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784FB" w14:textId="66895267" w:rsidR="005F77E5" w:rsidRPr="00643417" w:rsidRDefault="004B3B45" w:rsidP="00CC37E6">
      <w:pPr>
        <w:pStyle w:val="Heading1"/>
        <w:rPr>
          <w:sz w:val="60"/>
          <w:szCs w:val="60"/>
        </w:rPr>
      </w:pPr>
      <w:r w:rsidRPr="00643417">
        <w:rPr>
          <w:sz w:val="60"/>
          <w:szCs w:val="60"/>
        </w:rPr>
        <w:t>Final</w:t>
      </w:r>
      <w:r w:rsidR="002821A2" w:rsidRPr="00643417">
        <w:rPr>
          <w:sz w:val="60"/>
          <w:szCs w:val="60"/>
        </w:rPr>
        <w:t xml:space="preserve"> group pest risk analysis for mealybugs and </w:t>
      </w:r>
      <w:r w:rsidR="00FD3F12" w:rsidRPr="00643417">
        <w:rPr>
          <w:sz w:val="60"/>
          <w:szCs w:val="60"/>
        </w:rPr>
        <w:t xml:space="preserve">the </w:t>
      </w:r>
      <w:r w:rsidR="002821A2" w:rsidRPr="00643417">
        <w:rPr>
          <w:sz w:val="60"/>
          <w:szCs w:val="60"/>
        </w:rPr>
        <w:t>viruses they transmit on fresh fruit, vegetable, cut-flower and foliage imports</w:t>
      </w:r>
    </w:p>
    <w:p w14:paraId="63B166EE" w14:textId="256579F6" w:rsidR="009947AA" w:rsidRPr="00643417" w:rsidRDefault="00CC6223" w:rsidP="00355BCB">
      <w:pPr>
        <w:jc w:val="right"/>
      </w:pPr>
      <w:bookmarkStart w:id="0" w:name="_GoBack"/>
      <w:r w:rsidRPr="00643417">
        <w:t>January 2019</w:t>
      </w:r>
    </w:p>
    <w:bookmarkEnd w:id="0"/>
    <w:p w14:paraId="460784FD" w14:textId="77777777" w:rsidR="005F77E5" w:rsidRPr="00643417" w:rsidRDefault="00F90962">
      <w:pPr>
        <w:pStyle w:val="Picture"/>
      </w:pPr>
      <w:r w:rsidRPr="00643417">
        <w:drawing>
          <wp:inline distT="0" distB="0" distL="0" distR="0" wp14:anchorId="46078D79" wp14:editId="548AB2EA">
            <wp:extent cx="5355243" cy="5301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372139" cy="5318242"/>
                    </a:xfrm>
                    <a:prstGeom prst="rect">
                      <a:avLst/>
                    </a:prstGeom>
                    <a:noFill/>
                    <a:ln w="9525">
                      <a:noFill/>
                      <a:miter lim="800000"/>
                      <a:headEnd/>
                      <a:tailEnd/>
                    </a:ln>
                  </pic:spPr>
                </pic:pic>
              </a:graphicData>
            </a:graphic>
          </wp:inline>
        </w:drawing>
      </w:r>
    </w:p>
    <w:p w14:paraId="429D96F2" w14:textId="77777777" w:rsidR="00130187" w:rsidRPr="00643417" w:rsidRDefault="00130187">
      <w:pPr>
        <w:pStyle w:val="Picture"/>
      </w:pPr>
    </w:p>
    <w:p w14:paraId="44C3D5E3" w14:textId="2698F16B" w:rsidR="00A93355" w:rsidRPr="00643417" w:rsidRDefault="00A93355">
      <w:pPr>
        <w:pStyle w:val="Picture"/>
        <w:rPr>
          <w:noProof w:val="0"/>
          <w:sz w:val="18"/>
          <w:lang w:eastAsia="en-US"/>
        </w:rPr>
        <w:sectPr w:rsidR="00A93355" w:rsidRPr="00643417" w:rsidSect="0002564A">
          <w:headerReference w:type="default" r:id="rId12"/>
          <w:pgSz w:w="11906" w:h="16838"/>
          <w:pgMar w:top="1418" w:right="1418" w:bottom="1418" w:left="1418" w:header="567" w:footer="283" w:gutter="0"/>
          <w:cols w:space="708"/>
          <w:docGrid w:linePitch="360"/>
        </w:sectPr>
      </w:pPr>
    </w:p>
    <w:p w14:paraId="46078500" w14:textId="5064C3CE" w:rsidR="005F77E5" w:rsidRPr="00643417" w:rsidRDefault="00F90962">
      <w:pPr>
        <w:pStyle w:val="Picture"/>
        <w:rPr>
          <w:noProof w:val="0"/>
          <w:sz w:val="18"/>
          <w:lang w:eastAsia="en-US"/>
        </w:rPr>
      </w:pPr>
      <w:r w:rsidRPr="00643417">
        <w:rPr>
          <w:noProof w:val="0"/>
          <w:sz w:val="18"/>
          <w:lang w:eastAsia="en-US"/>
        </w:rPr>
        <w:lastRenderedPageBreak/>
        <w:t xml:space="preserve">© Commonwealth of Australia </w:t>
      </w:r>
      <w:r w:rsidR="003A0A92" w:rsidRPr="00643417">
        <w:rPr>
          <w:noProof w:val="0"/>
          <w:sz w:val="18"/>
          <w:lang w:eastAsia="en-US"/>
        </w:rPr>
        <w:t>201</w:t>
      </w:r>
      <w:r w:rsidR="001838CD" w:rsidRPr="00643417">
        <w:rPr>
          <w:noProof w:val="0"/>
          <w:sz w:val="18"/>
          <w:lang w:eastAsia="en-US"/>
        </w:rPr>
        <w:t>9</w:t>
      </w:r>
    </w:p>
    <w:p w14:paraId="46078501" w14:textId="77777777" w:rsidR="005F77E5" w:rsidRPr="00643417" w:rsidRDefault="00F90962">
      <w:pPr>
        <w:pStyle w:val="TableText"/>
        <w:rPr>
          <w:rFonts w:ascii="Calibri" w:hAnsi="Calibri"/>
          <w:b/>
        </w:rPr>
      </w:pPr>
      <w:r w:rsidRPr="00643417">
        <w:rPr>
          <w:rFonts w:ascii="Calibri" w:hAnsi="Calibri"/>
          <w:b/>
        </w:rPr>
        <w:t>Ownership of intellectual property rights</w:t>
      </w:r>
    </w:p>
    <w:p w14:paraId="46078502" w14:textId="77777777" w:rsidR="005F77E5" w:rsidRPr="00643417" w:rsidRDefault="00F90962">
      <w:pPr>
        <w:pStyle w:val="TableText"/>
        <w:spacing w:after="240"/>
      </w:pPr>
      <w:r w:rsidRPr="00643417">
        <w:t>Unless otherwise noted, copyright (and any other intellectual property rights, if any) in this publication is owned by the Commonwealth of Australia (referred to as the Commonwealth).</w:t>
      </w:r>
    </w:p>
    <w:p w14:paraId="46078503" w14:textId="77777777" w:rsidR="005F77E5" w:rsidRPr="00643417" w:rsidRDefault="00F90962">
      <w:pPr>
        <w:pStyle w:val="TableText"/>
        <w:rPr>
          <w:rFonts w:ascii="Calibri" w:hAnsi="Calibri"/>
          <w:b/>
        </w:rPr>
      </w:pPr>
      <w:r w:rsidRPr="00643417">
        <w:rPr>
          <w:rFonts w:ascii="Calibri" w:hAnsi="Calibri"/>
          <w:b/>
        </w:rPr>
        <w:t>Creative Commons licence</w:t>
      </w:r>
    </w:p>
    <w:p w14:paraId="46078504" w14:textId="77777777" w:rsidR="005F77E5" w:rsidRPr="00643417" w:rsidRDefault="00F90962">
      <w:pPr>
        <w:pStyle w:val="TableText"/>
        <w:spacing w:after="240"/>
      </w:pPr>
      <w:r w:rsidRPr="00643417">
        <w:t>All material in this publication is licensed under a Creative Commons Attribution 3.0 Australia Licence, save for content supplied by third parties, photographic images, logos and the Commonwealth Coat of Arms.</w:t>
      </w:r>
    </w:p>
    <w:p w14:paraId="46078505" w14:textId="77777777" w:rsidR="005F77E5" w:rsidRPr="00643417" w:rsidRDefault="00F90962">
      <w:pPr>
        <w:pStyle w:val="TableText"/>
        <w:spacing w:after="240"/>
      </w:pPr>
      <w:r w:rsidRPr="00643417">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46078506" w14:textId="77777777" w:rsidR="005F77E5" w:rsidRPr="00643417" w:rsidRDefault="00F90962">
      <w:pPr>
        <w:pStyle w:val="TableText"/>
        <w:spacing w:after="240"/>
      </w:pPr>
      <w:r w:rsidRPr="00643417">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4" w:history="1">
        <w:r w:rsidRPr="00643417">
          <w:rPr>
            <w:rStyle w:val="Hyperlink"/>
          </w:rPr>
          <w:t>creativecommons.org/licenses/by/3.0/au/deed.en</w:t>
        </w:r>
      </w:hyperlink>
      <w:r w:rsidRPr="00643417">
        <w:t xml:space="preserve">. The full licence terms are available from </w:t>
      </w:r>
      <w:hyperlink r:id="rId15" w:history="1">
        <w:r w:rsidRPr="00643417">
          <w:rPr>
            <w:rStyle w:val="Hyperlink"/>
          </w:rPr>
          <w:t>creativecommons.org/licenses/by/3.0/au/legalcode</w:t>
        </w:r>
      </w:hyperlink>
      <w:r w:rsidRPr="00643417">
        <w:t>.</w:t>
      </w:r>
    </w:p>
    <w:p w14:paraId="46078507" w14:textId="77777777" w:rsidR="005F77E5" w:rsidRPr="00643417" w:rsidRDefault="00F90962">
      <w:pPr>
        <w:pStyle w:val="TableText"/>
        <w:spacing w:after="240"/>
      </w:pPr>
      <w:r w:rsidRPr="00643417">
        <w:t xml:space="preserve">Inquiries about the licence and any use of this document should be sent to </w:t>
      </w:r>
      <w:hyperlink r:id="rId16" w:history="1">
        <w:r w:rsidRPr="00643417">
          <w:rPr>
            <w:rStyle w:val="Hyperlink"/>
          </w:rPr>
          <w:t>copyright@agriculture.gov.au</w:t>
        </w:r>
      </w:hyperlink>
      <w:r w:rsidRPr="00643417">
        <w:t>.</w:t>
      </w:r>
    </w:p>
    <w:p w14:paraId="46078508" w14:textId="5AC9BBF6" w:rsidR="005F77E5" w:rsidRPr="00643417" w:rsidRDefault="00F90962">
      <w:pPr>
        <w:pStyle w:val="TableText"/>
        <w:spacing w:after="240"/>
      </w:pPr>
      <w:r w:rsidRPr="00643417">
        <w:t>This publication (and any material sourced from it) shou</w:t>
      </w:r>
      <w:r w:rsidR="0068095C" w:rsidRPr="00643417">
        <w:t xml:space="preserve">ld be attributed as: </w:t>
      </w:r>
      <w:r w:rsidRPr="00643417">
        <w:t>Department of Agriculture and Water Resources</w:t>
      </w:r>
      <w:r w:rsidR="003A0A92" w:rsidRPr="00643417">
        <w:t xml:space="preserve"> 201</w:t>
      </w:r>
      <w:r w:rsidR="001838CD" w:rsidRPr="00643417">
        <w:t>9</w:t>
      </w:r>
      <w:r w:rsidR="003A0A92" w:rsidRPr="00643417">
        <w:t xml:space="preserve">, </w:t>
      </w:r>
      <w:r w:rsidR="00E93C4D" w:rsidRPr="00643417">
        <w:rPr>
          <w:i/>
        </w:rPr>
        <w:t>Final</w:t>
      </w:r>
      <w:r w:rsidR="00FD3F12" w:rsidRPr="00643417">
        <w:rPr>
          <w:i/>
        </w:rPr>
        <w:t xml:space="preserve"> group pest risk analysis </w:t>
      </w:r>
      <w:r w:rsidR="00270E29" w:rsidRPr="00643417">
        <w:rPr>
          <w:i/>
        </w:rPr>
        <w:t xml:space="preserve">for mealybugs and </w:t>
      </w:r>
      <w:r w:rsidR="00FD3F12" w:rsidRPr="00643417">
        <w:rPr>
          <w:i/>
        </w:rPr>
        <w:t xml:space="preserve">the </w:t>
      </w:r>
      <w:r w:rsidR="00270E29" w:rsidRPr="00643417">
        <w:rPr>
          <w:i/>
        </w:rPr>
        <w:t>viruses</w:t>
      </w:r>
      <w:r w:rsidR="00FD3F12" w:rsidRPr="00643417">
        <w:rPr>
          <w:i/>
        </w:rPr>
        <w:t xml:space="preserve"> they transmit </w:t>
      </w:r>
      <w:r w:rsidR="00270E29" w:rsidRPr="00643417">
        <w:rPr>
          <w:i/>
        </w:rPr>
        <w:t>on fresh fruit, vegetable, cut-flower and foliage imports</w:t>
      </w:r>
      <w:r w:rsidRPr="00643417">
        <w:t>. CC BY 3.0</w:t>
      </w:r>
    </w:p>
    <w:p w14:paraId="46078509" w14:textId="77777777" w:rsidR="005F77E5" w:rsidRPr="00643417" w:rsidRDefault="00F90962">
      <w:pPr>
        <w:pStyle w:val="TableText"/>
        <w:rPr>
          <w:rFonts w:ascii="Calibri" w:hAnsi="Calibri"/>
          <w:b/>
        </w:rPr>
      </w:pPr>
      <w:r w:rsidRPr="00643417">
        <w:rPr>
          <w:rFonts w:ascii="Calibri" w:hAnsi="Calibri"/>
          <w:b/>
        </w:rPr>
        <w:t>Cataloguing data</w:t>
      </w:r>
    </w:p>
    <w:p w14:paraId="4607850A" w14:textId="083CBBDD" w:rsidR="005F77E5" w:rsidRPr="00643417" w:rsidRDefault="00F90962">
      <w:pPr>
        <w:pStyle w:val="TableText"/>
        <w:spacing w:after="240"/>
      </w:pPr>
      <w:r w:rsidRPr="00643417">
        <w:t>Department of Agriculture and Water Resources</w:t>
      </w:r>
      <w:r w:rsidR="003A0A92" w:rsidRPr="00643417">
        <w:t xml:space="preserve"> 201</w:t>
      </w:r>
      <w:r w:rsidR="001838CD" w:rsidRPr="00643417">
        <w:t>9</w:t>
      </w:r>
      <w:r w:rsidRPr="00643417">
        <w:t>,</w:t>
      </w:r>
      <w:r w:rsidR="003A0A92" w:rsidRPr="00643417">
        <w:t xml:space="preserve"> </w:t>
      </w:r>
      <w:r w:rsidR="00E93C4D" w:rsidRPr="00643417">
        <w:rPr>
          <w:i/>
        </w:rPr>
        <w:t>Final</w:t>
      </w:r>
      <w:r w:rsidR="00FD3F12" w:rsidRPr="00643417">
        <w:rPr>
          <w:i/>
        </w:rPr>
        <w:t xml:space="preserve"> group pest risk analysis </w:t>
      </w:r>
      <w:r w:rsidR="00270E29" w:rsidRPr="00643417">
        <w:rPr>
          <w:i/>
        </w:rPr>
        <w:t xml:space="preserve">for mealybugs and </w:t>
      </w:r>
      <w:r w:rsidR="00FD3F12" w:rsidRPr="00643417">
        <w:rPr>
          <w:i/>
        </w:rPr>
        <w:t xml:space="preserve">the </w:t>
      </w:r>
      <w:r w:rsidR="00270E29" w:rsidRPr="00643417">
        <w:rPr>
          <w:i/>
        </w:rPr>
        <w:t xml:space="preserve">viruses </w:t>
      </w:r>
      <w:r w:rsidR="00FD3F12" w:rsidRPr="00643417">
        <w:rPr>
          <w:i/>
        </w:rPr>
        <w:t xml:space="preserve">they transmit </w:t>
      </w:r>
      <w:r w:rsidR="00270E29" w:rsidRPr="00643417">
        <w:rPr>
          <w:i/>
        </w:rPr>
        <w:t>on fresh fruit, vegetable, cut-flower and foliage imports</w:t>
      </w:r>
      <w:r w:rsidRPr="00643417">
        <w:t>, Department of Agriculture and Water Resources, Canberra.</w:t>
      </w:r>
    </w:p>
    <w:p w14:paraId="4607850B" w14:textId="398E401D" w:rsidR="005F77E5" w:rsidRPr="00643417" w:rsidRDefault="00F90962">
      <w:pPr>
        <w:pStyle w:val="TableText"/>
        <w:spacing w:after="240"/>
      </w:pPr>
      <w:r w:rsidRPr="00643417">
        <w:t xml:space="preserve">This publication is available at </w:t>
      </w:r>
      <w:hyperlink r:id="rId17" w:history="1">
        <w:r w:rsidRPr="00643417">
          <w:rPr>
            <w:rStyle w:val="Hyperlink"/>
          </w:rPr>
          <w:t>agriculture.gov.au</w:t>
        </w:r>
      </w:hyperlink>
      <w:r w:rsidRPr="00643417">
        <w:t>.</w:t>
      </w:r>
    </w:p>
    <w:p w14:paraId="4607850C" w14:textId="0241680E" w:rsidR="005F77E5" w:rsidRPr="00643417" w:rsidRDefault="00F90962">
      <w:pPr>
        <w:pStyle w:val="TableText"/>
      </w:pPr>
      <w:r w:rsidRPr="00643417">
        <w:t>Department of Agriculture and Water Resources</w:t>
      </w:r>
      <w:r w:rsidRPr="00643417">
        <w:br/>
        <w:t>GPO Box 858 Canberra ACT 2601</w:t>
      </w:r>
    </w:p>
    <w:p w14:paraId="4607850D" w14:textId="77777777" w:rsidR="005F77E5" w:rsidRPr="00643417" w:rsidRDefault="00F90962">
      <w:pPr>
        <w:pStyle w:val="TableText"/>
        <w:tabs>
          <w:tab w:val="left" w:pos="1134"/>
        </w:tabs>
      </w:pPr>
      <w:r w:rsidRPr="00643417">
        <w:t xml:space="preserve">Switchboard: </w:t>
      </w:r>
      <w:r w:rsidRPr="00643417">
        <w:tab/>
        <w:t>+61 2 6272 3933 or 1800 900 090</w:t>
      </w:r>
    </w:p>
    <w:p w14:paraId="4607850E" w14:textId="77777777" w:rsidR="005F77E5" w:rsidRPr="00643417" w:rsidRDefault="00F90962">
      <w:pPr>
        <w:pStyle w:val="TableText"/>
        <w:tabs>
          <w:tab w:val="left" w:pos="1134"/>
        </w:tabs>
      </w:pPr>
      <w:r w:rsidRPr="00643417">
        <w:t xml:space="preserve">Facsimile: </w:t>
      </w:r>
      <w:r w:rsidRPr="00643417">
        <w:tab/>
        <w:t>+61 2 6272 3307</w:t>
      </w:r>
    </w:p>
    <w:p w14:paraId="4607850F" w14:textId="77777777" w:rsidR="005F77E5" w:rsidRPr="00643417" w:rsidRDefault="00F90962">
      <w:pPr>
        <w:pStyle w:val="TableText"/>
        <w:tabs>
          <w:tab w:val="left" w:pos="1134"/>
        </w:tabs>
        <w:spacing w:after="240"/>
      </w:pPr>
      <w:r w:rsidRPr="00643417">
        <w:t>Email:</w:t>
      </w:r>
      <w:r w:rsidRPr="00643417">
        <w:tab/>
      </w:r>
      <w:hyperlink r:id="rId18" w:history="1">
        <w:r w:rsidRPr="00643417">
          <w:rPr>
            <w:rStyle w:val="Hyperlink"/>
          </w:rPr>
          <w:t>plant@agriculture.gov.au</w:t>
        </w:r>
      </w:hyperlink>
    </w:p>
    <w:p w14:paraId="46078510" w14:textId="77777777" w:rsidR="005F77E5" w:rsidRPr="00643417" w:rsidRDefault="00F90962">
      <w:pPr>
        <w:pStyle w:val="TableText"/>
        <w:rPr>
          <w:rFonts w:ascii="Calibri" w:hAnsi="Calibri"/>
          <w:b/>
        </w:rPr>
      </w:pPr>
      <w:r w:rsidRPr="00643417">
        <w:rPr>
          <w:rFonts w:ascii="Calibri" w:hAnsi="Calibri"/>
          <w:b/>
        </w:rPr>
        <w:t>Liability</w:t>
      </w:r>
    </w:p>
    <w:p w14:paraId="46078513" w14:textId="3AAF667B" w:rsidR="00BB32B4" w:rsidRPr="00643417" w:rsidRDefault="003A0A92" w:rsidP="00BB32B4">
      <w:pPr>
        <w:pStyle w:val="TableText"/>
        <w:spacing w:after="240"/>
      </w:pPr>
      <w:r w:rsidRPr="00643417">
        <w:t>The Australian Government acting through the Department of Agriculture and Water Resources has exercised due care and skill in preparing and compiling the information in this publication. Notwithstanding, the Department of Agriculture</w:t>
      </w:r>
      <w:r w:rsidR="00CC6F8E" w:rsidRPr="00643417">
        <w:t xml:space="preserve"> and Water Resources</w:t>
      </w:r>
      <w:r w:rsidRPr="00643417">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11DCB1D1" w14:textId="6583B8A0" w:rsidR="00703EEA" w:rsidRPr="00643417" w:rsidRDefault="00703EEA" w:rsidP="00D72CBE">
      <w:pPr>
        <w:pStyle w:val="TableText"/>
        <w:spacing w:after="240"/>
      </w:pPr>
    </w:p>
    <w:p w14:paraId="77475CE6" w14:textId="77777777" w:rsidR="00846847" w:rsidRPr="00643417" w:rsidRDefault="00846847" w:rsidP="004136A8">
      <w:pPr>
        <w:pStyle w:val="Heading2"/>
        <w:numPr>
          <w:ilvl w:val="0"/>
          <w:numId w:val="0"/>
        </w:numPr>
        <w:ind w:left="794" w:hanging="794"/>
        <w:sectPr w:rsidR="00846847" w:rsidRPr="00643417" w:rsidSect="004136A8">
          <w:headerReference w:type="default" r:id="rId19"/>
          <w:pgSz w:w="11906" w:h="16838"/>
          <w:pgMar w:top="1418" w:right="1418" w:bottom="1418" w:left="1418" w:header="567" w:footer="283" w:gutter="0"/>
          <w:pgNumType w:fmt="lowerRoman"/>
          <w:cols w:space="708"/>
          <w:docGrid w:linePitch="360"/>
        </w:sectPr>
      </w:pPr>
    </w:p>
    <w:p w14:paraId="46078517" w14:textId="77777777" w:rsidR="005F77E5" w:rsidRPr="00643417" w:rsidRDefault="00F90962" w:rsidP="00CC37E6">
      <w:pPr>
        <w:pStyle w:val="TOCHeading"/>
      </w:pPr>
      <w:r w:rsidRPr="00643417">
        <w:lastRenderedPageBreak/>
        <w:t>Contents</w:t>
      </w:r>
    </w:p>
    <w:p w14:paraId="72AAB82F" w14:textId="77777777" w:rsidR="000B156A" w:rsidRPr="00643417" w:rsidRDefault="004B6D4B">
      <w:pPr>
        <w:pStyle w:val="TOC1"/>
        <w:rPr>
          <w:rFonts w:eastAsiaTheme="minorEastAsia"/>
          <w:b w:val="0"/>
          <w:lang w:eastAsia="en-AU"/>
        </w:rPr>
      </w:pPr>
      <w:r w:rsidRPr="00643417">
        <w:rPr>
          <w:bCs/>
          <w:szCs w:val="24"/>
        </w:rPr>
        <w:fldChar w:fldCharType="begin"/>
      </w:r>
      <w:r w:rsidRPr="00643417">
        <w:rPr>
          <w:bCs/>
          <w:szCs w:val="24"/>
        </w:rPr>
        <w:instrText xml:space="preserve"> TOC \t "Heading 2,1,Heading 3,2" </w:instrText>
      </w:r>
      <w:r w:rsidRPr="00643417">
        <w:rPr>
          <w:bCs/>
          <w:szCs w:val="24"/>
        </w:rPr>
        <w:fldChar w:fldCharType="separate"/>
      </w:r>
      <w:r w:rsidR="000B156A" w:rsidRPr="00643417">
        <w:t>Acronyms and abbreviations</w:t>
      </w:r>
      <w:r w:rsidR="000B156A" w:rsidRPr="00643417">
        <w:tab/>
      </w:r>
      <w:r w:rsidR="000B156A" w:rsidRPr="00643417">
        <w:fldChar w:fldCharType="begin"/>
      </w:r>
      <w:r w:rsidR="000B156A" w:rsidRPr="00643417">
        <w:instrText xml:space="preserve"> PAGEREF _Toc536094528 \h </w:instrText>
      </w:r>
      <w:r w:rsidR="000B156A" w:rsidRPr="00643417">
        <w:fldChar w:fldCharType="separate"/>
      </w:r>
      <w:r w:rsidR="000B156A" w:rsidRPr="00643417">
        <w:t>vi</w:t>
      </w:r>
      <w:r w:rsidR="000B156A" w:rsidRPr="00643417">
        <w:fldChar w:fldCharType="end"/>
      </w:r>
    </w:p>
    <w:p w14:paraId="1A68E6A7" w14:textId="77777777" w:rsidR="000B156A" w:rsidRPr="00643417" w:rsidRDefault="000B156A">
      <w:pPr>
        <w:pStyle w:val="TOC1"/>
        <w:rPr>
          <w:rFonts w:eastAsiaTheme="minorEastAsia"/>
          <w:b w:val="0"/>
          <w:lang w:eastAsia="en-AU"/>
        </w:rPr>
      </w:pPr>
      <w:r w:rsidRPr="00643417">
        <w:t>Summary</w:t>
      </w:r>
      <w:r w:rsidRPr="00643417">
        <w:tab/>
      </w:r>
      <w:r w:rsidRPr="00643417">
        <w:fldChar w:fldCharType="begin"/>
      </w:r>
      <w:r w:rsidRPr="00643417">
        <w:instrText xml:space="preserve"> PAGEREF _Toc536094529 \h </w:instrText>
      </w:r>
      <w:r w:rsidRPr="00643417">
        <w:fldChar w:fldCharType="separate"/>
      </w:r>
      <w:r w:rsidRPr="00643417">
        <w:t>1</w:t>
      </w:r>
      <w:r w:rsidRPr="00643417">
        <w:fldChar w:fldCharType="end"/>
      </w:r>
    </w:p>
    <w:p w14:paraId="456546A5" w14:textId="77777777" w:rsidR="000B156A" w:rsidRPr="00643417" w:rsidRDefault="000B156A">
      <w:pPr>
        <w:pStyle w:val="TOC1"/>
        <w:rPr>
          <w:rFonts w:eastAsiaTheme="minorEastAsia"/>
          <w:b w:val="0"/>
          <w:lang w:eastAsia="en-AU"/>
        </w:rPr>
      </w:pPr>
      <w:r w:rsidRPr="00643417">
        <w:t>1</w:t>
      </w:r>
      <w:r w:rsidRPr="00643417">
        <w:rPr>
          <w:rFonts w:eastAsiaTheme="minorEastAsia"/>
          <w:b w:val="0"/>
          <w:lang w:eastAsia="en-AU"/>
        </w:rPr>
        <w:tab/>
      </w:r>
      <w:r w:rsidRPr="00643417">
        <w:t>Introduction</w:t>
      </w:r>
      <w:r w:rsidRPr="00643417">
        <w:tab/>
      </w:r>
      <w:r w:rsidRPr="00643417">
        <w:fldChar w:fldCharType="begin"/>
      </w:r>
      <w:r w:rsidRPr="00643417">
        <w:instrText xml:space="preserve"> PAGEREF _Toc536094530 \h </w:instrText>
      </w:r>
      <w:r w:rsidRPr="00643417">
        <w:fldChar w:fldCharType="separate"/>
      </w:r>
      <w:r w:rsidRPr="00643417">
        <w:t>4</w:t>
      </w:r>
      <w:r w:rsidRPr="00643417">
        <w:fldChar w:fldCharType="end"/>
      </w:r>
    </w:p>
    <w:p w14:paraId="595407B3"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1.1</w:t>
      </w:r>
      <w:r w:rsidRPr="00643417">
        <w:rPr>
          <w:rFonts w:eastAsiaTheme="minorEastAsia"/>
          <w:lang w:eastAsia="en-AU"/>
        </w:rPr>
        <w:tab/>
      </w:r>
      <w:r w:rsidRPr="00643417">
        <w:t>Initiation and scope</w:t>
      </w:r>
      <w:r w:rsidRPr="00643417">
        <w:tab/>
      </w:r>
      <w:r w:rsidRPr="00643417">
        <w:fldChar w:fldCharType="begin"/>
      </w:r>
      <w:r w:rsidRPr="00643417">
        <w:instrText xml:space="preserve"> PAGEREF _Toc536094531 \h </w:instrText>
      </w:r>
      <w:r w:rsidRPr="00643417">
        <w:fldChar w:fldCharType="separate"/>
      </w:r>
      <w:r w:rsidRPr="00643417">
        <w:t>4</w:t>
      </w:r>
      <w:r w:rsidRPr="00643417">
        <w:fldChar w:fldCharType="end"/>
      </w:r>
    </w:p>
    <w:p w14:paraId="07B83D1D"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1.2</w:t>
      </w:r>
      <w:r w:rsidRPr="00643417">
        <w:rPr>
          <w:rFonts w:eastAsiaTheme="minorEastAsia"/>
          <w:lang w:eastAsia="en-AU"/>
        </w:rPr>
        <w:tab/>
      </w:r>
      <w:r w:rsidRPr="00643417">
        <w:t>The Group PRA approach</w:t>
      </w:r>
      <w:r w:rsidRPr="00643417">
        <w:tab/>
      </w:r>
      <w:r w:rsidRPr="00643417">
        <w:fldChar w:fldCharType="begin"/>
      </w:r>
      <w:r w:rsidRPr="00643417">
        <w:instrText xml:space="preserve"> PAGEREF _Toc536094532 \h </w:instrText>
      </w:r>
      <w:r w:rsidRPr="00643417">
        <w:fldChar w:fldCharType="separate"/>
      </w:r>
      <w:r w:rsidRPr="00643417">
        <w:t>4</w:t>
      </w:r>
      <w:r w:rsidRPr="00643417">
        <w:fldChar w:fldCharType="end"/>
      </w:r>
    </w:p>
    <w:p w14:paraId="420D4845"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1.3</w:t>
      </w:r>
      <w:r w:rsidRPr="00643417">
        <w:rPr>
          <w:rFonts w:eastAsiaTheme="minorEastAsia"/>
          <w:lang w:eastAsia="en-AU"/>
        </w:rPr>
        <w:tab/>
      </w:r>
      <w:r w:rsidRPr="00643417">
        <w:t>This Group PRA</w:t>
      </w:r>
      <w:r w:rsidRPr="00643417">
        <w:tab/>
      </w:r>
      <w:r w:rsidRPr="00643417">
        <w:fldChar w:fldCharType="begin"/>
      </w:r>
      <w:r w:rsidRPr="00643417">
        <w:instrText xml:space="preserve"> PAGEREF _Toc536094533 \h </w:instrText>
      </w:r>
      <w:r w:rsidRPr="00643417">
        <w:fldChar w:fldCharType="separate"/>
      </w:r>
      <w:r w:rsidRPr="00643417">
        <w:t>6</w:t>
      </w:r>
      <w:r w:rsidRPr="00643417">
        <w:fldChar w:fldCharType="end"/>
      </w:r>
    </w:p>
    <w:p w14:paraId="129A4487"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1.4</w:t>
      </w:r>
      <w:r w:rsidRPr="00643417">
        <w:rPr>
          <w:rFonts w:eastAsiaTheme="minorEastAsia"/>
          <w:lang w:eastAsia="en-AU"/>
        </w:rPr>
        <w:tab/>
      </w:r>
      <w:r w:rsidRPr="00643417">
        <w:t>Future of Group PRA</w:t>
      </w:r>
      <w:r w:rsidRPr="00643417">
        <w:tab/>
      </w:r>
      <w:r w:rsidRPr="00643417">
        <w:fldChar w:fldCharType="begin"/>
      </w:r>
      <w:r w:rsidRPr="00643417">
        <w:instrText xml:space="preserve"> PAGEREF _Toc536094534 \h </w:instrText>
      </w:r>
      <w:r w:rsidRPr="00643417">
        <w:fldChar w:fldCharType="separate"/>
      </w:r>
      <w:r w:rsidRPr="00643417">
        <w:t>7</w:t>
      </w:r>
      <w:r w:rsidRPr="00643417">
        <w:fldChar w:fldCharType="end"/>
      </w:r>
    </w:p>
    <w:p w14:paraId="4343B121"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1.5</w:t>
      </w:r>
      <w:r w:rsidRPr="00643417">
        <w:rPr>
          <w:rFonts w:eastAsiaTheme="minorEastAsia"/>
          <w:lang w:eastAsia="en-AU"/>
        </w:rPr>
        <w:tab/>
      </w:r>
      <w:r w:rsidRPr="00643417">
        <w:t>Australia’s biosecurity policy framework</w:t>
      </w:r>
      <w:r w:rsidRPr="00643417">
        <w:tab/>
      </w:r>
      <w:r w:rsidRPr="00643417">
        <w:fldChar w:fldCharType="begin"/>
      </w:r>
      <w:r w:rsidRPr="00643417">
        <w:instrText xml:space="preserve"> PAGEREF _Toc536094535 \h </w:instrText>
      </w:r>
      <w:r w:rsidRPr="00643417">
        <w:fldChar w:fldCharType="separate"/>
      </w:r>
      <w:r w:rsidRPr="00643417">
        <w:t>8</w:t>
      </w:r>
      <w:r w:rsidRPr="00643417">
        <w:fldChar w:fldCharType="end"/>
      </w:r>
    </w:p>
    <w:p w14:paraId="16EF20C6" w14:textId="77777777" w:rsidR="000B156A" w:rsidRPr="00643417" w:rsidRDefault="000B156A">
      <w:pPr>
        <w:pStyle w:val="TOC1"/>
        <w:rPr>
          <w:rFonts w:eastAsiaTheme="minorEastAsia"/>
          <w:b w:val="0"/>
          <w:lang w:eastAsia="en-AU"/>
        </w:rPr>
      </w:pPr>
      <w:r w:rsidRPr="00643417">
        <w:t>2</w:t>
      </w:r>
      <w:r w:rsidRPr="00643417">
        <w:rPr>
          <w:rFonts w:eastAsiaTheme="minorEastAsia"/>
          <w:b w:val="0"/>
          <w:lang w:eastAsia="en-AU"/>
        </w:rPr>
        <w:tab/>
      </w:r>
      <w:r w:rsidRPr="00643417">
        <w:t>Pest categorisation of mealybugs</w:t>
      </w:r>
      <w:r w:rsidRPr="00643417">
        <w:tab/>
      </w:r>
      <w:r w:rsidRPr="00643417">
        <w:fldChar w:fldCharType="begin"/>
      </w:r>
      <w:r w:rsidRPr="00643417">
        <w:instrText xml:space="preserve"> PAGEREF _Toc536094536 \h </w:instrText>
      </w:r>
      <w:r w:rsidRPr="00643417">
        <w:fldChar w:fldCharType="separate"/>
      </w:r>
      <w:r w:rsidRPr="00643417">
        <w:t>9</w:t>
      </w:r>
      <w:r w:rsidRPr="00643417">
        <w:fldChar w:fldCharType="end"/>
      </w:r>
    </w:p>
    <w:p w14:paraId="6EC900FA"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2.1</w:t>
      </w:r>
      <w:r w:rsidRPr="00643417">
        <w:rPr>
          <w:rFonts w:eastAsiaTheme="minorEastAsia"/>
          <w:lang w:eastAsia="en-AU"/>
        </w:rPr>
        <w:tab/>
      </w:r>
      <w:r w:rsidRPr="00643417">
        <w:t>Introduction</w:t>
      </w:r>
      <w:r w:rsidRPr="00643417">
        <w:tab/>
      </w:r>
      <w:r w:rsidRPr="00643417">
        <w:fldChar w:fldCharType="begin"/>
      </w:r>
      <w:r w:rsidRPr="00643417">
        <w:instrText xml:space="preserve"> PAGEREF _Toc536094537 \h </w:instrText>
      </w:r>
      <w:r w:rsidRPr="00643417">
        <w:fldChar w:fldCharType="separate"/>
      </w:r>
      <w:r w:rsidRPr="00643417">
        <w:t>9</w:t>
      </w:r>
      <w:r w:rsidRPr="00643417">
        <w:fldChar w:fldCharType="end"/>
      </w:r>
    </w:p>
    <w:p w14:paraId="303767BD"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2.2</w:t>
      </w:r>
      <w:r w:rsidRPr="00643417">
        <w:rPr>
          <w:rFonts w:eastAsiaTheme="minorEastAsia"/>
          <w:lang w:eastAsia="en-AU"/>
        </w:rPr>
        <w:tab/>
      </w:r>
      <w:r w:rsidRPr="00643417">
        <w:t>Taxonomy</w:t>
      </w:r>
      <w:r w:rsidRPr="00643417">
        <w:tab/>
      </w:r>
      <w:r w:rsidRPr="00643417">
        <w:fldChar w:fldCharType="begin"/>
      </w:r>
      <w:r w:rsidRPr="00643417">
        <w:instrText xml:space="preserve"> PAGEREF _Toc536094538 \h </w:instrText>
      </w:r>
      <w:r w:rsidRPr="00643417">
        <w:fldChar w:fldCharType="separate"/>
      </w:r>
      <w:r w:rsidRPr="00643417">
        <w:t>9</w:t>
      </w:r>
      <w:r w:rsidRPr="00643417">
        <w:fldChar w:fldCharType="end"/>
      </w:r>
    </w:p>
    <w:p w14:paraId="58938D4F"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2.3</w:t>
      </w:r>
      <w:r w:rsidRPr="00643417">
        <w:rPr>
          <w:rFonts w:eastAsiaTheme="minorEastAsia"/>
          <w:lang w:eastAsia="en-AU"/>
        </w:rPr>
        <w:tab/>
      </w:r>
      <w:r w:rsidRPr="00643417">
        <w:t>Biology</w:t>
      </w:r>
      <w:r w:rsidRPr="00643417">
        <w:tab/>
      </w:r>
      <w:r w:rsidRPr="00643417">
        <w:fldChar w:fldCharType="begin"/>
      </w:r>
      <w:r w:rsidRPr="00643417">
        <w:instrText xml:space="preserve"> PAGEREF _Toc536094539 \h </w:instrText>
      </w:r>
      <w:r w:rsidRPr="00643417">
        <w:fldChar w:fldCharType="separate"/>
      </w:r>
      <w:r w:rsidRPr="00643417">
        <w:t>10</w:t>
      </w:r>
      <w:r w:rsidRPr="00643417">
        <w:fldChar w:fldCharType="end"/>
      </w:r>
    </w:p>
    <w:p w14:paraId="2FA0ECC3"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2.4</w:t>
      </w:r>
      <w:r w:rsidRPr="00643417">
        <w:rPr>
          <w:rFonts w:eastAsiaTheme="minorEastAsia"/>
          <w:lang w:eastAsia="en-AU"/>
        </w:rPr>
        <w:tab/>
      </w:r>
      <w:r w:rsidRPr="00643417">
        <w:t>Potential for establishment and spread</w:t>
      </w:r>
      <w:r w:rsidRPr="00643417">
        <w:tab/>
      </w:r>
      <w:r w:rsidRPr="00643417">
        <w:fldChar w:fldCharType="begin"/>
      </w:r>
      <w:r w:rsidRPr="00643417">
        <w:instrText xml:space="preserve"> PAGEREF _Toc536094540 \h </w:instrText>
      </w:r>
      <w:r w:rsidRPr="00643417">
        <w:fldChar w:fldCharType="separate"/>
      </w:r>
      <w:r w:rsidRPr="00643417">
        <w:t>13</w:t>
      </w:r>
      <w:r w:rsidRPr="00643417">
        <w:fldChar w:fldCharType="end"/>
      </w:r>
    </w:p>
    <w:p w14:paraId="4BA7BF3E"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2.5</w:t>
      </w:r>
      <w:r w:rsidRPr="00643417">
        <w:rPr>
          <w:rFonts w:eastAsiaTheme="minorEastAsia"/>
          <w:lang w:eastAsia="en-AU"/>
        </w:rPr>
        <w:tab/>
      </w:r>
      <w:r w:rsidRPr="00643417">
        <w:t>Potential for economic consequences</w:t>
      </w:r>
      <w:r w:rsidRPr="00643417">
        <w:tab/>
      </w:r>
      <w:r w:rsidRPr="00643417">
        <w:fldChar w:fldCharType="begin"/>
      </w:r>
      <w:r w:rsidRPr="00643417">
        <w:instrText xml:space="preserve"> PAGEREF _Toc536094541 \h </w:instrText>
      </w:r>
      <w:r w:rsidRPr="00643417">
        <w:fldChar w:fldCharType="separate"/>
      </w:r>
      <w:r w:rsidRPr="00643417">
        <w:t>15</w:t>
      </w:r>
      <w:r w:rsidRPr="00643417">
        <w:fldChar w:fldCharType="end"/>
      </w:r>
    </w:p>
    <w:p w14:paraId="7D609585"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2.6</w:t>
      </w:r>
      <w:r w:rsidRPr="00643417">
        <w:rPr>
          <w:rFonts w:eastAsiaTheme="minorEastAsia"/>
          <w:lang w:eastAsia="en-AU"/>
        </w:rPr>
        <w:tab/>
      </w:r>
      <w:r w:rsidRPr="00643417">
        <w:t>Process of pest categorisation of mealybugs</w:t>
      </w:r>
      <w:r w:rsidRPr="00643417">
        <w:tab/>
      </w:r>
      <w:r w:rsidRPr="00643417">
        <w:fldChar w:fldCharType="begin"/>
      </w:r>
      <w:r w:rsidRPr="00643417">
        <w:instrText xml:space="preserve"> PAGEREF _Toc536094542 \h </w:instrText>
      </w:r>
      <w:r w:rsidRPr="00643417">
        <w:fldChar w:fldCharType="separate"/>
      </w:r>
      <w:r w:rsidRPr="00643417">
        <w:t>17</w:t>
      </w:r>
      <w:r w:rsidRPr="00643417">
        <w:fldChar w:fldCharType="end"/>
      </w:r>
    </w:p>
    <w:p w14:paraId="7D551403"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2.7</w:t>
      </w:r>
      <w:r w:rsidRPr="00643417">
        <w:rPr>
          <w:rFonts w:eastAsiaTheme="minorEastAsia"/>
          <w:lang w:eastAsia="en-AU"/>
        </w:rPr>
        <w:tab/>
      </w:r>
      <w:r w:rsidRPr="00643417">
        <w:t>Conclusion of pest categorisation of mealybugs</w:t>
      </w:r>
      <w:r w:rsidRPr="00643417">
        <w:tab/>
      </w:r>
      <w:r w:rsidRPr="00643417">
        <w:fldChar w:fldCharType="begin"/>
      </w:r>
      <w:r w:rsidRPr="00643417">
        <w:instrText xml:space="preserve"> PAGEREF _Toc536094543 \h </w:instrText>
      </w:r>
      <w:r w:rsidRPr="00643417">
        <w:fldChar w:fldCharType="separate"/>
      </w:r>
      <w:r w:rsidRPr="00643417">
        <w:t>17</w:t>
      </w:r>
      <w:r w:rsidRPr="00643417">
        <w:fldChar w:fldCharType="end"/>
      </w:r>
    </w:p>
    <w:p w14:paraId="43EDAB4E" w14:textId="77777777" w:rsidR="000B156A" w:rsidRPr="00643417" w:rsidRDefault="000B156A">
      <w:pPr>
        <w:pStyle w:val="TOC1"/>
        <w:rPr>
          <w:rFonts w:eastAsiaTheme="minorEastAsia"/>
          <w:b w:val="0"/>
          <w:lang w:eastAsia="en-AU"/>
        </w:rPr>
      </w:pPr>
      <w:r w:rsidRPr="00643417">
        <w:t>3</w:t>
      </w:r>
      <w:r w:rsidRPr="00643417">
        <w:rPr>
          <w:rFonts w:eastAsiaTheme="minorEastAsia"/>
          <w:b w:val="0"/>
          <w:lang w:eastAsia="en-AU"/>
        </w:rPr>
        <w:tab/>
      </w:r>
      <w:r w:rsidRPr="00643417">
        <w:t>Pest risk assessment of mealybugs</w:t>
      </w:r>
      <w:r w:rsidRPr="00643417">
        <w:tab/>
      </w:r>
      <w:r w:rsidRPr="00643417">
        <w:fldChar w:fldCharType="begin"/>
      </w:r>
      <w:r w:rsidRPr="00643417">
        <w:instrText xml:space="preserve"> PAGEREF _Toc536094544 \h </w:instrText>
      </w:r>
      <w:r w:rsidRPr="00643417">
        <w:fldChar w:fldCharType="separate"/>
      </w:r>
      <w:r w:rsidRPr="00643417">
        <w:t>24</w:t>
      </w:r>
      <w:r w:rsidRPr="00643417">
        <w:fldChar w:fldCharType="end"/>
      </w:r>
    </w:p>
    <w:p w14:paraId="0FD19EB0"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3.1</w:t>
      </w:r>
      <w:r w:rsidRPr="00643417">
        <w:rPr>
          <w:rFonts w:eastAsiaTheme="minorEastAsia"/>
          <w:lang w:eastAsia="en-AU"/>
        </w:rPr>
        <w:tab/>
      </w:r>
      <w:r w:rsidRPr="00643417">
        <w:t>Introduction</w:t>
      </w:r>
      <w:r w:rsidRPr="00643417">
        <w:tab/>
      </w:r>
      <w:r w:rsidRPr="00643417">
        <w:fldChar w:fldCharType="begin"/>
      </w:r>
      <w:r w:rsidRPr="00643417">
        <w:instrText xml:space="preserve"> PAGEREF _Toc536094545 \h </w:instrText>
      </w:r>
      <w:r w:rsidRPr="00643417">
        <w:fldChar w:fldCharType="separate"/>
      </w:r>
      <w:r w:rsidRPr="00643417">
        <w:t>24</w:t>
      </w:r>
      <w:r w:rsidRPr="00643417">
        <w:fldChar w:fldCharType="end"/>
      </w:r>
    </w:p>
    <w:p w14:paraId="77C1871F"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3.2</w:t>
      </w:r>
      <w:r w:rsidRPr="00643417">
        <w:rPr>
          <w:rFonts w:eastAsiaTheme="minorEastAsia"/>
          <w:lang w:eastAsia="en-AU"/>
        </w:rPr>
        <w:tab/>
      </w:r>
      <w:r w:rsidRPr="00643417">
        <w:t>Likelihood (indicative) of entry</w:t>
      </w:r>
      <w:r w:rsidRPr="00643417">
        <w:tab/>
      </w:r>
      <w:r w:rsidRPr="00643417">
        <w:fldChar w:fldCharType="begin"/>
      </w:r>
      <w:r w:rsidRPr="00643417">
        <w:instrText xml:space="preserve"> PAGEREF _Toc536094546 \h </w:instrText>
      </w:r>
      <w:r w:rsidRPr="00643417">
        <w:fldChar w:fldCharType="separate"/>
      </w:r>
      <w:r w:rsidRPr="00643417">
        <w:t>24</w:t>
      </w:r>
      <w:r w:rsidRPr="00643417">
        <w:fldChar w:fldCharType="end"/>
      </w:r>
    </w:p>
    <w:p w14:paraId="5669B183"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3.3</w:t>
      </w:r>
      <w:r w:rsidRPr="00643417">
        <w:rPr>
          <w:rFonts w:eastAsiaTheme="minorEastAsia"/>
          <w:lang w:eastAsia="en-AU"/>
        </w:rPr>
        <w:tab/>
      </w:r>
      <w:r w:rsidRPr="00643417">
        <w:t>Likelihood of establishment</w:t>
      </w:r>
      <w:r w:rsidRPr="00643417">
        <w:tab/>
      </w:r>
      <w:r w:rsidRPr="00643417">
        <w:fldChar w:fldCharType="begin"/>
      </w:r>
      <w:r w:rsidRPr="00643417">
        <w:instrText xml:space="preserve"> PAGEREF _Toc536094547 \h </w:instrText>
      </w:r>
      <w:r w:rsidRPr="00643417">
        <w:fldChar w:fldCharType="separate"/>
      </w:r>
      <w:r w:rsidRPr="00643417">
        <w:t>35</w:t>
      </w:r>
      <w:r w:rsidRPr="00643417">
        <w:fldChar w:fldCharType="end"/>
      </w:r>
    </w:p>
    <w:p w14:paraId="2FCBD52B"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3.4</w:t>
      </w:r>
      <w:r w:rsidRPr="00643417">
        <w:rPr>
          <w:rFonts w:eastAsiaTheme="minorEastAsia"/>
          <w:lang w:eastAsia="en-AU"/>
        </w:rPr>
        <w:tab/>
      </w:r>
      <w:r w:rsidRPr="00643417">
        <w:t>Likelihood of spread</w:t>
      </w:r>
      <w:r w:rsidRPr="00643417">
        <w:tab/>
      </w:r>
      <w:r w:rsidRPr="00643417">
        <w:fldChar w:fldCharType="begin"/>
      </w:r>
      <w:r w:rsidRPr="00643417">
        <w:instrText xml:space="preserve"> PAGEREF _Toc536094548 \h </w:instrText>
      </w:r>
      <w:r w:rsidRPr="00643417">
        <w:fldChar w:fldCharType="separate"/>
      </w:r>
      <w:r w:rsidRPr="00643417">
        <w:t>37</w:t>
      </w:r>
      <w:r w:rsidRPr="00643417">
        <w:fldChar w:fldCharType="end"/>
      </w:r>
    </w:p>
    <w:p w14:paraId="39BD9FA6"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3.5</w:t>
      </w:r>
      <w:r w:rsidRPr="00643417">
        <w:rPr>
          <w:rFonts w:eastAsiaTheme="minorEastAsia"/>
          <w:lang w:eastAsia="en-AU"/>
        </w:rPr>
        <w:tab/>
      </w:r>
      <w:r w:rsidRPr="00643417">
        <w:t>Overall likelihood of entry (indicative), establishment and spread</w:t>
      </w:r>
      <w:r w:rsidRPr="00643417">
        <w:tab/>
      </w:r>
      <w:r w:rsidRPr="00643417">
        <w:fldChar w:fldCharType="begin"/>
      </w:r>
      <w:r w:rsidRPr="00643417">
        <w:instrText xml:space="preserve"> PAGEREF _Toc536094549 \h </w:instrText>
      </w:r>
      <w:r w:rsidRPr="00643417">
        <w:fldChar w:fldCharType="separate"/>
      </w:r>
      <w:r w:rsidRPr="00643417">
        <w:t>39</w:t>
      </w:r>
      <w:r w:rsidRPr="00643417">
        <w:fldChar w:fldCharType="end"/>
      </w:r>
    </w:p>
    <w:p w14:paraId="3AA272A8"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3.6</w:t>
      </w:r>
      <w:r w:rsidRPr="00643417">
        <w:rPr>
          <w:rFonts w:eastAsiaTheme="minorEastAsia"/>
          <w:lang w:eastAsia="en-AU"/>
        </w:rPr>
        <w:tab/>
      </w:r>
      <w:r w:rsidRPr="00643417">
        <w:t>Consequences</w:t>
      </w:r>
      <w:r w:rsidRPr="00643417">
        <w:tab/>
      </w:r>
      <w:r w:rsidRPr="00643417">
        <w:fldChar w:fldCharType="begin"/>
      </w:r>
      <w:r w:rsidRPr="00643417">
        <w:instrText xml:space="preserve"> PAGEREF _Toc536094550 \h </w:instrText>
      </w:r>
      <w:r w:rsidRPr="00643417">
        <w:fldChar w:fldCharType="separate"/>
      </w:r>
      <w:r w:rsidRPr="00643417">
        <w:t>39</w:t>
      </w:r>
      <w:r w:rsidRPr="00643417">
        <w:fldChar w:fldCharType="end"/>
      </w:r>
    </w:p>
    <w:p w14:paraId="05155839"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3.7</w:t>
      </w:r>
      <w:r w:rsidRPr="00643417">
        <w:rPr>
          <w:rFonts w:eastAsiaTheme="minorEastAsia"/>
          <w:lang w:eastAsia="en-AU"/>
        </w:rPr>
        <w:tab/>
      </w:r>
      <w:r w:rsidRPr="00643417">
        <w:t>Unrestricted risk estimate (indicative)</w:t>
      </w:r>
      <w:r w:rsidRPr="00643417">
        <w:tab/>
      </w:r>
      <w:r w:rsidRPr="00643417">
        <w:fldChar w:fldCharType="begin"/>
      </w:r>
      <w:r w:rsidRPr="00643417">
        <w:instrText xml:space="preserve"> PAGEREF _Toc536094551 \h </w:instrText>
      </w:r>
      <w:r w:rsidRPr="00643417">
        <w:fldChar w:fldCharType="separate"/>
      </w:r>
      <w:r w:rsidRPr="00643417">
        <w:t>44</w:t>
      </w:r>
      <w:r w:rsidRPr="00643417">
        <w:fldChar w:fldCharType="end"/>
      </w:r>
    </w:p>
    <w:p w14:paraId="1EE6373C" w14:textId="77777777" w:rsidR="000B156A" w:rsidRPr="00643417" w:rsidRDefault="000B156A">
      <w:pPr>
        <w:pStyle w:val="TOC1"/>
        <w:rPr>
          <w:rFonts w:eastAsiaTheme="minorEastAsia"/>
          <w:b w:val="0"/>
          <w:lang w:eastAsia="en-AU"/>
        </w:rPr>
      </w:pPr>
      <w:r w:rsidRPr="00643417">
        <w:t>4</w:t>
      </w:r>
      <w:r w:rsidRPr="00643417">
        <w:rPr>
          <w:rFonts w:eastAsiaTheme="minorEastAsia"/>
          <w:b w:val="0"/>
          <w:lang w:eastAsia="en-AU"/>
        </w:rPr>
        <w:tab/>
      </w:r>
      <w:r w:rsidRPr="00643417">
        <w:t>Pest categorisation of viruses transmitted by mealybugs</w:t>
      </w:r>
      <w:r w:rsidRPr="00643417">
        <w:tab/>
      </w:r>
      <w:r w:rsidRPr="00643417">
        <w:fldChar w:fldCharType="begin"/>
      </w:r>
      <w:r w:rsidRPr="00643417">
        <w:instrText xml:space="preserve"> PAGEREF _Toc536094552 \h </w:instrText>
      </w:r>
      <w:r w:rsidRPr="00643417">
        <w:fldChar w:fldCharType="separate"/>
      </w:r>
      <w:r w:rsidRPr="00643417">
        <w:t>45</w:t>
      </w:r>
      <w:r w:rsidRPr="00643417">
        <w:fldChar w:fldCharType="end"/>
      </w:r>
    </w:p>
    <w:p w14:paraId="00E1B8F1"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4.1</w:t>
      </w:r>
      <w:r w:rsidRPr="00643417">
        <w:rPr>
          <w:rFonts w:eastAsiaTheme="minorEastAsia"/>
          <w:lang w:eastAsia="en-AU"/>
        </w:rPr>
        <w:tab/>
      </w:r>
      <w:r w:rsidRPr="00643417">
        <w:t>Introduction</w:t>
      </w:r>
      <w:r w:rsidRPr="00643417">
        <w:tab/>
      </w:r>
      <w:r w:rsidRPr="00643417">
        <w:fldChar w:fldCharType="begin"/>
      </w:r>
      <w:r w:rsidRPr="00643417">
        <w:instrText xml:space="preserve"> PAGEREF _Toc536094553 \h </w:instrText>
      </w:r>
      <w:r w:rsidRPr="00643417">
        <w:fldChar w:fldCharType="separate"/>
      </w:r>
      <w:r w:rsidRPr="00643417">
        <w:t>45</w:t>
      </w:r>
      <w:r w:rsidRPr="00643417">
        <w:fldChar w:fldCharType="end"/>
      </w:r>
    </w:p>
    <w:p w14:paraId="6E80953E"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4.2</w:t>
      </w:r>
      <w:r w:rsidRPr="00643417">
        <w:rPr>
          <w:rFonts w:eastAsiaTheme="minorEastAsia"/>
          <w:lang w:eastAsia="en-AU"/>
        </w:rPr>
        <w:tab/>
      </w:r>
      <w:r w:rsidRPr="00643417">
        <w:t>Substantiation of virus transmission by a mealybug species</w:t>
      </w:r>
      <w:r w:rsidRPr="00643417">
        <w:tab/>
      </w:r>
      <w:r w:rsidRPr="00643417">
        <w:fldChar w:fldCharType="begin"/>
      </w:r>
      <w:r w:rsidRPr="00643417">
        <w:instrText xml:space="preserve"> PAGEREF _Toc536094554 \h </w:instrText>
      </w:r>
      <w:r w:rsidRPr="00643417">
        <w:fldChar w:fldCharType="separate"/>
      </w:r>
      <w:r w:rsidRPr="00643417">
        <w:t>45</w:t>
      </w:r>
      <w:r w:rsidRPr="00643417">
        <w:fldChar w:fldCharType="end"/>
      </w:r>
    </w:p>
    <w:p w14:paraId="55EA655B"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4.3</w:t>
      </w:r>
      <w:r w:rsidRPr="00643417">
        <w:rPr>
          <w:rFonts w:eastAsiaTheme="minorEastAsia"/>
          <w:lang w:eastAsia="en-AU"/>
        </w:rPr>
        <w:tab/>
      </w:r>
      <w:r w:rsidRPr="00643417">
        <w:t>Process of pest categorisation of viruses transmitted by mealybugs</w:t>
      </w:r>
      <w:r w:rsidRPr="00643417">
        <w:tab/>
      </w:r>
      <w:r w:rsidRPr="00643417">
        <w:fldChar w:fldCharType="begin"/>
      </w:r>
      <w:r w:rsidRPr="00643417">
        <w:instrText xml:space="preserve"> PAGEREF _Toc536094555 \h </w:instrText>
      </w:r>
      <w:r w:rsidRPr="00643417">
        <w:fldChar w:fldCharType="separate"/>
      </w:r>
      <w:r w:rsidRPr="00643417">
        <w:t>46</w:t>
      </w:r>
      <w:r w:rsidRPr="00643417">
        <w:fldChar w:fldCharType="end"/>
      </w:r>
    </w:p>
    <w:p w14:paraId="1C3F46C7"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4.4</w:t>
      </w:r>
      <w:r w:rsidRPr="00643417">
        <w:rPr>
          <w:rFonts w:eastAsiaTheme="minorEastAsia"/>
          <w:lang w:eastAsia="en-AU"/>
        </w:rPr>
        <w:tab/>
      </w:r>
      <w:r w:rsidRPr="00643417">
        <w:t>Conclusion of pest categorisation of viruses transmitted by mealybugs</w:t>
      </w:r>
      <w:r w:rsidRPr="00643417">
        <w:tab/>
      </w:r>
      <w:r w:rsidRPr="00643417">
        <w:fldChar w:fldCharType="begin"/>
      </w:r>
      <w:r w:rsidRPr="00643417">
        <w:instrText xml:space="preserve"> PAGEREF _Toc536094556 \h </w:instrText>
      </w:r>
      <w:r w:rsidRPr="00643417">
        <w:fldChar w:fldCharType="separate"/>
      </w:r>
      <w:r w:rsidRPr="00643417">
        <w:t>46</w:t>
      </w:r>
      <w:r w:rsidRPr="00643417">
        <w:fldChar w:fldCharType="end"/>
      </w:r>
    </w:p>
    <w:p w14:paraId="428AF74A" w14:textId="77777777" w:rsidR="000B156A" w:rsidRPr="00643417" w:rsidRDefault="000B156A">
      <w:pPr>
        <w:pStyle w:val="TOC1"/>
        <w:rPr>
          <w:rFonts w:eastAsiaTheme="minorEastAsia"/>
          <w:b w:val="0"/>
          <w:lang w:eastAsia="en-AU"/>
        </w:rPr>
      </w:pPr>
      <w:r w:rsidRPr="00643417">
        <w:t>5</w:t>
      </w:r>
      <w:r w:rsidRPr="00643417">
        <w:rPr>
          <w:rFonts w:eastAsiaTheme="minorEastAsia"/>
          <w:b w:val="0"/>
          <w:lang w:eastAsia="en-AU"/>
        </w:rPr>
        <w:tab/>
      </w:r>
      <w:r w:rsidRPr="00643417">
        <w:t>Pest risk assessment of viruses transmitted by mealybugs</w:t>
      </w:r>
      <w:r w:rsidRPr="00643417">
        <w:tab/>
      </w:r>
      <w:r w:rsidRPr="00643417">
        <w:fldChar w:fldCharType="begin"/>
      </w:r>
      <w:r w:rsidRPr="00643417">
        <w:instrText xml:space="preserve"> PAGEREF _Toc536094557 \h </w:instrText>
      </w:r>
      <w:r w:rsidRPr="00643417">
        <w:fldChar w:fldCharType="separate"/>
      </w:r>
      <w:r w:rsidRPr="00643417">
        <w:t>48</w:t>
      </w:r>
      <w:r w:rsidRPr="00643417">
        <w:fldChar w:fldCharType="end"/>
      </w:r>
    </w:p>
    <w:p w14:paraId="683DB828"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5.1</w:t>
      </w:r>
      <w:r w:rsidRPr="00643417">
        <w:rPr>
          <w:rFonts w:eastAsiaTheme="minorEastAsia"/>
          <w:lang w:eastAsia="en-AU"/>
        </w:rPr>
        <w:tab/>
      </w:r>
      <w:r w:rsidRPr="00643417">
        <w:t>Introduction</w:t>
      </w:r>
      <w:r w:rsidRPr="00643417">
        <w:tab/>
      </w:r>
      <w:r w:rsidRPr="00643417">
        <w:fldChar w:fldCharType="begin"/>
      </w:r>
      <w:r w:rsidRPr="00643417">
        <w:instrText xml:space="preserve"> PAGEREF _Toc536094558 \h </w:instrText>
      </w:r>
      <w:r w:rsidRPr="00643417">
        <w:fldChar w:fldCharType="separate"/>
      </w:r>
      <w:r w:rsidRPr="00643417">
        <w:t>48</w:t>
      </w:r>
      <w:r w:rsidRPr="00643417">
        <w:fldChar w:fldCharType="end"/>
      </w:r>
    </w:p>
    <w:p w14:paraId="22CED46A" w14:textId="77777777" w:rsidR="000B156A" w:rsidRPr="00643417" w:rsidRDefault="000B156A">
      <w:pPr>
        <w:pStyle w:val="TOC2"/>
        <w:tabs>
          <w:tab w:val="left" w:pos="1588"/>
        </w:tabs>
        <w:rPr>
          <w:rFonts w:eastAsiaTheme="minorEastAsia"/>
          <w:lang w:eastAsia="en-AU"/>
        </w:rPr>
      </w:pPr>
      <w:r w:rsidRPr="00643417">
        <w:rPr>
          <w:iCs/>
          <w:color w:val="632423" w:themeColor="accent2" w:themeShade="80"/>
        </w:rPr>
        <w:t>5.2</w:t>
      </w:r>
      <w:r w:rsidRPr="00643417">
        <w:rPr>
          <w:rFonts w:eastAsiaTheme="minorEastAsia"/>
          <w:lang w:eastAsia="en-AU"/>
        </w:rPr>
        <w:tab/>
      </w:r>
      <w:r w:rsidRPr="00643417">
        <w:t>Likelihood (indicative) of entry</w:t>
      </w:r>
      <w:r w:rsidRPr="00643417">
        <w:tab/>
      </w:r>
      <w:r w:rsidRPr="00643417">
        <w:fldChar w:fldCharType="begin"/>
      </w:r>
      <w:r w:rsidRPr="00643417">
        <w:instrText xml:space="preserve"> PAGEREF _Toc536094559 \h </w:instrText>
      </w:r>
      <w:r w:rsidRPr="00643417">
        <w:fldChar w:fldCharType="separate"/>
      </w:r>
      <w:r w:rsidRPr="00643417">
        <w:t>49</w:t>
      </w:r>
      <w:r w:rsidRPr="00643417">
        <w:fldChar w:fldCharType="end"/>
      </w:r>
    </w:p>
    <w:p w14:paraId="73B79FFA"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5.3</w:t>
      </w:r>
      <w:r w:rsidRPr="00643417">
        <w:rPr>
          <w:rFonts w:eastAsiaTheme="minorEastAsia"/>
          <w:lang w:eastAsia="en-AU"/>
        </w:rPr>
        <w:tab/>
      </w:r>
      <w:r w:rsidRPr="00643417">
        <w:t>Likelihood of establishment</w:t>
      </w:r>
      <w:r w:rsidRPr="00643417">
        <w:tab/>
      </w:r>
      <w:r w:rsidRPr="00643417">
        <w:fldChar w:fldCharType="begin"/>
      </w:r>
      <w:r w:rsidRPr="00643417">
        <w:instrText xml:space="preserve"> PAGEREF _Toc536094560 \h </w:instrText>
      </w:r>
      <w:r w:rsidRPr="00643417">
        <w:fldChar w:fldCharType="separate"/>
      </w:r>
      <w:r w:rsidRPr="00643417">
        <w:t>63</w:t>
      </w:r>
      <w:r w:rsidRPr="00643417">
        <w:fldChar w:fldCharType="end"/>
      </w:r>
    </w:p>
    <w:p w14:paraId="66811FDF" w14:textId="77777777" w:rsidR="000B156A" w:rsidRPr="00643417" w:rsidRDefault="000B156A">
      <w:pPr>
        <w:pStyle w:val="TOC2"/>
        <w:tabs>
          <w:tab w:val="left" w:pos="1588"/>
        </w:tabs>
        <w:rPr>
          <w:rFonts w:eastAsiaTheme="minorEastAsia"/>
          <w:lang w:eastAsia="en-AU"/>
        </w:rPr>
      </w:pPr>
      <w:r w:rsidRPr="00643417">
        <w:rPr>
          <w:iCs/>
          <w:color w:val="632423" w:themeColor="accent2" w:themeShade="80"/>
        </w:rPr>
        <w:t>5.4</w:t>
      </w:r>
      <w:r w:rsidRPr="00643417">
        <w:rPr>
          <w:rFonts w:eastAsiaTheme="minorEastAsia"/>
          <w:lang w:eastAsia="en-AU"/>
        </w:rPr>
        <w:tab/>
      </w:r>
      <w:r w:rsidRPr="00643417">
        <w:t>Likelihood of spread</w:t>
      </w:r>
      <w:r w:rsidRPr="00643417">
        <w:tab/>
      </w:r>
      <w:r w:rsidRPr="00643417">
        <w:fldChar w:fldCharType="begin"/>
      </w:r>
      <w:r w:rsidRPr="00643417">
        <w:instrText xml:space="preserve"> PAGEREF _Toc536094561 \h </w:instrText>
      </w:r>
      <w:r w:rsidRPr="00643417">
        <w:fldChar w:fldCharType="separate"/>
      </w:r>
      <w:r w:rsidRPr="00643417">
        <w:t>65</w:t>
      </w:r>
      <w:r w:rsidRPr="00643417">
        <w:fldChar w:fldCharType="end"/>
      </w:r>
    </w:p>
    <w:p w14:paraId="02B09724"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lastRenderedPageBreak/>
        <w:t>5.5</w:t>
      </w:r>
      <w:r w:rsidRPr="00643417">
        <w:rPr>
          <w:rFonts w:eastAsiaTheme="minorEastAsia"/>
          <w:lang w:eastAsia="en-AU"/>
        </w:rPr>
        <w:tab/>
      </w:r>
      <w:r w:rsidRPr="00643417">
        <w:t>Overall likelihood (indicative) of entry, establishment and spread</w:t>
      </w:r>
      <w:r w:rsidRPr="00643417">
        <w:tab/>
      </w:r>
      <w:r w:rsidRPr="00643417">
        <w:fldChar w:fldCharType="begin"/>
      </w:r>
      <w:r w:rsidRPr="00643417">
        <w:instrText xml:space="preserve"> PAGEREF _Toc536094562 \h </w:instrText>
      </w:r>
      <w:r w:rsidRPr="00643417">
        <w:fldChar w:fldCharType="separate"/>
      </w:r>
      <w:r w:rsidRPr="00643417">
        <w:t>68</w:t>
      </w:r>
      <w:r w:rsidRPr="00643417">
        <w:fldChar w:fldCharType="end"/>
      </w:r>
    </w:p>
    <w:p w14:paraId="4BA2ED7C" w14:textId="77777777" w:rsidR="000B156A" w:rsidRPr="00643417" w:rsidRDefault="000B156A">
      <w:pPr>
        <w:pStyle w:val="TOC2"/>
        <w:tabs>
          <w:tab w:val="left" w:pos="1588"/>
        </w:tabs>
        <w:rPr>
          <w:rFonts w:eastAsiaTheme="minorEastAsia"/>
          <w:lang w:eastAsia="en-AU"/>
        </w:rPr>
      </w:pPr>
      <w:r w:rsidRPr="00643417">
        <w:rPr>
          <w:iCs/>
          <w:color w:val="632423" w:themeColor="accent2" w:themeShade="80"/>
        </w:rPr>
        <w:t>5.6</w:t>
      </w:r>
      <w:r w:rsidRPr="00643417">
        <w:rPr>
          <w:rFonts w:eastAsiaTheme="minorEastAsia"/>
          <w:lang w:eastAsia="en-AU"/>
        </w:rPr>
        <w:tab/>
      </w:r>
      <w:r w:rsidRPr="00643417">
        <w:t>Consequences</w:t>
      </w:r>
      <w:r w:rsidRPr="00643417">
        <w:tab/>
      </w:r>
      <w:r w:rsidRPr="00643417">
        <w:fldChar w:fldCharType="begin"/>
      </w:r>
      <w:r w:rsidRPr="00643417">
        <w:instrText xml:space="preserve"> PAGEREF _Toc536094563 \h </w:instrText>
      </w:r>
      <w:r w:rsidRPr="00643417">
        <w:fldChar w:fldCharType="separate"/>
      </w:r>
      <w:r w:rsidRPr="00643417">
        <w:t>69</w:t>
      </w:r>
      <w:r w:rsidRPr="00643417">
        <w:fldChar w:fldCharType="end"/>
      </w:r>
    </w:p>
    <w:p w14:paraId="447D8ABC"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5.7</w:t>
      </w:r>
      <w:r w:rsidRPr="00643417">
        <w:rPr>
          <w:rFonts w:eastAsiaTheme="minorEastAsia"/>
          <w:lang w:eastAsia="en-AU"/>
        </w:rPr>
        <w:tab/>
      </w:r>
      <w:r w:rsidRPr="00643417">
        <w:t>Unrestricted risk estimate (indicative)</w:t>
      </w:r>
      <w:r w:rsidRPr="00643417">
        <w:tab/>
      </w:r>
      <w:r w:rsidRPr="00643417">
        <w:fldChar w:fldCharType="begin"/>
      </w:r>
      <w:r w:rsidRPr="00643417">
        <w:instrText xml:space="preserve"> PAGEREF _Toc536094564 \h </w:instrText>
      </w:r>
      <w:r w:rsidRPr="00643417">
        <w:fldChar w:fldCharType="separate"/>
      </w:r>
      <w:r w:rsidRPr="00643417">
        <w:t>76</w:t>
      </w:r>
      <w:r w:rsidRPr="00643417">
        <w:fldChar w:fldCharType="end"/>
      </w:r>
    </w:p>
    <w:p w14:paraId="1F40333A" w14:textId="77777777" w:rsidR="000B156A" w:rsidRPr="00643417" w:rsidRDefault="000B156A">
      <w:pPr>
        <w:pStyle w:val="TOC1"/>
        <w:rPr>
          <w:rFonts w:eastAsiaTheme="minorEastAsia"/>
          <w:b w:val="0"/>
          <w:lang w:eastAsia="en-AU"/>
        </w:rPr>
      </w:pPr>
      <w:r w:rsidRPr="00643417">
        <w:t>6</w:t>
      </w:r>
      <w:r w:rsidRPr="00643417">
        <w:rPr>
          <w:rFonts w:eastAsiaTheme="minorEastAsia"/>
          <w:b w:val="0"/>
          <w:lang w:eastAsia="en-AU"/>
        </w:rPr>
        <w:tab/>
      </w:r>
      <w:r w:rsidRPr="00643417">
        <w:t>Key findings</w:t>
      </w:r>
      <w:r w:rsidRPr="00643417">
        <w:tab/>
      </w:r>
      <w:r w:rsidRPr="00643417">
        <w:fldChar w:fldCharType="begin"/>
      </w:r>
      <w:r w:rsidRPr="00643417">
        <w:instrText xml:space="preserve"> PAGEREF _Toc536094565 \h </w:instrText>
      </w:r>
      <w:r w:rsidRPr="00643417">
        <w:fldChar w:fldCharType="separate"/>
      </w:r>
      <w:r w:rsidRPr="00643417">
        <w:t>77</w:t>
      </w:r>
      <w:r w:rsidRPr="00643417">
        <w:fldChar w:fldCharType="end"/>
      </w:r>
    </w:p>
    <w:p w14:paraId="7CFA053E"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6.1</w:t>
      </w:r>
      <w:r w:rsidRPr="00643417">
        <w:rPr>
          <w:rFonts w:eastAsiaTheme="minorEastAsia"/>
          <w:lang w:eastAsia="en-AU"/>
        </w:rPr>
        <w:tab/>
      </w:r>
      <w:r w:rsidRPr="00643417">
        <w:t>Pest categorisation of mealybugs</w:t>
      </w:r>
      <w:r w:rsidRPr="00643417">
        <w:tab/>
      </w:r>
      <w:r w:rsidRPr="00643417">
        <w:fldChar w:fldCharType="begin"/>
      </w:r>
      <w:r w:rsidRPr="00643417">
        <w:instrText xml:space="preserve"> PAGEREF _Toc536094566 \h </w:instrText>
      </w:r>
      <w:r w:rsidRPr="00643417">
        <w:fldChar w:fldCharType="separate"/>
      </w:r>
      <w:r w:rsidRPr="00643417">
        <w:t>77</w:t>
      </w:r>
      <w:r w:rsidRPr="00643417">
        <w:fldChar w:fldCharType="end"/>
      </w:r>
    </w:p>
    <w:p w14:paraId="1EA81F2D"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6.2</w:t>
      </w:r>
      <w:r w:rsidRPr="00643417">
        <w:rPr>
          <w:rFonts w:eastAsiaTheme="minorEastAsia"/>
          <w:lang w:eastAsia="en-AU"/>
        </w:rPr>
        <w:tab/>
      </w:r>
      <w:r w:rsidRPr="00643417">
        <w:t>Pest categorisation of viruses transmitted by mealybugs</w:t>
      </w:r>
      <w:r w:rsidRPr="00643417">
        <w:tab/>
      </w:r>
      <w:r w:rsidRPr="00643417">
        <w:fldChar w:fldCharType="begin"/>
      </w:r>
      <w:r w:rsidRPr="00643417">
        <w:instrText xml:space="preserve"> PAGEREF _Toc536094567 \h </w:instrText>
      </w:r>
      <w:r w:rsidRPr="00643417">
        <w:fldChar w:fldCharType="separate"/>
      </w:r>
      <w:r w:rsidRPr="00643417">
        <w:t>77</w:t>
      </w:r>
      <w:r w:rsidRPr="00643417">
        <w:fldChar w:fldCharType="end"/>
      </w:r>
    </w:p>
    <w:p w14:paraId="32C0BA5F"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6.3</w:t>
      </w:r>
      <w:r w:rsidRPr="00643417">
        <w:rPr>
          <w:rFonts w:eastAsiaTheme="minorEastAsia"/>
          <w:lang w:eastAsia="en-AU"/>
        </w:rPr>
        <w:tab/>
      </w:r>
      <w:r w:rsidRPr="00643417">
        <w:t>Outcomes of pest risk assessments</w:t>
      </w:r>
      <w:r w:rsidRPr="00643417">
        <w:tab/>
      </w:r>
      <w:r w:rsidRPr="00643417">
        <w:fldChar w:fldCharType="begin"/>
      </w:r>
      <w:r w:rsidRPr="00643417">
        <w:instrText xml:space="preserve"> PAGEREF _Toc536094568 \h </w:instrText>
      </w:r>
      <w:r w:rsidRPr="00643417">
        <w:fldChar w:fldCharType="separate"/>
      </w:r>
      <w:r w:rsidRPr="00643417">
        <w:t>77</w:t>
      </w:r>
      <w:r w:rsidRPr="00643417">
        <w:fldChar w:fldCharType="end"/>
      </w:r>
    </w:p>
    <w:p w14:paraId="26BA8AC2"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6.4</w:t>
      </w:r>
      <w:r w:rsidRPr="00643417">
        <w:rPr>
          <w:rFonts w:eastAsiaTheme="minorEastAsia"/>
          <w:lang w:eastAsia="en-AU"/>
        </w:rPr>
        <w:tab/>
      </w:r>
      <w:r w:rsidRPr="00643417">
        <w:t>No regulatory changes to mealybugs that transmit viruses</w:t>
      </w:r>
      <w:r w:rsidRPr="00643417">
        <w:tab/>
      </w:r>
      <w:r w:rsidRPr="00643417">
        <w:fldChar w:fldCharType="begin"/>
      </w:r>
      <w:r w:rsidRPr="00643417">
        <w:instrText xml:space="preserve"> PAGEREF _Toc536094569 \h </w:instrText>
      </w:r>
      <w:r w:rsidRPr="00643417">
        <w:fldChar w:fldCharType="separate"/>
      </w:r>
      <w:r w:rsidRPr="00643417">
        <w:t>77</w:t>
      </w:r>
      <w:r w:rsidRPr="00643417">
        <w:fldChar w:fldCharType="end"/>
      </w:r>
    </w:p>
    <w:p w14:paraId="5D69E973" w14:textId="77777777" w:rsidR="000B156A" w:rsidRPr="00643417" w:rsidRDefault="000B156A">
      <w:pPr>
        <w:pStyle w:val="TOC1"/>
        <w:rPr>
          <w:rFonts w:eastAsiaTheme="minorEastAsia"/>
          <w:b w:val="0"/>
          <w:lang w:eastAsia="en-AU"/>
        </w:rPr>
      </w:pPr>
      <w:r w:rsidRPr="00643417">
        <w:t>7</w:t>
      </w:r>
      <w:r w:rsidRPr="00643417">
        <w:rPr>
          <w:rFonts w:eastAsiaTheme="minorEastAsia"/>
          <w:b w:val="0"/>
          <w:lang w:eastAsia="en-AU"/>
        </w:rPr>
        <w:tab/>
      </w:r>
      <w:r w:rsidRPr="00643417">
        <w:t>Pest risk management</w:t>
      </w:r>
      <w:r w:rsidRPr="00643417">
        <w:tab/>
      </w:r>
      <w:r w:rsidRPr="00643417">
        <w:fldChar w:fldCharType="begin"/>
      </w:r>
      <w:r w:rsidRPr="00643417">
        <w:instrText xml:space="preserve"> PAGEREF _Toc536094570 \h </w:instrText>
      </w:r>
      <w:r w:rsidRPr="00643417">
        <w:fldChar w:fldCharType="separate"/>
      </w:r>
      <w:r w:rsidRPr="00643417">
        <w:t>79</w:t>
      </w:r>
      <w:r w:rsidRPr="00643417">
        <w:fldChar w:fldCharType="end"/>
      </w:r>
    </w:p>
    <w:p w14:paraId="432DCABA"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7.1</w:t>
      </w:r>
      <w:r w:rsidRPr="00643417">
        <w:rPr>
          <w:rFonts w:eastAsiaTheme="minorEastAsia"/>
          <w:lang w:eastAsia="en-AU"/>
        </w:rPr>
        <w:tab/>
      </w:r>
      <w:r w:rsidRPr="00643417">
        <w:t>Measures for quarantine mealybugs</w:t>
      </w:r>
      <w:r w:rsidRPr="00643417">
        <w:tab/>
      </w:r>
      <w:r w:rsidRPr="00643417">
        <w:fldChar w:fldCharType="begin"/>
      </w:r>
      <w:r w:rsidRPr="00643417">
        <w:instrText xml:space="preserve"> PAGEREF _Toc536094571 \h </w:instrText>
      </w:r>
      <w:r w:rsidRPr="00643417">
        <w:fldChar w:fldCharType="separate"/>
      </w:r>
      <w:r w:rsidRPr="00643417">
        <w:t>79</w:t>
      </w:r>
      <w:r w:rsidRPr="00643417">
        <w:fldChar w:fldCharType="end"/>
      </w:r>
    </w:p>
    <w:p w14:paraId="4EC71544"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7.2</w:t>
      </w:r>
      <w:r w:rsidRPr="00643417">
        <w:rPr>
          <w:rFonts w:eastAsiaTheme="minorEastAsia"/>
          <w:lang w:eastAsia="en-AU"/>
        </w:rPr>
        <w:tab/>
      </w:r>
      <w:r w:rsidRPr="00643417">
        <w:t>Alternative options</w:t>
      </w:r>
      <w:r w:rsidRPr="00643417">
        <w:tab/>
      </w:r>
      <w:r w:rsidRPr="00643417">
        <w:fldChar w:fldCharType="begin"/>
      </w:r>
      <w:r w:rsidRPr="00643417">
        <w:instrText xml:space="preserve"> PAGEREF _Toc536094572 \h </w:instrText>
      </w:r>
      <w:r w:rsidRPr="00643417">
        <w:fldChar w:fldCharType="separate"/>
      </w:r>
      <w:r w:rsidRPr="00643417">
        <w:t>81</w:t>
      </w:r>
      <w:r w:rsidRPr="00643417">
        <w:fldChar w:fldCharType="end"/>
      </w:r>
    </w:p>
    <w:p w14:paraId="4687A76C" w14:textId="77777777" w:rsidR="000B156A" w:rsidRPr="00643417" w:rsidRDefault="000B156A">
      <w:pPr>
        <w:pStyle w:val="TOC2"/>
        <w:tabs>
          <w:tab w:val="left" w:pos="1588"/>
        </w:tabs>
        <w:rPr>
          <w:rFonts w:eastAsiaTheme="minorEastAsia"/>
          <w:lang w:eastAsia="en-AU"/>
        </w:rPr>
      </w:pPr>
      <w:r w:rsidRPr="00643417">
        <w:rPr>
          <w:color w:val="632423" w:themeColor="accent2" w:themeShade="80"/>
        </w:rPr>
        <w:t>7.3</w:t>
      </w:r>
      <w:r w:rsidRPr="00643417">
        <w:rPr>
          <w:rFonts w:eastAsiaTheme="minorEastAsia"/>
          <w:lang w:eastAsia="en-AU"/>
        </w:rPr>
        <w:tab/>
      </w:r>
      <w:r w:rsidRPr="00643417">
        <w:t>Review of policy</w:t>
      </w:r>
      <w:r w:rsidRPr="00643417">
        <w:tab/>
      </w:r>
      <w:r w:rsidRPr="00643417">
        <w:fldChar w:fldCharType="begin"/>
      </w:r>
      <w:r w:rsidRPr="00643417">
        <w:instrText xml:space="preserve"> PAGEREF _Toc536094573 \h </w:instrText>
      </w:r>
      <w:r w:rsidRPr="00643417">
        <w:fldChar w:fldCharType="separate"/>
      </w:r>
      <w:r w:rsidRPr="00643417">
        <w:t>81</w:t>
      </w:r>
      <w:r w:rsidRPr="00643417">
        <w:fldChar w:fldCharType="end"/>
      </w:r>
    </w:p>
    <w:p w14:paraId="5D2EAC48" w14:textId="77777777" w:rsidR="000B156A" w:rsidRPr="00643417" w:rsidRDefault="000B156A">
      <w:pPr>
        <w:pStyle w:val="TOC1"/>
        <w:rPr>
          <w:rFonts w:eastAsiaTheme="minorEastAsia"/>
          <w:b w:val="0"/>
          <w:lang w:eastAsia="en-AU"/>
        </w:rPr>
      </w:pPr>
      <w:r w:rsidRPr="00643417">
        <w:t>8</w:t>
      </w:r>
      <w:r w:rsidRPr="00643417">
        <w:rPr>
          <w:rFonts w:eastAsiaTheme="minorEastAsia"/>
          <w:b w:val="0"/>
          <w:lang w:eastAsia="en-AU"/>
        </w:rPr>
        <w:tab/>
      </w:r>
      <w:r w:rsidRPr="00643417">
        <w:t>Appendix A: Group Pest Risk Analysis method</w:t>
      </w:r>
      <w:r w:rsidRPr="00643417">
        <w:tab/>
      </w:r>
      <w:r w:rsidRPr="00643417">
        <w:fldChar w:fldCharType="begin"/>
      </w:r>
      <w:r w:rsidRPr="00643417">
        <w:instrText xml:space="preserve"> PAGEREF _Toc536094574 \h </w:instrText>
      </w:r>
      <w:r w:rsidRPr="00643417">
        <w:fldChar w:fldCharType="separate"/>
      </w:r>
      <w:r w:rsidRPr="00643417">
        <w:t>82</w:t>
      </w:r>
      <w:r w:rsidRPr="00643417">
        <w:fldChar w:fldCharType="end"/>
      </w:r>
    </w:p>
    <w:p w14:paraId="62941C06" w14:textId="77777777" w:rsidR="000B156A" w:rsidRPr="00643417" w:rsidRDefault="000B156A">
      <w:pPr>
        <w:pStyle w:val="TOC1"/>
        <w:rPr>
          <w:rFonts w:eastAsiaTheme="minorEastAsia"/>
          <w:b w:val="0"/>
          <w:lang w:eastAsia="en-AU"/>
        </w:rPr>
      </w:pPr>
      <w:r w:rsidRPr="00643417">
        <w:t>9</w:t>
      </w:r>
      <w:r w:rsidRPr="00643417">
        <w:rPr>
          <w:rFonts w:eastAsiaTheme="minorEastAsia"/>
          <w:b w:val="0"/>
          <w:lang w:eastAsia="en-AU"/>
        </w:rPr>
        <w:tab/>
      </w:r>
      <w:r w:rsidRPr="00643417">
        <w:t>Appendix B: Pest categorisation of mealybugs</w:t>
      </w:r>
      <w:r w:rsidRPr="00643417">
        <w:tab/>
      </w:r>
      <w:r w:rsidRPr="00643417">
        <w:fldChar w:fldCharType="begin"/>
      </w:r>
      <w:r w:rsidRPr="00643417">
        <w:instrText xml:space="preserve"> PAGEREF _Toc536094575 \h </w:instrText>
      </w:r>
      <w:r w:rsidRPr="00643417">
        <w:fldChar w:fldCharType="separate"/>
      </w:r>
      <w:r w:rsidRPr="00643417">
        <w:t>92</w:t>
      </w:r>
      <w:r w:rsidRPr="00643417">
        <w:fldChar w:fldCharType="end"/>
      </w:r>
    </w:p>
    <w:p w14:paraId="6703F229" w14:textId="77777777" w:rsidR="000B156A" w:rsidRPr="00643417" w:rsidRDefault="000B156A">
      <w:pPr>
        <w:pStyle w:val="TOC1"/>
        <w:rPr>
          <w:rFonts w:eastAsiaTheme="minorEastAsia"/>
          <w:b w:val="0"/>
          <w:lang w:eastAsia="en-AU"/>
        </w:rPr>
      </w:pPr>
      <w:r w:rsidRPr="00643417">
        <w:t>10</w:t>
      </w:r>
      <w:r w:rsidRPr="00643417">
        <w:rPr>
          <w:rFonts w:eastAsiaTheme="minorEastAsia"/>
          <w:b w:val="0"/>
          <w:lang w:eastAsia="en-AU"/>
        </w:rPr>
        <w:tab/>
      </w:r>
      <w:r w:rsidRPr="00643417">
        <w:t>Appendix C: Summary of previous mealybug pest risk assessments</w:t>
      </w:r>
      <w:r w:rsidRPr="00643417">
        <w:tab/>
      </w:r>
      <w:r w:rsidRPr="00643417">
        <w:fldChar w:fldCharType="begin"/>
      </w:r>
      <w:r w:rsidRPr="00643417">
        <w:instrText xml:space="preserve"> PAGEREF _Toc536094576 \h </w:instrText>
      </w:r>
      <w:r w:rsidRPr="00643417">
        <w:fldChar w:fldCharType="separate"/>
      </w:r>
      <w:r w:rsidRPr="00643417">
        <w:t>150</w:t>
      </w:r>
      <w:r w:rsidRPr="00643417">
        <w:fldChar w:fldCharType="end"/>
      </w:r>
    </w:p>
    <w:p w14:paraId="1D6E02E3" w14:textId="77777777" w:rsidR="000B156A" w:rsidRPr="00643417" w:rsidRDefault="000B156A">
      <w:pPr>
        <w:pStyle w:val="TOC1"/>
        <w:rPr>
          <w:rFonts w:eastAsiaTheme="minorEastAsia"/>
          <w:b w:val="0"/>
          <w:lang w:eastAsia="en-AU"/>
        </w:rPr>
      </w:pPr>
      <w:r w:rsidRPr="00643417">
        <w:t>11</w:t>
      </w:r>
      <w:r w:rsidRPr="00643417">
        <w:rPr>
          <w:rFonts w:eastAsiaTheme="minorEastAsia"/>
          <w:b w:val="0"/>
          <w:lang w:eastAsia="en-AU"/>
        </w:rPr>
        <w:tab/>
      </w:r>
      <w:r w:rsidRPr="00643417">
        <w:t>Appendix D: Mealybug interceptions by Australia (1986–2015)</w:t>
      </w:r>
      <w:r w:rsidRPr="00643417">
        <w:tab/>
      </w:r>
      <w:r w:rsidRPr="00643417">
        <w:fldChar w:fldCharType="begin"/>
      </w:r>
      <w:r w:rsidRPr="00643417">
        <w:instrText xml:space="preserve"> PAGEREF _Toc536094577 \h </w:instrText>
      </w:r>
      <w:r w:rsidRPr="00643417">
        <w:fldChar w:fldCharType="separate"/>
      </w:r>
      <w:r w:rsidRPr="00643417">
        <w:t>155</w:t>
      </w:r>
      <w:r w:rsidRPr="00643417">
        <w:fldChar w:fldCharType="end"/>
      </w:r>
    </w:p>
    <w:p w14:paraId="207178D6" w14:textId="77777777" w:rsidR="000B156A" w:rsidRPr="00643417" w:rsidRDefault="000B156A">
      <w:pPr>
        <w:pStyle w:val="TOC1"/>
        <w:rPr>
          <w:rFonts w:eastAsiaTheme="minorEastAsia"/>
          <w:b w:val="0"/>
          <w:lang w:eastAsia="en-AU"/>
        </w:rPr>
      </w:pPr>
      <w:r w:rsidRPr="00643417">
        <w:rPr>
          <w:lang w:eastAsia="en-AU"/>
        </w:rPr>
        <w:t>12</w:t>
      </w:r>
      <w:r w:rsidRPr="00643417">
        <w:rPr>
          <w:rFonts w:eastAsiaTheme="minorEastAsia"/>
          <w:b w:val="0"/>
          <w:lang w:eastAsia="en-AU"/>
        </w:rPr>
        <w:tab/>
      </w:r>
      <w:r w:rsidRPr="00643417">
        <w:rPr>
          <w:lang w:eastAsia="en-AU"/>
        </w:rPr>
        <w:t>Appendix E: Substantiation of the viruses reported to be transmitted by mealybugs</w:t>
      </w:r>
      <w:r w:rsidRPr="00643417">
        <w:tab/>
      </w:r>
      <w:r w:rsidRPr="00643417">
        <w:fldChar w:fldCharType="begin"/>
      </w:r>
      <w:r w:rsidRPr="00643417">
        <w:instrText xml:space="preserve"> PAGEREF _Toc536094578 \h </w:instrText>
      </w:r>
      <w:r w:rsidRPr="00643417">
        <w:fldChar w:fldCharType="separate"/>
      </w:r>
      <w:r w:rsidRPr="00643417">
        <w:t>157</w:t>
      </w:r>
      <w:r w:rsidRPr="00643417">
        <w:fldChar w:fldCharType="end"/>
      </w:r>
    </w:p>
    <w:p w14:paraId="3C357053" w14:textId="77777777" w:rsidR="000B156A" w:rsidRPr="00643417" w:rsidRDefault="000B156A">
      <w:pPr>
        <w:pStyle w:val="TOC1"/>
        <w:rPr>
          <w:rFonts w:eastAsiaTheme="minorEastAsia"/>
          <w:b w:val="0"/>
          <w:lang w:eastAsia="en-AU"/>
        </w:rPr>
      </w:pPr>
      <w:r w:rsidRPr="00643417">
        <w:rPr>
          <w:lang w:eastAsia="en-AU"/>
        </w:rPr>
        <w:t>13</w:t>
      </w:r>
      <w:r w:rsidRPr="00643417">
        <w:rPr>
          <w:rFonts w:eastAsiaTheme="minorEastAsia"/>
          <w:b w:val="0"/>
          <w:lang w:eastAsia="en-AU"/>
        </w:rPr>
        <w:tab/>
      </w:r>
      <w:r w:rsidRPr="00643417">
        <w:rPr>
          <w:lang w:eastAsia="en-AU"/>
        </w:rPr>
        <w:t>Appendix F: Pest categorisation of viruses transmitted by mealybugs</w:t>
      </w:r>
      <w:r w:rsidRPr="00643417">
        <w:tab/>
      </w:r>
      <w:r w:rsidRPr="00643417">
        <w:fldChar w:fldCharType="begin"/>
      </w:r>
      <w:r w:rsidRPr="00643417">
        <w:instrText xml:space="preserve"> PAGEREF _Toc536094579 \h </w:instrText>
      </w:r>
      <w:r w:rsidRPr="00643417">
        <w:fldChar w:fldCharType="separate"/>
      </w:r>
      <w:r w:rsidRPr="00643417">
        <w:t>165</w:t>
      </w:r>
      <w:r w:rsidRPr="00643417">
        <w:fldChar w:fldCharType="end"/>
      </w:r>
    </w:p>
    <w:p w14:paraId="6922FE09" w14:textId="77777777" w:rsidR="000B156A" w:rsidRPr="00643417" w:rsidRDefault="000B156A">
      <w:pPr>
        <w:pStyle w:val="TOC1"/>
        <w:rPr>
          <w:rFonts w:eastAsiaTheme="minorEastAsia"/>
          <w:b w:val="0"/>
          <w:lang w:eastAsia="en-AU"/>
        </w:rPr>
      </w:pPr>
      <w:r w:rsidRPr="00643417">
        <w:rPr>
          <w:lang w:eastAsia="en-AU"/>
        </w:rPr>
        <w:t>14</w:t>
      </w:r>
      <w:r w:rsidRPr="00643417">
        <w:rPr>
          <w:rFonts w:eastAsiaTheme="minorEastAsia"/>
          <w:b w:val="0"/>
          <w:lang w:eastAsia="en-AU"/>
        </w:rPr>
        <w:tab/>
      </w:r>
      <w:r w:rsidRPr="00643417">
        <w:rPr>
          <w:lang w:eastAsia="en-AU"/>
        </w:rPr>
        <w:t>Appendix G: Distribution of quarantine viruses and the mealybugs that transmit them</w:t>
      </w:r>
      <w:r w:rsidRPr="00643417">
        <w:tab/>
      </w:r>
      <w:r w:rsidRPr="00643417">
        <w:fldChar w:fldCharType="begin"/>
      </w:r>
      <w:r w:rsidRPr="00643417">
        <w:instrText xml:space="preserve"> PAGEREF _Toc536094580 \h </w:instrText>
      </w:r>
      <w:r w:rsidRPr="00643417">
        <w:fldChar w:fldCharType="separate"/>
      </w:r>
      <w:r w:rsidRPr="00643417">
        <w:t>178</w:t>
      </w:r>
      <w:r w:rsidRPr="00643417">
        <w:fldChar w:fldCharType="end"/>
      </w:r>
    </w:p>
    <w:p w14:paraId="7E788FF5" w14:textId="77777777" w:rsidR="000B156A" w:rsidRPr="00643417" w:rsidRDefault="000B156A">
      <w:pPr>
        <w:pStyle w:val="TOC1"/>
        <w:rPr>
          <w:rFonts w:eastAsiaTheme="minorEastAsia"/>
          <w:b w:val="0"/>
          <w:lang w:eastAsia="en-AU"/>
        </w:rPr>
      </w:pPr>
      <w:r w:rsidRPr="00643417">
        <w:t>Glossary</w:t>
      </w:r>
      <w:r w:rsidRPr="00643417">
        <w:tab/>
      </w:r>
      <w:r w:rsidRPr="00643417">
        <w:fldChar w:fldCharType="begin"/>
      </w:r>
      <w:r w:rsidRPr="00643417">
        <w:instrText xml:space="preserve"> PAGEREF _Toc536094581 \h </w:instrText>
      </w:r>
      <w:r w:rsidRPr="00643417">
        <w:fldChar w:fldCharType="separate"/>
      </w:r>
      <w:r w:rsidRPr="00643417">
        <w:t>183</w:t>
      </w:r>
      <w:r w:rsidRPr="00643417">
        <w:fldChar w:fldCharType="end"/>
      </w:r>
    </w:p>
    <w:p w14:paraId="7237B166" w14:textId="77777777" w:rsidR="000B156A" w:rsidRPr="00643417" w:rsidRDefault="000B156A">
      <w:pPr>
        <w:pStyle w:val="TOC1"/>
        <w:rPr>
          <w:rFonts w:eastAsiaTheme="minorEastAsia"/>
          <w:b w:val="0"/>
          <w:lang w:eastAsia="en-AU"/>
        </w:rPr>
      </w:pPr>
      <w:r w:rsidRPr="00643417">
        <w:t>References</w:t>
      </w:r>
      <w:r w:rsidRPr="00643417">
        <w:tab/>
      </w:r>
      <w:r w:rsidRPr="00643417">
        <w:fldChar w:fldCharType="begin"/>
      </w:r>
      <w:r w:rsidRPr="00643417">
        <w:instrText xml:space="preserve"> PAGEREF _Toc536094582 \h </w:instrText>
      </w:r>
      <w:r w:rsidRPr="00643417">
        <w:fldChar w:fldCharType="separate"/>
      </w:r>
      <w:r w:rsidRPr="00643417">
        <w:t>186</w:t>
      </w:r>
      <w:r w:rsidRPr="00643417">
        <w:fldChar w:fldCharType="end"/>
      </w:r>
    </w:p>
    <w:p w14:paraId="2E5ED965" w14:textId="77777777" w:rsidR="003236A5" w:rsidRPr="00643417" w:rsidRDefault="004B6D4B" w:rsidP="003236A5">
      <w:pPr>
        <w:rPr>
          <w:noProof/>
        </w:rPr>
      </w:pPr>
      <w:r w:rsidRPr="00643417">
        <w:rPr>
          <w:noProof/>
        </w:rPr>
        <w:fldChar w:fldCharType="end"/>
      </w:r>
    </w:p>
    <w:p w14:paraId="4607853C" w14:textId="07C6D3A2" w:rsidR="005F77E5" w:rsidRPr="00643417" w:rsidRDefault="00F90962" w:rsidP="003236A5">
      <w:pPr>
        <w:pStyle w:val="TOCHeading"/>
      </w:pPr>
      <w:r w:rsidRPr="00643417">
        <w:t>Tables</w:t>
      </w:r>
    </w:p>
    <w:p w14:paraId="42A098EE" w14:textId="77777777" w:rsidR="000B156A" w:rsidRPr="00643417" w:rsidRDefault="002A7616">
      <w:pPr>
        <w:pStyle w:val="TableofFigures"/>
        <w:tabs>
          <w:tab w:val="right" w:leader="dot" w:pos="9060"/>
        </w:tabs>
        <w:rPr>
          <w:rFonts w:eastAsiaTheme="minorEastAsia"/>
          <w:noProof/>
          <w:lang w:eastAsia="en-AU"/>
        </w:rPr>
      </w:pPr>
      <w:r w:rsidRPr="00643417">
        <w:rPr>
          <w:lang w:val="en-US"/>
        </w:rPr>
        <w:fldChar w:fldCharType="begin"/>
      </w:r>
      <w:r w:rsidRPr="00643417">
        <w:rPr>
          <w:lang w:val="en-US"/>
        </w:rPr>
        <w:instrText xml:space="preserve"> TOC \h \z \c "Table" </w:instrText>
      </w:r>
      <w:r w:rsidRPr="00643417">
        <w:rPr>
          <w:lang w:val="en-US"/>
        </w:rPr>
        <w:fldChar w:fldCharType="separate"/>
      </w:r>
      <w:hyperlink w:anchor="_Toc536094583" w:history="1">
        <w:r w:rsidR="000B156A" w:rsidRPr="00643417">
          <w:rPr>
            <w:rStyle w:val="Hyperlink"/>
            <w:noProof/>
          </w:rPr>
          <w:t>Table 2.1 Criteria for inclusion of mealybug species in pest categorisation</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_Toc536094583 \h </w:instrText>
        </w:r>
        <w:r w:rsidR="000B156A" w:rsidRPr="00643417">
          <w:rPr>
            <w:noProof/>
            <w:webHidden/>
          </w:rPr>
        </w:r>
        <w:r w:rsidR="000B156A" w:rsidRPr="00643417">
          <w:rPr>
            <w:noProof/>
            <w:webHidden/>
          </w:rPr>
          <w:fldChar w:fldCharType="separate"/>
        </w:r>
        <w:r w:rsidR="000B156A" w:rsidRPr="00643417">
          <w:rPr>
            <w:noProof/>
            <w:webHidden/>
          </w:rPr>
          <w:t>9</w:t>
        </w:r>
        <w:r w:rsidR="000B156A" w:rsidRPr="00643417">
          <w:rPr>
            <w:noProof/>
            <w:webHidden/>
          </w:rPr>
          <w:fldChar w:fldCharType="end"/>
        </w:r>
      </w:hyperlink>
    </w:p>
    <w:p w14:paraId="2617B303" w14:textId="77777777" w:rsidR="000B156A" w:rsidRPr="00643417" w:rsidRDefault="00833E66">
      <w:pPr>
        <w:pStyle w:val="TableofFigures"/>
        <w:tabs>
          <w:tab w:val="right" w:leader="dot" w:pos="9060"/>
        </w:tabs>
        <w:rPr>
          <w:rFonts w:eastAsiaTheme="minorEastAsia"/>
          <w:noProof/>
          <w:lang w:eastAsia="en-AU"/>
        </w:rPr>
      </w:pPr>
      <w:hyperlink w:anchor="_Toc536094584" w:history="1">
        <w:r w:rsidR="000B156A" w:rsidRPr="00643417">
          <w:rPr>
            <w:rStyle w:val="Hyperlink"/>
            <w:noProof/>
          </w:rPr>
          <w:t>Table 2.2 Summarised information for the three mealybug families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_Toc536094584 \h </w:instrText>
        </w:r>
        <w:r w:rsidR="000B156A" w:rsidRPr="00643417">
          <w:rPr>
            <w:noProof/>
            <w:webHidden/>
          </w:rPr>
        </w:r>
        <w:r w:rsidR="000B156A" w:rsidRPr="00643417">
          <w:rPr>
            <w:noProof/>
            <w:webHidden/>
          </w:rPr>
          <w:fldChar w:fldCharType="separate"/>
        </w:r>
        <w:r w:rsidR="000B156A" w:rsidRPr="00643417">
          <w:rPr>
            <w:noProof/>
            <w:webHidden/>
          </w:rPr>
          <w:t>10</w:t>
        </w:r>
        <w:r w:rsidR="000B156A" w:rsidRPr="00643417">
          <w:rPr>
            <w:noProof/>
            <w:webHidden/>
          </w:rPr>
          <w:fldChar w:fldCharType="end"/>
        </w:r>
      </w:hyperlink>
    </w:p>
    <w:p w14:paraId="763B37AE" w14:textId="77777777" w:rsidR="000B156A" w:rsidRPr="00643417" w:rsidRDefault="00833E66">
      <w:pPr>
        <w:pStyle w:val="TableofFigures"/>
        <w:tabs>
          <w:tab w:val="right" w:leader="dot" w:pos="9060"/>
        </w:tabs>
        <w:rPr>
          <w:rFonts w:eastAsiaTheme="minorEastAsia"/>
          <w:noProof/>
          <w:lang w:eastAsia="en-AU"/>
        </w:rPr>
      </w:pPr>
      <w:hyperlink w:anchor="_Toc536094585" w:history="1">
        <w:r w:rsidR="000B156A" w:rsidRPr="00643417">
          <w:rPr>
            <w:rStyle w:val="Hyperlink"/>
            <w:noProof/>
          </w:rPr>
          <w:t>Table 2.3 The ten most common host plant families for each mealybug family</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_Toc536094585 \h </w:instrText>
        </w:r>
        <w:r w:rsidR="000B156A" w:rsidRPr="00643417">
          <w:rPr>
            <w:noProof/>
            <w:webHidden/>
          </w:rPr>
        </w:r>
        <w:r w:rsidR="000B156A" w:rsidRPr="00643417">
          <w:rPr>
            <w:noProof/>
            <w:webHidden/>
          </w:rPr>
          <w:fldChar w:fldCharType="separate"/>
        </w:r>
        <w:r w:rsidR="000B156A" w:rsidRPr="00643417">
          <w:rPr>
            <w:noProof/>
            <w:webHidden/>
          </w:rPr>
          <w:t>14</w:t>
        </w:r>
        <w:r w:rsidR="000B156A" w:rsidRPr="00643417">
          <w:rPr>
            <w:noProof/>
            <w:webHidden/>
          </w:rPr>
          <w:fldChar w:fldCharType="end"/>
        </w:r>
      </w:hyperlink>
    </w:p>
    <w:p w14:paraId="58D3F3E3" w14:textId="77777777" w:rsidR="000B156A" w:rsidRPr="00643417" w:rsidRDefault="00833E66">
      <w:pPr>
        <w:pStyle w:val="TableofFigures"/>
        <w:tabs>
          <w:tab w:val="right" w:leader="dot" w:pos="9060"/>
        </w:tabs>
        <w:rPr>
          <w:rFonts w:eastAsiaTheme="minorEastAsia"/>
          <w:noProof/>
          <w:lang w:eastAsia="en-AU"/>
        </w:rPr>
      </w:pPr>
      <w:hyperlink w:anchor="_Toc536094586" w:history="1">
        <w:r w:rsidR="000B156A" w:rsidRPr="00643417">
          <w:rPr>
            <w:rStyle w:val="Hyperlink"/>
            <w:noProof/>
          </w:rPr>
          <w:t>Table 2.4 Outcome of pest categorisation of mealybugs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_Toc536094586 \h </w:instrText>
        </w:r>
        <w:r w:rsidR="000B156A" w:rsidRPr="00643417">
          <w:rPr>
            <w:noProof/>
            <w:webHidden/>
          </w:rPr>
        </w:r>
        <w:r w:rsidR="000B156A" w:rsidRPr="00643417">
          <w:rPr>
            <w:noProof/>
            <w:webHidden/>
          </w:rPr>
          <w:fldChar w:fldCharType="separate"/>
        </w:r>
        <w:r w:rsidR="000B156A" w:rsidRPr="00643417">
          <w:rPr>
            <w:noProof/>
            <w:webHidden/>
          </w:rPr>
          <w:t>18</w:t>
        </w:r>
        <w:r w:rsidR="000B156A" w:rsidRPr="00643417">
          <w:rPr>
            <w:noProof/>
            <w:webHidden/>
          </w:rPr>
          <w:fldChar w:fldCharType="end"/>
        </w:r>
      </w:hyperlink>
    </w:p>
    <w:p w14:paraId="56403809" w14:textId="77777777" w:rsidR="000B156A" w:rsidRPr="00643417" w:rsidRDefault="00833E66">
      <w:pPr>
        <w:pStyle w:val="TableofFigures"/>
        <w:tabs>
          <w:tab w:val="right" w:leader="dot" w:pos="9060"/>
        </w:tabs>
        <w:rPr>
          <w:rFonts w:eastAsiaTheme="minorEastAsia"/>
          <w:noProof/>
          <w:lang w:eastAsia="en-AU"/>
        </w:rPr>
      </w:pPr>
      <w:hyperlink w:anchor="_Toc536094587" w:history="1">
        <w:r w:rsidR="000B156A" w:rsidRPr="00643417">
          <w:rPr>
            <w:rStyle w:val="Hyperlink"/>
            <w:noProof/>
          </w:rPr>
          <w:t>Table 3.1 Australian mealybug interceptions on the plant import pathway by family (1986–2015)</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_Toc536094587 \h </w:instrText>
        </w:r>
        <w:r w:rsidR="000B156A" w:rsidRPr="00643417">
          <w:rPr>
            <w:noProof/>
            <w:webHidden/>
          </w:rPr>
        </w:r>
        <w:r w:rsidR="000B156A" w:rsidRPr="00643417">
          <w:rPr>
            <w:noProof/>
            <w:webHidden/>
          </w:rPr>
          <w:fldChar w:fldCharType="separate"/>
        </w:r>
        <w:r w:rsidR="000B156A" w:rsidRPr="00643417">
          <w:rPr>
            <w:noProof/>
            <w:webHidden/>
          </w:rPr>
          <w:t>27</w:t>
        </w:r>
        <w:r w:rsidR="000B156A" w:rsidRPr="00643417">
          <w:rPr>
            <w:noProof/>
            <w:webHidden/>
          </w:rPr>
          <w:fldChar w:fldCharType="end"/>
        </w:r>
      </w:hyperlink>
    </w:p>
    <w:p w14:paraId="78B292AC" w14:textId="77777777" w:rsidR="000B156A" w:rsidRPr="00643417" w:rsidRDefault="00833E66">
      <w:pPr>
        <w:pStyle w:val="TableofFigures"/>
        <w:tabs>
          <w:tab w:val="right" w:leader="dot" w:pos="9060"/>
        </w:tabs>
        <w:rPr>
          <w:rFonts w:eastAsiaTheme="minorEastAsia"/>
          <w:noProof/>
          <w:lang w:eastAsia="en-AU"/>
        </w:rPr>
      </w:pPr>
      <w:hyperlink w:anchor="_Toc536094588" w:history="1">
        <w:r w:rsidR="000B156A" w:rsidRPr="00643417">
          <w:rPr>
            <w:rStyle w:val="Hyperlink"/>
            <w:noProof/>
          </w:rPr>
          <w:t>Table 3.2 Proportion of identified Australian mealybug interceptions (1986–2015)</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_Toc536094588 \h </w:instrText>
        </w:r>
        <w:r w:rsidR="000B156A" w:rsidRPr="00643417">
          <w:rPr>
            <w:noProof/>
            <w:webHidden/>
          </w:rPr>
        </w:r>
        <w:r w:rsidR="000B156A" w:rsidRPr="00643417">
          <w:rPr>
            <w:noProof/>
            <w:webHidden/>
          </w:rPr>
          <w:fldChar w:fldCharType="separate"/>
        </w:r>
        <w:r w:rsidR="000B156A" w:rsidRPr="00643417">
          <w:rPr>
            <w:noProof/>
            <w:webHidden/>
          </w:rPr>
          <w:t>27</w:t>
        </w:r>
        <w:r w:rsidR="000B156A" w:rsidRPr="00643417">
          <w:rPr>
            <w:noProof/>
            <w:webHidden/>
          </w:rPr>
          <w:fldChar w:fldCharType="end"/>
        </w:r>
      </w:hyperlink>
    </w:p>
    <w:p w14:paraId="75B1D5C7" w14:textId="77777777" w:rsidR="000B156A" w:rsidRPr="00643417" w:rsidRDefault="00833E66">
      <w:pPr>
        <w:pStyle w:val="TableofFigures"/>
        <w:tabs>
          <w:tab w:val="right" w:leader="dot" w:pos="9060"/>
        </w:tabs>
        <w:rPr>
          <w:rFonts w:eastAsiaTheme="minorEastAsia"/>
          <w:noProof/>
          <w:lang w:eastAsia="en-AU"/>
        </w:rPr>
      </w:pPr>
      <w:hyperlink w:anchor="_Toc536094589" w:history="1">
        <w:r w:rsidR="000B156A" w:rsidRPr="00643417">
          <w:rPr>
            <w:rStyle w:val="Hyperlink"/>
            <w:noProof/>
          </w:rPr>
          <w:t>Table 3.3 Overall likelihood of entry (indicative), establishment and spread for mealybugs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_Toc536094589 \h </w:instrText>
        </w:r>
        <w:r w:rsidR="000B156A" w:rsidRPr="00643417">
          <w:rPr>
            <w:noProof/>
            <w:webHidden/>
          </w:rPr>
        </w:r>
        <w:r w:rsidR="000B156A" w:rsidRPr="00643417">
          <w:rPr>
            <w:noProof/>
            <w:webHidden/>
          </w:rPr>
          <w:fldChar w:fldCharType="separate"/>
        </w:r>
        <w:r w:rsidR="000B156A" w:rsidRPr="00643417">
          <w:rPr>
            <w:noProof/>
            <w:webHidden/>
          </w:rPr>
          <w:t>39</w:t>
        </w:r>
        <w:r w:rsidR="000B156A" w:rsidRPr="00643417">
          <w:rPr>
            <w:noProof/>
            <w:webHidden/>
          </w:rPr>
          <w:fldChar w:fldCharType="end"/>
        </w:r>
      </w:hyperlink>
    </w:p>
    <w:p w14:paraId="426338E4" w14:textId="77777777" w:rsidR="000B156A" w:rsidRPr="00643417" w:rsidRDefault="00833E66">
      <w:pPr>
        <w:pStyle w:val="TableofFigures"/>
        <w:tabs>
          <w:tab w:val="right" w:leader="dot" w:pos="9060"/>
        </w:tabs>
        <w:rPr>
          <w:rFonts w:eastAsiaTheme="minorEastAsia"/>
          <w:noProof/>
          <w:lang w:eastAsia="en-AU"/>
        </w:rPr>
      </w:pPr>
      <w:hyperlink w:anchor="_Toc536094590" w:history="1">
        <w:r w:rsidR="000B156A" w:rsidRPr="00643417">
          <w:rPr>
            <w:rStyle w:val="Hyperlink"/>
            <w:noProof/>
          </w:rPr>
          <w:t>Table 3.4 Summary of consequences for mealybugs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_Toc536094590 \h </w:instrText>
        </w:r>
        <w:r w:rsidR="000B156A" w:rsidRPr="00643417">
          <w:rPr>
            <w:noProof/>
            <w:webHidden/>
          </w:rPr>
        </w:r>
        <w:r w:rsidR="000B156A" w:rsidRPr="00643417">
          <w:rPr>
            <w:noProof/>
            <w:webHidden/>
          </w:rPr>
          <w:fldChar w:fldCharType="separate"/>
        </w:r>
        <w:r w:rsidR="000B156A" w:rsidRPr="00643417">
          <w:rPr>
            <w:noProof/>
            <w:webHidden/>
          </w:rPr>
          <w:t>39</w:t>
        </w:r>
        <w:r w:rsidR="000B156A" w:rsidRPr="00643417">
          <w:rPr>
            <w:noProof/>
            <w:webHidden/>
          </w:rPr>
          <w:fldChar w:fldCharType="end"/>
        </w:r>
      </w:hyperlink>
    </w:p>
    <w:p w14:paraId="738A5792" w14:textId="77777777" w:rsidR="000B156A" w:rsidRPr="00643417" w:rsidRDefault="00833E66">
      <w:pPr>
        <w:pStyle w:val="TableofFigures"/>
        <w:tabs>
          <w:tab w:val="right" w:leader="dot" w:pos="9060"/>
        </w:tabs>
        <w:rPr>
          <w:rFonts w:eastAsiaTheme="minorEastAsia"/>
          <w:noProof/>
          <w:lang w:eastAsia="en-AU"/>
        </w:rPr>
      </w:pPr>
      <w:hyperlink w:anchor="_Toc536094591" w:history="1">
        <w:r w:rsidR="000B156A" w:rsidRPr="00643417">
          <w:rPr>
            <w:rStyle w:val="Hyperlink"/>
            <w:noProof/>
          </w:rPr>
          <w:t>Table 3.5 Unrestricted risk estimate (indicative) for mealybugs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_Toc536094591 \h </w:instrText>
        </w:r>
        <w:r w:rsidR="000B156A" w:rsidRPr="00643417">
          <w:rPr>
            <w:noProof/>
            <w:webHidden/>
          </w:rPr>
        </w:r>
        <w:r w:rsidR="000B156A" w:rsidRPr="00643417">
          <w:rPr>
            <w:noProof/>
            <w:webHidden/>
          </w:rPr>
          <w:fldChar w:fldCharType="separate"/>
        </w:r>
        <w:r w:rsidR="000B156A" w:rsidRPr="00643417">
          <w:rPr>
            <w:noProof/>
            <w:webHidden/>
          </w:rPr>
          <w:t>44</w:t>
        </w:r>
        <w:r w:rsidR="000B156A" w:rsidRPr="00643417">
          <w:rPr>
            <w:noProof/>
            <w:webHidden/>
          </w:rPr>
          <w:fldChar w:fldCharType="end"/>
        </w:r>
      </w:hyperlink>
    </w:p>
    <w:p w14:paraId="1D4E6697" w14:textId="77777777" w:rsidR="000B156A" w:rsidRPr="00643417" w:rsidRDefault="00833E66">
      <w:pPr>
        <w:pStyle w:val="TableofFigures"/>
        <w:tabs>
          <w:tab w:val="right" w:leader="dot" w:pos="9060"/>
        </w:tabs>
        <w:rPr>
          <w:rFonts w:eastAsiaTheme="minorEastAsia"/>
          <w:noProof/>
          <w:lang w:eastAsia="en-AU"/>
        </w:rPr>
      </w:pPr>
      <w:hyperlink w:anchor="_Toc536094592" w:history="1">
        <w:r w:rsidR="000B156A" w:rsidRPr="00643417">
          <w:rPr>
            <w:rStyle w:val="Hyperlink"/>
            <w:noProof/>
          </w:rPr>
          <w:t>Table 4.1 Criteria for the inclusion of viruses transmitted by mealybugs in pest categorisation</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_Toc536094592 \h </w:instrText>
        </w:r>
        <w:r w:rsidR="000B156A" w:rsidRPr="00643417">
          <w:rPr>
            <w:noProof/>
            <w:webHidden/>
          </w:rPr>
        </w:r>
        <w:r w:rsidR="000B156A" w:rsidRPr="00643417">
          <w:rPr>
            <w:noProof/>
            <w:webHidden/>
          </w:rPr>
          <w:fldChar w:fldCharType="separate"/>
        </w:r>
        <w:r w:rsidR="000B156A" w:rsidRPr="00643417">
          <w:rPr>
            <w:noProof/>
            <w:webHidden/>
          </w:rPr>
          <w:t>45</w:t>
        </w:r>
        <w:r w:rsidR="000B156A" w:rsidRPr="00643417">
          <w:rPr>
            <w:noProof/>
            <w:webHidden/>
          </w:rPr>
          <w:fldChar w:fldCharType="end"/>
        </w:r>
      </w:hyperlink>
    </w:p>
    <w:p w14:paraId="63C26DB8" w14:textId="77777777" w:rsidR="000B156A" w:rsidRPr="00643417" w:rsidRDefault="00833E66">
      <w:pPr>
        <w:pStyle w:val="TableofFigures"/>
        <w:tabs>
          <w:tab w:val="right" w:leader="dot" w:pos="9060"/>
        </w:tabs>
        <w:rPr>
          <w:rFonts w:eastAsiaTheme="minorEastAsia"/>
          <w:noProof/>
          <w:lang w:eastAsia="en-AU"/>
        </w:rPr>
      </w:pPr>
      <w:hyperlink w:anchor="_Toc536094593" w:history="1">
        <w:r w:rsidR="000B156A" w:rsidRPr="00643417">
          <w:rPr>
            <w:rStyle w:val="Hyperlink"/>
            <w:noProof/>
          </w:rPr>
          <w:t>Table 4.2 Outcome of pest categorisation of viruses transmitted by mealybugs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_Toc536094593 \h </w:instrText>
        </w:r>
        <w:r w:rsidR="000B156A" w:rsidRPr="00643417">
          <w:rPr>
            <w:noProof/>
            <w:webHidden/>
          </w:rPr>
        </w:r>
        <w:r w:rsidR="000B156A" w:rsidRPr="00643417">
          <w:rPr>
            <w:noProof/>
            <w:webHidden/>
          </w:rPr>
          <w:fldChar w:fldCharType="separate"/>
        </w:r>
        <w:r w:rsidR="000B156A" w:rsidRPr="00643417">
          <w:rPr>
            <w:noProof/>
            <w:webHidden/>
          </w:rPr>
          <w:t>46</w:t>
        </w:r>
        <w:r w:rsidR="000B156A" w:rsidRPr="00643417">
          <w:rPr>
            <w:noProof/>
            <w:webHidden/>
          </w:rPr>
          <w:fldChar w:fldCharType="end"/>
        </w:r>
      </w:hyperlink>
    </w:p>
    <w:p w14:paraId="34F814E5" w14:textId="77777777" w:rsidR="000B156A" w:rsidRPr="00643417" w:rsidRDefault="00833E66">
      <w:pPr>
        <w:pStyle w:val="TableofFigures"/>
        <w:tabs>
          <w:tab w:val="right" w:leader="dot" w:pos="9060"/>
        </w:tabs>
        <w:rPr>
          <w:rFonts w:eastAsiaTheme="minorEastAsia"/>
          <w:noProof/>
          <w:lang w:eastAsia="en-AU"/>
        </w:rPr>
      </w:pPr>
      <w:hyperlink w:anchor="_Toc536094594" w:history="1">
        <w:r w:rsidR="000B156A" w:rsidRPr="00643417">
          <w:rPr>
            <w:rStyle w:val="Hyperlink"/>
            <w:noProof/>
          </w:rPr>
          <w:t>Table 5.1 Viruses transmitted by mealybugs that require pest risk assessment</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_Toc536094594 \h </w:instrText>
        </w:r>
        <w:r w:rsidR="000B156A" w:rsidRPr="00643417">
          <w:rPr>
            <w:noProof/>
            <w:webHidden/>
          </w:rPr>
        </w:r>
        <w:r w:rsidR="000B156A" w:rsidRPr="00643417">
          <w:rPr>
            <w:noProof/>
            <w:webHidden/>
          </w:rPr>
          <w:fldChar w:fldCharType="separate"/>
        </w:r>
        <w:r w:rsidR="000B156A" w:rsidRPr="00643417">
          <w:rPr>
            <w:noProof/>
            <w:webHidden/>
          </w:rPr>
          <w:t>48</w:t>
        </w:r>
        <w:r w:rsidR="000B156A" w:rsidRPr="00643417">
          <w:rPr>
            <w:noProof/>
            <w:webHidden/>
          </w:rPr>
          <w:fldChar w:fldCharType="end"/>
        </w:r>
      </w:hyperlink>
    </w:p>
    <w:p w14:paraId="2C4661FF" w14:textId="77777777" w:rsidR="000B156A" w:rsidRPr="00643417" w:rsidRDefault="00833E66">
      <w:pPr>
        <w:pStyle w:val="TableofFigures"/>
        <w:tabs>
          <w:tab w:val="right" w:leader="dot" w:pos="9060"/>
        </w:tabs>
        <w:rPr>
          <w:rFonts w:eastAsiaTheme="minorEastAsia"/>
          <w:noProof/>
          <w:lang w:eastAsia="en-AU"/>
        </w:rPr>
      </w:pPr>
      <w:hyperlink w:anchor="_Toc536094595" w:history="1">
        <w:r w:rsidR="000B156A" w:rsidRPr="00643417">
          <w:rPr>
            <w:rStyle w:val="Hyperlink"/>
            <w:noProof/>
          </w:rPr>
          <w:t>Table 5.2 Mealybugs that transmit quarantine viruses intercepted by Australia (1986-2015)</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_Toc536094595 \h </w:instrText>
        </w:r>
        <w:r w:rsidR="000B156A" w:rsidRPr="00643417">
          <w:rPr>
            <w:noProof/>
            <w:webHidden/>
          </w:rPr>
        </w:r>
        <w:r w:rsidR="000B156A" w:rsidRPr="00643417">
          <w:rPr>
            <w:noProof/>
            <w:webHidden/>
          </w:rPr>
          <w:fldChar w:fldCharType="separate"/>
        </w:r>
        <w:r w:rsidR="000B156A" w:rsidRPr="00643417">
          <w:rPr>
            <w:noProof/>
            <w:webHidden/>
          </w:rPr>
          <w:t>52</w:t>
        </w:r>
        <w:r w:rsidR="000B156A" w:rsidRPr="00643417">
          <w:rPr>
            <w:noProof/>
            <w:webHidden/>
          </w:rPr>
          <w:fldChar w:fldCharType="end"/>
        </w:r>
      </w:hyperlink>
    </w:p>
    <w:p w14:paraId="232A2E15" w14:textId="77777777" w:rsidR="000B156A" w:rsidRPr="00643417" w:rsidRDefault="00833E66">
      <w:pPr>
        <w:pStyle w:val="TableofFigures"/>
        <w:tabs>
          <w:tab w:val="right" w:leader="dot" w:pos="9060"/>
        </w:tabs>
        <w:rPr>
          <w:rFonts w:eastAsiaTheme="minorEastAsia"/>
          <w:noProof/>
          <w:lang w:eastAsia="en-AU"/>
        </w:rPr>
      </w:pPr>
      <w:hyperlink w:anchor="_Toc536094596" w:history="1">
        <w:r w:rsidR="000B156A" w:rsidRPr="00643417">
          <w:rPr>
            <w:rStyle w:val="Hyperlink"/>
            <w:noProof/>
          </w:rPr>
          <w:t>Table 5.3 Characteristics of the modes of virus transmission by insects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_Toc536094596 \h </w:instrText>
        </w:r>
        <w:r w:rsidR="000B156A" w:rsidRPr="00643417">
          <w:rPr>
            <w:noProof/>
            <w:webHidden/>
          </w:rPr>
        </w:r>
        <w:r w:rsidR="000B156A" w:rsidRPr="00643417">
          <w:rPr>
            <w:noProof/>
            <w:webHidden/>
          </w:rPr>
          <w:fldChar w:fldCharType="separate"/>
        </w:r>
        <w:r w:rsidR="000B156A" w:rsidRPr="00643417">
          <w:rPr>
            <w:noProof/>
            <w:webHidden/>
          </w:rPr>
          <w:t>52</w:t>
        </w:r>
        <w:r w:rsidR="000B156A" w:rsidRPr="00643417">
          <w:rPr>
            <w:noProof/>
            <w:webHidden/>
          </w:rPr>
          <w:fldChar w:fldCharType="end"/>
        </w:r>
      </w:hyperlink>
    </w:p>
    <w:p w14:paraId="2436A92F" w14:textId="77777777" w:rsidR="000B156A" w:rsidRPr="00643417" w:rsidRDefault="00833E66">
      <w:pPr>
        <w:pStyle w:val="TableofFigures"/>
        <w:tabs>
          <w:tab w:val="right" w:leader="dot" w:pos="9060"/>
        </w:tabs>
        <w:rPr>
          <w:rFonts w:eastAsiaTheme="minorEastAsia"/>
          <w:noProof/>
          <w:lang w:eastAsia="en-AU"/>
        </w:rPr>
      </w:pPr>
      <w:hyperlink w:anchor="_Toc536094597" w:history="1">
        <w:r w:rsidR="000B156A" w:rsidRPr="00643417">
          <w:rPr>
            <w:rStyle w:val="Hyperlink"/>
            <w:noProof/>
          </w:rPr>
          <w:t>Table 5.4 Virus retention period by mealybugs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_Toc536094597 \h </w:instrText>
        </w:r>
        <w:r w:rsidR="000B156A" w:rsidRPr="00643417">
          <w:rPr>
            <w:noProof/>
            <w:webHidden/>
          </w:rPr>
        </w:r>
        <w:r w:rsidR="000B156A" w:rsidRPr="00643417">
          <w:rPr>
            <w:noProof/>
            <w:webHidden/>
          </w:rPr>
          <w:fldChar w:fldCharType="separate"/>
        </w:r>
        <w:r w:rsidR="000B156A" w:rsidRPr="00643417">
          <w:rPr>
            <w:noProof/>
            <w:webHidden/>
          </w:rPr>
          <w:t>56</w:t>
        </w:r>
        <w:r w:rsidR="000B156A" w:rsidRPr="00643417">
          <w:rPr>
            <w:noProof/>
            <w:webHidden/>
          </w:rPr>
          <w:fldChar w:fldCharType="end"/>
        </w:r>
      </w:hyperlink>
    </w:p>
    <w:p w14:paraId="60052379" w14:textId="77777777" w:rsidR="000B156A" w:rsidRPr="00643417" w:rsidRDefault="00833E66">
      <w:pPr>
        <w:pStyle w:val="TableofFigures"/>
        <w:tabs>
          <w:tab w:val="right" w:leader="dot" w:pos="9060"/>
        </w:tabs>
        <w:rPr>
          <w:rFonts w:eastAsiaTheme="minorEastAsia"/>
          <w:noProof/>
          <w:lang w:eastAsia="en-AU"/>
        </w:rPr>
      </w:pPr>
      <w:hyperlink w:anchor="_Toc536094598" w:history="1">
        <w:r w:rsidR="000B156A" w:rsidRPr="00643417">
          <w:rPr>
            <w:rStyle w:val="Hyperlink"/>
            <w:noProof/>
          </w:rPr>
          <w:t>Table 5.5 Comparative host ranges of selected mealybug species and the viruses they transmit</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_Toc536094598 \h </w:instrText>
        </w:r>
        <w:r w:rsidR="000B156A" w:rsidRPr="00643417">
          <w:rPr>
            <w:noProof/>
            <w:webHidden/>
          </w:rPr>
        </w:r>
        <w:r w:rsidR="000B156A" w:rsidRPr="00643417">
          <w:rPr>
            <w:noProof/>
            <w:webHidden/>
          </w:rPr>
          <w:fldChar w:fldCharType="separate"/>
        </w:r>
        <w:r w:rsidR="000B156A" w:rsidRPr="00643417">
          <w:rPr>
            <w:noProof/>
            <w:webHidden/>
          </w:rPr>
          <w:t>60</w:t>
        </w:r>
        <w:r w:rsidR="000B156A" w:rsidRPr="00643417">
          <w:rPr>
            <w:noProof/>
            <w:webHidden/>
          </w:rPr>
          <w:fldChar w:fldCharType="end"/>
        </w:r>
      </w:hyperlink>
    </w:p>
    <w:p w14:paraId="402ECA06" w14:textId="77777777" w:rsidR="000B156A" w:rsidRPr="00643417" w:rsidRDefault="00833E66">
      <w:pPr>
        <w:pStyle w:val="TableofFigures"/>
        <w:tabs>
          <w:tab w:val="right" w:leader="dot" w:pos="9060"/>
        </w:tabs>
        <w:rPr>
          <w:rFonts w:eastAsiaTheme="minorEastAsia"/>
          <w:noProof/>
          <w:lang w:eastAsia="en-AU"/>
        </w:rPr>
      </w:pPr>
      <w:hyperlink w:anchor="_Toc536094599" w:history="1">
        <w:r w:rsidR="000B156A" w:rsidRPr="00643417">
          <w:rPr>
            <w:rStyle w:val="Hyperlink"/>
            <w:noProof/>
          </w:rPr>
          <w:t>Table 5.6 Likelihood of entry (indicative), establishment and spread for mealybug-vectored viruses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_Toc536094599 \h </w:instrText>
        </w:r>
        <w:r w:rsidR="000B156A" w:rsidRPr="00643417">
          <w:rPr>
            <w:noProof/>
            <w:webHidden/>
          </w:rPr>
        </w:r>
        <w:r w:rsidR="000B156A" w:rsidRPr="00643417">
          <w:rPr>
            <w:noProof/>
            <w:webHidden/>
          </w:rPr>
          <w:fldChar w:fldCharType="separate"/>
        </w:r>
        <w:r w:rsidR="000B156A" w:rsidRPr="00643417">
          <w:rPr>
            <w:noProof/>
            <w:webHidden/>
          </w:rPr>
          <w:t>69</w:t>
        </w:r>
        <w:r w:rsidR="000B156A" w:rsidRPr="00643417">
          <w:rPr>
            <w:noProof/>
            <w:webHidden/>
          </w:rPr>
          <w:fldChar w:fldCharType="end"/>
        </w:r>
      </w:hyperlink>
    </w:p>
    <w:p w14:paraId="5E0925B0" w14:textId="77777777" w:rsidR="000B156A" w:rsidRPr="00643417" w:rsidRDefault="00833E66">
      <w:pPr>
        <w:pStyle w:val="TableofFigures"/>
        <w:tabs>
          <w:tab w:val="right" w:leader="dot" w:pos="9060"/>
        </w:tabs>
        <w:rPr>
          <w:rFonts w:eastAsiaTheme="minorEastAsia"/>
          <w:noProof/>
          <w:lang w:eastAsia="en-AU"/>
        </w:rPr>
      </w:pPr>
      <w:hyperlink w:anchor="_Toc536094600" w:history="1">
        <w:r w:rsidR="000B156A" w:rsidRPr="00643417">
          <w:rPr>
            <w:rStyle w:val="Hyperlink"/>
            <w:noProof/>
          </w:rPr>
          <w:t>Table 5.7 Summary of consequences for badnaviruses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_Toc536094600 \h </w:instrText>
        </w:r>
        <w:r w:rsidR="000B156A" w:rsidRPr="00643417">
          <w:rPr>
            <w:noProof/>
            <w:webHidden/>
          </w:rPr>
        </w:r>
        <w:r w:rsidR="000B156A" w:rsidRPr="00643417">
          <w:rPr>
            <w:noProof/>
            <w:webHidden/>
          </w:rPr>
          <w:fldChar w:fldCharType="separate"/>
        </w:r>
        <w:r w:rsidR="000B156A" w:rsidRPr="00643417">
          <w:rPr>
            <w:noProof/>
            <w:webHidden/>
          </w:rPr>
          <w:t>69</w:t>
        </w:r>
        <w:r w:rsidR="000B156A" w:rsidRPr="00643417">
          <w:rPr>
            <w:noProof/>
            <w:webHidden/>
          </w:rPr>
          <w:fldChar w:fldCharType="end"/>
        </w:r>
      </w:hyperlink>
    </w:p>
    <w:p w14:paraId="1FF7C527" w14:textId="77777777" w:rsidR="000B156A" w:rsidRPr="00643417" w:rsidRDefault="00833E66">
      <w:pPr>
        <w:pStyle w:val="TableofFigures"/>
        <w:tabs>
          <w:tab w:val="right" w:leader="dot" w:pos="9060"/>
        </w:tabs>
        <w:rPr>
          <w:rFonts w:eastAsiaTheme="minorEastAsia"/>
          <w:noProof/>
          <w:lang w:eastAsia="en-AU"/>
        </w:rPr>
      </w:pPr>
      <w:hyperlink w:anchor="_Toc536094601" w:history="1">
        <w:r w:rsidR="000B156A" w:rsidRPr="00643417">
          <w:rPr>
            <w:rStyle w:val="Hyperlink"/>
            <w:noProof/>
          </w:rPr>
          <w:t>Table 5.8 Summary of consequences for GVB ‘corky bark’ strains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_Toc536094601 \h </w:instrText>
        </w:r>
        <w:r w:rsidR="000B156A" w:rsidRPr="00643417">
          <w:rPr>
            <w:noProof/>
            <w:webHidden/>
          </w:rPr>
        </w:r>
        <w:r w:rsidR="000B156A" w:rsidRPr="00643417">
          <w:rPr>
            <w:noProof/>
            <w:webHidden/>
          </w:rPr>
          <w:fldChar w:fldCharType="separate"/>
        </w:r>
        <w:r w:rsidR="000B156A" w:rsidRPr="00643417">
          <w:rPr>
            <w:noProof/>
            <w:webHidden/>
          </w:rPr>
          <w:t>70</w:t>
        </w:r>
        <w:r w:rsidR="000B156A" w:rsidRPr="00643417">
          <w:rPr>
            <w:noProof/>
            <w:webHidden/>
          </w:rPr>
          <w:fldChar w:fldCharType="end"/>
        </w:r>
      </w:hyperlink>
    </w:p>
    <w:p w14:paraId="7F533870" w14:textId="77777777" w:rsidR="000B156A" w:rsidRPr="00643417" w:rsidRDefault="00833E66">
      <w:pPr>
        <w:pStyle w:val="TableofFigures"/>
        <w:tabs>
          <w:tab w:val="right" w:leader="dot" w:pos="9060"/>
        </w:tabs>
        <w:rPr>
          <w:rFonts w:eastAsiaTheme="minorEastAsia"/>
          <w:noProof/>
          <w:lang w:eastAsia="en-AU"/>
        </w:rPr>
      </w:pPr>
      <w:hyperlink w:anchor="_Toc536094602" w:history="1">
        <w:r w:rsidR="000B156A" w:rsidRPr="00643417">
          <w:rPr>
            <w:rStyle w:val="Hyperlink"/>
            <w:noProof/>
          </w:rPr>
          <w:t>Table 5.9 Unrestricted risk estimate (indicative) for quarantine viruses transmitted by mealybugs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_Toc536094602 \h </w:instrText>
        </w:r>
        <w:r w:rsidR="000B156A" w:rsidRPr="00643417">
          <w:rPr>
            <w:noProof/>
            <w:webHidden/>
          </w:rPr>
        </w:r>
        <w:r w:rsidR="000B156A" w:rsidRPr="00643417">
          <w:rPr>
            <w:noProof/>
            <w:webHidden/>
          </w:rPr>
          <w:fldChar w:fldCharType="separate"/>
        </w:r>
        <w:r w:rsidR="000B156A" w:rsidRPr="00643417">
          <w:rPr>
            <w:noProof/>
            <w:webHidden/>
          </w:rPr>
          <w:t>76</w:t>
        </w:r>
        <w:r w:rsidR="000B156A" w:rsidRPr="00643417">
          <w:rPr>
            <w:noProof/>
            <w:webHidden/>
          </w:rPr>
          <w:fldChar w:fldCharType="end"/>
        </w:r>
      </w:hyperlink>
    </w:p>
    <w:p w14:paraId="36A927A2" w14:textId="77777777" w:rsidR="000B156A" w:rsidRPr="00643417" w:rsidRDefault="00833E66">
      <w:pPr>
        <w:pStyle w:val="TableofFigures"/>
        <w:tabs>
          <w:tab w:val="right" w:leader="dot" w:pos="9060"/>
        </w:tabs>
        <w:rPr>
          <w:rFonts w:eastAsiaTheme="minorEastAsia"/>
          <w:noProof/>
          <w:lang w:eastAsia="en-AU"/>
        </w:rPr>
      </w:pPr>
      <w:hyperlink w:anchor="_Toc536094603" w:history="1">
        <w:r w:rsidR="000B156A" w:rsidRPr="00643417">
          <w:rPr>
            <w:rStyle w:val="Hyperlink"/>
            <w:noProof/>
          </w:rPr>
          <w:t>Table 6.1 Summary of unrestricted risk estimates (indicative)</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_Toc536094603 \h </w:instrText>
        </w:r>
        <w:r w:rsidR="000B156A" w:rsidRPr="00643417">
          <w:rPr>
            <w:noProof/>
            <w:webHidden/>
          </w:rPr>
        </w:r>
        <w:r w:rsidR="000B156A" w:rsidRPr="00643417">
          <w:rPr>
            <w:noProof/>
            <w:webHidden/>
          </w:rPr>
          <w:fldChar w:fldCharType="separate"/>
        </w:r>
        <w:r w:rsidR="000B156A" w:rsidRPr="00643417">
          <w:rPr>
            <w:noProof/>
            <w:webHidden/>
          </w:rPr>
          <w:t>77</w:t>
        </w:r>
        <w:r w:rsidR="000B156A" w:rsidRPr="00643417">
          <w:rPr>
            <w:noProof/>
            <w:webHidden/>
          </w:rPr>
          <w:fldChar w:fldCharType="end"/>
        </w:r>
      </w:hyperlink>
    </w:p>
    <w:p w14:paraId="126250F0" w14:textId="77777777" w:rsidR="000B156A" w:rsidRPr="00643417" w:rsidRDefault="00833E66">
      <w:pPr>
        <w:pStyle w:val="TableofFigures"/>
        <w:tabs>
          <w:tab w:val="right" w:leader="dot" w:pos="9060"/>
        </w:tabs>
        <w:rPr>
          <w:rFonts w:eastAsiaTheme="minorEastAsia"/>
          <w:noProof/>
          <w:lang w:eastAsia="en-AU"/>
        </w:rPr>
      </w:pPr>
      <w:hyperlink w:anchor="_Toc536094604" w:history="1">
        <w:r w:rsidR="000B156A" w:rsidRPr="00643417">
          <w:rPr>
            <w:rStyle w:val="Hyperlink"/>
            <w:noProof/>
          </w:rPr>
          <w:t>Table 8.1 Nomenclature for likelihoods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_Toc536094604 \h </w:instrText>
        </w:r>
        <w:r w:rsidR="000B156A" w:rsidRPr="00643417">
          <w:rPr>
            <w:noProof/>
            <w:webHidden/>
          </w:rPr>
        </w:r>
        <w:r w:rsidR="000B156A" w:rsidRPr="00643417">
          <w:rPr>
            <w:noProof/>
            <w:webHidden/>
          </w:rPr>
          <w:fldChar w:fldCharType="separate"/>
        </w:r>
        <w:r w:rsidR="000B156A" w:rsidRPr="00643417">
          <w:rPr>
            <w:noProof/>
            <w:webHidden/>
          </w:rPr>
          <w:t>86</w:t>
        </w:r>
        <w:r w:rsidR="000B156A" w:rsidRPr="00643417">
          <w:rPr>
            <w:noProof/>
            <w:webHidden/>
          </w:rPr>
          <w:fldChar w:fldCharType="end"/>
        </w:r>
      </w:hyperlink>
    </w:p>
    <w:p w14:paraId="60C7CDEB" w14:textId="77777777" w:rsidR="000B156A" w:rsidRPr="00643417" w:rsidRDefault="00833E66">
      <w:pPr>
        <w:pStyle w:val="TableofFigures"/>
        <w:tabs>
          <w:tab w:val="right" w:leader="dot" w:pos="9060"/>
        </w:tabs>
        <w:rPr>
          <w:rFonts w:eastAsiaTheme="minorEastAsia"/>
          <w:noProof/>
          <w:lang w:eastAsia="en-AU"/>
        </w:rPr>
      </w:pPr>
      <w:hyperlink w:anchor="_Toc536094605" w:history="1">
        <w:r w:rsidR="000B156A" w:rsidRPr="00643417">
          <w:rPr>
            <w:rStyle w:val="Hyperlink"/>
            <w:noProof/>
          </w:rPr>
          <w:t>Table 8.2 Matrix of rules for combining likelihoods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_Toc536094605 \h </w:instrText>
        </w:r>
        <w:r w:rsidR="000B156A" w:rsidRPr="00643417">
          <w:rPr>
            <w:noProof/>
            <w:webHidden/>
          </w:rPr>
        </w:r>
        <w:r w:rsidR="000B156A" w:rsidRPr="00643417">
          <w:rPr>
            <w:noProof/>
            <w:webHidden/>
          </w:rPr>
          <w:fldChar w:fldCharType="separate"/>
        </w:r>
        <w:r w:rsidR="000B156A" w:rsidRPr="00643417">
          <w:rPr>
            <w:noProof/>
            <w:webHidden/>
          </w:rPr>
          <w:t>87</w:t>
        </w:r>
        <w:r w:rsidR="000B156A" w:rsidRPr="00643417">
          <w:rPr>
            <w:noProof/>
            <w:webHidden/>
          </w:rPr>
          <w:fldChar w:fldCharType="end"/>
        </w:r>
      </w:hyperlink>
    </w:p>
    <w:p w14:paraId="6C339C31" w14:textId="77777777" w:rsidR="000B156A" w:rsidRPr="00643417" w:rsidRDefault="00833E66">
      <w:pPr>
        <w:pStyle w:val="TableofFigures"/>
        <w:tabs>
          <w:tab w:val="right" w:leader="dot" w:pos="9060"/>
        </w:tabs>
        <w:rPr>
          <w:rFonts w:eastAsiaTheme="minorEastAsia"/>
          <w:noProof/>
          <w:lang w:eastAsia="en-AU"/>
        </w:rPr>
      </w:pPr>
      <w:hyperlink w:anchor="_Toc536094606" w:history="1">
        <w:r w:rsidR="000B156A" w:rsidRPr="00643417">
          <w:rPr>
            <w:rStyle w:val="Hyperlink"/>
            <w:noProof/>
          </w:rPr>
          <w:t>Table 8.3 Decision rules for determining consequences impact score</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_Toc536094606 \h </w:instrText>
        </w:r>
        <w:r w:rsidR="000B156A" w:rsidRPr="00643417">
          <w:rPr>
            <w:noProof/>
            <w:webHidden/>
          </w:rPr>
        </w:r>
        <w:r w:rsidR="000B156A" w:rsidRPr="00643417">
          <w:rPr>
            <w:noProof/>
            <w:webHidden/>
          </w:rPr>
          <w:fldChar w:fldCharType="separate"/>
        </w:r>
        <w:r w:rsidR="000B156A" w:rsidRPr="00643417">
          <w:rPr>
            <w:noProof/>
            <w:webHidden/>
          </w:rPr>
          <w:t>89</w:t>
        </w:r>
        <w:r w:rsidR="000B156A" w:rsidRPr="00643417">
          <w:rPr>
            <w:noProof/>
            <w:webHidden/>
          </w:rPr>
          <w:fldChar w:fldCharType="end"/>
        </w:r>
      </w:hyperlink>
    </w:p>
    <w:p w14:paraId="12FBEC41" w14:textId="77777777" w:rsidR="000B156A" w:rsidRPr="00643417" w:rsidRDefault="00833E66">
      <w:pPr>
        <w:pStyle w:val="TableofFigures"/>
        <w:tabs>
          <w:tab w:val="right" w:leader="dot" w:pos="9060"/>
        </w:tabs>
        <w:rPr>
          <w:rFonts w:eastAsiaTheme="minorEastAsia"/>
          <w:noProof/>
          <w:lang w:eastAsia="en-AU"/>
        </w:rPr>
      </w:pPr>
      <w:hyperlink w:anchor="_Toc536094607" w:history="1">
        <w:r w:rsidR="000B156A" w:rsidRPr="00643417">
          <w:rPr>
            <w:rStyle w:val="Hyperlink"/>
            <w:noProof/>
          </w:rPr>
          <w:t>Table 8.4 Decision rules for determining the overall consequences rating for each pest</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_Toc536094607 \h </w:instrText>
        </w:r>
        <w:r w:rsidR="000B156A" w:rsidRPr="00643417">
          <w:rPr>
            <w:noProof/>
            <w:webHidden/>
          </w:rPr>
        </w:r>
        <w:r w:rsidR="000B156A" w:rsidRPr="00643417">
          <w:rPr>
            <w:noProof/>
            <w:webHidden/>
          </w:rPr>
          <w:fldChar w:fldCharType="separate"/>
        </w:r>
        <w:r w:rsidR="000B156A" w:rsidRPr="00643417">
          <w:rPr>
            <w:noProof/>
            <w:webHidden/>
          </w:rPr>
          <w:t>89</w:t>
        </w:r>
        <w:r w:rsidR="000B156A" w:rsidRPr="00643417">
          <w:rPr>
            <w:noProof/>
            <w:webHidden/>
          </w:rPr>
          <w:fldChar w:fldCharType="end"/>
        </w:r>
      </w:hyperlink>
    </w:p>
    <w:p w14:paraId="65A3352E" w14:textId="77777777" w:rsidR="000B156A" w:rsidRPr="00643417" w:rsidRDefault="00833E66">
      <w:pPr>
        <w:pStyle w:val="TableofFigures"/>
        <w:tabs>
          <w:tab w:val="right" w:leader="dot" w:pos="9060"/>
        </w:tabs>
        <w:rPr>
          <w:rFonts w:eastAsiaTheme="minorEastAsia"/>
          <w:noProof/>
          <w:lang w:eastAsia="en-AU"/>
        </w:rPr>
      </w:pPr>
      <w:hyperlink w:anchor="_Toc536094608" w:history="1">
        <w:r w:rsidR="000B156A" w:rsidRPr="00643417">
          <w:rPr>
            <w:rStyle w:val="Hyperlink"/>
            <w:noProof/>
          </w:rPr>
          <w:t>Table 8.5 Risk estimation matrix</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_Toc536094608 \h </w:instrText>
        </w:r>
        <w:r w:rsidR="000B156A" w:rsidRPr="00643417">
          <w:rPr>
            <w:noProof/>
            <w:webHidden/>
          </w:rPr>
        </w:r>
        <w:r w:rsidR="000B156A" w:rsidRPr="00643417">
          <w:rPr>
            <w:noProof/>
            <w:webHidden/>
          </w:rPr>
          <w:fldChar w:fldCharType="separate"/>
        </w:r>
        <w:r w:rsidR="000B156A" w:rsidRPr="00643417">
          <w:rPr>
            <w:noProof/>
            <w:webHidden/>
          </w:rPr>
          <w:t>90</w:t>
        </w:r>
        <w:r w:rsidR="000B156A" w:rsidRPr="00643417">
          <w:rPr>
            <w:noProof/>
            <w:webHidden/>
          </w:rPr>
          <w:fldChar w:fldCharType="end"/>
        </w:r>
      </w:hyperlink>
    </w:p>
    <w:p w14:paraId="413C0F0F" w14:textId="77777777" w:rsidR="000B156A" w:rsidRPr="00643417" w:rsidRDefault="00833E66">
      <w:pPr>
        <w:pStyle w:val="TableofFigures"/>
        <w:tabs>
          <w:tab w:val="right" w:leader="dot" w:pos="9060"/>
        </w:tabs>
        <w:rPr>
          <w:rFonts w:eastAsiaTheme="minorEastAsia"/>
          <w:noProof/>
          <w:lang w:eastAsia="en-AU"/>
        </w:rPr>
      </w:pPr>
      <w:hyperlink w:anchor="_Toc536094609" w:history="1">
        <w:r w:rsidR="000B156A" w:rsidRPr="00643417">
          <w:rPr>
            <w:rStyle w:val="Hyperlink"/>
            <w:noProof/>
          </w:rPr>
          <w:t>Table 9.1 Pest categorisation of mealybugs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_Toc536094609 \h </w:instrText>
        </w:r>
        <w:r w:rsidR="000B156A" w:rsidRPr="00643417">
          <w:rPr>
            <w:noProof/>
            <w:webHidden/>
          </w:rPr>
        </w:r>
        <w:r w:rsidR="000B156A" w:rsidRPr="00643417">
          <w:rPr>
            <w:noProof/>
            <w:webHidden/>
          </w:rPr>
          <w:fldChar w:fldCharType="separate"/>
        </w:r>
        <w:r w:rsidR="000B156A" w:rsidRPr="00643417">
          <w:rPr>
            <w:noProof/>
            <w:webHidden/>
          </w:rPr>
          <w:t>93</w:t>
        </w:r>
        <w:r w:rsidR="000B156A" w:rsidRPr="00643417">
          <w:rPr>
            <w:noProof/>
            <w:webHidden/>
          </w:rPr>
          <w:fldChar w:fldCharType="end"/>
        </w:r>
      </w:hyperlink>
    </w:p>
    <w:p w14:paraId="381A9B20" w14:textId="77777777" w:rsidR="000B156A" w:rsidRPr="00643417" w:rsidRDefault="00833E66">
      <w:pPr>
        <w:pStyle w:val="TableofFigures"/>
        <w:tabs>
          <w:tab w:val="right" w:leader="dot" w:pos="9060"/>
        </w:tabs>
        <w:rPr>
          <w:rFonts w:eastAsiaTheme="minorEastAsia"/>
          <w:noProof/>
          <w:lang w:eastAsia="en-AU"/>
        </w:rPr>
      </w:pPr>
      <w:hyperlink w:anchor="_Toc536094610" w:history="1">
        <w:r w:rsidR="000B156A" w:rsidRPr="00643417">
          <w:rPr>
            <w:rStyle w:val="Hyperlink"/>
            <w:noProof/>
          </w:rPr>
          <w:t>Table 10.1 Summary of previous mealybug pest risk assessments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_Toc536094610 \h </w:instrText>
        </w:r>
        <w:r w:rsidR="000B156A" w:rsidRPr="00643417">
          <w:rPr>
            <w:noProof/>
            <w:webHidden/>
          </w:rPr>
        </w:r>
        <w:r w:rsidR="000B156A" w:rsidRPr="00643417">
          <w:rPr>
            <w:noProof/>
            <w:webHidden/>
          </w:rPr>
          <w:fldChar w:fldCharType="separate"/>
        </w:r>
        <w:r w:rsidR="000B156A" w:rsidRPr="00643417">
          <w:rPr>
            <w:noProof/>
            <w:webHidden/>
          </w:rPr>
          <w:t>150</w:t>
        </w:r>
        <w:r w:rsidR="000B156A" w:rsidRPr="00643417">
          <w:rPr>
            <w:noProof/>
            <w:webHidden/>
          </w:rPr>
          <w:fldChar w:fldCharType="end"/>
        </w:r>
      </w:hyperlink>
    </w:p>
    <w:p w14:paraId="6FBDEAF2" w14:textId="77777777" w:rsidR="000B156A" w:rsidRPr="00643417" w:rsidRDefault="00833E66">
      <w:pPr>
        <w:pStyle w:val="TableofFigures"/>
        <w:tabs>
          <w:tab w:val="right" w:leader="dot" w:pos="9060"/>
        </w:tabs>
        <w:rPr>
          <w:rFonts w:eastAsiaTheme="minorEastAsia"/>
          <w:noProof/>
          <w:lang w:eastAsia="en-AU"/>
        </w:rPr>
      </w:pPr>
      <w:hyperlink w:anchor="_Toc536094611" w:history="1">
        <w:r w:rsidR="000B156A" w:rsidRPr="00643417">
          <w:rPr>
            <w:rStyle w:val="Hyperlink"/>
            <w:noProof/>
          </w:rPr>
          <w:t>Table 11.1 Australian mealybug interceptions (1986–2015)</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_Toc536094611 \h </w:instrText>
        </w:r>
        <w:r w:rsidR="000B156A" w:rsidRPr="00643417">
          <w:rPr>
            <w:noProof/>
            <w:webHidden/>
          </w:rPr>
        </w:r>
        <w:r w:rsidR="000B156A" w:rsidRPr="00643417">
          <w:rPr>
            <w:noProof/>
            <w:webHidden/>
          </w:rPr>
          <w:fldChar w:fldCharType="separate"/>
        </w:r>
        <w:r w:rsidR="000B156A" w:rsidRPr="00643417">
          <w:rPr>
            <w:noProof/>
            <w:webHidden/>
          </w:rPr>
          <w:t>155</w:t>
        </w:r>
        <w:r w:rsidR="000B156A" w:rsidRPr="00643417">
          <w:rPr>
            <w:noProof/>
            <w:webHidden/>
          </w:rPr>
          <w:fldChar w:fldCharType="end"/>
        </w:r>
      </w:hyperlink>
    </w:p>
    <w:p w14:paraId="63EB3B53" w14:textId="77777777" w:rsidR="000B156A" w:rsidRPr="00643417" w:rsidRDefault="00833E66">
      <w:pPr>
        <w:pStyle w:val="TableofFigures"/>
        <w:tabs>
          <w:tab w:val="right" w:leader="dot" w:pos="9060"/>
        </w:tabs>
        <w:rPr>
          <w:rFonts w:eastAsiaTheme="minorEastAsia"/>
          <w:noProof/>
          <w:lang w:eastAsia="en-AU"/>
        </w:rPr>
      </w:pPr>
      <w:hyperlink w:anchor="_Toc536094612" w:history="1">
        <w:r w:rsidR="000B156A" w:rsidRPr="00643417">
          <w:rPr>
            <w:rStyle w:val="Hyperlink"/>
            <w:noProof/>
          </w:rPr>
          <w:t>Table 12.1 Viruses reported to be transmitted by mealybugs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_Toc536094612 \h </w:instrText>
        </w:r>
        <w:r w:rsidR="000B156A" w:rsidRPr="00643417">
          <w:rPr>
            <w:noProof/>
            <w:webHidden/>
          </w:rPr>
        </w:r>
        <w:r w:rsidR="000B156A" w:rsidRPr="00643417">
          <w:rPr>
            <w:noProof/>
            <w:webHidden/>
          </w:rPr>
          <w:fldChar w:fldCharType="separate"/>
        </w:r>
        <w:r w:rsidR="000B156A" w:rsidRPr="00643417">
          <w:rPr>
            <w:noProof/>
            <w:webHidden/>
          </w:rPr>
          <w:t>157</w:t>
        </w:r>
        <w:r w:rsidR="000B156A" w:rsidRPr="00643417">
          <w:rPr>
            <w:noProof/>
            <w:webHidden/>
          </w:rPr>
          <w:fldChar w:fldCharType="end"/>
        </w:r>
      </w:hyperlink>
    </w:p>
    <w:p w14:paraId="524FD144" w14:textId="77777777" w:rsidR="000B156A" w:rsidRPr="00643417" w:rsidRDefault="00833E66">
      <w:pPr>
        <w:pStyle w:val="TableofFigures"/>
        <w:tabs>
          <w:tab w:val="right" w:leader="dot" w:pos="9060"/>
        </w:tabs>
        <w:rPr>
          <w:rFonts w:eastAsiaTheme="minorEastAsia"/>
          <w:noProof/>
          <w:lang w:eastAsia="en-AU"/>
        </w:rPr>
      </w:pPr>
      <w:hyperlink w:anchor="_Toc536094613" w:history="1">
        <w:r w:rsidR="000B156A" w:rsidRPr="00643417">
          <w:rPr>
            <w:rStyle w:val="Hyperlink"/>
            <w:noProof/>
          </w:rPr>
          <w:t>Table 12.2 Mealybugs reported to transmit viruses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_Toc536094613 \h </w:instrText>
        </w:r>
        <w:r w:rsidR="000B156A" w:rsidRPr="00643417">
          <w:rPr>
            <w:noProof/>
            <w:webHidden/>
          </w:rPr>
        </w:r>
        <w:r w:rsidR="000B156A" w:rsidRPr="00643417">
          <w:rPr>
            <w:noProof/>
            <w:webHidden/>
          </w:rPr>
          <w:fldChar w:fldCharType="separate"/>
        </w:r>
        <w:r w:rsidR="000B156A" w:rsidRPr="00643417">
          <w:rPr>
            <w:noProof/>
            <w:webHidden/>
          </w:rPr>
          <w:t>160</w:t>
        </w:r>
        <w:r w:rsidR="000B156A" w:rsidRPr="00643417">
          <w:rPr>
            <w:noProof/>
            <w:webHidden/>
          </w:rPr>
          <w:fldChar w:fldCharType="end"/>
        </w:r>
      </w:hyperlink>
    </w:p>
    <w:p w14:paraId="5B1C100B" w14:textId="77777777" w:rsidR="000B156A" w:rsidRPr="00643417" w:rsidRDefault="00833E66">
      <w:pPr>
        <w:pStyle w:val="TableofFigures"/>
        <w:tabs>
          <w:tab w:val="right" w:leader="dot" w:pos="9060"/>
        </w:tabs>
        <w:rPr>
          <w:rFonts w:eastAsiaTheme="minorEastAsia"/>
          <w:noProof/>
          <w:lang w:eastAsia="en-AU"/>
        </w:rPr>
      </w:pPr>
      <w:hyperlink w:anchor="_Toc536094614" w:history="1">
        <w:r w:rsidR="000B156A" w:rsidRPr="00643417">
          <w:rPr>
            <w:rStyle w:val="Hyperlink"/>
            <w:noProof/>
          </w:rPr>
          <w:t>Table 13.1 Pest categorisation of viruses transmitted by mealybugs</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_Toc536094614 \h </w:instrText>
        </w:r>
        <w:r w:rsidR="000B156A" w:rsidRPr="00643417">
          <w:rPr>
            <w:noProof/>
            <w:webHidden/>
          </w:rPr>
        </w:r>
        <w:r w:rsidR="000B156A" w:rsidRPr="00643417">
          <w:rPr>
            <w:noProof/>
            <w:webHidden/>
          </w:rPr>
          <w:fldChar w:fldCharType="separate"/>
        </w:r>
        <w:r w:rsidR="000B156A" w:rsidRPr="00643417">
          <w:rPr>
            <w:noProof/>
            <w:webHidden/>
          </w:rPr>
          <w:t>167</w:t>
        </w:r>
        <w:r w:rsidR="000B156A" w:rsidRPr="00643417">
          <w:rPr>
            <w:noProof/>
            <w:webHidden/>
          </w:rPr>
          <w:fldChar w:fldCharType="end"/>
        </w:r>
      </w:hyperlink>
    </w:p>
    <w:p w14:paraId="5EA056E0" w14:textId="77777777" w:rsidR="000B156A" w:rsidRPr="00643417" w:rsidRDefault="00833E66">
      <w:pPr>
        <w:pStyle w:val="TableofFigures"/>
        <w:tabs>
          <w:tab w:val="right" w:leader="dot" w:pos="9060"/>
        </w:tabs>
        <w:rPr>
          <w:rFonts w:eastAsiaTheme="minorEastAsia"/>
          <w:noProof/>
          <w:lang w:eastAsia="en-AU"/>
        </w:rPr>
      </w:pPr>
      <w:hyperlink w:anchor="_Toc536094615" w:history="1">
        <w:r w:rsidR="000B156A" w:rsidRPr="00643417">
          <w:rPr>
            <w:rStyle w:val="Hyperlink"/>
            <w:noProof/>
          </w:rPr>
          <w:t>Table 14.1 Distribution of quarantine viruses and the mealybugs that transmit them</w:t>
        </w:r>
        <w:r w:rsidR="000B156A" w:rsidRPr="00643417">
          <w:rPr>
            <w:noProof/>
            <w:webHidden/>
          </w:rPr>
          <w:tab/>
        </w:r>
        <w:r w:rsidR="000B156A" w:rsidRPr="00643417">
          <w:rPr>
            <w:noProof/>
            <w:webHidden/>
          </w:rPr>
          <w:fldChar w:fldCharType="begin"/>
        </w:r>
        <w:r w:rsidR="000B156A" w:rsidRPr="00643417">
          <w:rPr>
            <w:noProof/>
            <w:webHidden/>
          </w:rPr>
          <w:instrText xml:space="preserve"> PAGEREF _Toc536094615 \h </w:instrText>
        </w:r>
        <w:r w:rsidR="000B156A" w:rsidRPr="00643417">
          <w:rPr>
            <w:noProof/>
            <w:webHidden/>
          </w:rPr>
        </w:r>
        <w:r w:rsidR="000B156A" w:rsidRPr="00643417">
          <w:rPr>
            <w:noProof/>
            <w:webHidden/>
          </w:rPr>
          <w:fldChar w:fldCharType="separate"/>
        </w:r>
        <w:r w:rsidR="000B156A" w:rsidRPr="00643417">
          <w:rPr>
            <w:noProof/>
            <w:webHidden/>
          </w:rPr>
          <w:t>179</w:t>
        </w:r>
        <w:r w:rsidR="000B156A" w:rsidRPr="00643417">
          <w:rPr>
            <w:noProof/>
            <w:webHidden/>
          </w:rPr>
          <w:fldChar w:fldCharType="end"/>
        </w:r>
      </w:hyperlink>
    </w:p>
    <w:p w14:paraId="1AF181AC" w14:textId="77777777" w:rsidR="002C0E2F" w:rsidRPr="00643417" w:rsidRDefault="002A7616" w:rsidP="002C0E2F">
      <w:pPr>
        <w:rPr>
          <w:lang w:val="en-US"/>
        </w:rPr>
      </w:pPr>
      <w:r w:rsidRPr="00643417">
        <w:rPr>
          <w:lang w:val="en-US"/>
        </w:rPr>
        <w:fldChar w:fldCharType="end"/>
      </w:r>
    </w:p>
    <w:p w14:paraId="52A0D209" w14:textId="62D4D709" w:rsidR="00B35BD8" w:rsidRPr="00643417" w:rsidRDefault="009E41DF" w:rsidP="003603CA">
      <w:pPr>
        <w:pStyle w:val="TOCHeading"/>
      </w:pPr>
      <w:r w:rsidRPr="00643417">
        <w:t>Figure</w:t>
      </w:r>
      <w:r w:rsidR="00482D0D" w:rsidRPr="00643417">
        <w:t>s</w:t>
      </w:r>
    </w:p>
    <w:p w14:paraId="0CA05AD5" w14:textId="77777777" w:rsidR="00057B17" w:rsidRPr="00643417" w:rsidRDefault="002A7616">
      <w:pPr>
        <w:pStyle w:val="TableofFigures"/>
        <w:tabs>
          <w:tab w:val="right" w:leader="dot" w:pos="9060"/>
        </w:tabs>
        <w:rPr>
          <w:rFonts w:eastAsiaTheme="minorEastAsia"/>
          <w:noProof/>
          <w:lang w:eastAsia="en-AU"/>
        </w:rPr>
      </w:pPr>
      <w:r w:rsidRPr="00643417">
        <w:rPr>
          <w:lang w:val="en-US"/>
        </w:rPr>
        <w:fldChar w:fldCharType="begin"/>
      </w:r>
      <w:r w:rsidRPr="00643417">
        <w:rPr>
          <w:lang w:val="en-US"/>
        </w:rPr>
        <w:instrText xml:space="preserve"> TOC \h \z \c "Figure" </w:instrText>
      </w:r>
      <w:r w:rsidRPr="00643417">
        <w:rPr>
          <w:lang w:val="en-US"/>
        </w:rPr>
        <w:fldChar w:fldCharType="separate"/>
      </w:r>
      <w:hyperlink w:anchor="_Toc535918358" w:history="1">
        <w:r w:rsidR="00057B17" w:rsidRPr="00643417">
          <w:rPr>
            <w:rStyle w:val="Hyperlink"/>
            <w:noProof/>
          </w:rPr>
          <w:t>Figure 1.1 Core steps for the Group PRA</w:t>
        </w:r>
        <w:r w:rsidR="00057B17" w:rsidRPr="00643417">
          <w:rPr>
            <w:noProof/>
            <w:webHidden/>
          </w:rPr>
          <w:tab/>
        </w:r>
        <w:r w:rsidR="00057B17" w:rsidRPr="00643417">
          <w:rPr>
            <w:noProof/>
            <w:webHidden/>
          </w:rPr>
          <w:fldChar w:fldCharType="begin"/>
        </w:r>
        <w:r w:rsidR="00057B17" w:rsidRPr="00643417">
          <w:rPr>
            <w:noProof/>
            <w:webHidden/>
          </w:rPr>
          <w:instrText xml:space="preserve"> PAGEREF _Toc535918358 \h </w:instrText>
        </w:r>
        <w:r w:rsidR="00057B17" w:rsidRPr="00643417">
          <w:rPr>
            <w:noProof/>
            <w:webHidden/>
          </w:rPr>
        </w:r>
        <w:r w:rsidR="00057B17" w:rsidRPr="00643417">
          <w:rPr>
            <w:noProof/>
            <w:webHidden/>
          </w:rPr>
          <w:fldChar w:fldCharType="separate"/>
        </w:r>
        <w:r w:rsidR="000B156A" w:rsidRPr="00643417">
          <w:rPr>
            <w:noProof/>
            <w:webHidden/>
          </w:rPr>
          <w:t>6</w:t>
        </w:r>
        <w:r w:rsidR="00057B17" w:rsidRPr="00643417">
          <w:rPr>
            <w:noProof/>
            <w:webHidden/>
          </w:rPr>
          <w:fldChar w:fldCharType="end"/>
        </w:r>
      </w:hyperlink>
    </w:p>
    <w:p w14:paraId="7EC95B6B" w14:textId="77777777" w:rsidR="00057B17" w:rsidRPr="00643417" w:rsidRDefault="00833E66">
      <w:pPr>
        <w:pStyle w:val="TableofFigures"/>
        <w:tabs>
          <w:tab w:val="right" w:leader="dot" w:pos="9060"/>
        </w:tabs>
        <w:rPr>
          <w:rFonts w:eastAsiaTheme="minorEastAsia"/>
          <w:noProof/>
          <w:lang w:eastAsia="en-AU"/>
        </w:rPr>
      </w:pPr>
      <w:hyperlink w:anchor="_Toc535918359" w:history="1">
        <w:r w:rsidR="00057B17" w:rsidRPr="00643417">
          <w:rPr>
            <w:rStyle w:val="Hyperlink"/>
            <w:noProof/>
          </w:rPr>
          <w:t>Figure 1.2 Assembly of pest risk analyses by incorporating relevant group and other PRAs</w:t>
        </w:r>
        <w:r w:rsidR="00057B17" w:rsidRPr="00643417">
          <w:rPr>
            <w:noProof/>
            <w:webHidden/>
          </w:rPr>
          <w:tab/>
        </w:r>
        <w:r w:rsidR="00057B17" w:rsidRPr="00643417">
          <w:rPr>
            <w:noProof/>
            <w:webHidden/>
          </w:rPr>
          <w:fldChar w:fldCharType="begin"/>
        </w:r>
        <w:r w:rsidR="00057B17" w:rsidRPr="00643417">
          <w:rPr>
            <w:noProof/>
            <w:webHidden/>
          </w:rPr>
          <w:instrText xml:space="preserve"> PAGEREF _Toc535918359 \h </w:instrText>
        </w:r>
        <w:r w:rsidR="00057B17" w:rsidRPr="00643417">
          <w:rPr>
            <w:noProof/>
            <w:webHidden/>
          </w:rPr>
        </w:r>
        <w:r w:rsidR="00057B17" w:rsidRPr="00643417">
          <w:rPr>
            <w:noProof/>
            <w:webHidden/>
          </w:rPr>
          <w:fldChar w:fldCharType="separate"/>
        </w:r>
        <w:r w:rsidR="000B156A" w:rsidRPr="00643417">
          <w:rPr>
            <w:noProof/>
            <w:webHidden/>
          </w:rPr>
          <w:t>8</w:t>
        </w:r>
        <w:r w:rsidR="00057B17" w:rsidRPr="00643417">
          <w:rPr>
            <w:noProof/>
            <w:webHidden/>
          </w:rPr>
          <w:fldChar w:fldCharType="end"/>
        </w:r>
      </w:hyperlink>
    </w:p>
    <w:p w14:paraId="0DC50100" w14:textId="77777777" w:rsidR="00057B17" w:rsidRPr="00643417" w:rsidRDefault="00833E66">
      <w:pPr>
        <w:pStyle w:val="TableofFigures"/>
        <w:tabs>
          <w:tab w:val="right" w:leader="dot" w:pos="9060"/>
        </w:tabs>
        <w:rPr>
          <w:rFonts w:eastAsiaTheme="minorEastAsia"/>
          <w:noProof/>
          <w:lang w:eastAsia="en-AU"/>
        </w:rPr>
      </w:pPr>
      <w:hyperlink w:anchor="_Toc535918360" w:history="1">
        <w:r w:rsidR="00057B17" w:rsidRPr="00643417">
          <w:rPr>
            <w:rStyle w:val="Hyperlink"/>
            <w:noProof/>
          </w:rPr>
          <w:t>Figure 3.1 Commodity groups on which mealybugs were intercepted by Australia (1986–2015)</w:t>
        </w:r>
        <w:r w:rsidR="00057B17" w:rsidRPr="00643417">
          <w:rPr>
            <w:noProof/>
            <w:webHidden/>
          </w:rPr>
          <w:tab/>
        </w:r>
        <w:r w:rsidR="00057B17" w:rsidRPr="00643417">
          <w:rPr>
            <w:noProof/>
            <w:webHidden/>
          </w:rPr>
          <w:fldChar w:fldCharType="begin"/>
        </w:r>
        <w:r w:rsidR="00057B17" w:rsidRPr="00643417">
          <w:rPr>
            <w:noProof/>
            <w:webHidden/>
          </w:rPr>
          <w:instrText xml:space="preserve"> PAGEREF _Toc535918360 \h </w:instrText>
        </w:r>
        <w:r w:rsidR="00057B17" w:rsidRPr="00643417">
          <w:rPr>
            <w:noProof/>
            <w:webHidden/>
          </w:rPr>
        </w:r>
        <w:r w:rsidR="00057B17" w:rsidRPr="00643417">
          <w:rPr>
            <w:noProof/>
            <w:webHidden/>
          </w:rPr>
          <w:fldChar w:fldCharType="separate"/>
        </w:r>
        <w:r w:rsidR="000B156A" w:rsidRPr="00643417">
          <w:rPr>
            <w:noProof/>
            <w:webHidden/>
          </w:rPr>
          <w:t>28</w:t>
        </w:r>
        <w:r w:rsidR="00057B17" w:rsidRPr="00643417">
          <w:rPr>
            <w:noProof/>
            <w:webHidden/>
          </w:rPr>
          <w:fldChar w:fldCharType="end"/>
        </w:r>
      </w:hyperlink>
    </w:p>
    <w:p w14:paraId="3AF7E002" w14:textId="77777777" w:rsidR="004136A8" w:rsidRPr="00643417" w:rsidRDefault="002A7616" w:rsidP="004136A8">
      <w:pPr>
        <w:rPr>
          <w:lang w:val="en-US"/>
        </w:rPr>
        <w:sectPr w:rsidR="004136A8" w:rsidRPr="00643417" w:rsidSect="004136A8">
          <w:headerReference w:type="default" r:id="rId20"/>
          <w:footerReference w:type="default" r:id="rId21"/>
          <w:pgSz w:w="11906" w:h="16838"/>
          <w:pgMar w:top="1418" w:right="1418" w:bottom="1418" w:left="1418" w:header="567" w:footer="283" w:gutter="0"/>
          <w:pgNumType w:fmt="lowerRoman"/>
          <w:cols w:space="708"/>
          <w:docGrid w:linePitch="360"/>
        </w:sectPr>
      </w:pPr>
      <w:r w:rsidRPr="00643417">
        <w:rPr>
          <w:lang w:val="en-US"/>
        </w:rPr>
        <w:fldChar w:fldCharType="end"/>
      </w:r>
      <w:bookmarkStart w:id="1" w:name="_Toc440029967"/>
      <w:bookmarkStart w:id="2" w:name="_Toc447784547"/>
      <w:bookmarkStart w:id="3" w:name="_Toc447807464"/>
      <w:bookmarkStart w:id="4" w:name="_Toc456186604"/>
    </w:p>
    <w:p w14:paraId="4607855B" w14:textId="506319E8" w:rsidR="005F77E5" w:rsidRPr="00643417" w:rsidRDefault="00F90962" w:rsidP="004136A8">
      <w:pPr>
        <w:pStyle w:val="Heading2"/>
        <w:numPr>
          <w:ilvl w:val="0"/>
          <w:numId w:val="0"/>
        </w:numPr>
        <w:ind w:left="794" w:hanging="794"/>
      </w:pPr>
      <w:bookmarkStart w:id="5" w:name="_Toc536094528"/>
      <w:r w:rsidRPr="00643417">
        <w:lastRenderedPageBreak/>
        <w:t>Acronyms and abbreviations</w:t>
      </w:r>
      <w:bookmarkEnd w:id="1"/>
      <w:bookmarkEnd w:id="2"/>
      <w:bookmarkEnd w:id="3"/>
      <w:bookmarkEnd w:id="4"/>
      <w:bookmarkEnd w:id="5"/>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rsidRPr="00643417" w14:paraId="46078561" w14:textId="77777777">
        <w:trPr>
          <w:trHeight w:val="414"/>
        </w:trPr>
        <w:tc>
          <w:tcPr>
            <w:tcW w:w="1335" w:type="pct"/>
          </w:tcPr>
          <w:p w14:paraId="4607855F" w14:textId="77777777" w:rsidR="005F77E5" w:rsidRPr="00643417" w:rsidRDefault="00F90962">
            <w:pPr>
              <w:pStyle w:val="TableText"/>
            </w:pPr>
            <w:r w:rsidRPr="00643417">
              <w:t>ACT</w:t>
            </w:r>
          </w:p>
        </w:tc>
        <w:tc>
          <w:tcPr>
            <w:tcW w:w="3665" w:type="pct"/>
          </w:tcPr>
          <w:p w14:paraId="46078560" w14:textId="77777777" w:rsidR="005F77E5" w:rsidRPr="00643417" w:rsidRDefault="00F90962">
            <w:pPr>
              <w:pStyle w:val="TableText"/>
            </w:pPr>
            <w:r w:rsidRPr="00643417">
              <w:t>Australian Capital Territory</w:t>
            </w:r>
          </w:p>
        </w:tc>
      </w:tr>
      <w:tr w:rsidR="005F77E5" w:rsidRPr="00643417" w14:paraId="46078564" w14:textId="77777777">
        <w:trPr>
          <w:trHeight w:val="414"/>
        </w:trPr>
        <w:tc>
          <w:tcPr>
            <w:tcW w:w="1335" w:type="pct"/>
          </w:tcPr>
          <w:p w14:paraId="46078562" w14:textId="77777777" w:rsidR="005F77E5" w:rsidRPr="00643417" w:rsidRDefault="00F90962">
            <w:pPr>
              <w:pStyle w:val="TableText"/>
            </w:pPr>
            <w:r w:rsidRPr="00643417">
              <w:t>ALOP</w:t>
            </w:r>
          </w:p>
        </w:tc>
        <w:tc>
          <w:tcPr>
            <w:tcW w:w="3665" w:type="pct"/>
          </w:tcPr>
          <w:p w14:paraId="46078563" w14:textId="77777777" w:rsidR="005F77E5" w:rsidRPr="00643417" w:rsidRDefault="00F90962">
            <w:pPr>
              <w:pStyle w:val="TableText"/>
            </w:pPr>
            <w:r w:rsidRPr="00643417">
              <w:t>Appropriate level of protection</w:t>
            </w:r>
          </w:p>
        </w:tc>
      </w:tr>
      <w:tr w:rsidR="00247F55" w:rsidRPr="00643417" w14:paraId="11190CC6" w14:textId="77777777">
        <w:trPr>
          <w:trHeight w:val="414"/>
        </w:trPr>
        <w:tc>
          <w:tcPr>
            <w:tcW w:w="1335" w:type="pct"/>
          </w:tcPr>
          <w:p w14:paraId="12FAA778" w14:textId="623D2CD9" w:rsidR="00247F55" w:rsidRPr="00643417" w:rsidRDefault="00247F55">
            <w:pPr>
              <w:pStyle w:val="TableText"/>
            </w:pPr>
            <w:r w:rsidRPr="00643417">
              <w:t>APHIS</w:t>
            </w:r>
          </w:p>
        </w:tc>
        <w:tc>
          <w:tcPr>
            <w:tcW w:w="3665" w:type="pct"/>
          </w:tcPr>
          <w:p w14:paraId="34F75F8A" w14:textId="5BA7FAF3" w:rsidR="00247F55" w:rsidRPr="00643417" w:rsidRDefault="004A63E4">
            <w:pPr>
              <w:pStyle w:val="TableText"/>
            </w:pPr>
            <w:r w:rsidRPr="00643417">
              <w:t>Animal and Plant Health Inspection Service</w:t>
            </w:r>
          </w:p>
        </w:tc>
      </w:tr>
      <w:tr w:rsidR="00D06276" w:rsidRPr="00643417" w14:paraId="4EF2190B" w14:textId="77777777">
        <w:trPr>
          <w:trHeight w:val="414"/>
        </w:trPr>
        <w:tc>
          <w:tcPr>
            <w:tcW w:w="1335" w:type="pct"/>
          </w:tcPr>
          <w:p w14:paraId="0D53F190" w14:textId="46CA2697" w:rsidR="00D06276" w:rsidRPr="00643417" w:rsidRDefault="00D06276">
            <w:pPr>
              <w:pStyle w:val="TableText"/>
            </w:pPr>
            <w:r w:rsidRPr="00643417">
              <w:t>APVMA</w:t>
            </w:r>
          </w:p>
        </w:tc>
        <w:tc>
          <w:tcPr>
            <w:tcW w:w="3665" w:type="pct"/>
          </w:tcPr>
          <w:p w14:paraId="6866E87E" w14:textId="54373B48" w:rsidR="00D06276" w:rsidRPr="00643417" w:rsidRDefault="00D06276" w:rsidP="00D06276">
            <w:pPr>
              <w:pStyle w:val="TableText"/>
            </w:pPr>
            <w:r w:rsidRPr="00643417">
              <w:t>The Australian Pesticides and Veterinary Medicines Authority</w:t>
            </w:r>
          </w:p>
        </w:tc>
      </w:tr>
      <w:tr w:rsidR="005C2C22" w:rsidRPr="00643417" w14:paraId="74BBF5C3" w14:textId="77777777" w:rsidTr="000869DE">
        <w:trPr>
          <w:trHeight w:val="414"/>
        </w:trPr>
        <w:tc>
          <w:tcPr>
            <w:tcW w:w="1335" w:type="pct"/>
          </w:tcPr>
          <w:p w14:paraId="0ABA862E" w14:textId="77777777" w:rsidR="005C2C22" w:rsidRPr="00643417" w:rsidRDefault="005C2C22" w:rsidP="000869DE">
            <w:pPr>
              <w:pStyle w:val="TableText"/>
            </w:pPr>
            <w:r w:rsidRPr="00643417">
              <w:t>BIRA</w:t>
            </w:r>
          </w:p>
        </w:tc>
        <w:tc>
          <w:tcPr>
            <w:tcW w:w="3665" w:type="pct"/>
          </w:tcPr>
          <w:p w14:paraId="30BA437E" w14:textId="77777777" w:rsidR="005C2C22" w:rsidRPr="00643417" w:rsidRDefault="005C2C22" w:rsidP="000869DE">
            <w:pPr>
              <w:pStyle w:val="TableText"/>
            </w:pPr>
            <w:r w:rsidRPr="00643417">
              <w:t>Biosecurity import risk analysis</w:t>
            </w:r>
          </w:p>
        </w:tc>
      </w:tr>
      <w:tr w:rsidR="00500E7A" w:rsidRPr="00643417" w14:paraId="2DFE0E99" w14:textId="77777777">
        <w:trPr>
          <w:trHeight w:val="414"/>
        </w:trPr>
        <w:tc>
          <w:tcPr>
            <w:tcW w:w="1335" w:type="pct"/>
          </w:tcPr>
          <w:p w14:paraId="270D6B41" w14:textId="6DEA47F8" w:rsidR="00500E7A" w:rsidRPr="00643417" w:rsidRDefault="00500E7A">
            <w:pPr>
              <w:pStyle w:val="TableText"/>
            </w:pPr>
            <w:r w:rsidRPr="00643417">
              <w:t>CPC</w:t>
            </w:r>
          </w:p>
        </w:tc>
        <w:tc>
          <w:tcPr>
            <w:tcW w:w="3665" w:type="pct"/>
          </w:tcPr>
          <w:p w14:paraId="48D8533C" w14:textId="5952E876" w:rsidR="00500E7A" w:rsidRPr="00643417" w:rsidRDefault="00500E7A">
            <w:pPr>
              <w:pStyle w:val="TableText"/>
            </w:pPr>
            <w:r w:rsidRPr="00643417">
              <w:t>Crop Protection Compendium</w:t>
            </w:r>
          </w:p>
        </w:tc>
      </w:tr>
      <w:tr w:rsidR="005F77E5" w:rsidRPr="00643417" w14:paraId="46078570" w14:textId="77777777">
        <w:trPr>
          <w:trHeight w:val="414"/>
        </w:trPr>
        <w:tc>
          <w:tcPr>
            <w:tcW w:w="1335" w:type="pct"/>
          </w:tcPr>
          <w:p w14:paraId="4607856E" w14:textId="77777777" w:rsidR="005F77E5" w:rsidRPr="00643417" w:rsidRDefault="00F90962">
            <w:pPr>
              <w:pStyle w:val="TableText"/>
            </w:pPr>
            <w:r w:rsidRPr="00643417">
              <w:t>FAO</w:t>
            </w:r>
          </w:p>
        </w:tc>
        <w:tc>
          <w:tcPr>
            <w:tcW w:w="3665" w:type="pct"/>
          </w:tcPr>
          <w:p w14:paraId="4607856F" w14:textId="77777777" w:rsidR="005F77E5" w:rsidRPr="00643417" w:rsidRDefault="00F90962">
            <w:pPr>
              <w:pStyle w:val="TableText"/>
            </w:pPr>
            <w:r w:rsidRPr="00643417">
              <w:t>Food and Agriculture Organization of the United Nations</w:t>
            </w:r>
          </w:p>
        </w:tc>
      </w:tr>
      <w:tr w:rsidR="00A72B2D" w:rsidRPr="00643417" w14:paraId="61859193" w14:textId="77777777">
        <w:trPr>
          <w:trHeight w:val="414"/>
        </w:trPr>
        <w:tc>
          <w:tcPr>
            <w:tcW w:w="1335" w:type="pct"/>
          </w:tcPr>
          <w:p w14:paraId="7AC9A2F0" w14:textId="62F46B56" w:rsidR="00A72B2D" w:rsidRPr="00643417" w:rsidRDefault="00A72B2D">
            <w:pPr>
              <w:pStyle w:val="TableText"/>
            </w:pPr>
            <w:r w:rsidRPr="00643417">
              <w:t>GVP</w:t>
            </w:r>
          </w:p>
        </w:tc>
        <w:tc>
          <w:tcPr>
            <w:tcW w:w="3665" w:type="pct"/>
          </w:tcPr>
          <w:p w14:paraId="247CC45B" w14:textId="73437899" w:rsidR="00A72B2D" w:rsidRPr="00643417" w:rsidRDefault="00AE7094">
            <w:pPr>
              <w:pStyle w:val="TableText"/>
            </w:pPr>
            <w:r w:rsidRPr="00643417">
              <w:t>Gross value of production</w:t>
            </w:r>
          </w:p>
        </w:tc>
      </w:tr>
      <w:tr w:rsidR="00B30CBF" w:rsidRPr="00643417" w14:paraId="62E60FA2" w14:textId="77777777">
        <w:trPr>
          <w:trHeight w:val="414"/>
        </w:trPr>
        <w:tc>
          <w:tcPr>
            <w:tcW w:w="1335" w:type="pct"/>
          </w:tcPr>
          <w:p w14:paraId="7BDA36DA" w14:textId="1207B707" w:rsidR="00B30CBF" w:rsidRPr="00643417" w:rsidRDefault="00B30CBF">
            <w:pPr>
              <w:pStyle w:val="TableText"/>
            </w:pPr>
            <w:r w:rsidRPr="00643417">
              <w:t>ICTV</w:t>
            </w:r>
          </w:p>
        </w:tc>
        <w:tc>
          <w:tcPr>
            <w:tcW w:w="3665" w:type="pct"/>
          </w:tcPr>
          <w:p w14:paraId="7D77402E" w14:textId="1784FD94" w:rsidR="00B30CBF" w:rsidRPr="00643417" w:rsidRDefault="00B30CBF" w:rsidP="00B30CBF">
            <w:pPr>
              <w:pStyle w:val="TableText"/>
            </w:pPr>
            <w:r w:rsidRPr="00643417">
              <w:t>The International C</w:t>
            </w:r>
            <w:r w:rsidR="003F547A" w:rsidRPr="00643417">
              <w:t>ommittee on Taxonomy of Viruses</w:t>
            </w:r>
          </w:p>
        </w:tc>
      </w:tr>
      <w:tr w:rsidR="00247F55" w:rsidRPr="00643417" w14:paraId="1D16F715" w14:textId="77777777">
        <w:trPr>
          <w:trHeight w:val="414"/>
        </w:trPr>
        <w:tc>
          <w:tcPr>
            <w:tcW w:w="1335" w:type="pct"/>
          </w:tcPr>
          <w:p w14:paraId="284B4AD8" w14:textId="00C2E2E1" w:rsidR="00247F55" w:rsidRPr="00643417" w:rsidRDefault="00247F55">
            <w:pPr>
              <w:pStyle w:val="TableText"/>
            </w:pPr>
            <w:r w:rsidRPr="00643417">
              <w:t>IPM</w:t>
            </w:r>
          </w:p>
        </w:tc>
        <w:tc>
          <w:tcPr>
            <w:tcW w:w="3665" w:type="pct"/>
          </w:tcPr>
          <w:p w14:paraId="6B8309AC" w14:textId="40169455" w:rsidR="00247F55" w:rsidRPr="00643417" w:rsidRDefault="00247F55">
            <w:pPr>
              <w:pStyle w:val="TableText"/>
            </w:pPr>
            <w:r w:rsidRPr="00643417">
              <w:t xml:space="preserve">Integrated Pest </w:t>
            </w:r>
            <w:r w:rsidR="008002CC" w:rsidRPr="00643417">
              <w:t>Management</w:t>
            </w:r>
          </w:p>
        </w:tc>
      </w:tr>
      <w:tr w:rsidR="005F77E5" w:rsidRPr="00643417" w14:paraId="46078579" w14:textId="77777777">
        <w:trPr>
          <w:trHeight w:val="414"/>
        </w:trPr>
        <w:tc>
          <w:tcPr>
            <w:tcW w:w="1335" w:type="pct"/>
          </w:tcPr>
          <w:p w14:paraId="46078577" w14:textId="77777777" w:rsidR="005F77E5" w:rsidRPr="00643417" w:rsidRDefault="00F90962">
            <w:pPr>
              <w:pStyle w:val="TableText"/>
            </w:pPr>
            <w:r w:rsidRPr="00643417">
              <w:t>IPPC</w:t>
            </w:r>
          </w:p>
        </w:tc>
        <w:tc>
          <w:tcPr>
            <w:tcW w:w="3665" w:type="pct"/>
          </w:tcPr>
          <w:p w14:paraId="46078578" w14:textId="77777777" w:rsidR="005F77E5" w:rsidRPr="00643417" w:rsidRDefault="00F90962">
            <w:pPr>
              <w:pStyle w:val="TableText"/>
            </w:pPr>
            <w:r w:rsidRPr="00643417">
              <w:t>International Plant Protection Convention</w:t>
            </w:r>
          </w:p>
        </w:tc>
      </w:tr>
      <w:tr w:rsidR="005F77E5" w:rsidRPr="00643417" w14:paraId="4607857F" w14:textId="77777777">
        <w:trPr>
          <w:trHeight w:val="414"/>
        </w:trPr>
        <w:tc>
          <w:tcPr>
            <w:tcW w:w="1335" w:type="pct"/>
          </w:tcPr>
          <w:p w14:paraId="4607857D" w14:textId="77777777" w:rsidR="005F77E5" w:rsidRPr="00643417" w:rsidRDefault="00F90962">
            <w:pPr>
              <w:pStyle w:val="TableText"/>
            </w:pPr>
            <w:r w:rsidRPr="00643417">
              <w:t>ISPM</w:t>
            </w:r>
          </w:p>
        </w:tc>
        <w:tc>
          <w:tcPr>
            <w:tcW w:w="3665" w:type="pct"/>
          </w:tcPr>
          <w:p w14:paraId="4607857E" w14:textId="77777777" w:rsidR="005F77E5" w:rsidRPr="00643417" w:rsidRDefault="00F90962">
            <w:pPr>
              <w:pStyle w:val="TableText"/>
            </w:pPr>
            <w:r w:rsidRPr="00643417">
              <w:t>International Standard for Phytosanitary Measures</w:t>
            </w:r>
          </w:p>
        </w:tc>
      </w:tr>
      <w:tr w:rsidR="00A72B2D" w:rsidRPr="00643417" w14:paraId="0364D5E7" w14:textId="77777777">
        <w:trPr>
          <w:trHeight w:val="414"/>
        </w:trPr>
        <w:tc>
          <w:tcPr>
            <w:tcW w:w="1335" w:type="pct"/>
          </w:tcPr>
          <w:p w14:paraId="0F1FF077" w14:textId="167B5772" w:rsidR="00A72B2D" w:rsidRPr="00643417" w:rsidRDefault="00A72B2D">
            <w:pPr>
              <w:pStyle w:val="TableText"/>
            </w:pPr>
            <w:r w:rsidRPr="00643417">
              <w:t>MRLs</w:t>
            </w:r>
          </w:p>
        </w:tc>
        <w:tc>
          <w:tcPr>
            <w:tcW w:w="3665" w:type="pct"/>
          </w:tcPr>
          <w:p w14:paraId="5758C405" w14:textId="098194BC" w:rsidR="00A72B2D" w:rsidRPr="00643417" w:rsidRDefault="00AE7094">
            <w:pPr>
              <w:pStyle w:val="TableText"/>
            </w:pPr>
            <w:r w:rsidRPr="00643417">
              <w:t>Maximum residue limits</w:t>
            </w:r>
          </w:p>
        </w:tc>
      </w:tr>
      <w:tr w:rsidR="005F77E5" w:rsidRPr="00643417" w14:paraId="46078582" w14:textId="77777777">
        <w:trPr>
          <w:trHeight w:val="414"/>
        </w:trPr>
        <w:tc>
          <w:tcPr>
            <w:tcW w:w="1335" w:type="pct"/>
          </w:tcPr>
          <w:p w14:paraId="46078580" w14:textId="77777777" w:rsidR="005F77E5" w:rsidRPr="00643417" w:rsidRDefault="00F90962">
            <w:pPr>
              <w:pStyle w:val="TableText"/>
            </w:pPr>
            <w:r w:rsidRPr="00643417">
              <w:t>NSW</w:t>
            </w:r>
          </w:p>
        </w:tc>
        <w:tc>
          <w:tcPr>
            <w:tcW w:w="3665" w:type="pct"/>
          </w:tcPr>
          <w:p w14:paraId="46078581" w14:textId="77777777" w:rsidR="005F77E5" w:rsidRPr="00643417" w:rsidRDefault="00F90962">
            <w:pPr>
              <w:pStyle w:val="TableText"/>
            </w:pPr>
            <w:r w:rsidRPr="00643417">
              <w:t>New South Wales</w:t>
            </w:r>
          </w:p>
        </w:tc>
      </w:tr>
      <w:tr w:rsidR="005F77E5" w:rsidRPr="00643417" w14:paraId="46078585" w14:textId="77777777">
        <w:trPr>
          <w:trHeight w:val="414"/>
        </w:trPr>
        <w:tc>
          <w:tcPr>
            <w:tcW w:w="1335" w:type="pct"/>
          </w:tcPr>
          <w:p w14:paraId="46078583" w14:textId="77777777" w:rsidR="005F77E5" w:rsidRPr="00643417" w:rsidRDefault="00F90962">
            <w:pPr>
              <w:pStyle w:val="TableText"/>
            </w:pPr>
            <w:r w:rsidRPr="00643417">
              <w:t>NPPO</w:t>
            </w:r>
          </w:p>
        </w:tc>
        <w:tc>
          <w:tcPr>
            <w:tcW w:w="3665" w:type="pct"/>
          </w:tcPr>
          <w:p w14:paraId="46078584" w14:textId="77777777" w:rsidR="005F77E5" w:rsidRPr="00643417" w:rsidRDefault="00F90962">
            <w:pPr>
              <w:pStyle w:val="TableText"/>
            </w:pPr>
            <w:r w:rsidRPr="00643417">
              <w:t>National Plant Protection Organisation</w:t>
            </w:r>
          </w:p>
        </w:tc>
      </w:tr>
      <w:tr w:rsidR="005F77E5" w:rsidRPr="00643417" w14:paraId="46078588" w14:textId="77777777">
        <w:trPr>
          <w:trHeight w:val="414"/>
        </w:trPr>
        <w:tc>
          <w:tcPr>
            <w:tcW w:w="1335" w:type="pct"/>
          </w:tcPr>
          <w:p w14:paraId="46078586" w14:textId="77777777" w:rsidR="005F77E5" w:rsidRPr="00643417" w:rsidRDefault="00F90962">
            <w:pPr>
              <w:pStyle w:val="TableText"/>
            </w:pPr>
            <w:r w:rsidRPr="00643417">
              <w:t>NT</w:t>
            </w:r>
          </w:p>
        </w:tc>
        <w:tc>
          <w:tcPr>
            <w:tcW w:w="3665" w:type="pct"/>
          </w:tcPr>
          <w:p w14:paraId="46078587" w14:textId="77777777" w:rsidR="005F77E5" w:rsidRPr="00643417" w:rsidRDefault="00F90962">
            <w:pPr>
              <w:pStyle w:val="TableText"/>
            </w:pPr>
            <w:r w:rsidRPr="00643417">
              <w:t>Northern Territory</w:t>
            </w:r>
          </w:p>
        </w:tc>
      </w:tr>
      <w:tr w:rsidR="005F77E5" w:rsidRPr="00643417" w14:paraId="4607858B" w14:textId="77777777">
        <w:trPr>
          <w:trHeight w:val="414"/>
        </w:trPr>
        <w:tc>
          <w:tcPr>
            <w:tcW w:w="1335" w:type="pct"/>
          </w:tcPr>
          <w:p w14:paraId="46078589" w14:textId="77777777" w:rsidR="005F77E5" w:rsidRPr="00643417" w:rsidRDefault="00F90962">
            <w:pPr>
              <w:pStyle w:val="TableText"/>
            </w:pPr>
            <w:r w:rsidRPr="00643417">
              <w:t>PRA</w:t>
            </w:r>
          </w:p>
        </w:tc>
        <w:tc>
          <w:tcPr>
            <w:tcW w:w="3665" w:type="pct"/>
          </w:tcPr>
          <w:p w14:paraId="4607858A" w14:textId="3F358063" w:rsidR="005F77E5" w:rsidRPr="00643417" w:rsidRDefault="00F90962" w:rsidP="00680130">
            <w:pPr>
              <w:pStyle w:val="TableText"/>
            </w:pPr>
            <w:r w:rsidRPr="00643417">
              <w:t xml:space="preserve">Pest risk </w:t>
            </w:r>
            <w:r w:rsidR="008B59FA" w:rsidRPr="00643417">
              <w:t xml:space="preserve">analysis </w:t>
            </w:r>
          </w:p>
        </w:tc>
      </w:tr>
      <w:tr w:rsidR="005F77E5" w:rsidRPr="00643417" w14:paraId="4607858E" w14:textId="77777777">
        <w:trPr>
          <w:trHeight w:val="414"/>
        </w:trPr>
        <w:tc>
          <w:tcPr>
            <w:tcW w:w="1335" w:type="pct"/>
          </w:tcPr>
          <w:p w14:paraId="4607858C" w14:textId="77777777" w:rsidR="005F77E5" w:rsidRPr="00643417" w:rsidRDefault="00F90962">
            <w:pPr>
              <w:pStyle w:val="TableText"/>
            </w:pPr>
            <w:r w:rsidRPr="00643417">
              <w:t>Qld</w:t>
            </w:r>
          </w:p>
        </w:tc>
        <w:tc>
          <w:tcPr>
            <w:tcW w:w="3665" w:type="pct"/>
          </w:tcPr>
          <w:p w14:paraId="4607858D" w14:textId="77777777" w:rsidR="005F77E5" w:rsidRPr="00643417" w:rsidRDefault="00F90962">
            <w:pPr>
              <w:pStyle w:val="TableText"/>
            </w:pPr>
            <w:r w:rsidRPr="00643417">
              <w:t>Queensland</w:t>
            </w:r>
          </w:p>
        </w:tc>
      </w:tr>
      <w:tr w:rsidR="005F77E5" w:rsidRPr="00643417" w14:paraId="46078591" w14:textId="77777777">
        <w:trPr>
          <w:trHeight w:val="414"/>
        </w:trPr>
        <w:tc>
          <w:tcPr>
            <w:tcW w:w="1335" w:type="pct"/>
          </w:tcPr>
          <w:p w14:paraId="4607858F" w14:textId="77777777" w:rsidR="005F77E5" w:rsidRPr="00643417" w:rsidRDefault="00F90962">
            <w:pPr>
              <w:pStyle w:val="TableText"/>
            </w:pPr>
            <w:r w:rsidRPr="00643417">
              <w:t>SA</w:t>
            </w:r>
          </w:p>
        </w:tc>
        <w:tc>
          <w:tcPr>
            <w:tcW w:w="3665" w:type="pct"/>
          </w:tcPr>
          <w:p w14:paraId="46078590" w14:textId="77777777" w:rsidR="005F77E5" w:rsidRPr="00643417" w:rsidRDefault="00F90962">
            <w:pPr>
              <w:pStyle w:val="TableText"/>
            </w:pPr>
            <w:r w:rsidRPr="00643417">
              <w:t>South Australia</w:t>
            </w:r>
          </w:p>
        </w:tc>
      </w:tr>
      <w:tr w:rsidR="00A72B2D" w:rsidRPr="00643417" w14:paraId="26EACFDF" w14:textId="77777777">
        <w:trPr>
          <w:trHeight w:val="414"/>
        </w:trPr>
        <w:tc>
          <w:tcPr>
            <w:tcW w:w="1335" w:type="pct"/>
          </w:tcPr>
          <w:p w14:paraId="3F134930" w14:textId="747A290C" w:rsidR="00A72B2D" w:rsidRPr="00643417" w:rsidRDefault="00A72B2D">
            <w:pPr>
              <w:pStyle w:val="TableText"/>
            </w:pPr>
            <w:r w:rsidRPr="00643417">
              <w:t>SDQMA</w:t>
            </w:r>
          </w:p>
        </w:tc>
        <w:tc>
          <w:tcPr>
            <w:tcW w:w="3665" w:type="pct"/>
          </w:tcPr>
          <w:p w14:paraId="61EB9CCA" w14:textId="116E4D85" w:rsidR="00A72B2D" w:rsidRPr="00643417" w:rsidRDefault="00AE7094" w:rsidP="00AE7094">
            <w:pPr>
              <w:pStyle w:val="TableText"/>
            </w:pPr>
            <w:r w:rsidRPr="00643417">
              <w:t>Subcommittee on Domestic Quarantine and Market Access</w:t>
            </w:r>
          </w:p>
        </w:tc>
      </w:tr>
      <w:tr w:rsidR="005F77E5" w:rsidRPr="00643417" w14:paraId="46078594" w14:textId="77777777">
        <w:trPr>
          <w:trHeight w:val="414"/>
        </w:trPr>
        <w:tc>
          <w:tcPr>
            <w:tcW w:w="1335" w:type="pct"/>
          </w:tcPr>
          <w:p w14:paraId="46078592" w14:textId="77777777" w:rsidR="005F77E5" w:rsidRPr="00643417" w:rsidRDefault="00F90962">
            <w:pPr>
              <w:pStyle w:val="TableText"/>
            </w:pPr>
            <w:r w:rsidRPr="00643417">
              <w:t>SPS</w:t>
            </w:r>
          </w:p>
        </w:tc>
        <w:tc>
          <w:tcPr>
            <w:tcW w:w="3665" w:type="pct"/>
          </w:tcPr>
          <w:p w14:paraId="46078593" w14:textId="77777777" w:rsidR="005F77E5" w:rsidRPr="00643417" w:rsidRDefault="00F90962">
            <w:pPr>
              <w:pStyle w:val="TableText"/>
            </w:pPr>
            <w:r w:rsidRPr="00643417">
              <w:t>Sanitary and Phytosanitary</w:t>
            </w:r>
          </w:p>
        </w:tc>
      </w:tr>
      <w:tr w:rsidR="005F77E5" w:rsidRPr="00643417" w14:paraId="46078597" w14:textId="77777777">
        <w:trPr>
          <w:trHeight w:val="414"/>
        </w:trPr>
        <w:tc>
          <w:tcPr>
            <w:tcW w:w="1335" w:type="pct"/>
          </w:tcPr>
          <w:p w14:paraId="46078595" w14:textId="77777777" w:rsidR="005F77E5" w:rsidRPr="00643417" w:rsidRDefault="00F90962">
            <w:pPr>
              <w:pStyle w:val="TableText"/>
            </w:pPr>
            <w:r w:rsidRPr="00643417">
              <w:t>Tas.</w:t>
            </w:r>
          </w:p>
        </w:tc>
        <w:tc>
          <w:tcPr>
            <w:tcW w:w="3665" w:type="pct"/>
          </w:tcPr>
          <w:p w14:paraId="46078596" w14:textId="77777777" w:rsidR="005F77E5" w:rsidRPr="00643417" w:rsidRDefault="00F90962">
            <w:pPr>
              <w:pStyle w:val="TableText"/>
            </w:pPr>
            <w:r w:rsidRPr="00643417">
              <w:t>Tasmania</w:t>
            </w:r>
          </w:p>
        </w:tc>
      </w:tr>
      <w:tr w:rsidR="00AE6ACD" w:rsidRPr="00643417" w14:paraId="72E65EA5" w14:textId="77777777">
        <w:trPr>
          <w:trHeight w:val="414"/>
        </w:trPr>
        <w:tc>
          <w:tcPr>
            <w:tcW w:w="1335" w:type="pct"/>
          </w:tcPr>
          <w:p w14:paraId="50955DD0" w14:textId="0AC9D415" w:rsidR="00AE6ACD" w:rsidRPr="00643417" w:rsidRDefault="00AE6ACD">
            <w:pPr>
              <w:pStyle w:val="TableText"/>
            </w:pPr>
            <w:r w:rsidRPr="00643417">
              <w:t>The department</w:t>
            </w:r>
          </w:p>
        </w:tc>
        <w:tc>
          <w:tcPr>
            <w:tcW w:w="3665" w:type="pct"/>
          </w:tcPr>
          <w:p w14:paraId="0D3CDC91" w14:textId="2CA8DA86" w:rsidR="00AE6ACD" w:rsidRPr="00643417" w:rsidRDefault="0068095C">
            <w:pPr>
              <w:pStyle w:val="TableText"/>
            </w:pPr>
            <w:r w:rsidRPr="00643417">
              <w:t xml:space="preserve">The </w:t>
            </w:r>
            <w:r w:rsidR="00AE6ACD" w:rsidRPr="00643417">
              <w:t>Department of Agriculture and Water Resources</w:t>
            </w:r>
          </w:p>
        </w:tc>
      </w:tr>
      <w:tr w:rsidR="003D75AB" w:rsidRPr="00643417" w14:paraId="30326E7E" w14:textId="77777777">
        <w:trPr>
          <w:trHeight w:val="414"/>
        </w:trPr>
        <w:tc>
          <w:tcPr>
            <w:tcW w:w="1335" w:type="pct"/>
          </w:tcPr>
          <w:p w14:paraId="425ABCDF" w14:textId="03C38ABD" w:rsidR="003D75AB" w:rsidRPr="00643417" w:rsidRDefault="003D75AB">
            <w:pPr>
              <w:pStyle w:val="TableText"/>
            </w:pPr>
            <w:r w:rsidRPr="00643417">
              <w:t>URE</w:t>
            </w:r>
          </w:p>
        </w:tc>
        <w:tc>
          <w:tcPr>
            <w:tcW w:w="3665" w:type="pct"/>
          </w:tcPr>
          <w:p w14:paraId="2E0C7D5F" w14:textId="39519E33" w:rsidR="003D75AB" w:rsidRPr="00643417" w:rsidRDefault="003D75AB">
            <w:pPr>
              <w:pStyle w:val="TableText"/>
            </w:pPr>
            <w:r w:rsidRPr="00643417">
              <w:t>Unrestricted risk estimate</w:t>
            </w:r>
          </w:p>
        </w:tc>
      </w:tr>
      <w:tr w:rsidR="00195DA8" w:rsidRPr="00643417" w14:paraId="5C5F59F4" w14:textId="77777777">
        <w:trPr>
          <w:trHeight w:val="414"/>
        </w:trPr>
        <w:tc>
          <w:tcPr>
            <w:tcW w:w="1335" w:type="pct"/>
          </w:tcPr>
          <w:p w14:paraId="7EA23E9D" w14:textId="778330B0" w:rsidR="00195DA8" w:rsidRPr="00643417" w:rsidRDefault="00195DA8">
            <w:pPr>
              <w:pStyle w:val="TableText"/>
            </w:pPr>
            <w:r w:rsidRPr="00643417">
              <w:t>US</w:t>
            </w:r>
          </w:p>
        </w:tc>
        <w:tc>
          <w:tcPr>
            <w:tcW w:w="3665" w:type="pct"/>
          </w:tcPr>
          <w:p w14:paraId="31491961" w14:textId="3E5FF533" w:rsidR="00195DA8" w:rsidRPr="00643417" w:rsidRDefault="00195DA8">
            <w:pPr>
              <w:pStyle w:val="TableText"/>
            </w:pPr>
            <w:r w:rsidRPr="00643417">
              <w:t>United States</w:t>
            </w:r>
          </w:p>
        </w:tc>
      </w:tr>
      <w:tr w:rsidR="004A63E4" w:rsidRPr="00643417" w14:paraId="2F07663A" w14:textId="77777777">
        <w:trPr>
          <w:trHeight w:val="414"/>
        </w:trPr>
        <w:tc>
          <w:tcPr>
            <w:tcW w:w="1335" w:type="pct"/>
          </w:tcPr>
          <w:p w14:paraId="79532094" w14:textId="33EAF77F" w:rsidR="004A63E4" w:rsidRPr="00643417" w:rsidRDefault="004A63E4">
            <w:pPr>
              <w:pStyle w:val="TableText"/>
            </w:pPr>
            <w:r w:rsidRPr="00643417">
              <w:t>USDA</w:t>
            </w:r>
          </w:p>
        </w:tc>
        <w:tc>
          <w:tcPr>
            <w:tcW w:w="3665" w:type="pct"/>
          </w:tcPr>
          <w:p w14:paraId="0515C3DB" w14:textId="3ECE5297" w:rsidR="004A63E4" w:rsidRPr="00643417" w:rsidRDefault="004A63E4">
            <w:pPr>
              <w:pStyle w:val="TableText"/>
            </w:pPr>
            <w:r w:rsidRPr="00643417">
              <w:t>United States Department of Agriculture</w:t>
            </w:r>
          </w:p>
        </w:tc>
      </w:tr>
      <w:tr w:rsidR="005F77E5" w:rsidRPr="00643417" w14:paraId="4607859A" w14:textId="77777777">
        <w:trPr>
          <w:trHeight w:val="414"/>
        </w:trPr>
        <w:tc>
          <w:tcPr>
            <w:tcW w:w="1335" w:type="pct"/>
          </w:tcPr>
          <w:p w14:paraId="46078598" w14:textId="77777777" w:rsidR="005F77E5" w:rsidRPr="00643417" w:rsidRDefault="00F90962">
            <w:pPr>
              <w:pStyle w:val="TableText"/>
            </w:pPr>
            <w:r w:rsidRPr="00643417">
              <w:t>Vic.</w:t>
            </w:r>
          </w:p>
        </w:tc>
        <w:tc>
          <w:tcPr>
            <w:tcW w:w="3665" w:type="pct"/>
          </w:tcPr>
          <w:p w14:paraId="46078599" w14:textId="77777777" w:rsidR="005F77E5" w:rsidRPr="00643417" w:rsidRDefault="00F90962">
            <w:pPr>
              <w:pStyle w:val="TableText"/>
            </w:pPr>
            <w:r w:rsidRPr="00643417">
              <w:t>Victoria</w:t>
            </w:r>
          </w:p>
        </w:tc>
      </w:tr>
      <w:tr w:rsidR="005F77E5" w:rsidRPr="00643417" w14:paraId="4607859D" w14:textId="77777777">
        <w:trPr>
          <w:trHeight w:val="414"/>
        </w:trPr>
        <w:tc>
          <w:tcPr>
            <w:tcW w:w="1335" w:type="pct"/>
          </w:tcPr>
          <w:p w14:paraId="4607859B" w14:textId="77777777" w:rsidR="005F77E5" w:rsidRPr="00643417" w:rsidRDefault="00F90962">
            <w:pPr>
              <w:pStyle w:val="TableText"/>
            </w:pPr>
            <w:r w:rsidRPr="00643417">
              <w:t>WA</w:t>
            </w:r>
          </w:p>
        </w:tc>
        <w:tc>
          <w:tcPr>
            <w:tcW w:w="3665" w:type="pct"/>
          </w:tcPr>
          <w:p w14:paraId="4607859C" w14:textId="77777777" w:rsidR="005F77E5" w:rsidRPr="00643417" w:rsidRDefault="00F90962">
            <w:pPr>
              <w:pStyle w:val="TableText"/>
            </w:pPr>
            <w:r w:rsidRPr="00643417">
              <w:t>Western Australia</w:t>
            </w:r>
          </w:p>
        </w:tc>
      </w:tr>
      <w:tr w:rsidR="005F77E5" w:rsidRPr="00643417" w14:paraId="460785A0" w14:textId="77777777">
        <w:trPr>
          <w:trHeight w:val="414"/>
        </w:trPr>
        <w:tc>
          <w:tcPr>
            <w:tcW w:w="1335" w:type="pct"/>
          </w:tcPr>
          <w:p w14:paraId="4607859E" w14:textId="77777777" w:rsidR="005F77E5" w:rsidRPr="00643417" w:rsidRDefault="00F90962">
            <w:pPr>
              <w:pStyle w:val="TableText"/>
            </w:pPr>
            <w:r w:rsidRPr="00643417">
              <w:t>WTO</w:t>
            </w:r>
          </w:p>
        </w:tc>
        <w:tc>
          <w:tcPr>
            <w:tcW w:w="3665" w:type="pct"/>
          </w:tcPr>
          <w:p w14:paraId="4607859F" w14:textId="77777777" w:rsidR="005F77E5" w:rsidRPr="00643417" w:rsidRDefault="00F90962">
            <w:pPr>
              <w:pStyle w:val="TableText"/>
            </w:pPr>
            <w:r w:rsidRPr="00643417">
              <w:t>World Trade Organization</w:t>
            </w:r>
          </w:p>
        </w:tc>
      </w:tr>
    </w:tbl>
    <w:p w14:paraId="225A2964" w14:textId="77777777" w:rsidR="00C33B59" w:rsidRPr="00643417" w:rsidRDefault="00C33B59" w:rsidP="003603CA">
      <w:pPr>
        <w:sectPr w:rsidR="00C33B59" w:rsidRPr="00643417" w:rsidSect="006664EC">
          <w:headerReference w:type="default" r:id="rId22"/>
          <w:pgSz w:w="11906" w:h="16838"/>
          <w:pgMar w:top="1418" w:right="1418" w:bottom="1418" w:left="1418" w:header="567" w:footer="283" w:gutter="0"/>
          <w:pgNumType w:fmt="lowerRoman"/>
          <w:cols w:space="708"/>
          <w:docGrid w:linePitch="360"/>
        </w:sectPr>
      </w:pPr>
    </w:p>
    <w:p w14:paraId="19EFEA4E" w14:textId="135EF437" w:rsidR="00607A6C" w:rsidRPr="00643417" w:rsidRDefault="00607A6C" w:rsidP="00607A6C">
      <w:pPr>
        <w:pStyle w:val="Heading2"/>
        <w:numPr>
          <w:ilvl w:val="0"/>
          <w:numId w:val="0"/>
        </w:numPr>
      </w:pPr>
      <w:bookmarkStart w:id="6" w:name="_Toc456186605"/>
      <w:bookmarkStart w:id="7" w:name="_Toc536094529"/>
      <w:r w:rsidRPr="00643417">
        <w:lastRenderedPageBreak/>
        <w:t>Summary</w:t>
      </w:r>
      <w:bookmarkEnd w:id="6"/>
      <w:bookmarkEnd w:id="7"/>
    </w:p>
    <w:p w14:paraId="287126EE" w14:textId="28B2EDF9" w:rsidR="00DB44B4" w:rsidRPr="00643417" w:rsidRDefault="0068095C" w:rsidP="00DB44B4">
      <w:r w:rsidRPr="00643417">
        <w:t xml:space="preserve">The </w:t>
      </w:r>
      <w:r w:rsidR="00DB44B4" w:rsidRPr="00643417">
        <w:t>Department of Agr</w:t>
      </w:r>
      <w:r w:rsidR="00DE292D" w:rsidRPr="00643417">
        <w:t>iculture and Water Resources is improving</w:t>
      </w:r>
      <w:r w:rsidR="00DB44B4" w:rsidRPr="00643417">
        <w:t xml:space="preserve"> the effectiveness and consistency of </w:t>
      </w:r>
      <w:r w:rsidR="008216DC" w:rsidRPr="00643417">
        <w:t xml:space="preserve">the </w:t>
      </w:r>
      <w:r w:rsidR="00DB44B4" w:rsidRPr="00643417">
        <w:t>Pest Risk Analysis (PRA)</w:t>
      </w:r>
      <w:r w:rsidR="008216DC" w:rsidRPr="00643417">
        <w:t xml:space="preserve"> process</w:t>
      </w:r>
      <w:r w:rsidR="00DB44B4" w:rsidRPr="00643417">
        <w:t xml:space="preserve">. A key step in this </w:t>
      </w:r>
      <w:r w:rsidR="008216DC" w:rsidRPr="00643417">
        <w:t>improvement</w:t>
      </w:r>
      <w:r w:rsidR="00DB44B4" w:rsidRPr="00643417">
        <w:t xml:space="preserve"> is the development of the </w:t>
      </w:r>
      <w:r w:rsidR="008216DC" w:rsidRPr="00643417">
        <w:t>Group</w:t>
      </w:r>
      <w:r w:rsidR="00DB44B4" w:rsidRPr="00643417">
        <w:t xml:space="preserve"> PRA, which considers the biosecurity risk posed by </w:t>
      </w:r>
      <w:r w:rsidR="00DF03D4" w:rsidRPr="00643417">
        <w:t>a group</w:t>
      </w:r>
      <w:r w:rsidR="00DB44B4" w:rsidRPr="00643417">
        <w:t xml:space="preserve"> of pests across numerous import pathways. It applies the significant body of available scientific knowledge</w:t>
      </w:r>
      <w:r w:rsidR="008216DC" w:rsidRPr="00643417">
        <w:t>,</w:t>
      </w:r>
      <w:r w:rsidR="00DB44B4" w:rsidRPr="00643417">
        <w:t xml:space="preserve"> including pest interception data and previous PRAs</w:t>
      </w:r>
      <w:r w:rsidR="00E004CA" w:rsidRPr="00643417">
        <w:t>,</w:t>
      </w:r>
      <w:r w:rsidR="008216DC" w:rsidRPr="00643417">
        <w:t xml:space="preserve"> to </w:t>
      </w:r>
      <w:r w:rsidR="00E004CA" w:rsidRPr="00643417">
        <w:t xml:space="preserve">provide </w:t>
      </w:r>
      <w:r w:rsidR="008216DC" w:rsidRPr="00643417">
        <w:t xml:space="preserve">an overarching analysis of </w:t>
      </w:r>
      <w:r w:rsidR="00A4086A" w:rsidRPr="00643417">
        <w:t>the risks posed by the group</w:t>
      </w:r>
      <w:r w:rsidR="00DB44B4" w:rsidRPr="00643417">
        <w:t>.</w:t>
      </w:r>
    </w:p>
    <w:p w14:paraId="17EF35E8" w14:textId="592340E2" w:rsidR="00DB44B4" w:rsidRPr="00643417" w:rsidRDefault="00DB44B4" w:rsidP="00DB44B4">
      <w:r w:rsidRPr="00643417">
        <w:t xml:space="preserve">The International Plant Protection Convention (IPPC) defines PRA as ‘the process of evaluating biological or other scientific and economic evidence to determine whether an organism is a pest, whether it should be regulated, and the strength of any phytosanitary measures to be taken against it’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EA1857" w:rsidRPr="00643417">
        <w:t xml:space="preserve">. </w:t>
      </w:r>
      <w:r w:rsidRPr="00643417">
        <w:t xml:space="preserve">International Standard for Phytosanitary Measures (ISPM) 2: Framework for pest risk analysis </w:t>
      </w:r>
      <w:r w:rsidR="00A348E7" w:rsidRPr="00643417">
        <w:fldChar w:fldCharType="begin"/>
      </w:r>
      <w:r w:rsidR="00A348E7" w:rsidRPr="00643417">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48E7" w:rsidRPr="00643417">
        <w:fldChar w:fldCharType="separate"/>
      </w:r>
      <w:r w:rsidR="00A348E7" w:rsidRPr="00643417">
        <w:rPr>
          <w:noProof/>
        </w:rPr>
        <w:t>(</w:t>
      </w:r>
      <w:hyperlink w:anchor="_ENREF_164" w:tooltip="FAO, 2016 #25993" w:history="1">
        <w:r w:rsidR="003A08F3" w:rsidRPr="00643417">
          <w:rPr>
            <w:noProof/>
          </w:rPr>
          <w:t>FAO 2016a</w:t>
        </w:r>
      </w:hyperlink>
      <w:r w:rsidR="00A348E7" w:rsidRPr="00643417">
        <w:rPr>
          <w:noProof/>
        </w:rPr>
        <w:t>)</w:t>
      </w:r>
      <w:r w:rsidR="00A348E7" w:rsidRPr="00643417">
        <w:fldChar w:fldCharType="end"/>
      </w:r>
      <w:r w:rsidRPr="00643417">
        <w:t xml:space="preserve">, states that </w:t>
      </w:r>
      <w:r w:rsidR="004C1A38" w:rsidRPr="00643417">
        <w:t xml:space="preserve">‘Specific organisms may </w:t>
      </w:r>
      <w:r w:rsidR="00A4086A" w:rsidRPr="00643417">
        <w:t>…</w:t>
      </w:r>
      <w:r w:rsidR="004C1A38" w:rsidRPr="00643417">
        <w:t xml:space="preserve"> be analysed individually, or in groups where individual species share common biological characteristics.’ This is the basis for the Group PRA</w:t>
      </w:r>
      <w:r w:rsidR="00235F6A" w:rsidRPr="00643417">
        <w:t>,</w:t>
      </w:r>
      <w:r w:rsidR="004C1A38" w:rsidRPr="00643417">
        <w:t xml:space="preserve"> in which organisms are grouped if they share common biological characteristics</w:t>
      </w:r>
      <w:r w:rsidR="00235F6A" w:rsidRPr="00643417">
        <w:t>, and as a result also</w:t>
      </w:r>
      <w:r w:rsidR="004C1A38" w:rsidRPr="00643417">
        <w:t xml:space="preserve"> </w:t>
      </w:r>
      <w:r w:rsidR="00235F6A" w:rsidRPr="00643417">
        <w:t>have</w:t>
      </w:r>
      <w:r w:rsidR="004C1A38" w:rsidRPr="00643417">
        <w:t xml:space="preserve"> similar likelihoods of entry, establishment and spread and comparable consequences—thus posing a similar level of biosecurity risk</w:t>
      </w:r>
      <w:r w:rsidRPr="00643417">
        <w:t>.</w:t>
      </w:r>
    </w:p>
    <w:p w14:paraId="144F849F" w14:textId="003DBC5B" w:rsidR="00A14CD4" w:rsidRPr="00643417" w:rsidRDefault="00A14CD4" w:rsidP="00A14CD4">
      <w:r w:rsidRPr="00643417">
        <w:t xml:space="preserve">Undertaking </w:t>
      </w:r>
      <w:r w:rsidR="00607067" w:rsidRPr="00643417">
        <w:t xml:space="preserve">and utilising </w:t>
      </w:r>
      <w:r w:rsidRPr="00643417">
        <w:t xml:space="preserve">PRAs on groups of pests </w:t>
      </w:r>
      <w:r w:rsidR="00985A8E" w:rsidRPr="00643417">
        <w:t>that</w:t>
      </w:r>
      <w:r w:rsidR="004C1A38" w:rsidRPr="00643417">
        <w:t xml:space="preserve"> share common biological characteristics </w:t>
      </w:r>
      <w:r w:rsidRPr="00643417">
        <w:t xml:space="preserve">provides significant opportunities to improve effectiveness and consistency </w:t>
      </w:r>
      <w:r w:rsidR="005641CA" w:rsidRPr="00643417">
        <w:t xml:space="preserve">of commodity-based PRAs with which those pests are also associated </w:t>
      </w:r>
      <w:r w:rsidRPr="00643417">
        <w:t xml:space="preserve">and </w:t>
      </w:r>
      <w:r w:rsidR="005641CA" w:rsidRPr="00643417">
        <w:t xml:space="preserve">to </w:t>
      </w:r>
      <w:r w:rsidRPr="00643417">
        <w:t>maintain a high level of biosecurity protection against new and emerging risks. The group approach to PRA was initiated by the department to take advantage of these opportunities. It is a ‘building block’ that can be used to review existing trade pathways</w:t>
      </w:r>
      <w:r w:rsidR="005641CA" w:rsidRPr="00643417">
        <w:t>,</w:t>
      </w:r>
      <w:r w:rsidRPr="00643417">
        <w:t xml:space="preserve"> </w:t>
      </w:r>
      <w:r w:rsidR="005641CA" w:rsidRPr="00643417">
        <w:t>and</w:t>
      </w:r>
      <w:r w:rsidRPr="00643417">
        <w:t xml:space="preserve"> can </w:t>
      </w:r>
      <w:r w:rsidR="005641CA" w:rsidRPr="00643417">
        <w:t xml:space="preserve">also </w:t>
      </w:r>
      <w:r w:rsidRPr="00643417">
        <w:t>be applied to prospective pathways for wh</w:t>
      </w:r>
      <w:r w:rsidR="00D72CBE" w:rsidRPr="00643417">
        <w:t>ich a specific PRA is required.</w:t>
      </w:r>
    </w:p>
    <w:p w14:paraId="499F911E" w14:textId="629ECBC1" w:rsidR="00A14CD4" w:rsidRPr="00643417" w:rsidRDefault="00A14CD4" w:rsidP="00A14CD4">
      <w:r w:rsidRPr="00643417">
        <w:t xml:space="preserve">If a </w:t>
      </w:r>
      <w:r w:rsidR="00591975" w:rsidRPr="00643417">
        <w:t>Group PRA</w:t>
      </w:r>
      <w:r w:rsidRPr="00643417">
        <w:t xml:space="preserve"> is used to review existing or new trade pathways there may be no need to undertake further detailed PRAs on these pests—if the </w:t>
      </w:r>
      <w:r w:rsidR="005641CA" w:rsidRPr="00643417">
        <w:t xml:space="preserve">trade-dependent </w:t>
      </w:r>
      <w:r w:rsidRPr="00643417">
        <w:t xml:space="preserve">factors relating to the likelihood of entry on specific pathways have been verified, the </w:t>
      </w:r>
      <w:r w:rsidR="00591975" w:rsidRPr="00643417">
        <w:t>Group PRA</w:t>
      </w:r>
      <w:r w:rsidR="00D72CBE" w:rsidRPr="00643417">
        <w:t xml:space="preserve"> can be applied.</w:t>
      </w:r>
    </w:p>
    <w:p w14:paraId="4DDC20D7" w14:textId="18C67F07" w:rsidR="00A14CD4" w:rsidRPr="00643417" w:rsidRDefault="00A14CD4" w:rsidP="00A14CD4">
      <w:r w:rsidRPr="00643417">
        <w:t xml:space="preserve">This is the </w:t>
      </w:r>
      <w:r w:rsidR="00831789" w:rsidRPr="00643417">
        <w:t>second</w:t>
      </w:r>
      <w:r w:rsidRPr="00643417">
        <w:t xml:space="preserve"> </w:t>
      </w:r>
      <w:r w:rsidR="00591975" w:rsidRPr="00643417">
        <w:t>Group PRA</w:t>
      </w:r>
      <w:r w:rsidRPr="00643417">
        <w:t xml:space="preserve"> to be </w:t>
      </w:r>
      <w:r w:rsidR="00263310" w:rsidRPr="00643417">
        <w:t>finalised</w:t>
      </w:r>
      <w:r w:rsidR="00205508" w:rsidRPr="00643417">
        <w:t>—the first Group PRA was for thrips and orthotospoviruses</w:t>
      </w:r>
      <w:r w:rsidRPr="00643417">
        <w:t>.</w:t>
      </w:r>
      <w:r w:rsidR="00205508" w:rsidRPr="00643417">
        <w:t xml:space="preserve"> This second Group PRA</w:t>
      </w:r>
      <w:r w:rsidRPr="00643417">
        <w:t xml:space="preserve"> considers the biosecurity risk posed by all members of </w:t>
      </w:r>
      <w:r w:rsidR="00831789" w:rsidRPr="00643417">
        <w:t xml:space="preserve">the </w:t>
      </w:r>
      <w:r w:rsidRPr="00643417">
        <w:t>Pseudococcidae, Putoidae and Rhizoecidae</w:t>
      </w:r>
      <w:r w:rsidR="00DF03D4" w:rsidRPr="00643417">
        <w:t xml:space="preserve"> families</w:t>
      </w:r>
      <w:r w:rsidRPr="00643417">
        <w:t xml:space="preserve">, commonly referred to as mealybugs, </w:t>
      </w:r>
      <w:r w:rsidR="005641CA" w:rsidRPr="00643417">
        <w:t>which in total comprise</w:t>
      </w:r>
      <w:r w:rsidRPr="00643417">
        <w:t xml:space="preserve"> about 2</w:t>
      </w:r>
      <w:r w:rsidR="00B13C58" w:rsidRPr="00643417">
        <w:t>,</w:t>
      </w:r>
      <w:r w:rsidRPr="00643417">
        <w:t>300 described species</w:t>
      </w:r>
      <w:r w:rsidR="005641CA" w:rsidRPr="00643417">
        <w:t>.</w:t>
      </w:r>
      <w:r w:rsidRPr="00643417">
        <w:t xml:space="preserve"> </w:t>
      </w:r>
      <w:r w:rsidR="005641CA" w:rsidRPr="00643417">
        <w:t>In addition the Group PRA considers</w:t>
      </w:r>
      <w:r w:rsidRPr="00643417">
        <w:t xml:space="preserve"> all viruses transmitted by mealybugs that are (or are likely to be) associated with fresh fruit, vegetables, cut flowers or foliage imported into Austra</w:t>
      </w:r>
      <w:r w:rsidR="00D72CBE" w:rsidRPr="00643417">
        <w:t>lia as commercial consignments.</w:t>
      </w:r>
    </w:p>
    <w:p w14:paraId="1E869FE3" w14:textId="41671023" w:rsidR="00696DA3" w:rsidRPr="00643417" w:rsidRDefault="00696DA3" w:rsidP="00696DA3">
      <w:r w:rsidRPr="00643417">
        <w:t>Mealybugs and the</w:t>
      </w:r>
      <w:r w:rsidR="00395E67" w:rsidRPr="00643417">
        <w:t xml:space="preserve"> viruses they transmit can have</w:t>
      </w:r>
      <w:r w:rsidRPr="00643417">
        <w:t xml:space="preserve"> </w:t>
      </w:r>
      <w:r w:rsidR="00526CF8" w:rsidRPr="00643417">
        <w:t xml:space="preserve">consequences across a </w:t>
      </w:r>
      <w:r w:rsidRPr="00643417">
        <w:t>range of crops by reducing yield, quality and marketability.</w:t>
      </w:r>
    </w:p>
    <w:p w14:paraId="085A1225" w14:textId="76ED62F1" w:rsidR="004E2FC3" w:rsidRPr="00643417" w:rsidRDefault="004E2FC3" w:rsidP="004E2FC3">
      <w:r w:rsidRPr="00643417">
        <w:t xml:space="preserve">This </w:t>
      </w:r>
      <w:r w:rsidR="00591975" w:rsidRPr="00643417">
        <w:t>Group PRA</w:t>
      </w:r>
      <w:r w:rsidRPr="00643417">
        <w:t xml:space="preserve"> identifies and analyses the key quarantine pests of biosecurity importance to Australia. It is built on a foundation of 19 years of PRA</w:t>
      </w:r>
      <w:r w:rsidR="00A77120" w:rsidRPr="00643417">
        <w:t>s undertaken by the department,</w:t>
      </w:r>
      <w:r w:rsidRPr="00643417">
        <w:t xml:space="preserve"> all of which were subjected to robust scientific analyses and extensive stakeholder consultation. These pest risk assessments showed marked consistency in the level of biosecurity risk posed by mealybugs relative to the appropriate level of protection (ALOP) for Australia. They also indicated that certain mealybug species are associated with a broad range of plant commodities from many countries.</w:t>
      </w:r>
    </w:p>
    <w:p w14:paraId="0276DD60" w14:textId="7A5C0AA1" w:rsidR="004E2FC3" w:rsidRPr="00643417" w:rsidRDefault="004E2FC3" w:rsidP="004E2FC3">
      <w:r w:rsidRPr="00643417">
        <w:lastRenderedPageBreak/>
        <w:t>This report’s conclusions have been validated with available scientific evidence including 30 years of interception data collected at Australia’s borders, similar interception records available from other countries</w:t>
      </w:r>
      <w:r w:rsidR="00887574" w:rsidRPr="00643417">
        <w:t>,</w:t>
      </w:r>
      <w:r w:rsidRPr="00643417">
        <w:t xml:space="preserve"> and an extensive literature review. The report includes significant pests that have been recognised internationally, by Australian industry</w:t>
      </w:r>
      <w:r w:rsidR="00887574" w:rsidRPr="00643417">
        <w:t>,</w:t>
      </w:r>
      <w:r w:rsidRPr="00643417">
        <w:t xml:space="preserve"> and those identified by states and territories as regional pests for Australia.</w:t>
      </w:r>
    </w:p>
    <w:p w14:paraId="181A6CA5" w14:textId="0C59B7E8" w:rsidR="00A82B25" w:rsidRPr="00643417" w:rsidRDefault="00AB608F" w:rsidP="00A82B25">
      <w:pPr>
        <w:rPr>
          <w:rFonts w:ascii="Calibri" w:eastAsia="Calibri" w:hAnsi="Calibri"/>
          <w:bCs/>
        </w:rPr>
      </w:pPr>
      <w:r w:rsidRPr="00643417">
        <w:t>S</w:t>
      </w:r>
      <w:r w:rsidR="00A82B25" w:rsidRPr="00643417">
        <w:t xml:space="preserve">election criteria were used to identify mealybug species with potential biosecurity importance for Australia. </w:t>
      </w:r>
      <w:r w:rsidR="005B42F3" w:rsidRPr="00643417">
        <w:t>One hundred and sixty-nine</w:t>
      </w:r>
      <w:r w:rsidR="00A82B25" w:rsidRPr="00643417">
        <w:t xml:space="preserve"> species were confirmed as quarantine pests for Australia. The </w:t>
      </w:r>
      <w:r w:rsidR="00591975" w:rsidRPr="00643417">
        <w:t>Group PRA</w:t>
      </w:r>
      <w:r w:rsidR="00A82B25" w:rsidRPr="00643417">
        <w:t xml:space="preserve"> also identi</w:t>
      </w:r>
      <w:r w:rsidR="003F3E44" w:rsidRPr="00643417">
        <w:t>fied nine</w:t>
      </w:r>
      <w:r w:rsidR="005B42F3" w:rsidRPr="00643417">
        <w:t xml:space="preserve"> </w:t>
      </w:r>
      <w:r w:rsidR="00A82B25" w:rsidRPr="00643417">
        <w:t xml:space="preserve">viruses </w:t>
      </w:r>
      <w:r w:rsidR="005B42F3" w:rsidRPr="00643417">
        <w:t xml:space="preserve">transmitted by mealybugs </w:t>
      </w:r>
      <w:r w:rsidR="00A82B25" w:rsidRPr="00643417">
        <w:t>that are quarantine pests for Australia.</w:t>
      </w:r>
    </w:p>
    <w:p w14:paraId="53A1276D" w14:textId="02126DBA" w:rsidR="00526CF8" w:rsidRPr="00643417" w:rsidRDefault="00526CF8" w:rsidP="008579BC">
      <w:pPr>
        <w:rPr>
          <w:color w:val="000000" w:themeColor="text1"/>
        </w:rPr>
      </w:pPr>
      <w:r w:rsidRPr="00643417">
        <w:rPr>
          <w:color w:val="000000" w:themeColor="text1"/>
        </w:rPr>
        <w:t>Mealybug quarantine pests were estimated to have an ‘indicative’ unrestricted risk estimate of ‘Low’ which does not achieve the appropriate level of protection (ALOP) for Australia. This risk estimate is regarded as ‘indicative’ because the likelihood of entry (importation and distribution) can be influenced by a range of pathway-specific factors (such as the commodity, seasonal considerations, or the incidence of mealybugs in specific export production areas), and must be verified on a case-by-case basis. In some cases the likelihood of entry may need to be adjusted to take account of these factors. In order to achieve an appropriate level of protection for Australia, measures will be required for quarantine mealybugs when the unrestricted risk estimate of ‘Low’ has been confirmed for a</w:t>
      </w:r>
      <w:r w:rsidR="00D72CBE" w:rsidRPr="00643417">
        <w:rPr>
          <w:color w:val="000000" w:themeColor="text1"/>
        </w:rPr>
        <w:t xml:space="preserve"> specific plant import pathway.</w:t>
      </w:r>
    </w:p>
    <w:p w14:paraId="07ECF661" w14:textId="18082348" w:rsidR="00526CF8" w:rsidRPr="00643417" w:rsidRDefault="00515747" w:rsidP="008579BC">
      <w:pPr>
        <w:rPr>
          <w:color w:val="000000" w:themeColor="text1"/>
        </w:rPr>
      </w:pPr>
      <w:r w:rsidRPr="00643417">
        <w:rPr>
          <w:color w:val="000000" w:themeColor="text1"/>
        </w:rPr>
        <w:t>In contrast, the</w:t>
      </w:r>
      <w:r w:rsidR="00526CF8" w:rsidRPr="00643417">
        <w:rPr>
          <w:color w:val="000000" w:themeColor="text1"/>
        </w:rPr>
        <w:t xml:space="preserve"> viruses </w:t>
      </w:r>
      <w:r w:rsidR="00DC2634" w:rsidRPr="00643417">
        <w:rPr>
          <w:color w:val="000000" w:themeColor="text1"/>
        </w:rPr>
        <w:t>of biosecurity</w:t>
      </w:r>
      <w:r w:rsidRPr="00643417">
        <w:rPr>
          <w:color w:val="000000" w:themeColor="text1"/>
        </w:rPr>
        <w:t xml:space="preserve"> concern </w:t>
      </w:r>
      <w:r w:rsidR="00526CF8" w:rsidRPr="00643417">
        <w:rPr>
          <w:color w:val="000000" w:themeColor="text1"/>
        </w:rPr>
        <w:t>transmitted by mealybugs were estimated to have an ‘indicative’ unrestricted risk estima</w:t>
      </w:r>
      <w:r w:rsidR="00797F89" w:rsidRPr="00643417">
        <w:rPr>
          <w:color w:val="000000" w:themeColor="text1"/>
        </w:rPr>
        <w:t>te of ‘Very Low’</w:t>
      </w:r>
      <w:r w:rsidR="00526CF8" w:rsidRPr="00643417">
        <w:rPr>
          <w:color w:val="000000" w:themeColor="text1"/>
        </w:rPr>
        <w:t xml:space="preserve"> for the plant import pathway, which achieves the ALOP for Australia. This is because mealybugs can only transmit viruses for a short period of time (semi-persistent transmission) and these viruses also have a limited host range compared to their mealybug vectors. </w:t>
      </w:r>
      <w:r w:rsidR="00C14767" w:rsidRPr="00643417">
        <w:rPr>
          <w:color w:val="000000" w:themeColor="text1"/>
        </w:rPr>
        <w:t xml:space="preserve">These biological factors significantly limit the likelihood that mealybugs present on imported fresh fruit, vegetable, cut-flowers and foliage will be able to transmit exotic viruses to a host plant in Australia. </w:t>
      </w:r>
      <w:r w:rsidR="00526CF8" w:rsidRPr="00643417">
        <w:rPr>
          <w:color w:val="000000" w:themeColor="text1"/>
        </w:rPr>
        <w:t xml:space="preserve">Therefore no additional measures </w:t>
      </w:r>
      <w:r w:rsidR="00395E67" w:rsidRPr="00643417">
        <w:rPr>
          <w:color w:val="000000" w:themeColor="text1"/>
        </w:rPr>
        <w:t>are</w:t>
      </w:r>
      <w:r w:rsidR="00526CF8" w:rsidRPr="00643417">
        <w:rPr>
          <w:color w:val="000000" w:themeColor="text1"/>
        </w:rPr>
        <w:t xml:space="preserve"> required for these viruses transmitted by mealybugs on the plant import pathway.</w:t>
      </w:r>
    </w:p>
    <w:p w14:paraId="2DB70E0B" w14:textId="6E22ED69" w:rsidR="005D6F4C" w:rsidRPr="00643417" w:rsidRDefault="005D6F4C" w:rsidP="008579BC">
      <w:pPr>
        <w:rPr>
          <w:color w:val="000000" w:themeColor="text1"/>
        </w:rPr>
      </w:pPr>
      <w:r w:rsidRPr="00643417">
        <w:rPr>
          <w:color w:val="000000" w:themeColor="text1"/>
        </w:rPr>
        <w:t xml:space="preserve">Imported commodities will be regulated if </w:t>
      </w:r>
      <w:r w:rsidR="000E2A37" w:rsidRPr="00643417">
        <w:rPr>
          <w:color w:val="000000" w:themeColor="text1"/>
        </w:rPr>
        <w:t xml:space="preserve">they are infested with mealybug </w:t>
      </w:r>
      <w:r w:rsidRPr="00643417">
        <w:rPr>
          <w:color w:val="000000" w:themeColor="text1"/>
        </w:rPr>
        <w:t>quarantine pests to reduce the risk of establishment of these organisms in Australia. Regulation will be in accordance with this PRA and any other relevant commodity-based PRAs.</w:t>
      </w:r>
    </w:p>
    <w:p w14:paraId="263D3BA5" w14:textId="0B3E492B" w:rsidR="00DC2634" w:rsidRPr="00643417" w:rsidRDefault="00EA0DA6" w:rsidP="008579BC">
      <w:pPr>
        <w:rPr>
          <w:color w:val="000000" w:themeColor="text1"/>
        </w:rPr>
      </w:pPr>
      <w:r w:rsidRPr="00643417">
        <w:rPr>
          <w:color w:val="000000" w:themeColor="text1"/>
        </w:rPr>
        <w:t xml:space="preserve">Phytosanitary measures </w:t>
      </w:r>
      <w:r w:rsidR="005D6F4C" w:rsidRPr="00643417">
        <w:rPr>
          <w:color w:val="000000" w:themeColor="text1"/>
        </w:rPr>
        <w:t>will also be</w:t>
      </w:r>
      <w:r w:rsidR="00F57797" w:rsidRPr="00643417">
        <w:rPr>
          <w:color w:val="000000" w:themeColor="text1"/>
        </w:rPr>
        <w:t xml:space="preserve"> </w:t>
      </w:r>
      <w:r w:rsidR="00C17EB0" w:rsidRPr="00643417">
        <w:rPr>
          <w:color w:val="000000" w:themeColor="text1"/>
        </w:rPr>
        <w:t xml:space="preserve">required if the indicative unrestricted risk estimate is verified for a specific </w:t>
      </w:r>
      <w:r w:rsidR="009F7ED4" w:rsidRPr="00643417">
        <w:rPr>
          <w:color w:val="000000" w:themeColor="text1"/>
        </w:rPr>
        <w:t>plant import</w:t>
      </w:r>
      <w:r w:rsidR="00C17EB0" w:rsidRPr="00643417">
        <w:rPr>
          <w:color w:val="000000" w:themeColor="text1"/>
        </w:rPr>
        <w:t xml:space="preserve"> pathway and the ALOP for Australia is not achieved.</w:t>
      </w:r>
    </w:p>
    <w:p w14:paraId="6BEFE0E7" w14:textId="77173EF7" w:rsidR="00DC2634" w:rsidRPr="00643417" w:rsidRDefault="00DC2634" w:rsidP="008579BC">
      <w:pPr>
        <w:rPr>
          <w:color w:val="000000" w:themeColor="text1"/>
        </w:rPr>
      </w:pPr>
      <w:r w:rsidRPr="00643417">
        <w:rPr>
          <w:color w:val="000000" w:themeColor="text1"/>
        </w:rPr>
        <w:t xml:space="preserve">The </w:t>
      </w:r>
      <w:r w:rsidR="0057797E" w:rsidRPr="00643417">
        <w:rPr>
          <w:color w:val="000000" w:themeColor="text1"/>
        </w:rPr>
        <w:t>Group PRA</w:t>
      </w:r>
      <w:r w:rsidRPr="00643417">
        <w:rPr>
          <w:color w:val="000000" w:themeColor="text1"/>
        </w:rPr>
        <w:t xml:space="preserve"> identifies measures for mealybug quarantine pests, and alternative risk management options that may be considered on a case-by-case basis when developing new import conditions for specific commodities, or when reviewing existing import conditions for commodities that are currently traded. These measures are consistent with long-standing established import requirements</w:t>
      </w:r>
      <w:r w:rsidR="00D72CBE" w:rsidRPr="00643417">
        <w:rPr>
          <w:color w:val="000000" w:themeColor="text1"/>
        </w:rPr>
        <w:t xml:space="preserve"> for mealybug quarantine pests.</w:t>
      </w:r>
    </w:p>
    <w:p w14:paraId="6C93FA5F" w14:textId="77777777" w:rsidR="00DC2634" w:rsidRPr="00643417" w:rsidRDefault="00DC2634" w:rsidP="008579BC">
      <w:pPr>
        <w:rPr>
          <w:color w:val="000000" w:themeColor="text1"/>
        </w:rPr>
      </w:pPr>
      <w:r w:rsidRPr="00643417">
        <w:rPr>
          <w:color w:val="000000" w:themeColor="text1"/>
        </w:rPr>
        <w:t xml:space="preserve">Measures are applied to ensure that goods in consignments are free from mealybug quarantine pests. Verification measures, such as inspection, are required to provide assurance that Australia’s import conditions have been met and the appropriate level of protection achieved. Additional operational procedures may be required on a case-by-case basis for specific plant import pathways, such as a system of traceability, registration of packing house and treatment </w:t>
      </w:r>
      <w:r w:rsidRPr="00643417">
        <w:rPr>
          <w:color w:val="000000" w:themeColor="text1"/>
        </w:rPr>
        <w:lastRenderedPageBreak/>
        <w:t>providers and auditing of procedures, packaging and labelling requirements and specific conditions for storage and movement.</w:t>
      </w:r>
    </w:p>
    <w:p w14:paraId="74899725" w14:textId="1617B1F1" w:rsidR="00DC2634" w:rsidRPr="00643417" w:rsidRDefault="00DC2634" w:rsidP="008579BC">
      <w:pPr>
        <w:rPr>
          <w:color w:val="000000" w:themeColor="text1"/>
        </w:rPr>
      </w:pPr>
      <w:r w:rsidRPr="00643417">
        <w:rPr>
          <w:color w:val="000000" w:themeColor="text1"/>
        </w:rPr>
        <w:t>Imported goods that are frequently fou</w:t>
      </w:r>
      <w:r w:rsidR="005D6F4C" w:rsidRPr="00643417">
        <w:rPr>
          <w:color w:val="000000" w:themeColor="text1"/>
        </w:rPr>
        <w:t>nd to be infested with mealybug quarantine pests</w:t>
      </w:r>
      <w:r w:rsidRPr="00643417">
        <w:rPr>
          <w:color w:val="000000" w:themeColor="text1"/>
        </w:rPr>
        <w:t xml:space="preserve"> may be subject to mandatory treatment, which may be required pre-export rather than as a remedial action on arrival.</w:t>
      </w:r>
    </w:p>
    <w:p w14:paraId="6D689326" w14:textId="5ACDECDD" w:rsidR="00C64353" w:rsidRPr="00643417" w:rsidRDefault="003B392C" w:rsidP="00C64353">
      <w:pPr>
        <w:sectPr w:rsidR="00C64353" w:rsidRPr="00643417" w:rsidSect="005548F6">
          <w:headerReference w:type="default" r:id="rId23"/>
          <w:footerReference w:type="default" r:id="rId24"/>
          <w:pgSz w:w="11907" w:h="16840" w:code="9"/>
          <w:pgMar w:top="1418" w:right="1418" w:bottom="1418" w:left="1418" w:header="567" w:footer="567" w:gutter="0"/>
          <w:pgNumType w:start="1"/>
          <w:cols w:space="708"/>
          <w:docGrid w:linePitch="360"/>
        </w:sectPr>
      </w:pPr>
      <w:r w:rsidRPr="00643417">
        <w:t>.</w:t>
      </w:r>
    </w:p>
    <w:p w14:paraId="460785BA" w14:textId="20ADEC67" w:rsidR="005F77E5" w:rsidRPr="00643417" w:rsidRDefault="00F90962" w:rsidP="00707829">
      <w:pPr>
        <w:pStyle w:val="Heading2"/>
      </w:pPr>
      <w:bookmarkStart w:id="8" w:name="_Toc456186606"/>
      <w:bookmarkStart w:id="9" w:name="_Toc536094530"/>
      <w:r w:rsidRPr="00643417">
        <w:lastRenderedPageBreak/>
        <w:t>Introduction</w:t>
      </w:r>
      <w:bookmarkEnd w:id="8"/>
      <w:bookmarkEnd w:id="9"/>
    </w:p>
    <w:p w14:paraId="460785BB" w14:textId="03046F24" w:rsidR="005F77E5" w:rsidRPr="00643417" w:rsidRDefault="003F33EA" w:rsidP="000D17E5">
      <w:pPr>
        <w:pStyle w:val="Heading3"/>
      </w:pPr>
      <w:bookmarkStart w:id="10" w:name="_Toc456186607"/>
      <w:bookmarkStart w:id="11" w:name="_Toc536094531"/>
      <w:r w:rsidRPr="00643417">
        <w:t>Initiation and scope</w:t>
      </w:r>
      <w:bookmarkEnd w:id="10"/>
      <w:bookmarkEnd w:id="11"/>
    </w:p>
    <w:p w14:paraId="6450B9B4" w14:textId="77777777" w:rsidR="003E1799" w:rsidRPr="00643417" w:rsidRDefault="003E1799" w:rsidP="002A3207">
      <w:pPr>
        <w:pStyle w:val="Heading4"/>
        <w:numPr>
          <w:ilvl w:val="0"/>
          <w:numId w:val="0"/>
        </w:numPr>
      </w:pPr>
      <w:r w:rsidRPr="00643417">
        <w:t>Initiation</w:t>
      </w:r>
    </w:p>
    <w:p w14:paraId="6A43C84D" w14:textId="5257A69C" w:rsidR="00A6699A" w:rsidRPr="00643417" w:rsidRDefault="00D40FD0" w:rsidP="00A6699A">
      <w:r w:rsidRPr="00643417">
        <w:t>This pest risk a</w:t>
      </w:r>
      <w:r w:rsidR="00A6699A" w:rsidRPr="00643417">
        <w:t xml:space="preserve">nalysis (PRA) was initiated by the </w:t>
      </w:r>
      <w:r w:rsidRPr="00643417">
        <w:t>department</w:t>
      </w:r>
      <w:r w:rsidR="00A6699A" w:rsidRPr="00643417">
        <w:t>.</w:t>
      </w:r>
    </w:p>
    <w:p w14:paraId="45682F7A" w14:textId="161499C0" w:rsidR="00A6699A" w:rsidRPr="00643417" w:rsidRDefault="00A6699A" w:rsidP="00A6699A">
      <w:r w:rsidRPr="00643417">
        <w:t xml:space="preserve">A PRA is the process of evaluating biological or other scientific and economic evidence to determine whether a pest should be regulated and the strength of any phytosanitary measures to be taken against it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 xml:space="preserve">. The ‘PRA area’, the area in relation to which the PRA is conducted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 xml:space="preserve"> is defined as Australia </w:t>
      </w:r>
      <w:r w:rsidR="00887574" w:rsidRPr="00643417">
        <w:t>for</w:t>
      </w:r>
      <w:r w:rsidRPr="00643417">
        <w:t xml:space="preserve"> this report. A pest is any species, strain or biotype of plant, animal, or pathogenic agent injurious to plants or plant products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 xml:space="preserve">. </w:t>
      </w:r>
      <w:r w:rsidR="00887574" w:rsidRPr="00643417">
        <w:t>More specifically</w:t>
      </w:r>
      <w:r w:rsidRPr="00643417">
        <w:t xml:space="preserve">, a ‘quarantine pest’ is a pest of potential economic importance to the area endangered thereby and not yet present there, or present but not widely distributed and being officially controlled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AD38D3" w:rsidRPr="00643417">
        <w:t>.</w:t>
      </w:r>
    </w:p>
    <w:p w14:paraId="375D584C" w14:textId="6C0069D4" w:rsidR="000542AE" w:rsidRPr="00643417" w:rsidRDefault="000542AE" w:rsidP="002A3207">
      <w:pPr>
        <w:pStyle w:val="Heading4"/>
        <w:numPr>
          <w:ilvl w:val="0"/>
          <w:numId w:val="0"/>
        </w:numPr>
        <w:ind w:left="794" w:hanging="794"/>
      </w:pPr>
      <w:r w:rsidRPr="00643417">
        <w:t>Scope</w:t>
      </w:r>
    </w:p>
    <w:p w14:paraId="4EB97019" w14:textId="52564871" w:rsidR="00557691" w:rsidRPr="00643417" w:rsidRDefault="000542AE" w:rsidP="0058419C">
      <w:r w:rsidRPr="00643417">
        <w:t xml:space="preserve">This PRA </w:t>
      </w:r>
      <w:r w:rsidR="00887574" w:rsidRPr="00643417">
        <w:t>considers</w:t>
      </w:r>
      <w:r w:rsidRPr="00643417">
        <w:t xml:space="preserve"> all members of the insect families Pseudococcidae, Putoidae and Rhizoecidae</w:t>
      </w:r>
      <w:r w:rsidR="00887574" w:rsidRPr="00643417">
        <w:t xml:space="preserve"> (commonly referred to as mealybugs)</w:t>
      </w:r>
      <w:r w:rsidRPr="00643417">
        <w:t xml:space="preserve"> </w:t>
      </w:r>
      <w:r w:rsidR="00887574" w:rsidRPr="00643417">
        <w:t>in</w:t>
      </w:r>
      <w:r w:rsidR="001115F3" w:rsidRPr="00643417">
        <w:t xml:space="preserve"> the insect</w:t>
      </w:r>
      <w:r w:rsidR="0058419C" w:rsidRPr="00643417">
        <w:t xml:space="preserve"> order Hemiptera</w:t>
      </w:r>
      <w:r w:rsidR="00887574" w:rsidRPr="00643417">
        <w:t>.</w:t>
      </w:r>
      <w:r w:rsidRPr="00643417">
        <w:t xml:space="preserve"> </w:t>
      </w:r>
      <w:r w:rsidR="00887574" w:rsidRPr="00643417">
        <w:t>It also considers</w:t>
      </w:r>
      <w:r w:rsidR="0058419C" w:rsidRPr="00643417">
        <w:t xml:space="preserve"> viruses </w:t>
      </w:r>
      <w:r w:rsidR="001115F3" w:rsidRPr="00643417">
        <w:t xml:space="preserve">known to be </w:t>
      </w:r>
      <w:r w:rsidR="0058419C" w:rsidRPr="00643417">
        <w:t xml:space="preserve">transmitted by mealybugs </w:t>
      </w:r>
      <w:r w:rsidR="007C4E62" w:rsidRPr="00643417">
        <w:t xml:space="preserve">that </w:t>
      </w:r>
      <w:r w:rsidR="006221C8" w:rsidRPr="00643417">
        <w:t>may</w:t>
      </w:r>
      <w:r w:rsidRPr="00643417">
        <w:t xml:space="preserve"> be </w:t>
      </w:r>
      <w:r w:rsidR="0058419C" w:rsidRPr="00643417">
        <w:t xml:space="preserve">associated with fresh fruit, vegetables and cut-flowers </w:t>
      </w:r>
      <w:r w:rsidR="00F4373E" w:rsidRPr="00643417">
        <w:t>and</w:t>
      </w:r>
      <w:r w:rsidR="0058419C" w:rsidRPr="00643417">
        <w:t xml:space="preserve"> foliage imported into Australia as commercial consignments from any country. This will be referred to as the plant import pathway in this report.</w:t>
      </w:r>
    </w:p>
    <w:p w14:paraId="69CCBB66" w14:textId="6387C7D4" w:rsidR="00D96888" w:rsidRPr="00643417" w:rsidRDefault="00D96888" w:rsidP="00207837">
      <w:pPr>
        <w:pStyle w:val="Heading4"/>
        <w:numPr>
          <w:ilvl w:val="0"/>
          <w:numId w:val="0"/>
        </w:numPr>
        <w:ind w:left="794" w:hanging="794"/>
        <w:rPr>
          <w:color w:val="000000" w:themeColor="text1"/>
        </w:rPr>
      </w:pPr>
      <w:r w:rsidRPr="00643417">
        <w:rPr>
          <w:color w:val="000000" w:themeColor="text1"/>
        </w:rPr>
        <w:t>Out of scope</w:t>
      </w:r>
    </w:p>
    <w:p w14:paraId="3E94282B" w14:textId="70CDF58D" w:rsidR="00B657A3" w:rsidRPr="00643417" w:rsidRDefault="00D96888" w:rsidP="0058419C">
      <w:pPr>
        <w:rPr>
          <w:color w:val="000000" w:themeColor="text1"/>
        </w:rPr>
      </w:pPr>
      <w:r w:rsidRPr="00643417">
        <w:rPr>
          <w:color w:val="000000" w:themeColor="text1"/>
        </w:rPr>
        <w:t xml:space="preserve">This report does not address the risk posed by mealybugs and the viruses they transmit on </w:t>
      </w:r>
      <w:r w:rsidR="00994BEA" w:rsidRPr="00643417">
        <w:rPr>
          <w:color w:val="000000" w:themeColor="text1"/>
        </w:rPr>
        <w:t>propagative plant material imports</w:t>
      </w:r>
      <w:r w:rsidR="00D72CBE" w:rsidRPr="00643417">
        <w:rPr>
          <w:color w:val="000000" w:themeColor="text1"/>
        </w:rPr>
        <w:t>.</w:t>
      </w:r>
    </w:p>
    <w:p w14:paraId="567EFC83" w14:textId="47B57FA3" w:rsidR="00816B93" w:rsidRPr="00643417" w:rsidRDefault="001960D8" w:rsidP="000D17E5">
      <w:pPr>
        <w:pStyle w:val="Heading3"/>
      </w:pPr>
      <w:bookmarkStart w:id="12" w:name="_Toc456186608"/>
      <w:bookmarkStart w:id="13" w:name="_Toc536094532"/>
      <w:r w:rsidRPr="00643417">
        <w:t>T</w:t>
      </w:r>
      <w:r w:rsidR="003E1799" w:rsidRPr="00643417">
        <w:t xml:space="preserve">he </w:t>
      </w:r>
      <w:r w:rsidR="008216DC" w:rsidRPr="00643417">
        <w:t>Group</w:t>
      </w:r>
      <w:r w:rsidR="00816B93" w:rsidRPr="00643417">
        <w:t xml:space="preserve"> PRA </w:t>
      </w:r>
      <w:r w:rsidR="008002CC" w:rsidRPr="00643417">
        <w:t>approach</w:t>
      </w:r>
      <w:bookmarkEnd w:id="12"/>
      <w:bookmarkEnd w:id="13"/>
    </w:p>
    <w:p w14:paraId="413EDF78" w14:textId="77777777" w:rsidR="00A4086A" w:rsidRPr="00643417" w:rsidRDefault="00575F55" w:rsidP="00A4086A">
      <w:r w:rsidRPr="00643417">
        <w:t>The department is improving the effectiveness and consistency of Pest Risk Analysis (PRA)</w:t>
      </w:r>
      <w:r w:rsidR="00E004CA" w:rsidRPr="00643417">
        <w:t xml:space="preserve"> process</w:t>
      </w:r>
      <w:r w:rsidRPr="00643417">
        <w:t xml:space="preserve">. A key step in this </w:t>
      </w:r>
      <w:r w:rsidR="00E004CA" w:rsidRPr="00643417">
        <w:t>improvement</w:t>
      </w:r>
      <w:r w:rsidRPr="00643417">
        <w:t xml:space="preserve"> is the development of the </w:t>
      </w:r>
      <w:r w:rsidR="00591975" w:rsidRPr="00643417">
        <w:t>Group PRA</w:t>
      </w:r>
      <w:r w:rsidRPr="00643417">
        <w:t>, which considers the biosecurity risk posed by</w:t>
      </w:r>
      <w:r w:rsidR="00DE292D" w:rsidRPr="00643417">
        <w:t xml:space="preserve"> a</w:t>
      </w:r>
      <w:r w:rsidRPr="00643417">
        <w:t xml:space="preserve"> g</w:t>
      </w:r>
      <w:r w:rsidR="00DF03D4" w:rsidRPr="00643417">
        <w:t>roup</w:t>
      </w:r>
      <w:r w:rsidRPr="00643417">
        <w:t xml:space="preserve"> of pests across numerous import pathways. </w:t>
      </w:r>
      <w:r w:rsidR="00A4086A" w:rsidRPr="00643417">
        <w:t>It applies the significant body of available scientific knowledge, including pest interception data and previous PRAs, to provide an overarching analysis of the risks posed by the group.</w:t>
      </w:r>
    </w:p>
    <w:p w14:paraId="1E6FE536" w14:textId="77777777" w:rsidR="0009280D" w:rsidRPr="00643417" w:rsidRDefault="0009280D" w:rsidP="00C312DF">
      <w:pPr>
        <w:pStyle w:val="Heading4"/>
        <w:numPr>
          <w:ilvl w:val="0"/>
          <w:numId w:val="0"/>
        </w:numPr>
        <w:ind w:left="794" w:hanging="794"/>
      </w:pPr>
      <w:r w:rsidRPr="00643417">
        <w:t>Underpinning principles</w:t>
      </w:r>
    </w:p>
    <w:p w14:paraId="45B8F9FF" w14:textId="1E7E4D90" w:rsidR="0009280D" w:rsidRPr="00643417" w:rsidRDefault="0009280D" w:rsidP="00822D5E">
      <w:pPr>
        <w:pStyle w:val="Heading5"/>
        <w:rPr>
          <w:rStyle w:val="Heading4Char"/>
          <w:b/>
          <w:bCs w:val="0"/>
          <w:iCs w:val="0"/>
          <w:sz w:val="22"/>
        </w:rPr>
      </w:pPr>
      <w:r w:rsidRPr="00643417">
        <w:rPr>
          <w:rStyle w:val="Heading4Char"/>
          <w:b/>
          <w:bCs w:val="0"/>
          <w:iCs w:val="0"/>
          <w:sz w:val="22"/>
        </w:rPr>
        <w:t>Share c</w:t>
      </w:r>
      <w:r w:rsidR="008A48DB" w:rsidRPr="00643417">
        <w:rPr>
          <w:rStyle w:val="Heading4Char"/>
          <w:b/>
          <w:bCs w:val="0"/>
          <w:iCs w:val="0"/>
          <w:sz w:val="22"/>
        </w:rPr>
        <w:t xml:space="preserve">ommon </w:t>
      </w:r>
      <w:r w:rsidR="00412C03" w:rsidRPr="00643417">
        <w:rPr>
          <w:rStyle w:val="Heading4Char"/>
          <w:b/>
          <w:bCs w:val="0"/>
          <w:iCs w:val="0"/>
          <w:sz w:val="22"/>
        </w:rPr>
        <w:t xml:space="preserve">biological </w:t>
      </w:r>
      <w:r w:rsidRPr="00643417">
        <w:rPr>
          <w:rStyle w:val="Heading4Char"/>
          <w:b/>
          <w:bCs w:val="0"/>
          <w:iCs w:val="0"/>
          <w:sz w:val="22"/>
        </w:rPr>
        <w:t>characteristics</w:t>
      </w:r>
    </w:p>
    <w:p w14:paraId="6B9238F4" w14:textId="47842C15" w:rsidR="004C1A38" w:rsidRPr="00643417" w:rsidRDefault="004C1A38" w:rsidP="004C1A38">
      <w:r w:rsidRPr="00643417">
        <w:t xml:space="preserve">The International Standard for Phytosanitary Measures Number 2: Framework for pest risk analysis </w:t>
      </w:r>
      <w:r w:rsidR="00A348E7" w:rsidRPr="00643417">
        <w:fldChar w:fldCharType="begin"/>
      </w:r>
      <w:r w:rsidR="00A348E7" w:rsidRPr="00643417">
        <w:instrText xml:space="preserve"> ADDIN EN.CITE &lt;EndNote&gt;&lt;Cite&gt;&lt;Author&gt;FAO&lt;/Author&gt;&lt;Year&gt;2007&lt;/Year&gt;&lt;RecNum&gt;5090&lt;/RecNum&gt;&lt;DisplayText&gt;(FAO 2007)&lt;/DisplayText&gt;&lt;record&gt;&lt;rec-number&gt;5090&lt;/rec-number&gt;&lt;foreign-keys&gt;&lt;key app="EN" db-id="pxwxw0er9zv2fxezxdk5tt5utz5p5vtrwdv0" timestamp="1451972494"&gt;5090&lt;/key&gt;&lt;/foreign-keys&gt;&lt;ref-type name="Report"&gt;27&lt;/ref-type&gt;&lt;contributors&gt;&lt;authors&gt;&lt;author&gt;FAO,&lt;/author&gt;&lt;/authors&gt;&lt;/contributors&gt;&lt;titles&gt;&lt;title&gt;International Standards for Phytosanitary Measures (ISPM) no. 2: Framework for pest risk analysis&lt;/title&gt;&lt;/titles&gt;&lt;pages&gt;1-15&lt;/pages&gt;&lt;keywords&gt;&lt;keyword&gt;Analysis&lt;/keyword&gt;&lt;keyword&gt;Framework&lt;/keyword&gt;&lt;keyword&gt;Measures&lt;/keyword&gt;&lt;keyword&gt;pest&lt;/keyword&gt;&lt;keyword&gt;Pest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analysis&lt;/keyword&gt;&lt;keyword&gt;Risks&lt;/keyword&gt;&lt;keyword&gt;Standards&lt;/keyword&gt;&lt;/keywords&gt;&lt;dates&gt;&lt;year&gt;2007&lt;/year&gt;&lt;/dates&gt;&lt;pub-location&gt;Rome&lt;/pub-location&gt;&lt;publisher&gt;Food and Agriculture Organization of the United Nations&lt;/publisher&gt;&lt;orig-pub&gt;&lt;style face="underline" font="default" size="100%"&gt;J:\E Library\Plant Catalogue\F&lt;/style&gt;&lt;/orig-pub&gt;&lt;label&gt;67990&lt;/label&gt;&lt;urls&gt;&lt;related-urls&gt;&lt;url&gt;https://www.ippc.int/en/core-activities/standards-setting/ispms/&lt;/url&gt;&lt;/related-urls&gt;&lt;/urls&gt;&lt;custom1&gt;&lt;style face="normal" font="default" size="100%"&gt;PSTVd China table grapes kw US apples &lt;/style&gt;&lt;style face="italic" font="default" size="100%"&gt;Candidatus&lt;/style&gt;&lt;style face="normal" font="default" size="100%"&gt; Liberibacter psyllarous sp Mexican advocaos Unshu from Japan Pineapples from Malaysia Drosophila Canadian blueberries European grapevine moth jc&lt;/style&gt;&lt;/custom1&gt;&lt;/record&gt;&lt;/Cite&gt;&lt;/EndNote&gt;</w:instrText>
      </w:r>
      <w:r w:rsidR="00A348E7" w:rsidRPr="00643417">
        <w:fldChar w:fldCharType="separate"/>
      </w:r>
      <w:r w:rsidR="00A348E7" w:rsidRPr="00643417">
        <w:rPr>
          <w:noProof/>
        </w:rPr>
        <w:t>(</w:t>
      </w:r>
      <w:hyperlink w:anchor="_ENREF_163" w:tooltip="FAO, 2007 #5090" w:history="1">
        <w:r w:rsidR="003A08F3" w:rsidRPr="00643417">
          <w:rPr>
            <w:noProof/>
          </w:rPr>
          <w:t>FAO 2007</w:t>
        </w:r>
      </w:hyperlink>
      <w:r w:rsidR="00A348E7" w:rsidRPr="00643417">
        <w:rPr>
          <w:noProof/>
        </w:rPr>
        <w:t>)</w:t>
      </w:r>
      <w:r w:rsidR="00A348E7" w:rsidRPr="00643417">
        <w:fldChar w:fldCharType="end"/>
      </w:r>
      <w:r w:rsidRPr="00643417">
        <w:t xml:space="preserve"> states that ‘S</w:t>
      </w:r>
      <w:r w:rsidR="00A4086A" w:rsidRPr="00643417">
        <w:t>pecific organisms may …</w:t>
      </w:r>
      <w:r w:rsidRPr="00643417">
        <w:t xml:space="preserve"> be analysed individually, or in groups where individual species share common biological characteristics.’ This is the basis for the Group PRA in which organisms are grouped if they share common biological characteristics</w:t>
      </w:r>
      <w:r w:rsidR="003033F5" w:rsidRPr="00643417">
        <w:t xml:space="preserve">, and as a result also have </w:t>
      </w:r>
      <w:r w:rsidRPr="00643417">
        <w:t>similar likelihoods of entry, establishment and sprea</w:t>
      </w:r>
      <w:r w:rsidR="003A0ED7" w:rsidRPr="00643417">
        <w:t>d and comparable consequences—</w:t>
      </w:r>
      <w:r w:rsidRPr="00643417">
        <w:t>thus posing a similar level of biosecurity risk.</w:t>
      </w:r>
    </w:p>
    <w:p w14:paraId="645B7A03" w14:textId="76D4426B" w:rsidR="0009280D" w:rsidRPr="00643417" w:rsidRDefault="004071EE" w:rsidP="0009280D">
      <w:r w:rsidRPr="00643417">
        <w:t>M</w:t>
      </w:r>
      <w:r w:rsidR="003421BC" w:rsidRPr="00643417">
        <w:t>ea</w:t>
      </w:r>
      <w:r w:rsidR="0029480E" w:rsidRPr="00643417">
        <w:t xml:space="preserve">lybugs share common biological characteristics including </w:t>
      </w:r>
      <w:r w:rsidR="003929DB" w:rsidRPr="00643417">
        <w:t>their small size, plant feeding and sap sucking</w:t>
      </w:r>
      <w:r w:rsidR="00697D6D" w:rsidRPr="00643417">
        <w:t xml:space="preserve"> habits</w:t>
      </w:r>
      <w:r w:rsidR="003929DB" w:rsidRPr="00643417">
        <w:t xml:space="preserve"> </w:t>
      </w:r>
      <w:r w:rsidR="00697D6D" w:rsidRPr="00643417">
        <w:t xml:space="preserve">with </w:t>
      </w:r>
      <w:r w:rsidR="00C41C84" w:rsidRPr="00643417">
        <w:t>many being polyphagous,</w:t>
      </w:r>
      <w:r w:rsidR="00697D6D" w:rsidRPr="00643417">
        <w:t xml:space="preserve"> </w:t>
      </w:r>
      <w:r w:rsidR="00782336" w:rsidRPr="00643417">
        <w:t>ability</w:t>
      </w:r>
      <w:r w:rsidR="003929DB" w:rsidRPr="00643417">
        <w:t xml:space="preserve"> to</w:t>
      </w:r>
      <w:r w:rsidR="00205508" w:rsidRPr="00643417">
        <w:t xml:space="preserve"> live in concealed habitats,</w:t>
      </w:r>
      <w:r w:rsidR="003929DB" w:rsidRPr="00643417">
        <w:t xml:space="preserve"> frequent association with and transport on</w:t>
      </w:r>
      <w:r w:rsidR="00C41C84" w:rsidRPr="00643417">
        <w:t xml:space="preserve"> </w:t>
      </w:r>
      <w:r w:rsidR="003929DB" w:rsidRPr="00643417">
        <w:t xml:space="preserve">commodities in domestic and international commerce, and </w:t>
      </w:r>
      <w:r w:rsidR="00205508" w:rsidRPr="00643417">
        <w:t>in some cases</w:t>
      </w:r>
      <w:r w:rsidR="00C41C84" w:rsidRPr="00643417">
        <w:t xml:space="preserve"> ablity</w:t>
      </w:r>
      <w:r w:rsidR="003929DB" w:rsidRPr="00643417">
        <w:t xml:space="preserve"> to reproduce parthenogenetically as well as sexually,</w:t>
      </w:r>
      <w:r w:rsidR="00D600C4" w:rsidRPr="00643417">
        <w:t xml:space="preserve"> </w:t>
      </w:r>
      <w:r w:rsidR="00205508" w:rsidRPr="00643417">
        <w:t>or transmit</w:t>
      </w:r>
      <w:r w:rsidRPr="00643417">
        <w:t xml:space="preserve"> viruses.</w:t>
      </w:r>
    </w:p>
    <w:p w14:paraId="24649EC8" w14:textId="51249D87" w:rsidR="0009280D" w:rsidRPr="00643417" w:rsidRDefault="00DE292D" w:rsidP="00C17B5A">
      <w:pPr>
        <w:keepNext/>
      </w:pPr>
      <w:r w:rsidRPr="00643417">
        <w:lastRenderedPageBreak/>
        <w:t xml:space="preserve">The </w:t>
      </w:r>
      <w:r w:rsidR="00591975" w:rsidRPr="00643417">
        <w:t>Group PRA</w:t>
      </w:r>
      <w:r w:rsidR="0009280D" w:rsidRPr="00643417">
        <w:t xml:space="preserve"> </w:t>
      </w:r>
      <w:r w:rsidRPr="00643417">
        <w:t>is built on the foundation of</w:t>
      </w:r>
      <w:r w:rsidR="0009280D" w:rsidRPr="00643417">
        <w:t xml:space="preserve"> </w:t>
      </w:r>
      <w:r w:rsidRPr="00643417">
        <w:t xml:space="preserve">previous </w:t>
      </w:r>
      <w:r w:rsidR="0009280D" w:rsidRPr="00643417">
        <w:t>PRAs undertaken by the department—all of which were subjected to robust scientific anal</w:t>
      </w:r>
      <w:r w:rsidR="006E4DF8" w:rsidRPr="00643417">
        <w:t xml:space="preserve">ysis and extensive </w:t>
      </w:r>
      <w:r w:rsidR="0009280D" w:rsidRPr="00643417">
        <w:t>stakeholder consultation. For many common groups of pests, these pest risk assessments show marked consistency in the level of biosecurity risk posed by the pests relative to the appropriate level of protection (ALOP) for Australia. They also indicate that certain species are associated with a broad range of plant commodities from many countries.</w:t>
      </w:r>
    </w:p>
    <w:p w14:paraId="432C2264" w14:textId="77777777" w:rsidR="0009280D" w:rsidRPr="00643417" w:rsidRDefault="0009280D" w:rsidP="00822D5E">
      <w:pPr>
        <w:pStyle w:val="Heading5"/>
        <w:rPr>
          <w:rStyle w:val="Heading4Char"/>
          <w:b/>
          <w:bCs w:val="0"/>
          <w:iCs w:val="0"/>
          <w:sz w:val="22"/>
        </w:rPr>
      </w:pPr>
      <w:r w:rsidRPr="00643417">
        <w:rPr>
          <w:rStyle w:val="Heading4Char"/>
          <w:b/>
          <w:bCs w:val="0"/>
          <w:iCs w:val="0"/>
          <w:sz w:val="22"/>
        </w:rPr>
        <w:t>Supported by and validated with available scientific information</w:t>
      </w:r>
    </w:p>
    <w:p w14:paraId="0F3037F7" w14:textId="3AA0138C" w:rsidR="0009280D" w:rsidRPr="00643417" w:rsidRDefault="004C1A38" w:rsidP="004870D9">
      <w:r w:rsidRPr="00643417">
        <w:t xml:space="preserve">The conclusions of </w:t>
      </w:r>
      <w:r w:rsidR="00DE292D" w:rsidRPr="00643417">
        <w:t>the</w:t>
      </w:r>
      <w:r w:rsidR="0009280D" w:rsidRPr="00643417">
        <w:t xml:space="preserve"> </w:t>
      </w:r>
      <w:r w:rsidR="00591975" w:rsidRPr="00643417">
        <w:t>Group PRA</w:t>
      </w:r>
      <w:r w:rsidR="0009280D" w:rsidRPr="00643417">
        <w:t xml:space="preserve"> are validated with available </w:t>
      </w:r>
      <w:r w:rsidR="00475536" w:rsidRPr="00643417">
        <w:t xml:space="preserve">scientific evidence including </w:t>
      </w:r>
      <w:r w:rsidR="0009280D" w:rsidRPr="00643417">
        <w:t xml:space="preserve">interception data collected at Australia’s borders, similar </w:t>
      </w:r>
      <w:r w:rsidR="00BF456D" w:rsidRPr="00643417">
        <w:t xml:space="preserve">interception </w:t>
      </w:r>
      <w:r w:rsidR="0009280D" w:rsidRPr="00643417">
        <w:t>records available from other countries</w:t>
      </w:r>
      <w:r w:rsidR="00864221" w:rsidRPr="00643417">
        <w:t>,</w:t>
      </w:r>
      <w:r w:rsidR="0009280D" w:rsidRPr="00643417">
        <w:t xml:space="preserve"> and </w:t>
      </w:r>
      <w:r w:rsidRPr="00643417">
        <w:t xml:space="preserve">extensive literature review. </w:t>
      </w:r>
      <w:r w:rsidR="00BF456D" w:rsidRPr="00643417">
        <w:t>The</w:t>
      </w:r>
      <w:r w:rsidR="0009280D" w:rsidRPr="00643417">
        <w:t xml:space="preserve"> </w:t>
      </w:r>
      <w:r w:rsidR="00591975" w:rsidRPr="00643417">
        <w:t>Group PRA</w:t>
      </w:r>
      <w:r w:rsidR="0009280D" w:rsidRPr="00643417">
        <w:t xml:space="preserve"> includes significant pests that have b</w:t>
      </w:r>
      <w:r w:rsidR="004870D9" w:rsidRPr="00643417">
        <w:t xml:space="preserve">een recognised internationally and </w:t>
      </w:r>
      <w:r w:rsidR="0009280D" w:rsidRPr="00643417">
        <w:t>by Australian industry</w:t>
      </w:r>
      <w:r w:rsidR="00864221" w:rsidRPr="00643417">
        <w:t>,</w:t>
      </w:r>
      <w:r w:rsidR="004870D9" w:rsidRPr="00643417">
        <w:t xml:space="preserve"> and those identified by states and territories as regional pests for Australia.</w:t>
      </w:r>
    </w:p>
    <w:p w14:paraId="5E336F9D" w14:textId="77777777" w:rsidR="00882814" w:rsidRPr="00643417" w:rsidRDefault="00882814" w:rsidP="00822D5E">
      <w:pPr>
        <w:pStyle w:val="Heading5"/>
        <w:rPr>
          <w:rStyle w:val="Heading4Char"/>
          <w:b/>
          <w:bCs w:val="0"/>
          <w:iCs w:val="0"/>
          <w:sz w:val="22"/>
        </w:rPr>
      </w:pPr>
      <w:r w:rsidRPr="00643417">
        <w:rPr>
          <w:rStyle w:val="Heading4Char"/>
          <w:b/>
          <w:bCs w:val="0"/>
          <w:iCs w:val="0"/>
          <w:sz w:val="22"/>
        </w:rPr>
        <w:t>Consistent with international standards and requirements</w:t>
      </w:r>
    </w:p>
    <w:p w14:paraId="764DD24B" w14:textId="5C1AB770" w:rsidR="00882814" w:rsidRPr="00643417" w:rsidRDefault="00882814" w:rsidP="00882814">
      <w:r w:rsidRPr="00643417">
        <w:t xml:space="preserve">The </w:t>
      </w:r>
      <w:r w:rsidR="00591975" w:rsidRPr="00643417">
        <w:t>Group PRA</w:t>
      </w:r>
      <w:r w:rsidRPr="00643417">
        <w:t xml:space="preserve"> is consistent with relevant internation</w:t>
      </w:r>
      <w:r w:rsidR="00017A23" w:rsidRPr="00643417">
        <w:t>al standards and requirements—</w:t>
      </w:r>
      <w:r w:rsidRPr="00643417">
        <w:t xml:space="preserve">including ISPM 2: Framework for Pest Risk Analysis, ISPM 11: Pest Risk Analysis for Quarantine Pests, </w:t>
      </w:r>
      <w:r w:rsidR="00A348E7" w:rsidRPr="00643417">
        <w:fldChar w:fldCharType="begin"/>
      </w:r>
      <w:r w:rsidR="00A348E7" w:rsidRPr="00643417">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643417">
        <w:fldChar w:fldCharType="separate"/>
      </w:r>
      <w:r w:rsidR="00A348E7" w:rsidRPr="00643417">
        <w:rPr>
          <w:noProof/>
        </w:rPr>
        <w:t>(</w:t>
      </w:r>
      <w:hyperlink w:anchor="_ENREF_174" w:tooltip="FAO, 2017 #29579" w:history="1">
        <w:r w:rsidR="003A08F3" w:rsidRPr="00643417">
          <w:rPr>
            <w:noProof/>
          </w:rPr>
          <w:t>FAO 2017c</w:t>
        </w:r>
      </w:hyperlink>
      <w:r w:rsidR="00A348E7" w:rsidRPr="00643417">
        <w:rPr>
          <w:noProof/>
        </w:rPr>
        <w:t>)</w:t>
      </w:r>
      <w:r w:rsidR="00A348E7" w:rsidRPr="00643417">
        <w:fldChar w:fldCharType="end"/>
      </w:r>
      <w:r w:rsidRPr="00643417">
        <w:t xml:space="preserve"> and the SPS Agreement </w:t>
      </w:r>
      <w:r w:rsidR="00A348E7" w:rsidRPr="00643417">
        <w:fldChar w:fldCharType="begin"/>
      </w:r>
      <w:r w:rsidR="00A348E7" w:rsidRPr="00643417">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A348E7" w:rsidRPr="00643417">
        <w:fldChar w:fldCharType="separate"/>
      </w:r>
      <w:r w:rsidR="00A348E7" w:rsidRPr="00643417">
        <w:rPr>
          <w:noProof/>
        </w:rPr>
        <w:t>(</w:t>
      </w:r>
      <w:hyperlink w:anchor="_ENREF_496" w:tooltip="WTO, 1995 #6557" w:history="1">
        <w:r w:rsidR="003A08F3" w:rsidRPr="00643417">
          <w:rPr>
            <w:noProof/>
          </w:rPr>
          <w:t>WTO 1995</w:t>
        </w:r>
      </w:hyperlink>
      <w:r w:rsidR="00A348E7" w:rsidRPr="00643417">
        <w:rPr>
          <w:noProof/>
        </w:rPr>
        <w:t>)</w:t>
      </w:r>
      <w:r w:rsidR="00A348E7" w:rsidRPr="00643417">
        <w:fldChar w:fldCharType="end"/>
      </w:r>
      <w:r w:rsidRPr="00643417">
        <w:t>.</w:t>
      </w:r>
    </w:p>
    <w:p w14:paraId="56315987" w14:textId="2F9BAB14" w:rsidR="0009280D" w:rsidRPr="00643417" w:rsidRDefault="00F52887" w:rsidP="00822D5E">
      <w:pPr>
        <w:pStyle w:val="Heading5"/>
        <w:rPr>
          <w:rStyle w:val="Heading4Char"/>
          <w:b/>
          <w:bCs w:val="0"/>
          <w:iCs w:val="0"/>
          <w:sz w:val="22"/>
        </w:rPr>
      </w:pPr>
      <w:r w:rsidRPr="00643417">
        <w:rPr>
          <w:rStyle w:val="Heading4Char"/>
          <w:b/>
          <w:bCs w:val="0"/>
          <w:iCs w:val="0"/>
          <w:sz w:val="22"/>
        </w:rPr>
        <w:t>Defined</w:t>
      </w:r>
      <w:r w:rsidR="0009280D" w:rsidRPr="00643417">
        <w:rPr>
          <w:rStyle w:val="Heading4Char"/>
          <w:b/>
          <w:bCs w:val="0"/>
          <w:iCs w:val="0"/>
          <w:sz w:val="22"/>
        </w:rPr>
        <w:t xml:space="preserve"> scope</w:t>
      </w:r>
    </w:p>
    <w:p w14:paraId="3E446D2E" w14:textId="5C9DD2AE" w:rsidR="0009280D" w:rsidRPr="00643417" w:rsidRDefault="004C1A38" w:rsidP="0009280D">
      <w:r w:rsidRPr="00643417">
        <w:t>Each</w:t>
      </w:r>
      <w:r w:rsidR="0009280D" w:rsidRPr="00643417">
        <w:t xml:space="preserve"> </w:t>
      </w:r>
      <w:r w:rsidR="00591975" w:rsidRPr="00643417">
        <w:t>Group PRA</w:t>
      </w:r>
      <w:r w:rsidR="0009280D" w:rsidRPr="00643417">
        <w:t xml:space="preserve"> has clearly defined scope in relation to the pests being grouped and the entry pathways under consideration.</w:t>
      </w:r>
    </w:p>
    <w:p w14:paraId="621D4F15" w14:textId="3F741653" w:rsidR="0009280D" w:rsidRPr="00643417" w:rsidRDefault="0009280D" w:rsidP="00822D5E">
      <w:pPr>
        <w:pStyle w:val="Heading4"/>
        <w:numPr>
          <w:ilvl w:val="0"/>
          <w:numId w:val="0"/>
        </w:numPr>
        <w:ind w:left="794" w:hanging="794"/>
      </w:pPr>
      <w:r w:rsidRPr="00643417">
        <w:t xml:space="preserve">Benefits of </w:t>
      </w:r>
      <w:r w:rsidR="00591975" w:rsidRPr="00643417">
        <w:t>Group PRA</w:t>
      </w:r>
    </w:p>
    <w:p w14:paraId="48794A1F" w14:textId="1B1F4EBB" w:rsidR="002D3197" w:rsidRPr="00643417" w:rsidRDefault="002D3197" w:rsidP="002D3197">
      <w:r w:rsidRPr="00643417">
        <w:t xml:space="preserve">Undertaking </w:t>
      </w:r>
      <w:r w:rsidR="00CD56EE" w:rsidRPr="00643417">
        <w:t xml:space="preserve">and utilising </w:t>
      </w:r>
      <w:r w:rsidRPr="00643417">
        <w:t>PRAs on groups of pests</w:t>
      </w:r>
      <w:r w:rsidR="00985A8E" w:rsidRPr="00643417">
        <w:t xml:space="preserve"> that</w:t>
      </w:r>
      <w:r w:rsidRPr="00643417">
        <w:t xml:space="preserve"> </w:t>
      </w:r>
      <w:r w:rsidR="00C10B81" w:rsidRPr="00643417">
        <w:t xml:space="preserve">share common biological characteristics </w:t>
      </w:r>
      <w:r w:rsidRPr="00643417">
        <w:t>provides significant oppo</w:t>
      </w:r>
      <w:r w:rsidR="00CD56EE" w:rsidRPr="00643417">
        <w:t>rtunities to improve effectiveness and consistency of commodity-based PRAs with which those pests are associated</w:t>
      </w:r>
      <w:r w:rsidRPr="00643417">
        <w:t xml:space="preserve">, and </w:t>
      </w:r>
      <w:r w:rsidR="00CD56EE" w:rsidRPr="00643417">
        <w:t xml:space="preserve">to </w:t>
      </w:r>
      <w:r w:rsidRPr="00643417">
        <w:t>maintain a high level of biosecurity protection against new and emerging risks. The group approach to PRA was initiated by the department to take advantage of these opportunities and assist with activities aimed at reforming and modernising Australia</w:t>
      </w:r>
      <w:r w:rsidR="00F52887" w:rsidRPr="00643417">
        <w:t>’s biosecurity system. It is a building block</w:t>
      </w:r>
      <w:r w:rsidRPr="00643417">
        <w:t xml:space="preserve"> that can be used to review existing trade pathways or be applied to prospective pathways for which a specific PRA is required.</w:t>
      </w:r>
    </w:p>
    <w:p w14:paraId="701D60F3" w14:textId="01DD89F6" w:rsidR="002D3197" w:rsidRPr="00643417" w:rsidRDefault="002D3197" w:rsidP="002D3197">
      <w:r w:rsidRPr="00643417">
        <w:t xml:space="preserve">If a </w:t>
      </w:r>
      <w:r w:rsidR="00591975" w:rsidRPr="00643417">
        <w:t>Group PRA</w:t>
      </w:r>
      <w:r w:rsidR="00C10B81" w:rsidRPr="00643417">
        <w:t xml:space="preserve"> approach</w:t>
      </w:r>
      <w:r w:rsidRPr="00643417">
        <w:t xml:space="preserve"> is used to review existing or new trade pathways there may be no need to undertake further detailed PRA</w:t>
      </w:r>
      <w:r w:rsidR="00C10B81" w:rsidRPr="00643417">
        <w:t>s on these pests—once the trade-</w:t>
      </w:r>
      <w:r w:rsidRPr="00643417">
        <w:t xml:space="preserve">dependent factors relating to the likelihood of entry on specific pathways have been verified, the </w:t>
      </w:r>
      <w:r w:rsidR="00591975" w:rsidRPr="00643417">
        <w:t>Group PRA</w:t>
      </w:r>
      <w:r w:rsidRPr="00643417">
        <w:t xml:space="preserve"> can be applied. </w:t>
      </w:r>
    </w:p>
    <w:p w14:paraId="321D3461" w14:textId="06407DC8" w:rsidR="002D3197" w:rsidRPr="00643417" w:rsidRDefault="00591975" w:rsidP="002D3197">
      <w:r w:rsidRPr="00643417">
        <w:t>Group PRA</w:t>
      </w:r>
      <w:r w:rsidR="002D3197" w:rsidRPr="00643417">
        <w:t>s identify the key pest species within the group that are of biosecurity importance to Australia. Broader uptake of the group approach to cover other major pest groups would create a master list of Australia’s key quarantine pests.</w:t>
      </w:r>
    </w:p>
    <w:p w14:paraId="64EE7CFB" w14:textId="1730A916" w:rsidR="000F04A9" w:rsidRPr="00643417" w:rsidRDefault="002D3197" w:rsidP="002D3197">
      <w:r w:rsidRPr="00643417">
        <w:t xml:space="preserve">By clearly identifying key, new and emerging risks, </w:t>
      </w:r>
      <w:r w:rsidR="00591975" w:rsidRPr="00643417">
        <w:t>Group PRA</w:t>
      </w:r>
      <w:r w:rsidRPr="00643417">
        <w:t>s provide opportunities to better inform strategic surveillance and preparedness strategies, including industry biosecurity planning. The approach can also facilitate enhanced alignment and accord between domestic and international biosecurity polices, and ensure greater clarity and visibility of priority and regional pests.</w:t>
      </w:r>
    </w:p>
    <w:p w14:paraId="5874E9D5" w14:textId="0C4CB5AA" w:rsidR="00685E3F" w:rsidRPr="00643417" w:rsidRDefault="00C10B81" w:rsidP="000D17E5">
      <w:pPr>
        <w:pStyle w:val="Heading3"/>
      </w:pPr>
      <w:bookmarkStart w:id="14" w:name="_Toc536094533"/>
      <w:bookmarkStart w:id="15" w:name="_Toc452035224"/>
      <w:bookmarkStart w:id="16" w:name="_Toc456186609"/>
      <w:r w:rsidRPr="00643417">
        <w:lastRenderedPageBreak/>
        <w:t>This G</w:t>
      </w:r>
      <w:r w:rsidR="00685E3F" w:rsidRPr="00643417">
        <w:t>roup PRA</w:t>
      </w:r>
      <w:bookmarkEnd w:id="14"/>
    </w:p>
    <w:p w14:paraId="379E26F1" w14:textId="6AC3E238" w:rsidR="00685E3F" w:rsidRPr="00643417" w:rsidRDefault="00685E3F" w:rsidP="00685E3F">
      <w:r w:rsidRPr="00643417">
        <w:t xml:space="preserve">This is the second </w:t>
      </w:r>
      <w:r w:rsidR="00591975" w:rsidRPr="00643417">
        <w:t>Group PRA</w:t>
      </w:r>
      <w:r w:rsidRPr="00643417">
        <w:t xml:space="preserve"> to be r</w:t>
      </w:r>
      <w:r w:rsidR="00474CD7" w:rsidRPr="00643417">
        <w:t>eleased f</w:t>
      </w:r>
      <w:r w:rsidR="00BF456D" w:rsidRPr="00643417">
        <w:t>or public consultation—</w:t>
      </w:r>
      <w:r w:rsidR="00F33667" w:rsidRPr="00643417">
        <w:t xml:space="preserve">the first </w:t>
      </w:r>
      <w:r w:rsidR="00591975" w:rsidRPr="00643417">
        <w:t>Group PRA</w:t>
      </w:r>
      <w:r w:rsidR="00F33667" w:rsidRPr="00643417">
        <w:t xml:space="preserve"> wa</w:t>
      </w:r>
      <w:r w:rsidR="00EE3E30" w:rsidRPr="00643417">
        <w:t xml:space="preserve">s for thrips and </w:t>
      </w:r>
      <w:r w:rsidR="00BF456D" w:rsidRPr="00643417">
        <w:t>orthotospoviruses. This Group PRA</w:t>
      </w:r>
      <w:r w:rsidRPr="00643417">
        <w:t xml:space="preserve"> considers the biosecurity risk posed by all members of the </w:t>
      </w:r>
      <w:r w:rsidR="00D665DA" w:rsidRPr="00643417">
        <w:t>insect families</w:t>
      </w:r>
      <w:r w:rsidRPr="00643417">
        <w:t xml:space="preserve"> Pseudococcidae, Putoidae and Rhizoecidae</w:t>
      </w:r>
      <w:r w:rsidR="00342AA6" w:rsidRPr="00643417">
        <w:t xml:space="preserve"> (commonly referred to as mealybugs)</w:t>
      </w:r>
      <w:r w:rsidRPr="00643417">
        <w:t xml:space="preserve"> in the order Hemiptera</w:t>
      </w:r>
      <w:r w:rsidR="00D665DA" w:rsidRPr="00643417">
        <w:t>.</w:t>
      </w:r>
      <w:r w:rsidRPr="00643417">
        <w:t xml:space="preserve"> </w:t>
      </w:r>
      <w:r w:rsidR="00D665DA" w:rsidRPr="00643417">
        <w:t xml:space="preserve">It also considers viruses known to be transmitted by mealybugs </w:t>
      </w:r>
      <w:r w:rsidRPr="00643417">
        <w:t xml:space="preserve">that </w:t>
      </w:r>
      <w:r w:rsidR="00D665DA" w:rsidRPr="00643417">
        <w:t>may be</w:t>
      </w:r>
      <w:r w:rsidRPr="00643417">
        <w:t xml:space="preserve"> associated wi</w:t>
      </w:r>
      <w:r w:rsidR="00B65C53" w:rsidRPr="00643417">
        <w:t>th fresh fruit, vegetables, cut-</w:t>
      </w:r>
      <w:r w:rsidRPr="00643417">
        <w:t>flowers and foliage imported into Australia as commercial consignments</w:t>
      </w:r>
      <w:r w:rsidR="00D665DA" w:rsidRPr="00643417">
        <w:t xml:space="preserve"> from any country</w:t>
      </w:r>
      <w:r w:rsidRPr="00643417">
        <w:t>.</w:t>
      </w:r>
    </w:p>
    <w:p w14:paraId="5F1F0183" w14:textId="77777777" w:rsidR="00526CF8" w:rsidRPr="00643417" w:rsidRDefault="00526CF8" w:rsidP="00526CF8">
      <w:r w:rsidRPr="00643417">
        <w:t>Mealybugs and the viruses they transmit can cause considerable economic consequences across a range of crops by reducing yield, quality and marketability.</w:t>
      </w:r>
    </w:p>
    <w:p w14:paraId="08AF54A8" w14:textId="3DE6CBF3" w:rsidR="00685E3F" w:rsidRPr="00643417" w:rsidRDefault="00685E3F" w:rsidP="00685E3F">
      <w:r w:rsidRPr="00643417">
        <w:t xml:space="preserve">This </w:t>
      </w:r>
      <w:r w:rsidR="00591975" w:rsidRPr="00643417">
        <w:t>Group PRA</w:t>
      </w:r>
      <w:r w:rsidRPr="00643417">
        <w:t xml:space="preserve"> identifies the key quarantine pests of biosecurity importance to Australia in these two groups of organisms.</w:t>
      </w:r>
    </w:p>
    <w:p w14:paraId="6E6F1C50" w14:textId="0F63AF93" w:rsidR="00685E3F" w:rsidRPr="00643417" w:rsidRDefault="003E1F79" w:rsidP="00A3634E">
      <w:pPr>
        <w:pStyle w:val="Heading4"/>
        <w:numPr>
          <w:ilvl w:val="0"/>
          <w:numId w:val="0"/>
        </w:numPr>
        <w:spacing w:after="160"/>
        <w:ind w:left="794" w:hanging="794"/>
      </w:pPr>
      <w:r w:rsidRPr="00643417">
        <w:t>Comparable risk</w:t>
      </w:r>
    </w:p>
    <w:p w14:paraId="06F7ABF4" w14:textId="4EF7A494" w:rsidR="00A3634E" w:rsidRPr="00643417" w:rsidRDefault="00A3634E" w:rsidP="00A3634E">
      <w:r w:rsidRPr="00643417">
        <w:t xml:space="preserve">Previous detailed pest risk analyses undertaken by the department on individual </w:t>
      </w:r>
      <w:r w:rsidR="00BC5905" w:rsidRPr="00643417">
        <w:t>mealybug</w:t>
      </w:r>
      <w:r w:rsidRPr="00643417">
        <w:t xml:space="preserve"> species associated with the plant import pathway show a marked consistency in the estimated level of biosecurity risk relative to the appropriate level of p</w:t>
      </w:r>
      <w:r w:rsidR="00BF456D" w:rsidRPr="00643417">
        <w:t>rotection (ALOP) for Australia.</w:t>
      </w:r>
    </w:p>
    <w:p w14:paraId="5F46B560" w14:textId="2B8E7DAC" w:rsidR="003E1F79" w:rsidRPr="00643417" w:rsidRDefault="00A3634E" w:rsidP="00A3634E">
      <w:r w:rsidRPr="00643417">
        <w:t xml:space="preserve">Nevertheless, the department recognizes there may be exceptional circumstances where risk differs significantly. If technically justified, a specific risk assessment would be undertaken where such exceptions exist. However, the evidence to date suggests this </w:t>
      </w:r>
      <w:r w:rsidR="00591975" w:rsidRPr="00643417">
        <w:t>Group PRA</w:t>
      </w:r>
      <w:r w:rsidRPr="00643417">
        <w:t xml:space="preserve"> i</w:t>
      </w:r>
      <w:r w:rsidR="00C10B81" w:rsidRPr="00643417">
        <w:t>s likely to apply with few</w:t>
      </w:r>
      <w:r w:rsidRPr="00643417">
        <w:t xml:space="preserve"> exceptions</w:t>
      </w:r>
      <w:r w:rsidR="003E1F79" w:rsidRPr="00643417">
        <w:t>.</w:t>
      </w:r>
    </w:p>
    <w:p w14:paraId="729E108B" w14:textId="0EABB68B" w:rsidR="007E229F" w:rsidRPr="00643417" w:rsidRDefault="00BC5905" w:rsidP="00BC5905">
      <w:pPr>
        <w:pStyle w:val="Heading4"/>
        <w:numPr>
          <w:ilvl w:val="0"/>
          <w:numId w:val="0"/>
        </w:numPr>
        <w:spacing w:after="160"/>
        <w:ind w:left="794" w:hanging="794"/>
      </w:pPr>
      <w:r w:rsidRPr="00643417">
        <w:t>I</w:t>
      </w:r>
      <w:r w:rsidR="007E229F" w:rsidRPr="00643417">
        <w:t>dentification of key pests</w:t>
      </w:r>
    </w:p>
    <w:p w14:paraId="4E9DA28A" w14:textId="7CFEE5DC" w:rsidR="007E229F" w:rsidRPr="00643417" w:rsidRDefault="007E229F" w:rsidP="007E229F">
      <w:r w:rsidRPr="00643417">
        <w:t xml:space="preserve">The purpose of this </w:t>
      </w:r>
      <w:r w:rsidR="00591975" w:rsidRPr="00643417">
        <w:t>Group PRA</w:t>
      </w:r>
      <w:r w:rsidRPr="00643417">
        <w:t xml:space="preserve"> was to focus on and identify </w:t>
      </w:r>
      <w:r w:rsidR="00BC5905" w:rsidRPr="00643417">
        <w:t>the mealybugs</w:t>
      </w:r>
      <w:r w:rsidRPr="00643417">
        <w:t xml:space="preserve"> that are of biosecurity significance to Au</w:t>
      </w:r>
      <w:r w:rsidR="00697D6D" w:rsidRPr="00643417">
        <w:t>stralia. Pest categorisation was</w:t>
      </w:r>
      <w:r w:rsidRPr="00643417">
        <w:t xml:space="preserve"> included for both mealybugs and </w:t>
      </w:r>
      <w:r w:rsidR="00BC5905" w:rsidRPr="00643417">
        <w:t xml:space="preserve">viruses transmitted </w:t>
      </w:r>
      <w:r w:rsidR="00A6726E" w:rsidRPr="00643417">
        <w:t xml:space="preserve">by </w:t>
      </w:r>
      <w:r w:rsidRPr="00643417">
        <w:t>mealybug</w:t>
      </w:r>
      <w:r w:rsidR="00BC5905" w:rsidRPr="00643417">
        <w:t>s</w:t>
      </w:r>
      <w:r w:rsidRPr="00643417">
        <w:t xml:space="preserve">. </w:t>
      </w:r>
      <w:r w:rsidR="00C50FF8" w:rsidRPr="00643417">
        <w:t xml:space="preserve">Several </w:t>
      </w:r>
      <w:r w:rsidRPr="00643417">
        <w:t>selection criteria w</w:t>
      </w:r>
      <w:r w:rsidR="00697D6D" w:rsidRPr="00643417">
        <w:t>ere</w:t>
      </w:r>
      <w:r w:rsidR="00047CF3" w:rsidRPr="00643417">
        <w:t xml:space="preserve"> </w:t>
      </w:r>
      <w:r w:rsidRPr="00643417">
        <w:t xml:space="preserve">used to identify which </w:t>
      </w:r>
      <w:r w:rsidR="0010113E" w:rsidRPr="00643417">
        <w:t>mealybug</w:t>
      </w:r>
      <w:r w:rsidRPr="00643417">
        <w:t xml:space="preserve"> </w:t>
      </w:r>
      <w:r w:rsidR="00CC14C0" w:rsidRPr="00643417">
        <w:t xml:space="preserve">and virus </w:t>
      </w:r>
      <w:r w:rsidRPr="00643417">
        <w:t>species to categorise in detail</w:t>
      </w:r>
      <w:r w:rsidR="00C50FF8" w:rsidRPr="00643417">
        <w:t xml:space="preserve"> (see Tables 2.1 and 4.1 respectively)</w:t>
      </w:r>
      <w:r w:rsidRPr="00643417">
        <w:t>.</w:t>
      </w:r>
    </w:p>
    <w:bookmarkEnd w:id="15"/>
    <w:bookmarkEnd w:id="16"/>
    <w:p w14:paraId="378772DA" w14:textId="77777777" w:rsidR="00BC5905" w:rsidRPr="00643417" w:rsidRDefault="00BC5905" w:rsidP="002239EE">
      <w:pPr>
        <w:pStyle w:val="Heading4"/>
        <w:numPr>
          <w:ilvl w:val="0"/>
          <w:numId w:val="0"/>
        </w:numPr>
        <w:ind w:left="794" w:hanging="794"/>
      </w:pPr>
      <w:r w:rsidRPr="00643417">
        <w:t>Group risk assessment</w:t>
      </w:r>
    </w:p>
    <w:p w14:paraId="624DE24B" w14:textId="77777777" w:rsidR="00BC5905" w:rsidRPr="00643417" w:rsidRDefault="00BC5905" w:rsidP="00BC5905">
      <w:r w:rsidRPr="00643417">
        <w:t>Species that were categorised as quarantine pests for Australia were assessed further. Likelihoods of entry (importation and distribution), establishment and spread, and the magnitude of economic consequences were then estimated for this group of key pests (Figure 1.1).</w:t>
      </w:r>
    </w:p>
    <w:p w14:paraId="37ED2212" w14:textId="0DEE86AF" w:rsidR="0066272A" w:rsidRPr="00643417" w:rsidRDefault="0066272A" w:rsidP="0066272A">
      <w:pPr>
        <w:pStyle w:val="Caption"/>
      </w:pPr>
      <w:bookmarkStart w:id="17" w:name="_Toc535918358"/>
      <w:r w:rsidRPr="00643417">
        <w:t xml:space="preserve">Figure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1</w:t>
      </w:r>
      <w:r w:rsidR="00DC2634" w:rsidRPr="00643417">
        <w:rPr>
          <w:noProof/>
        </w:rPr>
        <w:fldChar w:fldCharType="end"/>
      </w:r>
      <w:r w:rsidR="005F4F43" w:rsidRPr="00643417">
        <w:t>.</w:t>
      </w:r>
      <w:r w:rsidR="00DC2634" w:rsidRPr="00643417">
        <w:rPr>
          <w:noProof/>
        </w:rPr>
        <w:fldChar w:fldCharType="begin"/>
      </w:r>
      <w:r w:rsidR="00DC2634" w:rsidRPr="00643417">
        <w:rPr>
          <w:noProof/>
        </w:rPr>
        <w:instrText xml:space="preserve"> SEQ Figure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Core steps </w:t>
      </w:r>
      <w:r w:rsidR="005F4F43" w:rsidRPr="00643417">
        <w:t>for the</w:t>
      </w:r>
      <w:r w:rsidRPr="00643417">
        <w:t xml:space="preserve"> </w:t>
      </w:r>
      <w:r w:rsidR="008216DC" w:rsidRPr="00643417">
        <w:t>Group</w:t>
      </w:r>
      <w:r w:rsidRPr="00643417">
        <w:t xml:space="preserve"> PRA</w:t>
      </w:r>
      <w:bookmarkEnd w:id="17"/>
    </w:p>
    <w:p w14:paraId="642FAC4E" w14:textId="2E7D3D9E" w:rsidR="00BC5905" w:rsidRPr="00643417" w:rsidRDefault="009841F8" w:rsidP="009841F8">
      <w:r w:rsidRPr="00643417">
        <w:rPr>
          <w:noProof/>
          <w:lang w:eastAsia="en-AU"/>
        </w:rPr>
        <w:drawing>
          <wp:inline distT="0" distB="0" distL="0" distR="0" wp14:anchorId="251A9CF6" wp14:editId="6D21F644">
            <wp:extent cx="5760085" cy="1520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1520213"/>
                    </a:xfrm>
                    <a:prstGeom prst="rect">
                      <a:avLst/>
                    </a:prstGeom>
                    <a:noFill/>
                    <a:ln>
                      <a:noFill/>
                    </a:ln>
                  </pic:spPr>
                </pic:pic>
              </a:graphicData>
            </a:graphic>
          </wp:inline>
        </w:drawing>
      </w:r>
    </w:p>
    <w:p w14:paraId="13F20F52" w14:textId="74D1ABB9" w:rsidR="00BC5905" w:rsidRPr="00643417" w:rsidRDefault="00BC5905" w:rsidP="00BC5905">
      <w:r w:rsidRPr="00643417">
        <w:lastRenderedPageBreak/>
        <w:t>The likelihood of entry can be</w:t>
      </w:r>
      <w:r w:rsidR="00C50FF8" w:rsidRPr="00643417">
        <w:t xml:space="preserve"> affected by a range of pathway-</w:t>
      </w:r>
      <w:r w:rsidRPr="00643417">
        <w:t xml:space="preserve">specific factors. For this reason, an ‘indicative’ likelihood was assigned for entry based on extensive historic and contemporary analysis of the plant import pathway. If this </w:t>
      </w:r>
      <w:r w:rsidR="00591975" w:rsidRPr="00643417">
        <w:t>Group PRA</w:t>
      </w:r>
      <w:r w:rsidRPr="00643417">
        <w:t xml:space="preserve"> is subsequently applied to a specific pathway, these factors must be verified on a case-by-case basis, as appropriate. Until this occurs, the likelihood of pest entry in this </w:t>
      </w:r>
      <w:r w:rsidR="00591975" w:rsidRPr="00643417">
        <w:t>Group PRA</w:t>
      </w:r>
      <w:r w:rsidRPr="00643417">
        <w:t xml:space="preserve"> is indicative only.</w:t>
      </w:r>
    </w:p>
    <w:p w14:paraId="48426E3E" w14:textId="59895AA7" w:rsidR="00BC5905" w:rsidRPr="00643417" w:rsidRDefault="00BC5905" w:rsidP="00BC5905">
      <w:r w:rsidRPr="00643417">
        <w:t>In contrast, the risk factors considered in the likelihoods of establishment and spread, and the impact (consequences) for a pest are not pathway specific</w:t>
      </w:r>
      <w:r w:rsidR="00C50FF8" w:rsidRPr="00643417">
        <w:t>,</w:t>
      </w:r>
      <w:r w:rsidRPr="00643417">
        <w:t xml:space="preserve"> and are therefore comparable across all plant import pathways within the scope of this report. This is because at these stages of the risk analysis the pest </w:t>
      </w:r>
      <w:r w:rsidR="00C50FF8" w:rsidRPr="00643417">
        <w:t xml:space="preserve">is assumed to have </w:t>
      </w:r>
      <w:r w:rsidRPr="00643417">
        <w:t>already found a host within Australia (the end-point of entry).</w:t>
      </w:r>
    </w:p>
    <w:p w14:paraId="378C15DE" w14:textId="77777777" w:rsidR="00BC5905" w:rsidRPr="00643417" w:rsidRDefault="00BC5905" w:rsidP="00BC5905">
      <w:r w:rsidRPr="00643417">
        <w:t>An ‘indicative’ unrestricted risk was estimated by combining the likelihood of entry (indicative), establishment and spread with the estimate of consequence.</w:t>
      </w:r>
    </w:p>
    <w:p w14:paraId="4CFE68E6" w14:textId="4AA7B64D" w:rsidR="00E96339" w:rsidRPr="00643417" w:rsidRDefault="00BC5905" w:rsidP="00871EE9">
      <w:pPr>
        <w:rPr>
          <w:lang w:bidi="en-US"/>
        </w:rPr>
      </w:pPr>
      <w:r w:rsidRPr="00643417">
        <w:t>Phytosanitary measures</w:t>
      </w:r>
      <w:r w:rsidR="00342AA6" w:rsidRPr="00643417">
        <w:t xml:space="preserve"> a</w:t>
      </w:r>
      <w:r w:rsidR="00E93C4D" w:rsidRPr="00643417">
        <w:t>re identified in the</w:t>
      </w:r>
      <w:r w:rsidRPr="00643417">
        <w:t xml:space="preserve"> report for use in specific trade pathways when the unrestricted risk is verified and does not achieve the ALOP for Australia</w:t>
      </w:r>
      <w:r w:rsidRPr="00643417">
        <w:rPr>
          <w:lang w:bidi="en-US"/>
        </w:rPr>
        <w:t>.</w:t>
      </w:r>
    </w:p>
    <w:p w14:paraId="563FF41B" w14:textId="151CB19F" w:rsidR="007B6A39" w:rsidRPr="00643417" w:rsidRDefault="007B6A39" w:rsidP="000D17E5">
      <w:pPr>
        <w:pStyle w:val="Heading4"/>
        <w:numPr>
          <w:ilvl w:val="0"/>
          <w:numId w:val="0"/>
        </w:numPr>
        <w:ind w:left="794" w:hanging="794"/>
        <w:rPr>
          <w:color w:val="000000" w:themeColor="text1"/>
        </w:rPr>
      </w:pPr>
      <w:r w:rsidRPr="00643417">
        <w:rPr>
          <w:color w:val="000000" w:themeColor="text1"/>
        </w:rPr>
        <w:t>Application</w:t>
      </w:r>
    </w:p>
    <w:p w14:paraId="40A29A35" w14:textId="468115B2" w:rsidR="003A0ED7" w:rsidRPr="00643417" w:rsidRDefault="007B6A39" w:rsidP="007B6A39">
      <w:pPr>
        <w:rPr>
          <w:color w:val="000000" w:themeColor="text1"/>
        </w:rPr>
      </w:pPr>
      <w:r w:rsidRPr="00643417">
        <w:rPr>
          <w:color w:val="000000" w:themeColor="text1"/>
        </w:rPr>
        <w:t xml:space="preserve">Risk estimates derived from this Group PRA </w:t>
      </w:r>
      <w:r w:rsidR="00D76634" w:rsidRPr="00643417">
        <w:rPr>
          <w:color w:val="000000" w:themeColor="text1"/>
        </w:rPr>
        <w:t>should be regarded as</w:t>
      </w:r>
      <w:r w:rsidRPr="00643417">
        <w:rPr>
          <w:color w:val="000000" w:themeColor="text1"/>
        </w:rPr>
        <w:t xml:space="preserve"> ‘indicative’</w:t>
      </w:r>
      <w:r w:rsidR="005B6115" w:rsidRPr="00643417">
        <w:rPr>
          <w:color w:val="000000" w:themeColor="text1"/>
        </w:rPr>
        <w:t>. This is</w:t>
      </w:r>
      <w:r w:rsidRPr="00643417">
        <w:rPr>
          <w:color w:val="000000" w:themeColor="text1"/>
        </w:rPr>
        <w:t xml:space="preserve"> because the likelihood of entry (importation and distribution) </w:t>
      </w:r>
      <w:r w:rsidR="00642EA7" w:rsidRPr="00643417">
        <w:rPr>
          <w:color w:val="000000" w:themeColor="text1"/>
        </w:rPr>
        <w:t xml:space="preserve">can be influenced by a range of pathway-specific factors such as </w:t>
      </w:r>
      <w:r w:rsidR="00381DCB" w:rsidRPr="00643417">
        <w:rPr>
          <w:color w:val="000000" w:themeColor="text1"/>
        </w:rPr>
        <w:t>the commodity, seasonal considerations, or</w:t>
      </w:r>
      <w:r w:rsidR="00642EA7" w:rsidRPr="00643417">
        <w:rPr>
          <w:color w:val="000000" w:themeColor="text1"/>
        </w:rPr>
        <w:t xml:space="preserve"> </w:t>
      </w:r>
      <w:r w:rsidR="00896977" w:rsidRPr="00643417">
        <w:rPr>
          <w:color w:val="000000" w:themeColor="text1"/>
        </w:rPr>
        <w:t xml:space="preserve">the </w:t>
      </w:r>
      <w:r w:rsidR="001C06C6" w:rsidRPr="00643417">
        <w:rPr>
          <w:color w:val="000000" w:themeColor="text1"/>
        </w:rPr>
        <w:t>incidence of</w:t>
      </w:r>
      <w:r w:rsidR="00642EA7" w:rsidRPr="00643417">
        <w:rPr>
          <w:color w:val="000000" w:themeColor="text1"/>
        </w:rPr>
        <w:t xml:space="preserve"> mealybugs in specific </w:t>
      </w:r>
      <w:r w:rsidR="001C06C6" w:rsidRPr="00643417">
        <w:rPr>
          <w:color w:val="000000" w:themeColor="text1"/>
        </w:rPr>
        <w:t>export production areas</w:t>
      </w:r>
      <w:r w:rsidR="00642EA7" w:rsidRPr="00643417">
        <w:rPr>
          <w:color w:val="000000" w:themeColor="text1"/>
        </w:rPr>
        <w:t xml:space="preserve"> (see Appendix A for</w:t>
      </w:r>
      <w:r w:rsidR="002A5FD9" w:rsidRPr="00643417">
        <w:rPr>
          <w:color w:val="000000" w:themeColor="text1"/>
        </w:rPr>
        <w:t xml:space="preserve"> more</w:t>
      </w:r>
      <w:r w:rsidR="00642EA7" w:rsidRPr="00643417">
        <w:rPr>
          <w:color w:val="000000" w:themeColor="text1"/>
        </w:rPr>
        <w:t xml:space="preserve"> deta</w:t>
      </w:r>
      <w:r w:rsidR="002A5FD9" w:rsidRPr="00643417">
        <w:rPr>
          <w:color w:val="000000" w:themeColor="text1"/>
        </w:rPr>
        <w:t>il</w:t>
      </w:r>
      <w:r w:rsidR="00642EA7" w:rsidRPr="00643417">
        <w:rPr>
          <w:color w:val="000000" w:themeColor="text1"/>
        </w:rPr>
        <w:t>).</w:t>
      </w:r>
      <w:r w:rsidR="002A5FD9" w:rsidRPr="00643417">
        <w:rPr>
          <w:color w:val="000000" w:themeColor="text1"/>
        </w:rPr>
        <w:t xml:space="preserve"> The likelihood of entry therefore needs to be verified on a case-by-case basis</w:t>
      </w:r>
      <w:r w:rsidR="003B7F62" w:rsidRPr="00643417">
        <w:rPr>
          <w:color w:val="000000" w:themeColor="text1"/>
        </w:rPr>
        <w:t xml:space="preserve"> when developing new i</w:t>
      </w:r>
      <w:r w:rsidR="003A4504" w:rsidRPr="00643417">
        <w:rPr>
          <w:color w:val="000000" w:themeColor="text1"/>
        </w:rPr>
        <w:t>m</w:t>
      </w:r>
      <w:r w:rsidR="003B7F62" w:rsidRPr="00643417">
        <w:rPr>
          <w:color w:val="000000" w:themeColor="text1"/>
        </w:rPr>
        <w:t>port conditions for specific commodities, or reviewing existing import conditions for com</w:t>
      </w:r>
      <w:r w:rsidR="003A4504" w:rsidRPr="00643417">
        <w:rPr>
          <w:color w:val="000000" w:themeColor="text1"/>
        </w:rPr>
        <w:t>m</w:t>
      </w:r>
      <w:r w:rsidR="003B7F62" w:rsidRPr="00643417">
        <w:rPr>
          <w:color w:val="000000" w:themeColor="text1"/>
        </w:rPr>
        <w:t>odities that are currently traded</w:t>
      </w:r>
      <w:r w:rsidR="002A5FD9" w:rsidRPr="00643417">
        <w:rPr>
          <w:color w:val="000000" w:themeColor="text1"/>
        </w:rPr>
        <w:t>.</w:t>
      </w:r>
    </w:p>
    <w:p w14:paraId="00B359ED" w14:textId="2478B3D5" w:rsidR="00642EA7" w:rsidRPr="00643417" w:rsidRDefault="003A0ED7" w:rsidP="007B6A39">
      <w:pPr>
        <w:rPr>
          <w:color w:val="000000" w:themeColor="text1"/>
        </w:rPr>
      </w:pPr>
      <w:r w:rsidRPr="00643417">
        <w:rPr>
          <w:color w:val="000000" w:themeColor="text1"/>
        </w:rPr>
        <w:t xml:space="preserve">A </w:t>
      </w:r>
      <w:r w:rsidR="005E5ABF" w:rsidRPr="00643417">
        <w:rPr>
          <w:color w:val="000000" w:themeColor="text1"/>
        </w:rPr>
        <w:t xml:space="preserve">key </w:t>
      </w:r>
      <w:r w:rsidRPr="00643417">
        <w:rPr>
          <w:color w:val="000000" w:themeColor="text1"/>
        </w:rPr>
        <w:t xml:space="preserve">premise of the Group PRA is that organisms are grouped if they share common biological characteristics, and </w:t>
      </w:r>
      <w:r w:rsidR="005E5ABF" w:rsidRPr="00643417">
        <w:rPr>
          <w:color w:val="000000" w:themeColor="text1"/>
        </w:rPr>
        <w:t>as a result</w:t>
      </w:r>
      <w:r w:rsidRPr="00643417">
        <w:rPr>
          <w:color w:val="000000" w:themeColor="text1"/>
        </w:rPr>
        <w:t xml:space="preserve"> pose a similar level of biosecurity risk. The </w:t>
      </w:r>
      <w:r w:rsidR="005E5ABF" w:rsidRPr="00643417">
        <w:rPr>
          <w:color w:val="000000" w:themeColor="text1"/>
        </w:rPr>
        <w:t>common biological characteristics</w:t>
      </w:r>
      <w:r w:rsidRPr="00643417">
        <w:rPr>
          <w:color w:val="000000" w:themeColor="text1"/>
        </w:rPr>
        <w:t xml:space="preserve"> </w:t>
      </w:r>
      <w:r w:rsidR="005E5ABF" w:rsidRPr="00643417">
        <w:rPr>
          <w:color w:val="000000" w:themeColor="text1"/>
        </w:rPr>
        <w:t>of m</w:t>
      </w:r>
      <w:r w:rsidR="00381DCB" w:rsidRPr="00643417">
        <w:rPr>
          <w:color w:val="000000" w:themeColor="text1"/>
        </w:rPr>
        <w:t>ealybugs</w:t>
      </w:r>
      <w:r w:rsidR="005E5ABF" w:rsidRPr="00643417">
        <w:rPr>
          <w:color w:val="000000" w:themeColor="text1"/>
        </w:rPr>
        <w:t xml:space="preserve"> </w:t>
      </w:r>
      <w:r w:rsidRPr="00643417">
        <w:rPr>
          <w:color w:val="000000" w:themeColor="text1"/>
        </w:rPr>
        <w:t xml:space="preserve">of </w:t>
      </w:r>
      <w:r w:rsidR="00033E0C" w:rsidRPr="00643417">
        <w:rPr>
          <w:color w:val="000000" w:themeColor="text1"/>
        </w:rPr>
        <w:t>biosecurity concern</w:t>
      </w:r>
      <w:r w:rsidR="005E5ABF" w:rsidRPr="00643417">
        <w:rPr>
          <w:color w:val="000000" w:themeColor="text1"/>
        </w:rPr>
        <w:t xml:space="preserve"> </w:t>
      </w:r>
      <w:r w:rsidR="00891788" w:rsidRPr="00643417">
        <w:rPr>
          <w:color w:val="000000" w:themeColor="text1"/>
        </w:rPr>
        <w:t xml:space="preserve">to Australia </w:t>
      </w:r>
      <w:r w:rsidR="005E5ABF" w:rsidRPr="00643417">
        <w:rPr>
          <w:color w:val="000000" w:themeColor="text1"/>
        </w:rPr>
        <w:t>are such that if</w:t>
      </w:r>
      <w:r w:rsidR="00891788" w:rsidRPr="00643417">
        <w:rPr>
          <w:color w:val="000000" w:themeColor="text1"/>
        </w:rPr>
        <w:t xml:space="preserve"> they suc</w:t>
      </w:r>
      <w:r w:rsidR="00381DCB" w:rsidRPr="00643417">
        <w:rPr>
          <w:color w:val="000000" w:themeColor="text1"/>
        </w:rPr>
        <w:t>c</w:t>
      </w:r>
      <w:r w:rsidR="00891788" w:rsidRPr="00643417">
        <w:rPr>
          <w:color w:val="000000" w:themeColor="text1"/>
        </w:rPr>
        <w:t>essfully</w:t>
      </w:r>
      <w:r w:rsidR="005E5ABF" w:rsidRPr="00643417">
        <w:rPr>
          <w:color w:val="000000" w:themeColor="text1"/>
        </w:rPr>
        <w:t xml:space="preserve"> </w:t>
      </w:r>
      <w:r w:rsidR="00891788" w:rsidRPr="00643417">
        <w:rPr>
          <w:color w:val="000000" w:themeColor="text1"/>
        </w:rPr>
        <w:t>distribute</w:t>
      </w:r>
      <w:r w:rsidR="005E5ABF" w:rsidRPr="00643417">
        <w:rPr>
          <w:color w:val="000000" w:themeColor="text1"/>
        </w:rPr>
        <w:t xml:space="preserve"> to a susceptible host</w:t>
      </w:r>
      <w:r w:rsidR="00891788" w:rsidRPr="00643417">
        <w:rPr>
          <w:color w:val="000000" w:themeColor="text1"/>
        </w:rPr>
        <w:t>,</w:t>
      </w:r>
      <w:r w:rsidR="005E5ABF" w:rsidRPr="00643417">
        <w:rPr>
          <w:color w:val="000000" w:themeColor="text1"/>
        </w:rPr>
        <w:t xml:space="preserve"> </w:t>
      </w:r>
      <w:r w:rsidR="00891788" w:rsidRPr="00643417">
        <w:rPr>
          <w:color w:val="000000" w:themeColor="text1"/>
        </w:rPr>
        <w:t>they</w:t>
      </w:r>
      <w:r w:rsidR="005E5ABF" w:rsidRPr="00643417">
        <w:rPr>
          <w:color w:val="000000" w:themeColor="text1"/>
        </w:rPr>
        <w:t xml:space="preserve"> then have a</w:t>
      </w:r>
      <w:r w:rsidR="00891788" w:rsidRPr="00643417">
        <w:rPr>
          <w:color w:val="000000" w:themeColor="text1"/>
        </w:rPr>
        <w:t>n inherent</w:t>
      </w:r>
      <w:r w:rsidR="00381DCB" w:rsidRPr="00643417">
        <w:rPr>
          <w:color w:val="000000" w:themeColor="text1"/>
        </w:rPr>
        <w:t>ly</w:t>
      </w:r>
      <w:r w:rsidR="005E5ABF" w:rsidRPr="00643417">
        <w:rPr>
          <w:color w:val="000000" w:themeColor="text1"/>
        </w:rPr>
        <w:t xml:space="preserve"> high </w:t>
      </w:r>
      <w:r w:rsidR="00891788" w:rsidRPr="00643417">
        <w:rPr>
          <w:color w:val="000000" w:themeColor="text1"/>
        </w:rPr>
        <w:t>capability</w:t>
      </w:r>
      <w:r w:rsidR="005E5ABF" w:rsidRPr="00643417">
        <w:rPr>
          <w:color w:val="000000" w:themeColor="text1"/>
        </w:rPr>
        <w:t xml:space="preserve"> </w:t>
      </w:r>
      <w:r w:rsidR="00891788" w:rsidRPr="00643417">
        <w:rPr>
          <w:color w:val="000000" w:themeColor="text1"/>
        </w:rPr>
        <w:t>to</w:t>
      </w:r>
      <w:r w:rsidR="00381DCB" w:rsidRPr="00643417">
        <w:rPr>
          <w:color w:val="000000" w:themeColor="text1"/>
        </w:rPr>
        <w:t xml:space="preserve"> establish</w:t>
      </w:r>
      <w:r w:rsidR="00556124" w:rsidRPr="00643417">
        <w:rPr>
          <w:color w:val="000000" w:themeColor="text1"/>
        </w:rPr>
        <w:t xml:space="preserve"> and spread</w:t>
      </w:r>
      <w:r w:rsidR="00C63A7C" w:rsidRPr="00643417">
        <w:rPr>
          <w:color w:val="000000" w:themeColor="text1"/>
        </w:rPr>
        <w:t xml:space="preserve"> and comparable consequences</w:t>
      </w:r>
      <w:r w:rsidR="00556124" w:rsidRPr="00643417">
        <w:rPr>
          <w:color w:val="000000" w:themeColor="text1"/>
        </w:rPr>
        <w:t>.</w:t>
      </w:r>
    </w:p>
    <w:p w14:paraId="07CA3E31" w14:textId="47CD7BAC" w:rsidR="00296102" w:rsidRPr="00643417" w:rsidRDefault="00556124" w:rsidP="007B6A39">
      <w:pPr>
        <w:rPr>
          <w:color w:val="000000" w:themeColor="text1"/>
        </w:rPr>
      </w:pPr>
      <w:r w:rsidRPr="00643417">
        <w:rPr>
          <w:color w:val="000000" w:themeColor="text1"/>
        </w:rPr>
        <w:t xml:space="preserve">When the </w:t>
      </w:r>
      <w:r w:rsidR="00C63A7C" w:rsidRPr="00643417">
        <w:rPr>
          <w:color w:val="000000" w:themeColor="text1"/>
        </w:rPr>
        <w:t xml:space="preserve">indicative likelihood of entry is confirmed for a specific plant import pathway, the default unrestricted risk estimate of ‘Low’ will apply. Measures will then be required for </w:t>
      </w:r>
      <w:r w:rsidR="005D6F4C" w:rsidRPr="00643417">
        <w:rPr>
          <w:color w:val="000000" w:themeColor="text1"/>
        </w:rPr>
        <w:t xml:space="preserve">mealybug </w:t>
      </w:r>
      <w:r w:rsidR="00C63A7C" w:rsidRPr="00643417">
        <w:rPr>
          <w:color w:val="000000" w:themeColor="text1"/>
        </w:rPr>
        <w:t xml:space="preserve">quarantine </w:t>
      </w:r>
      <w:r w:rsidR="005D6F4C" w:rsidRPr="00643417">
        <w:rPr>
          <w:color w:val="000000" w:themeColor="text1"/>
        </w:rPr>
        <w:t xml:space="preserve">pests </w:t>
      </w:r>
      <w:r w:rsidR="00C63A7C" w:rsidRPr="00643417">
        <w:rPr>
          <w:color w:val="000000" w:themeColor="text1"/>
        </w:rPr>
        <w:t>i</w:t>
      </w:r>
      <w:r w:rsidR="00296102" w:rsidRPr="00643417">
        <w:rPr>
          <w:color w:val="000000" w:themeColor="text1"/>
        </w:rPr>
        <w:t>n order to achieve an appropriate le</w:t>
      </w:r>
      <w:r w:rsidR="00C63A7C" w:rsidRPr="00643417">
        <w:rPr>
          <w:color w:val="000000" w:themeColor="text1"/>
        </w:rPr>
        <w:t>vel of protection for Australia</w:t>
      </w:r>
      <w:r w:rsidR="005D6F4C" w:rsidRPr="00643417">
        <w:rPr>
          <w:color w:val="000000" w:themeColor="text1"/>
        </w:rPr>
        <w:t xml:space="preserve"> (see Appendix A for more details)</w:t>
      </w:r>
      <w:r w:rsidR="00296102" w:rsidRPr="00643417">
        <w:rPr>
          <w:color w:val="000000" w:themeColor="text1"/>
        </w:rPr>
        <w:t>.</w:t>
      </w:r>
    </w:p>
    <w:p w14:paraId="0809DEF2" w14:textId="0F05AA60" w:rsidR="007B6A39" w:rsidRPr="00643417" w:rsidRDefault="00871EE9" w:rsidP="000D17E5">
      <w:pPr>
        <w:pStyle w:val="Heading3"/>
      </w:pPr>
      <w:bookmarkStart w:id="18" w:name="_Toc536094534"/>
      <w:r w:rsidRPr="00643417">
        <w:t xml:space="preserve">Future of </w:t>
      </w:r>
      <w:r w:rsidR="008216DC" w:rsidRPr="00643417">
        <w:t>Group</w:t>
      </w:r>
      <w:r w:rsidRPr="00643417">
        <w:t xml:space="preserve"> PRA</w:t>
      </w:r>
      <w:bookmarkEnd w:id="18"/>
    </w:p>
    <w:p w14:paraId="65500AE9" w14:textId="28520F8B" w:rsidR="00BC5905" w:rsidRPr="00643417" w:rsidRDefault="00D23891" w:rsidP="000D17E5">
      <w:pPr>
        <w:keepNext/>
      </w:pPr>
      <w:r w:rsidRPr="00643417">
        <w:t>In addition to mealybu</w:t>
      </w:r>
      <w:r w:rsidR="00D53D37" w:rsidRPr="00643417">
        <w:t>gs and viruses they transmit (</w:t>
      </w:r>
      <w:r w:rsidRPr="00643417">
        <w:t>this report</w:t>
      </w:r>
      <w:r w:rsidR="00D53D37" w:rsidRPr="00643417">
        <w:t>)</w:t>
      </w:r>
      <w:r w:rsidRPr="00643417">
        <w:t xml:space="preserve"> and thrips and </w:t>
      </w:r>
      <w:r w:rsidR="00C50FF8" w:rsidRPr="00643417">
        <w:t>ortho</w:t>
      </w:r>
      <w:r w:rsidRPr="00643417">
        <w:t xml:space="preserve">tospoviruses </w:t>
      </w:r>
      <w:r w:rsidR="00D53D37" w:rsidRPr="00643417">
        <w:t>(</w:t>
      </w:r>
      <w:r w:rsidRPr="00643417">
        <w:t xml:space="preserve">previous </w:t>
      </w:r>
      <w:r w:rsidR="00591975" w:rsidRPr="00643417">
        <w:t>Group PRA</w:t>
      </w:r>
      <w:r w:rsidR="00D53D37" w:rsidRPr="00643417">
        <w:t>)</w:t>
      </w:r>
      <w:r w:rsidRPr="00643417">
        <w:t>, t</w:t>
      </w:r>
      <w:r w:rsidR="00BC5905" w:rsidRPr="00643417">
        <w:t xml:space="preserve">he department intends to apply the </w:t>
      </w:r>
      <w:r w:rsidR="00591975" w:rsidRPr="00643417">
        <w:t>Group PRA</w:t>
      </w:r>
      <w:r w:rsidR="00BC5905" w:rsidRPr="00643417">
        <w:t xml:space="preserve"> approach to other key pest groups</w:t>
      </w:r>
      <w:r w:rsidRPr="00643417">
        <w:t>.</w:t>
      </w:r>
    </w:p>
    <w:p w14:paraId="4ABF67C2" w14:textId="61571B6F" w:rsidR="00BC5905" w:rsidRPr="00643417" w:rsidRDefault="00BC5905" w:rsidP="00BC5905">
      <w:r w:rsidRPr="00643417">
        <w:t xml:space="preserve">Broader uptake of the </w:t>
      </w:r>
      <w:r w:rsidR="00591975" w:rsidRPr="00643417">
        <w:t>Group PRA</w:t>
      </w:r>
      <w:r w:rsidRPr="00643417">
        <w:t xml:space="preserve"> approach provide</w:t>
      </w:r>
      <w:r w:rsidR="00C50FF8" w:rsidRPr="00643417">
        <w:t>s</w:t>
      </w:r>
      <w:r w:rsidRPr="00643417">
        <w:t xml:space="preserve"> opportunities to assemble future pest risk analyses by incorporating pre-existing </w:t>
      </w:r>
      <w:r w:rsidR="00591975" w:rsidRPr="00643417">
        <w:t>Group PRA</w:t>
      </w:r>
      <w:r w:rsidRPr="00643417">
        <w:t>s of the major pests that are relevant to review  of existing trade pathways or new market access requests, along with any additional PRAs that may be required (Figure 1.2).</w:t>
      </w:r>
    </w:p>
    <w:p w14:paraId="3E7A3453" w14:textId="63CD8693" w:rsidR="0066272A" w:rsidRPr="00643417" w:rsidRDefault="0066272A" w:rsidP="0066272A">
      <w:pPr>
        <w:pStyle w:val="Caption"/>
      </w:pPr>
      <w:bookmarkStart w:id="19" w:name="_Toc535918359"/>
      <w:r w:rsidRPr="00643417">
        <w:lastRenderedPageBreak/>
        <w:t xml:space="preserve">Figure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1</w:t>
      </w:r>
      <w:r w:rsidR="00DC2634" w:rsidRPr="00643417">
        <w:rPr>
          <w:noProof/>
        </w:rPr>
        <w:fldChar w:fldCharType="end"/>
      </w:r>
      <w:r w:rsidR="005F4F43" w:rsidRPr="00643417">
        <w:t>.</w:t>
      </w:r>
      <w:r w:rsidR="00DC2634" w:rsidRPr="00643417">
        <w:rPr>
          <w:noProof/>
        </w:rPr>
        <w:fldChar w:fldCharType="begin"/>
      </w:r>
      <w:r w:rsidR="00DC2634" w:rsidRPr="00643417">
        <w:rPr>
          <w:noProof/>
        </w:rPr>
        <w:instrText xml:space="preserve"> SEQ Figure \* ARABIC \s 2 </w:instrText>
      </w:r>
      <w:r w:rsidR="00DC2634" w:rsidRPr="00643417">
        <w:rPr>
          <w:noProof/>
        </w:rPr>
        <w:fldChar w:fldCharType="separate"/>
      </w:r>
      <w:r w:rsidR="000B156A" w:rsidRPr="00643417">
        <w:rPr>
          <w:noProof/>
        </w:rPr>
        <w:t>2</w:t>
      </w:r>
      <w:r w:rsidR="00DC2634" w:rsidRPr="00643417">
        <w:rPr>
          <w:noProof/>
        </w:rPr>
        <w:fldChar w:fldCharType="end"/>
      </w:r>
      <w:r w:rsidRPr="00643417">
        <w:t xml:space="preserve"> Assembly of pest risk analyses by incorp</w:t>
      </w:r>
      <w:r w:rsidR="00254187" w:rsidRPr="00643417">
        <w:t>or</w:t>
      </w:r>
      <w:r w:rsidRPr="00643417">
        <w:t>ating relevant group and other PRAs</w:t>
      </w:r>
      <w:bookmarkEnd w:id="19"/>
    </w:p>
    <w:p w14:paraId="0833F988" w14:textId="340EE3AF" w:rsidR="00BC4130" w:rsidRPr="00643417" w:rsidRDefault="00CE5A2B" w:rsidP="00BC5905">
      <w:r w:rsidRPr="00643417">
        <w:rPr>
          <w:noProof/>
          <w:lang w:eastAsia="en-AU"/>
        </w:rPr>
        <w:drawing>
          <wp:inline distT="0" distB="0" distL="0" distR="0" wp14:anchorId="5DCDE434" wp14:editId="082C312C">
            <wp:extent cx="5372100" cy="1743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100" cy="1743075"/>
                    </a:xfrm>
                    <a:prstGeom prst="rect">
                      <a:avLst/>
                    </a:prstGeom>
                    <a:noFill/>
                    <a:ln>
                      <a:noFill/>
                    </a:ln>
                  </pic:spPr>
                </pic:pic>
              </a:graphicData>
            </a:graphic>
          </wp:inline>
        </w:drawing>
      </w:r>
    </w:p>
    <w:p w14:paraId="0A682DD2" w14:textId="5CF60A9B" w:rsidR="00A969B5" w:rsidRPr="00643417" w:rsidRDefault="002D437E" w:rsidP="000D17E5">
      <w:pPr>
        <w:pStyle w:val="Heading3"/>
      </w:pPr>
      <w:bookmarkStart w:id="20" w:name="_Toc452035227"/>
      <w:bookmarkStart w:id="21" w:name="_Toc456186612"/>
      <w:bookmarkStart w:id="22" w:name="_Toc536094535"/>
      <w:r w:rsidRPr="00643417">
        <w:t>Australia’s biosecurity policy framework</w:t>
      </w:r>
      <w:bookmarkStart w:id="23" w:name="_Toc456186613"/>
      <w:bookmarkEnd w:id="20"/>
      <w:bookmarkEnd w:id="21"/>
      <w:bookmarkEnd w:id="22"/>
    </w:p>
    <w:p w14:paraId="4F67E532" w14:textId="77777777" w:rsidR="00B4047A" w:rsidRPr="00643417" w:rsidRDefault="00B4047A" w:rsidP="00B4047A">
      <w:r w:rsidRPr="00643417">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5FD07C6A" w14:textId="74F16D18" w:rsidR="00B4047A" w:rsidRPr="00643417" w:rsidRDefault="00B4047A" w:rsidP="00B4047A">
      <w:r w:rsidRPr="00643417">
        <w:t>The risk analysis process is an important part of Australia’s biosecurity policies. It enables the Australian Government to formally consider the level of biosecurity risk that may be associated with proposals to import goods into Australia. If the biosecurity risks do not achieve the ALOP for Australia, risk management measures are proposed to reduce the risks to an acceptable level. If the risks cannot be reduced to an acceptable level, the goods will not be imported into Australia until suitable measures are identified.</w:t>
      </w:r>
    </w:p>
    <w:p w14:paraId="5C41D2C3" w14:textId="77777777" w:rsidR="00B4047A" w:rsidRPr="00643417" w:rsidRDefault="00B4047A" w:rsidP="00B4047A">
      <w:r w:rsidRPr="00643417">
        <w:t xml:space="preserve">Successive Australian Governments have maintained a stringent, but not a zero risk, approach to the management of biosecurity risks. This approach is expressed in terms of the ALOP for Australia, which is defined in the </w:t>
      </w:r>
      <w:r w:rsidRPr="00643417">
        <w:rPr>
          <w:i/>
        </w:rPr>
        <w:t>Biosecurity Act 2015</w:t>
      </w:r>
      <w:r w:rsidRPr="00643417">
        <w:t xml:space="preserve"> as providing a high level of protection aimed at reducing risk to a very low level, but not to zero.</w:t>
      </w:r>
    </w:p>
    <w:p w14:paraId="643F5E07" w14:textId="4BC99166" w:rsidR="00B4047A" w:rsidRPr="00643417" w:rsidRDefault="00B4047A" w:rsidP="00B4047A">
      <w:r w:rsidRPr="00643417">
        <w:t>Australia’s risk analyses are undertak</w:t>
      </w:r>
      <w:r w:rsidR="0068095C" w:rsidRPr="00643417">
        <w:t xml:space="preserve">en by the </w:t>
      </w:r>
      <w:r w:rsidRPr="00643417">
        <w:t>Department of Agriculture and Water Resources using technical and scientific experts in relevant fields, and involve consultation with stakeholders at var</w:t>
      </w:r>
      <w:r w:rsidR="00D72CBE" w:rsidRPr="00643417">
        <w:t>ious stages during the process.</w:t>
      </w:r>
    </w:p>
    <w:p w14:paraId="2274E217" w14:textId="42F3C4B3" w:rsidR="00342AA6" w:rsidRPr="00643417" w:rsidRDefault="00B4047A" w:rsidP="00B4047A">
      <w:r w:rsidRPr="00643417">
        <w:t>Risk analyses may take the form of a biosecurity import risk analysis</w:t>
      </w:r>
      <w:r w:rsidR="00C3529A" w:rsidRPr="00643417">
        <w:t xml:space="preserve"> (BIRA)</w:t>
      </w:r>
      <w:r w:rsidRPr="00643417">
        <w:t xml:space="preserve"> or a non-regulated risk analysis (such as scientific review of existing policy and import conditions, pest-specific assessments, weed risk assessments, biological control agent assessments or scientific advice).</w:t>
      </w:r>
    </w:p>
    <w:p w14:paraId="79123E2E" w14:textId="55C59D84" w:rsidR="00342AA6" w:rsidRPr="00643417" w:rsidRDefault="00342AA6" w:rsidP="00342AA6">
      <w:r w:rsidRPr="00643417">
        <w:t xml:space="preserve">Further information about Australia’s biosecurity framework is provided in provided in the </w:t>
      </w:r>
      <w:r w:rsidRPr="00643417">
        <w:rPr>
          <w:i/>
        </w:rPr>
        <w:t>Biosecurity Import Risk Analysis Guidelines 2016</w:t>
      </w:r>
      <w:r w:rsidRPr="00643417">
        <w:t xml:space="preserve"> located on the </w:t>
      </w:r>
      <w:hyperlink r:id="rId27" w:history="1">
        <w:r w:rsidRPr="00643417">
          <w:rPr>
            <w:rStyle w:val="Hyperlink"/>
          </w:rPr>
          <w:t>Department of Agriculture and Water Resources</w:t>
        </w:r>
      </w:hyperlink>
      <w:r w:rsidRPr="00643417">
        <w:t xml:space="preserve"> website.</w:t>
      </w:r>
    </w:p>
    <w:p w14:paraId="2D9F20ED" w14:textId="77777777" w:rsidR="00342AA6" w:rsidRPr="00643417" w:rsidRDefault="00342AA6" w:rsidP="00A969B5">
      <w:pPr>
        <w:sectPr w:rsidR="00342AA6" w:rsidRPr="00643417" w:rsidSect="00474CD7">
          <w:headerReference w:type="default" r:id="rId28"/>
          <w:pgSz w:w="11907" w:h="16840" w:code="9"/>
          <w:pgMar w:top="1418" w:right="1418" w:bottom="1418" w:left="1418" w:header="567" w:footer="567" w:gutter="0"/>
          <w:cols w:space="708"/>
          <w:docGrid w:linePitch="360"/>
        </w:sectPr>
      </w:pPr>
    </w:p>
    <w:p w14:paraId="460785EA" w14:textId="2E8D24A6" w:rsidR="005F77E5" w:rsidRPr="00643417" w:rsidRDefault="003B2AC8" w:rsidP="0032340D">
      <w:pPr>
        <w:pStyle w:val="Heading2"/>
      </w:pPr>
      <w:bookmarkStart w:id="24" w:name="_Toc536094536"/>
      <w:r w:rsidRPr="00643417">
        <w:lastRenderedPageBreak/>
        <w:t>Pest c</w:t>
      </w:r>
      <w:r w:rsidR="00595EE4" w:rsidRPr="00643417">
        <w:t>ategorisation of mealybugs</w:t>
      </w:r>
      <w:bookmarkEnd w:id="23"/>
      <w:bookmarkEnd w:id="24"/>
    </w:p>
    <w:p w14:paraId="380B405C" w14:textId="77777777" w:rsidR="00DE292D" w:rsidRPr="00643417" w:rsidRDefault="00DE292D" w:rsidP="000D17E5">
      <w:pPr>
        <w:pStyle w:val="Heading3"/>
      </w:pPr>
      <w:bookmarkStart w:id="25" w:name="_Toc536094537"/>
      <w:r w:rsidRPr="00643417">
        <w:t>Introduction</w:t>
      </w:r>
      <w:bookmarkEnd w:id="25"/>
    </w:p>
    <w:p w14:paraId="73931AF8" w14:textId="148FCAF1" w:rsidR="00DE292D" w:rsidRPr="00643417" w:rsidRDefault="00DE292D" w:rsidP="00DE292D">
      <w:r w:rsidRPr="00643417">
        <w:t>The pest categorisation process identifies pests with the potential to be on the plant import pathway that are quarantine pests for Australia</w:t>
      </w:r>
      <w:r w:rsidR="004071EE" w:rsidRPr="00643417">
        <w:t>,</w:t>
      </w:r>
      <w:r w:rsidRPr="00643417">
        <w:t xml:space="preserve"> and as a result require pest risk assessment. </w:t>
      </w:r>
      <w:r w:rsidR="00CB6D1B" w:rsidRPr="00643417">
        <w:t xml:space="preserve">It </w:t>
      </w:r>
      <w:r w:rsidRPr="00643417">
        <w:t>confirms the identity of a pest, its absence or presence and regulatory status within the PRA area, its potential for establishment and spread</w:t>
      </w:r>
      <w:r w:rsidR="004071EE" w:rsidRPr="00643417">
        <w:t>,</w:t>
      </w:r>
      <w:r w:rsidRPr="00643417">
        <w:t xml:space="preserve"> and its potential for economic and environmental consequences in the PRA area </w:t>
      </w:r>
      <w:r w:rsidR="00A348E7" w:rsidRPr="00643417">
        <w:fldChar w:fldCharType="begin"/>
      </w:r>
      <w:r w:rsidR="00A348E7" w:rsidRPr="00643417">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643417">
        <w:fldChar w:fldCharType="separate"/>
      </w:r>
      <w:r w:rsidR="00A348E7" w:rsidRPr="00643417">
        <w:rPr>
          <w:noProof/>
        </w:rPr>
        <w:t>(</w:t>
      </w:r>
      <w:hyperlink w:anchor="_ENREF_174" w:tooltip="FAO, 2017 #29579" w:history="1">
        <w:r w:rsidR="003A08F3" w:rsidRPr="00643417">
          <w:rPr>
            <w:noProof/>
          </w:rPr>
          <w:t>FAO 2017c</w:t>
        </w:r>
      </w:hyperlink>
      <w:r w:rsidR="00A348E7" w:rsidRPr="00643417">
        <w:rPr>
          <w:noProof/>
        </w:rPr>
        <w:t>)</w:t>
      </w:r>
      <w:r w:rsidR="00A348E7" w:rsidRPr="00643417">
        <w:fldChar w:fldCharType="end"/>
      </w:r>
      <w:r w:rsidRPr="00643417">
        <w:t>.</w:t>
      </w:r>
    </w:p>
    <w:p w14:paraId="6D7EA343" w14:textId="4F7F367E" w:rsidR="00DE292D" w:rsidRPr="00643417" w:rsidRDefault="00DE292D" w:rsidP="00DE292D">
      <w:r w:rsidRPr="00643417">
        <w:t xml:space="preserve">Mealybugs as a group contain about 2,300 species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r w:rsidRPr="00643417">
        <w:fldChar w:fldCharType="begin"/>
      </w:r>
      <w:r w:rsidRPr="00643417">
        <w:fldChar w:fldCharType="separate"/>
      </w:r>
      <w:r w:rsidRPr="00643417">
        <w:t>{Miller, 2014 #22576;García, 2016 #24028}</w:t>
      </w:r>
      <w:r w:rsidRPr="00643417">
        <w:fldChar w:fldCharType="end"/>
      </w:r>
      <w:r w:rsidRPr="00643417">
        <w:t xml:space="preserve">. It is not practical or necessary to categorise them all. Instead, a set of criteria (Table 2.1) were used to identify pest mealybug species for inclusion in pest categorisation, with inclusion dependent </w:t>
      </w:r>
      <w:r w:rsidR="00690BF3" w:rsidRPr="00643417">
        <w:t>on meeting one or more criteria</w:t>
      </w:r>
      <w:r w:rsidRPr="00643417">
        <w:t>.</w:t>
      </w:r>
    </w:p>
    <w:p w14:paraId="2E4A3541" w14:textId="260FA7F6" w:rsidR="00DE292D" w:rsidRPr="00643417" w:rsidRDefault="00DE292D" w:rsidP="00DE292D">
      <w:pPr>
        <w:pStyle w:val="Caption"/>
      </w:pPr>
      <w:bookmarkStart w:id="26" w:name="_Toc536094583"/>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2</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Criteria fo</w:t>
      </w:r>
      <w:r w:rsidR="00E95327" w:rsidRPr="00643417">
        <w:t>r inclusion of mealybug species</w:t>
      </w:r>
      <w:r w:rsidRPr="00643417">
        <w:t xml:space="preserve"> in pest categorisation</w:t>
      </w:r>
      <w:bookmarkEnd w:id="26"/>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7931"/>
      </w:tblGrid>
      <w:tr w:rsidR="00DE292D" w:rsidRPr="00643417" w14:paraId="1BC9241B" w14:textId="77777777" w:rsidTr="00DE292D">
        <w:tc>
          <w:tcPr>
            <w:tcW w:w="1129" w:type="dxa"/>
          </w:tcPr>
          <w:p w14:paraId="6FE9D873" w14:textId="77777777" w:rsidR="00DE292D" w:rsidRPr="00643417" w:rsidRDefault="00DE292D" w:rsidP="00DE292D">
            <w:pPr>
              <w:pStyle w:val="TableHeading"/>
            </w:pPr>
            <w:r w:rsidRPr="00643417">
              <w:t>Criterion</w:t>
            </w:r>
          </w:p>
        </w:tc>
        <w:tc>
          <w:tcPr>
            <w:tcW w:w="7931" w:type="dxa"/>
          </w:tcPr>
          <w:p w14:paraId="7921ABCF" w14:textId="77777777" w:rsidR="00DE292D" w:rsidRPr="00643417" w:rsidRDefault="00DE292D" w:rsidP="00DE292D">
            <w:pPr>
              <w:pStyle w:val="TableHeading"/>
            </w:pPr>
            <w:r w:rsidRPr="00643417">
              <w:t xml:space="preserve">Description </w:t>
            </w:r>
          </w:p>
        </w:tc>
      </w:tr>
      <w:tr w:rsidR="00DE292D" w:rsidRPr="00643417" w14:paraId="3B8592B1" w14:textId="77777777" w:rsidTr="00DE292D">
        <w:tc>
          <w:tcPr>
            <w:tcW w:w="1129" w:type="dxa"/>
          </w:tcPr>
          <w:p w14:paraId="0E7AD5AF" w14:textId="77777777" w:rsidR="00DE292D" w:rsidRPr="00643417" w:rsidRDefault="00DE292D" w:rsidP="00DE292D">
            <w:pPr>
              <w:pStyle w:val="TableText"/>
            </w:pPr>
            <w:r w:rsidRPr="00643417">
              <w:t>1</w:t>
            </w:r>
          </w:p>
        </w:tc>
        <w:tc>
          <w:tcPr>
            <w:tcW w:w="7931" w:type="dxa"/>
          </w:tcPr>
          <w:p w14:paraId="1964650E" w14:textId="77777777" w:rsidR="00DE292D" w:rsidRPr="00643417" w:rsidRDefault="00DE292D" w:rsidP="00DE292D">
            <w:pPr>
              <w:pStyle w:val="TableText"/>
            </w:pPr>
            <w:r w:rsidRPr="00643417">
              <w:t>Species is known to have a history of being intercepted at Australian and/or international ports of entry on the plant import pathway</w:t>
            </w:r>
          </w:p>
        </w:tc>
      </w:tr>
      <w:tr w:rsidR="00DE292D" w:rsidRPr="00643417" w14:paraId="29A18898" w14:textId="77777777" w:rsidTr="00DE292D">
        <w:tc>
          <w:tcPr>
            <w:tcW w:w="1129" w:type="dxa"/>
          </w:tcPr>
          <w:p w14:paraId="0E596A85" w14:textId="77777777" w:rsidR="00DE292D" w:rsidRPr="00643417" w:rsidRDefault="00DE292D" w:rsidP="00DE292D">
            <w:pPr>
              <w:pStyle w:val="TableText"/>
            </w:pPr>
            <w:r w:rsidRPr="00643417">
              <w:t>2</w:t>
            </w:r>
          </w:p>
        </w:tc>
        <w:tc>
          <w:tcPr>
            <w:tcW w:w="7931" w:type="dxa"/>
          </w:tcPr>
          <w:p w14:paraId="1758181B" w14:textId="15724983" w:rsidR="00DE292D" w:rsidRPr="00643417" w:rsidRDefault="00DE292D" w:rsidP="00DE292D">
            <w:pPr>
              <w:pStyle w:val="TableText"/>
            </w:pPr>
            <w:r w:rsidRPr="00643417">
              <w:t xml:space="preserve">Species is known to transmit </w:t>
            </w:r>
            <w:r w:rsidR="00AE22EA" w:rsidRPr="00643417">
              <w:t>a plant virus</w:t>
            </w:r>
          </w:p>
        </w:tc>
      </w:tr>
      <w:tr w:rsidR="00DE292D" w:rsidRPr="00643417" w14:paraId="028CF6DE" w14:textId="77777777" w:rsidTr="00DE292D">
        <w:tc>
          <w:tcPr>
            <w:tcW w:w="1129" w:type="dxa"/>
          </w:tcPr>
          <w:p w14:paraId="3501FF51" w14:textId="77777777" w:rsidR="00DE292D" w:rsidRPr="00643417" w:rsidRDefault="00DE292D" w:rsidP="00DE292D">
            <w:pPr>
              <w:pStyle w:val="TableText"/>
            </w:pPr>
            <w:r w:rsidRPr="00643417">
              <w:t>3</w:t>
            </w:r>
          </w:p>
        </w:tc>
        <w:tc>
          <w:tcPr>
            <w:tcW w:w="7931" w:type="dxa"/>
          </w:tcPr>
          <w:p w14:paraId="28ACA6EF" w14:textId="77777777" w:rsidR="00DE292D" w:rsidRPr="00643417" w:rsidRDefault="00DE292D" w:rsidP="00DE292D">
            <w:pPr>
              <w:pStyle w:val="TableText"/>
            </w:pPr>
            <w:r w:rsidRPr="00643417">
              <w:t>Species is identified by Australian industries as a high priority pest in relevant industry biosecurity plans, provided by Plant Health Australia</w:t>
            </w:r>
          </w:p>
        </w:tc>
      </w:tr>
      <w:tr w:rsidR="00DE292D" w:rsidRPr="00643417" w14:paraId="2229790F" w14:textId="77777777" w:rsidTr="00DE292D">
        <w:tc>
          <w:tcPr>
            <w:tcW w:w="1129" w:type="dxa"/>
          </w:tcPr>
          <w:p w14:paraId="74E76688" w14:textId="77777777" w:rsidR="00DE292D" w:rsidRPr="00643417" w:rsidRDefault="00DE292D" w:rsidP="00DE292D">
            <w:pPr>
              <w:pStyle w:val="TableText"/>
            </w:pPr>
            <w:r w:rsidRPr="00643417">
              <w:t>4</w:t>
            </w:r>
          </w:p>
        </w:tc>
        <w:tc>
          <w:tcPr>
            <w:tcW w:w="7931" w:type="dxa"/>
          </w:tcPr>
          <w:p w14:paraId="6C555EF9" w14:textId="577A2EC0" w:rsidR="00DE292D" w:rsidRPr="00643417" w:rsidRDefault="00DE292D" w:rsidP="003A08F3">
            <w:pPr>
              <w:pStyle w:val="TableText"/>
            </w:pPr>
            <w:r w:rsidRPr="00643417">
              <w:t>Species is identified as a pest of importance in the Crop Protection Compendium, and a pest data sheet is available in CABI</w:t>
            </w:r>
            <w:r w:rsidR="00C06B63" w:rsidRPr="00643417">
              <w:t xml:space="preserve"> </w:t>
            </w:r>
            <w:r w:rsidR="00A348E7" w:rsidRPr="00643417">
              <w:fldChar w:fldCharType="begin"/>
            </w:r>
            <w:r w:rsidR="00A348E7" w:rsidRPr="00643417">
              <w:instrText xml:space="preserve"> ADDIN EN.CITE &lt;EndNote&gt;&lt;Cite&gt;&lt;Author&gt;CABI&lt;/Author&gt;&lt;Year&gt;2015&lt;/Year&gt;&lt;RecNum&gt;21263&lt;/RecNum&gt;&lt;DisplayText&gt;(CABI 2015)&lt;/DisplayText&gt;&lt;record&gt;&lt;rec-number&gt;21263&lt;/rec-number&gt;&lt;foreign-keys&gt;&lt;key app="EN" db-id="pxwxw0er9zv2fxezxdk5tt5utz5p5vtrwdv0" timestamp="1451972846"&gt;21263&lt;/key&gt;&lt;/foreign-keys&gt;&lt;ref-type name="Online Database"&gt;45&lt;/ref-type&gt;&lt;contributors&gt;&lt;authors&gt;&lt;author&gt;CABI,&lt;/author&gt;&lt;/authors&gt;&lt;/contributors&gt;&lt;titles&gt;&lt;title&gt;Crop Protection Compendium&lt;/title&gt;&lt;secondary-title&gt; &lt;/secondary-title&gt;&lt;/titles&gt;&lt;periodical&gt;&lt;full-title&gt;33&lt;/full-title&gt;&lt;/periodical&gt;&lt;keywords&gt;&lt;keyword&gt;Entry&lt;/keyword&gt;&lt;keyword&gt;pest&lt;/keyword&gt;&lt;keyword&gt;Pests&lt;/keyword&gt;&lt;keyword&gt;Protection&lt;/keyword&gt;&lt;keyword&gt;Report&lt;/keyword&gt;&lt;/keywords&gt;&lt;dates&gt;&lt;year&gt;2015&lt;/year&gt;&lt;pub-dates&gt;&lt;date&gt;2015&lt;/date&gt;&lt;/pub-dates&gt;&lt;/dates&gt;&lt;pub-location&gt;Wallingford, UK&lt;/pub-location&gt;&lt;publisher&gt;CAB International&lt;/publisher&gt;&lt;label&gt;86057&lt;/label&gt;&lt;urls&gt;&lt;related-urls&gt;&lt;url&gt;&lt;style face="underline" font="default" size="100%"&gt;http://www.cabi.org/cpc&lt;/style&gt;&lt;/url&gt;&lt;/related-urls&gt;&lt;/urls&gt;&lt;custom1&gt;update rg&lt;/custom1&gt;&lt;/record&gt;&lt;/Cite&gt;&lt;/EndNote&gt;</w:instrText>
            </w:r>
            <w:r w:rsidR="00A348E7" w:rsidRPr="00643417">
              <w:fldChar w:fldCharType="separate"/>
            </w:r>
            <w:r w:rsidR="00A348E7" w:rsidRPr="00643417">
              <w:rPr>
                <w:noProof/>
              </w:rPr>
              <w:t>(</w:t>
            </w:r>
            <w:hyperlink w:anchor="_ENREF_93" w:tooltip="CABI, 2015 #21263" w:history="1">
              <w:r w:rsidR="003A08F3" w:rsidRPr="00643417">
                <w:rPr>
                  <w:noProof/>
                </w:rPr>
                <w:t>CABI 2015</w:t>
              </w:r>
            </w:hyperlink>
            <w:r w:rsidR="00A348E7" w:rsidRPr="00643417">
              <w:rPr>
                <w:noProof/>
              </w:rPr>
              <w:t>)</w:t>
            </w:r>
            <w:r w:rsidR="00A348E7" w:rsidRPr="00643417">
              <w:fldChar w:fldCharType="end"/>
            </w:r>
            <w:r w:rsidRPr="00643417">
              <w:t xml:space="preserve">, and/or </w:t>
            </w:r>
            <w:r w:rsidR="00D52CFE" w:rsidRPr="00643417">
              <w:t xml:space="preserve">is </w:t>
            </w:r>
            <w:r w:rsidRPr="00643417">
              <w:t xml:space="preserve">listed as a major pest in the regional mealybug monographs </w:t>
            </w:r>
            <w:r w:rsidR="00A348E7" w:rsidRPr="00643417">
              <w:fldChar w:fldCharType="begin">
                <w:fldData xml:space="preserve">PEVuZE5vdGU+PENpdGU+PEF1dGhvcj5XaWxsaWFtczwvQXV0aG9yPjxZZWFyPjIwMDQ8L1llYXI+
PFJlY051bT4yMzYwPC9SZWNOdW0+PERpc3BsYXlUZXh0PihXaWxsaWFtcyAyMDA0OyBXaWxsaWFt
cyAmYW1wOyBHcmFuYXJhIGRlIFdpbGxpbmsgMTk5MjsgV2lsbGlhbXMgJmFtcDsgV2F0c29uIDE5
ODhhKTwvRGlzcGxheVRleHQ+PHJlY29yZD48cmVjLW51bWJlcj4yMzYwPC9yZWMtbnVtYmVyPjxm
b3JlaWduLWtleXM+PGtleSBhcHA9IkVOIiBkYi1pZD0icHh3eHcwZXI5enYyZnhlenhkazV0dDV1
dHo1cDV2dHJ3ZHYwIiB0aW1lc3RhbXA9IjE0NTE5NzI0MjUiPjIzNjA8L2tleT48L2ZvcmVpZ24t
a2V5cz48cmVmLXR5cGUgbmFtZT0iQm9vayI+NjwvcmVmLXR5cGU+PGNvbnRyaWJ1dG9ycz48YXV0
aG9ycz48YXV0aG9yPldpbGxpYW1zLEQuSi48L2F1dGhvcj48L2F1dGhvcnM+PC9jb250cmlidXRv
cnM+PHRpdGxlcz48dGl0bGU+TWVhbHlidWdzIG9mIFNvdXRoZXJuIEFzaWE8L3RpdGxlPjwvdGl0
bGVzPjxwYWdlcz4xLTg5NjwvcGFnZXM+PGtleXdvcmRzPjxrZXl3b3JkPkFzaWE8L2tleXdvcmQ+
PGtleXdvcmQ+REFGRjwva2V5d29yZD48a2V5d29yZD5NZWFseWJ1Zzwva2V5d29yZD48a2V5d29y
ZD5NZWFseWJ1Z3M8L2tleXdvcmQ+PC9rZXl3b3Jkcz48ZGF0ZXM+PHllYXI+MjAwNDwveWVhcj48
L2RhdGVzPjxwdWItbG9jYXRpb24+S3VhbGEgTHVtcHVyPC9wdWItbG9jYXRpb24+PHB1Ymxpc2hl
cj5OYXR1cmFsIEhpc3RvcnkgTXVzZXVtIGFuZCBTb3V0aGRlbmU8L3B1Ymxpc2hlcj48b3JpZy1w
dWI+PHN0eWxlIGZhY2U9InVuZGVybGluZSIgZm9udD0iZGVmYXVsdCIgc2l6ZT0iMTAwJSI+Sjpc
RSBMaWJyYXJ5XFBsYW50IENhdGFsb2d1ZVxXPC9zdHlsZT48L29yaWctcHViPjxsYWJlbD4xMzAx
ODwvbGFiZWw+PHVybHM+PC91cmxzPjxjdXN0b20xPkNoaW5hIHRhYmxlIGdyYXBlcyBiYW5hbmFz
IHNwIFBpbmVhcHBsZXMgZnJvbSBNYWxheXNpYSBqYyBUYWl3YW4vVmlldG5hbSBseWNoZWVzIHRr
cSBJbmRpYW4gdGFibGUgZ3JhcGVzIGpkIFNhbGFjY2EgZnJvbSBJbmRvbmVzaWEgYXMgbWVhbHli
dWcgZ3JvdXAgcG9saWN5IHRrcTwvY3VzdG9tMT48L3JlY29yZD48L0NpdGU+PENpdGU+PEF1dGhv
cj5XaWxsaWFtczwvQXV0aG9yPjxZZWFyPjE5OTI8L1llYXI+PFJlY051bT42MzI3PC9SZWNOdW0+
PHJlY29yZD48cmVjLW51bWJlcj42MzI3PC9yZWMtbnVtYmVyPjxmb3JlaWduLWtleXM+PGtleSBh
cHA9IkVOIiBkYi1pZD0icHh3eHcwZXI5enYyZnhlenhkazV0dDV1dHo1cDV2dHJ3ZHYwIiB0aW1l
c3RhbXA9IjE0NTE5NzI1MjEiPjYzMjc8L2tleT48L2ZvcmVpZ24ta2V5cz48cmVmLXR5cGUgbmFt
ZT0iQm9vayI+NjwvcmVmLXR5cGU+PGNvbnRyaWJ1dG9ycz48YXV0aG9ycz48YXV0aG9yPldpbGxp
YW1zLEQuSi48L2F1dGhvcj48YXV0aG9yPkdyYW5hcmEgZGUgV2lsbGluayxNLkMuPC9hdXRob3I+
PC9hdXRob3JzPjwvY29udHJpYnV0b3JzPjx0aXRsZXM+PHRpdGxlPk1lYWx5YnVncyBvZiBDZW50
cmFsIGFuZCBTb3V0aCBBbWVyaWNhPC90aXRsZT48L3RpdGxlcz48cGFnZXM+MS02MzU8L3BhZ2Vz
PjxrZXl3b3Jkcz48a2V5d29yZD5BbWVyaWNhPC9rZXl3b3JkPjxrZXl3b3JkPk1lYWx5YnVnPC9r
ZXl3b3JkPjxrZXl3b3JkPk1lYWx5YnVnczwva2V5d29yZD48L2tleXdvcmRzPjxkYXRlcz48eWVh
cj4xOTkyPC95ZWFyPjwvZGF0ZXM+PHB1Yi1sb2NhdGlvbj5XYWxsaW5nZm9yZDwvcHViLWxvY2F0
aW9uPjxwdWJsaXNoZXI+Q0FCIEludGVybmF0aW9uYWw8L3B1Ymxpc2hlcj48b3JpZy1wdWI+PHN0
eWxlIGZhY2U9InVuZGVybGluZSIgZm9udD0iZGVmYXVsdCIgc2l6ZT0iMTAwJSI+SjpcRSBMaWJy
YXJ5XFBsYW50IENhdGFsb2d1ZVxXPC9zdHlsZT48L29yaWctcHViPjxsYWJlbD42OTc2MDwvbGFi
ZWw+PHVybHM+PC91cmxzPjxjdXN0b20xPkNoaW5hIHRhYmxlIGdyYXBlcyBVUyBhcHBsZXMgc3A8
L2N1c3RvbTE+PC9yZWNvcmQ+PC9DaXRlPjxDaXRlPjxBdXRob3I+V2lsbGlhbXM8L0F1dGhvcj48
WWVhcj4xOTg4PC9ZZWFyPjxSZWNOdW0+ODMwNzwvUmVjTnVtPjxyZWNvcmQ+PHJlYy1udW1iZXI+
ODMwNzwvcmVjLW51bWJlcj48Zm9yZWlnbi1rZXlzPjxrZXkgYXBwPSJFTiIgZGItaWQ9InB4d3h3
MGVyOXp2MmZ4ZXp4ZGs1dHQ1dXR6NXA1dnRyd2R2MCIgdGltZXN0YW1wPSIxNDUxOTcyNTYzIj44
MzA3PC9rZXk+PC9mb3JlaWduLWtleXM+PHJlZi10eXBlIG5hbWU9IlJlcG9ydCI+Mjc8L3JlZi10
eXBlPjxjb250cmlidXRvcnM+PGF1dGhvcnM+PGF1dGhvcj5XaWxsaWFtcyxELkouPC9hdXRob3I+
PGF1dGhvcj5XYXRzb24sRy5XLjwvYXV0aG9yPjwvYXV0aG9ycz48L2NvbnRyaWJ1dG9ycz48dGl0
bGVzPjx0aXRsZT5UaGUgc2NhbGUgaW5zZWN0cyBvZiB0aGUgdHJvcGljYWwgU291dGggUGFjaWZp
YyByZWdpb246IHBhcnQgMS4gVGhlIGFybW91cmVkIHNjYWxlcyAoRGlhc3BpZGlkYWUpPC90aXRs
ZT48L3RpdGxlcz48cGFnZXM+MS0yOTA8L3BhZ2VzPjxrZXl3b3Jkcz48a2V5d29yZD5EQUZGPC9r
ZXl3b3JkPjxrZXl3b3JkPkRpYXNwaWRpZGFlPC9rZXl3b3JkPjxrZXl3b3JkPmluc2VjdDwva2V5
d29yZD48a2V5d29yZD5JbnNlY3RzPC9rZXl3b3JkPjxrZXl3b3JkPk1hbmRhcmluczwva2V5d29y
ZD48a2V5d29yZD5QYWNpZmljIElzbGFuZHM8L2tleXdvcmQ+PGtleXdvcmQ+UmVnaW9uPC9rZXl3
b3JkPjxrZXl3b3JkPlNjYWxlIGluc2VjdDwva2V5d29yZD48a2V5d29yZD5TY2FsZSBpbnNlY3Rz
PC9rZXl3b3JkPjxrZXl3b3JkPlNjYWxlczwva2V5d29yZD48a2V5d29yZD5Tb3V0aCBQYWNpZmlj
IFJlZ2lvbjwva2V5d29yZD48a2V5d29yZD5VbnNodTwva2V5d29yZD48L2tleXdvcmRzPjxkYXRl
cz48eWVhcj4xOTg4PC95ZWFyPjwvZGF0ZXM+PHB1Yi1sb2NhdGlvbj5XYWxsaW5nZm9yZDwvcHVi
LWxvY2F0aW9uPjxwdWJsaXNoZXI+Q0FCIEludGVybmF0aW9uYWw8L3B1Ymxpc2hlcj48b3JpZy1w
dWI+PHN0eWxlIGZhY2U9InVuZGVybGluZSIgZm9udD0iZGVmYXVsdCIgc2l6ZT0iMTAwJSI+Sjpc
RSBMaWJyYXJ5XFBsYW50IENhdGFsb2d1ZVxXPC9zdHlsZT48L29yaWctcHViPjxsYWJlbD43MjAx
NDwvbGFiZWw+PHVybHM+PC91cmxzPjxjdXN0b20xPlVuc2h1IG1hbmRhcmlucyBzcCBNZXhpY2Fu
IGF2b2NhZG9zIFBpbmVhcHBsZXMgZnJvbSBNYWxheXNpYSBqYyBUYWl3YW4vVmlldG5hbSBseWNo
ZWVzIHRrcTwvY3VzdG9tMT48L3JlY29yZD48L0NpdGU+PC9FbmROb3RlPn==
</w:fldData>
              </w:fldChar>
            </w:r>
            <w:r w:rsidR="00A348E7" w:rsidRPr="00643417">
              <w:instrText xml:space="preserve"> ADDIN EN.CITE </w:instrText>
            </w:r>
            <w:r w:rsidR="00A348E7" w:rsidRPr="00643417">
              <w:fldChar w:fldCharType="begin">
                <w:fldData xml:space="preserve">PEVuZE5vdGU+PENpdGU+PEF1dGhvcj5XaWxsaWFtczwvQXV0aG9yPjxZZWFyPjIwMDQ8L1llYXI+
PFJlY051bT4yMzYwPC9SZWNOdW0+PERpc3BsYXlUZXh0PihXaWxsaWFtcyAyMDA0OyBXaWxsaWFt
cyAmYW1wOyBHcmFuYXJhIGRlIFdpbGxpbmsgMTk5MjsgV2lsbGlhbXMgJmFtcDsgV2F0c29uIDE5
ODhhKTwvRGlzcGxheVRleHQ+PHJlY29yZD48cmVjLW51bWJlcj4yMzYwPC9yZWMtbnVtYmVyPjxm
b3JlaWduLWtleXM+PGtleSBhcHA9IkVOIiBkYi1pZD0icHh3eHcwZXI5enYyZnhlenhkazV0dDV1
dHo1cDV2dHJ3ZHYwIiB0aW1lc3RhbXA9IjE0NTE5NzI0MjUiPjIzNjA8L2tleT48L2ZvcmVpZ24t
a2V5cz48cmVmLXR5cGUgbmFtZT0iQm9vayI+NjwvcmVmLXR5cGU+PGNvbnRyaWJ1dG9ycz48YXV0
aG9ycz48YXV0aG9yPldpbGxpYW1zLEQuSi48L2F1dGhvcj48L2F1dGhvcnM+PC9jb250cmlidXRv
cnM+PHRpdGxlcz48dGl0bGU+TWVhbHlidWdzIG9mIFNvdXRoZXJuIEFzaWE8L3RpdGxlPjwvdGl0
bGVzPjxwYWdlcz4xLTg5NjwvcGFnZXM+PGtleXdvcmRzPjxrZXl3b3JkPkFzaWE8L2tleXdvcmQ+
PGtleXdvcmQ+REFGRjwva2V5d29yZD48a2V5d29yZD5NZWFseWJ1Zzwva2V5d29yZD48a2V5d29y
ZD5NZWFseWJ1Z3M8L2tleXdvcmQ+PC9rZXl3b3Jkcz48ZGF0ZXM+PHllYXI+MjAwNDwveWVhcj48
L2RhdGVzPjxwdWItbG9jYXRpb24+S3VhbGEgTHVtcHVyPC9wdWItbG9jYXRpb24+PHB1Ymxpc2hl
cj5OYXR1cmFsIEhpc3RvcnkgTXVzZXVtIGFuZCBTb3V0aGRlbmU8L3B1Ymxpc2hlcj48b3JpZy1w
dWI+PHN0eWxlIGZhY2U9InVuZGVybGluZSIgZm9udD0iZGVmYXVsdCIgc2l6ZT0iMTAwJSI+Sjpc
RSBMaWJyYXJ5XFBsYW50IENhdGFsb2d1ZVxXPC9zdHlsZT48L29yaWctcHViPjxsYWJlbD4xMzAx
ODwvbGFiZWw+PHVybHM+PC91cmxzPjxjdXN0b20xPkNoaW5hIHRhYmxlIGdyYXBlcyBiYW5hbmFz
IHNwIFBpbmVhcHBsZXMgZnJvbSBNYWxheXNpYSBqYyBUYWl3YW4vVmlldG5hbSBseWNoZWVzIHRr
cSBJbmRpYW4gdGFibGUgZ3JhcGVzIGpkIFNhbGFjY2EgZnJvbSBJbmRvbmVzaWEgYXMgbWVhbHli
dWcgZ3JvdXAgcG9saWN5IHRrcTwvY3VzdG9tMT48L3JlY29yZD48L0NpdGU+PENpdGU+PEF1dGhv
cj5XaWxsaWFtczwvQXV0aG9yPjxZZWFyPjE5OTI8L1llYXI+PFJlY051bT42MzI3PC9SZWNOdW0+
PHJlY29yZD48cmVjLW51bWJlcj42MzI3PC9yZWMtbnVtYmVyPjxmb3JlaWduLWtleXM+PGtleSBh
cHA9IkVOIiBkYi1pZD0icHh3eHcwZXI5enYyZnhlenhkazV0dDV1dHo1cDV2dHJ3ZHYwIiB0aW1l
c3RhbXA9IjE0NTE5NzI1MjEiPjYzMjc8L2tleT48L2ZvcmVpZ24ta2V5cz48cmVmLXR5cGUgbmFt
ZT0iQm9vayI+NjwvcmVmLXR5cGU+PGNvbnRyaWJ1dG9ycz48YXV0aG9ycz48YXV0aG9yPldpbGxp
YW1zLEQuSi48L2F1dGhvcj48YXV0aG9yPkdyYW5hcmEgZGUgV2lsbGluayxNLkMuPC9hdXRob3I+
PC9hdXRob3JzPjwvY29udHJpYnV0b3JzPjx0aXRsZXM+PHRpdGxlPk1lYWx5YnVncyBvZiBDZW50
cmFsIGFuZCBTb3V0aCBBbWVyaWNhPC90aXRsZT48L3RpdGxlcz48cGFnZXM+MS02MzU8L3BhZ2Vz
PjxrZXl3b3Jkcz48a2V5d29yZD5BbWVyaWNhPC9rZXl3b3JkPjxrZXl3b3JkPk1lYWx5YnVnPC9r
ZXl3b3JkPjxrZXl3b3JkPk1lYWx5YnVnczwva2V5d29yZD48L2tleXdvcmRzPjxkYXRlcz48eWVh
cj4xOTkyPC95ZWFyPjwvZGF0ZXM+PHB1Yi1sb2NhdGlvbj5XYWxsaW5nZm9yZDwvcHViLWxvY2F0
aW9uPjxwdWJsaXNoZXI+Q0FCIEludGVybmF0aW9uYWw8L3B1Ymxpc2hlcj48b3JpZy1wdWI+PHN0
eWxlIGZhY2U9InVuZGVybGluZSIgZm9udD0iZGVmYXVsdCIgc2l6ZT0iMTAwJSI+SjpcRSBMaWJy
YXJ5XFBsYW50IENhdGFsb2d1ZVxXPC9zdHlsZT48L29yaWctcHViPjxsYWJlbD42OTc2MDwvbGFi
ZWw+PHVybHM+PC91cmxzPjxjdXN0b20xPkNoaW5hIHRhYmxlIGdyYXBlcyBVUyBhcHBsZXMgc3A8
L2N1c3RvbTE+PC9yZWNvcmQ+PC9DaXRlPjxDaXRlPjxBdXRob3I+V2lsbGlhbXM8L0F1dGhvcj48
WWVhcj4xOTg4PC9ZZWFyPjxSZWNOdW0+ODMwNzwvUmVjTnVtPjxyZWNvcmQ+PHJlYy1udW1iZXI+
ODMwNzwvcmVjLW51bWJlcj48Zm9yZWlnbi1rZXlzPjxrZXkgYXBwPSJFTiIgZGItaWQ9InB4d3h3
MGVyOXp2MmZ4ZXp4ZGs1dHQ1dXR6NXA1dnRyd2R2MCIgdGltZXN0YW1wPSIxNDUxOTcyNTYzIj44
MzA3PC9rZXk+PC9mb3JlaWduLWtleXM+PHJlZi10eXBlIG5hbWU9IlJlcG9ydCI+Mjc8L3JlZi10
eXBlPjxjb250cmlidXRvcnM+PGF1dGhvcnM+PGF1dGhvcj5XaWxsaWFtcyxELkouPC9hdXRob3I+
PGF1dGhvcj5XYXRzb24sRy5XLjwvYXV0aG9yPjwvYXV0aG9ycz48L2NvbnRyaWJ1dG9ycz48dGl0
bGVzPjx0aXRsZT5UaGUgc2NhbGUgaW5zZWN0cyBvZiB0aGUgdHJvcGljYWwgU291dGggUGFjaWZp
YyByZWdpb246IHBhcnQgMS4gVGhlIGFybW91cmVkIHNjYWxlcyAoRGlhc3BpZGlkYWUpPC90aXRs
ZT48L3RpdGxlcz48cGFnZXM+MS0yOTA8L3BhZ2VzPjxrZXl3b3Jkcz48a2V5d29yZD5EQUZGPC9r
ZXl3b3JkPjxrZXl3b3JkPkRpYXNwaWRpZGFlPC9rZXl3b3JkPjxrZXl3b3JkPmluc2VjdDwva2V5
d29yZD48a2V5d29yZD5JbnNlY3RzPC9rZXl3b3JkPjxrZXl3b3JkPk1hbmRhcmluczwva2V5d29y
ZD48a2V5d29yZD5QYWNpZmljIElzbGFuZHM8L2tleXdvcmQ+PGtleXdvcmQ+UmVnaW9uPC9rZXl3
b3JkPjxrZXl3b3JkPlNjYWxlIGluc2VjdDwva2V5d29yZD48a2V5d29yZD5TY2FsZSBpbnNlY3Rz
PC9rZXl3b3JkPjxrZXl3b3JkPlNjYWxlczwva2V5d29yZD48a2V5d29yZD5Tb3V0aCBQYWNpZmlj
IFJlZ2lvbjwva2V5d29yZD48a2V5d29yZD5VbnNodTwva2V5d29yZD48L2tleXdvcmRzPjxkYXRl
cz48eWVhcj4xOTg4PC95ZWFyPjwvZGF0ZXM+PHB1Yi1sb2NhdGlvbj5XYWxsaW5nZm9yZDwvcHVi
LWxvY2F0aW9uPjxwdWJsaXNoZXI+Q0FCIEludGVybmF0aW9uYWw8L3B1Ymxpc2hlcj48b3JpZy1w
dWI+PHN0eWxlIGZhY2U9InVuZGVybGluZSIgZm9udD0iZGVmYXVsdCIgc2l6ZT0iMTAwJSI+Sjpc
RSBMaWJyYXJ5XFBsYW50IENhdGFsb2d1ZVxXPC9zdHlsZT48L29yaWctcHViPjxsYWJlbD43MjAx
NDwvbGFiZWw+PHVybHM+PC91cmxzPjxjdXN0b20xPlVuc2h1IG1hbmRhcmlucyBzcCBNZXhpY2Fu
IGF2b2NhZG9zIFBpbmVhcHBsZXMgZnJvbSBNYWxheXNpYSBqYyBUYWl3YW4vVmlldG5hbSBseWNo
ZWVzIHRrcTwvY3VzdG9tMT48L3JlY29yZD48L0NpdGU+PC9FbmROb3RlPn==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486" w:tooltip="Williams, 2004 #2360" w:history="1">
              <w:r w:rsidR="003A08F3" w:rsidRPr="00643417">
                <w:rPr>
                  <w:noProof/>
                </w:rPr>
                <w:t>Williams 2004</w:t>
              </w:r>
            </w:hyperlink>
            <w:r w:rsidR="00A348E7" w:rsidRPr="00643417">
              <w:rPr>
                <w:noProof/>
              </w:rPr>
              <w:t xml:space="preserve">; </w:t>
            </w:r>
            <w:hyperlink w:anchor="_ENREF_489" w:tooltip="Williams, 1992 #6327" w:history="1">
              <w:r w:rsidR="003A08F3" w:rsidRPr="00643417">
                <w:rPr>
                  <w:noProof/>
                </w:rPr>
                <w:t>Williams &amp; Granara de Willink 1992</w:t>
              </w:r>
            </w:hyperlink>
            <w:r w:rsidR="00A348E7" w:rsidRPr="00643417">
              <w:rPr>
                <w:noProof/>
              </w:rPr>
              <w:t xml:space="preserve">; </w:t>
            </w:r>
            <w:hyperlink w:anchor="_ENREF_492" w:tooltip="Williams, 1988 #8307" w:history="1">
              <w:r w:rsidR="003A08F3" w:rsidRPr="00643417">
                <w:rPr>
                  <w:noProof/>
                </w:rPr>
                <w:t>Williams &amp; Watson 1988a</w:t>
              </w:r>
            </w:hyperlink>
            <w:r w:rsidR="00A348E7" w:rsidRPr="00643417">
              <w:rPr>
                <w:noProof/>
              </w:rPr>
              <w:t>)</w:t>
            </w:r>
            <w:r w:rsidR="00A348E7" w:rsidRPr="00643417">
              <w:fldChar w:fldCharType="end"/>
            </w:r>
            <w:r w:rsidRPr="00643417">
              <w:t xml:space="preserve">, and/or as an invasive species </w:t>
            </w:r>
            <w:r w:rsidR="00A348E7" w:rsidRPr="00643417">
              <w:fldChar w:fldCharType="begin"/>
            </w:r>
            <w:r w:rsidR="00A348E7" w:rsidRPr="00643417">
              <w:instrText xml:space="preserve"> ADDIN EN.CITE &lt;EndNote&gt;&lt;Cite&gt;&lt;Author&gt;Miller&lt;/Author&gt;&lt;Year&gt;2002&lt;/Year&gt;&lt;RecNum&gt;4200&lt;/RecNum&gt;&lt;DisplayText&gt;(Miller, Miller &amp;amp; Watson 2002)&lt;/DisplayText&gt;&lt;record&gt;&lt;rec-number&gt;4200&lt;/rec-number&gt;&lt;foreign-keys&gt;&lt;key app="EN" db-id="pxwxw0er9zv2fxezxdk5tt5utz5p5vtrwdv0" timestamp="1451972474"&gt;4200&lt;/key&gt;&lt;/foreign-keys&gt;&lt;ref-type name="Journal Article"&gt;17&lt;/ref-type&gt;&lt;contributors&gt;&lt;authors&gt;&lt;author&gt;Miller,D.R.&lt;/author&gt;&lt;author&gt;Miller,G.L.&lt;/author&gt;&lt;author&gt;Watson,G.W.&lt;/author&gt;&lt;/authors&gt;&lt;/contributors&gt;&lt;titles&gt;&lt;title&gt;Invasive species of mealybugs (Hemiptera: Pseudococcidae) and their threat to US agriculture&lt;/title&gt;&lt;secondary-title&gt;Proceedings of the Entomological Society of Washington&lt;/secondary-title&gt;&lt;/titles&gt;&lt;periodical&gt;&lt;full-title&gt;Proceedings of the Entomological Society of Washington&lt;/full-title&gt;&lt;/periodical&gt;&lt;pages&gt;825-836&lt;/pages&gt;&lt;volume&gt;104&lt;/volume&gt;&lt;number&gt;4&lt;/number&gt;&lt;keywords&gt;&lt;keyword&gt;Agriculture&lt;/keyword&gt;&lt;keyword&gt;Hemiptera&lt;/keyword&gt;&lt;keyword&gt;Invasive species&lt;/keyword&gt;&lt;keyword&gt;Mealybug&lt;/keyword&gt;&lt;keyword&gt;Mealybugs&lt;/keyword&gt;&lt;keyword&gt;Pseudococcidae&lt;/keyword&gt;&lt;keyword&gt;Species&lt;/keyword&gt;&lt;/keywords&gt;&lt;dates&gt;&lt;year&gt;2002&lt;/year&gt;&lt;/dates&gt;&lt;orig-pub&gt;&lt;style face="underline" font="default" size="100%"&gt;J:\E Library\Plant Catalogue\M&lt;/style&gt;&lt;/orig-pub&gt;&lt;label&gt;66263&lt;/label&gt;&lt;urls&gt;&lt;/urls&gt;&lt;custom1&gt;Unshu mandarins and China table grapes sp Pineapples from Malaysia jc&lt;/custom1&gt;&lt;/record&gt;&lt;/Cite&gt;&lt;/EndNote&gt;</w:instrText>
            </w:r>
            <w:r w:rsidR="00A348E7" w:rsidRPr="00643417">
              <w:fldChar w:fldCharType="separate"/>
            </w:r>
            <w:r w:rsidR="00A348E7" w:rsidRPr="00643417">
              <w:rPr>
                <w:noProof/>
              </w:rPr>
              <w:t>(</w:t>
            </w:r>
            <w:hyperlink w:anchor="_ENREF_349" w:tooltip="Miller, 2002 #4200" w:history="1">
              <w:r w:rsidR="003A08F3" w:rsidRPr="00643417">
                <w:rPr>
                  <w:noProof/>
                </w:rPr>
                <w:t>Miller, Miller &amp; Watson 2002</w:t>
              </w:r>
            </w:hyperlink>
            <w:r w:rsidR="00A348E7" w:rsidRPr="00643417">
              <w:rPr>
                <w:noProof/>
              </w:rPr>
              <w:t>)</w:t>
            </w:r>
            <w:r w:rsidR="00A348E7" w:rsidRPr="00643417">
              <w:fldChar w:fldCharType="end"/>
            </w:r>
          </w:p>
        </w:tc>
      </w:tr>
      <w:tr w:rsidR="00DE292D" w:rsidRPr="00643417" w14:paraId="76CC0547" w14:textId="77777777" w:rsidTr="00DE292D">
        <w:tc>
          <w:tcPr>
            <w:tcW w:w="1129" w:type="dxa"/>
          </w:tcPr>
          <w:p w14:paraId="2C15FF01" w14:textId="77777777" w:rsidR="00DE292D" w:rsidRPr="00643417" w:rsidRDefault="00DE292D" w:rsidP="00DE292D">
            <w:pPr>
              <w:pStyle w:val="TableText"/>
            </w:pPr>
            <w:r w:rsidRPr="00643417">
              <w:t>5</w:t>
            </w:r>
          </w:p>
        </w:tc>
        <w:tc>
          <w:tcPr>
            <w:tcW w:w="7931" w:type="dxa"/>
          </w:tcPr>
          <w:p w14:paraId="62E498EF" w14:textId="3F0ABEB5" w:rsidR="00DE292D" w:rsidRPr="00643417" w:rsidRDefault="00DE292D" w:rsidP="00BF3A28">
            <w:pPr>
              <w:pStyle w:val="TableText"/>
            </w:pPr>
            <w:r w:rsidRPr="00643417">
              <w:t xml:space="preserve">Species has previously been considered by Australia at species level (excluding unidentified species) in pest categorisation in final risk analyses, regardless of whether </w:t>
            </w:r>
            <w:r w:rsidR="00BF3A28" w:rsidRPr="00643417">
              <w:t>it was</w:t>
            </w:r>
            <w:r w:rsidRPr="00643417">
              <w:t xml:space="preserve"> absent or present in Australia and whether or not they were found to be associated with the specific commodity pathway at the time</w:t>
            </w:r>
          </w:p>
        </w:tc>
      </w:tr>
      <w:tr w:rsidR="00DE292D" w:rsidRPr="00643417" w14:paraId="2F14369A" w14:textId="77777777" w:rsidTr="00DE292D">
        <w:tc>
          <w:tcPr>
            <w:tcW w:w="1129" w:type="dxa"/>
          </w:tcPr>
          <w:p w14:paraId="0BF369AF" w14:textId="77777777" w:rsidR="00DE292D" w:rsidRPr="00643417" w:rsidRDefault="00DE292D" w:rsidP="00DE292D">
            <w:pPr>
              <w:pStyle w:val="TableText"/>
            </w:pPr>
            <w:r w:rsidRPr="00643417">
              <w:t>6</w:t>
            </w:r>
          </w:p>
        </w:tc>
        <w:tc>
          <w:tcPr>
            <w:tcW w:w="7931" w:type="dxa"/>
          </w:tcPr>
          <w:p w14:paraId="142A1FD7" w14:textId="7417AB08" w:rsidR="00DE292D" w:rsidRPr="00643417" w:rsidRDefault="00AE22EA" w:rsidP="00DE292D">
            <w:pPr>
              <w:pStyle w:val="TableText"/>
            </w:pPr>
            <w:r w:rsidRPr="00643417">
              <w:t>Species is under official control as a</w:t>
            </w:r>
            <w:r w:rsidR="00DE292D" w:rsidRPr="00643417">
              <w:t xml:space="preserve"> regional pest within Australia</w:t>
            </w:r>
          </w:p>
        </w:tc>
      </w:tr>
    </w:tbl>
    <w:p w14:paraId="357F6DF7" w14:textId="17685AFD" w:rsidR="00DE292D" w:rsidRPr="00643417" w:rsidRDefault="00DE292D" w:rsidP="00DE292D">
      <w:pPr>
        <w:tabs>
          <w:tab w:val="left" w:pos="2652"/>
        </w:tabs>
        <w:spacing w:before="240"/>
      </w:pPr>
      <w:r w:rsidRPr="00643417">
        <w:t xml:space="preserve">Based on these selection criteria, </w:t>
      </w:r>
      <w:r w:rsidR="00D52CFE" w:rsidRPr="00643417">
        <w:t xml:space="preserve">identified </w:t>
      </w:r>
      <w:r w:rsidRPr="00643417">
        <w:t>mealybug species were included for the pest categorisation</w:t>
      </w:r>
      <w:r w:rsidR="00D52CFE" w:rsidRPr="00643417">
        <w:t xml:space="preserve"> process</w:t>
      </w:r>
      <w:r w:rsidRPr="00643417">
        <w:t>. This produced a list of 192 species likely to be of biosecurity concern on the plant import pathway (Appendix B</w:t>
      </w:r>
      <w:r w:rsidRPr="00643417">
        <w:rPr>
          <w:color w:val="000000" w:themeColor="text1"/>
        </w:rPr>
        <w:t>). In the future, subsequent inclusion in pest categorisation of additional species that meet one or more of the selection criteria will be considered on a case-by-case basis</w:t>
      </w:r>
      <w:r w:rsidR="00BF3A28" w:rsidRPr="00643417">
        <w:t>.</w:t>
      </w:r>
    </w:p>
    <w:p w14:paraId="74AA6329" w14:textId="12892AFE" w:rsidR="00DE292D" w:rsidRPr="00643417" w:rsidRDefault="00DE292D" w:rsidP="00DE292D">
      <w:pPr>
        <w:tabs>
          <w:tab w:val="left" w:pos="2652"/>
        </w:tabs>
        <w:spacing w:before="240"/>
      </w:pPr>
      <w:r w:rsidRPr="00643417">
        <w:t>In order to support the pest categorisation as detailed in Appendix B, relevant information on taxonomic classification (Section 2.2) and biolo</w:t>
      </w:r>
      <w:r w:rsidR="00BF3A28" w:rsidRPr="00643417">
        <w:t>gy (Section 2.3) are presented.</w:t>
      </w:r>
    </w:p>
    <w:p w14:paraId="47AB1235" w14:textId="3ABCAD48" w:rsidR="00DE292D" w:rsidRPr="00643417" w:rsidRDefault="00DE292D" w:rsidP="00DE292D">
      <w:pPr>
        <w:tabs>
          <w:tab w:val="left" w:pos="2652"/>
        </w:tabs>
        <w:spacing w:before="240"/>
      </w:pPr>
      <w:r w:rsidRPr="00643417">
        <w:t xml:space="preserve">In this pest categorisation of mealybugs, the potential for establishment and spread and potential for economic and environmental consequences in the PRA area were not considered for individual species in the categorisation table (Appendix B), </w:t>
      </w:r>
      <w:r w:rsidR="00D52CFE" w:rsidRPr="00643417">
        <w:t xml:space="preserve">but </w:t>
      </w:r>
      <w:r w:rsidRPr="00643417">
        <w:rPr>
          <w:color w:val="000000" w:themeColor="text1"/>
        </w:rPr>
        <w:t>rather</w:t>
      </w:r>
      <w:r w:rsidRPr="00643417">
        <w:rPr>
          <w:color w:val="FF0000"/>
        </w:rPr>
        <w:t xml:space="preserve"> </w:t>
      </w:r>
      <w:r w:rsidRPr="00643417">
        <w:t xml:space="preserve">are addressed for all the pest mealybugs as a group in sections 2.4 and 2.5, respectively. This approach is consistent with the categorisation guideline set out in the ISPM 11 </w:t>
      </w:r>
      <w:r w:rsidR="00A348E7" w:rsidRPr="00643417">
        <w:fldChar w:fldCharType="begin"/>
      </w:r>
      <w:r w:rsidR="00A348E7" w:rsidRPr="00643417">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643417">
        <w:fldChar w:fldCharType="separate"/>
      </w:r>
      <w:r w:rsidR="00A348E7" w:rsidRPr="00643417">
        <w:rPr>
          <w:noProof/>
        </w:rPr>
        <w:t>(</w:t>
      </w:r>
      <w:hyperlink w:anchor="_ENREF_174" w:tooltip="FAO, 2017 #29579" w:history="1">
        <w:r w:rsidR="003A08F3" w:rsidRPr="00643417">
          <w:rPr>
            <w:noProof/>
          </w:rPr>
          <w:t>FAO 2017c</w:t>
        </w:r>
      </w:hyperlink>
      <w:r w:rsidR="00A348E7" w:rsidRPr="00643417">
        <w:rPr>
          <w:noProof/>
        </w:rPr>
        <w:t>)</w:t>
      </w:r>
      <w:r w:rsidR="00A348E7" w:rsidRPr="00643417">
        <w:fldChar w:fldCharType="end"/>
      </w:r>
      <w:r w:rsidR="00BF3A28" w:rsidRPr="00643417">
        <w:t>.</w:t>
      </w:r>
    </w:p>
    <w:p w14:paraId="08E64DE7" w14:textId="52C6A915" w:rsidR="00DE292D" w:rsidRPr="00643417" w:rsidRDefault="00380DB8" w:rsidP="000D17E5">
      <w:pPr>
        <w:pStyle w:val="Heading3"/>
      </w:pPr>
      <w:bookmarkStart w:id="27" w:name="_Toc536094538"/>
      <w:r w:rsidRPr="00643417">
        <w:t>Taxonomy</w:t>
      </w:r>
      <w:bookmarkEnd w:id="27"/>
    </w:p>
    <w:p w14:paraId="064757CF" w14:textId="6E31C1CA" w:rsidR="00DE292D" w:rsidRPr="00643417" w:rsidRDefault="00DE292D" w:rsidP="00DE292D">
      <w:pPr>
        <w:keepNext/>
        <w:tabs>
          <w:tab w:val="left" w:pos="2652"/>
        </w:tabs>
        <w:rPr>
          <w:color w:val="000000" w:themeColor="text1"/>
        </w:rPr>
      </w:pPr>
      <w:r w:rsidRPr="00643417">
        <w:t>Traditionally, all mealybugs were placed in</w:t>
      </w:r>
      <w:r w:rsidR="00D52CFE" w:rsidRPr="00643417">
        <w:t xml:space="preserve"> a </w:t>
      </w:r>
      <w:r w:rsidRPr="00643417">
        <w:t xml:space="preserve">single family, </w:t>
      </w:r>
      <w:r w:rsidR="00D52CFE" w:rsidRPr="00643417">
        <w:t xml:space="preserve">the </w:t>
      </w:r>
      <w:r w:rsidRPr="00643417">
        <w:t>Pseudococcida</w:t>
      </w:r>
      <w:r w:rsidR="00D52CFE" w:rsidRPr="00643417">
        <w:t>e. However, phylogenetic analyse</w:t>
      </w:r>
      <w:r w:rsidRPr="00643417">
        <w:t>s on the female and male characters</w:t>
      </w:r>
      <w:r w:rsidR="00D52CFE" w:rsidRPr="00643417">
        <w:t>,</w:t>
      </w:r>
      <w:r w:rsidRPr="00643417">
        <w:t xml:space="preserve"> as well as molecular and other data</w:t>
      </w:r>
      <w:r w:rsidR="00D52CFE" w:rsidRPr="00643417">
        <w:t xml:space="preserve">, </w:t>
      </w:r>
      <w:r w:rsidR="00D52CFE" w:rsidRPr="00643417">
        <w:lastRenderedPageBreak/>
        <w:t>have</w:t>
      </w:r>
      <w:r w:rsidRPr="00643417">
        <w:t xml:space="preserve"> validated the previous</w:t>
      </w:r>
      <w:r w:rsidR="00D52CFE" w:rsidRPr="00643417">
        <w:t>ly</w:t>
      </w:r>
      <w:r w:rsidRPr="00643417">
        <w:t xml:space="preserve"> proposed family Putoidae, and also resulted in a separation of the family Rhizoecidae from Pseudococcidae </w:t>
      </w:r>
      <w:r w:rsidR="00A348E7" w:rsidRPr="00643417">
        <w:rPr>
          <w:color w:val="000000" w:themeColor="text1"/>
        </w:rPr>
        <w:fldChar w:fldCharType="begin">
          <w:fldData xml:space="preserve">PEVuZE5vdGU+PENpdGU+PEF1dGhvcj5Ib2Rnc29uPC9BdXRob3I+PFllYXI+MjAxMjwvWWVhcj48
UmVjTnVtPjIwMzY5PC9SZWNOdW0+PERpc3BsYXlUZXh0PihEb3duaWUgJmFtcDsgR3VsbGFuIDIw
MDQ7IEhhcmR5LCBHdWxsYW4gJmFtcDsgSG9kZ3NvbiAyMDA4OyBIb2Rnc29uIDIwMTI7IEhvZGdz
b24gJmFtcDsgRm9sZGkgMjAwNik8L0Rpc3BsYXlUZXh0PjxyZWNvcmQ+PHJlYy1udW1iZXI+MjAz
Njk8L3JlYy1udW1iZXI+PGZvcmVpZ24ta2V5cz48a2V5IGFwcD0iRU4iIGRiLWlkPSJweHd4dzBl
cjl6djJmeGV6eGRrNXR0NXV0ejVwNXZ0cndkdjAiIHRpbWVzdGFtcD0iMTQ1MTk3MjgyNSI+MjAz
Njk8L2tleT48L2ZvcmVpZ24ta2V5cz48cmVmLXR5cGUgbmFtZT0iSm91cm5hbCBBcnRpY2xlIj4x
NzwvcmVmLXR5cGU+PGNvbnRyaWJ1dG9ycz48YXV0aG9ycz48YXV0aG9yPkhvZGdzb24sQy48L2F1
dGhvcj48L2F1dGhvcnM+PC9jb250cmlidXRvcnM+PHRpdGxlcz48dGl0bGU+Q29tcGFyaXNvbiBv
ZiB0aGUgbW9ycGhvbG9neSBvZiB0aGUgYWR1bHQgbWFsZXMgb2YgdGhlIHJoaXpvZWNpbmUsIHBo
ZW5hY29jY2luZSBhbmQgcHNldWRvY29jY2luZSBtZWFseWJ1Z3MgKEhlbWlwdGVyYTogU3Rlcm5v
cnJoeW5jaGE6IENvY2NvaWRlYSksIHdpdGggdGhlIHJlY29nbml0aW9uIG9mIHRoZSBmYW1pbHkg
Umhpem9lY2lkYWUgV2lsbGlhbXM8L3RpdGxlPjxzZWNvbmRhcnktdGl0bGU+Wm9vdGF4YTwvc2Vj
b25kYXJ5LXRpdGxlPjwvdGl0bGVzPjxwZXJpb2RpY2FsPjxmdWxsLXRpdGxlPlpvb3RheGE8L2Z1
bGwtdGl0bGU+PC9wZXJpb2RpY2FsPjxwYWdlcz4xLTc5PC9wYWdlcz48dm9sdW1lPjMyOTE8L3Zv
bHVtZT48a2V5d29yZHM+PGtleXdvcmQ+QWR1bHQ8L2tleXdvcmQ+PGtleXdvcmQ+Q29jY29pZGVh
PC9rZXl3b3JkPjxrZXl3b3JkPkZhbWlsaWVzPC9rZXl3b3JkPjxrZXl3b3JkPkZhbWlseTwva2V5
d29yZD48a2V5d29yZD5IZW1pcHRlcmE8L2tleXdvcmQ+PGtleXdvcmQ+TWFsZXM8L2tleXdvcmQ+
PGtleXdvcmQ+TWVhbHlidWc8L2tleXdvcmQ+PGtleXdvcmQ+TWVhbHlidWdzPC9rZXl3b3JkPjxr
ZXl3b3JkPk1vcnBob2xvZ3k8L2tleXdvcmQ+PGtleXdvcmQ+U3Rlcm5vcnJoeW5jaGE8L2tleXdv
cmQ+PC9rZXl3b3Jkcz48ZGF0ZXM+PHllYXI+MjAxMjwveWVhcj48L2RhdGVzPjxsYWJlbD44NDcz
ODwvbGFiZWw+PHVybHM+PC91cmxzPjxjdXN0b20xPk1lYWx5YnVnIGdyb3VwIHBvbGljeSB0a3E8
L2N1c3RvbTE+PC9yZWNvcmQ+PC9DaXRlPjxDaXRlPjxBdXRob3I+SGFyZHk8L0F1dGhvcj48WWVh
cj4yMDA4PC9ZZWFyPjxSZWNOdW0+MTY0NTQ8L1JlY051bT48cmVjb3JkPjxyZWMtbnVtYmVyPjE2
NDU0PC9yZWMtbnVtYmVyPjxmb3JlaWduLWtleXM+PGtleSBhcHA9IkVOIiBkYi1pZD0icHh3eHcw
ZXI5enYyZnhlenhkazV0dDV1dHo1cDV2dHJ3ZHYwIiB0aW1lc3RhbXA9IjE0NTE5NzI3MzIiPjE2
NDU0PC9rZXk+PC9mb3JlaWduLWtleXM+PHJlZi10eXBlIG5hbWU9IkpvdXJuYWwgQXJ0aWNsZSI+
MTc8L3JlZi10eXBlPjxjb250cmlidXRvcnM+PGF1dGhvcnM+PGF1dGhvcj5IYXJkeSxOLkIuPC9h
dXRob3I+PGF1dGhvcj5HdWxsYW4sUC5KLjwvYXV0aG9yPjxhdXRob3I+SG9kZ3NvbixDLkouPC9h
dXRob3I+PC9hdXRob3JzPjwvY29udHJpYnV0b3JzPjx0aXRsZXM+PHRpdGxlPkEgc3ViZmFtaWx5
LWxldmVsIGNsYXNzaWZpY2F0aW9uIG9mIG1lYWx5YnVncyAoSGVtaXB0ZXJhOiBQc2V1ZG9jb2Nj
aWRhZSkgYmFzZWQgb24gaW50ZWdyYXRlZCBtb2xlY3VsYXIgYW5kIG1vcnBob2xvZ2ljYWwgZGF0
YTwvdGl0bGU+PHNlY29uZGFyeS10aXRsZT5TeXN0ZW1hdGljIEVudG9tb2xvZ3k8L3NlY29uZGFy
eS10aXRsZT48L3RpdGxlcz48cGVyaW9kaWNhbD48ZnVsbC10aXRsZT5TeXN0ZW1hdGljIEVudG9t
b2xvZ3k8L2Z1bGwtdGl0bGU+PC9wZXJpb2RpY2FsPjxwYWdlcz41MS03MTwvcGFnZXM+PHZvbHVt
ZT4zMzwvdm9sdW1lPjxrZXl3b3Jkcz48a2V5d29yZD5DbGFzc2lmaWNhdGlvbjwva2V5d29yZD48
a2V5d29yZD5EYXRhPC9rZXl3b3JkPjxrZXl3b3JkPkhlbWlwdGVyYTwva2V5d29yZD48a2V5d29y
ZD5NZWFseWJ1Zzwva2V5d29yZD48a2V5d29yZD5NZWFseWJ1Z3M8L2tleXdvcmQ+PGtleXdvcmQ+
TW9sZWN1bGFyPC9rZXl3b3JkPjxrZXl3b3JkPlBzZXVkb2NvY2NpZGFlPC9rZXl3b3JkPjwva2V5
d29yZHM+PGRhdGVzPjx5ZWFyPjIwMDg8L3llYXI+PC9kYXRlcz48b3JpZy1wdWI+PHN0eWxlIGZh
Y2U9InVuZGVybGluZSIgZm9udD0iZGVmYXVsdCIgc2l6ZT0iMTAwJSI+SjpcRSBMaWJyYXJ5XFBs
YW50IENhdGFsb2d1ZVxIPC9zdHlsZT48L29yaWctcHViPjxsYWJlbD44MDY1MzwvbGFiZWw+PHVy
bHM+PC91cmxzPjxjdXN0b20xPnNwLCBtZWFseWJ1ZyBncm91cCBwb2xpY3kgdGtxPC9jdXN0b20x
PjwvcmVjb3JkPjwvQ2l0ZT48Q2l0ZT48QXV0aG9yPkRvd25pZTwvQXV0aG9yPjxZZWFyPjIwMDQ8
L1llYXI+PFJlY051bT4yNDEwNzwvUmVjTnVtPjxyZWNvcmQ+PHJlYy1udW1iZXI+MjQxMDc8L3Jl
Yy1udW1iZXI+PGZvcmVpZ24ta2V5cz48a2V5IGFwcD0iRU4iIGRiLWlkPSJweHd4dzBlcjl6djJm
eGV6eGRrNXR0NXV0ejVwNXZ0cndkdjAiIHRpbWVzdGFtcD0iMTQ2NDU4MzQ3MSI+MjQxMDc8L2tl
eT48L2ZvcmVpZ24ta2V5cz48cmVmLXR5cGUgbmFtZT0iSm91cm5hbCBBcnRpY2xlIj4xNzwvcmVm
LXR5cGU+PGNvbnRyaWJ1dG9ycz48YXV0aG9ycz48YXV0aG9yPkRvd25pZSwgRC5BLjwvYXV0aG9y
PjxhdXRob3I+R3VsbGFuLCBQLkouPC9hdXRob3I+PC9hdXRob3JzPjwvY29udHJpYnV0b3JzPjx0
aXRsZXM+PHRpdGxlPlBoeWxvZ2VuZXRpYyBhbmFseXNpcyBvZiBtZWFseWJ1Z3MgKEhlbWlwdGVy
YTogQ29jY29pZGVhOiBQc2V1ZG9jb2NjaWRhZSkgYmFzZWQgb24gRE5BIHNlcXVlbmNlcyBmcm9t
IHRocmVlIG51Y2xlYXIgZ2VuZXMsIGFuZCBhIHJldmlldyBvZiB0aGUgaGlnaGVyIGNsYXNzaWZp
Y2F0aW9uPC90aXRsZT48c2Vjb25kYXJ5LXRpdGxlPlN5c3RlbWF0aWMgRW50b21vbG9neTwvc2Vj
b25kYXJ5LXRpdGxlPjwvdGl0bGVzPjxwZXJpb2RpY2FsPjxmdWxsLXRpdGxlPlN5c3RlbWF0aWMg
RW50b21vbG9neTwvZnVsbC10aXRsZT48L3BlcmlvZGljYWw+PHBhZ2VzPjIzOC0yNTk8L3BhZ2Vz
Pjx2b2x1bWU+Mjk8L3ZvbHVtZT48bnVtYmVyPjI8L251bWJlcj48ZGF0ZXM+PHllYXI+MjAwNDwv
eWVhcj48L2RhdGVzPjx1cmxzPjxyZWxhdGVkLXVybHM+PHVybD5odHRwOi8vb25saW5lbGlicmFy
eS53aWxleS5jb20vZG9pLzEwLjExMTEvai4wMzA3LTY5NzAuMjAwNC4wMDI0MS54L2Fic3RyYWN0
PC91cmw+PC9yZWxhdGVkLXVybHM+PC91cmxzPjxjdXN0b20xPk1lYWx5YnVnc19NUDwvY3VzdG9t
MT48L3JlY29yZD48L0NpdGU+PENpdGU+PEF1dGhvcj5Ib2Rnc29uPC9BdXRob3I+PFllYXI+MjAw
NjwvWWVhcj48UmVjTnVtPjI0MTA2PC9SZWNOdW0+PHJlY29yZD48cmVjLW51bWJlcj4yNDEwNjwv
cmVjLW51bWJlcj48Zm9yZWlnbi1rZXlzPjxrZXkgYXBwPSJFTiIgZGItaWQ9InB4d3h3MGVyOXp2
MmZ4ZXp4ZGs1dHQ1dXR6NXA1dnRyd2R2MCIgdGltZXN0YW1wPSIxNDY0NTgyODExIj4yNDEwNjwv
a2V5PjwvZm9yZWlnbi1rZXlzPjxyZWYtdHlwZSBuYW1lPSJKb3VybmFsIEFydGljbGUiPjE3PC9y
ZWYtdHlwZT48Y29udHJpYnV0b3JzPjxhdXRob3JzPjxhdXRob3I+SG9kZ3NvbiwgQy5KLiA8L2F1
dGhvcj48YXV0aG9yPkZvbGRpLCBJLjwvYXV0aG9yPjwvYXV0aG9ycz48L2NvbnRyaWJ1dG9ycz48
dGl0bGVzPjx0aXRsZT48c3R5bGUgZmFjZT0ibm9ybWFsIiBmb250PSJkZWZhdWx0IiBzaXplPSIx
MDAlIj5BIHJldmlldyBvZiB0aGUgTWFyZ2Fyb2RpZGFlIDwvc3R5bGU+PHN0eWxlIGZhY2U9Iml0
YWxpYyIgZm9udD0iZGVmYXVsdCIgc2l6ZT0iMTAwJSI+c2Vuc3UgPC9zdHlsZT48c3R5bGUgZmFj
ZT0ibm9ybWFsIiBmb250PSJkZWZhdWx0IiBzaXplPSIxMDAlIj5Nb3JyaXNvbiAoSGVtaXB0ZXJh
OiBDb2Njb2lkZWEpIGFuZCBzb21lIHJlbGF0ZWQgdGF4YSBiYXNlZCBvbiB0aGUgbW9ycGhvbG9n
eSBvZiBhZHVsdCBtYWxlczwvc3R5bGU+PC90aXRsZT48c2Vjb25kYXJ5LXRpdGxlPlpvb3RheGE8
L3NlY29uZGFyeS10aXRsZT48L3RpdGxlcz48cGVyaW9kaWNhbD48ZnVsbC10aXRsZT5ab290YXhh
PC9mdWxsLXRpdGxlPjwvcGVyaW9kaWNhbD48cGFnZXM+MS0yNTA8L3BhZ2VzPjx2b2x1bWU+MTI2
Mzwvdm9sdW1lPjxrZXl3b3Jkcz48a2V5d29yZD5NYXJnYXJvZGlkYWU8L2tleXdvcmQ+PGtleXdv
cmQ+T3J0aGV6aWlkYWU8L2tleXdvcmQ+PGtleXdvcmQ+QXJjaGFlb2NvY2NvaWRzPC9rZXl3b3Jk
PjxrZXl3b3JkPkFiZG9taW5hbDwva2V5d29yZD48a2V5d29yZD5TZWdtZW50YXRpb248L2tleXdv
cmQ+PGtleXdvcmQ+SG9tb2xvZ2llczwva2V5d29yZD48L2tleXdvcmRzPjxkYXRlcz48eWVhcj4y
MDA2PC95ZWFyPjwvZGF0ZXM+PHVybHM+PC91cmxzPjxjdXN0b20xPk1lYWx5YnVnc19NUDwvY3Vz
dG9tMT48L3JlY29yZD48L0NpdGU+PC9FbmROb3RlPgB=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PEVuZE5vdGU+PENpdGU+PEF1dGhvcj5Ib2Rnc29uPC9BdXRob3I+PFllYXI+MjAxMjwvWWVhcj48
UmVjTnVtPjIwMzY5PC9SZWNOdW0+PERpc3BsYXlUZXh0PihEb3duaWUgJmFtcDsgR3VsbGFuIDIw
MDQ7IEhhcmR5LCBHdWxsYW4gJmFtcDsgSG9kZ3NvbiAyMDA4OyBIb2Rnc29uIDIwMTI7IEhvZGdz
b24gJmFtcDsgRm9sZGkgMjAwNik8L0Rpc3BsYXlUZXh0PjxyZWNvcmQ+PHJlYy1udW1iZXI+MjAz
Njk8L3JlYy1udW1iZXI+PGZvcmVpZ24ta2V5cz48a2V5IGFwcD0iRU4iIGRiLWlkPSJweHd4dzBl
cjl6djJmeGV6eGRrNXR0NXV0ejVwNXZ0cndkdjAiIHRpbWVzdGFtcD0iMTQ1MTk3MjgyNSI+MjAz
Njk8L2tleT48L2ZvcmVpZ24ta2V5cz48cmVmLXR5cGUgbmFtZT0iSm91cm5hbCBBcnRpY2xlIj4x
NzwvcmVmLXR5cGU+PGNvbnRyaWJ1dG9ycz48YXV0aG9ycz48YXV0aG9yPkhvZGdzb24sQy48L2F1
dGhvcj48L2F1dGhvcnM+PC9jb250cmlidXRvcnM+PHRpdGxlcz48dGl0bGU+Q29tcGFyaXNvbiBv
ZiB0aGUgbW9ycGhvbG9neSBvZiB0aGUgYWR1bHQgbWFsZXMgb2YgdGhlIHJoaXpvZWNpbmUsIHBo
ZW5hY29jY2luZSBhbmQgcHNldWRvY29jY2luZSBtZWFseWJ1Z3MgKEhlbWlwdGVyYTogU3Rlcm5v
cnJoeW5jaGE6IENvY2NvaWRlYSksIHdpdGggdGhlIHJlY29nbml0aW9uIG9mIHRoZSBmYW1pbHkg
Umhpem9lY2lkYWUgV2lsbGlhbXM8L3RpdGxlPjxzZWNvbmRhcnktdGl0bGU+Wm9vdGF4YTwvc2Vj
b25kYXJ5LXRpdGxlPjwvdGl0bGVzPjxwZXJpb2RpY2FsPjxmdWxsLXRpdGxlPlpvb3RheGE8L2Z1
bGwtdGl0bGU+PC9wZXJpb2RpY2FsPjxwYWdlcz4xLTc5PC9wYWdlcz48dm9sdW1lPjMyOTE8L3Zv
bHVtZT48a2V5d29yZHM+PGtleXdvcmQ+QWR1bHQ8L2tleXdvcmQ+PGtleXdvcmQ+Q29jY29pZGVh
PC9rZXl3b3JkPjxrZXl3b3JkPkZhbWlsaWVzPC9rZXl3b3JkPjxrZXl3b3JkPkZhbWlseTwva2V5
d29yZD48a2V5d29yZD5IZW1pcHRlcmE8L2tleXdvcmQ+PGtleXdvcmQ+TWFsZXM8L2tleXdvcmQ+
PGtleXdvcmQ+TWVhbHlidWc8L2tleXdvcmQ+PGtleXdvcmQ+TWVhbHlidWdzPC9rZXl3b3JkPjxr
ZXl3b3JkPk1vcnBob2xvZ3k8L2tleXdvcmQ+PGtleXdvcmQ+U3Rlcm5vcnJoeW5jaGE8L2tleXdv
cmQ+PC9rZXl3b3Jkcz48ZGF0ZXM+PHllYXI+MjAxMjwveWVhcj48L2RhdGVzPjxsYWJlbD44NDcz
ODwvbGFiZWw+PHVybHM+PC91cmxzPjxjdXN0b20xPk1lYWx5YnVnIGdyb3VwIHBvbGljeSB0a3E8
L2N1c3RvbTE+PC9yZWNvcmQ+PC9DaXRlPjxDaXRlPjxBdXRob3I+SGFyZHk8L0F1dGhvcj48WWVh
cj4yMDA4PC9ZZWFyPjxSZWNOdW0+MTY0NTQ8L1JlY051bT48cmVjb3JkPjxyZWMtbnVtYmVyPjE2
NDU0PC9yZWMtbnVtYmVyPjxmb3JlaWduLWtleXM+PGtleSBhcHA9IkVOIiBkYi1pZD0icHh3eHcw
ZXI5enYyZnhlenhkazV0dDV1dHo1cDV2dHJ3ZHYwIiB0aW1lc3RhbXA9IjE0NTE5NzI3MzIiPjE2
NDU0PC9rZXk+PC9mb3JlaWduLWtleXM+PHJlZi10eXBlIG5hbWU9IkpvdXJuYWwgQXJ0aWNsZSI+
MTc8L3JlZi10eXBlPjxjb250cmlidXRvcnM+PGF1dGhvcnM+PGF1dGhvcj5IYXJkeSxOLkIuPC9h
dXRob3I+PGF1dGhvcj5HdWxsYW4sUC5KLjwvYXV0aG9yPjxhdXRob3I+SG9kZ3NvbixDLkouPC9h
dXRob3I+PC9hdXRob3JzPjwvY29udHJpYnV0b3JzPjx0aXRsZXM+PHRpdGxlPkEgc3ViZmFtaWx5
LWxldmVsIGNsYXNzaWZpY2F0aW9uIG9mIG1lYWx5YnVncyAoSGVtaXB0ZXJhOiBQc2V1ZG9jb2Nj
aWRhZSkgYmFzZWQgb24gaW50ZWdyYXRlZCBtb2xlY3VsYXIgYW5kIG1vcnBob2xvZ2ljYWwgZGF0
YTwvdGl0bGU+PHNlY29uZGFyeS10aXRsZT5TeXN0ZW1hdGljIEVudG9tb2xvZ3k8L3NlY29uZGFy
eS10aXRsZT48L3RpdGxlcz48cGVyaW9kaWNhbD48ZnVsbC10aXRsZT5TeXN0ZW1hdGljIEVudG9t
b2xvZ3k8L2Z1bGwtdGl0bGU+PC9wZXJpb2RpY2FsPjxwYWdlcz41MS03MTwvcGFnZXM+PHZvbHVt
ZT4zMzwvdm9sdW1lPjxrZXl3b3Jkcz48a2V5d29yZD5DbGFzc2lmaWNhdGlvbjwva2V5d29yZD48
a2V5d29yZD5EYXRhPC9rZXl3b3JkPjxrZXl3b3JkPkhlbWlwdGVyYTwva2V5d29yZD48a2V5d29y
ZD5NZWFseWJ1Zzwva2V5d29yZD48a2V5d29yZD5NZWFseWJ1Z3M8L2tleXdvcmQ+PGtleXdvcmQ+
TW9sZWN1bGFyPC9rZXl3b3JkPjxrZXl3b3JkPlBzZXVkb2NvY2NpZGFlPC9rZXl3b3JkPjwva2V5
d29yZHM+PGRhdGVzPjx5ZWFyPjIwMDg8L3llYXI+PC9kYXRlcz48b3JpZy1wdWI+PHN0eWxlIGZh
Y2U9InVuZGVybGluZSIgZm9udD0iZGVmYXVsdCIgc2l6ZT0iMTAwJSI+SjpcRSBMaWJyYXJ5XFBs
YW50IENhdGFsb2d1ZVxIPC9zdHlsZT48L29yaWctcHViPjxsYWJlbD44MDY1MzwvbGFiZWw+PHVy
bHM+PC91cmxzPjxjdXN0b20xPnNwLCBtZWFseWJ1ZyBncm91cCBwb2xpY3kgdGtxPC9jdXN0b20x
PjwvcmVjb3JkPjwvQ2l0ZT48Q2l0ZT48QXV0aG9yPkRvd25pZTwvQXV0aG9yPjxZZWFyPjIwMDQ8
L1llYXI+PFJlY051bT4yNDEwNzwvUmVjTnVtPjxyZWNvcmQ+PHJlYy1udW1iZXI+MjQxMDc8L3Jl
Yy1udW1iZXI+PGZvcmVpZ24ta2V5cz48a2V5IGFwcD0iRU4iIGRiLWlkPSJweHd4dzBlcjl6djJm
eGV6eGRrNXR0NXV0ejVwNXZ0cndkdjAiIHRpbWVzdGFtcD0iMTQ2NDU4MzQ3MSI+MjQxMDc8L2tl
eT48L2ZvcmVpZ24ta2V5cz48cmVmLXR5cGUgbmFtZT0iSm91cm5hbCBBcnRpY2xlIj4xNzwvcmVm
LXR5cGU+PGNvbnRyaWJ1dG9ycz48YXV0aG9ycz48YXV0aG9yPkRvd25pZSwgRC5BLjwvYXV0aG9y
PjxhdXRob3I+R3VsbGFuLCBQLkouPC9hdXRob3I+PC9hdXRob3JzPjwvY29udHJpYnV0b3JzPjx0
aXRsZXM+PHRpdGxlPlBoeWxvZ2VuZXRpYyBhbmFseXNpcyBvZiBtZWFseWJ1Z3MgKEhlbWlwdGVy
YTogQ29jY29pZGVhOiBQc2V1ZG9jb2NjaWRhZSkgYmFzZWQgb24gRE5BIHNlcXVlbmNlcyBmcm9t
IHRocmVlIG51Y2xlYXIgZ2VuZXMsIGFuZCBhIHJldmlldyBvZiB0aGUgaGlnaGVyIGNsYXNzaWZp
Y2F0aW9uPC90aXRsZT48c2Vjb25kYXJ5LXRpdGxlPlN5c3RlbWF0aWMgRW50b21vbG9neTwvc2Vj
b25kYXJ5LXRpdGxlPjwvdGl0bGVzPjxwZXJpb2RpY2FsPjxmdWxsLXRpdGxlPlN5c3RlbWF0aWMg
RW50b21vbG9neTwvZnVsbC10aXRsZT48L3BlcmlvZGljYWw+PHBhZ2VzPjIzOC0yNTk8L3BhZ2Vz
Pjx2b2x1bWU+Mjk8L3ZvbHVtZT48bnVtYmVyPjI8L251bWJlcj48ZGF0ZXM+PHllYXI+MjAwNDwv
eWVhcj48L2RhdGVzPjx1cmxzPjxyZWxhdGVkLXVybHM+PHVybD5odHRwOi8vb25saW5lbGlicmFy
eS53aWxleS5jb20vZG9pLzEwLjExMTEvai4wMzA3LTY5NzAuMjAwNC4wMDI0MS54L2Fic3RyYWN0
PC91cmw+PC9yZWxhdGVkLXVybHM+PC91cmxzPjxjdXN0b20xPk1lYWx5YnVnc19NUDwvY3VzdG9t
MT48L3JlY29yZD48L0NpdGU+PENpdGU+PEF1dGhvcj5Ib2Rnc29uPC9BdXRob3I+PFllYXI+MjAw
NjwvWWVhcj48UmVjTnVtPjI0MTA2PC9SZWNOdW0+PHJlY29yZD48cmVjLW51bWJlcj4yNDEwNjwv
cmVjLW51bWJlcj48Zm9yZWlnbi1rZXlzPjxrZXkgYXBwPSJFTiIgZGItaWQ9InB4d3h3MGVyOXp2
MmZ4ZXp4ZGs1dHQ1dXR6NXA1dnRyd2R2MCIgdGltZXN0YW1wPSIxNDY0NTgyODExIj4yNDEwNjwv
a2V5PjwvZm9yZWlnbi1rZXlzPjxyZWYtdHlwZSBuYW1lPSJKb3VybmFsIEFydGljbGUiPjE3PC9y
ZWYtdHlwZT48Y29udHJpYnV0b3JzPjxhdXRob3JzPjxhdXRob3I+SG9kZ3NvbiwgQy5KLiA8L2F1
dGhvcj48YXV0aG9yPkZvbGRpLCBJLjwvYXV0aG9yPjwvYXV0aG9ycz48L2NvbnRyaWJ1dG9ycz48
dGl0bGVzPjx0aXRsZT48c3R5bGUgZmFjZT0ibm9ybWFsIiBmb250PSJkZWZhdWx0IiBzaXplPSIx
MDAlIj5BIHJldmlldyBvZiB0aGUgTWFyZ2Fyb2RpZGFlIDwvc3R5bGU+PHN0eWxlIGZhY2U9Iml0
YWxpYyIgZm9udD0iZGVmYXVsdCIgc2l6ZT0iMTAwJSI+c2Vuc3UgPC9zdHlsZT48c3R5bGUgZmFj
ZT0ibm9ybWFsIiBmb250PSJkZWZhdWx0IiBzaXplPSIxMDAlIj5Nb3JyaXNvbiAoSGVtaXB0ZXJh
OiBDb2Njb2lkZWEpIGFuZCBzb21lIHJlbGF0ZWQgdGF4YSBiYXNlZCBvbiB0aGUgbW9ycGhvbG9n
eSBvZiBhZHVsdCBtYWxlczwvc3R5bGU+PC90aXRsZT48c2Vjb25kYXJ5LXRpdGxlPlpvb3RheGE8
L3NlY29uZGFyeS10aXRsZT48L3RpdGxlcz48cGVyaW9kaWNhbD48ZnVsbC10aXRsZT5ab290YXhh
PC9mdWxsLXRpdGxlPjwvcGVyaW9kaWNhbD48cGFnZXM+MS0yNTA8L3BhZ2VzPjx2b2x1bWU+MTI2
Mzwvdm9sdW1lPjxrZXl3b3Jkcz48a2V5d29yZD5NYXJnYXJvZGlkYWU8L2tleXdvcmQ+PGtleXdv
cmQ+T3J0aGV6aWlkYWU8L2tleXdvcmQ+PGtleXdvcmQ+QXJjaGFlb2NvY2NvaWRzPC9rZXl3b3Jk
PjxrZXl3b3JkPkFiZG9taW5hbDwva2V5d29yZD48a2V5d29yZD5TZWdtZW50YXRpb248L2tleXdv
cmQ+PGtleXdvcmQ+SG9tb2xvZ2llczwva2V5d29yZD48L2tleXdvcmRzPjxkYXRlcz48eWVhcj4y
MDA2PC95ZWFyPjwvZGF0ZXM+PHVybHM+PC91cmxzPjxjdXN0b20xPk1lYWx5YnVnc19NUDwvY3Vz
dG9tMT48L3JlY29yZD48L0NpdGU+PC9FbmROb3RlPgB=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149" w:tooltip="Downie, 2004 #24107" w:history="1">
        <w:r w:rsidR="003A08F3" w:rsidRPr="00643417">
          <w:rPr>
            <w:noProof/>
            <w:color w:val="000000" w:themeColor="text1"/>
          </w:rPr>
          <w:t>Downie &amp; Gullan 2004</w:t>
        </w:r>
      </w:hyperlink>
      <w:r w:rsidR="00A348E7" w:rsidRPr="00643417">
        <w:rPr>
          <w:noProof/>
          <w:color w:val="000000" w:themeColor="text1"/>
        </w:rPr>
        <w:t xml:space="preserve">; </w:t>
      </w:r>
      <w:hyperlink w:anchor="_ENREF_231" w:tooltip="Hardy, 2008 #16454" w:history="1">
        <w:r w:rsidR="003A08F3" w:rsidRPr="00643417">
          <w:rPr>
            <w:noProof/>
            <w:color w:val="000000" w:themeColor="text1"/>
          </w:rPr>
          <w:t>Hardy, Gullan &amp; Hodgson 2008</w:t>
        </w:r>
      </w:hyperlink>
      <w:r w:rsidR="00A348E7" w:rsidRPr="00643417">
        <w:rPr>
          <w:noProof/>
          <w:color w:val="000000" w:themeColor="text1"/>
        </w:rPr>
        <w:t xml:space="preserve">; </w:t>
      </w:r>
      <w:hyperlink w:anchor="_ENREF_241" w:tooltip="Hodgson, 2012 #20369" w:history="1">
        <w:r w:rsidR="003A08F3" w:rsidRPr="00643417">
          <w:rPr>
            <w:noProof/>
            <w:color w:val="000000" w:themeColor="text1"/>
          </w:rPr>
          <w:t>Hodgson 2012</w:t>
        </w:r>
      </w:hyperlink>
      <w:r w:rsidR="00A348E7" w:rsidRPr="00643417">
        <w:rPr>
          <w:noProof/>
          <w:color w:val="000000" w:themeColor="text1"/>
        </w:rPr>
        <w:t xml:space="preserve">; </w:t>
      </w:r>
      <w:hyperlink w:anchor="_ENREF_243" w:tooltip="Hodgson, 2006 #24106" w:history="1">
        <w:r w:rsidR="003A08F3" w:rsidRPr="00643417">
          <w:rPr>
            <w:noProof/>
            <w:color w:val="000000" w:themeColor="text1"/>
          </w:rPr>
          <w:t>Hodgson &amp; Foldi 2006</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w:t>
      </w:r>
      <w:r w:rsidR="00D20CC6" w:rsidRPr="00643417">
        <w:rPr>
          <w:color w:val="000000" w:themeColor="text1"/>
        </w:rPr>
        <w:t xml:space="preserve"> </w:t>
      </w:r>
      <w:r w:rsidR="000F09B4" w:rsidRPr="00643417">
        <w:rPr>
          <w:color w:val="000000" w:themeColor="text1"/>
        </w:rPr>
        <w:t>P</w:t>
      </w:r>
      <w:r w:rsidR="00D20CC6" w:rsidRPr="00643417">
        <w:rPr>
          <w:color w:val="000000" w:themeColor="text1"/>
        </w:rPr>
        <w:t>hylogenetically</w:t>
      </w:r>
      <w:r w:rsidR="001F483A" w:rsidRPr="00643417">
        <w:rPr>
          <w:color w:val="000000" w:themeColor="text1"/>
        </w:rPr>
        <w:t>,</w:t>
      </w:r>
      <w:r w:rsidR="00D20CC6" w:rsidRPr="00643417">
        <w:rPr>
          <w:color w:val="000000" w:themeColor="text1"/>
        </w:rPr>
        <w:t xml:space="preserve"> these three families may not form a monophyletic group </w:t>
      </w:r>
      <w:r w:rsidR="00A348E7" w:rsidRPr="00643417">
        <w:rPr>
          <w:color w:val="000000" w:themeColor="text1"/>
        </w:rPr>
        <w:fldChar w:fldCharType="begin"/>
      </w:r>
      <w:r w:rsidR="00A348E7" w:rsidRPr="00643417">
        <w:rPr>
          <w:color w:val="000000" w:themeColor="text1"/>
        </w:rPr>
        <w:instrText xml:space="preserve"> ADDIN EN.CITE &lt;EndNote&gt;&lt;Cite&gt;&lt;Author&gt;Gullan&lt;/Author&gt;&lt;Year&gt;2007&lt;/Year&gt;&lt;RecNum&gt;25233&lt;/RecNum&gt;&lt;DisplayText&gt;(Gullan &amp;amp; Cook 2007)&lt;/DisplayText&gt;&lt;record&gt;&lt;rec-number&gt;25233&lt;/rec-number&gt;&lt;foreign-keys&gt;&lt;key app="EN" db-id="pxwxw0er9zv2fxezxdk5tt5utz5p5vtrwdv0" timestamp="1475556201"&gt;25233&lt;/key&gt;&lt;/foreign-keys&gt;&lt;ref-type name="Journal Article"&gt;17&lt;/ref-type&gt;&lt;contributors&gt;&lt;authors&gt;&lt;author&gt;Gullan, P.J.&lt;/author&gt;&lt;author&gt;Cook, L.G.&lt;/author&gt;&lt;/authors&gt;&lt;/contributors&gt;&lt;titles&gt;&lt;title&gt;Phylogeny and higher classification of the scale insects (Hemiptera: Sternorrhyncha: Coccoidea)&lt;/title&gt;&lt;secondary-title&gt;Zootaxa&lt;/secondary-title&gt;&lt;/titles&gt;&lt;periodical&gt;&lt;full-title&gt;Zootaxa&lt;/full-title&gt;&lt;/periodical&gt;&lt;pages&gt;413-425&lt;/pages&gt;&lt;number&gt;1668&lt;/number&gt;&lt;keywords&gt;&lt;keyword&gt;Archaeococcoids&lt;/keyword&gt;&lt;keyword&gt;Neococcoids&lt;/keyword&gt;&lt;keyword&gt;Systematics&lt;/keyword&gt;&lt;/keywords&gt;&lt;dates&gt;&lt;year&gt;2007&lt;/year&gt;&lt;/dates&gt;&lt;urls&gt;&lt;pdf-urls&gt;&lt;url&gt;file://J:\E Library\Plant Catalogue\G\Gullan and Cook 2007 EN25233.pdf&lt;/url&gt;&lt;/pdf-urls&gt;&lt;/urls&gt;&lt;custom1&gt;MENA fresh dates SC&lt;/custom1&gt;&lt;/record&gt;&lt;/Cite&gt;&lt;/EndNote&gt;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20" w:tooltip="Gullan, 2007 #25233" w:history="1">
        <w:r w:rsidR="003A08F3" w:rsidRPr="00643417">
          <w:rPr>
            <w:noProof/>
            <w:color w:val="000000" w:themeColor="text1"/>
          </w:rPr>
          <w:t>Gullan &amp; Cook 2007</w:t>
        </w:r>
      </w:hyperlink>
      <w:r w:rsidR="00A348E7" w:rsidRPr="00643417">
        <w:rPr>
          <w:noProof/>
          <w:color w:val="000000" w:themeColor="text1"/>
        </w:rPr>
        <w:t>)</w:t>
      </w:r>
      <w:r w:rsidR="00A348E7" w:rsidRPr="00643417">
        <w:rPr>
          <w:color w:val="000000" w:themeColor="text1"/>
        </w:rPr>
        <w:fldChar w:fldCharType="end"/>
      </w:r>
      <w:r w:rsidR="000F09B4" w:rsidRPr="00643417">
        <w:rPr>
          <w:color w:val="000000" w:themeColor="text1"/>
        </w:rPr>
        <w:t>;</w:t>
      </w:r>
      <w:r w:rsidR="00D20CC6" w:rsidRPr="00643417">
        <w:rPr>
          <w:color w:val="000000" w:themeColor="text1"/>
        </w:rPr>
        <w:t xml:space="preserve"> </w:t>
      </w:r>
      <w:r w:rsidR="000F09B4" w:rsidRPr="00643417">
        <w:rPr>
          <w:color w:val="000000" w:themeColor="text1"/>
        </w:rPr>
        <w:t>however,</w:t>
      </w:r>
      <w:r w:rsidR="00D20CC6" w:rsidRPr="00643417">
        <w:rPr>
          <w:color w:val="000000" w:themeColor="text1"/>
        </w:rPr>
        <w:t xml:space="preserve"> they are </w:t>
      </w:r>
      <w:r w:rsidR="001F483A" w:rsidRPr="00643417">
        <w:rPr>
          <w:color w:val="000000" w:themeColor="text1"/>
        </w:rPr>
        <w:t xml:space="preserve">considered </w:t>
      </w:r>
      <w:r w:rsidR="00D20CC6" w:rsidRPr="00643417">
        <w:rPr>
          <w:color w:val="000000" w:themeColor="text1"/>
        </w:rPr>
        <w:t xml:space="preserve">in this pest risk analysis </w:t>
      </w:r>
      <w:r w:rsidR="001F483A" w:rsidRPr="00643417">
        <w:rPr>
          <w:color w:val="000000" w:themeColor="text1"/>
        </w:rPr>
        <w:t xml:space="preserve">as a single group </w:t>
      </w:r>
      <w:r w:rsidR="00D20CC6" w:rsidRPr="00643417">
        <w:rPr>
          <w:color w:val="000000" w:themeColor="text1"/>
        </w:rPr>
        <w:t xml:space="preserve">as they share common biological characteristics </w:t>
      </w:r>
      <w:r w:rsidR="000F09B4" w:rsidRPr="00643417">
        <w:rPr>
          <w:color w:val="000000" w:themeColor="text1"/>
        </w:rPr>
        <w:t>and thus pose a similar</w:t>
      </w:r>
      <w:r w:rsidR="00F75EFE" w:rsidRPr="00643417">
        <w:rPr>
          <w:color w:val="000000" w:themeColor="text1"/>
        </w:rPr>
        <w:t xml:space="preserve"> </w:t>
      </w:r>
      <w:r w:rsidR="000F09B4" w:rsidRPr="00643417">
        <w:rPr>
          <w:color w:val="000000" w:themeColor="text1"/>
        </w:rPr>
        <w:t>level of biosecurity risk.</w:t>
      </w:r>
    </w:p>
    <w:p w14:paraId="7A005F36" w14:textId="1243F08A" w:rsidR="00DE292D" w:rsidRPr="00643417" w:rsidRDefault="00DE292D" w:rsidP="00DE292D">
      <w:pPr>
        <w:tabs>
          <w:tab w:val="left" w:pos="2652"/>
        </w:tabs>
      </w:pPr>
      <w:r w:rsidRPr="00643417">
        <w:t xml:space="preserve">Relevant information for the three families of mealybugs is summarised in Table 2.2, based on Miller et al. </w:t>
      </w:r>
      <w:r w:rsidR="00A348E7" w:rsidRPr="00643417">
        <w:fldChar w:fldCharType="begin"/>
      </w:r>
      <w:r w:rsidR="00A348E7" w:rsidRPr="00643417">
        <w:instrText xml:space="preserve"> ADDIN EN.CITE &lt;EndNote&gt;&lt;Cite ExcludeAuth="1"&gt;&lt;Author&gt;Miller&lt;/Author&gt;&lt;Year&gt;2014&lt;/Year&gt;&lt;RecNum&gt;22776&lt;/RecNum&gt;&lt;DisplayText&gt;(2014b)&lt;/DisplayText&gt;&lt;record&gt;&lt;rec-number&gt;22776&lt;/rec-number&gt;&lt;foreign-keys&gt;&lt;key app="EN" db-id="pxwxw0er9zv2fxezxdk5tt5utz5p5vtrwdv0" timestamp="1451972883"&gt;22776&lt;/key&gt;&lt;/foreign-keys&gt;&lt;ref-type name="Electronic Book"&gt;44&lt;/ref-type&gt;&lt;contributors&gt;&lt;authors&gt;&lt;author&gt;Miller,D.R.&lt;/author&gt;&lt;author&gt;Rung,A.&lt;/author&gt;&lt;author&gt;Parikh,G.&lt;/author&gt;&lt;author&gt;Venable,G.L.&lt;/author&gt;&lt;author&gt;Redford,A.J.&lt;/author&gt;&lt;author&gt;Evans,G.A.&lt;/author&gt;&lt;author&gt;Gill,R.J.&lt;/author&gt;&lt;/authors&gt;&lt;/contributors&gt;&lt;titles&gt;&lt;title&gt;Identification tool for species of quarantine significance, edition 2&lt;/title&gt;&lt;/titles&gt;&lt;keywords&gt;&lt;keyword&gt;Entry&lt;/keyword&gt;&lt;keyword&gt;Identification&lt;/keyword&gt;&lt;keyword&gt;insect&lt;/keyword&gt;&lt;keyword&gt;Insects&lt;/keyword&gt;&lt;keyword&gt;Mealybug&lt;/keyword&gt;&lt;keyword&gt;Mealybugs&lt;/keyword&gt;&lt;keyword&gt;pest&lt;/keyword&gt;&lt;keyword&gt;Pests&lt;/keyword&gt;&lt;keyword&gt;Quarantine&lt;/keyword&gt;&lt;keyword&gt;Scale insect&lt;/keyword&gt;&lt;keyword&gt;Scale insects&lt;/keyword&gt;&lt;keyword&gt;Scales&lt;/keyword&gt;&lt;keyword&gt;Significance&lt;/keyword&gt;&lt;keyword&gt;Species&lt;/keyword&gt;&lt;keyword&gt;Tools&lt;/keyword&gt;&lt;/keywords&gt;&lt;dates&gt;&lt;year&gt;2014&lt;/year&gt;&lt;pub-dates&gt;&lt;date&gt;2015 16/04/2012&lt;/date&gt;&lt;/pub-dates&gt;&lt;/dates&gt;&lt;label&gt;87643&lt;/label&gt;&lt;urls&gt;&lt;related-urls&gt;&lt;url&gt;&lt;style face="underline" font="default" size="100%"&gt;http://idtools.org/id/scales/index.php&lt;/style&gt;&lt;/url&gt;&lt;/related-urls&gt;&lt;/urls&gt;&lt;custom1&gt;Pineapples from Taiwan RG&lt;/custom1&gt;&lt;/record&gt;&lt;/Cite&gt;&lt;/EndNote&gt;</w:instrText>
      </w:r>
      <w:r w:rsidR="00A348E7" w:rsidRPr="00643417">
        <w:fldChar w:fldCharType="separate"/>
      </w:r>
      <w:r w:rsidR="00A348E7" w:rsidRPr="00643417">
        <w:rPr>
          <w:noProof/>
        </w:rPr>
        <w:t>(</w:t>
      </w:r>
      <w:hyperlink w:anchor="_ENREF_350" w:tooltip="Miller, 2014 #22776" w:history="1">
        <w:r w:rsidR="003A08F3" w:rsidRPr="00643417">
          <w:rPr>
            <w:noProof/>
          </w:rPr>
          <w:t>2014b</w:t>
        </w:r>
      </w:hyperlink>
      <w:r w:rsidR="00A348E7" w:rsidRPr="00643417">
        <w:rPr>
          <w:noProof/>
        </w:rPr>
        <w:t>)</w:t>
      </w:r>
      <w:r w:rsidR="00A348E7" w:rsidRPr="00643417">
        <w:fldChar w:fldCharType="end"/>
      </w:r>
      <w:r w:rsidRPr="00643417">
        <w:t xml:space="preserve"> and Garcia et al. </w:t>
      </w:r>
      <w:r w:rsidR="00A348E7" w:rsidRPr="00643417">
        <w:fldChar w:fldCharType="begin"/>
      </w:r>
      <w:r w:rsidR="00405F2F" w:rsidRPr="00643417">
        <w:instrText xml:space="preserve"> ADDIN EN.CITE &lt;EndNote&gt;&lt;Cite ExcludeAuth="1"&gt;&lt;Author&gt;García&lt;/Author&gt;&lt;Year&gt;2018&lt;/Year&gt;&lt;RecNum&gt;30143&lt;/RecNum&gt;&lt;DisplayText&gt;(2018)&lt;/DisplayText&gt;&lt;record&gt;&lt;rec-number&gt;30143&lt;/rec-number&gt;&lt;foreign-keys&gt;&lt;key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A348E7" w:rsidRPr="00643417">
        <w:rPr>
          <w:noProof/>
        </w:rPr>
        <w:t>(</w:t>
      </w:r>
      <w:hyperlink w:anchor="_ENREF_192" w:tooltip="García Morales, 2018 #30143" w:history="1">
        <w:r w:rsidR="003A08F3" w:rsidRPr="00643417">
          <w:rPr>
            <w:noProof/>
          </w:rPr>
          <w:t>2018</w:t>
        </w:r>
      </w:hyperlink>
      <w:r w:rsidR="00A348E7" w:rsidRPr="00643417">
        <w:rPr>
          <w:noProof/>
        </w:rPr>
        <w:t>)</w:t>
      </w:r>
      <w:r w:rsidR="00A348E7" w:rsidRPr="00643417">
        <w:fldChar w:fldCharType="end"/>
      </w:r>
      <w:r w:rsidRPr="00643417">
        <w:t>.</w:t>
      </w:r>
    </w:p>
    <w:p w14:paraId="7B51919A" w14:textId="505A53A5" w:rsidR="00DE292D" w:rsidRPr="00643417" w:rsidRDefault="00DE292D" w:rsidP="00DE292D">
      <w:pPr>
        <w:pStyle w:val="Caption"/>
      </w:pPr>
      <w:bookmarkStart w:id="28" w:name="_Toc536094584"/>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2</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2</w:t>
      </w:r>
      <w:r w:rsidR="00DC2634" w:rsidRPr="00643417">
        <w:rPr>
          <w:noProof/>
        </w:rPr>
        <w:fldChar w:fldCharType="end"/>
      </w:r>
      <w:r w:rsidRPr="00643417">
        <w:t xml:space="preserve"> Summarised information for the three mealybug families</w:t>
      </w:r>
      <w:bookmarkEnd w:id="28"/>
    </w:p>
    <w:tbl>
      <w:tblPr>
        <w:tblStyle w:val="TableGrid"/>
        <w:tblW w:w="492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1824"/>
        <w:gridCol w:w="1416"/>
        <w:gridCol w:w="1391"/>
        <w:gridCol w:w="1161"/>
        <w:gridCol w:w="1700"/>
      </w:tblGrid>
      <w:tr w:rsidR="00DE292D" w:rsidRPr="00643417" w14:paraId="64071883" w14:textId="77777777" w:rsidTr="00DE292D">
        <w:tc>
          <w:tcPr>
            <w:tcW w:w="805" w:type="pct"/>
          </w:tcPr>
          <w:p w14:paraId="034BABDF" w14:textId="77777777" w:rsidR="00DE292D" w:rsidRPr="00643417" w:rsidRDefault="00DE292D" w:rsidP="00DE292D">
            <w:pPr>
              <w:pStyle w:val="TableHeading"/>
              <w:rPr>
                <w:szCs w:val="18"/>
              </w:rPr>
            </w:pPr>
            <w:r w:rsidRPr="00643417">
              <w:rPr>
                <w:szCs w:val="18"/>
              </w:rPr>
              <w:t>Family name</w:t>
            </w:r>
          </w:p>
        </w:tc>
        <w:tc>
          <w:tcPr>
            <w:tcW w:w="1021" w:type="pct"/>
          </w:tcPr>
          <w:p w14:paraId="090D4549" w14:textId="7CCD5942" w:rsidR="00DE292D" w:rsidRPr="00643417" w:rsidRDefault="00DE292D" w:rsidP="0044453A">
            <w:pPr>
              <w:pStyle w:val="TableHeading"/>
              <w:rPr>
                <w:szCs w:val="18"/>
              </w:rPr>
            </w:pPr>
            <w:r w:rsidRPr="00643417">
              <w:rPr>
                <w:szCs w:val="18"/>
              </w:rPr>
              <w:t>Common name</w:t>
            </w:r>
          </w:p>
        </w:tc>
        <w:tc>
          <w:tcPr>
            <w:tcW w:w="793" w:type="pct"/>
          </w:tcPr>
          <w:p w14:paraId="5D27A8A2" w14:textId="77777777" w:rsidR="00DE292D" w:rsidRPr="00643417" w:rsidRDefault="00DE292D" w:rsidP="00DE292D">
            <w:pPr>
              <w:pStyle w:val="TableHeading"/>
              <w:rPr>
                <w:szCs w:val="18"/>
              </w:rPr>
            </w:pPr>
            <w:r w:rsidRPr="00643417">
              <w:rPr>
                <w:szCs w:val="18"/>
              </w:rPr>
              <w:t>No. of genera</w:t>
            </w:r>
          </w:p>
        </w:tc>
        <w:tc>
          <w:tcPr>
            <w:tcW w:w="779" w:type="pct"/>
          </w:tcPr>
          <w:p w14:paraId="557D38A4" w14:textId="77777777" w:rsidR="00DE292D" w:rsidRPr="00643417" w:rsidRDefault="00DE292D" w:rsidP="00DE292D">
            <w:pPr>
              <w:pStyle w:val="TableHeading"/>
              <w:rPr>
                <w:szCs w:val="18"/>
              </w:rPr>
            </w:pPr>
            <w:r w:rsidRPr="00643417">
              <w:rPr>
                <w:szCs w:val="18"/>
              </w:rPr>
              <w:t>No. of species</w:t>
            </w:r>
          </w:p>
        </w:tc>
        <w:tc>
          <w:tcPr>
            <w:tcW w:w="650" w:type="pct"/>
          </w:tcPr>
          <w:p w14:paraId="3FF2C86A" w14:textId="77777777" w:rsidR="00DE292D" w:rsidRPr="00643417" w:rsidRDefault="00DE292D" w:rsidP="00DE292D">
            <w:pPr>
              <w:pStyle w:val="TableHeading"/>
              <w:rPr>
                <w:szCs w:val="18"/>
              </w:rPr>
            </w:pPr>
            <w:r w:rsidRPr="00643417">
              <w:rPr>
                <w:szCs w:val="18"/>
              </w:rPr>
              <w:t>Host families</w:t>
            </w:r>
          </w:p>
        </w:tc>
        <w:tc>
          <w:tcPr>
            <w:tcW w:w="952" w:type="pct"/>
          </w:tcPr>
          <w:p w14:paraId="5FFF665E" w14:textId="77777777" w:rsidR="00DE292D" w:rsidRPr="00643417" w:rsidRDefault="00DE292D" w:rsidP="00DE292D">
            <w:pPr>
              <w:pStyle w:val="TableHeading"/>
              <w:rPr>
                <w:szCs w:val="18"/>
              </w:rPr>
            </w:pPr>
            <w:r w:rsidRPr="00643417">
              <w:rPr>
                <w:szCs w:val="18"/>
              </w:rPr>
              <w:t>Plant parts attacked</w:t>
            </w:r>
          </w:p>
        </w:tc>
      </w:tr>
      <w:tr w:rsidR="00DE292D" w:rsidRPr="00643417" w14:paraId="0FFE5C83" w14:textId="77777777" w:rsidTr="00DE292D">
        <w:tc>
          <w:tcPr>
            <w:tcW w:w="805" w:type="pct"/>
          </w:tcPr>
          <w:p w14:paraId="7F4436CC" w14:textId="77777777" w:rsidR="00DE292D" w:rsidRPr="00643417" w:rsidRDefault="00DE292D" w:rsidP="00DE292D">
            <w:pPr>
              <w:pStyle w:val="TableText"/>
              <w:rPr>
                <w:szCs w:val="18"/>
              </w:rPr>
            </w:pPr>
            <w:r w:rsidRPr="00643417">
              <w:rPr>
                <w:szCs w:val="18"/>
              </w:rPr>
              <w:t>Pseudococcidae</w:t>
            </w:r>
          </w:p>
        </w:tc>
        <w:tc>
          <w:tcPr>
            <w:tcW w:w="1021" w:type="pct"/>
          </w:tcPr>
          <w:p w14:paraId="76F72ECF" w14:textId="77777777" w:rsidR="00DE292D" w:rsidRPr="00643417" w:rsidRDefault="00DE292D" w:rsidP="00DE292D">
            <w:pPr>
              <w:pStyle w:val="TableText"/>
              <w:rPr>
                <w:szCs w:val="18"/>
              </w:rPr>
            </w:pPr>
            <w:r w:rsidRPr="00643417">
              <w:rPr>
                <w:szCs w:val="18"/>
              </w:rPr>
              <w:t>Mealybugs</w:t>
            </w:r>
          </w:p>
        </w:tc>
        <w:tc>
          <w:tcPr>
            <w:tcW w:w="793" w:type="pct"/>
          </w:tcPr>
          <w:p w14:paraId="03CBC166" w14:textId="659D67F4" w:rsidR="00DE292D" w:rsidRPr="00643417" w:rsidRDefault="00374924" w:rsidP="00DE292D">
            <w:pPr>
              <w:pStyle w:val="TableText"/>
              <w:rPr>
                <w:szCs w:val="18"/>
              </w:rPr>
            </w:pPr>
            <w:r w:rsidRPr="00643417">
              <w:rPr>
                <w:szCs w:val="18"/>
              </w:rPr>
              <w:t>259</w:t>
            </w:r>
          </w:p>
        </w:tc>
        <w:tc>
          <w:tcPr>
            <w:tcW w:w="779" w:type="pct"/>
          </w:tcPr>
          <w:p w14:paraId="3AC725D2" w14:textId="34050EA0" w:rsidR="00DE292D" w:rsidRPr="00643417" w:rsidRDefault="00906EFB" w:rsidP="00DE292D">
            <w:pPr>
              <w:pStyle w:val="TableText"/>
              <w:rPr>
                <w:szCs w:val="18"/>
              </w:rPr>
            </w:pPr>
            <w:r w:rsidRPr="00643417">
              <w:rPr>
                <w:szCs w:val="18"/>
              </w:rPr>
              <w:t>1997</w:t>
            </w:r>
          </w:p>
        </w:tc>
        <w:tc>
          <w:tcPr>
            <w:tcW w:w="650" w:type="pct"/>
          </w:tcPr>
          <w:p w14:paraId="0502B2DF" w14:textId="732A064C" w:rsidR="00DE292D" w:rsidRPr="00643417" w:rsidRDefault="00906EFB" w:rsidP="00DE292D">
            <w:pPr>
              <w:pStyle w:val="TableText"/>
              <w:rPr>
                <w:szCs w:val="18"/>
              </w:rPr>
            </w:pPr>
            <w:r w:rsidRPr="00643417">
              <w:rPr>
                <w:szCs w:val="18"/>
              </w:rPr>
              <w:t>265</w:t>
            </w:r>
          </w:p>
        </w:tc>
        <w:tc>
          <w:tcPr>
            <w:tcW w:w="952" w:type="pct"/>
          </w:tcPr>
          <w:p w14:paraId="5394D6B9" w14:textId="77777777" w:rsidR="00DE292D" w:rsidRPr="00643417" w:rsidRDefault="00DE292D" w:rsidP="00DE292D">
            <w:pPr>
              <w:pStyle w:val="TableText"/>
              <w:rPr>
                <w:szCs w:val="18"/>
              </w:rPr>
            </w:pPr>
            <w:r w:rsidRPr="00643417">
              <w:rPr>
                <w:szCs w:val="18"/>
              </w:rPr>
              <w:t>Mainly aerial parts</w:t>
            </w:r>
          </w:p>
        </w:tc>
      </w:tr>
      <w:tr w:rsidR="00DE292D" w:rsidRPr="00643417" w14:paraId="732DE09F" w14:textId="77777777" w:rsidTr="00DE292D">
        <w:tc>
          <w:tcPr>
            <w:tcW w:w="805" w:type="pct"/>
          </w:tcPr>
          <w:p w14:paraId="2C2FD73F" w14:textId="77777777" w:rsidR="00DE292D" w:rsidRPr="00643417" w:rsidRDefault="00DE292D" w:rsidP="00DE292D">
            <w:pPr>
              <w:pStyle w:val="TableText"/>
              <w:rPr>
                <w:szCs w:val="18"/>
              </w:rPr>
            </w:pPr>
            <w:r w:rsidRPr="00643417">
              <w:rPr>
                <w:szCs w:val="18"/>
              </w:rPr>
              <w:t>Putoidae</w:t>
            </w:r>
          </w:p>
        </w:tc>
        <w:tc>
          <w:tcPr>
            <w:tcW w:w="1021" w:type="pct"/>
          </w:tcPr>
          <w:p w14:paraId="42615491" w14:textId="77777777" w:rsidR="00DE292D" w:rsidRPr="00643417" w:rsidRDefault="00DE292D" w:rsidP="00DE292D">
            <w:pPr>
              <w:pStyle w:val="TableText"/>
              <w:rPr>
                <w:szCs w:val="18"/>
              </w:rPr>
            </w:pPr>
            <w:r w:rsidRPr="00643417">
              <w:rPr>
                <w:szCs w:val="18"/>
              </w:rPr>
              <w:t>Giant mealybugs</w:t>
            </w:r>
          </w:p>
        </w:tc>
        <w:tc>
          <w:tcPr>
            <w:tcW w:w="793" w:type="pct"/>
          </w:tcPr>
          <w:p w14:paraId="2AF61FDC" w14:textId="77777777" w:rsidR="00DE292D" w:rsidRPr="00643417" w:rsidRDefault="00DE292D" w:rsidP="00DE292D">
            <w:pPr>
              <w:pStyle w:val="TableText"/>
              <w:rPr>
                <w:szCs w:val="18"/>
              </w:rPr>
            </w:pPr>
            <w:r w:rsidRPr="00643417">
              <w:rPr>
                <w:szCs w:val="18"/>
              </w:rPr>
              <w:t>2</w:t>
            </w:r>
          </w:p>
        </w:tc>
        <w:tc>
          <w:tcPr>
            <w:tcW w:w="779" w:type="pct"/>
          </w:tcPr>
          <w:p w14:paraId="3F3104F4" w14:textId="77777777" w:rsidR="00DE292D" w:rsidRPr="00643417" w:rsidRDefault="00DE292D" w:rsidP="00DE292D">
            <w:pPr>
              <w:pStyle w:val="TableText"/>
              <w:rPr>
                <w:szCs w:val="18"/>
              </w:rPr>
            </w:pPr>
            <w:r w:rsidRPr="00643417">
              <w:rPr>
                <w:szCs w:val="18"/>
              </w:rPr>
              <w:t>48</w:t>
            </w:r>
          </w:p>
        </w:tc>
        <w:tc>
          <w:tcPr>
            <w:tcW w:w="650" w:type="pct"/>
          </w:tcPr>
          <w:p w14:paraId="5697C9CC" w14:textId="7D68F2D7" w:rsidR="00DE292D" w:rsidRPr="00643417" w:rsidRDefault="00906EFB" w:rsidP="00DE292D">
            <w:pPr>
              <w:pStyle w:val="TableText"/>
              <w:rPr>
                <w:szCs w:val="18"/>
              </w:rPr>
            </w:pPr>
            <w:r w:rsidRPr="00643417">
              <w:rPr>
                <w:szCs w:val="18"/>
              </w:rPr>
              <w:t>69</w:t>
            </w:r>
          </w:p>
        </w:tc>
        <w:tc>
          <w:tcPr>
            <w:tcW w:w="952" w:type="pct"/>
          </w:tcPr>
          <w:p w14:paraId="18258A0D" w14:textId="77777777" w:rsidR="00DE292D" w:rsidRPr="00643417" w:rsidRDefault="00DE292D" w:rsidP="00DE292D">
            <w:pPr>
              <w:pStyle w:val="TableText"/>
              <w:rPr>
                <w:szCs w:val="18"/>
              </w:rPr>
            </w:pPr>
            <w:r w:rsidRPr="00643417">
              <w:rPr>
                <w:szCs w:val="18"/>
              </w:rPr>
              <w:t>Mainly aerial parts</w:t>
            </w:r>
          </w:p>
        </w:tc>
      </w:tr>
      <w:tr w:rsidR="00DE292D" w:rsidRPr="00643417" w14:paraId="3638D549" w14:textId="77777777" w:rsidTr="00DE292D">
        <w:tc>
          <w:tcPr>
            <w:tcW w:w="805" w:type="pct"/>
          </w:tcPr>
          <w:p w14:paraId="420F340A" w14:textId="77777777" w:rsidR="00DE292D" w:rsidRPr="00643417" w:rsidRDefault="00DE292D" w:rsidP="00DE292D">
            <w:pPr>
              <w:pStyle w:val="TableText"/>
              <w:rPr>
                <w:szCs w:val="18"/>
              </w:rPr>
            </w:pPr>
            <w:r w:rsidRPr="00643417">
              <w:rPr>
                <w:szCs w:val="18"/>
              </w:rPr>
              <w:t>Rhizoecidae</w:t>
            </w:r>
          </w:p>
        </w:tc>
        <w:tc>
          <w:tcPr>
            <w:tcW w:w="1021" w:type="pct"/>
          </w:tcPr>
          <w:p w14:paraId="5C4C3C46" w14:textId="77777777" w:rsidR="00DE292D" w:rsidRPr="00643417" w:rsidRDefault="00DE292D" w:rsidP="00DE292D">
            <w:pPr>
              <w:pStyle w:val="TableText"/>
              <w:rPr>
                <w:szCs w:val="18"/>
              </w:rPr>
            </w:pPr>
            <w:r w:rsidRPr="00643417">
              <w:rPr>
                <w:szCs w:val="18"/>
              </w:rPr>
              <w:t>Ground mealybugs</w:t>
            </w:r>
          </w:p>
        </w:tc>
        <w:tc>
          <w:tcPr>
            <w:tcW w:w="793" w:type="pct"/>
          </w:tcPr>
          <w:p w14:paraId="73B11EB2" w14:textId="74633ABE" w:rsidR="00DE292D" w:rsidRPr="00643417" w:rsidRDefault="00374924" w:rsidP="00DE292D">
            <w:pPr>
              <w:pStyle w:val="TableText"/>
              <w:rPr>
                <w:szCs w:val="18"/>
              </w:rPr>
            </w:pPr>
            <w:r w:rsidRPr="00643417">
              <w:rPr>
                <w:szCs w:val="18"/>
              </w:rPr>
              <w:t>20</w:t>
            </w:r>
          </w:p>
        </w:tc>
        <w:tc>
          <w:tcPr>
            <w:tcW w:w="779" w:type="pct"/>
          </w:tcPr>
          <w:p w14:paraId="6CF387A0" w14:textId="08A67AF7" w:rsidR="00DE292D" w:rsidRPr="00643417" w:rsidRDefault="00374924" w:rsidP="00DE292D">
            <w:pPr>
              <w:pStyle w:val="TableText"/>
              <w:rPr>
                <w:szCs w:val="18"/>
              </w:rPr>
            </w:pPr>
            <w:r w:rsidRPr="00643417">
              <w:rPr>
                <w:szCs w:val="18"/>
              </w:rPr>
              <w:t>24</w:t>
            </w:r>
            <w:r w:rsidR="00DE292D" w:rsidRPr="00643417">
              <w:rPr>
                <w:szCs w:val="18"/>
              </w:rPr>
              <w:t>4</w:t>
            </w:r>
          </w:p>
        </w:tc>
        <w:tc>
          <w:tcPr>
            <w:tcW w:w="650" w:type="pct"/>
          </w:tcPr>
          <w:p w14:paraId="55A6F3CB" w14:textId="3264512C" w:rsidR="00DE292D" w:rsidRPr="00643417" w:rsidRDefault="00906EFB" w:rsidP="00DE292D">
            <w:pPr>
              <w:pStyle w:val="TableText"/>
              <w:rPr>
                <w:szCs w:val="18"/>
              </w:rPr>
            </w:pPr>
            <w:r w:rsidRPr="00643417">
              <w:rPr>
                <w:szCs w:val="18"/>
              </w:rPr>
              <w:t>101</w:t>
            </w:r>
          </w:p>
        </w:tc>
        <w:tc>
          <w:tcPr>
            <w:tcW w:w="952" w:type="pct"/>
          </w:tcPr>
          <w:p w14:paraId="00E39787" w14:textId="77777777" w:rsidR="00DE292D" w:rsidRPr="00643417" w:rsidRDefault="00DE292D" w:rsidP="00DE292D">
            <w:pPr>
              <w:pStyle w:val="TableText"/>
              <w:rPr>
                <w:szCs w:val="18"/>
              </w:rPr>
            </w:pPr>
            <w:r w:rsidRPr="00643417">
              <w:rPr>
                <w:szCs w:val="18"/>
              </w:rPr>
              <w:t xml:space="preserve">Roots </w:t>
            </w:r>
          </w:p>
        </w:tc>
      </w:tr>
    </w:tbl>
    <w:p w14:paraId="699BF398" w14:textId="3447AECB" w:rsidR="00DE292D" w:rsidRPr="00643417" w:rsidRDefault="00DE292D" w:rsidP="0044453A">
      <w:pPr>
        <w:tabs>
          <w:tab w:val="left" w:pos="2652"/>
        </w:tabs>
        <w:spacing w:before="200"/>
      </w:pPr>
      <w:r w:rsidRPr="00643417">
        <w:t xml:space="preserve">A total of </w:t>
      </w:r>
      <w:r w:rsidR="00446DC9" w:rsidRPr="00643417">
        <w:t>2,289</w:t>
      </w:r>
      <w:r w:rsidRPr="00643417">
        <w:t xml:space="preserve"> species have been described (Table 2.2). The most species-rich family Pseudococcidae contains </w:t>
      </w:r>
      <w:r w:rsidR="00446DC9" w:rsidRPr="00643417">
        <w:t>1,997</w:t>
      </w:r>
      <w:r w:rsidRPr="00643417">
        <w:t xml:space="preserve"> species in </w:t>
      </w:r>
      <w:r w:rsidR="00374924" w:rsidRPr="00643417">
        <w:t>259</w:t>
      </w:r>
      <w:r w:rsidRPr="00643417">
        <w:t xml:space="preserve"> genera, </w:t>
      </w:r>
      <w:r w:rsidR="00374924" w:rsidRPr="00643417">
        <w:t>followed by Rhizoecidae with 244 species in 20</w:t>
      </w:r>
      <w:r w:rsidRPr="00643417">
        <w:t xml:space="preserve"> genera, and finally Putoidae with 48 species, with all 47 extant species in a single genus </w:t>
      </w:r>
      <w:r w:rsidRPr="00643417">
        <w:rPr>
          <w:i/>
        </w:rPr>
        <w:t>Puto</w:t>
      </w:r>
      <w:r w:rsidRPr="00643417">
        <w:t xml:space="preserve"> and one fossil species in another genus.</w:t>
      </w:r>
    </w:p>
    <w:p w14:paraId="1EDD0F3F" w14:textId="2E41AD66" w:rsidR="00DE292D" w:rsidRPr="00643417" w:rsidRDefault="00DE292D" w:rsidP="00DE292D">
      <w:pPr>
        <w:tabs>
          <w:tab w:val="left" w:pos="2652"/>
        </w:tabs>
      </w:pPr>
      <w:r w:rsidRPr="00643417">
        <w:t xml:space="preserve">The common name ‘mealybugs’ generally refers to these three families, although separately the Putoidae are </w:t>
      </w:r>
      <w:r w:rsidR="00AF57A9" w:rsidRPr="00643417">
        <w:t xml:space="preserve">also </w:t>
      </w:r>
      <w:r w:rsidRPr="00643417">
        <w:t xml:space="preserve">called </w:t>
      </w:r>
      <w:r w:rsidR="00AF57A9" w:rsidRPr="00643417">
        <w:t>‘</w:t>
      </w:r>
      <w:r w:rsidRPr="00643417">
        <w:t>giant mealybugs</w:t>
      </w:r>
      <w:r w:rsidR="00AF57A9" w:rsidRPr="00643417">
        <w:t>’</w:t>
      </w:r>
      <w:r w:rsidRPr="00643417">
        <w:t xml:space="preserve"> and the Rhizoecidae are referred to as </w:t>
      </w:r>
      <w:r w:rsidR="00AF57A9" w:rsidRPr="00643417">
        <w:t>‘</w:t>
      </w:r>
      <w:r w:rsidRPr="00643417">
        <w:t>ground mealybugs</w:t>
      </w:r>
      <w:r w:rsidR="00AF57A9" w:rsidRPr="00643417">
        <w:t>’</w:t>
      </w:r>
      <w:r w:rsidRPr="00643417">
        <w:t xml:space="preserve"> (Table 2</w:t>
      </w:r>
      <w:r w:rsidR="00D72CBE" w:rsidRPr="00643417">
        <w:t>.2).</w:t>
      </w:r>
    </w:p>
    <w:p w14:paraId="219EB57C" w14:textId="77777777" w:rsidR="00DE292D" w:rsidRPr="00643417" w:rsidRDefault="00DE292D" w:rsidP="000D17E5">
      <w:pPr>
        <w:pStyle w:val="Heading3"/>
      </w:pPr>
      <w:bookmarkStart w:id="29" w:name="_Toc536094539"/>
      <w:r w:rsidRPr="00643417">
        <w:t>Biology</w:t>
      </w:r>
      <w:bookmarkEnd w:id="29"/>
    </w:p>
    <w:p w14:paraId="60A52877" w14:textId="28A60111" w:rsidR="00DE292D" w:rsidRPr="00643417" w:rsidRDefault="00DE292D" w:rsidP="00DE292D">
      <w:pPr>
        <w:pStyle w:val="Heading4"/>
        <w:numPr>
          <w:ilvl w:val="0"/>
          <w:numId w:val="0"/>
        </w:numPr>
        <w:rPr>
          <w:rFonts w:ascii="Cambria" w:hAnsi="Cambria"/>
          <w:b w:val="0"/>
          <w:bCs w:val="0"/>
          <w:iCs w:val="0"/>
          <w:sz w:val="22"/>
        </w:rPr>
      </w:pPr>
      <w:r w:rsidRPr="00643417">
        <w:rPr>
          <w:rFonts w:ascii="Cambria" w:hAnsi="Cambria"/>
          <w:b w:val="0"/>
          <w:bCs w:val="0"/>
          <w:iCs w:val="0"/>
          <w:sz w:val="22"/>
        </w:rPr>
        <w:t xml:space="preserve">The description of the life history refers to the three mealybug families </w:t>
      </w:r>
      <w:r w:rsidR="00DB5DE6" w:rsidRPr="00643417">
        <w:rPr>
          <w:rFonts w:ascii="Cambria" w:hAnsi="Cambria"/>
          <w:b w:val="0"/>
          <w:bCs w:val="0"/>
          <w:iCs w:val="0"/>
          <w:sz w:val="22"/>
        </w:rPr>
        <w:t>–</w:t>
      </w:r>
      <w:r w:rsidRPr="00643417">
        <w:rPr>
          <w:rFonts w:ascii="Cambria" w:hAnsi="Cambria"/>
          <w:b w:val="0"/>
          <w:bCs w:val="0"/>
          <w:iCs w:val="0"/>
          <w:sz w:val="22"/>
        </w:rPr>
        <w:t xml:space="preserve"> Pseudococcidae, Putoidae and Rhizoecidae </w:t>
      </w:r>
      <w:r w:rsidR="00DB5DE6" w:rsidRPr="00643417">
        <w:rPr>
          <w:rFonts w:ascii="Cambria" w:hAnsi="Cambria"/>
          <w:b w:val="0"/>
          <w:bCs w:val="0"/>
          <w:iCs w:val="0"/>
          <w:sz w:val="22"/>
        </w:rPr>
        <w:t xml:space="preserve">– </w:t>
      </w:r>
      <w:r w:rsidRPr="00643417">
        <w:rPr>
          <w:rFonts w:ascii="Cambria" w:hAnsi="Cambria"/>
          <w:b w:val="0"/>
          <w:bCs w:val="0"/>
          <w:iCs w:val="0"/>
          <w:sz w:val="22"/>
        </w:rPr>
        <w:t>unless otherwise specified.</w:t>
      </w:r>
    </w:p>
    <w:p w14:paraId="3B0E55F1" w14:textId="77777777" w:rsidR="00DE292D" w:rsidRPr="00643417" w:rsidRDefault="00DE292D" w:rsidP="00DE292D">
      <w:pPr>
        <w:pStyle w:val="Heading4"/>
        <w:numPr>
          <w:ilvl w:val="0"/>
          <w:numId w:val="0"/>
        </w:numPr>
      </w:pPr>
      <w:r w:rsidRPr="00643417">
        <w:t>Life history</w:t>
      </w:r>
    </w:p>
    <w:p w14:paraId="3003C9EE" w14:textId="10E58C48" w:rsidR="00DE292D" w:rsidRPr="00643417" w:rsidRDefault="00DE292D" w:rsidP="00DE292D">
      <w:r w:rsidRPr="00643417">
        <w:t xml:space="preserve">Mealybugs are small, soft-bodied sap-sucking insects </w:t>
      </w:r>
      <w:r w:rsidR="00A348E7" w:rsidRPr="00643417">
        <w:fldChar w:fldCharType="begin"/>
      </w:r>
      <w:r w:rsidR="00A348E7" w:rsidRPr="00643417">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A348E7" w:rsidRPr="00643417">
        <w:rPr>
          <w:noProof/>
        </w:rPr>
        <w:t>(</w:t>
      </w:r>
      <w:hyperlink w:anchor="_ENREF_489" w:tooltip="Williams, 1992 #6327" w:history="1">
        <w:r w:rsidR="003A08F3" w:rsidRPr="00643417">
          <w:rPr>
            <w:noProof/>
          </w:rPr>
          <w:t>Williams &amp; Granara de Willink 1992</w:t>
        </w:r>
      </w:hyperlink>
      <w:r w:rsidR="00A348E7" w:rsidRPr="00643417">
        <w:rPr>
          <w:noProof/>
        </w:rPr>
        <w:t>)</w:t>
      </w:r>
      <w:r w:rsidR="00A348E7" w:rsidRPr="00643417">
        <w:fldChar w:fldCharType="end"/>
      </w:r>
      <w:r w:rsidRPr="00643417">
        <w:t xml:space="preserve">. They are usually covered with a layer of fine mealy wax, which often extends laterally to form a series of short filaments. This covering is frequently white, although the colour may vary </w:t>
      </w:r>
      <w:r w:rsidR="00081B4A" w:rsidRPr="00643417">
        <w:t>for different</w:t>
      </w:r>
      <w:r w:rsidRPr="00643417">
        <w:t xml:space="preserve"> species </w:t>
      </w:r>
      <w:r w:rsidR="00A348E7" w:rsidRPr="00643417">
        <w:fldChar w:fldCharType="begin"/>
      </w:r>
      <w:r w:rsidR="00A348E7" w:rsidRPr="00643417">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A348E7" w:rsidRPr="00643417">
        <w:rPr>
          <w:noProof/>
        </w:rPr>
        <w:t>(</w:t>
      </w:r>
      <w:hyperlink w:anchor="_ENREF_489" w:tooltip="Williams, 1992 #6327" w:history="1">
        <w:r w:rsidR="003A08F3" w:rsidRPr="00643417">
          <w:rPr>
            <w:noProof/>
          </w:rPr>
          <w:t>Williams &amp; Granara de Willink 1992</w:t>
        </w:r>
      </w:hyperlink>
      <w:r w:rsidR="00A348E7" w:rsidRPr="00643417">
        <w:rPr>
          <w:noProof/>
        </w:rPr>
        <w:t>)</w:t>
      </w:r>
      <w:r w:rsidR="00A348E7" w:rsidRPr="00643417">
        <w:fldChar w:fldCharType="end"/>
      </w:r>
      <w:r w:rsidRPr="00643417">
        <w:t>.</w:t>
      </w:r>
    </w:p>
    <w:p w14:paraId="1C667EF6" w14:textId="6CF4EF21" w:rsidR="00DE292D" w:rsidRPr="00643417" w:rsidRDefault="00DE292D" w:rsidP="00DE292D">
      <w:r w:rsidRPr="00643417">
        <w:t xml:space="preserve">Most mealybug species are biparental </w:t>
      </w:r>
      <w:r w:rsidR="001D6145" w:rsidRPr="00643417">
        <w:t xml:space="preserve">so that </w:t>
      </w:r>
      <w:r w:rsidRPr="00643417">
        <w:t>reproduction requires both males and females. Female and male mealyb</w:t>
      </w:r>
      <w:r w:rsidR="00D72CBE" w:rsidRPr="00643417">
        <w:t>ugs have different life cycles.</w:t>
      </w:r>
    </w:p>
    <w:p w14:paraId="2321727E" w14:textId="71E49755" w:rsidR="00DE292D" w:rsidRPr="00643417" w:rsidRDefault="00DE292D" w:rsidP="00DE292D">
      <w:r w:rsidRPr="00643417">
        <w:t xml:space="preserve">Female mealybugs have five life stages: egg, female crawler, second and third instar nymphs, and adult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009E4802" w:rsidRPr="00643417">
        <w:t xml:space="preserve">. Adult females are 3 to </w:t>
      </w:r>
      <w:r w:rsidRPr="00643417">
        <w:t xml:space="preserve">8 mm long, slow-moving and oval-shaped. </w:t>
      </w:r>
      <w:r w:rsidR="00651080" w:rsidRPr="00643417">
        <w:t xml:space="preserve">Adult female mealybugs may live for several months and lay their eggs (oviparity) in a waxy covering (the ovisac), or produce their young directly by retaining their eggs in the body until hatching (ovoviviparity)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00651080" w:rsidRPr="00643417">
        <w:t>.</w:t>
      </w:r>
    </w:p>
    <w:p w14:paraId="55321E6B" w14:textId="60FA9F36" w:rsidR="00DE292D" w:rsidRPr="00643417" w:rsidRDefault="00DE292D" w:rsidP="00DE292D">
      <w:r w:rsidRPr="00643417">
        <w:t xml:space="preserve">Males have six life stages: egg, </w:t>
      </w:r>
      <w:r w:rsidR="005B1756" w:rsidRPr="00643417">
        <w:t>male crawler second</w:t>
      </w:r>
      <w:r w:rsidR="000E4D64" w:rsidRPr="00643417">
        <w:t xml:space="preserve"> </w:t>
      </w:r>
      <w:r w:rsidR="005B1756" w:rsidRPr="00643417">
        <w:t xml:space="preserve">instar nymph, </w:t>
      </w:r>
      <w:r w:rsidRPr="00643417">
        <w:t xml:space="preserve">non-feeding pre-pupa and pupa inside a waxy cocoon, </w:t>
      </w:r>
      <w:r w:rsidR="00DD4B1E" w:rsidRPr="00643417">
        <w:t>and adult. The adult male is a tiny winged insect</w:t>
      </w:r>
      <w:r w:rsidRPr="00643417">
        <w:t>, which possess</w:t>
      </w:r>
      <w:r w:rsidR="00DD4B1E" w:rsidRPr="00643417">
        <w:t>es</w:t>
      </w:r>
      <w:r w:rsidRPr="00643417">
        <w:t xml:space="preserve"> a pair of long wax terminal filaments, believed to assist in stabilising flight </w:t>
      </w:r>
      <w:r w:rsidR="00A348E7" w:rsidRPr="00643417">
        <w:fldChar w:fldCharType="begin">
          <w:fldData xml:space="preserve">PEVuZE5vdGU+PENpdGU+PEF1dGhvcj5GcmFuY288L0F1dGhvcj48WWVhcj4yMDA5PC9ZZWFyPjxS
ZWNOdW0+MjEzNjQ8L1JlY051bT48RGlzcGxheVRleHQ+KEZyYW5jbywgWmFkYSAmYW1wOyBNZW5k
ZWwgMjAwOTsgTWFuaSAmYW1wOyBTaGl2YXJhanUgMjAxNmI7IFVuaXZlcnNpdHkgb2YgTWlubmVz
b3RhIDIwMDcpPC9EaXNwbGF5VGV4dD48cmVjb3JkPjxyZWMtbnVtYmVyPjIxMzY0PC9yZWMtbnVt
YmVyPjxmb3JlaWduLWtleXM+PGtleSBhcHA9IkVOIiBkYi1pZD0icHh3eHcwZXI5enYyZnhlenhk
azV0dDV1dHo1cDV2dHJ3ZHYwIiB0aW1lc3RhbXA9IjE0NTE5NzI4NDkiPjIxMzY0PC9rZXk+PC9m
b3JlaWduLWtleXM+PHJlZi10eXBlIG5hbWU9IkJvb2sgU2VjdGlvbiI+NTwvcmVmLXR5cGU+PGNv
bnRyaWJ1dG9ycz48YXV0aG9ycz48YXV0aG9yPkZyYW5jbyxKLkMuPC9hdXRob3I+PGF1dGhvcj5a
YWRhLEEuPC9hdXRob3I+PGF1dGhvcj5NZW5kZWwsWi48L2F1dGhvcj48L2F1dGhvcnM+PHNlY29u
ZGFyeS1hdXRob3JzPjxhdXRob3I+SXNoYWF5YSxJLjwvYXV0aG9yPjxhdXRob3I+SG9yb3dpdHos
QS5SLjwvYXV0aG9yPjwvc2Vjb25kYXJ5LWF1dGhvcnM+PC9jb250cmlidXRvcnM+PHRpdGxlcz48
dGl0bGU+PHN0eWxlIGZhY2U9Im5vcm1hbCIgZm9udD0iQEFyaWFsIFVuaWNvZGUgTVMiIHNpemU9
IjEwMCUiPk5vdmVsIGFwcHJvYWNoZXMgZm9yIHRoZSBtYW5hZ2VtZW50IG9mIG1lYWx5YnVnIHBl
c3RzPC9zdHlsZT48L3RpdGxlPjxzZWNvbmRhcnktdGl0bGU+QmlvcmF0aW9uYWwgY29udHJvbCBv
ZiBhcnRocm9wb2QgcGVzdHM6IEFwcGxpY2F0aW9uIGFuZCByZXNpc3RhbmNlIG1hbmFnZW1lbnQ8
L3NlY29uZGFyeS10aXRsZT48L3RpdGxlcz48cGFnZXM+MjMzLTI3ODwvcGFnZXM+PGtleXdvcmRz
PjxrZXl3b3JkPk1hbmFnZW1lbnQ8L2tleXdvcmQ+PGtleXdvcmQ+TWVhbHlidWc8L2tleXdvcmQ+
PGtleXdvcmQ+QmlvcmF0aW9uYWwgY29udHJvbDwva2V5d29yZD48a2V5d29yZD5jb250cm9sPC9r
ZXl3b3JkPjxrZXl3b3JkPkFydGhyb3BvZCBwZXN0czwva2V5d29yZD48a2V5d29yZD5QZXN0czwv
a2V5d29yZD48a2V5d29yZD5wZXN0PC9rZXl3b3JkPjxrZXl3b3JkPlJlc2lzdGFuY2U8L2tleXdv
cmQ+PGtleXdvcmQ+UmVzaXN0YW5jZSBtYW5hZ2VtZW50PC9rZXl3b3JkPjwva2V5d29yZHM+PGRh
dGVzPjx5ZWFyPjIwMDk8L3llYXI+PC9kYXRlcz48cHViLWxvY2F0aW9uPkRvcmRyZWNodDwvcHVi
LWxvY2F0aW9uPjxwdWJsaXNoZXI+U3ByaW5nZXI8L3B1Ymxpc2hlcj48b3JpZy1wdWI+PHN0eWxl
IGZhY2U9InVuZGVybGluZSIgZm9udD0iZGVmYXVsdCIgc2l6ZT0iMTAwJSI+SjpcRSBMaWJyYXJ5
XFBsYW50IENhdGFsb2d1ZVxGPC9zdHlsZT48L29yaWctcHViPjxpc2JuPjk3OC05MC00ODEtMjMx
Ni0yPC9pc2JuPjxsYWJlbD44NjE2MTwvbGFiZWw+PHVybHM+PHJlbGF0ZWQtdXJscz48dXJsPjxz
dHlsZSBmYWNlPSJ1bmRlcmxpbmUiIGZvbnQ9ImRlZmF1bHQiIHNpemU9IjEwMCUiPmh0dHBzOi8v
Ym9va3MuZ29vZ2xlLmNvbS5hdS9ib29rcz9pZD1xTE8wWkNHWG5pTUMmYW1wO3BnPVBBMTMmYW1w
O2xwZz1QQTEzJmFtcDtkcT1CaW9yYXRpb25hbCtDb250cm9sK29mK0FydGhyb3BvZCtQZXN0czor
QXBwbGljYXRpb24rYW5kK1Jlc2lzdGFuY2UrTWFuYWdlbWVudCZhbXA7c291cmNlPWJsJmFtcDtv
dHM9V3Z2LWc0SXBzQSZhbXA7c2lnPWtreWdsWG1saFZDVy02RXBvTUhVNHpTaElGayZhbXA7aGw9
ZW4mYW1wO3NhPVgmYW1wO2VpPW1FUFpWTFM0R3BMWjhnWHR6NEt3QXcmYW1wO3ZlZD0wQ0M4UTZB
RXdCQSN2PW9uZXBhZ2UmYW1wO3EmYW1wO2Y9ZmFsc2U8L3N0eWxlPjwvdXJsPjwvcmVsYXRlZC11
cmxzPjwvdXJscz48Y3VzdG9tMT5NZWFseWJ1ZyBncm91cCBwb2xpY3kgdGtxPC9jdXN0b20xPjwv
cmVjb3JkPjwvQ2l0ZT48Q2l0ZT48QXV0aG9yPlVuaXZlcnNpdHkgb2YgTWlubmVzb3RhPC9BdXRo
b3I+PFllYXI+MjAwNzwvWWVhcj48UmVjTnVtPjc2MTU8L1JlY051bT48cmVjb3JkPjxyZWMtbnVt
YmVyPjc2MTU8L3JlYy1udW1iZXI+PGZvcmVpZ24ta2V5cz48a2V5IGFwcD0iRU4iIGRiLWlkPSJw
eHd4dzBlcjl6djJmeGV6eGRrNXR0NXV0ejVwNXZ0cndkdjAiIHRpbWVzdGFtcD0iMTQ1MTk3MjU0
OCI+NzYxNTwva2V5PjwvZm9yZWlnbi1rZXlzPjxyZWYtdHlwZSBuYW1lPSJFbGVjdHJvbmljIEJv
b2siPjQ0PC9yZWYtdHlwZT48Y29udHJpYnV0b3JzPjxhdXRob3JzPjxhdXRob3I+VW5pdmVyc2l0
eSBvZiBNaW5uZXNvdGEsPC9hdXRob3I+PC9hdXRob3JzPjwvY29udHJpYnV0b3JzPjx0aXRsZXM+
PHRpdGxlPkludHJvZHVjdGlvbiB0byBtZWFseWJ1Z3M8L3RpdGxlPjxzZWNvbmRhcnktdGl0bGU+
Q1VFUzogQ2VudGVyIGZvciBVcmJhbiBFY29sb2d5IGFuZCBTdXN0YWluYWJpbGl0eTwvc2Vjb25k
YXJ5LXRpdGxlPjwvdGl0bGVzPjxrZXl3b3Jkcz48a2V5d29yZD5DaXRydXM8L2tleXdvcmQ+PGtl
eXdvcmQ+SW50cm9kdWN0aW9uPC9rZXl3b3JkPjxrZXl3b3JkPk1lYWx5YnVnPC9rZXl3b3JkPjxr
ZXl3b3JkPk1lYWx5YnVnczwva2V5d29yZD48L2tleXdvcmRzPjxkYXRlcz48eWVhcj4yMDA3PC95
ZWFyPjxwdWItZGF0ZXM+PGRhdGU+Ny8zMC8yMDA5PC9kYXRlPjwvcHViLWRhdGVzPjwvZGF0ZXM+
PG9yaWctcHViPjxzdHlsZSBmYWNlPSJ1bmRlcmxpbmUiIGZvbnQ9ImRlZmF1bHQiIHNpemU9IjEw
MCUiPko6XEUgTGlicmFyeVxQbGFudCBDYXRhbG9ndWVcVTwvc3R5bGU+PC9vcmlnLXB1Yj48bGFi
ZWw+NzEyNjg8L2xhYmVsPjx1cmxzPjxyZWxhdGVkLXVybHM+PHVybD48c3R5bGUgZmFjZT0idW5k
ZXJsaW5lIiBmb250PSJkZWZhdWx0IiBzaXplPSIxMDAlIj5odHRwOi8vd3d3LmVudG9tb2xvZ3ku
dW1uLmVkdS9jdWVzLzwvc3R5bGU+PC91cmw+PC9yZWxhdGVkLXVybHM+PC91cmxzPjxjdXN0b20x
PkNoaW5hIHRhYmxlIGdyYXBlcyBzcDwvY3VzdG9tMT48L3JlY29yZD48L0NpdGU+PENpdGU+PEF1
dGhvcj5NYW5pPC9BdXRob3I+PFllYXI+MjAxNjwvWWVhcj48UmVjTnVtPjI0NjQ4PC9SZWNOdW0+
PHJlY29yZD48cmVjLW51bWJlcj4yNDY0ODwvcmVjLW51bWJlcj48Zm9yZWlnbi1rZXlzPjxrZXkg
YXBwPSJFTiIgZGItaWQ9InB4d3h3MGVyOXp2MmZ4ZXp4ZGs1dHQ1dXR6NXA1dnRyd2R2MCIgdGlt
ZXN0YW1wPSIxNDcwMTc5NTQ4Ij4yNDY0ODwva2V5PjwvZm9yZWlnbi1rZXlzPjxyZWYtdHlwZSBu
YW1lPSJCb29rIFNlY3Rpb24iPjU8L3JlZi10eXBlPjxjb250cmlidXRvcnM+PGF1dGhvcnM+PGF1
dGhvcj5NYW5pLE0uIDwvYXV0aG9yPjxhdXRob3I+U2hpdmFyYWp1LEMuPC9hdXRob3I+PC9hdXRo
b3JzPjxzZWNvbmRhcnktYXV0aG9ycz48YXV0aG9yPk1hbmksTS4gPC9hdXRob3I+PGF1dGhvcj5T
aGl2YXJhanUsQy48L2F1dGhvcj48L3NlY29uZGFyeS1hdXRob3JzPjwvY29udHJpYnV0b3JzPjx0
aXRsZXM+PHRpdGxlPkJpb2xvZ3k8L3RpdGxlPjxzZWNvbmRhcnktdGl0bGU+TWVhbHlidWdzIGFu
ZCB0aGVpciBtYW5hZ2VtZW50IGluIGFncmljdWx0dXJhbCBhbmQgaG9ydGljdWx0dXJhbCBjcm9w
cyA8L3NlY29uZGFyeS10aXRsZT48L3RpdGxlcz48ZGF0ZXM+PHllYXI+MjAxNjwveWVhcj48L2Rh
dGVzPjxwdWItbG9jYXRpb24+SW5kaWE8L3B1Yi1sb2NhdGlvbj48cHVibGlzaGVyPlNwcmluZ2Vy
PC9wdWJsaXNoZXI+PHVybHM+PC91cmxzPjxjdXN0b20xPk1lYWx5YnVnc19NUDwvY3VzdG9tMT48
L3JlY29yZD48L0NpdGU+PC9FbmROb3RlPgB=
</w:fldData>
        </w:fldChar>
      </w:r>
      <w:r w:rsidR="00A348E7" w:rsidRPr="00643417">
        <w:instrText xml:space="preserve"> ADDIN EN.CITE </w:instrText>
      </w:r>
      <w:r w:rsidR="00A348E7" w:rsidRPr="00643417">
        <w:fldChar w:fldCharType="begin">
          <w:fldData xml:space="preserve">PEVuZE5vdGU+PENpdGU+PEF1dGhvcj5GcmFuY288L0F1dGhvcj48WWVhcj4yMDA5PC9ZZWFyPjxS
ZWNOdW0+MjEzNjQ8L1JlY051bT48RGlzcGxheVRleHQ+KEZyYW5jbywgWmFkYSAmYW1wOyBNZW5k
ZWwgMjAwOTsgTWFuaSAmYW1wOyBTaGl2YXJhanUgMjAxNmI7IFVuaXZlcnNpdHkgb2YgTWlubmVz
b3RhIDIwMDcpPC9EaXNwbGF5VGV4dD48cmVjb3JkPjxyZWMtbnVtYmVyPjIxMzY0PC9yZWMtbnVt
YmVyPjxmb3JlaWduLWtleXM+PGtleSBhcHA9IkVOIiBkYi1pZD0icHh3eHcwZXI5enYyZnhlenhk
azV0dDV1dHo1cDV2dHJ3ZHYwIiB0aW1lc3RhbXA9IjE0NTE5NzI4NDkiPjIxMzY0PC9rZXk+PC9m
b3JlaWduLWtleXM+PHJlZi10eXBlIG5hbWU9IkJvb2sgU2VjdGlvbiI+NTwvcmVmLXR5cGU+PGNv
bnRyaWJ1dG9ycz48YXV0aG9ycz48YXV0aG9yPkZyYW5jbyxKLkMuPC9hdXRob3I+PGF1dGhvcj5a
YWRhLEEuPC9hdXRob3I+PGF1dGhvcj5NZW5kZWwsWi48L2F1dGhvcj48L2F1dGhvcnM+PHNlY29u
ZGFyeS1hdXRob3JzPjxhdXRob3I+SXNoYWF5YSxJLjwvYXV0aG9yPjxhdXRob3I+SG9yb3dpdHos
QS5SLjwvYXV0aG9yPjwvc2Vjb25kYXJ5LWF1dGhvcnM+PC9jb250cmlidXRvcnM+PHRpdGxlcz48
dGl0bGU+PHN0eWxlIGZhY2U9Im5vcm1hbCIgZm9udD0iQEFyaWFsIFVuaWNvZGUgTVMiIHNpemU9
IjEwMCUiPk5vdmVsIGFwcHJvYWNoZXMgZm9yIHRoZSBtYW5hZ2VtZW50IG9mIG1lYWx5YnVnIHBl
c3RzPC9zdHlsZT48L3RpdGxlPjxzZWNvbmRhcnktdGl0bGU+QmlvcmF0aW9uYWwgY29udHJvbCBv
ZiBhcnRocm9wb2QgcGVzdHM6IEFwcGxpY2F0aW9uIGFuZCByZXNpc3RhbmNlIG1hbmFnZW1lbnQ8
L3NlY29uZGFyeS10aXRsZT48L3RpdGxlcz48cGFnZXM+MjMzLTI3ODwvcGFnZXM+PGtleXdvcmRz
PjxrZXl3b3JkPk1hbmFnZW1lbnQ8L2tleXdvcmQ+PGtleXdvcmQ+TWVhbHlidWc8L2tleXdvcmQ+
PGtleXdvcmQ+QmlvcmF0aW9uYWwgY29udHJvbDwva2V5d29yZD48a2V5d29yZD5jb250cm9sPC9r
ZXl3b3JkPjxrZXl3b3JkPkFydGhyb3BvZCBwZXN0czwva2V5d29yZD48a2V5d29yZD5QZXN0czwv
a2V5d29yZD48a2V5d29yZD5wZXN0PC9rZXl3b3JkPjxrZXl3b3JkPlJlc2lzdGFuY2U8L2tleXdv
cmQ+PGtleXdvcmQ+UmVzaXN0YW5jZSBtYW5hZ2VtZW50PC9rZXl3b3JkPjwva2V5d29yZHM+PGRh
dGVzPjx5ZWFyPjIwMDk8L3llYXI+PC9kYXRlcz48cHViLWxvY2F0aW9uPkRvcmRyZWNodDwvcHVi
LWxvY2F0aW9uPjxwdWJsaXNoZXI+U3ByaW5nZXI8L3B1Ymxpc2hlcj48b3JpZy1wdWI+PHN0eWxl
IGZhY2U9InVuZGVybGluZSIgZm9udD0iZGVmYXVsdCIgc2l6ZT0iMTAwJSI+SjpcRSBMaWJyYXJ5
XFBsYW50IENhdGFsb2d1ZVxGPC9zdHlsZT48L29yaWctcHViPjxpc2JuPjk3OC05MC00ODEtMjMx
Ni0yPC9pc2JuPjxsYWJlbD44NjE2MTwvbGFiZWw+PHVybHM+PHJlbGF0ZWQtdXJscz48dXJsPjxz
dHlsZSBmYWNlPSJ1bmRlcmxpbmUiIGZvbnQ9ImRlZmF1bHQiIHNpemU9IjEwMCUiPmh0dHBzOi8v
Ym9va3MuZ29vZ2xlLmNvbS5hdS9ib29rcz9pZD1xTE8wWkNHWG5pTUMmYW1wO3BnPVBBMTMmYW1w
O2xwZz1QQTEzJmFtcDtkcT1CaW9yYXRpb25hbCtDb250cm9sK29mK0FydGhyb3BvZCtQZXN0czor
QXBwbGljYXRpb24rYW5kK1Jlc2lzdGFuY2UrTWFuYWdlbWVudCZhbXA7c291cmNlPWJsJmFtcDtv
dHM9V3Z2LWc0SXBzQSZhbXA7c2lnPWtreWdsWG1saFZDVy02RXBvTUhVNHpTaElGayZhbXA7aGw9
ZW4mYW1wO3NhPVgmYW1wO2VpPW1FUFpWTFM0R3BMWjhnWHR6NEt3QXcmYW1wO3ZlZD0wQ0M4UTZB
RXdCQSN2PW9uZXBhZ2UmYW1wO3EmYW1wO2Y9ZmFsc2U8L3N0eWxlPjwvdXJsPjwvcmVsYXRlZC11
cmxzPjwvdXJscz48Y3VzdG9tMT5NZWFseWJ1ZyBncm91cCBwb2xpY3kgdGtxPC9jdXN0b20xPjwv
cmVjb3JkPjwvQ2l0ZT48Q2l0ZT48QXV0aG9yPlVuaXZlcnNpdHkgb2YgTWlubmVzb3RhPC9BdXRo
b3I+PFllYXI+MjAwNzwvWWVhcj48UmVjTnVtPjc2MTU8L1JlY051bT48cmVjb3JkPjxyZWMtbnVt
YmVyPjc2MTU8L3JlYy1udW1iZXI+PGZvcmVpZ24ta2V5cz48a2V5IGFwcD0iRU4iIGRiLWlkPSJw
eHd4dzBlcjl6djJmeGV6eGRrNXR0NXV0ejVwNXZ0cndkdjAiIHRpbWVzdGFtcD0iMTQ1MTk3MjU0
OCI+NzYxNTwva2V5PjwvZm9yZWlnbi1rZXlzPjxyZWYtdHlwZSBuYW1lPSJFbGVjdHJvbmljIEJv
b2siPjQ0PC9yZWYtdHlwZT48Y29udHJpYnV0b3JzPjxhdXRob3JzPjxhdXRob3I+VW5pdmVyc2l0
eSBvZiBNaW5uZXNvdGEsPC9hdXRob3I+PC9hdXRob3JzPjwvY29udHJpYnV0b3JzPjx0aXRsZXM+
PHRpdGxlPkludHJvZHVjdGlvbiB0byBtZWFseWJ1Z3M8L3RpdGxlPjxzZWNvbmRhcnktdGl0bGU+
Q1VFUzogQ2VudGVyIGZvciBVcmJhbiBFY29sb2d5IGFuZCBTdXN0YWluYWJpbGl0eTwvc2Vjb25k
YXJ5LXRpdGxlPjwvdGl0bGVzPjxrZXl3b3Jkcz48a2V5d29yZD5DaXRydXM8L2tleXdvcmQ+PGtl
eXdvcmQ+SW50cm9kdWN0aW9uPC9rZXl3b3JkPjxrZXl3b3JkPk1lYWx5YnVnPC9rZXl3b3JkPjxr
ZXl3b3JkPk1lYWx5YnVnczwva2V5d29yZD48L2tleXdvcmRzPjxkYXRlcz48eWVhcj4yMDA3PC95
ZWFyPjxwdWItZGF0ZXM+PGRhdGU+Ny8zMC8yMDA5PC9kYXRlPjwvcHViLWRhdGVzPjwvZGF0ZXM+
PG9yaWctcHViPjxzdHlsZSBmYWNlPSJ1bmRlcmxpbmUiIGZvbnQ9ImRlZmF1bHQiIHNpemU9IjEw
MCUiPko6XEUgTGlicmFyeVxQbGFudCBDYXRhbG9ndWVcVTwvc3R5bGU+PC9vcmlnLXB1Yj48bGFi
ZWw+NzEyNjg8L2xhYmVsPjx1cmxzPjxyZWxhdGVkLXVybHM+PHVybD48c3R5bGUgZmFjZT0idW5k
ZXJsaW5lIiBmb250PSJkZWZhdWx0IiBzaXplPSIxMDAlIj5odHRwOi8vd3d3LmVudG9tb2xvZ3ku
dW1uLmVkdS9jdWVzLzwvc3R5bGU+PC91cmw+PC9yZWxhdGVkLXVybHM+PC91cmxzPjxjdXN0b20x
PkNoaW5hIHRhYmxlIGdyYXBlcyBzcDwvY3VzdG9tMT48L3JlY29yZD48L0NpdGU+PENpdGU+PEF1
dGhvcj5NYW5pPC9BdXRob3I+PFllYXI+MjAxNjwvWWVhcj48UmVjTnVtPjI0NjQ4PC9SZWNOdW0+
PHJlY29yZD48cmVjLW51bWJlcj4yNDY0ODwvcmVjLW51bWJlcj48Zm9yZWlnbi1rZXlzPjxrZXkg
YXBwPSJFTiIgZGItaWQ9InB4d3h3MGVyOXp2MmZ4ZXp4ZGs1dHQ1dXR6NXA1dnRyd2R2MCIgdGlt
ZXN0YW1wPSIxNDcwMTc5NTQ4Ij4yNDY0ODwva2V5PjwvZm9yZWlnbi1rZXlzPjxyZWYtdHlwZSBu
YW1lPSJCb29rIFNlY3Rpb24iPjU8L3JlZi10eXBlPjxjb250cmlidXRvcnM+PGF1dGhvcnM+PGF1
dGhvcj5NYW5pLE0uIDwvYXV0aG9yPjxhdXRob3I+U2hpdmFyYWp1LEMuPC9hdXRob3I+PC9hdXRo
b3JzPjxzZWNvbmRhcnktYXV0aG9ycz48YXV0aG9yPk1hbmksTS4gPC9hdXRob3I+PGF1dGhvcj5T
aGl2YXJhanUsQy48L2F1dGhvcj48L3NlY29uZGFyeS1hdXRob3JzPjwvY29udHJpYnV0b3JzPjx0
aXRsZXM+PHRpdGxlPkJpb2xvZ3k8L3RpdGxlPjxzZWNvbmRhcnktdGl0bGU+TWVhbHlidWdzIGFu
ZCB0aGVpciBtYW5hZ2VtZW50IGluIGFncmljdWx0dXJhbCBhbmQgaG9ydGljdWx0dXJhbCBjcm9w
cyA8L3NlY29uZGFyeS10aXRsZT48L3RpdGxlcz48ZGF0ZXM+PHllYXI+MjAxNjwveWVhcj48L2Rh
dGVzPjxwdWItbG9jYXRpb24+SW5kaWE8L3B1Yi1sb2NhdGlvbj48cHVibGlzaGVyPlNwcmluZ2Vy
PC9wdWJsaXNoZXI+PHVybHM+PC91cmxzPjxjdXN0b20xPk1lYWx5YnVnc19NUDwvY3VzdG9tMT48
L3JlY29yZD48L0NpdGU+PC9FbmROb3RlPgB=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 xml:space="preserve">; </w:t>
      </w:r>
      <w:hyperlink w:anchor="_ENREF_324" w:tooltip="Mani, 2016 #24648" w:history="1">
        <w:r w:rsidR="003A08F3" w:rsidRPr="00643417">
          <w:rPr>
            <w:noProof/>
          </w:rPr>
          <w:t>Mani &amp; Shivaraju 2016b</w:t>
        </w:r>
      </w:hyperlink>
      <w:r w:rsidR="00A348E7" w:rsidRPr="00643417">
        <w:rPr>
          <w:noProof/>
        </w:rPr>
        <w:t xml:space="preserve">; </w:t>
      </w:r>
      <w:hyperlink w:anchor="_ENREF_454" w:tooltip="University of Minnesota, 2007 #7615" w:history="1">
        <w:r w:rsidR="003A08F3" w:rsidRPr="00643417">
          <w:rPr>
            <w:noProof/>
          </w:rPr>
          <w:t>University of Minnesota 2007</w:t>
        </w:r>
      </w:hyperlink>
      <w:r w:rsidR="00A348E7" w:rsidRPr="00643417">
        <w:rPr>
          <w:noProof/>
        </w:rPr>
        <w:t>)</w:t>
      </w:r>
      <w:r w:rsidR="00A348E7" w:rsidRPr="00643417">
        <w:fldChar w:fldCharType="end"/>
      </w:r>
      <w:r w:rsidRPr="00643417">
        <w:t xml:space="preserve">. </w:t>
      </w:r>
      <w:r w:rsidR="00DD4B1E" w:rsidRPr="00643417">
        <w:t>A</w:t>
      </w:r>
      <w:r w:rsidRPr="00643417">
        <w:t xml:space="preserve">dult males are minute, without </w:t>
      </w:r>
      <w:r w:rsidRPr="00643417">
        <w:lastRenderedPageBreak/>
        <w:t xml:space="preserve">functional mouthparts, and possess either a single pair of wings, or are wingless and morphologically degenerate </w:t>
      </w:r>
      <w:r w:rsidR="00A348E7" w:rsidRPr="00643417">
        <w:fldChar w:fldCharType="begin"/>
      </w:r>
      <w:r w:rsidR="00A348E7" w:rsidRPr="00643417">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A348E7" w:rsidRPr="00643417">
        <w:rPr>
          <w:noProof/>
        </w:rPr>
        <w:t>(</w:t>
      </w:r>
      <w:hyperlink w:anchor="_ENREF_486" w:tooltip="Williams, 2004 #2360" w:history="1">
        <w:r w:rsidR="003A08F3" w:rsidRPr="00643417">
          <w:rPr>
            <w:noProof/>
          </w:rPr>
          <w:t>Williams 2004</w:t>
        </w:r>
      </w:hyperlink>
      <w:r w:rsidR="00A348E7" w:rsidRPr="00643417">
        <w:rPr>
          <w:noProof/>
        </w:rPr>
        <w:t>)</w:t>
      </w:r>
      <w:r w:rsidR="00A348E7" w:rsidRPr="00643417">
        <w:fldChar w:fldCharType="end"/>
      </w:r>
      <w:r w:rsidR="00D72CBE" w:rsidRPr="00643417">
        <w:t>.</w:t>
      </w:r>
    </w:p>
    <w:p w14:paraId="7EC5D61E" w14:textId="52944AB3" w:rsidR="00DE292D" w:rsidRPr="00643417" w:rsidRDefault="00DE292D" w:rsidP="00DE292D">
      <w:r w:rsidRPr="00643417">
        <w:t xml:space="preserve">Mating appears to rely mainly on chemical cues: adult females utilise sex pheromones to attract males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003421BC" w:rsidRPr="00643417">
        <w:t xml:space="preserve">. Adult males require 30 to </w:t>
      </w:r>
      <w:r w:rsidRPr="00643417">
        <w:t>40 hours to reach sexual maturity. Mature males generally</w:t>
      </w:r>
      <w:r w:rsidR="003421BC" w:rsidRPr="00643417">
        <w:t xml:space="preserve"> live for 2 to </w:t>
      </w:r>
      <w:r w:rsidRPr="00643417">
        <w:t>3 days</w:t>
      </w:r>
      <w:r w:rsidR="00651080" w:rsidRPr="00643417">
        <w:t>,</w:t>
      </w:r>
      <w:r w:rsidRPr="00643417">
        <w:t xml:space="preserve"> and </w:t>
      </w:r>
      <w:r w:rsidR="00177640" w:rsidRPr="00643417">
        <w:t xml:space="preserve">fly </w:t>
      </w:r>
      <w:r w:rsidR="003421BC" w:rsidRPr="00643417">
        <w:t xml:space="preserve">only 2 to </w:t>
      </w:r>
      <w:r w:rsidRPr="00643417">
        <w:t>4 hour</w:t>
      </w:r>
      <w:r w:rsidR="00D72CBE" w:rsidRPr="00643417">
        <w:t>s per day to search for a mate.</w:t>
      </w:r>
    </w:p>
    <w:p w14:paraId="4D538C47" w14:textId="59F3D582" w:rsidR="00DE292D" w:rsidRPr="00643417" w:rsidRDefault="00DE292D" w:rsidP="00DE292D">
      <w:r w:rsidRPr="00643417">
        <w:t xml:space="preserve">There are two different </w:t>
      </w:r>
      <w:r w:rsidR="00177640" w:rsidRPr="00643417">
        <w:t xml:space="preserve">types of </w:t>
      </w:r>
      <w:r w:rsidRPr="00643417">
        <w:t xml:space="preserve">genetic systems in mealybugs. The first system is </w:t>
      </w:r>
      <w:r w:rsidR="00FB09DF" w:rsidRPr="00643417">
        <w:t xml:space="preserve">a sexual reproductive strategy </w:t>
      </w:r>
      <w:r w:rsidRPr="00643417">
        <w:t>known as paternal genome elimination</w:t>
      </w:r>
      <w:r w:rsidR="00FB09DF" w:rsidRPr="00643417">
        <w:t>,</w:t>
      </w:r>
      <w:r w:rsidRPr="00643417">
        <w:t xml:space="preserve"> and is related to a particular type of haplodiploidy. In this system, both males and females develop from fertilised eggs. For males, however, although the zygote develops into a male containing one haploid genome from each parent, only the maternal genome is transmitted to the offspring via sperm because the set of chromosomes of paternal origin becomes heterochromatic and genetically inactive </w:t>
      </w:r>
      <w:r w:rsidR="00A348E7" w:rsidRPr="00643417">
        <w:fldChar w:fldCharType="begin">
          <w:fldData xml:space="preserve">PEVuZE5vdGU+PENpdGU+PEF1dGhvcj5OdXI8L0F1dGhvcj48WWVhcj4xOTkwPC9ZZWFyPjxSZWNO
dW0+MjM5MDU8L1JlY051bT48RGlzcGxheVRleHQ+KE5vcm1hcmsgMjAwMzsgTnVyIDE5OTApPC9E
aXNwbGF5VGV4dD48cmVjb3JkPjxyZWMtbnVtYmVyPjIzOTA1PC9yZWMtbnVtYmVyPjxmb3JlaWdu
LWtleXM+PGtleSBhcHA9IkVOIiBkYi1pZD0icHh3eHcwZXI5enYyZnhlenhkazV0dDV1dHo1cDV2
dHJ3ZHYwIiB0aW1lc3RhbXA9IjE0NjI4MzYzNzEiPjIzOTA1PC9rZXk+PC9mb3JlaWduLWtleXM+
PHJlZi10eXBlIG5hbWU9IkpvdXJuYWwgQXJ0aWNsZSI+MTc8L3JlZi10eXBlPjxjb250cmlidXRv
cnM+PGF1dGhvcnM+PGF1dGhvcj5OdXIsIFUuPC9hdXRob3I+PC9hdXRob3JzPjwvY29udHJpYnV0
b3JzPjxhdXRoLWFkZHJlc3M+RGVwYXJ0bWVudCBvZiBCaW9sb2d5LCBVbml2ZXJzaXR5IG9mIFJv
Y2hlc3RlciwgTlkgMTQ2MjcuPC9hdXRoLWFkZHJlc3M+PHRpdGxlcz48dGl0bGU+SGV0ZXJvY2hy
b21hdGl6YXRpb24gYW5kIGV1Y2hyb21hdGl6YXRpb24gb2Ygd2hvbGUgZ2Vub21lcyBpbiBzY2Fs
ZSBpbnNlY3RzIChDb2Njb2lkZWE6IEhvbW9wdGVyYSk8L3RpdGxlPjxzZWNvbmRhcnktdGl0bGU+
RGV2ZWxvcG1lbnQgU3VwcGxlbWVudDwvc2Vjb25kYXJ5LXRpdGxlPjxhbHQtdGl0bGU+RGV2ZWxv
cG1lbnQgKENhbWJyaWRnZSwgRW5nbGFuZCkuIFN1cHBsZW1lbnQ8L2FsdC10aXRsZT48L3RpdGxl
cz48YWx0LXBlcmlvZGljYWw+PGZ1bGwtdGl0bGU+RGV2IFN1cHBsPC9mdWxsLXRpdGxlPjxhYmJy
LTE+RGV2ZWxvcG1lbnQgKENhbWJyaWRnZSwgRW5nbGFuZCkuIFN1cHBsZW1lbnQ8L2FiYnItMT48
L2FsdC1wZXJpb2RpY2FsPjxwYWdlcz4yOS0zNDwvcGFnZXM+PHZvbHVtZT4xMDg8L3ZvbHVtZT48
ZWRpdGlvbj4xOTkwLzAxLzAxPC9lZGl0aW9uPjxrZXl3b3Jkcz48a2V5d29yZD5BbmltYWxzPC9r
ZXl3b3JkPjxrZXl3b3JkPipDaHJvbW9zb21lczwva2V5d29yZD48a2V5d29yZD5HZW5lIEV4cHJl
c3Npb24vKmdlbmV0aWNzPC9rZXl3b3JkPjxrZXl3b3JkPkdlbmVzLCBEb21pbmFudC9nZW5ldGlj
cy9yYWRpYXRpb24gZWZmZWN0czwva2V5d29yZD48a2V5d29yZD5IZXRlcm9jaHJvbWF0aW48L2tl
eXdvcmQ+PGtleXdvcmQ+SW5zZWN0cy8qZ2VuZXRpY3M8L2tleXdvcmQ+PC9rZXl3b3Jkcz48ZGF0
ZXM+PHllYXI+MTk5MDwveWVhcj48L2RhdGVzPjxhY2Nlc3Npb24tbnVtPjIwOTA0Mjc8L2FjY2Vz
c2lvbi1udW0+PHVybHM+PHBkZi11cmxzPjx1cmw+ZmlsZTovL0o6XEUgTGlicmFyeVxQbGFudCBD
YXRhbG9ndWVcTlxOdXIgMTk5MCBFTjIzOTA1LnBkZjwvdXJsPjwvcGRmLXVybHM+PC91cmxzPjxj
dXN0b20xPk1lYWx5YnVnIGdyb3VwIHBvbGljeSBZR0M8L2N1c3RvbTE+PHJlbW90ZS1kYXRhYmFz
ZS1wcm92aWRlcj5ObG08L3JlbW90ZS1kYXRhYmFzZS1wcm92aWRlcj48bGFuZ3VhZ2U+ZW5nPC9s
YW5ndWFnZT48L3JlY29yZD48L0NpdGU+PENpdGU+PEF1dGhvcj5Ob3JtYXJrPC9BdXRob3I+PFll
YXI+MjAwMzwvWWVhcj48UmVjTnVtPjE4MDY8L1JlY051bT48cmVjb3JkPjxyZWMtbnVtYmVyPjE4
MDY8L3JlYy1udW1iZXI+PGZvcmVpZ24ta2V5cz48a2V5IGFwcD0iRU4iIGRiLWlkPSJweHd4dzBl
cjl6djJmeGV6eGRrNXR0NXV0ejVwNXZ0cndkdjAiIHRpbWVzdGFtcD0iMTQ1MTk3MjQwOSI+MTgw
Njwva2V5PjwvZm9yZWlnbi1rZXlzPjxyZWYtdHlwZSBuYW1lPSJKb3VybmFsIEFydGljbGUiPjE3
PC9yZWYtdHlwZT48Y29udHJpYnV0b3JzPjxhdXRob3JzPjxhdXRob3I+Tm9ybWFyayxCLkIuPC9h
dXRob3I+PC9hdXRob3JzPjwvY29udHJpYnV0b3JzPjx0aXRsZXM+PHRpdGxlPlRoZSBldm9sdXRp
b24gb2YgYWx0ZXJuYXRpdmUgZ2VuZXRpYyBzeXN0ZW1zIGluIGluc2VjdHM8L3RpdGxlPjxzZWNv
bmRhcnktdGl0bGU+QW5udWFsIFJldmlldyBvZiBFbnRvbW9sb2d5PC9zZWNvbmRhcnktdGl0bGU+
PC90aXRsZXM+PHBlcmlvZGljYWw+PGZ1bGwtdGl0bGU+QW5udWFsIFJldmlldyBvZiBFbnRvbW9s
b2d5PC9mdWxsLXRpdGxlPjwvcGVyaW9kaWNhbD48cGFnZXM+Mzk3LTQyMzwvcGFnZXM+PHZvbHVt
ZT40ODwvdm9sdW1lPjxrZXl3b3Jkcz48a2V5d29yZD5BbmltYWxzPC9rZXl3b3JkPjxrZXl3b3Jk
PkFydGhyb3BvZHM8L2tleXdvcmQ+PGtleXdvcmQ+Q2xhc3NpZmljYXRpb248L2tleXdvcmQ+PGtl
eXdvcmQ+Q29sZW9wdGVyYTwva2V5d29yZD48a2V5d29yZD5EaXBsb2lkeTwva2V5d29yZD48a2V5
d29yZD5laWdodDwva2V5d29yZD48a2V5d29yZD5FbGltaW5hdGlvbjwva2V5d29yZD48a2V5d29y
ZD5Fdm9sdXRpb248L2tleXdvcmQ+PGtleXdvcmQ+R2VuZXRpY3M8L2tleXdvcmQ+PGtleXdvcmQ+
R2Vub21lPC9rZXl3b3JkPjxrZXl3b3JkPkdlbm9tZXM8L2tleXdvcmQ+PGtleXdvcmQ+SGVtaXB0
ZXJhPC9rZXl3b3JkPjxrZXl3b3JkPkhvbW9wdGVyYTwva2V5d29yZD48a2V5d29yZD5Jbmhlcml0
YW5jZTwva2V5d29yZD48a2V5d29yZD5pbnNlY3Q8L2tleXdvcmQ+PGtleXdvcmQ+SW5zZWN0czwv
a2V5d29yZD48a2V5d29yZD5JbnZlcnRlYnJhdGVzPC9rZXl3b3JkPjxrZXl3b3JkPk1hbGVzPC9r
ZXl3b3JkPjxrZXl3b3JkPk1pY3JvbWFsdGhpZGFlPC9rZXl3b3JkPjxrZXl3b3JkPk1pY3JvbWFs
dGh1czwva2V5d29yZD48a2V5d29yZD5Nb2xlY3VsYXIgYmlvbG9neSBhbmQgbW9sZWN1bGFyIGdl
bmV0aWNzPC9rZXl3b3JkPjxrZXl3b3JkPk9SSUdJTjwva2V5d29yZD48a2V5d29yZD5PcmlnaW5z
PC9rZXl3b3JkPjxrZXl3b3JkPlJldmlld3M8L2tleXdvcmQ+PGtleXdvcmQ+U2NhbGUgaW5zZWN0
PC9rZXl3b3JkPjxrZXl3b3JkPlNjYWxlIGluc2VjdHM8L2tleXdvcmQ+PGtleXdvcmQ+U2NhbGVz
PC9rZXl3b3JkPjxrZXl3b3JkPlNjYWxlcyBpbnNlY3RzPC9rZXl3b3JkPjxrZXl3b3JkPlN0ZXJu
b3JyaHluY2hhPC9rZXl3b3JkPjxrZXl3b3JkPlRheG9ub215IGFuZCBldm9sdXRpb248L2tleXdv
cmQ+PC9rZXl3b3Jkcz48ZGF0ZXM+PHllYXI+MjAwMzwveWVhcj48L2RhdGVzPjxvcmlnLXB1Yj48
c3R5bGUgZmFjZT0idW5kZXJsaW5lIiBmb250PSJkZWZhdWx0IiBzaXplPSIxMDAlIj5KOlxFIExp
YnJhcnlcUGxhbnQgQ2F0YWxvZ3VlXE48L3N0eWxlPjwvb3JpZy1wdWI+PGlzYm4+MDA2Ni00MTcw
PC9pc2JuPjxsYWJlbD45MDkyPC9sYWJlbD48dXJscz48L3VybHM+PGN1c3RvbTE+Z3Q8L2N1c3Rv
bTE+PGFjY2Vzcy1kYXRlPjIwMDM8L2FjY2Vzcy1kYXRlPjwvcmVjb3JkPjwvQ2l0ZT48L0VuZE5v
dGU+AG==
</w:fldData>
        </w:fldChar>
      </w:r>
      <w:r w:rsidR="00A348E7" w:rsidRPr="00643417">
        <w:instrText xml:space="preserve"> ADDIN EN.CITE </w:instrText>
      </w:r>
      <w:r w:rsidR="00A348E7" w:rsidRPr="00643417">
        <w:fldChar w:fldCharType="begin">
          <w:fldData xml:space="preserve">PEVuZE5vdGU+PENpdGU+PEF1dGhvcj5OdXI8L0F1dGhvcj48WWVhcj4xOTkwPC9ZZWFyPjxSZWNO
dW0+MjM5MDU8L1JlY051bT48RGlzcGxheVRleHQ+KE5vcm1hcmsgMjAwMzsgTnVyIDE5OTApPC9E
aXNwbGF5VGV4dD48cmVjb3JkPjxyZWMtbnVtYmVyPjIzOTA1PC9yZWMtbnVtYmVyPjxmb3JlaWdu
LWtleXM+PGtleSBhcHA9IkVOIiBkYi1pZD0icHh3eHcwZXI5enYyZnhlenhkazV0dDV1dHo1cDV2
dHJ3ZHYwIiB0aW1lc3RhbXA9IjE0NjI4MzYzNzEiPjIzOTA1PC9rZXk+PC9mb3JlaWduLWtleXM+
PHJlZi10eXBlIG5hbWU9IkpvdXJuYWwgQXJ0aWNsZSI+MTc8L3JlZi10eXBlPjxjb250cmlidXRv
cnM+PGF1dGhvcnM+PGF1dGhvcj5OdXIsIFUuPC9hdXRob3I+PC9hdXRob3JzPjwvY29udHJpYnV0
b3JzPjxhdXRoLWFkZHJlc3M+RGVwYXJ0bWVudCBvZiBCaW9sb2d5LCBVbml2ZXJzaXR5IG9mIFJv
Y2hlc3RlciwgTlkgMTQ2MjcuPC9hdXRoLWFkZHJlc3M+PHRpdGxlcz48dGl0bGU+SGV0ZXJvY2hy
b21hdGl6YXRpb24gYW5kIGV1Y2hyb21hdGl6YXRpb24gb2Ygd2hvbGUgZ2Vub21lcyBpbiBzY2Fs
ZSBpbnNlY3RzIChDb2Njb2lkZWE6IEhvbW9wdGVyYSk8L3RpdGxlPjxzZWNvbmRhcnktdGl0bGU+
RGV2ZWxvcG1lbnQgU3VwcGxlbWVudDwvc2Vjb25kYXJ5LXRpdGxlPjxhbHQtdGl0bGU+RGV2ZWxv
cG1lbnQgKENhbWJyaWRnZSwgRW5nbGFuZCkuIFN1cHBsZW1lbnQ8L2FsdC10aXRsZT48L3RpdGxl
cz48YWx0LXBlcmlvZGljYWw+PGZ1bGwtdGl0bGU+RGV2IFN1cHBsPC9mdWxsLXRpdGxlPjxhYmJy
LTE+RGV2ZWxvcG1lbnQgKENhbWJyaWRnZSwgRW5nbGFuZCkuIFN1cHBsZW1lbnQ8L2FiYnItMT48
L2FsdC1wZXJpb2RpY2FsPjxwYWdlcz4yOS0zNDwvcGFnZXM+PHZvbHVtZT4xMDg8L3ZvbHVtZT48
ZWRpdGlvbj4xOTkwLzAxLzAxPC9lZGl0aW9uPjxrZXl3b3Jkcz48a2V5d29yZD5BbmltYWxzPC9r
ZXl3b3JkPjxrZXl3b3JkPipDaHJvbW9zb21lczwva2V5d29yZD48a2V5d29yZD5HZW5lIEV4cHJl
c3Npb24vKmdlbmV0aWNzPC9rZXl3b3JkPjxrZXl3b3JkPkdlbmVzLCBEb21pbmFudC9nZW5ldGlj
cy9yYWRpYXRpb24gZWZmZWN0czwva2V5d29yZD48a2V5d29yZD5IZXRlcm9jaHJvbWF0aW48L2tl
eXdvcmQ+PGtleXdvcmQ+SW5zZWN0cy8qZ2VuZXRpY3M8L2tleXdvcmQ+PC9rZXl3b3Jkcz48ZGF0
ZXM+PHllYXI+MTk5MDwveWVhcj48L2RhdGVzPjxhY2Nlc3Npb24tbnVtPjIwOTA0Mjc8L2FjY2Vz
c2lvbi1udW0+PHVybHM+PHBkZi11cmxzPjx1cmw+ZmlsZTovL0o6XEUgTGlicmFyeVxQbGFudCBD
YXRhbG9ndWVcTlxOdXIgMTk5MCBFTjIzOTA1LnBkZjwvdXJsPjwvcGRmLXVybHM+PC91cmxzPjxj
dXN0b20xPk1lYWx5YnVnIGdyb3VwIHBvbGljeSBZR0M8L2N1c3RvbTE+PHJlbW90ZS1kYXRhYmFz
ZS1wcm92aWRlcj5ObG08L3JlbW90ZS1kYXRhYmFzZS1wcm92aWRlcj48bGFuZ3VhZ2U+ZW5nPC9s
YW5ndWFnZT48L3JlY29yZD48L0NpdGU+PENpdGU+PEF1dGhvcj5Ob3JtYXJrPC9BdXRob3I+PFll
YXI+MjAwMzwvWWVhcj48UmVjTnVtPjE4MDY8L1JlY051bT48cmVjb3JkPjxyZWMtbnVtYmVyPjE4
MDY8L3JlYy1udW1iZXI+PGZvcmVpZ24ta2V5cz48a2V5IGFwcD0iRU4iIGRiLWlkPSJweHd4dzBl
cjl6djJmeGV6eGRrNXR0NXV0ejVwNXZ0cndkdjAiIHRpbWVzdGFtcD0iMTQ1MTk3MjQwOSI+MTgw
Njwva2V5PjwvZm9yZWlnbi1rZXlzPjxyZWYtdHlwZSBuYW1lPSJKb3VybmFsIEFydGljbGUiPjE3
PC9yZWYtdHlwZT48Y29udHJpYnV0b3JzPjxhdXRob3JzPjxhdXRob3I+Tm9ybWFyayxCLkIuPC9h
dXRob3I+PC9hdXRob3JzPjwvY29udHJpYnV0b3JzPjx0aXRsZXM+PHRpdGxlPlRoZSBldm9sdXRp
b24gb2YgYWx0ZXJuYXRpdmUgZ2VuZXRpYyBzeXN0ZW1zIGluIGluc2VjdHM8L3RpdGxlPjxzZWNv
bmRhcnktdGl0bGU+QW5udWFsIFJldmlldyBvZiBFbnRvbW9sb2d5PC9zZWNvbmRhcnktdGl0bGU+
PC90aXRsZXM+PHBlcmlvZGljYWw+PGZ1bGwtdGl0bGU+QW5udWFsIFJldmlldyBvZiBFbnRvbW9s
b2d5PC9mdWxsLXRpdGxlPjwvcGVyaW9kaWNhbD48cGFnZXM+Mzk3LTQyMzwvcGFnZXM+PHZvbHVt
ZT40ODwvdm9sdW1lPjxrZXl3b3Jkcz48a2V5d29yZD5BbmltYWxzPC9rZXl3b3JkPjxrZXl3b3Jk
PkFydGhyb3BvZHM8L2tleXdvcmQ+PGtleXdvcmQ+Q2xhc3NpZmljYXRpb248L2tleXdvcmQ+PGtl
eXdvcmQ+Q29sZW9wdGVyYTwva2V5d29yZD48a2V5d29yZD5EaXBsb2lkeTwva2V5d29yZD48a2V5
d29yZD5laWdodDwva2V5d29yZD48a2V5d29yZD5FbGltaW5hdGlvbjwva2V5d29yZD48a2V5d29y
ZD5Fdm9sdXRpb248L2tleXdvcmQ+PGtleXdvcmQ+R2VuZXRpY3M8L2tleXdvcmQ+PGtleXdvcmQ+
R2Vub21lPC9rZXl3b3JkPjxrZXl3b3JkPkdlbm9tZXM8L2tleXdvcmQ+PGtleXdvcmQ+SGVtaXB0
ZXJhPC9rZXl3b3JkPjxrZXl3b3JkPkhvbW9wdGVyYTwva2V5d29yZD48a2V5d29yZD5Jbmhlcml0
YW5jZTwva2V5d29yZD48a2V5d29yZD5pbnNlY3Q8L2tleXdvcmQ+PGtleXdvcmQ+SW5zZWN0czwv
a2V5d29yZD48a2V5d29yZD5JbnZlcnRlYnJhdGVzPC9rZXl3b3JkPjxrZXl3b3JkPk1hbGVzPC9r
ZXl3b3JkPjxrZXl3b3JkPk1pY3JvbWFsdGhpZGFlPC9rZXl3b3JkPjxrZXl3b3JkPk1pY3JvbWFs
dGh1czwva2V5d29yZD48a2V5d29yZD5Nb2xlY3VsYXIgYmlvbG9neSBhbmQgbW9sZWN1bGFyIGdl
bmV0aWNzPC9rZXl3b3JkPjxrZXl3b3JkPk9SSUdJTjwva2V5d29yZD48a2V5d29yZD5PcmlnaW5z
PC9rZXl3b3JkPjxrZXl3b3JkPlJldmlld3M8L2tleXdvcmQ+PGtleXdvcmQ+U2NhbGUgaW5zZWN0
PC9rZXl3b3JkPjxrZXl3b3JkPlNjYWxlIGluc2VjdHM8L2tleXdvcmQ+PGtleXdvcmQ+U2NhbGVz
PC9rZXl3b3JkPjxrZXl3b3JkPlNjYWxlcyBpbnNlY3RzPC9rZXl3b3JkPjxrZXl3b3JkPlN0ZXJu
b3JyaHluY2hhPC9rZXl3b3JkPjxrZXl3b3JkPlRheG9ub215IGFuZCBldm9sdXRpb248L2tleXdv
cmQ+PC9rZXl3b3Jkcz48ZGF0ZXM+PHllYXI+MjAwMzwveWVhcj48L2RhdGVzPjxvcmlnLXB1Yj48
c3R5bGUgZmFjZT0idW5kZXJsaW5lIiBmb250PSJkZWZhdWx0IiBzaXplPSIxMDAlIj5KOlxFIExp
YnJhcnlcUGxhbnQgQ2F0YWxvZ3VlXE48L3N0eWxlPjwvb3JpZy1wdWI+PGlzYm4+MDA2Ni00MTcw
PC9pc2JuPjxsYWJlbD45MDkyPC9sYWJlbD48dXJscz48L3VybHM+PGN1c3RvbTE+Z3Q8L2N1c3Rv
bTE+PGFjY2Vzcy1kYXRlPjIwMDM8L2FjY2Vzcy1kYXRlPjwvcmVjb3JkPjwvQ2l0ZT48L0VuZE5v
dGU+AG==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373" w:tooltip="Normark, 2003 #1806" w:history="1">
        <w:r w:rsidR="003A08F3" w:rsidRPr="00643417">
          <w:rPr>
            <w:noProof/>
          </w:rPr>
          <w:t>Normark 2003</w:t>
        </w:r>
      </w:hyperlink>
      <w:r w:rsidR="00A348E7" w:rsidRPr="00643417">
        <w:rPr>
          <w:noProof/>
        </w:rPr>
        <w:t xml:space="preserve">; </w:t>
      </w:r>
      <w:hyperlink w:anchor="_ENREF_375" w:tooltip="Nur, 1990 #23905" w:history="1">
        <w:r w:rsidR="003A08F3" w:rsidRPr="00643417">
          <w:rPr>
            <w:noProof/>
          </w:rPr>
          <w:t>Nur 1990</w:t>
        </w:r>
      </w:hyperlink>
      <w:r w:rsidR="00A348E7" w:rsidRPr="00643417">
        <w:rPr>
          <w:noProof/>
        </w:rPr>
        <w:t>)</w:t>
      </w:r>
      <w:r w:rsidR="00A348E7" w:rsidRPr="00643417">
        <w:fldChar w:fldCharType="end"/>
      </w:r>
      <w:r w:rsidRPr="00643417">
        <w:t xml:space="preserve">. The second system is </w:t>
      </w:r>
      <w:r w:rsidR="00177640" w:rsidRPr="00643417">
        <w:t>an asexual strategy known as thelytokous parthenogenesis;</w:t>
      </w:r>
      <w:r w:rsidRPr="00643417">
        <w:t xml:space="preserve"> in </w:t>
      </w:r>
      <w:r w:rsidR="00177640" w:rsidRPr="00643417">
        <w:t>this system</w:t>
      </w:r>
      <w:r w:rsidRPr="00643417">
        <w:t xml:space="preserve"> there are no males </w:t>
      </w:r>
      <w:r w:rsidR="00177640" w:rsidRPr="00643417">
        <w:t xml:space="preserve">produced </w:t>
      </w:r>
      <w:r w:rsidRPr="00643417">
        <w:t xml:space="preserve">and </w:t>
      </w:r>
      <w:r w:rsidR="00FB09DF" w:rsidRPr="00643417">
        <w:t>hence</w:t>
      </w:r>
      <w:r w:rsidR="00177640" w:rsidRPr="00643417">
        <w:t xml:space="preserve"> </w:t>
      </w:r>
      <w:r w:rsidRPr="00643417">
        <w:t xml:space="preserve">no mating occurs </w:t>
      </w:r>
      <w:r w:rsidR="00A348E7" w:rsidRPr="00643417">
        <w:fldChar w:fldCharType="begin">
          <w:fldData xml:space="preserve">PEVuZE5vdGU+PENpdGU+PEF1dGhvcj5GcmFuY288L0F1dGhvcj48WWVhcj4yMDA5PC9ZZWFyPjxS
ZWNOdW0+MjEzNjQ8L1JlY051bT48RGlzcGxheVRleHQ+KEZyYW5jbywgWmFkYSAmYW1wOyBNZW5k
ZWwgMjAwOTsgTm9ybWFyayAyMDAzKTwvRGlzcGxheVRleHQ+PHJlY29yZD48cmVjLW51bWJlcj4y
MTM2NDwvcmVjLW51bWJlcj48Zm9yZWlnbi1rZXlzPjxrZXkgYXBwPSJFTiIgZGItaWQ9InB4d3h3
MGVyOXp2MmZ4ZXp4ZGs1dHQ1dXR6NXA1dnRyd2R2MCIgdGltZXN0YW1wPSIxNDUxOTcyODQ5Ij4y
MTM2NDwva2V5PjwvZm9yZWlnbi1rZXlzPjxyZWYtdHlwZSBuYW1lPSJCb29rIFNlY3Rpb24iPjU8
L3JlZi10eXBlPjxjb250cmlidXRvcnM+PGF1dGhvcnM+PGF1dGhvcj5GcmFuY28sSi5DLjwvYXV0
aG9yPjxhdXRob3I+WmFkYSxBLjwvYXV0aG9yPjxhdXRob3I+TWVuZGVsLFouPC9hdXRob3I+PC9h
dXRob3JzPjxzZWNvbmRhcnktYXV0aG9ycz48YXV0aG9yPklzaGFheWEsSS48L2F1dGhvcj48YXV0
aG9yPkhvcm93aXR6LEEuUi48L2F1dGhvcj48L3NlY29uZGFyeS1hdXRob3JzPjwvY29udHJpYnV0
b3JzPjx0aXRsZXM+PHRpdGxlPjxzdHlsZSBmYWNlPSJub3JtYWwiIGZvbnQ9IkBBcmlhbCBVbmlj
b2RlIE1TIiBzaXplPSIxMDAlIj5Ob3ZlbCBhcHByb2FjaGVzIGZvciB0aGUgbWFuYWdlbWVudCBv
ZiBtZWFseWJ1ZyBwZXN0czwvc3R5bGU+PC90aXRsZT48c2Vjb25kYXJ5LXRpdGxlPkJpb3JhdGlv
bmFsIGNvbnRyb2wgb2YgYXJ0aHJvcG9kIHBlc3RzOiBBcHBsaWNhdGlvbiBhbmQgcmVzaXN0YW5j
ZSBtYW5hZ2VtZW50PC9zZWNvbmRhcnktdGl0bGU+PC90aXRsZXM+PHBhZ2VzPjIzMy0yNzg8L3Bh
Z2VzPjxrZXl3b3Jkcz48a2V5d29yZD5NYW5hZ2VtZW50PC9rZXl3b3JkPjxrZXl3b3JkPk1lYWx5
YnVnPC9rZXl3b3JkPjxrZXl3b3JkPkJpb3JhdGlvbmFsIGNvbnRyb2w8L2tleXdvcmQ+PGtleXdv
cmQ+Y29udHJvbDwva2V5d29yZD48a2V5d29yZD5BcnRocm9wb2QgcGVzdHM8L2tleXdvcmQ+PGtl
eXdvcmQ+UGVzdHM8L2tleXdvcmQ+PGtleXdvcmQ+cGVzdDwva2V5d29yZD48a2V5d29yZD5SZXNp
c3RhbmNlPC9rZXl3b3JkPjxrZXl3b3JkPlJlc2lzdGFuY2UgbWFuYWdlbWVudDwva2V5d29yZD48
L2tleXdvcmRzPjxkYXRlcz48eWVhcj4yMDA5PC95ZWFyPjwvZGF0ZXM+PHB1Yi1sb2NhdGlvbj5E
b3JkcmVjaHQ8L3B1Yi1sb2NhdGlvbj48cHVibGlzaGVyPlNwcmluZ2VyPC9wdWJsaXNoZXI+PG9y
aWctcHViPjxzdHlsZSBmYWNlPSJ1bmRlcmxpbmUiIGZvbnQ9ImRlZmF1bHQiIHNpemU9IjEwMCUi
Pko6XEUgTGlicmFyeVxQbGFudCBDYXRhbG9ndWVcRjwvc3R5bGU+PC9vcmlnLXB1Yj48aXNibj45
NzgtOTAtNDgxLTIzMTYtMjwvaXNibj48bGFiZWw+ODYxNjE8L2xhYmVsPjx1cmxzPjxyZWxhdGVk
LXVybHM+PHVybD48c3R5bGUgZmFjZT0idW5kZXJsaW5lIiBmb250PSJkZWZhdWx0IiBzaXplPSIx
MDAlIj5odHRwczovL2Jvb2tzLmdvb2dsZS5jb20uYXUvYm9va3M/aWQ9cUxPMFpDR1huaU1DJmFt
cDtwZz1QQTEzJmFtcDtscGc9UEExMyZhbXA7ZHE9QmlvcmF0aW9uYWwrQ29udHJvbCtvZitBcnRo
cm9wb2QrUGVzdHM6K0FwcGxpY2F0aW9uK2FuZCtSZXNpc3RhbmNlK01hbmFnZW1lbnQmYW1wO3Nv
dXJjZT1ibCZhbXA7b3RzPVd2di1nNElwc0EmYW1wO3NpZz1ra3lnbFhtbGhWQ1ctNkVwb01IVTR6
U2hJRmsmYW1wO2hsPWVuJmFtcDtzYT1YJmFtcDtlaT1tRVBaVkxTNEdwTFo4Z1h0ejRLd0F3JmFt
cDt2ZWQ9MENDOFE2QUV3QkEjdj1vbmVwYWdlJmFtcDtxJmFtcDtmPWZhbHNlPC9zdHlsZT48L3Vy
bD48L3JlbGF0ZWQtdXJscz48L3VybHM+PGN1c3RvbTE+TWVhbHlidWcgZ3JvdXAgcG9saWN5IHRr
cTwvY3VzdG9tMT48L3JlY29yZD48L0NpdGU+PENpdGU+PEF1dGhvcj5Ob3JtYXJrPC9BdXRob3I+
PFllYXI+MjAwMzwvWWVhcj48UmVjTnVtPjE4MDY8L1JlY051bT48cmVjb3JkPjxyZWMtbnVtYmVy
PjE4MDY8L3JlYy1udW1iZXI+PGZvcmVpZ24ta2V5cz48a2V5IGFwcD0iRU4iIGRiLWlkPSJweHd4
dzBlcjl6djJmeGV6eGRrNXR0NXV0ejVwNXZ0cndkdjAiIHRpbWVzdGFtcD0iMTQ1MTk3MjQwOSI+
MTgwNjwva2V5PjwvZm9yZWlnbi1rZXlzPjxyZWYtdHlwZSBuYW1lPSJKb3VybmFsIEFydGljbGUi
PjE3PC9yZWYtdHlwZT48Y29udHJpYnV0b3JzPjxhdXRob3JzPjxhdXRob3I+Tm9ybWFyayxCLkIu
PC9hdXRob3I+PC9hdXRob3JzPjwvY29udHJpYnV0b3JzPjx0aXRsZXM+PHRpdGxlPlRoZSBldm9s
dXRpb24gb2YgYWx0ZXJuYXRpdmUgZ2VuZXRpYyBzeXN0ZW1zIGluIGluc2VjdHM8L3RpdGxlPjxz
ZWNvbmRhcnktdGl0bGU+QW5udWFsIFJldmlldyBvZiBFbnRvbW9sb2d5PC9zZWNvbmRhcnktdGl0
bGU+PC90aXRsZXM+PHBlcmlvZGljYWw+PGZ1bGwtdGl0bGU+QW5udWFsIFJldmlldyBvZiBFbnRv
bW9sb2d5PC9mdWxsLXRpdGxlPjwvcGVyaW9kaWNhbD48cGFnZXM+Mzk3LTQyMzwvcGFnZXM+PHZv
bHVtZT40ODwvdm9sdW1lPjxrZXl3b3Jkcz48a2V5d29yZD5BbmltYWxzPC9rZXl3b3JkPjxrZXl3
b3JkPkFydGhyb3BvZHM8L2tleXdvcmQ+PGtleXdvcmQ+Q2xhc3NpZmljYXRpb248L2tleXdvcmQ+
PGtleXdvcmQ+Q29sZW9wdGVyYTwva2V5d29yZD48a2V5d29yZD5EaXBsb2lkeTwva2V5d29yZD48
a2V5d29yZD5laWdodDwva2V5d29yZD48a2V5d29yZD5FbGltaW5hdGlvbjwva2V5d29yZD48a2V5
d29yZD5Fdm9sdXRpb248L2tleXdvcmQ+PGtleXdvcmQ+R2VuZXRpY3M8L2tleXdvcmQ+PGtleXdv
cmQ+R2Vub21lPC9rZXl3b3JkPjxrZXl3b3JkPkdlbm9tZXM8L2tleXdvcmQ+PGtleXdvcmQ+SGVt
aXB0ZXJhPC9rZXl3b3JkPjxrZXl3b3JkPkhvbW9wdGVyYTwva2V5d29yZD48a2V5d29yZD5Jbmhl
cml0YW5jZTwva2V5d29yZD48a2V5d29yZD5pbnNlY3Q8L2tleXdvcmQ+PGtleXdvcmQ+SW5zZWN0
czwva2V5d29yZD48a2V5d29yZD5JbnZlcnRlYnJhdGVzPC9rZXl3b3JkPjxrZXl3b3JkPk1hbGVz
PC9rZXl3b3JkPjxrZXl3b3JkPk1pY3JvbWFsdGhpZGFlPC9rZXl3b3JkPjxrZXl3b3JkPk1pY3Jv
bWFsdGh1czwva2V5d29yZD48a2V5d29yZD5Nb2xlY3VsYXIgYmlvbG9neSBhbmQgbW9sZWN1bGFy
IGdlbmV0aWNzPC9rZXl3b3JkPjxrZXl3b3JkPk9SSUdJTjwva2V5d29yZD48a2V5d29yZD5Pcmln
aW5zPC9rZXl3b3JkPjxrZXl3b3JkPlJldmlld3M8L2tleXdvcmQ+PGtleXdvcmQ+U2NhbGUgaW5z
ZWN0PC9rZXl3b3JkPjxrZXl3b3JkPlNjYWxlIGluc2VjdHM8L2tleXdvcmQ+PGtleXdvcmQ+U2Nh
bGVzPC9rZXl3b3JkPjxrZXl3b3JkPlNjYWxlcyBpbnNlY3RzPC9rZXl3b3JkPjxrZXl3b3JkPlN0
ZXJub3JyaHluY2hhPC9rZXl3b3JkPjxrZXl3b3JkPlRheG9ub215IGFuZCBldm9sdXRpb248L2tl
eXdvcmQ+PC9rZXl3b3Jkcz48ZGF0ZXM+PHllYXI+MjAwMzwveWVhcj48L2RhdGVzPjxvcmlnLXB1
Yj48c3R5bGUgZmFjZT0idW5kZXJsaW5lIiBmb250PSJkZWZhdWx0IiBzaXplPSIxMDAlIj5KOlxF
IExpYnJhcnlcUGxhbnQgQ2F0YWxvZ3VlXE48L3N0eWxlPjwvb3JpZy1wdWI+PGlzYm4+MDA2Ni00
MTcwPC9pc2JuPjxsYWJlbD45MDkyPC9sYWJlbD48dXJscz48L3VybHM+PGN1c3RvbTE+Z3Q8L2N1
c3RvbTE+PGFjY2Vzcy1kYXRlPjIwMDM8L2FjY2Vzcy1kYXRlPjwvcmVjb3JkPjwvQ2l0ZT48L0Vu
ZE5vdGU+AG==
</w:fldData>
        </w:fldChar>
      </w:r>
      <w:r w:rsidR="00A348E7" w:rsidRPr="00643417">
        <w:instrText xml:space="preserve"> ADDIN EN.CITE </w:instrText>
      </w:r>
      <w:r w:rsidR="00A348E7" w:rsidRPr="00643417">
        <w:fldChar w:fldCharType="begin">
          <w:fldData xml:space="preserve">PEVuZE5vdGU+PENpdGU+PEF1dGhvcj5GcmFuY288L0F1dGhvcj48WWVhcj4yMDA5PC9ZZWFyPjxS
ZWNOdW0+MjEzNjQ8L1JlY051bT48RGlzcGxheVRleHQ+KEZyYW5jbywgWmFkYSAmYW1wOyBNZW5k
ZWwgMjAwOTsgTm9ybWFyayAyMDAzKTwvRGlzcGxheVRleHQ+PHJlY29yZD48cmVjLW51bWJlcj4y
MTM2NDwvcmVjLW51bWJlcj48Zm9yZWlnbi1rZXlzPjxrZXkgYXBwPSJFTiIgZGItaWQ9InB4d3h3
MGVyOXp2MmZ4ZXp4ZGs1dHQ1dXR6NXA1dnRyd2R2MCIgdGltZXN0YW1wPSIxNDUxOTcyODQ5Ij4y
MTM2NDwva2V5PjwvZm9yZWlnbi1rZXlzPjxyZWYtdHlwZSBuYW1lPSJCb29rIFNlY3Rpb24iPjU8
L3JlZi10eXBlPjxjb250cmlidXRvcnM+PGF1dGhvcnM+PGF1dGhvcj5GcmFuY28sSi5DLjwvYXV0
aG9yPjxhdXRob3I+WmFkYSxBLjwvYXV0aG9yPjxhdXRob3I+TWVuZGVsLFouPC9hdXRob3I+PC9h
dXRob3JzPjxzZWNvbmRhcnktYXV0aG9ycz48YXV0aG9yPklzaGFheWEsSS48L2F1dGhvcj48YXV0
aG9yPkhvcm93aXR6LEEuUi48L2F1dGhvcj48L3NlY29uZGFyeS1hdXRob3JzPjwvY29udHJpYnV0
b3JzPjx0aXRsZXM+PHRpdGxlPjxzdHlsZSBmYWNlPSJub3JtYWwiIGZvbnQ9IkBBcmlhbCBVbmlj
b2RlIE1TIiBzaXplPSIxMDAlIj5Ob3ZlbCBhcHByb2FjaGVzIGZvciB0aGUgbWFuYWdlbWVudCBv
ZiBtZWFseWJ1ZyBwZXN0czwvc3R5bGU+PC90aXRsZT48c2Vjb25kYXJ5LXRpdGxlPkJpb3JhdGlv
bmFsIGNvbnRyb2wgb2YgYXJ0aHJvcG9kIHBlc3RzOiBBcHBsaWNhdGlvbiBhbmQgcmVzaXN0YW5j
ZSBtYW5hZ2VtZW50PC9zZWNvbmRhcnktdGl0bGU+PC90aXRsZXM+PHBhZ2VzPjIzMy0yNzg8L3Bh
Z2VzPjxrZXl3b3Jkcz48a2V5d29yZD5NYW5hZ2VtZW50PC9rZXl3b3JkPjxrZXl3b3JkPk1lYWx5
YnVnPC9rZXl3b3JkPjxrZXl3b3JkPkJpb3JhdGlvbmFsIGNvbnRyb2w8L2tleXdvcmQ+PGtleXdv
cmQ+Y29udHJvbDwva2V5d29yZD48a2V5d29yZD5BcnRocm9wb2QgcGVzdHM8L2tleXdvcmQ+PGtl
eXdvcmQ+UGVzdHM8L2tleXdvcmQ+PGtleXdvcmQ+cGVzdDwva2V5d29yZD48a2V5d29yZD5SZXNp
c3RhbmNlPC9rZXl3b3JkPjxrZXl3b3JkPlJlc2lzdGFuY2UgbWFuYWdlbWVudDwva2V5d29yZD48
L2tleXdvcmRzPjxkYXRlcz48eWVhcj4yMDA5PC95ZWFyPjwvZGF0ZXM+PHB1Yi1sb2NhdGlvbj5E
b3JkcmVjaHQ8L3B1Yi1sb2NhdGlvbj48cHVibGlzaGVyPlNwcmluZ2VyPC9wdWJsaXNoZXI+PG9y
aWctcHViPjxzdHlsZSBmYWNlPSJ1bmRlcmxpbmUiIGZvbnQ9ImRlZmF1bHQiIHNpemU9IjEwMCUi
Pko6XEUgTGlicmFyeVxQbGFudCBDYXRhbG9ndWVcRjwvc3R5bGU+PC9vcmlnLXB1Yj48aXNibj45
NzgtOTAtNDgxLTIzMTYtMjwvaXNibj48bGFiZWw+ODYxNjE8L2xhYmVsPjx1cmxzPjxyZWxhdGVk
LXVybHM+PHVybD48c3R5bGUgZmFjZT0idW5kZXJsaW5lIiBmb250PSJkZWZhdWx0IiBzaXplPSIx
MDAlIj5odHRwczovL2Jvb2tzLmdvb2dsZS5jb20uYXUvYm9va3M/aWQ9cUxPMFpDR1huaU1DJmFt
cDtwZz1QQTEzJmFtcDtscGc9UEExMyZhbXA7ZHE9QmlvcmF0aW9uYWwrQ29udHJvbCtvZitBcnRo
cm9wb2QrUGVzdHM6K0FwcGxpY2F0aW9uK2FuZCtSZXNpc3RhbmNlK01hbmFnZW1lbnQmYW1wO3Nv
dXJjZT1ibCZhbXA7b3RzPVd2di1nNElwc0EmYW1wO3NpZz1ra3lnbFhtbGhWQ1ctNkVwb01IVTR6
U2hJRmsmYW1wO2hsPWVuJmFtcDtzYT1YJmFtcDtlaT1tRVBaVkxTNEdwTFo4Z1h0ejRLd0F3JmFt
cDt2ZWQ9MENDOFE2QUV3QkEjdj1vbmVwYWdlJmFtcDtxJmFtcDtmPWZhbHNlPC9zdHlsZT48L3Vy
bD48L3JlbGF0ZWQtdXJscz48L3VybHM+PGN1c3RvbTE+TWVhbHlidWcgZ3JvdXAgcG9saWN5IHRr
cTwvY3VzdG9tMT48L3JlY29yZD48L0NpdGU+PENpdGU+PEF1dGhvcj5Ob3JtYXJrPC9BdXRob3I+
PFllYXI+MjAwMzwvWWVhcj48UmVjTnVtPjE4MDY8L1JlY051bT48cmVjb3JkPjxyZWMtbnVtYmVy
PjE4MDY8L3JlYy1udW1iZXI+PGZvcmVpZ24ta2V5cz48a2V5IGFwcD0iRU4iIGRiLWlkPSJweHd4
dzBlcjl6djJmeGV6eGRrNXR0NXV0ejVwNXZ0cndkdjAiIHRpbWVzdGFtcD0iMTQ1MTk3MjQwOSI+
MTgwNjwva2V5PjwvZm9yZWlnbi1rZXlzPjxyZWYtdHlwZSBuYW1lPSJKb3VybmFsIEFydGljbGUi
PjE3PC9yZWYtdHlwZT48Y29udHJpYnV0b3JzPjxhdXRob3JzPjxhdXRob3I+Tm9ybWFyayxCLkIu
PC9hdXRob3I+PC9hdXRob3JzPjwvY29udHJpYnV0b3JzPjx0aXRsZXM+PHRpdGxlPlRoZSBldm9s
dXRpb24gb2YgYWx0ZXJuYXRpdmUgZ2VuZXRpYyBzeXN0ZW1zIGluIGluc2VjdHM8L3RpdGxlPjxz
ZWNvbmRhcnktdGl0bGU+QW5udWFsIFJldmlldyBvZiBFbnRvbW9sb2d5PC9zZWNvbmRhcnktdGl0
bGU+PC90aXRsZXM+PHBlcmlvZGljYWw+PGZ1bGwtdGl0bGU+QW5udWFsIFJldmlldyBvZiBFbnRv
bW9sb2d5PC9mdWxsLXRpdGxlPjwvcGVyaW9kaWNhbD48cGFnZXM+Mzk3LTQyMzwvcGFnZXM+PHZv
bHVtZT40ODwvdm9sdW1lPjxrZXl3b3Jkcz48a2V5d29yZD5BbmltYWxzPC9rZXl3b3JkPjxrZXl3
b3JkPkFydGhyb3BvZHM8L2tleXdvcmQ+PGtleXdvcmQ+Q2xhc3NpZmljYXRpb248L2tleXdvcmQ+
PGtleXdvcmQ+Q29sZW9wdGVyYTwva2V5d29yZD48a2V5d29yZD5EaXBsb2lkeTwva2V5d29yZD48
a2V5d29yZD5laWdodDwva2V5d29yZD48a2V5d29yZD5FbGltaW5hdGlvbjwva2V5d29yZD48a2V5
d29yZD5Fdm9sdXRpb248L2tleXdvcmQ+PGtleXdvcmQ+R2VuZXRpY3M8L2tleXdvcmQ+PGtleXdv
cmQ+R2Vub21lPC9rZXl3b3JkPjxrZXl3b3JkPkdlbm9tZXM8L2tleXdvcmQ+PGtleXdvcmQ+SGVt
aXB0ZXJhPC9rZXl3b3JkPjxrZXl3b3JkPkhvbW9wdGVyYTwva2V5d29yZD48a2V5d29yZD5Jbmhl
cml0YW5jZTwva2V5d29yZD48a2V5d29yZD5pbnNlY3Q8L2tleXdvcmQ+PGtleXdvcmQ+SW5zZWN0
czwva2V5d29yZD48a2V5d29yZD5JbnZlcnRlYnJhdGVzPC9rZXl3b3JkPjxrZXl3b3JkPk1hbGVz
PC9rZXl3b3JkPjxrZXl3b3JkPk1pY3JvbWFsdGhpZGFlPC9rZXl3b3JkPjxrZXl3b3JkPk1pY3Jv
bWFsdGh1czwva2V5d29yZD48a2V5d29yZD5Nb2xlY3VsYXIgYmlvbG9neSBhbmQgbW9sZWN1bGFy
IGdlbmV0aWNzPC9rZXl3b3JkPjxrZXl3b3JkPk9SSUdJTjwva2V5d29yZD48a2V5d29yZD5Pcmln
aW5zPC9rZXl3b3JkPjxrZXl3b3JkPlJldmlld3M8L2tleXdvcmQ+PGtleXdvcmQ+U2NhbGUgaW5z
ZWN0PC9rZXl3b3JkPjxrZXl3b3JkPlNjYWxlIGluc2VjdHM8L2tleXdvcmQ+PGtleXdvcmQ+U2Nh
bGVzPC9rZXl3b3JkPjxrZXl3b3JkPlNjYWxlcyBpbnNlY3RzPC9rZXl3b3JkPjxrZXl3b3JkPlN0
ZXJub3JyaHluY2hhPC9rZXl3b3JkPjxrZXl3b3JkPlRheG9ub215IGFuZCBldm9sdXRpb248L2tl
eXdvcmQ+PC9rZXl3b3Jkcz48ZGF0ZXM+PHllYXI+MjAwMzwveWVhcj48L2RhdGVzPjxvcmlnLXB1
Yj48c3R5bGUgZmFjZT0idW5kZXJsaW5lIiBmb250PSJkZWZhdWx0IiBzaXplPSIxMDAlIj5KOlxF
IExpYnJhcnlcUGxhbnQgQ2F0YWxvZ3VlXE48L3N0eWxlPjwvb3JpZy1wdWI+PGlzYm4+MDA2Ni00
MTcwPC9pc2JuPjxsYWJlbD45MDkyPC9sYWJlbD48dXJscz48L3VybHM+PGN1c3RvbTE+Z3Q8L2N1
c3RvbTE+PGFjY2Vzcy1kYXRlPjIwMDM8L2FjY2Vzcy1kYXRlPjwvcmVjb3JkPjwvQ2l0ZT48L0Vu
ZE5vdGU+AG==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 xml:space="preserve">; </w:t>
      </w:r>
      <w:hyperlink w:anchor="_ENREF_373" w:tooltip="Normark, 2003 #1806" w:history="1">
        <w:r w:rsidR="003A08F3" w:rsidRPr="00643417">
          <w:rPr>
            <w:noProof/>
          </w:rPr>
          <w:t>Normark 2003</w:t>
        </w:r>
      </w:hyperlink>
      <w:r w:rsidR="00A348E7" w:rsidRPr="00643417">
        <w:rPr>
          <w:noProof/>
        </w:rPr>
        <w:t>)</w:t>
      </w:r>
      <w:r w:rsidR="00A348E7" w:rsidRPr="00643417">
        <w:fldChar w:fldCharType="end"/>
      </w:r>
      <w:r w:rsidR="00FB09DF" w:rsidRPr="00643417">
        <w:t xml:space="preserve">. </w:t>
      </w:r>
      <w:r w:rsidRPr="00643417">
        <w:t>The advantages of parthenogenesis may include maintenance of a superior genotype and</w:t>
      </w:r>
      <w:r w:rsidR="00FB09DF" w:rsidRPr="00643417">
        <w:t>/or</w:t>
      </w:r>
      <w:r w:rsidRPr="00643417">
        <w:t xml:space="preserve"> increased reproductive output</w:t>
      </w:r>
      <w:r w:rsidR="00FB09DF" w:rsidRPr="00643417">
        <w:t>,</w:t>
      </w:r>
      <w:r w:rsidRPr="00643417">
        <w:t xml:space="preserve"> because all offspring are female</w:t>
      </w:r>
      <w:r w:rsidR="00FB09DF" w:rsidRPr="00643417">
        <w:t xml:space="preserve"> </w:t>
      </w:r>
      <w:r w:rsidRPr="00643417">
        <w:t>(Gullan and Koztarab 1997).</w:t>
      </w:r>
    </w:p>
    <w:p w14:paraId="19394B53" w14:textId="0712D3AA" w:rsidR="00DE292D" w:rsidRPr="00643417" w:rsidRDefault="00DE292D" w:rsidP="00DE292D">
      <w:r w:rsidRPr="00643417">
        <w:t xml:space="preserve">Mealybugs can overwinter </w:t>
      </w:r>
      <w:r w:rsidR="00660A43" w:rsidRPr="00643417">
        <w:t>as one or two of the</w:t>
      </w:r>
      <w:r w:rsidRPr="00643417">
        <w:t xml:space="preserve"> life stages depending on the species</w:t>
      </w:r>
      <w:r w:rsidR="00660A43" w:rsidRPr="00643417">
        <w:t>, namely, as</w:t>
      </w:r>
      <w:r w:rsidRPr="00643417">
        <w:t xml:space="preserve"> eggs, </w:t>
      </w:r>
      <w:r w:rsidR="00660A43" w:rsidRPr="00643417">
        <w:t>first- or second-instar nymphs, or adult females.</w:t>
      </w:r>
      <w:r w:rsidRPr="00643417">
        <w:t xml:space="preserve"> It appears that </w:t>
      </w:r>
      <w:r w:rsidR="00660A43" w:rsidRPr="00643417">
        <w:t xml:space="preserve">the </w:t>
      </w:r>
      <w:r w:rsidRPr="00643417">
        <w:t xml:space="preserve">second-instar nymph is the most common overwintering stage </w:t>
      </w:r>
      <w:r w:rsidR="00A348E7" w:rsidRPr="00643417">
        <w:fldChar w:fldCharType="begin"/>
      </w:r>
      <w:r w:rsidR="00A348E7" w:rsidRPr="00643417">
        <w:instrText xml:space="preserve"> ADDIN EN.CITE &lt;EndNote&gt;&lt;Cite&gt;&lt;Author&gt;Miller&lt;/Author&gt;&lt;Year&gt;2005&lt;/Year&gt;&lt;RecNum&gt;4821&lt;/RecNum&gt;&lt;DisplayText&gt;(Miller 2005)&lt;/DisplayText&gt;&lt;record&gt;&lt;rec-number&gt;4821&lt;/rec-number&gt;&lt;foreign-keys&gt;&lt;key app="EN" db-id="pxwxw0er9zv2fxezxdk5tt5utz5p5vtrwdv0" timestamp="1451972489"&gt;4821&lt;/key&gt;&lt;/foreign-keys&gt;&lt;ref-type name="Journal Article"&gt;17&lt;/ref-type&gt;&lt;contributors&gt;&lt;authors&gt;&lt;author&gt;Miller,D.R.&lt;/author&gt;&lt;/authors&gt;&lt;/contributors&gt;&lt;titles&gt;&lt;title&gt;Selected scale insect groups (Hemiptera: Coccoidea) in the southern region of the United States&lt;/title&gt;&lt;secondary-title&gt;The Florida Entomologist&lt;/secondary-title&gt;&lt;/titles&gt;&lt;periodical&gt;&lt;full-title&gt;The Florida Entomologist&lt;/full-title&gt;&lt;/periodical&gt;&lt;pages&gt;482-501&lt;/pages&gt;&lt;volume&gt;88&lt;/volume&gt;&lt;number&gt;4&lt;/number&gt;&lt;keywords&gt;&lt;keyword&gt;Coccoidea&lt;/keyword&gt;&lt;keyword&gt;Hemiptera&lt;/keyword&gt;&lt;keyword&gt;insect&lt;/keyword&gt;&lt;keyword&gt;Insects&lt;/keyword&gt;&lt;keyword&gt;Region&lt;/keyword&gt;&lt;keyword&gt;Regions&lt;/keyword&gt;&lt;keyword&gt;Scale insect&lt;/keyword&gt;&lt;keyword&gt;Scales&lt;/keyword&gt;&lt;keyword&gt;Scales insects&lt;/keyword&gt;&lt;keyword&gt;United States of America&lt;/keyword&gt;&lt;/keywords&gt;&lt;dates&gt;&lt;year&gt;2005&lt;/year&gt;&lt;/dates&gt;&lt;orig-pub&gt;&lt;style face="underline" font="default" size="100%"&gt;J:\E Library\Plant Catalogue\M&lt;/style&gt;&lt;/orig-pub&gt;&lt;label&gt;66962&lt;/label&gt;&lt;urls&gt;&lt;/urls&gt;&lt;custom1&gt;avocados sp&lt;/custom1&gt;&lt;/record&gt;&lt;/Cite&gt;&lt;/EndNote&gt;</w:instrText>
      </w:r>
      <w:r w:rsidR="00A348E7" w:rsidRPr="00643417">
        <w:fldChar w:fldCharType="separate"/>
      </w:r>
      <w:r w:rsidR="00A348E7" w:rsidRPr="00643417">
        <w:rPr>
          <w:noProof/>
        </w:rPr>
        <w:t>(</w:t>
      </w:r>
      <w:hyperlink w:anchor="_ENREF_348" w:tooltip="Miller, 2005 #4821" w:history="1">
        <w:r w:rsidR="003A08F3" w:rsidRPr="00643417">
          <w:rPr>
            <w:noProof/>
          </w:rPr>
          <w:t>Miller 2005</w:t>
        </w:r>
      </w:hyperlink>
      <w:r w:rsidR="00A348E7" w:rsidRPr="00643417">
        <w:rPr>
          <w:noProof/>
        </w:rPr>
        <w:t>)</w:t>
      </w:r>
      <w:r w:rsidR="00A348E7" w:rsidRPr="00643417">
        <w:fldChar w:fldCharType="end"/>
      </w:r>
      <w:r w:rsidRPr="00643417">
        <w:t xml:space="preserve">. Franco et al. </w:t>
      </w:r>
      <w:r w:rsidR="00A348E7" w:rsidRPr="00643417">
        <w:fldChar w:fldCharType="begin"/>
      </w:r>
      <w:r w:rsidR="00A348E7" w:rsidRPr="00643417">
        <w:instrText xml:space="preserve"> ADDIN EN.CITE &lt;EndNote&gt;&lt;Cite ExcludeAuth="1"&gt;&lt;Author&gt;Franco&lt;/Author&gt;&lt;Year&gt;2009&lt;/Year&gt;&lt;RecNum&gt;21364&lt;/RecNum&gt;&lt;DisplayText&gt;(2009)&lt;/DisplayText&gt;&lt;record&gt;&lt;rec-number&gt;21364&lt;/rec-number&gt;&lt;foreign-keys&gt;&lt;key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2009</w:t>
        </w:r>
      </w:hyperlink>
      <w:r w:rsidR="00A348E7" w:rsidRPr="00643417">
        <w:rPr>
          <w:noProof/>
        </w:rPr>
        <w:t>)</w:t>
      </w:r>
      <w:r w:rsidR="00A348E7" w:rsidRPr="00643417">
        <w:fldChar w:fldCharType="end"/>
      </w:r>
      <w:r w:rsidRPr="00643417">
        <w:t xml:space="preserve"> provide some examples of species that are able to overwint</w:t>
      </w:r>
      <w:r w:rsidR="00660A43" w:rsidRPr="00643417">
        <w:t>er during different life stages, namely,</w:t>
      </w:r>
      <w:r w:rsidRPr="00643417">
        <w:t xml:space="preserve"> </w:t>
      </w:r>
      <w:r w:rsidRPr="00643417">
        <w:rPr>
          <w:i/>
        </w:rPr>
        <w:t>Pseudococcus maritimus</w:t>
      </w:r>
      <w:r w:rsidRPr="00643417">
        <w:t xml:space="preserve"> as eggs and first-instar</w:t>
      </w:r>
      <w:r w:rsidR="00660A43" w:rsidRPr="00643417">
        <w:t>s located</w:t>
      </w:r>
      <w:r w:rsidRPr="00643417">
        <w:t xml:space="preserve"> under the bark, </w:t>
      </w:r>
      <w:r w:rsidRPr="00643417">
        <w:rPr>
          <w:i/>
        </w:rPr>
        <w:t>Pseudococcus viburni</w:t>
      </w:r>
      <w:r w:rsidRPr="00643417">
        <w:t xml:space="preserve"> as first instar</w:t>
      </w:r>
      <w:r w:rsidR="00660A43" w:rsidRPr="00643417">
        <w:t>s</w:t>
      </w:r>
      <w:r w:rsidRPr="00643417">
        <w:t xml:space="preserve"> in bark crevices, and rarely as second or third instars, </w:t>
      </w:r>
      <w:r w:rsidRPr="00643417">
        <w:rPr>
          <w:i/>
        </w:rPr>
        <w:t>Planococcus vovae</w:t>
      </w:r>
      <w:r w:rsidRPr="00643417">
        <w:t xml:space="preserve"> as first and second instars, and </w:t>
      </w:r>
      <w:r w:rsidRPr="00643417">
        <w:rPr>
          <w:i/>
        </w:rPr>
        <w:t>Phenacoccus azaleae</w:t>
      </w:r>
      <w:r w:rsidRPr="00643417">
        <w:t xml:space="preserve"> Kuwana as second-instar nymph</w:t>
      </w:r>
      <w:r w:rsidR="00660A43" w:rsidRPr="00643417">
        <w:t>s</w:t>
      </w:r>
      <w:r w:rsidRPr="00643417">
        <w:t xml:space="preserve"> within wax cocoon</w:t>
      </w:r>
      <w:r w:rsidR="00660A43" w:rsidRPr="00643417">
        <w:t>s</w:t>
      </w:r>
      <w:r w:rsidRPr="00643417">
        <w:t xml:space="preserve">. More detailed information on the overwintering of mealybugs is provided by Mani and Shivaraju </w:t>
      </w:r>
      <w:r w:rsidR="00A348E7" w:rsidRPr="00643417">
        <w:fldChar w:fldCharType="begin"/>
      </w:r>
      <w:r w:rsidR="00A348E7" w:rsidRPr="00643417">
        <w:instrText xml:space="preserve"> ADDIN EN.CITE &lt;EndNote&gt;&lt;Cite ExcludeAuth="1"&gt;&lt;Author&gt;Mani&lt;/Author&gt;&lt;Year&gt;2016&lt;/Year&gt;&lt;RecNum&gt;24649&lt;/RecNum&gt;&lt;DisplayText&gt;(2016d)&lt;/DisplayText&gt;&lt;record&gt;&lt;rec-number&gt;24649&lt;/rec-number&gt;&lt;foreign-keys&gt;&lt;key app="EN" db-id="pxwxw0er9zv2fxezxdk5tt5utz5p5vtrwdv0" timestamp="1470179642"&gt;24649&lt;/key&gt;&lt;/foreign-keys&gt;&lt;ref-type name="Book Section"&gt;5&lt;/ref-type&gt;&lt;contributors&gt;&lt;authors&gt;&lt;author&gt;Mani,M. &lt;/author&gt;&lt;author&gt;Shivaraju,C. &lt;/author&gt;&lt;/authors&gt;&lt;secondary-authors&gt;&lt;author&gt;Mani,M. &lt;/author&gt;&lt;author&gt;Shivaraju,C. &lt;/author&gt;&lt;/secondary-authors&gt;&lt;/contributors&gt;&lt;titles&gt;&lt;title&gt;Ecology&lt;/title&gt;&lt;secondary-title&gt;Mealybugs and their management in agricultural and horticultural crops &lt;/secondary-title&gt;&lt;/titles&gt;&lt;dates&gt;&lt;year&gt;2016&lt;/year&gt;&lt;/dates&gt;&lt;pub-location&gt;India&lt;/pub-location&gt;&lt;publisher&gt;Springer&lt;/publisher&gt;&lt;urls&gt;&lt;/urls&gt;&lt;custom1&gt;Mealybugs_MP&lt;/custom1&gt;&lt;/record&gt;&lt;/Cite&gt;&lt;/EndNote&gt;</w:instrText>
      </w:r>
      <w:r w:rsidR="00A348E7" w:rsidRPr="00643417">
        <w:fldChar w:fldCharType="separate"/>
      </w:r>
      <w:r w:rsidR="00A348E7" w:rsidRPr="00643417">
        <w:rPr>
          <w:noProof/>
        </w:rPr>
        <w:t>(</w:t>
      </w:r>
      <w:hyperlink w:anchor="_ENREF_326" w:tooltip="Mani, 2016 #24649" w:history="1">
        <w:r w:rsidR="003A08F3" w:rsidRPr="00643417">
          <w:rPr>
            <w:noProof/>
          </w:rPr>
          <w:t>2016d</w:t>
        </w:r>
      </w:hyperlink>
      <w:r w:rsidR="00A348E7" w:rsidRPr="00643417">
        <w:rPr>
          <w:noProof/>
        </w:rPr>
        <w:t>)</w:t>
      </w:r>
      <w:r w:rsidR="00A348E7" w:rsidRPr="00643417">
        <w:fldChar w:fldCharType="end"/>
      </w:r>
      <w:r w:rsidRPr="00643417">
        <w:t>.</w:t>
      </w:r>
    </w:p>
    <w:p w14:paraId="460B6639" w14:textId="1F7D7D5D" w:rsidR="00DE292D" w:rsidRPr="00643417" w:rsidRDefault="00DE292D" w:rsidP="00DE292D">
      <w:r w:rsidRPr="00643417">
        <w:t xml:space="preserve">Mealybugs generally produce </w:t>
      </w:r>
      <w:r w:rsidR="00660A43" w:rsidRPr="00643417">
        <w:t>one or two generations per year,</w:t>
      </w:r>
      <w:r w:rsidRPr="00643417">
        <w:t xml:space="preserve"> however there are exceptions where</w:t>
      </w:r>
      <w:r w:rsidR="00AE4A27" w:rsidRPr="00643417">
        <w:t xml:space="preserve"> mealybugs can produce up to 8 to</w:t>
      </w:r>
      <w:r w:rsidRPr="00643417">
        <w:t xml:space="preserve"> 11 generations per year </w:t>
      </w:r>
      <w:r w:rsidR="00A348E7" w:rsidRPr="00643417">
        <w:fldChar w:fldCharType="begin"/>
      </w:r>
      <w:r w:rsidR="00A348E7" w:rsidRPr="00643417">
        <w:instrText xml:space="preserve"> ADDIN EN.CITE &lt;EndNote&gt;&lt;Cite&gt;&lt;Author&gt;Miller&lt;/Author&gt;&lt;Year&gt;2014&lt;/Year&gt;&lt;RecNum&gt;22776&lt;/RecNum&gt;&lt;DisplayText&gt;(Miller et al. 2014b)&lt;/DisplayText&gt;&lt;record&gt;&lt;rec-number&gt;22776&lt;/rec-number&gt;&lt;foreign-keys&gt;&lt;key app="EN" db-id="pxwxw0er9zv2fxezxdk5tt5utz5p5vtrwdv0" timestamp="1451972883"&gt;22776&lt;/key&gt;&lt;/foreign-keys&gt;&lt;ref-type name="Electronic Book"&gt;44&lt;/ref-type&gt;&lt;contributors&gt;&lt;authors&gt;&lt;author&gt;Miller,D.R.&lt;/author&gt;&lt;author&gt;Rung,A.&lt;/author&gt;&lt;author&gt;Parikh,G.&lt;/author&gt;&lt;author&gt;Venable,G.L.&lt;/author&gt;&lt;author&gt;Redford,A.J.&lt;/author&gt;&lt;author&gt;Evans,G.A.&lt;/author&gt;&lt;author&gt;Gill,R.J.&lt;/author&gt;&lt;/authors&gt;&lt;/contributors&gt;&lt;titles&gt;&lt;title&gt;Identification tool for species of quarantine significance, edition 2&lt;/title&gt;&lt;/titles&gt;&lt;keywords&gt;&lt;keyword&gt;Entry&lt;/keyword&gt;&lt;keyword&gt;Identification&lt;/keyword&gt;&lt;keyword&gt;insect&lt;/keyword&gt;&lt;keyword&gt;Insects&lt;/keyword&gt;&lt;keyword&gt;Mealybug&lt;/keyword&gt;&lt;keyword&gt;Mealybugs&lt;/keyword&gt;&lt;keyword&gt;pest&lt;/keyword&gt;&lt;keyword&gt;Pests&lt;/keyword&gt;&lt;keyword&gt;Quarantine&lt;/keyword&gt;&lt;keyword&gt;Scale insect&lt;/keyword&gt;&lt;keyword&gt;Scale insects&lt;/keyword&gt;&lt;keyword&gt;Scales&lt;/keyword&gt;&lt;keyword&gt;Significance&lt;/keyword&gt;&lt;keyword&gt;Species&lt;/keyword&gt;&lt;keyword&gt;Tools&lt;/keyword&gt;&lt;/keywords&gt;&lt;dates&gt;&lt;year&gt;2014&lt;/year&gt;&lt;pub-dates&gt;&lt;date&gt;2015 16/04/2012&lt;/date&gt;&lt;/pub-dates&gt;&lt;/dates&gt;&lt;label&gt;87643&lt;/label&gt;&lt;urls&gt;&lt;related-urls&gt;&lt;url&gt;&lt;style face="underline" font="default" size="100%"&gt;http://idtools.org/id/scales/index.php&lt;/style&gt;&lt;/url&gt;&lt;/related-urls&gt;&lt;/urls&gt;&lt;custom1&gt;Pineapples from Taiwan RG&lt;/custom1&gt;&lt;/record&gt;&lt;/Cite&gt;&lt;/EndNote&gt;</w:instrText>
      </w:r>
      <w:r w:rsidR="00A348E7" w:rsidRPr="00643417">
        <w:fldChar w:fldCharType="separate"/>
      </w:r>
      <w:r w:rsidR="00A348E7" w:rsidRPr="00643417">
        <w:rPr>
          <w:noProof/>
        </w:rPr>
        <w:t>(</w:t>
      </w:r>
      <w:hyperlink w:anchor="_ENREF_350" w:tooltip="Miller, 2014 #22776" w:history="1">
        <w:r w:rsidR="003A08F3" w:rsidRPr="00643417">
          <w:rPr>
            <w:noProof/>
          </w:rPr>
          <w:t>Miller et al. 2014b</w:t>
        </w:r>
      </w:hyperlink>
      <w:r w:rsidR="00A348E7" w:rsidRPr="00643417">
        <w:rPr>
          <w:noProof/>
        </w:rPr>
        <w:t>)</w:t>
      </w:r>
      <w:r w:rsidR="00A348E7" w:rsidRPr="00643417">
        <w:fldChar w:fldCharType="end"/>
      </w:r>
      <w:r w:rsidRPr="00643417">
        <w:t xml:space="preserve">. Studies show that </w:t>
      </w:r>
      <w:r w:rsidR="00315D2F" w:rsidRPr="00643417">
        <w:t>temperature</w:t>
      </w:r>
      <w:r w:rsidRPr="00643417">
        <w:t xml:space="preserve"> has significan</w:t>
      </w:r>
      <w:r w:rsidR="00315D2F" w:rsidRPr="00643417">
        <w:t>t</w:t>
      </w:r>
      <w:r w:rsidRPr="00643417">
        <w:t xml:space="preserve"> effect on the life cycle of mealybugs, such as </w:t>
      </w:r>
      <w:r w:rsidR="00315D2F" w:rsidRPr="00643417">
        <w:t xml:space="preserve">of </w:t>
      </w:r>
      <w:r w:rsidRPr="00643417">
        <w:rPr>
          <w:i/>
        </w:rPr>
        <w:t xml:space="preserve">Paracoccus </w:t>
      </w:r>
      <w:r w:rsidRPr="00643417">
        <w:rPr>
          <w:i/>
          <w:color w:val="000000" w:themeColor="text1"/>
        </w:rPr>
        <w:t>marginatus</w:t>
      </w:r>
      <w:r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&lt;EndNote&gt;&lt;Cite&gt;&lt;Author&gt;Amarasekare&lt;/Author&gt;&lt;Year&gt;2008&lt;/Year&gt;&lt;RecNum&gt;25184&lt;/RecNum&gt;&lt;DisplayText&gt;(Amarasekare et al. 2008)&lt;/DisplayText&gt;&lt;record&gt;&lt;rec-number&gt;25184&lt;/rec-number&gt;&lt;foreign-keys&gt;&lt;key app="EN" db-id="pxwxw0er9zv2fxezxdk5tt5utz5p5vtrwdv0" timestamp="1474954925"&gt;25184&lt;/key&gt;&lt;/foreign-keys&gt;&lt;ref-type name="Journal Article"&gt;17&lt;/ref-type&gt;&lt;contributors&gt;&lt;authors&gt;&lt;author&gt;Amarasekare, K. G.&lt;/author&gt;&lt;author&gt;Chong, J. H.&lt;/author&gt;&lt;author&gt;Epsky, N. D.&lt;/author&gt;&lt;author&gt;Mannion, C. M.&lt;/author&gt;&lt;/authors&gt;&lt;/contributors&gt;&lt;titles&gt;&lt;title&gt;&lt;style face="normal" font="default" size="100%"&gt;Effect of temperature on the life history of the mealybug &lt;/style&gt;&lt;style face="italic" font="default" size="100%"&gt;Paracoccus marginatus&lt;/style&gt;&lt;style face="normal" font="default" size="100%"&gt; (Hemiptera: Pseudococcidae)&lt;/style&gt;&lt;/title&gt;&lt;secondary-title&gt;Ecology and Behavior&lt;/secondary-title&gt;&lt;/titles&gt;&lt;periodical&gt;&lt;full-title&gt;Ecology and Behavior&lt;/full-title&gt;&lt;/periodical&gt;&lt;pages&gt;1798-1804&lt;/pages&gt;&lt;volume&gt;101&lt;/volume&gt;&lt;number&gt;6&lt;/number&gt;&lt;keywords&gt;&lt;keyword&gt;Development&lt;/keyword&gt;&lt;keyword&gt;Survival&lt;/keyword&gt;&lt;keyword&gt;reproduction&lt;/keyword&gt;&lt;keyword&gt;thermal constants&lt;/keyword&gt;&lt;keyword&gt;development thresholds&lt;/keyword&gt;&lt;/keywords&gt;&lt;dates&gt;&lt;year&gt;2008&lt;/year&gt;&lt;/dates&gt;&lt;urls&gt;&lt;pdf-urls&gt;&lt;url&gt;file://J:\E Library\Plant Catalogue\A\Amarasekare et al 2008 EN25184.pdf&lt;/url&gt;&lt;/pdf-urls&gt;&lt;/urls&gt;&lt;custom1&gt;MENA fresh dates SC&lt;/custom1&gt;&lt;/record&gt;&lt;/Cite&gt;&lt;/EndNote&gt;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8" w:tooltip="Amarasekare, 2008 #25184" w:history="1">
        <w:r w:rsidR="003A08F3" w:rsidRPr="00643417">
          <w:rPr>
            <w:noProof/>
            <w:color w:val="000000" w:themeColor="text1"/>
          </w:rPr>
          <w:t>Amarasekare et al. 2008</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w:t>
      </w:r>
      <w:r w:rsidRPr="00643417">
        <w:t xml:space="preserve">and </w:t>
      </w:r>
      <w:r w:rsidRPr="00643417">
        <w:rPr>
          <w:i/>
        </w:rPr>
        <w:t>Phenacoccus solenopsis</w:t>
      </w:r>
      <w:r w:rsidRPr="00643417">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&lt;EndNote&gt;&lt;Cite&gt;&lt;Author&gt;Sreedevi&lt;/Author&gt;&lt;Year&gt;2013&lt;/Year&gt;&lt;RecNum&gt;28955&lt;/RecNum&gt;&lt;DisplayText&gt;(Sreedevi et al. 2013)&lt;/DisplayText&gt;&lt;record&gt;&lt;rec-number&gt;28955&lt;/rec-number&gt;&lt;foreign-keys&gt;&lt;key app="EN" db-id="pxwxw0er9zv2fxezxdk5tt5utz5p5vtrwdv0" timestamp="1503884193"&gt;28955&lt;/key&gt;&lt;/foreign-keys&gt;&lt;ref-type name="Journal Article"&gt;17&lt;/ref-type&gt;&lt;contributors&gt;&lt;authors&gt;&lt;author&gt;Sreedevi,G.&lt;/author&gt;&lt;author&gt;Prasad,Y.G.&lt;/author&gt;&lt;author&gt;Prabhakar,M.&lt;/author&gt;&lt;author&gt;Rao,G.R.&lt;/author&gt;&lt;author&gt;Vennila,S.&lt;/author&gt;&lt;author&gt;Venkateswarlu,B.&lt;/author&gt;&lt;/authors&gt;&lt;/contributors&gt;&lt;titles&gt;&lt;title&gt;&lt;style face="normal" font="default" size="100%"&gt;Bioclimatic thresholds, thermal constants and survival of mealybug, &lt;/style&gt;&lt;style face="italic" font="default" size="100%"&gt;Phenacoccus solenopsis&lt;/style&gt;&lt;style face="normal" font="default" size="100%"&gt; (Hemiptera: Pseudococcidae) in response to constant temperatures on Hibiscus&lt;/style&gt;&lt;/title&gt;&lt;secondary-title&gt;PloS ONE&lt;/secondary-title&gt;&lt;/titles&gt;&lt;periodical&gt;&lt;full-title&gt;PloS ONE&lt;/full-title&gt;&lt;/periodical&gt;&lt;volume&gt;8&lt;/volume&gt;&lt;number&gt;9&lt;/number&gt;&lt;keywords&gt;&lt;keyword&gt;Hemiptera&lt;/keyword&gt;&lt;keyword&gt;Hibiscus&lt;/keyword&gt;&lt;keyword&gt;Mealybug&lt;/keyword&gt;&lt;keyword&gt;Phenacoccus solenopsis&lt;/keyword&gt;&lt;keyword&gt;Temperature&lt;/keyword&gt;&lt;/keywords&gt;&lt;dates&gt;&lt;year&gt;2013&lt;/year&gt;&lt;/dates&gt;&lt;urls&gt;&lt;pdf-urls&gt;&lt;url&gt;file://J:\E Library\Plant Catalogue\S\Sreedevi 2013 EN28955.pdf&lt;/url&gt;&lt;/pdf-urls&gt;&lt;/urls&gt;&lt;custom1&gt;CHM Mealybug Group PRA&lt;/custom1&gt;&lt;electronic-resource-num&gt;doi:10.1371/journal.pone.0075636&lt;/electronic-resource-num&gt;&lt;/record&gt;&lt;/Cite&gt;&lt;/EndNote&gt;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32" w:tooltip="Sreedevi, 2013 #28955" w:history="1">
        <w:r w:rsidR="003A08F3" w:rsidRPr="00643417">
          <w:rPr>
            <w:noProof/>
            <w:color w:val="000000" w:themeColor="text1"/>
          </w:rPr>
          <w:t>Sreedevi et al. 2013</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w:t>
      </w:r>
      <w:r w:rsidRPr="00643417">
        <w:t xml:space="preserve">For example, </w:t>
      </w:r>
      <w:r w:rsidRPr="00643417">
        <w:rPr>
          <w:i/>
        </w:rPr>
        <w:t>Paracoccus marginatus</w:t>
      </w:r>
      <w:r w:rsidRPr="00643417">
        <w:t xml:space="preserve"> was able to develop and complete its life c</w:t>
      </w:r>
      <w:r w:rsidR="00E95327" w:rsidRPr="00643417">
        <w:t>ycle at 18, 20, 25, and 30</w:t>
      </w:r>
      <w:r w:rsidRPr="00643417">
        <w:t xml:space="preserve"> </w:t>
      </w:r>
      <w:r w:rsidRPr="00643417">
        <w:sym w:font="Symbol" w:char="F0B0"/>
      </w:r>
      <w:r w:rsidRPr="00643417">
        <w:t>C in laboratory conditions</w:t>
      </w:r>
      <w:r w:rsidR="00544B28" w:rsidRPr="00643417">
        <w:t>,</w:t>
      </w:r>
      <w:r w:rsidRPr="00643417">
        <w:t xml:space="preserve"> </w:t>
      </w:r>
      <w:r w:rsidR="00544B28" w:rsidRPr="00643417">
        <w:t>but</w:t>
      </w:r>
      <w:r w:rsidRPr="00643417">
        <w:t xml:space="preserve"> the longevity for each life stage decreased with the increase of temperature </w:t>
      </w:r>
      <w:r w:rsidR="00A348E7" w:rsidRPr="00643417">
        <w:rPr>
          <w:color w:val="000000" w:themeColor="text1"/>
        </w:rPr>
        <w:fldChar w:fldCharType="begin"/>
      </w:r>
      <w:r w:rsidR="00A348E7" w:rsidRPr="00643417">
        <w:rPr>
          <w:color w:val="000000" w:themeColor="text1"/>
        </w:rPr>
        <w:instrText xml:space="preserve"> ADDIN EN.CITE &lt;EndNote&gt;&lt;Cite&gt;&lt;Author&gt;Amarasekare&lt;/Author&gt;&lt;Year&gt;2008&lt;/Year&gt;&lt;RecNum&gt;25184&lt;/RecNum&gt;&lt;DisplayText&gt;(Amarasekare et al. 2008)&lt;/DisplayText&gt;&lt;record&gt;&lt;rec-number&gt;25184&lt;/rec-number&gt;&lt;foreign-keys&gt;&lt;key app="EN" db-id="pxwxw0er9zv2fxezxdk5tt5utz5p5vtrwdv0" timestamp="1474954925"&gt;25184&lt;/key&gt;&lt;/foreign-keys&gt;&lt;ref-type name="Journal Article"&gt;17&lt;/ref-type&gt;&lt;contributors&gt;&lt;authors&gt;&lt;author&gt;Amarasekare, K. G.&lt;/author&gt;&lt;author&gt;Chong, J. H.&lt;/author&gt;&lt;author&gt;Epsky, N. D.&lt;/author&gt;&lt;author&gt;Mannion, C. M.&lt;/author&gt;&lt;/authors&gt;&lt;/contributors&gt;&lt;titles&gt;&lt;title&gt;&lt;style face="normal" font="default" size="100%"&gt;Effect of temperature on the life history of the mealybug &lt;/style&gt;&lt;style face="italic" font="default" size="100%"&gt;Paracoccus marginatus&lt;/style&gt;&lt;style face="normal" font="default" size="100%"&gt; (Hemiptera: Pseudococcidae)&lt;/style&gt;&lt;/title&gt;&lt;secondary-title&gt;Ecology and Behavior&lt;/secondary-title&gt;&lt;/titles&gt;&lt;periodical&gt;&lt;full-title&gt;Ecology and Behavior&lt;/full-title&gt;&lt;/periodical&gt;&lt;pages&gt;1798-1804&lt;/pages&gt;&lt;volume&gt;101&lt;/volume&gt;&lt;number&gt;6&lt;/number&gt;&lt;keywords&gt;&lt;keyword&gt;Development&lt;/keyword&gt;&lt;keyword&gt;Survival&lt;/keyword&gt;&lt;keyword&gt;reproduction&lt;/keyword&gt;&lt;keyword&gt;thermal constants&lt;/keyword&gt;&lt;keyword&gt;development thresholds&lt;/keyword&gt;&lt;/keywords&gt;&lt;dates&gt;&lt;year&gt;2008&lt;/year&gt;&lt;/dates&gt;&lt;urls&gt;&lt;pdf-urls&gt;&lt;url&gt;file://J:\E Library\Plant Catalogue\A\Amarasekare et al 2008 EN25184.pdf&lt;/url&gt;&lt;/pdf-urls&gt;&lt;/urls&gt;&lt;custom1&gt;MENA fresh dates SC&lt;/custom1&gt;&lt;/record&gt;&lt;/Cite&gt;&lt;/EndNote&gt;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8" w:tooltip="Amarasekare, 2008 #25184" w:history="1">
        <w:r w:rsidR="003A08F3" w:rsidRPr="00643417">
          <w:rPr>
            <w:noProof/>
            <w:color w:val="000000" w:themeColor="text1"/>
          </w:rPr>
          <w:t>Amarasekare et al. 2008</w:t>
        </w:r>
      </w:hyperlink>
      <w:r w:rsidR="00A348E7" w:rsidRPr="00643417">
        <w:rPr>
          <w:noProof/>
          <w:color w:val="000000" w:themeColor="text1"/>
        </w:rPr>
        <w:t>)</w:t>
      </w:r>
      <w:r w:rsidR="00A348E7" w:rsidRPr="00643417">
        <w:rPr>
          <w:color w:val="000000" w:themeColor="text1"/>
        </w:rPr>
        <w:fldChar w:fldCharType="end"/>
      </w:r>
      <w:r w:rsidRPr="00643417">
        <w:t xml:space="preserve">. The time from egg to adult was longest at 18 </w:t>
      </w:r>
      <w:r w:rsidRPr="00643417">
        <w:sym w:font="Symbol" w:char="F0B0"/>
      </w:r>
      <w:r w:rsidRPr="00643417">
        <w:t xml:space="preserve">C for both males (85 d) and females (74 d) and </w:t>
      </w:r>
      <w:r w:rsidR="001161DF" w:rsidRPr="00643417">
        <w:t>shortest</w:t>
      </w:r>
      <w:r w:rsidRPr="00643417">
        <w:t xml:space="preserve"> at 30 </w:t>
      </w:r>
      <w:r w:rsidRPr="00643417">
        <w:sym w:font="Symbol" w:char="F0B0"/>
      </w:r>
      <w:r w:rsidRPr="00643417">
        <w:t xml:space="preserve">C (male 25 d and female 23 d, respectively). The estimated minimum temperature thresholds for the adult males and females were 14.5 </w:t>
      </w:r>
      <w:r w:rsidR="00AE4A27" w:rsidRPr="00643417">
        <w:sym w:font="Symbol" w:char="F0B0"/>
      </w:r>
      <w:r w:rsidR="00AE4A27" w:rsidRPr="00643417">
        <w:t xml:space="preserve">C </w:t>
      </w:r>
      <w:r w:rsidRPr="00643417">
        <w:t xml:space="preserve">and 13.9 </w:t>
      </w:r>
      <w:r w:rsidRPr="00643417">
        <w:sym w:font="Symbol" w:char="F0B0"/>
      </w:r>
      <w:r w:rsidRPr="00643417">
        <w:t xml:space="preserve">C, respectively. The estimated maximum temperature thresholds for the adult males and females were 31.9 </w:t>
      </w:r>
      <w:r w:rsidR="00AE4A27" w:rsidRPr="00643417">
        <w:sym w:font="Symbol" w:char="F0B0"/>
      </w:r>
      <w:r w:rsidR="00AE4A27" w:rsidRPr="00643417">
        <w:t xml:space="preserve">C </w:t>
      </w:r>
      <w:r w:rsidRPr="00643417">
        <w:t xml:space="preserve">and 32.1 </w:t>
      </w:r>
      <w:r w:rsidRPr="00643417">
        <w:sym w:font="Symbol" w:char="F0B0"/>
      </w:r>
      <w:r w:rsidR="00D72CBE" w:rsidRPr="00643417">
        <w:t>C, respectively.</w:t>
      </w:r>
    </w:p>
    <w:p w14:paraId="3E5D85F4" w14:textId="017938FF" w:rsidR="00DE292D" w:rsidRPr="00643417" w:rsidRDefault="00DE292D" w:rsidP="00DE292D">
      <w:r w:rsidRPr="00643417">
        <w:t xml:space="preserve">Mani and Shivaraju </w:t>
      </w:r>
      <w:r w:rsidR="00A348E7" w:rsidRPr="00643417">
        <w:fldChar w:fldCharType="begin"/>
      </w:r>
      <w:r w:rsidR="00A348E7" w:rsidRPr="00643417">
        <w:instrText xml:space="preserve"> ADDIN EN.CITE &lt;EndNote&gt;&lt;Cite ExcludeAuth="1"&gt;&lt;Author&gt;Mani&lt;/Author&gt;&lt;Year&gt;2016&lt;/Year&gt;&lt;RecNum&gt;24648&lt;/RecNum&gt;&lt;DisplayText&gt;(2016b)&lt;/DisplayText&gt;&lt;record&gt;&lt;rec-number&gt;24648&lt;/rec-number&gt;&lt;foreign-keys&gt;&lt;key app="EN" db-id="pxwxw0er9zv2fxezxdk5tt5utz5p5vtrwdv0" timestamp="1470179548"&gt;24648&lt;/key&gt;&lt;/foreign-keys&gt;&lt;ref-type name="Book Section"&gt;5&lt;/ref-type&gt;&lt;contributors&gt;&lt;authors&gt;&lt;author&gt;Mani,M. &lt;/author&gt;&lt;author&gt;Shivaraju,C.&lt;/author&gt;&lt;/authors&gt;&lt;secondary-authors&gt;&lt;author&gt;Mani,M. &lt;/author&gt;&lt;author&gt;Shivaraju,C.&lt;/author&gt;&lt;/secondary-authors&gt;&lt;/contributors&gt;&lt;titles&gt;&lt;title&gt;Biology&lt;/title&gt;&lt;secondary-title&gt;Mealybugs and their management in agricultural and horticultural crops &lt;/secondary-title&gt;&lt;/titles&gt;&lt;dates&gt;&lt;year&gt;2016&lt;/year&gt;&lt;/dates&gt;&lt;pub-location&gt;India&lt;/pub-location&gt;&lt;publisher&gt;Springer&lt;/publisher&gt;&lt;urls&gt;&lt;/urls&gt;&lt;custom1&gt;Mealybugs_MP&lt;/custom1&gt;&lt;/record&gt;&lt;/Cite&gt;&lt;/EndNote&gt;</w:instrText>
      </w:r>
      <w:r w:rsidR="00A348E7" w:rsidRPr="00643417">
        <w:fldChar w:fldCharType="separate"/>
      </w:r>
      <w:r w:rsidR="00A348E7" w:rsidRPr="00643417">
        <w:rPr>
          <w:noProof/>
        </w:rPr>
        <w:t>(</w:t>
      </w:r>
      <w:hyperlink w:anchor="_ENREF_324" w:tooltip="Mani, 2016 #24648" w:history="1">
        <w:r w:rsidR="003A08F3" w:rsidRPr="00643417">
          <w:rPr>
            <w:noProof/>
          </w:rPr>
          <w:t>2016b</w:t>
        </w:r>
      </w:hyperlink>
      <w:r w:rsidR="00A348E7" w:rsidRPr="00643417">
        <w:rPr>
          <w:noProof/>
        </w:rPr>
        <w:t>)</w:t>
      </w:r>
      <w:r w:rsidR="00A348E7" w:rsidRPr="00643417">
        <w:fldChar w:fldCharType="end"/>
      </w:r>
      <w:r w:rsidRPr="00643417">
        <w:t xml:space="preserve"> summarise the biological information for 41 mealybug species in 22 genera, including </w:t>
      </w:r>
      <w:r w:rsidR="00315D2F" w:rsidRPr="00643417">
        <w:t xml:space="preserve">for the </w:t>
      </w:r>
      <w:r w:rsidRPr="00643417">
        <w:t xml:space="preserve">important pests </w:t>
      </w:r>
      <w:r w:rsidRPr="00643417">
        <w:rPr>
          <w:i/>
        </w:rPr>
        <w:t xml:space="preserve">Antonina graminis, Dysmicoccus </w:t>
      </w:r>
      <w:r w:rsidRPr="00643417">
        <w:t>spp.,</w:t>
      </w:r>
      <w:r w:rsidRPr="00643417">
        <w:rPr>
          <w:i/>
        </w:rPr>
        <w:t xml:space="preserve"> Geococcus citrinus, Phenacoccus manihoti, Planococcus citri, Pseudococcus comstocki </w:t>
      </w:r>
      <w:r w:rsidRPr="00643417">
        <w:t>and</w:t>
      </w:r>
      <w:r w:rsidRPr="00643417">
        <w:rPr>
          <w:i/>
        </w:rPr>
        <w:t xml:space="preserve"> Rastrococcus invadens</w:t>
      </w:r>
      <w:r w:rsidRPr="00643417">
        <w:t>.</w:t>
      </w:r>
    </w:p>
    <w:p w14:paraId="24E8B50A" w14:textId="77777777" w:rsidR="00DE292D" w:rsidRPr="00643417" w:rsidRDefault="00DE292D" w:rsidP="00DE292D">
      <w:pPr>
        <w:pStyle w:val="Heading4"/>
        <w:numPr>
          <w:ilvl w:val="0"/>
          <w:numId w:val="0"/>
        </w:numPr>
        <w:ind w:left="794" w:hanging="794"/>
      </w:pPr>
      <w:r w:rsidRPr="00643417">
        <w:lastRenderedPageBreak/>
        <w:t>Honeydew produced by mealybugs</w:t>
      </w:r>
    </w:p>
    <w:p w14:paraId="0E75FA7B" w14:textId="0E0C226A" w:rsidR="00DE292D" w:rsidRPr="00643417" w:rsidRDefault="00A3293B" w:rsidP="00DE292D">
      <w:r w:rsidRPr="00643417">
        <w:t>‘</w:t>
      </w:r>
      <w:r w:rsidR="00E93A74" w:rsidRPr="00643417">
        <w:t>H</w:t>
      </w:r>
      <w:r w:rsidR="00DE292D" w:rsidRPr="00643417">
        <w:t>oneydew</w:t>
      </w:r>
      <w:r w:rsidRPr="00643417">
        <w:t>’</w:t>
      </w:r>
      <w:r w:rsidR="00DE292D" w:rsidRPr="00643417">
        <w:t xml:space="preserve"> produced by mealybugs is closely related to their impact on plants, both from the </w:t>
      </w:r>
      <w:r w:rsidRPr="00643417">
        <w:t xml:space="preserve">perspective of </w:t>
      </w:r>
      <w:r w:rsidR="00DE292D" w:rsidRPr="00643417">
        <w:t>development of sooty mould</w:t>
      </w:r>
      <w:r w:rsidR="00C46702" w:rsidRPr="00643417">
        <w:t>,</w:t>
      </w:r>
      <w:r w:rsidR="00DE292D" w:rsidRPr="00643417">
        <w:t xml:space="preserve"> and </w:t>
      </w:r>
      <w:r w:rsidR="00C46702" w:rsidRPr="00643417">
        <w:t>of mealybug</w:t>
      </w:r>
      <w:r w:rsidR="00D72CBE" w:rsidRPr="00643417">
        <w:t xml:space="preserve"> interaction with ants.</w:t>
      </w:r>
    </w:p>
    <w:p w14:paraId="5F16FCD9" w14:textId="50560BC4" w:rsidR="00DE292D" w:rsidRPr="00643417" w:rsidRDefault="00DE292D" w:rsidP="00DE292D">
      <w:r w:rsidRPr="00643417">
        <w:t xml:space="preserve">The honeydew production process is explained in detail by Franco et al. </w:t>
      </w:r>
      <w:r w:rsidR="00A348E7" w:rsidRPr="00643417">
        <w:fldChar w:fldCharType="begin"/>
      </w:r>
      <w:r w:rsidR="00A348E7" w:rsidRPr="00643417">
        <w:instrText xml:space="preserve"> ADDIN EN.CITE &lt;EndNote&gt;&lt;Cite ExcludeAuth="1"&gt;&lt;Author&gt;Franco&lt;/Author&gt;&lt;Year&gt;2009&lt;/Year&gt;&lt;RecNum&gt;21364&lt;/RecNum&gt;&lt;DisplayText&gt;(2009)&lt;/DisplayText&gt;&lt;record&gt;&lt;rec-number&gt;21364&lt;/rec-number&gt;&lt;foreign-keys&gt;&lt;key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2009</w:t>
        </w:r>
      </w:hyperlink>
      <w:r w:rsidR="00A348E7" w:rsidRPr="00643417">
        <w:rPr>
          <w:noProof/>
        </w:rPr>
        <w:t>)</w:t>
      </w:r>
      <w:r w:rsidR="00A348E7" w:rsidRPr="00643417">
        <w:fldChar w:fldCharType="end"/>
      </w:r>
      <w:r w:rsidRPr="00643417">
        <w:t xml:space="preserve">. </w:t>
      </w:r>
      <w:r w:rsidR="00F209AE" w:rsidRPr="00643417">
        <w:t>In summary, m</w:t>
      </w:r>
      <w:r w:rsidRPr="00643417">
        <w:t xml:space="preserve">ealybugs suck sap from the plant phloem and/or mesophyll cell contents through their stylets, and consume a diet containing mainly carbohydrates with limited amounts of free amino acids and other nitrogen compounds. Organic compounds in phloem sap need to be concentrated before they can be absorbed, and this occurs in the filter chamber, a specialized component of the digestive system, which enables the direct passage of water from the anterior midgut to the Malpighian tubules, thereby concentrating food in the midgut. The residue of ingested phloem sap, after digestion and assimilation in the insect gut, is released from the anus as a sugar-rich material, </w:t>
      </w:r>
      <w:r w:rsidR="00F209AE" w:rsidRPr="00643417">
        <w:t>know</w:t>
      </w:r>
      <w:r w:rsidR="00782336" w:rsidRPr="00643417">
        <w:t>n</w:t>
      </w:r>
      <w:r w:rsidR="00F209AE" w:rsidRPr="00643417">
        <w:t xml:space="preserve"> as</w:t>
      </w:r>
      <w:r w:rsidRPr="00643417">
        <w:t xml:space="preserve"> </w:t>
      </w:r>
      <w:r w:rsidR="00F209AE" w:rsidRPr="00643417">
        <w:t>‘</w:t>
      </w:r>
      <w:r w:rsidRPr="00643417">
        <w:t>honeydew</w:t>
      </w:r>
      <w:r w:rsidR="00F209AE" w:rsidRPr="00643417">
        <w:t>’</w:t>
      </w:r>
      <w:r w:rsidRPr="00643417">
        <w:t>. Up to 90 per cent of ingested sugars may be excreted as honeydew.</w:t>
      </w:r>
    </w:p>
    <w:p w14:paraId="0FEF0B91" w14:textId="6329FBC6" w:rsidR="00DE292D" w:rsidRPr="00643417" w:rsidRDefault="00DE292D" w:rsidP="00DE292D">
      <w:r w:rsidRPr="00643417">
        <w:t xml:space="preserve">Gullan and Kosztarab </w:t>
      </w:r>
      <w:r w:rsidR="00A348E7" w:rsidRPr="00643417">
        <w:fldChar w:fldCharType="begin">
          <w:fldData xml:space="preserve">PEVuZE5vdGU+PENpdGUgRXhjbHVkZUF1dGg9IjEiPjxBdXRob3I+R3VsbGFuPC9BdXRob3I+PFll
YXI+MTk5NzwvWWVhcj48UmVjTnVtPjE4Nzk8L1JlY051bT48RGlzcGxheVRleHQ+KDE5OTcpPC9E
aXNwbGF5VGV4dD48cmVjb3JkPjxyZWMtbnVtYmVyPjE4Nzk8L3JlYy1udW1iZXI+PGZvcmVpZ24t
a2V5cz48a2V5IGFwcD0iRU4iIGRiLWlkPSJweHd4dzBlcjl6djJmeGV6eGRrNXR0NXV0ejVwNXZ0
cndkdjAiIHRpbWVzdGFtcD0iMTQ1MTk3MjQxMSI+MTg3OTwva2V5PjwvZm9yZWlnbi1rZXlzPjxy
ZWYtdHlwZSBuYW1lPSJKb3VybmFsIEFydGljbGUiPjE3PC9yZWYtdHlwZT48Y29udHJpYnV0b3Jz
PjxhdXRob3JzPjxhdXRob3I+R3VsbGFuLCBQLkouPC9hdXRob3I+PGF1dGhvcj5Lb3N6dGFyYWIs
IE0uPC9hdXRob3I+PC9hdXRob3JzPjwvY29udHJpYnV0b3JzPjx0aXRsZXM+PHRpdGxlPkFkYXB0
YXRpb25zIGluIHNjYWxlIGluc2VjdHM8L3RpdGxlPjxzZWNvbmRhcnktdGl0bGU+QW5udWFsIFJl
dmlldyBvZiBFbnRvbW9sb2d5PC9zZWNvbmRhcnktdGl0bGU+PC90aXRsZXM+PHBlcmlvZGljYWw+
PGZ1bGwtdGl0bGU+QW5udWFsIFJldmlldyBvZiBFbnRvbW9sb2d5PC9mdWxsLXRpdGxlPjwvcGVy
aW9kaWNhbD48cGFnZXM+MjMtNTA8L3BhZ2VzPjx2b2x1bWU+NDI8L3ZvbHVtZT48a2V5d29yZHM+
PGtleXdvcmQ+QWRhcHRhdGlvbnM8L2tleXdvcmQ+PGtleXdvcmQ+QWR1bHQ8L2tleXdvcmQ+PGtl
eXdvcmQ+QWR1bHRzPC9rZXl3b3JkPjxrZXl3b3JkPkFnZW50czwva2V5d29yZD48a2V5d29yZD5B
bnRzPC9rZXl3b3JkPjxrZXl3b3JkPmFzPC9rZXl3b3JkPjxrZXl3b3JkPkJlaGF2aW91cjwva2V5
d29yZD48a2V5d29yZD5EaXNwZXJzYWw8L2tleXdvcmQ+PGtleXdvcmQ+RXZvbHV0aW9uPC9rZXl3
b3JkPjxrZXl3b3JkPkZlYXR1cmVzPC9rZXl3b3JkPjxrZXl3b3JkPkZlbWFsZTwva2V5d29yZD48
a2V5d29yZD5GZW1hbGVzPC9rZXl3b3JkPjxrZXl3b3JkPkZsaWdodDwva2V5d29yZD48a2V5d29y
ZD5HYWxsczwva2V5d29yZD48a2V5d29yZD5Ib3N0IHBsYW50PC9rZXl3b3JkPjxrZXl3b3JkPkhv
c3QgcGxhbnRzPC9rZXl3b3JkPjxrZXl3b3JkPmluc2VjdDwva2V5d29yZD48a2V5d29yZD5JbnNl
Y3RzPC9rZXl3b3JkPjxrZXl3b3JkPkludGVyYWN0aW9uczwva2V5d29yZD48a2V5d29yZD5MRUQ8
L2tleXdvcmQ+PGtleXdvcmQ+TGlmZS1jeWNsZTwva2V5d29yZD48a2V5d29yZD5Mb3NzZXM8L2tl
eXdvcmQ+PGtleXdvcmQ+TWFsZXM8L2tleXdvcmQ+PGtleXdvcmQ+TWF0aW5nPC9rZXl3b3JkPjxr
ZXl3b3JkPk1ldGhvZHM8L2tleXdvcmQ+PGtleXdvcmQ+TWljcm9vcmdhbmlzbXM8L2tleXdvcmQ+
PGtleXdvcmQ+T1JJR0lOPC9rZXl3b3JkPjxrZXl3b3JkPk9yaWdpbnM8L2tleXdvcmQ+PGtleXdv
cmQ+UGFyYXNpdGljPC9rZXl3b3JkPjxrZXl3b3JkPlBsYW50czwva2V5d29yZD48a2V5d29yZD5S
ZWR1Y3Rpb248L2tleXdvcmQ+PGtleXdvcmQ+UmV2aWV3czwva2V5d29yZD48a2V5d29yZD5TY2Fs
ZSBpbnNlY3Q8L2tleXdvcmQ+PGtleXdvcmQ+U2NhbGUgaW5zZWN0czwva2V5d29yZD48a2V5d29y
ZD5TY2FsZXM8L2tleXdvcmQ+PGtleXdvcmQ+U2NhbGVzIGluc2VjdHM8L2tleXdvcmQ+PGtleXdv
cmQ+U2V4PC9rZXl3b3JkPjxrZXl3b3JkPlNleCBkZXRlcm1pbmF0aW9uPC9rZXl3b3JkPjxrZXl3
b3JkPlNleHVhbCBkaW1vcnBoaXNtPC9rZXl3b3JkPjxrZXl3b3JkPlNwZWNpYWxpc2F0aW9uPC9r
ZXl3b3JkPjxrZXl3b3JkPlN0cmF0ZWdpZXM8L2tleXdvcmQ+PGtleXdvcmQ+U3RyYXRlZ3k8L2tl
eXdvcmQ+PC9rZXl3b3Jkcz48ZGF0ZXM+PHllYXI+MTk5NzwveWVhcj48L2RhdGVzPjxvcmlnLXB1
Yj48c3R5bGUgZmFjZT0idW5kZXJsaW5lIiBmb250PSJkZWZhdWx0IiBzaXplPSIxMDAlIj5KOlxF
IExpYnJhcnlcUGxhbnQgQ2F0YWxvZ3VlXEc8L3N0eWxlPjwvb3JpZy1wdWI+PGxhYmVsPjk3NjI8
L2xhYmVsPjx1cmxzPjwvdXJscz48Y3VzdG9tMT5ndCwgbWVhbHlidWcgZ3JvdXAgcG9saWN5IHRr
cTwvY3VzdG9tMT48L3JlY29yZD48L0NpdGU+PC9FbmROb3RlPgB=
</w:fldData>
        </w:fldChar>
      </w:r>
      <w:r w:rsidR="00405F2F" w:rsidRPr="00643417">
        <w:instrText xml:space="preserve"> ADDIN EN.CITE </w:instrText>
      </w:r>
      <w:r w:rsidR="00405F2F" w:rsidRPr="00643417">
        <w:fldChar w:fldCharType="begin">
          <w:fldData xml:space="preserve">PEVuZE5vdGU+PENpdGUgRXhjbHVkZUF1dGg9IjEiPjxBdXRob3I+R3VsbGFuPC9BdXRob3I+PFll
YXI+MTk5NzwvWWVhcj48UmVjTnVtPjE4Nzk8L1JlY051bT48RGlzcGxheVRleHQ+KDE5OTcpPC9E
aXNwbGF5VGV4dD48cmVjb3JkPjxyZWMtbnVtYmVyPjE4Nzk8L3JlYy1udW1iZXI+PGZvcmVpZ24t
a2V5cz48a2V5IGFwcD0iRU4iIGRiLWlkPSJweHd4dzBlcjl6djJmeGV6eGRrNXR0NXV0ejVwNXZ0
cndkdjAiIHRpbWVzdGFtcD0iMTQ1MTk3MjQxMSI+MTg3OTwva2V5PjwvZm9yZWlnbi1rZXlzPjxy
ZWYtdHlwZSBuYW1lPSJKb3VybmFsIEFydGljbGUiPjE3PC9yZWYtdHlwZT48Y29udHJpYnV0b3Jz
PjxhdXRob3JzPjxhdXRob3I+R3VsbGFuLCBQLkouPC9hdXRob3I+PGF1dGhvcj5Lb3N6dGFyYWIs
IE0uPC9hdXRob3I+PC9hdXRob3JzPjwvY29udHJpYnV0b3JzPjx0aXRsZXM+PHRpdGxlPkFkYXB0
YXRpb25zIGluIHNjYWxlIGluc2VjdHM8L3RpdGxlPjxzZWNvbmRhcnktdGl0bGU+QW5udWFsIFJl
dmlldyBvZiBFbnRvbW9sb2d5PC9zZWNvbmRhcnktdGl0bGU+PC90aXRsZXM+PHBlcmlvZGljYWw+
PGZ1bGwtdGl0bGU+QW5udWFsIFJldmlldyBvZiBFbnRvbW9sb2d5PC9mdWxsLXRpdGxlPjwvcGVy
aW9kaWNhbD48cGFnZXM+MjMtNTA8L3BhZ2VzPjx2b2x1bWU+NDI8L3ZvbHVtZT48a2V5d29yZHM+
PGtleXdvcmQ+QWRhcHRhdGlvbnM8L2tleXdvcmQ+PGtleXdvcmQ+QWR1bHQ8L2tleXdvcmQ+PGtl
eXdvcmQ+QWR1bHRzPC9rZXl3b3JkPjxrZXl3b3JkPkFnZW50czwva2V5d29yZD48a2V5d29yZD5B
bnRzPC9rZXl3b3JkPjxrZXl3b3JkPmFzPC9rZXl3b3JkPjxrZXl3b3JkPkJlaGF2aW91cjwva2V5
d29yZD48a2V5d29yZD5EaXNwZXJzYWw8L2tleXdvcmQ+PGtleXdvcmQ+RXZvbHV0aW9uPC9rZXl3
b3JkPjxrZXl3b3JkPkZlYXR1cmVzPC9rZXl3b3JkPjxrZXl3b3JkPkZlbWFsZTwva2V5d29yZD48
a2V5d29yZD5GZW1hbGVzPC9rZXl3b3JkPjxrZXl3b3JkPkZsaWdodDwva2V5d29yZD48a2V5d29y
ZD5HYWxsczwva2V5d29yZD48a2V5d29yZD5Ib3N0IHBsYW50PC9rZXl3b3JkPjxrZXl3b3JkPkhv
c3QgcGxhbnRzPC9rZXl3b3JkPjxrZXl3b3JkPmluc2VjdDwva2V5d29yZD48a2V5d29yZD5JbnNl
Y3RzPC9rZXl3b3JkPjxrZXl3b3JkPkludGVyYWN0aW9uczwva2V5d29yZD48a2V5d29yZD5MRUQ8
L2tleXdvcmQ+PGtleXdvcmQ+TGlmZS1jeWNsZTwva2V5d29yZD48a2V5d29yZD5Mb3NzZXM8L2tl
eXdvcmQ+PGtleXdvcmQ+TWFsZXM8L2tleXdvcmQ+PGtleXdvcmQ+TWF0aW5nPC9rZXl3b3JkPjxr
ZXl3b3JkPk1ldGhvZHM8L2tleXdvcmQ+PGtleXdvcmQ+TWljcm9vcmdhbmlzbXM8L2tleXdvcmQ+
PGtleXdvcmQ+T1JJR0lOPC9rZXl3b3JkPjxrZXl3b3JkPk9yaWdpbnM8L2tleXdvcmQ+PGtleXdv
cmQ+UGFyYXNpdGljPC9rZXl3b3JkPjxrZXl3b3JkPlBsYW50czwva2V5d29yZD48a2V5d29yZD5S
ZWR1Y3Rpb248L2tleXdvcmQ+PGtleXdvcmQ+UmV2aWV3czwva2V5d29yZD48a2V5d29yZD5TY2Fs
ZSBpbnNlY3Q8L2tleXdvcmQ+PGtleXdvcmQ+U2NhbGUgaW5zZWN0czwva2V5d29yZD48a2V5d29y
ZD5TY2FsZXM8L2tleXdvcmQ+PGtleXdvcmQ+U2NhbGVzIGluc2VjdHM8L2tleXdvcmQ+PGtleXdv
cmQ+U2V4PC9rZXl3b3JkPjxrZXl3b3JkPlNleCBkZXRlcm1pbmF0aW9uPC9rZXl3b3JkPjxrZXl3
b3JkPlNleHVhbCBkaW1vcnBoaXNtPC9rZXl3b3JkPjxrZXl3b3JkPlNwZWNpYWxpc2F0aW9uPC9r
ZXl3b3JkPjxrZXl3b3JkPlN0cmF0ZWdpZXM8L2tleXdvcmQ+PGtleXdvcmQ+U3RyYXRlZ3k8L2tl
eXdvcmQ+PC9rZXl3b3Jkcz48ZGF0ZXM+PHllYXI+MTk5NzwveWVhcj48L2RhdGVzPjxvcmlnLXB1
Yj48c3R5bGUgZmFjZT0idW5kZXJsaW5lIiBmb250PSJkZWZhdWx0IiBzaXplPSIxMDAlIj5KOlxF
IExpYnJhcnlcUGxhbnQgQ2F0YWxvZ3VlXEc8L3N0eWxlPjwvb3JpZy1wdWI+PGxhYmVsPjk3NjI8
L2xhYmVsPjx1cmxzPjwvdXJscz48Y3VzdG9tMT5ndCwgbWVhbHlidWcgZ3JvdXAgcG9saWN5IHRr
cTwvY3VzdG9tMT48L3JlY29yZD48L0NpdGU+PC9FbmROb3RlPgB=
</w:fldData>
        </w:fldChar>
      </w:r>
      <w:r w:rsidR="00405F2F" w:rsidRPr="00643417">
        <w:instrText xml:space="preserve"> ADDIN EN.CITE.DATA </w:instrText>
      </w:r>
      <w:r w:rsidR="00405F2F" w:rsidRPr="00643417">
        <w:fldChar w:fldCharType="end"/>
      </w:r>
      <w:r w:rsidR="00A348E7" w:rsidRPr="00643417">
        <w:fldChar w:fldCharType="separate"/>
      </w:r>
      <w:r w:rsidR="00A348E7" w:rsidRPr="00643417">
        <w:rPr>
          <w:noProof/>
        </w:rPr>
        <w:t>(</w:t>
      </w:r>
      <w:hyperlink w:anchor="_ENREF_221" w:tooltip="Gullan, 1997 #1879" w:history="1">
        <w:r w:rsidR="003A08F3" w:rsidRPr="00643417">
          <w:rPr>
            <w:noProof/>
          </w:rPr>
          <w:t>1997</w:t>
        </w:r>
      </w:hyperlink>
      <w:r w:rsidR="00A348E7" w:rsidRPr="00643417">
        <w:rPr>
          <w:noProof/>
        </w:rPr>
        <w:t>)</w:t>
      </w:r>
      <w:r w:rsidR="00A348E7" w:rsidRPr="00643417">
        <w:fldChar w:fldCharType="end"/>
      </w:r>
      <w:r w:rsidRPr="00643417">
        <w:t xml:space="preserve"> reviewed the literature on how phloem-feeding scale insects, including mealybugs, have evolved effective methods of preventing contamination </w:t>
      </w:r>
      <w:r w:rsidR="00F209AE" w:rsidRPr="00643417">
        <w:t xml:space="preserve">of themselves </w:t>
      </w:r>
      <w:r w:rsidRPr="00643417">
        <w:t xml:space="preserve">by their own sticky, sugar-rich honeydew. These immobile insects could quickly become contaminated and trapped in their own waste </w:t>
      </w:r>
      <w:r w:rsidR="00F209AE" w:rsidRPr="00643417">
        <w:t>if</w:t>
      </w:r>
      <w:r w:rsidRPr="00643417">
        <w:t xml:space="preserve"> it </w:t>
      </w:r>
      <w:r w:rsidR="00F209AE" w:rsidRPr="00643417">
        <w:t>were</w:t>
      </w:r>
      <w:r w:rsidRPr="00643417">
        <w:t xml:space="preserve"> </w:t>
      </w:r>
      <w:r w:rsidR="00F209AE" w:rsidRPr="00643417">
        <w:t xml:space="preserve">not </w:t>
      </w:r>
      <w:r w:rsidRPr="00643417">
        <w:t>discharged some distance away from their bodies or removed regularly by ants.</w:t>
      </w:r>
      <w:r w:rsidR="00C72182" w:rsidRPr="00643417">
        <w:t xml:space="preserve"> Such contamination would be likely to be especially detrimental to first-instar nymphs </w:t>
      </w:r>
      <w:r w:rsidR="00A348E7" w:rsidRPr="00643417">
        <w:fldChar w:fldCharType="begin"/>
      </w:r>
      <w:r w:rsidR="00A348E7" w:rsidRPr="00643417">
        <w:instrText xml:space="preserve"> ADDIN EN.CITE &lt;EndNote&gt;&lt;Cite&gt;&lt;Author&gt;Foldi&lt;/Author&gt;&lt;Year&gt;1984&lt;/Year&gt;&lt;RecNum&gt;23888&lt;/RecNum&gt;&lt;DisplayText&gt;(Foldi 1984)&lt;/DisplayText&gt;&lt;record&gt;&lt;rec-number&gt;23888&lt;/rec-number&gt;&lt;foreign-keys&gt;&lt;key app="EN" db-id="pxwxw0er9zv2fxezxdk5tt5utz5p5vtrwdv0" timestamp="1462490940"&gt;23888&lt;/key&gt;&lt;/foreign-keys&gt;&lt;ref-type name="Conference Proceedings"&gt;10&lt;/ref-type&gt;&lt;contributors&gt;&lt;authors&gt;&lt;author&gt;Foldi, I.&lt;/author&gt;&lt;/authors&gt;&lt;secondary-authors&gt;&lt;author&gt;Kaszab, Z. &lt;/author&gt;&lt;/secondary-authors&gt;&lt;/contributors&gt;&lt;titles&gt;&lt;title&gt;Association of ants with the scale insect Kermes&lt;/title&gt;&lt;secondary-title&gt;Central European Entomofaunistics &lt;/secondary-title&gt;&lt;tertiary-title&gt;Proceedings if the International Symposium Central European Entomofaunistics (SIEEC)&lt;/tertiary-title&gt;&lt;/titles&gt;&lt;pages&gt;349&lt;/pages&gt;&lt;keywords&gt;&lt;keyword&gt;Mealybug&lt;/keyword&gt;&lt;keyword&gt;Scale&lt;/keyword&gt;&lt;/keywords&gt;&lt;dates&gt;&lt;year&gt;1984&lt;/year&gt;&lt;/dates&gt;&lt;urls&gt;&lt;/urls&gt;&lt;custom1&gt;Mealybug_YGC&lt;/custom1&gt;&lt;custom2&gt;Budapest, Hungary&lt;/custom2&gt;&lt;/record&gt;&lt;/Cite&gt;&lt;/EndNote&gt;</w:instrText>
      </w:r>
      <w:r w:rsidR="00A348E7" w:rsidRPr="00643417">
        <w:fldChar w:fldCharType="separate"/>
      </w:r>
      <w:r w:rsidR="00A348E7" w:rsidRPr="00643417">
        <w:rPr>
          <w:noProof/>
        </w:rPr>
        <w:t>(</w:t>
      </w:r>
      <w:hyperlink w:anchor="_ENREF_180" w:tooltip="Foldi, 1984 #23888" w:history="1">
        <w:r w:rsidR="003A08F3" w:rsidRPr="00643417">
          <w:rPr>
            <w:noProof/>
          </w:rPr>
          <w:t>Foldi 1984</w:t>
        </w:r>
      </w:hyperlink>
      <w:r w:rsidR="00A348E7" w:rsidRPr="00643417">
        <w:rPr>
          <w:noProof/>
        </w:rPr>
        <w:t>)</w:t>
      </w:r>
      <w:r w:rsidR="00A348E7" w:rsidRPr="00643417">
        <w:fldChar w:fldCharType="end"/>
      </w:r>
      <w:r w:rsidR="00C72182" w:rsidRPr="00643417">
        <w:t>.</w:t>
      </w:r>
    </w:p>
    <w:p w14:paraId="609B8161" w14:textId="5DA85489" w:rsidR="00DE292D" w:rsidRPr="00643417" w:rsidRDefault="00F209AE" w:rsidP="00DE292D">
      <w:r w:rsidRPr="00643417">
        <w:t>It has been re</w:t>
      </w:r>
      <w:r w:rsidR="00782336" w:rsidRPr="00643417">
        <w:t>co</w:t>
      </w:r>
      <w:r w:rsidRPr="00643417">
        <w:t>gnised that m</w:t>
      </w:r>
      <w:r w:rsidR="00DE292D" w:rsidRPr="00643417">
        <w:t xml:space="preserve">ealybugs have different ways of keeping honeydew droplets from contaminating their body surface </w:t>
      </w:r>
      <w:r w:rsidR="00A348E7" w:rsidRPr="00643417">
        <w:fldChar w:fldCharType="begin"/>
      </w:r>
      <w:r w:rsidR="00A348E7" w:rsidRPr="00643417">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A348E7" w:rsidRPr="00643417">
        <w:rPr>
          <w:noProof/>
        </w:rPr>
        <w:t>(</w:t>
      </w:r>
      <w:hyperlink w:anchor="_ENREF_486" w:tooltip="Williams, 2004 #2360" w:history="1">
        <w:r w:rsidR="003A08F3" w:rsidRPr="00643417">
          <w:rPr>
            <w:noProof/>
          </w:rPr>
          <w:t>Williams 2004</w:t>
        </w:r>
      </w:hyperlink>
      <w:r w:rsidR="00A348E7" w:rsidRPr="00643417">
        <w:rPr>
          <w:noProof/>
        </w:rPr>
        <w:t>)</w:t>
      </w:r>
      <w:r w:rsidR="00A348E7" w:rsidRPr="00643417">
        <w:fldChar w:fldCharType="end"/>
      </w:r>
      <w:r w:rsidR="00DE292D" w:rsidRPr="00643417">
        <w:t xml:space="preserve">. </w:t>
      </w:r>
      <w:r w:rsidRPr="00643417">
        <w:t>For</w:t>
      </w:r>
      <w:r w:rsidR="00DE292D" w:rsidRPr="00643417">
        <w:t xml:space="preserve"> most mealybugs, the excreted honeydew falls away in droplets or is discharged a short distance from the body. Often the anal ring of the mealybugs possesses rows of cells secreting a short tube of wax, ensuring that the honeydew droplets are kept away from the body surface. If honeydew droplets fall on the body, small wax filaments, normally secreted by the trilocular pores, prevent the droplets adhering to the cuticle.</w:t>
      </w:r>
    </w:p>
    <w:p w14:paraId="48BF5FEC" w14:textId="77777777" w:rsidR="00DE292D" w:rsidRPr="00643417" w:rsidRDefault="00DE292D" w:rsidP="00DE292D">
      <w:pPr>
        <w:pStyle w:val="Heading4"/>
        <w:numPr>
          <w:ilvl w:val="0"/>
          <w:numId w:val="0"/>
        </w:numPr>
        <w:ind w:left="794" w:hanging="794"/>
      </w:pPr>
      <w:r w:rsidRPr="00643417">
        <w:t>Mealybugs and sooty mould</w:t>
      </w:r>
    </w:p>
    <w:p w14:paraId="70CFB9F9" w14:textId="0DB3F258" w:rsidR="00DE292D" w:rsidRPr="00643417" w:rsidRDefault="00DE292D" w:rsidP="00DE292D">
      <w:r w:rsidRPr="00643417">
        <w:t xml:space="preserve">The sugary honeydew produced by mealybugs provides a substrate for the growth of </w:t>
      </w:r>
      <w:r w:rsidR="00C72182" w:rsidRPr="00643417">
        <w:t xml:space="preserve">saprophytic </w:t>
      </w:r>
      <w:r w:rsidRPr="00643417">
        <w:t xml:space="preserve">sooty mould fungi. Sooty moulds form a black, powdery coating adhering to the leaves or fruit of plants, fouling plant surfaces and impairing photosynthesis. The fungi themselves do little harm to the plant, </w:t>
      </w:r>
      <w:r w:rsidR="006B731F" w:rsidRPr="00643417">
        <w:t>but can</w:t>
      </w:r>
      <w:r w:rsidRPr="00643417">
        <w:t xml:space="preserve"> reach densities that cause yellowing of foliage or stunt plant growth. Th</w:t>
      </w:r>
      <w:r w:rsidR="006C4416" w:rsidRPr="00643417">
        <w:t xml:space="preserve">us, sooty moulds are also </w:t>
      </w:r>
      <w:r w:rsidR="006B731F" w:rsidRPr="00643417">
        <w:t xml:space="preserve">largely </w:t>
      </w:r>
      <w:r w:rsidR="006C4416" w:rsidRPr="00643417">
        <w:t>a cosmetic problem, making</w:t>
      </w:r>
      <w:r w:rsidRPr="00643417">
        <w:t xml:space="preserve"> plants and plant produce unsaleable as a result. Some common genera of fungi causing sooty moulds include </w:t>
      </w:r>
      <w:r w:rsidRPr="00643417">
        <w:rPr>
          <w:i/>
        </w:rPr>
        <w:t>Cladosporium</w:t>
      </w:r>
      <w:r w:rsidRPr="00643417">
        <w:t xml:space="preserve">, </w:t>
      </w:r>
      <w:r w:rsidRPr="00643417">
        <w:rPr>
          <w:i/>
        </w:rPr>
        <w:t>Aureobasidium</w:t>
      </w:r>
      <w:r w:rsidRPr="00643417">
        <w:t xml:space="preserve">, </w:t>
      </w:r>
      <w:r w:rsidRPr="00643417">
        <w:rPr>
          <w:i/>
        </w:rPr>
        <w:t>Antennariella</w:t>
      </w:r>
      <w:r w:rsidRPr="00643417">
        <w:t xml:space="preserve">, </w:t>
      </w:r>
      <w:r w:rsidRPr="00643417">
        <w:rPr>
          <w:i/>
        </w:rPr>
        <w:t>Limacinula</w:t>
      </w:r>
      <w:r w:rsidRPr="00643417">
        <w:t xml:space="preserve">, </w:t>
      </w:r>
      <w:r w:rsidRPr="00643417">
        <w:rPr>
          <w:i/>
        </w:rPr>
        <w:t>Scorias</w:t>
      </w:r>
      <w:r w:rsidRPr="00643417">
        <w:t xml:space="preserve"> and </w:t>
      </w:r>
      <w:r w:rsidRPr="00643417">
        <w:rPr>
          <w:i/>
        </w:rPr>
        <w:t>Capnodium</w:t>
      </w:r>
      <w:r w:rsidRPr="00643417">
        <w:t>.</w:t>
      </w:r>
    </w:p>
    <w:p w14:paraId="6C1E6C1B" w14:textId="77777777" w:rsidR="00DE292D" w:rsidRPr="00643417" w:rsidRDefault="00DE292D" w:rsidP="00DE292D">
      <w:pPr>
        <w:pStyle w:val="Heading4"/>
        <w:numPr>
          <w:ilvl w:val="0"/>
          <w:numId w:val="0"/>
        </w:numPr>
        <w:ind w:left="794" w:hanging="794"/>
      </w:pPr>
      <w:r w:rsidRPr="00643417">
        <w:t>Mealybugs and ants</w:t>
      </w:r>
    </w:p>
    <w:p w14:paraId="66264250" w14:textId="0C1A222B" w:rsidR="00DE292D" w:rsidRPr="00643417" w:rsidRDefault="00DE292D" w:rsidP="00DE292D">
      <w:r w:rsidRPr="00643417">
        <w:t xml:space="preserve">It is also appropriate to </w:t>
      </w:r>
      <w:r w:rsidR="006B731F" w:rsidRPr="00643417">
        <w:t>note</w:t>
      </w:r>
      <w:r w:rsidRPr="00643417">
        <w:t xml:space="preserve"> the relationship between ants and mealybugs</w:t>
      </w:r>
      <w:r w:rsidR="006B731F" w:rsidRPr="00643417">
        <w:t>,</w:t>
      </w:r>
      <w:r w:rsidRPr="00643417">
        <w:t xml:space="preserve"> because the presence of ants can increase the impact and damage of mealybugs on plants. The relationship between mealybugs and ants </w:t>
      </w:r>
      <w:r w:rsidR="006B731F" w:rsidRPr="00643417">
        <w:t>has been</w:t>
      </w:r>
      <w:r w:rsidRPr="00643417">
        <w:t xml:space="preserve"> reviewed by Gullan and Kosztarab </w:t>
      </w:r>
      <w:r w:rsidR="00A348E7" w:rsidRPr="00643417">
        <w:fldChar w:fldCharType="begin">
          <w:fldData xml:space="preserve">PEVuZE5vdGU+PENpdGUgRXhjbHVkZUF1dGg9IjEiPjxBdXRob3I+R3VsbGFuPC9BdXRob3I+PFll
YXI+MTk5NzwvWWVhcj48UmVjTnVtPjE4Nzk8L1JlY051bT48RGlzcGxheVRleHQ+KDE5OTcpPC9E
aXNwbGF5VGV4dD48cmVjb3JkPjxyZWMtbnVtYmVyPjE4Nzk8L3JlYy1udW1iZXI+PGZvcmVpZ24t
a2V5cz48a2V5IGFwcD0iRU4iIGRiLWlkPSJweHd4dzBlcjl6djJmeGV6eGRrNXR0NXV0ejVwNXZ0
cndkdjAiIHRpbWVzdGFtcD0iMTQ1MTk3MjQxMSI+MTg3OTwva2V5PjwvZm9yZWlnbi1rZXlzPjxy
ZWYtdHlwZSBuYW1lPSJKb3VybmFsIEFydGljbGUiPjE3PC9yZWYtdHlwZT48Y29udHJpYnV0b3Jz
PjxhdXRob3JzPjxhdXRob3I+R3VsbGFuLCBQLkouPC9hdXRob3I+PGF1dGhvcj5Lb3N6dGFyYWIs
IE0uPC9hdXRob3I+PC9hdXRob3JzPjwvY29udHJpYnV0b3JzPjx0aXRsZXM+PHRpdGxlPkFkYXB0
YXRpb25zIGluIHNjYWxlIGluc2VjdHM8L3RpdGxlPjxzZWNvbmRhcnktdGl0bGU+QW5udWFsIFJl
dmlldyBvZiBFbnRvbW9sb2d5PC9zZWNvbmRhcnktdGl0bGU+PC90aXRsZXM+PHBlcmlvZGljYWw+
PGZ1bGwtdGl0bGU+QW5udWFsIFJldmlldyBvZiBFbnRvbW9sb2d5PC9mdWxsLXRpdGxlPjwvcGVy
aW9kaWNhbD48cGFnZXM+MjMtNTA8L3BhZ2VzPjx2b2x1bWU+NDI8L3ZvbHVtZT48a2V5d29yZHM+
PGtleXdvcmQ+QWRhcHRhdGlvbnM8L2tleXdvcmQ+PGtleXdvcmQ+QWR1bHQ8L2tleXdvcmQ+PGtl
eXdvcmQ+QWR1bHRzPC9rZXl3b3JkPjxrZXl3b3JkPkFnZW50czwva2V5d29yZD48a2V5d29yZD5B
bnRzPC9rZXl3b3JkPjxrZXl3b3JkPmFzPC9rZXl3b3JkPjxrZXl3b3JkPkJlaGF2aW91cjwva2V5
d29yZD48a2V5d29yZD5EaXNwZXJzYWw8L2tleXdvcmQ+PGtleXdvcmQ+RXZvbHV0aW9uPC9rZXl3
b3JkPjxrZXl3b3JkPkZlYXR1cmVzPC9rZXl3b3JkPjxrZXl3b3JkPkZlbWFsZTwva2V5d29yZD48
a2V5d29yZD5GZW1hbGVzPC9rZXl3b3JkPjxrZXl3b3JkPkZsaWdodDwva2V5d29yZD48a2V5d29y
ZD5HYWxsczwva2V5d29yZD48a2V5d29yZD5Ib3N0IHBsYW50PC9rZXl3b3JkPjxrZXl3b3JkPkhv
c3QgcGxhbnRzPC9rZXl3b3JkPjxrZXl3b3JkPmluc2VjdDwva2V5d29yZD48a2V5d29yZD5JbnNl
Y3RzPC9rZXl3b3JkPjxrZXl3b3JkPkludGVyYWN0aW9uczwva2V5d29yZD48a2V5d29yZD5MRUQ8
L2tleXdvcmQ+PGtleXdvcmQ+TGlmZS1jeWNsZTwva2V5d29yZD48a2V5d29yZD5Mb3NzZXM8L2tl
eXdvcmQ+PGtleXdvcmQ+TWFsZXM8L2tleXdvcmQ+PGtleXdvcmQ+TWF0aW5nPC9rZXl3b3JkPjxr
ZXl3b3JkPk1ldGhvZHM8L2tleXdvcmQ+PGtleXdvcmQ+TWljcm9vcmdhbmlzbXM8L2tleXdvcmQ+
PGtleXdvcmQ+T1JJR0lOPC9rZXl3b3JkPjxrZXl3b3JkPk9yaWdpbnM8L2tleXdvcmQ+PGtleXdv
cmQ+UGFyYXNpdGljPC9rZXl3b3JkPjxrZXl3b3JkPlBsYW50czwva2V5d29yZD48a2V5d29yZD5S
ZWR1Y3Rpb248L2tleXdvcmQ+PGtleXdvcmQ+UmV2aWV3czwva2V5d29yZD48a2V5d29yZD5TY2Fs
ZSBpbnNlY3Q8L2tleXdvcmQ+PGtleXdvcmQ+U2NhbGUgaW5zZWN0czwva2V5d29yZD48a2V5d29y
ZD5TY2FsZXM8L2tleXdvcmQ+PGtleXdvcmQ+U2NhbGVzIGluc2VjdHM8L2tleXdvcmQ+PGtleXdv
cmQ+U2V4PC9rZXl3b3JkPjxrZXl3b3JkPlNleCBkZXRlcm1pbmF0aW9uPC9rZXl3b3JkPjxrZXl3
b3JkPlNleHVhbCBkaW1vcnBoaXNtPC9rZXl3b3JkPjxrZXl3b3JkPlNwZWNpYWxpc2F0aW9uPC9r
ZXl3b3JkPjxrZXl3b3JkPlN0cmF0ZWdpZXM8L2tleXdvcmQ+PGtleXdvcmQ+U3RyYXRlZ3k8L2tl
eXdvcmQ+PC9rZXl3b3Jkcz48ZGF0ZXM+PHllYXI+MTk5NzwveWVhcj48L2RhdGVzPjxvcmlnLXB1
Yj48c3R5bGUgZmFjZT0idW5kZXJsaW5lIiBmb250PSJkZWZhdWx0IiBzaXplPSIxMDAlIj5KOlxF
IExpYnJhcnlcUGxhbnQgQ2F0YWxvZ3VlXEc8L3N0eWxlPjwvb3JpZy1wdWI+PGxhYmVsPjk3NjI8
L2xhYmVsPjx1cmxzPjwvdXJscz48Y3VzdG9tMT5ndCwgbWVhbHlidWcgZ3JvdXAgcG9saWN5IHRr
cTwvY3VzdG9tMT48L3JlY29yZD48L0NpdGU+PC9FbmROb3RlPgB=
</w:fldData>
        </w:fldChar>
      </w:r>
      <w:r w:rsidR="00405F2F" w:rsidRPr="00643417">
        <w:instrText xml:space="preserve"> ADDIN EN.CITE </w:instrText>
      </w:r>
      <w:r w:rsidR="00405F2F" w:rsidRPr="00643417">
        <w:fldChar w:fldCharType="begin">
          <w:fldData xml:space="preserve">PEVuZE5vdGU+PENpdGUgRXhjbHVkZUF1dGg9IjEiPjxBdXRob3I+R3VsbGFuPC9BdXRob3I+PFll
YXI+MTk5NzwvWWVhcj48UmVjTnVtPjE4Nzk8L1JlY051bT48RGlzcGxheVRleHQ+KDE5OTcpPC9E
aXNwbGF5VGV4dD48cmVjb3JkPjxyZWMtbnVtYmVyPjE4Nzk8L3JlYy1udW1iZXI+PGZvcmVpZ24t
a2V5cz48a2V5IGFwcD0iRU4iIGRiLWlkPSJweHd4dzBlcjl6djJmeGV6eGRrNXR0NXV0ejVwNXZ0
cndkdjAiIHRpbWVzdGFtcD0iMTQ1MTk3MjQxMSI+MTg3OTwva2V5PjwvZm9yZWlnbi1rZXlzPjxy
ZWYtdHlwZSBuYW1lPSJKb3VybmFsIEFydGljbGUiPjE3PC9yZWYtdHlwZT48Y29udHJpYnV0b3Jz
PjxhdXRob3JzPjxhdXRob3I+R3VsbGFuLCBQLkouPC9hdXRob3I+PGF1dGhvcj5Lb3N6dGFyYWIs
IE0uPC9hdXRob3I+PC9hdXRob3JzPjwvY29udHJpYnV0b3JzPjx0aXRsZXM+PHRpdGxlPkFkYXB0
YXRpb25zIGluIHNjYWxlIGluc2VjdHM8L3RpdGxlPjxzZWNvbmRhcnktdGl0bGU+QW5udWFsIFJl
dmlldyBvZiBFbnRvbW9sb2d5PC9zZWNvbmRhcnktdGl0bGU+PC90aXRsZXM+PHBlcmlvZGljYWw+
PGZ1bGwtdGl0bGU+QW5udWFsIFJldmlldyBvZiBFbnRvbW9sb2d5PC9mdWxsLXRpdGxlPjwvcGVy
aW9kaWNhbD48cGFnZXM+MjMtNTA8L3BhZ2VzPjx2b2x1bWU+NDI8L3ZvbHVtZT48a2V5d29yZHM+
PGtleXdvcmQ+QWRhcHRhdGlvbnM8L2tleXdvcmQ+PGtleXdvcmQ+QWR1bHQ8L2tleXdvcmQ+PGtl
eXdvcmQ+QWR1bHRzPC9rZXl3b3JkPjxrZXl3b3JkPkFnZW50czwva2V5d29yZD48a2V5d29yZD5B
bnRzPC9rZXl3b3JkPjxrZXl3b3JkPmFzPC9rZXl3b3JkPjxrZXl3b3JkPkJlaGF2aW91cjwva2V5
d29yZD48a2V5d29yZD5EaXNwZXJzYWw8L2tleXdvcmQ+PGtleXdvcmQ+RXZvbHV0aW9uPC9rZXl3
b3JkPjxrZXl3b3JkPkZlYXR1cmVzPC9rZXl3b3JkPjxrZXl3b3JkPkZlbWFsZTwva2V5d29yZD48
a2V5d29yZD5GZW1hbGVzPC9rZXl3b3JkPjxrZXl3b3JkPkZsaWdodDwva2V5d29yZD48a2V5d29y
ZD5HYWxsczwva2V5d29yZD48a2V5d29yZD5Ib3N0IHBsYW50PC9rZXl3b3JkPjxrZXl3b3JkPkhv
c3QgcGxhbnRzPC9rZXl3b3JkPjxrZXl3b3JkPmluc2VjdDwva2V5d29yZD48a2V5d29yZD5JbnNl
Y3RzPC9rZXl3b3JkPjxrZXl3b3JkPkludGVyYWN0aW9uczwva2V5d29yZD48a2V5d29yZD5MRUQ8
L2tleXdvcmQ+PGtleXdvcmQ+TGlmZS1jeWNsZTwva2V5d29yZD48a2V5d29yZD5Mb3NzZXM8L2tl
eXdvcmQ+PGtleXdvcmQ+TWFsZXM8L2tleXdvcmQ+PGtleXdvcmQ+TWF0aW5nPC9rZXl3b3JkPjxr
ZXl3b3JkPk1ldGhvZHM8L2tleXdvcmQ+PGtleXdvcmQ+TWljcm9vcmdhbmlzbXM8L2tleXdvcmQ+
PGtleXdvcmQ+T1JJR0lOPC9rZXl3b3JkPjxrZXl3b3JkPk9yaWdpbnM8L2tleXdvcmQ+PGtleXdv
cmQ+UGFyYXNpdGljPC9rZXl3b3JkPjxrZXl3b3JkPlBsYW50czwva2V5d29yZD48a2V5d29yZD5S
ZWR1Y3Rpb248L2tleXdvcmQ+PGtleXdvcmQ+UmV2aWV3czwva2V5d29yZD48a2V5d29yZD5TY2Fs
ZSBpbnNlY3Q8L2tleXdvcmQ+PGtleXdvcmQ+U2NhbGUgaW5zZWN0czwva2V5d29yZD48a2V5d29y
ZD5TY2FsZXM8L2tleXdvcmQ+PGtleXdvcmQ+U2NhbGVzIGluc2VjdHM8L2tleXdvcmQ+PGtleXdv
cmQ+U2V4PC9rZXl3b3JkPjxrZXl3b3JkPlNleCBkZXRlcm1pbmF0aW9uPC9rZXl3b3JkPjxrZXl3
b3JkPlNleHVhbCBkaW1vcnBoaXNtPC9rZXl3b3JkPjxrZXl3b3JkPlNwZWNpYWxpc2F0aW9uPC9r
ZXl3b3JkPjxrZXl3b3JkPlN0cmF0ZWdpZXM8L2tleXdvcmQ+PGtleXdvcmQ+U3RyYXRlZ3k8L2tl
eXdvcmQ+PC9rZXl3b3Jkcz48ZGF0ZXM+PHllYXI+MTk5NzwveWVhcj48L2RhdGVzPjxvcmlnLXB1
Yj48c3R5bGUgZmFjZT0idW5kZXJsaW5lIiBmb250PSJkZWZhdWx0IiBzaXplPSIxMDAlIj5KOlxF
IExpYnJhcnlcUGxhbnQgQ2F0YWxvZ3VlXEc8L3N0eWxlPjwvb3JpZy1wdWI+PGxhYmVsPjk3NjI8
L2xhYmVsPjx1cmxzPjwvdXJscz48Y3VzdG9tMT5ndCwgbWVhbHlidWcgZ3JvdXAgcG9saWN5IHRr
cTwvY3VzdG9tMT48L3JlY29yZD48L0NpdGU+PC9FbmROb3RlPgB=
</w:fldData>
        </w:fldChar>
      </w:r>
      <w:r w:rsidR="00405F2F" w:rsidRPr="00643417">
        <w:instrText xml:space="preserve"> ADDIN EN.CITE.DATA </w:instrText>
      </w:r>
      <w:r w:rsidR="00405F2F" w:rsidRPr="00643417">
        <w:fldChar w:fldCharType="end"/>
      </w:r>
      <w:r w:rsidR="00A348E7" w:rsidRPr="00643417">
        <w:fldChar w:fldCharType="separate"/>
      </w:r>
      <w:r w:rsidR="00A348E7" w:rsidRPr="00643417">
        <w:rPr>
          <w:noProof/>
        </w:rPr>
        <w:t>(</w:t>
      </w:r>
      <w:hyperlink w:anchor="_ENREF_221" w:tooltip="Gullan, 1997 #1879" w:history="1">
        <w:r w:rsidR="003A08F3" w:rsidRPr="00643417">
          <w:rPr>
            <w:noProof/>
          </w:rPr>
          <w:t>1997</w:t>
        </w:r>
      </w:hyperlink>
      <w:r w:rsidR="00A348E7" w:rsidRPr="00643417">
        <w:rPr>
          <w:noProof/>
        </w:rPr>
        <w:t>)</w:t>
      </w:r>
      <w:r w:rsidR="00A348E7" w:rsidRPr="00643417">
        <w:fldChar w:fldCharType="end"/>
      </w:r>
      <w:r w:rsidRPr="00643417">
        <w:t xml:space="preserve">, Williams </w:t>
      </w:r>
      <w:r w:rsidR="00A348E7" w:rsidRPr="00643417">
        <w:fldChar w:fldCharType="begin"/>
      </w:r>
      <w:r w:rsidR="00A348E7" w:rsidRPr="00643417">
        <w:instrText xml:space="preserve"> ADDIN EN.CITE &lt;EndNote&gt;&lt;Cite ExcludeAuth="1"&gt;&lt;Author&gt;Williams&lt;/Author&gt;&lt;Year&gt;2004&lt;/Year&gt;&lt;RecNum&gt;2360&lt;/RecNum&gt;&lt;DisplayText&gt;(2004)&lt;/DisplayText&gt;&lt;record&gt;&lt;rec-number&gt;2360&lt;/rec-number&gt;&lt;foreign-keys&gt;&lt;key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A348E7" w:rsidRPr="00643417">
        <w:rPr>
          <w:noProof/>
        </w:rPr>
        <w:t>(</w:t>
      </w:r>
      <w:hyperlink w:anchor="_ENREF_486" w:tooltip="Williams, 2004 #2360" w:history="1">
        <w:r w:rsidR="003A08F3" w:rsidRPr="00643417">
          <w:rPr>
            <w:noProof/>
          </w:rPr>
          <w:t>2004</w:t>
        </w:r>
      </w:hyperlink>
      <w:r w:rsidR="00A348E7" w:rsidRPr="00643417">
        <w:rPr>
          <w:noProof/>
        </w:rPr>
        <w:t>)</w:t>
      </w:r>
      <w:r w:rsidR="00A348E7" w:rsidRPr="00643417">
        <w:fldChar w:fldCharType="end"/>
      </w:r>
      <w:r w:rsidRPr="00643417">
        <w:t xml:space="preserve">, Franco et al. </w:t>
      </w:r>
      <w:r w:rsidR="00A348E7" w:rsidRPr="00643417">
        <w:fldChar w:fldCharType="begin"/>
      </w:r>
      <w:r w:rsidR="00A348E7" w:rsidRPr="00643417">
        <w:instrText xml:space="preserve"> ADDIN EN.CITE &lt;EndNote&gt;&lt;Cite ExcludeAuth="1"&gt;&lt;Author&gt;Franco&lt;/Author&gt;&lt;Year&gt;2009&lt;/Year&gt;&lt;RecNum&gt;21364&lt;/RecNum&gt;&lt;DisplayText&gt;(2009)&lt;/DisplayText&gt;&lt;record&gt;&lt;rec-number&gt;21364&lt;/rec-number&gt;&lt;foreign-keys&gt;&lt;key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2009</w:t>
        </w:r>
      </w:hyperlink>
      <w:r w:rsidR="00A348E7" w:rsidRPr="00643417">
        <w:rPr>
          <w:noProof/>
        </w:rPr>
        <w:t>)</w:t>
      </w:r>
      <w:r w:rsidR="00A348E7" w:rsidRPr="00643417">
        <w:fldChar w:fldCharType="end"/>
      </w:r>
      <w:r w:rsidRPr="00643417">
        <w:t xml:space="preserve"> and Mani and Shivaraju </w:t>
      </w:r>
      <w:r w:rsidR="00A348E7" w:rsidRPr="00643417">
        <w:fldChar w:fldCharType="begin"/>
      </w:r>
      <w:r w:rsidR="00A348E7" w:rsidRPr="00643417">
        <w:instrText xml:space="preserve"> ADDIN EN.CITE &lt;EndNote&gt;&lt;Cite ExcludeAuth="1"&gt;&lt;Author&gt;Mani&lt;/Author&gt;&lt;Year&gt;2016&lt;/Year&gt;&lt;RecNum&gt;24701&lt;/RecNum&gt;&lt;DisplayText&gt;(2016a)&lt;/DisplayText&gt;&lt;record&gt;&lt;rec-number&gt;24701&lt;/rec-number&gt;&lt;foreign-keys&gt;&lt;key app="EN" db-id="pxwxw0er9zv2fxezxdk5tt5utz5p5vtrwdv0" timestamp="1470267562"&gt;24701&lt;/key&gt;&lt;/foreign-keys&gt;&lt;ref-type name="Book Section"&gt;5&lt;/ref-type&gt;&lt;contributors&gt;&lt;authors&gt;&lt;author&gt;Mani,M.&lt;/author&gt;&lt;author&gt;Shivaraju,C.&lt;/author&gt;&lt;/authors&gt;&lt;secondary-authors&gt;&lt;author&gt;Mani,M.&lt;/author&gt;&lt;author&gt;Shivaraju,C.&lt;/author&gt;&lt;/secondary-authors&gt;&lt;/contributors&gt;&lt;titles&gt;&lt;title&gt;Ant association&lt;/title&gt;&lt;secondary-title&gt;Mealybugs and their management in agricultural and horticultural crops&lt;/secondary-title&gt;&lt;/titles&gt;&lt;dates&gt;&lt;year&gt;2016&lt;/year&gt;&lt;/dates&gt;&lt;pub-location&gt;India&lt;/pub-location&gt;&lt;publisher&gt;Springer&lt;/publisher&gt;&lt;urls&gt;&lt;/urls&gt;&lt;custom1&gt;Mealybugs_MP&lt;/custom1&gt;&lt;/record&gt;&lt;/Cite&gt;&lt;/EndNote&gt;</w:instrText>
      </w:r>
      <w:r w:rsidR="00A348E7" w:rsidRPr="00643417">
        <w:fldChar w:fldCharType="separate"/>
      </w:r>
      <w:r w:rsidR="00A348E7" w:rsidRPr="00643417">
        <w:rPr>
          <w:noProof/>
        </w:rPr>
        <w:t>(</w:t>
      </w:r>
      <w:hyperlink w:anchor="_ENREF_323" w:tooltip="Mani, 2016 #24701" w:history="1">
        <w:r w:rsidR="003A08F3" w:rsidRPr="00643417">
          <w:rPr>
            <w:noProof/>
          </w:rPr>
          <w:t>2016a</w:t>
        </w:r>
      </w:hyperlink>
      <w:r w:rsidR="00A348E7" w:rsidRPr="00643417">
        <w:rPr>
          <w:noProof/>
        </w:rPr>
        <w:t>)</w:t>
      </w:r>
      <w:r w:rsidR="00A348E7" w:rsidRPr="00643417">
        <w:fldChar w:fldCharType="end"/>
      </w:r>
      <w:r w:rsidRPr="00643417">
        <w:t xml:space="preserve">. The </w:t>
      </w:r>
      <w:r w:rsidR="006B731F" w:rsidRPr="00643417">
        <w:t>mealybug-ant association can</w:t>
      </w:r>
      <w:r w:rsidRPr="00643417">
        <w:t xml:space="preserve"> vary from strong dependence to weak, casual and seasonal relationships </w:t>
      </w:r>
      <w:r w:rsidR="00A348E7" w:rsidRPr="00643417">
        <w:fldChar w:fldCharType="begin"/>
      </w:r>
      <w:r w:rsidR="00A348E7" w:rsidRPr="00643417">
        <w:instrText xml:space="preserve"> ADDIN EN.CITE &lt;EndNote&gt;&lt;Cite&gt;&lt;Author&gt;Mani&lt;/Author&gt;&lt;Year&gt;2016&lt;/Year&gt;&lt;RecNum&gt;24649&lt;/RecNum&gt;&lt;DisplayText&gt;(Mani &amp;amp; Shivaraju 2016d)&lt;/DisplayText&gt;&lt;record&gt;&lt;rec-number&gt;24649&lt;/rec-number&gt;&lt;foreign-keys&gt;&lt;key app="EN" db-id="pxwxw0er9zv2fxezxdk5tt5utz5p5vtrwdv0" timestamp="1470179642"&gt;24649&lt;/key&gt;&lt;/foreign-keys&gt;&lt;ref-type name="Book Section"&gt;5&lt;/ref-type&gt;&lt;contributors&gt;&lt;authors&gt;&lt;author&gt;Mani,M. &lt;/author&gt;&lt;author&gt;Shivaraju,C. &lt;/author&gt;&lt;/authors&gt;&lt;secondary-authors&gt;&lt;author&gt;Mani,M. &lt;/author&gt;&lt;author&gt;Shivaraju,C. &lt;/author&gt;&lt;/secondary-authors&gt;&lt;/contributors&gt;&lt;titles&gt;&lt;title&gt;Ecology&lt;/title&gt;&lt;secondary-title&gt;Mealybugs and their management in agricultural and horticultural crops &lt;/secondary-title&gt;&lt;/titles&gt;&lt;dates&gt;&lt;year&gt;2016&lt;/year&gt;&lt;/dates&gt;&lt;pub-location&gt;India&lt;/pub-location&gt;&lt;publisher&gt;Springer&lt;/publisher&gt;&lt;urls&gt;&lt;/urls&gt;&lt;custom1&gt;Mealybugs_MP&lt;/custom1&gt;&lt;/record&gt;&lt;/Cite&gt;&lt;/EndNote&gt;</w:instrText>
      </w:r>
      <w:r w:rsidR="00A348E7" w:rsidRPr="00643417">
        <w:fldChar w:fldCharType="separate"/>
      </w:r>
      <w:r w:rsidR="00A348E7" w:rsidRPr="00643417">
        <w:rPr>
          <w:noProof/>
        </w:rPr>
        <w:t>(</w:t>
      </w:r>
      <w:hyperlink w:anchor="_ENREF_326" w:tooltip="Mani, 2016 #24649" w:history="1">
        <w:r w:rsidR="003A08F3" w:rsidRPr="00643417">
          <w:rPr>
            <w:noProof/>
          </w:rPr>
          <w:t>Mani &amp; Shivaraju 2016d</w:t>
        </w:r>
      </w:hyperlink>
      <w:r w:rsidR="00A348E7" w:rsidRPr="00643417">
        <w:rPr>
          <w:noProof/>
        </w:rPr>
        <w:t>)</w:t>
      </w:r>
      <w:r w:rsidR="00A348E7" w:rsidRPr="00643417">
        <w:fldChar w:fldCharType="end"/>
      </w:r>
      <w:r w:rsidR="00D72CBE" w:rsidRPr="00643417">
        <w:t>.</w:t>
      </w:r>
    </w:p>
    <w:p w14:paraId="64CAF6AA" w14:textId="7F121EA0" w:rsidR="00DE292D" w:rsidRPr="00643417" w:rsidRDefault="006B731F" w:rsidP="00DE292D">
      <w:r w:rsidRPr="00643417">
        <w:t>B</w:t>
      </w:r>
      <w:r w:rsidR="00DE292D" w:rsidRPr="00643417">
        <w:t>enefits that mealybugs can obtain from being attended by ants</w:t>
      </w:r>
      <w:r w:rsidRPr="00643417">
        <w:t xml:space="preserve"> include</w:t>
      </w:r>
      <w:r w:rsidR="00DE292D" w:rsidRPr="00643417">
        <w:t xml:space="preserve"> elimination of contamination by the honeydew they produce</w:t>
      </w:r>
      <w:r w:rsidRPr="00643417">
        <w:t>,</w:t>
      </w:r>
      <w:r w:rsidR="00DE292D" w:rsidRPr="00643417">
        <w:t xml:space="preserve"> and protection from adverse weather, unfavourable environment and natural enemies </w:t>
      </w:r>
      <w:r w:rsidR="00A348E7" w:rsidRPr="00643417">
        <w:fldChar w:fldCharType="begin"/>
      </w:r>
      <w:r w:rsidR="00A348E7" w:rsidRPr="00643417">
        <w:instrText xml:space="preserve"> ADDIN EN.CITE &lt;EndNote&gt;&lt;Cite&gt;&lt;Author&gt;Mani&lt;/Author&gt;&lt;Year&gt;2016&lt;/Year&gt;&lt;RecNum&gt;24649&lt;/RecNum&gt;&lt;DisplayText&gt;(Mani &amp;amp; Shivaraju 2016d)&lt;/DisplayText&gt;&lt;record&gt;&lt;rec-number&gt;24649&lt;/rec-number&gt;&lt;foreign-keys&gt;&lt;key app="EN" db-id="pxwxw0er9zv2fxezxdk5tt5utz5p5vtrwdv0" timestamp="1470179642"&gt;24649&lt;/key&gt;&lt;/foreign-keys&gt;&lt;ref-type name="Book Section"&gt;5&lt;/ref-type&gt;&lt;contributors&gt;&lt;authors&gt;&lt;author&gt;Mani,M. &lt;/author&gt;&lt;author&gt;Shivaraju,C. &lt;/author&gt;&lt;/authors&gt;&lt;secondary-authors&gt;&lt;author&gt;Mani,M. &lt;/author&gt;&lt;author&gt;Shivaraju,C. &lt;/author&gt;&lt;/secondary-authors&gt;&lt;/contributors&gt;&lt;titles&gt;&lt;title&gt;Ecology&lt;/title&gt;&lt;secondary-title&gt;Mealybugs and their management in agricultural and horticultural crops &lt;/secondary-title&gt;&lt;/titles&gt;&lt;dates&gt;&lt;year&gt;2016&lt;/year&gt;&lt;/dates&gt;&lt;pub-location&gt;India&lt;/pub-location&gt;&lt;publisher&gt;Springer&lt;/publisher&gt;&lt;urls&gt;&lt;/urls&gt;&lt;custom1&gt;Mealybugs_MP&lt;/custom1&gt;&lt;/record&gt;&lt;/Cite&gt;&lt;/EndNote&gt;</w:instrText>
      </w:r>
      <w:r w:rsidR="00A348E7" w:rsidRPr="00643417">
        <w:fldChar w:fldCharType="separate"/>
      </w:r>
      <w:r w:rsidR="00A348E7" w:rsidRPr="00643417">
        <w:rPr>
          <w:noProof/>
        </w:rPr>
        <w:t>(</w:t>
      </w:r>
      <w:hyperlink w:anchor="_ENREF_326" w:tooltip="Mani, 2016 #24649" w:history="1">
        <w:r w:rsidR="003A08F3" w:rsidRPr="00643417">
          <w:rPr>
            <w:noProof/>
          </w:rPr>
          <w:t>Mani &amp; Shivaraju 2016d</w:t>
        </w:r>
      </w:hyperlink>
      <w:r w:rsidR="00A348E7" w:rsidRPr="00643417">
        <w:rPr>
          <w:noProof/>
        </w:rPr>
        <w:t>)</w:t>
      </w:r>
      <w:r w:rsidR="00A348E7" w:rsidRPr="00643417">
        <w:fldChar w:fldCharType="end"/>
      </w:r>
      <w:r w:rsidR="00DE292D" w:rsidRPr="00643417">
        <w:t xml:space="preserve">. In turn, ants benefit </w:t>
      </w:r>
      <w:r w:rsidR="00DE292D" w:rsidRPr="00643417">
        <w:lastRenderedPageBreak/>
        <w:t>from accessing honeydew produced by the mealybugs as food</w:t>
      </w:r>
      <w:r w:rsidR="005C623D" w:rsidRPr="00643417">
        <w:t>;</w:t>
      </w:r>
      <w:r w:rsidR="00DE292D" w:rsidRPr="00643417">
        <w:t xml:space="preserve"> some ants </w:t>
      </w:r>
      <w:r w:rsidR="005C623D" w:rsidRPr="00643417">
        <w:t>can</w:t>
      </w:r>
      <w:r w:rsidR="00DE292D" w:rsidRPr="00643417">
        <w:t xml:space="preserve"> even switch between tending and preying on mealybugs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00D72CBE" w:rsidRPr="00643417">
        <w:t>.</w:t>
      </w:r>
    </w:p>
    <w:p w14:paraId="53F26860" w14:textId="442E6697" w:rsidR="005C623D" w:rsidRPr="00643417" w:rsidRDefault="005C623D" w:rsidP="005C623D">
      <w:r w:rsidRPr="00643417">
        <w:t xml:space="preserve">Honeydew excretions from mealybugs are a major source of food for many species of ants. In many cases, mealybugs </w:t>
      </w:r>
      <w:r w:rsidR="00410B04" w:rsidRPr="00643417">
        <w:t>are only</w:t>
      </w:r>
      <w:r w:rsidRPr="00643417">
        <w:t xml:space="preserve"> serious pests in the presence of ants because the ants protect them from predators and other natural enemies including parasitoids </w:t>
      </w:r>
      <w:r w:rsidR="00A348E7" w:rsidRPr="00643417">
        <w:fldChar w:fldCharType="begin"/>
      </w:r>
      <w:r w:rsidR="00A348E7" w:rsidRPr="00643417">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A348E7" w:rsidRPr="00643417">
        <w:rPr>
          <w:noProof/>
        </w:rPr>
        <w:t>(</w:t>
      </w:r>
      <w:hyperlink w:anchor="_ENREF_486" w:tooltip="Williams, 2004 #2360" w:history="1">
        <w:r w:rsidR="003A08F3" w:rsidRPr="00643417">
          <w:rPr>
            <w:noProof/>
          </w:rPr>
          <w:t>Williams 2004</w:t>
        </w:r>
      </w:hyperlink>
      <w:r w:rsidR="00A348E7" w:rsidRPr="00643417">
        <w:rPr>
          <w:noProof/>
        </w:rPr>
        <w:t>)</w:t>
      </w:r>
      <w:r w:rsidR="00A348E7" w:rsidRPr="00643417">
        <w:fldChar w:fldCharType="end"/>
      </w:r>
      <w:r w:rsidRPr="00643417">
        <w:t>.</w:t>
      </w:r>
    </w:p>
    <w:p w14:paraId="5965BE69" w14:textId="510E3AE4" w:rsidR="00DE292D" w:rsidRPr="00643417" w:rsidRDefault="00DE292D" w:rsidP="00DE292D">
      <w:r w:rsidRPr="00643417">
        <w:t xml:space="preserve">Both obligate and facultative attendance by ants alleviates the honeydew contamination of scale insects </w:t>
      </w:r>
      <w:r w:rsidR="00A348E7" w:rsidRPr="00643417">
        <w:fldChar w:fldCharType="begin">
          <w:fldData xml:space="preserve">PEVuZE5vdGU+PENpdGU+PEF1dGhvcj5XYXk8L0F1dGhvcj48WWVhcj4xOTU0PC9ZZWFyPjxSZWNO
dW0+MjM4ODc8L1JlY051bT48RGlzcGxheVRleHQ+KEd1bGxhbiAmYW1wOyBLb3N6dGFyYWIgMTk5
NzsgV2F5IDE5NTQpPC9EaXNwbGF5VGV4dD48cmVjb3JkPjxyZWMtbnVtYmVyPjIzODg3PC9yZWMt
bnVtYmVyPjxmb3JlaWduLWtleXM+PGtleSBhcHA9IkVOIiBkYi1pZD0icHh3eHcwZXI5enYyZnhl
enhkazV0dDV1dHo1cDV2dHJ3ZHYwIiB0aW1lc3RhbXA9IjE0NjI0OTAyMTgiPjIzODg3PC9rZXk+
PC9mb3JlaWduLWtleXM+PHJlZi10eXBlIG5hbWU9IkpvdXJuYWwgQXJ0aWNsZSI+MTc8L3JlZi10
eXBlPjxjb250cmlidXRvcnM+PGF1dGhvcnM+PGF1dGhvcj5XYXksTS4gSi48L2F1dGhvcj48L2F1
dGhvcnM+PC9jb250cmlidXRvcnM+PHRpdGxlcz48dGl0bGU+PHN0eWxlIGZhY2U9Im5vcm1hbCIg
Zm9udD0iZGVmYXVsdCIgc2l6ZT0iMTAwJSI+U3R1ZGllcyBvbiB0aGUgYXNzb2NpYXRpb24gb2Yg
dGhlIGFudCA8L3N0eWxlPjxzdHlsZSBmYWNlPSJpdGFsaWMiIGZvbnQ9ImRlZmF1bHQiIHNpemU9
IjEwMCUiPk9lY29waHlsbGEgbG9uZ2lub2RhPC9zdHlsZT48c3R5bGUgZmFjZT0ibm9ybWFsIiBm
b250PSJkZWZhdWx0IiBzaXplPSIxMDAlIj4gKExhdHIuKSAoRm9ybWljaWRhZSkgd2l0aCB0aGUg
c2NhbGUgaW5zZWN0IDwvc3R5bGU+PHN0eWxlIGZhY2U9Iml0YWxpYyIgZm9udD0iZGVmYXVsdCIg
c2l6ZT0iMTAwJSI+U2Fpc3NldGlhIHphbnppYmFyZW5zaXM8L3N0eWxlPjxzdHlsZSBmYWNlPSJu
b3JtYWwiIGZvbnQ9ImRlZmF1bHQiIHNpemU9IjEwMCUiPiBXaWxsaWFtcyAoQ29jY2lkYWUpPC9z
dHlsZT48L3RpdGxlPjxzZWNvbmRhcnktdGl0bGU+QnVsbGV0aW4gb2YgRW50b21vbG9naWNhbCBS
ZXNlYXJjaDwvc2Vjb25kYXJ5LXRpdGxlPjwvdGl0bGVzPjxwZXJpb2RpY2FsPjxmdWxsLXRpdGxl
PkJ1bGxldGluIG9mIEVudG9tb2xvZ2ljYWwgUmVzZWFyY2g8L2Z1bGwtdGl0bGU+PC9wZXJpb2Rp
Y2FsPjxwYWdlcz4xMTMtMTM0PC9wYWdlcz48dm9sdW1lPjQ1PC92b2x1bWU+PG51bWJlcj4xPC9u
dW1iZXI+PGtleXdvcmRzPjxrZXl3b3JkPkFudGFnb25pc208L2tleXdvcmQ+PGtleXdvcmQ+c2Nh
bGU8L2tleXdvcmQ+PC9rZXl3b3Jkcz48ZGF0ZXM+PHllYXI+MTk1NDwveWVhcj48L2RhdGVzPjxp
c2JuPjE0NzUtMjY3MDwvaXNibj48dXJscz48cmVsYXRlZC11cmxzPjx1cmw+aHR0cDovL2R4LmRv
aS5vcmcvMTAuMTAxNy9TMDAwNzQ4NTMwMDAyNjgzMzwvdXJsPjwvcmVsYXRlZC11cmxzPjwvdXJs
cz48Y3VzdG9tMT5NZWFseWJ1Z19ZR0M8L2N1c3RvbTE+PGVsZWN0cm9uaWMtcmVzb3VyY2UtbnVt
PjEwLjEwMTcvUzAwMDc0ODUzMDAwMjY4MzM8L2VsZWN0cm9uaWMtcmVzb3VyY2UtbnVtPjwvcmVj
b3JkPjwvQ2l0ZT48Q2l0ZT48QXV0aG9yPkd1bGxhbjwvQXV0aG9yPjxZZWFyPjE5OTc8L1llYXI+
PFJlY051bT4xODc5PC9SZWNOdW0+PHJlY29yZD48cmVjLW51bWJlcj4xODc5PC9yZWMtbnVtYmVy
Pjxmb3JlaWduLWtleXM+PGtleSBhcHA9IkVOIiBkYi1pZD0icHh3eHcwZXI5enYyZnhlenhkazV0
dDV1dHo1cDV2dHJ3ZHYwIiB0aW1lc3RhbXA9IjE0NTE5NzI0MTEiPjE4Nzk8L2tleT48L2ZvcmVp
Z24ta2V5cz48cmVmLXR5cGUgbmFtZT0iSm91cm5hbCBBcnRpY2xlIj4xNzwvcmVmLXR5cGU+PGNv
bnRyaWJ1dG9ycz48YXV0aG9ycz48YXV0aG9yPkd1bGxhbiwgUC5KLjwvYXV0aG9yPjxhdXRob3I+
S29zenRhcmFiLCBNLjwvYXV0aG9yPjwvYXV0aG9ycz48L2NvbnRyaWJ1dG9ycz48dGl0bGVzPjx0
aXRsZT5BZGFwdGF0aW9ucyBpbiBzY2FsZSBpbnNlY3RzPC90aXRsZT48c2Vjb25kYXJ5LXRpdGxl
PkFubnVhbCBSZXZpZXcgb2YgRW50b21vbG9neTwvc2Vjb25kYXJ5LXRpdGxlPjwvdGl0bGVzPjxw
ZXJpb2RpY2FsPjxmdWxsLXRpdGxlPkFubnVhbCBSZXZpZXcgb2YgRW50b21vbG9neTwvZnVsbC10
aXRsZT48L3BlcmlvZGljYWw+PHBhZ2VzPjIzLTUwPC9wYWdlcz48dm9sdW1lPjQyPC92b2x1bWU+
PGtleXdvcmRzPjxrZXl3b3JkPkFkYXB0YXRpb25zPC9rZXl3b3JkPjxrZXl3b3JkPkFkdWx0PC9r
ZXl3b3JkPjxrZXl3b3JkPkFkdWx0czwva2V5d29yZD48a2V5d29yZD5BZ2VudHM8L2tleXdvcmQ+
PGtleXdvcmQ+QW50czwva2V5d29yZD48a2V5d29yZD5hczwva2V5d29yZD48a2V5d29yZD5CZWhh
dmlvdXI8L2tleXdvcmQ+PGtleXdvcmQ+RGlzcGVyc2FsPC9rZXl3b3JkPjxrZXl3b3JkPkV2b2x1
dGlvbjwva2V5d29yZD48a2V5d29yZD5GZWF0dXJlczwva2V5d29yZD48a2V5d29yZD5GZW1hbGU8
L2tleXdvcmQ+PGtleXdvcmQ+RmVtYWxlczwva2V5d29yZD48a2V5d29yZD5GbGlnaHQ8L2tleXdv
cmQ+PGtleXdvcmQ+R2FsbHM8L2tleXdvcmQ+PGtleXdvcmQ+SG9zdCBwbGFudDwva2V5d29yZD48
a2V5d29yZD5Ib3N0IHBsYW50czwva2V5d29yZD48a2V5d29yZD5pbnNlY3Q8L2tleXdvcmQ+PGtl
eXdvcmQ+SW5zZWN0czwva2V5d29yZD48a2V5d29yZD5JbnRlcmFjdGlvbnM8L2tleXdvcmQ+PGtl
eXdvcmQ+TEVEPC9rZXl3b3JkPjxrZXl3b3JkPkxpZmUtY3ljbGU8L2tleXdvcmQ+PGtleXdvcmQ+
TG9zc2VzPC9rZXl3b3JkPjxrZXl3b3JkPk1hbGVzPC9rZXl3b3JkPjxrZXl3b3JkPk1hdGluZzwv
a2V5d29yZD48a2V5d29yZD5NZXRob2RzPC9rZXl3b3JkPjxrZXl3b3JkPk1pY3Jvb3JnYW5pc21z
PC9rZXl3b3JkPjxrZXl3b3JkPk9SSUdJTjwva2V5d29yZD48a2V5d29yZD5PcmlnaW5zPC9rZXl3
b3JkPjxrZXl3b3JkPlBhcmFzaXRpYzwva2V5d29yZD48a2V5d29yZD5QbGFudHM8L2tleXdvcmQ+
PGtleXdvcmQ+UmVkdWN0aW9uPC9rZXl3b3JkPjxrZXl3b3JkPlJldmlld3M8L2tleXdvcmQ+PGtl
eXdvcmQ+U2NhbGUgaW5zZWN0PC9rZXl3b3JkPjxrZXl3b3JkPlNjYWxlIGluc2VjdHM8L2tleXdv
cmQ+PGtleXdvcmQ+U2NhbGVzPC9rZXl3b3JkPjxrZXl3b3JkPlNjYWxlcyBpbnNlY3RzPC9rZXl3
b3JkPjxrZXl3b3JkPlNleDwva2V5d29yZD48a2V5d29yZD5TZXggZGV0ZXJtaW5hdGlvbjwva2V5
d29yZD48a2V5d29yZD5TZXh1YWwgZGltb3JwaGlzbTwva2V5d29yZD48a2V5d29yZD5TcGVjaWFs
aXNhdGlvbjwva2V5d29yZD48a2V5d29yZD5TdHJhdGVnaWVzPC9rZXl3b3JkPjxrZXl3b3JkPlN0
cmF0ZWd5PC9rZXl3b3JkPjwva2V5d29yZHM+PGRhdGVzPjx5ZWFyPjE5OTc8L3llYXI+PC9kYXRl
cz48b3JpZy1wdWI+PHN0eWxlIGZhY2U9InVuZGVybGluZSIgZm9udD0iZGVmYXVsdCIgc2l6ZT0i
MTAwJSI+SjpcRSBMaWJyYXJ5XFBsYW50IENhdGFsb2d1ZVxHPC9zdHlsZT48L29yaWctcHViPjxs
YWJlbD45NzYyPC9sYWJlbD48dXJscz48L3VybHM+PGN1c3RvbTE+Z3QsIG1lYWx5YnVnIGdyb3Vw
IHBvbGljeSB0a3E8L2N1c3RvbTE+PC9yZWNvcmQ+PC9DaXRlPjwvRW5kTm90ZT4A
</w:fldData>
        </w:fldChar>
      </w:r>
      <w:r w:rsidR="00405F2F" w:rsidRPr="00643417">
        <w:instrText xml:space="preserve"> ADDIN EN.CITE </w:instrText>
      </w:r>
      <w:r w:rsidR="00405F2F" w:rsidRPr="00643417">
        <w:fldChar w:fldCharType="begin">
          <w:fldData xml:space="preserve">PEVuZE5vdGU+PENpdGU+PEF1dGhvcj5XYXk8L0F1dGhvcj48WWVhcj4xOTU0PC9ZZWFyPjxSZWNO
dW0+MjM4ODc8L1JlY051bT48RGlzcGxheVRleHQ+KEd1bGxhbiAmYW1wOyBLb3N6dGFyYWIgMTk5
NzsgV2F5IDE5NTQpPC9EaXNwbGF5VGV4dD48cmVjb3JkPjxyZWMtbnVtYmVyPjIzODg3PC9yZWMt
bnVtYmVyPjxmb3JlaWduLWtleXM+PGtleSBhcHA9IkVOIiBkYi1pZD0icHh3eHcwZXI5enYyZnhl
enhkazV0dDV1dHo1cDV2dHJ3ZHYwIiB0aW1lc3RhbXA9IjE0NjI0OTAyMTgiPjIzODg3PC9rZXk+
PC9mb3JlaWduLWtleXM+PHJlZi10eXBlIG5hbWU9IkpvdXJuYWwgQXJ0aWNsZSI+MTc8L3JlZi10
eXBlPjxjb250cmlidXRvcnM+PGF1dGhvcnM+PGF1dGhvcj5XYXksTS4gSi48L2F1dGhvcj48L2F1
dGhvcnM+PC9jb250cmlidXRvcnM+PHRpdGxlcz48dGl0bGU+PHN0eWxlIGZhY2U9Im5vcm1hbCIg
Zm9udD0iZGVmYXVsdCIgc2l6ZT0iMTAwJSI+U3R1ZGllcyBvbiB0aGUgYXNzb2NpYXRpb24gb2Yg
dGhlIGFudCA8L3N0eWxlPjxzdHlsZSBmYWNlPSJpdGFsaWMiIGZvbnQ9ImRlZmF1bHQiIHNpemU9
IjEwMCUiPk9lY29waHlsbGEgbG9uZ2lub2RhPC9zdHlsZT48c3R5bGUgZmFjZT0ibm9ybWFsIiBm
b250PSJkZWZhdWx0IiBzaXplPSIxMDAlIj4gKExhdHIuKSAoRm9ybWljaWRhZSkgd2l0aCB0aGUg
c2NhbGUgaW5zZWN0IDwvc3R5bGU+PHN0eWxlIGZhY2U9Iml0YWxpYyIgZm9udD0iZGVmYXVsdCIg
c2l6ZT0iMTAwJSI+U2Fpc3NldGlhIHphbnppYmFyZW5zaXM8L3N0eWxlPjxzdHlsZSBmYWNlPSJu
b3JtYWwiIGZvbnQ9ImRlZmF1bHQiIHNpemU9IjEwMCUiPiBXaWxsaWFtcyAoQ29jY2lkYWUpPC9z
dHlsZT48L3RpdGxlPjxzZWNvbmRhcnktdGl0bGU+QnVsbGV0aW4gb2YgRW50b21vbG9naWNhbCBS
ZXNlYXJjaDwvc2Vjb25kYXJ5LXRpdGxlPjwvdGl0bGVzPjxwZXJpb2RpY2FsPjxmdWxsLXRpdGxl
PkJ1bGxldGluIG9mIEVudG9tb2xvZ2ljYWwgUmVzZWFyY2g8L2Z1bGwtdGl0bGU+PC9wZXJpb2Rp
Y2FsPjxwYWdlcz4xMTMtMTM0PC9wYWdlcz48dm9sdW1lPjQ1PC92b2x1bWU+PG51bWJlcj4xPC9u
dW1iZXI+PGtleXdvcmRzPjxrZXl3b3JkPkFudGFnb25pc208L2tleXdvcmQ+PGtleXdvcmQ+c2Nh
bGU8L2tleXdvcmQ+PC9rZXl3b3Jkcz48ZGF0ZXM+PHllYXI+MTk1NDwveWVhcj48L2RhdGVzPjxp
c2JuPjE0NzUtMjY3MDwvaXNibj48dXJscz48cmVsYXRlZC11cmxzPjx1cmw+aHR0cDovL2R4LmRv
aS5vcmcvMTAuMTAxNy9TMDAwNzQ4NTMwMDAyNjgzMzwvdXJsPjwvcmVsYXRlZC11cmxzPjwvdXJs
cz48Y3VzdG9tMT5NZWFseWJ1Z19ZR0M8L2N1c3RvbTE+PGVsZWN0cm9uaWMtcmVzb3VyY2UtbnVt
PjEwLjEwMTcvUzAwMDc0ODUzMDAwMjY4MzM8L2VsZWN0cm9uaWMtcmVzb3VyY2UtbnVtPjwvcmVj
b3JkPjwvQ2l0ZT48Q2l0ZT48QXV0aG9yPkd1bGxhbjwvQXV0aG9yPjxZZWFyPjE5OTc8L1llYXI+
PFJlY051bT4xODc5PC9SZWNOdW0+PHJlY29yZD48cmVjLW51bWJlcj4xODc5PC9yZWMtbnVtYmVy
Pjxmb3JlaWduLWtleXM+PGtleSBhcHA9IkVOIiBkYi1pZD0icHh3eHcwZXI5enYyZnhlenhkazV0
dDV1dHo1cDV2dHJ3ZHYwIiB0aW1lc3RhbXA9IjE0NTE5NzI0MTEiPjE4Nzk8L2tleT48L2ZvcmVp
Z24ta2V5cz48cmVmLXR5cGUgbmFtZT0iSm91cm5hbCBBcnRpY2xlIj4xNzwvcmVmLXR5cGU+PGNv
bnRyaWJ1dG9ycz48YXV0aG9ycz48YXV0aG9yPkd1bGxhbiwgUC5KLjwvYXV0aG9yPjxhdXRob3I+
S29zenRhcmFiLCBNLjwvYXV0aG9yPjwvYXV0aG9ycz48L2NvbnRyaWJ1dG9ycz48dGl0bGVzPjx0
aXRsZT5BZGFwdGF0aW9ucyBpbiBzY2FsZSBpbnNlY3RzPC90aXRsZT48c2Vjb25kYXJ5LXRpdGxl
PkFubnVhbCBSZXZpZXcgb2YgRW50b21vbG9neTwvc2Vjb25kYXJ5LXRpdGxlPjwvdGl0bGVzPjxw
ZXJpb2RpY2FsPjxmdWxsLXRpdGxlPkFubnVhbCBSZXZpZXcgb2YgRW50b21vbG9neTwvZnVsbC10
aXRsZT48L3BlcmlvZGljYWw+PHBhZ2VzPjIzLTUwPC9wYWdlcz48dm9sdW1lPjQyPC92b2x1bWU+
PGtleXdvcmRzPjxrZXl3b3JkPkFkYXB0YXRpb25zPC9rZXl3b3JkPjxrZXl3b3JkPkFkdWx0PC9r
ZXl3b3JkPjxrZXl3b3JkPkFkdWx0czwva2V5d29yZD48a2V5d29yZD5BZ2VudHM8L2tleXdvcmQ+
PGtleXdvcmQ+QW50czwva2V5d29yZD48a2V5d29yZD5hczwva2V5d29yZD48a2V5d29yZD5CZWhh
dmlvdXI8L2tleXdvcmQ+PGtleXdvcmQ+RGlzcGVyc2FsPC9rZXl3b3JkPjxrZXl3b3JkPkV2b2x1
dGlvbjwva2V5d29yZD48a2V5d29yZD5GZWF0dXJlczwva2V5d29yZD48a2V5d29yZD5GZW1hbGU8
L2tleXdvcmQ+PGtleXdvcmQ+RmVtYWxlczwva2V5d29yZD48a2V5d29yZD5GbGlnaHQ8L2tleXdv
cmQ+PGtleXdvcmQ+R2FsbHM8L2tleXdvcmQ+PGtleXdvcmQ+SG9zdCBwbGFudDwva2V5d29yZD48
a2V5d29yZD5Ib3N0IHBsYW50czwva2V5d29yZD48a2V5d29yZD5pbnNlY3Q8L2tleXdvcmQ+PGtl
eXdvcmQ+SW5zZWN0czwva2V5d29yZD48a2V5d29yZD5JbnRlcmFjdGlvbnM8L2tleXdvcmQ+PGtl
eXdvcmQ+TEVEPC9rZXl3b3JkPjxrZXl3b3JkPkxpZmUtY3ljbGU8L2tleXdvcmQ+PGtleXdvcmQ+
TG9zc2VzPC9rZXl3b3JkPjxrZXl3b3JkPk1hbGVzPC9rZXl3b3JkPjxrZXl3b3JkPk1hdGluZzwv
a2V5d29yZD48a2V5d29yZD5NZXRob2RzPC9rZXl3b3JkPjxrZXl3b3JkPk1pY3Jvb3JnYW5pc21z
PC9rZXl3b3JkPjxrZXl3b3JkPk9SSUdJTjwva2V5d29yZD48a2V5d29yZD5PcmlnaW5zPC9rZXl3
b3JkPjxrZXl3b3JkPlBhcmFzaXRpYzwva2V5d29yZD48a2V5d29yZD5QbGFudHM8L2tleXdvcmQ+
PGtleXdvcmQ+UmVkdWN0aW9uPC9rZXl3b3JkPjxrZXl3b3JkPlJldmlld3M8L2tleXdvcmQ+PGtl
eXdvcmQ+U2NhbGUgaW5zZWN0PC9rZXl3b3JkPjxrZXl3b3JkPlNjYWxlIGluc2VjdHM8L2tleXdv
cmQ+PGtleXdvcmQ+U2NhbGVzPC9rZXl3b3JkPjxrZXl3b3JkPlNjYWxlcyBpbnNlY3RzPC9rZXl3
b3JkPjxrZXl3b3JkPlNleDwva2V5d29yZD48a2V5d29yZD5TZXggZGV0ZXJtaW5hdGlvbjwva2V5
d29yZD48a2V5d29yZD5TZXh1YWwgZGltb3JwaGlzbTwva2V5d29yZD48a2V5d29yZD5TcGVjaWFs
aXNhdGlvbjwva2V5d29yZD48a2V5d29yZD5TdHJhdGVnaWVzPC9rZXl3b3JkPjxrZXl3b3JkPlN0
cmF0ZWd5PC9rZXl3b3JkPjwva2V5d29yZHM+PGRhdGVzPjx5ZWFyPjE5OTc8L3llYXI+PC9kYXRl
cz48b3JpZy1wdWI+PHN0eWxlIGZhY2U9InVuZGVybGluZSIgZm9udD0iZGVmYXVsdCIgc2l6ZT0i
MTAwJSI+SjpcRSBMaWJyYXJ5XFBsYW50IENhdGFsb2d1ZVxHPC9zdHlsZT48L29yaWctcHViPjxs
YWJlbD45NzYyPC9sYWJlbD48dXJscz48L3VybHM+PGN1c3RvbTE+Z3QsIG1lYWx5YnVnIGdyb3Vw
IHBvbGljeSB0a3E8L2N1c3RvbTE+PC9yZWNvcmQ+PC9DaXRlPjwvRW5kTm90ZT4A
</w:fldData>
        </w:fldChar>
      </w:r>
      <w:r w:rsidR="00405F2F" w:rsidRPr="00643417">
        <w:instrText xml:space="preserve"> ADDIN EN.CITE.DATA </w:instrText>
      </w:r>
      <w:r w:rsidR="00405F2F" w:rsidRPr="00643417">
        <w:fldChar w:fldCharType="end"/>
      </w:r>
      <w:r w:rsidR="00A348E7" w:rsidRPr="00643417">
        <w:fldChar w:fldCharType="separate"/>
      </w:r>
      <w:r w:rsidR="00A348E7" w:rsidRPr="00643417">
        <w:rPr>
          <w:noProof/>
        </w:rPr>
        <w:t>(</w:t>
      </w:r>
      <w:hyperlink w:anchor="_ENREF_221" w:tooltip="Gullan, 1997 #1879" w:history="1">
        <w:r w:rsidR="003A08F3" w:rsidRPr="00643417">
          <w:rPr>
            <w:noProof/>
          </w:rPr>
          <w:t>Gullan &amp; Kosztarab 1997</w:t>
        </w:r>
      </w:hyperlink>
      <w:r w:rsidR="00A348E7" w:rsidRPr="00643417">
        <w:rPr>
          <w:noProof/>
        </w:rPr>
        <w:t xml:space="preserve">; </w:t>
      </w:r>
      <w:hyperlink w:anchor="_ENREF_467" w:tooltip="Way, 1954 #23887" w:history="1">
        <w:r w:rsidR="003A08F3" w:rsidRPr="00643417">
          <w:rPr>
            <w:noProof/>
          </w:rPr>
          <w:t>Way 1954</w:t>
        </w:r>
      </w:hyperlink>
      <w:r w:rsidR="00A348E7" w:rsidRPr="00643417">
        <w:rPr>
          <w:noProof/>
        </w:rPr>
        <w:t>)</w:t>
      </w:r>
      <w:r w:rsidR="00A348E7" w:rsidRPr="00643417">
        <w:fldChar w:fldCharType="end"/>
      </w:r>
      <w:r w:rsidRPr="00643417">
        <w:t xml:space="preserve">, including mealybugs. A few taxa, mostly tropical or subtropical scale insects, have such an intimate relationship with their attendant ants that they survive only in ant nests or shelters </w:t>
      </w:r>
      <w:r w:rsidR="00A348E7" w:rsidRPr="00643417">
        <w:fldChar w:fldCharType="begin">
          <w:fldData xml:space="preserve">PEVuZE5vdGU+PENpdGU+PEF1dGhvcj5HdWxsYW48L0F1dGhvcj48WWVhcj4xOTk3PC9ZZWFyPjxS
ZWNOdW0+MTg3OTwvUmVjTnVtPjxEaXNwbGF5VGV4dD4oRmxhbmRlcnMgMTk1NzsgR3VsbGFuICZh
bXA7IEtvc3p0YXJhYiAxOTk3KTwvRGlzcGxheVRleHQ+PHJlY29yZD48cmVjLW51bWJlcj4xODc5
PC9yZWMtbnVtYmVyPjxmb3JlaWduLWtleXM+PGtleSBhcHA9IkVOIiBkYi1pZD0icHh3eHcwZXI5
enYyZnhlenhkazV0dDV1dHo1cDV2dHJ3ZHYwIiB0aW1lc3RhbXA9IjE0NTE5NzI0MTEiPjE4Nzk8
L2tleT48L2ZvcmVpZ24ta2V5cz48cmVmLXR5cGUgbmFtZT0iSm91cm5hbCBBcnRpY2xlIj4xNzwv
cmVmLXR5cGU+PGNvbnRyaWJ1dG9ycz48YXV0aG9ycz48YXV0aG9yPkd1bGxhbiwgUC5KLjwvYXV0
aG9yPjxhdXRob3I+S29zenRhcmFiLCBNLjwvYXV0aG9yPjwvYXV0aG9ycz48L2NvbnRyaWJ1dG9y
cz48dGl0bGVzPjx0aXRsZT5BZGFwdGF0aW9ucyBpbiBzY2FsZSBpbnNlY3RzPC90aXRsZT48c2Vj
b25kYXJ5LXRpdGxlPkFubnVhbCBSZXZpZXcgb2YgRW50b21vbG9neTwvc2Vjb25kYXJ5LXRpdGxl
PjwvdGl0bGVzPjxwZXJpb2RpY2FsPjxmdWxsLXRpdGxlPkFubnVhbCBSZXZpZXcgb2YgRW50b21v
bG9neTwvZnVsbC10aXRsZT48L3BlcmlvZGljYWw+PHBhZ2VzPjIzLTUwPC9wYWdlcz48dm9sdW1l
PjQyPC92b2x1bWU+PGtleXdvcmRzPjxrZXl3b3JkPkFkYXB0YXRpb25zPC9rZXl3b3JkPjxrZXl3
b3JkPkFkdWx0PC9rZXl3b3JkPjxrZXl3b3JkPkFkdWx0czwva2V5d29yZD48a2V5d29yZD5BZ2Vu
dHM8L2tleXdvcmQ+PGtleXdvcmQ+QW50czwva2V5d29yZD48a2V5d29yZD5hczwva2V5d29yZD48
a2V5d29yZD5CZWhhdmlvdXI8L2tleXdvcmQ+PGtleXdvcmQ+RGlzcGVyc2FsPC9rZXl3b3JkPjxr
ZXl3b3JkPkV2b2x1dGlvbjwva2V5d29yZD48a2V5d29yZD5GZWF0dXJlczwva2V5d29yZD48a2V5
d29yZD5GZW1hbGU8L2tleXdvcmQ+PGtleXdvcmQ+RmVtYWxlczwva2V5d29yZD48a2V5d29yZD5G
bGlnaHQ8L2tleXdvcmQ+PGtleXdvcmQ+R2FsbHM8L2tleXdvcmQ+PGtleXdvcmQ+SG9zdCBwbGFu
dDwva2V5d29yZD48a2V5d29yZD5Ib3N0IHBsYW50czwva2V5d29yZD48a2V5d29yZD5pbnNlY3Q8
L2tleXdvcmQ+PGtleXdvcmQ+SW5zZWN0czwva2V5d29yZD48a2V5d29yZD5JbnRlcmFjdGlvbnM8
L2tleXdvcmQ+PGtleXdvcmQ+TEVEPC9rZXl3b3JkPjxrZXl3b3JkPkxpZmUtY3ljbGU8L2tleXdv
cmQ+PGtleXdvcmQ+TG9zc2VzPC9rZXl3b3JkPjxrZXl3b3JkPk1hbGVzPC9rZXl3b3JkPjxrZXl3
b3JkPk1hdGluZzwva2V5d29yZD48a2V5d29yZD5NZXRob2RzPC9rZXl3b3JkPjxrZXl3b3JkPk1p
Y3Jvb3JnYW5pc21zPC9rZXl3b3JkPjxrZXl3b3JkPk9SSUdJTjwva2V5d29yZD48a2V5d29yZD5P
cmlnaW5zPC9rZXl3b3JkPjxrZXl3b3JkPlBhcmFzaXRpYzwva2V5d29yZD48a2V5d29yZD5QbGFu
dHM8L2tleXdvcmQ+PGtleXdvcmQ+UmVkdWN0aW9uPC9rZXl3b3JkPjxrZXl3b3JkPlJldmlld3M8
L2tleXdvcmQ+PGtleXdvcmQ+U2NhbGUgaW5zZWN0PC9rZXl3b3JkPjxrZXl3b3JkPlNjYWxlIGlu
c2VjdHM8L2tleXdvcmQ+PGtleXdvcmQ+U2NhbGVzPC9rZXl3b3JkPjxrZXl3b3JkPlNjYWxlcyBp
bnNlY3RzPC9rZXl3b3JkPjxrZXl3b3JkPlNleDwva2V5d29yZD48a2V5d29yZD5TZXggZGV0ZXJt
aW5hdGlvbjwva2V5d29yZD48a2V5d29yZD5TZXh1YWwgZGltb3JwaGlzbTwva2V5d29yZD48a2V5
d29yZD5TcGVjaWFsaXNhdGlvbjwva2V5d29yZD48a2V5d29yZD5TdHJhdGVnaWVzPC9rZXl3b3Jk
PjxrZXl3b3JkPlN0cmF0ZWd5PC9rZXl3b3JkPjwva2V5d29yZHM+PGRhdGVzPjx5ZWFyPjE5OTc8
L3llYXI+PC9kYXRlcz48b3JpZy1wdWI+PHN0eWxlIGZhY2U9InVuZGVybGluZSIgZm9udD0iZGVm
YXVsdCIgc2l6ZT0iMTAwJSI+SjpcRSBMaWJyYXJ5XFBsYW50IENhdGFsb2d1ZVxHPC9zdHlsZT48
L29yaWctcHViPjxsYWJlbD45NzYyPC9sYWJlbD48dXJscz48L3VybHM+PGN1c3RvbTE+Z3QsIG1l
YWx5YnVnIGdyb3VwIHBvbGljeSB0a3E8L2N1c3RvbTE+PC9yZWNvcmQ+PC9DaXRlPjxDaXRlPjxB
dXRob3I+RmxhbmRlcnM8L0F1dGhvcj48WWVhcj4xOTU3PC9ZZWFyPjxSZWNOdW0+MjM4ODk8L1Jl
Y051bT48cmVjb3JkPjxyZWMtbnVtYmVyPjIzODg5PC9yZWMtbnVtYmVyPjxmb3JlaWduLWtleXM+
PGtleSBhcHA9IkVOIiBkYi1pZD0icHh3eHcwZXI5enYyZnhlenhkazV0dDV1dHo1cDV2dHJ3ZHYw
IiB0aW1lc3RhbXA9IjE0NjI0OTExNDciPjIzODg5PC9rZXk+PC9mb3JlaWduLWtleXM+PHJlZi10
eXBlIG5hbWU9IkpvdXJuYWwgQXJ0aWNsZSI+MTc8L3JlZi10eXBlPjxjb250cmlidXRvcnM+PGF1
dGhvcnM+PGF1dGhvcj5GbGFuZGVycywgUy4gRS48L2F1dGhvcj48L2F1dGhvcnM+PC9jb250cmli
dXRvcnM+PHRpdGxlcz48dGl0bGU+VGhlIGNvbXBsZXRlIGludGVyZGVwZW5kZW5jZSBvZiBhbiBh
bnQgYW5kIGEgY29jY2lkPC90aXRsZT48c2Vjb25kYXJ5LXRpdGxlPkVjb2xvZ3k8L3NlY29uZGFy
eS10aXRsZT48L3RpdGxlcz48cGVyaW9kaWNhbD48ZnVsbC10aXRsZT5FY29sb2d5PC9mdWxsLXRp
dGxlPjwvcGVyaW9kaWNhbD48cGFnZXM+NTM1LTUzNjwvcGFnZXM+PHZvbHVtZT4zODwvdm9sdW1l
PjxudW1iZXI+MzwvbnVtYmVyPjxkYXRlcz48eWVhcj4xOTU3PC95ZWFyPjwvZGF0ZXM+PHB1Ymxp
c2hlcj5FY29sb2dpY2FsIFNvY2lldHkgb2YgQW1lcmljYTwvcHVibGlzaGVyPjxpc2JuPjE5Mzkt
OTE3MDwvaXNibj48dXJscz48cmVsYXRlZC11cmxzPjx1cmw+aHR0cDovL2R4LmRvaS5vcmcvMTAu
MjMwNy8xOTI5OTAyPC91cmw+PC9yZWxhdGVkLXVybHM+PC91cmxzPjxjdXN0b20xPk1lYWx5YnVn
X1lHQzwvY3VzdG9tMT48ZWxlY3Ryb25pYy1yZXNvdXJjZS1udW0+MTAuMjMwNy8xOTI5OTAyPC9l
bGVjdHJvbmljLXJlc291cmNlLW51bT48L3JlY29yZD48L0NpdGU+PC9FbmROb3RlPgB=
</w:fldData>
        </w:fldChar>
      </w:r>
      <w:r w:rsidR="00405F2F" w:rsidRPr="00643417">
        <w:instrText xml:space="preserve"> ADDIN EN.CITE </w:instrText>
      </w:r>
      <w:r w:rsidR="00405F2F" w:rsidRPr="00643417">
        <w:fldChar w:fldCharType="begin">
          <w:fldData xml:space="preserve">PEVuZE5vdGU+PENpdGU+PEF1dGhvcj5HdWxsYW48L0F1dGhvcj48WWVhcj4xOTk3PC9ZZWFyPjxS
ZWNOdW0+MTg3OTwvUmVjTnVtPjxEaXNwbGF5VGV4dD4oRmxhbmRlcnMgMTk1NzsgR3VsbGFuICZh
bXA7IEtvc3p0YXJhYiAxOTk3KTwvRGlzcGxheVRleHQ+PHJlY29yZD48cmVjLW51bWJlcj4xODc5
PC9yZWMtbnVtYmVyPjxmb3JlaWduLWtleXM+PGtleSBhcHA9IkVOIiBkYi1pZD0icHh3eHcwZXI5
enYyZnhlenhkazV0dDV1dHo1cDV2dHJ3ZHYwIiB0aW1lc3RhbXA9IjE0NTE5NzI0MTEiPjE4Nzk8
L2tleT48L2ZvcmVpZ24ta2V5cz48cmVmLXR5cGUgbmFtZT0iSm91cm5hbCBBcnRpY2xlIj4xNzwv
cmVmLXR5cGU+PGNvbnRyaWJ1dG9ycz48YXV0aG9ycz48YXV0aG9yPkd1bGxhbiwgUC5KLjwvYXV0
aG9yPjxhdXRob3I+S29zenRhcmFiLCBNLjwvYXV0aG9yPjwvYXV0aG9ycz48L2NvbnRyaWJ1dG9y
cz48dGl0bGVzPjx0aXRsZT5BZGFwdGF0aW9ucyBpbiBzY2FsZSBpbnNlY3RzPC90aXRsZT48c2Vj
b25kYXJ5LXRpdGxlPkFubnVhbCBSZXZpZXcgb2YgRW50b21vbG9neTwvc2Vjb25kYXJ5LXRpdGxl
PjwvdGl0bGVzPjxwZXJpb2RpY2FsPjxmdWxsLXRpdGxlPkFubnVhbCBSZXZpZXcgb2YgRW50b21v
bG9neTwvZnVsbC10aXRsZT48L3BlcmlvZGljYWw+PHBhZ2VzPjIzLTUwPC9wYWdlcz48dm9sdW1l
PjQyPC92b2x1bWU+PGtleXdvcmRzPjxrZXl3b3JkPkFkYXB0YXRpb25zPC9rZXl3b3JkPjxrZXl3
b3JkPkFkdWx0PC9rZXl3b3JkPjxrZXl3b3JkPkFkdWx0czwva2V5d29yZD48a2V5d29yZD5BZ2Vu
dHM8L2tleXdvcmQ+PGtleXdvcmQ+QW50czwva2V5d29yZD48a2V5d29yZD5hczwva2V5d29yZD48
a2V5d29yZD5CZWhhdmlvdXI8L2tleXdvcmQ+PGtleXdvcmQ+RGlzcGVyc2FsPC9rZXl3b3JkPjxr
ZXl3b3JkPkV2b2x1dGlvbjwva2V5d29yZD48a2V5d29yZD5GZWF0dXJlczwva2V5d29yZD48a2V5
d29yZD5GZW1hbGU8L2tleXdvcmQ+PGtleXdvcmQ+RmVtYWxlczwva2V5d29yZD48a2V5d29yZD5G
bGlnaHQ8L2tleXdvcmQ+PGtleXdvcmQ+R2FsbHM8L2tleXdvcmQ+PGtleXdvcmQ+SG9zdCBwbGFu
dDwva2V5d29yZD48a2V5d29yZD5Ib3N0IHBsYW50czwva2V5d29yZD48a2V5d29yZD5pbnNlY3Q8
L2tleXdvcmQ+PGtleXdvcmQ+SW5zZWN0czwva2V5d29yZD48a2V5d29yZD5JbnRlcmFjdGlvbnM8
L2tleXdvcmQ+PGtleXdvcmQ+TEVEPC9rZXl3b3JkPjxrZXl3b3JkPkxpZmUtY3ljbGU8L2tleXdv
cmQ+PGtleXdvcmQ+TG9zc2VzPC9rZXl3b3JkPjxrZXl3b3JkPk1hbGVzPC9rZXl3b3JkPjxrZXl3
b3JkPk1hdGluZzwva2V5d29yZD48a2V5d29yZD5NZXRob2RzPC9rZXl3b3JkPjxrZXl3b3JkPk1p
Y3Jvb3JnYW5pc21zPC9rZXl3b3JkPjxrZXl3b3JkPk9SSUdJTjwva2V5d29yZD48a2V5d29yZD5P
cmlnaW5zPC9rZXl3b3JkPjxrZXl3b3JkPlBhcmFzaXRpYzwva2V5d29yZD48a2V5d29yZD5QbGFu
dHM8L2tleXdvcmQ+PGtleXdvcmQ+UmVkdWN0aW9uPC9rZXl3b3JkPjxrZXl3b3JkPlJldmlld3M8
L2tleXdvcmQ+PGtleXdvcmQ+U2NhbGUgaW5zZWN0PC9rZXl3b3JkPjxrZXl3b3JkPlNjYWxlIGlu
c2VjdHM8L2tleXdvcmQ+PGtleXdvcmQ+U2NhbGVzPC9rZXl3b3JkPjxrZXl3b3JkPlNjYWxlcyBp
bnNlY3RzPC9rZXl3b3JkPjxrZXl3b3JkPlNleDwva2V5d29yZD48a2V5d29yZD5TZXggZGV0ZXJt
aW5hdGlvbjwva2V5d29yZD48a2V5d29yZD5TZXh1YWwgZGltb3JwaGlzbTwva2V5d29yZD48a2V5
d29yZD5TcGVjaWFsaXNhdGlvbjwva2V5d29yZD48a2V5d29yZD5TdHJhdGVnaWVzPC9rZXl3b3Jk
PjxrZXl3b3JkPlN0cmF0ZWd5PC9rZXl3b3JkPjwva2V5d29yZHM+PGRhdGVzPjx5ZWFyPjE5OTc8
L3llYXI+PC9kYXRlcz48b3JpZy1wdWI+PHN0eWxlIGZhY2U9InVuZGVybGluZSIgZm9udD0iZGVm
YXVsdCIgc2l6ZT0iMTAwJSI+SjpcRSBMaWJyYXJ5XFBsYW50IENhdGFsb2d1ZVxHPC9zdHlsZT48
L29yaWctcHViPjxsYWJlbD45NzYyPC9sYWJlbD48dXJscz48L3VybHM+PGN1c3RvbTE+Z3QsIG1l
YWx5YnVnIGdyb3VwIHBvbGljeSB0a3E8L2N1c3RvbTE+PC9yZWNvcmQ+PC9DaXRlPjxDaXRlPjxB
dXRob3I+RmxhbmRlcnM8L0F1dGhvcj48WWVhcj4xOTU3PC9ZZWFyPjxSZWNOdW0+MjM4ODk8L1Jl
Y051bT48cmVjb3JkPjxyZWMtbnVtYmVyPjIzODg5PC9yZWMtbnVtYmVyPjxmb3JlaWduLWtleXM+
PGtleSBhcHA9IkVOIiBkYi1pZD0icHh3eHcwZXI5enYyZnhlenhkazV0dDV1dHo1cDV2dHJ3ZHYw
IiB0aW1lc3RhbXA9IjE0NjI0OTExNDciPjIzODg5PC9rZXk+PC9mb3JlaWduLWtleXM+PHJlZi10
eXBlIG5hbWU9IkpvdXJuYWwgQXJ0aWNsZSI+MTc8L3JlZi10eXBlPjxjb250cmlidXRvcnM+PGF1
dGhvcnM+PGF1dGhvcj5GbGFuZGVycywgUy4gRS48L2F1dGhvcj48L2F1dGhvcnM+PC9jb250cmli
dXRvcnM+PHRpdGxlcz48dGl0bGU+VGhlIGNvbXBsZXRlIGludGVyZGVwZW5kZW5jZSBvZiBhbiBh
bnQgYW5kIGEgY29jY2lkPC90aXRsZT48c2Vjb25kYXJ5LXRpdGxlPkVjb2xvZ3k8L3NlY29uZGFy
eS10aXRsZT48L3RpdGxlcz48cGVyaW9kaWNhbD48ZnVsbC10aXRsZT5FY29sb2d5PC9mdWxsLXRp
dGxlPjwvcGVyaW9kaWNhbD48cGFnZXM+NTM1LTUzNjwvcGFnZXM+PHZvbHVtZT4zODwvdm9sdW1l
PjxudW1iZXI+MzwvbnVtYmVyPjxkYXRlcz48eWVhcj4xOTU3PC95ZWFyPjwvZGF0ZXM+PHB1Ymxp
c2hlcj5FY29sb2dpY2FsIFNvY2lldHkgb2YgQW1lcmljYTwvcHVibGlzaGVyPjxpc2JuPjE5Mzkt
OTE3MDwvaXNibj48dXJscz48cmVsYXRlZC11cmxzPjx1cmw+aHR0cDovL2R4LmRvaS5vcmcvMTAu
MjMwNy8xOTI5OTAyPC91cmw+PC9yZWxhdGVkLXVybHM+PC91cmxzPjxjdXN0b20xPk1lYWx5YnVn
X1lHQzwvY3VzdG9tMT48ZWxlY3Ryb25pYy1yZXNvdXJjZS1udW0+MTAuMjMwNy8xOTI5OTAyPC9l
bGVjdHJvbmljLXJlc291cmNlLW51bT48L3JlY29yZD48L0NpdGU+PC9FbmROb3RlPgB=
</w:fldData>
        </w:fldChar>
      </w:r>
      <w:r w:rsidR="00405F2F" w:rsidRPr="00643417">
        <w:instrText xml:space="preserve"> ADDIN EN.CITE.DATA </w:instrText>
      </w:r>
      <w:r w:rsidR="00405F2F" w:rsidRPr="00643417">
        <w:fldChar w:fldCharType="end"/>
      </w:r>
      <w:r w:rsidR="00A348E7" w:rsidRPr="00643417">
        <w:fldChar w:fldCharType="separate"/>
      </w:r>
      <w:r w:rsidR="00A348E7" w:rsidRPr="00643417">
        <w:rPr>
          <w:noProof/>
        </w:rPr>
        <w:t>(</w:t>
      </w:r>
      <w:hyperlink w:anchor="_ENREF_179" w:tooltip="Flanders, 1957 #23889" w:history="1">
        <w:r w:rsidR="003A08F3" w:rsidRPr="00643417">
          <w:rPr>
            <w:noProof/>
          </w:rPr>
          <w:t>Flanders 1957</w:t>
        </w:r>
      </w:hyperlink>
      <w:r w:rsidR="00A348E7" w:rsidRPr="00643417">
        <w:rPr>
          <w:noProof/>
        </w:rPr>
        <w:t xml:space="preserve">; </w:t>
      </w:r>
      <w:hyperlink w:anchor="_ENREF_221" w:tooltip="Gullan, 1997 #1879" w:history="1">
        <w:r w:rsidR="003A08F3" w:rsidRPr="00643417">
          <w:rPr>
            <w:noProof/>
          </w:rPr>
          <w:t>Gullan &amp; Kosztarab 1997</w:t>
        </w:r>
      </w:hyperlink>
      <w:r w:rsidR="00A348E7" w:rsidRPr="00643417">
        <w:rPr>
          <w:noProof/>
        </w:rPr>
        <w:t>)</w:t>
      </w:r>
      <w:r w:rsidR="00A348E7" w:rsidRPr="00643417">
        <w:fldChar w:fldCharType="end"/>
      </w:r>
      <w:r w:rsidRPr="00643417">
        <w:t>. These taxa display obvious behavioural and morphological adaptations to living with ants.</w:t>
      </w:r>
    </w:p>
    <w:p w14:paraId="2F469624" w14:textId="598C898C" w:rsidR="00DE292D" w:rsidRPr="00643417" w:rsidRDefault="00EA3FC6" w:rsidP="00DE292D">
      <w:r w:rsidRPr="00643417">
        <w:t>All the southeast a</w:t>
      </w:r>
      <w:r w:rsidR="00DE292D" w:rsidRPr="00643417">
        <w:t xml:space="preserve">sian myrmecophilous mealybugs display unusual morphology, as discussed by Williams </w:t>
      </w:r>
      <w:r w:rsidR="00A348E7" w:rsidRPr="00643417">
        <w:fldChar w:fldCharType="begin"/>
      </w:r>
      <w:r w:rsidR="00A348E7" w:rsidRPr="00643417">
        <w:instrText xml:space="preserve"> ADDIN EN.CITE &lt;EndNote&gt;&lt;Cite ExcludeAuth="1"&gt;&lt;Author&gt;Williams&lt;/Author&gt;&lt;Year&gt;1978&lt;/Year&gt;&lt;RecNum&gt;23890&lt;/RecNum&gt;&lt;DisplayText&gt;(1978)&lt;/DisplayText&gt;&lt;record&gt;&lt;rec-number&gt;23890&lt;/rec-number&gt;&lt;foreign-keys&gt;&lt;key app="EN" db-id="pxwxw0er9zv2fxezxdk5tt5utz5p5vtrwdv0" timestamp="1462491452"&gt;23890&lt;/key&gt;&lt;/foreign-keys&gt;&lt;ref-type name="Book"&gt;6&lt;/ref-type&gt;&lt;contributors&gt;&lt;authors&gt;&lt;author&gt;Williams, D. J.&lt;/author&gt;&lt;/authors&gt;&lt;/contributors&gt;&lt;titles&gt;&lt;title&gt;The anomalous ant-attended mealybugs (Homoptera: Pseudococcidae) of South-east Asia&lt;/title&gt;&lt;/titles&gt;&lt;pages&gt;1-72&lt;/pages&gt;&lt;dates&gt;&lt;year&gt;1978&lt;/year&gt;&lt;/dates&gt;&lt;pub-location&gt;London&lt;/pub-location&gt;&lt;publisher&gt;British Museum (Natural History)&lt;/publisher&gt;&lt;urls&gt;&lt;/urls&gt;&lt;custom1&gt;Mealybug_YGC&lt;/custom1&gt;&lt;remote-database-name&gt;/z-wcorg/&lt;/remote-database-name&gt;&lt;remote-database-provider&gt;http://worldcat.org&lt;/remote-database-provider&gt;&lt;language&gt;English&lt;/language&gt;&lt;/record&gt;&lt;/Cite&gt;&lt;/EndNote&gt;</w:instrText>
      </w:r>
      <w:r w:rsidR="00A348E7" w:rsidRPr="00643417">
        <w:fldChar w:fldCharType="separate"/>
      </w:r>
      <w:r w:rsidR="00A348E7" w:rsidRPr="00643417">
        <w:rPr>
          <w:noProof/>
        </w:rPr>
        <w:t>(</w:t>
      </w:r>
      <w:hyperlink w:anchor="_ENREF_475" w:tooltip="Williams, 1978 #23890" w:history="1">
        <w:r w:rsidR="003A08F3" w:rsidRPr="00643417">
          <w:rPr>
            <w:noProof/>
          </w:rPr>
          <w:t>1978</w:t>
        </w:r>
      </w:hyperlink>
      <w:r w:rsidR="00A348E7" w:rsidRPr="00643417">
        <w:rPr>
          <w:noProof/>
        </w:rPr>
        <w:t>)</w:t>
      </w:r>
      <w:r w:rsidR="00A348E7" w:rsidRPr="00643417">
        <w:fldChar w:fldCharType="end"/>
      </w:r>
      <w:r w:rsidR="00DE292D" w:rsidRPr="00643417">
        <w:t>, and ha</w:t>
      </w:r>
      <w:r w:rsidRPr="00643417">
        <w:t>ve been collected only with ant species</w:t>
      </w:r>
      <w:r w:rsidR="00DE292D" w:rsidRPr="00643417">
        <w:t xml:space="preserve"> of </w:t>
      </w:r>
      <w:r w:rsidRPr="00643417">
        <w:t xml:space="preserve">the genera </w:t>
      </w:r>
      <w:r w:rsidR="00DE292D" w:rsidRPr="00643417">
        <w:rPr>
          <w:i/>
        </w:rPr>
        <w:t>Acropyga</w:t>
      </w:r>
      <w:r w:rsidR="00DE292D" w:rsidRPr="00643417">
        <w:t xml:space="preserve">, </w:t>
      </w:r>
      <w:r w:rsidR="00DE292D" w:rsidRPr="00643417">
        <w:rPr>
          <w:i/>
        </w:rPr>
        <w:t>Dolichoderus</w:t>
      </w:r>
      <w:r w:rsidR="00DE292D" w:rsidRPr="00643417">
        <w:t xml:space="preserve"> or </w:t>
      </w:r>
      <w:r w:rsidR="00DE292D" w:rsidRPr="00643417">
        <w:rPr>
          <w:i/>
        </w:rPr>
        <w:t>Polyrhachis</w:t>
      </w:r>
      <w:r w:rsidR="00DE292D" w:rsidRPr="00643417">
        <w:t xml:space="preserve">, which tend to the mealybugs either in subterranean nests or on aerial plant parts </w:t>
      </w:r>
      <w:r w:rsidR="00A348E7" w:rsidRPr="00643417">
        <w:fldChar w:fldCharType="begin"/>
      </w:r>
      <w:r w:rsidR="00A348E7" w:rsidRPr="00643417">
        <w:instrText xml:space="preserve"> ADDIN EN.CITE &lt;EndNote&gt;&lt;Cite&gt;&lt;Author&gt;Reyne&lt;/Author&gt;&lt;Year&gt;1954&lt;/Year&gt;&lt;RecNum&gt;23891&lt;/RecNum&gt;&lt;DisplayText&gt;(Reyne 1954; Williams 1978)&lt;/DisplayText&gt;&lt;record&gt;&lt;rec-number&gt;23891&lt;/rec-number&gt;&lt;foreign-keys&gt;&lt;key app="EN" db-id="pxwxw0er9zv2fxezxdk5tt5utz5p5vtrwdv0" timestamp="1462491816"&gt;23891&lt;/key&gt;&lt;/foreign-keys&gt;&lt;ref-type name="Journal Article"&gt;17&lt;/ref-type&gt;&lt;contributors&gt;&lt;authors&gt;&lt;author&gt;Reyne, A.&lt;/author&gt;&lt;/authors&gt;&lt;/contributors&gt;&lt;titles&gt;&lt;title&gt;&lt;style face="italic" font="default" size="100%"&gt;Hippeococcus &lt;/style&gt;&lt;style face="normal" font="default" size="100%"&gt;a new genus of Pseudococcidae from Java with peculiar habits&lt;/style&gt;&lt;/title&gt;&lt;secondary-title&gt;Zoologische Mededelingen&lt;/secondary-title&gt;&lt;/titles&gt;&lt;periodical&gt;&lt;full-title&gt;Zoologische Mededelingen&lt;/full-title&gt;&lt;/periodical&gt;&lt;pages&gt;233-257&lt;/pages&gt;&lt;volume&gt;32&lt;/volume&gt;&lt;number&gt;21&lt;/number&gt;&lt;keywords&gt;&lt;keyword&gt;Hippeococcus&lt;/keyword&gt;&lt;keyword&gt;Pseudococcidae&lt;/keyword&gt;&lt;keyword&gt;Java&lt;/keyword&gt;&lt;keyword&gt;Mealybug&lt;/keyword&gt;&lt;/keywords&gt;&lt;dates&gt;&lt;year&gt;1954&lt;/year&gt;&lt;/dates&gt;&lt;urls&gt;&lt;/urls&gt;&lt;custom1&gt;Mealybug_YGC&lt;/custom1&gt;&lt;/record&gt;&lt;/Cite&gt;&lt;Cite&gt;&lt;Author&gt;Williams&lt;/Author&gt;&lt;Year&gt;1978&lt;/Year&gt;&lt;RecNum&gt;23890&lt;/RecNum&gt;&lt;record&gt;&lt;rec-number&gt;23890&lt;/rec-number&gt;&lt;foreign-keys&gt;&lt;key app="EN" db-id="pxwxw0er9zv2fxezxdk5tt5utz5p5vtrwdv0" timestamp="1462491452"&gt;23890&lt;/key&gt;&lt;/foreign-keys&gt;&lt;ref-type name="Book"&gt;6&lt;/ref-type&gt;&lt;contributors&gt;&lt;authors&gt;&lt;author&gt;Williams, D. J.&lt;/author&gt;&lt;/authors&gt;&lt;/contributors&gt;&lt;titles&gt;&lt;title&gt;The anomalous ant-attended mealybugs (Homoptera: Pseudococcidae) of South-east Asia&lt;/title&gt;&lt;/titles&gt;&lt;pages&gt;1-72&lt;/pages&gt;&lt;dates&gt;&lt;year&gt;1978&lt;/year&gt;&lt;/dates&gt;&lt;pub-location&gt;London&lt;/pub-location&gt;&lt;publisher&gt;British Museum (Natural History)&lt;/publisher&gt;&lt;urls&gt;&lt;/urls&gt;&lt;custom1&gt;Mealybug_YGC&lt;/custom1&gt;&lt;remote-database-name&gt;/z-wcorg/&lt;/remote-database-name&gt;&lt;remote-database-provider&gt;http://worldcat.org&lt;/remote-database-provider&gt;&lt;language&gt;English&lt;/language&gt;&lt;/record&gt;&lt;/Cite&gt;&lt;/EndNote&gt;</w:instrText>
      </w:r>
      <w:r w:rsidR="00A348E7" w:rsidRPr="00643417">
        <w:fldChar w:fldCharType="separate"/>
      </w:r>
      <w:r w:rsidR="00A348E7" w:rsidRPr="00643417">
        <w:rPr>
          <w:noProof/>
        </w:rPr>
        <w:t>(</w:t>
      </w:r>
      <w:hyperlink w:anchor="_ENREF_405" w:tooltip="Reyne, 1954 #23891" w:history="1">
        <w:r w:rsidR="003A08F3" w:rsidRPr="00643417">
          <w:rPr>
            <w:noProof/>
          </w:rPr>
          <w:t>Reyne 1954</w:t>
        </w:r>
      </w:hyperlink>
      <w:r w:rsidR="00A348E7" w:rsidRPr="00643417">
        <w:rPr>
          <w:noProof/>
        </w:rPr>
        <w:t xml:space="preserve">; </w:t>
      </w:r>
      <w:hyperlink w:anchor="_ENREF_475" w:tooltip="Williams, 1978 #23890" w:history="1">
        <w:r w:rsidR="003A08F3" w:rsidRPr="00643417">
          <w:rPr>
            <w:noProof/>
          </w:rPr>
          <w:t>Williams 1978</w:t>
        </w:r>
      </w:hyperlink>
      <w:r w:rsidR="00A348E7" w:rsidRPr="00643417">
        <w:rPr>
          <w:noProof/>
        </w:rPr>
        <w:t>)</w:t>
      </w:r>
      <w:r w:rsidR="00A348E7" w:rsidRPr="00643417">
        <w:fldChar w:fldCharType="end"/>
      </w:r>
      <w:r w:rsidR="00D72CBE" w:rsidRPr="00643417">
        <w:t>.</w:t>
      </w:r>
    </w:p>
    <w:p w14:paraId="41FAAE4E" w14:textId="1CEAD5CF" w:rsidR="00DE292D" w:rsidRPr="00643417" w:rsidRDefault="00DE292D" w:rsidP="00DE292D">
      <w:r w:rsidRPr="00643417">
        <w:t xml:space="preserve">Feeding nymphs of </w:t>
      </w:r>
      <w:r w:rsidRPr="00643417">
        <w:rPr>
          <w:i/>
        </w:rPr>
        <w:t xml:space="preserve">Hippeococcus </w:t>
      </w:r>
      <w:r w:rsidRPr="00643417">
        <w:t xml:space="preserve">spp. display the apparently adaptive behaviour of climbing on to the thorax of an ant when danger threatens </w:t>
      </w:r>
      <w:r w:rsidR="00A348E7" w:rsidRPr="00643417">
        <w:fldChar w:fldCharType="begin"/>
      </w:r>
      <w:r w:rsidR="00A348E7" w:rsidRPr="00643417">
        <w:instrText xml:space="preserve"> ADDIN EN.CITE &lt;EndNote&gt;&lt;Cite&gt;&lt;Author&gt;Reyne&lt;/Author&gt;&lt;Year&gt;1954&lt;/Year&gt;&lt;RecNum&gt;23891&lt;/RecNum&gt;&lt;DisplayText&gt;(Reyne 1954)&lt;/DisplayText&gt;&lt;record&gt;&lt;rec-number&gt;23891&lt;/rec-number&gt;&lt;foreign-keys&gt;&lt;key app="EN" db-id="pxwxw0er9zv2fxezxdk5tt5utz5p5vtrwdv0" timestamp="1462491816"&gt;23891&lt;/key&gt;&lt;/foreign-keys&gt;&lt;ref-type name="Journal Article"&gt;17&lt;/ref-type&gt;&lt;contributors&gt;&lt;authors&gt;&lt;author&gt;Reyne, A.&lt;/author&gt;&lt;/authors&gt;&lt;/contributors&gt;&lt;titles&gt;&lt;title&gt;&lt;style face="italic" font="default" size="100%"&gt;Hippeococcus &lt;/style&gt;&lt;style face="normal" font="default" size="100%"&gt;a new genus of Pseudococcidae from Java with peculiar habits&lt;/style&gt;&lt;/title&gt;&lt;secondary-title&gt;Zoologische Mededelingen&lt;/secondary-title&gt;&lt;/titles&gt;&lt;periodical&gt;&lt;full-title&gt;Zoologische Mededelingen&lt;/full-title&gt;&lt;/periodical&gt;&lt;pages&gt;233-257&lt;/pages&gt;&lt;volume&gt;32&lt;/volume&gt;&lt;number&gt;21&lt;/number&gt;&lt;keywords&gt;&lt;keyword&gt;Hippeococcus&lt;/keyword&gt;&lt;keyword&gt;Pseudococcidae&lt;/keyword&gt;&lt;keyword&gt;Java&lt;/keyword&gt;&lt;keyword&gt;Mealybug&lt;/keyword&gt;&lt;/keywords&gt;&lt;dates&gt;&lt;year&gt;1954&lt;/year&gt;&lt;/dates&gt;&lt;urls&gt;&lt;/urls&gt;&lt;custom1&gt;Mealybug_YGC&lt;/custom1&gt;&lt;/record&gt;&lt;/Cite&gt;&lt;/EndNote&gt;</w:instrText>
      </w:r>
      <w:r w:rsidR="00A348E7" w:rsidRPr="00643417">
        <w:fldChar w:fldCharType="separate"/>
      </w:r>
      <w:r w:rsidR="00A348E7" w:rsidRPr="00643417">
        <w:rPr>
          <w:noProof/>
        </w:rPr>
        <w:t>(</w:t>
      </w:r>
      <w:hyperlink w:anchor="_ENREF_405" w:tooltip="Reyne, 1954 #23891" w:history="1">
        <w:r w:rsidR="003A08F3" w:rsidRPr="00643417">
          <w:rPr>
            <w:noProof/>
          </w:rPr>
          <w:t>Reyne 1954</w:t>
        </w:r>
      </w:hyperlink>
      <w:r w:rsidR="00A348E7" w:rsidRPr="00643417">
        <w:rPr>
          <w:noProof/>
        </w:rPr>
        <w:t>)</w:t>
      </w:r>
      <w:r w:rsidR="00A348E7" w:rsidRPr="00643417">
        <w:fldChar w:fldCharType="end"/>
      </w:r>
      <w:r w:rsidRPr="00643417">
        <w:t xml:space="preserve">. The ants elicit this response from the mealybugs by tapping them with their antennae, upon which the mealybugs ascend </w:t>
      </w:r>
      <w:r w:rsidR="00173181" w:rsidRPr="00643417">
        <w:t xml:space="preserve">the ant </w:t>
      </w:r>
      <w:r w:rsidRPr="00643417">
        <w:t xml:space="preserve">and probably </w:t>
      </w:r>
      <w:r w:rsidR="00173181" w:rsidRPr="00643417">
        <w:t>hold</w:t>
      </w:r>
      <w:r w:rsidRPr="00643417">
        <w:t xml:space="preserve"> on using enlarged claw digitules while the ants evacuate them to safety.</w:t>
      </w:r>
    </w:p>
    <w:p w14:paraId="48FDCE43" w14:textId="34EE2ABD" w:rsidR="00DE292D" w:rsidRPr="00643417" w:rsidRDefault="00DE292D" w:rsidP="00DE292D">
      <w:r w:rsidRPr="00643417">
        <w:t xml:space="preserve">Another mealybug species, </w:t>
      </w:r>
      <w:r w:rsidRPr="00643417">
        <w:rPr>
          <w:i/>
        </w:rPr>
        <w:t>Xenococcus annandalei</w:t>
      </w:r>
      <w:r w:rsidRPr="00643417">
        <w:t xml:space="preserve"> of the family Rhizoecidae, has a female pupal instar, the only known female pupa among coccoids. This species also has an unusual adult male that partly resembles a fly larva and partly a mite </w:t>
      </w:r>
      <w:r w:rsidR="00A348E7" w:rsidRPr="00643417">
        <w:fldChar w:fldCharType="begin"/>
      </w:r>
      <w:r w:rsidR="00A348E7" w:rsidRPr="00643417">
        <w:instrText xml:space="preserve"> ADDIN EN.CITE &lt;EndNote&gt;&lt;Cite&gt;&lt;Author&gt;Williams&lt;/Author&gt;&lt;Year&gt;1986&lt;/Year&gt;&lt;RecNum&gt;23892&lt;/RecNum&gt;&lt;DisplayText&gt;(Williams 1986b)&lt;/DisplayText&gt;&lt;record&gt;&lt;rec-number&gt;23892&lt;/rec-number&gt;&lt;foreign-keys&gt;&lt;key app="EN" db-id="pxwxw0er9zv2fxezxdk5tt5utz5p5vtrwdv0" timestamp="1462492214"&gt;23892&lt;/key&gt;&lt;/foreign-keys&gt;&lt;ref-type name="Journal Article"&gt;17&lt;/ref-type&gt;&lt;contributors&gt;&lt;authors&gt;&lt;author&gt;Williams, D.J.&lt;/author&gt;&lt;/authors&gt;&lt;/contributors&gt;&lt;titles&gt;&lt;title&gt;&lt;style face="normal" font="default" size="100%"&gt;Unusual instars in &lt;/style&gt;&lt;style face="italic" font="default" size="100%"&gt;Xenococcus annandalai &lt;/style&gt;&lt;style face="normal" font="default" size="100%"&gt;Silvestri (Homoptera: Pseudococcidae)&lt;/style&gt;&lt;/title&gt;&lt;secondary-title&gt;Bollettino del Laboratorio di Entomologia Agraria Filippo Silvestri, Portici&lt;/secondary-title&gt;&lt;/titles&gt;&lt;periodical&gt;&lt;full-title&gt;Bollettino del Laboratorio di Entomologia Agraria Filippo Silvestri, Portici&lt;/full-title&gt;&lt;/periodical&gt;&lt;pages&gt;73-77&lt;/pages&gt;&lt;volume&gt;43 &lt;/volume&gt;&lt;number&gt;Supplement&lt;/number&gt;&lt;keywords&gt;&lt;keyword&gt;Mealybug&lt;/keyword&gt;&lt;keyword&gt;Xenococcus annandalai&lt;/keyword&gt;&lt;keyword&gt;Homoptera&lt;/keyword&gt;&lt;keyword&gt;Pseudococcidae&lt;/keyword&gt;&lt;/keywords&gt;&lt;dates&gt;&lt;year&gt;1986&lt;/year&gt;&lt;/dates&gt;&lt;urls&gt;&lt;/urls&gt;&lt;custom1&gt;Mealybug_YGC&lt;/custom1&gt;&lt;/record&gt;&lt;/Cite&gt;&lt;/EndNote&gt;</w:instrText>
      </w:r>
      <w:r w:rsidR="00A348E7" w:rsidRPr="00643417">
        <w:fldChar w:fldCharType="separate"/>
      </w:r>
      <w:r w:rsidR="00A348E7" w:rsidRPr="00643417">
        <w:rPr>
          <w:noProof/>
        </w:rPr>
        <w:t>(</w:t>
      </w:r>
      <w:hyperlink w:anchor="_ENREF_480" w:tooltip="Williams, 1986 #23892" w:history="1">
        <w:r w:rsidR="003A08F3" w:rsidRPr="00643417">
          <w:rPr>
            <w:noProof/>
          </w:rPr>
          <w:t>Williams 1986b</w:t>
        </w:r>
      </w:hyperlink>
      <w:r w:rsidR="00A348E7" w:rsidRPr="00643417">
        <w:rPr>
          <w:noProof/>
        </w:rPr>
        <w:t>)</w:t>
      </w:r>
      <w:r w:rsidR="00A348E7" w:rsidRPr="00643417">
        <w:fldChar w:fldCharType="end"/>
      </w:r>
      <w:r w:rsidRPr="00643417">
        <w:t xml:space="preserve">. All instars of </w:t>
      </w:r>
      <w:r w:rsidRPr="00643417">
        <w:rPr>
          <w:i/>
        </w:rPr>
        <w:t>X. annandalei</w:t>
      </w:r>
      <w:r w:rsidRPr="00643417">
        <w:t xml:space="preserve"> live in the nests of the ant </w:t>
      </w:r>
      <w:r w:rsidRPr="00643417">
        <w:rPr>
          <w:i/>
        </w:rPr>
        <w:t>Acropyga acutiventris</w:t>
      </w:r>
      <w:r w:rsidR="00173181" w:rsidRPr="00643417">
        <w:t>;</w:t>
      </w:r>
      <w:r w:rsidRPr="00643417">
        <w:t xml:space="preserve"> Williams </w:t>
      </w:r>
      <w:r w:rsidR="00A348E7" w:rsidRPr="00643417">
        <w:fldChar w:fldCharType="begin"/>
      </w:r>
      <w:r w:rsidR="00A348E7" w:rsidRPr="00643417">
        <w:instrText xml:space="preserve"> ADDIN EN.CITE &lt;EndNote&gt;&lt;Cite ExcludeAuth="1"&gt;&lt;Author&gt;Williams&lt;/Author&gt;&lt;Year&gt;1986&lt;/Year&gt;&lt;RecNum&gt;23892&lt;/RecNum&gt;&lt;DisplayText&gt;(1986b)&lt;/DisplayText&gt;&lt;record&gt;&lt;rec-number&gt;23892&lt;/rec-number&gt;&lt;foreign-keys&gt;&lt;key app="EN" db-id="pxwxw0er9zv2fxezxdk5tt5utz5p5vtrwdv0" timestamp="1462492214"&gt;23892&lt;/key&gt;&lt;/foreign-keys&gt;&lt;ref-type name="Journal Article"&gt;17&lt;/ref-type&gt;&lt;contributors&gt;&lt;authors&gt;&lt;author&gt;Williams, D.J.&lt;/author&gt;&lt;/authors&gt;&lt;/contributors&gt;&lt;titles&gt;&lt;title&gt;&lt;style face="normal" font="default" size="100%"&gt;Unusual instars in &lt;/style&gt;&lt;style face="italic" font="default" size="100%"&gt;Xenococcus annandalai &lt;/style&gt;&lt;style face="normal" font="default" size="100%"&gt;Silvestri (Homoptera: Pseudococcidae)&lt;/style&gt;&lt;/title&gt;&lt;secondary-title&gt;Bollettino del Laboratorio di Entomologia Agraria Filippo Silvestri, Portici&lt;/secondary-title&gt;&lt;/titles&gt;&lt;periodical&gt;&lt;full-title&gt;Bollettino del Laboratorio di Entomologia Agraria Filippo Silvestri, Portici&lt;/full-title&gt;&lt;/periodical&gt;&lt;pages&gt;73-77&lt;/pages&gt;&lt;volume&gt;43 &lt;/volume&gt;&lt;number&gt;Supplement&lt;/number&gt;&lt;keywords&gt;&lt;keyword&gt;Mealybug&lt;/keyword&gt;&lt;keyword&gt;Xenococcus annandalai&lt;/keyword&gt;&lt;keyword&gt;Homoptera&lt;/keyword&gt;&lt;keyword&gt;Pseudococcidae&lt;/keyword&gt;&lt;/keywords&gt;&lt;dates&gt;&lt;year&gt;1986&lt;/year&gt;&lt;/dates&gt;&lt;urls&gt;&lt;/urls&gt;&lt;custom1&gt;Mealybug_YGC&lt;/custom1&gt;&lt;/record&gt;&lt;/Cite&gt;&lt;/EndNote&gt;</w:instrText>
      </w:r>
      <w:r w:rsidR="00A348E7" w:rsidRPr="00643417">
        <w:fldChar w:fldCharType="separate"/>
      </w:r>
      <w:r w:rsidR="00A348E7" w:rsidRPr="00643417">
        <w:rPr>
          <w:noProof/>
        </w:rPr>
        <w:t>(</w:t>
      </w:r>
      <w:hyperlink w:anchor="_ENREF_480" w:tooltip="Williams, 1986 #23892" w:history="1">
        <w:r w:rsidR="003A08F3" w:rsidRPr="00643417">
          <w:rPr>
            <w:noProof/>
          </w:rPr>
          <w:t>1986b</w:t>
        </w:r>
      </w:hyperlink>
      <w:r w:rsidR="00A348E7" w:rsidRPr="00643417">
        <w:rPr>
          <w:noProof/>
        </w:rPr>
        <w:t>)</w:t>
      </w:r>
      <w:r w:rsidR="00A348E7" w:rsidRPr="00643417">
        <w:fldChar w:fldCharType="end"/>
      </w:r>
      <w:r w:rsidR="00173181" w:rsidRPr="00643417">
        <w:t xml:space="preserve"> speculated</w:t>
      </w:r>
      <w:r w:rsidRPr="00643417">
        <w:t xml:space="preserve"> that the peculiar features of the mealybugs evolved </w:t>
      </w:r>
      <w:r w:rsidR="00173181" w:rsidRPr="00643417">
        <w:t>over</w:t>
      </w:r>
      <w:r w:rsidRPr="00643417">
        <w:t xml:space="preserve"> a </w:t>
      </w:r>
      <w:r w:rsidR="00D72CBE" w:rsidRPr="00643417">
        <w:t>long association with the ants.</w:t>
      </w:r>
    </w:p>
    <w:p w14:paraId="3A3A6CA7" w14:textId="77777777" w:rsidR="00DE292D" w:rsidRPr="00643417" w:rsidRDefault="00DE292D" w:rsidP="000D17E5">
      <w:pPr>
        <w:pStyle w:val="Heading3"/>
      </w:pPr>
      <w:bookmarkStart w:id="30" w:name="_Toc536094540"/>
      <w:r w:rsidRPr="00643417">
        <w:t>Potential for establishment and spread</w:t>
      </w:r>
      <w:bookmarkEnd w:id="30"/>
    </w:p>
    <w:p w14:paraId="663F47D3" w14:textId="74130C00" w:rsidR="00173181" w:rsidRPr="00643417" w:rsidRDefault="00DE292D" w:rsidP="00DE292D">
      <w:r w:rsidRPr="00643417">
        <w:t xml:space="preserve">Mealybugs </w:t>
      </w:r>
      <w:r w:rsidR="00173181" w:rsidRPr="00643417">
        <w:t>have the potential to establish and spread in Australia because they</w:t>
      </w:r>
      <w:r w:rsidR="00410B04" w:rsidRPr="00643417">
        <w:t xml:space="preserve"> possess </w:t>
      </w:r>
      <w:r w:rsidR="00173181" w:rsidRPr="00643417">
        <w:t>biological characteristic</w:t>
      </w:r>
      <w:r w:rsidR="00410B04" w:rsidRPr="00643417">
        <w:t>s that enable them to adapt to</w:t>
      </w:r>
      <w:r w:rsidR="00173181" w:rsidRPr="00643417">
        <w:t xml:space="preserve"> new region</w:t>
      </w:r>
      <w:r w:rsidR="00410B04" w:rsidRPr="00643417">
        <w:t>s</w:t>
      </w:r>
      <w:r w:rsidR="00173181" w:rsidRPr="00643417">
        <w:t>, the climatic conditions</w:t>
      </w:r>
      <w:r w:rsidR="006830CB" w:rsidRPr="00643417">
        <w:t xml:space="preserve"> in Australia</w:t>
      </w:r>
      <w:r w:rsidR="00173181" w:rsidRPr="00643417">
        <w:t xml:space="preserve"> are suitable, and host plants are widely available.</w:t>
      </w:r>
    </w:p>
    <w:p w14:paraId="64512BA5" w14:textId="77777777" w:rsidR="00E054F4" w:rsidRPr="00643417" w:rsidRDefault="00E054F4" w:rsidP="00E054F4">
      <w:pPr>
        <w:rPr>
          <w:rFonts w:ascii="Calibri" w:hAnsi="Calibri"/>
          <w:b/>
          <w:bCs/>
          <w:sz w:val="24"/>
        </w:rPr>
      </w:pPr>
      <w:r w:rsidRPr="00643417">
        <w:rPr>
          <w:rFonts w:ascii="Calibri" w:hAnsi="Calibri"/>
          <w:b/>
          <w:bCs/>
          <w:sz w:val="24"/>
        </w:rPr>
        <w:t>Share common biological characteristics</w:t>
      </w:r>
    </w:p>
    <w:p w14:paraId="00170D28" w14:textId="07368578" w:rsidR="00DE292D" w:rsidRPr="00643417" w:rsidRDefault="00E054F4" w:rsidP="00DE292D">
      <w:r w:rsidRPr="00643417">
        <w:t>M</w:t>
      </w:r>
      <w:r w:rsidR="00DE292D" w:rsidRPr="00643417">
        <w:t xml:space="preserve">ealybugs </w:t>
      </w:r>
      <w:r w:rsidRPr="00643417">
        <w:t xml:space="preserve">share common biological </w:t>
      </w:r>
      <w:r w:rsidRPr="00643417">
        <w:rPr>
          <w:color w:val="000000" w:themeColor="text1"/>
        </w:rPr>
        <w:t>characteristics</w:t>
      </w:r>
      <w:r w:rsidR="00157693" w:rsidRPr="00643417">
        <w:rPr>
          <w:color w:val="000000" w:themeColor="text1"/>
        </w:rPr>
        <w:t xml:space="preserve"> which </w:t>
      </w:r>
      <w:r w:rsidR="00157693" w:rsidRPr="00643417">
        <w:t>would enable them to establish and spread in Australia</w:t>
      </w:r>
      <w:r w:rsidR="00157693" w:rsidRPr="00643417">
        <w:rPr>
          <w:color w:val="000000" w:themeColor="text1"/>
        </w:rPr>
        <w:t>.</w:t>
      </w:r>
      <w:r w:rsidRPr="00643417">
        <w:t xml:space="preserve"> </w:t>
      </w:r>
      <w:r w:rsidR="00157693" w:rsidRPr="00643417">
        <w:t xml:space="preserve">These characteristics </w:t>
      </w:r>
      <w:r w:rsidRPr="00643417">
        <w:t>includ</w:t>
      </w:r>
      <w:r w:rsidR="00157693" w:rsidRPr="00643417">
        <w:t>e</w:t>
      </w:r>
      <w:r w:rsidR="00DE292D" w:rsidRPr="00643417">
        <w:t xml:space="preserve"> </w:t>
      </w:r>
      <w:r w:rsidR="00625BFB" w:rsidRPr="00643417">
        <w:t>their</w:t>
      </w:r>
      <w:r w:rsidR="00CB1D8F" w:rsidRPr="00643417">
        <w:t xml:space="preserve"> </w:t>
      </w:r>
      <w:r w:rsidR="00DE292D" w:rsidRPr="00643417">
        <w:t xml:space="preserve">small </w:t>
      </w:r>
      <w:r w:rsidR="00625BFB" w:rsidRPr="00643417">
        <w:t xml:space="preserve">size, </w:t>
      </w:r>
      <w:r w:rsidR="00CB1D8F" w:rsidRPr="00643417">
        <w:t>plant feeding and sap sucking</w:t>
      </w:r>
      <w:r w:rsidR="006830CB" w:rsidRPr="00643417">
        <w:t xml:space="preserve"> habits</w:t>
      </w:r>
      <w:r w:rsidR="00CB1D8F" w:rsidRPr="00643417">
        <w:t xml:space="preserve"> </w:t>
      </w:r>
      <w:r w:rsidR="006830CB" w:rsidRPr="00643417">
        <w:t xml:space="preserve">with </w:t>
      </w:r>
      <w:r w:rsidR="00C41C84" w:rsidRPr="00643417">
        <w:t>many being polyphagous,</w:t>
      </w:r>
      <w:r w:rsidR="006830CB" w:rsidRPr="00643417">
        <w:t xml:space="preserve"> </w:t>
      </w:r>
      <w:r w:rsidR="00782336" w:rsidRPr="00643417">
        <w:t>ability</w:t>
      </w:r>
      <w:r w:rsidR="00DE292D" w:rsidRPr="00643417">
        <w:t xml:space="preserve"> to live in concealed habitats, </w:t>
      </w:r>
      <w:r w:rsidR="00625BFB" w:rsidRPr="00643417">
        <w:t>and frequent</w:t>
      </w:r>
      <w:r w:rsidR="00DE292D" w:rsidRPr="00643417">
        <w:t xml:space="preserve"> </w:t>
      </w:r>
      <w:r w:rsidR="00625BFB" w:rsidRPr="00643417">
        <w:t>association with and transport</w:t>
      </w:r>
      <w:r w:rsidR="00DE292D" w:rsidRPr="00643417">
        <w:t xml:space="preserve"> on commodities in domestic and internationa</w:t>
      </w:r>
      <w:r w:rsidR="00CB1D8F" w:rsidRPr="00643417">
        <w:t xml:space="preserve">l commerce, </w:t>
      </w:r>
      <w:r w:rsidR="00DE292D" w:rsidRPr="00643417">
        <w:t xml:space="preserve">and </w:t>
      </w:r>
      <w:r w:rsidR="00C41C84" w:rsidRPr="00643417">
        <w:t>in some cases ablity</w:t>
      </w:r>
      <w:r w:rsidR="00DE292D" w:rsidRPr="00643417">
        <w:t xml:space="preserve"> to reproduce parthenogenetically as well as sexually </w:t>
      </w:r>
      <w:r w:rsidR="00A348E7" w:rsidRPr="00643417">
        <w:fldChar w:fldCharType="begin">
          <w:fldData xml:space="preserve">PEVuZE5vdGU+PENpdGU+PEF1dGhvcj5HYXJjw61hPC9BdXRob3I+PFllYXI+MjAxODwvWWVhcj48
UmVjTnVtPjMwMTQzPC9SZWNOdW0+PERpc3BsYXlUZXh0PihHYXJjw61hIE1vcmFsZXMgZXQgYWwu
IDIwMTg7IE1pbGxlciBldCBhbC4gMjAxNGE7IE1pbGxlciwgTWlsbGVyICZhbXA7IFdhdHNvbiAy
MDAyOyBXaWxsaWFtcyAxOTg1YSk8L0Rpc3BsYXlUZXh0PjxyZWNvcmQ+PHJlYy1udW1iZXI+MzAx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dG9tMT48L3JlY29yZD48L0NpdGU+PENpdGU+PEF1dGhvcj5NaWxsZXI8L0F1dGhvcj48WWVhcj4y
MDE0PC9ZZWFyPjxSZWNOdW0+MjI1NzY8L1JlY051bT48cmVjb3JkPjxyZWMtbnVtYmVyPjIyNTc2
PC9yZWMtbnVtYmVyPjxmb3JlaWduLWtleXM+PGtleSBhcHA9IkVOIiBkYi1pZD0icHh3eHcwZXI5
enYyZnhlenhkazV0dDV1dHo1cDV2dHJ3ZHYwIiB0aW1lc3RhbXA9IjE0NTE5NzI4NzgiPjIyNTc2
PC9rZXk+PC9mb3JlaWduLWtleXM+PHJlZi10eXBlIG5hbWU9IkVsZWN0cm9uaWMgQm9vayI+NDQ8
L3JlZi10eXBlPjxjb250cmlidXRvcnM+PGF1dGhvcnM+PGF1dGhvcj5NaWxsZXIsRC48L2F1dGhv
cj48YXV0aG9yPlJ1bmcsQS48L2F1dGhvcj48YXV0aG9yPlBhcmlraCxHLjwvYXV0aG9yPjxhdXRo
b3I+VmVuYWJsZSxHLjwvYXV0aG9yPjxhdXRob3I+UmVkZm9yZCxBLkouPC9hdXRob3I+PGF1dGhv
cj5FdmFucyxHLkEuPC9hdXRob3I+PGF1dGhvcj5HaWxsLFIuSi48L2F1dGhvcj48L2F1dGhvcnM+
PC9jb250cmlidXRvcnM+PHRpdGxlcz48dGl0bGU+U2NhbGUgaW5zZWN0cywgZWRpdGlvbiAyLiBG
b3J0IENvbGxpbnMsIFVTREEgQVBISVMgaWRlbnRpZmljYXRpb24gdGVjaG5vbG9neSBwcm9ncmFt
PC90aXRsZT48L3RpdGxlcz48ZWRpdGlvbj4yPC9lZGl0aW9uPjxrZXl3b3Jkcz48a2V5d29yZD5T
Y2FsZSBpbnNlY3RzPC9rZXl3b3JkPjxrZXl3b3JkPlNjYWxlIGluc2VjdDwva2V5d29yZD48a2V5
d29yZD5JbnNlY3RzPC9rZXl3b3JkPjxrZXl3b3JkPmluc2VjdDwva2V5d29yZD48a2V5d29yZD5T
Y2FsZU5ldDwva2V5d29yZD48a2V5d29yZD5VU0RBPC9rZXl3b3JkPjxrZXl3b3JkPkFwaGlzPC9r
ZXl3b3JkPjxrZXl3b3JkPklkZW50aWZpY2F0aW9uPC9rZXl3b3JkPjxrZXl3b3JkPlRlY2hub2xv
Z3k8L2tleXdvcmQ+PC9rZXl3b3Jkcz48ZGF0ZXM+PHllYXI+MjAxNDwveWVhcj48cHViLWRhdGVz
PjxkYXRlPjIwMTUgMTUvMDkvMjAxNTwvZGF0ZT48L3B1Yi1kYXRlcz48L2RhdGVzPjxsYWJlbD44
NzQzODwvbGFiZWw+PHVybHM+PHJlbGF0ZWQtdXJscz48dXJsPjxzdHlsZSBmYWNlPSJ1bmRlcmxp
bmUiIGZvbnQ9ImRlZmF1bHQiIHNpemU9IjEwMCUiPmh0dHA6Ly9pZHRvb2xzLm9yZy9pZC9zY2Fs
ZXMvPC9zdHlsZT48L3VybD48L3JlbGF0ZWQtdXJscz48L3VybHM+PGN1c3RvbTE+Q2hpbmEgdGFi
bGUgZ3JhcGUgZW08L2N1c3RvbTE+PC9yZWNvcmQ+PC9DaXRlPjxDaXRlPjxBdXRob3I+TWlsbGVy
PC9BdXRob3I+PFllYXI+MjAwMjwvWWVhcj48UmVjTnVtPjQyMDA8L1JlY051bT48cmVjb3JkPjxy
ZWMtbnVtYmVyPjQyMDA8L3JlYy1udW1iZXI+PGZvcmVpZ24ta2V5cz48a2V5IGFwcD0iRU4iIGRi
LWlkPSJweHd4dzBlcjl6djJmeGV6eGRrNXR0NXV0ejVwNXZ0cndkdjAiIHRpbWVzdGFtcD0iMTQ1
MTk3MjQ3NCI+NDIwMDwva2V5PjwvZm9yZWlnbi1rZXlzPjxyZWYtdHlwZSBuYW1lPSJKb3VybmFs
IEFydGljbGUiPjE3PC9yZWYtdHlwZT48Y29udHJpYnV0b3JzPjxhdXRob3JzPjxhdXRob3I+TWls
bGVyLEQuUi48L2F1dGhvcj48YXV0aG9yPk1pbGxlcixHLkwuPC9hdXRob3I+PGF1dGhvcj5XYXRz
b24sRy5XLjwvYXV0aG9yPjwvYXV0aG9ycz48L2NvbnRyaWJ1dG9ycz48dGl0bGVzPjx0aXRsZT5J
bnZhc2l2ZSBzcGVjaWVzIG9mIG1lYWx5YnVncyAoSGVtaXB0ZXJhOiBQc2V1ZG9jb2NjaWRhZSkg
YW5kIHRoZWlyIHRocmVhdCB0byBVUyBhZ3JpY3VsdHVyZTwvdGl0bGU+PHNlY29uZGFyeS10aXRs
ZT5Qcm9jZWVkaW5ncyBvZiB0aGUgRW50b21vbG9naWNhbCBTb2NpZXR5IG9mIFdhc2hpbmd0b248
L3NlY29uZGFyeS10aXRsZT48L3RpdGxlcz48cGVyaW9kaWNhbD48ZnVsbC10aXRsZT5Qcm9jZWVk
aW5ncyBvZiB0aGUgRW50b21vbG9naWNhbCBTb2NpZXR5IG9mIFdhc2hpbmd0b248L2Z1bGwtdGl0
bGU+PC9wZXJpb2RpY2FsPjxwYWdlcz44MjUtODM2PC9wYWdlcz48dm9sdW1lPjEwNDwvdm9sdW1l
PjxudW1iZXI+NDwvbnVtYmVyPjxrZXl3b3Jkcz48a2V5d29yZD5BZ3JpY3VsdHVyZTwva2V5d29y
ZD48a2V5d29yZD5IZW1pcHRlcmE8L2tleXdvcmQ+PGtleXdvcmQ+SW52YXNpdmUgc3BlY2llczwv
a2V5d29yZD48a2V5d29yZD5NZWFseWJ1Zzwva2V5d29yZD48a2V5d29yZD5NZWFseWJ1Z3M8L2tl
eXdvcmQ+PGtleXdvcmQ+UHNldWRvY29jY2lkYWU8L2tleXdvcmQ+PGtleXdvcmQ+U3BlY2llczwv
a2V5d29yZD48L2tleXdvcmRzPjxkYXRlcz48eWVhcj4yMDAyPC95ZWFyPjwvZGF0ZXM+PG9yaWct
cHViPjxzdHlsZSBmYWNlPSJ1bmRlcmxpbmUiIGZvbnQ9ImRlZmF1bHQiIHNpemU9IjEwMCUiPko6
XEUgTGlicmFyeVxQbGFudCBDYXRhbG9ndWVcTTwvc3R5bGU+PC9vcmlnLXB1Yj48bGFiZWw+NjYy
NjM8L2xhYmVsPjx1cmxzPjwvdXJscz48Y3VzdG9tMT5VbnNodSBtYW5kYXJpbnMgYW5kIENoaW5h
IHRhYmxlIGdyYXBlcyBzcCBQaW5lYXBwbGVzIGZyb20gTWFsYXlzaWEgamM8L2N1c3RvbTE+PC9y
ZWNvcmQ+PC9DaXRlPjxDaXRlPjxBdXRob3I+V2lsbGlhbXM8L0F1dGhvcj48WWVhcj4xOTg1PC9Z
ZWFyPjxSZWNOdW0+NjMyODwvUmVjTnVtPjxyZWNvcmQ+PHJlYy1udW1iZXI+NjMyODwvcmVjLW51
bWJlcj48Zm9yZWlnbi1rZXlzPjxrZXkgYXBwPSJFTiIgZGItaWQ9InB4d3h3MGVyOXp2MmZ4ZXp4
ZGs1dHQ1dXR6NXA1dnRyd2R2MCIgdGltZXN0YW1wPSIxNDUxOTcyNTIxIj42MzI4PC9rZXk+PC9m
b3JlaWduLWtleXM+PHJlZi10eXBlIG5hbWU9IkJvb2siPjY8L3JlZi10eXBlPjxjb250cmlidXRv
cnM+PGF1dGhvcnM+PGF1dGhvcj5XaWxsaWFtcyxELkouPC9hdXRob3I+PC9hdXRob3JzPjwvY29u
dHJpYnV0b3JzPjx0aXRsZXM+PHRpdGxlPkF1c3RyYWxpYW4gbWVhbHlidWdzPC90aXRsZT48L3Rp
dGxlcz48cGFnZXM+MS00MzE8L3BhZ2VzPjxrZXl3b3Jkcz48a2V5d29yZD5NZWFseWJ1Zzwva2V5
d29yZD48a2V5d29yZD5NZWFseWJ1Z3M8L2tleXdvcmQ+PC9rZXl3b3Jkcz48ZGF0ZXM+PHllYXI+
MTk4NTwveWVhcj48L2RhdGVzPjxwdWItbG9jYXRpb24+Q2hpY2hlc3RlcjwvcHViLWxvY2F0aW9u
PjxwdWJsaXNoZXI+QnJpdGlzaCBNdXNldW0gKE5hdHVyYWwgSGlzdG9yeSk8L3B1Ymxpc2hlcj48
b3JpZy1wdWI+PHN0eWxlIGZhY2U9InVuZGVybGluZSIgZm9udD0iZGVmYXVsdCIgc2l6ZT0iMTAw
JSI+SjpcRSBMaWJyYXJ5XFBsYW50IENhdGFsb2d1ZVxXPC9zdHlsZT48L29yaWctcHViPjxsYWJl
bD42OTc2MTwvbGFiZWw+PHVybHM+PC91cmxzPjxjdXN0b20xPlVTIGFwcGxlcyBDaGluYSB0YWJs
ZSBncmFwZXMgc3AgUGluZWFwcGxlcyBmcm9tIE1hbGF5c2lhIGpjIHVzIHRhYmxlIGdyYXBlcyB0
byB3YSByaiAgdXMgdGFibGUgZ3JhcGVzIHRvIHdhIGxtPC9jdXN0b20xPjwvcmVjb3JkPjwvQ2l0
ZT48L0VuZE5vdGU+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IDIwMTg7IE1pbGxlciBldCBhbC4gMjAxNGE7IE1pbGxlciwgTWlsbGVyICZhbXA7IFdhdHNvbiAy
MDAyOyBXaWxsaWFtcyAxOTg1YSk8L0Rpc3BsYXlUZXh0PjxyZWNvcmQ+PHJlYy1udW1iZXI+MzAx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dG9tMT48L3JlY29yZD48L0NpdGU+PENpdGU+PEF1dGhvcj5NaWxsZXI8L0F1dGhvcj48WWVhcj4y
MDE0PC9ZZWFyPjxSZWNOdW0+MjI1NzY8L1JlY051bT48cmVjb3JkPjxyZWMtbnVtYmVyPjIyNTc2
PC9yZWMtbnVtYmVyPjxmb3JlaWduLWtleXM+PGtleSBhcHA9IkVOIiBkYi1pZD0icHh3eHcwZXI5
enYyZnhlenhkazV0dDV1dHo1cDV2dHJ3ZHYwIiB0aW1lc3RhbXA9IjE0NTE5NzI4NzgiPjIyNTc2
PC9rZXk+PC9mb3JlaWduLWtleXM+PHJlZi10eXBlIG5hbWU9IkVsZWN0cm9uaWMgQm9vayI+NDQ8
L3JlZi10eXBlPjxjb250cmlidXRvcnM+PGF1dGhvcnM+PGF1dGhvcj5NaWxsZXIsRC48L2F1dGhv
cj48YXV0aG9yPlJ1bmcsQS48L2F1dGhvcj48YXV0aG9yPlBhcmlraCxHLjwvYXV0aG9yPjxhdXRo
b3I+VmVuYWJsZSxHLjwvYXV0aG9yPjxhdXRob3I+UmVkZm9yZCxBLkouPC9hdXRob3I+PGF1dGhv
cj5FdmFucyxHLkEuPC9hdXRob3I+PGF1dGhvcj5HaWxsLFIuSi48L2F1dGhvcj48L2F1dGhvcnM+
PC9jb250cmlidXRvcnM+PHRpdGxlcz48dGl0bGU+U2NhbGUgaW5zZWN0cywgZWRpdGlvbiAyLiBG
b3J0IENvbGxpbnMsIFVTREEgQVBISVMgaWRlbnRpZmljYXRpb24gdGVjaG5vbG9neSBwcm9ncmFt
PC90aXRsZT48L3RpdGxlcz48ZWRpdGlvbj4yPC9lZGl0aW9uPjxrZXl3b3Jkcz48a2V5d29yZD5T
Y2FsZSBpbnNlY3RzPC9rZXl3b3JkPjxrZXl3b3JkPlNjYWxlIGluc2VjdDwva2V5d29yZD48a2V5
d29yZD5JbnNlY3RzPC9rZXl3b3JkPjxrZXl3b3JkPmluc2VjdDwva2V5d29yZD48a2V5d29yZD5T
Y2FsZU5ldDwva2V5d29yZD48a2V5d29yZD5VU0RBPC9rZXl3b3JkPjxrZXl3b3JkPkFwaGlzPC9r
ZXl3b3JkPjxrZXl3b3JkPklkZW50aWZpY2F0aW9uPC9rZXl3b3JkPjxrZXl3b3JkPlRlY2hub2xv
Z3k8L2tleXdvcmQ+PC9rZXl3b3Jkcz48ZGF0ZXM+PHllYXI+MjAxNDwveWVhcj48cHViLWRhdGVz
PjxkYXRlPjIwMTUgMTUvMDkvMjAxNTwvZGF0ZT48L3B1Yi1kYXRlcz48L2RhdGVzPjxsYWJlbD44
NzQzODwvbGFiZWw+PHVybHM+PHJlbGF0ZWQtdXJscz48dXJsPjxzdHlsZSBmYWNlPSJ1bmRlcmxp
bmUiIGZvbnQ9ImRlZmF1bHQiIHNpemU9IjEwMCUiPmh0dHA6Ly9pZHRvb2xzLm9yZy9pZC9zY2Fs
ZXMvPC9zdHlsZT48L3VybD48L3JlbGF0ZWQtdXJscz48L3VybHM+PGN1c3RvbTE+Q2hpbmEgdGFi
bGUgZ3JhcGUgZW08L2N1c3RvbTE+PC9yZWNvcmQ+PC9DaXRlPjxDaXRlPjxBdXRob3I+TWlsbGVy
PC9BdXRob3I+PFllYXI+MjAwMjwvWWVhcj48UmVjTnVtPjQyMDA8L1JlY051bT48cmVjb3JkPjxy
ZWMtbnVtYmVyPjQyMDA8L3JlYy1udW1iZXI+PGZvcmVpZ24ta2V5cz48a2V5IGFwcD0iRU4iIGRi
LWlkPSJweHd4dzBlcjl6djJmeGV6eGRrNXR0NXV0ejVwNXZ0cndkdjAiIHRpbWVzdGFtcD0iMTQ1
MTk3MjQ3NCI+NDIwMDwva2V5PjwvZm9yZWlnbi1rZXlzPjxyZWYtdHlwZSBuYW1lPSJKb3VybmFs
IEFydGljbGUiPjE3PC9yZWYtdHlwZT48Y29udHJpYnV0b3JzPjxhdXRob3JzPjxhdXRob3I+TWls
bGVyLEQuUi48L2F1dGhvcj48YXV0aG9yPk1pbGxlcixHLkwuPC9hdXRob3I+PGF1dGhvcj5XYXRz
b24sRy5XLjwvYXV0aG9yPjwvYXV0aG9ycz48L2NvbnRyaWJ1dG9ycz48dGl0bGVzPjx0aXRsZT5J
bnZhc2l2ZSBzcGVjaWVzIG9mIG1lYWx5YnVncyAoSGVtaXB0ZXJhOiBQc2V1ZG9jb2NjaWRhZSkg
YW5kIHRoZWlyIHRocmVhdCB0byBVUyBhZ3JpY3VsdHVyZTwvdGl0bGU+PHNlY29uZGFyeS10aXRs
ZT5Qcm9jZWVkaW5ncyBvZiB0aGUgRW50b21vbG9naWNhbCBTb2NpZXR5IG9mIFdhc2hpbmd0b248
L3NlY29uZGFyeS10aXRsZT48L3RpdGxlcz48cGVyaW9kaWNhbD48ZnVsbC10aXRsZT5Qcm9jZWVk
aW5ncyBvZiB0aGUgRW50b21vbG9naWNhbCBTb2NpZXR5IG9mIFdhc2hpbmd0b248L2Z1bGwtdGl0
bGU+PC9wZXJpb2RpY2FsPjxwYWdlcz44MjUtODM2PC9wYWdlcz48dm9sdW1lPjEwNDwvdm9sdW1l
PjxudW1iZXI+NDwvbnVtYmVyPjxrZXl3b3Jkcz48a2V5d29yZD5BZ3JpY3VsdHVyZTwva2V5d29y
ZD48a2V5d29yZD5IZW1pcHRlcmE8L2tleXdvcmQ+PGtleXdvcmQ+SW52YXNpdmUgc3BlY2llczwv
a2V5d29yZD48a2V5d29yZD5NZWFseWJ1Zzwva2V5d29yZD48a2V5d29yZD5NZWFseWJ1Z3M8L2tl
eXdvcmQ+PGtleXdvcmQ+UHNldWRvY29jY2lkYWU8L2tleXdvcmQ+PGtleXdvcmQ+U3BlY2llczwv
a2V5d29yZD48L2tleXdvcmRzPjxkYXRlcz48eWVhcj4yMDAyPC95ZWFyPjwvZGF0ZXM+PG9yaWct
cHViPjxzdHlsZSBmYWNlPSJ1bmRlcmxpbmUiIGZvbnQ9ImRlZmF1bHQiIHNpemU9IjEwMCUiPko6
XEUgTGlicmFyeVxQbGFudCBDYXRhbG9ndWVcTTwvc3R5bGU+PC9vcmlnLXB1Yj48bGFiZWw+NjYy
NjM8L2xhYmVsPjx1cmxzPjwvdXJscz48Y3VzdG9tMT5VbnNodSBtYW5kYXJpbnMgYW5kIENoaW5h
IHRhYmxlIGdyYXBlcyBzcCBQaW5lYXBwbGVzIGZyb20gTWFsYXlzaWEgamM8L2N1c3RvbTE+PC9y
ZWNvcmQ+PC9DaXRlPjxDaXRlPjxBdXRob3I+V2lsbGlhbXM8L0F1dGhvcj48WWVhcj4xOTg1PC9Z
ZWFyPjxSZWNOdW0+NjMyODwvUmVjTnVtPjxyZWNvcmQ+PHJlYy1udW1iZXI+NjMyODwvcmVjLW51
bWJlcj48Zm9yZWlnbi1rZXlzPjxrZXkgYXBwPSJFTiIgZGItaWQ9InB4d3h3MGVyOXp2MmZ4ZXp4
ZGs1dHQ1dXR6NXA1dnRyd2R2MCIgdGltZXN0YW1wPSIxNDUxOTcyNTIxIj42MzI4PC9rZXk+PC9m
b3JlaWduLWtleXM+PHJlZi10eXBlIG5hbWU9IkJvb2siPjY8L3JlZi10eXBlPjxjb250cmlidXRv
cnM+PGF1dGhvcnM+PGF1dGhvcj5XaWxsaWFtcyxELkouPC9hdXRob3I+PC9hdXRob3JzPjwvY29u
dHJpYnV0b3JzPjx0aXRsZXM+PHRpdGxlPkF1c3RyYWxpYW4gbWVhbHlidWdzPC90aXRsZT48L3Rp
dGxlcz48cGFnZXM+MS00MzE8L3BhZ2VzPjxrZXl3b3Jkcz48a2V5d29yZD5NZWFseWJ1Zzwva2V5
d29yZD48a2V5d29yZD5NZWFseWJ1Z3M8L2tleXdvcmQ+PC9rZXl3b3Jkcz48ZGF0ZXM+PHllYXI+
MTk4NTwveWVhcj48L2RhdGVzPjxwdWItbG9jYXRpb24+Q2hpY2hlc3RlcjwvcHViLWxvY2F0aW9u
PjxwdWJsaXNoZXI+QnJpdGlzaCBNdXNldW0gKE5hdHVyYWwgSGlzdG9yeSk8L3B1Ymxpc2hlcj48
b3JpZy1wdWI+PHN0eWxlIGZhY2U9InVuZGVybGluZSIgZm9udD0iZGVmYXVsdCIgc2l6ZT0iMTAw
JSI+SjpcRSBMaWJyYXJ5XFBsYW50IENhdGFsb2d1ZVxXPC9zdHlsZT48L29yaWctcHViPjxsYWJl
bD42OTc2MTwvbGFiZWw+PHVybHM+PC91cmxzPjxjdXN0b20xPlVTIGFwcGxlcyBDaGluYSB0YWJs
ZSBncmFwZXMgc3AgUGluZWFwcGxlcyBmcm9tIE1hbGF5c2lhIGpjIHVzIHRhYmxlIGdyYXBlcyB0
byB3YSByaiAgdXMgdGFibGUgZ3JhcGVzIHRvIHdhIGxtPC9jdXN0b20xPjwvcmVjb3JkPjwvQ2l0
ZT48L0VuZE5vdGU+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47" w:tooltip="Miller, 2014 #22576" w:history="1">
        <w:r w:rsidR="003A08F3" w:rsidRPr="00643417">
          <w:rPr>
            <w:noProof/>
          </w:rPr>
          <w:t>Miller et al. 2014a</w:t>
        </w:r>
      </w:hyperlink>
      <w:r w:rsidR="00405F2F" w:rsidRPr="00643417">
        <w:rPr>
          <w:noProof/>
        </w:rPr>
        <w:t xml:space="preserve">; </w:t>
      </w:r>
      <w:hyperlink w:anchor="_ENREF_349" w:tooltip="Miller, 2002 #4200" w:history="1">
        <w:r w:rsidR="003A08F3" w:rsidRPr="00643417">
          <w:rPr>
            <w:noProof/>
          </w:rPr>
          <w:t>Miller, Miller &amp; Watson 2002</w:t>
        </w:r>
      </w:hyperlink>
      <w:r w:rsidR="00405F2F" w:rsidRPr="00643417">
        <w:rPr>
          <w:noProof/>
        </w:rPr>
        <w:t xml:space="preserve">; </w:t>
      </w:r>
      <w:hyperlink w:anchor="_ENREF_477" w:tooltip="Williams, 1985 #6328" w:history="1">
        <w:r w:rsidR="003A08F3" w:rsidRPr="00643417">
          <w:rPr>
            <w:noProof/>
          </w:rPr>
          <w:t>Williams 1985a</w:t>
        </w:r>
      </w:hyperlink>
      <w:r w:rsidR="00405F2F" w:rsidRPr="00643417">
        <w:rPr>
          <w:noProof/>
        </w:rPr>
        <w:t>)</w:t>
      </w:r>
      <w:r w:rsidR="00A348E7" w:rsidRPr="00643417">
        <w:fldChar w:fldCharType="end"/>
      </w:r>
      <w:r w:rsidR="00DE292D" w:rsidRPr="00643417">
        <w:t xml:space="preserve">. Many </w:t>
      </w:r>
      <w:r w:rsidR="00CB1D8F" w:rsidRPr="00643417">
        <w:t xml:space="preserve">pest </w:t>
      </w:r>
      <w:r w:rsidR="00DE292D" w:rsidRPr="00643417">
        <w:t>mealybug</w:t>
      </w:r>
      <w:r w:rsidR="00CB1D8F" w:rsidRPr="00643417">
        <w:t>s</w:t>
      </w:r>
      <w:r w:rsidR="00DE292D" w:rsidRPr="00643417">
        <w:t xml:space="preserve"> are </w:t>
      </w:r>
      <w:r w:rsidR="003929DB" w:rsidRPr="00643417">
        <w:t>r</w:t>
      </w:r>
      <w:r w:rsidR="00CB1D8F" w:rsidRPr="00643417">
        <w:t xml:space="preserve">ecognised as </w:t>
      </w:r>
      <w:r w:rsidR="00DE292D" w:rsidRPr="00643417">
        <w:t xml:space="preserve">invasive </w:t>
      </w:r>
      <w:r w:rsidR="00CB1D8F" w:rsidRPr="00643417">
        <w:t xml:space="preserve">species </w:t>
      </w:r>
      <w:r w:rsidR="00DE292D" w:rsidRPr="00643417">
        <w:t xml:space="preserve">as a result of these </w:t>
      </w:r>
      <w:r w:rsidR="00625BFB" w:rsidRPr="00643417">
        <w:t>characteristics</w:t>
      </w:r>
      <w:r w:rsidR="00DE292D" w:rsidRPr="00643417">
        <w:t xml:space="preserve"> (</w:t>
      </w:r>
      <w:hyperlink w:anchor="_ENREF_309" w:tooltip="Miller, 2002 #4200" w:history="1">
        <w:r w:rsidR="00DE292D" w:rsidRPr="00643417">
          <w:rPr>
            <w:noProof/>
          </w:rPr>
          <w:t>Miller, Miller &amp; Watson 2002</w:t>
        </w:r>
      </w:hyperlink>
      <w:r w:rsidR="00DE292D" w:rsidRPr="00643417">
        <w:rPr>
          <w:noProof/>
        </w:rPr>
        <w:t>).</w:t>
      </w:r>
    </w:p>
    <w:p w14:paraId="0F60598E" w14:textId="77777777" w:rsidR="00DE292D" w:rsidRPr="00643417" w:rsidRDefault="00DE292D" w:rsidP="00DE292D">
      <w:pPr>
        <w:pStyle w:val="Heading4"/>
        <w:numPr>
          <w:ilvl w:val="0"/>
          <w:numId w:val="0"/>
        </w:numPr>
        <w:ind w:left="794" w:hanging="794"/>
      </w:pPr>
      <w:r w:rsidRPr="00643417">
        <w:t>Climatic conditions</w:t>
      </w:r>
    </w:p>
    <w:p w14:paraId="7E585286" w14:textId="011E49F6" w:rsidR="00DE292D" w:rsidRPr="00643417" w:rsidRDefault="00DE292D" w:rsidP="00DE292D">
      <w:r w:rsidRPr="00643417">
        <w:t xml:space="preserve">Mealybugs have been reported from every part of the world </w:t>
      </w:r>
      <w:r w:rsidR="00A348E7" w:rsidRPr="00643417">
        <w:fldChar w:fldCharType="begin"/>
      </w:r>
      <w:r w:rsidR="00A348E7" w:rsidRPr="00643417">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fldChar w:fldCharType="separate"/>
      </w:r>
      <w:r w:rsidR="00A348E7" w:rsidRPr="00643417">
        <w:rPr>
          <w:noProof/>
        </w:rPr>
        <w:t>(</w:t>
      </w:r>
      <w:hyperlink w:anchor="_ENREF_347" w:tooltip="Miller, 2014 #22576" w:history="1">
        <w:r w:rsidR="003A08F3" w:rsidRPr="00643417">
          <w:rPr>
            <w:noProof/>
          </w:rPr>
          <w:t>Miller et al. 2014a</w:t>
        </w:r>
      </w:hyperlink>
      <w:r w:rsidR="00A348E7" w:rsidRPr="00643417">
        <w:rPr>
          <w:noProof/>
        </w:rPr>
        <w:t>)</w:t>
      </w:r>
      <w:r w:rsidR="00A348E7" w:rsidRPr="00643417">
        <w:fldChar w:fldCharType="end"/>
      </w:r>
      <w:r w:rsidRPr="00643417">
        <w:t xml:space="preserve"> and many pest mealybugs occur worldwide. Species of Pseudococcidae and Rhizoecidae are reported from all the six zoogeographical regions of Europe, Asia, North America, South A</w:t>
      </w:r>
      <w:r w:rsidR="0020285D" w:rsidRPr="00643417">
        <w:t xml:space="preserve">mericas, Africa and </w:t>
      </w:r>
      <w:r w:rsidR="0020285D" w:rsidRPr="00643417">
        <w:lastRenderedPageBreak/>
        <w:t>Australasia;</w:t>
      </w:r>
      <w:r w:rsidRPr="00643417">
        <w:t xml:space="preserve"> </w:t>
      </w:r>
      <w:r w:rsidR="0020285D" w:rsidRPr="00643417">
        <w:t>in contrast</w:t>
      </w:r>
      <w:r w:rsidRPr="00643417">
        <w:t xml:space="preserve"> those of Putoidae are found in </w:t>
      </w:r>
      <w:r w:rsidR="0020285D" w:rsidRPr="00643417">
        <w:t xml:space="preserve">all </w:t>
      </w:r>
      <w:r w:rsidRPr="00643417">
        <w:t xml:space="preserve">regions other than Africa and Australasia </w:t>
      </w:r>
      <w:r w:rsidR="00A348E7" w:rsidRPr="00643417">
        <w:fldChar w:fldCharType="begin"/>
      </w:r>
      <w:r w:rsidR="00A348E7" w:rsidRPr="00643417">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fldChar w:fldCharType="separate"/>
      </w:r>
      <w:r w:rsidR="00A348E7" w:rsidRPr="00643417">
        <w:rPr>
          <w:noProof/>
        </w:rPr>
        <w:t>(</w:t>
      </w:r>
      <w:hyperlink w:anchor="_ENREF_347" w:tooltip="Miller, 2014 #22576" w:history="1">
        <w:r w:rsidR="003A08F3" w:rsidRPr="00643417">
          <w:rPr>
            <w:noProof/>
          </w:rPr>
          <w:t>Miller et al. 2014a</w:t>
        </w:r>
      </w:hyperlink>
      <w:r w:rsidR="00A348E7" w:rsidRPr="00643417">
        <w:rPr>
          <w:noProof/>
        </w:rPr>
        <w:t>)</w:t>
      </w:r>
      <w:r w:rsidR="00A348E7" w:rsidRPr="00643417">
        <w:fldChar w:fldCharType="end"/>
      </w:r>
      <w:r w:rsidRPr="00643417">
        <w:t xml:space="preserve">. Suitable climatic conditions for establishment and spread are available in Australia, which </w:t>
      </w:r>
      <w:r w:rsidR="0020285D" w:rsidRPr="00643417">
        <w:t>possesses a range of</w:t>
      </w:r>
      <w:r w:rsidRPr="00643417">
        <w:t xml:space="preserve"> tropical, subtropical, temperate, and cool temperate regions </w:t>
      </w:r>
      <w:r w:rsidR="00A348E7" w:rsidRPr="00643417">
        <w:fldChar w:fldCharType="begin"/>
      </w:r>
      <w:r w:rsidR="00A348E7" w:rsidRPr="00643417">
        <w:instrText xml:space="preserve"> ADDIN EN.CITE &lt;EndNote&gt;&lt;Cite&gt;&lt;Author&gt;Bureau of Meteorology&lt;/Author&gt;&lt;Year&gt;2013&lt;/Year&gt;&lt;RecNum&gt;20087&lt;/RecNum&gt;&lt;DisplayText&gt;(Bureau of Meteorology 2013)&lt;/DisplayText&gt;&lt;record&gt;&lt;rec-number&gt;20087&lt;/rec-number&gt;&lt;foreign-keys&gt;&lt;key app="EN" db-id="pxwxw0er9zv2fxezxdk5tt5utz5p5vtrwdv0" timestamp="1451972819"&gt;20087&lt;/key&gt;&lt;/foreign-keys&gt;&lt;ref-type name="Electronic Book"&gt;44&lt;/ref-type&gt;&lt;contributors&gt;&lt;authors&gt;&lt;author&gt;Bureau of Meteorology,&lt;/author&gt;&lt;/authors&gt;&lt;/contributors&gt;&lt;titles&gt;&lt;title&gt;Australian climatic zones (based on temperature and humidity)&lt;/title&gt;&lt;secondary-title&gt;Australian Government Bureau of Meterology&lt;/secondary-title&gt;&lt;/titles&gt;&lt;keywords&gt;&lt;keyword&gt;Humidity&lt;/keyword&gt;&lt;keyword&gt;Temperature&lt;/keyword&gt;&lt;/keywords&gt;&lt;dates&gt;&lt;year&gt;2013&lt;/year&gt;&lt;pub-dates&gt;&lt;date&gt;9/26/2013&lt;/date&gt;&lt;/pub-dates&gt;&lt;/dates&gt;&lt;orig-pub&gt;&lt;style face="underline" font="default" size="100%"&gt;J:\E Library\Plant Catalogue\B&lt;/style&gt;&lt;/orig-pub&gt;&lt;label&gt;84453&lt;/label&gt;&lt;urls&gt;&lt;related-urls&gt;&lt;url&gt;&lt;style face="underline" font="default" size="100%"&gt;http://www.bom.gov.au/climate/environ/travel/map.shtml&lt;/style&gt;&lt;/url&gt;&lt;/related-urls&gt;&lt;/urls&gt;&lt;custom1&gt;Indonesian salacca as&lt;/custom1&gt;&lt;/record&gt;&lt;/Cite&gt;&lt;/EndNote&gt;</w:instrText>
      </w:r>
      <w:r w:rsidR="00A348E7" w:rsidRPr="00643417">
        <w:fldChar w:fldCharType="separate"/>
      </w:r>
      <w:r w:rsidR="00A348E7" w:rsidRPr="00643417">
        <w:rPr>
          <w:noProof/>
        </w:rPr>
        <w:t>(</w:t>
      </w:r>
      <w:hyperlink w:anchor="_ENREF_90" w:tooltip="Bureau of Meteorology, 2013 #20087" w:history="1">
        <w:r w:rsidR="003A08F3" w:rsidRPr="00643417">
          <w:rPr>
            <w:noProof/>
          </w:rPr>
          <w:t>Bureau of Meteorology 2013</w:t>
        </w:r>
      </w:hyperlink>
      <w:r w:rsidR="00A348E7" w:rsidRPr="00643417">
        <w:rPr>
          <w:noProof/>
        </w:rPr>
        <w:t>)</w:t>
      </w:r>
      <w:r w:rsidR="00A348E7" w:rsidRPr="00643417">
        <w:fldChar w:fldCharType="end"/>
      </w:r>
      <w:r w:rsidRPr="00643417">
        <w:t>.</w:t>
      </w:r>
    </w:p>
    <w:p w14:paraId="1D62EBE2" w14:textId="77777777" w:rsidR="00DE292D" w:rsidRPr="00643417" w:rsidRDefault="00DE292D" w:rsidP="00DE292D">
      <w:pPr>
        <w:pStyle w:val="Heading4"/>
        <w:numPr>
          <w:ilvl w:val="0"/>
          <w:numId w:val="0"/>
        </w:numPr>
        <w:ind w:left="794" w:hanging="794"/>
      </w:pPr>
      <w:r w:rsidRPr="00643417">
        <w:t>Hosts plants</w:t>
      </w:r>
    </w:p>
    <w:p w14:paraId="25F361C6" w14:textId="69D3F80F" w:rsidR="00DE292D" w:rsidRPr="00643417" w:rsidRDefault="0041231B" w:rsidP="00DE292D">
      <w:r w:rsidRPr="00643417">
        <w:t xml:space="preserve">The ten most common host plant families for each mealybug family are presented in Table 2.3, which was compiled based on information from Garcia et al. </w:t>
      </w:r>
      <w:r w:rsidR="00A348E7" w:rsidRPr="00643417">
        <w:fldChar w:fldCharType="begin"/>
      </w:r>
      <w:r w:rsidR="00405F2F" w:rsidRPr="00643417">
        <w:instrText xml:space="preserve"> ADDIN EN.CITE &lt;EndNote&gt;&lt;Cite ExcludeAuth="1"&gt;&lt;Author&gt;García&lt;/Author&gt;&lt;Year&gt;2018&lt;/Year&gt;&lt;RecNum&gt;30143&lt;/RecNum&gt;&lt;DisplayText&gt;(2018)&lt;/DisplayText&gt;&lt;record&gt;&lt;rec-number&gt;30143&lt;/rec-number&gt;&lt;foreign-keys&gt;&lt;key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A348E7" w:rsidRPr="00643417">
        <w:rPr>
          <w:noProof/>
        </w:rPr>
        <w:t>(</w:t>
      </w:r>
      <w:hyperlink w:anchor="_ENREF_192" w:tooltip="García Morales, 2018 #30143" w:history="1">
        <w:r w:rsidR="003A08F3" w:rsidRPr="00643417">
          <w:rPr>
            <w:noProof/>
          </w:rPr>
          <w:t>2018</w:t>
        </w:r>
      </w:hyperlink>
      <w:r w:rsidR="00A348E7" w:rsidRPr="00643417">
        <w:rPr>
          <w:noProof/>
        </w:rPr>
        <w:t>)</w:t>
      </w:r>
      <w:r w:rsidR="00A348E7" w:rsidRPr="00643417">
        <w:fldChar w:fldCharType="end"/>
      </w:r>
      <w:r w:rsidRPr="00643417">
        <w:t>.</w:t>
      </w:r>
    </w:p>
    <w:p w14:paraId="04FAB356" w14:textId="4BA4A0B7" w:rsidR="00DE292D" w:rsidRPr="00643417" w:rsidRDefault="00DE292D" w:rsidP="00DE292D">
      <w:pPr>
        <w:pStyle w:val="Caption"/>
      </w:pPr>
      <w:bookmarkStart w:id="31" w:name="_Toc536094585"/>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2</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3</w:t>
      </w:r>
      <w:r w:rsidR="00DC2634" w:rsidRPr="00643417">
        <w:rPr>
          <w:noProof/>
        </w:rPr>
        <w:fldChar w:fldCharType="end"/>
      </w:r>
      <w:r w:rsidRPr="00643417">
        <w:t xml:space="preserve"> The ten most common host plant families for each mealybug family</w:t>
      </w:r>
      <w:bookmarkEnd w:id="3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1687"/>
        <w:gridCol w:w="1634"/>
        <w:gridCol w:w="1531"/>
        <w:gridCol w:w="1393"/>
        <w:gridCol w:w="1282"/>
      </w:tblGrid>
      <w:tr w:rsidR="00DE292D" w:rsidRPr="00643417" w14:paraId="731D4684" w14:textId="77777777" w:rsidTr="001901DC">
        <w:tc>
          <w:tcPr>
            <w:tcW w:w="1780" w:type="pct"/>
            <w:gridSpan w:val="2"/>
          </w:tcPr>
          <w:p w14:paraId="20BEABE2" w14:textId="77777777" w:rsidR="00DE292D" w:rsidRPr="00643417" w:rsidRDefault="00DE292D" w:rsidP="00DE292D">
            <w:pPr>
              <w:pStyle w:val="TableHeading"/>
              <w:jc w:val="center"/>
            </w:pPr>
            <w:r w:rsidRPr="00643417">
              <w:t>Pseudococcidae</w:t>
            </w:r>
          </w:p>
        </w:tc>
        <w:tc>
          <w:tcPr>
            <w:tcW w:w="1745" w:type="pct"/>
            <w:gridSpan w:val="2"/>
          </w:tcPr>
          <w:p w14:paraId="4DD4B513" w14:textId="77777777" w:rsidR="00DE292D" w:rsidRPr="00643417" w:rsidRDefault="00DE292D" w:rsidP="00DE292D">
            <w:pPr>
              <w:pStyle w:val="TableHeading"/>
              <w:jc w:val="center"/>
            </w:pPr>
            <w:r w:rsidRPr="00643417">
              <w:t>Putoidae</w:t>
            </w:r>
          </w:p>
        </w:tc>
        <w:tc>
          <w:tcPr>
            <w:tcW w:w="1475" w:type="pct"/>
            <w:gridSpan w:val="2"/>
          </w:tcPr>
          <w:p w14:paraId="743367AD" w14:textId="77777777" w:rsidR="00DE292D" w:rsidRPr="00643417" w:rsidRDefault="00DE292D" w:rsidP="00DE292D">
            <w:pPr>
              <w:pStyle w:val="TableHeading"/>
              <w:jc w:val="center"/>
            </w:pPr>
            <w:r w:rsidRPr="00643417">
              <w:t>Rhizoecidae</w:t>
            </w:r>
          </w:p>
        </w:tc>
      </w:tr>
      <w:tr w:rsidR="00DE292D" w:rsidRPr="00643417" w14:paraId="1C2B5C9B" w14:textId="77777777" w:rsidTr="001901DC">
        <w:tc>
          <w:tcPr>
            <w:tcW w:w="850" w:type="pct"/>
          </w:tcPr>
          <w:p w14:paraId="45271ABB" w14:textId="77777777" w:rsidR="00DE292D" w:rsidRPr="00643417" w:rsidRDefault="00DE292D" w:rsidP="00DE292D">
            <w:pPr>
              <w:pStyle w:val="TableHeading"/>
            </w:pPr>
            <w:r w:rsidRPr="00643417">
              <w:t>Host family</w:t>
            </w:r>
          </w:p>
        </w:tc>
        <w:tc>
          <w:tcPr>
            <w:tcW w:w="930" w:type="pct"/>
          </w:tcPr>
          <w:p w14:paraId="08395D9D" w14:textId="139B422B" w:rsidR="00DE292D" w:rsidRPr="00643417" w:rsidRDefault="00A20964" w:rsidP="00DE292D">
            <w:pPr>
              <w:pStyle w:val="TableHeading"/>
            </w:pPr>
            <w:r w:rsidRPr="00643417">
              <w:t>No. of h</w:t>
            </w:r>
            <w:r w:rsidR="00DE292D" w:rsidRPr="00643417">
              <w:t>ost species</w:t>
            </w:r>
          </w:p>
        </w:tc>
        <w:tc>
          <w:tcPr>
            <w:tcW w:w="901" w:type="pct"/>
          </w:tcPr>
          <w:p w14:paraId="1BC9162C" w14:textId="77777777" w:rsidR="00DE292D" w:rsidRPr="00643417" w:rsidRDefault="00DE292D" w:rsidP="00DE292D">
            <w:pPr>
              <w:pStyle w:val="TableHeading"/>
            </w:pPr>
            <w:r w:rsidRPr="00643417">
              <w:t>Host family</w:t>
            </w:r>
          </w:p>
        </w:tc>
        <w:tc>
          <w:tcPr>
            <w:tcW w:w="844" w:type="pct"/>
          </w:tcPr>
          <w:p w14:paraId="0C644A10" w14:textId="5F2BCCBE" w:rsidR="00DE292D" w:rsidRPr="00643417" w:rsidRDefault="00A20964" w:rsidP="00DE292D">
            <w:pPr>
              <w:pStyle w:val="TableHeading"/>
            </w:pPr>
            <w:r w:rsidRPr="00643417">
              <w:t>No. of h</w:t>
            </w:r>
            <w:r w:rsidR="00DE292D" w:rsidRPr="00643417">
              <w:t>ost species</w:t>
            </w:r>
          </w:p>
        </w:tc>
        <w:tc>
          <w:tcPr>
            <w:tcW w:w="768" w:type="pct"/>
          </w:tcPr>
          <w:p w14:paraId="7E7A0480" w14:textId="77777777" w:rsidR="00DE292D" w:rsidRPr="00643417" w:rsidRDefault="00DE292D" w:rsidP="00DE292D">
            <w:pPr>
              <w:pStyle w:val="TableHeading"/>
            </w:pPr>
            <w:r w:rsidRPr="00643417">
              <w:t>Host family</w:t>
            </w:r>
          </w:p>
        </w:tc>
        <w:tc>
          <w:tcPr>
            <w:tcW w:w="707" w:type="pct"/>
          </w:tcPr>
          <w:p w14:paraId="2A0BA7A6" w14:textId="61F0DCB3" w:rsidR="00DE292D" w:rsidRPr="00643417" w:rsidRDefault="00A20964" w:rsidP="00DE292D">
            <w:pPr>
              <w:pStyle w:val="TableHeading"/>
            </w:pPr>
            <w:r w:rsidRPr="00643417">
              <w:t>No. of h</w:t>
            </w:r>
            <w:r w:rsidR="00DE292D" w:rsidRPr="00643417">
              <w:t>ost species</w:t>
            </w:r>
          </w:p>
        </w:tc>
      </w:tr>
      <w:tr w:rsidR="001901DC" w:rsidRPr="00643417" w14:paraId="0E814D1A" w14:textId="77777777" w:rsidTr="001901DC">
        <w:tc>
          <w:tcPr>
            <w:tcW w:w="850" w:type="pct"/>
            <w:vAlign w:val="bottom"/>
          </w:tcPr>
          <w:p w14:paraId="468C5CDB" w14:textId="5C72BE2B" w:rsidR="001901DC" w:rsidRPr="00643417" w:rsidRDefault="001901DC" w:rsidP="001901DC">
            <w:pPr>
              <w:pStyle w:val="TableText"/>
              <w:keepNext/>
            </w:pPr>
            <w:r w:rsidRPr="00643417">
              <w:t>Poaceae</w:t>
            </w:r>
          </w:p>
        </w:tc>
        <w:tc>
          <w:tcPr>
            <w:tcW w:w="930" w:type="pct"/>
            <w:vAlign w:val="bottom"/>
          </w:tcPr>
          <w:p w14:paraId="11D32064" w14:textId="5F20F0B3" w:rsidR="001901DC" w:rsidRPr="00643417" w:rsidRDefault="001901DC" w:rsidP="001901DC">
            <w:pPr>
              <w:pStyle w:val="TableText"/>
              <w:keepNext/>
            </w:pPr>
            <w:r w:rsidRPr="00643417">
              <w:t>613</w:t>
            </w:r>
          </w:p>
        </w:tc>
        <w:tc>
          <w:tcPr>
            <w:tcW w:w="901" w:type="pct"/>
            <w:vAlign w:val="bottom"/>
          </w:tcPr>
          <w:p w14:paraId="6B8E6635" w14:textId="5A38779E" w:rsidR="001901DC" w:rsidRPr="00643417" w:rsidRDefault="001901DC" w:rsidP="001901DC">
            <w:pPr>
              <w:pStyle w:val="TableText"/>
              <w:keepNext/>
            </w:pPr>
            <w:r w:rsidRPr="00643417">
              <w:t>Poaceae</w:t>
            </w:r>
          </w:p>
        </w:tc>
        <w:tc>
          <w:tcPr>
            <w:tcW w:w="844" w:type="pct"/>
            <w:vAlign w:val="bottom"/>
          </w:tcPr>
          <w:p w14:paraId="50F3DCD7" w14:textId="33E2E0D5" w:rsidR="001901DC" w:rsidRPr="00643417" w:rsidRDefault="001901DC" w:rsidP="001901DC">
            <w:pPr>
              <w:pStyle w:val="TableText"/>
              <w:keepNext/>
            </w:pPr>
            <w:r w:rsidRPr="00643417">
              <w:t>27</w:t>
            </w:r>
          </w:p>
        </w:tc>
        <w:tc>
          <w:tcPr>
            <w:tcW w:w="768" w:type="pct"/>
            <w:vAlign w:val="bottom"/>
          </w:tcPr>
          <w:p w14:paraId="366BF900" w14:textId="2E1D57FB" w:rsidR="001901DC" w:rsidRPr="00643417" w:rsidRDefault="001901DC" w:rsidP="001901DC">
            <w:pPr>
              <w:pStyle w:val="TableText"/>
              <w:keepNext/>
            </w:pPr>
            <w:r w:rsidRPr="00643417">
              <w:t>Poaceae</w:t>
            </w:r>
          </w:p>
        </w:tc>
        <w:tc>
          <w:tcPr>
            <w:tcW w:w="707" w:type="pct"/>
            <w:vAlign w:val="bottom"/>
          </w:tcPr>
          <w:p w14:paraId="673C471F" w14:textId="41E6BB20" w:rsidR="001901DC" w:rsidRPr="00643417" w:rsidRDefault="001901DC" w:rsidP="001901DC">
            <w:pPr>
              <w:pStyle w:val="TableText"/>
              <w:keepNext/>
            </w:pPr>
            <w:r w:rsidRPr="00643417">
              <w:t>80</w:t>
            </w:r>
          </w:p>
        </w:tc>
      </w:tr>
      <w:tr w:rsidR="001901DC" w:rsidRPr="00643417" w14:paraId="5022B65A" w14:textId="77777777" w:rsidTr="001901DC">
        <w:tc>
          <w:tcPr>
            <w:tcW w:w="850" w:type="pct"/>
            <w:vAlign w:val="bottom"/>
          </w:tcPr>
          <w:p w14:paraId="117793F3" w14:textId="6E5CE01F" w:rsidR="001901DC" w:rsidRPr="00643417" w:rsidRDefault="001901DC" w:rsidP="001901DC">
            <w:pPr>
              <w:pStyle w:val="TableText"/>
              <w:keepNext/>
            </w:pPr>
            <w:r w:rsidRPr="00643417">
              <w:t>Asteraceae</w:t>
            </w:r>
          </w:p>
        </w:tc>
        <w:tc>
          <w:tcPr>
            <w:tcW w:w="930" w:type="pct"/>
            <w:vAlign w:val="bottom"/>
          </w:tcPr>
          <w:p w14:paraId="337378EA" w14:textId="62804F88" w:rsidR="001901DC" w:rsidRPr="00643417" w:rsidRDefault="001901DC" w:rsidP="001901DC">
            <w:pPr>
              <w:pStyle w:val="TableText"/>
              <w:keepNext/>
            </w:pPr>
            <w:r w:rsidRPr="00643417">
              <w:t>408</w:t>
            </w:r>
          </w:p>
        </w:tc>
        <w:tc>
          <w:tcPr>
            <w:tcW w:w="901" w:type="pct"/>
            <w:vAlign w:val="bottom"/>
          </w:tcPr>
          <w:p w14:paraId="6FF28637" w14:textId="7961064F" w:rsidR="001901DC" w:rsidRPr="00643417" w:rsidRDefault="001901DC" w:rsidP="001901DC">
            <w:pPr>
              <w:pStyle w:val="TableText"/>
              <w:keepNext/>
            </w:pPr>
            <w:r w:rsidRPr="00643417">
              <w:t>Asteraceae</w:t>
            </w:r>
          </w:p>
        </w:tc>
        <w:tc>
          <w:tcPr>
            <w:tcW w:w="844" w:type="pct"/>
            <w:vAlign w:val="bottom"/>
          </w:tcPr>
          <w:p w14:paraId="4613EAAF" w14:textId="0B7DE4B4" w:rsidR="001901DC" w:rsidRPr="00643417" w:rsidRDefault="001901DC" w:rsidP="001901DC">
            <w:pPr>
              <w:pStyle w:val="TableText"/>
              <w:keepNext/>
            </w:pPr>
            <w:r w:rsidRPr="00643417">
              <w:t>16</w:t>
            </w:r>
          </w:p>
        </w:tc>
        <w:tc>
          <w:tcPr>
            <w:tcW w:w="768" w:type="pct"/>
            <w:vAlign w:val="bottom"/>
          </w:tcPr>
          <w:p w14:paraId="051F1B69" w14:textId="2C8D9043" w:rsidR="001901DC" w:rsidRPr="00643417" w:rsidRDefault="001901DC" w:rsidP="001901DC">
            <w:pPr>
              <w:pStyle w:val="TableText"/>
              <w:keepNext/>
            </w:pPr>
            <w:r w:rsidRPr="00643417">
              <w:t>Asteraceae</w:t>
            </w:r>
          </w:p>
        </w:tc>
        <w:tc>
          <w:tcPr>
            <w:tcW w:w="707" w:type="pct"/>
            <w:vAlign w:val="bottom"/>
          </w:tcPr>
          <w:p w14:paraId="156B4AD6" w14:textId="45E3A3B2" w:rsidR="001901DC" w:rsidRPr="00643417" w:rsidRDefault="001901DC" w:rsidP="001901DC">
            <w:pPr>
              <w:pStyle w:val="TableText"/>
              <w:keepNext/>
            </w:pPr>
            <w:r w:rsidRPr="00643417">
              <w:t>56</w:t>
            </w:r>
          </w:p>
        </w:tc>
      </w:tr>
      <w:tr w:rsidR="001901DC" w:rsidRPr="00643417" w14:paraId="6CC09F77" w14:textId="77777777" w:rsidTr="001901DC">
        <w:tc>
          <w:tcPr>
            <w:tcW w:w="850" w:type="pct"/>
            <w:vAlign w:val="bottom"/>
          </w:tcPr>
          <w:p w14:paraId="5EBA86E4" w14:textId="697F9B96" w:rsidR="001901DC" w:rsidRPr="00643417" w:rsidRDefault="001901DC" w:rsidP="001901DC">
            <w:pPr>
              <w:pStyle w:val="TableText"/>
              <w:keepNext/>
            </w:pPr>
            <w:r w:rsidRPr="00643417">
              <w:t>Fabaceae</w:t>
            </w:r>
          </w:p>
        </w:tc>
        <w:tc>
          <w:tcPr>
            <w:tcW w:w="930" w:type="pct"/>
            <w:vAlign w:val="bottom"/>
          </w:tcPr>
          <w:p w14:paraId="34D5BDC2" w14:textId="6A5F07FD" w:rsidR="001901DC" w:rsidRPr="00643417" w:rsidRDefault="001901DC" w:rsidP="001901DC">
            <w:pPr>
              <w:pStyle w:val="TableText"/>
              <w:keepNext/>
            </w:pPr>
            <w:r w:rsidRPr="00643417">
              <w:t>407</w:t>
            </w:r>
          </w:p>
        </w:tc>
        <w:tc>
          <w:tcPr>
            <w:tcW w:w="901" w:type="pct"/>
            <w:vAlign w:val="bottom"/>
          </w:tcPr>
          <w:p w14:paraId="06DD88A8" w14:textId="6F76B461" w:rsidR="001901DC" w:rsidRPr="00643417" w:rsidRDefault="001901DC" w:rsidP="001901DC">
            <w:pPr>
              <w:pStyle w:val="TableText"/>
              <w:keepNext/>
            </w:pPr>
            <w:r w:rsidRPr="00643417">
              <w:t>Pinaceae</w:t>
            </w:r>
          </w:p>
        </w:tc>
        <w:tc>
          <w:tcPr>
            <w:tcW w:w="844" w:type="pct"/>
            <w:vAlign w:val="bottom"/>
          </w:tcPr>
          <w:p w14:paraId="7BD04BF3" w14:textId="79F9C2EC" w:rsidR="001901DC" w:rsidRPr="00643417" w:rsidRDefault="001901DC" w:rsidP="001901DC">
            <w:pPr>
              <w:pStyle w:val="TableText"/>
              <w:keepNext/>
            </w:pPr>
            <w:r w:rsidRPr="00643417">
              <w:t>15</w:t>
            </w:r>
          </w:p>
        </w:tc>
        <w:tc>
          <w:tcPr>
            <w:tcW w:w="768" w:type="pct"/>
            <w:vAlign w:val="bottom"/>
          </w:tcPr>
          <w:p w14:paraId="00FEAEF4" w14:textId="60D9A1E6" w:rsidR="001901DC" w:rsidRPr="00643417" w:rsidRDefault="001901DC" w:rsidP="001901DC">
            <w:pPr>
              <w:pStyle w:val="TableText"/>
              <w:keepNext/>
            </w:pPr>
            <w:r w:rsidRPr="00643417">
              <w:t>Arecaceae</w:t>
            </w:r>
          </w:p>
        </w:tc>
        <w:tc>
          <w:tcPr>
            <w:tcW w:w="707" w:type="pct"/>
            <w:vAlign w:val="bottom"/>
          </w:tcPr>
          <w:p w14:paraId="458A7BEA" w14:textId="58733A53" w:rsidR="001901DC" w:rsidRPr="00643417" w:rsidRDefault="001901DC" w:rsidP="001901DC">
            <w:pPr>
              <w:pStyle w:val="TableText"/>
              <w:keepNext/>
            </w:pPr>
            <w:r w:rsidRPr="00643417">
              <w:t>23</w:t>
            </w:r>
          </w:p>
        </w:tc>
      </w:tr>
      <w:tr w:rsidR="001901DC" w:rsidRPr="00643417" w14:paraId="0081C9E3" w14:textId="77777777" w:rsidTr="001901DC">
        <w:tc>
          <w:tcPr>
            <w:tcW w:w="850" w:type="pct"/>
            <w:vAlign w:val="bottom"/>
          </w:tcPr>
          <w:p w14:paraId="34B28D45" w14:textId="703EF4C6" w:rsidR="001901DC" w:rsidRPr="00643417" w:rsidRDefault="001901DC" w:rsidP="001901DC">
            <w:pPr>
              <w:pStyle w:val="TableText"/>
              <w:keepNext/>
            </w:pPr>
            <w:r w:rsidRPr="00643417">
              <w:t>Cactaceae</w:t>
            </w:r>
          </w:p>
        </w:tc>
        <w:tc>
          <w:tcPr>
            <w:tcW w:w="930" w:type="pct"/>
            <w:vAlign w:val="bottom"/>
          </w:tcPr>
          <w:p w14:paraId="40E25F6A" w14:textId="764FFE3C" w:rsidR="001901DC" w:rsidRPr="00643417" w:rsidRDefault="001901DC" w:rsidP="001901DC">
            <w:pPr>
              <w:pStyle w:val="TableText"/>
              <w:keepNext/>
            </w:pPr>
            <w:r w:rsidRPr="00643417">
              <w:t>204</w:t>
            </w:r>
          </w:p>
        </w:tc>
        <w:tc>
          <w:tcPr>
            <w:tcW w:w="901" w:type="pct"/>
            <w:vAlign w:val="bottom"/>
          </w:tcPr>
          <w:p w14:paraId="47734D0F" w14:textId="0D09F039" w:rsidR="001901DC" w:rsidRPr="00643417" w:rsidRDefault="001901DC" w:rsidP="001901DC">
            <w:pPr>
              <w:pStyle w:val="TableText"/>
              <w:keepNext/>
            </w:pPr>
            <w:r w:rsidRPr="00643417">
              <w:t>Fabaceae</w:t>
            </w:r>
          </w:p>
        </w:tc>
        <w:tc>
          <w:tcPr>
            <w:tcW w:w="844" w:type="pct"/>
            <w:vAlign w:val="bottom"/>
          </w:tcPr>
          <w:p w14:paraId="2D601357" w14:textId="3B0B5D9C" w:rsidR="001901DC" w:rsidRPr="00643417" w:rsidRDefault="001901DC" w:rsidP="001901DC">
            <w:pPr>
              <w:pStyle w:val="TableText"/>
              <w:keepNext/>
            </w:pPr>
            <w:r w:rsidRPr="00643417">
              <w:t>11</w:t>
            </w:r>
          </w:p>
        </w:tc>
        <w:tc>
          <w:tcPr>
            <w:tcW w:w="768" w:type="pct"/>
            <w:vAlign w:val="bottom"/>
          </w:tcPr>
          <w:p w14:paraId="59D2B0BE" w14:textId="025A04B8" w:rsidR="001901DC" w:rsidRPr="00643417" w:rsidRDefault="001901DC" w:rsidP="001901DC">
            <w:pPr>
              <w:pStyle w:val="TableText"/>
              <w:keepNext/>
            </w:pPr>
            <w:r w:rsidRPr="00643417">
              <w:t>Araceae</w:t>
            </w:r>
          </w:p>
        </w:tc>
        <w:tc>
          <w:tcPr>
            <w:tcW w:w="707" w:type="pct"/>
            <w:vAlign w:val="bottom"/>
          </w:tcPr>
          <w:p w14:paraId="02D35573" w14:textId="3E2F9CE9" w:rsidR="001901DC" w:rsidRPr="00643417" w:rsidRDefault="001901DC" w:rsidP="001901DC">
            <w:pPr>
              <w:pStyle w:val="TableText"/>
              <w:keepNext/>
            </w:pPr>
            <w:r w:rsidRPr="00643417">
              <w:t>19</w:t>
            </w:r>
          </w:p>
        </w:tc>
      </w:tr>
      <w:tr w:rsidR="001901DC" w:rsidRPr="00643417" w14:paraId="61CC4429" w14:textId="77777777" w:rsidTr="001901DC">
        <w:tc>
          <w:tcPr>
            <w:tcW w:w="850" w:type="pct"/>
            <w:vAlign w:val="bottom"/>
          </w:tcPr>
          <w:p w14:paraId="0E2ACA49" w14:textId="28D0BFD1" w:rsidR="001901DC" w:rsidRPr="00643417" w:rsidRDefault="001901DC" w:rsidP="001901DC">
            <w:pPr>
              <w:pStyle w:val="TableText"/>
              <w:keepNext/>
            </w:pPr>
            <w:r w:rsidRPr="00643417">
              <w:t>Orchidaceae</w:t>
            </w:r>
          </w:p>
        </w:tc>
        <w:tc>
          <w:tcPr>
            <w:tcW w:w="930" w:type="pct"/>
            <w:vAlign w:val="bottom"/>
          </w:tcPr>
          <w:p w14:paraId="1A9EFB34" w14:textId="32304A7F" w:rsidR="001901DC" w:rsidRPr="00643417" w:rsidRDefault="001901DC" w:rsidP="001901DC">
            <w:pPr>
              <w:pStyle w:val="TableText"/>
              <w:keepNext/>
            </w:pPr>
            <w:r w:rsidRPr="00643417">
              <w:t>181</w:t>
            </w:r>
          </w:p>
        </w:tc>
        <w:tc>
          <w:tcPr>
            <w:tcW w:w="901" w:type="pct"/>
            <w:vAlign w:val="bottom"/>
          </w:tcPr>
          <w:p w14:paraId="6017B271" w14:textId="7A8BC97C" w:rsidR="001901DC" w:rsidRPr="00643417" w:rsidRDefault="001901DC" w:rsidP="001901DC">
            <w:pPr>
              <w:pStyle w:val="TableText"/>
              <w:keepNext/>
            </w:pPr>
            <w:r w:rsidRPr="00643417">
              <w:t>Euphorbiaceae</w:t>
            </w:r>
          </w:p>
        </w:tc>
        <w:tc>
          <w:tcPr>
            <w:tcW w:w="844" w:type="pct"/>
            <w:vAlign w:val="bottom"/>
          </w:tcPr>
          <w:p w14:paraId="08258010" w14:textId="040D8674" w:rsidR="001901DC" w:rsidRPr="00643417" w:rsidRDefault="001901DC" w:rsidP="001901DC">
            <w:pPr>
              <w:pStyle w:val="TableText"/>
              <w:keepNext/>
            </w:pPr>
            <w:r w:rsidRPr="00643417">
              <w:t>9</w:t>
            </w:r>
          </w:p>
        </w:tc>
        <w:tc>
          <w:tcPr>
            <w:tcW w:w="768" w:type="pct"/>
            <w:vAlign w:val="bottom"/>
          </w:tcPr>
          <w:p w14:paraId="21AE97CB" w14:textId="6F308173" w:rsidR="001901DC" w:rsidRPr="00643417" w:rsidRDefault="001901DC" w:rsidP="001901DC">
            <w:pPr>
              <w:pStyle w:val="TableText"/>
              <w:keepNext/>
            </w:pPr>
            <w:r w:rsidRPr="00643417">
              <w:t>Cactaceae</w:t>
            </w:r>
          </w:p>
        </w:tc>
        <w:tc>
          <w:tcPr>
            <w:tcW w:w="707" w:type="pct"/>
            <w:vAlign w:val="bottom"/>
          </w:tcPr>
          <w:p w14:paraId="42020024" w14:textId="4CB54D58" w:rsidR="001901DC" w:rsidRPr="00643417" w:rsidRDefault="001901DC" w:rsidP="001901DC">
            <w:pPr>
              <w:pStyle w:val="TableText"/>
              <w:keepNext/>
            </w:pPr>
            <w:r w:rsidRPr="00643417">
              <w:t>19</w:t>
            </w:r>
          </w:p>
        </w:tc>
      </w:tr>
      <w:tr w:rsidR="001901DC" w:rsidRPr="00643417" w14:paraId="0C85FBAC" w14:textId="77777777" w:rsidTr="001901DC">
        <w:tc>
          <w:tcPr>
            <w:tcW w:w="850" w:type="pct"/>
            <w:vAlign w:val="bottom"/>
          </w:tcPr>
          <w:p w14:paraId="745FC5FD" w14:textId="75B91F7D" w:rsidR="001901DC" w:rsidRPr="00643417" w:rsidRDefault="001901DC" w:rsidP="001901DC">
            <w:pPr>
              <w:pStyle w:val="TableText"/>
              <w:keepNext/>
            </w:pPr>
            <w:r w:rsidRPr="00643417">
              <w:t>Malvaceae</w:t>
            </w:r>
          </w:p>
        </w:tc>
        <w:tc>
          <w:tcPr>
            <w:tcW w:w="930" w:type="pct"/>
            <w:vAlign w:val="bottom"/>
          </w:tcPr>
          <w:p w14:paraId="193B66BC" w14:textId="66986B18" w:rsidR="001901DC" w:rsidRPr="00643417" w:rsidRDefault="001901DC" w:rsidP="001901DC">
            <w:pPr>
              <w:pStyle w:val="TableText"/>
              <w:keepNext/>
            </w:pPr>
            <w:r w:rsidRPr="00643417">
              <w:t>141</w:t>
            </w:r>
          </w:p>
        </w:tc>
        <w:tc>
          <w:tcPr>
            <w:tcW w:w="901" w:type="pct"/>
            <w:vAlign w:val="bottom"/>
          </w:tcPr>
          <w:p w14:paraId="16E0FC76" w14:textId="1240649D" w:rsidR="001901DC" w:rsidRPr="00643417" w:rsidRDefault="001901DC" w:rsidP="001901DC">
            <w:pPr>
              <w:pStyle w:val="TableText"/>
              <w:keepNext/>
            </w:pPr>
            <w:r w:rsidRPr="00643417">
              <w:t>Ericaceae</w:t>
            </w:r>
          </w:p>
        </w:tc>
        <w:tc>
          <w:tcPr>
            <w:tcW w:w="844" w:type="pct"/>
            <w:vAlign w:val="bottom"/>
          </w:tcPr>
          <w:p w14:paraId="5041FD41" w14:textId="5513C90F" w:rsidR="001901DC" w:rsidRPr="00643417" w:rsidRDefault="001901DC" w:rsidP="001901DC">
            <w:pPr>
              <w:pStyle w:val="TableText"/>
              <w:keepNext/>
            </w:pPr>
            <w:r w:rsidRPr="00643417">
              <w:t>9</w:t>
            </w:r>
          </w:p>
        </w:tc>
        <w:tc>
          <w:tcPr>
            <w:tcW w:w="768" w:type="pct"/>
            <w:vAlign w:val="bottom"/>
          </w:tcPr>
          <w:p w14:paraId="0E9D7DE8" w14:textId="55F34A59" w:rsidR="001901DC" w:rsidRPr="00643417" w:rsidRDefault="001901DC" w:rsidP="001901DC">
            <w:pPr>
              <w:pStyle w:val="TableText"/>
              <w:keepNext/>
            </w:pPr>
            <w:r w:rsidRPr="00643417">
              <w:t>Fabaceae</w:t>
            </w:r>
          </w:p>
        </w:tc>
        <w:tc>
          <w:tcPr>
            <w:tcW w:w="707" w:type="pct"/>
            <w:vAlign w:val="bottom"/>
          </w:tcPr>
          <w:p w14:paraId="4AF3F836" w14:textId="273B49B3" w:rsidR="001901DC" w:rsidRPr="00643417" w:rsidRDefault="001901DC" w:rsidP="001901DC">
            <w:pPr>
              <w:pStyle w:val="TableText"/>
              <w:keepNext/>
            </w:pPr>
            <w:r w:rsidRPr="00643417">
              <w:t>18</w:t>
            </w:r>
          </w:p>
        </w:tc>
      </w:tr>
      <w:tr w:rsidR="001901DC" w:rsidRPr="00643417" w14:paraId="4215C53A" w14:textId="77777777" w:rsidTr="001901DC">
        <w:tc>
          <w:tcPr>
            <w:tcW w:w="850" w:type="pct"/>
            <w:vAlign w:val="bottom"/>
          </w:tcPr>
          <w:p w14:paraId="0B14B6FA" w14:textId="4F391881" w:rsidR="001901DC" w:rsidRPr="00643417" w:rsidRDefault="001901DC" w:rsidP="001901DC">
            <w:pPr>
              <w:pStyle w:val="TableText"/>
              <w:keepNext/>
            </w:pPr>
            <w:r w:rsidRPr="00643417">
              <w:t>Rosaceae</w:t>
            </w:r>
          </w:p>
        </w:tc>
        <w:tc>
          <w:tcPr>
            <w:tcW w:w="930" w:type="pct"/>
            <w:vAlign w:val="bottom"/>
          </w:tcPr>
          <w:p w14:paraId="34BC3EDB" w14:textId="7D7ADB7E" w:rsidR="001901DC" w:rsidRPr="00643417" w:rsidRDefault="001901DC" w:rsidP="001901DC">
            <w:pPr>
              <w:pStyle w:val="TableText"/>
              <w:keepNext/>
            </w:pPr>
            <w:r w:rsidRPr="00643417">
              <w:t>132</w:t>
            </w:r>
          </w:p>
        </w:tc>
        <w:tc>
          <w:tcPr>
            <w:tcW w:w="901" w:type="pct"/>
            <w:vAlign w:val="bottom"/>
          </w:tcPr>
          <w:p w14:paraId="34C42D94" w14:textId="0D995EA7" w:rsidR="001901DC" w:rsidRPr="00643417" w:rsidRDefault="001901DC" w:rsidP="001901DC">
            <w:pPr>
              <w:pStyle w:val="TableText"/>
              <w:keepNext/>
            </w:pPr>
            <w:r w:rsidRPr="00643417">
              <w:t>Rutaceae</w:t>
            </w:r>
          </w:p>
        </w:tc>
        <w:tc>
          <w:tcPr>
            <w:tcW w:w="844" w:type="pct"/>
            <w:vAlign w:val="bottom"/>
          </w:tcPr>
          <w:p w14:paraId="65154E52" w14:textId="19EC0BDC" w:rsidR="001901DC" w:rsidRPr="00643417" w:rsidRDefault="001901DC" w:rsidP="001901DC">
            <w:pPr>
              <w:pStyle w:val="TableText"/>
              <w:keepNext/>
            </w:pPr>
            <w:r w:rsidRPr="00643417">
              <w:t>8</w:t>
            </w:r>
          </w:p>
        </w:tc>
        <w:tc>
          <w:tcPr>
            <w:tcW w:w="768" w:type="pct"/>
            <w:vAlign w:val="bottom"/>
          </w:tcPr>
          <w:p w14:paraId="7D6A8B88" w14:textId="63F2F5F1" w:rsidR="001901DC" w:rsidRPr="00643417" w:rsidRDefault="001901DC" w:rsidP="001901DC">
            <w:pPr>
              <w:pStyle w:val="TableText"/>
              <w:keepNext/>
            </w:pPr>
            <w:r w:rsidRPr="00643417">
              <w:t>Rubiaceae</w:t>
            </w:r>
          </w:p>
        </w:tc>
        <w:tc>
          <w:tcPr>
            <w:tcW w:w="707" w:type="pct"/>
            <w:vAlign w:val="bottom"/>
          </w:tcPr>
          <w:p w14:paraId="7B77E83F" w14:textId="66D387BC" w:rsidR="001901DC" w:rsidRPr="00643417" w:rsidRDefault="001901DC" w:rsidP="001901DC">
            <w:pPr>
              <w:pStyle w:val="TableText"/>
              <w:keepNext/>
            </w:pPr>
            <w:r w:rsidRPr="00643417">
              <w:t>17</w:t>
            </w:r>
          </w:p>
        </w:tc>
      </w:tr>
      <w:tr w:rsidR="001901DC" w:rsidRPr="00643417" w14:paraId="2F56A2FE" w14:textId="77777777" w:rsidTr="001901DC">
        <w:tc>
          <w:tcPr>
            <w:tcW w:w="850" w:type="pct"/>
            <w:vAlign w:val="bottom"/>
          </w:tcPr>
          <w:p w14:paraId="583C2426" w14:textId="4C8638D8" w:rsidR="001901DC" w:rsidRPr="00643417" w:rsidRDefault="001901DC" w:rsidP="001901DC">
            <w:pPr>
              <w:pStyle w:val="TableText"/>
              <w:keepNext/>
            </w:pPr>
            <w:r w:rsidRPr="00643417">
              <w:t>Lamiaceae</w:t>
            </w:r>
          </w:p>
        </w:tc>
        <w:tc>
          <w:tcPr>
            <w:tcW w:w="930" w:type="pct"/>
            <w:vAlign w:val="bottom"/>
          </w:tcPr>
          <w:p w14:paraId="1643BD18" w14:textId="262571A6" w:rsidR="001901DC" w:rsidRPr="00643417" w:rsidRDefault="001901DC" w:rsidP="001901DC">
            <w:pPr>
              <w:pStyle w:val="TableText"/>
              <w:keepNext/>
            </w:pPr>
            <w:r w:rsidRPr="00643417">
              <w:t>126</w:t>
            </w:r>
          </w:p>
        </w:tc>
        <w:tc>
          <w:tcPr>
            <w:tcW w:w="901" w:type="pct"/>
            <w:vAlign w:val="bottom"/>
          </w:tcPr>
          <w:p w14:paraId="3FB9FBCA" w14:textId="16E1CD36" w:rsidR="001901DC" w:rsidRPr="00643417" w:rsidRDefault="001901DC" w:rsidP="001901DC">
            <w:pPr>
              <w:pStyle w:val="TableText"/>
              <w:keepNext/>
            </w:pPr>
            <w:r w:rsidRPr="00643417">
              <w:t>Amaranthaceae</w:t>
            </w:r>
          </w:p>
        </w:tc>
        <w:tc>
          <w:tcPr>
            <w:tcW w:w="844" w:type="pct"/>
            <w:vAlign w:val="bottom"/>
          </w:tcPr>
          <w:p w14:paraId="5CFD4574" w14:textId="26F2D7ED" w:rsidR="001901DC" w:rsidRPr="00643417" w:rsidRDefault="001901DC" w:rsidP="001901DC">
            <w:pPr>
              <w:pStyle w:val="TableText"/>
              <w:keepNext/>
            </w:pPr>
            <w:r w:rsidRPr="00643417">
              <w:t>7</w:t>
            </w:r>
          </w:p>
        </w:tc>
        <w:tc>
          <w:tcPr>
            <w:tcW w:w="768" w:type="pct"/>
            <w:vAlign w:val="bottom"/>
          </w:tcPr>
          <w:p w14:paraId="7B5E6182" w14:textId="34828500" w:rsidR="001901DC" w:rsidRPr="00643417" w:rsidRDefault="001901DC" w:rsidP="001901DC">
            <w:pPr>
              <w:pStyle w:val="TableText"/>
              <w:keepNext/>
            </w:pPr>
            <w:r w:rsidRPr="00643417">
              <w:t>Rosaceae</w:t>
            </w:r>
          </w:p>
        </w:tc>
        <w:tc>
          <w:tcPr>
            <w:tcW w:w="707" w:type="pct"/>
            <w:vAlign w:val="bottom"/>
          </w:tcPr>
          <w:p w14:paraId="6ECFA76B" w14:textId="299981B1" w:rsidR="001901DC" w:rsidRPr="00643417" w:rsidRDefault="001901DC" w:rsidP="001901DC">
            <w:pPr>
              <w:pStyle w:val="TableText"/>
              <w:keepNext/>
            </w:pPr>
            <w:r w:rsidRPr="00643417">
              <w:t>17</w:t>
            </w:r>
          </w:p>
        </w:tc>
      </w:tr>
      <w:tr w:rsidR="001901DC" w:rsidRPr="00643417" w14:paraId="333D8DA7" w14:textId="77777777" w:rsidTr="001901DC">
        <w:tc>
          <w:tcPr>
            <w:tcW w:w="850" w:type="pct"/>
            <w:vAlign w:val="bottom"/>
          </w:tcPr>
          <w:p w14:paraId="29B7AC23" w14:textId="74C60FAF" w:rsidR="001901DC" w:rsidRPr="00643417" w:rsidRDefault="001901DC" w:rsidP="001901DC">
            <w:pPr>
              <w:pStyle w:val="TableText"/>
              <w:keepNext/>
            </w:pPr>
            <w:r w:rsidRPr="00643417">
              <w:t>Euphorbiaceae</w:t>
            </w:r>
          </w:p>
        </w:tc>
        <w:tc>
          <w:tcPr>
            <w:tcW w:w="930" w:type="pct"/>
            <w:vAlign w:val="bottom"/>
          </w:tcPr>
          <w:p w14:paraId="06538798" w14:textId="63A62959" w:rsidR="001901DC" w:rsidRPr="00643417" w:rsidRDefault="001901DC" w:rsidP="001901DC">
            <w:pPr>
              <w:pStyle w:val="TableText"/>
              <w:keepNext/>
            </w:pPr>
            <w:r w:rsidRPr="00643417">
              <w:t>104</w:t>
            </w:r>
          </w:p>
        </w:tc>
        <w:tc>
          <w:tcPr>
            <w:tcW w:w="901" w:type="pct"/>
            <w:vAlign w:val="bottom"/>
          </w:tcPr>
          <w:p w14:paraId="4D8593A1" w14:textId="6DC2FA34" w:rsidR="001901DC" w:rsidRPr="00643417" w:rsidRDefault="001901DC" w:rsidP="001901DC">
            <w:pPr>
              <w:pStyle w:val="TableText"/>
              <w:keepNext/>
            </w:pPr>
            <w:r w:rsidRPr="00643417">
              <w:t>Fagaceae</w:t>
            </w:r>
          </w:p>
        </w:tc>
        <w:tc>
          <w:tcPr>
            <w:tcW w:w="844" w:type="pct"/>
            <w:vAlign w:val="bottom"/>
          </w:tcPr>
          <w:p w14:paraId="187D7749" w14:textId="2EA7B09F" w:rsidR="001901DC" w:rsidRPr="00643417" w:rsidRDefault="001901DC" w:rsidP="001901DC">
            <w:pPr>
              <w:pStyle w:val="TableText"/>
              <w:keepNext/>
            </w:pPr>
            <w:r w:rsidRPr="00643417">
              <w:t>6</w:t>
            </w:r>
          </w:p>
        </w:tc>
        <w:tc>
          <w:tcPr>
            <w:tcW w:w="768" w:type="pct"/>
            <w:vAlign w:val="bottom"/>
          </w:tcPr>
          <w:p w14:paraId="2055DF4C" w14:textId="0B24799E" w:rsidR="001901DC" w:rsidRPr="00643417" w:rsidRDefault="001901DC" w:rsidP="001901DC">
            <w:pPr>
              <w:pStyle w:val="TableText"/>
              <w:keepNext/>
            </w:pPr>
            <w:r w:rsidRPr="00643417">
              <w:t>Asparagaceae</w:t>
            </w:r>
          </w:p>
        </w:tc>
        <w:tc>
          <w:tcPr>
            <w:tcW w:w="707" w:type="pct"/>
            <w:vAlign w:val="bottom"/>
          </w:tcPr>
          <w:p w14:paraId="19642DCB" w14:textId="5454F040" w:rsidR="001901DC" w:rsidRPr="00643417" w:rsidRDefault="001901DC" w:rsidP="001901DC">
            <w:pPr>
              <w:pStyle w:val="TableText"/>
              <w:keepNext/>
            </w:pPr>
            <w:r w:rsidRPr="00643417">
              <w:t>16</w:t>
            </w:r>
          </w:p>
        </w:tc>
      </w:tr>
      <w:tr w:rsidR="001901DC" w:rsidRPr="00643417" w14:paraId="25B0717F" w14:textId="77777777" w:rsidTr="001901DC">
        <w:tc>
          <w:tcPr>
            <w:tcW w:w="850" w:type="pct"/>
            <w:vAlign w:val="bottom"/>
          </w:tcPr>
          <w:p w14:paraId="5B700F64" w14:textId="5CA7CEA6" w:rsidR="001901DC" w:rsidRPr="00643417" w:rsidRDefault="001901DC" w:rsidP="001901DC">
            <w:pPr>
              <w:pStyle w:val="TableText"/>
              <w:keepNext/>
            </w:pPr>
            <w:r w:rsidRPr="00643417">
              <w:t>Amaranthaceae</w:t>
            </w:r>
          </w:p>
        </w:tc>
        <w:tc>
          <w:tcPr>
            <w:tcW w:w="930" w:type="pct"/>
            <w:vAlign w:val="bottom"/>
          </w:tcPr>
          <w:p w14:paraId="750B535B" w14:textId="67142348" w:rsidR="001901DC" w:rsidRPr="00643417" w:rsidRDefault="001901DC" w:rsidP="001901DC">
            <w:pPr>
              <w:pStyle w:val="TableText"/>
              <w:keepNext/>
            </w:pPr>
            <w:r w:rsidRPr="00643417">
              <w:t>100</w:t>
            </w:r>
          </w:p>
        </w:tc>
        <w:tc>
          <w:tcPr>
            <w:tcW w:w="901" w:type="pct"/>
            <w:vAlign w:val="bottom"/>
          </w:tcPr>
          <w:p w14:paraId="4E89B6B4" w14:textId="26A43B4B" w:rsidR="001901DC" w:rsidRPr="00643417" w:rsidRDefault="001901DC" w:rsidP="001901DC">
            <w:pPr>
              <w:pStyle w:val="TableText"/>
              <w:keepNext/>
            </w:pPr>
            <w:r w:rsidRPr="00643417">
              <w:t>Cupressaceae</w:t>
            </w:r>
          </w:p>
        </w:tc>
        <w:tc>
          <w:tcPr>
            <w:tcW w:w="844" w:type="pct"/>
            <w:vAlign w:val="bottom"/>
          </w:tcPr>
          <w:p w14:paraId="1432FFEB" w14:textId="1EF2EBBD" w:rsidR="001901DC" w:rsidRPr="00643417" w:rsidRDefault="001901DC" w:rsidP="001901DC">
            <w:pPr>
              <w:pStyle w:val="TableText"/>
              <w:keepNext/>
            </w:pPr>
            <w:r w:rsidRPr="00643417">
              <w:t>5</w:t>
            </w:r>
          </w:p>
        </w:tc>
        <w:tc>
          <w:tcPr>
            <w:tcW w:w="768" w:type="pct"/>
            <w:vAlign w:val="bottom"/>
          </w:tcPr>
          <w:p w14:paraId="03909CC3" w14:textId="4504384D" w:rsidR="001901DC" w:rsidRPr="00643417" w:rsidRDefault="001901DC" w:rsidP="001901DC">
            <w:pPr>
              <w:pStyle w:val="TableText"/>
              <w:keepNext/>
            </w:pPr>
            <w:r w:rsidRPr="00643417">
              <w:t>Solanaceae</w:t>
            </w:r>
          </w:p>
        </w:tc>
        <w:tc>
          <w:tcPr>
            <w:tcW w:w="707" w:type="pct"/>
            <w:vAlign w:val="bottom"/>
          </w:tcPr>
          <w:p w14:paraId="5DDA95C4" w14:textId="248D8CD4" w:rsidR="001901DC" w:rsidRPr="00643417" w:rsidRDefault="001901DC" w:rsidP="001901DC">
            <w:pPr>
              <w:pStyle w:val="TableText"/>
              <w:keepNext/>
            </w:pPr>
            <w:r w:rsidRPr="00643417">
              <w:t>13</w:t>
            </w:r>
          </w:p>
        </w:tc>
      </w:tr>
    </w:tbl>
    <w:p w14:paraId="230D5F2F" w14:textId="37989E99" w:rsidR="0041231B" w:rsidRPr="00643417" w:rsidRDefault="0041231B" w:rsidP="0041231B">
      <w:pPr>
        <w:spacing w:before="240"/>
      </w:pPr>
      <w:r w:rsidRPr="00643417">
        <w:t>Mealybugs occur on a diverse range of host plants.</w:t>
      </w:r>
      <w:r w:rsidR="00893C0F" w:rsidRPr="00643417">
        <w:t xml:space="preserve"> Pseudococcidae are found on 265</w:t>
      </w:r>
      <w:r w:rsidRPr="00643417">
        <w:t xml:space="preserve"> families of host plants (Table 2.2); </w:t>
      </w:r>
      <w:r w:rsidR="00893C0F" w:rsidRPr="00643417">
        <w:t>common host families include 613</w:t>
      </w:r>
      <w:r w:rsidRPr="00643417">
        <w:t xml:space="preserve"> host</w:t>
      </w:r>
      <w:r w:rsidR="00893C0F" w:rsidRPr="00643417">
        <w:t xml:space="preserve"> species within the Poaceae, 408</w:t>
      </w:r>
      <w:r w:rsidRPr="00643417">
        <w:t xml:space="preserve"> host speci</w:t>
      </w:r>
      <w:r w:rsidR="00893C0F" w:rsidRPr="00643417">
        <w:t>es within the Asteraceae and 407</w:t>
      </w:r>
      <w:r w:rsidRPr="00643417">
        <w:t xml:space="preserve"> host species within the Fabaceae (Table 2.3). Grasses and composites are thus important hosts for Pseudococcidae, as reflected in their tendency to occur on herbaceous plants rather than trees and woody shrubs. Consequently, few Pseudococcidae are reported on the plant families of Salicaceae, Pinaceae, Palmaceae and Betulaceae </w:t>
      </w:r>
      <w:r w:rsidR="00A348E7" w:rsidRPr="00643417">
        <w:fldChar w:fldCharType="begin"/>
      </w:r>
      <w:r w:rsidR="00A348E7" w:rsidRPr="00643417">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fldChar w:fldCharType="separate"/>
      </w:r>
      <w:r w:rsidR="00A348E7" w:rsidRPr="00643417">
        <w:rPr>
          <w:noProof/>
        </w:rPr>
        <w:t>(</w:t>
      </w:r>
      <w:hyperlink w:anchor="_ENREF_347" w:tooltip="Miller, 2014 #22576" w:history="1">
        <w:r w:rsidR="003A08F3" w:rsidRPr="00643417">
          <w:rPr>
            <w:noProof/>
          </w:rPr>
          <w:t>Miller et al. 2014a</w:t>
        </w:r>
      </w:hyperlink>
      <w:r w:rsidR="00A348E7" w:rsidRPr="00643417">
        <w:rPr>
          <w:noProof/>
        </w:rPr>
        <w:t>)</w:t>
      </w:r>
      <w:r w:rsidR="00A348E7" w:rsidRPr="00643417">
        <w:fldChar w:fldCharType="end"/>
      </w:r>
      <w:r w:rsidRPr="00643417">
        <w:t>.</w:t>
      </w:r>
    </w:p>
    <w:p w14:paraId="53095D7F" w14:textId="7BA385A9" w:rsidR="0041231B" w:rsidRPr="00643417" w:rsidRDefault="0041231B" w:rsidP="0041231B">
      <w:r w:rsidRPr="00643417">
        <w:t>The pattern of host preference of Rhizoecidae is very similar to that of Pseudococcidae. Species of Rhizo</w:t>
      </w:r>
      <w:r w:rsidR="00893C0F" w:rsidRPr="00643417">
        <w:t>ecidae have been reported on 101</w:t>
      </w:r>
      <w:r w:rsidRPr="00643417">
        <w:t xml:space="preserve"> plant families (Table 2.2)</w:t>
      </w:r>
      <w:r w:rsidR="00F20913" w:rsidRPr="00643417">
        <w:t xml:space="preserv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t xml:space="preserve"> and the common host families include </w:t>
      </w:r>
      <w:r w:rsidR="00893C0F" w:rsidRPr="00643417">
        <w:t>80</w:t>
      </w:r>
      <w:r w:rsidRPr="00643417">
        <w:t xml:space="preserve"> ho</w:t>
      </w:r>
      <w:r w:rsidR="00893C0F" w:rsidRPr="00643417">
        <w:t>st species within the Poaceae, 5</w:t>
      </w:r>
      <w:r w:rsidRPr="00643417">
        <w:t>6 host spec</w:t>
      </w:r>
      <w:r w:rsidR="00893C0F" w:rsidRPr="00643417">
        <w:t>ies within the Asteraceae and 23</w:t>
      </w:r>
      <w:r w:rsidRPr="00643417">
        <w:t xml:space="preserve"> host species within the </w:t>
      </w:r>
      <w:r w:rsidR="00893C0F" w:rsidRPr="00643417">
        <w:t xml:space="preserve">Arecaceae </w:t>
      </w:r>
      <w:r w:rsidRPr="00643417">
        <w:t>(Table 2.3)</w:t>
      </w:r>
      <w:r w:rsidR="00F20913" w:rsidRPr="00643417">
        <w:t>.</w:t>
      </w:r>
    </w:p>
    <w:p w14:paraId="2954BFA8" w14:textId="422FFAB9" w:rsidR="0041231B" w:rsidRPr="00643417" w:rsidRDefault="00893C0F" w:rsidP="0041231B">
      <w:r w:rsidRPr="00643417">
        <w:t>Putoidae are reported on 69</w:t>
      </w:r>
      <w:r w:rsidR="0041231B" w:rsidRPr="00643417">
        <w:t xml:space="preserve"> plant families (Table 2.2)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0041231B" w:rsidRPr="00643417">
        <w:rPr>
          <w:szCs w:val="18"/>
        </w:rPr>
        <w:t>. This is a very high number of plant families attacked considering there have been only 47 extant species reported.</w:t>
      </w:r>
      <w:r w:rsidR="0041231B" w:rsidRPr="00643417">
        <w:t xml:space="preserve"> In contrast to the other two families, Putoidae are most common on conifers, grasses and a series of woody shrubs (Table 2.3) </w:t>
      </w:r>
      <w:r w:rsidR="00A348E7" w:rsidRPr="00643417">
        <w:fldChar w:fldCharType="begin"/>
      </w:r>
      <w:r w:rsidR="00A348E7" w:rsidRPr="00643417">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fldChar w:fldCharType="separate"/>
      </w:r>
      <w:r w:rsidR="00A348E7" w:rsidRPr="00643417">
        <w:rPr>
          <w:noProof/>
        </w:rPr>
        <w:t>(</w:t>
      </w:r>
      <w:hyperlink w:anchor="_ENREF_347" w:tooltip="Miller, 2014 #22576" w:history="1">
        <w:r w:rsidR="003A08F3" w:rsidRPr="00643417">
          <w:rPr>
            <w:noProof/>
          </w:rPr>
          <w:t>Miller et al. 2014a</w:t>
        </w:r>
      </w:hyperlink>
      <w:r w:rsidR="00A348E7" w:rsidRPr="00643417">
        <w:rPr>
          <w:noProof/>
        </w:rPr>
        <w:t>)</w:t>
      </w:r>
      <w:r w:rsidR="00A348E7" w:rsidRPr="00643417">
        <w:fldChar w:fldCharType="end"/>
      </w:r>
      <w:r w:rsidR="00AE3275" w:rsidRPr="00643417">
        <w:t>.</w:t>
      </w:r>
    </w:p>
    <w:p w14:paraId="5911D649" w14:textId="0686161A" w:rsidR="00DE292D" w:rsidRPr="00643417" w:rsidRDefault="0041231B" w:rsidP="0041231B">
      <w:pPr>
        <w:tabs>
          <w:tab w:val="left" w:pos="2652"/>
        </w:tabs>
        <w:spacing w:before="200"/>
      </w:pPr>
      <w:r w:rsidRPr="00643417">
        <w:t>Pseudococcidae and Putoidae are mainly found on the aerial parts of the plant, while species of Rhizoecidae feed on roots (Table 2.2).</w:t>
      </w:r>
      <w:r w:rsidR="00C169CF" w:rsidRPr="00643417">
        <w:t xml:space="preserve"> </w:t>
      </w:r>
      <w:r w:rsidR="00E53366" w:rsidRPr="00643417">
        <w:t>Many h</w:t>
      </w:r>
      <w:r w:rsidR="00DE292D" w:rsidRPr="00643417">
        <w:t xml:space="preserve">ost plants of mealybugs are cultivated as agricultural and horticultural crops. Australia grows a wide range of </w:t>
      </w:r>
      <w:r w:rsidR="00E53366" w:rsidRPr="00643417">
        <w:t xml:space="preserve">fruit and </w:t>
      </w:r>
      <w:r w:rsidR="00DE292D" w:rsidRPr="00643417">
        <w:t>vegetable</w:t>
      </w:r>
      <w:r w:rsidR="00E53366" w:rsidRPr="00643417">
        <w:t xml:space="preserve"> crops,</w:t>
      </w:r>
      <w:r w:rsidR="00DE292D" w:rsidRPr="00643417">
        <w:t xml:space="preserve"> and also </w:t>
      </w:r>
      <w:r w:rsidR="00E53366" w:rsidRPr="00643417">
        <w:t xml:space="preserve">grows </w:t>
      </w:r>
      <w:r w:rsidR="00DE292D" w:rsidRPr="00643417">
        <w:t>pla</w:t>
      </w:r>
      <w:r w:rsidR="00E53366" w:rsidRPr="00643417">
        <w:t>nts for cut-flowers and foliage; such crop</w:t>
      </w:r>
      <w:r w:rsidR="00DE292D" w:rsidRPr="00643417">
        <w:t>s</w:t>
      </w:r>
      <w:r w:rsidR="00E53366" w:rsidRPr="00643417">
        <w:t xml:space="preserve"> include</w:t>
      </w:r>
      <w:r w:rsidR="00DE292D" w:rsidRPr="00643417">
        <w:t xml:space="preserve"> apple, banana, citrus, cucurbits, grapes, mango, orchids and roses. These hosts are widely available in Australia</w:t>
      </w:r>
      <w:r w:rsidR="00903F09" w:rsidRPr="00643417">
        <w:t>,</w:t>
      </w:r>
      <w:r w:rsidR="00DE292D" w:rsidRPr="00643417">
        <w:t xml:space="preserve"> and </w:t>
      </w:r>
      <w:r w:rsidR="00DE292D" w:rsidRPr="00643417">
        <w:lastRenderedPageBreak/>
        <w:t>could facilitate the establishment and spread of mealybugs. In addition, exotic mealybugs may be able to colonise Australia’s native vegetation once introduced.</w:t>
      </w:r>
    </w:p>
    <w:p w14:paraId="1C56A56F" w14:textId="77777777" w:rsidR="00DE292D" w:rsidRPr="00643417" w:rsidRDefault="00DE292D" w:rsidP="00DE292D">
      <w:pPr>
        <w:pStyle w:val="Heading4"/>
        <w:numPr>
          <w:ilvl w:val="0"/>
          <w:numId w:val="0"/>
        </w:numPr>
        <w:ind w:left="794" w:hanging="794"/>
      </w:pPr>
      <w:r w:rsidRPr="00643417">
        <w:t>Examples of mealybugs that have established and spread within Australia</w:t>
      </w:r>
    </w:p>
    <w:p w14:paraId="431550EA" w14:textId="7F56354C" w:rsidR="00DE292D" w:rsidRPr="00643417" w:rsidRDefault="00DE292D" w:rsidP="00DE292D">
      <w:r w:rsidRPr="00643417">
        <w:t xml:space="preserve">There is a long history of exotic mealybugs becoming established globally. Many exotic mealybugs have also been </w:t>
      </w:r>
      <w:r w:rsidR="00474EB3" w:rsidRPr="00643417">
        <w:t>accidently</w:t>
      </w:r>
      <w:r w:rsidR="001E2017" w:rsidRPr="00643417">
        <w:t xml:space="preserve"> </w:t>
      </w:r>
      <w:r w:rsidRPr="00643417">
        <w:t xml:space="preserve">introduced and </w:t>
      </w:r>
      <w:r w:rsidR="001E2017" w:rsidRPr="00643417">
        <w:t xml:space="preserve">become </w:t>
      </w:r>
      <w:r w:rsidRPr="00643417">
        <w:t xml:space="preserve">established in Australia, including </w:t>
      </w:r>
      <w:r w:rsidRPr="00643417">
        <w:rPr>
          <w:i/>
        </w:rPr>
        <w:t>Dysmicoccus brevipes</w:t>
      </w:r>
      <w:r w:rsidRPr="00643417">
        <w:t xml:space="preserve">, </w:t>
      </w:r>
      <w:r w:rsidRPr="00643417">
        <w:rPr>
          <w:i/>
        </w:rPr>
        <w:t>Maconellicoccus hirsutus</w:t>
      </w:r>
      <w:r w:rsidRPr="00643417">
        <w:t xml:space="preserve">, </w:t>
      </w:r>
      <w:r w:rsidRPr="00643417">
        <w:rPr>
          <w:i/>
        </w:rPr>
        <w:t>Phenacoccus solenopsis</w:t>
      </w:r>
      <w:r w:rsidRPr="00643417">
        <w:t xml:space="preserve">, </w:t>
      </w:r>
      <w:r w:rsidRPr="00643417">
        <w:rPr>
          <w:i/>
        </w:rPr>
        <w:t>Planococcus citri</w:t>
      </w:r>
      <w:r w:rsidRPr="00643417">
        <w:t xml:space="preserve"> and </w:t>
      </w:r>
      <w:r w:rsidRPr="00643417">
        <w:rPr>
          <w:i/>
        </w:rPr>
        <w:t>Pseudococcus viburni</w:t>
      </w:r>
      <w:r w:rsidRPr="00643417">
        <w:t xml:space="preserve"> </w:t>
      </w:r>
      <w:r w:rsidR="00A348E7" w:rsidRPr="00643417">
        <w:fldChar w:fldCharType="begin">
          <w:fldData xml:space="preserve">PEVuZE5vdGU+PENpdGU+PEF1dGhvcj5Ccm9va2VzPC9BdXRob3I+PFllYXI+MTk1NzwvWWVhcj48
UmVjTnVtPjIxMTEyPC9SZWNOdW0+PERpc3BsYXlUZXh0PihCcm9va2VzIDE5NTcsIDE5NjQ7IFdp
bGxpYW1zIDE5ODVhKTwvRGlzcGxheVRleHQ+PHJlY29yZD48cmVjLW51bWJlcj4yMTExMjwvcmVj
LW51bWJlcj48Zm9yZWlnbi1rZXlzPjxrZXkgYXBwPSJFTiIgZGItaWQ9InB4d3h3MGVyOXp2MmZ4
ZXp4ZGs1dHQ1dXR6NXA1dnRyd2R2MCIgdGltZXN0YW1wPSIxNDUxOTcyODQzIj4yMTExMjwva2V5
PjwvZm9yZWlnbi1rZXlzPjxyZWYtdHlwZSBuYW1lPSJKb3VybmFsIEFydGljbGUiPjE3PC9yZWYt
dHlwZT48Y29udHJpYnV0b3JzPjxhdXRob3JzPjxhdXRob3I+QnJvb2tlcyxILk0uPC9hdXRob3I+
PC9hdXRob3JzPjwvY29udHJpYnV0b3JzPjx0aXRsZXM+PHRpdGxlPlRoZSBDb2Njb2lkZWEgKEhv
bW9wdGVyYSkgbmF0dXJhbGl6ZWQgaW4gU291dGggQXVzdHJhbGlhOiBhbiBhbm5vdGF0ZWQgbGlz
dDwvdGl0bGU+PHNlY29uZGFyeS10aXRsZT5UcmFuc2FjdGlvbnMgb2YgdGhlIFJveWFsIFNvY2ll
dHkgb2YgU291dGggQXVzdHJhbGlhPC9zZWNvbmRhcnktdGl0bGU+PC90aXRsZXM+PHBlcmlvZGlj
YWw+PGZ1bGwtdGl0bGU+VHJhbnNhY3Rpb25zIG9mIHRoZSBSb3lhbCBTb2NpZXR5IG9mIFNvdXRo
IEF1c3RyYWxpYTwvZnVsbC10aXRsZT48L3BlcmlvZGljYWw+PHBhZ2VzPjgxLTkwPC9wYWdlcz48
dm9sdW1lPjgwPC92b2x1bWU+PGtleXdvcmRzPjxrZXl3b3JkPkF1c3RyYWxpYTwva2V5d29yZD48
a2V5d29yZD5Db2Njb2lkZWE8L2tleXdvcmQ+PGtleXdvcmQ+Q29ja2VyZWxsPC9rZXl3b3JkPjxr
ZXl3b3JkPkVyaW9jb2NjdXM8L2tleXdvcmQ+PGtleXdvcmQ+Zmlyc3Q8L2tleXdvcmQ+PGtleXdv
cmQ+SG9tb3B0ZXJhPC9rZXl3b3JkPjxrZXl3b3JkPkluZGlnZW5vdXM8L2tleXdvcmQ+PGtleXdv
cmQ+aW5zZWN0PC9rZXl3b3JkPjxrZXl3b3JkPkluc2VjdHM8L2tleXdvcmQ+PGtleXdvcmQ+TWVh
bHlidWc8L2tleXdvcmQ+PGtleXdvcmQ+UGhlbmFjb2NjdXM8L2tleXdvcmQ+PGtleXdvcmQ+UHNl
dWRvY29jY3VzPC9rZXl3b3JkPjxrZXl3b3JkPlF1YXJhbnRpbmU8L2tleXdvcmQ+PGtleXdvcmQ+
UmVjb3Jkczwva2V5d29yZD48a2V5d29yZD5TY2FsZSBpbnNlY3Q8L2tleXdvcmQ+PGtleXdvcmQ+
U2NhbGUgaW5zZWN0czwva2V5d29yZD48a2V5d29yZD5TY2FsZXM8L2tleXdvcmQ+PGtleXdvcmQ+
U2NhbGVzIGluc2VjdHM8L2tleXdvcmQ+PGtleXdvcmQ+U2VydmljZXM8L2tleXdvcmQ+PGtleXdv
cmQ+U291dGggQXVzdHJhbGlhPC9rZXl3b3JkPjxrZXl3b3JkPlNwZWNpZXM8L2tleXdvcmQ+PGtl
eXdvcmQ+VGltZTwva2V5d29yZD48L2tleXdvcmRzPjxkYXRlcz48eWVhcj4xOTU3PC95ZWFyPjwv
ZGF0ZXM+PG9yaWctcHViPjxzdHlsZSBmYWNlPSJ1bmRlcmxpbmUiIGZvbnQ9ImRlZmF1bHQiIHNp
emU9IjEwMCUiPko6XEUgTGlicmFyeVxQbGFudCBDYXRhbG9ndWVcQjwvc3R5bGU+PC9vcmlnLXB1
Yj48bGFiZWw+ODU4OTg8L2xhYmVsPjx1cmxzPjwvdXJscz48Y3VzdG9tMT5NZWFseWJ1ZyBncm91
cCBwb2xpY3kgdGtxPC9jdXN0b20xPjwvcmVjb3JkPjwvQ2l0ZT48Q2l0ZT48QXV0aG9yPkJyb29r
ZXM8L0F1dGhvcj48WWVhcj4xOTY0PC9ZZWFyPjxSZWNOdW0+Mjg0NzwvUmVjTnVtPjxyZWNvcmQ+
PHJlYy1udW1iZXI+Mjg0NzwvcmVjLW51bWJlcj48Zm9yZWlnbi1rZXlzPjxrZXkgYXBwPSJFTiIg
ZGItaWQ9InB4d3h3MGVyOXp2MmZ4ZXp4ZGs1dHQ1dXR6NXA1dnRyd2R2MCIgdGltZXN0YW1wPSIx
NDUxOTcyNDM4Ij4yODQ3PC9rZXk+PC9mb3JlaWduLWtleXM+PHJlZi10eXBlIG5hbWU9IkpvdXJu
YWwgQXJ0aWNsZSI+MTc8L3JlZi10eXBlPjxjb250cmlidXRvcnM+PGF1dGhvcnM+PGF1dGhvcj5C
cm9va2VzLEguTS48L2F1dGhvcj48L2F1dGhvcnM+PC9jb250cmlidXRvcnM+PHRpdGxlcz48dGl0
bGU+VGhlIENvY2NvaWRlYSAoSG9tb3B0ZXJhKSBuYXR1cmFsaXplZCBpbiBTb3V0aCBBdXN0cmFs
aWE6IGEgc2Vjb25kIGFubm90YXRlZCBsaXN0PC90aXRsZT48c2Vjb25kYXJ5LXRpdGxlPlRyYW5z
YWN0aW9ucyBvZiB0aGUgUm95YWwgU29jaWV0eSBvZiBTb3V0aCBBdXN0cmFsaWE8L3NlY29uZGFy
eS10aXRsZT48L3RpdGxlcz48cGVyaW9kaWNhbD48ZnVsbC10aXRsZT5UcmFuc2FjdGlvbnMgb2Yg
dGhlIFJveWFsIFNvY2lldHkgb2YgU291dGggQXVzdHJhbGlhPC9mdWxsLXRpdGxlPjwvcGVyaW9k
aWNhbD48cGFnZXM+MTUtMjA8L3BhZ2VzPjx2b2x1bWU+ODg8L3ZvbHVtZT48a2V5d29yZHM+PGtl
eXdvcmQ+YXM8L2tleXdvcmQ+PGtleXdvcmQ+QXVzdHJhbGlhPC9rZXl3b3JkPjxrZXl3b3JkPkNv
Y2NvaWRlYTwva2V5d29yZD48a2V5d29yZD5maXJzdDwva2V5d29yZD48a2V5d29yZD5Ib21vcHRl
cmE8L2tleXdvcmQ+PGtleXdvcmQ+aW5zZWN0PC9rZXl3b3JkPjxrZXl3b3JkPkluc2VjdHM8L2tl
eXdvcmQ+PGtleXdvcmQ+TWVhbHlidWc8L2tleXdvcmQ+PGtleXdvcmQ+UGhlbmFjb2NjdXM8L2tl
eXdvcmQ+PGtleXdvcmQ+UXVhZHJhc3BpZGlvdHVzPC9rZXl3b3JkPjxrZXl3b3JkPlJlY29yZHM8
L2tleXdvcmQ+PGtleXdvcmQ+U2NhbGUgaW5zZWN0PC9rZXl3b3JkPjxrZXl3b3JkPlNjYWxlIGlu
c2VjdHM8L2tleXdvcmQ+PGtleXdvcmQ+U2NhbGVzPC9rZXl3b3JkPjxrZXl3b3JkPlNjYWxlcyBp
bnNlY3RzPC9rZXl3b3JkPjxrZXl3b3JkPlNvdXRoIEF1c3RyYWxpYTwva2V5d29yZD48a2V5d29y
ZD5TcGVjaWVzPC9rZXl3b3JkPjxrZXl3b3JkPlRpbWU8L2tleXdvcmQ+PC9rZXl3b3Jkcz48ZGF0
ZXM+PHllYXI+MTk2NDwveWVhcj48L2RhdGVzPjxvcmlnLXB1Yj48c3R5bGUgZmFjZT0idW5kZXJs
aW5lIiBmb250PSJkZWZhdWx0IiBzaXplPSIxMDAlIj5KOlxFIExpYnJhcnlcUGxhbnQgQ2F0YWxv
Z3VlXEI8L3N0eWxlPjwvb3JpZy1wdWI+PGxhYmVsPjE0MTQwPC9sYWJlbD48dXJscz48L3VybHM+
PGN1c3RvbTE+YmFuYW5hcyBnbTwvY3VzdG9tMT48L3JlY29yZD48L0NpdGU+PENpdGU+PEF1dGhv
cj5XaWxsaWFtczwvQXV0aG9yPjxZZWFyPjE5ODU8L1llYXI+PFJlY051bT42MzI4PC9SZWNOdW0+
PHJlY29yZD48cmVjLW51bWJlcj42MzI4PC9yZWMtbnVtYmVyPjxmb3JlaWduLWtleXM+PGtleSBh
cHA9IkVOIiBkYi1pZD0icHh3eHcwZXI5enYyZnhlenhkazV0dDV1dHo1cDV2dHJ3ZHYwIiB0aW1l
c3RhbXA9IjE0NTE5NzI1MjEiPjYzMjg8L2tleT48L2ZvcmVpZ24ta2V5cz48cmVmLXR5cGUgbmFt
ZT0iQm9vayI+NjwvcmVmLXR5cGU+PGNvbnRyaWJ1dG9ycz48YXV0aG9ycz48YXV0aG9yPldpbGxp
YW1zLEQuSi48L2F1dGhvcj48L2F1dGhvcnM+PC9jb250cmlidXRvcnM+PHRpdGxlcz48dGl0bGU+
QXVzdHJhbGlhbiBtZWFseWJ1Z3M8L3RpdGxlPjwvdGl0bGVzPjxwYWdlcz4xLTQzMTwvcGFnZXM+
PGtleXdvcmRzPjxrZXl3b3JkPk1lYWx5YnVnPC9rZXl3b3JkPjxrZXl3b3JkPk1lYWx5YnVnczwv
a2V5d29yZD48L2tleXdvcmRzPjxkYXRlcz48eWVhcj4xOTg1PC95ZWFyPjwvZGF0ZXM+PHB1Yi1s
b2NhdGlvbj5DaGljaGVzdGVyPC9wdWItbG9jYXRpb24+PHB1Ymxpc2hlcj5Ccml0aXNoIE11c2V1
bSAoTmF0dXJhbCBIaXN0b3J5KTwvcHVibGlzaGVyPjxvcmlnLXB1Yj48c3R5bGUgZmFjZT0idW5k
ZXJsaW5lIiBmb250PSJkZWZhdWx0IiBzaXplPSIxMDAlIj5KOlxFIExpYnJhcnlcUGxhbnQgQ2F0
YWxvZ3VlXFc8L3N0eWxlPjwvb3JpZy1wdWI+PGxhYmVsPjY5NzYxPC9sYWJlbD48dXJscz48L3Vy
bHM+PGN1c3RvbTE+VVMgYXBwbGVzIENoaW5hIHRhYmxlIGdyYXBlcyBzcCBQaW5lYXBwbGVzIGZy
b20gTWFsYXlzaWEgamMgdXMgdGFibGUgZ3JhcGVzIHRvIHdhIHJqICB1cyB0YWJsZSBncmFwZXMg
dG8gd2EgbG08L2N1c3RvbTE+PC9yZWNvcmQ+PC9DaXRlPjwvRW5kTm90ZT4A
</w:fldData>
        </w:fldChar>
      </w:r>
      <w:r w:rsidR="00A348E7" w:rsidRPr="00643417">
        <w:instrText xml:space="preserve"> ADDIN EN.CITE </w:instrText>
      </w:r>
      <w:r w:rsidR="00A348E7" w:rsidRPr="00643417">
        <w:fldChar w:fldCharType="begin">
          <w:fldData xml:space="preserve">PEVuZE5vdGU+PENpdGU+PEF1dGhvcj5Ccm9va2VzPC9BdXRob3I+PFllYXI+MTk1NzwvWWVhcj48
UmVjTnVtPjIxMTEyPC9SZWNOdW0+PERpc3BsYXlUZXh0PihCcm9va2VzIDE5NTcsIDE5NjQ7IFdp
bGxpYW1zIDE5ODVhKTwvRGlzcGxheVRleHQ+PHJlY29yZD48cmVjLW51bWJlcj4yMTExMjwvcmVj
LW51bWJlcj48Zm9yZWlnbi1rZXlzPjxrZXkgYXBwPSJFTiIgZGItaWQ9InB4d3h3MGVyOXp2MmZ4
ZXp4ZGs1dHQ1dXR6NXA1dnRyd2R2MCIgdGltZXN0YW1wPSIxNDUxOTcyODQzIj4yMTExMjwva2V5
PjwvZm9yZWlnbi1rZXlzPjxyZWYtdHlwZSBuYW1lPSJKb3VybmFsIEFydGljbGUiPjE3PC9yZWYt
dHlwZT48Y29udHJpYnV0b3JzPjxhdXRob3JzPjxhdXRob3I+QnJvb2tlcyxILk0uPC9hdXRob3I+
PC9hdXRob3JzPjwvY29udHJpYnV0b3JzPjx0aXRsZXM+PHRpdGxlPlRoZSBDb2Njb2lkZWEgKEhv
bW9wdGVyYSkgbmF0dXJhbGl6ZWQgaW4gU291dGggQXVzdHJhbGlhOiBhbiBhbm5vdGF0ZWQgbGlz
dDwvdGl0bGU+PHNlY29uZGFyeS10aXRsZT5UcmFuc2FjdGlvbnMgb2YgdGhlIFJveWFsIFNvY2ll
dHkgb2YgU291dGggQXVzdHJhbGlhPC9zZWNvbmRhcnktdGl0bGU+PC90aXRsZXM+PHBlcmlvZGlj
YWw+PGZ1bGwtdGl0bGU+VHJhbnNhY3Rpb25zIG9mIHRoZSBSb3lhbCBTb2NpZXR5IG9mIFNvdXRo
IEF1c3RyYWxpYTwvZnVsbC10aXRsZT48L3BlcmlvZGljYWw+PHBhZ2VzPjgxLTkwPC9wYWdlcz48
dm9sdW1lPjgwPC92b2x1bWU+PGtleXdvcmRzPjxrZXl3b3JkPkF1c3RyYWxpYTwva2V5d29yZD48
a2V5d29yZD5Db2Njb2lkZWE8L2tleXdvcmQ+PGtleXdvcmQ+Q29ja2VyZWxsPC9rZXl3b3JkPjxr
ZXl3b3JkPkVyaW9jb2NjdXM8L2tleXdvcmQ+PGtleXdvcmQ+Zmlyc3Q8L2tleXdvcmQ+PGtleXdv
cmQ+SG9tb3B0ZXJhPC9rZXl3b3JkPjxrZXl3b3JkPkluZGlnZW5vdXM8L2tleXdvcmQ+PGtleXdv
cmQ+aW5zZWN0PC9rZXl3b3JkPjxrZXl3b3JkPkluc2VjdHM8L2tleXdvcmQ+PGtleXdvcmQ+TWVh
bHlidWc8L2tleXdvcmQ+PGtleXdvcmQ+UGhlbmFjb2NjdXM8L2tleXdvcmQ+PGtleXdvcmQ+UHNl
dWRvY29jY3VzPC9rZXl3b3JkPjxrZXl3b3JkPlF1YXJhbnRpbmU8L2tleXdvcmQ+PGtleXdvcmQ+
UmVjb3Jkczwva2V5d29yZD48a2V5d29yZD5TY2FsZSBpbnNlY3Q8L2tleXdvcmQ+PGtleXdvcmQ+
U2NhbGUgaW5zZWN0czwva2V5d29yZD48a2V5d29yZD5TY2FsZXM8L2tleXdvcmQ+PGtleXdvcmQ+
U2NhbGVzIGluc2VjdHM8L2tleXdvcmQ+PGtleXdvcmQ+U2VydmljZXM8L2tleXdvcmQ+PGtleXdv
cmQ+U291dGggQXVzdHJhbGlhPC9rZXl3b3JkPjxrZXl3b3JkPlNwZWNpZXM8L2tleXdvcmQ+PGtl
eXdvcmQ+VGltZTwva2V5d29yZD48L2tleXdvcmRzPjxkYXRlcz48eWVhcj4xOTU3PC95ZWFyPjwv
ZGF0ZXM+PG9yaWctcHViPjxzdHlsZSBmYWNlPSJ1bmRlcmxpbmUiIGZvbnQ9ImRlZmF1bHQiIHNp
emU9IjEwMCUiPko6XEUgTGlicmFyeVxQbGFudCBDYXRhbG9ndWVcQjwvc3R5bGU+PC9vcmlnLXB1
Yj48bGFiZWw+ODU4OTg8L2xhYmVsPjx1cmxzPjwvdXJscz48Y3VzdG9tMT5NZWFseWJ1ZyBncm91
cCBwb2xpY3kgdGtxPC9jdXN0b20xPjwvcmVjb3JkPjwvQ2l0ZT48Q2l0ZT48QXV0aG9yPkJyb29r
ZXM8L0F1dGhvcj48WWVhcj4xOTY0PC9ZZWFyPjxSZWNOdW0+Mjg0NzwvUmVjTnVtPjxyZWNvcmQ+
PHJlYy1udW1iZXI+Mjg0NzwvcmVjLW51bWJlcj48Zm9yZWlnbi1rZXlzPjxrZXkgYXBwPSJFTiIg
ZGItaWQ9InB4d3h3MGVyOXp2MmZ4ZXp4ZGs1dHQ1dXR6NXA1dnRyd2R2MCIgdGltZXN0YW1wPSIx
NDUxOTcyNDM4Ij4yODQ3PC9rZXk+PC9mb3JlaWduLWtleXM+PHJlZi10eXBlIG5hbWU9IkpvdXJu
YWwgQXJ0aWNsZSI+MTc8L3JlZi10eXBlPjxjb250cmlidXRvcnM+PGF1dGhvcnM+PGF1dGhvcj5C
cm9va2VzLEguTS48L2F1dGhvcj48L2F1dGhvcnM+PC9jb250cmlidXRvcnM+PHRpdGxlcz48dGl0
bGU+VGhlIENvY2NvaWRlYSAoSG9tb3B0ZXJhKSBuYXR1cmFsaXplZCBpbiBTb3V0aCBBdXN0cmFs
aWE6IGEgc2Vjb25kIGFubm90YXRlZCBsaXN0PC90aXRsZT48c2Vjb25kYXJ5LXRpdGxlPlRyYW5z
YWN0aW9ucyBvZiB0aGUgUm95YWwgU29jaWV0eSBvZiBTb3V0aCBBdXN0cmFsaWE8L3NlY29uZGFy
eS10aXRsZT48L3RpdGxlcz48cGVyaW9kaWNhbD48ZnVsbC10aXRsZT5UcmFuc2FjdGlvbnMgb2Yg
dGhlIFJveWFsIFNvY2lldHkgb2YgU291dGggQXVzdHJhbGlhPC9mdWxsLXRpdGxlPjwvcGVyaW9k
aWNhbD48cGFnZXM+MTUtMjA8L3BhZ2VzPjx2b2x1bWU+ODg8L3ZvbHVtZT48a2V5d29yZHM+PGtl
eXdvcmQ+YXM8L2tleXdvcmQ+PGtleXdvcmQ+QXVzdHJhbGlhPC9rZXl3b3JkPjxrZXl3b3JkPkNv
Y2NvaWRlYTwva2V5d29yZD48a2V5d29yZD5maXJzdDwva2V5d29yZD48a2V5d29yZD5Ib21vcHRl
cmE8L2tleXdvcmQ+PGtleXdvcmQ+aW5zZWN0PC9rZXl3b3JkPjxrZXl3b3JkPkluc2VjdHM8L2tl
eXdvcmQ+PGtleXdvcmQ+TWVhbHlidWc8L2tleXdvcmQ+PGtleXdvcmQ+UGhlbmFjb2NjdXM8L2tl
eXdvcmQ+PGtleXdvcmQ+UXVhZHJhc3BpZGlvdHVzPC9rZXl3b3JkPjxrZXl3b3JkPlJlY29yZHM8
L2tleXdvcmQ+PGtleXdvcmQ+U2NhbGUgaW5zZWN0PC9rZXl3b3JkPjxrZXl3b3JkPlNjYWxlIGlu
c2VjdHM8L2tleXdvcmQ+PGtleXdvcmQ+U2NhbGVzPC9rZXl3b3JkPjxrZXl3b3JkPlNjYWxlcyBp
bnNlY3RzPC9rZXl3b3JkPjxrZXl3b3JkPlNvdXRoIEF1c3RyYWxpYTwva2V5d29yZD48a2V5d29y
ZD5TcGVjaWVzPC9rZXl3b3JkPjxrZXl3b3JkPlRpbWU8L2tleXdvcmQ+PC9rZXl3b3Jkcz48ZGF0
ZXM+PHllYXI+MTk2NDwveWVhcj48L2RhdGVzPjxvcmlnLXB1Yj48c3R5bGUgZmFjZT0idW5kZXJs
aW5lIiBmb250PSJkZWZhdWx0IiBzaXplPSIxMDAlIj5KOlxFIExpYnJhcnlcUGxhbnQgQ2F0YWxv
Z3VlXEI8L3N0eWxlPjwvb3JpZy1wdWI+PGxhYmVsPjE0MTQwPC9sYWJlbD48dXJscz48L3VybHM+
PGN1c3RvbTE+YmFuYW5hcyBnbTwvY3VzdG9tMT48L3JlY29yZD48L0NpdGU+PENpdGU+PEF1dGhv
cj5XaWxsaWFtczwvQXV0aG9yPjxZZWFyPjE5ODU8L1llYXI+PFJlY051bT42MzI4PC9SZWNOdW0+
PHJlY29yZD48cmVjLW51bWJlcj42MzI4PC9yZWMtbnVtYmVyPjxmb3JlaWduLWtleXM+PGtleSBh
cHA9IkVOIiBkYi1pZD0icHh3eHcwZXI5enYyZnhlenhkazV0dDV1dHo1cDV2dHJ3ZHYwIiB0aW1l
c3RhbXA9IjE0NTE5NzI1MjEiPjYzMjg8L2tleT48L2ZvcmVpZ24ta2V5cz48cmVmLXR5cGUgbmFt
ZT0iQm9vayI+NjwvcmVmLXR5cGU+PGNvbnRyaWJ1dG9ycz48YXV0aG9ycz48YXV0aG9yPldpbGxp
YW1zLEQuSi48L2F1dGhvcj48L2F1dGhvcnM+PC9jb250cmlidXRvcnM+PHRpdGxlcz48dGl0bGU+
QXVzdHJhbGlhbiBtZWFseWJ1Z3M8L3RpdGxlPjwvdGl0bGVzPjxwYWdlcz4xLTQzMTwvcGFnZXM+
PGtleXdvcmRzPjxrZXl3b3JkPk1lYWx5YnVnPC9rZXl3b3JkPjxrZXl3b3JkPk1lYWx5YnVnczwv
a2V5d29yZD48L2tleXdvcmRzPjxkYXRlcz48eWVhcj4xOTg1PC95ZWFyPjwvZGF0ZXM+PHB1Yi1s
b2NhdGlvbj5DaGljaGVzdGVyPC9wdWItbG9jYXRpb24+PHB1Ymxpc2hlcj5Ccml0aXNoIE11c2V1
bSAoTmF0dXJhbCBIaXN0b3J5KTwvcHVibGlzaGVyPjxvcmlnLXB1Yj48c3R5bGUgZmFjZT0idW5k
ZXJsaW5lIiBmb250PSJkZWZhdWx0IiBzaXplPSIxMDAlIj5KOlxFIExpYnJhcnlcUGxhbnQgQ2F0
YWxvZ3VlXFc8L3N0eWxlPjwvb3JpZy1wdWI+PGxhYmVsPjY5NzYxPC9sYWJlbD48dXJscz48L3Vy
bHM+PGN1c3RvbTE+VVMgYXBwbGVzIENoaW5hIHRhYmxlIGdyYXBlcyBzcCBQaW5lYXBwbGVzIGZy
b20gTWFsYXlzaWEgamMgdXMgdGFibGUgZ3JhcGVzIHRvIHdhIHJqICB1cyB0YWJsZSBncmFwZXMg
dG8gd2EgbG08L2N1c3RvbTE+PC9yZWNvcmQ+PC9DaXRlPjwvRW5kTm90ZT4A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83" w:tooltip="Brookes, 1957 #21112" w:history="1">
        <w:r w:rsidR="003A08F3" w:rsidRPr="00643417">
          <w:rPr>
            <w:noProof/>
          </w:rPr>
          <w:t>Brookes 1957</w:t>
        </w:r>
      </w:hyperlink>
      <w:r w:rsidR="00A348E7" w:rsidRPr="00643417">
        <w:rPr>
          <w:noProof/>
        </w:rPr>
        <w:t xml:space="preserve">, </w:t>
      </w:r>
      <w:hyperlink w:anchor="_ENREF_84" w:tooltip="Brookes, 1964 #2847" w:history="1">
        <w:r w:rsidR="003A08F3" w:rsidRPr="00643417">
          <w:rPr>
            <w:noProof/>
          </w:rPr>
          <w:t>1964</w:t>
        </w:r>
      </w:hyperlink>
      <w:r w:rsidR="00A348E7" w:rsidRPr="00643417">
        <w:rPr>
          <w:noProof/>
        </w:rPr>
        <w:t xml:space="preserve">; </w:t>
      </w:r>
      <w:hyperlink w:anchor="_ENREF_477" w:tooltip="Williams, 1985 #6328" w:history="1">
        <w:r w:rsidR="003A08F3" w:rsidRPr="00643417">
          <w:rPr>
            <w:noProof/>
          </w:rPr>
          <w:t>Williams 1985a</w:t>
        </w:r>
      </w:hyperlink>
      <w:r w:rsidR="00A348E7" w:rsidRPr="00643417">
        <w:rPr>
          <w:noProof/>
        </w:rPr>
        <w:t>)</w:t>
      </w:r>
      <w:r w:rsidR="00A348E7" w:rsidRPr="00643417">
        <w:fldChar w:fldCharType="end"/>
      </w:r>
      <w:r w:rsidRPr="00643417">
        <w:t>.</w:t>
      </w:r>
    </w:p>
    <w:p w14:paraId="23CE06B0" w14:textId="77777777" w:rsidR="00DE292D" w:rsidRPr="00643417" w:rsidRDefault="00DE292D" w:rsidP="00DE292D">
      <w:pPr>
        <w:pStyle w:val="Heading4"/>
        <w:numPr>
          <w:ilvl w:val="0"/>
          <w:numId w:val="0"/>
        </w:numPr>
        <w:ind w:left="794" w:hanging="794"/>
      </w:pPr>
      <w:r w:rsidRPr="00643417">
        <w:t>Summary</w:t>
      </w:r>
    </w:p>
    <w:p w14:paraId="31E35412" w14:textId="33E46FE7" w:rsidR="00DE292D" w:rsidRPr="00643417" w:rsidRDefault="00DE292D" w:rsidP="00DE292D">
      <w:pPr>
        <w:keepNext/>
      </w:pPr>
      <w:r w:rsidRPr="00643417">
        <w:t xml:space="preserve">All exotic pest mealybugs included in the pest categorisation were considered to have the potential to establish and spread in the PRA area </w:t>
      </w:r>
      <w:r w:rsidR="001E2017" w:rsidRPr="00643417">
        <w:t xml:space="preserve">on the basis that </w:t>
      </w:r>
      <w:r w:rsidRPr="00643417">
        <w:t xml:space="preserve">they possess </w:t>
      </w:r>
      <w:r w:rsidR="001E2017" w:rsidRPr="00643417">
        <w:t xml:space="preserve">and share common </w:t>
      </w:r>
      <w:r w:rsidRPr="00643417">
        <w:t xml:space="preserve">biological </w:t>
      </w:r>
      <w:r w:rsidR="001E2017" w:rsidRPr="00643417">
        <w:t>characteristics</w:t>
      </w:r>
      <w:r w:rsidRPr="00643417">
        <w:t xml:space="preserve">, </w:t>
      </w:r>
      <w:r w:rsidR="001E2017" w:rsidRPr="00643417">
        <w:t xml:space="preserve">their actual or potential </w:t>
      </w:r>
      <w:r w:rsidRPr="00643417">
        <w:t>host plants are widely available</w:t>
      </w:r>
      <w:r w:rsidR="001E2017" w:rsidRPr="00643417">
        <w:t>,</w:t>
      </w:r>
      <w:r w:rsidRPr="00643417">
        <w:t xml:space="preserve"> and </w:t>
      </w:r>
      <w:r w:rsidR="001E2017" w:rsidRPr="00643417">
        <w:t xml:space="preserve">there are </w:t>
      </w:r>
      <w:r w:rsidRPr="00643417">
        <w:t xml:space="preserve">suitable climatic conditions in Australia. This </w:t>
      </w:r>
      <w:r w:rsidR="001E2017" w:rsidRPr="00643417">
        <w:t xml:space="preserve">assessment </w:t>
      </w:r>
      <w:r w:rsidRPr="00643417">
        <w:t xml:space="preserve">is supported by the fact that many introduced </w:t>
      </w:r>
      <w:r w:rsidR="001E2017" w:rsidRPr="00643417">
        <w:t xml:space="preserve">mealybug </w:t>
      </w:r>
      <w:r w:rsidRPr="00643417">
        <w:t xml:space="preserve">species have </w:t>
      </w:r>
      <w:r w:rsidR="001E2017" w:rsidRPr="00643417">
        <w:t xml:space="preserve">already </w:t>
      </w:r>
      <w:r w:rsidRPr="00643417">
        <w:t xml:space="preserve">established and spread </w:t>
      </w:r>
      <w:r w:rsidR="001E2017" w:rsidRPr="00643417">
        <w:t>in Australia</w:t>
      </w:r>
      <w:r w:rsidR="00255381" w:rsidRPr="00643417">
        <w:t>.</w:t>
      </w:r>
    </w:p>
    <w:p w14:paraId="791D10F9" w14:textId="2DCE87D8" w:rsidR="00DE292D" w:rsidRPr="00643417" w:rsidRDefault="00DE292D" w:rsidP="00DE292D">
      <w:r w:rsidRPr="00643417">
        <w:t xml:space="preserve">Furthermore, in all previous mealybug pest categorisations undertaken by the department, </w:t>
      </w:r>
      <w:r w:rsidR="00CB6D1B" w:rsidRPr="00643417">
        <w:t xml:space="preserve">all </w:t>
      </w:r>
      <w:r w:rsidR="0097667C" w:rsidRPr="00643417">
        <w:t xml:space="preserve">mealybug </w:t>
      </w:r>
      <w:r w:rsidR="00060242" w:rsidRPr="00643417">
        <w:t>quarantine</w:t>
      </w:r>
      <w:r w:rsidR="00CB6D1B" w:rsidRPr="00643417">
        <w:t xml:space="preserve"> pest</w:t>
      </w:r>
      <w:r w:rsidR="0097667C" w:rsidRPr="00643417">
        <w:t>s</w:t>
      </w:r>
      <w:r w:rsidR="00CB6D1B" w:rsidRPr="00643417">
        <w:t xml:space="preserve"> have been assessed as having </w:t>
      </w:r>
      <w:r w:rsidRPr="00643417">
        <w:t xml:space="preserve">the potential </w:t>
      </w:r>
      <w:r w:rsidR="00CB6D1B" w:rsidRPr="00643417">
        <w:t>to establish</w:t>
      </w:r>
      <w:r w:rsidRPr="00643417">
        <w:t xml:space="preserve"> and spread in Australia.</w:t>
      </w:r>
    </w:p>
    <w:p w14:paraId="6B2129E0" w14:textId="77777777" w:rsidR="00DE292D" w:rsidRPr="00643417" w:rsidRDefault="00DE292D" w:rsidP="000D17E5">
      <w:pPr>
        <w:pStyle w:val="Heading3"/>
      </w:pPr>
      <w:bookmarkStart w:id="32" w:name="_Toc536094541"/>
      <w:r w:rsidRPr="00643417">
        <w:t>Potential for economic consequences</w:t>
      </w:r>
      <w:bookmarkEnd w:id="32"/>
    </w:p>
    <w:p w14:paraId="0EE596F0" w14:textId="032221E3" w:rsidR="00DE292D" w:rsidRPr="00643417" w:rsidRDefault="003E470E" w:rsidP="00DE292D">
      <w:r w:rsidRPr="00643417">
        <w:t xml:space="preserve">Mealybugs feed by inserting their stylets through the plant tissues to feed on sap from either the phloem or mesophyll. Stylet penetration is accomplished by secretion of solidified saliva that forms a sheath around the stylets. Mealybugs consume a diet containing mainly carbohydrates but also limited amounts of free amino acids and other nitrogen compounds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Pr="00643417">
        <w:t>.</w:t>
      </w:r>
      <w:r w:rsidR="00C17CA9" w:rsidRPr="00643417">
        <w:t xml:space="preserve"> Typical mealybug damage includes lea</w:t>
      </w:r>
      <w:r w:rsidR="006830CB" w:rsidRPr="00643417">
        <w:t>f and fruit discoloration; leaf</w:t>
      </w:r>
      <w:r w:rsidR="00C17CA9" w:rsidRPr="00643417">
        <w:t>, flow</w:t>
      </w:r>
      <w:r w:rsidR="006830CB" w:rsidRPr="00643417">
        <w:t>er and fruit dropping, reduction of fruit growth rate,</w:t>
      </w:r>
      <w:r w:rsidR="00C17CA9" w:rsidRPr="00643417">
        <w:t xml:space="preserve"> distortion </w:t>
      </w:r>
      <w:r w:rsidR="006830CB" w:rsidRPr="00643417">
        <w:t>of leaves, new shoots and fruit, aborted plant shoots,</w:t>
      </w:r>
      <w:r w:rsidR="00C17CA9" w:rsidRPr="00643417">
        <w:t xml:space="preserve"> developme</w:t>
      </w:r>
      <w:r w:rsidR="006830CB" w:rsidRPr="00643417">
        <w:t>nt of cork tissue on fruit peel,</w:t>
      </w:r>
      <w:r w:rsidR="00C17CA9" w:rsidRPr="00643417">
        <w:t xml:space="preserve"> contamination of fr</w:t>
      </w:r>
      <w:r w:rsidR="006830CB" w:rsidRPr="00643417">
        <w:t>uit with mealybugs and honeydew,</w:t>
      </w:r>
      <w:r w:rsidR="00C17CA9" w:rsidRPr="00643417">
        <w:t xml:space="preserve"> and reduction of plant vigour</w:t>
      </w:r>
      <w:r w:rsidR="00C954DE" w:rsidRPr="00643417">
        <w:t xml:space="preserve">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00C17CA9" w:rsidRPr="00643417">
        <w:t xml:space="preserve">. </w:t>
      </w:r>
      <w:r w:rsidR="003E45D8" w:rsidRPr="00643417">
        <w:t xml:space="preserve">Perennial plants may be killed by high densities of mealybug populations or repeated annual infestations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003E45D8" w:rsidRPr="00643417">
        <w:t xml:space="preserve">. </w:t>
      </w:r>
      <w:r w:rsidR="00DE292D" w:rsidRPr="00643417">
        <w:t xml:space="preserve">Many mealybugs are polyphagous, feeding on plants </w:t>
      </w:r>
      <w:r w:rsidR="00A82B04" w:rsidRPr="00643417">
        <w:t>that include</w:t>
      </w:r>
      <w:r w:rsidR="00DE292D" w:rsidRPr="00643417">
        <w:t xml:space="preserve"> important agricultural and horticultural crops</w:t>
      </w:r>
      <w:r w:rsidR="003E45D8" w:rsidRPr="00643417">
        <w:t xml:space="preserve"> such as banana, capsicum</w:t>
      </w:r>
      <w:r w:rsidR="004F5F24" w:rsidRPr="00643417">
        <w:t>,</w:t>
      </w:r>
      <w:r w:rsidR="003E45D8" w:rsidRPr="00643417">
        <w:t xml:space="preserve"> citrus, grapevines, mango </w:t>
      </w:r>
      <w:r w:rsidR="00A348E7" w:rsidRPr="00643417">
        <w:fldChar w:fldCharType="begin"/>
      </w:r>
      <w:r w:rsidR="00A348E7" w:rsidRPr="00643417">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A348E7" w:rsidRPr="00643417">
        <w:rPr>
          <w:noProof/>
        </w:rPr>
        <w:t>(</w:t>
      </w:r>
      <w:hyperlink w:anchor="_ENREF_489" w:tooltip="Williams, 1992 #6327" w:history="1">
        <w:r w:rsidR="003A08F3" w:rsidRPr="00643417">
          <w:rPr>
            <w:noProof/>
          </w:rPr>
          <w:t>Williams &amp; Granara de Willink 1992</w:t>
        </w:r>
      </w:hyperlink>
      <w:r w:rsidR="00A348E7" w:rsidRPr="00643417">
        <w:rPr>
          <w:noProof/>
        </w:rPr>
        <w:t>)</w:t>
      </w:r>
      <w:r w:rsidR="00A348E7" w:rsidRPr="00643417">
        <w:fldChar w:fldCharType="end"/>
      </w:r>
      <w:r w:rsidR="00255381" w:rsidRPr="00643417">
        <w:t>.</w:t>
      </w:r>
    </w:p>
    <w:p w14:paraId="504D5C39" w14:textId="3C5D395E" w:rsidR="00DE292D" w:rsidRPr="00643417" w:rsidRDefault="00DE292D" w:rsidP="00DE292D">
      <w:r w:rsidRPr="00643417">
        <w:t xml:space="preserve">Many cosmopolitan mealybug pests </w:t>
      </w:r>
      <w:r w:rsidR="00052E86" w:rsidRPr="00643417">
        <w:t>are species in</w:t>
      </w:r>
      <w:r w:rsidRPr="00643417">
        <w:t xml:space="preserve"> the genera </w:t>
      </w:r>
      <w:r w:rsidRPr="00643417">
        <w:rPr>
          <w:i/>
        </w:rPr>
        <w:t>Pseudococcu</w:t>
      </w:r>
      <w:r w:rsidRPr="00643417">
        <w:t xml:space="preserve">s, </w:t>
      </w:r>
      <w:r w:rsidRPr="00643417">
        <w:rPr>
          <w:i/>
        </w:rPr>
        <w:t>Planococcus</w:t>
      </w:r>
      <w:r w:rsidRPr="00643417">
        <w:t xml:space="preserve">, </w:t>
      </w:r>
      <w:r w:rsidRPr="00643417">
        <w:rPr>
          <w:i/>
        </w:rPr>
        <w:t>Dysmicoccus</w:t>
      </w:r>
      <w:r w:rsidRPr="00643417">
        <w:t xml:space="preserve"> and </w:t>
      </w:r>
      <w:r w:rsidRPr="00643417">
        <w:rPr>
          <w:i/>
        </w:rPr>
        <w:t>Phenacoccus</w:t>
      </w:r>
      <w:r w:rsidRPr="00643417">
        <w:t xml:space="preserve"> </w:t>
      </w:r>
      <w:r w:rsidR="00A348E7" w:rsidRPr="00643417">
        <w:fldChar w:fldCharType="begin">
          <w:fldData xml:space="preserve">PEVuZE5vdGU+PENpdGU+PEF1dGhvcj5GcmFuY288L0F1dGhvcj48WWVhcj4yMDA5PC9ZZWFyPjxS
ZWNOdW0+MjEzNjQ8L1JlY051bT48RGlzcGxheVRleHQ+KEZyYW5jbywgWmFkYSAmYW1wOyBNZW5k
ZWwgMjAwOTsgTWlsbGVyLCBNaWxsZXIgJmFtcDsgV2F0c29uIDIwMDIpPC9EaXNwbGF5VGV4dD48
cmVjb3JkPjxyZWMtbnVtYmVyPjIxMzY0PC9yZWMtbnVtYmVyPjxmb3JlaWduLWtleXM+PGtleSBh
cHA9IkVOIiBkYi1pZD0icHh3eHcwZXI5enYyZnhlenhkazV0dDV1dHo1cDV2dHJ3ZHYwIiB0aW1l
c3RhbXA9IjE0NTE5NzI4NDkiPjIxMzY0PC9rZXk+PC9mb3JlaWduLWtleXM+PHJlZi10eXBlIG5h
bWU9IkJvb2sgU2VjdGlvbiI+NTwvcmVmLXR5cGU+PGNvbnRyaWJ1dG9ycz48YXV0aG9ycz48YXV0
aG9yPkZyYW5jbyxKLkMuPC9hdXRob3I+PGF1dGhvcj5aYWRhLEEuPC9hdXRob3I+PGF1dGhvcj5N
ZW5kZWwsWi48L2F1dGhvcj48L2F1dGhvcnM+PHNlY29uZGFyeS1hdXRob3JzPjxhdXRob3I+SXNo
YWF5YSxJLjwvYXV0aG9yPjxhdXRob3I+SG9yb3dpdHosQS5SLjwvYXV0aG9yPjwvc2Vjb25kYXJ5
LWF1dGhvcnM+PC9jb250cmlidXRvcnM+PHRpdGxlcz48dGl0bGU+PHN0eWxlIGZhY2U9Im5vcm1h
bCIgZm9udD0iQEFyaWFsIFVuaWNvZGUgTVMiIHNpemU9IjEwMCUiPk5vdmVsIGFwcHJvYWNoZXMg
Zm9yIHRoZSBtYW5hZ2VtZW50IG9mIG1lYWx5YnVnIHBlc3RzPC9zdHlsZT48L3RpdGxlPjxzZWNv
bmRhcnktdGl0bGU+QmlvcmF0aW9uYWwgY29udHJvbCBvZiBhcnRocm9wb2QgcGVzdHM6IEFwcGxp
Y2F0aW9uIGFuZCByZXNpc3RhbmNlIG1hbmFnZW1lbnQ8L3NlY29uZGFyeS10aXRsZT48L3RpdGxl
cz48cGFnZXM+MjMzLTI3ODwvcGFnZXM+PGtleXdvcmRzPjxrZXl3b3JkPk1hbmFnZW1lbnQ8L2tl
eXdvcmQ+PGtleXdvcmQ+TWVhbHlidWc8L2tleXdvcmQ+PGtleXdvcmQ+QmlvcmF0aW9uYWwgY29u
dHJvbDwva2V5d29yZD48a2V5d29yZD5jb250cm9sPC9rZXl3b3JkPjxrZXl3b3JkPkFydGhyb3Bv
ZCBwZXN0czwva2V5d29yZD48a2V5d29yZD5QZXN0czwva2V5d29yZD48a2V5d29yZD5wZXN0PC9r
ZXl3b3JkPjxrZXl3b3JkPlJlc2lzdGFuY2U8L2tleXdvcmQ+PGtleXdvcmQ+UmVzaXN0YW5jZSBt
YW5hZ2VtZW50PC9rZXl3b3JkPjwva2V5d29yZHM+PGRhdGVzPjx5ZWFyPjIwMDk8L3llYXI+PC9k
YXRlcz48cHViLWxvY2F0aW9uPkRvcmRyZWNodDwvcHViLWxvY2F0aW9uPjxwdWJsaXNoZXI+U3By
aW5nZXI8L3B1Ymxpc2hlcj48b3JpZy1wdWI+PHN0eWxlIGZhY2U9InVuZGVybGluZSIgZm9udD0i
ZGVmYXVsdCIgc2l6ZT0iMTAwJSI+SjpcRSBMaWJyYXJ5XFBsYW50IENhdGFsb2d1ZVxGPC9zdHls
ZT48L29yaWctcHViPjxpc2JuPjk3OC05MC00ODEtMjMxNi0yPC9pc2JuPjxsYWJlbD44NjE2MTwv
bGFiZWw+PHVybHM+PHJlbGF0ZWQtdXJscz48dXJsPjxzdHlsZSBmYWNlPSJ1bmRlcmxpbmUiIGZv
bnQ9ImRlZmF1bHQiIHNpemU9IjEwMCUiPmh0dHBzOi8vYm9va3MuZ29vZ2xlLmNvbS5hdS9ib29r
cz9pZD1xTE8wWkNHWG5pTUMmYW1wO3BnPVBBMTMmYW1wO2xwZz1QQTEzJmFtcDtkcT1CaW9yYXRp
b25hbCtDb250cm9sK29mK0FydGhyb3BvZCtQZXN0czorQXBwbGljYXRpb24rYW5kK1Jlc2lzdGFu
Y2UrTWFuYWdlbWVudCZhbXA7c291cmNlPWJsJmFtcDtvdHM9V3Z2LWc0SXBzQSZhbXA7c2lnPWtr
eWdsWG1saFZDVy02RXBvTUhVNHpTaElGayZhbXA7aGw9ZW4mYW1wO3NhPVgmYW1wO2VpPW1FUFpW
TFM0R3BMWjhnWHR6NEt3QXcmYW1wO3ZlZD0wQ0M4UTZBRXdCQSN2PW9uZXBhZ2UmYW1wO3EmYW1w
O2Y9ZmFsc2U8L3N0eWxlPjwvdXJsPjwvcmVsYXRlZC11cmxzPjwvdXJscz48Y3VzdG9tMT5NZWFs
eWJ1ZyBncm91cCBwb2xpY3kgdGtxPC9jdXN0b20xPjwvcmVjb3JkPjwvQ2l0ZT48Q2l0ZT48QXV0
aG9yPk1pbGxlcjwvQXV0aG9yPjxZZWFyPjIwMDI8L1llYXI+PFJlY051bT40MjAwPC9SZWNOdW0+
PHJlY29yZD48cmVjLW51bWJlcj40MjAwPC9yZWMtbnVtYmVyPjxmb3JlaWduLWtleXM+PGtleSBh
cHA9IkVOIiBkYi1pZD0icHh3eHcwZXI5enYyZnhlenhkazV0dDV1dHo1cDV2dHJ3ZHYwIiB0aW1l
c3RhbXA9IjE0NTE5NzI0NzQiPjQyMDA8L2tleT48L2ZvcmVpZ24ta2V5cz48cmVmLXR5cGUgbmFt
ZT0iSm91cm5hbCBBcnRpY2xlIj4xNzwvcmVmLXR5cGU+PGNvbnRyaWJ1dG9ycz48YXV0aG9ycz48
YXV0aG9yPk1pbGxlcixELlIuPC9hdXRob3I+PGF1dGhvcj5NaWxsZXIsRy5MLjwvYXV0aG9yPjxh
dXRob3I+V2F0c29uLEcuVy48L2F1dGhvcj48L2F1dGhvcnM+PC9jb250cmlidXRvcnM+PHRpdGxl
cz48dGl0bGU+SW52YXNpdmUgc3BlY2llcyBvZiBtZWFseWJ1Z3MgKEhlbWlwdGVyYTogUHNldWRv
Y29jY2lkYWUpIGFuZCB0aGVpciB0aHJlYXQgdG8gVVMgYWdyaWN1bHR1cmU8L3RpdGxlPjxzZWNv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PC9mdWxsLXRpdGxlPjwvcGVyaW9kaWNhbD48cGFnZXM+ODI1LTgzNjwvcGFnZXM+PHZvbHVtZT4x
MDQ8L3ZvbHVtZT48bnVtYmVyPjQ8L251bWJlcj48a2V5d29yZHM+PGtleXdvcmQ+QWdyaWN1bHR1
cmU8L2tleXdvcmQ+PGtleXdvcmQ+SGVtaXB0ZXJhPC9rZXl3b3JkPjxrZXl3b3JkPkludmFzaXZl
IHNwZWNpZXM8L2tleXdvcmQ+PGtleXdvcmQ+TWVhbHlidWc8L2tleXdvcmQ+PGtleXdvcmQ+TWVh
bHlidWdzPC9rZXl3b3JkPjxrZXl3b3JkPlBzZXVkb2NvY2NpZGFlPC9rZXl3b3JkPjxrZXl3b3Jk
PlNwZWNpZXM8L2tleXdvcmQ+PC9rZXl3b3Jkcz48ZGF0ZXM+PHllYXI+MjAwMjwveWVhcj48L2Rh
dGVzPjxvcmlnLXB1Yj48c3R5bGUgZmFjZT0idW5kZXJsaW5lIiBmb250PSJkZWZhdWx0IiBzaXpl
PSIxMDAlIj5KOlxFIExpYnJhcnlcUGxhbnQgQ2F0YWxvZ3VlXE08L3N0eWxlPjwvb3JpZy1wdWI+
PGxhYmVsPjY2MjYzPC9sYWJlbD48dXJscz48L3VybHM+PGN1c3RvbTE+VW5zaHUgbWFuZGFyaW5z
IGFuZCBDaGluYSB0YWJsZSBncmFwZXMgc3AgUGluZWFwcGxlcyBmcm9tIE1hbGF5c2lhIGpjPC9j
dXN0b20xPjwvcmVjb3JkPjwvQ2l0ZT48L0VuZE5vdGU+AG==
</w:fldData>
        </w:fldChar>
      </w:r>
      <w:r w:rsidR="00A348E7" w:rsidRPr="00643417">
        <w:instrText xml:space="preserve"> ADDIN EN.CITE </w:instrText>
      </w:r>
      <w:r w:rsidR="00A348E7" w:rsidRPr="00643417">
        <w:fldChar w:fldCharType="begin">
          <w:fldData xml:space="preserve">PEVuZE5vdGU+PENpdGU+PEF1dGhvcj5GcmFuY288L0F1dGhvcj48WWVhcj4yMDA5PC9ZZWFyPjxS
ZWNOdW0+MjEzNjQ8L1JlY051bT48RGlzcGxheVRleHQ+KEZyYW5jbywgWmFkYSAmYW1wOyBNZW5k
ZWwgMjAwOTsgTWlsbGVyLCBNaWxsZXIgJmFtcDsgV2F0c29uIDIwMDIpPC9EaXNwbGF5VGV4dD48
cmVjb3JkPjxyZWMtbnVtYmVyPjIxMzY0PC9yZWMtbnVtYmVyPjxmb3JlaWduLWtleXM+PGtleSBh
cHA9IkVOIiBkYi1pZD0icHh3eHcwZXI5enYyZnhlenhkazV0dDV1dHo1cDV2dHJ3ZHYwIiB0aW1l
c3RhbXA9IjE0NTE5NzI4NDkiPjIxMzY0PC9rZXk+PC9mb3JlaWduLWtleXM+PHJlZi10eXBlIG5h
bWU9IkJvb2sgU2VjdGlvbiI+NTwvcmVmLXR5cGU+PGNvbnRyaWJ1dG9ycz48YXV0aG9ycz48YXV0
aG9yPkZyYW5jbyxKLkMuPC9hdXRob3I+PGF1dGhvcj5aYWRhLEEuPC9hdXRob3I+PGF1dGhvcj5N
ZW5kZWwsWi48L2F1dGhvcj48L2F1dGhvcnM+PHNlY29uZGFyeS1hdXRob3JzPjxhdXRob3I+SXNo
YWF5YSxJLjwvYXV0aG9yPjxhdXRob3I+SG9yb3dpdHosQS5SLjwvYXV0aG9yPjwvc2Vjb25kYXJ5
LWF1dGhvcnM+PC9jb250cmlidXRvcnM+PHRpdGxlcz48dGl0bGU+PHN0eWxlIGZhY2U9Im5vcm1h
bCIgZm9udD0iQEFyaWFsIFVuaWNvZGUgTVMiIHNpemU9IjEwMCUiPk5vdmVsIGFwcHJvYWNoZXMg
Zm9yIHRoZSBtYW5hZ2VtZW50IG9mIG1lYWx5YnVnIHBlc3RzPC9zdHlsZT48L3RpdGxlPjxzZWNv
bmRhcnktdGl0bGU+QmlvcmF0aW9uYWwgY29udHJvbCBvZiBhcnRocm9wb2QgcGVzdHM6IEFwcGxp
Y2F0aW9uIGFuZCByZXNpc3RhbmNlIG1hbmFnZW1lbnQ8L3NlY29uZGFyeS10aXRsZT48L3RpdGxl
cz48cGFnZXM+MjMzLTI3ODwvcGFnZXM+PGtleXdvcmRzPjxrZXl3b3JkPk1hbmFnZW1lbnQ8L2tl
eXdvcmQ+PGtleXdvcmQ+TWVhbHlidWc8L2tleXdvcmQ+PGtleXdvcmQ+QmlvcmF0aW9uYWwgY29u
dHJvbDwva2V5d29yZD48a2V5d29yZD5jb250cm9sPC9rZXl3b3JkPjxrZXl3b3JkPkFydGhyb3Bv
ZCBwZXN0czwva2V5d29yZD48a2V5d29yZD5QZXN0czwva2V5d29yZD48a2V5d29yZD5wZXN0PC9r
ZXl3b3JkPjxrZXl3b3JkPlJlc2lzdGFuY2U8L2tleXdvcmQ+PGtleXdvcmQ+UmVzaXN0YW5jZSBt
YW5hZ2VtZW50PC9rZXl3b3JkPjwva2V5d29yZHM+PGRhdGVzPjx5ZWFyPjIwMDk8L3llYXI+PC9k
YXRlcz48cHViLWxvY2F0aW9uPkRvcmRyZWNodDwvcHViLWxvY2F0aW9uPjxwdWJsaXNoZXI+U3By
aW5nZXI8L3B1Ymxpc2hlcj48b3JpZy1wdWI+PHN0eWxlIGZhY2U9InVuZGVybGluZSIgZm9udD0i
ZGVmYXVsdCIgc2l6ZT0iMTAwJSI+SjpcRSBMaWJyYXJ5XFBsYW50IENhdGFsb2d1ZVxGPC9zdHls
ZT48L29yaWctcHViPjxpc2JuPjk3OC05MC00ODEtMjMxNi0yPC9pc2JuPjxsYWJlbD44NjE2MTwv
bGFiZWw+PHVybHM+PHJlbGF0ZWQtdXJscz48dXJsPjxzdHlsZSBmYWNlPSJ1bmRlcmxpbmUiIGZv
bnQ9ImRlZmF1bHQiIHNpemU9IjEwMCUiPmh0dHBzOi8vYm9va3MuZ29vZ2xlLmNvbS5hdS9ib29r
cz9pZD1xTE8wWkNHWG5pTUMmYW1wO3BnPVBBMTMmYW1wO2xwZz1QQTEzJmFtcDtkcT1CaW9yYXRp
b25hbCtDb250cm9sK29mK0FydGhyb3BvZCtQZXN0czorQXBwbGljYXRpb24rYW5kK1Jlc2lzdGFu
Y2UrTWFuYWdlbWVudCZhbXA7c291cmNlPWJsJmFtcDtvdHM9V3Z2LWc0SXBzQSZhbXA7c2lnPWtr
eWdsWG1saFZDVy02RXBvTUhVNHpTaElGayZhbXA7aGw9ZW4mYW1wO3NhPVgmYW1wO2VpPW1FUFpW
TFM0R3BMWjhnWHR6NEt3QXcmYW1wO3ZlZD0wQ0M4UTZBRXdCQSN2PW9uZXBhZ2UmYW1wO3EmYW1w
O2Y9ZmFsc2U8L3N0eWxlPjwvdXJsPjwvcmVsYXRlZC11cmxzPjwvdXJscz48Y3VzdG9tMT5NZWFs
eWJ1ZyBncm91cCBwb2xpY3kgdGtxPC9jdXN0b20xPjwvcmVjb3JkPjwvQ2l0ZT48Q2l0ZT48QXV0
aG9yPk1pbGxlcjwvQXV0aG9yPjxZZWFyPjIwMDI8L1llYXI+PFJlY051bT40MjAwPC9SZWNOdW0+
PHJlY29yZD48cmVjLW51bWJlcj40MjAwPC9yZWMtbnVtYmVyPjxmb3JlaWduLWtleXM+PGtleSBh
cHA9IkVOIiBkYi1pZD0icHh3eHcwZXI5enYyZnhlenhkazV0dDV1dHo1cDV2dHJ3ZHYwIiB0aW1l
c3RhbXA9IjE0NTE5NzI0NzQiPjQyMDA8L2tleT48L2ZvcmVpZ24ta2V5cz48cmVmLXR5cGUgbmFt
ZT0iSm91cm5hbCBBcnRpY2xlIj4xNzwvcmVmLXR5cGU+PGNvbnRyaWJ1dG9ycz48YXV0aG9ycz48
YXV0aG9yPk1pbGxlcixELlIuPC9hdXRob3I+PGF1dGhvcj5NaWxsZXIsRy5MLjwvYXV0aG9yPjxh
dXRob3I+V2F0c29uLEcuVy48L2F1dGhvcj48L2F1dGhvcnM+PC9jb250cmlidXRvcnM+PHRpdGxl
cz48dGl0bGU+SW52YXNpdmUgc3BlY2llcyBvZiBtZWFseWJ1Z3MgKEhlbWlwdGVyYTogUHNldWRv
Y29jY2lkYWUpIGFuZCB0aGVpciB0aHJlYXQgdG8gVVMgYWdyaWN1bHR1cmU8L3RpdGxlPjxzZWNv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PC9mdWxsLXRpdGxlPjwvcGVyaW9kaWNhbD48cGFnZXM+ODI1LTgzNjwvcGFnZXM+PHZvbHVtZT4x
MDQ8L3ZvbHVtZT48bnVtYmVyPjQ8L251bWJlcj48a2V5d29yZHM+PGtleXdvcmQ+QWdyaWN1bHR1
cmU8L2tleXdvcmQ+PGtleXdvcmQ+SGVtaXB0ZXJhPC9rZXl3b3JkPjxrZXl3b3JkPkludmFzaXZl
IHNwZWNpZXM8L2tleXdvcmQ+PGtleXdvcmQ+TWVhbHlidWc8L2tleXdvcmQ+PGtleXdvcmQ+TWVh
bHlidWdzPC9rZXl3b3JkPjxrZXl3b3JkPlBzZXVkb2NvY2NpZGFlPC9rZXl3b3JkPjxrZXl3b3Jk
PlNwZWNpZXM8L2tleXdvcmQ+PC9rZXl3b3Jkcz48ZGF0ZXM+PHllYXI+MjAwMjwveWVhcj48L2Rh
dGVzPjxvcmlnLXB1Yj48c3R5bGUgZmFjZT0idW5kZXJsaW5lIiBmb250PSJkZWZhdWx0IiBzaXpl
PSIxMDAlIj5KOlxFIExpYnJhcnlcUGxhbnQgQ2F0YWxvZ3VlXE08L3N0eWxlPjwvb3JpZy1wdWI+
PGxhYmVsPjY2MjYzPC9sYWJlbD48dXJscz48L3VybHM+PGN1c3RvbTE+VW5zaHUgbWFuZGFyaW5z
IGFuZCBDaGluYSB0YWJsZSBncmFwZXMgc3AgUGluZWFwcGxlcyBmcm9tIE1hbGF5c2lhIGpjPC9j
dXN0b20xPjwvcmVjb3JkPjwvQ2l0ZT48L0VuZE5vdGU+AG==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 xml:space="preserve">; </w:t>
      </w:r>
      <w:hyperlink w:anchor="_ENREF_349" w:tooltip="Miller, 2002 #4200" w:history="1">
        <w:r w:rsidR="003A08F3" w:rsidRPr="00643417">
          <w:rPr>
            <w:noProof/>
          </w:rPr>
          <w:t>Miller, Miller &amp; Watson 2002</w:t>
        </w:r>
      </w:hyperlink>
      <w:r w:rsidR="00A348E7" w:rsidRPr="00643417">
        <w:rPr>
          <w:noProof/>
        </w:rPr>
        <w:t>)</w:t>
      </w:r>
      <w:r w:rsidR="00A348E7" w:rsidRPr="00643417">
        <w:fldChar w:fldCharType="end"/>
      </w:r>
      <w:r w:rsidRPr="00643417">
        <w:t xml:space="preserve">. Miller et al. </w:t>
      </w:r>
      <w:r w:rsidR="00A348E7" w:rsidRPr="00643417">
        <w:fldChar w:fldCharType="begin"/>
      </w:r>
      <w:r w:rsidR="00A348E7" w:rsidRPr="00643417">
        <w:instrText xml:space="preserve"> ADDIN EN.CITE &lt;EndNote&gt;&lt;Cite ExcludeAuth="1"&gt;&lt;Author&gt;Miller&lt;/Author&gt;&lt;Year&gt;2002&lt;/Year&gt;&lt;RecNum&gt;4200&lt;/RecNum&gt;&lt;DisplayText&gt;(2002)&lt;/DisplayText&gt;&lt;record&gt;&lt;rec-number&gt;4200&lt;/rec-number&gt;&lt;foreign-keys&gt;&lt;key app="EN" db-id="pxwxw0er9zv2fxezxdk5tt5utz5p5vtrwdv0" timestamp="1451972474"&gt;4200&lt;/key&gt;&lt;/foreign-keys&gt;&lt;ref-type name="Journal Article"&gt;17&lt;/ref-type&gt;&lt;contributors&gt;&lt;authors&gt;&lt;author&gt;Miller,D.R.&lt;/author&gt;&lt;author&gt;Miller,G.L.&lt;/author&gt;&lt;author&gt;Watson,G.W.&lt;/author&gt;&lt;/authors&gt;&lt;/contributors&gt;&lt;titles&gt;&lt;title&gt;Invasive species of mealybugs (Hemiptera: Pseudococcidae) and their threat to US agriculture&lt;/title&gt;&lt;secondary-title&gt;Proceedings of the Entomological Society of Washington&lt;/secondary-title&gt;&lt;/titles&gt;&lt;periodical&gt;&lt;full-title&gt;Proceedings of the Entomological Society of Washington&lt;/full-title&gt;&lt;/periodical&gt;&lt;pages&gt;825-836&lt;/pages&gt;&lt;volume&gt;104&lt;/volume&gt;&lt;number&gt;4&lt;/number&gt;&lt;keywords&gt;&lt;keyword&gt;Agriculture&lt;/keyword&gt;&lt;keyword&gt;Hemiptera&lt;/keyword&gt;&lt;keyword&gt;Invasive species&lt;/keyword&gt;&lt;keyword&gt;Mealybug&lt;/keyword&gt;&lt;keyword&gt;Mealybugs&lt;/keyword&gt;&lt;keyword&gt;Pseudococcidae&lt;/keyword&gt;&lt;keyword&gt;Species&lt;/keyword&gt;&lt;/keywords&gt;&lt;dates&gt;&lt;year&gt;2002&lt;/year&gt;&lt;/dates&gt;&lt;orig-pub&gt;&lt;style face="underline" font="default" size="100%"&gt;J:\E Library\Plant Catalogue\M&lt;/style&gt;&lt;/orig-pub&gt;&lt;label&gt;66263&lt;/label&gt;&lt;urls&gt;&lt;/urls&gt;&lt;custom1&gt;Unshu mandarins and China table grapes sp Pineapples from Malaysia jc&lt;/custom1&gt;&lt;/record&gt;&lt;/Cite&gt;&lt;/EndNote&gt;</w:instrText>
      </w:r>
      <w:r w:rsidR="00A348E7" w:rsidRPr="00643417">
        <w:fldChar w:fldCharType="separate"/>
      </w:r>
      <w:r w:rsidR="00A348E7" w:rsidRPr="00643417">
        <w:rPr>
          <w:noProof/>
        </w:rPr>
        <w:t>(</w:t>
      </w:r>
      <w:hyperlink w:anchor="_ENREF_349" w:tooltip="Miller, 2002 #4200" w:history="1">
        <w:r w:rsidR="003A08F3" w:rsidRPr="00643417">
          <w:rPr>
            <w:noProof/>
          </w:rPr>
          <w:t>2002</w:t>
        </w:r>
      </w:hyperlink>
      <w:r w:rsidR="00A348E7" w:rsidRPr="00643417">
        <w:rPr>
          <w:noProof/>
        </w:rPr>
        <w:t>)</w:t>
      </w:r>
      <w:r w:rsidR="00A348E7" w:rsidRPr="00643417">
        <w:fldChar w:fldCharType="end"/>
      </w:r>
      <w:r w:rsidRPr="00643417">
        <w:t xml:space="preserve"> compiled a list of 158 pest species of mealybugs and included information on their principal host plants and their probable area</w:t>
      </w:r>
      <w:r w:rsidR="00052E86" w:rsidRPr="00643417">
        <w:t>s</w:t>
      </w:r>
      <w:r w:rsidRPr="00643417">
        <w:t xml:space="preserve"> of origin. The information in Miller et al. </w:t>
      </w:r>
      <w:r w:rsidR="00A348E7" w:rsidRPr="00643417">
        <w:fldChar w:fldCharType="begin"/>
      </w:r>
      <w:r w:rsidR="00A348E7" w:rsidRPr="00643417">
        <w:instrText xml:space="preserve"> ADDIN EN.CITE &lt;EndNote&gt;&lt;Cite ExcludeAuth="1"&gt;&lt;Author&gt;Miller&lt;/Author&gt;&lt;Year&gt;2002&lt;/Year&gt;&lt;RecNum&gt;4200&lt;/RecNum&gt;&lt;DisplayText&gt;(2002)&lt;/DisplayText&gt;&lt;record&gt;&lt;rec-number&gt;4200&lt;/rec-number&gt;&lt;foreign-keys&gt;&lt;key app="EN" db-id="pxwxw0er9zv2fxezxdk5tt5utz5p5vtrwdv0" timestamp="1451972474"&gt;4200&lt;/key&gt;&lt;/foreign-keys&gt;&lt;ref-type name="Journal Article"&gt;17&lt;/ref-type&gt;&lt;contributors&gt;&lt;authors&gt;&lt;author&gt;Miller,D.R.&lt;/author&gt;&lt;author&gt;Miller,G.L.&lt;/author&gt;&lt;author&gt;Watson,G.W.&lt;/author&gt;&lt;/authors&gt;&lt;/contributors&gt;&lt;titles&gt;&lt;title&gt;Invasive species of mealybugs (Hemiptera: Pseudococcidae) and their threat to US agriculture&lt;/title&gt;&lt;secondary-title&gt;Proceedings of the Entomological Society of Washington&lt;/secondary-title&gt;&lt;/titles&gt;&lt;periodical&gt;&lt;full-title&gt;Proceedings of the Entomological Society of Washington&lt;/full-title&gt;&lt;/periodical&gt;&lt;pages&gt;825-836&lt;/pages&gt;&lt;volume&gt;104&lt;/volume&gt;&lt;number&gt;4&lt;/number&gt;&lt;keywords&gt;&lt;keyword&gt;Agriculture&lt;/keyword&gt;&lt;keyword&gt;Hemiptera&lt;/keyword&gt;&lt;keyword&gt;Invasive species&lt;/keyword&gt;&lt;keyword&gt;Mealybug&lt;/keyword&gt;&lt;keyword&gt;Mealybugs&lt;/keyword&gt;&lt;keyword&gt;Pseudococcidae&lt;/keyword&gt;&lt;keyword&gt;Species&lt;/keyword&gt;&lt;/keywords&gt;&lt;dates&gt;&lt;year&gt;2002&lt;/year&gt;&lt;/dates&gt;&lt;orig-pub&gt;&lt;style face="underline" font="default" size="100%"&gt;J:\E Library\Plant Catalogue\M&lt;/style&gt;&lt;/orig-pub&gt;&lt;label&gt;66263&lt;/label&gt;&lt;urls&gt;&lt;/urls&gt;&lt;custom1&gt;Unshu mandarins and China table grapes sp Pineapples from Malaysia jc&lt;/custom1&gt;&lt;/record&gt;&lt;/Cite&gt;&lt;/EndNote&gt;</w:instrText>
      </w:r>
      <w:r w:rsidR="00A348E7" w:rsidRPr="00643417">
        <w:fldChar w:fldCharType="separate"/>
      </w:r>
      <w:r w:rsidR="00A348E7" w:rsidRPr="00643417">
        <w:rPr>
          <w:noProof/>
        </w:rPr>
        <w:t>(</w:t>
      </w:r>
      <w:hyperlink w:anchor="_ENREF_349" w:tooltip="Miller, 2002 #4200" w:history="1">
        <w:r w:rsidR="003A08F3" w:rsidRPr="00643417">
          <w:rPr>
            <w:noProof/>
          </w:rPr>
          <w:t>2002</w:t>
        </w:r>
      </w:hyperlink>
      <w:r w:rsidR="00A348E7" w:rsidRPr="00643417">
        <w:rPr>
          <w:noProof/>
        </w:rPr>
        <w:t>)</w:t>
      </w:r>
      <w:r w:rsidR="00A348E7" w:rsidRPr="00643417">
        <w:fldChar w:fldCharType="end"/>
      </w:r>
      <w:r w:rsidRPr="00643417">
        <w:t xml:space="preserve"> </w:t>
      </w:r>
      <w:r w:rsidR="00052E86" w:rsidRPr="00643417">
        <w:t>was</w:t>
      </w:r>
      <w:r w:rsidRPr="00643417">
        <w:t xml:space="preserve"> summarised by Franco et al. </w:t>
      </w:r>
      <w:r w:rsidR="00A348E7" w:rsidRPr="00643417">
        <w:fldChar w:fldCharType="begin"/>
      </w:r>
      <w:r w:rsidR="00A348E7" w:rsidRPr="00643417">
        <w:instrText xml:space="preserve"> ADDIN EN.CITE &lt;EndNote&gt;&lt;Cite ExcludeAuth="1"&gt;&lt;Author&gt;Franco&lt;/Author&gt;&lt;Year&gt;2009&lt;/Year&gt;&lt;RecNum&gt;21364&lt;/RecNum&gt;&lt;DisplayText&gt;(2009)&lt;/DisplayText&gt;&lt;record&gt;&lt;rec-number&gt;21364&lt;/rec-number&gt;&lt;foreign-keys&gt;&lt;key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2009</w:t>
        </w:r>
      </w:hyperlink>
      <w:r w:rsidR="00A348E7" w:rsidRPr="00643417">
        <w:rPr>
          <w:noProof/>
        </w:rPr>
        <w:t>)</w:t>
      </w:r>
      <w:r w:rsidR="00A348E7" w:rsidRPr="00643417">
        <w:fldChar w:fldCharType="end"/>
      </w:r>
      <w:r w:rsidR="008F09C0" w:rsidRPr="00643417">
        <w:t xml:space="preserve"> who notes that while </w:t>
      </w:r>
      <w:r w:rsidRPr="00643417">
        <w:t>ap</w:t>
      </w:r>
      <w:r w:rsidR="008F09C0" w:rsidRPr="00643417">
        <w:t>proximately 22 per cent of the</w:t>
      </w:r>
      <w:r w:rsidRPr="00643417">
        <w:t xml:space="preserve"> pests are polyphagous, </w:t>
      </w:r>
      <w:r w:rsidR="008F09C0" w:rsidRPr="00643417">
        <w:t xml:space="preserve">some </w:t>
      </w:r>
      <w:r w:rsidRPr="00643417">
        <w:t>20 per cent feed only on Poaceae such as sugar cane, 16 per cent on citrus and tropical fruits a</w:t>
      </w:r>
      <w:r w:rsidR="009B4521" w:rsidRPr="00643417">
        <w:t>nd six per cent on coffee. M</w:t>
      </w:r>
      <w:r w:rsidRPr="00643417">
        <w:t xml:space="preserve">ealybugs </w:t>
      </w:r>
      <w:r w:rsidR="008F09C0" w:rsidRPr="00643417">
        <w:t xml:space="preserve">were found to </w:t>
      </w:r>
      <w:r w:rsidRPr="00643417">
        <w:t xml:space="preserve">originate from all over the world: 29 per cent from Europe and North Asia, 17 per cent North America, 16 per cent Central and South America, 15 per cent South Asia, 12 per cent from Africa and 11 per cent Australasia </w:t>
      </w:r>
      <w:r w:rsidR="00A348E7" w:rsidRPr="00643417">
        <w:fldChar w:fldCharType="begin">
          <w:fldData xml:space="preserve">PEVuZE5vdGU+PENpdGU+PEF1dGhvcj5GcmFuY288L0F1dGhvcj48WWVhcj4yMDA5PC9ZZWFyPjxS
ZWNOdW0+MjEzNjQ8L1JlY051bT48RGlzcGxheVRleHQ+KEZyYW5jbywgWmFkYSAmYW1wOyBNZW5k
ZWwgMjAwOTsgTWlsbGVyLCBNaWxsZXIgJmFtcDsgV2F0c29uIDIwMDIpPC9EaXNwbGF5VGV4dD48
cmVjb3JkPjxyZWMtbnVtYmVyPjIxMzY0PC9yZWMtbnVtYmVyPjxmb3JlaWduLWtleXM+PGtleSBh
cHA9IkVOIiBkYi1pZD0icHh3eHcwZXI5enYyZnhlenhkazV0dDV1dHo1cDV2dHJ3ZHYwIiB0aW1l
c3RhbXA9IjE0NTE5NzI4NDkiPjIxMzY0PC9rZXk+PC9mb3JlaWduLWtleXM+PHJlZi10eXBlIG5h
bWU9IkJvb2sgU2VjdGlvbiI+NTwvcmVmLXR5cGU+PGNvbnRyaWJ1dG9ycz48YXV0aG9ycz48YXV0
aG9yPkZyYW5jbyxKLkMuPC9hdXRob3I+PGF1dGhvcj5aYWRhLEEuPC9hdXRob3I+PGF1dGhvcj5N
ZW5kZWwsWi48L2F1dGhvcj48L2F1dGhvcnM+PHNlY29uZGFyeS1hdXRob3JzPjxhdXRob3I+SXNo
YWF5YSxJLjwvYXV0aG9yPjxhdXRob3I+SG9yb3dpdHosQS5SLjwvYXV0aG9yPjwvc2Vjb25kYXJ5
LWF1dGhvcnM+PC9jb250cmlidXRvcnM+PHRpdGxlcz48dGl0bGU+PHN0eWxlIGZhY2U9Im5vcm1h
bCIgZm9udD0iQEFyaWFsIFVuaWNvZGUgTVMiIHNpemU9IjEwMCUiPk5vdmVsIGFwcHJvYWNoZXMg
Zm9yIHRoZSBtYW5hZ2VtZW50IG9mIG1lYWx5YnVnIHBlc3RzPC9zdHlsZT48L3RpdGxlPjxzZWNv
bmRhcnktdGl0bGU+QmlvcmF0aW9uYWwgY29udHJvbCBvZiBhcnRocm9wb2QgcGVzdHM6IEFwcGxp
Y2F0aW9uIGFuZCByZXNpc3RhbmNlIG1hbmFnZW1lbnQ8L3NlY29uZGFyeS10aXRsZT48L3RpdGxl
cz48cGFnZXM+MjMzLTI3ODwvcGFnZXM+PGtleXdvcmRzPjxrZXl3b3JkPk1hbmFnZW1lbnQ8L2tl
eXdvcmQ+PGtleXdvcmQ+TWVhbHlidWc8L2tleXdvcmQ+PGtleXdvcmQ+QmlvcmF0aW9uYWwgY29u
dHJvbDwva2V5d29yZD48a2V5d29yZD5jb250cm9sPC9rZXl3b3JkPjxrZXl3b3JkPkFydGhyb3Bv
ZCBwZXN0czwva2V5d29yZD48a2V5d29yZD5QZXN0czwva2V5d29yZD48a2V5d29yZD5wZXN0PC9r
ZXl3b3JkPjxrZXl3b3JkPlJlc2lzdGFuY2U8L2tleXdvcmQ+PGtleXdvcmQ+UmVzaXN0YW5jZSBt
YW5hZ2VtZW50PC9rZXl3b3JkPjwva2V5d29yZHM+PGRhdGVzPjx5ZWFyPjIwMDk8L3llYXI+PC9k
YXRlcz48cHViLWxvY2F0aW9uPkRvcmRyZWNodDwvcHViLWxvY2F0aW9uPjxwdWJsaXNoZXI+U3By
aW5nZXI8L3B1Ymxpc2hlcj48b3JpZy1wdWI+PHN0eWxlIGZhY2U9InVuZGVybGluZSIgZm9udD0i
ZGVmYXVsdCIgc2l6ZT0iMTAwJSI+SjpcRSBMaWJyYXJ5XFBsYW50IENhdGFsb2d1ZVxGPC9zdHls
ZT48L29yaWctcHViPjxpc2JuPjk3OC05MC00ODEtMjMxNi0yPC9pc2JuPjxsYWJlbD44NjE2MTwv
bGFiZWw+PHVybHM+PHJlbGF0ZWQtdXJscz48dXJsPjxzdHlsZSBmYWNlPSJ1bmRlcmxpbmUiIGZv
bnQ9ImRlZmF1bHQiIHNpemU9IjEwMCUiPmh0dHBzOi8vYm9va3MuZ29vZ2xlLmNvbS5hdS9ib29r
cz9pZD1xTE8wWkNHWG5pTUMmYW1wO3BnPVBBMTMmYW1wO2xwZz1QQTEzJmFtcDtkcT1CaW9yYXRp
b25hbCtDb250cm9sK29mK0FydGhyb3BvZCtQZXN0czorQXBwbGljYXRpb24rYW5kK1Jlc2lzdGFu
Y2UrTWFuYWdlbWVudCZhbXA7c291cmNlPWJsJmFtcDtvdHM9V3Z2LWc0SXBzQSZhbXA7c2lnPWtr
eWdsWG1saFZDVy02RXBvTUhVNHpTaElGayZhbXA7aGw9ZW4mYW1wO3NhPVgmYW1wO2VpPW1FUFpW
TFM0R3BMWjhnWHR6NEt3QXcmYW1wO3ZlZD0wQ0M4UTZBRXdCQSN2PW9uZXBhZ2UmYW1wO3EmYW1w
O2Y9ZmFsc2U8L3N0eWxlPjwvdXJsPjwvcmVsYXRlZC11cmxzPjwvdXJscz48Y3VzdG9tMT5NZWFs
eWJ1ZyBncm91cCBwb2xpY3kgdGtxPC9jdXN0b20xPjwvcmVjb3JkPjwvQ2l0ZT48Q2l0ZT48QXV0
aG9yPk1pbGxlcjwvQXV0aG9yPjxZZWFyPjIwMDI8L1llYXI+PFJlY051bT40MjAwPC9SZWNOdW0+
PHJlY29yZD48cmVjLW51bWJlcj40MjAwPC9yZWMtbnVtYmVyPjxmb3JlaWduLWtleXM+PGtleSBh
cHA9IkVOIiBkYi1pZD0icHh3eHcwZXI5enYyZnhlenhkazV0dDV1dHo1cDV2dHJ3ZHYwIiB0aW1l
c3RhbXA9IjE0NTE5NzI0NzQiPjQyMDA8L2tleT48L2ZvcmVpZ24ta2V5cz48cmVmLXR5cGUgbmFt
ZT0iSm91cm5hbCBBcnRpY2xlIj4xNzwvcmVmLXR5cGU+PGNvbnRyaWJ1dG9ycz48YXV0aG9ycz48
YXV0aG9yPk1pbGxlcixELlIuPC9hdXRob3I+PGF1dGhvcj5NaWxsZXIsRy5MLjwvYXV0aG9yPjxh
dXRob3I+V2F0c29uLEcuVy48L2F1dGhvcj48L2F1dGhvcnM+PC9jb250cmlidXRvcnM+PHRpdGxl
cz48dGl0bGU+SW52YXNpdmUgc3BlY2llcyBvZiBtZWFseWJ1Z3MgKEhlbWlwdGVyYTogUHNldWRv
Y29jY2lkYWUpIGFuZCB0aGVpciB0aHJlYXQgdG8gVVMgYWdyaWN1bHR1cmU8L3RpdGxlPjxzZWNv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PC9mdWxsLXRpdGxlPjwvcGVyaW9kaWNhbD48cGFnZXM+ODI1LTgzNjwvcGFnZXM+PHZvbHVtZT4x
MDQ8L3ZvbHVtZT48bnVtYmVyPjQ8L251bWJlcj48a2V5d29yZHM+PGtleXdvcmQ+QWdyaWN1bHR1
cmU8L2tleXdvcmQ+PGtleXdvcmQ+SGVtaXB0ZXJhPC9rZXl3b3JkPjxrZXl3b3JkPkludmFzaXZl
IHNwZWNpZXM8L2tleXdvcmQ+PGtleXdvcmQ+TWVhbHlidWc8L2tleXdvcmQ+PGtleXdvcmQ+TWVh
bHlidWdzPC9rZXl3b3JkPjxrZXl3b3JkPlBzZXVkb2NvY2NpZGFlPC9rZXl3b3JkPjxrZXl3b3Jk
PlNwZWNpZXM8L2tleXdvcmQ+PC9rZXl3b3Jkcz48ZGF0ZXM+PHllYXI+MjAwMjwveWVhcj48L2Rh
dGVzPjxvcmlnLXB1Yj48c3R5bGUgZmFjZT0idW5kZXJsaW5lIiBmb250PSJkZWZhdWx0IiBzaXpl
PSIxMDAlIj5KOlxFIExpYnJhcnlcUGxhbnQgQ2F0YWxvZ3VlXE08L3N0eWxlPjwvb3JpZy1wdWI+
PGxhYmVsPjY2MjYzPC9sYWJlbD48dXJscz48L3VybHM+PGN1c3RvbTE+VW5zaHUgbWFuZGFyaW5z
IGFuZCBDaGluYSB0YWJsZSBncmFwZXMgc3AgUGluZWFwcGxlcyBmcm9tIE1hbGF5c2lhIGpjPC9j
dXN0b20xPjwvcmVjb3JkPjwvQ2l0ZT48L0VuZE5vdGU+AG==
</w:fldData>
        </w:fldChar>
      </w:r>
      <w:r w:rsidR="00A348E7" w:rsidRPr="00643417">
        <w:instrText xml:space="preserve"> ADDIN EN.CITE </w:instrText>
      </w:r>
      <w:r w:rsidR="00A348E7" w:rsidRPr="00643417">
        <w:fldChar w:fldCharType="begin">
          <w:fldData xml:space="preserve">PEVuZE5vdGU+PENpdGU+PEF1dGhvcj5GcmFuY288L0F1dGhvcj48WWVhcj4yMDA5PC9ZZWFyPjxS
ZWNOdW0+MjEzNjQ8L1JlY051bT48RGlzcGxheVRleHQ+KEZyYW5jbywgWmFkYSAmYW1wOyBNZW5k
ZWwgMjAwOTsgTWlsbGVyLCBNaWxsZXIgJmFtcDsgV2F0c29uIDIwMDIpPC9EaXNwbGF5VGV4dD48
cmVjb3JkPjxyZWMtbnVtYmVyPjIxMzY0PC9yZWMtbnVtYmVyPjxmb3JlaWduLWtleXM+PGtleSBh
cHA9IkVOIiBkYi1pZD0icHh3eHcwZXI5enYyZnhlenhkazV0dDV1dHo1cDV2dHJ3ZHYwIiB0aW1l
c3RhbXA9IjE0NTE5NzI4NDkiPjIxMzY0PC9rZXk+PC9mb3JlaWduLWtleXM+PHJlZi10eXBlIG5h
bWU9IkJvb2sgU2VjdGlvbiI+NTwvcmVmLXR5cGU+PGNvbnRyaWJ1dG9ycz48YXV0aG9ycz48YXV0
aG9yPkZyYW5jbyxKLkMuPC9hdXRob3I+PGF1dGhvcj5aYWRhLEEuPC9hdXRob3I+PGF1dGhvcj5N
ZW5kZWwsWi48L2F1dGhvcj48L2F1dGhvcnM+PHNlY29uZGFyeS1hdXRob3JzPjxhdXRob3I+SXNo
YWF5YSxJLjwvYXV0aG9yPjxhdXRob3I+SG9yb3dpdHosQS5SLjwvYXV0aG9yPjwvc2Vjb25kYXJ5
LWF1dGhvcnM+PC9jb250cmlidXRvcnM+PHRpdGxlcz48dGl0bGU+PHN0eWxlIGZhY2U9Im5vcm1h
bCIgZm9udD0iQEFyaWFsIFVuaWNvZGUgTVMiIHNpemU9IjEwMCUiPk5vdmVsIGFwcHJvYWNoZXMg
Zm9yIHRoZSBtYW5hZ2VtZW50IG9mIG1lYWx5YnVnIHBlc3RzPC9zdHlsZT48L3RpdGxlPjxzZWNv
bmRhcnktdGl0bGU+QmlvcmF0aW9uYWwgY29udHJvbCBvZiBhcnRocm9wb2QgcGVzdHM6IEFwcGxp
Y2F0aW9uIGFuZCByZXNpc3RhbmNlIG1hbmFnZW1lbnQ8L3NlY29uZGFyeS10aXRsZT48L3RpdGxl
cz48cGFnZXM+MjMzLTI3ODwvcGFnZXM+PGtleXdvcmRzPjxrZXl3b3JkPk1hbmFnZW1lbnQ8L2tl
eXdvcmQ+PGtleXdvcmQ+TWVhbHlidWc8L2tleXdvcmQ+PGtleXdvcmQ+QmlvcmF0aW9uYWwgY29u
dHJvbDwva2V5d29yZD48a2V5d29yZD5jb250cm9sPC9rZXl3b3JkPjxrZXl3b3JkPkFydGhyb3Bv
ZCBwZXN0czwva2V5d29yZD48a2V5d29yZD5QZXN0czwva2V5d29yZD48a2V5d29yZD5wZXN0PC9r
ZXl3b3JkPjxrZXl3b3JkPlJlc2lzdGFuY2U8L2tleXdvcmQ+PGtleXdvcmQ+UmVzaXN0YW5jZSBt
YW5hZ2VtZW50PC9rZXl3b3JkPjwva2V5d29yZHM+PGRhdGVzPjx5ZWFyPjIwMDk8L3llYXI+PC9k
YXRlcz48cHViLWxvY2F0aW9uPkRvcmRyZWNodDwvcHViLWxvY2F0aW9uPjxwdWJsaXNoZXI+U3By
aW5nZXI8L3B1Ymxpc2hlcj48b3JpZy1wdWI+PHN0eWxlIGZhY2U9InVuZGVybGluZSIgZm9udD0i
ZGVmYXVsdCIgc2l6ZT0iMTAwJSI+SjpcRSBMaWJyYXJ5XFBsYW50IENhdGFsb2d1ZVxGPC9zdHls
ZT48L29yaWctcHViPjxpc2JuPjk3OC05MC00ODEtMjMxNi0yPC9pc2JuPjxsYWJlbD44NjE2MTwv
bGFiZWw+PHVybHM+PHJlbGF0ZWQtdXJscz48dXJsPjxzdHlsZSBmYWNlPSJ1bmRlcmxpbmUiIGZv
bnQ9ImRlZmF1bHQiIHNpemU9IjEwMCUiPmh0dHBzOi8vYm9va3MuZ29vZ2xlLmNvbS5hdS9ib29r
cz9pZD1xTE8wWkNHWG5pTUMmYW1wO3BnPVBBMTMmYW1wO2xwZz1QQTEzJmFtcDtkcT1CaW9yYXRp
b25hbCtDb250cm9sK29mK0FydGhyb3BvZCtQZXN0czorQXBwbGljYXRpb24rYW5kK1Jlc2lzdGFu
Y2UrTWFuYWdlbWVudCZhbXA7c291cmNlPWJsJmFtcDtvdHM9V3Z2LWc0SXBzQSZhbXA7c2lnPWtr
eWdsWG1saFZDVy02RXBvTUhVNHpTaElGayZhbXA7aGw9ZW4mYW1wO3NhPVgmYW1wO2VpPW1FUFpW
TFM0R3BMWjhnWHR6NEt3QXcmYW1wO3ZlZD0wQ0M4UTZBRXdCQSN2PW9uZXBhZ2UmYW1wO3EmYW1w
O2Y9ZmFsc2U8L3N0eWxlPjwvdXJsPjwvcmVsYXRlZC11cmxzPjwvdXJscz48Y3VzdG9tMT5NZWFs
eWJ1ZyBncm91cCBwb2xpY3kgdGtxPC9jdXN0b20xPjwvcmVjb3JkPjwvQ2l0ZT48Q2l0ZT48QXV0
aG9yPk1pbGxlcjwvQXV0aG9yPjxZZWFyPjIwMDI8L1llYXI+PFJlY051bT40MjAwPC9SZWNOdW0+
PHJlY29yZD48cmVjLW51bWJlcj40MjAwPC9yZWMtbnVtYmVyPjxmb3JlaWduLWtleXM+PGtleSBh
cHA9IkVOIiBkYi1pZD0icHh3eHcwZXI5enYyZnhlenhkazV0dDV1dHo1cDV2dHJ3ZHYwIiB0aW1l
c3RhbXA9IjE0NTE5NzI0NzQiPjQyMDA8L2tleT48L2ZvcmVpZ24ta2V5cz48cmVmLXR5cGUgbmFt
ZT0iSm91cm5hbCBBcnRpY2xlIj4xNzwvcmVmLXR5cGU+PGNvbnRyaWJ1dG9ycz48YXV0aG9ycz48
YXV0aG9yPk1pbGxlcixELlIuPC9hdXRob3I+PGF1dGhvcj5NaWxsZXIsRy5MLjwvYXV0aG9yPjxh
dXRob3I+V2F0c29uLEcuVy48L2F1dGhvcj48L2F1dGhvcnM+PC9jb250cmlidXRvcnM+PHRpdGxl
cz48dGl0bGU+SW52YXNpdmUgc3BlY2llcyBvZiBtZWFseWJ1Z3MgKEhlbWlwdGVyYTogUHNldWRv
Y29jY2lkYWUpIGFuZCB0aGVpciB0aHJlYXQgdG8gVVMgYWdyaWN1bHR1cmU8L3RpdGxlPjxzZWNv
bmRhcnktdGl0bGU+UHJvY2VlZGluZ3Mgb2YgdGhlIEVudG9tb2xvZ2ljYWwgU29jaWV0eSBvZiBX
YXNoaW5ndG9uPC9zZWNvbmRhcnktdGl0bGU+PC90aXRsZXM+PHBlcmlvZGljYWw+PGZ1bGwtdGl0
bGU+UHJvY2VlZGluZ3Mgb2YgdGhlIEVudG9tb2xvZ2ljYWwgU29jaWV0eSBvZiBXYXNoaW5ndG9u
PC9mdWxsLXRpdGxlPjwvcGVyaW9kaWNhbD48cGFnZXM+ODI1LTgzNjwvcGFnZXM+PHZvbHVtZT4x
MDQ8L3ZvbHVtZT48bnVtYmVyPjQ8L251bWJlcj48a2V5d29yZHM+PGtleXdvcmQ+QWdyaWN1bHR1
cmU8L2tleXdvcmQ+PGtleXdvcmQ+SGVtaXB0ZXJhPC9rZXl3b3JkPjxrZXl3b3JkPkludmFzaXZl
IHNwZWNpZXM8L2tleXdvcmQ+PGtleXdvcmQ+TWVhbHlidWc8L2tleXdvcmQ+PGtleXdvcmQ+TWVh
bHlidWdzPC9rZXl3b3JkPjxrZXl3b3JkPlBzZXVkb2NvY2NpZGFlPC9rZXl3b3JkPjxrZXl3b3Jk
PlNwZWNpZXM8L2tleXdvcmQ+PC9rZXl3b3Jkcz48ZGF0ZXM+PHllYXI+MjAwMjwveWVhcj48L2Rh
dGVzPjxvcmlnLXB1Yj48c3R5bGUgZmFjZT0idW5kZXJsaW5lIiBmb250PSJkZWZhdWx0IiBzaXpl
PSIxMDAlIj5KOlxFIExpYnJhcnlcUGxhbnQgQ2F0YWxvZ3VlXE08L3N0eWxlPjwvb3JpZy1wdWI+
PGxhYmVsPjY2MjYzPC9sYWJlbD48dXJscz48L3VybHM+PGN1c3RvbTE+VW5zaHUgbWFuZGFyaW5z
IGFuZCBDaGluYSB0YWJsZSBncmFwZXMgc3AgUGluZWFwcGxlcyBmcm9tIE1hbGF5c2lhIGpjPC9j
dXN0b20xPjwvcmVjb3JkPjwvQ2l0ZT48L0VuZE5vdGU+AG==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 xml:space="preserve">; </w:t>
      </w:r>
      <w:hyperlink w:anchor="_ENREF_349" w:tooltip="Miller, 2002 #4200" w:history="1">
        <w:r w:rsidR="003A08F3" w:rsidRPr="00643417">
          <w:rPr>
            <w:noProof/>
          </w:rPr>
          <w:t>Miller, Miller &amp; Watson 2002</w:t>
        </w:r>
      </w:hyperlink>
      <w:r w:rsidR="00A348E7" w:rsidRPr="00643417">
        <w:rPr>
          <w:noProof/>
        </w:rPr>
        <w:t>)</w:t>
      </w:r>
      <w:r w:rsidR="00A348E7" w:rsidRPr="00643417">
        <w:fldChar w:fldCharType="end"/>
      </w:r>
      <w:r w:rsidRPr="00643417">
        <w:t>.</w:t>
      </w:r>
    </w:p>
    <w:p w14:paraId="06D8E184" w14:textId="61FFC8B5" w:rsidR="003E470E" w:rsidRPr="00643417" w:rsidRDefault="003E470E" w:rsidP="003E470E">
      <w:r w:rsidRPr="00643417">
        <w:t xml:space="preserve">There are instances of mealybug damage on host plants that are much more serious in introduced regions than in native areas. The fruit tree mealybug </w:t>
      </w:r>
      <w:r w:rsidRPr="00643417">
        <w:rPr>
          <w:i/>
        </w:rPr>
        <w:t>Rastrococcus invadens</w:t>
      </w:r>
      <w:r w:rsidRPr="00643417">
        <w:t xml:space="preserve">, </w:t>
      </w:r>
      <w:r w:rsidR="006830CB" w:rsidRPr="00643417">
        <w:t xml:space="preserve">the </w:t>
      </w:r>
      <w:r w:rsidRPr="00643417">
        <w:lastRenderedPageBreak/>
        <w:t xml:space="preserve">cassava mealybug </w:t>
      </w:r>
      <w:r w:rsidRPr="00643417">
        <w:rPr>
          <w:i/>
        </w:rPr>
        <w:t>Phenacoccus manihoti</w:t>
      </w:r>
      <w:r w:rsidRPr="00643417">
        <w:t xml:space="preserve"> and </w:t>
      </w:r>
      <w:r w:rsidR="006830CB" w:rsidRPr="00643417">
        <w:t xml:space="preserve">the </w:t>
      </w:r>
      <w:r w:rsidRPr="00643417">
        <w:t xml:space="preserve">papaya mealybug </w:t>
      </w:r>
      <w:r w:rsidRPr="00643417">
        <w:rPr>
          <w:i/>
        </w:rPr>
        <w:t>Paracoccus marginatus</w:t>
      </w:r>
      <w:r w:rsidRPr="00643417">
        <w:t xml:space="preserve"> are three </w:t>
      </w:r>
      <w:r w:rsidR="006830CB" w:rsidRPr="00643417">
        <w:t xml:space="preserve">such </w:t>
      </w:r>
      <w:r w:rsidRPr="00643417">
        <w:t>e</w:t>
      </w:r>
      <w:r w:rsidR="00255381" w:rsidRPr="00643417">
        <w:t>xamples.</w:t>
      </w:r>
    </w:p>
    <w:p w14:paraId="1B617CBE" w14:textId="51DD1904" w:rsidR="009B4521" w:rsidRPr="00643417" w:rsidRDefault="003E470E" w:rsidP="009B4521">
      <w:r w:rsidRPr="00643417">
        <w:rPr>
          <w:i/>
        </w:rPr>
        <w:t>Rastrococcus invadens</w:t>
      </w:r>
      <w:r w:rsidRPr="00643417">
        <w:t xml:space="preserve"> is not a recognised pest in its native India but became a notorious pest on fruit trees in West Africa when introduced accidentally in the early 1980s </w:t>
      </w:r>
      <w:r w:rsidR="00A348E7" w:rsidRPr="00643417">
        <w:fldChar w:fldCharType="begin"/>
      </w:r>
      <w:r w:rsidR="00A348E7" w:rsidRPr="00643417">
        <w:instrText xml:space="preserve"> ADDIN EN.CITE &lt;EndNote&gt;&lt;Cite&gt;&lt;Author&gt;Agounké&lt;/Author&gt;&lt;Year&gt;1988&lt;/Year&gt;&lt;RecNum&gt;8797&lt;/RecNum&gt;&lt;DisplayText&gt;(Agounké, Agricola &amp;amp; Bokonon-Ganta 1988)&lt;/DisplayText&gt;&lt;record&gt;&lt;rec-number&gt;8797&lt;/rec-number&gt;&lt;foreign-keys&gt;&lt;key app="EN" db-id="pxwxw0er9zv2fxezxdk5tt5utz5p5vtrwdv0" timestamp="1451972574"&gt;8797&lt;/key&gt;&lt;/foreign-keys&gt;&lt;ref-type name="Journal Article"&gt;17&lt;/ref-type&gt;&lt;contributors&gt;&lt;authors&gt;&lt;author&gt;Agounké,D.&lt;/author&gt;&lt;author&gt;Agricola,U.&lt;/author&gt;&lt;author&gt;Bokonon-Ganta,H.A.&lt;/author&gt;&lt;/authors&gt;&lt;/contributors&gt;&lt;titles&gt;&lt;title&gt;&lt;style face="italic" font="default" size="100%"&gt;Rastrococcus invadens&lt;/style&gt;&lt;style face="normal" font="default" size="100%"&gt; Williams (Hemiptera: Pseudococcidae), a serious exotic pest of fruit trees and other plants in West Africa&lt;/style&gt;&lt;/title&gt;&lt;secondary-title&gt;Bulletin of Entomological Research&lt;/secondary-title&gt;&lt;/titles&gt;&lt;periodical&gt;&lt;full-title&gt;Bulletin of Entomological Research&lt;/full-title&gt;&lt;/periodical&gt;&lt;pages&gt;695-702&lt;/pages&gt;&lt;volume&gt;78&lt;/volume&gt;&lt;keywords&gt;&lt;keyword&gt;Africa&lt;/keyword&gt;&lt;keyword&gt;fruit&lt;/keyword&gt;&lt;keyword&gt;Hemiptera&lt;/keyword&gt;&lt;keyword&gt;pest&lt;/keyword&gt;&lt;keyword&gt;Pests&lt;/keyword&gt;&lt;keyword&gt;Plants&lt;/keyword&gt;&lt;keyword&gt;Pseudococcidae&lt;/keyword&gt;&lt;keyword&gt;Rastrococcus&lt;/keyword&gt;&lt;keyword&gt;Rastrococcus invadens&lt;/keyword&gt;&lt;keyword&gt;Trees&lt;/keyword&gt;&lt;/keywords&gt;&lt;dates&gt;&lt;year&gt;1988&lt;/year&gt;&lt;/dates&gt;&lt;orig-pub&gt;&lt;style face="underline" font="default" size="100%"&gt;J:\E Library\Plant Catalogue\A&lt;/style&gt;&lt;/orig-pub&gt;&lt;label&gt;72527&lt;/label&gt;&lt;urls&gt;&lt;/urls&gt;&lt;custom1&gt;GNS and weeds sp&lt;/custom1&gt;&lt;/record&gt;&lt;/Cite&gt;&lt;/EndNote&gt;</w:instrText>
      </w:r>
      <w:r w:rsidR="00A348E7" w:rsidRPr="00643417">
        <w:fldChar w:fldCharType="separate"/>
      </w:r>
      <w:r w:rsidR="00A348E7" w:rsidRPr="00643417">
        <w:rPr>
          <w:noProof/>
        </w:rPr>
        <w:t>(</w:t>
      </w:r>
      <w:hyperlink w:anchor="_ENREF_7" w:tooltip="Agounké, 1988 #8797" w:history="1">
        <w:r w:rsidR="003A08F3" w:rsidRPr="00643417">
          <w:rPr>
            <w:noProof/>
          </w:rPr>
          <w:t>Agounké, Agricola &amp; Bokonon-Ganta 1988</w:t>
        </w:r>
      </w:hyperlink>
      <w:r w:rsidR="00A348E7" w:rsidRPr="00643417">
        <w:rPr>
          <w:noProof/>
        </w:rPr>
        <w:t>)</w:t>
      </w:r>
      <w:r w:rsidR="00A348E7" w:rsidRPr="00643417">
        <w:fldChar w:fldCharType="end"/>
      </w:r>
      <w:r w:rsidRPr="00643417">
        <w:t xml:space="preserve">. The pest seriously damages mango and also attacks citrus, banana, breadfruit and guava. Fortunately, biological control involving the introduction of a parasitic wasp, </w:t>
      </w:r>
      <w:r w:rsidRPr="00643417">
        <w:rPr>
          <w:i/>
        </w:rPr>
        <w:t>Gyranusoidea tebygi</w:t>
      </w:r>
      <w:r w:rsidRPr="00643417">
        <w:t xml:space="preserve">, from India appears to be effective at reducing and managing the pest populations. </w:t>
      </w:r>
      <w:r w:rsidR="009B4521" w:rsidRPr="00643417">
        <w:t xml:space="preserve">For mango alone, it was estimated that this biological control program would save an accrued benefit of US$531 million, based on current value, over a 20 year period in Benin </w:t>
      </w:r>
      <w:r w:rsidR="00A348E7" w:rsidRPr="00643417">
        <w:fldChar w:fldCharType="begin"/>
      </w:r>
      <w:r w:rsidR="00405F2F" w:rsidRPr="00643417">
        <w:instrText xml:space="preserve"> ADDIN EN.CITE &lt;EndNote&gt;&lt;Cite&gt;&lt;Author&gt;Bokonon-Ganta&lt;/Author&gt;&lt;Year&gt;2002&lt;/Year&gt;&lt;RecNum&gt;8788&lt;/RecNum&gt;&lt;DisplayText&gt;(Bokonon-Ganta, de Groote &amp;amp; Neuenschwander 2002)&lt;/DisplayText&gt;&lt;record&gt;&lt;rec-number&gt;8788&lt;/rec-number&gt;&lt;foreign-keys&gt;&lt;key app="EN" db-id="pxwxw0er9zv2fxezxdk5tt5utz5p5vtrwdv0" timestamp="1451972573"&gt;8788&lt;/key&gt;&lt;/foreign-keys&gt;&lt;ref-type name="Journal Article"&gt;17&lt;/ref-type&gt;&lt;contributors&gt;&lt;authors&gt;&lt;author&gt;Bokonon-Ganta,A.H.&lt;/author&gt;&lt;author&gt;de Groote, H.&lt;/author&gt;&lt;author&gt;Neuenschwander, P.&lt;/author&gt;&lt;/authors&gt;&lt;/contributors&gt;&lt;titles&gt;&lt;title&gt;Socio-economic impact of biological control of mango mealybug in Benin&lt;/title&gt;&lt;secondary-title&gt;Agriculture, Ecosystems and Environment&lt;/secondary-title&gt;&lt;/titles&gt;&lt;periodical&gt;&lt;full-title&gt;Agriculture, Ecosystems and Environment&lt;/full-title&gt;&lt;/periodical&gt;&lt;pages&gt;367-378&lt;/pages&gt;&lt;volume&gt;93&lt;/volume&gt;&lt;keywords&gt;&lt;keyword&gt;Benin&lt;/keyword&gt;&lt;keyword&gt;Biological&lt;/keyword&gt;&lt;keyword&gt;Biological control&lt;/keyword&gt;&lt;keyword&gt;control&lt;/keyword&gt;&lt;keyword&gt;Controls&lt;/keyword&gt;&lt;keyword&gt;mango&lt;/keyword&gt;&lt;keyword&gt;Mealybug&lt;/keyword&gt;&lt;/keywords&gt;&lt;dates&gt;&lt;year&gt;2002&lt;/year&gt;&lt;/dates&gt;&lt;orig-pub&gt;&lt;style face="underline" font="default" size="100%"&gt;J:\E Library\Plant Catalogue\B&lt;/style&gt;&lt;/orig-pub&gt;&lt;label&gt;72518&lt;/label&gt;&lt;urls&gt;&lt;pdf-urls&gt;&lt;url&gt;file://J:\E Library\Plant Catalogue\B\Bokonon-Ganta et al 2002 - EN8788.pdf&lt;/url&gt;&lt;/pdf-urls&gt;&lt;/urls&gt;&lt;custom1&gt;GNS and weeds sp and Mangoes from Pakistan&lt;/custom1&gt;&lt;/record&gt;&lt;/Cite&gt;&lt;/EndNote&gt;</w:instrText>
      </w:r>
      <w:r w:rsidR="00A348E7" w:rsidRPr="00643417">
        <w:fldChar w:fldCharType="separate"/>
      </w:r>
      <w:r w:rsidR="00A348E7" w:rsidRPr="00643417">
        <w:rPr>
          <w:noProof/>
        </w:rPr>
        <w:t>(</w:t>
      </w:r>
      <w:hyperlink w:anchor="_ENREF_72" w:tooltip="Bokonon-Ganta, 2002 #8788" w:history="1">
        <w:r w:rsidR="003A08F3" w:rsidRPr="00643417">
          <w:rPr>
            <w:noProof/>
          </w:rPr>
          <w:t>Bokonon-Ganta, de Groote &amp; Neuenschwander 2002</w:t>
        </w:r>
      </w:hyperlink>
      <w:r w:rsidR="00A348E7" w:rsidRPr="00643417">
        <w:rPr>
          <w:noProof/>
        </w:rPr>
        <w:t>)</w:t>
      </w:r>
      <w:r w:rsidR="00A348E7" w:rsidRPr="00643417">
        <w:fldChar w:fldCharType="end"/>
      </w:r>
      <w:r w:rsidR="00255381" w:rsidRPr="00643417">
        <w:t>.</w:t>
      </w:r>
    </w:p>
    <w:p w14:paraId="27D92B62" w14:textId="2833C938" w:rsidR="003E470E" w:rsidRPr="00643417" w:rsidRDefault="003E470E" w:rsidP="003E470E">
      <w:r w:rsidRPr="00643417">
        <w:rPr>
          <w:i/>
        </w:rPr>
        <w:t>Phenacoccus manihoti</w:t>
      </w:r>
      <w:r w:rsidR="006830CB" w:rsidRPr="00643417">
        <w:t xml:space="preserve"> is native to South America, </w:t>
      </w:r>
      <w:r w:rsidRPr="00643417">
        <w:t>was accidentally introduced to Africa in the early 1970s</w:t>
      </w:r>
      <w:r w:rsidR="006830CB" w:rsidRPr="00643417">
        <w:t>,</w:t>
      </w:r>
      <w:r w:rsidRPr="00643417">
        <w:t xml:space="preserve"> and became a major pest of cassava, spreading rapidly through the major African cassava belt. By 1986, it had reached about 25 countries, covering 70 per c</w:t>
      </w:r>
      <w:r w:rsidR="006830CB" w:rsidRPr="00643417">
        <w:t>ent of the African cassava belt, where i</w:t>
      </w:r>
      <w:r w:rsidRPr="00643417">
        <w:t>t caused severe damag</w:t>
      </w:r>
      <w:r w:rsidR="006830CB" w:rsidRPr="00643417">
        <w:t>e to cassava</w:t>
      </w:r>
      <w:r w:rsidRPr="00643417">
        <w:t>,</w:t>
      </w:r>
      <w:r w:rsidR="006830CB" w:rsidRPr="00643417">
        <w:t xml:space="preserve"> sometimes defoliating the plant</w:t>
      </w:r>
      <w:r w:rsidRPr="00643417">
        <w:t xml:space="preserve"> completely </w:t>
      </w:r>
      <w:r w:rsidR="00A348E7" w:rsidRPr="00643417">
        <w:fldChar w:fldCharType="begin"/>
      </w:r>
      <w:r w:rsidR="00A348E7" w:rsidRPr="00643417">
        <w:instrText xml:space="preserve"> ADDIN EN.CITE &lt;EndNote&gt;&lt;Cite&gt;&lt;Author&gt;CABI&lt;/Author&gt;&lt;Year&gt;2015&lt;/Year&gt;&lt;RecNum&gt;21263&lt;/RecNum&gt;&lt;DisplayText&gt;(CABI 2015)&lt;/DisplayText&gt;&lt;record&gt;&lt;rec-number&gt;21263&lt;/rec-number&gt;&lt;foreign-keys&gt;&lt;key app="EN" db-id="pxwxw0er9zv2fxezxdk5tt5utz5p5vtrwdv0" timestamp="1451972846"&gt;21263&lt;/key&gt;&lt;/foreign-keys&gt;&lt;ref-type name="Online Database"&gt;45&lt;/ref-type&gt;&lt;contributors&gt;&lt;authors&gt;&lt;author&gt;CABI,&lt;/author&gt;&lt;/authors&gt;&lt;/contributors&gt;&lt;titles&gt;&lt;title&gt;Crop Protection Compendium&lt;/title&gt;&lt;secondary-title&gt; &lt;/secondary-title&gt;&lt;/titles&gt;&lt;periodical&gt;&lt;full-title&gt;33&lt;/full-title&gt;&lt;/periodical&gt;&lt;keywords&gt;&lt;keyword&gt;Entry&lt;/keyword&gt;&lt;keyword&gt;pest&lt;/keyword&gt;&lt;keyword&gt;Pests&lt;/keyword&gt;&lt;keyword&gt;Protection&lt;/keyword&gt;&lt;keyword&gt;Report&lt;/keyword&gt;&lt;/keywords&gt;&lt;dates&gt;&lt;year&gt;2015&lt;/year&gt;&lt;pub-dates&gt;&lt;date&gt;2015&lt;/date&gt;&lt;/pub-dates&gt;&lt;/dates&gt;&lt;pub-location&gt;Wallingford, UK&lt;/pub-location&gt;&lt;publisher&gt;CAB International&lt;/publisher&gt;&lt;label&gt;86057&lt;/label&gt;&lt;urls&gt;&lt;related-urls&gt;&lt;url&gt;&lt;style face="underline" font="default" size="100%"&gt;http://www.cabi.org/cpc&lt;/style&gt;&lt;/url&gt;&lt;/related-urls&gt;&lt;/urls&gt;&lt;custom1&gt;update rg&lt;/custom1&gt;&lt;/record&gt;&lt;/Cite&gt;&lt;/EndNote&gt;</w:instrText>
      </w:r>
      <w:r w:rsidR="00A348E7" w:rsidRPr="00643417">
        <w:fldChar w:fldCharType="separate"/>
      </w:r>
      <w:r w:rsidR="00A348E7" w:rsidRPr="00643417">
        <w:rPr>
          <w:noProof/>
        </w:rPr>
        <w:t>(</w:t>
      </w:r>
      <w:hyperlink w:anchor="_ENREF_93" w:tooltip="CABI, 2015 #21263" w:history="1">
        <w:r w:rsidR="003A08F3" w:rsidRPr="00643417">
          <w:rPr>
            <w:noProof/>
          </w:rPr>
          <w:t>CABI 2015</w:t>
        </w:r>
      </w:hyperlink>
      <w:r w:rsidR="00A348E7" w:rsidRPr="00643417">
        <w:rPr>
          <w:noProof/>
        </w:rPr>
        <w:t>)</w:t>
      </w:r>
      <w:r w:rsidR="00A348E7" w:rsidRPr="00643417">
        <w:fldChar w:fldCharType="end"/>
      </w:r>
      <w:r w:rsidRPr="00643417">
        <w:t xml:space="preserve">. Defoliation reduces the availability of healthy leaves, which are consumed as leafy vegetables in most of West and Central Africa. Yield losses of cassava tubers averaged 65 per cent during the 1983 outbreak </w:t>
      </w:r>
      <w:r w:rsidR="00A348E7" w:rsidRPr="00643417">
        <w:fldChar w:fldCharType="begin"/>
      </w:r>
      <w:r w:rsidR="00A348E7" w:rsidRPr="00643417">
        <w:instrText xml:space="preserve"> ADDIN EN.CITE &lt;EndNote&gt;&lt;Cite&gt;&lt;Author&gt;Norgaard&lt;/Author&gt;&lt;Year&gt;1988&lt;/Year&gt;&lt;RecNum&gt;15341&lt;/RecNum&gt;&lt;DisplayText&gt;(Norgaard 1988)&lt;/DisplayText&gt;&lt;record&gt;&lt;rec-number&gt;15341&lt;/rec-number&gt;&lt;foreign-keys&gt;&lt;key app="EN" db-id="pxwxw0er9zv2fxezxdk5tt5utz5p5vtrwdv0" timestamp="1451972710"&gt;15341&lt;/key&gt;&lt;/foreign-keys&gt;&lt;ref-type name="Journal Article"&gt;17&lt;/ref-type&gt;&lt;contributors&gt;&lt;authors&gt;&lt;author&gt;Norgaard,R.B.&lt;/author&gt;&lt;/authors&gt;&lt;/contributors&gt;&lt;titles&gt;&lt;title&gt;The biological control of cassava mealybug in Africa&lt;/title&gt;&lt;secondary-title&gt;American Journal of Agricultural Economics&lt;/secondary-title&gt;&lt;/titles&gt;&lt;periodical&gt;&lt;full-title&gt;American Journal of Agricultural Economics&lt;/full-title&gt;&lt;/periodical&gt;&lt;pages&gt;366-371&lt;/pages&gt;&lt;volume&gt;70&lt;/volume&gt;&lt;keywords&gt;&lt;keyword&gt;Africa&lt;/keyword&gt;&lt;keyword&gt;Biological&lt;/keyword&gt;&lt;keyword&gt;Biological control&lt;/keyword&gt;&lt;keyword&gt;Cassava&lt;/keyword&gt;&lt;keyword&gt;control&lt;/keyword&gt;&lt;keyword&gt;Mealybug&lt;/keyword&gt;&lt;/keywords&gt;&lt;dates&gt;&lt;year&gt;1988&lt;/year&gt;&lt;/dates&gt;&lt;orig-pub&gt;&lt;style face="underline" font="default" size="100%"&gt;J:\E Library\Plant Catalogue\N&lt;/style&gt;&lt;/orig-pub&gt;&lt;label&gt;79491&lt;/label&gt;&lt;urls&gt;&lt;/urls&gt;&lt;custom1&gt;Taiwan/Vietnam lychee PRA&lt;/custom1&gt;&lt;/record&gt;&lt;/Cite&gt;&lt;/EndNote&gt;</w:instrText>
      </w:r>
      <w:r w:rsidR="00A348E7" w:rsidRPr="00643417">
        <w:fldChar w:fldCharType="separate"/>
      </w:r>
      <w:r w:rsidR="00A348E7" w:rsidRPr="00643417">
        <w:rPr>
          <w:noProof/>
        </w:rPr>
        <w:t>(</w:t>
      </w:r>
      <w:hyperlink w:anchor="_ENREF_372" w:tooltip="Norgaard, 1988 #15341" w:history="1">
        <w:r w:rsidR="003A08F3" w:rsidRPr="00643417">
          <w:rPr>
            <w:noProof/>
          </w:rPr>
          <w:t>Norgaard 1988</w:t>
        </w:r>
      </w:hyperlink>
      <w:r w:rsidR="00A348E7" w:rsidRPr="00643417">
        <w:rPr>
          <w:noProof/>
        </w:rPr>
        <w:t>)</w:t>
      </w:r>
      <w:r w:rsidR="00A348E7" w:rsidRPr="00643417">
        <w:fldChar w:fldCharType="end"/>
      </w:r>
      <w:r w:rsidRPr="00643417">
        <w:t xml:space="preserve">. A small parasitoid wasp, </w:t>
      </w:r>
      <w:r w:rsidRPr="00643417">
        <w:rPr>
          <w:i/>
        </w:rPr>
        <w:t>Epidinocarsis lopezi</w:t>
      </w:r>
      <w:r w:rsidRPr="00643417">
        <w:t xml:space="preserve">, was discovered to be a parasitoid of the cassava mealybug in the pest’s native region of South America and introduced to Africa. Mass rearing and distribution techniques were developed in Nigeria in the early 1980s. By 1987 </w:t>
      </w:r>
      <w:r w:rsidRPr="00643417">
        <w:rPr>
          <w:i/>
        </w:rPr>
        <w:t>E. lopezi</w:t>
      </w:r>
      <w:r w:rsidRPr="00643417">
        <w:t xml:space="preserve"> was established in 90 per cent of the cassava-growing region of Africa, and losses of cassava from mealybug were brought under control </w:t>
      </w:r>
      <w:r w:rsidR="00A348E7" w:rsidRPr="00643417">
        <w:fldChar w:fldCharType="begin"/>
      </w:r>
      <w:r w:rsidR="00A348E7" w:rsidRPr="00643417">
        <w:instrText xml:space="preserve"> ADDIN EN.CITE &lt;EndNote&gt;&lt;Cite&gt;&lt;Author&gt;Norgaard&lt;/Author&gt;&lt;Year&gt;1988&lt;/Year&gt;&lt;RecNum&gt;15341&lt;/RecNum&gt;&lt;DisplayText&gt;(Norgaard 1988)&lt;/DisplayText&gt;&lt;record&gt;&lt;rec-number&gt;15341&lt;/rec-number&gt;&lt;foreign-keys&gt;&lt;key app="EN" db-id="pxwxw0er9zv2fxezxdk5tt5utz5p5vtrwdv0" timestamp="1451972710"&gt;15341&lt;/key&gt;&lt;/foreign-keys&gt;&lt;ref-type name="Journal Article"&gt;17&lt;/ref-type&gt;&lt;contributors&gt;&lt;authors&gt;&lt;author&gt;Norgaard,R.B.&lt;/author&gt;&lt;/authors&gt;&lt;/contributors&gt;&lt;titles&gt;&lt;title&gt;The biological control of cassava mealybug in Africa&lt;/title&gt;&lt;secondary-title&gt;American Journal of Agricultural Economics&lt;/secondary-title&gt;&lt;/titles&gt;&lt;periodical&gt;&lt;full-title&gt;American Journal of Agricultural Economics&lt;/full-title&gt;&lt;/periodical&gt;&lt;pages&gt;366-371&lt;/pages&gt;&lt;volume&gt;70&lt;/volume&gt;&lt;keywords&gt;&lt;keyword&gt;Africa&lt;/keyword&gt;&lt;keyword&gt;Biological&lt;/keyword&gt;&lt;keyword&gt;Biological control&lt;/keyword&gt;&lt;keyword&gt;Cassava&lt;/keyword&gt;&lt;keyword&gt;control&lt;/keyword&gt;&lt;keyword&gt;Mealybug&lt;/keyword&gt;&lt;/keywords&gt;&lt;dates&gt;&lt;year&gt;1988&lt;/year&gt;&lt;/dates&gt;&lt;orig-pub&gt;&lt;style face="underline" font="default" size="100%"&gt;J:\E Library\Plant Catalogue\N&lt;/style&gt;&lt;/orig-pub&gt;&lt;label&gt;79491&lt;/label&gt;&lt;urls&gt;&lt;/urls&gt;&lt;custom1&gt;Taiwan/Vietnam lychee PRA&lt;/custom1&gt;&lt;/record&gt;&lt;/Cite&gt;&lt;/EndNote&gt;</w:instrText>
      </w:r>
      <w:r w:rsidR="00A348E7" w:rsidRPr="00643417">
        <w:fldChar w:fldCharType="separate"/>
      </w:r>
      <w:r w:rsidR="00A348E7" w:rsidRPr="00643417">
        <w:rPr>
          <w:noProof/>
        </w:rPr>
        <w:t>(</w:t>
      </w:r>
      <w:hyperlink w:anchor="_ENREF_372" w:tooltip="Norgaard, 1988 #15341" w:history="1">
        <w:r w:rsidR="003A08F3" w:rsidRPr="00643417">
          <w:rPr>
            <w:noProof/>
          </w:rPr>
          <w:t>Norgaard 1988</w:t>
        </w:r>
      </w:hyperlink>
      <w:r w:rsidR="00A348E7" w:rsidRPr="00643417">
        <w:rPr>
          <w:noProof/>
        </w:rPr>
        <w:t>)</w:t>
      </w:r>
      <w:r w:rsidR="00A348E7" w:rsidRPr="00643417">
        <w:fldChar w:fldCharType="end"/>
      </w:r>
      <w:r w:rsidRPr="00643417">
        <w:t>.</w:t>
      </w:r>
    </w:p>
    <w:p w14:paraId="5162090B" w14:textId="67DDB9FB" w:rsidR="003E470E" w:rsidRPr="00643417" w:rsidRDefault="003E470E" w:rsidP="003E470E">
      <w:r w:rsidRPr="00643417">
        <w:rPr>
          <w:i/>
        </w:rPr>
        <w:t xml:space="preserve">Paracoccus marginatus </w:t>
      </w:r>
      <w:r w:rsidRPr="00643417">
        <w:t xml:space="preserve">is an emerging pest and probably presents a significant threat to countries within 30 degrees of the equator </w:t>
      </w:r>
      <w:r w:rsidR="00A348E7" w:rsidRPr="00643417">
        <w:fldChar w:fldCharType="begin"/>
      </w:r>
      <w:r w:rsidR="00A348E7" w:rsidRPr="00643417">
        <w:instrText xml:space="preserve"> ADDIN EN.CITE &lt;EndNote&gt;&lt;Cite&gt;&lt;Author&gt;CABI&lt;/Author&gt;&lt;Year&gt;2015&lt;/Year&gt;&lt;RecNum&gt;21263&lt;/RecNum&gt;&lt;DisplayText&gt;(CABI 2015)&lt;/DisplayText&gt;&lt;record&gt;&lt;rec-number&gt;21263&lt;/rec-number&gt;&lt;foreign-keys&gt;&lt;key app="EN" db-id="pxwxw0er9zv2fxezxdk5tt5utz5p5vtrwdv0" timestamp="1451972846"&gt;21263&lt;/key&gt;&lt;/foreign-keys&gt;&lt;ref-type name="Online Database"&gt;45&lt;/ref-type&gt;&lt;contributors&gt;&lt;authors&gt;&lt;author&gt;CABI,&lt;/author&gt;&lt;/authors&gt;&lt;/contributors&gt;&lt;titles&gt;&lt;title&gt;Crop Protection Compendium&lt;/title&gt;&lt;secondary-title&gt; &lt;/secondary-title&gt;&lt;/titles&gt;&lt;periodical&gt;&lt;full-title&gt;33&lt;/full-title&gt;&lt;/periodical&gt;&lt;keywords&gt;&lt;keyword&gt;Entry&lt;/keyword&gt;&lt;keyword&gt;pest&lt;/keyword&gt;&lt;keyword&gt;Pests&lt;/keyword&gt;&lt;keyword&gt;Protection&lt;/keyword&gt;&lt;keyword&gt;Report&lt;/keyword&gt;&lt;/keywords&gt;&lt;dates&gt;&lt;year&gt;2015&lt;/year&gt;&lt;pub-dates&gt;&lt;date&gt;2015&lt;/date&gt;&lt;/pub-dates&gt;&lt;/dates&gt;&lt;pub-location&gt;Wallingford, UK&lt;/pub-location&gt;&lt;publisher&gt;CAB International&lt;/publisher&gt;&lt;label&gt;86057&lt;/label&gt;&lt;urls&gt;&lt;related-urls&gt;&lt;url&gt;&lt;style face="underline" font="default" size="100%"&gt;http://www.cabi.org/cpc&lt;/style&gt;&lt;/url&gt;&lt;/related-urls&gt;&lt;/urls&gt;&lt;custom1&gt;update rg&lt;/custom1&gt;&lt;/record&gt;&lt;/Cite&gt;&lt;/EndNote&gt;</w:instrText>
      </w:r>
      <w:r w:rsidR="00A348E7" w:rsidRPr="00643417">
        <w:fldChar w:fldCharType="separate"/>
      </w:r>
      <w:r w:rsidR="00A348E7" w:rsidRPr="00643417">
        <w:rPr>
          <w:noProof/>
        </w:rPr>
        <w:t>(</w:t>
      </w:r>
      <w:hyperlink w:anchor="_ENREF_93" w:tooltip="CABI, 2015 #21263" w:history="1">
        <w:r w:rsidR="003A08F3" w:rsidRPr="00643417">
          <w:rPr>
            <w:noProof/>
          </w:rPr>
          <w:t>CABI 2015</w:t>
        </w:r>
      </w:hyperlink>
      <w:r w:rsidR="00A348E7" w:rsidRPr="00643417">
        <w:rPr>
          <w:noProof/>
        </w:rPr>
        <w:t>)</w:t>
      </w:r>
      <w:r w:rsidR="00A348E7" w:rsidRPr="00643417">
        <w:fldChar w:fldCharType="end"/>
      </w:r>
      <w:r w:rsidRPr="00643417">
        <w:t xml:space="preserve">. The species is native to Central America and now found in 48 countries in Africa, Asia, North America, and Oceania as well as Central and South America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r w:rsidRPr="00643417">
        <w:t>.</w:t>
      </w:r>
      <w:r w:rsidRPr="00643417">
        <w:rPr>
          <w:i/>
        </w:rPr>
        <w:t xml:space="preserve"> </w:t>
      </w:r>
      <w:r w:rsidRPr="00643417">
        <w:t xml:space="preserve">It is highly polyphagous, being reported on 134 genera of 49 families of plants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r w:rsidRPr="00643417">
        <w:t xml:space="preserve">. In Asia it was first reported in Indonesia and India in 2008 </w:t>
      </w:r>
      <w:r w:rsidR="00A348E7" w:rsidRPr="00643417">
        <w:fldChar w:fldCharType="begin">
          <w:fldData xml:space="preserve">PEVuZE5vdGU+PENpdGU+PEF1dGhvcj5NdW5pYXBwYW48L0F1dGhvcj48WWVhcj4yMDA4PC9ZZWFy
PjxSZWNOdW0+MTY2NDk8L1JlY051bT48RGlzcGxheVRleHQ+KE11bmlhcHBhbiBldCBhbC4gMjAw
OTsgTXVuaWFwcGFuIGV0IGFsLiAyMDA4KTwvRGlzcGxheVRleHQ+PHJlY29yZD48cmVjLW51bWJl
cj4xNjY0OTwvcmVjLW51bWJlcj48Zm9yZWlnbi1rZXlzPjxrZXkgYXBwPSJFTiIgZGItaWQ9InB4
d3h3MGVyOXp2MmZ4ZXp4ZGs1dHQ1dXR6NXA1dnRyd2R2MCIgdGltZXN0YW1wPSIxNDUxOTcyNzM2
Ij4xNjY0OTwva2V5PjwvZm9yZWlnbi1rZXlzPjxyZWYtdHlwZSBuYW1lPSJKb3VybmFsIEFydGlj
bGUiPjE3PC9yZWYtdHlwZT48Y29udHJpYnV0b3JzPjxhdXRob3JzPjxhdXRob3I+TXVuaWFwcGFu
LFIuPC9hdXRob3I+PGF1dGhvcj5TaGVwYXJkLEIuTS48L2F1dGhvcj48YXV0aG9yPldhdHNvbixH
LlcuPC9hdXRob3I+PGF1dGhvcj5DYXJuZXIsRy5SLjwvYXV0aG9yPjxhdXRob3I+U2FydGlhbWks
RC48L2F1dGhvcj48YXV0aG9yPlJhdWYsQS48L2F1dGhvcj48YXV0aG9yPkhhbW1pZyxNLkQuPC9h
dXRob3I+PC9hdXRob3JzPjwvY29udHJpYnV0b3JzPjx0aXRsZXM+PHRpdGxlPjxzdHlsZSBmYWNl
PSJub3JtYWwiIGZvbnQ9ImRlZmF1bHQiIHNpemU9IjEwMCUiPkZpcnN0IHJlcG9ydCBvZiB0aGUg
cGFwYXlhIG1lYWx5YnVnLCA8L3N0eWxlPjxzdHlsZSBmYWNlPSJpdGFsaWMiIGZvbnQ9ImRlZmF1
bHQiIHNpemU9IjEwMCUiPlBhcmFjb2NjdXMgbWFyZ2luYXR1cyA8L3N0eWxlPjxzdHlsZSBmYWNl
PSJub3JtYWwiIGZvbnQ9ImRlZmF1bHQiIHNpemU9IjEwMCUiPihIZW1pcHRlcmE6IFBzZXVkb2Nv
Y2NpZGFlKSwgaW4gSW5kb25lc2lhIGFuZCBJbmRpYTwvc3R5bGU+PC90aXRsZT48c2Vjb25kYXJ5
LXRpdGxlPkpvdXJuYWwgb2YgQWdyaWN1bHR1cmFsIGFuZCBVcmJhbiBhbmQgRW50b21vbG9neTwv
c2Vjb25kYXJ5LXRpdGxlPjwvdGl0bGVzPjxwZXJpb2RpY2FsPjxmdWxsLXRpdGxlPkpvdXJuYWwg
b2YgQWdyaWN1bHR1cmFsIGFuZCBVcmJhbiBhbmQgRW50b21vbG9neTwvZnVsbC10aXRsZT48L3Bl
cmlvZGljYWw+PHBhZ2VzPjM3LTQwPC9wYWdlcz48dm9sdW1lPjI1PC92b2x1bWU+PG51bWJlcj4x
PC9udW1iZXI+PGtleXdvcmRzPjxrZXl3b3JkPmZpcnN0PC9rZXl3b3JkPjxrZXl3b3JkPkhlbWlw
dGVyYTwva2V5d29yZD48a2V5d29yZD5JbmRpYTwva2V5d29yZD48a2V5d29yZD5JbmRvbmVzaWE8
L2tleXdvcmQ+PGtleXdvcmQ+TWVhbHlidWc8L2tleXdvcmQ+PGtleXdvcmQ+UGFyYWNvY2N1czwv
a2V5d29yZD48a2V5d29yZD5QYXJhY29jY3VzIG1hcmdpbmF0dXM8L2tleXdvcmQ+PGtleXdvcmQ+
UHNldWRvY29jY2lkYWU8L2tleXdvcmQ+PGtleXdvcmQ+UmVwb3J0PC9rZXl3b3JkPjwva2V5d29y
ZHM+PGRhdGVzPjx5ZWFyPjIwMDg8L3llYXI+PC9kYXRlcz48b3JpZy1wdWI+PHN0eWxlIGZhY2U9
InVuZGVybGluZSIgZm9udD0iZGVmYXVsdCIgc2l6ZT0iMTAwJSI+SjpcRSBMaWJyYXJ5XFBsYW50
IENhdGFsb2d1ZVxNPC9zdHlsZT48L29yaWctcHViPjxsYWJlbD44MDg1ODwvbGFiZWw+PHVybHM+
PC91cmxzPjxjdXN0b20xPkluZG9uZXNpYSBtYW5nb3N0ZWVuIGFzPC9jdXN0b20xPjwvcmVjb3Jk
PjwvQ2l0ZT48Q2l0ZT48QXV0aG9yPk11bmlhcHBhbjwvQXV0aG9yPjxZZWFyPjIwMDk8L1llYXI+
PFJlY051bT4xNjIxMzwvUmVjTnVtPjxyZWNvcmQ+PHJlYy1udW1iZXI+MTYyMTM8L3JlYy1udW1i
ZXI+PGZvcmVpZ24ta2V5cz48a2V5IGFwcD0iRU4iIGRiLWlkPSJweHd4dzBlcjl6djJmeGV6eGRr
NXR0NXV0ejVwNXZ0cndkdjAiIHRpbWVzdGFtcD0iMTQ1MTk3MjcyOCI+MTYyMTM8L2tleT48L2Zv
cmVpZ24ta2V5cz48cmVmLXR5cGUgbmFtZT0iSm91cm5hbCBBcnRpY2xlIj4xNzwvcmVmLXR5cGU+
PGNvbnRyaWJ1dG9ycz48YXV0aG9ycz48YXV0aG9yPk11bmlhcHBhbixSLjwvYXV0aG9yPjxhdXRo
b3I+U2hlcGFyZCxCLk0uPC9hdXRob3I+PGF1dGhvcj5XYXRzb24sRy5XLjwvYXV0aG9yPjxhdXRo
b3I+Q2FybmVyLEcuUi48L2F1dGhvcj48YXV0aG9yPlJhdWYsQS48L2F1dGhvcj48YXV0aG9yPlNh
cnRpYW1pLEQuPC9hdXRob3I+PGF1dGhvcj5IaWRheWF0LFAuPC9hdXRob3I+PGF1dGhvcj5BZnVu
LEouVi5LLjwvYXV0aG9yPjxhdXRob3I+R2VvcmdlbixHLjwvYXV0aG9yPjxhdXRob3I+WmlhdXIg
UmFobWFuLEEuSy5NLjwvYXV0aG9yPjwvYXV0aG9ycz48L2NvbnRyaWJ1dG9ycz48dGl0bGVzPjx0
aXRsZT5OZXcgcmVjb3JkcyBvZiBpbnZhc2l2ZSBpbnNlY3RzIChIZW1pcHRlcmE6IFN0ZXJub3Jy
aHluY2hhKSBpbiBTb3V0aGVhc3QgQXNpYSBhbmQgV2VzdCBBZnJpY2E8L3RpdGxlPjxzZWNvbmRh
cnktdGl0bGU+Sm91cm5hbCBvZiBBZ3JpY3VsdHVyYWwgYW5kIFVyYmFuIGFuZCBFbnRvbW9sb2d5
PC9zZWNvbmRhcnktdGl0bGU+PC90aXRsZXM+PHBlcmlvZGljYWw+PGZ1bGwtdGl0bGU+Sm91cm5h
bCBvZiBBZ3JpY3VsdHVyYWwgYW5kIFVyYmFuIGFuZCBFbnRvbW9sb2d5PC9mdWxsLXRpdGxlPjwv
cGVyaW9kaWNhbD48cGFnZXM+MTY0LTE3NDwvcGFnZXM+PHZvbHVtZT4yNjwvdm9sdW1lPjxudW1i
ZXI+NDwvbnVtYmVyPjxrZXl3b3Jkcz48a2V5d29yZD5BZnJpY2E8L2tleXdvcmQ+PGtleXdvcmQ+
QXNpYTwva2V5d29yZD48a2V5d29yZD5IZW1pcHRlcmE8L2tleXdvcmQ+PGtleXdvcmQ+aW5zZWN0
PC9rZXl3b3JkPjxrZXl3b3JkPkluc2VjdHM8L2tleXdvcmQ+PGtleXdvcmQ+UmVjb3Jkczwva2V5
d29yZD48a2V5d29yZD5TdGVybm9ycmh5bmNoYTwva2V5d29yZD48L2tleXdvcmRzPjxkYXRlcz48
eWVhcj4yMDA5PC95ZWFyPjwvZGF0ZXM+PG9yaWctcHViPjxzdHlsZSBmYWNlPSJ1bmRlcmxpbmUi
IGZvbnQ9ImRlZmF1bHQiIHNpemU9IjEwMCUiPko6XEUgTGlicmFyeVxQbGFudCBDYXRhbG9ndWVc
TTwvc3R5bGU+PC9vcmlnLXB1Yj48bGFiZWw+ODAzOTI8L2xhYmVsPjx1cmxzPjxwZGYtdXJscz48
dXJsPmZpbGU6Ly9KOlxFIExpYnJhcnlcUGxhbnQgQ2F0YWxvZ3VlXE1cTXVuaWFwcGFuIGV0IGFs
IDIwMDkgRU4xNjIxMy5wZGY8L3VybD48L3BkZi11cmxzPjwvdXJscz48Y3VzdG9tMT5zcDwvY3Vz
dG9tMT48L3JlY29yZD48L0NpdGU+PC9FbmROb3RlPn==
</w:fldData>
        </w:fldChar>
      </w:r>
      <w:r w:rsidR="00405F2F" w:rsidRPr="00643417">
        <w:instrText xml:space="preserve"> ADDIN EN.CITE </w:instrText>
      </w:r>
      <w:r w:rsidR="00405F2F" w:rsidRPr="00643417">
        <w:fldChar w:fldCharType="begin">
          <w:fldData xml:space="preserve">PEVuZE5vdGU+PENpdGU+PEF1dGhvcj5NdW5pYXBwYW48L0F1dGhvcj48WWVhcj4yMDA4PC9ZZWFy
PjxSZWNOdW0+MTY2NDk8L1JlY051bT48RGlzcGxheVRleHQ+KE11bmlhcHBhbiBldCBhbC4gMjAw
OTsgTXVuaWFwcGFuIGV0IGFsLiAyMDA4KTwvRGlzcGxheVRleHQ+PHJlY29yZD48cmVjLW51bWJl
cj4xNjY0OTwvcmVjLW51bWJlcj48Zm9yZWlnbi1rZXlzPjxrZXkgYXBwPSJFTiIgZGItaWQ9InB4
d3h3MGVyOXp2MmZ4ZXp4ZGs1dHQ1dXR6NXA1dnRyd2R2MCIgdGltZXN0YW1wPSIxNDUxOTcyNzM2
Ij4xNjY0OTwva2V5PjwvZm9yZWlnbi1rZXlzPjxyZWYtdHlwZSBuYW1lPSJKb3VybmFsIEFydGlj
bGUiPjE3PC9yZWYtdHlwZT48Y29udHJpYnV0b3JzPjxhdXRob3JzPjxhdXRob3I+TXVuaWFwcGFu
LFIuPC9hdXRob3I+PGF1dGhvcj5TaGVwYXJkLEIuTS48L2F1dGhvcj48YXV0aG9yPldhdHNvbixH
LlcuPC9hdXRob3I+PGF1dGhvcj5DYXJuZXIsRy5SLjwvYXV0aG9yPjxhdXRob3I+U2FydGlhbWks
RC48L2F1dGhvcj48YXV0aG9yPlJhdWYsQS48L2F1dGhvcj48YXV0aG9yPkhhbW1pZyxNLkQuPC9h
dXRob3I+PC9hdXRob3JzPjwvY29udHJpYnV0b3JzPjx0aXRsZXM+PHRpdGxlPjxzdHlsZSBmYWNl
PSJub3JtYWwiIGZvbnQ9ImRlZmF1bHQiIHNpemU9IjEwMCUiPkZpcnN0IHJlcG9ydCBvZiB0aGUg
cGFwYXlhIG1lYWx5YnVnLCA8L3N0eWxlPjxzdHlsZSBmYWNlPSJpdGFsaWMiIGZvbnQ9ImRlZmF1
bHQiIHNpemU9IjEwMCUiPlBhcmFjb2NjdXMgbWFyZ2luYXR1cyA8L3N0eWxlPjxzdHlsZSBmYWNl
PSJub3JtYWwiIGZvbnQ9ImRlZmF1bHQiIHNpemU9IjEwMCUiPihIZW1pcHRlcmE6IFBzZXVkb2Nv
Y2NpZGFlKSwgaW4gSW5kb25lc2lhIGFuZCBJbmRpYTwvc3R5bGU+PC90aXRsZT48c2Vjb25kYXJ5
LXRpdGxlPkpvdXJuYWwgb2YgQWdyaWN1bHR1cmFsIGFuZCBVcmJhbiBhbmQgRW50b21vbG9neTwv
c2Vjb25kYXJ5LXRpdGxlPjwvdGl0bGVzPjxwZXJpb2RpY2FsPjxmdWxsLXRpdGxlPkpvdXJuYWwg
b2YgQWdyaWN1bHR1cmFsIGFuZCBVcmJhbiBhbmQgRW50b21vbG9neTwvZnVsbC10aXRsZT48L3Bl
cmlvZGljYWw+PHBhZ2VzPjM3LTQwPC9wYWdlcz48dm9sdW1lPjI1PC92b2x1bWU+PG51bWJlcj4x
PC9udW1iZXI+PGtleXdvcmRzPjxrZXl3b3JkPmZpcnN0PC9rZXl3b3JkPjxrZXl3b3JkPkhlbWlw
dGVyYTwva2V5d29yZD48a2V5d29yZD5JbmRpYTwva2V5d29yZD48a2V5d29yZD5JbmRvbmVzaWE8
L2tleXdvcmQ+PGtleXdvcmQ+TWVhbHlidWc8L2tleXdvcmQ+PGtleXdvcmQ+UGFyYWNvY2N1czwv
a2V5d29yZD48a2V5d29yZD5QYXJhY29jY3VzIG1hcmdpbmF0dXM8L2tleXdvcmQ+PGtleXdvcmQ+
UHNldWRvY29jY2lkYWU8L2tleXdvcmQ+PGtleXdvcmQ+UmVwb3J0PC9rZXl3b3JkPjwva2V5d29y
ZHM+PGRhdGVzPjx5ZWFyPjIwMDg8L3llYXI+PC9kYXRlcz48b3JpZy1wdWI+PHN0eWxlIGZhY2U9
InVuZGVybGluZSIgZm9udD0iZGVmYXVsdCIgc2l6ZT0iMTAwJSI+SjpcRSBMaWJyYXJ5XFBsYW50
IENhdGFsb2d1ZVxNPC9zdHlsZT48L29yaWctcHViPjxsYWJlbD44MDg1ODwvbGFiZWw+PHVybHM+
PC91cmxzPjxjdXN0b20xPkluZG9uZXNpYSBtYW5nb3N0ZWVuIGFzPC9jdXN0b20xPjwvcmVjb3Jk
PjwvQ2l0ZT48Q2l0ZT48QXV0aG9yPk11bmlhcHBhbjwvQXV0aG9yPjxZZWFyPjIwMDk8L1llYXI+
PFJlY051bT4xNjIxMzwvUmVjTnVtPjxyZWNvcmQ+PHJlYy1udW1iZXI+MTYyMTM8L3JlYy1udW1i
ZXI+PGZvcmVpZ24ta2V5cz48a2V5IGFwcD0iRU4iIGRiLWlkPSJweHd4dzBlcjl6djJmeGV6eGRr
NXR0NXV0ejVwNXZ0cndkdjAiIHRpbWVzdGFtcD0iMTQ1MTk3MjcyOCI+MTYyMTM8L2tleT48L2Zv
cmVpZ24ta2V5cz48cmVmLXR5cGUgbmFtZT0iSm91cm5hbCBBcnRpY2xlIj4xNzwvcmVmLXR5cGU+
PGNvbnRyaWJ1dG9ycz48YXV0aG9ycz48YXV0aG9yPk11bmlhcHBhbixSLjwvYXV0aG9yPjxhdXRo
b3I+U2hlcGFyZCxCLk0uPC9hdXRob3I+PGF1dGhvcj5XYXRzb24sRy5XLjwvYXV0aG9yPjxhdXRo
b3I+Q2FybmVyLEcuUi48L2F1dGhvcj48YXV0aG9yPlJhdWYsQS48L2F1dGhvcj48YXV0aG9yPlNh
cnRpYW1pLEQuPC9hdXRob3I+PGF1dGhvcj5IaWRheWF0LFAuPC9hdXRob3I+PGF1dGhvcj5BZnVu
LEouVi5LLjwvYXV0aG9yPjxhdXRob3I+R2VvcmdlbixHLjwvYXV0aG9yPjxhdXRob3I+WmlhdXIg
UmFobWFuLEEuSy5NLjwvYXV0aG9yPjwvYXV0aG9ycz48L2NvbnRyaWJ1dG9ycz48dGl0bGVzPjx0
aXRsZT5OZXcgcmVjb3JkcyBvZiBpbnZhc2l2ZSBpbnNlY3RzIChIZW1pcHRlcmE6IFN0ZXJub3Jy
aHluY2hhKSBpbiBTb3V0aGVhc3QgQXNpYSBhbmQgV2VzdCBBZnJpY2E8L3RpdGxlPjxzZWNvbmRh
cnktdGl0bGU+Sm91cm5hbCBvZiBBZ3JpY3VsdHVyYWwgYW5kIFVyYmFuIGFuZCBFbnRvbW9sb2d5
PC9zZWNvbmRhcnktdGl0bGU+PC90aXRsZXM+PHBlcmlvZGljYWw+PGZ1bGwtdGl0bGU+Sm91cm5h
bCBvZiBBZ3JpY3VsdHVyYWwgYW5kIFVyYmFuIGFuZCBFbnRvbW9sb2d5PC9mdWxsLXRpdGxlPjwv
cGVyaW9kaWNhbD48cGFnZXM+MTY0LTE3NDwvcGFnZXM+PHZvbHVtZT4yNjwvdm9sdW1lPjxudW1i
ZXI+NDwvbnVtYmVyPjxrZXl3b3Jkcz48a2V5d29yZD5BZnJpY2E8L2tleXdvcmQ+PGtleXdvcmQ+
QXNpYTwva2V5d29yZD48a2V5d29yZD5IZW1pcHRlcmE8L2tleXdvcmQ+PGtleXdvcmQ+aW5zZWN0
PC9rZXl3b3JkPjxrZXl3b3JkPkluc2VjdHM8L2tleXdvcmQ+PGtleXdvcmQ+UmVjb3Jkczwva2V5
d29yZD48a2V5d29yZD5TdGVybm9ycmh5bmNoYTwva2V5d29yZD48L2tleXdvcmRzPjxkYXRlcz48
eWVhcj4yMDA5PC95ZWFyPjwvZGF0ZXM+PG9yaWctcHViPjxzdHlsZSBmYWNlPSJ1bmRlcmxpbmUi
IGZvbnQ9ImRlZmF1bHQiIHNpemU9IjEwMCUiPko6XEUgTGlicmFyeVxQbGFudCBDYXRhbG9ndWVc
TTwvc3R5bGU+PC9vcmlnLXB1Yj48bGFiZWw+ODAzOTI8L2xhYmVsPjx1cmxzPjxwZGYtdXJscz48
dXJsPmZpbGU6Ly9KOlxFIExpYnJhcnlcUGxhbnQgQ2F0YWxvZ3VlXE1cTXVuaWFwcGFuIGV0IGFs
IDIwMDkgRU4xNjIxMy5wZGY8L3VybD48L3BkZi11cmxzPjwvdXJscz48Y3VzdG9tMT5zcDwvY3Vz
dG9tMT48L3JlY29yZD48L0NpdGU+PC9FbmROb3RlPn==
</w:fldData>
        </w:fldChar>
      </w:r>
      <w:r w:rsidR="00405F2F" w:rsidRPr="00643417">
        <w:instrText xml:space="preserve"> ADDIN EN.CITE.DATA </w:instrText>
      </w:r>
      <w:r w:rsidR="00405F2F" w:rsidRPr="00643417">
        <w:fldChar w:fldCharType="end"/>
      </w:r>
      <w:r w:rsidR="00A348E7" w:rsidRPr="00643417">
        <w:fldChar w:fldCharType="separate"/>
      </w:r>
      <w:r w:rsidR="00A348E7" w:rsidRPr="00643417">
        <w:rPr>
          <w:noProof/>
        </w:rPr>
        <w:t>(</w:t>
      </w:r>
      <w:hyperlink w:anchor="_ENREF_360" w:tooltip="Muniappan, 2009 #16213" w:history="1">
        <w:r w:rsidR="003A08F3" w:rsidRPr="00643417">
          <w:rPr>
            <w:noProof/>
          </w:rPr>
          <w:t>Muniappan et al. 2009</w:t>
        </w:r>
      </w:hyperlink>
      <w:r w:rsidR="00A348E7" w:rsidRPr="00643417">
        <w:rPr>
          <w:noProof/>
        </w:rPr>
        <w:t xml:space="preserve">; </w:t>
      </w:r>
      <w:hyperlink w:anchor="_ENREF_361" w:tooltip="Muniappan, 2008 #16649" w:history="1">
        <w:r w:rsidR="003A08F3" w:rsidRPr="00643417">
          <w:rPr>
            <w:noProof/>
          </w:rPr>
          <w:t>Muniappan et al. 2008</w:t>
        </w:r>
      </w:hyperlink>
      <w:r w:rsidR="00A348E7" w:rsidRPr="00643417">
        <w:rPr>
          <w:noProof/>
        </w:rPr>
        <w:t>)</w:t>
      </w:r>
      <w:r w:rsidR="00A348E7" w:rsidRPr="00643417">
        <w:fldChar w:fldCharType="end"/>
      </w:r>
      <w:r w:rsidRPr="00643417">
        <w:t xml:space="preserve"> and subsequently spread to other countries in the region. It has caused significant damage to cassava in Central America and has the capacity to seriously affect other tropical fruit and ornamentals such as </w:t>
      </w:r>
      <w:r w:rsidRPr="00643417">
        <w:rPr>
          <w:i/>
        </w:rPr>
        <w:t xml:space="preserve">Papaya, Hibiscus </w:t>
      </w:r>
      <w:r w:rsidRPr="00643417">
        <w:t>and</w:t>
      </w:r>
      <w:r w:rsidRPr="00643417">
        <w:rPr>
          <w:i/>
        </w:rPr>
        <w:t xml:space="preserve"> Annona</w:t>
      </w:r>
      <w:r w:rsidRPr="00643417">
        <w:t xml:space="preserve"> species </w:t>
      </w:r>
      <w:r w:rsidR="00A348E7" w:rsidRPr="00643417">
        <w:fldChar w:fldCharType="begin"/>
      </w:r>
      <w:r w:rsidR="00A348E7" w:rsidRPr="00643417">
        <w:instrText xml:space="preserve"> ADDIN EN.CITE &lt;EndNote&gt;&lt;Cite&gt;&lt;Author&gt;CABI&lt;/Author&gt;&lt;Year&gt;2015&lt;/Year&gt;&lt;RecNum&gt;21263&lt;/RecNum&gt;&lt;DisplayText&gt;(CABI 2015)&lt;/DisplayText&gt;&lt;record&gt;&lt;rec-number&gt;21263&lt;/rec-number&gt;&lt;foreign-keys&gt;&lt;key app="EN" db-id="pxwxw0er9zv2fxezxdk5tt5utz5p5vtrwdv0" timestamp="1451972846"&gt;21263&lt;/key&gt;&lt;/foreign-keys&gt;&lt;ref-type name="Online Database"&gt;45&lt;/ref-type&gt;&lt;contributors&gt;&lt;authors&gt;&lt;author&gt;CABI,&lt;/author&gt;&lt;/authors&gt;&lt;/contributors&gt;&lt;titles&gt;&lt;title&gt;Crop Protection Compendium&lt;/title&gt;&lt;secondary-title&gt; &lt;/secondary-title&gt;&lt;/titles&gt;&lt;periodical&gt;&lt;full-title&gt;33&lt;/full-title&gt;&lt;/periodical&gt;&lt;keywords&gt;&lt;keyword&gt;Entry&lt;/keyword&gt;&lt;keyword&gt;pest&lt;/keyword&gt;&lt;keyword&gt;Pests&lt;/keyword&gt;&lt;keyword&gt;Protection&lt;/keyword&gt;&lt;keyword&gt;Report&lt;/keyword&gt;&lt;/keywords&gt;&lt;dates&gt;&lt;year&gt;2015&lt;/year&gt;&lt;pub-dates&gt;&lt;date&gt;2015&lt;/date&gt;&lt;/pub-dates&gt;&lt;/dates&gt;&lt;pub-location&gt;Wallingford, UK&lt;/pub-location&gt;&lt;publisher&gt;CAB International&lt;/publisher&gt;&lt;label&gt;86057&lt;/label&gt;&lt;urls&gt;&lt;related-urls&gt;&lt;url&gt;&lt;style face="underline" font="default" size="100%"&gt;http://www.cabi.org/cpc&lt;/style&gt;&lt;/url&gt;&lt;/related-urls&gt;&lt;/urls&gt;&lt;custom1&gt;update rg&lt;/custom1&gt;&lt;/record&gt;&lt;/Cite&gt;&lt;/EndNote&gt;</w:instrText>
      </w:r>
      <w:r w:rsidR="00A348E7" w:rsidRPr="00643417">
        <w:fldChar w:fldCharType="separate"/>
      </w:r>
      <w:r w:rsidR="00A348E7" w:rsidRPr="00643417">
        <w:rPr>
          <w:noProof/>
        </w:rPr>
        <w:t>(</w:t>
      </w:r>
      <w:hyperlink w:anchor="_ENREF_93" w:tooltip="CABI, 2015 #21263" w:history="1">
        <w:r w:rsidR="003A08F3" w:rsidRPr="00643417">
          <w:rPr>
            <w:noProof/>
          </w:rPr>
          <w:t>CABI 2015</w:t>
        </w:r>
      </w:hyperlink>
      <w:r w:rsidR="00A348E7" w:rsidRPr="00643417">
        <w:rPr>
          <w:noProof/>
        </w:rPr>
        <w:t>)</w:t>
      </w:r>
      <w:r w:rsidR="00A348E7" w:rsidRPr="00643417">
        <w:fldChar w:fldCharType="end"/>
      </w:r>
      <w:r w:rsidRPr="00643417">
        <w:t xml:space="preserve">. On papaya, the pest infests the veins of older leaves and all parts of young leaves and fruits. Papaya trees can die within a few months of becoming infested </w:t>
      </w:r>
      <w:r w:rsidR="00A348E7" w:rsidRPr="00643417">
        <w:fldChar w:fldCharType="begin"/>
      </w:r>
      <w:r w:rsidR="00A348E7" w:rsidRPr="00643417">
        <w:instrText xml:space="preserve"> ADDIN EN.CITE &lt;EndNote&gt;&lt;Cite&gt;&lt;Author&gt;Muniappan&lt;/Author&gt;&lt;Year&gt;2008&lt;/Year&gt;&lt;RecNum&gt;16649&lt;/RecNum&gt;&lt;DisplayText&gt;(Muniappan et al. 2008)&lt;/DisplayText&gt;&lt;record&gt;&lt;rec-number&gt;16649&lt;/rec-number&gt;&lt;foreign-keys&gt;&lt;key app="EN" db-id="pxwxw0er9zv2fxezxdk5tt5utz5p5vtrwdv0" timestamp="1451972736"&gt;16649&lt;/key&gt;&lt;/foreign-keys&gt;&lt;ref-type name="Journal Article"&gt;17&lt;/ref-type&gt;&lt;contributors&gt;&lt;authors&gt;&lt;author&gt;Muniappan,R.&lt;/author&gt;&lt;author&gt;Shepard,B.M.&lt;/author&gt;&lt;author&gt;Watson,G.W.&lt;/author&gt;&lt;author&gt;Carner,G.R.&lt;/author&gt;&lt;author&gt;Sartiami,D.&lt;/author&gt;&lt;author&gt;Rauf,A.&lt;/author&gt;&lt;author&gt;Hammig,M.D.&lt;/author&gt;&lt;/authors&gt;&lt;/contributors&gt;&lt;titles&gt;&lt;title&gt;&lt;style face="normal" font="default" size="100%"&gt;First report of the papaya mealybug, &lt;/style&gt;&lt;style face="italic" font="default" size="100%"&gt;Paracoccus marginatus &lt;/style&gt;&lt;style face="normal" font="default" size="100%"&gt;(Hemiptera: Pseudococcidae), in Indonesia and India&lt;/style&gt;&lt;/title&gt;&lt;secondary-title&gt;Journal of Agricultural and Urban and Entomology&lt;/secondary-title&gt;&lt;/titles&gt;&lt;periodical&gt;&lt;full-title&gt;Journal of Agricultural and Urban and Entomology&lt;/full-title&gt;&lt;/periodical&gt;&lt;pages&gt;37-40&lt;/pages&gt;&lt;volume&gt;25&lt;/volume&gt;&lt;number&gt;1&lt;/number&gt;&lt;keywords&gt;&lt;keyword&gt;first&lt;/keyword&gt;&lt;keyword&gt;Hemiptera&lt;/keyword&gt;&lt;keyword&gt;India&lt;/keyword&gt;&lt;keyword&gt;Indonesia&lt;/keyword&gt;&lt;keyword&gt;Mealybug&lt;/keyword&gt;&lt;keyword&gt;Paracoccus&lt;/keyword&gt;&lt;keyword&gt;Paracoccus marginatus&lt;/keyword&gt;&lt;keyword&gt;Pseudococcidae&lt;/keyword&gt;&lt;keyword&gt;Report&lt;/keyword&gt;&lt;/keywords&gt;&lt;dates&gt;&lt;year&gt;2008&lt;/year&gt;&lt;/dates&gt;&lt;orig-pub&gt;&lt;style face="underline" font="default" size="100%"&gt;J:\E Library\Plant Catalogue\M&lt;/style&gt;&lt;/orig-pub&gt;&lt;label&gt;80858&lt;/label&gt;&lt;urls&gt;&lt;/urls&gt;&lt;custom1&gt;Indonesia mangosteen as&lt;/custom1&gt;&lt;/record&gt;&lt;/Cite&gt;&lt;/EndNote&gt;</w:instrText>
      </w:r>
      <w:r w:rsidR="00A348E7" w:rsidRPr="00643417">
        <w:fldChar w:fldCharType="separate"/>
      </w:r>
      <w:r w:rsidR="00A348E7" w:rsidRPr="00643417">
        <w:rPr>
          <w:noProof/>
        </w:rPr>
        <w:t>(</w:t>
      </w:r>
      <w:hyperlink w:anchor="_ENREF_361" w:tooltip="Muniappan, 2008 #16649" w:history="1">
        <w:r w:rsidR="003A08F3" w:rsidRPr="00643417">
          <w:rPr>
            <w:noProof/>
          </w:rPr>
          <w:t>Muniappan et al. 2008</w:t>
        </w:r>
      </w:hyperlink>
      <w:r w:rsidR="00A348E7" w:rsidRPr="00643417">
        <w:rPr>
          <w:noProof/>
        </w:rPr>
        <w:t>)</w:t>
      </w:r>
      <w:r w:rsidR="00A348E7" w:rsidRPr="00643417">
        <w:fldChar w:fldCharType="end"/>
      </w:r>
      <w:r w:rsidR="00255381" w:rsidRPr="00643417">
        <w:t>.</w:t>
      </w:r>
    </w:p>
    <w:p w14:paraId="01D4902D" w14:textId="00593D8B" w:rsidR="00C17CA9" w:rsidRPr="00643417" w:rsidRDefault="00C17CA9" w:rsidP="00C17CA9">
      <w:r w:rsidRPr="00643417">
        <w:t xml:space="preserve">In addition, mealybug damage can be compounded by other associated lepidopteran pests (Franco, Zada &amp; Mendel 2009). It is reported that fruit moths have been attracted to the honeydew produced by mealybugs. The moths lay eggs in the vicinity of the mealybug colonies, near plant parts contaminated with sooty mould. The hatched larvae can bore into fruit skin or branch cortex or the wood. For example, in the Mediterranean region, the honeydew moth, </w:t>
      </w:r>
      <w:r w:rsidRPr="00643417">
        <w:rPr>
          <w:i/>
        </w:rPr>
        <w:t>Cryptoblabes gnidiella</w:t>
      </w:r>
      <w:r w:rsidRPr="00643417">
        <w:t xml:space="preserve"> (Lepidoptera: Phycitidae) occurs on citrus fruit infested by </w:t>
      </w:r>
      <w:r w:rsidRPr="00643417">
        <w:rPr>
          <w:i/>
        </w:rPr>
        <w:t>Planococcus citri</w:t>
      </w:r>
      <w:r w:rsidRPr="00643417">
        <w:t xml:space="preserve"> and </w:t>
      </w:r>
      <w:r w:rsidRPr="00643417">
        <w:rPr>
          <w:i/>
        </w:rPr>
        <w:t>Pseudococcus cryptus</w:t>
      </w:r>
      <w:r w:rsidRPr="00643417">
        <w:t xml:space="preserve">, and on avocado fruit </w:t>
      </w:r>
      <w:r w:rsidR="006830CB" w:rsidRPr="00643417">
        <w:t xml:space="preserve">infested </w:t>
      </w:r>
      <w:r w:rsidRPr="00643417">
        <w:t xml:space="preserve">by </w:t>
      </w:r>
      <w:r w:rsidRPr="00643417">
        <w:rPr>
          <w:i/>
        </w:rPr>
        <w:t>Pseudococcus longispinus</w:t>
      </w:r>
      <w:r w:rsidRPr="00643417">
        <w:t xml:space="preserve"> (Franco, Zada &amp; Mendel 2009). The carob moth, </w:t>
      </w:r>
      <w:r w:rsidRPr="00643417">
        <w:rPr>
          <w:i/>
        </w:rPr>
        <w:t>Ectomyelois ceratoniae,</w:t>
      </w:r>
      <w:r w:rsidRPr="00643417">
        <w:t xml:space="preserve"> has been associated with </w:t>
      </w:r>
      <w:r w:rsidRPr="00643417">
        <w:rPr>
          <w:i/>
        </w:rPr>
        <w:t>Planococcus citri</w:t>
      </w:r>
      <w:r w:rsidRPr="00643417">
        <w:t xml:space="preserve"> on citrus fruit and persimmon, and also associated with </w:t>
      </w:r>
      <w:r w:rsidRPr="00643417">
        <w:rPr>
          <w:i/>
        </w:rPr>
        <w:t>Planococcus ficus</w:t>
      </w:r>
      <w:r w:rsidRPr="00643417">
        <w:t xml:space="preserve"> on pomegranate fruit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Pr="00643417">
        <w:t xml:space="preserve">. The damage inflicted on citrus in Israel by </w:t>
      </w:r>
      <w:r w:rsidRPr="00643417">
        <w:lastRenderedPageBreak/>
        <w:t xml:space="preserve">the honeydew moth and the carob moth may be severe, although the infestation by </w:t>
      </w:r>
      <w:r w:rsidRPr="00643417">
        <w:rPr>
          <w:i/>
        </w:rPr>
        <w:t>Planococcus citri</w:t>
      </w:r>
      <w:r w:rsidRPr="00643417">
        <w:t xml:space="preserve"> alone would be tolerated by the plant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Pr="00643417">
        <w:t>.</w:t>
      </w:r>
    </w:p>
    <w:p w14:paraId="3B046413" w14:textId="431E98CA" w:rsidR="00C17CA9" w:rsidRPr="00643417" w:rsidRDefault="00C17CA9" w:rsidP="00C17CA9">
      <w:r w:rsidRPr="00643417">
        <w:t xml:space="preserve">In addition to the direct damage caused by mealybug feeding activity, sooty mould growing on the secreted honeydew can affect the photosynthesis of the plant </w:t>
      </w:r>
      <w:r w:rsidR="00A348E7" w:rsidRPr="00643417">
        <w:fldChar w:fldCharType="begin">
          <w:fldData xml:space="preserve">PEVuZE5vdGU+PENpdGU+PEF1dGhvcj5DaGFybGVzPC9BdXRob3I+PFllYXI+MTk4MjwvWWVhcj48
UmVjTnVtPjE3NjE3PC9SZWNOdW0+PERpc3BsYXlUZXh0PihDaGFybGVzIDE5ODIpPC9EaXNwbGF5
VGV4dD48cmVjb3JkPjxyZWMtbnVtYmVyPjE3NjE3PC9yZWMtbnVtYmVyPjxmb3JlaWduLWtleXM+
PGtleSBhcHA9IkVOIiBkYi1pZD0icHh3eHcwZXI5enYyZnhlenhkazV0dDV1dHo1cDV2dHJ3ZHYw
IiB0aW1lc3RhbXA9IjE0NTE5NzI3NjAiPjE3NjE3PC9rZXk+PC9mb3JlaWduLWtleXM+PHJlZi10
eXBlIG5hbWU9IkpvdXJuYWwgQXJ0aWNsZSI+MTc8L3JlZi10eXBlPjxjb250cmlidXRvcnM+PGF1
dGhvcnM+PGF1dGhvcj5DaGFybGVzLEouRy48L2F1dGhvcj48L2F1dGhvcnM+PC9jb250cmlidXRv
cnM+PHRpdGxlcz48dGl0bGU+PHN0eWxlIGZhY2U9Im5vcm1hbCIgZm9udD0iZGVmYXVsdCIgc2l6
ZT0iMTAwJSI+RWNvbm9taWMgZGFtYWdlIGFuZCBwcmVsaW1pbmFyeSBlY29ub21pYyB0aHJlc2hv
bGRzIGZvciBtZWFseWJ1Z3MgKDwvc3R5bGU+PHN0eWxlIGZhY2U9Iml0YWxpYyIgZm9udD0iZGVm
YXVsdCIgc2l6ZT0iMTAwJSI+UHNldWRvY29jY3VzIGxvbmdpc3BpbnVzIDwvc3R5bGU+PHN0eWxl
IGZhY2U9Im5vcm1hbCIgZm9udD0iZGVmYXVsdCIgc2l6ZT0iMTAwJSI+VC1UKSBpbiBBdWNrbGFu
ZCB2aW5leWFyZHM8L3N0eWxlPjwvdGl0bGU+PHNlY29uZGFyeS10aXRsZT5OZXcgWmVhbGFuZCBK
b3VybmFsIG9mIEFncmljdWx0dXJhbCBSZXNlYXJjaDwvc2Vjb25kYXJ5LXRpdGxlPjwvdGl0bGVz
PjxwZXJpb2RpY2FsPjxmdWxsLXRpdGxlPk5ldyBaZWFsYW5kIEpvdXJuYWwgb2YgQWdyaWN1bHR1
cmFsIFJlc2VhcmNoPC9mdWxsLXRpdGxlPjwvcGVyaW9kaWNhbD48cGFnZXM+NDE1LTQyMDwvcGFn
ZXM+PHZvbHVtZT4yNTwvdm9sdW1lPjxudW1iZXI+MzwvbnVtYmVyPjxrZXl3b3Jkcz48a2V5d29y
ZD5BZ3JpY3VsdHVyYWw8L2tleXdvcmQ+PGtleXdvcmQ+Qm90cnl0aXM8L2tleXdvcmQ+PGtleXdv
cmQ+Qm90cnl0aXMgY2luZXJlYTwva2V5d29yZD48a2V5d29yZD5jPC9rZXl3b3JkPjxrZXl3b3Jk
PkNocmlzdG1hczwva2V5d29yZD48a2V5d29yZD5EYW1hZ2U8L2tleXdvcmQ+PGtleXdvcmQ+RGV2
ZWxvcG1lbnQ8L2tleXdvcmQ+PGtleXdvcmQ+RWNvbm9taWMgbG9zc2VzPC9rZXl3b3JkPjxrZXl3
b3JkPkVjb25vbWljIHRocmVzaG9sZHM8L2tleXdvcmQ+PGtleXdvcmQ+Zmlyc3Q8L2tleXdvcmQ+
PGtleXdvcmQ+Rm9ybWF0aW9uPC9rZXl3b3JkPjxrZXl3b3JkPkdlbmVyYXRpb25zPC9rZXl3b3Jk
PjxrZXl3b3JkPkdyb3d0aDwva2V5d29yZD48a2V5d29yZD5IYXJ2ZXN0PC9rZXl3b3JkPjxrZXl3
b3JkPkluanVyaWVzPC9rZXl3b3JkPjxrZXl3b3JkPkluanVyeTwva2V5d29yZD48a2V5d29yZD5J
bnNlY3RpY2lkZXM8L2tleXdvcmQ+PGtleXdvcmQ+TG9zc2VzPC9rZXl3b3JkPjxrZXl3b3JkPk1l
YWx5YnVnPC9rZXl3b3JkPjxrZXl3b3JkPk1lYWx5YnVnczwva2V5d29yZD48a2V5d29yZD5OZXcg
WmVhbGFuZDwva2V5d29yZD48a2V5d29yZD5wZXN0PC9rZXl3b3JkPjxrZXl3b3JkPlBlc3RzPC9r
ZXl3b3JkPjxrZXl3b3JkPlBob3Rvc3ludGhlc2lzPC9rZXl3b3JkPjxrZXl3b3JkPlBydW5pbmc8
L2tleXdvcmQ+PGtleXdvcmQ+UHNldWRvY29jY3VzPC9rZXl3b3JkPjxrZXl3b3JkPlBzZXVkb2Nv
Y2N1cyBsb25naXNwaW51czwva2V5d29yZD48a2V5d29yZD5SZXNlYXJjaDwva2V5d29yZD48a2V5
d29yZD5yb3Q8L2tleXdvcmQ+PGtleXdvcmQ+U2FtcGxpbmc8L2tleXdvcmQ+PGtleXdvcmQ+U29v
dHkgbW91bGQ8L2tleXdvcmQ+PGtleXdvcmQ+VGFzdGU8L2tleXdvcmQ+PGtleXdvcmQ+VGhyZXNo
b2xkPC9rZXl3b3JkPjxrZXl3b3JkPlRocmVzaG9sZHM8L2tleXdvcmQ+PGtleXdvcmQ+VmluZXlh
cmRzPC9rZXl3b3JkPjxrZXl3b3JkPlZvbHVtZTwva2V5d29yZD48a2V5d29yZD5XaW5lPC9rZXl3
b3JkPjwva2V5d29yZHM+PGRhdGVzPjx5ZWFyPjE5ODI8L3llYXI+PC9kYXRlcz48b3JpZy1wdWI+
PHN0eWxlIGZhY2U9InVuZGVybGluZSIgZm9udD0iZGVmYXVsdCIgc2l6ZT0iMTAwJSI+SjpcRSBM
aWJyYXJ5XFBsYW50IENhdGFsb2d1ZVxDPC9zdHlsZT48L29yaWctcHViPjxsYWJlbD44MTg4Njwv
bGFiZWw+PHVybHM+PC91cmxzPjxjdXN0b20xPnVzIHRhYmxlIGdyYXBlcyB0byB3YSByajwvY3Vz
dG9tMT48L3JlY29yZD48L0NpdGU+PC9FbmROb3RlPn==
</w:fldData>
        </w:fldChar>
      </w:r>
      <w:r w:rsidR="00A348E7" w:rsidRPr="00643417">
        <w:instrText xml:space="preserve"> ADDIN EN.CITE </w:instrText>
      </w:r>
      <w:r w:rsidR="00A348E7" w:rsidRPr="00643417">
        <w:fldChar w:fldCharType="begin">
          <w:fldData xml:space="preserve">PEVuZE5vdGU+PENpdGU+PEF1dGhvcj5DaGFybGVzPC9BdXRob3I+PFllYXI+MTk4MjwvWWVhcj48
UmVjTnVtPjE3NjE3PC9SZWNOdW0+PERpc3BsYXlUZXh0PihDaGFybGVzIDE5ODIpPC9EaXNwbGF5
VGV4dD48cmVjb3JkPjxyZWMtbnVtYmVyPjE3NjE3PC9yZWMtbnVtYmVyPjxmb3JlaWduLWtleXM+
PGtleSBhcHA9IkVOIiBkYi1pZD0icHh3eHcwZXI5enYyZnhlenhkazV0dDV1dHo1cDV2dHJ3ZHYw
IiB0aW1lc3RhbXA9IjE0NTE5NzI3NjAiPjE3NjE3PC9rZXk+PC9mb3JlaWduLWtleXM+PHJlZi10
eXBlIG5hbWU9IkpvdXJuYWwgQXJ0aWNsZSI+MTc8L3JlZi10eXBlPjxjb250cmlidXRvcnM+PGF1
dGhvcnM+PGF1dGhvcj5DaGFybGVzLEouRy48L2F1dGhvcj48L2F1dGhvcnM+PC9jb250cmlidXRv
cnM+PHRpdGxlcz48dGl0bGU+PHN0eWxlIGZhY2U9Im5vcm1hbCIgZm9udD0iZGVmYXVsdCIgc2l6
ZT0iMTAwJSI+RWNvbm9taWMgZGFtYWdlIGFuZCBwcmVsaW1pbmFyeSBlY29ub21pYyB0aHJlc2hv
bGRzIGZvciBtZWFseWJ1Z3MgKDwvc3R5bGU+PHN0eWxlIGZhY2U9Iml0YWxpYyIgZm9udD0iZGVm
YXVsdCIgc2l6ZT0iMTAwJSI+UHNldWRvY29jY3VzIGxvbmdpc3BpbnVzIDwvc3R5bGU+PHN0eWxl
IGZhY2U9Im5vcm1hbCIgZm9udD0iZGVmYXVsdCIgc2l6ZT0iMTAwJSI+VC1UKSBpbiBBdWNrbGFu
ZCB2aW5leWFyZHM8L3N0eWxlPjwvdGl0bGU+PHNlY29uZGFyeS10aXRsZT5OZXcgWmVhbGFuZCBK
b3VybmFsIG9mIEFncmljdWx0dXJhbCBSZXNlYXJjaDwvc2Vjb25kYXJ5LXRpdGxlPjwvdGl0bGVz
PjxwZXJpb2RpY2FsPjxmdWxsLXRpdGxlPk5ldyBaZWFsYW5kIEpvdXJuYWwgb2YgQWdyaWN1bHR1
cmFsIFJlc2VhcmNoPC9mdWxsLXRpdGxlPjwvcGVyaW9kaWNhbD48cGFnZXM+NDE1LTQyMDwvcGFn
ZXM+PHZvbHVtZT4yNTwvdm9sdW1lPjxudW1iZXI+MzwvbnVtYmVyPjxrZXl3b3Jkcz48a2V5d29y
ZD5BZ3JpY3VsdHVyYWw8L2tleXdvcmQ+PGtleXdvcmQ+Qm90cnl0aXM8L2tleXdvcmQ+PGtleXdv
cmQ+Qm90cnl0aXMgY2luZXJlYTwva2V5d29yZD48a2V5d29yZD5jPC9rZXl3b3JkPjxrZXl3b3Jk
PkNocmlzdG1hczwva2V5d29yZD48a2V5d29yZD5EYW1hZ2U8L2tleXdvcmQ+PGtleXdvcmQ+RGV2
ZWxvcG1lbnQ8L2tleXdvcmQ+PGtleXdvcmQ+RWNvbm9taWMgbG9zc2VzPC9rZXl3b3JkPjxrZXl3
b3JkPkVjb25vbWljIHRocmVzaG9sZHM8L2tleXdvcmQ+PGtleXdvcmQ+Zmlyc3Q8L2tleXdvcmQ+
PGtleXdvcmQ+Rm9ybWF0aW9uPC9rZXl3b3JkPjxrZXl3b3JkPkdlbmVyYXRpb25zPC9rZXl3b3Jk
PjxrZXl3b3JkPkdyb3d0aDwva2V5d29yZD48a2V5d29yZD5IYXJ2ZXN0PC9rZXl3b3JkPjxrZXl3
b3JkPkluanVyaWVzPC9rZXl3b3JkPjxrZXl3b3JkPkluanVyeTwva2V5d29yZD48a2V5d29yZD5J
bnNlY3RpY2lkZXM8L2tleXdvcmQ+PGtleXdvcmQ+TG9zc2VzPC9rZXl3b3JkPjxrZXl3b3JkPk1l
YWx5YnVnPC9rZXl3b3JkPjxrZXl3b3JkPk1lYWx5YnVnczwva2V5d29yZD48a2V5d29yZD5OZXcg
WmVhbGFuZDwva2V5d29yZD48a2V5d29yZD5wZXN0PC9rZXl3b3JkPjxrZXl3b3JkPlBlc3RzPC9r
ZXl3b3JkPjxrZXl3b3JkPlBob3Rvc3ludGhlc2lzPC9rZXl3b3JkPjxrZXl3b3JkPlBydW5pbmc8
L2tleXdvcmQ+PGtleXdvcmQ+UHNldWRvY29jY3VzPC9rZXl3b3JkPjxrZXl3b3JkPlBzZXVkb2Nv
Y2N1cyBsb25naXNwaW51czwva2V5d29yZD48a2V5d29yZD5SZXNlYXJjaDwva2V5d29yZD48a2V5
d29yZD5yb3Q8L2tleXdvcmQ+PGtleXdvcmQ+U2FtcGxpbmc8L2tleXdvcmQ+PGtleXdvcmQ+U29v
dHkgbW91bGQ8L2tleXdvcmQ+PGtleXdvcmQ+VGFzdGU8L2tleXdvcmQ+PGtleXdvcmQ+VGhyZXNo
b2xkPC9rZXl3b3JkPjxrZXl3b3JkPlRocmVzaG9sZHM8L2tleXdvcmQ+PGtleXdvcmQ+VmluZXlh
cmRzPC9rZXl3b3JkPjxrZXl3b3JkPlZvbHVtZTwva2V5d29yZD48a2V5d29yZD5XaW5lPC9rZXl3
b3JkPjwva2V5d29yZHM+PGRhdGVzPjx5ZWFyPjE5ODI8L3llYXI+PC9kYXRlcz48b3JpZy1wdWI+
PHN0eWxlIGZhY2U9InVuZGVybGluZSIgZm9udD0iZGVmYXVsdCIgc2l6ZT0iMTAwJSI+SjpcRSBM
aWJyYXJ5XFBsYW50IENhdGFsb2d1ZVxDPC9zdHlsZT48L29yaWctcHViPjxsYWJlbD44MTg4Njwv
bGFiZWw+PHVybHM+PC91cmxzPjxjdXN0b20xPnVzIHRhYmxlIGdyYXBlcyB0byB3YSByajwvY3Vz
dG9tMT48L3JlY29yZD48L0NpdGU+PC9FbmROb3RlPn==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104" w:tooltip="Charles, 1982 #17617" w:history="1">
        <w:r w:rsidR="003A08F3" w:rsidRPr="00643417">
          <w:rPr>
            <w:noProof/>
          </w:rPr>
          <w:t>Charles 1982</w:t>
        </w:r>
      </w:hyperlink>
      <w:r w:rsidR="00A348E7" w:rsidRPr="00643417">
        <w:rPr>
          <w:noProof/>
        </w:rPr>
        <w:t>)</w:t>
      </w:r>
      <w:r w:rsidR="00A348E7" w:rsidRPr="00643417">
        <w:fldChar w:fldCharType="end"/>
      </w:r>
      <w:r w:rsidRPr="00643417">
        <w:t xml:space="preserve"> and redu</w:t>
      </w:r>
      <w:r w:rsidR="007F14E2" w:rsidRPr="00643417">
        <w:t xml:space="preserve">ce marketability of the crops. </w:t>
      </w:r>
      <w:r w:rsidRPr="00643417">
        <w:t xml:space="preserve">Some mealybug species are also responsible for transmission of viral diseases in crops such as banana, black pepper, cocoa, pineapple, sugarcane and grapevine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Pr="00643417">
        <w:t>. Mealybug species that are potential vectors for viruses are indicated in the pest categorisation table (Appendix B).</w:t>
      </w:r>
    </w:p>
    <w:p w14:paraId="17F4B266" w14:textId="77777777" w:rsidR="00DE292D" w:rsidRPr="00643417" w:rsidRDefault="00DE292D" w:rsidP="00DE292D">
      <w:pPr>
        <w:pStyle w:val="Heading4"/>
        <w:numPr>
          <w:ilvl w:val="0"/>
          <w:numId w:val="0"/>
        </w:numPr>
        <w:ind w:left="794" w:hanging="794"/>
      </w:pPr>
      <w:r w:rsidRPr="00643417">
        <w:t>Summary</w:t>
      </w:r>
    </w:p>
    <w:p w14:paraId="216CACD4" w14:textId="60868020" w:rsidR="00DE292D" w:rsidRPr="00643417" w:rsidRDefault="00DE292D" w:rsidP="00255381">
      <w:r w:rsidRPr="00643417">
        <w:t xml:space="preserve">All exotic pest mealybugs included in the pest categorisation </w:t>
      </w:r>
      <w:r w:rsidR="00E1478D" w:rsidRPr="00643417">
        <w:t xml:space="preserve">process </w:t>
      </w:r>
      <w:r w:rsidRPr="00643417">
        <w:t xml:space="preserve">(Appendix B) were considered to have the potential to cause economic (including environmental) consequences in Australia because they damage plants by sucking sap, secreting honeydew </w:t>
      </w:r>
      <w:r w:rsidR="00601863" w:rsidRPr="00643417">
        <w:t>that encourages</w:t>
      </w:r>
      <w:r w:rsidRPr="00643417">
        <w:t xml:space="preserve"> growth of </w:t>
      </w:r>
      <w:r w:rsidR="00601863" w:rsidRPr="00643417">
        <w:t>sooty mould, and/or transmit</w:t>
      </w:r>
      <w:r w:rsidRPr="00643417">
        <w:t xml:space="preserve"> viral diseases. </w:t>
      </w:r>
      <w:r w:rsidR="00C17CA9" w:rsidRPr="00643417">
        <w:t xml:space="preserve">Exotic mealybug may cause much more serious </w:t>
      </w:r>
      <w:r w:rsidR="005D0517" w:rsidRPr="00643417">
        <w:t xml:space="preserve">damage </w:t>
      </w:r>
      <w:r w:rsidR="00C17CA9" w:rsidRPr="00643417">
        <w:t xml:space="preserve">in introduced regions than in </w:t>
      </w:r>
      <w:r w:rsidR="005D0517" w:rsidRPr="00643417">
        <w:t xml:space="preserve">their </w:t>
      </w:r>
      <w:r w:rsidR="00C17CA9" w:rsidRPr="00643417">
        <w:t>native areas</w:t>
      </w:r>
      <w:r w:rsidR="005D0517" w:rsidRPr="00643417">
        <w:t>, as shown in the three examples</w:t>
      </w:r>
      <w:r w:rsidR="00C17CA9" w:rsidRPr="00643417">
        <w:t>.</w:t>
      </w:r>
    </w:p>
    <w:p w14:paraId="612EF637" w14:textId="6003C298" w:rsidR="00DE292D" w:rsidRPr="00643417" w:rsidRDefault="00DE292D" w:rsidP="00255381">
      <w:r w:rsidRPr="00643417">
        <w:t xml:space="preserve">This </w:t>
      </w:r>
      <w:r w:rsidR="00601863" w:rsidRPr="00643417">
        <w:t xml:space="preserve">assessment </w:t>
      </w:r>
      <w:r w:rsidRPr="00643417">
        <w:t xml:space="preserve">is </w:t>
      </w:r>
      <w:r w:rsidR="00601863" w:rsidRPr="00643417">
        <w:t>consistent</w:t>
      </w:r>
      <w:r w:rsidRPr="00643417">
        <w:t xml:space="preserve"> by the outcome of previous pest categorisations undertaken by the department</w:t>
      </w:r>
      <w:r w:rsidR="00601863" w:rsidRPr="00643417">
        <w:t>,</w:t>
      </w:r>
      <w:r w:rsidRPr="00643417">
        <w:t xml:space="preserve"> </w:t>
      </w:r>
      <w:r w:rsidR="00601863" w:rsidRPr="00643417">
        <w:t>in which all but one</w:t>
      </w:r>
      <w:r w:rsidRPr="00643417">
        <w:t xml:space="preserve"> </w:t>
      </w:r>
      <w:r w:rsidR="00601863" w:rsidRPr="00643417">
        <w:t>species was</w:t>
      </w:r>
      <w:r w:rsidRPr="00643417">
        <w:t xml:space="preserve"> assessed to have the potential to cause economic consequences in Australia when found to be on </w:t>
      </w:r>
      <w:r w:rsidR="00601863" w:rsidRPr="00643417">
        <w:t xml:space="preserve">plant import </w:t>
      </w:r>
      <w:r w:rsidRPr="00643417">
        <w:t xml:space="preserve">pathway and </w:t>
      </w:r>
      <w:r w:rsidR="00601863" w:rsidRPr="00643417">
        <w:t xml:space="preserve">to </w:t>
      </w:r>
      <w:r w:rsidRPr="00643417">
        <w:t>have the potential for establishment and spread.</w:t>
      </w:r>
    </w:p>
    <w:p w14:paraId="61A87478" w14:textId="33205EFE" w:rsidR="00DE292D" w:rsidRPr="00643417" w:rsidRDefault="0065330E" w:rsidP="000D17E5">
      <w:pPr>
        <w:pStyle w:val="Heading3"/>
      </w:pPr>
      <w:bookmarkStart w:id="33" w:name="_Toc536094542"/>
      <w:r w:rsidRPr="00643417">
        <w:t>Process of p</w:t>
      </w:r>
      <w:r w:rsidR="00DE292D" w:rsidRPr="00643417">
        <w:t>est categorisation of mealybugs</w:t>
      </w:r>
      <w:bookmarkEnd w:id="33"/>
    </w:p>
    <w:p w14:paraId="22CFA6BA" w14:textId="60E0EC8A" w:rsidR="00DE292D" w:rsidRPr="00643417" w:rsidRDefault="00601863" w:rsidP="00DE292D">
      <w:r w:rsidRPr="00643417">
        <w:t>In overview, t</w:t>
      </w:r>
      <w:r w:rsidR="00DE292D" w:rsidRPr="00643417">
        <w:t xml:space="preserve">he pest categorisation process identifies pests with the potential to be on the plant </w:t>
      </w:r>
      <w:r w:rsidRPr="00643417">
        <w:t xml:space="preserve">import </w:t>
      </w:r>
      <w:r w:rsidR="00DE292D" w:rsidRPr="00643417">
        <w:t>pathway that are quarantine pests for Australia and as a result require a pest risk assessment. The process for pest categorisation is described in Appendix A. Species are included for pest categorisation b</w:t>
      </w:r>
      <w:r w:rsidRPr="00643417">
        <w:t xml:space="preserve">ased on the selection criteria identified in </w:t>
      </w:r>
      <w:r w:rsidR="00DE292D" w:rsidRPr="00643417">
        <w:t xml:space="preserve">Table 2.1. Factors considered </w:t>
      </w:r>
      <w:r w:rsidRPr="00643417">
        <w:t xml:space="preserve">for each included species </w:t>
      </w:r>
      <w:r w:rsidR="00DE292D" w:rsidRPr="00643417">
        <w:t xml:space="preserve">in the pest categorisation </w:t>
      </w:r>
      <w:r w:rsidRPr="00643417">
        <w:t>process are</w:t>
      </w:r>
      <w:r w:rsidR="00DE292D" w:rsidRPr="00643417">
        <w:t>:</w:t>
      </w:r>
    </w:p>
    <w:p w14:paraId="133BF50E" w14:textId="77777777" w:rsidR="00DE292D" w:rsidRPr="00643417" w:rsidRDefault="00DE292D" w:rsidP="000A0671">
      <w:pPr>
        <w:pStyle w:val="Bullets"/>
      </w:pPr>
      <w:r w:rsidRPr="00643417">
        <w:t>identity of the pest</w:t>
      </w:r>
    </w:p>
    <w:p w14:paraId="7E34D87F" w14:textId="77777777" w:rsidR="00DE292D" w:rsidRPr="00643417" w:rsidRDefault="00DE292D" w:rsidP="000A0671">
      <w:pPr>
        <w:pStyle w:val="Bullets"/>
      </w:pPr>
      <w:r w:rsidRPr="00643417">
        <w:t>presence or absence of the pest in the PRA area</w:t>
      </w:r>
    </w:p>
    <w:p w14:paraId="4C628C1A" w14:textId="77777777" w:rsidR="00DE292D" w:rsidRPr="00643417" w:rsidRDefault="00DE292D" w:rsidP="000A0671">
      <w:pPr>
        <w:pStyle w:val="Bullets"/>
      </w:pPr>
      <w:r w:rsidRPr="00643417">
        <w:t>regulatory status of the pest in the PRA area</w:t>
      </w:r>
    </w:p>
    <w:p w14:paraId="7BA5A6F8" w14:textId="77777777" w:rsidR="00DE292D" w:rsidRPr="00643417" w:rsidRDefault="00DE292D" w:rsidP="000A0671">
      <w:pPr>
        <w:pStyle w:val="Bullets"/>
      </w:pPr>
      <w:r w:rsidRPr="00643417">
        <w:t>potential for pest establishment and spread in the PRA area</w:t>
      </w:r>
    </w:p>
    <w:p w14:paraId="1D037D05" w14:textId="49F68B86" w:rsidR="00DE292D" w:rsidRPr="00643417" w:rsidRDefault="00DE292D" w:rsidP="000A0671">
      <w:pPr>
        <w:pStyle w:val="Bullets"/>
      </w:pPr>
      <w:r w:rsidRPr="00643417">
        <w:t>potential for the pest to cause economic consequences (including environmental consequences) in the PRA area</w:t>
      </w:r>
      <w:r w:rsidR="00D559ED" w:rsidRPr="00643417">
        <w:t xml:space="preserve"> </w:t>
      </w:r>
      <w:r w:rsidR="00A348E7" w:rsidRPr="00643417">
        <w:fldChar w:fldCharType="begin"/>
      </w:r>
      <w:r w:rsidR="00A348E7" w:rsidRPr="00643417">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643417">
        <w:fldChar w:fldCharType="separate"/>
      </w:r>
      <w:r w:rsidR="00A348E7" w:rsidRPr="00643417">
        <w:rPr>
          <w:noProof/>
        </w:rPr>
        <w:t>(</w:t>
      </w:r>
      <w:hyperlink w:anchor="_ENREF_174" w:tooltip="FAO, 2017 #29579" w:history="1">
        <w:r w:rsidR="003A08F3" w:rsidRPr="00643417">
          <w:rPr>
            <w:noProof/>
          </w:rPr>
          <w:t>FAO 2017c</w:t>
        </w:r>
      </w:hyperlink>
      <w:r w:rsidR="00A348E7" w:rsidRPr="00643417">
        <w:rPr>
          <w:noProof/>
        </w:rPr>
        <w:t>)</w:t>
      </w:r>
      <w:r w:rsidR="00A348E7" w:rsidRPr="00643417">
        <w:fldChar w:fldCharType="end"/>
      </w:r>
      <w:r w:rsidR="00255381" w:rsidRPr="00643417">
        <w:t>.</w:t>
      </w:r>
    </w:p>
    <w:p w14:paraId="29DFE549" w14:textId="0EA7FAF5" w:rsidR="00DE292D" w:rsidRPr="00643417" w:rsidRDefault="00DE292D" w:rsidP="00DE292D">
      <w:r w:rsidRPr="00643417">
        <w:t>The pest categorisation of mealyb</w:t>
      </w:r>
      <w:r w:rsidR="00344D22" w:rsidRPr="00643417">
        <w:t>ugs is presented in Appendix B and the outcome is summarised in Chapter 2.7.</w:t>
      </w:r>
    </w:p>
    <w:p w14:paraId="0D6BEB67" w14:textId="440D482F" w:rsidR="00DE292D" w:rsidRPr="00643417" w:rsidRDefault="00DE292D" w:rsidP="000D17E5">
      <w:pPr>
        <w:pStyle w:val="Heading3"/>
      </w:pPr>
      <w:bookmarkStart w:id="34" w:name="_Toc536094543"/>
      <w:r w:rsidRPr="00643417">
        <w:t xml:space="preserve">Conclusion </w:t>
      </w:r>
      <w:r w:rsidR="0065330E" w:rsidRPr="00643417">
        <w:t>of pest categorisation of mealybugs</w:t>
      </w:r>
      <w:bookmarkEnd w:id="34"/>
    </w:p>
    <w:p w14:paraId="003285A5" w14:textId="30A6CD59" w:rsidR="00DE292D" w:rsidRPr="00643417" w:rsidRDefault="00DE292D" w:rsidP="00DE292D">
      <w:r w:rsidRPr="00643417">
        <w:t xml:space="preserve">Based on selection criteria (Table 2.1) for inclusion of mealybug species in </w:t>
      </w:r>
      <w:r w:rsidR="00816BCF" w:rsidRPr="00643417">
        <w:t xml:space="preserve">the </w:t>
      </w:r>
      <w:r w:rsidRPr="00643417">
        <w:t>pest categorisation</w:t>
      </w:r>
      <w:r w:rsidR="00816BCF" w:rsidRPr="00643417">
        <w:t xml:space="preserve"> </w:t>
      </w:r>
      <w:r w:rsidR="00782336" w:rsidRPr="00643417">
        <w:t>process</w:t>
      </w:r>
      <w:r w:rsidRPr="00643417">
        <w:t>, a total of 192 species from Pseudococcidae (184), Putoidae (1) and Rhizoecidae (7)</w:t>
      </w:r>
      <w:r w:rsidR="00255381" w:rsidRPr="00643417">
        <w:t xml:space="preserve"> were categorised (Appendix B).</w:t>
      </w:r>
    </w:p>
    <w:p w14:paraId="2D3DB966" w14:textId="0AB550A9" w:rsidR="00DE292D" w:rsidRPr="00643417" w:rsidRDefault="00DE292D" w:rsidP="00DE292D">
      <w:r w:rsidRPr="00643417">
        <w:t>As an outcome of pest categorisation</w:t>
      </w:r>
      <w:r w:rsidR="00816BCF" w:rsidRPr="00643417">
        <w:t xml:space="preserve"> process</w:t>
      </w:r>
      <w:r w:rsidRPr="00643417">
        <w:t>, a total of 175 species were considered further in the p</w:t>
      </w:r>
      <w:r w:rsidR="00816BCF" w:rsidRPr="00643417">
        <w:t>est risk assessment (Table 2.4). Of these species</w:t>
      </w:r>
      <w:r w:rsidRPr="00643417">
        <w:t xml:space="preserve"> 169 </w:t>
      </w:r>
      <w:r w:rsidR="00816BCF" w:rsidRPr="00643417">
        <w:t>were determined to be</w:t>
      </w:r>
      <w:r w:rsidRPr="00643417">
        <w:t xml:space="preserve"> quarantine pests for Australia</w:t>
      </w:r>
      <w:r w:rsidR="00816BCF" w:rsidRPr="00643417">
        <w:t>,</w:t>
      </w:r>
      <w:r w:rsidRPr="00643417">
        <w:t xml:space="preserve"> and six additional species </w:t>
      </w:r>
      <w:r w:rsidR="00C954DE" w:rsidRPr="00643417">
        <w:t>a</w:t>
      </w:r>
      <w:r w:rsidR="00816BCF" w:rsidRPr="00643417">
        <w:t>re identified as</w:t>
      </w:r>
      <w:r w:rsidRPr="00643417">
        <w:t xml:space="preserve"> virus vectors </w:t>
      </w:r>
      <w:r w:rsidR="00816BCF" w:rsidRPr="00643417">
        <w:t>noting that</w:t>
      </w:r>
      <w:r w:rsidRPr="00643417">
        <w:t xml:space="preserve"> the </w:t>
      </w:r>
      <w:r w:rsidRPr="00643417">
        <w:lastRenderedPageBreak/>
        <w:t xml:space="preserve">mealybugs are not </w:t>
      </w:r>
      <w:r w:rsidR="00816BCF" w:rsidRPr="00643417">
        <w:t xml:space="preserve">themselves </w:t>
      </w:r>
      <w:r w:rsidRPr="00643417">
        <w:t xml:space="preserve">quarantine pests. Eighteen species </w:t>
      </w:r>
      <w:r w:rsidR="00816BCF" w:rsidRPr="00643417">
        <w:t>were</w:t>
      </w:r>
      <w:r w:rsidRPr="00643417">
        <w:t xml:space="preserve"> </w:t>
      </w:r>
      <w:r w:rsidR="00816BCF" w:rsidRPr="00643417">
        <w:t xml:space="preserve">identified as </w:t>
      </w:r>
      <w:r w:rsidRPr="00643417">
        <w:t xml:space="preserve">both quarantine pests and virus vectors. </w:t>
      </w:r>
      <w:r w:rsidR="00B31DB9" w:rsidRPr="00643417">
        <w:t>Nine</w:t>
      </w:r>
      <w:r w:rsidRPr="00643417">
        <w:t xml:space="preserve"> species are pests of regional concern for Western Australia (Table 2.4).</w:t>
      </w:r>
    </w:p>
    <w:p w14:paraId="33FE4936" w14:textId="77777777" w:rsidR="00DE292D" w:rsidRPr="00643417" w:rsidRDefault="00DE292D" w:rsidP="00DE292D">
      <w:pPr>
        <w:pStyle w:val="Caption"/>
      </w:pPr>
      <w:bookmarkStart w:id="35" w:name="_Toc536094586"/>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2</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4</w:t>
      </w:r>
      <w:r w:rsidR="00DC2634" w:rsidRPr="00643417">
        <w:rPr>
          <w:noProof/>
        </w:rPr>
        <w:fldChar w:fldCharType="end"/>
      </w:r>
      <w:r w:rsidRPr="00643417">
        <w:t xml:space="preserve"> Outcome of pest categorisation of mealybugs</w:t>
      </w:r>
      <w:bookmarkEnd w:id="35"/>
    </w:p>
    <w:tbl>
      <w:tblPr>
        <w:tblStyle w:val="TableGrid10"/>
        <w:tblW w:w="963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2693"/>
        <w:gridCol w:w="1844"/>
        <w:gridCol w:w="1846"/>
      </w:tblGrid>
      <w:tr w:rsidR="00DE292D" w:rsidRPr="00643417" w14:paraId="355BCD45" w14:textId="77777777" w:rsidTr="00DE292D">
        <w:trPr>
          <w:trHeight w:val="397"/>
          <w:tblHeader/>
        </w:trPr>
        <w:tc>
          <w:tcPr>
            <w:tcW w:w="3256" w:type="dxa"/>
            <w:tcBorders>
              <w:top w:val="single" w:sz="4" w:space="0" w:color="auto"/>
              <w:bottom w:val="nil"/>
            </w:tcBorders>
            <w:noWrap/>
            <w:hideMark/>
          </w:tcPr>
          <w:p w14:paraId="3D4B6599" w14:textId="77777777" w:rsidR="00DE292D" w:rsidRPr="00643417" w:rsidRDefault="00DE292D" w:rsidP="00DE292D">
            <w:pPr>
              <w:pStyle w:val="TableHeading"/>
              <w:rPr>
                <w:lang w:eastAsia="en-AU"/>
              </w:rPr>
            </w:pPr>
            <w:r w:rsidRPr="00643417">
              <w:rPr>
                <w:lang w:eastAsia="en-AU"/>
              </w:rPr>
              <w:t>Mealybug</w:t>
            </w:r>
          </w:p>
        </w:tc>
        <w:tc>
          <w:tcPr>
            <w:tcW w:w="2693" w:type="dxa"/>
            <w:tcBorders>
              <w:top w:val="single" w:sz="4" w:space="0" w:color="auto"/>
              <w:bottom w:val="nil"/>
            </w:tcBorders>
            <w:noWrap/>
            <w:hideMark/>
          </w:tcPr>
          <w:p w14:paraId="10857547" w14:textId="77777777" w:rsidR="00DE292D" w:rsidRPr="00643417" w:rsidRDefault="00DE292D" w:rsidP="00DE292D">
            <w:pPr>
              <w:pStyle w:val="TableHeading"/>
              <w:rPr>
                <w:lang w:eastAsia="en-AU"/>
              </w:rPr>
            </w:pPr>
            <w:r w:rsidRPr="00643417">
              <w:rPr>
                <w:lang w:eastAsia="en-AU"/>
              </w:rPr>
              <w:t>Common name if available</w:t>
            </w:r>
          </w:p>
        </w:tc>
        <w:tc>
          <w:tcPr>
            <w:tcW w:w="1844" w:type="dxa"/>
            <w:tcBorders>
              <w:top w:val="single" w:sz="4" w:space="0" w:color="auto"/>
              <w:bottom w:val="nil"/>
            </w:tcBorders>
            <w:noWrap/>
            <w:hideMark/>
          </w:tcPr>
          <w:p w14:paraId="6AF0DE56" w14:textId="77777777" w:rsidR="00DE292D" w:rsidRPr="00643417" w:rsidRDefault="00DE292D" w:rsidP="00DE292D">
            <w:pPr>
              <w:pStyle w:val="TableHeading"/>
              <w:rPr>
                <w:lang w:eastAsia="en-AU"/>
              </w:rPr>
            </w:pPr>
            <w:r w:rsidRPr="00643417">
              <w:rPr>
                <w:lang w:eastAsia="en-AU"/>
              </w:rPr>
              <w:t>Considered further as quarantine pest</w:t>
            </w:r>
          </w:p>
        </w:tc>
        <w:tc>
          <w:tcPr>
            <w:tcW w:w="1846" w:type="dxa"/>
            <w:tcBorders>
              <w:top w:val="single" w:sz="4" w:space="0" w:color="auto"/>
              <w:bottom w:val="nil"/>
            </w:tcBorders>
            <w:noWrap/>
            <w:hideMark/>
          </w:tcPr>
          <w:p w14:paraId="358E7644" w14:textId="68EE2076" w:rsidR="00DE292D" w:rsidRPr="00643417" w:rsidRDefault="00255381" w:rsidP="00DE292D">
            <w:pPr>
              <w:pStyle w:val="TableHeading"/>
              <w:rPr>
                <w:lang w:eastAsia="en-AU"/>
              </w:rPr>
            </w:pPr>
            <w:r w:rsidRPr="00643417">
              <w:rPr>
                <w:lang w:eastAsia="en-AU"/>
              </w:rPr>
              <w:t xml:space="preserve">Considered further as </w:t>
            </w:r>
            <w:r w:rsidR="00DE292D" w:rsidRPr="00643417">
              <w:rPr>
                <w:lang w:eastAsia="en-AU"/>
              </w:rPr>
              <w:t>a virus vector</w:t>
            </w:r>
          </w:p>
        </w:tc>
      </w:tr>
      <w:tr w:rsidR="00DE292D" w:rsidRPr="00643417" w14:paraId="2A4B3E22" w14:textId="77777777" w:rsidTr="00DE292D">
        <w:trPr>
          <w:trHeight w:val="397"/>
        </w:trPr>
        <w:tc>
          <w:tcPr>
            <w:tcW w:w="3256" w:type="dxa"/>
            <w:tcBorders>
              <w:top w:val="nil"/>
            </w:tcBorders>
            <w:noWrap/>
            <w:hideMark/>
          </w:tcPr>
          <w:p w14:paraId="1DDE9D3F" w14:textId="77777777" w:rsidR="00DE292D" w:rsidRPr="00643417" w:rsidRDefault="00DE292D" w:rsidP="00DE292D">
            <w:pPr>
              <w:pStyle w:val="TableText"/>
              <w:rPr>
                <w:lang w:eastAsia="en-AU"/>
              </w:rPr>
            </w:pPr>
            <w:r w:rsidRPr="00643417">
              <w:rPr>
                <w:lang w:eastAsia="en-AU"/>
              </w:rPr>
              <w:t>PSEUDOCOCCIDAE</w:t>
            </w:r>
          </w:p>
        </w:tc>
        <w:tc>
          <w:tcPr>
            <w:tcW w:w="2693" w:type="dxa"/>
            <w:tcBorders>
              <w:top w:val="nil"/>
            </w:tcBorders>
            <w:noWrap/>
            <w:hideMark/>
          </w:tcPr>
          <w:p w14:paraId="004330D0" w14:textId="77777777" w:rsidR="00DE292D" w:rsidRPr="00643417" w:rsidRDefault="00DE292D" w:rsidP="00DE292D">
            <w:pPr>
              <w:pStyle w:val="TableText"/>
              <w:rPr>
                <w:lang w:eastAsia="en-AU"/>
              </w:rPr>
            </w:pPr>
          </w:p>
        </w:tc>
        <w:tc>
          <w:tcPr>
            <w:tcW w:w="1844" w:type="dxa"/>
            <w:tcBorders>
              <w:top w:val="nil"/>
            </w:tcBorders>
            <w:noWrap/>
            <w:hideMark/>
          </w:tcPr>
          <w:p w14:paraId="2CB45482" w14:textId="77777777" w:rsidR="00DE292D" w:rsidRPr="00643417" w:rsidRDefault="00DE292D" w:rsidP="00DE292D">
            <w:pPr>
              <w:pStyle w:val="TableText"/>
              <w:rPr>
                <w:lang w:eastAsia="en-AU"/>
              </w:rPr>
            </w:pPr>
          </w:p>
        </w:tc>
        <w:tc>
          <w:tcPr>
            <w:tcW w:w="1846" w:type="dxa"/>
            <w:tcBorders>
              <w:top w:val="nil"/>
            </w:tcBorders>
            <w:noWrap/>
            <w:hideMark/>
          </w:tcPr>
          <w:p w14:paraId="1D1ADADE" w14:textId="77777777" w:rsidR="00DE292D" w:rsidRPr="00643417" w:rsidRDefault="00DE292D" w:rsidP="00DE292D">
            <w:pPr>
              <w:pStyle w:val="TableText"/>
              <w:rPr>
                <w:lang w:eastAsia="en-AU"/>
              </w:rPr>
            </w:pPr>
          </w:p>
        </w:tc>
      </w:tr>
      <w:tr w:rsidR="00DE292D" w:rsidRPr="00643417" w14:paraId="7C493CA5" w14:textId="77777777" w:rsidTr="00DE292D">
        <w:trPr>
          <w:trHeight w:val="397"/>
        </w:trPr>
        <w:tc>
          <w:tcPr>
            <w:tcW w:w="3256" w:type="dxa"/>
            <w:noWrap/>
            <w:hideMark/>
          </w:tcPr>
          <w:p w14:paraId="239B5CC5" w14:textId="77777777" w:rsidR="00DE292D" w:rsidRPr="00643417" w:rsidRDefault="00DE292D" w:rsidP="00DE292D">
            <w:pPr>
              <w:pStyle w:val="TableText"/>
              <w:rPr>
                <w:lang w:eastAsia="en-AU"/>
              </w:rPr>
            </w:pPr>
            <w:r w:rsidRPr="00643417">
              <w:rPr>
                <w:i/>
                <w:lang w:eastAsia="en-AU"/>
              </w:rPr>
              <w:t>Anisococcus crawii</w:t>
            </w:r>
            <w:r w:rsidRPr="00643417">
              <w:rPr>
                <w:lang w:eastAsia="en-AU"/>
              </w:rPr>
              <w:t xml:space="preserve"> (Coquillett)</w:t>
            </w:r>
          </w:p>
        </w:tc>
        <w:tc>
          <w:tcPr>
            <w:tcW w:w="2693" w:type="dxa"/>
            <w:noWrap/>
            <w:hideMark/>
          </w:tcPr>
          <w:p w14:paraId="1A42B0CF" w14:textId="77777777" w:rsidR="00DE292D" w:rsidRPr="00643417" w:rsidRDefault="00DE292D" w:rsidP="00DE292D">
            <w:pPr>
              <w:pStyle w:val="TableText"/>
              <w:rPr>
                <w:lang w:eastAsia="en-AU"/>
              </w:rPr>
            </w:pPr>
            <w:r w:rsidRPr="00643417">
              <w:rPr>
                <w:lang w:eastAsia="en-AU"/>
              </w:rPr>
              <w:t>White sage mealybug</w:t>
            </w:r>
          </w:p>
        </w:tc>
        <w:tc>
          <w:tcPr>
            <w:tcW w:w="1844" w:type="dxa"/>
            <w:noWrap/>
            <w:hideMark/>
          </w:tcPr>
          <w:p w14:paraId="0B85B45E"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3653259" w14:textId="77777777" w:rsidR="00DE292D" w:rsidRPr="00643417" w:rsidRDefault="00DE292D" w:rsidP="00DE292D">
            <w:pPr>
              <w:pStyle w:val="TableText"/>
              <w:rPr>
                <w:lang w:eastAsia="en-AU"/>
              </w:rPr>
            </w:pPr>
            <w:r w:rsidRPr="00643417">
              <w:rPr>
                <w:lang w:eastAsia="en-AU"/>
              </w:rPr>
              <w:t>No</w:t>
            </w:r>
          </w:p>
        </w:tc>
      </w:tr>
      <w:tr w:rsidR="00DE292D" w:rsidRPr="00643417" w14:paraId="54078658" w14:textId="77777777" w:rsidTr="00DE292D">
        <w:trPr>
          <w:trHeight w:val="397"/>
        </w:trPr>
        <w:tc>
          <w:tcPr>
            <w:tcW w:w="3256" w:type="dxa"/>
            <w:noWrap/>
            <w:hideMark/>
          </w:tcPr>
          <w:p w14:paraId="20A88E9D" w14:textId="77777777" w:rsidR="00DE292D" w:rsidRPr="00643417" w:rsidRDefault="00DE292D" w:rsidP="00DE292D">
            <w:pPr>
              <w:pStyle w:val="TableText"/>
              <w:rPr>
                <w:lang w:eastAsia="en-AU"/>
              </w:rPr>
            </w:pPr>
            <w:r w:rsidRPr="00643417">
              <w:rPr>
                <w:i/>
                <w:lang w:eastAsia="en-AU"/>
              </w:rPr>
              <w:t>Antonina maritima</w:t>
            </w:r>
            <w:r w:rsidRPr="00643417">
              <w:rPr>
                <w:lang w:eastAsia="en-AU"/>
              </w:rPr>
              <w:t xml:space="preserve"> Ramakrishna Ayyar</w:t>
            </w:r>
          </w:p>
        </w:tc>
        <w:tc>
          <w:tcPr>
            <w:tcW w:w="2693" w:type="dxa"/>
            <w:noWrap/>
            <w:hideMark/>
          </w:tcPr>
          <w:p w14:paraId="7D73DC7F" w14:textId="71997823" w:rsidR="00DE292D" w:rsidRPr="00643417" w:rsidRDefault="006C4416" w:rsidP="00DE292D">
            <w:pPr>
              <w:pStyle w:val="TableText"/>
              <w:rPr>
                <w:lang w:eastAsia="en-AU"/>
              </w:rPr>
            </w:pPr>
            <w:r w:rsidRPr="00643417">
              <w:rPr>
                <w:lang w:eastAsia="en-AU"/>
              </w:rPr>
              <w:t>–</w:t>
            </w:r>
          </w:p>
        </w:tc>
        <w:tc>
          <w:tcPr>
            <w:tcW w:w="1844" w:type="dxa"/>
            <w:noWrap/>
            <w:hideMark/>
          </w:tcPr>
          <w:p w14:paraId="60DEEE91"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3732962" w14:textId="77777777" w:rsidR="00DE292D" w:rsidRPr="00643417" w:rsidRDefault="00DE292D" w:rsidP="00DE292D">
            <w:pPr>
              <w:pStyle w:val="TableText"/>
              <w:rPr>
                <w:lang w:eastAsia="en-AU"/>
              </w:rPr>
            </w:pPr>
            <w:r w:rsidRPr="00643417">
              <w:rPr>
                <w:lang w:eastAsia="en-AU"/>
              </w:rPr>
              <w:t>No</w:t>
            </w:r>
          </w:p>
        </w:tc>
      </w:tr>
      <w:tr w:rsidR="00DE292D" w:rsidRPr="00643417" w14:paraId="16938EC6" w14:textId="77777777" w:rsidTr="00DE292D">
        <w:trPr>
          <w:trHeight w:val="397"/>
        </w:trPr>
        <w:tc>
          <w:tcPr>
            <w:tcW w:w="3256" w:type="dxa"/>
            <w:noWrap/>
            <w:hideMark/>
          </w:tcPr>
          <w:p w14:paraId="3FB9AD78" w14:textId="77777777" w:rsidR="00DE292D" w:rsidRPr="00643417" w:rsidRDefault="00DE292D" w:rsidP="00DE292D">
            <w:pPr>
              <w:pStyle w:val="TableText"/>
              <w:rPr>
                <w:lang w:eastAsia="en-AU"/>
              </w:rPr>
            </w:pPr>
            <w:r w:rsidRPr="00643417">
              <w:rPr>
                <w:i/>
                <w:lang w:eastAsia="en-AU"/>
              </w:rPr>
              <w:t>Antonina nakaharai</w:t>
            </w:r>
            <w:r w:rsidRPr="00643417">
              <w:rPr>
                <w:lang w:eastAsia="en-AU"/>
              </w:rPr>
              <w:t xml:space="preserve"> Williams &amp; Miller</w:t>
            </w:r>
          </w:p>
        </w:tc>
        <w:tc>
          <w:tcPr>
            <w:tcW w:w="2693" w:type="dxa"/>
            <w:noWrap/>
            <w:hideMark/>
          </w:tcPr>
          <w:p w14:paraId="5140A3B8" w14:textId="77777777" w:rsidR="00DE292D" w:rsidRPr="00643417" w:rsidRDefault="00DE292D" w:rsidP="00DE292D">
            <w:pPr>
              <w:pStyle w:val="TableText"/>
              <w:rPr>
                <w:lang w:eastAsia="en-AU"/>
              </w:rPr>
            </w:pPr>
            <w:r w:rsidRPr="00643417">
              <w:rPr>
                <w:lang w:eastAsia="en-AU"/>
              </w:rPr>
              <w:t>Nakahara grass mealybug</w:t>
            </w:r>
          </w:p>
        </w:tc>
        <w:tc>
          <w:tcPr>
            <w:tcW w:w="1844" w:type="dxa"/>
            <w:noWrap/>
            <w:hideMark/>
          </w:tcPr>
          <w:p w14:paraId="37D59C7E" w14:textId="77777777" w:rsidR="00DE292D" w:rsidRPr="00643417" w:rsidRDefault="00DE292D" w:rsidP="00DE292D">
            <w:pPr>
              <w:pStyle w:val="TableText"/>
              <w:rPr>
                <w:lang w:eastAsia="en-AU"/>
              </w:rPr>
            </w:pPr>
            <w:r w:rsidRPr="00643417">
              <w:rPr>
                <w:lang w:eastAsia="en-AU"/>
              </w:rPr>
              <w:t xml:space="preserve">Yes </w:t>
            </w:r>
          </w:p>
        </w:tc>
        <w:tc>
          <w:tcPr>
            <w:tcW w:w="1846" w:type="dxa"/>
            <w:noWrap/>
            <w:hideMark/>
          </w:tcPr>
          <w:p w14:paraId="18E14EAA" w14:textId="77777777" w:rsidR="00DE292D" w:rsidRPr="00643417" w:rsidRDefault="00DE292D" w:rsidP="00DE292D">
            <w:pPr>
              <w:pStyle w:val="TableText"/>
              <w:rPr>
                <w:lang w:eastAsia="en-AU"/>
              </w:rPr>
            </w:pPr>
            <w:r w:rsidRPr="00643417">
              <w:rPr>
                <w:lang w:eastAsia="en-AU"/>
              </w:rPr>
              <w:t>No</w:t>
            </w:r>
          </w:p>
        </w:tc>
      </w:tr>
      <w:tr w:rsidR="00DE292D" w:rsidRPr="00643417" w14:paraId="1498C339" w14:textId="77777777" w:rsidTr="00DE292D">
        <w:trPr>
          <w:trHeight w:val="397"/>
        </w:trPr>
        <w:tc>
          <w:tcPr>
            <w:tcW w:w="3256" w:type="dxa"/>
            <w:noWrap/>
            <w:hideMark/>
          </w:tcPr>
          <w:p w14:paraId="35D9128E" w14:textId="77777777" w:rsidR="00DE292D" w:rsidRPr="00643417" w:rsidRDefault="00DE292D" w:rsidP="00DE292D">
            <w:pPr>
              <w:pStyle w:val="TableText"/>
              <w:rPr>
                <w:lang w:eastAsia="en-AU"/>
              </w:rPr>
            </w:pPr>
            <w:r w:rsidRPr="00643417">
              <w:rPr>
                <w:i/>
                <w:lang w:eastAsia="en-AU"/>
              </w:rPr>
              <w:t>Antonina pretiosa</w:t>
            </w:r>
            <w:r w:rsidRPr="00643417">
              <w:rPr>
                <w:lang w:eastAsia="en-AU"/>
              </w:rPr>
              <w:t xml:space="preserve"> Ferris</w:t>
            </w:r>
          </w:p>
        </w:tc>
        <w:tc>
          <w:tcPr>
            <w:tcW w:w="2693" w:type="dxa"/>
            <w:noWrap/>
            <w:hideMark/>
          </w:tcPr>
          <w:p w14:paraId="63A99625" w14:textId="77777777" w:rsidR="00DE292D" w:rsidRPr="00643417" w:rsidRDefault="00DE292D" w:rsidP="00DE292D">
            <w:pPr>
              <w:pStyle w:val="TableText"/>
              <w:rPr>
                <w:lang w:eastAsia="en-AU"/>
              </w:rPr>
            </w:pPr>
            <w:r w:rsidRPr="00643417">
              <w:rPr>
                <w:lang w:eastAsia="en-AU"/>
              </w:rPr>
              <w:t>Noxious Bamboo mealybug</w:t>
            </w:r>
          </w:p>
        </w:tc>
        <w:tc>
          <w:tcPr>
            <w:tcW w:w="1844" w:type="dxa"/>
            <w:noWrap/>
            <w:hideMark/>
          </w:tcPr>
          <w:p w14:paraId="7BF1EAF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AD12583" w14:textId="77777777" w:rsidR="00DE292D" w:rsidRPr="00643417" w:rsidRDefault="00DE292D" w:rsidP="00DE292D">
            <w:pPr>
              <w:pStyle w:val="TableText"/>
              <w:rPr>
                <w:lang w:eastAsia="en-AU"/>
              </w:rPr>
            </w:pPr>
            <w:r w:rsidRPr="00643417">
              <w:rPr>
                <w:lang w:eastAsia="en-AU"/>
              </w:rPr>
              <w:t>No</w:t>
            </w:r>
          </w:p>
        </w:tc>
      </w:tr>
      <w:tr w:rsidR="00DE292D" w:rsidRPr="00643417" w14:paraId="519FE04C" w14:textId="77777777" w:rsidTr="00DE292D">
        <w:trPr>
          <w:trHeight w:val="397"/>
        </w:trPr>
        <w:tc>
          <w:tcPr>
            <w:tcW w:w="3256" w:type="dxa"/>
            <w:noWrap/>
            <w:hideMark/>
          </w:tcPr>
          <w:p w14:paraId="438610C3" w14:textId="77777777" w:rsidR="00DE292D" w:rsidRPr="00643417" w:rsidRDefault="00DE292D" w:rsidP="00DE292D">
            <w:pPr>
              <w:pStyle w:val="TableText"/>
              <w:rPr>
                <w:lang w:eastAsia="en-AU"/>
              </w:rPr>
            </w:pPr>
            <w:r w:rsidRPr="00643417">
              <w:rPr>
                <w:i/>
                <w:lang w:eastAsia="en-AU"/>
              </w:rPr>
              <w:t>Antonina purpurea</w:t>
            </w:r>
            <w:r w:rsidRPr="00643417">
              <w:rPr>
                <w:lang w:eastAsia="en-AU"/>
              </w:rPr>
              <w:t xml:space="preserve"> Signoret</w:t>
            </w:r>
          </w:p>
        </w:tc>
        <w:tc>
          <w:tcPr>
            <w:tcW w:w="2693" w:type="dxa"/>
            <w:noWrap/>
            <w:hideMark/>
          </w:tcPr>
          <w:p w14:paraId="093DE561" w14:textId="77777777" w:rsidR="00DE292D" w:rsidRPr="00643417" w:rsidRDefault="00DE292D" w:rsidP="00DE292D">
            <w:pPr>
              <w:pStyle w:val="TableText"/>
              <w:rPr>
                <w:lang w:eastAsia="en-AU"/>
              </w:rPr>
            </w:pPr>
            <w:r w:rsidRPr="00643417">
              <w:rPr>
                <w:lang w:eastAsia="en-AU"/>
              </w:rPr>
              <w:t>Red legless mealybug</w:t>
            </w:r>
          </w:p>
        </w:tc>
        <w:tc>
          <w:tcPr>
            <w:tcW w:w="1844" w:type="dxa"/>
            <w:noWrap/>
            <w:hideMark/>
          </w:tcPr>
          <w:p w14:paraId="26957A3B"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F7EE18E" w14:textId="77777777" w:rsidR="00DE292D" w:rsidRPr="00643417" w:rsidRDefault="00DE292D" w:rsidP="00DE292D">
            <w:pPr>
              <w:pStyle w:val="TableText"/>
              <w:rPr>
                <w:lang w:eastAsia="en-AU"/>
              </w:rPr>
            </w:pPr>
            <w:r w:rsidRPr="00643417">
              <w:rPr>
                <w:lang w:eastAsia="en-AU"/>
              </w:rPr>
              <w:t>No</w:t>
            </w:r>
          </w:p>
        </w:tc>
      </w:tr>
      <w:tr w:rsidR="00DE292D" w:rsidRPr="00643417" w14:paraId="1F54485C" w14:textId="77777777" w:rsidTr="00DE292D">
        <w:trPr>
          <w:trHeight w:val="397"/>
        </w:trPr>
        <w:tc>
          <w:tcPr>
            <w:tcW w:w="3256" w:type="dxa"/>
            <w:noWrap/>
            <w:hideMark/>
          </w:tcPr>
          <w:p w14:paraId="7D6CAA08" w14:textId="77777777" w:rsidR="00DE292D" w:rsidRPr="00643417" w:rsidRDefault="00DE292D" w:rsidP="00DE292D">
            <w:pPr>
              <w:pStyle w:val="TableText"/>
              <w:rPr>
                <w:lang w:eastAsia="en-AU"/>
              </w:rPr>
            </w:pPr>
            <w:r w:rsidRPr="00643417">
              <w:rPr>
                <w:i/>
                <w:lang w:eastAsia="en-AU"/>
              </w:rPr>
              <w:t>Antonina vietnamensis</w:t>
            </w:r>
            <w:r w:rsidRPr="00643417">
              <w:rPr>
                <w:lang w:eastAsia="en-AU"/>
              </w:rPr>
              <w:t xml:space="preserve"> Williams</w:t>
            </w:r>
          </w:p>
        </w:tc>
        <w:tc>
          <w:tcPr>
            <w:tcW w:w="2693" w:type="dxa"/>
            <w:noWrap/>
            <w:hideMark/>
          </w:tcPr>
          <w:p w14:paraId="4CC400B9" w14:textId="2C60EF9A" w:rsidR="00DE292D" w:rsidRPr="00643417" w:rsidRDefault="006C4416" w:rsidP="00DE292D">
            <w:pPr>
              <w:pStyle w:val="TableText"/>
              <w:rPr>
                <w:lang w:eastAsia="en-AU"/>
              </w:rPr>
            </w:pPr>
            <w:r w:rsidRPr="00643417">
              <w:rPr>
                <w:lang w:eastAsia="en-AU"/>
              </w:rPr>
              <w:t>–</w:t>
            </w:r>
          </w:p>
        </w:tc>
        <w:tc>
          <w:tcPr>
            <w:tcW w:w="1844" w:type="dxa"/>
            <w:noWrap/>
            <w:hideMark/>
          </w:tcPr>
          <w:p w14:paraId="165C90F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83188A6" w14:textId="77777777" w:rsidR="00DE292D" w:rsidRPr="00643417" w:rsidRDefault="00DE292D" w:rsidP="00DE292D">
            <w:pPr>
              <w:pStyle w:val="TableText"/>
              <w:rPr>
                <w:lang w:eastAsia="en-AU"/>
              </w:rPr>
            </w:pPr>
            <w:r w:rsidRPr="00643417">
              <w:rPr>
                <w:lang w:eastAsia="en-AU"/>
              </w:rPr>
              <w:t>No</w:t>
            </w:r>
          </w:p>
        </w:tc>
      </w:tr>
      <w:tr w:rsidR="00DE292D" w:rsidRPr="00643417" w14:paraId="03D5BEC9" w14:textId="77777777" w:rsidTr="00DE292D">
        <w:trPr>
          <w:trHeight w:val="397"/>
        </w:trPr>
        <w:tc>
          <w:tcPr>
            <w:tcW w:w="3256" w:type="dxa"/>
            <w:noWrap/>
            <w:hideMark/>
          </w:tcPr>
          <w:p w14:paraId="7F68B53A" w14:textId="77777777" w:rsidR="00DE292D" w:rsidRPr="00643417" w:rsidRDefault="00DE292D" w:rsidP="00DE292D">
            <w:pPr>
              <w:pStyle w:val="TableText"/>
              <w:rPr>
                <w:lang w:eastAsia="en-AU"/>
              </w:rPr>
            </w:pPr>
            <w:r w:rsidRPr="00643417">
              <w:rPr>
                <w:i/>
                <w:lang w:eastAsia="en-AU"/>
              </w:rPr>
              <w:t>Antonina zonata</w:t>
            </w:r>
            <w:r w:rsidRPr="00643417">
              <w:rPr>
                <w:lang w:eastAsia="en-AU"/>
              </w:rPr>
              <w:t xml:space="preserve"> Green</w:t>
            </w:r>
          </w:p>
        </w:tc>
        <w:tc>
          <w:tcPr>
            <w:tcW w:w="2693" w:type="dxa"/>
            <w:noWrap/>
            <w:hideMark/>
          </w:tcPr>
          <w:p w14:paraId="6EFD8108" w14:textId="4CF0B869" w:rsidR="00DE292D" w:rsidRPr="00643417" w:rsidRDefault="006C4416" w:rsidP="00DE292D">
            <w:pPr>
              <w:pStyle w:val="TableText"/>
              <w:rPr>
                <w:lang w:eastAsia="en-AU"/>
              </w:rPr>
            </w:pPr>
            <w:r w:rsidRPr="00643417">
              <w:rPr>
                <w:lang w:eastAsia="en-AU"/>
              </w:rPr>
              <w:t>–</w:t>
            </w:r>
          </w:p>
        </w:tc>
        <w:tc>
          <w:tcPr>
            <w:tcW w:w="1844" w:type="dxa"/>
            <w:noWrap/>
            <w:hideMark/>
          </w:tcPr>
          <w:p w14:paraId="0E4BFFA1"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49A7060" w14:textId="77777777" w:rsidR="00DE292D" w:rsidRPr="00643417" w:rsidRDefault="00DE292D" w:rsidP="00DE292D">
            <w:pPr>
              <w:pStyle w:val="TableText"/>
              <w:rPr>
                <w:lang w:eastAsia="en-AU"/>
              </w:rPr>
            </w:pPr>
            <w:r w:rsidRPr="00643417">
              <w:rPr>
                <w:lang w:eastAsia="en-AU"/>
              </w:rPr>
              <w:t>No</w:t>
            </w:r>
          </w:p>
        </w:tc>
      </w:tr>
      <w:tr w:rsidR="00DE292D" w:rsidRPr="00643417" w14:paraId="02C248C7" w14:textId="77777777" w:rsidTr="00DE292D">
        <w:trPr>
          <w:trHeight w:val="397"/>
        </w:trPr>
        <w:tc>
          <w:tcPr>
            <w:tcW w:w="3256" w:type="dxa"/>
            <w:noWrap/>
            <w:hideMark/>
          </w:tcPr>
          <w:p w14:paraId="3A04E96E" w14:textId="77777777" w:rsidR="00DE292D" w:rsidRPr="00643417" w:rsidRDefault="00DE292D" w:rsidP="00DE292D">
            <w:pPr>
              <w:pStyle w:val="TableText"/>
              <w:rPr>
                <w:lang w:eastAsia="en-AU"/>
              </w:rPr>
            </w:pPr>
            <w:r w:rsidRPr="00643417">
              <w:rPr>
                <w:i/>
                <w:lang w:eastAsia="en-AU"/>
              </w:rPr>
              <w:t>Atrococcus paludinus</w:t>
            </w:r>
            <w:r w:rsidRPr="00643417">
              <w:rPr>
                <w:lang w:eastAsia="en-AU"/>
              </w:rPr>
              <w:t xml:space="preserve"> (Green)</w:t>
            </w:r>
          </w:p>
        </w:tc>
        <w:tc>
          <w:tcPr>
            <w:tcW w:w="2693" w:type="dxa"/>
            <w:noWrap/>
            <w:hideMark/>
          </w:tcPr>
          <w:p w14:paraId="697BF494" w14:textId="77777777" w:rsidR="00DE292D" w:rsidRPr="00643417" w:rsidRDefault="00DE292D" w:rsidP="00DE292D">
            <w:pPr>
              <w:pStyle w:val="TableText"/>
              <w:rPr>
                <w:lang w:eastAsia="en-AU"/>
              </w:rPr>
            </w:pPr>
            <w:r w:rsidRPr="00643417">
              <w:rPr>
                <w:lang w:eastAsia="en-AU"/>
              </w:rPr>
              <w:t>Marsh mealybug</w:t>
            </w:r>
          </w:p>
        </w:tc>
        <w:tc>
          <w:tcPr>
            <w:tcW w:w="1844" w:type="dxa"/>
            <w:noWrap/>
            <w:hideMark/>
          </w:tcPr>
          <w:p w14:paraId="5362C6E1"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F747BE9" w14:textId="77777777" w:rsidR="00DE292D" w:rsidRPr="00643417" w:rsidRDefault="00DE292D" w:rsidP="00DE292D">
            <w:pPr>
              <w:pStyle w:val="TableText"/>
              <w:rPr>
                <w:lang w:eastAsia="en-AU"/>
              </w:rPr>
            </w:pPr>
            <w:r w:rsidRPr="00643417">
              <w:rPr>
                <w:lang w:eastAsia="en-AU"/>
              </w:rPr>
              <w:t>No</w:t>
            </w:r>
          </w:p>
        </w:tc>
      </w:tr>
      <w:tr w:rsidR="00DE292D" w:rsidRPr="00643417" w14:paraId="3D37F290" w14:textId="77777777" w:rsidTr="00DE292D">
        <w:trPr>
          <w:trHeight w:val="397"/>
        </w:trPr>
        <w:tc>
          <w:tcPr>
            <w:tcW w:w="3256" w:type="dxa"/>
            <w:noWrap/>
            <w:hideMark/>
          </w:tcPr>
          <w:p w14:paraId="726EB76F" w14:textId="77777777" w:rsidR="00DE292D" w:rsidRPr="00643417" w:rsidRDefault="00DE292D" w:rsidP="00DE292D">
            <w:pPr>
              <w:pStyle w:val="TableText"/>
              <w:rPr>
                <w:lang w:eastAsia="en-AU"/>
              </w:rPr>
            </w:pPr>
            <w:r w:rsidRPr="00643417">
              <w:rPr>
                <w:i/>
                <w:lang w:eastAsia="en-AU"/>
              </w:rPr>
              <w:t>Coccidohystrix insolita</w:t>
            </w:r>
            <w:r w:rsidRPr="00643417">
              <w:rPr>
                <w:lang w:eastAsia="en-AU"/>
              </w:rPr>
              <w:t xml:space="preserve"> (Green)</w:t>
            </w:r>
          </w:p>
        </w:tc>
        <w:tc>
          <w:tcPr>
            <w:tcW w:w="2693" w:type="dxa"/>
            <w:noWrap/>
            <w:hideMark/>
          </w:tcPr>
          <w:p w14:paraId="1C7FFF8F" w14:textId="77777777" w:rsidR="00DE292D" w:rsidRPr="00643417" w:rsidRDefault="00DE292D" w:rsidP="00DE292D">
            <w:pPr>
              <w:pStyle w:val="TableText"/>
              <w:rPr>
                <w:lang w:eastAsia="en-AU"/>
              </w:rPr>
            </w:pPr>
            <w:r w:rsidRPr="00643417">
              <w:rPr>
                <w:lang w:eastAsia="en-AU"/>
              </w:rPr>
              <w:t>Eggplant mealybug</w:t>
            </w:r>
          </w:p>
        </w:tc>
        <w:tc>
          <w:tcPr>
            <w:tcW w:w="1844" w:type="dxa"/>
            <w:noWrap/>
            <w:hideMark/>
          </w:tcPr>
          <w:p w14:paraId="757BE07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C5E6AE7" w14:textId="77777777" w:rsidR="00DE292D" w:rsidRPr="00643417" w:rsidRDefault="00DE292D" w:rsidP="00DE292D">
            <w:pPr>
              <w:pStyle w:val="TableText"/>
              <w:rPr>
                <w:lang w:eastAsia="en-AU"/>
              </w:rPr>
            </w:pPr>
            <w:r w:rsidRPr="00643417">
              <w:rPr>
                <w:lang w:eastAsia="en-AU"/>
              </w:rPr>
              <w:t xml:space="preserve">No </w:t>
            </w:r>
          </w:p>
        </w:tc>
      </w:tr>
      <w:tr w:rsidR="00DE292D" w:rsidRPr="00643417" w14:paraId="031B9A35" w14:textId="77777777" w:rsidTr="00DE292D">
        <w:trPr>
          <w:trHeight w:val="397"/>
        </w:trPr>
        <w:tc>
          <w:tcPr>
            <w:tcW w:w="3256" w:type="dxa"/>
            <w:noWrap/>
            <w:hideMark/>
          </w:tcPr>
          <w:p w14:paraId="26616591" w14:textId="77777777" w:rsidR="00DE292D" w:rsidRPr="00643417" w:rsidRDefault="00DE292D" w:rsidP="00DE292D">
            <w:pPr>
              <w:pStyle w:val="TableText"/>
              <w:rPr>
                <w:lang w:eastAsia="en-AU"/>
              </w:rPr>
            </w:pPr>
            <w:r w:rsidRPr="00643417">
              <w:rPr>
                <w:i/>
                <w:lang w:eastAsia="en-AU"/>
              </w:rPr>
              <w:t>Coccura suwakoensis</w:t>
            </w:r>
            <w:r w:rsidRPr="00643417">
              <w:rPr>
                <w:lang w:eastAsia="en-AU"/>
              </w:rPr>
              <w:t xml:space="preserve"> (Kuwana &amp; Toyoda)</w:t>
            </w:r>
          </w:p>
        </w:tc>
        <w:tc>
          <w:tcPr>
            <w:tcW w:w="2693" w:type="dxa"/>
            <w:noWrap/>
            <w:hideMark/>
          </w:tcPr>
          <w:p w14:paraId="01822AB2" w14:textId="1C79C37D" w:rsidR="00DE292D" w:rsidRPr="00643417" w:rsidRDefault="006C4416" w:rsidP="00DE292D">
            <w:pPr>
              <w:pStyle w:val="TableText"/>
              <w:rPr>
                <w:lang w:eastAsia="en-AU"/>
              </w:rPr>
            </w:pPr>
            <w:r w:rsidRPr="00643417">
              <w:rPr>
                <w:lang w:eastAsia="en-AU"/>
              </w:rPr>
              <w:t>–</w:t>
            </w:r>
          </w:p>
        </w:tc>
        <w:tc>
          <w:tcPr>
            <w:tcW w:w="1844" w:type="dxa"/>
            <w:noWrap/>
            <w:hideMark/>
          </w:tcPr>
          <w:p w14:paraId="79AC98EC"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D7380A8" w14:textId="77777777" w:rsidR="00DE292D" w:rsidRPr="00643417" w:rsidRDefault="00DE292D" w:rsidP="00DE292D">
            <w:pPr>
              <w:pStyle w:val="TableText"/>
              <w:rPr>
                <w:lang w:eastAsia="en-AU"/>
              </w:rPr>
            </w:pPr>
            <w:r w:rsidRPr="00643417">
              <w:rPr>
                <w:lang w:eastAsia="en-AU"/>
              </w:rPr>
              <w:t>No</w:t>
            </w:r>
          </w:p>
        </w:tc>
      </w:tr>
      <w:tr w:rsidR="00DE292D" w:rsidRPr="00643417" w14:paraId="7B96D71D" w14:textId="77777777" w:rsidTr="00DE292D">
        <w:trPr>
          <w:trHeight w:val="397"/>
        </w:trPr>
        <w:tc>
          <w:tcPr>
            <w:tcW w:w="3256" w:type="dxa"/>
            <w:noWrap/>
            <w:hideMark/>
          </w:tcPr>
          <w:p w14:paraId="54F78964" w14:textId="01566E55" w:rsidR="00DE292D" w:rsidRPr="00643417" w:rsidRDefault="00DE292D" w:rsidP="00377E6A">
            <w:pPr>
              <w:pStyle w:val="TableText"/>
              <w:rPr>
                <w:lang w:eastAsia="en-AU"/>
              </w:rPr>
            </w:pPr>
            <w:r w:rsidRPr="00643417">
              <w:rPr>
                <w:i/>
                <w:lang w:eastAsia="en-AU"/>
              </w:rPr>
              <w:t>Crisicoccus azaleae</w:t>
            </w:r>
            <w:r w:rsidRPr="00643417">
              <w:rPr>
                <w:lang w:eastAsia="en-AU"/>
              </w:rPr>
              <w:t xml:space="preserve"> </w:t>
            </w:r>
            <w:r w:rsidR="00377E6A" w:rsidRPr="00643417">
              <w:rPr>
                <w:lang w:eastAsia="en-AU"/>
              </w:rPr>
              <w:t>(Tinsley)</w:t>
            </w:r>
          </w:p>
        </w:tc>
        <w:tc>
          <w:tcPr>
            <w:tcW w:w="2693" w:type="dxa"/>
            <w:noWrap/>
            <w:hideMark/>
          </w:tcPr>
          <w:p w14:paraId="375EACA1" w14:textId="77777777" w:rsidR="00DE292D" w:rsidRPr="00643417" w:rsidRDefault="00DE292D" w:rsidP="00DE292D">
            <w:pPr>
              <w:pStyle w:val="TableText"/>
              <w:rPr>
                <w:lang w:eastAsia="en-AU"/>
              </w:rPr>
            </w:pPr>
            <w:r w:rsidRPr="00643417">
              <w:rPr>
                <w:lang w:eastAsia="en-AU"/>
              </w:rPr>
              <w:t>Azalea mealybug</w:t>
            </w:r>
          </w:p>
        </w:tc>
        <w:tc>
          <w:tcPr>
            <w:tcW w:w="1844" w:type="dxa"/>
            <w:noWrap/>
            <w:hideMark/>
          </w:tcPr>
          <w:p w14:paraId="46116B2A"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548F975" w14:textId="77777777" w:rsidR="00DE292D" w:rsidRPr="00643417" w:rsidRDefault="00DE292D" w:rsidP="00DE292D">
            <w:pPr>
              <w:pStyle w:val="TableText"/>
              <w:rPr>
                <w:lang w:eastAsia="en-AU"/>
              </w:rPr>
            </w:pPr>
            <w:r w:rsidRPr="00643417">
              <w:rPr>
                <w:lang w:eastAsia="en-AU"/>
              </w:rPr>
              <w:t>No</w:t>
            </w:r>
          </w:p>
        </w:tc>
      </w:tr>
      <w:tr w:rsidR="00DE292D" w:rsidRPr="00643417" w14:paraId="6E0F78F4" w14:textId="77777777" w:rsidTr="00DE292D">
        <w:trPr>
          <w:trHeight w:val="397"/>
        </w:trPr>
        <w:tc>
          <w:tcPr>
            <w:tcW w:w="3256" w:type="dxa"/>
            <w:noWrap/>
            <w:hideMark/>
          </w:tcPr>
          <w:p w14:paraId="64C77D07" w14:textId="77777777" w:rsidR="00DE292D" w:rsidRPr="00643417" w:rsidRDefault="00DE292D" w:rsidP="00DE292D">
            <w:pPr>
              <w:pStyle w:val="TableText"/>
              <w:rPr>
                <w:lang w:eastAsia="en-AU"/>
              </w:rPr>
            </w:pPr>
            <w:r w:rsidRPr="00643417">
              <w:rPr>
                <w:i/>
                <w:lang w:eastAsia="en-AU"/>
              </w:rPr>
              <w:t>Crisicoccus echinodes</w:t>
            </w:r>
            <w:r w:rsidRPr="00643417">
              <w:rPr>
                <w:lang w:eastAsia="en-AU"/>
              </w:rPr>
              <w:t xml:space="preserve"> Williams</w:t>
            </w:r>
          </w:p>
        </w:tc>
        <w:tc>
          <w:tcPr>
            <w:tcW w:w="2693" w:type="dxa"/>
            <w:noWrap/>
            <w:hideMark/>
          </w:tcPr>
          <w:p w14:paraId="54145B5F" w14:textId="5DE9425A" w:rsidR="00DE292D" w:rsidRPr="00643417" w:rsidRDefault="006C4416" w:rsidP="00DE292D">
            <w:pPr>
              <w:pStyle w:val="TableText"/>
              <w:rPr>
                <w:lang w:eastAsia="en-AU"/>
              </w:rPr>
            </w:pPr>
            <w:r w:rsidRPr="00643417">
              <w:rPr>
                <w:lang w:eastAsia="en-AU"/>
              </w:rPr>
              <w:t>–</w:t>
            </w:r>
          </w:p>
        </w:tc>
        <w:tc>
          <w:tcPr>
            <w:tcW w:w="1844" w:type="dxa"/>
            <w:noWrap/>
            <w:hideMark/>
          </w:tcPr>
          <w:p w14:paraId="2C021F95"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8826953" w14:textId="77777777" w:rsidR="00DE292D" w:rsidRPr="00643417" w:rsidRDefault="00DE292D" w:rsidP="00DE292D">
            <w:pPr>
              <w:pStyle w:val="TableText"/>
              <w:rPr>
                <w:lang w:eastAsia="en-AU"/>
              </w:rPr>
            </w:pPr>
            <w:r w:rsidRPr="00643417">
              <w:rPr>
                <w:lang w:eastAsia="en-AU"/>
              </w:rPr>
              <w:t>No</w:t>
            </w:r>
          </w:p>
        </w:tc>
      </w:tr>
      <w:tr w:rsidR="00DE292D" w:rsidRPr="00643417" w14:paraId="263950EA" w14:textId="77777777" w:rsidTr="00DE292D">
        <w:trPr>
          <w:trHeight w:val="397"/>
        </w:trPr>
        <w:tc>
          <w:tcPr>
            <w:tcW w:w="3256" w:type="dxa"/>
            <w:noWrap/>
            <w:hideMark/>
          </w:tcPr>
          <w:p w14:paraId="62A026BE" w14:textId="77777777" w:rsidR="00DE292D" w:rsidRPr="00643417" w:rsidRDefault="00DE292D" w:rsidP="00DE292D">
            <w:pPr>
              <w:pStyle w:val="TableText"/>
              <w:rPr>
                <w:lang w:eastAsia="en-AU"/>
              </w:rPr>
            </w:pPr>
            <w:r w:rsidRPr="00643417">
              <w:rPr>
                <w:i/>
                <w:lang w:eastAsia="en-AU"/>
              </w:rPr>
              <w:t>Crisicoccus hirsutus</w:t>
            </w:r>
            <w:r w:rsidRPr="00643417">
              <w:rPr>
                <w:lang w:eastAsia="en-AU"/>
              </w:rPr>
              <w:t xml:space="preserve"> (Newstead)</w:t>
            </w:r>
          </w:p>
        </w:tc>
        <w:tc>
          <w:tcPr>
            <w:tcW w:w="2693" w:type="dxa"/>
            <w:noWrap/>
            <w:hideMark/>
          </w:tcPr>
          <w:p w14:paraId="34FB3BD6" w14:textId="0C69888A" w:rsidR="00DE292D" w:rsidRPr="00643417" w:rsidRDefault="006C4416" w:rsidP="00DE292D">
            <w:pPr>
              <w:pStyle w:val="TableText"/>
              <w:rPr>
                <w:lang w:eastAsia="en-AU"/>
              </w:rPr>
            </w:pPr>
            <w:r w:rsidRPr="00643417">
              <w:rPr>
                <w:lang w:eastAsia="en-AU"/>
              </w:rPr>
              <w:t>–</w:t>
            </w:r>
          </w:p>
        </w:tc>
        <w:tc>
          <w:tcPr>
            <w:tcW w:w="1844" w:type="dxa"/>
            <w:noWrap/>
            <w:hideMark/>
          </w:tcPr>
          <w:p w14:paraId="25336167"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F2C6C08" w14:textId="77777777" w:rsidR="00DE292D" w:rsidRPr="00643417" w:rsidRDefault="00DE292D" w:rsidP="00DE292D">
            <w:pPr>
              <w:pStyle w:val="TableText"/>
              <w:rPr>
                <w:lang w:eastAsia="en-AU"/>
              </w:rPr>
            </w:pPr>
            <w:r w:rsidRPr="00643417">
              <w:rPr>
                <w:lang w:eastAsia="en-AU"/>
              </w:rPr>
              <w:t>No</w:t>
            </w:r>
          </w:p>
        </w:tc>
      </w:tr>
      <w:tr w:rsidR="00DE292D" w:rsidRPr="00643417" w14:paraId="72B9E269" w14:textId="77777777" w:rsidTr="00DE292D">
        <w:trPr>
          <w:trHeight w:val="397"/>
        </w:trPr>
        <w:tc>
          <w:tcPr>
            <w:tcW w:w="3256" w:type="dxa"/>
            <w:noWrap/>
            <w:hideMark/>
          </w:tcPr>
          <w:p w14:paraId="7FE1EAF5" w14:textId="77777777" w:rsidR="00DE292D" w:rsidRPr="00643417" w:rsidRDefault="00DE292D" w:rsidP="00DE292D">
            <w:pPr>
              <w:pStyle w:val="TableText"/>
              <w:rPr>
                <w:lang w:eastAsia="en-AU"/>
              </w:rPr>
            </w:pPr>
            <w:r w:rsidRPr="00643417">
              <w:rPr>
                <w:i/>
                <w:lang w:eastAsia="en-AU"/>
              </w:rPr>
              <w:t>Crisicoccus matsumotoi</w:t>
            </w:r>
            <w:r w:rsidRPr="00643417">
              <w:rPr>
                <w:lang w:eastAsia="en-AU"/>
              </w:rPr>
              <w:t xml:space="preserve"> (Siraiwa)</w:t>
            </w:r>
          </w:p>
        </w:tc>
        <w:tc>
          <w:tcPr>
            <w:tcW w:w="2693" w:type="dxa"/>
            <w:noWrap/>
            <w:hideMark/>
          </w:tcPr>
          <w:p w14:paraId="18FFC3EC" w14:textId="0C4A07B3" w:rsidR="00DE292D" w:rsidRPr="00643417" w:rsidRDefault="006C4416" w:rsidP="00DE292D">
            <w:pPr>
              <w:pStyle w:val="TableText"/>
              <w:rPr>
                <w:lang w:eastAsia="en-AU"/>
              </w:rPr>
            </w:pPr>
            <w:r w:rsidRPr="00643417">
              <w:rPr>
                <w:lang w:eastAsia="en-AU"/>
              </w:rPr>
              <w:t>–</w:t>
            </w:r>
          </w:p>
        </w:tc>
        <w:tc>
          <w:tcPr>
            <w:tcW w:w="1844" w:type="dxa"/>
            <w:noWrap/>
            <w:hideMark/>
          </w:tcPr>
          <w:p w14:paraId="270C0595"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33EFE99" w14:textId="77777777" w:rsidR="00DE292D" w:rsidRPr="00643417" w:rsidRDefault="00DE292D" w:rsidP="00DE292D">
            <w:pPr>
              <w:pStyle w:val="TableText"/>
              <w:rPr>
                <w:lang w:eastAsia="en-AU"/>
              </w:rPr>
            </w:pPr>
            <w:r w:rsidRPr="00643417">
              <w:rPr>
                <w:lang w:eastAsia="en-AU"/>
              </w:rPr>
              <w:t>No</w:t>
            </w:r>
          </w:p>
        </w:tc>
      </w:tr>
      <w:tr w:rsidR="00DE292D" w:rsidRPr="00643417" w14:paraId="6B93ADB1" w14:textId="77777777" w:rsidTr="00DE292D">
        <w:trPr>
          <w:trHeight w:val="397"/>
        </w:trPr>
        <w:tc>
          <w:tcPr>
            <w:tcW w:w="3256" w:type="dxa"/>
            <w:noWrap/>
            <w:hideMark/>
          </w:tcPr>
          <w:p w14:paraId="602FC423" w14:textId="77777777" w:rsidR="00DE292D" w:rsidRPr="00643417" w:rsidRDefault="00DE292D" w:rsidP="00DE292D">
            <w:pPr>
              <w:pStyle w:val="TableText"/>
              <w:rPr>
                <w:lang w:eastAsia="en-AU"/>
              </w:rPr>
            </w:pPr>
            <w:r w:rsidRPr="00643417">
              <w:rPr>
                <w:i/>
                <w:lang w:eastAsia="en-AU"/>
              </w:rPr>
              <w:t>Crisicoccus pilosus</w:t>
            </w:r>
            <w:r w:rsidRPr="00643417">
              <w:rPr>
                <w:lang w:eastAsia="en-AU"/>
              </w:rPr>
              <w:t xml:space="preserve"> Ezzat &amp; McConnell</w:t>
            </w:r>
          </w:p>
        </w:tc>
        <w:tc>
          <w:tcPr>
            <w:tcW w:w="2693" w:type="dxa"/>
            <w:noWrap/>
            <w:hideMark/>
          </w:tcPr>
          <w:p w14:paraId="2384656F" w14:textId="5C9BF42E" w:rsidR="00DE292D" w:rsidRPr="00643417" w:rsidRDefault="006C4416" w:rsidP="00DE292D">
            <w:pPr>
              <w:pStyle w:val="TableText"/>
              <w:rPr>
                <w:lang w:eastAsia="en-AU"/>
              </w:rPr>
            </w:pPr>
            <w:r w:rsidRPr="00643417">
              <w:rPr>
                <w:lang w:eastAsia="en-AU"/>
              </w:rPr>
              <w:t>–</w:t>
            </w:r>
          </w:p>
        </w:tc>
        <w:tc>
          <w:tcPr>
            <w:tcW w:w="1844" w:type="dxa"/>
            <w:noWrap/>
            <w:hideMark/>
          </w:tcPr>
          <w:p w14:paraId="29340A5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C7CD211" w14:textId="77777777" w:rsidR="00DE292D" w:rsidRPr="00643417" w:rsidRDefault="00DE292D" w:rsidP="00DE292D">
            <w:pPr>
              <w:pStyle w:val="TableText"/>
              <w:rPr>
                <w:lang w:eastAsia="en-AU"/>
              </w:rPr>
            </w:pPr>
            <w:r w:rsidRPr="00643417">
              <w:rPr>
                <w:lang w:eastAsia="en-AU"/>
              </w:rPr>
              <w:t>No</w:t>
            </w:r>
          </w:p>
        </w:tc>
      </w:tr>
      <w:tr w:rsidR="00DE292D" w:rsidRPr="00643417" w14:paraId="4FFB0ECF" w14:textId="77777777" w:rsidTr="00DE292D">
        <w:trPr>
          <w:trHeight w:val="397"/>
        </w:trPr>
        <w:tc>
          <w:tcPr>
            <w:tcW w:w="3256" w:type="dxa"/>
            <w:noWrap/>
            <w:hideMark/>
          </w:tcPr>
          <w:p w14:paraId="1B7B3F23" w14:textId="77777777" w:rsidR="00DE292D" w:rsidRPr="00643417" w:rsidRDefault="00DE292D" w:rsidP="00DE292D">
            <w:pPr>
              <w:pStyle w:val="TableText"/>
              <w:rPr>
                <w:lang w:eastAsia="en-AU"/>
              </w:rPr>
            </w:pPr>
            <w:r w:rsidRPr="00643417">
              <w:rPr>
                <w:i/>
                <w:lang w:eastAsia="en-AU"/>
              </w:rPr>
              <w:t>Crisicoccus pini</w:t>
            </w:r>
            <w:r w:rsidRPr="00643417">
              <w:rPr>
                <w:lang w:eastAsia="en-AU"/>
              </w:rPr>
              <w:t xml:space="preserve"> (Kuwana)</w:t>
            </w:r>
          </w:p>
        </w:tc>
        <w:tc>
          <w:tcPr>
            <w:tcW w:w="2693" w:type="dxa"/>
            <w:noWrap/>
            <w:hideMark/>
          </w:tcPr>
          <w:p w14:paraId="6231E17A" w14:textId="77777777" w:rsidR="00DE292D" w:rsidRPr="00643417" w:rsidRDefault="00DE292D" w:rsidP="00DE292D">
            <w:pPr>
              <w:pStyle w:val="TableText"/>
              <w:rPr>
                <w:lang w:eastAsia="en-AU"/>
              </w:rPr>
            </w:pPr>
            <w:r w:rsidRPr="00643417">
              <w:rPr>
                <w:lang w:eastAsia="en-AU"/>
              </w:rPr>
              <w:t>Kuwana pine mealybug</w:t>
            </w:r>
          </w:p>
        </w:tc>
        <w:tc>
          <w:tcPr>
            <w:tcW w:w="1844" w:type="dxa"/>
            <w:noWrap/>
            <w:hideMark/>
          </w:tcPr>
          <w:p w14:paraId="2EA3F544"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304F36A" w14:textId="77777777" w:rsidR="00DE292D" w:rsidRPr="00643417" w:rsidRDefault="00DE292D" w:rsidP="00DE292D">
            <w:pPr>
              <w:pStyle w:val="TableText"/>
              <w:rPr>
                <w:lang w:eastAsia="en-AU"/>
              </w:rPr>
            </w:pPr>
            <w:r w:rsidRPr="00643417">
              <w:rPr>
                <w:lang w:eastAsia="en-AU"/>
              </w:rPr>
              <w:t>No</w:t>
            </w:r>
          </w:p>
        </w:tc>
      </w:tr>
      <w:tr w:rsidR="00DE292D" w:rsidRPr="00643417" w14:paraId="405C3ADE" w14:textId="77777777" w:rsidTr="00DE292D">
        <w:trPr>
          <w:trHeight w:val="397"/>
        </w:trPr>
        <w:tc>
          <w:tcPr>
            <w:tcW w:w="3256" w:type="dxa"/>
            <w:noWrap/>
            <w:hideMark/>
          </w:tcPr>
          <w:p w14:paraId="6D740B37" w14:textId="77777777" w:rsidR="00DE292D" w:rsidRPr="00643417" w:rsidRDefault="00DE292D" w:rsidP="00DE292D">
            <w:pPr>
              <w:pStyle w:val="TableText"/>
              <w:rPr>
                <w:lang w:eastAsia="en-AU"/>
              </w:rPr>
            </w:pPr>
            <w:r w:rsidRPr="00643417">
              <w:rPr>
                <w:i/>
                <w:lang w:eastAsia="en-AU"/>
              </w:rPr>
              <w:t>Crisicoccus theobromae</w:t>
            </w:r>
            <w:r w:rsidRPr="00643417">
              <w:rPr>
                <w:lang w:eastAsia="en-AU"/>
              </w:rPr>
              <w:t xml:space="preserve"> Williams &amp; Watson</w:t>
            </w:r>
          </w:p>
        </w:tc>
        <w:tc>
          <w:tcPr>
            <w:tcW w:w="2693" w:type="dxa"/>
            <w:noWrap/>
            <w:hideMark/>
          </w:tcPr>
          <w:p w14:paraId="17DF2C07" w14:textId="481DCA1B" w:rsidR="00DE292D" w:rsidRPr="00643417" w:rsidRDefault="006C4416" w:rsidP="00DE292D">
            <w:pPr>
              <w:pStyle w:val="TableText"/>
              <w:rPr>
                <w:lang w:eastAsia="en-AU"/>
              </w:rPr>
            </w:pPr>
            <w:r w:rsidRPr="00643417">
              <w:rPr>
                <w:lang w:eastAsia="en-AU"/>
              </w:rPr>
              <w:t>–</w:t>
            </w:r>
          </w:p>
        </w:tc>
        <w:tc>
          <w:tcPr>
            <w:tcW w:w="1844" w:type="dxa"/>
            <w:noWrap/>
            <w:hideMark/>
          </w:tcPr>
          <w:p w14:paraId="67A8C38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061508E" w14:textId="77777777" w:rsidR="00DE292D" w:rsidRPr="00643417" w:rsidRDefault="00DE292D" w:rsidP="00DE292D">
            <w:pPr>
              <w:pStyle w:val="TableText"/>
              <w:rPr>
                <w:lang w:eastAsia="en-AU"/>
              </w:rPr>
            </w:pPr>
            <w:r w:rsidRPr="00643417">
              <w:rPr>
                <w:lang w:eastAsia="en-AU"/>
              </w:rPr>
              <w:t>No</w:t>
            </w:r>
          </w:p>
        </w:tc>
      </w:tr>
      <w:tr w:rsidR="00DE292D" w:rsidRPr="00643417" w14:paraId="0E6CB121" w14:textId="77777777" w:rsidTr="00DE292D">
        <w:trPr>
          <w:trHeight w:val="397"/>
        </w:trPr>
        <w:tc>
          <w:tcPr>
            <w:tcW w:w="3256" w:type="dxa"/>
            <w:noWrap/>
            <w:hideMark/>
          </w:tcPr>
          <w:p w14:paraId="2D4B23FA" w14:textId="77777777" w:rsidR="00DE292D" w:rsidRPr="00643417" w:rsidRDefault="00DE292D" w:rsidP="00DE292D">
            <w:pPr>
              <w:pStyle w:val="TableText"/>
              <w:rPr>
                <w:lang w:eastAsia="en-AU"/>
              </w:rPr>
            </w:pPr>
            <w:r w:rsidRPr="00643417">
              <w:rPr>
                <w:i/>
                <w:lang w:eastAsia="en-AU"/>
              </w:rPr>
              <w:t>Dysmicoccus boninsis</w:t>
            </w:r>
            <w:r w:rsidRPr="00643417">
              <w:rPr>
                <w:lang w:eastAsia="en-AU"/>
              </w:rPr>
              <w:t xml:space="preserve"> (Kuwana)</w:t>
            </w:r>
          </w:p>
        </w:tc>
        <w:tc>
          <w:tcPr>
            <w:tcW w:w="2693" w:type="dxa"/>
            <w:noWrap/>
            <w:hideMark/>
          </w:tcPr>
          <w:p w14:paraId="36AFF2AE" w14:textId="77777777" w:rsidR="00DE292D" w:rsidRPr="00643417" w:rsidRDefault="00DE292D" w:rsidP="00DE292D">
            <w:pPr>
              <w:pStyle w:val="TableText"/>
              <w:rPr>
                <w:lang w:eastAsia="en-AU"/>
              </w:rPr>
            </w:pPr>
            <w:r w:rsidRPr="00643417">
              <w:rPr>
                <w:lang w:eastAsia="en-AU"/>
              </w:rPr>
              <w:t>Gray sugarcane mealybug</w:t>
            </w:r>
          </w:p>
        </w:tc>
        <w:tc>
          <w:tcPr>
            <w:tcW w:w="1844" w:type="dxa"/>
            <w:noWrap/>
            <w:hideMark/>
          </w:tcPr>
          <w:p w14:paraId="16FDD448" w14:textId="77777777" w:rsidR="00DE292D" w:rsidRPr="00643417" w:rsidRDefault="00DE292D" w:rsidP="00DE292D">
            <w:pPr>
              <w:pStyle w:val="TableText"/>
              <w:rPr>
                <w:lang w:eastAsia="en-AU"/>
              </w:rPr>
            </w:pPr>
            <w:r w:rsidRPr="00643417">
              <w:rPr>
                <w:lang w:eastAsia="en-AU"/>
              </w:rPr>
              <w:t>Yes (WA)</w:t>
            </w:r>
          </w:p>
        </w:tc>
        <w:tc>
          <w:tcPr>
            <w:tcW w:w="1846" w:type="dxa"/>
            <w:noWrap/>
            <w:hideMark/>
          </w:tcPr>
          <w:p w14:paraId="22C5842F" w14:textId="77777777" w:rsidR="00DE292D" w:rsidRPr="00643417" w:rsidRDefault="00DE292D" w:rsidP="00DE292D">
            <w:pPr>
              <w:pStyle w:val="TableText"/>
              <w:rPr>
                <w:lang w:eastAsia="en-AU"/>
              </w:rPr>
            </w:pPr>
            <w:r w:rsidRPr="00643417">
              <w:rPr>
                <w:lang w:eastAsia="en-AU"/>
              </w:rPr>
              <w:t xml:space="preserve">Yes </w:t>
            </w:r>
          </w:p>
        </w:tc>
      </w:tr>
      <w:tr w:rsidR="00DE292D" w:rsidRPr="00643417" w14:paraId="30E8AA1A" w14:textId="77777777" w:rsidTr="00DE292D">
        <w:trPr>
          <w:trHeight w:val="397"/>
        </w:trPr>
        <w:tc>
          <w:tcPr>
            <w:tcW w:w="3256" w:type="dxa"/>
            <w:noWrap/>
            <w:hideMark/>
          </w:tcPr>
          <w:p w14:paraId="7AD3FF59" w14:textId="77777777" w:rsidR="00DE292D" w:rsidRPr="00643417" w:rsidRDefault="00DE292D" w:rsidP="00DE292D">
            <w:pPr>
              <w:pStyle w:val="TableText"/>
              <w:rPr>
                <w:lang w:eastAsia="en-AU"/>
              </w:rPr>
            </w:pPr>
            <w:r w:rsidRPr="00643417">
              <w:rPr>
                <w:i/>
                <w:lang w:eastAsia="en-AU"/>
              </w:rPr>
              <w:t>Dysmicoccus brevipes</w:t>
            </w:r>
            <w:r w:rsidRPr="00643417">
              <w:rPr>
                <w:lang w:eastAsia="en-AU"/>
              </w:rPr>
              <w:t xml:space="preserve"> (Cockerell)</w:t>
            </w:r>
          </w:p>
        </w:tc>
        <w:tc>
          <w:tcPr>
            <w:tcW w:w="2693" w:type="dxa"/>
            <w:noWrap/>
            <w:hideMark/>
          </w:tcPr>
          <w:p w14:paraId="31F7FAA9" w14:textId="77777777" w:rsidR="00DE292D" w:rsidRPr="00643417" w:rsidRDefault="00DE292D" w:rsidP="00DE292D">
            <w:pPr>
              <w:pStyle w:val="TableText"/>
              <w:rPr>
                <w:lang w:eastAsia="en-AU"/>
              </w:rPr>
            </w:pPr>
            <w:r w:rsidRPr="00643417">
              <w:rPr>
                <w:lang w:eastAsia="en-AU"/>
              </w:rPr>
              <w:t>Pineapple mealybug</w:t>
            </w:r>
          </w:p>
        </w:tc>
        <w:tc>
          <w:tcPr>
            <w:tcW w:w="1844" w:type="dxa"/>
            <w:noWrap/>
            <w:hideMark/>
          </w:tcPr>
          <w:p w14:paraId="1157ECA8" w14:textId="77777777" w:rsidR="00DE292D" w:rsidRPr="00643417" w:rsidRDefault="00DE292D" w:rsidP="00DE292D">
            <w:pPr>
              <w:pStyle w:val="TableText"/>
              <w:rPr>
                <w:lang w:eastAsia="en-AU"/>
              </w:rPr>
            </w:pPr>
            <w:r w:rsidRPr="00643417">
              <w:rPr>
                <w:lang w:eastAsia="en-AU"/>
              </w:rPr>
              <w:t>No</w:t>
            </w:r>
          </w:p>
        </w:tc>
        <w:tc>
          <w:tcPr>
            <w:tcW w:w="1846" w:type="dxa"/>
            <w:noWrap/>
            <w:hideMark/>
          </w:tcPr>
          <w:p w14:paraId="751E928A" w14:textId="77777777" w:rsidR="00DE292D" w:rsidRPr="00643417" w:rsidRDefault="00DE292D" w:rsidP="00DE292D">
            <w:pPr>
              <w:pStyle w:val="TableText"/>
              <w:rPr>
                <w:lang w:eastAsia="en-AU"/>
              </w:rPr>
            </w:pPr>
            <w:r w:rsidRPr="00643417">
              <w:rPr>
                <w:lang w:eastAsia="en-AU"/>
              </w:rPr>
              <w:t>Yes</w:t>
            </w:r>
          </w:p>
        </w:tc>
      </w:tr>
      <w:tr w:rsidR="00DE292D" w:rsidRPr="00643417" w14:paraId="775CF3C4" w14:textId="77777777" w:rsidTr="00DE292D">
        <w:trPr>
          <w:trHeight w:val="397"/>
        </w:trPr>
        <w:tc>
          <w:tcPr>
            <w:tcW w:w="3256" w:type="dxa"/>
            <w:noWrap/>
            <w:hideMark/>
          </w:tcPr>
          <w:p w14:paraId="68D2658F" w14:textId="77777777" w:rsidR="00DE292D" w:rsidRPr="00643417" w:rsidRDefault="00DE292D" w:rsidP="00DE292D">
            <w:pPr>
              <w:pStyle w:val="TableText"/>
              <w:rPr>
                <w:lang w:eastAsia="en-AU"/>
              </w:rPr>
            </w:pPr>
            <w:r w:rsidRPr="00643417">
              <w:rPr>
                <w:i/>
                <w:lang w:eastAsia="en-AU"/>
              </w:rPr>
              <w:t>Dysmicoccus cocotis</w:t>
            </w:r>
            <w:r w:rsidRPr="00643417">
              <w:rPr>
                <w:lang w:eastAsia="en-AU"/>
              </w:rPr>
              <w:t xml:space="preserve"> (Maskell)</w:t>
            </w:r>
          </w:p>
        </w:tc>
        <w:tc>
          <w:tcPr>
            <w:tcW w:w="2693" w:type="dxa"/>
            <w:noWrap/>
            <w:hideMark/>
          </w:tcPr>
          <w:p w14:paraId="6A8F0F0A" w14:textId="77777777" w:rsidR="00DE292D" w:rsidRPr="00643417" w:rsidRDefault="00DE292D" w:rsidP="00DE292D">
            <w:pPr>
              <w:pStyle w:val="TableText"/>
              <w:rPr>
                <w:lang w:eastAsia="en-AU"/>
              </w:rPr>
            </w:pPr>
            <w:r w:rsidRPr="00643417">
              <w:rPr>
                <w:lang w:eastAsia="en-AU"/>
              </w:rPr>
              <w:t>Pacific coconut mealybug</w:t>
            </w:r>
          </w:p>
        </w:tc>
        <w:tc>
          <w:tcPr>
            <w:tcW w:w="1844" w:type="dxa"/>
            <w:noWrap/>
            <w:hideMark/>
          </w:tcPr>
          <w:p w14:paraId="0D40E8A6"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E29DF01" w14:textId="77777777" w:rsidR="00DE292D" w:rsidRPr="00643417" w:rsidRDefault="00DE292D" w:rsidP="00DE292D">
            <w:pPr>
              <w:pStyle w:val="TableText"/>
              <w:rPr>
                <w:lang w:eastAsia="en-AU"/>
              </w:rPr>
            </w:pPr>
            <w:r w:rsidRPr="00643417">
              <w:rPr>
                <w:lang w:eastAsia="en-AU"/>
              </w:rPr>
              <w:t>No</w:t>
            </w:r>
          </w:p>
        </w:tc>
      </w:tr>
      <w:tr w:rsidR="00DE292D" w:rsidRPr="00643417" w14:paraId="4BE0456B" w14:textId="77777777" w:rsidTr="00DE292D">
        <w:trPr>
          <w:trHeight w:val="397"/>
        </w:trPr>
        <w:tc>
          <w:tcPr>
            <w:tcW w:w="3256" w:type="dxa"/>
            <w:noWrap/>
            <w:hideMark/>
          </w:tcPr>
          <w:p w14:paraId="44008E34" w14:textId="77777777" w:rsidR="00DE292D" w:rsidRPr="00643417" w:rsidRDefault="00DE292D" w:rsidP="00DE292D">
            <w:pPr>
              <w:pStyle w:val="TableText"/>
              <w:rPr>
                <w:lang w:eastAsia="en-AU"/>
              </w:rPr>
            </w:pPr>
            <w:r w:rsidRPr="00643417">
              <w:rPr>
                <w:i/>
                <w:lang w:eastAsia="en-AU"/>
              </w:rPr>
              <w:t>Dysmicoccus finitimus</w:t>
            </w:r>
            <w:r w:rsidRPr="00643417">
              <w:rPr>
                <w:lang w:eastAsia="en-AU"/>
              </w:rPr>
              <w:t xml:space="preserve"> Williams</w:t>
            </w:r>
          </w:p>
        </w:tc>
        <w:tc>
          <w:tcPr>
            <w:tcW w:w="2693" w:type="dxa"/>
            <w:noWrap/>
            <w:hideMark/>
          </w:tcPr>
          <w:p w14:paraId="645C3F39" w14:textId="77777777" w:rsidR="00DE292D" w:rsidRPr="00643417" w:rsidRDefault="00DE292D" w:rsidP="00DE292D">
            <w:pPr>
              <w:pStyle w:val="TableText"/>
              <w:rPr>
                <w:lang w:eastAsia="en-AU"/>
              </w:rPr>
            </w:pPr>
            <w:r w:rsidRPr="00643417">
              <w:rPr>
                <w:lang w:eastAsia="en-AU"/>
              </w:rPr>
              <w:t>Asian coconut mealybug</w:t>
            </w:r>
          </w:p>
        </w:tc>
        <w:tc>
          <w:tcPr>
            <w:tcW w:w="1844" w:type="dxa"/>
            <w:noWrap/>
            <w:hideMark/>
          </w:tcPr>
          <w:p w14:paraId="41F261D9"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AA08A24" w14:textId="77777777" w:rsidR="00DE292D" w:rsidRPr="00643417" w:rsidRDefault="00DE292D" w:rsidP="00DE292D">
            <w:pPr>
              <w:pStyle w:val="TableText"/>
              <w:rPr>
                <w:lang w:eastAsia="en-AU"/>
              </w:rPr>
            </w:pPr>
            <w:r w:rsidRPr="00643417">
              <w:rPr>
                <w:lang w:eastAsia="en-AU"/>
              </w:rPr>
              <w:t>No</w:t>
            </w:r>
          </w:p>
        </w:tc>
      </w:tr>
      <w:tr w:rsidR="00DE292D" w:rsidRPr="00643417" w14:paraId="7FEF2BAD" w14:textId="77777777" w:rsidTr="00DE292D">
        <w:trPr>
          <w:trHeight w:val="397"/>
        </w:trPr>
        <w:tc>
          <w:tcPr>
            <w:tcW w:w="3256" w:type="dxa"/>
            <w:noWrap/>
            <w:hideMark/>
          </w:tcPr>
          <w:p w14:paraId="75D3F881" w14:textId="1B35E409" w:rsidR="00DE292D" w:rsidRPr="00643417" w:rsidRDefault="00DE292D" w:rsidP="00377E6A">
            <w:pPr>
              <w:pStyle w:val="TableText"/>
              <w:rPr>
                <w:lang w:eastAsia="en-AU"/>
              </w:rPr>
            </w:pPr>
            <w:r w:rsidRPr="00643417">
              <w:rPr>
                <w:i/>
                <w:lang w:eastAsia="en-AU"/>
              </w:rPr>
              <w:t>Dysmicoccus grassii</w:t>
            </w:r>
            <w:r w:rsidR="00377E6A" w:rsidRPr="00643417">
              <w:rPr>
                <w:i/>
                <w:lang w:eastAsia="en-AU"/>
              </w:rPr>
              <w:t xml:space="preserve"> </w:t>
            </w:r>
            <w:r w:rsidR="00377E6A" w:rsidRPr="00643417">
              <w:rPr>
                <w:lang w:eastAsia="en-AU"/>
              </w:rPr>
              <w:t>(Leonardi)</w:t>
            </w:r>
          </w:p>
        </w:tc>
        <w:tc>
          <w:tcPr>
            <w:tcW w:w="2693" w:type="dxa"/>
            <w:noWrap/>
            <w:hideMark/>
          </w:tcPr>
          <w:p w14:paraId="5FF15683" w14:textId="465396E6" w:rsidR="00DE292D" w:rsidRPr="00643417" w:rsidRDefault="006C4416" w:rsidP="00DE292D">
            <w:pPr>
              <w:pStyle w:val="TableText"/>
              <w:rPr>
                <w:lang w:eastAsia="en-AU"/>
              </w:rPr>
            </w:pPr>
            <w:r w:rsidRPr="00643417">
              <w:rPr>
                <w:lang w:eastAsia="en-AU"/>
              </w:rPr>
              <w:t>–</w:t>
            </w:r>
          </w:p>
        </w:tc>
        <w:tc>
          <w:tcPr>
            <w:tcW w:w="1844" w:type="dxa"/>
            <w:noWrap/>
            <w:hideMark/>
          </w:tcPr>
          <w:p w14:paraId="4890BDED"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3D2FADF" w14:textId="77777777" w:rsidR="00DE292D" w:rsidRPr="00643417" w:rsidRDefault="00DE292D" w:rsidP="00DE292D">
            <w:pPr>
              <w:pStyle w:val="TableText"/>
              <w:rPr>
                <w:lang w:eastAsia="en-AU"/>
              </w:rPr>
            </w:pPr>
            <w:r w:rsidRPr="00643417">
              <w:rPr>
                <w:lang w:eastAsia="en-AU"/>
              </w:rPr>
              <w:t>No</w:t>
            </w:r>
          </w:p>
        </w:tc>
      </w:tr>
      <w:tr w:rsidR="00DE292D" w:rsidRPr="00643417" w14:paraId="6DA20463" w14:textId="77777777" w:rsidTr="00DE292D">
        <w:trPr>
          <w:trHeight w:val="397"/>
        </w:trPr>
        <w:tc>
          <w:tcPr>
            <w:tcW w:w="3256" w:type="dxa"/>
            <w:noWrap/>
            <w:hideMark/>
          </w:tcPr>
          <w:p w14:paraId="156B96FE" w14:textId="77777777" w:rsidR="00DE292D" w:rsidRPr="00643417" w:rsidRDefault="00DE292D" w:rsidP="00DE292D">
            <w:pPr>
              <w:pStyle w:val="TableText"/>
              <w:rPr>
                <w:lang w:eastAsia="en-AU"/>
              </w:rPr>
            </w:pPr>
            <w:r w:rsidRPr="00643417">
              <w:rPr>
                <w:i/>
                <w:lang w:eastAsia="en-AU"/>
              </w:rPr>
              <w:t>Dysmicoccus hambletoni</w:t>
            </w:r>
            <w:r w:rsidRPr="00643417">
              <w:rPr>
                <w:lang w:eastAsia="en-AU"/>
              </w:rPr>
              <w:t xml:space="preserve"> Williams &amp; Granara de Willink</w:t>
            </w:r>
          </w:p>
        </w:tc>
        <w:tc>
          <w:tcPr>
            <w:tcW w:w="2693" w:type="dxa"/>
            <w:noWrap/>
            <w:hideMark/>
          </w:tcPr>
          <w:p w14:paraId="5B8C4D96" w14:textId="58580B5F" w:rsidR="00DE292D" w:rsidRPr="00643417" w:rsidRDefault="006C4416" w:rsidP="00DE292D">
            <w:pPr>
              <w:pStyle w:val="TableText"/>
              <w:rPr>
                <w:lang w:eastAsia="en-AU"/>
              </w:rPr>
            </w:pPr>
            <w:r w:rsidRPr="00643417">
              <w:rPr>
                <w:lang w:eastAsia="en-AU"/>
              </w:rPr>
              <w:t>–</w:t>
            </w:r>
          </w:p>
        </w:tc>
        <w:tc>
          <w:tcPr>
            <w:tcW w:w="1844" w:type="dxa"/>
            <w:noWrap/>
            <w:hideMark/>
          </w:tcPr>
          <w:p w14:paraId="30895FFD"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134475A" w14:textId="77777777" w:rsidR="00DE292D" w:rsidRPr="00643417" w:rsidRDefault="00DE292D" w:rsidP="00DE292D">
            <w:pPr>
              <w:pStyle w:val="TableText"/>
              <w:rPr>
                <w:lang w:eastAsia="en-AU"/>
              </w:rPr>
            </w:pPr>
            <w:r w:rsidRPr="00643417">
              <w:rPr>
                <w:lang w:eastAsia="en-AU"/>
              </w:rPr>
              <w:t>No</w:t>
            </w:r>
          </w:p>
        </w:tc>
      </w:tr>
      <w:tr w:rsidR="00DE292D" w:rsidRPr="00643417" w14:paraId="6F62AC52" w14:textId="77777777" w:rsidTr="00DE292D">
        <w:trPr>
          <w:trHeight w:val="397"/>
        </w:trPr>
        <w:tc>
          <w:tcPr>
            <w:tcW w:w="3256" w:type="dxa"/>
            <w:noWrap/>
            <w:hideMark/>
          </w:tcPr>
          <w:p w14:paraId="7B8F28BF" w14:textId="77777777" w:rsidR="00DE292D" w:rsidRPr="00643417" w:rsidRDefault="00DE292D" w:rsidP="00DE292D">
            <w:pPr>
              <w:pStyle w:val="TableText"/>
              <w:rPr>
                <w:lang w:eastAsia="en-AU"/>
              </w:rPr>
            </w:pPr>
            <w:r w:rsidRPr="00643417">
              <w:rPr>
                <w:i/>
                <w:lang w:eastAsia="en-AU"/>
              </w:rPr>
              <w:t>Dysmicoccus lansii</w:t>
            </w:r>
            <w:r w:rsidRPr="00643417">
              <w:rPr>
                <w:lang w:eastAsia="en-AU"/>
              </w:rPr>
              <w:t xml:space="preserve"> Williams</w:t>
            </w:r>
          </w:p>
        </w:tc>
        <w:tc>
          <w:tcPr>
            <w:tcW w:w="2693" w:type="dxa"/>
            <w:noWrap/>
            <w:hideMark/>
          </w:tcPr>
          <w:p w14:paraId="3E1B1F0C" w14:textId="0D497A4A" w:rsidR="00DE292D" w:rsidRPr="00643417" w:rsidRDefault="006C4416" w:rsidP="00DE292D">
            <w:pPr>
              <w:pStyle w:val="TableText"/>
              <w:rPr>
                <w:lang w:eastAsia="en-AU"/>
              </w:rPr>
            </w:pPr>
            <w:r w:rsidRPr="00643417">
              <w:rPr>
                <w:lang w:eastAsia="en-AU"/>
              </w:rPr>
              <w:t>–</w:t>
            </w:r>
          </w:p>
        </w:tc>
        <w:tc>
          <w:tcPr>
            <w:tcW w:w="1844" w:type="dxa"/>
            <w:noWrap/>
            <w:hideMark/>
          </w:tcPr>
          <w:p w14:paraId="3182EC59"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6B1D5C5" w14:textId="77777777" w:rsidR="00DE292D" w:rsidRPr="00643417" w:rsidRDefault="00DE292D" w:rsidP="00DE292D">
            <w:pPr>
              <w:pStyle w:val="TableText"/>
              <w:rPr>
                <w:lang w:eastAsia="en-AU"/>
              </w:rPr>
            </w:pPr>
            <w:r w:rsidRPr="00643417">
              <w:rPr>
                <w:lang w:eastAsia="en-AU"/>
              </w:rPr>
              <w:t>No</w:t>
            </w:r>
          </w:p>
        </w:tc>
      </w:tr>
      <w:tr w:rsidR="00DE292D" w:rsidRPr="00643417" w14:paraId="6B4F0AC3" w14:textId="77777777" w:rsidTr="00DE292D">
        <w:trPr>
          <w:trHeight w:val="397"/>
        </w:trPr>
        <w:tc>
          <w:tcPr>
            <w:tcW w:w="3256" w:type="dxa"/>
            <w:noWrap/>
            <w:hideMark/>
          </w:tcPr>
          <w:p w14:paraId="3779CA1D" w14:textId="77777777" w:rsidR="00DE292D" w:rsidRPr="00643417" w:rsidRDefault="00DE292D" w:rsidP="00DE292D">
            <w:pPr>
              <w:pStyle w:val="TableText"/>
              <w:rPr>
                <w:lang w:eastAsia="en-AU"/>
              </w:rPr>
            </w:pPr>
            <w:r w:rsidRPr="00643417">
              <w:rPr>
                <w:i/>
                <w:lang w:eastAsia="en-AU"/>
              </w:rPr>
              <w:t>Dysmicoccus lepelleyi</w:t>
            </w:r>
            <w:r w:rsidRPr="00643417">
              <w:rPr>
                <w:lang w:eastAsia="en-AU"/>
              </w:rPr>
              <w:t xml:space="preserve"> (Betrem)</w:t>
            </w:r>
          </w:p>
        </w:tc>
        <w:tc>
          <w:tcPr>
            <w:tcW w:w="2693" w:type="dxa"/>
            <w:noWrap/>
            <w:hideMark/>
          </w:tcPr>
          <w:p w14:paraId="564B8BFB" w14:textId="313E0769" w:rsidR="00DE292D" w:rsidRPr="00643417" w:rsidRDefault="006C4416" w:rsidP="00DE292D">
            <w:pPr>
              <w:pStyle w:val="TableText"/>
              <w:rPr>
                <w:lang w:eastAsia="en-AU"/>
              </w:rPr>
            </w:pPr>
            <w:r w:rsidRPr="00643417">
              <w:rPr>
                <w:lang w:eastAsia="en-AU"/>
              </w:rPr>
              <w:t>–</w:t>
            </w:r>
          </w:p>
        </w:tc>
        <w:tc>
          <w:tcPr>
            <w:tcW w:w="1844" w:type="dxa"/>
            <w:noWrap/>
            <w:hideMark/>
          </w:tcPr>
          <w:p w14:paraId="2B460708"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888987F" w14:textId="77777777" w:rsidR="00DE292D" w:rsidRPr="00643417" w:rsidRDefault="00DE292D" w:rsidP="00DE292D">
            <w:pPr>
              <w:pStyle w:val="TableText"/>
              <w:rPr>
                <w:lang w:eastAsia="en-AU"/>
              </w:rPr>
            </w:pPr>
            <w:r w:rsidRPr="00643417">
              <w:rPr>
                <w:lang w:eastAsia="en-AU"/>
              </w:rPr>
              <w:t>No</w:t>
            </w:r>
          </w:p>
        </w:tc>
      </w:tr>
      <w:tr w:rsidR="00DE292D" w:rsidRPr="00643417" w14:paraId="08CBDBA6" w14:textId="77777777" w:rsidTr="00DE292D">
        <w:trPr>
          <w:trHeight w:val="397"/>
        </w:trPr>
        <w:tc>
          <w:tcPr>
            <w:tcW w:w="3256" w:type="dxa"/>
            <w:noWrap/>
            <w:hideMark/>
          </w:tcPr>
          <w:p w14:paraId="525CD7BF" w14:textId="77777777" w:rsidR="00DE292D" w:rsidRPr="00643417" w:rsidRDefault="00DE292D" w:rsidP="00DE292D">
            <w:pPr>
              <w:pStyle w:val="TableText"/>
              <w:rPr>
                <w:lang w:eastAsia="en-AU"/>
              </w:rPr>
            </w:pPr>
            <w:r w:rsidRPr="00643417">
              <w:rPr>
                <w:i/>
                <w:lang w:eastAsia="en-AU"/>
              </w:rPr>
              <w:t>Dysmicoccus mackenziei</w:t>
            </w:r>
            <w:r w:rsidRPr="00643417">
              <w:rPr>
                <w:lang w:eastAsia="en-AU"/>
              </w:rPr>
              <w:t xml:space="preserve"> Beardsley</w:t>
            </w:r>
          </w:p>
        </w:tc>
        <w:tc>
          <w:tcPr>
            <w:tcW w:w="2693" w:type="dxa"/>
            <w:noWrap/>
            <w:hideMark/>
          </w:tcPr>
          <w:p w14:paraId="4ECD8C6F" w14:textId="77777777" w:rsidR="00DE292D" w:rsidRPr="00643417" w:rsidRDefault="00DE292D" w:rsidP="00DE292D">
            <w:pPr>
              <w:pStyle w:val="TableText"/>
              <w:rPr>
                <w:lang w:eastAsia="en-AU"/>
              </w:rPr>
            </w:pPr>
            <w:r w:rsidRPr="00643417">
              <w:rPr>
                <w:lang w:eastAsia="en-AU"/>
              </w:rPr>
              <w:t>McKenzie mealybug</w:t>
            </w:r>
          </w:p>
        </w:tc>
        <w:tc>
          <w:tcPr>
            <w:tcW w:w="1844" w:type="dxa"/>
            <w:noWrap/>
            <w:hideMark/>
          </w:tcPr>
          <w:p w14:paraId="3E915431"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857BBC8" w14:textId="77777777" w:rsidR="00DE292D" w:rsidRPr="00643417" w:rsidRDefault="00DE292D" w:rsidP="00DE292D">
            <w:pPr>
              <w:pStyle w:val="TableText"/>
              <w:rPr>
                <w:lang w:eastAsia="en-AU"/>
              </w:rPr>
            </w:pPr>
            <w:r w:rsidRPr="00643417">
              <w:rPr>
                <w:lang w:eastAsia="en-AU"/>
              </w:rPr>
              <w:t>No</w:t>
            </w:r>
          </w:p>
        </w:tc>
      </w:tr>
      <w:tr w:rsidR="00DE292D" w:rsidRPr="00643417" w14:paraId="1AD291EE" w14:textId="77777777" w:rsidTr="00DE292D">
        <w:trPr>
          <w:trHeight w:val="397"/>
        </w:trPr>
        <w:tc>
          <w:tcPr>
            <w:tcW w:w="3256" w:type="dxa"/>
            <w:noWrap/>
            <w:hideMark/>
          </w:tcPr>
          <w:p w14:paraId="0FB629AD" w14:textId="77777777" w:rsidR="00DE292D" w:rsidRPr="00643417" w:rsidRDefault="00DE292D" w:rsidP="00DE292D">
            <w:pPr>
              <w:pStyle w:val="TableText"/>
              <w:rPr>
                <w:lang w:eastAsia="en-AU"/>
              </w:rPr>
            </w:pPr>
            <w:r w:rsidRPr="00643417">
              <w:rPr>
                <w:i/>
                <w:lang w:eastAsia="en-AU"/>
              </w:rPr>
              <w:t>Dysmicoccus neobrevipes</w:t>
            </w:r>
            <w:r w:rsidRPr="00643417">
              <w:rPr>
                <w:lang w:eastAsia="en-AU"/>
              </w:rPr>
              <w:t xml:space="preserve"> Beardsley</w:t>
            </w:r>
          </w:p>
        </w:tc>
        <w:tc>
          <w:tcPr>
            <w:tcW w:w="2693" w:type="dxa"/>
            <w:noWrap/>
            <w:hideMark/>
          </w:tcPr>
          <w:p w14:paraId="5A69986E" w14:textId="77777777" w:rsidR="00DE292D" w:rsidRPr="00643417" w:rsidRDefault="00DE292D" w:rsidP="00DE292D">
            <w:pPr>
              <w:pStyle w:val="TableText"/>
              <w:rPr>
                <w:lang w:eastAsia="en-AU"/>
              </w:rPr>
            </w:pPr>
            <w:r w:rsidRPr="00643417">
              <w:rPr>
                <w:lang w:eastAsia="en-AU"/>
              </w:rPr>
              <w:t>Annona mealybug</w:t>
            </w:r>
          </w:p>
        </w:tc>
        <w:tc>
          <w:tcPr>
            <w:tcW w:w="1844" w:type="dxa"/>
            <w:noWrap/>
            <w:hideMark/>
          </w:tcPr>
          <w:p w14:paraId="200991D9"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A2CFC2A" w14:textId="77777777" w:rsidR="00DE292D" w:rsidRPr="00643417" w:rsidRDefault="00DE292D" w:rsidP="00DE292D">
            <w:pPr>
              <w:pStyle w:val="TableText"/>
              <w:rPr>
                <w:lang w:eastAsia="en-AU"/>
              </w:rPr>
            </w:pPr>
            <w:r w:rsidRPr="00643417">
              <w:rPr>
                <w:lang w:eastAsia="en-AU"/>
              </w:rPr>
              <w:t xml:space="preserve">Yes </w:t>
            </w:r>
          </w:p>
        </w:tc>
      </w:tr>
      <w:tr w:rsidR="00DE292D" w:rsidRPr="00643417" w14:paraId="7E498C11" w14:textId="77777777" w:rsidTr="00DE292D">
        <w:trPr>
          <w:trHeight w:val="397"/>
        </w:trPr>
        <w:tc>
          <w:tcPr>
            <w:tcW w:w="3256" w:type="dxa"/>
            <w:noWrap/>
            <w:hideMark/>
          </w:tcPr>
          <w:p w14:paraId="1B35138E" w14:textId="77777777" w:rsidR="00DE292D" w:rsidRPr="00643417" w:rsidRDefault="00DE292D" w:rsidP="00DE292D">
            <w:pPr>
              <w:pStyle w:val="TableText"/>
              <w:rPr>
                <w:lang w:eastAsia="en-AU"/>
              </w:rPr>
            </w:pPr>
            <w:r w:rsidRPr="00643417">
              <w:rPr>
                <w:i/>
                <w:lang w:eastAsia="en-AU"/>
              </w:rPr>
              <w:lastRenderedPageBreak/>
              <w:t>Dysmicoccus nesophilus</w:t>
            </w:r>
            <w:r w:rsidRPr="00643417">
              <w:rPr>
                <w:lang w:eastAsia="en-AU"/>
              </w:rPr>
              <w:t xml:space="preserve"> Williams &amp; Watson</w:t>
            </w:r>
          </w:p>
        </w:tc>
        <w:tc>
          <w:tcPr>
            <w:tcW w:w="2693" w:type="dxa"/>
            <w:noWrap/>
            <w:hideMark/>
          </w:tcPr>
          <w:p w14:paraId="5E3BFBFC" w14:textId="5EAB6B13" w:rsidR="00DE292D" w:rsidRPr="00643417" w:rsidRDefault="006C4416" w:rsidP="00DE292D">
            <w:pPr>
              <w:pStyle w:val="TableText"/>
              <w:rPr>
                <w:lang w:eastAsia="en-AU"/>
              </w:rPr>
            </w:pPr>
            <w:r w:rsidRPr="00643417">
              <w:rPr>
                <w:lang w:eastAsia="en-AU"/>
              </w:rPr>
              <w:t>–</w:t>
            </w:r>
          </w:p>
        </w:tc>
        <w:tc>
          <w:tcPr>
            <w:tcW w:w="1844" w:type="dxa"/>
            <w:noWrap/>
            <w:hideMark/>
          </w:tcPr>
          <w:p w14:paraId="3E3EE4BD"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DD9F99C" w14:textId="77777777" w:rsidR="00DE292D" w:rsidRPr="00643417" w:rsidRDefault="00DE292D" w:rsidP="00DE292D">
            <w:pPr>
              <w:pStyle w:val="TableText"/>
              <w:rPr>
                <w:lang w:eastAsia="en-AU"/>
              </w:rPr>
            </w:pPr>
            <w:r w:rsidRPr="00643417">
              <w:rPr>
                <w:lang w:eastAsia="en-AU"/>
              </w:rPr>
              <w:t>No</w:t>
            </w:r>
          </w:p>
        </w:tc>
      </w:tr>
      <w:tr w:rsidR="00DE292D" w:rsidRPr="00643417" w14:paraId="30DC56BD" w14:textId="77777777" w:rsidTr="00DE292D">
        <w:trPr>
          <w:trHeight w:val="397"/>
        </w:trPr>
        <w:tc>
          <w:tcPr>
            <w:tcW w:w="3256" w:type="dxa"/>
            <w:noWrap/>
            <w:hideMark/>
          </w:tcPr>
          <w:p w14:paraId="668F636E" w14:textId="77777777" w:rsidR="00DE292D" w:rsidRPr="00643417" w:rsidRDefault="00DE292D" w:rsidP="00DE292D">
            <w:pPr>
              <w:pStyle w:val="TableText"/>
              <w:rPr>
                <w:lang w:eastAsia="en-AU"/>
              </w:rPr>
            </w:pPr>
            <w:r w:rsidRPr="00643417">
              <w:rPr>
                <w:i/>
                <w:lang w:eastAsia="en-AU"/>
              </w:rPr>
              <w:t>Dysmicoccus orchidum</w:t>
            </w:r>
            <w:r w:rsidRPr="00643417">
              <w:rPr>
                <w:lang w:eastAsia="en-AU"/>
              </w:rPr>
              <w:t xml:space="preserve"> Williams</w:t>
            </w:r>
          </w:p>
        </w:tc>
        <w:tc>
          <w:tcPr>
            <w:tcW w:w="2693" w:type="dxa"/>
            <w:noWrap/>
            <w:hideMark/>
          </w:tcPr>
          <w:p w14:paraId="25E66B86" w14:textId="7CB0CE40" w:rsidR="00DE292D" w:rsidRPr="00643417" w:rsidRDefault="006C4416" w:rsidP="00DE292D">
            <w:pPr>
              <w:pStyle w:val="TableText"/>
              <w:rPr>
                <w:lang w:eastAsia="en-AU"/>
              </w:rPr>
            </w:pPr>
            <w:r w:rsidRPr="00643417">
              <w:rPr>
                <w:lang w:eastAsia="en-AU"/>
              </w:rPr>
              <w:t>–</w:t>
            </w:r>
          </w:p>
        </w:tc>
        <w:tc>
          <w:tcPr>
            <w:tcW w:w="1844" w:type="dxa"/>
            <w:noWrap/>
            <w:hideMark/>
          </w:tcPr>
          <w:p w14:paraId="13B7B12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912CA02" w14:textId="77777777" w:rsidR="00DE292D" w:rsidRPr="00643417" w:rsidRDefault="00DE292D" w:rsidP="00DE292D">
            <w:pPr>
              <w:pStyle w:val="TableText"/>
              <w:rPr>
                <w:lang w:eastAsia="en-AU"/>
              </w:rPr>
            </w:pPr>
            <w:r w:rsidRPr="00643417">
              <w:rPr>
                <w:lang w:eastAsia="en-AU"/>
              </w:rPr>
              <w:t>No</w:t>
            </w:r>
          </w:p>
        </w:tc>
      </w:tr>
      <w:tr w:rsidR="00DE292D" w:rsidRPr="00643417" w14:paraId="1FBB1276" w14:textId="77777777" w:rsidTr="00DE292D">
        <w:trPr>
          <w:trHeight w:val="397"/>
        </w:trPr>
        <w:tc>
          <w:tcPr>
            <w:tcW w:w="3256" w:type="dxa"/>
            <w:noWrap/>
            <w:hideMark/>
          </w:tcPr>
          <w:p w14:paraId="0FF86A5A" w14:textId="77777777" w:rsidR="00DE292D" w:rsidRPr="00643417" w:rsidRDefault="00DE292D" w:rsidP="00DE292D">
            <w:pPr>
              <w:pStyle w:val="TableText"/>
              <w:rPr>
                <w:lang w:eastAsia="en-AU"/>
              </w:rPr>
            </w:pPr>
            <w:r w:rsidRPr="00643417">
              <w:rPr>
                <w:i/>
                <w:lang w:eastAsia="en-AU"/>
              </w:rPr>
              <w:t>Dysmicoccus probrevipes</w:t>
            </w:r>
            <w:r w:rsidRPr="00643417">
              <w:rPr>
                <w:lang w:eastAsia="en-AU"/>
              </w:rPr>
              <w:t xml:space="preserve"> (Morrison)</w:t>
            </w:r>
          </w:p>
        </w:tc>
        <w:tc>
          <w:tcPr>
            <w:tcW w:w="2693" w:type="dxa"/>
            <w:noWrap/>
            <w:hideMark/>
          </w:tcPr>
          <w:p w14:paraId="4814C26E" w14:textId="6E7F430E" w:rsidR="00DE292D" w:rsidRPr="00643417" w:rsidRDefault="006C4416" w:rsidP="00DE292D">
            <w:pPr>
              <w:pStyle w:val="TableText"/>
              <w:rPr>
                <w:lang w:eastAsia="en-AU"/>
              </w:rPr>
            </w:pPr>
            <w:r w:rsidRPr="00643417">
              <w:rPr>
                <w:lang w:eastAsia="en-AU"/>
              </w:rPr>
              <w:t>–</w:t>
            </w:r>
          </w:p>
        </w:tc>
        <w:tc>
          <w:tcPr>
            <w:tcW w:w="1844" w:type="dxa"/>
            <w:noWrap/>
            <w:hideMark/>
          </w:tcPr>
          <w:p w14:paraId="5F73D797"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A22AFB1" w14:textId="77777777" w:rsidR="00DE292D" w:rsidRPr="00643417" w:rsidRDefault="00DE292D" w:rsidP="00DE292D">
            <w:pPr>
              <w:pStyle w:val="TableText"/>
              <w:rPr>
                <w:lang w:eastAsia="en-AU"/>
              </w:rPr>
            </w:pPr>
            <w:r w:rsidRPr="00643417">
              <w:rPr>
                <w:lang w:eastAsia="en-AU"/>
              </w:rPr>
              <w:t>No</w:t>
            </w:r>
          </w:p>
        </w:tc>
      </w:tr>
      <w:tr w:rsidR="00DE292D" w:rsidRPr="00643417" w14:paraId="2C127377" w14:textId="77777777" w:rsidTr="00DE292D">
        <w:trPr>
          <w:trHeight w:val="397"/>
        </w:trPr>
        <w:tc>
          <w:tcPr>
            <w:tcW w:w="3256" w:type="dxa"/>
            <w:noWrap/>
          </w:tcPr>
          <w:p w14:paraId="66C007C4" w14:textId="600057AE" w:rsidR="00DE292D" w:rsidRPr="00643417" w:rsidRDefault="00DE292D" w:rsidP="003E6687">
            <w:pPr>
              <w:pStyle w:val="TableText"/>
              <w:rPr>
                <w:i/>
                <w:lang w:eastAsia="en-AU"/>
              </w:rPr>
            </w:pPr>
            <w:r w:rsidRPr="00643417">
              <w:rPr>
                <w:i/>
                <w:lang w:eastAsia="en-AU"/>
              </w:rPr>
              <w:t xml:space="preserve">Dysmicoccus </w:t>
            </w:r>
            <w:r w:rsidRPr="00643417">
              <w:rPr>
                <w:lang w:eastAsia="en-AU"/>
              </w:rPr>
              <w:t>sp. nr.</w:t>
            </w:r>
            <w:r w:rsidRPr="00643417">
              <w:rPr>
                <w:i/>
                <w:lang w:eastAsia="en-AU"/>
              </w:rPr>
              <w:t xml:space="preserve"> </w:t>
            </w:r>
            <w:r w:rsidR="003E6687" w:rsidRPr="00643417">
              <w:rPr>
                <w:i/>
                <w:lang w:eastAsia="en-AU"/>
              </w:rPr>
              <w:t>t</w:t>
            </w:r>
            <w:r w:rsidRPr="00643417">
              <w:rPr>
                <w:i/>
                <w:lang w:eastAsia="en-AU"/>
              </w:rPr>
              <w:t xml:space="preserve">exensis </w:t>
            </w:r>
            <w:r w:rsidR="00377E6A" w:rsidRPr="00643417">
              <w:rPr>
                <w:lang w:eastAsia="en-AU"/>
              </w:rPr>
              <w:t>(Tinsley)</w:t>
            </w:r>
          </w:p>
        </w:tc>
        <w:tc>
          <w:tcPr>
            <w:tcW w:w="2693" w:type="dxa"/>
            <w:noWrap/>
          </w:tcPr>
          <w:p w14:paraId="6FF6CE4E" w14:textId="60B53851" w:rsidR="00DE292D" w:rsidRPr="00643417" w:rsidRDefault="006C4416" w:rsidP="00DE292D">
            <w:pPr>
              <w:pStyle w:val="TableText"/>
              <w:rPr>
                <w:lang w:eastAsia="en-AU"/>
              </w:rPr>
            </w:pPr>
            <w:r w:rsidRPr="00643417">
              <w:rPr>
                <w:lang w:eastAsia="en-AU"/>
              </w:rPr>
              <w:t>–</w:t>
            </w:r>
          </w:p>
        </w:tc>
        <w:tc>
          <w:tcPr>
            <w:tcW w:w="1844" w:type="dxa"/>
            <w:noWrap/>
          </w:tcPr>
          <w:p w14:paraId="6A5579F3" w14:textId="77777777" w:rsidR="00DE292D" w:rsidRPr="00643417" w:rsidRDefault="00DE292D" w:rsidP="00DE292D">
            <w:pPr>
              <w:pStyle w:val="TableText"/>
              <w:rPr>
                <w:lang w:eastAsia="en-AU"/>
              </w:rPr>
            </w:pPr>
            <w:r w:rsidRPr="00643417">
              <w:rPr>
                <w:lang w:eastAsia="en-AU"/>
              </w:rPr>
              <w:t>Yes</w:t>
            </w:r>
          </w:p>
        </w:tc>
        <w:tc>
          <w:tcPr>
            <w:tcW w:w="1846" w:type="dxa"/>
            <w:noWrap/>
          </w:tcPr>
          <w:p w14:paraId="6C34439B" w14:textId="77777777" w:rsidR="00DE292D" w:rsidRPr="00643417" w:rsidRDefault="00DE292D" w:rsidP="00DE292D">
            <w:pPr>
              <w:pStyle w:val="TableText"/>
              <w:rPr>
                <w:lang w:eastAsia="en-AU"/>
              </w:rPr>
            </w:pPr>
            <w:r w:rsidRPr="00643417">
              <w:rPr>
                <w:lang w:eastAsia="en-AU"/>
              </w:rPr>
              <w:t>Yes</w:t>
            </w:r>
          </w:p>
        </w:tc>
      </w:tr>
      <w:tr w:rsidR="00DE292D" w:rsidRPr="00643417" w14:paraId="1C85C08A" w14:textId="77777777" w:rsidTr="00DE292D">
        <w:trPr>
          <w:trHeight w:val="397"/>
        </w:trPr>
        <w:tc>
          <w:tcPr>
            <w:tcW w:w="3256" w:type="dxa"/>
            <w:noWrap/>
            <w:hideMark/>
          </w:tcPr>
          <w:p w14:paraId="5AE47445" w14:textId="28A8D7E3" w:rsidR="00DE292D" w:rsidRPr="00643417" w:rsidRDefault="00DE292D" w:rsidP="00377E6A">
            <w:pPr>
              <w:pStyle w:val="TableText"/>
              <w:rPr>
                <w:lang w:eastAsia="en-AU"/>
              </w:rPr>
            </w:pPr>
            <w:r w:rsidRPr="00643417">
              <w:rPr>
                <w:i/>
                <w:lang w:eastAsia="en-AU"/>
              </w:rPr>
              <w:t>Dysmicoccus texensis</w:t>
            </w:r>
            <w:r w:rsidRPr="00643417">
              <w:rPr>
                <w:lang w:eastAsia="en-AU"/>
              </w:rPr>
              <w:t xml:space="preserve"> </w:t>
            </w:r>
            <w:r w:rsidR="00377E6A" w:rsidRPr="00643417">
              <w:rPr>
                <w:lang w:eastAsia="en-AU"/>
              </w:rPr>
              <w:t>(Tinsley)</w:t>
            </w:r>
          </w:p>
        </w:tc>
        <w:tc>
          <w:tcPr>
            <w:tcW w:w="2693" w:type="dxa"/>
            <w:noWrap/>
            <w:hideMark/>
          </w:tcPr>
          <w:p w14:paraId="094D6552" w14:textId="29850170" w:rsidR="00DE292D" w:rsidRPr="00643417" w:rsidRDefault="006C4416" w:rsidP="00DE292D">
            <w:pPr>
              <w:pStyle w:val="TableText"/>
              <w:rPr>
                <w:lang w:eastAsia="en-AU"/>
              </w:rPr>
            </w:pPr>
            <w:r w:rsidRPr="00643417">
              <w:rPr>
                <w:lang w:eastAsia="en-AU"/>
              </w:rPr>
              <w:t>–</w:t>
            </w:r>
          </w:p>
        </w:tc>
        <w:tc>
          <w:tcPr>
            <w:tcW w:w="1844" w:type="dxa"/>
            <w:noWrap/>
            <w:hideMark/>
          </w:tcPr>
          <w:p w14:paraId="79349DA1"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2901515" w14:textId="77777777" w:rsidR="00DE292D" w:rsidRPr="00643417" w:rsidRDefault="00DE292D" w:rsidP="00DE292D">
            <w:pPr>
              <w:pStyle w:val="TableText"/>
              <w:rPr>
                <w:lang w:eastAsia="en-AU"/>
              </w:rPr>
            </w:pPr>
            <w:r w:rsidRPr="00643417">
              <w:rPr>
                <w:lang w:eastAsia="en-AU"/>
              </w:rPr>
              <w:t>No</w:t>
            </w:r>
          </w:p>
        </w:tc>
      </w:tr>
      <w:tr w:rsidR="00DE292D" w:rsidRPr="00643417" w14:paraId="0212576E" w14:textId="77777777" w:rsidTr="00DE292D">
        <w:trPr>
          <w:trHeight w:val="397"/>
        </w:trPr>
        <w:tc>
          <w:tcPr>
            <w:tcW w:w="3256" w:type="dxa"/>
            <w:noWrap/>
            <w:hideMark/>
          </w:tcPr>
          <w:p w14:paraId="523835FD" w14:textId="77777777" w:rsidR="00DE292D" w:rsidRPr="00643417" w:rsidRDefault="00DE292D" w:rsidP="00DE292D">
            <w:pPr>
              <w:pStyle w:val="TableText"/>
              <w:rPr>
                <w:lang w:eastAsia="en-AU"/>
              </w:rPr>
            </w:pPr>
            <w:r w:rsidRPr="00643417">
              <w:rPr>
                <w:i/>
                <w:lang w:eastAsia="en-AU"/>
              </w:rPr>
              <w:t>Dysmicoccus viatorius</w:t>
            </w:r>
            <w:r w:rsidRPr="00643417">
              <w:rPr>
                <w:lang w:eastAsia="en-AU"/>
              </w:rPr>
              <w:t xml:space="preserve"> Williams</w:t>
            </w:r>
          </w:p>
        </w:tc>
        <w:tc>
          <w:tcPr>
            <w:tcW w:w="2693" w:type="dxa"/>
            <w:noWrap/>
            <w:hideMark/>
          </w:tcPr>
          <w:p w14:paraId="517C0C2B" w14:textId="6186B8F8" w:rsidR="00DE292D" w:rsidRPr="00643417" w:rsidRDefault="006C4416" w:rsidP="00DE292D">
            <w:pPr>
              <w:pStyle w:val="TableText"/>
              <w:rPr>
                <w:lang w:eastAsia="en-AU"/>
              </w:rPr>
            </w:pPr>
            <w:r w:rsidRPr="00643417">
              <w:rPr>
                <w:lang w:eastAsia="en-AU"/>
              </w:rPr>
              <w:t>–</w:t>
            </w:r>
          </w:p>
        </w:tc>
        <w:tc>
          <w:tcPr>
            <w:tcW w:w="1844" w:type="dxa"/>
            <w:noWrap/>
            <w:hideMark/>
          </w:tcPr>
          <w:p w14:paraId="1EEB9E9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030FACC" w14:textId="77777777" w:rsidR="00DE292D" w:rsidRPr="00643417" w:rsidRDefault="00DE292D" w:rsidP="00DE292D">
            <w:pPr>
              <w:pStyle w:val="TableText"/>
              <w:rPr>
                <w:lang w:eastAsia="en-AU"/>
              </w:rPr>
            </w:pPr>
            <w:r w:rsidRPr="00643417">
              <w:rPr>
                <w:lang w:eastAsia="en-AU"/>
              </w:rPr>
              <w:t>No</w:t>
            </w:r>
          </w:p>
        </w:tc>
      </w:tr>
      <w:tr w:rsidR="00DE292D" w:rsidRPr="00643417" w14:paraId="62299BBE" w14:textId="77777777" w:rsidTr="00DE292D">
        <w:trPr>
          <w:trHeight w:val="397"/>
        </w:trPr>
        <w:tc>
          <w:tcPr>
            <w:tcW w:w="3256" w:type="dxa"/>
            <w:noWrap/>
            <w:hideMark/>
          </w:tcPr>
          <w:p w14:paraId="14B0B8FB" w14:textId="77777777" w:rsidR="00DE292D" w:rsidRPr="00643417" w:rsidRDefault="00DE292D" w:rsidP="00DE292D">
            <w:pPr>
              <w:pStyle w:val="TableText"/>
              <w:rPr>
                <w:lang w:eastAsia="en-AU"/>
              </w:rPr>
            </w:pPr>
            <w:r w:rsidRPr="00643417">
              <w:rPr>
                <w:i/>
                <w:lang w:eastAsia="en-AU"/>
              </w:rPr>
              <w:t>Dysmicoccus wistariae</w:t>
            </w:r>
            <w:r w:rsidRPr="00643417">
              <w:rPr>
                <w:lang w:eastAsia="en-AU"/>
              </w:rPr>
              <w:t xml:space="preserve"> (Green)</w:t>
            </w:r>
          </w:p>
        </w:tc>
        <w:tc>
          <w:tcPr>
            <w:tcW w:w="2693" w:type="dxa"/>
            <w:noWrap/>
            <w:hideMark/>
          </w:tcPr>
          <w:p w14:paraId="5AB53A7E" w14:textId="77777777" w:rsidR="00DE292D" w:rsidRPr="00643417" w:rsidRDefault="00DE292D" w:rsidP="00DE292D">
            <w:pPr>
              <w:pStyle w:val="TableText"/>
              <w:rPr>
                <w:lang w:eastAsia="en-AU"/>
              </w:rPr>
            </w:pPr>
            <w:r w:rsidRPr="00643417">
              <w:rPr>
                <w:lang w:eastAsia="en-AU"/>
              </w:rPr>
              <w:t>Taxus mealybug</w:t>
            </w:r>
          </w:p>
        </w:tc>
        <w:tc>
          <w:tcPr>
            <w:tcW w:w="1844" w:type="dxa"/>
            <w:noWrap/>
            <w:hideMark/>
          </w:tcPr>
          <w:p w14:paraId="7591E549"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91628D6" w14:textId="77777777" w:rsidR="00DE292D" w:rsidRPr="00643417" w:rsidRDefault="00DE292D" w:rsidP="00DE292D">
            <w:pPr>
              <w:pStyle w:val="TableText"/>
              <w:rPr>
                <w:lang w:eastAsia="en-AU"/>
              </w:rPr>
            </w:pPr>
            <w:r w:rsidRPr="00643417">
              <w:rPr>
                <w:lang w:eastAsia="en-AU"/>
              </w:rPr>
              <w:t>No</w:t>
            </w:r>
          </w:p>
        </w:tc>
      </w:tr>
      <w:tr w:rsidR="00DE292D" w:rsidRPr="00643417" w14:paraId="0C2D22F4" w14:textId="77777777" w:rsidTr="00DE292D">
        <w:trPr>
          <w:trHeight w:val="397"/>
        </w:trPr>
        <w:tc>
          <w:tcPr>
            <w:tcW w:w="3256" w:type="dxa"/>
            <w:noWrap/>
            <w:hideMark/>
          </w:tcPr>
          <w:p w14:paraId="7148A78E" w14:textId="77777777" w:rsidR="00DE292D" w:rsidRPr="00643417" w:rsidRDefault="00DE292D" w:rsidP="00DE292D">
            <w:pPr>
              <w:pStyle w:val="TableText"/>
              <w:rPr>
                <w:lang w:eastAsia="en-AU"/>
              </w:rPr>
            </w:pPr>
            <w:r w:rsidRPr="00643417">
              <w:rPr>
                <w:i/>
                <w:lang w:eastAsia="en-AU"/>
              </w:rPr>
              <w:t>Exallomochlus camur</w:t>
            </w:r>
            <w:r w:rsidRPr="00643417">
              <w:rPr>
                <w:lang w:eastAsia="en-AU"/>
              </w:rPr>
              <w:t xml:space="preserve"> Williams</w:t>
            </w:r>
          </w:p>
        </w:tc>
        <w:tc>
          <w:tcPr>
            <w:tcW w:w="2693" w:type="dxa"/>
            <w:noWrap/>
            <w:hideMark/>
          </w:tcPr>
          <w:p w14:paraId="0B50E322" w14:textId="3AE7A06D" w:rsidR="00DE292D" w:rsidRPr="00643417" w:rsidRDefault="006C4416" w:rsidP="00DE292D">
            <w:pPr>
              <w:pStyle w:val="TableText"/>
              <w:rPr>
                <w:lang w:eastAsia="en-AU"/>
              </w:rPr>
            </w:pPr>
            <w:r w:rsidRPr="00643417">
              <w:rPr>
                <w:lang w:eastAsia="en-AU"/>
              </w:rPr>
              <w:t>–</w:t>
            </w:r>
          </w:p>
        </w:tc>
        <w:tc>
          <w:tcPr>
            <w:tcW w:w="1844" w:type="dxa"/>
            <w:noWrap/>
            <w:hideMark/>
          </w:tcPr>
          <w:p w14:paraId="39263C3C"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AE19C12" w14:textId="77777777" w:rsidR="00DE292D" w:rsidRPr="00643417" w:rsidRDefault="00DE292D" w:rsidP="00DE292D">
            <w:pPr>
              <w:pStyle w:val="TableText"/>
              <w:rPr>
                <w:lang w:eastAsia="en-AU"/>
              </w:rPr>
            </w:pPr>
            <w:r w:rsidRPr="00643417">
              <w:rPr>
                <w:lang w:eastAsia="en-AU"/>
              </w:rPr>
              <w:t>No</w:t>
            </w:r>
          </w:p>
        </w:tc>
      </w:tr>
      <w:tr w:rsidR="00DE292D" w:rsidRPr="00643417" w14:paraId="694FA390" w14:textId="77777777" w:rsidTr="00DE292D">
        <w:trPr>
          <w:trHeight w:val="397"/>
        </w:trPr>
        <w:tc>
          <w:tcPr>
            <w:tcW w:w="3256" w:type="dxa"/>
            <w:noWrap/>
            <w:hideMark/>
          </w:tcPr>
          <w:p w14:paraId="3AA297E6" w14:textId="77777777" w:rsidR="00DE292D" w:rsidRPr="00643417" w:rsidRDefault="00DE292D" w:rsidP="00DE292D">
            <w:pPr>
              <w:pStyle w:val="TableText"/>
              <w:rPr>
                <w:lang w:eastAsia="en-AU"/>
              </w:rPr>
            </w:pPr>
            <w:r w:rsidRPr="00643417">
              <w:rPr>
                <w:i/>
                <w:lang w:eastAsia="en-AU"/>
              </w:rPr>
              <w:t>Exallomochlus hispidus</w:t>
            </w:r>
            <w:r w:rsidRPr="00643417">
              <w:rPr>
                <w:lang w:eastAsia="en-AU"/>
              </w:rPr>
              <w:t xml:space="preserve"> (Morrison)</w:t>
            </w:r>
          </w:p>
        </w:tc>
        <w:tc>
          <w:tcPr>
            <w:tcW w:w="2693" w:type="dxa"/>
            <w:noWrap/>
            <w:hideMark/>
          </w:tcPr>
          <w:p w14:paraId="0AAA214F" w14:textId="77777777" w:rsidR="00DE292D" w:rsidRPr="00643417" w:rsidRDefault="00DE292D" w:rsidP="00DE292D">
            <w:pPr>
              <w:pStyle w:val="TableText"/>
              <w:rPr>
                <w:lang w:eastAsia="en-AU"/>
              </w:rPr>
            </w:pPr>
            <w:r w:rsidRPr="00643417">
              <w:rPr>
                <w:lang w:eastAsia="en-AU"/>
              </w:rPr>
              <w:t xml:space="preserve">Cocoa mealybug </w:t>
            </w:r>
          </w:p>
        </w:tc>
        <w:tc>
          <w:tcPr>
            <w:tcW w:w="1844" w:type="dxa"/>
            <w:noWrap/>
            <w:hideMark/>
          </w:tcPr>
          <w:p w14:paraId="3BCC8381"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FDDC15C" w14:textId="77777777" w:rsidR="00DE292D" w:rsidRPr="00643417" w:rsidRDefault="00DE292D" w:rsidP="00DE292D">
            <w:pPr>
              <w:pStyle w:val="TableText"/>
              <w:rPr>
                <w:lang w:eastAsia="en-AU"/>
              </w:rPr>
            </w:pPr>
            <w:r w:rsidRPr="00643417">
              <w:rPr>
                <w:lang w:eastAsia="en-AU"/>
              </w:rPr>
              <w:t>No</w:t>
            </w:r>
          </w:p>
        </w:tc>
      </w:tr>
      <w:tr w:rsidR="00DE292D" w:rsidRPr="00643417" w14:paraId="4CEE0DDD" w14:textId="77777777" w:rsidTr="00DE292D">
        <w:trPr>
          <w:trHeight w:val="397"/>
        </w:trPr>
        <w:tc>
          <w:tcPr>
            <w:tcW w:w="3256" w:type="dxa"/>
            <w:noWrap/>
            <w:hideMark/>
          </w:tcPr>
          <w:p w14:paraId="2F42AD8B" w14:textId="77777777" w:rsidR="00DE292D" w:rsidRPr="00643417" w:rsidRDefault="00DE292D" w:rsidP="00DE292D">
            <w:pPr>
              <w:pStyle w:val="TableText"/>
              <w:rPr>
                <w:lang w:eastAsia="en-AU"/>
              </w:rPr>
            </w:pPr>
            <w:r w:rsidRPr="00643417">
              <w:rPr>
                <w:i/>
                <w:lang w:eastAsia="en-AU"/>
              </w:rPr>
              <w:t>Exallomochlus liti</w:t>
            </w:r>
            <w:r w:rsidRPr="00643417">
              <w:rPr>
                <w:lang w:eastAsia="en-AU"/>
              </w:rPr>
              <w:t xml:space="preserve"> Williams</w:t>
            </w:r>
          </w:p>
        </w:tc>
        <w:tc>
          <w:tcPr>
            <w:tcW w:w="2693" w:type="dxa"/>
            <w:noWrap/>
            <w:hideMark/>
          </w:tcPr>
          <w:p w14:paraId="2C088C5B" w14:textId="69949A08" w:rsidR="00DE292D" w:rsidRPr="00643417" w:rsidRDefault="006C4416" w:rsidP="00DE292D">
            <w:pPr>
              <w:pStyle w:val="TableText"/>
              <w:rPr>
                <w:lang w:eastAsia="en-AU"/>
              </w:rPr>
            </w:pPr>
            <w:r w:rsidRPr="00643417">
              <w:rPr>
                <w:lang w:eastAsia="en-AU"/>
              </w:rPr>
              <w:t>–</w:t>
            </w:r>
          </w:p>
        </w:tc>
        <w:tc>
          <w:tcPr>
            <w:tcW w:w="1844" w:type="dxa"/>
            <w:noWrap/>
            <w:hideMark/>
          </w:tcPr>
          <w:p w14:paraId="5EFD573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8090413" w14:textId="77777777" w:rsidR="00DE292D" w:rsidRPr="00643417" w:rsidRDefault="00DE292D" w:rsidP="00DE292D">
            <w:pPr>
              <w:pStyle w:val="TableText"/>
              <w:rPr>
                <w:lang w:eastAsia="en-AU"/>
              </w:rPr>
            </w:pPr>
            <w:r w:rsidRPr="00643417">
              <w:rPr>
                <w:lang w:eastAsia="en-AU"/>
              </w:rPr>
              <w:t>No</w:t>
            </w:r>
          </w:p>
        </w:tc>
      </w:tr>
      <w:tr w:rsidR="00DE292D" w:rsidRPr="00643417" w14:paraId="28CE960B" w14:textId="77777777" w:rsidTr="00DE292D">
        <w:trPr>
          <w:trHeight w:val="397"/>
        </w:trPr>
        <w:tc>
          <w:tcPr>
            <w:tcW w:w="3256" w:type="dxa"/>
            <w:noWrap/>
            <w:hideMark/>
          </w:tcPr>
          <w:p w14:paraId="6396C3A1" w14:textId="77777777" w:rsidR="00DE292D" w:rsidRPr="00643417" w:rsidRDefault="00DE292D" w:rsidP="00DE292D">
            <w:pPr>
              <w:pStyle w:val="TableText"/>
              <w:rPr>
                <w:i/>
                <w:lang w:eastAsia="en-AU"/>
              </w:rPr>
            </w:pPr>
            <w:r w:rsidRPr="00643417">
              <w:rPr>
                <w:i/>
                <w:lang w:eastAsia="en-AU"/>
              </w:rPr>
              <w:t xml:space="preserve">Exallomochlus philippinensis </w:t>
            </w:r>
            <w:r w:rsidRPr="00643417">
              <w:rPr>
                <w:lang w:eastAsia="en-AU"/>
              </w:rPr>
              <w:t>Williams</w:t>
            </w:r>
          </w:p>
        </w:tc>
        <w:tc>
          <w:tcPr>
            <w:tcW w:w="2693" w:type="dxa"/>
            <w:noWrap/>
            <w:hideMark/>
          </w:tcPr>
          <w:p w14:paraId="29DBEA5B" w14:textId="096194EC" w:rsidR="00DE292D" w:rsidRPr="00643417" w:rsidRDefault="006C4416" w:rsidP="00DE292D">
            <w:pPr>
              <w:pStyle w:val="TableText"/>
              <w:rPr>
                <w:lang w:eastAsia="en-AU"/>
              </w:rPr>
            </w:pPr>
            <w:r w:rsidRPr="00643417">
              <w:rPr>
                <w:lang w:eastAsia="en-AU"/>
              </w:rPr>
              <w:t>–</w:t>
            </w:r>
          </w:p>
        </w:tc>
        <w:tc>
          <w:tcPr>
            <w:tcW w:w="1844" w:type="dxa"/>
            <w:noWrap/>
            <w:hideMark/>
          </w:tcPr>
          <w:p w14:paraId="74BA69FD"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E81134F" w14:textId="77777777" w:rsidR="00DE292D" w:rsidRPr="00643417" w:rsidRDefault="00DE292D" w:rsidP="00DE292D">
            <w:pPr>
              <w:pStyle w:val="TableText"/>
              <w:rPr>
                <w:lang w:eastAsia="en-AU"/>
              </w:rPr>
            </w:pPr>
            <w:r w:rsidRPr="00643417">
              <w:rPr>
                <w:lang w:eastAsia="en-AU"/>
              </w:rPr>
              <w:t>No</w:t>
            </w:r>
          </w:p>
        </w:tc>
      </w:tr>
      <w:tr w:rsidR="00DE292D" w:rsidRPr="00643417" w14:paraId="3DB65DA2" w14:textId="77777777" w:rsidTr="00DE292D">
        <w:trPr>
          <w:trHeight w:val="397"/>
        </w:trPr>
        <w:tc>
          <w:tcPr>
            <w:tcW w:w="3256" w:type="dxa"/>
            <w:noWrap/>
          </w:tcPr>
          <w:p w14:paraId="185EDD65" w14:textId="77777777" w:rsidR="00DE292D" w:rsidRPr="00643417" w:rsidRDefault="00DE292D" w:rsidP="00DE292D">
            <w:pPr>
              <w:pStyle w:val="TableText"/>
              <w:rPr>
                <w:i/>
                <w:lang w:eastAsia="en-AU"/>
              </w:rPr>
            </w:pPr>
            <w:r w:rsidRPr="00643417">
              <w:rPr>
                <w:i/>
                <w:lang w:eastAsia="en-AU"/>
              </w:rPr>
              <w:t xml:space="preserve">Ferrisia gilli </w:t>
            </w:r>
            <w:r w:rsidRPr="00643417">
              <w:rPr>
                <w:lang w:eastAsia="en-AU"/>
              </w:rPr>
              <w:t>Gullan</w:t>
            </w:r>
          </w:p>
        </w:tc>
        <w:tc>
          <w:tcPr>
            <w:tcW w:w="2693" w:type="dxa"/>
            <w:noWrap/>
          </w:tcPr>
          <w:p w14:paraId="0A60246A" w14:textId="77777777" w:rsidR="00DE292D" w:rsidRPr="00643417" w:rsidRDefault="00DE292D" w:rsidP="00DE292D">
            <w:pPr>
              <w:pStyle w:val="TableText"/>
              <w:rPr>
                <w:lang w:eastAsia="en-AU"/>
              </w:rPr>
            </w:pPr>
            <w:r w:rsidRPr="00643417">
              <w:rPr>
                <w:lang w:eastAsia="en-AU"/>
              </w:rPr>
              <w:t>Gill's mealybug</w:t>
            </w:r>
          </w:p>
        </w:tc>
        <w:tc>
          <w:tcPr>
            <w:tcW w:w="1844" w:type="dxa"/>
            <w:noWrap/>
          </w:tcPr>
          <w:p w14:paraId="2561BD3E" w14:textId="77777777" w:rsidR="00DE292D" w:rsidRPr="00643417" w:rsidRDefault="00DE292D" w:rsidP="00DE292D">
            <w:pPr>
              <w:pStyle w:val="TableText"/>
              <w:rPr>
                <w:lang w:eastAsia="en-AU"/>
              </w:rPr>
            </w:pPr>
            <w:r w:rsidRPr="00643417">
              <w:rPr>
                <w:lang w:eastAsia="en-AU"/>
              </w:rPr>
              <w:t>Yes</w:t>
            </w:r>
          </w:p>
        </w:tc>
        <w:tc>
          <w:tcPr>
            <w:tcW w:w="1846" w:type="dxa"/>
            <w:noWrap/>
          </w:tcPr>
          <w:p w14:paraId="31A5B8FC" w14:textId="77777777" w:rsidR="00DE292D" w:rsidRPr="00643417" w:rsidRDefault="00DE292D" w:rsidP="00DE292D">
            <w:pPr>
              <w:pStyle w:val="TableText"/>
              <w:rPr>
                <w:lang w:eastAsia="en-AU"/>
              </w:rPr>
            </w:pPr>
            <w:r w:rsidRPr="00643417">
              <w:rPr>
                <w:lang w:eastAsia="en-AU"/>
              </w:rPr>
              <w:t>Yes</w:t>
            </w:r>
          </w:p>
        </w:tc>
      </w:tr>
      <w:tr w:rsidR="00DE292D" w:rsidRPr="00643417" w14:paraId="43275C30" w14:textId="77777777" w:rsidTr="00DE292D">
        <w:trPr>
          <w:trHeight w:val="397"/>
        </w:trPr>
        <w:tc>
          <w:tcPr>
            <w:tcW w:w="3256" w:type="dxa"/>
            <w:noWrap/>
            <w:hideMark/>
          </w:tcPr>
          <w:p w14:paraId="1832F1A3" w14:textId="77777777" w:rsidR="00DE292D" w:rsidRPr="00643417" w:rsidRDefault="00DE292D" w:rsidP="00DE292D">
            <w:pPr>
              <w:pStyle w:val="TableText"/>
              <w:rPr>
                <w:lang w:eastAsia="en-AU"/>
              </w:rPr>
            </w:pPr>
            <w:r w:rsidRPr="00643417">
              <w:rPr>
                <w:i/>
                <w:lang w:eastAsia="en-AU"/>
              </w:rPr>
              <w:t>Ferrisia malvastra</w:t>
            </w:r>
            <w:r w:rsidRPr="00643417">
              <w:rPr>
                <w:lang w:eastAsia="en-AU"/>
              </w:rPr>
              <w:t xml:space="preserve"> (McDaniel)  </w:t>
            </w:r>
          </w:p>
        </w:tc>
        <w:tc>
          <w:tcPr>
            <w:tcW w:w="2693" w:type="dxa"/>
            <w:noWrap/>
            <w:hideMark/>
          </w:tcPr>
          <w:p w14:paraId="756CAF43" w14:textId="6FD022DC" w:rsidR="00DE292D" w:rsidRPr="00643417" w:rsidRDefault="006C4416" w:rsidP="00DE292D">
            <w:pPr>
              <w:pStyle w:val="TableText"/>
              <w:rPr>
                <w:lang w:eastAsia="en-AU"/>
              </w:rPr>
            </w:pPr>
            <w:r w:rsidRPr="00643417">
              <w:rPr>
                <w:lang w:eastAsia="en-AU"/>
              </w:rPr>
              <w:t>–</w:t>
            </w:r>
          </w:p>
        </w:tc>
        <w:tc>
          <w:tcPr>
            <w:tcW w:w="1844" w:type="dxa"/>
            <w:noWrap/>
            <w:hideMark/>
          </w:tcPr>
          <w:p w14:paraId="658C8E41" w14:textId="77777777" w:rsidR="00DE292D" w:rsidRPr="00643417" w:rsidRDefault="00DE292D" w:rsidP="00DE292D">
            <w:pPr>
              <w:pStyle w:val="TableText"/>
              <w:rPr>
                <w:lang w:eastAsia="en-AU"/>
              </w:rPr>
            </w:pPr>
            <w:r w:rsidRPr="00643417">
              <w:rPr>
                <w:lang w:eastAsia="en-AU"/>
              </w:rPr>
              <w:t>Yes (WA)</w:t>
            </w:r>
          </w:p>
        </w:tc>
        <w:tc>
          <w:tcPr>
            <w:tcW w:w="1846" w:type="dxa"/>
            <w:noWrap/>
            <w:hideMark/>
          </w:tcPr>
          <w:p w14:paraId="5C3A49A0" w14:textId="77777777" w:rsidR="00DE292D" w:rsidRPr="00643417" w:rsidRDefault="00DE292D" w:rsidP="00DE292D">
            <w:pPr>
              <w:pStyle w:val="TableText"/>
              <w:rPr>
                <w:lang w:eastAsia="en-AU"/>
              </w:rPr>
            </w:pPr>
            <w:r w:rsidRPr="00643417">
              <w:rPr>
                <w:lang w:eastAsia="en-AU"/>
              </w:rPr>
              <w:t>No</w:t>
            </w:r>
          </w:p>
        </w:tc>
      </w:tr>
      <w:tr w:rsidR="00DE292D" w:rsidRPr="00643417" w14:paraId="462DF2A6" w14:textId="77777777" w:rsidTr="00DE292D">
        <w:trPr>
          <w:trHeight w:val="397"/>
        </w:trPr>
        <w:tc>
          <w:tcPr>
            <w:tcW w:w="3256" w:type="dxa"/>
            <w:noWrap/>
            <w:hideMark/>
          </w:tcPr>
          <w:p w14:paraId="580867D7" w14:textId="77777777" w:rsidR="00DE292D" w:rsidRPr="00643417" w:rsidRDefault="00DE292D" w:rsidP="00DE292D">
            <w:pPr>
              <w:pStyle w:val="TableText"/>
              <w:rPr>
                <w:lang w:eastAsia="en-AU"/>
              </w:rPr>
            </w:pPr>
            <w:r w:rsidRPr="00643417">
              <w:rPr>
                <w:i/>
                <w:lang w:eastAsia="en-AU"/>
              </w:rPr>
              <w:t>Ferrisia virgata</w:t>
            </w:r>
            <w:r w:rsidRPr="00643417">
              <w:rPr>
                <w:lang w:eastAsia="en-AU"/>
              </w:rPr>
              <w:t xml:space="preserve"> (Cockerell)</w:t>
            </w:r>
          </w:p>
        </w:tc>
        <w:tc>
          <w:tcPr>
            <w:tcW w:w="2693" w:type="dxa"/>
            <w:noWrap/>
            <w:hideMark/>
          </w:tcPr>
          <w:p w14:paraId="55848B1B" w14:textId="77777777" w:rsidR="00DE292D" w:rsidRPr="00643417" w:rsidRDefault="00DE292D" w:rsidP="00DE292D">
            <w:pPr>
              <w:pStyle w:val="TableText"/>
              <w:rPr>
                <w:lang w:eastAsia="en-AU"/>
              </w:rPr>
            </w:pPr>
            <w:r w:rsidRPr="00643417">
              <w:rPr>
                <w:lang w:eastAsia="en-AU"/>
              </w:rPr>
              <w:t>Striped mealybug</w:t>
            </w:r>
          </w:p>
        </w:tc>
        <w:tc>
          <w:tcPr>
            <w:tcW w:w="1844" w:type="dxa"/>
            <w:noWrap/>
            <w:hideMark/>
          </w:tcPr>
          <w:p w14:paraId="58D96924" w14:textId="77777777" w:rsidR="00DE292D" w:rsidRPr="00643417" w:rsidRDefault="00DE292D" w:rsidP="00DE292D">
            <w:pPr>
              <w:pStyle w:val="TableText"/>
              <w:rPr>
                <w:lang w:eastAsia="en-AU"/>
              </w:rPr>
            </w:pPr>
            <w:r w:rsidRPr="00643417">
              <w:rPr>
                <w:lang w:eastAsia="en-AU"/>
              </w:rPr>
              <w:t xml:space="preserve">No  </w:t>
            </w:r>
          </w:p>
        </w:tc>
        <w:tc>
          <w:tcPr>
            <w:tcW w:w="1846" w:type="dxa"/>
            <w:noWrap/>
            <w:hideMark/>
          </w:tcPr>
          <w:p w14:paraId="27A37E38" w14:textId="77777777" w:rsidR="00DE292D" w:rsidRPr="00643417" w:rsidRDefault="00DE292D" w:rsidP="00DE292D">
            <w:pPr>
              <w:pStyle w:val="TableText"/>
              <w:rPr>
                <w:lang w:eastAsia="en-AU"/>
              </w:rPr>
            </w:pPr>
            <w:r w:rsidRPr="00643417">
              <w:rPr>
                <w:lang w:eastAsia="en-AU"/>
              </w:rPr>
              <w:t>Yes</w:t>
            </w:r>
          </w:p>
        </w:tc>
      </w:tr>
      <w:tr w:rsidR="00DE292D" w:rsidRPr="00643417" w14:paraId="28C79A4D" w14:textId="77777777" w:rsidTr="00DE292D">
        <w:trPr>
          <w:trHeight w:val="397"/>
        </w:trPr>
        <w:tc>
          <w:tcPr>
            <w:tcW w:w="3256" w:type="dxa"/>
            <w:noWrap/>
            <w:hideMark/>
          </w:tcPr>
          <w:p w14:paraId="6BC2AF02" w14:textId="77777777" w:rsidR="00DE292D" w:rsidRPr="00643417" w:rsidRDefault="00DE292D" w:rsidP="00DE292D">
            <w:pPr>
              <w:pStyle w:val="TableText"/>
              <w:rPr>
                <w:lang w:eastAsia="en-AU"/>
              </w:rPr>
            </w:pPr>
            <w:r w:rsidRPr="00643417">
              <w:rPr>
                <w:i/>
                <w:lang w:eastAsia="en-AU"/>
              </w:rPr>
              <w:t>Formicococcus celtis</w:t>
            </w:r>
            <w:r w:rsidRPr="00643417">
              <w:rPr>
                <w:lang w:eastAsia="en-AU"/>
              </w:rPr>
              <w:t xml:space="preserve"> (Strickland)</w:t>
            </w:r>
          </w:p>
        </w:tc>
        <w:tc>
          <w:tcPr>
            <w:tcW w:w="2693" w:type="dxa"/>
            <w:noWrap/>
            <w:hideMark/>
          </w:tcPr>
          <w:p w14:paraId="26C0BE5D" w14:textId="1BA40F35" w:rsidR="00DE292D" w:rsidRPr="00643417" w:rsidRDefault="006C4416" w:rsidP="00DE292D">
            <w:pPr>
              <w:pStyle w:val="TableText"/>
              <w:rPr>
                <w:lang w:eastAsia="en-AU"/>
              </w:rPr>
            </w:pPr>
            <w:r w:rsidRPr="00643417">
              <w:rPr>
                <w:lang w:eastAsia="en-AU"/>
              </w:rPr>
              <w:t>–</w:t>
            </w:r>
          </w:p>
        </w:tc>
        <w:tc>
          <w:tcPr>
            <w:tcW w:w="1844" w:type="dxa"/>
            <w:noWrap/>
            <w:hideMark/>
          </w:tcPr>
          <w:p w14:paraId="4B53B925"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5F2A598" w14:textId="77777777" w:rsidR="00DE292D" w:rsidRPr="00643417" w:rsidRDefault="00DE292D" w:rsidP="00DE292D">
            <w:pPr>
              <w:pStyle w:val="TableText"/>
              <w:rPr>
                <w:lang w:eastAsia="en-AU"/>
              </w:rPr>
            </w:pPr>
            <w:r w:rsidRPr="00643417">
              <w:rPr>
                <w:lang w:eastAsia="en-AU"/>
              </w:rPr>
              <w:t xml:space="preserve">Yes </w:t>
            </w:r>
          </w:p>
        </w:tc>
      </w:tr>
      <w:tr w:rsidR="00DE292D" w:rsidRPr="00643417" w14:paraId="5E83F099" w14:textId="77777777" w:rsidTr="00DE292D">
        <w:trPr>
          <w:trHeight w:val="397"/>
        </w:trPr>
        <w:tc>
          <w:tcPr>
            <w:tcW w:w="3256" w:type="dxa"/>
            <w:noWrap/>
            <w:hideMark/>
          </w:tcPr>
          <w:p w14:paraId="0C774CE6" w14:textId="77777777" w:rsidR="00DE292D" w:rsidRPr="00643417" w:rsidRDefault="00DE292D" w:rsidP="00DE292D">
            <w:pPr>
              <w:pStyle w:val="TableText"/>
              <w:rPr>
                <w:lang w:eastAsia="en-AU"/>
              </w:rPr>
            </w:pPr>
            <w:r w:rsidRPr="00643417">
              <w:rPr>
                <w:i/>
                <w:lang w:eastAsia="en-AU"/>
              </w:rPr>
              <w:t>Formicococcus latens</w:t>
            </w:r>
            <w:r w:rsidRPr="00643417">
              <w:rPr>
                <w:lang w:eastAsia="en-AU"/>
              </w:rPr>
              <w:t xml:space="preserve"> Williams </w:t>
            </w:r>
          </w:p>
        </w:tc>
        <w:tc>
          <w:tcPr>
            <w:tcW w:w="2693" w:type="dxa"/>
            <w:noWrap/>
            <w:hideMark/>
          </w:tcPr>
          <w:p w14:paraId="57CDCD9F" w14:textId="075BC1AB" w:rsidR="00DE292D" w:rsidRPr="00643417" w:rsidRDefault="006C4416" w:rsidP="00DE292D">
            <w:pPr>
              <w:pStyle w:val="TableText"/>
              <w:rPr>
                <w:lang w:eastAsia="en-AU"/>
              </w:rPr>
            </w:pPr>
            <w:r w:rsidRPr="00643417">
              <w:rPr>
                <w:lang w:eastAsia="en-AU"/>
              </w:rPr>
              <w:t>–</w:t>
            </w:r>
          </w:p>
        </w:tc>
        <w:tc>
          <w:tcPr>
            <w:tcW w:w="1844" w:type="dxa"/>
            <w:noWrap/>
            <w:hideMark/>
          </w:tcPr>
          <w:p w14:paraId="0D56443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1832089" w14:textId="77777777" w:rsidR="00DE292D" w:rsidRPr="00643417" w:rsidRDefault="00DE292D" w:rsidP="00DE292D">
            <w:pPr>
              <w:pStyle w:val="TableText"/>
              <w:rPr>
                <w:lang w:eastAsia="en-AU"/>
              </w:rPr>
            </w:pPr>
            <w:r w:rsidRPr="00643417">
              <w:rPr>
                <w:lang w:eastAsia="en-AU"/>
              </w:rPr>
              <w:t>No</w:t>
            </w:r>
          </w:p>
        </w:tc>
      </w:tr>
      <w:tr w:rsidR="00DE292D" w:rsidRPr="00643417" w14:paraId="501D8E89" w14:textId="77777777" w:rsidTr="00DE292D">
        <w:trPr>
          <w:trHeight w:val="397"/>
        </w:trPr>
        <w:tc>
          <w:tcPr>
            <w:tcW w:w="3256" w:type="dxa"/>
            <w:noWrap/>
            <w:hideMark/>
          </w:tcPr>
          <w:p w14:paraId="06B20CB4" w14:textId="77777777" w:rsidR="00DE292D" w:rsidRPr="00643417" w:rsidRDefault="00DE292D" w:rsidP="00DE292D">
            <w:pPr>
              <w:pStyle w:val="TableText"/>
              <w:rPr>
                <w:lang w:eastAsia="en-AU"/>
              </w:rPr>
            </w:pPr>
            <w:r w:rsidRPr="00643417">
              <w:rPr>
                <w:i/>
                <w:lang w:eastAsia="en-AU"/>
              </w:rPr>
              <w:t>Formicococcus matileae</w:t>
            </w:r>
            <w:r w:rsidRPr="00643417">
              <w:rPr>
                <w:lang w:eastAsia="en-AU"/>
              </w:rPr>
              <w:t xml:space="preserve"> Williams</w:t>
            </w:r>
          </w:p>
        </w:tc>
        <w:tc>
          <w:tcPr>
            <w:tcW w:w="2693" w:type="dxa"/>
            <w:noWrap/>
            <w:hideMark/>
          </w:tcPr>
          <w:p w14:paraId="779E172D" w14:textId="2B70B4B0" w:rsidR="00DE292D" w:rsidRPr="00643417" w:rsidRDefault="006C4416" w:rsidP="00DE292D">
            <w:pPr>
              <w:pStyle w:val="TableText"/>
              <w:rPr>
                <w:lang w:eastAsia="en-AU"/>
              </w:rPr>
            </w:pPr>
            <w:r w:rsidRPr="00643417">
              <w:rPr>
                <w:lang w:eastAsia="en-AU"/>
              </w:rPr>
              <w:t>–</w:t>
            </w:r>
          </w:p>
        </w:tc>
        <w:tc>
          <w:tcPr>
            <w:tcW w:w="1844" w:type="dxa"/>
            <w:noWrap/>
            <w:hideMark/>
          </w:tcPr>
          <w:p w14:paraId="06EC059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7A06A5F" w14:textId="77777777" w:rsidR="00DE292D" w:rsidRPr="00643417" w:rsidRDefault="00DE292D" w:rsidP="00DE292D">
            <w:pPr>
              <w:pStyle w:val="TableText"/>
              <w:rPr>
                <w:lang w:eastAsia="en-AU"/>
              </w:rPr>
            </w:pPr>
            <w:r w:rsidRPr="00643417">
              <w:rPr>
                <w:lang w:eastAsia="en-AU"/>
              </w:rPr>
              <w:t>No</w:t>
            </w:r>
          </w:p>
        </w:tc>
      </w:tr>
      <w:tr w:rsidR="00DE292D" w:rsidRPr="00643417" w14:paraId="1F7BDB95" w14:textId="77777777" w:rsidTr="00DE292D">
        <w:trPr>
          <w:trHeight w:val="397"/>
        </w:trPr>
        <w:tc>
          <w:tcPr>
            <w:tcW w:w="3256" w:type="dxa"/>
            <w:noWrap/>
            <w:hideMark/>
          </w:tcPr>
          <w:p w14:paraId="18F1F750" w14:textId="77777777" w:rsidR="00DE292D" w:rsidRPr="00643417" w:rsidRDefault="00DE292D" w:rsidP="00DE292D">
            <w:pPr>
              <w:pStyle w:val="TableText"/>
              <w:rPr>
                <w:lang w:eastAsia="en-AU"/>
              </w:rPr>
            </w:pPr>
            <w:r w:rsidRPr="00643417">
              <w:rPr>
                <w:i/>
                <w:lang w:eastAsia="en-AU"/>
              </w:rPr>
              <w:t>Formicococcus njalensis</w:t>
            </w:r>
            <w:r w:rsidRPr="00643417">
              <w:rPr>
                <w:lang w:eastAsia="en-AU"/>
              </w:rPr>
              <w:t xml:space="preserve"> (Laing)  </w:t>
            </w:r>
          </w:p>
        </w:tc>
        <w:tc>
          <w:tcPr>
            <w:tcW w:w="2693" w:type="dxa"/>
            <w:noWrap/>
            <w:hideMark/>
          </w:tcPr>
          <w:p w14:paraId="15A96DDD" w14:textId="77777777" w:rsidR="00DE292D" w:rsidRPr="00643417" w:rsidRDefault="00DE292D" w:rsidP="00DE292D">
            <w:pPr>
              <w:pStyle w:val="TableText"/>
              <w:rPr>
                <w:lang w:eastAsia="en-AU"/>
              </w:rPr>
            </w:pPr>
            <w:r w:rsidRPr="00643417">
              <w:rPr>
                <w:lang w:eastAsia="en-AU"/>
              </w:rPr>
              <w:t>Cocoa mealybug</w:t>
            </w:r>
          </w:p>
        </w:tc>
        <w:tc>
          <w:tcPr>
            <w:tcW w:w="1844" w:type="dxa"/>
            <w:noWrap/>
            <w:hideMark/>
          </w:tcPr>
          <w:p w14:paraId="1FE87ACC"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4BBB0D6" w14:textId="77777777" w:rsidR="00DE292D" w:rsidRPr="00643417" w:rsidRDefault="00DE292D" w:rsidP="00DE292D">
            <w:pPr>
              <w:pStyle w:val="TableText"/>
              <w:rPr>
                <w:lang w:eastAsia="en-AU"/>
              </w:rPr>
            </w:pPr>
            <w:r w:rsidRPr="00643417">
              <w:rPr>
                <w:lang w:eastAsia="en-AU"/>
              </w:rPr>
              <w:t xml:space="preserve">Yes  </w:t>
            </w:r>
          </w:p>
        </w:tc>
      </w:tr>
      <w:tr w:rsidR="00DE292D" w:rsidRPr="00643417" w14:paraId="7AD413D5" w14:textId="77777777" w:rsidTr="00DE292D">
        <w:trPr>
          <w:trHeight w:val="397"/>
        </w:trPr>
        <w:tc>
          <w:tcPr>
            <w:tcW w:w="3256" w:type="dxa"/>
            <w:noWrap/>
            <w:hideMark/>
          </w:tcPr>
          <w:p w14:paraId="6DA3B4CC" w14:textId="77777777" w:rsidR="00DE292D" w:rsidRPr="00643417" w:rsidRDefault="00DE292D" w:rsidP="00DE292D">
            <w:pPr>
              <w:pStyle w:val="TableText"/>
              <w:rPr>
                <w:lang w:eastAsia="en-AU"/>
              </w:rPr>
            </w:pPr>
            <w:r w:rsidRPr="00643417">
              <w:rPr>
                <w:i/>
                <w:lang w:eastAsia="en-AU"/>
              </w:rPr>
              <w:t>Formicococcus polysperes</w:t>
            </w:r>
            <w:r w:rsidRPr="00643417">
              <w:rPr>
                <w:lang w:eastAsia="en-AU"/>
              </w:rPr>
              <w:t xml:space="preserve"> Williams</w:t>
            </w:r>
          </w:p>
        </w:tc>
        <w:tc>
          <w:tcPr>
            <w:tcW w:w="2693" w:type="dxa"/>
            <w:noWrap/>
            <w:hideMark/>
          </w:tcPr>
          <w:p w14:paraId="3C5BF5DD" w14:textId="6461CE12" w:rsidR="00DE292D" w:rsidRPr="00643417" w:rsidRDefault="006C4416" w:rsidP="00DE292D">
            <w:pPr>
              <w:pStyle w:val="TableText"/>
              <w:rPr>
                <w:lang w:eastAsia="en-AU"/>
              </w:rPr>
            </w:pPr>
            <w:r w:rsidRPr="00643417">
              <w:rPr>
                <w:lang w:eastAsia="en-AU"/>
              </w:rPr>
              <w:t>–</w:t>
            </w:r>
          </w:p>
        </w:tc>
        <w:tc>
          <w:tcPr>
            <w:tcW w:w="1844" w:type="dxa"/>
            <w:noWrap/>
            <w:hideMark/>
          </w:tcPr>
          <w:p w14:paraId="2EF3ED96"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EEE6636" w14:textId="77777777" w:rsidR="00DE292D" w:rsidRPr="00643417" w:rsidRDefault="00DE292D" w:rsidP="00DE292D">
            <w:pPr>
              <w:pStyle w:val="TableText"/>
              <w:rPr>
                <w:lang w:eastAsia="en-AU"/>
              </w:rPr>
            </w:pPr>
            <w:r w:rsidRPr="00643417">
              <w:rPr>
                <w:lang w:eastAsia="en-AU"/>
              </w:rPr>
              <w:t>No</w:t>
            </w:r>
          </w:p>
        </w:tc>
      </w:tr>
      <w:tr w:rsidR="00DE292D" w:rsidRPr="00643417" w14:paraId="0CFF1748" w14:textId="77777777" w:rsidTr="00DE292D">
        <w:trPr>
          <w:trHeight w:val="397"/>
        </w:trPr>
        <w:tc>
          <w:tcPr>
            <w:tcW w:w="3256" w:type="dxa"/>
            <w:noWrap/>
            <w:hideMark/>
          </w:tcPr>
          <w:p w14:paraId="3509DA00" w14:textId="77777777" w:rsidR="00DE292D" w:rsidRPr="00643417" w:rsidRDefault="00DE292D" w:rsidP="00DE292D">
            <w:pPr>
              <w:pStyle w:val="TableText"/>
              <w:rPr>
                <w:lang w:eastAsia="en-AU"/>
              </w:rPr>
            </w:pPr>
            <w:r w:rsidRPr="00643417">
              <w:rPr>
                <w:i/>
                <w:lang w:eastAsia="en-AU"/>
              </w:rPr>
              <w:t>Formicococcus robustus</w:t>
            </w:r>
            <w:r w:rsidRPr="00643417">
              <w:rPr>
                <w:lang w:eastAsia="en-AU"/>
              </w:rPr>
              <w:t xml:space="preserve"> (Ezzat &amp; McConnell)</w:t>
            </w:r>
          </w:p>
        </w:tc>
        <w:tc>
          <w:tcPr>
            <w:tcW w:w="2693" w:type="dxa"/>
            <w:noWrap/>
            <w:hideMark/>
          </w:tcPr>
          <w:p w14:paraId="55FD0325" w14:textId="79389493" w:rsidR="00DE292D" w:rsidRPr="00643417" w:rsidRDefault="006C4416" w:rsidP="00DE292D">
            <w:pPr>
              <w:pStyle w:val="TableText"/>
              <w:rPr>
                <w:lang w:eastAsia="en-AU"/>
              </w:rPr>
            </w:pPr>
            <w:r w:rsidRPr="00643417">
              <w:rPr>
                <w:lang w:eastAsia="en-AU"/>
              </w:rPr>
              <w:t>–</w:t>
            </w:r>
          </w:p>
        </w:tc>
        <w:tc>
          <w:tcPr>
            <w:tcW w:w="1844" w:type="dxa"/>
            <w:noWrap/>
            <w:hideMark/>
          </w:tcPr>
          <w:p w14:paraId="666E97C7"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BC1985E" w14:textId="77777777" w:rsidR="00DE292D" w:rsidRPr="00643417" w:rsidRDefault="00DE292D" w:rsidP="00DE292D">
            <w:pPr>
              <w:pStyle w:val="TableText"/>
              <w:rPr>
                <w:lang w:eastAsia="en-AU"/>
              </w:rPr>
            </w:pPr>
            <w:r w:rsidRPr="00643417">
              <w:rPr>
                <w:lang w:eastAsia="en-AU"/>
              </w:rPr>
              <w:t>No</w:t>
            </w:r>
          </w:p>
        </w:tc>
      </w:tr>
      <w:tr w:rsidR="00DE292D" w:rsidRPr="00643417" w14:paraId="20D37E18" w14:textId="77777777" w:rsidTr="00DE292D">
        <w:trPr>
          <w:trHeight w:val="397"/>
        </w:trPr>
        <w:tc>
          <w:tcPr>
            <w:tcW w:w="3256" w:type="dxa"/>
            <w:noWrap/>
            <w:hideMark/>
          </w:tcPr>
          <w:p w14:paraId="312CE36C" w14:textId="77777777" w:rsidR="00DE292D" w:rsidRPr="00643417" w:rsidRDefault="00DE292D" w:rsidP="00DE292D">
            <w:pPr>
              <w:pStyle w:val="TableText"/>
              <w:rPr>
                <w:lang w:eastAsia="en-AU"/>
              </w:rPr>
            </w:pPr>
            <w:r w:rsidRPr="00643417">
              <w:rPr>
                <w:i/>
                <w:lang w:eastAsia="en-AU"/>
              </w:rPr>
              <w:t>Heliococcus bohemicus</w:t>
            </w:r>
            <w:r w:rsidRPr="00643417">
              <w:rPr>
                <w:lang w:eastAsia="en-AU"/>
              </w:rPr>
              <w:t xml:space="preserve"> Šulc</w:t>
            </w:r>
          </w:p>
        </w:tc>
        <w:tc>
          <w:tcPr>
            <w:tcW w:w="2693" w:type="dxa"/>
            <w:noWrap/>
            <w:hideMark/>
          </w:tcPr>
          <w:p w14:paraId="221D7DE7" w14:textId="77777777" w:rsidR="00DE292D" w:rsidRPr="00643417" w:rsidRDefault="00DE292D" w:rsidP="00DE292D">
            <w:pPr>
              <w:pStyle w:val="TableText"/>
              <w:rPr>
                <w:lang w:eastAsia="en-AU"/>
              </w:rPr>
            </w:pPr>
            <w:r w:rsidRPr="00643417">
              <w:rPr>
                <w:lang w:eastAsia="en-AU"/>
              </w:rPr>
              <w:t>Bohemian mealybug</w:t>
            </w:r>
          </w:p>
        </w:tc>
        <w:tc>
          <w:tcPr>
            <w:tcW w:w="1844" w:type="dxa"/>
            <w:noWrap/>
            <w:hideMark/>
          </w:tcPr>
          <w:p w14:paraId="6073CE5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5BF23F6" w14:textId="77777777" w:rsidR="00DE292D" w:rsidRPr="00643417" w:rsidRDefault="00DE292D" w:rsidP="00DE292D">
            <w:pPr>
              <w:pStyle w:val="TableText"/>
              <w:rPr>
                <w:lang w:eastAsia="en-AU"/>
              </w:rPr>
            </w:pPr>
            <w:r w:rsidRPr="00643417">
              <w:rPr>
                <w:lang w:eastAsia="en-AU"/>
              </w:rPr>
              <w:t xml:space="preserve">Yes </w:t>
            </w:r>
          </w:p>
        </w:tc>
      </w:tr>
      <w:tr w:rsidR="00DE292D" w:rsidRPr="00643417" w14:paraId="4603BA21" w14:textId="77777777" w:rsidTr="00DE292D">
        <w:trPr>
          <w:trHeight w:val="397"/>
        </w:trPr>
        <w:tc>
          <w:tcPr>
            <w:tcW w:w="3256" w:type="dxa"/>
            <w:noWrap/>
            <w:hideMark/>
          </w:tcPr>
          <w:p w14:paraId="6C991D82" w14:textId="77777777" w:rsidR="00DE292D" w:rsidRPr="00643417" w:rsidRDefault="00DE292D" w:rsidP="00DE292D">
            <w:pPr>
              <w:pStyle w:val="TableText"/>
              <w:rPr>
                <w:lang w:eastAsia="en-AU"/>
              </w:rPr>
            </w:pPr>
            <w:r w:rsidRPr="00643417">
              <w:rPr>
                <w:i/>
                <w:lang w:eastAsia="en-AU"/>
              </w:rPr>
              <w:t>Heliococcus osborni</w:t>
            </w:r>
            <w:r w:rsidRPr="00643417">
              <w:rPr>
                <w:lang w:eastAsia="en-AU"/>
              </w:rPr>
              <w:t xml:space="preserve"> (Sanders)</w:t>
            </w:r>
          </w:p>
        </w:tc>
        <w:tc>
          <w:tcPr>
            <w:tcW w:w="2693" w:type="dxa"/>
            <w:noWrap/>
            <w:hideMark/>
          </w:tcPr>
          <w:p w14:paraId="490DE64F" w14:textId="77777777" w:rsidR="00DE292D" w:rsidRPr="00643417" w:rsidRDefault="00DE292D" w:rsidP="00DE292D">
            <w:pPr>
              <w:pStyle w:val="TableText"/>
              <w:rPr>
                <w:lang w:eastAsia="en-AU"/>
              </w:rPr>
            </w:pPr>
            <w:r w:rsidRPr="00643417">
              <w:rPr>
                <w:lang w:eastAsia="en-AU"/>
              </w:rPr>
              <w:t>Osborn mealybug</w:t>
            </w:r>
          </w:p>
        </w:tc>
        <w:tc>
          <w:tcPr>
            <w:tcW w:w="1844" w:type="dxa"/>
            <w:noWrap/>
            <w:hideMark/>
          </w:tcPr>
          <w:p w14:paraId="354935B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49DD510" w14:textId="77777777" w:rsidR="00DE292D" w:rsidRPr="00643417" w:rsidRDefault="00DE292D" w:rsidP="00DE292D">
            <w:pPr>
              <w:pStyle w:val="TableText"/>
              <w:rPr>
                <w:lang w:eastAsia="en-AU"/>
              </w:rPr>
            </w:pPr>
            <w:r w:rsidRPr="00643417">
              <w:rPr>
                <w:lang w:eastAsia="en-AU"/>
              </w:rPr>
              <w:t>No</w:t>
            </w:r>
          </w:p>
        </w:tc>
      </w:tr>
      <w:tr w:rsidR="00DE292D" w:rsidRPr="00643417" w14:paraId="19052FCD" w14:textId="77777777" w:rsidTr="00DE292D">
        <w:trPr>
          <w:trHeight w:val="397"/>
        </w:trPr>
        <w:tc>
          <w:tcPr>
            <w:tcW w:w="3256" w:type="dxa"/>
            <w:noWrap/>
            <w:hideMark/>
          </w:tcPr>
          <w:p w14:paraId="18084C5F" w14:textId="77777777" w:rsidR="00DE292D" w:rsidRPr="00643417" w:rsidRDefault="00DE292D" w:rsidP="00DE292D">
            <w:pPr>
              <w:pStyle w:val="TableText"/>
              <w:rPr>
                <w:lang w:eastAsia="en-AU"/>
              </w:rPr>
            </w:pPr>
            <w:r w:rsidRPr="00643417">
              <w:rPr>
                <w:i/>
                <w:lang w:eastAsia="en-AU"/>
              </w:rPr>
              <w:t>Hordeolicoccus heterotrichus</w:t>
            </w:r>
            <w:r w:rsidRPr="00643417">
              <w:rPr>
                <w:lang w:eastAsia="en-AU"/>
              </w:rPr>
              <w:t xml:space="preserve"> Williams</w:t>
            </w:r>
          </w:p>
        </w:tc>
        <w:tc>
          <w:tcPr>
            <w:tcW w:w="2693" w:type="dxa"/>
            <w:noWrap/>
            <w:hideMark/>
          </w:tcPr>
          <w:p w14:paraId="11669DD3" w14:textId="095B4244" w:rsidR="00DE292D" w:rsidRPr="00643417" w:rsidRDefault="006C4416" w:rsidP="00DE292D">
            <w:pPr>
              <w:pStyle w:val="TableText"/>
              <w:rPr>
                <w:lang w:eastAsia="en-AU"/>
              </w:rPr>
            </w:pPr>
            <w:r w:rsidRPr="00643417">
              <w:rPr>
                <w:lang w:eastAsia="en-AU"/>
              </w:rPr>
              <w:t>–</w:t>
            </w:r>
          </w:p>
        </w:tc>
        <w:tc>
          <w:tcPr>
            <w:tcW w:w="1844" w:type="dxa"/>
            <w:noWrap/>
            <w:hideMark/>
          </w:tcPr>
          <w:p w14:paraId="28C15BCE"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CEBB180" w14:textId="77777777" w:rsidR="00DE292D" w:rsidRPr="00643417" w:rsidRDefault="00DE292D" w:rsidP="00DE292D">
            <w:pPr>
              <w:pStyle w:val="TableText"/>
              <w:rPr>
                <w:lang w:eastAsia="en-AU"/>
              </w:rPr>
            </w:pPr>
            <w:r w:rsidRPr="00643417">
              <w:rPr>
                <w:lang w:eastAsia="en-AU"/>
              </w:rPr>
              <w:t>No</w:t>
            </w:r>
          </w:p>
        </w:tc>
      </w:tr>
      <w:tr w:rsidR="00DE292D" w:rsidRPr="00643417" w14:paraId="59FBCA5D" w14:textId="77777777" w:rsidTr="00DE292D">
        <w:trPr>
          <w:trHeight w:val="397"/>
        </w:trPr>
        <w:tc>
          <w:tcPr>
            <w:tcW w:w="3256" w:type="dxa"/>
            <w:noWrap/>
            <w:hideMark/>
          </w:tcPr>
          <w:p w14:paraId="77079D11" w14:textId="77777777" w:rsidR="00DE292D" w:rsidRPr="00643417" w:rsidRDefault="00DE292D" w:rsidP="00DE292D">
            <w:pPr>
              <w:pStyle w:val="TableText"/>
              <w:rPr>
                <w:lang w:eastAsia="en-AU"/>
              </w:rPr>
            </w:pPr>
            <w:r w:rsidRPr="00643417">
              <w:rPr>
                <w:i/>
                <w:lang w:eastAsia="en-AU"/>
              </w:rPr>
              <w:t>Hordeolicoccus invocatus</w:t>
            </w:r>
            <w:r w:rsidRPr="00643417">
              <w:rPr>
                <w:lang w:eastAsia="en-AU"/>
              </w:rPr>
              <w:t xml:space="preserve"> Williams</w:t>
            </w:r>
          </w:p>
        </w:tc>
        <w:tc>
          <w:tcPr>
            <w:tcW w:w="2693" w:type="dxa"/>
            <w:noWrap/>
            <w:hideMark/>
          </w:tcPr>
          <w:p w14:paraId="7A218DF5" w14:textId="4DD7054E" w:rsidR="00DE292D" w:rsidRPr="00643417" w:rsidRDefault="006C4416" w:rsidP="00DE292D">
            <w:pPr>
              <w:pStyle w:val="TableText"/>
              <w:rPr>
                <w:lang w:eastAsia="en-AU"/>
              </w:rPr>
            </w:pPr>
            <w:r w:rsidRPr="00643417">
              <w:rPr>
                <w:lang w:eastAsia="en-AU"/>
              </w:rPr>
              <w:t>–</w:t>
            </w:r>
          </w:p>
        </w:tc>
        <w:tc>
          <w:tcPr>
            <w:tcW w:w="1844" w:type="dxa"/>
            <w:noWrap/>
            <w:hideMark/>
          </w:tcPr>
          <w:p w14:paraId="744FE8B6"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89F7FEF" w14:textId="77777777" w:rsidR="00DE292D" w:rsidRPr="00643417" w:rsidRDefault="00DE292D" w:rsidP="00DE292D">
            <w:pPr>
              <w:pStyle w:val="TableText"/>
              <w:rPr>
                <w:lang w:eastAsia="en-AU"/>
              </w:rPr>
            </w:pPr>
            <w:r w:rsidRPr="00643417">
              <w:rPr>
                <w:lang w:eastAsia="en-AU"/>
              </w:rPr>
              <w:t>No</w:t>
            </w:r>
          </w:p>
        </w:tc>
      </w:tr>
      <w:tr w:rsidR="00DE292D" w:rsidRPr="00643417" w14:paraId="187AB382" w14:textId="77777777" w:rsidTr="00DE292D">
        <w:trPr>
          <w:trHeight w:val="397"/>
        </w:trPr>
        <w:tc>
          <w:tcPr>
            <w:tcW w:w="3256" w:type="dxa"/>
            <w:noWrap/>
            <w:hideMark/>
          </w:tcPr>
          <w:p w14:paraId="2B8F4A1F" w14:textId="77777777" w:rsidR="00DE292D" w:rsidRPr="00643417" w:rsidRDefault="00DE292D" w:rsidP="00DE292D">
            <w:pPr>
              <w:pStyle w:val="TableText"/>
              <w:rPr>
                <w:lang w:eastAsia="en-AU"/>
              </w:rPr>
            </w:pPr>
            <w:r w:rsidRPr="00643417">
              <w:rPr>
                <w:i/>
                <w:lang w:eastAsia="en-AU"/>
              </w:rPr>
              <w:t>Hordeolicoccus nephelii</w:t>
            </w:r>
            <w:r w:rsidRPr="00643417">
              <w:rPr>
                <w:lang w:eastAsia="en-AU"/>
              </w:rPr>
              <w:t xml:space="preserve"> (Takahashi)</w:t>
            </w:r>
          </w:p>
        </w:tc>
        <w:tc>
          <w:tcPr>
            <w:tcW w:w="2693" w:type="dxa"/>
            <w:noWrap/>
            <w:hideMark/>
          </w:tcPr>
          <w:p w14:paraId="331B562A" w14:textId="5C5C650B" w:rsidR="00DE292D" w:rsidRPr="00643417" w:rsidRDefault="00DE292D" w:rsidP="00DE292D">
            <w:pPr>
              <w:pStyle w:val="TableText"/>
              <w:rPr>
                <w:lang w:eastAsia="en-AU"/>
              </w:rPr>
            </w:pPr>
            <w:r w:rsidRPr="00643417">
              <w:rPr>
                <w:lang w:eastAsia="en-AU"/>
              </w:rPr>
              <w:t>Big</w:t>
            </w:r>
            <w:r w:rsidR="006C4416" w:rsidRPr="00643417">
              <w:rPr>
                <w:lang w:eastAsia="en-AU"/>
              </w:rPr>
              <w:t>-</w:t>
            </w:r>
            <w:r w:rsidRPr="00643417">
              <w:rPr>
                <w:lang w:eastAsia="en-AU"/>
              </w:rPr>
              <w:t>eyed mealybug</w:t>
            </w:r>
          </w:p>
        </w:tc>
        <w:tc>
          <w:tcPr>
            <w:tcW w:w="1844" w:type="dxa"/>
            <w:noWrap/>
            <w:hideMark/>
          </w:tcPr>
          <w:p w14:paraId="3AC5470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D419840" w14:textId="77777777" w:rsidR="00DE292D" w:rsidRPr="00643417" w:rsidRDefault="00DE292D" w:rsidP="00DE292D">
            <w:pPr>
              <w:pStyle w:val="TableText"/>
              <w:rPr>
                <w:lang w:eastAsia="en-AU"/>
              </w:rPr>
            </w:pPr>
            <w:r w:rsidRPr="00643417">
              <w:rPr>
                <w:lang w:eastAsia="en-AU"/>
              </w:rPr>
              <w:t>No</w:t>
            </w:r>
          </w:p>
        </w:tc>
      </w:tr>
      <w:tr w:rsidR="00DE292D" w:rsidRPr="00643417" w14:paraId="2F3FB74B" w14:textId="77777777" w:rsidTr="00DE292D">
        <w:trPr>
          <w:trHeight w:val="397"/>
        </w:trPr>
        <w:tc>
          <w:tcPr>
            <w:tcW w:w="3256" w:type="dxa"/>
            <w:noWrap/>
            <w:hideMark/>
          </w:tcPr>
          <w:p w14:paraId="3645370D" w14:textId="77777777" w:rsidR="00DE292D" w:rsidRPr="00643417" w:rsidRDefault="00DE292D" w:rsidP="00DE292D">
            <w:pPr>
              <w:pStyle w:val="TableText"/>
              <w:rPr>
                <w:lang w:eastAsia="en-AU"/>
              </w:rPr>
            </w:pPr>
            <w:r w:rsidRPr="00643417">
              <w:rPr>
                <w:i/>
                <w:lang w:eastAsia="en-AU"/>
              </w:rPr>
              <w:t xml:space="preserve">Humococcus resinophilus </w:t>
            </w:r>
            <w:r w:rsidRPr="00643417">
              <w:rPr>
                <w:lang w:eastAsia="en-AU"/>
              </w:rPr>
              <w:t>(Green)</w:t>
            </w:r>
          </w:p>
        </w:tc>
        <w:tc>
          <w:tcPr>
            <w:tcW w:w="2693" w:type="dxa"/>
            <w:noWrap/>
            <w:hideMark/>
          </w:tcPr>
          <w:p w14:paraId="185DC9BD" w14:textId="3115FD7D" w:rsidR="00DE292D" w:rsidRPr="00643417" w:rsidRDefault="006C4416" w:rsidP="00DE292D">
            <w:pPr>
              <w:pStyle w:val="TableText"/>
              <w:rPr>
                <w:lang w:eastAsia="en-AU"/>
              </w:rPr>
            </w:pPr>
            <w:r w:rsidRPr="00643417">
              <w:rPr>
                <w:lang w:eastAsia="en-AU"/>
              </w:rPr>
              <w:t>–</w:t>
            </w:r>
          </w:p>
        </w:tc>
        <w:tc>
          <w:tcPr>
            <w:tcW w:w="1844" w:type="dxa"/>
            <w:noWrap/>
            <w:hideMark/>
          </w:tcPr>
          <w:p w14:paraId="61110D3B"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6358BC3" w14:textId="77777777" w:rsidR="00DE292D" w:rsidRPr="00643417" w:rsidRDefault="00DE292D" w:rsidP="00DE292D">
            <w:pPr>
              <w:pStyle w:val="TableText"/>
              <w:rPr>
                <w:lang w:eastAsia="en-AU"/>
              </w:rPr>
            </w:pPr>
            <w:r w:rsidRPr="00643417">
              <w:rPr>
                <w:lang w:eastAsia="en-AU"/>
              </w:rPr>
              <w:t>No</w:t>
            </w:r>
          </w:p>
        </w:tc>
      </w:tr>
      <w:tr w:rsidR="00DE292D" w:rsidRPr="00643417" w14:paraId="74FCCE1F" w14:textId="77777777" w:rsidTr="00DE292D">
        <w:trPr>
          <w:trHeight w:val="397"/>
        </w:trPr>
        <w:tc>
          <w:tcPr>
            <w:tcW w:w="3256" w:type="dxa"/>
            <w:noWrap/>
            <w:hideMark/>
          </w:tcPr>
          <w:p w14:paraId="3A6790F6" w14:textId="77777777" w:rsidR="00DE292D" w:rsidRPr="00643417" w:rsidRDefault="00DE292D" w:rsidP="00DE292D">
            <w:pPr>
              <w:pStyle w:val="TableText"/>
              <w:rPr>
                <w:lang w:eastAsia="en-AU"/>
              </w:rPr>
            </w:pPr>
            <w:r w:rsidRPr="00643417">
              <w:rPr>
                <w:i/>
                <w:lang w:eastAsia="en-AU"/>
              </w:rPr>
              <w:t>Hypogeococcus boharti</w:t>
            </w:r>
            <w:r w:rsidRPr="00643417">
              <w:rPr>
                <w:lang w:eastAsia="en-AU"/>
              </w:rPr>
              <w:t xml:space="preserve"> Miller</w:t>
            </w:r>
          </w:p>
        </w:tc>
        <w:tc>
          <w:tcPr>
            <w:tcW w:w="2693" w:type="dxa"/>
            <w:noWrap/>
            <w:hideMark/>
          </w:tcPr>
          <w:p w14:paraId="3231099B" w14:textId="2A170456" w:rsidR="00DE292D" w:rsidRPr="00643417" w:rsidRDefault="006C4416" w:rsidP="00DE292D">
            <w:pPr>
              <w:pStyle w:val="TableText"/>
              <w:rPr>
                <w:lang w:eastAsia="en-AU"/>
              </w:rPr>
            </w:pPr>
            <w:r w:rsidRPr="00643417">
              <w:rPr>
                <w:lang w:eastAsia="en-AU"/>
              </w:rPr>
              <w:t>–</w:t>
            </w:r>
          </w:p>
        </w:tc>
        <w:tc>
          <w:tcPr>
            <w:tcW w:w="1844" w:type="dxa"/>
            <w:noWrap/>
            <w:hideMark/>
          </w:tcPr>
          <w:p w14:paraId="1E4A49CA"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2FD92FE" w14:textId="77777777" w:rsidR="00DE292D" w:rsidRPr="00643417" w:rsidRDefault="00DE292D" w:rsidP="00DE292D">
            <w:pPr>
              <w:pStyle w:val="TableText"/>
              <w:rPr>
                <w:lang w:eastAsia="en-AU"/>
              </w:rPr>
            </w:pPr>
            <w:r w:rsidRPr="00643417">
              <w:rPr>
                <w:lang w:eastAsia="en-AU"/>
              </w:rPr>
              <w:t>No</w:t>
            </w:r>
          </w:p>
        </w:tc>
      </w:tr>
      <w:tr w:rsidR="00DE292D" w:rsidRPr="00643417" w14:paraId="584B0E7D" w14:textId="77777777" w:rsidTr="00DE292D">
        <w:trPr>
          <w:trHeight w:val="397"/>
        </w:trPr>
        <w:tc>
          <w:tcPr>
            <w:tcW w:w="3256" w:type="dxa"/>
            <w:noWrap/>
            <w:hideMark/>
          </w:tcPr>
          <w:p w14:paraId="217C6FC7" w14:textId="77777777" w:rsidR="00DE292D" w:rsidRPr="00643417" w:rsidRDefault="00DE292D" w:rsidP="00DE292D">
            <w:pPr>
              <w:pStyle w:val="TableText"/>
              <w:rPr>
                <w:lang w:eastAsia="en-AU"/>
              </w:rPr>
            </w:pPr>
            <w:r w:rsidRPr="00643417">
              <w:rPr>
                <w:i/>
                <w:lang w:eastAsia="en-AU"/>
              </w:rPr>
              <w:t>Hypogeococcus gilli</w:t>
            </w:r>
            <w:r w:rsidRPr="00643417">
              <w:rPr>
                <w:lang w:eastAsia="en-AU"/>
              </w:rPr>
              <w:t xml:space="preserve"> Miller</w:t>
            </w:r>
          </w:p>
        </w:tc>
        <w:tc>
          <w:tcPr>
            <w:tcW w:w="2693" w:type="dxa"/>
            <w:noWrap/>
            <w:hideMark/>
          </w:tcPr>
          <w:p w14:paraId="3DD8EA27" w14:textId="47C64F1C" w:rsidR="00DE292D" w:rsidRPr="00643417" w:rsidRDefault="006C4416" w:rsidP="00DE292D">
            <w:pPr>
              <w:pStyle w:val="TableText"/>
              <w:rPr>
                <w:lang w:eastAsia="en-AU"/>
              </w:rPr>
            </w:pPr>
            <w:r w:rsidRPr="00643417">
              <w:rPr>
                <w:lang w:eastAsia="en-AU"/>
              </w:rPr>
              <w:t>–</w:t>
            </w:r>
          </w:p>
        </w:tc>
        <w:tc>
          <w:tcPr>
            <w:tcW w:w="1844" w:type="dxa"/>
            <w:noWrap/>
            <w:hideMark/>
          </w:tcPr>
          <w:p w14:paraId="459BB13C"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0EB2730" w14:textId="77777777" w:rsidR="00DE292D" w:rsidRPr="00643417" w:rsidRDefault="00DE292D" w:rsidP="00DE292D">
            <w:pPr>
              <w:pStyle w:val="TableText"/>
              <w:rPr>
                <w:lang w:eastAsia="en-AU"/>
              </w:rPr>
            </w:pPr>
            <w:r w:rsidRPr="00643417">
              <w:rPr>
                <w:lang w:eastAsia="en-AU"/>
              </w:rPr>
              <w:t>No</w:t>
            </w:r>
          </w:p>
        </w:tc>
      </w:tr>
      <w:tr w:rsidR="00DE292D" w:rsidRPr="00643417" w14:paraId="0E9A8071" w14:textId="77777777" w:rsidTr="00DE292D">
        <w:trPr>
          <w:trHeight w:val="397"/>
        </w:trPr>
        <w:tc>
          <w:tcPr>
            <w:tcW w:w="3256" w:type="dxa"/>
            <w:noWrap/>
            <w:hideMark/>
          </w:tcPr>
          <w:p w14:paraId="5277B823" w14:textId="77777777" w:rsidR="00DE292D" w:rsidRPr="00643417" w:rsidRDefault="00DE292D" w:rsidP="00DE292D">
            <w:pPr>
              <w:pStyle w:val="TableText"/>
              <w:rPr>
                <w:lang w:eastAsia="en-AU"/>
              </w:rPr>
            </w:pPr>
            <w:r w:rsidRPr="00643417">
              <w:rPr>
                <w:i/>
                <w:lang w:eastAsia="en-AU"/>
              </w:rPr>
              <w:t>Hypogeococcus othnius</w:t>
            </w:r>
            <w:r w:rsidRPr="00643417">
              <w:rPr>
                <w:lang w:eastAsia="en-AU"/>
              </w:rPr>
              <w:t xml:space="preserve"> Miller &amp; McKenzie</w:t>
            </w:r>
          </w:p>
        </w:tc>
        <w:tc>
          <w:tcPr>
            <w:tcW w:w="2693" w:type="dxa"/>
            <w:noWrap/>
            <w:hideMark/>
          </w:tcPr>
          <w:p w14:paraId="55DFFD24" w14:textId="77777777" w:rsidR="00DE292D" w:rsidRPr="00643417" w:rsidRDefault="00DE292D" w:rsidP="00DE292D">
            <w:pPr>
              <w:pStyle w:val="TableText"/>
              <w:rPr>
                <w:lang w:eastAsia="en-AU"/>
              </w:rPr>
            </w:pPr>
            <w:r w:rsidRPr="00643417">
              <w:rPr>
                <w:lang w:eastAsia="en-AU"/>
              </w:rPr>
              <w:t>Strange mealybug</w:t>
            </w:r>
          </w:p>
        </w:tc>
        <w:tc>
          <w:tcPr>
            <w:tcW w:w="1844" w:type="dxa"/>
            <w:noWrap/>
            <w:hideMark/>
          </w:tcPr>
          <w:p w14:paraId="0CFF3389"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568C000" w14:textId="77777777" w:rsidR="00DE292D" w:rsidRPr="00643417" w:rsidRDefault="00DE292D" w:rsidP="00DE292D">
            <w:pPr>
              <w:pStyle w:val="TableText"/>
              <w:rPr>
                <w:lang w:eastAsia="en-AU"/>
              </w:rPr>
            </w:pPr>
            <w:r w:rsidRPr="00643417">
              <w:rPr>
                <w:lang w:eastAsia="en-AU"/>
              </w:rPr>
              <w:t>No</w:t>
            </w:r>
          </w:p>
        </w:tc>
      </w:tr>
      <w:tr w:rsidR="00DE292D" w:rsidRPr="00643417" w14:paraId="332DABC4" w14:textId="77777777" w:rsidTr="00DE292D">
        <w:trPr>
          <w:trHeight w:val="397"/>
        </w:trPr>
        <w:tc>
          <w:tcPr>
            <w:tcW w:w="3256" w:type="dxa"/>
            <w:noWrap/>
            <w:hideMark/>
          </w:tcPr>
          <w:p w14:paraId="583E2A9E" w14:textId="77777777" w:rsidR="00DE292D" w:rsidRPr="00643417" w:rsidRDefault="00DE292D" w:rsidP="00DE292D">
            <w:pPr>
              <w:pStyle w:val="TableText"/>
              <w:rPr>
                <w:lang w:eastAsia="en-AU"/>
              </w:rPr>
            </w:pPr>
            <w:r w:rsidRPr="00643417">
              <w:rPr>
                <w:i/>
                <w:lang w:eastAsia="en-AU"/>
              </w:rPr>
              <w:t>Hypogeococcus pungens</w:t>
            </w:r>
            <w:r w:rsidRPr="00643417">
              <w:rPr>
                <w:lang w:eastAsia="en-AU"/>
              </w:rPr>
              <w:t xml:space="preserve"> Granara de Willink</w:t>
            </w:r>
          </w:p>
        </w:tc>
        <w:tc>
          <w:tcPr>
            <w:tcW w:w="2693" w:type="dxa"/>
            <w:noWrap/>
            <w:hideMark/>
          </w:tcPr>
          <w:p w14:paraId="63F5D8BF" w14:textId="296FE5E5" w:rsidR="00DE292D" w:rsidRPr="00643417" w:rsidRDefault="006C4416" w:rsidP="00DE292D">
            <w:pPr>
              <w:pStyle w:val="TableText"/>
              <w:rPr>
                <w:lang w:eastAsia="en-AU"/>
              </w:rPr>
            </w:pPr>
            <w:r w:rsidRPr="00643417">
              <w:rPr>
                <w:lang w:eastAsia="en-AU"/>
              </w:rPr>
              <w:t>–</w:t>
            </w:r>
          </w:p>
        </w:tc>
        <w:tc>
          <w:tcPr>
            <w:tcW w:w="1844" w:type="dxa"/>
            <w:noWrap/>
            <w:hideMark/>
          </w:tcPr>
          <w:p w14:paraId="6989000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7D43623" w14:textId="77777777" w:rsidR="00DE292D" w:rsidRPr="00643417" w:rsidRDefault="00DE292D" w:rsidP="00DE292D">
            <w:pPr>
              <w:pStyle w:val="TableText"/>
              <w:rPr>
                <w:lang w:eastAsia="en-AU"/>
              </w:rPr>
            </w:pPr>
            <w:r w:rsidRPr="00643417">
              <w:rPr>
                <w:lang w:eastAsia="en-AU"/>
              </w:rPr>
              <w:t>No</w:t>
            </w:r>
          </w:p>
        </w:tc>
      </w:tr>
      <w:tr w:rsidR="00DE292D" w:rsidRPr="00643417" w14:paraId="280305D5" w14:textId="77777777" w:rsidTr="00DE292D">
        <w:trPr>
          <w:trHeight w:val="397"/>
        </w:trPr>
        <w:tc>
          <w:tcPr>
            <w:tcW w:w="3256" w:type="dxa"/>
            <w:noWrap/>
            <w:hideMark/>
          </w:tcPr>
          <w:p w14:paraId="7A2349E1" w14:textId="77777777" w:rsidR="00DE292D" w:rsidRPr="00643417" w:rsidRDefault="00DE292D" w:rsidP="00DE292D">
            <w:pPr>
              <w:pStyle w:val="TableText"/>
              <w:rPr>
                <w:lang w:eastAsia="en-AU"/>
              </w:rPr>
            </w:pPr>
            <w:r w:rsidRPr="00643417">
              <w:rPr>
                <w:i/>
                <w:lang w:eastAsia="en-AU"/>
              </w:rPr>
              <w:t>Hypogeococcus spinosus</w:t>
            </w:r>
            <w:r w:rsidRPr="00643417">
              <w:rPr>
                <w:lang w:eastAsia="en-AU"/>
              </w:rPr>
              <w:t xml:space="preserve"> Ferris</w:t>
            </w:r>
          </w:p>
        </w:tc>
        <w:tc>
          <w:tcPr>
            <w:tcW w:w="2693" w:type="dxa"/>
            <w:noWrap/>
            <w:hideMark/>
          </w:tcPr>
          <w:p w14:paraId="36D6281D" w14:textId="77777777" w:rsidR="00DE292D" w:rsidRPr="00643417" w:rsidRDefault="00DE292D" w:rsidP="00DE292D">
            <w:pPr>
              <w:pStyle w:val="TableText"/>
              <w:rPr>
                <w:lang w:eastAsia="en-AU"/>
              </w:rPr>
            </w:pPr>
            <w:r w:rsidRPr="00643417">
              <w:rPr>
                <w:lang w:eastAsia="en-AU"/>
              </w:rPr>
              <w:t>Spinose mealybug</w:t>
            </w:r>
          </w:p>
        </w:tc>
        <w:tc>
          <w:tcPr>
            <w:tcW w:w="1844" w:type="dxa"/>
            <w:noWrap/>
            <w:hideMark/>
          </w:tcPr>
          <w:p w14:paraId="50CD9F4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B63355C" w14:textId="77777777" w:rsidR="00DE292D" w:rsidRPr="00643417" w:rsidRDefault="00DE292D" w:rsidP="00DE292D">
            <w:pPr>
              <w:pStyle w:val="TableText"/>
              <w:rPr>
                <w:lang w:eastAsia="en-AU"/>
              </w:rPr>
            </w:pPr>
            <w:r w:rsidRPr="00643417">
              <w:rPr>
                <w:lang w:eastAsia="en-AU"/>
              </w:rPr>
              <w:t>No</w:t>
            </w:r>
          </w:p>
        </w:tc>
      </w:tr>
      <w:tr w:rsidR="00DE292D" w:rsidRPr="00643417" w14:paraId="69CD485B" w14:textId="77777777" w:rsidTr="00DE292D">
        <w:trPr>
          <w:trHeight w:val="397"/>
        </w:trPr>
        <w:tc>
          <w:tcPr>
            <w:tcW w:w="3256" w:type="dxa"/>
            <w:noWrap/>
            <w:hideMark/>
          </w:tcPr>
          <w:p w14:paraId="17037627" w14:textId="77777777" w:rsidR="00DE292D" w:rsidRPr="00643417" w:rsidRDefault="00DE292D" w:rsidP="00DE292D">
            <w:pPr>
              <w:pStyle w:val="TableText"/>
              <w:rPr>
                <w:lang w:eastAsia="en-AU"/>
              </w:rPr>
            </w:pPr>
            <w:r w:rsidRPr="00643417">
              <w:rPr>
                <w:i/>
                <w:lang w:eastAsia="en-AU"/>
              </w:rPr>
              <w:t>Kiritshenkella sacchari</w:t>
            </w:r>
            <w:r w:rsidRPr="00643417">
              <w:rPr>
                <w:lang w:eastAsia="en-AU"/>
              </w:rPr>
              <w:t xml:space="preserve"> (Green)</w:t>
            </w:r>
          </w:p>
        </w:tc>
        <w:tc>
          <w:tcPr>
            <w:tcW w:w="2693" w:type="dxa"/>
            <w:noWrap/>
            <w:hideMark/>
          </w:tcPr>
          <w:p w14:paraId="7AD86B5D" w14:textId="7B984F69" w:rsidR="00DE292D" w:rsidRPr="00643417" w:rsidRDefault="006C4416" w:rsidP="00DE292D">
            <w:pPr>
              <w:pStyle w:val="TableText"/>
              <w:rPr>
                <w:lang w:eastAsia="en-AU"/>
              </w:rPr>
            </w:pPr>
            <w:r w:rsidRPr="00643417">
              <w:rPr>
                <w:lang w:eastAsia="en-AU"/>
              </w:rPr>
              <w:t>–</w:t>
            </w:r>
          </w:p>
        </w:tc>
        <w:tc>
          <w:tcPr>
            <w:tcW w:w="1844" w:type="dxa"/>
            <w:noWrap/>
            <w:hideMark/>
          </w:tcPr>
          <w:p w14:paraId="5B9BCDA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32CD3FD" w14:textId="77777777" w:rsidR="00DE292D" w:rsidRPr="00643417" w:rsidRDefault="00DE292D" w:rsidP="00DE292D">
            <w:pPr>
              <w:pStyle w:val="TableText"/>
              <w:rPr>
                <w:lang w:eastAsia="en-AU"/>
              </w:rPr>
            </w:pPr>
            <w:r w:rsidRPr="00643417">
              <w:rPr>
                <w:lang w:eastAsia="en-AU"/>
              </w:rPr>
              <w:t>No</w:t>
            </w:r>
          </w:p>
        </w:tc>
      </w:tr>
      <w:tr w:rsidR="00DE292D" w:rsidRPr="00643417" w14:paraId="1E970106" w14:textId="77777777" w:rsidTr="00DE292D">
        <w:trPr>
          <w:trHeight w:val="397"/>
        </w:trPr>
        <w:tc>
          <w:tcPr>
            <w:tcW w:w="3256" w:type="dxa"/>
            <w:noWrap/>
            <w:hideMark/>
          </w:tcPr>
          <w:p w14:paraId="035DB4CA" w14:textId="77777777" w:rsidR="00DE292D" w:rsidRPr="00643417" w:rsidRDefault="00DE292D" w:rsidP="00DE292D">
            <w:pPr>
              <w:pStyle w:val="TableText"/>
              <w:rPr>
                <w:lang w:eastAsia="en-AU"/>
              </w:rPr>
            </w:pPr>
            <w:r w:rsidRPr="00643417">
              <w:rPr>
                <w:i/>
                <w:lang w:eastAsia="en-AU"/>
              </w:rPr>
              <w:lastRenderedPageBreak/>
              <w:t>Lankacoccus ornatus</w:t>
            </w:r>
            <w:r w:rsidRPr="00643417">
              <w:rPr>
                <w:lang w:eastAsia="en-AU"/>
              </w:rPr>
              <w:t xml:space="preserve"> (Green)</w:t>
            </w:r>
          </w:p>
        </w:tc>
        <w:tc>
          <w:tcPr>
            <w:tcW w:w="2693" w:type="dxa"/>
            <w:noWrap/>
            <w:hideMark/>
          </w:tcPr>
          <w:p w14:paraId="3CED58D0" w14:textId="267B19BC" w:rsidR="00DE292D" w:rsidRPr="00643417" w:rsidRDefault="006C4416" w:rsidP="00DE292D">
            <w:pPr>
              <w:pStyle w:val="TableText"/>
              <w:rPr>
                <w:lang w:eastAsia="en-AU"/>
              </w:rPr>
            </w:pPr>
            <w:r w:rsidRPr="00643417">
              <w:rPr>
                <w:lang w:eastAsia="en-AU"/>
              </w:rPr>
              <w:t>–</w:t>
            </w:r>
          </w:p>
        </w:tc>
        <w:tc>
          <w:tcPr>
            <w:tcW w:w="1844" w:type="dxa"/>
            <w:noWrap/>
            <w:hideMark/>
          </w:tcPr>
          <w:p w14:paraId="7874FC9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B0A8B83" w14:textId="77777777" w:rsidR="00DE292D" w:rsidRPr="00643417" w:rsidRDefault="00DE292D" w:rsidP="00DE292D">
            <w:pPr>
              <w:pStyle w:val="TableText"/>
              <w:rPr>
                <w:lang w:eastAsia="en-AU"/>
              </w:rPr>
            </w:pPr>
            <w:r w:rsidRPr="00643417">
              <w:rPr>
                <w:lang w:eastAsia="en-AU"/>
              </w:rPr>
              <w:t>No</w:t>
            </w:r>
          </w:p>
        </w:tc>
      </w:tr>
      <w:tr w:rsidR="00DE292D" w:rsidRPr="00643417" w14:paraId="16F5949C" w14:textId="77777777" w:rsidTr="00DE292D">
        <w:trPr>
          <w:trHeight w:val="397"/>
        </w:trPr>
        <w:tc>
          <w:tcPr>
            <w:tcW w:w="3256" w:type="dxa"/>
            <w:noWrap/>
            <w:hideMark/>
          </w:tcPr>
          <w:p w14:paraId="220F1441" w14:textId="77777777" w:rsidR="00DE292D" w:rsidRPr="00643417" w:rsidRDefault="00DE292D" w:rsidP="00DE292D">
            <w:pPr>
              <w:pStyle w:val="TableText"/>
              <w:rPr>
                <w:lang w:eastAsia="en-AU"/>
              </w:rPr>
            </w:pPr>
            <w:r w:rsidRPr="00643417">
              <w:rPr>
                <w:i/>
                <w:lang w:eastAsia="en-AU"/>
              </w:rPr>
              <w:t>Lantanacoccus sauroides</w:t>
            </w:r>
            <w:r w:rsidRPr="00643417">
              <w:rPr>
                <w:lang w:eastAsia="en-AU"/>
              </w:rPr>
              <w:t xml:space="preserve"> Williams &amp; Granara de Willink</w:t>
            </w:r>
          </w:p>
        </w:tc>
        <w:tc>
          <w:tcPr>
            <w:tcW w:w="2693" w:type="dxa"/>
            <w:noWrap/>
            <w:hideMark/>
          </w:tcPr>
          <w:p w14:paraId="3788C99F" w14:textId="4A33365A" w:rsidR="00DE292D" w:rsidRPr="00643417" w:rsidRDefault="006C4416" w:rsidP="00DE292D">
            <w:pPr>
              <w:pStyle w:val="TableText"/>
              <w:rPr>
                <w:lang w:eastAsia="en-AU"/>
              </w:rPr>
            </w:pPr>
            <w:r w:rsidRPr="00643417">
              <w:rPr>
                <w:lang w:eastAsia="en-AU"/>
              </w:rPr>
              <w:t>–</w:t>
            </w:r>
          </w:p>
        </w:tc>
        <w:tc>
          <w:tcPr>
            <w:tcW w:w="1844" w:type="dxa"/>
            <w:noWrap/>
            <w:hideMark/>
          </w:tcPr>
          <w:p w14:paraId="15ABA198"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4630CF9" w14:textId="77777777" w:rsidR="00DE292D" w:rsidRPr="00643417" w:rsidRDefault="00DE292D" w:rsidP="00DE292D">
            <w:pPr>
              <w:pStyle w:val="TableText"/>
              <w:rPr>
                <w:lang w:eastAsia="en-AU"/>
              </w:rPr>
            </w:pPr>
            <w:r w:rsidRPr="00643417">
              <w:rPr>
                <w:lang w:eastAsia="en-AU"/>
              </w:rPr>
              <w:t>No</w:t>
            </w:r>
          </w:p>
        </w:tc>
      </w:tr>
      <w:tr w:rsidR="00DE292D" w:rsidRPr="00643417" w14:paraId="127EB33C" w14:textId="77777777" w:rsidTr="00DE292D">
        <w:trPr>
          <w:trHeight w:val="397"/>
        </w:trPr>
        <w:tc>
          <w:tcPr>
            <w:tcW w:w="3256" w:type="dxa"/>
            <w:noWrap/>
            <w:hideMark/>
          </w:tcPr>
          <w:p w14:paraId="6652EABA" w14:textId="77777777" w:rsidR="00DE292D" w:rsidRPr="00643417" w:rsidRDefault="00DE292D" w:rsidP="00DE292D">
            <w:pPr>
              <w:pStyle w:val="TableText"/>
              <w:rPr>
                <w:lang w:eastAsia="en-AU"/>
              </w:rPr>
            </w:pPr>
            <w:r w:rsidRPr="00643417">
              <w:rPr>
                <w:i/>
                <w:lang w:eastAsia="en-AU"/>
              </w:rPr>
              <w:t>Leptococcus metroxyli</w:t>
            </w:r>
            <w:r w:rsidRPr="00643417">
              <w:rPr>
                <w:lang w:eastAsia="en-AU"/>
              </w:rPr>
              <w:t xml:space="preserve"> Reyne</w:t>
            </w:r>
          </w:p>
        </w:tc>
        <w:tc>
          <w:tcPr>
            <w:tcW w:w="2693" w:type="dxa"/>
            <w:noWrap/>
            <w:hideMark/>
          </w:tcPr>
          <w:p w14:paraId="1603DB68" w14:textId="357BF51C" w:rsidR="00DE292D" w:rsidRPr="00643417" w:rsidRDefault="006C4416" w:rsidP="00DE292D">
            <w:pPr>
              <w:pStyle w:val="TableText"/>
              <w:rPr>
                <w:lang w:eastAsia="en-AU"/>
              </w:rPr>
            </w:pPr>
            <w:r w:rsidRPr="00643417">
              <w:rPr>
                <w:lang w:eastAsia="en-AU"/>
              </w:rPr>
              <w:t>–</w:t>
            </w:r>
          </w:p>
        </w:tc>
        <w:tc>
          <w:tcPr>
            <w:tcW w:w="1844" w:type="dxa"/>
            <w:noWrap/>
            <w:hideMark/>
          </w:tcPr>
          <w:p w14:paraId="2D04E599"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FE8D6A1" w14:textId="77777777" w:rsidR="00DE292D" w:rsidRPr="00643417" w:rsidRDefault="00DE292D" w:rsidP="00DE292D">
            <w:pPr>
              <w:pStyle w:val="TableText"/>
              <w:rPr>
                <w:lang w:eastAsia="en-AU"/>
              </w:rPr>
            </w:pPr>
            <w:r w:rsidRPr="00643417">
              <w:rPr>
                <w:lang w:eastAsia="en-AU"/>
              </w:rPr>
              <w:t>No</w:t>
            </w:r>
          </w:p>
        </w:tc>
      </w:tr>
      <w:tr w:rsidR="00DE292D" w:rsidRPr="00643417" w14:paraId="6DF88521" w14:textId="77777777" w:rsidTr="00DE292D">
        <w:trPr>
          <w:trHeight w:val="397"/>
        </w:trPr>
        <w:tc>
          <w:tcPr>
            <w:tcW w:w="3256" w:type="dxa"/>
            <w:noWrap/>
            <w:hideMark/>
          </w:tcPr>
          <w:p w14:paraId="21AEC8FC" w14:textId="77777777" w:rsidR="00DE292D" w:rsidRPr="00643417" w:rsidRDefault="00DE292D" w:rsidP="00DE292D">
            <w:pPr>
              <w:pStyle w:val="TableText"/>
              <w:rPr>
                <w:lang w:eastAsia="en-AU"/>
              </w:rPr>
            </w:pPr>
            <w:r w:rsidRPr="00643417">
              <w:rPr>
                <w:i/>
                <w:lang w:eastAsia="en-AU"/>
              </w:rPr>
              <w:t>Maconellicoccus multipori</w:t>
            </w:r>
            <w:r w:rsidRPr="00643417">
              <w:rPr>
                <w:lang w:eastAsia="en-AU"/>
              </w:rPr>
              <w:t xml:space="preserve"> (Takahashi)</w:t>
            </w:r>
          </w:p>
        </w:tc>
        <w:tc>
          <w:tcPr>
            <w:tcW w:w="2693" w:type="dxa"/>
            <w:noWrap/>
            <w:hideMark/>
          </w:tcPr>
          <w:p w14:paraId="49612A43" w14:textId="4332B52B" w:rsidR="00DE292D" w:rsidRPr="00643417" w:rsidRDefault="006C4416" w:rsidP="00DE292D">
            <w:pPr>
              <w:pStyle w:val="TableText"/>
              <w:rPr>
                <w:lang w:eastAsia="en-AU"/>
              </w:rPr>
            </w:pPr>
            <w:r w:rsidRPr="00643417">
              <w:rPr>
                <w:lang w:eastAsia="en-AU"/>
              </w:rPr>
              <w:t>–</w:t>
            </w:r>
          </w:p>
        </w:tc>
        <w:tc>
          <w:tcPr>
            <w:tcW w:w="1844" w:type="dxa"/>
            <w:noWrap/>
            <w:hideMark/>
          </w:tcPr>
          <w:p w14:paraId="2F9F2774"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7B96230" w14:textId="77777777" w:rsidR="00DE292D" w:rsidRPr="00643417" w:rsidRDefault="00DE292D" w:rsidP="00DE292D">
            <w:pPr>
              <w:pStyle w:val="TableText"/>
              <w:rPr>
                <w:lang w:eastAsia="en-AU"/>
              </w:rPr>
            </w:pPr>
            <w:r w:rsidRPr="00643417">
              <w:rPr>
                <w:lang w:eastAsia="en-AU"/>
              </w:rPr>
              <w:t>No</w:t>
            </w:r>
          </w:p>
        </w:tc>
      </w:tr>
      <w:tr w:rsidR="00DE292D" w:rsidRPr="00643417" w14:paraId="4163B6F7" w14:textId="77777777" w:rsidTr="00DE292D">
        <w:trPr>
          <w:trHeight w:val="397"/>
        </w:trPr>
        <w:tc>
          <w:tcPr>
            <w:tcW w:w="3256" w:type="dxa"/>
            <w:noWrap/>
            <w:hideMark/>
          </w:tcPr>
          <w:p w14:paraId="72183DF1" w14:textId="77777777" w:rsidR="00DE292D" w:rsidRPr="00643417" w:rsidRDefault="00DE292D" w:rsidP="00DE292D">
            <w:pPr>
              <w:pStyle w:val="TableText"/>
              <w:rPr>
                <w:lang w:eastAsia="en-AU"/>
              </w:rPr>
            </w:pPr>
            <w:r w:rsidRPr="00643417">
              <w:rPr>
                <w:i/>
                <w:lang w:eastAsia="en-AU"/>
              </w:rPr>
              <w:t>Maconellicoccus ramchensis</w:t>
            </w:r>
            <w:r w:rsidRPr="00643417">
              <w:rPr>
                <w:lang w:eastAsia="en-AU"/>
              </w:rPr>
              <w:t xml:space="preserve"> Williams</w:t>
            </w:r>
          </w:p>
        </w:tc>
        <w:tc>
          <w:tcPr>
            <w:tcW w:w="2693" w:type="dxa"/>
            <w:noWrap/>
            <w:hideMark/>
          </w:tcPr>
          <w:p w14:paraId="270D499A" w14:textId="0E31FFD5" w:rsidR="00DE292D" w:rsidRPr="00643417" w:rsidRDefault="006C4416" w:rsidP="00DE292D">
            <w:pPr>
              <w:pStyle w:val="TableText"/>
              <w:rPr>
                <w:lang w:eastAsia="en-AU"/>
              </w:rPr>
            </w:pPr>
            <w:r w:rsidRPr="00643417">
              <w:rPr>
                <w:lang w:eastAsia="en-AU"/>
              </w:rPr>
              <w:t>–</w:t>
            </w:r>
          </w:p>
        </w:tc>
        <w:tc>
          <w:tcPr>
            <w:tcW w:w="1844" w:type="dxa"/>
            <w:noWrap/>
            <w:hideMark/>
          </w:tcPr>
          <w:p w14:paraId="43CD66F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9F32F20" w14:textId="77777777" w:rsidR="00DE292D" w:rsidRPr="00643417" w:rsidRDefault="00DE292D" w:rsidP="00DE292D">
            <w:pPr>
              <w:pStyle w:val="TableText"/>
              <w:rPr>
                <w:lang w:eastAsia="en-AU"/>
              </w:rPr>
            </w:pPr>
            <w:r w:rsidRPr="00643417">
              <w:rPr>
                <w:lang w:eastAsia="en-AU"/>
              </w:rPr>
              <w:t>No</w:t>
            </w:r>
          </w:p>
        </w:tc>
      </w:tr>
      <w:tr w:rsidR="00DE292D" w:rsidRPr="00643417" w14:paraId="1209E50C" w14:textId="77777777" w:rsidTr="00DE292D">
        <w:trPr>
          <w:trHeight w:val="397"/>
        </w:trPr>
        <w:tc>
          <w:tcPr>
            <w:tcW w:w="3256" w:type="dxa"/>
            <w:noWrap/>
            <w:hideMark/>
          </w:tcPr>
          <w:p w14:paraId="296F017E" w14:textId="77777777" w:rsidR="00DE292D" w:rsidRPr="00643417" w:rsidRDefault="00DE292D" w:rsidP="00DE292D">
            <w:pPr>
              <w:pStyle w:val="TableText"/>
              <w:rPr>
                <w:lang w:eastAsia="en-AU"/>
              </w:rPr>
            </w:pPr>
            <w:r w:rsidRPr="00643417">
              <w:rPr>
                <w:i/>
                <w:lang w:eastAsia="en-AU"/>
              </w:rPr>
              <w:t>Maculicoccus malaitensis</w:t>
            </w:r>
            <w:r w:rsidRPr="00643417">
              <w:rPr>
                <w:lang w:eastAsia="en-AU"/>
              </w:rPr>
              <w:t xml:space="preserve"> (Cockerell)</w:t>
            </w:r>
          </w:p>
        </w:tc>
        <w:tc>
          <w:tcPr>
            <w:tcW w:w="2693" w:type="dxa"/>
            <w:noWrap/>
            <w:hideMark/>
          </w:tcPr>
          <w:p w14:paraId="2298F77F" w14:textId="6A2A36EB" w:rsidR="00DE292D" w:rsidRPr="00643417" w:rsidRDefault="006C4416" w:rsidP="00DE292D">
            <w:pPr>
              <w:pStyle w:val="TableText"/>
              <w:rPr>
                <w:lang w:eastAsia="en-AU"/>
              </w:rPr>
            </w:pPr>
            <w:r w:rsidRPr="00643417">
              <w:rPr>
                <w:lang w:eastAsia="en-AU"/>
              </w:rPr>
              <w:t>–</w:t>
            </w:r>
          </w:p>
        </w:tc>
        <w:tc>
          <w:tcPr>
            <w:tcW w:w="1844" w:type="dxa"/>
            <w:noWrap/>
            <w:hideMark/>
          </w:tcPr>
          <w:p w14:paraId="615B89DE"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FC4F579" w14:textId="77777777" w:rsidR="00DE292D" w:rsidRPr="00643417" w:rsidRDefault="00DE292D" w:rsidP="00DE292D">
            <w:pPr>
              <w:pStyle w:val="TableText"/>
              <w:rPr>
                <w:lang w:eastAsia="en-AU"/>
              </w:rPr>
            </w:pPr>
            <w:r w:rsidRPr="00643417">
              <w:rPr>
                <w:lang w:eastAsia="en-AU"/>
              </w:rPr>
              <w:t>No</w:t>
            </w:r>
          </w:p>
        </w:tc>
      </w:tr>
      <w:tr w:rsidR="00DE292D" w:rsidRPr="00643417" w14:paraId="5E47F485" w14:textId="77777777" w:rsidTr="00DE292D">
        <w:trPr>
          <w:trHeight w:val="397"/>
        </w:trPr>
        <w:tc>
          <w:tcPr>
            <w:tcW w:w="3256" w:type="dxa"/>
            <w:noWrap/>
            <w:hideMark/>
          </w:tcPr>
          <w:p w14:paraId="20A4B8C8" w14:textId="77777777" w:rsidR="00DE292D" w:rsidRPr="00643417" w:rsidRDefault="00DE292D" w:rsidP="00DE292D">
            <w:pPr>
              <w:pStyle w:val="TableText"/>
              <w:rPr>
                <w:lang w:eastAsia="en-AU"/>
              </w:rPr>
            </w:pPr>
            <w:r w:rsidRPr="00643417">
              <w:rPr>
                <w:i/>
                <w:lang w:eastAsia="en-AU"/>
              </w:rPr>
              <w:t>Neotrionymus monstatus</w:t>
            </w:r>
            <w:r w:rsidRPr="00643417">
              <w:rPr>
                <w:lang w:eastAsia="en-AU"/>
              </w:rPr>
              <w:t xml:space="preserve"> Borchsenius</w:t>
            </w:r>
          </w:p>
        </w:tc>
        <w:tc>
          <w:tcPr>
            <w:tcW w:w="2693" w:type="dxa"/>
            <w:noWrap/>
            <w:hideMark/>
          </w:tcPr>
          <w:p w14:paraId="6A5185B4" w14:textId="6E892B79" w:rsidR="00DE292D" w:rsidRPr="00643417" w:rsidRDefault="006C4416" w:rsidP="00DE292D">
            <w:pPr>
              <w:pStyle w:val="TableText"/>
              <w:rPr>
                <w:lang w:eastAsia="en-AU"/>
              </w:rPr>
            </w:pPr>
            <w:r w:rsidRPr="00643417">
              <w:rPr>
                <w:lang w:eastAsia="en-AU"/>
              </w:rPr>
              <w:t>–</w:t>
            </w:r>
          </w:p>
        </w:tc>
        <w:tc>
          <w:tcPr>
            <w:tcW w:w="1844" w:type="dxa"/>
            <w:noWrap/>
            <w:hideMark/>
          </w:tcPr>
          <w:p w14:paraId="54833B4E"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9871546" w14:textId="77777777" w:rsidR="00DE292D" w:rsidRPr="00643417" w:rsidRDefault="00DE292D" w:rsidP="00DE292D">
            <w:pPr>
              <w:pStyle w:val="TableText"/>
              <w:rPr>
                <w:lang w:eastAsia="en-AU"/>
              </w:rPr>
            </w:pPr>
            <w:r w:rsidRPr="00643417">
              <w:rPr>
                <w:lang w:eastAsia="en-AU"/>
              </w:rPr>
              <w:t>No</w:t>
            </w:r>
          </w:p>
        </w:tc>
      </w:tr>
      <w:tr w:rsidR="00DE292D" w:rsidRPr="00643417" w14:paraId="203C6790" w14:textId="77777777" w:rsidTr="00DE292D">
        <w:trPr>
          <w:trHeight w:val="397"/>
        </w:trPr>
        <w:tc>
          <w:tcPr>
            <w:tcW w:w="3256" w:type="dxa"/>
            <w:noWrap/>
            <w:hideMark/>
          </w:tcPr>
          <w:p w14:paraId="097C8735" w14:textId="77777777" w:rsidR="00DE292D" w:rsidRPr="00643417" w:rsidRDefault="00DE292D" w:rsidP="00DE292D">
            <w:pPr>
              <w:pStyle w:val="TableText"/>
              <w:rPr>
                <w:lang w:eastAsia="en-AU"/>
              </w:rPr>
            </w:pPr>
            <w:r w:rsidRPr="00643417">
              <w:rPr>
                <w:i/>
                <w:lang w:eastAsia="en-AU"/>
              </w:rPr>
              <w:t>Nipaecoccus filamentosus</w:t>
            </w:r>
            <w:r w:rsidRPr="00643417">
              <w:rPr>
                <w:lang w:eastAsia="en-AU"/>
              </w:rPr>
              <w:t xml:space="preserve"> (Cockerell) </w:t>
            </w:r>
          </w:p>
        </w:tc>
        <w:tc>
          <w:tcPr>
            <w:tcW w:w="2693" w:type="dxa"/>
            <w:noWrap/>
            <w:hideMark/>
          </w:tcPr>
          <w:p w14:paraId="095BBD85" w14:textId="38029217" w:rsidR="00DE292D" w:rsidRPr="00643417" w:rsidRDefault="006C4416" w:rsidP="00DE292D">
            <w:pPr>
              <w:pStyle w:val="TableText"/>
              <w:rPr>
                <w:lang w:eastAsia="en-AU"/>
              </w:rPr>
            </w:pPr>
            <w:r w:rsidRPr="00643417">
              <w:rPr>
                <w:lang w:eastAsia="en-AU"/>
              </w:rPr>
              <w:t>–</w:t>
            </w:r>
          </w:p>
        </w:tc>
        <w:tc>
          <w:tcPr>
            <w:tcW w:w="1844" w:type="dxa"/>
            <w:noWrap/>
            <w:hideMark/>
          </w:tcPr>
          <w:p w14:paraId="1F8252D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5AFB194" w14:textId="77777777" w:rsidR="00DE292D" w:rsidRPr="00643417" w:rsidRDefault="00DE292D" w:rsidP="00DE292D">
            <w:pPr>
              <w:pStyle w:val="TableText"/>
              <w:rPr>
                <w:lang w:eastAsia="en-AU"/>
              </w:rPr>
            </w:pPr>
            <w:r w:rsidRPr="00643417">
              <w:rPr>
                <w:lang w:eastAsia="en-AU"/>
              </w:rPr>
              <w:t>No</w:t>
            </w:r>
          </w:p>
        </w:tc>
      </w:tr>
      <w:tr w:rsidR="00DE292D" w:rsidRPr="00643417" w14:paraId="6CC23BD4" w14:textId="77777777" w:rsidTr="00DE292D">
        <w:trPr>
          <w:trHeight w:val="397"/>
        </w:trPr>
        <w:tc>
          <w:tcPr>
            <w:tcW w:w="3256" w:type="dxa"/>
            <w:noWrap/>
            <w:hideMark/>
          </w:tcPr>
          <w:p w14:paraId="485DCF43" w14:textId="77777777" w:rsidR="00DE292D" w:rsidRPr="00643417" w:rsidRDefault="00DE292D" w:rsidP="00DE292D">
            <w:pPr>
              <w:pStyle w:val="TableText"/>
              <w:rPr>
                <w:lang w:eastAsia="en-AU"/>
              </w:rPr>
            </w:pPr>
            <w:r w:rsidRPr="00643417">
              <w:rPr>
                <w:i/>
                <w:lang w:eastAsia="en-AU"/>
              </w:rPr>
              <w:t>Nipaecoccus gilli</w:t>
            </w:r>
            <w:r w:rsidRPr="00643417">
              <w:rPr>
                <w:lang w:eastAsia="en-AU"/>
              </w:rPr>
              <w:t xml:space="preserve"> Williams &amp; Granara de Willink</w:t>
            </w:r>
          </w:p>
        </w:tc>
        <w:tc>
          <w:tcPr>
            <w:tcW w:w="2693" w:type="dxa"/>
            <w:noWrap/>
            <w:hideMark/>
          </w:tcPr>
          <w:p w14:paraId="51E50FE9" w14:textId="286735BA" w:rsidR="00DE292D" w:rsidRPr="00643417" w:rsidRDefault="006C4416" w:rsidP="00DE292D">
            <w:pPr>
              <w:pStyle w:val="TableText"/>
              <w:rPr>
                <w:lang w:eastAsia="en-AU"/>
              </w:rPr>
            </w:pPr>
            <w:r w:rsidRPr="00643417">
              <w:rPr>
                <w:lang w:eastAsia="en-AU"/>
              </w:rPr>
              <w:t>–</w:t>
            </w:r>
          </w:p>
        </w:tc>
        <w:tc>
          <w:tcPr>
            <w:tcW w:w="1844" w:type="dxa"/>
            <w:noWrap/>
            <w:hideMark/>
          </w:tcPr>
          <w:p w14:paraId="5BA03DED"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D749699" w14:textId="77777777" w:rsidR="00DE292D" w:rsidRPr="00643417" w:rsidRDefault="00DE292D" w:rsidP="00DE292D">
            <w:pPr>
              <w:pStyle w:val="TableText"/>
              <w:rPr>
                <w:lang w:eastAsia="en-AU"/>
              </w:rPr>
            </w:pPr>
            <w:r w:rsidRPr="00643417">
              <w:rPr>
                <w:lang w:eastAsia="en-AU"/>
              </w:rPr>
              <w:t>No</w:t>
            </w:r>
          </w:p>
        </w:tc>
      </w:tr>
      <w:tr w:rsidR="00DE292D" w:rsidRPr="00643417" w14:paraId="155A0022" w14:textId="77777777" w:rsidTr="00DE292D">
        <w:trPr>
          <w:trHeight w:val="397"/>
        </w:trPr>
        <w:tc>
          <w:tcPr>
            <w:tcW w:w="3256" w:type="dxa"/>
            <w:noWrap/>
            <w:hideMark/>
          </w:tcPr>
          <w:p w14:paraId="727E2275" w14:textId="77777777" w:rsidR="00DE292D" w:rsidRPr="00643417" w:rsidRDefault="00DE292D" w:rsidP="00DE292D">
            <w:pPr>
              <w:pStyle w:val="TableText"/>
              <w:rPr>
                <w:lang w:eastAsia="en-AU"/>
              </w:rPr>
            </w:pPr>
            <w:r w:rsidRPr="00643417">
              <w:rPr>
                <w:i/>
                <w:lang w:eastAsia="en-AU"/>
              </w:rPr>
              <w:t>Nipaecoccus nipae</w:t>
            </w:r>
            <w:r w:rsidRPr="00643417">
              <w:rPr>
                <w:lang w:eastAsia="en-AU"/>
              </w:rPr>
              <w:t xml:space="preserve"> (Maskell)</w:t>
            </w:r>
          </w:p>
        </w:tc>
        <w:tc>
          <w:tcPr>
            <w:tcW w:w="2693" w:type="dxa"/>
            <w:noWrap/>
            <w:hideMark/>
          </w:tcPr>
          <w:p w14:paraId="6BFCD8D0" w14:textId="77777777" w:rsidR="00DE292D" w:rsidRPr="00643417" w:rsidRDefault="00DE292D" w:rsidP="00DE292D">
            <w:pPr>
              <w:pStyle w:val="TableText"/>
              <w:rPr>
                <w:lang w:eastAsia="en-AU"/>
              </w:rPr>
            </w:pPr>
            <w:r w:rsidRPr="00643417">
              <w:rPr>
                <w:lang w:eastAsia="en-AU"/>
              </w:rPr>
              <w:t>Coconut mealybug</w:t>
            </w:r>
          </w:p>
        </w:tc>
        <w:tc>
          <w:tcPr>
            <w:tcW w:w="1844" w:type="dxa"/>
            <w:noWrap/>
            <w:hideMark/>
          </w:tcPr>
          <w:p w14:paraId="5E169C9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481745E" w14:textId="77777777" w:rsidR="00DE292D" w:rsidRPr="00643417" w:rsidRDefault="00DE292D" w:rsidP="00DE292D">
            <w:pPr>
              <w:pStyle w:val="TableText"/>
              <w:rPr>
                <w:lang w:eastAsia="en-AU"/>
              </w:rPr>
            </w:pPr>
            <w:r w:rsidRPr="00643417">
              <w:rPr>
                <w:lang w:eastAsia="en-AU"/>
              </w:rPr>
              <w:t>No</w:t>
            </w:r>
          </w:p>
        </w:tc>
      </w:tr>
      <w:tr w:rsidR="00DE292D" w:rsidRPr="00643417" w14:paraId="29890006" w14:textId="77777777" w:rsidTr="00DE292D">
        <w:trPr>
          <w:trHeight w:val="397"/>
        </w:trPr>
        <w:tc>
          <w:tcPr>
            <w:tcW w:w="3256" w:type="dxa"/>
            <w:noWrap/>
            <w:hideMark/>
          </w:tcPr>
          <w:p w14:paraId="38C3E4DB" w14:textId="77777777" w:rsidR="00DE292D" w:rsidRPr="00643417" w:rsidRDefault="00DE292D" w:rsidP="00DE292D">
            <w:pPr>
              <w:pStyle w:val="TableText"/>
              <w:rPr>
                <w:lang w:eastAsia="en-AU"/>
              </w:rPr>
            </w:pPr>
            <w:r w:rsidRPr="00643417">
              <w:rPr>
                <w:i/>
                <w:lang w:eastAsia="en-AU"/>
              </w:rPr>
              <w:t>Oracella acuta</w:t>
            </w:r>
            <w:r w:rsidRPr="00643417">
              <w:rPr>
                <w:lang w:eastAsia="en-AU"/>
              </w:rPr>
              <w:t xml:space="preserve"> (Lobdell)</w:t>
            </w:r>
          </w:p>
        </w:tc>
        <w:tc>
          <w:tcPr>
            <w:tcW w:w="2693" w:type="dxa"/>
            <w:noWrap/>
            <w:hideMark/>
          </w:tcPr>
          <w:p w14:paraId="4E2F6A7E" w14:textId="77777777" w:rsidR="00DE292D" w:rsidRPr="00643417" w:rsidRDefault="00DE292D" w:rsidP="00DE292D">
            <w:pPr>
              <w:pStyle w:val="TableText"/>
              <w:rPr>
                <w:lang w:eastAsia="en-AU"/>
              </w:rPr>
            </w:pPr>
            <w:r w:rsidRPr="00643417">
              <w:rPr>
                <w:lang w:eastAsia="en-AU"/>
              </w:rPr>
              <w:t>Loblolly pine mealybug</w:t>
            </w:r>
          </w:p>
        </w:tc>
        <w:tc>
          <w:tcPr>
            <w:tcW w:w="1844" w:type="dxa"/>
            <w:noWrap/>
            <w:hideMark/>
          </w:tcPr>
          <w:p w14:paraId="0C1541D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68A7A77" w14:textId="77777777" w:rsidR="00DE292D" w:rsidRPr="00643417" w:rsidRDefault="00DE292D" w:rsidP="00DE292D">
            <w:pPr>
              <w:pStyle w:val="TableText"/>
              <w:rPr>
                <w:lang w:eastAsia="en-AU"/>
              </w:rPr>
            </w:pPr>
            <w:r w:rsidRPr="00643417">
              <w:rPr>
                <w:lang w:eastAsia="en-AU"/>
              </w:rPr>
              <w:t>No</w:t>
            </w:r>
          </w:p>
        </w:tc>
      </w:tr>
      <w:tr w:rsidR="00DE292D" w:rsidRPr="00643417" w14:paraId="449F81FB" w14:textId="77777777" w:rsidTr="00DE292D">
        <w:trPr>
          <w:trHeight w:val="397"/>
        </w:trPr>
        <w:tc>
          <w:tcPr>
            <w:tcW w:w="3256" w:type="dxa"/>
            <w:noWrap/>
            <w:hideMark/>
          </w:tcPr>
          <w:p w14:paraId="07D2A306" w14:textId="77777777" w:rsidR="00DE292D" w:rsidRPr="00643417" w:rsidRDefault="00DE292D" w:rsidP="00DE292D">
            <w:pPr>
              <w:pStyle w:val="TableText"/>
              <w:rPr>
                <w:lang w:eastAsia="en-AU"/>
              </w:rPr>
            </w:pPr>
            <w:r w:rsidRPr="00643417">
              <w:rPr>
                <w:i/>
                <w:lang w:eastAsia="en-AU"/>
              </w:rPr>
              <w:t>Palmicultor palmarum</w:t>
            </w:r>
            <w:r w:rsidRPr="00643417">
              <w:rPr>
                <w:lang w:eastAsia="en-AU"/>
              </w:rPr>
              <w:t xml:space="preserve"> (Ehrhorn)</w:t>
            </w:r>
          </w:p>
        </w:tc>
        <w:tc>
          <w:tcPr>
            <w:tcW w:w="2693" w:type="dxa"/>
            <w:noWrap/>
            <w:hideMark/>
          </w:tcPr>
          <w:p w14:paraId="36C4E38A" w14:textId="77777777" w:rsidR="00DE292D" w:rsidRPr="00643417" w:rsidRDefault="00DE292D" w:rsidP="00DE292D">
            <w:pPr>
              <w:pStyle w:val="TableText"/>
              <w:rPr>
                <w:lang w:eastAsia="en-AU"/>
              </w:rPr>
            </w:pPr>
            <w:r w:rsidRPr="00643417">
              <w:rPr>
                <w:lang w:eastAsia="en-AU"/>
              </w:rPr>
              <w:t>Palm mealybug</w:t>
            </w:r>
          </w:p>
        </w:tc>
        <w:tc>
          <w:tcPr>
            <w:tcW w:w="1844" w:type="dxa"/>
            <w:noWrap/>
            <w:hideMark/>
          </w:tcPr>
          <w:p w14:paraId="3A59EE1D"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710A53B" w14:textId="77777777" w:rsidR="00DE292D" w:rsidRPr="00643417" w:rsidRDefault="00DE292D" w:rsidP="00DE292D">
            <w:pPr>
              <w:pStyle w:val="TableText"/>
              <w:rPr>
                <w:lang w:eastAsia="en-AU"/>
              </w:rPr>
            </w:pPr>
            <w:r w:rsidRPr="00643417">
              <w:rPr>
                <w:lang w:eastAsia="en-AU"/>
              </w:rPr>
              <w:t>No</w:t>
            </w:r>
          </w:p>
        </w:tc>
      </w:tr>
      <w:tr w:rsidR="00DE292D" w:rsidRPr="00643417" w14:paraId="4DB9F322" w14:textId="77777777" w:rsidTr="00DE292D">
        <w:trPr>
          <w:trHeight w:val="397"/>
        </w:trPr>
        <w:tc>
          <w:tcPr>
            <w:tcW w:w="3256" w:type="dxa"/>
            <w:noWrap/>
            <w:hideMark/>
          </w:tcPr>
          <w:p w14:paraId="364A40D8" w14:textId="77777777" w:rsidR="00DE292D" w:rsidRPr="00643417" w:rsidRDefault="00DE292D" w:rsidP="00DE292D">
            <w:pPr>
              <w:pStyle w:val="TableText"/>
              <w:rPr>
                <w:lang w:eastAsia="en-AU"/>
              </w:rPr>
            </w:pPr>
            <w:r w:rsidRPr="00643417">
              <w:rPr>
                <w:i/>
                <w:lang w:eastAsia="en-AU"/>
              </w:rPr>
              <w:t>Paracoccus burnerae</w:t>
            </w:r>
            <w:r w:rsidRPr="00643417">
              <w:rPr>
                <w:lang w:eastAsia="en-AU"/>
              </w:rPr>
              <w:t xml:space="preserve"> (Brain)</w:t>
            </w:r>
          </w:p>
        </w:tc>
        <w:tc>
          <w:tcPr>
            <w:tcW w:w="2693" w:type="dxa"/>
            <w:noWrap/>
            <w:hideMark/>
          </w:tcPr>
          <w:p w14:paraId="59A65CF5" w14:textId="77777777" w:rsidR="00DE292D" w:rsidRPr="00643417" w:rsidRDefault="00DE292D" w:rsidP="00DE292D">
            <w:pPr>
              <w:pStyle w:val="TableText"/>
              <w:rPr>
                <w:lang w:eastAsia="en-AU"/>
              </w:rPr>
            </w:pPr>
            <w:r w:rsidRPr="00643417">
              <w:rPr>
                <w:lang w:eastAsia="en-AU"/>
              </w:rPr>
              <w:t>Oleander mealybug</w:t>
            </w:r>
          </w:p>
        </w:tc>
        <w:tc>
          <w:tcPr>
            <w:tcW w:w="1844" w:type="dxa"/>
            <w:noWrap/>
            <w:hideMark/>
          </w:tcPr>
          <w:p w14:paraId="5E490F9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3E75BCF" w14:textId="77777777" w:rsidR="00DE292D" w:rsidRPr="00643417" w:rsidRDefault="00DE292D" w:rsidP="00DE292D">
            <w:pPr>
              <w:pStyle w:val="TableText"/>
              <w:rPr>
                <w:lang w:eastAsia="en-AU"/>
              </w:rPr>
            </w:pPr>
            <w:r w:rsidRPr="00643417">
              <w:rPr>
                <w:lang w:eastAsia="en-AU"/>
              </w:rPr>
              <w:t>Yes</w:t>
            </w:r>
          </w:p>
        </w:tc>
      </w:tr>
      <w:tr w:rsidR="00DE292D" w:rsidRPr="00643417" w14:paraId="5B88DBCA" w14:textId="77777777" w:rsidTr="00DE292D">
        <w:trPr>
          <w:trHeight w:val="397"/>
        </w:trPr>
        <w:tc>
          <w:tcPr>
            <w:tcW w:w="3256" w:type="dxa"/>
            <w:noWrap/>
            <w:hideMark/>
          </w:tcPr>
          <w:p w14:paraId="71B13E82" w14:textId="77777777" w:rsidR="00DE292D" w:rsidRPr="00643417" w:rsidRDefault="00DE292D" w:rsidP="00DE292D">
            <w:pPr>
              <w:pStyle w:val="TableText"/>
              <w:rPr>
                <w:lang w:eastAsia="en-AU"/>
              </w:rPr>
            </w:pPr>
            <w:r w:rsidRPr="00643417">
              <w:rPr>
                <w:i/>
                <w:lang w:eastAsia="en-AU"/>
              </w:rPr>
              <w:t>Paracoccus circuliprivis</w:t>
            </w:r>
            <w:r w:rsidRPr="00643417">
              <w:rPr>
                <w:lang w:eastAsia="en-AU"/>
              </w:rPr>
              <w:t xml:space="preserve"> Ezzat &amp; McConnell</w:t>
            </w:r>
          </w:p>
        </w:tc>
        <w:tc>
          <w:tcPr>
            <w:tcW w:w="2693" w:type="dxa"/>
            <w:noWrap/>
            <w:hideMark/>
          </w:tcPr>
          <w:p w14:paraId="37B7F54B" w14:textId="77E3DE34" w:rsidR="00DE292D" w:rsidRPr="00643417" w:rsidRDefault="006C4416" w:rsidP="00DE292D">
            <w:pPr>
              <w:pStyle w:val="TableText"/>
              <w:rPr>
                <w:lang w:eastAsia="en-AU"/>
              </w:rPr>
            </w:pPr>
            <w:r w:rsidRPr="00643417">
              <w:rPr>
                <w:lang w:eastAsia="en-AU"/>
              </w:rPr>
              <w:t>–</w:t>
            </w:r>
          </w:p>
        </w:tc>
        <w:tc>
          <w:tcPr>
            <w:tcW w:w="1844" w:type="dxa"/>
            <w:noWrap/>
            <w:hideMark/>
          </w:tcPr>
          <w:p w14:paraId="2749FFA9"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CE1BFD3" w14:textId="77777777" w:rsidR="00DE292D" w:rsidRPr="00643417" w:rsidRDefault="00DE292D" w:rsidP="00DE292D">
            <w:pPr>
              <w:pStyle w:val="TableText"/>
              <w:rPr>
                <w:lang w:eastAsia="en-AU"/>
              </w:rPr>
            </w:pPr>
            <w:r w:rsidRPr="00643417">
              <w:rPr>
                <w:lang w:eastAsia="en-AU"/>
              </w:rPr>
              <w:t>No</w:t>
            </w:r>
          </w:p>
        </w:tc>
      </w:tr>
      <w:tr w:rsidR="00DE292D" w:rsidRPr="00643417" w14:paraId="6B7CBC47" w14:textId="77777777" w:rsidTr="00DE292D">
        <w:trPr>
          <w:trHeight w:val="397"/>
        </w:trPr>
        <w:tc>
          <w:tcPr>
            <w:tcW w:w="3256" w:type="dxa"/>
            <w:noWrap/>
            <w:hideMark/>
          </w:tcPr>
          <w:p w14:paraId="2C64C1EE" w14:textId="77777777" w:rsidR="00DE292D" w:rsidRPr="00643417" w:rsidRDefault="00DE292D" w:rsidP="00DE292D">
            <w:pPr>
              <w:pStyle w:val="TableText"/>
              <w:rPr>
                <w:lang w:eastAsia="en-AU"/>
              </w:rPr>
            </w:pPr>
            <w:r w:rsidRPr="00643417">
              <w:rPr>
                <w:i/>
                <w:lang w:eastAsia="en-AU"/>
              </w:rPr>
              <w:t>Paracoccus ferrisi</w:t>
            </w:r>
            <w:r w:rsidRPr="00643417">
              <w:rPr>
                <w:lang w:eastAsia="en-AU"/>
              </w:rPr>
              <w:t xml:space="preserve"> Ezzat &amp; McConnell</w:t>
            </w:r>
          </w:p>
        </w:tc>
        <w:tc>
          <w:tcPr>
            <w:tcW w:w="2693" w:type="dxa"/>
            <w:noWrap/>
            <w:hideMark/>
          </w:tcPr>
          <w:p w14:paraId="3070905E" w14:textId="07E58828" w:rsidR="00DE292D" w:rsidRPr="00643417" w:rsidRDefault="006C4416" w:rsidP="00DE292D">
            <w:pPr>
              <w:pStyle w:val="TableText"/>
              <w:rPr>
                <w:lang w:eastAsia="en-AU"/>
              </w:rPr>
            </w:pPr>
            <w:r w:rsidRPr="00643417">
              <w:rPr>
                <w:lang w:eastAsia="en-AU"/>
              </w:rPr>
              <w:t>–</w:t>
            </w:r>
          </w:p>
        </w:tc>
        <w:tc>
          <w:tcPr>
            <w:tcW w:w="1844" w:type="dxa"/>
            <w:noWrap/>
            <w:hideMark/>
          </w:tcPr>
          <w:p w14:paraId="695F35D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4A2900C" w14:textId="77777777" w:rsidR="00DE292D" w:rsidRPr="00643417" w:rsidRDefault="00DE292D" w:rsidP="00DE292D">
            <w:pPr>
              <w:pStyle w:val="TableText"/>
              <w:rPr>
                <w:lang w:eastAsia="en-AU"/>
              </w:rPr>
            </w:pPr>
            <w:r w:rsidRPr="00643417">
              <w:rPr>
                <w:lang w:eastAsia="en-AU"/>
              </w:rPr>
              <w:t>No</w:t>
            </w:r>
          </w:p>
        </w:tc>
      </w:tr>
      <w:tr w:rsidR="00DE292D" w:rsidRPr="00643417" w14:paraId="55079FBE" w14:textId="77777777" w:rsidTr="00DE292D">
        <w:trPr>
          <w:trHeight w:val="397"/>
        </w:trPr>
        <w:tc>
          <w:tcPr>
            <w:tcW w:w="3256" w:type="dxa"/>
            <w:noWrap/>
            <w:hideMark/>
          </w:tcPr>
          <w:p w14:paraId="2B4FD82B" w14:textId="77777777" w:rsidR="00DE292D" w:rsidRPr="00643417" w:rsidRDefault="00DE292D" w:rsidP="00DE292D">
            <w:pPr>
              <w:pStyle w:val="TableText"/>
              <w:rPr>
                <w:lang w:eastAsia="en-AU"/>
              </w:rPr>
            </w:pPr>
            <w:r w:rsidRPr="00643417">
              <w:rPr>
                <w:i/>
                <w:lang w:eastAsia="en-AU"/>
              </w:rPr>
              <w:t>Paracoccus glaucus</w:t>
            </w:r>
            <w:r w:rsidRPr="00643417">
              <w:rPr>
                <w:lang w:eastAsia="en-AU"/>
              </w:rPr>
              <w:t xml:space="preserve"> (Maskell)</w:t>
            </w:r>
          </w:p>
        </w:tc>
        <w:tc>
          <w:tcPr>
            <w:tcW w:w="2693" w:type="dxa"/>
            <w:noWrap/>
            <w:hideMark/>
          </w:tcPr>
          <w:p w14:paraId="3124C483" w14:textId="556B2CD9" w:rsidR="00DE292D" w:rsidRPr="00643417" w:rsidRDefault="006C4416" w:rsidP="00DE292D">
            <w:pPr>
              <w:pStyle w:val="TableText"/>
              <w:rPr>
                <w:lang w:eastAsia="en-AU"/>
              </w:rPr>
            </w:pPr>
            <w:r w:rsidRPr="00643417">
              <w:rPr>
                <w:lang w:eastAsia="en-AU"/>
              </w:rPr>
              <w:t>–</w:t>
            </w:r>
          </w:p>
        </w:tc>
        <w:tc>
          <w:tcPr>
            <w:tcW w:w="1844" w:type="dxa"/>
            <w:noWrap/>
            <w:hideMark/>
          </w:tcPr>
          <w:p w14:paraId="6A9395BA"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AE3ECFE" w14:textId="77777777" w:rsidR="00DE292D" w:rsidRPr="00643417" w:rsidRDefault="00DE292D" w:rsidP="00DE292D">
            <w:pPr>
              <w:pStyle w:val="TableText"/>
              <w:rPr>
                <w:lang w:eastAsia="en-AU"/>
              </w:rPr>
            </w:pPr>
            <w:r w:rsidRPr="00643417">
              <w:rPr>
                <w:lang w:eastAsia="en-AU"/>
              </w:rPr>
              <w:t>No</w:t>
            </w:r>
          </w:p>
        </w:tc>
      </w:tr>
      <w:tr w:rsidR="00DE292D" w:rsidRPr="00643417" w14:paraId="6E2FD2CD" w14:textId="77777777" w:rsidTr="00DE292D">
        <w:trPr>
          <w:trHeight w:val="397"/>
        </w:trPr>
        <w:tc>
          <w:tcPr>
            <w:tcW w:w="3256" w:type="dxa"/>
            <w:noWrap/>
            <w:hideMark/>
          </w:tcPr>
          <w:p w14:paraId="20882334" w14:textId="77777777" w:rsidR="00DE292D" w:rsidRPr="00643417" w:rsidRDefault="00DE292D" w:rsidP="00DE292D">
            <w:pPr>
              <w:pStyle w:val="TableText"/>
              <w:rPr>
                <w:lang w:eastAsia="en-AU"/>
              </w:rPr>
            </w:pPr>
            <w:r w:rsidRPr="00643417">
              <w:rPr>
                <w:i/>
                <w:lang w:eastAsia="en-AU"/>
              </w:rPr>
              <w:t>Paracoccus hamoni</w:t>
            </w:r>
            <w:r w:rsidRPr="00643417">
              <w:rPr>
                <w:lang w:eastAsia="en-AU"/>
              </w:rPr>
              <w:t xml:space="preserve"> Williams &amp; Granara de Willink</w:t>
            </w:r>
          </w:p>
        </w:tc>
        <w:tc>
          <w:tcPr>
            <w:tcW w:w="2693" w:type="dxa"/>
            <w:noWrap/>
            <w:hideMark/>
          </w:tcPr>
          <w:p w14:paraId="21BB39F0" w14:textId="3EC96108" w:rsidR="00DE292D" w:rsidRPr="00643417" w:rsidRDefault="006C4416" w:rsidP="00DE292D">
            <w:pPr>
              <w:pStyle w:val="TableText"/>
              <w:rPr>
                <w:lang w:eastAsia="en-AU"/>
              </w:rPr>
            </w:pPr>
            <w:r w:rsidRPr="00643417">
              <w:rPr>
                <w:lang w:eastAsia="en-AU"/>
              </w:rPr>
              <w:t>–</w:t>
            </w:r>
          </w:p>
        </w:tc>
        <w:tc>
          <w:tcPr>
            <w:tcW w:w="1844" w:type="dxa"/>
            <w:noWrap/>
            <w:hideMark/>
          </w:tcPr>
          <w:p w14:paraId="26AA80E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6211502" w14:textId="77777777" w:rsidR="00DE292D" w:rsidRPr="00643417" w:rsidRDefault="00DE292D" w:rsidP="00DE292D">
            <w:pPr>
              <w:pStyle w:val="TableText"/>
              <w:rPr>
                <w:lang w:eastAsia="en-AU"/>
              </w:rPr>
            </w:pPr>
            <w:r w:rsidRPr="00643417">
              <w:rPr>
                <w:lang w:eastAsia="en-AU"/>
              </w:rPr>
              <w:t>No</w:t>
            </w:r>
          </w:p>
        </w:tc>
      </w:tr>
      <w:tr w:rsidR="00DE292D" w:rsidRPr="00643417" w14:paraId="618C8DDB" w14:textId="77777777" w:rsidTr="00DE292D">
        <w:trPr>
          <w:trHeight w:val="397"/>
        </w:trPr>
        <w:tc>
          <w:tcPr>
            <w:tcW w:w="3256" w:type="dxa"/>
            <w:noWrap/>
            <w:hideMark/>
          </w:tcPr>
          <w:p w14:paraId="3BB70406" w14:textId="77777777" w:rsidR="00DE292D" w:rsidRPr="00643417" w:rsidRDefault="00DE292D" w:rsidP="00DE292D">
            <w:pPr>
              <w:pStyle w:val="TableText"/>
              <w:rPr>
                <w:lang w:eastAsia="en-AU"/>
              </w:rPr>
            </w:pPr>
            <w:r w:rsidRPr="00643417">
              <w:rPr>
                <w:i/>
                <w:lang w:eastAsia="en-AU"/>
              </w:rPr>
              <w:t>Paracoccus herreni</w:t>
            </w:r>
            <w:r w:rsidRPr="00643417">
              <w:rPr>
                <w:lang w:eastAsia="en-AU"/>
              </w:rPr>
              <w:t xml:space="preserve"> Williams &amp; Granara de Willink</w:t>
            </w:r>
          </w:p>
        </w:tc>
        <w:tc>
          <w:tcPr>
            <w:tcW w:w="2693" w:type="dxa"/>
            <w:noWrap/>
            <w:hideMark/>
          </w:tcPr>
          <w:p w14:paraId="77223643" w14:textId="5BC90170" w:rsidR="00DE292D" w:rsidRPr="00643417" w:rsidRDefault="006C4416" w:rsidP="00DE292D">
            <w:pPr>
              <w:pStyle w:val="TableText"/>
              <w:rPr>
                <w:lang w:eastAsia="en-AU"/>
              </w:rPr>
            </w:pPr>
            <w:r w:rsidRPr="00643417">
              <w:rPr>
                <w:lang w:eastAsia="en-AU"/>
              </w:rPr>
              <w:t>–</w:t>
            </w:r>
          </w:p>
        </w:tc>
        <w:tc>
          <w:tcPr>
            <w:tcW w:w="1844" w:type="dxa"/>
            <w:noWrap/>
            <w:hideMark/>
          </w:tcPr>
          <w:p w14:paraId="7688B19B"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5127E84" w14:textId="77777777" w:rsidR="00DE292D" w:rsidRPr="00643417" w:rsidRDefault="00DE292D" w:rsidP="00DE292D">
            <w:pPr>
              <w:pStyle w:val="TableText"/>
              <w:rPr>
                <w:lang w:eastAsia="en-AU"/>
              </w:rPr>
            </w:pPr>
            <w:r w:rsidRPr="00643417">
              <w:rPr>
                <w:lang w:eastAsia="en-AU"/>
              </w:rPr>
              <w:t>No</w:t>
            </w:r>
          </w:p>
        </w:tc>
      </w:tr>
      <w:tr w:rsidR="00DE292D" w:rsidRPr="00643417" w14:paraId="1118BBC8" w14:textId="77777777" w:rsidTr="00DE292D">
        <w:trPr>
          <w:trHeight w:val="397"/>
        </w:trPr>
        <w:tc>
          <w:tcPr>
            <w:tcW w:w="3256" w:type="dxa"/>
            <w:noWrap/>
            <w:hideMark/>
          </w:tcPr>
          <w:p w14:paraId="682AE6CB" w14:textId="77777777" w:rsidR="00DE292D" w:rsidRPr="00643417" w:rsidRDefault="00DE292D" w:rsidP="00DE292D">
            <w:pPr>
              <w:pStyle w:val="TableText"/>
              <w:rPr>
                <w:lang w:eastAsia="en-AU"/>
              </w:rPr>
            </w:pPr>
            <w:r w:rsidRPr="00643417">
              <w:rPr>
                <w:i/>
                <w:lang w:eastAsia="en-AU"/>
              </w:rPr>
              <w:t>Paracoccus interceptus</w:t>
            </w:r>
            <w:r w:rsidRPr="00643417">
              <w:rPr>
                <w:lang w:eastAsia="en-AU"/>
              </w:rPr>
              <w:t xml:space="preserve"> Lit</w:t>
            </w:r>
          </w:p>
        </w:tc>
        <w:tc>
          <w:tcPr>
            <w:tcW w:w="2693" w:type="dxa"/>
            <w:noWrap/>
            <w:hideMark/>
          </w:tcPr>
          <w:p w14:paraId="50E4EA96" w14:textId="77777777" w:rsidR="00DE292D" w:rsidRPr="00643417" w:rsidRDefault="00DE292D" w:rsidP="00DE292D">
            <w:pPr>
              <w:pStyle w:val="TableText"/>
              <w:rPr>
                <w:lang w:eastAsia="en-AU"/>
              </w:rPr>
            </w:pPr>
            <w:r w:rsidRPr="00643417">
              <w:rPr>
                <w:lang w:eastAsia="en-AU"/>
              </w:rPr>
              <w:t>Intercepted mealybug</w:t>
            </w:r>
          </w:p>
        </w:tc>
        <w:tc>
          <w:tcPr>
            <w:tcW w:w="1844" w:type="dxa"/>
            <w:noWrap/>
            <w:hideMark/>
          </w:tcPr>
          <w:p w14:paraId="79086B75"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30F6814" w14:textId="77777777" w:rsidR="00DE292D" w:rsidRPr="00643417" w:rsidRDefault="00DE292D" w:rsidP="00DE292D">
            <w:pPr>
              <w:pStyle w:val="TableText"/>
              <w:rPr>
                <w:lang w:eastAsia="en-AU"/>
              </w:rPr>
            </w:pPr>
            <w:r w:rsidRPr="00643417">
              <w:rPr>
                <w:lang w:eastAsia="en-AU"/>
              </w:rPr>
              <w:t>No</w:t>
            </w:r>
          </w:p>
        </w:tc>
      </w:tr>
      <w:tr w:rsidR="00DE292D" w:rsidRPr="00643417" w14:paraId="3F4E6396" w14:textId="77777777" w:rsidTr="00DE292D">
        <w:trPr>
          <w:trHeight w:val="397"/>
        </w:trPr>
        <w:tc>
          <w:tcPr>
            <w:tcW w:w="3256" w:type="dxa"/>
            <w:noWrap/>
            <w:hideMark/>
          </w:tcPr>
          <w:p w14:paraId="7CE8AC70" w14:textId="77777777" w:rsidR="00DE292D" w:rsidRPr="00643417" w:rsidRDefault="00DE292D" w:rsidP="00DE292D">
            <w:pPr>
              <w:pStyle w:val="TableText"/>
              <w:rPr>
                <w:lang w:eastAsia="en-AU"/>
              </w:rPr>
            </w:pPr>
            <w:r w:rsidRPr="00643417">
              <w:rPr>
                <w:i/>
                <w:lang w:eastAsia="en-AU"/>
              </w:rPr>
              <w:t>Paracoccus invectus</w:t>
            </w:r>
            <w:r w:rsidRPr="00643417">
              <w:rPr>
                <w:lang w:eastAsia="en-AU"/>
              </w:rPr>
              <w:t xml:space="preserve"> Williams</w:t>
            </w:r>
          </w:p>
        </w:tc>
        <w:tc>
          <w:tcPr>
            <w:tcW w:w="2693" w:type="dxa"/>
            <w:noWrap/>
            <w:hideMark/>
          </w:tcPr>
          <w:p w14:paraId="052C3B27" w14:textId="1309527D" w:rsidR="00DE292D" w:rsidRPr="00643417" w:rsidRDefault="006C4416" w:rsidP="00DE292D">
            <w:pPr>
              <w:pStyle w:val="TableText"/>
              <w:rPr>
                <w:lang w:eastAsia="en-AU"/>
              </w:rPr>
            </w:pPr>
            <w:r w:rsidRPr="00643417">
              <w:rPr>
                <w:lang w:eastAsia="en-AU"/>
              </w:rPr>
              <w:t>–</w:t>
            </w:r>
          </w:p>
        </w:tc>
        <w:tc>
          <w:tcPr>
            <w:tcW w:w="1844" w:type="dxa"/>
            <w:noWrap/>
            <w:hideMark/>
          </w:tcPr>
          <w:p w14:paraId="0CE60164"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ED011F9" w14:textId="77777777" w:rsidR="00DE292D" w:rsidRPr="00643417" w:rsidRDefault="00DE292D" w:rsidP="00DE292D">
            <w:pPr>
              <w:pStyle w:val="TableText"/>
              <w:rPr>
                <w:lang w:eastAsia="en-AU"/>
              </w:rPr>
            </w:pPr>
            <w:r w:rsidRPr="00643417">
              <w:rPr>
                <w:lang w:eastAsia="en-AU"/>
              </w:rPr>
              <w:t>No</w:t>
            </w:r>
          </w:p>
        </w:tc>
      </w:tr>
      <w:tr w:rsidR="00DE292D" w:rsidRPr="00643417" w14:paraId="0ACA4A65" w14:textId="77777777" w:rsidTr="00DE292D">
        <w:trPr>
          <w:trHeight w:val="397"/>
        </w:trPr>
        <w:tc>
          <w:tcPr>
            <w:tcW w:w="3256" w:type="dxa"/>
            <w:noWrap/>
            <w:hideMark/>
          </w:tcPr>
          <w:p w14:paraId="3D4F3B26" w14:textId="77777777" w:rsidR="00DE292D" w:rsidRPr="00643417" w:rsidRDefault="00DE292D" w:rsidP="00DE292D">
            <w:pPr>
              <w:pStyle w:val="TableText"/>
              <w:rPr>
                <w:lang w:eastAsia="en-AU"/>
              </w:rPr>
            </w:pPr>
            <w:r w:rsidRPr="00643417">
              <w:rPr>
                <w:i/>
                <w:lang w:eastAsia="en-AU"/>
              </w:rPr>
              <w:t>Paracoccus lycopersici</w:t>
            </w:r>
            <w:r w:rsidRPr="00643417">
              <w:rPr>
                <w:lang w:eastAsia="en-AU"/>
              </w:rPr>
              <w:t xml:space="preserve"> Ezzat &amp; McConnell</w:t>
            </w:r>
          </w:p>
        </w:tc>
        <w:tc>
          <w:tcPr>
            <w:tcW w:w="2693" w:type="dxa"/>
            <w:noWrap/>
            <w:hideMark/>
          </w:tcPr>
          <w:p w14:paraId="239CE97D" w14:textId="25DF7F10" w:rsidR="00DE292D" w:rsidRPr="00643417" w:rsidRDefault="006C4416" w:rsidP="00DE292D">
            <w:pPr>
              <w:pStyle w:val="TableText"/>
              <w:rPr>
                <w:lang w:eastAsia="en-AU"/>
              </w:rPr>
            </w:pPr>
            <w:r w:rsidRPr="00643417">
              <w:rPr>
                <w:lang w:eastAsia="en-AU"/>
              </w:rPr>
              <w:t>–</w:t>
            </w:r>
          </w:p>
        </w:tc>
        <w:tc>
          <w:tcPr>
            <w:tcW w:w="1844" w:type="dxa"/>
            <w:noWrap/>
            <w:hideMark/>
          </w:tcPr>
          <w:p w14:paraId="55B61B3A"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63F7076" w14:textId="77777777" w:rsidR="00DE292D" w:rsidRPr="00643417" w:rsidRDefault="00DE292D" w:rsidP="00DE292D">
            <w:pPr>
              <w:pStyle w:val="TableText"/>
              <w:rPr>
                <w:lang w:eastAsia="en-AU"/>
              </w:rPr>
            </w:pPr>
            <w:r w:rsidRPr="00643417">
              <w:rPr>
                <w:lang w:eastAsia="en-AU"/>
              </w:rPr>
              <w:t>No</w:t>
            </w:r>
          </w:p>
        </w:tc>
      </w:tr>
      <w:tr w:rsidR="00DE292D" w:rsidRPr="00643417" w14:paraId="1A830E7E" w14:textId="77777777" w:rsidTr="00DE292D">
        <w:trPr>
          <w:trHeight w:val="397"/>
        </w:trPr>
        <w:tc>
          <w:tcPr>
            <w:tcW w:w="3256" w:type="dxa"/>
            <w:noWrap/>
            <w:hideMark/>
          </w:tcPr>
          <w:p w14:paraId="0D94AAE9" w14:textId="77777777" w:rsidR="00DE292D" w:rsidRPr="00643417" w:rsidRDefault="00DE292D" w:rsidP="00DE292D">
            <w:pPr>
              <w:pStyle w:val="TableText"/>
              <w:rPr>
                <w:lang w:eastAsia="en-AU"/>
              </w:rPr>
            </w:pPr>
            <w:r w:rsidRPr="00643417">
              <w:rPr>
                <w:i/>
                <w:lang w:eastAsia="en-AU"/>
              </w:rPr>
              <w:t>Paracoccus marginatus</w:t>
            </w:r>
            <w:r w:rsidRPr="00643417">
              <w:rPr>
                <w:lang w:eastAsia="en-AU"/>
              </w:rPr>
              <w:t xml:space="preserve"> Williams &amp; Granara de Willink</w:t>
            </w:r>
          </w:p>
        </w:tc>
        <w:tc>
          <w:tcPr>
            <w:tcW w:w="2693" w:type="dxa"/>
            <w:noWrap/>
            <w:hideMark/>
          </w:tcPr>
          <w:p w14:paraId="1B6D5230" w14:textId="77777777" w:rsidR="00DE292D" w:rsidRPr="00643417" w:rsidRDefault="00DE292D" w:rsidP="00DE292D">
            <w:pPr>
              <w:pStyle w:val="TableText"/>
              <w:rPr>
                <w:lang w:eastAsia="en-AU"/>
              </w:rPr>
            </w:pPr>
            <w:r w:rsidRPr="00643417">
              <w:rPr>
                <w:lang w:eastAsia="en-AU"/>
              </w:rPr>
              <w:t>Papaya mealybug</w:t>
            </w:r>
          </w:p>
        </w:tc>
        <w:tc>
          <w:tcPr>
            <w:tcW w:w="1844" w:type="dxa"/>
            <w:noWrap/>
            <w:hideMark/>
          </w:tcPr>
          <w:p w14:paraId="4BF6AEFD"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1A3F88D" w14:textId="77777777" w:rsidR="00DE292D" w:rsidRPr="00643417" w:rsidRDefault="00DE292D" w:rsidP="00DE292D">
            <w:pPr>
              <w:pStyle w:val="TableText"/>
              <w:rPr>
                <w:lang w:eastAsia="en-AU"/>
              </w:rPr>
            </w:pPr>
            <w:r w:rsidRPr="00643417">
              <w:rPr>
                <w:lang w:eastAsia="en-AU"/>
              </w:rPr>
              <w:t>No</w:t>
            </w:r>
          </w:p>
        </w:tc>
      </w:tr>
      <w:tr w:rsidR="00DE292D" w:rsidRPr="00643417" w14:paraId="6F3669AC" w14:textId="77777777" w:rsidTr="00DE292D">
        <w:trPr>
          <w:trHeight w:val="397"/>
        </w:trPr>
        <w:tc>
          <w:tcPr>
            <w:tcW w:w="3256" w:type="dxa"/>
            <w:noWrap/>
            <w:hideMark/>
          </w:tcPr>
          <w:p w14:paraId="30CFC660" w14:textId="77777777" w:rsidR="00DE292D" w:rsidRPr="00643417" w:rsidRDefault="00DE292D" w:rsidP="00DE292D">
            <w:pPr>
              <w:pStyle w:val="TableText"/>
              <w:rPr>
                <w:lang w:eastAsia="en-AU"/>
              </w:rPr>
            </w:pPr>
            <w:r w:rsidRPr="00643417">
              <w:rPr>
                <w:i/>
                <w:lang w:eastAsia="en-AU"/>
              </w:rPr>
              <w:t>Paracoccus mexicanus</w:t>
            </w:r>
            <w:r w:rsidRPr="00643417">
              <w:rPr>
                <w:lang w:eastAsia="en-AU"/>
              </w:rPr>
              <w:t xml:space="preserve"> Ezzat &amp; McConnell</w:t>
            </w:r>
          </w:p>
        </w:tc>
        <w:tc>
          <w:tcPr>
            <w:tcW w:w="2693" w:type="dxa"/>
            <w:noWrap/>
            <w:hideMark/>
          </w:tcPr>
          <w:p w14:paraId="2DFA191B" w14:textId="0A208E33" w:rsidR="00DE292D" w:rsidRPr="00643417" w:rsidRDefault="00255381" w:rsidP="00DE292D">
            <w:pPr>
              <w:pStyle w:val="TableText"/>
              <w:rPr>
                <w:lang w:eastAsia="en-AU"/>
              </w:rPr>
            </w:pPr>
            <w:r w:rsidRPr="00643417">
              <w:rPr>
                <w:lang w:eastAsia="en-AU"/>
              </w:rPr>
              <w:t>–</w:t>
            </w:r>
          </w:p>
        </w:tc>
        <w:tc>
          <w:tcPr>
            <w:tcW w:w="1844" w:type="dxa"/>
            <w:noWrap/>
            <w:hideMark/>
          </w:tcPr>
          <w:p w14:paraId="6EA1FE8B"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7AEFD40" w14:textId="77777777" w:rsidR="00DE292D" w:rsidRPr="00643417" w:rsidRDefault="00DE292D" w:rsidP="00DE292D">
            <w:pPr>
              <w:pStyle w:val="TableText"/>
              <w:rPr>
                <w:lang w:eastAsia="en-AU"/>
              </w:rPr>
            </w:pPr>
            <w:r w:rsidRPr="00643417">
              <w:rPr>
                <w:lang w:eastAsia="en-AU"/>
              </w:rPr>
              <w:t>No</w:t>
            </w:r>
          </w:p>
        </w:tc>
      </w:tr>
      <w:tr w:rsidR="00DE292D" w:rsidRPr="00643417" w14:paraId="29273D52" w14:textId="77777777" w:rsidTr="00DE292D">
        <w:trPr>
          <w:trHeight w:val="397"/>
        </w:trPr>
        <w:tc>
          <w:tcPr>
            <w:tcW w:w="3256" w:type="dxa"/>
            <w:noWrap/>
            <w:hideMark/>
          </w:tcPr>
          <w:p w14:paraId="1580DB21" w14:textId="77777777" w:rsidR="00DE292D" w:rsidRPr="00643417" w:rsidRDefault="00DE292D" w:rsidP="00DE292D">
            <w:pPr>
              <w:pStyle w:val="TableText"/>
              <w:rPr>
                <w:lang w:eastAsia="en-AU"/>
              </w:rPr>
            </w:pPr>
            <w:r w:rsidRPr="00643417">
              <w:rPr>
                <w:i/>
                <w:lang w:eastAsia="en-AU"/>
              </w:rPr>
              <w:t>Paraputo aracearum</w:t>
            </w:r>
            <w:r w:rsidRPr="00643417">
              <w:rPr>
                <w:lang w:eastAsia="en-AU"/>
              </w:rPr>
              <w:t xml:space="preserve"> Williams</w:t>
            </w:r>
          </w:p>
        </w:tc>
        <w:tc>
          <w:tcPr>
            <w:tcW w:w="2693" w:type="dxa"/>
            <w:noWrap/>
            <w:hideMark/>
          </w:tcPr>
          <w:p w14:paraId="0B634D58" w14:textId="30A0B9D8" w:rsidR="00DE292D" w:rsidRPr="00643417" w:rsidRDefault="006C4416" w:rsidP="00DE292D">
            <w:pPr>
              <w:pStyle w:val="TableText"/>
              <w:rPr>
                <w:lang w:eastAsia="en-AU"/>
              </w:rPr>
            </w:pPr>
            <w:r w:rsidRPr="00643417">
              <w:rPr>
                <w:lang w:eastAsia="en-AU"/>
              </w:rPr>
              <w:t>–</w:t>
            </w:r>
          </w:p>
        </w:tc>
        <w:tc>
          <w:tcPr>
            <w:tcW w:w="1844" w:type="dxa"/>
            <w:noWrap/>
            <w:hideMark/>
          </w:tcPr>
          <w:p w14:paraId="7B9ADFF6"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F8EED01" w14:textId="77777777" w:rsidR="00DE292D" w:rsidRPr="00643417" w:rsidRDefault="00DE292D" w:rsidP="00DE292D">
            <w:pPr>
              <w:pStyle w:val="TableText"/>
              <w:rPr>
                <w:lang w:eastAsia="en-AU"/>
              </w:rPr>
            </w:pPr>
            <w:r w:rsidRPr="00643417">
              <w:rPr>
                <w:lang w:eastAsia="en-AU"/>
              </w:rPr>
              <w:t>No</w:t>
            </w:r>
          </w:p>
        </w:tc>
      </w:tr>
      <w:tr w:rsidR="00DE292D" w:rsidRPr="00643417" w14:paraId="59962A4A" w14:textId="77777777" w:rsidTr="00DE292D">
        <w:trPr>
          <w:trHeight w:val="397"/>
        </w:trPr>
        <w:tc>
          <w:tcPr>
            <w:tcW w:w="3256" w:type="dxa"/>
            <w:noWrap/>
            <w:hideMark/>
          </w:tcPr>
          <w:p w14:paraId="6168334D" w14:textId="77777777" w:rsidR="00DE292D" w:rsidRPr="00643417" w:rsidRDefault="00DE292D" w:rsidP="00DE292D">
            <w:pPr>
              <w:pStyle w:val="TableText"/>
              <w:rPr>
                <w:lang w:eastAsia="en-AU"/>
              </w:rPr>
            </w:pPr>
            <w:r w:rsidRPr="00643417">
              <w:rPr>
                <w:i/>
                <w:lang w:eastAsia="en-AU"/>
              </w:rPr>
              <w:t xml:space="preserve">Paraputo banzigeri </w:t>
            </w:r>
            <w:r w:rsidRPr="00643417">
              <w:rPr>
                <w:lang w:eastAsia="en-AU"/>
              </w:rPr>
              <w:t>Williams</w:t>
            </w:r>
          </w:p>
        </w:tc>
        <w:tc>
          <w:tcPr>
            <w:tcW w:w="2693" w:type="dxa"/>
            <w:noWrap/>
            <w:hideMark/>
          </w:tcPr>
          <w:p w14:paraId="7584F9DF" w14:textId="0A1E751B" w:rsidR="00DE292D" w:rsidRPr="00643417" w:rsidRDefault="006C4416" w:rsidP="00DE292D">
            <w:pPr>
              <w:pStyle w:val="TableText"/>
              <w:rPr>
                <w:lang w:eastAsia="en-AU"/>
              </w:rPr>
            </w:pPr>
            <w:r w:rsidRPr="00643417">
              <w:rPr>
                <w:lang w:eastAsia="en-AU"/>
              </w:rPr>
              <w:t>–</w:t>
            </w:r>
          </w:p>
        </w:tc>
        <w:tc>
          <w:tcPr>
            <w:tcW w:w="1844" w:type="dxa"/>
            <w:noWrap/>
            <w:hideMark/>
          </w:tcPr>
          <w:p w14:paraId="0972C53E"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3059E4A" w14:textId="77777777" w:rsidR="00DE292D" w:rsidRPr="00643417" w:rsidRDefault="00DE292D" w:rsidP="00DE292D">
            <w:pPr>
              <w:pStyle w:val="TableText"/>
              <w:rPr>
                <w:lang w:eastAsia="en-AU"/>
              </w:rPr>
            </w:pPr>
            <w:r w:rsidRPr="00643417">
              <w:rPr>
                <w:lang w:eastAsia="en-AU"/>
              </w:rPr>
              <w:t>No</w:t>
            </w:r>
          </w:p>
        </w:tc>
      </w:tr>
      <w:tr w:rsidR="00DE292D" w:rsidRPr="00643417" w14:paraId="6B171EC1" w14:textId="77777777" w:rsidTr="00DE292D">
        <w:trPr>
          <w:trHeight w:val="397"/>
        </w:trPr>
        <w:tc>
          <w:tcPr>
            <w:tcW w:w="3256" w:type="dxa"/>
            <w:noWrap/>
            <w:hideMark/>
          </w:tcPr>
          <w:p w14:paraId="70E13591" w14:textId="77777777" w:rsidR="00DE292D" w:rsidRPr="00643417" w:rsidRDefault="00DE292D" w:rsidP="00DE292D">
            <w:pPr>
              <w:pStyle w:val="TableText"/>
              <w:rPr>
                <w:lang w:eastAsia="en-AU"/>
              </w:rPr>
            </w:pPr>
            <w:r w:rsidRPr="00643417">
              <w:rPr>
                <w:i/>
                <w:lang w:eastAsia="en-AU"/>
              </w:rPr>
              <w:t>Paraputo carnosae</w:t>
            </w:r>
            <w:r w:rsidRPr="00643417">
              <w:rPr>
                <w:lang w:eastAsia="en-AU"/>
              </w:rPr>
              <w:t xml:space="preserve"> (Takahashi)</w:t>
            </w:r>
          </w:p>
        </w:tc>
        <w:tc>
          <w:tcPr>
            <w:tcW w:w="2693" w:type="dxa"/>
            <w:noWrap/>
            <w:hideMark/>
          </w:tcPr>
          <w:p w14:paraId="0AD0EFF8" w14:textId="2592C50A" w:rsidR="00DE292D" w:rsidRPr="00643417" w:rsidRDefault="006C4416" w:rsidP="00DE292D">
            <w:pPr>
              <w:pStyle w:val="TableText"/>
              <w:rPr>
                <w:lang w:eastAsia="en-AU"/>
              </w:rPr>
            </w:pPr>
            <w:r w:rsidRPr="00643417">
              <w:rPr>
                <w:lang w:eastAsia="en-AU"/>
              </w:rPr>
              <w:t>–</w:t>
            </w:r>
          </w:p>
        </w:tc>
        <w:tc>
          <w:tcPr>
            <w:tcW w:w="1844" w:type="dxa"/>
            <w:noWrap/>
            <w:hideMark/>
          </w:tcPr>
          <w:p w14:paraId="0C92ACFA"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202A8EA" w14:textId="77777777" w:rsidR="00DE292D" w:rsidRPr="00643417" w:rsidRDefault="00DE292D" w:rsidP="00DE292D">
            <w:pPr>
              <w:pStyle w:val="TableText"/>
              <w:rPr>
                <w:lang w:eastAsia="en-AU"/>
              </w:rPr>
            </w:pPr>
            <w:r w:rsidRPr="00643417">
              <w:rPr>
                <w:lang w:eastAsia="en-AU"/>
              </w:rPr>
              <w:t>No</w:t>
            </w:r>
          </w:p>
        </w:tc>
      </w:tr>
      <w:tr w:rsidR="00DE292D" w:rsidRPr="00643417" w14:paraId="36B8DC89" w14:textId="77777777" w:rsidTr="00DE292D">
        <w:trPr>
          <w:trHeight w:val="397"/>
        </w:trPr>
        <w:tc>
          <w:tcPr>
            <w:tcW w:w="3256" w:type="dxa"/>
            <w:noWrap/>
            <w:hideMark/>
          </w:tcPr>
          <w:p w14:paraId="7103B4CB" w14:textId="77777777" w:rsidR="00DE292D" w:rsidRPr="00643417" w:rsidRDefault="00DE292D" w:rsidP="00DE292D">
            <w:pPr>
              <w:pStyle w:val="TableText"/>
              <w:rPr>
                <w:lang w:eastAsia="en-AU"/>
              </w:rPr>
            </w:pPr>
            <w:r w:rsidRPr="00643417">
              <w:rPr>
                <w:i/>
                <w:lang w:eastAsia="en-AU"/>
              </w:rPr>
              <w:t>Paraputo corbetti</w:t>
            </w:r>
            <w:r w:rsidRPr="00643417">
              <w:rPr>
                <w:lang w:eastAsia="en-AU"/>
              </w:rPr>
              <w:t xml:space="preserve"> (Takahashi)</w:t>
            </w:r>
          </w:p>
        </w:tc>
        <w:tc>
          <w:tcPr>
            <w:tcW w:w="2693" w:type="dxa"/>
            <w:noWrap/>
            <w:hideMark/>
          </w:tcPr>
          <w:p w14:paraId="363BB221" w14:textId="637EA090" w:rsidR="00DE292D" w:rsidRPr="00643417" w:rsidRDefault="006C4416" w:rsidP="00DE292D">
            <w:pPr>
              <w:pStyle w:val="TableText"/>
              <w:rPr>
                <w:lang w:eastAsia="en-AU"/>
              </w:rPr>
            </w:pPr>
            <w:r w:rsidRPr="00643417">
              <w:rPr>
                <w:lang w:eastAsia="en-AU"/>
              </w:rPr>
              <w:t>–</w:t>
            </w:r>
          </w:p>
        </w:tc>
        <w:tc>
          <w:tcPr>
            <w:tcW w:w="1844" w:type="dxa"/>
            <w:noWrap/>
            <w:hideMark/>
          </w:tcPr>
          <w:p w14:paraId="2B2D627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728790F" w14:textId="77777777" w:rsidR="00DE292D" w:rsidRPr="00643417" w:rsidRDefault="00DE292D" w:rsidP="00DE292D">
            <w:pPr>
              <w:pStyle w:val="TableText"/>
              <w:rPr>
                <w:lang w:eastAsia="en-AU"/>
              </w:rPr>
            </w:pPr>
            <w:r w:rsidRPr="00643417">
              <w:rPr>
                <w:lang w:eastAsia="en-AU"/>
              </w:rPr>
              <w:t>No</w:t>
            </w:r>
          </w:p>
        </w:tc>
      </w:tr>
      <w:tr w:rsidR="00DE292D" w:rsidRPr="00643417" w14:paraId="12817308" w14:textId="77777777" w:rsidTr="00DE292D">
        <w:trPr>
          <w:trHeight w:val="397"/>
        </w:trPr>
        <w:tc>
          <w:tcPr>
            <w:tcW w:w="3256" w:type="dxa"/>
            <w:noWrap/>
            <w:hideMark/>
          </w:tcPr>
          <w:p w14:paraId="6CF1546D" w14:textId="39618A73" w:rsidR="00DE292D" w:rsidRPr="00643417" w:rsidRDefault="00DE292D" w:rsidP="00DE292D">
            <w:pPr>
              <w:pStyle w:val="TableText"/>
              <w:rPr>
                <w:rFonts w:asciiTheme="majorHAnsi" w:hAnsiTheme="majorHAnsi"/>
                <w:lang w:eastAsia="en-AU"/>
              </w:rPr>
            </w:pPr>
            <w:r w:rsidRPr="00643417">
              <w:rPr>
                <w:i/>
                <w:lang w:eastAsia="en-AU"/>
              </w:rPr>
              <w:t xml:space="preserve">Paraputo guatemalensis  </w:t>
            </w:r>
            <w:r w:rsidRPr="00643417">
              <w:rPr>
                <w:lang w:eastAsia="en-AU"/>
              </w:rPr>
              <w:t>(Ferris)</w:t>
            </w:r>
          </w:p>
        </w:tc>
        <w:tc>
          <w:tcPr>
            <w:tcW w:w="2693" w:type="dxa"/>
          </w:tcPr>
          <w:p w14:paraId="0140BF94" w14:textId="77777777" w:rsidR="00DE292D" w:rsidRPr="00643417" w:rsidRDefault="00DE292D" w:rsidP="00DE292D">
            <w:pPr>
              <w:pStyle w:val="TableText"/>
              <w:rPr>
                <w:rFonts w:asciiTheme="majorHAnsi" w:hAnsiTheme="majorHAnsi"/>
                <w:lang w:eastAsia="en-AU"/>
              </w:rPr>
            </w:pPr>
            <w:r w:rsidRPr="00643417">
              <w:rPr>
                <w:lang w:eastAsia="en-AU"/>
              </w:rPr>
              <w:t>Largeduct mealybug</w:t>
            </w:r>
          </w:p>
        </w:tc>
        <w:tc>
          <w:tcPr>
            <w:tcW w:w="1844" w:type="dxa"/>
            <w:noWrap/>
            <w:hideMark/>
          </w:tcPr>
          <w:p w14:paraId="2C024C7C"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F3D01F8" w14:textId="77777777" w:rsidR="00DE292D" w:rsidRPr="00643417" w:rsidRDefault="00DE292D" w:rsidP="00DE292D">
            <w:pPr>
              <w:pStyle w:val="TableText"/>
              <w:rPr>
                <w:lang w:eastAsia="en-AU"/>
              </w:rPr>
            </w:pPr>
            <w:r w:rsidRPr="00643417">
              <w:rPr>
                <w:lang w:eastAsia="en-AU"/>
              </w:rPr>
              <w:t>No</w:t>
            </w:r>
          </w:p>
        </w:tc>
      </w:tr>
      <w:tr w:rsidR="00DE292D" w:rsidRPr="00643417" w14:paraId="6A2D9739" w14:textId="77777777" w:rsidTr="00DE292D">
        <w:trPr>
          <w:trHeight w:val="397"/>
        </w:trPr>
        <w:tc>
          <w:tcPr>
            <w:tcW w:w="3256" w:type="dxa"/>
            <w:noWrap/>
            <w:hideMark/>
          </w:tcPr>
          <w:p w14:paraId="0B26B361" w14:textId="1852E7FE" w:rsidR="00DE292D" w:rsidRPr="00643417" w:rsidRDefault="00DE292D" w:rsidP="00377E6A">
            <w:pPr>
              <w:pStyle w:val="TableText"/>
              <w:rPr>
                <w:lang w:eastAsia="en-AU"/>
              </w:rPr>
            </w:pPr>
            <w:r w:rsidRPr="00643417">
              <w:rPr>
                <w:i/>
                <w:lang w:eastAsia="en-AU"/>
              </w:rPr>
              <w:t>Paraputo ingrandi</w:t>
            </w:r>
            <w:r w:rsidRPr="00643417">
              <w:rPr>
                <w:lang w:eastAsia="en-AU"/>
              </w:rPr>
              <w:t xml:space="preserve"> </w:t>
            </w:r>
            <w:r w:rsidR="00377E6A" w:rsidRPr="00643417">
              <w:rPr>
                <w:lang w:eastAsia="en-AU"/>
              </w:rPr>
              <w:t>(Balachowsky)</w:t>
            </w:r>
          </w:p>
        </w:tc>
        <w:tc>
          <w:tcPr>
            <w:tcW w:w="2693" w:type="dxa"/>
          </w:tcPr>
          <w:p w14:paraId="66BC4FED" w14:textId="113454A6" w:rsidR="00DE292D" w:rsidRPr="00643417" w:rsidRDefault="006C4416" w:rsidP="00DE292D">
            <w:pPr>
              <w:pStyle w:val="TableText"/>
              <w:rPr>
                <w:lang w:eastAsia="en-AU"/>
              </w:rPr>
            </w:pPr>
            <w:r w:rsidRPr="00643417">
              <w:rPr>
                <w:lang w:eastAsia="en-AU"/>
              </w:rPr>
              <w:t>–</w:t>
            </w:r>
          </w:p>
        </w:tc>
        <w:tc>
          <w:tcPr>
            <w:tcW w:w="1844" w:type="dxa"/>
            <w:noWrap/>
            <w:hideMark/>
          </w:tcPr>
          <w:p w14:paraId="6153201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D023EBC" w14:textId="77777777" w:rsidR="00DE292D" w:rsidRPr="00643417" w:rsidRDefault="00DE292D" w:rsidP="00DE292D">
            <w:pPr>
              <w:pStyle w:val="TableText"/>
              <w:rPr>
                <w:lang w:eastAsia="en-AU"/>
              </w:rPr>
            </w:pPr>
            <w:r w:rsidRPr="00643417">
              <w:rPr>
                <w:lang w:eastAsia="en-AU"/>
              </w:rPr>
              <w:t>No</w:t>
            </w:r>
          </w:p>
        </w:tc>
      </w:tr>
      <w:tr w:rsidR="00DE292D" w:rsidRPr="00643417" w14:paraId="089F7D74" w14:textId="77777777" w:rsidTr="00DE292D">
        <w:trPr>
          <w:trHeight w:val="397"/>
        </w:trPr>
        <w:tc>
          <w:tcPr>
            <w:tcW w:w="3256" w:type="dxa"/>
            <w:noWrap/>
            <w:hideMark/>
          </w:tcPr>
          <w:p w14:paraId="720F593E" w14:textId="77777777" w:rsidR="00DE292D" w:rsidRPr="00643417" w:rsidRDefault="00DE292D" w:rsidP="00DE292D">
            <w:pPr>
              <w:pStyle w:val="TableText"/>
              <w:rPr>
                <w:lang w:eastAsia="en-AU"/>
              </w:rPr>
            </w:pPr>
            <w:r w:rsidRPr="00643417">
              <w:rPr>
                <w:i/>
                <w:lang w:eastAsia="en-AU"/>
              </w:rPr>
              <w:t>Paraputo kukumi</w:t>
            </w:r>
            <w:r w:rsidRPr="00643417">
              <w:rPr>
                <w:lang w:eastAsia="en-AU"/>
              </w:rPr>
              <w:t xml:space="preserve"> Williams</w:t>
            </w:r>
          </w:p>
        </w:tc>
        <w:tc>
          <w:tcPr>
            <w:tcW w:w="2693" w:type="dxa"/>
            <w:noWrap/>
            <w:hideMark/>
          </w:tcPr>
          <w:p w14:paraId="51DFA32C" w14:textId="5C5E1E16" w:rsidR="00DE292D" w:rsidRPr="00643417" w:rsidRDefault="006C4416" w:rsidP="00DE292D">
            <w:pPr>
              <w:pStyle w:val="TableText"/>
              <w:rPr>
                <w:lang w:eastAsia="en-AU"/>
              </w:rPr>
            </w:pPr>
            <w:r w:rsidRPr="00643417">
              <w:rPr>
                <w:lang w:eastAsia="en-AU"/>
              </w:rPr>
              <w:t>–</w:t>
            </w:r>
          </w:p>
        </w:tc>
        <w:tc>
          <w:tcPr>
            <w:tcW w:w="1844" w:type="dxa"/>
            <w:noWrap/>
            <w:hideMark/>
          </w:tcPr>
          <w:p w14:paraId="0B83AE5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5C52EC1" w14:textId="77777777" w:rsidR="00DE292D" w:rsidRPr="00643417" w:rsidRDefault="00DE292D" w:rsidP="00DE292D">
            <w:pPr>
              <w:pStyle w:val="TableText"/>
              <w:rPr>
                <w:lang w:eastAsia="en-AU"/>
              </w:rPr>
            </w:pPr>
            <w:r w:rsidRPr="00643417">
              <w:rPr>
                <w:lang w:eastAsia="en-AU"/>
              </w:rPr>
              <w:t>No</w:t>
            </w:r>
          </w:p>
        </w:tc>
      </w:tr>
      <w:tr w:rsidR="00DE292D" w:rsidRPr="00643417" w14:paraId="53DE2019" w14:textId="77777777" w:rsidTr="00DE292D">
        <w:trPr>
          <w:trHeight w:val="397"/>
        </w:trPr>
        <w:tc>
          <w:tcPr>
            <w:tcW w:w="3256" w:type="dxa"/>
            <w:noWrap/>
            <w:hideMark/>
          </w:tcPr>
          <w:p w14:paraId="699C8EB9" w14:textId="77777777" w:rsidR="00DE292D" w:rsidRPr="00643417" w:rsidRDefault="00DE292D" w:rsidP="00DE292D">
            <w:pPr>
              <w:pStyle w:val="TableText"/>
              <w:rPr>
                <w:lang w:eastAsia="en-AU"/>
              </w:rPr>
            </w:pPr>
            <w:r w:rsidRPr="00643417">
              <w:rPr>
                <w:i/>
                <w:lang w:eastAsia="en-AU"/>
              </w:rPr>
              <w:lastRenderedPageBreak/>
              <w:t>Paraputo larai</w:t>
            </w:r>
            <w:r w:rsidRPr="00643417">
              <w:rPr>
                <w:lang w:eastAsia="en-AU"/>
              </w:rPr>
              <w:t xml:space="preserve"> (Williams) </w:t>
            </w:r>
          </w:p>
        </w:tc>
        <w:tc>
          <w:tcPr>
            <w:tcW w:w="2693" w:type="dxa"/>
          </w:tcPr>
          <w:p w14:paraId="361C4944" w14:textId="396B7DDD" w:rsidR="00DE292D" w:rsidRPr="00643417" w:rsidRDefault="006C4416" w:rsidP="00DE292D">
            <w:pPr>
              <w:pStyle w:val="TableText"/>
              <w:rPr>
                <w:lang w:eastAsia="en-AU"/>
              </w:rPr>
            </w:pPr>
            <w:r w:rsidRPr="00643417">
              <w:rPr>
                <w:lang w:eastAsia="en-AU"/>
              </w:rPr>
              <w:t>–</w:t>
            </w:r>
          </w:p>
        </w:tc>
        <w:tc>
          <w:tcPr>
            <w:tcW w:w="1844" w:type="dxa"/>
            <w:noWrap/>
            <w:hideMark/>
          </w:tcPr>
          <w:p w14:paraId="76338B6B"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2788048" w14:textId="77777777" w:rsidR="00DE292D" w:rsidRPr="00643417" w:rsidRDefault="00DE292D" w:rsidP="00DE292D">
            <w:pPr>
              <w:pStyle w:val="TableText"/>
              <w:rPr>
                <w:lang w:eastAsia="en-AU"/>
              </w:rPr>
            </w:pPr>
            <w:r w:rsidRPr="00643417">
              <w:rPr>
                <w:lang w:eastAsia="en-AU"/>
              </w:rPr>
              <w:t>No</w:t>
            </w:r>
          </w:p>
        </w:tc>
      </w:tr>
      <w:tr w:rsidR="00DE292D" w:rsidRPr="00643417" w14:paraId="25FEF505" w14:textId="77777777" w:rsidTr="00DE292D">
        <w:trPr>
          <w:trHeight w:val="397"/>
        </w:trPr>
        <w:tc>
          <w:tcPr>
            <w:tcW w:w="3256" w:type="dxa"/>
            <w:noWrap/>
            <w:hideMark/>
          </w:tcPr>
          <w:p w14:paraId="0B824609" w14:textId="77777777" w:rsidR="00DE292D" w:rsidRPr="00643417" w:rsidRDefault="00DE292D" w:rsidP="00DE292D">
            <w:pPr>
              <w:pStyle w:val="TableText"/>
              <w:rPr>
                <w:lang w:eastAsia="en-AU"/>
              </w:rPr>
            </w:pPr>
            <w:r w:rsidRPr="00643417">
              <w:rPr>
                <w:i/>
                <w:lang w:eastAsia="en-AU"/>
              </w:rPr>
              <w:t>Paraputo leveri</w:t>
            </w:r>
            <w:r w:rsidRPr="00643417">
              <w:rPr>
                <w:lang w:eastAsia="en-AU"/>
              </w:rPr>
              <w:t xml:space="preserve"> (Green)</w:t>
            </w:r>
          </w:p>
        </w:tc>
        <w:tc>
          <w:tcPr>
            <w:tcW w:w="2693" w:type="dxa"/>
            <w:noWrap/>
            <w:hideMark/>
          </w:tcPr>
          <w:p w14:paraId="1FC590C7" w14:textId="7E577BEB" w:rsidR="00DE292D" w:rsidRPr="00643417" w:rsidRDefault="006C4416" w:rsidP="00DE292D">
            <w:pPr>
              <w:pStyle w:val="TableText"/>
              <w:rPr>
                <w:lang w:eastAsia="en-AU"/>
              </w:rPr>
            </w:pPr>
            <w:r w:rsidRPr="00643417">
              <w:rPr>
                <w:lang w:eastAsia="en-AU"/>
              </w:rPr>
              <w:t>–</w:t>
            </w:r>
          </w:p>
        </w:tc>
        <w:tc>
          <w:tcPr>
            <w:tcW w:w="1844" w:type="dxa"/>
            <w:noWrap/>
            <w:hideMark/>
          </w:tcPr>
          <w:p w14:paraId="794FDD09"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7DF8BB3" w14:textId="77777777" w:rsidR="00DE292D" w:rsidRPr="00643417" w:rsidRDefault="00DE292D" w:rsidP="00DE292D">
            <w:pPr>
              <w:pStyle w:val="TableText"/>
              <w:rPr>
                <w:lang w:eastAsia="en-AU"/>
              </w:rPr>
            </w:pPr>
            <w:r w:rsidRPr="00643417">
              <w:rPr>
                <w:lang w:eastAsia="en-AU"/>
              </w:rPr>
              <w:t>No</w:t>
            </w:r>
          </w:p>
        </w:tc>
      </w:tr>
      <w:tr w:rsidR="00DE292D" w:rsidRPr="00643417" w14:paraId="194B4A04" w14:textId="77777777" w:rsidTr="00DE292D">
        <w:trPr>
          <w:trHeight w:val="397"/>
        </w:trPr>
        <w:tc>
          <w:tcPr>
            <w:tcW w:w="3256" w:type="dxa"/>
            <w:noWrap/>
            <w:hideMark/>
          </w:tcPr>
          <w:p w14:paraId="410A93FD" w14:textId="77777777" w:rsidR="00DE292D" w:rsidRPr="00643417" w:rsidRDefault="00DE292D" w:rsidP="00DE292D">
            <w:pPr>
              <w:pStyle w:val="TableText"/>
              <w:rPr>
                <w:lang w:eastAsia="en-AU"/>
              </w:rPr>
            </w:pPr>
            <w:r w:rsidRPr="00643417">
              <w:rPr>
                <w:i/>
                <w:lang w:eastAsia="en-AU"/>
              </w:rPr>
              <w:t>Paraputo odontomachi</w:t>
            </w:r>
            <w:r w:rsidRPr="00643417">
              <w:rPr>
                <w:lang w:eastAsia="en-AU"/>
              </w:rPr>
              <w:t xml:space="preserve"> (Takahashi)</w:t>
            </w:r>
          </w:p>
        </w:tc>
        <w:tc>
          <w:tcPr>
            <w:tcW w:w="2693" w:type="dxa"/>
            <w:noWrap/>
            <w:hideMark/>
          </w:tcPr>
          <w:p w14:paraId="4DDC1C36" w14:textId="30DC6C53" w:rsidR="00DE292D" w:rsidRPr="00643417" w:rsidRDefault="006C4416" w:rsidP="00DE292D">
            <w:pPr>
              <w:pStyle w:val="TableText"/>
              <w:rPr>
                <w:lang w:eastAsia="en-AU"/>
              </w:rPr>
            </w:pPr>
            <w:r w:rsidRPr="00643417">
              <w:rPr>
                <w:lang w:eastAsia="en-AU"/>
              </w:rPr>
              <w:t>–</w:t>
            </w:r>
          </w:p>
        </w:tc>
        <w:tc>
          <w:tcPr>
            <w:tcW w:w="1844" w:type="dxa"/>
            <w:noWrap/>
            <w:hideMark/>
          </w:tcPr>
          <w:p w14:paraId="10333284"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7259ED7" w14:textId="77777777" w:rsidR="00DE292D" w:rsidRPr="00643417" w:rsidRDefault="00DE292D" w:rsidP="00DE292D">
            <w:pPr>
              <w:pStyle w:val="TableText"/>
              <w:rPr>
                <w:lang w:eastAsia="en-AU"/>
              </w:rPr>
            </w:pPr>
            <w:r w:rsidRPr="00643417">
              <w:rPr>
                <w:lang w:eastAsia="en-AU"/>
              </w:rPr>
              <w:t>No</w:t>
            </w:r>
          </w:p>
        </w:tc>
      </w:tr>
      <w:tr w:rsidR="00DE292D" w:rsidRPr="00643417" w14:paraId="4FED8265" w14:textId="77777777" w:rsidTr="00DE292D">
        <w:trPr>
          <w:trHeight w:val="397"/>
        </w:trPr>
        <w:tc>
          <w:tcPr>
            <w:tcW w:w="3256" w:type="dxa"/>
            <w:noWrap/>
            <w:hideMark/>
          </w:tcPr>
          <w:p w14:paraId="78633FDC" w14:textId="77777777" w:rsidR="00DE292D" w:rsidRPr="00643417" w:rsidRDefault="00DE292D" w:rsidP="00DE292D">
            <w:pPr>
              <w:pStyle w:val="TableText"/>
              <w:rPr>
                <w:lang w:eastAsia="en-AU"/>
              </w:rPr>
            </w:pPr>
            <w:r w:rsidRPr="00643417">
              <w:rPr>
                <w:i/>
                <w:lang w:eastAsia="en-AU"/>
              </w:rPr>
              <w:t>Paraputo olivaceus</w:t>
            </w:r>
            <w:r w:rsidRPr="00643417">
              <w:rPr>
                <w:lang w:eastAsia="en-AU"/>
              </w:rPr>
              <w:t xml:space="preserve"> (Cockerell)</w:t>
            </w:r>
          </w:p>
        </w:tc>
        <w:tc>
          <w:tcPr>
            <w:tcW w:w="2693" w:type="dxa"/>
          </w:tcPr>
          <w:p w14:paraId="1295D4E9" w14:textId="5DF7561F" w:rsidR="00DE292D" w:rsidRPr="00643417" w:rsidRDefault="006C4416" w:rsidP="00DE292D">
            <w:pPr>
              <w:pStyle w:val="TableText"/>
              <w:rPr>
                <w:lang w:eastAsia="en-AU"/>
              </w:rPr>
            </w:pPr>
            <w:r w:rsidRPr="00643417">
              <w:rPr>
                <w:lang w:eastAsia="en-AU"/>
              </w:rPr>
              <w:t>–</w:t>
            </w:r>
          </w:p>
        </w:tc>
        <w:tc>
          <w:tcPr>
            <w:tcW w:w="1844" w:type="dxa"/>
            <w:noWrap/>
            <w:hideMark/>
          </w:tcPr>
          <w:p w14:paraId="19159709"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C4FE412" w14:textId="77777777" w:rsidR="00DE292D" w:rsidRPr="00643417" w:rsidRDefault="00DE292D" w:rsidP="00DE292D">
            <w:pPr>
              <w:pStyle w:val="TableText"/>
              <w:rPr>
                <w:lang w:eastAsia="en-AU"/>
              </w:rPr>
            </w:pPr>
            <w:r w:rsidRPr="00643417">
              <w:rPr>
                <w:lang w:eastAsia="en-AU"/>
              </w:rPr>
              <w:t>No</w:t>
            </w:r>
          </w:p>
        </w:tc>
      </w:tr>
      <w:tr w:rsidR="00DE292D" w:rsidRPr="00643417" w14:paraId="3DCEE9B3" w14:textId="77777777" w:rsidTr="00DE292D">
        <w:trPr>
          <w:trHeight w:val="397"/>
        </w:trPr>
        <w:tc>
          <w:tcPr>
            <w:tcW w:w="3256" w:type="dxa"/>
            <w:noWrap/>
            <w:hideMark/>
          </w:tcPr>
          <w:p w14:paraId="65B04045" w14:textId="77777777" w:rsidR="00DE292D" w:rsidRPr="00643417" w:rsidRDefault="00DE292D" w:rsidP="00DE292D">
            <w:pPr>
              <w:pStyle w:val="TableText"/>
              <w:rPr>
                <w:lang w:eastAsia="en-AU"/>
              </w:rPr>
            </w:pPr>
            <w:r w:rsidRPr="00643417">
              <w:rPr>
                <w:i/>
                <w:lang w:eastAsia="en-AU"/>
              </w:rPr>
              <w:t>Paraputo pandanicola</w:t>
            </w:r>
            <w:r w:rsidRPr="00643417">
              <w:rPr>
                <w:lang w:eastAsia="en-AU"/>
              </w:rPr>
              <w:t xml:space="preserve"> Williams</w:t>
            </w:r>
          </w:p>
        </w:tc>
        <w:tc>
          <w:tcPr>
            <w:tcW w:w="2693" w:type="dxa"/>
            <w:noWrap/>
            <w:hideMark/>
          </w:tcPr>
          <w:p w14:paraId="359E8044" w14:textId="16271269" w:rsidR="00DE292D" w:rsidRPr="00643417" w:rsidRDefault="006C4416" w:rsidP="00DE292D">
            <w:pPr>
              <w:pStyle w:val="TableText"/>
              <w:rPr>
                <w:lang w:eastAsia="en-AU"/>
              </w:rPr>
            </w:pPr>
            <w:r w:rsidRPr="00643417">
              <w:rPr>
                <w:lang w:eastAsia="en-AU"/>
              </w:rPr>
              <w:t>–</w:t>
            </w:r>
          </w:p>
        </w:tc>
        <w:tc>
          <w:tcPr>
            <w:tcW w:w="1844" w:type="dxa"/>
            <w:noWrap/>
            <w:hideMark/>
          </w:tcPr>
          <w:p w14:paraId="1CAB8B7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C11469D" w14:textId="77777777" w:rsidR="00DE292D" w:rsidRPr="00643417" w:rsidRDefault="00DE292D" w:rsidP="00DE292D">
            <w:pPr>
              <w:pStyle w:val="TableText"/>
              <w:rPr>
                <w:lang w:eastAsia="en-AU"/>
              </w:rPr>
            </w:pPr>
            <w:r w:rsidRPr="00643417">
              <w:rPr>
                <w:lang w:eastAsia="en-AU"/>
              </w:rPr>
              <w:t>No</w:t>
            </w:r>
          </w:p>
        </w:tc>
      </w:tr>
      <w:tr w:rsidR="00DE292D" w:rsidRPr="00643417" w14:paraId="37A34220" w14:textId="77777777" w:rsidTr="00DE292D">
        <w:trPr>
          <w:trHeight w:val="397"/>
        </w:trPr>
        <w:tc>
          <w:tcPr>
            <w:tcW w:w="3256" w:type="dxa"/>
            <w:noWrap/>
            <w:hideMark/>
          </w:tcPr>
          <w:p w14:paraId="45E84AD3" w14:textId="77777777" w:rsidR="00DE292D" w:rsidRPr="00643417" w:rsidRDefault="00DE292D" w:rsidP="00DE292D">
            <w:pPr>
              <w:pStyle w:val="TableText"/>
              <w:rPr>
                <w:lang w:eastAsia="en-AU"/>
              </w:rPr>
            </w:pPr>
            <w:r w:rsidRPr="00643417">
              <w:rPr>
                <w:i/>
                <w:lang w:eastAsia="en-AU"/>
              </w:rPr>
              <w:t>Paraputo theaecola</w:t>
            </w:r>
            <w:r w:rsidRPr="00643417">
              <w:rPr>
                <w:lang w:eastAsia="en-AU"/>
              </w:rPr>
              <w:t xml:space="preserve"> (Green in Green &amp; Mann)</w:t>
            </w:r>
          </w:p>
        </w:tc>
        <w:tc>
          <w:tcPr>
            <w:tcW w:w="2693" w:type="dxa"/>
            <w:noWrap/>
            <w:hideMark/>
          </w:tcPr>
          <w:p w14:paraId="7B8B4F79" w14:textId="5B5F729A" w:rsidR="00DE292D" w:rsidRPr="00643417" w:rsidRDefault="006C4416" w:rsidP="00DE292D">
            <w:pPr>
              <w:pStyle w:val="TableText"/>
              <w:rPr>
                <w:lang w:eastAsia="en-AU"/>
              </w:rPr>
            </w:pPr>
            <w:r w:rsidRPr="00643417">
              <w:rPr>
                <w:lang w:eastAsia="en-AU"/>
              </w:rPr>
              <w:t>–</w:t>
            </w:r>
          </w:p>
        </w:tc>
        <w:tc>
          <w:tcPr>
            <w:tcW w:w="1844" w:type="dxa"/>
            <w:noWrap/>
            <w:hideMark/>
          </w:tcPr>
          <w:p w14:paraId="2A74D875"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FA0D1F3" w14:textId="77777777" w:rsidR="00DE292D" w:rsidRPr="00643417" w:rsidRDefault="00DE292D" w:rsidP="00DE292D">
            <w:pPr>
              <w:pStyle w:val="TableText"/>
              <w:rPr>
                <w:lang w:eastAsia="en-AU"/>
              </w:rPr>
            </w:pPr>
            <w:r w:rsidRPr="00643417">
              <w:rPr>
                <w:lang w:eastAsia="en-AU"/>
              </w:rPr>
              <w:t>No</w:t>
            </w:r>
          </w:p>
        </w:tc>
      </w:tr>
      <w:tr w:rsidR="00DE292D" w:rsidRPr="00643417" w14:paraId="6A93C98A" w14:textId="77777777" w:rsidTr="00DE292D">
        <w:trPr>
          <w:trHeight w:val="397"/>
        </w:trPr>
        <w:tc>
          <w:tcPr>
            <w:tcW w:w="3256" w:type="dxa"/>
            <w:noWrap/>
            <w:hideMark/>
          </w:tcPr>
          <w:p w14:paraId="0D2CA037" w14:textId="0ECB2582" w:rsidR="00DE292D" w:rsidRPr="00643417" w:rsidRDefault="00DE292D" w:rsidP="00377E6A">
            <w:pPr>
              <w:pStyle w:val="TableText"/>
              <w:rPr>
                <w:lang w:eastAsia="en-AU"/>
              </w:rPr>
            </w:pPr>
            <w:r w:rsidRPr="00643417">
              <w:rPr>
                <w:i/>
                <w:lang w:eastAsia="en-AU"/>
              </w:rPr>
              <w:t>Pelionella cycliger</w:t>
            </w:r>
            <w:r w:rsidRPr="00643417">
              <w:rPr>
                <w:lang w:eastAsia="en-AU"/>
              </w:rPr>
              <w:t xml:space="preserve"> </w:t>
            </w:r>
            <w:r w:rsidR="00377E6A" w:rsidRPr="00643417">
              <w:rPr>
                <w:lang w:eastAsia="en-AU"/>
              </w:rPr>
              <w:t>(Leonardi)</w:t>
            </w:r>
          </w:p>
        </w:tc>
        <w:tc>
          <w:tcPr>
            <w:tcW w:w="2693" w:type="dxa"/>
            <w:noWrap/>
            <w:hideMark/>
          </w:tcPr>
          <w:p w14:paraId="040B289D" w14:textId="0EF691E7" w:rsidR="00DE292D" w:rsidRPr="00643417" w:rsidRDefault="006C4416" w:rsidP="00DE292D">
            <w:pPr>
              <w:pStyle w:val="TableText"/>
              <w:rPr>
                <w:lang w:eastAsia="en-AU"/>
              </w:rPr>
            </w:pPr>
            <w:r w:rsidRPr="00643417">
              <w:rPr>
                <w:lang w:eastAsia="en-AU"/>
              </w:rPr>
              <w:t>–</w:t>
            </w:r>
          </w:p>
        </w:tc>
        <w:tc>
          <w:tcPr>
            <w:tcW w:w="1844" w:type="dxa"/>
            <w:noWrap/>
            <w:hideMark/>
          </w:tcPr>
          <w:p w14:paraId="3B21BF37"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8B172F4" w14:textId="77777777" w:rsidR="00DE292D" w:rsidRPr="00643417" w:rsidRDefault="00DE292D" w:rsidP="00DE292D">
            <w:pPr>
              <w:pStyle w:val="TableText"/>
              <w:rPr>
                <w:lang w:eastAsia="en-AU"/>
              </w:rPr>
            </w:pPr>
            <w:r w:rsidRPr="00643417">
              <w:rPr>
                <w:lang w:eastAsia="en-AU"/>
              </w:rPr>
              <w:t>No</w:t>
            </w:r>
          </w:p>
        </w:tc>
      </w:tr>
      <w:tr w:rsidR="00DE292D" w:rsidRPr="00643417" w14:paraId="7489D69C" w14:textId="77777777" w:rsidTr="00DE292D">
        <w:trPr>
          <w:trHeight w:val="397"/>
        </w:trPr>
        <w:tc>
          <w:tcPr>
            <w:tcW w:w="3256" w:type="dxa"/>
            <w:noWrap/>
            <w:hideMark/>
          </w:tcPr>
          <w:p w14:paraId="42A7973D" w14:textId="535BB627" w:rsidR="00DE292D" w:rsidRPr="00643417" w:rsidRDefault="00DE292D" w:rsidP="00377E6A">
            <w:pPr>
              <w:pStyle w:val="TableText"/>
              <w:rPr>
                <w:lang w:eastAsia="en-AU"/>
              </w:rPr>
            </w:pPr>
            <w:r w:rsidRPr="00643417">
              <w:rPr>
                <w:i/>
                <w:lang w:eastAsia="en-AU"/>
              </w:rPr>
              <w:t>Phenacoccus aceris</w:t>
            </w:r>
            <w:r w:rsidR="00377E6A" w:rsidRPr="00643417">
              <w:rPr>
                <w:i/>
                <w:lang w:eastAsia="en-AU"/>
              </w:rPr>
              <w:t xml:space="preserve"> </w:t>
            </w:r>
            <w:r w:rsidR="00377E6A" w:rsidRPr="00643417">
              <w:rPr>
                <w:lang w:eastAsia="en-AU"/>
              </w:rPr>
              <w:t>(Signoret)</w:t>
            </w:r>
          </w:p>
        </w:tc>
        <w:tc>
          <w:tcPr>
            <w:tcW w:w="2693" w:type="dxa"/>
            <w:noWrap/>
            <w:hideMark/>
          </w:tcPr>
          <w:p w14:paraId="3261CC6A" w14:textId="77777777" w:rsidR="00DE292D" w:rsidRPr="00643417" w:rsidRDefault="00DE292D" w:rsidP="00DE292D">
            <w:pPr>
              <w:pStyle w:val="TableText"/>
              <w:rPr>
                <w:lang w:eastAsia="en-AU"/>
              </w:rPr>
            </w:pPr>
            <w:r w:rsidRPr="00643417">
              <w:rPr>
                <w:lang w:eastAsia="en-AU"/>
              </w:rPr>
              <w:t>Apple mealybug</w:t>
            </w:r>
          </w:p>
        </w:tc>
        <w:tc>
          <w:tcPr>
            <w:tcW w:w="1844" w:type="dxa"/>
            <w:noWrap/>
            <w:hideMark/>
          </w:tcPr>
          <w:p w14:paraId="6CEBBC65"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AA7703E" w14:textId="1DFBFD37" w:rsidR="00DE292D" w:rsidRPr="00643417" w:rsidRDefault="00797F89" w:rsidP="00DE292D">
            <w:pPr>
              <w:pStyle w:val="TableText"/>
              <w:rPr>
                <w:lang w:eastAsia="en-AU"/>
              </w:rPr>
            </w:pPr>
            <w:r w:rsidRPr="00643417">
              <w:rPr>
                <w:lang w:eastAsia="en-AU"/>
              </w:rPr>
              <w:t>No</w:t>
            </w:r>
          </w:p>
        </w:tc>
      </w:tr>
      <w:tr w:rsidR="00DE292D" w:rsidRPr="00643417" w14:paraId="691BB24B" w14:textId="77777777" w:rsidTr="00DE292D">
        <w:trPr>
          <w:trHeight w:val="397"/>
        </w:trPr>
        <w:tc>
          <w:tcPr>
            <w:tcW w:w="3256" w:type="dxa"/>
            <w:noWrap/>
            <w:hideMark/>
          </w:tcPr>
          <w:p w14:paraId="66FB0193" w14:textId="77777777" w:rsidR="00DE292D" w:rsidRPr="00643417" w:rsidRDefault="00DE292D" w:rsidP="00DE292D">
            <w:pPr>
              <w:pStyle w:val="TableText"/>
              <w:rPr>
                <w:lang w:eastAsia="en-AU"/>
              </w:rPr>
            </w:pPr>
            <w:r w:rsidRPr="00643417">
              <w:rPr>
                <w:i/>
                <w:lang w:eastAsia="en-AU"/>
              </w:rPr>
              <w:t>Phenacoccus avenae</w:t>
            </w:r>
            <w:r w:rsidRPr="00643417">
              <w:rPr>
                <w:lang w:eastAsia="en-AU"/>
              </w:rPr>
              <w:t xml:space="preserve"> Borchsenius</w:t>
            </w:r>
          </w:p>
        </w:tc>
        <w:tc>
          <w:tcPr>
            <w:tcW w:w="2693" w:type="dxa"/>
            <w:noWrap/>
            <w:hideMark/>
          </w:tcPr>
          <w:p w14:paraId="46785B9D" w14:textId="77777777" w:rsidR="00DE292D" w:rsidRPr="00643417" w:rsidRDefault="00DE292D" w:rsidP="00DE292D">
            <w:pPr>
              <w:pStyle w:val="TableText"/>
              <w:rPr>
                <w:lang w:eastAsia="en-AU"/>
              </w:rPr>
            </w:pPr>
            <w:r w:rsidRPr="00643417">
              <w:rPr>
                <w:lang w:eastAsia="en-AU"/>
              </w:rPr>
              <w:t>Oat mealybug</w:t>
            </w:r>
          </w:p>
        </w:tc>
        <w:tc>
          <w:tcPr>
            <w:tcW w:w="1844" w:type="dxa"/>
            <w:noWrap/>
            <w:hideMark/>
          </w:tcPr>
          <w:p w14:paraId="125F6F81"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24556B1" w14:textId="77777777" w:rsidR="00DE292D" w:rsidRPr="00643417" w:rsidRDefault="00DE292D" w:rsidP="00DE292D">
            <w:pPr>
              <w:pStyle w:val="TableText"/>
              <w:rPr>
                <w:lang w:eastAsia="en-AU"/>
              </w:rPr>
            </w:pPr>
            <w:r w:rsidRPr="00643417">
              <w:rPr>
                <w:lang w:eastAsia="en-AU"/>
              </w:rPr>
              <w:t>No</w:t>
            </w:r>
          </w:p>
        </w:tc>
      </w:tr>
      <w:tr w:rsidR="00DE292D" w:rsidRPr="00643417" w14:paraId="27FC1A2B" w14:textId="77777777" w:rsidTr="00DE292D">
        <w:trPr>
          <w:trHeight w:val="397"/>
        </w:trPr>
        <w:tc>
          <w:tcPr>
            <w:tcW w:w="3256" w:type="dxa"/>
            <w:noWrap/>
            <w:hideMark/>
          </w:tcPr>
          <w:p w14:paraId="6693D9F6" w14:textId="77777777" w:rsidR="00DE292D" w:rsidRPr="00643417" w:rsidRDefault="00DE292D" w:rsidP="00DE292D">
            <w:pPr>
              <w:pStyle w:val="TableText"/>
              <w:rPr>
                <w:lang w:eastAsia="en-AU"/>
              </w:rPr>
            </w:pPr>
            <w:r w:rsidRPr="00643417">
              <w:rPr>
                <w:i/>
                <w:lang w:eastAsia="en-AU"/>
              </w:rPr>
              <w:t>Phenacoccus azaleae</w:t>
            </w:r>
            <w:r w:rsidRPr="00643417">
              <w:rPr>
                <w:lang w:eastAsia="en-AU"/>
              </w:rPr>
              <w:t xml:space="preserve"> (Kuwana)</w:t>
            </w:r>
          </w:p>
        </w:tc>
        <w:tc>
          <w:tcPr>
            <w:tcW w:w="2693" w:type="dxa"/>
            <w:noWrap/>
            <w:hideMark/>
          </w:tcPr>
          <w:p w14:paraId="511D8FBA" w14:textId="79D1B088" w:rsidR="00DE292D" w:rsidRPr="00643417" w:rsidRDefault="006C4416" w:rsidP="00DE292D">
            <w:pPr>
              <w:pStyle w:val="TableText"/>
              <w:rPr>
                <w:lang w:eastAsia="en-AU"/>
              </w:rPr>
            </w:pPr>
            <w:r w:rsidRPr="00643417">
              <w:rPr>
                <w:lang w:eastAsia="en-AU"/>
              </w:rPr>
              <w:t>–</w:t>
            </w:r>
          </w:p>
        </w:tc>
        <w:tc>
          <w:tcPr>
            <w:tcW w:w="1844" w:type="dxa"/>
            <w:noWrap/>
            <w:hideMark/>
          </w:tcPr>
          <w:p w14:paraId="761FB8D8"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A033459" w14:textId="77777777" w:rsidR="00DE292D" w:rsidRPr="00643417" w:rsidRDefault="00DE292D" w:rsidP="00DE292D">
            <w:pPr>
              <w:pStyle w:val="TableText"/>
              <w:rPr>
                <w:lang w:eastAsia="en-AU"/>
              </w:rPr>
            </w:pPr>
            <w:r w:rsidRPr="00643417">
              <w:rPr>
                <w:lang w:eastAsia="en-AU"/>
              </w:rPr>
              <w:t>No</w:t>
            </w:r>
          </w:p>
        </w:tc>
      </w:tr>
      <w:tr w:rsidR="00DE292D" w:rsidRPr="00643417" w14:paraId="0267DA42" w14:textId="77777777" w:rsidTr="00DE292D">
        <w:trPr>
          <w:trHeight w:val="397"/>
        </w:trPr>
        <w:tc>
          <w:tcPr>
            <w:tcW w:w="3256" w:type="dxa"/>
            <w:noWrap/>
            <w:hideMark/>
          </w:tcPr>
          <w:p w14:paraId="0D84A350" w14:textId="77777777" w:rsidR="00DE292D" w:rsidRPr="00643417" w:rsidRDefault="00DE292D" w:rsidP="00DE292D">
            <w:pPr>
              <w:pStyle w:val="TableText"/>
              <w:rPr>
                <w:lang w:eastAsia="en-AU"/>
              </w:rPr>
            </w:pPr>
            <w:r w:rsidRPr="00643417">
              <w:rPr>
                <w:i/>
                <w:lang w:eastAsia="en-AU"/>
              </w:rPr>
              <w:t>Phenacoccus franseriae</w:t>
            </w:r>
            <w:r w:rsidRPr="00643417">
              <w:rPr>
                <w:lang w:eastAsia="en-AU"/>
              </w:rPr>
              <w:t xml:space="preserve"> Ferris</w:t>
            </w:r>
          </w:p>
        </w:tc>
        <w:tc>
          <w:tcPr>
            <w:tcW w:w="2693" w:type="dxa"/>
            <w:noWrap/>
            <w:hideMark/>
          </w:tcPr>
          <w:p w14:paraId="3479F6AD" w14:textId="2E3AEB0F" w:rsidR="00DE292D" w:rsidRPr="00643417" w:rsidRDefault="006C4416" w:rsidP="00DE292D">
            <w:pPr>
              <w:pStyle w:val="TableText"/>
              <w:rPr>
                <w:lang w:eastAsia="en-AU"/>
              </w:rPr>
            </w:pPr>
            <w:r w:rsidRPr="00643417">
              <w:rPr>
                <w:lang w:eastAsia="en-AU"/>
              </w:rPr>
              <w:t>–</w:t>
            </w:r>
          </w:p>
        </w:tc>
        <w:tc>
          <w:tcPr>
            <w:tcW w:w="1844" w:type="dxa"/>
            <w:noWrap/>
            <w:hideMark/>
          </w:tcPr>
          <w:p w14:paraId="45F910AE"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F01C823" w14:textId="77777777" w:rsidR="00DE292D" w:rsidRPr="00643417" w:rsidRDefault="00DE292D" w:rsidP="00DE292D">
            <w:pPr>
              <w:pStyle w:val="TableText"/>
              <w:rPr>
                <w:lang w:eastAsia="en-AU"/>
              </w:rPr>
            </w:pPr>
            <w:r w:rsidRPr="00643417">
              <w:rPr>
                <w:lang w:eastAsia="en-AU"/>
              </w:rPr>
              <w:t>No</w:t>
            </w:r>
          </w:p>
        </w:tc>
      </w:tr>
      <w:tr w:rsidR="00DE292D" w:rsidRPr="00643417" w14:paraId="040BE78E" w14:textId="77777777" w:rsidTr="00DE292D">
        <w:trPr>
          <w:trHeight w:val="397"/>
        </w:trPr>
        <w:tc>
          <w:tcPr>
            <w:tcW w:w="3256" w:type="dxa"/>
            <w:noWrap/>
            <w:hideMark/>
          </w:tcPr>
          <w:p w14:paraId="652CCD0C" w14:textId="77777777" w:rsidR="00DE292D" w:rsidRPr="00643417" w:rsidRDefault="00DE292D" w:rsidP="00DE292D">
            <w:pPr>
              <w:pStyle w:val="TableText"/>
              <w:rPr>
                <w:lang w:eastAsia="en-AU"/>
              </w:rPr>
            </w:pPr>
            <w:r w:rsidRPr="00643417">
              <w:rPr>
                <w:i/>
                <w:lang w:eastAsia="en-AU"/>
              </w:rPr>
              <w:t>Phenacoccus gossypii</w:t>
            </w:r>
            <w:r w:rsidRPr="00643417">
              <w:rPr>
                <w:lang w:eastAsia="en-AU"/>
              </w:rPr>
              <w:t xml:space="preserve"> Townsend &amp; Cockerell</w:t>
            </w:r>
          </w:p>
        </w:tc>
        <w:tc>
          <w:tcPr>
            <w:tcW w:w="2693" w:type="dxa"/>
            <w:noWrap/>
            <w:hideMark/>
          </w:tcPr>
          <w:p w14:paraId="02C3329C" w14:textId="77777777" w:rsidR="00DE292D" w:rsidRPr="00643417" w:rsidRDefault="00DE292D" w:rsidP="00DE292D">
            <w:pPr>
              <w:pStyle w:val="TableText"/>
              <w:rPr>
                <w:lang w:eastAsia="en-AU"/>
              </w:rPr>
            </w:pPr>
            <w:r w:rsidRPr="00643417">
              <w:rPr>
                <w:lang w:eastAsia="en-AU"/>
              </w:rPr>
              <w:t>Mexican mealybug</w:t>
            </w:r>
          </w:p>
        </w:tc>
        <w:tc>
          <w:tcPr>
            <w:tcW w:w="1844" w:type="dxa"/>
            <w:noWrap/>
            <w:hideMark/>
          </w:tcPr>
          <w:p w14:paraId="15794EB6"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9CD4CE5" w14:textId="77777777" w:rsidR="00DE292D" w:rsidRPr="00643417" w:rsidRDefault="00DE292D" w:rsidP="00DE292D">
            <w:pPr>
              <w:pStyle w:val="TableText"/>
              <w:rPr>
                <w:lang w:eastAsia="en-AU"/>
              </w:rPr>
            </w:pPr>
            <w:r w:rsidRPr="00643417">
              <w:rPr>
                <w:lang w:eastAsia="en-AU"/>
              </w:rPr>
              <w:t>No</w:t>
            </w:r>
          </w:p>
        </w:tc>
      </w:tr>
      <w:tr w:rsidR="00DE292D" w:rsidRPr="00643417" w14:paraId="4F3A84CE" w14:textId="77777777" w:rsidTr="00DE292D">
        <w:trPr>
          <w:trHeight w:val="397"/>
        </w:trPr>
        <w:tc>
          <w:tcPr>
            <w:tcW w:w="3256" w:type="dxa"/>
            <w:noWrap/>
            <w:hideMark/>
          </w:tcPr>
          <w:p w14:paraId="57BED773" w14:textId="77777777" w:rsidR="00DE292D" w:rsidRPr="00643417" w:rsidRDefault="00DE292D" w:rsidP="00DE292D">
            <w:pPr>
              <w:pStyle w:val="TableText"/>
              <w:rPr>
                <w:lang w:eastAsia="en-AU"/>
              </w:rPr>
            </w:pPr>
            <w:r w:rsidRPr="00643417">
              <w:rPr>
                <w:i/>
                <w:lang w:eastAsia="en-AU"/>
              </w:rPr>
              <w:t>Phenacoccus hargreavesi</w:t>
            </w:r>
            <w:r w:rsidRPr="00643417">
              <w:rPr>
                <w:lang w:eastAsia="en-AU"/>
              </w:rPr>
              <w:t xml:space="preserve"> (Laing)</w:t>
            </w:r>
          </w:p>
        </w:tc>
        <w:tc>
          <w:tcPr>
            <w:tcW w:w="2693" w:type="dxa"/>
            <w:noWrap/>
            <w:hideMark/>
          </w:tcPr>
          <w:p w14:paraId="4F5C3EB4" w14:textId="4D1FCB29" w:rsidR="00DE292D" w:rsidRPr="00643417" w:rsidRDefault="006C4416" w:rsidP="00DE292D">
            <w:pPr>
              <w:pStyle w:val="TableText"/>
              <w:rPr>
                <w:lang w:eastAsia="en-AU"/>
              </w:rPr>
            </w:pPr>
            <w:r w:rsidRPr="00643417">
              <w:rPr>
                <w:lang w:eastAsia="en-AU"/>
              </w:rPr>
              <w:t>–</w:t>
            </w:r>
          </w:p>
        </w:tc>
        <w:tc>
          <w:tcPr>
            <w:tcW w:w="1844" w:type="dxa"/>
            <w:noWrap/>
            <w:hideMark/>
          </w:tcPr>
          <w:p w14:paraId="20DE56C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CB32260" w14:textId="77777777" w:rsidR="00DE292D" w:rsidRPr="00643417" w:rsidRDefault="00DE292D" w:rsidP="00DE292D">
            <w:pPr>
              <w:pStyle w:val="TableText"/>
              <w:rPr>
                <w:lang w:eastAsia="en-AU"/>
              </w:rPr>
            </w:pPr>
            <w:r w:rsidRPr="00643417">
              <w:rPr>
                <w:lang w:eastAsia="en-AU"/>
              </w:rPr>
              <w:t>Yes</w:t>
            </w:r>
          </w:p>
        </w:tc>
      </w:tr>
      <w:tr w:rsidR="00DE292D" w:rsidRPr="00643417" w14:paraId="0D3169C9" w14:textId="77777777" w:rsidTr="00DE292D">
        <w:trPr>
          <w:trHeight w:val="397"/>
        </w:trPr>
        <w:tc>
          <w:tcPr>
            <w:tcW w:w="3256" w:type="dxa"/>
            <w:noWrap/>
            <w:hideMark/>
          </w:tcPr>
          <w:p w14:paraId="1305BB10" w14:textId="77777777" w:rsidR="00DE292D" w:rsidRPr="00643417" w:rsidRDefault="00DE292D" w:rsidP="00DE292D">
            <w:pPr>
              <w:pStyle w:val="TableText"/>
              <w:rPr>
                <w:lang w:eastAsia="en-AU"/>
              </w:rPr>
            </w:pPr>
            <w:r w:rsidRPr="00643417">
              <w:rPr>
                <w:i/>
                <w:lang w:eastAsia="en-AU"/>
              </w:rPr>
              <w:t>Phenacoccus madeirensis</w:t>
            </w:r>
            <w:r w:rsidRPr="00643417">
              <w:rPr>
                <w:lang w:eastAsia="en-AU"/>
              </w:rPr>
              <w:t xml:space="preserve"> (Green)</w:t>
            </w:r>
          </w:p>
        </w:tc>
        <w:tc>
          <w:tcPr>
            <w:tcW w:w="2693" w:type="dxa"/>
            <w:noWrap/>
            <w:hideMark/>
          </w:tcPr>
          <w:p w14:paraId="5DE621B0" w14:textId="77777777" w:rsidR="00DE292D" w:rsidRPr="00643417" w:rsidRDefault="00DE292D" w:rsidP="00DE292D">
            <w:pPr>
              <w:pStyle w:val="TableText"/>
              <w:rPr>
                <w:lang w:eastAsia="en-AU"/>
              </w:rPr>
            </w:pPr>
            <w:r w:rsidRPr="00643417">
              <w:rPr>
                <w:lang w:eastAsia="en-AU"/>
              </w:rPr>
              <w:t>Madeira mealybug</w:t>
            </w:r>
          </w:p>
        </w:tc>
        <w:tc>
          <w:tcPr>
            <w:tcW w:w="1844" w:type="dxa"/>
            <w:noWrap/>
            <w:hideMark/>
          </w:tcPr>
          <w:p w14:paraId="60A744B6"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C03E9EA" w14:textId="77777777" w:rsidR="00DE292D" w:rsidRPr="00643417" w:rsidRDefault="00DE292D" w:rsidP="00DE292D">
            <w:pPr>
              <w:pStyle w:val="TableText"/>
              <w:rPr>
                <w:lang w:eastAsia="en-AU"/>
              </w:rPr>
            </w:pPr>
            <w:r w:rsidRPr="00643417">
              <w:rPr>
                <w:lang w:eastAsia="en-AU"/>
              </w:rPr>
              <w:t>No</w:t>
            </w:r>
          </w:p>
        </w:tc>
      </w:tr>
      <w:tr w:rsidR="00DE292D" w:rsidRPr="00643417" w14:paraId="2D72B86E" w14:textId="77777777" w:rsidTr="00DE292D">
        <w:trPr>
          <w:trHeight w:val="397"/>
        </w:trPr>
        <w:tc>
          <w:tcPr>
            <w:tcW w:w="3256" w:type="dxa"/>
            <w:noWrap/>
            <w:hideMark/>
          </w:tcPr>
          <w:p w14:paraId="3BB40B34" w14:textId="77777777" w:rsidR="00DE292D" w:rsidRPr="00643417" w:rsidRDefault="00DE292D" w:rsidP="00DE292D">
            <w:pPr>
              <w:pStyle w:val="TableText"/>
              <w:rPr>
                <w:lang w:eastAsia="en-AU"/>
              </w:rPr>
            </w:pPr>
            <w:r w:rsidRPr="00643417">
              <w:rPr>
                <w:i/>
                <w:lang w:eastAsia="en-AU"/>
              </w:rPr>
              <w:t>Phenacoccus manihoti</w:t>
            </w:r>
            <w:r w:rsidRPr="00643417">
              <w:rPr>
                <w:lang w:eastAsia="en-AU"/>
              </w:rPr>
              <w:t xml:space="preserve"> Matile-Ferrero</w:t>
            </w:r>
          </w:p>
        </w:tc>
        <w:tc>
          <w:tcPr>
            <w:tcW w:w="2693" w:type="dxa"/>
            <w:noWrap/>
            <w:hideMark/>
          </w:tcPr>
          <w:p w14:paraId="051E92CD" w14:textId="77777777" w:rsidR="00DE292D" w:rsidRPr="00643417" w:rsidRDefault="00DE292D" w:rsidP="00DE292D">
            <w:pPr>
              <w:pStyle w:val="TableText"/>
              <w:rPr>
                <w:lang w:eastAsia="en-AU"/>
              </w:rPr>
            </w:pPr>
            <w:r w:rsidRPr="00643417">
              <w:rPr>
                <w:lang w:eastAsia="en-AU"/>
              </w:rPr>
              <w:t>Cassava mealybug</w:t>
            </w:r>
          </w:p>
        </w:tc>
        <w:tc>
          <w:tcPr>
            <w:tcW w:w="1844" w:type="dxa"/>
            <w:noWrap/>
            <w:hideMark/>
          </w:tcPr>
          <w:p w14:paraId="00F26BD6"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F1FAE68" w14:textId="77777777" w:rsidR="00DE292D" w:rsidRPr="00643417" w:rsidRDefault="00DE292D" w:rsidP="00DE292D">
            <w:pPr>
              <w:pStyle w:val="TableText"/>
              <w:rPr>
                <w:lang w:eastAsia="en-AU"/>
              </w:rPr>
            </w:pPr>
            <w:r w:rsidRPr="00643417">
              <w:rPr>
                <w:lang w:eastAsia="en-AU"/>
              </w:rPr>
              <w:t>No</w:t>
            </w:r>
          </w:p>
        </w:tc>
      </w:tr>
      <w:tr w:rsidR="00DE292D" w:rsidRPr="00643417" w14:paraId="0C3A156C" w14:textId="77777777" w:rsidTr="00DE292D">
        <w:trPr>
          <w:trHeight w:val="397"/>
        </w:trPr>
        <w:tc>
          <w:tcPr>
            <w:tcW w:w="3256" w:type="dxa"/>
            <w:noWrap/>
            <w:hideMark/>
          </w:tcPr>
          <w:p w14:paraId="251A2184" w14:textId="77777777" w:rsidR="00DE292D" w:rsidRPr="00643417" w:rsidRDefault="00DE292D" w:rsidP="00DE292D">
            <w:pPr>
              <w:pStyle w:val="TableText"/>
              <w:rPr>
                <w:lang w:eastAsia="en-AU"/>
              </w:rPr>
            </w:pPr>
            <w:r w:rsidRPr="00643417">
              <w:rPr>
                <w:i/>
                <w:lang w:eastAsia="en-AU"/>
              </w:rPr>
              <w:t>Phenacoccus pergandei</w:t>
            </w:r>
            <w:r w:rsidRPr="00643417">
              <w:rPr>
                <w:lang w:eastAsia="en-AU"/>
              </w:rPr>
              <w:t xml:space="preserve"> Cockerell</w:t>
            </w:r>
          </w:p>
        </w:tc>
        <w:tc>
          <w:tcPr>
            <w:tcW w:w="2693" w:type="dxa"/>
            <w:noWrap/>
            <w:hideMark/>
          </w:tcPr>
          <w:p w14:paraId="7684785A" w14:textId="3D6DB46B" w:rsidR="00DE292D" w:rsidRPr="00643417" w:rsidRDefault="006C4416" w:rsidP="00DE292D">
            <w:pPr>
              <w:pStyle w:val="TableText"/>
              <w:rPr>
                <w:lang w:eastAsia="en-AU"/>
              </w:rPr>
            </w:pPr>
            <w:r w:rsidRPr="00643417">
              <w:rPr>
                <w:lang w:eastAsia="en-AU"/>
              </w:rPr>
              <w:t>–</w:t>
            </w:r>
          </w:p>
        </w:tc>
        <w:tc>
          <w:tcPr>
            <w:tcW w:w="1844" w:type="dxa"/>
            <w:noWrap/>
            <w:hideMark/>
          </w:tcPr>
          <w:p w14:paraId="530A05C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28BE76D" w14:textId="77777777" w:rsidR="00DE292D" w:rsidRPr="00643417" w:rsidRDefault="00DE292D" w:rsidP="00DE292D">
            <w:pPr>
              <w:pStyle w:val="TableText"/>
              <w:rPr>
                <w:lang w:eastAsia="en-AU"/>
              </w:rPr>
            </w:pPr>
            <w:r w:rsidRPr="00643417">
              <w:rPr>
                <w:lang w:eastAsia="en-AU"/>
              </w:rPr>
              <w:t>No</w:t>
            </w:r>
          </w:p>
        </w:tc>
      </w:tr>
      <w:tr w:rsidR="00DE292D" w:rsidRPr="00643417" w14:paraId="4FED2BF6" w14:textId="77777777" w:rsidTr="00DE292D">
        <w:trPr>
          <w:trHeight w:val="397"/>
        </w:trPr>
        <w:tc>
          <w:tcPr>
            <w:tcW w:w="3256" w:type="dxa"/>
            <w:noWrap/>
            <w:hideMark/>
          </w:tcPr>
          <w:p w14:paraId="2B547507" w14:textId="77777777" w:rsidR="00DE292D" w:rsidRPr="00643417" w:rsidRDefault="00DE292D" w:rsidP="00DE292D">
            <w:pPr>
              <w:pStyle w:val="TableText"/>
              <w:rPr>
                <w:lang w:eastAsia="en-AU"/>
              </w:rPr>
            </w:pPr>
            <w:r w:rsidRPr="00643417">
              <w:rPr>
                <w:i/>
                <w:lang w:eastAsia="en-AU"/>
              </w:rPr>
              <w:t>Phenacoccus saccharifolii</w:t>
            </w:r>
            <w:r w:rsidRPr="00643417">
              <w:rPr>
                <w:lang w:eastAsia="en-AU"/>
              </w:rPr>
              <w:t xml:space="preserve"> (Green)</w:t>
            </w:r>
          </w:p>
        </w:tc>
        <w:tc>
          <w:tcPr>
            <w:tcW w:w="2693" w:type="dxa"/>
            <w:noWrap/>
            <w:hideMark/>
          </w:tcPr>
          <w:p w14:paraId="621A4823" w14:textId="44243B2F" w:rsidR="00DE292D" w:rsidRPr="00643417" w:rsidRDefault="006C4416" w:rsidP="00DE292D">
            <w:pPr>
              <w:pStyle w:val="TableText"/>
              <w:rPr>
                <w:lang w:eastAsia="en-AU"/>
              </w:rPr>
            </w:pPr>
            <w:r w:rsidRPr="00643417">
              <w:rPr>
                <w:lang w:eastAsia="en-AU"/>
              </w:rPr>
              <w:t>–</w:t>
            </w:r>
          </w:p>
        </w:tc>
        <w:tc>
          <w:tcPr>
            <w:tcW w:w="1844" w:type="dxa"/>
            <w:noWrap/>
            <w:hideMark/>
          </w:tcPr>
          <w:p w14:paraId="254E4234"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64E966A" w14:textId="77777777" w:rsidR="00DE292D" w:rsidRPr="00643417" w:rsidRDefault="00DE292D" w:rsidP="00DE292D">
            <w:pPr>
              <w:pStyle w:val="TableText"/>
              <w:rPr>
                <w:lang w:eastAsia="en-AU"/>
              </w:rPr>
            </w:pPr>
            <w:r w:rsidRPr="00643417">
              <w:rPr>
                <w:lang w:eastAsia="en-AU"/>
              </w:rPr>
              <w:t>No</w:t>
            </w:r>
          </w:p>
        </w:tc>
      </w:tr>
      <w:tr w:rsidR="00DE292D" w:rsidRPr="00643417" w14:paraId="07A0275E" w14:textId="77777777" w:rsidTr="00DE292D">
        <w:trPr>
          <w:trHeight w:val="397"/>
        </w:trPr>
        <w:tc>
          <w:tcPr>
            <w:tcW w:w="3256" w:type="dxa"/>
            <w:noWrap/>
            <w:hideMark/>
          </w:tcPr>
          <w:p w14:paraId="58BC52D5" w14:textId="77777777" w:rsidR="00DE292D" w:rsidRPr="00643417" w:rsidRDefault="00DE292D" w:rsidP="00DE292D">
            <w:pPr>
              <w:pStyle w:val="TableText"/>
              <w:rPr>
                <w:lang w:eastAsia="en-AU"/>
              </w:rPr>
            </w:pPr>
            <w:r w:rsidRPr="00643417">
              <w:rPr>
                <w:i/>
                <w:lang w:eastAsia="en-AU"/>
              </w:rPr>
              <w:t>Phenacoccus solenopsis</w:t>
            </w:r>
            <w:r w:rsidRPr="00643417">
              <w:rPr>
                <w:lang w:eastAsia="en-AU"/>
              </w:rPr>
              <w:t xml:space="preserve"> Tinsley</w:t>
            </w:r>
          </w:p>
        </w:tc>
        <w:tc>
          <w:tcPr>
            <w:tcW w:w="2693" w:type="dxa"/>
            <w:noWrap/>
            <w:hideMark/>
          </w:tcPr>
          <w:p w14:paraId="4BC2A6BF" w14:textId="2B4B7DC9" w:rsidR="00DE292D" w:rsidRPr="00643417" w:rsidRDefault="006C4416" w:rsidP="00DE292D">
            <w:pPr>
              <w:pStyle w:val="TableText"/>
              <w:rPr>
                <w:lang w:eastAsia="en-AU"/>
              </w:rPr>
            </w:pPr>
            <w:r w:rsidRPr="00643417">
              <w:rPr>
                <w:lang w:eastAsia="en-AU"/>
              </w:rPr>
              <w:t>–</w:t>
            </w:r>
          </w:p>
        </w:tc>
        <w:tc>
          <w:tcPr>
            <w:tcW w:w="1844" w:type="dxa"/>
            <w:noWrap/>
            <w:hideMark/>
          </w:tcPr>
          <w:p w14:paraId="0583C069" w14:textId="77777777" w:rsidR="00DE292D" w:rsidRPr="00643417" w:rsidRDefault="00DE292D" w:rsidP="00DE292D">
            <w:pPr>
              <w:pStyle w:val="TableText"/>
              <w:rPr>
                <w:lang w:eastAsia="en-AU"/>
              </w:rPr>
            </w:pPr>
            <w:r w:rsidRPr="00643417">
              <w:rPr>
                <w:lang w:eastAsia="en-AU"/>
              </w:rPr>
              <w:t>Yes (WA)</w:t>
            </w:r>
          </w:p>
        </w:tc>
        <w:tc>
          <w:tcPr>
            <w:tcW w:w="1846" w:type="dxa"/>
            <w:noWrap/>
            <w:hideMark/>
          </w:tcPr>
          <w:p w14:paraId="2A793983" w14:textId="77777777" w:rsidR="00DE292D" w:rsidRPr="00643417" w:rsidRDefault="00DE292D" w:rsidP="00DE292D">
            <w:pPr>
              <w:pStyle w:val="TableText"/>
              <w:rPr>
                <w:lang w:eastAsia="en-AU"/>
              </w:rPr>
            </w:pPr>
            <w:r w:rsidRPr="00643417">
              <w:rPr>
                <w:lang w:eastAsia="en-AU"/>
              </w:rPr>
              <w:t>No</w:t>
            </w:r>
          </w:p>
        </w:tc>
      </w:tr>
      <w:tr w:rsidR="00DE292D" w:rsidRPr="00643417" w14:paraId="30A7F32A" w14:textId="77777777" w:rsidTr="00DE292D">
        <w:trPr>
          <w:trHeight w:val="397"/>
        </w:trPr>
        <w:tc>
          <w:tcPr>
            <w:tcW w:w="3256" w:type="dxa"/>
            <w:noWrap/>
            <w:hideMark/>
          </w:tcPr>
          <w:p w14:paraId="2612ED48" w14:textId="77777777" w:rsidR="00DE292D" w:rsidRPr="00643417" w:rsidRDefault="00DE292D" w:rsidP="00DE292D">
            <w:pPr>
              <w:pStyle w:val="TableText"/>
              <w:rPr>
                <w:lang w:eastAsia="en-AU"/>
              </w:rPr>
            </w:pPr>
            <w:r w:rsidRPr="00643417">
              <w:rPr>
                <w:i/>
                <w:lang w:eastAsia="en-AU"/>
              </w:rPr>
              <w:t>Planococcus angkorensis</w:t>
            </w:r>
            <w:r w:rsidRPr="00643417">
              <w:rPr>
                <w:lang w:eastAsia="en-AU"/>
              </w:rPr>
              <w:t xml:space="preserve"> (Takahashi)</w:t>
            </w:r>
          </w:p>
        </w:tc>
        <w:tc>
          <w:tcPr>
            <w:tcW w:w="2693" w:type="dxa"/>
            <w:noWrap/>
            <w:hideMark/>
          </w:tcPr>
          <w:p w14:paraId="3F25BC79" w14:textId="520381D3" w:rsidR="00DE292D" w:rsidRPr="00643417" w:rsidRDefault="006C4416" w:rsidP="00DE292D">
            <w:pPr>
              <w:pStyle w:val="TableText"/>
              <w:rPr>
                <w:lang w:eastAsia="en-AU"/>
              </w:rPr>
            </w:pPr>
            <w:r w:rsidRPr="00643417">
              <w:rPr>
                <w:lang w:eastAsia="en-AU"/>
              </w:rPr>
              <w:t>–</w:t>
            </w:r>
          </w:p>
        </w:tc>
        <w:tc>
          <w:tcPr>
            <w:tcW w:w="1844" w:type="dxa"/>
            <w:noWrap/>
            <w:hideMark/>
          </w:tcPr>
          <w:p w14:paraId="25BC3537"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0524EDB" w14:textId="77777777" w:rsidR="00DE292D" w:rsidRPr="00643417" w:rsidRDefault="00DE292D" w:rsidP="00DE292D">
            <w:pPr>
              <w:pStyle w:val="TableText"/>
              <w:rPr>
                <w:lang w:eastAsia="en-AU"/>
              </w:rPr>
            </w:pPr>
            <w:r w:rsidRPr="00643417">
              <w:rPr>
                <w:lang w:eastAsia="en-AU"/>
              </w:rPr>
              <w:t>No</w:t>
            </w:r>
          </w:p>
        </w:tc>
      </w:tr>
      <w:tr w:rsidR="00DE292D" w:rsidRPr="00643417" w14:paraId="675A8035" w14:textId="77777777" w:rsidTr="00DE292D">
        <w:trPr>
          <w:trHeight w:val="397"/>
        </w:trPr>
        <w:tc>
          <w:tcPr>
            <w:tcW w:w="3256" w:type="dxa"/>
            <w:noWrap/>
            <w:hideMark/>
          </w:tcPr>
          <w:p w14:paraId="3628504D" w14:textId="77777777" w:rsidR="00DE292D" w:rsidRPr="00643417" w:rsidRDefault="00DE292D" w:rsidP="00DE292D">
            <w:pPr>
              <w:pStyle w:val="TableText"/>
              <w:rPr>
                <w:lang w:eastAsia="en-AU"/>
              </w:rPr>
            </w:pPr>
            <w:r w:rsidRPr="00643417">
              <w:rPr>
                <w:i/>
                <w:lang w:eastAsia="en-AU"/>
              </w:rPr>
              <w:t>Planococcus citri</w:t>
            </w:r>
            <w:r w:rsidRPr="00643417">
              <w:rPr>
                <w:lang w:eastAsia="en-AU"/>
              </w:rPr>
              <w:t xml:space="preserve"> (Risso)</w:t>
            </w:r>
          </w:p>
        </w:tc>
        <w:tc>
          <w:tcPr>
            <w:tcW w:w="2693" w:type="dxa"/>
            <w:noWrap/>
            <w:hideMark/>
          </w:tcPr>
          <w:p w14:paraId="439D5CBC" w14:textId="77777777" w:rsidR="00DE292D" w:rsidRPr="00643417" w:rsidRDefault="00DE292D" w:rsidP="00DE292D">
            <w:pPr>
              <w:pStyle w:val="TableText"/>
              <w:rPr>
                <w:lang w:eastAsia="en-AU"/>
              </w:rPr>
            </w:pPr>
            <w:r w:rsidRPr="00643417">
              <w:rPr>
                <w:lang w:eastAsia="en-AU"/>
              </w:rPr>
              <w:t>Citrus mealybug</w:t>
            </w:r>
          </w:p>
        </w:tc>
        <w:tc>
          <w:tcPr>
            <w:tcW w:w="1844" w:type="dxa"/>
            <w:noWrap/>
            <w:hideMark/>
          </w:tcPr>
          <w:p w14:paraId="06FB6C12" w14:textId="77777777" w:rsidR="00DE292D" w:rsidRPr="00643417" w:rsidRDefault="00DE292D" w:rsidP="00DE292D">
            <w:pPr>
              <w:pStyle w:val="TableText"/>
              <w:rPr>
                <w:lang w:eastAsia="en-AU"/>
              </w:rPr>
            </w:pPr>
            <w:r w:rsidRPr="00643417">
              <w:rPr>
                <w:lang w:eastAsia="en-AU"/>
              </w:rPr>
              <w:t xml:space="preserve">No </w:t>
            </w:r>
          </w:p>
        </w:tc>
        <w:tc>
          <w:tcPr>
            <w:tcW w:w="1846" w:type="dxa"/>
            <w:noWrap/>
            <w:hideMark/>
          </w:tcPr>
          <w:p w14:paraId="766DA4DC" w14:textId="77777777" w:rsidR="00DE292D" w:rsidRPr="00643417" w:rsidRDefault="00DE292D" w:rsidP="00DE292D">
            <w:pPr>
              <w:pStyle w:val="TableText"/>
              <w:rPr>
                <w:lang w:eastAsia="en-AU"/>
              </w:rPr>
            </w:pPr>
            <w:r w:rsidRPr="00643417">
              <w:rPr>
                <w:lang w:eastAsia="en-AU"/>
              </w:rPr>
              <w:t>Yes</w:t>
            </w:r>
          </w:p>
        </w:tc>
      </w:tr>
      <w:tr w:rsidR="00DE292D" w:rsidRPr="00643417" w14:paraId="7153A081" w14:textId="77777777" w:rsidTr="00DE292D">
        <w:trPr>
          <w:trHeight w:val="397"/>
        </w:trPr>
        <w:tc>
          <w:tcPr>
            <w:tcW w:w="3256" w:type="dxa"/>
            <w:noWrap/>
            <w:hideMark/>
          </w:tcPr>
          <w:p w14:paraId="15F56DDD" w14:textId="076FB924" w:rsidR="00DE292D" w:rsidRPr="00643417" w:rsidRDefault="00DE292D" w:rsidP="00DE292D">
            <w:pPr>
              <w:pStyle w:val="TableText"/>
              <w:rPr>
                <w:lang w:eastAsia="en-AU"/>
              </w:rPr>
            </w:pPr>
            <w:r w:rsidRPr="00643417">
              <w:rPr>
                <w:i/>
                <w:lang w:eastAsia="en-AU"/>
              </w:rPr>
              <w:t>Planococcus dendrob</w:t>
            </w:r>
            <w:r w:rsidR="006E05E0" w:rsidRPr="00643417">
              <w:rPr>
                <w:i/>
                <w:lang w:eastAsia="en-AU"/>
              </w:rPr>
              <w:t>i</w:t>
            </w:r>
            <w:r w:rsidRPr="00643417">
              <w:rPr>
                <w:i/>
                <w:lang w:eastAsia="en-AU"/>
              </w:rPr>
              <w:t>i</w:t>
            </w:r>
            <w:r w:rsidRPr="00643417">
              <w:rPr>
                <w:lang w:eastAsia="en-AU"/>
              </w:rPr>
              <w:t xml:space="preserve"> Ezzat &amp; McConnell</w:t>
            </w:r>
          </w:p>
        </w:tc>
        <w:tc>
          <w:tcPr>
            <w:tcW w:w="2693" w:type="dxa"/>
            <w:noWrap/>
            <w:hideMark/>
          </w:tcPr>
          <w:p w14:paraId="03846D63" w14:textId="4F288808" w:rsidR="00DE292D" w:rsidRPr="00643417" w:rsidRDefault="006C4416" w:rsidP="00DE292D">
            <w:pPr>
              <w:pStyle w:val="TableText"/>
              <w:rPr>
                <w:lang w:eastAsia="en-AU"/>
              </w:rPr>
            </w:pPr>
            <w:r w:rsidRPr="00643417">
              <w:rPr>
                <w:lang w:eastAsia="en-AU"/>
              </w:rPr>
              <w:t>–</w:t>
            </w:r>
          </w:p>
        </w:tc>
        <w:tc>
          <w:tcPr>
            <w:tcW w:w="1844" w:type="dxa"/>
            <w:noWrap/>
            <w:hideMark/>
          </w:tcPr>
          <w:p w14:paraId="0A6527FD"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5BBD127" w14:textId="77777777" w:rsidR="00DE292D" w:rsidRPr="00643417" w:rsidRDefault="00DE292D" w:rsidP="00DE292D">
            <w:pPr>
              <w:pStyle w:val="TableText"/>
              <w:rPr>
                <w:lang w:eastAsia="en-AU"/>
              </w:rPr>
            </w:pPr>
            <w:r w:rsidRPr="00643417">
              <w:rPr>
                <w:lang w:eastAsia="en-AU"/>
              </w:rPr>
              <w:t>No</w:t>
            </w:r>
          </w:p>
        </w:tc>
      </w:tr>
      <w:tr w:rsidR="00DE292D" w:rsidRPr="00643417" w14:paraId="747D7C63" w14:textId="77777777" w:rsidTr="00DE292D">
        <w:trPr>
          <w:trHeight w:val="397"/>
        </w:trPr>
        <w:tc>
          <w:tcPr>
            <w:tcW w:w="3256" w:type="dxa"/>
            <w:noWrap/>
            <w:hideMark/>
          </w:tcPr>
          <w:p w14:paraId="30415ED0" w14:textId="77777777" w:rsidR="00DE292D" w:rsidRPr="00643417" w:rsidRDefault="00DE292D" w:rsidP="00DE292D">
            <w:pPr>
              <w:pStyle w:val="TableText"/>
              <w:rPr>
                <w:lang w:eastAsia="en-AU"/>
              </w:rPr>
            </w:pPr>
            <w:r w:rsidRPr="00643417">
              <w:rPr>
                <w:i/>
                <w:lang w:eastAsia="en-AU"/>
              </w:rPr>
              <w:t>Planococcus dioscoreae</w:t>
            </w:r>
            <w:r w:rsidRPr="00643417">
              <w:rPr>
                <w:lang w:eastAsia="en-AU"/>
              </w:rPr>
              <w:t xml:space="preserve"> Williams</w:t>
            </w:r>
          </w:p>
        </w:tc>
        <w:tc>
          <w:tcPr>
            <w:tcW w:w="2693" w:type="dxa"/>
            <w:noWrap/>
            <w:hideMark/>
          </w:tcPr>
          <w:p w14:paraId="56DF2568" w14:textId="0E6F2A45" w:rsidR="00DE292D" w:rsidRPr="00643417" w:rsidRDefault="006C4416" w:rsidP="00DE292D">
            <w:pPr>
              <w:pStyle w:val="TableText"/>
              <w:rPr>
                <w:lang w:eastAsia="en-AU"/>
              </w:rPr>
            </w:pPr>
            <w:r w:rsidRPr="00643417">
              <w:rPr>
                <w:lang w:eastAsia="en-AU"/>
              </w:rPr>
              <w:t>–</w:t>
            </w:r>
          </w:p>
        </w:tc>
        <w:tc>
          <w:tcPr>
            <w:tcW w:w="1844" w:type="dxa"/>
            <w:noWrap/>
            <w:hideMark/>
          </w:tcPr>
          <w:p w14:paraId="49AAEA7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CF0947E" w14:textId="77777777" w:rsidR="00DE292D" w:rsidRPr="00643417" w:rsidRDefault="00DE292D" w:rsidP="00DE292D">
            <w:pPr>
              <w:pStyle w:val="TableText"/>
              <w:rPr>
                <w:lang w:eastAsia="en-AU"/>
              </w:rPr>
            </w:pPr>
            <w:r w:rsidRPr="00643417">
              <w:rPr>
                <w:lang w:eastAsia="en-AU"/>
              </w:rPr>
              <w:t>No</w:t>
            </w:r>
          </w:p>
        </w:tc>
      </w:tr>
      <w:tr w:rsidR="00DE292D" w:rsidRPr="00643417" w14:paraId="53177894" w14:textId="77777777" w:rsidTr="00DE292D">
        <w:trPr>
          <w:trHeight w:val="397"/>
        </w:trPr>
        <w:tc>
          <w:tcPr>
            <w:tcW w:w="3256" w:type="dxa"/>
            <w:noWrap/>
            <w:hideMark/>
          </w:tcPr>
          <w:p w14:paraId="0D19E145" w14:textId="67C784E2" w:rsidR="00DE292D" w:rsidRPr="00643417" w:rsidRDefault="00DE292D" w:rsidP="00377E6A">
            <w:pPr>
              <w:pStyle w:val="TableText"/>
              <w:rPr>
                <w:lang w:eastAsia="en-AU"/>
              </w:rPr>
            </w:pPr>
            <w:r w:rsidRPr="00643417">
              <w:rPr>
                <w:i/>
                <w:lang w:eastAsia="en-AU"/>
              </w:rPr>
              <w:t>Planococcus ficus</w:t>
            </w:r>
            <w:r w:rsidRPr="00643417">
              <w:rPr>
                <w:lang w:eastAsia="en-AU"/>
              </w:rPr>
              <w:t xml:space="preserve"> </w:t>
            </w:r>
            <w:r w:rsidR="00377E6A" w:rsidRPr="00643417">
              <w:rPr>
                <w:lang w:eastAsia="en-AU"/>
              </w:rPr>
              <w:t>(Signoret)</w:t>
            </w:r>
          </w:p>
        </w:tc>
        <w:tc>
          <w:tcPr>
            <w:tcW w:w="2693" w:type="dxa"/>
            <w:noWrap/>
            <w:hideMark/>
          </w:tcPr>
          <w:p w14:paraId="34E3DEEC" w14:textId="77777777" w:rsidR="00DE292D" w:rsidRPr="00643417" w:rsidRDefault="00DE292D" w:rsidP="00DE292D">
            <w:pPr>
              <w:pStyle w:val="TableText"/>
              <w:rPr>
                <w:lang w:eastAsia="en-AU"/>
              </w:rPr>
            </w:pPr>
            <w:r w:rsidRPr="00643417">
              <w:rPr>
                <w:lang w:eastAsia="en-AU"/>
              </w:rPr>
              <w:t>Vine mealybug</w:t>
            </w:r>
          </w:p>
        </w:tc>
        <w:tc>
          <w:tcPr>
            <w:tcW w:w="1844" w:type="dxa"/>
            <w:noWrap/>
            <w:hideMark/>
          </w:tcPr>
          <w:p w14:paraId="24EBC8D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483E5E7" w14:textId="77777777" w:rsidR="00DE292D" w:rsidRPr="00643417" w:rsidRDefault="00DE292D" w:rsidP="00DE292D">
            <w:pPr>
              <w:pStyle w:val="TableText"/>
              <w:rPr>
                <w:lang w:eastAsia="en-AU"/>
              </w:rPr>
            </w:pPr>
            <w:r w:rsidRPr="00643417">
              <w:rPr>
                <w:lang w:eastAsia="en-AU"/>
              </w:rPr>
              <w:t>Yes</w:t>
            </w:r>
          </w:p>
        </w:tc>
      </w:tr>
      <w:tr w:rsidR="00DE292D" w:rsidRPr="00643417" w14:paraId="47339BC4" w14:textId="77777777" w:rsidTr="00DE292D">
        <w:trPr>
          <w:trHeight w:val="397"/>
        </w:trPr>
        <w:tc>
          <w:tcPr>
            <w:tcW w:w="3256" w:type="dxa"/>
            <w:noWrap/>
            <w:hideMark/>
          </w:tcPr>
          <w:p w14:paraId="46799F4E" w14:textId="77777777" w:rsidR="00DE292D" w:rsidRPr="00643417" w:rsidRDefault="00DE292D" w:rsidP="00DE292D">
            <w:pPr>
              <w:pStyle w:val="TableText"/>
              <w:rPr>
                <w:lang w:eastAsia="en-AU"/>
              </w:rPr>
            </w:pPr>
            <w:r w:rsidRPr="00643417">
              <w:rPr>
                <w:i/>
                <w:lang w:eastAsia="en-AU"/>
              </w:rPr>
              <w:t>Planococcus halli</w:t>
            </w:r>
            <w:r w:rsidRPr="00643417">
              <w:rPr>
                <w:lang w:eastAsia="en-AU"/>
              </w:rPr>
              <w:t xml:space="preserve"> Ezzat &amp; McConnell</w:t>
            </w:r>
          </w:p>
        </w:tc>
        <w:tc>
          <w:tcPr>
            <w:tcW w:w="2693" w:type="dxa"/>
            <w:noWrap/>
            <w:hideMark/>
          </w:tcPr>
          <w:p w14:paraId="42E14F7F" w14:textId="1EC15A14" w:rsidR="00DE292D" w:rsidRPr="00643417" w:rsidRDefault="006C4416" w:rsidP="00DE292D">
            <w:pPr>
              <w:pStyle w:val="TableText"/>
              <w:rPr>
                <w:lang w:eastAsia="en-AU"/>
              </w:rPr>
            </w:pPr>
            <w:r w:rsidRPr="00643417">
              <w:rPr>
                <w:lang w:eastAsia="en-AU"/>
              </w:rPr>
              <w:t>–</w:t>
            </w:r>
          </w:p>
        </w:tc>
        <w:tc>
          <w:tcPr>
            <w:tcW w:w="1844" w:type="dxa"/>
            <w:noWrap/>
            <w:hideMark/>
          </w:tcPr>
          <w:p w14:paraId="58B3A502" w14:textId="77777777" w:rsidR="00DE292D" w:rsidRPr="00643417" w:rsidRDefault="00DE292D" w:rsidP="00DE292D">
            <w:pPr>
              <w:pStyle w:val="TableText"/>
              <w:rPr>
                <w:lang w:eastAsia="en-AU"/>
              </w:rPr>
            </w:pPr>
            <w:r w:rsidRPr="00643417">
              <w:rPr>
                <w:lang w:eastAsia="en-AU"/>
              </w:rPr>
              <w:t xml:space="preserve">Yes </w:t>
            </w:r>
          </w:p>
        </w:tc>
        <w:tc>
          <w:tcPr>
            <w:tcW w:w="1846" w:type="dxa"/>
            <w:noWrap/>
            <w:hideMark/>
          </w:tcPr>
          <w:p w14:paraId="7ECE30D0" w14:textId="77777777" w:rsidR="00DE292D" w:rsidRPr="00643417" w:rsidRDefault="00DE292D" w:rsidP="00DE292D">
            <w:pPr>
              <w:pStyle w:val="TableText"/>
              <w:rPr>
                <w:lang w:eastAsia="en-AU"/>
              </w:rPr>
            </w:pPr>
            <w:r w:rsidRPr="00643417">
              <w:rPr>
                <w:lang w:eastAsia="en-AU"/>
              </w:rPr>
              <w:t>No</w:t>
            </w:r>
          </w:p>
        </w:tc>
      </w:tr>
      <w:tr w:rsidR="00DE292D" w:rsidRPr="00643417" w14:paraId="585FF0D3" w14:textId="77777777" w:rsidTr="00DE292D">
        <w:trPr>
          <w:trHeight w:val="397"/>
        </w:trPr>
        <w:tc>
          <w:tcPr>
            <w:tcW w:w="3256" w:type="dxa"/>
            <w:noWrap/>
            <w:hideMark/>
          </w:tcPr>
          <w:p w14:paraId="21EB7FF4" w14:textId="77777777" w:rsidR="00DE292D" w:rsidRPr="00643417" w:rsidRDefault="00DE292D" w:rsidP="00DE292D">
            <w:pPr>
              <w:pStyle w:val="TableText"/>
              <w:rPr>
                <w:lang w:eastAsia="en-AU"/>
              </w:rPr>
            </w:pPr>
            <w:r w:rsidRPr="00643417">
              <w:rPr>
                <w:i/>
                <w:lang w:eastAsia="en-AU"/>
              </w:rPr>
              <w:t>Planococcus hosnyi</w:t>
            </w:r>
            <w:r w:rsidRPr="00643417">
              <w:rPr>
                <w:lang w:eastAsia="en-AU"/>
              </w:rPr>
              <w:t xml:space="preserve"> (Ezzat &amp; McConnell)</w:t>
            </w:r>
          </w:p>
        </w:tc>
        <w:tc>
          <w:tcPr>
            <w:tcW w:w="2693" w:type="dxa"/>
            <w:noWrap/>
            <w:hideMark/>
          </w:tcPr>
          <w:p w14:paraId="62986DA2" w14:textId="537E712C" w:rsidR="00DE292D" w:rsidRPr="00643417" w:rsidRDefault="006C4416" w:rsidP="00DE292D">
            <w:pPr>
              <w:pStyle w:val="TableText"/>
              <w:rPr>
                <w:lang w:eastAsia="en-AU"/>
              </w:rPr>
            </w:pPr>
            <w:r w:rsidRPr="00643417">
              <w:rPr>
                <w:lang w:eastAsia="en-AU"/>
              </w:rPr>
              <w:t>–</w:t>
            </w:r>
          </w:p>
        </w:tc>
        <w:tc>
          <w:tcPr>
            <w:tcW w:w="1844" w:type="dxa"/>
            <w:noWrap/>
            <w:hideMark/>
          </w:tcPr>
          <w:p w14:paraId="0CB2D05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2EEA5EB" w14:textId="77777777" w:rsidR="00DE292D" w:rsidRPr="00643417" w:rsidRDefault="00DE292D" w:rsidP="00DE292D">
            <w:pPr>
              <w:pStyle w:val="TableText"/>
              <w:rPr>
                <w:lang w:eastAsia="en-AU"/>
              </w:rPr>
            </w:pPr>
            <w:r w:rsidRPr="00643417">
              <w:rPr>
                <w:lang w:eastAsia="en-AU"/>
              </w:rPr>
              <w:t>No</w:t>
            </w:r>
          </w:p>
        </w:tc>
      </w:tr>
      <w:tr w:rsidR="00DE292D" w:rsidRPr="00643417" w14:paraId="382B7098" w14:textId="77777777" w:rsidTr="00DE292D">
        <w:trPr>
          <w:trHeight w:val="397"/>
        </w:trPr>
        <w:tc>
          <w:tcPr>
            <w:tcW w:w="3256" w:type="dxa"/>
            <w:noWrap/>
            <w:hideMark/>
          </w:tcPr>
          <w:p w14:paraId="73A6C14A" w14:textId="77777777" w:rsidR="00DE292D" w:rsidRPr="00643417" w:rsidRDefault="00DE292D" w:rsidP="00DE292D">
            <w:pPr>
              <w:pStyle w:val="TableText"/>
              <w:rPr>
                <w:lang w:eastAsia="en-AU"/>
              </w:rPr>
            </w:pPr>
            <w:r w:rsidRPr="00643417">
              <w:rPr>
                <w:i/>
                <w:lang w:eastAsia="en-AU"/>
              </w:rPr>
              <w:t>Planococcus hospitus</w:t>
            </w:r>
            <w:r w:rsidRPr="00643417">
              <w:rPr>
                <w:lang w:eastAsia="en-AU"/>
              </w:rPr>
              <w:t xml:space="preserve"> De Lotto</w:t>
            </w:r>
          </w:p>
        </w:tc>
        <w:tc>
          <w:tcPr>
            <w:tcW w:w="2693" w:type="dxa"/>
            <w:noWrap/>
            <w:hideMark/>
          </w:tcPr>
          <w:p w14:paraId="5F5230A3" w14:textId="0BBEAA6E" w:rsidR="00DE292D" w:rsidRPr="00643417" w:rsidRDefault="006C4416" w:rsidP="00DE292D">
            <w:pPr>
              <w:pStyle w:val="TableText"/>
              <w:rPr>
                <w:lang w:eastAsia="en-AU"/>
              </w:rPr>
            </w:pPr>
            <w:r w:rsidRPr="00643417">
              <w:rPr>
                <w:lang w:eastAsia="en-AU"/>
              </w:rPr>
              <w:t>–</w:t>
            </w:r>
          </w:p>
        </w:tc>
        <w:tc>
          <w:tcPr>
            <w:tcW w:w="1844" w:type="dxa"/>
            <w:noWrap/>
            <w:hideMark/>
          </w:tcPr>
          <w:p w14:paraId="6F20C7A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799890C" w14:textId="77777777" w:rsidR="00DE292D" w:rsidRPr="00643417" w:rsidRDefault="00DE292D" w:rsidP="00DE292D">
            <w:pPr>
              <w:pStyle w:val="TableText"/>
              <w:rPr>
                <w:lang w:eastAsia="en-AU"/>
              </w:rPr>
            </w:pPr>
            <w:r w:rsidRPr="00643417">
              <w:rPr>
                <w:lang w:eastAsia="en-AU"/>
              </w:rPr>
              <w:t>No</w:t>
            </w:r>
          </w:p>
        </w:tc>
      </w:tr>
      <w:tr w:rsidR="00DE292D" w:rsidRPr="00643417" w14:paraId="5AFDC23E" w14:textId="77777777" w:rsidTr="00DE292D">
        <w:trPr>
          <w:trHeight w:val="397"/>
        </w:trPr>
        <w:tc>
          <w:tcPr>
            <w:tcW w:w="3256" w:type="dxa"/>
            <w:noWrap/>
            <w:hideMark/>
          </w:tcPr>
          <w:p w14:paraId="758B4BE3" w14:textId="77777777" w:rsidR="00DE292D" w:rsidRPr="00643417" w:rsidRDefault="00DE292D" w:rsidP="00DE292D">
            <w:pPr>
              <w:pStyle w:val="TableText"/>
              <w:rPr>
                <w:lang w:eastAsia="en-AU"/>
              </w:rPr>
            </w:pPr>
            <w:r w:rsidRPr="00643417">
              <w:rPr>
                <w:i/>
                <w:lang w:eastAsia="en-AU"/>
              </w:rPr>
              <w:t>Planococcus japonicus</w:t>
            </w:r>
            <w:r w:rsidRPr="00643417">
              <w:rPr>
                <w:lang w:eastAsia="en-AU"/>
              </w:rPr>
              <w:t xml:space="preserve"> Cox</w:t>
            </w:r>
          </w:p>
        </w:tc>
        <w:tc>
          <w:tcPr>
            <w:tcW w:w="2693" w:type="dxa"/>
            <w:noWrap/>
            <w:hideMark/>
          </w:tcPr>
          <w:p w14:paraId="7BEB270B" w14:textId="77777777" w:rsidR="00DE292D" w:rsidRPr="00643417" w:rsidRDefault="00DE292D" w:rsidP="00DE292D">
            <w:pPr>
              <w:pStyle w:val="TableText"/>
              <w:rPr>
                <w:lang w:eastAsia="en-AU"/>
              </w:rPr>
            </w:pPr>
            <w:r w:rsidRPr="00643417">
              <w:rPr>
                <w:lang w:eastAsia="en-AU"/>
              </w:rPr>
              <w:t>Japanese mealybug</w:t>
            </w:r>
          </w:p>
        </w:tc>
        <w:tc>
          <w:tcPr>
            <w:tcW w:w="1844" w:type="dxa"/>
            <w:noWrap/>
            <w:hideMark/>
          </w:tcPr>
          <w:p w14:paraId="0745BA46"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907CADA" w14:textId="77777777" w:rsidR="00DE292D" w:rsidRPr="00643417" w:rsidRDefault="00DE292D" w:rsidP="00DE292D">
            <w:pPr>
              <w:pStyle w:val="TableText"/>
              <w:rPr>
                <w:lang w:eastAsia="en-AU"/>
              </w:rPr>
            </w:pPr>
            <w:r w:rsidRPr="00643417">
              <w:rPr>
                <w:lang w:eastAsia="en-AU"/>
              </w:rPr>
              <w:t>No</w:t>
            </w:r>
          </w:p>
        </w:tc>
      </w:tr>
      <w:tr w:rsidR="00DE292D" w:rsidRPr="00643417" w14:paraId="05112147" w14:textId="77777777" w:rsidTr="00DE292D">
        <w:trPr>
          <w:trHeight w:val="397"/>
        </w:trPr>
        <w:tc>
          <w:tcPr>
            <w:tcW w:w="3256" w:type="dxa"/>
            <w:noWrap/>
            <w:hideMark/>
          </w:tcPr>
          <w:p w14:paraId="5411B571" w14:textId="1B819561" w:rsidR="00DE292D" w:rsidRPr="00643417" w:rsidRDefault="00DE292D" w:rsidP="00377E6A">
            <w:pPr>
              <w:pStyle w:val="TableText"/>
              <w:rPr>
                <w:lang w:eastAsia="en-AU"/>
              </w:rPr>
            </w:pPr>
            <w:r w:rsidRPr="00643417">
              <w:rPr>
                <w:i/>
                <w:lang w:eastAsia="en-AU"/>
              </w:rPr>
              <w:t>Planococcus kenyae</w:t>
            </w:r>
            <w:r w:rsidR="00377E6A" w:rsidRPr="00643417">
              <w:rPr>
                <w:i/>
                <w:lang w:eastAsia="en-AU"/>
              </w:rPr>
              <w:t xml:space="preserve"> </w:t>
            </w:r>
            <w:r w:rsidR="00377E6A" w:rsidRPr="00643417">
              <w:rPr>
                <w:lang w:eastAsia="en-AU"/>
              </w:rPr>
              <w:t>(Le Pelley)</w:t>
            </w:r>
          </w:p>
        </w:tc>
        <w:tc>
          <w:tcPr>
            <w:tcW w:w="2693" w:type="dxa"/>
            <w:noWrap/>
            <w:hideMark/>
          </w:tcPr>
          <w:p w14:paraId="466A7FA0" w14:textId="77777777" w:rsidR="00DE292D" w:rsidRPr="00643417" w:rsidRDefault="00DE292D" w:rsidP="00DE292D">
            <w:pPr>
              <w:pStyle w:val="TableText"/>
              <w:rPr>
                <w:lang w:eastAsia="en-AU"/>
              </w:rPr>
            </w:pPr>
            <w:r w:rsidRPr="00643417">
              <w:rPr>
                <w:lang w:eastAsia="en-AU"/>
              </w:rPr>
              <w:t>Coffee mealybug</w:t>
            </w:r>
          </w:p>
        </w:tc>
        <w:tc>
          <w:tcPr>
            <w:tcW w:w="1844" w:type="dxa"/>
            <w:noWrap/>
            <w:hideMark/>
          </w:tcPr>
          <w:p w14:paraId="7EAEF337"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8B579DF" w14:textId="77777777" w:rsidR="00DE292D" w:rsidRPr="00643417" w:rsidRDefault="00DE292D" w:rsidP="00DE292D">
            <w:pPr>
              <w:pStyle w:val="TableText"/>
              <w:rPr>
                <w:lang w:eastAsia="en-AU"/>
              </w:rPr>
            </w:pPr>
            <w:r w:rsidRPr="00643417">
              <w:rPr>
                <w:lang w:eastAsia="en-AU"/>
              </w:rPr>
              <w:t xml:space="preserve">Yes </w:t>
            </w:r>
          </w:p>
        </w:tc>
      </w:tr>
      <w:tr w:rsidR="00DE292D" w:rsidRPr="00643417" w14:paraId="0C374C68" w14:textId="77777777" w:rsidTr="00DE292D">
        <w:trPr>
          <w:trHeight w:val="397"/>
        </w:trPr>
        <w:tc>
          <w:tcPr>
            <w:tcW w:w="3256" w:type="dxa"/>
            <w:noWrap/>
            <w:hideMark/>
          </w:tcPr>
          <w:p w14:paraId="7D365C48" w14:textId="77777777" w:rsidR="00DE292D" w:rsidRPr="00643417" w:rsidRDefault="00DE292D" w:rsidP="00DE292D">
            <w:pPr>
              <w:pStyle w:val="TableText"/>
              <w:rPr>
                <w:lang w:eastAsia="en-AU"/>
              </w:rPr>
            </w:pPr>
            <w:r w:rsidRPr="00643417">
              <w:rPr>
                <w:i/>
                <w:lang w:eastAsia="en-AU"/>
              </w:rPr>
              <w:t>Planococcus kraunhiae</w:t>
            </w:r>
            <w:r w:rsidRPr="00643417">
              <w:rPr>
                <w:lang w:eastAsia="en-AU"/>
              </w:rPr>
              <w:t xml:space="preserve"> (Kuwana)</w:t>
            </w:r>
          </w:p>
        </w:tc>
        <w:tc>
          <w:tcPr>
            <w:tcW w:w="2693" w:type="dxa"/>
            <w:noWrap/>
            <w:hideMark/>
          </w:tcPr>
          <w:p w14:paraId="297F3EE7" w14:textId="77777777" w:rsidR="00DE292D" w:rsidRPr="00643417" w:rsidRDefault="00DE292D" w:rsidP="00DE292D">
            <w:pPr>
              <w:pStyle w:val="TableText"/>
              <w:rPr>
                <w:lang w:eastAsia="en-AU"/>
              </w:rPr>
            </w:pPr>
            <w:r w:rsidRPr="00643417">
              <w:rPr>
                <w:lang w:eastAsia="en-AU"/>
              </w:rPr>
              <w:t>Japanese mealybug</w:t>
            </w:r>
          </w:p>
        </w:tc>
        <w:tc>
          <w:tcPr>
            <w:tcW w:w="1844" w:type="dxa"/>
            <w:noWrap/>
            <w:hideMark/>
          </w:tcPr>
          <w:p w14:paraId="119CEA6E"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BDA2E84" w14:textId="77777777" w:rsidR="00DE292D" w:rsidRPr="00643417" w:rsidRDefault="00DE292D" w:rsidP="00DE292D">
            <w:pPr>
              <w:pStyle w:val="TableText"/>
              <w:rPr>
                <w:lang w:eastAsia="en-AU"/>
              </w:rPr>
            </w:pPr>
            <w:r w:rsidRPr="00643417">
              <w:rPr>
                <w:lang w:eastAsia="en-AU"/>
              </w:rPr>
              <w:t>No</w:t>
            </w:r>
          </w:p>
        </w:tc>
      </w:tr>
      <w:tr w:rsidR="00DE292D" w:rsidRPr="00643417" w14:paraId="0B53962A" w14:textId="77777777" w:rsidTr="00DE292D">
        <w:trPr>
          <w:trHeight w:val="397"/>
        </w:trPr>
        <w:tc>
          <w:tcPr>
            <w:tcW w:w="3256" w:type="dxa"/>
            <w:noWrap/>
            <w:hideMark/>
          </w:tcPr>
          <w:p w14:paraId="407AEC13" w14:textId="77777777" w:rsidR="00DE292D" w:rsidRPr="00643417" w:rsidRDefault="00DE292D" w:rsidP="00DE292D">
            <w:pPr>
              <w:pStyle w:val="TableText"/>
              <w:rPr>
                <w:lang w:eastAsia="en-AU"/>
              </w:rPr>
            </w:pPr>
            <w:r w:rsidRPr="00643417">
              <w:rPr>
                <w:i/>
                <w:lang w:eastAsia="en-AU"/>
              </w:rPr>
              <w:t>Planococcus lilacinus</w:t>
            </w:r>
            <w:r w:rsidRPr="00643417">
              <w:rPr>
                <w:lang w:eastAsia="en-AU"/>
              </w:rPr>
              <w:t xml:space="preserve"> (Cockerell)</w:t>
            </w:r>
          </w:p>
        </w:tc>
        <w:tc>
          <w:tcPr>
            <w:tcW w:w="2693" w:type="dxa"/>
            <w:noWrap/>
            <w:hideMark/>
          </w:tcPr>
          <w:p w14:paraId="46BF7AE1" w14:textId="77777777" w:rsidR="00DE292D" w:rsidRPr="00643417" w:rsidRDefault="00DE292D" w:rsidP="00DE292D">
            <w:pPr>
              <w:pStyle w:val="TableText"/>
              <w:rPr>
                <w:lang w:eastAsia="en-AU"/>
              </w:rPr>
            </w:pPr>
            <w:r w:rsidRPr="00643417">
              <w:rPr>
                <w:lang w:eastAsia="en-AU"/>
              </w:rPr>
              <w:t>Coffee mealybug</w:t>
            </w:r>
          </w:p>
        </w:tc>
        <w:tc>
          <w:tcPr>
            <w:tcW w:w="1844" w:type="dxa"/>
            <w:noWrap/>
            <w:hideMark/>
          </w:tcPr>
          <w:p w14:paraId="3AD9EBBF" w14:textId="423DA11A" w:rsidR="00DE292D" w:rsidRPr="00643417" w:rsidRDefault="00DE292D" w:rsidP="00DE292D">
            <w:pPr>
              <w:pStyle w:val="TableText"/>
              <w:rPr>
                <w:lang w:eastAsia="en-AU"/>
              </w:rPr>
            </w:pPr>
            <w:r w:rsidRPr="00643417">
              <w:rPr>
                <w:lang w:eastAsia="en-AU"/>
              </w:rPr>
              <w:t>Yes</w:t>
            </w:r>
          </w:p>
        </w:tc>
        <w:tc>
          <w:tcPr>
            <w:tcW w:w="1846" w:type="dxa"/>
            <w:noWrap/>
            <w:hideMark/>
          </w:tcPr>
          <w:p w14:paraId="5535C857" w14:textId="77777777" w:rsidR="00DE292D" w:rsidRPr="00643417" w:rsidRDefault="00DE292D" w:rsidP="00DE292D">
            <w:pPr>
              <w:pStyle w:val="TableText"/>
              <w:rPr>
                <w:lang w:eastAsia="en-AU"/>
              </w:rPr>
            </w:pPr>
            <w:r w:rsidRPr="00643417">
              <w:rPr>
                <w:lang w:eastAsia="en-AU"/>
              </w:rPr>
              <w:t>No</w:t>
            </w:r>
          </w:p>
        </w:tc>
      </w:tr>
      <w:tr w:rsidR="00DE292D" w:rsidRPr="00643417" w14:paraId="5EB72550" w14:textId="77777777" w:rsidTr="00DE292D">
        <w:trPr>
          <w:trHeight w:val="397"/>
        </w:trPr>
        <w:tc>
          <w:tcPr>
            <w:tcW w:w="3256" w:type="dxa"/>
            <w:noWrap/>
            <w:hideMark/>
          </w:tcPr>
          <w:p w14:paraId="20B47398" w14:textId="77777777" w:rsidR="00DE292D" w:rsidRPr="00643417" w:rsidRDefault="00DE292D" w:rsidP="00DE292D">
            <w:pPr>
              <w:pStyle w:val="TableText"/>
              <w:rPr>
                <w:lang w:eastAsia="en-AU"/>
              </w:rPr>
            </w:pPr>
            <w:r w:rsidRPr="00643417">
              <w:rPr>
                <w:i/>
                <w:lang w:eastAsia="en-AU"/>
              </w:rPr>
              <w:t>Planococcus litchi</w:t>
            </w:r>
            <w:r w:rsidRPr="00643417">
              <w:rPr>
                <w:lang w:eastAsia="en-AU"/>
              </w:rPr>
              <w:t xml:space="preserve"> Cox</w:t>
            </w:r>
          </w:p>
        </w:tc>
        <w:tc>
          <w:tcPr>
            <w:tcW w:w="2693" w:type="dxa"/>
            <w:noWrap/>
            <w:hideMark/>
          </w:tcPr>
          <w:p w14:paraId="45C359BF" w14:textId="1C826061" w:rsidR="00DE292D" w:rsidRPr="00643417" w:rsidRDefault="006C4416" w:rsidP="00DE292D">
            <w:pPr>
              <w:pStyle w:val="TableText"/>
              <w:rPr>
                <w:lang w:eastAsia="en-AU"/>
              </w:rPr>
            </w:pPr>
            <w:r w:rsidRPr="00643417">
              <w:rPr>
                <w:lang w:eastAsia="en-AU"/>
              </w:rPr>
              <w:t>–</w:t>
            </w:r>
          </w:p>
        </w:tc>
        <w:tc>
          <w:tcPr>
            <w:tcW w:w="1844" w:type="dxa"/>
            <w:noWrap/>
            <w:hideMark/>
          </w:tcPr>
          <w:p w14:paraId="7256D1D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7BC528A" w14:textId="77777777" w:rsidR="00DE292D" w:rsidRPr="00643417" w:rsidRDefault="00DE292D" w:rsidP="00DE292D">
            <w:pPr>
              <w:pStyle w:val="TableText"/>
              <w:rPr>
                <w:lang w:eastAsia="en-AU"/>
              </w:rPr>
            </w:pPr>
            <w:r w:rsidRPr="00643417">
              <w:rPr>
                <w:lang w:eastAsia="en-AU"/>
              </w:rPr>
              <w:t>No</w:t>
            </w:r>
          </w:p>
        </w:tc>
      </w:tr>
      <w:tr w:rsidR="00DE292D" w:rsidRPr="00643417" w14:paraId="0F6FF05D" w14:textId="77777777" w:rsidTr="00DE292D">
        <w:trPr>
          <w:trHeight w:val="397"/>
        </w:trPr>
        <w:tc>
          <w:tcPr>
            <w:tcW w:w="3256" w:type="dxa"/>
            <w:noWrap/>
          </w:tcPr>
          <w:p w14:paraId="331F5C35" w14:textId="77777777" w:rsidR="00DE292D" w:rsidRPr="00643417" w:rsidRDefault="00DE292D" w:rsidP="00DE292D">
            <w:pPr>
              <w:pStyle w:val="TableText"/>
              <w:rPr>
                <w:i/>
                <w:lang w:eastAsia="en-AU"/>
              </w:rPr>
            </w:pPr>
            <w:r w:rsidRPr="00643417">
              <w:rPr>
                <w:i/>
                <w:lang w:eastAsia="en-AU"/>
              </w:rPr>
              <w:t xml:space="preserve">Planococcus mali </w:t>
            </w:r>
            <w:r w:rsidRPr="00643417">
              <w:rPr>
                <w:lang w:eastAsia="en-AU"/>
              </w:rPr>
              <w:t>Ezzat &amp; McConnell</w:t>
            </w:r>
          </w:p>
        </w:tc>
        <w:tc>
          <w:tcPr>
            <w:tcW w:w="2693" w:type="dxa"/>
          </w:tcPr>
          <w:p w14:paraId="5521378B" w14:textId="43465DBD" w:rsidR="00DE292D" w:rsidRPr="00643417" w:rsidRDefault="006C4416" w:rsidP="00DE292D">
            <w:pPr>
              <w:pStyle w:val="TableText"/>
              <w:rPr>
                <w:lang w:eastAsia="en-AU"/>
              </w:rPr>
            </w:pPr>
            <w:r w:rsidRPr="00643417">
              <w:rPr>
                <w:lang w:eastAsia="en-AU"/>
              </w:rPr>
              <w:t>–</w:t>
            </w:r>
          </w:p>
        </w:tc>
        <w:tc>
          <w:tcPr>
            <w:tcW w:w="1844" w:type="dxa"/>
            <w:noWrap/>
          </w:tcPr>
          <w:p w14:paraId="765CA49D" w14:textId="77777777" w:rsidR="00DE292D" w:rsidRPr="00643417" w:rsidRDefault="00DE292D" w:rsidP="00DE292D">
            <w:pPr>
              <w:pStyle w:val="TableText"/>
              <w:rPr>
                <w:lang w:eastAsia="en-AU"/>
              </w:rPr>
            </w:pPr>
            <w:r w:rsidRPr="00643417">
              <w:rPr>
                <w:lang w:eastAsia="en-AU"/>
              </w:rPr>
              <w:t>Yes (WA)</w:t>
            </w:r>
          </w:p>
        </w:tc>
        <w:tc>
          <w:tcPr>
            <w:tcW w:w="1846" w:type="dxa"/>
            <w:noWrap/>
          </w:tcPr>
          <w:p w14:paraId="5B24020F" w14:textId="77777777" w:rsidR="00DE292D" w:rsidRPr="00643417" w:rsidRDefault="00DE292D" w:rsidP="00DE292D">
            <w:pPr>
              <w:pStyle w:val="TableText"/>
              <w:rPr>
                <w:lang w:eastAsia="en-AU"/>
              </w:rPr>
            </w:pPr>
            <w:r w:rsidRPr="00643417">
              <w:rPr>
                <w:lang w:eastAsia="en-AU"/>
              </w:rPr>
              <w:t>No</w:t>
            </w:r>
          </w:p>
        </w:tc>
      </w:tr>
      <w:tr w:rsidR="00DE292D" w:rsidRPr="00643417" w14:paraId="68565036" w14:textId="77777777" w:rsidTr="00DE292D">
        <w:trPr>
          <w:trHeight w:val="397"/>
        </w:trPr>
        <w:tc>
          <w:tcPr>
            <w:tcW w:w="3256" w:type="dxa"/>
            <w:noWrap/>
            <w:hideMark/>
          </w:tcPr>
          <w:p w14:paraId="5464DD60" w14:textId="5F2B68A7" w:rsidR="00DE292D" w:rsidRPr="00643417" w:rsidRDefault="00DE292D" w:rsidP="00DE292D">
            <w:pPr>
              <w:pStyle w:val="TableText"/>
              <w:rPr>
                <w:lang w:eastAsia="en-AU"/>
              </w:rPr>
            </w:pPr>
            <w:r w:rsidRPr="00643417">
              <w:rPr>
                <w:i/>
                <w:lang w:eastAsia="en-AU"/>
              </w:rPr>
              <w:lastRenderedPageBreak/>
              <w:t>Planococcus minor</w:t>
            </w:r>
            <w:r w:rsidR="00D4150D" w:rsidRPr="00643417">
              <w:rPr>
                <w:lang w:eastAsia="en-AU"/>
              </w:rPr>
              <w:t xml:space="preserve"> (Maskell)</w:t>
            </w:r>
          </w:p>
        </w:tc>
        <w:tc>
          <w:tcPr>
            <w:tcW w:w="2693" w:type="dxa"/>
          </w:tcPr>
          <w:p w14:paraId="3C8D918E" w14:textId="77777777" w:rsidR="00DE292D" w:rsidRPr="00643417" w:rsidRDefault="00DE292D" w:rsidP="00DE292D">
            <w:pPr>
              <w:pStyle w:val="TableText"/>
              <w:rPr>
                <w:lang w:eastAsia="en-AU"/>
              </w:rPr>
            </w:pPr>
            <w:r w:rsidRPr="00643417">
              <w:rPr>
                <w:lang w:eastAsia="en-AU"/>
              </w:rPr>
              <w:t>Pacific mealybug</w:t>
            </w:r>
          </w:p>
        </w:tc>
        <w:tc>
          <w:tcPr>
            <w:tcW w:w="1844" w:type="dxa"/>
            <w:noWrap/>
            <w:hideMark/>
          </w:tcPr>
          <w:p w14:paraId="1E15BAB9" w14:textId="77777777" w:rsidR="00DE292D" w:rsidRPr="00643417" w:rsidRDefault="00DE292D" w:rsidP="00DE292D">
            <w:pPr>
              <w:pStyle w:val="TableText"/>
              <w:rPr>
                <w:lang w:eastAsia="en-AU"/>
              </w:rPr>
            </w:pPr>
            <w:r w:rsidRPr="00643417">
              <w:rPr>
                <w:lang w:eastAsia="en-AU"/>
              </w:rPr>
              <w:t>Yes (WA)</w:t>
            </w:r>
          </w:p>
        </w:tc>
        <w:tc>
          <w:tcPr>
            <w:tcW w:w="1846" w:type="dxa"/>
            <w:noWrap/>
            <w:hideMark/>
          </w:tcPr>
          <w:p w14:paraId="42A8FF48" w14:textId="77777777" w:rsidR="00DE292D" w:rsidRPr="00643417" w:rsidRDefault="00DE292D" w:rsidP="00DE292D">
            <w:pPr>
              <w:pStyle w:val="TableText"/>
              <w:rPr>
                <w:lang w:eastAsia="en-AU"/>
              </w:rPr>
            </w:pPr>
            <w:r w:rsidRPr="00643417">
              <w:rPr>
                <w:lang w:eastAsia="en-AU"/>
              </w:rPr>
              <w:t xml:space="preserve">Yes </w:t>
            </w:r>
          </w:p>
        </w:tc>
      </w:tr>
      <w:tr w:rsidR="00DE292D" w:rsidRPr="00643417" w14:paraId="1AD31893" w14:textId="77777777" w:rsidTr="00DE292D">
        <w:trPr>
          <w:trHeight w:val="397"/>
        </w:trPr>
        <w:tc>
          <w:tcPr>
            <w:tcW w:w="3256" w:type="dxa"/>
            <w:noWrap/>
            <w:hideMark/>
          </w:tcPr>
          <w:p w14:paraId="52500667" w14:textId="77777777" w:rsidR="00DE292D" w:rsidRPr="00643417" w:rsidRDefault="00DE292D" w:rsidP="00DE292D">
            <w:pPr>
              <w:pStyle w:val="TableText"/>
              <w:rPr>
                <w:lang w:eastAsia="en-AU"/>
              </w:rPr>
            </w:pPr>
            <w:r w:rsidRPr="00643417">
              <w:rPr>
                <w:i/>
                <w:lang w:eastAsia="en-AU"/>
              </w:rPr>
              <w:t>Planococcus orchidi</w:t>
            </w:r>
            <w:r w:rsidRPr="00643417">
              <w:rPr>
                <w:lang w:eastAsia="en-AU"/>
              </w:rPr>
              <w:t xml:space="preserve"> Cox</w:t>
            </w:r>
          </w:p>
        </w:tc>
        <w:tc>
          <w:tcPr>
            <w:tcW w:w="2693" w:type="dxa"/>
            <w:noWrap/>
            <w:hideMark/>
          </w:tcPr>
          <w:p w14:paraId="63126EA3" w14:textId="3BA7D6A4" w:rsidR="00DE292D" w:rsidRPr="00643417" w:rsidRDefault="006C4416" w:rsidP="00DE292D">
            <w:pPr>
              <w:pStyle w:val="TableText"/>
              <w:rPr>
                <w:lang w:eastAsia="en-AU"/>
              </w:rPr>
            </w:pPr>
            <w:r w:rsidRPr="00643417">
              <w:rPr>
                <w:lang w:eastAsia="en-AU"/>
              </w:rPr>
              <w:t>–</w:t>
            </w:r>
          </w:p>
        </w:tc>
        <w:tc>
          <w:tcPr>
            <w:tcW w:w="1844" w:type="dxa"/>
            <w:noWrap/>
            <w:hideMark/>
          </w:tcPr>
          <w:p w14:paraId="552B5F85"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BFC5844" w14:textId="77777777" w:rsidR="00DE292D" w:rsidRPr="00643417" w:rsidRDefault="00DE292D" w:rsidP="00DE292D">
            <w:pPr>
              <w:pStyle w:val="TableText"/>
              <w:rPr>
                <w:lang w:eastAsia="en-AU"/>
              </w:rPr>
            </w:pPr>
            <w:r w:rsidRPr="00643417">
              <w:rPr>
                <w:lang w:eastAsia="en-AU"/>
              </w:rPr>
              <w:t>No</w:t>
            </w:r>
          </w:p>
        </w:tc>
      </w:tr>
      <w:tr w:rsidR="00DE292D" w:rsidRPr="00643417" w14:paraId="5A21F16C" w14:textId="77777777" w:rsidTr="00DE292D">
        <w:trPr>
          <w:trHeight w:val="397"/>
        </w:trPr>
        <w:tc>
          <w:tcPr>
            <w:tcW w:w="3256" w:type="dxa"/>
            <w:noWrap/>
            <w:hideMark/>
          </w:tcPr>
          <w:p w14:paraId="2F627A39" w14:textId="77777777" w:rsidR="00DE292D" w:rsidRPr="00643417" w:rsidRDefault="00DE292D" w:rsidP="00DE292D">
            <w:pPr>
              <w:pStyle w:val="TableText"/>
              <w:rPr>
                <w:lang w:eastAsia="en-AU"/>
              </w:rPr>
            </w:pPr>
            <w:r w:rsidRPr="00643417">
              <w:rPr>
                <w:i/>
                <w:lang w:eastAsia="en-AU"/>
              </w:rPr>
              <w:t>Planococcus philippinensis</w:t>
            </w:r>
            <w:r w:rsidRPr="00643417">
              <w:rPr>
                <w:lang w:eastAsia="en-AU"/>
              </w:rPr>
              <w:t xml:space="preserve"> Ezzat &amp; McConnell</w:t>
            </w:r>
          </w:p>
        </w:tc>
        <w:tc>
          <w:tcPr>
            <w:tcW w:w="2693" w:type="dxa"/>
            <w:noWrap/>
            <w:hideMark/>
          </w:tcPr>
          <w:p w14:paraId="6FF7A6BC" w14:textId="6EA00570" w:rsidR="00DE292D" w:rsidRPr="00643417" w:rsidRDefault="006C4416" w:rsidP="00DE292D">
            <w:pPr>
              <w:pStyle w:val="TableText"/>
              <w:rPr>
                <w:lang w:eastAsia="en-AU"/>
              </w:rPr>
            </w:pPr>
            <w:r w:rsidRPr="00643417">
              <w:rPr>
                <w:lang w:eastAsia="en-AU"/>
              </w:rPr>
              <w:t>–</w:t>
            </w:r>
          </w:p>
        </w:tc>
        <w:tc>
          <w:tcPr>
            <w:tcW w:w="1844" w:type="dxa"/>
            <w:noWrap/>
            <w:hideMark/>
          </w:tcPr>
          <w:p w14:paraId="0AC465D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B82F5F1" w14:textId="77777777" w:rsidR="00DE292D" w:rsidRPr="00643417" w:rsidRDefault="00DE292D" w:rsidP="00DE292D">
            <w:pPr>
              <w:pStyle w:val="TableText"/>
              <w:rPr>
                <w:lang w:eastAsia="en-AU"/>
              </w:rPr>
            </w:pPr>
            <w:r w:rsidRPr="00643417">
              <w:rPr>
                <w:lang w:eastAsia="en-AU"/>
              </w:rPr>
              <w:t>No</w:t>
            </w:r>
          </w:p>
        </w:tc>
      </w:tr>
      <w:tr w:rsidR="00DE292D" w:rsidRPr="00643417" w14:paraId="2C0A0B49" w14:textId="77777777" w:rsidTr="00DE292D">
        <w:trPr>
          <w:trHeight w:val="397"/>
        </w:trPr>
        <w:tc>
          <w:tcPr>
            <w:tcW w:w="3256" w:type="dxa"/>
            <w:noWrap/>
            <w:hideMark/>
          </w:tcPr>
          <w:p w14:paraId="63379207" w14:textId="77777777" w:rsidR="00DE292D" w:rsidRPr="00643417" w:rsidRDefault="00DE292D" w:rsidP="00DE292D">
            <w:pPr>
              <w:pStyle w:val="TableText"/>
              <w:rPr>
                <w:lang w:eastAsia="en-AU"/>
              </w:rPr>
            </w:pPr>
            <w:r w:rsidRPr="00643417">
              <w:rPr>
                <w:i/>
                <w:lang w:eastAsia="en-AU"/>
              </w:rPr>
              <w:t>Pseudococcus agavis</w:t>
            </w:r>
            <w:r w:rsidRPr="00643417">
              <w:rPr>
                <w:lang w:eastAsia="en-AU"/>
              </w:rPr>
              <w:t xml:space="preserve"> MacGregor</w:t>
            </w:r>
          </w:p>
        </w:tc>
        <w:tc>
          <w:tcPr>
            <w:tcW w:w="2693" w:type="dxa"/>
            <w:noWrap/>
            <w:hideMark/>
          </w:tcPr>
          <w:p w14:paraId="65E9EF8E" w14:textId="1A47DA1D" w:rsidR="00DE292D" w:rsidRPr="00643417" w:rsidRDefault="006C4416" w:rsidP="00DE292D">
            <w:pPr>
              <w:pStyle w:val="TableText"/>
              <w:rPr>
                <w:lang w:eastAsia="en-AU"/>
              </w:rPr>
            </w:pPr>
            <w:r w:rsidRPr="00643417">
              <w:rPr>
                <w:lang w:eastAsia="en-AU"/>
              </w:rPr>
              <w:t>–</w:t>
            </w:r>
          </w:p>
        </w:tc>
        <w:tc>
          <w:tcPr>
            <w:tcW w:w="1844" w:type="dxa"/>
            <w:noWrap/>
            <w:hideMark/>
          </w:tcPr>
          <w:p w14:paraId="5A9812B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7121706" w14:textId="77777777" w:rsidR="00DE292D" w:rsidRPr="00643417" w:rsidRDefault="00DE292D" w:rsidP="00DE292D">
            <w:pPr>
              <w:pStyle w:val="TableText"/>
              <w:rPr>
                <w:lang w:eastAsia="en-AU"/>
              </w:rPr>
            </w:pPr>
            <w:r w:rsidRPr="00643417">
              <w:rPr>
                <w:lang w:eastAsia="en-AU"/>
              </w:rPr>
              <w:t>No</w:t>
            </w:r>
          </w:p>
        </w:tc>
      </w:tr>
      <w:tr w:rsidR="00DE292D" w:rsidRPr="00643417" w14:paraId="4D11C248" w14:textId="77777777" w:rsidTr="00DE292D">
        <w:trPr>
          <w:trHeight w:val="397"/>
        </w:trPr>
        <w:tc>
          <w:tcPr>
            <w:tcW w:w="3256" w:type="dxa"/>
            <w:noWrap/>
            <w:hideMark/>
          </w:tcPr>
          <w:p w14:paraId="185FBBA6" w14:textId="77777777" w:rsidR="00DE292D" w:rsidRPr="00643417" w:rsidRDefault="00DE292D" w:rsidP="00DE292D">
            <w:pPr>
              <w:pStyle w:val="TableText"/>
              <w:rPr>
                <w:lang w:eastAsia="en-AU"/>
              </w:rPr>
            </w:pPr>
            <w:r w:rsidRPr="00643417">
              <w:rPr>
                <w:i/>
                <w:lang w:eastAsia="en-AU"/>
              </w:rPr>
              <w:t>Pseudococcus apomicrocirculus</w:t>
            </w:r>
            <w:r w:rsidRPr="00643417">
              <w:rPr>
                <w:lang w:eastAsia="en-AU"/>
              </w:rPr>
              <w:t xml:space="preserve"> Gimpel &amp; Miller</w:t>
            </w:r>
          </w:p>
        </w:tc>
        <w:tc>
          <w:tcPr>
            <w:tcW w:w="2693" w:type="dxa"/>
            <w:noWrap/>
            <w:hideMark/>
          </w:tcPr>
          <w:p w14:paraId="2BAE97C3" w14:textId="77777777" w:rsidR="00DE292D" w:rsidRPr="00643417" w:rsidRDefault="00DE292D" w:rsidP="00DE292D">
            <w:pPr>
              <w:pStyle w:val="TableText"/>
              <w:rPr>
                <w:lang w:eastAsia="en-AU"/>
              </w:rPr>
            </w:pPr>
            <w:r w:rsidRPr="00643417">
              <w:rPr>
                <w:lang w:eastAsia="en-AU"/>
              </w:rPr>
              <w:t>Mexican orchid mealybug</w:t>
            </w:r>
          </w:p>
        </w:tc>
        <w:tc>
          <w:tcPr>
            <w:tcW w:w="1844" w:type="dxa"/>
            <w:noWrap/>
            <w:hideMark/>
          </w:tcPr>
          <w:p w14:paraId="6400E01D"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0A2B54B" w14:textId="77777777" w:rsidR="00DE292D" w:rsidRPr="00643417" w:rsidRDefault="00DE292D" w:rsidP="00DE292D">
            <w:pPr>
              <w:pStyle w:val="TableText"/>
              <w:rPr>
                <w:lang w:eastAsia="en-AU"/>
              </w:rPr>
            </w:pPr>
            <w:r w:rsidRPr="00643417">
              <w:rPr>
                <w:lang w:eastAsia="en-AU"/>
              </w:rPr>
              <w:t>No</w:t>
            </w:r>
          </w:p>
        </w:tc>
      </w:tr>
      <w:tr w:rsidR="00DE292D" w:rsidRPr="00643417" w14:paraId="7A471B98" w14:textId="77777777" w:rsidTr="00DE292D">
        <w:trPr>
          <w:trHeight w:val="397"/>
        </w:trPr>
        <w:tc>
          <w:tcPr>
            <w:tcW w:w="3256" w:type="dxa"/>
            <w:noWrap/>
            <w:hideMark/>
          </w:tcPr>
          <w:p w14:paraId="3D571B4C" w14:textId="77777777" w:rsidR="00DE292D" w:rsidRPr="00643417" w:rsidRDefault="00DE292D" w:rsidP="00DE292D">
            <w:pPr>
              <w:pStyle w:val="TableText"/>
              <w:rPr>
                <w:lang w:eastAsia="en-AU"/>
              </w:rPr>
            </w:pPr>
            <w:r w:rsidRPr="00643417">
              <w:rPr>
                <w:i/>
                <w:lang w:eastAsia="en-AU"/>
              </w:rPr>
              <w:t>Pseudococcus apoplanus</w:t>
            </w:r>
            <w:r w:rsidRPr="00643417">
              <w:rPr>
                <w:lang w:eastAsia="en-AU"/>
              </w:rPr>
              <w:t xml:space="preserve"> Williams</w:t>
            </w:r>
          </w:p>
        </w:tc>
        <w:tc>
          <w:tcPr>
            <w:tcW w:w="2693" w:type="dxa"/>
            <w:noWrap/>
            <w:hideMark/>
          </w:tcPr>
          <w:p w14:paraId="51BF15F7" w14:textId="4DE11990" w:rsidR="00DE292D" w:rsidRPr="00643417" w:rsidRDefault="006C4416" w:rsidP="00DE292D">
            <w:pPr>
              <w:pStyle w:val="TableText"/>
              <w:rPr>
                <w:lang w:eastAsia="en-AU"/>
              </w:rPr>
            </w:pPr>
            <w:r w:rsidRPr="00643417">
              <w:rPr>
                <w:lang w:eastAsia="en-AU"/>
              </w:rPr>
              <w:t>–</w:t>
            </w:r>
          </w:p>
        </w:tc>
        <w:tc>
          <w:tcPr>
            <w:tcW w:w="1844" w:type="dxa"/>
            <w:noWrap/>
            <w:hideMark/>
          </w:tcPr>
          <w:p w14:paraId="2ABA7907"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EC1C248" w14:textId="77777777" w:rsidR="00DE292D" w:rsidRPr="00643417" w:rsidRDefault="00DE292D" w:rsidP="00DE292D">
            <w:pPr>
              <w:pStyle w:val="TableText"/>
              <w:rPr>
                <w:lang w:eastAsia="en-AU"/>
              </w:rPr>
            </w:pPr>
            <w:r w:rsidRPr="00643417">
              <w:rPr>
                <w:lang w:eastAsia="en-AU"/>
              </w:rPr>
              <w:t>No</w:t>
            </w:r>
          </w:p>
        </w:tc>
      </w:tr>
      <w:tr w:rsidR="00DE292D" w:rsidRPr="00643417" w14:paraId="67620138" w14:textId="77777777" w:rsidTr="00DE292D">
        <w:trPr>
          <w:trHeight w:val="397"/>
        </w:trPr>
        <w:tc>
          <w:tcPr>
            <w:tcW w:w="3256" w:type="dxa"/>
            <w:noWrap/>
            <w:hideMark/>
          </w:tcPr>
          <w:p w14:paraId="14FA9573" w14:textId="77777777" w:rsidR="00DE292D" w:rsidRPr="00643417" w:rsidRDefault="00DE292D" w:rsidP="00DE292D">
            <w:pPr>
              <w:pStyle w:val="TableText"/>
              <w:rPr>
                <w:lang w:eastAsia="en-AU"/>
              </w:rPr>
            </w:pPr>
            <w:r w:rsidRPr="00643417">
              <w:rPr>
                <w:i/>
                <w:lang w:eastAsia="en-AU"/>
              </w:rPr>
              <w:t>Pseudococcus aurantiacus</w:t>
            </w:r>
            <w:r w:rsidRPr="00643417">
              <w:rPr>
                <w:lang w:eastAsia="en-AU"/>
              </w:rPr>
              <w:t xml:space="preserve"> Williams</w:t>
            </w:r>
          </w:p>
        </w:tc>
        <w:tc>
          <w:tcPr>
            <w:tcW w:w="2693" w:type="dxa"/>
            <w:noWrap/>
            <w:hideMark/>
          </w:tcPr>
          <w:p w14:paraId="6C4420BC" w14:textId="0D6274A1" w:rsidR="00DE292D" w:rsidRPr="00643417" w:rsidRDefault="006C4416" w:rsidP="00DE292D">
            <w:pPr>
              <w:pStyle w:val="TableText"/>
              <w:rPr>
                <w:lang w:eastAsia="en-AU"/>
              </w:rPr>
            </w:pPr>
            <w:r w:rsidRPr="00643417">
              <w:rPr>
                <w:lang w:eastAsia="en-AU"/>
              </w:rPr>
              <w:t>–</w:t>
            </w:r>
          </w:p>
        </w:tc>
        <w:tc>
          <w:tcPr>
            <w:tcW w:w="1844" w:type="dxa"/>
            <w:noWrap/>
            <w:hideMark/>
          </w:tcPr>
          <w:p w14:paraId="0CA8C2D6"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1474D01" w14:textId="77777777" w:rsidR="00DE292D" w:rsidRPr="00643417" w:rsidRDefault="00DE292D" w:rsidP="00DE292D">
            <w:pPr>
              <w:pStyle w:val="TableText"/>
              <w:rPr>
                <w:lang w:eastAsia="en-AU"/>
              </w:rPr>
            </w:pPr>
            <w:r w:rsidRPr="00643417">
              <w:rPr>
                <w:lang w:eastAsia="en-AU"/>
              </w:rPr>
              <w:t>No</w:t>
            </w:r>
          </w:p>
        </w:tc>
      </w:tr>
      <w:tr w:rsidR="00DE292D" w:rsidRPr="00643417" w14:paraId="5E27D122" w14:textId="77777777" w:rsidTr="00DE292D">
        <w:trPr>
          <w:trHeight w:val="397"/>
        </w:trPr>
        <w:tc>
          <w:tcPr>
            <w:tcW w:w="3256" w:type="dxa"/>
            <w:noWrap/>
            <w:hideMark/>
          </w:tcPr>
          <w:p w14:paraId="35D5A3BA" w14:textId="77777777" w:rsidR="00DE292D" w:rsidRPr="00643417" w:rsidRDefault="00DE292D" w:rsidP="00DE292D">
            <w:pPr>
              <w:pStyle w:val="TableText"/>
              <w:rPr>
                <w:lang w:eastAsia="en-AU"/>
              </w:rPr>
            </w:pPr>
            <w:r w:rsidRPr="00643417">
              <w:rPr>
                <w:i/>
                <w:lang w:eastAsia="en-AU"/>
              </w:rPr>
              <w:t>Pseudococcus baliteus</w:t>
            </w:r>
            <w:r w:rsidRPr="00643417">
              <w:rPr>
                <w:lang w:eastAsia="en-AU"/>
              </w:rPr>
              <w:t xml:space="preserve"> Lit</w:t>
            </w:r>
          </w:p>
        </w:tc>
        <w:tc>
          <w:tcPr>
            <w:tcW w:w="2693" w:type="dxa"/>
            <w:noWrap/>
            <w:hideMark/>
          </w:tcPr>
          <w:p w14:paraId="5FF6DD00" w14:textId="77777777" w:rsidR="00DE292D" w:rsidRPr="00643417" w:rsidRDefault="00DE292D" w:rsidP="00DE292D">
            <w:pPr>
              <w:pStyle w:val="TableText"/>
              <w:rPr>
                <w:lang w:eastAsia="en-AU"/>
              </w:rPr>
            </w:pPr>
            <w:r w:rsidRPr="00643417">
              <w:rPr>
                <w:lang w:eastAsia="en-AU"/>
              </w:rPr>
              <w:t>Aerial root mealybug</w:t>
            </w:r>
          </w:p>
        </w:tc>
        <w:tc>
          <w:tcPr>
            <w:tcW w:w="1844" w:type="dxa"/>
            <w:noWrap/>
            <w:hideMark/>
          </w:tcPr>
          <w:p w14:paraId="1C893F5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84EB2A2" w14:textId="77777777" w:rsidR="00DE292D" w:rsidRPr="00643417" w:rsidRDefault="00DE292D" w:rsidP="00DE292D">
            <w:pPr>
              <w:pStyle w:val="TableText"/>
              <w:rPr>
                <w:lang w:eastAsia="en-AU"/>
              </w:rPr>
            </w:pPr>
            <w:r w:rsidRPr="00643417">
              <w:rPr>
                <w:lang w:eastAsia="en-AU"/>
              </w:rPr>
              <w:t>No</w:t>
            </w:r>
          </w:p>
        </w:tc>
      </w:tr>
      <w:tr w:rsidR="00DE292D" w:rsidRPr="00643417" w14:paraId="48B510D2" w14:textId="77777777" w:rsidTr="00DE292D">
        <w:trPr>
          <w:trHeight w:val="397"/>
        </w:trPr>
        <w:tc>
          <w:tcPr>
            <w:tcW w:w="3256" w:type="dxa"/>
            <w:noWrap/>
            <w:hideMark/>
          </w:tcPr>
          <w:p w14:paraId="388EEEDA" w14:textId="77777777" w:rsidR="00DE292D" w:rsidRPr="00643417" w:rsidRDefault="00DE292D" w:rsidP="00DE292D">
            <w:pPr>
              <w:pStyle w:val="TableText"/>
              <w:rPr>
                <w:lang w:eastAsia="en-AU"/>
              </w:rPr>
            </w:pPr>
            <w:r w:rsidRPr="00643417">
              <w:rPr>
                <w:i/>
                <w:lang w:eastAsia="en-AU"/>
              </w:rPr>
              <w:t>Pseudococcus calceolariae</w:t>
            </w:r>
            <w:r w:rsidRPr="00643417">
              <w:rPr>
                <w:lang w:eastAsia="en-AU"/>
              </w:rPr>
              <w:t xml:space="preserve"> (Lidgett)</w:t>
            </w:r>
          </w:p>
        </w:tc>
        <w:tc>
          <w:tcPr>
            <w:tcW w:w="2693" w:type="dxa"/>
            <w:noWrap/>
            <w:hideMark/>
          </w:tcPr>
          <w:p w14:paraId="5E6DF171" w14:textId="77777777" w:rsidR="00DE292D" w:rsidRPr="00643417" w:rsidRDefault="00DE292D" w:rsidP="00DE292D">
            <w:pPr>
              <w:pStyle w:val="TableText"/>
              <w:rPr>
                <w:lang w:eastAsia="en-AU"/>
              </w:rPr>
            </w:pPr>
            <w:r w:rsidRPr="00643417">
              <w:rPr>
                <w:lang w:eastAsia="en-AU"/>
              </w:rPr>
              <w:t>Citrophilus mealybug</w:t>
            </w:r>
          </w:p>
        </w:tc>
        <w:tc>
          <w:tcPr>
            <w:tcW w:w="1844" w:type="dxa"/>
            <w:noWrap/>
            <w:hideMark/>
          </w:tcPr>
          <w:p w14:paraId="3AD46A7F" w14:textId="77777777" w:rsidR="00DE292D" w:rsidRPr="00643417" w:rsidRDefault="00DE292D" w:rsidP="00DE292D">
            <w:pPr>
              <w:pStyle w:val="TableText"/>
              <w:rPr>
                <w:lang w:eastAsia="en-AU"/>
              </w:rPr>
            </w:pPr>
            <w:r w:rsidRPr="00643417">
              <w:rPr>
                <w:lang w:eastAsia="en-AU"/>
              </w:rPr>
              <w:t>Yes (WA)</w:t>
            </w:r>
          </w:p>
        </w:tc>
        <w:tc>
          <w:tcPr>
            <w:tcW w:w="1846" w:type="dxa"/>
            <w:noWrap/>
            <w:hideMark/>
          </w:tcPr>
          <w:p w14:paraId="020659F1" w14:textId="77777777" w:rsidR="00DE292D" w:rsidRPr="00643417" w:rsidRDefault="00DE292D" w:rsidP="00DE292D">
            <w:pPr>
              <w:pStyle w:val="TableText"/>
              <w:rPr>
                <w:lang w:eastAsia="en-AU"/>
              </w:rPr>
            </w:pPr>
            <w:r w:rsidRPr="00643417">
              <w:rPr>
                <w:lang w:eastAsia="en-AU"/>
              </w:rPr>
              <w:t xml:space="preserve">No </w:t>
            </w:r>
          </w:p>
        </w:tc>
      </w:tr>
      <w:tr w:rsidR="00DE292D" w:rsidRPr="00643417" w14:paraId="40378536" w14:textId="77777777" w:rsidTr="00DE292D">
        <w:trPr>
          <w:trHeight w:val="397"/>
        </w:trPr>
        <w:tc>
          <w:tcPr>
            <w:tcW w:w="3256" w:type="dxa"/>
            <w:noWrap/>
            <w:hideMark/>
          </w:tcPr>
          <w:p w14:paraId="655330D0" w14:textId="77777777" w:rsidR="00DE292D" w:rsidRPr="00643417" w:rsidRDefault="00DE292D" w:rsidP="00DE292D">
            <w:pPr>
              <w:pStyle w:val="TableText"/>
              <w:rPr>
                <w:lang w:eastAsia="en-AU"/>
              </w:rPr>
            </w:pPr>
            <w:r w:rsidRPr="00643417">
              <w:rPr>
                <w:i/>
                <w:lang w:eastAsia="en-AU"/>
              </w:rPr>
              <w:t>Pseudococcus comstocki</w:t>
            </w:r>
            <w:r w:rsidRPr="00643417">
              <w:rPr>
                <w:lang w:eastAsia="en-AU"/>
              </w:rPr>
              <w:t xml:space="preserve"> (Kuwana)</w:t>
            </w:r>
          </w:p>
        </w:tc>
        <w:tc>
          <w:tcPr>
            <w:tcW w:w="2693" w:type="dxa"/>
            <w:noWrap/>
            <w:hideMark/>
          </w:tcPr>
          <w:p w14:paraId="43849B51" w14:textId="77777777" w:rsidR="00DE292D" w:rsidRPr="00643417" w:rsidRDefault="00DE292D" w:rsidP="00DE292D">
            <w:pPr>
              <w:pStyle w:val="TableText"/>
              <w:rPr>
                <w:lang w:eastAsia="en-AU"/>
              </w:rPr>
            </w:pPr>
            <w:r w:rsidRPr="00643417">
              <w:rPr>
                <w:lang w:eastAsia="en-AU"/>
              </w:rPr>
              <w:t>Comstock mealybug</w:t>
            </w:r>
          </w:p>
        </w:tc>
        <w:tc>
          <w:tcPr>
            <w:tcW w:w="1844" w:type="dxa"/>
            <w:noWrap/>
            <w:hideMark/>
          </w:tcPr>
          <w:p w14:paraId="514740A6"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588126C" w14:textId="6D0B47E3" w:rsidR="00DE292D" w:rsidRPr="00643417" w:rsidRDefault="00B00E02" w:rsidP="00DE292D">
            <w:pPr>
              <w:pStyle w:val="TableText"/>
              <w:rPr>
                <w:lang w:eastAsia="en-AU"/>
              </w:rPr>
            </w:pPr>
            <w:r w:rsidRPr="00643417">
              <w:rPr>
                <w:lang w:eastAsia="en-AU"/>
              </w:rPr>
              <w:t>Yes</w:t>
            </w:r>
          </w:p>
        </w:tc>
      </w:tr>
      <w:tr w:rsidR="00DE292D" w:rsidRPr="00643417" w14:paraId="18D4B7E8" w14:textId="77777777" w:rsidTr="00DE292D">
        <w:trPr>
          <w:trHeight w:val="397"/>
        </w:trPr>
        <w:tc>
          <w:tcPr>
            <w:tcW w:w="3256" w:type="dxa"/>
            <w:noWrap/>
            <w:hideMark/>
          </w:tcPr>
          <w:p w14:paraId="2CFE4980" w14:textId="77777777" w:rsidR="00DE292D" w:rsidRPr="00643417" w:rsidRDefault="00DE292D" w:rsidP="00DE292D">
            <w:pPr>
              <w:pStyle w:val="TableText"/>
              <w:rPr>
                <w:lang w:eastAsia="en-AU"/>
              </w:rPr>
            </w:pPr>
            <w:r w:rsidRPr="00643417">
              <w:rPr>
                <w:i/>
                <w:lang w:eastAsia="en-AU"/>
              </w:rPr>
              <w:t>Pseudococcus concavocerarii</w:t>
            </w:r>
            <w:r w:rsidRPr="00643417">
              <w:rPr>
                <w:lang w:eastAsia="en-AU"/>
              </w:rPr>
              <w:t xml:space="preserve"> James</w:t>
            </w:r>
          </w:p>
        </w:tc>
        <w:tc>
          <w:tcPr>
            <w:tcW w:w="2693" w:type="dxa"/>
            <w:noWrap/>
            <w:hideMark/>
          </w:tcPr>
          <w:p w14:paraId="32568805" w14:textId="2F455457" w:rsidR="00DE292D" w:rsidRPr="00643417" w:rsidRDefault="006C4416" w:rsidP="00DE292D">
            <w:pPr>
              <w:pStyle w:val="TableText"/>
              <w:rPr>
                <w:lang w:eastAsia="en-AU"/>
              </w:rPr>
            </w:pPr>
            <w:r w:rsidRPr="00643417">
              <w:rPr>
                <w:lang w:eastAsia="en-AU"/>
              </w:rPr>
              <w:t>–</w:t>
            </w:r>
          </w:p>
        </w:tc>
        <w:tc>
          <w:tcPr>
            <w:tcW w:w="1844" w:type="dxa"/>
            <w:noWrap/>
            <w:hideMark/>
          </w:tcPr>
          <w:p w14:paraId="3CACFD76" w14:textId="77777777" w:rsidR="00DE292D" w:rsidRPr="00643417" w:rsidRDefault="00DE292D" w:rsidP="00DE292D">
            <w:pPr>
              <w:pStyle w:val="TableText"/>
              <w:rPr>
                <w:lang w:eastAsia="en-AU"/>
              </w:rPr>
            </w:pPr>
            <w:r w:rsidRPr="00643417">
              <w:rPr>
                <w:lang w:eastAsia="en-AU"/>
              </w:rPr>
              <w:t xml:space="preserve">Yes </w:t>
            </w:r>
          </w:p>
        </w:tc>
        <w:tc>
          <w:tcPr>
            <w:tcW w:w="1846" w:type="dxa"/>
            <w:noWrap/>
            <w:hideMark/>
          </w:tcPr>
          <w:p w14:paraId="538462F2" w14:textId="77777777" w:rsidR="00DE292D" w:rsidRPr="00643417" w:rsidRDefault="00DE292D" w:rsidP="00DE292D">
            <w:pPr>
              <w:pStyle w:val="TableText"/>
              <w:rPr>
                <w:lang w:eastAsia="en-AU"/>
              </w:rPr>
            </w:pPr>
            <w:r w:rsidRPr="00643417">
              <w:rPr>
                <w:lang w:eastAsia="en-AU"/>
              </w:rPr>
              <w:t xml:space="preserve">Yes </w:t>
            </w:r>
          </w:p>
        </w:tc>
      </w:tr>
      <w:tr w:rsidR="00DE292D" w:rsidRPr="00643417" w14:paraId="0836547F" w14:textId="77777777" w:rsidTr="00DE292D">
        <w:trPr>
          <w:trHeight w:val="397"/>
        </w:trPr>
        <w:tc>
          <w:tcPr>
            <w:tcW w:w="3256" w:type="dxa"/>
            <w:noWrap/>
            <w:hideMark/>
          </w:tcPr>
          <w:p w14:paraId="339FF887" w14:textId="77777777" w:rsidR="00DE292D" w:rsidRPr="00643417" w:rsidRDefault="00DE292D" w:rsidP="00DE292D">
            <w:pPr>
              <w:pStyle w:val="TableText"/>
              <w:rPr>
                <w:lang w:eastAsia="en-AU"/>
              </w:rPr>
            </w:pPr>
            <w:r w:rsidRPr="00643417">
              <w:rPr>
                <w:i/>
                <w:lang w:eastAsia="en-AU"/>
              </w:rPr>
              <w:t>Pseudococcus cryptus</w:t>
            </w:r>
            <w:r w:rsidRPr="00643417">
              <w:rPr>
                <w:lang w:eastAsia="en-AU"/>
              </w:rPr>
              <w:t xml:space="preserve"> (Hempel) </w:t>
            </w:r>
          </w:p>
        </w:tc>
        <w:tc>
          <w:tcPr>
            <w:tcW w:w="2693" w:type="dxa"/>
          </w:tcPr>
          <w:p w14:paraId="1B0E2431" w14:textId="77777777" w:rsidR="00DE292D" w:rsidRPr="00643417" w:rsidRDefault="00DE292D" w:rsidP="00DE292D">
            <w:pPr>
              <w:pStyle w:val="TableText"/>
              <w:rPr>
                <w:lang w:eastAsia="en-AU"/>
              </w:rPr>
            </w:pPr>
            <w:r w:rsidRPr="00643417">
              <w:rPr>
                <w:lang w:eastAsia="en-AU"/>
              </w:rPr>
              <w:t>Cryptic mealybug</w:t>
            </w:r>
          </w:p>
        </w:tc>
        <w:tc>
          <w:tcPr>
            <w:tcW w:w="1844" w:type="dxa"/>
            <w:noWrap/>
            <w:hideMark/>
          </w:tcPr>
          <w:p w14:paraId="088F3AC7" w14:textId="059E4CA2" w:rsidR="00DE292D" w:rsidRPr="00643417" w:rsidRDefault="00DE292D" w:rsidP="00DE292D">
            <w:pPr>
              <w:pStyle w:val="TableText"/>
              <w:rPr>
                <w:lang w:eastAsia="en-AU"/>
              </w:rPr>
            </w:pPr>
            <w:r w:rsidRPr="00643417">
              <w:rPr>
                <w:lang w:eastAsia="en-AU"/>
              </w:rPr>
              <w:t>Yes</w:t>
            </w:r>
            <w:r w:rsidR="00476785" w:rsidRPr="00643417">
              <w:rPr>
                <w:lang w:eastAsia="en-AU"/>
              </w:rPr>
              <w:t xml:space="preserve"> (WA)</w:t>
            </w:r>
          </w:p>
        </w:tc>
        <w:tc>
          <w:tcPr>
            <w:tcW w:w="1846" w:type="dxa"/>
            <w:noWrap/>
            <w:hideMark/>
          </w:tcPr>
          <w:p w14:paraId="79CEA900" w14:textId="77777777" w:rsidR="00DE292D" w:rsidRPr="00643417" w:rsidRDefault="00DE292D" w:rsidP="00DE292D">
            <w:pPr>
              <w:pStyle w:val="TableText"/>
              <w:rPr>
                <w:lang w:eastAsia="en-AU"/>
              </w:rPr>
            </w:pPr>
            <w:r w:rsidRPr="00643417">
              <w:rPr>
                <w:lang w:eastAsia="en-AU"/>
              </w:rPr>
              <w:t>No</w:t>
            </w:r>
          </w:p>
        </w:tc>
      </w:tr>
      <w:tr w:rsidR="00DE292D" w:rsidRPr="00643417" w14:paraId="564D8E02" w14:textId="77777777" w:rsidTr="00DE292D">
        <w:trPr>
          <w:trHeight w:val="397"/>
        </w:trPr>
        <w:tc>
          <w:tcPr>
            <w:tcW w:w="3256" w:type="dxa"/>
            <w:noWrap/>
            <w:hideMark/>
          </w:tcPr>
          <w:p w14:paraId="27544A67" w14:textId="77777777" w:rsidR="00DE292D" w:rsidRPr="00643417" w:rsidRDefault="00DE292D" w:rsidP="00DE292D">
            <w:pPr>
              <w:pStyle w:val="TableText"/>
              <w:rPr>
                <w:lang w:eastAsia="en-AU"/>
              </w:rPr>
            </w:pPr>
            <w:r w:rsidRPr="00643417">
              <w:rPr>
                <w:i/>
                <w:lang w:eastAsia="en-AU"/>
              </w:rPr>
              <w:t>Pseudococcus donrileyi</w:t>
            </w:r>
            <w:r w:rsidRPr="00643417">
              <w:rPr>
                <w:lang w:eastAsia="en-AU"/>
              </w:rPr>
              <w:t xml:space="preserve"> Gimpel &amp; Miller</w:t>
            </w:r>
          </w:p>
        </w:tc>
        <w:tc>
          <w:tcPr>
            <w:tcW w:w="2693" w:type="dxa"/>
            <w:noWrap/>
            <w:hideMark/>
          </w:tcPr>
          <w:p w14:paraId="67B72915" w14:textId="77777777" w:rsidR="00DE292D" w:rsidRPr="00643417" w:rsidRDefault="00DE292D" w:rsidP="00DE292D">
            <w:pPr>
              <w:pStyle w:val="TableText"/>
              <w:rPr>
                <w:lang w:eastAsia="en-AU"/>
              </w:rPr>
            </w:pPr>
            <w:r w:rsidRPr="00643417">
              <w:rPr>
                <w:lang w:eastAsia="en-AU"/>
              </w:rPr>
              <w:t>Riley citrus mealybug</w:t>
            </w:r>
          </w:p>
        </w:tc>
        <w:tc>
          <w:tcPr>
            <w:tcW w:w="1844" w:type="dxa"/>
            <w:noWrap/>
            <w:hideMark/>
          </w:tcPr>
          <w:p w14:paraId="78AFF865" w14:textId="77777777" w:rsidR="00DE292D" w:rsidRPr="00643417" w:rsidRDefault="00DE292D" w:rsidP="00DE292D">
            <w:pPr>
              <w:pStyle w:val="TableText"/>
              <w:rPr>
                <w:lang w:eastAsia="en-AU"/>
              </w:rPr>
            </w:pPr>
            <w:r w:rsidRPr="00643417">
              <w:rPr>
                <w:lang w:eastAsia="en-AU"/>
              </w:rPr>
              <w:t xml:space="preserve">Yes </w:t>
            </w:r>
          </w:p>
        </w:tc>
        <w:tc>
          <w:tcPr>
            <w:tcW w:w="1846" w:type="dxa"/>
            <w:noWrap/>
            <w:hideMark/>
          </w:tcPr>
          <w:p w14:paraId="11D93EDE" w14:textId="77777777" w:rsidR="00DE292D" w:rsidRPr="00643417" w:rsidRDefault="00DE292D" w:rsidP="00DE292D">
            <w:pPr>
              <w:pStyle w:val="TableText"/>
              <w:rPr>
                <w:lang w:eastAsia="en-AU"/>
              </w:rPr>
            </w:pPr>
            <w:r w:rsidRPr="00643417">
              <w:rPr>
                <w:lang w:eastAsia="en-AU"/>
              </w:rPr>
              <w:t>No</w:t>
            </w:r>
          </w:p>
        </w:tc>
      </w:tr>
      <w:tr w:rsidR="00DE292D" w:rsidRPr="00643417" w14:paraId="686F0AAF" w14:textId="77777777" w:rsidTr="00DE292D">
        <w:trPr>
          <w:trHeight w:val="397"/>
        </w:trPr>
        <w:tc>
          <w:tcPr>
            <w:tcW w:w="3256" w:type="dxa"/>
            <w:noWrap/>
            <w:hideMark/>
          </w:tcPr>
          <w:p w14:paraId="784DC7E0" w14:textId="77777777" w:rsidR="00DE292D" w:rsidRPr="00643417" w:rsidRDefault="00DE292D" w:rsidP="00DE292D">
            <w:pPr>
              <w:pStyle w:val="TableText"/>
              <w:rPr>
                <w:lang w:eastAsia="en-AU"/>
              </w:rPr>
            </w:pPr>
            <w:r w:rsidRPr="00643417">
              <w:rPr>
                <w:i/>
                <w:lang w:eastAsia="en-AU"/>
              </w:rPr>
              <w:t>Pseudococcus elisae</w:t>
            </w:r>
            <w:r w:rsidRPr="00643417">
              <w:rPr>
                <w:lang w:eastAsia="en-AU"/>
              </w:rPr>
              <w:t xml:space="preserve"> Borchsenius</w:t>
            </w:r>
          </w:p>
        </w:tc>
        <w:tc>
          <w:tcPr>
            <w:tcW w:w="2693" w:type="dxa"/>
            <w:noWrap/>
            <w:hideMark/>
          </w:tcPr>
          <w:p w14:paraId="5AF9E4D1" w14:textId="77777777" w:rsidR="00DE292D" w:rsidRPr="00643417" w:rsidRDefault="00DE292D" w:rsidP="00DE292D">
            <w:pPr>
              <w:pStyle w:val="TableText"/>
              <w:rPr>
                <w:lang w:eastAsia="en-AU"/>
              </w:rPr>
            </w:pPr>
            <w:r w:rsidRPr="00643417">
              <w:rPr>
                <w:lang w:eastAsia="en-AU"/>
              </w:rPr>
              <w:t>Banana mealybug</w:t>
            </w:r>
          </w:p>
        </w:tc>
        <w:tc>
          <w:tcPr>
            <w:tcW w:w="1844" w:type="dxa"/>
            <w:noWrap/>
            <w:hideMark/>
          </w:tcPr>
          <w:p w14:paraId="3FCC1D49" w14:textId="77777777" w:rsidR="00DE292D" w:rsidRPr="00643417" w:rsidRDefault="00DE292D" w:rsidP="00DE292D">
            <w:pPr>
              <w:pStyle w:val="TableText"/>
              <w:rPr>
                <w:lang w:eastAsia="en-AU"/>
              </w:rPr>
            </w:pPr>
            <w:r w:rsidRPr="00643417">
              <w:rPr>
                <w:lang w:eastAsia="en-AU"/>
              </w:rPr>
              <w:t xml:space="preserve">Yes </w:t>
            </w:r>
          </w:p>
        </w:tc>
        <w:tc>
          <w:tcPr>
            <w:tcW w:w="1846" w:type="dxa"/>
            <w:noWrap/>
            <w:hideMark/>
          </w:tcPr>
          <w:p w14:paraId="148C60EC" w14:textId="77777777" w:rsidR="00DE292D" w:rsidRPr="00643417" w:rsidRDefault="00DE292D" w:rsidP="00DE292D">
            <w:pPr>
              <w:pStyle w:val="TableText"/>
              <w:rPr>
                <w:lang w:eastAsia="en-AU"/>
              </w:rPr>
            </w:pPr>
            <w:r w:rsidRPr="00643417">
              <w:rPr>
                <w:lang w:eastAsia="en-AU"/>
              </w:rPr>
              <w:t xml:space="preserve">Yes </w:t>
            </w:r>
          </w:p>
        </w:tc>
      </w:tr>
      <w:tr w:rsidR="00DE292D" w:rsidRPr="00643417" w14:paraId="55B9C830" w14:textId="77777777" w:rsidTr="00DE292D">
        <w:trPr>
          <w:trHeight w:val="397"/>
        </w:trPr>
        <w:tc>
          <w:tcPr>
            <w:tcW w:w="3256" w:type="dxa"/>
            <w:noWrap/>
            <w:hideMark/>
          </w:tcPr>
          <w:p w14:paraId="06F9CA52" w14:textId="77777777" w:rsidR="00DE292D" w:rsidRPr="00643417" w:rsidRDefault="00DE292D" w:rsidP="00DE292D">
            <w:pPr>
              <w:pStyle w:val="TableText"/>
              <w:rPr>
                <w:lang w:eastAsia="en-AU"/>
              </w:rPr>
            </w:pPr>
            <w:r w:rsidRPr="00643417">
              <w:rPr>
                <w:i/>
                <w:lang w:eastAsia="en-AU"/>
              </w:rPr>
              <w:t>Pseudococcus gilbertensis</w:t>
            </w:r>
            <w:r w:rsidRPr="00643417">
              <w:rPr>
                <w:lang w:eastAsia="en-AU"/>
              </w:rPr>
              <w:t xml:space="preserve"> (Beardsley)</w:t>
            </w:r>
          </w:p>
        </w:tc>
        <w:tc>
          <w:tcPr>
            <w:tcW w:w="2693" w:type="dxa"/>
            <w:noWrap/>
            <w:hideMark/>
          </w:tcPr>
          <w:p w14:paraId="37D37119" w14:textId="41D0076D" w:rsidR="00DE292D" w:rsidRPr="00643417" w:rsidRDefault="006C4416" w:rsidP="00DE292D">
            <w:pPr>
              <w:pStyle w:val="TableText"/>
              <w:rPr>
                <w:lang w:eastAsia="en-AU"/>
              </w:rPr>
            </w:pPr>
            <w:r w:rsidRPr="00643417">
              <w:rPr>
                <w:lang w:eastAsia="en-AU"/>
              </w:rPr>
              <w:t>–</w:t>
            </w:r>
          </w:p>
        </w:tc>
        <w:tc>
          <w:tcPr>
            <w:tcW w:w="1844" w:type="dxa"/>
            <w:noWrap/>
            <w:hideMark/>
          </w:tcPr>
          <w:p w14:paraId="45A6A698" w14:textId="77777777" w:rsidR="00DE292D" w:rsidRPr="00643417" w:rsidRDefault="00DE292D" w:rsidP="00DE292D">
            <w:pPr>
              <w:pStyle w:val="TableText"/>
              <w:rPr>
                <w:lang w:eastAsia="en-AU"/>
              </w:rPr>
            </w:pPr>
            <w:r w:rsidRPr="00643417">
              <w:rPr>
                <w:lang w:eastAsia="en-AU"/>
              </w:rPr>
              <w:t xml:space="preserve">Yes </w:t>
            </w:r>
          </w:p>
        </w:tc>
        <w:tc>
          <w:tcPr>
            <w:tcW w:w="1846" w:type="dxa"/>
            <w:noWrap/>
            <w:hideMark/>
          </w:tcPr>
          <w:p w14:paraId="2551FF3F" w14:textId="77777777" w:rsidR="00DE292D" w:rsidRPr="00643417" w:rsidRDefault="00DE292D" w:rsidP="00DE292D">
            <w:pPr>
              <w:pStyle w:val="TableText"/>
              <w:rPr>
                <w:lang w:eastAsia="en-AU"/>
              </w:rPr>
            </w:pPr>
            <w:r w:rsidRPr="00643417">
              <w:rPr>
                <w:lang w:eastAsia="en-AU"/>
              </w:rPr>
              <w:t>No</w:t>
            </w:r>
          </w:p>
        </w:tc>
      </w:tr>
      <w:tr w:rsidR="00DE292D" w:rsidRPr="00643417" w14:paraId="635CB239" w14:textId="77777777" w:rsidTr="00DE292D">
        <w:trPr>
          <w:trHeight w:val="397"/>
        </w:trPr>
        <w:tc>
          <w:tcPr>
            <w:tcW w:w="3256" w:type="dxa"/>
            <w:noWrap/>
            <w:hideMark/>
          </w:tcPr>
          <w:p w14:paraId="5341AB09" w14:textId="77777777" w:rsidR="00DE292D" w:rsidRPr="00643417" w:rsidRDefault="00DE292D" w:rsidP="00DE292D">
            <w:pPr>
              <w:pStyle w:val="TableText"/>
              <w:rPr>
                <w:lang w:eastAsia="en-AU"/>
              </w:rPr>
            </w:pPr>
            <w:r w:rsidRPr="00643417">
              <w:rPr>
                <w:i/>
                <w:lang w:eastAsia="en-AU"/>
              </w:rPr>
              <w:t>Pseudococcus  importatus</w:t>
            </w:r>
            <w:r w:rsidRPr="00643417">
              <w:rPr>
                <w:lang w:eastAsia="en-AU"/>
              </w:rPr>
              <w:t xml:space="preserve"> McKenzie</w:t>
            </w:r>
          </w:p>
        </w:tc>
        <w:tc>
          <w:tcPr>
            <w:tcW w:w="2693" w:type="dxa"/>
            <w:noWrap/>
            <w:hideMark/>
          </w:tcPr>
          <w:p w14:paraId="194B4AB1" w14:textId="77777777" w:rsidR="00DE292D" w:rsidRPr="00643417" w:rsidRDefault="00DE292D" w:rsidP="00DE292D">
            <w:pPr>
              <w:pStyle w:val="TableText"/>
              <w:rPr>
                <w:lang w:eastAsia="en-AU"/>
              </w:rPr>
            </w:pPr>
            <w:r w:rsidRPr="00643417">
              <w:rPr>
                <w:lang w:eastAsia="en-AU"/>
              </w:rPr>
              <w:t>Imported mealybug</w:t>
            </w:r>
          </w:p>
        </w:tc>
        <w:tc>
          <w:tcPr>
            <w:tcW w:w="1844" w:type="dxa"/>
            <w:noWrap/>
            <w:hideMark/>
          </w:tcPr>
          <w:p w14:paraId="787D3AA5" w14:textId="77777777" w:rsidR="00DE292D" w:rsidRPr="00643417" w:rsidRDefault="00DE292D" w:rsidP="00DE292D">
            <w:pPr>
              <w:pStyle w:val="TableText"/>
              <w:rPr>
                <w:lang w:eastAsia="en-AU"/>
              </w:rPr>
            </w:pPr>
            <w:r w:rsidRPr="00643417">
              <w:rPr>
                <w:lang w:eastAsia="en-AU"/>
              </w:rPr>
              <w:t xml:space="preserve">Yes </w:t>
            </w:r>
          </w:p>
        </w:tc>
        <w:tc>
          <w:tcPr>
            <w:tcW w:w="1846" w:type="dxa"/>
            <w:noWrap/>
            <w:hideMark/>
          </w:tcPr>
          <w:p w14:paraId="773FBDAE" w14:textId="77777777" w:rsidR="00DE292D" w:rsidRPr="00643417" w:rsidRDefault="00DE292D" w:rsidP="00DE292D">
            <w:pPr>
              <w:pStyle w:val="TableText"/>
              <w:rPr>
                <w:lang w:eastAsia="en-AU"/>
              </w:rPr>
            </w:pPr>
            <w:r w:rsidRPr="00643417">
              <w:rPr>
                <w:lang w:eastAsia="en-AU"/>
              </w:rPr>
              <w:t>No</w:t>
            </w:r>
          </w:p>
        </w:tc>
      </w:tr>
      <w:tr w:rsidR="00DE292D" w:rsidRPr="00643417" w14:paraId="5B7A5B03" w14:textId="77777777" w:rsidTr="00DE292D">
        <w:trPr>
          <w:trHeight w:val="397"/>
        </w:trPr>
        <w:tc>
          <w:tcPr>
            <w:tcW w:w="3256" w:type="dxa"/>
            <w:noWrap/>
            <w:hideMark/>
          </w:tcPr>
          <w:p w14:paraId="762E11D7" w14:textId="77777777" w:rsidR="00DE292D" w:rsidRPr="00643417" w:rsidRDefault="00DE292D" w:rsidP="00DE292D">
            <w:pPr>
              <w:pStyle w:val="TableText"/>
              <w:rPr>
                <w:lang w:eastAsia="en-AU"/>
              </w:rPr>
            </w:pPr>
            <w:r w:rsidRPr="00643417">
              <w:rPr>
                <w:i/>
                <w:lang w:eastAsia="en-AU"/>
              </w:rPr>
              <w:t>Pseudococcus jackbeardsleyi</w:t>
            </w:r>
            <w:r w:rsidRPr="00643417">
              <w:rPr>
                <w:lang w:eastAsia="en-AU"/>
              </w:rPr>
              <w:t xml:space="preserve"> Gimpel &amp; Miller</w:t>
            </w:r>
          </w:p>
        </w:tc>
        <w:tc>
          <w:tcPr>
            <w:tcW w:w="2693" w:type="dxa"/>
            <w:noWrap/>
            <w:hideMark/>
          </w:tcPr>
          <w:p w14:paraId="606F5CD7" w14:textId="77777777" w:rsidR="00DE292D" w:rsidRPr="00643417" w:rsidRDefault="00DE292D" w:rsidP="00DE292D">
            <w:pPr>
              <w:pStyle w:val="TableText"/>
              <w:rPr>
                <w:lang w:eastAsia="en-AU"/>
              </w:rPr>
            </w:pPr>
            <w:r w:rsidRPr="00643417">
              <w:rPr>
                <w:lang w:eastAsia="en-AU"/>
              </w:rPr>
              <w:t>Jack Beardsley mealybug</w:t>
            </w:r>
          </w:p>
        </w:tc>
        <w:tc>
          <w:tcPr>
            <w:tcW w:w="1844" w:type="dxa"/>
            <w:noWrap/>
            <w:hideMark/>
          </w:tcPr>
          <w:p w14:paraId="2B498823" w14:textId="515A47F9" w:rsidR="00DE292D" w:rsidRPr="00643417" w:rsidRDefault="00DE292D" w:rsidP="00DE292D">
            <w:pPr>
              <w:pStyle w:val="TableText"/>
              <w:rPr>
                <w:lang w:eastAsia="en-AU"/>
              </w:rPr>
            </w:pPr>
            <w:r w:rsidRPr="00643417">
              <w:rPr>
                <w:lang w:eastAsia="en-AU"/>
              </w:rPr>
              <w:t>Yes</w:t>
            </w:r>
          </w:p>
        </w:tc>
        <w:tc>
          <w:tcPr>
            <w:tcW w:w="1846" w:type="dxa"/>
            <w:noWrap/>
            <w:hideMark/>
          </w:tcPr>
          <w:p w14:paraId="3EF86CFF" w14:textId="77777777" w:rsidR="00DE292D" w:rsidRPr="00643417" w:rsidRDefault="00DE292D" w:rsidP="00DE292D">
            <w:pPr>
              <w:pStyle w:val="TableText"/>
              <w:rPr>
                <w:lang w:eastAsia="en-AU"/>
              </w:rPr>
            </w:pPr>
            <w:r w:rsidRPr="00643417">
              <w:rPr>
                <w:lang w:eastAsia="en-AU"/>
              </w:rPr>
              <w:t xml:space="preserve">No </w:t>
            </w:r>
          </w:p>
        </w:tc>
      </w:tr>
      <w:tr w:rsidR="00DE292D" w:rsidRPr="00643417" w14:paraId="323FB5D2" w14:textId="77777777" w:rsidTr="00DE292D">
        <w:trPr>
          <w:trHeight w:val="397"/>
        </w:trPr>
        <w:tc>
          <w:tcPr>
            <w:tcW w:w="3256" w:type="dxa"/>
            <w:noWrap/>
            <w:hideMark/>
          </w:tcPr>
          <w:p w14:paraId="00025CE8" w14:textId="5EAE7BC7" w:rsidR="00DE292D" w:rsidRPr="00643417" w:rsidRDefault="00DE292D" w:rsidP="00377E6A">
            <w:pPr>
              <w:pStyle w:val="TableText"/>
              <w:rPr>
                <w:lang w:eastAsia="en-AU"/>
              </w:rPr>
            </w:pPr>
            <w:r w:rsidRPr="00643417">
              <w:rPr>
                <w:i/>
                <w:lang w:eastAsia="en-AU"/>
              </w:rPr>
              <w:t>Pseudococcus landoi</w:t>
            </w:r>
            <w:r w:rsidRPr="00643417">
              <w:rPr>
                <w:lang w:eastAsia="en-AU"/>
              </w:rPr>
              <w:t xml:space="preserve"> </w:t>
            </w:r>
            <w:r w:rsidR="00377E6A" w:rsidRPr="00643417">
              <w:rPr>
                <w:lang w:eastAsia="en-AU"/>
              </w:rPr>
              <w:t>(Balachowsky)</w:t>
            </w:r>
          </w:p>
        </w:tc>
        <w:tc>
          <w:tcPr>
            <w:tcW w:w="2693" w:type="dxa"/>
            <w:noWrap/>
            <w:hideMark/>
          </w:tcPr>
          <w:p w14:paraId="75B2E973" w14:textId="77777777" w:rsidR="00DE292D" w:rsidRPr="00643417" w:rsidRDefault="00DE292D" w:rsidP="00DE292D">
            <w:pPr>
              <w:pStyle w:val="TableText"/>
              <w:rPr>
                <w:lang w:eastAsia="en-AU"/>
              </w:rPr>
            </w:pPr>
            <w:r w:rsidRPr="00643417">
              <w:rPr>
                <w:lang w:eastAsia="en-AU"/>
              </w:rPr>
              <w:t>Lando mealybug</w:t>
            </w:r>
          </w:p>
        </w:tc>
        <w:tc>
          <w:tcPr>
            <w:tcW w:w="1844" w:type="dxa"/>
            <w:noWrap/>
            <w:hideMark/>
          </w:tcPr>
          <w:p w14:paraId="6BB2D15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61517D2" w14:textId="77777777" w:rsidR="00DE292D" w:rsidRPr="00643417" w:rsidRDefault="00DE292D" w:rsidP="00DE292D">
            <w:pPr>
              <w:pStyle w:val="TableText"/>
              <w:rPr>
                <w:lang w:eastAsia="en-AU"/>
              </w:rPr>
            </w:pPr>
            <w:r w:rsidRPr="00643417">
              <w:rPr>
                <w:lang w:eastAsia="en-AU"/>
              </w:rPr>
              <w:t>No</w:t>
            </w:r>
          </w:p>
        </w:tc>
      </w:tr>
      <w:tr w:rsidR="00DE292D" w:rsidRPr="00643417" w14:paraId="0137C9B5" w14:textId="77777777" w:rsidTr="00DE292D">
        <w:trPr>
          <w:trHeight w:val="397"/>
        </w:trPr>
        <w:tc>
          <w:tcPr>
            <w:tcW w:w="3256" w:type="dxa"/>
            <w:noWrap/>
            <w:hideMark/>
          </w:tcPr>
          <w:p w14:paraId="512F0DA8" w14:textId="77777777" w:rsidR="00DE292D" w:rsidRPr="00643417" w:rsidRDefault="00DE292D" w:rsidP="00DE292D">
            <w:pPr>
              <w:pStyle w:val="TableText"/>
              <w:rPr>
                <w:lang w:eastAsia="en-AU"/>
              </w:rPr>
            </w:pPr>
            <w:r w:rsidRPr="00643417">
              <w:rPr>
                <w:i/>
                <w:lang w:eastAsia="en-AU"/>
              </w:rPr>
              <w:t>Pseudococcus longispinus</w:t>
            </w:r>
            <w:r w:rsidRPr="00643417">
              <w:rPr>
                <w:lang w:eastAsia="en-AU"/>
              </w:rPr>
              <w:t xml:space="preserve"> (Targioni Tozzetti)</w:t>
            </w:r>
          </w:p>
        </w:tc>
        <w:tc>
          <w:tcPr>
            <w:tcW w:w="2693" w:type="dxa"/>
            <w:noWrap/>
            <w:hideMark/>
          </w:tcPr>
          <w:p w14:paraId="152BD41B" w14:textId="77777777" w:rsidR="00DE292D" w:rsidRPr="00643417" w:rsidRDefault="00DE292D" w:rsidP="00DE292D">
            <w:pPr>
              <w:pStyle w:val="TableText"/>
              <w:rPr>
                <w:lang w:eastAsia="en-AU"/>
              </w:rPr>
            </w:pPr>
            <w:r w:rsidRPr="00643417">
              <w:rPr>
                <w:lang w:eastAsia="en-AU"/>
              </w:rPr>
              <w:t>Longtailed mealybug</w:t>
            </w:r>
          </w:p>
        </w:tc>
        <w:tc>
          <w:tcPr>
            <w:tcW w:w="1844" w:type="dxa"/>
            <w:noWrap/>
            <w:hideMark/>
          </w:tcPr>
          <w:p w14:paraId="4D74BCC4" w14:textId="77777777" w:rsidR="00DE292D" w:rsidRPr="00643417" w:rsidRDefault="00DE292D" w:rsidP="00DE292D">
            <w:pPr>
              <w:pStyle w:val="TableText"/>
              <w:rPr>
                <w:lang w:eastAsia="en-AU"/>
              </w:rPr>
            </w:pPr>
            <w:r w:rsidRPr="00643417">
              <w:rPr>
                <w:lang w:eastAsia="en-AU"/>
              </w:rPr>
              <w:t>No</w:t>
            </w:r>
          </w:p>
        </w:tc>
        <w:tc>
          <w:tcPr>
            <w:tcW w:w="1846" w:type="dxa"/>
            <w:noWrap/>
            <w:hideMark/>
          </w:tcPr>
          <w:p w14:paraId="127A8472" w14:textId="11EECC6C" w:rsidR="00DE292D" w:rsidRPr="00643417" w:rsidRDefault="00255381" w:rsidP="00DE292D">
            <w:pPr>
              <w:pStyle w:val="TableText"/>
              <w:rPr>
                <w:lang w:eastAsia="en-AU"/>
              </w:rPr>
            </w:pPr>
            <w:r w:rsidRPr="00643417">
              <w:rPr>
                <w:lang w:eastAsia="en-AU"/>
              </w:rPr>
              <w:t>Yes</w:t>
            </w:r>
          </w:p>
        </w:tc>
      </w:tr>
      <w:tr w:rsidR="00DE292D" w:rsidRPr="00643417" w14:paraId="78093E6D" w14:textId="77777777" w:rsidTr="00DE292D">
        <w:trPr>
          <w:trHeight w:val="397"/>
        </w:trPr>
        <w:tc>
          <w:tcPr>
            <w:tcW w:w="3256" w:type="dxa"/>
            <w:noWrap/>
            <w:hideMark/>
          </w:tcPr>
          <w:p w14:paraId="5441D262" w14:textId="77777777" w:rsidR="00DE292D" w:rsidRPr="00643417" w:rsidRDefault="00DE292D" w:rsidP="00DE292D">
            <w:pPr>
              <w:pStyle w:val="TableText"/>
              <w:rPr>
                <w:lang w:eastAsia="en-AU"/>
              </w:rPr>
            </w:pPr>
            <w:r w:rsidRPr="00643417">
              <w:rPr>
                <w:i/>
                <w:lang w:eastAsia="en-AU"/>
              </w:rPr>
              <w:t>Pseudococcus maritimus</w:t>
            </w:r>
            <w:r w:rsidRPr="00643417">
              <w:rPr>
                <w:lang w:eastAsia="en-AU"/>
              </w:rPr>
              <w:t xml:space="preserve"> (Ehrhorn)</w:t>
            </w:r>
          </w:p>
        </w:tc>
        <w:tc>
          <w:tcPr>
            <w:tcW w:w="2693" w:type="dxa"/>
            <w:noWrap/>
            <w:hideMark/>
          </w:tcPr>
          <w:p w14:paraId="7C30EB31" w14:textId="77777777" w:rsidR="00DE292D" w:rsidRPr="00643417" w:rsidRDefault="00DE292D" w:rsidP="00DE292D">
            <w:pPr>
              <w:pStyle w:val="TableText"/>
              <w:rPr>
                <w:lang w:eastAsia="en-AU"/>
              </w:rPr>
            </w:pPr>
            <w:r w:rsidRPr="00643417">
              <w:rPr>
                <w:lang w:eastAsia="en-AU"/>
              </w:rPr>
              <w:t>Grape mealybug</w:t>
            </w:r>
          </w:p>
        </w:tc>
        <w:tc>
          <w:tcPr>
            <w:tcW w:w="1844" w:type="dxa"/>
            <w:noWrap/>
            <w:hideMark/>
          </w:tcPr>
          <w:p w14:paraId="7BBBAA3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97CE926" w14:textId="77777777" w:rsidR="00DE292D" w:rsidRPr="00643417" w:rsidRDefault="00DE292D" w:rsidP="00DE292D">
            <w:pPr>
              <w:pStyle w:val="TableText"/>
              <w:rPr>
                <w:lang w:eastAsia="en-AU"/>
              </w:rPr>
            </w:pPr>
            <w:r w:rsidRPr="00643417">
              <w:rPr>
                <w:lang w:eastAsia="en-AU"/>
              </w:rPr>
              <w:t xml:space="preserve">Yes </w:t>
            </w:r>
          </w:p>
        </w:tc>
      </w:tr>
      <w:tr w:rsidR="00DE292D" w:rsidRPr="00643417" w14:paraId="42D5E0F3" w14:textId="77777777" w:rsidTr="00DE292D">
        <w:trPr>
          <w:trHeight w:val="397"/>
        </w:trPr>
        <w:tc>
          <w:tcPr>
            <w:tcW w:w="3256" w:type="dxa"/>
            <w:noWrap/>
            <w:hideMark/>
          </w:tcPr>
          <w:p w14:paraId="15ACE3D2" w14:textId="77777777" w:rsidR="00DE292D" w:rsidRPr="00643417" w:rsidRDefault="00DE292D" w:rsidP="00DE292D">
            <w:pPr>
              <w:pStyle w:val="TableText"/>
              <w:rPr>
                <w:lang w:eastAsia="en-AU"/>
              </w:rPr>
            </w:pPr>
            <w:r w:rsidRPr="00643417">
              <w:rPr>
                <w:i/>
                <w:lang w:eastAsia="en-AU"/>
              </w:rPr>
              <w:t>Pseudococcus microcirculus</w:t>
            </w:r>
            <w:r w:rsidRPr="00643417">
              <w:rPr>
                <w:lang w:eastAsia="en-AU"/>
              </w:rPr>
              <w:t xml:space="preserve"> McKenzie</w:t>
            </w:r>
          </w:p>
        </w:tc>
        <w:tc>
          <w:tcPr>
            <w:tcW w:w="2693" w:type="dxa"/>
            <w:noWrap/>
            <w:hideMark/>
          </w:tcPr>
          <w:p w14:paraId="24ACAB75" w14:textId="77777777" w:rsidR="00DE292D" w:rsidRPr="00643417" w:rsidRDefault="00DE292D" w:rsidP="00DE292D">
            <w:pPr>
              <w:pStyle w:val="TableText"/>
              <w:rPr>
                <w:lang w:eastAsia="en-AU"/>
              </w:rPr>
            </w:pPr>
            <w:r w:rsidRPr="00643417">
              <w:rPr>
                <w:lang w:eastAsia="en-AU"/>
              </w:rPr>
              <w:t>Orchid mealybug</w:t>
            </w:r>
          </w:p>
        </w:tc>
        <w:tc>
          <w:tcPr>
            <w:tcW w:w="1844" w:type="dxa"/>
            <w:noWrap/>
            <w:hideMark/>
          </w:tcPr>
          <w:p w14:paraId="0F3A7BE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1AF0815" w14:textId="77777777" w:rsidR="00DE292D" w:rsidRPr="00643417" w:rsidRDefault="00DE292D" w:rsidP="00DE292D">
            <w:pPr>
              <w:pStyle w:val="TableText"/>
              <w:rPr>
                <w:lang w:eastAsia="en-AU"/>
              </w:rPr>
            </w:pPr>
            <w:r w:rsidRPr="00643417">
              <w:rPr>
                <w:lang w:eastAsia="en-AU"/>
              </w:rPr>
              <w:t>No</w:t>
            </w:r>
          </w:p>
        </w:tc>
      </w:tr>
      <w:tr w:rsidR="00DE292D" w:rsidRPr="00643417" w14:paraId="042EA23E" w14:textId="77777777" w:rsidTr="00DE292D">
        <w:trPr>
          <w:trHeight w:val="397"/>
        </w:trPr>
        <w:tc>
          <w:tcPr>
            <w:tcW w:w="3256" w:type="dxa"/>
            <w:noWrap/>
            <w:hideMark/>
          </w:tcPr>
          <w:p w14:paraId="2223A385" w14:textId="77777777" w:rsidR="00DE292D" w:rsidRPr="00643417" w:rsidRDefault="00DE292D" w:rsidP="00DE292D">
            <w:pPr>
              <w:pStyle w:val="TableText"/>
              <w:rPr>
                <w:lang w:eastAsia="en-AU"/>
              </w:rPr>
            </w:pPr>
            <w:r w:rsidRPr="00643417">
              <w:rPr>
                <w:i/>
                <w:lang w:val="de-DE" w:eastAsia="en-AU"/>
              </w:rPr>
              <w:t>Pseudococcus nakaharai</w:t>
            </w:r>
            <w:r w:rsidRPr="00643417">
              <w:rPr>
                <w:lang w:val="de-DE" w:eastAsia="en-AU"/>
              </w:rPr>
              <w:t xml:space="preserve"> Gimpel &amp; Miller</w:t>
            </w:r>
          </w:p>
        </w:tc>
        <w:tc>
          <w:tcPr>
            <w:tcW w:w="2693" w:type="dxa"/>
            <w:noWrap/>
            <w:hideMark/>
          </w:tcPr>
          <w:p w14:paraId="4C44E59B" w14:textId="77777777" w:rsidR="00DE292D" w:rsidRPr="00643417" w:rsidRDefault="00DE292D" w:rsidP="00DE292D">
            <w:pPr>
              <w:pStyle w:val="TableText"/>
              <w:rPr>
                <w:lang w:eastAsia="en-AU"/>
              </w:rPr>
            </w:pPr>
            <w:r w:rsidRPr="00643417">
              <w:rPr>
                <w:lang w:eastAsia="en-AU"/>
              </w:rPr>
              <w:t>Nakahara mealybug</w:t>
            </w:r>
          </w:p>
        </w:tc>
        <w:tc>
          <w:tcPr>
            <w:tcW w:w="1844" w:type="dxa"/>
            <w:noWrap/>
            <w:hideMark/>
          </w:tcPr>
          <w:p w14:paraId="0A293F4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B6E5E90" w14:textId="77777777" w:rsidR="00DE292D" w:rsidRPr="00643417" w:rsidRDefault="00DE292D" w:rsidP="00DE292D">
            <w:pPr>
              <w:pStyle w:val="TableText"/>
              <w:rPr>
                <w:lang w:eastAsia="en-AU"/>
              </w:rPr>
            </w:pPr>
            <w:r w:rsidRPr="00643417">
              <w:rPr>
                <w:lang w:eastAsia="en-AU"/>
              </w:rPr>
              <w:t>No</w:t>
            </w:r>
          </w:p>
        </w:tc>
      </w:tr>
      <w:tr w:rsidR="00DE292D" w:rsidRPr="00643417" w14:paraId="3C83BAE4" w14:textId="77777777" w:rsidTr="00DE292D">
        <w:trPr>
          <w:trHeight w:val="397"/>
        </w:trPr>
        <w:tc>
          <w:tcPr>
            <w:tcW w:w="3256" w:type="dxa"/>
            <w:noWrap/>
            <w:hideMark/>
          </w:tcPr>
          <w:p w14:paraId="0C12D59B" w14:textId="77777777" w:rsidR="00DE292D" w:rsidRPr="00643417" w:rsidRDefault="00DE292D" w:rsidP="00DE292D">
            <w:pPr>
              <w:pStyle w:val="TableText"/>
              <w:rPr>
                <w:lang w:eastAsia="en-AU"/>
              </w:rPr>
            </w:pPr>
            <w:r w:rsidRPr="00643417">
              <w:rPr>
                <w:i/>
                <w:lang w:eastAsia="en-AU"/>
              </w:rPr>
              <w:t>Pseudococcus neomaritimus</w:t>
            </w:r>
            <w:r w:rsidRPr="00643417">
              <w:rPr>
                <w:lang w:eastAsia="en-AU"/>
              </w:rPr>
              <w:t xml:space="preserve"> Beardsley</w:t>
            </w:r>
          </w:p>
        </w:tc>
        <w:tc>
          <w:tcPr>
            <w:tcW w:w="2693" w:type="dxa"/>
            <w:noWrap/>
            <w:hideMark/>
          </w:tcPr>
          <w:p w14:paraId="49994DCF" w14:textId="77777777" w:rsidR="00DE292D" w:rsidRPr="00643417" w:rsidRDefault="00DE292D" w:rsidP="00DE292D">
            <w:pPr>
              <w:pStyle w:val="TableText"/>
              <w:rPr>
                <w:lang w:eastAsia="en-AU"/>
              </w:rPr>
            </w:pPr>
            <w:r w:rsidRPr="00643417">
              <w:rPr>
                <w:lang w:eastAsia="en-AU"/>
              </w:rPr>
              <w:t>New sea mealybug</w:t>
            </w:r>
          </w:p>
        </w:tc>
        <w:tc>
          <w:tcPr>
            <w:tcW w:w="1844" w:type="dxa"/>
            <w:noWrap/>
            <w:hideMark/>
          </w:tcPr>
          <w:p w14:paraId="194AE86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9C16D1C" w14:textId="77777777" w:rsidR="00DE292D" w:rsidRPr="00643417" w:rsidRDefault="00DE292D" w:rsidP="00DE292D">
            <w:pPr>
              <w:pStyle w:val="TableText"/>
              <w:rPr>
                <w:lang w:eastAsia="en-AU"/>
              </w:rPr>
            </w:pPr>
            <w:r w:rsidRPr="00643417">
              <w:rPr>
                <w:lang w:eastAsia="en-AU"/>
              </w:rPr>
              <w:t>No</w:t>
            </w:r>
          </w:p>
        </w:tc>
      </w:tr>
      <w:tr w:rsidR="00DE292D" w:rsidRPr="00643417" w14:paraId="10183D77" w14:textId="77777777" w:rsidTr="00DE292D">
        <w:trPr>
          <w:trHeight w:val="397"/>
        </w:trPr>
        <w:tc>
          <w:tcPr>
            <w:tcW w:w="3256" w:type="dxa"/>
            <w:noWrap/>
            <w:hideMark/>
          </w:tcPr>
          <w:p w14:paraId="24A59000" w14:textId="77777777" w:rsidR="00DE292D" w:rsidRPr="00643417" w:rsidRDefault="00DE292D" w:rsidP="00DE292D">
            <w:pPr>
              <w:pStyle w:val="TableText"/>
              <w:rPr>
                <w:lang w:eastAsia="en-AU"/>
              </w:rPr>
            </w:pPr>
            <w:r w:rsidRPr="00643417">
              <w:rPr>
                <w:i/>
                <w:lang w:eastAsia="en-AU"/>
              </w:rPr>
              <w:t>Pseudococcus neomicrocirculus</w:t>
            </w:r>
            <w:r w:rsidRPr="00643417">
              <w:rPr>
                <w:lang w:eastAsia="en-AU"/>
              </w:rPr>
              <w:t xml:space="preserve"> Gimpel &amp; Miller</w:t>
            </w:r>
          </w:p>
        </w:tc>
        <w:tc>
          <w:tcPr>
            <w:tcW w:w="2693" w:type="dxa"/>
            <w:noWrap/>
            <w:hideMark/>
          </w:tcPr>
          <w:p w14:paraId="7E921B4D" w14:textId="77777777" w:rsidR="00DE292D" w:rsidRPr="00643417" w:rsidRDefault="00DE292D" w:rsidP="00DE292D">
            <w:pPr>
              <w:pStyle w:val="TableText"/>
              <w:rPr>
                <w:lang w:eastAsia="en-AU"/>
              </w:rPr>
            </w:pPr>
            <w:r w:rsidRPr="00643417">
              <w:rPr>
                <w:lang w:eastAsia="en-AU"/>
              </w:rPr>
              <w:t>Venezuela orchid mealybug</w:t>
            </w:r>
          </w:p>
        </w:tc>
        <w:tc>
          <w:tcPr>
            <w:tcW w:w="1844" w:type="dxa"/>
            <w:noWrap/>
            <w:hideMark/>
          </w:tcPr>
          <w:p w14:paraId="462E47DE"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887E2E4" w14:textId="77777777" w:rsidR="00DE292D" w:rsidRPr="00643417" w:rsidRDefault="00DE292D" w:rsidP="00DE292D">
            <w:pPr>
              <w:pStyle w:val="TableText"/>
              <w:rPr>
                <w:lang w:eastAsia="en-AU"/>
              </w:rPr>
            </w:pPr>
            <w:r w:rsidRPr="00643417">
              <w:rPr>
                <w:lang w:eastAsia="en-AU"/>
              </w:rPr>
              <w:t>No</w:t>
            </w:r>
          </w:p>
        </w:tc>
      </w:tr>
      <w:tr w:rsidR="00DE292D" w:rsidRPr="00643417" w14:paraId="06DF069A" w14:textId="77777777" w:rsidTr="00DE292D">
        <w:trPr>
          <w:trHeight w:val="397"/>
        </w:trPr>
        <w:tc>
          <w:tcPr>
            <w:tcW w:w="3256" w:type="dxa"/>
            <w:noWrap/>
            <w:hideMark/>
          </w:tcPr>
          <w:p w14:paraId="0CFAC2CB" w14:textId="77777777" w:rsidR="00DE292D" w:rsidRPr="00643417" w:rsidRDefault="00DE292D" w:rsidP="00DE292D">
            <w:pPr>
              <w:pStyle w:val="TableText"/>
              <w:rPr>
                <w:lang w:eastAsia="en-AU"/>
              </w:rPr>
            </w:pPr>
            <w:r w:rsidRPr="00643417">
              <w:rPr>
                <w:i/>
                <w:lang w:eastAsia="en-AU"/>
              </w:rPr>
              <w:t>Pseudococcus odermatti</w:t>
            </w:r>
            <w:r w:rsidRPr="00643417">
              <w:rPr>
                <w:lang w:eastAsia="en-AU"/>
              </w:rPr>
              <w:t xml:space="preserve"> Miller &amp; Williams</w:t>
            </w:r>
          </w:p>
        </w:tc>
        <w:tc>
          <w:tcPr>
            <w:tcW w:w="2693" w:type="dxa"/>
            <w:noWrap/>
            <w:hideMark/>
          </w:tcPr>
          <w:p w14:paraId="0B0FA0F1" w14:textId="428B9F5F" w:rsidR="00DE292D" w:rsidRPr="00643417" w:rsidRDefault="006C4416" w:rsidP="00DE292D">
            <w:pPr>
              <w:pStyle w:val="TableText"/>
              <w:rPr>
                <w:lang w:eastAsia="en-AU"/>
              </w:rPr>
            </w:pPr>
            <w:r w:rsidRPr="00643417">
              <w:rPr>
                <w:lang w:eastAsia="en-AU"/>
              </w:rPr>
              <w:t>–</w:t>
            </w:r>
          </w:p>
        </w:tc>
        <w:tc>
          <w:tcPr>
            <w:tcW w:w="1844" w:type="dxa"/>
            <w:noWrap/>
            <w:hideMark/>
          </w:tcPr>
          <w:p w14:paraId="719E040E"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60E8A5D" w14:textId="77777777" w:rsidR="00DE292D" w:rsidRPr="00643417" w:rsidRDefault="00DE292D" w:rsidP="00DE292D">
            <w:pPr>
              <w:pStyle w:val="TableText"/>
              <w:rPr>
                <w:lang w:eastAsia="en-AU"/>
              </w:rPr>
            </w:pPr>
            <w:r w:rsidRPr="00643417">
              <w:rPr>
                <w:lang w:eastAsia="en-AU"/>
              </w:rPr>
              <w:t>No</w:t>
            </w:r>
          </w:p>
        </w:tc>
      </w:tr>
      <w:tr w:rsidR="00DE292D" w:rsidRPr="00643417" w14:paraId="0553AE87" w14:textId="77777777" w:rsidTr="00DE292D">
        <w:trPr>
          <w:trHeight w:val="397"/>
        </w:trPr>
        <w:tc>
          <w:tcPr>
            <w:tcW w:w="3256" w:type="dxa"/>
            <w:noWrap/>
            <w:hideMark/>
          </w:tcPr>
          <w:p w14:paraId="350CFC3E" w14:textId="77777777" w:rsidR="00DE292D" w:rsidRPr="00643417" w:rsidRDefault="00DE292D" w:rsidP="00DE292D">
            <w:pPr>
              <w:pStyle w:val="TableText"/>
              <w:rPr>
                <w:lang w:eastAsia="en-AU"/>
              </w:rPr>
            </w:pPr>
            <w:r w:rsidRPr="00643417">
              <w:rPr>
                <w:i/>
                <w:lang w:eastAsia="en-AU"/>
              </w:rPr>
              <w:t>Pseudococcus orchidicola</w:t>
            </w:r>
            <w:r w:rsidRPr="00643417">
              <w:rPr>
                <w:lang w:eastAsia="en-AU"/>
              </w:rPr>
              <w:t xml:space="preserve"> Takahashi</w:t>
            </w:r>
          </w:p>
        </w:tc>
        <w:tc>
          <w:tcPr>
            <w:tcW w:w="2693" w:type="dxa"/>
            <w:noWrap/>
            <w:hideMark/>
          </w:tcPr>
          <w:p w14:paraId="4E359623" w14:textId="6CF351FB" w:rsidR="00DE292D" w:rsidRPr="00643417" w:rsidRDefault="006C4416" w:rsidP="00DE292D">
            <w:pPr>
              <w:pStyle w:val="TableText"/>
              <w:rPr>
                <w:lang w:eastAsia="en-AU"/>
              </w:rPr>
            </w:pPr>
            <w:r w:rsidRPr="00643417">
              <w:rPr>
                <w:lang w:eastAsia="en-AU"/>
              </w:rPr>
              <w:t>–</w:t>
            </w:r>
          </w:p>
        </w:tc>
        <w:tc>
          <w:tcPr>
            <w:tcW w:w="1844" w:type="dxa"/>
            <w:noWrap/>
            <w:hideMark/>
          </w:tcPr>
          <w:p w14:paraId="78CD9EB8"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34EE92A" w14:textId="77777777" w:rsidR="00DE292D" w:rsidRPr="00643417" w:rsidRDefault="00DE292D" w:rsidP="00DE292D">
            <w:pPr>
              <w:pStyle w:val="TableText"/>
              <w:rPr>
                <w:lang w:eastAsia="en-AU"/>
              </w:rPr>
            </w:pPr>
            <w:r w:rsidRPr="00643417">
              <w:rPr>
                <w:lang w:eastAsia="en-AU"/>
              </w:rPr>
              <w:t>No</w:t>
            </w:r>
          </w:p>
        </w:tc>
      </w:tr>
      <w:tr w:rsidR="00DE292D" w:rsidRPr="00643417" w14:paraId="4EA34CE0" w14:textId="77777777" w:rsidTr="00DE292D">
        <w:trPr>
          <w:trHeight w:val="397"/>
        </w:trPr>
        <w:tc>
          <w:tcPr>
            <w:tcW w:w="3256" w:type="dxa"/>
            <w:noWrap/>
            <w:hideMark/>
          </w:tcPr>
          <w:p w14:paraId="765B2258" w14:textId="77777777" w:rsidR="00DE292D" w:rsidRPr="00643417" w:rsidRDefault="00DE292D" w:rsidP="00DE292D">
            <w:pPr>
              <w:pStyle w:val="TableText"/>
              <w:rPr>
                <w:lang w:eastAsia="en-AU"/>
              </w:rPr>
            </w:pPr>
            <w:r w:rsidRPr="00643417">
              <w:rPr>
                <w:i/>
                <w:lang w:eastAsia="en-AU"/>
              </w:rPr>
              <w:t>Pseudococcus philippinicus</w:t>
            </w:r>
            <w:r w:rsidRPr="00643417">
              <w:rPr>
                <w:lang w:eastAsia="en-AU"/>
              </w:rPr>
              <w:t xml:space="preserve"> Williams</w:t>
            </w:r>
          </w:p>
        </w:tc>
        <w:tc>
          <w:tcPr>
            <w:tcW w:w="2693" w:type="dxa"/>
            <w:noWrap/>
            <w:hideMark/>
          </w:tcPr>
          <w:p w14:paraId="21418EBC" w14:textId="179F6EFD" w:rsidR="00DE292D" w:rsidRPr="00643417" w:rsidRDefault="006C4416" w:rsidP="00DE292D">
            <w:pPr>
              <w:pStyle w:val="TableText"/>
              <w:rPr>
                <w:lang w:eastAsia="en-AU"/>
              </w:rPr>
            </w:pPr>
            <w:r w:rsidRPr="00643417">
              <w:rPr>
                <w:lang w:eastAsia="en-AU"/>
              </w:rPr>
              <w:t>–</w:t>
            </w:r>
          </w:p>
        </w:tc>
        <w:tc>
          <w:tcPr>
            <w:tcW w:w="1844" w:type="dxa"/>
            <w:noWrap/>
            <w:hideMark/>
          </w:tcPr>
          <w:p w14:paraId="6B0D87E7"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1239F4F" w14:textId="77777777" w:rsidR="00DE292D" w:rsidRPr="00643417" w:rsidRDefault="00DE292D" w:rsidP="00DE292D">
            <w:pPr>
              <w:pStyle w:val="TableText"/>
              <w:rPr>
                <w:lang w:eastAsia="en-AU"/>
              </w:rPr>
            </w:pPr>
            <w:r w:rsidRPr="00643417">
              <w:rPr>
                <w:lang w:eastAsia="en-AU"/>
              </w:rPr>
              <w:t>No</w:t>
            </w:r>
          </w:p>
        </w:tc>
      </w:tr>
      <w:tr w:rsidR="00DE292D" w:rsidRPr="00643417" w14:paraId="4FD05710" w14:textId="77777777" w:rsidTr="00DE292D">
        <w:trPr>
          <w:trHeight w:val="397"/>
        </w:trPr>
        <w:tc>
          <w:tcPr>
            <w:tcW w:w="3256" w:type="dxa"/>
            <w:noWrap/>
            <w:hideMark/>
          </w:tcPr>
          <w:p w14:paraId="69C90989" w14:textId="77777777" w:rsidR="00DE292D" w:rsidRPr="00643417" w:rsidRDefault="00DE292D" w:rsidP="00DE292D">
            <w:pPr>
              <w:pStyle w:val="TableText"/>
              <w:rPr>
                <w:lang w:eastAsia="en-AU"/>
              </w:rPr>
            </w:pPr>
            <w:r w:rsidRPr="00643417">
              <w:rPr>
                <w:i/>
                <w:lang w:eastAsia="en-AU"/>
              </w:rPr>
              <w:t>Pseudococcus sociabilis</w:t>
            </w:r>
            <w:r w:rsidRPr="00643417">
              <w:rPr>
                <w:lang w:eastAsia="en-AU"/>
              </w:rPr>
              <w:t xml:space="preserve"> Hambleton</w:t>
            </w:r>
          </w:p>
        </w:tc>
        <w:tc>
          <w:tcPr>
            <w:tcW w:w="2693" w:type="dxa"/>
            <w:noWrap/>
            <w:hideMark/>
          </w:tcPr>
          <w:p w14:paraId="607FC21B" w14:textId="77777777" w:rsidR="00DE292D" w:rsidRPr="00643417" w:rsidRDefault="00DE292D" w:rsidP="00DE292D">
            <w:pPr>
              <w:pStyle w:val="TableText"/>
              <w:rPr>
                <w:lang w:eastAsia="en-AU"/>
              </w:rPr>
            </w:pPr>
            <w:r w:rsidRPr="00643417">
              <w:rPr>
                <w:lang w:eastAsia="en-AU"/>
              </w:rPr>
              <w:t>Hambleton mealybug</w:t>
            </w:r>
          </w:p>
        </w:tc>
        <w:tc>
          <w:tcPr>
            <w:tcW w:w="1844" w:type="dxa"/>
            <w:noWrap/>
            <w:hideMark/>
          </w:tcPr>
          <w:p w14:paraId="204670E2"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965573B" w14:textId="77777777" w:rsidR="00DE292D" w:rsidRPr="00643417" w:rsidRDefault="00DE292D" w:rsidP="00DE292D">
            <w:pPr>
              <w:pStyle w:val="TableText"/>
              <w:rPr>
                <w:lang w:eastAsia="en-AU"/>
              </w:rPr>
            </w:pPr>
            <w:r w:rsidRPr="00643417">
              <w:rPr>
                <w:lang w:eastAsia="en-AU"/>
              </w:rPr>
              <w:t>No</w:t>
            </w:r>
          </w:p>
        </w:tc>
      </w:tr>
      <w:tr w:rsidR="00DE292D" w:rsidRPr="00643417" w14:paraId="104F9C57" w14:textId="77777777" w:rsidTr="00DE292D">
        <w:trPr>
          <w:trHeight w:val="397"/>
        </w:trPr>
        <w:tc>
          <w:tcPr>
            <w:tcW w:w="3256" w:type="dxa"/>
            <w:noWrap/>
            <w:hideMark/>
          </w:tcPr>
          <w:p w14:paraId="06A8D87C" w14:textId="77777777" w:rsidR="00DE292D" w:rsidRPr="00643417" w:rsidRDefault="00DE292D" w:rsidP="00DE292D">
            <w:pPr>
              <w:pStyle w:val="TableText"/>
              <w:rPr>
                <w:lang w:eastAsia="en-AU"/>
              </w:rPr>
            </w:pPr>
            <w:r w:rsidRPr="00643417">
              <w:rPr>
                <w:i/>
                <w:lang w:eastAsia="en-AU"/>
              </w:rPr>
              <w:t>Pseudococcus  solenedyos</w:t>
            </w:r>
            <w:r w:rsidRPr="00643417">
              <w:rPr>
                <w:lang w:eastAsia="en-AU"/>
              </w:rPr>
              <w:t xml:space="preserve"> Gimpel &amp; Miller</w:t>
            </w:r>
          </w:p>
        </w:tc>
        <w:tc>
          <w:tcPr>
            <w:tcW w:w="2693" w:type="dxa"/>
            <w:noWrap/>
            <w:hideMark/>
          </w:tcPr>
          <w:p w14:paraId="1685AE18" w14:textId="77777777" w:rsidR="00DE292D" w:rsidRPr="00643417" w:rsidRDefault="00DE292D" w:rsidP="00DE292D">
            <w:pPr>
              <w:pStyle w:val="TableText"/>
              <w:rPr>
                <w:lang w:eastAsia="en-AU"/>
              </w:rPr>
            </w:pPr>
            <w:r w:rsidRPr="00643417">
              <w:rPr>
                <w:lang w:eastAsia="en-AU"/>
              </w:rPr>
              <w:t>Oral-rim mealybug</w:t>
            </w:r>
          </w:p>
        </w:tc>
        <w:tc>
          <w:tcPr>
            <w:tcW w:w="1844" w:type="dxa"/>
            <w:noWrap/>
            <w:hideMark/>
          </w:tcPr>
          <w:p w14:paraId="2174862B"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E4BE2FC" w14:textId="77777777" w:rsidR="00DE292D" w:rsidRPr="00643417" w:rsidRDefault="00DE292D" w:rsidP="00DE292D">
            <w:pPr>
              <w:pStyle w:val="TableText"/>
              <w:rPr>
                <w:lang w:eastAsia="en-AU"/>
              </w:rPr>
            </w:pPr>
            <w:r w:rsidRPr="00643417">
              <w:rPr>
                <w:lang w:eastAsia="en-AU"/>
              </w:rPr>
              <w:t>No</w:t>
            </w:r>
          </w:p>
        </w:tc>
      </w:tr>
      <w:tr w:rsidR="00DE292D" w:rsidRPr="00643417" w14:paraId="31EB166F" w14:textId="77777777" w:rsidTr="00DE292D">
        <w:trPr>
          <w:trHeight w:val="397"/>
        </w:trPr>
        <w:tc>
          <w:tcPr>
            <w:tcW w:w="3256" w:type="dxa"/>
            <w:noWrap/>
            <w:hideMark/>
          </w:tcPr>
          <w:p w14:paraId="592D7152" w14:textId="77777777" w:rsidR="00DE292D" w:rsidRPr="00643417" w:rsidRDefault="00DE292D" w:rsidP="00DE292D">
            <w:pPr>
              <w:pStyle w:val="TableText"/>
              <w:rPr>
                <w:lang w:eastAsia="en-AU"/>
              </w:rPr>
            </w:pPr>
            <w:r w:rsidRPr="00643417">
              <w:rPr>
                <w:i/>
                <w:lang w:eastAsia="en-AU"/>
              </w:rPr>
              <w:t>Pseudococcus solomonensis</w:t>
            </w:r>
            <w:r w:rsidRPr="00643417">
              <w:rPr>
                <w:lang w:eastAsia="en-AU"/>
              </w:rPr>
              <w:t xml:space="preserve"> Williams</w:t>
            </w:r>
          </w:p>
        </w:tc>
        <w:tc>
          <w:tcPr>
            <w:tcW w:w="2693" w:type="dxa"/>
            <w:noWrap/>
            <w:hideMark/>
          </w:tcPr>
          <w:p w14:paraId="3F614E13" w14:textId="5210700F" w:rsidR="00DE292D" w:rsidRPr="00643417" w:rsidRDefault="006C4416" w:rsidP="00DE292D">
            <w:pPr>
              <w:pStyle w:val="TableText"/>
              <w:rPr>
                <w:lang w:eastAsia="en-AU"/>
              </w:rPr>
            </w:pPr>
            <w:r w:rsidRPr="00643417">
              <w:rPr>
                <w:lang w:eastAsia="en-AU"/>
              </w:rPr>
              <w:t>–</w:t>
            </w:r>
          </w:p>
        </w:tc>
        <w:tc>
          <w:tcPr>
            <w:tcW w:w="1844" w:type="dxa"/>
            <w:noWrap/>
            <w:hideMark/>
          </w:tcPr>
          <w:p w14:paraId="12FD0F57"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1422751" w14:textId="56C775B2" w:rsidR="00DE292D" w:rsidRPr="00643417" w:rsidRDefault="00255381" w:rsidP="00DE292D">
            <w:pPr>
              <w:pStyle w:val="TableText"/>
              <w:rPr>
                <w:lang w:eastAsia="en-AU"/>
              </w:rPr>
            </w:pPr>
            <w:r w:rsidRPr="00643417">
              <w:rPr>
                <w:lang w:eastAsia="en-AU"/>
              </w:rPr>
              <w:t>Yes</w:t>
            </w:r>
          </w:p>
        </w:tc>
      </w:tr>
      <w:tr w:rsidR="00DE292D" w:rsidRPr="00643417" w14:paraId="18CDB7F8" w14:textId="77777777" w:rsidTr="00DE292D">
        <w:trPr>
          <w:trHeight w:val="397"/>
        </w:trPr>
        <w:tc>
          <w:tcPr>
            <w:tcW w:w="3256" w:type="dxa"/>
            <w:noWrap/>
            <w:hideMark/>
          </w:tcPr>
          <w:p w14:paraId="22C86928" w14:textId="2AA968E7" w:rsidR="00DE292D" w:rsidRPr="00643417" w:rsidRDefault="00DE292D" w:rsidP="00377E6A">
            <w:pPr>
              <w:pStyle w:val="TableText"/>
              <w:rPr>
                <w:lang w:eastAsia="en-AU"/>
              </w:rPr>
            </w:pPr>
            <w:r w:rsidRPr="00643417">
              <w:rPr>
                <w:i/>
                <w:lang w:eastAsia="en-AU"/>
              </w:rPr>
              <w:lastRenderedPageBreak/>
              <w:t>Pseudococcus viburni</w:t>
            </w:r>
            <w:r w:rsidRPr="00643417">
              <w:rPr>
                <w:lang w:eastAsia="en-AU"/>
              </w:rPr>
              <w:t xml:space="preserve"> </w:t>
            </w:r>
            <w:r w:rsidR="0001408E" w:rsidRPr="00643417">
              <w:rPr>
                <w:lang w:eastAsia="en-AU"/>
              </w:rPr>
              <w:t>(Signoret)</w:t>
            </w:r>
          </w:p>
        </w:tc>
        <w:tc>
          <w:tcPr>
            <w:tcW w:w="2693" w:type="dxa"/>
          </w:tcPr>
          <w:p w14:paraId="7D76EC48" w14:textId="77777777" w:rsidR="00DE292D" w:rsidRPr="00643417" w:rsidRDefault="00DE292D" w:rsidP="00DE292D">
            <w:pPr>
              <w:pStyle w:val="TableText"/>
              <w:rPr>
                <w:lang w:eastAsia="en-AU"/>
              </w:rPr>
            </w:pPr>
            <w:r w:rsidRPr="00643417">
              <w:rPr>
                <w:lang w:eastAsia="en-AU"/>
              </w:rPr>
              <w:t>Obscure mealybug</w:t>
            </w:r>
          </w:p>
        </w:tc>
        <w:tc>
          <w:tcPr>
            <w:tcW w:w="1844" w:type="dxa"/>
            <w:noWrap/>
            <w:hideMark/>
          </w:tcPr>
          <w:p w14:paraId="565394AB" w14:textId="77777777" w:rsidR="00DE292D" w:rsidRPr="00643417" w:rsidRDefault="00DE292D" w:rsidP="00DE292D">
            <w:pPr>
              <w:pStyle w:val="TableText"/>
              <w:rPr>
                <w:lang w:eastAsia="en-AU"/>
              </w:rPr>
            </w:pPr>
            <w:r w:rsidRPr="00643417">
              <w:rPr>
                <w:lang w:eastAsia="en-AU"/>
              </w:rPr>
              <w:t>No</w:t>
            </w:r>
          </w:p>
        </w:tc>
        <w:tc>
          <w:tcPr>
            <w:tcW w:w="1846" w:type="dxa"/>
            <w:noWrap/>
            <w:hideMark/>
          </w:tcPr>
          <w:p w14:paraId="5F7B508A" w14:textId="094F8404" w:rsidR="00DE292D" w:rsidRPr="00643417" w:rsidRDefault="00255381" w:rsidP="00DE292D">
            <w:pPr>
              <w:pStyle w:val="TableText"/>
              <w:rPr>
                <w:lang w:eastAsia="en-AU"/>
              </w:rPr>
            </w:pPr>
            <w:r w:rsidRPr="00643417">
              <w:rPr>
                <w:lang w:eastAsia="en-AU"/>
              </w:rPr>
              <w:t>Yes</w:t>
            </w:r>
          </w:p>
        </w:tc>
      </w:tr>
      <w:tr w:rsidR="00DE292D" w:rsidRPr="00643417" w14:paraId="161C1B94" w14:textId="77777777" w:rsidTr="00DE292D">
        <w:trPr>
          <w:trHeight w:val="397"/>
        </w:trPr>
        <w:tc>
          <w:tcPr>
            <w:tcW w:w="3256" w:type="dxa"/>
            <w:noWrap/>
            <w:hideMark/>
          </w:tcPr>
          <w:p w14:paraId="271765E9" w14:textId="77777777" w:rsidR="00DE292D" w:rsidRPr="00643417" w:rsidRDefault="00DE292D" w:rsidP="00DE292D">
            <w:pPr>
              <w:pStyle w:val="TableText"/>
              <w:rPr>
                <w:lang w:eastAsia="en-AU"/>
              </w:rPr>
            </w:pPr>
            <w:r w:rsidRPr="00643417">
              <w:rPr>
                <w:i/>
                <w:lang w:eastAsia="en-AU"/>
              </w:rPr>
              <w:t>Rastrococcus iceryoides</w:t>
            </w:r>
            <w:r w:rsidRPr="00643417">
              <w:rPr>
                <w:lang w:eastAsia="en-AU"/>
              </w:rPr>
              <w:t xml:space="preserve"> (Green)</w:t>
            </w:r>
          </w:p>
        </w:tc>
        <w:tc>
          <w:tcPr>
            <w:tcW w:w="2693" w:type="dxa"/>
            <w:noWrap/>
            <w:hideMark/>
          </w:tcPr>
          <w:p w14:paraId="47AD53B1" w14:textId="4FDC024D" w:rsidR="00DE292D" w:rsidRPr="00643417" w:rsidRDefault="006C4416" w:rsidP="00DE292D">
            <w:pPr>
              <w:pStyle w:val="TableText"/>
              <w:rPr>
                <w:lang w:eastAsia="en-AU"/>
              </w:rPr>
            </w:pPr>
            <w:r w:rsidRPr="00643417">
              <w:rPr>
                <w:lang w:eastAsia="en-AU"/>
              </w:rPr>
              <w:t>–</w:t>
            </w:r>
          </w:p>
        </w:tc>
        <w:tc>
          <w:tcPr>
            <w:tcW w:w="1844" w:type="dxa"/>
            <w:noWrap/>
            <w:hideMark/>
          </w:tcPr>
          <w:p w14:paraId="5F70820B"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A39CA8A" w14:textId="77777777" w:rsidR="00DE292D" w:rsidRPr="00643417" w:rsidRDefault="00DE292D" w:rsidP="00DE292D">
            <w:pPr>
              <w:pStyle w:val="TableText"/>
              <w:rPr>
                <w:lang w:eastAsia="en-AU"/>
              </w:rPr>
            </w:pPr>
            <w:r w:rsidRPr="00643417">
              <w:rPr>
                <w:lang w:eastAsia="en-AU"/>
              </w:rPr>
              <w:t>No</w:t>
            </w:r>
          </w:p>
        </w:tc>
      </w:tr>
      <w:tr w:rsidR="00DE292D" w:rsidRPr="00643417" w14:paraId="545647F5" w14:textId="77777777" w:rsidTr="00DE292D">
        <w:trPr>
          <w:trHeight w:val="397"/>
        </w:trPr>
        <w:tc>
          <w:tcPr>
            <w:tcW w:w="3256" w:type="dxa"/>
            <w:noWrap/>
            <w:hideMark/>
          </w:tcPr>
          <w:p w14:paraId="4F5AB197" w14:textId="77777777" w:rsidR="00DE292D" w:rsidRPr="00643417" w:rsidRDefault="00DE292D" w:rsidP="00DE292D">
            <w:pPr>
              <w:pStyle w:val="TableText"/>
              <w:rPr>
                <w:lang w:eastAsia="en-AU"/>
              </w:rPr>
            </w:pPr>
            <w:r w:rsidRPr="00643417">
              <w:rPr>
                <w:i/>
                <w:lang w:eastAsia="en-AU"/>
              </w:rPr>
              <w:t>Rastrococcus invadens</w:t>
            </w:r>
            <w:r w:rsidRPr="00643417">
              <w:rPr>
                <w:lang w:eastAsia="en-AU"/>
              </w:rPr>
              <w:t xml:space="preserve"> Williams</w:t>
            </w:r>
          </w:p>
        </w:tc>
        <w:tc>
          <w:tcPr>
            <w:tcW w:w="2693" w:type="dxa"/>
            <w:noWrap/>
            <w:hideMark/>
          </w:tcPr>
          <w:p w14:paraId="655BC9DE" w14:textId="77777777" w:rsidR="00DE292D" w:rsidRPr="00643417" w:rsidRDefault="00DE292D" w:rsidP="00DE292D">
            <w:pPr>
              <w:pStyle w:val="TableText"/>
              <w:rPr>
                <w:lang w:eastAsia="en-AU"/>
              </w:rPr>
            </w:pPr>
            <w:r w:rsidRPr="00643417">
              <w:rPr>
                <w:lang w:eastAsia="en-AU"/>
              </w:rPr>
              <w:t>Mango mealybug</w:t>
            </w:r>
          </w:p>
        </w:tc>
        <w:tc>
          <w:tcPr>
            <w:tcW w:w="1844" w:type="dxa"/>
            <w:noWrap/>
            <w:hideMark/>
          </w:tcPr>
          <w:p w14:paraId="0D5C2597"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31AC077" w14:textId="6932707E" w:rsidR="00DE292D" w:rsidRPr="00643417" w:rsidRDefault="00255381" w:rsidP="00DE292D">
            <w:pPr>
              <w:pStyle w:val="TableText"/>
              <w:rPr>
                <w:lang w:eastAsia="en-AU"/>
              </w:rPr>
            </w:pPr>
            <w:r w:rsidRPr="00643417">
              <w:rPr>
                <w:lang w:eastAsia="en-AU"/>
              </w:rPr>
              <w:t>No</w:t>
            </w:r>
          </w:p>
        </w:tc>
      </w:tr>
      <w:tr w:rsidR="00DE292D" w:rsidRPr="00643417" w14:paraId="5AA99381" w14:textId="77777777" w:rsidTr="00DE292D">
        <w:trPr>
          <w:trHeight w:val="397"/>
        </w:trPr>
        <w:tc>
          <w:tcPr>
            <w:tcW w:w="3256" w:type="dxa"/>
            <w:noWrap/>
            <w:hideMark/>
          </w:tcPr>
          <w:p w14:paraId="0D135AB9" w14:textId="77777777" w:rsidR="00DE292D" w:rsidRPr="00643417" w:rsidRDefault="00DE292D" w:rsidP="00DE292D">
            <w:pPr>
              <w:pStyle w:val="TableText"/>
              <w:rPr>
                <w:lang w:eastAsia="en-AU"/>
              </w:rPr>
            </w:pPr>
            <w:r w:rsidRPr="00643417">
              <w:rPr>
                <w:i/>
                <w:lang w:eastAsia="en-AU"/>
              </w:rPr>
              <w:t>Rastrococcus jabadiu</w:t>
            </w:r>
            <w:r w:rsidRPr="00643417">
              <w:rPr>
                <w:lang w:eastAsia="en-AU"/>
              </w:rPr>
              <w:t xml:space="preserve"> Williams</w:t>
            </w:r>
          </w:p>
        </w:tc>
        <w:tc>
          <w:tcPr>
            <w:tcW w:w="2693" w:type="dxa"/>
            <w:noWrap/>
            <w:hideMark/>
          </w:tcPr>
          <w:p w14:paraId="3A8C2115" w14:textId="34A33BB0" w:rsidR="00DE292D" w:rsidRPr="00643417" w:rsidRDefault="006C4416" w:rsidP="00DE292D">
            <w:pPr>
              <w:pStyle w:val="TableText"/>
              <w:rPr>
                <w:lang w:eastAsia="en-AU"/>
              </w:rPr>
            </w:pPr>
            <w:r w:rsidRPr="00643417">
              <w:rPr>
                <w:lang w:eastAsia="en-AU"/>
              </w:rPr>
              <w:t>–</w:t>
            </w:r>
          </w:p>
        </w:tc>
        <w:tc>
          <w:tcPr>
            <w:tcW w:w="1844" w:type="dxa"/>
            <w:noWrap/>
            <w:hideMark/>
          </w:tcPr>
          <w:p w14:paraId="2CDDED1C"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8DE13C7" w14:textId="77777777" w:rsidR="00DE292D" w:rsidRPr="00643417" w:rsidRDefault="00DE292D" w:rsidP="00DE292D">
            <w:pPr>
              <w:pStyle w:val="TableText"/>
              <w:rPr>
                <w:lang w:eastAsia="en-AU"/>
              </w:rPr>
            </w:pPr>
            <w:r w:rsidRPr="00643417">
              <w:rPr>
                <w:lang w:eastAsia="en-AU"/>
              </w:rPr>
              <w:t>No</w:t>
            </w:r>
          </w:p>
        </w:tc>
      </w:tr>
      <w:tr w:rsidR="00DE292D" w:rsidRPr="00643417" w14:paraId="61817203" w14:textId="77777777" w:rsidTr="00DE292D">
        <w:trPr>
          <w:trHeight w:val="397"/>
        </w:trPr>
        <w:tc>
          <w:tcPr>
            <w:tcW w:w="3256" w:type="dxa"/>
            <w:noWrap/>
            <w:hideMark/>
          </w:tcPr>
          <w:p w14:paraId="368CB061" w14:textId="77777777" w:rsidR="00DE292D" w:rsidRPr="00643417" w:rsidRDefault="00DE292D" w:rsidP="00DE292D">
            <w:pPr>
              <w:pStyle w:val="TableText"/>
              <w:rPr>
                <w:lang w:eastAsia="en-AU"/>
              </w:rPr>
            </w:pPr>
            <w:r w:rsidRPr="00643417">
              <w:rPr>
                <w:i/>
                <w:lang w:eastAsia="en-AU"/>
              </w:rPr>
              <w:t>Rastrococcus mangiferae</w:t>
            </w:r>
            <w:r w:rsidRPr="00643417">
              <w:rPr>
                <w:lang w:eastAsia="en-AU"/>
              </w:rPr>
              <w:t xml:space="preserve"> (Green)</w:t>
            </w:r>
          </w:p>
        </w:tc>
        <w:tc>
          <w:tcPr>
            <w:tcW w:w="2693" w:type="dxa"/>
            <w:noWrap/>
            <w:hideMark/>
          </w:tcPr>
          <w:p w14:paraId="4E573E06" w14:textId="24906360" w:rsidR="00DE292D" w:rsidRPr="00643417" w:rsidRDefault="006C4416" w:rsidP="00DE292D">
            <w:pPr>
              <w:pStyle w:val="TableText"/>
              <w:rPr>
                <w:lang w:eastAsia="en-AU"/>
              </w:rPr>
            </w:pPr>
            <w:r w:rsidRPr="00643417">
              <w:rPr>
                <w:lang w:eastAsia="en-AU"/>
              </w:rPr>
              <w:t>–</w:t>
            </w:r>
          </w:p>
        </w:tc>
        <w:tc>
          <w:tcPr>
            <w:tcW w:w="1844" w:type="dxa"/>
            <w:noWrap/>
            <w:hideMark/>
          </w:tcPr>
          <w:p w14:paraId="03F33C48"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55C504D" w14:textId="77777777" w:rsidR="00DE292D" w:rsidRPr="00643417" w:rsidRDefault="00DE292D" w:rsidP="00DE292D">
            <w:pPr>
              <w:pStyle w:val="TableText"/>
              <w:rPr>
                <w:lang w:eastAsia="en-AU"/>
              </w:rPr>
            </w:pPr>
            <w:r w:rsidRPr="00643417">
              <w:rPr>
                <w:lang w:eastAsia="en-AU"/>
              </w:rPr>
              <w:t>No</w:t>
            </w:r>
          </w:p>
        </w:tc>
      </w:tr>
      <w:tr w:rsidR="00DE292D" w:rsidRPr="00643417" w14:paraId="710AA6CF" w14:textId="77777777" w:rsidTr="00DE292D">
        <w:trPr>
          <w:trHeight w:val="397"/>
        </w:trPr>
        <w:tc>
          <w:tcPr>
            <w:tcW w:w="3256" w:type="dxa"/>
            <w:noWrap/>
            <w:hideMark/>
          </w:tcPr>
          <w:p w14:paraId="3DFFC757" w14:textId="77777777" w:rsidR="00DE292D" w:rsidRPr="00643417" w:rsidRDefault="00DE292D" w:rsidP="00DE292D">
            <w:pPr>
              <w:pStyle w:val="TableText"/>
              <w:rPr>
                <w:lang w:eastAsia="en-AU"/>
              </w:rPr>
            </w:pPr>
            <w:r w:rsidRPr="00643417">
              <w:rPr>
                <w:i/>
                <w:lang w:eastAsia="en-AU"/>
              </w:rPr>
              <w:t>Rastrococcus spinosus</w:t>
            </w:r>
            <w:r w:rsidRPr="00643417">
              <w:rPr>
                <w:lang w:eastAsia="en-AU"/>
              </w:rPr>
              <w:t xml:space="preserve"> (Robinson)</w:t>
            </w:r>
          </w:p>
        </w:tc>
        <w:tc>
          <w:tcPr>
            <w:tcW w:w="2693" w:type="dxa"/>
            <w:noWrap/>
            <w:hideMark/>
          </w:tcPr>
          <w:p w14:paraId="188F1DD0" w14:textId="77777777" w:rsidR="00DE292D" w:rsidRPr="00643417" w:rsidRDefault="00DE292D" w:rsidP="00DE292D">
            <w:pPr>
              <w:pStyle w:val="TableText"/>
              <w:rPr>
                <w:lang w:eastAsia="en-AU"/>
              </w:rPr>
            </w:pPr>
            <w:r w:rsidRPr="00643417">
              <w:rPr>
                <w:lang w:eastAsia="en-AU"/>
              </w:rPr>
              <w:t>Philippine mango mealybug</w:t>
            </w:r>
          </w:p>
        </w:tc>
        <w:tc>
          <w:tcPr>
            <w:tcW w:w="1844" w:type="dxa"/>
            <w:noWrap/>
            <w:hideMark/>
          </w:tcPr>
          <w:p w14:paraId="457779CC"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3885AA8" w14:textId="77777777" w:rsidR="00DE292D" w:rsidRPr="00643417" w:rsidRDefault="00DE292D" w:rsidP="00DE292D">
            <w:pPr>
              <w:pStyle w:val="TableText"/>
              <w:rPr>
                <w:lang w:eastAsia="en-AU"/>
              </w:rPr>
            </w:pPr>
            <w:r w:rsidRPr="00643417">
              <w:rPr>
                <w:lang w:eastAsia="en-AU"/>
              </w:rPr>
              <w:t>No</w:t>
            </w:r>
          </w:p>
        </w:tc>
      </w:tr>
      <w:tr w:rsidR="00DE292D" w:rsidRPr="00643417" w14:paraId="05A63335" w14:textId="77777777" w:rsidTr="00DE292D">
        <w:trPr>
          <w:trHeight w:val="397"/>
        </w:trPr>
        <w:tc>
          <w:tcPr>
            <w:tcW w:w="3256" w:type="dxa"/>
            <w:noWrap/>
            <w:hideMark/>
          </w:tcPr>
          <w:p w14:paraId="40AE53DA" w14:textId="77777777" w:rsidR="00DE292D" w:rsidRPr="00643417" w:rsidRDefault="00DE292D" w:rsidP="00DE292D">
            <w:pPr>
              <w:pStyle w:val="TableText"/>
              <w:rPr>
                <w:lang w:eastAsia="en-AU"/>
              </w:rPr>
            </w:pPr>
            <w:r w:rsidRPr="00643417">
              <w:rPr>
                <w:i/>
                <w:lang w:eastAsia="en-AU"/>
              </w:rPr>
              <w:t>Rastrococcus tropicasiaticus</w:t>
            </w:r>
            <w:r w:rsidRPr="00643417">
              <w:rPr>
                <w:lang w:eastAsia="en-AU"/>
              </w:rPr>
              <w:t xml:space="preserve"> Williams</w:t>
            </w:r>
          </w:p>
        </w:tc>
        <w:tc>
          <w:tcPr>
            <w:tcW w:w="2693" w:type="dxa"/>
            <w:noWrap/>
            <w:hideMark/>
          </w:tcPr>
          <w:p w14:paraId="7AD3A763" w14:textId="27282AA9" w:rsidR="00DE292D" w:rsidRPr="00643417" w:rsidRDefault="006C4416" w:rsidP="00DE292D">
            <w:pPr>
              <w:pStyle w:val="TableText"/>
              <w:rPr>
                <w:lang w:eastAsia="en-AU"/>
              </w:rPr>
            </w:pPr>
            <w:r w:rsidRPr="00643417">
              <w:rPr>
                <w:lang w:eastAsia="en-AU"/>
              </w:rPr>
              <w:t>–</w:t>
            </w:r>
          </w:p>
        </w:tc>
        <w:tc>
          <w:tcPr>
            <w:tcW w:w="1844" w:type="dxa"/>
            <w:noWrap/>
            <w:hideMark/>
          </w:tcPr>
          <w:p w14:paraId="24C96EF6"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EB29FB8" w14:textId="77777777" w:rsidR="00DE292D" w:rsidRPr="00643417" w:rsidRDefault="00DE292D" w:rsidP="00DE292D">
            <w:pPr>
              <w:pStyle w:val="TableText"/>
              <w:rPr>
                <w:lang w:eastAsia="en-AU"/>
              </w:rPr>
            </w:pPr>
            <w:r w:rsidRPr="00643417">
              <w:rPr>
                <w:lang w:eastAsia="en-AU"/>
              </w:rPr>
              <w:t>No</w:t>
            </w:r>
          </w:p>
        </w:tc>
      </w:tr>
      <w:tr w:rsidR="00DE292D" w:rsidRPr="00643417" w14:paraId="45F2E69E" w14:textId="77777777" w:rsidTr="00DE292D">
        <w:trPr>
          <w:trHeight w:val="397"/>
        </w:trPr>
        <w:tc>
          <w:tcPr>
            <w:tcW w:w="3256" w:type="dxa"/>
            <w:noWrap/>
            <w:hideMark/>
          </w:tcPr>
          <w:p w14:paraId="5407382B" w14:textId="77777777" w:rsidR="00DE292D" w:rsidRPr="00643417" w:rsidRDefault="00DE292D" w:rsidP="00DE292D">
            <w:pPr>
              <w:pStyle w:val="TableText"/>
              <w:rPr>
                <w:lang w:eastAsia="en-AU"/>
              </w:rPr>
            </w:pPr>
            <w:r w:rsidRPr="00643417">
              <w:rPr>
                <w:i/>
                <w:lang w:eastAsia="en-AU"/>
              </w:rPr>
              <w:t>Saccharicoccus sacchari</w:t>
            </w:r>
            <w:r w:rsidRPr="00643417">
              <w:rPr>
                <w:lang w:eastAsia="en-AU"/>
              </w:rPr>
              <w:t xml:space="preserve"> (Cockerell)</w:t>
            </w:r>
          </w:p>
        </w:tc>
        <w:tc>
          <w:tcPr>
            <w:tcW w:w="2693" w:type="dxa"/>
            <w:noWrap/>
            <w:hideMark/>
          </w:tcPr>
          <w:p w14:paraId="3402A123" w14:textId="77777777" w:rsidR="00DE292D" w:rsidRPr="00643417" w:rsidRDefault="00DE292D" w:rsidP="00DE292D">
            <w:pPr>
              <w:pStyle w:val="TableText"/>
              <w:rPr>
                <w:lang w:eastAsia="en-AU"/>
              </w:rPr>
            </w:pPr>
            <w:r w:rsidRPr="00643417">
              <w:rPr>
                <w:lang w:eastAsia="en-AU"/>
              </w:rPr>
              <w:t>Pink sugarcane mealybug</w:t>
            </w:r>
          </w:p>
        </w:tc>
        <w:tc>
          <w:tcPr>
            <w:tcW w:w="1844" w:type="dxa"/>
            <w:noWrap/>
            <w:hideMark/>
          </w:tcPr>
          <w:p w14:paraId="63EC9B8C" w14:textId="77777777" w:rsidR="00DE292D" w:rsidRPr="00643417" w:rsidRDefault="00DE292D" w:rsidP="00DE292D">
            <w:pPr>
              <w:pStyle w:val="TableText"/>
              <w:rPr>
                <w:lang w:eastAsia="en-AU"/>
              </w:rPr>
            </w:pPr>
            <w:r w:rsidRPr="00643417">
              <w:rPr>
                <w:lang w:eastAsia="en-AU"/>
              </w:rPr>
              <w:t>No</w:t>
            </w:r>
          </w:p>
        </w:tc>
        <w:tc>
          <w:tcPr>
            <w:tcW w:w="1846" w:type="dxa"/>
            <w:noWrap/>
            <w:hideMark/>
          </w:tcPr>
          <w:p w14:paraId="07182FEA" w14:textId="77777777" w:rsidR="00DE292D" w:rsidRPr="00643417" w:rsidRDefault="00DE292D" w:rsidP="00DE292D">
            <w:pPr>
              <w:pStyle w:val="TableText"/>
              <w:rPr>
                <w:lang w:eastAsia="en-AU"/>
              </w:rPr>
            </w:pPr>
            <w:r w:rsidRPr="00643417">
              <w:rPr>
                <w:lang w:eastAsia="en-AU"/>
              </w:rPr>
              <w:t>Yes</w:t>
            </w:r>
          </w:p>
        </w:tc>
      </w:tr>
      <w:tr w:rsidR="00DE292D" w:rsidRPr="00643417" w14:paraId="08654DFB" w14:textId="77777777" w:rsidTr="00DE292D">
        <w:trPr>
          <w:trHeight w:val="397"/>
        </w:trPr>
        <w:tc>
          <w:tcPr>
            <w:tcW w:w="3256" w:type="dxa"/>
            <w:noWrap/>
            <w:hideMark/>
          </w:tcPr>
          <w:p w14:paraId="12862799" w14:textId="77777777" w:rsidR="00DE292D" w:rsidRPr="00643417" w:rsidRDefault="00DE292D" w:rsidP="00DE292D">
            <w:pPr>
              <w:pStyle w:val="TableText"/>
              <w:rPr>
                <w:lang w:eastAsia="en-AU"/>
              </w:rPr>
            </w:pPr>
            <w:r w:rsidRPr="00643417">
              <w:rPr>
                <w:i/>
                <w:lang w:eastAsia="en-AU"/>
              </w:rPr>
              <w:t>Stricklandina williamsi</w:t>
            </w:r>
            <w:r w:rsidRPr="00643417">
              <w:rPr>
                <w:lang w:eastAsia="en-AU"/>
              </w:rPr>
              <w:t xml:space="preserve"> (Matile-Ferrero &amp; Le Ruyet)</w:t>
            </w:r>
          </w:p>
        </w:tc>
        <w:tc>
          <w:tcPr>
            <w:tcW w:w="2693" w:type="dxa"/>
            <w:noWrap/>
            <w:hideMark/>
          </w:tcPr>
          <w:p w14:paraId="3FA9D726" w14:textId="593C5B5F" w:rsidR="00DE292D" w:rsidRPr="00643417" w:rsidRDefault="006C4416" w:rsidP="00DE292D">
            <w:pPr>
              <w:pStyle w:val="TableText"/>
              <w:rPr>
                <w:lang w:eastAsia="en-AU"/>
              </w:rPr>
            </w:pPr>
            <w:r w:rsidRPr="00643417">
              <w:rPr>
                <w:lang w:eastAsia="en-AU"/>
              </w:rPr>
              <w:t>–</w:t>
            </w:r>
          </w:p>
        </w:tc>
        <w:tc>
          <w:tcPr>
            <w:tcW w:w="1844" w:type="dxa"/>
            <w:noWrap/>
            <w:hideMark/>
          </w:tcPr>
          <w:p w14:paraId="71AF99FA"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8B30F77" w14:textId="77777777" w:rsidR="00DE292D" w:rsidRPr="00643417" w:rsidRDefault="00DE292D" w:rsidP="00DE292D">
            <w:pPr>
              <w:pStyle w:val="TableText"/>
              <w:rPr>
                <w:lang w:eastAsia="en-AU"/>
              </w:rPr>
            </w:pPr>
            <w:r w:rsidRPr="00643417">
              <w:rPr>
                <w:lang w:eastAsia="en-AU"/>
              </w:rPr>
              <w:t>No</w:t>
            </w:r>
          </w:p>
        </w:tc>
      </w:tr>
      <w:tr w:rsidR="00DE292D" w:rsidRPr="00643417" w14:paraId="62F3B636" w14:textId="77777777" w:rsidTr="00DE292D">
        <w:trPr>
          <w:trHeight w:val="397"/>
        </w:trPr>
        <w:tc>
          <w:tcPr>
            <w:tcW w:w="3256" w:type="dxa"/>
            <w:noWrap/>
            <w:hideMark/>
          </w:tcPr>
          <w:p w14:paraId="316D5281" w14:textId="77777777" w:rsidR="00DE292D" w:rsidRPr="00643417" w:rsidRDefault="00DE292D" w:rsidP="00DE292D">
            <w:pPr>
              <w:pStyle w:val="TableText"/>
              <w:rPr>
                <w:lang w:eastAsia="en-AU"/>
              </w:rPr>
            </w:pPr>
            <w:r w:rsidRPr="00643417">
              <w:rPr>
                <w:i/>
                <w:lang w:eastAsia="en-AU"/>
              </w:rPr>
              <w:t>Synacanthococcus bispinosus</w:t>
            </w:r>
            <w:r w:rsidRPr="00643417">
              <w:rPr>
                <w:lang w:eastAsia="en-AU"/>
              </w:rPr>
              <w:t xml:space="preserve"> Morrison</w:t>
            </w:r>
          </w:p>
        </w:tc>
        <w:tc>
          <w:tcPr>
            <w:tcW w:w="2693" w:type="dxa"/>
            <w:noWrap/>
            <w:hideMark/>
          </w:tcPr>
          <w:p w14:paraId="4A02DACE" w14:textId="7F3D6E8D" w:rsidR="00DE292D" w:rsidRPr="00643417" w:rsidRDefault="006C4416" w:rsidP="00DE292D">
            <w:pPr>
              <w:pStyle w:val="TableText"/>
              <w:rPr>
                <w:lang w:eastAsia="en-AU"/>
              </w:rPr>
            </w:pPr>
            <w:r w:rsidRPr="00643417">
              <w:rPr>
                <w:lang w:eastAsia="en-AU"/>
              </w:rPr>
              <w:t>–</w:t>
            </w:r>
          </w:p>
        </w:tc>
        <w:tc>
          <w:tcPr>
            <w:tcW w:w="1844" w:type="dxa"/>
            <w:noWrap/>
            <w:hideMark/>
          </w:tcPr>
          <w:p w14:paraId="6A90F6A9"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653ABD4" w14:textId="77777777" w:rsidR="00DE292D" w:rsidRPr="00643417" w:rsidRDefault="00DE292D" w:rsidP="00DE292D">
            <w:pPr>
              <w:pStyle w:val="TableText"/>
              <w:rPr>
                <w:lang w:eastAsia="en-AU"/>
              </w:rPr>
            </w:pPr>
            <w:r w:rsidRPr="00643417">
              <w:rPr>
                <w:lang w:eastAsia="en-AU"/>
              </w:rPr>
              <w:t>No</w:t>
            </w:r>
          </w:p>
        </w:tc>
      </w:tr>
      <w:tr w:rsidR="00DE292D" w:rsidRPr="00643417" w14:paraId="4590A409" w14:textId="77777777" w:rsidTr="00DE292D">
        <w:trPr>
          <w:trHeight w:val="397"/>
        </w:trPr>
        <w:tc>
          <w:tcPr>
            <w:tcW w:w="3256" w:type="dxa"/>
            <w:noWrap/>
            <w:hideMark/>
          </w:tcPr>
          <w:p w14:paraId="3AA2196C" w14:textId="77777777" w:rsidR="00DE292D" w:rsidRPr="00643417" w:rsidRDefault="00DE292D" w:rsidP="00DE292D">
            <w:pPr>
              <w:pStyle w:val="TableText"/>
              <w:rPr>
                <w:lang w:eastAsia="en-AU"/>
              </w:rPr>
            </w:pPr>
            <w:r w:rsidRPr="00643417">
              <w:rPr>
                <w:i/>
                <w:lang w:eastAsia="en-AU"/>
              </w:rPr>
              <w:t>Trabutina serpentina</w:t>
            </w:r>
            <w:r w:rsidRPr="00643417">
              <w:rPr>
                <w:lang w:eastAsia="en-AU"/>
              </w:rPr>
              <w:t xml:space="preserve"> (Green)</w:t>
            </w:r>
          </w:p>
        </w:tc>
        <w:tc>
          <w:tcPr>
            <w:tcW w:w="2693" w:type="dxa"/>
            <w:noWrap/>
            <w:hideMark/>
          </w:tcPr>
          <w:p w14:paraId="77B61BF9" w14:textId="5AFD00CB" w:rsidR="00DE292D" w:rsidRPr="00643417" w:rsidRDefault="006C4416" w:rsidP="00DE292D">
            <w:pPr>
              <w:pStyle w:val="TableText"/>
              <w:rPr>
                <w:lang w:eastAsia="en-AU"/>
              </w:rPr>
            </w:pPr>
            <w:r w:rsidRPr="00643417">
              <w:rPr>
                <w:lang w:eastAsia="en-AU"/>
              </w:rPr>
              <w:t>–</w:t>
            </w:r>
          </w:p>
        </w:tc>
        <w:tc>
          <w:tcPr>
            <w:tcW w:w="1844" w:type="dxa"/>
            <w:noWrap/>
            <w:hideMark/>
          </w:tcPr>
          <w:p w14:paraId="205C1433"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77F9C02" w14:textId="77777777" w:rsidR="00DE292D" w:rsidRPr="00643417" w:rsidRDefault="00DE292D" w:rsidP="00DE292D">
            <w:pPr>
              <w:pStyle w:val="TableText"/>
              <w:rPr>
                <w:lang w:eastAsia="en-AU"/>
              </w:rPr>
            </w:pPr>
            <w:r w:rsidRPr="00643417">
              <w:rPr>
                <w:lang w:eastAsia="en-AU"/>
              </w:rPr>
              <w:t>No</w:t>
            </w:r>
          </w:p>
        </w:tc>
      </w:tr>
      <w:tr w:rsidR="00DE292D" w:rsidRPr="00643417" w14:paraId="6E8F1457" w14:textId="77777777" w:rsidTr="00DE292D">
        <w:trPr>
          <w:trHeight w:val="397"/>
        </w:trPr>
        <w:tc>
          <w:tcPr>
            <w:tcW w:w="3256" w:type="dxa"/>
            <w:noWrap/>
            <w:hideMark/>
          </w:tcPr>
          <w:p w14:paraId="58F1C6A8" w14:textId="77777777" w:rsidR="00DE292D" w:rsidRPr="00643417" w:rsidRDefault="00DE292D" w:rsidP="00DE292D">
            <w:pPr>
              <w:pStyle w:val="TableText"/>
              <w:rPr>
                <w:lang w:eastAsia="en-AU"/>
              </w:rPr>
            </w:pPr>
            <w:r w:rsidRPr="00643417">
              <w:rPr>
                <w:i/>
                <w:lang w:eastAsia="en-AU"/>
              </w:rPr>
              <w:t>Trionymus bambusae</w:t>
            </w:r>
            <w:r w:rsidRPr="00643417">
              <w:rPr>
                <w:lang w:eastAsia="en-AU"/>
              </w:rPr>
              <w:t xml:space="preserve"> (Green)</w:t>
            </w:r>
          </w:p>
        </w:tc>
        <w:tc>
          <w:tcPr>
            <w:tcW w:w="2693" w:type="dxa"/>
            <w:noWrap/>
            <w:hideMark/>
          </w:tcPr>
          <w:p w14:paraId="4E5F0F9E" w14:textId="1F11E4ED" w:rsidR="00DE292D" w:rsidRPr="00643417" w:rsidRDefault="006C4416" w:rsidP="00DE292D">
            <w:pPr>
              <w:pStyle w:val="TableText"/>
              <w:rPr>
                <w:lang w:eastAsia="en-AU"/>
              </w:rPr>
            </w:pPr>
            <w:r w:rsidRPr="00643417">
              <w:rPr>
                <w:lang w:eastAsia="en-AU"/>
              </w:rPr>
              <w:t>–</w:t>
            </w:r>
          </w:p>
        </w:tc>
        <w:tc>
          <w:tcPr>
            <w:tcW w:w="1844" w:type="dxa"/>
            <w:noWrap/>
            <w:hideMark/>
          </w:tcPr>
          <w:p w14:paraId="2FE71284"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4EBE1DEE" w14:textId="77777777" w:rsidR="00DE292D" w:rsidRPr="00643417" w:rsidRDefault="00DE292D" w:rsidP="00DE292D">
            <w:pPr>
              <w:pStyle w:val="TableText"/>
              <w:rPr>
                <w:lang w:eastAsia="en-AU"/>
              </w:rPr>
            </w:pPr>
            <w:r w:rsidRPr="00643417">
              <w:rPr>
                <w:lang w:eastAsia="en-AU"/>
              </w:rPr>
              <w:t>No</w:t>
            </w:r>
          </w:p>
        </w:tc>
      </w:tr>
      <w:tr w:rsidR="00DE292D" w:rsidRPr="00643417" w14:paraId="75E4DACA" w14:textId="77777777" w:rsidTr="00DE292D">
        <w:trPr>
          <w:trHeight w:val="397"/>
        </w:trPr>
        <w:tc>
          <w:tcPr>
            <w:tcW w:w="3256" w:type="dxa"/>
            <w:noWrap/>
            <w:hideMark/>
          </w:tcPr>
          <w:p w14:paraId="020C487E" w14:textId="77777777" w:rsidR="00DE292D" w:rsidRPr="00643417" w:rsidRDefault="00DE292D" w:rsidP="00DE292D">
            <w:pPr>
              <w:pStyle w:val="TableText"/>
              <w:rPr>
                <w:lang w:eastAsia="en-AU"/>
              </w:rPr>
            </w:pPr>
            <w:r w:rsidRPr="00643417">
              <w:rPr>
                <w:i/>
                <w:lang w:eastAsia="en-AU"/>
              </w:rPr>
              <w:t>Trionymus internodii</w:t>
            </w:r>
            <w:r w:rsidRPr="00643417">
              <w:rPr>
                <w:lang w:eastAsia="en-AU"/>
              </w:rPr>
              <w:t xml:space="preserve"> (Hall)</w:t>
            </w:r>
          </w:p>
        </w:tc>
        <w:tc>
          <w:tcPr>
            <w:tcW w:w="2693" w:type="dxa"/>
            <w:noWrap/>
            <w:hideMark/>
          </w:tcPr>
          <w:p w14:paraId="2C45B90E" w14:textId="5CAEFB5D" w:rsidR="00DE292D" w:rsidRPr="00643417" w:rsidRDefault="006C4416" w:rsidP="00DE292D">
            <w:pPr>
              <w:pStyle w:val="TableText"/>
              <w:rPr>
                <w:lang w:eastAsia="en-AU"/>
              </w:rPr>
            </w:pPr>
            <w:r w:rsidRPr="00643417">
              <w:rPr>
                <w:lang w:eastAsia="en-AU"/>
              </w:rPr>
              <w:t>–</w:t>
            </w:r>
          </w:p>
        </w:tc>
        <w:tc>
          <w:tcPr>
            <w:tcW w:w="1844" w:type="dxa"/>
            <w:noWrap/>
            <w:hideMark/>
          </w:tcPr>
          <w:p w14:paraId="09D9192C"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68A7513F" w14:textId="77777777" w:rsidR="00DE292D" w:rsidRPr="00643417" w:rsidRDefault="00DE292D" w:rsidP="00DE292D">
            <w:pPr>
              <w:pStyle w:val="TableText"/>
              <w:rPr>
                <w:lang w:eastAsia="en-AU"/>
              </w:rPr>
            </w:pPr>
            <w:r w:rsidRPr="00643417">
              <w:rPr>
                <w:lang w:eastAsia="en-AU"/>
              </w:rPr>
              <w:t>No</w:t>
            </w:r>
          </w:p>
        </w:tc>
      </w:tr>
      <w:tr w:rsidR="00DE292D" w:rsidRPr="00643417" w14:paraId="74FD94D1" w14:textId="77777777" w:rsidTr="00DE292D">
        <w:trPr>
          <w:trHeight w:val="397"/>
        </w:trPr>
        <w:tc>
          <w:tcPr>
            <w:tcW w:w="3256" w:type="dxa"/>
            <w:noWrap/>
            <w:hideMark/>
          </w:tcPr>
          <w:p w14:paraId="67AA6FB7" w14:textId="77777777" w:rsidR="00DE292D" w:rsidRPr="00643417" w:rsidRDefault="00DE292D" w:rsidP="00DE292D">
            <w:pPr>
              <w:pStyle w:val="TableText"/>
              <w:rPr>
                <w:lang w:eastAsia="en-AU"/>
              </w:rPr>
            </w:pPr>
            <w:r w:rsidRPr="00643417">
              <w:rPr>
                <w:i/>
                <w:lang w:eastAsia="en-AU"/>
              </w:rPr>
              <w:t>Trionymus townesi</w:t>
            </w:r>
            <w:r w:rsidRPr="00643417">
              <w:rPr>
                <w:lang w:eastAsia="en-AU"/>
              </w:rPr>
              <w:t xml:space="preserve"> Beardsley</w:t>
            </w:r>
          </w:p>
        </w:tc>
        <w:tc>
          <w:tcPr>
            <w:tcW w:w="2693" w:type="dxa"/>
            <w:noWrap/>
            <w:hideMark/>
          </w:tcPr>
          <w:p w14:paraId="108CB4E5" w14:textId="5B68AAA0" w:rsidR="00DE292D" w:rsidRPr="00643417" w:rsidRDefault="006C4416" w:rsidP="00DE292D">
            <w:pPr>
              <w:pStyle w:val="TableText"/>
              <w:rPr>
                <w:lang w:eastAsia="en-AU"/>
              </w:rPr>
            </w:pPr>
            <w:r w:rsidRPr="00643417">
              <w:rPr>
                <w:lang w:eastAsia="en-AU"/>
              </w:rPr>
              <w:t>–</w:t>
            </w:r>
          </w:p>
        </w:tc>
        <w:tc>
          <w:tcPr>
            <w:tcW w:w="1844" w:type="dxa"/>
            <w:noWrap/>
            <w:hideMark/>
          </w:tcPr>
          <w:p w14:paraId="010480E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4D0B006" w14:textId="77777777" w:rsidR="00DE292D" w:rsidRPr="00643417" w:rsidRDefault="00DE292D" w:rsidP="00DE292D">
            <w:pPr>
              <w:pStyle w:val="TableText"/>
              <w:rPr>
                <w:lang w:eastAsia="en-AU"/>
              </w:rPr>
            </w:pPr>
            <w:r w:rsidRPr="00643417">
              <w:rPr>
                <w:lang w:eastAsia="en-AU"/>
              </w:rPr>
              <w:t>No</w:t>
            </w:r>
          </w:p>
        </w:tc>
      </w:tr>
      <w:tr w:rsidR="00DE292D" w:rsidRPr="00643417" w14:paraId="7744520A" w14:textId="77777777" w:rsidTr="00DE292D">
        <w:trPr>
          <w:trHeight w:val="397"/>
        </w:trPr>
        <w:tc>
          <w:tcPr>
            <w:tcW w:w="3256" w:type="dxa"/>
            <w:noWrap/>
            <w:hideMark/>
          </w:tcPr>
          <w:p w14:paraId="3F431BEF" w14:textId="77777777" w:rsidR="00DE292D" w:rsidRPr="00643417" w:rsidRDefault="00DE292D" w:rsidP="00DE292D">
            <w:pPr>
              <w:pStyle w:val="TableText"/>
              <w:rPr>
                <w:lang w:eastAsia="en-AU"/>
              </w:rPr>
            </w:pPr>
            <w:r w:rsidRPr="00643417">
              <w:rPr>
                <w:i/>
                <w:lang w:eastAsia="en-AU"/>
              </w:rPr>
              <w:t>Tympanococcus gardeniae</w:t>
            </w:r>
            <w:r w:rsidRPr="00643417">
              <w:rPr>
                <w:lang w:eastAsia="en-AU"/>
              </w:rPr>
              <w:t xml:space="preserve"> Williams</w:t>
            </w:r>
          </w:p>
        </w:tc>
        <w:tc>
          <w:tcPr>
            <w:tcW w:w="2693" w:type="dxa"/>
            <w:noWrap/>
            <w:hideMark/>
          </w:tcPr>
          <w:p w14:paraId="0C9387C1" w14:textId="2836DA7D" w:rsidR="00DE292D" w:rsidRPr="00643417" w:rsidRDefault="006C4416" w:rsidP="00DE292D">
            <w:pPr>
              <w:pStyle w:val="TableText"/>
              <w:rPr>
                <w:lang w:eastAsia="en-AU"/>
              </w:rPr>
            </w:pPr>
            <w:r w:rsidRPr="00643417">
              <w:rPr>
                <w:lang w:eastAsia="en-AU"/>
              </w:rPr>
              <w:t>–</w:t>
            </w:r>
          </w:p>
        </w:tc>
        <w:tc>
          <w:tcPr>
            <w:tcW w:w="1844" w:type="dxa"/>
            <w:noWrap/>
            <w:hideMark/>
          </w:tcPr>
          <w:p w14:paraId="12CBA81F"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29FD58CC" w14:textId="77777777" w:rsidR="00DE292D" w:rsidRPr="00643417" w:rsidRDefault="00DE292D" w:rsidP="00DE292D">
            <w:pPr>
              <w:pStyle w:val="TableText"/>
              <w:rPr>
                <w:lang w:eastAsia="en-AU"/>
              </w:rPr>
            </w:pPr>
            <w:r w:rsidRPr="00643417">
              <w:rPr>
                <w:lang w:eastAsia="en-AU"/>
              </w:rPr>
              <w:t>No</w:t>
            </w:r>
          </w:p>
        </w:tc>
      </w:tr>
      <w:tr w:rsidR="00DE292D" w:rsidRPr="00643417" w14:paraId="0F10CA89" w14:textId="77777777" w:rsidTr="00DE292D">
        <w:trPr>
          <w:trHeight w:val="397"/>
        </w:trPr>
        <w:tc>
          <w:tcPr>
            <w:tcW w:w="3256" w:type="dxa"/>
            <w:noWrap/>
            <w:hideMark/>
          </w:tcPr>
          <w:p w14:paraId="130C31DC" w14:textId="77777777" w:rsidR="00DE292D" w:rsidRPr="00643417" w:rsidRDefault="00DE292D" w:rsidP="00DE292D">
            <w:pPr>
              <w:pStyle w:val="TableText"/>
              <w:rPr>
                <w:lang w:eastAsia="en-AU"/>
              </w:rPr>
            </w:pPr>
            <w:r w:rsidRPr="00643417">
              <w:rPr>
                <w:i/>
                <w:lang w:eastAsia="en-AU"/>
              </w:rPr>
              <w:t>Vryburgia trionymoides</w:t>
            </w:r>
            <w:r w:rsidRPr="00643417">
              <w:rPr>
                <w:lang w:eastAsia="en-AU"/>
              </w:rPr>
              <w:t xml:space="preserve"> (De Lotto) </w:t>
            </w:r>
          </w:p>
        </w:tc>
        <w:tc>
          <w:tcPr>
            <w:tcW w:w="2693" w:type="dxa"/>
            <w:noWrap/>
            <w:hideMark/>
          </w:tcPr>
          <w:p w14:paraId="55E191DF" w14:textId="51E13BE4" w:rsidR="00DE292D" w:rsidRPr="00643417" w:rsidRDefault="006C4416" w:rsidP="00DE292D">
            <w:pPr>
              <w:pStyle w:val="TableText"/>
              <w:rPr>
                <w:lang w:eastAsia="en-AU"/>
              </w:rPr>
            </w:pPr>
            <w:r w:rsidRPr="00643417">
              <w:rPr>
                <w:lang w:eastAsia="en-AU"/>
              </w:rPr>
              <w:t>–</w:t>
            </w:r>
          </w:p>
        </w:tc>
        <w:tc>
          <w:tcPr>
            <w:tcW w:w="1844" w:type="dxa"/>
            <w:noWrap/>
            <w:hideMark/>
          </w:tcPr>
          <w:p w14:paraId="49A606C1"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015E05CA" w14:textId="77777777" w:rsidR="00DE292D" w:rsidRPr="00643417" w:rsidRDefault="00DE292D" w:rsidP="00DE292D">
            <w:pPr>
              <w:pStyle w:val="TableText"/>
              <w:rPr>
                <w:lang w:eastAsia="en-AU"/>
              </w:rPr>
            </w:pPr>
            <w:r w:rsidRPr="00643417">
              <w:rPr>
                <w:lang w:eastAsia="en-AU"/>
              </w:rPr>
              <w:t>No</w:t>
            </w:r>
          </w:p>
        </w:tc>
      </w:tr>
      <w:tr w:rsidR="00DE292D" w:rsidRPr="00643417" w14:paraId="798846E4" w14:textId="77777777" w:rsidTr="00DE292D">
        <w:trPr>
          <w:trHeight w:val="397"/>
        </w:trPr>
        <w:tc>
          <w:tcPr>
            <w:tcW w:w="3256" w:type="dxa"/>
            <w:noWrap/>
            <w:hideMark/>
          </w:tcPr>
          <w:p w14:paraId="1236AD6F" w14:textId="77777777" w:rsidR="00DE292D" w:rsidRPr="00643417" w:rsidRDefault="00DE292D" w:rsidP="00DE292D">
            <w:pPr>
              <w:pStyle w:val="TableText"/>
              <w:rPr>
                <w:lang w:eastAsia="en-AU"/>
              </w:rPr>
            </w:pPr>
            <w:r w:rsidRPr="00643417">
              <w:rPr>
                <w:i/>
                <w:lang w:eastAsia="en-AU"/>
              </w:rPr>
              <w:t>Vryburgia viator</w:t>
            </w:r>
            <w:r w:rsidRPr="00643417">
              <w:rPr>
                <w:lang w:eastAsia="en-AU"/>
              </w:rPr>
              <w:t xml:space="preserve"> (De Lotto) </w:t>
            </w:r>
          </w:p>
        </w:tc>
        <w:tc>
          <w:tcPr>
            <w:tcW w:w="2693" w:type="dxa"/>
            <w:noWrap/>
            <w:hideMark/>
          </w:tcPr>
          <w:p w14:paraId="56A83B20" w14:textId="0D085AFF" w:rsidR="00DE292D" w:rsidRPr="00643417" w:rsidRDefault="006C4416" w:rsidP="00DE292D">
            <w:pPr>
              <w:pStyle w:val="TableText"/>
              <w:rPr>
                <w:lang w:eastAsia="en-AU"/>
              </w:rPr>
            </w:pPr>
            <w:r w:rsidRPr="00643417">
              <w:rPr>
                <w:lang w:eastAsia="en-AU"/>
              </w:rPr>
              <w:t>–</w:t>
            </w:r>
          </w:p>
        </w:tc>
        <w:tc>
          <w:tcPr>
            <w:tcW w:w="1844" w:type="dxa"/>
            <w:noWrap/>
            <w:hideMark/>
          </w:tcPr>
          <w:p w14:paraId="0EF11AE0"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52A0AFE2" w14:textId="77777777" w:rsidR="00DE292D" w:rsidRPr="00643417" w:rsidRDefault="00DE292D" w:rsidP="00DE292D">
            <w:pPr>
              <w:pStyle w:val="TableText"/>
              <w:rPr>
                <w:lang w:eastAsia="en-AU"/>
              </w:rPr>
            </w:pPr>
            <w:r w:rsidRPr="00643417">
              <w:rPr>
                <w:lang w:eastAsia="en-AU"/>
              </w:rPr>
              <w:t>No</w:t>
            </w:r>
          </w:p>
        </w:tc>
      </w:tr>
      <w:tr w:rsidR="00DE292D" w:rsidRPr="00643417" w14:paraId="41149F10" w14:textId="77777777" w:rsidTr="00DE292D">
        <w:trPr>
          <w:trHeight w:val="397"/>
        </w:trPr>
        <w:tc>
          <w:tcPr>
            <w:tcW w:w="3256" w:type="dxa"/>
            <w:noWrap/>
            <w:hideMark/>
          </w:tcPr>
          <w:p w14:paraId="7C149834" w14:textId="77777777" w:rsidR="00DE292D" w:rsidRPr="00643417" w:rsidRDefault="00DE292D" w:rsidP="00DE292D">
            <w:pPr>
              <w:pStyle w:val="TableText"/>
              <w:rPr>
                <w:lang w:eastAsia="en-AU"/>
              </w:rPr>
            </w:pPr>
            <w:r w:rsidRPr="00643417">
              <w:rPr>
                <w:lang w:eastAsia="en-AU"/>
              </w:rPr>
              <w:t>PUTOIDAE</w:t>
            </w:r>
          </w:p>
        </w:tc>
        <w:tc>
          <w:tcPr>
            <w:tcW w:w="2693" w:type="dxa"/>
            <w:noWrap/>
            <w:hideMark/>
          </w:tcPr>
          <w:p w14:paraId="3D1FFB00" w14:textId="77777777" w:rsidR="00DE292D" w:rsidRPr="00643417" w:rsidRDefault="00DE292D" w:rsidP="00DE292D">
            <w:pPr>
              <w:pStyle w:val="TableText"/>
              <w:rPr>
                <w:lang w:eastAsia="en-AU"/>
              </w:rPr>
            </w:pPr>
          </w:p>
        </w:tc>
        <w:tc>
          <w:tcPr>
            <w:tcW w:w="1844" w:type="dxa"/>
            <w:noWrap/>
            <w:hideMark/>
          </w:tcPr>
          <w:p w14:paraId="0EED0F70" w14:textId="77777777" w:rsidR="00DE292D" w:rsidRPr="00643417" w:rsidRDefault="00DE292D" w:rsidP="00DE292D">
            <w:pPr>
              <w:pStyle w:val="TableText"/>
              <w:rPr>
                <w:lang w:eastAsia="en-AU"/>
              </w:rPr>
            </w:pPr>
          </w:p>
        </w:tc>
        <w:tc>
          <w:tcPr>
            <w:tcW w:w="1846" w:type="dxa"/>
            <w:noWrap/>
            <w:hideMark/>
          </w:tcPr>
          <w:p w14:paraId="3775E666" w14:textId="77777777" w:rsidR="00DE292D" w:rsidRPr="00643417" w:rsidRDefault="00DE292D" w:rsidP="00DE292D">
            <w:pPr>
              <w:pStyle w:val="TableText"/>
              <w:rPr>
                <w:lang w:eastAsia="en-AU"/>
              </w:rPr>
            </w:pPr>
          </w:p>
        </w:tc>
      </w:tr>
      <w:tr w:rsidR="00DE292D" w:rsidRPr="00643417" w14:paraId="60FFB146" w14:textId="77777777" w:rsidTr="00DE292D">
        <w:trPr>
          <w:trHeight w:val="397"/>
        </w:trPr>
        <w:tc>
          <w:tcPr>
            <w:tcW w:w="3256" w:type="dxa"/>
            <w:noWrap/>
            <w:hideMark/>
          </w:tcPr>
          <w:p w14:paraId="4F26F1A4" w14:textId="77777777" w:rsidR="00DE292D" w:rsidRPr="00643417" w:rsidRDefault="00DE292D" w:rsidP="00DE292D">
            <w:pPr>
              <w:pStyle w:val="TableText"/>
              <w:rPr>
                <w:lang w:eastAsia="en-AU"/>
              </w:rPr>
            </w:pPr>
            <w:r w:rsidRPr="00643417">
              <w:rPr>
                <w:i/>
                <w:lang w:eastAsia="en-AU"/>
              </w:rPr>
              <w:t>Puto barberi</w:t>
            </w:r>
            <w:r w:rsidRPr="00643417">
              <w:rPr>
                <w:lang w:eastAsia="en-AU"/>
              </w:rPr>
              <w:t xml:space="preserve"> (Cockerell)</w:t>
            </w:r>
          </w:p>
        </w:tc>
        <w:tc>
          <w:tcPr>
            <w:tcW w:w="2693" w:type="dxa"/>
            <w:noWrap/>
            <w:hideMark/>
          </w:tcPr>
          <w:p w14:paraId="24110FB3" w14:textId="163BC27F" w:rsidR="00DE292D" w:rsidRPr="00643417" w:rsidRDefault="006C4416" w:rsidP="00DE292D">
            <w:pPr>
              <w:pStyle w:val="TableText"/>
              <w:rPr>
                <w:lang w:eastAsia="en-AU"/>
              </w:rPr>
            </w:pPr>
            <w:r w:rsidRPr="00643417">
              <w:rPr>
                <w:lang w:eastAsia="en-AU"/>
              </w:rPr>
              <w:t>–</w:t>
            </w:r>
          </w:p>
        </w:tc>
        <w:tc>
          <w:tcPr>
            <w:tcW w:w="1844" w:type="dxa"/>
            <w:noWrap/>
            <w:hideMark/>
          </w:tcPr>
          <w:p w14:paraId="3D9407D1"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72FCA2D5" w14:textId="77777777" w:rsidR="00DE292D" w:rsidRPr="00643417" w:rsidRDefault="00DE292D" w:rsidP="00DE292D">
            <w:pPr>
              <w:pStyle w:val="TableText"/>
              <w:rPr>
                <w:lang w:eastAsia="en-AU"/>
              </w:rPr>
            </w:pPr>
            <w:r w:rsidRPr="00643417">
              <w:rPr>
                <w:lang w:eastAsia="en-AU"/>
              </w:rPr>
              <w:t>No</w:t>
            </w:r>
          </w:p>
        </w:tc>
      </w:tr>
      <w:tr w:rsidR="00DE292D" w:rsidRPr="00643417" w14:paraId="7B44784C" w14:textId="77777777" w:rsidTr="00DE292D">
        <w:trPr>
          <w:trHeight w:val="397"/>
        </w:trPr>
        <w:tc>
          <w:tcPr>
            <w:tcW w:w="3256" w:type="dxa"/>
            <w:noWrap/>
            <w:hideMark/>
          </w:tcPr>
          <w:p w14:paraId="4C40B9D9" w14:textId="77777777" w:rsidR="00DE292D" w:rsidRPr="00643417" w:rsidRDefault="00DE292D" w:rsidP="00DE292D">
            <w:pPr>
              <w:pStyle w:val="TableText"/>
              <w:rPr>
                <w:lang w:eastAsia="en-AU"/>
              </w:rPr>
            </w:pPr>
            <w:r w:rsidRPr="00643417">
              <w:rPr>
                <w:lang w:eastAsia="en-AU"/>
              </w:rPr>
              <w:t>RHIZOECIDAE</w:t>
            </w:r>
          </w:p>
        </w:tc>
        <w:tc>
          <w:tcPr>
            <w:tcW w:w="2693" w:type="dxa"/>
            <w:noWrap/>
            <w:hideMark/>
          </w:tcPr>
          <w:p w14:paraId="6A26977D" w14:textId="77777777" w:rsidR="00DE292D" w:rsidRPr="00643417" w:rsidRDefault="00DE292D" w:rsidP="00DE292D">
            <w:pPr>
              <w:pStyle w:val="TableText"/>
              <w:rPr>
                <w:lang w:eastAsia="en-AU"/>
              </w:rPr>
            </w:pPr>
          </w:p>
        </w:tc>
        <w:tc>
          <w:tcPr>
            <w:tcW w:w="1844" w:type="dxa"/>
            <w:noWrap/>
            <w:hideMark/>
          </w:tcPr>
          <w:p w14:paraId="658E988F" w14:textId="77777777" w:rsidR="00DE292D" w:rsidRPr="00643417" w:rsidRDefault="00DE292D" w:rsidP="00DE292D">
            <w:pPr>
              <w:pStyle w:val="TableText"/>
              <w:rPr>
                <w:lang w:eastAsia="en-AU"/>
              </w:rPr>
            </w:pPr>
          </w:p>
        </w:tc>
        <w:tc>
          <w:tcPr>
            <w:tcW w:w="1846" w:type="dxa"/>
            <w:noWrap/>
            <w:hideMark/>
          </w:tcPr>
          <w:p w14:paraId="2A7F9359" w14:textId="77777777" w:rsidR="00DE292D" w:rsidRPr="00643417" w:rsidRDefault="00DE292D" w:rsidP="00DE292D">
            <w:pPr>
              <w:pStyle w:val="TableText"/>
              <w:rPr>
                <w:lang w:eastAsia="en-AU"/>
              </w:rPr>
            </w:pPr>
          </w:p>
        </w:tc>
      </w:tr>
      <w:tr w:rsidR="00DE292D" w:rsidRPr="00643417" w14:paraId="48D2EB6F" w14:textId="77777777" w:rsidTr="00DE292D">
        <w:trPr>
          <w:trHeight w:val="397"/>
        </w:trPr>
        <w:tc>
          <w:tcPr>
            <w:tcW w:w="3256" w:type="dxa"/>
            <w:noWrap/>
            <w:hideMark/>
          </w:tcPr>
          <w:p w14:paraId="0CC7F9F1" w14:textId="77777777" w:rsidR="00DE292D" w:rsidRPr="00643417" w:rsidRDefault="00DE292D" w:rsidP="00DE292D">
            <w:pPr>
              <w:pStyle w:val="TableText"/>
              <w:rPr>
                <w:lang w:eastAsia="en-AU"/>
              </w:rPr>
            </w:pPr>
            <w:r w:rsidRPr="00643417">
              <w:rPr>
                <w:i/>
                <w:lang w:eastAsia="en-AU"/>
              </w:rPr>
              <w:t>Geococcus coffeae</w:t>
            </w:r>
            <w:r w:rsidRPr="00643417">
              <w:rPr>
                <w:lang w:eastAsia="en-AU"/>
              </w:rPr>
              <w:t xml:space="preserve"> Green</w:t>
            </w:r>
          </w:p>
        </w:tc>
        <w:tc>
          <w:tcPr>
            <w:tcW w:w="2693" w:type="dxa"/>
            <w:noWrap/>
            <w:hideMark/>
          </w:tcPr>
          <w:p w14:paraId="6ECC4F9D" w14:textId="77777777" w:rsidR="00DE292D" w:rsidRPr="00643417" w:rsidRDefault="00DE292D" w:rsidP="00DE292D">
            <w:pPr>
              <w:pStyle w:val="TableText"/>
              <w:rPr>
                <w:lang w:eastAsia="en-AU"/>
              </w:rPr>
            </w:pPr>
            <w:r w:rsidRPr="00643417">
              <w:rPr>
                <w:lang w:eastAsia="en-AU"/>
              </w:rPr>
              <w:t>Coffee root mealybug</w:t>
            </w:r>
          </w:p>
        </w:tc>
        <w:tc>
          <w:tcPr>
            <w:tcW w:w="1844" w:type="dxa"/>
            <w:noWrap/>
            <w:hideMark/>
          </w:tcPr>
          <w:p w14:paraId="2F173BAA" w14:textId="77777777" w:rsidR="00DE292D" w:rsidRPr="00643417" w:rsidRDefault="00DE292D" w:rsidP="00DE292D">
            <w:pPr>
              <w:pStyle w:val="TableText"/>
              <w:rPr>
                <w:lang w:eastAsia="en-AU"/>
              </w:rPr>
            </w:pPr>
            <w:r w:rsidRPr="00643417">
              <w:rPr>
                <w:lang w:eastAsia="en-AU"/>
              </w:rPr>
              <w:t>Yes (WA)</w:t>
            </w:r>
          </w:p>
        </w:tc>
        <w:tc>
          <w:tcPr>
            <w:tcW w:w="1846" w:type="dxa"/>
            <w:noWrap/>
            <w:hideMark/>
          </w:tcPr>
          <w:p w14:paraId="2958A587" w14:textId="77777777" w:rsidR="00DE292D" w:rsidRPr="00643417" w:rsidRDefault="00DE292D" w:rsidP="00DE292D">
            <w:pPr>
              <w:pStyle w:val="TableText"/>
              <w:rPr>
                <w:lang w:eastAsia="en-AU"/>
              </w:rPr>
            </w:pPr>
            <w:r w:rsidRPr="00643417">
              <w:rPr>
                <w:lang w:eastAsia="en-AU"/>
              </w:rPr>
              <w:t>No</w:t>
            </w:r>
          </w:p>
        </w:tc>
      </w:tr>
      <w:tr w:rsidR="00DE292D" w:rsidRPr="00643417" w14:paraId="4DA41D42" w14:textId="77777777" w:rsidTr="00DE292D">
        <w:trPr>
          <w:trHeight w:val="397"/>
        </w:trPr>
        <w:tc>
          <w:tcPr>
            <w:tcW w:w="3256" w:type="dxa"/>
            <w:noWrap/>
            <w:hideMark/>
          </w:tcPr>
          <w:p w14:paraId="5E9ECE6D" w14:textId="77777777" w:rsidR="00DE292D" w:rsidRPr="00643417" w:rsidRDefault="00DE292D" w:rsidP="00DE292D">
            <w:pPr>
              <w:pStyle w:val="TableText"/>
              <w:rPr>
                <w:lang w:eastAsia="en-AU"/>
              </w:rPr>
            </w:pPr>
            <w:r w:rsidRPr="00643417">
              <w:rPr>
                <w:i/>
                <w:lang w:eastAsia="en-AU"/>
              </w:rPr>
              <w:t>Geococcus johorensis</w:t>
            </w:r>
            <w:r w:rsidRPr="00643417">
              <w:rPr>
                <w:lang w:eastAsia="en-AU"/>
              </w:rPr>
              <w:t xml:space="preserve"> Williams</w:t>
            </w:r>
          </w:p>
        </w:tc>
        <w:tc>
          <w:tcPr>
            <w:tcW w:w="2693" w:type="dxa"/>
            <w:noWrap/>
            <w:hideMark/>
          </w:tcPr>
          <w:p w14:paraId="0D6201EB" w14:textId="7DAF2CE6" w:rsidR="00DE292D" w:rsidRPr="00643417" w:rsidRDefault="006C4416" w:rsidP="00DE292D">
            <w:pPr>
              <w:pStyle w:val="TableText"/>
              <w:rPr>
                <w:lang w:eastAsia="en-AU"/>
              </w:rPr>
            </w:pPr>
            <w:r w:rsidRPr="00643417">
              <w:rPr>
                <w:lang w:eastAsia="en-AU"/>
              </w:rPr>
              <w:t>–</w:t>
            </w:r>
          </w:p>
        </w:tc>
        <w:tc>
          <w:tcPr>
            <w:tcW w:w="1844" w:type="dxa"/>
            <w:noWrap/>
            <w:hideMark/>
          </w:tcPr>
          <w:p w14:paraId="03F05171"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357110F3" w14:textId="77777777" w:rsidR="00DE292D" w:rsidRPr="00643417" w:rsidRDefault="00DE292D" w:rsidP="00DE292D">
            <w:pPr>
              <w:pStyle w:val="TableText"/>
              <w:rPr>
                <w:lang w:eastAsia="en-AU"/>
              </w:rPr>
            </w:pPr>
            <w:r w:rsidRPr="00643417">
              <w:rPr>
                <w:lang w:eastAsia="en-AU"/>
              </w:rPr>
              <w:t>No</w:t>
            </w:r>
          </w:p>
        </w:tc>
      </w:tr>
      <w:tr w:rsidR="00DE292D" w:rsidRPr="00643417" w14:paraId="08287F5E" w14:textId="77777777" w:rsidTr="00DE292D">
        <w:trPr>
          <w:trHeight w:val="397"/>
        </w:trPr>
        <w:tc>
          <w:tcPr>
            <w:tcW w:w="3256" w:type="dxa"/>
            <w:noWrap/>
            <w:hideMark/>
          </w:tcPr>
          <w:p w14:paraId="2C0344CB" w14:textId="77777777" w:rsidR="00DE292D" w:rsidRPr="00643417" w:rsidRDefault="00DE292D" w:rsidP="00DE292D">
            <w:pPr>
              <w:pStyle w:val="TableText"/>
              <w:rPr>
                <w:lang w:eastAsia="en-AU"/>
              </w:rPr>
            </w:pPr>
            <w:r w:rsidRPr="00643417">
              <w:rPr>
                <w:i/>
                <w:lang w:eastAsia="en-AU"/>
              </w:rPr>
              <w:t>Rhizoecus americanus</w:t>
            </w:r>
            <w:r w:rsidRPr="00643417">
              <w:rPr>
                <w:lang w:eastAsia="en-AU"/>
              </w:rPr>
              <w:t xml:space="preserve"> (Hambleton)</w:t>
            </w:r>
          </w:p>
        </w:tc>
        <w:tc>
          <w:tcPr>
            <w:tcW w:w="2693" w:type="dxa"/>
            <w:noWrap/>
            <w:hideMark/>
          </w:tcPr>
          <w:p w14:paraId="1472F518" w14:textId="5F1FF3BD" w:rsidR="00DE292D" w:rsidRPr="00643417" w:rsidRDefault="006C4416" w:rsidP="00DE292D">
            <w:pPr>
              <w:pStyle w:val="TableText"/>
              <w:rPr>
                <w:lang w:eastAsia="en-AU"/>
              </w:rPr>
            </w:pPr>
            <w:r w:rsidRPr="00643417">
              <w:rPr>
                <w:lang w:eastAsia="en-AU"/>
              </w:rPr>
              <w:t>–</w:t>
            </w:r>
          </w:p>
        </w:tc>
        <w:tc>
          <w:tcPr>
            <w:tcW w:w="1844" w:type="dxa"/>
            <w:noWrap/>
            <w:hideMark/>
          </w:tcPr>
          <w:p w14:paraId="193148ED" w14:textId="77777777" w:rsidR="00DE292D" w:rsidRPr="00643417" w:rsidRDefault="00DE292D" w:rsidP="00DE292D">
            <w:pPr>
              <w:pStyle w:val="TableText"/>
              <w:rPr>
                <w:lang w:eastAsia="en-AU"/>
              </w:rPr>
            </w:pPr>
            <w:r w:rsidRPr="00643417">
              <w:rPr>
                <w:lang w:eastAsia="en-AU"/>
              </w:rPr>
              <w:t>Yes</w:t>
            </w:r>
          </w:p>
        </w:tc>
        <w:tc>
          <w:tcPr>
            <w:tcW w:w="1846" w:type="dxa"/>
            <w:noWrap/>
            <w:hideMark/>
          </w:tcPr>
          <w:p w14:paraId="12C77036" w14:textId="77777777" w:rsidR="00DE292D" w:rsidRPr="00643417" w:rsidRDefault="00DE292D" w:rsidP="00DE292D">
            <w:pPr>
              <w:pStyle w:val="TableText"/>
              <w:rPr>
                <w:lang w:eastAsia="en-AU"/>
              </w:rPr>
            </w:pPr>
            <w:r w:rsidRPr="00643417">
              <w:rPr>
                <w:lang w:eastAsia="en-AU"/>
              </w:rPr>
              <w:t>No</w:t>
            </w:r>
          </w:p>
        </w:tc>
      </w:tr>
      <w:tr w:rsidR="00DE292D" w:rsidRPr="00643417" w14:paraId="06534FD7" w14:textId="77777777" w:rsidTr="00DE292D">
        <w:trPr>
          <w:trHeight w:val="397"/>
        </w:trPr>
        <w:tc>
          <w:tcPr>
            <w:tcW w:w="3256" w:type="dxa"/>
            <w:noWrap/>
            <w:hideMark/>
          </w:tcPr>
          <w:p w14:paraId="14AAF206" w14:textId="77777777" w:rsidR="00DE292D" w:rsidRPr="00643417" w:rsidRDefault="00DE292D" w:rsidP="00DE292D">
            <w:pPr>
              <w:pStyle w:val="TableText"/>
              <w:rPr>
                <w:lang w:eastAsia="en-AU"/>
              </w:rPr>
            </w:pPr>
            <w:r w:rsidRPr="00643417">
              <w:rPr>
                <w:i/>
                <w:lang w:eastAsia="en-AU"/>
              </w:rPr>
              <w:t>Rhizoecus falcifer</w:t>
            </w:r>
            <w:r w:rsidRPr="00643417">
              <w:rPr>
                <w:lang w:eastAsia="en-AU"/>
              </w:rPr>
              <w:t xml:space="preserve"> (Kunckel d'Herculais)</w:t>
            </w:r>
          </w:p>
        </w:tc>
        <w:tc>
          <w:tcPr>
            <w:tcW w:w="2693" w:type="dxa"/>
            <w:noWrap/>
            <w:hideMark/>
          </w:tcPr>
          <w:p w14:paraId="7D137E7B" w14:textId="77777777" w:rsidR="00DE292D" w:rsidRPr="00643417" w:rsidRDefault="00DE292D" w:rsidP="00DE292D">
            <w:pPr>
              <w:pStyle w:val="TableText"/>
              <w:rPr>
                <w:lang w:eastAsia="en-AU"/>
              </w:rPr>
            </w:pPr>
            <w:r w:rsidRPr="00643417">
              <w:rPr>
                <w:lang w:eastAsia="en-AU"/>
              </w:rPr>
              <w:t>Ground mealybug</w:t>
            </w:r>
          </w:p>
        </w:tc>
        <w:tc>
          <w:tcPr>
            <w:tcW w:w="1844" w:type="dxa"/>
            <w:noWrap/>
            <w:hideMark/>
          </w:tcPr>
          <w:p w14:paraId="6FE83EA0" w14:textId="77777777" w:rsidR="00DE292D" w:rsidRPr="00643417" w:rsidRDefault="00DE292D" w:rsidP="00DE292D">
            <w:pPr>
              <w:pStyle w:val="TableText"/>
              <w:rPr>
                <w:lang w:eastAsia="en-AU"/>
              </w:rPr>
            </w:pPr>
            <w:r w:rsidRPr="00643417">
              <w:rPr>
                <w:lang w:eastAsia="en-AU"/>
              </w:rPr>
              <w:t>Yes (WA)</w:t>
            </w:r>
          </w:p>
        </w:tc>
        <w:tc>
          <w:tcPr>
            <w:tcW w:w="1846" w:type="dxa"/>
            <w:noWrap/>
            <w:hideMark/>
          </w:tcPr>
          <w:p w14:paraId="3BB76966" w14:textId="77777777" w:rsidR="00DE292D" w:rsidRPr="00643417" w:rsidRDefault="00DE292D" w:rsidP="00DE292D">
            <w:pPr>
              <w:pStyle w:val="TableText"/>
              <w:rPr>
                <w:lang w:eastAsia="en-AU"/>
              </w:rPr>
            </w:pPr>
            <w:r w:rsidRPr="00643417">
              <w:rPr>
                <w:lang w:eastAsia="en-AU"/>
              </w:rPr>
              <w:t>No</w:t>
            </w:r>
          </w:p>
        </w:tc>
      </w:tr>
      <w:tr w:rsidR="00DE292D" w:rsidRPr="00643417" w14:paraId="5E3F6417" w14:textId="77777777" w:rsidTr="00DE292D">
        <w:trPr>
          <w:trHeight w:val="397"/>
        </w:trPr>
        <w:tc>
          <w:tcPr>
            <w:tcW w:w="3256" w:type="dxa"/>
            <w:tcBorders>
              <w:bottom w:val="nil"/>
            </w:tcBorders>
            <w:noWrap/>
            <w:hideMark/>
          </w:tcPr>
          <w:p w14:paraId="452AA028" w14:textId="77FBC6FC" w:rsidR="00DE292D" w:rsidRPr="00643417" w:rsidRDefault="00DE292D" w:rsidP="00DE292D">
            <w:pPr>
              <w:pStyle w:val="TableText"/>
              <w:rPr>
                <w:lang w:eastAsia="en-AU"/>
              </w:rPr>
            </w:pPr>
            <w:r w:rsidRPr="00643417">
              <w:rPr>
                <w:i/>
                <w:lang w:eastAsia="en-AU"/>
              </w:rPr>
              <w:t>Ripersiella hibisci</w:t>
            </w:r>
            <w:r w:rsidR="00D4150D" w:rsidRPr="00643417">
              <w:rPr>
                <w:lang w:eastAsia="en-AU"/>
              </w:rPr>
              <w:t xml:space="preserve"> (Kawai &amp; Takagi)</w:t>
            </w:r>
          </w:p>
        </w:tc>
        <w:tc>
          <w:tcPr>
            <w:tcW w:w="2693" w:type="dxa"/>
            <w:tcBorders>
              <w:bottom w:val="nil"/>
            </w:tcBorders>
          </w:tcPr>
          <w:p w14:paraId="0F4EE917" w14:textId="2C3BC317" w:rsidR="00DE292D" w:rsidRPr="00643417" w:rsidRDefault="006C4416" w:rsidP="00DE292D">
            <w:pPr>
              <w:pStyle w:val="TableText"/>
              <w:rPr>
                <w:lang w:eastAsia="en-AU"/>
              </w:rPr>
            </w:pPr>
            <w:r w:rsidRPr="00643417">
              <w:rPr>
                <w:lang w:eastAsia="en-AU"/>
              </w:rPr>
              <w:t>–</w:t>
            </w:r>
          </w:p>
        </w:tc>
        <w:tc>
          <w:tcPr>
            <w:tcW w:w="1844" w:type="dxa"/>
            <w:tcBorders>
              <w:bottom w:val="nil"/>
            </w:tcBorders>
            <w:noWrap/>
            <w:hideMark/>
          </w:tcPr>
          <w:p w14:paraId="6150C090" w14:textId="77777777" w:rsidR="00DE292D" w:rsidRPr="00643417" w:rsidRDefault="00DE292D" w:rsidP="00DE292D">
            <w:pPr>
              <w:pStyle w:val="TableText"/>
              <w:rPr>
                <w:lang w:eastAsia="en-AU"/>
              </w:rPr>
            </w:pPr>
            <w:r w:rsidRPr="00643417">
              <w:rPr>
                <w:lang w:eastAsia="en-AU"/>
              </w:rPr>
              <w:t>Yes</w:t>
            </w:r>
          </w:p>
        </w:tc>
        <w:tc>
          <w:tcPr>
            <w:tcW w:w="1846" w:type="dxa"/>
            <w:tcBorders>
              <w:bottom w:val="nil"/>
            </w:tcBorders>
            <w:noWrap/>
            <w:hideMark/>
          </w:tcPr>
          <w:p w14:paraId="71F850C4" w14:textId="77777777" w:rsidR="00DE292D" w:rsidRPr="00643417" w:rsidRDefault="00DE292D" w:rsidP="00DE292D">
            <w:pPr>
              <w:pStyle w:val="TableText"/>
              <w:rPr>
                <w:lang w:eastAsia="en-AU"/>
              </w:rPr>
            </w:pPr>
            <w:r w:rsidRPr="00643417">
              <w:rPr>
                <w:lang w:eastAsia="en-AU"/>
              </w:rPr>
              <w:t>No</w:t>
            </w:r>
          </w:p>
        </w:tc>
      </w:tr>
      <w:tr w:rsidR="00DE292D" w:rsidRPr="00643417" w14:paraId="2045016A" w14:textId="77777777" w:rsidTr="00DE292D">
        <w:trPr>
          <w:trHeight w:val="397"/>
        </w:trPr>
        <w:tc>
          <w:tcPr>
            <w:tcW w:w="3256" w:type="dxa"/>
            <w:tcBorders>
              <w:top w:val="nil"/>
              <w:bottom w:val="single" w:sz="4" w:space="0" w:color="auto"/>
            </w:tcBorders>
            <w:noWrap/>
            <w:hideMark/>
          </w:tcPr>
          <w:p w14:paraId="40EFADFB" w14:textId="54914E1F" w:rsidR="00DE292D" w:rsidRPr="00643417" w:rsidRDefault="00DE292D" w:rsidP="00DE292D">
            <w:pPr>
              <w:pStyle w:val="TableText"/>
              <w:rPr>
                <w:lang w:eastAsia="en-AU"/>
              </w:rPr>
            </w:pPr>
            <w:r w:rsidRPr="00643417">
              <w:rPr>
                <w:i/>
                <w:lang w:eastAsia="en-AU"/>
              </w:rPr>
              <w:t>Ripersiella kondonis</w:t>
            </w:r>
            <w:r w:rsidR="00D4150D" w:rsidRPr="00643417">
              <w:rPr>
                <w:lang w:eastAsia="en-AU"/>
              </w:rPr>
              <w:t xml:space="preserve"> (Kuwana)</w:t>
            </w:r>
          </w:p>
        </w:tc>
        <w:tc>
          <w:tcPr>
            <w:tcW w:w="2693" w:type="dxa"/>
            <w:tcBorders>
              <w:top w:val="nil"/>
              <w:bottom w:val="single" w:sz="4" w:space="0" w:color="auto"/>
            </w:tcBorders>
          </w:tcPr>
          <w:p w14:paraId="45F2580A" w14:textId="77777777" w:rsidR="00DE292D" w:rsidRPr="00643417" w:rsidRDefault="00DE292D" w:rsidP="00DE292D">
            <w:pPr>
              <w:pStyle w:val="TableText"/>
              <w:rPr>
                <w:lang w:eastAsia="en-AU"/>
              </w:rPr>
            </w:pPr>
            <w:r w:rsidRPr="00643417">
              <w:rPr>
                <w:lang w:eastAsia="en-AU"/>
              </w:rPr>
              <w:t>Citrus ground mealybug</w:t>
            </w:r>
          </w:p>
        </w:tc>
        <w:tc>
          <w:tcPr>
            <w:tcW w:w="1844" w:type="dxa"/>
            <w:tcBorders>
              <w:top w:val="nil"/>
              <w:bottom w:val="single" w:sz="4" w:space="0" w:color="auto"/>
            </w:tcBorders>
            <w:noWrap/>
            <w:hideMark/>
          </w:tcPr>
          <w:p w14:paraId="7D285A03" w14:textId="77777777" w:rsidR="00DE292D" w:rsidRPr="00643417" w:rsidRDefault="00DE292D" w:rsidP="00DE292D">
            <w:pPr>
              <w:pStyle w:val="TableText"/>
              <w:rPr>
                <w:lang w:eastAsia="en-AU"/>
              </w:rPr>
            </w:pPr>
            <w:r w:rsidRPr="00643417">
              <w:rPr>
                <w:lang w:eastAsia="en-AU"/>
              </w:rPr>
              <w:t>Yes</w:t>
            </w:r>
          </w:p>
        </w:tc>
        <w:tc>
          <w:tcPr>
            <w:tcW w:w="1846" w:type="dxa"/>
            <w:tcBorders>
              <w:top w:val="nil"/>
              <w:bottom w:val="single" w:sz="4" w:space="0" w:color="auto"/>
            </w:tcBorders>
            <w:noWrap/>
            <w:hideMark/>
          </w:tcPr>
          <w:p w14:paraId="101211E4" w14:textId="77777777" w:rsidR="00DE292D" w:rsidRPr="00643417" w:rsidRDefault="00DE292D" w:rsidP="00DE292D">
            <w:pPr>
              <w:pStyle w:val="TableText"/>
              <w:rPr>
                <w:lang w:eastAsia="en-AU"/>
              </w:rPr>
            </w:pPr>
            <w:r w:rsidRPr="00643417">
              <w:rPr>
                <w:lang w:eastAsia="en-AU"/>
              </w:rPr>
              <w:t>No</w:t>
            </w:r>
          </w:p>
        </w:tc>
      </w:tr>
    </w:tbl>
    <w:p w14:paraId="12541215" w14:textId="77777777" w:rsidR="00DE292D" w:rsidRPr="00643417" w:rsidRDefault="00DE292D" w:rsidP="00DE292D">
      <w:pPr>
        <w:pStyle w:val="Heading2"/>
        <w:sectPr w:rsidR="00DE292D" w:rsidRPr="00643417" w:rsidSect="00C33B59">
          <w:headerReference w:type="default" r:id="rId29"/>
          <w:pgSz w:w="11906" w:h="16838"/>
          <w:pgMar w:top="1418" w:right="1418" w:bottom="1418" w:left="1418" w:header="567" w:footer="283" w:gutter="0"/>
          <w:cols w:space="708"/>
          <w:docGrid w:linePitch="360"/>
        </w:sectPr>
      </w:pPr>
    </w:p>
    <w:p w14:paraId="0888C4BA" w14:textId="656ED6D2" w:rsidR="007F11EB" w:rsidRPr="00643417" w:rsidRDefault="001A7A31" w:rsidP="001A7A31">
      <w:pPr>
        <w:pStyle w:val="Heading2"/>
      </w:pPr>
      <w:bookmarkStart w:id="36" w:name="_Toc456186628"/>
      <w:bookmarkStart w:id="37" w:name="_Toc536094544"/>
      <w:r w:rsidRPr="00643417">
        <w:lastRenderedPageBreak/>
        <w:t>Pest risk assessment of mealybugs</w:t>
      </w:r>
      <w:bookmarkEnd w:id="36"/>
      <w:bookmarkEnd w:id="37"/>
    </w:p>
    <w:p w14:paraId="3969492E" w14:textId="77777777" w:rsidR="00DE292D" w:rsidRPr="00643417" w:rsidRDefault="00DE292D" w:rsidP="000D17E5">
      <w:pPr>
        <w:pStyle w:val="Heading3"/>
      </w:pPr>
      <w:bookmarkStart w:id="38" w:name="_Toc536094545"/>
      <w:bookmarkStart w:id="39" w:name="_Toc456186629"/>
      <w:r w:rsidRPr="00643417">
        <w:t>Introduction</w:t>
      </w:r>
      <w:bookmarkEnd w:id="38"/>
    </w:p>
    <w:p w14:paraId="17293A1D" w14:textId="35E793C6" w:rsidR="00DE292D" w:rsidRPr="00643417" w:rsidRDefault="00DE292D" w:rsidP="00DE292D">
      <w:r w:rsidRPr="00643417">
        <w:t xml:space="preserve">Mealybug pests have been assessed individually in previous PRAs undertaken </w:t>
      </w:r>
      <w:r w:rsidR="007957F0" w:rsidRPr="00643417">
        <w:t>by the department. To date (2017</w:t>
      </w:r>
      <w:r w:rsidRPr="00643417">
        <w:t>), a total of 37 species, including three unidentified species, in 12 gener</w:t>
      </w:r>
      <w:r w:rsidR="00643A94" w:rsidRPr="00643417">
        <w:t xml:space="preserve">a have been fully assessed in </w:t>
      </w:r>
      <w:r w:rsidR="006E172B" w:rsidRPr="00643417">
        <w:t>30</w:t>
      </w:r>
      <w:r w:rsidR="00D4150D" w:rsidRPr="00643417">
        <w:t xml:space="preserve"> PRAs (Appendix C).</w:t>
      </w:r>
    </w:p>
    <w:p w14:paraId="23A71A31" w14:textId="40411869" w:rsidR="00DE292D" w:rsidRPr="00643417" w:rsidRDefault="00DE292D" w:rsidP="00DE292D">
      <w:r w:rsidRPr="00643417">
        <w:t>In all instances, when the likelihood of importation was assessed as high, the unrestricted risk estimate (URE) was found to be low, which</w:t>
      </w:r>
      <w:r w:rsidRPr="00643417" w:rsidDel="00E54D21">
        <w:t xml:space="preserve"> </w:t>
      </w:r>
      <w:r w:rsidRPr="00643417">
        <w:t>d</w:t>
      </w:r>
      <w:r w:rsidR="00C6179F" w:rsidRPr="00643417">
        <w:t>oes</w:t>
      </w:r>
      <w:r w:rsidRPr="00643417">
        <w:t xml:space="preserve"> not achieve the ALOP for Australia. In four </w:t>
      </w:r>
      <w:r w:rsidR="00C6179F" w:rsidRPr="00643417">
        <w:t>of the 30</w:t>
      </w:r>
      <w:r w:rsidRPr="00643417">
        <w:t xml:space="preserve"> risk assessments when the likelihood </w:t>
      </w:r>
      <w:r w:rsidR="00D53603" w:rsidRPr="00643417">
        <w:t>of importation was assessed as Low or M</w:t>
      </w:r>
      <w:r w:rsidRPr="00643417">
        <w:t>od</w:t>
      </w:r>
      <w:r w:rsidR="002A6798" w:rsidRPr="00643417">
        <w:t>erate, the URE was found to be V</w:t>
      </w:r>
      <w:r w:rsidRPr="00643417">
        <w:t>ery low, which</w:t>
      </w:r>
      <w:r w:rsidRPr="00643417" w:rsidDel="00904919">
        <w:t xml:space="preserve"> </w:t>
      </w:r>
      <w:r w:rsidRPr="00643417">
        <w:t>achieve</w:t>
      </w:r>
      <w:r w:rsidR="00C6179F" w:rsidRPr="00643417">
        <w:t>s</w:t>
      </w:r>
      <w:r w:rsidRPr="00643417">
        <w:t xml:space="preserve"> the ALOP for Australia. These differences in URE can be explained by factors such as commercial pre-border production practic</w:t>
      </w:r>
      <w:r w:rsidR="002B6429" w:rsidRPr="00643417">
        <w:t>es and other influences such as</w:t>
      </w:r>
      <w:r w:rsidRPr="00643417">
        <w:t xml:space="preserve"> the </w:t>
      </w:r>
      <w:r w:rsidR="002B6429" w:rsidRPr="00643417">
        <w:t>specif</w:t>
      </w:r>
      <w:r w:rsidR="00C6179F" w:rsidRPr="00643417">
        <w:t>i</w:t>
      </w:r>
      <w:r w:rsidR="002B6429" w:rsidRPr="00643417">
        <w:t>c commodity</w:t>
      </w:r>
      <w:r w:rsidRPr="00643417">
        <w:t>, which influenced the likelihood of importation by reducing the likelihood of mealybugs being present on a gi</w:t>
      </w:r>
      <w:r w:rsidR="00D4150D" w:rsidRPr="00643417">
        <w:t>ven pathway in a given country.</w:t>
      </w:r>
    </w:p>
    <w:p w14:paraId="5CA4915B" w14:textId="1E2A3B57" w:rsidR="00DE292D" w:rsidRPr="00643417" w:rsidRDefault="00DE292D" w:rsidP="00DE292D">
      <w:r w:rsidRPr="00643417">
        <w:t>In previous risk assessments, the estimated likelihoods for distribution, establishment and spread were relatively consistent and did not significantly influence the URE (Appendix C). Consequence</w:t>
      </w:r>
      <w:r w:rsidR="000B00FE" w:rsidRPr="00643417">
        <w:t>s of entry, establishment and spread were</w:t>
      </w:r>
      <w:r w:rsidRPr="00643417">
        <w:t xml:space="preserve"> also consistently assessed as low, although there </w:t>
      </w:r>
      <w:r w:rsidR="000B00FE" w:rsidRPr="00643417">
        <w:t>were</w:t>
      </w:r>
      <w:r w:rsidRPr="00643417">
        <w:t xml:space="preserve"> minor differences for the impact scores assigned to specif</w:t>
      </w:r>
      <w:r w:rsidR="00D4150D" w:rsidRPr="00643417">
        <w:t>ic direct and indirect impacts.</w:t>
      </w:r>
    </w:p>
    <w:p w14:paraId="30693BCF" w14:textId="77777777" w:rsidR="00DE292D" w:rsidRPr="00643417" w:rsidRDefault="00DE292D" w:rsidP="00DE292D">
      <w:r w:rsidRPr="00643417">
        <w:t>Significantly, these previous risk assessments have undergone extensive review and consultation with stakeholders.</w:t>
      </w:r>
    </w:p>
    <w:p w14:paraId="50282F51" w14:textId="70439CEF" w:rsidR="00DE292D" w:rsidRPr="00643417" w:rsidRDefault="00DE292D" w:rsidP="00DE292D">
      <w:r w:rsidRPr="00643417">
        <w:t>The pest risk assessment for mealybugs as a group</w:t>
      </w:r>
      <w:r w:rsidR="000B00FE" w:rsidRPr="00643417">
        <w:t>,</w:t>
      </w:r>
      <w:r w:rsidRPr="00643417">
        <w:t xml:space="preserve"> presented in this report</w:t>
      </w:r>
      <w:r w:rsidR="000B00FE" w:rsidRPr="00643417">
        <w:t>,</w:t>
      </w:r>
      <w:r w:rsidRPr="00643417">
        <w:t xml:space="preserve"> builds on these previous risk assessments for individual species. Entry, establishment, spread and consequences are estimated according to the method described in Appendix A.</w:t>
      </w:r>
      <w:r w:rsidR="007561F5" w:rsidRPr="00643417">
        <w:t xml:space="preserve"> The likelihood </w:t>
      </w:r>
      <w:r w:rsidR="002B6429" w:rsidRPr="00643417">
        <w:t>ratin</w:t>
      </w:r>
      <w:r w:rsidR="007561F5" w:rsidRPr="00643417">
        <w:t xml:space="preserve">gs and the estimate of consequence are applied to </w:t>
      </w:r>
      <w:r w:rsidRPr="00643417">
        <w:t>individual species</w:t>
      </w:r>
      <w:r w:rsidR="007561F5" w:rsidRPr="00643417">
        <w:t xml:space="preserve"> within the group</w:t>
      </w:r>
      <w:r w:rsidRPr="00643417">
        <w:t>.</w:t>
      </w:r>
    </w:p>
    <w:p w14:paraId="30AC1C54" w14:textId="28EF5F21" w:rsidR="00DE292D" w:rsidRPr="00643417" w:rsidRDefault="00DE292D" w:rsidP="00DE292D">
      <w:r w:rsidRPr="00643417">
        <w:t xml:space="preserve">Based on the </w:t>
      </w:r>
      <w:r w:rsidR="000B00FE" w:rsidRPr="00643417">
        <w:t xml:space="preserve">selection </w:t>
      </w:r>
      <w:r w:rsidRPr="00643417">
        <w:t xml:space="preserve">criteria listed in Table 2.1, a total of 192 species were included in the pest categorisation </w:t>
      </w:r>
      <w:r w:rsidR="000B00FE" w:rsidRPr="00643417">
        <w:t xml:space="preserve">process </w:t>
      </w:r>
      <w:r w:rsidRPr="00643417">
        <w:t>(Appendix B). One hundred and seventy-five species were identified as requiring further pest risk assessment: 169 species were quarantine pests</w:t>
      </w:r>
      <w:r w:rsidR="000B00FE" w:rsidRPr="00643417">
        <w:t>,</w:t>
      </w:r>
      <w:r w:rsidRPr="00643417">
        <w:t xml:space="preserve"> and six additional species were potential virus vectors but not quarantine pests (Table 2.2). </w:t>
      </w:r>
      <w:r w:rsidR="00E61546" w:rsidRPr="00643417">
        <w:t>However,</w:t>
      </w:r>
      <w:r w:rsidR="00596F7C" w:rsidRPr="00643417">
        <w:t xml:space="preserve"> </w:t>
      </w:r>
      <w:r w:rsidR="00E61546" w:rsidRPr="00643417">
        <w:t>the results of this</w:t>
      </w:r>
      <w:r w:rsidRPr="00643417">
        <w:t xml:space="preserve"> risk assessment </w:t>
      </w:r>
      <w:r w:rsidR="00327988" w:rsidRPr="00643417">
        <w:t>should also apply</w:t>
      </w:r>
      <w:r w:rsidR="000F4C6F" w:rsidRPr="00643417">
        <w:t xml:space="preserve"> to other quarantine mealybugs not </w:t>
      </w:r>
      <w:r w:rsidR="00596F7C" w:rsidRPr="00643417">
        <w:t xml:space="preserve">yet </w:t>
      </w:r>
      <w:r w:rsidR="000F4C6F" w:rsidRPr="00643417">
        <w:t>identified</w:t>
      </w:r>
      <w:r w:rsidR="00E61546" w:rsidRPr="00643417">
        <w:t xml:space="preserve"> in this report</w:t>
      </w:r>
      <w:r w:rsidR="00D4150D" w:rsidRPr="00643417">
        <w:t>.</w:t>
      </w:r>
    </w:p>
    <w:p w14:paraId="55C79D8D" w14:textId="77777777" w:rsidR="00DE292D" w:rsidRPr="00643417" w:rsidRDefault="00DE292D" w:rsidP="000D17E5">
      <w:pPr>
        <w:pStyle w:val="Heading3"/>
      </w:pPr>
      <w:bookmarkStart w:id="40" w:name="_Toc536094546"/>
      <w:r w:rsidRPr="00643417">
        <w:t>Likelihood (indicative) of entry</w:t>
      </w:r>
      <w:bookmarkEnd w:id="40"/>
    </w:p>
    <w:p w14:paraId="65F41EA9" w14:textId="61C6C615" w:rsidR="00DE292D" w:rsidRPr="00643417" w:rsidRDefault="00DE292D" w:rsidP="00DE292D">
      <w:r w:rsidRPr="00643417">
        <w:t xml:space="preserve">Entry is defined as the movement of a pest into an area where it is not yet present, or present but not widely distributed and being officially controlled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 The likelihood of entry is considered in two parts, the likelihood of importation and the likelihood of distribution, which consider pre-border and po</w:t>
      </w:r>
      <w:r w:rsidR="00643A94" w:rsidRPr="00643417">
        <w:t>st-border issues, respectively.</w:t>
      </w:r>
    </w:p>
    <w:p w14:paraId="61491D92" w14:textId="204825E3" w:rsidR="00DE292D" w:rsidRPr="00643417" w:rsidRDefault="00596F7C" w:rsidP="00DE292D">
      <w:r w:rsidRPr="00643417">
        <w:t>The likelihood of entry in this</w:t>
      </w:r>
      <w:r w:rsidR="00DE292D" w:rsidRPr="00643417">
        <w:t xml:space="preserve"> </w:t>
      </w:r>
      <w:r w:rsidR="008216DC" w:rsidRPr="00643417">
        <w:t>Group</w:t>
      </w:r>
      <w:r w:rsidR="00DE292D" w:rsidRPr="00643417">
        <w:t xml:space="preserve"> PRA is </w:t>
      </w:r>
      <w:r w:rsidRPr="00643417">
        <w:t xml:space="preserve">indicatively </w:t>
      </w:r>
      <w:r w:rsidR="00DE292D" w:rsidRPr="00643417">
        <w:t>assessed</w:t>
      </w:r>
      <w:r w:rsidRPr="00643417">
        <w:t>,</w:t>
      </w:r>
      <w:r w:rsidR="00DE292D" w:rsidRPr="00643417">
        <w:t xml:space="preserve"> because it is not linked to a specific plant </w:t>
      </w:r>
      <w:r w:rsidRPr="00643417">
        <w:t xml:space="preserve">import </w:t>
      </w:r>
      <w:r w:rsidR="00DE292D" w:rsidRPr="00643417">
        <w:t>pathway</w:t>
      </w:r>
      <w:r w:rsidRPr="00643417">
        <w:t>,</w:t>
      </w:r>
      <w:r w:rsidR="00DE292D" w:rsidRPr="00643417">
        <w:t xml:space="preserve"> and the rating </w:t>
      </w:r>
      <w:r w:rsidRPr="00643417">
        <w:t>may</w:t>
      </w:r>
      <w:r w:rsidR="00DE292D" w:rsidRPr="00643417">
        <w:t xml:space="preserve"> be adjusted when linked to a specific </w:t>
      </w:r>
      <w:r w:rsidR="00996635" w:rsidRPr="00643417">
        <w:t>plant import pathway</w:t>
      </w:r>
      <w:r w:rsidR="00DE292D" w:rsidRPr="00643417">
        <w:t xml:space="preserve">. The likelihood of importation and likelihood of distribution are influenced by a range of factors. Most of these factors can be considered fully at the group level, but some cannot (see Appendix A). These factors were considered in the </w:t>
      </w:r>
      <w:r w:rsidR="008216DC" w:rsidRPr="00643417">
        <w:t>Group</w:t>
      </w:r>
      <w:r w:rsidR="00DE292D" w:rsidRPr="00643417">
        <w:t xml:space="preserve"> PRA in generic terms, based on </w:t>
      </w:r>
      <w:r w:rsidR="00DE292D" w:rsidRPr="00643417">
        <w:lastRenderedPageBreak/>
        <w:t xml:space="preserve">extensive historic and contemporary analysis of the plant </w:t>
      </w:r>
      <w:r w:rsidRPr="00643417">
        <w:t xml:space="preserve">import </w:t>
      </w:r>
      <w:r w:rsidR="00DE292D" w:rsidRPr="00643417">
        <w:t>pathway. Entry is also conditional on the mealybugs being present in the export</w:t>
      </w:r>
      <w:r w:rsidRPr="00643417">
        <w:t>ing</w:t>
      </w:r>
      <w:r w:rsidR="00DE292D" w:rsidRPr="00643417">
        <w:t xml:space="preserve"> region.</w:t>
      </w:r>
    </w:p>
    <w:p w14:paraId="4D00649F" w14:textId="60A20FF7" w:rsidR="00DE292D" w:rsidRPr="00643417" w:rsidRDefault="00596F7C" w:rsidP="00DE292D">
      <w:r w:rsidRPr="00643417">
        <w:t>Where</w:t>
      </w:r>
      <w:r w:rsidR="00DE292D" w:rsidRPr="00643417">
        <w:t xml:space="preserve"> the </w:t>
      </w:r>
      <w:r w:rsidR="008216DC" w:rsidRPr="00643417">
        <w:t>Group</w:t>
      </w:r>
      <w:r w:rsidR="00DE292D" w:rsidRPr="00643417">
        <w:t xml:space="preserve"> PRA is applied to a specific pathway, these factors must be verified on a case-by-case basis, as appropriate. Until this occurs, </w:t>
      </w:r>
      <w:r w:rsidRPr="00643417">
        <w:t>the likelihood of entry in the G</w:t>
      </w:r>
      <w:r w:rsidR="00DE292D" w:rsidRPr="00643417">
        <w:t>roup PRA is indicative only</w:t>
      </w:r>
      <w:r w:rsidRPr="00643417">
        <w:t>,</w:t>
      </w:r>
      <w:r w:rsidR="00DE292D" w:rsidRPr="00643417">
        <w:t xml:space="preserve"> and potentially subject to revision.</w:t>
      </w:r>
    </w:p>
    <w:p w14:paraId="232107E6" w14:textId="4E6D5FA4" w:rsidR="00DE292D" w:rsidRPr="00643417" w:rsidRDefault="00DE292D" w:rsidP="00DE292D">
      <w:pPr>
        <w:pStyle w:val="Heading4"/>
        <w:numPr>
          <w:ilvl w:val="0"/>
          <w:numId w:val="0"/>
        </w:numPr>
        <w:ind w:left="794" w:hanging="794"/>
      </w:pPr>
      <w:r w:rsidRPr="00643417">
        <w:t>Likelih</w:t>
      </w:r>
      <w:r w:rsidR="00D4150D" w:rsidRPr="00643417">
        <w:t>ood (indicative) of importation</w:t>
      </w:r>
    </w:p>
    <w:p w14:paraId="4538B7C1" w14:textId="25DE4276" w:rsidR="00DE292D" w:rsidRPr="00643417" w:rsidRDefault="00DE292D" w:rsidP="00DE292D">
      <w:r w:rsidRPr="00643417">
        <w:t>The likelihood (indicative) that a quarantine pest mealybug will be imported into Au</w:t>
      </w:r>
      <w:r w:rsidR="007561F5" w:rsidRPr="00643417">
        <w:t xml:space="preserve">stralia on the </w:t>
      </w:r>
      <w:r w:rsidR="00996635" w:rsidRPr="00643417">
        <w:t>plant import pathway</w:t>
      </w:r>
      <w:r w:rsidR="007561F5" w:rsidRPr="00643417">
        <w:t xml:space="preserve"> is assessed as</w:t>
      </w:r>
      <w:r w:rsidRPr="00643417">
        <w:t xml:space="preserve"> </w:t>
      </w:r>
      <w:r w:rsidRPr="00643417">
        <w:rPr>
          <w:b/>
        </w:rPr>
        <w:t>High</w:t>
      </w:r>
      <w:r w:rsidR="007561F5" w:rsidRPr="00643417">
        <w:t>.</w:t>
      </w:r>
    </w:p>
    <w:p w14:paraId="2BEE3F9B" w14:textId="77777777" w:rsidR="00DE292D" w:rsidRPr="00643417" w:rsidRDefault="00DE292D" w:rsidP="00DE292D">
      <w:r w:rsidRPr="00643417">
        <w:t>The supporting evidence for this assessment is provided.</w:t>
      </w:r>
    </w:p>
    <w:p w14:paraId="6E0AE4A3" w14:textId="77777777" w:rsidR="00DE292D" w:rsidRPr="00643417" w:rsidRDefault="00DE292D" w:rsidP="00DE292D">
      <w:pPr>
        <w:pStyle w:val="Heading5"/>
      </w:pPr>
      <w:r w:rsidRPr="00643417">
        <w:t>Association with export crops</w:t>
      </w:r>
    </w:p>
    <w:p w14:paraId="32F23E6C" w14:textId="3CD7B53B" w:rsidR="00DE292D" w:rsidRPr="00643417" w:rsidRDefault="00DE292D" w:rsidP="00DE292D">
      <w:r w:rsidRPr="00643417">
        <w:t xml:space="preserve">Around 2,300 species of mealybugs have been reported from all over the world (Table 2.2). They feed on a wide variety of plants in hundreds of families (Tables 2.2 and 2.3), including angiosperm, gymnosperm and fern families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Pr="00643417">
        <w:t xml:space="preserve">. Many species are also important pests of agricultural and horticultural crops </w:t>
      </w:r>
      <w:r w:rsidR="00A348E7" w:rsidRPr="00643417">
        <w:fldChar w:fldCharType="begin">
          <w:fldData xml:space="preserve">PEVuZE5vdGU+PENpdGU+PEF1dGhvcj5NaWxsZXI8L0F1dGhvcj48WWVhcj4yMDA2PC9ZZWFyPjxS
ZWNOdW0+NDUyMjwvUmVjTnVtPjxEaXNwbGF5VGV4dD4oTWlsbGVyIGV0IGFsLiAyMDA2OyBXaWxs
aWFtcyAyMDA0OyBXaWxsaWFtcyAmYW1wOyBHcmFuYXJhIGRlIFdpbGxpbmsgMTk5Mik8L0Rpc3Bs
YXlUZXh0PjxyZWNvcmQ+PHJlYy1udW1iZXI+NDUyMjwvcmVjLW51bWJlcj48Zm9yZWlnbi1rZXlz
PjxrZXkgYXBwPSJFTiIgZGItaWQ9InB4d3h3MGVyOXp2MmZ4ZXp4ZGs1dHQ1dXR6NXA1dnRyd2R2
MCIgdGltZXN0YW1wPSIxNDUxOTcyNDgxIj40NTIyPC9rZXk+PC9mb3JlaWduLWtleXM+PHJlZi10
eXBlIG5hbWU9IkVsZWN0cm9uaWMgQm9vayI+NDQ8L3JlZi10eXBlPjxjb250cmlidXRvcnM+PGF1
dGhvcnM+PGF1dGhvcj5NaWxsZXIsRC5SLjwvYXV0aG9yPjxhdXRob3I+UnVuZyxBLjwvYXV0aG9y
PjxhdXRob3I+VmVuYWJsZSxHLkwuPC9hdXRob3I+PGF1dGhvcj5HaWxsLFIuSi48L2F1dGhvcj48
YXV0aG9yPldpbGxpYW1zLEQuSi48L2F1dGhvcj48L2F1dGhvcnM+PC9jb250cmlidXRvcnM+PHRp
dGxlcz48dGl0bGU+TWVhbHlidWdzIG9mIGltcG9ydGFuY2UgYXQgVW5pdGVkIFN0YXRlcyBwb3J0
cyBvZiBlbnRyeTwvdGl0bGU+PHNlY29uZGFyeS10aXRsZT5TeXN0ZW1hdGljIEVudG9tb2xvZ3kg
TGFib3JhdG9yeTogVW5pdGVkIFN0YXRlcyBEZXBhcnRtZW50IG9mIEFncmljdWx0dXJlPC9zZWNv
bmRhcnktdGl0bGU+PC90aXRsZXM+PGtleXdvcmRzPjxrZXl3b3JkPkVudHJ5PC9rZXl3b3JkPjxr
ZXl3b3JkPkltcG9ydGFuY2U8L2tleXdvcmQ+PGtleXdvcmQ+TWVhbHlidWc8L2tleXdvcmQ+PGtl
eXdvcmQ+TWVhbHlidWdzPC9rZXl3b3JkPjxrZXl3b3JkPlVuaXRlZCBTdGF0ZXMgb2YgQW1lcmlj
YTwva2V5d29yZD48a2V5d29yZD5VU0RBPC9rZXl3b3JkPjwva2V5d29yZHM+PGRhdGVzPjx5ZWFy
PjIwMDY8L3llYXI+PHB1Yi1kYXRlcz48ZGF0ZT43LzExLzIwMDY8L2RhdGU+PC9wdWItZGF0ZXM+
PC9kYXRlcz48bGFiZWw+NjY2MTc8L2xhYmVsPjx1cmxzPjxyZWxhdGVkLXVybHM+PHVybD48c3R5
bGUgZmFjZT0idW5kZXJsaW5lIiBmb250PSJkZWZhdWx0IiBzaXplPSIxMDAlIj5odHRwOi8vd3d3
LnNlbC5iYXJjLnVzZGEuZ292Lzwvc3R5bGU+PC91cmw+PC9yZWxhdGVkLXVybHM+PC91cmxzPjxj
dXN0b20xPmJhbmFuYXMyIHNwPC9jdXN0b20xPjwvcmVjb3JkPjwvQ2l0ZT48Q2l0ZT48QXV0aG9y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PC9jdXN0b20xPjwvcmVjb3JkPjwvQ2l0ZT48Q2l0ZT48QXV0aG9yPldpbGxpYW1zPC9BdXRob3I+
PFllYXI+MTk5MjwvWWVhcj48UmVjTnVtPjYzMjc8L1JlY051bT48cmVjb3JkPjxyZWMtbnVtYmVy
PjYzMjc8L3JlYy1udW1iZXI+PGZvcmVpZ24ta2V5cz48a2V5IGFwcD0iRU4iIGRiLWlkPSJweHd4
dzBlcjl6djJmeGV6eGRrNXR0NXV0ejVwNXZ0cndkdjAiIHRpbWVzdGFtcD0iMTQ1MTk3MjUyMSI+
NjMyNzwva2V5PjwvZm9yZWlnbi1rZXlzPjxyZWYtdHlwZSBuYW1lPSJCb29rIj42PC9yZWYtdHlw
ZT48Y29udHJpYnV0b3JzPjxhdXRob3JzPjxhdXRob3I+V2lsbGlhbXMsRC5KLjwvYXV0aG9yPjxh
dXRob3I+R3JhbmFyYSBkZSBXaWxsaW5rLE0uQy48L2F1dGhvcj48L2F1dGhvcnM+PC9jb250cmli
dXRvcnM+PHRpdGxlcz48dGl0bGU+TWVhbHlidWdzIG9mIENlbnRyYWwgYW5kIFNvdXRoIEFtZXJp
Y2E8L3RpdGxlPjwvdGl0bGVzPjxwYWdlcz4xLTYzNTwvcGFnZXM+PGtleXdvcmRzPjxrZXl3b3Jk
PkFtZXJpY2E8L2tleXdvcmQ+PGtleXdvcmQ+TWVhbHlidWc8L2tleXdvcmQ+PGtleXdvcmQ+TWVh
bHlidWdzPC9rZXl3b3JkPjwva2V5d29yZHM+PGRhdGVzPjx5ZWFyPjE5OTI8L3llYXI+PC9kYXRl
cz48cHViLWxvY2F0aW9uPldhbGxpbmdmb3JkPC9wdWItbG9jYXRpb24+PHB1Ymxpc2hlcj5DQUIg
SW50ZXJuYXRpb25hbDwvcHVibGlzaGVyPjxvcmlnLXB1Yj48c3R5bGUgZmFjZT0idW5kZXJsaW5l
IiBmb250PSJkZWZhdWx0IiBzaXplPSIxMDAlIj5KOlxFIExpYnJhcnlcUGxhbnQgQ2F0YWxvZ3Vl
XFc8L3N0eWxlPjwvb3JpZy1wdWI+PGxhYmVsPjY5NzYwPC9sYWJlbD48dXJscz48L3VybHM+PGN1
c3RvbTE+Q2hpbmEgdGFibGUgZ3JhcGVzIFVTIGFwcGxlcyBzcDwvY3VzdG9tMT48L3JlY29yZD48
L0NpdGU+PC9FbmROb3RlPgB=
</w:fldData>
        </w:fldChar>
      </w:r>
      <w:r w:rsidR="00A348E7" w:rsidRPr="00643417">
        <w:instrText xml:space="preserve"> ADDIN EN.CITE </w:instrText>
      </w:r>
      <w:r w:rsidR="00A348E7" w:rsidRPr="00643417">
        <w:fldChar w:fldCharType="begin">
          <w:fldData xml:space="preserve">PEVuZE5vdGU+PENpdGU+PEF1dGhvcj5NaWxsZXI8L0F1dGhvcj48WWVhcj4yMDA2PC9ZZWFyPjxS
ZWNOdW0+NDUyMjwvUmVjTnVtPjxEaXNwbGF5VGV4dD4oTWlsbGVyIGV0IGFsLiAyMDA2OyBXaWxs
aWFtcyAyMDA0OyBXaWxsaWFtcyAmYW1wOyBHcmFuYXJhIGRlIFdpbGxpbmsgMTk5Mik8L0Rpc3Bs
YXlUZXh0PjxyZWNvcmQ+PHJlYy1udW1iZXI+NDUyMjwvcmVjLW51bWJlcj48Zm9yZWlnbi1rZXlz
PjxrZXkgYXBwPSJFTiIgZGItaWQ9InB4d3h3MGVyOXp2MmZ4ZXp4ZGs1dHQ1dXR6NXA1dnRyd2R2
MCIgdGltZXN0YW1wPSIxNDUxOTcyNDgxIj40NTIyPC9rZXk+PC9mb3JlaWduLWtleXM+PHJlZi10
eXBlIG5hbWU9IkVsZWN0cm9uaWMgQm9vayI+NDQ8L3JlZi10eXBlPjxjb250cmlidXRvcnM+PGF1
dGhvcnM+PGF1dGhvcj5NaWxsZXIsRC5SLjwvYXV0aG9yPjxhdXRob3I+UnVuZyxBLjwvYXV0aG9y
PjxhdXRob3I+VmVuYWJsZSxHLkwuPC9hdXRob3I+PGF1dGhvcj5HaWxsLFIuSi48L2F1dGhvcj48
YXV0aG9yPldpbGxpYW1zLEQuSi48L2F1dGhvcj48L2F1dGhvcnM+PC9jb250cmlidXRvcnM+PHRp
dGxlcz48dGl0bGU+TWVhbHlidWdzIG9mIGltcG9ydGFuY2UgYXQgVW5pdGVkIFN0YXRlcyBwb3J0
cyBvZiBlbnRyeTwvdGl0bGU+PHNlY29uZGFyeS10aXRsZT5TeXN0ZW1hdGljIEVudG9tb2xvZ3kg
TGFib3JhdG9yeTogVW5pdGVkIFN0YXRlcyBEZXBhcnRtZW50IG9mIEFncmljdWx0dXJlPC9zZWNv
bmRhcnktdGl0bGU+PC90aXRsZXM+PGtleXdvcmRzPjxrZXl3b3JkPkVudHJ5PC9rZXl3b3JkPjxr
ZXl3b3JkPkltcG9ydGFuY2U8L2tleXdvcmQ+PGtleXdvcmQ+TWVhbHlidWc8L2tleXdvcmQ+PGtl
eXdvcmQ+TWVhbHlidWdzPC9rZXl3b3JkPjxrZXl3b3JkPlVuaXRlZCBTdGF0ZXMgb2YgQW1lcmlj
YTwva2V5d29yZD48a2V5d29yZD5VU0RBPC9rZXl3b3JkPjwva2V5d29yZHM+PGRhdGVzPjx5ZWFy
PjIwMDY8L3llYXI+PHB1Yi1kYXRlcz48ZGF0ZT43LzExLzIwMDY8L2RhdGU+PC9wdWItZGF0ZXM+
PC9kYXRlcz48bGFiZWw+NjY2MTc8L2xhYmVsPjx1cmxzPjxyZWxhdGVkLXVybHM+PHVybD48c3R5
bGUgZmFjZT0idW5kZXJsaW5lIiBmb250PSJkZWZhdWx0IiBzaXplPSIxMDAlIj5odHRwOi8vd3d3
LnNlbC5iYXJjLnVzZGEuZ292Lzwvc3R5bGU+PC91cmw+PC9yZWxhdGVkLXVybHM+PC91cmxzPjxj
dXN0b20xPmJhbmFuYXMyIHNwPC9jdXN0b20xPjwvcmVjb3JkPjwvQ2l0ZT48Q2l0ZT48QXV0aG9y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PC9jdXN0b20xPjwvcmVjb3JkPjwvQ2l0ZT48Q2l0ZT48QXV0aG9yPldpbGxpYW1zPC9BdXRob3I+
PFllYXI+MTk5MjwvWWVhcj48UmVjTnVtPjYzMjc8L1JlY051bT48cmVjb3JkPjxyZWMtbnVtYmVy
PjYzMjc8L3JlYy1udW1iZXI+PGZvcmVpZ24ta2V5cz48a2V5IGFwcD0iRU4iIGRiLWlkPSJweHd4
dzBlcjl6djJmeGV6eGRrNXR0NXV0ejVwNXZ0cndkdjAiIHRpbWVzdGFtcD0iMTQ1MTk3MjUyMSI+
NjMyNzwva2V5PjwvZm9yZWlnbi1rZXlzPjxyZWYtdHlwZSBuYW1lPSJCb29rIj42PC9yZWYtdHlw
ZT48Y29udHJpYnV0b3JzPjxhdXRob3JzPjxhdXRob3I+V2lsbGlhbXMsRC5KLjwvYXV0aG9yPjxh
dXRob3I+R3JhbmFyYSBkZSBXaWxsaW5rLE0uQy48L2F1dGhvcj48L2F1dGhvcnM+PC9jb250cmli
dXRvcnM+PHRpdGxlcz48dGl0bGU+TWVhbHlidWdzIG9mIENlbnRyYWwgYW5kIFNvdXRoIEFtZXJp
Y2E8L3RpdGxlPjwvdGl0bGVzPjxwYWdlcz4xLTYzNTwvcGFnZXM+PGtleXdvcmRzPjxrZXl3b3Jk
PkFtZXJpY2E8L2tleXdvcmQ+PGtleXdvcmQ+TWVhbHlidWc8L2tleXdvcmQ+PGtleXdvcmQ+TWVh
bHlidWdzPC9rZXl3b3JkPjwva2V5d29yZHM+PGRhdGVzPjx5ZWFyPjE5OTI8L3llYXI+PC9kYXRl
cz48cHViLWxvY2F0aW9uPldhbGxpbmdmb3JkPC9wdWItbG9jYXRpb24+PHB1Ymxpc2hlcj5DQUIg
SW50ZXJuYXRpb25hbDwvcHVibGlzaGVyPjxvcmlnLXB1Yj48c3R5bGUgZmFjZT0idW5kZXJsaW5l
IiBmb250PSJkZWZhdWx0IiBzaXplPSIxMDAlIj5KOlxFIExpYnJhcnlcUGxhbnQgQ2F0YWxvZ3Vl
XFc8L3N0eWxlPjwvb3JpZy1wdWI+PGxhYmVsPjY5NzYwPC9sYWJlbD48dXJscz48L3VybHM+PGN1
c3RvbTE+Q2hpbmEgdGFibGUgZ3JhcGVzIFVTIGFwcGxlcyBzcDwvY3VzdG9tMT48L3JlY29yZD48
L0NpdGU+PC9FbmROb3RlPgB=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351" w:tooltip="Miller, 2006 #4522" w:history="1">
        <w:r w:rsidR="003A08F3" w:rsidRPr="00643417">
          <w:rPr>
            <w:noProof/>
          </w:rPr>
          <w:t>Miller et al. 2006</w:t>
        </w:r>
      </w:hyperlink>
      <w:r w:rsidR="00A348E7" w:rsidRPr="00643417">
        <w:rPr>
          <w:noProof/>
        </w:rPr>
        <w:t xml:space="preserve">; </w:t>
      </w:r>
      <w:hyperlink w:anchor="_ENREF_486" w:tooltip="Williams, 2004 #2360" w:history="1">
        <w:r w:rsidR="003A08F3" w:rsidRPr="00643417">
          <w:rPr>
            <w:noProof/>
          </w:rPr>
          <w:t>Williams 2004</w:t>
        </w:r>
      </w:hyperlink>
      <w:r w:rsidR="00A348E7" w:rsidRPr="00643417">
        <w:rPr>
          <w:noProof/>
        </w:rPr>
        <w:t xml:space="preserve">; </w:t>
      </w:r>
      <w:hyperlink w:anchor="_ENREF_489" w:tooltip="Williams, 1992 #6327" w:history="1">
        <w:r w:rsidR="003A08F3" w:rsidRPr="00643417">
          <w:rPr>
            <w:noProof/>
          </w:rPr>
          <w:t>Williams &amp; Granara de Willink 1992</w:t>
        </w:r>
      </w:hyperlink>
      <w:r w:rsidR="00A348E7" w:rsidRPr="00643417">
        <w:rPr>
          <w:noProof/>
        </w:rPr>
        <w:t>)</w:t>
      </w:r>
      <w:r w:rsidR="00A348E7" w:rsidRPr="00643417">
        <w:fldChar w:fldCharType="end"/>
      </w:r>
      <w:r w:rsidR="00D4150D" w:rsidRPr="00643417">
        <w:t>.</w:t>
      </w:r>
    </w:p>
    <w:p w14:paraId="12517CCB" w14:textId="3D09DEB5" w:rsidR="00DE292D" w:rsidRPr="00643417" w:rsidRDefault="00DE292D" w:rsidP="00DE292D">
      <w:r w:rsidRPr="00643417">
        <w:t xml:space="preserve">Williams </w:t>
      </w:r>
      <w:r w:rsidR="00A348E7" w:rsidRPr="00643417">
        <w:fldChar w:fldCharType="begin"/>
      </w:r>
      <w:r w:rsidR="00A348E7" w:rsidRPr="00643417">
        <w:instrText xml:space="preserve"> ADDIN EN.CITE &lt;EndNote&gt;&lt;Cite ExcludeAuth="1"&gt;&lt;Author&gt;Williams&lt;/Author&gt;&lt;Year&gt;2004&lt;/Year&gt;&lt;RecNum&gt;2360&lt;/RecNum&gt;&lt;DisplayText&gt;(2004)&lt;/DisplayText&gt;&lt;record&gt;&lt;rec-number&gt;2360&lt;/rec-number&gt;&lt;foreign-keys&gt;&lt;key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A348E7" w:rsidRPr="00643417">
        <w:rPr>
          <w:noProof/>
        </w:rPr>
        <w:t>(</w:t>
      </w:r>
      <w:hyperlink w:anchor="_ENREF_486" w:tooltip="Williams, 2004 #2360" w:history="1">
        <w:r w:rsidR="003A08F3" w:rsidRPr="00643417">
          <w:rPr>
            <w:noProof/>
          </w:rPr>
          <w:t>2004</w:t>
        </w:r>
      </w:hyperlink>
      <w:r w:rsidR="00A348E7" w:rsidRPr="00643417">
        <w:rPr>
          <w:noProof/>
        </w:rPr>
        <w:t>)</w:t>
      </w:r>
      <w:r w:rsidR="00A348E7" w:rsidRPr="00643417">
        <w:fldChar w:fldCharType="end"/>
      </w:r>
      <w:r w:rsidRPr="00643417">
        <w:t xml:space="preserve"> lists 40 species in 26 genera of mealybugs that are known to cause </w:t>
      </w:r>
      <w:r w:rsidR="0090547F" w:rsidRPr="00643417">
        <w:t>damage to plants either in s</w:t>
      </w:r>
      <w:r w:rsidRPr="00643417">
        <w:t xml:space="preserve">outhern Asia or elsewhere. These species include </w:t>
      </w:r>
      <w:r w:rsidRPr="00643417">
        <w:rPr>
          <w:i/>
        </w:rPr>
        <w:t>Dysmicoccus neobrevipes</w:t>
      </w:r>
      <w:r w:rsidRPr="00643417">
        <w:t xml:space="preserve"> on pineapple and other crops, </w:t>
      </w:r>
      <w:r w:rsidRPr="00643417">
        <w:rPr>
          <w:i/>
        </w:rPr>
        <w:t>Exallomochlus hispidus</w:t>
      </w:r>
      <w:r w:rsidRPr="00643417">
        <w:t xml:space="preserve"> on stems and fruit of a wide range of crops including longan</w:t>
      </w:r>
      <w:r w:rsidR="0090547F" w:rsidRPr="00643417">
        <w:t xml:space="preserve"> and</w:t>
      </w:r>
      <w:r w:rsidRPr="00643417">
        <w:t xml:space="preserve"> mangosteen, </w:t>
      </w:r>
      <w:r w:rsidRPr="00643417">
        <w:rPr>
          <w:i/>
        </w:rPr>
        <w:t>Formico</w:t>
      </w:r>
      <w:r w:rsidR="00442664" w:rsidRPr="00643417">
        <w:rPr>
          <w:i/>
        </w:rPr>
        <w:t>co</w:t>
      </w:r>
      <w:r w:rsidRPr="00643417">
        <w:rPr>
          <w:i/>
        </w:rPr>
        <w:t>ccus robustus</w:t>
      </w:r>
      <w:r w:rsidRPr="00643417">
        <w:t xml:space="preserve"> on mango and other</w:t>
      </w:r>
      <w:r w:rsidR="0090547F" w:rsidRPr="00643417">
        <w:t xml:space="preserve"> crop</w:t>
      </w:r>
      <w:r w:rsidRPr="00643417">
        <w:t xml:space="preserve">s, </w:t>
      </w:r>
      <w:r w:rsidRPr="00643417">
        <w:rPr>
          <w:i/>
        </w:rPr>
        <w:t>Paracoccus burnerae</w:t>
      </w:r>
      <w:r w:rsidRPr="00643417">
        <w:t xml:space="preserve"> on citrus, </w:t>
      </w:r>
      <w:r w:rsidRPr="00643417">
        <w:rPr>
          <w:i/>
        </w:rPr>
        <w:t>Planococcus lilacinus</w:t>
      </w:r>
      <w:r w:rsidRPr="00643417">
        <w:t xml:space="preserve"> on lychee and cocoa, </w:t>
      </w:r>
      <w:r w:rsidRPr="00643417">
        <w:rPr>
          <w:i/>
        </w:rPr>
        <w:t>Pseudococcus cryptus</w:t>
      </w:r>
      <w:r w:rsidRPr="00643417">
        <w:t xml:space="preserve"> on citrus and coconut, and </w:t>
      </w:r>
      <w:r w:rsidRPr="00643417">
        <w:rPr>
          <w:i/>
        </w:rPr>
        <w:t>Rastrococcus iceryoides</w:t>
      </w:r>
      <w:r w:rsidRPr="00643417">
        <w:t xml:space="preserve"> on mango, citrus and grapevine. These mealybugs are polyphagous, meaning each speci</w:t>
      </w:r>
      <w:r w:rsidR="00D4150D" w:rsidRPr="00643417">
        <w:t>es can attack many host plants.</w:t>
      </w:r>
    </w:p>
    <w:p w14:paraId="5B2D3D21" w14:textId="0DAF7544" w:rsidR="00DE292D" w:rsidRPr="00643417" w:rsidRDefault="00DE292D" w:rsidP="00DE292D">
      <w:r w:rsidRPr="00643417">
        <w:t xml:space="preserve">Williams and Granara de Willink </w:t>
      </w:r>
      <w:r w:rsidR="00A348E7" w:rsidRPr="00643417">
        <w:fldChar w:fldCharType="begin"/>
      </w:r>
      <w:r w:rsidR="00A348E7" w:rsidRPr="00643417">
        <w:instrText xml:space="preserve"> ADDIN EN.CITE &lt;EndNote&gt;&lt;Cite ExcludeAuth="1"&gt;&lt;Author&gt;Williams&lt;/Author&gt;&lt;Year&gt;1992&lt;/Year&gt;&lt;RecNum&gt;6327&lt;/RecNum&gt;&lt;DisplayText&gt;(1992)&lt;/DisplayText&gt;&lt;record&gt;&lt;rec-number&gt;6327&lt;/rec-number&gt;&lt;foreign-keys&gt;&lt;key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A348E7" w:rsidRPr="00643417">
        <w:rPr>
          <w:noProof/>
        </w:rPr>
        <w:t>(</w:t>
      </w:r>
      <w:hyperlink w:anchor="_ENREF_489" w:tooltip="Williams, 1992 #6327" w:history="1">
        <w:r w:rsidR="003A08F3" w:rsidRPr="00643417">
          <w:rPr>
            <w:noProof/>
          </w:rPr>
          <w:t>1992</w:t>
        </w:r>
      </w:hyperlink>
      <w:r w:rsidR="00A348E7" w:rsidRPr="00643417">
        <w:rPr>
          <w:noProof/>
        </w:rPr>
        <w:t>)</w:t>
      </w:r>
      <w:r w:rsidR="00A348E7" w:rsidRPr="00643417">
        <w:fldChar w:fldCharType="end"/>
      </w:r>
      <w:r w:rsidRPr="00643417">
        <w:t xml:space="preserve"> discussed many mealybug species as </w:t>
      </w:r>
      <w:r w:rsidR="0090547F" w:rsidRPr="00643417">
        <w:t xml:space="preserve">being </w:t>
      </w:r>
      <w:r w:rsidRPr="00643417">
        <w:t xml:space="preserve">important pests of  major plants or plant groups such as bananas, bromeliads, cassava, citrus, cocoa, coffee, mango and orchids in Central and South America. Miller et al. </w:t>
      </w:r>
      <w:r w:rsidR="00A348E7" w:rsidRPr="00643417">
        <w:fldChar w:fldCharType="begin">
          <w:fldData xml:space="preserve">PEVuZE5vdGU+PENpdGUgRXhjbHVkZUF1dGg9IjEiPjxBdXRob3I+TWlsbGVyPC9BdXRob3I+PFll
YXI+MjAwMjwvWWVhcj48UmVjTnVtPjQyMDA8L1JlY051bT48RGlzcGxheVRleHQ+KDIwMDIpPC9E
aXNwbGF5VGV4dD48cmVjb3JkPjxyZWMtbnVtYmVyPjQyMDA8L3JlYy1udW1iZXI+PGZvcmVpZ24t
a2V5cz48a2V5IGFwcD0iRU4iIGRiLWlkPSJweHd4dzBlcjl6djJmeGV6eGRrNXR0NXV0ejVwNXZ0
cndkdjAiIHRpbWVzdGFtcD0iMTQ1MTk3MjQ3NCI+NDIwMDwva2V5PjwvZm9yZWlnbi1rZXlzPjxy
ZWYtdHlwZSBuYW1lPSJKb3VybmFsIEFydGljbGUiPjE3PC9yZWYtdHlwZT48Y29udHJpYnV0b3Jz
PjxhdXRob3JzPjxhdXRob3I+TWlsbGVyLEQuUi48L2F1dGhvcj48YXV0aG9yPk1pbGxlcixHLkwu
PC9hdXRob3I+PGF1dGhvcj5XYXRzb24sRy5XLjwvYXV0aG9yPjwvYXV0aG9ycz48L2NvbnRyaWJ1
dG9ycz48dGl0bGVzPjx0aXRsZT5JbnZhc2l2ZSBzcGVjaWVzIG9mIG1lYWx5YnVncyAoSGVtaXB0
ZXJhOiBQc2V1ZG9jb2NjaWRhZSkgYW5kIHRoZWlyIHRocmVhdCB0byBVUyBhZ3JpY3VsdHVyZTwv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IFdhc2hpbmd0b248L2Z1bGwtdGl0bGU+PC9wZXJpb2RpY2FsPjxwYWdlcz44MjUtODM2PC9wYWdl
cz48dm9sdW1lPjEwNDwvdm9sdW1lPjxudW1iZXI+NDwvbnVtYmVyPjxrZXl3b3Jkcz48a2V5d29y
ZD5BZ3JpY3VsdHVyZTwva2V5d29yZD48a2V5d29yZD5IZW1pcHRlcmE8L2tleXdvcmQ+PGtleXdv
cmQ+SW52YXNpdmUgc3BlY2llczwva2V5d29yZD48a2V5d29yZD5NZWFseWJ1Zzwva2V5d29yZD48
a2V5d29yZD5NZWFseWJ1Z3M8L2tleXdvcmQ+PGtleXdvcmQ+UHNldWRvY29jY2lkYWU8L2tleXdv
cmQ+PGtleXdvcmQ+U3BlY2llczwva2V5d29yZD48L2tleXdvcmRzPjxkYXRlcz48eWVhcj4yMDAy
PC95ZWFyPjwvZGF0ZXM+PG9yaWctcHViPjxzdHlsZSBmYWNlPSJ1bmRlcmxpbmUiIGZvbnQ9ImRl
ZmF1bHQiIHNpemU9IjEwMCUiPko6XEUgTGlicmFyeVxQbGFudCBDYXRhbG9ndWVcTTwvc3R5bGU+
PC9vcmlnLXB1Yj48bGFiZWw+NjYyNjM8L2xhYmVsPjx1cmxzPjwvdXJscz48Y3VzdG9tMT5VbnNo
dSBtYW5kYXJpbnMgYW5kIENoaW5hIHRhYmxlIGdyYXBlcyBzcCBQaW5lYXBwbGVzIGZyb20gTWFs
YXlzaWEgamM8L2N1c3RvbTE+PC9yZWNvcmQ+PC9DaXRlPjxDaXRlPjxBdXRob3I+TWlsbGVyPC9B
dXRob3I+PFllYXI+MjAwMjwvWWVhcj48UmVjTnVtPjQyMDA8L1JlY051bT48cmVjb3JkPjxyZWMt
bnVtYmVyPjQyMDA8L3JlYy1udW1iZXI+PGZvcmVpZ24ta2V5cz48a2V5IGFwcD0iRU4iIGRiLWlk
PSJweHd4dzBlcjl6djJmeGV6eGRrNXR0NXV0ejVwNXZ0cndkdjAiIHRpbWVzdGFtcD0iMTQ1MTk3
MjQ3NCI+NDIwMDwva2V5PjwvZm9yZWlnbi1rZXlzPjxyZWYtdHlwZSBuYW1lPSJKb3VybmFsIEFy
dGljbGUiPjE3PC9yZWYtdHlwZT48Y29udHJpYnV0b3JzPjxhdXRob3JzPjxhdXRob3I+TWlsbGVy
LEQuUi48L2F1dGhvcj48YXV0aG9yPk1pbGxlcixHLkwuPC9hdXRob3I+PGF1dGhvcj5XYXRzb24s
Ry5XLjwvYXV0aG9yPjwvYXV0aG9ycz48L2NvbnRyaWJ1dG9ycz48dGl0bGVzPjx0aXRsZT5JbnZh
c2l2ZSBzcGVjaWVzIG9mIG1lYWx5YnVncyAoSGVtaXB0ZXJhOiBQc2V1ZG9jb2NjaWRhZSkgYW5k
IHRoZWlyIHRocmVhdCB0byBVUyBhZ3JpY3VsdHVyZTwvdGl0bGU+PHNlY29uZGFyeS10aXRsZT5Q
cm9jZWVkaW5ncyBvZiB0aGUgRW50b21vbG9naWNhbCBTb2NpZXR5IG9mIFdhc2hpbmd0b248L3Nl
Y29uZGFyeS10aXRsZT48L3RpdGxlcz48cGVyaW9kaWNhbD48ZnVsbC10aXRsZT5Qcm9jZWVkaW5n
cyBvZiB0aGUgRW50b21vbG9naWNhbCBTb2NpZXR5IG9mIFdhc2hpbmd0b248L2Z1bGwtdGl0bGU+
PC9wZXJpb2RpY2FsPjxwYWdlcz44MjUtODM2PC9wYWdlcz48dm9sdW1lPjEwNDwvdm9sdW1lPjxu
dW1iZXI+NDwvbnVtYmVyPjxrZXl3b3Jkcz48a2V5d29yZD5BZ3JpY3VsdHVyZTwva2V5d29yZD48
a2V5d29yZD5IZW1pcHRlcmE8L2tleXdvcmQ+PGtleXdvcmQ+SW52YXNpdmUgc3BlY2llczwva2V5
d29yZD48a2V5d29yZD5NZWFseWJ1Zzwva2V5d29yZD48a2V5d29yZD5NZWFseWJ1Z3M8L2tleXdv
cmQ+PGtleXdvcmQ+UHNldWRvY29jY2lkYWU8L2tleXdvcmQ+PGtleXdvcmQ+U3BlY2llczwva2V5
d29yZD48L2tleXdvcmRzPjxkYXRlcz48eWVhcj4yMDAyPC95ZWFyPjwvZGF0ZXM+PG9yaWctcHVi
PjxzdHlsZSBmYWNlPSJ1bmRlcmxpbmUiIGZvbnQ9ImRlZmF1bHQiIHNpemU9IjEwMCUiPko6XEUg
TGlicmFyeVxQbGFudCBDYXRhbG9ndWVcTTwvc3R5bGU+PC9vcmlnLXB1Yj48bGFiZWw+NjYyNjM8
L2xhYmVsPjx1cmxzPjwvdXJscz48Y3VzdG9tMT5VbnNodSBtYW5kYXJpbnMgYW5kIENoaW5hIHRh
YmxlIGdyYXBlcyBzcCBQaW5lYXBwbGVzIGZyb20gTWFsYXlzaWEgamM8L2N1c3RvbTE+PC9yZWNv
cmQ+PC9DaXRlPjwvRW5kTm90ZT5=
</w:fldData>
        </w:fldChar>
      </w:r>
      <w:r w:rsidR="00A348E7" w:rsidRPr="00643417">
        <w:instrText xml:space="preserve"> ADDIN EN.CITE </w:instrText>
      </w:r>
      <w:r w:rsidR="00A348E7" w:rsidRPr="00643417">
        <w:fldChar w:fldCharType="begin">
          <w:fldData xml:space="preserve">PEVuZE5vdGU+PENpdGUgRXhjbHVkZUF1dGg9IjEiPjxBdXRob3I+TWlsbGVyPC9BdXRob3I+PFll
YXI+MjAwMjwvWWVhcj48UmVjTnVtPjQyMDA8L1JlY051bT48RGlzcGxheVRleHQ+KDIwMDIpPC9E
aXNwbGF5VGV4dD48cmVjb3JkPjxyZWMtbnVtYmVyPjQyMDA8L3JlYy1udW1iZXI+PGZvcmVpZ24t
a2V5cz48a2V5IGFwcD0iRU4iIGRiLWlkPSJweHd4dzBlcjl6djJmeGV6eGRrNXR0NXV0ejVwNXZ0
cndkdjAiIHRpbWVzdGFtcD0iMTQ1MTk3MjQ3NCI+NDIwMDwva2V5PjwvZm9yZWlnbi1rZXlzPjxy
ZWYtdHlwZSBuYW1lPSJKb3VybmFsIEFydGljbGUiPjE3PC9yZWYtdHlwZT48Y29udHJpYnV0b3Jz
PjxhdXRob3JzPjxhdXRob3I+TWlsbGVyLEQuUi48L2F1dGhvcj48YXV0aG9yPk1pbGxlcixHLkwu
PC9hdXRob3I+PGF1dGhvcj5XYXRzb24sRy5XLjwvYXV0aG9yPjwvYXV0aG9ycz48L2NvbnRyaWJ1
dG9ycz48dGl0bGVzPjx0aXRsZT5JbnZhc2l2ZSBzcGVjaWVzIG9mIG1lYWx5YnVncyAoSGVtaXB0
ZXJhOiBQc2V1ZG9jb2NjaWRhZSkgYW5kIHRoZWlyIHRocmVhdCB0byBVUyBhZ3JpY3VsdHVyZTwv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IFdhc2hpbmd0b248L2Z1bGwtdGl0bGU+PC9wZXJpb2RpY2FsPjxwYWdlcz44MjUtODM2PC9wYWdl
cz48dm9sdW1lPjEwNDwvdm9sdW1lPjxudW1iZXI+NDwvbnVtYmVyPjxrZXl3b3Jkcz48a2V5d29y
ZD5BZ3JpY3VsdHVyZTwva2V5d29yZD48a2V5d29yZD5IZW1pcHRlcmE8L2tleXdvcmQ+PGtleXdv
cmQ+SW52YXNpdmUgc3BlY2llczwva2V5d29yZD48a2V5d29yZD5NZWFseWJ1Zzwva2V5d29yZD48
a2V5d29yZD5NZWFseWJ1Z3M8L2tleXdvcmQ+PGtleXdvcmQ+UHNldWRvY29jY2lkYWU8L2tleXdv
cmQ+PGtleXdvcmQ+U3BlY2llczwva2V5d29yZD48L2tleXdvcmRzPjxkYXRlcz48eWVhcj4yMDAy
PC95ZWFyPjwvZGF0ZXM+PG9yaWctcHViPjxzdHlsZSBmYWNlPSJ1bmRlcmxpbmUiIGZvbnQ9ImRl
ZmF1bHQiIHNpemU9IjEwMCUiPko6XEUgTGlicmFyeVxQbGFudCBDYXRhbG9ndWVcTTwvc3R5bGU+
PC9vcmlnLXB1Yj48bGFiZWw+NjYyNjM8L2xhYmVsPjx1cmxzPjwvdXJscz48Y3VzdG9tMT5VbnNo
dSBtYW5kYXJpbnMgYW5kIENoaW5hIHRhYmxlIGdyYXBlcyBzcCBQaW5lYXBwbGVzIGZyb20gTWFs
YXlzaWEgamM8L2N1c3RvbTE+PC9yZWNvcmQ+PC9DaXRlPjxDaXRlPjxBdXRob3I+TWlsbGVyPC9B
dXRob3I+PFllYXI+MjAwMjwvWWVhcj48UmVjTnVtPjQyMDA8L1JlY051bT48cmVjb3JkPjxyZWMt
bnVtYmVyPjQyMDA8L3JlYy1udW1iZXI+PGZvcmVpZ24ta2V5cz48a2V5IGFwcD0iRU4iIGRiLWlk
PSJweHd4dzBlcjl6djJmeGV6eGRrNXR0NXV0ejVwNXZ0cndkdjAiIHRpbWVzdGFtcD0iMTQ1MTk3
MjQ3NCI+NDIwMDwva2V5PjwvZm9yZWlnbi1rZXlzPjxyZWYtdHlwZSBuYW1lPSJKb3VybmFsIEFy
dGljbGUiPjE3PC9yZWYtdHlwZT48Y29udHJpYnV0b3JzPjxhdXRob3JzPjxhdXRob3I+TWlsbGVy
LEQuUi48L2F1dGhvcj48YXV0aG9yPk1pbGxlcixHLkwuPC9hdXRob3I+PGF1dGhvcj5XYXRzb24s
Ry5XLjwvYXV0aG9yPjwvYXV0aG9ycz48L2NvbnRyaWJ1dG9ycz48dGl0bGVzPjx0aXRsZT5JbnZh
c2l2ZSBzcGVjaWVzIG9mIG1lYWx5YnVncyAoSGVtaXB0ZXJhOiBQc2V1ZG9jb2NjaWRhZSkgYW5k
IHRoZWlyIHRocmVhdCB0byBVUyBhZ3JpY3VsdHVyZTwvdGl0bGU+PHNlY29uZGFyeS10aXRsZT5Q
cm9jZWVkaW5ncyBvZiB0aGUgRW50b21vbG9naWNhbCBTb2NpZXR5IG9mIFdhc2hpbmd0b248L3Nl
Y29uZGFyeS10aXRsZT48L3RpdGxlcz48cGVyaW9kaWNhbD48ZnVsbC10aXRsZT5Qcm9jZWVkaW5n
cyBvZiB0aGUgRW50b21vbG9naWNhbCBTb2NpZXR5IG9mIFdhc2hpbmd0b248L2Z1bGwtdGl0bGU+
PC9wZXJpb2RpY2FsPjxwYWdlcz44MjUtODM2PC9wYWdlcz48dm9sdW1lPjEwNDwvdm9sdW1lPjxu
dW1iZXI+NDwvbnVtYmVyPjxrZXl3b3Jkcz48a2V5d29yZD5BZ3JpY3VsdHVyZTwva2V5d29yZD48
a2V5d29yZD5IZW1pcHRlcmE8L2tleXdvcmQ+PGtleXdvcmQ+SW52YXNpdmUgc3BlY2llczwva2V5
d29yZD48a2V5d29yZD5NZWFseWJ1Zzwva2V5d29yZD48a2V5d29yZD5NZWFseWJ1Z3M8L2tleXdv
cmQ+PGtleXdvcmQ+UHNldWRvY29jY2lkYWU8L2tleXdvcmQ+PGtleXdvcmQ+U3BlY2llczwva2V5
d29yZD48L2tleXdvcmRzPjxkYXRlcz48eWVhcj4yMDAyPC95ZWFyPjwvZGF0ZXM+PG9yaWctcHVi
PjxzdHlsZSBmYWNlPSJ1bmRlcmxpbmUiIGZvbnQ9ImRlZmF1bHQiIHNpemU9IjEwMCUiPko6XEUg
TGlicmFyeVxQbGFudCBDYXRhbG9ndWVcTTwvc3R5bGU+PC9vcmlnLXB1Yj48bGFiZWw+NjYyNjM8
L2xhYmVsPjx1cmxzPjwvdXJscz48Y3VzdG9tMT5VbnNodSBtYW5kYXJpbnMgYW5kIENoaW5hIHRh
YmxlIGdyYXBlcyBzcCBQaW5lYXBwbGVzIGZyb20gTWFsYXlzaWEgamM8L2N1c3RvbTE+PC9yZWNv
cmQ+PC9DaXRlPjwvRW5kTm90ZT5=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349" w:tooltip="Miller, 2002 #4200" w:history="1">
        <w:r w:rsidR="003A08F3" w:rsidRPr="00643417">
          <w:rPr>
            <w:noProof/>
          </w:rPr>
          <w:t>2002</w:t>
        </w:r>
      </w:hyperlink>
      <w:r w:rsidR="00A348E7" w:rsidRPr="00643417">
        <w:rPr>
          <w:noProof/>
        </w:rPr>
        <w:t>)</w:t>
      </w:r>
      <w:r w:rsidR="00A348E7" w:rsidRPr="00643417">
        <w:fldChar w:fldCharType="end"/>
      </w:r>
      <w:r w:rsidRPr="00643417">
        <w:t xml:space="preserve"> identified 158 invasive mealybug species and </w:t>
      </w:r>
      <w:r w:rsidR="0090547F" w:rsidRPr="00643417">
        <w:t xml:space="preserve">discussed </w:t>
      </w:r>
      <w:r w:rsidRPr="00643417">
        <w:t xml:space="preserve">their threat to US agriculture. The main hosts </w:t>
      </w:r>
      <w:r w:rsidR="0090547F" w:rsidRPr="00643417">
        <w:t xml:space="preserve">of these pests </w:t>
      </w:r>
      <w:r w:rsidRPr="00643417">
        <w:t>include fruit trees (e.g. citrus, blueberry, apples, lychees, mango and grapes), vegetables (e.g. eggplants, potato and lettuce) and cut-flowers and foliage (e.g. azalea, lily and o</w:t>
      </w:r>
      <w:r w:rsidR="00D4150D" w:rsidRPr="00643417">
        <w:t>rchids).</w:t>
      </w:r>
    </w:p>
    <w:p w14:paraId="718EFC78" w14:textId="20552C94" w:rsidR="00DE292D" w:rsidRPr="00643417" w:rsidRDefault="00DE292D" w:rsidP="00DE292D">
      <w:r w:rsidRPr="00643417">
        <w:t>On host plants, mealybugs can feed on all parts of the plant</w:t>
      </w:r>
      <w:r w:rsidR="0090547F" w:rsidRPr="00643417">
        <w:t>;</w:t>
      </w:r>
      <w:r w:rsidRPr="00643417">
        <w:t xml:space="preserve"> </w:t>
      </w:r>
      <w:r w:rsidR="00C169CF" w:rsidRPr="00643417">
        <w:t>mor</w:t>
      </w:r>
      <w:r w:rsidR="0090547F" w:rsidRPr="00643417">
        <w:t xml:space="preserve">e specifically </w:t>
      </w:r>
      <w:r w:rsidRPr="00643417">
        <w:t xml:space="preserve">Pseudococcidae and Putoidae feed on aerial </w:t>
      </w:r>
      <w:r w:rsidR="0090547F" w:rsidRPr="00643417">
        <w:t xml:space="preserve">plant </w:t>
      </w:r>
      <w:r w:rsidRPr="00643417">
        <w:t>parts</w:t>
      </w:r>
      <w:r w:rsidR="0090547F" w:rsidRPr="00643417">
        <w:t>,</w:t>
      </w:r>
      <w:r w:rsidRPr="00643417">
        <w:t xml:space="preserve"> and Rhizoecidae feed on </w:t>
      </w:r>
      <w:r w:rsidR="0090547F" w:rsidRPr="00643417">
        <w:t xml:space="preserve">below </w:t>
      </w:r>
      <w:r w:rsidRPr="00643417">
        <w:t xml:space="preserve">ground parts (Table 2.2). Thus they </w:t>
      </w:r>
      <w:r w:rsidR="0090547F" w:rsidRPr="00643417">
        <w:t xml:space="preserve">collectively </w:t>
      </w:r>
      <w:r w:rsidRPr="00643417">
        <w:t xml:space="preserve">attack root, stem and bark, leaf, flower and fruit of </w:t>
      </w:r>
      <w:r w:rsidR="0090547F" w:rsidRPr="00643417">
        <w:t xml:space="preserve">host </w:t>
      </w:r>
      <w:r w:rsidRPr="00643417">
        <w:t>plant</w:t>
      </w:r>
      <w:r w:rsidR="0090547F" w:rsidRPr="00643417">
        <w:t>s</w:t>
      </w:r>
      <w:r w:rsidRPr="00643417">
        <w:t xml:space="preserve"> </w:t>
      </w:r>
      <w:r w:rsidR="00A348E7" w:rsidRPr="00643417">
        <w:fldChar w:fldCharType="begin"/>
      </w:r>
      <w:r w:rsidR="00A348E7" w:rsidRPr="00643417">
        <w:instrText xml:space="preserve"> ADDIN EN.CITE &lt;EndNote&gt;&lt;Cite&gt;&lt;Author&gt;Hoffmann&lt;/Author&gt;&lt;Year&gt;2011&lt;/Year&gt;&lt;RecNum&gt;21279&lt;/RecNum&gt;&lt;DisplayText&gt;(Hoffmann &amp;amp; Botha 2011)&lt;/DisplayText&gt;&lt;record&gt;&lt;rec-number&gt;21279&lt;/rec-number&gt;&lt;foreign-keys&gt;&lt;key app="EN" db-id="pxwxw0er9zv2fxezxdk5tt5utz5p5vtrwdv0" timestamp="1451972847"&gt;21279&lt;/key&gt;&lt;/foreign-keys&gt;&lt;ref-type name="Electronic Book"&gt;44&lt;/ref-type&gt;&lt;contributors&gt;&lt;authors&gt;&lt;author&gt;Hoffmann,H.&lt;/author&gt;&lt;author&gt;Botha,J.&lt;/author&gt;&lt;/authors&gt;&lt;/contributors&gt;&lt;titles&gt;&lt;title&gt;Aphids, mealybugs and scales; common sapsuckers in the home garden&lt;/title&gt;&lt;secondary-title&gt;Department of Agriculture and Food, Western Australia&lt;/secondary-title&gt;&lt;/titles&gt;&lt;pages&gt;1-4&lt;/pages&gt;&lt;volume&gt;Note: 499&lt;/volume&gt;&lt;keywords&gt;&lt;keyword&gt;Aphid&lt;/keyword&gt;&lt;keyword&gt;Aphids&lt;/keyword&gt;&lt;keyword&gt;Mealybug&lt;/keyword&gt;&lt;keyword&gt;Mealybugs&lt;/keyword&gt;&lt;keyword&gt;sapsuckers&lt;/keyword&gt;&lt;keyword&gt;Scales&lt;/keyword&gt;&lt;/keywords&gt;&lt;dates&gt;&lt;year&gt;2011&lt;/year&gt;&lt;pub-dates&gt;&lt;date&gt;1/2015&lt;/date&gt;&lt;/pub-dates&gt;&lt;/dates&gt;&lt;orig-pub&gt;&lt;style face="underline" font="default" size="100%"&gt;J:\E Library\Plant Catalogue\H&lt;/style&gt;&lt;/orig-pub&gt;&lt;label&gt;86073&lt;/label&gt;&lt;urls&gt;&lt;related-urls&gt;&lt;url&gt;&lt;style face="underline" font="default" size="100%"&gt;http://archive.agric.wa.gov.au/objtwr/imported_assets/content/pw/ins/pp/hort/gn_apidsandsapsuckers.pdf&lt;/style&gt;&lt;/url&gt;&lt;/related-urls&gt;&lt;/urls&gt;&lt;custom1&gt;Mealybug group policy tkq&lt;/custom1&gt;&lt;custom2&gt;1.29 mb&lt;/custom2&gt;&lt;custom3&gt;pdf&lt;/custom3&gt;&lt;/record&gt;&lt;/Cite&gt;&lt;/EndNote&gt;</w:instrText>
      </w:r>
      <w:r w:rsidR="00A348E7" w:rsidRPr="00643417">
        <w:fldChar w:fldCharType="separate"/>
      </w:r>
      <w:r w:rsidR="00A348E7" w:rsidRPr="00643417">
        <w:rPr>
          <w:noProof/>
        </w:rPr>
        <w:t>(</w:t>
      </w:r>
      <w:hyperlink w:anchor="_ENREF_244" w:tooltip="Hoffmann, 2011 #21279" w:history="1">
        <w:r w:rsidR="003A08F3" w:rsidRPr="00643417">
          <w:rPr>
            <w:noProof/>
          </w:rPr>
          <w:t>Hoffmann &amp; Botha 2011</w:t>
        </w:r>
      </w:hyperlink>
      <w:r w:rsidR="00A348E7" w:rsidRPr="00643417">
        <w:rPr>
          <w:noProof/>
        </w:rPr>
        <w:t>)</w:t>
      </w:r>
      <w:r w:rsidR="00A348E7" w:rsidRPr="00643417">
        <w:fldChar w:fldCharType="end"/>
      </w:r>
      <w:r w:rsidRPr="00643417">
        <w:t>. A single host plant can be attacke</w:t>
      </w:r>
      <w:r w:rsidR="00D4150D" w:rsidRPr="00643417">
        <w:t>d by many species of mealybugs.</w:t>
      </w:r>
    </w:p>
    <w:p w14:paraId="15786D80" w14:textId="4405A0EC" w:rsidR="00DE292D" w:rsidRPr="00643417" w:rsidRDefault="00DE292D" w:rsidP="00DE292D">
      <w:r w:rsidRPr="00643417">
        <w:t xml:space="preserve">Mealybug eggs, nymphs and adult females are </w:t>
      </w:r>
      <w:r w:rsidR="0090547F" w:rsidRPr="00643417">
        <w:t xml:space="preserve">all relatively small, ranging </w:t>
      </w:r>
      <w:r w:rsidR="0033727D" w:rsidRPr="00643417">
        <w:t>from about</w:t>
      </w:r>
      <w:r w:rsidRPr="00643417">
        <w:t xml:space="preserve"> 0.3 mm for egg</w:t>
      </w:r>
      <w:r w:rsidR="0033727D" w:rsidRPr="00643417">
        <w:t>s</w:t>
      </w:r>
      <w:r w:rsidRPr="00643417">
        <w:t xml:space="preserve"> to </w:t>
      </w:r>
      <w:r w:rsidR="0033727D" w:rsidRPr="00643417">
        <w:t>a maximum of 8 mm for adults</w:t>
      </w:r>
      <w:r w:rsidRPr="00643417">
        <w:t xml:space="preserve">. They can often be </w:t>
      </w:r>
      <w:r w:rsidR="0090547F" w:rsidRPr="00643417">
        <w:t>located</w:t>
      </w:r>
      <w:r w:rsidRPr="00643417">
        <w:t xml:space="preserve"> in crevices and protected spaces, such as under the calyx of fruit. This makes them difficult to detect during harvest and routine commer</w:t>
      </w:r>
      <w:r w:rsidR="00D4150D" w:rsidRPr="00643417">
        <w:t>cial packing house inspections.</w:t>
      </w:r>
    </w:p>
    <w:p w14:paraId="480D7C2D" w14:textId="12056378" w:rsidR="00DE292D" w:rsidRPr="00643417" w:rsidRDefault="00DE292D" w:rsidP="00DE292D">
      <w:pPr>
        <w:rPr>
          <w:color w:val="000000" w:themeColor="text1"/>
        </w:rPr>
      </w:pPr>
      <w:r w:rsidRPr="00643417">
        <w:rPr>
          <w:color w:val="000000" w:themeColor="text1"/>
        </w:rPr>
        <w:t>These characteristics make mealybugs likely to be</w:t>
      </w:r>
      <w:r w:rsidR="0090547F" w:rsidRPr="00643417">
        <w:rPr>
          <w:color w:val="000000" w:themeColor="text1"/>
        </w:rPr>
        <w:t xml:space="preserve"> associated with export crops of</w:t>
      </w:r>
      <w:r w:rsidRPr="00643417">
        <w:rPr>
          <w:color w:val="000000" w:themeColor="text1"/>
        </w:rPr>
        <w:t xml:space="preserve"> fresh fruit, vegetable</w:t>
      </w:r>
      <w:r w:rsidR="0090547F" w:rsidRPr="00643417">
        <w:rPr>
          <w:color w:val="000000" w:themeColor="text1"/>
        </w:rPr>
        <w:t>s</w:t>
      </w:r>
      <w:r w:rsidRPr="00643417">
        <w:rPr>
          <w:color w:val="000000" w:themeColor="text1"/>
        </w:rPr>
        <w:t xml:space="preserve"> and cut-flowers and foliage. These commodities typically arrive in Australia as non-refrigerated air freight, most </w:t>
      </w:r>
      <w:r w:rsidR="0090547F" w:rsidRPr="00643417">
        <w:rPr>
          <w:color w:val="000000" w:themeColor="text1"/>
        </w:rPr>
        <w:t>being</w:t>
      </w:r>
      <w:r w:rsidRPr="00643417">
        <w:rPr>
          <w:color w:val="000000" w:themeColor="text1"/>
        </w:rPr>
        <w:t xml:space="preserve"> subject to cold storage both before and after air </w:t>
      </w:r>
      <w:r w:rsidRPr="00643417">
        <w:rPr>
          <w:color w:val="000000" w:themeColor="text1"/>
        </w:rPr>
        <w:lastRenderedPageBreak/>
        <w:t>transportation. Refrigerated sea transport is also used for a number of commodities, such as avocado, citrus fru</w:t>
      </w:r>
      <w:r w:rsidR="00D4150D" w:rsidRPr="00643417">
        <w:rPr>
          <w:color w:val="000000" w:themeColor="text1"/>
        </w:rPr>
        <w:t>it, kiwifruit and table grapes.</w:t>
      </w:r>
    </w:p>
    <w:p w14:paraId="4861986C" w14:textId="2B37910E" w:rsidR="00DE292D" w:rsidRPr="00643417" w:rsidRDefault="0090547F" w:rsidP="00DE292D">
      <w:pPr>
        <w:rPr>
          <w:color w:val="000000" w:themeColor="text1"/>
        </w:rPr>
      </w:pPr>
      <w:r w:rsidRPr="00643417">
        <w:rPr>
          <w:color w:val="000000" w:themeColor="text1"/>
        </w:rPr>
        <w:t>There are limited studies of</w:t>
      </w:r>
      <w:r w:rsidR="00DE292D" w:rsidRPr="00643417">
        <w:rPr>
          <w:color w:val="000000" w:themeColor="text1"/>
        </w:rPr>
        <w:t xml:space="preserve"> cold tolerance of mealybug species in the literature</w:t>
      </w:r>
      <w:r w:rsidRPr="00643417">
        <w:rPr>
          <w:color w:val="000000" w:themeColor="text1"/>
        </w:rPr>
        <w:t>,</w:t>
      </w:r>
      <w:r w:rsidR="00DE292D" w:rsidRPr="00643417">
        <w:rPr>
          <w:color w:val="000000" w:themeColor="text1"/>
        </w:rPr>
        <w:t xml:space="preserve"> but different species of mealybugs appear to have variable resistance to cold temperatures. Hoy and Whiting </w:t>
      </w:r>
      <w:r w:rsidR="00A348E7" w:rsidRPr="00643417">
        <w:rPr>
          <w:color w:val="000000" w:themeColor="text1"/>
        </w:rPr>
        <w:fldChar w:fldCharType="begin"/>
      </w:r>
      <w:r w:rsidR="00A348E7" w:rsidRPr="00643417">
        <w:rPr>
          <w:color w:val="000000" w:themeColor="text1"/>
        </w:rPr>
        <w:instrText xml:space="preserve"> ADDIN EN.CITE &lt;EndNote&gt;&lt;Cite ExcludeAuth="1"&gt;&lt;Author&gt;Hoy&lt;/Author&gt;&lt;Year&gt;1997&lt;/Year&gt;&lt;RecNum&gt;865&lt;/RecNum&gt;&lt;DisplayText&gt;(1997)&lt;/DisplayText&gt;&lt;record&gt;&lt;rec-number&gt;865&lt;/rec-number&gt;&lt;foreign-keys&gt;&lt;key app="EN" db-id="pxwxw0er9zv2fxezxdk5tt5utz5p5vtrwdv0" timestamp="1451972382"&gt;865&lt;/key&gt;&lt;/foreign-keys&gt;&lt;ref-type name="Journal Article"&gt;17&lt;/ref-type&gt;&lt;contributors&gt;&lt;authors&gt;&lt;author&gt;Hoy,L.E.&lt;/author&gt;&lt;author&gt;Whiting,D.C.&lt;/author&gt;&lt;/authors&gt;&lt;/contributors&gt;&lt;titles&gt;&lt;title&gt;&lt;style face="normal" font="default" size="100%"&gt;Low-temperature storage as a postharvest treatment to control &lt;/style&gt;&lt;style face="italic" font="default" size="100%"&gt;Pseudococcus affinis&lt;/style&gt;&lt;style face="normal" font="default" size="100%"&gt; (Homoptera: Pseudococcidae) on royal gala apples&lt;/style&gt;&lt;/title&gt;&lt;secondary-title&gt;Entomological Society of America: Annual Meeting&lt;/secondary-title&gt;&lt;/titles&gt;&lt;periodical&gt;&lt;full-title&gt;Entomological Society of America: Annual Meeting&lt;/full-title&gt;&lt;/periodical&gt;&lt;pages&gt;1377-1381&lt;/pages&gt;&lt;volume&gt;90&lt;/volume&gt;&lt;number&gt;5&lt;/number&gt;&lt;reprint-edition&gt;Not in File&lt;/reprint-edition&gt;&lt;keywords&gt;&lt;keyword&gt;Apple&lt;/keyword&gt;&lt;keyword&gt;Apples&lt;/keyword&gt;&lt;keyword&gt;as&lt;/keyword&gt;&lt;keyword&gt;control&lt;/keyword&gt;&lt;keyword&gt;Controls&lt;/keyword&gt;&lt;keyword&gt;Entomology&lt;/keyword&gt;&lt;keyword&gt;Homoptera&lt;/keyword&gt;&lt;keyword&gt;Post-harvest&lt;/keyword&gt;&lt;keyword&gt;Post-harvest treatments&lt;/keyword&gt;&lt;keyword&gt;Pseudococcidae&lt;/keyword&gt;&lt;keyword&gt;Pseudococcus&lt;/keyword&gt;&lt;keyword&gt;Pseudococcus affinis&lt;/keyword&gt;&lt;keyword&gt;Quarantine&lt;/keyword&gt;&lt;keyword&gt;Storage&lt;/keyword&gt;&lt;keyword&gt;Treatment&lt;/keyword&gt;&lt;keyword&gt;United States of America&lt;/keyword&gt;&lt;/keywords&gt;&lt;dates&gt;&lt;year&gt;1997&lt;/year&gt;&lt;/dates&gt;&lt;orig-pub&gt;&lt;style face="underline" font="default" size="100%"&gt;J:\E Library\Plant Catalogue\H&lt;/style&gt;&lt;/orig-pub&gt;&lt;label&gt;554&lt;/label&gt;&lt;urls&gt;&lt;/urls&gt;&lt;custom1&gt;apples1 sp Unshu from Japan and Pineapples from Malaysia jc&lt;/custom1&gt;&lt;/record&gt;&lt;/Cite&gt;&lt;/EndNote&gt;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46" w:tooltip="Hoy, 1997 #865" w:history="1">
        <w:r w:rsidR="003A08F3" w:rsidRPr="00643417">
          <w:rPr>
            <w:noProof/>
            <w:color w:val="000000" w:themeColor="text1"/>
          </w:rPr>
          <w:t>1997</w:t>
        </w:r>
      </w:hyperlink>
      <w:r w:rsidR="00A348E7" w:rsidRPr="00643417">
        <w:rPr>
          <w:noProof/>
          <w:color w:val="000000" w:themeColor="text1"/>
        </w:rPr>
        <w:t>)</w:t>
      </w:r>
      <w:r w:rsidR="00A348E7" w:rsidRPr="00643417">
        <w:rPr>
          <w:color w:val="000000" w:themeColor="text1"/>
        </w:rPr>
        <w:fldChar w:fldCharType="end"/>
      </w:r>
      <w:r w:rsidR="00DE292D" w:rsidRPr="00643417">
        <w:rPr>
          <w:color w:val="000000" w:themeColor="text1"/>
        </w:rPr>
        <w:t xml:space="preserve"> studied the impact of low temperature storage on the mortality of </w:t>
      </w:r>
      <w:r w:rsidR="00DE292D" w:rsidRPr="00643417">
        <w:rPr>
          <w:i/>
          <w:color w:val="000000" w:themeColor="text1"/>
        </w:rPr>
        <w:t>Pseudococcus viburni</w:t>
      </w:r>
      <w:r w:rsidR="00DE292D" w:rsidRPr="00643417">
        <w:rPr>
          <w:color w:val="000000" w:themeColor="text1"/>
        </w:rPr>
        <w:t xml:space="preserve"> (as </w:t>
      </w:r>
      <w:r w:rsidR="00DE292D" w:rsidRPr="00643417">
        <w:rPr>
          <w:i/>
          <w:color w:val="000000" w:themeColor="text1"/>
        </w:rPr>
        <w:t>P. affinis</w:t>
      </w:r>
      <w:r w:rsidR="00DE292D" w:rsidRPr="00643417">
        <w:rPr>
          <w:color w:val="000000" w:themeColor="text1"/>
        </w:rPr>
        <w:t xml:space="preserve">, a wide-spread species, on royal gala apples). They found that at </w:t>
      </w:r>
      <w:r w:rsidR="0003736B" w:rsidRPr="00643417">
        <w:rPr>
          <w:color w:val="000000" w:themeColor="text1"/>
        </w:rPr>
        <w:t xml:space="preserve">0 </w:t>
      </w:r>
      <w:r w:rsidR="0003736B" w:rsidRPr="00643417">
        <w:rPr>
          <w:iCs/>
          <w:color w:val="000000" w:themeColor="text1"/>
        </w:rPr>
        <w:t>°C</w:t>
      </w:r>
      <w:r w:rsidR="0003736B" w:rsidRPr="00643417">
        <w:rPr>
          <w:color w:val="000000" w:themeColor="text1"/>
        </w:rPr>
        <w:t xml:space="preserve"> </w:t>
      </w:r>
      <w:r w:rsidR="00DE292D" w:rsidRPr="00643417">
        <w:rPr>
          <w:color w:val="000000" w:themeColor="text1"/>
        </w:rPr>
        <w:t>it took 28 days to kill first, second and third in</w:t>
      </w:r>
      <w:r w:rsidR="0003736B" w:rsidRPr="00643417">
        <w:rPr>
          <w:color w:val="000000" w:themeColor="text1"/>
        </w:rPr>
        <w:t xml:space="preserve">stars and adult females. At 4 </w:t>
      </w:r>
      <w:r w:rsidR="0003736B" w:rsidRPr="00643417">
        <w:rPr>
          <w:iCs/>
          <w:color w:val="000000" w:themeColor="text1"/>
        </w:rPr>
        <w:t>°C</w:t>
      </w:r>
      <w:r w:rsidR="00DE292D" w:rsidRPr="00643417">
        <w:rPr>
          <w:color w:val="000000" w:themeColor="text1"/>
        </w:rPr>
        <w:t xml:space="preserve">, it took 70 days to kill 99.8 per cent of first instars, 99.3 per cent of second and third instars and 95.0 per cent of adult females. At </w:t>
      </w:r>
      <w:r w:rsidR="0003736B" w:rsidRPr="00643417">
        <w:rPr>
          <w:color w:val="000000" w:themeColor="text1"/>
        </w:rPr>
        <w:t xml:space="preserve">7 </w:t>
      </w:r>
      <w:r w:rsidR="0003736B" w:rsidRPr="00643417">
        <w:rPr>
          <w:iCs/>
          <w:color w:val="000000" w:themeColor="text1"/>
        </w:rPr>
        <w:t>°C</w:t>
      </w:r>
      <w:r w:rsidR="00DE292D" w:rsidRPr="00643417">
        <w:rPr>
          <w:color w:val="000000" w:themeColor="text1"/>
        </w:rPr>
        <w:t xml:space="preserve">, it took 126 days (more than three months) to kill 92.4 per cent of first instars, 53.2 per cent of second and third instars and only </w:t>
      </w:r>
      <w:r w:rsidR="00D4150D" w:rsidRPr="00643417">
        <w:rPr>
          <w:color w:val="000000" w:themeColor="text1"/>
        </w:rPr>
        <w:t>40.7 per cent of adult females.</w:t>
      </w:r>
    </w:p>
    <w:p w14:paraId="63214B69" w14:textId="6255B312" w:rsidR="00DE292D" w:rsidRPr="00643417" w:rsidRDefault="00DE292D" w:rsidP="00DE292D">
      <w:pPr>
        <w:rPr>
          <w:color w:val="000000" w:themeColor="text1"/>
        </w:rPr>
      </w:pPr>
      <w:r w:rsidRPr="00643417">
        <w:rPr>
          <w:color w:val="000000" w:themeColor="text1"/>
        </w:rPr>
        <w:t xml:space="preserve">The cold tolerance of mealybugs may </w:t>
      </w:r>
      <w:r w:rsidR="00BB323B" w:rsidRPr="00643417">
        <w:rPr>
          <w:color w:val="000000" w:themeColor="text1"/>
        </w:rPr>
        <w:t xml:space="preserve">also </w:t>
      </w:r>
      <w:r w:rsidRPr="00643417">
        <w:rPr>
          <w:color w:val="000000" w:themeColor="text1"/>
        </w:rPr>
        <w:t xml:space="preserve">be inferred from their overwintering behaviours. Many mealybugs overwinter as second instars </w:t>
      </w:r>
      <w:r w:rsidR="00A348E7" w:rsidRPr="00643417">
        <w:rPr>
          <w:color w:val="000000" w:themeColor="text1"/>
        </w:rPr>
        <w:fldChar w:fldCharType="begin"/>
      </w:r>
      <w:r w:rsidR="00A348E7" w:rsidRPr="00643417">
        <w:rPr>
          <w:color w:val="000000" w:themeColor="text1"/>
        </w:rPr>
        <w:instrText xml:space="preserve"> ADDIN EN.CITE &lt;EndNote&gt;&lt;Cite&gt;&lt;Author&gt;Miller&lt;/Author&gt;&lt;Year&gt;2005&lt;/Year&gt;&lt;RecNum&gt;4821&lt;/RecNum&gt;&lt;DisplayText&gt;(Miller 2005)&lt;/DisplayText&gt;&lt;record&gt;&lt;rec-number&gt;4821&lt;/rec-number&gt;&lt;foreign-keys&gt;&lt;key app="EN" db-id="pxwxw0er9zv2fxezxdk5tt5utz5p5vtrwdv0" timestamp="1451972489"&gt;4821&lt;/key&gt;&lt;/foreign-keys&gt;&lt;ref-type name="Journal Article"&gt;17&lt;/ref-type&gt;&lt;contributors&gt;&lt;authors&gt;&lt;author&gt;Miller,D.R.&lt;/author&gt;&lt;/authors&gt;&lt;/contributors&gt;&lt;titles&gt;&lt;title&gt;Selected scale insect groups (Hemiptera: Coccoidea) in the southern region of the United States&lt;/title&gt;&lt;secondary-title&gt;The Florida Entomologist&lt;/secondary-title&gt;&lt;/titles&gt;&lt;periodical&gt;&lt;full-title&gt;The Florida Entomologist&lt;/full-title&gt;&lt;/periodical&gt;&lt;pages&gt;482-501&lt;/pages&gt;&lt;volume&gt;88&lt;/volume&gt;&lt;number&gt;4&lt;/number&gt;&lt;keywords&gt;&lt;keyword&gt;Coccoidea&lt;/keyword&gt;&lt;keyword&gt;Hemiptera&lt;/keyword&gt;&lt;keyword&gt;insect&lt;/keyword&gt;&lt;keyword&gt;Insects&lt;/keyword&gt;&lt;keyword&gt;Region&lt;/keyword&gt;&lt;keyword&gt;Regions&lt;/keyword&gt;&lt;keyword&gt;Scale insect&lt;/keyword&gt;&lt;keyword&gt;Scales&lt;/keyword&gt;&lt;keyword&gt;Scales insects&lt;/keyword&gt;&lt;keyword&gt;United States of America&lt;/keyword&gt;&lt;/keywords&gt;&lt;dates&gt;&lt;year&gt;2005&lt;/year&gt;&lt;/dates&gt;&lt;orig-pub&gt;&lt;style face="underline" font="default" size="100%"&gt;J:\E Library\Plant Catalogue\M&lt;/style&gt;&lt;/orig-pub&gt;&lt;label&gt;66962&lt;/label&gt;&lt;urls&gt;&lt;/urls&gt;&lt;custom1&gt;avocados sp&lt;/custom1&gt;&lt;/record&gt;&lt;/Cite&gt;&lt;/EndNote&gt;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348" w:tooltip="Miller, 2005 #4821" w:history="1">
        <w:r w:rsidR="003A08F3" w:rsidRPr="00643417">
          <w:rPr>
            <w:noProof/>
            <w:color w:val="000000" w:themeColor="text1"/>
          </w:rPr>
          <w:t>Miller 2005</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and some as adults, first instars, and/or eggs (such as citrus mealybug </w:t>
      </w:r>
      <w:r w:rsidRPr="00643417">
        <w:rPr>
          <w:i/>
          <w:color w:val="000000" w:themeColor="text1"/>
        </w:rPr>
        <w:t>Planococcus citri</w:t>
      </w:r>
      <w:r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&lt;EndNote&gt;&lt;Cite&gt;&lt;Author&gt;Kerns&lt;/Author&gt;&lt;Year&gt;2015&lt;/Year&gt;&lt;RecNum&gt;21309&lt;/RecNum&gt;&lt;DisplayText&gt;(Kerns, Wright &amp;amp; Loghry 2015)&lt;/DisplayText&gt;&lt;record&gt;&lt;rec-number&gt;21309&lt;/rec-number&gt;&lt;foreign-keys&gt;&lt;key app="EN" db-id="pxwxw0er9zv2fxezxdk5tt5utz5p5vtrwdv0" timestamp="1451972848"&gt;21309&lt;/key&gt;&lt;/foreign-keys&gt;&lt;ref-type name="Electronic Book"&gt;44&lt;/ref-type&gt;&lt;contributors&gt;&lt;authors&gt;&lt;author&gt;Kerns,D.&lt;/author&gt;&lt;author&gt;Wright,G.&lt;/author&gt;&lt;author&gt;Loghry,J.&lt;/author&gt;&lt;/authors&gt;&lt;/contributors&gt;&lt;titles&gt;&lt;title&gt;&lt;style face="normal" font="default" size="100%"&gt;Citrus mealybug (&lt;/style&gt;&lt;style face="italic" font="default" size="100%"&gt;Planococcus citri&lt;/style&gt;&lt;style face="normal" font="default" size="100%"&gt;)&lt;/style&gt;&lt;/title&gt;&lt;/titles&gt;&lt;keywords&gt;&lt;keyword&gt;Mealybug&lt;/keyword&gt;&lt;keyword&gt;Planococcus&lt;/keyword&gt;&lt;keyword&gt;Planococcus citri&lt;/keyword&gt;&lt;/keywords&gt;&lt;dates&gt;&lt;year&gt;2015&lt;/year&gt;&lt;pub-dates&gt;&lt;date&gt;2015&lt;/date&gt;&lt;/pub-dates&gt;&lt;/dates&gt;&lt;pub-location&gt;Tucson&lt;/pub-location&gt;&lt;publisher&gt;The University of Arizona&lt;/publisher&gt;&lt;orig-pub&gt;&lt;style face="underline" font="default" size="100%"&gt;J:\E Library\Plant Catalogue\K&lt;/style&gt;&lt;/orig-pub&gt;&lt;label&gt;86103&lt;/label&gt;&lt;urls&gt;&lt;related-urls&gt;&lt;url&gt;&lt;style face="underline" font="default" size="100%"&gt;http://cals.arizona.edu/crop/citrus/insects/citrusmealy.pdf&lt;/style&gt;&lt;/url&gt;&lt;/related-urls&gt;&lt;/urls&gt;&lt;custom1&gt;Mealybug group policy tkq&lt;/custom1&gt;&lt;custom2&gt;165.03&lt;/custom2&gt;&lt;custom3&gt;pdf&lt;/custom3&gt;&lt;/record&gt;&lt;/Cite&gt;&lt;/EndNote&gt;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69" w:tooltip="Kerns, 2015 #21309" w:history="1">
        <w:r w:rsidR="003A08F3" w:rsidRPr="00643417">
          <w:rPr>
            <w:noProof/>
            <w:color w:val="000000" w:themeColor="text1"/>
          </w:rPr>
          <w:t>Kerns, Wright &amp; Loghry 2015</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Abbas et al. </w:t>
      </w:r>
      <w:r w:rsidR="00A348E7" w:rsidRPr="00643417">
        <w:rPr>
          <w:color w:val="000000" w:themeColor="text1"/>
        </w:rPr>
        <w:fldChar w:fldCharType="begin">
          <w:fldData xml:space="preserve">PEVuZE5vdGU+PENpdGUgRXhjbHVkZUF1dGg9IjEiPjxBdXRob3I+QWJiYXM8L0F1dGhvcj48WWVh
cj4yMDEwPC9ZZWFyPjxSZWNOdW0+MjEzMDI8L1JlY051bT48RGlzcGxheVRleHQ+KDIwMTApPC9E
aXNwbGF5VGV4dD48cmVjb3JkPjxyZWMtbnVtYmVyPjIxMzAyPC9yZWMtbnVtYmVyPjxmb3JlaWdu
LWtleXM+PGtleSBhcHA9IkVOIiBkYi1pZD0icHh3eHcwZXI5enYyZnhlenhkazV0dDV1dHo1cDV2
dHJ3ZHYwIiB0aW1lc3RhbXA9IjE0NTE5NzI4NDciPjIxMzAyPC9rZXk+PC9mb3JlaWduLWtleXM+
PHJlZi10eXBlIG5hbWU9IkpvdXJuYWwgQXJ0aWNsZSI+MTc8L3JlZi10eXBlPjxjb250cmlidXRv
cnM+PGF1dGhvcnM+PGF1dGhvcj5BYmJhcyxHLjwvYXV0aG9yPjxhdXRob3I+QXJpZixNLkouPC9h
dXRob3I+PGF1dGhvcj5Bc2hmYXEsTS48L2F1dGhvcj48YXV0aG9yPkFzbGFtLE0uPC9hdXRob3I+
PGF1dGhvcj5TYWVlZCxTLjwvYXV0aG9yPjwvYXV0aG9ycz48L2NvbnRyaWJ1dG9ycz48dGl0bGVz
Pjx0aXRsZT48c3R5bGUgZmFjZT0ibm9ybWFsIiBmb250PSJkZWZhdWx0IiBzaXplPSIxMDAlIj5I
b3N0IHBsYW50cyBkaXN0cmlidXRpb24gYW5kIG92ZXJ3aW50ZXJpbmcgb2YgY290dG9uIG1lYWx5
YnVnICg8L3N0eWxlPjxzdHlsZSBmYWNlPSJpdGFsaWMiIGZvbnQ9ImRlZmF1bHQiIHNpemU9IjEw
MCUiPlBoZW5hY29jY3VzIHNvbGVub3BzaXM8L3N0eWxlPjxzdHlsZSBmYWNlPSJub3JtYWwiIGZv
bnQ9ImRlZmF1bHQiIHNpemU9IjEwMCUiPjsgSGVtaXB0ZXJhOiBQc2V1ZG9jb2NjaWRhZSk8L3N0
eWxlPjwvdGl0bGU+PHNlY29uZGFyeS10aXRsZT5JbnRlcm5hdGlvbmFsIEpvdXJuYWwgb2YgQWdy
aWN1bHR1cmUgJmFtcDsgQmlvbG9neTwvc2Vjb25kYXJ5LXRpdGxlPjwvdGl0bGVzPjxwZXJpb2Rp
Y2FsPjxmdWxsLXRpdGxlPkludGVybmF0aW9uYWwgSm91cm5hbCBvZiBBZ3JpY3VsdHVyZSAmYW1w
OyBCaW9sb2d5PC9mdWxsLXRpdGxlPjwvcGVyaW9kaWNhbD48cGFnZXM+NDIxLTQyNTwvcGFnZXM+
PHZvbHVtZT4xMjwvdm9sdW1lPjxudW1iZXI+MzwvbnVtYmVyPjxrZXl3b3Jkcz48a2V5d29yZD5I
b3N0IHBsYW50PC9rZXl3b3JkPjxrZXl3b3JkPkluZm9ybWF0aW9uPC9rZXl3b3JkPjxrZXl3b3Jk
Pmw8L2tleXdvcmQ+PGtleXdvcmQ+TWFuYWdlbWVudDwva2V5d29yZD48a2V5d29yZD5PdmVyd2lu
dGVyaW5nPC9rZXl3b3JkPjxrZXl3b3JkPnBlc3Q8L2tleXdvcmQ+PGtleXdvcmQ+UGxhbnRzPC9r
ZXl3b3JkPjxrZXl3b3JkPlBvbHlwaGFnb3VzPC9rZXl3b3JkPjxrZXl3b3JkPlNhcDwva2V5d29y
ZD48a2V5d29yZD5TdXJ2ZXk8L2tleXdvcmQ+PGtleXdvcmQ+U3VydmV5czwva2V5d29yZD48a2V5
d29yZD5XZWVkczwva2V5d29yZD48a2V5d29yZD5Ib3N0IHBsYW50czwva2V5d29yZD48a2V5d29y
ZD5EaXN0cmlidXRpb248L2tleXdvcmQ+PGtleXdvcmQ+Q290dG9uPC9rZXl3b3JkPjxrZXl3b3Jk
Pk1lYWx5YnVnPC9rZXl3b3JkPjxrZXl3b3JkPlBoZW5hY29jY3VzPC9rZXl3b3JkPjxrZXl3b3Jk
PlNvbGVub3BzaXM8L2tleXdvcmQ+PGtleXdvcmQ+SGVtaXB0ZXJhPC9rZXl3b3JkPjxrZXl3b3Jk
PlN0ZXJub3JyaHluY2hhPC9rZXl3b3JkPjxrZXl3b3JkPlBzZXVkb2NvY2NpZGFlPC9rZXl3b3Jk
PjxrZXl3b3JkPmFzPC9rZXl3b3JkPjxrZXl3b3JkPlBha2lzdGFuPC9rZXl3b3JkPjxrZXl3b3Jk
PldvcmxkPC9rZXl3b3JkPjxrZXl3b3JkPlNwZWNpZXM8L2tleXdvcmQ+PGtleXdvcmQ+Q3JvcHM8
L2tleXdvcmQ+PGtleXdvcmQ+Q291bnRyaWVzPC9rZXl3b3JkPjxrZXl3b3JkPkF0dGFjazwva2V5
d29yZD48a2V5d29yZD5TdHVkaWVzPC9rZXl3b3JkPjxrZXl3b3JkPkNvbmRpdGlvbnM8L2tleXdv
cmQ+PC9rZXl3b3Jkcz48ZGF0ZXM+PHllYXI+MjAxMDwveWVhcj48L2RhdGVzPjxvcmlnLXB1Yj48
c3R5bGUgZmFjZT0idW5kZXJsaW5lIiBmb250PSJkZWZhdWx0IiBzaXplPSIxMDAlIj5KOlxFIExp
YnJhcnlcUGxhbnQgQ2F0YWxvZ3VlXEE8L3N0eWxlPjwvb3JpZy1wdWI+PGxhYmVsPjg2MDk2PC9s
YWJlbD48dXJscz48cmVsYXRlZC11cmxzPjx1cmw+PHN0eWxlIGZhY2U9InVuZGVybGluZSIgZm9u
dD0iZGVmYXVsdCIgc2l6ZT0iMTAwJSI+aHR0cDovL3d3dy5mc3B1Ymxpc2hlcnMub3JnL3B1Ymxp
c2hlZF9wYXBlcnMvNzM1NDVfLi5wZGY8L3N0eWxlPjwvdXJsPjwvcmVsYXRlZC11cmxzPjwvdXJs
cz48Y3VzdG9tMT5NZWFseWJ1ZyBncm91cCBwb2xpY3kgdGtxPC9jdXN0b20xPjwvcmVjb3JkPjwv
Q2l0ZT48L0VuZE5vdGU+AG==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PEVuZE5vdGU+PENpdGUgRXhjbHVkZUF1dGg9IjEiPjxBdXRob3I+QWJiYXM8L0F1dGhvcj48WWVh
cj4yMDEwPC9ZZWFyPjxSZWNOdW0+MjEzMDI8L1JlY051bT48RGlzcGxheVRleHQ+KDIwMTApPC9E
aXNwbGF5VGV4dD48cmVjb3JkPjxyZWMtbnVtYmVyPjIxMzAyPC9yZWMtbnVtYmVyPjxmb3JlaWdu
LWtleXM+PGtleSBhcHA9IkVOIiBkYi1pZD0icHh3eHcwZXI5enYyZnhlenhkazV0dDV1dHo1cDV2
dHJ3ZHYwIiB0aW1lc3RhbXA9IjE0NTE5NzI4NDciPjIxMzAyPC9rZXk+PC9mb3JlaWduLWtleXM+
PHJlZi10eXBlIG5hbWU9IkpvdXJuYWwgQXJ0aWNsZSI+MTc8L3JlZi10eXBlPjxjb250cmlidXRv
cnM+PGF1dGhvcnM+PGF1dGhvcj5BYmJhcyxHLjwvYXV0aG9yPjxhdXRob3I+QXJpZixNLkouPC9h
dXRob3I+PGF1dGhvcj5Bc2hmYXEsTS48L2F1dGhvcj48YXV0aG9yPkFzbGFtLE0uPC9hdXRob3I+
PGF1dGhvcj5TYWVlZCxTLjwvYXV0aG9yPjwvYXV0aG9ycz48L2NvbnRyaWJ1dG9ycz48dGl0bGVz
Pjx0aXRsZT48c3R5bGUgZmFjZT0ibm9ybWFsIiBmb250PSJkZWZhdWx0IiBzaXplPSIxMDAlIj5I
b3N0IHBsYW50cyBkaXN0cmlidXRpb24gYW5kIG92ZXJ3aW50ZXJpbmcgb2YgY290dG9uIG1lYWx5
YnVnICg8L3N0eWxlPjxzdHlsZSBmYWNlPSJpdGFsaWMiIGZvbnQ9ImRlZmF1bHQiIHNpemU9IjEw
MCUiPlBoZW5hY29jY3VzIHNvbGVub3BzaXM8L3N0eWxlPjxzdHlsZSBmYWNlPSJub3JtYWwiIGZv
bnQ9ImRlZmF1bHQiIHNpemU9IjEwMCUiPjsgSGVtaXB0ZXJhOiBQc2V1ZG9jb2NjaWRhZSk8L3N0
eWxlPjwvdGl0bGU+PHNlY29uZGFyeS10aXRsZT5JbnRlcm5hdGlvbmFsIEpvdXJuYWwgb2YgQWdy
aWN1bHR1cmUgJmFtcDsgQmlvbG9neTwvc2Vjb25kYXJ5LXRpdGxlPjwvdGl0bGVzPjxwZXJpb2Rp
Y2FsPjxmdWxsLXRpdGxlPkludGVybmF0aW9uYWwgSm91cm5hbCBvZiBBZ3JpY3VsdHVyZSAmYW1w
OyBCaW9sb2d5PC9mdWxsLXRpdGxlPjwvcGVyaW9kaWNhbD48cGFnZXM+NDIxLTQyNTwvcGFnZXM+
PHZvbHVtZT4xMjwvdm9sdW1lPjxudW1iZXI+MzwvbnVtYmVyPjxrZXl3b3Jkcz48a2V5d29yZD5I
b3N0IHBsYW50PC9rZXl3b3JkPjxrZXl3b3JkPkluZm9ybWF0aW9uPC9rZXl3b3JkPjxrZXl3b3Jk
Pmw8L2tleXdvcmQ+PGtleXdvcmQ+TWFuYWdlbWVudDwva2V5d29yZD48a2V5d29yZD5PdmVyd2lu
dGVyaW5nPC9rZXl3b3JkPjxrZXl3b3JkPnBlc3Q8L2tleXdvcmQ+PGtleXdvcmQ+UGxhbnRzPC9r
ZXl3b3JkPjxrZXl3b3JkPlBvbHlwaGFnb3VzPC9rZXl3b3JkPjxrZXl3b3JkPlNhcDwva2V5d29y
ZD48a2V5d29yZD5TdXJ2ZXk8L2tleXdvcmQ+PGtleXdvcmQ+U3VydmV5czwva2V5d29yZD48a2V5
d29yZD5XZWVkczwva2V5d29yZD48a2V5d29yZD5Ib3N0IHBsYW50czwva2V5d29yZD48a2V5d29y
ZD5EaXN0cmlidXRpb248L2tleXdvcmQ+PGtleXdvcmQ+Q290dG9uPC9rZXl3b3JkPjxrZXl3b3Jk
Pk1lYWx5YnVnPC9rZXl3b3JkPjxrZXl3b3JkPlBoZW5hY29jY3VzPC9rZXl3b3JkPjxrZXl3b3Jk
PlNvbGVub3BzaXM8L2tleXdvcmQ+PGtleXdvcmQ+SGVtaXB0ZXJhPC9rZXl3b3JkPjxrZXl3b3Jk
PlN0ZXJub3JyaHluY2hhPC9rZXl3b3JkPjxrZXl3b3JkPlBzZXVkb2NvY2NpZGFlPC9rZXl3b3Jk
PjxrZXl3b3JkPmFzPC9rZXl3b3JkPjxrZXl3b3JkPlBha2lzdGFuPC9rZXl3b3JkPjxrZXl3b3Jk
PldvcmxkPC9rZXl3b3JkPjxrZXl3b3JkPlNwZWNpZXM8L2tleXdvcmQ+PGtleXdvcmQ+Q3JvcHM8
L2tleXdvcmQ+PGtleXdvcmQ+Q291bnRyaWVzPC9rZXl3b3JkPjxrZXl3b3JkPkF0dGFjazwva2V5
d29yZD48a2V5d29yZD5TdHVkaWVzPC9rZXl3b3JkPjxrZXl3b3JkPkNvbmRpdGlvbnM8L2tleXdv
cmQ+PC9rZXl3b3Jkcz48ZGF0ZXM+PHllYXI+MjAxMDwveWVhcj48L2RhdGVzPjxvcmlnLXB1Yj48
c3R5bGUgZmFjZT0idW5kZXJsaW5lIiBmb250PSJkZWZhdWx0IiBzaXplPSIxMDAlIj5KOlxFIExp
YnJhcnlcUGxhbnQgQ2F0YWxvZ3VlXEE8L3N0eWxlPjwvb3JpZy1wdWI+PGxhYmVsPjg2MDk2PC9s
YWJlbD48dXJscz48cmVsYXRlZC11cmxzPjx1cmw+PHN0eWxlIGZhY2U9InVuZGVybGluZSIgZm9u
dD0iZGVmYXVsdCIgc2l6ZT0iMTAwJSI+aHR0cDovL3d3dy5mc3B1Ymxpc2hlcnMub3JnL3B1Ymxp
c2hlZF9wYXBlcnMvNzM1NDVfLi5wZGY8L3N0eWxlPjwvdXJsPjwvcmVsYXRlZC11cmxzPjwvdXJs
cz48Y3VzdG9tMT5NZWFseWJ1ZyBncm91cCBwb2xpY3kgdGtxPC9jdXN0b20xPjwvcmVjb3JkPjwv
Q2l0ZT48L0VuZE5vdGU+AG==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1" w:tooltip="Abbas, 2010 #21302" w:history="1">
        <w:r w:rsidR="003A08F3" w:rsidRPr="00643417">
          <w:rPr>
            <w:noProof/>
            <w:color w:val="000000" w:themeColor="text1"/>
          </w:rPr>
          <w:t>2010</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observed that when a mature adult female of </w:t>
      </w:r>
      <w:r w:rsidRPr="00643417">
        <w:rPr>
          <w:i/>
          <w:color w:val="000000" w:themeColor="text1"/>
        </w:rPr>
        <w:t>Phenacoccus solenopsis</w:t>
      </w:r>
      <w:r w:rsidR="00C169CF" w:rsidRPr="00643417">
        <w:rPr>
          <w:color w:val="000000" w:themeColor="text1"/>
        </w:rPr>
        <w:t xml:space="preserve"> was near to death during</w:t>
      </w:r>
      <w:r w:rsidRPr="00643417">
        <w:rPr>
          <w:color w:val="000000" w:themeColor="text1"/>
        </w:rPr>
        <w:t xml:space="preserve"> winter period, it produced its crawler sac, which was sheltered under its moribund body through the un-favourable cold conditions, allowing the development of the crawlers to be prolonged during the low temperatures. When favourable conditions returned, the crawlers emerged from beneath the body of the dead female in search of suitable feeding sites.</w:t>
      </w:r>
    </w:p>
    <w:p w14:paraId="0F56F5BB" w14:textId="39BFC22D" w:rsidR="00DE292D" w:rsidRPr="00643417" w:rsidRDefault="00BE569C" w:rsidP="00DE292D">
      <w:r w:rsidRPr="00643417">
        <w:rPr>
          <w:color w:val="000000" w:themeColor="text1"/>
        </w:rPr>
        <w:t>Based on this</w:t>
      </w:r>
      <w:r w:rsidR="00DE292D" w:rsidRPr="00643417">
        <w:rPr>
          <w:color w:val="000000" w:themeColor="text1"/>
        </w:rPr>
        <w:t xml:space="preserve"> information, </w:t>
      </w:r>
      <w:r w:rsidR="00BB323B" w:rsidRPr="00643417">
        <w:rPr>
          <w:color w:val="000000" w:themeColor="text1"/>
        </w:rPr>
        <w:t xml:space="preserve">it is considered that </w:t>
      </w:r>
      <w:r w:rsidR="00DE292D" w:rsidRPr="00643417">
        <w:rPr>
          <w:color w:val="000000" w:themeColor="text1"/>
        </w:rPr>
        <w:t xml:space="preserve">mealybugs would have the ability to tolerate cold storage of plant commodities. In addition, </w:t>
      </w:r>
      <w:r w:rsidR="002F383D" w:rsidRPr="00643417">
        <w:rPr>
          <w:color w:val="000000" w:themeColor="text1"/>
        </w:rPr>
        <w:t xml:space="preserve">live </w:t>
      </w:r>
      <w:r w:rsidR="00DE292D" w:rsidRPr="00643417">
        <w:rPr>
          <w:color w:val="000000" w:themeColor="text1"/>
        </w:rPr>
        <w:t xml:space="preserve">mealybugs have been intercepted in international trade transported in refrigerated conditions (Appendix B and Appendix D), which confirms that they have the ability </w:t>
      </w:r>
      <w:r w:rsidR="00D4150D" w:rsidRPr="00643417">
        <w:rPr>
          <w:color w:val="000000" w:themeColor="text1"/>
        </w:rPr>
        <w:t>to survive cold transportation.</w:t>
      </w:r>
    </w:p>
    <w:p w14:paraId="161DC0B5" w14:textId="77777777" w:rsidR="00DE292D" w:rsidRPr="00643417" w:rsidRDefault="00DE292D" w:rsidP="00DE292D">
      <w:pPr>
        <w:pStyle w:val="Heading5"/>
      </w:pPr>
      <w:r w:rsidRPr="00643417">
        <w:t>Mealybug interceptions (Australian data)</w:t>
      </w:r>
    </w:p>
    <w:p w14:paraId="0E7694F5" w14:textId="51CF1CA5" w:rsidR="00DE292D" w:rsidRPr="00643417" w:rsidRDefault="00DE292D" w:rsidP="00DE292D">
      <w:r w:rsidRPr="00643417">
        <w:t xml:space="preserve">There have been over 3,100 mealybug interception events recorded on the </w:t>
      </w:r>
      <w:r w:rsidR="00996635" w:rsidRPr="00643417">
        <w:t>plant import pathway</w:t>
      </w:r>
      <w:r w:rsidRPr="00643417">
        <w:t xml:space="preserve"> by Austr</w:t>
      </w:r>
      <w:r w:rsidR="003C1C01" w:rsidRPr="00643417">
        <w:t>alia in the last 30 years (1986–</w:t>
      </w:r>
      <w:r w:rsidRPr="00643417">
        <w:t>2015) (Table 3.1). On average, there were 103 interceptions of mealybugs per year for the last 30 years.</w:t>
      </w:r>
    </w:p>
    <w:p w14:paraId="763D2D21" w14:textId="7E5E28B5" w:rsidR="00DE292D" w:rsidRPr="00643417" w:rsidRDefault="00BB323B" w:rsidP="00DE292D">
      <w:r w:rsidRPr="00643417">
        <w:t>A</w:t>
      </w:r>
      <w:r w:rsidR="00DE292D" w:rsidRPr="00643417">
        <w:t xml:space="preserve">lmost all the intercepted mealybugs </w:t>
      </w:r>
      <w:r w:rsidRPr="00643417">
        <w:t xml:space="preserve">were recorded as </w:t>
      </w:r>
      <w:r w:rsidR="00DE292D" w:rsidRPr="00643417">
        <w:t>belong</w:t>
      </w:r>
      <w:r w:rsidRPr="00643417">
        <w:t>ing</w:t>
      </w:r>
      <w:r w:rsidR="00DE292D" w:rsidRPr="00643417">
        <w:t xml:space="preserve"> to the family Pseudococcidae (99.</w:t>
      </w:r>
      <w:r w:rsidR="003C1C01" w:rsidRPr="00643417">
        <w:t>9</w:t>
      </w:r>
      <w:r w:rsidR="00DE292D" w:rsidRPr="00643417">
        <w:t xml:space="preserve"> per cent)</w:t>
      </w:r>
      <w:r w:rsidRPr="00643417">
        <w:t>;</w:t>
      </w:r>
      <w:r w:rsidR="00DE292D" w:rsidRPr="00643417">
        <w:t xml:space="preserve"> as </w:t>
      </w:r>
      <w:r w:rsidRPr="00643417">
        <w:t xml:space="preserve">noted </w:t>
      </w:r>
      <w:r w:rsidR="00DE292D" w:rsidRPr="00643417">
        <w:t xml:space="preserve">this is the largest </w:t>
      </w:r>
      <w:r w:rsidRPr="00643417">
        <w:t xml:space="preserve">recognised </w:t>
      </w:r>
      <w:r w:rsidR="00DE292D" w:rsidRPr="00643417">
        <w:t>family, and all mealybugs were placed in this family until the two other families were recognised in recent years. There are only four interception events for the family Rhizoecidae during the same period</w:t>
      </w:r>
      <w:r w:rsidR="006D2CE7" w:rsidRPr="00643417">
        <w:t>,</w:t>
      </w:r>
      <w:r w:rsidR="00DE292D" w:rsidRPr="00643417">
        <w:t xml:space="preserve"> and no </w:t>
      </w:r>
      <w:r w:rsidR="006D2CE7" w:rsidRPr="00643417">
        <w:t xml:space="preserve">recorded </w:t>
      </w:r>
      <w:r w:rsidR="00DE292D" w:rsidRPr="00643417">
        <w:t xml:space="preserve">interceptions for </w:t>
      </w:r>
      <w:r w:rsidR="00782336" w:rsidRPr="00643417">
        <w:t>members</w:t>
      </w:r>
      <w:r w:rsidR="006D2CE7" w:rsidRPr="00643417">
        <w:t xml:space="preserve"> of </w:t>
      </w:r>
      <w:r w:rsidR="00D4150D" w:rsidRPr="00643417">
        <w:t>the family Putoidae.</w:t>
      </w:r>
    </w:p>
    <w:p w14:paraId="23F938AF" w14:textId="25245AF6" w:rsidR="00DE292D" w:rsidRPr="00643417" w:rsidRDefault="00DE292D" w:rsidP="00DE292D">
      <w:pPr>
        <w:pStyle w:val="Caption"/>
      </w:pPr>
      <w:bookmarkStart w:id="41" w:name="_Toc536094587"/>
      <w:r w:rsidRPr="00643417">
        <w:lastRenderedPageBreak/>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3</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Australian mealybug interceptions on the </w:t>
      </w:r>
      <w:r w:rsidR="00996635" w:rsidRPr="00643417">
        <w:t>plant import pathway</w:t>
      </w:r>
      <w:r w:rsidR="0001408E" w:rsidRPr="00643417">
        <w:t xml:space="preserve"> by family (1986–</w:t>
      </w:r>
      <w:r w:rsidRPr="00643417">
        <w:t>2015)</w:t>
      </w:r>
      <w:bookmarkEnd w:id="41"/>
      <w:r w:rsidRPr="00643417">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7"/>
        <w:gridCol w:w="2268"/>
        <w:gridCol w:w="2268"/>
      </w:tblGrid>
      <w:tr w:rsidR="00DE292D" w:rsidRPr="00643417" w14:paraId="7001FF79" w14:textId="77777777" w:rsidTr="00DE292D">
        <w:tc>
          <w:tcPr>
            <w:tcW w:w="1250" w:type="pct"/>
          </w:tcPr>
          <w:p w14:paraId="2B00686B" w14:textId="77777777" w:rsidR="00DE292D" w:rsidRPr="00643417" w:rsidRDefault="00DE292D" w:rsidP="00DE292D">
            <w:pPr>
              <w:pStyle w:val="TableHeading"/>
            </w:pPr>
            <w:r w:rsidRPr="00643417">
              <w:t>Family</w:t>
            </w:r>
          </w:p>
        </w:tc>
        <w:tc>
          <w:tcPr>
            <w:tcW w:w="1250" w:type="pct"/>
          </w:tcPr>
          <w:p w14:paraId="49B2985A" w14:textId="77777777" w:rsidR="00DE292D" w:rsidRPr="00643417" w:rsidRDefault="00DE292D" w:rsidP="00DE292D">
            <w:pPr>
              <w:pStyle w:val="TableHeading"/>
            </w:pPr>
            <w:r w:rsidRPr="00643417">
              <w:t>Interceptions (a)</w:t>
            </w:r>
          </w:p>
        </w:tc>
        <w:tc>
          <w:tcPr>
            <w:tcW w:w="1250" w:type="pct"/>
          </w:tcPr>
          <w:p w14:paraId="638B9979" w14:textId="77777777" w:rsidR="00DE292D" w:rsidRPr="00643417" w:rsidRDefault="00DE292D" w:rsidP="00DE292D">
            <w:pPr>
              <w:pStyle w:val="TableHeading"/>
            </w:pPr>
            <w:r w:rsidRPr="00643417">
              <w:t>Percentage (%)</w:t>
            </w:r>
          </w:p>
        </w:tc>
        <w:tc>
          <w:tcPr>
            <w:tcW w:w="1250" w:type="pct"/>
          </w:tcPr>
          <w:p w14:paraId="7D8B9C8E" w14:textId="77777777" w:rsidR="00DE292D" w:rsidRPr="00643417" w:rsidRDefault="00DE292D" w:rsidP="00DE292D">
            <w:pPr>
              <w:pStyle w:val="TableHeading"/>
            </w:pPr>
            <w:r w:rsidRPr="00643417">
              <w:t>Yearly average</w:t>
            </w:r>
          </w:p>
        </w:tc>
      </w:tr>
      <w:tr w:rsidR="00DE292D" w:rsidRPr="00643417" w14:paraId="23BCEBFE" w14:textId="77777777" w:rsidTr="00DE292D">
        <w:tc>
          <w:tcPr>
            <w:tcW w:w="1250" w:type="pct"/>
          </w:tcPr>
          <w:p w14:paraId="17B2C9F5" w14:textId="77777777" w:rsidR="00DE292D" w:rsidRPr="00643417" w:rsidRDefault="00DE292D" w:rsidP="00DE292D">
            <w:pPr>
              <w:pStyle w:val="TableText"/>
              <w:keepNext/>
            </w:pPr>
            <w:r w:rsidRPr="00643417">
              <w:t>Pseudococcidae</w:t>
            </w:r>
          </w:p>
        </w:tc>
        <w:tc>
          <w:tcPr>
            <w:tcW w:w="1250" w:type="pct"/>
          </w:tcPr>
          <w:p w14:paraId="40FA7F5D" w14:textId="42F8CA94" w:rsidR="00DE292D" w:rsidRPr="00643417" w:rsidRDefault="00B654DB" w:rsidP="00DE292D">
            <w:pPr>
              <w:pStyle w:val="TableText"/>
              <w:keepNext/>
            </w:pPr>
            <w:r w:rsidRPr="00643417">
              <w:t>3,097</w:t>
            </w:r>
          </w:p>
        </w:tc>
        <w:tc>
          <w:tcPr>
            <w:tcW w:w="1250" w:type="pct"/>
          </w:tcPr>
          <w:p w14:paraId="64F4F7F0" w14:textId="77777777" w:rsidR="00DE292D" w:rsidRPr="00643417" w:rsidRDefault="00DE292D" w:rsidP="00DE292D">
            <w:pPr>
              <w:pStyle w:val="TableText"/>
              <w:keepNext/>
            </w:pPr>
            <w:r w:rsidRPr="00643417">
              <w:t>99.9</w:t>
            </w:r>
          </w:p>
        </w:tc>
        <w:tc>
          <w:tcPr>
            <w:tcW w:w="1250" w:type="pct"/>
          </w:tcPr>
          <w:p w14:paraId="24D89445" w14:textId="77777777" w:rsidR="00DE292D" w:rsidRPr="00643417" w:rsidRDefault="00DE292D" w:rsidP="00DE292D">
            <w:pPr>
              <w:pStyle w:val="TableText"/>
              <w:keepNext/>
            </w:pPr>
            <w:r w:rsidRPr="00643417">
              <w:t>103.3</w:t>
            </w:r>
          </w:p>
        </w:tc>
      </w:tr>
      <w:tr w:rsidR="00DE292D" w:rsidRPr="00643417" w14:paraId="6D4BF5EB" w14:textId="77777777" w:rsidTr="00DE292D">
        <w:tc>
          <w:tcPr>
            <w:tcW w:w="1250" w:type="pct"/>
          </w:tcPr>
          <w:p w14:paraId="21B62958" w14:textId="77777777" w:rsidR="00DE292D" w:rsidRPr="00643417" w:rsidRDefault="00DE292D" w:rsidP="00DE292D">
            <w:pPr>
              <w:pStyle w:val="TableText"/>
              <w:keepNext/>
            </w:pPr>
            <w:r w:rsidRPr="00643417">
              <w:t>Putoidae</w:t>
            </w:r>
          </w:p>
        </w:tc>
        <w:tc>
          <w:tcPr>
            <w:tcW w:w="1250" w:type="pct"/>
          </w:tcPr>
          <w:p w14:paraId="645CE60A" w14:textId="77777777" w:rsidR="00DE292D" w:rsidRPr="00643417" w:rsidRDefault="00DE292D" w:rsidP="00DE292D">
            <w:pPr>
              <w:pStyle w:val="TableText"/>
              <w:keepNext/>
            </w:pPr>
            <w:r w:rsidRPr="00643417">
              <w:t>0</w:t>
            </w:r>
          </w:p>
        </w:tc>
        <w:tc>
          <w:tcPr>
            <w:tcW w:w="1250" w:type="pct"/>
          </w:tcPr>
          <w:p w14:paraId="5AF1FC00" w14:textId="77777777" w:rsidR="00DE292D" w:rsidRPr="00643417" w:rsidRDefault="00DE292D" w:rsidP="00DE292D">
            <w:pPr>
              <w:pStyle w:val="TableText"/>
              <w:keepNext/>
            </w:pPr>
            <w:r w:rsidRPr="00643417">
              <w:t>0</w:t>
            </w:r>
          </w:p>
        </w:tc>
        <w:tc>
          <w:tcPr>
            <w:tcW w:w="1250" w:type="pct"/>
          </w:tcPr>
          <w:p w14:paraId="105D7B32" w14:textId="77777777" w:rsidR="00DE292D" w:rsidRPr="00643417" w:rsidRDefault="00DE292D" w:rsidP="00DE292D">
            <w:pPr>
              <w:pStyle w:val="TableText"/>
              <w:keepNext/>
            </w:pPr>
            <w:r w:rsidRPr="00643417">
              <w:t>0</w:t>
            </w:r>
          </w:p>
        </w:tc>
      </w:tr>
      <w:tr w:rsidR="00DE292D" w:rsidRPr="00643417" w14:paraId="711636AA" w14:textId="77777777" w:rsidTr="00DE292D">
        <w:tc>
          <w:tcPr>
            <w:tcW w:w="1250" w:type="pct"/>
          </w:tcPr>
          <w:p w14:paraId="16262086" w14:textId="77777777" w:rsidR="00DE292D" w:rsidRPr="00643417" w:rsidRDefault="00DE292D" w:rsidP="00DE292D">
            <w:pPr>
              <w:pStyle w:val="TableText"/>
              <w:keepNext/>
            </w:pPr>
            <w:r w:rsidRPr="00643417">
              <w:t>Rhizoecidae</w:t>
            </w:r>
          </w:p>
        </w:tc>
        <w:tc>
          <w:tcPr>
            <w:tcW w:w="1250" w:type="pct"/>
          </w:tcPr>
          <w:p w14:paraId="4FBA7ABD" w14:textId="77777777" w:rsidR="00DE292D" w:rsidRPr="00643417" w:rsidRDefault="00DE292D" w:rsidP="00DE292D">
            <w:pPr>
              <w:pStyle w:val="TableText"/>
              <w:keepNext/>
            </w:pPr>
            <w:r w:rsidRPr="00643417">
              <w:t>4</w:t>
            </w:r>
          </w:p>
        </w:tc>
        <w:tc>
          <w:tcPr>
            <w:tcW w:w="1250" w:type="pct"/>
          </w:tcPr>
          <w:p w14:paraId="40037821" w14:textId="77777777" w:rsidR="00DE292D" w:rsidRPr="00643417" w:rsidRDefault="00DE292D" w:rsidP="00DE292D">
            <w:pPr>
              <w:pStyle w:val="TableText"/>
              <w:keepNext/>
            </w:pPr>
            <w:r w:rsidRPr="00643417">
              <w:t>0.1</w:t>
            </w:r>
          </w:p>
        </w:tc>
        <w:tc>
          <w:tcPr>
            <w:tcW w:w="1250" w:type="pct"/>
          </w:tcPr>
          <w:p w14:paraId="6024712A" w14:textId="77777777" w:rsidR="00DE292D" w:rsidRPr="00643417" w:rsidRDefault="00DE292D" w:rsidP="00DE292D">
            <w:pPr>
              <w:pStyle w:val="TableText"/>
              <w:keepNext/>
            </w:pPr>
            <w:r w:rsidRPr="00643417">
              <w:t>0.1</w:t>
            </w:r>
          </w:p>
        </w:tc>
      </w:tr>
      <w:tr w:rsidR="00DE292D" w:rsidRPr="00643417" w14:paraId="73A15D88" w14:textId="77777777" w:rsidTr="00DE292D">
        <w:tc>
          <w:tcPr>
            <w:tcW w:w="1250" w:type="pct"/>
          </w:tcPr>
          <w:p w14:paraId="7C3C12DD" w14:textId="77777777" w:rsidR="00DE292D" w:rsidRPr="00643417" w:rsidRDefault="00DE292D" w:rsidP="00DE292D">
            <w:pPr>
              <w:pStyle w:val="TableText"/>
              <w:keepNext/>
            </w:pPr>
            <w:r w:rsidRPr="00643417">
              <w:t>Total</w:t>
            </w:r>
          </w:p>
        </w:tc>
        <w:tc>
          <w:tcPr>
            <w:tcW w:w="1250" w:type="pct"/>
          </w:tcPr>
          <w:p w14:paraId="27AC92E9" w14:textId="243D5B84" w:rsidR="00DE292D" w:rsidRPr="00643417" w:rsidRDefault="00B654DB" w:rsidP="00DE292D">
            <w:pPr>
              <w:pStyle w:val="TableText"/>
              <w:keepNext/>
            </w:pPr>
            <w:r w:rsidRPr="00643417">
              <w:t>3,101</w:t>
            </w:r>
            <w:r w:rsidR="00DE292D" w:rsidRPr="00643417">
              <w:t xml:space="preserve"> (b)</w:t>
            </w:r>
          </w:p>
        </w:tc>
        <w:tc>
          <w:tcPr>
            <w:tcW w:w="1250" w:type="pct"/>
          </w:tcPr>
          <w:p w14:paraId="228CBA68" w14:textId="77777777" w:rsidR="00DE292D" w:rsidRPr="00643417" w:rsidRDefault="00DE292D" w:rsidP="00DE292D">
            <w:pPr>
              <w:pStyle w:val="TableText"/>
              <w:keepNext/>
            </w:pPr>
            <w:r w:rsidRPr="00643417">
              <w:t>100</w:t>
            </w:r>
          </w:p>
        </w:tc>
        <w:tc>
          <w:tcPr>
            <w:tcW w:w="1250" w:type="pct"/>
          </w:tcPr>
          <w:p w14:paraId="0BD7DF62" w14:textId="77777777" w:rsidR="00DE292D" w:rsidRPr="00643417" w:rsidRDefault="00DE292D" w:rsidP="00DE292D">
            <w:pPr>
              <w:pStyle w:val="TableText"/>
              <w:keepNext/>
            </w:pPr>
            <w:r w:rsidRPr="00643417">
              <w:t>103.5</w:t>
            </w:r>
          </w:p>
        </w:tc>
      </w:tr>
    </w:tbl>
    <w:p w14:paraId="108E2DAF" w14:textId="7A2AA5AD" w:rsidR="00DE292D" w:rsidRPr="00643417" w:rsidRDefault="00DE292D" w:rsidP="00DE292D">
      <w:pPr>
        <w:pStyle w:val="FigureTableNoteSource"/>
        <w:keepNext/>
      </w:pPr>
      <w:r w:rsidRPr="00643417">
        <w:rPr>
          <w:rStyle w:val="TableHeadingChar"/>
        </w:rPr>
        <w:t>a</w:t>
      </w:r>
      <w:r w:rsidRPr="00643417">
        <w:t xml:space="preserve"> Each interception is based on presence of at least a single mealybug individual on a consignment. The number of mealybugs present per event is not generally recorded, and multiple mealybug individuals can contaminate the same commodity. </w:t>
      </w:r>
      <w:r w:rsidRPr="00643417">
        <w:rPr>
          <w:b/>
        </w:rPr>
        <w:t>b</w:t>
      </w:r>
      <w:r w:rsidRPr="00643417">
        <w:t xml:space="preserve"> </w:t>
      </w:r>
      <w:r w:rsidR="0033727D" w:rsidRPr="00643417">
        <w:t xml:space="preserve">of this total, </w:t>
      </w:r>
      <w:r w:rsidRPr="00643417">
        <w:t>20 in</w:t>
      </w:r>
      <w:r w:rsidR="0033727D" w:rsidRPr="00643417">
        <w:t xml:space="preserve">terceptions were </w:t>
      </w:r>
      <w:r w:rsidRPr="00643417">
        <w:t xml:space="preserve">confirmed </w:t>
      </w:r>
      <w:r w:rsidR="0033727D" w:rsidRPr="00643417">
        <w:t xml:space="preserve">as </w:t>
      </w:r>
      <w:r w:rsidRPr="00643417">
        <w:t>dead specimens.</w:t>
      </w:r>
    </w:p>
    <w:p w14:paraId="397B4F0B" w14:textId="3C936FD2" w:rsidR="00DE292D" w:rsidRPr="00643417" w:rsidRDefault="00DE292D" w:rsidP="00DE292D">
      <w:r w:rsidRPr="00643417">
        <w:t xml:space="preserve">The majority (65.3 per cent) of intercepted mealybugs </w:t>
      </w:r>
      <w:r w:rsidR="002F383D" w:rsidRPr="00643417">
        <w:t>were</w:t>
      </w:r>
      <w:r w:rsidRPr="00643417">
        <w:t xml:space="preserve"> identified </w:t>
      </w:r>
      <w:r w:rsidR="002F383D" w:rsidRPr="00643417">
        <w:t xml:space="preserve">only </w:t>
      </w:r>
      <w:r w:rsidRPr="00643417">
        <w:t xml:space="preserve">to family level (Table 3.2). Only 24.7 per cent </w:t>
      </w:r>
      <w:r w:rsidR="002F383D" w:rsidRPr="00643417">
        <w:t>were</w:t>
      </w:r>
      <w:r w:rsidRPr="00643417">
        <w:t xml:space="preserve"> identified to genera and 10 per cent to species level. The high proportion of unidentified mealybugs is due to </w:t>
      </w:r>
      <w:r w:rsidR="002F383D" w:rsidRPr="00643417">
        <w:t xml:space="preserve">several </w:t>
      </w:r>
      <w:r w:rsidRPr="00643417">
        <w:t xml:space="preserve">reasons, including lack of adequate </w:t>
      </w:r>
      <w:r w:rsidR="002F383D" w:rsidRPr="00643417">
        <w:t xml:space="preserve">taxonomic </w:t>
      </w:r>
      <w:r w:rsidRPr="00643417">
        <w:t>expertise in Australia, the time-consuming process of preparing slide-mounted specimens for identification, intercepted specimens being damaged and/or immature, and importers opting for treatment of their goods without requesting specimen identification.</w:t>
      </w:r>
    </w:p>
    <w:p w14:paraId="4A9422E0" w14:textId="5F30B704" w:rsidR="00DE292D" w:rsidRPr="00643417" w:rsidRDefault="00DE292D" w:rsidP="00DE292D">
      <w:pPr>
        <w:pStyle w:val="Caption"/>
      </w:pPr>
      <w:bookmarkStart w:id="42" w:name="_Toc536094588"/>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3</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2</w:t>
      </w:r>
      <w:r w:rsidR="00DC2634" w:rsidRPr="00643417">
        <w:rPr>
          <w:noProof/>
        </w:rPr>
        <w:fldChar w:fldCharType="end"/>
      </w:r>
      <w:r w:rsidRPr="00643417">
        <w:t xml:space="preserve"> Proportion of identified Australi</w:t>
      </w:r>
      <w:r w:rsidR="006D1444" w:rsidRPr="00643417">
        <w:t>an mealybug interceptions (1986–</w:t>
      </w:r>
      <w:r w:rsidRPr="00643417">
        <w:t>2015)</w:t>
      </w:r>
      <w:bookmarkEnd w:id="4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2053"/>
        <w:gridCol w:w="2376"/>
        <w:gridCol w:w="2159"/>
      </w:tblGrid>
      <w:tr w:rsidR="00DE292D" w:rsidRPr="00643417" w14:paraId="6442820C" w14:textId="77777777" w:rsidTr="00DE292D">
        <w:tc>
          <w:tcPr>
            <w:tcW w:w="1368" w:type="pct"/>
          </w:tcPr>
          <w:p w14:paraId="300AC8F6" w14:textId="77777777" w:rsidR="00DE292D" w:rsidRPr="00643417" w:rsidRDefault="00DE292D" w:rsidP="00DE292D">
            <w:pPr>
              <w:pStyle w:val="TableHeading"/>
            </w:pPr>
            <w:r w:rsidRPr="00643417">
              <w:t>Mealybugs identified</w:t>
            </w:r>
          </w:p>
        </w:tc>
        <w:tc>
          <w:tcPr>
            <w:tcW w:w="1132" w:type="pct"/>
          </w:tcPr>
          <w:p w14:paraId="28CC5A30" w14:textId="77777777" w:rsidR="00DE292D" w:rsidRPr="00643417" w:rsidRDefault="00DE292D" w:rsidP="00DE292D">
            <w:pPr>
              <w:pStyle w:val="TableHeading"/>
            </w:pPr>
            <w:r w:rsidRPr="00643417">
              <w:t>Number of taxa</w:t>
            </w:r>
          </w:p>
        </w:tc>
        <w:tc>
          <w:tcPr>
            <w:tcW w:w="1310" w:type="pct"/>
          </w:tcPr>
          <w:p w14:paraId="42ACAE97" w14:textId="77777777" w:rsidR="00DE292D" w:rsidRPr="00643417" w:rsidRDefault="00DE292D" w:rsidP="00DE292D">
            <w:pPr>
              <w:pStyle w:val="TableHeading"/>
            </w:pPr>
            <w:r w:rsidRPr="00643417">
              <w:t>Interception events</w:t>
            </w:r>
          </w:p>
        </w:tc>
        <w:tc>
          <w:tcPr>
            <w:tcW w:w="1190" w:type="pct"/>
          </w:tcPr>
          <w:p w14:paraId="75B2B7CF" w14:textId="77777777" w:rsidR="00DE292D" w:rsidRPr="00643417" w:rsidRDefault="00DE292D" w:rsidP="00DE292D">
            <w:pPr>
              <w:pStyle w:val="TableHeading"/>
            </w:pPr>
            <w:r w:rsidRPr="00643417">
              <w:t>Percentage (%)</w:t>
            </w:r>
          </w:p>
        </w:tc>
      </w:tr>
      <w:tr w:rsidR="00DE292D" w:rsidRPr="00643417" w14:paraId="31A7EF8B" w14:textId="77777777" w:rsidTr="00DE292D">
        <w:tc>
          <w:tcPr>
            <w:tcW w:w="1368" w:type="pct"/>
          </w:tcPr>
          <w:p w14:paraId="6683FE51" w14:textId="01B469AB" w:rsidR="00DE292D" w:rsidRPr="00643417" w:rsidRDefault="00D4150D" w:rsidP="00DE292D">
            <w:pPr>
              <w:pStyle w:val="TableText"/>
              <w:keepNext/>
            </w:pPr>
            <w:r w:rsidRPr="00643417">
              <w:t>Families</w:t>
            </w:r>
          </w:p>
        </w:tc>
        <w:tc>
          <w:tcPr>
            <w:tcW w:w="1132" w:type="pct"/>
          </w:tcPr>
          <w:p w14:paraId="70C06235" w14:textId="77777777" w:rsidR="00DE292D" w:rsidRPr="00643417" w:rsidRDefault="00DE292D" w:rsidP="00DE292D">
            <w:pPr>
              <w:pStyle w:val="TableText"/>
              <w:keepNext/>
            </w:pPr>
            <w:r w:rsidRPr="00643417">
              <w:t>2</w:t>
            </w:r>
          </w:p>
        </w:tc>
        <w:tc>
          <w:tcPr>
            <w:tcW w:w="1310" w:type="pct"/>
          </w:tcPr>
          <w:p w14:paraId="1F8483F7" w14:textId="77777777" w:rsidR="00DE292D" w:rsidRPr="00643417" w:rsidRDefault="00DE292D" w:rsidP="00DE292D">
            <w:pPr>
              <w:pStyle w:val="TableText"/>
              <w:keepNext/>
            </w:pPr>
            <w:r w:rsidRPr="00643417">
              <w:t>2,027</w:t>
            </w:r>
          </w:p>
        </w:tc>
        <w:tc>
          <w:tcPr>
            <w:tcW w:w="1190" w:type="pct"/>
          </w:tcPr>
          <w:p w14:paraId="39C7662F" w14:textId="77777777" w:rsidR="00DE292D" w:rsidRPr="00643417" w:rsidRDefault="00DE292D" w:rsidP="00DE292D">
            <w:pPr>
              <w:pStyle w:val="TableText"/>
              <w:keepNext/>
            </w:pPr>
            <w:r w:rsidRPr="00643417">
              <w:t>65.3</w:t>
            </w:r>
          </w:p>
        </w:tc>
      </w:tr>
      <w:tr w:rsidR="00DE292D" w:rsidRPr="00643417" w14:paraId="774DECD8" w14:textId="77777777" w:rsidTr="00DE292D">
        <w:tc>
          <w:tcPr>
            <w:tcW w:w="1368" w:type="pct"/>
          </w:tcPr>
          <w:p w14:paraId="129D7281" w14:textId="77777777" w:rsidR="00DE292D" w:rsidRPr="00643417" w:rsidRDefault="00DE292D" w:rsidP="00DE292D">
            <w:pPr>
              <w:pStyle w:val="TableText"/>
              <w:keepNext/>
            </w:pPr>
            <w:r w:rsidRPr="00643417">
              <w:t>Genera</w:t>
            </w:r>
          </w:p>
        </w:tc>
        <w:tc>
          <w:tcPr>
            <w:tcW w:w="1132" w:type="pct"/>
          </w:tcPr>
          <w:p w14:paraId="3D3E6B85" w14:textId="77777777" w:rsidR="00DE292D" w:rsidRPr="00643417" w:rsidRDefault="00DE292D" w:rsidP="00DE292D">
            <w:pPr>
              <w:pStyle w:val="TableText"/>
              <w:keepNext/>
            </w:pPr>
            <w:r w:rsidRPr="00643417">
              <w:t>22</w:t>
            </w:r>
          </w:p>
        </w:tc>
        <w:tc>
          <w:tcPr>
            <w:tcW w:w="1310" w:type="pct"/>
          </w:tcPr>
          <w:p w14:paraId="1EAFB10C" w14:textId="77777777" w:rsidR="00DE292D" w:rsidRPr="00643417" w:rsidRDefault="00DE292D" w:rsidP="00DE292D">
            <w:pPr>
              <w:pStyle w:val="TableText"/>
              <w:keepNext/>
            </w:pPr>
            <w:r w:rsidRPr="00643417">
              <w:t>765</w:t>
            </w:r>
          </w:p>
        </w:tc>
        <w:tc>
          <w:tcPr>
            <w:tcW w:w="1190" w:type="pct"/>
          </w:tcPr>
          <w:p w14:paraId="5527EA22" w14:textId="77777777" w:rsidR="00DE292D" w:rsidRPr="00643417" w:rsidRDefault="00DE292D" w:rsidP="00DE292D">
            <w:pPr>
              <w:pStyle w:val="TableText"/>
              <w:keepNext/>
            </w:pPr>
            <w:r w:rsidRPr="00643417">
              <w:t>24.7</w:t>
            </w:r>
          </w:p>
        </w:tc>
      </w:tr>
      <w:tr w:rsidR="00DE292D" w:rsidRPr="00643417" w14:paraId="43092547" w14:textId="77777777" w:rsidTr="00DE292D">
        <w:tc>
          <w:tcPr>
            <w:tcW w:w="1368" w:type="pct"/>
          </w:tcPr>
          <w:p w14:paraId="03841A27" w14:textId="065CA4F8" w:rsidR="00DE292D" w:rsidRPr="00643417" w:rsidRDefault="00D4150D" w:rsidP="00DE292D">
            <w:pPr>
              <w:pStyle w:val="TableText"/>
              <w:keepNext/>
            </w:pPr>
            <w:r w:rsidRPr="00643417">
              <w:t>Species</w:t>
            </w:r>
          </w:p>
        </w:tc>
        <w:tc>
          <w:tcPr>
            <w:tcW w:w="1132" w:type="pct"/>
          </w:tcPr>
          <w:p w14:paraId="7DEBEB0F" w14:textId="189038E2" w:rsidR="00DE292D" w:rsidRPr="00643417" w:rsidRDefault="00EB0465" w:rsidP="00DE292D">
            <w:pPr>
              <w:pStyle w:val="TableText"/>
              <w:keepNext/>
            </w:pPr>
            <w:r w:rsidRPr="00643417">
              <w:t>40</w:t>
            </w:r>
          </w:p>
        </w:tc>
        <w:tc>
          <w:tcPr>
            <w:tcW w:w="1310" w:type="pct"/>
          </w:tcPr>
          <w:p w14:paraId="5EA594AF" w14:textId="50C61292" w:rsidR="00DE292D" w:rsidRPr="00643417" w:rsidRDefault="00B654DB" w:rsidP="00DE292D">
            <w:pPr>
              <w:pStyle w:val="TableText"/>
              <w:keepNext/>
            </w:pPr>
            <w:r w:rsidRPr="00643417">
              <w:t>309</w:t>
            </w:r>
          </w:p>
        </w:tc>
        <w:tc>
          <w:tcPr>
            <w:tcW w:w="1190" w:type="pct"/>
          </w:tcPr>
          <w:p w14:paraId="1145EFB1" w14:textId="77777777" w:rsidR="00DE292D" w:rsidRPr="00643417" w:rsidRDefault="00DE292D" w:rsidP="00DE292D">
            <w:pPr>
              <w:pStyle w:val="TableText"/>
              <w:keepNext/>
            </w:pPr>
            <w:r w:rsidRPr="00643417">
              <w:t>10.0</w:t>
            </w:r>
          </w:p>
        </w:tc>
      </w:tr>
      <w:tr w:rsidR="00DE292D" w:rsidRPr="00643417" w14:paraId="43034383" w14:textId="77777777" w:rsidTr="00DE292D">
        <w:tc>
          <w:tcPr>
            <w:tcW w:w="1368" w:type="pct"/>
          </w:tcPr>
          <w:p w14:paraId="50E7F5AD" w14:textId="77777777" w:rsidR="00DE292D" w:rsidRPr="00643417" w:rsidRDefault="00DE292D" w:rsidP="00DE292D">
            <w:pPr>
              <w:pStyle w:val="TableText"/>
            </w:pPr>
            <w:r w:rsidRPr="00643417">
              <w:t>Total</w:t>
            </w:r>
          </w:p>
        </w:tc>
        <w:tc>
          <w:tcPr>
            <w:tcW w:w="1132" w:type="pct"/>
          </w:tcPr>
          <w:p w14:paraId="6DC8C25D" w14:textId="77777777" w:rsidR="00DE292D" w:rsidRPr="00643417" w:rsidRDefault="00DE292D" w:rsidP="00DE292D">
            <w:pPr>
              <w:pStyle w:val="TableText"/>
            </w:pPr>
            <w:r w:rsidRPr="00643417">
              <w:t>N/A</w:t>
            </w:r>
          </w:p>
        </w:tc>
        <w:tc>
          <w:tcPr>
            <w:tcW w:w="1310" w:type="pct"/>
          </w:tcPr>
          <w:p w14:paraId="49D565CB" w14:textId="6E6D6549" w:rsidR="00DE292D" w:rsidRPr="00643417" w:rsidRDefault="00B654DB" w:rsidP="00DE292D">
            <w:pPr>
              <w:pStyle w:val="TableText"/>
            </w:pPr>
            <w:r w:rsidRPr="00643417">
              <w:t>3,101</w:t>
            </w:r>
            <w:r w:rsidR="00DE292D" w:rsidRPr="00643417">
              <w:t xml:space="preserve"> </w:t>
            </w:r>
          </w:p>
        </w:tc>
        <w:tc>
          <w:tcPr>
            <w:tcW w:w="1190" w:type="pct"/>
          </w:tcPr>
          <w:p w14:paraId="1AAEE7E7" w14:textId="77777777" w:rsidR="00DE292D" w:rsidRPr="00643417" w:rsidRDefault="00DE292D" w:rsidP="00DE292D">
            <w:pPr>
              <w:pStyle w:val="TableText"/>
            </w:pPr>
            <w:r w:rsidRPr="00643417">
              <w:t>100</w:t>
            </w:r>
          </w:p>
        </w:tc>
      </w:tr>
    </w:tbl>
    <w:p w14:paraId="4B71D4CA" w14:textId="2337816E" w:rsidR="00DE292D" w:rsidRPr="00643417" w:rsidRDefault="00153931" w:rsidP="00153931">
      <w:pPr>
        <w:spacing w:before="240"/>
      </w:pPr>
      <w:r w:rsidRPr="00643417">
        <w:t>A</w:t>
      </w:r>
      <w:r w:rsidR="00DE292D" w:rsidRPr="00643417">
        <w:t xml:space="preserve"> total of 22 genera of intercepted mealybugs </w:t>
      </w:r>
      <w:r w:rsidR="00344751" w:rsidRPr="00643417">
        <w:t>were</w:t>
      </w:r>
      <w:r w:rsidR="00DE292D" w:rsidRPr="00643417">
        <w:t xml:space="preserve"> identified (Table 3.2; Appendix D). The most frequently intercepted genera</w:t>
      </w:r>
      <w:r w:rsidR="00344751" w:rsidRPr="00643417">
        <w:t>,</w:t>
      </w:r>
      <w:r w:rsidR="00DE292D" w:rsidRPr="00643417">
        <w:t xml:space="preserve"> in descending order</w:t>
      </w:r>
      <w:r w:rsidR="00344751" w:rsidRPr="00643417">
        <w:t>,</w:t>
      </w:r>
      <w:r w:rsidR="00DE292D" w:rsidRPr="00643417">
        <w:t xml:space="preserve"> were </w:t>
      </w:r>
      <w:r w:rsidR="00DE292D" w:rsidRPr="00643417">
        <w:rPr>
          <w:i/>
        </w:rPr>
        <w:t>Paraputo</w:t>
      </w:r>
      <w:r w:rsidR="00DE292D" w:rsidRPr="00643417">
        <w:t xml:space="preserve">, </w:t>
      </w:r>
      <w:r w:rsidR="00DE292D" w:rsidRPr="00643417">
        <w:rPr>
          <w:i/>
        </w:rPr>
        <w:t>Pseudococcus</w:t>
      </w:r>
      <w:r w:rsidR="00DE292D" w:rsidRPr="00643417">
        <w:t xml:space="preserve"> and</w:t>
      </w:r>
      <w:r w:rsidR="00DE292D" w:rsidRPr="00643417">
        <w:rPr>
          <w:i/>
        </w:rPr>
        <w:t xml:space="preserve"> Planococcus</w:t>
      </w:r>
      <w:r w:rsidR="00DE292D" w:rsidRPr="00643417">
        <w:t xml:space="preserve">, followed by </w:t>
      </w:r>
      <w:r w:rsidR="00DE292D" w:rsidRPr="00643417">
        <w:rPr>
          <w:i/>
        </w:rPr>
        <w:t>Crisicoccus</w:t>
      </w:r>
      <w:r w:rsidR="00DE292D" w:rsidRPr="00643417">
        <w:t xml:space="preserve">, </w:t>
      </w:r>
      <w:r w:rsidR="00DE292D" w:rsidRPr="00643417">
        <w:rPr>
          <w:i/>
        </w:rPr>
        <w:t>Dysmicoccus</w:t>
      </w:r>
      <w:r w:rsidR="00DE292D" w:rsidRPr="00643417">
        <w:t xml:space="preserve">, </w:t>
      </w:r>
      <w:r w:rsidR="00DE292D" w:rsidRPr="00643417">
        <w:rPr>
          <w:i/>
        </w:rPr>
        <w:t>Phenacoccus</w:t>
      </w:r>
      <w:r w:rsidR="00DE292D" w:rsidRPr="00643417">
        <w:t xml:space="preserve">, </w:t>
      </w:r>
      <w:r w:rsidR="00DE292D" w:rsidRPr="00643417">
        <w:rPr>
          <w:i/>
        </w:rPr>
        <w:t>Nipaecoccus,</w:t>
      </w:r>
      <w:r w:rsidR="00DE292D" w:rsidRPr="00643417">
        <w:t xml:space="preserve"> </w:t>
      </w:r>
      <w:r w:rsidR="00DE292D" w:rsidRPr="00643417">
        <w:rPr>
          <w:i/>
        </w:rPr>
        <w:t>Ferrisia</w:t>
      </w:r>
      <w:r w:rsidR="00DE292D" w:rsidRPr="00643417">
        <w:t xml:space="preserve"> and </w:t>
      </w:r>
      <w:r w:rsidR="00DE292D" w:rsidRPr="00643417">
        <w:rPr>
          <w:i/>
        </w:rPr>
        <w:t>Paracoccus</w:t>
      </w:r>
      <w:r w:rsidR="00DE292D" w:rsidRPr="00643417">
        <w:t xml:space="preserve">. Note that species of </w:t>
      </w:r>
      <w:r w:rsidR="00DE292D" w:rsidRPr="00643417">
        <w:rPr>
          <w:i/>
        </w:rPr>
        <w:t>Paraputo</w:t>
      </w:r>
      <w:r w:rsidR="00DE292D" w:rsidRPr="00643417">
        <w:t xml:space="preserve"> were mainly intercepted on taro from Pacific countries.</w:t>
      </w:r>
    </w:p>
    <w:p w14:paraId="68FD14D5" w14:textId="0CCB8AD0" w:rsidR="00DE292D" w:rsidRPr="00643417" w:rsidRDefault="00DE292D" w:rsidP="00DE292D">
      <w:r w:rsidRPr="00643417">
        <w:t xml:space="preserve">A total of </w:t>
      </w:r>
      <w:r w:rsidR="00EB0465" w:rsidRPr="00643417">
        <w:t>40</w:t>
      </w:r>
      <w:r w:rsidRPr="00643417">
        <w:t xml:space="preserve"> </w:t>
      </w:r>
      <w:r w:rsidR="00523940" w:rsidRPr="00643417">
        <w:t>mealybugs</w:t>
      </w:r>
      <w:r w:rsidRPr="00643417">
        <w:t xml:space="preserve"> </w:t>
      </w:r>
      <w:r w:rsidR="00344751" w:rsidRPr="00643417">
        <w:t>were</w:t>
      </w:r>
      <w:r w:rsidRPr="00643417">
        <w:t xml:space="preserve"> identified </w:t>
      </w:r>
      <w:r w:rsidR="00523940" w:rsidRPr="00643417">
        <w:t>to</w:t>
      </w:r>
      <w:r w:rsidR="001932DD" w:rsidRPr="00643417">
        <w:t xml:space="preserve"> species level </w:t>
      </w:r>
      <w:r w:rsidRPr="00643417">
        <w:t>(Table 3.2; Appendix D)</w:t>
      </w:r>
      <w:r w:rsidR="001932DD" w:rsidRPr="00643417">
        <w:t>. The most frequently intercepted species,</w:t>
      </w:r>
      <w:r w:rsidRPr="00643417">
        <w:t xml:space="preserve"> in descending order, were </w:t>
      </w:r>
      <w:r w:rsidRPr="00643417">
        <w:rPr>
          <w:i/>
        </w:rPr>
        <w:t>Pseudococcus longispinus</w:t>
      </w:r>
      <w:r w:rsidRPr="00643417">
        <w:t xml:space="preserve">, </w:t>
      </w:r>
      <w:r w:rsidRPr="00643417">
        <w:rPr>
          <w:i/>
        </w:rPr>
        <w:t>Planococcus citri</w:t>
      </w:r>
      <w:r w:rsidRPr="00643417">
        <w:t xml:space="preserve"> and </w:t>
      </w:r>
      <w:r w:rsidRPr="00643417">
        <w:rPr>
          <w:i/>
        </w:rPr>
        <w:t>Planococcus minor</w:t>
      </w:r>
      <w:r w:rsidRPr="00643417">
        <w:t xml:space="preserve">, followed by </w:t>
      </w:r>
      <w:r w:rsidRPr="00643417">
        <w:rPr>
          <w:i/>
        </w:rPr>
        <w:t>Pseudococcus calceolariae</w:t>
      </w:r>
      <w:r w:rsidRPr="00643417">
        <w:t xml:space="preserve">, </w:t>
      </w:r>
      <w:r w:rsidRPr="00643417">
        <w:rPr>
          <w:i/>
        </w:rPr>
        <w:t xml:space="preserve">Pseudococcus viburni, Planococcus ficus </w:t>
      </w:r>
      <w:r w:rsidRPr="00643417">
        <w:t>and</w:t>
      </w:r>
      <w:r w:rsidR="00344751" w:rsidRPr="00643417">
        <w:rPr>
          <w:i/>
        </w:rPr>
        <w:t xml:space="preserve"> Pseudococcus </w:t>
      </w:r>
      <w:r w:rsidRPr="00643417">
        <w:rPr>
          <w:i/>
        </w:rPr>
        <w:t>jackbeardsleyi</w:t>
      </w:r>
      <w:r w:rsidRPr="00643417">
        <w:t>.</w:t>
      </w:r>
      <w:r w:rsidR="00B01EE7" w:rsidRPr="00643417">
        <w:t xml:space="preserve"> </w:t>
      </w:r>
      <w:r w:rsidR="00147E26" w:rsidRPr="00643417">
        <w:t>The quarantine status and</w:t>
      </w:r>
      <w:r w:rsidR="001932DD" w:rsidRPr="00643417">
        <w:t>/or</w:t>
      </w:r>
      <w:r w:rsidR="00147E26" w:rsidRPr="00643417">
        <w:t xml:space="preserve"> </w:t>
      </w:r>
      <w:r w:rsidR="003F45D5" w:rsidRPr="00643417">
        <w:t xml:space="preserve">status as a </w:t>
      </w:r>
      <w:r w:rsidR="00147E26" w:rsidRPr="00643417">
        <w:t>virus vector for the</w:t>
      </w:r>
      <w:r w:rsidR="003F45D5" w:rsidRPr="00643417">
        <w:t>se 40</w:t>
      </w:r>
      <w:r w:rsidR="00147E26" w:rsidRPr="00643417">
        <w:t xml:space="preserve"> species are </w:t>
      </w:r>
      <w:r w:rsidR="003F45D5" w:rsidRPr="00643417">
        <w:t>presented</w:t>
      </w:r>
      <w:r w:rsidR="00147E26" w:rsidRPr="00643417">
        <w:t xml:space="preserve"> in Table 11.1</w:t>
      </w:r>
      <w:r w:rsidR="00C60BBB" w:rsidRPr="00643417">
        <w:t xml:space="preserve"> of Appendix D</w:t>
      </w:r>
      <w:r w:rsidR="00147E26" w:rsidRPr="00643417">
        <w:t xml:space="preserve">. Twenty of </w:t>
      </w:r>
      <w:r w:rsidR="003F45D5" w:rsidRPr="00643417">
        <w:t>these species</w:t>
      </w:r>
      <w:r w:rsidR="00147E26" w:rsidRPr="00643417">
        <w:t xml:space="preserve"> are qu</w:t>
      </w:r>
      <w:r w:rsidR="00523940" w:rsidRPr="00643417">
        <w:t>a</w:t>
      </w:r>
      <w:r w:rsidR="00147E26" w:rsidRPr="00643417">
        <w:t xml:space="preserve">rantine pests for Australia and six are regional pests for Western Australia. </w:t>
      </w:r>
      <w:r w:rsidR="003F45D5" w:rsidRPr="00643417">
        <w:t>T</w:t>
      </w:r>
      <w:r w:rsidR="00147E26" w:rsidRPr="00643417">
        <w:t xml:space="preserve">hirteen species </w:t>
      </w:r>
      <w:r w:rsidR="003F45D5" w:rsidRPr="00643417">
        <w:t xml:space="preserve">in total </w:t>
      </w:r>
      <w:r w:rsidR="00147E26" w:rsidRPr="00643417">
        <w:t xml:space="preserve">are </w:t>
      </w:r>
      <w:r w:rsidR="003F45D5" w:rsidRPr="00643417">
        <w:t>virus vectors</w:t>
      </w:r>
      <w:r w:rsidR="00147E26" w:rsidRPr="00643417">
        <w:t>.</w:t>
      </w:r>
    </w:p>
    <w:p w14:paraId="50152C35" w14:textId="22B927E8" w:rsidR="00DE292D" w:rsidRPr="00643417" w:rsidRDefault="00DE292D" w:rsidP="00DE292D">
      <w:r w:rsidRPr="00643417">
        <w:t xml:space="preserve">The main commodities on which mealybugs </w:t>
      </w:r>
      <w:r w:rsidR="00344751" w:rsidRPr="00643417">
        <w:t>were</w:t>
      </w:r>
      <w:r w:rsidRPr="00643417">
        <w:t xml:space="preserve"> intercepted by Australia in the last 30 years (1986-2015) are presented in Figure 3.1. Forty-five per cent were intercepted on </w:t>
      </w:r>
      <w:r w:rsidR="00344751" w:rsidRPr="00643417">
        <w:t>various forms</w:t>
      </w:r>
      <w:r w:rsidRPr="00643417">
        <w:t xml:space="preserve"> of fresh fruit, most frequently on mangosteen, betel fruit, persimmon, mango, blueberry, papaya, pomegranate, kiwifruit, lychee, longan, citrus and pineapple. Seventeen per cent were on root vegetables, mainly taro and yam, and three per cent on other vegetable including asparagus and capsicum. One-fifth of mealybug interceptions were on cut-flowers (14 per cent) and foliage (six per cent); </w:t>
      </w:r>
      <w:r w:rsidR="00344751" w:rsidRPr="00643417">
        <w:t xml:space="preserve">interceptions were </w:t>
      </w:r>
      <w:r w:rsidRPr="00643417">
        <w:t xml:space="preserve">most common on roses, followed by orchids, </w:t>
      </w:r>
      <w:r w:rsidR="00344751" w:rsidRPr="00643417">
        <w:rPr>
          <w:i/>
        </w:rPr>
        <w:t xml:space="preserve">Anthodium, Hypericum </w:t>
      </w:r>
      <w:r w:rsidR="00344751" w:rsidRPr="00643417">
        <w:t>and</w:t>
      </w:r>
      <w:r w:rsidR="00344751" w:rsidRPr="00643417">
        <w:rPr>
          <w:i/>
        </w:rPr>
        <w:t xml:space="preserve"> Chrysanthemum</w:t>
      </w:r>
      <w:r w:rsidRPr="00643417">
        <w:t xml:space="preserve">. About seven per cent </w:t>
      </w:r>
      <w:r w:rsidR="00344751" w:rsidRPr="00643417">
        <w:t>were</w:t>
      </w:r>
      <w:r w:rsidRPr="00643417">
        <w:t xml:space="preserve"> found on a variety of nursery stock, </w:t>
      </w:r>
      <w:r w:rsidRPr="00643417">
        <w:lastRenderedPageBreak/>
        <w:t xml:space="preserve">including </w:t>
      </w:r>
      <w:r w:rsidRPr="00643417">
        <w:rPr>
          <w:i/>
        </w:rPr>
        <w:t>Dracaena</w:t>
      </w:r>
      <w:r w:rsidR="00344751" w:rsidRPr="00643417">
        <w:t xml:space="preserve"> spp., b</w:t>
      </w:r>
      <w:r w:rsidRPr="00643417">
        <w:t>romeliads and cactus. The remaining eight per cent were from a number of other plant products such as herbs,</w:t>
      </w:r>
      <w:r w:rsidR="00D4150D" w:rsidRPr="00643417">
        <w:t xml:space="preserve"> bulbs and tubers (Figure 3.1).</w:t>
      </w:r>
    </w:p>
    <w:p w14:paraId="574DDE9F" w14:textId="5441FA62" w:rsidR="00DE292D" w:rsidRPr="00643417" w:rsidRDefault="00DE292D" w:rsidP="00DE292D">
      <w:pPr>
        <w:pStyle w:val="Caption"/>
      </w:pPr>
      <w:bookmarkStart w:id="43" w:name="_Toc535918360"/>
      <w:r w:rsidRPr="00643417">
        <w:t xml:space="preserve">Figure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3</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Figure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Commodity groups on which mealybugs were</w:t>
      </w:r>
      <w:r w:rsidR="00C15AD7" w:rsidRPr="00643417">
        <w:t xml:space="preserve"> intercepted by Australia (1986–</w:t>
      </w:r>
      <w:r w:rsidRPr="00643417">
        <w:t>2015)</w:t>
      </w:r>
      <w:bookmarkEnd w:id="43"/>
    </w:p>
    <w:p w14:paraId="61624CC8" w14:textId="343CAD2C" w:rsidR="00DE292D" w:rsidRPr="00643417" w:rsidRDefault="00DE292D" w:rsidP="00DE292D">
      <w:pPr>
        <w:keepNext/>
      </w:pPr>
      <w:r w:rsidRPr="00643417">
        <w:rPr>
          <w:noProof/>
          <w:lang w:eastAsia="en-AU"/>
        </w:rPr>
        <w:drawing>
          <wp:inline distT="0" distB="0" distL="0" distR="0" wp14:anchorId="420C58F3" wp14:editId="6EBD34C5">
            <wp:extent cx="5759450" cy="3602990"/>
            <wp:effectExtent l="0" t="0" r="12700" b="165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9F3EBE" w14:textId="77777777" w:rsidR="00DE292D" w:rsidRPr="00643417" w:rsidRDefault="00DE292D" w:rsidP="00DE292D">
      <w:pPr>
        <w:pStyle w:val="Heading5"/>
      </w:pPr>
      <w:r w:rsidRPr="00643417">
        <w:t>Mealybug interceptions (International data)</w:t>
      </w:r>
    </w:p>
    <w:p w14:paraId="0236AB29" w14:textId="36930FFF" w:rsidR="00DE292D" w:rsidRPr="00643417" w:rsidRDefault="00DE292D" w:rsidP="00DE292D">
      <w:r w:rsidRPr="00643417">
        <w:t>Mealybugs are frequently intercepted on plant material in international trade by other countries, although only some countries make t</w:t>
      </w:r>
      <w:r w:rsidR="00344751" w:rsidRPr="00643417">
        <w:t>he interception records public</w:t>
      </w:r>
      <w:r w:rsidRPr="00643417">
        <w:t>ly available. Detailed information on mealybug interceptions is included in Appendix B, indicating that 157 mealybug species have been identified and r</w:t>
      </w:r>
      <w:r w:rsidR="00D4150D" w:rsidRPr="00643417">
        <w:t>eported in international trade.</w:t>
      </w:r>
    </w:p>
    <w:p w14:paraId="0650F6DA" w14:textId="47BB2C88" w:rsidR="00DE292D" w:rsidRPr="00643417" w:rsidRDefault="00DE292D" w:rsidP="00DE292D">
      <w:r w:rsidRPr="00643417">
        <w:t xml:space="preserve">The USDA/APHIS published an online identification tool for scale insects of quarantine significance, in which the history of quarantine interceptions of the species by APHIS is summarised in fact sheets, including 99 species of mealybugs </w:t>
      </w:r>
      <w:r w:rsidR="00A348E7" w:rsidRPr="00643417">
        <w:fldChar w:fldCharType="begin">
          <w:fldData xml:space="preserve">PEVuZE5vdGU+PENpdGU+PEF1dGhvcj5NaWxsZXI8L0F1dGhvcj48WWVhcj4yMDE0PC9ZZWFyPjxS
ZWNOdW0+MjI1NzY8L1JlY051bT48RGlzcGxheVRleHQ+KE1pbGxlciBldCBhbC4gMjAxNGE7IFJ1
bmcgZXQgYWwuIDIwMDYpPC9EaXNwbGF5VGV4dD48cmVjb3JkPjxyZWMtbnVtYmVyPjIyNTc2PC9y
ZWMtbnVtYmVyPjxmb3JlaWduLWtleXM+PGtleSBhcHA9IkVOIiBkYi1pZD0icHh3eHcwZXI5enYy
ZnhlenhkazV0dDV1dHo1cDV2dHJ3ZHYwIiB0aW1lc3RhbXA9IjE0NTE5NzI4NzgiPjIyNTc2PC9r
ZXk+PC9mb3JlaWduLWtleXM+PHJlZi10eXBlIG5hbWU9IkVsZWN0cm9uaWMgQm9vayI+NDQ8L3Jl
Zi10eXBlPjxjb250cmlidXRvcnM+PGF1dGhvcnM+PGF1dGhvcj5NaWxsZXIsRC48L2F1dGhvcj48
YXV0aG9yPlJ1bmcsQS48L2F1dGhvcj48YXV0aG9yPlBhcmlraCxHLjwvYXV0aG9yPjxhdXRob3I+
VmVuYWJsZSxHLjwvYXV0aG9yPjxhdXRob3I+UmVkZm9yZCxBLkouPC9hdXRob3I+PGF1dGhvcj5F
dmFucyxHLkEuPC9hdXRob3I+PGF1dGhvcj5HaWxsLFIuSi48L2F1dGhvcj48L2F1dGhvcnM+PC9j
b250cmlidXRvcnM+PHRpdGxlcz48dGl0bGU+U2NhbGUgaW5zZWN0cywgZWRpdGlvbiAyLiBGb3J0
IENvbGxpbnMsIFVTREEgQVBISVMgaWRlbnRpZmljYXRpb24gdGVjaG5vbG9neSBwcm9ncmFtPC90
aXRsZT48L3RpdGxlcz48ZWRpdGlvbj4yPC9lZGl0aW9uPjxrZXl3b3Jkcz48a2V5d29yZD5TY2Fs
ZSBpbnNlY3RzPC9rZXl3b3JkPjxrZXl3b3JkPlNjYWxlIGluc2VjdDwva2V5d29yZD48a2V5d29y
ZD5JbnNlY3RzPC9rZXl3b3JkPjxrZXl3b3JkPmluc2VjdDwva2V5d29yZD48a2V5d29yZD5TY2Fs
ZU5ldDwva2V5d29yZD48a2V5d29yZD5VU0RBPC9rZXl3b3JkPjxrZXl3b3JkPkFwaGlzPC9rZXl3
b3JkPjxrZXl3b3JkPklkZW50aWZpY2F0aW9uPC9rZXl3b3JkPjxrZXl3b3JkPlRlY2hub2xvZ3k8
L2tleXdvcmQ+PC9rZXl3b3Jkcz48ZGF0ZXM+PHllYXI+MjAxNDwveWVhcj48cHViLWRhdGVzPjxk
YXRlPjIwMTUgMTUvMDkvMjAxNTwvZGF0ZT48L3B1Yi1kYXRlcz48L2RhdGVzPjxsYWJlbD44NzQz
ODwvbGFiZWw+PHVybHM+PHJlbGF0ZWQtdXJscz48dXJsPjxzdHlsZSBmYWNlPSJ1bmRlcmxpbmUi
IGZvbnQ9ImRlZmF1bHQiIHNpemU9IjEwMCUiPmh0dHA6Ly9pZHRvb2xzLm9yZy9pZC9zY2FsZXMv
PC9zdHlsZT48L3VybD48L3JlbGF0ZWQtdXJscz48L3VybHM+PGN1c3RvbTE+Q2hpbmEgdGFibGUg
Z3JhcGUgZW08L2N1c3RvbTE+PC9yZWNvcmQ+PC9DaXRlPjxDaXRlPjxBdXRob3I+UnVuZzwvQXV0
aG9yPjxZZWFyPjIwMDY8L1llYXI+PFJlY051bT4yMDIxMTwvUmVjTnVtPjxyZWNvcmQ+PHJlYy1u
dW1iZXI+MjAyMTE8L3JlYy1udW1iZXI+PGZvcmVpZ24ta2V5cz48a2V5IGFwcD0iRU4iIGRiLWlk
PSJweHd4dzBlcjl6djJmeGV6eGRrNXR0NXV0ejVwNXZ0cndkdjAiIHRpbWVzdGFtcD0iMTQ1MTk3
MjgyMiI+MjAyMTE8L2tleT48L2ZvcmVpZ24ta2V5cz48cmVmLXR5cGUgbmFtZT0iRWxlY3Ryb25p
YyBCb29rIj40NDwvcmVmLXR5cGU+PGNvbnRyaWJ1dG9ycz48YXV0aG9ycz48YXV0aG9yPlJ1bmcs
QS48L2F1dGhvcj48YXV0aG9yPlZlbmFibGU8L2F1dGhvcj48YXV0aG9yPk1pbGxlcixELlIuPC9h
dXRob3I+PGF1dGhvcj5HaWxsLFIuSi48L2F1dGhvcj48YXV0aG9yPldpbGxpYW1zLEQuSi48L2F1
dGhvcj48L2F1dGhvcnM+PC9jb250cmlidXRvcnM+PHRpdGxlcz48dGl0bGU+TWVhbHlidWdzIC0g
YSBMdWNpZCBpbnRlcmFjdGl2ZSBpZGVudGlmaWNhdGlvbiBvbmxpbmUga2V5PC90aXRsZT48c2Vj
b25kYXJ5LXRpdGxlPlN5c3RlbWF0aWMgRW50b21vbG9neSBMYWJvcmF0b3J5OiBVbml0ZWQgU3Rh
dGVzIERlcGFydG1lbnQgb2YgQWdyaWN1bHR1cmU8L3NlY29uZGFyeS10aXRsZT48L3RpdGxlcz48
a2V5d29yZHM+PGtleXdvcmQ+RW50cnk8L2tleXdvcmQ+PGtleXdvcmQ+SWRlbnRpZmljYXRpb248
L2tleXdvcmQ+PGtleXdvcmQ+SW1wb3J0YW5jZTwva2V5d29yZD48a2V5d29yZD5LZXk8L2tleXdv
cmQ+PGtleXdvcmQ+TWVhbHlidWc8L2tleXdvcmQ+PGtleXdvcmQ+TWVhbHlidWdzPC9rZXl3b3Jk
PjxrZXl3b3JkPlVuaXRlZCBTdGF0ZXMgb2YgQW1lcmljYTwva2V5d29yZD48L2tleXdvcmRzPjxk
YXRlcz48eWVhcj4yMDA2PC95ZWFyPjxwdWItZGF0ZXM+PGRhdGU+MTAvMjkvMjAxMzwvZGF0ZT48
L3B1Yi1kYXRlcz48L2RhdGVzPjxsYWJlbD44NDU3NzwvbGFiZWw+PHVybHM+PHJlbGF0ZWQtdXJs
cz48dXJsPjxzdHlsZSBmYWNlPSJ1bmRlcmxpbmUiIGZvbnQ9ImRlZmF1bHQiIHNpemU9IjEwMCUi
Pmh0dHA6Ly93d3cuc2VsLmJhcmMudXNkYS5nb3Yvc2NhbGVrZXlzL21lYWx5YnVncy9rZXkvbWVh
bHlidWdzL21lZGlhL2h0bWwvR2VuZXJhbEluZm9GU2V0Lmh0bWw8L3N0eWxlPjwvdXJsPjwvcmVs
YXRlZC11cmxzPjwvdXJscz48Y3VzdG9tMT5NZWFseWJ1ZyBncm91cCBwb2xpY3k8L2N1c3RvbTE+
PC9yZWNvcmQ+PC9DaXRlPjwvRW5kTm90ZT5=
</w:fldData>
        </w:fldChar>
      </w:r>
      <w:r w:rsidR="00A348E7" w:rsidRPr="00643417">
        <w:instrText xml:space="preserve"> ADDIN EN.CITE </w:instrText>
      </w:r>
      <w:r w:rsidR="00A348E7" w:rsidRPr="00643417">
        <w:fldChar w:fldCharType="begin">
          <w:fldData xml:space="preserve">PEVuZE5vdGU+PENpdGU+PEF1dGhvcj5NaWxsZXI8L0F1dGhvcj48WWVhcj4yMDE0PC9ZZWFyPjxS
ZWNOdW0+MjI1NzY8L1JlY051bT48RGlzcGxheVRleHQ+KE1pbGxlciBldCBhbC4gMjAxNGE7IFJ1
bmcgZXQgYWwuIDIwMDYpPC9EaXNwbGF5VGV4dD48cmVjb3JkPjxyZWMtbnVtYmVyPjIyNTc2PC9y
ZWMtbnVtYmVyPjxmb3JlaWduLWtleXM+PGtleSBhcHA9IkVOIiBkYi1pZD0icHh3eHcwZXI5enYy
ZnhlenhkazV0dDV1dHo1cDV2dHJ3ZHYwIiB0aW1lc3RhbXA9IjE0NTE5NzI4NzgiPjIyNTc2PC9r
ZXk+PC9mb3JlaWduLWtleXM+PHJlZi10eXBlIG5hbWU9IkVsZWN0cm9uaWMgQm9vayI+NDQ8L3Jl
Zi10eXBlPjxjb250cmlidXRvcnM+PGF1dGhvcnM+PGF1dGhvcj5NaWxsZXIsRC48L2F1dGhvcj48
YXV0aG9yPlJ1bmcsQS48L2F1dGhvcj48YXV0aG9yPlBhcmlraCxHLjwvYXV0aG9yPjxhdXRob3I+
VmVuYWJsZSxHLjwvYXV0aG9yPjxhdXRob3I+UmVkZm9yZCxBLkouPC9hdXRob3I+PGF1dGhvcj5F
dmFucyxHLkEuPC9hdXRob3I+PGF1dGhvcj5HaWxsLFIuSi48L2F1dGhvcj48L2F1dGhvcnM+PC9j
b250cmlidXRvcnM+PHRpdGxlcz48dGl0bGU+U2NhbGUgaW5zZWN0cywgZWRpdGlvbiAyLiBGb3J0
IENvbGxpbnMsIFVTREEgQVBISVMgaWRlbnRpZmljYXRpb24gdGVjaG5vbG9neSBwcm9ncmFtPC90
aXRsZT48L3RpdGxlcz48ZWRpdGlvbj4yPC9lZGl0aW9uPjxrZXl3b3Jkcz48a2V5d29yZD5TY2Fs
ZSBpbnNlY3RzPC9rZXl3b3JkPjxrZXl3b3JkPlNjYWxlIGluc2VjdDwva2V5d29yZD48a2V5d29y
ZD5JbnNlY3RzPC9rZXl3b3JkPjxrZXl3b3JkPmluc2VjdDwva2V5d29yZD48a2V5d29yZD5TY2Fs
ZU5ldDwva2V5d29yZD48a2V5d29yZD5VU0RBPC9rZXl3b3JkPjxrZXl3b3JkPkFwaGlzPC9rZXl3
b3JkPjxrZXl3b3JkPklkZW50aWZpY2F0aW9uPC9rZXl3b3JkPjxrZXl3b3JkPlRlY2hub2xvZ3k8
L2tleXdvcmQ+PC9rZXl3b3Jkcz48ZGF0ZXM+PHllYXI+MjAxNDwveWVhcj48cHViLWRhdGVzPjxk
YXRlPjIwMTUgMTUvMDkvMjAxNTwvZGF0ZT48L3B1Yi1kYXRlcz48L2RhdGVzPjxsYWJlbD44NzQz
ODwvbGFiZWw+PHVybHM+PHJlbGF0ZWQtdXJscz48dXJsPjxzdHlsZSBmYWNlPSJ1bmRlcmxpbmUi
IGZvbnQ9ImRlZmF1bHQiIHNpemU9IjEwMCUiPmh0dHA6Ly9pZHRvb2xzLm9yZy9pZC9zY2FsZXMv
PC9zdHlsZT48L3VybD48L3JlbGF0ZWQtdXJscz48L3VybHM+PGN1c3RvbTE+Q2hpbmEgdGFibGUg
Z3JhcGUgZW08L2N1c3RvbTE+PC9yZWNvcmQ+PC9DaXRlPjxDaXRlPjxBdXRob3I+UnVuZzwvQXV0
aG9yPjxZZWFyPjIwMDY8L1llYXI+PFJlY051bT4yMDIxMTwvUmVjTnVtPjxyZWNvcmQ+PHJlYy1u
dW1iZXI+MjAyMTE8L3JlYy1udW1iZXI+PGZvcmVpZ24ta2V5cz48a2V5IGFwcD0iRU4iIGRiLWlk
PSJweHd4dzBlcjl6djJmeGV6eGRrNXR0NXV0ejVwNXZ0cndkdjAiIHRpbWVzdGFtcD0iMTQ1MTk3
MjgyMiI+MjAyMTE8L2tleT48L2ZvcmVpZ24ta2V5cz48cmVmLXR5cGUgbmFtZT0iRWxlY3Ryb25p
YyBCb29rIj40NDwvcmVmLXR5cGU+PGNvbnRyaWJ1dG9ycz48YXV0aG9ycz48YXV0aG9yPlJ1bmcs
QS48L2F1dGhvcj48YXV0aG9yPlZlbmFibGU8L2F1dGhvcj48YXV0aG9yPk1pbGxlcixELlIuPC9h
dXRob3I+PGF1dGhvcj5HaWxsLFIuSi48L2F1dGhvcj48YXV0aG9yPldpbGxpYW1zLEQuSi48L2F1
dGhvcj48L2F1dGhvcnM+PC9jb250cmlidXRvcnM+PHRpdGxlcz48dGl0bGU+TWVhbHlidWdzIC0g
YSBMdWNpZCBpbnRlcmFjdGl2ZSBpZGVudGlmaWNhdGlvbiBvbmxpbmUga2V5PC90aXRsZT48c2Vj
b25kYXJ5LXRpdGxlPlN5c3RlbWF0aWMgRW50b21vbG9neSBMYWJvcmF0b3J5OiBVbml0ZWQgU3Rh
dGVzIERlcGFydG1lbnQgb2YgQWdyaWN1bHR1cmU8L3NlY29uZGFyeS10aXRsZT48L3RpdGxlcz48
a2V5d29yZHM+PGtleXdvcmQ+RW50cnk8L2tleXdvcmQ+PGtleXdvcmQ+SWRlbnRpZmljYXRpb248
L2tleXdvcmQ+PGtleXdvcmQ+SW1wb3J0YW5jZTwva2V5d29yZD48a2V5d29yZD5LZXk8L2tleXdv
cmQ+PGtleXdvcmQ+TWVhbHlidWc8L2tleXdvcmQ+PGtleXdvcmQ+TWVhbHlidWdzPC9rZXl3b3Jk
PjxrZXl3b3JkPlVuaXRlZCBTdGF0ZXMgb2YgQW1lcmljYTwva2V5d29yZD48L2tleXdvcmRzPjxk
YXRlcz48eWVhcj4yMDA2PC95ZWFyPjxwdWItZGF0ZXM+PGRhdGU+MTAvMjkvMjAxMzwvZGF0ZT48
L3B1Yi1kYXRlcz48L2RhdGVzPjxsYWJlbD44NDU3NzwvbGFiZWw+PHVybHM+PHJlbGF0ZWQtdXJs
cz48dXJsPjxzdHlsZSBmYWNlPSJ1bmRlcmxpbmUiIGZvbnQ9ImRlZmF1bHQiIHNpemU9IjEwMCUi
Pmh0dHA6Ly93d3cuc2VsLmJhcmMudXNkYS5nb3Yvc2NhbGVrZXlzL21lYWx5YnVncy9rZXkvbWVh
bHlidWdzL21lZGlhL2h0bWwvR2VuZXJhbEluZm9GU2V0Lmh0bWw8L3N0eWxlPjwvdXJsPjwvcmVs
YXRlZC11cmxzPjwvdXJscz48Y3VzdG9tMT5NZWFseWJ1ZyBncm91cCBwb2xpY3k8L2N1c3RvbTE+
PC9yZWNvcmQ+PC9DaXRlPjwvRW5kTm90ZT5=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347" w:tooltip="Miller, 2014 #22576" w:history="1">
        <w:r w:rsidR="003A08F3" w:rsidRPr="00643417">
          <w:rPr>
            <w:noProof/>
          </w:rPr>
          <w:t>Miller et al. 2014a</w:t>
        </w:r>
      </w:hyperlink>
      <w:r w:rsidR="00A348E7" w:rsidRPr="00643417">
        <w:rPr>
          <w:noProof/>
        </w:rPr>
        <w:t xml:space="preserve">; </w:t>
      </w:r>
      <w:hyperlink w:anchor="_ENREF_412" w:tooltip="Rung, 2006 #20211" w:history="1">
        <w:r w:rsidR="003A08F3" w:rsidRPr="00643417">
          <w:rPr>
            <w:noProof/>
          </w:rPr>
          <w:t>Rung et al. 2006</w:t>
        </w:r>
      </w:hyperlink>
      <w:r w:rsidR="00A348E7" w:rsidRPr="00643417">
        <w:rPr>
          <w:noProof/>
        </w:rPr>
        <w:t>)</w:t>
      </w:r>
      <w:r w:rsidR="00A348E7" w:rsidRPr="00643417">
        <w:fldChar w:fldCharType="end"/>
      </w:r>
      <w:r w:rsidRPr="00643417">
        <w:t xml:space="preserve">. In addition, mealybugs intercepted by the US have also been studied and recorded in material examined in ‘Mealybugs of Southern Asia’ </w:t>
      </w:r>
      <w:r w:rsidR="00A348E7" w:rsidRPr="00643417">
        <w:fldChar w:fldCharType="begin"/>
      </w:r>
      <w:r w:rsidR="00A348E7" w:rsidRPr="00643417">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A348E7" w:rsidRPr="00643417">
        <w:rPr>
          <w:noProof/>
        </w:rPr>
        <w:t>(</w:t>
      </w:r>
      <w:hyperlink w:anchor="_ENREF_486" w:tooltip="Williams, 2004 #2360" w:history="1">
        <w:r w:rsidR="003A08F3" w:rsidRPr="00643417">
          <w:rPr>
            <w:noProof/>
          </w:rPr>
          <w:t>Williams 2004</w:t>
        </w:r>
      </w:hyperlink>
      <w:r w:rsidR="00A348E7" w:rsidRPr="00643417">
        <w:rPr>
          <w:noProof/>
        </w:rPr>
        <w:t>)</w:t>
      </w:r>
      <w:r w:rsidR="00A348E7" w:rsidRPr="00643417">
        <w:fldChar w:fldCharType="end"/>
      </w:r>
      <w:r w:rsidRPr="00643417">
        <w:t xml:space="preserve"> and ‘Mealybugs of Central and South America’ </w:t>
      </w:r>
      <w:r w:rsidR="00A348E7" w:rsidRPr="00643417">
        <w:fldChar w:fldCharType="begin"/>
      </w:r>
      <w:r w:rsidR="00A348E7" w:rsidRPr="00643417">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A348E7" w:rsidRPr="00643417">
        <w:rPr>
          <w:noProof/>
        </w:rPr>
        <w:t>(</w:t>
      </w:r>
      <w:hyperlink w:anchor="_ENREF_489" w:tooltip="Williams, 1992 #6327" w:history="1">
        <w:r w:rsidR="003A08F3" w:rsidRPr="00643417">
          <w:rPr>
            <w:noProof/>
          </w:rPr>
          <w:t>Williams &amp; Granara de Willink 1992</w:t>
        </w:r>
      </w:hyperlink>
      <w:r w:rsidR="00A348E7" w:rsidRPr="00643417">
        <w:rPr>
          <w:noProof/>
        </w:rPr>
        <w:t>)</w:t>
      </w:r>
      <w:r w:rsidR="00A348E7" w:rsidRPr="00643417">
        <w:fldChar w:fldCharType="end"/>
      </w:r>
      <w:r w:rsidRPr="00643417">
        <w:t xml:space="preserve">. Some of the specimens were intercepted </w:t>
      </w:r>
      <w:r w:rsidR="00C5163E" w:rsidRPr="00643417">
        <w:t>many years</w:t>
      </w:r>
      <w:r w:rsidRPr="00643417">
        <w:t xml:space="preserve"> ago but were only identified by the authors when material was made available during their studies. In total, 166 species of mealybugs were intercepted by the US from its trading partners in different parts of the world, particularly Asia a</w:t>
      </w:r>
      <w:r w:rsidR="00D4150D" w:rsidRPr="00643417">
        <w:t>nd South America (Appendix B).</w:t>
      </w:r>
    </w:p>
    <w:p w14:paraId="6B1AAA17" w14:textId="6DBDB7BC" w:rsidR="00DE292D" w:rsidRPr="00643417" w:rsidRDefault="00DE292D" w:rsidP="00DE292D">
      <w:r w:rsidRPr="00643417">
        <w:t xml:space="preserve">Ji et al. </w:t>
      </w:r>
      <w:r w:rsidR="00A348E7" w:rsidRPr="00643417">
        <w:fldChar w:fldCharType="begin"/>
      </w:r>
      <w:r w:rsidR="00A348E7" w:rsidRPr="00643417">
        <w:instrText xml:space="preserve"> ADDIN EN.CITE &lt;EndNote&gt;&lt;Cite ExcludeAuth="1"&gt;&lt;Author&gt;Ji&lt;/Author&gt;&lt;Year&gt;2010&lt;/Year&gt;&lt;RecNum&gt;19987&lt;/RecNum&gt;&lt;DisplayText&gt;(2010)&lt;/DisplayText&gt;&lt;record&gt;&lt;rec-number&gt;19987&lt;/rec-number&gt;&lt;foreign-keys&gt;&lt;key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260" w:tooltip="Ji, 2010 #19987" w:history="1">
        <w:r w:rsidR="003A08F3" w:rsidRPr="00643417">
          <w:rPr>
            <w:noProof/>
          </w:rPr>
          <w:t>2010</w:t>
        </w:r>
      </w:hyperlink>
      <w:r w:rsidR="00A348E7" w:rsidRPr="00643417">
        <w:rPr>
          <w:noProof/>
        </w:rPr>
        <w:t>)</w:t>
      </w:r>
      <w:r w:rsidR="00A348E7" w:rsidRPr="00643417">
        <w:fldChar w:fldCharType="end"/>
      </w:r>
      <w:r w:rsidRPr="00643417">
        <w:t xml:space="preserve"> published a list of 13 mealybug species intercepted by South Korea on plant material from China from 2000 to 2009. Tokihiro </w:t>
      </w:r>
      <w:r w:rsidR="00A348E7" w:rsidRPr="00643417">
        <w:fldChar w:fldCharType="begin"/>
      </w:r>
      <w:r w:rsidR="00A348E7" w:rsidRPr="00643417">
        <w:instrText xml:space="preserve"> ADDIN EN.CITE &lt;EndNote&gt;&lt;Cite ExcludeAuth="1"&gt;&lt;Author&gt;Tokihiro&lt;/Author&gt;&lt;Year&gt;2006&lt;/Year&gt;&lt;RecNum&gt;19984&lt;/RecNum&gt;&lt;DisplayText&gt;(2006)&lt;/DisplayText&gt;&lt;record&gt;&lt;rec-number&gt;19984&lt;/rec-number&gt;&lt;foreign-keys&gt;&lt;key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643417">
        <w:fldChar w:fldCharType="separate"/>
      </w:r>
      <w:r w:rsidR="00A348E7" w:rsidRPr="00643417">
        <w:rPr>
          <w:noProof/>
        </w:rPr>
        <w:t>(</w:t>
      </w:r>
      <w:hyperlink w:anchor="_ENREF_446" w:tooltip="Tokihiro, 2006 #19984" w:history="1">
        <w:r w:rsidR="003A08F3" w:rsidRPr="00643417">
          <w:rPr>
            <w:noProof/>
          </w:rPr>
          <w:t>2006</w:t>
        </w:r>
      </w:hyperlink>
      <w:r w:rsidR="00A348E7" w:rsidRPr="00643417">
        <w:rPr>
          <w:noProof/>
        </w:rPr>
        <w:t>)</w:t>
      </w:r>
      <w:r w:rsidR="00A348E7" w:rsidRPr="00643417">
        <w:fldChar w:fldCharType="end"/>
      </w:r>
      <w:r w:rsidRPr="00643417">
        <w:t xml:space="preserve"> reported Japan’s </w:t>
      </w:r>
      <w:r w:rsidR="0033727D" w:rsidRPr="00643417">
        <w:t>interceptions of seven mealybug</w:t>
      </w:r>
      <w:r w:rsidRPr="00643417">
        <w:t xml:space="preserve"> species</w:t>
      </w:r>
      <w:r w:rsidR="00C5163E" w:rsidRPr="00643417">
        <w:t>,</w:t>
      </w:r>
      <w:r w:rsidRPr="00643417">
        <w:t xml:space="preserve"> mainly from countries</w:t>
      </w:r>
      <w:r w:rsidR="0033727D" w:rsidRPr="00643417">
        <w:t xml:space="preserve"> or regions where the pests w</w:t>
      </w:r>
      <w:r w:rsidR="00416C0E" w:rsidRPr="00643417">
        <w:t>ere</w:t>
      </w:r>
      <w:r w:rsidR="0033727D" w:rsidRPr="00643417">
        <w:t xml:space="preserve"> not previous</w:t>
      </w:r>
      <w:r w:rsidR="00C5163E" w:rsidRPr="00643417">
        <w:t>ly</w:t>
      </w:r>
      <w:r w:rsidR="0033727D" w:rsidRPr="00643417">
        <w:t xml:space="preserve"> known</w:t>
      </w:r>
      <w:r w:rsidR="00416C0E" w:rsidRPr="00643417">
        <w:t xml:space="preserve"> to occur</w:t>
      </w:r>
      <w:r w:rsidRPr="00643417">
        <w:t>.</w:t>
      </w:r>
    </w:p>
    <w:p w14:paraId="78FC1B38" w14:textId="7CEB66B2" w:rsidR="00DE292D" w:rsidRPr="00643417" w:rsidRDefault="00DE292D" w:rsidP="00DE292D">
      <w:r w:rsidRPr="00643417">
        <w:t xml:space="preserve">Interceptions of mealybugs by other countries including UK, France, India, Russia, New Zealand, Netherlands and Israel have also been recorded in the mealybug monographs </w:t>
      </w:r>
      <w:r w:rsidR="00A348E7" w:rsidRPr="00643417">
        <w:fldChar w:fldCharType="begin"/>
      </w:r>
      <w:r w:rsidR="00A348E7" w:rsidRPr="00643417">
        <w:instrText xml:space="preserve"> ADDIN EN.CITE &lt;EndNote&gt;&lt;Cite&gt;&lt;Author&gt;Williams&lt;/Author&gt;&lt;Year&gt;2004&lt;/Year&gt;&lt;RecNum&gt;2360&lt;/RecNum&gt;&lt;DisplayText&gt;(Williams 2004; Williams &amp;amp; Granara de Willink 1992)&lt;/DisplayText&gt;&lt;record&gt;&lt;rec-number&gt;2360&lt;/rec-number&gt;&lt;foreign-keys&gt;&lt;key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tkq&lt;/custom1&gt;&lt;/record&gt;&lt;/Cite&gt;&lt;Cite&gt;&lt;Author&gt;Williams&lt;/Author&gt;&lt;Year&gt;1992&lt;/Year&gt;&lt;RecNum&gt;6327&lt;/RecNum&gt;&lt;record&gt;&lt;rec-number&gt;6327&lt;/rec-number&gt;&lt;foreign-keys&gt;&lt;key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A348E7" w:rsidRPr="00643417">
        <w:rPr>
          <w:noProof/>
        </w:rPr>
        <w:t>(</w:t>
      </w:r>
      <w:hyperlink w:anchor="_ENREF_486" w:tooltip="Williams, 2004 #2360" w:history="1">
        <w:r w:rsidR="003A08F3" w:rsidRPr="00643417">
          <w:rPr>
            <w:noProof/>
          </w:rPr>
          <w:t>Williams 2004</w:t>
        </w:r>
      </w:hyperlink>
      <w:r w:rsidR="00A348E7" w:rsidRPr="00643417">
        <w:rPr>
          <w:noProof/>
        </w:rPr>
        <w:t xml:space="preserve">; </w:t>
      </w:r>
      <w:hyperlink w:anchor="_ENREF_489" w:tooltip="Williams, 1992 #6327" w:history="1">
        <w:r w:rsidR="003A08F3" w:rsidRPr="00643417">
          <w:rPr>
            <w:noProof/>
          </w:rPr>
          <w:t>Williams &amp; Granara de Willink 1992</w:t>
        </w:r>
      </w:hyperlink>
      <w:r w:rsidR="00A348E7" w:rsidRPr="00643417">
        <w:rPr>
          <w:noProof/>
        </w:rPr>
        <w:t>)</w:t>
      </w:r>
      <w:r w:rsidR="00A348E7" w:rsidRPr="00643417">
        <w:fldChar w:fldCharType="end"/>
      </w:r>
      <w:r w:rsidRPr="00643417">
        <w:t xml:space="preserve"> when the material was made availab</w:t>
      </w:r>
      <w:r w:rsidR="00D4150D" w:rsidRPr="00643417">
        <w:t>le to the authors (Appendix B).</w:t>
      </w:r>
    </w:p>
    <w:p w14:paraId="7AAD3365" w14:textId="7DC6E97E" w:rsidR="00DE292D" w:rsidRPr="00643417" w:rsidRDefault="00DE292D" w:rsidP="00DE292D">
      <w:r w:rsidRPr="00643417">
        <w:t xml:space="preserve">Australian and international interceptions of mealybugs suggest that mealybugs will continue to be present on plant </w:t>
      </w:r>
      <w:r w:rsidR="00C5163E" w:rsidRPr="00643417">
        <w:t xml:space="preserve">import </w:t>
      </w:r>
      <w:r w:rsidRPr="00643417">
        <w:t>pathways as long as trade is occurring.</w:t>
      </w:r>
      <w:r w:rsidR="00552DC3" w:rsidRPr="00643417">
        <w:t xml:space="preserve"> </w:t>
      </w:r>
      <w:r w:rsidR="000B713F" w:rsidRPr="00643417">
        <w:t>A</w:t>
      </w:r>
      <w:r w:rsidR="00552DC3" w:rsidRPr="00643417">
        <w:t xml:space="preserve"> </w:t>
      </w:r>
      <w:r w:rsidR="00A91A9B" w:rsidRPr="00643417">
        <w:t xml:space="preserve">significant number of the intercepted </w:t>
      </w:r>
      <w:r w:rsidR="000B713F" w:rsidRPr="00643417">
        <w:t>mealybug species are</w:t>
      </w:r>
      <w:r w:rsidR="00552DC3" w:rsidRPr="00643417">
        <w:t xml:space="preserve"> of </w:t>
      </w:r>
      <w:r w:rsidR="00A91A9B" w:rsidRPr="00643417">
        <w:t>biosecurity concern for Australia</w:t>
      </w:r>
      <w:r w:rsidR="000B713F" w:rsidRPr="00643417">
        <w:t xml:space="preserve"> (Table 11.1, Appendix</w:t>
      </w:r>
      <w:r w:rsidR="00DD2624" w:rsidRPr="00643417">
        <w:t xml:space="preserve"> D</w:t>
      </w:r>
      <w:r w:rsidR="000B713F" w:rsidRPr="00643417">
        <w:t>)</w:t>
      </w:r>
      <w:r w:rsidR="00552DC3" w:rsidRPr="00643417">
        <w:t>.</w:t>
      </w:r>
    </w:p>
    <w:p w14:paraId="619993DD" w14:textId="73C26697" w:rsidR="00DE292D" w:rsidRPr="00643417" w:rsidRDefault="00DE292D" w:rsidP="00DE292D">
      <w:pPr>
        <w:pStyle w:val="Heading5"/>
      </w:pPr>
      <w:r w:rsidRPr="00643417">
        <w:t>Summary</w:t>
      </w:r>
      <w:r w:rsidR="00046165" w:rsidRPr="00643417">
        <w:t xml:space="preserve"> of importation</w:t>
      </w:r>
    </w:p>
    <w:p w14:paraId="5BCA6DF5" w14:textId="0A7B43EC" w:rsidR="00DE292D" w:rsidRPr="00643417" w:rsidRDefault="00DE292D" w:rsidP="00DE292D">
      <w:pPr>
        <w:keepNext/>
      </w:pPr>
      <w:r w:rsidRPr="00643417">
        <w:t xml:space="preserve">Pest mealybugs </w:t>
      </w:r>
      <w:r w:rsidR="00C5163E" w:rsidRPr="00643417">
        <w:t>have been</w:t>
      </w:r>
      <w:r w:rsidRPr="00643417">
        <w:t xml:space="preserve"> reported worldwide, including in countries that Australia trades with, on a wide range of host plants, including many important agricultural and horticultural crops and commodities for export such as fruit, vegetables, cut-flowers and foliage. Mealybugs are small and can hide in plant material such as the calyx of fruit. Such factors make detection of mealybugs difficult during quality control inspections for export commodities. Microscopic examination can be helpful in some instances, and dissection may be required for some commodities. These methods are not necessarily used during </w:t>
      </w:r>
      <w:r w:rsidR="00C5163E" w:rsidRPr="00643417">
        <w:t xml:space="preserve">export </w:t>
      </w:r>
      <w:r w:rsidRPr="00643417">
        <w:t xml:space="preserve">quality control inspections, which instead tend to focus on grading produce according to size, colour and appearance. At best, removal of distorted or damaged products during </w:t>
      </w:r>
      <w:r w:rsidR="00C5163E" w:rsidRPr="00643417">
        <w:t xml:space="preserve">export </w:t>
      </w:r>
      <w:r w:rsidRPr="00643417">
        <w:t>quality control inspections</w:t>
      </w:r>
      <w:r w:rsidRPr="00643417" w:rsidDel="0092569E">
        <w:t xml:space="preserve"> </w:t>
      </w:r>
      <w:r w:rsidRPr="00643417">
        <w:t xml:space="preserve">may remove some, but not all, mealybugs from the plant </w:t>
      </w:r>
      <w:r w:rsidR="00C5163E" w:rsidRPr="00643417">
        <w:t xml:space="preserve">import </w:t>
      </w:r>
      <w:r w:rsidRPr="00643417">
        <w:t xml:space="preserve">pathway. Mealybugs associated with plant products are likely to survive </w:t>
      </w:r>
      <w:r w:rsidR="00C5163E" w:rsidRPr="00643417">
        <w:t xml:space="preserve">international </w:t>
      </w:r>
      <w:r w:rsidRPr="00643417">
        <w:t>transportation</w:t>
      </w:r>
      <w:r w:rsidR="00C5163E" w:rsidRPr="00643417">
        <w:t>,</w:t>
      </w:r>
      <w:r w:rsidRPr="00643417">
        <w:t xml:space="preserve"> </w:t>
      </w:r>
      <w:r w:rsidR="00C5163E" w:rsidRPr="00643417">
        <w:t xml:space="preserve">as evidenced </w:t>
      </w:r>
      <w:r w:rsidRPr="00643417">
        <w:t xml:space="preserve">by the 157 mealybug species </w:t>
      </w:r>
      <w:r w:rsidR="00C5163E" w:rsidRPr="00643417">
        <w:t xml:space="preserve">recorded as </w:t>
      </w:r>
      <w:r w:rsidRPr="00643417">
        <w:t>intercepted on plant material in international trade (Appendix B).</w:t>
      </w:r>
    </w:p>
    <w:p w14:paraId="7FE946B0" w14:textId="5771C672" w:rsidR="00DE292D" w:rsidRPr="00643417" w:rsidRDefault="00DE292D" w:rsidP="00DE292D">
      <w:r w:rsidRPr="00643417">
        <w:t>Notwithstanding the pathway-dependent factors, the indicative likelihood of importation for pest mealybugs arriving in Australia as a result of the import of fresh fruit, vegetables, cut-flowers and foliage is considered to be high</w:t>
      </w:r>
      <w:r w:rsidR="00C5163E" w:rsidRPr="00643417">
        <w:t>.</w:t>
      </w:r>
      <w:r w:rsidRPr="00643417">
        <w:t xml:space="preserve"> </w:t>
      </w:r>
      <w:r w:rsidR="00C5163E" w:rsidRPr="00643417">
        <w:t>This assessment</w:t>
      </w:r>
      <w:r w:rsidRPr="00643417">
        <w:t xml:space="preserve"> is consistent with </w:t>
      </w:r>
      <w:r w:rsidR="00866F4C" w:rsidRPr="00643417">
        <w:t>those for</w:t>
      </w:r>
      <w:r w:rsidR="00C5163E" w:rsidRPr="00643417">
        <w:t xml:space="preserve"> </w:t>
      </w:r>
      <w:r w:rsidRPr="00643417">
        <w:t>32 of the 37 pest mealybug species in previous risk assessme</w:t>
      </w:r>
      <w:r w:rsidR="006E172B" w:rsidRPr="00643417">
        <w:t>nts conducted by Australia in 30</w:t>
      </w:r>
      <w:r w:rsidRPr="00643417">
        <w:t xml:space="preserve"> PRAs on 16 commodities from 16 countries (Appendix C).</w:t>
      </w:r>
    </w:p>
    <w:p w14:paraId="10772B5A" w14:textId="77777777" w:rsidR="00F54DE8" w:rsidRPr="00643417" w:rsidRDefault="00F54DE8" w:rsidP="00F54DE8">
      <w:pPr>
        <w:pStyle w:val="Heading4"/>
        <w:numPr>
          <w:ilvl w:val="0"/>
          <w:numId w:val="0"/>
        </w:numPr>
        <w:ind w:left="794" w:hanging="794"/>
        <w:rPr>
          <w:color w:val="000000" w:themeColor="text1"/>
        </w:rPr>
      </w:pPr>
      <w:r w:rsidRPr="00643417">
        <w:rPr>
          <w:color w:val="000000" w:themeColor="text1"/>
        </w:rPr>
        <w:t>Likelihood (indicative) of distribution</w:t>
      </w:r>
    </w:p>
    <w:p w14:paraId="46C6D218" w14:textId="5164B2A9" w:rsidR="00F54DE8" w:rsidRPr="00643417" w:rsidRDefault="00F54DE8" w:rsidP="00F54DE8">
      <w:pPr>
        <w:rPr>
          <w:color w:val="000000" w:themeColor="text1"/>
        </w:rPr>
      </w:pPr>
      <w:r w:rsidRPr="00643417">
        <w:rPr>
          <w:color w:val="000000" w:themeColor="text1"/>
        </w:rPr>
        <w:t xml:space="preserve">The likelihood (indicative) that a </w:t>
      </w:r>
      <w:r w:rsidR="0097667C" w:rsidRPr="00643417">
        <w:rPr>
          <w:color w:val="000000" w:themeColor="text1"/>
        </w:rPr>
        <w:t xml:space="preserve">mealybug </w:t>
      </w:r>
      <w:r w:rsidRPr="00643417">
        <w:rPr>
          <w:color w:val="000000" w:themeColor="text1"/>
        </w:rPr>
        <w:t xml:space="preserve">quarantine pest will be distributed within Australia in a viable state following its importation on the plant import pathway and subsequently transfer to a susceptible host is assessed as </w:t>
      </w:r>
      <w:r w:rsidRPr="00643417">
        <w:rPr>
          <w:b/>
          <w:color w:val="000000" w:themeColor="text1"/>
        </w:rPr>
        <w:t>Moderate</w:t>
      </w:r>
      <w:r w:rsidRPr="00643417">
        <w:rPr>
          <w:color w:val="000000" w:themeColor="text1"/>
        </w:rPr>
        <w:t>.</w:t>
      </w:r>
    </w:p>
    <w:p w14:paraId="5476B79D" w14:textId="77777777" w:rsidR="00F54DE8" w:rsidRPr="00643417" w:rsidRDefault="00F54DE8" w:rsidP="00F54DE8">
      <w:pPr>
        <w:rPr>
          <w:color w:val="000000" w:themeColor="text1"/>
        </w:rPr>
      </w:pPr>
      <w:r w:rsidRPr="00643417">
        <w:rPr>
          <w:color w:val="000000" w:themeColor="text1"/>
        </w:rPr>
        <w:t>The supporting evidence for this assessment is provided.</w:t>
      </w:r>
    </w:p>
    <w:p w14:paraId="696ED428" w14:textId="77777777" w:rsidR="00F54DE8" w:rsidRPr="00643417" w:rsidRDefault="00F54DE8" w:rsidP="00F54DE8">
      <w:pPr>
        <w:pStyle w:val="Heading5"/>
        <w:rPr>
          <w:color w:val="000000" w:themeColor="text1"/>
        </w:rPr>
      </w:pPr>
      <w:r w:rsidRPr="00643417">
        <w:rPr>
          <w:color w:val="000000" w:themeColor="text1"/>
        </w:rPr>
        <w:t>Transport and distribution</w:t>
      </w:r>
    </w:p>
    <w:p w14:paraId="5BCDDF5E" w14:textId="77777777" w:rsidR="00F54DE8" w:rsidRPr="00643417" w:rsidRDefault="00F54DE8" w:rsidP="00F54DE8">
      <w:pPr>
        <w:rPr>
          <w:color w:val="000000" w:themeColor="text1"/>
        </w:rPr>
      </w:pPr>
      <w:r w:rsidRPr="00643417">
        <w:rPr>
          <w:color w:val="000000" w:themeColor="text1"/>
        </w:rPr>
        <w:t>Fresh fruit, vegetables, cut-flowers and foliage infested with mealybugs would be expected to be distributed for retail sale to multiple destinations within the PRA area, so a proportion of these commodities are likely to reach areas with susceptible host plants.</w:t>
      </w:r>
    </w:p>
    <w:p w14:paraId="03FEF504" w14:textId="6E5E2DAC" w:rsidR="00F54DE8" w:rsidRPr="00643417" w:rsidRDefault="00F54DE8" w:rsidP="00F54DE8">
      <w:pPr>
        <w:rPr>
          <w:color w:val="000000" w:themeColor="text1"/>
        </w:rPr>
      </w:pPr>
      <w:r w:rsidRPr="00643417">
        <w:rPr>
          <w:color w:val="000000" w:themeColor="text1"/>
        </w:rPr>
        <w:t>During transport and distribution, these commodities may be kept at cool temperatures. However, the perishable nature of these commodities mean transit times will be relatively short, and transit temperatures are unlikely to be lethal for mealy</w:t>
      </w:r>
      <w:r w:rsidR="00F01F5D" w:rsidRPr="00643417">
        <w:rPr>
          <w:color w:val="000000" w:themeColor="text1"/>
        </w:rPr>
        <w:t>bugs as they are able to tolera</w:t>
      </w:r>
      <w:r w:rsidRPr="00643417">
        <w:rPr>
          <w:color w:val="000000" w:themeColor="text1"/>
        </w:rPr>
        <w:t>t</w:t>
      </w:r>
      <w:r w:rsidR="00F01F5D" w:rsidRPr="00643417">
        <w:rPr>
          <w:color w:val="000000" w:themeColor="text1"/>
        </w:rPr>
        <w:t>e</w:t>
      </w:r>
      <w:r w:rsidRPr="00643417">
        <w:rPr>
          <w:color w:val="000000" w:themeColor="text1"/>
        </w:rPr>
        <w:t xml:space="preserve"> cold temperature</w:t>
      </w:r>
      <w:r w:rsidR="000E75A4" w:rsidRPr="00643417">
        <w:rPr>
          <w:color w:val="000000" w:themeColor="text1"/>
        </w:rPr>
        <w:t xml:space="preserve"> </w:t>
      </w:r>
      <w:r w:rsidR="00A348E7" w:rsidRPr="00643417">
        <w:rPr>
          <w:color w:val="000000" w:themeColor="text1"/>
        </w:rPr>
        <w:fldChar w:fldCharType="begin">
          <w:fldData xml:space="preserve">PEVuZE5vdGU+PENpdGU+PEF1dGhvcj5Ib3k8L0F1dGhvcj48WWVhcj4xOTk3PC9ZZWFyPjxSZWNO
dW0+ODY1PC9SZWNOdW0+PERpc3BsYXlUZXh0PihBYmJhcyBldCBhbC4gMjAxMDsgSG95ICZhbXA7
IFdoaXRpbmcgMTk5Nyk8L0Rpc3BsYXlUZXh0PjxyZWNvcmQ+PHJlYy1udW1iZXI+ODY1PC9yZWMt
bnVtYmVyPjxmb3JlaWduLWtleXM+PGtleSBhcHA9IkVOIiBkYi1pZD0icHh3eHcwZXI5enYyZnhl
enhkazV0dDV1dHo1cDV2dHJ3ZHYwIiB0aW1lc3RhbXA9IjE0NTE5NzIzODIiPjg2NTwva2V5Pjwv
Zm9yZWlnbi1rZXlzPjxyZWYtdHlwZSBuYW1lPSJKb3VybmFsIEFydGljbGUiPjE3PC9yZWYtdHlw
ZT48Y29udHJpYnV0b3JzPjxhdXRob3JzPjxhdXRob3I+SG95LEwuRS48L2F1dGhvcj48YXV0aG9y
PldoaXRpbmcsRC5DLjwvYXV0aG9yPjwvYXV0aG9ycz48L2NvbnRyaWJ1dG9ycz48dGl0bGVzPjx0
aXRsZT48c3R5bGUgZmFjZT0ibm9ybWFsIiBmb250PSJkZWZhdWx0IiBzaXplPSIxMDAlIj5Mb3ct
dGVtcGVyYXR1cmUgc3RvcmFnZSBhcyBhIHBvc3RoYXJ2ZXN0IHRyZWF0bWVudCB0byBjb250cm9s
IDwvc3R5bGU+PHN0eWxlIGZhY2U9Iml0YWxpYyIgZm9udD0iZGVmYXVsdCIgc2l6ZT0iMTAwJSI+
UHNldWRvY29jY3VzIGFmZmluaXM8L3N0eWxlPjxzdHlsZSBmYWNlPSJub3JtYWwiIGZvbnQ9ImRl
ZmF1bHQiIHNpemU9IjEwMCUiPiAoSG9tb3B0ZXJhOiBQc2V1ZG9jb2NjaWRhZSkgb24gcm95YWwg
Z2FsYSBhcHBsZXM8L3N0eWxlPjwvdGl0bGU+PHNlY29uZGFyeS10aXRsZT5FbnRvbW9sb2dpY2Fs
IFNvY2lldHkgb2YgQW1lcmljYTogQW5udWFsIE1lZXRpbmc8L3NlY29uZGFyeS10aXRsZT48L3Rp
dGxlcz48cGVyaW9kaWNhbD48ZnVsbC10aXRsZT5FbnRvbW9sb2dpY2FsIFNvY2lldHkgb2YgQW1l
cmljYTogQW5udWFsIE1lZXRpbmc8L2Z1bGwtdGl0bGU+PC9wZXJpb2RpY2FsPjxwYWdlcz4xMzc3
LTEzODE8L3BhZ2VzPjx2b2x1bWU+OTA8L3ZvbHVtZT48bnVtYmVyPjU8L251bWJlcj48cmVwcmlu
dC1lZGl0aW9uPk5vdCBpbiBGaWxlPC9yZXByaW50LWVkaXRpb24+PGtleXdvcmRzPjxrZXl3b3Jk
PkFwcGxlPC9rZXl3b3JkPjxrZXl3b3JkPkFwcGxlczwva2V5d29yZD48a2V5d29yZD5hczwva2V5
d29yZD48a2V5d29yZD5jb250cm9sPC9rZXl3b3JkPjxrZXl3b3JkPkNvbnRyb2xzPC9rZXl3b3Jk
PjxrZXl3b3JkPkVudG9tb2xvZ3k8L2tleXdvcmQ+PGtleXdvcmQ+SG9tb3B0ZXJhPC9rZXl3b3Jk
PjxrZXl3b3JkPlBvc3QtaGFydmVzdDwva2V5d29yZD48a2V5d29yZD5Qb3N0LWhhcnZlc3QgdHJl
YXRtZW50czwva2V5d29yZD48a2V5d29yZD5Qc2V1ZG9jb2NjaWRhZTwva2V5d29yZD48a2V5d29y
ZD5Qc2V1ZG9jb2NjdXM8L2tleXdvcmQ+PGtleXdvcmQ+UHNldWRvY29jY3VzIGFmZmluaXM8L2tl
eXdvcmQ+PGtleXdvcmQ+UXVhcmFudGluZTwva2V5d29yZD48a2V5d29yZD5TdG9yYWdlPC9rZXl3
b3JkPjxrZXl3b3JkPlRyZWF0bWVudDwva2V5d29yZD48a2V5d29yZD5Vbml0ZWQgU3RhdGVzIG9m
IEFtZXJpY2E8L2tleXdvcmQ+PC9rZXl3b3Jkcz48ZGF0ZXM+PHllYXI+MTk5NzwveWVhcj48L2Rh
dGVzPjxvcmlnLXB1Yj48c3R5bGUgZmFjZT0idW5kZXJsaW5lIiBmb250PSJkZWZhdWx0IiBzaXpl
PSIxMDAlIj5KOlxFIExpYnJhcnlcUGxhbnQgQ2F0YWxvZ3VlXEg8L3N0eWxlPjwvb3JpZy1wdWI+
PGxhYmVsPjU1NDwvbGFiZWw+PHVybHM+PC91cmxzPjxjdXN0b20xPmFwcGxlczEgc3AgVW5zaHUg
ZnJvbSBKYXBhbiBhbmQgUGluZWFwcGxlcyBmcm9tIE1hbGF5c2lhIGpjPC9jdXN0b20xPjwvcmVj
b3JkPjwvQ2l0ZT48Q2l0ZT48QXV0aG9yPkFiYmFzPC9BdXRob3I+PFllYXI+MjAxMDwvWWVhcj48
UmVjTnVtPjIxMzAyPC9SZWNOdW0+PHJlY29yZD48cmVjLW51bWJlcj4yMTMwMjwvcmVjLW51bWJl
cj48Zm9yZWlnbi1rZXlzPjxrZXkgYXBwPSJFTiIgZGItaWQ9InB4d3h3MGVyOXp2MmZ4ZXp4ZGs1
dHQ1dXR6NXA1dnRyd2R2MCIgdGltZXN0YW1wPSIxNDUxOTcyODQ3Ij4yMTMwMjwva2V5PjwvZm9y
ZWlnbi1rZXlzPjxyZWYtdHlwZSBuYW1lPSJKb3VybmFsIEFydGljbGUiPjE3PC9yZWYtdHlwZT48
Y29udHJpYnV0b3JzPjxhdXRob3JzPjxhdXRob3I+QWJiYXMsRy48L2F1dGhvcj48YXV0aG9yPkFy
aWYsTS5KLjwvYXV0aG9yPjxhdXRob3I+QXNoZmFxLE0uPC9hdXRob3I+PGF1dGhvcj5Bc2xhbSxN
LjwvYXV0aG9yPjxhdXRob3I+U2FlZWQsUy48L2F1dGhvcj48L2F1dGhvcnM+PC9jb250cmlidXRv
cnM+PHRpdGxlcz48dGl0bGU+PHN0eWxlIGZhY2U9Im5vcm1hbCIgZm9udD0iZGVmYXVsdCIgc2l6
ZT0iMTAwJSI+SG9zdCBwbGFudHMgZGlzdHJpYnV0aW9uIGFuZCBvdmVyd2ludGVyaW5nIG9mIGNv
dHRvbiBtZWFseWJ1ZyAoPC9zdHlsZT48c3R5bGUgZmFjZT0iaXRhbGljIiBmb250PSJkZWZhdWx0
IiBzaXplPSIxMDAlIj5QaGVuYWNvY2N1cyBzb2xlbm9wc2lzPC9zdHlsZT48c3R5bGUgZmFjZT0i
bm9ybWFsIiBmb250PSJkZWZhdWx0IiBzaXplPSIxMDAlIj47IEhlbWlwdGVyYTogUHNldWRvY29j
Y2lkYWUpPC9zdHlsZT48L3RpdGxlPjxzZWNvbmRhcnktdGl0bGU+SW50ZXJuYXRpb25hbCBKb3Vy
bmFsIG9mIEFncmljdWx0dXJlICZhbXA7IEJpb2xvZ3k8L3NlY29uZGFyeS10aXRsZT48L3RpdGxl
cz48cGVyaW9kaWNhbD48ZnVsbC10aXRsZT5JbnRlcm5hdGlvbmFsIEpvdXJuYWwgb2YgQWdyaWN1
bHR1cmUgJmFtcDsgQmlvbG9neTwvZnVsbC10aXRsZT48L3BlcmlvZGljYWw+PHBhZ2VzPjQyMS00
MjU8L3BhZ2VzPjx2b2x1bWU+MTI8L3ZvbHVtZT48bnVtYmVyPjM8L251bWJlcj48a2V5d29yZHM+
PGtleXdvcmQ+SG9zdCBwbGFudDwva2V5d29yZD48a2V5d29yZD5JbmZvcm1hdGlvbjwva2V5d29y
ZD48a2V5d29yZD5sPC9rZXl3b3JkPjxrZXl3b3JkPk1hbmFnZW1lbnQ8L2tleXdvcmQ+PGtleXdv
cmQ+T3ZlcndpbnRlcmluZzwva2V5d29yZD48a2V5d29yZD5wZXN0PC9rZXl3b3JkPjxrZXl3b3Jk
PlBsYW50czwva2V5d29yZD48a2V5d29yZD5Qb2x5cGhhZ291czwva2V5d29yZD48a2V5d29yZD5T
YXA8L2tleXdvcmQ+PGtleXdvcmQ+U3VydmV5PC9rZXl3b3JkPjxrZXl3b3JkPlN1cnZleXM8L2tl
eXdvcmQ+PGtleXdvcmQ+V2VlZHM8L2tleXdvcmQ+PGtleXdvcmQ+SG9zdCBwbGFudHM8L2tleXdv
cmQ+PGtleXdvcmQ+RGlzdHJpYnV0aW9uPC9rZXl3b3JkPjxrZXl3b3JkPkNvdHRvbjwva2V5d29y
ZD48a2V5d29yZD5NZWFseWJ1Zzwva2V5d29yZD48a2V5d29yZD5QaGVuYWNvY2N1czwva2V5d29y
ZD48a2V5d29yZD5Tb2xlbm9wc2lzPC9rZXl3b3JkPjxrZXl3b3JkPkhlbWlwdGVyYTwva2V5d29y
ZD48a2V5d29yZD5TdGVybm9ycmh5bmNoYTwva2V5d29yZD48a2V5d29yZD5Qc2V1ZG9jb2NjaWRh
ZTwva2V5d29yZD48a2V5d29yZD5hczwva2V5d29yZD48a2V5d29yZD5QYWtpc3Rhbjwva2V5d29y
ZD48a2V5d29yZD5Xb3JsZDwva2V5d29yZD48a2V5d29yZD5TcGVjaWVzPC9rZXl3b3JkPjxrZXl3
b3JkPkNyb3BzPC9rZXl3b3JkPjxrZXl3b3JkPkNvdW50cmllczwva2V5d29yZD48a2V5d29yZD5B
dHRhY2s8L2tleXdvcmQ+PGtleXdvcmQ+U3R1ZGllczwva2V5d29yZD48a2V5d29yZD5Db25kaXRp
b25zPC9rZXl3b3JkPjwva2V5d29yZHM+PGRhdGVzPjx5ZWFyPjIwMTA8L3llYXI+PC9kYXRlcz48
b3JpZy1wdWI+PHN0eWxlIGZhY2U9InVuZGVybGluZSIgZm9udD0iZGVmYXVsdCIgc2l6ZT0iMTAw
JSI+SjpcRSBMaWJyYXJ5XFBsYW50IENhdGFsb2d1ZVxBPC9zdHlsZT48L29yaWctcHViPjxsYWJl
bD44NjA5NjwvbGFiZWw+PHVybHM+PHJlbGF0ZWQtdXJscz48dXJsPjxzdHlsZSBmYWNlPSJ1bmRl
cmxpbmUiIGZvbnQ9ImRlZmF1bHQiIHNpemU9IjEwMCUiPmh0dHA6Ly93d3cuZnNwdWJsaXNoZXJz
Lm9yZy9wdWJsaXNoZWRfcGFwZXJzLzczNTQ1Xy4ucGRmPC9zdHlsZT48L3VybD48L3JlbGF0ZWQt
dXJscz48L3VybHM+PGN1c3RvbTE+TWVhbHlidWcgZ3JvdXAgcG9saWN5IHRrcTwvY3VzdG9tMT48
L3JlY29yZD48L0NpdGU+PC9FbmROb3RlPn==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PEVuZE5vdGU+PENpdGU+PEF1dGhvcj5Ib3k8L0F1dGhvcj48WWVhcj4xOTk3PC9ZZWFyPjxSZWNO
dW0+ODY1PC9SZWNOdW0+PERpc3BsYXlUZXh0PihBYmJhcyBldCBhbC4gMjAxMDsgSG95ICZhbXA7
IFdoaXRpbmcgMTk5Nyk8L0Rpc3BsYXlUZXh0PjxyZWNvcmQ+PHJlYy1udW1iZXI+ODY1PC9yZWMt
bnVtYmVyPjxmb3JlaWduLWtleXM+PGtleSBhcHA9IkVOIiBkYi1pZD0icHh3eHcwZXI5enYyZnhl
enhkazV0dDV1dHo1cDV2dHJ3ZHYwIiB0aW1lc3RhbXA9IjE0NTE5NzIzODIiPjg2NTwva2V5Pjwv
Zm9yZWlnbi1rZXlzPjxyZWYtdHlwZSBuYW1lPSJKb3VybmFsIEFydGljbGUiPjE3PC9yZWYtdHlw
ZT48Y29udHJpYnV0b3JzPjxhdXRob3JzPjxhdXRob3I+SG95LEwuRS48L2F1dGhvcj48YXV0aG9y
PldoaXRpbmcsRC5DLjwvYXV0aG9yPjwvYXV0aG9ycz48L2NvbnRyaWJ1dG9ycz48dGl0bGVzPjx0
aXRsZT48c3R5bGUgZmFjZT0ibm9ybWFsIiBmb250PSJkZWZhdWx0IiBzaXplPSIxMDAlIj5Mb3ct
dGVtcGVyYXR1cmUgc3RvcmFnZSBhcyBhIHBvc3RoYXJ2ZXN0IHRyZWF0bWVudCB0byBjb250cm9s
IDwvc3R5bGU+PHN0eWxlIGZhY2U9Iml0YWxpYyIgZm9udD0iZGVmYXVsdCIgc2l6ZT0iMTAwJSI+
UHNldWRvY29jY3VzIGFmZmluaXM8L3N0eWxlPjxzdHlsZSBmYWNlPSJub3JtYWwiIGZvbnQ9ImRl
ZmF1bHQiIHNpemU9IjEwMCUiPiAoSG9tb3B0ZXJhOiBQc2V1ZG9jb2NjaWRhZSkgb24gcm95YWwg
Z2FsYSBhcHBsZXM8L3N0eWxlPjwvdGl0bGU+PHNlY29uZGFyeS10aXRsZT5FbnRvbW9sb2dpY2Fs
IFNvY2lldHkgb2YgQW1lcmljYTogQW5udWFsIE1lZXRpbmc8L3NlY29uZGFyeS10aXRsZT48L3Rp
dGxlcz48cGVyaW9kaWNhbD48ZnVsbC10aXRsZT5FbnRvbW9sb2dpY2FsIFNvY2lldHkgb2YgQW1l
cmljYTogQW5udWFsIE1lZXRpbmc8L2Z1bGwtdGl0bGU+PC9wZXJpb2RpY2FsPjxwYWdlcz4xMzc3
LTEzODE8L3BhZ2VzPjx2b2x1bWU+OTA8L3ZvbHVtZT48bnVtYmVyPjU8L251bWJlcj48cmVwcmlu
dC1lZGl0aW9uPk5vdCBpbiBGaWxlPC9yZXByaW50LWVkaXRpb24+PGtleXdvcmRzPjxrZXl3b3Jk
PkFwcGxlPC9rZXl3b3JkPjxrZXl3b3JkPkFwcGxlczwva2V5d29yZD48a2V5d29yZD5hczwva2V5
d29yZD48a2V5d29yZD5jb250cm9sPC9rZXl3b3JkPjxrZXl3b3JkPkNvbnRyb2xzPC9rZXl3b3Jk
PjxrZXl3b3JkPkVudG9tb2xvZ3k8L2tleXdvcmQ+PGtleXdvcmQ+SG9tb3B0ZXJhPC9rZXl3b3Jk
PjxrZXl3b3JkPlBvc3QtaGFydmVzdDwva2V5d29yZD48a2V5d29yZD5Qb3N0LWhhcnZlc3QgdHJl
YXRtZW50czwva2V5d29yZD48a2V5d29yZD5Qc2V1ZG9jb2NjaWRhZTwva2V5d29yZD48a2V5d29y
ZD5Qc2V1ZG9jb2NjdXM8L2tleXdvcmQ+PGtleXdvcmQ+UHNldWRvY29jY3VzIGFmZmluaXM8L2tl
eXdvcmQ+PGtleXdvcmQ+UXVhcmFudGluZTwva2V5d29yZD48a2V5d29yZD5TdG9yYWdlPC9rZXl3
b3JkPjxrZXl3b3JkPlRyZWF0bWVudDwva2V5d29yZD48a2V5d29yZD5Vbml0ZWQgU3RhdGVzIG9m
IEFtZXJpY2E8L2tleXdvcmQ+PC9rZXl3b3Jkcz48ZGF0ZXM+PHllYXI+MTk5NzwveWVhcj48L2Rh
dGVzPjxvcmlnLXB1Yj48c3R5bGUgZmFjZT0idW5kZXJsaW5lIiBmb250PSJkZWZhdWx0IiBzaXpl
PSIxMDAlIj5KOlxFIExpYnJhcnlcUGxhbnQgQ2F0YWxvZ3VlXEg8L3N0eWxlPjwvb3JpZy1wdWI+
PGxhYmVsPjU1NDwvbGFiZWw+PHVybHM+PC91cmxzPjxjdXN0b20xPmFwcGxlczEgc3AgVW5zaHUg
ZnJvbSBKYXBhbiBhbmQgUGluZWFwcGxlcyBmcm9tIE1hbGF5c2lhIGpjPC9jdXN0b20xPjwvcmVj
b3JkPjwvQ2l0ZT48Q2l0ZT48QXV0aG9yPkFiYmFzPC9BdXRob3I+PFllYXI+MjAxMDwvWWVhcj48
UmVjTnVtPjIxMzAyPC9SZWNOdW0+PHJlY29yZD48cmVjLW51bWJlcj4yMTMwMjwvcmVjLW51bWJl
cj48Zm9yZWlnbi1rZXlzPjxrZXkgYXBwPSJFTiIgZGItaWQ9InB4d3h3MGVyOXp2MmZ4ZXp4ZGs1
dHQ1dXR6NXA1dnRyd2R2MCIgdGltZXN0YW1wPSIxNDUxOTcyODQ3Ij4yMTMwMjwva2V5PjwvZm9y
ZWlnbi1rZXlzPjxyZWYtdHlwZSBuYW1lPSJKb3VybmFsIEFydGljbGUiPjE3PC9yZWYtdHlwZT48
Y29udHJpYnV0b3JzPjxhdXRob3JzPjxhdXRob3I+QWJiYXMsRy48L2F1dGhvcj48YXV0aG9yPkFy
aWYsTS5KLjwvYXV0aG9yPjxhdXRob3I+QXNoZmFxLE0uPC9hdXRob3I+PGF1dGhvcj5Bc2xhbSxN
LjwvYXV0aG9yPjxhdXRob3I+U2FlZWQsUy48L2F1dGhvcj48L2F1dGhvcnM+PC9jb250cmlidXRv
cnM+PHRpdGxlcz48dGl0bGU+PHN0eWxlIGZhY2U9Im5vcm1hbCIgZm9udD0iZGVmYXVsdCIgc2l6
ZT0iMTAwJSI+SG9zdCBwbGFudHMgZGlzdHJpYnV0aW9uIGFuZCBvdmVyd2ludGVyaW5nIG9mIGNv
dHRvbiBtZWFseWJ1ZyAoPC9zdHlsZT48c3R5bGUgZmFjZT0iaXRhbGljIiBmb250PSJkZWZhdWx0
IiBzaXplPSIxMDAlIj5QaGVuYWNvY2N1cyBzb2xlbm9wc2lzPC9zdHlsZT48c3R5bGUgZmFjZT0i
bm9ybWFsIiBmb250PSJkZWZhdWx0IiBzaXplPSIxMDAlIj47IEhlbWlwdGVyYTogUHNldWRvY29j
Y2lkYWUpPC9zdHlsZT48L3RpdGxlPjxzZWNvbmRhcnktdGl0bGU+SW50ZXJuYXRpb25hbCBKb3Vy
bmFsIG9mIEFncmljdWx0dXJlICZhbXA7IEJpb2xvZ3k8L3NlY29uZGFyeS10aXRsZT48L3RpdGxl
cz48cGVyaW9kaWNhbD48ZnVsbC10aXRsZT5JbnRlcm5hdGlvbmFsIEpvdXJuYWwgb2YgQWdyaWN1
bHR1cmUgJmFtcDsgQmlvbG9neTwvZnVsbC10aXRsZT48L3BlcmlvZGljYWw+PHBhZ2VzPjQyMS00
MjU8L3BhZ2VzPjx2b2x1bWU+MTI8L3ZvbHVtZT48bnVtYmVyPjM8L251bWJlcj48a2V5d29yZHM+
PGtleXdvcmQ+SG9zdCBwbGFudDwva2V5d29yZD48a2V5d29yZD5JbmZvcm1hdGlvbjwva2V5d29y
ZD48a2V5d29yZD5sPC9rZXl3b3JkPjxrZXl3b3JkPk1hbmFnZW1lbnQ8L2tleXdvcmQ+PGtleXdv
cmQ+T3ZlcndpbnRlcmluZzwva2V5d29yZD48a2V5d29yZD5wZXN0PC9rZXl3b3JkPjxrZXl3b3Jk
PlBsYW50czwva2V5d29yZD48a2V5d29yZD5Qb2x5cGhhZ291czwva2V5d29yZD48a2V5d29yZD5T
YXA8L2tleXdvcmQ+PGtleXdvcmQ+U3VydmV5PC9rZXl3b3JkPjxrZXl3b3JkPlN1cnZleXM8L2tl
eXdvcmQ+PGtleXdvcmQ+V2VlZHM8L2tleXdvcmQ+PGtleXdvcmQ+SG9zdCBwbGFudHM8L2tleXdv
cmQ+PGtleXdvcmQ+RGlzdHJpYnV0aW9uPC9rZXl3b3JkPjxrZXl3b3JkPkNvdHRvbjwva2V5d29y
ZD48a2V5d29yZD5NZWFseWJ1Zzwva2V5d29yZD48a2V5d29yZD5QaGVuYWNvY2N1czwva2V5d29y
ZD48a2V5d29yZD5Tb2xlbm9wc2lzPC9rZXl3b3JkPjxrZXl3b3JkPkhlbWlwdGVyYTwva2V5d29y
ZD48a2V5d29yZD5TdGVybm9ycmh5bmNoYTwva2V5d29yZD48a2V5d29yZD5Qc2V1ZG9jb2NjaWRh
ZTwva2V5d29yZD48a2V5d29yZD5hczwva2V5d29yZD48a2V5d29yZD5QYWtpc3Rhbjwva2V5d29y
ZD48a2V5d29yZD5Xb3JsZDwva2V5d29yZD48a2V5d29yZD5TcGVjaWVzPC9rZXl3b3JkPjxrZXl3
b3JkPkNyb3BzPC9rZXl3b3JkPjxrZXl3b3JkPkNvdW50cmllczwva2V5d29yZD48a2V5d29yZD5B
dHRhY2s8L2tleXdvcmQ+PGtleXdvcmQ+U3R1ZGllczwva2V5d29yZD48a2V5d29yZD5Db25kaXRp
b25zPC9rZXl3b3JkPjwva2V5d29yZHM+PGRhdGVzPjx5ZWFyPjIwMTA8L3llYXI+PC9kYXRlcz48
b3JpZy1wdWI+PHN0eWxlIGZhY2U9InVuZGVybGluZSIgZm9udD0iZGVmYXVsdCIgc2l6ZT0iMTAw
JSI+SjpcRSBMaWJyYXJ5XFBsYW50IENhdGFsb2d1ZVxBPC9zdHlsZT48L29yaWctcHViPjxsYWJl
bD44NjA5NjwvbGFiZWw+PHVybHM+PHJlbGF0ZWQtdXJscz48dXJsPjxzdHlsZSBmYWNlPSJ1bmRl
cmxpbmUiIGZvbnQ9ImRlZmF1bHQiIHNpemU9IjEwMCUiPmh0dHA6Ly93d3cuZnNwdWJsaXNoZXJz
Lm9yZy9wdWJsaXNoZWRfcGFwZXJzLzczNTQ1Xy4ucGRmPC9zdHlsZT48L3VybD48L3JlbGF0ZWQt
dXJscz48L3VybHM+PGN1c3RvbTE+TWVhbHlidWcgZ3JvdXAgcG9saWN5IHRrcTwvY3VzdG9tMT48
L3JlY29yZD48L0NpdGU+PC9FbmROb3RlPn==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1" w:tooltip="Abbas, 2010 #21302" w:history="1">
        <w:r w:rsidR="003A08F3" w:rsidRPr="00643417">
          <w:rPr>
            <w:noProof/>
            <w:color w:val="000000" w:themeColor="text1"/>
          </w:rPr>
          <w:t>Abbas et al. 2010</w:t>
        </w:r>
      </w:hyperlink>
      <w:r w:rsidR="00A348E7" w:rsidRPr="00643417">
        <w:rPr>
          <w:noProof/>
          <w:color w:val="000000" w:themeColor="text1"/>
        </w:rPr>
        <w:t xml:space="preserve">; </w:t>
      </w:r>
      <w:hyperlink w:anchor="_ENREF_246" w:tooltip="Hoy, 1997 #865" w:history="1">
        <w:r w:rsidR="003A08F3" w:rsidRPr="00643417">
          <w:rPr>
            <w:noProof/>
            <w:color w:val="000000" w:themeColor="text1"/>
          </w:rPr>
          <w:t>Hoy &amp; Whiting 1997</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At retail outlets, these commodities may be displayed at ambient temperature that would support the survival and development of mealybugs.</w:t>
      </w:r>
    </w:p>
    <w:p w14:paraId="670A4217" w14:textId="77777777" w:rsidR="00F54DE8" w:rsidRPr="00643417" w:rsidRDefault="00F54DE8" w:rsidP="00F54DE8">
      <w:pPr>
        <w:rPr>
          <w:color w:val="000000" w:themeColor="text1"/>
        </w:rPr>
      </w:pPr>
      <w:r w:rsidRPr="00643417">
        <w:rPr>
          <w:color w:val="000000" w:themeColor="text1"/>
        </w:rPr>
        <w:t xml:space="preserve">Assessment of the likelihood of distribution must consider whether pest mealybugs can enter the external environment during the process of unpacking, transportation and retail sale, and/or </w:t>
      </w:r>
      <w:r w:rsidRPr="00643417">
        <w:rPr>
          <w:color w:val="000000" w:themeColor="text1"/>
        </w:rPr>
        <w:lastRenderedPageBreak/>
        <w:t>from wastes disposed by retailers and individual consumers. Although cross-contamination among host commodities could occur, it is considered that mealybugs are unlikely to be successful in entering the external environment during unpacking in warehouses and during transportation to retail outlets, or at point of sale, because these activities are undertaken within an indoor environment.</w:t>
      </w:r>
    </w:p>
    <w:p w14:paraId="0F964992" w14:textId="1B559F97" w:rsidR="00F54DE8" w:rsidRPr="00643417" w:rsidRDefault="00F54DE8" w:rsidP="00F54DE8">
      <w:pPr>
        <w:rPr>
          <w:color w:val="000000" w:themeColor="text1"/>
          <w:lang w:bidi="en-US"/>
        </w:rPr>
      </w:pPr>
      <w:r w:rsidRPr="00643417">
        <w:rPr>
          <w:color w:val="000000" w:themeColor="text1"/>
          <w:lang w:bidi="en-US"/>
        </w:rPr>
        <w:t xml:space="preserve">The majority of waste resulting from the imported commodities is likely to be disposed as municipal solid waste (MSW) to be processed accordingly, including into landfill, or to a lesser extent by commercial composting as green waste </w:t>
      </w:r>
      <w:r w:rsidR="00A348E7" w:rsidRPr="00643417">
        <w:rPr>
          <w:color w:val="000000" w:themeColor="text1"/>
          <w:lang w:bidi="en-US"/>
        </w:rPr>
        <w:fldChar w:fldCharType="begin">
          <w:fldData xml:space="preserve">PEVuZE5vdGU+PENpdGU+PEF1dGhvcj5BdGFsaWE8L0F1dGhvcj48WWVhcj4yMDE1PC9ZZWFyPjxS
ZWNOdW0+Mjg5NTc8L1JlY051bT48RGlzcGxheVRleHQ+KEF0YWxpYSBldCBhbC4gMjAxNTsgRVBI
QyAyMDA5KTwvRGlzcGxheVRleHQ+PHJlY29yZD48cmVjLW51bWJlcj4yODk1NzwvcmVjLW51bWJl
cj48Zm9yZWlnbi1rZXlzPjxrZXkgYXBwPSJFTiIgZGItaWQ9InB4d3h3MGVyOXp2MmZ4ZXp4ZGs1
dHQ1dXR6NXA1dnRyd2R2MCIgdGltZXN0YW1wPSIxNTAzODg3MzMwIj4yODk1Nzwva2V5PjwvZm9y
ZWlnbi1rZXlzPjxyZWYtdHlwZSBuYW1lPSJKb3VybmFsIEFydGljbGUiPjE3PC9yZWYtdHlwZT48
Y29udHJpYnV0b3JzPjxhdXRob3JzPjxhdXRob3I+QXRhbGlhLEsuUi48L2F1dGhvcj48YXV0aG9y
PkJ1aGEsRC5NLjwvYXV0aG9yPjxhdXRob3I+QmhhdnNhcixLLkEuPC9hdXRob3I+PGF1dGhvcj5T
aGFoLE4uSy48L2F1dGhvcj48L2F1dGhvcnM+PC9jb250cmlidXRvcnM+PHRpdGxlcz48dGl0bGU+
UmV2aWV3IG9uIGNvbXBvc3Rpbmcgb2YgbXVuaWNpcGFsIHNvbGlkIHdhc3RlPC90aXRsZT48c2Vj
b25kYXJ5LXRpdGxlPklPU1IgSm91cm5hbCBvZiBFbnZpcm9ubWVudGFsIFNjaWVuY2UsIFRveGlj
b2xvZ3kgYW5kIEZvb2QgVGVjaG5vbG9neTwvc2Vjb25kYXJ5LXRpdGxlPjwvdGl0bGVzPjxwZXJp
b2RpY2FsPjxmdWxsLXRpdGxlPklPU1IgSm91cm5hbCBvZiBFbnZpcm9ubWVudGFsIFNjaWVuY2Us
IFRveGljb2xvZ3kgYW5kIEZvb2QgVGVjaG5vbG9neTwvZnVsbC10aXRsZT48L3BlcmlvZGljYWw+
PHBhZ2VzPjIwLTI5PC9wYWdlcz48dm9sdW1lPjk8L3ZvbHVtZT48bnVtYmVyPjU8L251bWJlcj48
a2V5d29yZHM+PGtleXdvcmQ+Q29tcG9zdGluZzwva2V5d29yZD48a2V5d29yZD5NdW5pY2lwYWwg
c29saWQgd2FzdGU8L2tleXdvcmQ+PC9rZXl3b3Jkcz48ZGF0ZXM+PHllYXI+MjAxNTwveWVhcj48
L2RhdGVzPjxpc2JuPmUtSVNTTjogMjMxOS0yNDAyPC9pc2JuPjx1cmxzPjxwZGYtdXJscz48dXJs
PmZpbGU6Ly9KOlxFIExpYnJhcnlcUGxhbnQgQ2F0YWxvZ3VlXEFcQXRhbGlhIGV0IGFsIDIwMTUg
RU4yODk1Ny5wZGY8L3VybD48L3BkZi11cmxzPjwvdXJscz48Y3VzdG9tMT5DSE0gTWVhbHlidWcg
R3JvdXAgUFJBPC9jdXN0b20xPjxlbGVjdHJvbmljLXJlc291cmNlLW51bT5ET0k6MTAuOTc5MC8y
NDAyLTA5NTEyMDI5PC9lbGVjdHJvbmljLXJlc291cmNlLW51bT48L3JlY29yZD48L0NpdGU+PENp
dGU+PEF1dGhvcj5FUEhDPC9BdXRob3I+PFllYXI+MjAwOTwvWWVhcj48UmVjTnVtPjI4OTU4PC9S
ZWNOdW0+PHJlY29yZD48cmVjLW51bWJlcj4yODk1ODwvcmVjLW51bWJlcj48Zm9yZWlnbi1rZXlz
PjxrZXkgYXBwPSJFTiIgZGItaWQ9InB4d3h3MGVyOXp2MmZ4ZXp4ZGs1dHQ1dXR6NXA1dnRyd2R2
MCIgdGltZXN0YW1wPSIxNTAzODg3OTY0Ij4yODk1ODwva2V5PjwvZm9yZWlnbi1rZXlzPjxyZWYt
dHlwZSBuYW1lPSJFbGVjdHJvbmljIEJvb2siPjQ0PC9yZWYtdHlwZT48Y29udHJpYnV0b3JzPjxh
dXRob3JzPjxhdXRob3I+RVBIQzwvYXV0aG9yPjwvYXV0aG9ycz48L2NvbnRyaWJ1dG9ycz48dGl0
bGVzPjx0aXRsZT5OYXRpb25hbCBXYXN0ZSBPdmVydmlldyAyMDA5PC90aXRsZT48L3RpdGxlcz48
ZGF0ZXM+PHllYXI+MjAwOTwveWVhcj48L2RhdGVzPjxwdWJsaXNoZXI+TmF0aW9uYWwgRW52aXJv
bm1lbnQgUHJvdGVjdGlvbiBDb3VuY2lsPC9wdWJsaXNoZXI+PHVybHM+PHJlbGF0ZWQtdXJscz48
dXJsPmh0dHA6Ly93d3cubmVwYy5nb3YuYXUvcmVzb3VyY2UvbmF0aW9uYWwtd2FzdGUtb3ZlcnZp
ZXctMjAwOTwvdXJsPjwvcmVsYXRlZC11cmxzPjxwZGYtdXJscz48dXJsPmZpbGU6Ly9KOlxFIExp
YnJhcnlcUGxhbnQgQ2F0YWxvZ3VlXEVcRVBIQyAyMDA5IEVOMjg5NTgucGRmPC91cmw+PC9wZGYt
dXJscz48L3VybHM+PGN1c3RvbTE+Q0hNIE1lYWx5YnVnIEdyb3VwIFBSQTwvY3VzdG9tMT48Y3Vz
dG9tMj42ODQga2I8L2N1c3RvbTI+PGN1c3RvbTM+cGRmPC9jdXN0b20zPjwvcmVjb3JkPjwvQ2l0
ZT48Q2l0ZT48QXV0aG9yPkVQSEM8L0F1dGhvcj48WWVhcj4yMDA5PC9ZZWFyPjxSZWNOdW0+Mjg5
NTg8L1JlY051bT48cmVjb3JkPjxyZWMtbnVtYmVyPjI4OTU4PC9yZWMtbnVtYmVyPjxmb3JlaWdu
LWtleXM+PGtleSBhcHA9IkVOIiBkYi1pZD0icHh3eHcwZXI5enYyZnhlenhkazV0dDV1dHo1cDV2
dHJ3ZHYwIiB0aW1lc3RhbXA9IjE1MDM4ODc5NjQiPjI4OTU4PC9rZXk+PC9mb3JlaWduLWtleXM+
PHJlZi10eXBlIG5hbWU9IkVsZWN0cm9uaWMgQm9vayI+NDQ8L3JlZi10eXBlPjxjb250cmlidXRv
cnM+PGF1dGhvcnM+PGF1dGhvcj5FUEhDPC9hdXRob3I+PC9hdXRob3JzPjwvY29udHJpYnV0b3Jz
Pjx0aXRsZXM+PHRpdGxlPk5hdGlvbmFsIFdhc3RlIE92ZXJ2aWV3IDIwMDk8L3RpdGxlPjwvdGl0
bGVzPjxkYXRlcz48eWVhcj4yMDA5PC95ZWFyPjwvZGF0ZXM+PHB1Ymxpc2hlcj5OYXRpb25hbCBF
bnZpcm9ubWVudCBQcm90ZWN0aW9uIENvdW5jaWw8L3B1Ymxpc2hlcj48dXJscz48cmVsYXRlZC11
cmxzPjx1cmw+aHR0cDovL3d3dy5uZXBjLmdvdi5hdS9yZXNvdXJjZS9uYXRpb25hbC13YXN0ZS1v
dmVydmlldy0yMDA5PC91cmw+PC9yZWxhdGVkLXVybHM+PHBkZi11cmxzPjx1cmw+ZmlsZTovL0o6
XEUgTGlicmFyeVxQbGFudCBDYXRhbG9ndWVcRVxFUEhDIDIwMDkgRU4yODk1OC5wZGY8L3VybD48
L3BkZi11cmxzPjwvdXJscz48Y3VzdG9tMT5DSE0gTWVhbHlidWcgR3JvdXAgUFJBPC9jdXN0b20x
PjxjdXN0b20yPjY4NCBrYjwvY3VzdG9tMj48Y3VzdG9tMz5wZGY8L2N1c3RvbTM+PC9yZWNvcmQ+
PC9DaXRlPjwvRW5kTm90ZT4A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PEVuZE5vdGU+PENpdGU+PEF1dGhvcj5BdGFsaWE8L0F1dGhvcj48WWVhcj4yMDE1PC9ZZWFyPjxS
ZWNOdW0+Mjg5NTc8L1JlY051bT48RGlzcGxheVRleHQ+KEF0YWxpYSBldCBhbC4gMjAxNTsgRVBI
QyAyMDA5KTwvRGlzcGxheVRleHQ+PHJlY29yZD48cmVjLW51bWJlcj4yODk1NzwvcmVjLW51bWJl
cj48Zm9yZWlnbi1rZXlzPjxrZXkgYXBwPSJFTiIgZGItaWQ9InB4d3h3MGVyOXp2MmZ4ZXp4ZGs1
dHQ1dXR6NXA1dnRyd2R2MCIgdGltZXN0YW1wPSIxNTAzODg3MzMwIj4yODk1Nzwva2V5PjwvZm9y
ZWlnbi1rZXlzPjxyZWYtdHlwZSBuYW1lPSJKb3VybmFsIEFydGljbGUiPjE3PC9yZWYtdHlwZT48
Y29udHJpYnV0b3JzPjxhdXRob3JzPjxhdXRob3I+QXRhbGlhLEsuUi48L2F1dGhvcj48YXV0aG9y
PkJ1aGEsRC5NLjwvYXV0aG9yPjxhdXRob3I+QmhhdnNhcixLLkEuPC9hdXRob3I+PGF1dGhvcj5T
aGFoLE4uSy48L2F1dGhvcj48L2F1dGhvcnM+PC9jb250cmlidXRvcnM+PHRpdGxlcz48dGl0bGU+
UmV2aWV3IG9uIGNvbXBvc3Rpbmcgb2YgbXVuaWNpcGFsIHNvbGlkIHdhc3RlPC90aXRsZT48c2Vj
b25kYXJ5LXRpdGxlPklPU1IgSm91cm5hbCBvZiBFbnZpcm9ubWVudGFsIFNjaWVuY2UsIFRveGlj
b2xvZ3kgYW5kIEZvb2QgVGVjaG5vbG9neTwvc2Vjb25kYXJ5LXRpdGxlPjwvdGl0bGVzPjxwZXJp
b2RpY2FsPjxmdWxsLXRpdGxlPklPU1IgSm91cm5hbCBvZiBFbnZpcm9ubWVudGFsIFNjaWVuY2Us
IFRveGljb2xvZ3kgYW5kIEZvb2QgVGVjaG5vbG9neTwvZnVsbC10aXRsZT48L3BlcmlvZGljYWw+
PHBhZ2VzPjIwLTI5PC9wYWdlcz48dm9sdW1lPjk8L3ZvbHVtZT48bnVtYmVyPjU8L251bWJlcj48
a2V5d29yZHM+PGtleXdvcmQ+Q29tcG9zdGluZzwva2V5d29yZD48a2V5d29yZD5NdW5pY2lwYWwg
c29saWQgd2FzdGU8L2tleXdvcmQ+PC9rZXl3b3Jkcz48ZGF0ZXM+PHllYXI+MjAxNTwveWVhcj48
L2RhdGVzPjxpc2JuPmUtSVNTTjogMjMxOS0yNDAyPC9pc2JuPjx1cmxzPjxwZGYtdXJscz48dXJs
PmZpbGU6Ly9KOlxFIExpYnJhcnlcUGxhbnQgQ2F0YWxvZ3VlXEFcQXRhbGlhIGV0IGFsIDIwMTUg
RU4yODk1Ny5wZGY8L3VybD48L3BkZi11cmxzPjwvdXJscz48Y3VzdG9tMT5DSE0gTWVhbHlidWcg
R3JvdXAgUFJBPC9jdXN0b20xPjxlbGVjdHJvbmljLXJlc291cmNlLW51bT5ET0k6MTAuOTc5MC8y
NDAyLTA5NTEyMDI5PC9lbGVjdHJvbmljLXJlc291cmNlLW51bT48L3JlY29yZD48L0NpdGU+PENp
dGU+PEF1dGhvcj5FUEhDPC9BdXRob3I+PFllYXI+MjAwOTwvWWVhcj48UmVjTnVtPjI4OTU4PC9S
ZWNOdW0+PHJlY29yZD48cmVjLW51bWJlcj4yODk1ODwvcmVjLW51bWJlcj48Zm9yZWlnbi1rZXlz
PjxrZXkgYXBwPSJFTiIgZGItaWQ9InB4d3h3MGVyOXp2MmZ4ZXp4ZGs1dHQ1dXR6NXA1dnRyd2R2
MCIgdGltZXN0YW1wPSIxNTAzODg3OTY0Ij4yODk1ODwva2V5PjwvZm9yZWlnbi1rZXlzPjxyZWYt
dHlwZSBuYW1lPSJFbGVjdHJvbmljIEJvb2siPjQ0PC9yZWYtdHlwZT48Y29udHJpYnV0b3JzPjxh
dXRob3JzPjxhdXRob3I+RVBIQzwvYXV0aG9yPjwvYXV0aG9ycz48L2NvbnRyaWJ1dG9ycz48dGl0
bGVzPjx0aXRsZT5OYXRpb25hbCBXYXN0ZSBPdmVydmlldyAyMDA5PC90aXRsZT48L3RpdGxlcz48
ZGF0ZXM+PHllYXI+MjAwOTwveWVhcj48L2RhdGVzPjxwdWJsaXNoZXI+TmF0aW9uYWwgRW52aXJv
bm1lbnQgUHJvdGVjdGlvbiBDb3VuY2lsPC9wdWJsaXNoZXI+PHVybHM+PHJlbGF0ZWQtdXJscz48
dXJsPmh0dHA6Ly93d3cubmVwYy5nb3YuYXUvcmVzb3VyY2UvbmF0aW9uYWwtd2FzdGUtb3ZlcnZp
ZXctMjAwOTwvdXJsPjwvcmVsYXRlZC11cmxzPjxwZGYtdXJscz48dXJsPmZpbGU6Ly9KOlxFIExp
YnJhcnlcUGxhbnQgQ2F0YWxvZ3VlXEVcRVBIQyAyMDA5IEVOMjg5NTgucGRmPC91cmw+PC9wZGYt
dXJscz48L3VybHM+PGN1c3RvbTE+Q0hNIE1lYWx5YnVnIEdyb3VwIFBSQTwvY3VzdG9tMT48Y3Vz
dG9tMj42ODQga2I8L2N1c3RvbTI+PGN1c3RvbTM+cGRmPC9jdXN0b20zPjwvcmVjb3JkPjwvQ2l0
ZT48Q2l0ZT48QXV0aG9yPkVQSEM8L0F1dGhvcj48WWVhcj4yMDA5PC9ZZWFyPjxSZWNOdW0+Mjg5
NTg8L1JlY051bT48cmVjb3JkPjxyZWMtbnVtYmVyPjI4OTU4PC9yZWMtbnVtYmVyPjxmb3JlaWdu
LWtleXM+PGtleSBhcHA9IkVOIiBkYi1pZD0icHh3eHcwZXI5enYyZnhlenhkazV0dDV1dHo1cDV2
dHJ3ZHYwIiB0aW1lc3RhbXA9IjE1MDM4ODc5NjQiPjI4OTU4PC9rZXk+PC9mb3JlaWduLWtleXM+
PHJlZi10eXBlIG5hbWU9IkVsZWN0cm9uaWMgQm9vayI+NDQ8L3JlZi10eXBlPjxjb250cmlidXRv
cnM+PGF1dGhvcnM+PGF1dGhvcj5FUEhDPC9hdXRob3I+PC9hdXRob3JzPjwvY29udHJpYnV0b3Jz
Pjx0aXRsZXM+PHRpdGxlPk5hdGlvbmFsIFdhc3RlIE92ZXJ2aWV3IDIwMDk8L3RpdGxlPjwvdGl0
bGVzPjxkYXRlcz48eWVhcj4yMDA5PC95ZWFyPjwvZGF0ZXM+PHB1Ymxpc2hlcj5OYXRpb25hbCBF
bnZpcm9ubWVudCBQcm90ZWN0aW9uIENvdW5jaWw8L3B1Ymxpc2hlcj48dXJscz48cmVsYXRlZC11
cmxzPjx1cmw+aHR0cDovL3d3dy5uZXBjLmdvdi5hdS9yZXNvdXJjZS9uYXRpb25hbC13YXN0ZS1v
dmVydmlldy0yMDA5PC91cmw+PC9yZWxhdGVkLXVybHM+PHBkZi11cmxzPjx1cmw+ZmlsZTovL0o6
XEUgTGlicmFyeVxQbGFudCBDYXRhbG9ndWVcRVxFUEhDIDIwMDkgRU4yODk1OC5wZGY8L3VybD48
L3BkZi11cmxzPjwvdXJscz48Y3VzdG9tMT5DSE0gTWVhbHlidWcgR3JvdXAgUFJBPC9jdXN0b20x
PjxjdXN0b20yPjY4NCBrYjwvY3VzdG9tMj48Y3VzdG9tMz5wZGY8L2N1c3RvbTM+PC9yZWNvcmQ+
PC9DaXRlPjwvRW5kTm90ZT4A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30" w:tooltip="Atalia, 2015 #28957" w:history="1">
        <w:r w:rsidR="003A08F3" w:rsidRPr="00643417">
          <w:rPr>
            <w:noProof/>
            <w:color w:val="000000" w:themeColor="text1"/>
            <w:lang w:bidi="en-US"/>
          </w:rPr>
          <w:t>Atalia et al. 2015</w:t>
        </w:r>
      </w:hyperlink>
      <w:r w:rsidR="00A348E7" w:rsidRPr="00643417">
        <w:rPr>
          <w:noProof/>
          <w:color w:val="000000" w:themeColor="text1"/>
          <w:lang w:bidi="en-US"/>
        </w:rPr>
        <w:t xml:space="preserve">; </w:t>
      </w:r>
      <w:hyperlink w:anchor="_ENREF_156" w:tooltip="EPHC, 2009 #28958" w:history="1">
        <w:r w:rsidR="003A08F3" w:rsidRPr="00643417">
          <w:rPr>
            <w:noProof/>
            <w:color w:val="000000" w:themeColor="text1"/>
            <w:lang w:bidi="en-US"/>
          </w:rPr>
          <w:t>EPHC 2009</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A mealybug is not likely to be able to </w:t>
      </w:r>
      <w:r w:rsidRPr="00643417">
        <w:rPr>
          <w:color w:val="000000" w:themeColor="text1"/>
        </w:rPr>
        <w:t xml:space="preserve">enter the external environment </w:t>
      </w:r>
      <w:r w:rsidRPr="00643417">
        <w:rPr>
          <w:color w:val="000000" w:themeColor="text1"/>
          <w:lang w:bidi="en-US"/>
        </w:rPr>
        <w:t xml:space="preserve">through the MSW stream. </w:t>
      </w:r>
      <w:r w:rsidRPr="00643417">
        <w:rPr>
          <w:color w:val="000000" w:themeColor="text1"/>
        </w:rPr>
        <w:t xml:space="preserve">The most likely scenario for mealybugs to enter the external environment is through the disposal of waste by individual consumers, or from waste </w:t>
      </w:r>
      <w:r w:rsidR="00F01F5D" w:rsidRPr="00643417">
        <w:rPr>
          <w:color w:val="000000" w:themeColor="text1"/>
        </w:rPr>
        <w:t>from retail activities</w:t>
      </w:r>
      <w:r w:rsidRPr="00643417">
        <w:rPr>
          <w:color w:val="000000" w:themeColor="text1"/>
        </w:rPr>
        <w:t xml:space="preserve"> before </w:t>
      </w:r>
      <w:r w:rsidR="00F01F5D" w:rsidRPr="00643417">
        <w:rPr>
          <w:color w:val="000000" w:themeColor="text1"/>
        </w:rPr>
        <w:t>it enters</w:t>
      </w:r>
      <w:r w:rsidRPr="00643417">
        <w:rPr>
          <w:color w:val="000000" w:themeColor="text1"/>
        </w:rPr>
        <w:t xml:space="preserve"> the MSW stream.</w:t>
      </w:r>
    </w:p>
    <w:p w14:paraId="13911805" w14:textId="77777777" w:rsidR="00F54DE8" w:rsidRPr="00643417" w:rsidRDefault="00F54DE8" w:rsidP="00F54DE8">
      <w:pPr>
        <w:pStyle w:val="Heading5"/>
        <w:rPr>
          <w:color w:val="000000" w:themeColor="text1"/>
        </w:rPr>
      </w:pPr>
      <w:r w:rsidRPr="00643417">
        <w:rPr>
          <w:color w:val="000000" w:themeColor="text1"/>
        </w:rPr>
        <w:t>Waste production and disposal</w:t>
      </w:r>
    </w:p>
    <w:p w14:paraId="40533136" w14:textId="388162BC" w:rsidR="00F54DE8" w:rsidRPr="00643417" w:rsidRDefault="00F54DE8" w:rsidP="00F54DE8">
      <w:pPr>
        <w:keepNext/>
        <w:rPr>
          <w:color w:val="000000" w:themeColor="text1"/>
        </w:rPr>
      </w:pPr>
      <w:r w:rsidRPr="00643417">
        <w:rPr>
          <w:color w:val="000000" w:themeColor="text1"/>
        </w:rPr>
        <w:t>Live mealybugs on the plant import pathway could enter the external environment as a result of disposal of waste generated through the consumption of fruit and vegetables, and by discarding of used cut-flowers and foliage. The infested material would be disposed, for example, in compost, green waste, general household and commercial waste, or on roadside</w:t>
      </w:r>
      <w:r w:rsidR="00F01F5D" w:rsidRPr="00643417">
        <w:rPr>
          <w:color w:val="000000" w:themeColor="text1"/>
        </w:rPr>
        <w:t>s</w:t>
      </w:r>
      <w:r w:rsidRPr="00643417">
        <w:rPr>
          <w:color w:val="000000" w:themeColor="text1"/>
        </w:rPr>
        <w:t xml:space="preserve"> and </w:t>
      </w:r>
      <w:r w:rsidR="00F01F5D" w:rsidRPr="00643417">
        <w:rPr>
          <w:color w:val="000000" w:themeColor="text1"/>
        </w:rPr>
        <w:t xml:space="preserve">in </w:t>
      </w:r>
      <w:r w:rsidRPr="00643417">
        <w:rPr>
          <w:color w:val="000000" w:themeColor="text1"/>
        </w:rPr>
        <w:t>parks by individual consumers. Disposal of this waste will almost certainly occur at numerous locations throughout the PRA area, especially for commodities consumed or used by households.</w:t>
      </w:r>
    </w:p>
    <w:p w14:paraId="5293C3B3" w14:textId="3F639655" w:rsidR="00F54DE8" w:rsidRPr="00643417" w:rsidRDefault="00F54DE8" w:rsidP="00F54DE8">
      <w:pPr>
        <w:rPr>
          <w:color w:val="000000" w:themeColor="text1"/>
        </w:rPr>
      </w:pPr>
      <w:r w:rsidRPr="00643417">
        <w:rPr>
          <w:color w:val="000000" w:themeColor="text1"/>
        </w:rPr>
        <w:t>As waste deteriorates, mealybugs on the waste disposed in the external environment will need to find a suitable host quickly. Eggs could hatch into first instars on the waste. All stages of mealybug nymphs and adult females are able to walk and wander around. However, t</w:t>
      </w:r>
      <w:r w:rsidRPr="00643417">
        <w:rPr>
          <w:color w:val="000000" w:themeColor="text1"/>
          <w:lang w:bidi="en-US"/>
        </w:rPr>
        <w:t xml:space="preserve">he mobility of mealybugs differs between different life stages, with the crawlers being most active and individuals then becoming progressively less mobile as they develop into later life stages. </w:t>
      </w:r>
      <w:r w:rsidRPr="00643417">
        <w:rPr>
          <w:color w:val="000000" w:themeColor="text1"/>
        </w:rPr>
        <w:t>Adult males usually have a pair of wings, but they do not feed and are fragile, and have a life span of only a few days in which to fi</w:t>
      </w:r>
      <w:r w:rsidR="00D4150D" w:rsidRPr="00643417">
        <w:rPr>
          <w:color w:val="000000" w:themeColor="text1"/>
        </w:rPr>
        <w:t>nd a female with which to mate.</w:t>
      </w:r>
    </w:p>
    <w:p w14:paraId="09C79720" w14:textId="77777777" w:rsidR="00F54DE8" w:rsidRPr="00643417" w:rsidRDefault="00F54DE8" w:rsidP="00F54DE8">
      <w:pPr>
        <w:pStyle w:val="Heading5"/>
        <w:rPr>
          <w:color w:val="000000" w:themeColor="text1"/>
        </w:rPr>
      </w:pPr>
      <w:r w:rsidRPr="00643417">
        <w:rPr>
          <w:color w:val="000000" w:themeColor="text1"/>
        </w:rPr>
        <w:t>Crawler behaviours</w:t>
      </w:r>
    </w:p>
    <w:p w14:paraId="48FD6C15" w14:textId="72118642" w:rsidR="00F54DE8" w:rsidRPr="00643417" w:rsidRDefault="00F54DE8" w:rsidP="00F54DE8">
      <w:pPr>
        <w:rPr>
          <w:color w:val="000000" w:themeColor="text1"/>
        </w:rPr>
      </w:pPr>
      <w:r w:rsidRPr="00643417">
        <w:rPr>
          <w:color w:val="000000" w:themeColor="text1"/>
        </w:rPr>
        <w:t xml:space="preserve">As the crawlers are the most active life stage, and thus would be the most likely to reach a host plant via their own movement, it is important </w:t>
      </w:r>
      <w:r w:rsidR="00D4150D" w:rsidRPr="00643417">
        <w:rPr>
          <w:color w:val="000000" w:themeColor="text1"/>
        </w:rPr>
        <w:t>to understand their behaviours.</w:t>
      </w:r>
    </w:p>
    <w:p w14:paraId="3D284A14" w14:textId="0BB69FE3" w:rsidR="00F54DE8" w:rsidRPr="00643417" w:rsidRDefault="00F54DE8" w:rsidP="00F54DE8">
      <w:pPr>
        <w:rPr>
          <w:color w:val="000000" w:themeColor="text1"/>
          <w:lang w:bidi="en-US"/>
        </w:rPr>
      </w:pPr>
      <w:r w:rsidRPr="00643417">
        <w:rPr>
          <w:color w:val="000000" w:themeColor="text1"/>
          <w:lang w:bidi="en-US"/>
        </w:rPr>
        <w:t xml:space="preserve">Crawler behaviours of mealybugs are considered to be the same as, or at least very similar to, those of the other members of the superfamily Coccoidea. To date, there has been no comprehensive review of crawler behaviours specific for mealybugs. However, crawler behaviours of Diaspidiae have been assessed by </w:t>
      </w:r>
      <w:hyperlink w:anchor="_ENREF_278" w:tooltip="Koteja, 1990 #1590" w:history="1">
        <w:r w:rsidR="003A08F3" w:rsidRPr="00643417">
          <w:rPr>
            <w:color w:val="000000" w:themeColor="text1"/>
          </w:rPr>
          <w:fldChar w:fldCharType="begin"/>
        </w:r>
        <w:r w:rsidR="003A08F3" w:rsidRPr="00643417">
          <w:rPr>
            <w:color w:val="000000" w:themeColor="text1"/>
          </w:rPr>
          <w:instrText xml:space="preserve"> ADDIN EN.CITE &lt;EndNote&gt;&lt;Cite AuthorYear="1"&gt;&lt;Author&gt;Koteja&lt;/Author&gt;&lt;Year&gt;1990&lt;/Year&gt;&lt;RecNum&gt;1590&lt;/RecNum&gt;&lt;DisplayText&gt;Koteja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3A08F3" w:rsidRPr="00643417">
          <w:rPr>
            <w:color w:val="000000" w:themeColor="text1"/>
          </w:rPr>
          <w:fldChar w:fldCharType="separate"/>
        </w:r>
        <w:r w:rsidR="003A08F3" w:rsidRPr="00643417">
          <w:rPr>
            <w:noProof/>
            <w:color w:val="000000" w:themeColor="text1"/>
          </w:rPr>
          <w:t>Koteja (1990)</w:t>
        </w:r>
        <w:r w:rsidR="003A08F3" w:rsidRPr="00643417">
          <w:rPr>
            <w:color w:val="000000" w:themeColor="text1"/>
          </w:rPr>
          <w:fldChar w:fldCharType="end"/>
        </w:r>
      </w:hyperlink>
      <w:r w:rsidRPr="00643417">
        <w:rPr>
          <w:color w:val="000000" w:themeColor="text1"/>
          <w:lang w:bidi="en-US"/>
        </w:rPr>
        <w:t xml:space="preserve"> and </w:t>
      </w:r>
      <w:hyperlink w:anchor="_ENREF_216" w:tooltip="Greathead, 1990 #4108"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AuthorYear="1"&gt;&lt;Author&gt;Greathead&lt;/Author&gt;&lt;Year&gt;1990&lt;/Year&gt;&lt;RecNum&gt;4108&lt;/RecNum&gt;&lt;DisplayText&gt;Greathead (1990)&lt;/DisplayText&gt;&lt;record&gt;&lt;rec-number&gt;4108&lt;/rec-number&gt;&lt;foreign-keys&gt;&lt;key app="EN" db-id="pxwxw0er9zv2fxezxdk5tt5utz5p5vtrwdv0" timestamp="1451972472"&gt;4108&lt;/key&gt;&lt;/foreign-keys&gt;&lt;ref-type name="Book Section"&gt;5&lt;/ref-type&gt;&lt;contributors&gt;&lt;authors&gt;&lt;author&gt;Greathead,D.J.&lt;/author&gt;&lt;/authors&gt;&lt;secondary-authors&gt;&lt;author&gt;Rosen,D.&lt;/author&gt;&lt;/secondary-authors&gt;&lt;tertiary-authors&gt;&lt;author&gt;Helle,W.&lt;/author&gt;&lt;/tertiary-authors&gt;&lt;/contributors&gt;&lt;titles&gt;&lt;title&gt;Crawler behaviour and dispersal&lt;/title&gt;&lt;secondary-title&gt;Armoured scale insects: their biology, natural enemies and control. Vol. 4B&lt;/secondary-title&gt;&lt;tertiary-title&gt;World crop pests&lt;/tertiary-title&gt;&lt;/titles&gt;&lt;pages&gt;305-308&lt;/pages&gt;&lt;section&gt;1.4.3&lt;/section&gt;&lt;keywords&gt;&lt;keyword&gt;Armoured scale insects&lt;/keyword&gt;&lt;keyword&gt;Behaviour&lt;/keyword&gt;&lt;keyword&gt;Biology&lt;/keyword&gt;&lt;keyword&gt;control&lt;/keyword&gt;&lt;keyword&gt;Controls&lt;/keyword&gt;&lt;keyword&gt;Dispersal&lt;/keyword&gt;&lt;keyword&gt;Enemies&lt;/keyword&gt;&lt;keyword&gt;insect&lt;/keyword&gt;&lt;keyword&gt;Insects&lt;/keyword&gt;&lt;keyword&gt;Natural enemies&lt;/keyword&gt;&lt;keyword&gt;pest&lt;/keyword&gt;&lt;keyword&gt;Pests&lt;/keyword&gt;&lt;keyword&gt;Scale insect&lt;/keyword&gt;&lt;keyword&gt;Scale insects&lt;/keyword&gt;&lt;keyword&gt;Scales&lt;/keyword&gt;&lt;keyword&gt;Scales insects&lt;/keyword&gt;&lt;keyword&gt;World&lt;/keyword&gt;&lt;/keywords&gt;&lt;dates&gt;&lt;year&gt;1990&lt;/year&gt;&lt;/dates&gt;&lt;pub-location&gt;Amsterdam&lt;/pub-location&gt;&lt;publisher&gt;Elsevier Science Publishers B.V.&lt;/publisher&gt;&lt;orig-pub&gt;&lt;style face="underline" font="default" size="100%"&gt;J:\E Library\Plant Catalogue\G&lt;/style&gt;&lt;/orig-pub&gt;&lt;label&gt;66154&lt;/label&gt;&lt;urls&gt;&lt;/urls&gt;&lt;custom1&gt;bananas sp Pineapples from Malaysia jc Mexican avocado lm&lt;/custom1&gt;&lt;/record&gt;&lt;/Cite&gt;&lt;/EndNote&gt;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Greathead (1990)</w:t>
        </w:r>
        <w:r w:rsidR="003A08F3" w:rsidRPr="00643417">
          <w:rPr>
            <w:color w:val="000000" w:themeColor="text1"/>
            <w:lang w:bidi="en-US"/>
          </w:rPr>
          <w:fldChar w:fldCharType="end"/>
        </w:r>
      </w:hyperlink>
      <w:r w:rsidRPr="00643417">
        <w:rPr>
          <w:color w:val="000000" w:themeColor="text1"/>
          <w:lang w:bidi="en-US"/>
        </w:rPr>
        <w:t xml:space="preserve">, and those of Coccidae by </w:t>
      </w:r>
      <w:hyperlink w:anchor="_ENREF_330" w:tooltip="Marotta, 1997 #11273"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AuthorYear="1"&gt;&lt;Author&gt;Marotta&lt;/Author&gt;&lt;Year&gt;1997&lt;/Year&gt;&lt;RecNum&gt;11273&lt;/RecNum&gt;&lt;DisplayText&gt;Marotta (1997)&lt;/DisplayText&gt;&lt;record&gt;&lt;rec-number&gt;11273&lt;/rec-number&gt;&lt;foreign-keys&gt;&lt;key app="EN" db-id="pxwxw0er9zv2fxezxdk5tt5utz5p5vtrwdv0" timestamp="1451972626"&gt;11273&lt;/key&gt;&lt;/foreign-keys&gt;&lt;ref-type name="Book Section"&gt;5&lt;/ref-type&gt;&lt;contributors&gt;&lt;authors&gt;&lt;author&gt;Marotta,S.&lt;/author&gt;&lt;/authors&gt;&lt;secondary-authors&gt;&lt;author&gt;Ben-Dov,Y.&lt;/author&gt;&lt;author&gt;Hodgson,C.J.&lt;/author&gt;&lt;/secondary-authors&gt;&lt;tertiary-authors&gt;&lt;author&gt;Sabelis,M.W.&lt;/author&gt;&lt;/tertiary-authors&gt;&lt;/contributors&gt;&lt;titles&gt;&lt;title&gt;General life history&lt;/title&gt;&lt;secondary-title&gt;Soft scale insects: their biology, natural enemies and control. Vol. 7A&lt;/secondary-title&gt;&lt;tertiary-title&gt;World crop pests&lt;/tertiary-title&gt;&lt;/titles&gt;&lt;pages&gt;251-256&lt;/pages&gt;&lt;section&gt;1.2.1.1&lt;/section&gt;&lt;keywords&gt;&lt;keyword&gt;AQIS&lt;/keyword&gt;&lt;keyword&gt;Biology&lt;/keyword&gt;&lt;keyword&gt;control&lt;/keyword&gt;&lt;keyword&gt;Controls&lt;/keyword&gt;&lt;keyword&gt;DAFF&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Volume&lt;/keyword&gt;&lt;keyword&gt;World&lt;/keyword&gt;&lt;/keywords&gt;&lt;dates&gt;&lt;year&gt;1997&lt;/year&gt;&lt;/dates&gt;&lt;pub-location&gt;Amsterdam&lt;/pub-location&gt;&lt;publisher&gt;Elsevier Science Publishers B.V.&lt;/publisher&gt;&lt;orig-pub&gt;&lt;style face="underline" font="default" size="100%"&gt;J:\E Library\Plant Catalogue\M&lt;/style&gt;&lt;/orig-pub&gt;&lt;label&gt;75213&lt;/label&gt;&lt;urls&gt;&lt;/urls&gt;&lt;custom1&gt;China table grapes sp Indonesia mangosteen as&lt;/custom1&gt;&lt;/record&gt;&lt;/Cite&gt;&lt;/EndNote&gt;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Marotta (1997)</w:t>
        </w:r>
        <w:r w:rsidR="003A08F3" w:rsidRPr="00643417">
          <w:rPr>
            <w:color w:val="000000" w:themeColor="text1"/>
            <w:lang w:bidi="en-US"/>
          </w:rPr>
          <w:fldChar w:fldCharType="end"/>
        </w:r>
      </w:hyperlink>
      <w:r w:rsidRPr="00643417">
        <w:rPr>
          <w:color w:val="000000" w:themeColor="text1"/>
          <w:lang w:bidi="en-US"/>
        </w:rPr>
        <w:t xml:space="preserve"> and </w:t>
      </w:r>
      <w:hyperlink w:anchor="_ENREF_217" w:tooltip="Greathead, 1997 #15392"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AuthorYear="1"&gt;&lt;Author&gt;Greathead&lt;/Author&gt;&lt;Year&gt;1997&lt;/Year&gt;&lt;RecNum&gt;15392&lt;/RecNum&gt;&lt;DisplayText&gt;Greathead (1997)&lt;/DisplayText&gt;&lt;record&gt;&lt;rec-number&gt;15392&lt;/rec-number&gt;&lt;foreign-keys&gt;&lt;key app="EN" db-id="pxwxw0er9zv2fxezxdk5tt5utz5p5vtrwdv0" timestamp="1451972711"&gt;15392&lt;/key&gt;&lt;/foreign-keys&gt;&lt;ref-type name="Book Section"&gt;5&lt;/ref-type&gt;&lt;contributors&gt;&lt;authors&gt;&lt;author&gt;Greathead, D.J.&lt;/author&gt;&lt;/authors&gt;&lt;secondary-authors&gt;&lt;author&gt;Ben-Dov, Y.&lt;/author&gt;&lt;author&gt;Hodgson, C.J.&lt;/author&gt;&lt;/secondary-authors&gt;&lt;tertiary-authors&gt;&lt;author&gt;Sabelis,M.W.&lt;/author&gt;&lt;/tertiary-authors&gt;&lt;/contributors&gt;&lt;titles&gt;&lt;title&gt;Crawler behaviour and dispersal&lt;/title&gt;&lt;secondary-title&gt;Soft scale insects: their biology, natural enemies and control. Vol. 7A&lt;/secondary-title&gt;&lt;tertiary-title&gt;World crop pests&lt;/tertiary-title&gt;&lt;/titles&gt;&lt;pages&gt;339-342&lt;/pages&gt;&lt;section&gt;1.3.3&lt;/section&gt;&lt;keywords&gt;&lt;keyword&gt;AQIS&lt;/keyword&gt;&lt;keyword&gt;Behaviour&lt;/keyword&gt;&lt;keyword&gt;Biology&lt;/keyword&gt;&lt;keyword&gt;control&lt;/keyword&gt;&lt;keyword&gt;DAFF&lt;/keyword&gt;&lt;keyword&gt;Dispersal&lt;/keyword&gt;&lt;keyword&gt;Enemies&lt;/keyword&gt;&lt;keyword&gt;insect&lt;/keyword&gt;&lt;keyword&gt;Insects&lt;/keyword&gt;&lt;keyword&gt;Natural enemies&lt;/keyword&gt;&lt;keyword&gt;pest&lt;/keyword&gt;&lt;keyword&gt;Pests&lt;/keyword&gt;&lt;keyword&gt;Scale insect&lt;/keyword&gt;&lt;keyword&gt;Scale insects&lt;/keyword&gt;&lt;keyword&gt;Volume&lt;/keyword&gt;&lt;keyword&gt;World&lt;/keyword&gt;&lt;/keywords&gt;&lt;dates&gt;&lt;year&gt;1997&lt;/year&gt;&lt;/dates&gt;&lt;pub-location&gt;Amsterdam&lt;/pub-location&gt;&lt;publisher&gt;Elsevier Science Publishers B.V.&lt;/publisher&gt;&lt;orig-pub&gt;&lt;style face="underline" font="default" size="100%"&gt;J:\E Library\Plant Catalogue\G&lt;/style&gt;&lt;/orig-pub&gt;&lt;label&gt;79547&lt;/label&gt;&lt;urls&gt;&lt;/urls&gt;&lt;custom1&gt;Indonesia mangosteen as&lt;/custom1&gt;&lt;/record&gt;&lt;/Cite&gt;&lt;/EndNote&gt;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Greathead (1997)</w:t>
        </w:r>
        <w:r w:rsidR="003A08F3" w:rsidRPr="00643417">
          <w:rPr>
            <w:color w:val="000000" w:themeColor="text1"/>
            <w:lang w:bidi="en-US"/>
          </w:rPr>
          <w:fldChar w:fldCharType="end"/>
        </w:r>
      </w:hyperlink>
      <w:r w:rsidRPr="00643417">
        <w:rPr>
          <w:color w:val="000000" w:themeColor="text1"/>
          <w:lang w:bidi="en-US"/>
        </w:rPr>
        <w:t>. Relevant evidence for crawler behaviours of other Coccoidea is considered to be equally applicable to those of mealybugs in cases where there is no specific information for mealybugs.</w:t>
      </w:r>
    </w:p>
    <w:p w14:paraId="4DAEC30C" w14:textId="77777777" w:rsidR="00F54DE8" w:rsidRPr="00643417" w:rsidRDefault="00F54DE8" w:rsidP="00F54DE8">
      <w:pPr>
        <w:pStyle w:val="Heading6"/>
        <w:spacing w:after="200"/>
        <w:rPr>
          <w:color w:val="000000" w:themeColor="text1"/>
          <w:lang w:bidi="en-US"/>
        </w:rPr>
      </w:pPr>
      <w:r w:rsidRPr="00643417">
        <w:rPr>
          <w:color w:val="000000" w:themeColor="text1"/>
          <w:lang w:bidi="en-US"/>
        </w:rPr>
        <w:t>Duration of crawler life-stage</w:t>
      </w:r>
    </w:p>
    <w:p w14:paraId="447D7EC6" w14:textId="2FDE0486" w:rsidR="00F54DE8" w:rsidRPr="00643417" w:rsidRDefault="00F54DE8" w:rsidP="00F54DE8">
      <w:pPr>
        <w:rPr>
          <w:color w:val="000000" w:themeColor="text1"/>
          <w:lang w:bidi="en-US"/>
        </w:rPr>
      </w:pPr>
      <w:r w:rsidRPr="00643417">
        <w:rPr>
          <w:color w:val="000000" w:themeColor="text1"/>
          <w:lang w:bidi="en-US"/>
        </w:rPr>
        <w:t xml:space="preserve">Studies on the duration of different life stages of mealybugs have generally been done in the laboratory. Studies have most commonly been carried out at constant temperatures ranging from 15 °C to 40 °C, under conditions of 60 to 80 per cent relative humidity, and at various photoperiod combinations. Studies of these types have been carried out for many mealybug species, including </w:t>
      </w:r>
      <w:r w:rsidRPr="00643417">
        <w:rPr>
          <w:i/>
          <w:color w:val="000000" w:themeColor="text1"/>
          <w:lang w:bidi="en-US"/>
        </w:rPr>
        <w:t xml:space="preserve">Maconellicoccus hirsutus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&lt;EndNote&gt;&lt;Cite&gt;&lt;Author&gt;Chong&lt;/Author&gt;&lt;Year&gt;2008&lt;/Year&gt;&lt;RecNum&gt;28952&lt;/RecNum&gt;&lt;DisplayText&gt;(Chong, Roda &amp;amp; Mannion 2008)&lt;/DisplayText&gt;&lt;record&gt;&lt;rec-number&gt;28952&lt;/rec-number&gt;&lt;foreign-keys&gt;&lt;key app="EN" db-id="pxwxw0er9zv2fxezxdk5tt5utz5p5vtrwdv0" timestamp="1503882852"&gt;28952&lt;/key&gt;&lt;/foreign-keys&gt;&lt;ref-type name="Journal Article"&gt;17&lt;/ref-type&gt;&lt;contributors&gt;&lt;authors&gt;&lt;author&gt;Chong,J-H.&lt;/author&gt;&lt;author&gt;Roda,A.L.&lt;/author&gt;&lt;author&gt;Mannion,C.M.&lt;/author&gt;&lt;/authors&gt;&lt;/contributors&gt;&lt;titles&gt;&lt;title&gt;&lt;style face="normal" font="default" size="100%"&gt;Life history of the mealybug &lt;/style&gt;&lt;style face="italic" font="default" size="100%"&gt;Maconellicoccus hirsutus&lt;/style&gt;&lt;style face="normal" font="default" size="100%"&gt; (Hemiptera: Pseudococcidae), at constant temperatures&lt;/style&gt;&lt;/title&gt;&lt;secondary-title&gt;Environmental Entomology&lt;/secondary-title&gt;&lt;/titles&gt;&lt;periodical&gt;&lt;full-title&gt;Environmental Entomology&lt;/full-title&gt;&lt;/periodical&gt;&lt;pages&gt;323-332&lt;/pages&gt;&lt;volume&gt;37&lt;/volume&gt;&lt;number&gt;2&lt;/number&gt;&lt;keywords&gt;&lt;keyword&gt;life table analysis&lt;/keyword&gt;&lt;keyword&gt;developmental thresholds&lt;/keyword&gt;&lt;keyword&gt;survivorship&lt;/keyword&gt;&lt;keyword&gt;reproduction&lt;/keyword&gt;&lt;keyword&gt;distribution&lt;/keyword&gt;&lt;/keywords&gt;&lt;dates&gt;&lt;year&gt;2008&lt;/year&gt;&lt;/dates&gt;&lt;urls&gt;&lt;pdf-urls&gt;&lt;url&gt;file://J:\E Library\Plant Catalogue\C\Chong et al 2008 EN28952.pdf&lt;/url&gt;&lt;/pdf-urls&gt;&lt;/urls&gt;&lt;custom1&gt;CHM Mealybug Group PRA&lt;/custom1&gt;&lt;/record&gt;&lt;/Cite&gt;&lt;/EndNote&gt;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0" w:tooltip="Chong, 2008 #28952" w:history="1">
        <w:r w:rsidR="003A08F3" w:rsidRPr="00643417">
          <w:rPr>
            <w:noProof/>
            <w:color w:val="000000" w:themeColor="text1"/>
            <w:lang w:bidi="en-US"/>
          </w:rPr>
          <w:t>Chong, Roda &amp; Mannion 2008</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w:t>
      </w:r>
      <w:r w:rsidRPr="00643417">
        <w:rPr>
          <w:i/>
          <w:color w:val="000000" w:themeColor="text1"/>
          <w:lang w:bidi="en-US"/>
        </w:rPr>
        <w:t>Paracoccus marginatus</w:t>
      </w:r>
      <w:r w:rsidRPr="00643417">
        <w:rPr>
          <w:color w:val="000000" w:themeColor="text1"/>
          <w:lang w:bidi="en-US"/>
        </w:rPr>
        <w:t xml:space="preserv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&lt;EndNote&gt;&lt;Cite&gt;&lt;Author&gt;Amarasekare&lt;/Author&gt;&lt;Year&gt;2008&lt;/Year&gt;&lt;RecNum&gt;25184&lt;/RecNum&gt;&lt;DisplayText&gt;(Amarasekare et al. 2008)&lt;/DisplayText&gt;&lt;record&gt;&lt;rec-number&gt;25184&lt;/rec-number&gt;&lt;foreign-keys&gt;&lt;key app="EN" db-id="pxwxw0er9zv2fxezxdk5tt5utz5p5vtrwdv0" timestamp="1474954925"&gt;25184&lt;/key&gt;&lt;/foreign-keys&gt;&lt;ref-type name="Journal Article"&gt;17&lt;/ref-type&gt;&lt;contributors&gt;&lt;authors&gt;&lt;author&gt;Amarasekare, K. G.&lt;/author&gt;&lt;author&gt;Chong, J. H.&lt;/author&gt;&lt;author&gt;Epsky, N. D.&lt;/author&gt;&lt;author&gt;Mannion, C. M.&lt;/author&gt;&lt;/authors&gt;&lt;/contributors&gt;&lt;titles&gt;&lt;title&gt;&lt;style face="normal" font="default" size="100%"&gt;Effect of temperature on the life history of the mealybug &lt;/style&gt;&lt;style face="italic" font="default" size="100%"&gt;Paracoccus marginatus&lt;/style&gt;&lt;style face="normal" font="default" size="100%"&gt; (Hemiptera: Pseudococcidae)&lt;/style&gt;&lt;/title&gt;&lt;secondary-title&gt;Ecology and Behavior&lt;/secondary-title&gt;&lt;/titles&gt;&lt;periodical&gt;&lt;full-title&gt;Ecology and Behavior&lt;/full-title&gt;&lt;/periodical&gt;&lt;pages&gt;1798-1804&lt;/pages&gt;&lt;volume&gt;101&lt;/volume&gt;&lt;number&gt;6&lt;/number&gt;&lt;keywords&gt;&lt;keyword&gt;Development&lt;/keyword&gt;&lt;keyword&gt;Survival&lt;/keyword&gt;&lt;keyword&gt;reproduction&lt;/keyword&gt;&lt;keyword&gt;thermal constants&lt;/keyword&gt;&lt;keyword&gt;development thresholds&lt;/keyword&gt;&lt;/keywords&gt;&lt;dates&gt;&lt;year&gt;2008&lt;/year&gt;&lt;/dates&gt;&lt;urls&gt;&lt;pdf-urls&gt;&lt;url&gt;file://J:\E Library\Plant Catalogue\A\Amarasekare et al 2008 EN25184.pdf&lt;/url&gt;&lt;/pdf-urls&gt;&lt;/urls&gt;&lt;custom1&gt;MENA fresh dates SC&lt;/custom1&gt;&lt;/record&gt;&lt;/Cite&gt;&lt;/EndNote&gt;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8" w:tooltip="Amarasekare, 2008 #25184" w:history="1">
        <w:r w:rsidR="003A08F3" w:rsidRPr="00643417">
          <w:rPr>
            <w:noProof/>
            <w:color w:val="000000" w:themeColor="text1"/>
            <w:lang w:bidi="en-US"/>
          </w:rPr>
          <w:t>Amarasekare et al. 2008</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w:t>
      </w:r>
      <w:r w:rsidRPr="00643417">
        <w:rPr>
          <w:i/>
          <w:color w:val="000000" w:themeColor="text1"/>
          <w:lang w:bidi="en-US"/>
        </w:rPr>
        <w:t>Phenacoccus madeirensis</w:t>
      </w:r>
      <w:r w:rsidRPr="00643417">
        <w:rPr>
          <w:color w:val="000000" w:themeColor="text1"/>
          <w:lang w:bidi="en-US"/>
        </w:rPr>
        <w:t xml:space="preserv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&lt;EndNote&gt;&lt;Cite&gt;&lt;Author&gt;Chong&lt;/Author&gt;&lt;Year&gt;2003&lt;/Year&gt;&lt;RecNum&gt;28505&lt;/RecNum&gt;&lt;DisplayText&gt;(Chong, Oetting &amp;amp; van Iersel 2003)&lt;/DisplayText&gt;&lt;record&gt;&lt;rec-number&gt;28505&lt;/rec-number&gt;&lt;foreign-keys&gt;&lt;key app="EN" db-id="pxwxw0er9zv2fxezxdk5tt5utz5p5vtrwdv0" timestamp="1501798522"&gt;28505&lt;/key&gt;&lt;/foreign-keys&gt;&lt;ref-type name="Journal Article"&gt;17&lt;/ref-type&gt;&lt;contributors&gt;&lt;authors&gt;&lt;author&gt;Chong, J.&lt;/author&gt;&lt;author&gt;Oetting, R.D.&lt;/author&gt;&lt;author&gt;van Iersel, M.W.&lt;/author&gt;&lt;/authors&gt;&lt;/contributors&gt;&lt;titles&gt;&lt;title&gt;&lt;style face="normal" font="default" size="100%"&gt;Temperature effects on the development, survival, and reproduction of the Madeira mealybug, &lt;/style&gt;&lt;style face="italic" font="default" size="100%"&gt;Phenacoccus madeirensis&lt;/style&gt;&lt;style face="normal" font="default" size="100%"&gt; Green (Hemiptera: Pseudococcidae), on Chrysanthemum&lt;/style&gt;&lt;/title&gt;&lt;secondary-title&gt;Annals of the Entomological Society of America&lt;/secondary-title&gt;&lt;/titles&gt;&lt;periodical&gt;&lt;full-title&gt;Annals of the Entomological Society of America&lt;/full-title&gt;&lt;/periodical&gt;&lt;pages&gt;539-543&lt;/pages&gt;&lt;volume&gt;96&lt;/volume&gt;&lt;number&gt;4&lt;/number&gt;&lt;keywords&gt;&lt;keyword&gt;Phenacoccus madeirensis&lt;/keyword&gt;&lt;keyword&gt;biology&lt;/keyword&gt;&lt;keyword&gt;Temperature&lt;/keyword&gt;&lt;keyword&gt;life history&lt;/keyword&gt;&lt;keyword&gt;survival&lt;/keyword&gt;&lt;keyword&gt;Reproduction&lt;/keyword&gt;&lt;/keywords&gt;&lt;dates&gt;&lt;year&gt;2003&lt;/year&gt;&lt;/dates&gt;&lt;orig-pub&gt;J:\E Library\Plant Catalogue\C&lt;/orig-pub&gt;&lt;urls&gt;&lt;pdf-urls&gt;&lt;url&gt;file://J:\E Library\Plant Catalogue\C\Chong et al 2003 EN28505.pdf&lt;/url&gt;&lt;/pdf-urls&gt;&lt;/urls&gt;&lt;custom1&gt;Pineapples from Taiwan RG&lt;/custom1&gt;&lt;/record&gt;&lt;/Cite&gt;&lt;/EndNote&gt;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1" w:tooltip="Chong, 2003 #28505" w:history="1">
        <w:r w:rsidR="003A08F3" w:rsidRPr="00643417">
          <w:rPr>
            <w:noProof/>
            <w:color w:val="000000" w:themeColor="text1"/>
            <w:lang w:bidi="en-US"/>
          </w:rPr>
          <w:t xml:space="preserve">Chong, Oetting &amp; van Iersel </w:t>
        </w:r>
        <w:r w:rsidR="003A08F3" w:rsidRPr="00643417">
          <w:rPr>
            <w:noProof/>
            <w:color w:val="000000" w:themeColor="text1"/>
            <w:lang w:bidi="en-US"/>
          </w:rPr>
          <w:lastRenderedPageBreak/>
          <w:t>2003</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w:t>
      </w:r>
      <w:r w:rsidRPr="00643417">
        <w:rPr>
          <w:i/>
          <w:color w:val="000000" w:themeColor="text1"/>
          <w:lang w:bidi="en-US"/>
        </w:rPr>
        <w:t>Phenococcus solenopsis</w:t>
      </w:r>
      <w:r w:rsidRPr="00643417">
        <w:rPr>
          <w:color w:val="000000" w:themeColor="text1"/>
          <w:lang w:bidi="en-US"/>
        </w:rPr>
        <w:t xml:space="preserve"> </w:t>
      </w:r>
      <w:r w:rsidR="00A348E7" w:rsidRPr="00643417">
        <w:rPr>
          <w:color w:val="000000" w:themeColor="text1"/>
          <w:lang w:bidi="en-US"/>
        </w:rPr>
        <w:fldChar w:fldCharType="begin">
          <w:fldData xml:space="preserve">PEVuZE5vdGU+PENpdGU+PEF1dGhvcj5QcmFzYWQ8L0F1dGhvcj48WWVhcj4yMDEyPC9ZZWFyPjxS
ZWNOdW0+MjUxODM8L1JlY051bT48RGlzcGxheVRleHQ+KEZhbmQgZXQgYWwuIDIwMTQ7IFByYXNh
ZCBldCBhbC4gMjAxMik8L0Rpc3BsYXlUZXh0PjxyZWNvcmQ+PHJlYy1udW1iZXI+MjUxODM8L3Jl
Yy1udW1iZXI+PGZvcmVpZ24ta2V5cz48a2V5IGFwcD0iRU4iIGRiLWlkPSJweHd4dzBlcjl6djJm
eGV6eGRrNXR0NXV0ejVwNXZ0cndkdjAiIHRpbWVzdGFtcD0iMTQ3NDk1NDkyNSI+MjUxODM8L2tl
eT48L2ZvcmVpZ24ta2V5cz48cmVmLXR5cGUgbmFtZT0iSm91cm5hbCBBcnRpY2xlIj4xNzwvcmVm
LXR5cGU+PGNvbnRyaWJ1dG9ycz48YXV0aG9ycz48YXV0aG9yPlByYXNhZCwgWS4gRy48L2F1dGhv
cj48YXV0aG9yPlByYWJoYWthciwgTS48L2F1dGhvcj48YXV0aG9yPlNyZWVkZXZpLCBHLjwvYXV0
aG9yPjxhdXRob3I+UmFtYWNoYW5kcmEgUmFvLCBHLjwvYXV0aG9yPjxhdXRob3I+VmVua2F0ZXN3
YXJsdSwgQi48L2F1dGhvcj48L2F1dGhvcnM+PC9jb250cmlidXRvcnM+PHRpdGxlcz48dGl0bGU+
PHN0eWxlIGZhY2U9Im5vcm1hbCIgZm9udD0iZGVmYXVsdCIgc2l6ZT0iMTAwJSI+RWZmZWN0IG9m
IHRlbXBlcmF0dXJlIG9uIGRldmVsb3BtZW50LCBzdXJ2aXZhbCBhbmQgcmVwcm9kdWN0aW9uIG9m
IHRoZSBtZWFseWJ1ZywgPC9zdHlsZT48c3R5bGUgZmFjZT0iaXRhbGljIiBmb250PSJkZWZhdWx0
IiBzaXplPSIxMDAlIj5QaGVuYWNvY2N1cyBzb2xlbm9wc2lzPC9zdHlsZT48c3R5bGUgZmFjZT0i
bm9ybWFsIiBmb250PSJkZWZhdWx0IiBzaXplPSIxMDAlIj4gVGluc2xleSAoSGVtaXB0ZXJhOiBQ
c2V1ZG9jb2NjaWRhZSkgb24gY290dG9uPC9zdHlsZT48L3RpdGxlPjxzZWNvbmRhcnktdGl0bGU+
Q3JvcCBQcm90ZWN0aW9uPC9zZWNvbmRhcnktdGl0bGU+PC90aXRsZXM+PHBlcmlvZGljYWw+PGZ1
bGwtdGl0bGU+Q3JvcCBQcm90ZWN0aW9uPC9mdWxsLXRpdGxlPjwvcGVyaW9kaWNhbD48cGFnZXM+
ODEtODg8L3BhZ2VzPjx2b2x1bWU+Mzk8L3ZvbHVtZT48a2V5d29yZHM+PGtleXdvcmQ+UGhlbmFj
b2NjdXMgc29sZW5vcHNpczwva2V5d29yZD48a2V5d29yZD5UaGVybWFsIGNvbnN0YW50czwva2V5
d29yZD48a2V5d29yZD5Qb3B1bGF0aW9uIHRyZW5kIGluZGV4PC9rZXl3b3JkPjxrZXl3b3JkPkxp
ZmUgdGFibGU8L2tleXdvcmQ+PC9rZXl3b3Jkcz48ZGF0ZXM+PHllYXI+MjAxMjwveWVhcj48L2Rh
dGVzPjx1cmxzPjxwZGYtdXJscz48dXJsPmZpbGU6Ly9KOlxFIExpYnJhcnlcUGxhbnQgQ2F0YWxv
Z3VlXFBcUHJhc2FkIGV0IGFsIDIwMTIgRU4yNTE4My5wZGY8L3VybD48L3BkZi11cmxzPjwvdXJs
cz48Y3VzdG9tMT5NRU5BIGZyZXNoIGRhdGVzIFNDPC9jdXN0b20xPjwvcmVjb3JkPjwvQ2l0ZT48
Q2l0ZT48QXV0aG9yPkZhbmQ8L0F1dGhvcj48WWVhcj4yMDE0PC9ZZWFyPjxSZWNOdW0+MzA1ODc8
L1JlY051bT48cmVjb3JkPjxyZWMtbnVtYmVyPjMwNTg3PC9yZWMtbnVtYmVyPjxmb3JlaWduLWtl
eXM+PGtleSBhcHA9IkVOIiBkYi1pZD0icHh3eHcwZXI5enYyZnhlenhkazV0dDV1dHo1cDV2dHJ3
ZHYwIiB0aW1lc3RhbXA9IjE1MjA5MDM1NDAiPjMwNTg3PC9rZXk+PC9mb3JlaWduLWtleXM+PHJl
Zi10eXBlIG5hbWU9IkpvdXJuYWwgQXJ0aWNsZSI+MTc8L3JlZi10eXBlPjxjb250cmlidXRvcnM+
PGF1dGhvcnM+PGF1dGhvcj5GYW5kLCBCIC5CLjwvYXV0aG9yPjxhdXRob3I+VG9ubmFnLCBILiBF
LiBaLjwvYXV0aG9yPjxhdXRob3I+S3VtYXIsIE0uPC9hdXRob3I+PGF1dGhvcj5LYW1ibGUsIEEu
IEwuPC9hdXRob3I+PGF1dGhvcj5CYWwsIFMuIEsuPC9hdXRob3I+PC9hdXRob3JzPjwvY29udHJp
YnV0b3JzPjx0aXRsZXM+PHRpdGxlPjxzdHlsZSBmYWNlPSJub3JtYWwiIGZvbnQ9ImRlZmF1bHQi
IHNpemU9IjEwMCUiPkEgdGVtcGVyYXR1cmUtYmFzZWQgcGhlbm9sb2d5IG1vZGVsIGZvciBwcmVk
aWN0aW5nIGRldmVsb3BtZW50LCBzdXJ2aXZhbCBhbmQgcG9wdWxhdGlvbiBncm93dGggcG90ZW50
aWFsIG9mIHRoZSBtZWFseWJ1ZywgPC9zdHlsZT48c3R5bGUgZmFjZT0iaXRhbGljIiBmb250PSJk
ZWZhdWx0IiBzaXplPSIxMDAlIj5QaGVuYWNvY2N1cyBzb2xlbm9wc2lzPC9zdHlsZT48c3R5bGUg
ZmFjZT0ibm9ybWFsIiBmb250PSJkZWZhdWx0IiBzaXplPSIxMDAlIj4gVGluc2xleSAoSGVtaXB0
ZXJhOiBQc2V1ZG9jb2NjaWRhZSk8L3N0eWxlPjwvdGl0bGU+PHNlY29uZGFyeS10aXRsZT5Dcm9w
IFByb3RlY3Rpb248L3NlY29uZGFyeS10aXRsZT48L3RpdGxlcz48cGVyaW9kaWNhbD48ZnVsbC10
aXRsZT5Dcm9wIFByb3RlY3Rpb248L2Z1bGwtdGl0bGU+PC9wZXJpb2RpY2FsPjxwYWdlcz45OC0x
MDg8L3BhZ2VzPjx2b2x1bWU+NTU8L3ZvbHVtZT48a2V5d29yZHM+PGtleXdvcmQ+Q29ob3J0LXVw
ZGF0aW5nPC9rZXl3b3JkPjxrZXl3b3JkPkludmFzaXZlIG1lYWx5YnVnPC9rZXl3b3JkPjxrZXl3
b3JkPkxpZmUgdGFibGUgcGFyYW1ldGVyczwva2V5d29yZD48a2V5d29yZD5SYXRlLXN1bW1hdGlv
bjwva2V5d29yZD48a2V5d29yZD5TaGFycGUgYW5kIERlTWljaGVsZSBtb2RlbDwva2V5d29yZD48
L2tleXdvcmRzPjxkYXRlcz48eWVhcj4yMDE0PC95ZWFyPjwvZGF0ZXM+PHVybHM+PHBkZi11cmxz
Pjx1cmw+ZmlsZTovL0o6XEUgTGlicmFyeVxQbGFudCBDYXRhbG9ndWVcRlxGYW5kIGV0IGFsIDIw
MTQgRU4zMDU4Ny5wZGY8L3VybD48L3BkZi11cmxzPjwvdXJscz48Y3VzdG9tMT5DSE0gbWVhbHli
dWcgZ3JvdXAgUFJBPC9jdXN0b20xPjxlbGVjdHJvbmljLXJlc291cmNlLW51bT4xMC4xMDE2L2ou
Y3JvcHJvLjIwMTMuMTAuMDIwPC9lbGVjdHJvbmljLXJlc291cmNlLW51bT48L3JlY29yZD48L0Np
dGU+PC9FbmROb3RlPn==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PEVuZE5vdGU+PENpdGU+PEF1dGhvcj5QcmFzYWQ8L0F1dGhvcj48WWVhcj4yMDEyPC9ZZWFyPjxS
ZWNOdW0+MjUxODM8L1JlY051bT48RGlzcGxheVRleHQ+KEZhbmQgZXQgYWwuIDIwMTQ7IFByYXNh
ZCBldCBhbC4gMjAxMik8L0Rpc3BsYXlUZXh0PjxyZWNvcmQ+PHJlYy1udW1iZXI+MjUxODM8L3Jl
Yy1udW1iZXI+PGZvcmVpZ24ta2V5cz48a2V5IGFwcD0iRU4iIGRiLWlkPSJweHd4dzBlcjl6djJm
eGV6eGRrNXR0NXV0ejVwNXZ0cndkdjAiIHRpbWVzdGFtcD0iMTQ3NDk1NDkyNSI+MjUxODM8L2tl
eT48L2ZvcmVpZ24ta2V5cz48cmVmLXR5cGUgbmFtZT0iSm91cm5hbCBBcnRpY2xlIj4xNzwvcmVm
LXR5cGU+PGNvbnRyaWJ1dG9ycz48YXV0aG9ycz48YXV0aG9yPlByYXNhZCwgWS4gRy48L2F1dGhv
cj48YXV0aG9yPlByYWJoYWthciwgTS48L2F1dGhvcj48YXV0aG9yPlNyZWVkZXZpLCBHLjwvYXV0
aG9yPjxhdXRob3I+UmFtYWNoYW5kcmEgUmFvLCBHLjwvYXV0aG9yPjxhdXRob3I+VmVua2F0ZXN3
YXJsdSwgQi48L2F1dGhvcj48L2F1dGhvcnM+PC9jb250cmlidXRvcnM+PHRpdGxlcz48dGl0bGU+
PHN0eWxlIGZhY2U9Im5vcm1hbCIgZm9udD0iZGVmYXVsdCIgc2l6ZT0iMTAwJSI+RWZmZWN0IG9m
IHRlbXBlcmF0dXJlIG9uIGRldmVsb3BtZW50LCBzdXJ2aXZhbCBhbmQgcmVwcm9kdWN0aW9uIG9m
IHRoZSBtZWFseWJ1ZywgPC9zdHlsZT48c3R5bGUgZmFjZT0iaXRhbGljIiBmb250PSJkZWZhdWx0
IiBzaXplPSIxMDAlIj5QaGVuYWNvY2N1cyBzb2xlbm9wc2lzPC9zdHlsZT48c3R5bGUgZmFjZT0i
bm9ybWFsIiBmb250PSJkZWZhdWx0IiBzaXplPSIxMDAlIj4gVGluc2xleSAoSGVtaXB0ZXJhOiBQ
c2V1ZG9jb2NjaWRhZSkgb24gY290dG9uPC9zdHlsZT48L3RpdGxlPjxzZWNvbmRhcnktdGl0bGU+
Q3JvcCBQcm90ZWN0aW9uPC9zZWNvbmRhcnktdGl0bGU+PC90aXRsZXM+PHBlcmlvZGljYWw+PGZ1
bGwtdGl0bGU+Q3JvcCBQcm90ZWN0aW9uPC9mdWxsLXRpdGxlPjwvcGVyaW9kaWNhbD48cGFnZXM+
ODEtODg8L3BhZ2VzPjx2b2x1bWU+Mzk8L3ZvbHVtZT48a2V5d29yZHM+PGtleXdvcmQ+UGhlbmFj
b2NjdXMgc29sZW5vcHNpczwva2V5d29yZD48a2V5d29yZD5UaGVybWFsIGNvbnN0YW50czwva2V5
d29yZD48a2V5d29yZD5Qb3B1bGF0aW9uIHRyZW5kIGluZGV4PC9rZXl3b3JkPjxrZXl3b3JkPkxp
ZmUgdGFibGU8L2tleXdvcmQ+PC9rZXl3b3Jkcz48ZGF0ZXM+PHllYXI+MjAxMjwveWVhcj48L2Rh
dGVzPjx1cmxzPjxwZGYtdXJscz48dXJsPmZpbGU6Ly9KOlxFIExpYnJhcnlcUGxhbnQgQ2F0YWxv
Z3VlXFBcUHJhc2FkIGV0IGFsIDIwMTIgRU4yNTE4My5wZGY8L3VybD48L3BkZi11cmxzPjwvdXJs
cz48Y3VzdG9tMT5NRU5BIGZyZXNoIGRhdGVzIFNDPC9jdXN0b20xPjwvcmVjb3JkPjwvQ2l0ZT48
Q2l0ZT48QXV0aG9yPkZhbmQ8L0F1dGhvcj48WWVhcj4yMDE0PC9ZZWFyPjxSZWNOdW0+MzA1ODc8
L1JlY051bT48cmVjb3JkPjxyZWMtbnVtYmVyPjMwNTg3PC9yZWMtbnVtYmVyPjxmb3JlaWduLWtl
eXM+PGtleSBhcHA9IkVOIiBkYi1pZD0icHh3eHcwZXI5enYyZnhlenhkazV0dDV1dHo1cDV2dHJ3
ZHYwIiB0aW1lc3RhbXA9IjE1MjA5MDM1NDAiPjMwNTg3PC9rZXk+PC9mb3JlaWduLWtleXM+PHJl
Zi10eXBlIG5hbWU9IkpvdXJuYWwgQXJ0aWNsZSI+MTc8L3JlZi10eXBlPjxjb250cmlidXRvcnM+
PGF1dGhvcnM+PGF1dGhvcj5GYW5kLCBCIC5CLjwvYXV0aG9yPjxhdXRob3I+VG9ubmFnLCBILiBF
LiBaLjwvYXV0aG9yPjxhdXRob3I+S3VtYXIsIE0uPC9hdXRob3I+PGF1dGhvcj5LYW1ibGUsIEEu
IEwuPC9hdXRob3I+PGF1dGhvcj5CYWwsIFMuIEsuPC9hdXRob3I+PC9hdXRob3JzPjwvY29udHJp
YnV0b3JzPjx0aXRsZXM+PHRpdGxlPjxzdHlsZSBmYWNlPSJub3JtYWwiIGZvbnQ9ImRlZmF1bHQi
IHNpemU9IjEwMCUiPkEgdGVtcGVyYXR1cmUtYmFzZWQgcGhlbm9sb2d5IG1vZGVsIGZvciBwcmVk
aWN0aW5nIGRldmVsb3BtZW50LCBzdXJ2aXZhbCBhbmQgcG9wdWxhdGlvbiBncm93dGggcG90ZW50
aWFsIG9mIHRoZSBtZWFseWJ1ZywgPC9zdHlsZT48c3R5bGUgZmFjZT0iaXRhbGljIiBmb250PSJk
ZWZhdWx0IiBzaXplPSIxMDAlIj5QaGVuYWNvY2N1cyBzb2xlbm9wc2lzPC9zdHlsZT48c3R5bGUg
ZmFjZT0ibm9ybWFsIiBmb250PSJkZWZhdWx0IiBzaXplPSIxMDAlIj4gVGluc2xleSAoSGVtaXB0
ZXJhOiBQc2V1ZG9jb2NjaWRhZSk8L3N0eWxlPjwvdGl0bGU+PHNlY29uZGFyeS10aXRsZT5Dcm9w
IFByb3RlY3Rpb248L3NlY29uZGFyeS10aXRsZT48L3RpdGxlcz48cGVyaW9kaWNhbD48ZnVsbC10
aXRsZT5Dcm9wIFByb3RlY3Rpb248L2Z1bGwtdGl0bGU+PC9wZXJpb2RpY2FsPjxwYWdlcz45OC0x
MDg8L3BhZ2VzPjx2b2x1bWU+NTU8L3ZvbHVtZT48a2V5d29yZHM+PGtleXdvcmQ+Q29ob3J0LXVw
ZGF0aW5nPC9rZXl3b3JkPjxrZXl3b3JkPkludmFzaXZlIG1lYWx5YnVnPC9rZXl3b3JkPjxrZXl3
b3JkPkxpZmUgdGFibGUgcGFyYW1ldGVyczwva2V5d29yZD48a2V5d29yZD5SYXRlLXN1bW1hdGlv
bjwva2V5d29yZD48a2V5d29yZD5TaGFycGUgYW5kIERlTWljaGVsZSBtb2RlbDwva2V5d29yZD48
L2tleXdvcmRzPjxkYXRlcz48eWVhcj4yMDE0PC95ZWFyPjwvZGF0ZXM+PHVybHM+PHBkZi11cmxz
Pjx1cmw+ZmlsZTovL0o6XEUgTGlicmFyeVxQbGFudCBDYXRhbG9ndWVcRlxGYW5kIGV0IGFsIDIw
MTQgRU4zMDU4Ny5wZGY8L3VybD48L3BkZi11cmxzPjwvdXJscz48Y3VzdG9tMT5DSE0gbWVhbHli
dWcgZ3JvdXAgUFJBPC9jdXN0b20xPjxlbGVjdHJvbmljLXJlc291cmNlLW51bT4xMC4xMDE2L2ou
Y3JvcHJvLjIwMTMuMTAuMDIwPC9lbGVjdHJvbmljLXJlc291cmNlLW51bT48L3JlY29yZD48L0Np
dGU+PC9FbmROb3RlPn==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162" w:tooltip="Fand, 2014 #30587" w:history="1">
        <w:r w:rsidR="003A08F3" w:rsidRPr="00643417">
          <w:rPr>
            <w:noProof/>
            <w:color w:val="000000" w:themeColor="text1"/>
            <w:lang w:bidi="en-US"/>
          </w:rPr>
          <w:t>Fand et al. 2014</w:t>
        </w:r>
      </w:hyperlink>
      <w:r w:rsidR="00A348E7" w:rsidRPr="00643417">
        <w:rPr>
          <w:noProof/>
          <w:color w:val="000000" w:themeColor="text1"/>
          <w:lang w:bidi="en-US"/>
        </w:rPr>
        <w:t xml:space="preserve">; </w:t>
      </w:r>
      <w:hyperlink w:anchor="_ENREF_396" w:tooltip="Prasad, 2012 #25183" w:history="1">
        <w:r w:rsidR="003A08F3" w:rsidRPr="00643417">
          <w:rPr>
            <w:noProof/>
            <w:color w:val="000000" w:themeColor="text1"/>
            <w:lang w:bidi="en-US"/>
          </w:rPr>
          <w:t>Prasad et al. 2012</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w:t>
      </w:r>
      <w:r w:rsidRPr="00643417">
        <w:rPr>
          <w:i/>
          <w:color w:val="000000" w:themeColor="text1"/>
          <w:lang w:bidi="en-US"/>
        </w:rPr>
        <w:t>Planococcus citri, Planococcus kraunhiae</w:t>
      </w:r>
      <w:r w:rsidRPr="00643417">
        <w:rPr>
          <w:color w:val="000000" w:themeColor="text1"/>
          <w:lang w:bidi="en-US"/>
        </w:rPr>
        <w:t xml:space="preserve"> and </w:t>
      </w:r>
      <w:r w:rsidRPr="00643417">
        <w:rPr>
          <w:i/>
          <w:color w:val="000000" w:themeColor="text1"/>
          <w:lang w:bidi="en-US"/>
        </w:rPr>
        <w:t>Pseudococcus citriculus</w:t>
      </w:r>
      <w:r w:rsidRPr="00643417">
        <w:rPr>
          <w:color w:val="000000" w:themeColor="text1"/>
          <w:lang w:bidi="en-US"/>
        </w:rPr>
        <w:t xml:space="preserv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&lt;EndNote&gt;&lt;Cite&gt;&lt;Author&gt;Arai&lt;/Author&gt;&lt;Year&gt;1996&lt;/Year&gt;&lt;RecNum&gt;5236&lt;/RecNum&gt;&lt;DisplayText&gt;(Arai 1996)&lt;/DisplayText&gt;&lt;record&gt;&lt;rec-number&gt;5236&lt;/rec-number&gt;&lt;foreign-keys&gt;&lt;key app="EN" db-id="pxwxw0er9zv2fxezxdk5tt5utz5p5vtrwdv0" timestamp="1451972498"&gt;5236&lt;/key&gt;&lt;/foreign-keys&gt;&lt;ref-type name="Journal Article"&gt;17&lt;/ref-type&gt;&lt;contributors&gt;&lt;authors&gt;&lt;author&gt;Arai,T.&lt;/author&gt;&lt;/authors&gt;&lt;/contributors&gt;&lt;titles&gt;&lt;title&gt;&lt;style face="normal" font="default" size="100%"&gt;Temperature-dependent developmental rateof three mealybug species,&lt;/style&gt;&lt;style face="italic" font="default" size="100%"&gt; Pseudococcus citriculus&lt;/style&gt;&lt;style face="normal" font="default" size="100%"&gt; Green, &lt;/style&gt;&lt;style face="italic" font="default" size="100%"&gt;Planococcus citri&lt;/style&gt;&lt;style face="normal" font="default" size="100%"&gt; (Risso), and &lt;/style&gt;&lt;style face="italic" font="default" size="100%"&gt;Planoccus kraunhiae &lt;/style&gt;&lt;style face="normal" font="default" size="100%"&gt;(Kuwana) (Homoptera: Pseudococcidae) on citrus&lt;/style&gt;&lt;/title&gt;&lt;secondary-title&gt;Japanese Journal of Applied Entomology and Zoology&lt;/secondary-title&gt;&lt;/titles&gt;&lt;periodical&gt;&lt;full-title&gt;Japanese Journal of Applied Entomology and Zoology&lt;/full-title&gt;&lt;/periodical&gt;&lt;pages&gt;25-34&lt;/pages&gt;&lt;volume&gt;40&lt;/volume&gt;&lt;keywords&gt;&lt;keyword&gt;Citrus&lt;/keyword&gt;&lt;keyword&gt;Homoptera&lt;/keyword&gt;&lt;keyword&gt;Mealybug&lt;/keyword&gt;&lt;keyword&gt;Planococcus&lt;/keyword&gt;&lt;keyword&gt;Planococcus citri&lt;/keyword&gt;&lt;keyword&gt;Pseudococcidae&lt;/keyword&gt;&lt;keyword&gt;Pseudococcus&lt;/keyword&gt;&lt;keyword&gt;Species&lt;/keyword&gt;&lt;/keywords&gt;&lt;dates&gt;&lt;year&gt;1996&lt;/year&gt;&lt;/dates&gt;&lt;orig-pub&gt;&lt;style face="underline" font="default" size="100%"&gt;J:\E Library\Plant Catalogue\A&lt;/style&gt;&lt;/orig-pub&gt;&lt;label&gt;68313&lt;/label&gt;&lt;urls&gt;&lt;/urls&gt;&lt;custom1&gt;Unshu mandarins sp&lt;/custom1&gt;&lt;language&gt;Japanese&lt;/language&gt;&lt;/record&gt;&lt;/Cite&gt;&lt;/EndNote&gt;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28" w:tooltip="Arai, 1996 #5236" w:history="1">
        <w:r w:rsidR="003A08F3" w:rsidRPr="00643417">
          <w:rPr>
            <w:noProof/>
            <w:color w:val="000000" w:themeColor="text1"/>
            <w:lang w:bidi="en-US"/>
          </w:rPr>
          <w:t>Arai 1996</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and </w:t>
      </w:r>
      <w:r w:rsidRPr="00643417">
        <w:rPr>
          <w:i/>
          <w:color w:val="000000" w:themeColor="text1"/>
          <w:lang w:bidi="en-US"/>
        </w:rPr>
        <w:t>Pseudococcus cryptus</w:t>
      </w:r>
      <w:r w:rsidRPr="00643417">
        <w:rPr>
          <w:color w:val="000000" w:themeColor="text1"/>
          <w:lang w:bidi="en-US"/>
        </w:rPr>
        <w:t xml:space="preserve"> </w:t>
      </w:r>
      <w:r w:rsidR="00A348E7" w:rsidRPr="00643417">
        <w:rPr>
          <w:color w:val="000000" w:themeColor="text1"/>
          <w:lang w:bidi="en-US"/>
        </w:rPr>
        <w:fldChar w:fldCharType="begin">
          <w:fldData xml:space="preserve">PEVuZE5vdGU+PENpdGU+PEF1dGhvcj5LaW08L0F1dGhvcj48WWVhcj4yMDA4PC9ZZWFyPjxSZWNO
dW0+MTQ2NDU8L1JlY051bT48RGlzcGxheVRleHQ+KEtpbSwgU29uZyAmYW1wOyBLaW0gMjAwOCk8
L0Rpc3BsYXlUZXh0PjxyZWNvcmQ+PHJlYy1udW1iZXI+MTQ2NDU8L3JlYy1udW1iZXI+PGZvcmVp
Z24ta2V5cz48a2V5IGFwcD0iRU4iIGRiLWlkPSJweHd4dzBlcjl6djJmeGV6eGRrNXR0NXV0ejVw
NXZ0cndkdjAiIHRpbWVzdGFtcD0iMTQ1MTk3MjY5NSI+MTQ2NDU8L2tleT48L2ZvcmVpZ24ta2V5
cz48cmVmLXR5cGUgbmFtZT0iSm91cm5hbCBBcnRpY2xlIj4xNzwvcmVmLXR5cGU+PGNvbnRyaWJ1
dG9ycz48YXV0aG9ycz48YXV0aG9yPktpbSxTLkMuPC9hdXRob3I+PGF1dGhvcj5Tb25nLEguPC9h
dXRob3I+PGF1dGhvcj5LaW0sRC48L2F1dGhvcj48L2F1dGhvcnM+PC9jb250cmlidXRvcnM+PHRp
dGxlcz48dGl0bGU+PHN0eWxlIGZhY2U9Im5vcm1hbCIgZm9udD0iZGVmYXVsdCIgc2l6ZT0iMTAw
JSI+RWZmZWN0IG9mIHRlbXBlcmF0dXJlIG9uIHRoZSBkZXZlbG9wbWVudCBhbmQgZmVjdW5kaXR5
IG9mIHRoZSBjcnlwdGljIG1lYWx5YnVnLCA8L3N0eWxlPjxzdHlsZSBmYWNlPSJpdGFsaWMiIGZv
bnQ9ImRlZmF1bHQiIHNpemU9IjEwMCUiPlBzZXVkb2NvY2N1cyBjcnlwdHVzLCA8L3N0eWxlPjxz
dHlsZSBmYWNlPSJub3JtYWwiIGZvbnQ9ImRlZmF1bHQiIHNpemU9IjEwMCUiPmluIHRoZSBsYWJv
cmF0b3J5PC9zdHlsZT48L3RpdGxlPjxzZWNvbmRhcnktdGl0bGU+Sm91cm5hbCBvZiBBc2lhLVBh
Y2lmaWMgRW50b21vbG9neTwvc2Vjb25kYXJ5LXRpdGxlPjwvdGl0bGVzPjxwZXJpb2RpY2FsPjxm
dWxsLXRpdGxlPkpvdXJuYWwgb2YgQXNpYS1QYWNpZmljIEVudG9tb2xvZ3k8L2Z1bGwtdGl0bGU+
PC9wZXJpb2RpY2FsPjxwYWdlcz4xNDktMTUzPC9wYWdlcz48dm9sdW1lPjExPC92b2x1bWU+PGtl
eXdvcmRzPjxrZXl3b3JkPkFkdWx0PC9rZXl3b3JkPjxrZXl3b3JkPmFkdWx0IGxvbmdldml0eTwv
a2V5d29yZD48a2V5d29yZD5hczwva2V5d29yZD48a2V5d29yZD5EYXRhPC9rZXl3b3JkPjxrZXl3
b3JkPkRldmVsb3BtZW50PC9rZXl3b3JkPjxrZXl3b3JkPkVnZ3M8L2tleXdvcmQ+PGtleXdvcmQ+
RmVjdW5kaXR5PC9rZXl3b3JkPjxrZXl3b3JkPkZlbWFsZTwva2V5d29yZD48a2V5d29yZD5GZW1h
bGVzPC9rZXl3b3JkPjxrZXl3b3JkPkdlbnVzPC9rZXl3b3JkPjxrZXl3b3JkPkhvbW9wdGVyYTwv
a2V5d29yZD48a2V5d29yZD5JbGx1c3RyYXRpb25zPC9rZXl3b3JkPjxrZXl3b3JkPktleTwva2V5
d29yZD48a2V5d29yZD5Lb3JlYTwva2V5d29yZD48a2V5d29yZD5MYWJvcmF0b3JpZXM8L2tleXdv
cmQ+PGtleXdvcmQ+TGFib3JhdG9yeTwva2V5d29yZD48a2V5d29yZD5Mb25nZXZpdHk8L2tleXdv
cmQ+PGtleXdvcmQ+TWVhbHlidWc8L2tleXdvcmQ+PGtleXdvcmQ+TW9kZWxzPC9rZXl3b3JkPjxr
ZXl3b3JkPk55bXBoczwva2V5d29yZD48a2V5d29yZD5Pdmlwb3NpdGlvbjwva2V5d29yZD48a2V5
d29yZD5Qc2V1ZG9jb2NjaWRhZTwva2V5d29yZD48a2V5d29yZD5Qc2V1ZG9jb2NjdXM8L2tleXdv
cmQ+PGtleXdvcmQ+UHNldWRvY29jY3VzIGNyeXB0dXM8L2tleXdvcmQ+PGtleXdvcmQ+UmVkZXNj
cmlwdGlvbnM8L2tleXdvcmQ+PGtleXdvcmQ+U3BlY2llczwva2V5d29yZD48a2V5d29yZD5TdGFn
ZXM8L2tleXdvcmQ+PGtleXdvcmQ+U3Rlcm5vcnJoeW5jaGE8L2tleXdvcmQ+PGtleXdvcmQ+VGVt
cGVyYXR1cmU8L2tleXdvcmQ+PGtleXdvcmQ+VGVtcGVyYXR1cmVzPC9rZXl3b3JkPjxrZXl3b3Jk
PlRocmVzaG9sZDwva2V5d29yZD48a2V5d29yZD5UaW1lPC9rZXl3b3JkPjwva2V5d29yZHM+PGRh
dGVzPjx5ZWFyPjIwMDg8L3llYXI+PC9kYXRlcz48b3JpZy1wdWI+PHN0eWxlIGZhY2U9InVuZGVy
bGluZSIgZm9udD0iZGVmYXVsdCIgc2l6ZT0iMTAwJSI+SjpcRSBMaWJyYXJ5XFBsYW50IENhdGFs
b2d1ZVxLPC9zdHlsZT48L29yaWctcHViPjxsYWJlbD43ODc2ODwvbGFiZWw+PHVybHM+PC91cmxz
PjxjdXN0b20xPkluZG9uZXNpYSBtYW5nb3N0ZWVuIGFzPC9jdXN0b20xPjwvcmVjb3JkPjwvQ2l0
ZT48L0VuZE5vdGU+AG==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PEVuZE5vdGU+PENpdGU+PEF1dGhvcj5LaW08L0F1dGhvcj48WWVhcj4yMDA4PC9ZZWFyPjxSZWNO
dW0+MTQ2NDU8L1JlY051bT48RGlzcGxheVRleHQ+KEtpbSwgU29uZyAmYW1wOyBLaW0gMjAwOCk8
L0Rpc3BsYXlUZXh0PjxyZWNvcmQ+PHJlYy1udW1iZXI+MTQ2NDU8L3JlYy1udW1iZXI+PGZvcmVp
Z24ta2V5cz48a2V5IGFwcD0iRU4iIGRiLWlkPSJweHd4dzBlcjl6djJmeGV6eGRrNXR0NXV0ejVw
NXZ0cndkdjAiIHRpbWVzdGFtcD0iMTQ1MTk3MjY5NSI+MTQ2NDU8L2tleT48L2ZvcmVpZ24ta2V5
cz48cmVmLXR5cGUgbmFtZT0iSm91cm5hbCBBcnRpY2xlIj4xNzwvcmVmLXR5cGU+PGNvbnRyaWJ1
dG9ycz48YXV0aG9ycz48YXV0aG9yPktpbSxTLkMuPC9hdXRob3I+PGF1dGhvcj5Tb25nLEguPC9h
dXRob3I+PGF1dGhvcj5LaW0sRC48L2F1dGhvcj48L2F1dGhvcnM+PC9jb250cmlidXRvcnM+PHRp
dGxlcz48dGl0bGU+PHN0eWxlIGZhY2U9Im5vcm1hbCIgZm9udD0iZGVmYXVsdCIgc2l6ZT0iMTAw
JSI+RWZmZWN0IG9mIHRlbXBlcmF0dXJlIG9uIHRoZSBkZXZlbG9wbWVudCBhbmQgZmVjdW5kaXR5
IG9mIHRoZSBjcnlwdGljIG1lYWx5YnVnLCA8L3N0eWxlPjxzdHlsZSBmYWNlPSJpdGFsaWMiIGZv
bnQ9ImRlZmF1bHQiIHNpemU9IjEwMCUiPlBzZXVkb2NvY2N1cyBjcnlwdHVzLCA8L3N0eWxlPjxz
dHlsZSBmYWNlPSJub3JtYWwiIGZvbnQ9ImRlZmF1bHQiIHNpemU9IjEwMCUiPmluIHRoZSBsYWJv
cmF0b3J5PC9zdHlsZT48L3RpdGxlPjxzZWNvbmRhcnktdGl0bGU+Sm91cm5hbCBvZiBBc2lhLVBh
Y2lmaWMgRW50b21vbG9neTwvc2Vjb25kYXJ5LXRpdGxlPjwvdGl0bGVzPjxwZXJpb2RpY2FsPjxm
dWxsLXRpdGxlPkpvdXJuYWwgb2YgQXNpYS1QYWNpZmljIEVudG9tb2xvZ3k8L2Z1bGwtdGl0bGU+
PC9wZXJpb2RpY2FsPjxwYWdlcz4xNDktMTUzPC9wYWdlcz48dm9sdW1lPjExPC92b2x1bWU+PGtl
eXdvcmRzPjxrZXl3b3JkPkFkdWx0PC9rZXl3b3JkPjxrZXl3b3JkPmFkdWx0IGxvbmdldml0eTwv
a2V5d29yZD48a2V5d29yZD5hczwva2V5d29yZD48a2V5d29yZD5EYXRhPC9rZXl3b3JkPjxrZXl3
b3JkPkRldmVsb3BtZW50PC9rZXl3b3JkPjxrZXl3b3JkPkVnZ3M8L2tleXdvcmQ+PGtleXdvcmQ+
RmVjdW5kaXR5PC9rZXl3b3JkPjxrZXl3b3JkPkZlbWFsZTwva2V5d29yZD48a2V5d29yZD5GZW1h
bGVzPC9rZXl3b3JkPjxrZXl3b3JkPkdlbnVzPC9rZXl3b3JkPjxrZXl3b3JkPkhvbW9wdGVyYTwv
a2V5d29yZD48a2V5d29yZD5JbGx1c3RyYXRpb25zPC9rZXl3b3JkPjxrZXl3b3JkPktleTwva2V5
d29yZD48a2V5d29yZD5Lb3JlYTwva2V5d29yZD48a2V5d29yZD5MYWJvcmF0b3JpZXM8L2tleXdv
cmQ+PGtleXdvcmQ+TGFib3JhdG9yeTwva2V5d29yZD48a2V5d29yZD5Mb25nZXZpdHk8L2tleXdv
cmQ+PGtleXdvcmQ+TWVhbHlidWc8L2tleXdvcmQ+PGtleXdvcmQ+TW9kZWxzPC9rZXl3b3JkPjxr
ZXl3b3JkPk55bXBoczwva2V5d29yZD48a2V5d29yZD5Pdmlwb3NpdGlvbjwva2V5d29yZD48a2V5
d29yZD5Qc2V1ZG9jb2NjaWRhZTwva2V5d29yZD48a2V5d29yZD5Qc2V1ZG9jb2NjdXM8L2tleXdv
cmQ+PGtleXdvcmQ+UHNldWRvY29jY3VzIGNyeXB0dXM8L2tleXdvcmQ+PGtleXdvcmQ+UmVkZXNj
cmlwdGlvbnM8L2tleXdvcmQ+PGtleXdvcmQ+U3BlY2llczwva2V5d29yZD48a2V5d29yZD5TdGFn
ZXM8L2tleXdvcmQ+PGtleXdvcmQ+U3Rlcm5vcnJoeW5jaGE8L2tleXdvcmQ+PGtleXdvcmQ+VGVt
cGVyYXR1cmU8L2tleXdvcmQ+PGtleXdvcmQ+VGVtcGVyYXR1cmVzPC9rZXl3b3JkPjxrZXl3b3Jk
PlRocmVzaG9sZDwva2V5d29yZD48a2V5d29yZD5UaW1lPC9rZXl3b3JkPjwva2V5d29yZHM+PGRh
dGVzPjx5ZWFyPjIwMDg8L3llYXI+PC9kYXRlcz48b3JpZy1wdWI+PHN0eWxlIGZhY2U9InVuZGVy
bGluZSIgZm9udD0iZGVmYXVsdCIgc2l6ZT0iMTAwJSI+SjpcRSBMaWJyYXJ5XFBsYW50IENhdGFs
b2d1ZVxLPC9zdHlsZT48L29yaWctcHViPjxsYWJlbD43ODc2ODwvbGFiZWw+PHVybHM+PC91cmxz
PjxjdXN0b20xPkluZG9uZXNpYSBtYW5nb3N0ZWVuIGFzPC9jdXN0b20xPjwvcmVjb3JkPjwvQ2l0
ZT48L0VuZE5vdGU+AG==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270" w:tooltip="Kim, 2008 #14645" w:history="1">
        <w:r w:rsidR="003A08F3" w:rsidRPr="00643417">
          <w:rPr>
            <w:noProof/>
            <w:color w:val="000000" w:themeColor="text1"/>
            <w:lang w:bidi="en-US"/>
          </w:rPr>
          <w:t>Kim, Song &amp; Kim 2008</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These studies demonstrate that the development of mealybug crawlers varies for different species and at different temperatures. The lower threshold temperatures for development range from 7.7 °C to 15.2 °C for different species, and the higher threshold is from 30 °C to 40 °C. The crawler period can last for as little as 3 days at 40 °C to as long as 25.3 days at 18 °C.</w:t>
      </w:r>
    </w:p>
    <w:p w14:paraId="1D753C7C" w14:textId="0D1EECB4" w:rsidR="00F54DE8" w:rsidRPr="00643417" w:rsidRDefault="00F54DE8" w:rsidP="00F54DE8">
      <w:pPr>
        <w:rPr>
          <w:color w:val="000000" w:themeColor="text1"/>
          <w:lang w:bidi="en-US"/>
        </w:rPr>
      </w:pPr>
      <w:r w:rsidRPr="00643417">
        <w:rPr>
          <w:color w:val="000000" w:themeColor="text1"/>
          <w:lang w:bidi="en-US"/>
        </w:rPr>
        <w:t>It is noted that these studies were undertaken in the laboratory environment and the crawlers were fed. In the external environment there would be many other factors that could influence the survival and/or development of a crawler, such as variable temperatures and humidity, and availability of host plants</w:t>
      </w:r>
      <w:r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&lt;EndNote&gt;&lt;Cite&gt;&lt;Author&gt;Beardsley&lt;/Author&gt;&lt;Year&gt;1975&lt;/Year&gt;&lt;RecNum&gt;3261&lt;/RecNum&gt;&lt;DisplayText&gt;(Beardsley &amp;amp; Gonzalez 1975)&lt;/DisplayText&gt;&lt;record&gt;&lt;rec-number&gt;3261&lt;/rec-number&gt;&lt;foreign-keys&gt;&lt;key app="EN" db-id="pxwxw0er9zv2fxezxdk5tt5utz5p5vtrwdv0" timestamp="1451972449"&gt;3261&lt;/key&gt;&lt;/foreign-keys&gt;&lt;ref-type name="Journal Article"&gt;17&lt;/ref-type&gt;&lt;contributors&gt;&lt;authors&gt;&lt;author&gt;Beardsley,J.W, Jnr&lt;/author&gt;&lt;author&gt;Gonzalez,R.H.&lt;/author&gt;&lt;/authors&gt;&lt;/contributors&gt;&lt;titles&gt;&lt;title&gt;The biology and ecology of armored scales&lt;/title&gt;&lt;secondary-title&gt;Annual Review of Entomology&lt;/secondary-title&gt;&lt;/titles&gt;&lt;periodical&gt;&lt;full-title&gt;Annual Review of Entomology&lt;/full-title&gt;&lt;/periodical&gt;&lt;pages&gt;47-73&lt;/pages&gt;&lt;volume&gt;20&lt;/volume&gt;&lt;keywords&gt;&lt;keyword&gt;Animals&lt;/keyword&gt;&lt;keyword&gt;Arthropods&lt;/keyword&gt;&lt;keyword&gt;Biogenic diseases&lt;/keyword&gt;&lt;keyword&gt;Biology&lt;/keyword&gt;&lt;keyword&gt;Biology and ecology&lt;/keyword&gt;&lt;keyword&gt;Coccoidea&lt;/keyword&gt;&lt;keyword&gt;Crops&lt;/keyword&gt;&lt;keyword&gt;Diaspididae&lt;/keyword&gt;&lt;keyword&gt;Diaspidids&lt;/keyword&gt;&lt;keyword&gt;Ecology&lt;/keyword&gt;&lt;keyword&gt;Entomology&lt;/keyword&gt;&lt;keyword&gt;Families&lt;/keyword&gt;&lt;keyword&gt;Family&lt;/keyword&gt;&lt;keyword&gt;Genera&lt;/keyword&gt;&lt;keyword&gt;Hemiptera&lt;/keyword&gt;&lt;keyword&gt;Homoptera&lt;/keyword&gt;&lt;keyword&gt;Insects&lt;/keyword&gt;&lt;keyword&gt;Invertebrates&lt;/keyword&gt;&lt;keyword&gt;ornamental&lt;/keyword&gt;&lt;keyword&gt;Ornamentals&lt;/keyword&gt;&lt;keyword&gt;Pathogens&lt;/keyword&gt;&lt;keyword&gt;pest&lt;/keyword&gt;&lt;keyword&gt;Pests&lt;/keyword&gt;&lt;keyword&gt;Plant parasitic&lt;/keyword&gt;&lt;keyword&gt;Plants&lt;/keyword&gt;&lt;keyword&gt;Scales&lt;/keyword&gt;&lt;keyword&gt;Species&lt;/keyword&gt;&lt;keyword&gt;Sternorrhyncha&lt;/keyword&gt;&lt;keyword&gt;World&lt;/keyword&gt;&lt;/keywords&gt;&lt;dates&gt;&lt;year&gt;1975&lt;/year&gt;&lt;/dates&gt;&lt;orig-pub&gt;&lt;style face="underline" font="default" size="100%"&gt;J:\E Library\Plant Catalogue\B&lt;/style&gt;&lt;/orig-pub&gt;&lt;label&gt;64498&lt;/label&gt;&lt;urls&gt;&lt;/urls&gt;&lt;custom1&gt;bananas China project C summerfruits and cherries sp Pineapple from Malaysia jc Mexican avocado lm&lt;/custom1&gt;&lt;/record&gt;&lt;/Cite&gt;&lt;/EndNote&gt;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3" w:tooltip="Beardsley, 1975 #3261" w:history="1">
        <w:r w:rsidR="003A08F3" w:rsidRPr="00643417">
          <w:rPr>
            <w:noProof/>
            <w:color w:val="000000" w:themeColor="text1"/>
          </w:rPr>
          <w:t>Beardsley &amp; Gonzalez 1975</w:t>
        </w:r>
      </w:hyperlink>
      <w:r w:rsidR="00A348E7" w:rsidRPr="00643417">
        <w:rPr>
          <w:noProof/>
          <w:color w:val="000000" w:themeColor="text1"/>
        </w:rPr>
        <w:t>)</w:t>
      </w:r>
      <w:r w:rsidR="00A348E7" w:rsidRPr="00643417">
        <w:rPr>
          <w:color w:val="000000" w:themeColor="text1"/>
        </w:rPr>
        <w:fldChar w:fldCharType="end"/>
      </w:r>
      <w:r w:rsidR="00D4150D" w:rsidRPr="00643417">
        <w:rPr>
          <w:color w:val="000000" w:themeColor="text1"/>
          <w:lang w:bidi="en-US"/>
        </w:rPr>
        <w:t>.</w:t>
      </w:r>
    </w:p>
    <w:p w14:paraId="359E309F" w14:textId="77777777" w:rsidR="00F54DE8" w:rsidRPr="00643417" w:rsidRDefault="00F54DE8" w:rsidP="00F54DE8">
      <w:pPr>
        <w:pStyle w:val="Heading6"/>
        <w:spacing w:after="200"/>
        <w:rPr>
          <w:color w:val="000000" w:themeColor="text1"/>
          <w:lang w:bidi="en-US"/>
        </w:rPr>
      </w:pPr>
      <w:r w:rsidRPr="00643417">
        <w:rPr>
          <w:color w:val="000000" w:themeColor="text1"/>
          <w:lang w:bidi="en-US"/>
        </w:rPr>
        <w:t>Dispersal phase of crawlers</w:t>
      </w:r>
    </w:p>
    <w:p w14:paraId="10BC19DC" w14:textId="52CB90C2" w:rsidR="00F54DE8" w:rsidRPr="00643417" w:rsidRDefault="00F54DE8" w:rsidP="00F54DE8">
      <w:pPr>
        <w:rPr>
          <w:color w:val="000000" w:themeColor="text1"/>
        </w:rPr>
      </w:pPr>
      <w:r w:rsidRPr="00643417">
        <w:rPr>
          <w:color w:val="000000" w:themeColor="text1"/>
        </w:rPr>
        <w:t>To date, most studies of crawler dispersal have been undertaken using insects on their host plants. The dispersal phase of crawlers may be different between the</w:t>
      </w:r>
      <w:r w:rsidR="00D4150D" w:rsidRPr="00643417">
        <w:rPr>
          <w:color w:val="000000" w:themeColor="text1"/>
        </w:rPr>
        <w:t xml:space="preserve"> mealybugs and other Coccoidea.</w:t>
      </w:r>
    </w:p>
    <w:p w14:paraId="1B38B516" w14:textId="697245B7" w:rsidR="00F54DE8" w:rsidRPr="00643417" w:rsidRDefault="00F54DE8" w:rsidP="00F54DE8">
      <w:pPr>
        <w:rPr>
          <w:color w:val="000000" w:themeColor="text1"/>
        </w:rPr>
      </w:pPr>
      <w:r w:rsidRPr="00643417">
        <w:rPr>
          <w:color w:val="000000" w:themeColor="text1"/>
        </w:rPr>
        <w:t xml:space="preserve">As for development, the dispersal phase of a crawler may differ from species to species, and be influenced strongly by environmental factors. </w:t>
      </w:r>
      <w:hyperlink w:anchor="_ENREF_43" w:tooltip="Beardsley, 1975 #3261" w:history="1">
        <w:r w:rsidR="003A08F3" w:rsidRPr="00643417">
          <w:rPr>
            <w:color w:val="000000" w:themeColor="text1"/>
          </w:rPr>
          <w:fldChar w:fldCharType="begin"/>
        </w:r>
        <w:r w:rsidR="003A08F3" w:rsidRPr="00643417">
          <w:rPr>
            <w:color w:val="000000" w:themeColor="text1"/>
          </w:rPr>
          <w:instrText xml:space="preserve"> ADDIN EN.CITE &lt;EndNote&gt;&lt;Cite AuthorYear="1"&gt;&lt;Author&gt;Beardsley&lt;/Author&gt;&lt;Year&gt;1975&lt;/Year&gt;&lt;RecNum&gt;3261&lt;/RecNum&gt;&lt;DisplayText&gt;Beardsley and Gonzalez (1975)&lt;/DisplayText&gt;&lt;record&gt;&lt;rec-number&gt;3261&lt;/rec-number&gt;&lt;foreign-keys&gt;&lt;key app="EN" db-id="pxwxw0er9zv2fxezxdk5tt5utz5p5vtrwdv0" timestamp="1451972449"&gt;3261&lt;/key&gt;&lt;/foreign-keys&gt;&lt;ref-type name="Journal Article"&gt;17&lt;/ref-type&gt;&lt;contributors&gt;&lt;authors&gt;&lt;author&gt;Beardsley,J.W, Jnr&lt;/author&gt;&lt;author&gt;Gonzalez,R.H.&lt;/author&gt;&lt;/authors&gt;&lt;/contributors&gt;&lt;titles&gt;&lt;title&gt;The biology and ecology of armored scales&lt;/title&gt;&lt;secondary-title&gt;Annual Review of Entomology&lt;/secondary-title&gt;&lt;/titles&gt;&lt;periodical&gt;&lt;full-title&gt;Annual Review of Entomology&lt;/full-title&gt;&lt;/periodical&gt;&lt;pages&gt;47-73&lt;/pages&gt;&lt;volume&gt;20&lt;/volume&gt;&lt;keywords&gt;&lt;keyword&gt;Animals&lt;/keyword&gt;&lt;keyword&gt;Arthropods&lt;/keyword&gt;&lt;keyword&gt;Biogenic diseases&lt;/keyword&gt;&lt;keyword&gt;Biology&lt;/keyword&gt;&lt;keyword&gt;Biology and ecology&lt;/keyword&gt;&lt;keyword&gt;Coccoidea&lt;/keyword&gt;&lt;keyword&gt;Crops&lt;/keyword&gt;&lt;keyword&gt;Diaspididae&lt;/keyword&gt;&lt;keyword&gt;Diaspidids&lt;/keyword&gt;&lt;keyword&gt;Ecology&lt;/keyword&gt;&lt;keyword&gt;Entomology&lt;/keyword&gt;&lt;keyword&gt;Families&lt;/keyword&gt;&lt;keyword&gt;Family&lt;/keyword&gt;&lt;keyword&gt;Genera&lt;/keyword&gt;&lt;keyword&gt;Hemiptera&lt;/keyword&gt;&lt;keyword&gt;Homoptera&lt;/keyword&gt;&lt;keyword&gt;Insects&lt;/keyword&gt;&lt;keyword&gt;Invertebrates&lt;/keyword&gt;&lt;keyword&gt;ornamental&lt;/keyword&gt;&lt;keyword&gt;Ornamentals&lt;/keyword&gt;&lt;keyword&gt;Pathogens&lt;/keyword&gt;&lt;keyword&gt;pest&lt;/keyword&gt;&lt;keyword&gt;Pests&lt;/keyword&gt;&lt;keyword&gt;Plant parasitic&lt;/keyword&gt;&lt;keyword&gt;Plants&lt;/keyword&gt;&lt;keyword&gt;Scales&lt;/keyword&gt;&lt;keyword&gt;Species&lt;/keyword&gt;&lt;keyword&gt;Sternorrhyncha&lt;/keyword&gt;&lt;keyword&gt;World&lt;/keyword&gt;&lt;/keywords&gt;&lt;dates&gt;&lt;year&gt;1975&lt;/year&gt;&lt;/dates&gt;&lt;orig-pub&gt;&lt;style face="underline" font="default" size="100%"&gt;J:\E Library\Plant Catalogue\B&lt;/style&gt;&lt;/orig-pub&gt;&lt;label&gt;64498&lt;/label&gt;&lt;urls&gt;&lt;/urls&gt;&lt;custom1&gt;bananas China project C summerfruits and cherries sp Pineapple from Malaysia jc Mexican avocado lm&lt;/custom1&gt;&lt;/record&gt;&lt;/Cite&gt;&lt;/EndNote&gt;</w:instrText>
        </w:r>
        <w:r w:rsidR="003A08F3" w:rsidRPr="00643417">
          <w:rPr>
            <w:color w:val="000000" w:themeColor="text1"/>
          </w:rPr>
          <w:fldChar w:fldCharType="separate"/>
        </w:r>
        <w:r w:rsidR="003A08F3" w:rsidRPr="00643417">
          <w:rPr>
            <w:noProof/>
            <w:color w:val="000000" w:themeColor="text1"/>
          </w:rPr>
          <w:t>Beardsley and Gonzalez (1975)</w:t>
        </w:r>
        <w:r w:rsidR="003A08F3" w:rsidRPr="00643417">
          <w:rPr>
            <w:color w:val="000000" w:themeColor="text1"/>
          </w:rPr>
          <w:fldChar w:fldCharType="end"/>
        </w:r>
      </w:hyperlink>
      <w:r w:rsidRPr="00643417">
        <w:rPr>
          <w:color w:val="000000" w:themeColor="text1"/>
        </w:rPr>
        <w:t xml:space="preserve"> recognised three factors that would primarily control the dispersal and settling behaviour of Diaspididae crawlers (i) innate behaviour to initiate wandering and settling, (ii) availability of acceptable settling sites and (iii) ambient environmental conditions. These factors were proposed for diaspidids in situations where the crawlers were on a host plant; they are considered likely to also be </w:t>
      </w:r>
      <w:r w:rsidR="00F01F5D" w:rsidRPr="00643417">
        <w:rPr>
          <w:color w:val="000000" w:themeColor="text1"/>
        </w:rPr>
        <w:t>applicable for mealybugs in the current</w:t>
      </w:r>
      <w:r w:rsidRPr="00643417">
        <w:rPr>
          <w:color w:val="000000" w:themeColor="text1"/>
        </w:rPr>
        <w:t xml:space="preserve"> scenario. However, when these factors are used to assess situations where crawlers are associated with disposed waste, the second  factor (availability of acceptable settling sites) needs to be assessed to consider how a crawler on disposed waste could migrate to an acceptable site on a suitable host plant some distance away.</w:t>
      </w:r>
    </w:p>
    <w:p w14:paraId="6987CE41" w14:textId="5BF96133" w:rsidR="00F54DE8" w:rsidRPr="00643417" w:rsidRDefault="00833E66" w:rsidP="00F54DE8">
      <w:pPr>
        <w:rPr>
          <w:color w:val="000000" w:themeColor="text1"/>
          <w:lang w:bidi="en-US"/>
        </w:rPr>
      </w:pPr>
      <w:hyperlink w:anchor="_ENREF_116" w:tooltip="Cornwell, 1956 #28959" w:history="1">
        <w:r w:rsidR="003A08F3" w:rsidRPr="00643417">
          <w:rPr>
            <w:color w:val="000000" w:themeColor="text1"/>
          </w:rPr>
          <w:fldChar w:fldCharType="begin"/>
        </w:r>
        <w:r w:rsidR="003A08F3" w:rsidRPr="00643417">
          <w:rPr>
            <w:color w:val="000000" w:themeColor="text1"/>
          </w:rPr>
          <w:instrText xml:space="preserve"> ADDIN EN.CITE &lt;EndNote&gt;&lt;Cite AuthorYear="1"&gt;&lt;Author&gt;Cornwell&lt;/Author&gt;&lt;Year&gt;1956&lt;/Year&gt;&lt;RecNum&gt;28959&lt;/RecNum&gt;&lt;DisplayText&gt;Cornwell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3A08F3" w:rsidRPr="00643417">
          <w:rPr>
            <w:color w:val="000000" w:themeColor="text1"/>
          </w:rPr>
          <w:fldChar w:fldCharType="separate"/>
        </w:r>
        <w:r w:rsidR="003A08F3" w:rsidRPr="00643417">
          <w:rPr>
            <w:noProof/>
            <w:color w:val="000000" w:themeColor="text1"/>
          </w:rPr>
          <w:t>Cornwell (1956)</w:t>
        </w:r>
        <w:r w:rsidR="003A08F3" w:rsidRPr="00643417">
          <w:rPr>
            <w:color w:val="000000" w:themeColor="text1"/>
          </w:rPr>
          <w:fldChar w:fldCharType="end"/>
        </w:r>
      </w:hyperlink>
      <w:r w:rsidR="00F54DE8" w:rsidRPr="00643417">
        <w:rPr>
          <w:color w:val="000000" w:themeColor="text1"/>
        </w:rPr>
        <w:t xml:space="preserve"> made very detailed observations on the migration of </w:t>
      </w:r>
      <w:r w:rsidR="00F54DE8" w:rsidRPr="00643417">
        <w:rPr>
          <w:i/>
          <w:color w:val="000000" w:themeColor="text1"/>
          <w:lang w:bidi="en-US"/>
        </w:rPr>
        <w:t>Pseudococcus njalensis</w:t>
      </w:r>
      <w:r w:rsidR="00F54DE8" w:rsidRPr="00643417">
        <w:rPr>
          <w:color w:val="000000" w:themeColor="text1"/>
          <w:lang w:bidi="en-US"/>
        </w:rPr>
        <w:t xml:space="preserve"> using cacao as host. These observations indicated that c</w:t>
      </w:r>
      <w:r w:rsidR="00F54DE8" w:rsidRPr="00643417">
        <w:rPr>
          <w:color w:val="000000" w:themeColor="text1"/>
        </w:rPr>
        <w:t>rawlers are capable of walking quite rapidly for long distances over smooth surfaces, but also that their speed is significantly reduced by short periods of starvation. Coarse surfaces also had a significant effect on the movement of mealybugs; soil surface with cacao leaf litter had great</w:t>
      </w:r>
      <w:r w:rsidR="00F01F5D" w:rsidRPr="00643417">
        <w:rPr>
          <w:color w:val="000000" w:themeColor="text1"/>
        </w:rPr>
        <w:t>er</w:t>
      </w:r>
      <w:r w:rsidR="00F54DE8" w:rsidRPr="00643417">
        <w:rPr>
          <w:color w:val="000000" w:themeColor="text1"/>
        </w:rPr>
        <w:t xml:space="preserve"> influence on nymphs than on adults. Mealybugs soon became incapable of movement when starved for a few days, and the majority died within a week. </w:t>
      </w:r>
      <w:r w:rsidR="00F54DE8" w:rsidRPr="00643417">
        <w:rPr>
          <w:color w:val="000000" w:themeColor="text1"/>
          <w:lang w:bidi="en-US"/>
        </w:rPr>
        <w:t xml:space="preserve">The mortality of unfed first- and second instars of </w:t>
      </w:r>
      <w:r w:rsidR="00F54DE8" w:rsidRPr="00643417">
        <w:rPr>
          <w:i/>
          <w:color w:val="000000" w:themeColor="text1"/>
          <w:lang w:bidi="en-US"/>
        </w:rPr>
        <w:t>Pseudococcus njalensis</w:t>
      </w:r>
      <w:r w:rsidR="00F54DE8" w:rsidRPr="00643417">
        <w:rPr>
          <w:color w:val="000000" w:themeColor="text1"/>
          <w:lang w:bidi="en-US"/>
        </w:rPr>
        <w:t xml:space="preserve"> was about 90 per cent after four days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6" w:tooltip="Cornwell, 1956 #28959" w:history="1">
        <w:r w:rsidR="003A08F3" w:rsidRPr="00643417">
          <w:rPr>
            <w:noProof/>
            <w:color w:val="000000" w:themeColor="text1"/>
            <w:lang w:bidi="en-US"/>
          </w:rPr>
          <w:t>Cornwell 1956</w:t>
        </w:r>
      </w:hyperlink>
      <w:r w:rsidR="00A348E7" w:rsidRPr="00643417">
        <w:rPr>
          <w:noProof/>
          <w:color w:val="000000" w:themeColor="text1"/>
          <w:lang w:bidi="en-US"/>
        </w:rPr>
        <w:t>)</w:t>
      </w:r>
      <w:r w:rsidR="00A348E7" w:rsidRPr="00643417">
        <w:rPr>
          <w:color w:val="000000" w:themeColor="text1"/>
          <w:lang w:bidi="en-US"/>
        </w:rPr>
        <w:fldChar w:fldCharType="end"/>
      </w:r>
      <w:r w:rsidR="00F54DE8" w:rsidRPr="00643417">
        <w:rPr>
          <w:color w:val="000000" w:themeColor="text1"/>
          <w:lang w:bidi="en-US"/>
        </w:rPr>
        <w:t xml:space="preserve">. </w:t>
      </w:r>
      <w:r w:rsidR="00F01F5D" w:rsidRPr="00643417">
        <w:rPr>
          <w:color w:val="000000" w:themeColor="text1"/>
          <w:lang w:bidi="en-US"/>
        </w:rPr>
        <w:t>Mealybug c</w:t>
      </w:r>
      <w:r w:rsidR="00F54DE8" w:rsidRPr="00643417">
        <w:rPr>
          <w:color w:val="000000" w:themeColor="text1"/>
          <w:lang w:bidi="en-US"/>
        </w:rPr>
        <w:t xml:space="preserve">rawlers are vulnerable, and like </w:t>
      </w:r>
      <w:r w:rsidR="00F01F5D" w:rsidRPr="00643417">
        <w:rPr>
          <w:color w:val="000000" w:themeColor="text1"/>
          <w:lang w:bidi="en-US"/>
        </w:rPr>
        <w:t xml:space="preserve">those of </w:t>
      </w:r>
      <w:r w:rsidR="00F54DE8" w:rsidRPr="00643417">
        <w:rPr>
          <w:color w:val="000000" w:themeColor="text1"/>
          <w:lang w:bidi="en-US"/>
        </w:rPr>
        <w:t xml:space="preserve">diaspidids, have relatively small energy reserves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278" w:tooltip="Koteja, 1990 #1590" w:history="1">
        <w:r w:rsidR="003A08F3" w:rsidRPr="00643417">
          <w:rPr>
            <w:noProof/>
            <w:color w:val="000000" w:themeColor="text1"/>
            <w:lang w:bidi="en-US"/>
          </w:rPr>
          <w:t>Koteja 1990</w:t>
        </w:r>
      </w:hyperlink>
      <w:r w:rsidR="00A348E7" w:rsidRPr="00643417">
        <w:rPr>
          <w:noProof/>
          <w:color w:val="000000" w:themeColor="text1"/>
          <w:lang w:bidi="en-US"/>
        </w:rPr>
        <w:t>)</w:t>
      </w:r>
      <w:r w:rsidR="00A348E7" w:rsidRPr="00643417">
        <w:rPr>
          <w:color w:val="000000" w:themeColor="text1"/>
          <w:lang w:bidi="en-US"/>
        </w:rPr>
        <w:fldChar w:fldCharType="end"/>
      </w:r>
      <w:r w:rsidR="00F54DE8" w:rsidRPr="00643417">
        <w:rPr>
          <w:color w:val="000000" w:themeColor="text1"/>
          <w:lang w:bidi="en-US"/>
        </w:rPr>
        <w:t xml:space="preserve">, and </w:t>
      </w:r>
      <w:r w:rsidR="00B9252D" w:rsidRPr="00643417">
        <w:rPr>
          <w:color w:val="000000" w:themeColor="text1"/>
          <w:lang w:bidi="en-US"/>
        </w:rPr>
        <w:t xml:space="preserve">are </w:t>
      </w:r>
      <w:r w:rsidR="00F54DE8" w:rsidRPr="00643417">
        <w:rPr>
          <w:color w:val="000000" w:themeColor="text1"/>
          <w:lang w:bidi="en-US"/>
        </w:rPr>
        <w:t>therefore unlikely to be capable of walking for prolonged periods.</w:t>
      </w:r>
    </w:p>
    <w:p w14:paraId="1A007579" w14:textId="2AE727DA" w:rsidR="00F54DE8" w:rsidRPr="00643417" w:rsidRDefault="00F54DE8" w:rsidP="00F54DE8">
      <w:pPr>
        <w:rPr>
          <w:color w:val="000000" w:themeColor="text1"/>
        </w:rPr>
      </w:pPr>
      <w:r w:rsidRPr="00643417">
        <w:rPr>
          <w:color w:val="000000" w:themeColor="text1"/>
        </w:rPr>
        <w:t xml:space="preserve">The dispersal phase of crawlers of the Coccidae may last from several hours to several days </w:t>
      </w:r>
      <w:r w:rsidR="00A348E7" w:rsidRPr="00643417">
        <w:rPr>
          <w:color w:val="000000" w:themeColor="text1"/>
        </w:rPr>
        <w:fldChar w:fldCharType="begin"/>
      </w:r>
      <w:r w:rsidR="00A348E7" w:rsidRPr="00643417">
        <w:rPr>
          <w:color w:val="000000" w:themeColor="text1"/>
        </w:rPr>
        <w:instrText xml:space="preserve"> ADDIN EN.CITE &lt;EndNote&gt;&lt;Cite&gt;&lt;Author&gt;Marotta&lt;/Author&gt;&lt;Year&gt;1997&lt;/Year&gt;&lt;RecNum&gt;11273&lt;/RecNum&gt;&lt;DisplayText&gt;(Marotta 1997)&lt;/DisplayText&gt;&lt;record&gt;&lt;rec-number&gt;11273&lt;/rec-number&gt;&lt;foreign-keys&gt;&lt;key app="EN" db-id="pxwxw0er9zv2fxezxdk5tt5utz5p5vtrwdv0" timestamp="1451972626"&gt;11273&lt;/key&gt;&lt;/foreign-keys&gt;&lt;ref-type name="Book Section"&gt;5&lt;/ref-type&gt;&lt;contributors&gt;&lt;authors&gt;&lt;author&gt;Marotta,S.&lt;/author&gt;&lt;/authors&gt;&lt;secondary-authors&gt;&lt;author&gt;Ben-Dov,Y.&lt;/author&gt;&lt;author&gt;Hodgson,C.J.&lt;/author&gt;&lt;/secondary-authors&gt;&lt;tertiary-authors&gt;&lt;author&gt;Sabelis,M.W.&lt;/author&gt;&lt;/tertiary-authors&gt;&lt;/contributors&gt;&lt;titles&gt;&lt;title&gt;General life history&lt;/title&gt;&lt;secondary-title&gt;Soft scale insects: their biology, natural enemies and control. Vol. 7A&lt;/secondary-title&gt;&lt;tertiary-title&gt;World crop pests&lt;/tertiary-title&gt;&lt;/titles&gt;&lt;pages&gt;251-256&lt;/pages&gt;&lt;section&gt;1.2.1.1&lt;/section&gt;&lt;keywords&gt;&lt;keyword&gt;AQIS&lt;/keyword&gt;&lt;keyword&gt;Biology&lt;/keyword&gt;&lt;keyword&gt;control&lt;/keyword&gt;&lt;keyword&gt;Controls&lt;/keyword&gt;&lt;keyword&gt;DAFF&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Volume&lt;/keyword&gt;&lt;keyword&gt;World&lt;/keyword&gt;&lt;/keywords&gt;&lt;dates&gt;&lt;year&gt;1997&lt;/year&gt;&lt;/dates&gt;&lt;pub-location&gt;Amsterdam&lt;/pub-location&gt;&lt;publisher&gt;Elsevier Science Publishers B.V.&lt;/publisher&gt;&lt;orig-pub&gt;&lt;style face="underline" font="default" size="100%"&gt;J:\E Library\Plant Catalogue\M&lt;/style&gt;&lt;/orig-pub&gt;&lt;label&gt;75213&lt;/label&gt;&lt;urls&gt;&lt;/urls&gt;&lt;custom1&gt;China table grapes sp Indonesia mangosteen as&lt;/custom1&gt;&lt;/record&gt;&lt;/Cite&gt;&lt;/EndNote&gt;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330" w:tooltip="Marotta, 1997 #11273" w:history="1">
        <w:r w:rsidR="003A08F3" w:rsidRPr="00643417">
          <w:rPr>
            <w:noProof/>
            <w:color w:val="000000" w:themeColor="text1"/>
          </w:rPr>
          <w:t>Marotta 1997</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and 80 per cent settle within 24 hours </w:t>
      </w:r>
      <w:r w:rsidR="00A348E7" w:rsidRPr="00643417">
        <w:rPr>
          <w:color w:val="000000" w:themeColor="text1"/>
        </w:rPr>
        <w:fldChar w:fldCharType="begin"/>
      </w:r>
      <w:r w:rsidR="00405F2F" w:rsidRPr="00643417">
        <w:rPr>
          <w:color w:val="000000" w:themeColor="text1"/>
        </w:rPr>
        <w:instrText xml:space="preserve"> ADDIN EN.CITE &lt;EndNote&gt;&lt;Cite&gt;&lt;Author&gt;Greathead&lt;/Author&gt;&lt;Year&gt;1997&lt;/Year&gt;&lt;RecNum&gt;15392&lt;/RecNum&gt;&lt;DisplayText&gt;(Greathead 1997)&lt;/DisplayText&gt;&lt;record&gt;&lt;rec-number&gt;15392&lt;/rec-number&gt;&lt;foreign-keys&gt;&lt;key app="EN" db-id="pxwxw0er9zv2fxezxdk5tt5utz5p5vtrwdv0" timestamp="1451972711"&gt;15392&lt;/key&gt;&lt;/foreign-keys&gt;&lt;ref-type name="Book Section"&gt;5&lt;/ref-type&gt;&lt;contributors&gt;&lt;authors&gt;&lt;author&gt;Greathead, D.J.&lt;/author&gt;&lt;/authors&gt;&lt;secondary-authors&gt;&lt;author&gt;Ben-Dov, Y.&lt;/author&gt;&lt;author&gt;Hodgson, C.J.&lt;/author&gt;&lt;/secondary-authors&gt;&lt;tertiary-authors&gt;&lt;author&gt;Sabelis,M.W.&lt;/author&gt;&lt;/tertiary-authors&gt;&lt;/contributors&gt;&lt;titles&gt;&lt;title&gt;Crawler behaviour and dispersal&lt;/title&gt;&lt;secondary-title&gt;Soft scale insects: their biology, natural enemies and control. Vol. 7A&lt;/secondary-title&gt;&lt;tertiary-title&gt;World crop pests&lt;/tertiary-title&gt;&lt;/titles&gt;&lt;pages&gt;339-342&lt;/pages&gt;&lt;section&gt;1.3.3&lt;/section&gt;&lt;keywords&gt;&lt;keyword&gt;AQIS&lt;/keyword&gt;&lt;keyword&gt;Behaviour&lt;/keyword&gt;&lt;keyword&gt;Biology&lt;/keyword&gt;&lt;keyword&gt;control&lt;/keyword&gt;&lt;keyword&gt;DAFF&lt;/keyword&gt;&lt;keyword&gt;Dispersal&lt;/keyword&gt;&lt;keyword&gt;Enemies&lt;/keyword&gt;&lt;keyword&gt;insect&lt;/keyword&gt;&lt;keyword&gt;Insects&lt;/keyword&gt;&lt;keyword&gt;Natural enemies&lt;/keyword&gt;&lt;keyword&gt;pest&lt;/keyword&gt;&lt;keyword&gt;Pests&lt;/keyword&gt;&lt;keyword&gt;Scale insect&lt;/keyword&gt;&lt;keyword&gt;Scale insects&lt;/keyword&gt;&lt;keyword&gt;Volume&lt;/keyword&gt;&lt;keyword&gt;World&lt;/keyword&gt;&lt;/keywords&gt;&lt;dates&gt;&lt;year&gt;1997&lt;/year&gt;&lt;/dates&gt;&lt;pub-location&gt;Amsterdam&lt;/pub-location&gt;&lt;publisher&gt;Elsevier Science Publishers B.V.&lt;/publisher&gt;&lt;orig-pub&gt;&lt;style face="underline" font="default" size="100%"&gt;J:\E Library\Plant Catalogue\G&lt;/style&gt;&lt;/orig-pub&gt;&lt;label&gt;79547&lt;/label&gt;&lt;urls&gt;&lt;/urls&gt;&lt;custom1&gt;Indonesia mangosteen as&lt;/custom1&gt;&lt;/record&gt;&lt;/Cite&gt;&lt;/EndNote&gt;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17" w:tooltip="Greathead, 1997 #15392" w:history="1">
        <w:r w:rsidR="003A08F3" w:rsidRPr="00643417">
          <w:rPr>
            <w:noProof/>
            <w:color w:val="000000" w:themeColor="text1"/>
          </w:rPr>
          <w:t>Greathead 1997</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A majority of Diaspididae crawlers also settle in the first day </w:t>
      </w:r>
      <w:r w:rsidR="00A348E7" w:rsidRPr="00643417">
        <w:rPr>
          <w:color w:val="000000" w:themeColor="text1"/>
        </w:rPr>
        <w:fldChar w:fldCharType="begin">
          <w:fldData xml:space="preserve">PEVuZE5vdGU+PENpdGU+PEF1dGhvcj5CZWFyZHNsZXk8L0F1dGhvcj48WWVhcj4xOTc1PC9ZZWFy
PjxSZWNOdW0+MzI2MTwvUmVjTnVtPjxEaXNwbGF5VGV4dD4oQmVhcmRzbGV5ICZhbXA7IEdvbnph
bGV6IDE5NzU7IEdyZWF0aGVhZCAxOTkwKTwvRGlzcGxheVRleHQ+PHJlY29yZD48cmVjLW51bWJl
cj4zMjYxPC9yZWMtbnVtYmVyPjxmb3JlaWduLWtleXM+PGtleSBhcHA9IkVOIiBkYi1pZD0icHh3
eHcwZXI5enYyZnhlenhkazV0dDV1dHo1cDV2dHJ3ZHYwIiB0aW1lc3RhbXA9IjE0NTE5NzI0NDki
PjMyNjE8L2tleT48L2ZvcmVpZ24ta2V5cz48cmVmLXR5cGUgbmFtZT0iSm91cm5hbCBBcnRpY2xl
Ij4xNzwvcmVmLXR5cGU+PGNvbnRyaWJ1dG9ycz48YXV0aG9ycz48YXV0aG9yPkJlYXJkc2xleSxK
LlcsIEpucjwvYXV0aG9yPjxhdXRob3I+R29uemFsZXosUi5ILjwvYXV0aG9yPjwvYXV0aG9ycz48
L2NvbnRyaWJ1dG9ycz48dGl0bGVzPjx0aXRsZT5UaGUgYmlvbG9neSBhbmQgZWNvbG9neSBvZiBh
cm1vcmVkIHNjYWxlczwvdGl0bGU+PHNlY29uZGFyeS10aXRsZT5Bbm51YWwgUmV2aWV3IG9mIEVu
dG9tb2xvZ3k8L3NlY29uZGFyeS10aXRsZT48L3RpdGxlcz48cGVyaW9kaWNhbD48ZnVsbC10aXRs
ZT5Bbm51YWwgUmV2aWV3IG9mIEVudG9tb2xvZ3k8L2Z1bGwtdGl0bGU+PC9wZXJpb2RpY2FsPjxw
YWdlcz40Ny03MzwvcGFnZXM+PHZvbHVtZT4yMDwvdm9sdW1lPjxrZXl3b3Jkcz48a2V5d29yZD5B
bmltYWxzPC9rZXl3b3JkPjxrZXl3b3JkPkFydGhyb3BvZHM8L2tleXdvcmQ+PGtleXdvcmQ+Qmlv
Z2VuaWMgZGlzZWFzZXM8L2tleXdvcmQ+PGtleXdvcmQ+QmlvbG9neTwva2V5d29yZD48a2V5d29y
ZD5CaW9sb2d5IGFuZCBlY29sb2d5PC9rZXl3b3JkPjxrZXl3b3JkPkNvY2NvaWRlYTwva2V5d29y
ZD48a2V5d29yZD5Dcm9wczwva2V5d29yZD48a2V5d29yZD5EaWFzcGlkaWRhZTwva2V5d29yZD48
a2V5d29yZD5EaWFzcGlkaWRzPC9rZXl3b3JkPjxrZXl3b3JkPkVjb2xvZ3k8L2tleXdvcmQ+PGtl
eXdvcmQ+RW50b21vbG9neTwva2V5d29yZD48a2V5d29yZD5GYW1pbGllczwva2V5d29yZD48a2V5
d29yZD5GYW1pbHk8L2tleXdvcmQ+PGtleXdvcmQ+R2VuZXJhPC9rZXl3b3JkPjxrZXl3b3JkPkhl
bWlwdGVyYTwva2V5d29yZD48a2V5d29yZD5Ib21vcHRlcmE8L2tleXdvcmQ+PGtleXdvcmQ+SW5z
ZWN0czwva2V5d29yZD48a2V5d29yZD5JbnZlcnRlYnJhdGVzPC9rZXl3b3JkPjxrZXl3b3JkPm9y
bmFtZW50YWw8L2tleXdvcmQ+PGtleXdvcmQ+T3JuYW1lbnRhbHM8L2tleXdvcmQ+PGtleXdvcmQ+
UGF0aG9nZW5zPC9rZXl3b3JkPjxrZXl3b3JkPnBlc3Q8L2tleXdvcmQ+PGtleXdvcmQ+UGVzdHM8
L2tleXdvcmQ+PGtleXdvcmQ+UGxhbnQgcGFyYXNpdGljPC9rZXl3b3JkPjxrZXl3b3JkPlBsYW50
czwva2V5d29yZD48a2V5d29yZD5TY2FsZXM8L2tleXdvcmQ+PGtleXdvcmQ+U3BlY2llczwva2V5
d29yZD48a2V5d29yZD5TdGVybm9ycmh5bmNoYTwva2V5d29yZD48a2V5d29yZD5Xb3JsZDwva2V5
d29yZD48L2tleXdvcmRzPjxkYXRlcz48eWVhcj4xOTc1PC95ZWFyPjwvZGF0ZXM+PG9yaWctcHVi
PjxzdHlsZSBmYWNlPSJ1bmRlcmxpbmUiIGZvbnQ9ImRlZmF1bHQiIHNpemU9IjEwMCUiPko6XEUg
TGlicmFyeVxQbGFudCBDYXRhbG9ndWVcQjwvc3R5bGU+PC9vcmlnLXB1Yj48bGFiZWw+NjQ0OTg8
L2xhYmVsPjx1cmxzPjwvdXJscz48Y3VzdG9tMT5iYW5hbmFzIENoaW5hIHByb2plY3QgQyBzdW1t
ZXJmcnVpdHMgYW5kIGNoZXJyaWVzIHNwIFBpbmVhcHBsZSBmcm9tIE1hbGF5c2lhIGpjIE1leGlj
YW4gYXZvY2FkbyBsbTwvY3VzdG9tMT48L3JlY29yZD48L0NpdGU+PENpdGU+PEF1dGhvcj5HcmVh
dGhlYWQ8L0F1dGhvcj48WWVhcj4xOTkwPC9ZZWFyPjxSZWNOdW0+NDEwODwvUmVjTnVtPjxyZWNv
cmQ+PHJlYy1udW1iZXI+NDEwODwvcmVjLW51bWJlcj48Zm9yZWlnbi1rZXlzPjxrZXkgYXBwPSJF
TiIgZGItaWQ9InB4d3h3MGVyOXp2MmZ4ZXp4ZGs1dHQ1dXR6NXA1dnRyd2R2MCIgdGltZXN0YW1w
PSIxNDUxOTcyNDcyIj40MTA4PC9rZXk+PC9mb3JlaWduLWtleXM+PHJlZi10eXBlIG5hbWU9IkJv
b2sgU2VjdGlvbiI+NTwvcmVmLXR5cGU+PGNvbnRyaWJ1dG9ycz48YXV0aG9ycz48YXV0aG9yPkdy
ZWF0aGVhZCxELkouPC9hdXRob3I+PC9hdXRob3JzPjxzZWNvbmRhcnktYXV0aG9ycz48YXV0aG9y
PlJvc2VuLEQuPC9hdXRob3I+PC9zZWNvbmRhcnktYXV0aG9ycz48dGVydGlhcnktYXV0aG9ycz48
YXV0aG9yPkhlbGxlLFcuPC9hdXRob3I+PC90ZXJ0aWFyeS1hdXRob3JzPjwvY29udHJpYnV0b3Jz
Pjx0aXRsZXM+PHRpdGxlPkNyYXdsZXIgYmVoYXZpb3VyIGFuZCBkaXNwZXJzYWw8L3RpdGxlPjxz
ZWNvbmRhcnktdGl0bGU+QXJtb3VyZWQgc2NhbGUgaW5zZWN0czogdGhlaXIgYmlvbG9neSwgbmF0
dXJhbCBlbmVtaWVzIGFuZCBjb250cm9sLiBWb2wuIDRCPC9zZWNvbmRhcnktdGl0bGU+PHRlcnRp
YXJ5LXRpdGxlPldvcmxkIGNyb3AgcGVzdHM8L3RlcnRpYXJ5LXRpdGxlPjwvdGl0bGVzPjxwYWdl
cz4zMDUtMzA4PC9wYWdlcz48c2VjdGlvbj4xLjQuMzwvc2VjdGlvbj48a2V5d29yZHM+PGtleXdv
cmQ+QXJtb3VyZWQgc2NhbGUgaW5zZWN0czwva2V5d29yZD48a2V5d29yZD5CZWhhdmlvdXI8L2tl
eXdvcmQ+PGtleXdvcmQ+QmlvbG9neTwva2V5d29yZD48a2V5d29yZD5jb250cm9sPC9rZXl3b3Jk
PjxrZXl3b3JkPkNvbnRyb2xzPC9rZXl3b3JkPjxrZXl3b3JkPkRpc3BlcnNhbDwva2V5d29yZD48
a2V5d29yZD5FbmVtaWVzPC9rZXl3b3JkPjxrZXl3b3JkPmluc2VjdDwva2V5d29yZD48a2V5d29y
ZD5JbnNlY3RzPC9rZXl3b3JkPjxrZXl3b3JkPk5hdHVyYWwgZW5lbWllczwva2V5d29yZD48a2V5
d29yZD5wZXN0PC9rZXl3b3JkPjxrZXl3b3JkPlBlc3RzPC9rZXl3b3JkPjxrZXl3b3JkPlNjYWxl
IGluc2VjdDwva2V5d29yZD48a2V5d29yZD5TY2FsZSBpbnNlY3RzPC9rZXl3b3JkPjxrZXl3b3Jk
PlNjYWxlczwva2V5d29yZD48a2V5d29yZD5TY2FsZXMgaW5zZWN0czwva2V5d29yZD48a2V5d29y
ZD5Xb3JsZDwva2V5d29yZD48L2tleXdvcmRzPjxkYXRlcz48eWVhcj4xOTkwPC95ZWFyPjwvZGF0
ZXM+PHB1Yi1sb2NhdGlvbj5BbXN0ZXJkYW08L3B1Yi1sb2NhdGlvbj48cHVibGlzaGVyPkVsc2V2
aWVyIFNjaWVuY2UgUHVibGlzaGVycyBCLlYuPC9wdWJsaXNoZXI+PG9yaWctcHViPjxzdHlsZSBm
YWNlPSJ1bmRlcmxpbmUiIGZvbnQ9ImRlZmF1bHQiIHNpemU9IjEwMCUiPko6XEUgTGlicmFyeVxQ
bGFudCBDYXRhbG9ndWVcRzwvc3R5bGU+PC9vcmlnLXB1Yj48bGFiZWw+NjYxNTQ8L2xhYmVsPjx1
cmxzPjwvdXJscz48Y3VzdG9tMT5iYW5hbmFzIHNwIFBpbmVhcHBsZXMgZnJvbSBNYWxheXNpYSBq
YyBNZXhpY2FuIGF2b2NhZG8gbG08L2N1c3RvbTE+PC9yZWNvcmQ+PC9DaXRlPjwvRW5kTm90ZT5=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PEVuZE5vdGU+PENpdGU+PEF1dGhvcj5CZWFyZHNsZXk8L0F1dGhvcj48WWVhcj4xOTc1PC9ZZWFy
PjxSZWNOdW0+MzI2MTwvUmVjTnVtPjxEaXNwbGF5VGV4dD4oQmVhcmRzbGV5ICZhbXA7IEdvbnph
bGV6IDE5NzU7IEdyZWF0aGVhZCAxOTkwKTwvRGlzcGxheVRleHQ+PHJlY29yZD48cmVjLW51bWJl
cj4zMjYxPC9yZWMtbnVtYmVyPjxmb3JlaWduLWtleXM+PGtleSBhcHA9IkVOIiBkYi1pZD0icHh3
eHcwZXI5enYyZnhlenhkazV0dDV1dHo1cDV2dHJ3ZHYwIiB0aW1lc3RhbXA9IjE0NTE5NzI0NDki
PjMyNjE8L2tleT48L2ZvcmVpZ24ta2V5cz48cmVmLXR5cGUgbmFtZT0iSm91cm5hbCBBcnRpY2xl
Ij4xNzwvcmVmLXR5cGU+PGNvbnRyaWJ1dG9ycz48YXV0aG9ycz48YXV0aG9yPkJlYXJkc2xleSxK
LlcsIEpucjwvYXV0aG9yPjxhdXRob3I+R29uemFsZXosUi5ILjwvYXV0aG9yPjwvYXV0aG9ycz48
L2NvbnRyaWJ1dG9ycz48dGl0bGVzPjx0aXRsZT5UaGUgYmlvbG9neSBhbmQgZWNvbG9neSBvZiBh
cm1vcmVkIHNjYWxlczwvdGl0bGU+PHNlY29uZGFyeS10aXRsZT5Bbm51YWwgUmV2aWV3IG9mIEVu
dG9tb2xvZ3k8L3NlY29uZGFyeS10aXRsZT48L3RpdGxlcz48cGVyaW9kaWNhbD48ZnVsbC10aXRs
ZT5Bbm51YWwgUmV2aWV3IG9mIEVudG9tb2xvZ3k8L2Z1bGwtdGl0bGU+PC9wZXJpb2RpY2FsPjxw
YWdlcz40Ny03MzwvcGFnZXM+PHZvbHVtZT4yMDwvdm9sdW1lPjxrZXl3b3Jkcz48a2V5d29yZD5B
bmltYWxzPC9rZXl3b3JkPjxrZXl3b3JkPkFydGhyb3BvZHM8L2tleXdvcmQ+PGtleXdvcmQ+Qmlv
Z2VuaWMgZGlzZWFzZXM8L2tleXdvcmQ+PGtleXdvcmQ+QmlvbG9neTwva2V5d29yZD48a2V5d29y
ZD5CaW9sb2d5IGFuZCBlY29sb2d5PC9rZXl3b3JkPjxrZXl3b3JkPkNvY2NvaWRlYTwva2V5d29y
ZD48a2V5d29yZD5Dcm9wczwva2V5d29yZD48a2V5d29yZD5EaWFzcGlkaWRhZTwva2V5d29yZD48
a2V5d29yZD5EaWFzcGlkaWRzPC9rZXl3b3JkPjxrZXl3b3JkPkVjb2xvZ3k8L2tleXdvcmQ+PGtl
eXdvcmQ+RW50b21vbG9neTwva2V5d29yZD48a2V5d29yZD5GYW1pbGllczwva2V5d29yZD48a2V5
d29yZD5GYW1pbHk8L2tleXdvcmQ+PGtleXdvcmQ+R2VuZXJhPC9rZXl3b3JkPjxrZXl3b3JkPkhl
bWlwdGVyYTwva2V5d29yZD48a2V5d29yZD5Ib21vcHRlcmE8L2tleXdvcmQ+PGtleXdvcmQ+SW5z
ZWN0czwva2V5d29yZD48a2V5d29yZD5JbnZlcnRlYnJhdGVzPC9rZXl3b3JkPjxrZXl3b3JkPm9y
bmFtZW50YWw8L2tleXdvcmQ+PGtleXdvcmQ+T3JuYW1lbnRhbHM8L2tleXdvcmQ+PGtleXdvcmQ+
UGF0aG9nZW5zPC9rZXl3b3JkPjxrZXl3b3JkPnBlc3Q8L2tleXdvcmQ+PGtleXdvcmQ+UGVzdHM8
L2tleXdvcmQ+PGtleXdvcmQ+UGxhbnQgcGFyYXNpdGljPC9rZXl3b3JkPjxrZXl3b3JkPlBsYW50
czwva2V5d29yZD48a2V5d29yZD5TY2FsZXM8L2tleXdvcmQ+PGtleXdvcmQ+U3BlY2llczwva2V5
d29yZD48a2V5d29yZD5TdGVybm9ycmh5bmNoYTwva2V5d29yZD48a2V5d29yZD5Xb3JsZDwva2V5
d29yZD48L2tleXdvcmRzPjxkYXRlcz48eWVhcj4xOTc1PC95ZWFyPjwvZGF0ZXM+PG9yaWctcHVi
PjxzdHlsZSBmYWNlPSJ1bmRlcmxpbmUiIGZvbnQ9ImRlZmF1bHQiIHNpemU9IjEwMCUiPko6XEUg
TGlicmFyeVxQbGFudCBDYXRhbG9ndWVcQjwvc3R5bGU+PC9vcmlnLXB1Yj48bGFiZWw+NjQ0OTg8
L2xhYmVsPjx1cmxzPjwvdXJscz48Y3VzdG9tMT5iYW5hbmFzIENoaW5hIHByb2plY3QgQyBzdW1t
ZXJmcnVpdHMgYW5kIGNoZXJyaWVzIHNwIFBpbmVhcHBsZSBmcm9tIE1hbGF5c2lhIGpjIE1leGlj
YW4gYXZvY2FkbyBsbTwvY3VzdG9tMT48L3JlY29yZD48L0NpdGU+PENpdGU+PEF1dGhvcj5HcmVh
dGhlYWQ8L0F1dGhvcj48WWVhcj4xOTkwPC9ZZWFyPjxSZWNOdW0+NDEwODwvUmVjTnVtPjxyZWNv
cmQ+PHJlYy1udW1iZXI+NDEwODwvcmVjLW51bWJlcj48Zm9yZWlnbi1rZXlzPjxrZXkgYXBwPSJF
TiIgZGItaWQ9InB4d3h3MGVyOXp2MmZ4ZXp4ZGs1dHQ1dXR6NXA1dnRyd2R2MCIgdGltZXN0YW1w
PSIxNDUxOTcyNDcyIj40MTA4PC9rZXk+PC9mb3JlaWduLWtleXM+PHJlZi10eXBlIG5hbWU9IkJv
b2sgU2VjdGlvbiI+NTwvcmVmLXR5cGU+PGNvbnRyaWJ1dG9ycz48YXV0aG9ycz48YXV0aG9yPkdy
ZWF0aGVhZCxELkouPC9hdXRob3I+PC9hdXRob3JzPjxzZWNvbmRhcnktYXV0aG9ycz48YXV0aG9y
PlJvc2VuLEQuPC9hdXRob3I+PC9zZWNvbmRhcnktYXV0aG9ycz48dGVydGlhcnktYXV0aG9ycz48
YXV0aG9yPkhlbGxlLFcuPC9hdXRob3I+PC90ZXJ0aWFyeS1hdXRob3JzPjwvY29udHJpYnV0b3Jz
Pjx0aXRsZXM+PHRpdGxlPkNyYXdsZXIgYmVoYXZpb3VyIGFuZCBkaXNwZXJzYWw8L3RpdGxlPjxz
ZWNvbmRhcnktdGl0bGU+QXJtb3VyZWQgc2NhbGUgaW5zZWN0czogdGhlaXIgYmlvbG9neSwgbmF0
dXJhbCBlbmVtaWVzIGFuZCBjb250cm9sLiBWb2wuIDRCPC9zZWNvbmRhcnktdGl0bGU+PHRlcnRp
YXJ5LXRpdGxlPldvcmxkIGNyb3AgcGVzdHM8L3RlcnRpYXJ5LXRpdGxlPjwvdGl0bGVzPjxwYWdl
cz4zMDUtMzA4PC9wYWdlcz48c2VjdGlvbj4xLjQuMzwvc2VjdGlvbj48a2V5d29yZHM+PGtleXdv
cmQ+QXJtb3VyZWQgc2NhbGUgaW5zZWN0czwva2V5d29yZD48a2V5d29yZD5CZWhhdmlvdXI8L2tl
eXdvcmQ+PGtleXdvcmQ+QmlvbG9neTwva2V5d29yZD48a2V5d29yZD5jb250cm9sPC9rZXl3b3Jk
PjxrZXl3b3JkPkNvbnRyb2xzPC9rZXl3b3JkPjxrZXl3b3JkPkRpc3BlcnNhbDwva2V5d29yZD48
a2V5d29yZD5FbmVtaWVzPC9rZXl3b3JkPjxrZXl3b3JkPmluc2VjdDwva2V5d29yZD48a2V5d29y
ZD5JbnNlY3RzPC9rZXl3b3JkPjxrZXl3b3JkPk5hdHVyYWwgZW5lbWllczwva2V5d29yZD48a2V5
d29yZD5wZXN0PC9rZXl3b3JkPjxrZXl3b3JkPlBlc3RzPC9rZXl3b3JkPjxrZXl3b3JkPlNjYWxl
IGluc2VjdDwva2V5d29yZD48a2V5d29yZD5TY2FsZSBpbnNlY3RzPC9rZXl3b3JkPjxrZXl3b3Jk
PlNjYWxlczwva2V5d29yZD48a2V5d29yZD5TY2FsZXMgaW5zZWN0czwva2V5d29yZD48a2V5d29y
ZD5Xb3JsZDwva2V5d29yZD48L2tleXdvcmRzPjxkYXRlcz48eWVhcj4xOTkwPC95ZWFyPjwvZGF0
ZXM+PHB1Yi1sb2NhdGlvbj5BbXN0ZXJkYW08L3B1Yi1sb2NhdGlvbj48cHVibGlzaGVyPkVsc2V2
aWVyIFNjaWVuY2UgUHVibGlzaGVycyBCLlYuPC9wdWJsaXNoZXI+PG9yaWctcHViPjxzdHlsZSBm
YWNlPSJ1bmRlcmxpbmUiIGZvbnQ9ImRlZmF1bHQiIHNpemU9IjEwMCUiPko6XEUgTGlicmFyeVxQ
bGFudCBDYXRhbG9ndWVcRzwvc3R5bGU+PC9vcmlnLXB1Yj48bGFiZWw+NjYxNTQ8L2xhYmVsPjx1
cmxzPjwvdXJscz48Y3VzdG9tMT5iYW5hbmFzIHNwIFBpbmVhcHBsZXMgZnJvbSBNYWxheXNpYSBq
YyBNZXhpY2FuIGF2b2NhZG8gbG08L2N1c3RvbTE+PC9yZWNvcmQ+PC9DaXRlPjwvRW5kTm90ZT5=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43" w:tooltip="Beardsley, 1975 #3261" w:history="1">
        <w:r w:rsidR="003A08F3" w:rsidRPr="00643417">
          <w:rPr>
            <w:noProof/>
            <w:color w:val="000000" w:themeColor="text1"/>
          </w:rPr>
          <w:t>Beardsley &amp; Gonzalez 1975</w:t>
        </w:r>
      </w:hyperlink>
      <w:r w:rsidR="00A348E7" w:rsidRPr="00643417">
        <w:rPr>
          <w:noProof/>
          <w:color w:val="000000" w:themeColor="text1"/>
        </w:rPr>
        <w:t xml:space="preserve">; </w:t>
      </w:r>
      <w:hyperlink w:anchor="_ENREF_216" w:tooltip="Greathead, 1990 #4108" w:history="1">
        <w:r w:rsidR="003A08F3" w:rsidRPr="00643417">
          <w:rPr>
            <w:noProof/>
            <w:color w:val="000000" w:themeColor="text1"/>
          </w:rPr>
          <w:t>Greathead 1990</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although some may move for</w:t>
      </w:r>
      <w:r w:rsidRPr="00643417">
        <w:rPr>
          <w:color w:val="000000" w:themeColor="text1"/>
          <w:lang w:bidi="en-US"/>
        </w:rPr>
        <w:t xml:space="preserve"> several days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278" w:tooltip="Koteja, 1990 #1590" w:history="1">
        <w:r w:rsidR="003A08F3" w:rsidRPr="00643417">
          <w:rPr>
            <w:noProof/>
            <w:color w:val="000000" w:themeColor="text1"/>
            <w:lang w:bidi="en-US"/>
          </w:rPr>
          <w:t>Koteja 1990</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rPr>
        <w:t>. Therefore, it seems that most crawlers would have enough stored energy to travel for several to 24</w:t>
      </w:r>
      <w:r w:rsidR="00D4150D" w:rsidRPr="00643417">
        <w:rPr>
          <w:color w:val="000000" w:themeColor="text1"/>
        </w:rPr>
        <w:t xml:space="preserve"> hours before settling to feed.</w:t>
      </w:r>
    </w:p>
    <w:p w14:paraId="1EA75EFA" w14:textId="77777777" w:rsidR="00F54DE8" w:rsidRPr="00643417" w:rsidRDefault="00F54DE8" w:rsidP="00F54DE8">
      <w:pPr>
        <w:rPr>
          <w:color w:val="000000" w:themeColor="text1"/>
        </w:rPr>
      </w:pPr>
      <w:r w:rsidRPr="00643417">
        <w:rPr>
          <w:color w:val="000000" w:themeColor="text1"/>
        </w:rPr>
        <w:t xml:space="preserve">There is no specific study on the behaviours of mealybug crawlers associated with waste. Unlike on the host plant, there would be no suitable settling sites available on the waste. Suitable host </w:t>
      </w:r>
      <w:r w:rsidRPr="00643417">
        <w:rPr>
          <w:color w:val="000000" w:themeColor="text1"/>
        </w:rPr>
        <w:lastRenderedPageBreak/>
        <w:t>plants and/or settling sites would only be available at a distance away from the waste. Whether or not a crawler will find an acceptable settling site on a host away from the waste will depend on the mobility of the crawler, and how far the available host is from the waste. Success is also likely to be affected by environmental factors at the time of dispersal.</w:t>
      </w:r>
    </w:p>
    <w:p w14:paraId="15F36341" w14:textId="77777777" w:rsidR="00F54DE8" w:rsidRPr="00643417" w:rsidRDefault="00F54DE8" w:rsidP="00F54DE8">
      <w:pPr>
        <w:pStyle w:val="Heading6"/>
        <w:spacing w:after="200"/>
        <w:rPr>
          <w:color w:val="000000" w:themeColor="text1"/>
          <w:lang w:bidi="en-US"/>
        </w:rPr>
      </w:pPr>
      <w:r w:rsidRPr="00643417">
        <w:rPr>
          <w:color w:val="000000" w:themeColor="text1"/>
          <w:lang w:bidi="en-US"/>
        </w:rPr>
        <w:t>Walking speed of a crawler</w:t>
      </w:r>
    </w:p>
    <w:p w14:paraId="35338490" w14:textId="4BAD759C" w:rsidR="00F54DE8" w:rsidRPr="00643417" w:rsidRDefault="00F54DE8" w:rsidP="00F54DE8">
      <w:pPr>
        <w:rPr>
          <w:color w:val="000000" w:themeColor="text1"/>
          <w:lang w:bidi="en-US"/>
        </w:rPr>
      </w:pPr>
      <w:r w:rsidRPr="00643417">
        <w:rPr>
          <w:color w:val="000000" w:themeColor="text1"/>
          <w:lang w:bidi="en-US"/>
        </w:rPr>
        <w:t xml:space="preserve">There are apparently very few studies on the walking speed of a crawler. </w:t>
      </w:r>
      <w:hyperlink w:anchor="_ENREF_116" w:tooltip="Cornwell, 1956 #28959"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Cornwell (1956)</w:t>
        </w:r>
        <w:r w:rsidR="003A08F3" w:rsidRPr="00643417">
          <w:rPr>
            <w:color w:val="000000" w:themeColor="text1"/>
            <w:lang w:bidi="en-US"/>
          </w:rPr>
          <w:fldChar w:fldCharType="end"/>
        </w:r>
      </w:hyperlink>
      <w:r w:rsidRPr="00643417">
        <w:rPr>
          <w:color w:val="000000" w:themeColor="text1"/>
          <w:lang w:bidi="en-US"/>
        </w:rPr>
        <w:t xml:space="preserve"> indicated that crawlers of </w:t>
      </w:r>
      <w:r w:rsidRPr="00643417">
        <w:rPr>
          <w:i/>
          <w:color w:val="000000" w:themeColor="text1"/>
          <w:lang w:bidi="en-US"/>
        </w:rPr>
        <w:t>Pseudococcus njalensis</w:t>
      </w:r>
      <w:r w:rsidRPr="00643417">
        <w:rPr>
          <w:color w:val="000000" w:themeColor="text1"/>
          <w:lang w:bidi="en-US"/>
        </w:rPr>
        <w:t xml:space="preserve"> were able to walk at a rate of about 5.7 cm (2.24 in) per minute over paper, when in motion. </w:t>
      </w:r>
      <w:hyperlink w:anchor="_ENREF_464" w:tooltip="Washburn, 1981 #30203"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AuthorYear="1"&gt;&lt;Author&gt;Washburn&lt;/Author&gt;&lt;Year&gt;1981&lt;/Year&gt;&lt;RecNum&gt;30203&lt;/RecNum&gt;&lt;DisplayText&gt;Washburn and Frankie (1981)&lt;/DisplayText&gt;&lt;record&gt;&lt;rec-number&gt;30203&lt;/rec-number&gt;&lt;foreign-keys&gt;&lt;key app="EN" db-id="pxwxw0er9zv2fxezxdk5tt5utz5p5vtrwdv0" timestamp="1517196380"&gt;30203&lt;/key&gt;&lt;/foreign-keys&gt;&lt;ref-type name="Journal Article"&gt;17&lt;/ref-type&gt;&lt;contributors&gt;&lt;authors&gt;&lt;author&gt;Washburn,J.O.&lt;/author&gt;&lt;author&gt;Frankie,G.W.&lt;/author&gt;&lt;/authors&gt;&lt;/contributors&gt;&lt;titles&gt;&lt;title&gt;&lt;style face="normal" font="default" size="100%"&gt;Dispersal of a scale insect, &lt;/style&gt;&lt;style face="italic" font="default" size="100%"&gt;Pulvinariella mesembryanthemi&lt;/style&gt;&lt;style face="normal" font="default" size="100%"&gt; (Homoptera: Coccoidea) on iceplant in California&lt;/style&gt;&lt;/title&gt;&lt;secondary-title&gt;Environmental  Entomology&lt;/secondary-title&gt;&lt;/titles&gt;&lt;periodical&gt;&lt;full-title&gt;Environmental  Entomology&lt;/full-title&gt;&lt;/periodical&gt;&lt;pages&gt;724-727&lt;/pages&gt;&lt;volume&gt;10&lt;/volume&gt;&lt;keywords&gt;&lt;keyword&gt;scale insect&lt;/keyword&gt;&lt;keyword&gt;Homoptera&lt;/keyword&gt;&lt;keyword&gt;coccoidea&lt;/keyword&gt;&lt;keyword&gt;Pulvinariella mesembryanthemi&lt;/keyword&gt;&lt;keyword&gt;Dispersal&lt;/keyword&gt;&lt;keyword&gt;sticky traps&lt;/keyword&gt;&lt;keyword&gt;Wind&lt;/keyword&gt;&lt;keyword&gt;Animal&lt;/keyword&gt;&lt;/keywords&gt;&lt;dates&gt;&lt;year&gt;1981&lt;/year&gt;&lt;/dates&gt;&lt;urls&gt;&lt;pdf-urls&gt;&lt;url&gt;file://J:\E Library\Plant Catalogue\W\Washburn and Frankie 1981 EN30203.pdf&lt;/url&gt;&lt;/pdf-urls&gt;&lt;/urls&gt;&lt;custom1&gt;Pest Group Policies-NT&lt;/custom1&gt;&lt;access-date&gt;29 January 2018&lt;/access-date&gt;&lt;/record&gt;&lt;/Cite&gt;&lt;/EndNote&gt;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Washburn and Frankie (1981)</w:t>
        </w:r>
        <w:r w:rsidR="003A08F3" w:rsidRPr="00643417">
          <w:rPr>
            <w:color w:val="000000" w:themeColor="text1"/>
            <w:lang w:bidi="en-US"/>
          </w:rPr>
          <w:fldChar w:fldCharType="end"/>
        </w:r>
      </w:hyperlink>
      <w:r w:rsidRPr="00643417">
        <w:rPr>
          <w:color w:val="000000" w:themeColor="text1"/>
          <w:lang w:bidi="en-US"/>
        </w:rPr>
        <w:t xml:space="preserve"> found that crawlers of </w:t>
      </w:r>
      <w:r w:rsidRPr="00643417">
        <w:rPr>
          <w:i/>
          <w:color w:val="000000" w:themeColor="text1"/>
          <w:lang w:bidi="en-US"/>
        </w:rPr>
        <w:t xml:space="preserve">Pulvinariella mesembryanthemi </w:t>
      </w:r>
      <w:r w:rsidRPr="00643417">
        <w:rPr>
          <w:color w:val="000000" w:themeColor="text1"/>
          <w:lang w:bidi="en-US"/>
        </w:rPr>
        <w:t>(Vallot)</w:t>
      </w:r>
      <w:r w:rsidRPr="00643417">
        <w:rPr>
          <w:i/>
          <w:color w:val="000000" w:themeColor="text1"/>
          <w:lang w:bidi="en-US"/>
        </w:rPr>
        <w:t xml:space="preserve"> </w:t>
      </w:r>
      <w:r w:rsidR="00F01F5D" w:rsidRPr="00643417">
        <w:rPr>
          <w:color w:val="000000" w:themeColor="text1"/>
          <w:lang w:bidi="en-US"/>
        </w:rPr>
        <w:t xml:space="preserve">in the family </w:t>
      </w:r>
      <w:r w:rsidRPr="00643417">
        <w:rPr>
          <w:color w:val="000000" w:themeColor="text1"/>
          <w:lang w:bidi="en-US"/>
        </w:rPr>
        <w:t>Coccidae walked at an average speed of 4.32 cm per minute (0.72 ± 0.22 mm per second) o</w:t>
      </w:r>
      <w:r w:rsidR="00D4150D" w:rsidRPr="00643417">
        <w:rPr>
          <w:color w:val="000000" w:themeColor="text1"/>
        </w:rPr>
        <w:t>n its iceplant host.</w:t>
      </w:r>
    </w:p>
    <w:p w14:paraId="14715AE3" w14:textId="77777777" w:rsidR="00F54DE8" w:rsidRPr="00643417" w:rsidRDefault="00F54DE8" w:rsidP="00F54DE8">
      <w:pPr>
        <w:pStyle w:val="Heading6"/>
        <w:spacing w:after="200"/>
        <w:rPr>
          <w:color w:val="000000" w:themeColor="text1"/>
          <w:lang w:bidi="en-US"/>
        </w:rPr>
      </w:pPr>
      <w:r w:rsidRPr="00643417">
        <w:rPr>
          <w:color w:val="000000" w:themeColor="text1"/>
          <w:lang w:bidi="en-US"/>
        </w:rPr>
        <w:t>Distance travelled by a crawler</w:t>
      </w:r>
    </w:p>
    <w:p w14:paraId="5BB87062" w14:textId="671385C6" w:rsidR="00F54DE8" w:rsidRPr="00643417" w:rsidRDefault="00F54DE8" w:rsidP="00F54DE8">
      <w:pPr>
        <w:rPr>
          <w:color w:val="000000" w:themeColor="text1"/>
        </w:rPr>
      </w:pPr>
      <w:r w:rsidRPr="00643417">
        <w:rPr>
          <w:color w:val="000000" w:themeColor="text1"/>
          <w:lang w:bidi="en-US"/>
        </w:rPr>
        <w:t>There are no data on the distanc</w:t>
      </w:r>
      <w:r w:rsidR="00F01F5D" w:rsidRPr="00643417">
        <w:rPr>
          <w:color w:val="000000" w:themeColor="text1"/>
          <w:lang w:bidi="en-US"/>
        </w:rPr>
        <w:t xml:space="preserve">e a mealybug can travel from </w:t>
      </w:r>
      <w:r w:rsidRPr="00643417">
        <w:rPr>
          <w:color w:val="000000" w:themeColor="text1"/>
          <w:lang w:bidi="en-US"/>
        </w:rPr>
        <w:t xml:space="preserve">disposed waste in order to find a host. As noted, </w:t>
      </w:r>
      <w:r w:rsidRPr="00643417">
        <w:rPr>
          <w:color w:val="000000" w:themeColor="text1"/>
        </w:rPr>
        <w:t>crawlers can walk at speeds of 4.32 cm to 5.7 cm per minute</w:t>
      </w:r>
      <w:r w:rsidRPr="00643417">
        <w:rPr>
          <w:color w:val="000000" w:themeColor="text1"/>
          <w:lang w:bidi="en-US"/>
        </w:rPr>
        <w:t xml:space="preserve">, </w:t>
      </w:r>
      <w:r w:rsidR="00F01F5D" w:rsidRPr="00643417">
        <w:rPr>
          <w:color w:val="000000" w:themeColor="text1"/>
          <w:lang w:bidi="en-US"/>
        </w:rPr>
        <w:t xml:space="preserve">however </w:t>
      </w:r>
      <w:r w:rsidRPr="00643417">
        <w:rPr>
          <w:color w:val="000000" w:themeColor="text1"/>
          <w:lang w:bidi="en-US"/>
        </w:rPr>
        <w:t>these speeds are not likely to be reproduced when mealybugs disperse from disposed waste, as the surface(s) they would travel over can be expected to be more difficult to traverse</w:t>
      </w:r>
      <w:r w:rsidRPr="00643417">
        <w:rPr>
          <w:color w:val="000000" w:themeColor="text1"/>
        </w:rPr>
        <w:t xml:space="preserve">. However, the dispersal phase of most crawlers in the Coccidae and Diaspidiae can last from several hours to 24 hours </w:t>
      </w:r>
      <w:r w:rsidR="00A348E7" w:rsidRPr="00643417">
        <w:rPr>
          <w:color w:val="000000" w:themeColor="text1"/>
        </w:rPr>
        <w:fldChar w:fldCharType="begin">
          <w:fldData xml:space="preserve">PEVuZE5vdGU+PENpdGU+PEF1dGhvcj5NYXJvdHRhPC9BdXRob3I+PFllYXI+MTk5NzwvWWVhcj48
UmVjTnVtPjExMjczPC9SZWNOdW0+PERpc3BsYXlUZXh0PihHcmVhdGhlYWQgMTk5NzsgTWFyb3R0
YSAxOTk3KTwvRGlzcGxheVRleHQ+PHJlY29yZD48cmVjLW51bWJlcj4xMTI3MzwvcmVjLW51bWJl
cj48Zm9yZWlnbi1rZXlzPjxrZXkgYXBwPSJFTiIgZGItaWQ9InB4d3h3MGVyOXp2MmZ4ZXp4ZGs1
dHQ1dXR6NXA1dnRyd2R2MCIgdGltZXN0YW1wPSIxNDUxOTcyNjI2Ij4xMTI3Mzwva2V5PjwvZm9y
ZWlnbi1rZXlzPjxyZWYtdHlwZSBuYW1lPSJCb29rIFNlY3Rpb24iPjU8L3JlZi10eXBlPjxjb250
cmlidXRvcnM+PGF1dGhvcnM+PGF1dGhvcj5NYXJvdHRhLFMuPC9hdXRob3I+PC9hdXRob3JzPjxz
ZWNvbmRhcnktYXV0aG9ycz48YXV0aG9yPkJlbi1Eb3YsWS48L2F1dGhvcj48YXV0aG9yPkhvZGdz
b24sQy5KLjwvYXV0aG9yPjwvc2Vjb25kYXJ5LWF1dGhvcnM+PHRlcnRpYXJ5LWF1dGhvcnM+PGF1
dGhvcj5TYWJlbGlzLE0uVy48L2F1dGhvcj48L3RlcnRpYXJ5LWF1dGhvcnM+PC9jb250cmlidXRv
cnM+PHRpdGxlcz48dGl0bGU+R2VuZXJhbCBsaWZlIGhpc3Rvcnk8L3RpdGxlPjxzZWNvbmRhcnkt
dGl0bGU+U29mdCBzY2FsZSBpbnNlY3RzOiB0aGVpciBiaW9sb2d5LCBuYXR1cmFsIGVuZW1pZXMg
YW5kIGNvbnRyb2wuIFZvbC4gN0E8L3NlY29uZGFyeS10aXRsZT48dGVydGlhcnktdGl0bGU+V29y
bGQgY3JvcCBwZXN0czwvdGVydGlhcnktdGl0bGU+PC90aXRsZXM+PHBhZ2VzPjI1MS0yNTY8L3Bh
Z2VzPjxzZWN0aW9uPjEuMi4xLjE8L3NlY3Rpb24+PGtleXdvcmRzPjxrZXl3b3JkPkFRSVM8L2tl
eXdvcmQ+PGtleXdvcmQ+QmlvbG9neTwva2V5d29yZD48a2V5d29yZD5jb250cm9sPC9rZXl3b3Jk
PjxrZXl3b3JkPkNvbnRyb2xzPC9rZXl3b3JkPjxrZXl3b3JkPkRBRkY8L2tleXdvcmQ+PGtleXdv
cmQ+RW5lbWllczwva2V5d29yZD48a2V5d29yZD5IaXN0b3J5PC9rZXl3b3JkPjxrZXl3b3JkPmlu
c2VjdDwva2V5d29yZD48a2V5d29yZD5JbnNlY3RzPC9rZXl3b3JkPjxrZXl3b3JkPkxpZmUtaGlz
dG9yeTwva2V5d29yZD48a2V5d29yZD5OYXR1cmFsIGVuZW1pZXM8L2tleXdvcmQ+PGtleXdvcmQ+
cGVzdDwva2V5d29yZD48a2V5d29yZD5QZXN0czwva2V5d29yZD48a2V5d29yZD5TY2FsZSBpbnNl
Y3Q8L2tleXdvcmQ+PGtleXdvcmQ+U2NhbGUgaW5zZWN0czwva2V5d29yZD48a2V5d29yZD5TY2Fs
ZXM8L2tleXdvcmQ+PGtleXdvcmQ+Vm9sdW1lPC9rZXl3b3JkPjxrZXl3b3JkPldvcmxkPC9rZXl3
b3JkPjwva2V5d29yZHM+PGRhdGVzPjx5ZWFyPjE5OTc8L3llYXI+PC9kYXRlcz48cHViLWxvY2F0
aW9uPkFtc3RlcmRhbTwvcHViLWxvY2F0aW9uPjxwdWJsaXNoZXI+RWxzZXZpZXIgU2NpZW5jZSBQ
dWJsaXNoZXJzIEIuVi48L3B1Ymxpc2hlcj48b3JpZy1wdWI+PHN0eWxlIGZhY2U9InVuZGVybGlu
ZSIgZm9udD0iZGVmYXVsdCIgc2l6ZT0iMTAwJSI+SjpcRSBMaWJyYXJ5XFBsYW50IENhdGFsb2d1
ZVxNPC9zdHlsZT48L29yaWctcHViPjxsYWJlbD43NTIxMzwvbGFiZWw+PHVybHM+PC91cmxzPjxj
dXN0b20xPkNoaW5hIHRhYmxlIGdyYXBlcyBzcCBJbmRvbmVzaWEgbWFuZ29zdGVlbiBhczwvY3Vz
dG9tMT48L3JlY29yZD48L0NpdGU+PENpdGU+PEF1dGhvcj5HcmVhdGhlYWQ8L0F1dGhvcj48WWVh
cj4xOTk3PC9ZZWFyPjxSZWNOdW0+MTUzOTI8L1JlY051bT48cmVjb3JkPjxyZWMtbnVtYmVyPjE1
MzkyPC9yZWMtbnVtYmVyPjxmb3JlaWduLWtleXM+PGtleSBhcHA9IkVOIiBkYi1pZD0icHh3eHcw
ZXI5enYyZnhlenhkazV0dDV1dHo1cDV2dHJ3ZHYwIiB0aW1lc3RhbXA9IjE0NTE5NzI3MTEiPjE1
MzkyPC9rZXk+PC9mb3JlaWduLWtleXM+PHJlZi10eXBlIG5hbWU9IkJvb2sgU2VjdGlvbiI+NTwv
cmVmLXR5cGU+PGNvbnRyaWJ1dG9ycz48YXV0aG9ycz48YXV0aG9yPkdyZWF0aGVhZCwgRC5KLjwv
YXV0aG9yPjwvYXV0aG9ycz48c2Vjb25kYXJ5LWF1dGhvcnM+PGF1dGhvcj5CZW4tRG92LCBZLjwv
YXV0aG9yPjxhdXRob3I+SG9kZ3NvbiwgQy5KLjwvYXV0aG9yPjwvc2Vjb25kYXJ5LWF1dGhvcnM+
PHRlcnRpYXJ5LWF1dGhvcnM+PGF1dGhvcj5TYWJlbGlzLE0uVy48L2F1dGhvcj48L3RlcnRpYXJ5
LWF1dGhvcnM+PC9jb250cmlidXRvcnM+PHRpdGxlcz48dGl0bGU+Q3Jhd2xlciBiZWhhdmlvdXIg
YW5kIGRpc3BlcnNhbDwvdGl0bGU+PHNlY29uZGFyeS10aXRsZT5Tb2Z0IHNjYWxlIGluc2VjdHM6
IHRoZWlyIGJpb2xvZ3ksIG5hdHVyYWwgZW5lbWllcyBhbmQgY29udHJvbC4gVm9sLiA3QTwvc2Vj
b25kYXJ5LXRpdGxlPjx0ZXJ0aWFyeS10aXRsZT5Xb3JsZCBjcm9wIHBlc3RzPC90ZXJ0aWFyeS10
aXRsZT48L3RpdGxlcz48cGFnZXM+MzM5LTM0MjwvcGFnZXM+PHNlY3Rpb24+MS4zLjM8L3NlY3Rp
b24+PGtleXdvcmRzPjxrZXl3b3JkPkFRSVM8L2tleXdvcmQ+PGtleXdvcmQ+QmVoYXZpb3VyPC9r
ZXl3b3JkPjxrZXl3b3JkPkJpb2xvZ3k8L2tleXdvcmQ+PGtleXdvcmQ+Y29udHJvbDwva2V5d29y
ZD48a2V5d29yZD5EQUZGPC9rZXl3b3JkPjxrZXl3b3JkPkRpc3BlcnNhbDwva2V5d29yZD48a2V5
d29yZD5FbmVtaWVzPC9rZXl3b3JkPjxrZXl3b3JkPmluc2VjdDwva2V5d29yZD48a2V5d29yZD5J
bnNlY3RzPC9rZXl3b3JkPjxrZXl3b3JkPk5hdHVyYWwgZW5lbWllczwva2V5d29yZD48a2V5d29y
ZD5wZXN0PC9rZXl3b3JkPjxrZXl3b3JkPlBlc3RzPC9rZXl3b3JkPjxrZXl3b3JkPlNjYWxlIGlu
c2VjdDwva2V5d29yZD48a2V5d29yZD5TY2FsZSBpbnNlY3RzPC9rZXl3b3JkPjxrZXl3b3JkPlZv
bHVtZTwva2V5d29yZD48a2V5d29yZD5Xb3JsZDwva2V5d29yZD48L2tleXdvcmRzPjxkYXRlcz48
eWVhcj4xOTk3PC95ZWFyPjwvZGF0ZXM+PHB1Yi1sb2NhdGlvbj5BbXN0ZXJkYW08L3B1Yi1sb2Nh
dGlvbj48cHVibGlzaGVyPkVsc2V2aWVyIFNjaWVuY2UgUHVibGlzaGVycyBCLlYuPC9wdWJsaXNo
ZXI+PG9yaWctcHViPjxzdHlsZSBmYWNlPSJ1bmRlcmxpbmUiIGZvbnQ9ImRlZmF1bHQiIHNpemU9
IjEwMCUiPko6XEUgTGlicmFyeVxQbGFudCBDYXRhbG9ndWVcRzwvc3R5bGU+PC9vcmlnLXB1Yj48
bGFiZWw+Nzk1NDc8L2xhYmVsPjx1cmxzPjwvdXJscz48Y3VzdG9tMT5JbmRvbmVzaWEgbWFuZ29z
dGVlbiBhczwvY3VzdG9tMT48L3JlY29yZD48L0NpdGU+PC9FbmROb3RlPgB=
</w:fldData>
        </w:fldChar>
      </w:r>
      <w:r w:rsidR="00405F2F" w:rsidRPr="00643417">
        <w:rPr>
          <w:color w:val="000000" w:themeColor="text1"/>
        </w:rPr>
        <w:instrText xml:space="preserve"> ADDIN EN.CITE </w:instrText>
      </w:r>
      <w:r w:rsidR="00405F2F" w:rsidRPr="00643417">
        <w:rPr>
          <w:color w:val="000000" w:themeColor="text1"/>
        </w:rPr>
        <w:fldChar w:fldCharType="begin">
          <w:fldData xml:space="preserve">PEVuZE5vdGU+PENpdGU+PEF1dGhvcj5NYXJvdHRhPC9BdXRob3I+PFllYXI+MTk5NzwvWWVhcj48
UmVjTnVtPjExMjczPC9SZWNOdW0+PERpc3BsYXlUZXh0PihHcmVhdGhlYWQgMTk5NzsgTWFyb3R0
YSAxOTk3KTwvRGlzcGxheVRleHQ+PHJlY29yZD48cmVjLW51bWJlcj4xMTI3MzwvcmVjLW51bWJl
cj48Zm9yZWlnbi1rZXlzPjxrZXkgYXBwPSJFTiIgZGItaWQ9InB4d3h3MGVyOXp2MmZ4ZXp4ZGs1
dHQ1dXR6NXA1dnRyd2R2MCIgdGltZXN0YW1wPSIxNDUxOTcyNjI2Ij4xMTI3Mzwva2V5PjwvZm9y
ZWlnbi1rZXlzPjxyZWYtdHlwZSBuYW1lPSJCb29rIFNlY3Rpb24iPjU8L3JlZi10eXBlPjxjb250
cmlidXRvcnM+PGF1dGhvcnM+PGF1dGhvcj5NYXJvdHRhLFMuPC9hdXRob3I+PC9hdXRob3JzPjxz
ZWNvbmRhcnktYXV0aG9ycz48YXV0aG9yPkJlbi1Eb3YsWS48L2F1dGhvcj48YXV0aG9yPkhvZGdz
b24sQy5KLjwvYXV0aG9yPjwvc2Vjb25kYXJ5LWF1dGhvcnM+PHRlcnRpYXJ5LWF1dGhvcnM+PGF1
dGhvcj5TYWJlbGlzLE0uVy48L2F1dGhvcj48L3RlcnRpYXJ5LWF1dGhvcnM+PC9jb250cmlidXRv
cnM+PHRpdGxlcz48dGl0bGU+R2VuZXJhbCBsaWZlIGhpc3Rvcnk8L3RpdGxlPjxzZWNvbmRhcnkt
dGl0bGU+U29mdCBzY2FsZSBpbnNlY3RzOiB0aGVpciBiaW9sb2d5LCBuYXR1cmFsIGVuZW1pZXMg
YW5kIGNvbnRyb2wuIFZvbC4gN0E8L3NlY29uZGFyeS10aXRsZT48dGVydGlhcnktdGl0bGU+V29y
bGQgY3JvcCBwZXN0czwvdGVydGlhcnktdGl0bGU+PC90aXRsZXM+PHBhZ2VzPjI1MS0yNTY8L3Bh
Z2VzPjxzZWN0aW9uPjEuMi4xLjE8L3NlY3Rpb24+PGtleXdvcmRzPjxrZXl3b3JkPkFRSVM8L2tl
eXdvcmQ+PGtleXdvcmQ+QmlvbG9neTwva2V5d29yZD48a2V5d29yZD5jb250cm9sPC9rZXl3b3Jk
PjxrZXl3b3JkPkNvbnRyb2xzPC9rZXl3b3JkPjxrZXl3b3JkPkRBRkY8L2tleXdvcmQ+PGtleXdv
cmQ+RW5lbWllczwva2V5d29yZD48a2V5d29yZD5IaXN0b3J5PC9rZXl3b3JkPjxrZXl3b3JkPmlu
c2VjdDwva2V5d29yZD48a2V5d29yZD5JbnNlY3RzPC9rZXl3b3JkPjxrZXl3b3JkPkxpZmUtaGlz
dG9yeTwva2V5d29yZD48a2V5d29yZD5OYXR1cmFsIGVuZW1pZXM8L2tleXdvcmQ+PGtleXdvcmQ+
cGVzdDwva2V5d29yZD48a2V5d29yZD5QZXN0czwva2V5d29yZD48a2V5d29yZD5TY2FsZSBpbnNl
Y3Q8L2tleXdvcmQ+PGtleXdvcmQ+U2NhbGUgaW5zZWN0czwva2V5d29yZD48a2V5d29yZD5TY2Fs
ZXM8L2tleXdvcmQ+PGtleXdvcmQ+Vm9sdW1lPC9rZXl3b3JkPjxrZXl3b3JkPldvcmxkPC9rZXl3
b3JkPjwva2V5d29yZHM+PGRhdGVzPjx5ZWFyPjE5OTc8L3llYXI+PC9kYXRlcz48cHViLWxvY2F0
aW9uPkFtc3RlcmRhbTwvcHViLWxvY2F0aW9uPjxwdWJsaXNoZXI+RWxzZXZpZXIgU2NpZW5jZSBQ
dWJsaXNoZXJzIEIuVi48L3B1Ymxpc2hlcj48b3JpZy1wdWI+PHN0eWxlIGZhY2U9InVuZGVybGlu
ZSIgZm9udD0iZGVmYXVsdCIgc2l6ZT0iMTAwJSI+SjpcRSBMaWJyYXJ5XFBsYW50IENhdGFsb2d1
ZVxNPC9zdHlsZT48L29yaWctcHViPjxsYWJlbD43NTIxMzwvbGFiZWw+PHVybHM+PC91cmxzPjxj
dXN0b20xPkNoaW5hIHRhYmxlIGdyYXBlcyBzcCBJbmRvbmVzaWEgbWFuZ29zdGVlbiBhczwvY3Vz
dG9tMT48L3JlY29yZD48L0NpdGU+PENpdGU+PEF1dGhvcj5HcmVhdGhlYWQ8L0F1dGhvcj48WWVh
cj4xOTk3PC9ZZWFyPjxSZWNOdW0+MTUzOTI8L1JlY051bT48cmVjb3JkPjxyZWMtbnVtYmVyPjE1
MzkyPC9yZWMtbnVtYmVyPjxmb3JlaWduLWtleXM+PGtleSBhcHA9IkVOIiBkYi1pZD0icHh3eHcw
ZXI5enYyZnhlenhkazV0dDV1dHo1cDV2dHJ3ZHYwIiB0aW1lc3RhbXA9IjE0NTE5NzI3MTEiPjE1
MzkyPC9rZXk+PC9mb3JlaWduLWtleXM+PHJlZi10eXBlIG5hbWU9IkJvb2sgU2VjdGlvbiI+NTwv
cmVmLXR5cGU+PGNvbnRyaWJ1dG9ycz48YXV0aG9ycz48YXV0aG9yPkdyZWF0aGVhZCwgRC5KLjwv
YXV0aG9yPjwvYXV0aG9ycz48c2Vjb25kYXJ5LWF1dGhvcnM+PGF1dGhvcj5CZW4tRG92LCBZLjwv
YXV0aG9yPjxhdXRob3I+SG9kZ3NvbiwgQy5KLjwvYXV0aG9yPjwvc2Vjb25kYXJ5LWF1dGhvcnM+
PHRlcnRpYXJ5LWF1dGhvcnM+PGF1dGhvcj5TYWJlbGlzLE0uVy48L2F1dGhvcj48L3RlcnRpYXJ5
LWF1dGhvcnM+PC9jb250cmlidXRvcnM+PHRpdGxlcz48dGl0bGU+Q3Jhd2xlciBiZWhhdmlvdXIg
YW5kIGRpc3BlcnNhbDwvdGl0bGU+PHNlY29uZGFyeS10aXRsZT5Tb2Z0IHNjYWxlIGluc2VjdHM6
IHRoZWlyIGJpb2xvZ3ksIG5hdHVyYWwgZW5lbWllcyBhbmQgY29udHJvbC4gVm9sLiA3QTwvc2Vj
b25kYXJ5LXRpdGxlPjx0ZXJ0aWFyeS10aXRsZT5Xb3JsZCBjcm9wIHBlc3RzPC90ZXJ0aWFyeS10
aXRsZT48L3RpdGxlcz48cGFnZXM+MzM5LTM0MjwvcGFnZXM+PHNlY3Rpb24+MS4zLjM8L3NlY3Rp
b24+PGtleXdvcmRzPjxrZXl3b3JkPkFRSVM8L2tleXdvcmQ+PGtleXdvcmQ+QmVoYXZpb3VyPC9r
ZXl3b3JkPjxrZXl3b3JkPkJpb2xvZ3k8L2tleXdvcmQ+PGtleXdvcmQ+Y29udHJvbDwva2V5d29y
ZD48a2V5d29yZD5EQUZGPC9rZXl3b3JkPjxrZXl3b3JkPkRpc3BlcnNhbDwva2V5d29yZD48a2V5
d29yZD5FbmVtaWVzPC9rZXl3b3JkPjxrZXl3b3JkPmluc2VjdDwva2V5d29yZD48a2V5d29yZD5J
bnNlY3RzPC9rZXl3b3JkPjxrZXl3b3JkPk5hdHVyYWwgZW5lbWllczwva2V5d29yZD48a2V5d29y
ZD5wZXN0PC9rZXl3b3JkPjxrZXl3b3JkPlBlc3RzPC9rZXl3b3JkPjxrZXl3b3JkPlNjYWxlIGlu
c2VjdDwva2V5d29yZD48a2V5d29yZD5TY2FsZSBpbnNlY3RzPC9rZXl3b3JkPjxrZXl3b3JkPlZv
bHVtZTwva2V5d29yZD48a2V5d29yZD5Xb3JsZDwva2V5d29yZD48L2tleXdvcmRzPjxkYXRlcz48
eWVhcj4xOTk3PC95ZWFyPjwvZGF0ZXM+PHB1Yi1sb2NhdGlvbj5BbXN0ZXJkYW08L3B1Yi1sb2Nh
dGlvbj48cHVibGlzaGVyPkVsc2V2aWVyIFNjaWVuY2UgUHVibGlzaGVycyBCLlYuPC9wdWJsaXNo
ZXI+PG9yaWctcHViPjxzdHlsZSBmYWNlPSJ1bmRlcmxpbmUiIGZvbnQ9ImRlZmF1bHQiIHNpemU9
IjEwMCUiPko6XEUgTGlicmFyeVxQbGFudCBDYXRhbG9ndWVcRzwvc3R5bGU+PC9vcmlnLXB1Yj48
bGFiZWw+Nzk1NDc8L2xhYmVsPjx1cmxzPjwvdXJscz48Y3VzdG9tMT5JbmRvbmVzaWEgbWFuZ29z
dGVlbiBhczwvY3VzdG9tMT48L3JlY29yZD48L0NpdGU+PC9FbmROb3RlPgB=
</w:fldData>
        </w:fldChar>
      </w:r>
      <w:r w:rsidR="00405F2F" w:rsidRPr="00643417">
        <w:rPr>
          <w:color w:val="000000" w:themeColor="text1"/>
        </w:rPr>
        <w:instrText xml:space="preserve"> ADDIN EN.CITE.DATA </w:instrText>
      </w:r>
      <w:r w:rsidR="00405F2F" w:rsidRPr="00643417">
        <w:rPr>
          <w:color w:val="000000" w:themeColor="text1"/>
        </w:rPr>
      </w:r>
      <w:r w:rsidR="00405F2F"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217" w:tooltip="Greathead, 1997 #15392" w:history="1">
        <w:r w:rsidR="003A08F3" w:rsidRPr="00643417">
          <w:rPr>
            <w:noProof/>
            <w:color w:val="000000" w:themeColor="text1"/>
          </w:rPr>
          <w:t>Greathead 1997</w:t>
        </w:r>
      </w:hyperlink>
      <w:r w:rsidR="00A348E7" w:rsidRPr="00643417">
        <w:rPr>
          <w:noProof/>
          <w:color w:val="000000" w:themeColor="text1"/>
        </w:rPr>
        <w:t xml:space="preserve">; </w:t>
      </w:r>
      <w:hyperlink w:anchor="_ENREF_330" w:tooltip="Marotta, 1997 #11273" w:history="1">
        <w:r w:rsidR="003A08F3" w:rsidRPr="00643417">
          <w:rPr>
            <w:noProof/>
            <w:color w:val="000000" w:themeColor="text1"/>
          </w:rPr>
          <w:t>Marotta 1997</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while crawlers of mealybugs can disperse throughout their entire life stage. Many suitable host plants for mealybugs are available at ground level and could be within the walking range of crawlers. As an example</w:t>
      </w:r>
      <w:r w:rsidR="00F01F5D" w:rsidRPr="00643417">
        <w:rPr>
          <w:color w:val="000000" w:themeColor="text1"/>
        </w:rPr>
        <w:t>,</w:t>
      </w:r>
      <w:r w:rsidRPr="00643417">
        <w:rPr>
          <w:color w:val="000000" w:themeColor="text1"/>
        </w:rPr>
        <w:t xml:space="preserve"> if a crawler were to move for 3 hours (180 minutes) at 2 cm per minute it could travel 360 cm or 3.6 metres. Thus, it is considered feasible that crawlers would be able travel to a nearby host during t</w:t>
      </w:r>
      <w:r w:rsidR="00D4150D" w:rsidRPr="00643417">
        <w:rPr>
          <w:color w:val="000000" w:themeColor="text1"/>
        </w:rPr>
        <w:t>heir dispersal phase.</w:t>
      </w:r>
    </w:p>
    <w:p w14:paraId="4DBC491A" w14:textId="304B068A" w:rsidR="00F54DE8" w:rsidRPr="00643417" w:rsidRDefault="00F54DE8" w:rsidP="00F54DE8">
      <w:pPr>
        <w:rPr>
          <w:color w:val="000000" w:themeColor="text1"/>
          <w:lang w:bidi="en-US"/>
        </w:rPr>
      </w:pPr>
      <w:r w:rsidRPr="00643417">
        <w:rPr>
          <w:color w:val="000000" w:themeColor="text1"/>
        </w:rPr>
        <w:t>Experimental observations of mealybug migration in</w:t>
      </w:r>
      <w:r w:rsidR="00F01F5D" w:rsidRPr="00643417">
        <w:rPr>
          <w:color w:val="000000" w:themeColor="text1"/>
        </w:rPr>
        <w:t xml:space="preserve"> the field were</w:t>
      </w:r>
      <w:r w:rsidRPr="00643417">
        <w:rPr>
          <w:color w:val="000000" w:themeColor="text1"/>
        </w:rPr>
        <w:t xml:space="preserve"> also carried out for </w:t>
      </w:r>
      <w:r w:rsidRPr="00643417">
        <w:rPr>
          <w:i/>
          <w:color w:val="000000" w:themeColor="text1"/>
          <w:lang w:bidi="en-US"/>
        </w:rPr>
        <w:t xml:space="preserve">Pseudococcus njalensis </w:t>
      </w:r>
      <w:r w:rsidRPr="00643417">
        <w:rPr>
          <w:color w:val="000000" w:themeColor="text1"/>
          <w:lang w:bidi="en-US"/>
        </w:rPr>
        <w:t xml:space="preserve">by </w:t>
      </w:r>
      <w:hyperlink w:anchor="_ENREF_116" w:tooltip="Cornwell, 1956 #28959"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Cornwell (1956)</w:t>
        </w:r>
        <w:r w:rsidR="003A08F3" w:rsidRPr="00643417">
          <w:rPr>
            <w:color w:val="000000" w:themeColor="text1"/>
            <w:lang w:bidi="en-US"/>
          </w:rPr>
          <w:fldChar w:fldCharType="end"/>
        </w:r>
      </w:hyperlink>
      <w:r w:rsidRPr="00643417">
        <w:rPr>
          <w:color w:val="000000" w:themeColor="text1"/>
          <w:lang w:bidi="en-US"/>
        </w:rPr>
        <w:t>. To date, this may be the most relevant study to assist an assessment of how mealybugs on disposed waste could find a host. The experiment firstly compared the migration impact of movement on a smooth plywood surface compared with soil with cacao litter. It concluded that soil with cacao leaf litter had a marked effect on the mobility of mealybugs; the number of mealybugs that migrated over soil with cacao litter was less than 6 per cent of those that moved over the smooth plywood surface. Most of the migrated mealybugs (95 percent on plywood and 80 per</w:t>
      </w:r>
      <w:r w:rsidR="00D4150D" w:rsidRPr="00643417">
        <w:rPr>
          <w:color w:val="000000" w:themeColor="text1"/>
          <w:lang w:bidi="en-US"/>
        </w:rPr>
        <w:t xml:space="preserve"> cent on soil) were crawlers.</w:t>
      </w:r>
    </w:p>
    <w:p w14:paraId="4B4D3AB1" w14:textId="4FB73271" w:rsidR="00F54DE8" w:rsidRPr="00643417" w:rsidRDefault="00F54DE8" w:rsidP="00F54DE8">
      <w:pPr>
        <w:rPr>
          <w:color w:val="000000" w:themeColor="text1"/>
          <w:lang w:bidi="en-US"/>
        </w:rPr>
      </w:pPr>
      <w:r w:rsidRPr="00643417">
        <w:rPr>
          <w:color w:val="000000" w:themeColor="text1"/>
          <w:lang w:bidi="en-US"/>
        </w:rPr>
        <w:t xml:space="preserve">The experiment then tested the distance of mealybug travel from slash piles of cacao trees to target cacao twigs placed around the piles. </w:t>
      </w:r>
      <w:r w:rsidRPr="00643417">
        <w:rPr>
          <w:i/>
          <w:color w:val="000000" w:themeColor="text1"/>
          <w:lang w:bidi="en-US"/>
        </w:rPr>
        <w:t>Pseudococcus njalensis</w:t>
      </w:r>
      <w:r w:rsidRPr="00643417">
        <w:rPr>
          <w:color w:val="000000" w:themeColor="text1"/>
          <w:lang w:bidi="en-US"/>
        </w:rPr>
        <w:t xml:space="preserve"> was observed to have walked about 1.2 m over cacao leaf litter and 60 cm over bare soil after three days (Cornwell 1956). Analysis of the results indicated that mealybug migration from the slash piles did occur, and that there was a rapid decrease in the number of mealybugs captured at greater distances from the piles. When the distance was doubled, the mealybug number was reduced to about one third. The analysis concluded that </w:t>
      </w:r>
      <w:r w:rsidRPr="00643417">
        <w:rPr>
          <w:i/>
          <w:color w:val="000000" w:themeColor="text1"/>
          <w:lang w:bidi="en-US"/>
        </w:rPr>
        <w:t>Pseudococcus njalensis</w:t>
      </w:r>
      <w:r w:rsidRPr="00643417">
        <w:rPr>
          <w:color w:val="000000" w:themeColor="text1"/>
          <w:lang w:bidi="en-US"/>
        </w:rPr>
        <w:t xml:space="preserve"> would not travel more th</w:t>
      </w:r>
      <w:r w:rsidR="00D4150D" w:rsidRPr="00643417">
        <w:rPr>
          <w:color w:val="000000" w:themeColor="text1"/>
          <w:lang w:bidi="en-US"/>
        </w:rPr>
        <w:t>an 7.3 metres from slash piles.</w:t>
      </w:r>
    </w:p>
    <w:p w14:paraId="6CD186BE" w14:textId="313BD0E3" w:rsidR="00F54DE8" w:rsidRPr="00643417" w:rsidRDefault="00F54DE8" w:rsidP="00F54DE8">
      <w:pPr>
        <w:rPr>
          <w:color w:val="000000" w:themeColor="text1"/>
          <w:lang w:bidi="en-US"/>
        </w:rPr>
      </w:pPr>
      <w:r w:rsidRPr="00643417">
        <w:rPr>
          <w:color w:val="000000" w:themeColor="text1"/>
          <w:lang w:bidi="en-US"/>
        </w:rPr>
        <w:t>It is recognised that this study was for one mealybug species, and carried out using slash piles of cacao. Other species may be able to travel greater or lesser distances on soil surfaces. Also, mealybugs may behave differently when travelling from di</w:t>
      </w:r>
      <w:r w:rsidR="00F01F5D" w:rsidRPr="00643417">
        <w:rPr>
          <w:color w:val="000000" w:themeColor="text1"/>
          <w:lang w:bidi="en-US"/>
        </w:rPr>
        <w:t>sposed waste as compared to leaving</w:t>
      </w:r>
      <w:r w:rsidRPr="00643417">
        <w:rPr>
          <w:color w:val="000000" w:themeColor="text1"/>
          <w:lang w:bidi="en-US"/>
        </w:rPr>
        <w:t xml:space="preserve"> slash piles of their hosts. Nevertheless, the study supports the contention that mealybugs leaving </w:t>
      </w:r>
      <w:r w:rsidRPr="00643417">
        <w:rPr>
          <w:color w:val="000000" w:themeColor="text1"/>
          <w:lang w:bidi="en-US"/>
        </w:rPr>
        <w:lastRenderedPageBreak/>
        <w:t>disposed waste could travel some distance to find a suitable host. In addition, live host plants near disposed waste may release chemicals to attract the insects.</w:t>
      </w:r>
    </w:p>
    <w:p w14:paraId="3D2B1D30" w14:textId="087343D8" w:rsidR="00F54DE8" w:rsidRPr="00643417" w:rsidRDefault="00F54DE8" w:rsidP="00F54DE8">
      <w:pPr>
        <w:rPr>
          <w:color w:val="000000" w:themeColor="text1"/>
        </w:rPr>
      </w:pPr>
      <w:r w:rsidRPr="00643417">
        <w:rPr>
          <w:color w:val="000000" w:themeColor="text1"/>
        </w:rPr>
        <w:t xml:space="preserve">It is concluded that mealybug crawlers would have the </w:t>
      </w:r>
      <w:r w:rsidR="00F01F5D" w:rsidRPr="00643417">
        <w:rPr>
          <w:color w:val="000000" w:themeColor="text1"/>
        </w:rPr>
        <w:t xml:space="preserve">ability to find a suitable host </w:t>
      </w:r>
      <w:r w:rsidRPr="00643417">
        <w:rPr>
          <w:color w:val="000000" w:themeColor="text1"/>
        </w:rPr>
        <w:t xml:space="preserve">or settling site from disposed waste if the host plant is in reasonably close proximity, and environmental </w:t>
      </w:r>
      <w:r w:rsidRPr="00643417">
        <w:rPr>
          <w:rFonts w:asciiTheme="majorHAnsi" w:eastAsiaTheme="majorEastAsia" w:hAnsiTheme="majorHAnsi" w:cstheme="majorBidi"/>
          <w:i/>
          <w:color w:val="000000" w:themeColor="text1"/>
          <w:lang w:bidi="en-US"/>
        </w:rPr>
        <w:t>c</w:t>
      </w:r>
      <w:r w:rsidR="00D4150D" w:rsidRPr="00643417">
        <w:rPr>
          <w:color w:val="000000" w:themeColor="text1"/>
        </w:rPr>
        <w:t>onditions are suitable.</w:t>
      </w:r>
    </w:p>
    <w:p w14:paraId="3A0B7F26" w14:textId="77777777" w:rsidR="00F54DE8" w:rsidRPr="00643417" w:rsidRDefault="00F54DE8" w:rsidP="00F54DE8">
      <w:pPr>
        <w:pStyle w:val="Heading6"/>
        <w:spacing w:after="200"/>
        <w:rPr>
          <w:color w:val="000000" w:themeColor="text1"/>
          <w:lang w:bidi="en-US"/>
        </w:rPr>
      </w:pPr>
      <w:r w:rsidRPr="00643417">
        <w:rPr>
          <w:color w:val="000000" w:themeColor="text1"/>
          <w:lang w:bidi="en-US"/>
        </w:rPr>
        <w:t>Wind dispersal of crawlers</w:t>
      </w:r>
    </w:p>
    <w:p w14:paraId="66199DEF" w14:textId="7C6C52C9" w:rsidR="00F54DE8" w:rsidRPr="00643417" w:rsidRDefault="00F54DE8" w:rsidP="00F54DE8">
      <w:pPr>
        <w:rPr>
          <w:color w:val="000000" w:themeColor="text1"/>
        </w:rPr>
      </w:pPr>
      <w:r w:rsidRPr="00643417">
        <w:rPr>
          <w:color w:val="000000" w:themeColor="text1"/>
        </w:rPr>
        <w:t>Crawlers are tiny and could also be passively transferred to a host plant with the assistance of wind. There are many studies to indicate that crawlers can be dispersed by air currents</w:t>
      </w:r>
      <w:r w:rsidR="00A71681" w:rsidRPr="00643417">
        <w:rPr>
          <w:color w:val="000000" w:themeColor="text1"/>
        </w:rPr>
        <w:t xml:space="preserve">  </w:t>
      </w:r>
      <w:r w:rsidR="00A348E7" w:rsidRPr="00643417">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bGUiPjE3PC9yZWYtdHlwZT48Y29udHJpYnV0b3JzPjxhdXRob3JzPjxhdXRob3I+R3VsbGFuLCBQ
LkouPC9hdXRob3I+PGF1dGhvcj5Lb3N6dGFyYWIsIE0uPC9hdXRob3I+PC9hdXRob3JzPjwvY29u
dHJpYnV0b3JzPjx0aXRsZXM+PHRpdGxlPkFkYXB0YXRpb25zIGluIHNjYWxlIGluc2VjdHM8L3Rp
dGxlPjxzZWNvbmRhcnktdGl0bGU+QW5udWFsIFJldmlldyBvZiBFbnRvbW9sb2d5PC9zZWNvbmRh
cnktdGl0bGU+PC90aXRsZXM+PHBlcmlvZGljYWw+PGZ1bGwtdGl0bGU+QW5udWFsIFJldmlldyBv
ZiBFbnRvbW9sb2d5PC9mdWxsLXRpdGxlPjwvcGVyaW9kaWNhbD48cGFnZXM+MjMtNTA8L3BhZ2Vz
Pjx2b2x1bWU+NDI8L3ZvbHVtZT48a2V5d29yZHM+PGtleXdvcmQ+QWRhcHRhdGlvbnM8L2tleXdv
cmQ+PGtleXdvcmQ+QWR1bHQ8L2tleXdvcmQ+PGtleXdvcmQ+QWR1bHRzPC9rZXl3b3JkPjxrZXl3
b3JkPkFnZW50czwva2V5d29yZD48a2V5d29yZD5BbnRzPC9rZXl3b3JkPjxrZXl3b3JkPmFzPC9r
ZXl3b3JkPjxrZXl3b3JkPkJlaGF2aW91cjwva2V5d29yZD48a2V5d29yZD5EaXNwZXJzYWw8L2tl
eXdvcmQ+PGtleXdvcmQ+RXZvbHV0aW9uPC9rZXl3b3JkPjxrZXl3b3JkPkZlYXR1cmVzPC9rZXl3
b3JkPjxrZXl3b3JkPkZlbWFsZTwva2V5d29yZD48a2V5d29yZD5GZW1hbGVzPC9rZXl3b3JkPjxr
ZXl3b3JkPkZsaWdodDwva2V5d29yZD48a2V5d29yZD5HYWxsczwva2V5d29yZD48a2V5d29yZD5I
b3N0IHBsYW50PC9rZXl3b3JkPjxrZXl3b3JkPkhvc3QgcGxhbnRzPC9rZXl3b3JkPjxrZXl3b3Jk
Pmluc2VjdDwva2V5d29yZD48a2V5d29yZD5JbnNlY3RzPC9rZXl3b3JkPjxrZXl3b3JkPkludGVy
YWN0aW9uczwva2V5d29yZD48a2V5d29yZD5MRUQ8L2tleXdvcmQ+PGtleXdvcmQ+TGlmZS1jeWNs
ZTwva2V5d29yZD48a2V5d29yZD5Mb3NzZXM8L2tleXdvcmQ+PGtleXdvcmQ+TWFsZXM8L2tleXdv
cmQ+PGtleXdvcmQ+TWF0aW5nPC9rZXl3b3JkPjxrZXl3b3JkPk1ldGhvZHM8L2tleXdvcmQ+PGtl
eXdvcmQ+TWljcm9vcmdhbmlzbXM8L2tleXdvcmQ+PGtleXdvcmQ+T1JJR0lOPC9rZXl3b3JkPjxr
ZXl3b3JkPk9yaWdpbnM8L2tleXdvcmQ+PGtleXdvcmQ+UGFyYXNpdGljPC9rZXl3b3JkPjxrZXl3
b3JkPlBsYW50czwva2V5d29yZD48a2V5d29yZD5SZWR1Y3Rpb248L2tleXdvcmQ+PGtleXdvcmQ+
UmV2aWV3czwva2V5d29yZD48a2V5d29yZD5TY2FsZSBpbnNlY3Q8L2tleXdvcmQ+PGtleXdvcmQ+
U2NhbGUgaW5zZWN0czwva2V5d29yZD48a2V5d29yZD5TY2FsZXM8L2tleXdvcmQ+PGtleXdvcmQ+
U2NhbGVzIGluc2VjdHM8L2tleXdvcmQ+PGtleXdvcmQ+U2V4PC9rZXl3b3JkPjxrZXl3b3JkPlNl
eCBkZXRlcm1pbmF0aW9uPC9rZXl3b3JkPjxrZXl3b3JkPlNleHVhbCBkaW1vcnBoaXNtPC9rZXl3
b3JkPjxrZXl3b3JkPlNwZWNpYWxpc2F0aW9uPC9rZXl3b3JkPjxrZXl3b3JkPlN0cmF0ZWdpZXM8
L2tleXdvcmQ+PGtleXdvcmQ+U3RyYXRlZ3k8L2tleXdvcmQ+PC9rZXl3b3Jkcz48ZGF0ZXM+PHll
YXI+MTk5NzwveWVhcj48L2RhdGVzPjxvcmlnLXB1Yj48c3R5bGUgZmFjZT0idW5kZXJsaW5lIiBm
b250PSJkZWZhdWx0IiBzaXplPSIxMDAlIj5KOlxFIExpYnJhcnlcUGxhbnQgQ2F0YWxvZ3VlXEc8
L3N0eWxlPjwvb3JpZy1wdWI+PGxhYmVsPjk3NjI8L2xhYmVsPjx1cmxzPjwvdXJscz48Y3VzdG9t
MT5ndCwgbWVhbHlidWcgZ3JvdXAgcG9saWN5IHRrcTwvY3VzdG9tMT48L3JlY29yZD48L0NpdGU+
PC9FbmROb3RlPgB=
</w:fldData>
        </w:fldChar>
      </w:r>
      <w:r w:rsidR="00405F2F" w:rsidRPr="00643417">
        <w:rPr>
          <w:color w:val="000000" w:themeColor="text1"/>
          <w:lang w:bidi="en-US"/>
        </w:rPr>
        <w:instrText xml:space="preserve"> ADDIN EN.CITE </w:instrText>
      </w:r>
      <w:r w:rsidR="00405F2F" w:rsidRPr="00643417">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bGUiPjE3PC9yZWYtdHlwZT48Y29udHJpYnV0b3JzPjxhdXRob3JzPjxhdXRob3I+R3VsbGFuLCBQ
LkouPC9hdXRob3I+PGF1dGhvcj5Lb3N6dGFyYWIsIE0uPC9hdXRob3I+PC9hdXRob3JzPjwvY29u
dHJpYnV0b3JzPjx0aXRsZXM+PHRpdGxlPkFkYXB0YXRpb25zIGluIHNjYWxlIGluc2VjdHM8L3Rp
dGxlPjxzZWNvbmRhcnktdGl0bGU+QW5udWFsIFJldmlldyBvZiBFbnRvbW9sb2d5PC9zZWNvbmRh
cnktdGl0bGU+PC90aXRsZXM+PHBlcmlvZGljYWw+PGZ1bGwtdGl0bGU+QW5udWFsIFJldmlldyBv
ZiBFbnRvbW9sb2d5PC9mdWxsLXRpdGxlPjwvcGVyaW9kaWNhbD48cGFnZXM+MjMtNTA8L3BhZ2Vz
Pjx2b2x1bWU+NDI8L3ZvbHVtZT48a2V5d29yZHM+PGtleXdvcmQ+QWRhcHRhdGlvbnM8L2tleXdv
cmQ+PGtleXdvcmQ+QWR1bHQ8L2tleXdvcmQ+PGtleXdvcmQ+QWR1bHRzPC9rZXl3b3JkPjxrZXl3
b3JkPkFnZW50czwva2V5d29yZD48a2V5d29yZD5BbnRzPC9rZXl3b3JkPjxrZXl3b3JkPmFzPC9r
ZXl3b3JkPjxrZXl3b3JkPkJlaGF2aW91cjwva2V5d29yZD48a2V5d29yZD5EaXNwZXJzYWw8L2tl
eXdvcmQ+PGtleXdvcmQ+RXZvbHV0aW9uPC9rZXl3b3JkPjxrZXl3b3JkPkZlYXR1cmVzPC9rZXl3
b3JkPjxrZXl3b3JkPkZlbWFsZTwva2V5d29yZD48a2V5d29yZD5GZW1hbGVzPC9rZXl3b3JkPjxr
ZXl3b3JkPkZsaWdodDwva2V5d29yZD48a2V5d29yZD5HYWxsczwva2V5d29yZD48a2V5d29yZD5I
b3N0IHBsYW50PC9rZXl3b3JkPjxrZXl3b3JkPkhvc3QgcGxhbnRzPC9rZXl3b3JkPjxrZXl3b3Jk
Pmluc2VjdDwva2V5d29yZD48a2V5d29yZD5JbnNlY3RzPC9rZXl3b3JkPjxrZXl3b3JkPkludGVy
YWN0aW9uczwva2V5d29yZD48a2V5d29yZD5MRUQ8L2tleXdvcmQ+PGtleXdvcmQ+TGlmZS1jeWNs
ZTwva2V5d29yZD48a2V5d29yZD5Mb3NzZXM8L2tleXdvcmQ+PGtleXdvcmQ+TWFsZXM8L2tleXdv
cmQ+PGtleXdvcmQ+TWF0aW5nPC9rZXl3b3JkPjxrZXl3b3JkPk1ldGhvZHM8L2tleXdvcmQ+PGtl
eXdvcmQ+TWljcm9vcmdhbmlzbXM8L2tleXdvcmQ+PGtleXdvcmQ+T1JJR0lOPC9rZXl3b3JkPjxr
ZXl3b3JkPk9yaWdpbnM8L2tleXdvcmQ+PGtleXdvcmQ+UGFyYXNpdGljPC9rZXl3b3JkPjxrZXl3
b3JkPlBsYW50czwva2V5d29yZD48a2V5d29yZD5SZWR1Y3Rpb248L2tleXdvcmQ+PGtleXdvcmQ+
UmV2aWV3czwva2V5d29yZD48a2V5d29yZD5TY2FsZSBpbnNlY3Q8L2tleXdvcmQ+PGtleXdvcmQ+
U2NhbGUgaW5zZWN0czwva2V5d29yZD48a2V5d29yZD5TY2FsZXM8L2tleXdvcmQ+PGtleXdvcmQ+
U2NhbGVzIGluc2VjdHM8L2tleXdvcmQ+PGtleXdvcmQ+U2V4PC9rZXl3b3JkPjxrZXl3b3JkPlNl
eCBkZXRlcm1pbmF0aW9uPC9rZXl3b3JkPjxrZXl3b3JkPlNleHVhbCBkaW1vcnBoaXNtPC9rZXl3
b3JkPjxrZXl3b3JkPlNwZWNpYWxpc2F0aW9uPC9rZXl3b3JkPjxrZXl3b3JkPlN0cmF0ZWdpZXM8
L2tleXdvcmQ+PGtleXdvcmQ+U3RyYXRlZ3k8L2tleXdvcmQ+PC9rZXl3b3Jkcz48ZGF0ZXM+PHll
YXI+MTk5NzwveWVhcj48L2RhdGVzPjxvcmlnLXB1Yj48c3R5bGUgZmFjZT0idW5kZXJsaW5lIiBm
b250PSJkZWZhdWx0IiBzaXplPSIxMDAlIj5KOlxFIExpYnJhcnlcUGxhbnQgQ2F0YWxvZ3VlXEc8
L3N0eWxlPjwvb3JpZy1wdWI+PGxhYmVsPjk3NjI8L2xhYmVsPjx1cmxzPjwvdXJscz48Y3VzdG9t
MT5ndCwgbWVhbHlidWcgZ3JvdXAgcG9saWN5IHRrcTwvY3VzdG9tMT48L3JlY29yZD48L0NpdGU+
PC9FbmROb3RlPgB=
</w:fldData>
        </w:fldChar>
      </w:r>
      <w:r w:rsidR="00405F2F" w:rsidRPr="00643417">
        <w:rPr>
          <w:color w:val="000000" w:themeColor="text1"/>
          <w:lang w:bidi="en-US"/>
        </w:rPr>
        <w:instrText xml:space="preserve"> ADDIN EN.CITE.DATA </w:instrText>
      </w:r>
      <w:r w:rsidR="00405F2F" w:rsidRPr="00643417">
        <w:rPr>
          <w:color w:val="000000" w:themeColor="text1"/>
          <w:lang w:bidi="en-US"/>
        </w:rPr>
      </w:r>
      <w:r w:rsidR="00405F2F"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216" w:tooltip="Greathead, 1990 #4108" w:history="1">
        <w:r w:rsidR="003A08F3" w:rsidRPr="00643417">
          <w:rPr>
            <w:noProof/>
            <w:color w:val="000000" w:themeColor="text1"/>
            <w:lang w:bidi="en-US"/>
          </w:rPr>
          <w:t>Greathead 1990</w:t>
        </w:r>
      </w:hyperlink>
      <w:r w:rsidR="00A348E7" w:rsidRPr="00643417">
        <w:rPr>
          <w:noProof/>
          <w:color w:val="000000" w:themeColor="text1"/>
          <w:lang w:bidi="en-US"/>
        </w:rPr>
        <w:t xml:space="preserve">; </w:t>
      </w:r>
      <w:hyperlink w:anchor="_ENREF_221" w:tooltip="Gullan, 1997 #1879" w:history="1">
        <w:r w:rsidR="003A08F3" w:rsidRPr="00643417">
          <w:rPr>
            <w:noProof/>
            <w:color w:val="000000" w:themeColor="text1"/>
            <w:lang w:bidi="en-US"/>
          </w:rPr>
          <w:t>Gullan &amp; Kosztarab 1997</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rPr>
        <w:t xml:space="preserve">, but this factor is likely to be less relevant in assessment of likelihood of distribution, and more relevant in assessment of likelihood of spread. This </w:t>
      </w:r>
      <w:r w:rsidR="00DC59E1" w:rsidRPr="00643417">
        <w:rPr>
          <w:color w:val="000000" w:themeColor="text1"/>
        </w:rPr>
        <w:t xml:space="preserve">conclusion is made on the basis that </w:t>
      </w:r>
      <w:r w:rsidRPr="00643417">
        <w:rPr>
          <w:color w:val="000000" w:themeColor="text1"/>
        </w:rPr>
        <w:t>discarded waste is most likely to be at or near ground level, so that crawlers on the waste are less likely to be in a position to become air</w:t>
      </w:r>
      <w:r w:rsidR="00D4150D" w:rsidRPr="00643417">
        <w:rPr>
          <w:color w:val="000000" w:themeColor="text1"/>
        </w:rPr>
        <w:t>borne at the distribution step.</w:t>
      </w:r>
    </w:p>
    <w:p w14:paraId="7FCCBE73" w14:textId="1969A9C4" w:rsidR="00F54DE8" w:rsidRPr="00643417" w:rsidRDefault="00F54DE8" w:rsidP="00F54DE8">
      <w:pPr>
        <w:rPr>
          <w:color w:val="000000" w:themeColor="text1"/>
        </w:rPr>
      </w:pPr>
      <w:r w:rsidRPr="00643417">
        <w:rPr>
          <w:color w:val="000000" w:themeColor="text1"/>
        </w:rPr>
        <w:t>Thus crawlers are considered most likely to reach nearby host plants through their own movements, and less likely to do so via airborne means. Hosts such as grasses, daisies and sedges that are on or close to ground level are consid</w:t>
      </w:r>
      <w:r w:rsidR="00DC59E1" w:rsidRPr="00643417">
        <w:rPr>
          <w:color w:val="000000" w:themeColor="text1"/>
        </w:rPr>
        <w:t xml:space="preserve">ered most likely to be at risk </w:t>
      </w:r>
      <w:r w:rsidRPr="00643417">
        <w:rPr>
          <w:color w:val="000000" w:themeColor="text1"/>
        </w:rPr>
        <w:t>o</w:t>
      </w:r>
      <w:r w:rsidR="00DC59E1" w:rsidRPr="00643417">
        <w:rPr>
          <w:color w:val="000000" w:themeColor="text1"/>
        </w:rPr>
        <w:t>f</w:t>
      </w:r>
      <w:r w:rsidRPr="00643417">
        <w:rPr>
          <w:color w:val="000000" w:themeColor="text1"/>
        </w:rPr>
        <w:t xml:space="preserve"> infestation by mealybugs from disposed wastes.</w:t>
      </w:r>
    </w:p>
    <w:p w14:paraId="6CB33FCE" w14:textId="77777777" w:rsidR="00F54DE8" w:rsidRPr="00643417" w:rsidRDefault="00F54DE8" w:rsidP="00F54DE8">
      <w:pPr>
        <w:pStyle w:val="Heading5"/>
        <w:rPr>
          <w:b w:val="0"/>
          <w:color w:val="000000" w:themeColor="text1"/>
        </w:rPr>
      </w:pPr>
      <w:r w:rsidRPr="00643417">
        <w:rPr>
          <w:color w:val="000000" w:themeColor="text1"/>
        </w:rPr>
        <w:t>Behaviours of other life stages</w:t>
      </w:r>
    </w:p>
    <w:p w14:paraId="33A3AFC2" w14:textId="16CCCC00" w:rsidR="00F54DE8" w:rsidRPr="00643417" w:rsidRDefault="00F54DE8" w:rsidP="00F54DE8">
      <w:pPr>
        <w:rPr>
          <w:color w:val="000000" w:themeColor="text1"/>
          <w:lang w:bidi="en-US"/>
        </w:rPr>
      </w:pPr>
      <w:r w:rsidRPr="00643417">
        <w:rPr>
          <w:color w:val="000000" w:themeColor="text1"/>
          <w:lang w:bidi="en-US"/>
        </w:rPr>
        <w:t xml:space="preserve">Unlike other Coccoidea, the second and third instar nymphs and adult females of mealybugs have functional legs and can move around, as shown by </w:t>
      </w:r>
      <w:hyperlink w:anchor="_ENREF_116" w:tooltip="Cornwell, 1956 #28959"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Cornwell (1956)</w:t>
        </w:r>
        <w:r w:rsidR="003A08F3" w:rsidRPr="00643417">
          <w:rPr>
            <w:color w:val="000000" w:themeColor="text1"/>
            <w:lang w:bidi="en-US"/>
          </w:rPr>
          <w:fldChar w:fldCharType="end"/>
        </w:r>
      </w:hyperlink>
      <w:r w:rsidRPr="00643417">
        <w:rPr>
          <w:color w:val="000000" w:themeColor="text1"/>
          <w:lang w:bidi="en-US"/>
        </w:rPr>
        <w:t xml:space="preserve">, although they may not be as active as the crawlers. Thus, they too could find a suitable host away from disposed </w:t>
      </w:r>
      <w:r w:rsidR="00DC59E1" w:rsidRPr="00643417">
        <w:rPr>
          <w:color w:val="000000" w:themeColor="text1"/>
          <w:lang w:bidi="en-US"/>
        </w:rPr>
        <w:t>wastes through their own abilities</w:t>
      </w:r>
      <w:r w:rsidRPr="00643417">
        <w:rPr>
          <w:color w:val="000000" w:themeColor="text1"/>
          <w:lang w:bidi="en-US"/>
        </w:rPr>
        <w:t xml:space="preserve">. It has been observed that 90 per cent of unfed second instars of </w:t>
      </w:r>
      <w:r w:rsidRPr="00643417">
        <w:rPr>
          <w:i/>
          <w:color w:val="000000" w:themeColor="text1"/>
          <w:lang w:bidi="en-US"/>
        </w:rPr>
        <w:t>Pseudococcus njalensis</w:t>
      </w:r>
      <w:r w:rsidRPr="00643417">
        <w:rPr>
          <w:color w:val="000000" w:themeColor="text1"/>
          <w:lang w:bidi="en-US"/>
        </w:rPr>
        <w:t xml:space="preserve"> died in four days, and 90 per cent of unfed adults died in 8.5 days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6" w:tooltip="Cornwell, 1956 #28959" w:history="1">
        <w:r w:rsidR="003A08F3" w:rsidRPr="00643417">
          <w:rPr>
            <w:noProof/>
            <w:color w:val="000000" w:themeColor="text1"/>
            <w:lang w:bidi="en-US"/>
          </w:rPr>
          <w:t>Cornwell 1956</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This length of survival is considered to leave enough time for individuals to reach a host located in reasonable proximity.</w:t>
      </w:r>
    </w:p>
    <w:p w14:paraId="299A6AF0" w14:textId="32A9F583" w:rsidR="00F54DE8" w:rsidRPr="00643417" w:rsidRDefault="00F54DE8" w:rsidP="00F54DE8">
      <w:pPr>
        <w:rPr>
          <w:color w:val="000000" w:themeColor="text1"/>
        </w:rPr>
      </w:pPr>
      <w:r w:rsidRPr="00643417">
        <w:rPr>
          <w:color w:val="000000" w:themeColor="text1"/>
        </w:rPr>
        <w:t xml:space="preserve">Adult females of </w:t>
      </w:r>
      <w:r w:rsidRPr="00643417">
        <w:rPr>
          <w:i/>
          <w:color w:val="000000" w:themeColor="text1"/>
          <w:lang w:bidi="en-US"/>
        </w:rPr>
        <w:t xml:space="preserve">Pseudococcus njalensis </w:t>
      </w:r>
      <w:r w:rsidRPr="00643417">
        <w:rPr>
          <w:color w:val="000000" w:themeColor="text1"/>
          <w:lang w:bidi="en-US"/>
        </w:rPr>
        <w:t xml:space="preserve">were observed to travel at a mean speed of 5.18 cm per minute over paper, but this was reduced to 3.35 cm per minutes after starvation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6" w:tooltip="Cornwell, 1956 #28959" w:history="1">
        <w:r w:rsidR="003A08F3" w:rsidRPr="00643417">
          <w:rPr>
            <w:noProof/>
            <w:color w:val="000000" w:themeColor="text1"/>
            <w:lang w:bidi="en-US"/>
          </w:rPr>
          <w:t>Cornwell 1956</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Even under such circumstances, adult females are therefore considered to have the potential to</w:t>
      </w:r>
      <w:r w:rsidR="00D4150D" w:rsidRPr="00643417">
        <w:rPr>
          <w:color w:val="000000" w:themeColor="text1"/>
          <w:lang w:bidi="en-US"/>
        </w:rPr>
        <w:t xml:space="preserve"> travel to a nearby host plant.</w:t>
      </w:r>
    </w:p>
    <w:p w14:paraId="24053B47" w14:textId="0BE64DCD" w:rsidR="00F54DE8" w:rsidRPr="00643417" w:rsidRDefault="00F54DE8" w:rsidP="00F54DE8">
      <w:pPr>
        <w:rPr>
          <w:color w:val="000000" w:themeColor="text1"/>
          <w:lang w:bidi="en-US"/>
        </w:rPr>
      </w:pPr>
      <w:r w:rsidRPr="00643417">
        <w:rPr>
          <w:color w:val="000000" w:themeColor="text1"/>
        </w:rPr>
        <w:t xml:space="preserve">In addition, </w:t>
      </w:r>
      <w:hyperlink w:anchor="_ENREF_116" w:tooltip="Cornwell, 1956 #28959"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Cornwell (1956)</w:t>
        </w:r>
        <w:r w:rsidR="003A08F3" w:rsidRPr="00643417">
          <w:rPr>
            <w:color w:val="000000" w:themeColor="text1"/>
            <w:lang w:bidi="en-US"/>
          </w:rPr>
          <w:fldChar w:fldCharType="end"/>
        </w:r>
      </w:hyperlink>
      <w:r w:rsidRPr="00643417">
        <w:rPr>
          <w:color w:val="000000" w:themeColor="text1"/>
        </w:rPr>
        <w:t xml:space="preserve"> showed that when cut cacao started to wilt it stimulated the reproduction of </w:t>
      </w:r>
      <w:r w:rsidRPr="00643417">
        <w:rPr>
          <w:i/>
          <w:color w:val="000000" w:themeColor="text1"/>
          <w:lang w:bidi="en-US"/>
        </w:rPr>
        <w:t>Pseudococcus njalensis</w:t>
      </w:r>
      <w:r w:rsidRPr="00643417">
        <w:rPr>
          <w:color w:val="000000" w:themeColor="text1"/>
        </w:rPr>
        <w:t>. From this it can be extrapolated that deteriorating waste may also stimulate the reproduction of adult mealybugs, resulting in production of additional crawlers.</w:t>
      </w:r>
    </w:p>
    <w:p w14:paraId="77BFCE35" w14:textId="65353D3D" w:rsidR="00F54DE8" w:rsidRPr="00643417" w:rsidRDefault="00D4150D" w:rsidP="00F54DE8">
      <w:pPr>
        <w:pStyle w:val="Heading5"/>
        <w:rPr>
          <w:color w:val="000000" w:themeColor="text1"/>
        </w:rPr>
      </w:pPr>
      <w:r w:rsidRPr="00643417">
        <w:rPr>
          <w:color w:val="000000" w:themeColor="text1"/>
        </w:rPr>
        <w:t>Host detection and selection</w:t>
      </w:r>
    </w:p>
    <w:p w14:paraId="1456C908" w14:textId="030EBD91" w:rsidR="00F54DE8" w:rsidRPr="00643417" w:rsidRDefault="00F54DE8" w:rsidP="00F54DE8">
      <w:pPr>
        <w:rPr>
          <w:color w:val="000000" w:themeColor="text1"/>
        </w:rPr>
      </w:pPr>
      <w:r w:rsidRPr="00643417">
        <w:rPr>
          <w:color w:val="000000" w:themeColor="text1"/>
        </w:rPr>
        <w:t xml:space="preserve">It is further necessary to consider how mealybugs could locate a host in the environment, including whether they can detect a host </w:t>
      </w:r>
      <w:r w:rsidR="00DC59E1" w:rsidRPr="00643417">
        <w:rPr>
          <w:color w:val="000000" w:themeColor="text1"/>
        </w:rPr>
        <w:t>from a distance, and how far that distance might</w:t>
      </w:r>
      <w:r w:rsidR="00D4150D" w:rsidRPr="00643417">
        <w:rPr>
          <w:color w:val="000000" w:themeColor="text1"/>
        </w:rPr>
        <w:t xml:space="preserve"> be.</w:t>
      </w:r>
    </w:p>
    <w:p w14:paraId="606B0275" w14:textId="67BE2599" w:rsidR="00F54DE8" w:rsidRPr="00643417" w:rsidRDefault="00F54DE8" w:rsidP="00F54DE8">
      <w:pPr>
        <w:rPr>
          <w:color w:val="000000" w:themeColor="text1"/>
        </w:rPr>
      </w:pPr>
      <w:r w:rsidRPr="00643417">
        <w:rPr>
          <w:color w:val="000000" w:themeColor="text1"/>
        </w:rPr>
        <w:t>Phytophagous insects select their hosts by a sequence of behavioural responses to an array of stimuli associated with host and non</w:t>
      </w:r>
      <w:r w:rsidR="00DC59E1" w:rsidRPr="00643417">
        <w:rPr>
          <w:color w:val="000000" w:themeColor="text1"/>
        </w:rPr>
        <w:t>-</w:t>
      </w:r>
      <w:r w:rsidRPr="00643417">
        <w:rPr>
          <w:color w:val="000000" w:themeColor="text1"/>
        </w:rPr>
        <w:t xml:space="preserve">host plants </w:t>
      </w:r>
      <w:r w:rsidR="00A348E7" w:rsidRPr="00643417">
        <w:rPr>
          <w:color w:val="000000" w:themeColor="text1"/>
        </w:rPr>
        <w:fldChar w:fldCharType="begin"/>
      </w:r>
      <w:r w:rsidR="00A348E7" w:rsidRPr="00643417">
        <w:rPr>
          <w:color w:val="000000" w:themeColor="text1"/>
        </w:rPr>
        <w:instrText xml:space="preserve"> ADDIN EN.CITE &lt;EndNote&gt;&lt;Cite&gt;&lt;Author&gt;Visser&lt;/Author&gt;&lt;Year&gt;1986&lt;/Year&gt;&lt;RecNum&gt;30672&lt;/RecNum&gt;&lt;DisplayText&gt;(Visser 1986)&lt;/DisplayText&gt;&lt;record&gt;&lt;rec-number&gt;30672&lt;/rec-number&gt;&lt;foreign-keys&gt;&lt;key app="EN" db-id="pxwxw0er9zv2fxezxdk5tt5utz5p5vtrwdv0" timestamp="1522105820"&gt;30672&lt;/key&gt;&lt;/foreign-keys&gt;&lt;ref-type name="Journal Article"&gt;17&lt;/ref-type&gt;&lt;contributors&gt;&lt;authors&gt;&lt;author&gt;Visser, J.H.&lt;/author&gt;&lt;/authors&gt;&lt;/contributors&gt;&lt;titles&gt;&lt;title&gt;Host odor perception in phytophagous insects&lt;/title&gt;&lt;secondary-title&gt;Annual Review of Entomology&lt;/secondary-title&gt;&lt;/titles&gt;&lt;periodical&gt;&lt;full-title&gt;Annual Review of Entomology&lt;/full-title&gt;&lt;/periodical&gt;&lt;pages&gt;121-144&lt;/pages&gt;&lt;volume&gt;31&lt;/volume&gt;&lt;keywords&gt;&lt;keyword&gt;Host selection&lt;/keyword&gt;&lt;keyword&gt;Olfactory receptors&lt;/keyword&gt;&lt;keyword&gt;Phytophagous insects&lt;/keyword&gt;&lt;keyword&gt;Plant odors&lt;/keyword&gt;&lt;keyword&gt;Volatile compounds&lt;/keyword&gt;&lt;/keywords&gt;&lt;dates&gt;&lt;year&gt;1986&lt;/year&gt;&lt;/dates&gt;&lt;urls&gt;&lt;pdf-urls&gt;&lt;url&gt;file://J:\E Library\Plant Catalogue\V\Visser 1986 EN30672.pdf&lt;/url&gt;&lt;/pdf-urls&gt;&lt;/urls&gt;&lt;custom1&gt;CHM mealybug group PRA&lt;/custom1&gt;&lt;/record&gt;&lt;/Cite&gt;&lt;/EndNote&gt;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57" w:tooltip="Visser, 1986 #30672" w:history="1">
        <w:r w:rsidR="003A08F3" w:rsidRPr="00643417">
          <w:rPr>
            <w:noProof/>
            <w:color w:val="000000" w:themeColor="text1"/>
          </w:rPr>
          <w:t>Visser 1986</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Phytophagous insects possess sensory receptors, mainly located on their antennae, wh</w:t>
      </w:r>
      <w:r w:rsidR="00DC59E1" w:rsidRPr="00643417">
        <w:rPr>
          <w:color w:val="000000" w:themeColor="text1"/>
        </w:rPr>
        <w:t>ich enable them to perceive these</w:t>
      </w:r>
      <w:r w:rsidRPr="00643417">
        <w:rPr>
          <w:color w:val="000000" w:themeColor="text1"/>
        </w:rPr>
        <w:t xml:space="preserve"> stimuli. Potential plant stimuli include various visual, mechanical, gustatory and olfactory </w:t>
      </w:r>
      <w:r w:rsidRPr="00643417">
        <w:rPr>
          <w:color w:val="000000" w:themeColor="text1"/>
        </w:rPr>
        <w:lastRenderedPageBreak/>
        <w:t xml:space="preserve">characteristics. Host-produced olfactory kairomones play an important role in enabling insects to recognise host plants at a distance using olfactory receptors </w:t>
      </w:r>
      <w:r w:rsidR="00A348E7" w:rsidRPr="00643417">
        <w:rPr>
          <w:color w:val="000000" w:themeColor="text1"/>
        </w:rPr>
        <w:fldChar w:fldCharType="begin"/>
      </w:r>
      <w:r w:rsidR="00A348E7" w:rsidRPr="00643417">
        <w:rPr>
          <w:color w:val="000000" w:themeColor="text1"/>
        </w:rPr>
        <w:instrText xml:space="preserve"> ADDIN EN.CITE &lt;EndNote&gt;&lt;Cite&gt;&lt;Author&gt;Bruce&lt;/Author&gt;&lt;Year&gt;2005&lt;/Year&gt;&lt;RecNum&gt;30670&lt;/RecNum&gt;&lt;DisplayText&gt;(Bruce, Wadhams &amp;amp; Woodcock 2005)&lt;/DisplayText&gt;&lt;record&gt;&lt;rec-number&gt;30670&lt;/rec-number&gt;&lt;foreign-keys&gt;&lt;key app="EN" db-id="pxwxw0er9zv2fxezxdk5tt5utz5p5vtrwdv0" timestamp="1522104495"&gt;30670&lt;/key&gt;&lt;/foreign-keys&gt;&lt;ref-type name="Journal Article"&gt;17&lt;/ref-type&gt;&lt;contributors&gt;&lt;authors&gt;&lt;author&gt;Bruce,T.J.A.&lt;/author&gt;&lt;author&gt;Wadhams,L.J.&lt;/author&gt;&lt;author&gt;Woodcock,C.M.&lt;/author&gt;&lt;/authors&gt;&lt;/contributors&gt;&lt;titles&gt;&lt;title&gt;Insect host location: a volatile situation&lt;/title&gt;&lt;secondary-title&gt;TRENDS in Plant Science&lt;/secondary-title&gt;&lt;/titles&gt;&lt;periodical&gt;&lt;full-title&gt;Trends in Plant Science&lt;/full-title&gt;&lt;/periodical&gt;&lt;pages&gt;269-274&lt;/pages&gt;&lt;volume&gt;10&lt;/volume&gt;&lt;number&gt;6&lt;/number&gt;&lt;keywords&gt;&lt;keyword&gt;Gustatory&lt;/keyword&gt;&lt;keyword&gt;Kairomones&lt;/keyword&gt;&lt;keyword&gt;Olfactory cues&lt;/keyword&gt;&lt;keyword&gt;Oligophagous&lt;/keyword&gt;&lt;keyword&gt;Pheromones&lt;/keyword&gt;&lt;keyword&gt;Polyphagous&lt;/keyword&gt;&lt;keyword&gt;Semiochemicals&lt;/keyword&gt;&lt;keyword&gt;Sensillum&lt;/keyword&gt;&lt;/keywords&gt;&lt;dates&gt;&lt;year&gt;2005&lt;/year&gt;&lt;/dates&gt;&lt;urls&gt;&lt;pdf-urls&gt;&lt;url&gt;file://J:\E Library\Plant Catalogue\B\Bruce et al 2005 EN30670.pdf&lt;/url&gt;&lt;/pdf-urls&gt;&lt;/urls&gt;&lt;custom1&gt;CHM mealybug group PRA&lt;/custom1&gt;&lt;electronic-resource-num&gt;10.1016/j.tplants.2005.04.003&lt;/electronic-resource-num&gt;&lt;/record&gt;&lt;/Cite&gt;&lt;/EndNote&gt;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86" w:tooltip="Bruce, 2005 #30670" w:history="1">
        <w:r w:rsidR="003A08F3" w:rsidRPr="00643417">
          <w:rPr>
            <w:noProof/>
            <w:color w:val="000000" w:themeColor="text1"/>
          </w:rPr>
          <w:t>Bruce, Wadhams &amp; Woodcock 2005</w:t>
        </w:r>
      </w:hyperlink>
      <w:r w:rsidR="00A348E7" w:rsidRPr="00643417">
        <w:rPr>
          <w:noProof/>
          <w:color w:val="000000" w:themeColor="text1"/>
        </w:rPr>
        <w:t>)</w:t>
      </w:r>
      <w:r w:rsidR="00A348E7" w:rsidRPr="00643417">
        <w:rPr>
          <w:color w:val="000000" w:themeColor="text1"/>
        </w:rPr>
        <w:fldChar w:fldCharType="end"/>
      </w:r>
      <w:r w:rsidR="00D4150D" w:rsidRPr="00643417">
        <w:rPr>
          <w:color w:val="000000" w:themeColor="text1"/>
        </w:rPr>
        <w:t>.</w:t>
      </w:r>
    </w:p>
    <w:p w14:paraId="044A3872" w14:textId="1D3F2A6D" w:rsidR="00F54DE8" w:rsidRPr="00643417" w:rsidRDefault="00F54DE8" w:rsidP="00F54DE8">
      <w:pPr>
        <w:rPr>
          <w:i/>
          <w:color w:val="000000" w:themeColor="text1"/>
        </w:rPr>
      </w:pPr>
      <w:r w:rsidRPr="00643417">
        <w:rPr>
          <w:color w:val="000000" w:themeColor="text1"/>
        </w:rPr>
        <w:t>The role of plant odo</w:t>
      </w:r>
      <w:r w:rsidR="00C169CF" w:rsidRPr="00643417">
        <w:rPr>
          <w:color w:val="000000" w:themeColor="text1"/>
        </w:rPr>
        <w:t>u</w:t>
      </w:r>
      <w:r w:rsidRPr="00643417">
        <w:rPr>
          <w:color w:val="000000" w:themeColor="text1"/>
        </w:rPr>
        <w:t>rs in host selection can be traced in the orientation of phytophagous insects toward particular plants, and in the ultimate recognition of host plants for feeding and oviposition. Plant odo</w:t>
      </w:r>
      <w:r w:rsidR="00C169CF" w:rsidRPr="00643417">
        <w:rPr>
          <w:color w:val="000000" w:themeColor="text1"/>
        </w:rPr>
        <w:t>u</w:t>
      </w:r>
      <w:r w:rsidRPr="00643417">
        <w:rPr>
          <w:color w:val="000000" w:themeColor="text1"/>
        </w:rPr>
        <w:t xml:space="preserve">rs are attractive to both adults and immatures </w:t>
      </w:r>
      <w:r w:rsidR="00A348E7" w:rsidRPr="00643417">
        <w:rPr>
          <w:color w:val="000000" w:themeColor="text1"/>
        </w:rPr>
        <w:fldChar w:fldCharType="begin"/>
      </w:r>
      <w:r w:rsidR="00A348E7" w:rsidRPr="00643417">
        <w:rPr>
          <w:color w:val="000000" w:themeColor="text1"/>
        </w:rPr>
        <w:instrText xml:space="preserve"> ADDIN EN.CITE &lt;EndNote&gt;&lt;Cite&gt;&lt;Author&gt;Visser&lt;/Author&gt;&lt;Year&gt;1986&lt;/Year&gt;&lt;RecNum&gt;30672&lt;/RecNum&gt;&lt;DisplayText&gt;(Visser 1986)&lt;/DisplayText&gt;&lt;record&gt;&lt;rec-number&gt;30672&lt;/rec-number&gt;&lt;foreign-keys&gt;&lt;key app="EN" db-id="pxwxw0er9zv2fxezxdk5tt5utz5p5vtrwdv0" timestamp="1522105820"&gt;30672&lt;/key&gt;&lt;/foreign-keys&gt;&lt;ref-type name="Journal Article"&gt;17&lt;/ref-type&gt;&lt;contributors&gt;&lt;authors&gt;&lt;author&gt;Visser, J.H.&lt;/author&gt;&lt;/authors&gt;&lt;/contributors&gt;&lt;titles&gt;&lt;title&gt;Host odor perception in phytophagous insects&lt;/title&gt;&lt;secondary-title&gt;Annual Review of Entomology&lt;/secondary-title&gt;&lt;/titles&gt;&lt;periodical&gt;&lt;full-title&gt;Annual Review of Entomology&lt;/full-title&gt;&lt;/periodical&gt;&lt;pages&gt;121-144&lt;/pages&gt;&lt;volume&gt;31&lt;/volume&gt;&lt;keywords&gt;&lt;keyword&gt;Host selection&lt;/keyword&gt;&lt;keyword&gt;Olfactory receptors&lt;/keyword&gt;&lt;keyword&gt;Phytophagous insects&lt;/keyword&gt;&lt;keyword&gt;Plant odors&lt;/keyword&gt;&lt;keyword&gt;Volatile compounds&lt;/keyword&gt;&lt;/keywords&gt;&lt;dates&gt;&lt;year&gt;1986&lt;/year&gt;&lt;/dates&gt;&lt;urls&gt;&lt;pdf-urls&gt;&lt;url&gt;file://J:\E Library\Plant Catalogue\V\Visser 1986 EN30672.pdf&lt;/url&gt;&lt;/pdf-urls&gt;&lt;/urls&gt;&lt;custom1&gt;CHM mealybug group PRA&lt;/custom1&gt;&lt;/record&gt;&lt;/Cite&gt;&lt;/EndNote&gt;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57" w:tooltip="Visser, 1986 #30672" w:history="1">
        <w:r w:rsidR="003A08F3" w:rsidRPr="00643417">
          <w:rPr>
            <w:noProof/>
            <w:color w:val="000000" w:themeColor="text1"/>
          </w:rPr>
          <w:t>Visser 1986</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Aphids </w:t>
      </w:r>
      <w:r w:rsidR="00A348E7" w:rsidRPr="00643417">
        <w:rPr>
          <w:color w:val="000000" w:themeColor="text1"/>
        </w:rPr>
        <w:fldChar w:fldCharType="begin">
          <w:fldData xml:space="preserve">PEVuZE5vdGU+PENpdGU+PEF1dGhvcj5DaGFwbWFuPC9BdXRob3I+PFllYXI+MTk4MTwvWWVhcj48
UmVjTnVtPjMwNjc2PC9SZWNOdW0+PERpc3BsYXlUZXh0PihDaGFwbWFuLCBCZXJuYXlzICZhbXA7
IFNpbXBzb24gMTk4MTsgUGV0dGVyc3NvbiAxOTcwLCAxOTczKTwvRGlzcGxheVRleHQ+PHJlY29y
ZD48cmVjLW51bWJlcj4zMDY3NjwvcmVjLW51bWJlcj48Zm9yZWlnbi1rZXlzPjxrZXkgYXBwPSJF
TiIgZGItaWQ9InB4d3h3MGVyOXp2MmZ4ZXp4ZGs1dHQ1dXR6NXA1dnRyd2R2MCIgdGltZXN0YW1w
PSIxNTIyMTEzMjEyIj4zMDY3Njwva2V5PjwvZm9yZWlnbi1rZXlzPjxyZWYtdHlwZSBuYW1lPSJK
b3VybmFsIEFydGljbGUiPjE3PC9yZWYtdHlwZT48Y29udHJpYnV0b3JzPjxhdXRob3JzPjxhdXRo
b3I+Q2hhcG1hbiwgUi5GLjwvYXV0aG9yPjxhdXRob3I+QmVybmF5cywgRS5BLjwvYXV0aG9yPjxh
dXRob3I+U2ltcHNvbiwgUy4gSi48L2F1dGhvcj48L2F1dGhvcnM+PC9jb250cmlidXRvcnM+PHRp
dGxlcz48dGl0bGU+PHN0eWxlIGZhY2U9Im5vcm1hbCIgZm9udD0iZGVmYXVsdCIgc2l6ZT0iMTAw
JSI+QXR0cmFjdGlvbiBhbmQgcmVwdWxzaW9uIG9mIHRoZSBhcGhpZCA8L3N0eWxlPjxzdHlsZSBm
YWNlPSJpdGFsaWMiIGZvbnQ9ImRlZmF1bHQiIHNpemU9IjEwMCUiPkNhdmFyaWVsbGEgYWVnb3Bv
ZGlpPC9zdHlsZT48c3R5bGUgZmFjZT0ibm9ybWFsIiBmb250PSJkZWZhdWx0IiBzaXplPSIxMDAl
Ij4sIGJ5IHBsYW50IG9kb3JzPC9zdHlsZT48L3RpdGxlPjxzZWNvbmRhcnktdGl0bGU+Sm91cm5h
bCBvZiBDaGVtaWNhbCBFY29sb2d5PC9zZWNvbmRhcnktdGl0bGU+PC90aXRsZXM+PHBlcmlvZGlj
YWw+PGZ1bGwtdGl0bGU+Sm91cm5hbCBvZiBDaGVtaWNhbCBFY29sb2d5PC9mdWxsLXRpdGxlPjwv
cGVyaW9kaWNhbD48cGFnZXM+ODgxLTg4ODwvcGFnZXM+PHZvbHVtZT43PC92b2x1bWU+PG51bWJl
cj41PC9udW1iZXI+PGtleXdvcmRzPjxrZXl3b3JkPkFwaGlkPC9rZXl3b3JkPjxrZXl3b3JkPkNh
dmFyaWVsbGEgYWVnb3BvZGlpPC9rZXl3b3JkPjxrZXl3b3JkPkhvbW9wdGVyYTwva2V5d29yZD48
a2V5d29yZD5BcGhpZGlkYWU8L2tleXdvcmQ+PGtleXdvcmQ+cGxhbnQgb2RvcnM8L2tleXdvcmQ+
PGtleXdvcmQ+Y2Fydm9uZTwva2V5d29yZD48a2V5d29yZD5hdHRyYWN0YW50PC9rZXl3b3JkPjxr
ZXl3b3JkPnJlcGVsbGVudDwva2V5d29yZD48a2V5d29yZD5ob3N0LWZpbmRpbmc8L2tleXdvcmQ+
PC9rZXl3b3Jkcz48ZGF0ZXM+PHllYXI+MTk4MTwveWVhcj48L2RhdGVzPjx1cmxzPjxwZGYtdXJs
cz48dXJsPmZpbGU6Ly9KOlxFIExpYnJhcnlcUGxhbnQgQ2F0YWxvZ3VlXENcQ2hhcG1hbiBldCBh
bCAxOTgxIEVOMzA2NzYucGRmPC91cmw+PC9wZGYtdXJscz48L3VybHM+PGN1c3RvbTE+TWVhbHli
dWcgZ3JvdXAgUFJBIENITSYjeEQ7SW5ib3ggU0M8L2N1c3RvbTE+PC9yZWNvcmQ+PC9DaXRlPjxD
aXRlPjxBdXRob3I+UGV0dGVyc3NvbjwvQXV0aG9yPjxZZWFyPjE5NzA8L1llYXI+PFJlY051bT4z
MDY1MDwvUmVjTnVtPjxyZWNvcmQ+PHJlYy1udW1iZXI+MzA2NTA8L3JlYy1udW1iZXI+PGZvcmVp
Z24ta2V5cz48a2V5IGFwcD0iRU4iIGRiLWlkPSJweHd4dzBlcjl6djJmeGV6eGRrNXR0NXV0ejVw
NXZ0cndkdjAiIHRpbWVzdGFtcD0iMTUyMTc3NTUxMiI+MzA2NTA8L2tleT48L2ZvcmVpZ24ta2V5
cz48cmVmLXR5cGUgbmFtZT0iSm91cm5hbCBBcnRpY2xlIj4xNzwvcmVmLXR5cGU+PGNvbnRyaWJ1
dG9ycz48YXV0aG9ycz48YXV0aG9yPlBldHRlcnNzb24sIEouPC9hdXRob3I+PC9hdXRob3JzPjwv
Y29udHJpYnV0b3JzPjx0aXRsZXM+PHRpdGxlPjxzdHlsZSBmYWNlPSJub3JtYWwiIGZvbnQ9ImRl
ZmF1bHQiIHNpemU9IjEwMCUiPlN0dWRpZXMgb24gPC9zdHlsZT48c3R5bGUgZmFjZT0iaXRhbGlj
IiBmb250PSJkZWZhdWx0IiBzaXplPSIxMDAlIj5SaG9wYWxvc2lwaHVtIHBhZGkgPC9zdHlsZT48
c3R5bGUgZmFjZT0ibm9ybWFsIiBmb250PSJkZWZhdWx0IiBzaXplPSIxMDAlIj4oTC4pIEkuIExh
Ym9yYXRvcnkgc3R1ZGllcyBvbiBvbGZhY3RvbWV0cmljIHJlc3BvbnNlcyB0byB0aGUgd2ludGVy
IGhvc3QgPC9zdHlsZT48c3R5bGUgZmFjZT0iaXRhbGljIiBmb250PSJkZWZhdWx0IiBzaXplPSIx
MDAlIj5QcnVudXMgcGFkdXMgPC9zdHlsZT48c3R5bGUgZmFjZT0ibm9ybWFsIiBmb250PSJkZWZh
dWx0IiBzaXplPSIxMDAlIj5MLjwvc3R5bGU+PC90aXRsZT48c2Vjb25kYXJ5LXRpdGxlPkxhbnRi
cnVrc2jDtmdza29sYW5zIEFubmFsZXI8L3NlY29uZGFyeS10aXRsZT48L3RpdGxlcz48cGVyaW9k
aWNhbD48ZnVsbC10aXRsZT5MYW50YnJ1a3Now7Znc2tvbGFucyBBbm5hbGVyPC9mdWxsLXRpdGxl
PjwvcGVyaW9kaWNhbD48cGFnZXM+MzgxLTM5OTwvcGFnZXM+PHZvbHVtZT4zNjwvdm9sdW1lPjxr
ZXl3b3Jkcz48a2V5d29yZD5hcGhpZHM8L2tleXdvcmQ+PGtleXdvcmQ+SGVtaXB0ZXJhPC9rZXl3
b3JkPjxrZXl3b3JkPkFwaGlkaWRhZTwva2V5d29yZD48a2V5d29yZD5XaW50ZXIgaG9zdDwva2V5
d29yZD48L2tleXdvcmRzPjxkYXRlcz48eWVhcj4xOTcwPC95ZWFyPjwvZGF0ZXM+PHVybHM+PHBk
Zi11cmxzPjx1cmw+ZmlsZTovL0o6XEUgTGlicmFyeVxQbGFudCBDYXRhbG9ndWVcUFxQZXR0ZXJz
c29uIDE5NzAgRU4zMDY1MC5wZGY8L3VybD48L3BkZi11cmxzPjwvdXJscz48Y3VzdG9tMT5JbmJv
eCBTQyYjeEQ7bWVhbHlidWcgZ3JvdXAgUFJBIENITSA8L2N1c3RvbTE+PC9yZWNvcmQ+PC9DaXRl
PjxDaXRlPjxBdXRob3I+UGV0dGVyc3NvbjwvQXV0aG9yPjxZZWFyPjE5NzM8L1llYXI+PFJlY051
bT4zMDY3NTwvUmVjTnVtPjxyZWNvcmQ+PHJlYy1udW1iZXI+MzA2NzU8L3JlYy1udW1iZXI+PGZv
cmVpZ24ta2V5cz48a2V5IGFwcD0iRU4iIGRiLWlkPSJweHd4dzBlcjl6djJmeGV6eGRrNXR0NXV0
ejVwNXZ0cndkdjAiIHRpbWVzdGFtcD0iMTUyMjExMjczNiI+MzA2NzU8L2tleT48L2ZvcmVpZ24t
a2V5cz48cmVmLXR5cGUgbmFtZT0iSm91cm5hbCBBcnRpY2xlIj4xNzwvcmVmLXR5cGU+PGNvbnRy
aWJ1dG9ycz48YXV0aG9ycz48YXV0aG9yPlBldHRlcnNzb24sIEouPC9hdXRob3I+PC9hdXRob3Jz
PjwvY29udHJpYnV0b3JzPjx0aXRsZXM+PHRpdGxlPjxzdHlsZSBmYWNlPSJub3JtYWwiIGZvbnQ9
ImRlZmF1bHQiIHNpemU9IjEwMCUiPk9sZmFjdG9yeSByZWFjdGlvbnMgb2YgPC9zdHlsZT48c3R5
bGUgZmFjZT0iaXRhbGljIiBmb250PSJkZWZhdWx0IiBzaXplPSIxMDAlIj5CcmV2aWNvcnluZSBi
cmFzc2ljYWUgPC9zdHlsZT48c3R5bGUgZmFjZT0ibm9ybWFsIiBmb250PSJkZWZhdWx0IiBzaXpl
PSIxMDAlIj4oTCkgKEhvbS46QXBoLik8L3N0eWxlPjwvdGl0bGU+PHNlY29uZGFyeS10aXRsZT5T
d2VkaXNoIEpvdXJuYWwgb2YgQWdyaWN1bHR1cmFsIFJlc2VhcmNoPC9zZWNvbmRhcnktdGl0bGU+
PC90aXRsZXM+PHBlcmlvZGljYWw+PGZ1bGwtdGl0bGU+U3dlZGlzaCBKb3VybmFsIG9mIEFncmlj
dWx0dXJhbCBSZXNlYXJjaDwvZnVsbC10aXRsZT48L3BlcmlvZGljYWw+PHBhZ2VzPjk1LTEwMzwv
cGFnZXM+PHZvbHVtZT4zPC92b2x1bWU+PGtleXdvcmRzPjxrZXl3b3JkPlNleCBhdHRyYWN0YW50
PC9rZXl3b3JkPjxrZXl3b3JkPlNpbmlncmluPC9rZXl3b3JkPjxrZXl3b3JkPkFwaGlkczwva2V5
d29yZD48a2V5d29yZD5BcGhpZGlkYWU8L2tleXdvcmQ+PC9rZXl3b3Jkcz48ZGF0ZXM+PHllYXI+
MTk3MzwveWVhcj48L2RhdGVzPjx1cmxzPjxwZGYtdXJscz48dXJsPmZpbGU6Ly9KOlxFIExpYnJh
cnlcUGxhbnQgQ2F0YWxvZ3VlXFBcUGV0dGVyc3NvbiAxOTczIEVOMzA2NzUucGRmPC91cmw+PC9w
ZGYtdXJscz48L3VybHM+PGN1c3RvbTE+TWVhbHlidWcgZ3JvdXAgUFJBIENITSYjeEQ7SW5ib3gg
U0M8L2N1c3RvbTE+PC9yZWNvcmQ+PC9DaXRlPjwvRW5kTm90ZT4A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PEVuZE5vdGU+PENpdGU+PEF1dGhvcj5DaGFwbWFuPC9BdXRob3I+PFllYXI+MTk4MTwvWWVhcj48
UmVjTnVtPjMwNjc2PC9SZWNOdW0+PERpc3BsYXlUZXh0PihDaGFwbWFuLCBCZXJuYXlzICZhbXA7
IFNpbXBzb24gMTk4MTsgUGV0dGVyc3NvbiAxOTcwLCAxOTczKTwvRGlzcGxheVRleHQ+PHJlY29y
ZD48cmVjLW51bWJlcj4zMDY3NjwvcmVjLW51bWJlcj48Zm9yZWlnbi1rZXlzPjxrZXkgYXBwPSJF
TiIgZGItaWQ9InB4d3h3MGVyOXp2MmZ4ZXp4ZGs1dHQ1dXR6NXA1dnRyd2R2MCIgdGltZXN0YW1w
PSIxNTIyMTEzMjEyIj4zMDY3Njwva2V5PjwvZm9yZWlnbi1rZXlzPjxyZWYtdHlwZSBuYW1lPSJK
b3VybmFsIEFydGljbGUiPjE3PC9yZWYtdHlwZT48Y29udHJpYnV0b3JzPjxhdXRob3JzPjxhdXRo
b3I+Q2hhcG1hbiwgUi5GLjwvYXV0aG9yPjxhdXRob3I+QmVybmF5cywgRS5BLjwvYXV0aG9yPjxh
dXRob3I+U2ltcHNvbiwgUy4gSi48L2F1dGhvcj48L2F1dGhvcnM+PC9jb250cmlidXRvcnM+PHRp
dGxlcz48dGl0bGU+PHN0eWxlIGZhY2U9Im5vcm1hbCIgZm9udD0iZGVmYXVsdCIgc2l6ZT0iMTAw
JSI+QXR0cmFjdGlvbiBhbmQgcmVwdWxzaW9uIG9mIHRoZSBhcGhpZCA8L3N0eWxlPjxzdHlsZSBm
YWNlPSJpdGFsaWMiIGZvbnQ9ImRlZmF1bHQiIHNpemU9IjEwMCUiPkNhdmFyaWVsbGEgYWVnb3Bv
ZGlpPC9zdHlsZT48c3R5bGUgZmFjZT0ibm9ybWFsIiBmb250PSJkZWZhdWx0IiBzaXplPSIxMDAl
Ij4sIGJ5IHBsYW50IG9kb3JzPC9zdHlsZT48L3RpdGxlPjxzZWNvbmRhcnktdGl0bGU+Sm91cm5h
bCBvZiBDaGVtaWNhbCBFY29sb2d5PC9zZWNvbmRhcnktdGl0bGU+PC90aXRsZXM+PHBlcmlvZGlj
YWw+PGZ1bGwtdGl0bGU+Sm91cm5hbCBvZiBDaGVtaWNhbCBFY29sb2d5PC9mdWxsLXRpdGxlPjwv
cGVyaW9kaWNhbD48cGFnZXM+ODgxLTg4ODwvcGFnZXM+PHZvbHVtZT43PC92b2x1bWU+PG51bWJl
cj41PC9udW1iZXI+PGtleXdvcmRzPjxrZXl3b3JkPkFwaGlkPC9rZXl3b3JkPjxrZXl3b3JkPkNh
dmFyaWVsbGEgYWVnb3BvZGlpPC9rZXl3b3JkPjxrZXl3b3JkPkhvbW9wdGVyYTwva2V5d29yZD48
a2V5d29yZD5BcGhpZGlkYWU8L2tleXdvcmQ+PGtleXdvcmQ+cGxhbnQgb2RvcnM8L2tleXdvcmQ+
PGtleXdvcmQ+Y2Fydm9uZTwva2V5d29yZD48a2V5d29yZD5hdHRyYWN0YW50PC9rZXl3b3JkPjxr
ZXl3b3JkPnJlcGVsbGVudDwva2V5d29yZD48a2V5d29yZD5ob3N0LWZpbmRpbmc8L2tleXdvcmQ+
PC9rZXl3b3Jkcz48ZGF0ZXM+PHllYXI+MTk4MTwveWVhcj48L2RhdGVzPjx1cmxzPjxwZGYtdXJs
cz48dXJsPmZpbGU6Ly9KOlxFIExpYnJhcnlcUGxhbnQgQ2F0YWxvZ3VlXENcQ2hhcG1hbiBldCBh
bCAxOTgxIEVOMzA2NzYucGRmPC91cmw+PC9wZGYtdXJscz48L3VybHM+PGN1c3RvbTE+TWVhbHli
dWcgZ3JvdXAgUFJBIENITSYjeEQ7SW5ib3ggU0M8L2N1c3RvbTE+PC9yZWNvcmQ+PC9DaXRlPjxD
aXRlPjxBdXRob3I+UGV0dGVyc3NvbjwvQXV0aG9yPjxZZWFyPjE5NzA8L1llYXI+PFJlY051bT4z
MDY1MDwvUmVjTnVtPjxyZWNvcmQ+PHJlYy1udW1iZXI+MzA2NTA8L3JlYy1udW1iZXI+PGZvcmVp
Z24ta2V5cz48a2V5IGFwcD0iRU4iIGRiLWlkPSJweHd4dzBlcjl6djJmeGV6eGRrNXR0NXV0ejVw
NXZ0cndkdjAiIHRpbWVzdGFtcD0iMTUyMTc3NTUxMiI+MzA2NTA8L2tleT48L2ZvcmVpZ24ta2V5
cz48cmVmLXR5cGUgbmFtZT0iSm91cm5hbCBBcnRpY2xlIj4xNzwvcmVmLXR5cGU+PGNvbnRyaWJ1
dG9ycz48YXV0aG9ycz48YXV0aG9yPlBldHRlcnNzb24sIEouPC9hdXRob3I+PC9hdXRob3JzPjwv
Y29udHJpYnV0b3JzPjx0aXRsZXM+PHRpdGxlPjxzdHlsZSBmYWNlPSJub3JtYWwiIGZvbnQ9ImRl
ZmF1bHQiIHNpemU9IjEwMCUiPlN0dWRpZXMgb24gPC9zdHlsZT48c3R5bGUgZmFjZT0iaXRhbGlj
IiBmb250PSJkZWZhdWx0IiBzaXplPSIxMDAlIj5SaG9wYWxvc2lwaHVtIHBhZGkgPC9zdHlsZT48
c3R5bGUgZmFjZT0ibm9ybWFsIiBmb250PSJkZWZhdWx0IiBzaXplPSIxMDAlIj4oTC4pIEkuIExh
Ym9yYXRvcnkgc3R1ZGllcyBvbiBvbGZhY3RvbWV0cmljIHJlc3BvbnNlcyB0byB0aGUgd2ludGVy
IGhvc3QgPC9zdHlsZT48c3R5bGUgZmFjZT0iaXRhbGljIiBmb250PSJkZWZhdWx0IiBzaXplPSIx
MDAlIj5QcnVudXMgcGFkdXMgPC9zdHlsZT48c3R5bGUgZmFjZT0ibm9ybWFsIiBmb250PSJkZWZh
dWx0IiBzaXplPSIxMDAlIj5MLjwvc3R5bGU+PC90aXRsZT48c2Vjb25kYXJ5LXRpdGxlPkxhbnRi
cnVrc2jDtmdza29sYW5zIEFubmFsZXI8L3NlY29uZGFyeS10aXRsZT48L3RpdGxlcz48cGVyaW9k
aWNhbD48ZnVsbC10aXRsZT5MYW50YnJ1a3Now7Znc2tvbGFucyBBbm5hbGVyPC9mdWxsLXRpdGxl
PjwvcGVyaW9kaWNhbD48cGFnZXM+MzgxLTM5OTwvcGFnZXM+PHZvbHVtZT4zNjwvdm9sdW1lPjxr
ZXl3b3Jkcz48a2V5d29yZD5hcGhpZHM8L2tleXdvcmQ+PGtleXdvcmQ+SGVtaXB0ZXJhPC9rZXl3
b3JkPjxrZXl3b3JkPkFwaGlkaWRhZTwva2V5d29yZD48a2V5d29yZD5XaW50ZXIgaG9zdDwva2V5
d29yZD48L2tleXdvcmRzPjxkYXRlcz48eWVhcj4xOTcwPC95ZWFyPjwvZGF0ZXM+PHVybHM+PHBk
Zi11cmxzPjx1cmw+ZmlsZTovL0o6XEUgTGlicmFyeVxQbGFudCBDYXRhbG9ndWVcUFxQZXR0ZXJz
c29uIDE5NzAgRU4zMDY1MC5wZGY8L3VybD48L3BkZi11cmxzPjwvdXJscz48Y3VzdG9tMT5JbmJv
eCBTQyYjeEQ7bWVhbHlidWcgZ3JvdXAgUFJBIENITSA8L2N1c3RvbTE+PC9yZWNvcmQ+PC9DaXRl
PjxDaXRlPjxBdXRob3I+UGV0dGVyc3NvbjwvQXV0aG9yPjxZZWFyPjE5NzM8L1llYXI+PFJlY051
bT4zMDY3NTwvUmVjTnVtPjxyZWNvcmQ+PHJlYy1udW1iZXI+MzA2NzU8L3JlYy1udW1iZXI+PGZv
cmVpZ24ta2V5cz48a2V5IGFwcD0iRU4iIGRiLWlkPSJweHd4dzBlcjl6djJmeGV6eGRrNXR0NXV0
ejVwNXZ0cndkdjAiIHRpbWVzdGFtcD0iMTUyMjExMjczNiI+MzA2NzU8L2tleT48L2ZvcmVpZ24t
a2V5cz48cmVmLXR5cGUgbmFtZT0iSm91cm5hbCBBcnRpY2xlIj4xNzwvcmVmLXR5cGU+PGNvbnRy
aWJ1dG9ycz48YXV0aG9ycz48YXV0aG9yPlBldHRlcnNzb24sIEouPC9hdXRob3I+PC9hdXRob3Jz
PjwvY29udHJpYnV0b3JzPjx0aXRsZXM+PHRpdGxlPjxzdHlsZSBmYWNlPSJub3JtYWwiIGZvbnQ9
ImRlZmF1bHQiIHNpemU9IjEwMCUiPk9sZmFjdG9yeSByZWFjdGlvbnMgb2YgPC9zdHlsZT48c3R5
bGUgZmFjZT0iaXRhbGljIiBmb250PSJkZWZhdWx0IiBzaXplPSIxMDAlIj5CcmV2aWNvcnluZSBi
cmFzc2ljYWUgPC9zdHlsZT48c3R5bGUgZmFjZT0ibm9ybWFsIiBmb250PSJkZWZhdWx0IiBzaXpl
PSIxMDAlIj4oTCkgKEhvbS46QXBoLik8L3N0eWxlPjwvdGl0bGU+PHNlY29uZGFyeS10aXRsZT5T
d2VkaXNoIEpvdXJuYWwgb2YgQWdyaWN1bHR1cmFsIFJlc2VhcmNoPC9zZWNvbmRhcnktdGl0bGU+
PC90aXRsZXM+PHBlcmlvZGljYWw+PGZ1bGwtdGl0bGU+U3dlZGlzaCBKb3VybmFsIG9mIEFncmlj
dWx0dXJhbCBSZXNlYXJjaDwvZnVsbC10aXRsZT48L3BlcmlvZGljYWw+PHBhZ2VzPjk1LTEwMzwv
cGFnZXM+PHZvbHVtZT4zPC92b2x1bWU+PGtleXdvcmRzPjxrZXl3b3JkPlNleCBhdHRyYWN0YW50
PC9rZXl3b3JkPjxrZXl3b3JkPlNpbmlncmluPC9rZXl3b3JkPjxrZXl3b3JkPkFwaGlkczwva2V5
d29yZD48a2V5d29yZD5BcGhpZGlkYWU8L2tleXdvcmQ+PC9rZXl3b3Jkcz48ZGF0ZXM+PHllYXI+
MTk3MzwveWVhcj48L2RhdGVzPjx1cmxzPjxwZGYtdXJscz48dXJsPmZpbGU6Ly9KOlxFIExpYnJh
cnlcUGxhbnQgQ2F0YWxvZ3VlXFBcUGV0dGVyc3NvbiAxOTczIEVOMzA2NzUucGRmPC91cmw+PC9w
ZGYtdXJscz48L3VybHM+PGN1c3RvbTE+TWVhbHlidWcgZ3JvdXAgUFJBIENITSYjeEQ7SW5ib3gg
U0M8L2N1c3RvbTE+PC9yZWNvcmQ+PC9DaXRlPjwvRW5kTm90ZT4A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103" w:tooltip="Chapman, 1981 #30676" w:history="1">
        <w:r w:rsidR="003A08F3" w:rsidRPr="00643417">
          <w:rPr>
            <w:noProof/>
            <w:color w:val="000000" w:themeColor="text1"/>
          </w:rPr>
          <w:t>Chapman, Bernays &amp; Simpson 1981</w:t>
        </w:r>
      </w:hyperlink>
      <w:r w:rsidR="00A348E7" w:rsidRPr="00643417">
        <w:rPr>
          <w:noProof/>
          <w:color w:val="000000" w:themeColor="text1"/>
        </w:rPr>
        <w:t xml:space="preserve">; </w:t>
      </w:r>
      <w:hyperlink w:anchor="_ENREF_387" w:tooltip="Pettersson, 1970 #30650" w:history="1">
        <w:r w:rsidR="003A08F3" w:rsidRPr="00643417">
          <w:rPr>
            <w:noProof/>
            <w:color w:val="000000" w:themeColor="text1"/>
          </w:rPr>
          <w:t>Pettersson 1970</w:t>
        </w:r>
      </w:hyperlink>
      <w:r w:rsidR="00A348E7" w:rsidRPr="00643417">
        <w:rPr>
          <w:noProof/>
          <w:color w:val="000000" w:themeColor="text1"/>
        </w:rPr>
        <w:t xml:space="preserve">, </w:t>
      </w:r>
      <w:hyperlink w:anchor="_ENREF_388" w:tooltip="Pettersson, 1973 #30675" w:history="1">
        <w:r w:rsidR="003A08F3" w:rsidRPr="00643417">
          <w:rPr>
            <w:noProof/>
            <w:color w:val="000000" w:themeColor="text1"/>
          </w:rPr>
          <w:t>1973</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whiteflies </w:t>
      </w:r>
      <w:r w:rsidR="00A348E7" w:rsidRPr="00643417">
        <w:rPr>
          <w:color w:val="000000" w:themeColor="text1"/>
        </w:rPr>
        <w:fldChar w:fldCharType="begin"/>
      </w:r>
      <w:r w:rsidR="00A348E7" w:rsidRPr="00643417">
        <w:rPr>
          <w:color w:val="000000" w:themeColor="text1"/>
        </w:rPr>
        <w:instrText xml:space="preserve"> ADDIN EN.CITE &lt;EndNote&gt;&lt;Cite&gt;&lt;Author&gt;Vaishampayan&lt;/Author&gt;&lt;Year&gt;1975&lt;/Year&gt;&lt;RecNum&gt;30680&lt;/RecNum&gt;&lt;DisplayText&gt;(Vaishampayan, Waldbauer &amp;amp; Kogan 1975)&lt;/DisplayText&gt;&lt;record&gt;&lt;rec-number&gt;30680&lt;/rec-number&gt;&lt;foreign-keys&gt;&lt;key app="EN" db-id="pxwxw0er9zv2fxezxdk5tt5utz5p5vtrwdv0" timestamp="1522292371"&gt;30680&lt;/key&gt;&lt;/foreign-keys&gt;&lt;ref-type name="Journal Article"&gt;17&lt;/ref-type&gt;&lt;contributors&gt;&lt;authors&gt;&lt;author&gt;Vaishampayan, S.M.&lt;/author&gt;&lt;author&gt;Waldbauer, G. P.&lt;/author&gt;&lt;author&gt;Kogan, M.&lt;/author&gt;&lt;/authors&gt;&lt;/contributors&gt;&lt;titles&gt;&lt;title&gt;&lt;style face="normal" font="default" size="100%"&gt;Visual and olfactory responses in orientation to plants by the greenhouse whitefly, &lt;/style&gt;&lt;style face="italic" font="default" size="100%"&gt;Trialeurodes vaporariorum &lt;/style&gt;&lt;style face="normal" font="default" size="100%"&gt;(Homoptera: Aleyrodidae)&lt;/style&gt;&lt;/title&gt;&lt;secondary-title&gt;Entomologia Experimentalis Et Applicata&lt;/secondary-title&gt;&lt;/titles&gt;&lt;periodical&gt;&lt;full-title&gt;Entomologia Experimentalis et Applicata&lt;/full-title&gt;&lt;/periodical&gt;&lt;pages&gt;412-422&lt;/pages&gt;&lt;volume&gt;18&lt;/volume&gt;&lt;keywords&gt;&lt;keyword&gt;host selection&lt;/keyword&gt;&lt;keyword&gt;landing&lt;/keyword&gt;&lt;keyword&gt;feeding&lt;/keyword&gt;&lt;keyword&gt;odors&lt;/keyword&gt;&lt;/keywords&gt;&lt;dates&gt;&lt;year&gt;1975&lt;/year&gt;&lt;/dates&gt;&lt;urls&gt;&lt;pdf-urls&gt;&lt;url&gt;file://J:\E Library\Plant Catalogue\V\Vaishampayan et al 1975 EN30680.pdf&lt;/url&gt;&lt;/pdf-urls&gt;&lt;/urls&gt;&lt;custom1&gt;Inbox SC&amp;#xD;Mealybug group PRA CHM&lt;/custom1&gt;&lt;/record&gt;&lt;/Cite&gt;&lt;/EndNote&gt;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55" w:tooltip="Vaishampayan, 1975 #30680" w:history="1">
        <w:r w:rsidR="003A08F3" w:rsidRPr="00643417">
          <w:rPr>
            <w:noProof/>
            <w:color w:val="000000" w:themeColor="text1"/>
          </w:rPr>
          <w:t>Vaishampayan, Waldbauer &amp; Kogan 1975</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and rice brown planthoppers </w:t>
      </w:r>
      <w:r w:rsidR="00A348E7" w:rsidRPr="00643417">
        <w:rPr>
          <w:color w:val="000000" w:themeColor="text1"/>
        </w:rPr>
        <w:fldChar w:fldCharType="begin"/>
      </w:r>
      <w:r w:rsidR="00A348E7" w:rsidRPr="00643417">
        <w:rPr>
          <w:color w:val="000000" w:themeColor="text1"/>
        </w:rPr>
        <w:instrText xml:space="preserve"> ADDIN EN.CITE &lt;EndNote&gt;&lt;Cite&gt;&lt;Author&gt;Obata&lt;/Author&gt;&lt;Year&gt;1983&lt;/Year&gt;&lt;RecNum&gt;30652&lt;/RecNum&gt;&lt;DisplayText&gt;(Obata et al. 1983)&lt;/DisplayText&gt;&lt;record&gt;&lt;rec-number&gt;30652&lt;/rec-number&gt;&lt;foreign-keys&gt;&lt;key app="EN" db-id="pxwxw0er9zv2fxezxdk5tt5utz5p5vtrwdv0" timestamp="1521776186"&gt;30652&lt;/key&gt;&lt;/foreign-keys&gt;&lt;ref-type name="Journal Article"&gt;17&lt;/ref-type&gt;&lt;contributors&gt;&lt;authors&gt;&lt;author&gt;Obata, T.&lt;/author&gt;&lt;author&gt;Koh, H.S.&lt;/author&gt;&lt;author&gt;Kim, M.&lt;/author&gt;&lt;author&gt;Fukami, H.&lt;/author&gt;&lt;/authors&gt;&lt;/contributors&gt;&lt;titles&gt;&lt;title&gt;Constituents of planthopper attractant in rice plant&lt;/title&gt;&lt;secondary-title&gt;Applied Entomology &amp;amp; Zoology&lt;/secondary-title&gt;&lt;/titles&gt;&lt;periodical&gt;&lt;full-title&gt;Applied Entomology &amp;amp; Zoology&lt;/full-title&gt;&lt;/periodical&gt;&lt;pages&gt;161-169&lt;/pages&gt;&lt;volume&gt;18&lt;/volume&gt;&lt;number&gt;2&lt;/number&gt;&lt;keywords&gt;&lt;keyword&gt;attractant&lt;/keyword&gt;&lt;keyword&gt;bioassay&lt;/keyword&gt;&lt;keyword&gt;Japan&lt;/keyword&gt;&lt;keyword&gt;host selection&lt;/keyword&gt;&lt;/keywords&gt;&lt;dates&gt;&lt;year&gt;1983&lt;/year&gt;&lt;/dates&gt;&lt;urls&gt;&lt;pdf-urls&gt;&lt;url&gt;file://J:\E Library\Plant Catalogue\O\Obata et al 1983 EN30652.pdf&lt;/url&gt;&lt;/pdf-urls&gt;&lt;/urls&gt;&lt;custom1&gt;Inbox SC&amp;#xD;mealybug group PRA CHM &lt;/custom1&gt;&lt;/record&gt;&lt;/Cite&gt;&lt;/EndNote&gt;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376" w:tooltip="Obata, 1983 #30652" w:history="1">
        <w:r w:rsidR="003A08F3" w:rsidRPr="00643417">
          <w:rPr>
            <w:noProof/>
            <w:color w:val="000000" w:themeColor="text1"/>
          </w:rPr>
          <w:t>Obata et al. 1983</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are attracted to host plant odo</w:t>
      </w:r>
      <w:r w:rsidR="00C169CF" w:rsidRPr="00643417">
        <w:rPr>
          <w:color w:val="000000" w:themeColor="text1"/>
        </w:rPr>
        <w:t>u</w:t>
      </w:r>
      <w:r w:rsidRPr="00643417">
        <w:rPr>
          <w:color w:val="000000" w:themeColor="text1"/>
        </w:rPr>
        <w:t xml:space="preserve">rs by use of their olfactory receptors. Olfactory receptors are also present on mealybugs and have been examined for </w:t>
      </w:r>
      <w:r w:rsidRPr="00643417">
        <w:rPr>
          <w:i/>
          <w:color w:val="000000" w:themeColor="text1"/>
        </w:rPr>
        <w:t>Planococcus citri</w:t>
      </w:r>
      <w:r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&lt;EndNote&gt;&lt;Cite&gt;&lt;Author&gt;Salama&lt;/Author&gt;&lt;Year&gt;1971&lt;/Year&gt;&lt;RecNum&gt;7849&lt;/RecNum&gt;&lt;DisplayText&gt;(Salama &amp;amp; Saleh 1971)&lt;/DisplayText&gt;&lt;record&gt;&lt;rec-number&gt;7849&lt;/rec-number&gt;&lt;foreign-keys&gt;&lt;key app="EN" db-id="pxwxw0er9zv2fxezxdk5tt5utz5p5vtrwdv0" timestamp="1451972554"&gt;7849&lt;/key&gt;&lt;/foreign-keys&gt;&lt;ref-type name="Journal Article"&gt;17&lt;/ref-type&gt;&lt;contributors&gt;&lt;authors&gt;&lt;author&gt;Salama,H.S.&lt;/author&gt;&lt;author&gt;Saleh,M.R.&lt;/author&gt;&lt;/authors&gt;&lt;/contributors&gt;&lt;titles&gt;&lt;title&gt;&lt;style face="normal" font="default" size="100%"&gt;Some ecological aspects of the soft scale &lt;/style&gt;&lt;style face="italic" font="default" size="100%"&gt;Lecanium acuminatum&lt;/style&gt;&lt;style face="normal" font="default" size="100%"&gt; Signoret (Coccoidea)&lt;/style&gt;&lt;/title&gt;&lt;secondary-title&gt;Zeitschrift für Angewandte Entomologie&lt;/secondary-title&gt;&lt;/titles&gt;&lt;periodical&gt;&lt;full-title&gt;Zeitschrift fur Angewandte Entomologie&lt;/full-title&gt;&lt;/periodical&gt;&lt;pages&gt;96-101&lt;/pages&gt;&lt;volume&gt;68&lt;/volume&gt;&lt;keywords&gt;&lt;keyword&gt;Coccoidea&lt;/keyword&gt;&lt;keyword&gt;Ecological aspects&lt;/keyword&gt;&lt;keyword&gt;Mandarins&lt;/keyword&gt;&lt;keyword&gt;Scales&lt;/keyword&gt;&lt;keyword&gt;Unshu&lt;/keyword&gt;&lt;/keywords&gt;&lt;dates&gt;&lt;year&gt;1971&lt;/year&gt;&lt;/dates&gt;&lt;label&gt;71522&lt;/label&gt;&lt;urls&gt;&lt;/urls&gt;&lt;custom1&gt;Unshu mandarins sp Mexican avocados jc&lt;/custom1&gt;&lt;/record&gt;&lt;/Cite&gt;&lt;/EndNote&gt;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15" w:tooltip="Salama, 1971 #7849" w:history="1">
        <w:r w:rsidR="003A08F3" w:rsidRPr="00643417">
          <w:rPr>
            <w:noProof/>
            <w:color w:val="000000" w:themeColor="text1"/>
          </w:rPr>
          <w:t>Salama &amp; Saleh 1971</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w:t>
      </w:r>
      <w:r w:rsidRPr="00643417">
        <w:rPr>
          <w:i/>
          <w:color w:val="000000" w:themeColor="text1"/>
        </w:rPr>
        <w:t>Phenacoccus aceris</w:t>
      </w:r>
      <w:r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&lt;EndNote&gt;&lt;Cite&gt;&lt;Author&gt;Koteja&lt;/Author&gt;&lt;Year&gt;1980&lt;/Year&gt;&lt;RecNum&gt;30673&lt;/RecNum&gt;&lt;DisplayText&gt;(Koteja 1980)&lt;/DisplayText&gt;&lt;record&gt;&lt;rec-number&gt;30673&lt;/rec-number&gt;&lt;foreign-keys&gt;&lt;key app="EN" db-id="pxwxw0er9zv2fxezxdk5tt5utz5p5vtrwdv0" timestamp="1522111851"&gt;30673&lt;/key&gt;&lt;/foreign-keys&gt;&lt;ref-type name="Journal Article"&gt;17&lt;/ref-type&gt;&lt;contributors&gt;&lt;authors&gt;&lt;author&gt;Koteja, J.&lt;/author&gt;&lt;/authors&gt;&lt;/contributors&gt;&lt;titles&gt;&lt;title&gt;&lt;style face="normal" font="default" size="100%"&gt;Campaniform, basiconic, coeloconic, and intersegmental sensilla on the antennae in the &lt;/style&gt;&lt;style face="italic" font="default" size="100%"&gt;Coccinea &lt;/style&gt;&lt;style face="normal" font="default" size="100%"&gt;(&lt;/style&gt;&lt;style face="italic" font="default" size="100%"&gt;Homoptera&lt;/style&gt;&lt;style face="normal" font="default" size="100%"&gt;)&lt;/style&gt;&lt;/title&gt;&lt;secondary-title&gt;Acta Biologia Cracoviensia, Series Zoologia&lt;/secondary-title&gt;&lt;/titles&gt;&lt;periodical&gt;&lt;full-title&gt;Acta Biologia Cracoviensia, Series Zoologia&lt;/full-title&gt;&lt;/periodical&gt;&lt;pages&gt;73-88&lt;/pages&gt;&lt;volume&gt;22&lt;/volume&gt;&lt;keywords&gt;&lt;keyword&gt;Homoptera&lt;/keyword&gt;&lt;keyword&gt;Body composition&lt;/keyword&gt;&lt;keyword&gt;Body structure&lt;/keyword&gt;&lt;keyword&gt;Description&lt;/keyword&gt;&lt;/keywords&gt;&lt;dates&gt;&lt;year&gt;1980&lt;/year&gt;&lt;/dates&gt;&lt;urls&gt;&lt;pdf-urls&gt;&lt;url&gt;file://J:\E Library\Plant Catalogue\K\Koteja 1980 EN30673.pdf&lt;/url&gt;&lt;/pdf-urls&gt;&lt;/urls&gt;&lt;custom1&gt;mealybug group PRA CHM&amp;#xD;Inbox SC&lt;/custom1&gt;&lt;/record&gt;&lt;/Cite&gt;&lt;/EndNote&gt;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77" w:tooltip="Koteja, 1980 #30673" w:history="1">
        <w:r w:rsidR="003A08F3" w:rsidRPr="00643417">
          <w:rPr>
            <w:noProof/>
            <w:color w:val="000000" w:themeColor="text1"/>
          </w:rPr>
          <w:t>Koteja 1980</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and </w:t>
      </w:r>
      <w:r w:rsidRPr="00643417">
        <w:rPr>
          <w:i/>
          <w:color w:val="000000" w:themeColor="text1"/>
        </w:rPr>
        <w:t>Phenacoccus manihoti</w:t>
      </w:r>
      <w:r w:rsidRPr="00643417">
        <w:rPr>
          <w:color w:val="000000" w:themeColor="text1"/>
        </w:rPr>
        <w:t xml:space="preserve"> </w:t>
      </w:r>
      <w:r w:rsidR="00A348E7" w:rsidRPr="00643417">
        <w:rPr>
          <w:color w:val="000000" w:themeColor="text1"/>
        </w:rPr>
        <w:fldChar w:fldCharType="begin">
          <w:fldData xml:space="preserve">PEVuZE5vdGU+PENpdGU+PEF1dGhvcj5MZSBSdTwvQXV0aG9yPjxZZWFyPjE5OTU8L1llYXI+PFJl
Y051bT4zMDcwNDwvUmVjTnVtPjxEaXNwbGF5VGV4dD4oTGUgUnUgZXQgYWwuIDE5OTU7IExlIFLD
vCBldCBhbC4gMTk5NSk8L0Rpc3BsYXlUZXh0PjxyZWNvcmQ+PHJlYy1udW1iZXI+MzA3MDQ8L3Jl
Yy1udW1iZXI+PGZvcmVpZ24ta2V5cz48a2V5IGFwcD0iRU4iIGRiLWlkPSJweHd4dzBlcjl6djJm
eGV6eGRrNXR0NXV0ejVwNXZ0cndkdjAiIHRpbWVzdGFtcD0iMTUyMjg4NTE1MiI+MzA3MDQ8L2tl
eT48L2ZvcmVpZ24ta2V5cz48cmVmLXR5cGUgbmFtZT0iSm91cm5hbCBBcnRpY2xlIj4xNzwvcmVm
LXR5cGU+PGNvbnRyaWJ1dG9ycz48YXV0aG9ycz48YXV0aG9yPkxlIFJ1LCBCLjwvYXV0aG9yPjxh
dXRob3I+UmVuYXJkLCBTLjwvYXV0aG9yPjxhdXRob3I+QWxsbywgTS1SLjwvYXV0aG9yPjxhdXRo
b3I+TGUgTGFubmljLCBKLjwvYXV0aG9yPjxhdXRob3I+Um9sbGFuZCwgSi5QLjwvYXV0aG9yPjwv
YXV0aG9ycz48L2NvbnRyaWJ1dG9ycz48dGl0bGVzPjx0aXRsZT48c3R5bGUgZmFjZT0ibm9ybWFs
IiBmb250PSJkZWZhdWx0IiBzaXplPSIxMDAlIj5BbnRlbm5hbCBzZW5zaWxsYSBhbmQgdGhlaXIg
cG9zc2libGUgZnVuY3Rpb25zIGluIHRoZSBob3N0LXBsYW50IHNlbGVjdGlvbiBiZWhhdmlvdXIg
b2YgPC9zdHlsZT48c3R5bGUgZmFjZT0iaXRhbGljIiBmb250PSJkZWZhdWx0IiBzaXplPSIxMDAl
Ij5QaGVuYWNvY2N1cyBtYW5paG90aSA8L3N0eWxlPjxzdHlsZSBmYWNlPSJub3JtYWwiIGZvbnQ9
ImRlZmF1bHQiIHNpemU9IjEwMCUiPihNYXRpbGUtRmVycmVybykgKEhvbW9wdGVyYTogUHNldWRv
Y29jY2lkYWUpPC9zdHlsZT48L3RpdGxlPjxzZWNvbmRhcnktdGl0bGU+SW50ZXJuYXRpb25hbCBK
b3VybmFsIG9mIEluc2VjdCBNb3JwaG9sb2d5IGFuZCBFbWJyeW9sb2d5PC9zZWNvbmRhcnktdGl0
bGU+PC90aXRsZXM+PHBlcmlvZGljYWw+PGZ1bGwtdGl0bGU+SW50ZXJuYXRpb25hbCBKb3VybmFs
IG9mIEluc2VjdCBNb3JwaG9sb2d5IGFuZCBFbWJyeW9sb2d5PC9mdWxsLXRpdGxlPjwvcGVyaW9k
aWNhbD48cGFnZXM+Mzc1LTM4OTwvcGFnZXM+PHZvbHVtZT4yNDwvdm9sdW1lPjxudW1iZXI+NDwv
bnVtYmVyPjxrZXl3b3Jkcz48a2V5d29yZD5DYXNzYXZhIG1lYWx5YnVnPC9rZXl3b3JkPjxrZXl3
b3JkPlVsdHJhc3RydWN0dXJlPC9rZXl3b3JkPjxrZXl3b3JkPlNFTTwva2V5d29yZD48a2V5d29y
ZD5URU08L2tleXdvcmQ+PC9rZXl3b3Jkcz48ZGF0ZXM+PHllYXI+MTk5NTwveWVhcj48L2RhdGVz
Pjx1cmxzPjxwZGYtdXJscz48dXJsPmZpbGU6Ly9KOlxFIExpYnJhcnlcUGxhbnQgQ2F0YWxvZ3Vl
XExcTGUgUnUgZXQgYWwgMTk5NSBFTjMwNzA0LnBkZjwvdXJsPjwvcGRmLXVybHM+PC91cmxzPjxj
dXN0b20xPkNITSBtZWFseWJ1Z3M8L2N1c3RvbTE+PC9yZWNvcmQ+PC9DaXRlPjxDaXRlPjxBdXRo
b3I+UsO8PC9BdXRob3I+PFllYXI+MTk5NTwvWWVhcj48UmVjTnVtPjMwNjQ5PC9SZWNOdW0+PHJl
Y29yZD48cmVjLW51bWJlcj4zMDY0OTwvcmVjLW51bWJlcj48Zm9yZWlnbi1rZXlzPjxrZXkgYXBw
PSJFTiIgZGItaWQ9InB4d3h3MGVyOXp2MmZ4ZXp4ZGs1dHQ1dXR6NXA1dnRyd2R2MCIgdGltZXN0
YW1wPSIxNTIxNzc1MTE0Ij4zMDY0OTwva2V5PjwvZm9yZWlnbi1rZXlzPjxyZWYtdHlwZSBuYW1l
PSJKb3VybmFsIEFydGljbGUiPjE3PC9yZWYtdHlwZT48Y29udHJpYnV0b3JzPjxhdXRob3JzPjxh
dXRob3I+TGUgUsO8LCBCLjwvYXV0aG9yPjxhdXRob3I+UmVuYXJkLCBTLjwvYXV0aG9yPjxhdXRo
b3I+QWxsbywgTS5SLjwvYXV0aG9yPjxhdXRob3I+TGFubmljLCBKLiBMLjwvYXV0aG9yPjxhdXRo
b3I+Um9sbGFuZCwgSi4gUC48L2F1dGhvcj48L2F1dGhvcnM+PC9jb250cmlidXRvcnM+PHRpdGxl
cz48dGl0bGU+PHN0eWxlIGZhY2U9Im5vcm1hbCIgZm9udD0iZGVmYXVsdCIgc2l6ZT0iMTAwJSI+
VWx0cmFzdHJ1Y3R1cmUgb2Ygc2Vuc29yeSByZWNlcHRvcnMgb24gdGhlIGxhYml1bSBvZiB0aGUg
Y2Fzc2F2YSBtZWFseWJ1ZywgPC9zdHlsZT48c3R5bGUgZmFjZT0iaXRhbGljIiBmb250PSJkZWZh
dWx0IiBzaXplPSIxMDAlIj5QaGVuYWNvY2N1cyBtYW5paG90aSA8L3N0eWxlPjxzdHlsZSBmYWNl
PSJub3JtYWwiIGZvbnQ9ImRlZmF1bHQiIHNpemU9IjEwMCUiPk1hdGlsZSBGZXJyZXJvPC9zdHls
ZT48L3RpdGxlPjxzZWNvbmRhcnktdGl0bGU+RW50b21vbG9naWEgRXhwZXJpbWVudHVsaXMgZXQg
QXBwbGljYXRhPC9zZWNvbmRhcnktdGl0bGU+PC90aXRsZXM+PHBlcmlvZGljYWw+PGZ1bGwtdGl0
bGU+RW50b21vbG9naWEgRXhwZXJpbWVudHVsaXMgZXQgQXBwbGljYXRhPC9mdWxsLXRpdGxlPjwv
cGVyaW9kaWNhbD48cGFnZXM+MzEtMzY8L3BhZ2VzPjx2b2x1bWU+Nzc8L3ZvbHVtZT48a2V5d29y
ZHM+PGtleXdvcmQ+SG9tb3B0ZXJhPC9rZXl3b3JkPjxrZXl3b3JkPlBzZXVkb2NvY2NpZGFlPC9r
ZXl3b3JkPjxrZXl3b3JkPnNlbnNvcnkgb3JnYW5zPC9rZXl3b3JkPjxrZXl3b3JkPmZlZWRpbmcg
QmVoYXZpb3I8L2tleXdvcmQ+PC9rZXl3b3Jkcz48ZGF0ZXM+PHllYXI+MTk5NTwveWVhcj48L2Rh
dGVzPjx1cmxzPjxwZGYtdXJscz48dXJsPmZpbGU6Ly9KOlxFIExpYnJhcnlcUGxhbnQgQ2F0YWxv
Z3VlXFJcUnUgZXQgYWwgMTk5NSBFTjMwNjQ5LnBkZjwvdXJsPjwvcGRmLXVybHM+PC91cmxzPjxj
dXN0b20xPkluYm94IFNDJiN4RDttZWFseWJ1ZyBncm91cCBQUkEgQ0hNIDwvY3VzdG9tMT48L3Jl
Y29yZD48L0NpdGU+PC9FbmROb3RlPgB=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PEVuZE5vdGU+PENpdGU+PEF1dGhvcj5MZSBSdTwvQXV0aG9yPjxZZWFyPjE5OTU8L1llYXI+PFJl
Y051bT4zMDcwNDwvUmVjTnVtPjxEaXNwbGF5VGV4dD4oTGUgUnUgZXQgYWwuIDE5OTU7IExlIFLD
vCBldCBhbC4gMTk5NSk8L0Rpc3BsYXlUZXh0PjxyZWNvcmQ+PHJlYy1udW1iZXI+MzA3MDQ8L3Jl
Yy1udW1iZXI+PGZvcmVpZ24ta2V5cz48a2V5IGFwcD0iRU4iIGRiLWlkPSJweHd4dzBlcjl6djJm
eGV6eGRrNXR0NXV0ejVwNXZ0cndkdjAiIHRpbWVzdGFtcD0iMTUyMjg4NTE1MiI+MzA3MDQ8L2tl
eT48L2ZvcmVpZ24ta2V5cz48cmVmLXR5cGUgbmFtZT0iSm91cm5hbCBBcnRpY2xlIj4xNzwvcmVm
LXR5cGU+PGNvbnRyaWJ1dG9ycz48YXV0aG9ycz48YXV0aG9yPkxlIFJ1LCBCLjwvYXV0aG9yPjxh
dXRob3I+UmVuYXJkLCBTLjwvYXV0aG9yPjxhdXRob3I+QWxsbywgTS1SLjwvYXV0aG9yPjxhdXRo
b3I+TGUgTGFubmljLCBKLjwvYXV0aG9yPjxhdXRob3I+Um9sbGFuZCwgSi5QLjwvYXV0aG9yPjwv
YXV0aG9ycz48L2NvbnRyaWJ1dG9ycz48dGl0bGVzPjx0aXRsZT48c3R5bGUgZmFjZT0ibm9ybWFs
IiBmb250PSJkZWZhdWx0IiBzaXplPSIxMDAlIj5BbnRlbm5hbCBzZW5zaWxsYSBhbmQgdGhlaXIg
cG9zc2libGUgZnVuY3Rpb25zIGluIHRoZSBob3N0LXBsYW50IHNlbGVjdGlvbiBiZWhhdmlvdXIg
b2YgPC9zdHlsZT48c3R5bGUgZmFjZT0iaXRhbGljIiBmb250PSJkZWZhdWx0IiBzaXplPSIxMDAl
Ij5QaGVuYWNvY2N1cyBtYW5paG90aSA8L3N0eWxlPjxzdHlsZSBmYWNlPSJub3JtYWwiIGZvbnQ9
ImRlZmF1bHQiIHNpemU9IjEwMCUiPihNYXRpbGUtRmVycmVybykgKEhvbW9wdGVyYTogUHNldWRv
Y29jY2lkYWUpPC9zdHlsZT48L3RpdGxlPjxzZWNvbmRhcnktdGl0bGU+SW50ZXJuYXRpb25hbCBK
b3VybmFsIG9mIEluc2VjdCBNb3JwaG9sb2d5IGFuZCBFbWJyeW9sb2d5PC9zZWNvbmRhcnktdGl0
bGU+PC90aXRsZXM+PHBlcmlvZGljYWw+PGZ1bGwtdGl0bGU+SW50ZXJuYXRpb25hbCBKb3VybmFs
IG9mIEluc2VjdCBNb3JwaG9sb2d5IGFuZCBFbWJyeW9sb2d5PC9mdWxsLXRpdGxlPjwvcGVyaW9k
aWNhbD48cGFnZXM+Mzc1LTM4OTwvcGFnZXM+PHZvbHVtZT4yNDwvdm9sdW1lPjxudW1iZXI+NDwv
bnVtYmVyPjxrZXl3b3Jkcz48a2V5d29yZD5DYXNzYXZhIG1lYWx5YnVnPC9rZXl3b3JkPjxrZXl3
b3JkPlVsdHJhc3RydWN0dXJlPC9rZXl3b3JkPjxrZXl3b3JkPlNFTTwva2V5d29yZD48a2V5d29y
ZD5URU08L2tleXdvcmQ+PC9rZXl3b3Jkcz48ZGF0ZXM+PHllYXI+MTk5NTwveWVhcj48L2RhdGVz
Pjx1cmxzPjxwZGYtdXJscz48dXJsPmZpbGU6Ly9KOlxFIExpYnJhcnlcUGxhbnQgQ2F0YWxvZ3Vl
XExcTGUgUnUgZXQgYWwgMTk5NSBFTjMwNzA0LnBkZjwvdXJsPjwvcGRmLXVybHM+PC91cmxzPjxj
dXN0b20xPkNITSBtZWFseWJ1Z3M8L2N1c3RvbTE+PC9yZWNvcmQ+PC9DaXRlPjxDaXRlPjxBdXRo
b3I+UsO8PC9BdXRob3I+PFllYXI+MTk5NTwvWWVhcj48UmVjTnVtPjMwNjQ5PC9SZWNOdW0+PHJl
Y29yZD48cmVjLW51bWJlcj4zMDY0OTwvcmVjLW51bWJlcj48Zm9yZWlnbi1rZXlzPjxrZXkgYXBw
PSJFTiIgZGItaWQ9InB4d3h3MGVyOXp2MmZ4ZXp4ZGs1dHQ1dXR6NXA1dnRyd2R2MCIgdGltZXN0
YW1wPSIxNTIxNzc1MTE0Ij4zMDY0OTwva2V5PjwvZm9yZWlnbi1rZXlzPjxyZWYtdHlwZSBuYW1l
PSJKb3VybmFsIEFydGljbGUiPjE3PC9yZWYtdHlwZT48Y29udHJpYnV0b3JzPjxhdXRob3JzPjxh
dXRob3I+TGUgUsO8LCBCLjwvYXV0aG9yPjxhdXRob3I+UmVuYXJkLCBTLjwvYXV0aG9yPjxhdXRo
b3I+QWxsbywgTS5SLjwvYXV0aG9yPjxhdXRob3I+TGFubmljLCBKLiBMLjwvYXV0aG9yPjxhdXRo
b3I+Um9sbGFuZCwgSi4gUC48L2F1dGhvcj48L2F1dGhvcnM+PC9jb250cmlidXRvcnM+PHRpdGxl
cz48dGl0bGU+PHN0eWxlIGZhY2U9Im5vcm1hbCIgZm9udD0iZGVmYXVsdCIgc2l6ZT0iMTAwJSI+
VWx0cmFzdHJ1Y3R1cmUgb2Ygc2Vuc29yeSByZWNlcHRvcnMgb24gdGhlIGxhYml1bSBvZiB0aGUg
Y2Fzc2F2YSBtZWFseWJ1ZywgPC9zdHlsZT48c3R5bGUgZmFjZT0iaXRhbGljIiBmb250PSJkZWZh
dWx0IiBzaXplPSIxMDAlIj5QaGVuYWNvY2N1cyBtYW5paG90aSA8L3N0eWxlPjxzdHlsZSBmYWNl
PSJub3JtYWwiIGZvbnQ9ImRlZmF1bHQiIHNpemU9IjEwMCUiPk1hdGlsZSBGZXJyZXJvPC9zdHls
ZT48L3RpdGxlPjxzZWNvbmRhcnktdGl0bGU+RW50b21vbG9naWEgRXhwZXJpbWVudHVsaXMgZXQg
QXBwbGljYXRhPC9zZWNvbmRhcnktdGl0bGU+PC90aXRsZXM+PHBlcmlvZGljYWw+PGZ1bGwtdGl0
bGU+RW50b21vbG9naWEgRXhwZXJpbWVudHVsaXMgZXQgQXBwbGljYXRhPC9mdWxsLXRpdGxlPjwv
cGVyaW9kaWNhbD48cGFnZXM+MzEtMzY8L3BhZ2VzPjx2b2x1bWU+Nzc8L3ZvbHVtZT48a2V5d29y
ZHM+PGtleXdvcmQ+SG9tb3B0ZXJhPC9rZXl3b3JkPjxrZXl3b3JkPlBzZXVkb2NvY2NpZGFlPC9r
ZXl3b3JkPjxrZXl3b3JkPnNlbnNvcnkgb3JnYW5zPC9rZXl3b3JkPjxrZXl3b3JkPmZlZWRpbmcg
QmVoYXZpb3I8L2tleXdvcmQ+PC9rZXl3b3Jkcz48ZGF0ZXM+PHllYXI+MTk5NTwveWVhcj48L2Rh
dGVzPjx1cmxzPjxwZGYtdXJscz48dXJsPmZpbGU6Ly9KOlxFIExpYnJhcnlcUGxhbnQgQ2F0YWxv
Z3VlXFJcUnUgZXQgYWwgMTk5NSBFTjMwNjQ5LnBkZjwvdXJsPjwvcGRmLXVybHM+PC91cmxzPjxj
dXN0b20xPkluYm94IFNDJiN4RDttZWFseWJ1ZyBncm91cCBQUkEgQ0hNIDwvY3VzdG9tMT48L3Jl
Y29yZD48L0NpdGU+PC9FbmROb3RlPgB=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289" w:tooltip="Le Ru, 1995 #30704" w:history="1">
        <w:r w:rsidR="003A08F3" w:rsidRPr="00643417">
          <w:rPr>
            <w:noProof/>
            <w:color w:val="000000" w:themeColor="text1"/>
          </w:rPr>
          <w:t>Le Ru et al. 1995</w:t>
        </w:r>
      </w:hyperlink>
      <w:r w:rsidR="00A348E7" w:rsidRPr="00643417">
        <w:rPr>
          <w:noProof/>
          <w:color w:val="000000" w:themeColor="text1"/>
        </w:rPr>
        <w:t xml:space="preserve">; </w:t>
      </w:r>
      <w:hyperlink w:anchor="_ENREF_290" w:tooltip="Le Rü, 1995 #30649" w:history="1">
        <w:r w:rsidR="003A08F3" w:rsidRPr="00643417">
          <w:rPr>
            <w:noProof/>
            <w:color w:val="000000" w:themeColor="text1"/>
          </w:rPr>
          <w:t>Le Rü et al. 1995</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The antennal and labial sensilla</w:t>
      </w:r>
      <w:r w:rsidR="00DC59E1" w:rsidRPr="00643417">
        <w:rPr>
          <w:color w:val="000000" w:themeColor="text1"/>
        </w:rPr>
        <w:t>e</w:t>
      </w:r>
      <w:r w:rsidRPr="00643417">
        <w:rPr>
          <w:color w:val="000000" w:themeColor="text1"/>
        </w:rPr>
        <w:t xml:space="preserve"> of </w:t>
      </w:r>
      <w:r w:rsidRPr="00643417">
        <w:rPr>
          <w:i/>
          <w:color w:val="000000" w:themeColor="text1"/>
        </w:rPr>
        <w:t>Phenacoccus manihoti</w:t>
      </w:r>
      <w:r w:rsidRPr="00643417">
        <w:rPr>
          <w:color w:val="000000" w:themeColor="text1"/>
        </w:rPr>
        <w:t xml:space="preserve"> crawlers most probably mediate orientation towards its cassava host </w:t>
      </w:r>
      <w:r w:rsidR="00A348E7" w:rsidRPr="00643417">
        <w:rPr>
          <w:color w:val="000000" w:themeColor="text1"/>
        </w:rPr>
        <w:fldChar w:fldCharType="begin"/>
      </w:r>
      <w:r w:rsidR="00A348E7" w:rsidRPr="00643417">
        <w:rPr>
          <w:color w:val="000000" w:themeColor="text1"/>
        </w:rPr>
        <w:instrText xml:space="preserve"> ADDIN EN.CITE &lt;EndNote&gt;&lt;Cite&gt;&lt;Author&gt;Calatayud&lt;/Author&gt;&lt;Year&gt;2006&lt;/Year&gt;&lt;RecNum&gt;30671&lt;/RecNum&gt;&lt;DisplayText&gt;(Calatayud &amp;amp; Le Rü 2006)&lt;/DisplayText&gt;&lt;record&gt;&lt;rec-number&gt;30671&lt;/rec-number&gt;&lt;foreign-keys&gt;&lt;key app="EN" db-id="pxwxw0er9zv2fxezxdk5tt5utz5p5vtrwdv0" timestamp="1522105127"&gt;30671&lt;/key&gt;&lt;/foreign-keys&gt;&lt;ref-type name="Electronic Book"&gt;44&lt;/ref-type&gt;&lt;contributors&gt;&lt;authors&gt;&lt;author&gt;Calatayud,P-A.&lt;/author&gt;&lt;author&gt;Le Rü,B.&lt;/author&gt;&lt;/authors&gt;&lt;/contributors&gt;&lt;titles&gt;&lt;title&gt;Cassava-Mealybug Interactions&lt;/title&gt;&lt;/titles&gt;&lt;keywords&gt;&lt;keyword&gt;Biology&lt;/keyword&gt;&lt;keyword&gt;Cassava&lt;/keyword&gt;&lt;keyword&gt;Host selection&lt;/keyword&gt;&lt;keyword&gt;Mealybug&lt;/keyword&gt;&lt;keyword&gt;Plant defense&lt;/keyword&gt;&lt;keyword&gt;Pseudococcidae&lt;/keyword&gt;&lt;/keywords&gt;&lt;dates&gt;&lt;year&gt;2006&lt;/year&gt;&lt;pub-dates&gt;&lt;date&gt;17/01/2018&lt;/date&gt;&lt;/pub-dates&gt;&lt;/dates&gt;&lt;pub-location&gt;Paris&lt;/pub-location&gt;&lt;publisher&gt;IRD Editions&lt;/publisher&gt;&lt;orig-pub&gt;https://www.researchgate.net/publication/274509885_Cassava-Mealybug_Interactions&lt;/orig-pub&gt;&lt;isbn&gt;1142-2580&lt;/isbn&gt;&lt;urls&gt;&lt;pdf-urls&gt;&lt;url&gt;file://J:\E Library\Plant Catalogue\C\Calatayud and Le Ru 2006 EN30671.pdf&lt;/url&gt;&lt;/pdf-urls&gt;&lt;/urls&gt;&lt;custom1&gt;CHM mealybug group PRA&lt;/custom1&gt;&lt;custom2&gt;1897 kb&lt;/custom2&gt;&lt;custom3&gt;PDF&lt;/custom3&gt;&lt;/record&gt;&lt;/Cite&gt;&lt;/EndNote&gt;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95" w:tooltip="Calatayud, 2006 #30671" w:history="1">
        <w:r w:rsidR="003A08F3" w:rsidRPr="00643417">
          <w:rPr>
            <w:noProof/>
            <w:color w:val="000000" w:themeColor="text1"/>
          </w:rPr>
          <w:t>Calatayud &amp; Le Rü 2006</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w:t>
      </w:r>
    </w:p>
    <w:p w14:paraId="2E641D25" w14:textId="166512A6" w:rsidR="00F54DE8" w:rsidRPr="00643417" w:rsidRDefault="00F54DE8" w:rsidP="00F54DE8">
      <w:pPr>
        <w:rPr>
          <w:color w:val="000000" w:themeColor="text1"/>
        </w:rPr>
      </w:pPr>
      <w:r w:rsidRPr="00643417">
        <w:rPr>
          <w:color w:val="000000" w:themeColor="text1"/>
        </w:rPr>
        <w:t xml:space="preserve">Although there are no data on how far mealybugs can detect host plants, it is feasible that all life stages of mealybugs have the potential to </w:t>
      </w:r>
      <w:r w:rsidR="00D4150D" w:rsidRPr="00643417">
        <w:rPr>
          <w:color w:val="000000" w:themeColor="text1"/>
        </w:rPr>
        <w:t>find a host in close proximity.</w:t>
      </w:r>
    </w:p>
    <w:p w14:paraId="51BEE2F7" w14:textId="77777777" w:rsidR="00F54DE8" w:rsidRPr="00643417" w:rsidRDefault="00F54DE8" w:rsidP="00F54DE8">
      <w:pPr>
        <w:pStyle w:val="Heading5"/>
        <w:rPr>
          <w:color w:val="000000" w:themeColor="text1"/>
        </w:rPr>
      </w:pPr>
      <w:r w:rsidRPr="00643417">
        <w:rPr>
          <w:color w:val="000000" w:themeColor="text1"/>
        </w:rPr>
        <w:t>Climatic factors</w:t>
      </w:r>
    </w:p>
    <w:p w14:paraId="2316055C" w14:textId="63054F15" w:rsidR="00F54DE8" w:rsidRPr="00643417" w:rsidRDefault="00F54DE8" w:rsidP="00F54DE8">
      <w:pPr>
        <w:rPr>
          <w:color w:val="000000" w:themeColor="text1"/>
        </w:rPr>
      </w:pPr>
      <w:r w:rsidRPr="00643417">
        <w:rPr>
          <w:color w:val="000000" w:themeColor="text1"/>
        </w:rPr>
        <w:t>Climatic factors such as temperature and humidity will influence a mealybug’s ability to reach a suitable host from disposed waste</w:t>
      </w:r>
      <w:r w:rsidRPr="00643417">
        <w:rPr>
          <w:color w:val="000000" w:themeColor="text1"/>
          <w:lang w:bidi="en-US"/>
        </w:rPr>
        <w:t xml:space="preserve">. </w:t>
      </w:r>
      <w:r w:rsidRPr="00643417">
        <w:rPr>
          <w:color w:val="000000" w:themeColor="text1"/>
        </w:rPr>
        <w:t xml:space="preserve">The degree of influence will depend on the species, for example, whether it is a tropical, subtropical or temperate species. Australia’s climate includes tropical, subtropical, temperate and cool temperate regions </w:t>
      </w:r>
      <w:r w:rsidR="00A348E7" w:rsidRPr="00643417">
        <w:rPr>
          <w:color w:val="000000" w:themeColor="text1"/>
        </w:rPr>
        <w:fldChar w:fldCharType="begin"/>
      </w:r>
      <w:r w:rsidR="00A348E7" w:rsidRPr="00643417">
        <w:rPr>
          <w:color w:val="000000" w:themeColor="text1"/>
        </w:rPr>
        <w:instrText xml:space="preserve"> ADDIN EN.CITE &lt;EndNote&gt;&lt;Cite&gt;&lt;Author&gt;Bureau of Meteorology&lt;/Author&gt;&lt;Year&gt;2011&lt;/Year&gt;&lt;RecNum&gt;18077&lt;/RecNum&gt;&lt;DisplayText&gt;(Bureau of Meteorology 2011)&lt;/DisplayText&gt;&lt;record&gt;&lt;rec-number&gt;18077&lt;/rec-number&gt;&lt;foreign-keys&gt;&lt;key app="EN" db-id="pxwxw0er9zv2fxezxdk5tt5utz5p5vtrwdv0" timestamp="1451972771"&gt;18077&lt;/key&gt;&lt;/foreign-keys&gt;&lt;ref-type name="Electronic Book"&gt;44&lt;/ref-type&gt;&lt;contributors&gt;&lt;authors&gt;&lt;author&gt;Bureau of Meteorology,&lt;/author&gt;&lt;/authors&gt;&lt;/contributors&gt;&lt;titles&gt;&lt;title&gt;Average annual &amp;amp; monthly maximum, minimum, &amp;amp; mean temperature&lt;/title&gt;&lt;secondary-title&gt;Australian Government Bureau of Meterology&lt;/secondary-title&gt;&lt;/titles&gt;&lt;keywords&gt;&lt;keyword&gt;Temperature&lt;/keyword&gt;&lt;/keywords&gt;&lt;dates&gt;&lt;year&gt;2011&lt;/year&gt;&lt;pub-dates&gt;&lt;date&gt;9/21/2012&lt;/date&gt;&lt;/pub-dates&gt;&lt;/dates&gt;&lt;label&gt;82364&lt;/label&gt;&lt;urls&gt;&lt;related-urls&gt;&lt;url&gt;&lt;style face="underline" font="default" size="100%"&gt;http://www.bom.gov.au/jsp/ncc/climate_averages/temperature/index.jsp&lt;/style&gt;&lt;/url&gt;&lt;/related-urls&gt;&lt;/urls&gt;&lt;custom1&gt;JN&lt;/custom1&gt;&lt;/record&gt;&lt;/Cite&gt;&lt;/EndNote&gt;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89" w:tooltip="Bureau of Meteorology, 2011 #18077" w:history="1">
        <w:r w:rsidR="003A08F3" w:rsidRPr="00643417">
          <w:rPr>
            <w:noProof/>
            <w:color w:val="000000" w:themeColor="text1"/>
          </w:rPr>
          <w:t>Bureau of Meteorology 2011</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and different parts of Australia have climatic conditions suitable for different mealybug species.</w:t>
      </w:r>
    </w:p>
    <w:p w14:paraId="1ED855EB" w14:textId="77777777" w:rsidR="00F54DE8" w:rsidRPr="00643417" w:rsidRDefault="00F54DE8" w:rsidP="00F54DE8">
      <w:pPr>
        <w:pStyle w:val="Heading5"/>
        <w:rPr>
          <w:color w:val="000000" w:themeColor="text1"/>
        </w:rPr>
      </w:pPr>
      <w:r w:rsidRPr="00643417">
        <w:rPr>
          <w:color w:val="000000" w:themeColor="text1"/>
        </w:rPr>
        <w:t>Available host plants</w:t>
      </w:r>
    </w:p>
    <w:p w14:paraId="6C64D463" w14:textId="088E1502" w:rsidR="00F54DE8" w:rsidRPr="00643417" w:rsidRDefault="00F54DE8" w:rsidP="00F54DE8">
      <w:pPr>
        <w:rPr>
          <w:color w:val="000000" w:themeColor="text1"/>
        </w:rPr>
      </w:pPr>
      <w:r w:rsidRPr="00643417">
        <w:rPr>
          <w:color w:val="000000" w:themeColor="text1"/>
        </w:rPr>
        <w:t>Mealybugs feed on a variety of plants from angiosperm, gymnosperm and fern families, with most species feeding on herbaceous plants, especially those from the large family Poaceae (Table 2.3). Mealybugs can be monophagous (feeding on a single plant genus), oligophagous, (feeding on different genera in a single plant family), or polyphagous (feeding on genera in different plant families)</w:t>
      </w:r>
      <w:r w:rsidRPr="00643417">
        <w:rPr>
          <w:color w:val="000000" w:themeColor="text1"/>
        </w:rPr>
        <w:fldChar w:fldCharType="begin"/>
      </w:r>
      <w:r w:rsidRPr="00643417">
        <w:rPr>
          <w:color w:val="000000" w:themeColor="text1"/>
        </w:rPr>
        <w:fldChar w:fldCharType="separate"/>
      </w:r>
      <w:r w:rsidRPr="00643417">
        <w:rPr>
          <w:color w:val="000000" w:themeColor="text1"/>
        </w:rPr>
        <w:t>{Miller, 2014 #22576;García, 2016 #24028}</w:t>
      </w:r>
      <w:r w:rsidRPr="00643417">
        <w:rPr>
          <w:color w:val="000000" w:themeColor="text1"/>
        </w:rPr>
        <w:fldChar w:fldCharType="end"/>
      </w:r>
      <w:r w:rsidRPr="00643417">
        <w:rPr>
          <w:color w:val="000000" w:themeColor="text1"/>
        </w:rPr>
        <w:t xml:space="preserve">. Based on these criteria, 74 per cent (130 species) of the 175 mealybug species included in Table 2.4 are polyphagous, with only about 10 per cent (17 species) oligophagous and 16 per cent (28 species) monophagous. The economically important species are usually highly polyphagous. For example, the citrus mealybug </w:t>
      </w:r>
      <w:r w:rsidRPr="00643417">
        <w:rPr>
          <w:i/>
          <w:color w:val="000000" w:themeColor="text1"/>
        </w:rPr>
        <w:t>Planococcus citri</w:t>
      </w:r>
      <w:r w:rsidRPr="00643417">
        <w:rPr>
          <w:color w:val="000000" w:themeColor="text1"/>
        </w:rPr>
        <w:t xml:space="preserve"> has been found on 250 species in </w:t>
      </w:r>
      <w:r w:rsidR="0097558E" w:rsidRPr="00643417">
        <w:rPr>
          <w:color w:val="000000" w:themeColor="text1"/>
        </w:rPr>
        <w:t>191</w:t>
      </w:r>
      <w:r w:rsidRPr="00643417">
        <w:rPr>
          <w:color w:val="000000" w:themeColor="text1"/>
        </w:rPr>
        <w:t xml:space="preserve"> genera of 82 plant families</w:t>
      </w:r>
      <w:r w:rsidR="00CA4104" w:rsidRPr="00643417">
        <w:rPr>
          <w:color w:val="000000" w:themeColor="text1"/>
        </w:rPr>
        <w:t xml:space="preserve"> </w:t>
      </w:r>
      <w:r w:rsidR="00A348E7" w:rsidRPr="00643417">
        <w:rPr>
          <w:color w:val="000000" w:themeColor="text1"/>
        </w:rPr>
        <w:fldChar w:fldCharType="begin"/>
      </w:r>
      <w:r w:rsidR="00405F2F" w:rsidRPr="00643417">
        <w:rPr>
          <w:color w:val="000000" w:themeColor="text1"/>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color w:val="000000" w:themeColor="text1"/>
        </w:rPr>
        <w:fldChar w:fldCharType="separate"/>
      </w:r>
      <w:r w:rsidR="00405F2F" w:rsidRPr="00643417">
        <w:rPr>
          <w:noProof/>
          <w:color w:val="000000" w:themeColor="text1"/>
        </w:rPr>
        <w:t>(</w:t>
      </w:r>
      <w:hyperlink w:anchor="_ENREF_192" w:tooltip="García Morales, 2018 #30143" w:history="1">
        <w:r w:rsidR="003A08F3" w:rsidRPr="00643417">
          <w:rPr>
            <w:noProof/>
            <w:color w:val="000000" w:themeColor="text1"/>
          </w:rPr>
          <w:t>García Morales et al. 2018</w:t>
        </w:r>
      </w:hyperlink>
      <w:r w:rsidR="00405F2F" w:rsidRPr="00643417">
        <w:rPr>
          <w:noProof/>
          <w:color w:val="000000" w:themeColor="text1"/>
        </w:rPr>
        <w:t>)</w:t>
      </w:r>
      <w:r w:rsidR="00A348E7" w:rsidRPr="00643417">
        <w:rPr>
          <w:color w:val="000000" w:themeColor="text1"/>
        </w:rPr>
        <w:fldChar w:fldCharType="end"/>
      </w:r>
      <w:r w:rsidRPr="00643417">
        <w:rPr>
          <w:color w:val="000000" w:themeColor="text1"/>
        </w:rPr>
        <w:t>, and is a pest of subtropical and tropical crops such as citrus (</w:t>
      </w:r>
      <w:r w:rsidRPr="00643417">
        <w:rPr>
          <w:i/>
          <w:color w:val="000000" w:themeColor="text1"/>
        </w:rPr>
        <w:t xml:space="preserve">Citrus </w:t>
      </w:r>
      <w:r w:rsidRPr="00643417">
        <w:rPr>
          <w:color w:val="000000" w:themeColor="text1"/>
        </w:rPr>
        <w:t>spp.), persimmon (</w:t>
      </w:r>
      <w:r w:rsidRPr="00643417">
        <w:rPr>
          <w:i/>
          <w:color w:val="000000" w:themeColor="text1"/>
        </w:rPr>
        <w:t>Diospyros kaki</w:t>
      </w:r>
      <w:r w:rsidRPr="00643417">
        <w:rPr>
          <w:color w:val="000000" w:themeColor="text1"/>
        </w:rPr>
        <w:t>), banana (</w:t>
      </w:r>
      <w:r w:rsidRPr="00643417">
        <w:rPr>
          <w:i/>
          <w:color w:val="000000" w:themeColor="text1"/>
        </w:rPr>
        <w:t>Musa paradisiaca</w:t>
      </w:r>
      <w:r w:rsidRPr="00643417">
        <w:rPr>
          <w:color w:val="000000" w:themeColor="text1"/>
        </w:rPr>
        <w:t>) and custard apple (</w:t>
      </w:r>
      <w:r w:rsidRPr="00643417">
        <w:rPr>
          <w:i/>
          <w:color w:val="000000" w:themeColor="text1"/>
        </w:rPr>
        <w:t xml:space="preserve">Annona </w:t>
      </w:r>
      <w:r w:rsidRPr="00643417">
        <w:rPr>
          <w:color w:val="000000" w:themeColor="text1"/>
        </w:rPr>
        <w:t>spp.), and is also a pest on various types of indoor plants.</w:t>
      </w:r>
    </w:p>
    <w:p w14:paraId="7334C6C2" w14:textId="2D793122" w:rsidR="00F54DE8" w:rsidRPr="00643417" w:rsidRDefault="00F54DE8" w:rsidP="00F54DE8">
      <w:pPr>
        <w:rPr>
          <w:color w:val="000000" w:themeColor="text1"/>
        </w:rPr>
      </w:pPr>
      <w:r w:rsidRPr="00643417">
        <w:rPr>
          <w:color w:val="000000" w:themeColor="text1"/>
        </w:rPr>
        <w:t>Most importantly, a large number of mealybug hosts are herbaceous plants, such as grasses (Poaceae), sedges (Cyperaceae) and daisies (Asteraceae) that are likely to be accessible at ground level, and could be available near disposed was</w:t>
      </w:r>
      <w:r w:rsidR="00B7677B" w:rsidRPr="00643417">
        <w:rPr>
          <w:color w:val="000000" w:themeColor="text1"/>
        </w:rPr>
        <w:t>te.</w:t>
      </w:r>
      <w:r w:rsidR="009D411F" w:rsidRPr="00643417">
        <w:rPr>
          <w:color w:val="000000" w:themeColor="text1"/>
        </w:rPr>
        <w:t xml:space="preserve"> For example, Bermuda grass (</w:t>
      </w:r>
      <w:r w:rsidR="00C169CF" w:rsidRPr="00643417">
        <w:rPr>
          <w:color w:val="000000" w:themeColor="text1"/>
        </w:rPr>
        <w:t>also known</w:t>
      </w:r>
      <w:r w:rsidR="00B7677B" w:rsidRPr="00643417">
        <w:rPr>
          <w:color w:val="000000" w:themeColor="text1"/>
        </w:rPr>
        <w:t xml:space="preserve"> as Couch grass</w:t>
      </w:r>
      <w:r w:rsidR="009D411F" w:rsidRPr="00643417">
        <w:rPr>
          <w:color w:val="000000" w:themeColor="text1"/>
        </w:rPr>
        <w:t xml:space="preserve">, </w:t>
      </w:r>
      <w:r w:rsidRPr="00643417">
        <w:rPr>
          <w:i/>
          <w:color w:val="000000" w:themeColor="text1"/>
        </w:rPr>
        <w:t>Cynodon dactylon</w:t>
      </w:r>
      <w:r w:rsidRPr="00643417">
        <w:rPr>
          <w:color w:val="000000" w:themeColor="text1"/>
        </w:rPr>
        <w:t>) is a stalwart of backyards and sporting fields nationwide</w:t>
      </w:r>
      <w:r w:rsidR="00DC59E1" w:rsidRPr="00643417">
        <w:rPr>
          <w:color w:val="000000" w:themeColor="text1"/>
        </w:rPr>
        <w:t>,</w:t>
      </w:r>
      <w:r w:rsidRPr="00643417">
        <w:rPr>
          <w:color w:val="000000" w:themeColor="text1"/>
        </w:rPr>
        <w:t xml:space="preserve"> and is a </w:t>
      </w:r>
      <w:r w:rsidR="00DC59E1" w:rsidRPr="00643417">
        <w:rPr>
          <w:color w:val="000000" w:themeColor="text1"/>
        </w:rPr>
        <w:t xml:space="preserve">known </w:t>
      </w:r>
      <w:r w:rsidRPr="00643417">
        <w:rPr>
          <w:color w:val="000000" w:themeColor="text1"/>
        </w:rPr>
        <w:t>host of 10 quarantine mealybug species. Common nutsedge (</w:t>
      </w:r>
      <w:r w:rsidRPr="00643417">
        <w:rPr>
          <w:i/>
          <w:color w:val="000000" w:themeColor="text1"/>
        </w:rPr>
        <w:t>Cyperus rotundus</w:t>
      </w:r>
      <w:r w:rsidRPr="00643417">
        <w:rPr>
          <w:color w:val="000000" w:themeColor="text1"/>
        </w:rPr>
        <w:t>) is a perennial weed that is often found in turf and is a host of six quarantine mealybug species. Common dandelion (</w:t>
      </w:r>
      <w:r w:rsidRPr="00643417">
        <w:rPr>
          <w:i/>
          <w:color w:val="000000" w:themeColor="text1"/>
        </w:rPr>
        <w:t>Taraxacum officinale</w:t>
      </w:r>
      <w:r w:rsidRPr="00643417">
        <w:rPr>
          <w:color w:val="000000" w:themeColor="text1"/>
        </w:rPr>
        <w:t xml:space="preserve">) is found in lawns and along roadsides and is a host of </w:t>
      </w:r>
      <w:r w:rsidR="00DD2624" w:rsidRPr="00643417">
        <w:rPr>
          <w:color w:val="000000" w:themeColor="text1"/>
        </w:rPr>
        <w:t>two quarantine mealybug species</w:t>
      </w:r>
      <w:r w:rsidR="00D4150D" w:rsidRPr="00643417">
        <w:rPr>
          <w:color w:val="000000" w:themeColor="text1"/>
        </w:rPr>
        <w:t>.</w:t>
      </w:r>
    </w:p>
    <w:p w14:paraId="4AB9F6CA" w14:textId="1D5E9F0C" w:rsidR="00F54DE8" w:rsidRPr="00643417" w:rsidRDefault="00F54DE8" w:rsidP="00F54DE8">
      <w:pPr>
        <w:rPr>
          <w:color w:val="000000" w:themeColor="text1"/>
        </w:rPr>
      </w:pPr>
      <w:r w:rsidRPr="00643417">
        <w:rPr>
          <w:color w:val="000000" w:themeColor="text1"/>
        </w:rPr>
        <w:lastRenderedPageBreak/>
        <w:t xml:space="preserve">In addition, many mealybugs </w:t>
      </w:r>
      <w:r w:rsidR="00DC59E1" w:rsidRPr="00643417">
        <w:rPr>
          <w:color w:val="000000" w:themeColor="text1"/>
        </w:rPr>
        <w:t xml:space="preserve">also </w:t>
      </w:r>
      <w:r w:rsidRPr="00643417">
        <w:rPr>
          <w:color w:val="000000" w:themeColor="text1"/>
        </w:rPr>
        <w:t>feed on roots of plants</w:t>
      </w:r>
      <w:r w:rsidR="002A3718" w:rsidRPr="00643417">
        <w:rPr>
          <w:color w:val="000000" w:themeColor="text1"/>
        </w:rPr>
        <w:t>, which could be easily accessible near disposed waste</w:t>
      </w:r>
      <w:r w:rsidRPr="00643417">
        <w:rPr>
          <w:color w:val="000000" w:themeColor="text1"/>
        </w:rPr>
        <w:t xml:space="preserve">. In fact, all members of the ground mealybug group, the family Rhizoecidae, are associated with roots and six species of the family are included in Table 2.4 as quarantine mealybugs. Members of Rhizoecidae have been recorded on a diverse range of host plants (Table 2.3), including Poaceae and Asteraceae species, which are widespread in backyard, roadside and park environments. Many species are highly polyphagous, such as </w:t>
      </w:r>
      <w:r w:rsidRPr="00643417">
        <w:rPr>
          <w:i/>
          <w:color w:val="000000" w:themeColor="text1"/>
          <w:lang w:eastAsia="en-AU"/>
        </w:rPr>
        <w:t>Rhizoecus falcifer</w:t>
      </w:r>
      <w:r w:rsidRPr="00643417">
        <w:rPr>
          <w:color w:val="000000" w:themeColor="text1"/>
          <w:lang w:eastAsia="en-AU"/>
        </w:rPr>
        <w:t xml:space="preserve"> which has been reported on 64 genera in 38 families of host plants</w:t>
      </w:r>
      <w:r w:rsidR="00DC59E1" w:rsidRPr="00643417">
        <w:rPr>
          <w:color w:val="000000" w:themeColor="text1"/>
          <w:lang w:eastAsia="en-AU"/>
        </w:rPr>
        <w:t xml:space="preserve">, including </w:t>
      </w:r>
      <w:r w:rsidRPr="00643417">
        <w:rPr>
          <w:color w:val="000000" w:themeColor="text1"/>
        </w:rPr>
        <w:t>Bermuda grass</w:t>
      </w:r>
      <w:r w:rsidRPr="00643417">
        <w:rPr>
          <w:color w:val="000000" w:themeColor="text1"/>
          <w:lang w:eastAsia="en-AU"/>
        </w:rPr>
        <w:t>.</w:t>
      </w:r>
    </w:p>
    <w:p w14:paraId="5B3D7607" w14:textId="1C79E6C1" w:rsidR="00F54DE8" w:rsidRPr="00643417" w:rsidRDefault="00F54DE8" w:rsidP="00F54DE8">
      <w:pPr>
        <w:rPr>
          <w:color w:val="000000" w:themeColor="text1"/>
        </w:rPr>
      </w:pPr>
      <w:r w:rsidRPr="00643417">
        <w:rPr>
          <w:color w:val="000000" w:themeColor="text1"/>
        </w:rPr>
        <w:t>In addition, in laboratory studies many mealybug pest species have been successfully reared on alternative hosts, su</w:t>
      </w:r>
      <w:r w:rsidR="00A501D6" w:rsidRPr="00643417">
        <w:rPr>
          <w:color w:val="000000" w:themeColor="text1"/>
        </w:rPr>
        <w:t>ch as potato sprouts or pumpkins</w:t>
      </w:r>
      <w:r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&lt;EndNote&gt;&lt;Cite&gt;&lt;Author&gt;Mani&lt;/Author&gt;&lt;Year&gt;2016&lt;/Year&gt;&lt;RecNum&gt;28928&lt;/RecNum&gt;&lt;DisplayText&gt;(Mani &amp;amp; Shivaraju 2016c)&lt;/DisplayText&gt;&lt;record&gt;&lt;rec-number&gt;28928&lt;/rec-number&gt;&lt;foreign-keys&gt;&lt;key app="EN" db-id="pxwxw0er9zv2fxezxdk5tt5utz5p5vtrwdv0" timestamp="1503530324"&gt;28928&lt;/key&gt;&lt;/foreign-keys&gt;&lt;ref-type name="Book Section"&gt;5&lt;/ref-type&gt;&lt;contributors&gt;&lt;authors&gt;&lt;author&gt;Mani,M.&lt;/author&gt;&lt;author&gt;Shivaraju,C.&lt;/author&gt;&lt;/authors&gt;&lt;secondary-authors&gt;&lt;author&gt;Mani,M.&lt;/author&gt;&lt;author&gt;Shivaraju,C.&lt;/author&gt;&lt;/secondary-authors&gt;&lt;/contributors&gt;&lt;titles&gt;&lt;title&gt;Culturing of mealybugs&lt;/title&gt;&lt;secondary-title&gt;Mealybugs and their management in agricultural and horticultural crops&lt;/secondary-title&gt;&lt;/titles&gt;&lt;dates&gt;&lt;year&gt;2016&lt;/year&gt;&lt;/dates&gt;&lt;pub-location&gt;India&lt;/pub-location&gt;&lt;publisher&gt;Springer&lt;/publisher&gt;&lt;urls&gt;&lt;/urls&gt;&lt;custom1&gt;CHM Mealybugs Group PRA&lt;/custom1&gt;&lt;/record&gt;&lt;/Cite&gt;&lt;/EndNote&gt;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325" w:tooltip="Mani, 2016 #28928" w:history="1">
        <w:r w:rsidR="003A08F3" w:rsidRPr="00643417">
          <w:rPr>
            <w:noProof/>
            <w:color w:val="000000" w:themeColor="text1"/>
          </w:rPr>
          <w:t>Mani &amp; Shivaraju 2016c</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which are not colonised easily by mealybugs in the field. This suggests that mealybugs may also be able to survive on other unreported host plants.</w:t>
      </w:r>
    </w:p>
    <w:p w14:paraId="5FE5D1CB" w14:textId="77777777" w:rsidR="00F54DE8" w:rsidRPr="00643417" w:rsidRDefault="00F54DE8" w:rsidP="00F54DE8">
      <w:pPr>
        <w:rPr>
          <w:color w:val="000000" w:themeColor="text1"/>
        </w:rPr>
      </w:pPr>
      <w:r w:rsidRPr="00643417">
        <w:rPr>
          <w:color w:val="000000" w:themeColor="text1"/>
        </w:rPr>
        <w:t>It is concluded that suitable host plants are readily available in the Australian environment, and would be exposed to potential infestation by mealybugs from disposed waste.</w:t>
      </w:r>
    </w:p>
    <w:p w14:paraId="0EAE3E21" w14:textId="77777777" w:rsidR="00F54DE8" w:rsidRPr="00643417" w:rsidRDefault="00F54DE8" w:rsidP="00F54DE8">
      <w:pPr>
        <w:pStyle w:val="Heading5"/>
        <w:rPr>
          <w:color w:val="000000" w:themeColor="text1"/>
        </w:rPr>
      </w:pPr>
      <w:r w:rsidRPr="00643417">
        <w:rPr>
          <w:color w:val="000000" w:themeColor="text1"/>
        </w:rPr>
        <w:t>Summary of distribution</w:t>
      </w:r>
    </w:p>
    <w:p w14:paraId="4D92223F" w14:textId="16D94F9D" w:rsidR="00F54DE8" w:rsidRPr="00643417" w:rsidRDefault="00F54DE8" w:rsidP="00F54DE8">
      <w:pPr>
        <w:rPr>
          <w:color w:val="000000" w:themeColor="text1"/>
        </w:rPr>
      </w:pPr>
      <w:r w:rsidRPr="00643417">
        <w:rPr>
          <w:color w:val="000000" w:themeColor="text1"/>
        </w:rPr>
        <w:t>Pest mealybugs imported with fresh fruit, vegetables, cut-flowers and foliage would likely survive transportation, retail sale, and waste disposal. Mealybugs are most likely to enter the external environment through the disposal of wastes by retailers and individual consumers. All nymph stages and adult females of mealybugs are able to move and walk around, but the most active stage is the crawler stage, which would be the most likely life stage to reach a host plant through its own activity. A large number of mealybug hosts are herbaceous, and many are close to or at ground level and potentially in close pro</w:t>
      </w:r>
      <w:r w:rsidR="00DC59E1" w:rsidRPr="00643417">
        <w:rPr>
          <w:color w:val="000000" w:themeColor="text1"/>
        </w:rPr>
        <w:t xml:space="preserve">ximity to disposed waste in </w:t>
      </w:r>
      <w:r w:rsidRPr="00643417">
        <w:rPr>
          <w:color w:val="000000" w:themeColor="text1"/>
        </w:rPr>
        <w:t>backyard</w:t>
      </w:r>
      <w:r w:rsidR="00DC59E1" w:rsidRPr="00643417">
        <w:rPr>
          <w:color w:val="000000" w:themeColor="text1"/>
        </w:rPr>
        <w:t>s, roadsides and parks. As noted</w:t>
      </w:r>
      <w:r w:rsidRPr="00643417">
        <w:rPr>
          <w:color w:val="000000" w:themeColor="text1"/>
        </w:rPr>
        <w:t>, disposed wastes would deteriorate quickly, so that mealybugs would need to find a suitable host in a limited timeframe.</w:t>
      </w:r>
    </w:p>
    <w:p w14:paraId="7A38B5CE" w14:textId="77777777" w:rsidR="00F54DE8" w:rsidRPr="00643417" w:rsidRDefault="00F54DE8" w:rsidP="00F54DE8">
      <w:pPr>
        <w:rPr>
          <w:color w:val="FF0000"/>
        </w:rPr>
      </w:pPr>
      <w:r w:rsidRPr="00643417">
        <w:rPr>
          <w:color w:val="000000" w:themeColor="text1"/>
        </w:rPr>
        <w:t>Notwithstanding the pathway-dependent factors, the indicative likelihood of distribution, that is, the likelihood that pest mealybugs will be distributed to a host plant in Australia as a result of the import of fresh fruit, vegetables, cut-flowers or foliage is considered to be Moderate. This assessment is consistent with those for 36 of the 37 pest mealybug species in previous risk assessments undertaken by Australia, noting that the only other species assessment was High (Appendix C).</w:t>
      </w:r>
    </w:p>
    <w:p w14:paraId="6F20684E" w14:textId="77777777" w:rsidR="00DE292D" w:rsidRPr="00643417" w:rsidRDefault="00DE292D" w:rsidP="000D17E5">
      <w:pPr>
        <w:pStyle w:val="Heading3"/>
      </w:pPr>
      <w:bookmarkStart w:id="44" w:name="_Toc536094547"/>
      <w:r w:rsidRPr="00643417">
        <w:t>Likelihood of establishment</w:t>
      </w:r>
      <w:bookmarkEnd w:id="44"/>
    </w:p>
    <w:p w14:paraId="494E7564" w14:textId="4548CB76" w:rsidR="00DE292D" w:rsidRPr="00643417" w:rsidRDefault="00DE292D" w:rsidP="00DE292D">
      <w:r w:rsidRPr="00643417">
        <w:t>The likelihood that</w:t>
      </w:r>
      <w:r w:rsidR="005C2F66" w:rsidRPr="00643417">
        <w:t xml:space="preserve"> a</w:t>
      </w:r>
      <w:r w:rsidRPr="00643417">
        <w:t xml:space="preserve"> </w:t>
      </w:r>
      <w:r w:rsidR="0097667C" w:rsidRPr="00643417">
        <w:t xml:space="preserve">mealybug </w:t>
      </w:r>
      <w:r w:rsidR="005C2F66" w:rsidRPr="00643417">
        <w:t>quarantine pest</w:t>
      </w:r>
      <w:r w:rsidRPr="00643417">
        <w:t xml:space="preserve"> will establish within Australia, following entry on the </w:t>
      </w:r>
      <w:r w:rsidR="00996635" w:rsidRPr="00643417">
        <w:t>plant import pathway</w:t>
      </w:r>
      <w:r w:rsidRPr="00643417">
        <w:t xml:space="preserve"> is assessed as </w:t>
      </w:r>
      <w:r w:rsidRPr="00643417">
        <w:rPr>
          <w:b/>
        </w:rPr>
        <w:t>High</w:t>
      </w:r>
      <w:r w:rsidR="00416C0E" w:rsidRPr="00643417">
        <w:t>.</w:t>
      </w:r>
    </w:p>
    <w:p w14:paraId="61FA5D4F" w14:textId="376388D7" w:rsidR="00DE292D" w:rsidRPr="00643417" w:rsidRDefault="00DE292D" w:rsidP="00DE292D">
      <w:r w:rsidRPr="00643417">
        <w:t xml:space="preserve">Establishment is defined as the </w:t>
      </w:r>
      <w:r w:rsidRPr="00643417">
        <w:rPr>
          <w:i/>
        </w:rPr>
        <w:t>‘perpetuation for the foreseeable future, of a pest within an area after entry’</w:t>
      </w:r>
      <w:r w:rsidRPr="00643417">
        <w:t xml:space="preserve">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D4150D" w:rsidRPr="00643417">
        <w:t>.</w:t>
      </w:r>
    </w:p>
    <w:p w14:paraId="5CDA93B0" w14:textId="77777777" w:rsidR="00DE292D" w:rsidRPr="00643417" w:rsidRDefault="00DE292D" w:rsidP="00DE292D">
      <w:pPr>
        <w:keepNext/>
      </w:pPr>
      <w:r w:rsidRPr="00643417">
        <w:t>The supporting evidence for this assessment is provided.</w:t>
      </w:r>
    </w:p>
    <w:p w14:paraId="4860A7AB" w14:textId="77777777" w:rsidR="00DE292D" w:rsidRPr="00643417" w:rsidRDefault="00DE292D" w:rsidP="00DE292D">
      <w:pPr>
        <w:pStyle w:val="Heading5"/>
      </w:pPr>
      <w:r w:rsidRPr="00643417">
        <w:t>Availability of suitable hosts, alternate hosts and vectors in the PRA area</w:t>
      </w:r>
    </w:p>
    <w:p w14:paraId="3F0D3811" w14:textId="18D193FF" w:rsidR="00DE292D" w:rsidRPr="00643417" w:rsidRDefault="00DE292D" w:rsidP="00D4150D">
      <w:r w:rsidRPr="00643417">
        <w:t xml:space="preserve">As noted under pest categorisation and distribution, </w:t>
      </w:r>
      <w:r w:rsidR="00935E43" w:rsidRPr="00643417">
        <w:t xml:space="preserve">many </w:t>
      </w:r>
      <w:r w:rsidRPr="00643417">
        <w:t>mealybug pests are polyphagous and can feed on a wide range of host plants. These hosts are widely available in Australia as agricultural and horticultural crops</w:t>
      </w:r>
      <w:r w:rsidR="00935E43" w:rsidRPr="00643417">
        <w:t xml:space="preserve"> and include</w:t>
      </w:r>
      <w:r w:rsidRPr="00643417">
        <w:t xml:space="preserve"> such as apple, banana, citrus and grapes, </w:t>
      </w:r>
      <w:r w:rsidR="00935E43" w:rsidRPr="00643417">
        <w:t xml:space="preserve">and </w:t>
      </w:r>
      <w:r w:rsidRPr="00643417">
        <w:lastRenderedPageBreak/>
        <w:t xml:space="preserve">garden and weed plants. For example, </w:t>
      </w:r>
      <w:r w:rsidRPr="00643417">
        <w:rPr>
          <w:i/>
        </w:rPr>
        <w:t>Pseudococcus cryptus</w:t>
      </w:r>
      <w:r w:rsidRPr="00643417">
        <w:t xml:space="preserve"> has been recorded from 35 host plant families.</w:t>
      </w:r>
    </w:p>
    <w:p w14:paraId="792CC20F" w14:textId="520C4884" w:rsidR="00DE292D" w:rsidRPr="00643417" w:rsidRDefault="00DE292D" w:rsidP="00DE292D">
      <w:r w:rsidRPr="00643417">
        <w:t xml:space="preserve">Mealybugs do not require </w:t>
      </w:r>
      <w:r w:rsidR="001932DD" w:rsidRPr="00643417">
        <w:t>a vector</w:t>
      </w:r>
      <w:r w:rsidRPr="00643417">
        <w:t xml:space="preserve"> for their establishment in the PRA area.</w:t>
      </w:r>
    </w:p>
    <w:p w14:paraId="451DAA24" w14:textId="77777777" w:rsidR="00DE292D" w:rsidRPr="00643417" w:rsidRDefault="00DE292D" w:rsidP="00DE292D">
      <w:pPr>
        <w:pStyle w:val="Heading5"/>
      </w:pPr>
      <w:r w:rsidRPr="00643417">
        <w:t>Suitability of the environment</w:t>
      </w:r>
    </w:p>
    <w:p w14:paraId="1E15081D" w14:textId="2CC87B6F" w:rsidR="00DE292D" w:rsidRPr="00643417" w:rsidRDefault="00DE292D" w:rsidP="00DE292D">
      <w:r w:rsidRPr="00643417">
        <w:t xml:space="preserve">Australia’s climate includes tropical, subtropical, temperate and cool temperate regions </w:t>
      </w:r>
      <w:r w:rsidR="00A348E7" w:rsidRPr="00643417">
        <w:fldChar w:fldCharType="begin"/>
      </w:r>
      <w:r w:rsidR="00A348E7" w:rsidRPr="00643417">
        <w:instrText xml:space="preserve"> ADDIN EN.CITE &lt;EndNote&gt;&lt;Cite&gt;&lt;Author&gt;Bureau of Meteorology&lt;/Author&gt;&lt;Year&gt;2011&lt;/Year&gt;&lt;RecNum&gt;18077&lt;/RecNum&gt;&lt;DisplayText&gt;(Bureau of Meteorology 2011)&lt;/DisplayText&gt;&lt;record&gt;&lt;rec-number&gt;18077&lt;/rec-number&gt;&lt;foreign-keys&gt;&lt;key app="EN" db-id="pxwxw0er9zv2fxezxdk5tt5utz5p5vtrwdv0" timestamp="1451972771"&gt;18077&lt;/key&gt;&lt;/foreign-keys&gt;&lt;ref-type name="Electronic Book"&gt;44&lt;/ref-type&gt;&lt;contributors&gt;&lt;authors&gt;&lt;author&gt;Bureau of Meteorology,&lt;/author&gt;&lt;/authors&gt;&lt;/contributors&gt;&lt;titles&gt;&lt;title&gt;Average annual &amp;amp; monthly maximum, minimum, &amp;amp; mean temperature&lt;/title&gt;&lt;secondary-title&gt;Australian Government Bureau of Meterology&lt;/secondary-title&gt;&lt;/titles&gt;&lt;keywords&gt;&lt;keyword&gt;Temperature&lt;/keyword&gt;&lt;/keywords&gt;&lt;dates&gt;&lt;year&gt;2011&lt;/year&gt;&lt;pub-dates&gt;&lt;date&gt;9/21/2012&lt;/date&gt;&lt;/pub-dates&gt;&lt;/dates&gt;&lt;label&gt;82364&lt;/label&gt;&lt;urls&gt;&lt;related-urls&gt;&lt;url&gt;&lt;style face="underline" font="default" size="100%"&gt;http://www.bom.gov.au/jsp/ncc/climate_averages/temperature/index.jsp&lt;/style&gt;&lt;/url&gt;&lt;/related-urls&gt;&lt;/urls&gt;&lt;custom1&gt;JN&lt;/custom1&gt;&lt;/record&gt;&lt;/Cite&gt;&lt;/EndNote&gt;</w:instrText>
      </w:r>
      <w:r w:rsidR="00A348E7" w:rsidRPr="00643417">
        <w:fldChar w:fldCharType="separate"/>
      </w:r>
      <w:r w:rsidR="00A348E7" w:rsidRPr="00643417">
        <w:rPr>
          <w:noProof/>
        </w:rPr>
        <w:t>(</w:t>
      </w:r>
      <w:hyperlink w:anchor="_ENREF_89" w:tooltip="Bureau of Meteorology, 2011 #18077" w:history="1">
        <w:r w:rsidR="003A08F3" w:rsidRPr="00643417">
          <w:rPr>
            <w:noProof/>
          </w:rPr>
          <w:t>Bureau of Meteorology 2011</w:t>
        </w:r>
      </w:hyperlink>
      <w:r w:rsidR="00A348E7" w:rsidRPr="00643417">
        <w:rPr>
          <w:noProof/>
        </w:rPr>
        <w:t>)</w:t>
      </w:r>
      <w:r w:rsidR="00A348E7" w:rsidRPr="00643417">
        <w:fldChar w:fldCharType="end"/>
      </w:r>
      <w:r w:rsidRPr="00643417">
        <w:t>. Agricultural crops and horticultural fruit trees are grown in many parts of Australia and the ecological conditions in these areas are similar to those of the countries or regions where the pest mealybugs are currently present. Therefore suitable environments are available in Australia for the establishment of mealybugs.</w:t>
      </w:r>
    </w:p>
    <w:p w14:paraId="27E4FCA1" w14:textId="77777777" w:rsidR="00DE292D" w:rsidRPr="00643417" w:rsidRDefault="00DE292D" w:rsidP="00DE292D">
      <w:pPr>
        <w:pStyle w:val="Heading5"/>
      </w:pPr>
      <w:r w:rsidRPr="00643417">
        <w:t>Reproductive strategies and potential for adaptation</w:t>
      </w:r>
    </w:p>
    <w:p w14:paraId="16BC79E4" w14:textId="296917F9" w:rsidR="00DE292D" w:rsidRPr="00643417" w:rsidRDefault="00DE292D" w:rsidP="00DE292D">
      <w:r w:rsidRPr="00643417">
        <w:t>Most mealybug species reproduce sexually, and some parthenogenetically</w:t>
      </w:r>
      <w:r w:rsidR="00935E43" w:rsidRPr="00643417">
        <w:t>,</w:t>
      </w:r>
      <w:r w:rsidRPr="00643417">
        <w:t xml:space="preserve"> due to the advantage of maintaining a superior genotype, an increased reproductive output and/or the ability to reproduce without males </w:t>
      </w:r>
      <w:r w:rsidR="00A348E7" w:rsidRPr="00643417">
        <w:fldChar w:fldCharType="begin">
          <w:fldData xml:space="preserve">PEVuZE5vdGU+PENpdGU+PEF1dGhvcj5GcmFuY288L0F1dGhvcj48WWVhcj4yMDA5PC9ZZWFyPjxS
ZWNOdW0+MjEzNjQ8L1JlY051bT48RGlzcGxheVRleHQ+KEZyYW5jbywgWmFkYSAmYW1wOyBNZW5k
ZWwgMjAwOTsgR3VsbGFuICZhbXA7IEtvc3p0YXJhYiAxOTk3KTwvRGlzcGxheVRleHQ+PHJlY29y
ZD48cmVjLW51bWJlcj4yMTM2NDwvcmVjLW51bWJlcj48Zm9yZWlnbi1rZXlzPjxrZXkgYXBwPSJF
TiIgZGItaWQ9InB4d3h3MGVyOXp2MmZ4ZXp4ZGs1dHQ1dXR6NXA1dnRyd2R2MCIgdGltZXN0YW1w
PSIxNDUxOTcyODQ5Ij4yMTM2NDwva2V5PjwvZm9yZWlnbi1rZXlzPjxyZWYtdHlwZSBuYW1lPSJC
b29rIFNlY3Rpb24iPjU8L3JlZi10eXBlPjxjb250cmlidXRvcnM+PGF1dGhvcnM+PGF1dGhvcj5G
cmFuY28sSi5DLjwvYXV0aG9yPjxhdXRob3I+WmFkYSxBLjwvYXV0aG9yPjxhdXRob3I+TWVuZGVs
LFouPC9hdXRob3I+PC9hdXRob3JzPjxzZWNvbmRhcnktYXV0aG9ycz48YXV0aG9yPklzaGFheWEs
SS48L2F1dGhvcj48YXV0aG9yPkhvcm93aXR6LEEuUi48L2F1dGhvcj48L3NlY29uZGFyeS1hdXRo
b3JzPjwvY29udHJpYnV0b3JzPjx0aXRsZXM+PHRpdGxlPjxzdHlsZSBmYWNlPSJub3JtYWwiIGZv
bnQ9IkBBcmlhbCBVbmljb2RlIE1TIiBzaXplPSIxMDAlIj5Ob3ZlbCBhcHByb2FjaGVzIGZvciB0
aGUgbWFuYWdlbWVudCBvZiBtZWFseWJ1ZyBwZXN0czwvc3R5bGU+PC90aXRsZT48c2Vjb25kYXJ5
LXRpdGxlPkJpb3JhdGlvbmFsIGNvbnRyb2wgb2YgYXJ0aHJvcG9kIHBlc3RzOiBBcHBsaWNhdGlv
biBhbmQgcmVzaXN0YW5jZSBtYW5hZ2VtZW50PC9zZWNvbmRhcnktdGl0bGU+PC90aXRsZXM+PHBh
Z2VzPjIzMy0yNzg8L3BhZ2VzPjxrZXl3b3Jkcz48a2V5d29yZD5NYW5hZ2VtZW50PC9rZXl3b3Jk
PjxrZXl3b3JkPk1lYWx5YnVnPC9rZXl3b3JkPjxrZXl3b3JkPkJpb3JhdGlvbmFsIGNvbnRyb2w8
L2tleXdvcmQ+PGtleXdvcmQ+Y29udHJvbDwva2V5d29yZD48a2V5d29yZD5BcnRocm9wb2QgcGVz
dHM8L2tleXdvcmQ+PGtleXdvcmQ+UGVzdHM8L2tleXdvcmQ+PGtleXdvcmQ+cGVzdDwva2V5d29y
ZD48a2V5d29yZD5SZXNpc3RhbmNlPC9rZXl3b3JkPjxrZXl3b3JkPlJlc2lzdGFuY2UgbWFuYWdl
bWVudDwva2V5d29yZD48L2tleXdvcmRzPjxkYXRlcz48eWVhcj4yMDA5PC95ZWFyPjwvZGF0ZXM+
PHB1Yi1sb2NhdGlvbj5Eb3JkcmVjaHQ8L3B1Yi1sb2NhdGlvbj48cHVibGlzaGVyPlNwcmluZ2Vy
PC9wdWJsaXNoZXI+PG9yaWctcHViPjxzdHlsZSBmYWNlPSJ1bmRlcmxpbmUiIGZvbnQ9ImRlZmF1
bHQiIHNpemU9IjEwMCUiPko6XEUgTGlicmFyeVxQbGFudCBDYXRhbG9ndWVcRjwvc3R5bGU+PC9v
cmlnLXB1Yj48aXNibj45NzgtOTAtNDgxLTIzMTYtMjwvaXNibj48bGFiZWw+ODYxNjE8L2xhYmVs
Pjx1cmxzPjxyZWxhdGVkLXVybHM+PHVybD48c3R5bGUgZmFjZT0idW5kZXJsaW5lIiBmb250PSJk
ZWZhdWx0IiBzaXplPSIxMDAlIj5odHRwczovL2Jvb2tzLmdvb2dsZS5jb20uYXUvYm9va3M/aWQ9
cUxPMFpDR1huaU1DJmFtcDtwZz1QQTEzJmFtcDtscGc9UEExMyZhbXA7ZHE9QmlvcmF0aW9uYWwr
Q29udHJvbCtvZitBcnRocm9wb2QrUGVzdHM6K0FwcGxpY2F0aW9uK2FuZCtSZXNpc3RhbmNlK01h
bmFnZW1lbnQmYW1wO3NvdXJjZT1ibCZhbXA7b3RzPVd2di1nNElwc0EmYW1wO3NpZz1ra3lnbFht
bGhWQ1ctNkVwb01IVTR6U2hJRmsmYW1wO2hsPWVuJmFtcDtzYT1YJmFtcDtlaT1tRVBaVkxTNEdw
TFo4Z1h0ejRLd0F3JmFtcDt2ZWQ9MENDOFE2QUV3QkEjdj1vbmVwYWdlJmFtcDtxJmFtcDtmPWZh
bHNlPC9zdHlsZT48L3VybD48L3JlbGF0ZWQtdXJscz48L3VybHM+PGN1c3RvbTE+TWVhbHlidWcg
Z3JvdXAgcG9saWN5IHRrcTwvY3VzdG9tMT48L3JlY29yZD48L0NpdGU+PENpdGU+PEF1dGhvcj5H
dWxsYW48L0F1dGhvcj48WWVhcj4xOTk3PC9ZZWFyPjxSZWNOdW0+MTg3OTwvUmVjTnVtPjxyZWNv
cmQ+PHJlYy1udW1iZXI+MTg3OTwvcmVjLW51bWJlcj48Zm9yZWlnbi1rZXlzPjxrZXkgYXBwPSJF
TiIgZGItaWQ9InB4d3h3MGVyOXp2MmZ4ZXp4ZGs1dHQ1dXR6NXA1dnRyd2R2MCIgdGltZXN0YW1w
PSIxNDUxOTcyNDExIj4xODc5PC9rZXk+PC9mb3JlaWduLWtleXM+PHJlZi10eXBlIG5hbWU9Ikpv
dXJuYWwgQXJ0aWNsZSI+MTc8L3JlZi10eXBlPjxjb250cmlidXRvcnM+PGF1dGhvcnM+PGF1dGhv
cj5HdWxsYW4sIFAuSi48L2F1dGhvcj48YXV0aG9yPktvc3p0YXJhYiwgTS48L2F1dGhvcj48L2F1
dGhvcnM+PC9jb250cmlidXRvcnM+PHRpdGxlcz48dGl0bGU+QWRhcHRhdGlvbnMgaW4gc2NhbGUg
aW5zZWN0czwvdGl0bGU+PHNlY29uZGFyeS10aXRsZT5Bbm51YWwgUmV2aWV3IG9mIEVudG9tb2xv
Z3k8L3NlY29uZGFyeS10aXRsZT48L3RpdGxlcz48cGVyaW9kaWNhbD48ZnVsbC10aXRsZT5Bbm51
YWwgUmV2aWV3IG9mIEVudG9tb2xvZ3k8L2Z1bGwtdGl0bGU+PC9wZXJpb2RpY2FsPjxwYWdlcz4y
My01MDwvcGFnZXM+PHZvbHVtZT40Mjwvdm9sdW1lPjxrZXl3b3Jkcz48a2V5d29yZD5BZGFwdGF0
aW9uczwva2V5d29yZD48a2V5d29yZD5BZHVsdDwva2V5d29yZD48a2V5d29yZD5BZHVsdHM8L2tl
eXdvcmQ+PGtleXdvcmQ+QWdlbnRzPC9rZXl3b3JkPjxrZXl3b3JkPkFudHM8L2tleXdvcmQ+PGtl
eXdvcmQ+YXM8L2tleXdvcmQ+PGtleXdvcmQ+QmVoYXZpb3VyPC9rZXl3b3JkPjxrZXl3b3JkPkRp
c3BlcnNhbDwva2V5d29yZD48a2V5d29yZD5Fdm9sdXRpb248L2tleXdvcmQ+PGtleXdvcmQ+RmVh
dHVyZXM8L2tleXdvcmQ+PGtleXdvcmQ+RmVtYWxlPC9rZXl3b3JkPjxrZXl3b3JkPkZlbWFsZXM8
L2tleXdvcmQ+PGtleXdvcmQ+RmxpZ2h0PC9rZXl3b3JkPjxrZXl3b3JkPkdhbGxzPC9rZXl3b3Jk
PjxrZXl3b3JkPkhvc3QgcGxhbnQ8L2tleXdvcmQ+PGtleXdvcmQ+SG9zdCBwbGFudHM8L2tleXdv
cmQ+PGtleXdvcmQ+aW5zZWN0PC9rZXl3b3JkPjxrZXl3b3JkPkluc2VjdHM8L2tleXdvcmQ+PGtl
eXdvcmQ+SW50ZXJhY3Rpb25zPC9rZXl3b3JkPjxrZXl3b3JkPkxFRDwva2V5d29yZD48a2V5d29y
ZD5MaWZlLWN5Y2xlPC9rZXl3b3JkPjxrZXl3b3JkPkxvc3Nlczwva2V5d29yZD48a2V5d29yZD5N
YWxlczwva2V5d29yZD48a2V5d29yZD5NYXRpbmc8L2tleXdvcmQ+PGtleXdvcmQ+TWV0aG9kczwv
a2V5d29yZD48a2V5d29yZD5NaWNyb29yZ2FuaXNtczwva2V5d29yZD48a2V5d29yZD5PUklHSU48
L2tleXdvcmQ+PGtleXdvcmQ+T3JpZ2luczwva2V5d29yZD48a2V5d29yZD5QYXJhc2l0aWM8L2tl
eXdvcmQ+PGtleXdvcmQ+UGxhbnRzPC9rZXl3b3JkPjxrZXl3b3JkPlJlZHVjdGlvbjwva2V5d29y
ZD48a2V5d29yZD5SZXZpZXdzPC9rZXl3b3JkPjxrZXl3b3JkPlNjYWxlIGluc2VjdDwva2V5d29y
ZD48a2V5d29yZD5TY2FsZSBpbnNlY3RzPC9rZXl3b3JkPjxrZXl3b3JkPlNjYWxlczwva2V5d29y
ZD48a2V5d29yZD5TY2FsZXMgaW5zZWN0czwva2V5d29yZD48a2V5d29yZD5TZXg8L2tleXdvcmQ+
PGtleXdvcmQ+U2V4IGRldGVybWluYXRpb248L2tleXdvcmQ+PGtleXdvcmQ+U2V4dWFsIGRpbW9y
cGhpc208L2tleXdvcmQ+PGtleXdvcmQ+U3BlY2lhbGlzYXRpb248L2tleXdvcmQ+PGtleXdvcmQ+
U3RyYXRlZ2llczwva2V5d29yZD48a2V5d29yZD5TdHJhdGVneTwva2V5d29yZD48L2tleXdvcmRz
PjxkYXRlcz48eWVhcj4xOTk3PC95ZWFyPjwvZGF0ZXM+PG9yaWctcHViPjxzdHlsZSBmYWNlPSJ1
bmRlcmxpbmUiIGZvbnQ9ImRlZmF1bHQiIHNpemU9IjEwMCUiPko6XEUgTGlicmFyeVxQbGFudCBD
YXRhbG9ndWVcRzwvc3R5bGU+PC9vcmlnLXB1Yj48bGFiZWw+OTc2MjwvbGFiZWw+PHVybHM+PC91
cmxzPjxjdXN0b20xPmd0LCBtZWFseWJ1ZyBncm91cCBwb2xpY3kgdGtxPC9jdXN0b20xPjwvcmVj
b3JkPjwvQ2l0ZT48L0VuZE5vdGU+
</w:fldData>
        </w:fldChar>
      </w:r>
      <w:r w:rsidR="00405F2F" w:rsidRPr="00643417">
        <w:instrText xml:space="preserve"> ADDIN EN.CITE </w:instrText>
      </w:r>
      <w:r w:rsidR="00405F2F" w:rsidRPr="00643417">
        <w:fldChar w:fldCharType="begin">
          <w:fldData xml:space="preserve">PEVuZE5vdGU+PENpdGU+PEF1dGhvcj5GcmFuY288L0F1dGhvcj48WWVhcj4yMDA5PC9ZZWFyPjxS
ZWNOdW0+MjEzNjQ8L1JlY051bT48RGlzcGxheVRleHQ+KEZyYW5jbywgWmFkYSAmYW1wOyBNZW5k
ZWwgMjAwOTsgR3VsbGFuICZhbXA7IEtvc3p0YXJhYiAxOTk3KTwvRGlzcGxheVRleHQ+PHJlY29y
ZD48cmVjLW51bWJlcj4yMTM2NDwvcmVjLW51bWJlcj48Zm9yZWlnbi1rZXlzPjxrZXkgYXBwPSJF
TiIgZGItaWQ9InB4d3h3MGVyOXp2MmZ4ZXp4ZGs1dHQ1dXR6NXA1dnRyd2R2MCIgdGltZXN0YW1w
PSIxNDUxOTcyODQ5Ij4yMTM2NDwva2V5PjwvZm9yZWlnbi1rZXlzPjxyZWYtdHlwZSBuYW1lPSJC
b29rIFNlY3Rpb24iPjU8L3JlZi10eXBlPjxjb250cmlidXRvcnM+PGF1dGhvcnM+PGF1dGhvcj5G
cmFuY28sSi5DLjwvYXV0aG9yPjxhdXRob3I+WmFkYSxBLjwvYXV0aG9yPjxhdXRob3I+TWVuZGVs
LFouPC9hdXRob3I+PC9hdXRob3JzPjxzZWNvbmRhcnktYXV0aG9ycz48YXV0aG9yPklzaGFheWEs
SS48L2F1dGhvcj48YXV0aG9yPkhvcm93aXR6LEEuUi48L2F1dGhvcj48L3NlY29uZGFyeS1hdXRo
b3JzPjwvY29udHJpYnV0b3JzPjx0aXRsZXM+PHRpdGxlPjxzdHlsZSBmYWNlPSJub3JtYWwiIGZv
bnQ9IkBBcmlhbCBVbmljb2RlIE1TIiBzaXplPSIxMDAlIj5Ob3ZlbCBhcHByb2FjaGVzIGZvciB0
aGUgbWFuYWdlbWVudCBvZiBtZWFseWJ1ZyBwZXN0czwvc3R5bGU+PC90aXRsZT48c2Vjb25kYXJ5
LXRpdGxlPkJpb3JhdGlvbmFsIGNvbnRyb2wgb2YgYXJ0aHJvcG9kIHBlc3RzOiBBcHBsaWNhdGlv
biBhbmQgcmVzaXN0YW5jZSBtYW5hZ2VtZW50PC9zZWNvbmRhcnktdGl0bGU+PC90aXRsZXM+PHBh
Z2VzPjIzMy0yNzg8L3BhZ2VzPjxrZXl3b3Jkcz48a2V5d29yZD5NYW5hZ2VtZW50PC9rZXl3b3Jk
PjxrZXl3b3JkPk1lYWx5YnVnPC9rZXl3b3JkPjxrZXl3b3JkPkJpb3JhdGlvbmFsIGNvbnRyb2w8
L2tleXdvcmQ+PGtleXdvcmQ+Y29udHJvbDwva2V5d29yZD48a2V5d29yZD5BcnRocm9wb2QgcGVz
dHM8L2tleXdvcmQ+PGtleXdvcmQ+UGVzdHM8L2tleXdvcmQ+PGtleXdvcmQ+cGVzdDwva2V5d29y
ZD48a2V5d29yZD5SZXNpc3RhbmNlPC9rZXl3b3JkPjxrZXl3b3JkPlJlc2lzdGFuY2UgbWFuYWdl
bWVudDwva2V5d29yZD48L2tleXdvcmRzPjxkYXRlcz48eWVhcj4yMDA5PC95ZWFyPjwvZGF0ZXM+
PHB1Yi1sb2NhdGlvbj5Eb3JkcmVjaHQ8L3B1Yi1sb2NhdGlvbj48cHVibGlzaGVyPlNwcmluZ2Vy
PC9wdWJsaXNoZXI+PG9yaWctcHViPjxzdHlsZSBmYWNlPSJ1bmRlcmxpbmUiIGZvbnQ9ImRlZmF1
bHQiIHNpemU9IjEwMCUiPko6XEUgTGlicmFyeVxQbGFudCBDYXRhbG9ndWVcRjwvc3R5bGU+PC9v
cmlnLXB1Yj48aXNibj45NzgtOTAtNDgxLTIzMTYtMjwvaXNibj48bGFiZWw+ODYxNjE8L2xhYmVs
Pjx1cmxzPjxyZWxhdGVkLXVybHM+PHVybD48c3R5bGUgZmFjZT0idW5kZXJsaW5lIiBmb250PSJk
ZWZhdWx0IiBzaXplPSIxMDAlIj5odHRwczovL2Jvb2tzLmdvb2dsZS5jb20uYXUvYm9va3M/aWQ9
cUxPMFpDR1huaU1DJmFtcDtwZz1QQTEzJmFtcDtscGc9UEExMyZhbXA7ZHE9QmlvcmF0aW9uYWwr
Q29udHJvbCtvZitBcnRocm9wb2QrUGVzdHM6K0FwcGxpY2F0aW9uK2FuZCtSZXNpc3RhbmNlK01h
bmFnZW1lbnQmYW1wO3NvdXJjZT1ibCZhbXA7b3RzPVd2di1nNElwc0EmYW1wO3NpZz1ra3lnbFht
bGhWQ1ctNkVwb01IVTR6U2hJRmsmYW1wO2hsPWVuJmFtcDtzYT1YJmFtcDtlaT1tRVBaVkxTNEdw
TFo4Z1h0ejRLd0F3JmFtcDt2ZWQ9MENDOFE2QUV3QkEjdj1vbmVwYWdlJmFtcDtxJmFtcDtmPWZh
bHNlPC9zdHlsZT48L3VybD48L3JlbGF0ZWQtdXJscz48L3VybHM+PGN1c3RvbTE+TWVhbHlidWcg
Z3JvdXAgcG9saWN5IHRrcTwvY3VzdG9tMT48L3JlY29yZD48L0NpdGU+PENpdGU+PEF1dGhvcj5H
dWxsYW48L0F1dGhvcj48WWVhcj4xOTk3PC9ZZWFyPjxSZWNOdW0+MTg3OTwvUmVjTnVtPjxyZWNv
cmQ+PHJlYy1udW1iZXI+MTg3OTwvcmVjLW51bWJlcj48Zm9yZWlnbi1rZXlzPjxrZXkgYXBwPSJF
TiIgZGItaWQ9InB4d3h3MGVyOXp2MmZ4ZXp4ZGs1dHQ1dXR6NXA1dnRyd2R2MCIgdGltZXN0YW1w
PSIxNDUxOTcyNDExIj4xODc5PC9rZXk+PC9mb3JlaWduLWtleXM+PHJlZi10eXBlIG5hbWU9Ikpv
dXJuYWwgQXJ0aWNsZSI+MTc8L3JlZi10eXBlPjxjb250cmlidXRvcnM+PGF1dGhvcnM+PGF1dGhv
cj5HdWxsYW4sIFAuSi48L2F1dGhvcj48YXV0aG9yPktvc3p0YXJhYiwgTS48L2F1dGhvcj48L2F1
dGhvcnM+PC9jb250cmlidXRvcnM+PHRpdGxlcz48dGl0bGU+QWRhcHRhdGlvbnMgaW4gc2NhbGUg
aW5zZWN0czwvdGl0bGU+PHNlY29uZGFyeS10aXRsZT5Bbm51YWwgUmV2aWV3IG9mIEVudG9tb2xv
Z3k8L3NlY29uZGFyeS10aXRsZT48L3RpdGxlcz48cGVyaW9kaWNhbD48ZnVsbC10aXRsZT5Bbm51
YWwgUmV2aWV3IG9mIEVudG9tb2xvZ3k8L2Z1bGwtdGl0bGU+PC9wZXJpb2RpY2FsPjxwYWdlcz4y
My01MDwvcGFnZXM+PHZvbHVtZT40Mjwvdm9sdW1lPjxrZXl3b3Jkcz48a2V5d29yZD5BZGFwdGF0
aW9uczwva2V5d29yZD48a2V5d29yZD5BZHVsdDwva2V5d29yZD48a2V5d29yZD5BZHVsdHM8L2tl
eXdvcmQ+PGtleXdvcmQ+QWdlbnRzPC9rZXl3b3JkPjxrZXl3b3JkPkFudHM8L2tleXdvcmQ+PGtl
eXdvcmQ+YXM8L2tleXdvcmQ+PGtleXdvcmQ+QmVoYXZpb3VyPC9rZXl3b3JkPjxrZXl3b3JkPkRp
c3BlcnNhbDwva2V5d29yZD48a2V5d29yZD5Fdm9sdXRpb248L2tleXdvcmQ+PGtleXdvcmQ+RmVh
dHVyZXM8L2tleXdvcmQ+PGtleXdvcmQ+RmVtYWxlPC9rZXl3b3JkPjxrZXl3b3JkPkZlbWFsZXM8
L2tleXdvcmQ+PGtleXdvcmQ+RmxpZ2h0PC9rZXl3b3JkPjxrZXl3b3JkPkdhbGxzPC9rZXl3b3Jk
PjxrZXl3b3JkPkhvc3QgcGxhbnQ8L2tleXdvcmQ+PGtleXdvcmQ+SG9zdCBwbGFudHM8L2tleXdv
cmQ+PGtleXdvcmQ+aW5zZWN0PC9rZXl3b3JkPjxrZXl3b3JkPkluc2VjdHM8L2tleXdvcmQ+PGtl
eXdvcmQ+SW50ZXJhY3Rpb25zPC9rZXl3b3JkPjxrZXl3b3JkPkxFRDwva2V5d29yZD48a2V5d29y
ZD5MaWZlLWN5Y2xlPC9rZXl3b3JkPjxrZXl3b3JkPkxvc3Nlczwva2V5d29yZD48a2V5d29yZD5N
YWxlczwva2V5d29yZD48a2V5d29yZD5NYXRpbmc8L2tleXdvcmQ+PGtleXdvcmQ+TWV0aG9kczwv
a2V5d29yZD48a2V5d29yZD5NaWNyb29yZ2FuaXNtczwva2V5d29yZD48a2V5d29yZD5PUklHSU48
L2tleXdvcmQ+PGtleXdvcmQ+T3JpZ2luczwva2V5d29yZD48a2V5d29yZD5QYXJhc2l0aWM8L2tl
eXdvcmQ+PGtleXdvcmQ+UGxhbnRzPC9rZXl3b3JkPjxrZXl3b3JkPlJlZHVjdGlvbjwva2V5d29y
ZD48a2V5d29yZD5SZXZpZXdzPC9rZXl3b3JkPjxrZXl3b3JkPlNjYWxlIGluc2VjdDwva2V5d29y
ZD48a2V5d29yZD5TY2FsZSBpbnNlY3RzPC9rZXl3b3JkPjxrZXl3b3JkPlNjYWxlczwva2V5d29y
ZD48a2V5d29yZD5TY2FsZXMgaW5zZWN0czwva2V5d29yZD48a2V5d29yZD5TZXg8L2tleXdvcmQ+
PGtleXdvcmQ+U2V4IGRldGVybWluYXRpb248L2tleXdvcmQ+PGtleXdvcmQ+U2V4dWFsIGRpbW9y
cGhpc208L2tleXdvcmQ+PGtleXdvcmQ+U3BlY2lhbGlzYXRpb248L2tleXdvcmQ+PGtleXdvcmQ+
U3RyYXRlZ2llczwva2V5d29yZD48a2V5d29yZD5TdHJhdGVneTwva2V5d29yZD48L2tleXdvcmRz
PjxkYXRlcz48eWVhcj4xOTk3PC95ZWFyPjwvZGF0ZXM+PG9yaWctcHViPjxzdHlsZSBmYWNlPSJ1
bmRlcmxpbmUiIGZvbnQ9ImRlZmF1bHQiIHNpemU9IjEwMCUiPko6XEUgTGlicmFyeVxQbGFudCBD
YXRhbG9ndWVcRzwvc3R5bGU+PC9vcmlnLXB1Yj48bGFiZWw+OTc2MjwvbGFiZWw+PHVybHM+PC91
cmxzPjxjdXN0b20xPmd0LCBtZWFseWJ1ZyBncm91cCBwb2xpY3kgdGtxPC9jdXN0b20xPjwvcmVj
b3JkPjwvQ2l0ZT48L0VuZE5vdGU+
</w:fldData>
        </w:fldChar>
      </w:r>
      <w:r w:rsidR="00405F2F" w:rsidRPr="00643417">
        <w:instrText xml:space="preserve"> ADDIN EN.CITE.DATA </w:instrText>
      </w:r>
      <w:r w:rsidR="00405F2F" w:rsidRPr="00643417">
        <w:fldChar w:fldCharType="end"/>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 xml:space="preserve">; </w:t>
      </w:r>
      <w:hyperlink w:anchor="_ENREF_221" w:tooltip="Gullan, 1997 #1879" w:history="1">
        <w:r w:rsidR="003A08F3" w:rsidRPr="00643417">
          <w:rPr>
            <w:noProof/>
          </w:rPr>
          <w:t>Gullan &amp; Kosztarab 1997</w:t>
        </w:r>
      </w:hyperlink>
      <w:r w:rsidR="00A348E7" w:rsidRPr="00643417">
        <w:rPr>
          <w:noProof/>
        </w:rPr>
        <w:t>)</w:t>
      </w:r>
      <w:r w:rsidR="00A348E7" w:rsidRPr="00643417">
        <w:fldChar w:fldCharType="end"/>
      </w:r>
      <w:r w:rsidRPr="00643417">
        <w:t>. Most mealybugs lay eggs outside their body, but s</w:t>
      </w:r>
      <w:r w:rsidR="00F85D83" w:rsidRPr="00643417">
        <w:t>ome species are ovoviviparous—</w:t>
      </w:r>
      <w:r w:rsidR="00935E43" w:rsidRPr="00643417">
        <w:t>that is,</w:t>
      </w:r>
      <w:r w:rsidRPr="00643417">
        <w:t xml:space="preserve"> eggs are produced and hatched inside the female’s body</w:t>
      </w:r>
      <w:r w:rsidR="00935E43" w:rsidRPr="00643417">
        <w:t xml:space="preserve"> to release live crawlers</w:t>
      </w:r>
      <w:r w:rsidRPr="00643417">
        <w:t xml:space="preserve">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00D4150D" w:rsidRPr="00643417">
        <w:t>.</w:t>
      </w:r>
    </w:p>
    <w:p w14:paraId="579CEBA8" w14:textId="2DE30A04" w:rsidR="00DE292D" w:rsidRPr="00643417" w:rsidRDefault="00DE292D" w:rsidP="00DE292D">
      <w:r w:rsidRPr="00643417">
        <w:t xml:space="preserve">There are no specific sex chromosomes in mealybugs and sex is probably determined by a functional haploid/diploidy mechanism. This means that the sex of offspring appears to be dependent on the behaviour of a set of chromosomes instead of a single chromosome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Pr="00643417">
        <w:t xml:space="preserve">. The embryo will develop into a male if chromosomes from the father become heterochromatic during the cleavage stage of embryogenesis, and it will develop into a female if none of the chromosomes become heterochromatic </w:t>
      </w:r>
      <w:r w:rsidR="00A348E7" w:rsidRPr="00643417">
        <w:fldChar w:fldCharType="begin"/>
      </w:r>
      <w:r w:rsidR="00A348E7" w:rsidRPr="00643417">
        <w:instrText xml:space="preserve"> ADDIN EN.CITE &lt;EndNote&gt;&lt;Cite&gt;&lt;Author&gt;Sanchez&lt;/Author&gt;&lt;Year&gt;2008&lt;/Year&gt;&lt;RecNum&gt;21379&lt;/RecNum&gt;&lt;DisplayText&gt;(Sanchez 2008)&lt;/DisplayText&gt;&lt;record&gt;&lt;rec-number&gt;21379&lt;/rec-number&gt;&lt;foreign-keys&gt;&lt;key app="EN" db-id="pxwxw0er9zv2fxezxdk5tt5utz5p5vtrwdv0" timestamp="1451972849"&gt;21379&lt;/key&gt;&lt;/foreign-keys&gt;&lt;ref-type name="Journal Article"&gt;17&lt;/ref-type&gt;&lt;contributors&gt;&lt;authors&gt;&lt;author&gt;Sanchez,L.&lt;/author&gt;&lt;/authors&gt;&lt;/contributors&gt;&lt;titles&gt;&lt;title&gt;&lt;style face="normal" font="@Arial Unicode MS" size="100%"&gt;Sex-determining mechanisms in insects&lt;/style&gt;&lt;/title&gt;&lt;secondary-title&gt;International Journal of Developmental Biology&lt;/secondary-title&gt;&lt;/titles&gt;&lt;periodical&gt;&lt;full-title&gt;International Journal of Developmental Biology&lt;/full-title&gt;&lt;/periodical&gt;&lt;pages&gt;837-856&lt;/pages&gt;&lt;volume&gt;152&lt;/volume&gt;&lt;keywords&gt;&lt;keyword&gt;Insects&lt;/keyword&gt;&lt;keyword&gt;Mechanisms&lt;/keyword&gt;&lt;keyword&gt;sex-determination&lt;/keyword&gt;&lt;/keywords&gt;&lt;dates&gt;&lt;year&gt;2008&lt;/year&gt;&lt;/dates&gt;&lt;orig-pub&gt;&lt;style face="underline" font="default" size="100%"&gt;J:\E Library\Plant Catalogue\S&lt;/style&gt;&lt;/orig-pub&gt;&lt;label&gt;86179&lt;/label&gt;&lt;urls&gt;&lt;/urls&gt;&lt;custom1&gt;Mealybug group policy tkq&lt;/custom1&gt;&lt;/record&gt;&lt;/Cite&gt;&lt;/EndNote&gt;</w:instrText>
      </w:r>
      <w:r w:rsidR="00A348E7" w:rsidRPr="00643417">
        <w:fldChar w:fldCharType="separate"/>
      </w:r>
      <w:r w:rsidR="00A348E7" w:rsidRPr="00643417">
        <w:rPr>
          <w:noProof/>
        </w:rPr>
        <w:t>(</w:t>
      </w:r>
      <w:hyperlink w:anchor="_ENREF_417" w:tooltip="Sanchez, 2008 #21379" w:history="1">
        <w:r w:rsidR="003A08F3" w:rsidRPr="00643417">
          <w:rPr>
            <w:noProof/>
          </w:rPr>
          <w:t>Sanchez 2008</w:t>
        </w:r>
      </w:hyperlink>
      <w:r w:rsidR="00A348E7" w:rsidRPr="00643417">
        <w:rPr>
          <w:noProof/>
        </w:rPr>
        <w:t>)</w:t>
      </w:r>
      <w:r w:rsidR="00A348E7" w:rsidRPr="00643417">
        <w:fldChar w:fldCharType="end"/>
      </w:r>
      <w:r w:rsidRPr="00643417">
        <w:t xml:space="preserve">. The maternal genome determines and controls the heterochromatisation of the inherited paternal chromosomes. Thus, females have two functional chromosomal complements, while males are structurally diploid but functionally haploid </w:t>
      </w:r>
      <w:r w:rsidR="00A348E7" w:rsidRPr="00643417">
        <w:fldChar w:fldCharType="begin"/>
      </w:r>
      <w:r w:rsidR="00A348E7" w:rsidRPr="00643417">
        <w:instrText xml:space="preserve"> ADDIN EN.CITE &lt;EndNote&gt;&lt;Cite&gt;&lt;Author&gt;Sanchez&lt;/Author&gt;&lt;Year&gt;2008&lt;/Year&gt;&lt;RecNum&gt;21379&lt;/RecNum&gt;&lt;DisplayText&gt;(Sanchez 2008)&lt;/DisplayText&gt;&lt;record&gt;&lt;rec-number&gt;21379&lt;/rec-number&gt;&lt;foreign-keys&gt;&lt;key app="EN" db-id="pxwxw0er9zv2fxezxdk5tt5utz5p5vtrwdv0" timestamp="1451972849"&gt;21379&lt;/key&gt;&lt;/foreign-keys&gt;&lt;ref-type name="Journal Article"&gt;17&lt;/ref-type&gt;&lt;contributors&gt;&lt;authors&gt;&lt;author&gt;Sanchez,L.&lt;/author&gt;&lt;/authors&gt;&lt;/contributors&gt;&lt;titles&gt;&lt;title&gt;&lt;style face="normal" font="@Arial Unicode MS" size="100%"&gt;Sex-determining mechanisms in insects&lt;/style&gt;&lt;/title&gt;&lt;secondary-title&gt;International Journal of Developmental Biology&lt;/secondary-title&gt;&lt;/titles&gt;&lt;periodical&gt;&lt;full-title&gt;International Journal of Developmental Biology&lt;/full-title&gt;&lt;/periodical&gt;&lt;pages&gt;837-856&lt;/pages&gt;&lt;volume&gt;152&lt;/volume&gt;&lt;keywords&gt;&lt;keyword&gt;Insects&lt;/keyword&gt;&lt;keyword&gt;Mechanisms&lt;/keyword&gt;&lt;keyword&gt;sex-determination&lt;/keyword&gt;&lt;/keywords&gt;&lt;dates&gt;&lt;year&gt;2008&lt;/year&gt;&lt;/dates&gt;&lt;orig-pub&gt;&lt;style face="underline" font="default" size="100%"&gt;J:\E Library\Plant Catalogue\S&lt;/style&gt;&lt;/orig-pub&gt;&lt;label&gt;86179&lt;/label&gt;&lt;urls&gt;&lt;/urls&gt;&lt;custom1&gt;Mealybug group policy tkq&lt;/custom1&gt;&lt;/record&gt;&lt;/Cite&gt;&lt;/EndNote&gt;</w:instrText>
      </w:r>
      <w:r w:rsidR="00A348E7" w:rsidRPr="00643417">
        <w:fldChar w:fldCharType="separate"/>
      </w:r>
      <w:r w:rsidR="00A348E7" w:rsidRPr="00643417">
        <w:rPr>
          <w:noProof/>
        </w:rPr>
        <w:t>(</w:t>
      </w:r>
      <w:hyperlink w:anchor="_ENREF_417" w:tooltip="Sanchez, 2008 #21379" w:history="1">
        <w:r w:rsidR="003A08F3" w:rsidRPr="00643417">
          <w:rPr>
            <w:noProof/>
          </w:rPr>
          <w:t>Sanchez 2008</w:t>
        </w:r>
      </w:hyperlink>
      <w:r w:rsidR="00A348E7" w:rsidRPr="00643417">
        <w:rPr>
          <w:noProof/>
        </w:rPr>
        <w:t>)</w:t>
      </w:r>
      <w:r w:rsidR="00A348E7" w:rsidRPr="00643417">
        <w:fldChar w:fldCharType="end"/>
      </w:r>
      <w:r w:rsidRPr="00643417">
        <w:t>.</w:t>
      </w:r>
    </w:p>
    <w:p w14:paraId="3A095EFA" w14:textId="28D71137" w:rsidR="00DE292D" w:rsidRPr="00643417" w:rsidRDefault="00DE292D" w:rsidP="00DE292D">
      <w:r w:rsidRPr="00643417">
        <w:t xml:space="preserve">Temperature and the age of the mother have also been reported to influence the sex determination </w:t>
      </w:r>
      <w:r w:rsidR="00F317F7" w:rsidRPr="00643417">
        <w:t xml:space="preserve">of progeny </w:t>
      </w:r>
      <w:r w:rsidRPr="00643417">
        <w:t xml:space="preserve">and, consequently, the sex ratio in mealybugs </w:t>
      </w:r>
      <w:r w:rsidR="00A348E7" w:rsidRPr="00643417">
        <w:fldChar w:fldCharType="begin"/>
      </w:r>
      <w:r w:rsidR="00A348E7" w:rsidRPr="00643417">
        <w:instrText xml:space="preserve"> ADDIN EN.CITE &lt;EndNote&gt;&lt;Cite&gt;&lt;Author&gt;Nelson-Rees&lt;/Author&gt;&lt;Year&gt;1960&lt;/Year&gt;&lt;RecNum&gt;23907&lt;/RecNum&gt;&lt;DisplayText&gt;(Nelson-Rees 1960)&lt;/DisplayText&gt;&lt;record&gt;&lt;rec-number&gt;23907&lt;/rec-number&gt;&lt;foreign-keys&gt;&lt;key app="EN" db-id="pxwxw0er9zv2fxezxdk5tt5utz5p5vtrwdv0" timestamp="1462836897"&gt;23907&lt;/key&gt;&lt;/foreign-keys&gt;&lt;ref-type name="Journal Article"&gt;17&lt;/ref-type&gt;&lt;contributors&gt;&lt;authors&gt;&lt;author&gt;Nelson-Rees, Walter A.&lt;/author&gt;&lt;/authors&gt;&lt;/contributors&gt;&lt;titles&gt;&lt;title&gt;&lt;style face="normal" font="default" size="100%"&gt;A study of sex predetermination in the mealybug &lt;/style&gt;&lt;style face="italic" font="default" size="100%"&gt;Planococcus citri&lt;/style&gt;&lt;style face="normal" font="default" size="100%"&gt; (Risso)&lt;/style&gt;&lt;/title&gt;&lt;secondary-title&gt;Journal of Experimental Zoology&lt;/secondary-title&gt;&lt;/titles&gt;&lt;periodical&gt;&lt;full-title&gt;Journal of Experimental Zoology&lt;/full-title&gt;&lt;/periodical&gt;&lt;pages&gt;111-137&lt;/pages&gt;&lt;volume&gt;144&lt;/volume&gt;&lt;number&gt;2&lt;/number&gt;&lt;dates&gt;&lt;year&gt;1960&lt;/year&gt;&lt;/dates&gt;&lt;publisher&gt;Wiley Subscription Services, Inc., A Wiley Company&lt;/publisher&gt;&lt;isbn&gt;1097-010X&lt;/isbn&gt;&lt;urls&gt;&lt;related-urls&gt;&lt;url&gt;http://dx.doi.org/10.1002/jez.1401440203&lt;/url&gt;&lt;/related-urls&gt;&lt;pdf-urls&gt;&lt;url&gt;file://J:\E Library\Plant Catalogue\N\Nelson-Rees 1960 EN23907.pdf&lt;/url&gt;&lt;/pdf-urls&gt;&lt;/urls&gt;&lt;custom1&gt;Mealybug group policy YGC&lt;/custom1&gt;&lt;electronic-resource-num&gt;10.1002/jez.1401440203&lt;/electronic-resource-num&gt;&lt;/record&gt;&lt;/Cite&gt;&lt;/EndNote&gt;</w:instrText>
      </w:r>
      <w:r w:rsidR="00A348E7" w:rsidRPr="00643417">
        <w:fldChar w:fldCharType="separate"/>
      </w:r>
      <w:r w:rsidR="00A348E7" w:rsidRPr="00643417">
        <w:rPr>
          <w:noProof/>
        </w:rPr>
        <w:t>(</w:t>
      </w:r>
      <w:hyperlink w:anchor="_ENREF_370" w:tooltip="Nelson-Rees, 1960 #23907" w:history="1">
        <w:r w:rsidR="003A08F3" w:rsidRPr="00643417">
          <w:rPr>
            <w:noProof/>
          </w:rPr>
          <w:t>Nelson-Rees 1960</w:t>
        </w:r>
      </w:hyperlink>
      <w:r w:rsidR="00A348E7" w:rsidRPr="00643417">
        <w:rPr>
          <w:noProof/>
        </w:rPr>
        <w:t>)</w:t>
      </w:r>
      <w:r w:rsidR="00A348E7" w:rsidRPr="00643417">
        <w:fldChar w:fldCharType="end"/>
      </w:r>
      <w:r w:rsidRPr="00643417">
        <w:t xml:space="preserve">. The effect is attributed to a change in the ratio of the number of oocytes with or without the </w:t>
      </w:r>
      <w:r w:rsidR="00840B72" w:rsidRPr="00643417">
        <w:t xml:space="preserve">presumptive </w:t>
      </w:r>
      <w:r w:rsidRPr="00643417">
        <w:t xml:space="preserve">maternal factor </w:t>
      </w:r>
      <w:r w:rsidR="00A348E7" w:rsidRPr="00643417">
        <w:fldChar w:fldCharType="begin"/>
      </w:r>
      <w:r w:rsidR="00A348E7" w:rsidRPr="00643417">
        <w:instrText xml:space="preserve"> ADDIN EN.CITE &lt;EndNote&gt;&lt;Cite&gt;&lt;Author&gt;Sanchez&lt;/Author&gt;&lt;Year&gt;2008&lt;/Year&gt;&lt;RecNum&gt;21379&lt;/RecNum&gt;&lt;DisplayText&gt;(Sanchez 2008)&lt;/DisplayText&gt;&lt;record&gt;&lt;rec-number&gt;21379&lt;/rec-number&gt;&lt;foreign-keys&gt;&lt;key app="EN" db-id="pxwxw0er9zv2fxezxdk5tt5utz5p5vtrwdv0" timestamp="1451972849"&gt;21379&lt;/key&gt;&lt;/foreign-keys&gt;&lt;ref-type name="Journal Article"&gt;17&lt;/ref-type&gt;&lt;contributors&gt;&lt;authors&gt;&lt;author&gt;Sanchez,L.&lt;/author&gt;&lt;/authors&gt;&lt;/contributors&gt;&lt;titles&gt;&lt;title&gt;&lt;style face="normal" font="@Arial Unicode MS" size="100%"&gt;Sex-determining mechanisms in insects&lt;/style&gt;&lt;/title&gt;&lt;secondary-title&gt;International Journal of Developmental Biology&lt;/secondary-title&gt;&lt;/titles&gt;&lt;periodical&gt;&lt;full-title&gt;International Journal of Developmental Biology&lt;/full-title&gt;&lt;/periodical&gt;&lt;pages&gt;837-856&lt;/pages&gt;&lt;volume&gt;152&lt;/volume&gt;&lt;keywords&gt;&lt;keyword&gt;Insects&lt;/keyword&gt;&lt;keyword&gt;Mechanisms&lt;/keyword&gt;&lt;keyword&gt;sex-determination&lt;/keyword&gt;&lt;/keywords&gt;&lt;dates&gt;&lt;year&gt;2008&lt;/year&gt;&lt;/dates&gt;&lt;orig-pub&gt;&lt;style face="underline" font="default" size="100%"&gt;J:\E Library\Plant Catalogue\S&lt;/style&gt;&lt;/orig-pub&gt;&lt;label&gt;86179&lt;/label&gt;&lt;urls&gt;&lt;/urls&gt;&lt;custom1&gt;Mealybug group policy tkq&lt;/custom1&gt;&lt;/record&gt;&lt;/Cite&gt;&lt;/EndNote&gt;</w:instrText>
      </w:r>
      <w:r w:rsidR="00A348E7" w:rsidRPr="00643417">
        <w:fldChar w:fldCharType="separate"/>
      </w:r>
      <w:r w:rsidR="00A348E7" w:rsidRPr="00643417">
        <w:rPr>
          <w:noProof/>
        </w:rPr>
        <w:t>(</w:t>
      </w:r>
      <w:hyperlink w:anchor="_ENREF_417" w:tooltip="Sanchez, 2008 #21379" w:history="1">
        <w:r w:rsidR="003A08F3" w:rsidRPr="00643417">
          <w:rPr>
            <w:noProof/>
          </w:rPr>
          <w:t>Sanchez 2008</w:t>
        </w:r>
      </w:hyperlink>
      <w:r w:rsidR="00A348E7" w:rsidRPr="00643417">
        <w:rPr>
          <w:noProof/>
        </w:rPr>
        <w:t>)</w:t>
      </w:r>
      <w:r w:rsidR="00A348E7" w:rsidRPr="00643417">
        <w:fldChar w:fldCharType="end"/>
      </w:r>
      <w:r w:rsidRPr="00643417">
        <w:t>.</w:t>
      </w:r>
    </w:p>
    <w:p w14:paraId="1AB7CBED" w14:textId="65E27DFC" w:rsidR="008523A5" w:rsidRPr="00643417" w:rsidRDefault="008523A5" w:rsidP="00BA48ED">
      <w:r w:rsidRPr="00643417">
        <w:t>In theory, a single mated female for most mealybug species or a single unmated female for the parthenogenetic species would be able to initiate a population. The likelihood of establishment for mealybugs would increase with pioneer population size and rates of incipient infestations and would be positively associated with the numbers of founding individuals, thus the more individual mealybugs enter with the commodities, the higher the likelihood they will establish successfully.</w:t>
      </w:r>
    </w:p>
    <w:p w14:paraId="0B529E4E" w14:textId="2825A073" w:rsidR="00DE292D" w:rsidRPr="00643417" w:rsidRDefault="00BA48ED" w:rsidP="00DE292D">
      <w:r w:rsidRPr="00643417">
        <w:t>In summary, the ability to utilise either a sexual or asexual reproductive strategy enables mealybugs to take advantage of new environments for establishment.</w:t>
      </w:r>
    </w:p>
    <w:p w14:paraId="7B8FCCCE" w14:textId="77777777" w:rsidR="00DE292D" w:rsidRPr="00643417" w:rsidRDefault="00DE292D" w:rsidP="00DE292D">
      <w:pPr>
        <w:pStyle w:val="Heading5"/>
      </w:pPr>
      <w:r w:rsidRPr="00643417">
        <w:t>Cultural practice and control measures</w:t>
      </w:r>
    </w:p>
    <w:p w14:paraId="56B0FD0F" w14:textId="488CA50C" w:rsidR="00DE292D" w:rsidRPr="00643417" w:rsidRDefault="00DE292D" w:rsidP="00D4150D">
      <w:r w:rsidRPr="00643417">
        <w:t xml:space="preserve">The management of pest mealybugs on agricultural and horticultural crops usually involves a variety of measures, </w:t>
      </w:r>
      <w:r w:rsidR="00EE783C" w:rsidRPr="00643417">
        <w:t xml:space="preserve">a strategy </w:t>
      </w:r>
      <w:r w:rsidRPr="00643417">
        <w:t>commonly known as integrated pest management (IPM). Chemical control is usually one of the components of IPM</w:t>
      </w:r>
      <w:r w:rsidR="0098598E" w:rsidRPr="00643417">
        <w:t>,</w:t>
      </w:r>
      <w:r w:rsidRPr="00643417">
        <w:t xml:space="preserve"> </w:t>
      </w:r>
      <w:r w:rsidR="0098598E" w:rsidRPr="00643417">
        <w:t>but</w:t>
      </w:r>
      <w:r w:rsidRPr="00643417">
        <w:t xml:space="preserve"> </w:t>
      </w:r>
      <w:r w:rsidR="0098598E" w:rsidRPr="00643417">
        <w:t>is</w:t>
      </w:r>
      <w:r w:rsidRPr="00643417">
        <w:t xml:space="preserve"> only be employed when </w:t>
      </w:r>
      <w:r w:rsidRPr="00643417">
        <w:lastRenderedPageBreak/>
        <w:t xml:space="preserve">required. </w:t>
      </w:r>
      <w:r w:rsidR="0098598E" w:rsidRPr="00643417">
        <w:t>Given that t</w:t>
      </w:r>
      <w:r w:rsidRPr="00643417">
        <w:t>hese measures are applied to existing pest species for commercial crops</w:t>
      </w:r>
      <w:r w:rsidR="0098598E" w:rsidRPr="00643417">
        <w:t>, they</w:t>
      </w:r>
      <w:r w:rsidRPr="00643417">
        <w:t xml:space="preserve"> may </w:t>
      </w:r>
      <w:r w:rsidR="0098598E" w:rsidRPr="00643417">
        <w:t xml:space="preserve">also </w:t>
      </w:r>
      <w:r w:rsidRPr="00643417">
        <w:t xml:space="preserve">have some impact on newly introduced exotic species. However, as many economically important mealybugs are highly polyphagous, they </w:t>
      </w:r>
      <w:r w:rsidR="0098598E" w:rsidRPr="00643417">
        <w:t xml:space="preserve">are likely to also </w:t>
      </w:r>
      <w:r w:rsidRPr="00643417">
        <w:t xml:space="preserve">occur in non-commercial environments </w:t>
      </w:r>
      <w:r w:rsidR="0098598E" w:rsidRPr="00643417">
        <w:t>where</w:t>
      </w:r>
      <w:r w:rsidRPr="00643417">
        <w:t xml:space="preserve"> the cultural practice</w:t>
      </w:r>
      <w:r w:rsidR="0098598E" w:rsidRPr="00643417">
        <w:t>s</w:t>
      </w:r>
      <w:r w:rsidRPr="00643417">
        <w:t xml:space="preserve"> and control measures used in commercial crops would not have any impact.</w:t>
      </w:r>
    </w:p>
    <w:p w14:paraId="5EE91CF6" w14:textId="4997C70D" w:rsidR="00DE292D" w:rsidRPr="00643417" w:rsidRDefault="00DE292D" w:rsidP="00DE292D">
      <w:pPr>
        <w:pStyle w:val="Heading5"/>
      </w:pPr>
      <w:r w:rsidRPr="00643417">
        <w:t>Summary</w:t>
      </w:r>
      <w:r w:rsidR="00046165" w:rsidRPr="00643417">
        <w:t xml:space="preserve"> of establishment</w:t>
      </w:r>
    </w:p>
    <w:p w14:paraId="3008F484" w14:textId="1CABDE78" w:rsidR="00DE292D" w:rsidRPr="00643417" w:rsidRDefault="00DE292D" w:rsidP="00DE292D">
      <w:r w:rsidRPr="00643417">
        <w:t xml:space="preserve">Factors such as wide availability of host plants in the natural environment, </w:t>
      </w:r>
      <w:r w:rsidR="00EE3702" w:rsidRPr="00643417">
        <w:t xml:space="preserve">and as </w:t>
      </w:r>
      <w:r w:rsidRPr="00643417">
        <w:t>garden plants and agricultural and horticultural crops, suitab</w:t>
      </w:r>
      <w:r w:rsidR="00346D62" w:rsidRPr="00643417">
        <w:t>ility of</w:t>
      </w:r>
      <w:r w:rsidRPr="00643417">
        <w:t xml:space="preserve"> climatic conditions, </w:t>
      </w:r>
      <w:r w:rsidR="00EE3702" w:rsidRPr="00643417">
        <w:t xml:space="preserve">use of </w:t>
      </w:r>
      <w:r w:rsidRPr="00643417">
        <w:t xml:space="preserve">effective reproductive strategies including parthenogenesis for some species, and </w:t>
      </w:r>
      <w:r w:rsidR="0079041E" w:rsidRPr="00643417">
        <w:t>probability</w:t>
      </w:r>
      <w:r w:rsidR="00346D62" w:rsidRPr="00643417">
        <w:t xml:space="preserve"> that </w:t>
      </w:r>
      <w:r w:rsidRPr="00643417">
        <w:t xml:space="preserve">initial populations in the natural environment </w:t>
      </w:r>
      <w:r w:rsidR="0079041E" w:rsidRPr="00643417">
        <w:t>will not be</w:t>
      </w:r>
      <w:r w:rsidRPr="00643417">
        <w:t xml:space="preserve"> noticed and/or managed at an early stage, all support a likelihood of establishment of high. This </w:t>
      </w:r>
      <w:r w:rsidR="0079041E" w:rsidRPr="00643417">
        <w:t xml:space="preserve">assessment </w:t>
      </w:r>
      <w:r w:rsidRPr="00643417">
        <w:t xml:space="preserve">is consistent with </w:t>
      </w:r>
      <w:r w:rsidR="0079041E" w:rsidRPr="00643417">
        <w:t xml:space="preserve">those for </w:t>
      </w:r>
      <w:r w:rsidRPr="00643417">
        <w:t xml:space="preserve">35 of the 37 mealybug species in previous assessments conducted by Australia (the other two species were assessed as </w:t>
      </w:r>
      <w:r w:rsidR="0079041E" w:rsidRPr="00643417">
        <w:t xml:space="preserve">having a </w:t>
      </w:r>
      <w:r w:rsidR="00D53603" w:rsidRPr="00643417">
        <w:t>M</w:t>
      </w:r>
      <w:r w:rsidR="0079041E" w:rsidRPr="00643417">
        <w:t>oderate likelihood of establishment</w:t>
      </w:r>
      <w:r w:rsidRPr="00643417">
        <w:t>) (Appendix C).</w:t>
      </w:r>
    </w:p>
    <w:p w14:paraId="62993C0D" w14:textId="77777777" w:rsidR="00DE292D" w:rsidRPr="00643417" w:rsidRDefault="00DE292D" w:rsidP="000D17E5">
      <w:pPr>
        <w:pStyle w:val="Heading3"/>
      </w:pPr>
      <w:bookmarkStart w:id="45" w:name="_Toc536094548"/>
      <w:r w:rsidRPr="00643417">
        <w:t>Likelihood of spread</w:t>
      </w:r>
      <w:bookmarkEnd w:id="45"/>
    </w:p>
    <w:p w14:paraId="2BA19F3B" w14:textId="4D0A7799" w:rsidR="00DE292D" w:rsidRPr="00643417" w:rsidRDefault="00DE292D" w:rsidP="00DE292D">
      <w:r w:rsidRPr="00643417">
        <w:t xml:space="preserve">The likelihood that a </w:t>
      </w:r>
      <w:r w:rsidR="005C2F66" w:rsidRPr="00643417">
        <w:t xml:space="preserve">mealybug </w:t>
      </w:r>
      <w:r w:rsidRPr="00643417">
        <w:t>quarantine pest will spread within Australia,</w:t>
      </w:r>
      <w:r w:rsidR="00416C0E" w:rsidRPr="00643417">
        <w:t xml:space="preserve"> following its establishment is assessed as</w:t>
      </w:r>
      <w:r w:rsidRPr="00643417">
        <w:t xml:space="preserve"> </w:t>
      </w:r>
      <w:r w:rsidRPr="00643417">
        <w:rPr>
          <w:b/>
        </w:rPr>
        <w:t>High</w:t>
      </w:r>
      <w:r w:rsidR="00416C0E" w:rsidRPr="00643417">
        <w:t>.</w:t>
      </w:r>
    </w:p>
    <w:p w14:paraId="72667279" w14:textId="1BB78D5F" w:rsidR="00DE292D" w:rsidRPr="00643417" w:rsidRDefault="00DE292D" w:rsidP="00DE292D">
      <w:r w:rsidRPr="00643417">
        <w:t xml:space="preserve">Spread is defined as </w:t>
      </w:r>
      <w:r w:rsidRPr="00643417">
        <w:rPr>
          <w:i/>
        </w:rPr>
        <w:t>‘the expansion of the geographical distribution of a pest within an area’</w:t>
      </w:r>
      <w:r w:rsidRPr="00643417">
        <w:t xml:space="preserve">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w:t>
      </w:r>
    </w:p>
    <w:p w14:paraId="5F427634" w14:textId="33071160" w:rsidR="00DE292D" w:rsidRPr="00643417" w:rsidRDefault="00DE292D" w:rsidP="00DE292D">
      <w:r w:rsidRPr="00643417">
        <w:t>The supporting evidence f</w:t>
      </w:r>
      <w:r w:rsidR="00D4150D" w:rsidRPr="00643417">
        <w:t>or this assessment is provided.</w:t>
      </w:r>
    </w:p>
    <w:p w14:paraId="13BD989D" w14:textId="77777777" w:rsidR="00DE292D" w:rsidRPr="00643417" w:rsidRDefault="00DE292D" w:rsidP="00DE292D">
      <w:pPr>
        <w:pStyle w:val="Heading5"/>
      </w:pPr>
      <w:r w:rsidRPr="00643417">
        <w:t>Suitability of the natural and/or managed environment for natural spread of the pest</w:t>
      </w:r>
    </w:p>
    <w:p w14:paraId="6B946BD7" w14:textId="77777777" w:rsidR="00DE292D" w:rsidRPr="00643417" w:rsidRDefault="00DE292D" w:rsidP="00DE292D">
      <w:r w:rsidRPr="00643417">
        <w:t>The same or similar environmental conditions to where pest mealybugs currently occur are available for the natural spread of pest mealybugs throughout Australia.</w:t>
      </w:r>
    </w:p>
    <w:p w14:paraId="37FA08C6" w14:textId="6C77E797" w:rsidR="00DE292D" w:rsidRPr="00643417" w:rsidRDefault="00DE292D" w:rsidP="00DE292D">
      <w:r w:rsidRPr="00643417">
        <w:t xml:space="preserve">Greenhouse environments have also been shown to be suitable in aiding the spread of some mealybugs. Like other countries, Australia uses greenhouses to produce many crops such as tomatoes, capsicum, cucumber and eggplant </w:t>
      </w:r>
      <w:r w:rsidR="00A348E7" w:rsidRPr="00643417">
        <w:fldChar w:fldCharType="begin"/>
      </w:r>
      <w:r w:rsidR="00A348E7" w:rsidRPr="00643417">
        <w:instrText xml:space="preserve"> ADDIN EN.CITE &lt;EndNote&gt;&lt;Cite&gt;&lt;Author&gt;Ausveg&lt;/Author&gt;&lt;Year&gt;2014&lt;/Year&gt;&lt;RecNum&gt;136&lt;/RecNum&gt;&lt;DisplayText&gt;(Ausveg 2014)&lt;/DisplayText&gt;&lt;record&gt;&lt;rec-number&gt;136&lt;/rec-number&gt;&lt;foreign-keys&gt;&lt;key app="EN" db-id="pxwxw0er9zv2fxezxdk5tt5utz5p5vtrwdv0" timestamp="1451972360"&gt;136&lt;/key&gt;&lt;/foreign-keys&gt;&lt;ref-type name="Electronic Book"&gt;44&lt;/ref-type&gt;&lt;contributors&gt;&lt;authors&gt;&lt;author&gt;Ausveg&lt;/author&gt;&lt;/authors&gt;&lt;/contributors&gt;&lt;titles&gt;&lt;title&gt;Greenhouse vegetables&lt;/title&gt;&lt;/titles&gt;&lt;keywords&gt;&lt;keyword&gt;Thrips&lt;/keyword&gt;&lt;keyword&gt;Vegetables&lt;/keyword&gt;&lt;/keywords&gt;&lt;dates&gt;&lt;year&gt;2014&lt;/year&gt;&lt;pub-dates&gt;&lt;date&gt;2014&lt;/date&gt;&lt;/pub-dates&gt;&lt;/dates&gt;&lt;publisher&gt;Ausveg&lt;/publisher&gt;&lt;orig-pub&gt;&lt;style face="underline" font="default" size="100%"&gt;J:\E Library\Plant Catalogue\A&lt;/style&gt;&lt;/orig-pub&gt;&lt;label&gt;85281&lt;/label&gt;&lt;urls&gt;&lt;related-urls&gt;&lt;url&gt;&lt;style face="underline" font="default" size="100%"&gt;http://ausveg.com.au/intranet/technical-insights/cropprotection/greenhouse-vegetables.htm&lt;/style&gt;&lt;/url&gt;&lt;/related-urls&gt;&lt;/urls&gt;&lt;custom1&gt;Thrips group policy&lt;/custom1&gt;&lt;/record&gt;&lt;/Cite&gt;&lt;/EndNote&gt;</w:instrText>
      </w:r>
      <w:r w:rsidR="00A348E7" w:rsidRPr="00643417">
        <w:fldChar w:fldCharType="separate"/>
      </w:r>
      <w:r w:rsidR="00A348E7" w:rsidRPr="00643417">
        <w:rPr>
          <w:noProof/>
        </w:rPr>
        <w:t>(</w:t>
      </w:r>
      <w:hyperlink w:anchor="_ENREF_32" w:tooltip="Ausveg, 2014 #136" w:history="1">
        <w:r w:rsidR="003A08F3" w:rsidRPr="00643417">
          <w:rPr>
            <w:noProof/>
          </w:rPr>
          <w:t>Ausveg 2014</w:t>
        </w:r>
      </w:hyperlink>
      <w:r w:rsidR="00A348E7" w:rsidRPr="00643417">
        <w:rPr>
          <w:noProof/>
        </w:rPr>
        <w:t>)</w:t>
      </w:r>
      <w:r w:rsidR="00A348E7" w:rsidRPr="00643417">
        <w:fldChar w:fldCharType="end"/>
      </w:r>
      <w:r w:rsidRPr="00643417">
        <w:t>, which are hosts of mealybugs.</w:t>
      </w:r>
    </w:p>
    <w:p w14:paraId="0E2F5C8A" w14:textId="77777777" w:rsidR="00DE292D" w:rsidRPr="00643417" w:rsidRDefault="00DE292D" w:rsidP="00DE292D">
      <w:pPr>
        <w:pStyle w:val="Heading5"/>
      </w:pPr>
      <w:r w:rsidRPr="00643417">
        <w:t>Presence of natural barriers</w:t>
      </w:r>
    </w:p>
    <w:p w14:paraId="32DEAFD1" w14:textId="464D1113" w:rsidR="00921FC3" w:rsidRPr="00643417" w:rsidRDefault="00857113" w:rsidP="00DE292D">
      <w:pPr>
        <w:rPr>
          <w:color w:val="FF0000"/>
          <w:lang w:bidi="en-US"/>
        </w:rPr>
      </w:pPr>
      <w:r w:rsidRPr="00643417">
        <w:rPr>
          <w:color w:val="000000" w:themeColor="text1"/>
        </w:rPr>
        <w:t xml:space="preserve">Natural barriers exist between different areas within Australia. Arid areas and long geographic distances exist between the east and the west, for example, </w:t>
      </w:r>
      <w:r w:rsidR="00782336" w:rsidRPr="00643417">
        <w:rPr>
          <w:color w:val="000000" w:themeColor="text1"/>
        </w:rPr>
        <w:t xml:space="preserve">the Nullarbor Plain. </w:t>
      </w:r>
      <w:r w:rsidR="0003736B" w:rsidRPr="00643417">
        <w:rPr>
          <w:color w:val="000000" w:themeColor="text1"/>
        </w:rPr>
        <w:t xml:space="preserve">The </w:t>
      </w:r>
      <w:r w:rsidR="00782336" w:rsidRPr="00643417">
        <w:rPr>
          <w:color w:val="000000" w:themeColor="text1"/>
        </w:rPr>
        <w:t>Bass Strai</w:t>
      </w:r>
      <w:r w:rsidRPr="00643417">
        <w:rPr>
          <w:color w:val="000000" w:themeColor="text1"/>
        </w:rPr>
        <w:t>t separates the mainland from Tasmania. Climatic differentials occur between the north and the south</w:t>
      </w:r>
      <w:r w:rsidR="00DE292D" w:rsidRPr="00643417">
        <w:t xml:space="preserve">. It would be difficult for mealybugs to </w:t>
      </w:r>
      <w:r w:rsidR="00782336" w:rsidRPr="00643417">
        <w:t>naturally</w:t>
      </w:r>
      <w:r w:rsidR="00AB4ABF" w:rsidRPr="00643417">
        <w:t xml:space="preserve"> </w:t>
      </w:r>
      <w:r w:rsidR="00DE292D" w:rsidRPr="00643417">
        <w:t xml:space="preserve">disperse via the movement of crawlers (first instar nymphs) from one area to </w:t>
      </w:r>
      <w:r w:rsidR="00DE292D" w:rsidRPr="00643417">
        <w:rPr>
          <w:color w:val="000000" w:themeColor="text1"/>
        </w:rPr>
        <w:t xml:space="preserve">another. However, at least some mealybugs </w:t>
      </w:r>
      <w:r w:rsidR="00AB4ABF" w:rsidRPr="00643417">
        <w:rPr>
          <w:color w:val="000000" w:themeColor="text1"/>
        </w:rPr>
        <w:t>might</w:t>
      </w:r>
      <w:r w:rsidR="00DE292D" w:rsidRPr="00643417">
        <w:rPr>
          <w:color w:val="000000" w:themeColor="text1"/>
        </w:rPr>
        <w:t xml:space="preserve"> be able to overcome</w:t>
      </w:r>
      <w:r w:rsidR="00921FC3" w:rsidRPr="00643417">
        <w:rPr>
          <w:color w:val="000000" w:themeColor="text1"/>
        </w:rPr>
        <w:t xml:space="preserve"> some natural barriers. </w:t>
      </w:r>
      <w:r w:rsidR="00921FC3" w:rsidRPr="00643417">
        <w:rPr>
          <w:color w:val="000000" w:themeColor="text1"/>
          <w:lang w:bidi="en-US"/>
        </w:rPr>
        <w:t xml:space="preserve">Athough rare, airborne scale crawler dispersal it has been assumed to occur </w:t>
      </w:r>
      <w:r w:rsidR="00863D75" w:rsidRPr="00643417">
        <w:rPr>
          <w:color w:val="000000" w:themeColor="text1"/>
          <w:lang w:bidi="en-US"/>
        </w:rPr>
        <w:t xml:space="preserve">and has been </w:t>
      </w:r>
      <w:r w:rsidR="00921FC3" w:rsidRPr="00643417">
        <w:rPr>
          <w:color w:val="000000" w:themeColor="text1"/>
          <w:lang w:bidi="en-US"/>
        </w:rPr>
        <w:t xml:space="preserve">used to explain some unexpected mealybug incursions that occur at longer distance from known sources of infestation, such as up to 260 Km inland from an infested area on the Kenyan coast </w:t>
      </w:r>
      <w:r w:rsidR="00A348E7" w:rsidRPr="00643417">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bGUiPjE3PC9yZWYtdHlwZT48Y29udHJpYnV0b3JzPjxhdXRob3JzPjxhdXRob3I+R3VsbGFuLCBQ
LkouPC9hdXRob3I+PGF1dGhvcj5Lb3N6dGFyYWIsIE0uPC9hdXRob3I+PC9hdXRob3JzPjwvY29u
dHJpYnV0b3JzPjx0aXRsZXM+PHRpdGxlPkFkYXB0YXRpb25zIGluIHNjYWxlIGluc2VjdHM8L3Rp
dGxlPjxzZWNvbmRhcnktdGl0bGU+QW5udWFsIFJldmlldyBvZiBFbnRvbW9sb2d5PC9zZWNvbmRh
cnktdGl0bGU+PC90aXRsZXM+PHBlcmlvZGljYWw+PGZ1bGwtdGl0bGU+QW5udWFsIFJldmlldyBv
ZiBFbnRvbW9sb2d5PC9mdWxsLXRpdGxlPjwvcGVyaW9kaWNhbD48cGFnZXM+MjMtNTA8L3BhZ2Vz
Pjx2b2x1bWU+NDI8L3ZvbHVtZT48a2V5d29yZHM+PGtleXdvcmQ+QWRhcHRhdGlvbnM8L2tleXdv
cmQ+PGtleXdvcmQ+QWR1bHQ8L2tleXdvcmQ+PGtleXdvcmQ+QWR1bHRzPC9rZXl3b3JkPjxrZXl3
b3JkPkFnZW50czwva2V5d29yZD48a2V5d29yZD5BbnRzPC9rZXl3b3JkPjxrZXl3b3JkPmFzPC9r
ZXl3b3JkPjxrZXl3b3JkPkJlaGF2aW91cjwva2V5d29yZD48a2V5d29yZD5EaXNwZXJzYWw8L2tl
eXdvcmQ+PGtleXdvcmQ+RXZvbHV0aW9uPC9rZXl3b3JkPjxrZXl3b3JkPkZlYXR1cmVzPC9rZXl3
b3JkPjxrZXl3b3JkPkZlbWFsZTwva2V5d29yZD48a2V5d29yZD5GZW1hbGVzPC9rZXl3b3JkPjxr
ZXl3b3JkPkZsaWdodDwva2V5d29yZD48a2V5d29yZD5HYWxsczwva2V5d29yZD48a2V5d29yZD5I
b3N0IHBsYW50PC9rZXl3b3JkPjxrZXl3b3JkPkhvc3QgcGxhbnRzPC9rZXl3b3JkPjxrZXl3b3Jk
Pmluc2VjdDwva2V5d29yZD48a2V5d29yZD5JbnNlY3RzPC9rZXl3b3JkPjxrZXl3b3JkPkludGVy
YWN0aW9uczwva2V5d29yZD48a2V5d29yZD5MRUQ8L2tleXdvcmQ+PGtleXdvcmQ+TGlmZS1jeWNs
ZTwva2V5d29yZD48a2V5d29yZD5Mb3NzZXM8L2tleXdvcmQ+PGtleXdvcmQ+TWFsZXM8L2tleXdv
cmQ+PGtleXdvcmQ+TWF0aW5nPC9rZXl3b3JkPjxrZXl3b3JkPk1ldGhvZHM8L2tleXdvcmQ+PGtl
eXdvcmQ+TWljcm9vcmdhbmlzbXM8L2tleXdvcmQ+PGtleXdvcmQ+T1JJR0lOPC9rZXl3b3JkPjxr
ZXl3b3JkPk9yaWdpbnM8L2tleXdvcmQ+PGtleXdvcmQ+UGFyYXNpdGljPC9rZXl3b3JkPjxrZXl3
b3JkPlBsYW50czwva2V5d29yZD48a2V5d29yZD5SZWR1Y3Rpb248L2tleXdvcmQ+PGtleXdvcmQ+
UmV2aWV3czwva2V5d29yZD48a2V5d29yZD5TY2FsZSBpbnNlY3Q8L2tleXdvcmQ+PGtleXdvcmQ+
U2NhbGUgaW5zZWN0czwva2V5d29yZD48a2V5d29yZD5TY2FsZXM8L2tleXdvcmQ+PGtleXdvcmQ+
U2NhbGVzIGluc2VjdHM8L2tleXdvcmQ+PGtleXdvcmQ+U2V4PC9rZXl3b3JkPjxrZXl3b3JkPlNl
eCBkZXRlcm1pbmF0aW9uPC9rZXl3b3JkPjxrZXl3b3JkPlNleHVhbCBkaW1vcnBoaXNtPC9rZXl3
b3JkPjxrZXl3b3JkPlNwZWNpYWxpc2F0aW9uPC9rZXl3b3JkPjxrZXl3b3JkPlN0cmF0ZWdpZXM8
L2tleXdvcmQ+PGtleXdvcmQ+U3RyYXRlZ3k8L2tleXdvcmQ+PC9rZXl3b3Jkcz48ZGF0ZXM+PHll
YXI+MTk5NzwveWVhcj48L2RhdGVzPjxvcmlnLXB1Yj48c3R5bGUgZmFjZT0idW5kZXJsaW5lIiBm
b250PSJkZWZhdWx0IiBzaXplPSIxMDAlIj5KOlxFIExpYnJhcnlcUGxhbnQgQ2F0YWxvZ3VlXEc8
L3N0eWxlPjwvb3JpZy1wdWI+PGxhYmVsPjk3NjI8L2xhYmVsPjx1cmxzPjwvdXJscz48Y3VzdG9t
MT5ndCwgbWVhbHlidWcgZ3JvdXAgcG9saWN5IHRrcTwvY3VzdG9tMT48L3JlY29yZD48L0NpdGU+
PC9FbmROb3RlPgB=
</w:fldData>
        </w:fldChar>
      </w:r>
      <w:r w:rsidR="00405F2F" w:rsidRPr="00643417">
        <w:rPr>
          <w:color w:val="000000" w:themeColor="text1"/>
          <w:lang w:bidi="en-US"/>
        </w:rPr>
        <w:instrText xml:space="preserve"> ADDIN EN.CITE </w:instrText>
      </w:r>
      <w:r w:rsidR="00405F2F" w:rsidRPr="00643417">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bGUiPjE3PC9yZWYtdHlwZT48Y29udHJpYnV0b3JzPjxhdXRob3JzPjxhdXRob3I+R3VsbGFuLCBQ
LkouPC9hdXRob3I+PGF1dGhvcj5Lb3N6dGFyYWIsIE0uPC9hdXRob3I+PC9hdXRob3JzPjwvY29u
dHJpYnV0b3JzPjx0aXRsZXM+PHRpdGxlPkFkYXB0YXRpb25zIGluIHNjYWxlIGluc2VjdHM8L3Rp
dGxlPjxzZWNvbmRhcnktdGl0bGU+QW5udWFsIFJldmlldyBvZiBFbnRvbW9sb2d5PC9zZWNvbmRh
cnktdGl0bGU+PC90aXRsZXM+PHBlcmlvZGljYWw+PGZ1bGwtdGl0bGU+QW5udWFsIFJldmlldyBv
ZiBFbnRvbW9sb2d5PC9mdWxsLXRpdGxlPjwvcGVyaW9kaWNhbD48cGFnZXM+MjMtNTA8L3BhZ2Vz
Pjx2b2x1bWU+NDI8L3ZvbHVtZT48a2V5d29yZHM+PGtleXdvcmQ+QWRhcHRhdGlvbnM8L2tleXdv
cmQ+PGtleXdvcmQ+QWR1bHQ8L2tleXdvcmQ+PGtleXdvcmQ+QWR1bHRzPC9rZXl3b3JkPjxrZXl3
b3JkPkFnZW50czwva2V5d29yZD48a2V5d29yZD5BbnRzPC9rZXl3b3JkPjxrZXl3b3JkPmFzPC9r
ZXl3b3JkPjxrZXl3b3JkPkJlaGF2aW91cjwva2V5d29yZD48a2V5d29yZD5EaXNwZXJzYWw8L2tl
eXdvcmQ+PGtleXdvcmQ+RXZvbHV0aW9uPC9rZXl3b3JkPjxrZXl3b3JkPkZlYXR1cmVzPC9rZXl3
b3JkPjxrZXl3b3JkPkZlbWFsZTwva2V5d29yZD48a2V5d29yZD5GZW1hbGVzPC9rZXl3b3JkPjxr
ZXl3b3JkPkZsaWdodDwva2V5d29yZD48a2V5d29yZD5HYWxsczwva2V5d29yZD48a2V5d29yZD5I
b3N0IHBsYW50PC9rZXl3b3JkPjxrZXl3b3JkPkhvc3QgcGxhbnRzPC9rZXl3b3JkPjxrZXl3b3Jk
Pmluc2VjdDwva2V5d29yZD48a2V5d29yZD5JbnNlY3RzPC9rZXl3b3JkPjxrZXl3b3JkPkludGVy
YWN0aW9uczwva2V5d29yZD48a2V5d29yZD5MRUQ8L2tleXdvcmQ+PGtleXdvcmQ+TGlmZS1jeWNs
ZTwva2V5d29yZD48a2V5d29yZD5Mb3NzZXM8L2tleXdvcmQ+PGtleXdvcmQ+TWFsZXM8L2tleXdv
cmQ+PGtleXdvcmQ+TWF0aW5nPC9rZXl3b3JkPjxrZXl3b3JkPk1ldGhvZHM8L2tleXdvcmQ+PGtl
eXdvcmQ+TWljcm9vcmdhbmlzbXM8L2tleXdvcmQ+PGtleXdvcmQ+T1JJR0lOPC9rZXl3b3JkPjxr
ZXl3b3JkPk9yaWdpbnM8L2tleXdvcmQ+PGtleXdvcmQ+UGFyYXNpdGljPC9rZXl3b3JkPjxrZXl3
b3JkPlBsYW50czwva2V5d29yZD48a2V5d29yZD5SZWR1Y3Rpb248L2tleXdvcmQ+PGtleXdvcmQ+
UmV2aWV3czwva2V5d29yZD48a2V5d29yZD5TY2FsZSBpbnNlY3Q8L2tleXdvcmQ+PGtleXdvcmQ+
U2NhbGUgaW5zZWN0czwva2V5d29yZD48a2V5d29yZD5TY2FsZXM8L2tleXdvcmQ+PGtleXdvcmQ+
U2NhbGVzIGluc2VjdHM8L2tleXdvcmQ+PGtleXdvcmQ+U2V4PC9rZXl3b3JkPjxrZXl3b3JkPlNl
eCBkZXRlcm1pbmF0aW9uPC9rZXl3b3JkPjxrZXl3b3JkPlNleHVhbCBkaW1vcnBoaXNtPC9rZXl3
b3JkPjxrZXl3b3JkPlNwZWNpYWxpc2F0aW9uPC9rZXl3b3JkPjxrZXl3b3JkPlN0cmF0ZWdpZXM8
L2tleXdvcmQ+PGtleXdvcmQ+U3RyYXRlZ3k8L2tleXdvcmQ+PC9rZXl3b3Jkcz48ZGF0ZXM+PHll
YXI+MTk5NzwveWVhcj48L2RhdGVzPjxvcmlnLXB1Yj48c3R5bGUgZmFjZT0idW5kZXJsaW5lIiBm
b250PSJkZWZhdWx0IiBzaXplPSIxMDAlIj5KOlxFIExpYnJhcnlcUGxhbnQgQ2F0YWxvZ3VlXEc8
L3N0eWxlPjwvb3JpZy1wdWI+PGxhYmVsPjk3NjI8L2xhYmVsPjx1cmxzPjwvdXJscz48Y3VzdG9t
MT5ndCwgbWVhbHlidWcgZ3JvdXAgcG9saWN5IHRrcTwvY3VzdG9tMT48L3JlY29yZD48L0NpdGU+
PC9FbmROb3RlPgB=
</w:fldData>
        </w:fldChar>
      </w:r>
      <w:r w:rsidR="00405F2F" w:rsidRPr="00643417">
        <w:rPr>
          <w:color w:val="000000" w:themeColor="text1"/>
          <w:lang w:bidi="en-US"/>
        </w:rPr>
        <w:instrText xml:space="preserve"> ADDIN EN.CITE.DATA </w:instrText>
      </w:r>
      <w:r w:rsidR="00405F2F" w:rsidRPr="00643417">
        <w:rPr>
          <w:color w:val="000000" w:themeColor="text1"/>
          <w:lang w:bidi="en-US"/>
        </w:rPr>
      </w:r>
      <w:r w:rsidR="00405F2F"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216" w:tooltip="Greathead, 1990 #4108" w:history="1">
        <w:r w:rsidR="003A08F3" w:rsidRPr="00643417">
          <w:rPr>
            <w:noProof/>
            <w:color w:val="000000" w:themeColor="text1"/>
            <w:lang w:bidi="en-US"/>
          </w:rPr>
          <w:t>Greathead 1990</w:t>
        </w:r>
      </w:hyperlink>
      <w:r w:rsidR="00A348E7" w:rsidRPr="00643417">
        <w:rPr>
          <w:noProof/>
          <w:color w:val="000000" w:themeColor="text1"/>
          <w:lang w:bidi="en-US"/>
        </w:rPr>
        <w:t xml:space="preserve">; </w:t>
      </w:r>
      <w:hyperlink w:anchor="_ENREF_221" w:tooltip="Gullan, 1997 #1879" w:history="1">
        <w:r w:rsidR="003A08F3" w:rsidRPr="00643417">
          <w:rPr>
            <w:noProof/>
            <w:color w:val="000000" w:themeColor="text1"/>
            <w:lang w:bidi="en-US"/>
          </w:rPr>
          <w:t>Gullan &amp; Kosztarab 1997</w:t>
        </w:r>
      </w:hyperlink>
      <w:r w:rsidR="00A348E7" w:rsidRPr="00643417">
        <w:rPr>
          <w:noProof/>
          <w:color w:val="000000" w:themeColor="text1"/>
          <w:lang w:bidi="en-US"/>
        </w:rPr>
        <w:t>)</w:t>
      </w:r>
      <w:r w:rsidR="00A348E7" w:rsidRPr="00643417">
        <w:rPr>
          <w:color w:val="000000" w:themeColor="text1"/>
          <w:lang w:bidi="en-US"/>
        </w:rPr>
        <w:fldChar w:fldCharType="end"/>
      </w:r>
      <w:r w:rsidR="00921FC3" w:rsidRPr="00643417">
        <w:rPr>
          <w:color w:val="000000" w:themeColor="text1"/>
          <w:lang w:bidi="en-US"/>
        </w:rPr>
        <w:t>.</w:t>
      </w:r>
    </w:p>
    <w:p w14:paraId="28D40AB3" w14:textId="77777777" w:rsidR="00DE292D" w:rsidRPr="00643417" w:rsidRDefault="00DE292D" w:rsidP="00DE292D">
      <w:pPr>
        <w:pStyle w:val="Heading5"/>
      </w:pPr>
      <w:r w:rsidRPr="00643417">
        <w:t>The potential for movement with commodities or conveyances</w:t>
      </w:r>
    </w:p>
    <w:p w14:paraId="69AB39CF" w14:textId="75144E67" w:rsidR="00DE292D" w:rsidRPr="00643417" w:rsidRDefault="00B1042B" w:rsidP="00DE292D">
      <w:r w:rsidRPr="00643417">
        <w:t>Pest mealybugs can be spread</w:t>
      </w:r>
      <w:r w:rsidR="00DE292D" w:rsidRPr="00643417">
        <w:t xml:space="preserve"> on fresh plants and/or cuttings, as mealybugs are easily concealed under bra</w:t>
      </w:r>
      <w:r w:rsidR="00D4150D" w:rsidRPr="00643417">
        <w:t>cts and in buds and leaf bases.</w:t>
      </w:r>
    </w:p>
    <w:p w14:paraId="68D5B0A9" w14:textId="2FD79CE5" w:rsidR="00DE292D" w:rsidRPr="00643417" w:rsidRDefault="00DE292D" w:rsidP="00DE292D">
      <w:r w:rsidRPr="00643417">
        <w:lastRenderedPageBreak/>
        <w:t>Mealybugs may also be spread between production areas on the clothes of people who have been in direct contact with infested material. This type of spread may deposit mealybugs directly into new uninfested areas at a faster rate t</w:t>
      </w:r>
      <w:r w:rsidR="00AB4ABF" w:rsidRPr="00643417">
        <w:t>han mealybugs c</w:t>
      </w:r>
      <w:r w:rsidRPr="00643417">
        <w:t>ould naturally spread.</w:t>
      </w:r>
    </w:p>
    <w:p w14:paraId="68E723E6" w14:textId="77777777" w:rsidR="00DE292D" w:rsidRPr="00643417" w:rsidRDefault="00DE292D" w:rsidP="00DE292D">
      <w:pPr>
        <w:pStyle w:val="Heading5"/>
      </w:pPr>
      <w:r w:rsidRPr="00643417">
        <w:t>Intended use of the commodity</w:t>
      </w:r>
    </w:p>
    <w:p w14:paraId="06592CF6" w14:textId="0D62CD8F" w:rsidR="00DE292D" w:rsidRPr="00643417" w:rsidRDefault="00DE292D" w:rsidP="00DE292D">
      <w:r w:rsidRPr="00643417">
        <w:t>The intended use</w:t>
      </w:r>
      <w:r w:rsidR="00AB4ABF" w:rsidRPr="00643417">
        <w:t>s</w:t>
      </w:r>
      <w:r w:rsidRPr="00643417">
        <w:t xml:space="preserve"> of commodities and live plants derived from the large number of </w:t>
      </w:r>
      <w:r w:rsidR="00AB4ABF" w:rsidRPr="00643417">
        <w:t xml:space="preserve">potential </w:t>
      </w:r>
      <w:r w:rsidRPr="00643417">
        <w:t xml:space="preserve">hosts, such as fresh fruit, vegetables, cut-flowers and foliage, cereal crops, and propagative material </w:t>
      </w:r>
      <w:r w:rsidR="00AB4ABF" w:rsidRPr="00643417">
        <w:t xml:space="preserve">are likely to </w:t>
      </w:r>
      <w:r w:rsidRPr="00643417">
        <w:t xml:space="preserve">include human consumption, decoration, nursery stock and animal feeds. These commodities </w:t>
      </w:r>
      <w:r w:rsidR="00AB4ABF" w:rsidRPr="00643417">
        <w:t xml:space="preserve">and live plants </w:t>
      </w:r>
      <w:r w:rsidRPr="00643417">
        <w:t xml:space="preserve">would be moved around the country, and </w:t>
      </w:r>
      <w:r w:rsidR="00AB4ABF" w:rsidRPr="00643417">
        <w:t xml:space="preserve">this assists </w:t>
      </w:r>
      <w:r w:rsidRPr="00643417">
        <w:t xml:space="preserve">spread </w:t>
      </w:r>
      <w:r w:rsidR="00AB4ABF" w:rsidRPr="00643417">
        <w:t xml:space="preserve">of </w:t>
      </w:r>
      <w:r w:rsidRPr="00643417">
        <w:t xml:space="preserve">eggs, nymphs and adults of </w:t>
      </w:r>
      <w:r w:rsidR="00AB4ABF" w:rsidRPr="00643417">
        <w:t xml:space="preserve">associated </w:t>
      </w:r>
      <w:r w:rsidRPr="00643417">
        <w:t>mealybugs.</w:t>
      </w:r>
    </w:p>
    <w:p w14:paraId="261E9D41" w14:textId="75AC19BC" w:rsidR="00DE292D" w:rsidRPr="00643417" w:rsidRDefault="00523940" w:rsidP="00DE292D">
      <w:pPr>
        <w:pStyle w:val="Heading5"/>
      </w:pPr>
      <w:r w:rsidRPr="00643417">
        <w:t>Dispersal and p</w:t>
      </w:r>
      <w:r w:rsidR="00DE292D" w:rsidRPr="00643417">
        <w:t xml:space="preserve">otential vectors </w:t>
      </w:r>
      <w:r w:rsidR="00BF69AB" w:rsidRPr="00643417">
        <w:t xml:space="preserve">of </w:t>
      </w:r>
      <w:r w:rsidR="00DE292D" w:rsidRPr="00643417">
        <w:t>the pest in the PRA area</w:t>
      </w:r>
    </w:p>
    <w:p w14:paraId="2B73824A" w14:textId="45A602AF" w:rsidR="00301F98" w:rsidRPr="00643417" w:rsidRDefault="00DE292D" w:rsidP="0070041B">
      <w:pPr>
        <w:rPr>
          <w:color w:val="000000" w:themeColor="text1"/>
        </w:rPr>
      </w:pPr>
      <w:r w:rsidRPr="00643417">
        <w:rPr>
          <w:color w:val="000000" w:themeColor="text1"/>
        </w:rPr>
        <w:t xml:space="preserve">Pest mealybugs do not require a vector for dispersal. </w:t>
      </w:r>
      <w:r w:rsidR="00301F98" w:rsidRPr="00643417">
        <w:rPr>
          <w:color w:val="000000" w:themeColor="text1"/>
        </w:rPr>
        <w:t xml:space="preserve">Their dispersal is </w:t>
      </w:r>
      <w:r w:rsidR="00A93E62" w:rsidRPr="00643417">
        <w:rPr>
          <w:color w:val="000000" w:themeColor="text1"/>
        </w:rPr>
        <w:t xml:space="preserve">actively </w:t>
      </w:r>
      <w:r w:rsidR="00301F98" w:rsidRPr="00643417">
        <w:rPr>
          <w:color w:val="000000" w:themeColor="text1"/>
        </w:rPr>
        <w:t xml:space="preserve">through the mobility and passively </w:t>
      </w:r>
      <w:r w:rsidR="00A93E62" w:rsidRPr="00643417">
        <w:rPr>
          <w:color w:val="000000" w:themeColor="text1"/>
        </w:rPr>
        <w:t>through</w:t>
      </w:r>
      <w:r w:rsidR="00301F98" w:rsidRPr="00643417">
        <w:rPr>
          <w:color w:val="000000" w:themeColor="text1"/>
        </w:rPr>
        <w:t xml:space="preserve"> other means </w:t>
      </w:r>
      <w:r w:rsidR="00A93E62" w:rsidRPr="00643417">
        <w:rPr>
          <w:color w:val="000000" w:themeColor="text1"/>
        </w:rPr>
        <w:t>including wind and human activities</w:t>
      </w:r>
      <w:r w:rsidR="00D4150D" w:rsidRPr="00643417">
        <w:rPr>
          <w:color w:val="000000" w:themeColor="text1"/>
        </w:rPr>
        <w:t>.</w:t>
      </w:r>
    </w:p>
    <w:p w14:paraId="1DA3C3D5" w14:textId="39464D24" w:rsidR="0070041B" w:rsidRPr="00643417" w:rsidRDefault="00DE292D" w:rsidP="0070041B">
      <w:pPr>
        <w:rPr>
          <w:color w:val="000000" w:themeColor="text1"/>
          <w:lang w:bidi="en-US"/>
        </w:rPr>
      </w:pPr>
      <w:r w:rsidRPr="00643417">
        <w:rPr>
          <w:color w:val="000000" w:themeColor="text1"/>
        </w:rPr>
        <w:t>The main dispersal stage is the newly emerged crawler</w:t>
      </w:r>
      <w:r w:rsidR="00B1042B" w:rsidRPr="00643417">
        <w:rPr>
          <w:color w:val="000000" w:themeColor="text1"/>
        </w:rPr>
        <w:t>s,</w:t>
      </w:r>
      <w:r w:rsidRPr="00643417">
        <w:rPr>
          <w:color w:val="000000" w:themeColor="text1"/>
        </w:rPr>
        <w:t xml:space="preserve"> which actively seek suitable feeding sites by walking</w:t>
      </w:r>
      <w:r w:rsidR="0070041B" w:rsidRPr="00643417">
        <w:rPr>
          <w:color w:val="000000" w:themeColor="text1"/>
        </w:rPr>
        <w:t>. As discussed previously under the likelihold of distribution</w:t>
      </w:r>
      <w:r w:rsidR="0070041B" w:rsidRPr="00643417">
        <w:rPr>
          <w:color w:val="000000" w:themeColor="text1"/>
          <w:lang w:bidi="en-US"/>
        </w:rPr>
        <w:t xml:space="preserve">, the dispersal capability of crawlers by walking </w:t>
      </w:r>
      <w:r w:rsidR="00A5634C" w:rsidRPr="00643417">
        <w:rPr>
          <w:color w:val="000000" w:themeColor="text1"/>
          <w:lang w:bidi="en-US"/>
        </w:rPr>
        <w:t xml:space="preserve">is limited, and local in nature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6" w:tooltip="Cornwell, 1956 #28959" w:history="1">
        <w:r w:rsidR="003A08F3" w:rsidRPr="00643417">
          <w:rPr>
            <w:noProof/>
            <w:color w:val="000000" w:themeColor="text1"/>
            <w:lang w:bidi="en-US"/>
          </w:rPr>
          <w:t>Cornwell 1956</w:t>
        </w:r>
      </w:hyperlink>
      <w:r w:rsidR="00A348E7" w:rsidRPr="00643417">
        <w:rPr>
          <w:noProof/>
          <w:color w:val="000000" w:themeColor="text1"/>
          <w:lang w:bidi="en-US"/>
        </w:rPr>
        <w:t>)</w:t>
      </w:r>
      <w:r w:rsidR="00A348E7" w:rsidRPr="00643417">
        <w:rPr>
          <w:color w:val="000000" w:themeColor="text1"/>
          <w:lang w:bidi="en-US"/>
        </w:rPr>
        <w:fldChar w:fldCharType="end"/>
      </w:r>
      <w:r w:rsidR="00A5634C" w:rsidRPr="00643417">
        <w:rPr>
          <w:color w:val="000000" w:themeColor="text1"/>
          <w:lang w:bidi="en-US"/>
        </w:rPr>
        <w:t xml:space="preserve"> </w:t>
      </w:r>
      <w:r w:rsidR="0070041B" w:rsidRPr="00643417">
        <w:rPr>
          <w:color w:val="000000" w:themeColor="text1"/>
          <w:lang w:bidi="en-US"/>
        </w:rPr>
        <w:t xml:space="preserve">by their finite energy reserves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278" w:tooltip="Koteja, 1990 #1590" w:history="1">
        <w:r w:rsidR="003A08F3" w:rsidRPr="00643417">
          <w:rPr>
            <w:noProof/>
            <w:color w:val="000000" w:themeColor="text1"/>
            <w:lang w:bidi="en-US"/>
          </w:rPr>
          <w:t>Koteja 1990</w:t>
        </w:r>
      </w:hyperlink>
      <w:r w:rsidR="00A348E7" w:rsidRPr="00643417">
        <w:rPr>
          <w:noProof/>
          <w:color w:val="000000" w:themeColor="text1"/>
          <w:lang w:bidi="en-US"/>
        </w:rPr>
        <w:t>)</w:t>
      </w:r>
      <w:r w:rsidR="00A348E7" w:rsidRPr="00643417">
        <w:rPr>
          <w:color w:val="000000" w:themeColor="text1"/>
          <w:lang w:bidi="en-US"/>
        </w:rPr>
        <w:fldChar w:fldCharType="end"/>
      </w:r>
      <w:r w:rsidR="0070041B" w:rsidRPr="00643417">
        <w:rPr>
          <w:color w:val="000000" w:themeColor="text1"/>
          <w:lang w:bidi="en-US"/>
        </w:rPr>
        <w:t xml:space="preserve">, by terrain over which they must move, and by high mortality if they remain unfed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6" w:tooltip="Cornwell, 1956 #28959" w:history="1">
        <w:r w:rsidR="003A08F3" w:rsidRPr="00643417">
          <w:rPr>
            <w:noProof/>
            <w:color w:val="000000" w:themeColor="text1"/>
            <w:lang w:bidi="en-US"/>
          </w:rPr>
          <w:t>Cornwell 1956</w:t>
        </w:r>
      </w:hyperlink>
      <w:r w:rsidR="00A348E7" w:rsidRPr="00643417">
        <w:rPr>
          <w:noProof/>
          <w:color w:val="000000" w:themeColor="text1"/>
          <w:lang w:bidi="en-US"/>
        </w:rPr>
        <w:t>)</w:t>
      </w:r>
      <w:r w:rsidR="00A348E7" w:rsidRPr="00643417">
        <w:rPr>
          <w:color w:val="000000" w:themeColor="text1"/>
          <w:lang w:bidi="en-US"/>
        </w:rPr>
        <w:fldChar w:fldCharType="end"/>
      </w:r>
      <w:r w:rsidR="0070041B" w:rsidRPr="00643417">
        <w:rPr>
          <w:color w:val="000000" w:themeColor="text1"/>
          <w:lang w:bidi="en-US"/>
        </w:rPr>
        <w:t>.</w:t>
      </w:r>
    </w:p>
    <w:p w14:paraId="7DF37A11" w14:textId="0BD747CA" w:rsidR="00CD0BD6" w:rsidRPr="00643417" w:rsidRDefault="00DE292D" w:rsidP="00CD0BD6">
      <w:pPr>
        <w:rPr>
          <w:color w:val="000000" w:themeColor="text1"/>
          <w:lang w:bidi="en-US"/>
        </w:rPr>
      </w:pPr>
      <w:r w:rsidRPr="00643417">
        <w:rPr>
          <w:color w:val="000000" w:themeColor="text1"/>
        </w:rPr>
        <w:t xml:space="preserve">There is evidence that crawlers of scale insects and mealybugs can be dispersed passively by the wind, even though mortality is very high. Passive dispersal </w:t>
      </w:r>
      <w:r w:rsidR="00A93E62" w:rsidRPr="00643417">
        <w:rPr>
          <w:color w:val="000000" w:themeColor="text1"/>
        </w:rPr>
        <w:t xml:space="preserve">by wind </w:t>
      </w:r>
      <w:r w:rsidRPr="00643417">
        <w:rPr>
          <w:color w:val="000000" w:themeColor="text1"/>
        </w:rPr>
        <w:t xml:space="preserve">has been reported to range from several metres to a few kilometres, </w:t>
      </w:r>
      <w:r w:rsidR="007D498A" w:rsidRPr="00643417">
        <w:rPr>
          <w:color w:val="000000" w:themeColor="text1"/>
        </w:rPr>
        <w:t>or</w:t>
      </w:r>
      <w:r w:rsidRPr="00643417">
        <w:rPr>
          <w:color w:val="000000" w:themeColor="text1"/>
        </w:rPr>
        <w:t xml:space="preserve"> more </w:t>
      </w:r>
      <w:r w:rsidR="00A348E7" w:rsidRPr="00643417">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bGUiPjE3PC9yZWYtdHlwZT48Y29udHJpYnV0b3JzPjxhdXRob3JzPjxhdXRob3I+R3VsbGFuLCBQ
LkouPC9hdXRob3I+PGF1dGhvcj5Lb3N6dGFyYWIsIE0uPC9hdXRob3I+PC9hdXRob3JzPjwvY29u
dHJpYnV0b3JzPjx0aXRsZXM+PHRpdGxlPkFkYXB0YXRpb25zIGluIHNjYWxlIGluc2VjdHM8L3Rp
dGxlPjxzZWNvbmRhcnktdGl0bGU+QW5udWFsIFJldmlldyBvZiBFbnRvbW9sb2d5PC9zZWNvbmRh
cnktdGl0bGU+PC90aXRsZXM+PHBlcmlvZGljYWw+PGZ1bGwtdGl0bGU+QW5udWFsIFJldmlldyBv
ZiBFbnRvbW9sb2d5PC9mdWxsLXRpdGxlPjwvcGVyaW9kaWNhbD48cGFnZXM+MjMtNTA8L3BhZ2Vz
Pjx2b2x1bWU+NDI8L3ZvbHVtZT48a2V5d29yZHM+PGtleXdvcmQ+QWRhcHRhdGlvbnM8L2tleXdv
cmQ+PGtleXdvcmQ+QWR1bHQ8L2tleXdvcmQ+PGtleXdvcmQ+QWR1bHRzPC9rZXl3b3JkPjxrZXl3
b3JkPkFnZW50czwva2V5d29yZD48a2V5d29yZD5BbnRzPC9rZXl3b3JkPjxrZXl3b3JkPmFzPC9r
ZXl3b3JkPjxrZXl3b3JkPkJlaGF2aW91cjwva2V5d29yZD48a2V5d29yZD5EaXNwZXJzYWw8L2tl
eXdvcmQ+PGtleXdvcmQ+RXZvbHV0aW9uPC9rZXl3b3JkPjxrZXl3b3JkPkZlYXR1cmVzPC9rZXl3
b3JkPjxrZXl3b3JkPkZlbWFsZTwva2V5d29yZD48a2V5d29yZD5GZW1hbGVzPC9rZXl3b3JkPjxr
ZXl3b3JkPkZsaWdodDwva2V5d29yZD48a2V5d29yZD5HYWxsczwva2V5d29yZD48a2V5d29yZD5I
b3N0IHBsYW50PC9rZXl3b3JkPjxrZXl3b3JkPkhvc3QgcGxhbnRzPC9rZXl3b3JkPjxrZXl3b3Jk
Pmluc2VjdDwva2V5d29yZD48a2V5d29yZD5JbnNlY3RzPC9rZXl3b3JkPjxrZXl3b3JkPkludGVy
YWN0aW9uczwva2V5d29yZD48a2V5d29yZD5MRUQ8L2tleXdvcmQ+PGtleXdvcmQ+TGlmZS1jeWNs
ZTwva2V5d29yZD48a2V5d29yZD5Mb3NzZXM8L2tleXdvcmQ+PGtleXdvcmQ+TWFsZXM8L2tleXdv
cmQ+PGtleXdvcmQ+TWF0aW5nPC9rZXl3b3JkPjxrZXl3b3JkPk1ldGhvZHM8L2tleXdvcmQ+PGtl
eXdvcmQ+TWljcm9vcmdhbmlzbXM8L2tleXdvcmQ+PGtleXdvcmQ+T1JJR0lOPC9rZXl3b3JkPjxr
ZXl3b3JkPk9yaWdpbnM8L2tleXdvcmQ+PGtleXdvcmQ+UGFyYXNpdGljPC9rZXl3b3JkPjxrZXl3
b3JkPlBsYW50czwva2V5d29yZD48a2V5d29yZD5SZWR1Y3Rpb248L2tleXdvcmQ+PGtleXdvcmQ+
UmV2aWV3czwva2V5d29yZD48a2V5d29yZD5TY2FsZSBpbnNlY3Q8L2tleXdvcmQ+PGtleXdvcmQ+
U2NhbGUgaW5zZWN0czwva2V5d29yZD48a2V5d29yZD5TY2FsZXM8L2tleXdvcmQ+PGtleXdvcmQ+
U2NhbGVzIGluc2VjdHM8L2tleXdvcmQ+PGtleXdvcmQ+U2V4PC9rZXl3b3JkPjxrZXl3b3JkPlNl
eCBkZXRlcm1pbmF0aW9uPC9rZXl3b3JkPjxrZXl3b3JkPlNleHVhbCBkaW1vcnBoaXNtPC9rZXl3
b3JkPjxrZXl3b3JkPlNwZWNpYWxpc2F0aW9uPC9rZXl3b3JkPjxrZXl3b3JkPlN0cmF0ZWdpZXM8
L2tleXdvcmQ+PGtleXdvcmQ+U3RyYXRlZ3k8L2tleXdvcmQ+PC9rZXl3b3Jkcz48ZGF0ZXM+PHll
YXI+MTk5NzwveWVhcj48L2RhdGVzPjxvcmlnLXB1Yj48c3R5bGUgZmFjZT0idW5kZXJsaW5lIiBm
b250PSJkZWZhdWx0IiBzaXplPSIxMDAlIj5KOlxFIExpYnJhcnlcUGxhbnQgQ2F0YWxvZ3VlXEc8
L3N0eWxlPjwvb3JpZy1wdWI+PGxhYmVsPjk3NjI8L2xhYmVsPjx1cmxzPjwvdXJscz48Y3VzdG9t
MT5ndCwgbWVhbHlidWcgZ3JvdXAgcG9saWN5IHRrcTwvY3VzdG9tMT48L3JlY29yZD48L0NpdGU+
PC9FbmROb3RlPgB=
</w:fldData>
        </w:fldChar>
      </w:r>
      <w:r w:rsidR="00405F2F" w:rsidRPr="00643417">
        <w:rPr>
          <w:color w:val="000000" w:themeColor="text1"/>
          <w:lang w:bidi="en-US"/>
        </w:rPr>
        <w:instrText xml:space="preserve"> ADDIN EN.CITE </w:instrText>
      </w:r>
      <w:r w:rsidR="00405F2F" w:rsidRPr="00643417">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bGUiPjE3PC9yZWYtdHlwZT48Y29udHJpYnV0b3JzPjxhdXRob3JzPjxhdXRob3I+R3VsbGFuLCBQ
LkouPC9hdXRob3I+PGF1dGhvcj5Lb3N6dGFyYWIsIE0uPC9hdXRob3I+PC9hdXRob3JzPjwvY29u
dHJpYnV0b3JzPjx0aXRsZXM+PHRpdGxlPkFkYXB0YXRpb25zIGluIHNjYWxlIGluc2VjdHM8L3Rp
dGxlPjxzZWNvbmRhcnktdGl0bGU+QW5udWFsIFJldmlldyBvZiBFbnRvbW9sb2d5PC9zZWNvbmRh
cnktdGl0bGU+PC90aXRsZXM+PHBlcmlvZGljYWw+PGZ1bGwtdGl0bGU+QW5udWFsIFJldmlldyBv
ZiBFbnRvbW9sb2d5PC9mdWxsLXRpdGxlPjwvcGVyaW9kaWNhbD48cGFnZXM+MjMtNTA8L3BhZ2Vz
Pjx2b2x1bWU+NDI8L3ZvbHVtZT48a2V5d29yZHM+PGtleXdvcmQ+QWRhcHRhdGlvbnM8L2tleXdv
cmQ+PGtleXdvcmQ+QWR1bHQ8L2tleXdvcmQ+PGtleXdvcmQ+QWR1bHRzPC9rZXl3b3JkPjxrZXl3
b3JkPkFnZW50czwva2V5d29yZD48a2V5d29yZD5BbnRzPC9rZXl3b3JkPjxrZXl3b3JkPmFzPC9r
ZXl3b3JkPjxrZXl3b3JkPkJlaGF2aW91cjwva2V5d29yZD48a2V5d29yZD5EaXNwZXJzYWw8L2tl
eXdvcmQ+PGtleXdvcmQ+RXZvbHV0aW9uPC9rZXl3b3JkPjxrZXl3b3JkPkZlYXR1cmVzPC9rZXl3
b3JkPjxrZXl3b3JkPkZlbWFsZTwva2V5d29yZD48a2V5d29yZD5GZW1hbGVzPC9rZXl3b3JkPjxr
ZXl3b3JkPkZsaWdodDwva2V5d29yZD48a2V5d29yZD5HYWxsczwva2V5d29yZD48a2V5d29yZD5I
b3N0IHBsYW50PC9rZXl3b3JkPjxrZXl3b3JkPkhvc3QgcGxhbnRzPC9rZXl3b3JkPjxrZXl3b3Jk
Pmluc2VjdDwva2V5d29yZD48a2V5d29yZD5JbnNlY3RzPC9rZXl3b3JkPjxrZXl3b3JkPkludGVy
YWN0aW9uczwva2V5d29yZD48a2V5d29yZD5MRUQ8L2tleXdvcmQ+PGtleXdvcmQ+TGlmZS1jeWNs
ZTwva2V5d29yZD48a2V5d29yZD5Mb3NzZXM8L2tleXdvcmQ+PGtleXdvcmQ+TWFsZXM8L2tleXdv
cmQ+PGtleXdvcmQ+TWF0aW5nPC9rZXl3b3JkPjxrZXl3b3JkPk1ldGhvZHM8L2tleXdvcmQ+PGtl
eXdvcmQ+TWljcm9vcmdhbmlzbXM8L2tleXdvcmQ+PGtleXdvcmQ+T1JJR0lOPC9rZXl3b3JkPjxr
ZXl3b3JkPk9yaWdpbnM8L2tleXdvcmQ+PGtleXdvcmQ+UGFyYXNpdGljPC9rZXl3b3JkPjxrZXl3
b3JkPlBsYW50czwva2V5d29yZD48a2V5d29yZD5SZWR1Y3Rpb248L2tleXdvcmQ+PGtleXdvcmQ+
UmV2aWV3czwva2V5d29yZD48a2V5d29yZD5TY2FsZSBpbnNlY3Q8L2tleXdvcmQ+PGtleXdvcmQ+
U2NhbGUgaW5zZWN0czwva2V5d29yZD48a2V5d29yZD5TY2FsZXM8L2tleXdvcmQ+PGtleXdvcmQ+
U2NhbGVzIGluc2VjdHM8L2tleXdvcmQ+PGtleXdvcmQ+U2V4PC9rZXl3b3JkPjxrZXl3b3JkPlNl
eCBkZXRlcm1pbmF0aW9uPC9rZXl3b3JkPjxrZXl3b3JkPlNleHVhbCBkaW1vcnBoaXNtPC9rZXl3
b3JkPjxrZXl3b3JkPlNwZWNpYWxpc2F0aW9uPC9rZXl3b3JkPjxrZXl3b3JkPlN0cmF0ZWdpZXM8
L2tleXdvcmQ+PGtleXdvcmQ+U3RyYXRlZ3k8L2tleXdvcmQ+PC9rZXl3b3Jkcz48ZGF0ZXM+PHll
YXI+MTk5NzwveWVhcj48L2RhdGVzPjxvcmlnLXB1Yj48c3R5bGUgZmFjZT0idW5kZXJsaW5lIiBm
b250PSJkZWZhdWx0IiBzaXplPSIxMDAlIj5KOlxFIExpYnJhcnlcUGxhbnQgQ2F0YWxvZ3VlXEc8
L3N0eWxlPjwvb3JpZy1wdWI+PGxhYmVsPjk3NjI8L2xhYmVsPjx1cmxzPjwvdXJscz48Y3VzdG9t
MT5ndCwgbWVhbHlidWcgZ3JvdXAgcG9saWN5IHRrcTwvY3VzdG9tMT48L3JlY29yZD48L0NpdGU+
PC9FbmROb3RlPgB=
</w:fldData>
        </w:fldChar>
      </w:r>
      <w:r w:rsidR="00405F2F" w:rsidRPr="00643417">
        <w:rPr>
          <w:color w:val="000000" w:themeColor="text1"/>
          <w:lang w:bidi="en-US"/>
        </w:rPr>
        <w:instrText xml:space="preserve"> ADDIN EN.CITE.DATA </w:instrText>
      </w:r>
      <w:r w:rsidR="00405F2F" w:rsidRPr="00643417">
        <w:rPr>
          <w:color w:val="000000" w:themeColor="text1"/>
          <w:lang w:bidi="en-US"/>
        </w:rPr>
      </w:r>
      <w:r w:rsidR="00405F2F"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216" w:tooltip="Greathead, 1990 #4108" w:history="1">
        <w:r w:rsidR="003A08F3" w:rsidRPr="00643417">
          <w:rPr>
            <w:noProof/>
            <w:color w:val="000000" w:themeColor="text1"/>
            <w:lang w:bidi="en-US"/>
          </w:rPr>
          <w:t>Greathead 1990</w:t>
        </w:r>
      </w:hyperlink>
      <w:r w:rsidR="00A348E7" w:rsidRPr="00643417">
        <w:rPr>
          <w:noProof/>
          <w:color w:val="000000" w:themeColor="text1"/>
          <w:lang w:bidi="en-US"/>
        </w:rPr>
        <w:t xml:space="preserve">; </w:t>
      </w:r>
      <w:hyperlink w:anchor="_ENREF_221" w:tooltip="Gullan, 1997 #1879" w:history="1">
        <w:r w:rsidR="003A08F3" w:rsidRPr="00643417">
          <w:rPr>
            <w:noProof/>
            <w:color w:val="000000" w:themeColor="text1"/>
            <w:lang w:bidi="en-US"/>
          </w:rPr>
          <w:t>Gullan &amp; Kosztarab 1997</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rPr>
        <w:t xml:space="preserve">. </w:t>
      </w:r>
      <w:r w:rsidR="00CD0BD6" w:rsidRPr="00643417">
        <w:rPr>
          <w:color w:val="000000" w:themeColor="text1"/>
          <w:lang w:bidi="en-US"/>
        </w:rPr>
        <w:t xml:space="preserve">Once airborne, </w:t>
      </w:r>
      <w:r w:rsidR="0099712D" w:rsidRPr="00643417">
        <w:rPr>
          <w:color w:val="000000" w:themeColor="text1"/>
          <w:lang w:bidi="en-US"/>
        </w:rPr>
        <w:t xml:space="preserve">the trajectory of </w:t>
      </w:r>
      <w:r w:rsidR="00CD0BD6" w:rsidRPr="00643417">
        <w:rPr>
          <w:color w:val="000000" w:themeColor="text1"/>
          <w:lang w:bidi="en-US"/>
        </w:rPr>
        <w:t xml:space="preserve">a crawler </w:t>
      </w:r>
      <w:r w:rsidR="0099712D" w:rsidRPr="00643417">
        <w:rPr>
          <w:color w:val="000000" w:themeColor="text1"/>
          <w:lang w:bidi="en-US"/>
        </w:rPr>
        <w:t xml:space="preserve">is likely to be erratic because of the influencce </w:t>
      </w:r>
      <w:r w:rsidR="00D27841" w:rsidRPr="00643417">
        <w:rPr>
          <w:color w:val="000000" w:themeColor="text1"/>
          <w:lang w:bidi="en-US"/>
        </w:rPr>
        <w:t xml:space="preserve">by </w:t>
      </w:r>
      <w:r w:rsidR="0099712D" w:rsidRPr="00643417">
        <w:rPr>
          <w:color w:val="000000" w:themeColor="text1"/>
          <w:lang w:bidi="en-US"/>
        </w:rPr>
        <w:t>air turbulence</w:t>
      </w:r>
      <w:r w:rsidR="00E93C4D" w:rsidRPr="00643417">
        <w:rPr>
          <w:color w:val="000000" w:themeColor="text1"/>
          <w:lang w:bidi="en-US"/>
        </w:rPr>
        <w:t xml:space="preserve"> caused by wind up- and down-drifts</w:t>
      </w:r>
      <w:r w:rsidR="0099712D" w:rsidRPr="00643417">
        <w:rPr>
          <w:color w:val="000000" w:themeColor="text1"/>
          <w:lang w:bidi="en-US"/>
        </w:rPr>
        <w:t xml:space="preserv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&lt;EndNote&gt;&lt;Cite&gt;&lt;Author&gt;Pedgley&lt;/Author&gt;&lt;Year&gt;1982&lt;/Year&gt;&lt;RecNum&gt;6577&lt;/RecNum&gt;&lt;DisplayText&gt;(Pedgley 1982)&lt;/DisplayText&gt;&lt;record&gt;&lt;rec-number&gt;6577&lt;/rec-number&gt;&lt;foreign-keys&gt;&lt;key app="EN" db-id="pxwxw0er9zv2fxezxdk5tt5utz5p5vtrwdv0" timestamp="1451972526"&gt;6577&lt;/key&gt;&lt;/foreign-keys&gt;&lt;ref-type name="Book"&gt;6&lt;/ref-type&gt;&lt;contributors&gt;&lt;authors&gt;&lt;author&gt;Pedgley,D.E.&lt;/author&gt;&lt;/authors&gt;&lt;/contributors&gt;&lt;titles&gt;&lt;title&gt;Windborne pests and diseases: meteorology of airborne organisms&lt;/title&gt;&lt;/titles&gt;&lt;pages&gt;1-250&lt;/pages&gt;&lt;keywords&gt;&lt;keyword&gt;DAFF&lt;/keyword&gt;&lt;keyword&gt;disease&lt;/keyword&gt;&lt;keyword&gt;Diseases&lt;/keyword&gt;&lt;keyword&gt;Meteorology&lt;/keyword&gt;&lt;keyword&gt;Organisms&lt;/keyword&gt;&lt;keyword&gt;pest&lt;/keyword&gt;&lt;keyword&gt;Pests&lt;/keyword&gt;&lt;/keywords&gt;&lt;dates&gt;&lt;year&gt;1982&lt;/year&gt;&lt;/dates&gt;&lt;pub-location&gt;West Sussex&lt;/pub-location&gt;&lt;publisher&gt;Ellis Horwood Limited&lt;/publisher&gt;&lt;orig-pub&gt;&lt;style face="underline" font="default" size="100%"&gt;J:\E Library\Plant Catalogue\P&lt;/style&gt;&lt;/orig-pub&gt;&lt;label&gt;70073&lt;/label&gt;&lt;urls&gt;&lt;pdf-urls&gt;&lt;url&gt;file://J:\E Library\Plant Catalogue\P\Pedgley 1982 EN6577.pdf&lt;/url&gt;&lt;/pdf-urls&gt;&lt;/urls&gt;&lt;custom1&gt;China table grapes sp&lt;/custom1&gt;&lt;/record&gt;&lt;/Cite&gt;&lt;/EndNote&gt;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384" w:tooltip="Pedgley, 1982 #6577" w:history="1">
        <w:r w:rsidR="003A08F3" w:rsidRPr="00643417">
          <w:rPr>
            <w:noProof/>
            <w:color w:val="000000" w:themeColor="text1"/>
            <w:lang w:bidi="en-US"/>
          </w:rPr>
          <w:t>Pedgley 1982</w:t>
        </w:r>
      </w:hyperlink>
      <w:r w:rsidR="00A348E7" w:rsidRPr="00643417">
        <w:rPr>
          <w:noProof/>
          <w:color w:val="000000" w:themeColor="text1"/>
          <w:lang w:bidi="en-US"/>
        </w:rPr>
        <w:t>)</w:t>
      </w:r>
      <w:r w:rsidR="00A348E7" w:rsidRPr="00643417">
        <w:rPr>
          <w:color w:val="000000" w:themeColor="text1"/>
          <w:lang w:bidi="en-US"/>
        </w:rPr>
        <w:fldChar w:fldCharType="end"/>
      </w:r>
      <w:r w:rsidR="00CD0BD6" w:rsidRPr="00643417">
        <w:rPr>
          <w:color w:val="000000" w:themeColor="text1"/>
          <w:lang w:bidi="en-US"/>
        </w:rPr>
        <w:t>.</w:t>
      </w:r>
    </w:p>
    <w:p w14:paraId="75313085" w14:textId="173E0F90" w:rsidR="00DE292D" w:rsidRPr="00643417" w:rsidRDefault="00DE292D" w:rsidP="00DE292D">
      <w:pPr>
        <w:rPr>
          <w:color w:val="000000" w:themeColor="text1"/>
        </w:rPr>
      </w:pPr>
      <w:r w:rsidRPr="00643417">
        <w:rPr>
          <w:color w:val="000000" w:themeColor="text1"/>
        </w:rPr>
        <w:t xml:space="preserve">Apart from wind, other factors such as water, soil, human and animals may also aid the passive dispersal of mealybugs </w:t>
      </w:r>
      <w:r w:rsidR="00A348E7" w:rsidRPr="00643417">
        <w:rPr>
          <w:color w:val="000000" w:themeColor="text1"/>
        </w:rPr>
        <w:fldChar w:fldCharType="begin"/>
      </w:r>
      <w:r w:rsidR="00A348E7" w:rsidRPr="00643417">
        <w:rPr>
          <w:color w:val="000000" w:themeColor="text1"/>
        </w:rPr>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84" w:tooltip="Franco, 2009 #21364" w:history="1">
        <w:r w:rsidR="003A08F3" w:rsidRPr="00643417">
          <w:rPr>
            <w:noProof/>
            <w:color w:val="000000" w:themeColor="text1"/>
          </w:rPr>
          <w:t>Franco, Zada &amp; Mendel 2009</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In addition, crawlers of some ant-attended mealybugs are carried to new feeding sites by colony-founding queen ants</w:t>
      </w:r>
      <w:r w:rsidR="00A93E62" w:rsidRPr="00643417">
        <w:rPr>
          <w:color w:val="000000" w:themeColor="text1"/>
        </w:rPr>
        <w:t xml:space="preserve"> </w:t>
      </w:r>
      <w:r w:rsidR="00A348E7" w:rsidRPr="00643417">
        <w:rPr>
          <w:color w:val="000000" w:themeColor="text1"/>
        </w:rPr>
        <w:fldChar w:fldCharType="begin">
          <w:fldData xml:space="preserve">PEVuZE5vdGU+PENpdGU+PEF1dGhvcj5HdWxsYW48L0F1dGhvcj48WWVhcj4xOTk3PC9ZZWFyPjxS
ZWNOdW0+MTg3OTwvUmVjTnVtPjxEaXNwbGF5VGV4dD4oR3VsbGFuICZhbXA7IEtvc3p0YXJhYiAx
OTk3KTwvRGlzcGxheVRleHQ+PHJlY29yZD48cmVjLW51bWJlcj4xODc5PC9yZWMtbnVtYmVyPjxm
b3JlaWduLWtleXM+PGtleSBhcHA9IkVOIiBkYi1pZD0icHh3eHcwZXI5enYyZnhlenhkazV0dDV1
dHo1cDV2dHJ3ZHYwIiB0aW1lc3RhbXA9IjE0NTE5NzI0MTEiPjE4Nzk8L2tleT48L2ZvcmVpZ24t
a2V5cz48cmVmLXR5cGUgbmFtZT0iSm91cm5hbCBBcnRpY2xlIj4xNzwvcmVmLXR5cGU+PGNvbnRy
aWJ1dG9ycz48YXV0aG9ycz48YXV0aG9yPkd1bGxhbiwgUC5KLjwvYXV0aG9yPjxhdXRob3I+S29z
enRhcmFiLCBNLjwvYXV0aG9yPjwvYXV0aG9ycz48L2NvbnRyaWJ1dG9ycz48dGl0bGVzPjx0aXRs
ZT5BZGFwdGF0aW9ucyBpbiBzY2FsZSBpbnNlY3RzPC90aXRsZT48c2Vjb25kYXJ5LXRpdGxlPkFu
bnVhbCBSZXZpZXcgb2YgRW50b21vbG9neTwvc2Vjb25kYXJ5LXRpdGxlPjwvdGl0bGVzPjxwZXJp
b2RpY2FsPjxmdWxsLXRpdGxlPkFubnVhbCBSZXZpZXcgb2YgRW50b21vbG9neTwvZnVsbC10aXRs
ZT48L3BlcmlvZGljYWw+PHBhZ2VzPjIzLTUwPC9wYWdlcz48dm9sdW1lPjQyPC92b2x1bWU+PGtl
eXdvcmRzPjxrZXl3b3JkPkFkYXB0YXRpb25zPC9rZXl3b3JkPjxrZXl3b3JkPkFkdWx0PC9rZXl3
b3JkPjxrZXl3b3JkPkFkdWx0czwva2V5d29yZD48a2V5d29yZD5BZ2VudHM8L2tleXdvcmQ+PGtl
eXdvcmQ+QW50czwva2V5d29yZD48a2V5d29yZD5hczwva2V5d29yZD48a2V5d29yZD5CZWhhdmlv
dXI8L2tleXdvcmQ+PGtleXdvcmQ+RGlzcGVyc2FsPC9rZXl3b3JkPjxrZXl3b3JkPkV2b2x1dGlv
bjwva2V5d29yZD48a2V5d29yZD5GZWF0dXJlczwva2V5d29yZD48a2V5d29yZD5GZW1hbGU8L2tl
eXdvcmQ+PGtleXdvcmQ+RmVtYWxlczwva2V5d29yZD48a2V5d29yZD5GbGlnaHQ8L2tleXdvcmQ+
PGtleXdvcmQ+R2FsbHM8L2tleXdvcmQ+PGtleXdvcmQ+SG9zdCBwbGFudDwva2V5d29yZD48a2V5
d29yZD5Ib3N0IHBsYW50czwva2V5d29yZD48a2V5d29yZD5pbnNlY3Q8L2tleXdvcmQ+PGtleXdv
cmQ+SW5zZWN0czwva2V5d29yZD48a2V5d29yZD5JbnRlcmFjdGlvbnM8L2tleXdvcmQ+PGtleXdv
cmQ+TEVEPC9rZXl3b3JkPjxrZXl3b3JkPkxpZmUtY3ljbGU8L2tleXdvcmQ+PGtleXdvcmQ+TG9z
c2VzPC9rZXl3b3JkPjxrZXl3b3JkPk1hbGVzPC9rZXl3b3JkPjxrZXl3b3JkPk1hdGluZzwva2V5
d29yZD48a2V5d29yZD5NZXRob2RzPC9rZXl3b3JkPjxrZXl3b3JkPk1pY3Jvb3JnYW5pc21zPC9r
ZXl3b3JkPjxrZXl3b3JkPk9SSUdJTjwva2V5d29yZD48a2V5d29yZD5PcmlnaW5zPC9rZXl3b3Jk
PjxrZXl3b3JkPlBhcmFzaXRpYzwva2V5d29yZD48a2V5d29yZD5QbGFudHM8L2tleXdvcmQ+PGtl
eXdvcmQ+UmVkdWN0aW9uPC9rZXl3b3JkPjxrZXl3b3JkPlJldmlld3M8L2tleXdvcmQ+PGtleXdv
cmQ+U2NhbGUgaW5zZWN0PC9rZXl3b3JkPjxrZXl3b3JkPlNjYWxlIGluc2VjdHM8L2tleXdvcmQ+
PGtleXdvcmQ+U2NhbGVzPC9rZXl3b3JkPjxrZXl3b3JkPlNjYWxlcyBpbnNlY3RzPC9rZXl3b3Jk
PjxrZXl3b3JkPlNleDwva2V5d29yZD48a2V5d29yZD5TZXggZGV0ZXJtaW5hdGlvbjwva2V5d29y
ZD48a2V5d29yZD5TZXh1YWwgZGltb3JwaGlzbTwva2V5d29yZD48a2V5d29yZD5TcGVjaWFsaXNh
dGlvbjwva2V5d29yZD48a2V5d29yZD5TdHJhdGVnaWVzPC9rZXl3b3JkPjxrZXl3b3JkPlN0cmF0
ZWd5PC9rZXl3b3JkPjwva2V5d29yZHM+PGRhdGVzPjx5ZWFyPjE5OTc8L3llYXI+PC9kYXRlcz48
b3JpZy1wdWI+PHN0eWxlIGZhY2U9InVuZGVybGluZSIgZm9udD0iZGVmYXVsdCIgc2l6ZT0iMTAw
JSI+SjpcRSBMaWJyYXJ5XFBsYW50IENhdGFsb2d1ZVxHPC9zdHlsZT48L29yaWctcHViPjxsYWJl
bD45NzYyPC9sYWJlbD48dXJscz48L3VybHM+PGN1c3RvbTE+Z3QsIG1lYWx5YnVnIGdyb3VwIHBv
bGljeSB0a3E8L2N1c3RvbTE+PC9yZWNvcmQ+PC9DaXRlPjwvRW5kTm90ZT5=
</w:fldData>
        </w:fldChar>
      </w:r>
      <w:r w:rsidR="00405F2F" w:rsidRPr="00643417">
        <w:rPr>
          <w:color w:val="000000" w:themeColor="text1"/>
        </w:rPr>
        <w:instrText xml:space="preserve"> ADDIN EN.CITE </w:instrText>
      </w:r>
      <w:r w:rsidR="00405F2F" w:rsidRPr="00643417">
        <w:rPr>
          <w:color w:val="000000" w:themeColor="text1"/>
        </w:rPr>
        <w:fldChar w:fldCharType="begin">
          <w:fldData xml:space="preserve">PEVuZE5vdGU+PENpdGU+PEF1dGhvcj5HdWxsYW48L0F1dGhvcj48WWVhcj4xOTk3PC9ZZWFyPjxS
ZWNOdW0+MTg3OTwvUmVjTnVtPjxEaXNwbGF5VGV4dD4oR3VsbGFuICZhbXA7IEtvc3p0YXJhYiAx
OTk3KTwvRGlzcGxheVRleHQ+PHJlY29yZD48cmVjLW51bWJlcj4xODc5PC9yZWMtbnVtYmVyPjxm
b3JlaWduLWtleXM+PGtleSBhcHA9IkVOIiBkYi1pZD0icHh3eHcwZXI5enYyZnhlenhkazV0dDV1
dHo1cDV2dHJ3ZHYwIiB0aW1lc3RhbXA9IjE0NTE5NzI0MTEiPjE4Nzk8L2tleT48L2ZvcmVpZ24t
a2V5cz48cmVmLXR5cGUgbmFtZT0iSm91cm5hbCBBcnRpY2xlIj4xNzwvcmVmLXR5cGU+PGNvbnRy
aWJ1dG9ycz48YXV0aG9ycz48YXV0aG9yPkd1bGxhbiwgUC5KLjwvYXV0aG9yPjxhdXRob3I+S29z
enRhcmFiLCBNLjwvYXV0aG9yPjwvYXV0aG9ycz48L2NvbnRyaWJ1dG9ycz48dGl0bGVzPjx0aXRs
ZT5BZGFwdGF0aW9ucyBpbiBzY2FsZSBpbnNlY3RzPC90aXRsZT48c2Vjb25kYXJ5LXRpdGxlPkFu
bnVhbCBSZXZpZXcgb2YgRW50b21vbG9neTwvc2Vjb25kYXJ5LXRpdGxlPjwvdGl0bGVzPjxwZXJp
b2RpY2FsPjxmdWxsLXRpdGxlPkFubnVhbCBSZXZpZXcgb2YgRW50b21vbG9neTwvZnVsbC10aXRs
ZT48L3BlcmlvZGljYWw+PHBhZ2VzPjIzLTUwPC9wYWdlcz48dm9sdW1lPjQyPC92b2x1bWU+PGtl
eXdvcmRzPjxrZXl3b3JkPkFkYXB0YXRpb25zPC9rZXl3b3JkPjxrZXl3b3JkPkFkdWx0PC9rZXl3
b3JkPjxrZXl3b3JkPkFkdWx0czwva2V5d29yZD48a2V5d29yZD5BZ2VudHM8L2tleXdvcmQ+PGtl
eXdvcmQ+QW50czwva2V5d29yZD48a2V5d29yZD5hczwva2V5d29yZD48a2V5d29yZD5CZWhhdmlv
dXI8L2tleXdvcmQ+PGtleXdvcmQ+RGlzcGVyc2FsPC9rZXl3b3JkPjxrZXl3b3JkPkV2b2x1dGlv
bjwva2V5d29yZD48a2V5d29yZD5GZWF0dXJlczwva2V5d29yZD48a2V5d29yZD5GZW1hbGU8L2tl
eXdvcmQ+PGtleXdvcmQ+RmVtYWxlczwva2V5d29yZD48a2V5d29yZD5GbGlnaHQ8L2tleXdvcmQ+
PGtleXdvcmQ+R2FsbHM8L2tleXdvcmQ+PGtleXdvcmQ+SG9zdCBwbGFudDwva2V5d29yZD48a2V5
d29yZD5Ib3N0IHBsYW50czwva2V5d29yZD48a2V5d29yZD5pbnNlY3Q8L2tleXdvcmQ+PGtleXdv
cmQ+SW5zZWN0czwva2V5d29yZD48a2V5d29yZD5JbnRlcmFjdGlvbnM8L2tleXdvcmQ+PGtleXdv
cmQ+TEVEPC9rZXl3b3JkPjxrZXl3b3JkPkxpZmUtY3ljbGU8L2tleXdvcmQ+PGtleXdvcmQ+TG9z
c2VzPC9rZXl3b3JkPjxrZXl3b3JkPk1hbGVzPC9rZXl3b3JkPjxrZXl3b3JkPk1hdGluZzwva2V5
d29yZD48a2V5d29yZD5NZXRob2RzPC9rZXl3b3JkPjxrZXl3b3JkPk1pY3Jvb3JnYW5pc21zPC9r
ZXl3b3JkPjxrZXl3b3JkPk9SSUdJTjwva2V5d29yZD48a2V5d29yZD5PcmlnaW5zPC9rZXl3b3Jk
PjxrZXl3b3JkPlBhcmFzaXRpYzwva2V5d29yZD48a2V5d29yZD5QbGFudHM8L2tleXdvcmQ+PGtl
eXdvcmQ+UmVkdWN0aW9uPC9rZXl3b3JkPjxrZXl3b3JkPlJldmlld3M8L2tleXdvcmQ+PGtleXdv
cmQ+U2NhbGUgaW5zZWN0PC9rZXl3b3JkPjxrZXl3b3JkPlNjYWxlIGluc2VjdHM8L2tleXdvcmQ+
PGtleXdvcmQ+U2NhbGVzPC9rZXl3b3JkPjxrZXl3b3JkPlNjYWxlcyBpbnNlY3RzPC9rZXl3b3Jk
PjxrZXl3b3JkPlNleDwva2V5d29yZD48a2V5d29yZD5TZXggZGV0ZXJtaW5hdGlvbjwva2V5d29y
ZD48a2V5d29yZD5TZXh1YWwgZGltb3JwaGlzbTwva2V5d29yZD48a2V5d29yZD5TcGVjaWFsaXNh
dGlvbjwva2V5d29yZD48a2V5d29yZD5TdHJhdGVnaWVzPC9rZXl3b3JkPjxrZXl3b3JkPlN0cmF0
ZWd5PC9rZXl3b3JkPjwva2V5d29yZHM+PGRhdGVzPjx5ZWFyPjE5OTc8L3llYXI+PC9kYXRlcz48
b3JpZy1wdWI+PHN0eWxlIGZhY2U9InVuZGVybGluZSIgZm9udD0iZGVmYXVsdCIgc2l6ZT0iMTAw
JSI+SjpcRSBMaWJyYXJ5XFBsYW50IENhdGFsb2d1ZVxHPC9zdHlsZT48L29yaWctcHViPjxsYWJl
bD45NzYyPC9sYWJlbD48dXJscz48L3VybHM+PGN1c3RvbTE+Z3QsIG1lYWx5YnVnIGdyb3VwIHBv
bGljeSB0a3E8L2N1c3RvbTE+PC9yZWNvcmQ+PC9DaXRlPjwvRW5kTm90ZT5=
</w:fldData>
        </w:fldChar>
      </w:r>
      <w:r w:rsidR="00405F2F" w:rsidRPr="00643417">
        <w:rPr>
          <w:color w:val="000000" w:themeColor="text1"/>
        </w:rPr>
        <w:instrText xml:space="preserve"> ADDIN EN.CITE.DATA </w:instrText>
      </w:r>
      <w:r w:rsidR="00405F2F" w:rsidRPr="00643417">
        <w:rPr>
          <w:color w:val="000000" w:themeColor="text1"/>
        </w:rPr>
      </w:r>
      <w:r w:rsidR="00405F2F"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221" w:tooltip="Gullan, 1997 #1879" w:history="1">
        <w:r w:rsidR="003A08F3" w:rsidRPr="00643417">
          <w:rPr>
            <w:noProof/>
            <w:color w:val="000000" w:themeColor="text1"/>
          </w:rPr>
          <w:t>Gullan &amp; Kosztarab 1997</w:t>
        </w:r>
      </w:hyperlink>
      <w:r w:rsidR="00A348E7" w:rsidRPr="00643417">
        <w:rPr>
          <w:noProof/>
          <w:color w:val="000000" w:themeColor="text1"/>
        </w:rPr>
        <w:t>)</w:t>
      </w:r>
      <w:r w:rsidR="00A348E7" w:rsidRPr="00643417">
        <w:rPr>
          <w:color w:val="000000" w:themeColor="text1"/>
        </w:rPr>
        <w:fldChar w:fldCharType="end"/>
      </w:r>
      <w:r w:rsidR="00BE6E27" w:rsidRPr="00643417">
        <w:rPr>
          <w:color w:val="000000" w:themeColor="text1"/>
          <w:lang w:bidi="en-US"/>
        </w:rPr>
        <w:t>.</w:t>
      </w:r>
    </w:p>
    <w:p w14:paraId="7B1F5839" w14:textId="77777777" w:rsidR="00DE292D" w:rsidRPr="00643417" w:rsidRDefault="00DE292D" w:rsidP="00DE292D">
      <w:pPr>
        <w:pStyle w:val="Heading5"/>
      </w:pPr>
      <w:r w:rsidRPr="00643417">
        <w:t>Potential natural enemies of the pest in the PRA area</w:t>
      </w:r>
    </w:p>
    <w:p w14:paraId="7C8870EC" w14:textId="6E420702" w:rsidR="00DE292D" w:rsidRPr="00643417" w:rsidRDefault="00DE292D" w:rsidP="00DE292D">
      <w:r w:rsidRPr="00643417">
        <w:t>The most common natural enemies of mealybugs include parasitic wasps, arthropod predat</w:t>
      </w:r>
      <w:r w:rsidR="00AB4ABF" w:rsidRPr="00643417">
        <w:t xml:space="preserve">ors and entomopathogenic fungi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Pr="00643417">
        <w:t xml:space="preserve">. For parasitic wasps, the important genera include </w:t>
      </w:r>
      <w:r w:rsidRPr="00643417">
        <w:rPr>
          <w:i/>
        </w:rPr>
        <w:t>Gyranusoidea</w:t>
      </w:r>
      <w:r w:rsidRPr="00643417">
        <w:t xml:space="preserve">, </w:t>
      </w:r>
      <w:r w:rsidRPr="00643417">
        <w:rPr>
          <w:i/>
        </w:rPr>
        <w:t>Pseudaphycus</w:t>
      </w:r>
      <w:r w:rsidRPr="00643417">
        <w:t xml:space="preserve">, </w:t>
      </w:r>
      <w:r w:rsidRPr="00643417">
        <w:rPr>
          <w:i/>
        </w:rPr>
        <w:t>Coccidoxenoides</w:t>
      </w:r>
      <w:r w:rsidRPr="00643417">
        <w:t xml:space="preserve">, </w:t>
      </w:r>
      <w:r w:rsidRPr="00643417">
        <w:rPr>
          <w:i/>
        </w:rPr>
        <w:t>Leptomastidea</w:t>
      </w:r>
      <w:r w:rsidRPr="00643417">
        <w:t xml:space="preserve">, </w:t>
      </w:r>
      <w:r w:rsidRPr="00643417">
        <w:rPr>
          <w:i/>
        </w:rPr>
        <w:t>Leptomastix</w:t>
      </w:r>
      <w:r w:rsidRPr="00643417">
        <w:t xml:space="preserve"> and </w:t>
      </w:r>
      <w:r w:rsidRPr="00643417">
        <w:rPr>
          <w:i/>
        </w:rPr>
        <w:t>Tetracnemoidea</w:t>
      </w:r>
      <w:r w:rsidRPr="00643417">
        <w:t xml:space="preserve">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00B1042B" w:rsidRPr="00643417">
        <w:t>—</w:t>
      </w:r>
      <w:r w:rsidRPr="00643417">
        <w:t xml:space="preserve">the last four genera </w:t>
      </w:r>
      <w:r w:rsidR="00B1042B" w:rsidRPr="00643417">
        <w:t xml:space="preserve">have species </w:t>
      </w:r>
      <w:r w:rsidR="00D4150D" w:rsidRPr="00643417">
        <w:t>reported from Australia.</w:t>
      </w:r>
    </w:p>
    <w:p w14:paraId="1961156F" w14:textId="19514E30" w:rsidR="00DE292D" w:rsidRPr="00643417" w:rsidRDefault="00DE292D" w:rsidP="00DE292D">
      <w:r w:rsidRPr="00643417">
        <w:t xml:space="preserve">The beetle family Coccinellidae can feed on a wide range of food sources but some genera, including </w:t>
      </w:r>
      <w:r w:rsidRPr="00643417">
        <w:rPr>
          <w:i/>
        </w:rPr>
        <w:t>Brumus</w:t>
      </w:r>
      <w:r w:rsidRPr="00643417">
        <w:t xml:space="preserve">, </w:t>
      </w:r>
      <w:r w:rsidRPr="00643417">
        <w:rPr>
          <w:i/>
        </w:rPr>
        <w:t>Cryptolaemus</w:t>
      </w:r>
      <w:r w:rsidRPr="00643417">
        <w:t xml:space="preserve">, </w:t>
      </w:r>
      <w:r w:rsidRPr="00643417">
        <w:rPr>
          <w:i/>
        </w:rPr>
        <w:t>Diomus</w:t>
      </w:r>
      <w:r w:rsidRPr="00643417">
        <w:t xml:space="preserve">, </w:t>
      </w:r>
      <w:r w:rsidRPr="00643417">
        <w:rPr>
          <w:i/>
        </w:rPr>
        <w:t>Nephus</w:t>
      </w:r>
      <w:r w:rsidRPr="00643417">
        <w:t xml:space="preserve"> (now </w:t>
      </w:r>
      <w:r w:rsidRPr="00643417">
        <w:rPr>
          <w:i/>
        </w:rPr>
        <w:t>Scymnus</w:t>
      </w:r>
      <w:r w:rsidRPr="00643417">
        <w:t xml:space="preserve">) and </w:t>
      </w:r>
      <w:r w:rsidRPr="00643417">
        <w:rPr>
          <w:i/>
        </w:rPr>
        <w:t>Orcus</w:t>
      </w:r>
      <w:r w:rsidR="00B1042B" w:rsidRPr="00643417">
        <w:rPr>
          <w:i/>
        </w:rPr>
        <w:t>,</w:t>
      </w:r>
      <w:r w:rsidRPr="00643417">
        <w:t xml:space="preserve"> prefer </w:t>
      </w:r>
      <w:r w:rsidR="00B1042B" w:rsidRPr="00643417">
        <w:t xml:space="preserve">to prey </w:t>
      </w:r>
      <w:r w:rsidRPr="00643417">
        <w:t xml:space="preserve">on mealybugs </w:t>
      </w:r>
      <w:r w:rsidR="00A348E7" w:rsidRPr="00643417">
        <w:fldChar w:fldCharType="begin"/>
      </w:r>
      <w:r w:rsidR="00A348E7" w:rsidRPr="00643417">
        <w:instrText xml:space="preserve"> ADDIN EN.CITE &lt;EndNote&gt;&lt;Cite&gt;&lt;Author&gt;Franco&lt;/Author&gt;&lt;Year&gt;2009&lt;/Year&gt;&lt;RecNum&gt;21364&lt;/RecNum&gt;&lt;DisplayText&gt;(Franco, Zada &amp;amp; Mendel 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fldChar w:fldCharType="separate"/>
      </w:r>
      <w:r w:rsidR="00A348E7" w:rsidRPr="00643417">
        <w:rPr>
          <w:noProof/>
        </w:rPr>
        <w:t>(</w:t>
      </w:r>
      <w:hyperlink w:anchor="_ENREF_184" w:tooltip="Franco, 2009 #21364" w:history="1">
        <w:r w:rsidR="003A08F3" w:rsidRPr="00643417">
          <w:rPr>
            <w:noProof/>
          </w:rPr>
          <w:t>Franco, Zada &amp; Mendel 2009</w:t>
        </w:r>
      </w:hyperlink>
      <w:r w:rsidR="00A348E7" w:rsidRPr="00643417">
        <w:rPr>
          <w:noProof/>
        </w:rPr>
        <w:t>)</w:t>
      </w:r>
      <w:r w:rsidR="00A348E7" w:rsidRPr="00643417">
        <w:fldChar w:fldCharType="end"/>
      </w:r>
      <w:r w:rsidRPr="00643417">
        <w:t>. These genera or their related genera are reported in Australia. Other mealybug predators include lacewings (Neuroptera: Hemerobiidae) and gall midges (Diptera: Cecidomyiidae).</w:t>
      </w:r>
    </w:p>
    <w:p w14:paraId="3C7FF501" w14:textId="094B6632" w:rsidR="00DE292D" w:rsidRPr="00643417" w:rsidRDefault="00B1042B" w:rsidP="00DE292D">
      <w:r w:rsidRPr="00643417">
        <w:t>However, t</w:t>
      </w:r>
      <w:r w:rsidR="00DE292D" w:rsidRPr="00643417">
        <w:t>hese natural enemies are unlikely to have signific</w:t>
      </w:r>
      <w:r w:rsidR="00B11C50" w:rsidRPr="00643417">
        <w:t>ant impact on</w:t>
      </w:r>
      <w:r w:rsidRPr="00643417">
        <w:t xml:space="preserve"> </w:t>
      </w:r>
      <w:r w:rsidR="00B11C50" w:rsidRPr="00643417">
        <w:t>the spread of introduced species because they can also use local mealybugs as food sources, and would not specifically target the introduced mealybugs</w:t>
      </w:r>
      <w:r w:rsidR="00DE292D" w:rsidRPr="00643417">
        <w:t>.</w:t>
      </w:r>
    </w:p>
    <w:p w14:paraId="13E6EB40" w14:textId="70C5C758" w:rsidR="00DE292D" w:rsidRPr="00643417" w:rsidRDefault="00DE292D" w:rsidP="00DE292D">
      <w:pPr>
        <w:pStyle w:val="Heading5"/>
      </w:pPr>
      <w:r w:rsidRPr="00643417">
        <w:lastRenderedPageBreak/>
        <w:t>Summary</w:t>
      </w:r>
      <w:r w:rsidR="00046165" w:rsidRPr="00643417">
        <w:t xml:space="preserve"> of spread</w:t>
      </w:r>
    </w:p>
    <w:p w14:paraId="1CDBBF75" w14:textId="112D68F8" w:rsidR="00DE292D" w:rsidRPr="00643417" w:rsidRDefault="00DE292D" w:rsidP="00D27841">
      <w:r w:rsidRPr="00643417">
        <w:t xml:space="preserve">The suitability of natural and/or managed environments including greenhouses, </w:t>
      </w:r>
      <w:r w:rsidR="00AB4ABF" w:rsidRPr="00643417">
        <w:t xml:space="preserve">the ability for </w:t>
      </w:r>
      <w:r w:rsidRPr="00643417">
        <w:t xml:space="preserve">short-range dispersal by crawlers, </w:t>
      </w:r>
      <w:r w:rsidR="00AB4ABF" w:rsidRPr="00643417">
        <w:t xml:space="preserve">potential for </w:t>
      </w:r>
      <w:r w:rsidRPr="00643417">
        <w:t>long-range dispersal</w:t>
      </w:r>
      <w:r w:rsidR="003238CF" w:rsidRPr="00643417">
        <w:t xml:space="preserve"> </w:t>
      </w:r>
      <w:r w:rsidRPr="00643417">
        <w:t xml:space="preserve">by wind </w:t>
      </w:r>
      <w:r w:rsidR="007C4364" w:rsidRPr="00643417">
        <w:t xml:space="preserve">and human activities </w:t>
      </w:r>
      <w:r w:rsidRPr="00643417">
        <w:t>allowing n</w:t>
      </w:r>
      <w:r w:rsidR="007C4364" w:rsidRPr="00643417">
        <w:t>atural barriers to be overcome</w:t>
      </w:r>
      <w:r w:rsidRPr="00643417">
        <w:t>, all support a likel</w:t>
      </w:r>
      <w:r w:rsidR="00D53603" w:rsidRPr="00643417">
        <w:t>ihood of spread of H</w:t>
      </w:r>
      <w:r w:rsidRPr="00643417">
        <w:t>igh, which is consistent with all previous assessments conducted by Australia on 37 pest mealybug species (Appendix C).</w:t>
      </w:r>
    </w:p>
    <w:p w14:paraId="354CB0BD" w14:textId="77777777" w:rsidR="00DE292D" w:rsidRPr="00643417" w:rsidRDefault="00DE292D" w:rsidP="000D17E5">
      <w:pPr>
        <w:pStyle w:val="Heading3"/>
      </w:pPr>
      <w:bookmarkStart w:id="46" w:name="_Toc536094549"/>
      <w:r w:rsidRPr="00643417">
        <w:t>Overall likelihood of entry (indicative), establishment and spread</w:t>
      </w:r>
      <w:bookmarkEnd w:id="46"/>
    </w:p>
    <w:p w14:paraId="13EA8D41" w14:textId="77777777" w:rsidR="000C0F23" w:rsidRPr="00643417" w:rsidRDefault="000C0F23" w:rsidP="000C0F23">
      <w:r w:rsidRPr="00643417">
        <w:t>The overall likelihood of entry, establishment and spread is determined by combining the likelihoods of entry (indicative), of establishment and of spread using the matrix of rules shown in Appendix A. These likelihoods are summarised in Table 3.3.</w:t>
      </w:r>
    </w:p>
    <w:p w14:paraId="5A251634" w14:textId="356CD562" w:rsidR="00DE292D" w:rsidRPr="00643417" w:rsidRDefault="00DE292D" w:rsidP="00DE292D">
      <w:r w:rsidRPr="00643417">
        <w:t xml:space="preserve">The overall likelihood that </w:t>
      </w:r>
      <w:r w:rsidR="005C2F66" w:rsidRPr="00643417">
        <w:t xml:space="preserve">a mealybug </w:t>
      </w:r>
      <w:r w:rsidRPr="00643417">
        <w:t xml:space="preserve">quarantine pest will enter Australia on the </w:t>
      </w:r>
      <w:r w:rsidR="00996635" w:rsidRPr="00643417">
        <w:t>plant import pathway</w:t>
      </w:r>
      <w:r w:rsidRPr="00643417">
        <w:t xml:space="preserve">, be distributed in a viable state to a susceptible host, establish in Australia and subsequently spread within Australia is assessed as </w:t>
      </w:r>
      <w:r w:rsidRPr="00643417">
        <w:rPr>
          <w:b/>
        </w:rPr>
        <w:t>Moderate</w:t>
      </w:r>
      <w:r w:rsidR="00B11C50" w:rsidRPr="00643417">
        <w:t>.</w:t>
      </w:r>
    </w:p>
    <w:p w14:paraId="1767AE90" w14:textId="77777777" w:rsidR="00DE292D" w:rsidRPr="00643417" w:rsidRDefault="00DE292D" w:rsidP="00DE292D">
      <w:pPr>
        <w:pStyle w:val="Caption"/>
      </w:pPr>
      <w:bookmarkStart w:id="47" w:name="_Toc536094589"/>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3</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3</w:t>
      </w:r>
      <w:r w:rsidR="00DC2634" w:rsidRPr="00643417">
        <w:rPr>
          <w:noProof/>
        </w:rPr>
        <w:fldChar w:fldCharType="end"/>
      </w:r>
      <w:r w:rsidRPr="00643417">
        <w:t xml:space="preserve"> Overall likelihood of entry (indicative), establishment and spread for mealybugs</w:t>
      </w:r>
      <w:bookmarkEnd w:id="4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5"/>
        <w:gridCol w:w="3115"/>
      </w:tblGrid>
      <w:tr w:rsidR="00DE292D" w:rsidRPr="00643417" w14:paraId="30176371" w14:textId="77777777" w:rsidTr="00DE292D">
        <w:tc>
          <w:tcPr>
            <w:tcW w:w="3283" w:type="pct"/>
          </w:tcPr>
          <w:p w14:paraId="7FA07910" w14:textId="77777777" w:rsidR="00DE292D" w:rsidRPr="00643417" w:rsidRDefault="00DE292D" w:rsidP="00DE292D">
            <w:pPr>
              <w:pStyle w:val="TableHeading"/>
            </w:pPr>
            <w:r w:rsidRPr="00643417">
              <w:t>Step</w:t>
            </w:r>
          </w:p>
        </w:tc>
        <w:tc>
          <w:tcPr>
            <w:tcW w:w="1717" w:type="pct"/>
          </w:tcPr>
          <w:p w14:paraId="4A516834" w14:textId="77777777" w:rsidR="00DE292D" w:rsidRPr="00643417" w:rsidRDefault="00DE292D" w:rsidP="00DE292D">
            <w:pPr>
              <w:pStyle w:val="TableHeading"/>
            </w:pPr>
            <w:r w:rsidRPr="00643417">
              <w:t xml:space="preserve">Likelihood </w:t>
            </w:r>
          </w:p>
        </w:tc>
      </w:tr>
      <w:tr w:rsidR="00DE292D" w:rsidRPr="00643417" w14:paraId="5CBE9A1C" w14:textId="77777777" w:rsidTr="00DE292D">
        <w:tc>
          <w:tcPr>
            <w:tcW w:w="3283" w:type="pct"/>
          </w:tcPr>
          <w:p w14:paraId="0C4EA3A5" w14:textId="77777777" w:rsidR="00DE292D" w:rsidRPr="00643417" w:rsidRDefault="00DE292D" w:rsidP="00DE292D">
            <w:pPr>
              <w:pStyle w:val="TableText"/>
              <w:keepNext/>
            </w:pPr>
            <w:r w:rsidRPr="00643417">
              <w:t>Importation (indicative)</w:t>
            </w:r>
          </w:p>
        </w:tc>
        <w:tc>
          <w:tcPr>
            <w:tcW w:w="1717" w:type="pct"/>
          </w:tcPr>
          <w:p w14:paraId="3FE8B042" w14:textId="77777777" w:rsidR="00DE292D" w:rsidRPr="00643417" w:rsidRDefault="00DE292D" w:rsidP="00DE292D">
            <w:pPr>
              <w:pStyle w:val="TableText"/>
              <w:keepNext/>
            </w:pPr>
            <w:r w:rsidRPr="00643417">
              <w:t xml:space="preserve">High </w:t>
            </w:r>
          </w:p>
        </w:tc>
      </w:tr>
      <w:tr w:rsidR="00DE292D" w:rsidRPr="00643417" w14:paraId="498E835B" w14:textId="77777777" w:rsidTr="00DE292D">
        <w:tc>
          <w:tcPr>
            <w:tcW w:w="3283" w:type="pct"/>
          </w:tcPr>
          <w:p w14:paraId="172AFE9D" w14:textId="77777777" w:rsidR="00DE292D" w:rsidRPr="00643417" w:rsidRDefault="00DE292D" w:rsidP="00DE292D">
            <w:pPr>
              <w:pStyle w:val="TableText"/>
              <w:keepNext/>
            </w:pPr>
            <w:r w:rsidRPr="00643417">
              <w:t>Distribution (indicative)</w:t>
            </w:r>
          </w:p>
        </w:tc>
        <w:tc>
          <w:tcPr>
            <w:tcW w:w="1717" w:type="pct"/>
          </w:tcPr>
          <w:p w14:paraId="677689BA" w14:textId="77777777" w:rsidR="00DE292D" w:rsidRPr="00643417" w:rsidRDefault="00DE292D" w:rsidP="00DE292D">
            <w:pPr>
              <w:pStyle w:val="TableText"/>
              <w:keepNext/>
            </w:pPr>
            <w:r w:rsidRPr="00643417">
              <w:t>Moderate</w:t>
            </w:r>
          </w:p>
        </w:tc>
      </w:tr>
      <w:tr w:rsidR="00DE292D" w:rsidRPr="00643417" w14:paraId="0EEF691D" w14:textId="77777777" w:rsidTr="00DE292D">
        <w:tc>
          <w:tcPr>
            <w:tcW w:w="3283" w:type="pct"/>
          </w:tcPr>
          <w:p w14:paraId="7B520B47" w14:textId="77777777" w:rsidR="00DE292D" w:rsidRPr="00643417" w:rsidRDefault="00DE292D" w:rsidP="00DE292D">
            <w:pPr>
              <w:pStyle w:val="TableText"/>
              <w:keepNext/>
            </w:pPr>
            <w:r w:rsidRPr="00643417">
              <w:t>Overall likelihood of entry (indicative)</w:t>
            </w:r>
          </w:p>
        </w:tc>
        <w:tc>
          <w:tcPr>
            <w:tcW w:w="1717" w:type="pct"/>
          </w:tcPr>
          <w:p w14:paraId="15879F1A" w14:textId="77777777" w:rsidR="00DE292D" w:rsidRPr="00643417" w:rsidRDefault="00DE292D" w:rsidP="00DE292D">
            <w:pPr>
              <w:pStyle w:val="TableText"/>
              <w:keepNext/>
            </w:pPr>
            <w:r w:rsidRPr="00643417">
              <w:t>Moderate</w:t>
            </w:r>
          </w:p>
        </w:tc>
      </w:tr>
      <w:tr w:rsidR="00DE292D" w:rsidRPr="00643417" w14:paraId="38A58AE6" w14:textId="77777777" w:rsidTr="00DE292D">
        <w:tc>
          <w:tcPr>
            <w:tcW w:w="3283" w:type="pct"/>
          </w:tcPr>
          <w:p w14:paraId="11A027A6" w14:textId="77777777" w:rsidR="00DE292D" w:rsidRPr="00643417" w:rsidRDefault="00DE292D" w:rsidP="00DE292D">
            <w:pPr>
              <w:pStyle w:val="TableText"/>
              <w:keepNext/>
            </w:pPr>
            <w:r w:rsidRPr="00643417">
              <w:t>Establishment</w:t>
            </w:r>
          </w:p>
        </w:tc>
        <w:tc>
          <w:tcPr>
            <w:tcW w:w="1717" w:type="pct"/>
          </w:tcPr>
          <w:p w14:paraId="481DC1ED" w14:textId="77777777" w:rsidR="00DE292D" w:rsidRPr="00643417" w:rsidRDefault="00DE292D" w:rsidP="00DE292D">
            <w:pPr>
              <w:pStyle w:val="TableText"/>
              <w:keepNext/>
            </w:pPr>
            <w:r w:rsidRPr="00643417">
              <w:t>High</w:t>
            </w:r>
          </w:p>
        </w:tc>
      </w:tr>
      <w:tr w:rsidR="00DE292D" w:rsidRPr="00643417" w14:paraId="0BC2DD7B" w14:textId="77777777" w:rsidTr="00DE292D">
        <w:tc>
          <w:tcPr>
            <w:tcW w:w="3283" w:type="pct"/>
          </w:tcPr>
          <w:p w14:paraId="41CE5F50" w14:textId="77777777" w:rsidR="00DE292D" w:rsidRPr="00643417" w:rsidRDefault="00DE292D" w:rsidP="00DE292D">
            <w:pPr>
              <w:pStyle w:val="TableText"/>
              <w:keepNext/>
            </w:pPr>
            <w:r w:rsidRPr="00643417">
              <w:t>Spread</w:t>
            </w:r>
          </w:p>
        </w:tc>
        <w:tc>
          <w:tcPr>
            <w:tcW w:w="1717" w:type="pct"/>
          </w:tcPr>
          <w:p w14:paraId="252B5E06" w14:textId="77777777" w:rsidR="00DE292D" w:rsidRPr="00643417" w:rsidRDefault="00DE292D" w:rsidP="00DE292D">
            <w:pPr>
              <w:pStyle w:val="TableText"/>
              <w:keepNext/>
            </w:pPr>
            <w:r w:rsidRPr="00643417">
              <w:t>High</w:t>
            </w:r>
          </w:p>
        </w:tc>
      </w:tr>
      <w:tr w:rsidR="00DE292D" w:rsidRPr="00643417" w14:paraId="2ED2EA95" w14:textId="77777777" w:rsidTr="00DE292D">
        <w:tc>
          <w:tcPr>
            <w:tcW w:w="3283" w:type="pct"/>
          </w:tcPr>
          <w:p w14:paraId="4DB76E3B" w14:textId="77777777" w:rsidR="00DE292D" w:rsidRPr="00643417" w:rsidRDefault="00DE292D" w:rsidP="00DE292D">
            <w:pPr>
              <w:pStyle w:val="TableText"/>
              <w:keepNext/>
            </w:pPr>
            <w:r w:rsidRPr="00643417">
              <w:t>Overall likelihood estimate (indicative)</w:t>
            </w:r>
          </w:p>
        </w:tc>
        <w:tc>
          <w:tcPr>
            <w:tcW w:w="1717" w:type="pct"/>
          </w:tcPr>
          <w:p w14:paraId="110CB044" w14:textId="77777777" w:rsidR="00DE292D" w:rsidRPr="00643417" w:rsidRDefault="00DE292D" w:rsidP="00DE292D">
            <w:pPr>
              <w:pStyle w:val="TableText"/>
              <w:keepNext/>
            </w:pPr>
            <w:r w:rsidRPr="00643417">
              <w:t>Moderate</w:t>
            </w:r>
          </w:p>
        </w:tc>
      </w:tr>
    </w:tbl>
    <w:p w14:paraId="6C7E33B6" w14:textId="77777777" w:rsidR="00DE292D" w:rsidRPr="00643417" w:rsidRDefault="00DE292D" w:rsidP="000D17E5">
      <w:pPr>
        <w:pStyle w:val="Heading3"/>
      </w:pPr>
      <w:bookmarkStart w:id="48" w:name="_Toc536094550"/>
      <w:r w:rsidRPr="00643417">
        <w:t>Consequences</w:t>
      </w:r>
      <w:bookmarkEnd w:id="48"/>
    </w:p>
    <w:p w14:paraId="4092C84D" w14:textId="06FB4D8D" w:rsidR="00DE292D" w:rsidRPr="00643417" w:rsidRDefault="00DE292D" w:rsidP="00DE292D">
      <w:pPr>
        <w:keepNext/>
      </w:pPr>
      <w:r w:rsidRPr="00643417">
        <w:t xml:space="preserve">The overall consequences for </w:t>
      </w:r>
      <w:r w:rsidR="005C2F66" w:rsidRPr="00643417">
        <w:t xml:space="preserve">a mealybug </w:t>
      </w:r>
      <w:r w:rsidRPr="00643417">
        <w:t xml:space="preserve">quarantine pest are estimated to be </w:t>
      </w:r>
      <w:r w:rsidRPr="00643417">
        <w:rPr>
          <w:b/>
        </w:rPr>
        <w:t>Low</w:t>
      </w:r>
      <w:r w:rsidR="00B11C50" w:rsidRPr="00643417">
        <w:t>.</w:t>
      </w:r>
    </w:p>
    <w:p w14:paraId="5A1AFD20" w14:textId="0A5E5074" w:rsidR="00DE292D" w:rsidRPr="00643417" w:rsidDel="00D620D4" w:rsidRDefault="00DE292D" w:rsidP="00DE292D">
      <w:pPr>
        <w:keepNext/>
      </w:pPr>
      <w:r w:rsidRPr="00643417" w:rsidDel="00D620D4">
        <w:t xml:space="preserve">The potential consequences of the establishment of </w:t>
      </w:r>
      <w:r w:rsidR="005C2F66" w:rsidRPr="00643417">
        <w:t>a mealybug</w:t>
      </w:r>
      <w:r w:rsidR="005C2F66" w:rsidRPr="00643417" w:rsidDel="00D620D4">
        <w:t xml:space="preserve"> </w:t>
      </w:r>
      <w:r w:rsidRPr="00643417" w:rsidDel="00D620D4">
        <w:t>quarantine pest in Australia have been estimated according to the method described in Appendix A.</w:t>
      </w:r>
    </w:p>
    <w:p w14:paraId="586D9595" w14:textId="77777777" w:rsidR="00DE292D" w:rsidRPr="00643417" w:rsidRDefault="00DE292D" w:rsidP="00D27841">
      <w:r w:rsidRPr="00643417">
        <w:t>Impact scores for consequences are summarized in Table 3.4.</w:t>
      </w:r>
    </w:p>
    <w:p w14:paraId="7F10509D" w14:textId="77777777" w:rsidR="00DE292D" w:rsidRPr="00643417" w:rsidRDefault="00DE292D" w:rsidP="00D27841">
      <w:pPr>
        <w:pStyle w:val="Caption"/>
        <w:keepNext w:val="0"/>
      </w:pPr>
      <w:bookmarkStart w:id="49" w:name="_Toc536094590"/>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3</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4</w:t>
      </w:r>
      <w:r w:rsidR="00DC2634" w:rsidRPr="00643417">
        <w:rPr>
          <w:noProof/>
        </w:rPr>
        <w:fldChar w:fldCharType="end"/>
      </w:r>
      <w:r w:rsidRPr="00643417">
        <w:t xml:space="preserve"> Summary of consequences for mealybugs</w:t>
      </w:r>
      <w:bookmarkEnd w:id="4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690"/>
        <w:gridCol w:w="1553"/>
      </w:tblGrid>
      <w:tr w:rsidR="00DE292D" w:rsidRPr="00643417" w14:paraId="193D114A" w14:textId="77777777" w:rsidTr="0090477F">
        <w:tc>
          <w:tcPr>
            <w:tcW w:w="2110" w:type="pct"/>
          </w:tcPr>
          <w:p w14:paraId="2FF18EEC" w14:textId="77777777" w:rsidR="00DE292D" w:rsidRPr="00643417" w:rsidRDefault="00DE292D" w:rsidP="00D27841">
            <w:pPr>
              <w:pStyle w:val="TableHeading"/>
              <w:keepNext w:val="0"/>
            </w:pPr>
            <w:r w:rsidRPr="00643417">
              <w:t>Consequences criterion</w:t>
            </w:r>
          </w:p>
        </w:tc>
        <w:tc>
          <w:tcPr>
            <w:tcW w:w="2034" w:type="pct"/>
          </w:tcPr>
          <w:p w14:paraId="6104BF2F" w14:textId="77777777" w:rsidR="00DE292D" w:rsidRPr="00643417" w:rsidRDefault="00DE292D" w:rsidP="00D27841">
            <w:pPr>
              <w:pStyle w:val="TableHeading"/>
              <w:keepNext w:val="0"/>
            </w:pPr>
            <w:r w:rsidRPr="00643417">
              <w:t xml:space="preserve">Impact (magnitude and geographic scale) </w:t>
            </w:r>
          </w:p>
        </w:tc>
        <w:tc>
          <w:tcPr>
            <w:tcW w:w="856" w:type="pct"/>
          </w:tcPr>
          <w:p w14:paraId="0E276AE8" w14:textId="77777777" w:rsidR="00DE292D" w:rsidRPr="00643417" w:rsidRDefault="00DE292D" w:rsidP="00D27841">
            <w:pPr>
              <w:pStyle w:val="TableHeading"/>
              <w:keepNext w:val="0"/>
            </w:pPr>
            <w:r w:rsidRPr="00643417">
              <w:t>Impact score</w:t>
            </w:r>
          </w:p>
        </w:tc>
      </w:tr>
      <w:tr w:rsidR="00DE292D" w:rsidRPr="00643417" w14:paraId="7EF59C8F" w14:textId="77777777" w:rsidTr="0090477F">
        <w:trPr>
          <w:trHeight w:val="968"/>
        </w:trPr>
        <w:tc>
          <w:tcPr>
            <w:tcW w:w="2110" w:type="pct"/>
          </w:tcPr>
          <w:p w14:paraId="56CCF08A" w14:textId="77777777" w:rsidR="00DE292D" w:rsidRPr="00643417" w:rsidRDefault="00DE292D" w:rsidP="00D27841">
            <w:pPr>
              <w:pStyle w:val="TableText"/>
            </w:pPr>
            <w:r w:rsidRPr="00643417">
              <w:t>Direct impact on plant life or health</w:t>
            </w:r>
          </w:p>
        </w:tc>
        <w:tc>
          <w:tcPr>
            <w:tcW w:w="2034" w:type="pct"/>
          </w:tcPr>
          <w:p w14:paraId="0F34C1DE" w14:textId="77777777" w:rsidR="00DE292D" w:rsidRPr="00643417" w:rsidRDefault="00DE292D" w:rsidP="00D27841">
            <w:pPr>
              <w:pStyle w:val="TableText"/>
            </w:pPr>
            <w:r w:rsidRPr="00643417">
              <w:t>Major significance at the local level</w:t>
            </w:r>
          </w:p>
          <w:p w14:paraId="75FE0C0E" w14:textId="77777777" w:rsidR="00DE292D" w:rsidRPr="00643417" w:rsidRDefault="00DE292D" w:rsidP="00D27841">
            <w:pPr>
              <w:pStyle w:val="TableText"/>
            </w:pPr>
            <w:r w:rsidRPr="00643417">
              <w:t>Significant at the district level</w:t>
            </w:r>
          </w:p>
          <w:p w14:paraId="2E216DF2" w14:textId="77777777" w:rsidR="00DE292D" w:rsidRPr="00643417" w:rsidRDefault="00DE292D" w:rsidP="00D27841">
            <w:pPr>
              <w:pStyle w:val="TableText"/>
            </w:pPr>
            <w:r w:rsidRPr="00643417">
              <w:t>Minor significance at the regional level</w:t>
            </w:r>
          </w:p>
        </w:tc>
        <w:tc>
          <w:tcPr>
            <w:tcW w:w="856" w:type="pct"/>
          </w:tcPr>
          <w:p w14:paraId="5383B64D" w14:textId="77777777" w:rsidR="00DE292D" w:rsidRPr="00643417" w:rsidRDefault="00DE292D" w:rsidP="00D27841">
            <w:pPr>
              <w:pStyle w:val="TableText"/>
            </w:pPr>
            <w:r w:rsidRPr="00643417">
              <w:t>D</w:t>
            </w:r>
          </w:p>
        </w:tc>
      </w:tr>
      <w:tr w:rsidR="00DE292D" w:rsidRPr="00643417" w14:paraId="5C90BA48" w14:textId="77777777" w:rsidTr="0090477F">
        <w:trPr>
          <w:trHeight w:val="557"/>
        </w:trPr>
        <w:tc>
          <w:tcPr>
            <w:tcW w:w="2110" w:type="pct"/>
          </w:tcPr>
          <w:p w14:paraId="2F840C11" w14:textId="77777777" w:rsidR="00DE292D" w:rsidRPr="00643417" w:rsidRDefault="00DE292D" w:rsidP="00D27841">
            <w:pPr>
              <w:pStyle w:val="TableText"/>
            </w:pPr>
            <w:r w:rsidRPr="00643417">
              <w:t>Direct impact on other aspects of the environment</w:t>
            </w:r>
          </w:p>
        </w:tc>
        <w:tc>
          <w:tcPr>
            <w:tcW w:w="2034" w:type="pct"/>
          </w:tcPr>
          <w:p w14:paraId="77CFB43A" w14:textId="77777777" w:rsidR="00DE292D" w:rsidRPr="00643417" w:rsidRDefault="00DE292D" w:rsidP="00D27841">
            <w:pPr>
              <w:pStyle w:val="TableText"/>
            </w:pPr>
            <w:r w:rsidRPr="00643417">
              <w:t>Minor significance at the local level</w:t>
            </w:r>
          </w:p>
        </w:tc>
        <w:tc>
          <w:tcPr>
            <w:tcW w:w="856" w:type="pct"/>
          </w:tcPr>
          <w:p w14:paraId="7641FCEB" w14:textId="77777777" w:rsidR="00DE292D" w:rsidRPr="00643417" w:rsidRDefault="00DE292D" w:rsidP="00D27841">
            <w:pPr>
              <w:pStyle w:val="TableText"/>
            </w:pPr>
            <w:r w:rsidRPr="00643417">
              <w:t>B</w:t>
            </w:r>
          </w:p>
        </w:tc>
      </w:tr>
      <w:tr w:rsidR="00DE292D" w:rsidRPr="00643417" w14:paraId="3E95C15B" w14:textId="77777777" w:rsidTr="0090477F">
        <w:trPr>
          <w:trHeight w:val="848"/>
        </w:trPr>
        <w:tc>
          <w:tcPr>
            <w:tcW w:w="2110" w:type="pct"/>
          </w:tcPr>
          <w:p w14:paraId="37474030" w14:textId="77777777" w:rsidR="00DE292D" w:rsidRPr="00643417" w:rsidRDefault="00DE292D" w:rsidP="00D27841">
            <w:pPr>
              <w:pStyle w:val="TableText"/>
            </w:pPr>
            <w:r w:rsidRPr="00643417">
              <w:t>Indirect impact on eradication and control</w:t>
            </w:r>
          </w:p>
        </w:tc>
        <w:tc>
          <w:tcPr>
            <w:tcW w:w="2034" w:type="pct"/>
          </w:tcPr>
          <w:p w14:paraId="437637B8" w14:textId="77777777" w:rsidR="00DE292D" w:rsidRPr="00643417" w:rsidRDefault="00DE292D" w:rsidP="00D27841">
            <w:pPr>
              <w:pStyle w:val="TableText"/>
            </w:pPr>
            <w:r w:rsidRPr="00643417">
              <w:t>Major significance at the local level</w:t>
            </w:r>
          </w:p>
          <w:p w14:paraId="29447638" w14:textId="77777777" w:rsidR="00DE292D" w:rsidRPr="00643417" w:rsidRDefault="00DE292D" w:rsidP="00D27841">
            <w:pPr>
              <w:pStyle w:val="TableText"/>
            </w:pPr>
            <w:r w:rsidRPr="00643417">
              <w:t>Significant at the district level</w:t>
            </w:r>
          </w:p>
          <w:p w14:paraId="42781D28" w14:textId="77777777" w:rsidR="00DE292D" w:rsidRPr="00643417" w:rsidRDefault="00DE292D" w:rsidP="00D27841">
            <w:pPr>
              <w:pStyle w:val="TableText"/>
            </w:pPr>
            <w:r w:rsidRPr="00643417">
              <w:t>Minor significance at the regional level</w:t>
            </w:r>
          </w:p>
        </w:tc>
        <w:tc>
          <w:tcPr>
            <w:tcW w:w="856" w:type="pct"/>
          </w:tcPr>
          <w:p w14:paraId="15036711" w14:textId="77777777" w:rsidR="00DE292D" w:rsidRPr="00643417" w:rsidRDefault="00DE292D" w:rsidP="00D27841">
            <w:pPr>
              <w:pStyle w:val="TableText"/>
            </w:pPr>
            <w:r w:rsidRPr="00643417">
              <w:t>D</w:t>
            </w:r>
          </w:p>
        </w:tc>
      </w:tr>
      <w:tr w:rsidR="00DE292D" w:rsidRPr="00643417" w14:paraId="4D6AD15B" w14:textId="77777777" w:rsidTr="0090477F">
        <w:trPr>
          <w:trHeight w:val="804"/>
        </w:trPr>
        <w:tc>
          <w:tcPr>
            <w:tcW w:w="2110" w:type="pct"/>
          </w:tcPr>
          <w:p w14:paraId="12279328" w14:textId="77777777" w:rsidR="00DE292D" w:rsidRPr="00643417" w:rsidRDefault="00DE292D" w:rsidP="00D27841">
            <w:pPr>
              <w:pStyle w:val="TableText"/>
            </w:pPr>
            <w:r w:rsidRPr="00643417">
              <w:t>Indirect impact on international trade</w:t>
            </w:r>
          </w:p>
        </w:tc>
        <w:tc>
          <w:tcPr>
            <w:tcW w:w="2034" w:type="pct"/>
          </w:tcPr>
          <w:p w14:paraId="134529DE" w14:textId="77777777" w:rsidR="00DE292D" w:rsidRPr="00643417" w:rsidRDefault="00DE292D" w:rsidP="00D27841">
            <w:pPr>
              <w:pStyle w:val="TableText"/>
            </w:pPr>
            <w:r w:rsidRPr="00643417">
              <w:t>Major significance at the local level</w:t>
            </w:r>
          </w:p>
          <w:p w14:paraId="5F63F64C" w14:textId="77777777" w:rsidR="00DE292D" w:rsidRPr="00643417" w:rsidRDefault="00DE292D" w:rsidP="00D27841">
            <w:pPr>
              <w:pStyle w:val="TableText"/>
            </w:pPr>
            <w:r w:rsidRPr="00643417">
              <w:t>Significant at the district level</w:t>
            </w:r>
          </w:p>
          <w:p w14:paraId="18ECBAD9" w14:textId="77777777" w:rsidR="00DE292D" w:rsidRPr="00643417" w:rsidRDefault="00DE292D" w:rsidP="00D27841">
            <w:pPr>
              <w:pStyle w:val="TableText"/>
            </w:pPr>
            <w:r w:rsidRPr="00643417">
              <w:t>Minor significance at the regional level</w:t>
            </w:r>
          </w:p>
        </w:tc>
        <w:tc>
          <w:tcPr>
            <w:tcW w:w="856" w:type="pct"/>
          </w:tcPr>
          <w:p w14:paraId="4CC8C643" w14:textId="77777777" w:rsidR="00DE292D" w:rsidRPr="00643417" w:rsidRDefault="00DE292D" w:rsidP="00D27841">
            <w:pPr>
              <w:pStyle w:val="TableText"/>
            </w:pPr>
            <w:r w:rsidRPr="00643417">
              <w:t>D</w:t>
            </w:r>
          </w:p>
        </w:tc>
      </w:tr>
      <w:tr w:rsidR="00DE292D" w:rsidRPr="00643417" w14:paraId="687C517D" w14:textId="77777777" w:rsidTr="0090477F">
        <w:trPr>
          <w:trHeight w:val="930"/>
        </w:trPr>
        <w:tc>
          <w:tcPr>
            <w:tcW w:w="2110" w:type="pct"/>
          </w:tcPr>
          <w:p w14:paraId="15EE61CF" w14:textId="77777777" w:rsidR="00DE292D" w:rsidRPr="00643417" w:rsidRDefault="00DE292D" w:rsidP="00D27841">
            <w:pPr>
              <w:pStyle w:val="TableText"/>
            </w:pPr>
            <w:r w:rsidRPr="00643417">
              <w:lastRenderedPageBreak/>
              <w:t>Indirect impact on domestic trade</w:t>
            </w:r>
          </w:p>
        </w:tc>
        <w:tc>
          <w:tcPr>
            <w:tcW w:w="2034" w:type="pct"/>
          </w:tcPr>
          <w:p w14:paraId="752AFC31" w14:textId="77777777" w:rsidR="00DE292D" w:rsidRPr="00643417" w:rsidRDefault="00DE292D" w:rsidP="00D27841">
            <w:pPr>
              <w:pStyle w:val="TableText"/>
            </w:pPr>
            <w:r w:rsidRPr="00643417">
              <w:t>Significant at the local level</w:t>
            </w:r>
          </w:p>
          <w:p w14:paraId="0D19D446" w14:textId="77777777" w:rsidR="00DE292D" w:rsidRPr="00643417" w:rsidRDefault="00DE292D" w:rsidP="00D27841">
            <w:pPr>
              <w:pStyle w:val="TableText"/>
            </w:pPr>
            <w:r w:rsidRPr="00643417">
              <w:t>Minor significance at the district level</w:t>
            </w:r>
          </w:p>
        </w:tc>
        <w:tc>
          <w:tcPr>
            <w:tcW w:w="856" w:type="pct"/>
          </w:tcPr>
          <w:p w14:paraId="32F12745" w14:textId="77777777" w:rsidR="00DE292D" w:rsidRPr="00643417" w:rsidRDefault="00DE292D" w:rsidP="00D27841">
            <w:pPr>
              <w:pStyle w:val="TableText"/>
            </w:pPr>
            <w:r w:rsidRPr="00643417">
              <w:t>C</w:t>
            </w:r>
          </w:p>
        </w:tc>
      </w:tr>
      <w:tr w:rsidR="00DE292D" w:rsidRPr="00643417" w14:paraId="0E80BED1" w14:textId="77777777" w:rsidTr="0090477F">
        <w:trPr>
          <w:trHeight w:val="547"/>
        </w:trPr>
        <w:tc>
          <w:tcPr>
            <w:tcW w:w="2110" w:type="pct"/>
          </w:tcPr>
          <w:p w14:paraId="044F16EF" w14:textId="435DA98F" w:rsidR="00DE292D" w:rsidRPr="00643417" w:rsidRDefault="00DE292D" w:rsidP="00D27841">
            <w:pPr>
              <w:pStyle w:val="TableText"/>
            </w:pPr>
            <w:r w:rsidRPr="00643417">
              <w:t xml:space="preserve">Indirect impact on </w:t>
            </w:r>
            <w:r w:rsidR="00D2753D" w:rsidRPr="00643417">
              <w:t>environment</w:t>
            </w:r>
          </w:p>
        </w:tc>
        <w:tc>
          <w:tcPr>
            <w:tcW w:w="2034" w:type="pct"/>
          </w:tcPr>
          <w:p w14:paraId="692F7F3A" w14:textId="77777777" w:rsidR="00DE292D" w:rsidRPr="00643417" w:rsidRDefault="00DE292D" w:rsidP="00D27841">
            <w:pPr>
              <w:pStyle w:val="TableText"/>
            </w:pPr>
            <w:r w:rsidRPr="00643417">
              <w:t>Minor significance at the local level</w:t>
            </w:r>
          </w:p>
        </w:tc>
        <w:tc>
          <w:tcPr>
            <w:tcW w:w="856" w:type="pct"/>
          </w:tcPr>
          <w:p w14:paraId="5E30BAF2" w14:textId="77777777" w:rsidR="00DE292D" w:rsidRPr="00643417" w:rsidRDefault="00DE292D" w:rsidP="00D27841">
            <w:pPr>
              <w:pStyle w:val="TableText"/>
            </w:pPr>
            <w:r w:rsidRPr="00643417">
              <w:t>B</w:t>
            </w:r>
          </w:p>
        </w:tc>
      </w:tr>
      <w:tr w:rsidR="00DE292D" w:rsidRPr="00643417" w14:paraId="63094B2C" w14:textId="77777777" w:rsidTr="0090477F">
        <w:trPr>
          <w:trHeight w:val="285"/>
        </w:trPr>
        <w:tc>
          <w:tcPr>
            <w:tcW w:w="2110" w:type="pct"/>
          </w:tcPr>
          <w:p w14:paraId="7C2516CA" w14:textId="77777777" w:rsidR="00DE292D" w:rsidRPr="00643417" w:rsidRDefault="00DE292D" w:rsidP="00D27841">
            <w:pPr>
              <w:pStyle w:val="TableText"/>
            </w:pPr>
            <w:r w:rsidRPr="00643417">
              <w:t>Overall consequences rating</w:t>
            </w:r>
          </w:p>
        </w:tc>
        <w:tc>
          <w:tcPr>
            <w:tcW w:w="2034" w:type="pct"/>
          </w:tcPr>
          <w:p w14:paraId="35E82C6F" w14:textId="77777777" w:rsidR="00DE292D" w:rsidRPr="00643417" w:rsidRDefault="00DE292D" w:rsidP="00D27841">
            <w:pPr>
              <w:pStyle w:val="TableText"/>
            </w:pPr>
          </w:p>
        </w:tc>
        <w:tc>
          <w:tcPr>
            <w:tcW w:w="856" w:type="pct"/>
          </w:tcPr>
          <w:p w14:paraId="26FD6B47" w14:textId="77777777" w:rsidR="00DE292D" w:rsidRPr="00643417" w:rsidRDefault="00DE292D" w:rsidP="00D27841">
            <w:pPr>
              <w:pStyle w:val="TableText"/>
            </w:pPr>
            <w:r w:rsidRPr="00643417">
              <w:t>Low</w:t>
            </w:r>
          </w:p>
        </w:tc>
      </w:tr>
    </w:tbl>
    <w:p w14:paraId="5DDC76B0" w14:textId="2F551766" w:rsidR="0090477F" w:rsidRPr="00643417" w:rsidRDefault="0090477F" w:rsidP="0090477F">
      <w:pPr>
        <w:spacing w:before="240"/>
      </w:pPr>
      <w:r w:rsidRPr="00643417">
        <w:t xml:space="preserve">The assessment of consequences considered only the impacts caused by </w:t>
      </w:r>
      <w:r w:rsidR="005C2F66" w:rsidRPr="00643417">
        <w:t>a mealybug quarantine pest</w:t>
      </w:r>
      <w:r w:rsidRPr="00643417">
        <w:t>. It did not consider any additional impacts caused by viruses that they may transmit. A separate risk assessment was undertaken for these viruses (Chapter 4).</w:t>
      </w:r>
    </w:p>
    <w:p w14:paraId="6DC21AB2" w14:textId="0038A770" w:rsidR="0090477F" w:rsidRPr="00643417" w:rsidRDefault="0090477F" w:rsidP="0090477F">
      <w:r w:rsidRPr="00643417">
        <w:t xml:space="preserve">The overall consequences rating of low for </w:t>
      </w:r>
      <w:r w:rsidR="005C2F66" w:rsidRPr="00643417">
        <w:t xml:space="preserve">a mealybugs </w:t>
      </w:r>
      <w:r w:rsidRPr="00643417">
        <w:t>quarantine pest is consistent with all previous assessments conducted by Australia.</w:t>
      </w:r>
    </w:p>
    <w:p w14:paraId="0561B38E" w14:textId="4A8719EC" w:rsidR="0090477F" w:rsidRPr="00643417" w:rsidRDefault="0090477F" w:rsidP="0090477F">
      <w:r w:rsidRPr="00643417">
        <w:t>The supporting evidence for this assessment is provided.</w:t>
      </w:r>
    </w:p>
    <w:p w14:paraId="6A59818B" w14:textId="77777777" w:rsidR="00DE292D" w:rsidRPr="00643417" w:rsidRDefault="00DE292D" w:rsidP="00936CF7">
      <w:pPr>
        <w:pStyle w:val="Heading5"/>
        <w:spacing w:before="240"/>
      </w:pPr>
      <w:r w:rsidRPr="00643417">
        <w:t>Direct impact on plant life or health</w:t>
      </w:r>
    </w:p>
    <w:p w14:paraId="06CB9B86" w14:textId="11AF2B2D" w:rsidR="00DE292D" w:rsidRPr="00643417" w:rsidRDefault="001C7AD0" w:rsidP="00DE292D">
      <w:pPr>
        <w:rPr>
          <w:b/>
        </w:rPr>
      </w:pPr>
      <w:r w:rsidRPr="00643417">
        <w:t xml:space="preserve">Impact score is estimated as </w:t>
      </w:r>
      <w:r w:rsidR="00DE292D" w:rsidRPr="00643417">
        <w:rPr>
          <w:b/>
        </w:rPr>
        <w:t>D</w:t>
      </w:r>
      <w:r w:rsidR="00DE292D" w:rsidRPr="00643417">
        <w:t>.</w:t>
      </w:r>
    </w:p>
    <w:p w14:paraId="19E9D443" w14:textId="62425E15" w:rsidR="00463A9D" w:rsidRPr="00643417" w:rsidRDefault="00DE292D" w:rsidP="00DE292D">
      <w:r w:rsidRPr="00643417">
        <w:t xml:space="preserve">The direct impact of a pest mealybug on plant life or health would be of major significance at the local level, significant at the district level, and of minor significance at the regional level, which has an impact score of ‘D’. This is because the impact would be expected to threaten economic viability through </w:t>
      </w:r>
      <w:r w:rsidRPr="00643417">
        <w:rPr>
          <w:lang w:bidi="en-US"/>
        </w:rPr>
        <w:t>a large decrease in production</w:t>
      </w:r>
      <w:r w:rsidRPr="00643417">
        <w:t xml:space="preserve"> of infested crops at the local level</w:t>
      </w:r>
      <w:r w:rsidRPr="00643417">
        <w:rPr>
          <w:lang w:bidi="en-US"/>
        </w:rPr>
        <w:t xml:space="preserve">. </w:t>
      </w:r>
      <w:r w:rsidRPr="00643417">
        <w:t>Damage caused by pest mealybugs includes weakening plant vigour to decrease yield and impacting the appearance of produce to reduce market value.</w:t>
      </w:r>
      <w:r w:rsidRPr="00643417">
        <w:rPr>
          <w:lang w:bidi="en-US"/>
        </w:rPr>
        <w:t xml:space="preserve"> </w:t>
      </w:r>
      <w:r w:rsidRPr="00643417">
        <w:t>Secondary impacts are caused by sooty mould development resulting from honeydew secretion.</w:t>
      </w:r>
      <w:r w:rsidRPr="00643417">
        <w:rPr>
          <w:lang w:bidi="en-US"/>
        </w:rPr>
        <w:t xml:space="preserve"> </w:t>
      </w:r>
      <w:r w:rsidRPr="00643417">
        <w:t xml:space="preserve">The impact on plant industries is expected to be significant at the district level and of minor significance at the regional level because these industries within a state or territory are usually </w:t>
      </w:r>
      <w:r w:rsidRPr="00643417">
        <w:rPr>
          <w:color w:val="000000" w:themeColor="text1"/>
        </w:rPr>
        <w:t>diverse in composition</w:t>
      </w:r>
      <w:r w:rsidR="005B5062" w:rsidRPr="00643417">
        <w:rPr>
          <w:color w:val="000000" w:themeColor="text1"/>
        </w:rPr>
        <w:t xml:space="preserve"> of hosts and</w:t>
      </w:r>
      <w:r w:rsidR="001B770A" w:rsidRPr="00643417">
        <w:rPr>
          <w:color w:val="000000" w:themeColor="text1"/>
        </w:rPr>
        <w:t xml:space="preserve"> </w:t>
      </w:r>
      <w:r w:rsidRPr="00643417">
        <w:rPr>
          <w:color w:val="000000" w:themeColor="text1"/>
        </w:rPr>
        <w:t>physically dispersed.</w:t>
      </w:r>
    </w:p>
    <w:p w14:paraId="2016C9C8" w14:textId="7759A722" w:rsidR="00DE292D" w:rsidRPr="00643417" w:rsidRDefault="00DE292D" w:rsidP="00DE292D">
      <w:r w:rsidRPr="00643417">
        <w:t>This impact score is consistent with all previous risk assessments of mealybugs conducted by Australia.</w:t>
      </w:r>
    </w:p>
    <w:p w14:paraId="49271931" w14:textId="1ACB2CEC" w:rsidR="00604E34" w:rsidRPr="00643417" w:rsidRDefault="00C04849" w:rsidP="001E4CE4">
      <w:r w:rsidRPr="00643417">
        <w:t xml:space="preserve">As mentioned in pest categorisation, many mealybugs are polyphagous and feed on numerous plants including important agricultural and </w:t>
      </w:r>
      <w:r w:rsidR="00782336" w:rsidRPr="00643417">
        <w:t>horticultural</w:t>
      </w:r>
      <w:r w:rsidRPr="00643417">
        <w:t xml:space="preserve"> crops. The damage of mealybugs on plants is caused by sap sucking, </w:t>
      </w:r>
      <w:r w:rsidR="00604E34" w:rsidRPr="00643417">
        <w:t>weakening plant vigour to decrease yield. Secondary impacts are caused by sooty mould development associated with honeydew secretion</w:t>
      </w:r>
      <w:r w:rsidR="00D4150D" w:rsidRPr="00643417">
        <w:t>.</w:t>
      </w:r>
    </w:p>
    <w:p w14:paraId="112611D1" w14:textId="5789C64B" w:rsidR="00C04849" w:rsidRPr="00643417" w:rsidRDefault="00604E34" w:rsidP="001E4CE4">
      <w:r w:rsidRPr="00643417">
        <w:t>Mealybugs can be</w:t>
      </w:r>
      <w:r w:rsidR="00C76C61" w:rsidRPr="00643417">
        <w:t xml:space="preserve"> serious pests of crops such as apples, bananas, cassava, citrus, cocoa, coffee, grapes, mango, mangosteens, longan, lychees, orchids, pineapples, taro, capsicum and zucchini </w:t>
      </w:r>
      <w:r w:rsidR="00A348E7" w:rsidRPr="00643417">
        <w:fldChar w:fldCharType="begin">
          <w:fldData xml:space="preserve">PEVuZE5vdGU+PENpdGU+PEF1dGhvcj5NaWxsZXI8L0F1dGhvcj48WWVhcj4yMDAyPC9ZZWFyPjxS
ZWNOdW0+NDIwMDwvUmVjTnVtPjxEaXNwbGF5VGV4dD4oTWFuaSAmYW1wOyBTaGl2YXJhanUgMjAx
NmU7IE1pbGxlciwgTWlsbGVyICZhbXA7IFdhdHNvbiAyMDAyOyBXaWxsaWFtcyAmYW1wOyBHcmFu
YXJhIGRlIFdpbGxpbmsgMTk5MjsgV2lsbGlhbXMgJmFtcDsgV2F0c29uIDE5ODhiKTwvRGlzcGxh
eVRleHQ+PHJlY29yZD48cmVjLW51bWJlcj40MjAwPC9yZWMtbnVtYmVyPjxmb3JlaWduLWtleXM+
PGtleSBhcHA9IkVOIiBkYi1pZD0icHh3eHcwZXI5enYyZnhlenhkazV0dDV1dHo1cDV2dHJ3ZHYw
IiB0aW1lc3RhbXA9IjE0NTE5NzI0NzQiPjQyMDA8L2tleT48L2ZvcmVpZ24ta2V5cz48cmVmLXR5
cGUgbmFtZT0iSm91cm5hbCBBcnRpY2xlIj4xNzwvcmVmLXR5cGU+PGNvbnRyaWJ1dG9ycz48YXV0
aG9ycz48YXV0aG9yPk1pbGxlcixELlIuPC9hdXRob3I+PGF1dGhvcj5NaWxsZXIsRy5MLjwvYXV0
aG9yPjxhdXRob3I+V2F0c29uLEcuVy48L2F1dGhvcj48L2F1dGhvcnM+PC9jb250cmlidXRvcnM+
PHRpdGxlcz48dGl0bGU+SW52YXNpdmUgc3BlY2llcyBvZiBtZWFseWJ1Z3MgKEhlbWlwdGVyYTog
UHNldWRvY29jY2lkYWUpIGFuZCB0aGVpciB0aHJlYXQgdG8gVVMgYWdyaWN1bHR1cmU8L3RpdGxl
PjxzZWNvbmRhcnktdGl0bGU+UHJvY2VlZGluZ3Mgb2YgdGhlIEVudG9tb2xvZ2ljYWwgU29jaWV0
eSBvZiBXYXNoaW5ndG9uPC9zZWNvbmRhcnktdGl0bGU+PC90aXRsZXM+PHBlcmlvZGljYWw+PGZ1
bGwtdGl0bGU+UHJvY2VlZGluZ3Mgb2YgdGhlIEVudG9tb2xvZ2ljYWwgU29jaWV0eSBvZiBXYXNo
aW5ndG9uPC9mdWxsLXRpdGxlPjwvcGVyaW9kaWNhbD48cGFnZXM+ODI1LTgzNjwvcGFnZXM+PHZv
bHVtZT4xMDQ8L3ZvbHVtZT48bnVtYmVyPjQ8L251bWJlcj48a2V5d29yZHM+PGtleXdvcmQ+QWdy
aWN1bHR1cmU8L2tleXdvcmQ+PGtleXdvcmQ+SGVtaXB0ZXJhPC9rZXl3b3JkPjxrZXl3b3JkPklu
dmFzaXZlIHNwZWNpZXM8L2tleXdvcmQ+PGtleXdvcmQ+TWVhbHlidWc8L2tleXdvcmQ+PGtleXdv
cmQ+TWVhbHlidWdzPC9rZXl3b3JkPjxrZXl3b3JkPlBzZXVkb2NvY2NpZGFlPC9rZXl3b3JkPjxr
ZXl3b3JkPlNwZWNpZXM8L2tleXdvcmQ+PC9rZXl3b3Jkcz48ZGF0ZXM+PHllYXI+MjAwMjwveWVh
cj48L2RhdGVzPjxvcmlnLXB1Yj48c3R5bGUgZmFjZT0idW5kZXJsaW5lIiBmb250PSJkZWZhdWx0
IiBzaXplPSIxMDAlIj5KOlxFIExpYnJhcnlcUGxhbnQgQ2F0YWxvZ3VlXE08L3N0eWxlPjwvb3Jp
Zy1wdWI+PGxhYmVsPjY2MjYzPC9sYWJlbD48dXJscz48L3VybHM+PGN1c3RvbTE+VW5zaHUgbWFu
ZGFyaW5zIGFuZCBDaGluYSB0YWJsZSBncmFwZXMgc3AgUGluZWFwcGxlcyBmcm9tIE1hbGF5c2lh
IGpjPC9jdXN0b20xPjwvcmVjb3JkPjwvQ2l0ZT48Q2l0ZT48QXV0aG9yPldpbGxpYW1zPC9BdXRo
b3I+PFllYXI+MTk5MjwvWWVhcj48UmVjTnVtPjYzMjc8L1JlY051bT48cmVjb3JkPjxyZWMtbnVt
YmVyPjYzMjc8L3JlYy1udW1iZXI+PGZvcmVpZ24ta2V5cz48a2V5IGFwcD0iRU4iIGRiLWlkPSJw
eHd4dzBlcjl6djJmeGV6eGRrNXR0NXV0ejVwNXZ0cndkdjAiIHRpbWVzdGFtcD0iMTQ1MTk3MjUy
MSI+NjMyNzwva2V5PjwvZm9yZWlnbi1rZXlzPjxyZWYtdHlwZSBuYW1lPSJCb29rIj42PC9yZWYt
dHlwZT48Y29udHJpYnV0b3JzPjxhdXRob3JzPjxhdXRob3I+V2lsbGlhbXMsRC5KLjwvYXV0aG9y
PjxhdXRob3I+R3JhbmFyYSBkZSBXaWxsaW5rLE0uQy48L2F1dGhvcj48L2F1dGhvcnM+PC9jb250
cmlidXRvcnM+PHRpdGxlcz48dGl0bGU+TWVhbHlidWdzIG9mIENlbnRyYWwgYW5kIFNvdXRoIEFt
ZXJpY2E8L3RpdGxlPjwvdGl0bGVzPjxwYWdlcz4xLTYzNTwvcGFnZXM+PGtleXdvcmRzPjxrZXl3
b3JkPkFtZXJpY2E8L2tleXdvcmQ+PGtleXdvcmQ+TWVhbHlidWc8L2tleXdvcmQ+PGtleXdvcmQ+
TWVhbHlidWdzPC9rZXl3b3JkPjwva2V5d29yZHM+PGRhdGVzPjx5ZWFyPjE5OTI8L3llYXI+PC9k
YXRlcz48cHViLWxvY2F0aW9uPldhbGxpbmdmb3JkPC9wdWItbG9jYXRpb24+PHB1Ymxpc2hlcj5D
QUIgSW50ZXJuYXRpb25hbDwvcHVibGlzaGVyPjxvcmlnLXB1Yj48c3R5bGUgZmFjZT0idW5kZXJs
aW5lIiBmb250PSJkZWZhdWx0IiBzaXplPSIxMDAlIj5KOlxFIExpYnJhcnlcUGxhbnQgQ2F0YWxv
Z3VlXFc8L3N0eWxlPjwvb3JpZy1wdWI+PGxhYmVsPjY5NzYwPC9sYWJlbD48dXJscz48L3VybHM+
PGN1c3RvbTE+Q2hpbmEgdGFibGUgZ3JhcGVzIFVTIGFwcGxlcyBzcDwvY3VzdG9tMT48L3JlY29y
ZD48L0NpdGU+PENpdGU+PEF1dGhvcj5XaWxsaWFtczwvQXV0aG9yPjxZZWFyPjE5ODg8L1llYXI+
PFJlY051bT4xNTI3NjwvUmVjTnVtPjxyZWNvcmQ+PHJlYy1udW1iZXI+MTUyNzY8L3JlYy1udW1i
ZXI+PGZvcmVpZ24ta2V5cz48a2V5IGFwcD0iRU4iIGRiLWlkPSJweHd4dzBlcjl6djJmeGV6eGRr
NXR0NXV0ejVwNXZ0cndkdjAiIHRpbWVzdGFtcD0iMTQ1MTk3MjcwOSI+MTUyNzY8L2tleT48L2Zv
cmVpZ24ta2V5cz48cmVmLXR5cGUgbmFtZT0iQm9vayI+NjwvcmVmLXR5cGU+PGNvbnRyaWJ1dG9y
cz48YXV0aG9ycz48YXV0aG9yPldpbGxpYW1zLEQuSi48L2F1dGhvcj48YXV0aG9yPldhdHNvbixH
LlcuPC9hdXRob3I+PC9hdXRob3JzPjwvY29udHJpYnV0b3JzPjx0aXRsZXM+PHRpdGxlPlRoZSBz
Y2FsZSBpbnNlY3RzIG9mIHRoZSB0cm9waWNhbCBTb3V0aCBQYWNpZmljIHJlZ2lvbjogcGFydCAy
LiBUaGUgbWVhbHlidWdzIChQc2V1ZG9jb2NjaWRhZSk8L3RpdGxlPjwvdGl0bGVzPjxwYWdlcz4x
LTI2NDwvcGFnZXM+PGtleXdvcmRzPjxrZXl3b3JkPmluc2VjdDwva2V5d29yZD48a2V5d29yZD5J
bnNlY3RzPC9rZXl3b3JkPjxrZXl3b3JkPk1lYWx5YnVnPC9rZXl3b3JkPjxrZXl3b3JkPk1lYWx5
YnVnczwva2V5d29yZD48a2V5d29yZD5Qc2V1ZG9jb2NjaWRhZTwva2V5d29yZD48a2V5d29yZD5S
ZWdpb248L2tleXdvcmQ+PGtleXdvcmQ+U2NhbGUgaW5zZWN0PC9rZXl3b3JkPjxrZXl3b3JkPlNj
YWxlIGluc2VjdHM8L2tleXdvcmQ+PGtleXdvcmQ+U291dGggUGFjaWZpYyBSZWdpb248L2tleXdv
cmQ+PC9rZXl3b3Jkcz48ZGF0ZXM+PHllYXI+MTk4ODwveWVhcj48L2RhdGVzPjxwdWItbG9jYXRp
b24+V2FsbGluZ2ZvcmQ8L3B1Yi1sb2NhdGlvbj48cHVibGlzaGVyPkNBQiBJbnRlcm5hdGlvbmFs
PC9wdWJsaXNoZXI+PGlzYm4+MC04NTE5OC02MjUtMDwvaXNibj48bGFiZWw+Nzk0MjQ8L2xhYmVs
Pjx1cmxzPjwvdXJscz48Y3VzdG9tMT5QaW5lYXBwbGVzIGZyb20gTWFsYXlzaWEgamM8L2N1c3Rv
bTE+PC9yZWNvcmQ+PC9DaXRlPjxDaXRlPjxBdXRob3I+TWFuaTwvQXV0aG9yPjxZZWFyPjIwMTY8
L1llYXI+PFJlY051bT4yNDYzMDwvUmVjTnVtPjxyZWNvcmQ+PHJlYy1udW1iZXI+MjQ2MzA8L3Jl
Yy1udW1iZXI+PGZvcmVpZ24ta2V5cz48a2V5IGFwcD0iRU4iIGRiLWlkPSJweHd4dzBlcjl6djJm
eGV6eGRrNXR0NXV0ejVwNXZ0cndkdjAiIHRpbWVzdGFtcD0iMTQ3MDA5Mjg0NCI+MjQ2MzA8L2tl
eT48L2ZvcmVpZ24ta2V5cz48cmVmLXR5cGUgbmFtZT0iRWRpdGVkIEJvb2siPjI4PC9yZWYtdHlw
ZT48Y29udHJpYnV0b3JzPjxhdXRob3JzPjxhdXRob3I+TWFuaSxNLjwvYXV0aG9yPjxhdXRob3I+
U2hpdmFyYWp1LEMuPC9hdXRob3I+PC9hdXRob3JzPjwvY29udHJpYnV0b3JzPjx0aXRsZXM+PHRp
dGxlPk1lYWx5YnVncyBhbmQgdGhlaXIgbWFuYWdlbWVudCBpbiBhZ3JpY3VsdHVyYWwgYW5kIGhv
cnRpY3VsdHVyYWwgY3JvcHMgPC90aXRsZT48L3RpdGxlcz48cGFnZXM+NjU1PC9wYWdlcz48ZWRp
dGlvbj4xc3Q8L2VkaXRpb24+PGtleXdvcmRzPjxrZXl3b3JkPlBpbmVhcHBsZTwva2V5d29yZD48
a2V5d29yZD5hbmFuYXMgY29tb3N1czwva2V5d29yZD48a2V5d29yZD5tZWFseWJ1Z3M8L2tleXdv
cmQ+PGtleXdvcmQ+TW9ycGhvbG9neTwva2V5d29yZD48a2V5d29yZD5CaW9sb2d5PC9rZXl3b3Jk
PjxrZXl3b3JkPlJlYXJpbmc8L2tleXdvcmQ+PC9rZXl3b3Jkcz48ZGF0ZXM+PHllYXI+MjAxNjwv
eWVhcj48L2RhdGVzPjxwdWItbG9jYXRpb24+SW5kaWE8L3B1Yi1sb2NhdGlvbj48cHVibGlzaGVy
PlNwcmluZ2VyPC9wdWJsaXNoZXI+PHVybHM+PHBkZi11cmxzPjx1cmw+ZmlsZTovL0o6XEUgTGli
cmFyeVxQbGFudCBDYXRhbG9ndWVcTVxNYW5pIDIwMTYgRU4yNDYzMC5wZGY8L3VybD48L3BkZi11
cmxzPjwvdXJscz48Y3VzdG9tMT5NZWFseWJ1Z3NfTVA8L2N1c3RvbTE+PGVsZWN0cm9uaWMtcmVz
b3VyY2UtbnVtPkkgMC4gMTAwNy85NzgtOCAxLTMyMi0yNjc3LTJfIDQzPC9lbGVjdHJvbmljLXJl
c291cmNlLW51bT48L3JlY29yZD48L0NpdGU+PC9FbmROb3RlPn==
</w:fldData>
        </w:fldChar>
      </w:r>
      <w:r w:rsidR="00A348E7" w:rsidRPr="00643417">
        <w:instrText xml:space="preserve"> ADDIN EN.CITE </w:instrText>
      </w:r>
      <w:r w:rsidR="00A348E7" w:rsidRPr="00643417">
        <w:fldChar w:fldCharType="begin">
          <w:fldData xml:space="preserve">PEVuZE5vdGU+PENpdGU+PEF1dGhvcj5NaWxsZXI8L0F1dGhvcj48WWVhcj4yMDAyPC9ZZWFyPjxS
ZWNOdW0+NDIwMDwvUmVjTnVtPjxEaXNwbGF5VGV4dD4oTWFuaSAmYW1wOyBTaGl2YXJhanUgMjAx
NmU7IE1pbGxlciwgTWlsbGVyICZhbXA7IFdhdHNvbiAyMDAyOyBXaWxsaWFtcyAmYW1wOyBHcmFu
YXJhIGRlIFdpbGxpbmsgMTk5MjsgV2lsbGlhbXMgJmFtcDsgV2F0c29uIDE5ODhiKTwvRGlzcGxh
eVRleHQ+PHJlY29yZD48cmVjLW51bWJlcj40MjAwPC9yZWMtbnVtYmVyPjxmb3JlaWduLWtleXM+
PGtleSBhcHA9IkVOIiBkYi1pZD0icHh3eHcwZXI5enYyZnhlenhkazV0dDV1dHo1cDV2dHJ3ZHYw
IiB0aW1lc3RhbXA9IjE0NTE5NzI0NzQiPjQyMDA8L2tleT48L2ZvcmVpZ24ta2V5cz48cmVmLXR5
cGUgbmFtZT0iSm91cm5hbCBBcnRpY2xlIj4xNzwvcmVmLXR5cGU+PGNvbnRyaWJ1dG9ycz48YXV0
aG9ycz48YXV0aG9yPk1pbGxlcixELlIuPC9hdXRob3I+PGF1dGhvcj5NaWxsZXIsRy5MLjwvYXV0
aG9yPjxhdXRob3I+V2F0c29uLEcuVy48L2F1dGhvcj48L2F1dGhvcnM+PC9jb250cmlidXRvcnM+
PHRpdGxlcz48dGl0bGU+SW52YXNpdmUgc3BlY2llcyBvZiBtZWFseWJ1Z3MgKEhlbWlwdGVyYTog
UHNldWRvY29jY2lkYWUpIGFuZCB0aGVpciB0aHJlYXQgdG8gVVMgYWdyaWN1bHR1cmU8L3RpdGxl
PjxzZWNvbmRhcnktdGl0bGU+UHJvY2VlZGluZ3Mgb2YgdGhlIEVudG9tb2xvZ2ljYWwgU29jaWV0
eSBvZiBXYXNoaW5ndG9uPC9zZWNvbmRhcnktdGl0bGU+PC90aXRsZXM+PHBlcmlvZGljYWw+PGZ1
bGwtdGl0bGU+UHJvY2VlZGluZ3Mgb2YgdGhlIEVudG9tb2xvZ2ljYWwgU29jaWV0eSBvZiBXYXNo
aW5ndG9uPC9mdWxsLXRpdGxlPjwvcGVyaW9kaWNhbD48cGFnZXM+ODI1LTgzNjwvcGFnZXM+PHZv
bHVtZT4xMDQ8L3ZvbHVtZT48bnVtYmVyPjQ8L251bWJlcj48a2V5d29yZHM+PGtleXdvcmQ+QWdy
aWN1bHR1cmU8L2tleXdvcmQ+PGtleXdvcmQ+SGVtaXB0ZXJhPC9rZXl3b3JkPjxrZXl3b3JkPklu
dmFzaXZlIHNwZWNpZXM8L2tleXdvcmQ+PGtleXdvcmQ+TWVhbHlidWc8L2tleXdvcmQ+PGtleXdv
cmQ+TWVhbHlidWdzPC9rZXl3b3JkPjxrZXl3b3JkPlBzZXVkb2NvY2NpZGFlPC9rZXl3b3JkPjxr
ZXl3b3JkPlNwZWNpZXM8L2tleXdvcmQ+PC9rZXl3b3Jkcz48ZGF0ZXM+PHllYXI+MjAwMjwveWVh
cj48L2RhdGVzPjxvcmlnLXB1Yj48c3R5bGUgZmFjZT0idW5kZXJsaW5lIiBmb250PSJkZWZhdWx0
IiBzaXplPSIxMDAlIj5KOlxFIExpYnJhcnlcUGxhbnQgQ2F0YWxvZ3VlXE08L3N0eWxlPjwvb3Jp
Zy1wdWI+PGxhYmVsPjY2MjYzPC9sYWJlbD48dXJscz48L3VybHM+PGN1c3RvbTE+VW5zaHUgbWFu
ZGFyaW5zIGFuZCBDaGluYSB0YWJsZSBncmFwZXMgc3AgUGluZWFwcGxlcyBmcm9tIE1hbGF5c2lh
IGpjPC9jdXN0b20xPjwvcmVjb3JkPjwvQ2l0ZT48Q2l0ZT48QXV0aG9yPldpbGxpYW1zPC9BdXRo
b3I+PFllYXI+MTk5MjwvWWVhcj48UmVjTnVtPjYzMjc8L1JlY051bT48cmVjb3JkPjxyZWMtbnVt
YmVyPjYzMjc8L3JlYy1udW1iZXI+PGZvcmVpZ24ta2V5cz48a2V5IGFwcD0iRU4iIGRiLWlkPSJw
eHd4dzBlcjl6djJmeGV6eGRrNXR0NXV0ejVwNXZ0cndkdjAiIHRpbWVzdGFtcD0iMTQ1MTk3MjUy
MSI+NjMyNzwva2V5PjwvZm9yZWlnbi1rZXlzPjxyZWYtdHlwZSBuYW1lPSJCb29rIj42PC9yZWYt
dHlwZT48Y29udHJpYnV0b3JzPjxhdXRob3JzPjxhdXRob3I+V2lsbGlhbXMsRC5KLjwvYXV0aG9y
PjxhdXRob3I+R3JhbmFyYSBkZSBXaWxsaW5rLE0uQy48L2F1dGhvcj48L2F1dGhvcnM+PC9jb250
cmlidXRvcnM+PHRpdGxlcz48dGl0bGU+TWVhbHlidWdzIG9mIENlbnRyYWwgYW5kIFNvdXRoIEFt
ZXJpY2E8L3RpdGxlPjwvdGl0bGVzPjxwYWdlcz4xLTYzNTwvcGFnZXM+PGtleXdvcmRzPjxrZXl3
b3JkPkFtZXJpY2E8L2tleXdvcmQ+PGtleXdvcmQ+TWVhbHlidWc8L2tleXdvcmQ+PGtleXdvcmQ+
TWVhbHlidWdzPC9rZXl3b3JkPjwva2V5d29yZHM+PGRhdGVzPjx5ZWFyPjE5OTI8L3llYXI+PC9k
YXRlcz48cHViLWxvY2F0aW9uPldhbGxpbmdmb3JkPC9wdWItbG9jYXRpb24+PHB1Ymxpc2hlcj5D
QUIgSW50ZXJuYXRpb25hbDwvcHVibGlzaGVyPjxvcmlnLXB1Yj48c3R5bGUgZmFjZT0idW5kZXJs
aW5lIiBmb250PSJkZWZhdWx0IiBzaXplPSIxMDAlIj5KOlxFIExpYnJhcnlcUGxhbnQgQ2F0YWxv
Z3VlXFc8L3N0eWxlPjwvb3JpZy1wdWI+PGxhYmVsPjY5NzYwPC9sYWJlbD48dXJscz48L3VybHM+
PGN1c3RvbTE+Q2hpbmEgdGFibGUgZ3JhcGVzIFVTIGFwcGxlcyBzcDwvY3VzdG9tMT48L3JlY29y
ZD48L0NpdGU+PENpdGU+PEF1dGhvcj5XaWxsaWFtczwvQXV0aG9yPjxZZWFyPjE5ODg8L1llYXI+
PFJlY051bT4xNTI3NjwvUmVjTnVtPjxyZWNvcmQ+PHJlYy1udW1iZXI+MTUyNzY8L3JlYy1udW1i
ZXI+PGZvcmVpZ24ta2V5cz48a2V5IGFwcD0iRU4iIGRiLWlkPSJweHd4dzBlcjl6djJmeGV6eGRr
NXR0NXV0ejVwNXZ0cndkdjAiIHRpbWVzdGFtcD0iMTQ1MTk3MjcwOSI+MTUyNzY8L2tleT48L2Zv
cmVpZ24ta2V5cz48cmVmLXR5cGUgbmFtZT0iQm9vayI+NjwvcmVmLXR5cGU+PGNvbnRyaWJ1dG9y
cz48YXV0aG9ycz48YXV0aG9yPldpbGxpYW1zLEQuSi48L2F1dGhvcj48YXV0aG9yPldhdHNvbixH
LlcuPC9hdXRob3I+PC9hdXRob3JzPjwvY29udHJpYnV0b3JzPjx0aXRsZXM+PHRpdGxlPlRoZSBz
Y2FsZSBpbnNlY3RzIG9mIHRoZSB0cm9waWNhbCBTb3V0aCBQYWNpZmljIHJlZ2lvbjogcGFydCAy
LiBUaGUgbWVhbHlidWdzIChQc2V1ZG9jb2NjaWRhZSk8L3RpdGxlPjwvdGl0bGVzPjxwYWdlcz4x
LTI2NDwvcGFnZXM+PGtleXdvcmRzPjxrZXl3b3JkPmluc2VjdDwva2V5d29yZD48a2V5d29yZD5J
bnNlY3RzPC9rZXl3b3JkPjxrZXl3b3JkPk1lYWx5YnVnPC9rZXl3b3JkPjxrZXl3b3JkPk1lYWx5
YnVnczwva2V5d29yZD48a2V5d29yZD5Qc2V1ZG9jb2NjaWRhZTwva2V5d29yZD48a2V5d29yZD5S
ZWdpb248L2tleXdvcmQ+PGtleXdvcmQ+U2NhbGUgaW5zZWN0PC9rZXl3b3JkPjxrZXl3b3JkPlNj
YWxlIGluc2VjdHM8L2tleXdvcmQ+PGtleXdvcmQ+U291dGggUGFjaWZpYyBSZWdpb248L2tleXdv
cmQ+PC9rZXl3b3Jkcz48ZGF0ZXM+PHllYXI+MTk4ODwveWVhcj48L2RhdGVzPjxwdWItbG9jYXRp
b24+V2FsbGluZ2ZvcmQ8L3B1Yi1sb2NhdGlvbj48cHVibGlzaGVyPkNBQiBJbnRlcm5hdGlvbmFs
PC9wdWJsaXNoZXI+PGlzYm4+MC04NTE5OC02MjUtMDwvaXNibj48bGFiZWw+Nzk0MjQ8L2xhYmVs
Pjx1cmxzPjwvdXJscz48Y3VzdG9tMT5QaW5lYXBwbGVzIGZyb20gTWFsYXlzaWEgamM8L2N1c3Rv
bTE+PC9yZWNvcmQ+PC9DaXRlPjxDaXRlPjxBdXRob3I+TWFuaTwvQXV0aG9yPjxZZWFyPjIwMTY8
L1llYXI+PFJlY051bT4yNDYzMDwvUmVjTnVtPjxyZWNvcmQ+PHJlYy1udW1iZXI+MjQ2MzA8L3Jl
Yy1udW1iZXI+PGZvcmVpZ24ta2V5cz48a2V5IGFwcD0iRU4iIGRiLWlkPSJweHd4dzBlcjl6djJm
eGV6eGRrNXR0NXV0ejVwNXZ0cndkdjAiIHRpbWVzdGFtcD0iMTQ3MDA5Mjg0NCI+MjQ2MzA8L2tl
eT48L2ZvcmVpZ24ta2V5cz48cmVmLXR5cGUgbmFtZT0iRWRpdGVkIEJvb2siPjI4PC9yZWYtdHlw
ZT48Y29udHJpYnV0b3JzPjxhdXRob3JzPjxhdXRob3I+TWFuaSxNLjwvYXV0aG9yPjxhdXRob3I+
U2hpdmFyYWp1LEMuPC9hdXRob3I+PC9hdXRob3JzPjwvY29udHJpYnV0b3JzPjx0aXRsZXM+PHRp
dGxlPk1lYWx5YnVncyBhbmQgdGhlaXIgbWFuYWdlbWVudCBpbiBhZ3JpY3VsdHVyYWwgYW5kIGhv
cnRpY3VsdHVyYWwgY3JvcHMgPC90aXRsZT48L3RpdGxlcz48cGFnZXM+NjU1PC9wYWdlcz48ZWRp
dGlvbj4xc3Q8L2VkaXRpb24+PGtleXdvcmRzPjxrZXl3b3JkPlBpbmVhcHBsZTwva2V5d29yZD48
a2V5d29yZD5hbmFuYXMgY29tb3N1czwva2V5d29yZD48a2V5d29yZD5tZWFseWJ1Z3M8L2tleXdv
cmQ+PGtleXdvcmQ+TW9ycGhvbG9neTwva2V5d29yZD48a2V5d29yZD5CaW9sb2d5PC9rZXl3b3Jk
PjxrZXl3b3JkPlJlYXJpbmc8L2tleXdvcmQ+PC9rZXl3b3Jkcz48ZGF0ZXM+PHllYXI+MjAxNjwv
eWVhcj48L2RhdGVzPjxwdWItbG9jYXRpb24+SW5kaWE8L3B1Yi1sb2NhdGlvbj48cHVibGlzaGVy
PlNwcmluZ2VyPC9wdWJsaXNoZXI+PHVybHM+PHBkZi11cmxzPjx1cmw+ZmlsZTovL0o6XEUgTGli
cmFyeVxQbGFudCBDYXRhbG9ndWVcTVxNYW5pIDIwMTYgRU4yNDYzMC5wZGY8L3VybD48L3BkZi11
cmxzPjwvdXJscz48Y3VzdG9tMT5NZWFseWJ1Z3NfTVA8L2N1c3RvbTE+PGVsZWN0cm9uaWMtcmVz
b3VyY2UtbnVtPkkgMC4gMTAwNy85NzgtOCAxLTMyMi0yNjc3LTJfIDQzPC9lbGVjdHJvbmljLXJl
c291cmNlLW51bT48L3JlY29yZD48L0NpdGU+PC9FbmROb3RlPn==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327" w:tooltip="Mani, 2016 #24630" w:history="1">
        <w:r w:rsidR="003A08F3" w:rsidRPr="00643417">
          <w:rPr>
            <w:noProof/>
          </w:rPr>
          <w:t>Mani &amp; Shivaraju 2016e</w:t>
        </w:r>
      </w:hyperlink>
      <w:r w:rsidR="00A348E7" w:rsidRPr="00643417">
        <w:rPr>
          <w:noProof/>
        </w:rPr>
        <w:t xml:space="preserve">; </w:t>
      </w:r>
      <w:hyperlink w:anchor="_ENREF_349" w:tooltip="Miller, 2002 #4200" w:history="1">
        <w:r w:rsidR="003A08F3" w:rsidRPr="00643417">
          <w:rPr>
            <w:noProof/>
          </w:rPr>
          <w:t>Miller, Miller &amp; Watson 2002</w:t>
        </w:r>
      </w:hyperlink>
      <w:r w:rsidR="00A348E7" w:rsidRPr="00643417">
        <w:rPr>
          <w:noProof/>
        </w:rPr>
        <w:t xml:space="preserve">; </w:t>
      </w:r>
      <w:hyperlink w:anchor="_ENREF_489" w:tooltip="Williams, 1992 #6327" w:history="1">
        <w:r w:rsidR="003A08F3" w:rsidRPr="00643417">
          <w:rPr>
            <w:noProof/>
          </w:rPr>
          <w:t>Williams &amp; Granara de Willink 1992</w:t>
        </w:r>
      </w:hyperlink>
      <w:r w:rsidR="00A348E7" w:rsidRPr="00643417">
        <w:rPr>
          <w:noProof/>
        </w:rPr>
        <w:t xml:space="preserve">; </w:t>
      </w:r>
      <w:hyperlink w:anchor="_ENREF_493" w:tooltip="Williams, 1988 #15276" w:history="1">
        <w:r w:rsidR="003A08F3" w:rsidRPr="00643417">
          <w:rPr>
            <w:noProof/>
          </w:rPr>
          <w:t>Williams &amp; Watson 1988b</w:t>
        </w:r>
      </w:hyperlink>
      <w:r w:rsidR="00A348E7" w:rsidRPr="00643417">
        <w:rPr>
          <w:noProof/>
        </w:rPr>
        <w:t>)</w:t>
      </w:r>
      <w:r w:rsidR="00A348E7" w:rsidRPr="00643417">
        <w:fldChar w:fldCharType="end"/>
      </w:r>
      <w:r w:rsidR="00C76C61" w:rsidRPr="00643417">
        <w:t xml:space="preserve">. </w:t>
      </w:r>
      <w:r w:rsidRPr="00643417">
        <w:t>When populations reach high numbers, t</w:t>
      </w:r>
      <w:r w:rsidR="00C76C61" w:rsidRPr="00643417">
        <w:t>he severity of their damage can be considerable</w:t>
      </w:r>
      <w:r w:rsidRPr="00643417">
        <w:t xml:space="preserve">, </w:t>
      </w:r>
      <w:r w:rsidR="00C76C61" w:rsidRPr="00643417">
        <w:t xml:space="preserve">reducing growth and sometimes killing the </w:t>
      </w:r>
      <w:r w:rsidRPr="00643417">
        <w:t>host plants</w:t>
      </w:r>
      <w:r w:rsidR="00C76C61" w:rsidRPr="00643417">
        <w:t xml:space="preserve"> </w:t>
      </w:r>
      <w:r w:rsidR="00A348E7" w:rsidRPr="00643417">
        <w:fldChar w:fldCharType="begin"/>
      </w:r>
      <w:r w:rsidR="00A348E7" w:rsidRPr="00643417">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A348E7" w:rsidRPr="00643417">
        <w:rPr>
          <w:noProof/>
        </w:rPr>
        <w:t>(</w:t>
      </w:r>
      <w:hyperlink w:anchor="_ENREF_489" w:tooltip="Williams, 1992 #6327" w:history="1">
        <w:r w:rsidR="003A08F3" w:rsidRPr="00643417">
          <w:rPr>
            <w:noProof/>
          </w:rPr>
          <w:t>Williams &amp; Granara de Willink 1992</w:t>
        </w:r>
      </w:hyperlink>
      <w:r w:rsidR="00A348E7" w:rsidRPr="00643417">
        <w:rPr>
          <w:noProof/>
        </w:rPr>
        <w:t>)</w:t>
      </w:r>
      <w:r w:rsidR="00A348E7" w:rsidRPr="00643417">
        <w:fldChar w:fldCharType="end"/>
      </w:r>
      <w:r w:rsidR="00C76C61" w:rsidRPr="00643417">
        <w:t xml:space="preserve">. </w:t>
      </w:r>
      <w:r w:rsidR="00C04849" w:rsidRPr="00643417">
        <w:t xml:space="preserve">Given that pest mealybugs are often polyphagous, a single mealybug species can be a pest for many host plants; for example, </w:t>
      </w:r>
      <w:r w:rsidR="00C04849" w:rsidRPr="00643417">
        <w:rPr>
          <w:i/>
        </w:rPr>
        <w:t>Dysmicoccus neobrevipes</w:t>
      </w:r>
      <w:r w:rsidR="00C04849" w:rsidRPr="00643417">
        <w:t xml:space="preserve"> is recorded as damaging banana, pineapples, citrus, cocoa and coffee </w:t>
      </w:r>
      <w:r w:rsidR="00A348E7" w:rsidRPr="00643417">
        <w:fldChar w:fldCharType="begin"/>
      </w:r>
      <w:r w:rsidR="00A348E7" w:rsidRPr="00643417">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A348E7" w:rsidRPr="00643417">
        <w:rPr>
          <w:noProof/>
        </w:rPr>
        <w:t>(</w:t>
      </w:r>
      <w:hyperlink w:anchor="_ENREF_489" w:tooltip="Williams, 1992 #6327" w:history="1">
        <w:r w:rsidR="003A08F3" w:rsidRPr="00643417">
          <w:rPr>
            <w:noProof/>
          </w:rPr>
          <w:t>Williams &amp; Granara de Willink 1992</w:t>
        </w:r>
      </w:hyperlink>
      <w:r w:rsidR="00A348E7" w:rsidRPr="00643417">
        <w:rPr>
          <w:noProof/>
        </w:rPr>
        <w:t>)</w:t>
      </w:r>
      <w:r w:rsidR="00A348E7" w:rsidRPr="00643417">
        <w:fldChar w:fldCharType="end"/>
      </w:r>
      <w:r w:rsidR="00C04849" w:rsidRPr="00643417">
        <w:t>.</w:t>
      </w:r>
    </w:p>
    <w:p w14:paraId="23C80C4F" w14:textId="550CF036" w:rsidR="00DE292D" w:rsidRPr="00643417" w:rsidRDefault="001E4CE4" w:rsidP="00DE292D">
      <w:r w:rsidRPr="00643417">
        <w:t>Australia has significant primary industries</w:t>
      </w:r>
      <w:r w:rsidR="00DE06B5" w:rsidRPr="00643417">
        <w:t xml:space="preserve"> with many host crops </w:t>
      </w:r>
      <w:r w:rsidRPr="00643417">
        <w:t xml:space="preserve">which are subject to attack by mealybugs. For </w:t>
      </w:r>
      <w:r w:rsidR="00DE06B5" w:rsidRPr="00643417">
        <w:t>horticulture</w:t>
      </w:r>
      <w:r w:rsidRPr="00643417">
        <w:t xml:space="preserve">, Australia’s annual gross value of production (GVP)—the value of </w:t>
      </w:r>
      <w:r w:rsidRPr="00643417">
        <w:lastRenderedPageBreak/>
        <w:t>producti</w:t>
      </w:r>
      <w:r w:rsidR="00D80EBE" w:rsidRPr="00643417">
        <w:t>on at the point of sale in 2014–</w:t>
      </w:r>
      <w:r w:rsidRPr="00643417">
        <w:t xml:space="preserve">15 was valued at $3,855 million </w:t>
      </w:r>
      <w:r w:rsidR="00A348E7" w:rsidRPr="00643417">
        <w:fldChar w:fldCharType="begin"/>
      </w:r>
      <w:r w:rsidR="00A348E7" w:rsidRPr="00643417">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48E7" w:rsidRPr="00643417">
        <w:fldChar w:fldCharType="separate"/>
      </w:r>
      <w:r w:rsidR="00A348E7" w:rsidRPr="00643417">
        <w:rPr>
          <w:noProof/>
        </w:rPr>
        <w:t>(</w:t>
      </w:r>
      <w:hyperlink w:anchor="_ENREF_3" w:tooltip="ABS, 2016 #23812" w:history="1">
        <w:r w:rsidR="003A08F3" w:rsidRPr="00643417">
          <w:rPr>
            <w:noProof/>
          </w:rPr>
          <w:t>ABS 2016</w:t>
        </w:r>
      </w:hyperlink>
      <w:r w:rsidR="00A348E7" w:rsidRPr="00643417">
        <w:rPr>
          <w:noProof/>
        </w:rPr>
        <w:t>)</w:t>
      </w:r>
      <w:r w:rsidR="00A348E7" w:rsidRPr="00643417">
        <w:fldChar w:fldCharType="end"/>
      </w:r>
      <w:r w:rsidRPr="00643417">
        <w:t xml:space="preserve">, which included </w:t>
      </w:r>
      <w:r w:rsidR="0090477F" w:rsidRPr="00643417">
        <w:t>commodities suc</w:t>
      </w:r>
      <w:r w:rsidR="00DE06B5" w:rsidRPr="00643417">
        <w:t xml:space="preserve">h as </w:t>
      </w:r>
      <w:r w:rsidRPr="00643417">
        <w:t xml:space="preserve">apples, bananas, citrus, pears, stone fruit and table grapes. Vegetable production was valued at $3,350 million </w:t>
      </w:r>
      <w:r w:rsidR="00A348E7" w:rsidRPr="00643417">
        <w:fldChar w:fldCharType="begin"/>
      </w:r>
      <w:r w:rsidR="00A348E7" w:rsidRPr="00643417">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48E7" w:rsidRPr="00643417">
        <w:fldChar w:fldCharType="separate"/>
      </w:r>
      <w:r w:rsidR="00A348E7" w:rsidRPr="00643417">
        <w:rPr>
          <w:noProof/>
        </w:rPr>
        <w:t>(</w:t>
      </w:r>
      <w:hyperlink w:anchor="_ENREF_3" w:tooltip="ABS, 2016 #23812" w:history="1">
        <w:r w:rsidR="003A08F3" w:rsidRPr="00643417">
          <w:rPr>
            <w:noProof/>
          </w:rPr>
          <w:t>ABS 2016</w:t>
        </w:r>
      </w:hyperlink>
      <w:r w:rsidR="00A348E7" w:rsidRPr="00643417">
        <w:rPr>
          <w:noProof/>
        </w:rPr>
        <w:t>)</w:t>
      </w:r>
      <w:r w:rsidR="00A348E7" w:rsidRPr="00643417">
        <w:fldChar w:fldCharType="end"/>
      </w:r>
      <w:r w:rsidRPr="00643417">
        <w:t xml:space="preserve">, which included beans, capsicum, cucumbers and lettuce. Cut-flowers were valued at $296 million </w:t>
      </w:r>
      <w:r w:rsidR="00A348E7" w:rsidRPr="00643417">
        <w:fldChar w:fldCharType="begin"/>
      </w:r>
      <w:r w:rsidR="00A348E7" w:rsidRPr="00643417">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48E7" w:rsidRPr="00643417">
        <w:fldChar w:fldCharType="separate"/>
      </w:r>
      <w:r w:rsidR="00A348E7" w:rsidRPr="00643417">
        <w:rPr>
          <w:noProof/>
        </w:rPr>
        <w:t>(</w:t>
      </w:r>
      <w:hyperlink w:anchor="_ENREF_3" w:tooltip="ABS, 2016 #23812" w:history="1">
        <w:r w:rsidR="003A08F3" w:rsidRPr="00643417">
          <w:rPr>
            <w:noProof/>
          </w:rPr>
          <w:t>ABS 2016</w:t>
        </w:r>
      </w:hyperlink>
      <w:r w:rsidR="00A348E7" w:rsidRPr="00643417">
        <w:rPr>
          <w:noProof/>
        </w:rPr>
        <w:t>)</w:t>
      </w:r>
      <w:r w:rsidR="00A348E7" w:rsidRPr="00643417">
        <w:fldChar w:fldCharType="end"/>
      </w:r>
      <w:r w:rsidRPr="00643417">
        <w:t>. However, the actual impact on these in</w:t>
      </w:r>
      <w:r w:rsidR="00DD2624" w:rsidRPr="00643417">
        <w:t>dustries caused by a given mealybug</w:t>
      </w:r>
      <w:r w:rsidRPr="00643417">
        <w:t xml:space="preserve"> would not be expected to equate to the full extent </w:t>
      </w:r>
      <w:r w:rsidR="00DD2624" w:rsidRPr="00643417">
        <w:t>of these GVP values.</w:t>
      </w:r>
    </w:p>
    <w:p w14:paraId="72D5A6AF" w14:textId="77777777" w:rsidR="00DE292D" w:rsidRPr="00643417" w:rsidRDefault="00DE292D" w:rsidP="00DE292D">
      <w:pPr>
        <w:pStyle w:val="Heading5"/>
      </w:pPr>
      <w:r w:rsidRPr="00643417">
        <w:t>Direct impact on other aspects of the environment</w:t>
      </w:r>
    </w:p>
    <w:p w14:paraId="09688635" w14:textId="2988060A" w:rsidR="00DE292D" w:rsidRPr="00643417" w:rsidRDefault="001C7AD0" w:rsidP="00DE292D">
      <w:pPr>
        <w:keepNext/>
        <w:rPr>
          <w:b/>
        </w:rPr>
      </w:pPr>
      <w:r w:rsidRPr="00643417">
        <w:t xml:space="preserve">Impact score is estimated as </w:t>
      </w:r>
      <w:r w:rsidR="00DE292D" w:rsidRPr="00643417">
        <w:rPr>
          <w:b/>
        </w:rPr>
        <w:t>B</w:t>
      </w:r>
      <w:r w:rsidR="00DE292D" w:rsidRPr="00643417">
        <w:t>.</w:t>
      </w:r>
    </w:p>
    <w:p w14:paraId="09F151D6" w14:textId="77777777" w:rsidR="00DE292D" w:rsidRPr="00643417" w:rsidRDefault="00DE292D" w:rsidP="00DE292D">
      <w:r w:rsidRPr="00643417">
        <w:t xml:space="preserve">The direct impact of a pest mealybug on other aspects of the environment would be of minor significance at the local level, and indiscernible at the district, regional and national levels, which has an impact score of ‘B’. </w:t>
      </w:r>
      <w:r w:rsidRPr="00643417">
        <w:rPr>
          <w:lang w:bidi="en-US"/>
        </w:rPr>
        <w:t xml:space="preserve">This is because they may have a minor impact </w:t>
      </w:r>
      <w:r w:rsidRPr="00643417">
        <w:t>on native mealybugs, or compete for resources locally with these organisms. On rare occasions, mealybugs have been shown to have the capacity to kill trees.</w:t>
      </w:r>
    </w:p>
    <w:p w14:paraId="09DD2329" w14:textId="7C6E72A3" w:rsidR="00DE292D" w:rsidRPr="00643417" w:rsidRDefault="00DE292D" w:rsidP="00DE292D">
      <w:r w:rsidRPr="00643417">
        <w:t xml:space="preserve">This impact score is consistent with </w:t>
      </w:r>
      <w:r w:rsidR="00DE06B5" w:rsidRPr="00643417">
        <w:t xml:space="preserve">those of </w:t>
      </w:r>
      <w:r w:rsidRPr="00643417">
        <w:t xml:space="preserve">27 of the 37 pest mealybug species in the previous risk assessments conducted by Australia (four species were classified as having an impact score of A, and six </w:t>
      </w:r>
      <w:r w:rsidR="00DE06B5" w:rsidRPr="00643417">
        <w:t>as having</w:t>
      </w:r>
      <w:r w:rsidR="00D4150D" w:rsidRPr="00643417">
        <w:t xml:space="preserve"> a score of C).</w:t>
      </w:r>
    </w:p>
    <w:p w14:paraId="039A9A04" w14:textId="0C35C1E1" w:rsidR="00DE292D" w:rsidRPr="00643417" w:rsidRDefault="00DE292D" w:rsidP="00DE292D">
      <w:pPr>
        <w:keepNext/>
      </w:pPr>
      <w:r w:rsidRPr="00643417">
        <w:t xml:space="preserve">Although </w:t>
      </w:r>
      <w:r w:rsidR="00DE06B5" w:rsidRPr="00643417">
        <w:t xml:space="preserve">a </w:t>
      </w:r>
      <w:r w:rsidRPr="00643417">
        <w:t>rare</w:t>
      </w:r>
      <w:r w:rsidR="00DE06B5" w:rsidRPr="00643417">
        <w:t xml:space="preserve"> occurrence</w:t>
      </w:r>
      <w:r w:rsidRPr="00643417">
        <w:t xml:space="preserve">, some species of mealybugs have shown </w:t>
      </w:r>
      <w:r w:rsidR="00DE06B5" w:rsidRPr="00643417">
        <w:t xml:space="preserve">themselves </w:t>
      </w:r>
      <w:r w:rsidRPr="00643417">
        <w:t xml:space="preserve">to be able to kill trees and thus alter the amenity landscape. In India, </w:t>
      </w:r>
      <w:r w:rsidRPr="00643417">
        <w:rPr>
          <w:i/>
        </w:rPr>
        <w:t>Dysmicoccus neobrevipes</w:t>
      </w:r>
      <w:r w:rsidRPr="00643417">
        <w:t xml:space="preserve"> has been reported to </w:t>
      </w:r>
      <w:r w:rsidR="000A6A20" w:rsidRPr="00643417">
        <w:t xml:space="preserve">have </w:t>
      </w:r>
      <w:r w:rsidRPr="00643417">
        <w:t>attack</w:t>
      </w:r>
      <w:r w:rsidR="000A6A20" w:rsidRPr="00643417">
        <w:t>ed</w:t>
      </w:r>
      <w:r w:rsidRPr="00643417">
        <w:t xml:space="preserve"> over 2000 street trees (</w:t>
      </w:r>
      <w:r w:rsidRPr="00643417">
        <w:rPr>
          <w:i/>
        </w:rPr>
        <w:t>Albizia saman</w:t>
      </w:r>
      <w:r w:rsidRPr="00643417">
        <w:t xml:space="preserve">) in Mumbai since 2010 </w:t>
      </w:r>
      <w:r w:rsidR="000A6A20" w:rsidRPr="00643417">
        <w:t xml:space="preserve">with </w:t>
      </w:r>
      <w:r w:rsidRPr="00643417">
        <w:t xml:space="preserve">over a thousand trees </w:t>
      </w:r>
      <w:r w:rsidR="000A6A20" w:rsidRPr="00643417">
        <w:t>killed</w:t>
      </w:r>
      <w:r w:rsidRPr="00643417">
        <w:t xml:space="preserve"> due to mealybug attack </w:t>
      </w:r>
      <w:r w:rsidR="00A348E7" w:rsidRPr="00643417">
        <w:fldChar w:fldCharType="begin"/>
      </w:r>
      <w:r w:rsidR="00A348E7" w:rsidRPr="00643417">
        <w:instrText xml:space="preserve"> ADDIN EN.CITE &lt;EndNote&gt;&lt;Cite&gt;&lt;Author&gt;Thomas&lt;/Author&gt;&lt;Year&gt;2015&lt;/Year&gt;&lt;RecNum&gt;23896&lt;/RecNum&gt;&lt;DisplayText&gt;(Dutta 2014; Thomas 2015)&lt;/DisplayText&gt;&lt;record&gt;&lt;rec-number&gt;23896&lt;/rec-number&gt;&lt;foreign-keys&gt;&lt;key app="EN" db-id="pxwxw0er9zv2fxezxdk5tt5utz5p5vtrwdv0" timestamp="1462493954"&gt;23896&lt;/key&gt;&lt;/foreign-keys&gt;&lt;ref-type name="Newspaper Article"&gt;23&lt;/ref-type&gt;&lt;contributors&gt;&lt;authors&gt;&lt;author&gt;Thomas, S.&lt;/author&gt;&lt;/authors&gt;&lt;/contributors&gt;&lt;titles&gt;&lt;title&gt;Over 2,000 rain trees infected by mealybugs since 2010, BMC tells high court&lt;/title&gt;&lt;secondary-title&gt;The Times of India&lt;/secondary-title&gt;&lt;/titles&gt;&lt;keywords&gt;&lt;keyword&gt;Mealybug&lt;/keyword&gt;&lt;keyword&gt;India&lt;/keyword&gt;&lt;/keywords&gt;&lt;dates&gt;&lt;year&gt;2015&lt;/year&gt;&lt;pub-dates&gt;&lt;date&gt;23 December&lt;/date&gt;&lt;/pub-dates&gt;&lt;/dates&gt;&lt;urls&gt;&lt;related-urls&gt;&lt;url&gt;http://timesofindia.indiatimes.com/city/mumbai/Over-2000-rain-trees-infected-by-mealy-bugs-since-2010-BMC-tells-high-court/articleshow/50289347.cms&lt;/url&gt;&lt;/related-urls&gt;&lt;/urls&gt;&lt;access-date&gt;13 May 2016&lt;/access-date&gt;&lt;/record&gt;&lt;/Cite&gt;&lt;Cite&gt;&lt;Author&gt;Dutta&lt;/Author&gt;&lt;Year&gt;2014&lt;/Year&gt;&lt;RecNum&gt;24099&lt;/RecNum&gt;&lt;record&gt;&lt;rec-number&gt;24099&lt;/rec-number&gt;&lt;foreign-keys&gt;&lt;key app="EN" db-id="pxwxw0er9zv2fxezxdk5tt5utz5p5vtrwdv0" timestamp="1464563762"&gt;24099&lt;/key&gt;&lt;/foreign-keys&gt;&lt;ref-type name="Online Multimedia"&gt;48&lt;/ref-type&gt;&lt;contributors&gt;&lt;authors&gt;&lt;author&gt;Dutta, N.A.&lt;/author&gt;&lt;/authors&gt;&lt;/contributors&gt;&lt;titles&gt;&lt;title&gt;Dna special: Mumbai loses 238 rain trees to mealybugs&lt;/title&gt;&lt;/titles&gt;&lt;keywords&gt;&lt;keyword&gt;Mealybugs&lt;/keyword&gt;&lt;keyword&gt;Rain&lt;/keyword&gt;&lt;keyword&gt;Trees&lt;/keyword&gt;&lt;/keywords&gt;&lt;dates&gt;&lt;year&gt;2014&lt;/year&gt;&lt;pub-dates&gt;&lt;date&gt;30/05/2016&lt;/date&gt;&lt;/pub-dates&gt;&lt;/dates&gt;&lt;pub-location&gt;Mumbai&lt;/pub-location&gt;&lt;publisher&gt;dna&lt;/publisher&gt;&lt;urls&gt;&lt;related-urls&gt;&lt;url&gt;http://www.dnaindia.com/mumbai/report-dna-special-mumbai-loses-238-rain-trees-to-mealybugs-2019180&lt;/url&gt;&lt;/related-urls&gt;&lt;/urls&gt;&lt;custom1&gt;Mealybugs_MP&lt;/custom1&gt;&lt;/record&gt;&lt;/Cite&gt;&lt;/EndNote&gt;</w:instrText>
      </w:r>
      <w:r w:rsidR="00A348E7" w:rsidRPr="00643417">
        <w:fldChar w:fldCharType="separate"/>
      </w:r>
      <w:r w:rsidR="00A348E7" w:rsidRPr="00643417">
        <w:rPr>
          <w:noProof/>
        </w:rPr>
        <w:t>(</w:t>
      </w:r>
      <w:hyperlink w:anchor="_ENREF_152" w:tooltip="Dutta, 2014 #24099" w:history="1">
        <w:r w:rsidR="003A08F3" w:rsidRPr="00643417">
          <w:rPr>
            <w:noProof/>
          </w:rPr>
          <w:t>Dutta 2014</w:t>
        </w:r>
      </w:hyperlink>
      <w:r w:rsidR="00A348E7" w:rsidRPr="00643417">
        <w:rPr>
          <w:noProof/>
        </w:rPr>
        <w:t xml:space="preserve">; </w:t>
      </w:r>
      <w:hyperlink w:anchor="_ENREF_445" w:tooltip="Thomas, 2015 #23896" w:history="1">
        <w:r w:rsidR="003A08F3" w:rsidRPr="00643417">
          <w:rPr>
            <w:noProof/>
          </w:rPr>
          <w:t>Thomas 2015</w:t>
        </w:r>
      </w:hyperlink>
      <w:r w:rsidR="00A348E7" w:rsidRPr="00643417">
        <w:rPr>
          <w:noProof/>
        </w:rPr>
        <w:t>)</w:t>
      </w:r>
      <w:r w:rsidR="00A348E7" w:rsidRPr="00643417">
        <w:fldChar w:fldCharType="end"/>
      </w:r>
      <w:r w:rsidR="00A1550B" w:rsidRPr="00643417">
        <w:t>. The trees were 40–</w:t>
      </w:r>
      <w:r w:rsidRPr="00643417">
        <w:t>50 years old and were impo</w:t>
      </w:r>
      <w:r w:rsidR="00D4150D" w:rsidRPr="00643417">
        <w:t>rtant street trees in the city.</w:t>
      </w:r>
    </w:p>
    <w:p w14:paraId="5D132ED1" w14:textId="40996439" w:rsidR="00DE292D" w:rsidRPr="00643417" w:rsidRDefault="00DE292D" w:rsidP="00DE292D">
      <w:r w:rsidRPr="00643417">
        <w:t xml:space="preserve">In addition, some species </w:t>
      </w:r>
      <w:r w:rsidR="006544C6" w:rsidRPr="00643417">
        <w:t xml:space="preserve">of pest mealybugs </w:t>
      </w:r>
      <w:r w:rsidRPr="00643417">
        <w:t>may have some impact on native mealybug fauna through competition for the same or similar resources.</w:t>
      </w:r>
    </w:p>
    <w:p w14:paraId="43F7FDF0" w14:textId="77777777" w:rsidR="00DE292D" w:rsidRPr="00643417" w:rsidRDefault="00DE292D" w:rsidP="00DE292D">
      <w:pPr>
        <w:pStyle w:val="Heading5"/>
      </w:pPr>
      <w:r w:rsidRPr="00643417">
        <w:t>Indirect impact on eradication and control</w:t>
      </w:r>
    </w:p>
    <w:p w14:paraId="1BD5BD40" w14:textId="691A309B" w:rsidR="00DE292D" w:rsidRPr="00643417" w:rsidRDefault="00DE292D" w:rsidP="00DE292D">
      <w:r w:rsidRPr="00643417">
        <w:t>Impact score</w:t>
      </w:r>
      <w:r w:rsidR="00A1550B" w:rsidRPr="00643417">
        <w:t xml:space="preserve"> is </w:t>
      </w:r>
      <w:r w:rsidR="001C7AD0" w:rsidRPr="00643417">
        <w:t>estimated as</w:t>
      </w:r>
      <w:r w:rsidRPr="00643417">
        <w:t xml:space="preserve"> </w:t>
      </w:r>
      <w:r w:rsidRPr="00643417">
        <w:rPr>
          <w:b/>
        </w:rPr>
        <w:t>D</w:t>
      </w:r>
      <w:r w:rsidRPr="00643417">
        <w:t>.</w:t>
      </w:r>
    </w:p>
    <w:p w14:paraId="71CA0AA7" w14:textId="75F5E731" w:rsidR="00DE292D" w:rsidRPr="00643417" w:rsidRDefault="00DE292D" w:rsidP="00DE292D">
      <w:pPr>
        <w:rPr>
          <w:color w:val="000000" w:themeColor="text1"/>
          <w:lang w:bidi="en-US"/>
        </w:rPr>
      </w:pPr>
      <w:r w:rsidRPr="00643417">
        <w:t xml:space="preserve">The indirect impact of a pest mealybug on </w:t>
      </w:r>
      <w:r w:rsidR="006544C6" w:rsidRPr="00643417">
        <w:t xml:space="preserve">the basis of associated </w:t>
      </w:r>
      <w:r w:rsidRPr="00643417">
        <w:t xml:space="preserve">eradication and control </w:t>
      </w:r>
      <w:r w:rsidR="006544C6" w:rsidRPr="00643417">
        <w:t xml:space="preserve">activities </w:t>
      </w:r>
      <w:r w:rsidRPr="00643417">
        <w:t>would be of major significance at the local level, significant at the district level, and of minor significance at the regional level, which has an impact score of ‘D’</w:t>
      </w:r>
      <w:r w:rsidRPr="00643417">
        <w:rPr>
          <w:color w:val="000000" w:themeColor="text1"/>
        </w:rPr>
        <w:t xml:space="preserve">. </w:t>
      </w:r>
      <w:r w:rsidRPr="00643417">
        <w:rPr>
          <w:color w:val="000000" w:themeColor="text1"/>
          <w:lang w:bidi="en-US"/>
        </w:rPr>
        <w:t xml:space="preserve">This is because the impact would be expected to threaten economic viability through a large increase in costs for containment, eradication and control </w:t>
      </w:r>
      <w:r w:rsidRPr="00643417">
        <w:rPr>
          <w:color w:val="000000" w:themeColor="text1"/>
        </w:rPr>
        <w:t>at a local level</w:t>
      </w:r>
      <w:r w:rsidRPr="00643417">
        <w:rPr>
          <w:color w:val="000000" w:themeColor="text1"/>
          <w:lang w:bidi="en-US"/>
        </w:rPr>
        <w:t xml:space="preserve">. </w:t>
      </w:r>
      <w:r w:rsidRPr="00643417">
        <w:rPr>
          <w:color w:val="000000" w:themeColor="text1"/>
        </w:rPr>
        <w:t xml:space="preserve">Containment and eradication </w:t>
      </w:r>
      <w:r w:rsidR="006544C6" w:rsidRPr="00643417">
        <w:rPr>
          <w:color w:val="000000" w:themeColor="text1"/>
        </w:rPr>
        <w:t xml:space="preserve">activities </w:t>
      </w:r>
      <w:r w:rsidRPr="00643417">
        <w:rPr>
          <w:color w:val="000000" w:themeColor="text1"/>
        </w:rPr>
        <w:t>are costly</w:t>
      </w:r>
      <w:r w:rsidR="006544C6" w:rsidRPr="00643417">
        <w:rPr>
          <w:color w:val="000000" w:themeColor="text1"/>
        </w:rPr>
        <w:t>,</w:t>
      </w:r>
      <w:r w:rsidRPr="00643417">
        <w:rPr>
          <w:color w:val="000000" w:themeColor="text1"/>
        </w:rPr>
        <w:t xml:space="preserve"> and would also cause significant disruption to agribusiness and associated trades at the district level.</w:t>
      </w:r>
      <w:r w:rsidRPr="00643417">
        <w:rPr>
          <w:color w:val="000000" w:themeColor="text1"/>
          <w:lang w:bidi="en-US"/>
        </w:rPr>
        <w:t xml:space="preserve"> </w:t>
      </w:r>
      <w:r w:rsidRPr="00643417">
        <w:t>The c</w:t>
      </w:r>
      <w:r w:rsidRPr="00643417">
        <w:rPr>
          <w:color w:val="000000" w:themeColor="text1"/>
          <w:lang w:bidi="en-US"/>
        </w:rPr>
        <w:t xml:space="preserve">osts associated with </w:t>
      </w:r>
      <w:r w:rsidRPr="00643417">
        <w:t>the i</w:t>
      </w:r>
      <w:r w:rsidRPr="00643417">
        <w:rPr>
          <w:color w:val="000000" w:themeColor="text1"/>
          <w:lang w:bidi="en-US"/>
        </w:rPr>
        <w:t xml:space="preserve">nitial response to an incursion and ongoing control of the introduced pest, including any additional research requirement, </w:t>
      </w:r>
      <w:r w:rsidRPr="00643417">
        <w:t>would be expected to be of minor significance at the regional l</w:t>
      </w:r>
      <w:r w:rsidRPr="00643417">
        <w:rPr>
          <w:color w:val="000000" w:themeColor="text1"/>
        </w:rPr>
        <w:t>evel.</w:t>
      </w:r>
    </w:p>
    <w:p w14:paraId="6F0790AA" w14:textId="76892CDA" w:rsidR="00DE292D" w:rsidRPr="00643417" w:rsidRDefault="00DE292D" w:rsidP="00DE292D">
      <w:pPr>
        <w:keepNext/>
      </w:pPr>
      <w:r w:rsidRPr="00643417">
        <w:t xml:space="preserve">This impact score is consistent with </w:t>
      </w:r>
      <w:r w:rsidR="006544C6" w:rsidRPr="00643417">
        <w:t xml:space="preserve">those of </w:t>
      </w:r>
      <w:r w:rsidRPr="00643417">
        <w:t xml:space="preserve">29 of the 37 pest mealybug species in the previous risk assessments conducted by Australia (two species were assessed as having an impact score of B, and six species </w:t>
      </w:r>
      <w:r w:rsidR="006544C6" w:rsidRPr="00643417">
        <w:t xml:space="preserve">as </w:t>
      </w:r>
      <w:r w:rsidR="00D4150D" w:rsidRPr="00643417">
        <w:t>having a score of C).</w:t>
      </w:r>
    </w:p>
    <w:p w14:paraId="1045CE76" w14:textId="4D8BC277" w:rsidR="00DE292D" w:rsidRPr="00643417" w:rsidRDefault="00DE292D" w:rsidP="00DE292D">
      <w:r w:rsidRPr="00643417">
        <w:t>In Australia, an exotic pest incursion will trigger an immediate response by Australian federal</w:t>
      </w:r>
      <w:r w:rsidR="006544C6" w:rsidRPr="00643417">
        <w:t>,</w:t>
      </w:r>
      <w:r w:rsidRPr="00643417">
        <w:t xml:space="preserve"> state and territory governments and relevant industries, and t</w:t>
      </w:r>
      <w:r w:rsidR="006544C6" w:rsidRPr="00643417">
        <w:t>here are costs involved with this</w:t>
      </w:r>
      <w:r w:rsidRPr="00643417">
        <w:t xml:space="preserve"> </w:t>
      </w:r>
      <w:r w:rsidRPr="00643417">
        <w:lastRenderedPageBreak/>
        <w:t xml:space="preserve">response </w:t>
      </w:r>
      <w:r w:rsidR="00A348E7" w:rsidRPr="00643417">
        <w:fldChar w:fldCharType="begin"/>
      </w:r>
      <w:r w:rsidR="00A348E7" w:rsidRPr="00643417">
        <w:instrText xml:space="preserve"> ADDIN EN.CITE &lt;EndNote&gt;&lt;Cite&gt;&lt;Author&gt;Plant Health Australia&lt;/Author&gt;&lt;Year&gt;2013&lt;/Year&gt;&lt;RecNum&gt;177&lt;/RecNum&gt;&lt;DisplayText&gt;(Plant Health Australia 2013)&lt;/DisplayText&gt;&lt;record&gt;&lt;rec-number&gt;177&lt;/rec-number&gt;&lt;foreign-keys&gt;&lt;key app="EN" db-id="pxwxw0er9zv2fxezxdk5tt5utz5p5vtrwdv0" timestamp="1451972361"&gt;177&lt;/key&gt;&lt;/foreign-keys&gt;&lt;ref-type name="Electronic Book"&gt;44&lt;/ref-type&gt;&lt;contributors&gt;&lt;authors&gt;&lt;author&gt;Plant Health Australia,&lt;/author&gt;&lt;/authors&gt;&lt;/contributors&gt;&lt;titles&gt;&lt;title&gt;Government and Plant Industry Cost Sharing Deed in respect of Emergency Plant Pest Responses&lt;/title&gt;&lt;/titles&gt;&lt;keywords&gt;&lt;keyword&gt;Emergencies&lt;/keyword&gt;&lt;keyword&gt;Industries&lt;/keyword&gt;&lt;keyword&gt;Industry&lt;/keyword&gt;&lt;keyword&gt;pest&lt;/keyword&gt;&lt;keyword&gt;response&lt;/keyword&gt;&lt;keyword&gt;Responses&lt;/keyword&gt;&lt;/keywords&gt;&lt;dates&gt;&lt;year&gt;2013&lt;/year&gt;&lt;pub-dates&gt;&lt;date&gt;2014&lt;/date&gt;&lt;/pub-dates&gt;&lt;/dates&gt;&lt;orig-pub&gt;&lt;style face="underline" font="default" size="100%"&gt;J:\E Library\Plant Catalogue\P&lt;/style&gt;&lt;/orig-pub&gt;&lt;label&gt;85324&lt;/label&gt;&lt;urls&gt;&lt;related-urls&gt;&lt;url&gt;&lt;style face="underline" font="default" size="100%"&gt;http://www.planthealthaustralia.com.au/wp-content/uploads/2013/08/EPPRD-9-August-2013.pdf&lt;/style&gt;&lt;/url&gt;&lt;/related-urls&gt;&lt;/urls&gt;&lt;custom1&gt;Thrips group policy tkq&lt;/custom1&gt;&lt;/record&gt;&lt;/Cite&gt;&lt;/EndNote&gt;</w:instrText>
      </w:r>
      <w:r w:rsidR="00A348E7" w:rsidRPr="00643417">
        <w:fldChar w:fldCharType="separate"/>
      </w:r>
      <w:r w:rsidR="00A348E7" w:rsidRPr="00643417">
        <w:rPr>
          <w:noProof/>
        </w:rPr>
        <w:t>(</w:t>
      </w:r>
      <w:hyperlink w:anchor="_ENREF_391" w:tooltip="Plant Health Australia, 2013 #177" w:history="1">
        <w:r w:rsidR="003A08F3" w:rsidRPr="00643417">
          <w:rPr>
            <w:noProof/>
          </w:rPr>
          <w:t>Plant Health Australia 2013</w:t>
        </w:r>
      </w:hyperlink>
      <w:r w:rsidR="00A348E7" w:rsidRPr="00643417">
        <w:rPr>
          <w:noProof/>
        </w:rPr>
        <w:t>)</w:t>
      </w:r>
      <w:r w:rsidR="00A348E7" w:rsidRPr="00643417">
        <w:fldChar w:fldCharType="end"/>
      </w:r>
      <w:r w:rsidRPr="00643417">
        <w:t>. The initial response includes consideration of the feasibility of eradicat</w:t>
      </w:r>
      <w:r w:rsidR="00D4150D" w:rsidRPr="00643417">
        <w:t>ion of the pest from Australia.</w:t>
      </w:r>
    </w:p>
    <w:p w14:paraId="610E2C5A" w14:textId="31872DEA" w:rsidR="00DE292D" w:rsidRPr="00643417" w:rsidRDefault="0011640F" w:rsidP="00DE292D">
      <w:r w:rsidRPr="00643417">
        <w:t>To date, there have</w:t>
      </w:r>
      <w:r w:rsidR="006544C6" w:rsidRPr="00643417">
        <w:t xml:space="preserve"> </w:t>
      </w:r>
      <w:r w:rsidRPr="00643417">
        <w:t xml:space="preserve">been no </w:t>
      </w:r>
      <w:r w:rsidR="00DE292D" w:rsidRPr="00643417">
        <w:t>attempts to try to eradicate exotic mealybugs in Australia, as when the pests were detected they had already established and spread to a wide area, and eradication was c</w:t>
      </w:r>
      <w:r w:rsidR="00D4150D" w:rsidRPr="00643417">
        <w:t>onsidered not feasible.</w:t>
      </w:r>
    </w:p>
    <w:p w14:paraId="77C86E54" w14:textId="25FDBF81" w:rsidR="00DE292D" w:rsidRPr="00643417" w:rsidRDefault="00DE292D" w:rsidP="00DE292D">
      <w:r w:rsidRPr="00643417">
        <w:t xml:space="preserve">The difficulty of eradicating mealybug pests </w:t>
      </w:r>
      <w:r w:rsidR="006544C6" w:rsidRPr="00643417">
        <w:t>results from factors including</w:t>
      </w:r>
      <w:r w:rsidRPr="00643417">
        <w:t xml:space="preserve"> their wide range of host plants, </w:t>
      </w:r>
      <w:r w:rsidR="006544C6" w:rsidRPr="00643417">
        <w:t xml:space="preserve">capacity for </w:t>
      </w:r>
      <w:r w:rsidRPr="00643417">
        <w:t xml:space="preserve">dispersal of crawlers by wind and </w:t>
      </w:r>
      <w:r w:rsidR="006544C6" w:rsidRPr="00643417">
        <w:t xml:space="preserve">through </w:t>
      </w:r>
      <w:r w:rsidRPr="00643417">
        <w:t>spread on infested plant material and c</w:t>
      </w:r>
      <w:r w:rsidR="006544C6" w:rsidRPr="00643417">
        <w:t>ommodities, as well as the common</w:t>
      </w:r>
      <w:r w:rsidRPr="00643417">
        <w:t xml:space="preserve">ly delayed </w:t>
      </w:r>
      <w:r w:rsidR="006544C6" w:rsidRPr="00643417">
        <w:t xml:space="preserve">period to </w:t>
      </w:r>
      <w:r w:rsidRPr="00643417">
        <w:t>detection.</w:t>
      </w:r>
    </w:p>
    <w:p w14:paraId="5F3D9376" w14:textId="71149A8A" w:rsidR="00DE292D" w:rsidRPr="00643417" w:rsidRDefault="00DE292D" w:rsidP="00DE292D">
      <w:r w:rsidRPr="00643417">
        <w:t xml:space="preserve">Once exotic pest mealybugs become established and eradication is not considered possible, it is necessary to control and manage the pests on an ongoing basis. Control of pest mealybugs usually involves integrated pest management (IPM), which incorporates cultural, physical, biological and chemical control methods. In the IPM program, chemical control is reserved </w:t>
      </w:r>
      <w:r w:rsidR="00AF454B" w:rsidRPr="00643417">
        <w:t>for</w:t>
      </w:r>
      <w:r w:rsidRPr="00643417">
        <w:t xml:space="preserve"> suppress</w:t>
      </w:r>
      <w:r w:rsidR="00AF454B" w:rsidRPr="00643417">
        <w:t>ing</w:t>
      </w:r>
      <w:r w:rsidRPr="00643417">
        <w:t xml:space="preserve"> large pest population sizes when cultural, physical and/or biological measures become ineffective. In Australia, examples of IPM programs implemented specifically for mealybug pests or as part of the management strategy include </w:t>
      </w:r>
      <w:r w:rsidR="00AF454B" w:rsidRPr="00643417">
        <w:t xml:space="preserve">control </w:t>
      </w:r>
      <w:r w:rsidRPr="00643417">
        <w:t xml:space="preserve">on grape vines for </w:t>
      </w:r>
      <w:r w:rsidRPr="00643417">
        <w:rPr>
          <w:i/>
        </w:rPr>
        <w:t>Pseudococcus calceolariae</w:t>
      </w:r>
      <w:r w:rsidRPr="00643417">
        <w:t xml:space="preserve">, </w:t>
      </w:r>
      <w:r w:rsidRPr="00643417">
        <w:rPr>
          <w:i/>
        </w:rPr>
        <w:t>Pseudococcus longispinus</w:t>
      </w:r>
      <w:r w:rsidRPr="00643417">
        <w:t xml:space="preserve"> and </w:t>
      </w:r>
      <w:r w:rsidRPr="00643417">
        <w:rPr>
          <w:i/>
        </w:rPr>
        <w:t>Pseudococcus viburni</w:t>
      </w:r>
      <w:r w:rsidR="00AF454B" w:rsidRPr="00643417">
        <w:t xml:space="preserve"> in New South Wales</w:t>
      </w:r>
      <w:r w:rsidRPr="00643417">
        <w:t xml:space="preserve"> </w:t>
      </w:r>
      <w:r w:rsidR="00A348E7" w:rsidRPr="00643417">
        <w:fldChar w:fldCharType="begin"/>
      </w:r>
      <w:r w:rsidR="00A348E7" w:rsidRPr="00643417">
        <w:instrText xml:space="preserve"> ADDIN EN.CITE &lt;EndNote&gt;&lt;Cite&gt;&lt;Author&gt;Braybrook&lt;/Author&gt;&lt;Year&gt;2012&lt;/Year&gt;&lt;RecNum&gt;23894&lt;/RecNum&gt;&lt;DisplayText&gt;(Braybrook 2012)&lt;/DisplayText&gt;&lt;record&gt;&lt;rec-number&gt;23894&lt;/rec-number&gt;&lt;foreign-keys&gt;&lt;key app="EN" db-id="pxwxw0er9zv2fxezxdk5tt5utz5p5vtrwdv0" timestamp="1462493088"&gt;23894&lt;/key&gt;&lt;/foreign-keys&gt;&lt;ref-type name="Electronic Book"&gt;44&lt;/ref-type&gt;&lt;contributors&gt;&lt;authors&gt;&lt;author&gt;Braybrook, D.&lt;/author&gt;&lt;/authors&gt;&lt;/contributors&gt;&lt;titles&gt;&lt;title&gt;Mealybug management&lt;/title&gt;&lt;secondary-title&gt;Grape and Wine Research and Development Corporation&lt;/secondary-title&gt;&lt;/titles&gt;&lt;keywords&gt;&lt;keyword&gt;Mealybug&lt;/keyword&gt;&lt;keyword&gt;management&lt;/keyword&gt;&lt;keyword&gt;Wine&lt;/keyword&gt;&lt;/keywords&gt;&lt;dates&gt;&lt;year&gt;2012&lt;/year&gt;&lt;pub-dates&gt;&lt;date&gt;05/06/2016&lt;/date&gt;&lt;/pub-dates&gt;&lt;/dates&gt;&lt;pub-location&gt;Grape and Wine Research and Development Corporation Factsheet&lt;/pub-location&gt;&lt;urls&gt;&lt;related-urls&gt;&lt;url&gt;www.gwrdc.com.au/wp-content/.../Mealybug-factsheet-Sept2012.pdf&lt;/url&gt;&lt;/related-urls&gt;&lt;/urls&gt;&lt;custom1&gt;Mealybug_YGC&lt;/custom1&gt;&lt;/record&gt;&lt;/Cite&gt;&lt;/EndNote&gt;</w:instrText>
      </w:r>
      <w:r w:rsidR="00A348E7" w:rsidRPr="00643417">
        <w:fldChar w:fldCharType="separate"/>
      </w:r>
      <w:r w:rsidR="00A348E7" w:rsidRPr="00643417">
        <w:rPr>
          <w:noProof/>
        </w:rPr>
        <w:t>(</w:t>
      </w:r>
      <w:hyperlink w:anchor="_ENREF_80" w:tooltip="Braybrook, 2012 #23894" w:history="1">
        <w:r w:rsidR="003A08F3" w:rsidRPr="00643417">
          <w:rPr>
            <w:noProof/>
          </w:rPr>
          <w:t>Braybrook 2012</w:t>
        </w:r>
      </w:hyperlink>
      <w:r w:rsidR="00A348E7" w:rsidRPr="00643417">
        <w:rPr>
          <w:noProof/>
        </w:rPr>
        <w:t>)</w:t>
      </w:r>
      <w:r w:rsidR="00A348E7" w:rsidRPr="00643417">
        <w:fldChar w:fldCharType="end"/>
      </w:r>
      <w:r w:rsidR="00AF454B" w:rsidRPr="00643417">
        <w:t>,</w:t>
      </w:r>
      <w:r w:rsidRPr="00643417">
        <w:t xml:space="preserve"> on ornamentals for </w:t>
      </w:r>
      <w:r w:rsidRPr="00643417">
        <w:rPr>
          <w:i/>
        </w:rPr>
        <w:t>Planococcus citri</w:t>
      </w:r>
      <w:r w:rsidRPr="00643417">
        <w:t xml:space="preserve">, </w:t>
      </w:r>
      <w:r w:rsidRPr="00643417">
        <w:rPr>
          <w:i/>
        </w:rPr>
        <w:t>Pseudococcus longispinus</w:t>
      </w:r>
      <w:r w:rsidRPr="00643417">
        <w:t xml:space="preserve"> and </w:t>
      </w:r>
      <w:r w:rsidRPr="00643417">
        <w:rPr>
          <w:i/>
        </w:rPr>
        <w:t>Rhizoecus falcifer</w:t>
      </w:r>
      <w:r w:rsidR="00AF454B" w:rsidRPr="00643417">
        <w:t xml:space="preserve"> in Queensland</w:t>
      </w:r>
      <w:r w:rsidRPr="00643417">
        <w:t xml:space="preserve"> </w:t>
      </w:r>
      <w:r w:rsidR="00A348E7" w:rsidRPr="00643417">
        <w:fldChar w:fldCharType="begin"/>
      </w:r>
      <w:r w:rsidR="00A348E7" w:rsidRPr="00643417">
        <w:instrText xml:space="preserve"> ADDIN EN.CITE &lt;EndNote&gt;&lt;Cite&gt;&lt;Author&gt;Goodwin&lt;/Author&gt;&lt;Year&gt;2000&lt;/Year&gt;&lt;RecNum&gt;23895&lt;/RecNum&gt;&lt;DisplayText&gt;(Goodwin et al. 2000)&lt;/DisplayText&gt;&lt;record&gt;&lt;rec-number&gt;23895&lt;/rec-number&gt;&lt;foreign-keys&gt;&lt;key app="EN" db-id="pxwxw0er9zv2fxezxdk5tt5utz5p5vtrwdv0" timestamp="1462493691"&gt;23895&lt;/key&gt;&lt;/foreign-keys&gt;&lt;ref-type name="Electronic Book"&gt;44&lt;/ref-type&gt;&lt;contributors&gt;&lt;authors&gt;&lt;author&gt;Goodwin, S. &lt;/author&gt;&lt;author&gt;Steiner, M. &lt;/author&gt;&lt;author&gt;Parker, R. &lt;/author&gt;&lt;author&gt;Tesoriero, L. &lt;/author&gt;&lt;author&gt;Connellan, G. &lt;/author&gt;&lt;author&gt;Keskula, E. &lt;/author&gt;&lt;author&gt;Cowper, B. &lt;/author&gt;&lt;author&gt;Medhurst, A. &lt;/author&gt;&lt;author&gt;Rodriguez, C.&lt;/author&gt;&lt;/authors&gt;&lt;/contributors&gt;&lt;titles&gt;&lt;title&gt;Integrated pest management in ornamentals: Information guide. Horticulture series: Agrilink, your growing guide to better farming&lt;/title&gt;&lt;/titles&gt;&lt;keywords&gt;&lt;keyword&gt;Mealybug&lt;/keyword&gt;&lt;keyword&gt;Ornamental&lt;/keyword&gt;&lt;keyword&gt;Horticulture&lt;/keyword&gt;&lt;/keywords&gt;&lt;dates&gt;&lt;year&gt;2000&lt;/year&gt;&lt;/dates&gt;&lt;pub-location&gt;Queensland Horticulture Institute. Brisbane, Queensland&lt;/pub-location&gt;&lt;publisher&gt;Queensland Department of Primary Industries &amp;amp; Fisheries &lt;/publisher&gt;&lt;urls&gt;&lt;related-urls&gt;&lt;url&gt;http://era.daf.qld.gov.au/2208/&lt;/url&gt;&lt;/related-urls&gt;&lt;pdf-urls&gt;&lt;url&gt;file://J:\E Library\Plant Catalogue\G\Goodwin et al 2000 EN23895.pdf&lt;/url&gt;&lt;/pdf-urls&gt;&lt;/urls&gt;&lt;custom1&gt;Mealybug_YGC&lt;/custom1&gt;&lt;/record&gt;&lt;/Cite&gt;&lt;/EndNote&gt;</w:instrText>
      </w:r>
      <w:r w:rsidR="00A348E7" w:rsidRPr="00643417">
        <w:fldChar w:fldCharType="separate"/>
      </w:r>
      <w:r w:rsidR="00A348E7" w:rsidRPr="00643417">
        <w:rPr>
          <w:noProof/>
        </w:rPr>
        <w:t>(</w:t>
      </w:r>
      <w:hyperlink w:anchor="_ENREF_209" w:tooltip="Goodwin, 2000 #23895" w:history="1">
        <w:r w:rsidR="003A08F3" w:rsidRPr="00643417">
          <w:rPr>
            <w:noProof/>
          </w:rPr>
          <w:t>Goodwin et al. 2000</w:t>
        </w:r>
      </w:hyperlink>
      <w:r w:rsidR="00A348E7" w:rsidRPr="00643417">
        <w:rPr>
          <w:noProof/>
        </w:rPr>
        <w:t>)</w:t>
      </w:r>
      <w:r w:rsidR="00A348E7" w:rsidRPr="00643417">
        <w:fldChar w:fldCharType="end"/>
      </w:r>
      <w:r w:rsidR="00AF454B" w:rsidRPr="00643417">
        <w:t>,</w:t>
      </w:r>
      <w:r w:rsidRPr="00643417">
        <w:t xml:space="preserve"> on apples and pears for </w:t>
      </w:r>
      <w:r w:rsidRPr="00643417">
        <w:rPr>
          <w:i/>
        </w:rPr>
        <w:t>Pseudococcus longispinus</w:t>
      </w:r>
      <w:r w:rsidRPr="00643417">
        <w:t xml:space="preserve"> in Australia </w:t>
      </w:r>
      <w:r w:rsidR="00A348E7" w:rsidRPr="00643417">
        <w:fldChar w:fldCharType="begin"/>
      </w:r>
      <w:r w:rsidR="00A348E7" w:rsidRPr="00643417">
        <w:instrText xml:space="preserve"> ADDIN EN.CITE &lt;EndNote&gt;&lt;Cite&gt;&lt;Author&gt;APAL&lt;/Author&gt;&lt;Year&gt;2009&lt;/Year&gt;&lt;RecNum&gt;11380&lt;/RecNum&gt;&lt;DisplayText&gt;(APAL 2009)&lt;/DisplayText&gt;&lt;record&gt;&lt;rec-number&gt;11380&lt;/rec-number&gt;&lt;foreign-keys&gt;&lt;key app="EN" db-id="pxwxw0er9zv2fxezxdk5tt5utz5p5vtrwdv0" timestamp="1451972628"&gt;11380&lt;/key&gt;&lt;/foreign-keys&gt;&lt;ref-type name="Electronic Book"&gt;44&lt;/ref-type&gt;&lt;contributors&gt;&lt;authors&gt;&lt;author&gt;APAL&lt;/author&gt;&lt;/authors&gt;&lt;/contributors&gt;&lt;titles&gt;&lt;title&gt;Apple and Pear Australia Limited&lt;/title&gt;&lt;/titles&gt;&lt;keywords&gt;&lt;keyword&gt;Apple&lt;/keyword&gt;&lt;keyword&gt;Australia&lt;/keyword&gt;&lt;/keywords&gt;&lt;dates&gt;&lt;year&gt;2009&lt;/year&gt;&lt;pub-dates&gt;&lt;date&gt;5/5/2009&lt;/date&gt;&lt;/pub-dates&gt;&lt;/dates&gt;&lt;label&gt;75328&lt;/label&gt;&lt;urls&gt;&lt;related-urls&gt;&lt;url&gt;&lt;style face="underline" font="default" size="100%"&gt;http://www.apal.org.au/&lt;/style&gt;&lt;/url&gt;&lt;/related-urls&gt;&lt;/urls&gt;&lt;custom1&gt;US apples sp&lt;/custom1&gt;&lt;/record&gt;&lt;/Cite&gt;&lt;/EndNote&gt;</w:instrText>
      </w:r>
      <w:r w:rsidR="00A348E7" w:rsidRPr="00643417">
        <w:fldChar w:fldCharType="separate"/>
      </w:r>
      <w:r w:rsidR="00A348E7" w:rsidRPr="00643417">
        <w:rPr>
          <w:noProof/>
        </w:rPr>
        <w:t>(</w:t>
      </w:r>
      <w:hyperlink w:anchor="_ENREF_20" w:tooltip="APAL, 2009 #11380" w:history="1">
        <w:r w:rsidR="003A08F3" w:rsidRPr="00643417">
          <w:rPr>
            <w:noProof/>
          </w:rPr>
          <w:t>APAL 2009</w:t>
        </w:r>
      </w:hyperlink>
      <w:r w:rsidR="00A348E7" w:rsidRPr="00643417">
        <w:rPr>
          <w:noProof/>
        </w:rPr>
        <w:t>)</w:t>
      </w:r>
      <w:r w:rsidR="00A348E7" w:rsidRPr="00643417">
        <w:fldChar w:fldCharType="end"/>
      </w:r>
      <w:r w:rsidR="00AF454B" w:rsidRPr="00643417">
        <w:t>,</w:t>
      </w:r>
      <w:r w:rsidRPr="00643417">
        <w:t xml:space="preserve"> and on citrus for </w:t>
      </w:r>
      <w:r w:rsidRPr="00643417">
        <w:rPr>
          <w:i/>
        </w:rPr>
        <w:t>Pseudococcus calceolariae</w:t>
      </w:r>
      <w:r w:rsidRPr="00643417">
        <w:t xml:space="preserve"> </w:t>
      </w:r>
      <w:r w:rsidR="00A348E7" w:rsidRPr="00643417">
        <w:fldChar w:fldCharType="begin"/>
      </w:r>
      <w:r w:rsidR="00A348E7" w:rsidRPr="00643417">
        <w:instrText xml:space="preserve"> ADDIN EN.CITE &lt;EndNote&gt;&lt;Cite&gt;&lt;Author&gt;Baker&lt;/Author&gt;&lt;Year&gt;1998&lt;/Year&gt;&lt;RecNum&gt;24194&lt;/RecNum&gt;&lt;DisplayText&gt;(Baker &amp;amp; Keller 1998)&lt;/DisplayText&gt;&lt;record&gt;&lt;rec-number&gt;24194&lt;/rec-number&gt;&lt;foreign-keys&gt;&lt;key app="EN" db-id="pxwxw0er9zv2fxezxdk5tt5utz5p5vtrwdv0" timestamp="1465515974"&gt;24194&lt;/key&gt;&lt;/foreign-keys&gt;&lt;ref-type name="Conference Proceedings"&gt;10&lt;/ref-type&gt;&lt;contributors&gt;&lt;authors&gt;&lt;author&gt;Baker,G.J.&lt;/author&gt;&lt;author&gt;Keller,M.A.&lt;/author&gt;&lt;/authors&gt;&lt;/contributors&gt;&lt;titles&gt;&lt;title&gt;Integrating the management of a new pest into an established IPM orchard system: Citrophilous mealybug in Australian inland citrus&lt;/title&gt;&lt;secondary-title&gt;Proceedings of the sixth Australasian applied entomological research conference&lt;/secondary-title&gt;&lt;tertiary-title&gt;Proceedings of the sixth Australasian applied entomological research conference, Brisbane, Australia, 29 September-2 October, 1998&lt;/tertiary-title&gt;&lt;/titles&gt;&lt;pages&gt;32-38&lt;/pages&gt;&lt;keywords&gt;&lt;keyword&gt;management&lt;/keyword&gt;&lt;keyword&gt;IPM&lt;/keyword&gt;&lt;keyword&gt;orchard&lt;/keyword&gt;&lt;keyword&gt;Citrophilous&lt;/keyword&gt;&lt;keyword&gt;mealybug&lt;/keyword&gt;&lt;keyword&gt;citrus&lt;/keyword&gt;&lt;/keywords&gt;&lt;dates&gt;&lt;year&gt;1998&lt;/year&gt;&lt;/dates&gt;&lt;pub-location&gt;Brisbane, Australia&lt;/pub-location&gt;&lt;publisher&gt;The University of Queensland Printery&lt;/publisher&gt;&lt;urls&gt;&lt;pdf-urls&gt;&lt;url&gt;file://J:\E Library\Plant Catalogue\B\Baker and Keller 1998 EN24194.pdf&lt;/url&gt;&lt;/pdf-urls&gt;&lt;/urls&gt;&lt;custom1&gt;Mealybugs_MP&lt;/custom1&gt;&lt;/record&gt;&lt;/Cite&gt;&lt;/EndNote&gt;</w:instrText>
      </w:r>
      <w:r w:rsidR="00A348E7" w:rsidRPr="00643417">
        <w:fldChar w:fldCharType="separate"/>
      </w:r>
      <w:r w:rsidR="00A348E7" w:rsidRPr="00643417">
        <w:rPr>
          <w:noProof/>
        </w:rPr>
        <w:t>(</w:t>
      </w:r>
      <w:hyperlink w:anchor="_ENREF_36" w:tooltip="Baker, 1998 #24194" w:history="1">
        <w:r w:rsidR="003A08F3" w:rsidRPr="00643417">
          <w:rPr>
            <w:noProof/>
          </w:rPr>
          <w:t>Baker &amp; Keller 1998</w:t>
        </w:r>
      </w:hyperlink>
      <w:r w:rsidR="00A348E7" w:rsidRPr="00643417">
        <w:rPr>
          <w:noProof/>
        </w:rPr>
        <w:t>)</w:t>
      </w:r>
      <w:r w:rsidR="00A348E7" w:rsidRPr="00643417">
        <w:fldChar w:fldCharType="end"/>
      </w:r>
      <w:r w:rsidR="00D4150D" w:rsidRPr="00643417">
        <w:t>.</w:t>
      </w:r>
    </w:p>
    <w:p w14:paraId="584EF4F3" w14:textId="184141B3" w:rsidR="00DE292D" w:rsidRPr="00643417" w:rsidRDefault="00DE292D" w:rsidP="00DE292D">
      <w:r w:rsidRPr="00643417">
        <w:t xml:space="preserve">The </w:t>
      </w:r>
      <w:r w:rsidR="00AF454B" w:rsidRPr="00643417">
        <w:t>presence</w:t>
      </w:r>
      <w:r w:rsidRPr="00643417">
        <w:t xml:space="preserve"> of a new pest </w:t>
      </w:r>
      <w:r w:rsidR="00AF454B" w:rsidRPr="00643417">
        <w:t>in</w:t>
      </w:r>
      <w:r w:rsidRPr="00643417">
        <w:t xml:space="preserve"> any agricultural and horticultural cropping system will likely require initial investigation and ongoing additional research to determine what modifications to existing management regimes are required</w:t>
      </w:r>
      <w:r w:rsidR="00AF454B" w:rsidRPr="00643417">
        <w:t xml:space="preserve">, and </w:t>
      </w:r>
      <w:r w:rsidRPr="00643417">
        <w:t xml:space="preserve"> to evaluate their effectiveness. In Australia, such research is often funded under shared government and industry arrangements </w:t>
      </w:r>
      <w:r w:rsidR="00D4150D" w:rsidRPr="00643417">
        <w:t>and may take years to complete.</w:t>
      </w:r>
    </w:p>
    <w:p w14:paraId="6817FB5F" w14:textId="77777777" w:rsidR="00DE292D" w:rsidRPr="00643417" w:rsidRDefault="00DE292D" w:rsidP="00DE292D">
      <w:pPr>
        <w:pStyle w:val="Heading5"/>
      </w:pPr>
      <w:r w:rsidRPr="00643417">
        <w:t>Indirect impact on International trade</w:t>
      </w:r>
    </w:p>
    <w:p w14:paraId="7B135755" w14:textId="20A3054C" w:rsidR="00DE292D" w:rsidRPr="00643417" w:rsidRDefault="001C7AD0" w:rsidP="00DE292D">
      <w:pPr>
        <w:keepNext/>
      </w:pPr>
      <w:r w:rsidRPr="00643417">
        <w:t xml:space="preserve">Impact score is estimated as </w:t>
      </w:r>
      <w:r w:rsidR="00DE292D" w:rsidRPr="00643417">
        <w:rPr>
          <w:b/>
        </w:rPr>
        <w:t>D</w:t>
      </w:r>
      <w:r w:rsidR="00DE292D" w:rsidRPr="00643417">
        <w:t>.</w:t>
      </w:r>
    </w:p>
    <w:p w14:paraId="300A4055" w14:textId="04F70C55" w:rsidR="00DE292D" w:rsidRPr="00643417" w:rsidRDefault="00DE292D" w:rsidP="00DE292D">
      <w:r w:rsidRPr="00643417">
        <w:t xml:space="preserve">The indirect impact of a pest mealybug on international trade would be of major significance at the local level, significant at the district level, and of minor significance at the regional level, which has an impact score of ‘D’. </w:t>
      </w:r>
      <w:r w:rsidRPr="00643417">
        <w:rPr>
          <w:lang w:bidi="en-US"/>
        </w:rPr>
        <w:t xml:space="preserve">This is because the impact would be expected to threaten economic viability </w:t>
      </w:r>
      <w:r w:rsidRPr="00643417">
        <w:rPr>
          <w:color w:val="000000" w:themeColor="text1"/>
          <w:lang w:bidi="en-US"/>
        </w:rPr>
        <w:t>through loss of trade and export markets</w:t>
      </w:r>
      <w:r w:rsidRPr="00643417">
        <w:rPr>
          <w:color w:val="FF0000"/>
          <w:lang w:bidi="en-US"/>
        </w:rPr>
        <w:t xml:space="preserve"> </w:t>
      </w:r>
      <w:r w:rsidRPr="00643417">
        <w:t>at the local level</w:t>
      </w:r>
      <w:r w:rsidRPr="00643417">
        <w:rPr>
          <w:lang w:bidi="en-US"/>
        </w:rPr>
        <w:t>.</w:t>
      </w:r>
      <w:r w:rsidRPr="00643417">
        <w:rPr>
          <w:color w:val="000000" w:themeColor="text1"/>
          <w:lang w:bidi="en-US"/>
        </w:rPr>
        <w:t xml:space="preserve"> </w:t>
      </w:r>
      <w:r w:rsidRPr="00643417">
        <w:t>It is likely that trading partners would review their phytosanitary requirements for exported host commodities, including</w:t>
      </w:r>
      <w:r w:rsidR="00AF454B" w:rsidRPr="00643417">
        <w:t xml:space="preserve"> the possibility of suspending or </w:t>
      </w:r>
      <w:r w:rsidRPr="00643417">
        <w:t xml:space="preserve">stopping trade or imposing phytosanitary measures for pest mealybugs that </w:t>
      </w:r>
      <w:r w:rsidR="00AF454B" w:rsidRPr="00643417">
        <w:t>are</w:t>
      </w:r>
      <w:r w:rsidRPr="00643417">
        <w:t xml:space="preserve"> not currently </w:t>
      </w:r>
      <w:r w:rsidR="00AF454B" w:rsidRPr="00643417">
        <w:t>present</w:t>
      </w:r>
      <w:r w:rsidRPr="00643417">
        <w:t xml:space="preserve"> in their countries.</w:t>
      </w:r>
      <w:r w:rsidRPr="00643417">
        <w:rPr>
          <w:color w:val="000000" w:themeColor="text1"/>
          <w:lang w:bidi="en-US"/>
        </w:rPr>
        <w:t xml:space="preserve"> </w:t>
      </w:r>
      <w:r w:rsidRPr="00643417">
        <w:t xml:space="preserve">Australia is a significant exporter of agricultural commodities. If trade </w:t>
      </w:r>
      <w:r w:rsidR="00AF454B" w:rsidRPr="00643417">
        <w:t>was to be</w:t>
      </w:r>
      <w:r w:rsidRPr="00643417">
        <w:t xml:space="preserve"> suspended or stopped, it </w:t>
      </w:r>
      <w:r w:rsidR="00AF454B" w:rsidRPr="00643417">
        <w:t>would be</w:t>
      </w:r>
      <w:r w:rsidRPr="00643417">
        <w:t xml:space="preserve"> expected to have a significant impact on affected industries at the district level. The </w:t>
      </w:r>
      <w:r w:rsidR="00AF454B" w:rsidRPr="00643417">
        <w:t xml:space="preserve">relevant </w:t>
      </w:r>
      <w:r w:rsidRPr="00643417">
        <w:t xml:space="preserve">state or territory government would </w:t>
      </w:r>
      <w:r w:rsidR="00AF454B" w:rsidRPr="00643417">
        <w:t>also have to ex</w:t>
      </w:r>
      <w:r w:rsidRPr="00643417">
        <w:t>pend resources to support affected industries and assist in regaining market access, which would have a mino</w:t>
      </w:r>
      <w:r w:rsidR="0090477F" w:rsidRPr="00643417">
        <w:t>r impact at the regional level.</w:t>
      </w:r>
    </w:p>
    <w:p w14:paraId="1452B873" w14:textId="0654F408" w:rsidR="00DE292D" w:rsidRPr="00643417" w:rsidRDefault="00DE292D" w:rsidP="00DE292D">
      <w:r w:rsidRPr="00643417">
        <w:t xml:space="preserve">This impact score is consistent with </w:t>
      </w:r>
      <w:r w:rsidR="00E8070F" w:rsidRPr="00643417">
        <w:t xml:space="preserve">those of </w:t>
      </w:r>
      <w:r w:rsidRPr="00643417">
        <w:t>32 of the 37 pest mealybug species in previous risk assessments conducted by Australia (four species were assessed as having an impact score of B</w:t>
      </w:r>
      <w:r w:rsidR="00E8070F" w:rsidRPr="00643417">
        <w:t>,</w:t>
      </w:r>
      <w:r w:rsidRPr="00643417">
        <w:t xml:space="preserve"> and one species </w:t>
      </w:r>
      <w:r w:rsidR="00E8070F" w:rsidRPr="00643417">
        <w:t>as having</w:t>
      </w:r>
      <w:r w:rsidRPr="00643417">
        <w:t xml:space="preserve"> an impact score of C).</w:t>
      </w:r>
    </w:p>
    <w:p w14:paraId="447AD6C3" w14:textId="007ECDAF" w:rsidR="00DE292D" w:rsidRPr="00643417" w:rsidRDefault="00DE292D" w:rsidP="0090477F">
      <w:pPr>
        <w:rPr>
          <w:color w:val="000000" w:themeColor="text1"/>
        </w:rPr>
      </w:pPr>
      <w:r w:rsidRPr="00643417">
        <w:lastRenderedPageBreak/>
        <w:t xml:space="preserve">Although pest mealybugs have been recorded in Australia </w:t>
      </w:r>
      <w:r w:rsidR="00A348E7" w:rsidRPr="00643417">
        <w:fldChar w:fldCharType="begin"/>
      </w:r>
      <w:r w:rsidR="00A348E7" w:rsidRPr="00643417">
        <w:instrText xml:space="preserve"> ADDIN EN.CITE &lt;EndNote&gt;&lt;Cite&gt;&lt;Author&gt;Williams&lt;/Author&gt;&lt;Year&gt;1985&lt;/Year&gt;&lt;RecNum&gt;22599&lt;/RecNum&gt;&lt;DisplayText&gt;(Williams 1985b)&lt;/DisplayText&gt;&lt;record&gt;&lt;rec-number&gt;22599&lt;/rec-number&gt;&lt;foreign-keys&gt;&lt;key app="EN" db-id="pxwxw0er9zv2fxezxdk5tt5utz5p5vtrwdv0" timestamp="1451972879"&gt;22599&lt;/key&gt;&lt;/foreign-keys&gt;&lt;ref-type name="Journal Article"&gt;17&lt;/ref-type&gt;&lt;contributors&gt;&lt;authors&gt;&lt;author&gt;Williams,D.J.&lt;/author&gt;&lt;/authors&gt;&lt;/contributors&gt;&lt;titles&gt;&lt;title&gt;&lt;style face="italic" font="default" size="100%"&gt;Phenacoccus avenae&lt;/style&gt;&lt;style face="normal" font="default" size="100%"&gt; Borchsenius (Hemiptera: Pseudococcidae) from the Netherlands and Turkey, intercepted at quarantine on bulbs, corms and rhizomes of ornamental plants&lt;/style&gt;&lt;/title&gt;&lt;secondary-title&gt;Bulletin of Entomological Research&lt;/secondary-title&gt;&lt;/titles&gt;&lt;periodical&gt;&lt;full-title&gt;Bulletin of Entomological Research&lt;/full-title&gt;&lt;/periodical&gt;&lt;pages&gt;671-674&lt;/pages&gt;&lt;volume&gt;75&lt;/volume&gt;&lt;number&gt;4&lt;/number&gt;&lt;keywords&gt;&lt;keyword&gt;Phenacoccus&lt;/keyword&gt;&lt;keyword&gt;Hemiptera&lt;/keyword&gt;&lt;keyword&gt;Pseudococcidae&lt;/keyword&gt;&lt;keyword&gt;Netherlands&lt;/keyword&gt;&lt;keyword&gt;Turkey&lt;/keyword&gt;&lt;keyword&gt;Quarantine&lt;/keyword&gt;&lt;keyword&gt;ornamental&lt;/keyword&gt;&lt;keyword&gt;Ornamental plants&lt;/keyword&gt;&lt;keyword&gt;Plants&lt;/keyword&gt;&lt;keyword&gt;Mealybug&lt;/keyword&gt;&lt;/keywords&gt;&lt;dates&gt;&lt;year&gt;1985&lt;/year&gt;&lt;/dates&gt;&lt;orig-pub&gt;&lt;style face="underline" font="default" size="100%"&gt;J:\E Library\Plant Catalogue\W&lt;/style&gt;&lt;/orig-pub&gt;&lt;label&gt;87462&lt;/label&gt;&lt;urls&gt;&lt;/urls&gt;&lt;custom1&gt;Mealybug group policy YGC&lt;/custom1&gt;&lt;/record&gt;&lt;/Cite&gt;&lt;/EndNote&gt;</w:instrText>
      </w:r>
      <w:r w:rsidR="00A348E7" w:rsidRPr="00643417">
        <w:fldChar w:fldCharType="separate"/>
      </w:r>
      <w:r w:rsidR="00A348E7" w:rsidRPr="00643417">
        <w:rPr>
          <w:noProof/>
        </w:rPr>
        <w:t>(</w:t>
      </w:r>
      <w:hyperlink w:anchor="_ENREF_478" w:tooltip="Williams, 1985 #22599" w:history="1">
        <w:r w:rsidR="003A08F3" w:rsidRPr="00643417">
          <w:rPr>
            <w:noProof/>
          </w:rPr>
          <w:t>Williams 1985b</w:t>
        </w:r>
      </w:hyperlink>
      <w:r w:rsidR="00A348E7" w:rsidRPr="00643417">
        <w:rPr>
          <w:noProof/>
        </w:rPr>
        <w:t>)</w:t>
      </w:r>
      <w:r w:rsidR="00A348E7" w:rsidRPr="00643417">
        <w:fldChar w:fldCharType="end"/>
      </w:r>
      <w:r w:rsidRPr="00643417">
        <w:t xml:space="preserve">, many </w:t>
      </w:r>
      <w:r w:rsidR="00E8070F" w:rsidRPr="00643417">
        <w:t xml:space="preserve">recognised pest </w:t>
      </w:r>
      <w:r w:rsidRPr="00643417">
        <w:t xml:space="preserve">species are not present in Australia. If introduced, they </w:t>
      </w:r>
      <w:r w:rsidR="00E8070F" w:rsidRPr="00643417">
        <w:t>might</w:t>
      </w:r>
      <w:r w:rsidRPr="00643417">
        <w:t xml:space="preserve"> have an impact on Australia’s export </w:t>
      </w:r>
      <w:r w:rsidRPr="00643417">
        <w:rPr>
          <w:color w:val="000000" w:themeColor="text1"/>
        </w:rPr>
        <w:t xml:space="preserve">markets </w:t>
      </w:r>
      <w:r w:rsidR="00E8070F" w:rsidRPr="00643417">
        <w:rPr>
          <w:color w:val="000000" w:themeColor="text1"/>
        </w:rPr>
        <w:t xml:space="preserve">in countries </w:t>
      </w:r>
      <w:r w:rsidRPr="00643417">
        <w:rPr>
          <w:color w:val="000000" w:themeColor="text1"/>
        </w:rPr>
        <w:t xml:space="preserve">where these mealybug </w:t>
      </w:r>
      <w:r w:rsidR="0090477F" w:rsidRPr="00643417">
        <w:rPr>
          <w:color w:val="000000" w:themeColor="text1"/>
        </w:rPr>
        <w:t>species currently do not occur.</w:t>
      </w:r>
    </w:p>
    <w:p w14:paraId="378DDF84" w14:textId="7C1679E6" w:rsidR="00DE292D" w:rsidRPr="00643417" w:rsidRDefault="00DE292D" w:rsidP="0090477F">
      <w:r w:rsidRPr="00643417">
        <w:rPr>
          <w:color w:val="000000" w:themeColor="text1"/>
        </w:rPr>
        <w:t xml:space="preserve">Whether the </w:t>
      </w:r>
      <w:r w:rsidR="00E8070F" w:rsidRPr="00643417">
        <w:rPr>
          <w:color w:val="000000" w:themeColor="text1"/>
        </w:rPr>
        <w:t xml:space="preserve">pest </w:t>
      </w:r>
      <w:r w:rsidRPr="00643417">
        <w:rPr>
          <w:color w:val="000000" w:themeColor="text1"/>
        </w:rPr>
        <w:t>mealybug species was able to transmit p</w:t>
      </w:r>
      <w:r w:rsidR="00E8070F" w:rsidRPr="00643417">
        <w:rPr>
          <w:color w:val="000000" w:themeColor="text1"/>
        </w:rPr>
        <w:t>athogens of biosecurity concern could</w:t>
      </w:r>
      <w:r w:rsidRPr="00643417">
        <w:rPr>
          <w:color w:val="000000" w:themeColor="text1"/>
        </w:rPr>
        <w:t xml:space="preserve"> be a</w:t>
      </w:r>
      <w:r w:rsidR="00E8070F" w:rsidRPr="00643417">
        <w:rPr>
          <w:color w:val="000000" w:themeColor="text1"/>
        </w:rPr>
        <w:t>nother</w:t>
      </w:r>
      <w:r w:rsidRPr="00643417">
        <w:rPr>
          <w:color w:val="000000" w:themeColor="text1"/>
        </w:rPr>
        <w:t xml:space="preserve"> factor </w:t>
      </w:r>
      <w:r w:rsidR="00E8070F" w:rsidRPr="00643417">
        <w:rPr>
          <w:color w:val="000000" w:themeColor="text1"/>
        </w:rPr>
        <w:t xml:space="preserve">that might be </w:t>
      </w:r>
      <w:r w:rsidRPr="00643417">
        <w:rPr>
          <w:color w:val="000000" w:themeColor="text1"/>
        </w:rPr>
        <w:t>considered by trading partners.</w:t>
      </w:r>
    </w:p>
    <w:p w14:paraId="58C49B46" w14:textId="03F6AE63" w:rsidR="00DE292D" w:rsidRPr="00643417" w:rsidRDefault="00DE292D" w:rsidP="0090477F">
      <w:r w:rsidRPr="00643417">
        <w:t xml:space="preserve">Many countries require phytosanitary measures to mitigate the risk posed by their quarantine mealybugs. Australia is a significant exporter of agricultural and horticultural commodities, including hosts of pest mealybugs. Should exotic mealybugs become established on crops grown for export markets, Australia’s trading partners may impose phytosanitary measures, typically inspection and treatment if </w:t>
      </w:r>
      <w:r w:rsidR="00782336" w:rsidRPr="00643417">
        <w:t>mealybugs</w:t>
      </w:r>
      <w:r w:rsidRPr="00643417">
        <w:t xml:space="preserve"> are present, resulting in additional export costs and/or disruption to the existing trade.</w:t>
      </w:r>
    </w:p>
    <w:p w14:paraId="0985C1D9" w14:textId="77777777" w:rsidR="00DE292D" w:rsidRPr="00643417" w:rsidRDefault="00DE292D" w:rsidP="00DE292D">
      <w:pPr>
        <w:pStyle w:val="Heading5"/>
      </w:pPr>
      <w:r w:rsidRPr="00643417">
        <w:t>Indirect impact on domestic trade</w:t>
      </w:r>
    </w:p>
    <w:p w14:paraId="6B6A4725" w14:textId="0D3A01CE" w:rsidR="00DE292D" w:rsidRPr="00643417" w:rsidRDefault="001C7AD0" w:rsidP="00DE292D">
      <w:r w:rsidRPr="00643417">
        <w:t xml:space="preserve">Impact score is estimated as </w:t>
      </w:r>
      <w:r w:rsidR="00DE292D" w:rsidRPr="00643417">
        <w:rPr>
          <w:b/>
        </w:rPr>
        <w:t>C</w:t>
      </w:r>
      <w:r w:rsidR="00D4150D" w:rsidRPr="00643417">
        <w:t>.</w:t>
      </w:r>
    </w:p>
    <w:p w14:paraId="673841D0" w14:textId="68F15E6D" w:rsidR="00DE292D" w:rsidRPr="00643417" w:rsidRDefault="00DE292D" w:rsidP="00DE292D">
      <w:r w:rsidRPr="00643417">
        <w:t>The indirect impact of a pest mealybug on domestic trade would be significant at the local level and of minor significance at the district level, which has an impact score of ‘C’</w:t>
      </w:r>
      <w:r w:rsidRPr="00643417">
        <w:rPr>
          <w:color w:val="000000" w:themeColor="text1"/>
        </w:rPr>
        <w:t xml:space="preserve">. </w:t>
      </w:r>
      <w:r w:rsidRPr="00643417">
        <w:rPr>
          <w:lang w:bidi="en-US"/>
        </w:rPr>
        <w:t xml:space="preserve">This is because the impact would be expected to threaten economic viability </w:t>
      </w:r>
      <w:r w:rsidRPr="00643417">
        <w:rPr>
          <w:color w:val="000000" w:themeColor="text1"/>
          <w:lang w:bidi="en-US"/>
        </w:rPr>
        <w:t>through a large reduction of trade or loss of domestic markets</w:t>
      </w:r>
      <w:r w:rsidRPr="00643417">
        <w:rPr>
          <w:color w:val="FF0000"/>
          <w:lang w:bidi="en-US"/>
        </w:rPr>
        <w:t xml:space="preserve"> </w:t>
      </w:r>
      <w:r w:rsidRPr="00643417">
        <w:t>at the local level</w:t>
      </w:r>
      <w:r w:rsidRPr="00643417">
        <w:rPr>
          <w:lang w:bidi="en-US"/>
        </w:rPr>
        <w:t>.</w:t>
      </w:r>
      <w:r w:rsidRPr="00643417">
        <w:t xml:space="preserve"> Biosecurity measures would be enforced to prevent the movement of </w:t>
      </w:r>
      <w:r w:rsidR="005642BC" w:rsidRPr="00643417">
        <w:t xml:space="preserve">infested </w:t>
      </w:r>
      <w:r w:rsidRPr="00643417">
        <w:t>plant material out of the initial incursion area</w:t>
      </w:r>
      <w:r w:rsidR="005642BC" w:rsidRPr="00643417">
        <w:t>,</w:t>
      </w:r>
      <w:r w:rsidRPr="00643417">
        <w:t xml:space="preserve"> which would have significant economic impacts on plant industries and business at the district level. The introduction of a new pest to a state or territory would </w:t>
      </w:r>
      <w:r w:rsidR="005642BC" w:rsidRPr="00643417">
        <w:t xml:space="preserve">be likely to </w:t>
      </w:r>
      <w:r w:rsidRPr="00643417">
        <w:t xml:space="preserve">disrupt interstate trade due to biosecurity restrictions on the domestic movement of </w:t>
      </w:r>
      <w:r w:rsidR="005642BC" w:rsidRPr="00643417">
        <w:t>affected</w:t>
      </w:r>
      <w:r w:rsidRPr="00643417">
        <w:t xml:space="preserve"> commodities. This </w:t>
      </w:r>
      <w:r w:rsidR="005642BC" w:rsidRPr="00643417">
        <w:t>would be</w:t>
      </w:r>
      <w:r w:rsidRPr="00643417">
        <w:t xml:space="preserve"> expected to be of minor significance</w:t>
      </w:r>
      <w:r w:rsidR="00D4150D" w:rsidRPr="00643417">
        <w:t xml:space="preserve"> at the regional level.</w:t>
      </w:r>
    </w:p>
    <w:p w14:paraId="7441ADA3" w14:textId="2E979D34" w:rsidR="00DE292D" w:rsidRPr="00643417" w:rsidRDefault="00DE292D" w:rsidP="00DE292D">
      <w:r w:rsidRPr="00643417">
        <w:t xml:space="preserve">This impact score is consistent with </w:t>
      </w:r>
      <w:r w:rsidR="005642BC" w:rsidRPr="00643417">
        <w:t xml:space="preserve">those of </w:t>
      </w:r>
      <w:r w:rsidRPr="00643417">
        <w:t>the majority of the 37 pest mealybug species in previous risk assessments conducted by Australia.</w:t>
      </w:r>
    </w:p>
    <w:p w14:paraId="16AF47B2" w14:textId="25E5AA6D" w:rsidR="00DE292D" w:rsidRPr="00643417" w:rsidRDefault="00DE292D" w:rsidP="00DE292D">
      <w:pPr>
        <w:rPr>
          <w:color w:val="000000" w:themeColor="text1"/>
        </w:rPr>
      </w:pPr>
      <w:r w:rsidRPr="00643417">
        <w:t xml:space="preserve">If an exotic mealybug species is detected in Australia, initially it is likely to be restricted to a relatively small area. Previous </w:t>
      </w:r>
      <w:r w:rsidR="007E0EB2" w:rsidRPr="00643417">
        <w:t xml:space="preserve">detections of </w:t>
      </w:r>
      <w:r w:rsidRPr="00643417">
        <w:t xml:space="preserve">mealybug incursions support this assertion, which has also been the case for pests in other groups such as papaya fruit fly </w:t>
      </w:r>
      <w:r w:rsidR="00A348E7" w:rsidRPr="00643417">
        <w:fldChar w:fldCharType="begin"/>
      </w:r>
      <w:r w:rsidR="00A348E7" w:rsidRPr="00643417">
        <w:instrText xml:space="preserve"> ADDIN EN.CITE &lt;EndNote&gt;&lt;Cite&gt;&lt;Author&gt;Cantrell&lt;/Author&gt;&lt;Year&gt;2002&lt;/Year&gt;&lt;RecNum&gt;8234&lt;/RecNum&gt;&lt;DisplayText&gt;(Cantrell, Chadwick &amp;amp; Cahill 2002)&lt;/DisplayText&gt;&lt;record&gt;&lt;rec-number&gt;8234&lt;/rec-number&gt;&lt;foreign-keys&gt;&lt;key app="EN" db-id="pxwxw0er9zv2fxezxdk5tt5utz5p5vtrwdv0" timestamp="1451972562"&gt;8234&lt;/key&gt;&lt;/foreign-keys&gt;&lt;ref-type name="Book"&gt;6&lt;/ref-type&gt;&lt;contributors&gt;&lt;authors&gt;&lt;author&gt;Cantrell,B.K.&lt;/author&gt;&lt;author&gt;Chadwick,B.&lt;/author&gt;&lt;author&gt;Cahill,A.&lt;/author&gt;&lt;/authors&gt;&lt;/contributors&gt;&lt;titles&gt;&lt;title&gt;Fruit fly fighters: eradication of the papaya fruit fly&lt;/title&gt;&lt;secondary-title&gt;SCARM report no. 81&lt;/secondary-title&gt;&lt;/titles&gt;&lt;pages&gt;1-200&lt;/pages&gt;&lt;keywords&gt;&lt;keyword&gt;Eradication&lt;/keyword&gt;&lt;keyword&gt;Flies&lt;/keyword&gt;&lt;keyword&gt;fruit&lt;/keyword&gt;&lt;keyword&gt;Fruit flies&lt;/keyword&gt;&lt;keyword&gt;fruit fly&lt;/keyword&gt;&lt;keyword&gt;Fruits&lt;/keyword&gt;&lt;keyword&gt;Report&lt;/keyword&gt;&lt;/keywords&gt;&lt;dates&gt;&lt;year&gt;2002&lt;/year&gt;&lt;/dates&gt;&lt;pub-location&gt;Collingwood&lt;/pub-location&gt;&lt;publisher&gt;CSIRO Publishing&lt;/publisher&gt;&lt;orig-pub&gt;&lt;style face="underline" font="default" size="100%"&gt;J:\E Library\Plant Catalogue\C&lt;/style&gt;&lt;/orig-pub&gt;&lt;label&gt;71933&lt;/label&gt;&lt;urls&gt;&lt;/urls&gt;&lt;custom1&gt;Unshu mandarins avocados China project C cherries and summerfruits sp indondesia mangosteen as&lt;/custom1&gt;&lt;/record&gt;&lt;/Cite&gt;&lt;/EndNote&gt;</w:instrText>
      </w:r>
      <w:r w:rsidR="00A348E7" w:rsidRPr="00643417">
        <w:fldChar w:fldCharType="separate"/>
      </w:r>
      <w:r w:rsidR="00A348E7" w:rsidRPr="00643417">
        <w:rPr>
          <w:noProof/>
        </w:rPr>
        <w:t>(</w:t>
      </w:r>
      <w:hyperlink w:anchor="_ENREF_98" w:tooltip="Cantrell, 2002 #8234" w:history="1">
        <w:r w:rsidR="003A08F3" w:rsidRPr="00643417">
          <w:rPr>
            <w:noProof/>
          </w:rPr>
          <w:t>Cantrell, Chadwick &amp; Cahill 2002</w:t>
        </w:r>
      </w:hyperlink>
      <w:r w:rsidR="00A348E7" w:rsidRPr="00643417">
        <w:rPr>
          <w:noProof/>
        </w:rPr>
        <w:t>)</w:t>
      </w:r>
      <w:r w:rsidR="00A348E7" w:rsidRPr="00643417">
        <w:fldChar w:fldCharType="end"/>
      </w:r>
      <w:r w:rsidRPr="00643417">
        <w:t>. Quarantine measures would be enforced to prevent the movement of plant material out of the incursion area</w:t>
      </w:r>
      <w:r w:rsidR="007E0EB2" w:rsidRPr="00643417">
        <w:t>,</w:t>
      </w:r>
      <w:r w:rsidRPr="00643417">
        <w:t xml:space="preserve"> and this would have an e</w:t>
      </w:r>
      <w:r w:rsidR="007E0EB2" w:rsidRPr="00643417">
        <w:t>conomic impact on plant industries</w:t>
      </w:r>
      <w:r w:rsidRPr="00643417">
        <w:t xml:space="preserve"> and business</w:t>
      </w:r>
      <w:r w:rsidR="00D4150D" w:rsidRPr="00643417">
        <w:rPr>
          <w:color w:val="000000" w:themeColor="text1"/>
        </w:rPr>
        <w:t>.</w:t>
      </w:r>
    </w:p>
    <w:p w14:paraId="5D5E2658" w14:textId="25ADD702" w:rsidR="00DE292D" w:rsidRPr="00643417" w:rsidRDefault="00DE292D" w:rsidP="00DE292D">
      <w:r w:rsidRPr="00643417">
        <w:t xml:space="preserve">Australian states and territories have their own </w:t>
      </w:r>
      <w:r w:rsidR="00BD2022" w:rsidRPr="00643417">
        <w:t xml:space="preserve">domestic </w:t>
      </w:r>
      <w:r w:rsidRPr="00643417">
        <w:t xml:space="preserve">biosecurity restrictions for pests of concern for their jurisdictions. An intergovernmental body, the Subcommittee on Domestic Quarantine and Market Access </w:t>
      </w:r>
      <w:r w:rsidR="005A484F" w:rsidRPr="00643417">
        <w:t xml:space="preserve">(SDQMA), </w:t>
      </w:r>
      <w:r w:rsidRPr="00643417">
        <w:t xml:space="preserve">has been established to ensure that the development of domestic market access conditions for plants and plant products in Australia is technically justified, coordinated and harmonised, and consistent with Australia’s international import and export conditions and policies </w:t>
      </w:r>
      <w:r w:rsidR="00A348E7" w:rsidRPr="00643417">
        <w:fldChar w:fldCharType="begin"/>
      </w:r>
      <w:r w:rsidR="00A348E7" w:rsidRPr="00643417">
        <w:instrText xml:space="preserve"> ADDIN EN.CITE &lt;EndNote&gt;&lt;Cite&gt;&lt;Author&gt;SDQMA&lt;/Author&gt;&lt;Year&gt;2014&lt;/Year&gt;&lt;RecNum&gt;173&lt;/RecNum&gt;&lt;DisplayText&gt;(SDQMA 2014)&lt;/DisplayText&gt;&lt;record&gt;&lt;rec-number&gt;173&lt;/rec-number&gt;&lt;foreign-keys&gt;&lt;key app="EN" db-id="pxwxw0er9zv2fxezxdk5tt5utz5p5vtrwdv0" timestamp="1451972361"&gt;173&lt;/key&gt;&lt;/foreign-keys&gt;&lt;ref-type name="Electronic Book"&gt;44&lt;/ref-type&gt;&lt;contributors&gt;&lt;authors&gt;&lt;author&gt;SDQMA&lt;/author&gt;&lt;/authors&gt;&lt;/contributors&gt;&lt;titles&gt;&lt;title&gt;Subcommittee on Domestic Quarantine &amp;amp; Market Access&lt;/title&gt;&lt;secondary-title&gt;Subcommittee on Domestic Quarantine &amp;amp; Market Access (SDQMA)&lt;/secondary-title&gt;&lt;/titles&gt;&lt;keywords&gt;&lt;keyword&gt;domestic&lt;/keyword&gt;&lt;keyword&gt;market access&lt;/keyword&gt;&lt;keyword&gt;Quarantine&lt;/keyword&gt;&lt;/keywords&gt;&lt;dates&gt;&lt;year&gt;2014&lt;/year&gt;&lt;pub-dates&gt;&lt;date&gt;2014&lt;/date&gt;&lt;/pub-dates&gt;&lt;/dates&gt;&lt;label&gt;85320&lt;/label&gt;&lt;urls&gt;&lt;related-urls&gt;&lt;url&gt;&lt;style face="underline" font="default" size="100%"&gt;http://domesticquarantine.org.au/&lt;/style&gt;&lt;/url&gt;&lt;/related-urls&gt;&lt;/urls&gt;&lt;custom1&gt;Thrip group policy tkq&lt;/custom1&gt;&lt;/record&gt;&lt;/Cite&gt;&lt;/EndNote&gt;</w:instrText>
      </w:r>
      <w:r w:rsidR="00A348E7" w:rsidRPr="00643417">
        <w:fldChar w:fldCharType="separate"/>
      </w:r>
      <w:r w:rsidR="00A348E7" w:rsidRPr="00643417">
        <w:rPr>
          <w:noProof/>
        </w:rPr>
        <w:t>(</w:t>
      </w:r>
      <w:hyperlink w:anchor="_ENREF_420" w:tooltip="SDQMA, 2014 #173" w:history="1">
        <w:r w:rsidR="003A08F3" w:rsidRPr="00643417">
          <w:rPr>
            <w:noProof/>
          </w:rPr>
          <w:t>SDQMA 2014</w:t>
        </w:r>
      </w:hyperlink>
      <w:r w:rsidR="00A348E7" w:rsidRPr="00643417">
        <w:rPr>
          <w:noProof/>
        </w:rPr>
        <w:t>)</w:t>
      </w:r>
      <w:r w:rsidR="00A348E7" w:rsidRPr="00643417">
        <w:fldChar w:fldCharType="end"/>
      </w:r>
      <w:r w:rsidRPr="00643417">
        <w:t xml:space="preserve">. When an exotic pest is </w:t>
      </w:r>
      <w:r w:rsidR="00BD2022" w:rsidRPr="00643417">
        <w:t>detected</w:t>
      </w:r>
      <w:r w:rsidRPr="00643417">
        <w:t xml:space="preserve"> and </w:t>
      </w:r>
      <w:r w:rsidR="00BD2022" w:rsidRPr="00643417">
        <w:t>its distribution</w:t>
      </w:r>
      <w:r w:rsidRPr="00643417">
        <w:t xml:space="preserve"> is </w:t>
      </w:r>
      <w:r w:rsidR="00BD2022" w:rsidRPr="00643417">
        <w:t xml:space="preserve">limited </w:t>
      </w:r>
      <w:r w:rsidR="00141F55" w:rsidRPr="00643417">
        <w:t>in</w:t>
      </w:r>
      <w:r w:rsidRPr="00643417">
        <w:t xml:space="preserve"> area, this </w:t>
      </w:r>
      <w:r w:rsidR="00141F55" w:rsidRPr="00643417">
        <w:t xml:space="preserve">body </w:t>
      </w:r>
      <w:r w:rsidRPr="00643417">
        <w:t xml:space="preserve">can restrict intra- and/or inter-state movement of affected commodities to prevent the pest’s spread. </w:t>
      </w:r>
      <w:r w:rsidR="00141F55" w:rsidRPr="00643417">
        <w:t>Such a restriction</w:t>
      </w:r>
      <w:r w:rsidRPr="00643417">
        <w:t xml:space="preserve"> would </w:t>
      </w:r>
      <w:r w:rsidR="00141F55" w:rsidRPr="00643417">
        <w:t xml:space="preserve">clearly </w:t>
      </w:r>
      <w:r w:rsidRPr="00643417">
        <w:t>impact on domestic trade.</w:t>
      </w:r>
    </w:p>
    <w:p w14:paraId="7FF1DE06" w14:textId="77777777" w:rsidR="00DE292D" w:rsidRPr="00643417" w:rsidRDefault="00DE292D" w:rsidP="00DE292D">
      <w:pPr>
        <w:pStyle w:val="Heading5"/>
      </w:pPr>
      <w:r w:rsidRPr="00643417">
        <w:lastRenderedPageBreak/>
        <w:t>Indirect impact on environment</w:t>
      </w:r>
    </w:p>
    <w:p w14:paraId="7CDF8722" w14:textId="25E51BCB" w:rsidR="00DE292D" w:rsidRPr="00643417" w:rsidRDefault="001C7AD0" w:rsidP="00DE292D">
      <w:pPr>
        <w:keepNext/>
      </w:pPr>
      <w:r w:rsidRPr="00643417">
        <w:t xml:space="preserve">Impact score is estimated as </w:t>
      </w:r>
      <w:r w:rsidR="00DE292D" w:rsidRPr="00643417">
        <w:rPr>
          <w:b/>
        </w:rPr>
        <w:t>B</w:t>
      </w:r>
      <w:r w:rsidR="00DE292D" w:rsidRPr="00643417">
        <w:t>.</w:t>
      </w:r>
    </w:p>
    <w:p w14:paraId="26502667" w14:textId="6C0C9B86" w:rsidR="00DE292D" w:rsidRPr="00643417" w:rsidRDefault="00DE292D" w:rsidP="00DE292D">
      <w:r w:rsidRPr="00643417">
        <w:t xml:space="preserve">The indirect impact of a pest mealybug on the environment would be of minor significance at the local level, and indiscernible at the district, regional and national levels, which has an impact score of ‘B’. </w:t>
      </w:r>
      <w:r w:rsidRPr="00643417">
        <w:rPr>
          <w:lang w:bidi="en-US"/>
        </w:rPr>
        <w:t xml:space="preserve">This is because the </w:t>
      </w:r>
      <w:r w:rsidRPr="00643417">
        <w:t>introduction of a new pest mealybug may result in the additional use of pesticides for its control</w:t>
      </w:r>
      <w:r w:rsidR="00141F55" w:rsidRPr="00643417">
        <w:t>,</w:t>
      </w:r>
      <w:r w:rsidRPr="00643417">
        <w:t xml:space="preserve"> and thus additional spray drift, causing minor d</w:t>
      </w:r>
      <w:r w:rsidR="00D4150D" w:rsidRPr="00643417">
        <w:t>amage to the local environment.</w:t>
      </w:r>
    </w:p>
    <w:p w14:paraId="6BDE0B6A" w14:textId="021F07F1" w:rsidR="00DE292D" w:rsidRPr="00643417" w:rsidRDefault="00DE292D" w:rsidP="00DE292D">
      <w:r w:rsidRPr="00643417">
        <w:t xml:space="preserve">This impact score is consistent with </w:t>
      </w:r>
      <w:r w:rsidR="00141F55" w:rsidRPr="00643417">
        <w:t xml:space="preserve">those of </w:t>
      </w:r>
      <w:r w:rsidRPr="00643417">
        <w:t>35 of the 37 pest mealybug species in previous assessments conducted by Australia (two species were assessed as having an impact score of A).</w:t>
      </w:r>
    </w:p>
    <w:p w14:paraId="4068E515" w14:textId="5D74B2D9" w:rsidR="00DE292D" w:rsidRPr="00643417" w:rsidRDefault="00DE292D" w:rsidP="00D4150D">
      <w:r w:rsidRPr="00643417">
        <w:t xml:space="preserve">Increased pesticide use required to manage new mealybug species could affect the environment. Spray drift of pesticide application can result in soil toxicity, runoff and water system contamination </w:t>
      </w:r>
      <w:r w:rsidR="00A348E7" w:rsidRPr="00643417">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ZXlzPjxyZWYtdHlwZSBuYW1lPSJSZXBvcnQiPjI3PC9yZWYtdHlwZT48Y29udHJpYnV0b3JzPjxh
dXRob3JzPjxhdXRob3I+QVBWTUE8L2F1dGhvcj48L2F1dGhvcnM+PC9jb250cmlidXRvcnM+PHRp
dGxlcz48dGl0bGU+QVBWTUEgT3BlcmF0aW5nIHByaW5jaXBsZXMgaW4gcmVsYXRpb24gdG8gc3By
YXkgZHJpZnQgcmlzazwvdGl0bGU+PC90aXRsZXM+PHBhZ2VzPjEtMzg8L3BhZ2VzPjxrZXl3b3Jk
cz48a2V5d29yZD5jaGVtaWNhbCB0cmVzc3Bhc3M8L2tleXdvcmQ+PGtleXdvcmQ+UHJpbmNpcGxl
czwva2V5d29yZD48a2V5d29yZD5SZWd1bGF0aW9uPC9rZXl3b3JkPjxrZXl3b3JkPnJpc2s8L2tl
eXdvcmQ+PGtleXdvcmQ+c3ByYXkgZHJpZnQ8L2tleXdvcmQ+PC9rZXl3b3Jkcz48ZGF0ZXM+PHll
YXI+MjAwODwveWVhcj48L2RhdGVzPjxwdWItbG9jYXRpb24+Q2FuYmVycmE8L3B1Yi1sb2NhdGlv
bj48cHVibGlzaGVyPkF1c3RyYWxpYW4gUGVzdGljaWRlcyBhbmQgVmV0ZXJpbmFyeSBNZWRpY2lu
ZXMgQXV0aG9yaXR5PC9wdWJsaXNoZXI+PG9yaWctcHViPjxzdHlsZSBmYWNlPSJ1bmRlcmxpbmUi
IGZvbnQ9ImRlZmF1bHQiIHNpemU9IjEwMCUiPko6XEUgTGlicmFyeVxQbGFudCBDYXRhbG9ndWVc
QTwvc3R5bGU+PC9vcmlnLXB1Yj48bGFiZWw+ODIzMjQ8L2xhYmVsPjx1cmxzPjxyZWxhdGVkLXVy
bHM+PHVybD5odHRwOi8vYXJjaGl2ZS5hcHZtYS5nb3YuYXUvYXJjaGl2ZS9zcHJheV9kcmlmdC9v
cF9wcmluY2lwbGVzLnBocDwvdXJsPjwvcmVsYXRlZC11cmxzPjwvdXJscz48Y3VzdG9tMT5KTjwv
Y3VzdG9tMT48L3JlY29yZD48L0NpdGU+PENpdGU+PEF1dGhvcj5OU1cgRFBJPC9BdXRob3I+PFll
YXI+MjAxMjwvWWVhcj48UmVjTnVtPjE4MDU5PC9SZWNOdW0+PHJlY29yZD48cmVjLW51bWJlcj4x
ODA1OTwvcmVjLW51bWJlcj48Zm9yZWlnbi1rZXlzPjxrZXkgYXBwPSJFTiIgZGItaWQ9InB4d3h3
MGVyOXp2MmZ4ZXp4ZGs1dHQ1dXR6NXA1dnRyd2R2MCIgdGltZXN0YW1wPSIxNDUxOTcyNzcwIj4x
ODA1OTwva2V5PjwvZm9yZWlnbi1rZXlzPjxyZWYtdHlwZSBuYW1lPSJFbGVjdHJvbmljIEJvb2si
PjQ0PC9yZWYtdHlwZT48Y29udHJpYnV0b3JzPjxhdXRob3JzPjxhdXRob3I+TlNXIERQSSw8L2F1
dGhvcj48L2F1dGhvcnM+PC9jb250cmlidXRvcnM+PHRpdGxlcz48dGl0bGU+SW1wYWN0cyBvZiB1
cmJhbiBhbmQgcnVyYWwgZGV2ZWxvcG1lbnQ8L3RpdGxlPjxzZWNvbmRhcnktdGl0bGU+TlNXIERl
cGFydG1lbnQgb2YgUHJpbWFyeSBJbmR1c3RyaWVzPC9zZWNvbmRhcnktdGl0bGU+PC90aXRsZXM+
PGtleXdvcmRzPjxrZXl3b3JkPkRldmVsb3BtZW50PC9rZXl3b3JkPjxrZXl3b3JkPkltcGFjdHM8
L2tleXdvcmQ+PGtleXdvcmQ+UnVyYWw8L2tleXdvcmQ+PC9rZXl3b3Jkcz48ZGF0ZXM+PHllYXI+
MjAxMjwveWVhcj48cHViLWRhdGVzPjxkYXRlPjkvMTkvMjAxMjwvZGF0ZT48L3B1Yi1kYXRlcz48
L2RhdGVzPjxvcmlnLXB1Yj48c3R5bGUgZmFjZT0idW5kZXJsaW5lIiBmb250PSJkZWZhdWx0IiBz
aXplPSIxMDAlIj5KOlxFIExpYnJhcnlcUGxhbnQgQ2F0YWxvZ3VlXE48L3N0eWxlPjwvb3JpZy1w
dWI+PGxhYmVsPjgyMzQ2PC9sYWJlbD48dXJscz48cmVsYXRlZC11cmxzPjx1cmw+PHN0eWxlIGZh
Y2U9InVuZGVybGluZSIgZm9udD0iZGVmYXVsdCIgc2l6ZT0iMTAwJSI+aHR0cDovL3d3dy5kcGku
bnN3Lmdvdi5hdS9maXNoZXJpZXMvaGFiaXRhdC90aHJlYXRzL3VyYmFuPC9zdHlsZT48L3VybD48
L3JlbGF0ZWQtdXJscz48L3VybHM+PGN1c3RvbTE+Sk48L2N1c3RvbTE+PC9yZWNvcmQ+PC9DaXRl
PjwvRW5kTm90ZT5=
</w:fldData>
        </w:fldChar>
      </w:r>
      <w:r w:rsidR="00A348E7" w:rsidRPr="00643417">
        <w:instrText xml:space="preserve"> ADDIN EN.CITE </w:instrText>
      </w:r>
      <w:r w:rsidR="00A348E7" w:rsidRPr="00643417">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ZXlzPjxyZWYtdHlwZSBuYW1lPSJSZXBvcnQiPjI3PC9yZWYtdHlwZT48Y29udHJpYnV0b3JzPjxh
dXRob3JzPjxhdXRob3I+QVBWTUE8L2F1dGhvcj48L2F1dGhvcnM+PC9jb250cmlidXRvcnM+PHRp
dGxlcz48dGl0bGU+QVBWTUEgT3BlcmF0aW5nIHByaW5jaXBsZXMgaW4gcmVsYXRpb24gdG8gc3By
YXkgZHJpZnQgcmlzazwvdGl0bGU+PC90aXRsZXM+PHBhZ2VzPjEtMzg8L3BhZ2VzPjxrZXl3b3Jk
cz48a2V5d29yZD5jaGVtaWNhbCB0cmVzc3Bhc3M8L2tleXdvcmQ+PGtleXdvcmQ+UHJpbmNpcGxl
czwva2V5d29yZD48a2V5d29yZD5SZWd1bGF0aW9uPC9rZXl3b3JkPjxrZXl3b3JkPnJpc2s8L2tl
eXdvcmQ+PGtleXdvcmQ+c3ByYXkgZHJpZnQ8L2tleXdvcmQ+PC9rZXl3b3Jkcz48ZGF0ZXM+PHll
YXI+MjAwODwveWVhcj48L2RhdGVzPjxwdWItbG9jYXRpb24+Q2FuYmVycmE8L3B1Yi1sb2NhdGlv
bj48cHVibGlzaGVyPkF1c3RyYWxpYW4gUGVzdGljaWRlcyBhbmQgVmV0ZXJpbmFyeSBNZWRpY2lu
ZXMgQXV0aG9yaXR5PC9wdWJsaXNoZXI+PG9yaWctcHViPjxzdHlsZSBmYWNlPSJ1bmRlcmxpbmUi
IGZvbnQ9ImRlZmF1bHQiIHNpemU9IjEwMCUiPko6XEUgTGlicmFyeVxQbGFudCBDYXRhbG9ndWVc
QTwvc3R5bGU+PC9vcmlnLXB1Yj48bGFiZWw+ODIzMjQ8L2xhYmVsPjx1cmxzPjxyZWxhdGVkLXVy
bHM+PHVybD5odHRwOi8vYXJjaGl2ZS5hcHZtYS5nb3YuYXUvYXJjaGl2ZS9zcHJheV9kcmlmdC9v
cF9wcmluY2lwbGVzLnBocDwvdXJsPjwvcmVsYXRlZC11cmxzPjwvdXJscz48Y3VzdG9tMT5KTjwv
Y3VzdG9tMT48L3JlY29yZD48L0NpdGU+PENpdGU+PEF1dGhvcj5OU1cgRFBJPC9BdXRob3I+PFll
YXI+MjAxMjwvWWVhcj48UmVjTnVtPjE4MDU5PC9SZWNOdW0+PHJlY29yZD48cmVjLW51bWJlcj4x
ODA1OTwvcmVjLW51bWJlcj48Zm9yZWlnbi1rZXlzPjxrZXkgYXBwPSJFTiIgZGItaWQ9InB4d3h3
MGVyOXp2MmZ4ZXp4ZGs1dHQ1dXR6NXA1dnRyd2R2MCIgdGltZXN0YW1wPSIxNDUxOTcyNzcwIj4x
ODA1OTwva2V5PjwvZm9yZWlnbi1rZXlzPjxyZWYtdHlwZSBuYW1lPSJFbGVjdHJvbmljIEJvb2si
PjQ0PC9yZWYtdHlwZT48Y29udHJpYnV0b3JzPjxhdXRob3JzPjxhdXRob3I+TlNXIERQSSw8L2F1
dGhvcj48L2F1dGhvcnM+PC9jb250cmlidXRvcnM+PHRpdGxlcz48dGl0bGU+SW1wYWN0cyBvZiB1
cmJhbiBhbmQgcnVyYWwgZGV2ZWxvcG1lbnQ8L3RpdGxlPjxzZWNvbmRhcnktdGl0bGU+TlNXIERl
cGFydG1lbnQgb2YgUHJpbWFyeSBJbmR1c3RyaWVzPC9zZWNvbmRhcnktdGl0bGU+PC90aXRsZXM+
PGtleXdvcmRzPjxrZXl3b3JkPkRldmVsb3BtZW50PC9rZXl3b3JkPjxrZXl3b3JkPkltcGFjdHM8
L2tleXdvcmQ+PGtleXdvcmQ+UnVyYWw8L2tleXdvcmQ+PC9rZXl3b3Jkcz48ZGF0ZXM+PHllYXI+
MjAxMjwveWVhcj48cHViLWRhdGVzPjxkYXRlPjkvMTkvMjAxMjwvZGF0ZT48L3B1Yi1kYXRlcz48
L2RhdGVzPjxvcmlnLXB1Yj48c3R5bGUgZmFjZT0idW5kZXJsaW5lIiBmb250PSJkZWZhdWx0IiBz
aXplPSIxMDAlIj5KOlxFIExpYnJhcnlcUGxhbnQgQ2F0YWxvZ3VlXE48L3N0eWxlPjwvb3JpZy1w
dWI+PGxhYmVsPjgyMzQ2PC9sYWJlbD48dXJscz48cmVsYXRlZC11cmxzPjx1cmw+PHN0eWxlIGZh
Y2U9InVuZGVybGluZSIgZm9udD0iZGVmYXVsdCIgc2l6ZT0iMTAwJSI+aHR0cDovL3d3dy5kcGku
bnN3Lmdvdi5hdS9maXNoZXJpZXMvaGFiaXRhdC90aHJlYXRzL3VyYmFuPC9zdHlsZT48L3VybD48
L3JlbGF0ZWQtdXJscz48L3VybHM+PGN1c3RvbTE+Sk48L2N1c3RvbTE+PC9yZWNvcmQ+PC9DaXRl
PjwvRW5kTm90ZT5=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21" w:tooltip="APVMA, 2008 #18039" w:history="1">
        <w:r w:rsidR="003A08F3" w:rsidRPr="00643417">
          <w:rPr>
            <w:noProof/>
          </w:rPr>
          <w:t>APVMA 2008</w:t>
        </w:r>
      </w:hyperlink>
      <w:r w:rsidR="00A348E7" w:rsidRPr="00643417">
        <w:rPr>
          <w:noProof/>
        </w:rPr>
        <w:t xml:space="preserve">; </w:t>
      </w:r>
      <w:hyperlink w:anchor="_ENREF_374" w:tooltip="NSW DPI, 2012 #18059" w:history="1">
        <w:r w:rsidR="003A08F3" w:rsidRPr="00643417">
          <w:rPr>
            <w:noProof/>
          </w:rPr>
          <w:t>NSW DPI 2012</w:t>
        </w:r>
      </w:hyperlink>
      <w:r w:rsidR="00A348E7" w:rsidRPr="00643417">
        <w:rPr>
          <w:noProof/>
        </w:rPr>
        <w:t>)</w:t>
      </w:r>
      <w:r w:rsidR="00A348E7" w:rsidRPr="00643417">
        <w:fldChar w:fldCharType="end"/>
      </w:r>
      <w:r w:rsidRPr="00643417">
        <w:t>. The Australian Pesticides and Veterinary Medicines Authority (APVMA) defines spray drift as the physical movement of spray droplets (and their dried remnants) through the air from the nozzle to any off-target site at the time of application or soon thereafter</w:t>
      </w:r>
      <w:r w:rsidR="003B3AEF" w:rsidRPr="00643417">
        <w:t xml:space="preserve"> </w:t>
      </w:r>
      <w:r w:rsidR="00A348E7" w:rsidRPr="00643417">
        <w:fldChar w:fldCharType="begin"/>
      </w:r>
      <w:r w:rsidR="00A348E7" w:rsidRPr="00643417">
        <w:instrText xml:space="preserve"> ADDIN EN.CITE &lt;EndNote&gt;&lt;Cite&gt;&lt;Author&gt;APVMA&lt;/Author&gt;&lt;Year&gt;2008&lt;/Year&gt;&lt;RecNum&gt;18039&lt;/RecNum&gt;&lt;DisplayText&gt;(APVMA 2008)&lt;/DisplayText&gt;&lt;record&gt;&lt;rec-number&gt;18039&lt;/rec-number&gt;&lt;foreign-keys&gt;&lt;key app="EN" db-id="pxwxw0er9zv2fxezxdk5tt5utz5p5vtrwdv0" timestamp="1451972770"&gt;18039&lt;/key&gt;&lt;/foreign-keys&gt;&lt;ref-type name="Report"&gt;27&lt;/ref-type&gt;&lt;contributors&gt;&lt;authors&gt;&lt;author&gt;APVMA&lt;/author&gt;&lt;/authors&gt;&lt;/contributors&gt;&lt;titles&gt;&lt;title&gt;APVMA Operating principles in relation to spray drift risk&lt;/title&gt;&lt;/titles&gt;&lt;pages&gt;1-38&lt;/pages&gt;&lt;keywords&gt;&lt;keyword&gt;chemical tresspass&lt;/keyword&gt;&lt;keyword&gt;Principles&lt;/keyword&gt;&lt;keyword&gt;Regulation&lt;/keyword&gt;&lt;keyword&gt;risk&lt;/keyword&gt;&lt;keyword&gt;spray drift&lt;/keyword&gt;&lt;/keywords&gt;&lt;dates&gt;&lt;year&gt;2008&lt;/year&gt;&lt;/dates&gt;&lt;pub-location&gt;Canberra&lt;/pub-location&gt;&lt;publisher&gt;Australian Pesticides and Veterinary Medicines Authority&lt;/publisher&gt;&lt;orig-pub&gt;&lt;style face="underline" font="default" size="100%"&gt;J:\E Library\Plant Catalogue\A&lt;/style&gt;&lt;/orig-pub&gt;&lt;label&gt;82324&lt;/label&gt;&lt;urls&gt;&lt;related-urls&gt;&lt;url&gt;http://archive.apvma.gov.au/archive/spray_drift/op_principles.php&lt;/url&gt;&lt;/related-urls&gt;&lt;/urls&gt;&lt;custom1&gt;JN&lt;/custom1&gt;&lt;/record&gt;&lt;/Cite&gt;&lt;/EndNote&gt;</w:instrText>
      </w:r>
      <w:r w:rsidR="00A348E7" w:rsidRPr="00643417">
        <w:fldChar w:fldCharType="separate"/>
      </w:r>
      <w:r w:rsidR="00A348E7" w:rsidRPr="00643417">
        <w:rPr>
          <w:noProof/>
        </w:rPr>
        <w:t>(</w:t>
      </w:r>
      <w:hyperlink w:anchor="_ENREF_21" w:tooltip="APVMA, 2008 #18039" w:history="1">
        <w:r w:rsidR="003A08F3" w:rsidRPr="00643417">
          <w:rPr>
            <w:noProof/>
          </w:rPr>
          <w:t>APVMA 2008</w:t>
        </w:r>
      </w:hyperlink>
      <w:r w:rsidR="00A348E7" w:rsidRPr="00643417">
        <w:rPr>
          <w:noProof/>
        </w:rPr>
        <w:t>)</w:t>
      </w:r>
      <w:r w:rsidR="00A348E7" w:rsidRPr="00643417">
        <w:fldChar w:fldCharType="end"/>
      </w:r>
      <w:r w:rsidRPr="00643417">
        <w:t xml:space="preserve">. Spray drift has been implicated with the decline of some butterflies in Australia </w:t>
      </w:r>
      <w:r w:rsidR="00A348E7" w:rsidRPr="00643417">
        <w:fldChar w:fldCharType="begin"/>
      </w:r>
      <w:r w:rsidR="00A348E7" w:rsidRPr="00643417">
        <w:instrText xml:space="preserve"> ADDIN EN.CITE &lt;EndNote&gt;&lt;Cite&gt;&lt;Author&gt;Sands&lt;/Author&gt;&lt;Year&gt;2002&lt;/Year&gt;&lt;RecNum&gt;18036&lt;/RecNum&gt;&lt;DisplayText&gt;(Sands &amp;amp; New 2002)&lt;/DisplayText&gt;&lt;record&gt;&lt;rec-number&gt;18036&lt;/rec-number&gt;&lt;foreign-keys&gt;&lt;key app="EN" db-id="pxwxw0er9zv2fxezxdk5tt5utz5p5vtrwdv0" timestamp="1451972770"&gt;18036&lt;/key&gt;&lt;/foreign-keys&gt;&lt;ref-type name="Book"&gt;6&lt;/ref-type&gt;&lt;contributors&gt;&lt;authors&gt;&lt;author&gt;Sands,D.P.A.&lt;/author&gt;&lt;author&gt;New,T.R.&lt;/author&gt;&lt;/authors&gt;&lt;/contributors&gt;&lt;titles&gt;&lt;title&gt;The action plan for Australian butterflies&lt;/title&gt;&lt;/titles&gt;&lt;pages&gt;1-378&lt;/pages&gt;&lt;keywords&gt;&lt;keyword&gt;Butterflies&lt;/keyword&gt;&lt;keyword&gt;Butterfly&lt;/keyword&gt;&lt;keyword&gt;conservation&lt;/keyword&gt;&lt;keyword&gt;Pesticides&lt;/keyword&gt;&lt;/keywords&gt;&lt;dates&gt;&lt;year&gt;2002&lt;/year&gt;&lt;/dates&gt;&lt;pub-location&gt;Canberra&lt;/pub-location&gt;&lt;publisher&gt;Environment Australia&lt;/publisher&gt;&lt;orig-pub&gt;&lt;style face="underline" font="default" size="100%"&gt;J:\E Library\Plant Catalogue\S&lt;/style&gt;&lt;/orig-pub&gt;&lt;label&gt;82321&lt;/label&gt;&lt;urls&gt;&lt;related-urls&gt;&lt;url&gt;&lt;style face="underline" font="default" size="100%"&gt;http://www.environment.gov.au/system/files/resources/09e622cb-f0fc-4716-af14-52fef2b32a22/files/butterflies.pdf&lt;/style&gt;&lt;/url&gt;&lt;/related-urls&gt;&lt;/urls&gt;&lt;custom1&gt;JN&lt;/custom1&gt;&lt;/record&gt;&lt;/Cite&gt;&lt;/EndNote&gt;</w:instrText>
      </w:r>
      <w:r w:rsidR="00A348E7" w:rsidRPr="00643417">
        <w:fldChar w:fldCharType="separate"/>
      </w:r>
      <w:r w:rsidR="00A348E7" w:rsidRPr="00643417">
        <w:rPr>
          <w:noProof/>
        </w:rPr>
        <w:t>(</w:t>
      </w:r>
      <w:hyperlink w:anchor="_ENREF_418" w:tooltip="Sands, 2002 #18036" w:history="1">
        <w:r w:rsidR="003A08F3" w:rsidRPr="00643417">
          <w:rPr>
            <w:noProof/>
          </w:rPr>
          <w:t>Sands &amp; New 2002</w:t>
        </w:r>
      </w:hyperlink>
      <w:r w:rsidR="00A348E7" w:rsidRPr="00643417">
        <w:rPr>
          <w:noProof/>
        </w:rPr>
        <w:t>)</w:t>
      </w:r>
      <w:r w:rsidR="00A348E7" w:rsidRPr="00643417">
        <w:fldChar w:fldCharType="end"/>
      </w:r>
      <w:r w:rsidRPr="00643417">
        <w:t xml:space="preserve">. Soil toxicity in agricultural systems is reported in the US to inhibit germination and lead to elevated pesticide residues in plants </w:t>
      </w:r>
      <w:r w:rsidR="00A348E7" w:rsidRPr="00643417">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a2V5cz48cmVmLXR5cGUgbmFtZT0iSm91cm5hbCBBcnRpY2xlIj4xNzwvcmVmLXR5cGU+PGNvbnRy
aWJ1dG9ycz48YXV0aG9ycz48YXV0aG9yPkRhbHZpLFIuUjwvYXV0aG9yPjxhdXRob3I+U2FsdW5r
aGUsRC5LPC9hdXRob3I+PC9hdXRob3JzPjwvY29udHJpYnV0b3JzPjx0aXRsZXM+PHRpdGxlPlRv
eGljb2xvZ2ljYWwgaW1wbGljYXRpb25zIG9mIHBlc3RpY2lkZXM6IHRoZWlyIHRveGljIGVmZmVj
dHMgb24gc2VlZHMgb2YgZm9vZCBwbGFudHM8L3RpdGxlPjxzZWNvbmRhcnktdGl0bGU+VG94aWNv
bG9neTwvc2Vjb25kYXJ5LXRpdGxlPjwvdGl0bGVzPjxwZXJpb2RpY2FsPjxmdWxsLXRpdGxlPlRv
eGljb2xvZ3k8L2Z1bGwtdGl0bGU+PC9wZXJpb2RpY2FsPjxwYWdlcz4yNjktMjg1PC9wYWdlcz48
dm9sdW1lPjM8L3ZvbHVtZT48a2V5d29yZHM+PGtleXdvcmQ+QWNjdW11bGF0aW9uPC9rZXl3b3Jk
PjxrZXl3b3JkPkFuaW1hbHM8L2tleXdvcmQ+PGtleXdvcmQ+YXM8L2tleXdvcmQ+PGtleXdvcmQ+
Q2hlbWljYWxzPC9rZXl3b3JkPjxrZXl3b3JkPmNvbnRhbWluYW50PC9rZXl3b3JkPjxrZXl3b3Jk
PkNvbnRhbWluYW50czwva2V5d29yZD48a2V5d29yZD5Db250YW1pbmF0aW9uPC9rZXl3b3JkPjxr
ZXl3b3JkPkNyb3BzPC9rZXl3b3JkPjxrZXl3b3JkPkVmZmVjdHM8L2tleXdvcmQ+PGtleXdvcmQ+
RW52aXJvbm1lbnQ8L2tleXdvcmQ+PGtleXdvcmQ+RXhwb3N1cmU8L2tleXdvcmQ+PGtleXdvcmQ+
Rm9vZDwva2V5d29yZD48a2V5d29yZD5Gb29kIHBsYW50czwva2V5d29yZD48a2V5d29yZD5GdW1p
Z2F0aW9uPC9rZXl3b3JkPjxrZXl3b3JkPkdlcm1pbmF0aW9uPC9rZXl3b3JkPjxrZXl3b3JkPkhh
emFyZHM8L2tleXdvcmQ+PGtleXdvcmQ+SGVhbHRoPC9rZXl3b3JkPjxrZXl3b3JkPkltcGxpY2F0
aW9uczwva2V5d29yZD48a2V5d29yZD5MRUQ8L2tleXdvcmQ+PGtleXdvcmQ+TWVjaGFuaXNtczwv
a2V5d29yZD48a2V5d29yZD5wZXN0PC9rZXl3b3JkPjxrZXl3b3JkPlBlc3RpY2lkZXM8L2tleXdv
cmQ+PGtleXdvcmQ+UGVzdHM8L2tleXdvcmQ+PGtleXdvcmQ+UGxhbnRzPC9rZXl3b3JkPjxrZXl3
b3JkPlByb2Nlc3M8L2tleXdvcmQ+PGtleXdvcmQ+UHJvdGVjdGlvbjwva2V5d29yZD48a2V5d29y
ZD5SZXBvcnQ8L2tleXdvcmQ+PGtleXdvcmQ+UmVwb3J0czwva2V5d29yZD48a2V5d29yZD5TZWVk
PC9rZXl3b3JkPjxrZXl3b3JkPlNlZWQgZHJlc3NpbmdzPC9rZXl3b3JkPjxrZXl3b3JkPlNlZWQg
Z2VybWluYXRpb248L2tleXdvcmQ+PGtleXdvcmQ+U2VlZCB0cmVhdG1lbnQ8L2tleXdvcmQ+PGtl
eXdvcmQ+U2VlZHM8L2tleXdvcmQ+PGtleXdvcmQ+U29pbHM8L2tleXdvcmQ+PGtleXdvcmQ+U3Rh
YmlsaXR5PC9rZXl3b3JkPjxrZXl3b3JkPlRveGljIGVmZmVjdHM8L2tleXdvcmQ+PGtleXdvcmQ+
VG94aWNpdHk8L2tleXdvcmQ+PGtleXdvcmQ+VHJlYXRtZW50PC9rZXl3b3JkPjxrZXl3b3JkPlRy
ZWF0bWVudHM8L2tleXdvcmQ+PGtleXdvcmQ+VXNlczwva2V5d29yZD48a2V5d29yZD5WYXJpZXRp
ZXM8L2tleXdvcmQ+PC9rZXl3b3Jkcz48ZGF0ZXM+PHllYXI+MTk3NTwveWVhcj48L2RhdGVzPjxv
cmlnLXB1Yj48c3R5bGUgZmFjZT0idW5kZXJsaW5lIiBmb250PSJkZWZhdWx0IiBzaXplPSIxMDAl
Ij5KOlxFIExpYnJhcnlcUGxhbnQgQ2F0YWxvZ3VlXEQ8L3N0eWxlPjwvb3JpZy1wdWI+PGxhYmVs
PjgyMzU2PC9sYWJlbD48dXJscz48L3VybHM+PGN1c3RvbTE+Sk48L2N1c3RvbTE+PC9yZWNvcmQ+
PC9DaXRlPjwvRW5kTm90ZT4A
</w:fldData>
        </w:fldChar>
      </w:r>
      <w:r w:rsidR="00A348E7" w:rsidRPr="00643417">
        <w:instrText xml:space="preserve"> ADDIN EN.CITE </w:instrText>
      </w:r>
      <w:r w:rsidR="00A348E7" w:rsidRPr="00643417">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a2V5cz48cmVmLXR5cGUgbmFtZT0iSm91cm5hbCBBcnRpY2xlIj4xNzwvcmVmLXR5cGU+PGNvbnRy
aWJ1dG9ycz48YXV0aG9ycz48YXV0aG9yPkRhbHZpLFIuUjwvYXV0aG9yPjxhdXRob3I+U2FsdW5r
aGUsRC5LPC9hdXRob3I+PC9hdXRob3JzPjwvY29udHJpYnV0b3JzPjx0aXRsZXM+PHRpdGxlPlRv
eGljb2xvZ2ljYWwgaW1wbGljYXRpb25zIG9mIHBlc3RpY2lkZXM6IHRoZWlyIHRveGljIGVmZmVj
dHMgb24gc2VlZHMgb2YgZm9vZCBwbGFudHM8L3RpdGxlPjxzZWNvbmRhcnktdGl0bGU+VG94aWNv
bG9neTwvc2Vjb25kYXJ5LXRpdGxlPjwvdGl0bGVzPjxwZXJpb2RpY2FsPjxmdWxsLXRpdGxlPlRv
eGljb2xvZ3k8L2Z1bGwtdGl0bGU+PC9wZXJpb2RpY2FsPjxwYWdlcz4yNjktMjg1PC9wYWdlcz48
dm9sdW1lPjM8L3ZvbHVtZT48a2V5d29yZHM+PGtleXdvcmQ+QWNjdW11bGF0aW9uPC9rZXl3b3Jk
PjxrZXl3b3JkPkFuaW1hbHM8L2tleXdvcmQ+PGtleXdvcmQ+YXM8L2tleXdvcmQ+PGtleXdvcmQ+
Q2hlbWljYWxzPC9rZXl3b3JkPjxrZXl3b3JkPmNvbnRhbWluYW50PC9rZXl3b3JkPjxrZXl3b3Jk
PkNvbnRhbWluYW50czwva2V5d29yZD48a2V5d29yZD5Db250YW1pbmF0aW9uPC9rZXl3b3JkPjxr
ZXl3b3JkPkNyb3BzPC9rZXl3b3JkPjxrZXl3b3JkPkVmZmVjdHM8L2tleXdvcmQ+PGtleXdvcmQ+
RW52aXJvbm1lbnQ8L2tleXdvcmQ+PGtleXdvcmQ+RXhwb3N1cmU8L2tleXdvcmQ+PGtleXdvcmQ+
Rm9vZDwva2V5d29yZD48a2V5d29yZD5Gb29kIHBsYW50czwva2V5d29yZD48a2V5d29yZD5GdW1p
Z2F0aW9uPC9rZXl3b3JkPjxrZXl3b3JkPkdlcm1pbmF0aW9uPC9rZXl3b3JkPjxrZXl3b3JkPkhh
emFyZHM8L2tleXdvcmQ+PGtleXdvcmQ+SGVhbHRoPC9rZXl3b3JkPjxrZXl3b3JkPkltcGxpY2F0
aW9uczwva2V5d29yZD48a2V5d29yZD5MRUQ8L2tleXdvcmQ+PGtleXdvcmQ+TWVjaGFuaXNtczwv
a2V5d29yZD48a2V5d29yZD5wZXN0PC9rZXl3b3JkPjxrZXl3b3JkPlBlc3RpY2lkZXM8L2tleXdv
cmQ+PGtleXdvcmQ+UGVzdHM8L2tleXdvcmQ+PGtleXdvcmQ+UGxhbnRzPC9rZXl3b3JkPjxrZXl3
b3JkPlByb2Nlc3M8L2tleXdvcmQ+PGtleXdvcmQ+UHJvdGVjdGlvbjwva2V5d29yZD48a2V5d29y
ZD5SZXBvcnQ8L2tleXdvcmQ+PGtleXdvcmQ+UmVwb3J0czwva2V5d29yZD48a2V5d29yZD5TZWVk
PC9rZXl3b3JkPjxrZXl3b3JkPlNlZWQgZHJlc3NpbmdzPC9rZXl3b3JkPjxrZXl3b3JkPlNlZWQg
Z2VybWluYXRpb248L2tleXdvcmQ+PGtleXdvcmQ+U2VlZCB0cmVhdG1lbnQ8L2tleXdvcmQ+PGtl
eXdvcmQ+U2VlZHM8L2tleXdvcmQ+PGtleXdvcmQ+U29pbHM8L2tleXdvcmQ+PGtleXdvcmQ+U3Rh
YmlsaXR5PC9rZXl3b3JkPjxrZXl3b3JkPlRveGljIGVmZmVjdHM8L2tleXdvcmQ+PGtleXdvcmQ+
VG94aWNpdHk8L2tleXdvcmQ+PGtleXdvcmQ+VHJlYXRtZW50PC9rZXl3b3JkPjxrZXl3b3JkPlRy
ZWF0bWVudHM8L2tleXdvcmQ+PGtleXdvcmQ+VXNlczwva2V5d29yZD48a2V5d29yZD5WYXJpZXRp
ZXM8L2tleXdvcmQ+PC9rZXl3b3Jkcz48ZGF0ZXM+PHllYXI+MTk3NTwveWVhcj48L2RhdGVzPjxv
cmlnLXB1Yj48c3R5bGUgZmFjZT0idW5kZXJsaW5lIiBmb250PSJkZWZhdWx0IiBzaXplPSIxMDAl
Ij5KOlxFIExpYnJhcnlcUGxhbnQgQ2F0YWxvZ3VlXEQ8L3N0eWxlPjwvb3JpZy1wdWI+PGxhYmVs
PjgyMzU2PC9sYWJlbD48dXJscz48L3VybHM+PGN1c3RvbTE+Sk48L2N1c3RvbTE+PC9yZWNvcmQ+
PC9DaXRlPjwvRW5kTm90ZT4A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132" w:tooltip="Dalvi, 1975 #18069" w:history="1">
        <w:r w:rsidR="003A08F3" w:rsidRPr="00643417">
          <w:rPr>
            <w:noProof/>
          </w:rPr>
          <w:t>Dalvi &amp; Salunkhe 1975</w:t>
        </w:r>
      </w:hyperlink>
      <w:r w:rsidR="00A348E7" w:rsidRPr="00643417">
        <w:rPr>
          <w:noProof/>
        </w:rPr>
        <w:t>)</w:t>
      </w:r>
      <w:r w:rsidR="00A348E7" w:rsidRPr="00643417">
        <w:fldChar w:fldCharType="end"/>
      </w:r>
      <w:r w:rsidRPr="00643417">
        <w:t xml:space="preserve">, possibly leading to issues with maximum residue limits (MRLs) and saleability of crops. Runoff and leaching may affect biodiversity in aquatic ecosystems </w:t>
      </w:r>
      <w:r w:rsidR="00A348E7" w:rsidRPr="00643417">
        <w:fldChar w:fldCharType="begin"/>
      </w:r>
      <w:r w:rsidR="00A348E7" w:rsidRPr="00643417">
        <w:instrText xml:space="preserve"> ADDIN EN.CITE &lt;EndNote&gt;&lt;Cite&gt;&lt;Author&gt;NSW DPI&lt;/Author&gt;&lt;Year&gt;2012&lt;/Year&gt;&lt;RecNum&gt;18059&lt;/RecNum&gt;&lt;DisplayText&gt;(NSW DPI 2012)&lt;/DisplayText&gt;&lt;record&gt;&lt;rec-number&gt;18059&lt;/rec-number&gt;&lt;foreign-keys&gt;&lt;key app="EN" db-id="pxwxw0er9zv2fxezxdk5tt5utz5p5vtrwdv0" timestamp="1451972770"&gt;18059&lt;/key&gt;&lt;/foreign-keys&gt;&lt;ref-type name="Electronic Book"&gt;44&lt;/ref-type&gt;&lt;contributors&gt;&lt;authors&gt;&lt;author&gt;NSW DPI,&lt;/author&gt;&lt;/authors&gt;&lt;/contributors&gt;&lt;titles&gt;&lt;title&gt;Impacts of urban and rural development&lt;/title&gt;&lt;secondary-title&gt;NSW Department of Primary Industries&lt;/secondary-title&gt;&lt;/titles&gt;&lt;keywords&gt;&lt;keyword&gt;Development&lt;/keyword&gt;&lt;keyword&gt;Impacts&lt;/keyword&gt;&lt;keyword&gt;Rural&lt;/keyword&gt;&lt;/keywords&gt;&lt;dates&gt;&lt;year&gt;2012&lt;/year&gt;&lt;pub-dates&gt;&lt;date&gt;9/19/2012&lt;/date&gt;&lt;/pub-dates&gt;&lt;/dates&gt;&lt;orig-pub&gt;&lt;style face="underline" font="default" size="100%"&gt;J:\E Library\Plant Catalogue\N&lt;/style&gt;&lt;/orig-pub&gt;&lt;label&gt;82346&lt;/label&gt;&lt;urls&gt;&lt;related-urls&gt;&lt;url&gt;&lt;style face="underline" font="default" size="100%"&gt;http://www.dpi.nsw.gov.au/fisheries/habitat/threats/urban&lt;/style&gt;&lt;/url&gt;&lt;/related-urls&gt;&lt;/urls&gt;&lt;custom1&gt;JN&lt;/custom1&gt;&lt;/record&gt;&lt;/Cite&gt;&lt;/EndNote&gt;</w:instrText>
      </w:r>
      <w:r w:rsidR="00A348E7" w:rsidRPr="00643417">
        <w:fldChar w:fldCharType="separate"/>
      </w:r>
      <w:r w:rsidR="00A348E7" w:rsidRPr="00643417">
        <w:rPr>
          <w:noProof/>
        </w:rPr>
        <w:t>(</w:t>
      </w:r>
      <w:hyperlink w:anchor="_ENREF_374" w:tooltip="NSW DPI, 2012 #18059" w:history="1">
        <w:r w:rsidR="003A08F3" w:rsidRPr="00643417">
          <w:rPr>
            <w:noProof/>
          </w:rPr>
          <w:t>NSW DPI 2012</w:t>
        </w:r>
      </w:hyperlink>
      <w:r w:rsidR="00A348E7" w:rsidRPr="00643417">
        <w:rPr>
          <w:noProof/>
        </w:rPr>
        <w:t>)</w:t>
      </w:r>
      <w:r w:rsidR="00A348E7" w:rsidRPr="00643417">
        <w:fldChar w:fldCharType="end"/>
      </w:r>
      <w:r w:rsidR="00D4150D" w:rsidRPr="00643417">
        <w:t>.</w:t>
      </w:r>
    </w:p>
    <w:p w14:paraId="13292EF9" w14:textId="77777777" w:rsidR="00DE292D" w:rsidRPr="00643417" w:rsidRDefault="00DE292D" w:rsidP="000D17E5">
      <w:pPr>
        <w:pStyle w:val="Heading3"/>
      </w:pPr>
      <w:bookmarkStart w:id="50" w:name="_Toc536094551"/>
      <w:r w:rsidRPr="00643417">
        <w:t>Unrestricted risk estimate (indicative)</w:t>
      </w:r>
      <w:bookmarkEnd w:id="50"/>
    </w:p>
    <w:p w14:paraId="2DFBBFDB" w14:textId="6293519A" w:rsidR="00DE292D" w:rsidRPr="00643417" w:rsidRDefault="00DE292D" w:rsidP="00D4150D">
      <w:r w:rsidRPr="00643417">
        <w:t xml:space="preserve">Unrestricted risk is the result of combining the </w:t>
      </w:r>
      <w:r w:rsidR="00141F55" w:rsidRPr="00643417">
        <w:t>overall likelihood</w:t>
      </w:r>
      <w:r w:rsidRPr="00643417">
        <w:t xml:space="preserve"> of entry, establishment and spread (Table 3.3) with the estimate of consequences (Table 3.4). Likelihoods and consequences are combined using the risk estimation matrix in Appendix A. The unrestricted risk (indicative), for mealybugs that are quarantine pests for Australia, is given in Table 3.5, and is assessed as </w:t>
      </w:r>
      <w:r w:rsidRPr="00643417">
        <w:rPr>
          <w:b/>
        </w:rPr>
        <w:t>Low</w:t>
      </w:r>
      <w:r w:rsidRPr="00643417">
        <w:t>.</w:t>
      </w:r>
    </w:p>
    <w:p w14:paraId="2DFBED48" w14:textId="77777777" w:rsidR="00DE292D" w:rsidRPr="00643417" w:rsidRDefault="00DE292D" w:rsidP="00DE292D">
      <w:pPr>
        <w:pStyle w:val="Caption"/>
      </w:pPr>
      <w:bookmarkStart w:id="51" w:name="_Toc536094591"/>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3</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5</w:t>
      </w:r>
      <w:r w:rsidR="00DC2634" w:rsidRPr="00643417">
        <w:rPr>
          <w:noProof/>
        </w:rPr>
        <w:fldChar w:fldCharType="end"/>
      </w:r>
      <w:r w:rsidRPr="00643417">
        <w:t xml:space="preserve"> Unrestricted risk estimate (indicative) for mealybugs</w:t>
      </w:r>
      <w:bookmarkEnd w:id="5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390"/>
      </w:tblGrid>
      <w:tr w:rsidR="00DE292D" w:rsidRPr="00643417" w14:paraId="1BA8B9F9" w14:textId="77777777" w:rsidTr="00DE292D">
        <w:tc>
          <w:tcPr>
            <w:tcW w:w="5670" w:type="dxa"/>
          </w:tcPr>
          <w:p w14:paraId="34CAA9E4" w14:textId="77777777" w:rsidR="00DE292D" w:rsidRPr="00643417" w:rsidRDefault="00DE292D" w:rsidP="00DE292D">
            <w:pPr>
              <w:pStyle w:val="TableHeading"/>
            </w:pPr>
            <w:r w:rsidRPr="00643417">
              <w:t>Risk component</w:t>
            </w:r>
          </w:p>
        </w:tc>
        <w:tc>
          <w:tcPr>
            <w:tcW w:w="3390" w:type="dxa"/>
          </w:tcPr>
          <w:p w14:paraId="5DE45549" w14:textId="77777777" w:rsidR="00DE292D" w:rsidRPr="00643417" w:rsidRDefault="00DE292D" w:rsidP="00DE292D">
            <w:pPr>
              <w:pStyle w:val="TableHeading"/>
            </w:pPr>
            <w:r w:rsidRPr="00643417">
              <w:t>Rating</w:t>
            </w:r>
          </w:p>
        </w:tc>
      </w:tr>
      <w:tr w:rsidR="00DE292D" w:rsidRPr="00643417" w14:paraId="364D8BF0" w14:textId="77777777" w:rsidTr="00DE292D">
        <w:tc>
          <w:tcPr>
            <w:tcW w:w="5670" w:type="dxa"/>
          </w:tcPr>
          <w:p w14:paraId="32F340E0" w14:textId="77777777" w:rsidR="00DE292D" w:rsidRPr="00643417" w:rsidRDefault="00DE292D" w:rsidP="00DE292D">
            <w:pPr>
              <w:pStyle w:val="TableText"/>
              <w:keepNext/>
            </w:pPr>
            <w:r w:rsidRPr="00643417">
              <w:t>Overall likelihood of entry (indicative), establishment and spread</w:t>
            </w:r>
          </w:p>
        </w:tc>
        <w:tc>
          <w:tcPr>
            <w:tcW w:w="3390" w:type="dxa"/>
          </w:tcPr>
          <w:p w14:paraId="390CACCA" w14:textId="77777777" w:rsidR="00DE292D" w:rsidRPr="00643417" w:rsidRDefault="00DE292D" w:rsidP="00DE292D">
            <w:pPr>
              <w:pStyle w:val="TableText"/>
              <w:keepNext/>
            </w:pPr>
            <w:r w:rsidRPr="00643417">
              <w:t>Moderate</w:t>
            </w:r>
          </w:p>
        </w:tc>
      </w:tr>
      <w:tr w:rsidR="00DE292D" w:rsidRPr="00643417" w14:paraId="0220E25A" w14:textId="77777777" w:rsidTr="00DE292D">
        <w:tc>
          <w:tcPr>
            <w:tcW w:w="5670" w:type="dxa"/>
          </w:tcPr>
          <w:p w14:paraId="57FE45C3" w14:textId="77777777" w:rsidR="00DE292D" w:rsidRPr="00643417" w:rsidRDefault="00DE292D" w:rsidP="00DE292D">
            <w:pPr>
              <w:pStyle w:val="TableText"/>
              <w:keepNext/>
            </w:pPr>
            <w:r w:rsidRPr="00643417">
              <w:t>Consequences</w:t>
            </w:r>
          </w:p>
        </w:tc>
        <w:tc>
          <w:tcPr>
            <w:tcW w:w="3390" w:type="dxa"/>
          </w:tcPr>
          <w:p w14:paraId="50C71FEF" w14:textId="77777777" w:rsidR="00DE292D" w:rsidRPr="00643417" w:rsidRDefault="00DE292D" w:rsidP="00DE292D">
            <w:pPr>
              <w:pStyle w:val="TableText"/>
              <w:keepNext/>
            </w:pPr>
            <w:r w:rsidRPr="00643417">
              <w:t>Low</w:t>
            </w:r>
          </w:p>
        </w:tc>
      </w:tr>
      <w:tr w:rsidR="00DE292D" w:rsidRPr="00643417" w14:paraId="0399784F" w14:textId="77777777" w:rsidTr="00DE292D">
        <w:tc>
          <w:tcPr>
            <w:tcW w:w="5670" w:type="dxa"/>
          </w:tcPr>
          <w:p w14:paraId="429857F5" w14:textId="77777777" w:rsidR="00DE292D" w:rsidRPr="00643417" w:rsidRDefault="00DE292D" w:rsidP="00DE292D">
            <w:pPr>
              <w:pStyle w:val="TableText"/>
              <w:keepNext/>
            </w:pPr>
            <w:r w:rsidRPr="00643417">
              <w:t>Unrestricted risk (indicative)</w:t>
            </w:r>
          </w:p>
        </w:tc>
        <w:tc>
          <w:tcPr>
            <w:tcW w:w="3390" w:type="dxa"/>
          </w:tcPr>
          <w:p w14:paraId="697333DC" w14:textId="77777777" w:rsidR="00DE292D" w:rsidRPr="00643417" w:rsidRDefault="00DE292D" w:rsidP="00DE292D">
            <w:pPr>
              <w:pStyle w:val="TableText"/>
              <w:keepNext/>
            </w:pPr>
            <w:r w:rsidRPr="00643417">
              <w:t>Low</w:t>
            </w:r>
          </w:p>
        </w:tc>
      </w:tr>
    </w:tbl>
    <w:p w14:paraId="009113C4" w14:textId="0AA3EDBD" w:rsidR="007D43D8" w:rsidRPr="00643417" w:rsidRDefault="00DE292D" w:rsidP="00D4150D">
      <w:pPr>
        <w:spacing w:before="240"/>
      </w:pPr>
      <w:r w:rsidRPr="00643417">
        <w:t xml:space="preserve">This unrestricted risk estimate (indicative) is consistent with </w:t>
      </w:r>
      <w:r w:rsidR="00141F55" w:rsidRPr="00643417">
        <w:t xml:space="preserve">those of </w:t>
      </w:r>
      <w:r w:rsidRPr="00643417">
        <w:t>32 of the 37 pest mealybug species previously assessed by Australia (five species were assessed as having an</w:t>
      </w:r>
      <w:r w:rsidR="00D53603" w:rsidRPr="00643417">
        <w:t xml:space="preserve"> unrestricted risk estimate of V</w:t>
      </w:r>
      <w:r w:rsidRPr="00643417">
        <w:t xml:space="preserve">ery low; on two occasions the same species was assessed as having a different unrestricted risk estimate due to a difference in the likelihood of importation on different </w:t>
      </w:r>
      <w:r w:rsidR="00996635" w:rsidRPr="00643417">
        <w:t>plant import pathway</w:t>
      </w:r>
      <w:r w:rsidRPr="00643417">
        <w:t>s)</w:t>
      </w:r>
      <w:bookmarkEnd w:id="39"/>
      <w:r w:rsidR="00AC2211" w:rsidRPr="00643417">
        <w:t>.</w:t>
      </w:r>
    </w:p>
    <w:p w14:paraId="4B39D896" w14:textId="77777777" w:rsidR="007D43D8" w:rsidRPr="00643417" w:rsidRDefault="007D43D8" w:rsidP="00854340">
      <w:pPr>
        <w:spacing w:before="240"/>
        <w:sectPr w:rsidR="007D43D8" w:rsidRPr="00643417" w:rsidSect="00C33B59">
          <w:headerReference w:type="default" r:id="rId31"/>
          <w:pgSz w:w="11906" w:h="16838"/>
          <w:pgMar w:top="1418" w:right="1418" w:bottom="1418" w:left="1418" w:header="567" w:footer="283" w:gutter="0"/>
          <w:cols w:space="708"/>
          <w:docGrid w:linePitch="360"/>
        </w:sectPr>
      </w:pPr>
    </w:p>
    <w:p w14:paraId="0536D0E8" w14:textId="424AD879" w:rsidR="007D43D8" w:rsidRPr="00643417" w:rsidRDefault="008C5A4D" w:rsidP="007D43D8">
      <w:pPr>
        <w:pStyle w:val="Heading2"/>
      </w:pPr>
      <w:bookmarkStart w:id="52" w:name="_Toc536094552"/>
      <w:r w:rsidRPr="00643417">
        <w:lastRenderedPageBreak/>
        <w:t>P</w:t>
      </w:r>
      <w:r w:rsidR="007D43D8" w:rsidRPr="00643417">
        <w:t>est categorisation of viruses transmitted by mealybugs</w:t>
      </w:r>
      <w:bookmarkEnd w:id="52"/>
    </w:p>
    <w:p w14:paraId="22F902AA" w14:textId="77E1F17F" w:rsidR="007D43D8" w:rsidRPr="00643417" w:rsidRDefault="008C5A4D" w:rsidP="000D17E5">
      <w:pPr>
        <w:pStyle w:val="Heading3"/>
      </w:pPr>
      <w:bookmarkStart w:id="53" w:name="_Toc536094553"/>
      <w:r w:rsidRPr="00643417">
        <w:t>Introduction</w:t>
      </w:r>
      <w:bookmarkEnd w:id="53"/>
    </w:p>
    <w:p w14:paraId="25F44BA6" w14:textId="348BE5CF" w:rsidR="009B1431" w:rsidRPr="00643417" w:rsidRDefault="009B1431" w:rsidP="009B1431">
      <w:pPr>
        <w:rPr>
          <w:color w:val="000000" w:themeColor="text1"/>
        </w:rPr>
      </w:pPr>
      <w:r w:rsidRPr="00643417">
        <w:rPr>
          <w:color w:val="000000" w:themeColor="text1"/>
        </w:rPr>
        <w:t xml:space="preserve">The pest categorisation process identifies pests with the potential to be on the plant import pathway that are quarantine pests for Australia, and as a result require pest risk assessment. A quarantine pest is ‘a pest of potential economic importance to the area endangered thereby and not yet present there, or present and not widely distributed and officially controlled’ </w:t>
      </w:r>
      <w:r w:rsidR="00A348E7" w:rsidRPr="00643417">
        <w:rPr>
          <w:color w:val="000000" w:themeColor="text1"/>
        </w:rPr>
        <w:fldChar w:fldCharType="begin"/>
      </w:r>
      <w:r w:rsidR="00A348E7" w:rsidRPr="00643417">
        <w:rPr>
          <w:color w:val="000000" w:themeColor="text1"/>
        </w:rPr>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73" w:tooltip="FAO, 2017 #29580" w:history="1">
        <w:r w:rsidR="003A08F3" w:rsidRPr="00643417">
          <w:rPr>
            <w:noProof/>
            <w:color w:val="000000" w:themeColor="text1"/>
          </w:rPr>
          <w:t>FAO 2017b</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w:t>
      </w:r>
    </w:p>
    <w:p w14:paraId="2806F52D" w14:textId="77777777" w:rsidR="009B1431" w:rsidRPr="00643417" w:rsidRDefault="009B1431" w:rsidP="000D17E5">
      <w:pPr>
        <w:pStyle w:val="Heading3"/>
      </w:pPr>
      <w:bookmarkStart w:id="54" w:name="_Toc491319787"/>
      <w:bookmarkStart w:id="55" w:name="_Toc536094554"/>
      <w:r w:rsidRPr="00643417">
        <w:t>Substantiation of virus transmission by a mealybug species</w:t>
      </w:r>
      <w:bookmarkEnd w:id="54"/>
      <w:bookmarkEnd w:id="55"/>
    </w:p>
    <w:p w14:paraId="2DF878F8" w14:textId="51EE4412" w:rsidR="009B1431" w:rsidRPr="00643417" w:rsidRDefault="009B1431" w:rsidP="009B1431">
      <w:pPr>
        <w:rPr>
          <w:color w:val="000000" w:themeColor="text1"/>
        </w:rPr>
      </w:pPr>
      <w:r w:rsidRPr="00643417">
        <w:rPr>
          <w:color w:val="000000" w:themeColor="text1"/>
        </w:rPr>
        <w:t>The potential associations between viruses and the mealybug species suspected to transmit them are presented in Tables 12.1 and 12.2 of Appendix E. These associations</w:t>
      </w:r>
      <w:r w:rsidR="003E04E1" w:rsidRPr="00643417">
        <w:rPr>
          <w:color w:val="000000" w:themeColor="text1"/>
        </w:rPr>
        <w:t>,</w:t>
      </w:r>
      <w:r w:rsidRPr="00643417">
        <w:rPr>
          <w:color w:val="000000" w:themeColor="text1"/>
        </w:rPr>
        <w:t xml:space="preserve"> together with selection criteria (Table 4.1)</w:t>
      </w:r>
      <w:r w:rsidR="003E04E1" w:rsidRPr="00643417">
        <w:rPr>
          <w:color w:val="000000" w:themeColor="text1"/>
        </w:rPr>
        <w:t>,</w:t>
      </w:r>
      <w:r w:rsidRPr="00643417">
        <w:rPr>
          <w:color w:val="000000" w:themeColor="text1"/>
        </w:rPr>
        <w:t xml:space="preserve"> provide the rationale for the inclusion or exclusion of viruses in the pest categorisation process presented in Table 13.1 of Appendix F.</w:t>
      </w:r>
    </w:p>
    <w:p w14:paraId="30458FB9" w14:textId="77777777" w:rsidR="009B1431" w:rsidRPr="00643417" w:rsidRDefault="009B1431" w:rsidP="009B1431">
      <w:pPr>
        <w:pStyle w:val="Caption"/>
      </w:pPr>
      <w:bookmarkStart w:id="56" w:name="_Toc491319825"/>
      <w:bookmarkStart w:id="57" w:name="_Toc536094592"/>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4</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Criteria for the inclusion of viruses transmitted by mealybugs in pest categorisation</w:t>
      </w:r>
      <w:bookmarkEnd w:id="56"/>
      <w:bookmarkEnd w:id="5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6"/>
      </w:tblGrid>
      <w:tr w:rsidR="009B1431" w:rsidRPr="00643417" w14:paraId="49C1EE5E" w14:textId="77777777" w:rsidTr="004D0CD7">
        <w:tc>
          <w:tcPr>
            <w:tcW w:w="625" w:type="pct"/>
            <w:tcBorders>
              <w:top w:val="single" w:sz="4" w:space="0" w:color="auto"/>
              <w:left w:val="nil"/>
              <w:bottom w:val="nil"/>
              <w:right w:val="nil"/>
            </w:tcBorders>
            <w:hideMark/>
          </w:tcPr>
          <w:p w14:paraId="77A76693" w14:textId="77777777" w:rsidR="009B1431" w:rsidRPr="00643417" w:rsidRDefault="009B1431" w:rsidP="004D0CD7">
            <w:pPr>
              <w:pStyle w:val="TableHeading"/>
            </w:pPr>
            <w:r w:rsidRPr="00643417">
              <w:t>Criterion</w:t>
            </w:r>
          </w:p>
        </w:tc>
        <w:tc>
          <w:tcPr>
            <w:tcW w:w="4375" w:type="pct"/>
            <w:tcBorders>
              <w:top w:val="single" w:sz="4" w:space="0" w:color="auto"/>
              <w:left w:val="nil"/>
              <w:bottom w:val="nil"/>
              <w:right w:val="nil"/>
            </w:tcBorders>
            <w:hideMark/>
          </w:tcPr>
          <w:p w14:paraId="6C170259" w14:textId="77777777" w:rsidR="009B1431" w:rsidRPr="00643417" w:rsidRDefault="009B1431" w:rsidP="004D0CD7">
            <w:pPr>
              <w:pStyle w:val="TableHeading"/>
            </w:pPr>
            <w:r w:rsidRPr="00643417">
              <w:t xml:space="preserve">Description </w:t>
            </w:r>
          </w:p>
        </w:tc>
      </w:tr>
      <w:tr w:rsidR="009B1431" w:rsidRPr="00643417" w14:paraId="7F2523B4" w14:textId="77777777" w:rsidTr="004D0CD7">
        <w:tc>
          <w:tcPr>
            <w:tcW w:w="625" w:type="pct"/>
            <w:tcBorders>
              <w:top w:val="nil"/>
              <w:left w:val="nil"/>
              <w:bottom w:val="nil"/>
              <w:right w:val="nil"/>
            </w:tcBorders>
            <w:hideMark/>
          </w:tcPr>
          <w:p w14:paraId="2FE2647D" w14:textId="77777777" w:rsidR="009B1431" w:rsidRPr="00643417" w:rsidRDefault="009B1431" w:rsidP="004D0CD7">
            <w:pPr>
              <w:pStyle w:val="TableText"/>
              <w:rPr>
                <w:color w:val="000000" w:themeColor="text1"/>
                <w:szCs w:val="18"/>
              </w:rPr>
            </w:pPr>
            <w:r w:rsidRPr="00643417">
              <w:rPr>
                <w:color w:val="000000" w:themeColor="text1"/>
                <w:szCs w:val="18"/>
              </w:rPr>
              <w:t>1</w:t>
            </w:r>
          </w:p>
        </w:tc>
        <w:tc>
          <w:tcPr>
            <w:tcW w:w="4375" w:type="pct"/>
            <w:tcBorders>
              <w:top w:val="nil"/>
              <w:left w:val="nil"/>
              <w:bottom w:val="nil"/>
              <w:right w:val="nil"/>
            </w:tcBorders>
            <w:hideMark/>
          </w:tcPr>
          <w:p w14:paraId="1B35EF2C" w14:textId="77777777" w:rsidR="009B1431" w:rsidRPr="00643417" w:rsidRDefault="009B1431" w:rsidP="004D0CD7">
            <w:pPr>
              <w:pStyle w:val="TableText"/>
              <w:rPr>
                <w:color w:val="000000" w:themeColor="text1"/>
                <w:szCs w:val="18"/>
              </w:rPr>
            </w:pPr>
            <w:r w:rsidRPr="00643417">
              <w:rPr>
                <w:color w:val="000000" w:themeColor="text1"/>
                <w:szCs w:val="18"/>
              </w:rPr>
              <w:t>The virus species is proven to be transmitted by a specific mealybug species, or</w:t>
            </w:r>
          </w:p>
        </w:tc>
      </w:tr>
      <w:tr w:rsidR="009B1431" w:rsidRPr="00643417" w14:paraId="5BD2F219" w14:textId="77777777" w:rsidTr="004D0CD7">
        <w:tc>
          <w:tcPr>
            <w:tcW w:w="625" w:type="pct"/>
            <w:tcBorders>
              <w:top w:val="nil"/>
              <w:left w:val="nil"/>
              <w:bottom w:val="nil"/>
              <w:right w:val="nil"/>
            </w:tcBorders>
            <w:hideMark/>
          </w:tcPr>
          <w:p w14:paraId="4ED79D7C" w14:textId="77777777" w:rsidR="009B1431" w:rsidRPr="00643417" w:rsidRDefault="009B1431" w:rsidP="004D0CD7">
            <w:pPr>
              <w:pStyle w:val="TableText"/>
              <w:rPr>
                <w:color w:val="000000" w:themeColor="text1"/>
                <w:szCs w:val="18"/>
              </w:rPr>
            </w:pPr>
            <w:r w:rsidRPr="00643417">
              <w:rPr>
                <w:color w:val="000000" w:themeColor="text1"/>
                <w:szCs w:val="18"/>
              </w:rPr>
              <w:t>2</w:t>
            </w:r>
          </w:p>
        </w:tc>
        <w:tc>
          <w:tcPr>
            <w:tcW w:w="4375" w:type="pct"/>
            <w:tcBorders>
              <w:top w:val="nil"/>
              <w:left w:val="nil"/>
              <w:bottom w:val="nil"/>
              <w:right w:val="nil"/>
            </w:tcBorders>
            <w:hideMark/>
          </w:tcPr>
          <w:p w14:paraId="40C189DE" w14:textId="7E544C0D" w:rsidR="009B1431" w:rsidRPr="00643417" w:rsidRDefault="009B1431" w:rsidP="004D0CD7">
            <w:pPr>
              <w:pStyle w:val="TableText"/>
              <w:rPr>
                <w:color w:val="000000" w:themeColor="text1"/>
                <w:szCs w:val="18"/>
              </w:rPr>
            </w:pPr>
            <w:r w:rsidRPr="00643417">
              <w:rPr>
                <w:color w:val="000000" w:themeColor="text1"/>
                <w:szCs w:val="18"/>
              </w:rPr>
              <w:t xml:space="preserve">A former virus species </w:t>
            </w:r>
            <w:r w:rsidR="00294846" w:rsidRPr="00643417">
              <w:rPr>
                <w:color w:val="000000" w:themeColor="text1"/>
                <w:szCs w:val="18"/>
              </w:rPr>
              <w:t xml:space="preserve">that </w:t>
            </w:r>
            <w:r w:rsidRPr="00643417">
              <w:rPr>
                <w:color w:val="000000" w:themeColor="text1"/>
                <w:szCs w:val="18"/>
              </w:rPr>
              <w:t xml:space="preserve">was revised and split into new virus species, and the mealybug(s) identified as vectors of the original virus species were assigned to the new virus species, and </w:t>
            </w:r>
          </w:p>
        </w:tc>
      </w:tr>
      <w:tr w:rsidR="009B1431" w:rsidRPr="00643417" w14:paraId="422D6C95" w14:textId="77777777" w:rsidTr="004D0CD7">
        <w:tc>
          <w:tcPr>
            <w:tcW w:w="625" w:type="pct"/>
            <w:tcBorders>
              <w:top w:val="nil"/>
              <w:left w:val="nil"/>
              <w:bottom w:val="single" w:sz="4" w:space="0" w:color="auto"/>
              <w:right w:val="nil"/>
            </w:tcBorders>
            <w:hideMark/>
          </w:tcPr>
          <w:p w14:paraId="469E8ADD" w14:textId="77777777" w:rsidR="009B1431" w:rsidRPr="00643417" w:rsidRDefault="009B1431" w:rsidP="004D0CD7">
            <w:pPr>
              <w:pStyle w:val="TableText"/>
              <w:rPr>
                <w:color w:val="000000" w:themeColor="text1"/>
                <w:szCs w:val="18"/>
              </w:rPr>
            </w:pPr>
            <w:r w:rsidRPr="00643417">
              <w:rPr>
                <w:color w:val="000000" w:themeColor="text1"/>
                <w:szCs w:val="18"/>
              </w:rPr>
              <w:t>3</w:t>
            </w:r>
          </w:p>
        </w:tc>
        <w:tc>
          <w:tcPr>
            <w:tcW w:w="4375" w:type="pct"/>
            <w:tcBorders>
              <w:top w:val="nil"/>
              <w:left w:val="nil"/>
              <w:bottom w:val="single" w:sz="4" w:space="0" w:color="auto"/>
              <w:right w:val="nil"/>
            </w:tcBorders>
            <w:hideMark/>
          </w:tcPr>
          <w:p w14:paraId="4B421BB3" w14:textId="764D17EB" w:rsidR="009B1431" w:rsidRPr="00643417" w:rsidRDefault="009B1431" w:rsidP="003A08F3">
            <w:pPr>
              <w:pStyle w:val="TableText"/>
              <w:rPr>
                <w:color w:val="000000" w:themeColor="text1"/>
                <w:szCs w:val="18"/>
              </w:rPr>
            </w:pPr>
            <w:r w:rsidRPr="00643417">
              <w:rPr>
                <w:color w:val="000000" w:themeColor="text1"/>
                <w:szCs w:val="18"/>
              </w:rPr>
              <w:t xml:space="preserve">The virus species identified by criterion 1 or 2 is recognised by the International Committee on Taxonomy of Viruses </w:t>
            </w:r>
            <w:r w:rsidR="00A348E7" w:rsidRPr="00643417">
              <w:rPr>
                <w:color w:val="000000" w:themeColor="text1"/>
                <w:szCs w:val="18"/>
              </w:rPr>
              <w:fldChar w:fldCharType="begin"/>
            </w:r>
            <w:r w:rsidR="00A348E7" w:rsidRPr="00643417">
              <w:rPr>
                <w:color w:val="000000" w:themeColor="text1"/>
                <w:szCs w:val="18"/>
              </w:rPr>
              <w:instrText xml:space="preserve"> ADDIN EN.CITE &lt;EndNote&gt;&lt;Cite&gt;&lt;Author&gt;ICTV&lt;/Author&gt;&lt;Year&gt;2017&lt;/Year&gt;&lt;RecNum&gt;26248&lt;/RecNum&gt;&lt;DisplayText&gt;(ICTV 2017)&lt;/DisplayText&gt;&lt;record&gt;&lt;rec-number&gt;26248&lt;/rec-number&gt;&lt;foreign-keys&gt;&lt;key app="EN" db-id="pxwxw0er9zv2fxezxdk5tt5utz5p5vtrwdv0" timestamp="1489639049"&gt;26248&lt;/key&gt;&lt;/foreign-keys&gt;&lt;ref-type name="Electronic Book"&gt;44&lt;/ref-type&gt;&lt;contributors&gt;&lt;authors&gt;&lt;author&gt;ICTV,&lt;/author&gt;&lt;/authors&gt;&lt;/contributors&gt;&lt;titles&gt;&lt;title&gt;Virus taxonomy: 2016 release EC 48 (MSL #31)&lt;/title&gt;&lt;secondary-title&gt;International Committee on Taxonomy of Viruses (ICTV)&lt;/secondary-title&gt;&lt;/titles&gt;&lt;keywords&gt;&lt;keyword&gt;Virus&lt;/keyword&gt;&lt;keyword&gt;taxonomy&lt;/keyword&gt;&lt;keyword&gt;ICTV&lt;/keyword&gt;&lt;/keywords&gt;&lt;dates&gt;&lt;year&gt;2017&lt;/year&gt;&lt;pub-dates&gt;&lt;date&gt;17/03/2017&lt;/date&gt;&lt;/pub-dates&gt;&lt;/dates&gt;&lt;pub-location&gt;London&lt;/pub-location&gt;&lt;publisher&gt;International Committee on Taxonomy of Viruses&lt;/publisher&gt;&lt;urls&gt;&lt;related-urls&gt;&lt;url&gt;https://talk.ictvonline.org/taxonomy/&lt;/url&gt;&lt;/related-urls&gt;&lt;/urls&gt;&lt;custom1&gt;Tospovirus YGC&lt;/custom1&gt;&lt;/record&gt;&lt;/Cite&gt;&lt;/EndNote&gt;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253" w:tooltip="ICTV, 2017 #26248" w:history="1">
              <w:r w:rsidR="003A08F3" w:rsidRPr="00643417">
                <w:rPr>
                  <w:noProof/>
                  <w:color w:val="000000" w:themeColor="text1"/>
                  <w:szCs w:val="18"/>
                </w:rPr>
                <w:t>ICTV 2017</w:t>
              </w:r>
            </w:hyperlink>
            <w:r w:rsidR="00A348E7" w:rsidRPr="00643417">
              <w:rPr>
                <w:noProof/>
                <w:color w:val="000000" w:themeColor="text1"/>
                <w:szCs w:val="18"/>
              </w:rPr>
              <w:t>)</w:t>
            </w:r>
            <w:r w:rsidR="00A348E7" w:rsidRPr="00643417">
              <w:rPr>
                <w:color w:val="000000" w:themeColor="text1"/>
                <w:szCs w:val="18"/>
              </w:rPr>
              <w:fldChar w:fldCharType="end"/>
            </w:r>
          </w:p>
        </w:tc>
      </w:tr>
    </w:tbl>
    <w:p w14:paraId="63AB5FB3" w14:textId="46BD7D4E" w:rsidR="009B1431" w:rsidRPr="00643417" w:rsidRDefault="009B1431" w:rsidP="009B1431">
      <w:pPr>
        <w:spacing w:before="240"/>
        <w:rPr>
          <w:color w:val="000000" w:themeColor="text1"/>
        </w:rPr>
      </w:pPr>
      <w:r w:rsidRPr="00643417">
        <w:rPr>
          <w:color w:val="000000" w:themeColor="text1"/>
        </w:rPr>
        <w:t xml:space="preserve">Viruses were only included in the pest categorisation process where it could be substantiated that they were transmitted by a specific mealybug species. On several occasions, detailed analysis of the literature revealed no tangible evidence for </w:t>
      </w:r>
      <w:r w:rsidR="003E04E1" w:rsidRPr="00643417">
        <w:rPr>
          <w:color w:val="000000" w:themeColor="text1"/>
        </w:rPr>
        <w:t>this, or the</w:t>
      </w:r>
      <w:r w:rsidRPr="00643417">
        <w:rPr>
          <w:color w:val="000000" w:themeColor="text1"/>
        </w:rPr>
        <w:t xml:space="preserve"> association was </w:t>
      </w:r>
      <w:r w:rsidR="003E04E1" w:rsidRPr="00643417">
        <w:rPr>
          <w:color w:val="000000" w:themeColor="text1"/>
        </w:rPr>
        <w:t>considered ambiguous. Substantiation was</w:t>
      </w:r>
      <w:r w:rsidRPr="00643417">
        <w:rPr>
          <w:color w:val="000000" w:themeColor="text1"/>
        </w:rPr>
        <w:t xml:space="preserve"> also complicated in some situations by revision to the virus taxonomy. For example, many references report mealybu</w:t>
      </w:r>
      <w:r w:rsidR="00824D1E" w:rsidRPr="00643417">
        <w:rPr>
          <w:color w:val="000000" w:themeColor="text1"/>
        </w:rPr>
        <w:t>gs as capable of transmitting ‘b</w:t>
      </w:r>
      <w:r w:rsidRPr="00643417">
        <w:rPr>
          <w:color w:val="000000" w:themeColor="text1"/>
        </w:rPr>
        <w:t>anana streak virus’ (BSV). However, in the last 10 years, taxo</w:t>
      </w:r>
      <w:r w:rsidR="003E04E1" w:rsidRPr="00643417">
        <w:rPr>
          <w:color w:val="000000" w:themeColor="text1"/>
        </w:rPr>
        <w:t>nomic reassessment</w:t>
      </w:r>
      <w:r w:rsidRPr="00643417">
        <w:rPr>
          <w:color w:val="000000" w:themeColor="text1"/>
        </w:rPr>
        <w:t xml:space="preserve"> has resulted in splitting </w:t>
      </w:r>
      <w:r w:rsidR="003E04E1" w:rsidRPr="00643417">
        <w:rPr>
          <w:color w:val="000000" w:themeColor="text1"/>
        </w:rPr>
        <w:t xml:space="preserve">of </w:t>
      </w:r>
      <w:r w:rsidRPr="00643417">
        <w:rPr>
          <w:color w:val="000000" w:themeColor="text1"/>
        </w:rPr>
        <w:t>this virus into three species, and as a result ‘banana streak virus’ has become an invalid name, hence abandoned. To ensure that all mealybugs that were reported to transmit the original ‘banana streak virus’ were considered during pest categorisation, all known mealybug vectors of BSV were designate</w:t>
      </w:r>
      <w:r w:rsidR="003E04E1" w:rsidRPr="00643417">
        <w:rPr>
          <w:color w:val="000000" w:themeColor="text1"/>
        </w:rPr>
        <w:t>d as associated with</w:t>
      </w:r>
      <w:r w:rsidRPr="00643417">
        <w:rPr>
          <w:color w:val="000000" w:themeColor="text1"/>
        </w:rPr>
        <w:t xml:space="preserve"> each of</w:t>
      </w:r>
      <w:r w:rsidR="003E04E1" w:rsidRPr="00643417">
        <w:rPr>
          <w:color w:val="000000" w:themeColor="text1"/>
        </w:rPr>
        <w:t xml:space="preserve"> the three species into which BSV</w:t>
      </w:r>
      <w:r w:rsidRPr="00643417">
        <w:rPr>
          <w:color w:val="000000" w:themeColor="text1"/>
        </w:rPr>
        <w:t xml:space="preserve"> was split, namely </w:t>
      </w:r>
      <w:r w:rsidRPr="00643417">
        <w:rPr>
          <w:i/>
          <w:color w:val="000000" w:themeColor="text1"/>
        </w:rPr>
        <w:t>Banana streak GF virus</w:t>
      </w:r>
      <w:r w:rsidRPr="00643417">
        <w:rPr>
          <w:color w:val="000000" w:themeColor="text1"/>
        </w:rPr>
        <w:t xml:space="preserve">, </w:t>
      </w:r>
      <w:r w:rsidRPr="00643417">
        <w:rPr>
          <w:i/>
          <w:color w:val="000000" w:themeColor="text1"/>
        </w:rPr>
        <w:t>Banana streak MY virus</w:t>
      </w:r>
      <w:r w:rsidRPr="00643417">
        <w:rPr>
          <w:color w:val="000000" w:themeColor="text1"/>
        </w:rPr>
        <w:t xml:space="preserve"> and </w:t>
      </w:r>
      <w:r w:rsidRPr="00643417">
        <w:rPr>
          <w:i/>
          <w:color w:val="000000" w:themeColor="text1"/>
        </w:rPr>
        <w:t>Banana streak OL virus</w:t>
      </w:r>
      <w:r w:rsidRPr="00643417">
        <w:rPr>
          <w:color w:val="000000" w:themeColor="text1"/>
        </w:rPr>
        <w:t xml:space="preserve"> (Appendix E). A similar situation exists with respect to ‘sugarcane bacilliform virus’ (SBV). </w:t>
      </w:r>
      <w:r w:rsidR="003E04E1" w:rsidRPr="00643417">
        <w:rPr>
          <w:color w:val="000000" w:themeColor="text1"/>
        </w:rPr>
        <w:t>In this case, all mealybugs reported to</w:t>
      </w:r>
      <w:r w:rsidRPr="00643417">
        <w:rPr>
          <w:color w:val="000000" w:themeColor="text1"/>
        </w:rPr>
        <w:t xml:space="preserve"> transmit SBV, have been designated as associated wi</w:t>
      </w:r>
      <w:r w:rsidR="003E04E1" w:rsidRPr="00643417">
        <w:rPr>
          <w:color w:val="000000" w:themeColor="text1"/>
        </w:rPr>
        <w:t>th the two species into which SBV</w:t>
      </w:r>
      <w:r w:rsidRPr="00643417">
        <w:rPr>
          <w:color w:val="000000" w:themeColor="text1"/>
        </w:rPr>
        <w:t xml:space="preserve"> was split</w:t>
      </w:r>
      <w:r w:rsidR="003E04E1" w:rsidRPr="00643417">
        <w:rPr>
          <w:color w:val="000000" w:themeColor="text1"/>
        </w:rPr>
        <w:t>:</w:t>
      </w:r>
      <w:r w:rsidRPr="00643417">
        <w:rPr>
          <w:color w:val="000000" w:themeColor="text1"/>
        </w:rPr>
        <w:t xml:space="preserve"> </w:t>
      </w:r>
      <w:r w:rsidRPr="00643417">
        <w:rPr>
          <w:i/>
          <w:color w:val="000000" w:themeColor="text1"/>
        </w:rPr>
        <w:t>Sugarcane bacilliform IM virus</w:t>
      </w:r>
      <w:r w:rsidRPr="00643417">
        <w:rPr>
          <w:color w:val="000000" w:themeColor="text1"/>
        </w:rPr>
        <w:t xml:space="preserve"> and </w:t>
      </w:r>
      <w:r w:rsidRPr="00643417">
        <w:rPr>
          <w:i/>
          <w:color w:val="000000" w:themeColor="text1"/>
        </w:rPr>
        <w:t>Sugarcane bacilliform MO virus</w:t>
      </w:r>
      <w:r w:rsidRPr="00643417">
        <w:rPr>
          <w:color w:val="000000" w:themeColor="text1"/>
        </w:rPr>
        <w:t>. Additionally, there are several newly reported virus sp</w:t>
      </w:r>
      <w:r w:rsidR="003E04E1" w:rsidRPr="00643417">
        <w:rPr>
          <w:color w:val="000000" w:themeColor="text1"/>
        </w:rPr>
        <w:t>ecies where a specific vector has</w:t>
      </w:r>
      <w:r w:rsidRPr="00643417">
        <w:rPr>
          <w:color w:val="000000" w:themeColor="text1"/>
        </w:rPr>
        <w:t xml:space="preserve"> not yet </w:t>
      </w:r>
      <w:r w:rsidR="003E04E1" w:rsidRPr="00643417">
        <w:rPr>
          <w:color w:val="000000" w:themeColor="text1"/>
        </w:rPr>
        <w:t xml:space="preserve">been </w:t>
      </w:r>
      <w:r w:rsidRPr="00643417">
        <w:rPr>
          <w:color w:val="000000" w:themeColor="text1"/>
        </w:rPr>
        <w:t>identified.</w:t>
      </w:r>
    </w:p>
    <w:p w14:paraId="1E22E6FD" w14:textId="5F58B947" w:rsidR="00F03F0B" w:rsidRPr="00643417" w:rsidRDefault="001F1148" w:rsidP="009B1431">
      <w:pPr>
        <w:spacing w:before="240"/>
        <w:rPr>
          <w:color w:val="000000" w:themeColor="text1"/>
        </w:rPr>
      </w:pPr>
      <w:r w:rsidRPr="00643417">
        <w:rPr>
          <w:color w:val="000000" w:themeColor="text1"/>
        </w:rPr>
        <w:t>T</w:t>
      </w:r>
      <w:r w:rsidR="008C2422" w:rsidRPr="00643417">
        <w:rPr>
          <w:color w:val="000000" w:themeColor="text1"/>
        </w:rPr>
        <w:t>he taxonomy of the</w:t>
      </w:r>
      <w:r w:rsidR="00C2735D" w:rsidRPr="00643417">
        <w:rPr>
          <w:color w:val="000000" w:themeColor="text1"/>
        </w:rPr>
        <w:t xml:space="preserve"> virus</w:t>
      </w:r>
      <w:r w:rsidR="008C2422" w:rsidRPr="00643417">
        <w:rPr>
          <w:color w:val="000000" w:themeColor="text1"/>
        </w:rPr>
        <w:t xml:space="preserve"> </w:t>
      </w:r>
      <w:r w:rsidR="00600C0D" w:rsidRPr="00643417">
        <w:rPr>
          <w:color w:val="000000" w:themeColor="text1"/>
        </w:rPr>
        <w:t xml:space="preserve">family </w:t>
      </w:r>
      <w:r w:rsidR="00600C0D" w:rsidRPr="00643417">
        <w:rPr>
          <w:i/>
          <w:color w:val="000000" w:themeColor="text1"/>
        </w:rPr>
        <w:t>Closteroviridae</w:t>
      </w:r>
      <w:r w:rsidR="003E04E1" w:rsidRPr="00643417">
        <w:rPr>
          <w:color w:val="000000" w:themeColor="text1"/>
        </w:rPr>
        <w:t>, including of grapevine-</w:t>
      </w:r>
      <w:r w:rsidR="00600C0D" w:rsidRPr="00643417">
        <w:rPr>
          <w:color w:val="000000" w:themeColor="text1"/>
        </w:rPr>
        <w:t xml:space="preserve">infecting members of the genus </w:t>
      </w:r>
      <w:r w:rsidR="00600C0D" w:rsidRPr="00643417">
        <w:rPr>
          <w:i/>
          <w:color w:val="000000" w:themeColor="text1"/>
        </w:rPr>
        <w:t>Ampelovirus</w:t>
      </w:r>
      <w:r w:rsidR="003E04E1" w:rsidRPr="00643417">
        <w:rPr>
          <w:color w:val="000000" w:themeColor="text1"/>
        </w:rPr>
        <w:t xml:space="preserve">, was recently </w:t>
      </w:r>
      <w:r w:rsidRPr="00643417">
        <w:rPr>
          <w:color w:val="000000" w:themeColor="text1"/>
        </w:rPr>
        <w:t>reviewe</w:t>
      </w:r>
      <w:r w:rsidR="001452E0" w:rsidRPr="00643417">
        <w:t xml:space="preserve">d </w:t>
      </w:r>
      <w:r w:rsidR="00A348E7" w:rsidRPr="00643417">
        <w:fldChar w:fldCharType="begin">
          <w:fldData xml:space="preserve">PEVuZE5vdGU+PENpdGU+PEF1dGhvcj5NYXJ0ZWxsaTwvQXV0aG9yPjxZZWFyPjIwMTI8L1llYXI+
PFJlY051bT4xOTQ2MjwvUmVjTnVtPjxEaXNwbGF5VGV4dD4oTWFydGVsbGkgZXQgYWwuIDIwMTIp
PC9EaXNwbGF5VGV4dD48cmVjb3JkPjxyZWMtbnVtYmVyPjE5NDYyPC9yZWMtbnVtYmVyPjxmb3Jl
aWduLWtleXM+PGtleSBhcHA9IkVOIiBkYi1pZD0icHh3eHcwZXI5enYyZnhlenhkazV0dDV1dHo1
cDV2dHJ3ZHYwIiB0aW1lc3RhbXA9IjE0NTE5NzI4MDQiPjE5NDYyPC9rZXk+PC9mb3JlaWduLWtl
eXM+PHJlZi10eXBlIG5hbWU9IkpvdXJuYWwgQXJ0aWNsZSI+MTc8L3JlZi10eXBlPjxjb250cmli
dXRvcnM+PGF1dGhvcnM+PGF1dGhvcj5NYXJ0ZWxsaSxHLlAuPC9hdXRob3I+PGF1dGhvcj5BYm91
IEdoYW5lbS1TYWJhbmFkem92aWMsTi48L2F1dGhvcj48YXV0aG9yPkFncmFub3Zza3ksQS5BLjwv
YXV0aG9yPjxhdXRob3I+QWwgUndhaG5paCxNLjwvYXV0aG9yPjxhdXRob3I+RG9samEsVi5WLjwv
YXV0aG9yPjxhdXRob3I+RG92YXMsQy5JLjwvYXV0aG9yPjxhdXRob3I+RnVjaHMsTS48L2F1dGhv
cj48YXV0aG9yPkd1Z2VybGksUC48L2F1dGhvcj48YXV0aG9yPkh1LEouUy48L2F1dGhvcj48YXV0
aG9yPkplbGttYW5uLFcuPC9hdXRob3I+PGF1dGhvcj5LYXRpcyxOLkkuPC9hdXRob3I+PGF1dGhv
cj5NYWxpb2drYSxWLkkuPC9hdXRob3I+PGF1dGhvcj5NZWx6ZXIsTS5KLjwvYXV0aG9yPjxhdXRo
b3I+TWVuemVsLFcuPC9hdXRob3I+PGF1dGhvcj5NaW5hZnJhLEEuPC9hdXRob3I+PGF1dGhvcj5S
b3R0LE0uRS48L2F1dGhvcj48YXV0aG9yPlJvd2hhbmksQS48L2F1dGhvcj48YXV0aG9yPlNhYmFu
YWR6b3ZpYyxTLjwvYXV0aG9yPjxhdXRob3I+U2FsZGFyZWxsaSxQLjwvYXV0aG9yPjwvYXV0aG9y
cz48L2NvbnRyaWJ1dG9ycz48dGl0bGVzPjx0aXRsZT48c3R5bGUgZmFjZT0ibm9ybWFsIiBmb250
PSJkZWZhdWx0IiBzaXplPSIxMDAlIj5UYXhvbm9taWMgcmV2aXNpb24gb2YgdGhlIGZhbWlseSA8
L3N0eWxlPjxzdHlsZSBmYWNlPSJpdGFsaWMiIGZvbnQ9ImRlZmF1bHQiIHNpemU9IjEwMCUiPkNs
b3N0ZXJvdmlyaWRhZSA8L3N0eWxlPjxzdHlsZSBmYWNlPSJub3JtYWwiIGZvbnQ9ImRlZmF1bHQi
IHNpemU9IjEwMCUiPndpdGggc3BlY2lhbCByZWZlcmVuY2UgdG8gdGhlIEdyYXBldmluZSBsZWFm
cm9sbC1hc3NvY2lhdGVkIG1lbWJlcnMgb2YgdGhlIGdlbnVzIDwvc3R5bGU+PHN0eWxlIGZhY2U9
Iml0YWxpYyIgZm9udD0iZGVmYXVsdCIgc2l6ZT0iMTAwJSI+QW1wZWxvdmlydXMgPC9zdHlsZT48
c3R5bGUgZmFjZT0ibm9ybWFsIiBmb250PSJkZWZhdWx0IiBzaXplPSIxMDAlIj5hbmQgdGhlIHB1
dGF0aXZlIHNwZWNpZXMgdW5hc3NpZ25lZCB0byB0aGUgZmFtaWx5PC9zdHlsZT48L3RpdGxlPjxz
ZWNvbmRhcnktdGl0bGU+Sm91cm5hbCBvZiBQbGFudCBQYXRob2xvZ3k8L3NlY29uZGFyeS10aXRs
ZT48L3RpdGxlcz48cGVyaW9kaWNhbD48ZnVsbC10aXRsZT5Kb3VybmFsIG9mIFBsYW50IFBhdGhv
bG9neTwvZnVsbC10aXRsZT48L3BlcmlvZGljYWw+PHBhZ2VzPjctMTk8L3BhZ2VzPjx2b2x1bWU+
OTQ8L3ZvbHVtZT48a2V5d29yZHM+PGtleXdvcmQ+YWNpZDwva2V5d29yZD48a2V5d29yZD5hczwv
a2V5d29yZD48a2V5d29yZD5CaW9sb2dpY2FsPC9rZXl3b3JkPjxrZXl3b3JkPkNoYXJhY3Rlcmlz
dGljczwva2V5d29yZD48a2V5d29yZD5DaGVycmllczwva2V5d29yZD48a2V5d29yZD5jaGVycnk8
L2tleXdvcmQ+PGtleXdvcmQ+RXN0YWJsaXNobWVudDwva2V5d29yZD48a2V5d29yZD5GYW1pbGll
czwva2V5d29yZD48a2V5d29yZD5GYW1pbHk8L2tleXdvcmQ+PGtleXdvcmQ+R2VuZTwva2V5d29y
ZD48a2V5d29yZD5HZW5lcmE8L2tleXdvcmQ+PGtleXdvcmQ+R2VuZXM8L2tleXdvcmQ+PGtleXdv
cmQ+R2VuZXRpYyBzdHJ1Y3R1cmU8L2tleXdvcmQ+PGtleXdvcmQ+R2Vub21lPC9rZXl3b3JkPjxr
ZXl3b3JkPkdlbnVzPC9rZXl3b3JkPjxrZXl3b3JkPkdyYXBldmluZTwva2V5d29yZD48a2V5d29y
ZD5HcmFwZXZpbmUgbGVhZnJvbGwgYXNzb2NpYXRlZCB2aXJ1czwva2V5d29yZD48a2V5d29yZD5H
cmFwZXZpbmUgbGVhZnJvbGwtYXNzb2NpYXRlZCB2aXJ1czwva2V5d29yZD48a2V5d29yZD5IZWF0
PC9rZXl3b3JkPjxrZXl3b3JkPkhlYXQgc2hvY2s8L2tleXdvcmQ+PGtleXdvcmQ+SWRlbnRpZmlj
YXRpb248L2tleXdvcmQ+PGtleXdvcmQ+TGl0dGxlIGNoZXJyeSB2aXJ1czwva2V5d29yZD48a2V5
d29yZD5Nb2xlY3VsYXI8L2tleXdvcmQ+PGtleXdvcmQ+UHJvZHVjdGlvbjwva2V5d29yZD48a2V5
d29yZD5wcm90ZWluPC9rZXl3b3JkPjxrZXl3b3JkPlJOQTwva2V5d29yZD48a2V5d29yZD5STkEg
cG9seW1lcmFzZTwva2V5d29yZD48a2V5d29yZD5TZXF1ZW5jZTwva2V5d29yZD48a2V5d29yZD5T
ZXJvbG9naWNhbDwva2V5d29yZD48a2V5d29yZD5TaXplPC9rZXl3b3JkPjxrZXl3b3JkPlNwZWNp
ZXM8L2tleXdvcmQ+PGtleXdvcmQ+U3RydWN0dXJlPC9rZXl3b3JkPjxrZXl3b3JkPlN1Ymdyb3Vw
PC9rZXl3b3JkPjxrZXl3b3JkPlRheG9ub215PC9rZXl3b3JkPjxrZXl3b3JkPlZhcmlhbnRzPC9r
ZXl3b3JkPjxrZXl3b3JkPlZpcnVzPC9rZXl3b3JkPjxrZXl3b3JkPlZpcnVzZXM8L2tleXdvcmQ+
PC9rZXl3b3Jkcz48ZGF0ZXM+PHllYXI+MjAxMjwveWVhcj48L2RhdGVzPjxvcmlnLXB1Yj48c3R5
bGUgZmFjZT0idW5kZXJsaW5lIiBmb250PSJkZWZhdWx0IiBzaXplPSIxMDAlIj5KOlxFIExpYnJh
cnlcUGxhbnQgQ2F0YWxvZ3VlXE08L3N0eWxlPjwvb3JpZy1wdWI+PGxhYmVsPjgzODAxPC9sYWJl
bD48dXJscz48L3VybHM+PGN1c3RvbTE+Q2FsaWZvcm5pYW4gdGFibGUgZ3JhcGVzIHRvIFdBIHJo
PC9jdXN0b20xPjwvcmVjb3JkPjwvQ2l0ZT48L0VuZE5vdGU+AG==
</w:fldData>
        </w:fldChar>
      </w:r>
      <w:r w:rsidR="00A348E7" w:rsidRPr="00643417">
        <w:instrText xml:space="preserve"> ADDIN EN.CITE </w:instrText>
      </w:r>
      <w:r w:rsidR="00A348E7" w:rsidRPr="00643417">
        <w:fldChar w:fldCharType="begin">
          <w:fldData xml:space="preserve">PEVuZE5vdGU+PENpdGU+PEF1dGhvcj5NYXJ0ZWxsaTwvQXV0aG9yPjxZZWFyPjIwMTI8L1llYXI+
PFJlY051bT4xOTQ2MjwvUmVjTnVtPjxEaXNwbGF5VGV4dD4oTWFydGVsbGkgZXQgYWwuIDIwMTIp
PC9EaXNwbGF5VGV4dD48cmVjb3JkPjxyZWMtbnVtYmVyPjE5NDYyPC9yZWMtbnVtYmVyPjxmb3Jl
aWduLWtleXM+PGtleSBhcHA9IkVOIiBkYi1pZD0icHh3eHcwZXI5enYyZnhlenhkazV0dDV1dHo1
cDV2dHJ3ZHYwIiB0aW1lc3RhbXA9IjE0NTE5NzI4MDQiPjE5NDYyPC9rZXk+PC9mb3JlaWduLWtl
eXM+PHJlZi10eXBlIG5hbWU9IkpvdXJuYWwgQXJ0aWNsZSI+MTc8L3JlZi10eXBlPjxjb250cmli
dXRvcnM+PGF1dGhvcnM+PGF1dGhvcj5NYXJ0ZWxsaSxHLlAuPC9hdXRob3I+PGF1dGhvcj5BYm91
IEdoYW5lbS1TYWJhbmFkem92aWMsTi48L2F1dGhvcj48YXV0aG9yPkFncmFub3Zza3ksQS5BLjwv
YXV0aG9yPjxhdXRob3I+QWwgUndhaG5paCxNLjwvYXV0aG9yPjxhdXRob3I+RG9samEsVi5WLjwv
YXV0aG9yPjxhdXRob3I+RG92YXMsQy5JLjwvYXV0aG9yPjxhdXRob3I+RnVjaHMsTS48L2F1dGhv
cj48YXV0aG9yPkd1Z2VybGksUC48L2F1dGhvcj48YXV0aG9yPkh1LEouUy48L2F1dGhvcj48YXV0
aG9yPkplbGttYW5uLFcuPC9hdXRob3I+PGF1dGhvcj5LYXRpcyxOLkkuPC9hdXRob3I+PGF1dGhv
cj5NYWxpb2drYSxWLkkuPC9hdXRob3I+PGF1dGhvcj5NZWx6ZXIsTS5KLjwvYXV0aG9yPjxhdXRo
b3I+TWVuemVsLFcuPC9hdXRob3I+PGF1dGhvcj5NaW5hZnJhLEEuPC9hdXRob3I+PGF1dGhvcj5S
b3R0LE0uRS48L2F1dGhvcj48YXV0aG9yPlJvd2hhbmksQS48L2F1dGhvcj48YXV0aG9yPlNhYmFu
YWR6b3ZpYyxTLjwvYXV0aG9yPjxhdXRob3I+U2FsZGFyZWxsaSxQLjwvYXV0aG9yPjwvYXV0aG9y
cz48L2NvbnRyaWJ1dG9ycz48dGl0bGVzPjx0aXRsZT48c3R5bGUgZmFjZT0ibm9ybWFsIiBmb250
PSJkZWZhdWx0IiBzaXplPSIxMDAlIj5UYXhvbm9taWMgcmV2aXNpb24gb2YgdGhlIGZhbWlseSA8
L3N0eWxlPjxzdHlsZSBmYWNlPSJpdGFsaWMiIGZvbnQ9ImRlZmF1bHQiIHNpemU9IjEwMCUiPkNs
b3N0ZXJvdmlyaWRhZSA8L3N0eWxlPjxzdHlsZSBmYWNlPSJub3JtYWwiIGZvbnQ9ImRlZmF1bHQi
IHNpemU9IjEwMCUiPndpdGggc3BlY2lhbCByZWZlcmVuY2UgdG8gdGhlIEdyYXBldmluZSBsZWFm
cm9sbC1hc3NvY2lhdGVkIG1lbWJlcnMgb2YgdGhlIGdlbnVzIDwvc3R5bGU+PHN0eWxlIGZhY2U9
Iml0YWxpYyIgZm9udD0iZGVmYXVsdCIgc2l6ZT0iMTAwJSI+QW1wZWxvdmlydXMgPC9zdHlsZT48
c3R5bGUgZmFjZT0ibm9ybWFsIiBmb250PSJkZWZhdWx0IiBzaXplPSIxMDAlIj5hbmQgdGhlIHB1
dGF0aXZlIHNwZWNpZXMgdW5hc3NpZ25lZCB0byB0aGUgZmFtaWx5PC9zdHlsZT48L3RpdGxlPjxz
ZWNvbmRhcnktdGl0bGU+Sm91cm5hbCBvZiBQbGFudCBQYXRob2xvZ3k8L3NlY29uZGFyeS10aXRs
ZT48L3RpdGxlcz48cGVyaW9kaWNhbD48ZnVsbC10aXRsZT5Kb3VybmFsIG9mIFBsYW50IFBhdGhv
bG9neTwvZnVsbC10aXRsZT48L3BlcmlvZGljYWw+PHBhZ2VzPjctMTk8L3BhZ2VzPjx2b2x1bWU+
OTQ8L3ZvbHVtZT48a2V5d29yZHM+PGtleXdvcmQ+YWNpZDwva2V5d29yZD48a2V5d29yZD5hczwv
a2V5d29yZD48a2V5d29yZD5CaW9sb2dpY2FsPC9rZXl3b3JkPjxrZXl3b3JkPkNoYXJhY3Rlcmlz
dGljczwva2V5d29yZD48a2V5d29yZD5DaGVycmllczwva2V5d29yZD48a2V5d29yZD5jaGVycnk8
L2tleXdvcmQ+PGtleXdvcmQ+RXN0YWJsaXNobWVudDwva2V5d29yZD48a2V5d29yZD5GYW1pbGll
czwva2V5d29yZD48a2V5d29yZD5GYW1pbHk8L2tleXdvcmQ+PGtleXdvcmQ+R2VuZTwva2V5d29y
ZD48a2V5d29yZD5HZW5lcmE8L2tleXdvcmQ+PGtleXdvcmQ+R2VuZXM8L2tleXdvcmQ+PGtleXdv
cmQ+R2VuZXRpYyBzdHJ1Y3R1cmU8L2tleXdvcmQ+PGtleXdvcmQ+R2Vub21lPC9rZXl3b3JkPjxr
ZXl3b3JkPkdlbnVzPC9rZXl3b3JkPjxrZXl3b3JkPkdyYXBldmluZTwva2V5d29yZD48a2V5d29y
ZD5HcmFwZXZpbmUgbGVhZnJvbGwgYXNzb2NpYXRlZCB2aXJ1czwva2V5d29yZD48a2V5d29yZD5H
cmFwZXZpbmUgbGVhZnJvbGwtYXNzb2NpYXRlZCB2aXJ1czwva2V5d29yZD48a2V5d29yZD5IZWF0
PC9rZXl3b3JkPjxrZXl3b3JkPkhlYXQgc2hvY2s8L2tleXdvcmQ+PGtleXdvcmQ+SWRlbnRpZmlj
YXRpb248L2tleXdvcmQ+PGtleXdvcmQ+TGl0dGxlIGNoZXJyeSB2aXJ1czwva2V5d29yZD48a2V5
d29yZD5Nb2xlY3VsYXI8L2tleXdvcmQ+PGtleXdvcmQ+UHJvZHVjdGlvbjwva2V5d29yZD48a2V5
d29yZD5wcm90ZWluPC9rZXl3b3JkPjxrZXl3b3JkPlJOQTwva2V5d29yZD48a2V5d29yZD5STkEg
cG9seW1lcmFzZTwva2V5d29yZD48a2V5d29yZD5TZXF1ZW5jZTwva2V5d29yZD48a2V5d29yZD5T
ZXJvbG9naWNhbDwva2V5d29yZD48a2V5d29yZD5TaXplPC9rZXl3b3JkPjxrZXl3b3JkPlNwZWNp
ZXM8L2tleXdvcmQ+PGtleXdvcmQ+U3RydWN0dXJlPC9rZXl3b3JkPjxrZXl3b3JkPlN1Ymdyb3Vw
PC9rZXl3b3JkPjxrZXl3b3JkPlRheG9ub215PC9rZXl3b3JkPjxrZXl3b3JkPlZhcmlhbnRzPC9r
ZXl3b3JkPjxrZXl3b3JkPlZpcnVzPC9rZXl3b3JkPjxrZXl3b3JkPlZpcnVzZXM8L2tleXdvcmQ+
PC9rZXl3b3Jkcz48ZGF0ZXM+PHllYXI+MjAxMjwveWVhcj48L2RhdGVzPjxvcmlnLXB1Yj48c3R5
bGUgZmFjZT0idW5kZXJsaW5lIiBmb250PSJkZWZhdWx0IiBzaXplPSIxMDAlIj5KOlxFIExpYnJh
cnlcUGxhbnQgQ2F0YWxvZ3VlXE08L3N0eWxlPjwvb3JpZy1wdWI+PGxhYmVsPjgzODAxPC9sYWJl
bD48dXJscz48L3VybHM+PGN1c3RvbTE+Q2FsaWZvcm5pYW4gdGFibGUgZ3JhcGVzIHRvIFdBIHJo
PC9jdXN0b20xPjwvcmVjb3JkPjwvQ2l0ZT48L0VuZE5vdGU+AG==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335" w:tooltip="Martelli, 2012 #19462" w:history="1">
        <w:r w:rsidR="003A08F3" w:rsidRPr="00643417">
          <w:rPr>
            <w:noProof/>
          </w:rPr>
          <w:t>Martelli et al. 2012</w:t>
        </w:r>
      </w:hyperlink>
      <w:r w:rsidR="00A348E7" w:rsidRPr="00643417">
        <w:rPr>
          <w:noProof/>
        </w:rPr>
        <w:t>)</w:t>
      </w:r>
      <w:r w:rsidR="00A348E7" w:rsidRPr="00643417">
        <w:fldChar w:fldCharType="end"/>
      </w:r>
      <w:r w:rsidR="0016217F" w:rsidRPr="00643417">
        <w:t xml:space="preserve">. As a result, </w:t>
      </w:r>
      <w:r w:rsidR="001452E0" w:rsidRPr="00643417">
        <w:t>several</w:t>
      </w:r>
      <w:r w:rsidR="00600C0D" w:rsidRPr="00643417">
        <w:t xml:space="preserve"> </w:t>
      </w:r>
      <w:r w:rsidR="003E04E1" w:rsidRPr="00643417">
        <w:t>previously</w:t>
      </w:r>
      <w:r w:rsidR="001452E0" w:rsidRPr="00643417">
        <w:t xml:space="preserve"> </w:t>
      </w:r>
      <w:r w:rsidR="0000507D" w:rsidRPr="00643417">
        <w:t>considered</w:t>
      </w:r>
      <w:r w:rsidR="0016217F" w:rsidRPr="00643417">
        <w:t xml:space="preserve"> </w:t>
      </w:r>
      <w:r w:rsidR="00600C0D" w:rsidRPr="00643417">
        <w:t>distinc</w:t>
      </w:r>
      <w:r w:rsidR="001452E0" w:rsidRPr="00643417">
        <w:t>t</w:t>
      </w:r>
      <w:r w:rsidR="00FF0379" w:rsidRPr="00643417">
        <w:t>,</w:t>
      </w:r>
      <w:r w:rsidR="0016217F" w:rsidRPr="00643417">
        <w:t xml:space="preserve"> </w:t>
      </w:r>
      <w:r w:rsidR="0000507D" w:rsidRPr="00643417">
        <w:t xml:space="preserve">or </w:t>
      </w:r>
      <w:r w:rsidR="005B4030" w:rsidRPr="00643417">
        <w:t xml:space="preserve">tentative </w:t>
      </w:r>
      <w:r w:rsidR="003E04E1" w:rsidRPr="00643417">
        <w:t>Grapevine leafroll-</w:t>
      </w:r>
      <w:r w:rsidR="006450DB" w:rsidRPr="00643417">
        <w:t>associated viruses (GLRaV)</w:t>
      </w:r>
      <w:r w:rsidR="003E04E1" w:rsidRPr="00643417">
        <w:t>, namely viruses</w:t>
      </w:r>
      <w:r w:rsidR="006450DB" w:rsidRPr="00643417">
        <w:t xml:space="preserve"> 5, </w:t>
      </w:r>
      <w:r w:rsidR="005B4030" w:rsidRPr="00643417">
        <w:t>6, 9, Pr, D</w:t>
      </w:r>
      <w:r w:rsidR="006450DB" w:rsidRPr="00643417">
        <w:t xml:space="preserve">e and </w:t>
      </w:r>
      <w:r w:rsidR="00547F91" w:rsidRPr="00643417">
        <w:t xml:space="preserve">Car </w:t>
      </w:r>
      <w:r w:rsidR="006450DB" w:rsidRPr="00643417">
        <w:t xml:space="preserve">became synonyms of </w:t>
      </w:r>
      <w:r w:rsidR="0016217F" w:rsidRPr="00643417">
        <w:t>GLRaV-4.</w:t>
      </w:r>
      <w:r w:rsidR="006450DB" w:rsidRPr="00643417">
        <w:t xml:space="preserve"> </w:t>
      </w:r>
      <w:r w:rsidR="00547F91" w:rsidRPr="00643417">
        <w:t xml:space="preserve">A significant factor in this revision was a change in the minimum amino acid sequence identity required for the demarcation of distinct </w:t>
      </w:r>
      <w:r w:rsidR="00547F91" w:rsidRPr="00643417">
        <w:rPr>
          <w:i/>
        </w:rPr>
        <w:t>Ampelovirus</w:t>
      </w:r>
      <w:r w:rsidR="00547F91" w:rsidRPr="00643417">
        <w:t xml:space="preserve"> species, which was revised from 90 per cent to 75 per cent, allowing a 25 per cent divergence in three taxonomically relevant genes</w:t>
      </w:r>
      <w:r w:rsidR="00E1022C" w:rsidRPr="00643417">
        <w:t xml:space="preserve"> </w:t>
      </w:r>
      <w:r w:rsidR="00A348E7" w:rsidRPr="00643417">
        <w:fldChar w:fldCharType="begin">
          <w:fldData xml:space="preserve">PEVuZE5vdGU+PENpdGU+PEF1dGhvcj5LaW5nPC9BdXRob3I+PFllYXI+MjAxMjwvWWVhcj48UmVj
TnVtPjE4NTkwPC9SZWNOdW0+PERpc3BsYXlUZXh0PihLaW5nIGV0IGFsLiAyMDEyOyBNYXJ0ZWxs
aSBldCBhbC4gMjAxMik8L0Rpc3BsYXlUZXh0PjxyZWNvcmQ+PHJlYy1udW1iZXI+MTg1OTA8L3Jl
Yy1udW1iZXI+PGZvcmVpZ24ta2V5cz48a2V5IGFwcD0iRU4iIGRiLWlkPSJweHd4dzBlcjl6djJm
eGV6eGRrNXR0NXV0ejVwNXZ0cndkdjAiIHRpbWVzdGFtcD0iMTQ1MTk3Mjc4MyI+MTg1OTA8L2tl
eT48L2ZvcmVpZ24ta2V5cz48cmVmLXR5cGUgbmFtZT0iQm9vayI+NjwvcmVmLXR5cGU+PGNvbnRy
aWJ1dG9ycz48YXV0aG9ycz48YXV0aG9yPktpbmcsQS5CLlMuPC9hdXRob3I+PGF1dGhvcj5BZGFt
cyxNLkouPC9hdXRob3I+PGF1dGhvcj5DYXJzdGVucyxFLkI8L2F1dGhvcj48YXV0aG9yPkxlZmtv
d2l0eixFLko8L2F1dGhvcj48L2F1dGhvcnM+PC9jb250cmlidXRvcnM+PHRpdGxlcz48dGl0bGU+
VmlydXMgdGF4b25vbXk6IG5pbnRoIHJlcG9ydCBvZiB0aGUgaW50ZXJuYXRpb25hbCBjb21taXR0
ZWUgb24gdGF4b25vbXkgb2YgdmlydXNlczwvdGl0bGU+PC90aXRsZXM+PHBhZ2VzPjEtMTMyNzwv
cGFnZXM+PGtleXdvcmRzPjxrZXl3b3JkPlJlcG9ydDwva2V5d29yZD48a2V5d29yZD5UYXhvbm9t
eTwva2V5d29yZD48a2V5d29yZD5WaXJ1czwva2V5d29yZD48a2V5d29yZD5WaXJ1c2VzPC9rZXl3
b3JkPjwva2V5d29yZHM+PGRhdGVzPjx5ZWFyPjIwMTI8L3llYXI+PC9kYXRlcz48cHViLWxvY2F0
aW9uPkxvbmRvbjwvcHViLWxvY2F0aW9uPjxwdWJsaXNoZXI+QWNhZGVtaWMgUHJlc3M8L3B1Ymxp
c2hlcj48aXNibj45NzgwMTIzODQ2ODQ2PC9pc2JuPjxsYWJlbD44Mjg5NTwvbGFiZWw+PHVybHM+
PC91cmxzPjxjdXN0b20xPkpOPC9jdXN0b20xPjwvcmVjb3JkPjwvQ2l0ZT48Q2l0ZT48QXV0aG9y
Pk1hcnRlbGxpPC9BdXRob3I+PFllYXI+MjAxMjwvWWVhcj48UmVjTnVtPjE5NDYyPC9SZWNOdW0+
PHJlY29yZD48cmVjLW51bWJlcj4xOTQ2MjwvcmVjLW51bWJlcj48Zm9yZWlnbi1rZXlzPjxrZXkg
YXBwPSJFTiIgZGItaWQ9InB4d3h3MGVyOXp2MmZ4ZXp4ZGs1dHQ1dXR6NXA1dnRyd2R2MCIgdGlt
ZXN0YW1wPSIxNDUxOTcyODA0Ij4xOTQ2Mjwva2V5PjwvZm9yZWlnbi1rZXlzPjxyZWYtdHlwZSBu
YW1lPSJKb3VybmFsIEFydGljbGUiPjE3PC9yZWYtdHlwZT48Y29udHJpYnV0b3JzPjxhdXRob3Jz
PjxhdXRob3I+TWFydGVsbGksRy5QLjwvYXV0aG9yPjxhdXRob3I+QWJvdSBHaGFuZW0tU2FiYW5h
ZHpvdmljLE4uPC9hdXRob3I+PGF1dGhvcj5BZ3Jhbm92c2t5LEEuQS48L2F1dGhvcj48YXV0aG9y
PkFsIFJ3YWhuaWgsTS48L2F1dGhvcj48YXV0aG9yPkRvbGphLFYuVi48L2F1dGhvcj48YXV0aG9y
PkRvdmFzLEMuSS48L2F1dGhvcj48YXV0aG9yPkZ1Y2hzLE0uPC9hdXRob3I+PGF1dGhvcj5HdWdl
cmxpLFAuPC9hdXRob3I+PGF1dGhvcj5IdSxKLlMuPC9hdXRob3I+PGF1dGhvcj5KZWxrbWFubixX
LjwvYXV0aG9yPjxhdXRob3I+S2F0aXMsTi5JLjwvYXV0aG9yPjxhdXRob3I+TWFsaW9na2EsVi5J
LjwvYXV0aG9yPjxhdXRob3I+TWVsemVyLE0uSi48L2F1dGhvcj48YXV0aG9yPk1lbnplbCxXLjwv
YXV0aG9yPjxhdXRob3I+TWluYWZyYSxBLjwvYXV0aG9yPjxhdXRob3I+Um90dCxNLkUuPC9hdXRo
b3I+PGF1dGhvcj5Sb3doYW5pLEEuPC9hdXRob3I+PGF1dGhvcj5TYWJhbmFkem92aWMsUy48L2F1
dGhvcj48YXV0aG9yPlNhbGRhcmVsbGksUC48L2F1dGhvcj48L2F1dGhvcnM+PC9jb250cmlidXRv
cnM+PHRpdGxlcz48dGl0bGU+PHN0eWxlIGZhY2U9Im5vcm1hbCIgZm9udD0iZGVmYXVsdCIgc2l6
ZT0iMTAwJSI+VGF4b25vbWljIHJldmlzaW9uIG9mIHRoZSBmYW1pbHkgPC9zdHlsZT48c3R5bGUg
ZmFjZT0iaXRhbGljIiBmb250PSJkZWZhdWx0IiBzaXplPSIxMDAlIj5DbG9zdGVyb3ZpcmlkYWUg
PC9zdHlsZT48c3R5bGUgZmFjZT0ibm9ybWFsIiBmb250PSJkZWZhdWx0IiBzaXplPSIxMDAlIj53
aXRoIHNwZWNpYWwgcmVmZXJlbmNlIHRvIHRoZSBHcmFwZXZpbmUgbGVhZnJvbGwtYXNzb2NpYXRl
ZCBtZW1iZXJzIG9mIHRoZSBnZW51cyA8L3N0eWxlPjxzdHlsZSBmYWNlPSJpdGFsaWMiIGZvbnQ9
ImRlZmF1bHQiIHNpemU9IjEwMCUiPkFtcGVsb3ZpcnVzIDwvc3R5bGU+PHN0eWxlIGZhY2U9Im5v
cm1hbCIgZm9udD0iZGVmYXVsdCIgc2l6ZT0iMTAwJSI+YW5kIHRoZSBwdXRhdGl2ZSBzcGVjaWVz
IHVuYXNzaWduZWQgdG8gdGhlIGZhbWlseTwvc3R5bGU+PC90aXRsZT48c2Vjb25kYXJ5LXRpdGxl
PkpvdXJuYWwgb2YgUGxhbnQgUGF0aG9sb2d5PC9zZWNvbmRhcnktdGl0bGU+PC90aXRsZXM+PHBl
cmlvZGljYWw+PGZ1bGwtdGl0bGU+Sm91cm5hbCBvZiBQbGFudCBQYXRob2xvZ3k8L2Z1bGwtdGl0
bGU+PC9wZXJpb2RpY2FsPjxwYWdlcz43LTE5PC9wYWdlcz48dm9sdW1lPjk0PC92b2x1bWU+PGtl
eXdvcmRzPjxrZXl3b3JkPmFjaWQ8L2tleXdvcmQ+PGtleXdvcmQ+YXM8L2tleXdvcmQ+PGtleXdv
cmQ+QmlvbG9naWNhbDwva2V5d29yZD48a2V5d29yZD5DaGFyYWN0ZXJpc3RpY3M8L2tleXdvcmQ+
PGtleXdvcmQ+Q2hlcnJpZXM8L2tleXdvcmQ+PGtleXdvcmQ+Y2hlcnJ5PC9rZXl3b3JkPjxrZXl3
b3JkPkVzdGFibGlzaG1lbnQ8L2tleXdvcmQ+PGtleXdvcmQ+RmFtaWxpZXM8L2tleXdvcmQ+PGtl
eXdvcmQ+RmFtaWx5PC9rZXl3b3JkPjxrZXl3b3JkPkdlbmU8L2tleXdvcmQ+PGtleXdvcmQ+R2Vu
ZXJhPC9rZXl3b3JkPjxrZXl3b3JkPkdlbmVzPC9rZXl3b3JkPjxrZXl3b3JkPkdlbmV0aWMgc3Ry
dWN0dXJlPC9rZXl3b3JkPjxrZXl3b3JkPkdlbm9tZTwva2V5d29yZD48a2V5d29yZD5HZW51czwv
a2V5d29yZD48a2V5d29yZD5HcmFwZXZpbmU8L2tleXdvcmQ+PGtleXdvcmQ+R3JhcGV2aW5lIGxl
YWZyb2xsIGFzc29jaWF0ZWQgdmlydXM8L2tleXdvcmQ+PGtleXdvcmQ+R3JhcGV2aW5lIGxlYWZy
b2xsLWFzc29jaWF0ZWQgdmlydXM8L2tleXdvcmQ+PGtleXdvcmQ+SGVhdDwva2V5d29yZD48a2V5
d29yZD5IZWF0IHNob2NrPC9rZXl3b3JkPjxrZXl3b3JkPklkZW50aWZpY2F0aW9uPC9rZXl3b3Jk
PjxrZXl3b3JkPkxpdHRsZSBjaGVycnkgdmlydXM8L2tleXdvcmQ+PGtleXdvcmQ+TW9sZWN1bGFy
PC9rZXl3b3JkPjxrZXl3b3JkPlByb2R1Y3Rpb248L2tleXdvcmQ+PGtleXdvcmQ+cHJvdGVpbjwv
a2V5d29yZD48a2V5d29yZD5STkE8L2tleXdvcmQ+PGtleXdvcmQ+Uk5BIHBvbHltZXJhc2U8L2tl
eXdvcmQ+PGtleXdvcmQ+U2VxdWVuY2U8L2tleXdvcmQ+PGtleXdvcmQ+U2Vyb2xvZ2ljYWw8L2tl
eXdvcmQ+PGtleXdvcmQ+U2l6ZTwva2V5d29yZD48a2V5d29yZD5TcGVjaWVzPC9rZXl3b3JkPjxr
ZXl3b3JkPlN0cnVjdHVyZTwva2V5d29yZD48a2V5d29yZD5TdWJncm91cDwva2V5d29yZD48a2V5
d29yZD5UYXhvbm9teTwva2V5d29yZD48a2V5d29yZD5WYXJpYW50czwva2V5d29yZD48a2V5d29y
ZD5WaXJ1czwva2V5d29yZD48a2V5d29yZD5WaXJ1c2VzPC9rZXl3b3JkPjwva2V5d29yZHM+PGRh
dGVzPjx5ZWFyPjIwMTI8L3llYXI+PC9kYXRlcz48b3JpZy1wdWI+PHN0eWxlIGZhY2U9InVuZGVy
bGluZSIgZm9udD0iZGVmYXVsdCIgc2l6ZT0iMTAwJSI+SjpcRSBMaWJyYXJ5XFBsYW50IENhdGFs
b2d1ZVxNPC9zdHlsZT48L29yaWctcHViPjxsYWJlbD44MzgwMTwvbGFiZWw+PHVybHM+PC91cmxz
PjxjdXN0b20xPkNhbGlmb3JuaWFuIHRhYmxlIGdyYXBlcyB0byBXQSByaDwvY3VzdG9tMT48L3Jl
Y29yZD48L0NpdGU+PC9FbmROb3RlPgB=
</w:fldData>
        </w:fldChar>
      </w:r>
      <w:r w:rsidR="00A348E7" w:rsidRPr="00643417">
        <w:instrText xml:space="preserve"> ADDIN EN.CITE </w:instrText>
      </w:r>
      <w:r w:rsidR="00A348E7" w:rsidRPr="00643417">
        <w:fldChar w:fldCharType="begin">
          <w:fldData xml:space="preserve">PEVuZE5vdGU+PENpdGU+PEF1dGhvcj5LaW5nPC9BdXRob3I+PFllYXI+MjAxMjwvWWVhcj48UmVj
TnVtPjE4NTkwPC9SZWNOdW0+PERpc3BsYXlUZXh0PihLaW5nIGV0IGFsLiAyMDEyOyBNYXJ0ZWxs
aSBldCBhbC4gMjAxMik8L0Rpc3BsYXlUZXh0PjxyZWNvcmQ+PHJlYy1udW1iZXI+MTg1OTA8L3Jl
Yy1udW1iZXI+PGZvcmVpZ24ta2V5cz48a2V5IGFwcD0iRU4iIGRiLWlkPSJweHd4dzBlcjl6djJm
eGV6eGRrNXR0NXV0ejVwNXZ0cndkdjAiIHRpbWVzdGFtcD0iMTQ1MTk3Mjc4MyI+MTg1OTA8L2tl
eT48L2ZvcmVpZ24ta2V5cz48cmVmLXR5cGUgbmFtZT0iQm9vayI+NjwvcmVmLXR5cGU+PGNvbnRy
aWJ1dG9ycz48YXV0aG9ycz48YXV0aG9yPktpbmcsQS5CLlMuPC9hdXRob3I+PGF1dGhvcj5BZGFt
cyxNLkouPC9hdXRob3I+PGF1dGhvcj5DYXJzdGVucyxFLkI8L2F1dGhvcj48YXV0aG9yPkxlZmtv
d2l0eixFLko8L2F1dGhvcj48L2F1dGhvcnM+PC9jb250cmlidXRvcnM+PHRpdGxlcz48dGl0bGU+
VmlydXMgdGF4b25vbXk6IG5pbnRoIHJlcG9ydCBvZiB0aGUgaW50ZXJuYXRpb25hbCBjb21taXR0
ZWUgb24gdGF4b25vbXkgb2YgdmlydXNlczwvdGl0bGU+PC90aXRsZXM+PHBhZ2VzPjEtMTMyNzwv
cGFnZXM+PGtleXdvcmRzPjxrZXl3b3JkPlJlcG9ydDwva2V5d29yZD48a2V5d29yZD5UYXhvbm9t
eTwva2V5d29yZD48a2V5d29yZD5WaXJ1czwva2V5d29yZD48a2V5d29yZD5WaXJ1c2VzPC9rZXl3
b3JkPjwva2V5d29yZHM+PGRhdGVzPjx5ZWFyPjIwMTI8L3llYXI+PC9kYXRlcz48cHViLWxvY2F0
aW9uPkxvbmRvbjwvcHViLWxvY2F0aW9uPjxwdWJsaXNoZXI+QWNhZGVtaWMgUHJlc3M8L3B1Ymxp
c2hlcj48aXNibj45NzgwMTIzODQ2ODQ2PC9pc2JuPjxsYWJlbD44Mjg5NTwvbGFiZWw+PHVybHM+
PC91cmxzPjxjdXN0b20xPkpOPC9jdXN0b20xPjwvcmVjb3JkPjwvQ2l0ZT48Q2l0ZT48QXV0aG9y
Pk1hcnRlbGxpPC9BdXRob3I+PFllYXI+MjAxMjwvWWVhcj48UmVjTnVtPjE5NDYyPC9SZWNOdW0+
PHJlY29yZD48cmVjLW51bWJlcj4xOTQ2MjwvcmVjLW51bWJlcj48Zm9yZWlnbi1rZXlzPjxrZXkg
YXBwPSJFTiIgZGItaWQ9InB4d3h3MGVyOXp2MmZ4ZXp4ZGs1dHQ1dXR6NXA1dnRyd2R2MCIgdGlt
ZXN0YW1wPSIxNDUxOTcyODA0Ij4xOTQ2Mjwva2V5PjwvZm9yZWlnbi1rZXlzPjxyZWYtdHlwZSBu
YW1lPSJKb3VybmFsIEFydGljbGUiPjE3PC9yZWYtdHlwZT48Y29udHJpYnV0b3JzPjxhdXRob3Jz
PjxhdXRob3I+TWFydGVsbGksRy5QLjwvYXV0aG9yPjxhdXRob3I+QWJvdSBHaGFuZW0tU2FiYW5h
ZHpvdmljLE4uPC9hdXRob3I+PGF1dGhvcj5BZ3Jhbm92c2t5LEEuQS48L2F1dGhvcj48YXV0aG9y
PkFsIFJ3YWhuaWgsTS48L2F1dGhvcj48YXV0aG9yPkRvbGphLFYuVi48L2F1dGhvcj48YXV0aG9y
PkRvdmFzLEMuSS48L2F1dGhvcj48YXV0aG9yPkZ1Y2hzLE0uPC9hdXRob3I+PGF1dGhvcj5HdWdl
cmxpLFAuPC9hdXRob3I+PGF1dGhvcj5IdSxKLlMuPC9hdXRob3I+PGF1dGhvcj5KZWxrbWFubixX
LjwvYXV0aG9yPjxhdXRob3I+S2F0aXMsTi5JLjwvYXV0aG9yPjxhdXRob3I+TWFsaW9na2EsVi5J
LjwvYXV0aG9yPjxhdXRob3I+TWVsemVyLE0uSi48L2F1dGhvcj48YXV0aG9yPk1lbnplbCxXLjwv
YXV0aG9yPjxhdXRob3I+TWluYWZyYSxBLjwvYXV0aG9yPjxhdXRob3I+Um90dCxNLkUuPC9hdXRo
b3I+PGF1dGhvcj5Sb3doYW5pLEEuPC9hdXRob3I+PGF1dGhvcj5TYWJhbmFkem92aWMsUy48L2F1
dGhvcj48YXV0aG9yPlNhbGRhcmVsbGksUC48L2F1dGhvcj48L2F1dGhvcnM+PC9jb250cmlidXRv
cnM+PHRpdGxlcz48dGl0bGU+PHN0eWxlIGZhY2U9Im5vcm1hbCIgZm9udD0iZGVmYXVsdCIgc2l6
ZT0iMTAwJSI+VGF4b25vbWljIHJldmlzaW9uIG9mIHRoZSBmYW1pbHkgPC9zdHlsZT48c3R5bGUg
ZmFjZT0iaXRhbGljIiBmb250PSJkZWZhdWx0IiBzaXplPSIxMDAlIj5DbG9zdGVyb3ZpcmlkYWUg
PC9zdHlsZT48c3R5bGUgZmFjZT0ibm9ybWFsIiBmb250PSJkZWZhdWx0IiBzaXplPSIxMDAlIj53
aXRoIHNwZWNpYWwgcmVmZXJlbmNlIHRvIHRoZSBHcmFwZXZpbmUgbGVhZnJvbGwtYXNzb2NpYXRl
ZCBtZW1iZXJzIG9mIHRoZSBnZW51cyA8L3N0eWxlPjxzdHlsZSBmYWNlPSJpdGFsaWMiIGZvbnQ9
ImRlZmF1bHQiIHNpemU9IjEwMCUiPkFtcGVsb3ZpcnVzIDwvc3R5bGU+PHN0eWxlIGZhY2U9Im5v
cm1hbCIgZm9udD0iZGVmYXVsdCIgc2l6ZT0iMTAwJSI+YW5kIHRoZSBwdXRhdGl2ZSBzcGVjaWVz
IHVuYXNzaWduZWQgdG8gdGhlIGZhbWlseTwvc3R5bGU+PC90aXRsZT48c2Vjb25kYXJ5LXRpdGxl
PkpvdXJuYWwgb2YgUGxhbnQgUGF0aG9sb2d5PC9zZWNvbmRhcnktdGl0bGU+PC90aXRsZXM+PHBl
cmlvZGljYWw+PGZ1bGwtdGl0bGU+Sm91cm5hbCBvZiBQbGFudCBQYXRob2xvZ3k8L2Z1bGwtdGl0
bGU+PC9wZXJpb2RpY2FsPjxwYWdlcz43LTE5PC9wYWdlcz48dm9sdW1lPjk0PC92b2x1bWU+PGtl
eXdvcmRzPjxrZXl3b3JkPmFjaWQ8L2tleXdvcmQ+PGtleXdvcmQ+YXM8L2tleXdvcmQ+PGtleXdv
cmQ+QmlvbG9naWNhbDwva2V5d29yZD48a2V5d29yZD5DaGFyYWN0ZXJpc3RpY3M8L2tleXdvcmQ+
PGtleXdvcmQ+Q2hlcnJpZXM8L2tleXdvcmQ+PGtleXdvcmQ+Y2hlcnJ5PC9rZXl3b3JkPjxrZXl3
b3JkPkVzdGFibGlzaG1lbnQ8L2tleXdvcmQ+PGtleXdvcmQ+RmFtaWxpZXM8L2tleXdvcmQ+PGtl
eXdvcmQ+RmFtaWx5PC9rZXl3b3JkPjxrZXl3b3JkPkdlbmU8L2tleXdvcmQ+PGtleXdvcmQ+R2Vu
ZXJhPC9rZXl3b3JkPjxrZXl3b3JkPkdlbmVzPC9rZXl3b3JkPjxrZXl3b3JkPkdlbmV0aWMgc3Ry
dWN0dXJlPC9rZXl3b3JkPjxrZXl3b3JkPkdlbm9tZTwva2V5d29yZD48a2V5d29yZD5HZW51czwv
a2V5d29yZD48a2V5d29yZD5HcmFwZXZpbmU8L2tleXdvcmQ+PGtleXdvcmQ+R3JhcGV2aW5lIGxl
YWZyb2xsIGFzc29jaWF0ZWQgdmlydXM8L2tleXdvcmQ+PGtleXdvcmQ+R3JhcGV2aW5lIGxlYWZy
b2xsLWFzc29jaWF0ZWQgdmlydXM8L2tleXdvcmQ+PGtleXdvcmQ+SGVhdDwva2V5d29yZD48a2V5
d29yZD5IZWF0IHNob2NrPC9rZXl3b3JkPjxrZXl3b3JkPklkZW50aWZpY2F0aW9uPC9rZXl3b3Jk
PjxrZXl3b3JkPkxpdHRsZSBjaGVycnkgdmlydXM8L2tleXdvcmQ+PGtleXdvcmQ+TW9sZWN1bGFy
PC9rZXl3b3JkPjxrZXl3b3JkPlByb2R1Y3Rpb248L2tleXdvcmQ+PGtleXdvcmQ+cHJvdGVpbjwv
a2V5d29yZD48a2V5d29yZD5STkE8L2tleXdvcmQ+PGtleXdvcmQ+Uk5BIHBvbHltZXJhc2U8L2tl
eXdvcmQ+PGtleXdvcmQ+U2VxdWVuY2U8L2tleXdvcmQ+PGtleXdvcmQ+U2Vyb2xvZ2ljYWw8L2tl
eXdvcmQ+PGtleXdvcmQ+U2l6ZTwva2V5d29yZD48a2V5d29yZD5TcGVjaWVzPC9rZXl3b3JkPjxr
ZXl3b3JkPlN0cnVjdHVyZTwva2V5d29yZD48a2V5d29yZD5TdWJncm91cDwva2V5d29yZD48a2V5
d29yZD5UYXhvbm9teTwva2V5d29yZD48a2V5d29yZD5WYXJpYW50czwva2V5d29yZD48a2V5d29y
ZD5WaXJ1czwva2V5d29yZD48a2V5d29yZD5WaXJ1c2VzPC9rZXl3b3JkPjwva2V5d29yZHM+PGRh
dGVzPjx5ZWFyPjIwMTI8L3llYXI+PC9kYXRlcz48b3JpZy1wdWI+PHN0eWxlIGZhY2U9InVuZGVy
bGluZSIgZm9udD0iZGVmYXVsdCIgc2l6ZT0iMTAwJSI+SjpcRSBMaWJyYXJ5XFBsYW50IENhdGFs
b2d1ZVxNPC9zdHlsZT48L29yaWctcHViPjxsYWJlbD44MzgwMTwvbGFiZWw+PHVybHM+PC91cmxz
PjxjdXN0b20xPkNhbGlmb3JuaWFuIHRhYmxlIGdyYXBlcyB0byBXQSByaDwvY3VzdG9tMT48L3Jl
Y29yZD48L0NpdGU+PC9FbmROb3RlPgB=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271" w:tooltip="King, 2012 #18590" w:history="1">
        <w:r w:rsidR="003A08F3" w:rsidRPr="00643417">
          <w:rPr>
            <w:noProof/>
          </w:rPr>
          <w:t>King et al. 2012</w:t>
        </w:r>
      </w:hyperlink>
      <w:r w:rsidR="00A348E7" w:rsidRPr="00643417">
        <w:rPr>
          <w:noProof/>
        </w:rPr>
        <w:t xml:space="preserve">; </w:t>
      </w:r>
      <w:hyperlink w:anchor="_ENREF_335" w:tooltip="Martelli, 2012 #19462" w:history="1">
        <w:r w:rsidR="003A08F3" w:rsidRPr="00643417">
          <w:rPr>
            <w:noProof/>
          </w:rPr>
          <w:t>Martelli et al. 2012</w:t>
        </w:r>
      </w:hyperlink>
      <w:r w:rsidR="00A348E7" w:rsidRPr="00643417">
        <w:rPr>
          <w:noProof/>
        </w:rPr>
        <w:t>)</w:t>
      </w:r>
      <w:r w:rsidR="00A348E7" w:rsidRPr="00643417">
        <w:fldChar w:fldCharType="end"/>
      </w:r>
      <w:r w:rsidR="001452E0" w:rsidRPr="00643417">
        <w:t xml:space="preserve">. </w:t>
      </w:r>
      <w:r w:rsidR="00EE6B9F" w:rsidRPr="00643417">
        <w:t>A</w:t>
      </w:r>
      <w:r w:rsidR="000A5D61" w:rsidRPr="00643417">
        <w:rPr>
          <w:color w:val="000000" w:themeColor="text1"/>
        </w:rPr>
        <w:t xml:space="preserve"> p</w:t>
      </w:r>
      <w:r w:rsidR="00A631E6" w:rsidRPr="00643417">
        <w:rPr>
          <w:color w:val="000000" w:themeColor="text1"/>
        </w:rPr>
        <w:t xml:space="preserve">revious </w:t>
      </w:r>
      <w:r w:rsidR="00EE6B9F" w:rsidRPr="00643417">
        <w:rPr>
          <w:color w:val="000000" w:themeColor="text1"/>
        </w:rPr>
        <w:t>pest risk</w:t>
      </w:r>
      <w:r w:rsidR="000A5D61" w:rsidRPr="00643417">
        <w:rPr>
          <w:color w:val="000000" w:themeColor="text1"/>
        </w:rPr>
        <w:t xml:space="preserve"> </w:t>
      </w:r>
      <w:r w:rsidR="00A631E6" w:rsidRPr="00643417">
        <w:rPr>
          <w:color w:val="000000" w:themeColor="text1"/>
        </w:rPr>
        <w:t xml:space="preserve">assessment of grapevine propagative material </w:t>
      </w:r>
      <w:r w:rsidR="00A348E7" w:rsidRPr="00643417">
        <w:rPr>
          <w:color w:val="000000" w:themeColor="text1"/>
        </w:rPr>
        <w:fldChar w:fldCharType="begin"/>
      </w:r>
      <w:r w:rsidR="00A348E7" w:rsidRPr="00643417">
        <w:rPr>
          <w:color w:val="000000" w:themeColor="text1"/>
        </w:rPr>
        <w:instrText xml:space="preserve"> ADDIN EN.CITE &lt;EndNote&gt;&lt;Cite&gt;&lt;Author&gt;DAFF&lt;/Author&gt;&lt;Year&gt;2013&lt;/Year&gt;&lt;RecNum&gt;19558&lt;/RecNum&gt;&lt;DisplayText&gt;(DAFF 2013d)&lt;/DisplayText&gt;&lt;record&gt;&lt;rec-number&gt;19558&lt;/rec-number&gt;&lt;foreign-keys&gt;&lt;key app="EN" db-id="pxwxw0er9zv2fxezxdk5tt5utz5p5vtrwdv0" timestamp="1451972807"&gt;19558&lt;/key&gt;&lt;/foreign-keys&gt;&lt;ref-type name="Report"&gt;27&lt;/ref-type&gt;&lt;contributors&gt;&lt;authors&gt;&lt;author&gt;DAFF&lt;/author&gt;&lt;/authors&gt;&lt;/contributors&gt;&lt;titles&gt;&lt;title&gt;&lt;style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Catalogue\D&lt;/style&gt;&lt;/orig-pub&gt;&lt;label&gt;83903&lt;/label&gt;&lt;urls&gt;&lt;related-urls&gt;&lt;url&gt;&lt;style face="normal" font="default" size="10"&gt;http://www.agriculture.gov.au/biosecurity/risk-analysis/plant/grapevine-propagative/baa-2013-10-final-grapevine&lt;/style&gt;&lt;/url&gt;&lt;/related-urls&gt;&lt;pdf-urls&gt;&lt;url&gt;file://J:\E Library\Plant Catalogue\D\DAFF 2013 ID83903.pdf&lt;/url&gt;&lt;/pdf-urls&gt;&lt;/urls&gt;&lt;custom1&gt;european grapevine moth rj us table grapes to wa rj&lt;/custom1&gt;&lt;custom2&gt;42 kb&lt;/custom2&gt;&lt;custom3&gt;pdf&lt;/custom3&gt;&lt;/record&gt;&lt;/Cite&gt;&lt;/EndNote&gt;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31" w:tooltip="DAFF, 2013 #19558" w:history="1">
        <w:r w:rsidR="003A08F3" w:rsidRPr="00643417">
          <w:rPr>
            <w:noProof/>
            <w:color w:val="000000" w:themeColor="text1"/>
          </w:rPr>
          <w:t>DAFF 2013d</w:t>
        </w:r>
      </w:hyperlink>
      <w:r w:rsidR="00A348E7" w:rsidRPr="00643417">
        <w:rPr>
          <w:noProof/>
          <w:color w:val="000000" w:themeColor="text1"/>
        </w:rPr>
        <w:t>)</w:t>
      </w:r>
      <w:r w:rsidR="00A348E7" w:rsidRPr="00643417">
        <w:rPr>
          <w:color w:val="000000" w:themeColor="text1"/>
        </w:rPr>
        <w:fldChar w:fldCharType="end"/>
      </w:r>
      <w:r w:rsidR="009E6EAC" w:rsidRPr="00643417">
        <w:rPr>
          <w:color w:val="000000" w:themeColor="text1"/>
        </w:rPr>
        <w:t xml:space="preserve">, </w:t>
      </w:r>
      <w:r w:rsidR="001E46A0" w:rsidRPr="00643417">
        <w:rPr>
          <w:color w:val="000000" w:themeColor="text1"/>
        </w:rPr>
        <w:t xml:space="preserve">acknowledged the </w:t>
      </w:r>
      <w:r w:rsidR="00132908" w:rsidRPr="00643417">
        <w:rPr>
          <w:color w:val="000000" w:themeColor="text1"/>
        </w:rPr>
        <w:t>anticipated</w:t>
      </w:r>
      <w:r w:rsidR="001E46A0" w:rsidRPr="00643417">
        <w:rPr>
          <w:color w:val="000000" w:themeColor="text1"/>
        </w:rPr>
        <w:t xml:space="preserve"> taxonomic revision, but at that time </w:t>
      </w:r>
      <w:r w:rsidR="00E24965" w:rsidRPr="00643417">
        <w:rPr>
          <w:color w:val="000000" w:themeColor="text1"/>
        </w:rPr>
        <w:t xml:space="preserve">considered several of these </w:t>
      </w:r>
      <w:r w:rsidR="00E1022C" w:rsidRPr="00643417">
        <w:rPr>
          <w:color w:val="000000" w:themeColor="text1"/>
        </w:rPr>
        <w:t xml:space="preserve">now synonymous species as </w:t>
      </w:r>
      <w:r w:rsidR="00132908" w:rsidRPr="00643417">
        <w:rPr>
          <w:color w:val="000000" w:themeColor="text1"/>
        </w:rPr>
        <w:t>being separate. The current</w:t>
      </w:r>
      <w:r w:rsidR="006450DB" w:rsidRPr="00643417">
        <w:rPr>
          <w:color w:val="000000" w:themeColor="text1"/>
        </w:rPr>
        <w:t xml:space="preserve"> </w:t>
      </w:r>
      <w:r w:rsidR="001E46A0" w:rsidRPr="00643417">
        <w:rPr>
          <w:color w:val="000000" w:themeColor="text1"/>
        </w:rPr>
        <w:t>taxonomy</w:t>
      </w:r>
      <w:r w:rsidR="00E81B46" w:rsidRPr="00643417">
        <w:rPr>
          <w:color w:val="000000" w:themeColor="text1"/>
        </w:rPr>
        <w:t xml:space="preserve"> supersedes this earlier</w:t>
      </w:r>
      <w:r w:rsidR="00E24965" w:rsidRPr="00643417">
        <w:rPr>
          <w:color w:val="000000" w:themeColor="text1"/>
        </w:rPr>
        <w:t xml:space="preserve"> decision</w:t>
      </w:r>
      <w:r w:rsidR="00E81B46" w:rsidRPr="00643417">
        <w:rPr>
          <w:color w:val="000000" w:themeColor="text1"/>
        </w:rPr>
        <w:t>.</w:t>
      </w:r>
    </w:p>
    <w:p w14:paraId="4083527C" w14:textId="469A9DA0" w:rsidR="009B1431" w:rsidRPr="00643417" w:rsidRDefault="00346127" w:rsidP="00346127">
      <w:pPr>
        <w:pStyle w:val="Heading3"/>
        <w:ind w:left="936"/>
      </w:pPr>
      <w:bookmarkStart w:id="58" w:name="_Toc491319788"/>
      <w:bookmarkStart w:id="59" w:name="_Toc536094555"/>
      <w:r w:rsidRPr="00643417">
        <w:t>Process of p</w:t>
      </w:r>
      <w:r w:rsidR="009B1431" w:rsidRPr="00643417">
        <w:t>est categorisation</w:t>
      </w:r>
      <w:bookmarkEnd w:id="58"/>
      <w:r w:rsidRPr="00643417">
        <w:t xml:space="preserve"> of viruses transmitted by mealybugs</w:t>
      </w:r>
      <w:bookmarkEnd w:id="59"/>
    </w:p>
    <w:p w14:paraId="09002D93" w14:textId="6B8ADAA5" w:rsidR="009B1431" w:rsidRPr="00643417" w:rsidRDefault="009B1431" w:rsidP="009B1431">
      <w:pPr>
        <w:rPr>
          <w:color w:val="000000" w:themeColor="text1"/>
        </w:rPr>
      </w:pPr>
      <w:r w:rsidRPr="00643417">
        <w:rPr>
          <w:color w:val="000000" w:themeColor="text1"/>
        </w:rPr>
        <w:t>The pest categorisat</w:t>
      </w:r>
      <w:r w:rsidR="00EA1E23" w:rsidRPr="00643417">
        <w:rPr>
          <w:color w:val="000000" w:themeColor="text1"/>
        </w:rPr>
        <w:t xml:space="preserve">ion </w:t>
      </w:r>
      <w:r w:rsidR="00CE6ACB" w:rsidRPr="00643417">
        <w:rPr>
          <w:color w:val="000000" w:themeColor="text1"/>
        </w:rPr>
        <w:t xml:space="preserve">process </w:t>
      </w:r>
      <w:r w:rsidR="00EA1E23" w:rsidRPr="00643417">
        <w:rPr>
          <w:color w:val="000000" w:themeColor="text1"/>
        </w:rPr>
        <w:t>is described in Appendix A.</w:t>
      </w:r>
    </w:p>
    <w:p w14:paraId="51672849" w14:textId="3518819A" w:rsidR="00E81B46" w:rsidRPr="00643417" w:rsidRDefault="009B1431" w:rsidP="009B1431">
      <w:pPr>
        <w:rPr>
          <w:color w:val="000000" w:themeColor="text1"/>
        </w:rPr>
      </w:pPr>
      <w:r w:rsidRPr="00643417">
        <w:rPr>
          <w:color w:val="000000" w:themeColor="text1"/>
        </w:rPr>
        <w:t xml:space="preserve">Pest categorisation confirms the identity of a pest, its absence or presence and regulatory status within the PRA area, its potential for establishment and spread, and its potential for economic and environmental consequences in the PRA area </w:t>
      </w:r>
      <w:r w:rsidR="00A348E7" w:rsidRPr="00643417">
        <w:rPr>
          <w:color w:val="000000" w:themeColor="text1"/>
        </w:rPr>
        <w:fldChar w:fldCharType="begin"/>
      </w:r>
      <w:r w:rsidR="00A348E7" w:rsidRPr="00643417">
        <w:rPr>
          <w:color w:val="000000" w:themeColor="text1"/>
        </w:rPr>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74" w:tooltip="FAO, 2017 #29579" w:history="1">
        <w:r w:rsidR="003A08F3" w:rsidRPr="00643417">
          <w:rPr>
            <w:noProof/>
            <w:color w:val="000000" w:themeColor="text1"/>
          </w:rPr>
          <w:t>FAO 2017c</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w:t>
      </w:r>
    </w:p>
    <w:p w14:paraId="7CA6A779" w14:textId="336081EE" w:rsidR="00D44130" w:rsidRPr="00643417" w:rsidRDefault="00D44130" w:rsidP="009B1431">
      <w:pPr>
        <w:rPr>
          <w:color w:val="000000" w:themeColor="text1"/>
        </w:rPr>
      </w:pPr>
      <w:r w:rsidRPr="00643417">
        <w:t xml:space="preserve">The components of this pest categorisation </w:t>
      </w:r>
      <w:r w:rsidR="00E81B46" w:rsidRPr="00643417">
        <w:t>process for</w:t>
      </w:r>
      <w:r w:rsidRPr="00643417">
        <w:t xml:space="preserve"> viruses are</w:t>
      </w:r>
      <w:r w:rsidR="00E81B46" w:rsidRPr="00643417">
        <w:t xml:space="preserve"> presented in </w:t>
      </w:r>
      <w:r w:rsidR="00E81B46" w:rsidRPr="00643417">
        <w:rPr>
          <w:color w:val="000000" w:themeColor="text1"/>
        </w:rPr>
        <w:t>Table 13.1 of Appendix F</w:t>
      </w:r>
      <w:r w:rsidR="00346127" w:rsidRPr="00643417">
        <w:rPr>
          <w:bCs/>
          <w:color w:val="000000" w:themeColor="text1"/>
        </w:rPr>
        <w:t xml:space="preserve"> and the outcome is sum</w:t>
      </w:r>
      <w:r w:rsidR="00523940" w:rsidRPr="00643417">
        <w:rPr>
          <w:bCs/>
          <w:color w:val="000000" w:themeColor="text1"/>
        </w:rPr>
        <w:t>m</w:t>
      </w:r>
      <w:r w:rsidR="00346127" w:rsidRPr="00643417">
        <w:rPr>
          <w:bCs/>
          <w:color w:val="000000" w:themeColor="text1"/>
        </w:rPr>
        <w:t>arised in Chapter 4.4.</w:t>
      </w:r>
    </w:p>
    <w:p w14:paraId="65D5589D" w14:textId="5BCDD409" w:rsidR="009B1431" w:rsidRPr="00643417" w:rsidRDefault="009B1431" w:rsidP="000D17E5">
      <w:pPr>
        <w:pStyle w:val="Heading3"/>
      </w:pPr>
      <w:bookmarkStart w:id="60" w:name="_Toc491319789"/>
      <w:bookmarkStart w:id="61" w:name="_Toc536094556"/>
      <w:r w:rsidRPr="00643417">
        <w:t>Conclusion</w:t>
      </w:r>
      <w:bookmarkEnd w:id="60"/>
      <w:r w:rsidR="0064298B" w:rsidRPr="00643417">
        <w:t xml:space="preserve"> of pest categorisation of viruses transmitted by mealybugs</w:t>
      </w:r>
      <w:bookmarkEnd w:id="61"/>
    </w:p>
    <w:p w14:paraId="44B5616B" w14:textId="7BB80386" w:rsidR="009B1431" w:rsidRPr="00643417" w:rsidRDefault="009B1431" w:rsidP="009B1431">
      <w:pPr>
        <w:rPr>
          <w:bCs/>
          <w:color w:val="000000" w:themeColor="text1"/>
        </w:rPr>
      </w:pPr>
      <w:r w:rsidRPr="00643417">
        <w:rPr>
          <w:bCs/>
          <w:color w:val="000000" w:themeColor="text1"/>
        </w:rPr>
        <w:t>A total of 26 viruses that are transmitted by mealybugs were considered in the pest categorisation process (</w:t>
      </w:r>
      <w:r w:rsidR="00E81B46" w:rsidRPr="00643417">
        <w:rPr>
          <w:color w:val="000000" w:themeColor="text1"/>
        </w:rPr>
        <w:t xml:space="preserve">Table 13.1 of </w:t>
      </w:r>
      <w:r w:rsidRPr="00643417">
        <w:rPr>
          <w:bCs/>
          <w:color w:val="000000" w:themeColor="text1"/>
        </w:rPr>
        <w:t>Appendix F)</w:t>
      </w:r>
      <w:r w:rsidRPr="00643417">
        <w:rPr>
          <w:color w:val="000000" w:themeColor="text1"/>
        </w:rPr>
        <w:t xml:space="preserve">, and </w:t>
      </w:r>
      <w:r w:rsidRPr="00643417">
        <w:rPr>
          <w:bCs/>
          <w:color w:val="000000" w:themeColor="text1"/>
        </w:rPr>
        <w:t>the result</w:t>
      </w:r>
      <w:r w:rsidR="002F57B1" w:rsidRPr="00643417">
        <w:rPr>
          <w:bCs/>
          <w:color w:val="000000" w:themeColor="text1"/>
        </w:rPr>
        <w:t>s</w:t>
      </w:r>
      <w:r w:rsidRPr="00643417">
        <w:rPr>
          <w:bCs/>
          <w:color w:val="000000" w:themeColor="text1"/>
        </w:rPr>
        <w:t xml:space="preserve"> of this pro</w:t>
      </w:r>
      <w:r w:rsidR="00E81B46" w:rsidRPr="00643417">
        <w:rPr>
          <w:bCs/>
          <w:color w:val="000000" w:themeColor="text1"/>
        </w:rPr>
        <w:t>cess are</w:t>
      </w:r>
      <w:r w:rsidR="00EA1E23" w:rsidRPr="00643417">
        <w:rPr>
          <w:bCs/>
          <w:color w:val="000000" w:themeColor="text1"/>
        </w:rPr>
        <w:t xml:space="preserve"> presented in Table 4.2.</w:t>
      </w:r>
    </w:p>
    <w:p w14:paraId="7D670C4D" w14:textId="58AD54A2" w:rsidR="009B1431" w:rsidRPr="00643417" w:rsidRDefault="009B1084" w:rsidP="009B1431">
      <w:pPr>
        <w:rPr>
          <w:color w:val="000000" w:themeColor="text1"/>
        </w:rPr>
      </w:pPr>
      <w:r w:rsidRPr="00643417">
        <w:rPr>
          <w:bCs/>
          <w:color w:val="000000" w:themeColor="text1"/>
        </w:rPr>
        <w:t>Nine</w:t>
      </w:r>
      <w:r w:rsidR="009B1431" w:rsidRPr="00643417">
        <w:rPr>
          <w:color w:val="000000" w:themeColor="text1"/>
        </w:rPr>
        <w:t xml:space="preserve"> viruses that are transmitted by mealybugs were identified as quarantine pests for Australia, namely </w:t>
      </w:r>
      <w:r w:rsidR="009B1431" w:rsidRPr="00643417">
        <w:rPr>
          <w:bCs/>
          <w:color w:val="000000" w:themeColor="text1"/>
        </w:rPr>
        <w:t xml:space="preserve">BSVNV, </w:t>
      </w:r>
      <w:r w:rsidR="009B1431" w:rsidRPr="00643417">
        <w:rPr>
          <w:color w:val="000000" w:themeColor="text1"/>
        </w:rPr>
        <w:t>CSSV, CiYMV, ComYMV, DBALV, GVB ‘c</w:t>
      </w:r>
      <w:r w:rsidRPr="00643417">
        <w:rPr>
          <w:color w:val="000000" w:themeColor="text1"/>
        </w:rPr>
        <w:t>orky bark’ strains, KTSV</w:t>
      </w:r>
      <w:r w:rsidR="009B1431" w:rsidRPr="00643417">
        <w:rPr>
          <w:color w:val="000000" w:themeColor="text1"/>
        </w:rPr>
        <w:t>, PYMoV and S</w:t>
      </w:r>
      <w:r w:rsidR="002F57B1" w:rsidRPr="00643417">
        <w:rPr>
          <w:color w:val="000000" w:themeColor="text1"/>
        </w:rPr>
        <w:t>C</w:t>
      </w:r>
      <w:r w:rsidR="00724ABB" w:rsidRPr="00643417">
        <w:rPr>
          <w:color w:val="000000" w:themeColor="text1"/>
        </w:rPr>
        <w:t>BMOV. Seven</w:t>
      </w:r>
      <w:r w:rsidR="009B1431" w:rsidRPr="00643417">
        <w:rPr>
          <w:color w:val="000000" w:themeColor="text1"/>
        </w:rPr>
        <w:t>teen other viruses were assessed not to be quarantine pests for Australia because they are present in the PRA area and not under official control.</w:t>
      </w:r>
    </w:p>
    <w:p w14:paraId="754FDC48" w14:textId="5B9393D1" w:rsidR="009B1431" w:rsidRPr="00643417" w:rsidRDefault="009B1431" w:rsidP="009B1431">
      <w:pPr>
        <w:pStyle w:val="Caption"/>
      </w:pPr>
      <w:bookmarkStart w:id="62" w:name="_Toc491319826"/>
      <w:bookmarkStart w:id="63" w:name="_Toc536094593"/>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4</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2</w:t>
      </w:r>
      <w:r w:rsidR="00DC2634" w:rsidRPr="00643417">
        <w:rPr>
          <w:noProof/>
        </w:rPr>
        <w:fldChar w:fldCharType="end"/>
      </w:r>
      <w:r w:rsidRPr="00643417">
        <w:t xml:space="preserve"> </w:t>
      </w:r>
      <w:r w:rsidR="00346127" w:rsidRPr="00643417">
        <w:t>Outcome</w:t>
      </w:r>
      <w:r w:rsidRPr="00643417">
        <w:t xml:space="preserve"> of pest categorisation of viruses transmitted by mealybugs</w:t>
      </w:r>
      <w:bookmarkEnd w:id="62"/>
      <w:bookmarkEnd w:id="63"/>
    </w:p>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2834"/>
        <w:gridCol w:w="2005"/>
        <w:gridCol w:w="23"/>
      </w:tblGrid>
      <w:tr w:rsidR="009B1431" w:rsidRPr="00643417" w14:paraId="26EF01D3" w14:textId="77777777" w:rsidTr="004D0CD7">
        <w:trPr>
          <w:gridAfter w:val="1"/>
          <w:wAfter w:w="13" w:type="pct"/>
          <w:cantSplit/>
          <w:tblHeader/>
        </w:trPr>
        <w:tc>
          <w:tcPr>
            <w:tcW w:w="2291" w:type="pct"/>
            <w:tcBorders>
              <w:top w:val="single" w:sz="4" w:space="0" w:color="auto"/>
            </w:tcBorders>
          </w:tcPr>
          <w:p w14:paraId="13C2AF2B" w14:textId="77777777" w:rsidR="009B1431" w:rsidRPr="00643417" w:rsidRDefault="009B1431" w:rsidP="004D0CD7">
            <w:pPr>
              <w:pStyle w:val="TableHeading"/>
              <w:rPr>
                <w:i/>
                <w:color w:val="000000" w:themeColor="text1"/>
                <w:szCs w:val="18"/>
              </w:rPr>
            </w:pPr>
            <w:r w:rsidRPr="00643417">
              <w:rPr>
                <w:color w:val="000000" w:themeColor="text1"/>
                <w:szCs w:val="18"/>
              </w:rPr>
              <w:t>Virus species</w:t>
            </w:r>
          </w:p>
        </w:tc>
        <w:tc>
          <w:tcPr>
            <w:tcW w:w="1579" w:type="pct"/>
            <w:tcBorders>
              <w:top w:val="single" w:sz="4" w:space="0" w:color="auto"/>
            </w:tcBorders>
          </w:tcPr>
          <w:p w14:paraId="2EC6C596" w14:textId="77777777" w:rsidR="009B1431" w:rsidRPr="00643417" w:rsidRDefault="009B1431" w:rsidP="004D0CD7">
            <w:pPr>
              <w:pStyle w:val="TableHeading"/>
              <w:rPr>
                <w:i/>
                <w:color w:val="000000" w:themeColor="text1"/>
                <w:szCs w:val="18"/>
              </w:rPr>
            </w:pPr>
            <w:r w:rsidRPr="00643417">
              <w:rPr>
                <w:color w:val="000000" w:themeColor="text1"/>
                <w:szCs w:val="18"/>
              </w:rPr>
              <w:t>Acronym</w:t>
            </w:r>
          </w:p>
        </w:tc>
        <w:tc>
          <w:tcPr>
            <w:tcW w:w="1117" w:type="pct"/>
            <w:tcBorders>
              <w:top w:val="single" w:sz="4" w:space="0" w:color="auto"/>
            </w:tcBorders>
          </w:tcPr>
          <w:p w14:paraId="1A96D17A" w14:textId="77777777" w:rsidR="009B1431" w:rsidRPr="00643417" w:rsidRDefault="009B1431" w:rsidP="004D0CD7">
            <w:pPr>
              <w:pStyle w:val="TableHeading"/>
              <w:rPr>
                <w:color w:val="000000" w:themeColor="text1"/>
                <w:szCs w:val="18"/>
              </w:rPr>
            </w:pPr>
            <w:r w:rsidRPr="00643417">
              <w:rPr>
                <w:color w:val="000000" w:themeColor="text1"/>
                <w:szCs w:val="18"/>
              </w:rPr>
              <w:t>Consider further as quarantine pest</w:t>
            </w:r>
          </w:p>
        </w:tc>
      </w:tr>
      <w:tr w:rsidR="009B1431" w:rsidRPr="00643417" w14:paraId="4E636E7D" w14:textId="77777777" w:rsidTr="004D0CD7">
        <w:trPr>
          <w:cantSplit/>
        </w:trPr>
        <w:tc>
          <w:tcPr>
            <w:tcW w:w="2291" w:type="pct"/>
          </w:tcPr>
          <w:p w14:paraId="3A25C096" w14:textId="77777777" w:rsidR="009B1431" w:rsidRPr="00643417" w:rsidRDefault="009B1431" w:rsidP="004D0CD7">
            <w:pPr>
              <w:pStyle w:val="TableText"/>
              <w:rPr>
                <w:rFonts w:cs="OneGulliverA"/>
                <w:i/>
                <w:color w:val="000000" w:themeColor="text1"/>
                <w:szCs w:val="18"/>
              </w:rPr>
            </w:pPr>
            <w:r w:rsidRPr="00643417">
              <w:rPr>
                <w:i/>
                <w:color w:val="000000" w:themeColor="text1"/>
                <w:szCs w:val="18"/>
              </w:rPr>
              <w:t>Banana streak GF virus</w:t>
            </w:r>
          </w:p>
        </w:tc>
        <w:tc>
          <w:tcPr>
            <w:tcW w:w="1579" w:type="pct"/>
          </w:tcPr>
          <w:p w14:paraId="555A1887" w14:textId="77777777" w:rsidR="009B1431" w:rsidRPr="00643417" w:rsidRDefault="009B1431" w:rsidP="004D0CD7">
            <w:pPr>
              <w:pStyle w:val="TableText"/>
              <w:rPr>
                <w:rFonts w:cs="OneGulliverA"/>
                <w:color w:val="000000" w:themeColor="text1"/>
                <w:szCs w:val="18"/>
              </w:rPr>
            </w:pPr>
            <w:r w:rsidRPr="00643417">
              <w:rPr>
                <w:color w:val="000000" w:themeColor="text1"/>
                <w:szCs w:val="18"/>
              </w:rPr>
              <w:t>BSGFV</w:t>
            </w:r>
          </w:p>
        </w:tc>
        <w:tc>
          <w:tcPr>
            <w:tcW w:w="1130" w:type="pct"/>
            <w:gridSpan w:val="2"/>
          </w:tcPr>
          <w:p w14:paraId="7C6BCB4E" w14:textId="77777777" w:rsidR="009B1431" w:rsidRPr="00643417" w:rsidRDefault="009B1431" w:rsidP="004D0CD7">
            <w:pPr>
              <w:pStyle w:val="TableText"/>
              <w:rPr>
                <w:rFonts w:cs="OneGulliverA"/>
                <w:i/>
                <w:color w:val="000000" w:themeColor="text1"/>
                <w:szCs w:val="18"/>
              </w:rPr>
            </w:pPr>
            <w:r w:rsidRPr="00643417">
              <w:rPr>
                <w:bCs/>
                <w:color w:val="000000" w:themeColor="text1"/>
                <w:szCs w:val="18"/>
              </w:rPr>
              <w:t>No</w:t>
            </w:r>
          </w:p>
        </w:tc>
      </w:tr>
      <w:tr w:rsidR="009B1431" w:rsidRPr="00643417" w14:paraId="6E236D65" w14:textId="77777777" w:rsidTr="004D0CD7">
        <w:trPr>
          <w:cantSplit/>
        </w:trPr>
        <w:tc>
          <w:tcPr>
            <w:tcW w:w="2291" w:type="pct"/>
          </w:tcPr>
          <w:p w14:paraId="579294B0" w14:textId="77777777" w:rsidR="009B1431" w:rsidRPr="00643417" w:rsidRDefault="009B1431" w:rsidP="004D0CD7">
            <w:pPr>
              <w:pStyle w:val="TableText"/>
              <w:rPr>
                <w:rFonts w:cs="OneGulliverA"/>
                <w:i/>
                <w:color w:val="000000" w:themeColor="text1"/>
                <w:szCs w:val="18"/>
              </w:rPr>
            </w:pPr>
            <w:r w:rsidRPr="00643417">
              <w:rPr>
                <w:i/>
                <w:color w:val="000000" w:themeColor="text1"/>
                <w:szCs w:val="18"/>
              </w:rPr>
              <w:t>Banana streak MY virus</w:t>
            </w:r>
            <w:r w:rsidRPr="00643417">
              <w:rPr>
                <w:color w:val="000000" w:themeColor="text1"/>
                <w:szCs w:val="18"/>
              </w:rPr>
              <w:t xml:space="preserve"> </w:t>
            </w:r>
          </w:p>
        </w:tc>
        <w:tc>
          <w:tcPr>
            <w:tcW w:w="1579" w:type="pct"/>
          </w:tcPr>
          <w:p w14:paraId="2D5F17A1" w14:textId="77777777" w:rsidR="009B1431" w:rsidRPr="00643417" w:rsidRDefault="009B1431" w:rsidP="004D0CD7">
            <w:pPr>
              <w:pStyle w:val="TableText"/>
              <w:rPr>
                <w:rFonts w:cs="OneGulliverA"/>
                <w:color w:val="000000" w:themeColor="text1"/>
                <w:szCs w:val="18"/>
              </w:rPr>
            </w:pPr>
            <w:r w:rsidRPr="00643417">
              <w:rPr>
                <w:color w:val="000000" w:themeColor="text1"/>
                <w:szCs w:val="18"/>
              </w:rPr>
              <w:t>BSMYV</w:t>
            </w:r>
          </w:p>
        </w:tc>
        <w:tc>
          <w:tcPr>
            <w:tcW w:w="1130" w:type="pct"/>
            <w:gridSpan w:val="2"/>
          </w:tcPr>
          <w:p w14:paraId="341A4059" w14:textId="77777777" w:rsidR="009B1431" w:rsidRPr="00643417" w:rsidRDefault="009B1431" w:rsidP="004D0CD7">
            <w:pPr>
              <w:pStyle w:val="TableText"/>
              <w:rPr>
                <w:color w:val="000000" w:themeColor="text1"/>
                <w:szCs w:val="18"/>
              </w:rPr>
            </w:pPr>
            <w:r w:rsidRPr="00643417">
              <w:rPr>
                <w:color w:val="000000" w:themeColor="text1"/>
                <w:szCs w:val="18"/>
              </w:rPr>
              <w:t>No</w:t>
            </w:r>
          </w:p>
        </w:tc>
      </w:tr>
      <w:tr w:rsidR="009B1431" w:rsidRPr="00643417" w14:paraId="01EBDFDD" w14:textId="77777777" w:rsidTr="004D0CD7">
        <w:trPr>
          <w:cantSplit/>
        </w:trPr>
        <w:tc>
          <w:tcPr>
            <w:tcW w:w="2291" w:type="pct"/>
          </w:tcPr>
          <w:p w14:paraId="6028BE71" w14:textId="77777777" w:rsidR="009B1431" w:rsidRPr="00643417" w:rsidRDefault="009B1431" w:rsidP="004D0CD7">
            <w:pPr>
              <w:pStyle w:val="TableText"/>
              <w:rPr>
                <w:rFonts w:cs="OneGulliverA"/>
                <w:i/>
                <w:color w:val="000000" w:themeColor="text1"/>
                <w:szCs w:val="18"/>
              </w:rPr>
            </w:pPr>
            <w:r w:rsidRPr="00643417">
              <w:rPr>
                <w:bCs/>
                <w:i/>
                <w:color w:val="000000" w:themeColor="text1"/>
                <w:szCs w:val="18"/>
              </w:rPr>
              <w:t>Banana streak OL virus</w:t>
            </w:r>
          </w:p>
        </w:tc>
        <w:tc>
          <w:tcPr>
            <w:tcW w:w="1579" w:type="pct"/>
          </w:tcPr>
          <w:p w14:paraId="161ECD8B" w14:textId="77777777" w:rsidR="009B1431" w:rsidRPr="00643417" w:rsidRDefault="009B1431" w:rsidP="004D0CD7">
            <w:pPr>
              <w:pStyle w:val="TableText"/>
              <w:rPr>
                <w:rFonts w:cs="OneGulliverA"/>
                <w:color w:val="000000" w:themeColor="text1"/>
                <w:szCs w:val="18"/>
              </w:rPr>
            </w:pPr>
            <w:r w:rsidRPr="00643417">
              <w:rPr>
                <w:bCs/>
                <w:color w:val="000000" w:themeColor="text1"/>
                <w:szCs w:val="18"/>
              </w:rPr>
              <w:t>BSOLV</w:t>
            </w:r>
          </w:p>
        </w:tc>
        <w:tc>
          <w:tcPr>
            <w:tcW w:w="1130" w:type="pct"/>
            <w:gridSpan w:val="2"/>
          </w:tcPr>
          <w:p w14:paraId="36C014D4" w14:textId="77777777" w:rsidR="009B1431" w:rsidRPr="00643417" w:rsidRDefault="009B1431" w:rsidP="004D0CD7">
            <w:pPr>
              <w:pStyle w:val="TableText"/>
              <w:rPr>
                <w:color w:val="000000" w:themeColor="text1"/>
                <w:szCs w:val="18"/>
              </w:rPr>
            </w:pPr>
            <w:r w:rsidRPr="00643417">
              <w:rPr>
                <w:color w:val="000000" w:themeColor="text1"/>
                <w:szCs w:val="18"/>
              </w:rPr>
              <w:t>No</w:t>
            </w:r>
          </w:p>
        </w:tc>
      </w:tr>
      <w:tr w:rsidR="009B1431" w:rsidRPr="00643417" w14:paraId="655F7207" w14:textId="77777777" w:rsidTr="004D0CD7">
        <w:trPr>
          <w:cantSplit/>
        </w:trPr>
        <w:tc>
          <w:tcPr>
            <w:tcW w:w="2291" w:type="pct"/>
          </w:tcPr>
          <w:p w14:paraId="50F7C267" w14:textId="77777777" w:rsidR="009B1431" w:rsidRPr="00643417" w:rsidRDefault="009B1431" w:rsidP="004D0CD7">
            <w:pPr>
              <w:pStyle w:val="TableText"/>
              <w:rPr>
                <w:rFonts w:cs="OneGulliverA"/>
                <w:i/>
                <w:color w:val="000000" w:themeColor="text1"/>
                <w:szCs w:val="18"/>
              </w:rPr>
            </w:pPr>
            <w:r w:rsidRPr="00643417">
              <w:rPr>
                <w:rFonts w:cs="OneGulliverA"/>
                <w:i/>
                <w:color w:val="000000" w:themeColor="text1"/>
                <w:szCs w:val="18"/>
              </w:rPr>
              <w:t>Banana streak VN virus</w:t>
            </w:r>
          </w:p>
        </w:tc>
        <w:tc>
          <w:tcPr>
            <w:tcW w:w="1579" w:type="pct"/>
          </w:tcPr>
          <w:p w14:paraId="4BE9CE33" w14:textId="77777777" w:rsidR="009B1431" w:rsidRPr="00643417" w:rsidRDefault="009B1431" w:rsidP="004D0CD7">
            <w:pPr>
              <w:pStyle w:val="TableText"/>
              <w:rPr>
                <w:rFonts w:cs="OneGulliverA"/>
                <w:color w:val="000000" w:themeColor="text1"/>
                <w:szCs w:val="18"/>
              </w:rPr>
            </w:pPr>
            <w:r w:rsidRPr="00643417">
              <w:rPr>
                <w:rFonts w:cs="OneGulliverA"/>
                <w:color w:val="000000" w:themeColor="text1"/>
                <w:szCs w:val="18"/>
              </w:rPr>
              <w:t>BSVNV</w:t>
            </w:r>
          </w:p>
        </w:tc>
        <w:tc>
          <w:tcPr>
            <w:tcW w:w="1130" w:type="pct"/>
            <w:gridSpan w:val="2"/>
          </w:tcPr>
          <w:p w14:paraId="639850C5" w14:textId="77777777" w:rsidR="009B1431" w:rsidRPr="00643417" w:rsidRDefault="009B1431" w:rsidP="004D0CD7">
            <w:pPr>
              <w:pStyle w:val="TableText"/>
              <w:rPr>
                <w:color w:val="000000" w:themeColor="text1"/>
                <w:szCs w:val="18"/>
              </w:rPr>
            </w:pPr>
            <w:r w:rsidRPr="00643417">
              <w:rPr>
                <w:color w:val="000000" w:themeColor="text1"/>
                <w:szCs w:val="18"/>
              </w:rPr>
              <w:t>Yes</w:t>
            </w:r>
          </w:p>
        </w:tc>
      </w:tr>
      <w:tr w:rsidR="009B1431" w:rsidRPr="00643417" w14:paraId="120E8C86" w14:textId="77777777" w:rsidTr="004D0CD7">
        <w:trPr>
          <w:cantSplit/>
        </w:trPr>
        <w:tc>
          <w:tcPr>
            <w:tcW w:w="2291" w:type="pct"/>
          </w:tcPr>
          <w:p w14:paraId="19A655EE" w14:textId="77777777" w:rsidR="009B1431" w:rsidRPr="00643417" w:rsidRDefault="009B1431" w:rsidP="004D0CD7">
            <w:pPr>
              <w:pStyle w:val="TableText"/>
              <w:rPr>
                <w:rFonts w:cs="OneGulliverA"/>
                <w:i/>
                <w:color w:val="000000" w:themeColor="text1"/>
                <w:szCs w:val="18"/>
              </w:rPr>
            </w:pPr>
            <w:r w:rsidRPr="00643417">
              <w:rPr>
                <w:rFonts w:cs="OneGulliverA"/>
                <w:i/>
                <w:color w:val="000000" w:themeColor="text1"/>
                <w:szCs w:val="18"/>
              </w:rPr>
              <w:t>Cacao swollen shoot virus</w:t>
            </w:r>
          </w:p>
        </w:tc>
        <w:tc>
          <w:tcPr>
            <w:tcW w:w="1579" w:type="pct"/>
          </w:tcPr>
          <w:p w14:paraId="1D3B47B5" w14:textId="77777777" w:rsidR="009B1431" w:rsidRPr="00643417" w:rsidRDefault="009B1431" w:rsidP="004D0CD7">
            <w:pPr>
              <w:pStyle w:val="TableText"/>
              <w:rPr>
                <w:rFonts w:cs="OneGulliverA"/>
                <w:color w:val="000000" w:themeColor="text1"/>
                <w:szCs w:val="18"/>
              </w:rPr>
            </w:pPr>
            <w:r w:rsidRPr="00643417">
              <w:rPr>
                <w:rFonts w:cs="OneGulliverA"/>
                <w:color w:val="000000" w:themeColor="text1"/>
                <w:szCs w:val="18"/>
              </w:rPr>
              <w:t>CSSV</w:t>
            </w:r>
          </w:p>
        </w:tc>
        <w:tc>
          <w:tcPr>
            <w:tcW w:w="1130" w:type="pct"/>
            <w:gridSpan w:val="2"/>
          </w:tcPr>
          <w:p w14:paraId="063A9FBB" w14:textId="77777777" w:rsidR="009B1431" w:rsidRPr="00643417" w:rsidRDefault="009B1431" w:rsidP="004D0CD7">
            <w:pPr>
              <w:pStyle w:val="TableText"/>
              <w:rPr>
                <w:rFonts w:cs="OneGulliverA"/>
                <w:i/>
                <w:color w:val="000000" w:themeColor="text1"/>
                <w:szCs w:val="18"/>
              </w:rPr>
            </w:pPr>
            <w:r w:rsidRPr="00643417">
              <w:rPr>
                <w:color w:val="000000" w:themeColor="text1"/>
                <w:szCs w:val="18"/>
              </w:rPr>
              <w:t>Yes</w:t>
            </w:r>
          </w:p>
        </w:tc>
      </w:tr>
      <w:tr w:rsidR="009B1431" w:rsidRPr="00643417" w14:paraId="5CEAFFC1" w14:textId="77777777" w:rsidTr="004D0CD7">
        <w:trPr>
          <w:cantSplit/>
        </w:trPr>
        <w:tc>
          <w:tcPr>
            <w:tcW w:w="2291" w:type="pct"/>
          </w:tcPr>
          <w:p w14:paraId="53319E03" w14:textId="77777777" w:rsidR="009B1431" w:rsidRPr="00643417" w:rsidRDefault="009B1431" w:rsidP="004D0CD7">
            <w:pPr>
              <w:pStyle w:val="TableText"/>
              <w:rPr>
                <w:rFonts w:cs="OneGulliverA"/>
                <w:i/>
                <w:color w:val="000000" w:themeColor="text1"/>
                <w:szCs w:val="18"/>
              </w:rPr>
            </w:pPr>
            <w:r w:rsidRPr="00643417">
              <w:rPr>
                <w:rFonts w:cs="OneGulliverA"/>
                <w:i/>
                <w:color w:val="000000" w:themeColor="text1"/>
                <w:szCs w:val="18"/>
              </w:rPr>
              <w:t>Citrus yellow mosaic virus</w:t>
            </w:r>
          </w:p>
        </w:tc>
        <w:tc>
          <w:tcPr>
            <w:tcW w:w="1579" w:type="pct"/>
          </w:tcPr>
          <w:p w14:paraId="3187AECF" w14:textId="77777777" w:rsidR="009B1431" w:rsidRPr="00643417" w:rsidRDefault="009B1431" w:rsidP="004D0CD7">
            <w:pPr>
              <w:pStyle w:val="TableText"/>
              <w:rPr>
                <w:rFonts w:cs="OneGulliverA"/>
                <w:color w:val="000000" w:themeColor="text1"/>
                <w:szCs w:val="18"/>
              </w:rPr>
            </w:pPr>
            <w:r w:rsidRPr="00643417">
              <w:rPr>
                <w:rFonts w:cs="OneGulliverA"/>
                <w:color w:val="000000" w:themeColor="text1"/>
                <w:szCs w:val="18"/>
              </w:rPr>
              <w:t>CiYMV</w:t>
            </w:r>
          </w:p>
        </w:tc>
        <w:tc>
          <w:tcPr>
            <w:tcW w:w="1130" w:type="pct"/>
            <w:gridSpan w:val="2"/>
          </w:tcPr>
          <w:p w14:paraId="3D4A0D3F" w14:textId="77777777" w:rsidR="009B1431" w:rsidRPr="00643417" w:rsidRDefault="009B1431" w:rsidP="004D0CD7">
            <w:pPr>
              <w:pStyle w:val="TableText"/>
              <w:rPr>
                <w:rFonts w:cs="OneGulliverA"/>
                <w:i/>
                <w:color w:val="000000" w:themeColor="text1"/>
                <w:szCs w:val="18"/>
              </w:rPr>
            </w:pPr>
            <w:r w:rsidRPr="00643417">
              <w:rPr>
                <w:color w:val="000000" w:themeColor="text1"/>
                <w:szCs w:val="18"/>
              </w:rPr>
              <w:t>Yes</w:t>
            </w:r>
          </w:p>
        </w:tc>
      </w:tr>
      <w:tr w:rsidR="009B1431" w:rsidRPr="00643417" w14:paraId="6FA598FD" w14:textId="77777777" w:rsidTr="004D0CD7">
        <w:trPr>
          <w:cantSplit/>
        </w:trPr>
        <w:tc>
          <w:tcPr>
            <w:tcW w:w="2291" w:type="pct"/>
          </w:tcPr>
          <w:p w14:paraId="3E626F19" w14:textId="77777777" w:rsidR="009B1431" w:rsidRPr="00643417" w:rsidRDefault="009B1431" w:rsidP="004D0CD7">
            <w:pPr>
              <w:pStyle w:val="TableText"/>
              <w:rPr>
                <w:rFonts w:cs="OneGulliverA"/>
                <w:i/>
                <w:color w:val="000000" w:themeColor="text1"/>
                <w:szCs w:val="18"/>
              </w:rPr>
            </w:pPr>
            <w:r w:rsidRPr="00643417">
              <w:rPr>
                <w:rFonts w:cs="OneGulliverA"/>
                <w:i/>
                <w:color w:val="000000" w:themeColor="text1"/>
                <w:szCs w:val="18"/>
              </w:rPr>
              <w:t>Commelina yellow mottle virus</w:t>
            </w:r>
          </w:p>
        </w:tc>
        <w:tc>
          <w:tcPr>
            <w:tcW w:w="1579" w:type="pct"/>
          </w:tcPr>
          <w:p w14:paraId="614CDFB5" w14:textId="77777777" w:rsidR="009B1431" w:rsidRPr="00643417" w:rsidRDefault="009B1431" w:rsidP="004D0CD7">
            <w:pPr>
              <w:pStyle w:val="TableText"/>
              <w:rPr>
                <w:rFonts w:cs="OneGulliverA"/>
                <w:color w:val="000000" w:themeColor="text1"/>
                <w:szCs w:val="18"/>
              </w:rPr>
            </w:pPr>
            <w:r w:rsidRPr="00643417">
              <w:rPr>
                <w:rFonts w:cs="OneGulliverA"/>
                <w:color w:val="000000" w:themeColor="text1"/>
                <w:szCs w:val="18"/>
              </w:rPr>
              <w:t>ComYMV</w:t>
            </w:r>
          </w:p>
        </w:tc>
        <w:tc>
          <w:tcPr>
            <w:tcW w:w="1130" w:type="pct"/>
            <w:gridSpan w:val="2"/>
          </w:tcPr>
          <w:p w14:paraId="5D2F037C" w14:textId="77777777" w:rsidR="009B1431" w:rsidRPr="00643417" w:rsidRDefault="009B1431" w:rsidP="004D0CD7">
            <w:pPr>
              <w:pStyle w:val="TableText"/>
              <w:rPr>
                <w:rFonts w:cs="OneGulliverA"/>
                <w:i/>
                <w:color w:val="000000" w:themeColor="text1"/>
                <w:szCs w:val="18"/>
              </w:rPr>
            </w:pPr>
            <w:r w:rsidRPr="00643417">
              <w:rPr>
                <w:color w:val="000000" w:themeColor="text1"/>
                <w:szCs w:val="18"/>
              </w:rPr>
              <w:t>Yes</w:t>
            </w:r>
          </w:p>
        </w:tc>
      </w:tr>
      <w:tr w:rsidR="009B1431" w:rsidRPr="00643417" w14:paraId="5DB1E301" w14:textId="77777777" w:rsidTr="004D0CD7">
        <w:trPr>
          <w:cantSplit/>
        </w:trPr>
        <w:tc>
          <w:tcPr>
            <w:tcW w:w="2291" w:type="pct"/>
          </w:tcPr>
          <w:p w14:paraId="3EEB2629" w14:textId="77777777" w:rsidR="009B1431" w:rsidRPr="00643417" w:rsidRDefault="009B1431" w:rsidP="004D0CD7">
            <w:pPr>
              <w:pStyle w:val="TableText"/>
              <w:rPr>
                <w:rFonts w:cs="OneGulliverA"/>
                <w:i/>
                <w:color w:val="000000" w:themeColor="text1"/>
                <w:szCs w:val="18"/>
              </w:rPr>
            </w:pPr>
            <w:r w:rsidRPr="00643417">
              <w:rPr>
                <w:rFonts w:cs="OneGulliverA"/>
                <w:i/>
                <w:color w:val="000000" w:themeColor="text1"/>
                <w:szCs w:val="18"/>
              </w:rPr>
              <w:t>Dioscorea bacilliform AL virus</w:t>
            </w:r>
          </w:p>
        </w:tc>
        <w:tc>
          <w:tcPr>
            <w:tcW w:w="1579" w:type="pct"/>
          </w:tcPr>
          <w:p w14:paraId="5E23BD4C" w14:textId="77777777" w:rsidR="009B1431" w:rsidRPr="00643417" w:rsidRDefault="009B1431" w:rsidP="004D0CD7">
            <w:pPr>
              <w:pStyle w:val="TableText"/>
              <w:rPr>
                <w:rFonts w:cs="OneGulliverA"/>
                <w:color w:val="000000" w:themeColor="text1"/>
                <w:szCs w:val="18"/>
              </w:rPr>
            </w:pPr>
            <w:r w:rsidRPr="00643417">
              <w:rPr>
                <w:rFonts w:cs="OneGulliverA"/>
                <w:color w:val="000000" w:themeColor="text1"/>
                <w:szCs w:val="18"/>
              </w:rPr>
              <w:t>DBALV</w:t>
            </w:r>
          </w:p>
        </w:tc>
        <w:tc>
          <w:tcPr>
            <w:tcW w:w="1130" w:type="pct"/>
            <w:gridSpan w:val="2"/>
          </w:tcPr>
          <w:p w14:paraId="1C21F49D" w14:textId="77777777" w:rsidR="009B1431" w:rsidRPr="00643417" w:rsidRDefault="009B1431" w:rsidP="004D0CD7">
            <w:pPr>
              <w:pStyle w:val="TableText"/>
              <w:rPr>
                <w:rFonts w:cs="OneGulliverA"/>
                <w:i/>
                <w:color w:val="000000" w:themeColor="text1"/>
                <w:szCs w:val="18"/>
              </w:rPr>
            </w:pPr>
            <w:r w:rsidRPr="00643417">
              <w:rPr>
                <w:color w:val="000000" w:themeColor="text1"/>
                <w:szCs w:val="18"/>
              </w:rPr>
              <w:t>Yes</w:t>
            </w:r>
          </w:p>
        </w:tc>
      </w:tr>
      <w:tr w:rsidR="009B1431" w:rsidRPr="00643417" w14:paraId="16A426CA" w14:textId="77777777" w:rsidTr="004D0CD7">
        <w:trPr>
          <w:cantSplit/>
        </w:trPr>
        <w:tc>
          <w:tcPr>
            <w:tcW w:w="2291" w:type="pct"/>
          </w:tcPr>
          <w:p w14:paraId="0C5E9181" w14:textId="77777777" w:rsidR="009B1431" w:rsidRPr="00643417" w:rsidRDefault="009B1431" w:rsidP="004D0CD7">
            <w:pPr>
              <w:pStyle w:val="TableText"/>
              <w:rPr>
                <w:rFonts w:cs="OneGulliverA"/>
                <w:i/>
                <w:color w:val="000000" w:themeColor="text1"/>
                <w:szCs w:val="18"/>
              </w:rPr>
            </w:pPr>
            <w:r w:rsidRPr="00643417">
              <w:rPr>
                <w:bCs/>
                <w:i/>
                <w:color w:val="000000" w:themeColor="text1"/>
                <w:szCs w:val="18"/>
              </w:rPr>
              <w:t>Grapevine leafroll-associated virus 1</w:t>
            </w:r>
          </w:p>
        </w:tc>
        <w:tc>
          <w:tcPr>
            <w:tcW w:w="1579" w:type="pct"/>
          </w:tcPr>
          <w:p w14:paraId="2300CA2C" w14:textId="77777777" w:rsidR="009B1431" w:rsidRPr="00643417" w:rsidRDefault="009B1431" w:rsidP="004D0CD7">
            <w:pPr>
              <w:pStyle w:val="TableText"/>
              <w:rPr>
                <w:rFonts w:cs="OneGulliverA"/>
                <w:color w:val="000000" w:themeColor="text1"/>
                <w:szCs w:val="18"/>
              </w:rPr>
            </w:pPr>
            <w:r w:rsidRPr="00643417">
              <w:rPr>
                <w:bCs/>
                <w:color w:val="000000" w:themeColor="text1"/>
                <w:szCs w:val="18"/>
              </w:rPr>
              <w:t>GLRaV-1</w:t>
            </w:r>
          </w:p>
        </w:tc>
        <w:tc>
          <w:tcPr>
            <w:tcW w:w="1130" w:type="pct"/>
            <w:gridSpan w:val="2"/>
          </w:tcPr>
          <w:p w14:paraId="7058B852" w14:textId="77777777" w:rsidR="009B1431" w:rsidRPr="00643417" w:rsidRDefault="009B1431" w:rsidP="004D0CD7">
            <w:pPr>
              <w:pStyle w:val="TableText"/>
              <w:rPr>
                <w:color w:val="000000" w:themeColor="text1"/>
                <w:szCs w:val="18"/>
              </w:rPr>
            </w:pPr>
            <w:r w:rsidRPr="00643417">
              <w:rPr>
                <w:bCs/>
                <w:color w:val="000000" w:themeColor="text1"/>
                <w:szCs w:val="18"/>
              </w:rPr>
              <w:t>No</w:t>
            </w:r>
          </w:p>
        </w:tc>
      </w:tr>
      <w:tr w:rsidR="009B1431" w:rsidRPr="00643417" w14:paraId="604368E2" w14:textId="77777777" w:rsidTr="004D0CD7">
        <w:trPr>
          <w:cantSplit/>
        </w:trPr>
        <w:tc>
          <w:tcPr>
            <w:tcW w:w="2291" w:type="pct"/>
          </w:tcPr>
          <w:p w14:paraId="3270D6BF" w14:textId="77777777" w:rsidR="009B1431" w:rsidRPr="00643417" w:rsidRDefault="009B1431" w:rsidP="004D0CD7">
            <w:pPr>
              <w:pStyle w:val="TableText"/>
              <w:rPr>
                <w:bCs/>
                <w:i/>
                <w:color w:val="000000" w:themeColor="text1"/>
                <w:szCs w:val="18"/>
              </w:rPr>
            </w:pPr>
            <w:r w:rsidRPr="00643417">
              <w:rPr>
                <w:bCs/>
                <w:i/>
                <w:color w:val="000000" w:themeColor="text1"/>
                <w:szCs w:val="18"/>
              </w:rPr>
              <w:t>Grapevine leafroll-associated virus 3</w:t>
            </w:r>
          </w:p>
        </w:tc>
        <w:tc>
          <w:tcPr>
            <w:tcW w:w="1579" w:type="pct"/>
          </w:tcPr>
          <w:p w14:paraId="2DEB1C2E" w14:textId="77777777" w:rsidR="009B1431" w:rsidRPr="00643417" w:rsidRDefault="009B1431" w:rsidP="004D0CD7">
            <w:pPr>
              <w:pStyle w:val="TableText"/>
              <w:rPr>
                <w:rFonts w:cs="OneGulliverA"/>
                <w:color w:val="000000" w:themeColor="text1"/>
                <w:szCs w:val="18"/>
              </w:rPr>
            </w:pPr>
            <w:r w:rsidRPr="00643417">
              <w:rPr>
                <w:bCs/>
                <w:color w:val="000000" w:themeColor="text1"/>
                <w:szCs w:val="18"/>
              </w:rPr>
              <w:t>GLRaV-3</w:t>
            </w:r>
          </w:p>
        </w:tc>
        <w:tc>
          <w:tcPr>
            <w:tcW w:w="1130" w:type="pct"/>
            <w:gridSpan w:val="2"/>
          </w:tcPr>
          <w:p w14:paraId="2FA4CC6E" w14:textId="77777777" w:rsidR="009B1431" w:rsidRPr="00643417" w:rsidRDefault="009B1431" w:rsidP="004D0CD7">
            <w:pPr>
              <w:pStyle w:val="TableText"/>
              <w:rPr>
                <w:color w:val="000000" w:themeColor="text1"/>
                <w:szCs w:val="18"/>
              </w:rPr>
            </w:pPr>
            <w:r w:rsidRPr="00643417">
              <w:rPr>
                <w:color w:val="000000" w:themeColor="text1"/>
                <w:szCs w:val="18"/>
              </w:rPr>
              <w:t>No</w:t>
            </w:r>
          </w:p>
        </w:tc>
      </w:tr>
      <w:tr w:rsidR="009B1431" w:rsidRPr="00643417" w14:paraId="1D899527" w14:textId="77777777" w:rsidTr="004D0CD7">
        <w:trPr>
          <w:cantSplit/>
        </w:trPr>
        <w:tc>
          <w:tcPr>
            <w:tcW w:w="2291" w:type="pct"/>
          </w:tcPr>
          <w:p w14:paraId="151B868A" w14:textId="77777777" w:rsidR="009B1431" w:rsidRPr="00643417" w:rsidRDefault="009B1431" w:rsidP="004D0CD7">
            <w:pPr>
              <w:pStyle w:val="TableText"/>
              <w:rPr>
                <w:bCs/>
                <w:i/>
                <w:color w:val="000000" w:themeColor="text1"/>
                <w:szCs w:val="18"/>
              </w:rPr>
            </w:pPr>
            <w:r w:rsidRPr="00643417">
              <w:rPr>
                <w:bCs/>
                <w:i/>
                <w:color w:val="000000" w:themeColor="text1"/>
                <w:szCs w:val="18"/>
              </w:rPr>
              <w:t>Grapevine leafroll-associated virus 4</w:t>
            </w:r>
          </w:p>
        </w:tc>
        <w:tc>
          <w:tcPr>
            <w:tcW w:w="1579" w:type="pct"/>
          </w:tcPr>
          <w:p w14:paraId="5C0506D7" w14:textId="77777777" w:rsidR="009B1431" w:rsidRPr="00643417" w:rsidRDefault="009B1431" w:rsidP="004D0CD7">
            <w:pPr>
              <w:pStyle w:val="TableText"/>
              <w:rPr>
                <w:rFonts w:cs="OneGulliverA"/>
                <w:color w:val="000000" w:themeColor="text1"/>
                <w:szCs w:val="18"/>
              </w:rPr>
            </w:pPr>
            <w:r w:rsidRPr="00643417">
              <w:rPr>
                <w:bCs/>
                <w:color w:val="000000" w:themeColor="text1"/>
                <w:szCs w:val="18"/>
              </w:rPr>
              <w:t>GLRaV-4</w:t>
            </w:r>
          </w:p>
        </w:tc>
        <w:tc>
          <w:tcPr>
            <w:tcW w:w="1130" w:type="pct"/>
            <w:gridSpan w:val="2"/>
          </w:tcPr>
          <w:p w14:paraId="47E4547A" w14:textId="77777777" w:rsidR="009B1431" w:rsidRPr="00643417" w:rsidRDefault="009B1431" w:rsidP="004D0CD7">
            <w:pPr>
              <w:pStyle w:val="TableText"/>
              <w:rPr>
                <w:color w:val="000000" w:themeColor="text1"/>
                <w:szCs w:val="18"/>
              </w:rPr>
            </w:pPr>
            <w:r w:rsidRPr="00643417">
              <w:rPr>
                <w:bCs/>
                <w:color w:val="000000" w:themeColor="text1"/>
                <w:szCs w:val="18"/>
              </w:rPr>
              <w:t>No</w:t>
            </w:r>
          </w:p>
        </w:tc>
      </w:tr>
      <w:tr w:rsidR="009B1431" w:rsidRPr="00643417" w14:paraId="70907C68" w14:textId="77777777" w:rsidTr="004D0CD7">
        <w:trPr>
          <w:cantSplit/>
        </w:trPr>
        <w:tc>
          <w:tcPr>
            <w:tcW w:w="2291" w:type="pct"/>
          </w:tcPr>
          <w:p w14:paraId="422BC1EC" w14:textId="77777777" w:rsidR="009B1431" w:rsidRPr="00643417" w:rsidRDefault="009B1431" w:rsidP="004D0CD7">
            <w:pPr>
              <w:pStyle w:val="TableText"/>
              <w:rPr>
                <w:bCs/>
                <w:i/>
                <w:color w:val="000000" w:themeColor="text1"/>
                <w:szCs w:val="18"/>
              </w:rPr>
            </w:pPr>
            <w:r w:rsidRPr="00643417">
              <w:rPr>
                <w:bCs/>
                <w:i/>
                <w:color w:val="000000" w:themeColor="text1"/>
                <w:szCs w:val="18"/>
              </w:rPr>
              <w:t>Grapevine virus A</w:t>
            </w:r>
          </w:p>
        </w:tc>
        <w:tc>
          <w:tcPr>
            <w:tcW w:w="1579" w:type="pct"/>
          </w:tcPr>
          <w:p w14:paraId="23BB62E3" w14:textId="77777777" w:rsidR="009B1431" w:rsidRPr="00643417" w:rsidRDefault="009B1431" w:rsidP="004D0CD7">
            <w:pPr>
              <w:pStyle w:val="TableText"/>
              <w:rPr>
                <w:rFonts w:cs="OneGulliverA"/>
                <w:color w:val="000000" w:themeColor="text1"/>
                <w:szCs w:val="18"/>
              </w:rPr>
            </w:pPr>
            <w:r w:rsidRPr="00643417">
              <w:rPr>
                <w:bCs/>
                <w:color w:val="000000" w:themeColor="text1"/>
                <w:szCs w:val="18"/>
              </w:rPr>
              <w:t>GVA</w:t>
            </w:r>
          </w:p>
        </w:tc>
        <w:tc>
          <w:tcPr>
            <w:tcW w:w="1130" w:type="pct"/>
            <w:gridSpan w:val="2"/>
          </w:tcPr>
          <w:p w14:paraId="66CD645F" w14:textId="77777777" w:rsidR="009B1431" w:rsidRPr="00643417" w:rsidRDefault="009B1431" w:rsidP="004D0CD7">
            <w:pPr>
              <w:pStyle w:val="TableText"/>
              <w:rPr>
                <w:color w:val="000000" w:themeColor="text1"/>
                <w:szCs w:val="18"/>
              </w:rPr>
            </w:pPr>
            <w:r w:rsidRPr="00643417">
              <w:rPr>
                <w:color w:val="000000" w:themeColor="text1"/>
                <w:szCs w:val="18"/>
              </w:rPr>
              <w:t>No</w:t>
            </w:r>
          </w:p>
        </w:tc>
      </w:tr>
      <w:tr w:rsidR="009B1431" w:rsidRPr="00643417" w14:paraId="34F961DD" w14:textId="77777777" w:rsidTr="004D0CD7">
        <w:trPr>
          <w:cantSplit/>
        </w:trPr>
        <w:tc>
          <w:tcPr>
            <w:tcW w:w="2291" w:type="pct"/>
          </w:tcPr>
          <w:p w14:paraId="72019132" w14:textId="77777777" w:rsidR="009B1431" w:rsidRPr="00643417" w:rsidRDefault="009B1431" w:rsidP="004D0CD7">
            <w:pPr>
              <w:pStyle w:val="TableText"/>
              <w:rPr>
                <w:bCs/>
                <w:i/>
                <w:color w:val="000000" w:themeColor="text1"/>
                <w:szCs w:val="18"/>
              </w:rPr>
            </w:pPr>
            <w:r w:rsidRPr="00643417">
              <w:rPr>
                <w:bCs/>
                <w:i/>
                <w:color w:val="000000" w:themeColor="text1"/>
                <w:szCs w:val="18"/>
              </w:rPr>
              <w:t>Grapevine virus B</w:t>
            </w:r>
          </w:p>
        </w:tc>
        <w:tc>
          <w:tcPr>
            <w:tcW w:w="1579" w:type="pct"/>
          </w:tcPr>
          <w:p w14:paraId="412C2F43" w14:textId="77777777" w:rsidR="009B1431" w:rsidRPr="00643417" w:rsidRDefault="009B1431" w:rsidP="004D0CD7">
            <w:pPr>
              <w:pStyle w:val="TableText"/>
              <w:rPr>
                <w:rFonts w:cs="OneGulliverA"/>
                <w:color w:val="000000" w:themeColor="text1"/>
                <w:szCs w:val="18"/>
              </w:rPr>
            </w:pPr>
            <w:r w:rsidRPr="00643417">
              <w:rPr>
                <w:bCs/>
                <w:color w:val="000000" w:themeColor="text1"/>
                <w:szCs w:val="18"/>
              </w:rPr>
              <w:t xml:space="preserve">GVB </w:t>
            </w:r>
            <w:r w:rsidRPr="00643417">
              <w:rPr>
                <w:color w:val="000000" w:themeColor="text1"/>
                <w:szCs w:val="18"/>
              </w:rPr>
              <w:t>‘corky bark’ strains</w:t>
            </w:r>
          </w:p>
        </w:tc>
        <w:tc>
          <w:tcPr>
            <w:tcW w:w="1130" w:type="pct"/>
            <w:gridSpan w:val="2"/>
          </w:tcPr>
          <w:p w14:paraId="571E002B" w14:textId="77777777" w:rsidR="009B1431" w:rsidRPr="00643417" w:rsidRDefault="009B1431" w:rsidP="004D0CD7">
            <w:pPr>
              <w:pStyle w:val="TableText"/>
              <w:rPr>
                <w:color w:val="000000" w:themeColor="text1"/>
                <w:szCs w:val="18"/>
              </w:rPr>
            </w:pPr>
            <w:r w:rsidRPr="00643417">
              <w:rPr>
                <w:color w:val="000000" w:themeColor="text1"/>
                <w:szCs w:val="18"/>
              </w:rPr>
              <w:t xml:space="preserve">Yes </w:t>
            </w:r>
          </w:p>
        </w:tc>
      </w:tr>
      <w:tr w:rsidR="009B1431" w:rsidRPr="00643417" w14:paraId="24D2EF5E" w14:textId="77777777" w:rsidTr="004D0CD7">
        <w:trPr>
          <w:cantSplit/>
        </w:trPr>
        <w:tc>
          <w:tcPr>
            <w:tcW w:w="2291" w:type="pct"/>
          </w:tcPr>
          <w:p w14:paraId="5E2C38DE" w14:textId="77777777" w:rsidR="009B1431" w:rsidRPr="00643417" w:rsidRDefault="009B1431" w:rsidP="004D0CD7">
            <w:pPr>
              <w:pStyle w:val="TableText"/>
              <w:rPr>
                <w:bCs/>
                <w:i/>
                <w:color w:val="000000" w:themeColor="text1"/>
                <w:szCs w:val="18"/>
              </w:rPr>
            </w:pPr>
            <w:r w:rsidRPr="00643417">
              <w:rPr>
                <w:bCs/>
                <w:i/>
                <w:color w:val="000000" w:themeColor="text1"/>
                <w:szCs w:val="18"/>
              </w:rPr>
              <w:t>Grapevine virus E</w:t>
            </w:r>
          </w:p>
        </w:tc>
        <w:tc>
          <w:tcPr>
            <w:tcW w:w="1579" w:type="pct"/>
          </w:tcPr>
          <w:p w14:paraId="618E97D4" w14:textId="77777777" w:rsidR="009B1431" w:rsidRPr="00643417" w:rsidRDefault="009B1431" w:rsidP="004D0CD7">
            <w:pPr>
              <w:pStyle w:val="TableText"/>
              <w:rPr>
                <w:rFonts w:cs="OneGulliverA"/>
                <w:color w:val="000000" w:themeColor="text1"/>
                <w:szCs w:val="18"/>
              </w:rPr>
            </w:pPr>
            <w:r w:rsidRPr="00643417">
              <w:rPr>
                <w:bCs/>
                <w:color w:val="000000" w:themeColor="text1"/>
                <w:szCs w:val="18"/>
              </w:rPr>
              <w:t>GVE</w:t>
            </w:r>
          </w:p>
        </w:tc>
        <w:tc>
          <w:tcPr>
            <w:tcW w:w="1130" w:type="pct"/>
            <w:gridSpan w:val="2"/>
          </w:tcPr>
          <w:p w14:paraId="36639188" w14:textId="77777777" w:rsidR="009B1431" w:rsidRPr="00643417" w:rsidRDefault="009B1431" w:rsidP="004D0CD7">
            <w:pPr>
              <w:pStyle w:val="TableText"/>
              <w:rPr>
                <w:color w:val="000000" w:themeColor="text1"/>
                <w:szCs w:val="18"/>
              </w:rPr>
            </w:pPr>
            <w:r w:rsidRPr="00643417">
              <w:rPr>
                <w:color w:val="000000" w:themeColor="text1"/>
                <w:szCs w:val="18"/>
              </w:rPr>
              <w:t>No</w:t>
            </w:r>
          </w:p>
        </w:tc>
      </w:tr>
      <w:tr w:rsidR="009B1431" w:rsidRPr="00643417" w14:paraId="11052F30" w14:textId="77777777" w:rsidTr="004D0CD7">
        <w:trPr>
          <w:cantSplit/>
        </w:trPr>
        <w:tc>
          <w:tcPr>
            <w:tcW w:w="2291" w:type="pct"/>
          </w:tcPr>
          <w:p w14:paraId="4B359E46" w14:textId="77777777" w:rsidR="009B1431" w:rsidRPr="00643417" w:rsidRDefault="009B1431" w:rsidP="004D0CD7">
            <w:pPr>
              <w:pStyle w:val="TableText"/>
              <w:rPr>
                <w:rFonts w:cs="OneGulliverA"/>
                <w:i/>
                <w:color w:val="000000" w:themeColor="text1"/>
                <w:szCs w:val="18"/>
              </w:rPr>
            </w:pPr>
            <w:r w:rsidRPr="00643417">
              <w:rPr>
                <w:rFonts w:cs="OneGulliverA"/>
                <w:i/>
                <w:color w:val="000000" w:themeColor="text1"/>
                <w:szCs w:val="18"/>
              </w:rPr>
              <w:t>Kalanchoe top-spotting virus</w:t>
            </w:r>
          </w:p>
        </w:tc>
        <w:tc>
          <w:tcPr>
            <w:tcW w:w="1579" w:type="pct"/>
          </w:tcPr>
          <w:p w14:paraId="6305B4F3" w14:textId="77777777" w:rsidR="009B1431" w:rsidRPr="00643417" w:rsidRDefault="009B1431" w:rsidP="004D0CD7">
            <w:pPr>
              <w:pStyle w:val="TableText"/>
              <w:rPr>
                <w:rFonts w:cs="OneGulliverA"/>
                <w:color w:val="000000" w:themeColor="text1"/>
                <w:szCs w:val="18"/>
              </w:rPr>
            </w:pPr>
            <w:r w:rsidRPr="00643417">
              <w:rPr>
                <w:rFonts w:cs="OneGulliverA"/>
                <w:color w:val="000000" w:themeColor="text1"/>
                <w:szCs w:val="18"/>
              </w:rPr>
              <w:t>KTSV</w:t>
            </w:r>
          </w:p>
        </w:tc>
        <w:tc>
          <w:tcPr>
            <w:tcW w:w="1130" w:type="pct"/>
            <w:gridSpan w:val="2"/>
          </w:tcPr>
          <w:p w14:paraId="6CFBC017" w14:textId="77777777" w:rsidR="009B1431" w:rsidRPr="00643417" w:rsidRDefault="009B1431" w:rsidP="004D0CD7">
            <w:pPr>
              <w:pStyle w:val="TableText"/>
              <w:rPr>
                <w:rFonts w:cs="OneGulliverA"/>
                <w:i/>
                <w:color w:val="000000" w:themeColor="text1"/>
                <w:szCs w:val="18"/>
              </w:rPr>
            </w:pPr>
            <w:r w:rsidRPr="00643417">
              <w:rPr>
                <w:color w:val="000000" w:themeColor="text1"/>
                <w:szCs w:val="18"/>
              </w:rPr>
              <w:t>Yes</w:t>
            </w:r>
          </w:p>
        </w:tc>
      </w:tr>
      <w:tr w:rsidR="00526CF8" w:rsidRPr="00643417" w14:paraId="3E598B8C" w14:textId="77777777" w:rsidTr="004D0CD7">
        <w:trPr>
          <w:cantSplit/>
        </w:trPr>
        <w:tc>
          <w:tcPr>
            <w:tcW w:w="2291" w:type="pct"/>
          </w:tcPr>
          <w:p w14:paraId="4AC6216F" w14:textId="53A0E018" w:rsidR="00526CF8" w:rsidRPr="00643417" w:rsidRDefault="00526CF8" w:rsidP="00526CF8">
            <w:pPr>
              <w:pStyle w:val="TableText"/>
              <w:rPr>
                <w:bCs/>
                <w:i/>
                <w:color w:val="000000" w:themeColor="text1"/>
                <w:szCs w:val="18"/>
              </w:rPr>
            </w:pPr>
            <w:r w:rsidRPr="00643417">
              <w:rPr>
                <w:bCs/>
                <w:i/>
                <w:color w:val="000000" w:themeColor="text1"/>
                <w:szCs w:val="18"/>
              </w:rPr>
              <w:t>Little cherry virus 2</w:t>
            </w:r>
          </w:p>
        </w:tc>
        <w:tc>
          <w:tcPr>
            <w:tcW w:w="1579" w:type="pct"/>
          </w:tcPr>
          <w:p w14:paraId="2DFD8D3F" w14:textId="5DC1DB3F" w:rsidR="00526CF8" w:rsidRPr="00643417" w:rsidRDefault="00526CF8" w:rsidP="00526CF8">
            <w:pPr>
              <w:pStyle w:val="TableText"/>
              <w:rPr>
                <w:bCs/>
                <w:color w:val="000000" w:themeColor="text1"/>
                <w:szCs w:val="18"/>
              </w:rPr>
            </w:pPr>
            <w:r w:rsidRPr="00643417">
              <w:rPr>
                <w:bCs/>
                <w:color w:val="000000" w:themeColor="text1"/>
                <w:szCs w:val="18"/>
              </w:rPr>
              <w:t>LChV-2</w:t>
            </w:r>
          </w:p>
        </w:tc>
        <w:tc>
          <w:tcPr>
            <w:tcW w:w="1130" w:type="pct"/>
            <w:gridSpan w:val="2"/>
          </w:tcPr>
          <w:p w14:paraId="73206F44" w14:textId="55E767FD" w:rsidR="00526CF8" w:rsidRPr="00643417" w:rsidRDefault="00526CF8" w:rsidP="00526CF8">
            <w:pPr>
              <w:pStyle w:val="TableText"/>
              <w:rPr>
                <w:bCs/>
                <w:color w:val="000000" w:themeColor="text1"/>
                <w:szCs w:val="18"/>
              </w:rPr>
            </w:pPr>
            <w:r w:rsidRPr="00643417">
              <w:rPr>
                <w:color w:val="000000" w:themeColor="text1"/>
                <w:szCs w:val="18"/>
              </w:rPr>
              <w:t>No</w:t>
            </w:r>
          </w:p>
        </w:tc>
      </w:tr>
      <w:tr w:rsidR="00526CF8" w:rsidRPr="00643417" w14:paraId="25C37711" w14:textId="77777777" w:rsidTr="004D0CD7">
        <w:trPr>
          <w:cantSplit/>
        </w:trPr>
        <w:tc>
          <w:tcPr>
            <w:tcW w:w="2291" w:type="pct"/>
          </w:tcPr>
          <w:p w14:paraId="6FC6B356" w14:textId="77777777" w:rsidR="00526CF8" w:rsidRPr="00643417" w:rsidRDefault="00526CF8" w:rsidP="00526CF8">
            <w:pPr>
              <w:pStyle w:val="TableText"/>
              <w:rPr>
                <w:bCs/>
                <w:i/>
                <w:color w:val="000000" w:themeColor="text1"/>
                <w:szCs w:val="18"/>
              </w:rPr>
            </w:pPr>
            <w:r w:rsidRPr="00643417">
              <w:rPr>
                <w:bCs/>
                <w:i/>
                <w:color w:val="000000" w:themeColor="text1"/>
                <w:szCs w:val="18"/>
              </w:rPr>
              <w:t>Pineapple bacilliform comosus virus</w:t>
            </w:r>
          </w:p>
        </w:tc>
        <w:tc>
          <w:tcPr>
            <w:tcW w:w="1579" w:type="pct"/>
          </w:tcPr>
          <w:p w14:paraId="34DAE726" w14:textId="77777777" w:rsidR="00526CF8" w:rsidRPr="00643417" w:rsidRDefault="00526CF8" w:rsidP="00526CF8">
            <w:pPr>
              <w:pStyle w:val="TableText"/>
              <w:rPr>
                <w:rFonts w:cs="OneGulliverA"/>
                <w:color w:val="000000" w:themeColor="text1"/>
                <w:szCs w:val="18"/>
              </w:rPr>
            </w:pPr>
            <w:r w:rsidRPr="00643417">
              <w:rPr>
                <w:bCs/>
                <w:color w:val="000000" w:themeColor="text1"/>
                <w:szCs w:val="18"/>
              </w:rPr>
              <w:t>PBCoV</w:t>
            </w:r>
          </w:p>
        </w:tc>
        <w:tc>
          <w:tcPr>
            <w:tcW w:w="1130" w:type="pct"/>
            <w:gridSpan w:val="2"/>
          </w:tcPr>
          <w:p w14:paraId="4CE26EDA" w14:textId="77777777" w:rsidR="00526CF8" w:rsidRPr="00643417" w:rsidRDefault="00526CF8" w:rsidP="00526CF8">
            <w:pPr>
              <w:pStyle w:val="TableText"/>
              <w:rPr>
                <w:color w:val="000000" w:themeColor="text1"/>
                <w:szCs w:val="18"/>
              </w:rPr>
            </w:pPr>
            <w:r w:rsidRPr="00643417">
              <w:rPr>
                <w:bCs/>
                <w:color w:val="000000" w:themeColor="text1"/>
                <w:szCs w:val="18"/>
              </w:rPr>
              <w:t>No</w:t>
            </w:r>
          </w:p>
        </w:tc>
      </w:tr>
      <w:tr w:rsidR="00526CF8" w:rsidRPr="00643417" w14:paraId="79BFC98F" w14:textId="77777777" w:rsidTr="004D0CD7">
        <w:trPr>
          <w:cantSplit/>
        </w:trPr>
        <w:tc>
          <w:tcPr>
            <w:tcW w:w="2291" w:type="pct"/>
          </w:tcPr>
          <w:p w14:paraId="56BB80CB" w14:textId="77777777" w:rsidR="00526CF8" w:rsidRPr="00643417" w:rsidRDefault="00526CF8" w:rsidP="00526CF8">
            <w:pPr>
              <w:pStyle w:val="TableText"/>
              <w:rPr>
                <w:bCs/>
                <w:i/>
                <w:color w:val="000000" w:themeColor="text1"/>
                <w:szCs w:val="18"/>
              </w:rPr>
            </w:pPr>
            <w:r w:rsidRPr="00643417">
              <w:rPr>
                <w:bCs/>
                <w:i/>
                <w:color w:val="000000" w:themeColor="text1"/>
                <w:szCs w:val="18"/>
              </w:rPr>
              <w:lastRenderedPageBreak/>
              <w:t>Pineapple bacilliform erectifolius virus</w:t>
            </w:r>
          </w:p>
        </w:tc>
        <w:tc>
          <w:tcPr>
            <w:tcW w:w="1579" w:type="pct"/>
          </w:tcPr>
          <w:p w14:paraId="7248DFBB" w14:textId="77777777" w:rsidR="00526CF8" w:rsidRPr="00643417" w:rsidRDefault="00526CF8" w:rsidP="00526CF8">
            <w:pPr>
              <w:pStyle w:val="TableText"/>
              <w:rPr>
                <w:rFonts w:cs="OneGulliverA"/>
                <w:color w:val="000000" w:themeColor="text1"/>
                <w:szCs w:val="18"/>
              </w:rPr>
            </w:pPr>
            <w:r w:rsidRPr="00643417">
              <w:rPr>
                <w:bCs/>
                <w:color w:val="000000" w:themeColor="text1"/>
                <w:szCs w:val="18"/>
              </w:rPr>
              <w:t>PBErV</w:t>
            </w:r>
          </w:p>
        </w:tc>
        <w:tc>
          <w:tcPr>
            <w:tcW w:w="1130" w:type="pct"/>
            <w:gridSpan w:val="2"/>
          </w:tcPr>
          <w:p w14:paraId="70BC1007" w14:textId="77777777" w:rsidR="00526CF8" w:rsidRPr="00643417" w:rsidRDefault="00526CF8" w:rsidP="00526CF8">
            <w:pPr>
              <w:pStyle w:val="TableText"/>
              <w:rPr>
                <w:color w:val="000000" w:themeColor="text1"/>
                <w:szCs w:val="18"/>
              </w:rPr>
            </w:pPr>
            <w:r w:rsidRPr="00643417">
              <w:rPr>
                <w:color w:val="000000" w:themeColor="text1"/>
                <w:szCs w:val="18"/>
              </w:rPr>
              <w:t>No</w:t>
            </w:r>
          </w:p>
        </w:tc>
      </w:tr>
      <w:tr w:rsidR="00526CF8" w:rsidRPr="00643417" w14:paraId="67E3BB43" w14:textId="77777777" w:rsidTr="004D0CD7">
        <w:trPr>
          <w:cantSplit/>
        </w:trPr>
        <w:tc>
          <w:tcPr>
            <w:tcW w:w="2291" w:type="pct"/>
          </w:tcPr>
          <w:p w14:paraId="4DA47E3E" w14:textId="77777777" w:rsidR="00526CF8" w:rsidRPr="00643417" w:rsidRDefault="00526CF8" w:rsidP="00526CF8">
            <w:pPr>
              <w:pStyle w:val="TableText"/>
              <w:rPr>
                <w:bCs/>
                <w:i/>
                <w:color w:val="000000" w:themeColor="text1"/>
                <w:szCs w:val="18"/>
              </w:rPr>
            </w:pPr>
            <w:r w:rsidRPr="00643417">
              <w:rPr>
                <w:bCs/>
                <w:i/>
                <w:color w:val="000000" w:themeColor="text1"/>
                <w:szCs w:val="18"/>
              </w:rPr>
              <w:t>Pineapple mealybug wilt-associated virus 1</w:t>
            </w:r>
          </w:p>
        </w:tc>
        <w:tc>
          <w:tcPr>
            <w:tcW w:w="1579" w:type="pct"/>
          </w:tcPr>
          <w:p w14:paraId="3A8BDDC6" w14:textId="77777777" w:rsidR="00526CF8" w:rsidRPr="00643417" w:rsidRDefault="00526CF8" w:rsidP="00526CF8">
            <w:pPr>
              <w:pStyle w:val="TableText"/>
              <w:rPr>
                <w:rFonts w:cs="OneGulliverA"/>
                <w:color w:val="000000" w:themeColor="text1"/>
                <w:szCs w:val="18"/>
              </w:rPr>
            </w:pPr>
            <w:r w:rsidRPr="00643417">
              <w:rPr>
                <w:bCs/>
                <w:color w:val="000000" w:themeColor="text1"/>
                <w:szCs w:val="18"/>
              </w:rPr>
              <w:t>PMWaV-1</w:t>
            </w:r>
          </w:p>
        </w:tc>
        <w:tc>
          <w:tcPr>
            <w:tcW w:w="1130" w:type="pct"/>
            <w:gridSpan w:val="2"/>
          </w:tcPr>
          <w:p w14:paraId="22C7D930" w14:textId="77777777" w:rsidR="00526CF8" w:rsidRPr="00643417" w:rsidRDefault="00526CF8" w:rsidP="00526CF8">
            <w:pPr>
              <w:pStyle w:val="TableText"/>
              <w:rPr>
                <w:color w:val="000000" w:themeColor="text1"/>
                <w:szCs w:val="18"/>
              </w:rPr>
            </w:pPr>
            <w:r w:rsidRPr="00643417">
              <w:rPr>
                <w:color w:val="000000" w:themeColor="text1"/>
                <w:szCs w:val="18"/>
              </w:rPr>
              <w:t>No</w:t>
            </w:r>
          </w:p>
        </w:tc>
      </w:tr>
      <w:tr w:rsidR="00526CF8" w:rsidRPr="00643417" w14:paraId="2A9B6161" w14:textId="77777777" w:rsidTr="004D0CD7">
        <w:trPr>
          <w:cantSplit/>
        </w:trPr>
        <w:tc>
          <w:tcPr>
            <w:tcW w:w="2291" w:type="pct"/>
          </w:tcPr>
          <w:p w14:paraId="2693D55B" w14:textId="77777777" w:rsidR="00526CF8" w:rsidRPr="00643417" w:rsidRDefault="00526CF8" w:rsidP="00526CF8">
            <w:pPr>
              <w:pStyle w:val="TableText"/>
              <w:rPr>
                <w:bCs/>
                <w:i/>
                <w:color w:val="000000" w:themeColor="text1"/>
                <w:szCs w:val="18"/>
              </w:rPr>
            </w:pPr>
            <w:r w:rsidRPr="00643417">
              <w:rPr>
                <w:bCs/>
                <w:i/>
                <w:color w:val="000000" w:themeColor="text1"/>
                <w:szCs w:val="18"/>
              </w:rPr>
              <w:t>Pineapple mealybug wilt-associated virus 2</w:t>
            </w:r>
          </w:p>
        </w:tc>
        <w:tc>
          <w:tcPr>
            <w:tcW w:w="1579" w:type="pct"/>
          </w:tcPr>
          <w:p w14:paraId="106CB9A3" w14:textId="77777777" w:rsidR="00526CF8" w:rsidRPr="00643417" w:rsidRDefault="00526CF8" w:rsidP="00526CF8">
            <w:pPr>
              <w:pStyle w:val="TableText"/>
              <w:rPr>
                <w:rFonts w:cs="OneGulliverA"/>
                <w:color w:val="000000" w:themeColor="text1"/>
                <w:szCs w:val="18"/>
              </w:rPr>
            </w:pPr>
            <w:r w:rsidRPr="00643417">
              <w:rPr>
                <w:bCs/>
                <w:color w:val="000000" w:themeColor="text1"/>
                <w:szCs w:val="18"/>
              </w:rPr>
              <w:t>PMWaV-2</w:t>
            </w:r>
          </w:p>
        </w:tc>
        <w:tc>
          <w:tcPr>
            <w:tcW w:w="1130" w:type="pct"/>
            <w:gridSpan w:val="2"/>
          </w:tcPr>
          <w:p w14:paraId="361A50D2" w14:textId="77777777" w:rsidR="00526CF8" w:rsidRPr="00643417" w:rsidRDefault="00526CF8" w:rsidP="00526CF8">
            <w:pPr>
              <w:pStyle w:val="TableText"/>
              <w:rPr>
                <w:color w:val="000000" w:themeColor="text1"/>
                <w:szCs w:val="18"/>
              </w:rPr>
            </w:pPr>
            <w:r w:rsidRPr="00643417">
              <w:rPr>
                <w:bCs/>
                <w:color w:val="000000" w:themeColor="text1"/>
                <w:szCs w:val="18"/>
              </w:rPr>
              <w:t>No</w:t>
            </w:r>
          </w:p>
        </w:tc>
      </w:tr>
      <w:tr w:rsidR="00526CF8" w:rsidRPr="00643417" w14:paraId="180248F4" w14:textId="77777777" w:rsidTr="004D0CD7">
        <w:trPr>
          <w:cantSplit/>
        </w:trPr>
        <w:tc>
          <w:tcPr>
            <w:tcW w:w="2291" w:type="pct"/>
          </w:tcPr>
          <w:p w14:paraId="25F39EF5" w14:textId="77777777" w:rsidR="00526CF8" w:rsidRPr="00643417" w:rsidRDefault="00526CF8" w:rsidP="00526CF8">
            <w:pPr>
              <w:pStyle w:val="TableText"/>
              <w:rPr>
                <w:bCs/>
                <w:i/>
                <w:color w:val="000000" w:themeColor="text1"/>
                <w:szCs w:val="18"/>
              </w:rPr>
            </w:pPr>
            <w:r w:rsidRPr="00643417">
              <w:rPr>
                <w:bCs/>
                <w:i/>
                <w:color w:val="000000" w:themeColor="text1"/>
                <w:szCs w:val="18"/>
              </w:rPr>
              <w:t>Pineapple mealybug wilt-associated virus 3</w:t>
            </w:r>
          </w:p>
        </w:tc>
        <w:tc>
          <w:tcPr>
            <w:tcW w:w="1579" w:type="pct"/>
          </w:tcPr>
          <w:p w14:paraId="0E25D2E1" w14:textId="77777777" w:rsidR="00526CF8" w:rsidRPr="00643417" w:rsidRDefault="00526CF8" w:rsidP="00526CF8">
            <w:pPr>
              <w:pStyle w:val="TableText"/>
              <w:rPr>
                <w:rFonts w:cs="OneGulliverA"/>
                <w:color w:val="000000" w:themeColor="text1"/>
                <w:szCs w:val="18"/>
              </w:rPr>
            </w:pPr>
            <w:r w:rsidRPr="00643417">
              <w:rPr>
                <w:bCs/>
                <w:color w:val="000000" w:themeColor="text1"/>
                <w:szCs w:val="18"/>
              </w:rPr>
              <w:t>PMWaV-3</w:t>
            </w:r>
          </w:p>
        </w:tc>
        <w:tc>
          <w:tcPr>
            <w:tcW w:w="1130" w:type="pct"/>
            <w:gridSpan w:val="2"/>
          </w:tcPr>
          <w:p w14:paraId="5C17CC37" w14:textId="77777777" w:rsidR="00526CF8" w:rsidRPr="00643417" w:rsidRDefault="00526CF8" w:rsidP="00526CF8">
            <w:pPr>
              <w:pStyle w:val="TableText"/>
              <w:rPr>
                <w:color w:val="000000" w:themeColor="text1"/>
                <w:szCs w:val="18"/>
              </w:rPr>
            </w:pPr>
            <w:r w:rsidRPr="00643417">
              <w:rPr>
                <w:color w:val="000000" w:themeColor="text1"/>
                <w:szCs w:val="18"/>
              </w:rPr>
              <w:t>No</w:t>
            </w:r>
          </w:p>
        </w:tc>
      </w:tr>
      <w:tr w:rsidR="00526CF8" w:rsidRPr="00643417" w14:paraId="7D675932" w14:textId="77777777" w:rsidTr="004D0CD7">
        <w:trPr>
          <w:cantSplit/>
        </w:trPr>
        <w:tc>
          <w:tcPr>
            <w:tcW w:w="2291" w:type="pct"/>
          </w:tcPr>
          <w:p w14:paraId="2AB56C7E" w14:textId="77777777" w:rsidR="00526CF8" w:rsidRPr="00643417" w:rsidRDefault="00526CF8" w:rsidP="00526CF8">
            <w:pPr>
              <w:pStyle w:val="TableText"/>
              <w:rPr>
                <w:rFonts w:cs="OneGulliverA"/>
                <w:i/>
                <w:color w:val="000000" w:themeColor="text1"/>
                <w:szCs w:val="18"/>
              </w:rPr>
            </w:pPr>
            <w:r w:rsidRPr="00643417">
              <w:rPr>
                <w:rFonts w:cs="OneGulliverA"/>
                <w:i/>
                <w:color w:val="000000" w:themeColor="text1"/>
                <w:szCs w:val="18"/>
              </w:rPr>
              <w:t>Piper yellow mottle virus</w:t>
            </w:r>
          </w:p>
        </w:tc>
        <w:tc>
          <w:tcPr>
            <w:tcW w:w="1579" w:type="pct"/>
          </w:tcPr>
          <w:p w14:paraId="0D0FEBED" w14:textId="77777777" w:rsidR="00526CF8" w:rsidRPr="00643417" w:rsidRDefault="00526CF8" w:rsidP="00526CF8">
            <w:pPr>
              <w:pStyle w:val="TableText"/>
              <w:rPr>
                <w:rFonts w:cs="OneGulliverA"/>
                <w:color w:val="000000" w:themeColor="text1"/>
                <w:szCs w:val="18"/>
              </w:rPr>
            </w:pPr>
            <w:r w:rsidRPr="00643417">
              <w:rPr>
                <w:rFonts w:cs="OneGulliverA"/>
                <w:color w:val="000000" w:themeColor="text1"/>
                <w:szCs w:val="18"/>
              </w:rPr>
              <w:t>PYMoV</w:t>
            </w:r>
          </w:p>
        </w:tc>
        <w:tc>
          <w:tcPr>
            <w:tcW w:w="1130" w:type="pct"/>
            <w:gridSpan w:val="2"/>
          </w:tcPr>
          <w:p w14:paraId="36DAA7E2" w14:textId="77777777" w:rsidR="00526CF8" w:rsidRPr="00643417" w:rsidRDefault="00526CF8" w:rsidP="00526CF8">
            <w:pPr>
              <w:pStyle w:val="TableText"/>
              <w:rPr>
                <w:rFonts w:cs="OneGulliverA"/>
                <w:i/>
                <w:color w:val="000000" w:themeColor="text1"/>
                <w:szCs w:val="18"/>
              </w:rPr>
            </w:pPr>
            <w:r w:rsidRPr="00643417">
              <w:rPr>
                <w:color w:val="000000" w:themeColor="text1"/>
                <w:szCs w:val="18"/>
              </w:rPr>
              <w:t>Yes</w:t>
            </w:r>
          </w:p>
        </w:tc>
      </w:tr>
      <w:tr w:rsidR="00526CF8" w:rsidRPr="00643417" w14:paraId="2B7DB9FC" w14:textId="77777777" w:rsidTr="004D0CD7">
        <w:trPr>
          <w:cantSplit/>
        </w:trPr>
        <w:tc>
          <w:tcPr>
            <w:tcW w:w="2291" w:type="pct"/>
          </w:tcPr>
          <w:p w14:paraId="00D5DA0A" w14:textId="77777777" w:rsidR="00526CF8" w:rsidRPr="00643417" w:rsidRDefault="00526CF8" w:rsidP="00526CF8">
            <w:pPr>
              <w:pStyle w:val="TableText"/>
              <w:rPr>
                <w:rFonts w:cs="OneGulliverA"/>
                <w:i/>
                <w:color w:val="000000" w:themeColor="text1"/>
                <w:szCs w:val="18"/>
              </w:rPr>
            </w:pPr>
            <w:r w:rsidRPr="00643417">
              <w:rPr>
                <w:bCs/>
                <w:i/>
                <w:color w:val="000000" w:themeColor="text1"/>
                <w:szCs w:val="18"/>
              </w:rPr>
              <w:t>Schefflera ringspot virus</w:t>
            </w:r>
          </w:p>
        </w:tc>
        <w:tc>
          <w:tcPr>
            <w:tcW w:w="1579" w:type="pct"/>
          </w:tcPr>
          <w:p w14:paraId="271A6350" w14:textId="77777777" w:rsidR="00526CF8" w:rsidRPr="00643417" w:rsidRDefault="00526CF8" w:rsidP="00526CF8">
            <w:pPr>
              <w:pStyle w:val="TableText"/>
              <w:rPr>
                <w:rFonts w:cs="OneGulliverA"/>
                <w:color w:val="000000" w:themeColor="text1"/>
                <w:szCs w:val="18"/>
              </w:rPr>
            </w:pPr>
            <w:r w:rsidRPr="00643417">
              <w:rPr>
                <w:bCs/>
                <w:color w:val="000000" w:themeColor="text1"/>
                <w:szCs w:val="18"/>
              </w:rPr>
              <w:t>SRV</w:t>
            </w:r>
          </w:p>
        </w:tc>
        <w:tc>
          <w:tcPr>
            <w:tcW w:w="1130" w:type="pct"/>
            <w:gridSpan w:val="2"/>
          </w:tcPr>
          <w:p w14:paraId="3A60B7F3" w14:textId="77777777" w:rsidR="00526CF8" w:rsidRPr="00643417" w:rsidRDefault="00526CF8" w:rsidP="00526CF8">
            <w:pPr>
              <w:pStyle w:val="TableText"/>
              <w:rPr>
                <w:color w:val="000000" w:themeColor="text1"/>
                <w:szCs w:val="18"/>
              </w:rPr>
            </w:pPr>
            <w:r w:rsidRPr="00643417">
              <w:rPr>
                <w:bCs/>
                <w:color w:val="000000" w:themeColor="text1"/>
                <w:szCs w:val="18"/>
              </w:rPr>
              <w:t>No</w:t>
            </w:r>
          </w:p>
        </w:tc>
      </w:tr>
      <w:tr w:rsidR="00526CF8" w:rsidRPr="00643417" w14:paraId="783EEFA9" w14:textId="77777777" w:rsidTr="004D0CD7">
        <w:trPr>
          <w:cantSplit/>
        </w:trPr>
        <w:tc>
          <w:tcPr>
            <w:tcW w:w="2291" w:type="pct"/>
          </w:tcPr>
          <w:p w14:paraId="1154CC78" w14:textId="77777777" w:rsidR="00526CF8" w:rsidRPr="00643417" w:rsidRDefault="00526CF8" w:rsidP="00526CF8">
            <w:pPr>
              <w:pStyle w:val="TableText"/>
              <w:rPr>
                <w:bCs/>
                <w:i/>
                <w:color w:val="000000" w:themeColor="text1"/>
                <w:szCs w:val="18"/>
              </w:rPr>
            </w:pPr>
            <w:r w:rsidRPr="00643417">
              <w:rPr>
                <w:bCs/>
                <w:i/>
                <w:color w:val="000000" w:themeColor="text1"/>
                <w:szCs w:val="18"/>
              </w:rPr>
              <w:t>Sugarcane bacilliform IM virus</w:t>
            </w:r>
          </w:p>
        </w:tc>
        <w:tc>
          <w:tcPr>
            <w:tcW w:w="1579" w:type="pct"/>
          </w:tcPr>
          <w:p w14:paraId="7D34DBDA" w14:textId="77777777" w:rsidR="00526CF8" w:rsidRPr="00643417" w:rsidRDefault="00526CF8" w:rsidP="00526CF8">
            <w:pPr>
              <w:pStyle w:val="TableText"/>
              <w:rPr>
                <w:rFonts w:cs="OneGulliverA"/>
                <w:color w:val="000000" w:themeColor="text1"/>
                <w:szCs w:val="18"/>
              </w:rPr>
            </w:pPr>
            <w:r w:rsidRPr="00643417">
              <w:rPr>
                <w:bCs/>
                <w:color w:val="000000" w:themeColor="text1"/>
                <w:szCs w:val="18"/>
              </w:rPr>
              <w:t>SCBIMV</w:t>
            </w:r>
          </w:p>
        </w:tc>
        <w:tc>
          <w:tcPr>
            <w:tcW w:w="1130" w:type="pct"/>
            <w:gridSpan w:val="2"/>
          </w:tcPr>
          <w:p w14:paraId="6FE3263D" w14:textId="77777777" w:rsidR="00526CF8" w:rsidRPr="00643417" w:rsidRDefault="00526CF8" w:rsidP="00526CF8">
            <w:pPr>
              <w:pStyle w:val="TableText"/>
              <w:rPr>
                <w:color w:val="000000" w:themeColor="text1"/>
                <w:szCs w:val="18"/>
              </w:rPr>
            </w:pPr>
            <w:r w:rsidRPr="00643417">
              <w:rPr>
                <w:color w:val="000000" w:themeColor="text1"/>
                <w:szCs w:val="18"/>
              </w:rPr>
              <w:t>No</w:t>
            </w:r>
          </w:p>
        </w:tc>
      </w:tr>
      <w:tr w:rsidR="00526CF8" w:rsidRPr="00643417" w14:paraId="5450086F" w14:textId="77777777" w:rsidTr="004D0CD7">
        <w:trPr>
          <w:cantSplit/>
        </w:trPr>
        <w:tc>
          <w:tcPr>
            <w:tcW w:w="2291" w:type="pct"/>
          </w:tcPr>
          <w:p w14:paraId="217D3031" w14:textId="77777777" w:rsidR="00526CF8" w:rsidRPr="00643417" w:rsidRDefault="00526CF8" w:rsidP="00526CF8">
            <w:pPr>
              <w:pStyle w:val="TableText"/>
              <w:rPr>
                <w:rFonts w:cs="OneGulliverA"/>
                <w:i/>
                <w:color w:val="000000" w:themeColor="text1"/>
                <w:szCs w:val="18"/>
              </w:rPr>
            </w:pPr>
            <w:r w:rsidRPr="00643417">
              <w:rPr>
                <w:rFonts w:cs="OneGulliverA"/>
                <w:i/>
                <w:color w:val="000000" w:themeColor="text1"/>
                <w:szCs w:val="18"/>
              </w:rPr>
              <w:t>Sugarcane bacilliform MO virus</w:t>
            </w:r>
          </w:p>
        </w:tc>
        <w:tc>
          <w:tcPr>
            <w:tcW w:w="1579" w:type="pct"/>
          </w:tcPr>
          <w:p w14:paraId="5AAE7CC6" w14:textId="77777777" w:rsidR="00526CF8" w:rsidRPr="00643417" w:rsidRDefault="00526CF8" w:rsidP="00526CF8">
            <w:pPr>
              <w:pStyle w:val="TableText"/>
              <w:rPr>
                <w:rFonts w:cs="OneGulliverA"/>
                <w:color w:val="000000" w:themeColor="text1"/>
                <w:szCs w:val="18"/>
              </w:rPr>
            </w:pPr>
            <w:r w:rsidRPr="00643417">
              <w:rPr>
                <w:rFonts w:cs="OneGulliverA"/>
                <w:color w:val="000000" w:themeColor="text1"/>
                <w:szCs w:val="18"/>
              </w:rPr>
              <w:t>SCBMOV</w:t>
            </w:r>
          </w:p>
        </w:tc>
        <w:tc>
          <w:tcPr>
            <w:tcW w:w="1130" w:type="pct"/>
            <w:gridSpan w:val="2"/>
          </w:tcPr>
          <w:p w14:paraId="72F5A1E0" w14:textId="77777777" w:rsidR="00526CF8" w:rsidRPr="00643417" w:rsidRDefault="00526CF8" w:rsidP="00526CF8">
            <w:pPr>
              <w:pStyle w:val="TableText"/>
              <w:rPr>
                <w:rFonts w:cs="OneGulliverA"/>
                <w:i/>
                <w:color w:val="000000" w:themeColor="text1"/>
                <w:szCs w:val="18"/>
              </w:rPr>
            </w:pPr>
            <w:r w:rsidRPr="00643417">
              <w:rPr>
                <w:color w:val="000000" w:themeColor="text1"/>
                <w:szCs w:val="18"/>
              </w:rPr>
              <w:t>Yes</w:t>
            </w:r>
          </w:p>
        </w:tc>
      </w:tr>
      <w:tr w:rsidR="00526CF8" w:rsidRPr="00643417" w14:paraId="0BD51579" w14:textId="77777777" w:rsidTr="004D0CD7">
        <w:trPr>
          <w:cantSplit/>
        </w:trPr>
        <w:tc>
          <w:tcPr>
            <w:tcW w:w="2291" w:type="pct"/>
            <w:tcBorders>
              <w:bottom w:val="single" w:sz="4" w:space="0" w:color="auto"/>
            </w:tcBorders>
          </w:tcPr>
          <w:p w14:paraId="1D60601F" w14:textId="77777777" w:rsidR="00526CF8" w:rsidRPr="00643417" w:rsidRDefault="00526CF8" w:rsidP="00526CF8">
            <w:pPr>
              <w:pStyle w:val="TableText"/>
              <w:rPr>
                <w:rFonts w:cs="OneGulliverA"/>
                <w:i/>
                <w:color w:val="000000" w:themeColor="text1"/>
                <w:szCs w:val="18"/>
              </w:rPr>
            </w:pPr>
            <w:r w:rsidRPr="00643417">
              <w:rPr>
                <w:bCs/>
                <w:i/>
                <w:color w:val="000000" w:themeColor="text1"/>
                <w:szCs w:val="18"/>
              </w:rPr>
              <w:t>Taro bacilliform virus</w:t>
            </w:r>
          </w:p>
        </w:tc>
        <w:tc>
          <w:tcPr>
            <w:tcW w:w="1579" w:type="pct"/>
            <w:tcBorders>
              <w:bottom w:val="single" w:sz="4" w:space="0" w:color="auto"/>
            </w:tcBorders>
          </w:tcPr>
          <w:p w14:paraId="155437EB" w14:textId="77777777" w:rsidR="00526CF8" w:rsidRPr="00643417" w:rsidRDefault="00526CF8" w:rsidP="00526CF8">
            <w:pPr>
              <w:pStyle w:val="TableText"/>
              <w:rPr>
                <w:rFonts w:cs="OneGulliverA"/>
                <w:color w:val="000000" w:themeColor="text1"/>
                <w:szCs w:val="18"/>
              </w:rPr>
            </w:pPr>
            <w:r w:rsidRPr="00643417">
              <w:rPr>
                <w:bCs/>
                <w:color w:val="000000" w:themeColor="text1"/>
                <w:szCs w:val="18"/>
              </w:rPr>
              <w:t>TaBV</w:t>
            </w:r>
          </w:p>
        </w:tc>
        <w:tc>
          <w:tcPr>
            <w:tcW w:w="1130" w:type="pct"/>
            <w:gridSpan w:val="2"/>
            <w:tcBorders>
              <w:bottom w:val="single" w:sz="4" w:space="0" w:color="auto"/>
            </w:tcBorders>
          </w:tcPr>
          <w:p w14:paraId="5AF1DDC1" w14:textId="77777777" w:rsidR="00526CF8" w:rsidRPr="00643417" w:rsidRDefault="00526CF8" w:rsidP="00526CF8">
            <w:pPr>
              <w:pStyle w:val="TableText"/>
              <w:rPr>
                <w:color w:val="000000" w:themeColor="text1"/>
                <w:szCs w:val="18"/>
              </w:rPr>
            </w:pPr>
            <w:r w:rsidRPr="00643417">
              <w:rPr>
                <w:color w:val="000000" w:themeColor="text1"/>
                <w:szCs w:val="18"/>
              </w:rPr>
              <w:t>No</w:t>
            </w:r>
          </w:p>
        </w:tc>
      </w:tr>
    </w:tbl>
    <w:p w14:paraId="08A58D11" w14:textId="2E97D990" w:rsidR="009B1431" w:rsidRPr="00643417" w:rsidRDefault="009B1431" w:rsidP="009B1431">
      <w:pPr>
        <w:spacing w:before="240"/>
        <w:rPr>
          <w:color w:val="000000" w:themeColor="text1"/>
        </w:rPr>
      </w:pPr>
      <w:r w:rsidRPr="00643417">
        <w:rPr>
          <w:color w:val="000000" w:themeColor="text1"/>
        </w:rPr>
        <w:t>Pest categorisation identified twenty-four mealybug species that transmit viruses, namely</w:t>
      </w:r>
      <w:r w:rsidRPr="00643417">
        <w:rPr>
          <w:i/>
          <w:color w:val="000000" w:themeColor="text1"/>
        </w:rPr>
        <w:t xml:space="preserve"> Dysmicoccus boninsis</w:t>
      </w:r>
      <w:r w:rsidRPr="00643417">
        <w:rPr>
          <w:color w:val="000000" w:themeColor="text1"/>
        </w:rPr>
        <w:t xml:space="preserve">, </w:t>
      </w:r>
      <w:r w:rsidRPr="00643417">
        <w:rPr>
          <w:i/>
          <w:color w:val="000000" w:themeColor="text1"/>
        </w:rPr>
        <w:t>D. brevipes</w:t>
      </w:r>
      <w:r w:rsidRPr="00643417">
        <w:rPr>
          <w:color w:val="000000" w:themeColor="text1"/>
        </w:rPr>
        <w:t xml:space="preserve">, </w:t>
      </w:r>
      <w:r w:rsidRPr="00643417">
        <w:rPr>
          <w:i/>
          <w:color w:val="000000" w:themeColor="text1"/>
        </w:rPr>
        <w:t>D. neobrevipes</w:t>
      </w:r>
      <w:r w:rsidRPr="00643417">
        <w:rPr>
          <w:color w:val="000000" w:themeColor="text1"/>
        </w:rPr>
        <w:t xml:space="preserve">, </w:t>
      </w:r>
      <w:r w:rsidRPr="00643417">
        <w:rPr>
          <w:i/>
          <w:color w:val="000000" w:themeColor="text1"/>
        </w:rPr>
        <w:t xml:space="preserve">Dysmicoccus </w:t>
      </w:r>
      <w:r w:rsidRPr="00643417">
        <w:rPr>
          <w:color w:val="000000" w:themeColor="text1"/>
        </w:rPr>
        <w:t>sp. nr.</w:t>
      </w:r>
      <w:r w:rsidRPr="00643417">
        <w:rPr>
          <w:i/>
          <w:color w:val="000000" w:themeColor="text1"/>
        </w:rPr>
        <w:t xml:space="preserve"> texensis</w:t>
      </w:r>
      <w:r w:rsidRPr="00643417">
        <w:rPr>
          <w:color w:val="000000" w:themeColor="text1"/>
        </w:rPr>
        <w:t xml:space="preserve">, </w:t>
      </w:r>
      <w:r w:rsidRPr="00643417">
        <w:rPr>
          <w:i/>
          <w:color w:val="000000" w:themeColor="text1"/>
        </w:rPr>
        <w:t>Ferrisia</w:t>
      </w:r>
      <w:r w:rsidRPr="00643417">
        <w:rPr>
          <w:color w:val="000000" w:themeColor="text1"/>
        </w:rPr>
        <w:t xml:space="preserve"> </w:t>
      </w:r>
      <w:r w:rsidRPr="00643417">
        <w:rPr>
          <w:i/>
          <w:color w:val="000000" w:themeColor="text1"/>
        </w:rPr>
        <w:t>gilli</w:t>
      </w:r>
      <w:r w:rsidRPr="00643417">
        <w:rPr>
          <w:color w:val="000000" w:themeColor="text1"/>
        </w:rPr>
        <w:t xml:space="preserve">, </w:t>
      </w:r>
      <w:r w:rsidRPr="00643417">
        <w:rPr>
          <w:i/>
          <w:color w:val="000000" w:themeColor="text1"/>
        </w:rPr>
        <w:t>F</w:t>
      </w:r>
      <w:r w:rsidRPr="00643417">
        <w:rPr>
          <w:color w:val="000000" w:themeColor="text1"/>
        </w:rPr>
        <w:t>.</w:t>
      </w:r>
      <w:r w:rsidRPr="00643417">
        <w:rPr>
          <w:i/>
          <w:color w:val="000000" w:themeColor="text1"/>
        </w:rPr>
        <w:t> virgata</w:t>
      </w:r>
      <w:r w:rsidRPr="00643417">
        <w:rPr>
          <w:color w:val="000000" w:themeColor="text1"/>
        </w:rPr>
        <w:t xml:space="preserve">, </w:t>
      </w:r>
      <w:r w:rsidRPr="00643417">
        <w:rPr>
          <w:i/>
          <w:color w:val="000000" w:themeColor="text1"/>
        </w:rPr>
        <w:t>Formicococcus celtis</w:t>
      </w:r>
      <w:r w:rsidRPr="00643417">
        <w:rPr>
          <w:color w:val="000000" w:themeColor="text1"/>
        </w:rPr>
        <w:t xml:space="preserve">, </w:t>
      </w:r>
      <w:r w:rsidRPr="00643417">
        <w:rPr>
          <w:i/>
          <w:color w:val="000000" w:themeColor="text1"/>
        </w:rPr>
        <w:t>F. njalensis</w:t>
      </w:r>
      <w:r w:rsidRPr="00643417">
        <w:rPr>
          <w:color w:val="000000" w:themeColor="text1"/>
        </w:rPr>
        <w:t xml:space="preserve">, </w:t>
      </w:r>
      <w:r w:rsidRPr="00643417">
        <w:rPr>
          <w:i/>
          <w:color w:val="000000" w:themeColor="text1"/>
        </w:rPr>
        <w:t>Heliococcus bohemicus</w:t>
      </w:r>
      <w:r w:rsidRPr="00643417">
        <w:rPr>
          <w:color w:val="000000" w:themeColor="text1"/>
        </w:rPr>
        <w:t xml:space="preserve">, </w:t>
      </w:r>
      <w:r w:rsidRPr="00643417">
        <w:rPr>
          <w:i/>
          <w:color w:val="000000" w:themeColor="text1"/>
        </w:rPr>
        <w:t>Paracoccus</w:t>
      </w:r>
      <w:r w:rsidRPr="00643417">
        <w:rPr>
          <w:color w:val="000000" w:themeColor="text1"/>
        </w:rPr>
        <w:t xml:space="preserve"> </w:t>
      </w:r>
      <w:r w:rsidRPr="00643417">
        <w:rPr>
          <w:i/>
          <w:color w:val="000000" w:themeColor="text1"/>
        </w:rPr>
        <w:t>burnerae</w:t>
      </w:r>
      <w:r w:rsidRPr="00643417">
        <w:rPr>
          <w:color w:val="000000" w:themeColor="text1"/>
        </w:rPr>
        <w:t xml:space="preserve">, </w:t>
      </w:r>
      <w:r w:rsidRPr="00643417">
        <w:rPr>
          <w:i/>
          <w:color w:val="000000" w:themeColor="text1"/>
        </w:rPr>
        <w:t>Phenacoccus aceris</w:t>
      </w:r>
      <w:r w:rsidRPr="00643417">
        <w:rPr>
          <w:color w:val="000000" w:themeColor="text1"/>
        </w:rPr>
        <w:t xml:space="preserve">, </w:t>
      </w:r>
      <w:r w:rsidRPr="00643417">
        <w:rPr>
          <w:i/>
          <w:color w:val="000000" w:themeColor="text1"/>
        </w:rPr>
        <w:t>P. hargreavesi</w:t>
      </w:r>
      <w:r w:rsidRPr="00643417">
        <w:rPr>
          <w:color w:val="000000" w:themeColor="text1"/>
        </w:rPr>
        <w:t xml:space="preserve">; </w:t>
      </w:r>
      <w:r w:rsidRPr="00643417">
        <w:rPr>
          <w:i/>
          <w:color w:val="000000" w:themeColor="text1"/>
        </w:rPr>
        <w:t>Planococcus citri</w:t>
      </w:r>
      <w:r w:rsidRPr="00643417">
        <w:rPr>
          <w:color w:val="000000" w:themeColor="text1"/>
        </w:rPr>
        <w:t xml:space="preserve">, </w:t>
      </w:r>
      <w:r w:rsidRPr="00643417">
        <w:rPr>
          <w:i/>
          <w:color w:val="000000" w:themeColor="text1"/>
        </w:rPr>
        <w:t>P. ficus</w:t>
      </w:r>
      <w:r w:rsidRPr="00643417">
        <w:rPr>
          <w:color w:val="000000" w:themeColor="text1"/>
        </w:rPr>
        <w:t xml:space="preserve">, </w:t>
      </w:r>
      <w:r w:rsidRPr="00643417">
        <w:rPr>
          <w:i/>
          <w:color w:val="000000" w:themeColor="text1"/>
        </w:rPr>
        <w:t>P. kenyae, P. minor</w:t>
      </w:r>
      <w:r w:rsidRPr="00643417">
        <w:rPr>
          <w:color w:val="000000" w:themeColor="text1"/>
        </w:rPr>
        <w:t xml:space="preserve">, </w:t>
      </w:r>
      <w:r w:rsidRPr="00643417">
        <w:rPr>
          <w:i/>
          <w:color w:val="000000" w:themeColor="text1"/>
        </w:rPr>
        <w:t>Pseudococcus comstocki</w:t>
      </w:r>
      <w:r w:rsidRPr="00643417">
        <w:rPr>
          <w:color w:val="000000" w:themeColor="text1"/>
        </w:rPr>
        <w:t xml:space="preserve">, </w:t>
      </w:r>
      <w:r w:rsidRPr="00643417">
        <w:rPr>
          <w:i/>
          <w:color w:val="000000" w:themeColor="text1"/>
        </w:rPr>
        <w:t>P. concavocerarii</w:t>
      </w:r>
      <w:r w:rsidRPr="00643417">
        <w:rPr>
          <w:color w:val="000000" w:themeColor="text1"/>
        </w:rPr>
        <w:t xml:space="preserve">, </w:t>
      </w:r>
      <w:r w:rsidRPr="00643417">
        <w:rPr>
          <w:i/>
          <w:color w:val="000000" w:themeColor="text1"/>
        </w:rPr>
        <w:t>P. elisae</w:t>
      </w:r>
      <w:r w:rsidRPr="00643417">
        <w:rPr>
          <w:color w:val="000000" w:themeColor="text1"/>
        </w:rPr>
        <w:t xml:space="preserve">, </w:t>
      </w:r>
      <w:r w:rsidRPr="00643417">
        <w:rPr>
          <w:i/>
          <w:color w:val="000000" w:themeColor="text1"/>
        </w:rPr>
        <w:t>P. longispinus</w:t>
      </w:r>
      <w:r w:rsidRPr="00643417">
        <w:rPr>
          <w:color w:val="000000" w:themeColor="text1"/>
        </w:rPr>
        <w:t xml:space="preserve">, </w:t>
      </w:r>
      <w:r w:rsidRPr="00643417">
        <w:rPr>
          <w:i/>
          <w:color w:val="000000" w:themeColor="text1"/>
        </w:rPr>
        <w:t>P. maritimus</w:t>
      </w:r>
      <w:r w:rsidRPr="00643417">
        <w:rPr>
          <w:color w:val="000000" w:themeColor="text1"/>
        </w:rPr>
        <w:t xml:space="preserve">, </w:t>
      </w:r>
      <w:r w:rsidRPr="00643417">
        <w:rPr>
          <w:i/>
          <w:color w:val="000000" w:themeColor="text1"/>
        </w:rPr>
        <w:t>P. solomonensis</w:t>
      </w:r>
      <w:r w:rsidRPr="00643417">
        <w:rPr>
          <w:color w:val="000000" w:themeColor="text1"/>
        </w:rPr>
        <w:t xml:space="preserve">, </w:t>
      </w:r>
      <w:r w:rsidRPr="00643417">
        <w:rPr>
          <w:i/>
          <w:color w:val="000000" w:themeColor="text1"/>
        </w:rPr>
        <w:t>P. viburni</w:t>
      </w:r>
      <w:r w:rsidRPr="00643417">
        <w:rPr>
          <w:color w:val="000000" w:themeColor="text1"/>
        </w:rPr>
        <w:t xml:space="preserve"> and </w:t>
      </w:r>
      <w:r w:rsidRPr="00643417">
        <w:rPr>
          <w:i/>
          <w:color w:val="000000" w:themeColor="text1"/>
        </w:rPr>
        <w:t>Saccharicoccus sacchari.</w:t>
      </w:r>
    </w:p>
    <w:p w14:paraId="52216AF0" w14:textId="7A120E9E" w:rsidR="009B1431" w:rsidRPr="00643417" w:rsidRDefault="009B1431" w:rsidP="009B1431">
      <w:pPr>
        <w:spacing w:before="240"/>
        <w:rPr>
          <w:color w:val="000000" w:themeColor="text1"/>
        </w:rPr>
      </w:pPr>
      <w:r w:rsidRPr="00643417">
        <w:rPr>
          <w:color w:val="000000" w:themeColor="text1"/>
        </w:rPr>
        <w:t xml:space="preserve">Eighteen of the twenty-four mealybug species that transmit viruses are quarantine pests for Australia, and are currently regulated. Six additional mealybug species are not currently regulated, namely </w:t>
      </w:r>
      <w:r w:rsidRPr="00643417">
        <w:rPr>
          <w:i/>
          <w:color w:val="000000" w:themeColor="text1"/>
        </w:rPr>
        <w:t xml:space="preserve">Dysmicoccus brevipes, Ferrisia virgata, Planococcus citri, P. longispinus, P. viburni </w:t>
      </w:r>
      <w:r w:rsidRPr="00643417">
        <w:rPr>
          <w:color w:val="000000" w:themeColor="text1"/>
        </w:rPr>
        <w:t xml:space="preserve">and </w:t>
      </w:r>
      <w:r w:rsidRPr="00643417">
        <w:rPr>
          <w:i/>
          <w:color w:val="000000" w:themeColor="text1"/>
        </w:rPr>
        <w:t>Saccharicoccus sacchari</w:t>
      </w:r>
      <w:r w:rsidRPr="00643417">
        <w:rPr>
          <w:color w:val="000000" w:themeColor="text1"/>
        </w:rPr>
        <w:t>. Collectively, these six species have the potential to tra</w:t>
      </w:r>
      <w:r w:rsidR="001575AB" w:rsidRPr="00643417">
        <w:rPr>
          <w:color w:val="000000" w:themeColor="text1"/>
        </w:rPr>
        <w:t xml:space="preserve">nsmit a total of nine of </w:t>
      </w:r>
      <w:r w:rsidRPr="00643417">
        <w:rPr>
          <w:color w:val="000000" w:themeColor="text1"/>
        </w:rPr>
        <w:t>qu</w:t>
      </w:r>
      <w:r w:rsidR="00724ABB" w:rsidRPr="00643417">
        <w:rPr>
          <w:color w:val="000000" w:themeColor="text1"/>
        </w:rPr>
        <w:t>arantine pest viruses</w:t>
      </w:r>
      <w:r w:rsidRPr="00643417">
        <w:rPr>
          <w:color w:val="000000" w:themeColor="text1"/>
        </w:rPr>
        <w:t xml:space="preserve"> (Table</w:t>
      </w:r>
      <w:r w:rsidR="001772F5" w:rsidRPr="00643417">
        <w:rPr>
          <w:color w:val="000000" w:themeColor="text1"/>
        </w:rPr>
        <w:t xml:space="preserve"> </w:t>
      </w:r>
      <w:r w:rsidRPr="00643417">
        <w:rPr>
          <w:color w:val="000000" w:themeColor="text1"/>
        </w:rPr>
        <w:t>13.1 of Appendix F).</w:t>
      </w:r>
    </w:p>
    <w:p w14:paraId="34998D6C" w14:textId="225E579B" w:rsidR="007D43D8" w:rsidRPr="00643417" w:rsidRDefault="009B1431" w:rsidP="009B1431">
      <w:pPr>
        <w:rPr>
          <w:color w:val="000000" w:themeColor="text1"/>
        </w:rPr>
        <w:sectPr w:rsidR="007D43D8" w:rsidRPr="00643417" w:rsidSect="00E55DAF">
          <w:headerReference w:type="default" r:id="rId32"/>
          <w:footerReference w:type="default" r:id="rId33"/>
          <w:pgSz w:w="11906" w:h="16838"/>
          <w:pgMar w:top="1418" w:right="1418" w:bottom="1418" w:left="1418" w:header="567" w:footer="283" w:gutter="0"/>
          <w:cols w:space="708"/>
          <w:docGrid w:linePitch="360"/>
        </w:sectPr>
      </w:pPr>
      <w:r w:rsidRPr="00643417">
        <w:rPr>
          <w:color w:val="000000" w:themeColor="text1"/>
        </w:rPr>
        <w:t>Viruses that are quarantine pests for Australia require further consideration in this risk analysis to determine if additional measures are required to manage their risk, especially where the mealybugs that transmit them are not currently regulated</w:t>
      </w:r>
      <w:r w:rsidR="000D3CDE" w:rsidRPr="00643417">
        <w:rPr>
          <w:color w:val="000000" w:themeColor="text1"/>
        </w:rPr>
        <w:t>.</w:t>
      </w:r>
    </w:p>
    <w:p w14:paraId="0782D419" w14:textId="37863A32" w:rsidR="00AC2211" w:rsidRPr="00643417" w:rsidRDefault="00AC2211" w:rsidP="00BA1632">
      <w:pPr>
        <w:pStyle w:val="Heading2"/>
      </w:pPr>
      <w:bookmarkStart w:id="64" w:name="_Toc456186639"/>
      <w:bookmarkStart w:id="65" w:name="_Toc536094557"/>
      <w:r w:rsidRPr="00643417">
        <w:lastRenderedPageBreak/>
        <w:t xml:space="preserve">Pest risk assessment </w:t>
      </w:r>
      <w:bookmarkEnd w:id="64"/>
      <w:r w:rsidR="004D7E3C" w:rsidRPr="00643417">
        <w:t>of</w:t>
      </w:r>
      <w:r w:rsidR="00BA1632" w:rsidRPr="00643417">
        <w:t xml:space="preserve"> viruses</w:t>
      </w:r>
      <w:r w:rsidR="00344424" w:rsidRPr="00643417">
        <w:t xml:space="preserve"> transmitted by mealybugs</w:t>
      </w:r>
      <w:bookmarkEnd w:id="65"/>
    </w:p>
    <w:p w14:paraId="7BF96F6B" w14:textId="48473928" w:rsidR="00D16EDB" w:rsidRPr="00643417" w:rsidRDefault="00AC2211" w:rsidP="000D17E5">
      <w:pPr>
        <w:pStyle w:val="Heading3"/>
      </w:pPr>
      <w:bookmarkStart w:id="66" w:name="_Toc456186640"/>
      <w:bookmarkStart w:id="67" w:name="_Toc536094558"/>
      <w:r w:rsidRPr="00643417">
        <w:t>Introduction</w:t>
      </w:r>
      <w:bookmarkStart w:id="68" w:name="_Toc456186641"/>
      <w:bookmarkEnd w:id="66"/>
      <w:bookmarkEnd w:id="67"/>
    </w:p>
    <w:p w14:paraId="055A75B9" w14:textId="723E3BED" w:rsidR="009B1431" w:rsidRPr="00643417" w:rsidRDefault="009B1431" w:rsidP="009B1431">
      <w:pPr>
        <w:rPr>
          <w:color w:val="000000" w:themeColor="text1"/>
        </w:rPr>
      </w:pPr>
      <w:r w:rsidRPr="00643417">
        <w:rPr>
          <w:color w:val="000000" w:themeColor="text1"/>
        </w:rPr>
        <w:t>Pest categorisat</w:t>
      </w:r>
      <w:r w:rsidR="007125FE" w:rsidRPr="00643417">
        <w:rPr>
          <w:color w:val="000000" w:themeColor="text1"/>
        </w:rPr>
        <w:t xml:space="preserve">ion (Chapter 4) identified </w:t>
      </w:r>
      <w:r w:rsidRPr="00643417">
        <w:rPr>
          <w:color w:val="000000" w:themeColor="text1"/>
        </w:rPr>
        <w:t>eight badnaviruses plus GVB ‘corky bark’</w:t>
      </w:r>
      <w:r w:rsidR="007125FE" w:rsidRPr="00643417">
        <w:rPr>
          <w:color w:val="000000" w:themeColor="text1"/>
        </w:rPr>
        <w:t xml:space="preserve"> strains</w:t>
      </w:r>
      <w:r w:rsidRPr="00643417">
        <w:rPr>
          <w:color w:val="000000" w:themeColor="text1"/>
        </w:rPr>
        <w:t xml:space="preserve"> as quarantine pests for Australia (Table 5.1). These viruses require further pest risk assessment.</w:t>
      </w:r>
    </w:p>
    <w:p w14:paraId="7A62DFF8" w14:textId="77777777" w:rsidR="009B1431" w:rsidRPr="00643417" w:rsidRDefault="009B1431" w:rsidP="009B1431">
      <w:pPr>
        <w:pStyle w:val="Caption"/>
      </w:pPr>
      <w:bookmarkStart w:id="69" w:name="_Toc491319827"/>
      <w:bookmarkStart w:id="70" w:name="_Toc536094594"/>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5</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Viruses transmitted by mealybugs that require pest risk assessment</w:t>
      </w:r>
      <w:bookmarkEnd w:id="69"/>
      <w:bookmarkEnd w:id="7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3682"/>
      </w:tblGrid>
      <w:tr w:rsidR="009B1431" w:rsidRPr="00643417" w14:paraId="437F22C8" w14:textId="77777777" w:rsidTr="004D0CD7">
        <w:trPr>
          <w:cantSplit/>
        </w:trPr>
        <w:tc>
          <w:tcPr>
            <w:tcW w:w="2970" w:type="pct"/>
            <w:tcBorders>
              <w:top w:val="single" w:sz="4" w:space="0" w:color="auto"/>
            </w:tcBorders>
          </w:tcPr>
          <w:p w14:paraId="3E371BEA" w14:textId="77777777" w:rsidR="009B1431" w:rsidRPr="00643417" w:rsidRDefault="009B1431" w:rsidP="004D0CD7">
            <w:pPr>
              <w:pStyle w:val="TableHeading"/>
              <w:rPr>
                <w:i/>
                <w:color w:val="000000" w:themeColor="text1"/>
              </w:rPr>
            </w:pPr>
            <w:r w:rsidRPr="00643417">
              <w:rPr>
                <w:color w:val="000000" w:themeColor="text1"/>
              </w:rPr>
              <w:t>Virus</w:t>
            </w:r>
          </w:p>
        </w:tc>
        <w:tc>
          <w:tcPr>
            <w:tcW w:w="2030" w:type="pct"/>
            <w:tcBorders>
              <w:top w:val="single" w:sz="4" w:space="0" w:color="auto"/>
            </w:tcBorders>
          </w:tcPr>
          <w:p w14:paraId="6336AC5C" w14:textId="77777777" w:rsidR="009B1431" w:rsidRPr="00643417" w:rsidRDefault="009B1431" w:rsidP="004D0CD7">
            <w:pPr>
              <w:pStyle w:val="TableHeading"/>
              <w:rPr>
                <w:i/>
                <w:color w:val="000000" w:themeColor="text1"/>
              </w:rPr>
            </w:pPr>
            <w:r w:rsidRPr="00643417">
              <w:rPr>
                <w:color w:val="000000" w:themeColor="text1"/>
              </w:rPr>
              <w:t>Acronym</w:t>
            </w:r>
          </w:p>
        </w:tc>
      </w:tr>
      <w:tr w:rsidR="009B1431" w:rsidRPr="00643417" w14:paraId="7B50E96F" w14:textId="77777777" w:rsidTr="004D0CD7">
        <w:trPr>
          <w:cantSplit/>
        </w:trPr>
        <w:tc>
          <w:tcPr>
            <w:tcW w:w="2970" w:type="pct"/>
          </w:tcPr>
          <w:p w14:paraId="7F6638EE"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BADNAVIRUS</w:t>
            </w:r>
          </w:p>
        </w:tc>
        <w:tc>
          <w:tcPr>
            <w:tcW w:w="2030" w:type="pct"/>
          </w:tcPr>
          <w:p w14:paraId="0FA30058" w14:textId="77777777" w:rsidR="009B1431" w:rsidRPr="00643417" w:rsidRDefault="009B1431" w:rsidP="004D0CD7">
            <w:pPr>
              <w:pStyle w:val="TableText"/>
              <w:rPr>
                <w:rFonts w:cs="OneGulliverA"/>
                <w:color w:val="000000" w:themeColor="text1"/>
              </w:rPr>
            </w:pPr>
          </w:p>
        </w:tc>
      </w:tr>
      <w:tr w:rsidR="009B1431" w:rsidRPr="00643417" w14:paraId="47478CCA" w14:textId="77777777" w:rsidTr="004D0CD7">
        <w:trPr>
          <w:cantSplit/>
        </w:trPr>
        <w:tc>
          <w:tcPr>
            <w:tcW w:w="2970" w:type="pct"/>
          </w:tcPr>
          <w:p w14:paraId="6A1853BD"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Banana streak VN virus</w:t>
            </w:r>
          </w:p>
        </w:tc>
        <w:tc>
          <w:tcPr>
            <w:tcW w:w="2030" w:type="pct"/>
          </w:tcPr>
          <w:p w14:paraId="425162C9" w14:textId="77777777" w:rsidR="009B1431" w:rsidRPr="00643417" w:rsidRDefault="009B1431" w:rsidP="004D0CD7">
            <w:pPr>
              <w:pStyle w:val="TableText"/>
              <w:rPr>
                <w:rFonts w:asciiTheme="minorHAnsi" w:hAnsiTheme="minorHAnsi" w:cs="OneGulliverA"/>
                <w:color w:val="000000" w:themeColor="text1"/>
                <w:sz w:val="20"/>
              </w:rPr>
            </w:pPr>
            <w:r w:rsidRPr="00643417">
              <w:rPr>
                <w:rFonts w:cs="OneGulliverA"/>
                <w:color w:val="000000" w:themeColor="text1"/>
              </w:rPr>
              <w:t>BSVNV</w:t>
            </w:r>
          </w:p>
        </w:tc>
      </w:tr>
      <w:tr w:rsidR="009B1431" w:rsidRPr="00643417" w14:paraId="757D9978" w14:textId="77777777" w:rsidTr="004D0CD7">
        <w:trPr>
          <w:cantSplit/>
        </w:trPr>
        <w:tc>
          <w:tcPr>
            <w:tcW w:w="2970" w:type="pct"/>
          </w:tcPr>
          <w:p w14:paraId="1EF0FE12"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Cacao swollen shoot virus</w:t>
            </w:r>
          </w:p>
        </w:tc>
        <w:tc>
          <w:tcPr>
            <w:tcW w:w="2030" w:type="pct"/>
          </w:tcPr>
          <w:p w14:paraId="1E4FC678"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CSSV</w:t>
            </w:r>
          </w:p>
        </w:tc>
      </w:tr>
      <w:tr w:rsidR="009B1431" w:rsidRPr="00643417" w14:paraId="73E41308" w14:textId="77777777" w:rsidTr="004D0CD7">
        <w:trPr>
          <w:cantSplit/>
        </w:trPr>
        <w:tc>
          <w:tcPr>
            <w:tcW w:w="2970" w:type="pct"/>
          </w:tcPr>
          <w:p w14:paraId="6E75936B"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Citrus yellow mosaic virus</w:t>
            </w:r>
          </w:p>
        </w:tc>
        <w:tc>
          <w:tcPr>
            <w:tcW w:w="2030" w:type="pct"/>
          </w:tcPr>
          <w:p w14:paraId="2FA54F68"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CiYMV</w:t>
            </w:r>
          </w:p>
        </w:tc>
      </w:tr>
      <w:tr w:rsidR="009B1431" w:rsidRPr="00643417" w14:paraId="23BFB646" w14:textId="77777777" w:rsidTr="004D0CD7">
        <w:trPr>
          <w:cantSplit/>
        </w:trPr>
        <w:tc>
          <w:tcPr>
            <w:tcW w:w="2970" w:type="pct"/>
          </w:tcPr>
          <w:p w14:paraId="0FBB1A56"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Commelina yellow mottle virus</w:t>
            </w:r>
          </w:p>
        </w:tc>
        <w:tc>
          <w:tcPr>
            <w:tcW w:w="2030" w:type="pct"/>
          </w:tcPr>
          <w:p w14:paraId="17EE159C"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ComYMV</w:t>
            </w:r>
          </w:p>
        </w:tc>
      </w:tr>
      <w:tr w:rsidR="009B1431" w:rsidRPr="00643417" w14:paraId="163C2863" w14:textId="77777777" w:rsidTr="004D0CD7">
        <w:trPr>
          <w:cantSplit/>
        </w:trPr>
        <w:tc>
          <w:tcPr>
            <w:tcW w:w="2970" w:type="pct"/>
          </w:tcPr>
          <w:p w14:paraId="0CC0628A"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Dioscorea bacilliform AL virus</w:t>
            </w:r>
          </w:p>
        </w:tc>
        <w:tc>
          <w:tcPr>
            <w:tcW w:w="2030" w:type="pct"/>
          </w:tcPr>
          <w:p w14:paraId="4B910A12"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DBALV</w:t>
            </w:r>
          </w:p>
        </w:tc>
      </w:tr>
      <w:tr w:rsidR="009B1431" w:rsidRPr="00643417" w14:paraId="07AFDB47" w14:textId="77777777" w:rsidTr="004D0CD7">
        <w:trPr>
          <w:cantSplit/>
        </w:trPr>
        <w:tc>
          <w:tcPr>
            <w:tcW w:w="2970" w:type="pct"/>
          </w:tcPr>
          <w:p w14:paraId="1CE61B42"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Kalanchoe top-spotting virus</w:t>
            </w:r>
          </w:p>
        </w:tc>
        <w:tc>
          <w:tcPr>
            <w:tcW w:w="2030" w:type="pct"/>
          </w:tcPr>
          <w:p w14:paraId="42B07CC8"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KTSV</w:t>
            </w:r>
          </w:p>
        </w:tc>
      </w:tr>
      <w:tr w:rsidR="009B1431" w:rsidRPr="00643417" w14:paraId="2B4B535D" w14:textId="77777777" w:rsidTr="004D0CD7">
        <w:trPr>
          <w:cantSplit/>
        </w:trPr>
        <w:tc>
          <w:tcPr>
            <w:tcW w:w="2970" w:type="pct"/>
          </w:tcPr>
          <w:p w14:paraId="007BE560"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Piper yellow mottle virus</w:t>
            </w:r>
          </w:p>
        </w:tc>
        <w:tc>
          <w:tcPr>
            <w:tcW w:w="2030" w:type="pct"/>
          </w:tcPr>
          <w:p w14:paraId="2C1B384B"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PYMoV</w:t>
            </w:r>
          </w:p>
        </w:tc>
      </w:tr>
      <w:tr w:rsidR="009B1431" w:rsidRPr="00643417" w14:paraId="0F7E2A3A" w14:textId="77777777" w:rsidTr="004D0CD7">
        <w:trPr>
          <w:cantSplit/>
        </w:trPr>
        <w:tc>
          <w:tcPr>
            <w:tcW w:w="2970" w:type="pct"/>
          </w:tcPr>
          <w:p w14:paraId="03C9EC05"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Sugarcane bacilliform MO virus</w:t>
            </w:r>
          </w:p>
        </w:tc>
        <w:tc>
          <w:tcPr>
            <w:tcW w:w="2030" w:type="pct"/>
          </w:tcPr>
          <w:p w14:paraId="747033BF"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SCBMOV</w:t>
            </w:r>
          </w:p>
        </w:tc>
      </w:tr>
      <w:tr w:rsidR="009B1431" w:rsidRPr="00643417" w14:paraId="2B575B55" w14:textId="77777777" w:rsidTr="00C7375A">
        <w:trPr>
          <w:cantSplit/>
        </w:trPr>
        <w:tc>
          <w:tcPr>
            <w:tcW w:w="2970" w:type="pct"/>
          </w:tcPr>
          <w:p w14:paraId="7626AA4A"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VITIVIRUS</w:t>
            </w:r>
          </w:p>
        </w:tc>
        <w:tc>
          <w:tcPr>
            <w:tcW w:w="2030" w:type="pct"/>
          </w:tcPr>
          <w:p w14:paraId="445FD411" w14:textId="77777777" w:rsidR="009B1431" w:rsidRPr="00643417" w:rsidRDefault="009B1431" w:rsidP="004D0CD7">
            <w:pPr>
              <w:pStyle w:val="TableText"/>
              <w:rPr>
                <w:rFonts w:cs="OneGulliverA"/>
                <w:color w:val="000000" w:themeColor="text1"/>
              </w:rPr>
            </w:pPr>
          </w:p>
        </w:tc>
      </w:tr>
      <w:tr w:rsidR="009B1431" w:rsidRPr="00643417" w14:paraId="049405F1" w14:textId="77777777" w:rsidTr="00C7375A">
        <w:trPr>
          <w:cantSplit/>
        </w:trPr>
        <w:tc>
          <w:tcPr>
            <w:tcW w:w="2970" w:type="pct"/>
            <w:tcBorders>
              <w:bottom w:val="single" w:sz="4" w:space="0" w:color="auto"/>
            </w:tcBorders>
          </w:tcPr>
          <w:p w14:paraId="51578679"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Grapevine virus B ‘</w:t>
            </w:r>
            <w:r w:rsidRPr="00643417">
              <w:rPr>
                <w:color w:val="000000" w:themeColor="text1"/>
                <w:szCs w:val="18"/>
              </w:rPr>
              <w:t>corky bark’ strains</w:t>
            </w:r>
          </w:p>
        </w:tc>
        <w:tc>
          <w:tcPr>
            <w:tcW w:w="2030" w:type="pct"/>
            <w:tcBorders>
              <w:bottom w:val="single" w:sz="4" w:space="0" w:color="auto"/>
            </w:tcBorders>
          </w:tcPr>
          <w:p w14:paraId="25CEAB72"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GVB ‘</w:t>
            </w:r>
            <w:r w:rsidRPr="00643417">
              <w:rPr>
                <w:color w:val="000000" w:themeColor="text1"/>
                <w:szCs w:val="18"/>
              </w:rPr>
              <w:t>corky bark’ strains</w:t>
            </w:r>
          </w:p>
        </w:tc>
      </w:tr>
    </w:tbl>
    <w:p w14:paraId="682F6D45" w14:textId="554DEDD9" w:rsidR="009B1431" w:rsidRPr="00643417" w:rsidRDefault="002F57B1" w:rsidP="009B1431">
      <w:pPr>
        <w:spacing w:before="240"/>
        <w:rPr>
          <w:color w:val="000000" w:themeColor="text1"/>
        </w:rPr>
      </w:pPr>
      <w:r w:rsidRPr="00643417">
        <w:rPr>
          <w:color w:val="000000" w:themeColor="text1"/>
        </w:rPr>
        <w:t>At various</w:t>
      </w:r>
      <w:r w:rsidR="009B1431" w:rsidRPr="00643417">
        <w:rPr>
          <w:color w:val="000000" w:themeColor="text1"/>
        </w:rPr>
        <w:t xml:space="preserve"> step</w:t>
      </w:r>
      <w:r w:rsidRPr="00643417">
        <w:rPr>
          <w:color w:val="000000" w:themeColor="text1"/>
        </w:rPr>
        <w:t>s</w:t>
      </w:r>
      <w:r w:rsidR="009B1431" w:rsidRPr="00643417">
        <w:rPr>
          <w:color w:val="000000" w:themeColor="text1"/>
        </w:rPr>
        <w:t xml:space="preserve"> in thi</w:t>
      </w:r>
      <w:r w:rsidR="00C7375A" w:rsidRPr="00643417">
        <w:rPr>
          <w:color w:val="000000" w:themeColor="text1"/>
        </w:rPr>
        <w:t>s risk assessment, badnaviruses and</w:t>
      </w:r>
      <w:r w:rsidR="009B1431" w:rsidRPr="00643417">
        <w:rPr>
          <w:color w:val="000000" w:themeColor="text1"/>
        </w:rPr>
        <w:t xml:space="preserve"> GVB </w:t>
      </w:r>
      <w:r w:rsidRPr="00643417">
        <w:rPr>
          <w:color w:val="000000" w:themeColor="text1"/>
        </w:rPr>
        <w:t xml:space="preserve">‘corky bark’ strains </w:t>
      </w:r>
      <w:r w:rsidR="009B1431" w:rsidRPr="00643417">
        <w:rPr>
          <w:color w:val="000000" w:themeColor="text1"/>
        </w:rPr>
        <w:t xml:space="preserve">were either considered independently or as a group, </w:t>
      </w:r>
      <w:r w:rsidRPr="00643417">
        <w:rPr>
          <w:color w:val="000000" w:themeColor="text1"/>
        </w:rPr>
        <w:t>as appropriate, on grounds</w:t>
      </w:r>
      <w:r w:rsidR="009B1431" w:rsidRPr="00643417">
        <w:rPr>
          <w:color w:val="000000" w:themeColor="text1"/>
        </w:rPr>
        <w:t xml:space="preserve"> that include:</w:t>
      </w:r>
    </w:p>
    <w:p w14:paraId="7E7FEFBE" w14:textId="7198A658" w:rsidR="009B1431" w:rsidRPr="00643417" w:rsidRDefault="002F57B1" w:rsidP="009B1431">
      <w:pPr>
        <w:pStyle w:val="Bullets"/>
      </w:pPr>
      <w:r w:rsidRPr="00643417">
        <w:t>their</w:t>
      </w:r>
      <w:r w:rsidR="00FF0379" w:rsidRPr="00643417">
        <w:t xml:space="preserve"> transmision</w:t>
      </w:r>
      <w:r w:rsidR="009B1431" w:rsidRPr="00643417">
        <w:t xml:space="preserve"> by mealybugs</w:t>
      </w:r>
      <w:r w:rsidRPr="00643417">
        <w:t>, and</w:t>
      </w:r>
    </w:p>
    <w:p w14:paraId="0D1D39A6" w14:textId="36A0E0D9" w:rsidR="009B1431" w:rsidRPr="00643417" w:rsidRDefault="002F57B1" w:rsidP="009B1431">
      <w:pPr>
        <w:pStyle w:val="Bullets"/>
      </w:pPr>
      <w:r w:rsidRPr="00643417">
        <w:t>their common viral forms</w:t>
      </w:r>
    </w:p>
    <w:p w14:paraId="702E8366" w14:textId="77777777" w:rsidR="009B1431" w:rsidRPr="00643417" w:rsidRDefault="009B1431" w:rsidP="009B1431">
      <w:pPr>
        <w:pStyle w:val="Bullets"/>
      </w:pPr>
      <w:r w:rsidRPr="00643417">
        <w:t>the dominance of research focusing on only a few well known viruses, and the need to extrapolate to and from other related viruses</w:t>
      </w:r>
      <w:r w:rsidRPr="00643417">
        <w:rPr>
          <w:lang w:val="en-GB"/>
        </w:rPr>
        <w:t>.</w:t>
      </w:r>
    </w:p>
    <w:p w14:paraId="4373C056" w14:textId="70C11D2B" w:rsidR="009B1431" w:rsidRPr="00643417" w:rsidRDefault="009B1431" w:rsidP="009B1431">
      <w:pPr>
        <w:spacing w:before="240"/>
        <w:rPr>
          <w:color w:val="000000" w:themeColor="text1"/>
        </w:rPr>
      </w:pPr>
      <w:r w:rsidRPr="00643417">
        <w:rPr>
          <w:color w:val="000000" w:themeColor="text1"/>
        </w:rPr>
        <w:t>It was necessary to dif</w:t>
      </w:r>
      <w:r w:rsidR="00C7375A" w:rsidRPr="00643417">
        <w:rPr>
          <w:color w:val="000000" w:themeColor="text1"/>
        </w:rPr>
        <w:t>ferentiate between badnaviruses and</w:t>
      </w:r>
      <w:r w:rsidRPr="00643417">
        <w:rPr>
          <w:color w:val="000000" w:themeColor="text1"/>
        </w:rPr>
        <w:t xml:space="preserve"> GVB ‘corky bark’ strains to estimate their overall consequence ratings. The information presented in this risk assessment applies to all </w:t>
      </w:r>
      <w:r w:rsidR="003C4038" w:rsidRPr="00643417">
        <w:rPr>
          <w:color w:val="000000" w:themeColor="text1"/>
        </w:rPr>
        <w:t xml:space="preserve">the </w:t>
      </w:r>
      <w:r w:rsidRPr="00643417">
        <w:rPr>
          <w:color w:val="000000" w:themeColor="text1"/>
        </w:rPr>
        <w:t>quarantine viruses being assessed, unless specifically indicated otherwise.</w:t>
      </w:r>
    </w:p>
    <w:p w14:paraId="4AA68CD1" w14:textId="77777777" w:rsidR="009B1431" w:rsidRPr="00643417" w:rsidRDefault="009B1431" w:rsidP="009B1431">
      <w:pPr>
        <w:pStyle w:val="Heading4"/>
        <w:numPr>
          <w:ilvl w:val="0"/>
          <w:numId w:val="0"/>
        </w:numPr>
        <w:rPr>
          <w:color w:val="000000" w:themeColor="text1"/>
          <w:lang w:bidi="en-US"/>
        </w:rPr>
      </w:pPr>
      <w:r w:rsidRPr="00643417">
        <w:rPr>
          <w:color w:val="000000" w:themeColor="text1"/>
          <w:lang w:bidi="en-US"/>
        </w:rPr>
        <w:t>Badnaviruses</w:t>
      </w:r>
    </w:p>
    <w:p w14:paraId="72750524" w14:textId="23D0EB61" w:rsidR="009B1431" w:rsidRPr="00643417" w:rsidRDefault="009B1431" w:rsidP="009B1431">
      <w:pPr>
        <w:rPr>
          <w:color w:val="000000" w:themeColor="text1"/>
        </w:rPr>
      </w:pPr>
      <w:r w:rsidRPr="00643417">
        <w:rPr>
          <w:color w:val="000000" w:themeColor="text1"/>
        </w:rPr>
        <w:t xml:space="preserve">Badnaviruses (Family </w:t>
      </w:r>
      <w:r w:rsidRPr="00643417">
        <w:rPr>
          <w:i/>
          <w:color w:val="000000" w:themeColor="text1"/>
        </w:rPr>
        <w:t>Caulimoviridae</w:t>
      </w:r>
      <w:r w:rsidRPr="00643417">
        <w:rPr>
          <w:color w:val="000000" w:themeColor="text1"/>
        </w:rPr>
        <w:t xml:space="preserve">) are bacilliform particles with a circular double stranded DNA genome </w:t>
      </w:r>
      <w:r w:rsidR="003C4038" w:rsidRPr="00643417">
        <w:rPr>
          <w:color w:val="000000" w:themeColor="text1"/>
        </w:rPr>
        <w:t>of about 7 to 8 kb,</w:t>
      </w:r>
      <w:r w:rsidRPr="00643417">
        <w:rPr>
          <w:color w:val="000000" w:themeColor="text1"/>
        </w:rPr>
        <w:t xml:space="preserve"> with three to seven open reading frames (ORFs), depending on the species </w:t>
      </w:r>
      <w:r w:rsidR="00A348E7" w:rsidRPr="00643417">
        <w:rPr>
          <w:color w:val="000000" w:themeColor="text1"/>
        </w:rPr>
        <w:fldChar w:fldCharType="begin"/>
      </w:r>
      <w:r w:rsidR="00A348E7" w:rsidRPr="00643417">
        <w:rPr>
          <w:color w:val="000000" w:themeColor="text1"/>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71" w:tooltip="King, 2012 #18590" w:history="1">
        <w:r w:rsidR="003A08F3" w:rsidRPr="00643417">
          <w:rPr>
            <w:noProof/>
            <w:color w:val="000000" w:themeColor="text1"/>
          </w:rPr>
          <w:t>King et al. 2012</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Badnaviruses are pararetroviruses, with a reverse transcription stage </w:t>
      </w:r>
      <w:r w:rsidR="003C4038" w:rsidRPr="00643417">
        <w:rPr>
          <w:color w:val="000000" w:themeColor="text1"/>
        </w:rPr>
        <w:t>in their replication cycle. Their replicative strategy</w:t>
      </w:r>
      <w:r w:rsidRPr="00643417">
        <w:rPr>
          <w:color w:val="000000" w:themeColor="text1"/>
        </w:rPr>
        <w:t xml:space="preserve"> differs from retroviruses which require integration into the host genome for replication, although some badnaviruses have been found integrated within the genome of their hosts—</w:t>
      </w:r>
      <w:r w:rsidR="003C4038" w:rsidRPr="00643417">
        <w:rPr>
          <w:color w:val="000000" w:themeColor="text1"/>
        </w:rPr>
        <w:t>in this case being termed</w:t>
      </w:r>
      <w:r w:rsidRPr="00643417">
        <w:rPr>
          <w:color w:val="000000" w:themeColor="text1"/>
        </w:rPr>
        <w:t xml:space="preserve"> </w:t>
      </w:r>
      <w:r w:rsidR="00741DE2" w:rsidRPr="00643417">
        <w:rPr>
          <w:color w:val="000000" w:themeColor="text1"/>
        </w:rPr>
        <w:t>a</w:t>
      </w:r>
      <w:r w:rsidR="003C4038" w:rsidRPr="00643417">
        <w:rPr>
          <w:color w:val="000000" w:themeColor="text1"/>
        </w:rPr>
        <w:t>n</w:t>
      </w:r>
      <w:r w:rsidR="00741DE2" w:rsidRPr="00643417">
        <w:rPr>
          <w:color w:val="000000" w:themeColor="text1"/>
        </w:rPr>
        <w:t xml:space="preserve"> </w:t>
      </w:r>
      <w:r w:rsidRPr="00643417">
        <w:rPr>
          <w:color w:val="000000" w:themeColor="text1"/>
        </w:rPr>
        <w:t xml:space="preserve">endogenous pararetrovirus </w:t>
      </w:r>
      <w:r w:rsidR="00A348E7" w:rsidRPr="00643417">
        <w:rPr>
          <w:color w:val="000000" w:themeColor="text1"/>
        </w:rPr>
        <w:fldChar w:fldCharType="begin">
          <w:fldData xml:space="preserve">PEVuZE5vdGU+PENpdGU+PEF1dGhvcj5HYXlyYWw8L0F1dGhvcj48WWVhcj4yMDA5PC9ZZWFyPjxS
ZWNOdW0+MjIzNzg8L1JlY051bT48RGlzcGxheVRleHQ+KEdheXJhbCAmYW1wOyBJc2tyYS1DYXJ1
YW5hIDIwMDk7IEhhcnBlciBldCBhbC4gMTk5OTsgSXNrcmEtQ2FydWFuYSBldCBhbC4gMjAxNTsg
TGhldXJldXggZXQgYWwuIDIwMDc7IExvY2toYXJ0IGV0IGFsLiAxOTk3Yik8L0Rpc3BsYXlUZXh0
PjxyZWNvcmQ+PHJlYy1udW1iZXI+MjIzNzg8L3JlYy1udW1iZXI+PGZvcmVpZ24ta2V5cz48a2V5
IGFwcD0iRU4iIGRiLWlkPSJweHd4dzBlcjl6djJmeGV6eGRrNXR0NXV0ejVwNXZ0cndkdjAiIHRp
bWVzdGFtcD0iMTQ1MTk3Mjg3NCI+MjIzNzg8L2tleT48L2ZvcmVpZ24ta2V5cz48cmVmLXR5cGUg
bmFtZT0iSm91cm5hbCBBcnRpY2xlIj4xNzwvcmVmLXR5cGU+PGNvbnRyaWJ1dG9ycz48YXV0aG9y
cz48YXV0aG9yPkdheXJhbCxQLjwvYXV0aG9yPjxhdXRob3I+SXNrcmEtQ2FydWFuYSxNLkwuPC9h
dXRob3I+PC9hdXRob3JzPjwvY29udHJpYnV0b3JzPjx0aXRsZXM+PHRpdGxlPjxzdHlsZSBmYWNl
PSJub3JtYWwiIGZvbnQ9ImRlZmF1bHQiIHNpemU9IjEwMCUiPlBoeWxvZ2VueSBvZiA8L3N0eWxl
PjxzdHlsZSBmYWNlPSJpdGFsaWMiIGZvbnQ9ImRlZmF1bHQiIHNpemU9IjEwMCUiPkJhbmFuYSBz
dHJlYWsgdmlydXM8L3N0eWxlPjxzdHlsZSBmYWNlPSJub3JtYWwiIGZvbnQ9ImRlZmF1bHQiIHNp
emU9IjEwMCUiPiByZXZlYWxzIHJlY2VudCBhbmQgcmVwZXRpdGl2ZSBlbmRvZ2VuaXphdGlvbiBp
biB0aGUgZ2Vub21lIG9mIGl0cyBiYW5hbmEgaG9zdCAoPC9zdHlsZT48c3R5bGUgZmFjZT0iaXRh
bGljIiBmb250PSJkZWZhdWx0IiBzaXplPSIxMDAlIj5NdXNhIHNwPC9zdHlsZT48c3R5bGUgZmFj
ZT0ibm9ybWFsIiBmb250PSJkZWZhdWx0IiBzaXplPSIxMDAlIj4uKTwvc3R5bGU+PC90aXRsZT48
c2Vjb25kYXJ5LXRpdGxlPkpvdXJuYWwgb2YgTW9sZWN1bGFyIEV2b2x1dGlvbjwvc2Vjb25kYXJ5
LXRpdGxlPjwvdGl0bGVzPjxwZXJpb2RpY2FsPjxmdWxsLXRpdGxlPkpvdXJuYWwgb2YgTW9sZWN1
bGFyIEV2b2x1dGlvbjwvZnVsbC10aXRsZT48L3BlcmlvZGljYWw+PHBhZ2VzPjY1LTgwPC9wYWdl
cz48dm9sdW1lPjY5PC92b2x1bWU+PG51bWJlcj4xPC9udW1iZXI+PGtleXdvcmRzPjxrZXl3b3Jk
PlBoeWxvZ2VueTwva2V5d29yZD48a2V5d29yZD5iYW5hbmE8L2tleXdvcmQ+PGtleXdvcmQ+Vmly
dXM8L2tleXdvcmQ+PGtleXdvcmQ+R2Vub21lPC9rZXl3b3JkPjxrZXl3b3JkPklUUzwva2V5d29y
ZD48a2V5d29yZD5NdXNhPC9rZXl3b3JkPjxrZXl3b3JkPmo8L2tleXdvcmQ+PC9rZXl3b3Jkcz48
ZGF0ZXM+PHllYXI+MjAwOTwveWVhcj48L2RhdGVzPjxvcmlnLXB1Yj48c3R5bGUgZmFjZT0idW5k
ZXJsaW5lIiBmb250PSJkZWZhdWx0IiBzaXplPSIxMDAlIj5KOlxFIExpYnJhcnlcUGxhbnQgQ2F0
YWxvZ3VlXEc8L3N0eWxlPjwvb3JpZy1wdWI+PGxhYmVsPjg3MjM0PC9sYWJlbD48dXJscz48L3Vy
bHM+PGN1c3RvbTE+TWVhbHlidWcgZ3JvdXAgcG9saWN5IFlHQzwvY3VzdG9tMT48L3JlY29yZD48
L0NpdGU+PENpdGU+PEF1dGhvcj5IYXJwZXI8L0F1dGhvcj48WWVhcj4xOTk5PC9ZZWFyPjxSZWNO
dW0+MjIzNzc8L1JlY051bT48cmVjb3JkPjxyZWMtbnVtYmVyPjIyMzc3PC9yZWMtbnVtYmVyPjxm
b3JlaWduLWtleXM+PGtleSBhcHA9IkVOIiBkYi1pZD0icHh3eHcwZXI5enYyZnhlenhkazV0dDV1
dHo1cDV2dHJ3ZHYwIiB0aW1lc3RhbXA9IjE0NTE5NzI4NzQiPjIyMzc3PC9rZXk+PC9mb3JlaWdu
LWtleXM+PHJlZi10eXBlIG5hbWU9IkpvdXJuYWwgQXJ0aWNsZSI+MTc8L3JlZi10eXBlPjxjb250
cmlidXRvcnM+PGF1dGhvcnM+PGF1dGhvcj5IYXJwZXIsRy48L2F1dGhvcj48YXV0aG9yPk9zdWpp
LEouTy48L2F1dGhvcj48YXV0aG9yPkhlc2xvcC1IYXJyaXNvbixQLjwvYXV0aG9yPjxhdXRob3I+
SHVsbCxSLjwvYXV0aG9yPjwvYXV0aG9ycz48L2NvbnRyaWJ1dG9ycz48dGl0bGVzPjx0aXRsZT48
c3R5bGUgZmFjZT0ibm9ybWFsIiBmb250PSJkZWZhdWx0IiBzaXplPSIxMDAlIj5JbnRlZ3JhdGlv
biBvZiA8L3N0eWxlPjxzdHlsZSBmYWNlPSJpdGFsaWMiIGZvbnQ9ImRlZmF1bHQiIHNpemU9IjEw
MCUiPkJhbmFuYSBzdHJlYWsgYmFkbmF2aXJ1czwvc3R5bGU+PHN0eWxlIGZhY2U9Im5vcm1hbCIg
Zm9udD0iZGVmYXVsdCIgc2l6ZT0iMTAwJSI+IGludG8gdGhlIDwvc3R5bGU+PHN0eWxlIGZhY2U9
Iml0YWxpYyIgZm9udD0iZGVmYXVsdCIgc2l6ZT0iMTAwJSI+TXVzYTwvc3R5bGU+PHN0eWxlIGZh
Y2U9Im5vcm1hbCIgZm9udD0iZGVmYXVsdCIgc2l6ZT0iMTAwJSI+IGdlbm9tZTogbW9sZWN1bGFy
IGFuZCBjeXRvZ2VuZXRpYyBldmlkZW5jZTwvc3R5bGU+PC90aXRsZT48c2Vjb25kYXJ5LXRpdGxl
PlZpcm9sb2d5PC9zZWNvbmRhcnktdGl0bGU+PC90aXRsZXM+PHBlcmlvZGljYWw+PGZ1bGwtdGl0
bGU+Vmlyb2xvZ3k8L2Z1bGwtdGl0bGU+PC9wZXJpb2RpY2FsPjxwYWdlcz4yMDctMjEzPC9wYWdl
cz48dm9sdW1lPjI1NTwvdm9sdW1lPjxrZXl3b3Jkcz48a2V5d29yZD5nPC9rZXl3b3JkPjxrZXl3
b3JkPmo8L2tleXdvcmQ+PGtleXdvcmQ+bDwva2V5d29yZD48a2V5d29yZD5JbnRlZ3JhdGlvbjwv
a2V5d29yZD48a2V5d29yZD5iYW5hbmE8L2tleXdvcmQ+PGtleXdvcmQ+YmFkbmF2aXJ1czwva2V5
d29yZD48a2V5d29yZD5NdXNhPC9rZXl3b3JkPjxrZXl3b3JkPkdlbm9tZTwva2V5d29yZD48a2V5
d29yZD5Nb2xlY3VsYXI8L2tleXdvcmQ+PGtleXdvcmQ+Vmlyb2xvZ3k8L2tleXdvcmQ+PC9rZXl3
b3Jkcz48ZGF0ZXM+PHllYXI+MTk5OTwveWVhcj48L2RhdGVzPjxvcmlnLXB1Yj48c3R5bGUgZmFj
ZT0idW5kZXJsaW5lIiBmb250PSJkZWZhdWx0IiBzaXplPSIxMDAlIj5KOlxFIExpYnJhcnlcUGxh
bnQgQ2F0YWxvZ3VlXEg8L3N0eWxlPjwvb3JpZy1wdWI+PGxhYmVsPjg3MjMzPC9sYWJlbD48dXJs
cz48L3VybHM+PGN1c3RvbTE+TWVhbHlidWcgZ3JvdXAgcG9saWN5IFlHQzwvY3VzdG9tMT48L3Jl
Y29yZD48L0NpdGU+PENpdGU+PEF1dGhvcj5Jc2tyYS1DYXJ1YW5hPC9BdXRob3I+PFllYXI+MjAx
NTwvWWVhcj48UmVjTnVtPjIyMzc2PC9SZWNOdW0+PHJlY29yZD48cmVjLW51bWJlcj4yMjM3Njwv
cmVjLW51bWJlcj48Zm9yZWlnbi1rZXlzPjxrZXkgYXBwPSJFTiIgZGItaWQ9InB4d3h3MGVyOXp2
MmZ4ZXp4ZGs1dHQ1dXR6NXA1dnRyd2R2MCIgdGltZXN0YW1wPSIxNDUxOTcyODc0Ij4yMjM3Njwv
a2V5PjwvZm9yZWlnbi1rZXlzPjxyZWYtdHlwZSBuYW1lPSJKb3VybmFsIEFydGljbGUiPjE3PC9y
ZWYtdHlwZT48Y29udHJpYnV0b3JzPjxhdXRob3JzPjxhdXRob3I+SXNrcmEtQ2FydWFuYSxNLkwu
PC9hdXRob3I+PGF1dGhvcj5CYXVyZW5zLEYuQy48L2F1dGhvcj48YXV0aG9yPkdheXJhbCxQLjwv
YXV0aG9yPjxhdXRob3I+Q2hhYmFubmVzLE0uPC9hdXRob3I+PC9hdXRob3JzPjwvY29udHJpYnV0
b3JzPjx0aXRsZXM+PHRpdGxlPkZvdXItcGFydG5lciBwbGFudC12aXJ1cyBpbnRlcmFjdGlvbjog
ZW5lbWllcyBjYW4gYWxzbyBjb21lIGZyb20gd2l0aGluPC90aXRsZT48c2Vjb25kYXJ5LXRpdGxl
Pk1vbGVjdWxhciBQbGFudC1NaWNyb2JlIEludGVyYWN0aW9uczwvc2Vjb25kYXJ5LXRpdGxlPjwv
dGl0bGVzPjxwZXJpb2RpY2FsPjxmdWxsLXRpdGxlPk1vbGVjdWxhciBQbGFudC1NaWNyb2JlIElu
dGVyYWN0aW9uczwvZnVsbC10aXRsZT48L3BlcmlvZGljYWw+PHBhZ2VzPjEzOTQtMTQwMjwvcGFn
ZXM+PHZvbHVtZT4yMzwvdm9sdW1lPjxudW1iZXI+MTE8L251bWJlcj48a2V5d29yZHM+PGtleXdv
cmQ+RW5lbWllczwva2V5d29yZD48a2V5d29yZD5Nb2xlY3VsYXI8L2tleXdvcmQ+PGtleXdvcmQ+
SW50ZXJhY3Rpb25zPC9rZXl3b3JkPjxrZXl3b3JkPlZvbHVtZTwva2V5d29yZD48a2V5d29yZD5Q
bGFudCB2aXJ1c2VzPC9rZXl3b3JkPjxrZXl3b3JkPlZpcnVzZXM8L2tleXdvcmQ+PGtleXdvcmQ+
VmVydGljYWw8L2tleXdvcmQ+PGtleXdvcmQ+U2V4dWFsIHJlcHJvZHVjdGlvbjwva2V5d29yZD48
a2V5d29yZD5SZXByb2R1Y3Rpb248L2tleXdvcmQ+PGtleXdvcmQ+UHJvcGFnYXRpb248L2tleXdv
cmQ+PGtleXdvcmQ+U3RyYXRlZ3k8L2tleXdvcmQ+PGtleXdvcmQ+U3RyYXRlZ2llczwva2V5d29y
ZD48a2V5d29yZD5JbnRlZ3JhdGlvbjwva2V5d29yZD48a2V5d29yZD5Ib3N0IHBsYW50PC9rZXl3
b3JkPjxrZXl3b3JkPkdlbm9tZTwva2V5d29yZD48a2V5d29yZD5SZXBsaWNhdGlvbjwva2V5d29y
ZD48a2V5d29yZD5TZXF1ZW5jZXM8L2tleXdvcmQ+PGtleXdvcmQ+U2VxdWVuY2U8L2tleXdvcmQ+
PGtleXdvcmQ+VmlydXM8L2tleXdvcmQ+PGtleXdvcmQ+U3RyZXNzPC9rZXl3b3JkPjxrZXl3b3Jk
PmFzPC9rZXl3b3JkPjxrZXl3b3JkPlRpc3N1ZTwva2V5d29yZD48a2V5d29yZD5DdWx0dXJlPC9r
ZXl3b3JkPjxrZXl3b3JkPkNyb3NzZXM8L2tleXdvcmQ+PGtleXdvcmQ+SW1wb3J0YW5jZTwva2V5
d29yZD48a2V5d29yZD5PdXRicmVha3M8L2tleXdvcmQ+PGtleXdvcmQ+QnJlZWRpbmc8L2tleXdv
cmQ+PGtleXdvcmQ+R2Vub21lczwva2V5d29yZD48a2V5d29yZD5Ucm9waWNhbCBjcm9wczwva2V5
d29yZD48a2V5d29yZD5Dcm9wczwva2V5d29yZD48a2V5d29yZD5iYW5hbmE8L2tleXdvcmQ+PGtl
eXdvcmQ+Q2F1c2F0aXZlIGFnZW50PC9rZXl3b3JkPjxrZXl3b3JkPkFnZW50czwva2V5d29yZD48
a2V5d29yZD5kaXNlYXNlPC9rZXl3b3JkPjxrZXl3b3JkPlZpcmlvbnM8L2tleXdvcmQ+PC9rZXl3
b3Jkcz48ZGF0ZXM+PHllYXI+MjAxNTwveWVhcj48L2RhdGVzPjxvcmlnLXB1Yj48c3R5bGUgZmFj
ZT0idW5kZXJsaW5lIiBmb250PSJkZWZhdWx0IiBzaXplPSIxMDAlIj5KOlxFIExpYnJhcnlcUGxh
bnQgQ2F0YWxvZ3VlXEk8L3N0eWxlPjwvb3JpZy1wdWI+PGxhYmVsPjg3MjMyPC9sYWJlbD48dXJs
cz48L3VybHM+PGN1c3RvbTE+TWVhbHlidWcgZ3JvdXAgcG9saWN5IFlHQzwvY3VzdG9tMT48L3Jl
Y29yZD48L0NpdGU+PENpdGU+PEF1dGhvcj5MaGV1cmV1eDwvQXV0aG9yPjxZZWFyPjIwMDc8L1ll
YXI+PFJlY051bT4yMjM4MjwvUmVjTnVtPjxyZWNvcmQ+PHJlYy1udW1iZXI+MjIzODI8L3JlYy1u
dW1iZXI+PGZvcmVpZ24ta2V5cz48a2V5IGFwcD0iRU4iIGRiLWlkPSJweHd4dzBlcjl6djJmeGV6
eGRrNXR0NXV0ejVwNXZ0cndkdjAiIHRpbWVzdGFtcD0iMTQ1MTk3Mjg3NCI+MjIzODI8L2tleT48
L2ZvcmVpZ24ta2V5cz48cmVmLXR5cGUgbmFtZT0iSm91cm5hbCBBcnRpY2xlIj4xNzwvcmVmLXR5
cGU+PGNvbnRyaWJ1dG9ycz48YXV0aG9ycz48YXV0aG9yPkxoZXVyZXV4LEYuPC9hdXRob3I+PGF1
dGhvcj5MYWJvdXJlYXUsTi48L2F1dGhvcj48YXV0aG9yPk11bGxlcixFLjwvYXV0aG9yPjxhdXRo
b3I+TG9ja2hhcnQsQi5FLkwuPC9hdXRob3I+PGF1dGhvcj5Jc2tyYS1DYXJ1YW5hLE0uTC48L2F1
dGhvcj48L2F1dGhvcnM+PC9jb250cmlidXRvcnM+PHRpdGxlcz48dGl0bGU+PHN0eWxlIGZhY2U9
Im5vcm1hbCIgZm9udD0iZGVmYXVsdCIgc2l6ZT0iMTAwJSI+TW9sZWN1bGFyIGNoYXJhY3Rlcml6
YXRpb24gb2YgPC9zdHlsZT48c3R5bGUgZmFjZT0iaXRhbGljIiBmb250PSJkZWZhdWx0IiBzaXpl
PSIxMDAlIj5CYW5hbmEgc3RyZWFrIGFjdW1pbmF0YSA8L3N0eWxlPjxzdHlsZSBmYWNlPSJub3Jt
YWwiIGZvbnQ9ImRlZmF1bHQiIHNpemU9IjEwMCUiPlZpZXRuYW0gdmlydXMgaXNvbGF0ZWQgZnJv
bSA8L3N0eWxlPjxzdHlsZSBmYWNlPSJpdGFsaWMiIGZvbnQ9ImRlZmF1bHQiIHNpemU9IjEwMCUi
Pk11c2EgYWN1bWluYXRhIHNpYW1lYSA8L3N0eWxlPjxzdHlsZSBmYWNlPSJub3JtYWwiIGZvbnQ9
ImRlZmF1bHQiIHNpemU9IjEwMCUiPihiYW5hbmEgY3VsdGl2YXIpPC9zdHlsZT48L3RpdGxlPjxz
ZWNvbmRhcnktdGl0bGU+QXJjaGl2ZXMgb2YgVmlyb2xvZ3k8L3NlY29uZGFyeS10aXRsZT48L3Rp
dGxlcz48cGVyaW9kaWNhbD48ZnVsbC10aXRsZT5BcmNoaXZlcyBvZiBWaXJvbG9neTwvZnVsbC10
aXRsZT48L3BlcmlvZGljYWw+PHBhZ2VzPjE0MDktMTQxNjwvcGFnZXM+PHZvbHVtZT4xNTI8L3Zv
bHVtZT48a2V5d29yZHM+PGtleXdvcmQ+TW9sZWN1bGFyPC9rZXl3b3JkPjxrZXl3b3JkPkNoYXJh
Y3Rlcml6YXRpb248L2tleXdvcmQ+PGtleXdvcmQ+YmFuYW5hPC9rZXl3b3JkPjxrZXl3b3JkPlZp
ZXRuYW08L2tleXdvcmQ+PGtleXdvcmQ+VmlydXM8L2tleXdvcmQ+PGtleXdvcmQ+TXVzYTwva2V5
d29yZD48L2tleXdvcmRzPjxkYXRlcz48eWVhcj4yMDA3PC95ZWFyPjwvZGF0ZXM+PG9yaWctcHVi
PjxzdHlsZSBmYWNlPSJ1bmRlcmxpbmUiIGZvbnQ9ImRlZmF1bHQiIHNpemU9IjEwMCUiPko6XEUg
TGlicmFyeVxQbGFudCBDYXRhbG9ndWVcTDwvc3R5bGU+PC9vcmlnLXB1Yj48bGFiZWw+ODcyMzg8
L2xhYmVsPjx1cmxzPjxwZGYtdXJscz48dXJsPmZpbGU6Ly9KOlxFIExpYnJhcnlcUGxhbnQgQ2F0
YWxvZ3VlXExcTGhldXJldXggZXQgYWwgMjAwNyBJRDg3MjM4LnBkZjwvdXJsPjwvcGRmLXVybHM+
PC91cmxzPjxjdXN0b20xPk1lYWx5YnVncyBZR0M8L2N1c3RvbTE+PC9yZWNvcmQ+PC9DaXRlPjxD
aXRlPjxBdXRob3I+TG9ja2hhcnQ8L0F1dGhvcj48WWVhcj4xOTk3PC9ZZWFyPjxSZWNOdW0+MjIz
ODE8L1JlY051bT48cmVjb3JkPjxyZWMtbnVtYmVyPjIyMzgxPC9yZWMtbnVtYmVyPjxmb3JlaWdu
LWtleXM+PGtleSBhcHA9IkVOIiBkYi1pZD0icHh3eHcwZXI5enYyZnhlenhkazV0dDV1dHo1cDV2
dHJ3ZHYwIiB0aW1lc3RhbXA9IjE0NTE5NzI4NzQiPjIyMzgxPC9rZXk+PC9mb3JlaWduLWtleXM+
PHJlZi10eXBlIG5hbWU9IkNvbmZlcmVuY2UgUHJvY2VlZGluZ3MiPjEwPC9yZWYtdHlwZT48Y29u
dHJpYnV0b3JzPjxhdXRob3JzPjxhdXRob3I+TG9ja2hhcnQsQi5FLkwuPC9hdXRob3I+PGF1dGhv
cj5OZG93b3JhLFQuQy48L2F1dGhvcj48YXV0aG9yPk9sc3pld3NraSxOLkUuPC9hdXRob3I+PGF1
dGhvcj5EYWhhbCxHLjwvYXV0aG9yPjwvYXV0aG9ycz48c2Vjb25kYXJ5LWF1dGhvcnM+PGF1dGhv
cj5Gcmlzb24sRS5BLjwvYXV0aG9yPjxhdXRob3I+U2hhcnJvY2ssUy5MLjwvYXV0aG9yPjwvc2Vj
b25kYXJ5LWF1dGhvcnM+PC9jb250cmlidXRvcnM+PHRpdGxlcz48dGl0bGU+PHN0eWxlIGZhY2U9
Im5vcm1hbCIgZm9udD0iZGVmYXVsdCIgc2l6ZT0iMTAwJSI+U3R1ZGllcyBvbiBpbnRlZ3JhdGlv
biBvZiBiYW5hbmEgc3RyZWFrIGJhZG5hdmlydXMgc2VxdWVuY2VzIGluIDwvc3R5bGU+PHN0eWxl
IGZhY2U9Iml0YWxpYyIgZm9udD0iZGVmYXVsdCIgc2l6ZT0iMTAwJSI+TXVzYTwvc3R5bGU+PHN0
eWxlIGZhY2U9Im5vcm1hbCIgZm9udD0iZGVmYXVsdCIgc2l6ZT0iMTAwJSI+OiBJZGVudGlmaWNh
dGlvbiBvZiBlcGlzb21hbGx5LWV4cHJlc3NpYmxlIGJhZG5hdmlyYWwgaW50ZWdyYW50cyBpbiBN
dXNhIGdlbm90eXBlczwvc3R5bGU+PC90aXRsZT48c2Vjb25kYXJ5LXRpdGxlPjxzdHlsZSBmYWNl
PSJub3JtYWwiIGZvbnQ9ImRlZmF1bHQiIHNpemU9IjEwMCUiPldvcmtzaG9wIG9mIHRoZSBQUk88
L3N0eWxlPjxzdHlsZSBmYWNlPSJpdGFsaWMiIGZvbnQ9ImRlZmF1bHQiIHNpemU9IjEwMCUiPk1V
U0E8L3N0eWxlPjxzdHlsZSBmYWNlPSJub3JtYWwiIGZvbnQ9ImRlZmF1bHQiIHNpemU9IjEwMCUi
PiB2aXJvbG9neSB3b3JraW5nIGdyb3VwPC9zdHlsZT48L3NlY29uZGFyeS10aXRsZT48dGVydGlh
cnktdGl0bGU+QmFuYW5hIHN0cmVhayB2aXJ1czogQSBVbmlxdWUgVmlydXMtTXVzYSBJbnRlcmFj
dGlvbj88L3RlcnRpYXJ5LXRpdGxlPjwvdGl0bGVzPjxwYWdlcz4xNTwvcGFnZXM+PGtleXdvcmRz
PjxrZXl3b3JkPmJhZG5hdmlydXM8L2tleXdvcmQ+PGtleXdvcmQ+YmFuYW5hPC9rZXl3b3JkPjxr
ZXl3b3JkPmZpcnN0PC9rZXl3b3JkPjxrZXl3b3JkPkdlbm90eXBlczwva2V5d29yZD48a2V5d29y
ZD5JZGVudGlmaWNhdGlvbjwva2V5d29yZD48a2V5d29yZD5JbnRlZ3JhdGlvbjwva2V5d29yZD48
a2V5d29yZD5qPC9rZXl3b3JkPjxrZXl3b3JkPk11c2E8L2tleXdvcmQ+PGtleXdvcmQ+T2NjdXJy
ZW5jZTwva2V5d29yZD48a2V5d29yZD5TZXF1ZW5jZTwva2V5d29yZD48a2V5d29yZD5TZXF1ZW5j
ZXM8L2tleXdvcmQ+PGtleXdvcmQ+Vmlyb2xvZ3k8L2tleXdvcmQ+PGtleXdvcmQ+VmlydXM8L2tl
eXdvcmQ+PC9rZXl3b3Jkcz48ZGF0ZXM+PHllYXI+MTk5NzwveWVhcj48cHViLWRhdGVzPjxkYXRl
PjEvMTkvMTk5NzwvZGF0ZT48L3B1Yi1kYXRlcz48L2RhdGVzPjxvcmlnLXB1Yj48c3R5bGUgZmFj
ZT0idW5kZXJsaW5lIiBmb250PSJkZWZhdWx0IiBzaXplPSIxMDAlIj5KOlxFIExpYnJhcnlcUGxh
bnQgQ2F0YWxvZ3VlXEw8L3N0eWxlPjwvb3JpZy1wdWI+PGxhYmVsPjg3MjM3PC9sYWJlbD48dXJs
cz48L3VybHM+PGN1c3RvbTE+TWVhbHlidWcgZ3JvdXAgcG9saWN5IFlHQzwvY3VzdG9tMT48Y3Vz
dG9tMj5Nb250cGVsbGllciwgRnJhbmNlPC9jdXN0b20yPjwvcmVjb3JkPjwvQ2l0ZT48L0VuZE5v
dGU+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PEVuZE5vdGU+PENpdGU+PEF1dGhvcj5HYXlyYWw8L0F1dGhvcj48WWVhcj4yMDA5PC9ZZWFyPjxS
ZWNOdW0+MjIzNzg8L1JlY051bT48RGlzcGxheVRleHQ+KEdheXJhbCAmYW1wOyBJc2tyYS1DYXJ1
YW5hIDIwMDk7IEhhcnBlciBldCBhbC4gMTk5OTsgSXNrcmEtQ2FydWFuYSBldCBhbC4gMjAxNTsg
TGhldXJldXggZXQgYWwuIDIwMDc7IExvY2toYXJ0IGV0IGFsLiAxOTk3Yik8L0Rpc3BsYXlUZXh0
PjxyZWNvcmQ+PHJlYy1udW1iZXI+MjIzNzg8L3JlYy1udW1iZXI+PGZvcmVpZ24ta2V5cz48a2V5
IGFwcD0iRU4iIGRiLWlkPSJweHd4dzBlcjl6djJmeGV6eGRrNXR0NXV0ejVwNXZ0cndkdjAiIHRp
bWVzdGFtcD0iMTQ1MTk3Mjg3NCI+MjIzNzg8L2tleT48L2ZvcmVpZ24ta2V5cz48cmVmLXR5cGUg
bmFtZT0iSm91cm5hbCBBcnRpY2xlIj4xNzwvcmVmLXR5cGU+PGNvbnRyaWJ1dG9ycz48YXV0aG9y
cz48YXV0aG9yPkdheXJhbCxQLjwvYXV0aG9yPjxhdXRob3I+SXNrcmEtQ2FydWFuYSxNLkwuPC9h
dXRob3I+PC9hdXRob3JzPjwvY29udHJpYnV0b3JzPjx0aXRsZXM+PHRpdGxlPjxzdHlsZSBmYWNl
PSJub3JtYWwiIGZvbnQ9ImRlZmF1bHQiIHNpemU9IjEwMCUiPlBoeWxvZ2VueSBvZiA8L3N0eWxl
PjxzdHlsZSBmYWNlPSJpdGFsaWMiIGZvbnQ9ImRlZmF1bHQiIHNpemU9IjEwMCUiPkJhbmFuYSBz
dHJlYWsgdmlydXM8L3N0eWxlPjxzdHlsZSBmYWNlPSJub3JtYWwiIGZvbnQ9ImRlZmF1bHQiIHNp
emU9IjEwMCUiPiByZXZlYWxzIHJlY2VudCBhbmQgcmVwZXRpdGl2ZSBlbmRvZ2VuaXphdGlvbiBp
biB0aGUgZ2Vub21lIG9mIGl0cyBiYW5hbmEgaG9zdCAoPC9zdHlsZT48c3R5bGUgZmFjZT0iaXRh
bGljIiBmb250PSJkZWZhdWx0IiBzaXplPSIxMDAlIj5NdXNhIHNwPC9zdHlsZT48c3R5bGUgZmFj
ZT0ibm9ybWFsIiBmb250PSJkZWZhdWx0IiBzaXplPSIxMDAlIj4uKTwvc3R5bGU+PC90aXRsZT48
c2Vjb25kYXJ5LXRpdGxlPkpvdXJuYWwgb2YgTW9sZWN1bGFyIEV2b2x1dGlvbjwvc2Vjb25kYXJ5
LXRpdGxlPjwvdGl0bGVzPjxwZXJpb2RpY2FsPjxmdWxsLXRpdGxlPkpvdXJuYWwgb2YgTW9sZWN1
bGFyIEV2b2x1dGlvbjwvZnVsbC10aXRsZT48L3BlcmlvZGljYWw+PHBhZ2VzPjY1LTgwPC9wYWdl
cz48dm9sdW1lPjY5PC92b2x1bWU+PG51bWJlcj4xPC9udW1iZXI+PGtleXdvcmRzPjxrZXl3b3Jk
PlBoeWxvZ2VueTwva2V5d29yZD48a2V5d29yZD5iYW5hbmE8L2tleXdvcmQ+PGtleXdvcmQ+Vmly
dXM8L2tleXdvcmQ+PGtleXdvcmQ+R2Vub21lPC9rZXl3b3JkPjxrZXl3b3JkPklUUzwva2V5d29y
ZD48a2V5d29yZD5NdXNhPC9rZXl3b3JkPjxrZXl3b3JkPmo8L2tleXdvcmQ+PC9rZXl3b3Jkcz48
ZGF0ZXM+PHllYXI+MjAwOTwveWVhcj48L2RhdGVzPjxvcmlnLXB1Yj48c3R5bGUgZmFjZT0idW5k
ZXJsaW5lIiBmb250PSJkZWZhdWx0IiBzaXplPSIxMDAlIj5KOlxFIExpYnJhcnlcUGxhbnQgQ2F0
YWxvZ3VlXEc8L3N0eWxlPjwvb3JpZy1wdWI+PGxhYmVsPjg3MjM0PC9sYWJlbD48dXJscz48L3Vy
bHM+PGN1c3RvbTE+TWVhbHlidWcgZ3JvdXAgcG9saWN5IFlHQzwvY3VzdG9tMT48L3JlY29yZD48
L0NpdGU+PENpdGU+PEF1dGhvcj5IYXJwZXI8L0F1dGhvcj48WWVhcj4xOTk5PC9ZZWFyPjxSZWNO
dW0+MjIzNzc8L1JlY051bT48cmVjb3JkPjxyZWMtbnVtYmVyPjIyMzc3PC9yZWMtbnVtYmVyPjxm
b3JlaWduLWtleXM+PGtleSBhcHA9IkVOIiBkYi1pZD0icHh3eHcwZXI5enYyZnhlenhkazV0dDV1
dHo1cDV2dHJ3ZHYwIiB0aW1lc3RhbXA9IjE0NTE5NzI4NzQiPjIyMzc3PC9rZXk+PC9mb3JlaWdu
LWtleXM+PHJlZi10eXBlIG5hbWU9IkpvdXJuYWwgQXJ0aWNsZSI+MTc8L3JlZi10eXBlPjxjb250
cmlidXRvcnM+PGF1dGhvcnM+PGF1dGhvcj5IYXJwZXIsRy48L2F1dGhvcj48YXV0aG9yPk9zdWpp
LEouTy48L2F1dGhvcj48YXV0aG9yPkhlc2xvcC1IYXJyaXNvbixQLjwvYXV0aG9yPjxhdXRob3I+
SHVsbCxSLjwvYXV0aG9yPjwvYXV0aG9ycz48L2NvbnRyaWJ1dG9ycz48dGl0bGVzPjx0aXRsZT48
c3R5bGUgZmFjZT0ibm9ybWFsIiBmb250PSJkZWZhdWx0IiBzaXplPSIxMDAlIj5JbnRlZ3JhdGlv
biBvZiA8L3N0eWxlPjxzdHlsZSBmYWNlPSJpdGFsaWMiIGZvbnQ9ImRlZmF1bHQiIHNpemU9IjEw
MCUiPkJhbmFuYSBzdHJlYWsgYmFkbmF2aXJ1czwvc3R5bGU+PHN0eWxlIGZhY2U9Im5vcm1hbCIg
Zm9udD0iZGVmYXVsdCIgc2l6ZT0iMTAwJSI+IGludG8gdGhlIDwvc3R5bGU+PHN0eWxlIGZhY2U9
Iml0YWxpYyIgZm9udD0iZGVmYXVsdCIgc2l6ZT0iMTAwJSI+TXVzYTwvc3R5bGU+PHN0eWxlIGZh
Y2U9Im5vcm1hbCIgZm9udD0iZGVmYXVsdCIgc2l6ZT0iMTAwJSI+IGdlbm9tZTogbW9sZWN1bGFy
IGFuZCBjeXRvZ2VuZXRpYyBldmlkZW5jZTwvc3R5bGU+PC90aXRsZT48c2Vjb25kYXJ5LXRpdGxl
PlZpcm9sb2d5PC9zZWNvbmRhcnktdGl0bGU+PC90aXRsZXM+PHBlcmlvZGljYWw+PGZ1bGwtdGl0
bGU+Vmlyb2xvZ3k8L2Z1bGwtdGl0bGU+PC9wZXJpb2RpY2FsPjxwYWdlcz4yMDctMjEzPC9wYWdl
cz48dm9sdW1lPjI1NTwvdm9sdW1lPjxrZXl3b3Jkcz48a2V5d29yZD5nPC9rZXl3b3JkPjxrZXl3
b3JkPmo8L2tleXdvcmQ+PGtleXdvcmQ+bDwva2V5d29yZD48a2V5d29yZD5JbnRlZ3JhdGlvbjwv
a2V5d29yZD48a2V5d29yZD5iYW5hbmE8L2tleXdvcmQ+PGtleXdvcmQ+YmFkbmF2aXJ1czwva2V5
d29yZD48a2V5d29yZD5NdXNhPC9rZXl3b3JkPjxrZXl3b3JkPkdlbm9tZTwva2V5d29yZD48a2V5
d29yZD5Nb2xlY3VsYXI8L2tleXdvcmQ+PGtleXdvcmQ+Vmlyb2xvZ3k8L2tleXdvcmQ+PC9rZXl3
b3Jkcz48ZGF0ZXM+PHllYXI+MTk5OTwveWVhcj48L2RhdGVzPjxvcmlnLXB1Yj48c3R5bGUgZmFj
ZT0idW5kZXJsaW5lIiBmb250PSJkZWZhdWx0IiBzaXplPSIxMDAlIj5KOlxFIExpYnJhcnlcUGxh
bnQgQ2F0YWxvZ3VlXEg8L3N0eWxlPjwvb3JpZy1wdWI+PGxhYmVsPjg3MjMzPC9sYWJlbD48dXJs
cz48L3VybHM+PGN1c3RvbTE+TWVhbHlidWcgZ3JvdXAgcG9saWN5IFlHQzwvY3VzdG9tMT48L3Jl
Y29yZD48L0NpdGU+PENpdGU+PEF1dGhvcj5Jc2tyYS1DYXJ1YW5hPC9BdXRob3I+PFllYXI+MjAx
NTwvWWVhcj48UmVjTnVtPjIyMzc2PC9SZWNOdW0+PHJlY29yZD48cmVjLW51bWJlcj4yMjM3Njwv
cmVjLW51bWJlcj48Zm9yZWlnbi1rZXlzPjxrZXkgYXBwPSJFTiIgZGItaWQ9InB4d3h3MGVyOXp2
MmZ4ZXp4ZGs1dHQ1dXR6NXA1dnRyd2R2MCIgdGltZXN0YW1wPSIxNDUxOTcyODc0Ij4yMjM3Njwv
a2V5PjwvZm9yZWlnbi1rZXlzPjxyZWYtdHlwZSBuYW1lPSJKb3VybmFsIEFydGljbGUiPjE3PC9y
ZWYtdHlwZT48Y29udHJpYnV0b3JzPjxhdXRob3JzPjxhdXRob3I+SXNrcmEtQ2FydWFuYSxNLkwu
PC9hdXRob3I+PGF1dGhvcj5CYXVyZW5zLEYuQy48L2F1dGhvcj48YXV0aG9yPkdheXJhbCxQLjwv
YXV0aG9yPjxhdXRob3I+Q2hhYmFubmVzLE0uPC9hdXRob3I+PC9hdXRob3JzPjwvY29udHJpYnV0
b3JzPjx0aXRsZXM+PHRpdGxlPkZvdXItcGFydG5lciBwbGFudC12aXJ1cyBpbnRlcmFjdGlvbjog
ZW5lbWllcyBjYW4gYWxzbyBjb21lIGZyb20gd2l0aGluPC90aXRsZT48c2Vjb25kYXJ5LXRpdGxl
Pk1vbGVjdWxhciBQbGFudC1NaWNyb2JlIEludGVyYWN0aW9uczwvc2Vjb25kYXJ5LXRpdGxlPjwv
dGl0bGVzPjxwZXJpb2RpY2FsPjxmdWxsLXRpdGxlPk1vbGVjdWxhciBQbGFudC1NaWNyb2JlIElu
dGVyYWN0aW9uczwvZnVsbC10aXRsZT48L3BlcmlvZGljYWw+PHBhZ2VzPjEzOTQtMTQwMjwvcGFn
ZXM+PHZvbHVtZT4yMzwvdm9sdW1lPjxudW1iZXI+MTE8L251bWJlcj48a2V5d29yZHM+PGtleXdv
cmQ+RW5lbWllczwva2V5d29yZD48a2V5d29yZD5Nb2xlY3VsYXI8L2tleXdvcmQ+PGtleXdvcmQ+
SW50ZXJhY3Rpb25zPC9rZXl3b3JkPjxrZXl3b3JkPlZvbHVtZTwva2V5d29yZD48a2V5d29yZD5Q
bGFudCB2aXJ1c2VzPC9rZXl3b3JkPjxrZXl3b3JkPlZpcnVzZXM8L2tleXdvcmQ+PGtleXdvcmQ+
VmVydGljYWw8L2tleXdvcmQ+PGtleXdvcmQ+U2V4dWFsIHJlcHJvZHVjdGlvbjwva2V5d29yZD48
a2V5d29yZD5SZXByb2R1Y3Rpb248L2tleXdvcmQ+PGtleXdvcmQ+UHJvcGFnYXRpb248L2tleXdv
cmQ+PGtleXdvcmQ+U3RyYXRlZ3k8L2tleXdvcmQ+PGtleXdvcmQ+U3RyYXRlZ2llczwva2V5d29y
ZD48a2V5d29yZD5JbnRlZ3JhdGlvbjwva2V5d29yZD48a2V5d29yZD5Ib3N0IHBsYW50PC9rZXl3
b3JkPjxrZXl3b3JkPkdlbm9tZTwva2V5d29yZD48a2V5d29yZD5SZXBsaWNhdGlvbjwva2V5d29y
ZD48a2V5d29yZD5TZXF1ZW5jZXM8L2tleXdvcmQ+PGtleXdvcmQ+U2VxdWVuY2U8L2tleXdvcmQ+
PGtleXdvcmQ+VmlydXM8L2tleXdvcmQ+PGtleXdvcmQ+U3RyZXNzPC9rZXl3b3JkPjxrZXl3b3Jk
PmFzPC9rZXl3b3JkPjxrZXl3b3JkPlRpc3N1ZTwva2V5d29yZD48a2V5d29yZD5DdWx0dXJlPC9r
ZXl3b3JkPjxrZXl3b3JkPkNyb3NzZXM8L2tleXdvcmQ+PGtleXdvcmQ+SW1wb3J0YW5jZTwva2V5
d29yZD48a2V5d29yZD5PdXRicmVha3M8L2tleXdvcmQ+PGtleXdvcmQ+QnJlZWRpbmc8L2tleXdv
cmQ+PGtleXdvcmQ+R2Vub21lczwva2V5d29yZD48a2V5d29yZD5Ucm9waWNhbCBjcm9wczwva2V5
d29yZD48a2V5d29yZD5Dcm9wczwva2V5d29yZD48a2V5d29yZD5iYW5hbmE8L2tleXdvcmQ+PGtl
eXdvcmQ+Q2F1c2F0aXZlIGFnZW50PC9rZXl3b3JkPjxrZXl3b3JkPkFnZW50czwva2V5d29yZD48
a2V5d29yZD5kaXNlYXNlPC9rZXl3b3JkPjxrZXl3b3JkPlZpcmlvbnM8L2tleXdvcmQ+PC9rZXl3
b3Jkcz48ZGF0ZXM+PHllYXI+MjAxNTwveWVhcj48L2RhdGVzPjxvcmlnLXB1Yj48c3R5bGUgZmFj
ZT0idW5kZXJsaW5lIiBmb250PSJkZWZhdWx0IiBzaXplPSIxMDAlIj5KOlxFIExpYnJhcnlcUGxh
bnQgQ2F0YWxvZ3VlXEk8L3N0eWxlPjwvb3JpZy1wdWI+PGxhYmVsPjg3MjMyPC9sYWJlbD48dXJs
cz48L3VybHM+PGN1c3RvbTE+TWVhbHlidWcgZ3JvdXAgcG9saWN5IFlHQzwvY3VzdG9tMT48L3Jl
Y29yZD48L0NpdGU+PENpdGU+PEF1dGhvcj5MaGV1cmV1eDwvQXV0aG9yPjxZZWFyPjIwMDc8L1ll
YXI+PFJlY051bT4yMjM4MjwvUmVjTnVtPjxyZWNvcmQ+PHJlYy1udW1iZXI+MjIzODI8L3JlYy1u
dW1iZXI+PGZvcmVpZ24ta2V5cz48a2V5IGFwcD0iRU4iIGRiLWlkPSJweHd4dzBlcjl6djJmeGV6
eGRrNXR0NXV0ejVwNXZ0cndkdjAiIHRpbWVzdGFtcD0iMTQ1MTk3Mjg3NCI+MjIzODI8L2tleT48
L2ZvcmVpZ24ta2V5cz48cmVmLXR5cGUgbmFtZT0iSm91cm5hbCBBcnRpY2xlIj4xNzwvcmVmLXR5
cGU+PGNvbnRyaWJ1dG9ycz48YXV0aG9ycz48YXV0aG9yPkxoZXVyZXV4LEYuPC9hdXRob3I+PGF1
dGhvcj5MYWJvdXJlYXUsTi48L2F1dGhvcj48YXV0aG9yPk11bGxlcixFLjwvYXV0aG9yPjxhdXRo
b3I+TG9ja2hhcnQsQi5FLkwuPC9hdXRob3I+PGF1dGhvcj5Jc2tyYS1DYXJ1YW5hLE0uTC48L2F1
dGhvcj48L2F1dGhvcnM+PC9jb250cmlidXRvcnM+PHRpdGxlcz48dGl0bGU+PHN0eWxlIGZhY2U9
Im5vcm1hbCIgZm9udD0iZGVmYXVsdCIgc2l6ZT0iMTAwJSI+TW9sZWN1bGFyIGNoYXJhY3Rlcml6
YXRpb24gb2YgPC9zdHlsZT48c3R5bGUgZmFjZT0iaXRhbGljIiBmb250PSJkZWZhdWx0IiBzaXpl
PSIxMDAlIj5CYW5hbmEgc3RyZWFrIGFjdW1pbmF0YSA8L3N0eWxlPjxzdHlsZSBmYWNlPSJub3Jt
YWwiIGZvbnQ9ImRlZmF1bHQiIHNpemU9IjEwMCUiPlZpZXRuYW0gdmlydXMgaXNvbGF0ZWQgZnJv
bSA8L3N0eWxlPjxzdHlsZSBmYWNlPSJpdGFsaWMiIGZvbnQ9ImRlZmF1bHQiIHNpemU9IjEwMCUi
Pk11c2EgYWN1bWluYXRhIHNpYW1lYSA8L3N0eWxlPjxzdHlsZSBmYWNlPSJub3JtYWwiIGZvbnQ9
ImRlZmF1bHQiIHNpemU9IjEwMCUiPihiYW5hbmEgY3VsdGl2YXIpPC9zdHlsZT48L3RpdGxlPjxz
ZWNvbmRhcnktdGl0bGU+QXJjaGl2ZXMgb2YgVmlyb2xvZ3k8L3NlY29uZGFyeS10aXRsZT48L3Rp
dGxlcz48cGVyaW9kaWNhbD48ZnVsbC10aXRsZT5BcmNoaXZlcyBvZiBWaXJvbG9neTwvZnVsbC10
aXRsZT48L3BlcmlvZGljYWw+PHBhZ2VzPjE0MDktMTQxNjwvcGFnZXM+PHZvbHVtZT4xNTI8L3Zv
bHVtZT48a2V5d29yZHM+PGtleXdvcmQ+TW9sZWN1bGFyPC9rZXl3b3JkPjxrZXl3b3JkPkNoYXJh
Y3Rlcml6YXRpb248L2tleXdvcmQ+PGtleXdvcmQ+YmFuYW5hPC9rZXl3b3JkPjxrZXl3b3JkPlZp
ZXRuYW08L2tleXdvcmQ+PGtleXdvcmQ+VmlydXM8L2tleXdvcmQ+PGtleXdvcmQ+TXVzYTwva2V5
d29yZD48L2tleXdvcmRzPjxkYXRlcz48eWVhcj4yMDA3PC95ZWFyPjwvZGF0ZXM+PG9yaWctcHVi
PjxzdHlsZSBmYWNlPSJ1bmRlcmxpbmUiIGZvbnQ9ImRlZmF1bHQiIHNpemU9IjEwMCUiPko6XEUg
TGlicmFyeVxQbGFudCBDYXRhbG9ndWVcTDwvc3R5bGU+PC9vcmlnLXB1Yj48bGFiZWw+ODcyMzg8
L2xhYmVsPjx1cmxzPjxwZGYtdXJscz48dXJsPmZpbGU6Ly9KOlxFIExpYnJhcnlcUGxhbnQgQ2F0
YWxvZ3VlXExcTGhldXJldXggZXQgYWwgMjAwNyBJRDg3MjM4LnBkZjwvdXJsPjwvcGRmLXVybHM+
PC91cmxzPjxjdXN0b20xPk1lYWx5YnVncyBZR0M8L2N1c3RvbTE+PC9yZWNvcmQ+PC9DaXRlPjxD
aXRlPjxBdXRob3I+TG9ja2hhcnQ8L0F1dGhvcj48WWVhcj4xOTk3PC9ZZWFyPjxSZWNOdW0+MjIz
ODE8L1JlY051bT48cmVjb3JkPjxyZWMtbnVtYmVyPjIyMzgxPC9yZWMtbnVtYmVyPjxmb3JlaWdu
LWtleXM+PGtleSBhcHA9IkVOIiBkYi1pZD0icHh3eHcwZXI5enYyZnhlenhkazV0dDV1dHo1cDV2
dHJ3ZHYwIiB0aW1lc3RhbXA9IjE0NTE5NzI4NzQiPjIyMzgxPC9rZXk+PC9mb3JlaWduLWtleXM+
PHJlZi10eXBlIG5hbWU9IkNvbmZlcmVuY2UgUHJvY2VlZGluZ3MiPjEwPC9yZWYtdHlwZT48Y29u
dHJpYnV0b3JzPjxhdXRob3JzPjxhdXRob3I+TG9ja2hhcnQsQi5FLkwuPC9hdXRob3I+PGF1dGhv
cj5OZG93b3JhLFQuQy48L2F1dGhvcj48YXV0aG9yPk9sc3pld3NraSxOLkUuPC9hdXRob3I+PGF1
dGhvcj5EYWhhbCxHLjwvYXV0aG9yPjwvYXV0aG9ycz48c2Vjb25kYXJ5LWF1dGhvcnM+PGF1dGhv
cj5Gcmlzb24sRS5BLjwvYXV0aG9yPjxhdXRob3I+U2hhcnJvY2ssUy5MLjwvYXV0aG9yPjwvc2Vj
b25kYXJ5LWF1dGhvcnM+PC9jb250cmlidXRvcnM+PHRpdGxlcz48dGl0bGU+PHN0eWxlIGZhY2U9
Im5vcm1hbCIgZm9udD0iZGVmYXVsdCIgc2l6ZT0iMTAwJSI+U3R1ZGllcyBvbiBpbnRlZ3JhdGlv
biBvZiBiYW5hbmEgc3RyZWFrIGJhZG5hdmlydXMgc2VxdWVuY2VzIGluIDwvc3R5bGU+PHN0eWxl
IGZhY2U9Iml0YWxpYyIgZm9udD0iZGVmYXVsdCIgc2l6ZT0iMTAwJSI+TXVzYTwvc3R5bGU+PHN0
eWxlIGZhY2U9Im5vcm1hbCIgZm9udD0iZGVmYXVsdCIgc2l6ZT0iMTAwJSI+OiBJZGVudGlmaWNh
dGlvbiBvZiBlcGlzb21hbGx5LWV4cHJlc3NpYmxlIGJhZG5hdmlyYWwgaW50ZWdyYW50cyBpbiBN
dXNhIGdlbm90eXBlczwvc3R5bGU+PC90aXRsZT48c2Vjb25kYXJ5LXRpdGxlPjxzdHlsZSBmYWNl
PSJub3JtYWwiIGZvbnQ9ImRlZmF1bHQiIHNpemU9IjEwMCUiPldvcmtzaG9wIG9mIHRoZSBQUk88
L3N0eWxlPjxzdHlsZSBmYWNlPSJpdGFsaWMiIGZvbnQ9ImRlZmF1bHQiIHNpemU9IjEwMCUiPk1V
U0E8L3N0eWxlPjxzdHlsZSBmYWNlPSJub3JtYWwiIGZvbnQ9ImRlZmF1bHQiIHNpemU9IjEwMCUi
PiB2aXJvbG9neSB3b3JraW5nIGdyb3VwPC9zdHlsZT48L3NlY29uZGFyeS10aXRsZT48dGVydGlh
cnktdGl0bGU+QmFuYW5hIHN0cmVhayB2aXJ1czogQSBVbmlxdWUgVmlydXMtTXVzYSBJbnRlcmFj
dGlvbj88L3RlcnRpYXJ5LXRpdGxlPjwvdGl0bGVzPjxwYWdlcz4xNTwvcGFnZXM+PGtleXdvcmRz
PjxrZXl3b3JkPmJhZG5hdmlydXM8L2tleXdvcmQ+PGtleXdvcmQ+YmFuYW5hPC9rZXl3b3JkPjxr
ZXl3b3JkPmZpcnN0PC9rZXl3b3JkPjxrZXl3b3JkPkdlbm90eXBlczwva2V5d29yZD48a2V5d29y
ZD5JZGVudGlmaWNhdGlvbjwva2V5d29yZD48a2V5d29yZD5JbnRlZ3JhdGlvbjwva2V5d29yZD48
a2V5d29yZD5qPC9rZXl3b3JkPjxrZXl3b3JkPk11c2E8L2tleXdvcmQ+PGtleXdvcmQ+T2NjdXJy
ZW5jZTwva2V5d29yZD48a2V5d29yZD5TZXF1ZW5jZTwva2V5d29yZD48a2V5d29yZD5TZXF1ZW5j
ZXM8L2tleXdvcmQ+PGtleXdvcmQ+Vmlyb2xvZ3k8L2tleXdvcmQ+PGtleXdvcmQ+VmlydXM8L2tl
eXdvcmQ+PC9rZXl3b3Jkcz48ZGF0ZXM+PHllYXI+MTk5NzwveWVhcj48cHViLWRhdGVzPjxkYXRl
PjEvMTkvMTk5NzwvZGF0ZT48L3B1Yi1kYXRlcz48L2RhdGVzPjxvcmlnLXB1Yj48c3R5bGUgZmFj
ZT0idW5kZXJsaW5lIiBmb250PSJkZWZhdWx0IiBzaXplPSIxMDAlIj5KOlxFIExpYnJhcnlcUGxh
bnQgQ2F0YWxvZ3VlXEw8L3N0eWxlPjwvb3JpZy1wdWI+PGxhYmVsPjg3MjM3PC9sYWJlbD48dXJs
cz48L3VybHM+PGN1c3RvbTE+TWVhbHlidWcgZ3JvdXAgcG9saWN5IFlHQzwvY3VzdG9tMT48Y3Vz
dG9tMj5Nb250cGVsbGllciwgRnJhbmNlPC9jdXN0b20yPjwvcmVjb3JkPjwvQ2l0ZT48L0VuZE5v
dGU+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195" w:tooltip="Gayral, 2009 #22378" w:history="1">
        <w:r w:rsidR="003A08F3" w:rsidRPr="00643417">
          <w:rPr>
            <w:noProof/>
            <w:color w:val="000000" w:themeColor="text1"/>
          </w:rPr>
          <w:t>Gayral &amp; Iskra-Caruana 2009</w:t>
        </w:r>
      </w:hyperlink>
      <w:r w:rsidR="00A348E7" w:rsidRPr="00643417">
        <w:rPr>
          <w:noProof/>
          <w:color w:val="000000" w:themeColor="text1"/>
        </w:rPr>
        <w:t xml:space="preserve">; </w:t>
      </w:r>
      <w:hyperlink w:anchor="_ENREF_232" w:tooltip="Harper, 1999 #22377" w:history="1">
        <w:r w:rsidR="003A08F3" w:rsidRPr="00643417">
          <w:rPr>
            <w:noProof/>
            <w:color w:val="000000" w:themeColor="text1"/>
          </w:rPr>
          <w:t>Harper et al. 1999</w:t>
        </w:r>
      </w:hyperlink>
      <w:r w:rsidR="00A348E7" w:rsidRPr="00643417">
        <w:rPr>
          <w:noProof/>
          <w:color w:val="000000" w:themeColor="text1"/>
        </w:rPr>
        <w:t xml:space="preserve">; </w:t>
      </w:r>
      <w:hyperlink w:anchor="_ENREF_255" w:tooltip="Iskra-Caruana, 2015 #22376" w:history="1">
        <w:r w:rsidR="003A08F3" w:rsidRPr="00643417">
          <w:rPr>
            <w:noProof/>
            <w:color w:val="000000" w:themeColor="text1"/>
          </w:rPr>
          <w:t>Iskra-Caruana et al. 2015</w:t>
        </w:r>
      </w:hyperlink>
      <w:r w:rsidR="00A348E7" w:rsidRPr="00643417">
        <w:rPr>
          <w:noProof/>
          <w:color w:val="000000" w:themeColor="text1"/>
        </w:rPr>
        <w:t xml:space="preserve">; </w:t>
      </w:r>
      <w:hyperlink w:anchor="_ENREF_294" w:tooltip="Lheureux, 2007 #22382" w:history="1">
        <w:r w:rsidR="003A08F3" w:rsidRPr="00643417">
          <w:rPr>
            <w:noProof/>
            <w:color w:val="000000" w:themeColor="text1"/>
          </w:rPr>
          <w:t>Lheureux et al. 2007</w:t>
        </w:r>
      </w:hyperlink>
      <w:r w:rsidR="00A348E7" w:rsidRPr="00643417">
        <w:rPr>
          <w:noProof/>
          <w:color w:val="000000" w:themeColor="text1"/>
        </w:rPr>
        <w:t xml:space="preserve">; </w:t>
      </w:r>
      <w:hyperlink w:anchor="_ENREF_310" w:tooltip="Lockhart, 1997 #22381" w:history="1">
        <w:r w:rsidR="003A08F3" w:rsidRPr="00643417">
          <w:rPr>
            <w:noProof/>
            <w:color w:val="000000" w:themeColor="text1"/>
          </w:rPr>
          <w:t>Lockhart et al. 1997b</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w:t>
      </w:r>
    </w:p>
    <w:p w14:paraId="0E532068" w14:textId="5FE703AC" w:rsidR="009B1431" w:rsidRPr="00643417" w:rsidRDefault="009B1431" w:rsidP="009B1431">
      <w:pPr>
        <w:rPr>
          <w:color w:val="000000" w:themeColor="text1"/>
        </w:rPr>
      </w:pPr>
      <w:r w:rsidRPr="00643417">
        <w:rPr>
          <w:color w:val="000000" w:themeColor="text1"/>
        </w:rPr>
        <w:t xml:space="preserve">Badnaviruses may represent an emerging </w:t>
      </w:r>
      <w:r w:rsidR="003C4038" w:rsidRPr="00643417">
        <w:rPr>
          <w:color w:val="000000" w:themeColor="text1"/>
        </w:rPr>
        <w:t xml:space="preserve">biosecurity </w:t>
      </w:r>
      <w:r w:rsidRPr="00643417">
        <w:rPr>
          <w:color w:val="000000" w:themeColor="text1"/>
        </w:rPr>
        <w:t xml:space="preserve">risk, with several new badnaviruses described in recent years </w:t>
      </w:r>
      <w:r w:rsidR="00A348E7" w:rsidRPr="00643417">
        <w:rPr>
          <w:color w:val="000000" w:themeColor="text1"/>
        </w:rPr>
        <w:fldChar w:fldCharType="begin"/>
      </w:r>
      <w:r w:rsidR="00A348E7" w:rsidRPr="00643417">
        <w:rPr>
          <w:color w:val="000000" w:themeColor="text1"/>
        </w:rPr>
        <w:instrText xml:space="preserve"> ADDIN EN.CITE &lt;EndNote&gt;&lt;Cite&gt;&lt;Author&gt;Bhat&lt;/Author&gt;&lt;Year&gt;2016&lt;/Year&gt;&lt;RecNum&gt;24622&lt;/RecNum&gt;&lt;DisplayText&gt;(Bhat, Hohn &amp;amp; Selvarajan 2016)&lt;/DisplayText&gt;&lt;record&gt;&lt;rec-number&gt;24622&lt;/rec-number&gt;&lt;foreign-keys&gt;&lt;key app="EN" db-id="pxwxw0er9zv2fxezxdk5tt5utz5p5vtrwdv0" timestamp="1469748354"&gt;24622&lt;/key&gt;&lt;/foreign-keys&gt;&lt;ref-type name="Journal Article"&gt;17&lt;/ref-type&gt;&lt;contributors&gt;&lt;authors&gt;&lt;author&gt;Bhat,A.I.&lt;/author&gt;&lt;author&gt;Hohn,T.&lt;/author&gt;&lt;author&gt;Selvarajan,R.&lt;/author&gt;&lt;/authors&gt;&lt;/contributors&gt;&lt;titles&gt;&lt;title&gt;Badnaviruses: the current global scenario&lt;/title&gt;&lt;secondary-title&gt;Viruses&lt;/secondary-title&gt;&lt;/titles&gt;&lt;periodical&gt;&lt;full-title&gt;Viruses&lt;/full-title&gt;&lt;/periodical&gt;&lt;pages&gt;1-29&lt;/pages&gt;&lt;volume&gt;8&lt;/volume&gt;&lt;number&gt;177&lt;/number&gt;&lt;keywords&gt;&lt;keyword&gt;Badnavirus&lt;/keyword&gt;&lt;keyword&gt;Integration&lt;/keyword&gt;&lt;keyword&gt;Endogenous badnavirus&lt;/keyword&gt;&lt;keyword&gt;Detection&lt;/keyword&gt;&lt;keyword&gt;Distribution&lt;/keyword&gt;&lt;keyword&gt;Host range&lt;/keyword&gt;&lt;keyword&gt;Transmission&lt;/keyword&gt;&lt;/keywords&gt;&lt;dates&gt;&lt;year&gt;2016&lt;/year&gt;&lt;/dates&gt;&lt;urls&gt;&lt;pdf-urls&gt;&lt;url&gt;file://J:\E Library\Plant Catalogue\B\Bhat et al 2016 EN24622.pdf&lt;/url&gt;&lt;/pdf-urls&gt;&lt;/urls&gt;&lt;/record&gt;&lt;/Cite&gt;&lt;/EndNote&gt;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8" w:tooltip="Bhat, 2016 #24622" w:history="1">
        <w:r w:rsidR="003A08F3" w:rsidRPr="00643417">
          <w:rPr>
            <w:noProof/>
            <w:color w:val="000000" w:themeColor="text1"/>
          </w:rPr>
          <w:t>Bhat, Hohn &amp; Selvarajan 2016</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There are 40 badnavi</w:t>
      </w:r>
      <w:r w:rsidR="003C4038" w:rsidRPr="00643417">
        <w:rPr>
          <w:color w:val="000000" w:themeColor="text1"/>
        </w:rPr>
        <w:t>rus</w:t>
      </w:r>
      <w:r w:rsidRPr="00643417">
        <w:rPr>
          <w:color w:val="000000" w:themeColor="text1"/>
        </w:rPr>
        <w:t xml:space="preserve"> species recognised by the ICTV </w:t>
      </w:r>
      <w:r w:rsidR="00A348E7" w:rsidRPr="00643417">
        <w:rPr>
          <w:color w:val="000000" w:themeColor="text1"/>
        </w:rPr>
        <w:fldChar w:fldCharType="begin"/>
      </w:r>
      <w:r w:rsidR="00A348E7" w:rsidRPr="00643417">
        <w:rPr>
          <w:color w:val="000000" w:themeColor="text1"/>
        </w:rPr>
        <w:instrText xml:space="preserve"> ADDIN EN.CITE &lt;EndNote&gt;&lt;Cite ExcludeAuth="1"&gt;&lt;Author&gt;ICTV&lt;/Author&gt;&lt;Year&gt;2017&lt;/Year&gt;&lt;RecNum&gt;26248&lt;/RecNum&gt;&lt;DisplayText&gt;(2017)&lt;/DisplayText&gt;&lt;record&gt;&lt;rec-number&gt;26248&lt;/rec-number&gt;&lt;foreign-keys&gt;&lt;key app="EN" db-id="pxwxw0er9zv2fxezxdk5tt5utz5p5vtrwdv0" timestamp="1489639049"&gt;26248&lt;/key&gt;&lt;/foreign-keys&gt;&lt;ref-type name="Electronic Book"&gt;44&lt;/ref-type&gt;&lt;contributors&gt;&lt;authors&gt;&lt;author&gt;ICTV,&lt;/author&gt;&lt;/authors&gt;&lt;/contributors&gt;&lt;titles&gt;&lt;title&gt;Virus taxonomy: 2016 release EC 48 (MSL #31)&lt;/title&gt;&lt;secondary-title&gt;International Committee on Taxonomy of Viruses (ICTV)&lt;/secondary-title&gt;&lt;/titles&gt;&lt;keywords&gt;&lt;keyword&gt;Virus&lt;/keyword&gt;&lt;keyword&gt;taxonomy&lt;/keyword&gt;&lt;keyword&gt;ICTV&lt;/keyword&gt;&lt;/keywords&gt;&lt;dates&gt;&lt;year&gt;2017&lt;/year&gt;&lt;pub-dates&gt;&lt;date&gt;17/03/2017&lt;/date&gt;&lt;/pub-dates&gt;&lt;/dates&gt;&lt;pub-location&gt;London&lt;/pub-location&gt;&lt;publisher&gt;International Committee on Taxonomy of Viruses&lt;/publisher&gt;&lt;urls&gt;&lt;related-urls&gt;&lt;url&gt;https://talk.ictvonline.org/taxonomy/&lt;/url&gt;&lt;/related-urls&gt;&lt;/urls&gt;&lt;custom1&gt;Tospovirus YGC&lt;/custom1&gt;&lt;/record&gt;&lt;/Cite&gt;&lt;/EndNote&gt;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53" w:tooltip="ICTV, 2017 #26248" w:history="1">
        <w:r w:rsidR="003A08F3" w:rsidRPr="00643417">
          <w:rPr>
            <w:noProof/>
            <w:color w:val="000000" w:themeColor="text1"/>
          </w:rPr>
          <w:t>2017</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with an additional 22 described </w:t>
      </w:r>
      <w:r w:rsidR="00A348E7" w:rsidRPr="00643417">
        <w:rPr>
          <w:color w:val="000000" w:themeColor="text1"/>
        </w:rPr>
        <w:fldChar w:fldCharType="begin"/>
      </w:r>
      <w:r w:rsidR="00A348E7" w:rsidRPr="00643417">
        <w:rPr>
          <w:color w:val="000000" w:themeColor="text1"/>
        </w:rPr>
        <w:instrText xml:space="preserve"> ADDIN EN.CITE &lt;EndNote&gt;&lt;Cite&gt;&lt;Author&gt;Bhat&lt;/Author&gt;&lt;Year&gt;2016&lt;/Year&gt;&lt;RecNum&gt;24622&lt;/RecNum&gt;&lt;DisplayText&gt;(Bhat, Hohn &amp;amp; Selvarajan 2016)&lt;/DisplayText&gt;&lt;record&gt;&lt;rec-number&gt;24622&lt;/rec-number&gt;&lt;foreign-keys&gt;&lt;key app="EN" db-id="pxwxw0er9zv2fxezxdk5tt5utz5p5vtrwdv0" timestamp="1469748354"&gt;24622&lt;/key&gt;&lt;/foreign-keys&gt;&lt;ref-type name="Journal Article"&gt;17&lt;/ref-type&gt;&lt;contributors&gt;&lt;authors&gt;&lt;author&gt;Bhat,A.I.&lt;/author&gt;&lt;author&gt;Hohn,T.&lt;/author&gt;&lt;author&gt;Selvarajan,R.&lt;/author&gt;&lt;/authors&gt;&lt;/contributors&gt;&lt;titles&gt;&lt;title&gt;Badnaviruses: the current global scenario&lt;/title&gt;&lt;secondary-title&gt;Viruses&lt;/secondary-title&gt;&lt;/titles&gt;&lt;periodical&gt;&lt;full-title&gt;Viruses&lt;/full-title&gt;&lt;/periodical&gt;&lt;pages&gt;1-29&lt;/pages&gt;&lt;volume&gt;8&lt;/volume&gt;&lt;number&gt;177&lt;/number&gt;&lt;keywords&gt;&lt;keyword&gt;Badnavirus&lt;/keyword&gt;&lt;keyword&gt;Integration&lt;/keyword&gt;&lt;keyword&gt;Endogenous badnavirus&lt;/keyword&gt;&lt;keyword&gt;Detection&lt;/keyword&gt;&lt;keyword&gt;Distribution&lt;/keyword&gt;&lt;keyword&gt;Host range&lt;/keyword&gt;&lt;keyword&gt;Transmission&lt;/keyword&gt;&lt;/keywords&gt;&lt;dates&gt;&lt;year&gt;2016&lt;/year&gt;&lt;/dates&gt;&lt;urls&gt;&lt;pdf-urls&gt;&lt;url&gt;file://J:\E Library\Plant Catalogue\B\Bhat et al 2016 EN24622.pdf&lt;/url&gt;&lt;/pdf-urls&gt;&lt;/urls&gt;&lt;/record&gt;&lt;/Cite&gt;&lt;/EndNote&gt;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8" w:tooltip="Bhat, 2016 #24622" w:history="1">
        <w:r w:rsidR="003A08F3" w:rsidRPr="00643417">
          <w:rPr>
            <w:noProof/>
            <w:color w:val="000000" w:themeColor="text1"/>
          </w:rPr>
          <w:t>Bhat, Hohn &amp; Selvarajan 2016</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w:t>
      </w:r>
      <w:r w:rsidRPr="00643417">
        <w:rPr>
          <w:color w:val="000000" w:themeColor="text1"/>
        </w:rPr>
        <w:lastRenderedPageBreak/>
        <w:t xml:space="preserve">In contrast, only 16 badnaviruses were known 20 years ago </w:t>
      </w:r>
      <w:r w:rsidR="00A348E7" w:rsidRPr="00643417">
        <w:rPr>
          <w:color w:val="000000" w:themeColor="text1"/>
        </w:rPr>
        <w:fldChar w:fldCharType="begin"/>
      </w:r>
      <w:r w:rsidR="00A348E7" w:rsidRPr="00643417">
        <w:rPr>
          <w:color w:val="000000" w:themeColor="text1"/>
        </w:rPr>
        <w:instrText xml:space="preserve"> ADDIN EN.CITE &lt;EndNote&gt;&lt;Cite&gt;&lt;Author&gt;Brunt&lt;/Author&gt;&lt;Year&gt;1996&lt;/Year&gt;&lt;RecNum&gt;11304&lt;/RecNum&gt;&lt;DisplayText&gt;(Brunt et al. 1996)&lt;/DisplayText&gt;&lt;record&gt;&lt;rec-number&gt;11304&lt;/rec-number&gt;&lt;foreign-keys&gt;&lt;key app="EN" db-id="pxwxw0er9zv2fxezxdk5tt5utz5p5vtrwdv0" timestamp="1451972627"&gt;11304&lt;/key&gt;&lt;/foreign-keys&gt;&lt;ref-type name="Online Database"&gt;45&lt;/ref-type&gt;&lt;contributors&gt;&lt;authors&gt;&lt;author&gt;Brunt,A.A.&lt;/author&gt;&lt;author&gt;Crabtree,K.&lt;/author&gt;&lt;author&gt;Dallwitz,M.J.&lt;/author&gt;&lt;author&gt;Gibbs,A.J.&lt;/author&gt;&lt;author&gt;Watson,L.&lt;/author&gt;&lt;author&gt;Zurcher,E.J.&lt;/author&gt;&lt;/authors&gt;&lt;/contributors&gt;&lt;titles&gt;&lt;title&gt;Plant viruses online: descriptions and lists from the VIDE database&lt;/title&gt;&lt;/titles&gt;&lt;keywords&gt;&lt;keyword&gt;Description&lt;/keyword&gt;&lt;keyword&gt;Descriptions&lt;/keyword&gt;&lt;keyword&gt;Plant viruses&lt;/keyword&gt;&lt;keyword&gt;Viruses&lt;/keyword&gt;&lt;/keywords&gt;&lt;dates&gt;&lt;year&gt;1996&lt;/year&gt;&lt;pub-dates&gt;&lt;date&gt;2010&lt;/date&gt;&lt;/pub-dates&gt;&lt;/dates&gt;&lt;orig-pub&gt;&lt;style face="underline" font="default" size="100%"&gt;J:\E Library\Plant Catalogue\B&lt;/style&gt;&lt;/orig-pub&gt;&lt;label&gt;75246&lt;/label&gt;&lt;urls&gt;&lt;related-urls&gt;&lt;url&gt;&lt;style face="underline" font="default" size="100%"&gt;http://biology.anu.edu.au/Groups/MES/vide/&lt;/style&gt;&lt;/url&gt;&lt;/related-urls&gt;&lt;/urls&gt;&lt;custom1&gt;PSTVd China table grapes sg Pineapples from Malaysia jc&lt;/custom1&gt;&lt;/record&gt;&lt;/Cite&gt;&lt;/EndNote&gt;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87" w:tooltip="Brunt, 1996 #23279" w:history="1">
        <w:r w:rsidR="003A08F3" w:rsidRPr="00643417">
          <w:rPr>
            <w:noProof/>
            <w:color w:val="000000" w:themeColor="text1"/>
          </w:rPr>
          <w:t>Brunt et al. 1996</w:t>
        </w:r>
      </w:hyperlink>
      <w:r w:rsidR="00A348E7" w:rsidRPr="00643417">
        <w:rPr>
          <w:noProof/>
          <w:color w:val="000000" w:themeColor="text1"/>
        </w:rPr>
        <w:t>)</w:t>
      </w:r>
      <w:r w:rsidR="00A348E7" w:rsidRPr="00643417">
        <w:rPr>
          <w:color w:val="000000" w:themeColor="text1"/>
        </w:rPr>
        <w:fldChar w:fldCharType="end"/>
      </w:r>
      <w:r w:rsidR="003C4038" w:rsidRPr="00643417">
        <w:rPr>
          <w:color w:val="000000" w:themeColor="text1"/>
        </w:rPr>
        <w:t>. This increase in number and knowledge</w:t>
      </w:r>
      <w:r w:rsidRPr="00643417">
        <w:rPr>
          <w:color w:val="000000" w:themeColor="text1"/>
        </w:rPr>
        <w:t xml:space="preserve"> has resulted in considerable modification to their taxonomy, and introduced uncertainty about the specific details of some earlier studies. However, each badnavirus species has a relatively narrow host plant range, a position that has remained fairly consistent, </w:t>
      </w:r>
      <w:r w:rsidR="003C4038" w:rsidRPr="00643417">
        <w:rPr>
          <w:color w:val="000000" w:themeColor="text1"/>
        </w:rPr>
        <w:t>even with the discovery of</w:t>
      </w:r>
      <w:r w:rsidRPr="00643417">
        <w:rPr>
          <w:color w:val="000000" w:themeColor="text1"/>
        </w:rPr>
        <w:t xml:space="preserve"> new species.</w:t>
      </w:r>
    </w:p>
    <w:p w14:paraId="260EDFAB" w14:textId="77777777" w:rsidR="009B1431" w:rsidRPr="00643417" w:rsidRDefault="009B1431" w:rsidP="009B1431">
      <w:pPr>
        <w:pStyle w:val="Heading4"/>
        <w:numPr>
          <w:ilvl w:val="0"/>
          <w:numId w:val="0"/>
        </w:numPr>
        <w:rPr>
          <w:color w:val="000000" w:themeColor="text1"/>
          <w:lang w:bidi="en-US"/>
        </w:rPr>
      </w:pPr>
      <w:r w:rsidRPr="00643417">
        <w:rPr>
          <w:color w:val="000000" w:themeColor="text1"/>
          <w:lang w:bidi="en-US"/>
        </w:rPr>
        <w:t>Grapevine virus B ‘corky bark’ strains</w:t>
      </w:r>
    </w:p>
    <w:p w14:paraId="6DF13FEF" w14:textId="12A93D6D" w:rsidR="009B1431" w:rsidRPr="00643417" w:rsidRDefault="009B1431" w:rsidP="009B1431">
      <w:pPr>
        <w:rPr>
          <w:color w:val="000000" w:themeColor="text1"/>
        </w:rPr>
      </w:pPr>
      <w:r w:rsidRPr="00643417">
        <w:rPr>
          <w:i/>
          <w:color w:val="000000" w:themeColor="text1"/>
        </w:rPr>
        <w:t xml:space="preserve">Grapevine virus </w:t>
      </w:r>
      <w:r w:rsidRPr="00643417">
        <w:rPr>
          <w:color w:val="000000" w:themeColor="text1"/>
        </w:rPr>
        <w:t xml:space="preserve">B is a </w:t>
      </w:r>
      <w:r w:rsidRPr="00643417">
        <w:rPr>
          <w:i/>
          <w:color w:val="000000" w:themeColor="text1"/>
        </w:rPr>
        <w:t>Vitivirus</w:t>
      </w:r>
      <w:r w:rsidRPr="00643417">
        <w:rPr>
          <w:color w:val="000000" w:themeColor="text1"/>
        </w:rPr>
        <w:t xml:space="preserve"> (Family </w:t>
      </w:r>
      <w:r w:rsidRPr="00643417">
        <w:rPr>
          <w:i/>
          <w:color w:val="000000" w:themeColor="text1"/>
        </w:rPr>
        <w:t>Betaflexiviridae</w:t>
      </w:r>
      <w:r w:rsidR="003C4038" w:rsidRPr="00643417">
        <w:rPr>
          <w:color w:val="000000" w:themeColor="text1"/>
        </w:rPr>
        <w:t>). Vitiviruses possess</w:t>
      </w:r>
      <w:r w:rsidRPr="00643417">
        <w:rPr>
          <w:color w:val="000000" w:themeColor="text1"/>
        </w:rPr>
        <w:t xml:space="preserve"> non-enveloped flexuous filamentous particles with</w:t>
      </w:r>
      <w:r w:rsidR="003C4038" w:rsidRPr="00643417">
        <w:rPr>
          <w:color w:val="000000" w:themeColor="text1"/>
        </w:rPr>
        <w:t xml:space="preserve"> a linear positive sense single-</w:t>
      </w:r>
      <w:r w:rsidRPr="00643417">
        <w:rPr>
          <w:color w:val="000000" w:themeColor="text1"/>
        </w:rPr>
        <w:t>stranded</w:t>
      </w:r>
      <w:r w:rsidR="003C4038" w:rsidRPr="00643417">
        <w:rPr>
          <w:color w:val="000000" w:themeColor="text1"/>
        </w:rPr>
        <w:t xml:space="preserve"> RNA genome of about 7.5 kb</w:t>
      </w:r>
      <w:r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71" w:tooltip="King, 2012 #18590" w:history="1">
        <w:r w:rsidR="003A08F3" w:rsidRPr="00643417">
          <w:rPr>
            <w:noProof/>
            <w:color w:val="000000" w:themeColor="text1"/>
          </w:rPr>
          <w:t>King et al. 2012</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and five open reading frames (ORFs) </w:t>
      </w:r>
      <w:r w:rsidR="00A348E7" w:rsidRPr="00643417">
        <w:rPr>
          <w:color w:val="000000" w:themeColor="text1"/>
        </w:rPr>
        <w:fldChar w:fldCharType="begin">
          <w:fldData xml:space="preserve">PEVuZE5vdGU+PENpdGU+PEF1dGhvcj5BbCBSd2FobmloPC9BdXRob3I+PFllYXI+MjAxMjwvWWVh
cj48UmVjTnVtPjE5NDg4PC9SZWNOdW0+PERpc3BsYXlUZXh0PihBbCBSd2FobmloIGV0IGFsLiAy
MDEyOyBkdSBQcmVleiBldCBhbC4gMjAxMSk8L0Rpc3BsYXlUZXh0PjxyZWNvcmQ+PHJlYy1udW1i
ZXI+MTk0ODg8L3JlYy1udW1iZXI+PGZvcmVpZ24ta2V5cz48a2V5IGFwcD0iRU4iIGRiLWlkPSJw
eHd4dzBlcjl6djJmeGV6eGRrNXR0NXV0ejVwNXZ0cndkdjAiIHRpbWVzdGFtcD0iMTQ1MTk3Mjgw
NSI+MTk0ODg8L2tleT48L2ZvcmVpZ24ta2V5cz48cmVmLXR5cGUgbmFtZT0iSm91cm5hbCBBcnRp
Y2xlIj4xNzwvcmVmLXR5cGU+PGNvbnRyaWJ1dG9ycz48YXV0aG9ycz48YXV0aG9yPkFsIFJ3YWhu
aWgsTS48L2F1dGhvcj48YXV0aG9yPlN1ZGFyc2hhbmEsTS48L2F1dGhvcj48YXV0aG9yPlV5ZW1v
dG8sSi5LLjwvYXV0aG9yPjxhdXRob3I+Um93aGFuaSxBLjwvYXV0aG9yPjwvYXV0aG9ycz48L2Nv
bnRyaWJ1dG9ycz48dGl0bGVzPjx0aXRsZT5Db21wbGV0ZSBnZW5vbWUgc2VxdWVuY2Ugb2YgYSBu
b3ZlbCB2aXRpdmlydXMgaXNvbGF0ZWQgZnJvbSBncmFwZXZpbmU8L3RpdGxlPjxzZWNvbmRhcnkt
dGl0bGU+Sm91cm5hbCBvZiBWaXJvbG9neTwvc2Vjb25kYXJ5LXRpdGxlPjwvdGl0bGVzPjxwZXJp
b2RpY2FsPjxmdWxsLXRpdGxlPkpvdXJuYWwgb2YgVmlyb2xvZ3k8L2Z1bGwtdGl0bGU+PC9wZXJp
b2RpY2FsPjxwYWdlcz45NTQ1PC9wYWdlcz48dm9sdW1lPjg2PC92b2x1bWU+PG51bWJlcj4xNzwv
bnVtYmVyPjxrZXl3b3Jkcz48a2V5d29yZD5hY2lkPC9rZXl3b3JkPjxrZXl3b3JkPkdlbmU8L2tl
eXdvcmQ+PGtleXdvcmQ+R2VuZXM8L2tleXdvcmQ+PGtleXdvcmQ+R2Vub21lPC9rZXl3b3JkPjxr
ZXl3b3JkPkdlbm9tZSBzZXF1ZW5jZTwva2V5d29yZD48a2V5d29yZD5HcmFwZXZpbmU8L2tleXdv
cmQ+PGtleXdvcmQ+TGVuZ3RoPC9rZXl3b3JkPjxrZXl3b3JkPk51Y2xlb3RpZGVzPC9rZXl3b3Jk
PjxrZXl3b3JkPk9wZW4gcmVhZGluZyBmcmFtZXM8L2tleXdvcmQ+PGtleXdvcmQ+T3Jmczwva2V5
d29yZD48a2V5d29yZD5wcm90ZWluPC9rZXl3b3JkPjxrZXl3b3JkPlNlcXVlbmNlPC9rZXl3b3Jk
PjxrZXl3b3JkPlNlcXVlbmNpbmc8L2tleXdvcmQ+PGtleXdvcmQ+VHJhbnNsYXRpb248L2tleXdv
cmQ+PGtleXdvcmQ+VmlydXM8L2tleXdvcmQ+PGtleXdvcmQ+Vm9sdW1lPC9rZXl3b3JkPjwva2V5
d29yZHM+PGRhdGVzPjx5ZWFyPjIwMTI8L3llYXI+PC9kYXRlcz48b3JpZy1wdWI+PHN0eWxlIGZh
Y2U9InVuZGVybGluZSIgZm9udD0iZGVmYXVsdCIgc2l6ZT0iMTAwJSI+SjpcRSBMaWJyYXJ5XFBs
YW50IENhdGFsb2d1ZVxBPC9zdHlsZT48L29yaWctcHViPjxsYWJlbD44MzgyNzwvbGFiZWw+PHVy
bHM+PHJlbGF0ZWQtdXJscz48dXJsPko6XEUgTGlicmFyeVxQbGFudCBDYXRhbG9ndWVcQTwvdXJs
PjwvcmVsYXRlZC11cmxzPjwvdXJscz48Y3VzdG9tMT51cyB0YWJlIGdyYXBlcyB0byB3YSByajwv
Y3VzdG9tMT48L3JlY29yZD48L0NpdGU+PENpdGU+PEF1dGhvcj5kdSBQcmVlejwvQXV0aG9yPjxZ
ZWFyPjIwMTE8L1llYXI+PFJlY051bT4yNDMzOTwvUmVjTnVtPjxyZWNvcmQ+PHJlYy1udW1iZXI+
MjQzMzk8L3JlYy1udW1iZXI+PGZvcmVpZ24ta2V5cz48a2V5IGFwcD0iRU4iIGRiLWlkPSJweHd4
dzBlcjl6djJmeGV6eGRrNXR0NXV0ejVwNXZ0cndkdjAiIHRpbWVzdGFtcD0iMTQ2NzA3MTMzMSI+
MjQzMzk8L2tleT48L2ZvcmVpZ24ta2V5cz48cmVmLXR5cGUgbmFtZT0iSm91cm5hbCBBcnRpY2xl
Ij4xNzwvcmVmLXR5cGU+PGNvbnRyaWJ1dG9ycz48YXV0aG9ycz48YXV0aG9yPmR1IFByZWV6LEou
PC9hdXRob3I+PGF1dGhvcj5TdGVwaGFuLEQuPC9hdXRob3I+PGF1dGhvcj5NYXdhc3NpLE0uPC9h
dXRob3I+PGF1dGhvcj5CdXJnZXIsSi5ULjwvYXV0aG9yPjwvYXV0aG9ycz48L2NvbnRyaWJ1dG9y
cz48dGl0bGVzPjx0aXRsZT5UaGUgZ3JhcGV2aW5lLWluZmVjdGluZyB2aXRpdmlydXNlcywgd2l0
aCBwYXJ0aWN1bGFyIHJlZmVyZW5jZSB0byBncmFwZXZpbmUgdmlydXMgQTwvdGl0bGU+PHNlY29u
ZGFyeS10aXRsZT5BcmNoaXZlcyBvZiBWaXJvbG9neTwvc2Vjb25kYXJ5LXRpdGxlPjwvdGl0bGVz
PjxwZXJpb2RpY2FsPjxmdWxsLXRpdGxlPkFyY2hpdmVzIG9mIFZpcm9sb2d5PC9mdWxsLXRpdGxl
PjwvcGVyaW9kaWNhbD48cGFnZXM+MTQ5NS0xNTAzPC9wYWdlcz48dm9sdW1lPjE1Njwvdm9sdW1l
PjxudW1iZXI+OTwvbnVtYmVyPjxrZXl3b3Jkcz48a2V5d29yZD5WaXRpdmlydXM8L2tleXdvcmQ+
PGtleXdvcmQ+R3JhcGV2aW5lIHZpcnVzIEE8L2tleXdvcmQ+PGtleXdvcmQ+R1ZBPC9rZXl3b3Jk
PjxrZXl3b3JkPkdWRTwva2V5d29yZD48a2V5d29yZD5WSUdHPC9rZXl3b3JkPjwva2V5d29yZHM+
PGRhdGVzPjx5ZWFyPjIwMTE8L3llYXI+PC9kYXRlcz48dXJscz48cmVsYXRlZC11cmxzPjx1cmw+
aHR0cDovL2R4LmRvaS5vcmcvMTAuMTAwNy9zMDA3MDUtMDExLTEwNzEtMzwvdXJsPjwvcmVsYXRl
ZC11cmxzPjxwZGYtdXJscz48dXJsPmZpbGU6Ly9KOlxFIExpYnJhcnlcUGxhbnQgQ2F0YWxvZ3Vl
XERcZHUgUHJlZXogZXQgYWwgMjAxMSBFTjI0MzM5LnBkZjwvdXJsPjwvcGRmLXVybHM+PC91cmxz
PjxjdXN0b20xPk1lYWx5YnVnc19NUDwvY3VzdG9tMT48L3JlY29yZD48L0NpdGU+PC9FbmROb3Rl
PgB=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PEVuZE5vdGU+PENpdGU+PEF1dGhvcj5BbCBSd2FobmloPC9BdXRob3I+PFllYXI+MjAxMjwvWWVh
cj48UmVjTnVtPjE5NDg4PC9SZWNOdW0+PERpc3BsYXlUZXh0PihBbCBSd2FobmloIGV0IGFsLiAy
MDEyOyBkdSBQcmVleiBldCBhbC4gMjAxMSk8L0Rpc3BsYXlUZXh0PjxyZWNvcmQ+PHJlYy1udW1i
ZXI+MTk0ODg8L3JlYy1udW1iZXI+PGZvcmVpZ24ta2V5cz48a2V5IGFwcD0iRU4iIGRiLWlkPSJw
eHd4dzBlcjl6djJmeGV6eGRrNXR0NXV0ejVwNXZ0cndkdjAiIHRpbWVzdGFtcD0iMTQ1MTk3Mjgw
NSI+MTk0ODg8L2tleT48L2ZvcmVpZ24ta2V5cz48cmVmLXR5cGUgbmFtZT0iSm91cm5hbCBBcnRp
Y2xlIj4xNzwvcmVmLXR5cGU+PGNvbnRyaWJ1dG9ycz48YXV0aG9ycz48YXV0aG9yPkFsIFJ3YWhu
aWgsTS48L2F1dGhvcj48YXV0aG9yPlN1ZGFyc2hhbmEsTS48L2F1dGhvcj48YXV0aG9yPlV5ZW1v
dG8sSi5LLjwvYXV0aG9yPjxhdXRob3I+Um93aGFuaSxBLjwvYXV0aG9yPjwvYXV0aG9ycz48L2Nv
bnRyaWJ1dG9ycz48dGl0bGVzPjx0aXRsZT5Db21wbGV0ZSBnZW5vbWUgc2VxdWVuY2Ugb2YgYSBu
b3ZlbCB2aXRpdmlydXMgaXNvbGF0ZWQgZnJvbSBncmFwZXZpbmU8L3RpdGxlPjxzZWNvbmRhcnkt
dGl0bGU+Sm91cm5hbCBvZiBWaXJvbG9neTwvc2Vjb25kYXJ5LXRpdGxlPjwvdGl0bGVzPjxwZXJp
b2RpY2FsPjxmdWxsLXRpdGxlPkpvdXJuYWwgb2YgVmlyb2xvZ3k8L2Z1bGwtdGl0bGU+PC9wZXJp
b2RpY2FsPjxwYWdlcz45NTQ1PC9wYWdlcz48dm9sdW1lPjg2PC92b2x1bWU+PG51bWJlcj4xNzwv
bnVtYmVyPjxrZXl3b3Jkcz48a2V5d29yZD5hY2lkPC9rZXl3b3JkPjxrZXl3b3JkPkdlbmU8L2tl
eXdvcmQ+PGtleXdvcmQ+R2VuZXM8L2tleXdvcmQ+PGtleXdvcmQ+R2Vub21lPC9rZXl3b3JkPjxr
ZXl3b3JkPkdlbm9tZSBzZXF1ZW5jZTwva2V5d29yZD48a2V5d29yZD5HcmFwZXZpbmU8L2tleXdv
cmQ+PGtleXdvcmQ+TGVuZ3RoPC9rZXl3b3JkPjxrZXl3b3JkPk51Y2xlb3RpZGVzPC9rZXl3b3Jk
PjxrZXl3b3JkPk9wZW4gcmVhZGluZyBmcmFtZXM8L2tleXdvcmQ+PGtleXdvcmQ+T3Jmczwva2V5
d29yZD48a2V5d29yZD5wcm90ZWluPC9rZXl3b3JkPjxrZXl3b3JkPlNlcXVlbmNlPC9rZXl3b3Jk
PjxrZXl3b3JkPlNlcXVlbmNpbmc8L2tleXdvcmQ+PGtleXdvcmQ+VHJhbnNsYXRpb248L2tleXdv
cmQ+PGtleXdvcmQ+VmlydXM8L2tleXdvcmQ+PGtleXdvcmQ+Vm9sdW1lPC9rZXl3b3JkPjwva2V5
d29yZHM+PGRhdGVzPjx5ZWFyPjIwMTI8L3llYXI+PC9kYXRlcz48b3JpZy1wdWI+PHN0eWxlIGZh
Y2U9InVuZGVybGluZSIgZm9udD0iZGVmYXVsdCIgc2l6ZT0iMTAwJSI+SjpcRSBMaWJyYXJ5XFBs
YW50IENhdGFsb2d1ZVxBPC9zdHlsZT48L29yaWctcHViPjxsYWJlbD44MzgyNzwvbGFiZWw+PHVy
bHM+PHJlbGF0ZWQtdXJscz48dXJsPko6XEUgTGlicmFyeVxQbGFudCBDYXRhbG9ndWVcQTwvdXJs
PjwvcmVsYXRlZC11cmxzPjwvdXJscz48Y3VzdG9tMT51cyB0YWJlIGdyYXBlcyB0byB3YSByajwv
Y3VzdG9tMT48L3JlY29yZD48L0NpdGU+PENpdGU+PEF1dGhvcj5kdSBQcmVlejwvQXV0aG9yPjxZ
ZWFyPjIwMTE8L1llYXI+PFJlY051bT4yNDMzOTwvUmVjTnVtPjxyZWNvcmQ+PHJlYy1udW1iZXI+
MjQzMzk8L3JlYy1udW1iZXI+PGZvcmVpZ24ta2V5cz48a2V5IGFwcD0iRU4iIGRiLWlkPSJweHd4
dzBlcjl6djJmeGV6eGRrNXR0NXV0ejVwNXZ0cndkdjAiIHRpbWVzdGFtcD0iMTQ2NzA3MTMzMSI+
MjQzMzk8L2tleT48L2ZvcmVpZ24ta2V5cz48cmVmLXR5cGUgbmFtZT0iSm91cm5hbCBBcnRpY2xl
Ij4xNzwvcmVmLXR5cGU+PGNvbnRyaWJ1dG9ycz48YXV0aG9ycz48YXV0aG9yPmR1IFByZWV6LEou
PC9hdXRob3I+PGF1dGhvcj5TdGVwaGFuLEQuPC9hdXRob3I+PGF1dGhvcj5NYXdhc3NpLE0uPC9h
dXRob3I+PGF1dGhvcj5CdXJnZXIsSi5ULjwvYXV0aG9yPjwvYXV0aG9ycz48L2NvbnRyaWJ1dG9y
cz48dGl0bGVzPjx0aXRsZT5UaGUgZ3JhcGV2aW5lLWluZmVjdGluZyB2aXRpdmlydXNlcywgd2l0
aCBwYXJ0aWN1bGFyIHJlZmVyZW5jZSB0byBncmFwZXZpbmUgdmlydXMgQTwvdGl0bGU+PHNlY29u
ZGFyeS10aXRsZT5BcmNoaXZlcyBvZiBWaXJvbG9neTwvc2Vjb25kYXJ5LXRpdGxlPjwvdGl0bGVz
PjxwZXJpb2RpY2FsPjxmdWxsLXRpdGxlPkFyY2hpdmVzIG9mIFZpcm9sb2d5PC9mdWxsLXRpdGxl
PjwvcGVyaW9kaWNhbD48cGFnZXM+MTQ5NS0xNTAzPC9wYWdlcz48dm9sdW1lPjE1Njwvdm9sdW1l
PjxudW1iZXI+OTwvbnVtYmVyPjxrZXl3b3Jkcz48a2V5d29yZD5WaXRpdmlydXM8L2tleXdvcmQ+
PGtleXdvcmQ+R3JhcGV2aW5lIHZpcnVzIEE8L2tleXdvcmQ+PGtleXdvcmQ+R1ZBPC9rZXl3b3Jk
PjxrZXl3b3JkPkdWRTwva2V5d29yZD48a2V5d29yZD5WSUdHPC9rZXl3b3JkPjwva2V5d29yZHM+
PGRhdGVzPjx5ZWFyPjIwMTE8L3llYXI+PC9kYXRlcz48dXJscz48cmVsYXRlZC11cmxzPjx1cmw+
aHR0cDovL2R4LmRvaS5vcmcvMTAuMTAwNy9zMDA3MDUtMDExLTEwNzEtMzwvdXJsPjwvcmVsYXRl
ZC11cmxzPjxwZGYtdXJscz48dXJsPmZpbGU6Ly9KOlxFIExpYnJhcnlcUGxhbnQgQ2F0YWxvZ3Vl
XERcZHUgUHJlZXogZXQgYWwgMjAxMSBFTjI0MzM5LnBkZjwvdXJsPjwvcGRmLXVybHM+PC91cmxz
PjxjdXN0b20xPk1lYWx5YnVnc19NUDwvY3VzdG9tMT48L3JlY29yZD48L0NpdGU+PC9FbmROb3Rl
PgB=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14" w:tooltip="Al Rwahnih, 2012 #19488" w:history="1">
        <w:r w:rsidR="003A08F3" w:rsidRPr="00643417">
          <w:rPr>
            <w:noProof/>
            <w:color w:val="000000" w:themeColor="text1"/>
          </w:rPr>
          <w:t>Al Rwahnih et al. 2012</w:t>
        </w:r>
      </w:hyperlink>
      <w:r w:rsidR="00A348E7" w:rsidRPr="00643417">
        <w:rPr>
          <w:noProof/>
          <w:color w:val="000000" w:themeColor="text1"/>
        </w:rPr>
        <w:t xml:space="preserve">; </w:t>
      </w:r>
      <w:hyperlink w:anchor="_ENREF_150" w:tooltip="du Preez, 2011 #24339" w:history="1">
        <w:r w:rsidR="003A08F3" w:rsidRPr="00643417">
          <w:rPr>
            <w:noProof/>
            <w:color w:val="000000" w:themeColor="text1"/>
          </w:rPr>
          <w:t>du Preez et al. 2011</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Vitiviruses are predominantly known as pathogens of grapevine, from which they </w:t>
      </w:r>
      <w:r w:rsidR="003C4038" w:rsidRPr="00643417">
        <w:rPr>
          <w:color w:val="000000" w:themeColor="text1"/>
        </w:rPr>
        <w:t>derive</w:t>
      </w:r>
      <w:r w:rsidRPr="00643417">
        <w:rPr>
          <w:color w:val="000000" w:themeColor="text1"/>
        </w:rPr>
        <w:t xml:space="preserve"> their name. Of the nine described </w:t>
      </w:r>
      <w:r w:rsidRPr="00643417">
        <w:rPr>
          <w:i/>
          <w:color w:val="000000" w:themeColor="text1"/>
        </w:rPr>
        <w:t>Vitivirus</w:t>
      </w:r>
      <w:r w:rsidRPr="00643417">
        <w:rPr>
          <w:color w:val="000000" w:themeColor="text1"/>
        </w:rPr>
        <w:t xml:space="preserve"> species, five are known from grapevine: </w:t>
      </w:r>
      <w:r w:rsidRPr="00643417">
        <w:rPr>
          <w:i/>
          <w:color w:val="000000" w:themeColor="text1"/>
        </w:rPr>
        <w:t xml:space="preserve">Grapevine virus </w:t>
      </w:r>
      <w:r w:rsidRPr="00643417">
        <w:rPr>
          <w:color w:val="000000" w:themeColor="text1"/>
        </w:rPr>
        <w:t>A</w:t>
      </w:r>
      <w:r w:rsidR="009B72E4" w:rsidRPr="00643417">
        <w:rPr>
          <w:color w:val="000000" w:themeColor="text1"/>
        </w:rPr>
        <w:t xml:space="preserve"> (GVA)</w:t>
      </w:r>
      <w:r w:rsidR="00CC03A1" w:rsidRPr="00643417">
        <w:rPr>
          <w:color w:val="000000" w:themeColor="text1"/>
        </w:rPr>
        <w:t xml:space="preserve">, </w:t>
      </w:r>
      <w:r w:rsidRPr="00643417">
        <w:rPr>
          <w:i/>
          <w:color w:val="000000" w:themeColor="text1"/>
        </w:rPr>
        <w:t xml:space="preserve">Grapevine virus </w:t>
      </w:r>
      <w:r w:rsidRPr="00643417">
        <w:rPr>
          <w:color w:val="000000" w:themeColor="text1"/>
        </w:rPr>
        <w:t xml:space="preserve">B (GVB), </w:t>
      </w:r>
      <w:r w:rsidRPr="00643417">
        <w:rPr>
          <w:i/>
          <w:color w:val="000000" w:themeColor="text1"/>
        </w:rPr>
        <w:t xml:space="preserve">Grapevine virus </w:t>
      </w:r>
      <w:r w:rsidRPr="00643417">
        <w:rPr>
          <w:color w:val="000000" w:themeColor="text1"/>
        </w:rPr>
        <w:t xml:space="preserve">D (GVD), </w:t>
      </w:r>
      <w:r w:rsidRPr="00643417">
        <w:rPr>
          <w:i/>
          <w:color w:val="000000" w:themeColor="text1"/>
        </w:rPr>
        <w:t xml:space="preserve">Grapevine virus </w:t>
      </w:r>
      <w:r w:rsidRPr="00643417">
        <w:rPr>
          <w:color w:val="000000" w:themeColor="text1"/>
        </w:rPr>
        <w:t xml:space="preserve">E (GVE), and </w:t>
      </w:r>
      <w:r w:rsidRPr="00643417">
        <w:rPr>
          <w:i/>
          <w:color w:val="000000" w:themeColor="text1"/>
        </w:rPr>
        <w:t xml:space="preserve">Grapevine virus </w:t>
      </w:r>
      <w:r w:rsidR="00C7375A" w:rsidRPr="00643417">
        <w:rPr>
          <w:color w:val="000000" w:themeColor="text1"/>
        </w:rPr>
        <w:t>F (GVF).</w:t>
      </w:r>
    </w:p>
    <w:p w14:paraId="5B2E9C59" w14:textId="2BA8F481" w:rsidR="009B1431" w:rsidRPr="00643417" w:rsidRDefault="009B1431" w:rsidP="009B1431">
      <w:pPr>
        <w:rPr>
          <w:color w:val="000000" w:themeColor="text1"/>
        </w:rPr>
      </w:pPr>
      <w:r w:rsidRPr="00643417">
        <w:rPr>
          <w:color w:val="000000" w:themeColor="text1"/>
        </w:rPr>
        <w:t xml:space="preserve">Entry, establishment and spread, and consequences </w:t>
      </w:r>
      <w:r w:rsidR="003C4038" w:rsidRPr="00643417">
        <w:rPr>
          <w:color w:val="000000" w:themeColor="text1"/>
        </w:rPr>
        <w:t xml:space="preserve">of these mealybug-transmitted viral pathogens </w:t>
      </w:r>
      <w:r w:rsidRPr="00643417">
        <w:rPr>
          <w:color w:val="000000" w:themeColor="text1"/>
        </w:rPr>
        <w:t>are estimated according to the method described in Appendix A.</w:t>
      </w:r>
    </w:p>
    <w:p w14:paraId="2630EB29" w14:textId="2B9F4358" w:rsidR="009B1431" w:rsidRPr="00643417" w:rsidRDefault="009B1431" w:rsidP="000D17E5">
      <w:pPr>
        <w:pStyle w:val="Heading3"/>
        <w:rPr>
          <w:iCs/>
        </w:rPr>
      </w:pPr>
      <w:bookmarkStart w:id="71" w:name="_Toc491319792"/>
      <w:bookmarkStart w:id="72" w:name="_Toc536094559"/>
      <w:r w:rsidRPr="00643417">
        <w:t>Likelihood (indicative)</w:t>
      </w:r>
      <w:r w:rsidRPr="00643417" w:rsidDel="00694DF8">
        <w:t xml:space="preserve"> </w:t>
      </w:r>
      <w:r w:rsidRPr="00643417">
        <w:t>of entry</w:t>
      </w:r>
      <w:bookmarkEnd w:id="71"/>
      <w:bookmarkEnd w:id="72"/>
    </w:p>
    <w:p w14:paraId="3DBA3BCB" w14:textId="72D4E148" w:rsidR="009B1431" w:rsidRPr="00643417" w:rsidRDefault="009B1431" w:rsidP="009B1431">
      <w:pPr>
        <w:rPr>
          <w:color w:val="000000" w:themeColor="text1"/>
          <w:lang w:bidi="en-US"/>
        </w:rPr>
      </w:pPr>
      <w:r w:rsidRPr="00643417">
        <w:rPr>
          <w:color w:val="000000" w:themeColor="text1"/>
          <w:lang w:bidi="en-US"/>
        </w:rPr>
        <w:t>The overall likelihood (indicative) that a quarantine pest badnavirus or GVB ‘corky bark’ strains wi</w:t>
      </w:r>
      <w:r w:rsidR="003C41CD" w:rsidRPr="00643417">
        <w:rPr>
          <w:color w:val="000000" w:themeColor="text1"/>
          <w:lang w:bidi="en-US"/>
        </w:rPr>
        <w:t>ll enter</w:t>
      </w:r>
      <w:r w:rsidRPr="00643417">
        <w:rPr>
          <w:color w:val="000000" w:themeColor="text1"/>
          <w:lang w:bidi="en-US"/>
        </w:rPr>
        <w:t xml:space="preserve"> Australia</w:t>
      </w:r>
      <w:r w:rsidR="00C7375A" w:rsidRPr="00643417">
        <w:rPr>
          <w:color w:val="000000" w:themeColor="text1"/>
          <w:lang w:bidi="en-US"/>
        </w:rPr>
        <w:t xml:space="preserve"> </w:t>
      </w:r>
      <w:r w:rsidRPr="00643417">
        <w:rPr>
          <w:color w:val="000000" w:themeColor="text1"/>
          <w:lang w:bidi="en-US"/>
        </w:rPr>
        <w:t xml:space="preserve">on the plant pathway is assessed as </w:t>
      </w:r>
      <w:r w:rsidRPr="00643417">
        <w:rPr>
          <w:b/>
          <w:color w:val="000000" w:themeColor="text1"/>
          <w:lang w:bidi="en-US"/>
        </w:rPr>
        <w:t>Very</w:t>
      </w:r>
      <w:r w:rsidRPr="00643417">
        <w:rPr>
          <w:color w:val="000000" w:themeColor="text1"/>
          <w:lang w:bidi="en-US"/>
        </w:rPr>
        <w:t xml:space="preserve"> </w:t>
      </w:r>
      <w:r w:rsidRPr="00643417">
        <w:rPr>
          <w:b/>
          <w:color w:val="000000" w:themeColor="text1"/>
          <w:lang w:bidi="en-US"/>
        </w:rPr>
        <w:t>low</w:t>
      </w:r>
      <w:r w:rsidRPr="00643417">
        <w:rPr>
          <w:color w:val="000000" w:themeColor="text1"/>
          <w:lang w:bidi="en-US"/>
        </w:rPr>
        <w:t>.</w:t>
      </w:r>
    </w:p>
    <w:p w14:paraId="2C94A18E" w14:textId="36459CBB" w:rsidR="009B1431" w:rsidRPr="00643417" w:rsidRDefault="009B1431" w:rsidP="009B1431">
      <w:pPr>
        <w:rPr>
          <w:color w:val="000000" w:themeColor="text1"/>
          <w:lang w:bidi="en-US"/>
        </w:rPr>
      </w:pPr>
      <w:r w:rsidRPr="00643417">
        <w:rPr>
          <w:color w:val="000000" w:themeColor="text1"/>
          <w:lang w:bidi="en-US"/>
        </w:rPr>
        <w:t xml:space="preserve">Entry is defined as the movement of a pest into an area where it is not yet present, or present but not widely distributed and being officially controlled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73" w:tooltip="FAO, 2017 #29580" w:history="1">
        <w:r w:rsidR="003A08F3" w:rsidRPr="00643417">
          <w:rPr>
            <w:noProof/>
            <w:color w:val="000000" w:themeColor="text1"/>
            <w:lang w:bidi="en-US"/>
          </w:rPr>
          <w:t>FAO 2017b</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w:t>
      </w:r>
    </w:p>
    <w:p w14:paraId="5D069103" w14:textId="36547187" w:rsidR="009B1431" w:rsidRPr="00643417" w:rsidRDefault="009B1431" w:rsidP="009B1431">
      <w:pPr>
        <w:rPr>
          <w:color w:val="000000" w:themeColor="text1"/>
          <w:lang w:bidi="en-US"/>
        </w:rPr>
      </w:pPr>
      <w:r w:rsidRPr="00643417">
        <w:rPr>
          <w:color w:val="000000" w:themeColor="text1"/>
        </w:rPr>
        <w:t>The likelihood of entry is considered in two parts, the likelihood of importation and the likelihood of distribution, which consider pre-border and post-border issues, respectively.</w:t>
      </w:r>
      <w:r w:rsidRPr="00643417">
        <w:rPr>
          <w:color w:val="000000" w:themeColor="text1"/>
          <w:lang w:bidi="en-US"/>
        </w:rPr>
        <w:t xml:space="preserve"> </w:t>
      </w:r>
      <w:r w:rsidRPr="00643417">
        <w:rPr>
          <w:color w:val="000000" w:themeColor="text1"/>
        </w:rPr>
        <w:t>The overall likelihood of entry is determined by combining the likelihood of importation with the likelihood of distribution using the matrix of rul</w:t>
      </w:r>
      <w:r w:rsidR="003C4038" w:rsidRPr="00643417">
        <w:rPr>
          <w:color w:val="000000" w:themeColor="text1"/>
        </w:rPr>
        <w:t>es provided</w:t>
      </w:r>
      <w:r w:rsidRPr="00643417">
        <w:rPr>
          <w:color w:val="000000" w:themeColor="text1"/>
        </w:rPr>
        <w:t xml:space="preserve"> in Appendix A</w:t>
      </w:r>
      <w:r w:rsidRPr="00643417">
        <w:rPr>
          <w:color w:val="000000" w:themeColor="text1"/>
          <w:lang w:bidi="en-US"/>
        </w:rPr>
        <w:t>.</w:t>
      </w:r>
    </w:p>
    <w:p w14:paraId="5FF6046B" w14:textId="77777777" w:rsidR="009B1431" w:rsidRPr="00643417" w:rsidRDefault="009B1431" w:rsidP="009B1431">
      <w:pPr>
        <w:rPr>
          <w:color w:val="000000" w:themeColor="text1"/>
          <w:lang w:bidi="en-US"/>
        </w:rPr>
      </w:pPr>
      <w:r w:rsidRPr="00643417">
        <w:rPr>
          <w:color w:val="000000" w:themeColor="text1"/>
          <w:lang w:bidi="en-US"/>
        </w:rPr>
        <w:t xml:space="preserve">In this Group PRA, </w:t>
      </w:r>
      <w:r w:rsidRPr="00643417">
        <w:rPr>
          <w:color w:val="000000" w:themeColor="text1"/>
        </w:rPr>
        <w:t xml:space="preserve">the likelihood of entry of the quarantine viruses transmitted by mealybugs </w:t>
      </w:r>
      <w:r w:rsidRPr="00643417">
        <w:rPr>
          <w:color w:val="000000" w:themeColor="text1"/>
          <w:lang w:bidi="en-US"/>
        </w:rPr>
        <w:t>is assessed as indicative because it is not linked to a specific plant import pathway.</w:t>
      </w:r>
    </w:p>
    <w:p w14:paraId="7C145F06" w14:textId="77777777" w:rsidR="009B1431" w:rsidRPr="00643417" w:rsidRDefault="009B1431" w:rsidP="009B1431">
      <w:pPr>
        <w:rPr>
          <w:color w:val="000000" w:themeColor="text1"/>
          <w:lang w:bidi="en-US"/>
        </w:rPr>
      </w:pPr>
      <w:r w:rsidRPr="00643417">
        <w:rPr>
          <w:color w:val="000000" w:themeColor="text1"/>
          <w:lang w:bidi="en-US"/>
        </w:rPr>
        <w:t>The likelihood of importation and likelihood of distribution are influenced by a range of factors. Most of these factors can be considered fully at the group level, but some cannot (see Appendix A). These factors were considered in this Group PRA based on extensive historic and contemporary analysis of the plant pathway.</w:t>
      </w:r>
    </w:p>
    <w:p w14:paraId="348E676F" w14:textId="1757D646" w:rsidR="009B1431" w:rsidRPr="00643417" w:rsidRDefault="009B1431" w:rsidP="009B1431">
      <w:pPr>
        <w:rPr>
          <w:color w:val="000000" w:themeColor="text1"/>
          <w:lang w:bidi="en-US"/>
        </w:rPr>
      </w:pPr>
      <w:r w:rsidRPr="00643417">
        <w:rPr>
          <w:color w:val="000000" w:themeColor="text1"/>
          <w:lang w:bidi="en-US"/>
        </w:rPr>
        <w:t>Entry is also conditional on the virus and the mealybugs that transmit them being present in the export region. Appendix G summarises the known g</w:t>
      </w:r>
      <w:r w:rsidR="003C4038" w:rsidRPr="00643417">
        <w:rPr>
          <w:color w:val="000000" w:themeColor="text1"/>
          <w:lang w:bidi="en-US"/>
        </w:rPr>
        <w:t>lobal distributions of mealybug-</w:t>
      </w:r>
      <w:r w:rsidRPr="00643417">
        <w:rPr>
          <w:color w:val="000000" w:themeColor="text1"/>
          <w:lang w:bidi="en-US"/>
        </w:rPr>
        <w:t>transmitted viruses and the mealybugs that transmit them. However, these details may be subject to periodic revision.</w:t>
      </w:r>
    </w:p>
    <w:p w14:paraId="5622E9B6" w14:textId="3B9AC2DA" w:rsidR="009B1431" w:rsidRPr="00643417" w:rsidRDefault="009B1431" w:rsidP="009B1431">
      <w:pPr>
        <w:rPr>
          <w:color w:val="000000" w:themeColor="text1"/>
          <w:lang w:bidi="en-US"/>
        </w:rPr>
      </w:pPr>
      <w:r w:rsidRPr="00643417">
        <w:rPr>
          <w:color w:val="000000" w:themeColor="text1"/>
          <w:lang w:bidi="en-US"/>
        </w:rPr>
        <w:t>If this Group PRA is applied to a specific pathway, these factors must be verified on a case-by-case basis, as appropriate. Until this occurs, the likelihood of pest entry in this Group PRA is indicative only</w:t>
      </w:r>
      <w:r w:rsidR="003C41CD" w:rsidRPr="00643417">
        <w:rPr>
          <w:color w:val="000000" w:themeColor="text1"/>
          <w:lang w:bidi="en-US"/>
        </w:rPr>
        <w:t>,</w:t>
      </w:r>
      <w:r w:rsidRPr="00643417">
        <w:rPr>
          <w:color w:val="000000" w:themeColor="text1"/>
          <w:lang w:bidi="en-US"/>
        </w:rPr>
        <w:t xml:space="preserve"> and potentially subject to revision.</w:t>
      </w:r>
    </w:p>
    <w:p w14:paraId="146CC389" w14:textId="77777777"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lastRenderedPageBreak/>
        <w:t>Entry scenario</w:t>
      </w:r>
    </w:p>
    <w:p w14:paraId="2B961F22" w14:textId="07B743F7" w:rsidR="009B1431" w:rsidRPr="00643417" w:rsidRDefault="009B1431" w:rsidP="009B1431">
      <w:pPr>
        <w:rPr>
          <w:color w:val="000000" w:themeColor="text1"/>
          <w:lang w:bidi="en-US"/>
        </w:rPr>
      </w:pPr>
      <w:r w:rsidRPr="00643417">
        <w:rPr>
          <w:color w:val="000000" w:themeColor="text1"/>
          <w:lang w:bidi="en-US"/>
        </w:rPr>
        <w:t xml:space="preserve">This risk assessment considers the risk that a viruliferous mealybugs could facilitate the entry of a </w:t>
      </w:r>
      <w:r w:rsidR="00B10865" w:rsidRPr="00643417">
        <w:rPr>
          <w:color w:val="000000" w:themeColor="text1"/>
          <w:lang w:bidi="en-US"/>
        </w:rPr>
        <w:t>virus into Australia on</w:t>
      </w:r>
      <w:r w:rsidRPr="00643417">
        <w:rPr>
          <w:color w:val="000000" w:themeColor="text1"/>
          <w:lang w:bidi="en-US"/>
        </w:rPr>
        <w:t xml:space="preserve"> the plant import pathway.</w:t>
      </w:r>
    </w:p>
    <w:p w14:paraId="39353651" w14:textId="77204067" w:rsidR="009B1431" w:rsidRPr="00643417" w:rsidRDefault="009B1431" w:rsidP="009B1431">
      <w:pPr>
        <w:pStyle w:val="Heading4"/>
        <w:numPr>
          <w:ilvl w:val="0"/>
          <w:numId w:val="0"/>
        </w:numPr>
        <w:ind w:left="794" w:hanging="794"/>
        <w:rPr>
          <w:color w:val="000000" w:themeColor="text1"/>
        </w:rPr>
      </w:pPr>
      <w:r w:rsidRPr="00643417">
        <w:rPr>
          <w:color w:val="000000" w:themeColor="text1"/>
        </w:rPr>
        <w:t>Likelihood (indicative)</w:t>
      </w:r>
      <w:r w:rsidRPr="00643417" w:rsidDel="00747F7F">
        <w:rPr>
          <w:color w:val="000000" w:themeColor="text1"/>
        </w:rPr>
        <w:t xml:space="preserve"> </w:t>
      </w:r>
      <w:r w:rsidR="002856C3" w:rsidRPr="00643417">
        <w:rPr>
          <w:color w:val="000000" w:themeColor="text1"/>
        </w:rPr>
        <w:t>of importation</w:t>
      </w:r>
    </w:p>
    <w:p w14:paraId="49718888" w14:textId="2C89AB58" w:rsidR="009B1431" w:rsidRPr="00643417" w:rsidRDefault="009B1431" w:rsidP="009B1431">
      <w:pPr>
        <w:rPr>
          <w:b/>
          <w:color w:val="000000" w:themeColor="text1"/>
          <w:lang w:bidi="en-US"/>
        </w:rPr>
      </w:pPr>
      <w:r w:rsidRPr="00643417">
        <w:rPr>
          <w:color w:val="000000" w:themeColor="text1"/>
          <w:lang w:bidi="en-US"/>
        </w:rPr>
        <w:t>The likelihood (indicative)</w:t>
      </w:r>
      <w:r w:rsidRPr="00643417" w:rsidDel="00F33178">
        <w:rPr>
          <w:color w:val="000000" w:themeColor="text1"/>
          <w:lang w:bidi="en-US"/>
        </w:rPr>
        <w:t xml:space="preserve"> </w:t>
      </w:r>
      <w:r w:rsidRPr="00643417">
        <w:rPr>
          <w:color w:val="000000" w:themeColor="text1"/>
          <w:lang w:bidi="en-US"/>
        </w:rPr>
        <w:t>that a quarantine pest badnavirus or GVB ‘corky bark’ strains will be imported into Australia</w:t>
      </w:r>
      <w:r w:rsidR="00C7375A" w:rsidRPr="00643417">
        <w:rPr>
          <w:color w:val="000000" w:themeColor="text1"/>
          <w:lang w:bidi="en-US"/>
        </w:rPr>
        <w:t xml:space="preserve"> </w:t>
      </w:r>
      <w:r w:rsidRPr="00643417">
        <w:rPr>
          <w:color w:val="000000" w:themeColor="text1"/>
          <w:lang w:bidi="en-US"/>
        </w:rPr>
        <w:t xml:space="preserve">on the plant import pathway is assessed as </w:t>
      </w:r>
      <w:r w:rsidRPr="00643417">
        <w:rPr>
          <w:b/>
          <w:color w:val="000000" w:themeColor="text1"/>
          <w:lang w:bidi="en-US"/>
        </w:rPr>
        <w:t>Low</w:t>
      </w:r>
      <w:r w:rsidRPr="00643417">
        <w:rPr>
          <w:color w:val="000000" w:themeColor="text1"/>
          <w:lang w:bidi="en-US"/>
        </w:rPr>
        <w:t>.</w:t>
      </w:r>
    </w:p>
    <w:p w14:paraId="238FB1B5" w14:textId="77777777" w:rsidR="009B1431" w:rsidRPr="00643417" w:rsidRDefault="009B1431" w:rsidP="009B1431">
      <w:pPr>
        <w:rPr>
          <w:color w:val="000000" w:themeColor="text1"/>
          <w:lang w:bidi="en-US"/>
        </w:rPr>
      </w:pPr>
      <w:r w:rsidRPr="00643417">
        <w:rPr>
          <w:color w:val="000000" w:themeColor="text1"/>
          <w:lang w:bidi="en-US"/>
        </w:rPr>
        <w:t>The supporting evidence for this assessment is provided.</w:t>
      </w:r>
    </w:p>
    <w:p w14:paraId="5AA14099" w14:textId="77777777"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t>Association with export crops</w:t>
      </w:r>
    </w:p>
    <w:p w14:paraId="7738113C" w14:textId="11620D36" w:rsidR="009B1431" w:rsidRPr="00643417" w:rsidRDefault="009B1431" w:rsidP="009B1431">
      <w:pPr>
        <w:rPr>
          <w:color w:val="000000" w:themeColor="text1"/>
        </w:rPr>
      </w:pPr>
      <w:r w:rsidRPr="00643417">
        <w:rPr>
          <w:color w:val="000000" w:themeColor="text1"/>
        </w:rPr>
        <w:t xml:space="preserve">Many mealybug species are important pests of agricultural and horticultural crops </w:t>
      </w:r>
      <w:r w:rsidR="00A348E7" w:rsidRPr="00643417">
        <w:rPr>
          <w:color w:val="000000" w:themeColor="text1"/>
        </w:rPr>
        <w:fldChar w:fldCharType="begin">
          <w:fldData xml:space="preserve">PEVuZE5vdGU+PENpdGU+PEF1dGhvcj5NaWxsZXI8L0F1dGhvcj48WWVhcj4yMDA2PC9ZZWFyPjxS
ZWNOdW0+NDUyMjwvUmVjTnVtPjxEaXNwbGF5VGV4dD4oTWlsbGVyIGV0IGFsLiAyMDA2OyBXaWxs
aWFtcyAyMDA0OyBXaWxsaWFtcyAmYW1wOyBHcmFuYXJhIGRlIFdpbGxpbmsgMTk5Mik8L0Rpc3Bs
YXlUZXh0PjxyZWNvcmQ+PHJlYy1udW1iZXI+NDUyMjwvcmVjLW51bWJlcj48Zm9yZWlnbi1rZXlz
PjxrZXkgYXBwPSJFTiIgZGItaWQ9InB4d3h3MGVyOXp2MmZ4ZXp4ZGs1dHQ1dXR6NXA1dnRyd2R2
MCIgdGltZXN0YW1wPSIxNDUxOTcyNDgxIj40NTIyPC9rZXk+PC9mb3JlaWduLWtleXM+PHJlZi10
eXBlIG5hbWU9IkVsZWN0cm9uaWMgQm9vayI+NDQ8L3JlZi10eXBlPjxjb250cmlidXRvcnM+PGF1
dGhvcnM+PGF1dGhvcj5NaWxsZXIsRC5SLjwvYXV0aG9yPjxhdXRob3I+UnVuZyxBLjwvYXV0aG9y
PjxhdXRob3I+VmVuYWJsZSxHLkwuPC9hdXRob3I+PGF1dGhvcj5HaWxsLFIuSi48L2F1dGhvcj48
YXV0aG9yPldpbGxpYW1zLEQuSi48L2F1dGhvcj48L2F1dGhvcnM+PC9jb250cmlidXRvcnM+PHRp
dGxlcz48dGl0bGU+TWVhbHlidWdzIG9mIGltcG9ydGFuY2UgYXQgVW5pdGVkIFN0YXRlcyBwb3J0
cyBvZiBlbnRyeTwvdGl0bGU+PHNlY29uZGFyeS10aXRsZT5TeXN0ZW1hdGljIEVudG9tb2xvZ3kg
TGFib3JhdG9yeTogVW5pdGVkIFN0YXRlcyBEZXBhcnRtZW50IG9mIEFncmljdWx0dXJlPC9zZWNv
bmRhcnktdGl0bGU+PC90aXRsZXM+PGtleXdvcmRzPjxrZXl3b3JkPkVudHJ5PC9rZXl3b3JkPjxr
ZXl3b3JkPkltcG9ydGFuY2U8L2tleXdvcmQ+PGtleXdvcmQ+TWVhbHlidWc8L2tleXdvcmQ+PGtl
eXdvcmQ+TWVhbHlidWdzPC9rZXl3b3JkPjxrZXl3b3JkPlVuaXRlZCBTdGF0ZXMgb2YgQW1lcmlj
YTwva2V5d29yZD48a2V5d29yZD5VU0RBPC9rZXl3b3JkPjwva2V5d29yZHM+PGRhdGVzPjx5ZWFy
PjIwMDY8L3llYXI+PHB1Yi1kYXRlcz48ZGF0ZT43LzExLzIwMDY8L2RhdGU+PC9wdWItZGF0ZXM+
PC9kYXRlcz48bGFiZWw+NjY2MTc8L2xhYmVsPjx1cmxzPjxyZWxhdGVkLXVybHM+PHVybD48c3R5
bGUgZmFjZT0idW5kZXJsaW5lIiBmb250PSJkZWZhdWx0IiBzaXplPSIxMDAlIj5odHRwOi8vd3d3
LnNlbC5iYXJjLnVzZGEuZ292Lzwvc3R5bGU+PC91cmw+PC9yZWxhdGVkLXVybHM+PC91cmxzPjxj
dXN0b20xPmJhbmFuYXMyIHNwPC9jdXN0b20xPjwvcmVjb3JkPjwvQ2l0ZT48Q2l0ZT48QXV0aG9y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PC9jdXN0b20xPjwvcmVjb3JkPjwvQ2l0ZT48Q2l0ZT48QXV0aG9yPldpbGxpYW1zPC9BdXRob3I+
PFllYXI+MTk5MjwvWWVhcj48UmVjTnVtPjYzMjc8L1JlY051bT48cmVjb3JkPjxyZWMtbnVtYmVy
PjYzMjc8L3JlYy1udW1iZXI+PGZvcmVpZ24ta2V5cz48a2V5IGFwcD0iRU4iIGRiLWlkPSJweHd4
dzBlcjl6djJmeGV6eGRrNXR0NXV0ejVwNXZ0cndkdjAiIHRpbWVzdGFtcD0iMTQ1MTk3MjUyMSI+
NjMyNzwva2V5PjwvZm9yZWlnbi1rZXlzPjxyZWYtdHlwZSBuYW1lPSJCb29rIj42PC9yZWYtdHlw
ZT48Y29udHJpYnV0b3JzPjxhdXRob3JzPjxhdXRob3I+V2lsbGlhbXMsRC5KLjwvYXV0aG9yPjxh
dXRob3I+R3JhbmFyYSBkZSBXaWxsaW5rLE0uQy48L2F1dGhvcj48L2F1dGhvcnM+PC9jb250cmli
dXRvcnM+PHRpdGxlcz48dGl0bGU+TWVhbHlidWdzIG9mIENlbnRyYWwgYW5kIFNvdXRoIEFtZXJp
Y2E8L3RpdGxlPjwvdGl0bGVzPjxwYWdlcz4xLTYzNTwvcGFnZXM+PGtleXdvcmRzPjxrZXl3b3Jk
PkFtZXJpY2E8L2tleXdvcmQ+PGtleXdvcmQ+TWVhbHlidWc8L2tleXdvcmQ+PGtleXdvcmQ+TWVh
bHlidWdzPC9rZXl3b3JkPjwva2V5d29yZHM+PGRhdGVzPjx5ZWFyPjE5OTI8L3llYXI+PC9kYXRl
cz48cHViLWxvY2F0aW9uPldhbGxpbmdmb3JkPC9wdWItbG9jYXRpb24+PHB1Ymxpc2hlcj5DQUIg
SW50ZXJuYXRpb25hbDwvcHVibGlzaGVyPjxvcmlnLXB1Yj48c3R5bGUgZmFjZT0idW5kZXJsaW5l
IiBmb250PSJkZWZhdWx0IiBzaXplPSIxMDAlIj5KOlxFIExpYnJhcnlcUGxhbnQgQ2F0YWxvZ3Vl
XFc8L3N0eWxlPjwvb3JpZy1wdWI+PGxhYmVsPjY5NzYwPC9sYWJlbD48dXJscz48L3VybHM+PGN1
c3RvbTE+Q2hpbmEgdGFibGUgZ3JhcGVzIFVTIGFwcGxlcyBzcDwvY3VzdG9tMT48L3JlY29yZD48
L0NpdGU+PC9FbmROb3RlPgB=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PEVuZE5vdGU+PENpdGU+PEF1dGhvcj5NaWxsZXI8L0F1dGhvcj48WWVhcj4yMDA2PC9ZZWFyPjxS
ZWNOdW0+NDUyMjwvUmVjTnVtPjxEaXNwbGF5VGV4dD4oTWlsbGVyIGV0IGFsLiAyMDA2OyBXaWxs
aWFtcyAyMDA0OyBXaWxsaWFtcyAmYW1wOyBHcmFuYXJhIGRlIFdpbGxpbmsgMTk5Mik8L0Rpc3Bs
YXlUZXh0PjxyZWNvcmQ+PHJlYy1udW1iZXI+NDUyMjwvcmVjLW51bWJlcj48Zm9yZWlnbi1rZXlz
PjxrZXkgYXBwPSJFTiIgZGItaWQ9InB4d3h3MGVyOXp2MmZ4ZXp4ZGs1dHQ1dXR6NXA1dnRyd2R2
MCIgdGltZXN0YW1wPSIxNDUxOTcyNDgxIj40NTIyPC9rZXk+PC9mb3JlaWduLWtleXM+PHJlZi10
eXBlIG5hbWU9IkVsZWN0cm9uaWMgQm9vayI+NDQ8L3JlZi10eXBlPjxjb250cmlidXRvcnM+PGF1
dGhvcnM+PGF1dGhvcj5NaWxsZXIsRC5SLjwvYXV0aG9yPjxhdXRob3I+UnVuZyxBLjwvYXV0aG9y
PjxhdXRob3I+VmVuYWJsZSxHLkwuPC9hdXRob3I+PGF1dGhvcj5HaWxsLFIuSi48L2F1dGhvcj48
YXV0aG9yPldpbGxpYW1zLEQuSi48L2F1dGhvcj48L2F1dGhvcnM+PC9jb250cmlidXRvcnM+PHRp
dGxlcz48dGl0bGU+TWVhbHlidWdzIG9mIGltcG9ydGFuY2UgYXQgVW5pdGVkIFN0YXRlcyBwb3J0
cyBvZiBlbnRyeTwvdGl0bGU+PHNlY29uZGFyeS10aXRsZT5TeXN0ZW1hdGljIEVudG9tb2xvZ3kg
TGFib3JhdG9yeTogVW5pdGVkIFN0YXRlcyBEZXBhcnRtZW50IG9mIEFncmljdWx0dXJlPC9zZWNv
bmRhcnktdGl0bGU+PC90aXRsZXM+PGtleXdvcmRzPjxrZXl3b3JkPkVudHJ5PC9rZXl3b3JkPjxr
ZXl3b3JkPkltcG9ydGFuY2U8L2tleXdvcmQ+PGtleXdvcmQ+TWVhbHlidWc8L2tleXdvcmQ+PGtl
eXdvcmQ+TWVhbHlidWdzPC9rZXl3b3JkPjxrZXl3b3JkPlVuaXRlZCBTdGF0ZXMgb2YgQW1lcmlj
YTwva2V5d29yZD48a2V5d29yZD5VU0RBPC9rZXl3b3JkPjwva2V5d29yZHM+PGRhdGVzPjx5ZWFy
PjIwMDY8L3llYXI+PHB1Yi1kYXRlcz48ZGF0ZT43LzExLzIwMDY8L2RhdGU+PC9wdWItZGF0ZXM+
PC9kYXRlcz48bGFiZWw+NjY2MTc8L2xhYmVsPjx1cmxzPjxyZWxhdGVkLXVybHM+PHVybD48c3R5
bGUgZmFjZT0idW5kZXJsaW5lIiBmb250PSJkZWZhdWx0IiBzaXplPSIxMDAlIj5odHRwOi8vd3d3
LnNlbC5iYXJjLnVzZGEuZ292Lzwvc3R5bGU+PC91cmw+PC9yZWxhdGVkLXVybHM+PC91cmxzPjxj
dXN0b20xPmJhbmFuYXMyIHNwPC9jdXN0b20xPjwvcmVjb3JkPjwvQ2l0ZT48Q2l0ZT48QXV0aG9y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PC9jdXN0b20xPjwvcmVjb3JkPjwvQ2l0ZT48Q2l0ZT48QXV0aG9yPldpbGxpYW1zPC9BdXRob3I+
PFllYXI+MTk5MjwvWWVhcj48UmVjTnVtPjYzMjc8L1JlY051bT48cmVjb3JkPjxyZWMtbnVtYmVy
PjYzMjc8L3JlYy1udW1iZXI+PGZvcmVpZ24ta2V5cz48a2V5IGFwcD0iRU4iIGRiLWlkPSJweHd4
dzBlcjl6djJmeGV6eGRrNXR0NXV0ejVwNXZ0cndkdjAiIHRpbWVzdGFtcD0iMTQ1MTk3MjUyMSI+
NjMyNzwva2V5PjwvZm9yZWlnbi1rZXlzPjxyZWYtdHlwZSBuYW1lPSJCb29rIj42PC9yZWYtdHlw
ZT48Y29udHJpYnV0b3JzPjxhdXRob3JzPjxhdXRob3I+V2lsbGlhbXMsRC5KLjwvYXV0aG9yPjxh
dXRob3I+R3JhbmFyYSBkZSBXaWxsaW5rLE0uQy48L2F1dGhvcj48L2F1dGhvcnM+PC9jb250cmli
dXRvcnM+PHRpdGxlcz48dGl0bGU+TWVhbHlidWdzIG9mIENlbnRyYWwgYW5kIFNvdXRoIEFtZXJp
Y2E8L3RpdGxlPjwvdGl0bGVzPjxwYWdlcz4xLTYzNTwvcGFnZXM+PGtleXdvcmRzPjxrZXl3b3Jk
PkFtZXJpY2E8L2tleXdvcmQ+PGtleXdvcmQ+TWVhbHlidWc8L2tleXdvcmQ+PGtleXdvcmQ+TWVh
bHlidWdzPC9rZXl3b3JkPjwva2V5d29yZHM+PGRhdGVzPjx5ZWFyPjE5OTI8L3llYXI+PC9kYXRl
cz48cHViLWxvY2F0aW9uPldhbGxpbmdmb3JkPC9wdWItbG9jYXRpb24+PHB1Ymxpc2hlcj5DQUIg
SW50ZXJuYXRpb25hbDwvcHVibGlzaGVyPjxvcmlnLXB1Yj48c3R5bGUgZmFjZT0idW5kZXJsaW5l
IiBmb250PSJkZWZhdWx0IiBzaXplPSIxMDAlIj5KOlxFIExpYnJhcnlcUGxhbnQgQ2F0YWxvZ3Vl
XFc8L3N0eWxlPjwvb3JpZy1wdWI+PGxhYmVsPjY5NzYwPC9sYWJlbD48dXJscz48L3VybHM+PGN1
c3RvbTE+Q2hpbmEgdGFibGUgZ3JhcGVzIFVTIGFwcGxlcyBzcDwvY3VzdG9tMT48L3JlY29yZD48
L0NpdGU+PC9FbmROb3RlPgB=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351" w:tooltip="Miller, 2006 #4522" w:history="1">
        <w:r w:rsidR="003A08F3" w:rsidRPr="00643417">
          <w:rPr>
            <w:noProof/>
            <w:color w:val="000000" w:themeColor="text1"/>
          </w:rPr>
          <w:t>Miller et al. 2006</w:t>
        </w:r>
      </w:hyperlink>
      <w:r w:rsidR="00A348E7" w:rsidRPr="00643417">
        <w:rPr>
          <w:noProof/>
          <w:color w:val="000000" w:themeColor="text1"/>
        </w:rPr>
        <w:t xml:space="preserve">; </w:t>
      </w:r>
      <w:hyperlink w:anchor="_ENREF_486" w:tooltip="Williams, 2004 #2360" w:history="1">
        <w:r w:rsidR="003A08F3" w:rsidRPr="00643417">
          <w:rPr>
            <w:noProof/>
            <w:color w:val="000000" w:themeColor="text1"/>
          </w:rPr>
          <w:t>Williams 2004</w:t>
        </w:r>
      </w:hyperlink>
      <w:r w:rsidR="00A348E7" w:rsidRPr="00643417">
        <w:rPr>
          <w:noProof/>
          <w:color w:val="000000" w:themeColor="text1"/>
        </w:rPr>
        <w:t xml:space="preserve">; </w:t>
      </w:r>
      <w:hyperlink w:anchor="_ENREF_489" w:tooltip="Williams, 1992 #6327" w:history="1">
        <w:r w:rsidR="003A08F3" w:rsidRPr="00643417">
          <w:rPr>
            <w:noProof/>
            <w:color w:val="000000" w:themeColor="text1"/>
          </w:rPr>
          <w:t>Williams &amp; Granara de Willink 1992</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Evidence for a close association of mealybug species with crops that comprise the plant pathway was presented in Chapter 3.2, and this relationship is also relevant to viruliferous mealybugs.</w:t>
      </w:r>
    </w:p>
    <w:p w14:paraId="662B4C86" w14:textId="5989F2AC" w:rsidR="006123CF" w:rsidRPr="00643417" w:rsidRDefault="009B1431" w:rsidP="006123CF">
      <w:pPr>
        <w:rPr>
          <w:color w:val="000000" w:themeColor="text1"/>
        </w:rPr>
      </w:pPr>
      <w:r w:rsidRPr="00643417">
        <w:rPr>
          <w:color w:val="000000" w:themeColor="text1"/>
        </w:rPr>
        <w:t xml:space="preserve">Mealybugs and the viruses they transmit can be sustained on </w:t>
      </w:r>
      <w:r w:rsidR="003C41CD" w:rsidRPr="00643417">
        <w:rPr>
          <w:color w:val="000000" w:themeColor="text1"/>
        </w:rPr>
        <w:t>‘volunteer’ plants</w:t>
      </w:r>
      <w:r w:rsidRPr="00643417">
        <w:rPr>
          <w:color w:val="000000" w:themeColor="text1"/>
        </w:rPr>
        <w:t xml:space="preserve"> (cultivated species growing wild or contaminating other crops), or on nearby crops</w:t>
      </w:r>
      <w:r w:rsidR="003C41CD" w:rsidRPr="00643417">
        <w:rPr>
          <w:color w:val="000000" w:themeColor="text1"/>
        </w:rPr>
        <w:t>,</w:t>
      </w:r>
      <w:r w:rsidRPr="00643417">
        <w:rPr>
          <w:color w:val="000000" w:themeColor="text1"/>
        </w:rPr>
        <w:t xml:space="preserve"> to provide a source of viruliferous mealybugs and infection of expor</w:t>
      </w:r>
      <w:r w:rsidR="003C41CD" w:rsidRPr="00643417">
        <w:rPr>
          <w:color w:val="000000" w:themeColor="text1"/>
        </w:rPr>
        <w:t xml:space="preserve">t crops. Therefore, the risk </w:t>
      </w:r>
      <w:r w:rsidRPr="00643417">
        <w:rPr>
          <w:color w:val="000000" w:themeColor="text1"/>
        </w:rPr>
        <w:t>that a virus may be imported into the PRA area results from the acquisition of the virus by a mealybug when it feeds on virus-infected plant tissues, and its subsequent presence on the exported commodity. However, there are three possible scenarios for the association of a viruliferous mealybug with an export crop, namely (i</w:t>
      </w:r>
      <w:r w:rsidR="003C41CD" w:rsidRPr="00643417">
        <w:rPr>
          <w:color w:val="000000" w:themeColor="text1"/>
        </w:rPr>
        <w:t>) the export crop is not a</w:t>
      </w:r>
      <w:r w:rsidRPr="00643417">
        <w:rPr>
          <w:color w:val="000000" w:themeColor="text1"/>
        </w:rPr>
        <w:t xml:space="preserve"> host plant species</w:t>
      </w:r>
      <w:r w:rsidR="003C41CD" w:rsidRPr="00643417">
        <w:rPr>
          <w:color w:val="000000" w:themeColor="text1"/>
        </w:rPr>
        <w:t xml:space="preserve"> for the virus(es) under consideration</w:t>
      </w:r>
      <w:r w:rsidRPr="00643417">
        <w:rPr>
          <w:color w:val="000000" w:themeColor="text1"/>
        </w:rPr>
        <w:t>, (ii) it is a host but not virus infected, or (iii) it is a host that is virus infected.</w:t>
      </w:r>
    </w:p>
    <w:p w14:paraId="1E0A8F8C" w14:textId="751D4487" w:rsidR="006123CF" w:rsidRPr="00643417" w:rsidRDefault="00B916B7" w:rsidP="006123CF">
      <w:pPr>
        <w:rPr>
          <w:color w:val="000000" w:themeColor="text1"/>
        </w:rPr>
      </w:pPr>
      <w:r w:rsidRPr="00643417">
        <w:rPr>
          <w:color w:val="000000" w:themeColor="text1"/>
        </w:rPr>
        <w:t>Mealybugs have a semi-persiste</w:t>
      </w:r>
      <w:r w:rsidR="00B10865" w:rsidRPr="00643417">
        <w:rPr>
          <w:color w:val="000000" w:themeColor="text1"/>
        </w:rPr>
        <w:t>nt mode of virus transmission, retaining virus and remain</w:t>
      </w:r>
      <w:r w:rsidR="006277F8" w:rsidRPr="00643417">
        <w:rPr>
          <w:color w:val="000000" w:themeColor="text1"/>
        </w:rPr>
        <w:t>ing</w:t>
      </w:r>
      <w:r w:rsidR="00B10865" w:rsidRPr="00643417">
        <w:rPr>
          <w:color w:val="000000" w:themeColor="text1"/>
        </w:rPr>
        <w:t xml:space="preserve"> infective for only a </w:t>
      </w:r>
      <w:r w:rsidR="005A2BDB" w:rsidRPr="00643417">
        <w:rPr>
          <w:color w:val="000000" w:themeColor="text1"/>
        </w:rPr>
        <w:t>few days (</w:t>
      </w:r>
      <w:r w:rsidR="008626FF" w:rsidRPr="00643417">
        <w:rPr>
          <w:color w:val="000000" w:themeColor="text1"/>
        </w:rPr>
        <w:t xml:space="preserve">supporting </w:t>
      </w:r>
      <w:r w:rsidR="004E3725" w:rsidRPr="00643417">
        <w:rPr>
          <w:color w:val="000000" w:themeColor="text1"/>
        </w:rPr>
        <w:t>evidence</w:t>
      </w:r>
      <w:r w:rsidR="00B10865" w:rsidRPr="00643417">
        <w:rPr>
          <w:color w:val="000000" w:themeColor="text1"/>
        </w:rPr>
        <w:t xml:space="preserve"> </w:t>
      </w:r>
      <w:r w:rsidR="008626FF" w:rsidRPr="00643417">
        <w:rPr>
          <w:color w:val="000000" w:themeColor="text1"/>
        </w:rPr>
        <w:t xml:space="preserve">is </w:t>
      </w:r>
      <w:r w:rsidR="00B10865" w:rsidRPr="00643417">
        <w:rPr>
          <w:color w:val="000000" w:themeColor="text1"/>
        </w:rPr>
        <w:t>presented later in this risk assessment). A virulife</w:t>
      </w:r>
      <w:r w:rsidR="00294846" w:rsidRPr="00643417">
        <w:rPr>
          <w:color w:val="000000" w:themeColor="text1"/>
        </w:rPr>
        <w:t>rous mealybug that prior to harvest arrived in</w:t>
      </w:r>
      <w:r w:rsidR="00B10865" w:rsidRPr="00643417">
        <w:rPr>
          <w:color w:val="000000" w:themeColor="text1"/>
        </w:rPr>
        <w:t xml:space="preserve"> an export crop that was a </w:t>
      </w:r>
      <w:r w:rsidR="009B1431" w:rsidRPr="00643417">
        <w:rPr>
          <w:color w:val="000000" w:themeColor="text1"/>
        </w:rPr>
        <w:t>non-host for the virus</w:t>
      </w:r>
      <w:r w:rsidR="004E3725" w:rsidRPr="00643417">
        <w:rPr>
          <w:color w:val="000000" w:themeColor="text1"/>
        </w:rPr>
        <w:t xml:space="preserve"> </w:t>
      </w:r>
      <w:r w:rsidR="00611F0F" w:rsidRPr="00643417">
        <w:rPr>
          <w:color w:val="000000" w:themeColor="text1"/>
        </w:rPr>
        <w:t xml:space="preserve">it </w:t>
      </w:r>
      <w:r w:rsidR="004E3725" w:rsidRPr="00643417">
        <w:rPr>
          <w:color w:val="000000" w:themeColor="text1"/>
        </w:rPr>
        <w:t xml:space="preserve">carried would rapidly lose </w:t>
      </w:r>
      <w:r w:rsidR="003C41CD" w:rsidRPr="00643417">
        <w:rPr>
          <w:color w:val="000000" w:themeColor="text1"/>
        </w:rPr>
        <w:t>the virus</w:t>
      </w:r>
      <w:r w:rsidR="00611F0F" w:rsidRPr="00643417">
        <w:rPr>
          <w:color w:val="000000" w:themeColor="text1"/>
        </w:rPr>
        <w:t xml:space="preserve"> </w:t>
      </w:r>
      <w:r w:rsidR="005A2BDB" w:rsidRPr="00643417">
        <w:rPr>
          <w:color w:val="000000" w:themeColor="text1"/>
        </w:rPr>
        <w:t>without a</w:t>
      </w:r>
      <w:r w:rsidR="003C41CD" w:rsidRPr="00643417">
        <w:rPr>
          <w:color w:val="000000" w:themeColor="text1"/>
        </w:rPr>
        <w:t>ny further</w:t>
      </w:r>
      <w:r w:rsidR="005A2BDB" w:rsidRPr="00643417">
        <w:rPr>
          <w:color w:val="000000" w:themeColor="text1"/>
        </w:rPr>
        <w:t xml:space="preserve"> source of</w:t>
      </w:r>
      <w:r w:rsidR="00B10865" w:rsidRPr="00643417">
        <w:rPr>
          <w:color w:val="000000" w:themeColor="text1"/>
        </w:rPr>
        <w:t xml:space="preserve"> </w:t>
      </w:r>
      <w:r w:rsidR="009B1431" w:rsidRPr="00643417">
        <w:rPr>
          <w:color w:val="000000" w:themeColor="text1"/>
        </w:rPr>
        <w:t>re-infection</w:t>
      </w:r>
      <w:r w:rsidR="00B10865" w:rsidRPr="00643417">
        <w:rPr>
          <w:color w:val="000000" w:themeColor="text1"/>
        </w:rPr>
        <w:t xml:space="preserve">. </w:t>
      </w:r>
      <w:r w:rsidR="006123CF" w:rsidRPr="00643417">
        <w:rPr>
          <w:color w:val="000000" w:themeColor="text1"/>
        </w:rPr>
        <w:t xml:space="preserve">Therefore, for such a mealybug to be viruliferous at the time of harvest, it would need to </w:t>
      </w:r>
      <w:r w:rsidR="003C41CD" w:rsidRPr="00643417">
        <w:rPr>
          <w:color w:val="000000" w:themeColor="text1"/>
        </w:rPr>
        <w:t xml:space="preserve">have reached the </w:t>
      </w:r>
      <w:r w:rsidR="006123CF" w:rsidRPr="00643417">
        <w:rPr>
          <w:color w:val="000000" w:themeColor="text1"/>
        </w:rPr>
        <w:t>export crop within a relatively restricted period of a few days prior to harvest.</w:t>
      </w:r>
    </w:p>
    <w:p w14:paraId="0030A410" w14:textId="7291A32D" w:rsidR="004C6FB9" w:rsidRPr="00643417" w:rsidRDefault="003C41CD" w:rsidP="006123CF">
      <w:pPr>
        <w:rPr>
          <w:color w:val="000000" w:themeColor="text1"/>
        </w:rPr>
      </w:pPr>
      <w:r w:rsidRPr="00643417">
        <w:rPr>
          <w:color w:val="000000" w:themeColor="text1"/>
        </w:rPr>
        <w:t>If the export crop was</w:t>
      </w:r>
      <w:r w:rsidR="006123CF" w:rsidRPr="00643417">
        <w:rPr>
          <w:color w:val="000000" w:themeColor="text1"/>
        </w:rPr>
        <w:t xml:space="preserve"> virus-free and a host species of the virus, the viruliferous mealybug could infect the crop with virus</w:t>
      </w:r>
      <w:r w:rsidR="00697D6D" w:rsidRPr="00643417">
        <w:rPr>
          <w:color w:val="000000" w:themeColor="text1"/>
        </w:rPr>
        <w:t>,</w:t>
      </w:r>
      <w:r w:rsidR="006123CF" w:rsidRPr="00643417">
        <w:rPr>
          <w:color w:val="000000" w:themeColor="text1"/>
        </w:rPr>
        <w:t xml:space="preserve"> and if that mealybug continued to feed in the same location, it is possible that </w:t>
      </w:r>
      <w:r w:rsidR="00D92BC6" w:rsidRPr="00643417">
        <w:rPr>
          <w:color w:val="000000" w:themeColor="text1"/>
        </w:rPr>
        <w:t>it</w:t>
      </w:r>
      <w:r w:rsidR="006123CF" w:rsidRPr="00643417">
        <w:rPr>
          <w:color w:val="000000" w:themeColor="text1"/>
        </w:rPr>
        <w:t xml:space="preserve"> could remain viruliferous by reacquiring the virus from the local </w:t>
      </w:r>
      <w:r w:rsidR="00D92BC6" w:rsidRPr="00643417">
        <w:rPr>
          <w:color w:val="000000" w:themeColor="text1"/>
        </w:rPr>
        <w:t xml:space="preserve">site of </w:t>
      </w:r>
      <w:r w:rsidR="006123CF" w:rsidRPr="00643417">
        <w:rPr>
          <w:color w:val="000000" w:themeColor="text1"/>
        </w:rPr>
        <w:t xml:space="preserve">infection. However, it would take time for the virus to </w:t>
      </w:r>
      <w:r w:rsidR="00697D6D" w:rsidRPr="00643417">
        <w:rPr>
          <w:color w:val="000000" w:themeColor="text1"/>
        </w:rPr>
        <w:t xml:space="preserve">replicate and </w:t>
      </w:r>
      <w:r w:rsidR="006123CF" w:rsidRPr="00643417">
        <w:rPr>
          <w:color w:val="000000" w:themeColor="text1"/>
        </w:rPr>
        <w:t>spread throughout</w:t>
      </w:r>
      <w:r w:rsidR="00697D6D" w:rsidRPr="00643417">
        <w:rPr>
          <w:color w:val="000000" w:themeColor="text1"/>
        </w:rPr>
        <w:t xml:space="preserve"> the host plant before it would</w:t>
      </w:r>
      <w:r w:rsidR="006123CF" w:rsidRPr="00643417">
        <w:rPr>
          <w:color w:val="000000" w:themeColor="text1"/>
        </w:rPr>
        <w:t xml:space="preserve"> be available to be acquired by other mealybugs feeding on that plant. Thus it is much more likely that a viruliferous mealybug would be imported into the PRA area when the export crop is a </w:t>
      </w:r>
      <w:r w:rsidR="00D92BC6" w:rsidRPr="00643417">
        <w:rPr>
          <w:color w:val="000000" w:themeColor="text1"/>
        </w:rPr>
        <w:t>host of the virus,</w:t>
      </w:r>
      <w:r w:rsidR="006123CF" w:rsidRPr="00643417">
        <w:rPr>
          <w:color w:val="000000" w:themeColor="text1"/>
        </w:rPr>
        <w:t xml:space="preserve"> with an established </w:t>
      </w:r>
      <w:r w:rsidR="00D92BC6" w:rsidRPr="00643417">
        <w:rPr>
          <w:color w:val="000000" w:themeColor="text1"/>
        </w:rPr>
        <w:t>prevalence</w:t>
      </w:r>
      <w:r w:rsidR="006123CF" w:rsidRPr="00643417">
        <w:rPr>
          <w:color w:val="000000" w:themeColor="text1"/>
        </w:rPr>
        <w:t xml:space="preserve"> of virus infection and </w:t>
      </w:r>
      <w:r w:rsidR="00D92BC6" w:rsidRPr="00643417">
        <w:rPr>
          <w:color w:val="000000" w:themeColor="text1"/>
        </w:rPr>
        <w:t xml:space="preserve">infestation of vector-competent </w:t>
      </w:r>
      <w:r w:rsidR="006123CF" w:rsidRPr="00643417">
        <w:rPr>
          <w:color w:val="000000" w:themeColor="text1"/>
        </w:rPr>
        <w:t>viruliferous mealybug</w:t>
      </w:r>
      <w:r w:rsidR="00D92BC6" w:rsidRPr="00643417">
        <w:rPr>
          <w:color w:val="000000" w:themeColor="text1"/>
        </w:rPr>
        <w:t>s</w:t>
      </w:r>
      <w:r w:rsidR="006123CF" w:rsidRPr="00643417">
        <w:rPr>
          <w:color w:val="000000" w:themeColor="text1"/>
        </w:rPr>
        <w:t>.</w:t>
      </w:r>
    </w:p>
    <w:p w14:paraId="4E25AB24" w14:textId="4ED04346" w:rsidR="009B1431" w:rsidRPr="00643417" w:rsidRDefault="009B1431" w:rsidP="009B1431">
      <w:pPr>
        <w:rPr>
          <w:color w:val="000000" w:themeColor="text1"/>
        </w:rPr>
      </w:pPr>
      <w:r w:rsidRPr="00643417">
        <w:rPr>
          <w:color w:val="000000" w:themeColor="text1"/>
        </w:rPr>
        <w:t xml:space="preserve">Host plants of quarantine pest badnaviruses include </w:t>
      </w:r>
      <w:r w:rsidRPr="00643417">
        <w:rPr>
          <w:i/>
          <w:color w:val="000000" w:themeColor="text1"/>
        </w:rPr>
        <w:t>Adansonia</w:t>
      </w:r>
      <w:r w:rsidRPr="00643417">
        <w:rPr>
          <w:color w:val="000000" w:themeColor="text1"/>
        </w:rPr>
        <w:t xml:space="preserve">, banana, Betel vine, black and long pepper, cacao, </w:t>
      </w:r>
      <w:r w:rsidRPr="00643417">
        <w:rPr>
          <w:i/>
          <w:color w:val="000000" w:themeColor="text1"/>
        </w:rPr>
        <w:t>Ceiba</w:t>
      </w:r>
      <w:r w:rsidRPr="00643417">
        <w:rPr>
          <w:color w:val="000000" w:themeColor="text1"/>
        </w:rPr>
        <w:t xml:space="preserve">, </w:t>
      </w:r>
      <w:r w:rsidRPr="00643417">
        <w:rPr>
          <w:i/>
          <w:color w:val="000000" w:themeColor="text1"/>
        </w:rPr>
        <w:t>Cola</w:t>
      </w:r>
      <w:r w:rsidRPr="00643417">
        <w:rPr>
          <w:color w:val="000000" w:themeColor="text1"/>
        </w:rPr>
        <w:t xml:space="preserve">, </w:t>
      </w:r>
      <w:r w:rsidRPr="00643417">
        <w:rPr>
          <w:i/>
          <w:color w:val="000000" w:themeColor="text1"/>
        </w:rPr>
        <w:t>Citrus</w:t>
      </w:r>
      <w:r w:rsidRPr="00643417">
        <w:rPr>
          <w:color w:val="000000" w:themeColor="text1"/>
        </w:rPr>
        <w:t xml:space="preserve"> spp. (lemon, lime, pumelo, sweet and sour orange, grapefruit), </w:t>
      </w:r>
      <w:r w:rsidRPr="00643417">
        <w:rPr>
          <w:i/>
          <w:color w:val="000000" w:themeColor="text1"/>
        </w:rPr>
        <w:t>Commelina diffusa</w:t>
      </w:r>
      <w:r w:rsidRPr="00643417">
        <w:rPr>
          <w:color w:val="000000" w:themeColor="text1"/>
        </w:rPr>
        <w:t xml:space="preserve">, </w:t>
      </w:r>
      <w:r w:rsidRPr="00643417">
        <w:rPr>
          <w:i/>
          <w:color w:val="000000" w:themeColor="text1"/>
        </w:rPr>
        <w:t>Dioscorea alata</w:t>
      </w:r>
      <w:r w:rsidRPr="00643417">
        <w:rPr>
          <w:color w:val="000000" w:themeColor="text1"/>
        </w:rPr>
        <w:t xml:space="preserve">, </w:t>
      </w:r>
      <w:r w:rsidRPr="00643417">
        <w:rPr>
          <w:i/>
          <w:color w:val="000000" w:themeColor="text1"/>
        </w:rPr>
        <w:t>Kalanchoe blossfeldiana</w:t>
      </w:r>
      <w:r w:rsidR="00697D6D" w:rsidRPr="00643417">
        <w:rPr>
          <w:color w:val="000000" w:themeColor="text1"/>
        </w:rPr>
        <w:t xml:space="preserve"> and sugarcane</w:t>
      </w:r>
      <w:r w:rsidRPr="00643417">
        <w:rPr>
          <w:color w:val="000000" w:themeColor="text1"/>
        </w:rPr>
        <w:t xml:space="preserve"> (</w:t>
      </w:r>
      <w:r w:rsidR="00FF0379" w:rsidRPr="00643417">
        <w:rPr>
          <w:color w:val="000000" w:themeColor="text1"/>
        </w:rPr>
        <w:t>Table 13.1 of Appendix F</w:t>
      </w:r>
      <w:r w:rsidRPr="00643417">
        <w:rPr>
          <w:color w:val="000000" w:themeColor="text1"/>
        </w:rPr>
        <w:t>). Thirteen mealybug species are proven to transmit quarantine pest badnaviruses. These species are</w:t>
      </w:r>
      <w:r w:rsidRPr="00643417">
        <w:rPr>
          <w:i/>
          <w:color w:val="000000" w:themeColor="text1"/>
        </w:rPr>
        <w:t xml:space="preserve"> Dysmicoccus boninsis, D. brevipes, Ferrisia virgata, Formico</w:t>
      </w:r>
      <w:r w:rsidR="00442664" w:rsidRPr="00643417">
        <w:rPr>
          <w:i/>
          <w:color w:val="000000" w:themeColor="text1"/>
        </w:rPr>
        <w:t>co</w:t>
      </w:r>
      <w:r w:rsidRPr="00643417">
        <w:rPr>
          <w:i/>
          <w:color w:val="000000" w:themeColor="text1"/>
        </w:rPr>
        <w:t xml:space="preserve">ccus celtis, F. njalensis, Phenacoccus hargreavesi, Planococcus citri, P. kenyae, P. minor, P. concavocerarii, P. elisae, P. longispinus, </w:t>
      </w:r>
      <w:r w:rsidRPr="00643417">
        <w:rPr>
          <w:color w:val="000000" w:themeColor="text1"/>
        </w:rPr>
        <w:t xml:space="preserve">and </w:t>
      </w:r>
      <w:r w:rsidRPr="00643417">
        <w:rPr>
          <w:i/>
          <w:color w:val="000000" w:themeColor="text1"/>
        </w:rPr>
        <w:t xml:space="preserve">Saccharicoccus sacchari </w:t>
      </w:r>
      <w:r w:rsidR="00FF0379" w:rsidRPr="00643417">
        <w:rPr>
          <w:color w:val="000000" w:themeColor="text1"/>
        </w:rPr>
        <w:t>(Table 12.2 of Appendix E</w:t>
      </w:r>
      <w:r w:rsidRPr="00643417">
        <w:rPr>
          <w:color w:val="000000" w:themeColor="text1"/>
        </w:rPr>
        <w:t>).</w:t>
      </w:r>
    </w:p>
    <w:p w14:paraId="1623711A" w14:textId="69AC3FD9" w:rsidR="009B1431" w:rsidRPr="00643417" w:rsidRDefault="009B1431" w:rsidP="009B1431">
      <w:pPr>
        <w:rPr>
          <w:color w:val="000000" w:themeColor="text1"/>
        </w:rPr>
      </w:pPr>
      <w:r w:rsidRPr="00643417">
        <w:rPr>
          <w:i/>
          <w:color w:val="000000" w:themeColor="text1"/>
        </w:rPr>
        <w:lastRenderedPageBreak/>
        <w:t xml:space="preserve">Grapevine virus </w:t>
      </w:r>
      <w:r w:rsidRPr="00643417">
        <w:rPr>
          <w:color w:val="000000" w:themeColor="text1"/>
        </w:rPr>
        <w:t>B ‘corky bark’ strains infect only grapevines. Four mealybug species are proven to transmit GVB</w:t>
      </w:r>
      <w:r w:rsidRPr="00643417">
        <w:rPr>
          <w:i/>
          <w:color w:val="000000" w:themeColor="text1"/>
        </w:rPr>
        <w:t xml:space="preserve">. </w:t>
      </w:r>
      <w:r w:rsidRPr="00643417">
        <w:rPr>
          <w:color w:val="000000" w:themeColor="text1"/>
        </w:rPr>
        <w:t>These species are</w:t>
      </w:r>
      <w:r w:rsidRPr="00643417">
        <w:rPr>
          <w:i/>
          <w:color w:val="000000" w:themeColor="text1"/>
        </w:rPr>
        <w:t xml:space="preserve"> Phenacoccus aceris, Planococcus ficus, Pseudococcus longispinus </w:t>
      </w:r>
      <w:r w:rsidRPr="00643417">
        <w:rPr>
          <w:color w:val="000000" w:themeColor="text1"/>
        </w:rPr>
        <w:t xml:space="preserve">and </w:t>
      </w:r>
      <w:r w:rsidRPr="00643417">
        <w:rPr>
          <w:i/>
          <w:color w:val="000000" w:themeColor="text1"/>
        </w:rPr>
        <w:t xml:space="preserve">Pseudococcus viburni </w:t>
      </w:r>
      <w:r w:rsidRPr="00643417">
        <w:rPr>
          <w:color w:val="000000" w:themeColor="text1"/>
        </w:rPr>
        <w:t>(</w:t>
      </w:r>
      <w:r w:rsidR="00FF0379" w:rsidRPr="00643417">
        <w:rPr>
          <w:color w:val="000000" w:themeColor="text1"/>
        </w:rPr>
        <w:t>Table 12.2 of Appendix E</w:t>
      </w:r>
      <w:r w:rsidRPr="00643417">
        <w:rPr>
          <w:color w:val="000000" w:themeColor="text1"/>
        </w:rPr>
        <w:t>).</w:t>
      </w:r>
    </w:p>
    <w:p w14:paraId="1F3EDD1A" w14:textId="6D26AA7F" w:rsidR="009B1431" w:rsidRPr="00643417" w:rsidRDefault="009B1431" w:rsidP="009B1431">
      <w:pPr>
        <w:rPr>
          <w:color w:val="000000" w:themeColor="text1"/>
        </w:rPr>
      </w:pPr>
      <w:r w:rsidRPr="00643417">
        <w:rPr>
          <w:color w:val="000000" w:themeColor="text1"/>
          <w:szCs w:val="18"/>
        </w:rPr>
        <w:t xml:space="preserve">The association between mealybugs and the viruses they vector is </w:t>
      </w:r>
      <w:r w:rsidR="001519A4" w:rsidRPr="00643417">
        <w:rPr>
          <w:color w:val="000000" w:themeColor="text1"/>
          <w:szCs w:val="18"/>
        </w:rPr>
        <w:t>complex</w:t>
      </w:r>
      <w:r w:rsidRPr="00643417">
        <w:rPr>
          <w:color w:val="000000" w:themeColor="text1"/>
          <w:szCs w:val="18"/>
        </w:rPr>
        <w:t xml:space="preserve">. A single mealybug species can vector many viruses. For example, </w:t>
      </w:r>
      <w:r w:rsidRPr="00643417">
        <w:rPr>
          <w:i/>
          <w:color w:val="000000" w:themeColor="text1"/>
          <w:szCs w:val="18"/>
        </w:rPr>
        <w:t>Planococcus citri</w:t>
      </w:r>
      <w:r w:rsidRPr="00643417">
        <w:rPr>
          <w:color w:val="000000" w:themeColor="text1"/>
          <w:szCs w:val="18"/>
        </w:rPr>
        <w:t xml:space="preserve"> </w:t>
      </w:r>
      <w:r w:rsidR="001519A4" w:rsidRPr="00643417">
        <w:rPr>
          <w:color w:val="000000" w:themeColor="text1"/>
          <w:szCs w:val="18"/>
        </w:rPr>
        <w:t>is recorded to transmit</w:t>
      </w:r>
      <w:r w:rsidRPr="00643417">
        <w:rPr>
          <w:color w:val="000000" w:themeColor="text1"/>
          <w:szCs w:val="18"/>
        </w:rPr>
        <w:t xml:space="preserve"> 16 vir</w:t>
      </w:r>
      <w:r w:rsidR="001519A4" w:rsidRPr="00643417">
        <w:rPr>
          <w:color w:val="000000" w:themeColor="text1"/>
          <w:szCs w:val="18"/>
        </w:rPr>
        <w:t>us species (Table 13.2). Conversely, one virus may</w:t>
      </w:r>
      <w:r w:rsidRPr="00643417">
        <w:rPr>
          <w:color w:val="000000" w:themeColor="text1"/>
          <w:szCs w:val="18"/>
        </w:rPr>
        <w:t xml:space="preserve"> be transmitted by many mealybu</w:t>
      </w:r>
      <w:r w:rsidR="001519A4" w:rsidRPr="00643417">
        <w:rPr>
          <w:color w:val="000000" w:themeColor="text1"/>
          <w:szCs w:val="18"/>
        </w:rPr>
        <w:t>g species—CSSV is vectored by 9</w:t>
      </w:r>
      <w:r w:rsidRPr="00643417">
        <w:rPr>
          <w:color w:val="000000" w:themeColor="text1"/>
          <w:szCs w:val="18"/>
        </w:rPr>
        <w:t xml:space="preserve"> mealybug species, including the cosmopolitan phytophagous species </w:t>
      </w:r>
      <w:r w:rsidRPr="00643417">
        <w:rPr>
          <w:i/>
          <w:color w:val="000000" w:themeColor="text1"/>
          <w:szCs w:val="18"/>
        </w:rPr>
        <w:t>Dysmicoccus brevipes, Ferrisia virgata, Planococcus citri</w:t>
      </w:r>
      <w:r w:rsidRPr="00643417">
        <w:rPr>
          <w:color w:val="000000" w:themeColor="text1"/>
          <w:szCs w:val="18"/>
        </w:rPr>
        <w:t xml:space="preserve"> and</w:t>
      </w:r>
      <w:r w:rsidRPr="00643417">
        <w:rPr>
          <w:i/>
          <w:color w:val="000000" w:themeColor="text1"/>
          <w:szCs w:val="18"/>
        </w:rPr>
        <w:t xml:space="preserve"> Pseudococcus longispinus</w:t>
      </w:r>
      <w:r w:rsidRPr="00643417">
        <w:rPr>
          <w:color w:val="000000" w:themeColor="text1"/>
          <w:szCs w:val="18"/>
        </w:rPr>
        <w:t xml:space="preserve"> </w:t>
      </w:r>
      <w:r w:rsidR="00E951A0" w:rsidRPr="00643417">
        <w:rPr>
          <w:color w:val="000000" w:themeColor="text1"/>
        </w:rPr>
        <w:t>(Table</w:t>
      </w:r>
      <w:r w:rsidRPr="00643417">
        <w:rPr>
          <w:color w:val="000000" w:themeColor="text1"/>
        </w:rPr>
        <w:t xml:space="preserve"> 12.1</w:t>
      </w:r>
      <w:r w:rsidR="00E951A0" w:rsidRPr="00643417">
        <w:rPr>
          <w:color w:val="000000" w:themeColor="text1"/>
        </w:rPr>
        <w:t xml:space="preserve"> of Appendix E</w:t>
      </w:r>
      <w:r w:rsidRPr="00643417">
        <w:rPr>
          <w:color w:val="000000" w:themeColor="text1"/>
        </w:rPr>
        <w:t>)</w:t>
      </w:r>
      <w:r w:rsidR="00D53887" w:rsidRPr="00643417">
        <w:rPr>
          <w:color w:val="000000" w:themeColor="text1"/>
        </w:rPr>
        <w:t>.</w:t>
      </w:r>
    </w:p>
    <w:p w14:paraId="5FDE536D" w14:textId="7650F3FC" w:rsidR="00165DEC" w:rsidRPr="00643417" w:rsidRDefault="009B1431" w:rsidP="009B1431">
      <w:pPr>
        <w:rPr>
          <w:color w:val="000000" w:themeColor="text1"/>
        </w:rPr>
      </w:pPr>
      <w:r w:rsidRPr="00643417">
        <w:rPr>
          <w:color w:val="000000" w:themeColor="text1"/>
        </w:rPr>
        <w:t xml:space="preserve">Mealybug eggs, nymphs and adult females are all </w:t>
      </w:r>
      <w:r w:rsidR="00FF0379" w:rsidRPr="00643417">
        <w:rPr>
          <w:color w:val="000000" w:themeColor="text1"/>
        </w:rPr>
        <w:t>relatively small—</w:t>
      </w:r>
      <w:r w:rsidRPr="00643417">
        <w:rPr>
          <w:color w:val="000000" w:themeColor="text1"/>
        </w:rPr>
        <w:t>about 0.3 mm for eggs to</w:t>
      </w:r>
      <w:r w:rsidR="00EA1E23" w:rsidRPr="00643417">
        <w:rPr>
          <w:color w:val="000000" w:themeColor="text1"/>
        </w:rPr>
        <w:t xml:space="preserve"> a maximum of 8 mm for adults</w:t>
      </w:r>
      <w:r w:rsidRPr="00643417">
        <w:rPr>
          <w:color w:val="000000" w:themeColor="text1"/>
        </w:rPr>
        <w:t xml:space="preserve">. They can often be found in crevices and protected spaces, such as under the calyx of fruit. This makes </w:t>
      </w:r>
      <w:r w:rsidR="00D53887" w:rsidRPr="00643417">
        <w:rPr>
          <w:color w:val="000000" w:themeColor="text1"/>
        </w:rPr>
        <w:t xml:space="preserve">them difficult to detect during routine commercial </w:t>
      </w:r>
      <w:r w:rsidRPr="00643417">
        <w:rPr>
          <w:color w:val="000000" w:themeColor="text1"/>
        </w:rPr>
        <w:t>harvest and packing house inspections.</w:t>
      </w:r>
    </w:p>
    <w:p w14:paraId="49B4E704" w14:textId="2EA51E09" w:rsidR="009B1431" w:rsidRPr="00643417" w:rsidRDefault="00165DEC" w:rsidP="009B1431">
      <w:pPr>
        <w:rPr>
          <w:color w:val="000000" w:themeColor="text1"/>
        </w:rPr>
      </w:pPr>
      <w:r w:rsidRPr="00643417">
        <w:rPr>
          <w:color w:val="000000" w:themeColor="text1"/>
        </w:rPr>
        <w:t>While mealybug nymphs and adult females are capable of</w:t>
      </w:r>
      <w:r w:rsidR="00D53887" w:rsidRPr="00643417">
        <w:rPr>
          <w:color w:val="000000" w:themeColor="text1"/>
        </w:rPr>
        <w:t xml:space="preserve"> </w:t>
      </w:r>
      <w:r w:rsidRPr="00643417">
        <w:rPr>
          <w:color w:val="000000" w:themeColor="text1"/>
        </w:rPr>
        <w:t>acquiring</w:t>
      </w:r>
      <w:r w:rsidR="00D53887" w:rsidRPr="00643417">
        <w:rPr>
          <w:color w:val="000000" w:themeColor="text1"/>
        </w:rPr>
        <w:t xml:space="preserve"> </w:t>
      </w:r>
      <w:r w:rsidR="001519A4" w:rsidRPr="00643417">
        <w:rPr>
          <w:color w:val="000000" w:themeColor="text1"/>
        </w:rPr>
        <w:t xml:space="preserve">and transmitting </w:t>
      </w:r>
      <w:r w:rsidR="00D53887" w:rsidRPr="00643417">
        <w:rPr>
          <w:color w:val="000000" w:themeColor="text1"/>
        </w:rPr>
        <w:t>plant viruses, a</w:t>
      </w:r>
      <w:r w:rsidRPr="00643417">
        <w:rPr>
          <w:color w:val="000000" w:themeColor="text1"/>
        </w:rPr>
        <w:t>dult males</w:t>
      </w:r>
      <w:r w:rsidR="00D53887" w:rsidRPr="00643417">
        <w:rPr>
          <w:color w:val="000000" w:themeColor="text1"/>
        </w:rPr>
        <w:t xml:space="preserve"> have no functional mouthparts</w:t>
      </w:r>
      <w:r w:rsidR="001519A4" w:rsidRPr="00643417">
        <w:rPr>
          <w:color w:val="000000" w:themeColor="text1"/>
        </w:rPr>
        <w:t xml:space="preserve"> and hence cannot transmit viruses</w:t>
      </w:r>
      <w:r w:rsidR="00D53887"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86" w:tooltip="Williams, 2004 #2360" w:history="1">
        <w:r w:rsidR="003A08F3" w:rsidRPr="00643417">
          <w:rPr>
            <w:noProof/>
            <w:color w:val="000000" w:themeColor="text1"/>
          </w:rPr>
          <w:t>Williams 2004</w:t>
        </w:r>
      </w:hyperlink>
      <w:r w:rsidR="00A348E7" w:rsidRPr="00643417">
        <w:rPr>
          <w:noProof/>
          <w:color w:val="000000" w:themeColor="text1"/>
        </w:rPr>
        <w:t>)</w:t>
      </w:r>
      <w:r w:rsidR="00A348E7" w:rsidRPr="00643417">
        <w:rPr>
          <w:color w:val="000000" w:themeColor="text1"/>
        </w:rPr>
        <w:fldChar w:fldCharType="end"/>
      </w:r>
      <w:r w:rsidR="001519A4" w:rsidRPr="00643417">
        <w:rPr>
          <w:color w:val="000000" w:themeColor="text1"/>
        </w:rPr>
        <w:t xml:space="preserve">. In addition, </w:t>
      </w:r>
      <w:r w:rsidRPr="00643417">
        <w:rPr>
          <w:color w:val="000000" w:themeColor="text1"/>
        </w:rPr>
        <w:t>females</w:t>
      </w:r>
      <w:r w:rsidR="00D53887" w:rsidRPr="00643417">
        <w:rPr>
          <w:color w:val="000000" w:themeColor="text1"/>
        </w:rPr>
        <w:t xml:space="preserve"> are not known to </w:t>
      </w:r>
      <w:r w:rsidR="001519A4" w:rsidRPr="00643417">
        <w:rPr>
          <w:color w:val="000000" w:themeColor="text1"/>
        </w:rPr>
        <w:t>pass viruses to their offspring by transovaria</w:t>
      </w:r>
      <w:r w:rsidR="00A564B3" w:rsidRPr="00643417">
        <w:rPr>
          <w:color w:val="000000" w:themeColor="text1"/>
        </w:rPr>
        <w:t>n</w:t>
      </w:r>
      <w:r w:rsidR="001519A4" w:rsidRPr="00643417">
        <w:rPr>
          <w:color w:val="000000" w:themeColor="text1"/>
        </w:rPr>
        <w:t xml:space="preserve"> means</w:t>
      </w:r>
      <w:r w:rsidR="00D53887"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&lt;EndNote&gt;&lt;Cite&gt;&lt;Author&gt;Tsai&lt;/Author&gt;&lt;Year&gt;2008&lt;/Year&gt;&lt;RecNum&gt;11730&lt;/RecNum&gt;&lt;DisplayText&gt;(Tsai et al. 2008)&lt;/DisplayText&gt;&lt;record&gt;&lt;rec-number&gt;11730&lt;/rec-number&gt;&lt;foreign-keys&gt;&lt;key app="EN" db-id="pxwxw0er9zv2fxezxdk5tt5utz5p5vtrwdv0" timestamp="1451972636"&gt;11730&lt;/key&gt;&lt;/foreign-keys&gt;&lt;ref-type name="Journal Article"&gt;17&lt;/ref-type&gt;&lt;contributors&gt;&lt;authors&gt;&lt;author&gt;Tsai,C.&lt;/author&gt;&lt;author&gt;Chau,J.&lt;/author&gt;&lt;author&gt;Fernandez,L.&lt;/author&gt;&lt;author&gt;Bosco,D.&lt;/author&gt;&lt;author&gt;Daane,K.M.&lt;/author&gt;&lt;author&gt;Almeida,R.P.P.&lt;/author&gt;&lt;/authors&gt;&lt;/contributors&gt;&lt;titles&gt;&lt;title&gt;&lt;style face="normal" font="default" size="100%"&gt;Transmission of &lt;/style&gt;&lt;style face="italic" font="default" size="100%"&gt;Grapevine leafroll-associated virus 3&lt;/style&gt;&lt;style face="normal" font="default" size="100%"&gt; by the vine mealybug &lt;/style&gt;&lt;style face="italic" font="default" size="100%"&gt;(Planococcus ficus)&lt;/style&gt;&lt;/title&gt;&lt;secondary-title&gt;Phytopathology&lt;/secondary-title&gt;&lt;/titles&gt;&lt;periodical&gt;&lt;full-title&gt;Phytopathology&lt;/full-title&gt;&lt;/periodical&gt;&lt;pages&gt;1093-1098&lt;/pages&gt;&lt;volume&gt;98&lt;/volume&gt;&lt;keywords&gt;&lt;keyword&gt;Ficus&lt;/keyword&gt;&lt;keyword&gt;Grapevine&lt;/keyword&gt;&lt;keyword&gt;Grapevine leafroll associated virus&lt;/keyword&gt;&lt;keyword&gt;Mealybug&lt;/keyword&gt;&lt;keyword&gt;Planococcus&lt;/keyword&gt;&lt;keyword&gt;Planococcus ficus&lt;/keyword&gt;&lt;keyword&gt;Transmission&lt;/keyword&gt;&lt;keyword&gt;Virus&lt;/keyword&gt;&lt;/keywords&gt;&lt;dates&gt;&lt;year&gt;2008&lt;/year&gt;&lt;/dates&gt;&lt;orig-pub&gt;&lt;style face="underline" font="default" size="100%"&gt;J:\E Library\Plant Catalogue\T&lt;/style&gt;&lt;/orig-pub&gt;&lt;label&gt;75717&lt;/label&gt;&lt;urls&gt;&lt;pdf-urls&gt;&lt;url&gt;file://J:\E Library\Plant Catalogue\T\Tsai et al 2008 EN11730.pdf&lt;/url&gt;&lt;/pdf-urls&gt;&lt;/urls&gt;&lt;custom1&gt;US apples sp&lt;/custom1&gt;&lt;/record&gt;&lt;/Cite&gt;&lt;/EndNote&gt;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50" w:tooltip="Tsai, 2008 #11730" w:history="1">
        <w:r w:rsidR="003A08F3" w:rsidRPr="00643417">
          <w:rPr>
            <w:noProof/>
            <w:color w:val="000000" w:themeColor="text1"/>
          </w:rPr>
          <w:t>Tsai et al. 2008</w:t>
        </w:r>
      </w:hyperlink>
      <w:r w:rsidR="00A348E7" w:rsidRPr="00643417">
        <w:rPr>
          <w:noProof/>
          <w:color w:val="000000" w:themeColor="text1"/>
        </w:rPr>
        <w:t>)</w:t>
      </w:r>
      <w:r w:rsidR="00A348E7" w:rsidRPr="00643417">
        <w:rPr>
          <w:color w:val="000000" w:themeColor="text1"/>
        </w:rPr>
        <w:fldChar w:fldCharType="end"/>
      </w:r>
      <w:r w:rsidR="00D53887" w:rsidRPr="00643417">
        <w:rPr>
          <w:color w:val="000000" w:themeColor="text1"/>
        </w:rPr>
        <w:t>. As a result</w:t>
      </w:r>
      <w:r w:rsidR="009B1431" w:rsidRPr="00643417">
        <w:rPr>
          <w:color w:val="000000" w:themeColor="text1"/>
        </w:rPr>
        <w:t>, the presence of mealybug eggs</w:t>
      </w:r>
      <w:r w:rsidR="00D53887" w:rsidRPr="00643417">
        <w:rPr>
          <w:color w:val="000000" w:themeColor="text1"/>
        </w:rPr>
        <w:t xml:space="preserve"> or adult males do</w:t>
      </w:r>
      <w:r w:rsidR="00836001" w:rsidRPr="00643417">
        <w:rPr>
          <w:color w:val="000000" w:themeColor="text1"/>
        </w:rPr>
        <w:t>es</w:t>
      </w:r>
      <w:r w:rsidR="009B1431" w:rsidRPr="00643417">
        <w:rPr>
          <w:color w:val="000000" w:themeColor="text1"/>
        </w:rPr>
        <w:t xml:space="preserve"> not</w:t>
      </w:r>
      <w:r w:rsidR="001519A4" w:rsidRPr="00643417">
        <w:rPr>
          <w:color w:val="000000" w:themeColor="text1"/>
        </w:rPr>
        <w:t xml:space="preserve"> provide</w:t>
      </w:r>
      <w:r w:rsidRPr="00643417">
        <w:rPr>
          <w:color w:val="000000" w:themeColor="text1"/>
        </w:rPr>
        <w:t xml:space="preserve"> a pathway for the importation</w:t>
      </w:r>
      <w:r w:rsidR="009B1431" w:rsidRPr="00643417">
        <w:rPr>
          <w:color w:val="000000" w:themeColor="text1"/>
        </w:rPr>
        <w:t xml:space="preserve"> of </w:t>
      </w:r>
      <w:r w:rsidR="00836001" w:rsidRPr="00643417">
        <w:rPr>
          <w:color w:val="000000" w:themeColor="text1"/>
        </w:rPr>
        <w:t xml:space="preserve">these </w:t>
      </w:r>
      <w:r w:rsidR="009B1431" w:rsidRPr="00643417">
        <w:rPr>
          <w:color w:val="000000" w:themeColor="text1"/>
        </w:rPr>
        <w:t>viruses.</w:t>
      </w:r>
    </w:p>
    <w:p w14:paraId="3C0F639D" w14:textId="77777777"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t>Mealybug interceptions</w:t>
      </w:r>
    </w:p>
    <w:p w14:paraId="356D4BBD" w14:textId="371B3CD6" w:rsidR="009B1431" w:rsidRPr="00643417" w:rsidRDefault="00A564B3" w:rsidP="009B1431">
      <w:pPr>
        <w:spacing w:after="160" w:line="259" w:lineRule="auto"/>
        <w:rPr>
          <w:color w:val="000000" w:themeColor="text1"/>
        </w:rPr>
      </w:pPr>
      <w:r w:rsidRPr="00643417">
        <w:rPr>
          <w:color w:val="000000" w:themeColor="text1"/>
        </w:rPr>
        <w:t xml:space="preserve">Combined </w:t>
      </w:r>
      <w:r w:rsidR="009B1431" w:rsidRPr="00643417">
        <w:rPr>
          <w:color w:val="000000" w:themeColor="text1"/>
        </w:rPr>
        <w:t xml:space="preserve">Australian and international records show that mealybugs are repeatedly </w:t>
      </w:r>
      <w:r w:rsidRPr="00643417">
        <w:rPr>
          <w:color w:val="000000" w:themeColor="text1"/>
        </w:rPr>
        <w:t xml:space="preserve">and globally </w:t>
      </w:r>
      <w:r w:rsidR="009B1431" w:rsidRPr="00643417">
        <w:rPr>
          <w:color w:val="000000" w:themeColor="text1"/>
        </w:rPr>
        <w:t>intercepted on fresh fruit, vegetables, cut-flowers and foliage (Appendix B). Thi</w:t>
      </w:r>
      <w:r w:rsidRPr="00643417">
        <w:rPr>
          <w:color w:val="000000" w:themeColor="text1"/>
        </w:rPr>
        <w:t xml:space="preserve">s information shows that 19 </w:t>
      </w:r>
      <w:r w:rsidR="009B1431" w:rsidRPr="00643417">
        <w:rPr>
          <w:color w:val="000000" w:themeColor="text1"/>
        </w:rPr>
        <w:t xml:space="preserve">of the 24 mealybug species </w:t>
      </w:r>
      <w:r w:rsidRPr="00643417">
        <w:rPr>
          <w:color w:val="000000" w:themeColor="text1"/>
        </w:rPr>
        <w:t>known to</w:t>
      </w:r>
      <w:r w:rsidR="009B1431" w:rsidRPr="00643417">
        <w:rPr>
          <w:color w:val="000000" w:themeColor="text1"/>
        </w:rPr>
        <w:t xml:space="preserve"> transmit v</w:t>
      </w:r>
      <w:r w:rsidRPr="00643417">
        <w:rPr>
          <w:color w:val="000000" w:themeColor="text1"/>
        </w:rPr>
        <w:t>iruses have been</w:t>
      </w:r>
      <w:r w:rsidR="009B1431" w:rsidRPr="00643417">
        <w:rPr>
          <w:color w:val="000000" w:themeColor="text1"/>
        </w:rPr>
        <w:t xml:space="preserve"> reported as being intercepted on the plant </w:t>
      </w:r>
      <w:r w:rsidRPr="00643417">
        <w:rPr>
          <w:color w:val="000000" w:themeColor="text1"/>
        </w:rPr>
        <w:t xml:space="preserve">import </w:t>
      </w:r>
      <w:r w:rsidR="009B1431" w:rsidRPr="00643417">
        <w:rPr>
          <w:color w:val="000000" w:themeColor="text1"/>
        </w:rPr>
        <w:t>pathway within global trade.</w:t>
      </w:r>
    </w:p>
    <w:p w14:paraId="3CFF5300" w14:textId="4BDCC476" w:rsidR="009B1431" w:rsidRPr="00643417" w:rsidRDefault="009B1431" w:rsidP="009B1431">
      <w:pPr>
        <w:spacing w:after="160" w:line="259" w:lineRule="auto"/>
        <w:rPr>
          <w:color w:val="000000" w:themeColor="text1"/>
        </w:rPr>
      </w:pPr>
      <w:r w:rsidRPr="00643417">
        <w:rPr>
          <w:color w:val="000000" w:themeColor="text1"/>
        </w:rPr>
        <w:t>Australian interception records  indicate that 13 mealybug species that transmit viruses have been inter</w:t>
      </w:r>
      <w:r w:rsidR="00173575" w:rsidRPr="00643417">
        <w:rPr>
          <w:color w:val="000000" w:themeColor="text1"/>
        </w:rPr>
        <w:t>cepted at the border</w:t>
      </w:r>
      <w:r w:rsidR="002F75E3" w:rsidRPr="00643417">
        <w:rPr>
          <w:color w:val="000000" w:themeColor="text1"/>
        </w:rPr>
        <w:t xml:space="preserve"> (Table 11.1 of Appendix D)</w:t>
      </w:r>
      <w:r w:rsidR="00173575" w:rsidRPr="00643417">
        <w:rPr>
          <w:color w:val="000000" w:themeColor="text1"/>
        </w:rPr>
        <w:t>. Nine</w:t>
      </w:r>
      <w:r w:rsidR="00A564B3" w:rsidRPr="00643417">
        <w:rPr>
          <w:color w:val="000000" w:themeColor="text1"/>
        </w:rPr>
        <w:t xml:space="preserve"> of tho</w:t>
      </w:r>
      <w:r w:rsidRPr="00643417">
        <w:rPr>
          <w:color w:val="000000" w:themeColor="text1"/>
        </w:rPr>
        <w:t xml:space="preserve">se species transmit one or more of the quarantine viruses identified in this report (Table 5.2). The three mealybugs species most frequently identified were </w:t>
      </w:r>
      <w:r w:rsidRPr="00643417">
        <w:rPr>
          <w:i/>
          <w:color w:val="000000" w:themeColor="text1"/>
        </w:rPr>
        <w:t>Pseudococcus</w:t>
      </w:r>
      <w:r w:rsidRPr="00643417">
        <w:rPr>
          <w:color w:val="000000" w:themeColor="text1"/>
        </w:rPr>
        <w:t xml:space="preserve"> </w:t>
      </w:r>
      <w:r w:rsidRPr="00643417">
        <w:rPr>
          <w:i/>
          <w:color w:val="000000" w:themeColor="text1"/>
        </w:rPr>
        <w:t xml:space="preserve">longispinus, Planococcus citri </w:t>
      </w:r>
      <w:r w:rsidRPr="00643417">
        <w:rPr>
          <w:color w:val="000000" w:themeColor="text1"/>
        </w:rPr>
        <w:t>and</w:t>
      </w:r>
      <w:r w:rsidRPr="00643417">
        <w:rPr>
          <w:i/>
          <w:color w:val="000000" w:themeColor="text1"/>
        </w:rPr>
        <w:t xml:space="preserve"> Planococcus minor</w:t>
      </w:r>
      <w:r w:rsidRPr="00643417">
        <w:rPr>
          <w:color w:val="000000" w:themeColor="text1"/>
        </w:rPr>
        <w:t>, which collectively vector nine quarantine pest viruses. The mealybugs that were identified to species</w:t>
      </w:r>
      <w:r w:rsidR="00A564B3" w:rsidRPr="00643417">
        <w:rPr>
          <w:color w:val="000000" w:themeColor="text1"/>
        </w:rPr>
        <w:t xml:space="preserve"> level</w:t>
      </w:r>
      <w:r w:rsidRPr="00643417">
        <w:rPr>
          <w:color w:val="000000" w:themeColor="text1"/>
        </w:rPr>
        <w:t xml:space="preserve"> represent about 10 per cent of those intercepted over this period.</w:t>
      </w:r>
    </w:p>
    <w:p w14:paraId="2A1FE977" w14:textId="6DE00907" w:rsidR="009B1431" w:rsidRPr="00643417" w:rsidRDefault="009B1431" w:rsidP="009B1431">
      <w:pPr>
        <w:pStyle w:val="Caption"/>
      </w:pPr>
      <w:bookmarkStart w:id="73" w:name="_Toc491319828"/>
      <w:bookmarkStart w:id="74" w:name="_Toc467490273"/>
      <w:bookmarkStart w:id="75" w:name="_Toc536094595"/>
      <w:r w:rsidRPr="00643417">
        <w:lastRenderedPageBreak/>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5</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2</w:t>
      </w:r>
      <w:r w:rsidR="00DC2634" w:rsidRPr="00643417">
        <w:rPr>
          <w:noProof/>
        </w:rPr>
        <w:fldChar w:fldCharType="end"/>
      </w:r>
      <w:r w:rsidRPr="00643417">
        <w:t xml:space="preserve"> Mealybugs that transmit quarantine viruses intercepted by Australia (1986-2015)</w:t>
      </w:r>
      <w:bookmarkEnd w:id="73"/>
      <w:bookmarkEnd w:id="74"/>
      <w:bookmarkEnd w:id="7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1419"/>
        <w:gridCol w:w="5384"/>
      </w:tblGrid>
      <w:tr w:rsidR="009B1431" w:rsidRPr="00643417" w14:paraId="7F250418" w14:textId="77777777" w:rsidTr="004D0CD7">
        <w:trPr>
          <w:trHeight w:val="284"/>
          <w:tblHeader/>
        </w:trPr>
        <w:tc>
          <w:tcPr>
            <w:tcW w:w="1250" w:type="pct"/>
            <w:tcBorders>
              <w:top w:val="single" w:sz="4" w:space="0" w:color="auto"/>
            </w:tcBorders>
            <w:shd w:val="clear" w:color="auto" w:fill="FFFFFF" w:themeFill="background1"/>
          </w:tcPr>
          <w:p w14:paraId="254C3221" w14:textId="77777777" w:rsidR="009B1431" w:rsidRPr="00643417" w:rsidRDefault="009B1431" w:rsidP="004D0CD7">
            <w:pPr>
              <w:pStyle w:val="TableHeading"/>
              <w:rPr>
                <w:color w:val="000000" w:themeColor="text1"/>
              </w:rPr>
            </w:pPr>
            <w:r w:rsidRPr="00643417">
              <w:rPr>
                <w:color w:val="000000" w:themeColor="text1"/>
                <w:szCs w:val="18"/>
              </w:rPr>
              <w:t>Species</w:t>
            </w:r>
          </w:p>
        </w:tc>
        <w:tc>
          <w:tcPr>
            <w:tcW w:w="782" w:type="pct"/>
            <w:tcBorders>
              <w:top w:val="single" w:sz="4" w:space="0" w:color="auto"/>
            </w:tcBorders>
            <w:shd w:val="clear" w:color="auto" w:fill="FFFFFF" w:themeFill="background1"/>
          </w:tcPr>
          <w:p w14:paraId="772BE2CB" w14:textId="77777777" w:rsidR="009B1431" w:rsidRPr="00643417" w:rsidRDefault="009B1431" w:rsidP="004D0CD7">
            <w:pPr>
              <w:pStyle w:val="TableHeading"/>
              <w:rPr>
                <w:color w:val="000000" w:themeColor="text1"/>
              </w:rPr>
            </w:pPr>
            <w:r w:rsidRPr="00643417">
              <w:rPr>
                <w:color w:val="000000" w:themeColor="text1"/>
                <w:szCs w:val="18"/>
              </w:rPr>
              <w:t>Interceptions</w:t>
            </w:r>
          </w:p>
        </w:tc>
        <w:tc>
          <w:tcPr>
            <w:tcW w:w="2968" w:type="pct"/>
            <w:tcBorders>
              <w:top w:val="single" w:sz="4" w:space="0" w:color="auto"/>
            </w:tcBorders>
            <w:shd w:val="clear" w:color="auto" w:fill="FFFFFF" w:themeFill="background1"/>
          </w:tcPr>
          <w:p w14:paraId="69A87889" w14:textId="77777777" w:rsidR="009B1431" w:rsidRPr="00643417" w:rsidRDefault="009B1431" w:rsidP="004D0CD7">
            <w:pPr>
              <w:pStyle w:val="TableHeading"/>
              <w:rPr>
                <w:color w:val="000000" w:themeColor="text1"/>
              </w:rPr>
            </w:pPr>
            <w:r w:rsidRPr="00643417">
              <w:rPr>
                <w:color w:val="000000" w:themeColor="text1"/>
                <w:szCs w:val="18"/>
              </w:rPr>
              <w:t>Quarantine pest viruses transmitted</w:t>
            </w:r>
          </w:p>
        </w:tc>
      </w:tr>
      <w:tr w:rsidR="009B1431" w:rsidRPr="00643417" w14:paraId="6BF4767F" w14:textId="77777777" w:rsidTr="004D0CD7">
        <w:tc>
          <w:tcPr>
            <w:tcW w:w="1250" w:type="pct"/>
            <w:shd w:val="clear" w:color="auto" w:fill="auto"/>
          </w:tcPr>
          <w:p w14:paraId="4A1B153D" w14:textId="77777777" w:rsidR="009B1431" w:rsidRPr="00643417" w:rsidRDefault="009B1431" w:rsidP="004D0CD7">
            <w:pPr>
              <w:pStyle w:val="TableText"/>
              <w:keepNext/>
              <w:rPr>
                <w:i/>
                <w:color w:val="000000" w:themeColor="text1"/>
              </w:rPr>
            </w:pPr>
            <w:r w:rsidRPr="00643417">
              <w:rPr>
                <w:i/>
                <w:color w:val="000000" w:themeColor="text1"/>
              </w:rPr>
              <w:t xml:space="preserve">Dysmicoccus boninsis </w:t>
            </w:r>
          </w:p>
        </w:tc>
        <w:tc>
          <w:tcPr>
            <w:tcW w:w="782" w:type="pct"/>
            <w:shd w:val="clear" w:color="auto" w:fill="auto"/>
          </w:tcPr>
          <w:p w14:paraId="0C0A9D34" w14:textId="77777777" w:rsidR="009B1431" w:rsidRPr="00643417" w:rsidRDefault="009B1431" w:rsidP="004D0CD7">
            <w:pPr>
              <w:keepNext/>
              <w:spacing w:after="60" w:line="240" w:lineRule="auto"/>
              <w:rPr>
                <w:rFonts w:cs="Calibri"/>
                <w:color w:val="000000" w:themeColor="text1"/>
                <w:sz w:val="18"/>
                <w:szCs w:val="18"/>
              </w:rPr>
            </w:pPr>
            <w:r w:rsidRPr="00643417">
              <w:rPr>
                <w:rFonts w:cs="Calibri"/>
                <w:color w:val="000000" w:themeColor="text1"/>
                <w:sz w:val="18"/>
                <w:szCs w:val="18"/>
              </w:rPr>
              <w:t>1</w:t>
            </w:r>
          </w:p>
        </w:tc>
        <w:tc>
          <w:tcPr>
            <w:tcW w:w="2968" w:type="pct"/>
          </w:tcPr>
          <w:p w14:paraId="0E3D97C7" w14:textId="77777777" w:rsidR="009B1431" w:rsidRPr="00643417" w:rsidRDefault="009B1431" w:rsidP="004D0CD7">
            <w:pPr>
              <w:pStyle w:val="TableText"/>
              <w:keepNext/>
              <w:rPr>
                <w:color w:val="000000" w:themeColor="text1"/>
              </w:rPr>
            </w:pPr>
            <w:r w:rsidRPr="00643417">
              <w:rPr>
                <w:color w:val="000000" w:themeColor="text1"/>
              </w:rPr>
              <w:t>SCBMOV</w:t>
            </w:r>
          </w:p>
        </w:tc>
      </w:tr>
      <w:tr w:rsidR="009B1431" w:rsidRPr="00643417" w14:paraId="0B1A8BB1" w14:textId="77777777" w:rsidTr="004D0CD7">
        <w:tc>
          <w:tcPr>
            <w:tcW w:w="1250" w:type="pct"/>
            <w:shd w:val="clear" w:color="auto" w:fill="auto"/>
          </w:tcPr>
          <w:p w14:paraId="1C72D1BC" w14:textId="77777777" w:rsidR="009B1431" w:rsidRPr="00643417" w:rsidRDefault="009B1431" w:rsidP="004D0CD7">
            <w:pPr>
              <w:pStyle w:val="TableText"/>
              <w:keepNext/>
              <w:rPr>
                <w:i/>
                <w:color w:val="000000" w:themeColor="text1"/>
              </w:rPr>
            </w:pPr>
            <w:r w:rsidRPr="00643417">
              <w:rPr>
                <w:i/>
                <w:color w:val="000000" w:themeColor="text1"/>
              </w:rPr>
              <w:t xml:space="preserve">D. brevipes </w:t>
            </w:r>
          </w:p>
        </w:tc>
        <w:tc>
          <w:tcPr>
            <w:tcW w:w="782" w:type="pct"/>
            <w:shd w:val="clear" w:color="auto" w:fill="auto"/>
          </w:tcPr>
          <w:p w14:paraId="7BE4ECD7" w14:textId="77777777" w:rsidR="009B1431" w:rsidRPr="00643417" w:rsidRDefault="009B1431" w:rsidP="004D0CD7">
            <w:pPr>
              <w:keepNext/>
              <w:spacing w:after="60" w:line="240" w:lineRule="auto"/>
              <w:rPr>
                <w:rFonts w:cs="Calibri"/>
                <w:color w:val="000000" w:themeColor="text1"/>
                <w:sz w:val="18"/>
                <w:szCs w:val="18"/>
              </w:rPr>
            </w:pPr>
            <w:r w:rsidRPr="00643417">
              <w:rPr>
                <w:rFonts w:cs="Calibri"/>
                <w:color w:val="000000" w:themeColor="text1"/>
                <w:sz w:val="18"/>
                <w:szCs w:val="18"/>
              </w:rPr>
              <w:t>2</w:t>
            </w:r>
          </w:p>
        </w:tc>
        <w:tc>
          <w:tcPr>
            <w:tcW w:w="2968" w:type="pct"/>
          </w:tcPr>
          <w:p w14:paraId="185EE241" w14:textId="77777777" w:rsidR="009B1431" w:rsidRPr="00643417" w:rsidRDefault="009B1431" w:rsidP="004D0CD7">
            <w:pPr>
              <w:pStyle w:val="TableText"/>
              <w:keepNext/>
              <w:rPr>
                <w:color w:val="000000" w:themeColor="text1"/>
              </w:rPr>
            </w:pPr>
            <w:r w:rsidRPr="00643417">
              <w:rPr>
                <w:rFonts w:cstheme="minorHAnsi"/>
                <w:iCs/>
                <w:color w:val="000000" w:themeColor="text1"/>
              </w:rPr>
              <w:t>CSSV</w:t>
            </w:r>
          </w:p>
        </w:tc>
      </w:tr>
      <w:tr w:rsidR="009B1431" w:rsidRPr="00643417" w14:paraId="2A5CD86E" w14:textId="77777777" w:rsidTr="004D0CD7">
        <w:tc>
          <w:tcPr>
            <w:tcW w:w="1250" w:type="pct"/>
            <w:shd w:val="clear" w:color="auto" w:fill="auto"/>
          </w:tcPr>
          <w:p w14:paraId="146DC1FF" w14:textId="77777777" w:rsidR="009B1431" w:rsidRPr="00643417" w:rsidRDefault="009B1431" w:rsidP="004D0CD7">
            <w:pPr>
              <w:pStyle w:val="TableText"/>
              <w:keepNext/>
              <w:rPr>
                <w:i/>
                <w:color w:val="000000" w:themeColor="text1"/>
              </w:rPr>
            </w:pPr>
            <w:r w:rsidRPr="00643417">
              <w:rPr>
                <w:i/>
                <w:color w:val="000000" w:themeColor="text1"/>
              </w:rPr>
              <w:t xml:space="preserve">Ferrisia virgata </w:t>
            </w:r>
          </w:p>
        </w:tc>
        <w:tc>
          <w:tcPr>
            <w:tcW w:w="782" w:type="pct"/>
            <w:shd w:val="clear" w:color="auto" w:fill="auto"/>
          </w:tcPr>
          <w:p w14:paraId="51B80C0F" w14:textId="77777777" w:rsidR="009B1431" w:rsidRPr="00643417" w:rsidRDefault="009B1431" w:rsidP="004D0CD7">
            <w:pPr>
              <w:keepNext/>
              <w:spacing w:after="60" w:line="240" w:lineRule="auto"/>
              <w:rPr>
                <w:rFonts w:cs="Calibri"/>
                <w:color w:val="000000" w:themeColor="text1"/>
                <w:sz w:val="18"/>
                <w:szCs w:val="18"/>
              </w:rPr>
            </w:pPr>
            <w:r w:rsidRPr="00643417">
              <w:rPr>
                <w:rFonts w:cs="Calibri"/>
                <w:color w:val="000000" w:themeColor="text1"/>
                <w:sz w:val="18"/>
                <w:szCs w:val="18"/>
              </w:rPr>
              <w:t>6</w:t>
            </w:r>
          </w:p>
        </w:tc>
        <w:tc>
          <w:tcPr>
            <w:tcW w:w="2968" w:type="pct"/>
          </w:tcPr>
          <w:p w14:paraId="1CB36CAD" w14:textId="77777777" w:rsidR="009B1431" w:rsidRPr="00643417" w:rsidRDefault="009B1431" w:rsidP="004D0CD7">
            <w:pPr>
              <w:pStyle w:val="TableText"/>
              <w:keepNext/>
              <w:rPr>
                <w:color w:val="000000" w:themeColor="text1"/>
              </w:rPr>
            </w:pPr>
            <w:r w:rsidRPr="00643417">
              <w:rPr>
                <w:rFonts w:cstheme="minorHAnsi"/>
                <w:iCs/>
                <w:color w:val="000000" w:themeColor="text1"/>
              </w:rPr>
              <w:t xml:space="preserve">CSSV </w:t>
            </w:r>
            <w:r w:rsidRPr="00643417">
              <w:rPr>
                <w:color w:val="000000" w:themeColor="text1"/>
              </w:rPr>
              <w:t>and</w:t>
            </w:r>
            <w:r w:rsidRPr="00643417">
              <w:rPr>
                <w:rFonts w:cstheme="minorHAnsi"/>
                <w:iCs/>
                <w:color w:val="000000" w:themeColor="text1"/>
              </w:rPr>
              <w:t xml:space="preserve"> PYMoV</w:t>
            </w:r>
          </w:p>
        </w:tc>
      </w:tr>
      <w:tr w:rsidR="009B1431" w:rsidRPr="00643417" w14:paraId="35FDD446" w14:textId="77777777" w:rsidTr="004D0CD7">
        <w:tc>
          <w:tcPr>
            <w:tcW w:w="1250" w:type="pct"/>
            <w:shd w:val="clear" w:color="auto" w:fill="auto"/>
          </w:tcPr>
          <w:p w14:paraId="46E7B48D" w14:textId="77777777" w:rsidR="009B1431" w:rsidRPr="00643417" w:rsidRDefault="009B1431" w:rsidP="004D0CD7">
            <w:pPr>
              <w:pStyle w:val="TableText"/>
              <w:keepNext/>
              <w:rPr>
                <w:color w:val="000000" w:themeColor="text1"/>
              </w:rPr>
            </w:pPr>
            <w:r w:rsidRPr="00643417">
              <w:rPr>
                <w:i/>
                <w:color w:val="000000" w:themeColor="text1"/>
              </w:rPr>
              <w:t>Planococcus citri</w:t>
            </w:r>
          </w:p>
        </w:tc>
        <w:tc>
          <w:tcPr>
            <w:tcW w:w="782" w:type="pct"/>
            <w:shd w:val="clear" w:color="auto" w:fill="auto"/>
          </w:tcPr>
          <w:p w14:paraId="42064EBA" w14:textId="77777777" w:rsidR="009B1431" w:rsidRPr="00643417" w:rsidRDefault="009B1431" w:rsidP="004D0CD7">
            <w:pPr>
              <w:keepNext/>
              <w:spacing w:after="60" w:line="240" w:lineRule="auto"/>
              <w:rPr>
                <w:color w:val="000000" w:themeColor="text1"/>
                <w:sz w:val="18"/>
                <w:szCs w:val="18"/>
              </w:rPr>
            </w:pPr>
            <w:r w:rsidRPr="00643417">
              <w:rPr>
                <w:color w:val="000000" w:themeColor="text1"/>
                <w:sz w:val="18"/>
                <w:szCs w:val="18"/>
              </w:rPr>
              <w:t>50</w:t>
            </w:r>
          </w:p>
        </w:tc>
        <w:tc>
          <w:tcPr>
            <w:tcW w:w="2968" w:type="pct"/>
          </w:tcPr>
          <w:p w14:paraId="070716AE" w14:textId="77777777" w:rsidR="009B1431" w:rsidRPr="00643417" w:rsidRDefault="009B1431" w:rsidP="004D0CD7">
            <w:pPr>
              <w:pStyle w:val="TableText"/>
              <w:keepNext/>
              <w:rPr>
                <w:color w:val="000000" w:themeColor="text1"/>
              </w:rPr>
            </w:pPr>
            <w:r w:rsidRPr="00643417">
              <w:rPr>
                <w:rFonts w:cstheme="minorHAnsi"/>
                <w:iCs/>
                <w:color w:val="000000" w:themeColor="text1"/>
              </w:rPr>
              <w:t>BSVNV, CSSV, CiYMV, ComYMV, DBALV, KTSV</w:t>
            </w:r>
            <w:r w:rsidRPr="00643417">
              <w:rPr>
                <w:color w:val="000000" w:themeColor="text1"/>
              </w:rPr>
              <w:t xml:space="preserve">, </w:t>
            </w:r>
            <w:r w:rsidRPr="00643417">
              <w:rPr>
                <w:rFonts w:cstheme="minorHAnsi"/>
                <w:iCs/>
                <w:color w:val="000000" w:themeColor="text1"/>
              </w:rPr>
              <w:t>PYMoV</w:t>
            </w:r>
            <w:r w:rsidRPr="00643417">
              <w:rPr>
                <w:color w:val="000000" w:themeColor="text1"/>
              </w:rPr>
              <w:t xml:space="preserve"> and SCBMOV</w:t>
            </w:r>
          </w:p>
        </w:tc>
      </w:tr>
      <w:tr w:rsidR="009B1431" w:rsidRPr="00643417" w14:paraId="1F53AF24" w14:textId="77777777" w:rsidTr="004D0CD7">
        <w:tc>
          <w:tcPr>
            <w:tcW w:w="1250" w:type="pct"/>
          </w:tcPr>
          <w:p w14:paraId="65C54AB5" w14:textId="77777777" w:rsidR="009B1431" w:rsidRPr="00643417" w:rsidRDefault="009B1431" w:rsidP="004D0CD7">
            <w:pPr>
              <w:pStyle w:val="TableText"/>
              <w:keepNext/>
              <w:rPr>
                <w:i/>
                <w:color w:val="000000" w:themeColor="text1"/>
              </w:rPr>
            </w:pPr>
            <w:r w:rsidRPr="00643417">
              <w:rPr>
                <w:i/>
                <w:color w:val="000000" w:themeColor="text1"/>
              </w:rPr>
              <w:t xml:space="preserve">P. ficus </w:t>
            </w:r>
          </w:p>
        </w:tc>
        <w:tc>
          <w:tcPr>
            <w:tcW w:w="782" w:type="pct"/>
          </w:tcPr>
          <w:p w14:paraId="5CCFF451" w14:textId="77777777" w:rsidR="009B1431" w:rsidRPr="00643417" w:rsidRDefault="009B1431" w:rsidP="004D0CD7">
            <w:pPr>
              <w:keepNext/>
              <w:spacing w:after="60" w:line="240" w:lineRule="auto"/>
              <w:rPr>
                <w:color w:val="000000" w:themeColor="text1"/>
                <w:sz w:val="18"/>
                <w:szCs w:val="18"/>
              </w:rPr>
            </w:pPr>
            <w:r w:rsidRPr="00643417">
              <w:rPr>
                <w:color w:val="000000" w:themeColor="text1"/>
                <w:sz w:val="18"/>
                <w:szCs w:val="18"/>
              </w:rPr>
              <w:t>8</w:t>
            </w:r>
          </w:p>
        </w:tc>
        <w:tc>
          <w:tcPr>
            <w:tcW w:w="2968" w:type="pct"/>
          </w:tcPr>
          <w:p w14:paraId="30DCBD37" w14:textId="77777777" w:rsidR="009B1431" w:rsidRPr="00643417" w:rsidRDefault="009B1431" w:rsidP="004D0CD7">
            <w:pPr>
              <w:pStyle w:val="TableText"/>
              <w:keepNext/>
              <w:rPr>
                <w:color w:val="000000" w:themeColor="text1"/>
              </w:rPr>
            </w:pPr>
            <w:r w:rsidRPr="00643417">
              <w:rPr>
                <w:color w:val="000000" w:themeColor="text1"/>
              </w:rPr>
              <w:t>GVB</w:t>
            </w:r>
          </w:p>
        </w:tc>
      </w:tr>
      <w:tr w:rsidR="009B1431" w:rsidRPr="00643417" w14:paraId="7D42AD0F" w14:textId="77777777" w:rsidTr="004D0CD7">
        <w:tc>
          <w:tcPr>
            <w:tcW w:w="1250" w:type="pct"/>
          </w:tcPr>
          <w:p w14:paraId="6872A87B" w14:textId="77777777" w:rsidR="009B1431" w:rsidRPr="00643417" w:rsidRDefault="009B1431" w:rsidP="004D0CD7">
            <w:pPr>
              <w:pStyle w:val="TableText"/>
              <w:keepNext/>
              <w:rPr>
                <w:i/>
                <w:color w:val="000000" w:themeColor="text1"/>
              </w:rPr>
            </w:pPr>
            <w:r w:rsidRPr="00643417">
              <w:rPr>
                <w:i/>
                <w:color w:val="000000" w:themeColor="text1"/>
              </w:rPr>
              <w:t>P. minor</w:t>
            </w:r>
          </w:p>
        </w:tc>
        <w:tc>
          <w:tcPr>
            <w:tcW w:w="782" w:type="pct"/>
          </w:tcPr>
          <w:p w14:paraId="11B65D90" w14:textId="77777777" w:rsidR="009B1431" w:rsidRPr="00643417" w:rsidRDefault="009B1431" w:rsidP="004D0CD7">
            <w:pPr>
              <w:keepNext/>
              <w:spacing w:after="60" w:line="240" w:lineRule="auto"/>
              <w:rPr>
                <w:rFonts w:cs="Calibri"/>
                <w:color w:val="000000" w:themeColor="text1"/>
                <w:sz w:val="18"/>
                <w:szCs w:val="18"/>
              </w:rPr>
            </w:pPr>
            <w:r w:rsidRPr="00643417">
              <w:rPr>
                <w:rFonts w:cs="Calibri"/>
                <w:color w:val="000000" w:themeColor="text1"/>
                <w:sz w:val="18"/>
                <w:szCs w:val="18"/>
              </w:rPr>
              <w:t>44</w:t>
            </w:r>
          </w:p>
        </w:tc>
        <w:tc>
          <w:tcPr>
            <w:tcW w:w="2968" w:type="pct"/>
          </w:tcPr>
          <w:p w14:paraId="1C301FDA" w14:textId="77777777" w:rsidR="009B1431" w:rsidRPr="00643417" w:rsidRDefault="009B1431" w:rsidP="004D0CD7">
            <w:pPr>
              <w:pStyle w:val="TableText"/>
              <w:keepNext/>
              <w:rPr>
                <w:color w:val="000000" w:themeColor="text1"/>
              </w:rPr>
            </w:pPr>
            <w:r w:rsidRPr="00643417">
              <w:rPr>
                <w:color w:val="000000" w:themeColor="text1"/>
              </w:rPr>
              <w:t>PYMoV</w:t>
            </w:r>
          </w:p>
        </w:tc>
      </w:tr>
      <w:tr w:rsidR="009B1431" w:rsidRPr="00643417" w14:paraId="2A534AFE" w14:textId="77777777" w:rsidTr="004D0CD7">
        <w:tc>
          <w:tcPr>
            <w:tcW w:w="1250" w:type="pct"/>
            <w:shd w:val="clear" w:color="auto" w:fill="auto"/>
          </w:tcPr>
          <w:p w14:paraId="01F60181" w14:textId="77777777" w:rsidR="009B1431" w:rsidRPr="00643417" w:rsidRDefault="009B1431" w:rsidP="004D0CD7">
            <w:pPr>
              <w:pStyle w:val="TableText"/>
              <w:keepNext/>
              <w:rPr>
                <w:i/>
                <w:color w:val="000000" w:themeColor="text1"/>
              </w:rPr>
            </w:pPr>
            <w:r w:rsidRPr="00643417">
              <w:rPr>
                <w:i/>
                <w:color w:val="000000" w:themeColor="text1"/>
              </w:rPr>
              <w:t xml:space="preserve">Pseudococcus longispinus </w:t>
            </w:r>
          </w:p>
        </w:tc>
        <w:tc>
          <w:tcPr>
            <w:tcW w:w="782" w:type="pct"/>
            <w:shd w:val="clear" w:color="auto" w:fill="auto"/>
          </w:tcPr>
          <w:p w14:paraId="55A45873" w14:textId="77777777" w:rsidR="009B1431" w:rsidRPr="00643417" w:rsidRDefault="009B1431" w:rsidP="004D0CD7">
            <w:pPr>
              <w:keepNext/>
              <w:spacing w:after="60" w:line="240" w:lineRule="auto"/>
              <w:rPr>
                <w:rFonts w:cs="Calibri"/>
                <w:color w:val="000000" w:themeColor="text1"/>
                <w:sz w:val="18"/>
                <w:szCs w:val="18"/>
              </w:rPr>
            </w:pPr>
            <w:r w:rsidRPr="00643417">
              <w:rPr>
                <w:rFonts w:cs="Calibri"/>
                <w:color w:val="000000" w:themeColor="text1"/>
                <w:sz w:val="18"/>
                <w:szCs w:val="18"/>
              </w:rPr>
              <w:t>83</w:t>
            </w:r>
          </w:p>
        </w:tc>
        <w:tc>
          <w:tcPr>
            <w:tcW w:w="2968" w:type="pct"/>
          </w:tcPr>
          <w:p w14:paraId="1CE22287" w14:textId="77777777" w:rsidR="009B1431" w:rsidRPr="00643417" w:rsidRDefault="009B1431" w:rsidP="004D0CD7">
            <w:pPr>
              <w:pStyle w:val="TableText"/>
              <w:keepNext/>
              <w:rPr>
                <w:color w:val="000000" w:themeColor="text1"/>
              </w:rPr>
            </w:pPr>
            <w:r w:rsidRPr="00643417">
              <w:rPr>
                <w:rFonts w:cstheme="minorHAnsi"/>
                <w:iCs/>
                <w:color w:val="000000" w:themeColor="text1"/>
              </w:rPr>
              <w:t xml:space="preserve">CSSV </w:t>
            </w:r>
            <w:r w:rsidRPr="00643417">
              <w:rPr>
                <w:color w:val="000000" w:themeColor="text1"/>
              </w:rPr>
              <w:t>and</w:t>
            </w:r>
            <w:r w:rsidRPr="00643417">
              <w:rPr>
                <w:rFonts w:cstheme="minorHAnsi"/>
                <w:iCs/>
                <w:color w:val="000000" w:themeColor="text1"/>
              </w:rPr>
              <w:t xml:space="preserve"> GVB</w:t>
            </w:r>
          </w:p>
        </w:tc>
      </w:tr>
      <w:tr w:rsidR="009B1431" w:rsidRPr="00643417" w14:paraId="4D730EEA" w14:textId="77777777" w:rsidTr="004D0CD7">
        <w:tc>
          <w:tcPr>
            <w:tcW w:w="1250" w:type="pct"/>
            <w:shd w:val="clear" w:color="auto" w:fill="auto"/>
          </w:tcPr>
          <w:p w14:paraId="1A4F43EB" w14:textId="77777777" w:rsidR="009B1431" w:rsidRPr="00643417" w:rsidRDefault="009B1431" w:rsidP="004D0CD7">
            <w:pPr>
              <w:pStyle w:val="TableText"/>
              <w:keepNext/>
              <w:rPr>
                <w:i/>
                <w:color w:val="000000" w:themeColor="text1"/>
              </w:rPr>
            </w:pPr>
            <w:r w:rsidRPr="00643417">
              <w:rPr>
                <w:i/>
                <w:color w:val="000000" w:themeColor="text1"/>
              </w:rPr>
              <w:t>P. viburni</w:t>
            </w:r>
          </w:p>
        </w:tc>
        <w:tc>
          <w:tcPr>
            <w:tcW w:w="782" w:type="pct"/>
            <w:shd w:val="clear" w:color="auto" w:fill="auto"/>
          </w:tcPr>
          <w:p w14:paraId="6DED5C38" w14:textId="77777777" w:rsidR="009B1431" w:rsidRPr="00643417" w:rsidRDefault="009B1431" w:rsidP="004D0CD7">
            <w:pPr>
              <w:keepNext/>
              <w:spacing w:after="60" w:line="240" w:lineRule="auto"/>
              <w:rPr>
                <w:color w:val="000000" w:themeColor="text1"/>
                <w:sz w:val="18"/>
                <w:szCs w:val="18"/>
              </w:rPr>
            </w:pPr>
            <w:r w:rsidRPr="00643417">
              <w:rPr>
                <w:color w:val="000000" w:themeColor="text1"/>
                <w:sz w:val="18"/>
                <w:szCs w:val="18"/>
              </w:rPr>
              <w:t>11</w:t>
            </w:r>
          </w:p>
        </w:tc>
        <w:tc>
          <w:tcPr>
            <w:tcW w:w="2968" w:type="pct"/>
          </w:tcPr>
          <w:p w14:paraId="45F7C5FB" w14:textId="77777777" w:rsidR="009B1431" w:rsidRPr="00643417" w:rsidRDefault="009B1431" w:rsidP="004D0CD7">
            <w:pPr>
              <w:pStyle w:val="TableText"/>
              <w:keepNext/>
              <w:rPr>
                <w:color w:val="000000" w:themeColor="text1"/>
              </w:rPr>
            </w:pPr>
            <w:r w:rsidRPr="00643417">
              <w:rPr>
                <w:color w:val="000000" w:themeColor="text1"/>
              </w:rPr>
              <w:t>GVB</w:t>
            </w:r>
          </w:p>
        </w:tc>
      </w:tr>
      <w:tr w:rsidR="009B1431" w:rsidRPr="00643417" w14:paraId="1905AB8C" w14:textId="77777777" w:rsidTr="004D0CD7">
        <w:tc>
          <w:tcPr>
            <w:tcW w:w="1250" w:type="pct"/>
            <w:tcBorders>
              <w:bottom w:val="single" w:sz="4" w:space="0" w:color="auto"/>
            </w:tcBorders>
            <w:shd w:val="clear" w:color="auto" w:fill="auto"/>
          </w:tcPr>
          <w:p w14:paraId="521013F4" w14:textId="77777777" w:rsidR="009B1431" w:rsidRPr="00643417" w:rsidRDefault="009B1431" w:rsidP="004D0CD7">
            <w:pPr>
              <w:pStyle w:val="TableText"/>
              <w:keepNext/>
              <w:rPr>
                <w:i/>
                <w:color w:val="000000" w:themeColor="text1"/>
              </w:rPr>
            </w:pPr>
            <w:r w:rsidRPr="00643417">
              <w:rPr>
                <w:i/>
                <w:color w:val="000000" w:themeColor="text1"/>
              </w:rPr>
              <w:t xml:space="preserve">Saccharicoccus sacchari </w:t>
            </w:r>
          </w:p>
        </w:tc>
        <w:tc>
          <w:tcPr>
            <w:tcW w:w="782" w:type="pct"/>
            <w:tcBorders>
              <w:bottom w:val="single" w:sz="4" w:space="0" w:color="auto"/>
            </w:tcBorders>
            <w:shd w:val="clear" w:color="auto" w:fill="auto"/>
          </w:tcPr>
          <w:p w14:paraId="4DDA5586" w14:textId="77777777" w:rsidR="009B1431" w:rsidRPr="00643417" w:rsidRDefault="009B1431" w:rsidP="004D0CD7">
            <w:pPr>
              <w:keepNext/>
              <w:spacing w:after="60" w:line="240" w:lineRule="auto"/>
              <w:rPr>
                <w:rFonts w:cs="Calibri"/>
                <w:color w:val="000000" w:themeColor="text1"/>
                <w:sz w:val="18"/>
                <w:szCs w:val="18"/>
              </w:rPr>
            </w:pPr>
            <w:r w:rsidRPr="00643417">
              <w:rPr>
                <w:rFonts w:cs="Calibri"/>
                <w:color w:val="000000" w:themeColor="text1"/>
                <w:sz w:val="18"/>
                <w:szCs w:val="18"/>
              </w:rPr>
              <w:t>2</w:t>
            </w:r>
          </w:p>
        </w:tc>
        <w:tc>
          <w:tcPr>
            <w:tcW w:w="2968" w:type="pct"/>
            <w:tcBorders>
              <w:bottom w:val="single" w:sz="4" w:space="0" w:color="auto"/>
            </w:tcBorders>
          </w:tcPr>
          <w:p w14:paraId="4C0FE65F" w14:textId="77777777" w:rsidR="009B1431" w:rsidRPr="00643417" w:rsidRDefault="009B1431" w:rsidP="004D0CD7">
            <w:pPr>
              <w:pStyle w:val="TableText"/>
              <w:keepNext/>
              <w:rPr>
                <w:color w:val="000000" w:themeColor="text1"/>
              </w:rPr>
            </w:pPr>
            <w:r w:rsidRPr="00643417">
              <w:rPr>
                <w:color w:val="000000" w:themeColor="text1"/>
              </w:rPr>
              <w:t>SCBMOV</w:t>
            </w:r>
          </w:p>
        </w:tc>
      </w:tr>
    </w:tbl>
    <w:p w14:paraId="51352B9E" w14:textId="64A99FF6" w:rsidR="008D5F23" w:rsidRPr="00643417" w:rsidRDefault="009B1431" w:rsidP="009B1431">
      <w:pPr>
        <w:spacing w:before="240"/>
        <w:rPr>
          <w:color w:val="000000" w:themeColor="text1"/>
        </w:rPr>
      </w:pPr>
      <w:r w:rsidRPr="00643417">
        <w:rPr>
          <w:color w:val="000000" w:themeColor="text1"/>
        </w:rPr>
        <w:t xml:space="preserve">The interception of mealybug species that transmit </w:t>
      </w:r>
      <w:r w:rsidR="008626FF" w:rsidRPr="00643417">
        <w:rPr>
          <w:color w:val="000000" w:themeColor="text1"/>
        </w:rPr>
        <w:t>quarantine pest viruses provides compelling</w:t>
      </w:r>
      <w:r w:rsidR="00643AC7" w:rsidRPr="00643417">
        <w:rPr>
          <w:color w:val="000000" w:themeColor="text1"/>
        </w:rPr>
        <w:t xml:space="preserve"> evidence of the</w:t>
      </w:r>
      <w:r w:rsidRPr="00643417">
        <w:rPr>
          <w:color w:val="000000" w:themeColor="text1"/>
        </w:rPr>
        <w:t xml:space="preserve"> close association </w:t>
      </w:r>
      <w:r w:rsidR="00643AC7" w:rsidRPr="00643417">
        <w:rPr>
          <w:color w:val="000000" w:themeColor="text1"/>
        </w:rPr>
        <w:t xml:space="preserve">of these species </w:t>
      </w:r>
      <w:r w:rsidRPr="00643417">
        <w:rPr>
          <w:color w:val="000000" w:themeColor="text1"/>
        </w:rPr>
        <w:t xml:space="preserve">with crops that </w:t>
      </w:r>
      <w:r w:rsidR="00A564B3" w:rsidRPr="00643417">
        <w:rPr>
          <w:color w:val="000000" w:themeColor="text1"/>
        </w:rPr>
        <w:t>form part of</w:t>
      </w:r>
      <w:r w:rsidRPr="00643417">
        <w:rPr>
          <w:color w:val="000000" w:themeColor="text1"/>
        </w:rPr>
        <w:t xml:space="preserve"> the plant </w:t>
      </w:r>
      <w:r w:rsidR="008626FF" w:rsidRPr="00643417">
        <w:rPr>
          <w:color w:val="000000" w:themeColor="text1"/>
        </w:rPr>
        <w:t xml:space="preserve">import </w:t>
      </w:r>
      <w:r w:rsidRPr="00643417">
        <w:rPr>
          <w:color w:val="000000" w:themeColor="text1"/>
        </w:rPr>
        <w:t>pathway, and their poten</w:t>
      </w:r>
      <w:r w:rsidR="00244539" w:rsidRPr="00643417">
        <w:rPr>
          <w:color w:val="000000" w:themeColor="text1"/>
        </w:rPr>
        <w:t>tial to facilitate virus entry.</w:t>
      </w:r>
    </w:p>
    <w:p w14:paraId="0992D5F5" w14:textId="5B0E9276" w:rsidR="009B1431" w:rsidRPr="00643417" w:rsidRDefault="009B1431" w:rsidP="009B1431">
      <w:pPr>
        <w:spacing w:before="240"/>
        <w:rPr>
          <w:color w:val="000000" w:themeColor="text1"/>
        </w:rPr>
      </w:pPr>
      <w:r w:rsidRPr="00643417">
        <w:rPr>
          <w:color w:val="000000" w:themeColor="text1"/>
        </w:rPr>
        <w:t>It is expected that t</w:t>
      </w:r>
      <w:r w:rsidR="00741DE2" w:rsidRPr="00643417">
        <w:rPr>
          <w:color w:val="000000" w:themeColor="text1"/>
        </w:rPr>
        <w:t>he observed</w:t>
      </w:r>
      <w:r w:rsidRPr="00643417">
        <w:rPr>
          <w:color w:val="000000" w:themeColor="text1"/>
        </w:rPr>
        <w:t xml:space="preserve"> trend</w:t>
      </w:r>
      <w:r w:rsidR="00741DE2" w:rsidRPr="00643417">
        <w:rPr>
          <w:color w:val="000000" w:themeColor="text1"/>
        </w:rPr>
        <w:t>s</w:t>
      </w:r>
      <w:r w:rsidRPr="00643417">
        <w:rPr>
          <w:color w:val="000000" w:themeColor="text1"/>
        </w:rPr>
        <w:t xml:space="preserve"> in mealybug interceptions </w:t>
      </w:r>
      <w:r w:rsidR="008626FF" w:rsidRPr="00643417">
        <w:rPr>
          <w:color w:val="000000" w:themeColor="text1"/>
        </w:rPr>
        <w:t xml:space="preserve">on the plant </w:t>
      </w:r>
      <w:r w:rsidR="00A564B3" w:rsidRPr="00643417">
        <w:rPr>
          <w:color w:val="000000" w:themeColor="text1"/>
        </w:rPr>
        <w:t xml:space="preserve">import </w:t>
      </w:r>
      <w:r w:rsidR="008626FF" w:rsidRPr="00643417">
        <w:rPr>
          <w:color w:val="000000" w:themeColor="text1"/>
        </w:rPr>
        <w:t xml:space="preserve">pathway </w:t>
      </w:r>
      <w:r w:rsidR="00741DE2" w:rsidRPr="00643417">
        <w:rPr>
          <w:color w:val="000000" w:themeColor="text1"/>
        </w:rPr>
        <w:t>are</w:t>
      </w:r>
      <w:r w:rsidRPr="00643417">
        <w:rPr>
          <w:color w:val="000000" w:themeColor="text1"/>
        </w:rPr>
        <w:t xml:space="preserve"> likely to continue.</w:t>
      </w:r>
    </w:p>
    <w:p w14:paraId="6126BF0A" w14:textId="77777777"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t>Modes of virus transmission by insects</w:t>
      </w:r>
    </w:p>
    <w:p w14:paraId="267BD4D3" w14:textId="2A9264A3" w:rsidR="009B1431" w:rsidRPr="00643417" w:rsidRDefault="009B1431" w:rsidP="009B1431">
      <w:pPr>
        <w:rPr>
          <w:color w:val="000000" w:themeColor="text1"/>
        </w:rPr>
      </w:pPr>
      <w:r w:rsidRPr="00643417">
        <w:rPr>
          <w:color w:val="000000" w:themeColor="text1"/>
        </w:rPr>
        <w:t>The majority of plant viruses are vectored by ins</w:t>
      </w:r>
      <w:r w:rsidRPr="00643417">
        <w:t>ects—reviewed by</w:t>
      </w:r>
      <w:r w:rsidR="00943AB8" w:rsidRPr="00643417">
        <w:t xml:space="preserve"> </w:t>
      </w:r>
      <w:hyperlink w:anchor="_ENREF_371" w:tooltip="Ng, 2006 #28944" w:history="1">
        <w:r w:rsidR="003A08F3" w:rsidRPr="00643417">
          <w:fldChar w:fldCharType="begin"/>
        </w:r>
        <w:r w:rsidR="003A08F3" w:rsidRPr="00643417">
          <w:instrText xml:space="preserve"> ADDIN EN.CITE &lt;EndNote&gt;&lt;Cite AuthorYear="1"&gt;&lt;Author&gt;Ng&lt;/Author&gt;&lt;Year&gt;2006&lt;/Year&gt;&lt;RecNum&gt;28944&lt;/RecNum&gt;&lt;DisplayText&gt;Ng and Falk (2006)&lt;/DisplayText&gt;&lt;record&gt;&lt;rec-number&gt;28944&lt;/rec-number&gt;&lt;foreign-keys&gt;&lt;key app="EN" db-id="pxwxw0er9zv2fxezxdk5tt5utz5p5vtrwdv0" timestamp="1503878050"&gt;28944&lt;/key&gt;&lt;/foreign-keys&gt;&lt;ref-type name="Journal Article"&gt;17&lt;/ref-type&gt;&lt;contributors&gt;&lt;authors&gt;&lt;author&gt;Ng,J.C.K.&lt;/author&gt;&lt;author&gt;Falk,B.W.&lt;/author&gt;&lt;/authors&gt;&lt;/contributors&gt;&lt;titles&gt;&lt;title&gt;Virus-vector interactions mediating nonpersistent and semipersistent transmission of plant viruses&lt;/title&gt;&lt;secondary-title&gt;Annual Review of Phytopathology&lt;/secondary-title&gt;&lt;/titles&gt;&lt;periodical&gt;&lt;full-title&gt;Annual Review of Phytopathology&lt;/full-title&gt;&lt;/periodical&gt;&lt;pages&gt;183-212&lt;/pages&gt;&lt;volume&gt;44&lt;/volume&gt;&lt;keywords&gt;&lt;keyword&gt;nonpersistent&lt;/keyword&gt;&lt;keyword&gt;semipersistent&lt;/keyword&gt;&lt;keyword&gt;vector&lt;/keyword&gt;&lt;keyword&gt;transmission&lt;/keyword&gt;&lt;keyword&gt;aphid&lt;/keyword&gt;&lt;keyword&gt;whitefly&lt;/keyword&gt;&lt;/keywords&gt;&lt;dates&gt;&lt;year&gt;2006&lt;/year&gt;&lt;/dates&gt;&lt;urls&gt;&lt;pdf-urls&gt;&lt;url&gt;file://J:\E Library\Plant Catalogue\N\Ng and Falk 2006 EN28944.pdf&lt;/url&gt;&lt;/pdf-urls&gt;&lt;/urls&gt;&lt;custom1&gt;CHM Mealybug Group PRA&lt;/custom1&gt;&lt;electronic-resource-num&gt;doi: 10.1146/annurev.phyto.44.070505.143325&lt;/electronic-resource-num&gt;&lt;/record&gt;&lt;/Cite&gt;&lt;/EndNote&gt;</w:instrText>
        </w:r>
        <w:r w:rsidR="003A08F3" w:rsidRPr="00643417">
          <w:fldChar w:fldCharType="separate"/>
        </w:r>
        <w:r w:rsidR="003A08F3" w:rsidRPr="00643417">
          <w:rPr>
            <w:noProof/>
          </w:rPr>
          <w:t>Ng and Falk (2006)</w:t>
        </w:r>
        <w:r w:rsidR="003A08F3" w:rsidRPr="00643417">
          <w:fldChar w:fldCharType="end"/>
        </w:r>
      </w:hyperlink>
      <w:r w:rsidR="009F4F8D" w:rsidRPr="00643417">
        <w:t>,</w:t>
      </w:r>
      <w:r w:rsidR="00943AB8" w:rsidRPr="00643417">
        <w:t xml:space="preserve"> </w:t>
      </w:r>
      <w:r w:rsidRPr="00643417">
        <w:t xml:space="preserve">Hogenhout et al. </w:t>
      </w:r>
      <w:r w:rsidR="00A348E7" w:rsidRPr="00643417">
        <w:fldChar w:fldCharType="begin"/>
      </w:r>
      <w:r w:rsidR="00A348E7" w:rsidRPr="00643417">
        <w:instrText xml:space="preserve"> ADDIN EN.CITE &lt;EndNote&gt;&lt;Cite ExcludeAuth="1"&gt;&lt;Author&gt;Hogenhout&lt;/Author&gt;&lt;Year&gt;2008&lt;/Year&gt;&lt;RecNum&gt;24763&lt;/RecNum&gt;&lt;DisplayText&gt;(2008)&lt;/DisplayText&gt;&lt;record&gt;&lt;rec-number&gt;24763&lt;/rec-number&gt;&lt;foreign-keys&gt;&lt;key app="EN" db-id="pxwxw0er9zv2fxezxdk5tt5utz5p5vtrwdv0" timestamp="1471304227"&gt;24763&lt;/key&gt;&lt;/foreign-keys&gt;&lt;ref-type name="Journal Article"&gt;17&lt;/ref-type&gt;&lt;contributors&gt;&lt;authors&gt;&lt;author&gt;Hogenhout, S.A.&lt;/author&gt;&lt;author&gt;Ammar, E.D.&lt;/author&gt;&lt;author&gt;Whitfield, A.E.&lt;/author&gt;&lt;author&gt;Redinbaugh, M.G.&lt;/author&gt;&lt;/authors&gt;&lt;/contributors&gt;&lt;titles&gt;&lt;title&gt;Insect vector interactions with persistently transmitted viruses&lt;/title&gt;&lt;secondary-title&gt;Annual Review of Phytopathology&lt;/secondary-title&gt;&lt;/titles&gt;&lt;periodical&gt;&lt;full-title&gt;Annual Review of Phytopathology&lt;/full-title&gt;&lt;/periodical&gt;&lt;pages&gt;327-359&lt;/pages&gt;&lt;volume&gt;46&lt;/volume&gt;&lt;keywords&gt;&lt;keyword&gt;Mealybugs&lt;/keyword&gt;&lt;keyword&gt;Viruses&lt;/keyword&gt;&lt;/keywords&gt;&lt;dates&gt;&lt;year&gt;2008&lt;/year&gt;&lt;/dates&gt;&lt;isbn&gt;0066-4286&lt;/isbn&gt;&lt;urls&gt;&lt;pdf-urls&gt;&lt;url&gt;file://J:\E Library\Plant Catalogue\H\Hogenhout et al 2008 EN24763.pdf&lt;/url&gt;&lt;/pdf-urls&gt;&lt;/urls&gt;&lt;custom1&gt;Mealybugs_MP&lt;/custom1&gt;&lt;/record&gt;&lt;/Cite&gt;&lt;/EndNote&gt;</w:instrText>
      </w:r>
      <w:r w:rsidR="00A348E7" w:rsidRPr="00643417">
        <w:fldChar w:fldCharType="separate"/>
      </w:r>
      <w:r w:rsidR="00A348E7" w:rsidRPr="00643417">
        <w:rPr>
          <w:noProof/>
        </w:rPr>
        <w:t>(</w:t>
      </w:r>
      <w:hyperlink w:anchor="_ENREF_245" w:tooltip="Hogenhout, 2008 #24763" w:history="1">
        <w:r w:rsidR="003A08F3" w:rsidRPr="00643417">
          <w:rPr>
            <w:noProof/>
          </w:rPr>
          <w:t>2008</w:t>
        </w:r>
      </w:hyperlink>
      <w:r w:rsidR="00A348E7" w:rsidRPr="00643417">
        <w:rPr>
          <w:noProof/>
        </w:rPr>
        <w:t>)</w:t>
      </w:r>
      <w:r w:rsidR="00A348E7" w:rsidRPr="00643417">
        <w:fldChar w:fldCharType="end"/>
      </w:r>
      <w:r w:rsidRPr="00643417">
        <w:t xml:space="preserve">, </w:t>
      </w:r>
      <w:hyperlink w:anchor="_ENREF_468" w:tooltip="Whitfield, 2015 #24765" w:history="1">
        <w:r w:rsidR="003A08F3" w:rsidRPr="00643417">
          <w:fldChar w:fldCharType="begin"/>
        </w:r>
        <w:r w:rsidR="003A08F3" w:rsidRPr="00643417">
          <w:instrText xml:space="preserve"> ADDIN EN.CITE &lt;EndNote&gt;&lt;Cite AuthorYear="1"&gt;&lt;Author&gt;Whitfield&lt;/Author&gt;&lt;Year&gt;2015&lt;/Year&gt;&lt;RecNum&gt;24765&lt;/RecNum&gt;&lt;DisplayText&gt;Whitfield, Falk and Rotenberg (2015)&lt;/DisplayText&gt;&lt;record&gt;&lt;rec-number&gt;24765&lt;/rec-number&gt;&lt;foreign-keys&gt;&lt;key app="EN" db-id="pxwxw0er9zv2fxezxdk5tt5utz5p5vtrwdv0" timestamp="1471304997"&gt;24765&lt;/key&gt;&lt;/foreign-keys&gt;&lt;ref-type name="Journal Article"&gt;17&lt;/ref-type&gt;&lt;contributors&gt;&lt;authors&gt;&lt;author&gt;Whitfield, A.E.&lt;/author&gt;&lt;author&gt;Falk, B.W.&lt;/author&gt;&lt;author&gt;Rotenberg, D.&lt;/author&gt;&lt;/authors&gt;&lt;/contributors&gt;&lt;titles&gt;&lt;title&gt;Insect vector-mediated transmission of plant viruses&lt;/title&gt;&lt;secondary-title&gt;Virology&lt;/secondary-title&gt;&lt;/titles&gt;&lt;periodical&gt;&lt;full-title&gt;Virology&lt;/full-title&gt;&lt;/periodical&gt;&lt;pages&gt;278-289&lt;/pages&gt;&lt;volume&gt;479&lt;/volume&gt;&lt;keywords&gt;&lt;keyword&gt;Capsid protein&lt;/keyword&gt;&lt;keyword&gt;Virus glycoprotein&lt;/keyword&gt;&lt;keyword&gt;Aphid&lt;/keyword&gt;&lt;keyword&gt;Whitefly&lt;/keyword&gt;&lt;keyword&gt;Thrips&lt;/keyword&gt;&lt;keyword&gt;Planthopper&lt;/keyword&gt;&lt;keyword&gt;Leafhopper&lt;/keyword&gt;&lt;keyword&gt;Hemipteran&lt;/keyword&gt;&lt;keyword&gt;Virus–vector interactions&lt;/keyword&gt;&lt;/keywords&gt;&lt;dates&gt;&lt;year&gt;2015&lt;/year&gt;&lt;/dates&gt;&lt;urls&gt;&lt;pdf-urls&gt;&lt;url&gt;file://J:\E Library\Plant Catalogue\W\Whitfield et al 2015 EN24765.pdf&lt;/url&gt;&lt;/pdf-urls&gt;&lt;/urls&gt;&lt;custom1&gt;Mealybugs_MP&lt;/custom1&gt;&lt;/record&gt;&lt;/Cite&gt;&lt;/EndNote&gt;</w:instrText>
        </w:r>
        <w:r w:rsidR="003A08F3" w:rsidRPr="00643417">
          <w:fldChar w:fldCharType="separate"/>
        </w:r>
        <w:r w:rsidR="003A08F3" w:rsidRPr="00643417">
          <w:rPr>
            <w:noProof/>
          </w:rPr>
          <w:t>Whitfield, Falk and Rotenberg (2015)</w:t>
        </w:r>
        <w:r w:rsidR="003A08F3" w:rsidRPr="00643417">
          <w:fldChar w:fldCharType="end"/>
        </w:r>
      </w:hyperlink>
      <w:r w:rsidR="003B3AEF" w:rsidRPr="00643417">
        <w:t>Whitfield, Falk and Rotenberg (2015)</w:t>
      </w:r>
      <w:r w:rsidR="00B25ED3" w:rsidRPr="00643417">
        <w:t xml:space="preserve">, </w:t>
      </w:r>
      <w:r w:rsidRPr="00643417">
        <w:t xml:space="preserve">and Fereres and Raccah </w:t>
      </w:r>
      <w:r w:rsidR="00A348E7" w:rsidRPr="00643417">
        <w:fldChar w:fldCharType="begin"/>
      </w:r>
      <w:r w:rsidR="00A348E7" w:rsidRPr="00643417">
        <w:instrText xml:space="preserve"> ADDIN EN.CITE &lt;EndNote&gt;&lt;Cite ExcludeAuth="1"&gt;&lt;Author&gt;Fereres&lt;/Author&gt;&lt;Year&gt;2015&lt;/Year&gt;&lt;RecNum&gt;24770&lt;/RecNum&gt;&lt;DisplayText&gt;(2015)&lt;/DisplayText&gt;&lt;record&gt;&lt;rec-number&gt;24770&lt;/rec-number&gt;&lt;foreign-keys&gt;&lt;key app="EN" db-id="pxwxw0er9zv2fxezxdk5tt5utz5p5vtrwdv0" timestamp="1471307274"&gt;24770&lt;/key&gt;&lt;/foreign-keys&gt;&lt;ref-type name="Journal Article"&gt;17&lt;/ref-type&gt;&lt;contributors&gt;&lt;authors&gt;&lt;author&gt;Fereres, A.&lt;/author&gt;&lt;author&gt;Raccah, B.&lt;/author&gt;&lt;/authors&gt;&lt;/contributors&gt;&lt;titles&gt;&lt;title&gt;Plant virus transmission by insects&lt;/title&gt;&lt;secondary-title&gt;eLS&lt;/secondary-title&gt;&lt;/titles&gt;&lt;periodical&gt;&lt;full-title&gt;eLS&lt;/full-title&gt;&lt;/periodical&gt;&lt;pages&gt;1-12&lt;/pages&gt;&lt;keywords&gt;&lt;keyword&gt;Virus&lt;/keyword&gt;&lt;keyword&gt;Mealybugs&lt;/keyword&gt;&lt;keyword&gt;Vectors&lt;/keyword&gt;&lt;/keywords&gt;&lt;dates&gt;&lt;year&gt;2015&lt;/year&gt;&lt;/dates&gt;&lt;urls&gt;&lt;pdf-urls&gt;&lt;url&gt;file://J:\E Library\Plant Catalogue\F\Fereres and Raccah 2015 EN24770.pdf&lt;/url&gt;&lt;/pdf-urls&gt;&lt;/urls&gt;&lt;custom1&gt;Mealybugs_MP&lt;/custom1&gt;&lt;electronic-resource-num&gt;10.1002/9780470015902.a0000760.pub3&lt;/electronic-resource-num&gt;&lt;/record&gt;&lt;/Cite&gt;&lt;/EndNote&gt;</w:instrText>
      </w:r>
      <w:r w:rsidR="00A348E7" w:rsidRPr="00643417">
        <w:fldChar w:fldCharType="separate"/>
      </w:r>
      <w:r w:rsidR="00A348E7" w:rsidRPr="00643417">
        <w:rPr>
          <w:noProof/>
        </w:rPr>
        <w:t>(</w:t>
      </w:r>
      <w:hyperlink w:anchor="_ENREF_177" w:tooltip="Fereres, 2015 #24770" w:history="1">
        <w:r w:rsidR="003A08F3" w:rsidRPr="00643417">
          <w:rPr>
            <w:noProof/>
          </w:rPr>
          <w:t>2015</w:t>
        </w:r>
      </w:hyperlink>
      <w:r w:rsidR="00A348E7" w:rsidRPr="00643417">
        <w:rPr>
          <w:noProof/>
        </w:rPr>
        <w:t>)</w:t>
      </w:r>
      <w:r w:rsidR="00A348E7" w:rsidRPr="00643417">
        <w:fldChar w:fldCharType="end"/>
      </w:r>
      <w:r w:rsidRPr="00643417">
        <w:t>.</w:t>
      </w:r>
    </w:p>
    <w:p w14:paraId="77A07598" w14:textId="77777777" w:rsidR="009B1431" w:rsidRPr="00643417" w:rsidRDefault="009B1431" w:rsidP="009B1431">
      <w:pPr>
        <w:rPr>
          <w:color w:val="000000" w:themeColor="text1"/>
        </w:rPr>
      </w:pPr>
      <w:r w:rsidRPr="00643417">
        <w:rPr>
          <w:color w:val="000000" w:themeColor="text1"/>
        </w:rPr>
        <w:t>There are three broad modes of virus transmission by insects—non-persistent, semi-persistent and persistent. Persistent transmission is further subdivided into two categories based on whether the virus enters the insect’s circulatory system and replicates—termed propagative circulative or non-propagative circulative (Table 5.3).</w:t>
      </w:r>
    </w:p>
    <w:p w14:paraId="61CC4B57" w14:textId="77777777" w:rsidR="009B1431" w:rsidRPr="00643417" w:rsidRDefault="009B1431" w:rsidP="009B1431">
      <w:pPr>
        <w:pStyle w:val="Caption"/>
      </w:pPr>
      <w:bookmarkStart w:id="76" w:name="_Toc491319829"/>
      <w:bookmarkStart w:id="77" w:name="_Toc536094596"/>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5</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3</w:t>
      </w:r>
      <w:r w:rsidR="00DC2634" w:rsidRPr="00643417">
        <w:rPr>
          <w:noProof/>
        </w:rPr>
        <w:fldChar w:fldCharType="end"/>
      </w:r>
      <w:r w:rsidRPr="00643417">
        <w:t xml:space="preserve"> Characteristics of the modes of virus transmission by insects</w:t>
      </w:r>
      <w:bookmarkEnd w:id="76"/>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1871"/>
        <w:gridCol w:w="2637"/>
      </w:tblGrid>
      <w:tr w:rsidR="00A564B3" w:rsidRPr="00643417" w14:paraId="503DF174" w14:textId="77777777" w:rsidTr="00A564B3">
        <w:trPr>
          <w:trHeight w:val="341"/>
          <w:tblHeader/>
        </w:trPr>
        <w:tc>
          <w:tcPr>
            <w:tcW w:w="2254" w:type="dxa"/>
            <w:tcBorders>
              <w:top w:val="single" w:sz="4" w:space="0" w:color="auto"/>
            </w:tcBorders>
          </w:tcPr>
          <w:p w14:paraId="7D2F89B5" w14:textId="77777777" w:rsidR="00A564B3" w:rsidRPr="00643417" w:rsidRDefault="00A564B3" w:rsidP="004D0CD7">
            <w:pPr>
              <w:pStyle w:val="TableHeading"/>
              <w:rPr>
                <w:color w:val="000000" w:themeColor="text1"/>
              </w:rPr>
            </w:pPr>
          </w:p>
        </w:tc>
        <w:tc>
          <w:tcPr>
            <w:tcW w:w="6762" w:type="dxa"/>
            <w:gridSpan w:val="3"/>
            <w:tcBorders>
              <w:top w:val="single" w:sz="4" w:space="0" w:color="auto"/>
              <w:bottom w:val="single" w:sz="4" w:space="0" w:color="BFBFBF" w:themeColor="background1" w:themeShade="BF"/>
            </w:tcBorders>
          </w:tcPr>
          <w:p w14:paraId="2D8E8981" w14:textId="100E44DD" w:rsidR="00A564B3" w:rsidRPr="00643417" w:rsidRDefault="00A564B3" w:rsidP="004D0CD7">
            <w:pPr>
              <w:pStyle w:val="TableHeading"/>
              <w:rPr>
                <w:color w:val="000000" w:themeColor="text1"/>
              </w:rPr>
            </w:pPr>
            <w:r w:rsidRPr="00643417">
              <w:rPr>
                <w:color w:val="000000" w:themeColor="text1"/>
              </w:rPr>
              <w:t>Mode of transmission</w:t>
            </w:r>
          </w:p>
        </w:tc>
      </w:tr>
      <w:tr w:rsidR="009B1431" w:rsidRPr="00643417" w14:paraId="03750503" w14:textId="77777777" w:rsidTr="00A564B3">
        <w:trPr>
          <w:trHeight w:val="341"/>
          <w:tblHeader/>
        </w:trPr>
        <w:tc>
          <w:tcPr>
            <w:tcW w:w="2254" w:type="dxa"/>
          </w:tcPr>
          <w:p w14:paraId="75734402" w14:textId="40F3061C" w:rsidR="009B1431" w:rsidRPr="00643417" w:rsidRDefault="009B1431" w:rsidP="004D0CD7">
            <w:pPr>
              <w:pStyle w:val="TableHeading"/>
              <w:rPr>
                <w:color w:val="000000" w:themeColor="text1"/>
              </w:rPr>
            </w:pPr>
            <w:r w:rsidRPr="00643417">
              <w:rPr>
                <w:color w:val="000000" w:themeColor="text1"/>
              </w:rPr>
              <w:t>Feature</w:t>
            </w:r>
            <w:r w:rsidR="006A310C" w:rsidRPr="00643417">
              <w:rPr>
                <w:color w:val="000000" w:themeColor="text1"/>
              </w:rPr>
              <w:t>s</w:t>
            </w:r>
          </w:p>
        </w:tc>
        <w:tc>
          <w:tcPr>
            <w:tcW w:w="2254" w:type="dxa"/>
            <w:tcBorders>
              <w:top w:val="single" w:sz="4" w:space="0" w:color="BFBFBF" w:themeColor="background1" w:themeShade="BF"/>
            </w:tcBorders>
          </w:tcPr>
          <w:p w14:paraId="62050725" w14:textId="77777777" w:rsidR="009B1431" w:rsidRPr="00643417" w:rsidRDefault="009B1431" w:rsidP="004D0CD7">
            <w:pPr>
              <w:pStyle w:val="TableHeading"/>
              <w:rPr>
                <w:color w:val="000000" w:themeColor="text1"/>
              </w:rPr>
            </w:pPr>
            <w:r w:rsidRPr="00643417">
              <w:rPr>
                <w:color w:val="000000" w:themeColor="text1"/>
              </w:rPr>
              <w:t>Non-persistent</w:t>
            </w:r>
          </w:p>
        </w:tc>
        <w:tc>
          <w:tcPr>
            <w:tcW w:w="1871" w:type="dxa"/>
            <w:tcBorders>
              <w:top w:val="single" w:sz="4" w:space="0" w:color="BFBFBF" w:themeColor="background1" w:themeShade="BF"/>
            </w:tcBorders>
          </w:tcPr>
          <w:p w14:paraId="75F0118C" w14:textId="77777777" w:rsidR="009B1431" w:rsidRPr="00643417" w:rsidRDefault="009B1431" w:rsidP="004D0CD7">
            <w:pPr>
              <w:pStyle w:val="TableHeading"/>
              <w:rPr>
                <w:color w:val="000000" w:themeColor="text1"/>
              </w:rPr>
            </w:pPr>
            <w:r w:rsidRPr="00643417">
              <w:rPr>
                <w:color w:val="000000" w:themeColor="text1"/>
              </w:rPr>
              <w:t>Semi-persistent</w:t>
            </w:r>
          </w:p>
        </w:tc>
        <w:tc>
          <w:tcPr>
            <w:tcW w:w="2637" w:type="dxa"/>
            <w:tcBorders>
              <w:top w:val="single" w:sz="4" w:space="0" w:color="BFBFBF" w:themeColor="background1" w:themeShade="BF"/>
            </w:tcBorders>
          </w:tcPr>
          <w:p w14:paraId="15DE1269" w14:textId="77777777" w:rsidR="009B1431" w:rsidRPr="00643417" w:rsidRDefault="009B1431" w:rsidP="004D0CD7">
            <w:pPr>
              <w:pStyle w:val="TableHeading"/>
              <w:rPr>
                <w:color w:val="000000" w:themeColor="text1"/>
              </w:rPr>
            </w:pPr>
            <w:r w:rsidRPr="00643417">
              <w:rPr>
                <w:color w:val="000000" w:themeColor="text1"/>
              </w:rPr>
              <w:t>Persistent</w:t>
            </w:r>
          </w:p>
        </w:tc>
      </w:tr>
      <w:tr w:rsidR="009B1431" w:rsidRPr="00643417" w14:paraId="7DC18B0E" w14:textId="77777777" w:rsidTr="004D0CD7">
        <w:trPr>
          <w:tblHeader/>
        </w:trPr>
        <w:tc>
          <w:tcPr>
            <w:tcW w:w="2254" w:type="dxa"/>
          </w:tcPr>
          <w:p w14:paraId="3B4E06C7" w14:textId="77777777" w:rsidR="009B1431" w:rsidRPr="00643417" w:rsidRDefault="009B1431" w:rsidP="004D0CD7">
            <w:pPr>
              <w:pStyle w:val="TableText"/>
              <w:rPr>
                <w:color w:val="000000" w:themeColor="text1"/>
              </w:rPr>
            </w:pPr>
            <w:r w:rsidRPr="00643417">
              <w:rPr>
                <w:color w:val="000000" w:themeColor="text1"/>
              </w:rPr>
              <w:t>Circulation</w:t>
            </w:r>
          </w:p>
        </w:tc>
        <w:tc>
          <w:tcPr>
            <w:tcW w:w="2254" w:type="dxa"/>
          </w:tcPr>
          <w:p w14:paraId="3B66CD18" w14:textId="77777777" w:rsidR="009B1431" w:rsidRPr="00643417" w:rsidRDefault="009B1431" w:rsidP="004D0CD7">
            <w:pPr>
              <w:pStyle w:val="TableText"/>
              <w:rPr>
                <w:color w:val="000000" w:themeColor="text1"/>
              </w:rPr>
            </w:pPr>
            <w:r w:rsidRPr="00643417">
              <w:rPr>
                <w:color w:val="000000" w:themeColor="text1"/>
              </w:rPr>
              <w:t>Non-circulative</w:t>
            </w:r>
          </w:p>
        </w:tc>
        <w:tc>
          <w:tcPr>
            <w:tcW w:w="1871" w:type="dxa"/>
          </w:tcPr>
          <w:p w14:paraId="71D6F286" w14:textId="77777777" w:rsidR="009B1431" w:rsidRPr="00643417" w:rsidRDefault="009B1431" w:rsidP="004D0CD7">
            <w:pPr>
              <w:pStyle w:val="TableText"/>
              <w:rPr>
                <w:color w:val="000000" w:themeColor="text1"/>
              </w:rPr>
            </w:pPr>
            <w:r w:rsidRPr="00643417">
              <w:rPr>
                <w:color w:val="000000" w:themeColor="text1"/>
              </w:rPr>
              <w:t>Non-circulative</w:t>
            </w:r>
          </w:p>
        </w:tc>
        <w:tc>
          <w:tcPr>
            <w:tcW w:w="2637" w:type="dxa"/>
          </w:tcPr>
          <w:p w14:paraId="5E22F298" w14:textId="77777777" w:rsidR="009B1431" w:rsidRPr="00643417" w:rsidRDefault="009B1431" w:rsidP="004D0CD7">
            <w:pPr>
              <w:pStyle w:val="TableText"/>
              <w:rPr>
                <w:color w:val="000000" w:themeColor="text1"/>
              </w:rPr>
            </w:pPr>
            <w:r w:rsidRPr="00643417">
              <w:rPr>
                <w:color w:val="000000" w:themeColor="text1"/>
              </w:rPr>
              <w:t>Circulative (propagative or non-propagative)</w:t>
            </w:r>
          </w:p>
        </w:tc>
      </w:tr>
      <w:tr w:rsidR="009B1431" w:rsidRPr="00643417" w14:paraId="457361C3" w14:textId="77777777" w:rsidTr="004D0CD7">
        <w:trPr>
          <w:tblHeader/>
        </w:trPr>
        <w:tc>
          <w:tcPr>
            <w:tcW w:w="2254" w:type="dxa"/>
          </w:tcPr>
          <w:p w14:paraId="05009020" w14:textId="77777777" w:rsidR="009B1431" w:rsidRPr="00643417" w:rsidRDefault="009B1431" w:rsidP="004D0CD7">
            <w:pPr>
              <w:pStyle w:val="TableText"/>
              <w:rPr>
                <w:color w:val="000000" w:themeColor="text1"/>
              </w:rPr>
            </w:pPr>
            <w:r w:rsidRPr="00643417">
              <w:rPr>
                <w:color w:val="000000" w:themeColor="text1"/>
              </w:rPr>
              <w:t>Retention period</w:t>
            </w:r>
          </w:p>
        </w:tc>
        <w:tc>
          <w:tcPr>
            <w:tcW w:w="2254" w:type="dxa"/>
          </w:tcPr>
          <w:p w14:paraId="01A5CECE" w14:textId="77777777" w:rsidR="009B1431" w:rsidRPr="00643417" w:rsidRDefault="009B1431" w:rsidP="004D0CD7">
            <w:pPr>
              <w:pStyle w:val="TableText"/>
              <w:rPr>
                <w:color w:val="000000" w:themeColor="text1"/>
              </w:rPr>
            </w:pPr>
            <w:r w:rsidRPr="00643417">
              <w:rPr>
                <w:color w:val="000000" w:themeColor="text1"/>
              </w:rPr>
              <w:t>Few hours</w:t>
            </w:r>
          </w:p>
        </w:tc>
        <w:tc>
          <w:tcPr>
            <w:tcW w:w="1871" w:type="dxa"/>
          </w:tcPr>
          <w:p w14:paraId="50FB6AA2" w14:textId="77777777" w:rsidR="009B1431" w:rsidRPr="00643417" w:rsidRDefault="009B1431" w:rsidP="004D0CD7">
            <w:pPr>
              <w:pStyle w:val="TableText"/>
              <w:rPr>
                <w:color w:val="000000" w:themeColor="text1"/>
              </w:rPr>
            </w:pPr>
            <w:r w:rsidRPr="00643417">
              <w:rPr>
                <w:color w:val="000000" w:themeColor="text1"/>
              </w:rPr>
              <w:t>Few days</w:t>
            </w:r>
          </w:p>
        </w:tc>
        <w:tc>
          <w:tcPr>
            <w:tcW w:w="2637" w:type="dxa"/>
          </w:tcPr>
          <w:p w14:paraId="5836B2BA" w14:textId="77777777" w:rsidR="009B1431" w:rsidRPr="00643417" w:rsidRDefault="009B1431" w:rsidP="004D0CD7">
            <w:pPr>
              <w:pStyle w:val="TableText"/>
              <w:rPr>
                <w:color w:val="000000" w:themeColor="text1"/>
              </w:rPr>
            </w:pPr>
            <w:r w:rsidRPr="00643417">
              <w:rPr>
                <w:color w:val="000000" w:themeColor="text1"/>
              </w:rPr>
              <w:t>Days to months</w:t>
            </w:r>
          </w:p>
        </w:tc>
      </w:tr>
      <w:tr w:rsidR="009B1431" w:rsidRPr="00643417" w14:paraId="560AC329" w14:textId="77777777" w:rsidTr="004D0CD7">
        <w:trPr>
          <w:tblHeader/>
        </w:trPr>
        <w:tc>
          <w:tcPr>
            <w:tcW w:w="2254" w:type="dxa"/>
          </w:tcPr>
          <w:p w14:paraId="767A47A9" w14:textId="77777777" w:rsidR="009B1431" w:rsidRPr="00643417" w:rsidRDefault="009B1431" w:rsidP="004D0CD7">
            <w:pPr>
              <w:pStyle w:val="TableText"/>
              <w:rPr>
                <w:color w:val="000000" w:themeColor="text1"/>
              </w:rPr>
            </w:pPr>
            <w:r w:rsidRPr="00643417">
              <w:rPr>
                <w:color w:val="000000" w:themeColor="text1"/>
              </w:rPr>
              <w:t>Acquisition and inoculation access periods</w:t>
            </w:r>
          </w:p>
        </w:tc>
        <w:tc>
          <w:tcPr>
            <w:tcW w:w="2254" w:type="dxa"/>
          </w:tcPr>
          <w:p w14:paraId="4C1C05B8" w14:textId="77777777" w:rsidR="009B1431" w:rsidRPr="00643417" w:rsidRDefault="009B1431" w:rsidP="004D0CD7">
            <w:pPr>
              <w:pStyle w:val="TableText"/>
              <w:rPr>
                <w:color w:val="000000" w:themeColor="text1"/>
              </w:rPr>
            </w:pPr>
            <w:r w:rsidRPr="00643417">
              <w:rPr>
                <w:color w:val="000000" w:themeColor="text1"/>
              </w:rPr>
              <w:t>Seconds/minutes</w:t>
            </w:r>
          </w:p>
        </w:tc>
        <w:tc>
          <w:tcPr>
            <w:tcW w:w="1871" w:type="dxa"/>
          </w:tcPr>
          <w:p w14:paraId="6A145043" w14:textId="77777777" w:rsidR="009B1431" w:rsidRPr="00643417" w:rsidRDefault="009B1431" w:rsidP="004D0CD7">
            <w:pPr>
              <w:pStyle w:val="TableText"/>
              <w:rPr>
                <w:color w:val="000000" w:themeColor="text1"/>
              </w:rPr>
            </w:pPr>
            <w:r w:rsidRPr="00643417">
              <w:rPr>
                <w:color w:val="000000" w:themeColor="text1"/>
              </w:rPr>
              <w:t>Hours</w:t>
            </w:r>
          </w:p>
        </w:tc>
        <w:tc>
          <w:tcPr>
            <w:tcW w:w="2637" w:type="dxa"/>
          </w:tcPr>
          <w:p w14:paraId="2858142D" w14:textId="77777777" w:rsidR="009B1431" w:rsidRPr="00643417" w:rsidRDefault="009B1431" w:rsidP="004D0CD7">
            <w:pPr>
              <w:pStyle w:val="TableText"/>
              <w:rPr>
                <w:color w:val="000000" w:themeColor="text1"/>
              </w:rPr>
            </w:pPr>
            <w:r w:rsidRPr="00643417">
              <w:rPr>
                <w:color w:val="000000" w:themeColor="text1"/>
              </w:rPr>
              <w:t>Hours to days</w:t>
            </w:r>
          </w:p>
        </w:tc>
      </w:tr>
      <w:tr w:rsidR="009B1431" w:rsidRPr="00643417" w14:paraId="50982CBB" w14:textId="77777777" w:rsidTr="004D0CD7">
        <w:trPr>
          <w:tblHeader/>
        </w:trPr>
        <w:tc>
          <w:tcPr>
            <w:tcW w:w="2254" w:type="dxa"/>
            <w:tcBorders>
              <w:bottom w:val="single" w:sz="4" w:space="0" w:color="auto"/>
            </w:tcBorders>
          </w:tcPr>
          <w:p w14:paraId="75EDDA4D" w14:textId="77777777" w:rsidR="009B1431" w:rsidRPr="00643417" w:rsidRDefault="009B1431" w:rsidP="004D0CD7">
            <w:pPr>
              <w:pStyle w:val="TableText"/>
              <w:rPr>
                <w:color w:val="000000" w:themeColor="text1"/>
              </w:rPr>
            </w:pPr>
            <w:r w:rsidRPr="00643417">
              <w:rPr>
                <w:color w:val="000000" w:themeColor="text1"/>
              </w:rPr>
              <w:t>Latent period</w:t>
            </w:r>
          </w:p>
        </w:tc>
        <w:tc>
          <w:tcPr>
            <w:tcW w:w="2254" w:type="dxa"/>
            <w:tcBorders>
              <w:bottom w:val="single" w:sz="4" w:space="0" w:color="auto"/>
            </w:tcBorders>
          </w:tcPr>
          <w:p w14:paraId="40DCB715" w14:textId="77777777" w:rsidR="009B1431" w:rsidRPr="00643417" w:rsidRDefault="009B1431" w:rsidP="004D0CD7">
            <w:pPr>
              <w:pStyle w:val="TableText"/>
              <w:rPr>
                <w:color w:val="000000" w:themeColor="text1"/>
              </w:rPr>
            </w:pPr>
            <w:r w:rsidRPr="00643417">
              <w:rPr>
                <w:color w:val="000000" w:themeColor="text1"/>
              </w:rPr>
              <w:t>Not required</w:t>
            </w:r>
          </w:p>
        </w:tc>
        <w:tc>
          <w:tcPr>
            <w:tcW w:w="1871" w:type="dxa"/>
            <w:tcBorders>
              <w:bottom w:val="single" w:sz="4" w:space="0" w:color="auto"/>
            </w:tcBorders>
          </w:tcPr>
          <w:p w14:paraId="6E6864E3" w14:textId="77777777" w:rsidR="009B1431" w:rsidRPr="00643417" w:rsidRDefault="009B1431" w:rsidP="004D0CD7">
            <w:pPr>
              <w:pStyle w:val="TableText"/>
              <w:rPr>
                <w:color w:val="000000" w:themeColor="text1"/>
              </w:rPr>
            </w:pPr>
            <w:r w:rsidRPr="00643417">
              <w:rPr>
                <w:color w:val="000000" w:themeColor="text1"/>
              </w:rPr>
              <w:t>Not required</w:t>
            </w:r>
          </w:p>
        </w:tc>
        <w:tc>
          <w:tcPr>
            <w:tcW w:w="2637" w:type="dxa"/>
            <w:tcBorders>
              <w:bottom w:val="single" w:sz="4" w:space="0" w:color="auto"/>
            </w:tcBorders>
          </w:tcPr>
          <w:p w14:paraId="35F34483" w14:textId="77777777" w:rsidR="009B1431" w:rsidRPr="00643417" w:rsidRDefault="009B1431" w:rsidP="004D0CD7">
            <w:pPr>
              <w:pStyle w:val="TableText"/>
              <w:rPr>
                <w:color w:val="000000" w:themeColor="text1"/>
              </w:rPr>
            </w:pPr>
            <w:r w:rsidRPr="00643417">
              <w:rPr>
                <w:color w:val="000000" w:themeColor="text1"/>
              </w:rPr>
              <w:t>Required</w:t>
            </w:r>
          </w:p>
        </w:tc>
      </w:tr>
    </w:tbl>
    <w:p w14:paraId="78F8E549" w14:textId="422FE68B" w:rsidR="009B1431" w:rsidRPr="00643417" w:rsidRDefault="009B1431" w:rsidP="009B1431">
      <w:pPr>
        <w:spacing w:before="240"/>
        <w:rPr>
          <w:color w:val="000000" w:themeColor="text1"/>
        </w:rPr>
      </w:pPr>
      <w:r w:rsidRPr="00643417">
        <w:rPr>
          <w:color w:val="000000" w:themeColor="text1"/>
        </w:rPr>
        <w:t>The characteristics of each mode of virus t</w:t>
      </w:r>
      <w:r w:rsidR="00A564B3" w:rsidRPr="00643417">
        <w:rPr>
          <w:color w:val="000000" w:themeColor="text1"/>
        </w:rPr>
        <w:t>ransmission by insects are the consequence of</w:t>
      </w:r>
      <w:r w:rsidRPr="00643417">
        <w:rPr>
          <w:color w:val="000000" w:themeColor="text1"/>
        </w:rPr>
        <w:t>:</w:t>
      </w:r>
    </w:p>
    <w:p w14:paraId="7F811C2C" w14:textId="3259E1A0" w:rsidR="009B1431" w:rsidRPr="00643417" w:rsidRDefault="00A564B3" w:rsidP="009B1431">
      <w:pPr>
        <w:pStyle w:val="Bullets"/>
      </w:pPr>
      <w:r w:rsidRPr="00643417">
        <w:t>the period of time needed for the</w:t>
      </w:r>
      <w:r w:rsidR="009B1431" w:rsidRPr="00643417">
        <w:t xml:space="preserve"> virus to be acquired (acquisition access period—AAP)</w:t>
      </w:r>
    </w:p>
    <w:p w14:paraId="1722D187" w14:textId="605EC060" w:rsidR="009B1431" w:rsidRPr="00643417" w:rsidRDefault="00A564B3" w:rsidP="009B1431">
      <w:pPr>
        <w:pStyle w:val="Bullets"/>
      </w:pPr>
      <w:r w:rsidRPr="00643417">
        <w:t>whether</w:t>
      </w:r>
      <w:r w:rsidR="009B1431" w:rsidRPr="00643417">
        <w:t xml:space="preserve"> the virus enters the insect’s circulatory system, and </w:t>
      </w:r>
      <w:r w:rsidRPr="00643417">
        <w:t>if so, whether it is propagated</w:t>
      </w:r>
    </w:p>
    <w:p w14:paraId="2DCCE02A" w14:textId="59DE0B30" w:rsidR="009B1431" w:rsidRPr="00643417" w:rsidRDefault="00075722" w:rsidP="009B1431">
      <w:pPr>
        <w:pStyle w:val="Bullets"/>
      </w:pPr>
      <w:r w:rsidRPr="00643417">
        <w:t xml:space="preserve">whether a period of time </w:t>
      </w:r>
      <w:r w:rsidR="009B1431" w:rsidRPr="00643417">
        <w:t>is necessary before the virus can be transmitted (latent period)</w:t>
      </w:r>
    </w:p>
    <w:p w14:paraId="27C086F9" w14:textId="2D7A6BF3" w:rsidR="009B1431" w:rsidRPr="00643417" w:rsidRDefault="009B1431" w:rsidP="009B1431">
      <w:pPr>
        <w:pStyle w:val="Bullets"/>
      </w:pPr>
      <w:r w:rsidRPr="00643417">
        <w:lastRenderedPageBreak/>
        <w:t xml:space="preserve">the period of </w:t>
      </w:r>
      <w:r w:rsidR="00075722" w:rsidRPr="00643417">
        <w:t>time post virus acquisition for which</w:t>
      </w:r>
      <w:r w:rsidRPr="00643417">
        <w:t xml:space="preserve"> the insect is viruliferous (retention period)</w:t>
      </w:r>
    </w:p>
    <w:p w14:paraId="2006BE86" w14:textId="77777777" w:rsidR="009B1431" w:rsidRPr="00643417" w:rsidRDefault="009B1431" w:rsidP="009B1431">
      <w:pPr>
        <w:pStyle w:val="Bullets"/>
      </w:pPr>
      <w:r w:rsidRPr="00643417">
        <w:t>the period of time needed for a virus to be transmitted to a susceptible host (inoculation access period—IAP).</w:t>
      </w:r>
    </w:p>
    <w:p w14:paraId="3DC7D9C5" w14:textId="18E1329B" w:rsidR="009B1431" w:rsidRPr="00643417" w:rsidRDefault="009B1431" w:rsidP="009B1431">
      <w:pPr>
        <w:rPr>
          <w:color w:val="000000" w:themeColor="text1"/>
        </w:rPr>
      </w:pPr>
      <w:r w:rsidRPr="00643417">
        <w:rPr>
          <w:color w:val="000000" w:themeColor="text1"/>
        </w:rPr>
        <w:t xml:space="preserve">Hemipteran insects, including mealybugs, have piercing-sucking mouthparts with a needle-like stylet bundle consisting of two mandibular and two maxillary stylets that form two canals—a narrower channel for saliva delivery, and a wider food channel for the ingestion of plant sap. The food canal connects with the foregut, </w:t>
      </w:r>
      <w:r w:rsidR="00075722" w:rsidRPr="00643417">
        <w:rPr>
          <w:color w:val="000000" w:themeColor="text1"/>
        </w:rPr>
        <w:t>which comprises</w:t>
      </w:r>
      <w:r w:rsidRPr="00643417">
        <w:rPr>
          <w:color w:val="000000" w:themeColor="text1"/>
        </w:rPr>
        <w:t xml:space="preserve"> the pre-cibarium, the cibarium </w:t>
      </w:r>
      <w:r w:rsidR="00075722" w:rsidRPr="00643417">
        <w:rPr>
          <w:color w:val="000000" w:themeColor="text1"/>
        </w:rPr>
        <w:t xml:space="preserve">which is </w:t>
      </w:r>
      <w:r w:rsidRPr="00643417">
        <w:rPr>
          <w:color w:val="000000" w:themeColor="text1"/>
        </w:rPr>
        <w:t>equipped with a muscular pump, and the oesophagus from where the alimentary tract connects the midgut and then the hindgut</w:t>
      </w:r>
      <w:r w:rsidR="004B6267"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&lt;EndNote&gt;&lt;Cite&gt;&lt;Author&gt;Herrbach&lt;/Author&gt;&lt;Year&gt;2017&lt;/Year&gt;&lt;RecNum&gt;28945&lt;/RecNum&gt;&lt;DisplayText&gt;(Herrbach et al. 2017)&lt;/DisplayText&gt;&lt;record&gt;&lt;rec-number&gt;28945&lt;/rec-number&gt;&lt;foreign-keys&gt;&lt;key app="EN" db-id="pxwxw0er9zv2fxezxdk5tt5utz5p5vtrwdv0" timestamp="1503878665"&gt;28945&lt;/key&gt;&lt;/foreign-keys&gt;&lt;ref-type name="Book Section"&gt;5&lt;/ref-type&gt;&lt;contributors&gt;&lt;authors&gt;&lt;author&gt;Herrbach,E.&lt;/author&gt;&lt;author&gt;Alliaume,A.&lt;/author&gt;&lt;author&gt;Prator,C.A.&lt;/author&gt;&lt;author&gt;Daane,K.M.&lt;/author&gt;&lt;author&gt;Cooper,M.L.&lt;/author&gt;&lt;author&gt;Almeida,R.P.P.&lt;/author&gt;&lt;/authors&gt;&lt;secondary-authors&gt;&lt;author&gt;Meng,B.&lt;/author&gt;&lt;author&gt;Martelli,G.B.&lt;/author&gt;&lt;author&gt;Golino,D.A.&lt;/author&gt;&lt;author&gt;Fuchs,M.&lt;/author&gt;&lt;/secondary-authors&gt;&lt;/contributors&gt;&lt;titles&gt;&lt;title&gt;Vector transmission of grapevine leafroll-associated viruses&lt;/title&gt;&lt;secondary-title&gt;Grapevine Viruses: Molecular Biology Diagnostics and Management&lt;/secondary-title&gt;&lt;/titles&gt;&lt;pages&gt;483-503&lt;/pages&gt;&lt;dates&gt;&lt;year&gt;2017&lt;/year&gt;&lt;/dates&gt;&lt;publisher&gt;Springer International Publishing &lt;/publisher&gt;&lt;urls&gt;&lt;pdf-urls&gt;&lt;url&gt;file://J:\E Library\Plant Catalogue\H\Herrbach 2017 EN28945.pdf&lt;/url&gt;&lt;/pdf-urls&gt;&lt;/urls&gt;&lt;custom1&gt;CHM Mealybug Group PRA&lt;/custom1&gt;&lt;electronic-resource-num&gt;DOI 10.1007/978-3-319-57706-7_24&lt;/electronic-resource-num&gt;&lt;/record&gt;&lt;/Cite&gt;&lt;/EndNote&gt;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37" w:tooltip="Herrbach, 2017 #28945" w:history="1">
        <w:r w:rsidR="003A08F3" w:rsidRPr="00643417">
          <w:rPr>
            <w:noProof/>
            <w:color w:val="000000" w:themeColor="text1"/>
          </w:rPr>
          <w:t>Herrbach et al. 2017</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w:t>
      </w:r>
    </w:p>
    <w:p w14:paraId="36FA3229" w14:textId="77777777"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t>Mode of virus transmission by mealybugs</w:t>
      </w:r>
    </w:p>
    <w:p w14:paraId="37630F55" w14:textId="673736AD" w:rsidR="009B1431" w:rsidRPr="00643417" w:rsidRDefault="00075722" w:rsidP="009B1431">
      <w:pPr>
        <w:rPr>
          <w:color w:val="000000" w:themeColor="text1"/>
        </w:rPr>
      </w:pPr>
      <w:r w:rsidRPr="00643417">
        <w:rPr>
          <w:color w:val="000000" w:themeColor="text1"/>
        </w:rPr>
        <w:t>M</w:t>
      </w:r>
      <w:r w:rsidR="005426B2" w:rsidRPr="00643417">
        <w:rPr>
          <w:color w:val="000000" w:themeColor="text1"/>
        </w:rPr>
        <w:t>ealybugs are reported to have</w:t>
      </w:r>
      <w:r w:rsidR="009B1431" w:rsidRPr="00643417">
        <w:rPr>
          <w:color w:val="000000" w:themeColor="text1"/>
        </w:rPr>
        <w:t xml:space="preserve"> a </w:t>
      </w:r>
      <w:r w:rsidR="009B1431" w:rsidRPr="00643417">
        <w:rPr>
          <w:color w:val="000000" w:themeColor="text1"/>
          <w:lang w:bidi="en-US"/>
        </w:rPr>
        <w:t>semi-persistent mode of virus transmission</w:t>
      </w:r>
      <w:r w:rsidR="009B1431" w:rsidRPr="00643417">
        <w:rPr>
          <w:color w:val="000000" w:themeColor="text1"/>
        </w:rPr>
        <w:t xml:space="preserve"> </w:t>
      </w:r>
      <w:r w:rsidR="00A348E7" w:rsidRPr="00643417">
        <w:rPr>
          <w:color w:val="000000" w:themeColor="text1"/>
          <w:lang w:bidi="en-US"/>
        </w:rPr>
        <w:fldChar w:fldCharType="begin">
          <w:fldData xml:space="preserve">PEVuZE5vdGU+PENpdGU+PEF1dGhvcj5OYXVsdDwvQXV0aG9yPjxZZWFyPjE5OTc8L1llYXI+PFJl
Y051bT4yMjcyODwvUmVjTnVtPjxEaXNwbGF5VGV4dD4oQW5kcmV0LUxpbmsgJmFtcDsgRnVjaHMg
MjAwNTsgQmVydGluIGV0IGFsLiAyMDE2OyBGZXJlcmVzICZhbXA7IFJhY2NhaCAyMDE1OyBOYXVs
dCAxOTk3OyBUc2FpIGV0IGFsLiAyMDA4KTwvRGlzcGxheVRleHQ+PHJlY29yZD48cmVjLW51bWJl
cj4yMjcyODwvcmVjLW51bWJlcj48Zm9yZWlnbi1rZXlzPjxrZXkgYXBwPSJFTiIgZGItaWQ9InB4
d3h3MGVyOXp2MmZ4ZXp4ZGs1dHQ1dXR6NXA1dnRyd2R2MCIgdGltZXN0YW1wPSIxNDUxOTcyODgy
Ij4yMjcyODwva2V5PjwvZm9yZWlnbi1rZXlzPjxyZWYtdHlwZSBuYW1lPSJKb3VybmFsIEFydGlj
bGUiPjE3PC9yZWYtdHlwZT48Y29udHJpYnV0b3JzPjxhdXRob3JzPjxhdXRob3I+TmF1bHQsTC5S
LjwvYXV0aG9yPjwvYXV0aG9ycz48L2NvbnRyaWJ1dG9ycz48dGl0bGVzPjx0aXRsZT5BcnRocm9w
b2QgdHJhbnNtaXNzaW9uIG9mIHBsYW50IHZpcnVzZXM6IGEgbmV3IHN5bnRoZXNpczwvdGl0bGU+
PHNlY29uZGFyeS10aXRsZT5Bbm5hbHMgb2YgdGhlIEVudG9tb2xvZ2ljYWwgU29jaWV0eSBvZiBB
bWVyaWNhPC9zZWNvbmRhcnktdGl0bGU+PC90aXRsZXM+PHBlcmlvZGljYWw+PGZ1bGwtdGl0bGU+
QW5uYWxzIG9mIHRoZSBFbnRvbW9sb2dpY2FsIFNvY2lldHkgb2YgQW1lcmljYTwvZnVsbC10aXRs
ZT48L3BlcmlvZGljYWw+PHBhZ2VzPjUyMS01NDE8L3BhZ2VzPjx2b2x1bWU+OTA8L3ZvbHVtZT48
bnVtYmVyPjU8L251bWJlcj48a2V5d29yZHM+PGtleXdvcmQ+QXBoaWQ8L2tleXdvcmQ+PGtleXdv
cmQ+QXBoaWRzPC9rZXl3b3JkPjxrZXl3b3JkPmFzPC9rZXl3b3JkPjxrZXl3b3JkPkJlZXRsZXM8
L2tleXdvcmQ+PGtleXdvcmQ+Q29sZW9wdGVyYTwva2V5d29yZD48a2V5d29yZD5jb250cm9sPC9r
ZXl3b3JkPjxrZXl3b3JkPkRpZ2VzdGl2ZSBzeXN0ZW08L2tleXdvcmQ+PGtleXdvcmQ+ZGlzZWFz
ZTwva2V5d29yZD48a2V5d29yZD5FcGlkZW1pb2xvZ3k8L2tleXdvcmQ+PGtleXdvcmQ+RmFtaWxp
ZXM8L2tleXdvcmQ+PGtleXdvcmQ+RmFtaWx5PC9rZXl3b3JkPjxrZXl3b3JkPkZlZWRpbmc8L2tl
eXdvcmQ+PGtleXdvcmQ+R2VuZXJhPC9rZXl3b3JkPjxrZXl3b3JkPkdlbnVzPC9rZXl3b3JkPjxr
ZXl3b3JkPkhvbW9wdGVyYTwva2V5d29yZD48a2V5d29yZD5MZWFmaG9wcGVyczwva2V5d29yZD48
a2V5d29yZD5NZWFseWJ1Zzwva2V5d29yZD48a2V5d29yZD5NaXRlczwva2V5d29yZD48a2V5d29y
ZD5Nb3JwaG9sb2d5PC9rZXl3b3JkPjxrZXl3b3JkPlBlcnNpc3RlbmNlPC9rZXl3b3JkPjxrZXl3
b3JkPlBsYW50IHZpcnVzZXM8L2tleXdvcmQ+PGtleXdvcmQ+UmVsZXZhbmNlPC9rZXl3b3JkPjxr
ZXl3b3JkPlN5bnRoZXNpczwva2V5d29yZD48a2V5d29yZD5UZXJtaW5vbG9neTwva2V5d29yZD48
a2V5d29yZD5UaHJpcHM8L2tleXdvcmQ+PGtleXdvcmQ+VHJhbnNtaXNzaWJsZTwva2V5d29yZD48
a2V5d29yZD5UcmFuc21pc3Npb248L2tleXdvcmQ+PGtleXdvcmQ+VHJhbnNwb3J0PC9rZXl3b3Jk
PjxrZXl3b3JkPnZlY3Rvcjwva2V5d29yZD48a2V5d29yZD5WZWN0b3JzPC9rZXl3b3JkPjxrZXl3
b3JkPlZpcnVzPC9rZXl3b3JkPjxrZXl3b3JkPnZpcnVzIGVwaWRlbWlvbG9neTwva2V5d29yZD48
a2V5d29yZD5WaXJ1cyB0cmFuc21pc3Npb248L2tleXdvcmQ+PGtleXdvcmQ+VmlydXNlczwva2V5
d29yZD48a2V5d29yZD5XaGl0ZWZseTwva2V5d29yZD48L2tleXdvcmRzPjxkYXRlcz48eWVhcj4x
OTk3PC95ZWFyPjwvZGF0ZXM+PG9yaWctcHViPjxzdHlsZSBmYWNlPSJ1bmRlcmxpbmUiIGZvbnQ9
ImRlZmF1bHQiIHNpemU9IjEwMCUiPko6XEUgTGlicmFyeVxQbGFudCBDYXRhbG9ndWVcTjwvc3R5
bGU+PC9vcmlnLXB1Yj48bGFiZWw+ODc1OTI8L2xhYmVsPjx1cmxzPjxwZGYtdXJscz48dXJsPmZp
bGU6Ly9KOlxFIExpYnJhcnlcUGxhbnQgQ2F0YWxvZ3VlXE5cTmF1bHQgMTk5NyBFTjIyNzI4LnBk
ZjwvdXJsPjwvcGRmLXVybHM+PC91cmxzPjxjdXN0b20xPk1lYWx5YnVnIGdyb3VwIHBvbGljeSBZ
R0M8L2N1c3RvbTE+PC9yZWNvcmQ+PC9DaXRlPjxDaXRlPjxBdXRob3I+QW5kcmV0LUxpbms8L0F1
dGhvcj48WWVhcj4yMDA1PC9ZZWFyPjxSZWNOdW0+MTE5NDk8L1JlY051bT48cmVjb3JkPjxyZWMt
bnVtYmVyPjExOTQ5PC9yZWMtbnVtYmVyPjxmb3JlaWduLWtleXM+PGtleSBhcHA9IkVOIiBkYi1p
ZD0icHh3eHcwZXI5enYyZnhlenhkazV0dDV1dHo1cDV2dHJ3ZHYwIiB0aW1lc3RhbXA9IjE0NTE5
NzI2NDAiPjExOTQ5PC9rZXk+PC9mb3JlaWduLWtleXM+PHJlZi10eXBlIG5hbWU9IkpvdXJuYWwg
QXJ0aWNsZSI+MTc8L3JlZi10eXBlPjxjb250cmlidXRvcnM+PGF1dGhvcnM+PGF1dGhvcj5BbmRy
ZXQtTGluayxQLjwvYXV0aG9yPjxhdXRob3I+RnVjaHMsTS48L2F1dGhvcj48L2F1dGhvcnM+PC9j
b250cmlidXRvcnM+PHRpdGxlcz48dGl0bGU+VHJhbnNtaXNzaW9uIHNwZWNpZmljdHkgb2YgcGxh
bnQgdmlydXNlcyBieSB2ZWN0b3JzPC90aXRsZT48c2Vjb25kYXJ5LXRpdGxlPkpvdXJuYWwgb2Yg
UGxhbnQgUGF0aG9sb2d5PC9zZWNvbmRhcnktdGl0bGU+PC90aXRsZXM+PHBlcmlvZGljYWw+PGZ1
bGwtdGl0bGU+Sm91cm5hbCBvZiBQbGFudCBQYXRob2xvZ3k8L2Z1bGwtdGl0bGU+PC9wZXJpb2Rp
Y2FsPjxwYWdlcz4xNTMtMTY1PC9wYWdlcz48dm9sdW1lPjg3PC92b2x1bWU+PG51bWJlcj4zPC9u
dW1iZXI+PGtleXdvcmRzPjxrZXl3b3JkPlBsYW50IHZpcnVzZXM8L2tleXdvcmQ+PGtleXdvcmQ+
VHJhbnNtaXNzaW9uPC9rZXl3b3JkPjxrZXl3b3JkPnZlY3Rvcjwva2V5d29yZD48a2V5d29yZD5W
ZWN0b3JzPC9rZXl3b3JkPjxrZXl3b3JkPlZpcnVzZXM8L2tleXdvcmQ+PC9rZXl3b3Jkcz48ZGF0
ZXM+PHllYXI+MjAwNTwveWVhcj48L2RhdGVzPjxvcmlnLXB1Yj48c3R5bGUgZmFjZT0idW5kZXJs
aW5lIiBmb250PSJkZWZhdWx0IiBzaXplPSIxMDAlIj5KOlxFIExpYnJhcnlcUGxhbnQgQ2F0YWxv
Z3VlXEE8L3N0eWxlPjwvb3JpZy1wdWI+PGxhYmVsPjc1OTQ0PC9sYWJlbD48dXJscz48cGRmLXVy
bHM+PHVybD5maWxlOi8vSjpcRSBMaWJyYXJ5XFBsYW50IENhdGFsb2d1ZVxBXEFuZHJldC1MaW5r
IGFuZCBGdWNocyAyMDA1IEVOMTE5NDkucGRmPC91cmw+PC9wZGYtdXJscz48L3VybHM+PGN1c3Rv
bTE+R0FSU1Ygc3A8L2N1c3RvbTE+PC9yZWNvcmQ+PC9DaXRlPjxDaXRlPjxBdXRob3I+RmVyZXJl
czwvQXV0aG9yPjxZZWFyPjIwMTU8L1llYXI+PFJlY051bT4yNDc3MDwvUmVjTnVtPjxyZWNvcmQ+
PHJlYy1udW1iZXI+MjQ3NzA8L3JlYy1udW1iZXI+PGZvcmVpZ24ta2V5cz48a2V5IGFwcD0iRU4i
IGRiLWlkPSJweHd4dzBlcjl6djJmeGV6eGRrNXR0NXV0ejVwNXZ0cndkdjAiIHRpbWVzdGFtcD0i
MTQ3MTMwNzI3NCI+MjQ3NzA8L2tleT48L2ZvcmVpZ24ta2V5cz48cmVmLXR5cGUgbmFtZT0iSm91
cm5hbCBBcnRpY2xlIj4xNzwvcmVmLXR5cGU+PGNvbnRyaWJ1dG9ycz48YXV0aG9ycz48YXV0aG9y
PkZlcmVyZXMsIEEuPC9hdXRob3I+PGF1dGhvcj5SYWNjYWgsIEIuPC9hdXRob3I+PC9hdXRob3Jz
PjwvY29udHJpYnV0b3JzPjx0aXRsZXM+PHRpdGxlPlBsYW50IHZpcnVzIHRyYW5zbWlzc2lvbiBi
eSBpbnNlY3RzPC90aXRsZT48c2Vjb25kYXJ5LXRpdGxlPmVMUzwvc2Vjb25kYXJ5LXRpdGxlPjwv
dGl0bGVzPjxwZXJpb2RpY2FsPjxmdWxsLXRpdGxlPmVMUzwvZnVsbC10aXRsZT48L3BlcmlvZGlj
YWw+PHBhZ2VzPjEtMTI8L3BhZ2VzPjxrZXl3b3Jkcz48a2V5d29yZD5WaXJ1czwva2V5d29yZD48
a2V5d29yZD5NZWFseWJ1Z3M8L2tleXdvcmQ+PGtleXdvcmQ+VmVjdG9yczwva2V5d29yZD48L2tl
eXdvcmRzPjxkYXRlcz48eWVhcj4yMDE1PC95ZWFyPjwvZGF0ZXM+PHVybHM+PHBkZi11cmxzPjx1
cmw+ZmlsZTovL0o6XEUgTGlicmFyeVxQbGFudCBDYXRhbG9ndWVcRlxGZXJlcmVzIGFuZCBSYWNj
YWggMjAxNSBFTjI0NzcwLnBkZjwvdXJsPjwvcGRmLXVybHM+PC91cmxzPjxjdXN0b20xPk1lYWx5
YnVnc19NUDwvY3VzdG9tMT48ZWxlY3Ryb25pYy1yZXNvdXJjZS1udW0+MTAuMTAwMi85NzgwNDcw
MDE1OTAyLmEwMDAwNzYwLnB1YjM8L2VsZWN0cm9uaWMtcmVzb3VyY2UtbnVtPjwvcmVjb3JkPjwv
Q2l0ZT48Q2l0ZT48QXV0aG9yPlRzYWk8L0F1dGhvcj48WWVhcj4yMDA4PC9ZZWFyPjxSZWNOdW0+
MTE3MzA8L1JlY051bT48cmVjb3JkPjxyZWMtbnVtYmVyPjExNzMwPC9yZWMtbnVtYmVyPjxmb3Jl
aWduLWtleXM+PGtleSBhcHA9IkVOIiBkYi1pZD0icHh3eHcwZXI5enYyZnhlenhkazV0dDV1dHo1
cDV2dHJ3ZHYwIiB0aW1lc3RhbXA9IjE0NTE5NzI2MzYiPjExNzMwPC9rZXk+PC9mb3JlaWduLWtl
eXM+PHJlZi10eXBlIG5hbWU9IkpvdXJuYWwgQXJ0aWNsZSI+MTc8L3JlZi10eXBlPjxjb250cmli
dXRvcnM+PGF1dGhvcnM+PGF1dGhvcj5Uc2FpLEMuPC9hdXRob3I+PGF1dGhvcj5DaGF1LEouPC9h
dXRob3I+PGF1dGhvcj5GZXJuYW5kZXosTC48L2F1dGhvcj48YXV0aG9yPkJvc2NvLEQuPC9hdXRo
b3I+PGF1dGhvcj5EYWFuZSxLLk0uPC9hdXRob3I+PGF1dGhvcj5BbG1laWRhLFIuUC5QLjwvYXV0
aG9yPjwvYXV0aG9ycz48L2NvbnRyaWJ1dG9ycz48dGl0bGVzPjx0aXRsZT48c3R5bGUgZmFjZT0i
bm9ybWFsIiBmb250PSJkZWZhdWx0IiBzaXplPSIxMDAlIj5UcmFuc21pc3Npb24gb2YgPC9zdHls
ZT48c3R5bGUgZmFjZT0iaXRhbGljIiBmb250PSJkZWZhdWx0IiBzaXplPSIxMDAlIj5HcmFwZXZp
bmUgbGVhZnJvbGwtYXNzb2NpYXRlZCB2aXJ1cyAzPC9zdHlsZT48c3R5bGUgZmFjZT0ibm9ybWFs
IiBmb250PSJkZWZhdWx0IiBzaXplPSIxMDAlIj4gYnkgdGhlIHZpbmUgbWVhbHlidWcgPC9zdHls
ZT48c3R5bGUgZmFjZT0iaXRhbGljIiBmb250PSJkZWZhdWx0IiBzaXplPSIxMDAlIj4oUGxhbm9j
b2NjdXMgZmljdXMpPC9zdHlsZT48L3RpdGxlPjxzZWNvbmRhcnktdGl0bGU+UGh5dG9wYXRob2xv
Z3k8L3NlY29uZGFyeS10aXRsZT48L3RpdGxlcz48cGVyaW9kaWNhbD48ZnVsbC10aXRsZT5QaHl0
b3BhdGhvbG9neTwvZnVsbC10aXRsZT48L3BlcmlvZGljYWw+PHBhZ2VzPjEwOTMtMTA5ODwvcGFn
ZXM+PHZvbHVtZT45ODwvdm9sdW1lPjxrZXl3b3Jkcz48a2V5d29yZD5GaWN1czwva2V5d29yZD48
a2V5d29yZD5HcmFwZXZpbmU8L2tleXdvcmQ+PGtleXdvcmQ+R3JhcGV2aW5lIGxlYWZyb2xsIGFz
c29jaWF0ZWQgdmlydXM8L2tleXdvcmQ+PGtleXdvcmQ+TWVhbHlidWc8L2tleXdvcmQ+PGtleXdv
cmQ+UGxhbm9jb2NjdXM8L2tleXdvcmQ+PGtleXdvcmQ+UGxhbm9jb2NjdXMgZmljdXM8L2tleXdv
cmQ+PGtleXdvcmQ+VHJhbnNtaXNzaW9uPC9rZXl3b3JkPjxrZXl3b3JkPlZpcnVzPC9rZXl3b3Jk
Pjwva2V5d29yZHM+PGRhdGVzPjx5ZWFyPjIwMDg8L3llYXI+PC9kYXRlcz48b3JpZy1wdWI+PHN0
eWxlIGZhY2U9InVuZGVybGluZSIgZm9udD0iZGVmYXVsdCIgc2l6ZT0iMTAwJSI+SjpcRSBMaWJy
YXJ5XFBsYW50IENhdGFsb2d1ZVxUPC9zdHlsZT48L29yaWctcHViPjxsYWJlbD43NTcxNzwvbGFi
ZWw+PHVybHM+PHBkZi11cmxzPjx1cmw+ZmlsZTovL0o6XEUgTGlicmFyeVxQbGFudCBDYXRhbG9n
dWVcVFxUc2FpIGV0IGFsIDIwMDggRU4xMTczMC5wZGY8L3VybD48L3BkZi11cmxzPjwvdXJscz48
Y3VzdG9tMT5VUyBhcHBsZXMgc3A8L2N1c3RvbTE+PC9yZWNvcmQ+PC9DaXRlPjxDaXRlPjxBdXRo
b3I+QmVydGluPC9BdXRob3I+PFllYXI+MjAxNjwvWWVhcj48UmVjTnVtPjI0MzIyPC9SZWNOdW0+
PHJlY29yZD48cmVjLW51bWJlcj4yNDMyMjwvcmVjLW51bWJlcj48Zm9yZWlnbi1rZXlzPjxrZXkg
YXBwPSJFTiIgZGItaWQ9InB4d3h3MGVyOXp2MmZ4ZXp4ZGs1dHQ1dXR6NXA1dnRyd2R2MCIgdGlt
ZXN0YW1wPSIxNDY2NzIzNzM3Ij4yNDMyMjwva2V5PjwvZm9yZWlnbi1rZXlzPjxyZWYtdHlwZSBu
YW1lPSJKb3VybmFsIEFydGljbGUiPjE3PC9yZWYtdHlwZT48Y29udHJpYnV0b3JzPjxhdXRob3Jz
PjxhdXRob3I+QmVydGluLFMuPC9hdXRob3I+PGF1dGhvcj5QYWNpZmljbyxELjwvYXV0aG9yPjxh
dXRob3I+Q2F2YWxpZXJpLFYuPC9hdXRob3I+PGF1dGhvcj5NYXJ6YWNow6wsQy48L2F1dGhvcj48
YXV0aG9yPkJvc2NvLEQuPC9hdXRob3I+PC9hdXRob3JzPjwvY29udHJpYnV0b3JzPjx0aXRsZXM+
PHRpdGxlPjxzdHlsZSBmYWNlPSJub3JtYWwiIGZvbnQ9ImRlZmF1bHQiIHNpemU9IjEwMCUiPlRy
YW5zbWlzc2lvbiBvZiA8L3N0eWxlPjxzdHlsZSBmYWNlPSJpdGFsaWMiIGZvbnQ9ImRlZmF1bHQi
IHNpemU9IjEwMCUiPkdyYXBldmluZSB2aXJ1cyBBPC9zdHlsZT48c3R5bGUgZmFjZT0ibm9ybWFs
IiBmb250PSJkZWZhdWx0IiBzaXplPSIxMDAlIj4gYW5kIDwvc3R5bGU+PHN0eWxlIGZhY2U9Iml0
YWxpYyIgZm9udD0iZGVmYXVsdCIgc2l6ZT0iMTAwJSI+R3JhcGV2aW5lIGxlYWZyb2xsLWFzc29j
aWF0ZWQgdmlydXNlcyAxPC9zdHlsZT48c3R5bGUgZmFjZT0ibm9ybWFsIiBmb250PSJkZWZhdWx0
IiBzaXplPSIxMDAlIj4gYW5kIDwvc3R5bGU+PHN0eWxlIGZhY2U9Iml0YWxpYyIgZm9udD0iZGVm
YXVsdCIgc2l6ZT0iMTAwJSI+Mzwvc3R5bGU+PHN0eWxlIGZhY2U9Im5vcm1hbCIgZm9udD0iZGVm
YXVsdCIgc2l6ZT0iMTAwJSI+IGJ5PC9zdHlsZT48c3R5bGUgZmFjZT0iaXRhbGljIiBmb250PSJk
ZWZhdWx0IiBzaXplPSIxMDAlIj4gUGxhbm9jb2NjdXMgZmljdXM8L3N0eWxlPjxzdHlsZSBmYWNl
PSJub3JtYWwiIGZvbnQ9ImRlZmF1bHQiIHNpemU9IjEwMCUiPiBhbmQgPC9zdHlsZT48c3R5bGUg
ZmFjZT0iaXRhbGljIiBmb250PSJkZWZhdWx0IiBzaXplPSIxMDAlIj5QbGFub2NvY2N1cyBjaXRy
aSA8L3N0eWxlPjxzdHlsZSBmYWNlPSJub3JtYWwiIGZvbnQ9ImRlZmF1bHQiIHNpemU9IjEwMCUi
PmZlZCBvbiBtaXhlZC1pbmZlY3RlZCBwbGFudHM8L3N0eWxlPjwvdGl0bGU+PHNlY29uZGFyeS10
aXRsZT5Bbm5hbHMgb2YgQXBwbGllZCBCaW9sb2d5PC9zZWNvbmRhcnktdGl0bGU+PC90aXRsZXM+
PHBlcmlvZGljYWw+PGZ1bGwtdGl0bGU+QW5uYWxzIG9mIEFwcGxpZWQgQmlvbG9neTwvZnVsbC10
aXRsZT48L3BlcmlvZGljYWw+PHBhZ2VzPjUzLTYzPC9wYWdlcz48dm9sdW1lPjE2OTwvdm9sdW1l
PjxudW1iZXI+MTwvbnVtYmVyPjxrZXl3b3Jkcz48a2V5d29yZD5MZWFmcm9sbDwva2V5d29yZD48
a2V5d29yZD5NZWFseWJ1Zzwva2V5d29yZD48a2V5d29yZD5SdWdvc2Ugd29vZDwva2V5d29yZD48
a2V5d29yZD5WaXRpcyB2aW5pZmVyYTwva2V5d29yZD48L2tleXdvcmRzPjxkYXRlcz48eWVhcj4y
MDE2PC95ZWFyPjwvZGF0ZXM+PHB1Ymxpc2hlcj5CbGFja3dlbGwgUHVibGlzaGluZyBMdGQ8L3B1
Ymxpc2hlcj48aXNibj4xNzQ0LTczNDg8L2lzYm4+PHVybHM+PHJlbGF0ZWQtdXJscz48dXJsPmh0
dHA6Ly9keC5kb2kub3JnLzEwLjExMTEvYWFiLjEyMjc5PC91cmw+PC9yZWxhdGVkLXVybHM+PHBk
Zi11cmxzPjx1cmw+ZmlsZTovL0o6XEUgTGlicmFyeVxQbGFudCBDYXRhbG9ndWVcQlxCZXJ0aW4g
ZXQgYWwgMjAxNiBFTjI0MzIyLnBkZjwvdXJsPjwvcGRmLXVybHM+PC91cmxzPjxjdXN0b20xPk1l
YWx5YnVnc19NUDwvY3VzdG9tMT48ZWxlY3Ryb25pYy1yZXNvdXJjZS1udW0+MTAuMTExMS9hYWIu
MTIyNzk8L2VsZWN0cm9uaWMtcmVzb3VyY2UtbnVtPjwvcmVjb3JkPjwvQ2l0ZT48L0VuZE5vdGU+
AG==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PEVuZE5vdGU+PENpdGU+PEF1dGhvcj5OYXVsdDwvQXV0aG9yPjxZZWFyPjE5OTc8L1llYXI+PFJl
Y051bT4yMjcyODwvUmVjTnVtPjxEaXNwbGF5VGV4dD4oQW5kcmV0LUxpbmsgJmFtcDsgRnVjaHMg
MjAwNTsgQmVydGluIGV0IGFsLiAyMDE2OyBGZXJlcmVzICZhbXA7IFJhY2NhaCAyMDE1OyBOYXVs
dCAxOTk3OyBUc2FpIGV0IGFsLiAyMDA4KTwvRGlzcGxheVRleHQ+PHJlY29yZD48cmVjLW51bWJl
cj4yMjcyODwvcmVjLW51bWJlcj48Zm9yZWlnbi1rZXlzPjxrZXkgYXBwPSJFTiIgZGItaWQ9InB4
d3h3MGVyOXp2MmZ4ZXp4ZGs1dHQ1dXR6NXA1dnRyd2R2MCIgdGltZXN0YW1wPSIxNDUxOTcyODgy
Ij4yMjcyODwva2V5PjwvZm9yZWlnbi1rZXlzPjxyZWYtdHlwZSBuYW1lPSJKb3VybmFsIEFydGlj
bGUiPjE3PC9yZWYtdHlwZT48Y29udHJpYnV0b3JzPjxhdXRob3JzPjxhdXRob3I+TmF1bHQsTC5S
LjwvYXV0aG9yPjwvYXV0aG9ycz48L2NvbnRyaWJ1dG9ycz48dGl0bGVzPjx0aXRsZT5BcnRocm9w
b2QgdHJhbnNtaXNzaW9uIG9mIHBsYW50IHZpcnVzZXM6IGEgbmV3IHN5bnRoZXNpczwvdGl0bGU+
PHNlY29uZGFyeS10aXRsZT5Bbm5hbHMgb2YgdGhlIEVudG9tb2xvZ2ljYWwgU29jaWV0eSBvZiBB
bWVyaWNhPC9zZWNvbmRhcnktdGl0bGU+PC90aXRsZXM+PHBlcmlvZGljYWw+PGZ1bGwtdGl0bGU+
QW5uYWxzIG9mIHRoZSBFbnRvbW9sb2dpY2FsIFNvY2lldHkgb2YgQW1lcmljYTwvZnVsbC10aXRs
ZT48L3BlcmlvZGljYWw+PHBhZ2VzPjUyMS01NDE8L3BhZ2VzPjx2b2x1bWU+OTA8L3ZvbHVtZT48
bnVtYmVyPjU8L251bWJlcj48a2V5d29yZHM+PGtleXdvcmQ+QXBoaWQ8L2tleXdvcmQ+PGtleXdv
cmQ+QXBoaWRzPC9rZXl3b3JkPjxrZXl3b3JkPmFzPC9rZXl3b3JkPjxrZXl3b3JkPkJlZXRsZXM8
L2tleXdvcmQ+PGtleXdvcmQ+Q29sZW9wdGVyYTwva2V5d29yZD48a2V5d29yZD5jb250cm9sPC9r
ZXl3b3JkPjxrZXl3b3JkPkRpZ2VzdGl2ZSBzeXN0ZW08L2tleXdvcmQ+PGtleXdvcmQ+ZGlzZWFz
ZTwva2V5d29yZD48a2V5d29yZD5FcGlkZW1pb2xvZ3k8L2tleXdvcmQ+PGtleXdvcmQ+RmFtaWxp
ZXM8L2tleXdvcmQ+PGtleXdvcmQ+RmFtaWx5PC9rZXl3b3JkPjxrZXl3b3JkPkZlZWRpbmc8L2tl
eXdvcmQ+PGtleXdvcmQ+R2VuZXJhPC9rZXl3b3JkPjxrZXl3b3JkPkdlbnVzPC9rZXl3b3JkPjxr
ZXl3b3JkPkhvbW9wdGVyYTwva2V5d29yZD48a2V5d29yZD5MZWFmaG9wcGVyczwva2V5d29yZD48
a2V5d29yZD5NZWFseWJ1Zzwva2V5d29yZD48a2V5d29yZD5NaXRlczwva2V5d29yZD48a2V5d29y
ZD5Nb3JwaG9sb2d5PC9rZXl3b3JkPjxrZXl3b3JkPlBlcnNpc3RlbmNlPC9rZXl3b3JkPjxrZXl3
b3JkPlBsYW50IHZpcnVzZXM8L2tleXdvcmQ+PGtleXdvcmQ+UmVsZXZhbmNlPC9rZXl3b3JkPjxr
ZXl3b3JkPlN5bnRoZXNpczwva2V5d29yZD48a2V5d29yZD5UZXJtaW5vbG9neTwva2V5d29yZD48
a2V5d29yZD5UaHJpcHM8L2tleXdvcmQ+PGtleXdvcmQ+VHJhbnNtaXNzaWJsZTwva2V5d29yZD48
a2V5d29yZD5UcmFuc21pc3Npb248L2tleXdvcmQ+PGtleXdvcmQ+VHJhbnNwb3J0PC9rZXl3b3Jk
PjxrZXl3b3JkPnZlY3Rvcjwva2V5d29yZD48a2V5d29yZD5WZWN0b3JzPC9rZXl3b3JkPjxrZXl3
b3JkPlZpcnVzPC9rZXl3b3JkPjxrZXl3b3JkPnZpcnVzIGVwaWRlbWlvbG9neTwva2V5d29yZD48
a2V5d29yZD5WaXJ1cyB0cmFuc21pc3Npb248L2tleXdvcmQ+PGtleXdvcmQ+VmlydXNlczwva2V5
d29yZD48a2V5d29yZD5XaGl0ZWZseTwva2V5d29yZD48L2tleXdvcmRzPjxkYXRlcz48eWVhcj4x
OTk3PC95ZWFyPjwvZGF0ZXM+PG9yaWctcHViPjxzdHlsZSBmYWNlPSJ1bmRlcmxpbmUiIGZvbnQ9
ImRlZmF1bHQiIHNpemU9IjEwMCUiPko6XEUgTGlicmFyeVxQbGFudCBDYXRhbG9ndWVcTjwvc3R5
bGU+PC9vcmlnLXB1Yj48bGFiZWw+ODc1OTI8L2xhYmVsPjx1cmxzPjxwZGYtdXJscz48dXJsPmZp
bGU6Ly9KOlxFIExpYnJhcnlcUGxhbnQgQ2F0YWxvZ3VlXE5cTmF1bHQgMTk5NyBFTjIyNzI4LnBk
ZjwvdXJsPjwvcGRmLXVybHM+PC91cmxzPjxjdXN0b20xPk1lYWx5YnVnIGdyb3VwIHBvbGljeSBZ
R0M8L2N1c3RvbTE+PC9yZWNvcmQ+PC9DaXRlPjxDaXRlPjxBdXRob3I+QW5kcmV0LUxpbms8L0F1
dGhvcj48WWVhcj4yMDA1PC9ZZWFyPjxSZWNOdW0+MTE5NDk8L1JlY051bT48cmVjb3JkPjxyZWMt
bnVtYmVyPjExOTQ5PC9yZWMtbnVtYmVyPjxmb3JlaWduLWtleXM+PGtleSBhcHA9IkVOIiBkYi1p
ZD0icHh3eHcwZXI5enYyZnhlenhkazV0dDV1dHo1cDV2dHJ3ZHYwIiB0aW1lc3RhbXA9IjE0NTE5
NzI2NDAiPjExOTQ5PC9rZXk+PC9mb3JlaWduLWtleXM+PHJlZi10eXBlIG5hbWU9IkpvdXJuYWwg
QXJ0aWNsZSI+MTc8L3JlZi10eXBlPjxjb250cmlidXRvcnM+PGF1dGhvcnM+PGF1dGhvcj5BbmRy
ZXQtTGluayxQLjwvYXV0aG9yPjxhdXRob3I+RnVjaHMsTS48L2F1dGhvcj48L2F1dGhvcnM+PC9j
b250cmlidXRvcnM+PHRpdGxlcz48dGl0bGU+VHJhbnNtaXNzaW9uIHNwZWNpZmljdHkgb2YgcGxh
bnQgdmlydXNlcyBieSB2ZWN0b3JzPC90aXRsZT48c2Vjb25kYXJ5LXRpdGxlPkpvdXJuYWwgb2Yg
UGxhbnQgUGF0aG9sb2d5PC9zZWNvbmRhcnktdGl0bGU+PC90aXRsZXM+PHBlcmlvZGljYWw+PGZ1
bGwtdGl0bGU+Sm91cm5hbCBvZiBQbGFudCBQYXRob2xvZ3k8L2Z1bGwtdGl0bGU+PC9wZXJpb2Rp
Y2FsPjxwYWdlcz4xNTMtMTY1PC9wYWdlcz48dm9sdW1lPjg3PC92b2x1bWU+PG51bWJlcj4zPC9u
dW1iZXI+PGtleXdvcmRzPjxrZXl3b3JkPlBsYW50IHZpcnVzZXM8L2tleXdvcmQ+PGtleXdvcmQ+
VHJhbnNtaXNzaW9uPC9rZXl3b3JkPjxrZXl3b3JkPnZlY3Rvcjwva2V5d29yZD48a2V5d29yZD5W
ZWN0b3JzPC9rZXl3b3JkPjxrZXl3b3JkPlZpcnVzZXM8L2tleXdvcmQ+PC9rZXl3b3Jkcz48ZGF0
ZXM+PHllYXI+MjAwNTwveWVhcj48L2RhdGVzPjxvcmlnLXB1Yj48c3R5bGUgZmFjZT0idW5kZXJs
aW5lIiBmb250PSJkZWZhdWx0IiBzaXplPSIxMDAlIj5KOlxFIExpYnJhcnlcUGxhbnQgQ2F0YWxv
Z3VlXEE8L3N0eWxlPjwvb3JpZy1wdWI+PGxhYmVsPjc1OTQ0PC9sYWJlbD48dXJscz48cGRmLXVy
bHM+PHVybD5maWxlOi8vSjpcRSBMaWJyYXJ5XFBsYW50IENhdGFsb2d1ZVxBXEFuZHJldC1MaW5r
IGFuZCBGdWNocyAyMDA1IEVOMTE5NDkucGRmPC91cmw+PC9wZGYtdXJscz48L3VybHM+PGN1c3Rv
bTE+R0FSU1Ygc3A8L2N1c3RvbTE+PC9yZWNvcmQ+PC9DaXRlPjxDaXRlPjxBdXRob3I+RmVyZXJl
czwvQXV0aG9yPjxZZWFyPjIwMTU8L1llYXI+PFJlY051bT4yNDc3MDwvUmVjTnVtPjxyZWNvcmQ+
PHJlYy1udW1iZXI+MjQ3NzA8L3JlYy1udW1iZXI+PGZvcmVpZ24ta2V5cz48a2V5IGFwcD0iRU4i
IGRiLWlkPSJweHd4dzBlcjl6djJmeGV6eGRrNXR0NXV0ejVwNXZ0cndkdjAiIHRpbWVzdGFtcD0i
MTQ3MTMwNzI3NCI+MjQ3NzA8L2tleT48L2ZvcmVpZ24ta2V5cz48cmVmLXR5cGUgbmFtZT0iSm91
cm5hbCBBcnRpY2xlIj4xNzwvcmVmLXR5cGU+PGNvbnRyaWJ1dG9ycz48YXV0aG9ycz48YXV0aG9y
PkZlcmVyZXMsIEEuPC9hdXRob3I+PGF1dGhvcj5SYWNjYWgsIEIuPC9hdXRob3I+PC9hdXRob3Jz
PjwvY29udHJpYnV0b3JzPjx0aXRsZXM+PHRpdGxlPlBsYW50IHZpcnVzIHRyYW5zbWlzc2lvbiBi
eSBpbnNlY3RzPC90aXRsZT48c2Vjb25kYXJ5LXRpdGxlPmVMUzwvc2Vjb25kYXJ5LXRpdGxlPjwv
dGl0bGVzPjxwZXJpb2RpY2FsPjxmdWxsLXRpdGxlPmVMUzwvZnVsbC10aXRsZT48L3BlcmlvZGlj
YWw+PHBhZ2VzPjEtMTI8L3BhZ2VzPjxrZXl3b3Jkcz48a2V5d29yZD5WaXJ1czwva2V5d29yZD48
a2V5d29yZD5NZWFseWJ1Z3M8L2tleXdvcmQ+PGtleXdvcmQ+VmVjdG9yczwva2V5d29yZD48L2tl
eXdvcmRzPjxkYXRlcz48eWVhcj4yMDE1PC95ZWFyPjwvZGF0ZXM+PHVybHM+PHBkZi11cmxzPjx1
cmw+ZmlsZTovL0o6XEUgTGlicmFyeVxQbGFudCBDYXRhbG9ndWVcRlxGZXJlcmVzIGFuZCBSYWNj
YWggMjAxNSBFTjI0NzcwLnBkZjwvdXJsPjwvcGRmLXVybHM+PC91cmxzPjxjdXN0b20xPk1lYWx5
YnVnc19NUDwvY3VzdG9tMT48ZWxlY3Ryb25pYy1yZXNvdXJjZS1udW0+MTAuMTAwMi85NzgwNDcw
MDE1OTAyLmEwMDAwNzYwLnB1YjM8L2VsZWN0cm9uaWMtcmVzb3VyY2UtbnVtPjwvcmVjb3JkPjwv
Q2l0ZT48Q2l0ZT48QXV0aG9yPlRzYWk8L0F1dGhvcj48WWVhcj4yMDA4PC9ZZWFyPjxSZWNOdW0+
MTE3MzA8L1JlY051bT48cmVjb3JkPjxyZWMtbnVtYmVyPjExNzMwPC9yZWMtbnVtYmVyPjxmb3Jl
aWduLWtleXM+PGtleSBhcHA9IkVOIiBkYi1pZD0icHh3eHcwZXI5enYyZnhlenhkazV0dDV1dHo1
cDV2dHJ3ZHYwIiB0aW1lc3RhbXA9IjE0NTE5NzI2MzYiPjExNzMwPC9rZXk+PC9mb3JlaWduLWtl
eXM+PHJlZi10eXBlIG5hbWU9IkpvdXJuYWwgQXJ0aWNsZSI+MTc8L3JlZi10eXBlPjxjb250cmli
dXRvcnM+PGF1dGhvcnM+PGF1dGhvcj5Uc2FpLEMuPC9hdXRob3I+PGF1dGhvcj5DaGF1LEouPC9h
dXRob3I+PGF1dGhvcj5GZXJuYW5kZXosTC48L2F1dGhvcj48YXV0aG9yPkJvc2NvLEQuPC9hdXRo
b3I+PGF1dGhvcj5EYWFuZSxLLk0uPC9hdXRob3I+PGF1dGhvcj5BbG1laWRhLFIuUC5QLjwvYXV0
aG9yPjwvYXV0aG9ycz48L2NvbnRyaWJ1dG9ycz48dGl0bGVzPjx0aXRsZT48c3R5bGUgZmFjZT0i
bm9ybWFsIiBmb250PSJkZWZhdWx0IiBzaXplPSIxMDAlIj5UcmFuc21pc3Npb24gb2YgPC9zdHls
ZT48c3R5bGUgZmFjZT0iaXRhbGljIiBmb250PSJkZWZhdWx0IiBzaXplPSIxMDAlIj5HcmFwZXZp
bmUgbGVhZnJvbGwtYXNzb2NpYXRlZCB2aXJ1cyAzPC9zdHlsZT48c3R5bGUgZmFjZT0ibm9ybWFs
IiBmb250PSJkZWZhdWx0IiBzaXplPSIxMDAlIj4gYnkgdGhlIHZpbmUgbWVhbHlidWcgPC9zdHls
ZT48c3R5bGUgZmFjZT0iaXRhbGljIiBmb250PSJkZWZhdWx0IiBzaXplPSIxMDAlIj4oUGxhbm9j
b2NjdXMgZmljdXMpPC9zdHlsZT48L3RpdGxlPjxzZWNvbmRhcnktdGl0bGU+UGh5dG9wYXRob2xv
Z3k8L3NlY29uZGFyeS10aXRsZT48L3RpdGxlcz48cGVyaW9kaWNhbD48ZnVsbC10aXRsZT5QaHl0
b3BhdGhvbG9neTwvZnVsbC10aXRsZT48L3BlcmlvZGljYWw+PHBhZ2VzPjEwOTMtMTA5ODwvcGFn
ZXM+PHZvbHVtZT45ODwvdm9sdW1lPjxrZXl3b3Jkcz48a2V5d29yZD5GaWN1czwva2V5d29yZD48
a2V5d29yZD5HcmFwZXZpbmU8L2tleXdvcmQ+PGtleXdvcmQ+R3JhcGV2aW5lIGxlYWZyb2xsIGFz
c29jaWF0ZWQgdmlydXM8L2tleXdvcmQ+PGtleXdvcmQ+TWVhbHlidWc8L2tleXdvcmQ+PGtleXdv
cmQ+UGxhbm9jb2NjdXM8L2tleXdvcmQ+PGtleXdvcmQ+UGxhbm9jb2NjdXMgZmljdXM8L2tleXdv
cmQ+PGtleXdvcmQ+VHJhbnNtaXNzaW9uPC9rZXl3b3JkPjxrZXl3b3JkPlZpcnVzPC9rZXl3b3Jk
Pjwva2V5d29yZHM+PGRhdGVzPjx5ZWFyPjIwMDg8L3llYXI+PC9kYXRlcz48b3JpZy1wdWI+PHN0
eWxlIGZhY2U9InVuZGVybGluZSIgZm9udD0iZGVmYXVsdCIgc2l6ZT0iMTAwJSI+SjpcRSBMaWJy
YXJ5XFBsYW50IENhdGFsb2d1ZVxUPC9zdHlsZT48L29yaWctcHViPjxsYWJlbD43NTcxNzwvbGFi
ZWw+PHVybHM+PHBkZi11cmxzPjx1cmw+ZmlsZTovL0o6XEUgTGlicmFyeVxQbGFudCBDYXRhbG9n
dWVcVFxUc2FpIGV0IGFsIDIwMDggRU4xMTczMC5wZGY8L3VybD48L3BkZi11cmxzPjwvdXJscz48
Y3VzdG9tMT5VUyBhcHBsZXMgc3A8L2N1c3RvbTE+PC9yZWNvcmQ+PC9DaXRlPjxDaXRlPjxBdXRo
b3I+QmVydGluPC9BdXRob3I+PFllYXI+MjAxNjwvWWVhcj48UmVjTnVtPjI0MzIyPC9SZWNOdW0+
PHJlY29yZD48cmVjLW51bWJlcj4yNDMyMjwvcmVjLW51bWJlcj48Zm9yZWlnbi1rZXlzPjxrZXkg
YXBwPSJFTiIgZGItaWQ9InB4d3h3MGVyOXp2MmZ4ZXp4ZGs1dHQ1dXR6NXA1dnRyd2R2MCIgdGlt
ZXN0YW1wPSIxNDY2NzIzNzM3Ij4yNDMyMjwva2V5PjwvZm9yZWlnbi1rZXlzPjxyZWYtdHlwZSBu
YW1lPSJKb3VybmFsIEFydGljbGUiPjE3PC9yZWYtdHlwZT48Y29udHJpYnV0b3JzPjxhdXRob3Jz
PjxhdXRob3I+QmVydGluLFMuPC9hdXRob3I+PGF1dGhvcj5QYWNpZmljbyxELjwvYXV0aG9yPjxh
dXRob3I+Q2F2YWxpZXJpLFYuPC9hdXRob3I+PGF1dGhvcj5NYXJ6YWNow6wsQy48L2F1dGhvcj48
YXV0aG9yPkJvc2NvLEQuPC9hdXRob3I+PC9hdXRob3JzPjwvY29udHJpYnV0b3JzPjx0aXRsZXM+
PHRpdGxlPjxzdHlsZSBmYWNlPSJub3JtYWwiIGZvbnQ9ImRlZmF1bHQiIHNpemU9IjEwMCUiPlRy
YW5zbWlzc2lvbiBvZiA8L3N0eWxlPjxzdHlsZSBmYWNlPSJpdGFsaWMiIGZvbnQ9ImRlZmF1bHQi
IHNpemU9IjEwMCUiPkdyYXBldmluZSB2aXJ1cyBBPC9zdHlsZT48c3R5bGUgZmFjZT0ibm9ybWFs
IiBmb250PSJkZWZhdWx0IiBzaXplPSIxMDAlIj4gYW5kIDwvc3R5bGU+PHN0eWxlIGZhY2U9Iml0
YWxpYyIgZm9udD0iZGVmYXVsdCIgc2l6ZT0iMTAwJSI+R3JhcGV2aW5lIGxlYWZyb2xsLWFzc29j
aWF0ZWQgdmlydXNlcyAxPC9zdHlsZT48c3R5bGUgZmFjZT0ibm9ybWFsIiBmb250PSJkZWZhdWx0
IiBzaXplPSIxMDAlIj4gYW5kIDwvc3R5bGU+PHN0eWxlIGZhY2U9Iml0YWxpYyIgZm9udD0iZGVm
YXVsdCIgc2l6ZT0iMTAwJSI+Mzwvc3R5bGU+PHN0eWxlIGZhY2U9Im5vcm1hbCIgZm9udD0iZGVm
YXVsdCIgc2l6ZT0iMTAwJSI+IGJ5PC9zdHlsZT48c3R5bGUgZmFjZT0iaXRhbGljIiBmb250PSJk
ZWZhdWx0IiBzaXplPSIxMDAlIj4gUGxhbm9jb2NjdXMgZmljdXM8L3N0eWxlPjxzdHlsZSBmYWNl
PSJub3JtYWwiIGZvbnQ9ImRlZmF1bHQiIHNpemU9IjEwMCUiPiBhbmQgPC9zdHlsZT48c3R5bGUg
ZmFjZT0iaXRhbGljIiBmb250PSJkZWZhdWx0IiBzaXplPSIxMDAlIj5QbGFub2NvY2N1cyBjaXRy
aSA8L3N0eWxlPjxzdHlsZSBmYWNlPSJub3JtYWwiIGZvbnQ9ImRlZmF1bHQiIHNpemU9IjEwMCUi
PmZlZCBvbiBtaXhlZC1pbmZlY3RlZCBwbGFudHM8L3N0eWxlPjwvdGl0bGU+PHNlY29uZGFyeS10
aXRsZT5Bbm5hbHMgb2YgQXBwbGllZCBCaW9sb2d5PC9zZWNvbmRhcnktdGl0bGU+PC90aXRsZXM+
PHBlcmlvZGljYWw+PGZ1bGwtdGl0bGU+QW5uYWxzIG9mIEFwcGxpZWQgQmlvbG9neTwvZnVsbC10
aXRsZT48L3BlcmlvZGljYWw+PHBhZ2VzPjUzLTYzPC9wYWdlcz48dm9sdW1lPjE2OTwvdm9sdW1l
PjxudW1iZXI+MTwvbnVtYmVyPjxrZXl3b3Jkcz48a2V5d29yZD5MZWFmcm9sbDwva2V5d29yZD48
a2V5d29yZD5NZWFseWJ1Zzwva2V5d29yZD48a2V5d29yZD5SdWdvc2Ugd29vZDwva2V5d29yZD48
a2V5d29yZD5WaXRpcyB2aW5pZmVyYTwva2V5d29yZD48L2tleXdvcmRzPjxkYXRlcz48eWVhcj4y
MDE2PC95ZWFyPjwvZGF0ZXM+PHB1Ymxpc2hlcj5CbGFja3dlbGwgUHVibGlzaGluZyBMdGQ8L3B1
Ymxpc2hlcj48aXNibj4xNzQ0LTczNDg8L2lzYm4+PHVybHM+PHJlbGF0ZWQtdXJscz48dXJsPmh0
dHA6Ly9keC5kb2kub3JnLzEwLjExMTEvYWFiLjEyMjc5PC91cmw+PC9yZWxhdGVkLXVybHM+PHBk
Zi11cmxzPjx1cmw+ZmlsZTovL0o6XEUgTGlicmFyeVxQbGFudCBDYXRhbG9ndWVcQlxCZXJ0aW4g
ZXQgYWwgMjAxNiBFTjI0MzIyLnBkZjwvdXJsPjwvcGRmLXVybHM+PC91cmxzPjxjdXN0b20xPk1l
YWx5YnVnc19NUDwvY3VzdG9tMT48ZWxlY3Ryb25pYy1yZXNvdXJjZS1udW0+MTAuMTExMS9hYWIu
MTIyNzk8L2VsZWN0cm9uaWMtcmVzb3VyY2UtbnVtPjwvcmVjb3JkPjwvQ2l0ZT48L0VuZE5vdGU+
AG==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19" w:tooltip="Andret-Link, 2005 #11949" w:history="1">
        <w:r w:rsidR="003A08F3" w:rsidRPr="00643417">
          <w:rPr>
            <w:noProof/>
            <w:color w:val="000000" w:themeColor="text1"/>
            <w:lang w:bidi="en-US"/>
          </w:rPr>
          <w:t>Andret-Link &amp; Fuchs 2005</w:t>
        </w:r>
      </w:hyperlink>
      <w:r w:rsidR="00A348E7" w:rsidRPr="00643417">
        <w:rPr>
          <w:noProof/>
          <w:color w:val="000000" w:themeColor="text1"/>
          <w:lang w:bidi="en-US"/>
        </w:rPr>
        <w:t xml:space="preserve">; </w:t>
      </w:r>
      <w:hyperlink w:anchor="_ENREF_46" w:tooltip="Bertin, 2016 #24322" w:history="1">
        <w:r w:rsidR="003A08F3" w:rsidRPr="00643417">
          <w:rPr>
            <w:noProof/>
            <w:color w:val="000000" w:themeColor="text1"/>
            <w:lang w:bidi="en-US"/>
          </w:rPr>
          <w:t>Bertin et al. 2016</w:t>
        </w:r>
      </w:hyperlink>
      <w:r w:rsidR="00A348E7" w:rsidRPr="00643417">
        <w:rPr>
          <w:noProof/>
          <w:color w:val="000000" w:themeColor="text1"/>
          <w:lang w:bidi="en-US"/>
        </w:rPr>
        <w:t xml:space="preserve">; </w:t>
      </w:r>
      <w:hyperlink w:anchor="_ENREF_177" w:tooltip="Fereres, 2015 #24770" w:history="1">
        <w:r w:rsidR="003A08F3" w:rsidRPr="00643417">
          <w:rPr>
            <w:noProof/>
            <w:color w:val="000000" w:themeColor="text1"/>
            <w:lang w:bidi="en-US"/>
          </w:rPr>
          <w:t>Fereres &amp; Raccah 2015</w:t>
        </w:r>
      </w:hyperlink>
      <w:r w:rsidR="00A348E7" w:rsidRPr="00643417">
        <w:rPr>
          <w:noProof/>
          <w:color w:val="000000" w:themeColor="text1"/>
          <w:lang w:bidi="en-US"/>
        </w:rPr>
        <w:t xml:space="preserve">; </w:t>
      </w:r>
      <w:hyperlink w:anchor="_ENREF_369" w:tooltip="Nault, 1997 #22728" w:history="1">
        <w:r w:rsidR="003A08F3" w:rsidRPr="00643417">
          <w:rPr>
            <w:noProof/>
            <w:color w:val="000000" w:themeColor="text1"/>
            <w:lang w:bidi="en-US"/>
          </w:rPr>
          <w:t>Nault 1997</w:t>
        </w:r>
      </w:hyperlink>
      <w:r w:rsidR="00A348E7" w:rsidRPr="00643417">
        <w:rPr>
          <w:noProof/>
          <w:color w:val="000000" w:themeColor="text1"/>
          <w:lang w:bidi="en-US"/>
        </w:rPr>
        <w:t xml:space="preserve">; </w:t>
      </w:r>
      <w:hyperlink w:anchor="_ENREF_450" w:tooltip="Tsai, 2008 #11730" w:history="1">
        <w:r w:rsidR="003A08F3" w:rsidRPr="00643417">
          <w:rPr>
            <w:noProof/>
            <w:color w:val="000000" w:themeColor="text1"/>
            <w:lang w:bidi="en-US"/>
          </w:rPr>
          <w:t>Tsai et al. 2008</w:t>
        </w:r>
      </w:hyperlink>
      <w:r w:rsidR="00A348E7" w:rsidRPr="00643417">
        <w:rPr>
          <w:noProof/>
          <w:color w:val="000000" w:themeColor="text1"/>
          <w:lang w:bidi="en-US"/>
        </w:rPr>
        <w:t>)</w:t>
      </w:r>
      <w:r w:rsidR="00A348E7" w:rsidRPr="00643417">
        <w:rPr>
          <w:color w:val="000000" w:themeColor="text1"/>
          <w:lang w:bidi="en-US"/>
        </w:rPr>
        <w:fldChar w:fldCharType="end"/>
      </w:r>
      <w:r w:rsidR="009B1431" w:rsidRPr="00643417">
        <w:rPr>
          <w:color w:val="000000" w:themeColor="text1"/>
          <w:lang w:bidi="en-US"/>
        </w:rPr>
        <w:t xml:space="preserve">, including </w:t>
      </w:r>
      <w:r w:rsidRPr="00643417">
        <w:rPr>
          <w:color w:val="000000" w:themeColor="text1"/>
          <w:lang w:bidi="en-US"/>
        </w:rPr>
        <w:t>for</w:t>
      </w:r>
      <w:r w:rsidR="009B1431" w:rsidRPr="00643417">
        <w:rPr>
          <w:color w:val="000000" w:themeColor="text1"/>
          <w:lang w:bidi="en-US"/>
        </w:rPr>
        <w:t xml:space="preserve"> a</w:t>
      </w:r>
      <w:r w:rsidR="009B1431" w:rsidRPr="00643417">
        <w:rPr>
          <w:color w:val="000000" w:themeColor="text1"/>
        </w:rPr>
        <w:t>mpeloviruses,</w:t>
      </w:r>
      <w:r w:rsidR="009B1431" w:rsidRPr="00643417">
        <w:rPr>
          <w:color w:val="000000" w:themeColor="text1"/>
          <w:lang w:bidi="en-US"/>
        </w:rPr>
        <w:t xml:space="preserve"> badnaviruses and vitiviruses </w:t>
      </w:r>
      <w:r w:rsidR="00A348E7" w:rsidRPr="00643417">
        <w:rPr>
          <w:color w:val="000000" w:themeColor="text1"/>
        </w:rPr>
        <w:fldChar w:fldCharType="begin"/>
      </w:r>
      <w:r w:rsidR="00A348E7" w:rsidRPr="00643417">
        <w:rPr>
          <w:color w:val="000000" w:themeColor="text1"/>
        </w:rPr>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71" w:tooltip="King, 2012 #18590" w:history="1">
        <w:r w:rsidR="003A08F3" w:rsidRPr="00643417">
          <w:rPr>
            <w:noProof/>
            <w:color w:val="000000" w:themeColor="text1"/>
          </w:rPr>
          <w:t>King et al. 2012</w:t>
        </w:r>
      </w:hyperlink>
      <w:r w:rsidR="00A348E7" w:rsidRPr="00643417">
        <w:rPr>
          <w:noProof/>
          <w:color w:val="000000" w:themeColor="text1"/>
        </w:rPr>
        <w:t>)</w:t>
      </w:r>
      <w:r w:rsidR="00A348E7" w:rsidRPr="00643417">
        <w:rPr>
          <w:color w:val="000000" w:themeColor="text1"/>
        </w:rPr>
        <w:fldChar w:fldCharType="end"/>
      </w:r>
      <w:r w:rsidR="009B1431" w:rsidRPr="00643417">
        <w:rPr>
          <w:color w:val="000000" w:themeColor="text1"/>
        </w:rPr>
        <w:t>. Persistence</w:t>
      </w:r>
      <w:r w:rsidRPr="00643417">
        <w:rPr>
          <w:color w:val="000000" w:themeColor="text1"/>
        </w:rPr>
        <w:t xml:space="preserve"> characteristics</w:t>
      </w:r>
      <w:r w:rsidR="009B1431" w:rsidRPr="00643417">
        <w:rPr>
          <w:color w:val="000000" w:themeColor="text1"/>
        </w:rPr>
        <w:t xml:space="preserve"> and </w:t>
      </w:r>
      <w:r w:rsidR="00836001" w:rsidRPr="00643417">
        <w:rPr>
          <w:color w:val="000000" w:themeColor="text1"/>
        </w:rPr>
        <w:t xml:space="preserve">the </w:t>
      </w:r>
      <w:r w:rsidR="009B1431" w:rsidRPr="00643417">
        <w:rPr>
          <w:color w:val="000000" w:themeColor="text1"/>
        </w:rPr>
        <w:t xml:space="preserve">mode of transmission </w:t>
      </w:r>
      <w:r w:rsidRPr="00643417">
        <w:rPr>
          <w:color w:val="000000" w:themeColor="text1"/>
        </w:rPr>
        <w:t>for</w:t>
      </w:r>
      <w:r w:rsidR="009B1431" w:rsidRPr="00643417">
        <w:rPr>
          <w:color w:val="000000" w:themeColor="text1"/>
        </w:rPr>
        <w:t xml:space="preserve"> m</w:t>
      </w:r>
      <w:r w:rsidRPr="00643417">
        <w:rPr>
          <w:color w:val="000000" w:themeColor="text1"/>
        </w:rPr>
        <w:t>embers of a given virus genus are</w:t>
      </w:r>
      <w:r w:rsidR="009B1431" w:rsidRPr="00643417">
        <w:rPr>
          <w:color w:val="000000" w:themeColor="text1"/>
        </w:rPr>
        <w:t xml:space="preserve"> </w:t>
      </w:r>
      <w:r w:rsidR="00836001" w:rsidRPr="00643417">
        <w:rPr>
          <w:color w:val="000000" w:themeColor="text1"/>
        </w:rPr>
        <w:t xml:space="preserve">fairly </w:t>
      </w:r>
      <w:r w:rsidR="009B1431" w:rsidRPr="00643417">
        <w:rPr>
          <w:color w:val="000000" w:themeColor="text1"/>
        </w:rPr>
        <w:t xml:space="preserve">consistent </w:t>
      </w:r>
      <w:r w:rsidR="00A348E7" w:rsidRPr="00643417">
        <w:rPr>
          <w:color w:val="000000" w:themeColor="text1"/>
          <w:lang w:bidi="en-US"/>
        </w:rPr>
        <w:fldChar w:fldCharType="begin">
          <w:fldData xml:space="preserve">PEVuZE5vdGU+PENpdGU+PEF1dGhvcj5OYXVsdDwvQXV0aG9yPjxZZWFyPjE5OTc8L1llYXI+PFJl
Y051bT4yMjcyODwvUmVjTnVtPjxEaXNwbGF5VGV4dD4oQW5kcmV0LUxpbmsgJmFtcDsgRnVjaHMg
MjAwNTsgRmVyZXJlcyAmYW1wOyBSYWNjYWggMjAxNTsgTmF1bHQgMTk5Nyk8L0Rpc3BsYXlUZXh0
PjxyZWNvcmQ+PHJlYy1udW1iZXI+MjI3Mjg8L3JlYy1udW1iZXI+PGZvcmVpZ24ta2V5cz48a2V5
IGFwcD0iRU4iIGRiLWlkPSJweHd4dzBlcjl6djJmeGV6eGRrNXR0NXV0ejVwNXZ0cndkdjAiIHRp
bWVzdGFtcD0iMTQ1MTk3Mjg4MiI+MjI3Mjg8L2tleT48L2ZvcmVpZ24ta2V5cz48cmVmLXR5cGUg
bmFtZT0iSm91cm5hbCBBcnRpY2xlIj4xNzwvcmVmLXR5cGU+PGNvbnRyaWJ1dG9ycz48YXV0aG9y
cz48YXV0aG9yPk5hdWx0LEwuUi48L2F1dGhvcj48L2F1dGhvcnM+PC9jb250cmlidXRvcnM+PHRp
dGxlcz48dGl0bGU+QXJ0aHJvcG9kIHRyYW5zbWlzc2lvbiBvZiBwbGFudCB2aXJ1c2VzOiBhIG5l
dyBzeW50aGVzaXM8L3RpdGxlPjxzZWNvbmRhcnktdGl0bGU+QW5uYWxzIG9mIHRoZSBFbnRvbW9s
b2dpY2FsIFNvY2lldHkgb2YgQW1lcmljYTwvc2Vjb25kYXJ5LXRpdGxlPjwvdGl0bGVzPjxwZXJp
b2RpY2FsPjxmdWxsLXRpdGxlPkFubmFscyBvZiB0aGUgRW50b21vbG9naWNhbCBTb2NpZXR5IG9m
IEFtZXJpY2E8L2Z1bGwtdGl0bGU+PC9wZXJpb2RpY2FsPjxwYWdlcz41MjEtNTQxPC9wYWdlcz48
dm9sdW1lPjkwPC92b2x1bWU+PG51bWJlcj41PC9udW1iZXI+PGtleXdvcmRzPjxrZXl3b3JkPkFw
aGlkPC9rZXl3b3JkPjxrZXl3b3JkPkFwaGlkczwva2V5d29yZD48a2V5d29yZD5hczwva2V5d29y
ZD48a2V5d29yZD5CZWV0bGVzPC9rZXl3b3JkPjxrZXl3b3JkPkNvbGVvcHRlcmE8L2tleXdvcmQ+
PGtleXdvcmQ+Y29udHJvbDwva2V5d29yZD48a2V5d29yZD5EaWdlc3RpdmUgc3lzdGVtPC9rZXl3
b3JkPjxrZXl3b3JkPmRpc2Vhc2U8L2tleXdvcmQ+PGtleXdvcmQ+RXBpZGVtaW9sb2d5PC9rZXl3
b3JkPjxrZXl3b3JkPkZhbWlsaWVzPC9rZXl3b3JkPjxrZXl3b3JkPkZhbWlseTwva2V5d29yZD48
a2V5d29yZD5GZWVkaW5nPC9rZXl3b3JkPjxrZXl3b3JkPkdlbmVyYTwva2V5d29yZD48a2V5d29y
ZD5HZW51czwva2V5d29yZD48a2V5d29yZD5Ib21vcHRlcmE8L2tleXdvcmQ+PGtleXdvcmQ+TGVh
ZmhvcHBlcnM8L2tleXdvcmQ+PGtleXdvcmQ+TWVhbHlidWc8L2tleXdvcmQ+PGtleXdvcmQ+TWl0
ZXM8L2tleXdvcmQ+PGtleXdvcmQ+TW9ycGhvbG9neTwva2V5d29yZD48a2V5d29yZD5QZXJzaXN0
ZW5jZTwva2V5d29yZD48a2V5d29yZD5QbGFudCB2aXJ1c2VzPC9rZXl3b3JkPjxrZXl3b3JkPlJl
bGV2YW5jZTwva2V5d29yZD48a2V5d29yZD5TeW50aGVzaXM8L2tleXdvcmQ+PGtleXdvcmQ+VGVy
bWlub2xvZ3k8L2tleXdvcmQ+PGtleXdvcmQ+VGhyaXBzPC9rZXl3b3JkPjxrZXl3b3JkPlRyYW5z
bWlzc2libGU8L2tleXdvcmQ+PGtleXdvcmQ+VHJhbnNtaXNzaW9uPC9rZXl3b3JkPjxrZXl3b3Jk
PlRyYW5zcG9ydDwva2V5d29yZD48a2V5d29yZD52ZWN0b3I8L2tleXdvcmQ+PGtleXdvcmQ+VmVj
dG9yczwva2V5d29yZD48a2V5d29yZD5WaXJ1czwva2V5d29yZD48a2V5d29yZD52aXJ1cyBlcGlk
ZW1pb2xvZ3k8L2tleXdvcmQ+PGtleXdvcmQ+VmlydXMgdHJhbnNtaXNzaW9uPC9rZXl3b3JkPjxr
ZXl3b3JkPlZpcnVzZXM8L2tleXdvcmQ+PGtleXdvcmQ+V2hpdGVmbHk8L2tleXdvcmQ+PC9rZXl3
b3Jkcz48ZGF0ZXM+PHllYXI+MTk5NzwveWVhcj48L2RhdGVzPjxvcmlnLXB1Yj48c3R5bGUgZmFj
ZT0idW5kZXJsaW5lIiBmb250PSJkZWZhdWx0IiBzaXplPSIxMDAlIj5KOlxFIExpYnJhcnlcUGxh
bnQgQ2F0YWxvZ3VlXE48L3N0eWxlPjwvb3JpZy1wdWI+PGxhYmVsPjg3NTkyPC9sYWJlbD48dXJs
cz48cGRmLXVybHM+PHVybD5maWxlOi8vSjpcRSBMaWJyYXJ5XFBsYW50IENhdGFsb2d1ZVxOXE5h
dWx0IDE5OTcgRU4yMjcyOC5wZGY8L3VybD48L3BkZi11cmxzPjwvdXJscz48Y3VzdG9tMT5NZWFs
eWJ1ZyBncm91cCBwb2xpY3kgWUdDPC9jdXN0b20xPjwvcmVjb3JkPjwvQ2l0ZT48Q2l0ZT48QXV0
aG9yPkFuZHJldC1MaW5rPC9BdXRob3I+PFllYXI+MjAwNTwvWWVhcj48UmVjTnVtPjExOTQ5PC9S
ZWNOdW0+PHJlY29yZD48cmVjLW51bWJlcj4xMTk0OTwvcmVjLW51bWJlcj48Zm9yZWlnbi1rZXlz
PjxrZXkgYXBwPSJFTiIgZGItaWQ9InB4d3h3MGVyOXp2MmZ4ZXp4ZGs1dHQ1dXR6NXA1dnRyd2R2
MCIgdGltZXN0YW1wPSIxNDUxOTcyNjQwIj4xMTk0OTwva2V5PjwvZm9yZWlnbi1rZXlzPjxyZWYt
dHlwZSBuYW1lPSJKb3VybmFsIEFydGljbGUiPjE3PC9yZWYtdHlwZT48Y29udHJpYnV0b3JzPjxh
dXRob3JzPjxhdXRob3I+QW5kcmV0LUxpbmssUC48L2F1dGhvcj48YXV0aG9yPkZ1Y2hzLE0uPC9h
dXRob3I+PC9hdXRob3JzPjwvY29udHJpYnV0b3JzPjx0aXRsZXM+PHRpdGxlPlRyYW5zbWlzc2lv
biBzcGVjaWZpY3R5IG9mIHBsYW50IHZpcnVzZXMgYnkgdmVjdG9yczwvdGl0bGU+PHNlY29uZGFy
eS10aXRsZT5Kb3VybmFsIG9mIFBsYW50IFBhdGhvbG9neTwvc2Vjb25kYXJ5LXRpdGxlPjwvdGl0
bGVzPjxwZXJpb2RpY2FsPjxmdWxsLXRpdGxlPkpvdXJuYWwgb2YgUGxhbnQgUGF0aG9sb2d5PC9m
dWxsLXRpdGxlPjwvcGVyaW9kaWNhbD48cGFnZXM+MTUzLTE2NTwvcGFnZXM+PHZvbHVtZT44Nzwv
dm9sdW1lPjxudW1iZXI+MzwvbnVtYmVyPjxrZXl3b3Jkcz48a2V5d29yZD5QbGFudCB2aXJ1c2Vz
PC9rZXl3b3JkPjxrZXl3b3JkPlRyYW5zbWlzc2lvbjwva2V5d29yZD48a2V5d29yZD52ZWN0b3I8
L2tleXdvcmQ+PGtleXdvcmQ+VmVjdG9yczwva2V5d29yZD48a2V5d29yZD5WaXJ1c2VzPC9rZXl3
b3JkPjwva2V5d29yZHM+PGRhdGVzPjx5ZWFyPjIwMDU8L3llYXI+PC9kYXRlcz48b3JpZy1wdWI+
PHN0eWxlIGZhY2U9InVuZGVybGluZSIgZm9udD0iZGVmYXVsdCIgc2l6ZT0iMTAwJSI+SjpcRSBM
aWJyYXJ5XFBsYW50IENhdGFsb2d1ZVxBPC9zdHlsZT48L29yaWctcHViPjxsYWJlbD43NTk0NDwv
bGFiZWw+PHVybHM+PHBkZi11cmxzPjx1cmw+ZmlsZTovL0o6XEUgTGlicmFyeVxQbGFudCBDYXRh
bG9ndWVcQVxBbmRyZXQtTGluayBhbmQgRnVjaHMgMjAwNSBFTjExOTQ5LnBkZjwvdXJsPjwvcGRm
LXVybHM+PC91cmxzPjxjdXN0b20xPkdBUlNWIHNwPC9jdXN0b20xPjwvcmVjb3JkPjwvQ2l0ZT48
Q2l0ZT48QXV0aG9yPkZlcmVyZXM8L0F1dGhvcj48WWVhcj4yMDE1PC9ZZWFyPjxSZWNOdW0+MjQ3
NzA8L1JlY051bT48cmVjb3JkPjxyZWMtbnVtYmVyPjI0NzcwPC9yZWMtbnVtYmVyPjxmb3JlaWdu
LWtleXM+PGtleSBhcHA9IkVOIiBkYi1pZD0icHh3eHcwZXI5enYyZnhlenhkazV0dDV1dHo1cDV2
dHJ3ZHYwIiB0aW1lc3RhbXA9IjE0NzEzMDcyNzQiPjI0NzcwPC9rZXk+PC9mb3JlaWduLWtleXM+
PHJlZi10eXBlIG5hbWU9IkpvdXJuYWwgQXJ0aWNsZSI+MTc8L3JlZi10eXBlPjxjb250cmlidXRv
cnM+PGF1dGhvcnM+PGF1dGhvcj5GZXJlcmVzLCBBLjwvYXV0aG9yPjxhdXRob3I+UmFjY2FoLCBC
LjwvYXV0aG9yPjwvYXV0aG9ycz48L2NvbnRyaWJ1dG9ycz48dGl0bGVzPjx0aXRsZT5QbGFudCB2
aXJ1cyB0cmFuc21pc3Npb24gYnkgaW5zZWN0czwvdGl0bGU+PHNlY29uZGFyeS10aXRsZT5lTFM8
L3NlY29uZGFyeS10aXRsZT48L3RpdGxlcz48cGVyaW9kaWNhbD48ZnVsbC10aXRsZT5lTFM8L2Z1
bGwtdGl0bGU+PC9wZXJpb2RpY2FsPjxwYWdlcz4xLTEyPC9wYWdlcz48a2V5d29yZHM+PGtleXdv
cmQ+VmlydXM8L2tleXdvcmQ+PGtleXdvcmQ+TWVhbHlidWdzPC9rZXl3b3JkPjxrZXl3b3JkPlZl
Y3RvcnM8L2tleXdvcmQ+PC9rZXl3b3Jkcz48ZGF0ZXM+PHllYXI+MjAxNTwveWVhcj48L2RhdGVz
Pjx1cmxzPjxwZGYtdXJscz48dXJsPmZpbGU6Ly9KOlxFIExpYnJhcnlcUGxhbnQgQ2F0YWxvZ3Vl
XEZcRmVyZXJlcyBhbmQgUmFjY2FoIDIwMTUgRU4yNDc3MC5wZGY8L3VybD48L3BkZi11cmxzPjwv
dXJscz48Y3VzdG9tMT5NZWFseWJ1Z3NfTVA8L2N1c3RvbTE+PGVsZWN0cm9uaWMtcmVzb3VyY2Ut
bnVtPjEwLjEwMDIvOTc4MDQ3MDAxNTkwMi5hMDAwMDc2MC5wdWIzPC9lbGVjdHJvbmljLXJlc291
cmNlLW51bT48L3JlY29yZD48L0NpdGU+PC9FbmROb3RlPgB=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PEVuZE5vdGU+PENpdGU+PEF1dGhvcj5OYXVsdDwvQXV0aG9yPjxZZWFyPjE5OTc8L1llYXI+PFJl
Y051bT4yMjcyODwvUmVjTnVtPjxEaXNwbGF5VGV4dD4oQW5kcmV0LUxpbmsgJmFtcDsgRnVjaHMg
MjAwNTsgRmVyZXJlcyAmYW1wOyBSYWNjYWggMjAxNTsgTmF1bHQgMTk5Nyk8L0Rpc3BsYXlUZXh0
PjxyZWNvcmQ+PHJlYy1udW1iZXI+MjI3Mjg8L3JlYy1udW1iZXI+PGZvcmVpZ24ta2V5cz48a2V5
IGFwcD0iRU4iIGRiLWlkPSJweHd4dzBlcjl6djJmeGV6eGRrNXR0NXV0ejVwNXZ0cndkdjAiIHRp
bWVzdGFtcD0iMTQ1MTk3Mjg4MiI+MjI3Mjg8L2tleT48L2ZvcmVpZ24ta2V5cz48cmVmLXR5cGUg
bmFtZT0iSm91cm5hbCBBcnRpY2xlIj4xNzwvcmVmLXR5cGU+PGNvbnRyaWJ1dG9ycz48YXV0aG9y
cz48YXV0aG9yPk5hdWx0LEwuUi48L2F1dGhvcj48L2F1dGhvcnM+PC9jb250cmlidXRvcnM+PHRp
dGxlcz48dGl0bGU+QXJ0aHJvcG9kIHRyYW5zbWlzc2lvbiBvZiBwbGFudCB2aXJ1c2VzOiBhIG5l
dyBzeW50aGVzaXM8L3RpdGxlPjxzZWNvbmRhcnktdGl0bGU+QW5uYWxzIG9mIHRoZSBFbnRvbW9s
b2dpY2FsIFNvY2lldHkgb2YgQW1lcmljYTwvc2Vjb25kYXJ5LXRpdGxlPjwvdGl0bGVzPjxwZXJp
b2RpY2FsPjxmdWxsLXRpdGxlPkFubmFscyBvZiB0aGUgRW50b21vbG9naWNhbCBTb2NpZXR5IG9m
IEFtZXJpY2E8L2Z1bGwtdGl0bGU+PC9wZXJpb2RpY2FsPjxwYWdlcz41MjEtNTQxPC9wYWdlcz48
dm9sdW1lPjkwPC92b2x1bWU+PG51bWJlcj41PC9udW1iZXI+PGtleXdvcmRzPjxrZXl3b3JkPkFw
aGlkPC9rZXl3b3JkPjxrZXl3b3JkPkFwaGlkczwva2V5d29yZD48a2V5d29yZD5hczwva2V5d29y
ZD48a2V5d29yZD5CZWV0bGVzPC9rZXl3b3JkPjxrZXl3b3JkPkNvbGVvcHRlcmE8L2tleXdvcmQ+
PGtleXdvcmQ+Y29udHJvbDwva2V5d29yZD48a2V5d29yZD5EaWdlc3RpdmUgc3lzdGVtPC9rZXl3
b3JkPjxrZXl3b3JkPmRpc2Vhc2U8L2tleXdvcmQ+PGtleXdvcmQ+RXBpZGVtaW9sb2d5PC9rZXl3
b3JkPjxrZXl3b3JkPkZhbWlsaWVzPC9rZXl3b3JkPjxrZXl3b3JkPkZhbWlseTwva2V5d29yZD48
a2V5d29yZD5GZWVkaW5nPC9rZXl3b3JkPjxrZXl3b3JkPkdlbmVyYTwva2V5d29yZD48a2V5d29y
ZD5HZW51czwva2V5d29yZD48a2V5d29yZD5Ib21vcHRlcmE8L2tleXdvcmQ+PGtleXdvcmQ+TGVh
ZmhvcHBlcnM8L2tleXdvcmQ+PGtleXdvcmQ+TWVhbHlidWc8L2tleXdvcmQ+PGtleXdvcmQ+TWl0
ZXM8L2tleXdvcmQ+PGtleXdvcmQ+TW9ycGhvbG9neTwva2V5d29yZD48a2V5d29yZD5QZXJzaXN0
ZW5jZTwva2V5d29yZD48a2V5d29yZD5QbGFudCB2aXJ1c2VzPC9rZXl3b3JkPjxrZXl3b3JkPlJl
bGV2YW5jZTwva2V5d29yZD48a2V5d29yZD5TeW50aGVzaXM8L2tleXdvcmQ+PGtleXdvcmQ+VGVy
bWlub2xvZ3k8L2tleXdvcmQ+PGtleXdvcmQ+VGhyaXBzPC9rZXl3b3JkPjxrZXl3b3JkPlRyYW5z
bWlzc2libGU8L2tleXdvcmQ+PGtleXdvcmQ+VHJhbnNtaXNzaW9uPC9rZXl3b3JkPjxrZXl3b3Jk
PlRyYW5zcG9ydDwva2V5d29yZD48a2V5d29yZD52ZWN0b3I8L2tleXdvcmQ+PGtleXdvcmQ+VmVj
dG9yczwva2V5d29yZD48a2V5d29yZD5WaXJ1czwva2V5d29yZD48a2V5d29yZD52aXJ1cyBlcGlk
ZW1pb2xvZ3k8L2tleXdvcmQ+PGtleXdvcmQ+VmlydXMgdHJhbnNtaXNzaW9uPC9rZXl3b3JkPjxr
ZXl3b3JkPlZpcnVzZXM8L2tleXdvcmQ+PGtleXdvcmQ+V2hpdGVmbHk8L2tleXdvcmQ+PC9rZXl3
b3Jkcz48ZGF0ZXM+PHllYXI+MTk5NzwveWVhcj48L2RhdGVzPjxvcmlnLXB1Yj48c3R5bGUgZmFj
ZT0idW5kZXJsaW5lIiBmb250PSJkZWZhdWx0IiBzaXplPSIxMDAlIj5KOlxFIExpYnJhcnlcUGxh
bnQgQ2F0YWxvZ3VlXE48L3N0eWxlPjwvb3JpZy1wdWI+PGxhYmVsPjg3NTkyPC9sYWJlbD48dXJs
cz48cGRmLXVybHM+PHVybD5maWxlOi8vSjpcRSBMaWJyYXJ5XFBsYW50IENhdGFsb2d1ZVxOXE5h
dWx0IDE5OTcgRU4yMjcyOC5wZGY8L3VybD48L3BkZi11cmxzPjwvdXJscz48Y3VzdG9tMT5NZWFs
eWJ1ZyBncm91cCBwb2xpY3kgWUdDPC9jdXN0b20xPjwvcmVjb3JkPjwvQ2l0ZT48Q2l0ZT48QXV0
aG9yPkFuZHJldC1MaW5rPC9BdXRob3I+PFllYXI+MjAwNTwvWWVhcj48UmVjTnVtPjExOTQ5PC9S
ZWNOdW0+PHJlY29yZD48cmVjLW51bWJlcj4xMTk0OTwvcmVjLW51bWJlcj48Zm9yZWlnbi1rZXlz
PjxrZXkgYXBwPSJFTiIgZGItaWQ9InB4d3h3MGVyOXp2MmZ4ZXp4ZGs1dHQ1dXR6NXA1dnRyd2R2
MCIgdGltZXN0YW1wPSIxNDUxOTcyNjQwIj4xMTk0OTwva2V5PjwvZm9yZWlnbi1rZXlzPjxyZWYt
dHlwZSBuYW1lPSJKb3VybmFsIEFydGljbGUiPjE3PC9yZWYtdHlwZT48Y29udHJpYnV0b3JzPjxh
dXRob3JzPjxhdXRob3I+QW5kcmV0LUxpbmssUC48L2F1dGhvcj48YXV0aG9yPkZ1Y2hzLE0uPC9h
dXRob3I+PC9hdXRob3JzPjwvY29udHJpYnV0b3JzPjx0aXRsZXM+PHRpdGxlPlRyYW5zbWlzc2lv
biBzcGVjaWZpY3R5IG9mIHBsYW50IHZpcnVzZXMgYnkgdmVjdG9yczwvdGl0bGU+PHNlY29uZGFy
eS10aXRsZT5Kb3VybmFsIG9mIFBsYW50IFBhdGhvbG9neTwvc2Vjb25kYXJ5LXRpdGxlPjwvdGl0
bGVzPjxwZXJpb2RpY2FsPjxmdWxsLXRpdGxlPkpvdXJuYWwgb2YgUGxhbnQgUGF0aG9sb2d5PC9m
dWxsLXRpdGxlPjwvcGVyaW9kaWNhbD48cGFnZXM+MTUzLTE2NTwvcGFnZXM+PHZvbHVtZT44Nzwv
dm9sdW1lPjxudW1iZXI+MzwvbnVtYmVyPjxrZXl3b3Jkcz48a2V5d29yZD5QbGFudCB2aXJ1c2Vz
PC9rZXl3b3JkPjxrZXl3b3JkPlRyYW5zbWlzc2lvbjwva2V5d29yZD48a2V5d29yZD52ZWN0b3I8
L2tleXdvcmQ+PGtleXdvcmQ+VmVjdG9yczwva2V5d29yZD48a2V5d29yZD5WaXJ1c2VzPC9rZXl3
b3JkPjwva2V5d29yZHM+PGRhdGVzPjx5ZWFyPjIwMDU8L3llYXI+PC9kYXRlcz48b3JpZy1wdWI+
PHN0eWxlIGZhY2U9InVuZGVybGluZSIgZm9udD0iZGVmYXVsdCIgc2l6ZT0iMTAwJSI+SjpcRSBM
aWJyYXJ5XFBsYW50IENhdGFsb2d1ZVxBPC9zdHlsZT48L29yaWctcHViPjxsYWJlbD43NTk0NDwv
bGFiZWw+PHVybHM+PHBkZi11cmxzPjx1cmw+ZmlsZTovL0o6XEUgTGlicmFyeVxQbGFudCBDYXRh
bG9ndWVcQVxBbmRyZXQtTGluayBhbmQgRnVjaHMgMjAwNSBFTjExOTQ5LnBkZjwvdXJsPjwvcGRm
LXVybHM+PC91cmxzPjxjdXN0b20xPkdBUlNWIHNwPC9jdXN0b20xPjwvcmVjb3JkPjwvQ2l0ZT48
Q2l0ZT48QXV0aG9yPkZlcmVyZXM8L0F1dGhvcj48WWVhcj4yMDE1PC9ZZWFyPjxSZWNOdW0+MjQ3
NzA8L1JlY051bT48cmVjb3JkPjxyZWMtbnVtYmVyPjI0NzcwPC9yZWMtbnVtYmVyPjxmb3JlaWdu
LWtleXM+PGtleSBhcHA9IkVOIiBkYi1pZD0icHh3eHcwZXI5enYyZnhlenhkazV0dDV1dHo1cDV2
dHJ3ZHYwIiB0aW1lc3RhbXA9IjE0NzEzMDcyNzQiPjI0NzcwPC9rZXk+PC9mb3JlaWduLWtleXM+
PHJlZi10eXBlIG5hbWU9IkpvdXJuYWwgQXJ0aWNsZSI+MTc8L3JlZi10eXBlPjxjb250cmlidXRv
cnM+PGF1dGhvcnM+PGF1dGhvcj5GZXJlcmVzLCBBLjwvYXV0aG9yPjxhdXRob3I+UmFjY2FoLCBC
LjwvYXV0aG9yPjwvYXV0aG9ycz48L2NvbnRyaWJ1dG9ycz48dGl0bGVzPjx0aXRsZT5QbGFudCB2
aXJ1cyB0cmFuc21pc3Npb24gYnkgaW5zZWN0czwvdGl0bGU+PHNlY29uZGFyeS10aXRsZT5lTFM8
L3NlY29uZGFyeS10aXRsZT48L3RpdGxlcz48cGVyaW9kaWNhbD48ZnVsbC10aXRsZT5lTFM8L2Z1
bGwtdGl0bGU+PC9wZXJpb2RpY2FsPjxwYWdlcz4xLTEyPC9wYWdlcz48a2V5d29yZHM+PGtleXdv
cmQ+VmlydXM8L2tleXdvcmQ+PGtleXdvcmQ+TWVhbHlidWdzPC9rZXl3b3JkPjxrZXl3b3JkPlZl
Y3RvcnM8L2tleXdvcmQ+PC9rZXl3b3Jkcz48ZGF0ZXM+PHllYXI+MjAxNTwveWVhcj48L2RhdGVz
Pjx1cmxzPjxwZGYtdXJscz48dXJsPmZpbGU6Ly9KOlxFIExpYnJhcnlcUGxhbnQgQ2F0YWxvZ3Vl
XEZcRmVyZXJlcyBhbmQgUmFjY2FoIDIwMTUgRU4yNDc3MC5wZGY8L3VybD48L3BkZi11cmxzPjwv
dXJscz48Y3VzdG9tMT5NZWFseWJ1Z3NfTVA8L2N1c3RvbTE+PGVsZWN0cm9uaWMtcmVzb3VyY2Ut
bnVtPjEwLjEwMDIvOTc4MDQ3MDAxNTkwMi5hMDAwMDc2MC5wdWIzPC9lbGVjdHJvbmljLXJlc291
cmNlLW51bT48L3JlY29yZD48L0NpdGU+PC9FbmROb3RlPgB=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19" w:tooltip="Andret-Link, 2005 #11949" w:history="1">
        <w:r w:rsidR="003A08F3" w:rsidRPr="00643417">
          <w:rPr>
            <w:noProof/>
            <w:color w:val="000000" w:themeColor="text1"/>
            <w:lang w:bidi="en-US"/>
          </w:rPr>
          <w:t>Andret-Link &amp; Fuchs 2005</w:t>
        </w:r>
      </w:hyperlink>
      <w:r w:rsidR="00A348E7" w:rsidRPr="00643417">
        <w:rPr>
          <w:noProof/>
          <w:color w:val="000000" w:themeColor="text1"/>
          <w:lang w:bidi="en-US"/>
        </w:rPr>
        <w:t xml:space="preserve">; </w:t>
      </w:r>
      <w:hyperlink w:anchor="_ENREF_177" w:tooltip="Fereres, 2015 #24770" w:history="1">
        <w:r w:rsidR="003A08F3" w:rsidRPr="00643417">
          <w:rPr>
            <w:noProof/>
            <w:color w:val="000000" w:themeColor="text1"/>
            <w:lang w:bidi="en-US"/>
          </w:rPr>
          <w:t>Fereres &amp; Raccah 2015</w:t>
        </w:r>
      </w:hyperlink>
      <w:r w:rsidR="00A348E7" w:rsidRPr="00643417">
        <w:rPr>
          <w:noProof/>
          <w:color w:val="000000" w:themeColor="text1"/>
          <w:lang w:bidi="en-US"/>
        </w:rPr>
        <w:t xml:space="preserve">; </w:t>
      </w:r>
      <w:hyperlink w:anchor="_ENREF_369" w:tooltip="Nault, 1997 #22728" w:history="1">
        <w:r w:rsidR="003A08F3" w:rsidRPr="00643417">
          <w:rPr>
            <w:noProof/>
            <w:color w:val="000000" w:themeColor="text1"/>
            <w:lang w:bidi="en-US"/>
          </w:rPr>
          <w:t>Nault 1997</w:t>
        </w:r>
      </w:hyperlink>
      <w:r w:rsidR="00A348E7" w:rsidRPr="00643417">
        <w:rPr>
          <w:noProof/>
          <w:color w:val="000000" w:themeColor="text1"/>
          <w:lang w:bidi="en-US"/>
        </w:rPr>
        <w:t>)</w:t>
      </w:r>
      <w:r w:rsidR="00A348E7" w:rsidRPr="00643417">
        <w:rPr>
          <w:color w:val="000000" w:themeColor="text1"/>
          <w:lang w:bidi="en-US"/>
        </w:rPr>
        <w:fldChar w:fldCharType="end"/>
      </w:r>
      <w:r w:rsidR="009B1431" w:rsidRPr="00643417">
        <w:rPr>
          <w:color w:val="000000" w:themeColor="text1"/>
        </w:rPr>
        <w:t>.</w:t>
      </w:r>
    </w:p>
    <w:p w14:paraId="6E5011CF" w14:textId="50A3690B" w:rsidR="009B1431" w:rsidRPr="00643417" w:rsidRDefault="00075722" w:rsidP="009B1431">
      <w:pPr>
        <w:rPr>
          <w:color w:val="000000" w:themeColor="text1"/>
        </w:rPr>
      </w:pPr>
      <w:r w:rsidRPr="00643417">
        <w:rPr>
          <w:color w:val="000000" w:themeColor="text1"/>
        </w:rPr>
        <w:t xml:space="preserve">In one possible exception, </w:t>
      </w:r>
      <w:r w:rsidR="009B1431" w:rsidRPr="00643417">
        <w:rPr>
          <w:color w:val="000000" w:themeColor="text1"/>
        </w:rPr>
        <w:t xml:space="preserve">Cid et al </w:t>
      </w:r>
      <w:r w:rsidR="00A348E7" w:rsidRPr="00643417">
        <w:rPr>
          <w:color w:val="000000" w:themeColor="text1"/>
        </w:rPr>
        <w:fldChar w:fldCharType="begin"/>
      </w:r>
      <w:r w:rsidR="00A348E7" w:rsidRPr="00643417">
        <w:rPr>
          <w:color w:val="000000" w:themeColor="text1"/>
        </w:rPr>
        <w:instrText xml:space="preserve"> ADDIN EN.CITE &lt;EndNote&gt;&lt;Cite ExcludeAuth="1"&gt;&lt;Author&gt;Cid&lt;/Author&gt;&lt;Year&gt;2007&lt;/Year&gt;&lt;RecNum&gt;22481&lt;/RecNum&gt;&lt;DisplayText&gt;(2007)&lt;/DisplayText&gt;&lt;record&gt;&lt;rec-number&gt;22481&lt;/rec-number&gt;&lt;foreign-keys&gt;&lt;key app="EN" db-id="pxwxw0er9zv2fxezxdk5tt5utz5p5vtrwdv0" timestamp="1451972876"&gt;22481&lt;/key&gt;&lt;/foreign-keys&gt;&lt;ref-type name="Journal Article"&gt;17&lt;/ref-type&gt;&lt;contributors&gt;&lt;authors&gt;&lt;author&gt;Cid,M.&lt;/author&gt;&lt;author&gt;Pereira,S.&lt;/author&gt;&lt;author&gt;Cabaleiro,C.&lt;/author&gt;&lt;author&gt;Faoro,F.&lt;/author&gt;&lt;author&gt;Segura,A.&lt;/author&gt;&lt;/authors&gt;&lt;/contributors&gt;&lt;titles&gt;&lt;title&gt;&lt;style face="normal" font="default" size="100%"&gt;Presence of &lt;/style&gt;&lt;style face="italic" font="default" size="100%"&gt;Grapevine leafroll-associated virus&lt;/style&gt;&lt;style face="normal" font="default" size="100%"&gt; 3 in primary salivary glands of the mealybug vector &lt;/style&gt;&lt;style face="italic" font="default" size="100%"&gt;Planococcus citri &lt;/style&gt;&lt;style face="normal" font="default" size="100%"&gt;suggests a circulative transmission mechanism&lt;/style&gt;&lt;/title&gt;&lt;secondary-title&gt;European Journal of Plant Pathology&lt;/secondary-title&gt;&lt;/titles&gt;&lt;periodical&gt;&lt;full-title&gt;European Journal of Plant Pathology&lt;/full-title&gt;&lt;/periodical&gt;&lt;pages&gt;23-30&lt;/pages&gt;&lt;volume&gt;118&lt;/volume&gt;&lt;keywords&gt;&lt;keyword&gt;Grapevine&lt;/keyword&gt;&lt;keyword&gt;Grapevine leafroll-associated virus&lt;/keyword&gt;&lt;keyword&gt;Grapevine leafroll associated virus&lt;/keyword&gt;&lt;keyword&gt;Virus&lt;/keyword&gt;&lt;keyword&gt;Mealybug&lt;/keyword&gt;&lt;keyword&gt;vector&lt;/keyword&gt;&lt;keyword&gt;Planococcus&lt;/keyword&gt;&lt;keyword&gt;Planococcus citri&lt;/keyword&gt;&lt;keyword&gt;Transmission&lt;/keyword&gt;&lt;/keywords&gt;&lt;dates&gt;&lt;year&gt;2007&lt;/year&gt;&lt;/dates&gt;&lt;orig-pub&gt;&lt;style face="underline" font="default" size="100%"&gt;J:\E Library\Plant Catalogue\C&lt;/style&gt;&lt;/orig-pub&gt;&lt;label&gt;87340&lt;/label&gt;&lt;urls&gt;&lt;/urls&gt;&lt;custom1&gt;Mealybug group policy YGC&lt;/custom1&gt;&lt;/record&gt;&lt;/Cite&gt;&lt;/EndNote&gt;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12" w:tooltip="Cid, 2007 #22481" w:history="1">
        <w:r w:rsidR="003A08F3" w:rsidRPr="00643417">
          <w:rPr>
            <w:noProof/>
            <w:color w:val="000000" w:themeColor="text1"/>
          </w:rPr>
          <w:t>2007</w:t>
        </w:r>
      </w:hyperlink>
      <w:r w:rsidR="00A348E7" w:rsidRPr="00643417">
        <w:rPr>
          <w:noProof/>
          <w:color w:val="000000" w:themeColor="text1"/>
        </w:rPr>
        <w:t>)</w:t>
      </w:r>
      <w:r w:rsidR="00A348E7" w:rsidRPr="00643417">
        <w:rPr>
          <w:color w:val="000000" w:themeColor="text1"/>
        </w:rPr>
        <w:fldChar w:fldCharType="end"/>
      </w:r>
      <w:r w:rsidR="009B1431" w:rsidRPr="00643417">
        <w:rPr>
          <w:color w:val="000000" w:themeColor="text1"/>
        </w:rPr>
        <w:t xml:space="preserve"> reported that </w:t>
      </w:r>
      <w:r w:rsidR="009B1431" w:rsidRPr="00643417">
        <w:rPr>
          <w:i/>
          <w:color w:val="000000" w:themeColor="text1"/>
        </w:rPr>
        <w:t>Planococcus citri</w:t>
      </w:r>
      <w:r w:rsidR="009B1431" w:rsidRPr="00643417">
        <w:rPr>
          <w:color w:val="000000" w:themeColor="text1"/>
        </w:rPr>
        <w:t xml:space="preserve"> accumulated the</w:t>
      </w:r>
      <w:r w:rsidR="009B1431" w:rsidRPr="00643417">
        <w:rPr>
          <w:color w:val="000000" w:themeColor="text1"/>
          <w:lang w:val="en-GB"/>
        </w:rPr>
        <w:t xml:space="preserve"> Ampelovirus </w:t>
      </w:r>
      <w:r w:rsidR="009B1431" w:rsidRPr="00643417">
        <w:rPr>
          <w:i/>
          <w:color w:val="000000" w:themeColor="text1"/>
          <w:lang w:bidi="en-US"/>
        </w:rPr>
        <w:t xml:space="preserve">Grapevine leafroll-associated virus </w:t>
      </w:r>
      <w:r w:rsidR="009B1431" w:rsidRPr="00643417">
        <w:rPr>
          <w:color w:val="000000" w:themeColor="text1"/>
          <w:lang w:bidi="en-US"/>
        </w:rPr>
        <w:t>3</w:t>
      </w:r>
      <w:r w:rsidR="009B1431" w:rsidRPr="00643417">
        <w:rPr>
          <w:color w:val="000000" w:themeColor="text1"/>
          <w:lang w:val="en-GB"/>
        </w:rPr>
        <w:t xml:space="preserve"> (GLRaV-3) </w:t>
      </w:r>
      <w:r w:rsidR="009B1431" w:rsidRPr="00643417">
        <w:rPr>
          <w:color w:val="000000" w:themeColor="text1"/>
        </w:rPr>
        <w:t xml:space="preserve">within its primary salivary glands, which they concluded as </w:t>
      </w:r>
      <w:r w:rsidRPr="00643417">
        <w:rPr>
          <w:color w:val="000000" w:themeColor="text1"/>
        </w:rPr>
        <w:t xml:space="preserve">being reflective of </w:t>
      </w:r>
      <w:r w:rsidR="009B1431" w:rsidRPr="00643417">
        <w:rPr>
          <w:color w:val="000000" w:themeColor="text1"/>
        </w:rPr>
        <w:t>a circulati</w:t>
      </w:r>
      <w:r w:rsidRPr="00643417">
        <w:rPr>
          <w:color w:val="000000" w:themeColor="text1"/>
        </w:rPr>
        <w:t>ve non-propagative mode of</w:t>
      </w:r>
      <w:r w:rsidR="009B1431" w:rsidRPr="00643417">
        <w:rPr>
          <w:color w:val="000000" w:themeColor="text1"/>
        </w:rPr>
        <w:t xml:space="preserve"> transmission. However, consistent with a </w:t>
      </w:r>
      <w:r w:rsidR="009B1431" w:rsidRPr="00643417">
        <w:rPr>
          <w:color w:val="000000" w:themeColor="text1"/>
          <w:lang w:bidi="en-US"/>
        </w:rPr>
        <w:t>semi-persistent mode of transmission,</w:t>
      </w:r>
      <w:r w:rsidR="009B1431" w:rsidRPr="00643417">
        <w:rPr>
          <w:color w:val="000000" w:themeColor="text1"/>
        </w:rPr>
        <w:t xml:space="preserve"> </w:t>
      </w:r>
      <w:r w:rsidR="009B1431" w:rsidRPr="00643417">
        <w:rPr>
          <w:color w:val="000000" w:themeColor="text1"/>
          <w:lang w:val="en-GB"/>
        </w:rPr>
        <w:t>GLRaV-3 was</w:t>
      </w:r>
      <w:r w:rsidR="009B1431" w:rsidRPr="00643417">
        <w:rPr>
          <w:color w:val="000000" w:themeColor="text1"/>
        </w:rPr>
        <w:t xml:space="preserve"> not detectable after four days of</w:t>
      </w:r>
      <w:r w:rsidR="009B1431" w:rsidRPr="00643417">
        <w:rPr>
          <w:i/>
          <w:color w:val="000000" w:themeColor="text1"/>
        </w:rPr>
        <w:t xml:space="preserve"> P. citri</w:t>
      </w:r>
      <w:r w:rsidR="009B1431" w:rsidRPr="00643417">
        <w:rPr>
          <w:color w:val="000000" w:themeColor="text1"/>
        </w:rPr>
        <w:t xml:space="preserve"> being fed on virus-free leaves </w:t>
      </w:r>
      <w:r w:rsidR="00A348E7" w:rsidRPr="00643417">
        <w:rPr>
          <w:color w:val="000000" w:themeColor="text1"/>
        </w:rPr>
        <w:fldChar w:fldCharType="begin"/>
      </w:r>
      <w:r w:rsidR="00A348E7" w:rsidRPr="00643417">
        <w:rPr>
          <w:color w:val="000000" w:themeColor="text1"/>
        </w:rPr>
        <w:instrText xml:space="preserve"> ADDIN EN.CITE &lt;EndNote&gt;&lt;Cite&gt;&lt;Author&gt;Cid&lt;/Author&gt;&lt;Year&gt;2006&lt;/Year&gt;&lt;RecNum&gt;28946&lt;/RecNum&gt;&lt;DisplayText&gt;(Cid et al. 2006)&lt;/DisplayText&gt;&lt;record&gt;&lt;rec-number&gt;28946&lt;/rec-number&gt;&lt;foreign-keys&gt;&lt;key app="EN" db-id="pxwxw0er9zv2fxezxdk5tt5utz5p5vtrwdv0" timestamp="1503880148"&gt;28946&lt;/key&gt;&lt;/foreign-keys&gt;&lt;ref-type name="Conference Proceedings"&gt;10&lt;/ref-type&gt;&lt;contributors&gt;&lt;authors&gt;&lt;author&gt;Cid,M.&lt;/author&gt;&lt;author&gt;Pereira,S.&lt;/author&gt;&lt;author&gt;Gago,P.&lt;/author&gt;&lt;author&gt;Couceiro,C.&lt;/author&gt;&lt;author&gt;Cabaleiro,C.&lt;/author&gt;&lt;author&gt;Segura,A.&lt;/author&gt;&lt;/authors&gt;&lt;/contributors&gt;&lt;titles&gt;&lt;title&gt;&lt;style face="italic" font="default" size="100%"&gt;Planococcus citri&lt;/style&gt;&lt;style face="normal" font="default" size="100%"&gt; (Risso) (Homoptera: Pseudococcidae) as GLRAV-3 vector&lt;/style&gt;&lt;/title&gt;&lt;secondary-title&gt;15th meeting of the international council for the study of virus and virus-like diseases of the grapevine (ICVG) &lt;/secondary-title&gt;&lt;/titles&gt;&lt;pages&gt;252-254&lt;/pages&gt;&lt;dates&gt;&lt;year&gt;2006&lt;/year&gt;&lt;/dates&gt;&lt;pub-location&gt;South Africa&lt;/pub-location&gt;&lt;publisher&gt;Stellenbosch&lt;/publisher&gt;&lt;work-type&gt;3-7 April 2006&lt;/work-type&gt;&lt;urls&gt;&lt;pdf-urls&gt;&lt;url&gt;file://J:\E Library\Plant Catalogue\C\Cid et al 2006 EN28946.pdf&lt;/url&gt;&lt;/pdf-urls&gt;&lt;/urls&gt;&lt;custom1&gt;CHM Mealybug Group PRA&lt;/custom1&gt;&lt;/record&gt;&lt;/Cite&gt;&lt;/EndNote&gt;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13" w:tooltip="Cid, 2006 #28946" w:history="1">
        <w:r w:rsidR="003A08F3" w:rsidRPr="00643417">
          <w:rPr>
            <w:noProof/>
            <w:color w:val="000000" w:themeColor="text1"/>
          </w:rPr>
          <w:t>Cid et al. 2006</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w:t>
      </w:r>
      <w:r w:rsidRPr="00643417">
        <w:rPr>
          <w:color w:val="000000" w:themeColor="text1"/>
          <w:lang w:val="en-GB"/>
        </w:rPr>
        <w:t>GLRaV-3</w:t>
      </w:r>
      <w:r w:rsidRPr="00643417">
        <w:rPr>
          <w:color w:val="000000" w:themeColor="text1"/>
        </w:rPr>
        <w:t xml:space="preserve"> has been</w:t>
      </w:r>
      <w:r w:rsidR="009B1431" w:rsidRPr="00643417">
        <w:rPr>
          <w:color w:val="000000" w:themeColor="text1"/>
        </w:rPr>
        <w:t xml:space="preserve"> </w:t>
      </w:r>
      <w:r w:rsidR="00787F17" w:rsidRPr="00643417">
        <w:rPr>
          <w:color w:val="000000" w:themeColor="text1"/>
        </w:rPr>
        <w:t xml:space="preserve">described </w:t>
      </w:r>
      <w:r w:rsidRPr="00643417">
        <w:rPr>
          <w:color w:val="000000" w:themeColor="text1"/>
        </w:rPr>
        <w:t xml:space="preserve">by other authors </w:t>
      </w:r>
      <w:r w:rsidR="00787F17" w:rsidRPr="00643417">
        <w:rPr>
          <w:color w:val="000000" w:themeColor="text1"/>
        </w:rPr>
        <w:t>as having</w:t>
      </w:r>
      <w:r w:rsidR="009B1431" w:rsidRPr="00643417">
        <w:rPr>
          <w:color w:val="000000" w:themeColor="text1"/>
        </w:rPr>
        <w:t xml:space="preserve"> a</w:t>
      </w:r>
      <w:r w:rsidR="009B1431" w:rsidRPr="00643417">
        <w:rPr>
          <w:i/>
          <w:color w:val="000000" w:themeColor="text1"/>
        </w:rPr>
        <w:t xml:space="preserve"> </w:t>
      </w:r>
      <w:r w:rsidR="009B1431" w:rsidRPr="00643417">
        <w:rPr>
          <w:color w:val="000000" w:themeColor="text1"/>
          <w:lang w:bidi="en-US"/>
        </w:rPr>
        <w:t>semi-persistent mode of transmission by</w:t>
      </w:r>
      <w:r w:rsidR="009B1431" w:rsidRPr="00643417">
        <w:rPr>
          <w:color w:val="000000" w:themeColor="text1"/>
        </w:rPr>
        <w:t xml:space="preserve"> </w:t>
      </w:r>
      <w:r w:rsidR="009B1431" w:rsidRPr="00643417">
        <w:rPr>
          <w:i/>
          <w:color w:val="000000" w:themeColor="text1"/>
        </w:rPr>
        <w:t>P. ficus</w:t>
      </w:r>
      <w:r w:rsidR="009B1431"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&lt;EndNote&gt;&lt;Cite&gt;&lt;Author&gt;Tsai&lt;/Author&gt;&lt;Year&gt;2008&lt;/Year&gt;&lt;RecNum&gt;11730&lt;/RecNum&gt;&lt;DisplayText&gt;(Tsai et al. 2008)&lt;/DisplayText&gt;&lt;record&gt;&lt;rec-number&gt;11730&lt;/rec-number&gt;&lt;foreign-keys&gt;&lt;key app="EN" db-id="pxwxw0er9zv2fxezxdk5tt5utz5p5vtrwdv0" timestamp="1451972636"&gt;11730&lt;/key&gt;&lt;/foreign-keys&gt;&lt;ref-type name="Journal Article"&gt;17&lt;/ref-type&gt;&lt;contributors&gt;&lt;authors&gt;&lt;author&gt;Tsai,C.&lt;/author&gt;&lt;author&gt;Chau,J.&lt;/author&gt;&lt;author&gt;Fernandez,L.&lt;/author&gt;&lt;author&gt;Bosco,D.&lt;/author&gt;&lt;author&gt;Daane,K.M.&lt;/author&gt;&lt;author&gt;Almeida,R.P.P.&lt;/author&gt;&lt;/authors&gt;&lt;/contributors&gt;&lt;titles&gt;&lt;title&gt;&lt;style face="normal" font="default" size="100%"&gt;Transmission of &lt;/style&gt;&lt;style face="italic" font="default" size="100%"&gt;Grapevine leafroll-associated virus 3&lt;/style&gt;&lt;style face="normal" font="default" size="100%"&gt; by the vine mealybug &lt;/style&gt;&lt;style face="italic" font="default" size="100%"&gt;(Planococcus ficus)&lt;/style&gt;&lt;/title&gt;&lt;secondary-title&gt;Phytopathology&lt;/secondary-title&gt;&lt;/titles&gt;&lt;periodical&gt;&lt;full-title&gt;Phytopathology&lt;/full-title&gt;&lt;/periodical&gt;&lt;pages&gt;1093-1098&lt;/pages&gt;&lt;volume&gt;98&lt;/volume&gt;&lt;keywords&gt;&lt;keyword&gt;Ficus&lt;/keyword&gt;&lt;keyword&gt;Grapevine&lt;/keyword&gt;&lt;keyword&gt;Grapevine leafroll associated virus&lt;/keyword&gt;&lt;keyword&gt;Mealybug&lt;/keyword&gt;&lt;keyword&gt;Planococcus&lt;/keyword&gt;&lt;keyword&gt;Planococcus ficus&lt;/keyword&gt;&lt;keyword&gt;Transmission&lt;/keyword&gt;&lt;keyword&gt;Virus&lt;/keyword&gt;&lt;/keywords&gt;&lt;dates&gt;&lt;year&gt;2008&lt;/year&gt;&lt;/dates&gt;&lt;orig-pub&gt;&lt;style face="underline" font="default" size="100%"&gt;J:\E Library\Plant Catalogue\T&lt;/style&gt;&lt;/orig-pub&gt;&lt;label&gt;75717&lt;/label&gt;&lt;urls&gt;&lt;pdf-urls&gt;&lt;url&gt;file://J:\E Library\Plant Catalogue\T\Tsai et al 2008 EN11730.pdf&lt;/url&gt;&lt;/pdf-urls&gt;&lt;/urls&gt;&lt;custom1&gt;US apples sp&lt;/custom1&gt;&lt;/record&gt;&lt;/Cite&gt;&lt;/EndNote&gt;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50" w:tooltip="Tsai, 2008 #11730" w:history="1">
        <w:r w:rsidR="003A08F3" w:rsidRPr="00643417">
          <w:rPr>
            <w:noProof/>
            <w:color w:val="000000" w:themeColor="text1"/>
          </w:rPr>
          <w:t>Tsai et al. 2008</w:t>
        </w:r>
      </w:hyperlink>
      <w:r w:rsidR="00A348E7" w:rsidRPr="00643417">
        <w:rPr>
          <w:noProof/>
          <w:color w:val="000000" w:themeColor="text1"/>
        </w:rPr>
        <w:t>)</w:t>
      </w:r>
      <w:r w:rsidR="00A348E7" w:rsidRPr="00643417">
        <w:rPr>
          <w:color w:val="000000" w:themeColor="text1"/>
        </w:rPr>
        <w:fldChar w:fldCharType="end"/>
      </w:r>
      <w:r w:rsidR="009B1431" w:rsidRPr="00643417">
        <w:rPr>
          <w:color w:val="000000" w:themeColor="text1"/>
        </w:rPr>
        <w:t>.</w:t>
      </w:r>
    </w:p>
    <w:p w14:paraId="10C81B8D" w14:textId="052CA113" w:rsidR="009B1431" w:rsidRPr="00643417" w:rsidRDefault="00075722" w:rsidP="009B1431">
      <w:pPr>
        <w:rPr>
          <w:color w:val="000000" w:themeColor="text1"/>
        </w:rPr>
      </w:pPr>
      <w:r w:rsidRPr="00643417">
        <w:rPr>
          <w:color w:val="000000" w:themeColor="text1"/>
        </w:rPr>
        <w:t>For</w:t>
      </w:r>
      <w:r w:rsidR="009B1431" w:rsidRPr="00643417">
        <w:rPr>
          <w:color w:val="000000" w:themeColor="text1"/>
        </w:rPr>
        <w:t xml:space="preserve"> a</w:t>
      </w:r>
      <w:r w:rsidR="009B1431" w:rsidRPr="00643417">
        <w:rPr>
          <w:color w:val="000000" w:themeColor="text1"/>
          <w:lang w:bidi="en-US"/>
        </w:rPr>
        <w:t xml:space="preserve"> semi-persistent </w:t>
      </w:r>
      <w:r w:rsidR="009B1431" w:rsidRPr="00643417">
        <w:rPr>
          <w:color w:val="000000" w:themeColor="text1"/>
        </w:rPr>
        <w:t xml:space="preserve">mode of virus transmission, the virus AAP and IAP are relatively short, </w:t>
      </w:r>
      <w:r w:rsidRPr="00643417">
        <w:rPr>
          <w:color w:val="000000" w:themeColor="text1"/>
        </w:rPr>
        <w:t>there is no latent period, the virus is</w:t>
      </w:r>
      <w:r w:rsidR="009B1431" w:rsidRPr="00643417">
        <w:rPr>
          <w:color w:val="000000" w:themeColor="text1"/>
        </w:rPr>
        <w:t xml:space="preserve"> not propagated within its vector, </w:t>
      </w:r>
      <w:r w:rsidRPr="00643417">
        <w:rPr>
          <w:color w:val="000000" w:themeColor="text1"/>
        </w:rPr>
        <w:t xml:space="preserve">and </w:t>
      </w:r>
      <w:r w:rsidR="009B1431" w:rsidRPr="00643417">
        <w:rPr>
          <w:color w:val="000000" w:themeColor="text1"/>
        </w:rPr>
        <w:t>nor does it pass through the gut wall into the circulatory system (the haemocoel). Instead the virus remains associated with the epicuticle that lines the stylets (mouthparts) and/or the foregut (the anterior part of the alimentary canal)</w:t>
      </w:r>
      <w:r w:rsidRPr="00643417">
        <w:rPr>
          <w:color w:val="000000" w:themeColor="text1"/>
        </w:rPr>
        <w:t>,</w:t>
      </w:r>
      <w:r w:rsidR="009B1431" w:rsidRPr="00643417">
        <w:rPr>
          <w:color w:val="000000" w:themeColor="text1"/>
        </w:rPr>
        <w:t xml:space="preserve"> and is available for consequent transmission to a host plant during feeding activities </w:t>
      </w:r>
      <w:r w:rsidR="00A348E7" w:rsidRPr="00643417">
        <w:rPr>
          <w:color w:val="000000" w:themeColor="text1"/>
        </w:rPr>
        <w:fldChar w:fldCharType="begin"/>
      </w:r>
      <w:r w:rsidR="00A348E7" w:rsidRPr="00643417">
        <w:rPr>
          <w:color w:val="000000" w:themeColor="text1"/>
        </w:rPr>
        <w:instrText xml:space="preserve"> ADDIN EN.CITE &lt;EndNote&gt;&lt;Cite&gt;&lt;Author&gt;Hogenhout&lt;/Author&gt;&lt;Year&gt;2008&lt;/Year&gt;&lt;RecNum&gt;24763&lt;/RecNum&gt;&lt;DisplayText&gt;(Hogenhout et al. 2008)&lt;/DisplayText&gt;&lt;record&gt;&lt;rec-number&gt;24763&lt;/rec-number&gt;&lt;foreign-keys&gt;&lt;key app="EN" db-id="pxwxw0er9zv2fxezxdk5tt5utz5p5vtrwdv0" timestamp="1471304227"&gt;24763&lt;/key&gt;&lt;/foreign-keys&gt;&lt;ref-type name="Journal Article"&gt;17&lt;/ref-type&gt;&lt;contributors&gt;&lt;authors&gt;&lt;author&gt;Hogenhout, S.A.&lt;/author&gt;&lt;author&gt;Ammar, E.D.&lt;/author&gt;&lt;author&gt;Whitfield, A.E.&lt;/author&gt;&lt;author&gt;Redinbaugh, M.G.&lt;/author&gt;&lt;/authors&gt;&lt;/contributors&gt;&lt;titles&gt;&lt;title&gt;Insect vector interactions with persistently transmitted viruses&lt;/title&gt;&lt;secondary-title&gt;Annual Review of Phytopathology&lt;/secondary-title&gt;&lt;/titles&gt;&lt;periodical&gt;&lt;full-title&gt;Annual Review of Phytopathology&lt;/full-title&gt;&lt;/periodical&gt;&lt;pages&gt;327-359&lt;/pages&gt;&lt;volume&gt;46&lt;/volume&gt;&lt;keywords&gt;&lt;keyword&gt;Mealybugs&lt;/keyword&gt;&lt;keyword&gt;Viruses&lt;/keyword&gt;&lt;/keywords&gt;&lt;dates&gt;&lt;year&gt;2008&lt;/year&gt;&lt;/dates&gt;&lt;isbn&gt;0066-4286&lt;/isbn&gt;&lt;urls&gt;&lt;pdf-urls&gt;&lt;url&gt;file://J:\E Library\Plant Catalogue\H\Hogenhout et al 2008 EN24763.pdf&lt;/url&gt;&lt;/pdf-urls&gt;&lt;/urls&gt;&lt;custom1&gt;Mealybugs_MP&lt;/custom1&gt;&lt;/record&gt;&lt;/Cite&gt;&lt;/EndNote&gt;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45" w:tooltip="Hogenhout, 2008 #24763" w:history="1">
        <w:r w:rsidR="003A08F3" w:rsidRPr="00643417">
          <w:rPr>
            <w:noProof/>
            <w:color w:val="000000" w:themeColor="text1"/>
          </w:rPr>
          <w:t>Hogenhout et al. 2008</w:t>
        </w:r>
      </w:hyperlink>
      <w:r w:rsidR="00A348E7" w:rsidRPr="00643417">
        <w:rPr>
          <w:noProof/>
          <w:color w:val="000000" w:themeColor="text1"/>
        </w:rPr>
        <w:t>)</w:t>
      </w:r>
      <w:r w:rsidR="00A348E7" w:rsidRPr="00643417">
        <w:rPr>
          <w:color w:val="000000" w:themeColor="text1"/>
        </w:rPr>
        <w:fldChar w:fldCharType="end"/>
      </w:r>
      <w:r w:rsidR="009B1431" w:rsidRPr="00643417">
        <w:rPr>
          <w:color w:val="000000" w:themeColor="text1"/>
        </w:rPr>
        <w:t>.</w:t>
      </w:r>
    </w:p>
    <w:p w14:paraId="67D5B2AF" w14:textId="11D395B1"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t>V</w:t>
      </w:r>
      <w:r w:rsidR="00EA1E23" w:rsidRPr="00643417">
        <w:rPr>
          <w:color w:val="000000" w:themeColor="text1"/>
          <w:lang w:bidi="en-US"/>
        </w:rPr>
        <w:t>iruliferous mealybug prevalence</w:t>
      </w:r>
    </w:p>
    <w:p w14:paraId="3464CF0F" w14:textId="7A600D1D" w:rsidR="00991F15" w:rsidRPr="00643417" w:rsidRDefault="00991F15" w:rsidP="00991F15">
      <w:pPr>
        <w:rPr>
          <w:color w:val="000000" w:themeColor="text1"/>
          <w:lang w:bidi="en-US"/>
        </w:rPr>
      </w:pPr>
      <w:r w:rsidRPr="00643417">
        <w:rPr>
          <w:color w:val="000000" w:themeColor="text1"/>
          <w:lang w:bidi="en-US"/>
        </w:rPr>
        <w:t>The prevalence of viruliferous mealybugs at harvest is primarily determined by two factors</w:t>
      </w:r>
      <w:r w:rsidR="008626FF" w:rsidRPr="00643417">
        <w:rPr>
          <w:color w:val="000000" w:themeColor="text1"/>
          <w:lang w:bidi="en-US"/>
        </w:rPr>
        <w:t>, namely</w:t>
      </w:r>
      <w:r w:rsidRPr="00643417">
        <w:rPr>
          <w:color w:val="000000" w:themeColor="text1"/>
          <w:lang w:bidi="en-US"/>
        </w:rPr>
        <w:t xml:space="preserve"> </w:t>
      </w:r>
      <w:r w:rsidR="00075722" w:rsidRPr="00643417">
        <w:rPr>
          <w:color w:val="000000" w:themeColor="text1"/>
          <w:lang w:bidi="en-US"/>
        </w:rPr>
        <w:t>,</w:t>
      </w:r>
      <w:r w:rsidRPr="00643417">
        <w:rPr>
          <w:color w:val="000000" w:themeColor="text1"/>
          <w:lang w:bidi="en-US"/>
        </w:rPr>
        <w:t>the prevalence of the virus in the crop, and the rate of virus acquisition by the mealybug. Virus prevalence in the field can vary greatly. In vineyards in southern Italy, G</w:t>
      </w:r>
      <w:r w:rsidR="00075722" w:rsidRPr="00643417">
        <w:rPr>
          <w:color w:val="000000" w:themeColor="text1"/>
          <w:lang w:bidi="en-US"/>
        </w:rPr>
        <w:t>VB incidences of 16 per cent have</w:t>
      </w:r>
      <w:r w:rsidR="00CF0097" w:rsidRPr="00643417">
        <w:rPr>
          <w:color w:val="000000" w:themeColor="text1"/>
          <w:lang w:bidi="en-US"/>
        </w:rPr>
        <w:t xml:space="preserve"> been reported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&lt;EndNote&gt;&lt;Cite&gt;&lt;Author&gt;Bonavia&lt;/Author&gt;&lt;Year&gt;1996&lt;/Year&gt;&lt;RecNum&gt;24289&lt;/RecNum&gt;&lt;DisplayText&gt;(Bonavia et al. 1996)&lt;/DisplayText&gt;&lt;record&gt;&lt;rec-number&gt;24289&lt;/rec-number&gt;&lt;foreign-keys&gt;&lt;key app="EN" db-id="pxwxw0er9zv2fxezxdk5tt5utz5p5vtrwdv0" timestamp="1466465905"&gt;24289&lt;/key&gt;&lt;/foreign-keys&gt;&lt;ref-type name="Journal Article"&gt;17&lt;/ref-type&gt;&lt;contributors&gt;&lt;authors&gt;&lt;author&gt;Bonavia,M.&lt;/author&gt;&lt;author&gt;Digiaro,M.&lt;/author&gt;&lt;author&gt;Boscia,D.&lt;/author&gt;&lt;author&gt;Boari,A.&lt;/author&gt;&lt;author&gt;Bottalico,G.&lt;/author&gt;&lt;author&gt;Savino,V.&lt;/author&gt;&lt;author&gt;Martelli,G.P.&lt;/author&gt;&lt;/authors&gt;&lt;/contributors&gt;&lt;titles&gt;&lt;title&gt;Studies on &amp;apos;corky rugose wood&amp;apos; of grapevine and on the diagnosis of grapevine virus B&lt;/title&gt;&lt;secondary-title&gt;VITIS - Journal of Grapevine Research&lt;/secondary-title&gt;&lt;/titles&gt;&lt;periodical&gt;&lt;full-title&gt;VITIS - Journal of Grapevine Research&lt;/full-title&gt;&lt;/periodical&gt;&lt;pages&gt;53&lt;/pages&gt;&lt;volume&gt;35&lt;/volume&gt;&lt;number&gt;1&lt;/number&gt;&lt;keywords&gt;&lt;keyword&gt;Grapevine&lt;/keyword&gt;&lt;keyword&gt;Rugose wood&lt;/keyword&gt;&lt;keyword&gt;Corky rugose wood&lt;/keyword&gt;&lt;keyword&gt;Phloem-limited viruses&lt;/keyword&gt;&lt;keyword&gt;Closterovirus&lt;/keyword&gt;&lt;keyword&gt;Trichovirus&lt;/keyword&gt;&lt;keyword&gt;Diagnosis&lt;/keyword&gt;&lt;keyword&gt;Serology&lt;/keyword&gt;&lt;keyword&gt;ELISA&lt;/keyword&gt;&lt;keyword&gt;Monoclonal antibodies&lt;/keyword&gt;&lt;/keywords&gt;&lt;dates&gt;&lt;year&gt;1996&lt;/year&gt;&lt;/dates&gt;&lt;isbn&gt;2367-4156&lt;/isbn&gt;&lt;urls&gt;&lt;pdf-urls&gt;&lt;url&gt;file://J:\E Library\Plant Catalogue\B\Bonavia et al 1996 EN24289.pdf&lt;/url&gt;&lt;/pdf-urls&gt;&lt;/urls&gt;&lt;custom1&gt;Mealybugs_MP&lt;/custom1&gt;&lt;/record&gt;&lt;/Cite&gt;&lt;/EndNote&gt;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73" w:tooltip="Bonavia, 1996 #24289" w:history="1">
        <w:r w:rsidR="003A08F3" w:rsidRPr="00643417">
          <w:rPr>
            <w:noProof/>
            <w:color w:val="000000" w:themeColor="text1"/>
            <w:lang w:bidi="en-US"/>
          </w:rPr>
          <w:t>Bonavia et al. 1996</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while</w:t>
      </w:r>
      <w:r w:rsidR="00075722" w:rsidRPr="00643417">
        <w:rPr>
          <w:color w:val="000000" w:themeColor="text1"/>
          <w:lang w:bidi="en-US"/>
        </w:rPr>
        <w:t xml:space="preserve"> in a study</w:t>
      </w:r>
      <w:r w:rsidRPr="00643417">
        <w:rPr>
          <w:color w:val="000000" w:themeColor="text1"/>
          <w:lang w:bidi="en-US"/>
        </w:rPr>
        <w:t xml:space="preserve"> in Chile, 2,535 vines were te</w:t>
      </w:r>
      <w:r w:rsidR="00075722" w:rsidRPr="00643417">
        <w:rPr>
          <w:color w:val="000000" w:themeColor="text1"/>
          <w:lang w:bidi="en-US"/>
        </w:rPr>
        <w:t>sted for a range of viruses, with</w:t>
      </w:r>
      <w:r w:rsidR="00E951A0" w:rsidRPr="00643417">
        <w:rPr>
          <w:color w:val="000000" w:themeColor="text1"/>
          <w:lang w:bidi="en-US"/>
        </w:rPr>
        <w:t xml:space="preserve"> less than 1</w:t>
      </w:r>
      <w:r w:rsidRPr="00643417">
        <w:rPr>
          <w:color w:val="000000" w:themeColor="text1"/>
          <w:lang w:bidi="en-US"/>
        </w:rPr>
        <w:t xml:space="preserve"> </w:t>
      </w:r>
      <w:r w:rsidR="00075722" w:rsidRPr="00643417">
        <w:rPr>
          <w:color w:val="000000" w:themeColor="text1"/>
          <w:lang w:bidi="en-US"/>
        </w:rPr>
        <w:t>per cent</w:t>
      </w:r>
      <w:r w:rsidR="00CF0097" w:rsidRPr="00643417">
        <w:rPr>
          <w:color w:val="000000" w:themeColor="text1"/>
          <w:lang w:bidi="en-US"/>
        </w:rPr>
        <w:t xml:space="preserve"> positive for GVB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&lt;EndNote&gt;&lt;Cite&gt;&lt;Author&gt;Fiore&lt;/Author&gt;&lt;Year&gt;2008&lt;/Year&gt;&lt;RecNum&gt;7073&lt;/RecNum&gt;&lt;DisplayText&gt;(Fiore et al. 2008)&lt;/DisplayText&gt;&lt;record&gt;&lt;rec-number&gt;7073&lt;/rec-number&gt;&lt;foreign-keys&gt;&lt;key app="EN" db-id="pxwxw0er9zv2fxezxdk5tt5utz5p5vtrwdv0" timestamp="1451972537"&gt;7073&lt;/key&gt;&lt;/foreign-keys&gt;&lt;ref-type name="Journal Article"&gt;17&lt;/ref-type&gt;&lt;contributors&gt;&lt;authors&gt;&lt;author&gt;Fiore,N.&lt;/author&gt;&lt;author&gt;Prodan,S.&lt;/author&gt;&lt;author&gt;Montealegre,J.&lt;/author&gt;&lt;author&gt;Aballay,E.&lt;/author&gt;&lt;author&gt;Pino,A.M.&lt;/author&gt;&lt;author&gt;Zamorano,A.&lt;/author&gt;&lt;/authors&gt;&lt;/contributors&gt;&lt;titles&gt;&lt;title&gt;Survey of grapevine viruses in Chile&lt;/title&gt;&lt;secondary-title&gt;Journal of Plant Pathology&lt;/secondary-title&gt;&lt;/titles&gt;&lt;periodical&gt;&lt;full-title&gt;Journal of Plant Pathology&lt;/full-title&gt;&lt;/periodical&gt;&lt;pages&gt;125-130&lt;/pages&gt;&lt;volume&gt;90&lt;/volume&gt;&lt;number&gt;1&lt;/number&gt;&lt;keywords&gt;&lt;keyword&gt;Chile&lt;/keyword&gt;&lt;keyword&gt;Grapevine&lt;/keyword&gt;&lt;keyword&gt;Survey&lt;/keyword&gt;&lt;keyword&gt;Viruses&lt;/keyword&gt;&lt;/keywords&gt;&lt;dates&gt;&lt;year&gt;2008&lt;/year&gt;&lt;/dates&gt;&lt;orig-pub&gt;&lt;style face="underline" font="default" size="100%"&gt;J:\E Library\Plant Catalogue\F&lt;/style&gt;&lt;/orig-pub&gt;&lt;label&gt;70685&lt;/label&gt;&lt;urls&gt;&lt;/urls&gt;&lt;custom1&gt;GNS and weeds grapevine sp&lt;/custom1&gt;&lt;/record&gt;&lt;/Cite&gt;&lt;/EndNote&gt;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78" w:tooltip="Fiore, 2008 #7073" w:history="1">
        <w:r w:rsidR="003A08F3" w:rsidRPr="00643417">
          <w:rPr>
            <w:noProof/>
            <w:color w:val="000000" w:themeColor="text1"/>
            <w:lang w:bidi="en-US"/>
          </w:rPr>
          <w:t>Fiore et al. 2008</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w:t>
      </w:r>
      <w:r w:rsidRPr="00643417">
        <w:rPr>
          <w:i/>
          <w:color w:val="000000" w:themeColor="text1"/>
          <w:lang w:bidi="en-US"/>
        </w:rPr>
        <w:t>Citrus yellow mosaic virus</w:t>
      </w:r>
      <w:r w:rsidRPr="00643417">
        <w:rPr>
          <w:color w:val="000000" w:themeColor="text1"/>
          <w:lang w:bidi="en-US"/>
        </w:rPr>
        <w:t xml:space="preserve"> is only found in India</w:t>
      </w:r>
      <w:r w:rsidR="00DF779F" w:rsidRPr="00643417">
        <w:rPr>
          <w:color w:val="000000" w:themeColor="text1"/>
          <w:lang w:bidi="en-US"/>
        </w:rPr>
        <w:t>,</w:t>
      </w:r>
      <w:r w:rsidRPr="00643417">
        <w:rPr>
          <w:color w:val="000000" w:themeColor="text1"/>
          <w:lang w:bidi="en-US"/>
        </w:rPr>
        <w:t xml:space="preserve"> where </w:t>
      </w:r>
      <w:r w:rsidR="00787F17" w:rsidRPr="00643417">
        <w:rPr>
          <w:color w:val="000000" w:themeColor="text1"/>
          <w:lang w:bidi="en-US"/>
        </w:rPr>
        <w:t>about</w:t>
      </w:r>
      <w:r w:rsidRPr="00643417">
        <w:rPr>
          <w:color w:val="000000" w:themeColor="text1"/>
          <w:lang w:bidi="en-US"/>
        </w:rPr>
        <w:t xml:space="preserve"> 25 per cent of citrus production occurs in </w:t>
      </w:r>
      <w:r w:rsidR="00787F17" w:rsidRPr="00643417">
        <w:rPr>
          <w:color w:val="000000" w:themeColor="text1"/>
          <w:lang w:bidi="en-US"/>
        </w:rPr>
        <w:t xml:space="preserve">Andhra Pradesh, and </w:t>
      </w:r>
      <w:r w:rsidR="00DF779F" w:rsidRPr="00643417">
        <w:rPr>
          <w:color w:val="000000" w:themeColor="text1"/>
          <w:lang w:bidi="en-US"/>
        </w:rPr>
        <w:t xml:space="preserve">where </w:t>
      </w:r>
      <w:r w:rsidRPr="00643417">
        <w:rPr>
          <w:color w:val="000000" w:themeColor="text1"/>
          <w:lang w:bidi="en-US"/>
        </w:rPr>
        <w:t>the incidence of CiYMV ranges from</w:t>
      </w:r>
      <w:r w:rsidR="00E951A0" w:rsidRPr="00643417">
        <w:rPr>
          <w:color w:val="000000" w:themeColor="text1"/>
          <w:lang w:bidi="en-US"/>
        </w:rPr>
        <w:t xml:space="preserve"> about 8 to 38</w:t>
      </w:r>
      <w:r w:rsidR="00950061" w:rsidRPr="00643417">
        <w:rPr>
          <w:color w:val="000000" w:themeColor="text1"/>
          <w:lang w:bidi="en-US"/>
        </w:rPr>
        <w:t xml:space="preserve"> per cent (Naga et al 2014)</w:t>
      </w:r>
      <w:r w:rsidRPr="00643417">
        <w:rPr>
          <w:color w:val="000000" w:themeColor="text1"/>
          <w:lang w:bidi="en-US"/>
        </w:rPr>
        <w:t>.</w:t>
      </w:r>
    </w:p>
    <w:p w14:paraId="5D01C40D" w14:textId="360DECC5" w:rsidR="007125FE" w:rsidRPr="00643417" w:rsidRDefault="00DF779F" w:rsidP="00991F15">
      <w:pPr>
        <w:rPr>
          <w:color w:val="000000" w:themeColor="text1"/>
          <w:lang w:bidi="en-US"/>
        </w:rPr>
      </w:pPr>
      <w:r w:rsidRPr="00643417">
        <w:rPr>
          <w:color w:val="000000" w:themeColor="text1"/>
          <w:lang w:bidi="en-US"/>
        </w:rPr>
        <w:t>Mealybug-</w:t>
      </w:r>
      <w:r w:rsidR="00991F15" w:rsidRPr="00643417">
        <w:rPr>
          <w:color w:val="000000" w:themeColor="text1"/>
          <w:lang w:bidi="en-US"/>
        </w:rPr>
        <w:t xml:space="preserve">transmitted viruses are </w:t>
      </w:r>
      <w:r w:rsidR="00836001" w:rsidRPr="00643417">
        <w:rPr>
          <w:color w:val="000000" w:themeColor="text1"/>
          <w:lang w:bidi="en-US"/>
        </w:rPr>
        <w:t xml:space="preserve">known </w:t>
      </w:r>
      <w:r w:rsidR="00991F15" w:rsidRPr="00643417">
        <w:rPr>
          <w:color w:val="000000" w:themeColor="text1"/>
          <w:lang w:bidi="en-US"/>
        </w:rPr>
        <w:t xml:space="preserve">only </w:t>
      </w:r>
      <w:r w:rsidR="00836001" w:rsidRPr="00643417">
        <w:rPr>
          <w:color w:val="000000" w:themeColor="text1"/>
          <w:lang w:bidi="en-US"/>
        </w:rPr>
        <w:t xml:space="preserve">to be </w:t>
      </w:r>
      <w:r w:rsidR="00991F15" w:rsidRPr="00643417">
        <w:rPr>
          <w:color w:val="000000" w:themeColor="text1"/>
          <w:lang w:bidi="en-US"/>
        </w:rPr>
        <w:t>vector</w:t>
      </w:r>
      <w:r w:rsidR="00050EA1" w:rsidRPr="00643417">
        <w:rPr>
          <w:color w:val="000000" w:themeColor="text1"/>
          <w:lang w:bidi="en-US"/>
        </w:rPr>
        <w:t>ed by a small number of</w:t>
      </w:r>
      <w:r w:rsidR="00991F15" w:rsidRPr="00643417">
        <w:rPr>
          <w:color w:val="000000" w:themeColor="text1"/>
          <w:lang w:bidi="en-US"/>
        </w:rPr>
        <w:t xml:space="preserve"> species, and in some cases </w:t>
      </w:r>
      <w:r w:rsidRPr="00643417">
        <w:rPr>
          <w:color w:val="000000" w:themeColor="text1"/>
          <w:lang w:bidi="en-US"/>
        </w:rPr>
        <w:t xml:space="preserve">by </w:t>
      </w:r>
      <w:r w:rsidR="00991F15" w:rsidRPr="00643417">
        <w:rPr>
          <w:color w:val="000000" w:themeColor="text1"/>
          <w:lang w:bidi="en-US"/>
        </w:rPr>
        <w:t xml:space="preserve">only a single </w:t>
      </w:r>
      <w:r w:rsidR="00050EA1" w:rsidRPr="00643417">
        <w:rPr>
          <w:color w:val="000000" w:themeColor="text1"/>
          <w:lang w:bidi="en-US"/>
        </w:rPr>
        <w:t>species. A</w:t>
      </w:r>
      <w:r w:rsidR="00991F15" w:rsidRPr="00643417">
        <w:rPr>
          <w:color w:val="000000" w:themeColor="text1"/>
          <w:lang w:bidi="en-US"/>
        </w:rPr>
        <w:t>cquisition rate</w:t>
      </w:r>
      <w:r w:rsidR="00050EA1" w:rsidRPr="00643417">
        <w:rPr>
          <w:color w:val="000000" w:themeColor="text1"/>
          <w:lang w:bidi="en-US"/>
        </w:rPr>
        <w:t>s are</w:t>
      </w:r>
      <w:r w:rsidR="00991F15" w:rsidRPr="00643417">
        <w:rPr>
          <w:color w:val="000000" w:themeColor="text1"/>
          <w:lang w:bidi="en-US"/>
        </w:rPr>
        <w:t xml:space="preserve"> </w:t>
      </w:r>
      <w:r w:rsidR="00EC7D18" w:rsidRPr="00643417">
        <w:rPr>
          <w:color w:val="000000" w:themeColor="text1"/>
          <w:lang w:bidi="en-US"/>
        </w:rPr>
        <w:t>typically</w:t>
      </w:r>
      <w:r w:rsidR="00991F15" w:rsidRPr="00643417">
        <w:rPr>
          <w:color w:val="000000" w:themeColor="text1"/>
          <w:lang w:bidi="en-US"/>
        </w:rPr>
        <w:t xml:space="preserve"> around 25 to 50 per cent</w:t>
      </w:r>
      <w:r w:rsidR="00EC7D18" w:rsidRPr="00643417">
        <w:rPr>
          <w:color w:val="000000" w:themeColor="text1"/>
          <w:lang w:bidi="en-US"/>
        </w:rPr>
        <w:t xml:space="preserve">. </w:t>
      </w:r>
      <w:r w:rsidR="004179A0" w:rsidRPr="00643417">
        <w:rPr>
          <w:color w:val="000000" w:themeColor="text1"/>
        </w:rPr>
        <w:t xml:space="preserve">For example, </w:t>
      </w:r>
      <w:r w:rsidRPr="00643417">
        <w:rPr>
          <w:color w:val="000000" w:themeColor="text1"/>
        </w:rPr>
        <w:t xml:space="preserve">studies by </w:t>
      </w:r>
      <w:r w:rsidR="004179A0" w:rsidRPr="00643417">
        <w:rPr>
          <w:color w:val="000000" w:themeColor="text1"/>
        </w:rPr>
        <w:t xml:space="preserve">Kubiriba et al. </w:t>
      </w:r>
      <w:r w:rsidR="00A348E7" w:rsidRPr="00643417">
        <w:rPr>
          <w:color w:val="000000" w:themeColor="text1"/>
        </w:rPr>
        <w:fldChar w:fldCharType="begin">
          <w:fldData xml:space="preserve">PEVuZE5vdGU+PENpdGUgRXhjbHVkZUF1dGg9IjEiPjxBdXRob3I+S3ViaXJpYmE8L0F1dGhvcj48
WWVhcj4yMDAxPC9ZZWFyPjxSZWNOdW0+MjIyNzk8L1JlY051bT48RGlzcGxheVRleHQ+KDIwMDEp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PEVuZE5vdGU+PENpdGUgRXhjbHVkZUF1dGg9IjEiPjxBdXRob3I+S3ViaXJpYmE8L0F1dGhvcj48
WWVhcj4yMDAxPC9ZZWFyPjxSZWNOdW0+MjIyNzk8L1JlY051bT48RGlzcGxheVRleHQ+KDIwMDEp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280" w:tooltip="Kubiriba, 2001 #22279" w:history="1">
        <w:r w:rsidR="003A08F3" w:rsidRPr="00643417">
          <w:rPr>
            <w:noProof/>
            <w:color w:val="000000" w:themeColor="text1"/>
          </w:rPr>
          <w:t>2001</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of</w:t>
      </w:r>
      <w:r w:rsidR="004179A0" w:rsidRPr="00643417">
        <w:rPr>
          <w:color w:val="000000" w:themeColor="text1"/>
        </w:rPr>
        <w:t xml:space="preserve"> the former ‘banana streak virus’ reported virus acquisition rates from banana leaves of 28 to 32 per cent for </w:t>
      </w:r>
      <w:r w:rsidR="004179A0" w:rsidRPr="00643417">
        <w:rPr>
          <w:i/>
          <w:color w:val="000000" w:themeColor="text1"/>
        </w:rPr>
        <w:t>Saccharicoccus sacchari</w:t>
      </w:r>
      <w:r w:rsidR="004179A0" w:rsidRPr="00643417">
        <w:rPr>
          <w:color w:val="000000" w:themeColor="text1"/>
        </w:rPr>
        <w:t xml:space="preserve">, and 26 to </w:t>
      </w:r>
      <w:r w:rsidR="004179A0" w:rsidRPr="00643417">
        <w:rPr>
          <w:color w:val="000000" w:themeColor="text1"/>
        </w:rPr>
        <w:lastRenderedPageBreak/>
        <w:t xml:space="preserve">48 per cent for </w:t>
      </w:r>
      <w:r w:rsidR="004179A0" w:rsidRPr="00643417">
        <w:rPr>
          <w:i/>
          <w:color w:val="000000" w:themeColor="text1"/>
        </w:rPr>
        <w:t>Dysmicoccus brevipes</w:t>
      </w:r>
      <w:r w:rsidR="00DC6C53" w:rsidRPr="00643417">
        <w:rPr>
          <w:color w:val="000000" w:themeColor="text1"/>
        </w:rPr>
        <w:t xml:space="preserve">; it should be noted however that </w:t>
      </w:r>
      <w:r w:rsidR="004179A0" w:rsidRPr="00643417">
        <w:rPr>
          <w:color w:val="000000" w:themeColor="text1"/>
        </w:rPr>
        <w:t xml:space="preserve">the life stages </w:t>
      </w:r>
      <w:r w:rsidR="00DC6C53" w:rsidRPr="00643417">
        <w:rPr>
          <w:color w:val="000000" w:themeColor="text1"/>
        </w:rPr>
        <w:t xml:space="preserve">of the mealybugs </w:t>
      </w:r>
      <w:r w:rsidR="004179A0" w:rsidRPr="00643417">
        <w:rPr>
          <w:color w:val="000000" w:themeColor="text1"/>
        </w:rPr>
        <w:t xml:space="preserve">were not stated. However, </w:t>
      </w:r>
      <w:r w:rsidR="00DC6C53" w:rsidRPr="00643417">
        <w:rPr>
          <w:color w:val="000000" w:themeColor="text1"/>
        </w:rPr>
        <w:t xml:space="preserve">in other studies, </w:t>
      </w:r>
      <w:r w:rsidR="004179A0" w:rsidRPr="00643417">
        <w:rPr>
          <w:color w:val="000000" w:themeColor="text1"/>
        </w:rPr>
        <w:t xml:space="preserve">early instars were reported to transmit ‘banana streak virus’ more efficiently than later instars </w:t>
      </w:r>
      <w:r w:rsidR="00A348E7" w:rsidRPr="00643417">
        <w:rPr>
          <w:color w:val="000000" w:themeColor="text1"/>
        </w:rPr>
        <w:fldChar w:fldCharType="begin"/>
      </w:r>
      <w:r w:rsidR="00A348E7" w:rsidRPr="00643417">
        <w:rPr>
          <w:color w:val="000000" w:themeColor="text1"/>
        </w:rPr>
        <w:instrText xml:space="preserve"> ADDIN EN.CITE &lt;EndNote&gt;&lt;Cite&gt;&lt;Author&gt;Su&lt;/Author&gt;&lt;Year&gt;1998&lt;/Year&gt;&lt;RecNum&gt;25254&lt;/RecNum&gt;&lt;DisplayText&gt;(Su 1998)&lt;/DisplayText&gt;&lt;record&gt;&lt;rec-number&gt;25254&lt;/rec-number&gt;&lt;foreign-keys&gt;&lt;key app="EN" db-id="pxwxw0er9zv2fxezxdk5tt5utz5p5vtrwdv0" timestamp="1475795589"&gt;25254&lt;/key&gt;&lt;/foreign-keys&gt;&lt;ref-type name="Conference Proceedings"&gt;10&lt;/ref-type&gt;&lt;contributors&gt;&lt;authors&gt;&lt;author&gt;Su, Hong-Ji&lt;/author&gt;&lt;/authors&gt;&lt;/contributors&gt;&lt;titles&gt;&lt;title&gt;First occurrence of banana streak badnavirus and studies on its vectorship in Taiwan&lt;/title&gt;&lt;secondary-title&gt;Banana streak virus: a unique virus-Musa interaction&lt;/secondary-title&gt;&lt;tertiary-title&gt;Proceedings of a workshop of the PROMUSA Virology Working Group&lt;/tertiary-title&gt;&lt;/titles&gt;&lt;periodical&gt;&lt;full-title&gt;Banana streak virus: a unique virus-Musa interaction&lt;/full-title&gt;&lt;/periodical&gt;&lt;pages&gt;19-25&lt;/pages&gt;&lt;dates&gt;&lt;year&gt;1998&lt;/year&gt;&lt;/dates&gt;&lt;work-type&gt;19-21 January 1997&lt;/work-type&gt;&lt;urls&gt;&lt;pdf-urls&gt;&lt;url&gt;file://J:\E Library\Plant Catalogue\S\Su et al 1998 EN25254.pdf&lt;/url&gt;&lt;/pdf-urls&gt;&lt;/urls&gt;&lt;custom1&gt;Mealybug_MP&lt;/custom1&gt;&lt;custom2&gt;Montpellier, France&lt;/custom2&gt;&lt;/record&gt;&lt;/Cite&gt;&lt;/EndNote&gt;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35" w:tooltip="Su, 1998 #25254" w:history="1">
        <w:r w:rsidR="003A08F3" w:rsidRPr="00643417">
          <w:rPr>
            <w:noProof/>
            <w:color w:val="000000" w:themeColor="text1"/>
          </w:rPr>
          <w:t>Su 1998</w:t>
        </w:r>
      </w:hyperlink>
      <w:r w:rsidR="00A348E7" w:rsidRPr="00643417">
        <w:rPr>
          <w:noProof/>
          <w:color w:val="000000" w:themeColor="text1"/>
        </w:rPr>
        <w:t>)</w:t>
      </w:r>
      <w:r w:rsidR="00A348E7" w:rsidRPr="00643417">
        <w:rPr>
          <w:color w:val="000000" w:themeColor="text1"/>
        </w:rPr>
        <w:fldChar w:fldCharType="end"/>
      </w:r>
      <w:r w:rsidR="004179A0" w:rsidRPr="00643417">
        <w:rPr>
          <w:color w:val="000000" w:themeColor="text1"/>
        </w:rPr>
        <w:t>.</w:t>
      </w:r>
      <w:r w:rsidR="004179A0" w:rsidRPr="00643417">
        <w:rPr>
          <w:color w:val="000000" w:themeColor="text1"/>
          <w:lang w:bidi="en-US"/>
        </w:rPr>
        <w:t xml:space="preserve"> </w:t>
      </w:r>
      <w:hyperlink w:anchor="_ENREF_46" w:tooltip="Bertin, 2016 #24322" w:history="1">
        <w:r w:rsidR="003A08F3" w:rsidRPr="00643417">
          <w:rPr>
            <w:color w:val="000000" w:themeColor="text1"/>
            <w:lang w:bidi="en-US"/>
          </w:rPr>
          <w:fldChar w:fldCharType="begin">
            <w:fldData xml:space="preserve">PEVuZE5vdGU+PENpdGUgQXV0aG9yWWVhcj0iMSI+PEF1dGhvcj5CZXJ0aW48L0F1dGhvcj48WWVh
cj4yMDE2PC9ZZWFyPjxSZWNOdW0+MjQzMjI8L1JlY051bT48RGlzcGxheVRleHQ+QmVydGluIGV0
IGFsLiAoMjAxNik8L0Rpc3BsYXlUZXh0PjxyZWNvcmQ+PHJlYy1udW1iZXI+MjQzMjI8L3JlYy1u
dW1iZXI+PGZvcmVpZ24ta2V5cz48a2V5IGFwcD0iRU4iIGRiLWlkPSJweHd4dzBlcjl6djJmeGV6
eGRrNXR0NXV0ejVwNXZ0cndkdjAiIHRpbWVzdGFtcD0iMTQ2NjcyMzczNyI+MjQzMjI8L2tleT48
L2ZvcmVpZ24ta2V5cz48cmVmLXR5cGUgbmFtZT0iSm91cm5hbCBBcnRpY2xlIj4xNzwvcmVmLXR5
cGU+PGNvbnRyaWJ1dG9ycz48YXV0aG9ycz48YXV0aG9yPkJlcnRpbixTLjwvYXV0aG9yPjxhdXRo
b3I+UGFjaWZpY28sRC48L2F1dGhvcj48YXV0aG9yPkNhdmFsaWVyaSxWLjwvYXV0aG9yPjxhdXRo
b3I+TWFyemFjaMOsLEMuPC9hdXRob3I+PGF1dGhvcj5Cb3NjbyxELjwvYXV0aG9yPjwvYXV0aG9y
cz48L2NvbnRyaWJ1dG9ycz48dGl0bGVzPjx0aXRsZT48c3R5bGUgZmFjZT0ibm9ybWFsIiBmb250
PSJkZWZhdWx0IiBzaXplPSIxMDAlIj5UcmFuc21pc3Npb24gb2YgPC9zdHlsZT48c3R5bGUgZmFj
ZT0iaXRhbGljIiBmb250PSJkZWZhdWx0IiBzaXplPSIxMDAlIj5HcmFwZXZpbmUgdmlydXMgQTwv
c3R5bGU+PHN0eWxlIGZhY2U9Im5vcm1hbCIgZm9udD0iZGVmYXVsdCIgc2l6ZT0iMTAwJSI+IGFu
ZCA8L3N0eWxlPjxzdHlsZSBmYWNlPSJpdGFsaWMiIGZvbnQ9ImRlZmF1bHQiIHNpemU9IjEwMCUi
PkdyYXBldmluZSBsZWFmcm9sbC1hc3NvY2lhdGVkIHZpcnVzZXMgMTwvc3R5bGU+PHN0eWxlIGZh
Y2U9Im5vcm1hbCIgZm9udD0iZGVmYXVsdCIgc2l6ZT0iMTAwJSI+IGFuZCA8L3N0eWxlPjxzdHls
ZSBmYWNlPSJpdGFsaWMiIGZvbnQ9ImRlZmF1bHQiIHNpemU9IjEwMCUiPjM8L3N0eWxlPjxzdHls
ZSBmYWNlPSJub3JtYWwiIGZvbnQ9ImRlZmF1bHQiIHNpemU9IjEwMCUiPiBieTwvc3R5bGU+PHN0
eWxlIGZhY2U9Iml0YWxpYyIgZm9udD0iZGVmYXVsdCIgc2l6ZT0iMTAwJSI+IFBsYW5vY29jY3Vz
IGZpY3VzPC9zdHlsZT48c3R5bGUgZmFjZT0ibm9ybWFsIiBmb250PSJkZWZhdWx0IiBzaXplPSIx
MDAlIj4gYW5kIDwvc3R5bGU+PHN0eWxlIGZhY2U9Iml0YWxpYyIgZm9udD0iZGVmYXVsdCIgc2l6
ZT0iMTAwJSI+UGxhbm9jb2NjdXMgY2l0cmkgPC9zdHlsZT48c3R5bGUgZmFjZT0ibm9ybWFsIiBm
b250PSJkZWZhdWx0IiBzaXplPSIxMDAlIj5mZWQgb24gbWl4ZWQtaW5mZWN0ZWQgcGxhbnRzPC9z
dHlsZT48L3RpdGxlPjxzZWNvbmRhcnktdGl0bGU+QW5uYWxzIG9mIEFwcGxpZWQgQmlvbG9neTwv
c2Vjb25kYXJ5LXRpdGxlPjwvdGl0bGVzPjxwZXJpb2RpY2FsPjxmdWxsLXRpdGxlPkFubmFscyBv
ZiBBcHBsaWVkIEJpb2xvZ3k8L2Z1bGwtdGl0bGU+PC9wZXJpb2RpY2FsPjxwYWdlcz41My02Mzwv
cGFnZXM+PHZvbHVtZT4xNjk8L3ZvbHVtZT48bnVtYmVyPjE8L251bWJlcj48a2V5d29yZHM+PGtl
eXdvcmQ+TGVhZnJvbGw8L2tleXdvcmQ+PGtleXdvcmQ+TWVhbHlidWc8L2tleXdvcmQ+PGtleXdv
cmQ+UnVnb3NlIHdvb2Q8L2tleXdvcmQ+PGtleXdvcmQ+Vml0aXMgdmluaWZlcmE8L2tleXdvcmQ+
PC9rZXl3b3Jkcz48ZGF0ZXM+PHllYXI+MjAxNjwveWVhcj48L2RhdGVzPjxwdWJsaXNoZXI+Qmxh
Y2t3ZWxsIFB1Ymxpc2hpbmcgTHRkPC9wdWJsaXNoZXI+PGlzYm4+MTc0NC03MzQ4PC9pc2JuPjx1
cmxzPjxyZWxhdGVkLXVybHM+PHVybD5odHRwOi8vZHguZG9pLm9yZy8xMC4xMTExL2FhYi4xMjI3
OTwvdXJsPjwvcmVsYXRlZC11cmxzPjxwZGYtdXJscz48dXJsPmZpbGU6Ly9KOlxFIExpYnJhcnlc
UGxhbnQgQ2F0YWxvZ3VlXEJcQmVydGluIGV0IGFsIDIwMTYgRU4yNDMyMi5wZGY8L3VybD48L3Bk
Zi11cmxzPjwvdXJscz48Y3VzdG9tMT5NZWFseWJ1Z3NfTVA8L2N1c3RvbTE+PGVsZWN0cm9uaWMt
cmVzb3VyY2UtbnVtPjEwLjExMTEvYWFiLjEyMjc5PC9lbGVjdHJvbmljLXJlc291cmNlLW51bT48
L3JlY29yZD48L0NpdGU+PC9FbmROb3RlPgB=
</w:fldData>
          </w:fldChar>
        </w:r>
        <w:r w:rsidR="003A08F3" w:rsidRPr="00643417">
          <w:rPr>
            <w:color w:val="000000" w:themeColor="text1"/>
            <w:lang w:bidi="en-US"/>
          </w:rPr>
          <w:instrText xml:space="preserve"> ADDIN EN.CITE </w:instrText>
        </w:r>
        <w:r w:rsidR="003A08F3" w:rsidRPr="00643417">
          <w:rPr>
            <w:color w:val="000000" w:themeColor="text1"/>
            <w:lang w:bidi="en-US"/>
          </w:rPr>
          <w:fldChar w:fldCharType="begin">
            <w:fldData xml:space="preserve">PEVuZE5vdGU+PENpdGUgQXV0aG9yWWVhcj0iMSI+PEF1dGhvcj5CZXJ0aW48L0F1dGhvcj48WWVh
cj4yMDE2PC9ZZWFyPjxSZWNOdW0+MjQzMjI8L1JlY051bT48RGlzcGxheVRleHQ+QmVydGluIGV0
IGFsLiAoMjAxNik8L0Rpc3BsYXlUZXh0PjxyZWNvcmQ+PHJlYy1udW1iZXI+MjQzMjI8L3JlYy1u
dW1iZXI+PGZvcmVpZ24ta2V5cz48a2V5IGFwcD0iRU4iIGRiLWlkPSJweHd4dzBlcjl6djJmeGV6
eGRrNXR0NXV0ejVwNXZ0cndkdjAiIHRpbWVzdGFtcD0iMTQ2NjcyMzczNyI+MjQzMjI8L2tleT48
L2ZvcmVpZ24ta2V5cz48cmVmLXR5cGUgbmFtZT0iSm91cm5hbCBBcnRpY2xlIj4xNzwvcmVmLXR5
cGU+PGNvbnRyaWJ1dG9ycz48YXV0aG9ycz48YXV0aG9yPkJlcnRpbixTLjwvYXV0aG9yPjxhdXRo
b3I+UGFjaWZpY28sRC48L2F1dGhvcj48YXV0aG9yPkNhdmFsaWVyaSxWLjwvYXV0aG9yPjxhdXRo
b3I+TWFyemFjaMOsLEMuPC9hdXRob3I+PGF1dGhvcj5Cb3NjbyxELjwvYXV0aG9yPjwvYXV0aG9y
cz48L2NvbnRyaWJ1dG9ycz48dGl0bGVzPjx0aXRsZT48c3R5bGUgZmFjZT0ibm9ybWFsIiBmb250
PSJkZWZhdWx0IiBzaXplPSIxMDAlIj5UcmFuc21pc3Npb24gb2YgPC9zdHlsZT48c3R5bGUgZmFj
ZT0iaXRhbGljIiBmb250PSJkZWZhdWx0IiBzaXplPSIxMDAlIj5HcmFwZXZpbmUgdmlydXMgQTwv
c3R5bGU+PHN0eWxlIGZhY2U9Im5vcm1hbCIgZm9udD0iZGVmYXVsdCIgc2l6ZT0iMTAwJSI+IGFu
ZCA8L3N0eWxlPjxzdHlsZSBmYWNlPSJpdGFsaWMiIGZvbnQ9ImRlZmF1bHQiIHNpemU9IjEwMCUi
PkdyYXBldmluZSBsZWFmcm9sbC1hc3NvY2lhdGVkIHZpcnVzZXMgMTwvc3R5bGU+PHN0eWxlIGZh
Y2U9Im5vcm1hbCIgZm9udD0iZGVmYXVsdCIgc2l6ZT0iMTAwJSI+IGFuZCA8L3N0eWxlPjxzdHls
ZSBmYWNlPSJpdGFsaWMiIGZvbnQ9ImRlZmF1bHQiIHNpemU9IjEwMCUiPjM8L3N0eWxlPjxzdHls
ZSBmYWNlPSJub3JtYWwiIGZvbnQ9ImRlZmF1bHQiIHNpemU9IjEwMCUiPiBieTwvc3R5bGU+PHN0
eWxlIGZhY2U9Iml0YWxpYyIgZm9udD0iZGVmYXVsdCIgc2l6ZT0iMTAwJSI+IFBsYW5vY29jY3Vz
IGZpY3VzPC9zdHlsZT48c3R5bGUgZmFjZT0ibm9ybWFsIiBmb250PSJkZWZhdWx0IiBzaXplPSIx
MDAlIj4gYW5kIDwvc3R5bGU+PHN0eWxlIGZhY2U9Iml0YWxpYyIgZm9udD0iZGVmYXVsdCIgc2l6
ZT0iMTAwJSI+UGxhbm9jb2NjdXMgY2l0cmkgPC9zdHlsZT48c3R5bGUgZmFjZT0ibm9ybWFsIiBm
b250PSJkZWZhdWx0IiBzaXplPSIxMDAlIj5mZWQgb24gbWl4ZWQtaW5mZWN0ZWQgcGxhbnRzPC9z
dHlsZT48L3RpdGxlPjxzZWNvbmRhcnktdGl0bGU+QW5uYWxzIG9mIEFwcGxpZWQgQmlvbG9neTwv
c2Vjb25kYXJ5LXRpdGxlPjwvdGl0bGVzPjxwZXJpb2RpY2FsPjxmdWxsLXRpdGxlPkFubmFscyBv
ZiBBcHBsaWVkIEJpb2xvZ3k8L2Z1bGwtdGl0bGU+PC9wZXJpb2RpY2FsPjxwYWdlcz41My02Mzwv
cGFnZXM+PHZvbHVtZT4xNjk8L3ZvbHVtZT48bnVtYmVyPjE8L251bWJlcj48a2V5d29yZHM+PGtl
eXdvcmQ+TGVhZnJvbGw8L2tleXdvcmQ+PGtleXdvcmQ+TWVhbHlidWc8L2tleXdvcmQ+PGtleXdv
cmQ+UnVnb3NlIHdvb2Q8L2tleXdvcmQ+PGtleXdvcmQ+Vml0aXMgdmluaWZlcmE8L2tleXdvcmQ+
PC9rZXl3b3Jkcz48ZGF0ZXM+PHllYXI+MjAxNjwveWVhcj48L2RhdGVzPjxwdWJsaXNoZXI+Qmxh
Y2t3ZWxsIFB1Ymxpc2hpbmcgTHRkPC9wdWJsaXNoZXI+PGlzYm4+MTc0NC03MzQ4PC9pc2JuPjx1
cmxzPjxyZWxhdGVkLXVybHM+PHVybD5odHRwOi8vZHguZG9pLm9yZy8xMC4xMTExL2FhYi4xMjI3
OTwvdXJsPjwvcmVsYXRlZC11cmxzPjxwZGYtdXJscz48dXJsPmZpbGU6Ly9KOlxFIExpYnJhcnlc
UGxhbnQgQ2F0YWxvZ3VlXEJcQmVydGluIGV0IGFsIDIwMTYgRU4yNDMyMi5wZGY8L3VybD48L3Bk
Zi11cmxzPjwvdXJscz48Y3VzdG9tMT5NZWFseWJ1Z3NfTVA8L2N1c3RvbTE+PGVsZWN0cm9uaWMt
cmVzb3VyY2UtbnVtPjEwLjExMTEvYWFiLjEyMjc5PC9lbGVjdHJvbmljLXJlc291cmNlLW51bT48
L3JlY29yZD48L0NpdGU+PC9FbmROb3RlPgB=
</w:fldData>
          </w:fldChar>
        </w:r>
        <w:r w:rsidR="003A08F3" w:rsidRPr="00643417">
          <w:rPr>
            <w:color w:val="000000" w:themeColor="text1"/>
            <w:lang w:bidi="en-US"/>
          </w:rPr>
          <w:instrText xml:space="preserve"> ADDIN EN.CITE.DATA </w:instrText>
        </w:r>
        <w:r w:rsidR="003A08F3" w:rsidRPr="00643417">
          <w:rPr>
            <w:color w:val="000000" w:themeColor="text1"/>
            <w:lang w:bidi="en-US"/>
          </w:rPr>
        </w:r>
        <w:r w:rsidR="003A08F3" w:rsidRPr="00643417">
          <w:rPr>
            <w:color w:val="000000" w:themeColor="text1"/>
            <w:lang w:bidi="en-US"/>
          </w:rPr>
          <w:fldChar w:fldCharType="end"/>
        </w:r>
        <w:r w:rsidR="003A08F3" w:rsidRPr="00643417">
          <w:rPr>
            <w:color w:val="000000" w:themeColor="text1"/>
            <w:lang w:bidi="en-US"/>
          </w:rPr>
        </w:r>
        <w:r w:rsidR="003A08F3" w:rsidRPr="00643417">
          <w:rPr>
            <w:color w:val="000000" w:themeColor="text1"/>
            <w:lang w:bidi="en-US"/>
          </w:rPr>
          <w:fldChar w:fldCharType="separate"/>
        </w:r>
        <w:r w:rsidR="003A08F3" w:rsidRPr="00643417">
          <w:rPr>
            <w:noProof/>
            <w:color w:val="000000" w:themeColor="text1"/>
            <w:lang w:bidi="en-US"/>
          </w:rPr>
          <w:t>Bertin et al. (2016)</w:t>
        </w:r>
        <w:r w:rsidR="003A08F3" w:rsidRPr="00643417">
          <w:rPr>
            <w:color w:val="000000" w:themeColor="text1"/>
            <w:lang w:bidi="en-US"/>
          </w:rPr>
          <w:fldChar w:fldCharType="end"/>
        </w:r>
      </w:hyperlink>
      <w:r w:rsidR="00EC3334" w:rsidRPr="00643417">
        <w:rPr>
          <w:color w:val="000000" w:themeColor="text1"/>
          <w:lang w:bidi="en-US"/>
        </w:rPr>
        <w:t xml:space="preserve">, </w:t>
      </w:r>
      <w:r w:rsidR="00DC6C53" w:rsidRPr="00643417">
        <w:rPr>
          <w:color w:val="000000" w:themeColor="text1"/>
          <w:lang w:bidi="en-US"/>
        </w:rPr>
        <w:t xml:space="preserve">working </w:t>
      </w:r>
      <w:r w:rsidR="00741DE2" w:rsidRPr="00643417">
        <w:rPr>
          <w:color w:val="000000" w:themeColor="text1"/>
          <w:lang w:bidi="en-US"/>
        </w:rPr>
        <w:t>with combinations of three</w:t>
      </w:r>
      <w:r w:rsidR="00991F15" w:rsidRPr="00643417">
        <w:rPr>
          <w:color w:val="000000" w:themeColor="text1"/>
          <w:lang w:bidi="en-US"/>
        </w:rPr>
        <w:t xml:space="preserve"> grapevine viruses (GLRaV-1, GLRaV-3 and GVA) </w:t>
      </w:r>
      <w:r w:rsidR="00741DE2" w:rsidRPr="00643417">
        <w:rPr>
          <w:color w:val="000000" w:themeColor="text1"/>
          <w:lang w:bidi="en-US"/>
        </w:rPr>
        <w:t xml:space="preserve">and </w:t>
      </w:r>
      <w:r w:rsidR="00991F15" w:rsidRPr="00643417">
        <w:rPr>
          <w:i/>
          <w:color w:val="000000" w:themeColor="text1"/>
          <w:lang w:bidi="en-US"/>
        </w:rPr>
        <w:t>P</w:t>
      </w:r>
      <w:r w:rsidR="00B916B7" w:rsidRPr="00643417">
        <w:rPr>
          <w:i/>
          <w:color w:val="000000" w:themeColor="text1"/>
          <w:lang w:bidi="en-US"/>
        </w:rPr>
        <w:t>lanoc</w:t>
      </w:r>
      <w:r w:rsidR="0032183C" w:rsidRPr="00643417">
        <w:rPr>
          <w:i/>
          <w:color w:val="000000" w:themeColor="text1"/>
          <w:lang w:bidi="en-US"/>
        </w:rPr>
        <w:t>o</w:t>
      </w:r>
      <w:r w:rsidR="00B916B7" w:rsidRPr="00643417">
        <w:rPr>
          <w:i/>
          <w:color w:val="000000" w:themeColor="text1"/>
          <w:lang w:bidi="en-US"/>
        </w:rPr>
        <w:t>c</w:t>
      </w:r>
      <w:r w:rsidR="0032183C" w:rsidRPr="00643417">
        <w:rPr>
          <w:i/>
          <w:color w:val="000000" w:themeColor="text1"/>
          <w:lang w:bidi="en-US"/>
        </w:rPr>
        <w:t>cus</w:t>
      </w:r>
      <w:r w:rsidR="00991F15" w:rsidRPr="00643417">
        <w:rPr>
          <w:i/>
          <w:color w:val="000000" w:themeColor="text1"/>
          <w:lang w:bidi="en-US"/>
        </w:rPr>
        <w:t xml:space="preserve"> ficus</w:t>
      </w:r>
      <w:r w:rsidR="00DC6C53" w:rsidRPr="00643417">
        <w:rPr>
          <w:color w:val="000000" w:themeColor="text1"/>
          <w:lang w:bidi="en-US"/>
        </w:rPr>
        <w:t xml:space="preserve"> and</w:t>
      </w:r>
      <w:r w:rsidR="00991F15" w:rsidRPr="00643417">
        <w:rPr>
          <w:color w:val="000000" w:themeColor="text1"/>
          <w:lang w:bidi="en-US"/>
        </w:rPr>
        <w:t xml:space="preserve"> </w:t>
      </w:r>
      <w:r w:rsidR="00991F15" w:rsidRPr="00643417">
        <w:rPr>
          <w:i/>
          <w:color w:val="000000" w:themeColor="text1"/>
          <w:lang w:bidi="en-US"/>
        </w:rPr>
        <w:t>P. citri</w:t>
      </w:r>
      <w:r w:rsidR="00DC6C53" w:rsidRPr="00643417">
        <w:rPr>
          <w:color w:val="000000" w:themeColor="text1"/>
          <w:lang w:bidi="en-US"/>
        </w:rPr>
        <w:t xml:space="preserve"> observed</w:t>
      </w:r>
      <w:r w:rsidR="00991F15" w:rsidRPr="00643417">
        <w:rPr>
          <w:color w:val="000000" w:themeColor="text1"/>
          <w:lang w:bidi="en-US"/>
        </w:rPr>
        <w:t xml:space="preserve"> acquisition rates of between 33 to 52 per cent.</w:t>
      </w:r>
      <w:r w:rsidR="004179A0" w:rsidRPr="00643417">
        <w:rPr>
          <w:color w:val="000000" w:themeColor="text1"/>
          <w:lang w:bidi="en-US"/>
        </w:rPr>
        <w:t xml:space="preserve"> Consequently, not all </w:t>
      </w:r>
      <w:r w:rsidR="008626FF" w:rsidRPr="00643417">
        <w:rPr>
          <w:color w:val="000000" w:themeColor="text1"/>
          <w:lang w:bidi="en-US"/>
        </w:rPr>
        <w:t xml:space="preserve">susceptible host plants in a crop will be infected, nor will all </w:t>
      </w:r>
      <w:r w:rsidR="004179A0" w:rsidRPr="00643417">
        <w:rPr>
          <w:color w:val="000000" w:themeColor="text1"/>
          <w:lang w:bidi="en-US"/>
        </w:rPr>
        <w:t>mealybugs</w:t>
      </w:r>
      <w:r w:rsidR="00AF2EFB" w:rsidRPr="00643417">
        <w:rPr>
          <w:color w:val="000000" w:themeColor="text1"/>
          <w:lang w:bidi="en-US"/>
        </w:rPr>
        <w:t xml:space="preserve"> capable of </w:t>
      </w:r>
      <w:r w:rsidR="00050EA1" w:rsidRPr="00643417">
        <w:rPr>
          <w:color w:val="000000" w:themeColor="text1"/>
          <w:lang w:bidi="en-US"/>
        </w:rPr>
        <w:t>acquiring</w:t>
      </w:r>
      <w:r w:rsidR="00AF2EFB" w:rsidRPr="00643417">
        <w:rPr>
          <w:color w:val="000000" w:themeColor="text1"/>
          <w:lang w:bidi="en-US"/>
        </w:rPr>
        <w:t xml:space="preserve"> a given virus with</w:t>
      </w:r>
      <w:r w:rsidR="008626FF" w:rsidRPr="00643417">
        <w:rPr>
          <w:color w:val="000000" w:themeColor="text1"/>
          <w:lang w:bidi="en-US"/>
        </w:rPr>
        <w:t>in a population</w:t>
      </w:r>
      <w:r w:rsidR="004179A0" w:rsidRPr="00643417">
        <w:rPr>
          <w:color w:val="000000" w:themeColor="text1"/>
          <w:lang w:bidi="en-US"/>
        </w:rPr>
        <w:t xml:space="preserve"> be</w:t>
      </w:r>
      <w:r w:rsidR="00050EA1" w:rsidRPr="00643417">
        <w:rPr>
          <w:color w:val="000000" w:themeColor="text1"/>
          <w:lang w:bidi="en-US"/>
        </w:rPr>
        <w:t>come</w:t>
      </w:r>
      <w:r w:rsidR="004179A0" w:rsidRPr="00643417">
        <w:rPr>
          <w:color w:val="000000" w:themeColor="text1"/>
          <w:lang w:bidi="en-US"/>
        </w:rPr>
        <w:t xml:space="preserve"> viruliferous</w:t>
      </w:r>
      <w:r w:rsidR="00AF2EFB" w:rsidRPr="00643417">
        <w:rPr>
          <w:color w:val="000000" w:themeColor="text1"/>
          <w:lang w:bidi="en-US"/>
        </w:rPr>
        <w:t>.</w:t>
      </w:r>
    </w:p>
    <w:p w14:paraId="5EFCF58C" w14:textId="549D854D"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t xml:space="preserve">Virus acquisition by mealybugs </w:t>
      </w:r>
      <w:r w:rsidR="009108AC" w:rsidRPr="00643417">
        <w:rPr>
          <w:color w:val="000000" w:themeColor="text1"/>
          <w:lang w:bidi="en-US"/>
        </w:rPr>
        <w:t xml:space="preserve">is </w:t>
      </w:r>
      <w:r w:rsidR="00774FD4" w:rsidRPr="00643417">
        <w:rPr>
          <w:color w:val="000000" w:themeColor="text1"/>
          <w:lang w:bidi="en-US"/>
        </w:rPr>
        <w:t>unlikely</w:t>
      </w:r>
      <w:r w:rsidR="009108AC" w:rsidRPr="00643417">
        <w:rPr>
          <w:color w:val="000000" w:themeColor="text1"/>
          <w:lang w:bidi="en-US"/>
        </w:rPr>
        <w:t xml:space="preserve"> </w:t>
      </w:r>
      <w:r w:rsidR="00774FD4" w:rsidRPr="00643417">
        <w:rPr>
          <w:color w:val="000000" w:themeColor="text1"/>
          <w:lang w:bidi="en-US"/>
        </w:rPr>
        <w:t>to occur post</w:t>
      </w:r>
      <w:r w:rsidR="00DC6C53" w:rsidRPr="00643417">
        <w:rPr>
          <w:color w:val="000000" w:themeColor="text1"/>
          <w:lang w:bidi="en-US"/>
        </w:rPr>
        <w:t>-</w:t>
      </w:r>
      <w:r w:rsidRPr="00643417">
        <w:rPr>
          <w:color w:val="000000" w:themeColor="text1"/>
          <w:lang w:bidi="en-US"/>
        </w:rPr>
        <w:t>harvest</w:t>
      </w:r>
    </w:p>
    <w:p w14:paraId="2964EEA7" w14:textId="3B2C227B" w:rsidR="009B1431" w:rsidRPr="00643417" w:rsidRDefault="009B1431" w:rsidP="009B1431">
      <w:pPr>
        <w:rPr>
          <w:color w:val="000000" w:themeColor="text1"/>
        </w:rPr>
      </w:pPr>
      <w:r w:rsidRPr="00643417">
        <w:rPr>
          <w:color w:val="000000" w:themeColor="text1"/>
        </w:rPr>
        <w:t>Pre</w:t>
      </w:r>
      <w:r w:rsidR="00DC6C53" w:rsidRPr="00643417">
        <w:rPr>
          <w:color w:val="000000" w:themeColor="text1"/>
        </w:rPr>
        <w:t>-</w:t>
      </w:r>
      <w:r w:rsidRPr="00643417">
        <w:rPr>
          <w:color w:val="000000" w:themeColor="text1"/>
        </w:rPr>
        <w:t xml:space="preserve">harvest, mealybugs can probably acquire viruses from most plant structures, with the likely exception of seeds </w:t>
      </w:r>
      <w:r w:rsidR="00A348E7" w:rsidRPr="00643417">
        <w:rPr>
          <w:color w:val="000000" w:themeColor="text1"/>
        </w:rPr>
        <w:fldChar w:fldCharType="begin"/>
      </w:r>
      <w:r w:rsidR="00A348E7" w:rsidRPr="00643417">
        <w:rPr>
          <w:color w:val="000000" w:themeColor="text1"/>
        </w:rPr>
        <w:instrText xml:space="preserve"> ADDIN EN.CITE &lt;EndNote&gt;&lt;Cite&gt;&lt;Author&gt;Roivainen&lt;/Author&gt;&lt;Year&gt;1980&lt;/Year&gt;&lt;RecNum&gt;24769&lt;/RecNum&gt;&lt;DisplayText&gt;(Roivainen 1980)&lt;/DisplayText&gt;&lt;record&gt;&lt;rec-number&gt;24769&lt;/rec-number&gt;&lt;foreign-keys&gt;&lt;key app="EN" db-id="pxwxw0er9zv2fxezxdk5tt5utz5p5vtrwdv0" timestamp="1471306342"&gt;24769&lt;/key&gt;&lt;/foreign-keys&gt;&lt;ref-type name="Book Section"&gt;5&lt;/ref-type&gt;&lt;contributors&gt;&lt;authors&gt;&lt;author&gt;Roivainen, O.&lt;/author&gt;&lt;/authors&gt;&lt;secondary-authors&gt;&lt;author&gt;Harris, K.F.&lt;/author&gt;&lt;author&gt;Maramorosch, K.&lt;/author&gt;&lt;/secondary-authors&gt;&lt;/contributors&gt;&lt;titles&gt;&lt;title&gt;Mealybugs&lt;/title&gt;&lt;secondary-title&gt;Vectors of plant pathogens&lt;/secondary-title&gt;&lt;/titles&gt;&lt;pages&gt;15-38&lt;/pages&gt;&lt;dates&gt;&lt;year&gt;1980&lt;/year&gt;&lt;/dates&gt;&lt;pub-location&gt;New York&lt;/pub-location&gt;&lt;publisher&gt;Academic Press&lt;/publisher&gt;&lt;urls&gt;&lt;pdf-urls&gt;&lt;url&gt;file://J:\E Library\Plant Catalogue\R\Roivainen 1980 EN24769.pdf&lt;/url&gt;&lt;/pdf-urls&gt;&lt;/urls&gt;&lt;custom1&gt;Mealybugs_MP&lt;/custom1&gt;&lt;/record&gt;&lt;/Cite&gt;&lt;/EndNote&gt;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09" w:tooltip="Roivainen, 1980 #24769" w:history="1">
        <w:r w:rsidR="003A08F3" w:rsidRPr="00643417">
          <w:rPr>
            <w:noProof/>
            <w:color w:val="000000" w:themeColor="text1"/>
          </w:rPr>
          <w:t>Roivainen 1980</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They often acquire viruses from leaf, petiole and stem tissues</w:t>
      </w:r>
      <w:r w:rsidR="00DC6C53" w:rsidRPr="00643417">
        <w:rPr>
          <w:color w:val="000000" w:themeColor="text1"/>
        </w:rPr>
        <w:t>,</w:t>
      </w:r>
      <w:r w:rsidRPr="00643417">
        <w:rPr>
          <w:color w:val="000000" w:themeColor="text1"/>
        </w:rPr>
        <w:t xml:space="preserve"> as these structures are the primary feeding sites for many species </w:t>
      </w:r>
      <w:r w:rsidR="00A348E7" w:rsidRPr="00643417">
        <w:rPr>
          <w:color w:val="000000" w:themeColor="text1"/>
        </w:rPr>
        <w:fldChar w:fldCharType="begin"/>
      </w:r>
      <w:r w:rsidR="00A348E7" w:rsidRPr="00643417">
        <w:rPr>
          <w:color w:val="000000" w:themeColor="text1"/>
        </w:rPr>
        <w:instrText xml:space="preserve"> ADDIN EN.CITE &lt;EndNote&gt;&lt;Cite&gt;&lt;Author&gt;Tsai&lt;/Author&gt;&lt;Year&gt;2011&lt;/Year&gt;&lt;RecNum&gt;26720&lt;/RecNum&gt;&lt;DisplayText&gt;(Tsai et al. 2011)&lt;/DisplayText&gt;&lt;record&gt;&lt;rec-number&gt;26720&lt;/rec-number&gt;&lt;foreign-keys&gt;&lt;key app="EN" db-id="pxwxw0er9zv2fxezxdk5tt5utz5p5vtrwdv0" timestamp="1496125016"&gt;26720&lt;/key&gt;&lt;/foreign-keys&gt;&lt;ref-type name="Journal Article"&gt;17&lt;/ref-type&gt;&lt;contributors&gt;&lt;authors&gt;&lt;author&gt;Tsai,C-W.&lt;/author&gt;&lt;author&gt;Bosco,D.&lt;/author&gt;&lt;author&gt;Daane,KM.&lt;/author&gt;&lt;author&gt;Almeida,PP.&lt;/author&gt;&lt;/authors&gt;&lt;/contributors&gt;&lt;titles&gt;&lt;title&gt;Effect of host plant tissue on the vector transmission of grapevine leafroll-associated virus 3&lt;/title&gt;&lt;secondary-title&gt;Journal of Economic Entomology&lt;/secondary-title&gt;&lt;/titles&gt;&lt;periodical&gt;&lt;full-title&gt;Journal of Economic Entomology&lt;/full-title&gt;&lt;/periodical&gt;&lt;pages&gt;1480-1485&lt;/pages&gt;&lt;volume&gt;104&lt;/volume&gt;&lt;number&gt;5&lt;/number&gt;&lt;keywords&gt;&lt;keyword&gt;Ampelovirus&lt;/keyword&gt;&lt;keyword&gt;Closteroviridae&lt;/keyword&gt;&lt;keyword&gt;Planococcus ficus&lt;/keyword&gt;&lt;keyword&gt;Semipersistent&lt;/keyword&gt;&lt;/keywords&gt;&lt;dates&gt;&lt;year&gt;2011&lt;/year&gt;&lt;/dates&gt;&lt;urls&gt;&lt;pdf-urls&gt;&lt;url&gt;file://J:\E Library\Plant Catalogue\T\Tsai et al 2011 EN26720.pdf&lt;/url&gt;&lt;/pdf-urls&gt;&lt;/urls&gt;&lt;custom1&gt;Mealybugs CM&lt;/custom1&gt;&lt;/record&gt;&lt;/Cite&gt;&lt;/EndNote&gt;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49" w:tooltip="Tsai, 2011 #26720" w:history="1">
        <w:r w:rsidR="003A08F3" w:rsidRPr="00643417">
          <w:rPr>
            <w:noProof/>
            <w:color w:val="000000" w:themeColor="text1"/>
          </w:rPr>
          <w:t>Tsai et al. 2011</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Mealybugs were reported to acquire CSSV from cocoa pods, but this study referred to virus acquisition </w:t>
      </w:r>
      <w:r w:rsidR="00FC3DE2" w:rsidRPr="00643417">
        <w:rPr>
          <w:color w:val="000000" w:themeColor="text1"/>
        </w:rPr>
        <w:t>pre-harvest</w:t>
      </w:r>
      <w:r w:rsidRPr="00643417">
        <w:rPr>
          <w:color w:val="000000" w:themeColor="text1"/>
        </w:rPr>
        <w:t xml:space="preserve"> </w:t>
      </w:r>
      <w:r w:rsidR="00A348E7" w:rsidRPr="00643417">
        <w:rPr>
          <w:color w:val="000000" w:themeColor="text1"/>
        </w:rPr>
        <w:fldChar w:fldCharType="begin">
          <w:fldData xml:space="preserve">PEVuZE5vdGU+PENpdGU+PEF1dGhvcj5Qb3NuZXR0ZTwvQXV0aG9yPjxZZWFyPjE5NDg8L1llYXI+
PFJlY051bT4yMjMwNDwvUmVjTnVtPjxEaXNwbGF5VGV4dD4oUG9zbmV0dGUgJmFtcDsgU3RyaWNr
bGFuZCAxOTQ4OyBSb2l2YWluZW4gMTk4MCk8L0Rpc3BsYXlUZXh0PjxyZWNvcmQ+PHJlYy1udW1i
ZXI+MjIzMDQ8L3JlYy1udW1iZXI+PGZvcmVpZ24ta2V5cz48a2V5IGFwcD0iRU4iIGRiLWlkPSJw
eHd4dzBlcjl6djJmeGV6eGRrNXR0NXV0ejVwNXZ0cndkdjAiIHRpbWVzdGFtcD0iMTQ1MTk3Mjg3
MiI+MjIzMDQ8L2tleT48L2ZvcmVpZ24ta2V5cz48cmVmLXR5cGUgbmFtZT0iSm91cm5hbCBBcnRp
Y2xlIj4xNzwvcmVmLXR5cGU+PGNvbnRyaWJ1dG9ycz48YXV0aG9ycz48YXV0aG9yPlBvc25ldHRl
LEEuRi48L2F1dGhvcj48YXV0aG9yPlN0cmlja2xhbmQsQS5ILjwvYXV0aG9yPjwvYXV0aG9ycz48
L2NvbnRyaWJ1dG9ycz48dGl0bGVzPjx0aXRsZT5WaXJ1cyBkaXNlYXNlcyBvZiBjYWNhbyBpbiBX
ZXN0IEFmcmljYS4gVGVjaG5pcXVlIG9mIGluc2VjdCB0cmFuc21pc3Npb248L3RpdGxlPjxzZWNv
bmRhcnktdGl0bGU+QW5uYWxzIG9mIEFwcGxpZWQgQmlvbG9neTwvc2Vjb25kYXJ5LXRpdGxlPjwv
dGl0bGVzPjxwZXJpb2RpY2FsPjxmdWxsLXRpdGxlPkFubmFscyBvZiBBcHBsaWVkIEJpb2xvZ3k8
L2Z1bGwtdGl0bGU+PC9wZXJpb2RpY2FsPjxwYWdlcz42MzwvcGFnZXM+PHZvbHVtZT4zNTwvdm9s
dW1lPjxudW1iZXI+MTwvbnVtYmVyPjxrZXl3b3Jkcz48a2V5d29yZD5EaXNlYXNlczwva2V5d29y
ZD48a2V5d29yZD5kaXNlYXNlPC9rZXl3b3JkPjxrZXl3b3JkPkFmcmljYTwva2V5d29yZD48a2V5
d29yZD5pbnNlY3Q8L2tleXdvcmQ+PGtleXdvcmQ+VHJhbnNtaXNzaW9uPC9rZXl3b3JkPjxrZXl3
b3JkPkJpb2xvZ3k8L2tleXdvcmQ+PGtleXdvcmQ+Vm9sdW1lPC9rZXl3b3JkPjxrZXl3b3JkPkV4
cGVyaW1lbnRzPC9rZXl3b3JkPjxrZXl3b3JkPlZpcnVzPC9rZXl3b3JkPjxrZXl3b3JkPk1lYWx5
YnVnczwva2V5d29yZD48a2V5d29yZD5NZWFseWJ1Zzwva2V5d29yZD48a2V5d29yZD5Db2Njb2lk
ZWE8L2tleXdvcmQ+PGtleXdvcmQ+U3RhZ2VzPC9rZXl3b3JkPjxrZXl3b3JkPlBzZXVkb2NvY2N1
czwva2V5d29yZD48a2V5d29yZD5WZWN0b3JzPC9rZXl3b3JkPjxrZXl3b3JkPnZlY3Rvcjwva2V5
d29yZD48a2V5d29yZD5JbnNlY3RzPC9rZXl3b3JkPjxrZXl3b3JkPkZlZWRpbmc8L2tleXdvcmQ+
PGtleXdvcmQ+TGVhdmVzPC9rZXl3b3JkPjxrZXl3b3JkPkJhcms8L2tleXdvcmQ+PGtleXdvcmQ+
VmlydXMgZGlzZWFzZXM8L2tleXdvcmQ+PC9rZXl3b3Jkcz48ZGF0ZXM+PHllYXI+MTk0ODwveWVh
cj48L2RhdGVzPjxvcmlnLXB1Yj48c3R5bGUgZmFjZT0idW5kZXJsaW5lIiBmb250PSJkZWZhdWx0
IiBzaXplPSIxMDAlIj5KOlxFIExpYnJhcnlcUGxhbnQgQ2F0YWxvZ3VlXFA8L3N0eWxlPjwvb3Jp
Zy1wdWI+PGxhYmVsPjg3MTYwPC9sYWJlbD48dXJscz48L3VybHM+PGN1c3RvbTE+TWVhbHlidWcg
Z3JvdXAgcG9saWN5IFlHQzwvY3VzdG9tMT48L3JlY29yZD48L0NpdGU+PENpdGU+PEF1dGhvcj5S
b2l2YWluZW48L0F1dGhvcj48WWVhcj4xOTgwPC9ZZWFyPjxSZWNOdW0+MjQ3Njk8L1JlY051bT48
cmVjb3JkPjxyZWMtbnVtYmVyPjI0NzY5PC9yZWMtbnVtYmVyPjxmb3JlaWduLWtleXM+PGtleSBh
cHA9IkVOIiBkYi1pZD0icHh3eHcwZXI5enYyZnhlenhkazV0dDV1dHo1cDV2dHJ3ZHYwIiB0aW1l
c3RhbXA9IjE0NzEzMDYzNDIiPjI0NzY5PC9rZXk+PC9mb3JlaWduLWtleXM+PHJlZi10eXBlIG5h
bWU9IkJvb2sgU2VjdGlvbiI+NTwvcmVmLXR5cGU+PGNvbnRyaWJ1dG9ycz48YXV0aG9ycz48YXV0
aG9yPlJvaXZhaW5lbiwgTy48L2F1dGhvcj48L2F1dGhvcnM+PHNlY29uZGFyeS1hdXRob3JzPjxh
dXRob3I+SGFycmlzLCBLLkYuPC9hdXRob3I+PGF1dGhvcj5NYXJhbW9yb3NjaCwgSy48L2F1dGhv
cj48L3NlY29uZGFyeS1hdXRob3JzPjwvY29udHJpYnV0b3JzPjx0aXRsZXM+PHRpdGxlPk1lYWx5
YnVnczwvdGl0bGU+PHNlY29uZGFyeS10aXRsZT5WZWN0b3JzIG9mIHBsYW50IHBhdGhvZ2Vuczwv
c2Vjb25kYXJ5LXRpdGxlPjwvdGl0bGVzPjxwYWdlcz4xNS0zODwvcGFnZXM+PGRhdGVzPjx5ZWFy
PjE5ODA8L3llYXI+PC9kYXRlcz48cHViLWxvY2F0aW9uPk5ldyBZb3JrPC9wdWItbG9jYXRpb24+
PHB1Ymxpc2hlcj5BY2FkZW1pYyBQcmVzczwvcHVibGlzaGVyPjx1cmxzPjxwZGYtdXJscz48dXJs
PmZpbGU6Ly9KOlxFIExpYnJhcnlcUGxhbnQgQ2F0YWxvZ3VlXFJcUm9pdmFpbmVuIDE5ODAgRU4y
NDc2OS5wZGY8L3VybD48L3BkZi11cmxzPjwvdXJscz48Y3VzdG9tMT5NZWFseWJ1Z3NfTVA8L2N1
c3RvbTE+PC9yZWNvcmQ+PC9DaXRlPjwvRW5kTm90ZT5=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PEVuZE5vdGU+PENpdGU+PEF1dGhvcj5Qb3NuZXR0ZTwvQXV0aG9yPjxZZWFyPjE5NDg8L1llYXI+
PFJlY051bT4yMjMwNDwvUmVjTnVtPjxEaXNwbGF5VGV4dD4oUG9zbmV0dGUgJmFtcDsgU3RyaWNr
bGFuZCAxOTQ4OyBSb2l2YWluZW4gMTk4MCk8L0Rpc3BsYXlUZXh0PjxyZWNvcmQ+PHJlYy1udW1i
ZXI+MjIzMDQ8L3JlYy1udW1iZXI+PGZvcmVpZ24ta2V5cz48a2V5IGFwcD0iRU4iIGRiLWlkPSJw
eHd4dzBlcjl6djJmeGV6eGRrNXR0NXV0ejVwNXZ0cndkdjAiIHRpbWVzdGFtcD0iMTQ1MTk3Mjg3
MiI+MjIzMDQ8L2tleT48L2ZvcmVpZ24ta2V5cz48cmVmLXR5cGUgbmFtZT0iSm91cm5hbCBBcnRp
Y2xlIj4xNzwvcmVmLXR5cGU+PGNvbnRyaWJ1dG9ycz48YXV0aG9ycz48YXV0aG9yPlBvc25ldHRl
LEEuRi48L2F1dGhvcj48YXV0aG9yPlN0cmlja2xhbmQsQS5ILjwvYXV0aG9yPjwvYXV0aG9ycz48
L2NvbnRyaWJ1dG9ycz48dGl0bGVzPjx0aXRsZT5WaXJ1cyBkaXNlYXNlcyBvZiBjYWNhbyBpbiBX
ZXN0IEFmcmljYS4gVGVjaG5pcXVlIG9mIGluc2VjdCB0cmFuc21pc3Npb248L3RpdGxlPjxzZWNv
bmRhcnktdGl0bGU+QW5uYWxzIG9mIEFwcGxpZWQgQmlvbG9neTwvc2Vjb25kYXJ5LXRpdGxlPjwv
dGl0bGVzPjxwZXJpb2RpY2FsPjxmdWxsLXRpdGxlPkFubmFscyBvZiBBcHBsaWVkIEJpb2xvZ3k8
L2Z1bGwtdGl0bGU+PC9wZXJpb2RpY2FsPjxwYWdlcz42MzwvcGFnZXM+PHZvbHVtZT4zNTwvdm9s
dW1lPjxudW1iZXI+MTwvbnVtYmVyPjxrZXl3b3Jkcz48a2V5d29yZD5EaXNlYXNlczwva2V5d29y
ZD48a2V5d29yZD5kaXNlYXNlPC9rZXl3b3JkPjxrZXl3b3JkPkFmcmljYTwva2V5d29yZD48a2V5
d29yZD5pbnNlY3Q8L2tleXdvcmQ+PGtleXdvcmQ+VHJhbnNtaXNzaW9uPC9rZXl3b3JkPjxrZXl3
b3JkPkJpb2xvZ3k8L2tleXdvcmQ+PGtleXdvcmQ+Vm9sdW1lPC9rZXl3b3JkPjxrZXl3b3JkPkV4
cGVyaW1lbnRzPC9rZXl3b3JkPjxrZXl3b3JkPlZpcnVzPC9rZXl3b3JkPjxrZXl3b3JkPk1lYWx5
YnVnczwva2V5d29yZD48a2V5d29yZD5NZWFseWJ1Zzwva2V5d29yZD48a2V5d29yZD5Db2Njb2lk
ZWE8L2tleXdvcmQ+PGtleXdvcmQ+U3RhZ2VzPC9rZXl3b3JkPjxrZXl3b3JkPlBzZXVkb2NvY2N1
czwva2V5d29yZD48a2V5d29yZD5WZWN0b3JzPC9rZXl3b3JkPjxrZXl3b3JkPnZlY3Rvcjwva2V5
d29yZD48a2V5d29yZD5JbnNlY3RzPC9rZXl3b3JkPjxrZXl3b3JkPkZlZWRpbmc8L2tleXdvcmQ+
PGtleXdvcmQ+TGVhdmVzPC9rZXl3b3JkPjxrZXl3b3JkPkJhcms8L2tleXdvcmQ+PGtleXdvcmQ+
VmlydXMgZGlzZWFzZXM8L2tleXdvcmQ+PC9rZXl3b3Jkcz48ZGF0ZXM+PHllYXI+MTk0ODwveWVh
cj48L2RhdGVzPjxvcmlnLXB1Yj48c3R5bGUgZmFjZT0idW5kZXJsaW5lIiBmb250PSJkZWZhdWx0
IiBzaXplPSIxMDAlIj5KOlxFIExpYnJhcnlcUGxhbnQgQ2F0YWxvZ3VlXFA8L3N0eWxlPjwvb3Jp
Zy1wdWI+PGxhYmVsPjg3MTYwPC9sYWJlbD48dXJscz48L3VybHM+PGN1c3RvbTE+TWVhbHlidWcg
Z3JvdXAgcG9saWN5IFlHQzwvY3VzdG9tMT48L3JlY29yZD48L0NpdGU+PENpdGU+PEF1dGhvcj5S
b2l2YWluZW48L0F1dGhvcj48WWVhcj4xOTgwPC9ZZWFyPjxSZWNOdW0+MjQ3Njk8L1JlY051bT48
cmVjb3JkPjxyZWMtbnVtYmVyPjI0NzY5PC9yZWMtbnVtYmVyPjxmb3JlaWduLWtleXM+PGtleSBh
cHA9IkVOIiBkYi1pZD0icHh3eHcwZXI5enYyZnhlenhkazV0dDV1dHo1cDV2dHJ3ZHYwIiB0aW1l
c3RhbXA9IjE0NzEzMDYzNDIiPjI0NzY5PC9rZXk+PC9mb3JlaWduLWtleXM+PHJlZi10eXBlIG5h
bWU9IkJvb2sgU2VjdGlvbiI+NTwvcmVmLXR5cGU+PGNvbnRyaWJ1dG9ycz48YXV0aG9ycz48YXV0
aG9yPlJvaXZhaW5lbiwgTy48L2F1dGhvcj48L2F1dGhvcnM+PHNlY29uZGFyeS1hdXRob3JzPjxh
dXRob3I+SGFycmlzLCBLLkYuPC9hdXRob3I+PGF1dGhvcj5NYXJhbW9yb3NjaCwgSy48L2F1dGhv
cj48L3NlY29uZGFyeS1hdXRob3JzPjwvY29udHJpYnV0b3JzPjx0aXRsZXM+PHRpdGxlPk1lYWx5
YnVnczwvdGl0bGU+PHNlY29uZGFyeS10aXRsZT5WZWN0b3JzIG9mIHBsYW50IHBhdGhvZ2Vuczwv
c2Vjb25kYXJ5LXRpdGxlPjwvdGl0bGVzPjxwYWdlcz4xNS0zODwvcGFnZXM+PGRhdGVzPjx5ZWFy
PjE5ODA8L3llYXI+PC9kYXRlcz48cHViLWxvY2F0aW9uPk5ldyBZb3JrPC9wdWItbG9jYXRpb24+
PHB1Ymxpc2hlcj5BY2FkZW1pYyBQcmVzczwvcHVibGlzaGVyPjx1cmxzPjxwZGYtdXJscz48dXJs
PmZpbGU6Ly9KOlxFIExpYnJhcnlcUGxhbnQgQ2F0YWxvZ3VlXFJcUm9pdmFpbmVuIDE5ODAgRU4y
NDc2OS5wZGY8L3VybD48L3BkZi11cmxzPjwvdXJscz48Y3VzdG9tMT5NZWFseWJ1Z3NfTVA8L2N1
c3RvbTE+PC9yZWNvcmQ+PC9DaXRlPjwvRW5kTm90ZT5=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395" w:tooltip="Posnette, 1948 #22304" w:history="1">
        <w:r w:rsidR="003A08F3" w:rsidRPr="00643417">
          <w:rPr>
            <w:noProof/>
            <w:color w:val="000000" w:themeColor="text1"/>
          </w:rPr>
          <w:t>Posnette &amp; Strickland 1948</w:t>
        </w:r>
      </w:hyperlink>
      <w:r w:rsidR="00A348E7" w:rsidRPr="00643417">
        <w:rPr>
          <w:noProof/>
          <w:color w:val="000000" w:themeColor="text1"/>
        </w:rPr>
        <w:t xml:space="preserve">; </w:t>
      </w:r>
      <w:hyperlink w:anchor="_ENREF_409" w:tooltip="Roivainen, 1980 #24769" w:history="1">
        <w:r w:rsidR="003A08F3" w:rsidRPr="00643417">
          <w:rPr>
            <w:noProof/>
            <w:color w:val="000000" w:themeColor="text1"/>
          </w:rPr>
          <w:t>Roivainen 1980</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w:t>
      </w:r>
    </w:p>
    <w:p w14:paraId="20243AA3" w14:textId="2B3F53E6" w:rsidR="009B1431" w:rsidRPr="00643417" w:rsidRDefault="009B1431" w:rsidP="009B1431">
      <w:pPr>
        <w:rPr>
          <w:color w:val="000000" w:themeColor="text1"/>
        </w:rPr>
      </w:pPr>
      <w:r w:rsidRPr="00643417">
        <w:rPr>
          <w:color w:val="000000" w:themeColor="text1"/>
        </w:rPr>
        <w:t xml:space="preserve">There is no evidence of mealybugs acquiring a virus from produce </w:t>
      </w:r>
      <w:r w:rsidR="00FC3DE2" w:rsidRPr="00643417">
        <w:rPr>
          <w:color w:val="000000" w:themeColor="text1"/>
        </w:rPr>
        <w:t>post-harvest</w:t>
      </w:r>
      <w:r w:rsidRPr="00643417">
        <w:rPr>
          <w:color w:val="000000" w:themeColor="text1"/>
        </w:rPr>
        <w:t xml:space="preserve">. There is limited evidence of other hemipteran species acquiring viruses from </w:t>
      </w:r>
      <w:r w:rsidR="00FC3DE2" w:rsidRPr="00643417">
        <w:rPr>
          <w:color w:val="000000" w:themeColor="text1"/>
        </w:rPr>
        <w:t>post-harvest</w:t>
      </w:r>
      <w:r w:rsidRPr="00643417">
        <w:rPr>
          <w:color w:val="000000" w:themeColor="text1"/>
        </w:rPr>
        <w:t xml:space="preserve"> fruit under laboratory conditions. For example, aphids were reported to acquire </w:t>
      </w:r>
      <w:r w:rsidRPr="00643417">
        <w:rPr>
          <w:i/>
          <w:color w:val="000000" w:themeColor="text1"/>
        </w:rPr>
        <w:t>Plum pox virus</w:t>
      </w:r>
      <w:r w:rsidRPr="00643417">
        <w:rPr>
          <w:color w:val="000000" w:themeColor="text1"/>
        </w:rPr>
        <w:t xml:space="preserve"> from peach fruit and transmit it to seedlings </w:t>
      </w:r>
      <w:r w:rsidR="00A348E7" w:rsidRPr="00643417">
        <w:rPr>
          <w:color w:val="000000" w:themeColor="text1"/>
        </w:rPr>
        <w:fldChar w:fldCharType="begin">
          <w:fldData xml:space="preserve">PEVuZE5vdGU+PENpdGU+PEF1dGhvcj5MYWJvbm5lPC9BdXRob3I+PFllYXI+MjAwMTwvWWVhcj48
UmVjTnVtPjQxMzg8L1JlY051bT48RGlzcGxheVRleHQ+KEdpbGRvdyBldCBhbC4gMjAwNDsgTGFi
b25uZSAmYW1wOyBRdWlvdCAyMDAxKTwvRGlzcGxheVRleHQ+PHJlY29yZD48cmVjLW51bWJlcj40
MTM4PC9yZWMtbnVtYmVyPjxmb3JlaWduLWtleXM+PGtleSBhcHA9IkVOIiBkYi1pZD0icHh3eHcw
ZXI5enYyZnhlenhkazV0dDV1dHo1cDV2dHJ3ZHYwIiB0aW1lc3RhbXA9IjE0NTE5NzI0NzMiPjQx
Mzg8L2tleT48L2ZvcmVpZ24ta2V5cz48cmVmLXR5cGUgbmFtZT0iSm91cm5hbCBBcnRpY2xlIj4x
NzwvcmVmLXR5cGU+PGNvbnRyaWJ1dG9ycz48YXV0aG9ycz48YXV0aG9yPkxhYm9ubmUsRy48L2F1
dGhvcj48YXV0aG9yPlF1aW90LEouPC9hdXRob3I+PC9hdXRob3JzPjwvY29udHJpYnV0b3JzPjx0
aXRsZXM+PHRpdGxlPjxzdHlsZSBmYWNlPSJub3JtYWwiIGZvbnQ9ImRlZmF1bHQiIHNpemU9IjEw
MCUiPkFwaGlkcyBjYW4gYWNxdWlyZSA8L3N0eWxlPjxzdHlsZSBmYWNlPSJpdGFsaWMiIGZvbnQ9
ImRlZmF1bHQiIHNpemU9IjEwMCUiPlBsdW0gcG94IHZpcnVzIDwvc3R5bGU+PHN0eWxlIGZhY2U9
Im5vcm1hbCIgZm9udD0iZGVmYXVsdCIgc2l6ZT0iMTAwJSI+ZnJvbSBpbmZlY3RlZCBmcnVpdHM8
L3N0eWxlPjwvdGl0bGU+PHNlY29uZGFyeS10aXRsZT5BY3RhIEhvcnRpY3VsdHVyYWUgKElTSFMp
PC9zZWNvbmRhcnktdGl0bGU+PC90aXRsZXM+PHBlcmlvZGljYWw+PGZ1bGwtdGl0bGU+QWN0YSBI
b3J0aWN1bHR1cmFlIChJU0hTKTwvZnVsbC10aXRsZT48L3BlcmlvZGljYWw+PHBhZ2VzPjEtNTwv
cGFnZXM+PHZvbHVtZT41NTA8L3ZvbHVtZT48a2V5d29yZHM+PGtleXdvcmQ+QXBoaWQ8L2tleXdv
cmQ+PGtleXdvcmQ+QXBoaWRzPC9rZXl3b3JkPjxrZXl3b3JkPmZydWl0PC9rZXl3b3JkPjxrZXl3
b3JkPkZydWl0czwva2V5d29yZD48a2V5d29yZD5wbHVtPC9rZXl3b3JkPjxrZXl3b3JkPlBsdW0g
cG94IHZpcnVzPC9rZXl3b3JkPjxrZXl3b3JkPlBsdW1zPC9rZXl3b3JkPjxrZXl3b3JkPlBveDwv
a2V5d29yZD48a2V5d29yZD5Qb3ggdmlydXM8L2tleXdvcmQ+PGtleXdvcmQ+VmlydXM8L2tleXdv
cmQ+PC9rZXl3b3Jkcz48ZGF0ZXM+PHllYXI+MjAwMTwveWVhcj48L2RhdGVzPjxvcmlnLXB1Yj48
c3R5bGUgZmFjZT0idW5kZXJsaW5lIiBmb250PSJkZWZhdWx0IiBzaXplPSIxMDAlIj5KOlxFIExp
YnJhcnlcUGxhbnQgQ2F0YWxvZ3VlXEw8L3N0eWxlPjwvb3JpZy1wdWI+PGxhYmVsPjY2MTg3PC9s
YWJlbD48dXJscz48L3VybHM+PGN1c3RvbTE+c3Agc3RvbmVmcnVpdHMgZnJvbSBKYXBhbiBqYzwv
Y3VzdG9tMT48L3JlY29yZD48L0NpdGU+PENpdGU+PEF1dGhvcj5HaWxkb3c8L0F1dGhvcj48WWVh
cj4yMDA0PC9ZZWFyPjxSZWNOdW0+MTI5MDwvUmVjTnVtPjxyZWNvcmQ+PHJlYy1udW1iZXI+MTI5
MDwvcmVjLW51bWJlcj48Zm9yZWlnbi1rZXlzPjxrZXkgYXBwPSJFTiIgZGItaWQ9InB4d3h3MGVy
OXp2MmZ4ZXp4ZGs1dHQ1dXR6NXA1dnRyd2R2MCIgdGltZXN0YW1wPSIxNDUxOTcyMzk0Ij4xMjkw
PC9rZXk+PC9mb3JlaWduLWtleXM+PHJlZi10eXBlIG5hbWU9IkpvdXJuYWwgQXJ0aWNsZSI+MTc8
L3JlZi10eXBlPjxjb250cmlidXRvcnM+PGF1dGhvcnM+PGF1dGhvcj5HaWxkb3csRi48L2F1dGhv
cj48YXV0aG9yPkRhbXN0ZWVndCxWLkQuPC9hdXRob3I+PGF1dGhvcj5TdG9uZSxBLkwuPC9hdXRo
b3I+PGF1dGhvcj5TY2huZWlkZXIsVy48L2F1dGhvcj48YXV0aG9yPkx1c3RlcixELjwvYXV0aG9y
PjxhdXRob3I+TGV2eSxMLjwvYXV0aG9yPjwvYXV0aG9ycz48L2NvbnRyaWJ1dG9ycz48dGl0bGVz
Pjx0aXRsZT48c3R5bGUgZmFjZT0iaXRhbGljIiBmb250PSJkZWZhdWx0IiBzaXplPSIxMDAlIj5Q
bHVtIHBveDwvc3R5bGU+PHN0eWxlIGZhY2U9Im5vcm1hbCIgZm9udD0iZGVmYXVsdCIgc2l6ZT0i
MTAwJSI+IGluIE5vcnRoIEFtZXJpY2E6IGlkZW50aWZpY2F0aW9uIG9mIGFwaGlkIHZlY3RvcnMg
YW5kIGEgcG90ZW50aWFsIHJvbGUgZm9yIGZydWl0IGluIHZpcnVzIHNwcmVhZDwvc3R5bGU+PC90
aXRsZT48c2Vjb25kYXJ5LXRpdGxlPlBoeXRvcGF0aG9sb2d5PC9zZWNvbmRhcnktdGl0bGU+PC90
aXRsZXM+PHBlcmlvZGljYWw+PGZ1bGwtdGl0bGU+UGh5dG9wYXRob2xvZ3k8L2Z1bGwtdGl0bGU+
PC9wZXJpb2RpY2FsPjxwYWdlcz44NjgtODc0PC9wYWdlcz48dm9sdW1lPjk0PC92b2x1bWU+PG51
bWJlcj44PC9udW1iZXI+PGtleXdvcmRzPjxrZXl3b3JkPkFjeXJ0aG9zaXBob248L2tleXdvcmQ+
PGtleXdvcmQ+QWN5cnRob3NpcGhvbiBwaXN1bTwva2V5d29yZD48a2V5d29yZD5BbWVyaWNhPC9r
ZXl3b3JkPjxrZXl3b3JkPkFuaW1hbHM8L2tleXdvcmQ+PGtleXdvcmQ+QXBoaWQ8L2tleXdvcmQ+
PGtleXdvcmQ+QXBoaWQgdmVjdG9yczwva2V5d29yZD48a2V5d29yZD5BcGhpZGlkYWU8L2tleXdv
cmQ+PGtleXdvcmQ+QXBoaWRvaWRlYTwva2V5d29yZD48a2V5d29yZD5BcGhpZHM8L2tleXdvcmQ+
PGtleXdvcmQ+QXBoaXM8L2tleXdvcmQ+PGtleXdvcmQ+QXBoaXMgZmFiYWU8L2tleXdvcmQ+PGtl
eXdvcmQ+QXBoaXMgZ2x5Y2luZXM8L2tleXdvcmQ+PGtleXdvcmQ+QXBoaXMgc3BpcmFlY29sYTwv
a2V5d29yZD48a2V5d29yZD5BcnRocm9wb2RzPC9rZXl3b3JkPjxrZXl3b3JkPmFzPC9rZXl3b3Jk
PjxrZXl3b3JkPkF1bGFjb3J0aHVtPC9rZXl3b3JkPjxrZXl3b3JkPkF1bGFjb3J0aHVtIHNvbGFu
aTwva2V5d29yZD48a2V5d29yZD5BdXN0cmFsaWE8L2tleXdvcmQ+PGtleXdvcmQ+QmlvbG9naWNh
bCByZXNvdXJjZXM8L2tleXdvcmQ+PGtleXdvcmQ+QnJhY2h5Y2F1ZHVzPC9rZXl3b3JkPjxrZXl3
b3JkPkJyYWNoeWNhdWR1cyBwZXJzaWNhZTwva2V5d29yZD48a2V5d29yZD5Db3VudHJpZXM8L2tl
eXdvcmQ+PGtleXdvcmQ+Q3JvcHM8L2tleXdvcmQ+PGtleXdvcmQ+RGljb3R5bGVkb25zPC9rZXl3
b3JkPjxrZXl3b3JkPkRpc2Vhc2UgdHJhbnNtaXNzaW9uPC9rZXl3b3JkPjxrZXl3b3JkPkRpc2Vh
c2UgdmVjdG9yczwva2V5d29yZD48a2V5d29yZD5EaXNwZXJzYWw8L2tleXdvcmQ+PGtleXdvcmQ+
RGl2ZXJzaXR5PC9rZXl3b3JkPjxrZXl3b3JkPkZsb3JpZGE8L2tleXdvcmQ+PGtleXdvcmQ+ZnJ1
aXQ8L2tleXdvcmQ+PGtleXdvcmQ+RnJ1aXRzPC9rZXl3b3JkPjxrZXl3b3JkPkhlbWlwdGVyYTwv
a2V5d29yZD48a2V5d29yZD5Ib21vcHRlcmE8L2tleXdvcmQ+PGtleXdvcmQ+SWRlbnRpZmljYXRp
b248L2tleXdvcmQ+PGtleXdvcmQ+SW5zZWN0czwva2V5d29yZD48a2V5d29yZD5JbnZlcnRlYnJh
dGVzPC9rZXl3b3JkPjxrZXl3b3JkPklzb2xhdGVzPC9rZXl3b3JkPjxrZXl3b3JkPk1hY3Jvc2lw
aHVtPC9rZXl3b3JkPjxrZXl3b3JkPk1hY3Jvc2lwaHVtIGV1cGhvcmJpYWU8L2tleXdvcmQ+PGtl
eXdvcmQ+TWV0b3BvbG9waGl1bTwva2V5d29yZD48a2V5d29yZD5NZXRvcG9sb3BoaXVtIGRpcmhv
ZHVtPC9rZXl3b3JkPjxrZXl3b3JkPk15enVzPC9rZXl3b3JkPjxrZXl3b3JkPk15enVzIHBlcnNp
Y2FlPC9rZXl3b3JkPjxrZXl3b3JkPk5PUlRILUFNRVJJQ0E8L2tleXdvcmQ+PGtleXdvcmQ+UGF0
aG9nZW5zPC9rZXl3b3JkPjxrZXl3b3JkPnBlYWNoPC9rZXl3b3JkPjxrZXl3b3JkPlBlYWNoZXM8
L2tleXdvcmQ+PGtleXdvcmQ+UGVubnN5bHZhbmlhPC9rZXl3b3JkPjxrZXl3b3JkPlBlc3RzPC9r
ZXl3b3JkPjxrZXl3b3JkPlBsYW50IGRpc2Vhc2VzPC9rZXl3b3JkPjxrZXl3b3JkPlBsYW50IHBh
dGhvZ2Vuczwva2V5d29yZD48a2V5d29yZD5QbGFudHM8L2tleXdvcmQ+PGtleXdvcmQ+cGx1bTwv
a2V5d29yZD48a2V5d29yZD5QbHVtIHBveCBwb3R5dmlydXM8L2tleXdvcmQ+PGtleXdvcmQ+UGx1
bSBwb3ggdmlydXM8L2tleXdvcmQ+PGtleXdvcmQ+UGx1bXM8L2tleXdvcmQ+PGtleXdvcmQ+UG90
eXZpcmlkYWU8L2tleXdvcmQ+PGtleXdvcmQ+UG90eXZpcnVzPC9rZXl3b3JkPjxrZXl3b3JkPlBv
dHl2aXJ1cyBncm91cDwva2V5d29yZD48a2V5d29yZD5Qb3g8L2tleXdvcmQ+PGtleXdvcmQ+UG94
IHZpcnVzPC9rZXl3b3JkPjxrZXl3b3JkPlBQVjwva2V5d29yZD48a2V5d29yZD5QcnVudXM8L2tl
eXdvcmQ+PGtleXdvcmQ+UHJ1bnVzIHBlcnNpY2E8L2tleXdvcmQ+PGtleXdvcmQ+UmhvcGFsb3Np
cGh1bTwva2V5d29yZD48a2V5d29yZD5SaG9wYWxvc2lwaHVtIG1haWRpczwva2V5d29yZD48a2V5
d29yZD5SaG9wYWxvc2lwaHVtIHBhZGk8L2tleXdvcmQ+PGtleXdvcmQ+Um9zYWNlYWU8L2tleXdv
cmQ+PGtleXdvcmQ+Um9zYWxlczwva2V5d29yZD48a2V5d29yZD5TZWVkbGluZ3M8L2tleXdvcmQ+
PGtleXdvcmQ+U2l0b2Jpb248L2tleXdvcmQ+PGtleXdvcmQ+U2l0b2Jpb24gYXZlbmFlPC9rZXl3
b3JkPjxrZXl3b3JkPlNwZWNpZXM8L2tleXdvcmQ+PGtleXdvcmQ+U3Blcm1hdG9waHl0YTwva2V5
d29yZD48a2V5d29yZD5TcHJlYWQ8L2tleXdvcmQ+PGtleXdvcmQ+U3Rlcm5vcnJoeW5jaGE8L2tl
eXdvcmQ+PGtleXdvcmQ+VGVzdHM8L2tleXdvcmQ+PGtleXdvcmQ+VG94b3B0ZXJhPC9rZXl3b3Jk
PjxrZXl3b3JkPlRveG9wdGVyYSBjaXRyaWNpZHVzPC9rZXl3b3JkPjxrZXl3b3JkPlRyYW5zbWlz
c2lvbjwva2V5d29yZD48a2V5d29yZD5Vbml0ZWQgU3RhdGVzIG9mIEFtZXJpY2E8L2tleXdvcmQ+
PGtleXdvcmQ+dmVjdG9yPC9rZXl3b3JkPjxrZXl3b3JkPlZlY3RvcnM8L2tleXdvcmQ+PGtleXdv
cmQ+VmlyYWwgYmFjdGVyaWFsIGFuZCBmdW5nYWwgZGlzZWFzZXMgb2YgcGxhbnRzPC9rZXl3b3Jk
PjxrZXl3b3JkPlZpcnVzPC9rZXl3b3JkPjxrZXl3b3JkPlZpcnVzIHNwcmVhZDwva2V5d29yZD48
a2V5d29yZD5WaXJ1c2VzPC9rZXl3b3JkPjwva2V5d29yZHM+PGRhdGVzPjx5ZWFyPjIwMDQ8L3ll
YXI+PC9kYXRlcz48b3JpZy1wdWI+PHN0eWxlIGZhY2U9InVuZGVybGluZSIgZm9udD0iZGVmYXVs
dCIgc2l6ZT0iMTAwJSI+SjpcRSBMaWJyYXJ5XFBsYW50IENhdGFsb2d1ZVxHPC9zdHlsZT48L29y
aWctcHViPjxsYWJlbD40NzQ0PC9sYWJlbD48dXJscz48cmVsYXRlZC11cmxzPjx1cmw+PHN0eWxl
IGZhY2U9InVuZGVybGluZSIgZm9udD0iZGVmYXVsdCIgc2l6ZT0iMTAwJSI+aHR0cDovL2Fwc2pv
dXJuYWxzLmFwc25ldC5vcmcvZG9pL3BkZi8xMC4xMDk0L1BIWVRPLjIwMDQuOTQuOC44Njg8L3N0
eWxlPjwvdXJsPjwvcmVsYXRlZC11cmxzPjwvdXJscz48Y3VzdG9tMT5DaGluYSBwcm9qZWN0IEMg
c3VtbWVyZnJ1aXRzIGFuZCBjaGVycmllcyBzcCBzdG9uZWZydWl0cyBmcm9tIEphcGFuIGpjPC9j
dXN0b20xPjwvcmVjb3JkPjwvQ2l0ZT48L0VuZE5vdGU+AG==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PEVuZE5vdGU+PENpdGU+PEF1dGhvcj5MYWJvbm5lPC9BdXRob3I+PFllYXI+MjAwMTwvWWVhcj48
UmVjTnVtPjQxMzg8L1JlY051bT48RGlzcGxheVRleHQ+KEdpbGRvdyBldCBhbC4gMjAwNDsgTGFi
b25uZSAmYW1wOyBRdWlvdCAyMDAxKTwvRGlzcGxheVRleHQ+PHJlY29yZD48cmVjLW51bWJlcj40
MTM4PC9yZWMtbnVtYmVyPjxmb3JlaWduLWtleXM+PGtleSBhcHA9IkVOIiBkYi1pZD0icHh3eHcw
ZXI5enYyZnhlenhkazV0dDV1dHo1cDV2dHJ3ZHYwIiB0aW1lc3RhbXA9IjE0NTE5NzI0NzMiPjQx
Mzg8L2tleT48L2ZvcmVpZ24ta2V5cz48cmVmLXR5cGUgbmFtZT0iSm91cm5hbCBBcnRpY2xlIj4x
NzwvcmVmLXR5cGU+PGNvbnRyaWJ1dG9ycz48YXV0aG9ycz48YXV0aG9yPkxhYm9ubmUsRy48L2F1
dGhvcj48YXV0aG9yPlF1aW90LEouPC9hdXRob3I+PC9hdXRob3JzPjwvY29udHJpYnV0b3JzPjx0
aXRsZXM+PHRpdGxlPjxzdHlsZSBmYWNlPSJub3JtYWwiIGZvbnQ9ImRlZmF1bHQiIHNpemU9IjEw
MCUiPkFwaGlkcyBjYW4gYWNxdWlyZSA8L3N0eWxlPjxzdHlsZSBmYWNlPSJpdGFsaWMiIGZvbnQ9
ImRlZmF1bHQiIHNpemU9IjEwMCUiPlBsdW0gcG94IHZpcnVzIDwvc3R5bGU+PHN0eWxlIGZhY2U9
Im5vcm1hbCIgZm9udD0iZGVmYXVsdCIgc2l6ZT0iMTAwJSI+ZnJvbSBpbmZlY3RlZCBmcnVpdHM8
L3N0eWxlPjwvdGl0bGU+PHNlY29uZGFyeS10aXRsZT5BY3RhIEhvcnRpY3VsdHVyYWUgKElTSFMp
PC9zZWNvbmRhcnktdGl0bGU+PC90aXRsZXM+PHBlcmlvZGljYWw+PGZ1bGwtdGl0bGU+QWN0YSBI
b3J0aWN1bHR1cmFlIChJU0hTKTwvZnVsbC10aXRsZT48L3BlcmlvZGljYWw+PHBhZ2VzPjEtNTwv
cGFnZXM+PHZvbHVtZT41NTA8L3ZvbHVtZT48a2V5d29yZHM+PGtleXdvcmQ+QXBoaWQ8L2tleXdv
cmQ+PGtleXdvcmQ+QXBoaWRzPC9rZXl3b3JkPjxrZXl3b3JkPmZydWl0PC9rZXl3b3JkPjxrZXl3
b3JkPkZydWl0czwva2V5d29yZD48a2V5d29yZD5wbHVtPC9rZXl3b3JkPjxrZXl3b3JkPlBsdW0g
cG94IHZpcnVzPC9rZXl3b3JkPjxrZXl3b3JkPlBsdW1zPC9rZXl3b3JkPjxrZXl3b3JkPlBveDwv
a2V5d29yZD48a2V5d29yZD5Qb3ggdmlydXM8L2tleXdvcmQ+PGtleXdvcmQ+VmlydXM8L2tleXdv
cmQ+PC9rZXl3b3Jkcz48ZGF0ZXM+PHllYXI+MjAwMTwveWVhcj48L2RhdGVzPjxvcmlnLXB1Yj48
c3R5bGUgZmFjZT0idW5kZXJsaW5lIiBmb250PSJkZWZhdWx0IiBzaXplPSIxMDAlIj5KOlxFIExp
YnJhcnlcUGxhbnQgQ2F0YWxvZ3VlXEw8L3N0eWxlPjwvb3JpZy1wdWI+PGxhYmVsPjY2MTg3PC9s
YWJlbD48dXJscz48L3VybHM+PGN1c3RvbTE+c3Agc3RvbmVmcnVpdHMgZnJvbSBKYXBhbiBqYzwv
Y3VzdG9tMT48L3JlY29yZD48L0NpdGU+PENpdGU+PEF1dGhvcj5HaWxkb3c8L0F1dGhvcj48WWVh
cj4yMDA0PC9ZZWFyPjxSZWNOdW0+MTI5MDwvUmVjTnVtPjxyZWNvcmQ+PHJlYy1udW1iZXI+MTI5
MDwvcmVjLW51bWJlcj48Zm9yZWlnbi1rZXlzPjxrZXkgYXBwPSJFTiIgZGItaWQ9InB4d3h3MGVy
OXp2MmZ4ZXp4ZGs1dHQ1dXR6NXA1dnRyd2R2MCIgdGltZXN0YW1wPSIxNDUxOTcyMzk0Ij4xMjkw
PC9rZXk+PC9mb3JlaWduLWtleXM+PHJlZi10eXBlIG5hbWU9IkpvdXJuYWwgQXJ0aWNsZSI+MTc8
L3JlZi10eXBlPjxjb250cmlidXRvcnM+PGF1dGhvcnM+PGF1dGhvcj5HaWxkb3csRi48L2F1dGhv
cj48YXV0aG9yPkRhbXN0ZWVndCxWLkQuPC9hdXRob3I+PGF1dGhvcj5TdG9uZSxBLkwuPC9hdXRo
b3I+PGF1dGhvcj5TY2huZWlkZXIsVy48L2F1dGhvcj48YXV0aG9yPkx1c3RlcixELjwvYXV0aG9y
PjxhdXRob3I+TGV2eSxMLjwvYXV0aG9yPjwvYXV0aG9ycz48L2NvbnRyaWJ1dG9ycz48dGl0bGVz
Pjx0aXRsZT48c3R5bGUgZmFjZT0iaXRhbGljIiBmb250PSJkZWZhdWx0IiBzaXplPSIxMDAlIj5Q
bHVtIHBveDwvc3R5bGU+PHN0eWxlIGZhY2U9Im5vcm1hbCIgZm9udD0iZGVmYXVsdCIgc2l6ZT0i
MTAwJSI+IGluIE5vcnRoIEFtZXJpY2E6IGlkZW50aWZpY2F0aW9uIG9mIGFwaGlkIHZlY3RvcnMg
YW5kIGEgcG90ZW50aWFsIHJvbGUgZm9yIGZydWl0IGluIHZpcnVzIHNwcmVhZDwvc3R5bGU+PC90
aXRsZT48c2Vjb25kYXJ5LXRpdGxlPlBoeXRvcGF0aG9sb2d5PC9zZWNvbmRhcnktdGl0bGU+PC90
aXRsZXM+PHBlcmlvZGljYWw+PGZ1bGwtdGl0bGU+UGh5dG9wYXRob2xvZ3k8L2Z1bGwtdGl0bGU+
PC9wZXJpb2RpY2FsPjxwYWdlcz44NjgtODc0PC9wYWdlcz48dm9sdW1lPjk0PC92b2x1bWU+PG51
bWJlcj44PC9udW1iZXI+PGtleXdvcmRzPjxrZXl3b3JkPkFjeXJ0aG9zaXBob248L2tleXdvcmQ+
PGtleXdvcmQ+QWN5cnRob3NpcGhvbiBwaXN1bTwva2V5d29yZD48a2V5d29yZD5BbWVyaWNhPC9r
ZXl3b3JkPjxrZXl3b3JkPkFuaW1hbHM8L2tleXdvcmQ+PGtleXdvcmQ+QXBoaWQ8L2tleXdvcmQ+
PGtleXdvcmQ+QXBoaWQgdmVjdG9yczwva2V5d29yZD48a2V5d29yZD5BcGhpZGlkYWU8L2tleXdv
cmQ+PGtleXdvcmQ+QXBoaWRvaWRlYTwva2V5d29yZD48a2V5d29yZD5BcGhpZHM8L2tleXdvcmQ+
PGtleXdvcmQ+QXBoaXM8L2tleXdvcmQ+PGtleXdvcmQ+QXBoaXMgZmFiYWU8L2tleXdvcmQ+PGtl
eXdvcmQ+QXBoaXMgZ2x5Y2luZXM8L2tleXdvcmQ+PGtleXdvcmQ+QXBoaXMgc3BpcmFlY29sYTwv
a2V5d29yZD48a2V5d29yZD5BcnRocm9wb2RzPC9rZXl3b3JkPjxrZXl3b3JkPmFzPC9rZXl3b3Jk
PjxrZXl3b3JkPkF1bGFjb3J0aHVtPC9rZXl3b3JkPjxrZXl3b3JkPkF1bGFjb3J0aHVtIHNvbGFu
aTwva2V5d29yZD48a2V5d29yZD5BdXN0cmFsaWE8L2tleXdvcmQ+PGtleXdvcmQ+QmlvbG9naWNh
bCByZXNvdXJjZXM8L2tleXdvcmQ+PGtleXdvcmQ+QnJhY2h5Y2F1ZHVzPC9rZXl3b3JkPjxrZXl3
b3JkPkJyYWNoeWNhdWR1cyBwZXJzaWNhZTwva2V5d29yZD48a2V5d29yZD5Db3VudHJpZXM8L2tl
eXdvcmQ+PGtleXdvcmQ+Q3JvcHM8L2tleXdvcmQ+PGtleXdvcmQ+RGljb3R5bGVkb25zPC9rZXl3
b3JkPjxrZXl3b3JkPkRpc2Vhc2UgdHJhbnNtaXNzaW9uPC9rZXl3b3JkPjxrZXl3b3JkPkRpc2Vh
c2UgdmVjdG9yczwva2V5d29yZD48a2V5d29yZD5EaXNwZXJzYWw8L2tleXdvcmQ+PGtleXdvcmQ+
RGl2ZXJzaXR5PC9rZXl3b3JkPjxrZXl3b3JkPkZsb3JpZGE8L2tleXdvcmQ+PGtleXdvcmQ+ZnJ1
aXQ8L2tleXdvcmQ+PGtleXdvcmQ+RnJ1aXRzPC9rZXl3b3JkPjxrZXl3b3JkPkhlbWlwdGVyYTwv
a2V5d29yZD48a2V5d29yZD5Ib21vcHRlcmE8L2tleXdvcmQ+PGtleXdvcmQ+SWRlbnRpZmljYXRp
b248L2tleXdvcmQ+PGtleXdvcmQ+SW5zZWN0czwva2V5d29yZD48a2V5d29yZD5JbnZlcnRlYnJh
dGVzPC9rZXl3b3JkPjxrZXl3b3JkPklzb2xhdGVzPC9rZXl3b3JkPjxrZXl3b3JkPk1hY3Jvc2lw
aHVtPC9rZXl3b3JkPjxrZXl3b3JkPk1hY3Jvc2lwaHVtIGV1cGhvcmJpYWU8L2tleXdvcmQ+PGtl
eXdvcmQ+TWV0b3BvbG9waGl1bTwva2V5d29yZD48a2V5d29yZD5NZXRvcG9sb3BoaXVtIGRpcmhv
ZHVtPC9rZXl3b3JkPjxrZXl3b3JkPk15enVzPC9rZXl3b3JkPjxrZXl3b3JkPk15enVzIHBlcnNp
Y2FlPC9rZXl3b3JkPjxrZXl3b3JkPk5PUlRILUFNRVJJQ0E8L2tleXdvcmQ+PGtleXdvcmQ+UGF0
aG9nZW5zPC9rZXl3b3JkPjxrZXl3b3JkPnBlYWNoPC9rZXl3b3JkPjxrZXl3b3JkPlBlYWNoZXM8
L2tleXdvcmQ+PGtleXdvcmQ+UGVubnN5bHZhbmlhPC9rZXl3b3JkPjxrZXl3b3JkPlBlc3RzPC9r
ZXl3b3JkPjxrZXl3b3JkPlBsYW50IGRpc2Vhc2VzPC9rZXl3b3JkPjxrZXl3b3JkPlBsYW50IHBh
dGhvZ2Vuczwva2V5d29yZD48a2V5d29yZD5QbGFudHM8L2tleXdvcmQ+PGtleXdvcmQ+cGx1bTwv
a2V5d29yZD48a2V5d29yZD5QbHVtIHBveCBwb3R5dmlydXM8L2tleXdvcmQ+PGtleXdvcmQ+UGx1
bSBwb3ggdmlydXM8L2tleXdvcmQ+PGtleXdvcmQ+UGx1bXM8L2tleXdvcmQ+PGtleXdvcmQ+UG90
eXZpcmlkYWU8L2tleXdvcmQ+PGtleXdvcmQ+UG90eXZpcnVzPC9rZXl3b3JkPjxrZXl3b3JkPlBv
dHl2aXJ1cyBncm91cDwva2V5d29yZD48a2V5d29yZD5Qb3g8L2tleXdvcmQ+PGtleXdvcmQ+UG94
IHZpcnVzPC9rZXl3b3JkPjxrZXl3b3JkPlBQVjwva2V5d29yZD48a2V5d29yZD5QcnVudXM8L2tl
eXdvcmQ+PGtleXdvcmQ+UHJ1bnVzIHBlcnNpY2E8L2tleXdvcmQ+PGtleXdvcmQ+UmhvcGFsb3Np
cGh1bTwva2V5d29yZD48a2V5d29yZD5SaG9wYWxvc2lwaHVtIG1haWRpczwva2V5d29yZD48a2V5
d29yZD5SaG9wYWxvc2lwaHVtIHBhZGk8L2tleXdvcmQ+PGtleXdvcmQ+Um9zYWNlYWU8L2tleXdv
cmQ+PGtleXdvcmQ+Um9zYWxlczwva2V5d29yZD48a2V5d29yZD5TZWVkbGluZ3M8L2tleXdvcmQ+
PGtleXdvcmQ+U2l0b2Jpb248L2tleXdvcmQ+PGtleXdvcmQ+U2l0b2Jpb24gYXZlbmFlPC9rZXl3
b3JkPjxrZXl3b3JkPlNwZWNpZXM8L2tleXdvcmQ+PGtleXdvcmQ+U3Blcm1hdG9waHl0YTwva2V5
d29yZD48a2V5d29yZD5TcHJlYWQ8L2tleXdvcmQ+PGtleXdvcmQ+U3Rlcm5vcnJoeW5jaGE8L2tl
eXdvcmQ+PGtleXdvcmQ+VGVzdHM8L2tleXdvcmQ+PGtleXdvcmQ+VG94b3B0ZXJhPC9rZXl3b3Jk
PjxrZXl3b3JkPlRveG9wdGVyYSBjaXRyaWNpZHVzPC9rZXl3b3JkPjxrZXl3b3JkPlRyYW5zbWlz
c2lvbjwva2V5d29yZD48a2V5d29yZD5Vbml0ZWQgU3RhdGVzIG9mIEFtZXJpY2E8L2tleXdvcmQ+
PGtleXdvcmQ+dmVjdG9yPC9rZXl3b3JkPjxrZXl3b3JkPlZlY3RvcnM8L2tleXdvcmQ+PGtleXdv
cmQ+VmlyYWwgYmFjdGVyaWFsIGFuZCBmdW5nYWwgZGlzZWFzZXMgb2YgcGxhbnRzPC9rZXl3b3Jk
PjxrZXl3b3JkPlZpcnVzPC9rZXl3b3JkPjxrZXl3b3JkPlZpcnVzIHNwcmVhZDwva2V5d29yZD48
a2V5d29yZD5WaXJ1c2VzPC9rZXl3b3JkPjwva2V5d29yZHM+PGRhdGVzPjx5ZWFyPjIwMDQ8L3ll
YXI+PC9kYXRlcz48b3JpZy1wdWI+PHN0eWxlIGZhY2U9InVuZGVybGluZSIgZm9udD0iZGVmYXVs
dCIgc2l6ZT0iMTAwJSI+SjpcRSBMaWJyYXJ5XFBsYW50IENhdGFsb2d1ZVxHPC9zdHlsZT48L29y
aWctcHViPjxsYWJlbD40NzQ0PC9sYWJlbD48dXJscz48cmVsYXRlZC11cmxzPjx1cmw+PHN0eWxl
IGZhY2U9InVuZGVybGluZSIgZm9udD0iZGVmYXVsdCIgc2l6ZT0iMTAwJSI+aHR0cDovL2Fwc2pv
dXJuYWxzLmFwc25ldC5vcmcvZG9pL3BkZi8xMC4xMDk0L1BIWVRPLjIwMDQuOTQuOC44Njg8L3N0
eWxlPjwvdXJsPjwvcmVsYXRlZC11cmxzPjwvdXJscz48Y3VzdG9tMT5DaGluYSBwcm9qZWN0IEMg
c3VtbWVyZnJ1aXRzIGFuZCBjaGVycmllcyBzcCBzdG9uZWZydWl0cyBmcm9tIEphcGFuIGpjPC9j
dXN0b20xPjwvcmVjb3JkPjwvQ2l0ZT48L0VuZE5vdGU+AG==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202" w:tooltip="Gildow, 2004 #1290" w:history="1">
        <w:r w:rsidR="003A08F3" w:rsidRPr="00643417">
          <w:rPr>
            <w:noProof/>
            <w:color w:val="000000" w:themeColor="text1"/>
          </w:rPr>
          <w:t>Gildow et al. 2004</w:t>
        </w:r>
      </w:hyperlink>
      <w:r w:rsidR="00A348E7" w:rsidRPr="00643417">
        <w:rPr>
          <w:noProof/>
          <w:color w:val="000000" w:themeColor="text1"/>
        </w:rPr>
        <w:t xml:space="preserve">; </w:t>
      </w:r>
      <w:hyperlink w:anchor="_ENREF_284" w:tooltip="Labonne, 2001 #4138" w:history="1">
        <w:r w:rsidR="003A08F3" w:rsidRPr="00643417">
          <w:rPr>
            <w:noProof/>
            <w:color w:val="000000" w:themeColor="text1"/>
          </w:rPr>
          <w:t>Labonne &amp; Quiot 2001</w:t>
        </w:r>
      </w:hyperlink>
      <w:r w:rsidR="00A348E7" w:rsidRPr="00643417">
        <w:rPr>
          <w:noProof/>
          <w:color w:val="000000" w:themeColor="text1"/>
        </w:rPr>
        <w:t>)</w:t>
      </w:r>
      <w:r w:rsidR="00A348E7" w:rsidRPr="00643417">
        <w:rPr>
          <w:color w:val="000000" w:themeColor="text1"/>
        </w:rPr>
        <w:fldChar w:fldCharType="end"/>
      </w:r>
      <w:r w:rsidR="00DC6C53" w:rsidRPr="00643417">
        <w:rPr>
          <w:color w:val="000000" w:themeColor="text1"/>
        </w:rPr>
        <w:t xml:space="preserve"> and</w:t>
      </w:r>
      <w:r w:rsidRPr="00643417">
        <w:rPr>
          <w:color w:val="000000" w:themeColor="text1"/>
        </w:rPr>
        <w:t xml:space="preserve"> </w:t>
      </w:r>
      <w:r w:rsidRPr="00643417">
        <w:rPr>
          <w:i/>
          <w:color w:val="000000" w:themeColor="text1"/>
        </w:rPr>
        <w:t>Bemisia tabaci</w:t>
      </w:r>
      <w:r w:rsidRPr="00643417">
        <w:rPr>
          <w:color w:val="000000" w:themeColor="text1"/>
        </w:rPr>
        <w:t xml:space="preserve"> acquired</w:t>
      </w:r>
      <w:r w:rsidRPr="00643417">
        <w:rPr>
          <w:i/>
          <w:color w:val="000000" w:themeColor="text1"/>
        </w:rPr>
        <w:t xml:space="preserve"> Tomato yellow leaf curl virus</w:t>
      </w:r>
      <w:r w:rsidR="00EA6726" w:rsidRPr="00643417">
        <w:rPr>
          <w:color w:val="000000" w:themeColor="text1"/>
        </w:rPr>
        <w:t xml:space="preserve"> from tomato fruit</w:t>
      </w:r>
      <w:r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&lt;EndNote&gt;&lt;Cite&gt;&lt;Author&gt;Delatte&lt;/Author&gt;&lt;Year&gt;2003&lt;/Year&gt;&lt;RecNum&gt;24624&lt;/RecNum&gt;&lt;DisplayText&gt;(Delatte et al. 2003)&lt;/DisplayText&gt;&lt;record&gt;&lt;rec-number&gt;24624&lt;/rec-number&gt;&lt;foreign-keys&gt;&lt;key app="EN" db-id="pxwxw0er9zv2fxezxdk5tt5utz5p5vtrwdv0" timestamp="1469749073"&gt;24624&lt;/key&gt;&lt;/foreign-keys&gt;&lt;ref-type name="Journal Article"&gt;17&lt;/ref-type&gt;&lt;contributors&gt;&lt;authors&gt;&lt;author&gt;Delatte,H.&lt;/author&gt;&lt;author&gt;Dalmon,A.&lt;/author&gt;&lt;author&gt;Rist,D.L&lt;/author&gt;&lt;author&gt;Soustrade,I.&lt;/author&gt;&lt;author&gt;Wuster,G.&lt;/author&gt;&lt;author&gt;Lett,J.M.&lt;/author&gt;&lt;author&gt;Goldbach,R.W.&lt;/author&gt;&lt;author&gt;Peterschmitt,M.&lt;/author&gt;&lt;author&gt;Reynaud,B.&lt;/author&gt;&lt;/authors&gt;&lt;/contributors&gt;&lt;titles&gt;&lt;title&gt;&lt;style face="normal" font="default" size="100%"&gt;Tomato yellow leaf curl virus can be acquired and transmitted by &lt;/style&gt;&lt;style face="italic" font="default" size="100%"&gt;Bemisia tabaci &lt;/style&gt;&lt;style face="normal" font="default" size="100%"&gt;(Gennadius) from tomato fruit&lt;/style&gt;&lt;/title&gt;&lt;secondary-title&gt;Plant Disease&lt;/secondary-title&gt;&lt;/titles&gt;&lt;periodical&gt;&lt;full-title&gt;Plant Disease&lt;/full-title&gt;&lt;/periodical&gt;&lt;pages&gt;1297-1300&lt;/pages&gt;&lt;volume&gt;87&lt;/volume&gt;&lt;number&gt;11&lt;/number&gt;&lt;keywords&gt;&lt;keyword&gt;Acquisition&lt;/keyword&gt;&lt;keyword&gt;Transmission&lt;/keyword&gt;&lt;/keywords&gt;&lt;dates&gt;&lt;year&gt;2003&lt;/year&gt;&lt;/dates&gt;&lt;isbn&gt;0191-2917&lt;/isbn&gt;&lt;urls&gt;&lt;pdf-urls&gt;&lt;url&gt;file://J:\E Library\Plant Catalogue\D\Delatte et al 2003 EN24624.pdf&lt;/url&gt;&lt;/pdf-urls&gt;&lt;/urls&gt;&lt;/record&gt;&lt;/Cite&gt;&lt;/EndNote&gt;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44" w:tooltip="Delatte, 2003 #24624" w:history="1">
        <w:r w:rsidR="003A08F3" w:rsidRPr="00643417">
          <w:rPr>
            <w:noProof/>
            <w:color w:val="000000" w:themeColor="text1"/>
          </w:rPr>
          <w:t>Delatte et al. 2003</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In contrast, Polston et al </w:t>
      </w:r>
      <w:r w:rsidR="00A348E7" w:rsidRPr="00643417">
        <w:rPr>
          <w:color w:val="000000" w:themeColor="text1"/>
        </w:rPr>
        <w:fldChar w:fldCharType="begin"/>
      </w:r>
      <w:r w:rsidR="00A348E7" w:rsidRPr="00643417">
        <w:rPr>
          <w:color w:val="000000" w:themeColor="text1"/>
        </w:rPr>
        <w:instrText xml:space="preserve"> ADDIN EN.CITE &lt;EndNote&gt;&lt;Cite ExcludeAuth="1"&gt;&lt;Author&gt;Polston&lt;/Author&gt;&lt;Year&gt;2006&lt;/Year&gt;&lt;RecNum&gt;24627&lt;/RecNum&gt;&lt;DisplayText&gt;(2006)&lt;/DisplayText&gt;&lt;record&gt;&lt;rec-number&gt;24627&lt;/rec-number&gt;&lt;foreign-keys&gt;&lt;key app="EN" db-id="pxwxw0er9zv2fxezxdk5tt5utz5p5vtrwdv0" timestamp="1469750023"&gt;24627&lt;/key&gt;&lt;/foreign-keys&gt;&lt;ref-type name="Journal Article"&gt;17&lt;/ref-type&gt;&lt;contributors&gt;&lt;authors&gt;&lt;author&gt;Polston,J.E.&lt;/author&gt;&lt;author&gt;Cohen,L.&lt;/author&gt;&lt;author&gt;Sherwood,T.A.&lt;/author&gt;&lt;author&gt;Ben-Joseph,R.&lt;/author&gt;&lt;author&gt;Lapidot,M.&lt;/author&gt;&lt;/authors&gt;&lt;/contributors&gt;&lt;titles&gt;&lt;title&gt;&lt;style face="normal" font="default" size="100%"&gt;Capsicum species: symptomless hosts and reservoirs of &lt;/style&gt;&lt;style face="italic" font="default" size="100%"&gt;Tomato yellow leaf curl virus&lt;/style&gt;&lt;/title&gt;&lt;secondary-title&gt;Phytopathology&lt;/secondary-title&gt;&lt;/titles&gt;&lt;periodical&gt;&lt;full-title&gt;Phytopathology&lt;/full-title&gt;&lt;/periodical&gt;&lt;pages&gt;447-452&lt;/pages&gt;&lt;volume&gt;96&lt;/volume&gt;&lt;number&gt;5&lt;/number&gt;&lt;keywords&gt;&lt;keyword&gt;Begomovirus&lt;/keyword&gt;&lt;keyword&gt;Ecology&lt;/keyword&gt;&lt;keyword&gt;Epidemiology&lt;/keyword&gt;&lt;keyword&gt;Geminivirus&lt;/keyword&gt;&lt;keyword&gt;Pepper&lt;/keyword&gt;&lt;/keywords&gt;&lt;dates&gt;&lt;year&gt;2006&lt;/year&gt;&lt;/dates&gt;&lt;isbn&gt;0031-949X&lt;/isbn&gt;&lt;urls&gt;&lt;pdf-urls&gt;&lt;url&gt;file://J:\E Library\Plant Catalogue\P\Polston et al 2006 EN24627.pdf&lt;/url&gt;&lt;/pdf-urls&gt;&lt;/urls&gt;&lt;/record&gt;&lt;/Cite&gt;&lt;/EndNote&gt;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392" w:tooltip="Polston, 2006 #24627" w:history="1">
        <w:r w:rsidR="003A08F3" w:rsidRPr="00643417">
          <w:rPr>
            <w:noProof/>
            <w:color w:val="000000" w:themeColor="text1"/>
          </w:rPr>
          <w:t>2006</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w:t>
      </w:r>
      <w:r w:rsidR="00EA6726" w:rsidRPr="00643417">
        <w:rPr>
          <w:color w:val="000000" w:themeColor="text1"/>
        </w:rPr>
        <w:t xml:space="preserve">concluded that </w:t>
      </w:r>
      <w:r w:rsidR="0088003E" w:rsidRPr="00643417">
        <w:rPr>
          <w:color w:val="000000" w:themeColor="text1"/>
        </w:rPr>
        <w:t>whiteflies</w:t>
      </w:r>
      <w:r w:rsidR="00BE0973" w:rsidRPr="00643417">
        <w:rPr>
          <w:color w:val="000000" w:themeColor="text1"/>
        </w:rPr>
        <w:t xml:space="preserve"> were unable to acquire </w:t>
      </w:r>
      <w:r w:rsidR="00BE0973" w:rsidRPr="00643417">
        <w:rPr>
          <w:i/>
          <w:color w:val="000000" w:themeColor="text1"/>
        </w:rPr>
        <w:t>Tomato yellow leaf curl virus</w:t>
      </w:r>
      <w:r w:rsidR="00BE0973" w:rsidRPr="00643417">
        <w:rPr>
          <w:color w:val="000000" w:themeColor="text1"/>
        </w:rPr>
        <w:t xml:space="preserve"> from </w:t>
      </w:r>
      <w:r w:rsidR="00EA6726" w:rsidRPr="00643417">
        <w:rPr>
          <w:color w:val="000000" w:themeColor="text1"/>
        </w:rPr>
        <w:t>capsicum fruit</w:t>
      </w:r>
      <w:r w:rsidRPr="00643417">
        <w:rPr>
          <w:color w:val="000000" w:themeColor="text1"/>
        </w:rPr>
        <w:t>.</w:t>
      </w:r>
      <w:r w:rsidR="00CF0097" w:rsidRPr="00643417">
        <w:rPr>
          <w:color w:val="000000" w:themeColor="text1"/>
        </w:rPr>
        <w:t xml:space="preserve"> </w:t>
      </w:r>
      <w:hyperlink w:anchor="_ENREF_291" w:tooltip="Lecoq, 2003 #4146" w:history="1">
        <w:r w:rsidR="003A08F3" w:rsidRPr="00643417">
          <w:rPr>
            <w:color w:val="000000" w:themeColor="text1"/>
          </w:rPr>
          <w:fldChar w:fldCharType="begin"/>
        </w:r>
        <w:r w:rsidR="003A08F3" w:rsidRPr="00643417">
          <w:rPr>
            <w:color w:val="000000" w:themeColor="text1"/>
          </w:rPr>
          <w:instrText xml:space="preserve"> ADDIN EN.CITE &lt;EndNote&gt;&lt;Cite AuthorYear="1"&gt;&lt;Author&gt;Lecoq&lt;/Author&gt;&lt;Year&gt;2003&lt;/Year&gt;&lt;RecNum&gt;4146&lt;/RecNum&gt;&lt;DisplayText&gt;Lecoq et al. (2003)&lt;/DisplayText&gt;&lt;record&gt;&lt;rec-number&gt;4146&lt;/rec-number&gt;&lt;foreign-keys&gt;&lt;key app="EN" db-id="pxwxw0er9zv2fxezxdk5tt5utz5p5vtrwdv0" timestamp="1451972473"&gt;4146&lt;/key&gt;&lt;/foreign-keys&gt;&lt;ref-type name="Journal Article"&gt;17&lt;/ref-type&gt;&lt;contributors&gt;&lt;authors&gt;&lt;author&gt;Lecoq,H.&lt;/author&gt;&lt;author&gt;Desbiez,C.&lt;/author&gt;&lt;author&gt;Wipf-Scheibel,C.&lt;/author&gt;&lt;author&gt;Girard,M.&lt;/author&gt;&lt;/authors&gt;&lt;/contributors&gt;&lt;titles&gt;&lt;title&gt;&lt;style face="normal" font="default" size="100%"&gt;Potential involvement of melon fruit in the long distance dissemination of &lt;/style&gt;&lt;style face="italic" font="default" size="100%"&gt;Cucurbit potyviruses&lt;/style&gt;&lt;/title&gt;&lt;secondary-title&gt;Plant Disease&lt;/secondary-title&gt;&lt;/titles&gt;&lt;periodical&gt;&lt;full-title&gt;Plant Disease&lt;/full-title&gt;&lt;/periodical&gt;&lt;pages&gt;955-959&lt;/pages&gt;&lt;volume&gt;87&lt;/volume&gt;&lt;keywords&gt;&lt;keyword&gt;Dissemination&lt;/keyword&gt;&lt;keyword&gt;fruit&lt;/keyword&gt;&lt;keyword&gt;Fruits&lt;/keyword&gt;&lt;/keywords&gt;&lt;dates&gt;&lt;year&gt;2003&lt;/year&gt;&lt;/dates&gt;&lt;orig-pub&gt;&lt;style face="underline" font="default" size="100%"&gt;J:\E Library\Plant Catalogue\L&lt;/style&gt;&lt;/orig-pub&gt;&lt;label&gt;66196&lt;/label&gt;&lt;urls&gt;&lt;pdf-urls&gt;&lt;url&gt;file://J:\E Library\Plant Catalogue\L\Lecoq et al 2003 EN4146.pdf&lt;/url&gt;&lt;/pdf-urls&gt;&lt;/urls&gt;&lt;custom1&gt;sp&lt;/custom1&gt;&lt;/record&gt;&lt;/Cite&gt;&lt;/EndNote&gt;</w:instrText>
        </w:r>
        <w:r w:rsidR="003A08F3" w:rsidRPr="00643417">
          <w:rPr>
            <w:color w:val="000000" w:themeColor="text1"/>
          </w:rPr>
          <w:fldChar w:fldCharType="separate"/>
        </w:r>
        <w:r w:rsidR="003A08F3" w:rsidRPr="00643417">
          <w:rPr>
            <w:noProof/>
            <w:color w:val="000000" w:themeColor="text1"/>
          </w:rPr>
          <w:t>Lecoq et al. (2003)</w:t>
        </w:r>
        <w:r w:rsidR="003A08F3" w:rsidRPr="00643417">
          <w:rPr>
            <w:color w:val="000000" w:themeColor="text1"/>
          </w:rPr>
          <w:fldChar w:fldCharType="end"/>
        </w:r>
      </w:hyperlink>
      <w:r w:rsidR="00486289" w:rsidRPr="00643417">
        <w:rPr>
          <w:color w:val="000000" w:themeColor="text1"/>
        </w:rPr>
        <w:t xml:space="preserve"> </w:t>
      </w:r>
      <w:r w:rsidRPr="00643417">
        <w:rPr>
          <w:color w:val="000000" w:themeColor="text1"/>
        </w:rPr>
        <w:t xml:space="preserve">reported </w:t>
      </w:r>
      <w:r w:rsidR="00FC3DE2" w:rsidRPr="00643417">
        <w:rPr>
          <w:color w:val="000000" w:themeColor="text1"/>
        </w:rPr>
        <w:t>post-harvest</w:t>
      </w:r>
      <w:r w:rsidRPr="00643417">
        <w:rPr>
          <w:color w:val="000000" w:themeColor="text1"/>
        </w:rPr>
        <w:t xml:space="preserve"> transmission</w:t>
      </w:r>
      <w:r w:rsidR="00486289" w:rsidRPr="00643417">
        <w:rPr>
          <w:color w:val="000000" w:themeColor="text1"/>
        </w:rPr>
        <w:t>,</w:t>
      </w:r>
      <w:r w:rsidRPr="00643417">
        <w:rPr>
          <w:color w:val="000000" w:themeColor="text1"/>
        </w:rPr>
        <w:t xml:space="preserve"> </w:t>
      </w:r>
      <w:r w:rsidR="00E951A0" w:rsidRPr="00643417">
        <w:rPr>
          <w:color w:val="000000" w:themeColor="text1"/>
        </w:rPr>
        <w:t xml:space="preserve">under experimental field conditions, </w:t>
      </w:r>
      <w:r w:rsidRPr="00643417">
        <w:rPr>
          <w:color w:val="000000" w:themeColor="text1"/>
        </w:rPr>
        <w:t xml:space="preserve">of </w:t>
      </w:r>
      <w:r w:rsidRPr="00643417">
        <w:rPr>
          <w:i/>
          <w:color w:val="000000" w:themeColor="text1"/>
        </w:rPr>
        <w:t>Papaya ringspot virus</w:t>
      </w:r>
      <w:r w:rsidRPr="00643417">
        <w:rPr>
          <w:color w:val="000000" w:themeColor="text1"/>
        </w:rPr>
        <w:t xml:space="preserve"> and </w:t>
      </w:r>
      <w:r w:rsidRPr="00643417">
        <w:rPr>
          <w:i/>
          <w:color w:val="000000" w:themeColor="text1"/>
        </w:rPr>
        <w:t>Zu</w:t>
      </w:r>
      <w:r w:rsidR="00B916B7" w:rsidRPr="00643417">
        <w:rPr>
          <w:i/>
          <w:color w:val="000000" w:themeColor="text1"/>
        </w:rPr>
        <w:t>c</w:t>
      </w:r>
      <w:r w:rsidRPr="00643417">
        <w:rPr>
          <w:i/>
          <w:color w:val="000000" w:themeColor="text1"/>
        </w:rPr>
        <w:t>chini Yellow virus</w:t>
      </w:r>
      <w:r w:rsidRPr="00643417">
        <w:rPr>
          <w:color w:val="000000" w:themeColor="text1"/>
        </w:rPr>
        <w:t xml:space="preserve"> from infected intact melon fruits to test plants, possibly by aphids that were seen probing the fruit.</w:t>
      </w:r>
    </w:p>
    <w:p w14:paraId="28EA3B02" w14:textId="00E708D9" w:rsidR="009B1431" w:rsidRPr="00643417" w:rsidRDefault="00EA6726" w:rsidP="009B1431">
      <w:pPr>
        <w:rPr>
          <w:color w:val="000000" w:themeColor="text1"/>
        </w:rPr>
      </w:pPr>
      <w:r w:rsidRPr="00643417">
        <w:rPr>
          <w:color w:val="000000" w:themeColor="text1"/>
        </w:rPr>
        <w:t xml:space="preserve">Without precluding the </w:t>
      </w:r>
      <w:r w:rsidR="00EA1E23" w:rsidRPr="00643417">
        <w:rPr>
          <w:color w:val="000000" w:themeColor="text1"/>
        </w:rPr>
        <w:t>prospect</w:t>
      </w:r>
      <w:r w:rsidRPr="00643417">
        <w:rPr>
          <w:color w:val="000000" w:themeColor="text1"/>
        </w:rPr>
        <w:t xml:space="preserve"> of </w:t>
      </w:r>
      <w:r w:rsidR="002743BE" w:rsidRPr="00643417">
        <w:rPr>
          <w:color w:val="000000" w:themeColor="text1"/>
        </w:rPr>
        <w:t xml:space="preserve">virus </w:t>
      </w:r>
      <w:r w:rsidRPr="00643417">
        <w:rPr>
          <w:color w:val="000000" w:themeColor="text1"/>
        </w:rPr>
        <w:t xml:space="preserve">acquisition </w:t>
      </w:r>
      <w:r w:rsidR="00FC3DE2" w:rsidRPr="00643417">
        <w:rPr>
          <w:color w:val="000000" w:themeColor="text1"/>
        </w:rPr>
        <w:t>pre-harvest</w:t>
      </w:r>
      <w:r w:rsidRPr="00643417">
        <w:rPr>
          <w:color w:val="000000" w:themeColor="text1"/>
        </w:rPr>
        <w:t xml:space="preserve"> by other insects, t</w:t>
      </w:r>
      <w:r w:rsidR="009B1431" w:rsidRPr="00643417">
        <w:rPr>
          <w:color w:val="000000" w:themeColor="text1"/>
        </w:rPr>
        <w:t xml:space="preserve">he lack of any evidence that mealybugs can acquire virus from </w:t>
      </w:r>
      <w:r w:rsidR="00FC3DE2" w:rsidRPr="00643417">
        <w:rPr>
          <w:color w:val="000000" w:themeColor="text1"/>
        </w:rPr>
        <w:t>post-harvest</w:t>
      </w:r>
      <w:r w:rsidR="009B1431" w:rsidRPr="00643417">
        <w:rPr>
          <w:color w:val="000000" w:themeColor="text1"/>
        </w:rPr>
        <w:t xml:space="preserve"> prod</w:t>
      </w:r>
      <w:r w:rsidR="00EA1E23" w:rsidRPr="00643417">
        <w:rPr>
          <w:color w:val="000000" w:themeColor="text1"/>
        </w:rPr>
        <w:t>uce, and the limited</w:t>
      </w:r>
      <w:r w:rsidR="009B1431" w:rsidRPr="00643417">
        <w:rPr>
          <w:color w:val="000000" w:themeColor="text1"/>
        </w:rPr>
        <w:t xml:space="preserve"> evidence that this occurs with </w:t>
      </w:r>
      <w:r w:rsidR="00DC6C53" w:rsidRPr="00643417">
        <w:rPr>
          <w:color w:val="000000" w:themeColor="text1"/>
        </w:rPr>
        <w:t>other hemipteran species, suggests</w:t>
      </w:r>
      <w:r w:rsidR="009B1431" w:rsidRPr="00643417">
        <w:rPr>
          <w:color w:val="000000" w:themeColor="text1"/>
        </w:rPr>
        <w:t xml:space="preserve"> that even if feasible, this would likely be a rare event </w:t>
      </w:r>
      <w:r w:rsidR="008626FF" w:rsidRPr="00643417">
        <w:rPr>
          <w:color w:val="000000" w:themeColor="text1"/>
        </w:rPr>
        <w:t>for mealybugs. Therefore</w:t>
      </w:r>
      <w:r w:rsidR="009B1431" w:rsidRPr="00643417">
        <w:rPr>
          <w:color w:val="000000" w:themeColor="text1"/>
        </w:rPr>
        <w:t xml:space="preserve">, a mealybug is assessed as most likely to acquire a quarantine pest virus </w:t>
      </w:r>
      <w:r w:rsidR="00FC3DE2" w:rsidRPr="00643417">
        <w:rPr>
          <w:color w:val="000000" w:themeColor="text1"/>
        </w:rPr>
        <w:t>pre-harvest</w:t>
      </w:r>
      <w:r w:rsidR="009B1431" w:rsidRPr="00643417">
        <w:rPr>
          <w:color w:val="000000" w:themeColor="text1"/>
        </w:rPr>
        <w:t>. This has implications for the risk assessment because the calculation of the virus retention period by a mealybug could be considered to commence at harvest. However, temperature can influence the development of mealybugs, and as a result, this may influence the virus retention period of mealybugs.</w:t>
      </w:r>
    </w:p>
    <w:p w14:paraId="3CE6939E" w14:textId="77777777"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t>Effect of temperature on the development of mealybugs</w:t>
      </w:r>
    </w:p>
    <w:p w14:paraId="74B9F0B5" w14:textId="2A9B056F" w:rsidR="009B1431" w:rsidRPr="00643417" w:rsidRDefault="009B1431" w:rsidP="009B1431">
      <w:pPr>
        <w:rPr>
          <w:color w:val="000000" w:themeColor="text1"/>
        </w:rPr>
      </w:pPr>
      <w:r w:rsidRPr="00643417">
        <w:rPr>
          <w:color w:val="000000" w:themeColor="text1"/>
        </w:rPr>
        <w:t>Plant import pathway commodities typically arrive in Australia as non-refrigerated air freight, most of which are subject to cold storage both before</w:t>
      </w:r>
      <w:r w:rsidR="00E724F7" w:rsidRPr="00643417">
        <w:rPr>
          <w:color w:val="000000" w:themeColor="text1"/>
        </w:rPr>
        <w:t xml:space="preserve"> and after air transportation, though r</w:t>
      </w:r>
      <w:r w:rsidRPr="00643417">
        <w:rPr>
          <w:color w:val="000000" w:themeColor="text1"/>
        </w:rPr>
        <w:t>efrigerated sea transport is also used for a number of commodities, such as citrus fruit and table grapes.</w:t>
      </w:r>
    </w:p>
    <w:p w14:paraId="1C544791" w14:textId="27D9CB62" w:rsidR="009B1431" w:rsidRPr="00643417" w:rsidRDefault="00FC3DE2" w:rsidP="009B1431">
      <w:pPr>
        <w:rPr>
          <w:color w:val="000000" w:themeColor="text1"/>
        </w:rPr>
      </w:pPr>
      <w:r w:rsidRPr="00643417">
        <w:rPr>
          <w:color w:val="000000" w:themeColor="text1"/>
        </w:rPr>
        <w:t>Post-harvest</w:t>
      </w:r>
      <w:r w:rsidR="009B1431" w:rsidRPr="00643417">
        <w:rPr>
          <w:color w:val="000000" w:themeColor="text1"/>
        </w:rPr>
        <w:t xml:space="preserve">, perishable plant produce respire, taking in oxygen and releasing carbon dioxide and heat, and transpire, losing water. Fruits, especially climacteric fruits, also release ethylene during their development. Regulating </w:t>
      </w:r>
      <w:r w:rsidRPr="00643417">
        <w:rPr>
          <w:color w:val="000000" w:themeColor="text1"/>
        </w:rPr>
        <w:t>post-harvest</w:t>
      </w:r>
      <w:r w:rsidR="009B1431" w:rsidRPr="00643417">
        <w:rPr>
          <w:color w:val="000000" w:themeColor="text1"/>
        </w:rPr>
        <w:t xml:space="preserve"> temperature and atmospheric conditions reduce</w:t>
      </w:r>
      <w:r w:rsidR="00DC6C53" w:rsidRPr="00643417">
        <w:rPr>
          <w:color w:val="000000" w:themeColor="text1"/>
        </w:rPr>
        <w:t>s</w:t>
      </w:r>
      <w:r w:rsidR="009B1431" w:rsidRPr="00643417">
        <w:rPr>
          <w:color w:val="000000" w:themeColor="text1"/>
        </w:rPr>
        <w:t xml:space="preserve"> the rate of deterioration of perishable produce, wh</w:t>
      </w:r>
      <w:r w:rsidR="00AA293D" w:rsidRPr="00643417">
        <w:rPr>
          <w:color w:val="000000" w:themeColor="text1"/>
        </w:rPr>
        <w:t xml:space="preserve">ich is a commercial imperative </w:t>
      </w:r>
      <w:r w:rsidR="00A348E7" w:rsidRPr="00643417">
        <w:rPr>
          <w:color w:val="000000" w:themeColor="text1"/>
        </w:rPr>
        <w:fldChar w:fldCharType="begin">
          <w:fldData xml:space="preserve">PEVuZE5vdGU+PENpdGU+PEF1dGhvcj5CcmVjaDwvQXV0aG9yPjxZZWFyPjIwMDM8L1llYXI+PFJl
Y051bT4yODk0NzwvUmVjTnVtPjxEaXNwbGF5VGV4dD4oQnJlY2h0IGV0IGFsLiAyMDAzOyBLYWRl
ciAyMDAyLCAyMDAzOyBXdSAyMDEwKTwvRGlzcGxheVRleHQ+PHJlY29yZD48cmVjLW51bWJlcj4y
ODk0NzwvcmVjLW51bWJlcj48Zm9yZWlnbi1rZXlzPjxrZXkgYXBwPSJFTiIgZGItaWQ9InB4d3h3
MGVyOXp2MmZ4ZXp4ZGs1dHQ1dXR6NXA1dnRyd2R2MCIgdGltZXN0YW1wPSIxNTAzODgwNTg3Ij4y
ODk0Nzwva2V5PjwvZm9yZWlnbi1rZXlzPjxyZWYtdHlwZSBuYW1lPSJKb3VybmFsIEFydGljbGUi
PjE3PC9yZWYtdHlwZT48Y29udHJpYnV0b3JzPjxhdXRob3JzPjxhdXRob3I+QnJlY2h0LEouSy48
L2F1dGhvcj48YXV0aG9yPkNoYXUsSy5WLjwvYXV0aG9yPjxhdXRob3I+Rm9uc2VjYSxTLkMuPC9h
dXRob3I+PGF1dGhvcj5PbGl2ZWlyYSxGLkEuUi48L2F1dGhvcj48YXV0aG9yPlNpbHZhLEYuTS48
L2F1dGhvcj48YXV0aG9yPk51bmVzLE0uQy5OLjwvYXV0aG9yPjxhdXRob3I+QmVuZGVyLFIuSi48
L2F1dGhvcj48L2F1dGhvcnM+PC9jb250cmlidXRvcnM+PHRpdGxlcz48dGl0bGU+TWFpbnRhaW5p
bmcgb3B0aW1hbCBhdG1vc3BoZXJlIGNvbmRpdGlvbnMgZm9yIGZydWl0cyBhbmQgdmVnZXRhYmxl
cyB0aHJvdWdob3V0IHRoZSBwb3N0aGFydmVzdCBoYW5kbGluZyBjaGFpbjwvdGl0bGU+PHNlY29u
ZGFyeS10aXRsZT5Qb3N0aGFydmVzdCBCaW9sb2d5IGFuZCBUZWNobm9sb2d5PC9zZWNvbmRhcnkt
dGl0bGU+PC90aXRsZXM+PHBlcmlvZGljYWw+PGZ1bGwtdGl0bGU+UG9zdGhhcnZlc3QgQmlvbG9n
eSBhbmQgVGVjaG5vbG9neTwvZnVsbC10aXRsZT48L3BlcmlvZGljYWw+PHBhZ2VzPjg3LTEwMTwv
cGFnZXM+PHZvbHVtZT4yNzwvdm9sdW1lPjxrZXl3b3Jkcz48a2V5d29yZD5Db250cm9sbGVkIGF0
bW9zcGhlcmU8L2tleXdvcmQ+PGtleXdvcmQ+TWFuZ288L2tleXdvcmQ+PGtleXdvcmQ+TWl4ZWQg
bG9hZDwva2V5d29yZD48a2V5d29yZD5Nb2RpZmllZCBhdG1vc3BoZXJlPC9rZXl3b3JkPjxrZXl3
b3JkPlBhY2thZ2UgZGVzaWduPC9rZXl3b3JkPjxrZXl3b3JkPlNuYXAgYmVhbjwva2V5d29yZD48
a2V5d29yZD5TdHJhd2JlcnJ5PC9rZXl3b3JkPjxrZXl3b3JkPlRlbXBlcmF0dXJlPC9rZXl3b3Jk
PjxrZXl3b3JkPlRyYW5zcG9ydGF0aW9uPC9rZXl3b3JkPjwva2V5d29yZHM+PGRhdGVzPjx5ZWFy
PjIwMDM8L3llYXI+PC9kYXRlcz48dXJscz48cGRmLXVybHM+PHVybD5maWxlOi8vSjpcRSBMaWJy
YXJ5XFBsYW50IENhdGFsb2d1ZVxCXEJyZWNodCBldCBhbCAyMDAzIEVOMjg5NDcucGRmPC91cmw+
PC9wZGYtdXJscz48L3VybHM+PGN1c3RvbTE+Q0hNIE1lYWx5YnVnIEdyb3VwIFBSQTwvY3VzdG9t
MT48L3JlY29yZD48L0NpdGU+PENpdGU+PEF1dGhvcj5LYWRlcjwvQXV0aG9yPjxZZWFyPjIwMDI8
L1llYXI+PFJlY051bT4yODk0ODwvUmVjTnVtPjxyZWNvcmQ+PHJlYy1udW1iZXI+Mjg5NDg8L3Jl
Yy1udW1iZXI+PGZvcmVpZ24ta2V5cz48a2V5IGFwcD0iRU4iIGRiLWlkPSJweHd4dzBlcjl6djJm
eGV6eGRrNXR0NXV0ejVwNXZ0cndkdjAiIHRpbWVzdGFtcD0iMTUwMzg4MTA3MCI+Mjg5NDg8L2tl
eT48L2ZvcmVpZ24ta2V5cz48cmVmLXR5cGUgbmFtZT0iQm9vayBTZWN0aW9uIj41PC9yZWYtdHlw
ZT48Y29udHJpYnV0b3JzPjxhdXRob3JzPjxhdXRob3I+S2FkZXIsQS5BLjwvYXV0aG9yPjwvYXV0
aG9ycz48c2Vjb25kYXJ5LWF1dGhvcnM+PGF1dGhvcj5LYWRlcixBLkEuPC9hdXRob3I+PC9zZWNv
bmRhcnktYXV0aG9ycz48L2NvbnRyaWJ1dG9ycz48dGl0bGVzPjx0aXRsZT5Qb3N0aGFydmVzdCBi
aW9sb2d5IGFuZCB0ZWNobm9sb2d5OiBhbiBvdmVydmlldzwvdGl0bGU+PHNlY29uZGFyeS10aXRs
ZT5Qb3N0aGFydmVzdCBUZWNobm9sb2d5IG9mIEhvcnRpY3VsdHVyYWwgQ3JvcHM8L3NlY29uZGFy
eS10aXRsZT48L3RpdGxlcz48cGFnZXM+MzktNDg8L3BhZ2VzPjx2b2x1bWU+M3JkIGVkLjwvdm9s
dW1lPjxrZXl3b3Jkcz48a2V5d29yZD5Dcm9wczwva2V5d29yZD48a2V5d29yZD5Ib3J0aWN1bHR1
cmFsPC9rZXl3b3JkPjxrZXl3b3JkPkhvcnRpY3VsdHVyYWwgY3JvcHM8L2tleXdvcmQ+PGtleXdv
cmQ+VGVjaG5vbG9neTwva2V5d29yZD48L2tleXdvcmRzPjxkYXRlcz48eWVhcj4yMDAyPC95ZWFy
PjwvZGF0ZXM+PHB1Yi1sb2NhdGlvbj5DYWxpZm9ybmlhPC9wdWItbG9jYXRpb24+PHB1Ymxpc2hl
cj5Vbml2ZXJzaXR5IG9mIENhbGlmb3JuaWE8L3B1Ymxpc2hlcj48dXJscz48cGRmLXVybHM+PHVy
bD5maWxlOi8vSjpcRSBMaWJyYXJ5XFBsYW50IENhdGFsb2d1ZVxLXEthZGVyIDIwMDIgRU4yODk0
OC5wZGY8L3VybD48L3BkZi11cmxzPjwvdXJscz48Y3VzdG9tMT5DSE0gTWVhbHlidWcgR3JvdXAg
UFJBPC9jdXN0b20xPjwvcmVjb3JkPjwvQ2l0ZT48Q2l0ZT48QXV0aG9yPkthZGVyPC9BdXRob3I+
PFllYXI+MjAwMzwvWWVhcj48UmVjTnVtPjI4OTQ5PC9SZWNOdW0+PHJlY29yZD48cmVjLW51bWJl
cj4yODk0OTwvcmVjLW51bWJlcj48Zm9yZWlnbi1rZXlzPjxrZXkgYXBwPSJFTiIgZGItaWQ9InB4
d3h3MGVyOXp2MmZ4ZXp4ZGs1dHQ1dXR6NXA1dnRyd2R2MCIgdGltZXN0YW1wPSIxNTAzODgxMzU2
Ij4yODk0OTwva2V5PjwvZm9yZWlnbi1rZXlzPjxyZWYtdHlwZSBuYW1lPSJKb3VybmFsIEFydGlj
bGUiPjE3PC9yZWYtdHlwZT48Y29udHJpYnV0b3JzPjxhdXRob3JzPjxhdXRob3I+S2FkZXIsQS5B
LjwvYXV0aG9yPjwvYXV0aG9ycz48L2NvbnRyaWJ1dG9ycz48dGl0bGVzPjx0aXRsZT5BIHBlcnNw
ZWN0aXZlIG9uIHBvc3RoYXJ2ZXN0IGhvcnRpY3VsdHVyZSAoMTk3OC0yMDAzKTwvdGl0bGU+PHNl
Y29uZGFyeS10aXRsZT5Ib3J0U2NpZW5jZTwvc2Vjb25kYXJ5LXRpdGxlPjwvdGl0bGVzPjxwZXJp
b2RpY2FsPjxmdWxsLXRpdGxlPkhvcnRTY2llbmNlPC9mdWxsLXRpdGxlPjwvcGVyaW9kaWNhbD48
cGFnZXM+MTAwNC0xMDA4PC9wYWdlcz48dm9sdW1lPjM4PC92b2x1bWU+PG51bWJlcj41PC9udW1i
ZXI+PGtleXdvcmRzPjxrZXl3b3JkPlBvc3RoYXJ2ZXN0PC9rZXl3b3JkPjxrZXl3b3JkPkhvcnRp
Y3VsdHVyZTwva2V5d29yZD48a2V5d29yZD5CaW90ZWNobm9sb2d5PC9rZXl3b3JkPjxrZXl3b3Jk
PkZvb2Qgc2FmZXR5PC9rZXl3b3JkPjwva2V5d29yZHM+PGRhdGVzPjx5ZWFyPjIwMDM8L3llYXI+
PC9kYXRlcz48dXJscz48cGRmLXVybHM+PHVybD5maWxlOi8vSjpcRSBMaWJyYXJ5XFBsYW50IENh
dGFsb2d1ZVxLXEthZGVyIDIwMDMgRU4yODk0OS5wZGY8L3VybD48L3BkZi11cmxzPjwvdXJscz48
Y3VzdG9tMT5DSE0gTWVhbHlidWcgR3JvdXAgUFJBPC9jdXN0b20xPjwvcmVjb3JkPjwvQ2l0ZT48
Q2l0ZT48QXV0aG9yPld1PC9BdXRob3I+PFllYXI+MjAxMDwvWWVhcj48UmVjTnVtPjI4OTUwPC9S
ZWNOdW0+PHJlY29yZD48cmVjLW51bWJlcj4yODk1MDwvcmVjLW51bWJlcj48Zm9yZWlnbi1rZXlz
PjxrZXkgYXBwPSJFTiIgZGItaWQ9InB4d3h3MGVyOXp2MmZ4ZXp4ZGs1dHQ1dXR6NXA1dnRyd2R2
MCIgdGltZXN0YW1wPSIxNTAzODgyMDU2Ij4yODk1MDwva2V5PjwvZm9yZWlnbi1rZXlzPjxyZWYt
dHlwZSBuYW1lPSJDb25mZXJlbmNlIFByb2NlZWRpbmdzIj4xMDwvcmVmLXR5cGU+PGNvbnRyaWJ1
dG9ycz48YXV0aG9ycz48YXV0aG9yPld1LEMtVC48L2F1dGhvcj48L2F1dGhvcnM+PHNlY29uZGFy
eS1hdXRob3JzPjxhdXRob3I+SHVhbmcsQy1DLjwvYXV0aG9yPjxhdXRob3I+WWFuZyxDLU0uPC9h
dXRob3I+PGF1dGhvcj5PdSxTLUsuPC9hdXRob3I+PGF1dGhvcj5DaGVuLEotSi48L2F1dGhvcj48
L3NlY29uZGFyeS1hdXRob3JzPjwvY29udHJpYnV0b3JzPjx0aXRsZXM+PHRpdGxlPkFuIG92ZXJ2
aWV3IG9mIHBvc3RoYXJ2ZXN0IGJpb2xvZ3kgYW5kIHRlY2hub2xvZ3kgb2YgZnJ1aXRzIGFuZCB2
ZWdldGFibGVzPC90aXRsZT48dGVydGlhcnktdGl0bGU+VGVjaG5vbG9neSBvbiBSZWR1Y2luZyBQ
b3N0LWhhcnZlc3QgTG9zc2VzIGFuZCBNYWludGFpbmluZyBRdWFsaXR5IG9mIEZydWl0cyBhbmQg
VmVnZXRhYmxlcyYjeEQ7PC90ZXJ0aWFyeS10aXRsZT48L3RpdGxlcz48cGFnZXM+Mi0xMTwvcGFn
ZXM+PGRhdGVzPjx5ZWFyPjIwMTA8L3llYXI+PC9kYXRlcz48cHViLWxvY2F0aW9uPlRhaXdhbjwv
cHViLWxvY2F0aW9uPjxwdWJsaXNoZXI+VGFpd2FuIEFncmljdWx0dXJhbCBSZXNlYXJjaCBJbnN0
aXR1dGUsIENvdW5jaWwgb2YgQWdyaWN1bHR1cmUsIFRhaXdhbiwgUk9DPC9wdWJsaXNoZXI+PHdv
cmstdHlwZT4zLTkgT2N0b2JlciAyMDEwPC93b3JrLXR5cGU+PHVybHM+PHBkZi11cmxzPjx1cmw+
ZmlsZTovL0o6XEUgTGlicmFyeVxQbGFudCBDYXRhbG9ndWVcV1xXdSAyMDEwIEVOMjg5NTAucGRm
PC91cmw+PC9wZGYtdXJscz48L3VybHM+PGN1c3RvbTE+Q0hNIE1lYWx5YnVnIEdyb3VwIFBSQTwv
Y3VzdG9tMT48L3JlY29yZD48L0NpdGU+PC9FbmROb3RlPgB=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PEVuZE5vdGU+PENpdGU+PEF1dGhvcj5CcmVjaDwvQXV0aG9yPjxZZWFyPjIwMDM8L1llYXI+PFJl
Y051bT4yODk0NzwvUmVjTnVtPjxEaXNwbGF5VGV4dD4oQnJlY2h0IGV0IGFsLiAyMDAzOyBLYWRl
ciAyMDAyLCAyMDAzOyBXdSAyMDEwKTwvRGlzcGxheVRleHQ+PHJlY29yZD48cmVjLW51bWJlcj4y
ODk0NzwvcmVjLW51bWJlcj48Zm9yZWlnbi1rZXlzPjxrZXkgYXBwPSJFTiIgZGItaWQ9InB4d3h3
MGVyOXp2MmZ4ZXp4ZGs1dHQ1dXR6NXA1dnRyd2R2MCIgdGltZXN0YW1wPSIxNTAzODgwNTg3Ij4y
ODk0Nzwva2V5PjwvZm9yZWlnbi1rZXlzPjxyZWYtdHlwZSBuYW1lPSJKb3VybmFsIEFydGljbGUi
PjE3PC9yZWYtdHlwZT48Y29udHJpYnV0b3JzPjxhdXRob3JzPjxhdXRob3I+QnJlY2h0LEouSy48
L2F1dGhvcj48YXV0aG9yPkNoYXUsSy5WLjwvYXV0aG9yPjxhdXRob3I+Rm9uc2VjYSxTLkMuPC9h
dXRob3I+PGF1dGhvcj5PbGl2ZWlyYSxGLkEuUi48L2F1dGhvcj48YXV0aG9yPlNpbHZhLEYuTS48
L2F1dGhvcj48YXV0aG9yPk51bmVzLE0uQy5OLjwvYXV0aG9yPjxhdXRob3I+QmVuZGVyLFIuSi48
L2F1dGhvcj48L2F1dGhvcnM+PC9jb250cmlidXRvcnM+PHRpdGxlcz48dGl0bGU+TWFpbnRhaW5p
bmcgb3B0aW1hbCBhdG1vc3BoZXJlIGNvbmRpdGlvbnMgZm9yIGZydWl0cyBhbmQgdmVnZXRhYmxl
cyB0aHJvdWdob3V0IHRoZSBwb3N0aGFydmVzdCBoYW5kbGluZyBjaGFpbjwvdGl0bGU+PHNlY29u
ZGFyeS10aXRsZT5Qb3N0aGFydmVzdCBCaW9sb2d5IGFuZCBUZWNobm9sb2d5PC9zZWNvbmRhcnkt
dGl0bGU+PC90aXRsZXM+PHBlcmlvZGljYWw+PGZ1bGwtdGl0bGU+UG9zdGhhcnZlc3QgQmlvbG9n
eSBhbmQgVGVjaG5vbG9neTwvZnVsbC10aXRsZT48L3BlcmlvZGljYWw+PHBhZ2VzPjg3LTEwMTwv
cGFnZXM+PHZvbHVtZT4yNzwvdm9sdW1lPjxrZXl3b3Jkcz48a2V5d29yZD5Db250cm9sbGVkIGF0
bW9zcGhlcmU8L2tleXdvcmQ+PGtleXdvcmQ+TWFuZ288L2tleXdvcmQ+PGtleXdvcmQ+TWl4ZWQg
bG9hZDwva2V5d29yZD48a2V5d29yZD5Nb2RpZmllZCBhdG1vc3BoZXJlPC9rZXl3b3JkPjxrZXl3
b3JkPlBhY2thZ2UgZGVzaWduPC9rZXl3b3JkPjxrZXl3b3JkPlNuYXAgYmVhbjwva2V5d29yZD48
a2V5d29yZD5TdHJhd2JlcnJ5PC9rZXl3b3JkPjxrZXl3b3JkPlRlbXBlcmF0dXJlPC9rZXl3b3Jk
PjxrZXl3b3JkPlRyYW5zcG9ydGF0aW9uPC9rZXl3b3JkPjwva2V5d29yZHM+PGRhdGVzPjx5ZWFy
PjIwMDM8L3llYXI+PC9kYXRlcz48dXJscz48cGRmLXVybHM+PHVybD5maWxlOi8vSjpcRSBMaWJy
YXJ5XFBsYW50IENhdGFsb2d1ZVxCXEJyZWNodCBldCBhbCAyMDAzIEVOMjg5NDcucGRmPC91cmw+
PC9wZGYtdXJscz48L3VybHM+PGN1c3RvbTE+Q0hNIE1lYWx5YnVnIEdyb3VwIFBSQTwvY3VzdG9t
MT48L3JlY29yZD48L0NpdGU+PENpdGU+PEF1dGhvcj5LYWRlcjwvQXV0aG9yPjxZZWFyPjIwMDI8
L1llYXI+PFJlY051bT4yODk0ODwvUmVjTnVtPjxyZWNvcmQ+PHJlYy1udW1iZXI+Mjg5NDg8L3Jl
Yy1udW1iZXI+PGZvcmVpZ24ta2V5cz48a2V5IGFwcD0iRU4iIGRiLWlkPSJweHd4dzBlcjl6djJm
eGV6eGRrNXR0NXV0ejVwNXZ0cndkdjAiIHRpbWVzdGFtcD0iMTUwMzg4MTA3MCI+Mjg5NDg8L2tl
eT48L2ZvcmVpZ24ta2V5cz48cmVmLXR5cGUgbmFtZT0iQm9vayBTZWN0aW9uIj41PC9yZWYtdHlw
ZT48Y29udHJpYnV0b3JzPjxhdXRob3JzPjxhdXRob3I+S2FkZXIsQS5BLjwvYXV0aG9yPjwvYXV0
aG9ycz48c2Vjb25kYXJ5LWF1dGhvcnM+PGF1dGhvcj5LYWRlcixBLkEuPC9hdXRob3I+PC9zZWNv
bmRhcnktYXV0aG9ycz48L2NvbnRyaWJ1dG9ycz48dGl0bGVzPjx0aXRsZT5Qb3N0aGFydmVzdCBi
aW9sb2d5IGFuZCB0ZWNobm9sb2d5OiBhbiBvdmVydmlldzwvdGl0bGU+PHNlY29uZGFyeS10aXRs
ZT5Qb3N0aGFydmVzdCBUZWNobm9sb2d5IG9mIEhvcnRpY3VsdHVyYWwgQ3JvcHM8L3NlY29uZGFy
eS10aXRsZT48L3RpdGxlcz48cGFnZXM+MzktNDg8L3BhZ2VzPjx2b2x1bWU+M3JkIGVkLjwvdm9s
dW1lPjxrZXl3b3Jkcz48a2V5d29yZD5Dcm9wczwva2V5d29yZD48a2V5d29yZD5Ib3J0aWN1bHR1
cmFsPC9rZXl3b3JkPjxrZXl3b3JkPkhvcnRpY3VsdHVyYWwgY3JvcHM8L2tleXdvcmQ+PGtleXdv
cmQ+VGVjaG5vbG9neTwva2V5d29yZD48L2tleXdvcmRzPjxkYXRlcz48eWVhcj4yMDAyPC95ZWFy
PjwvZGF0ZXM+PHB1Yi1sb2NhdGlvbj5DYWxpZm9ybmlhPC9wdWItbG9jYXRpb24+PHB1Ymxpc2hl
cj5Vbml2ZXJzaXR5IG9mIENhbGlmb3JuaWE8L3B1Ymxpc2hlcj48dXJscz48cGRmLXVybHM+PHVy
bD5maWxlOi8vSjpcRSBMaWJyYXJ5XFBsYW50IENhdGFsb2d1ZVxLXEthZGVyIDIwMDIgRU4yODk0
OC5wZGY8L3VybD48L3BkZi11cmxzPjwvdXJscz48Y3VzdG9tMT5DSE0gTWVhbHlidWcgR3JvdXAg
UFJBPC9jdXN0b20xPjwvcmVjb3JkPjwvQ2l0ZT48Q2l0ZT48QXV0aG9yPkthZGVyPC9BdXRob3I+
PFllYXI+MjAwMzwvWWVhcj48UmVjTnVtPjI4OTQ5PC9SZWNOdW0+PHJlY29yZD48cmVjLW51bWJl
cj4yODk0OTwvcmVjLW51bWJlcj48Zm9yZWlnbi1rZXlzPjxrZXkgYXBwPSJFTiIgZGItaWQ9InB4
d3h3MGVyOXp2MmZ4ZXp4ZGs1dHQ1dXR6NXA1dnRyd2R2MCIgdGltZXN0YW1wPSIxNTAzODgxMzU2
Ij4yODk0OTwva2V5PjwvZm9yZWlnbi1rZXlzPjxyZWYtdHlwZSBuYW1lPSJKb3VybmFsIEFydGlj
bGUiPjE3PC9yZWYtdHlwZT48Y29udHJpYnV0b3JzPjxhdXRob3JzPjxhdXRob3I+S2FkZXIsQS5B
LjwvYXV0aG9yPjwvYXV0aG9ycz48L2NvbnRyaWJ1dG9ycz48dGl0bGVzPjx0aXRsZT5BIHBlcnNw
ZWN0aXZlIG9uIHBvc3RoYXJ2ZXN0IGhvcnRpY3VsdHVyZSAoMTk3OC0yMDAzKTwvdGl0bGU+PHNl
Y29uZGFyeS10aXRsZT5Ib3J0U2NpZW5jZTwvc2Vjb25kYXJ5LXRpdGxlPjwvdGl0bGVzPjxwZXJp
b2RpY2FsPjxmdWxsLXRpdGxlPkhvcnRTY2llbmNlPC9mdWxsLXRpdGxlPjwvcGVyaW9kaWNhbD48
cGFnZXM+MTAwNC0xMDA4PC9wYWdlcz48dm9sdW1lPjM4PC92b2x1bWU+PG51bWJlcj41PC9udW1i
ZXI+PGtleXdvcmRzPjxrZXl3b3JkPlBvc3RoYXJ2ZXN0PC9rZXl3b3JkPjxrZXl3b3JkPkhvcnRp
Y3VsdHVyZTwva2V5d29yZD48a2V5d29yZD5CaW90ZWNobm9sb2d5PC9rZXl3b3JkPjxrZXl3b3Jk
PkZvb2Qgc2FmZXR5PC9rZXl3b3JkPjwva2V5d29yZHM+PGRhdGVzPjx5ZWFyPjIwMDM8L3llYXI+
PC9kYXRlcz48dXJscz48cGRmLXVybHM+PHVybD5maWxlOi8vSjpcRSBMaWJyYXJ5XFBsYW50IENh
dGFsb2d1ZVxLXEthZGVyIDIwMDMgRU4yODk0OS5wZGY8L3VybD48L3BkZi11cmxzPjwvdXJscz48
Y3VzdG9tMT5DSE0gTWVhbHlidWcgR3JvdXAgUFJBPC9jdXN0b20xPjwvcmVjb3JkPjwvQ2l0ZT48
Q2l0ZT48QXV0aG9yPld1PC9BdXRob3I+PFllYXI+MjAxMDwvWWVhcj48UmVjTnVtPjI4OTUwPC9S
ZWNOdW0+PHJlY29yZD48cmVjLW51bWJlcj4yODk1MDwvcmVjLW51bWJlcj48Zm9yZWlnbi1rZXlz
PjxrZXkgYXBwPSJFTiIgZGItaWQ9InB4d3h3MGVyOXp2MmZ4ZXp4ZGs1dHQ1dXR6NXA1dnRyd2R2
MCIgdGltZXN0YW1wPSIxNTAzODgyMDU2Ij4yODk1MDwva2V5PjwvZm9yZWlnbi1rZXlzPjxyZWYt
dHlwZSBuYW1lPSJDb25mZXJlbmNlIFByb2NlZWRpbmdzIj4xMDwvcmVmLXR5cGU+PGNvbnRyaWJ1
dG9ycz48YXV0aG9ycz48YXV0aG9yPld1LEMtVC48L2F1dGhvcj48L2F1dGhvcnM+PHNlY29uZGFy
eS1hdXRob3JzPjxhdXRob3I+SHVhbmcsQy1DLjwvYXV0aG9yPjxhdXRob3I+WWFuZyxDLU0uPC9h
dXRob3I+PGF1dGhvcj5PdSxTLUsuPC9hdXRob3I+PGF1dGhvcj5DaGVuLEotSi48L2F1dGhvcj48
L3NlY29uZGFyeS1hdXRob3JzPjwvY29udHJpYnV0b3JzPjx0aXRsZXM+PHRpdGxlPkFuIG92ZXJ2
aWV3IG9mIHBvc3RoYXJ2ZXN0IGJpb2xvZ3kgYW5kIHRlY2hub2xvZ3kgb2YgZnJ1aXRzIGFuZCB2
ZWdldGFibGVzPC90aXRsZT48dGVydGlhcnktdGl0bGU+VGVjaG5vbG9neSBvbiBSZWR1Y2luZyBQ
b3N0LWhhcnZlc3QgTG9zc2VzIGFuZCBNYWludGFpbmluZyBRdWFsaXR5IG9mIEZydWl0cyBhbmQg
VmVnZXRhYmxlcyYjeEQ7PC90ZXJ0aWFyeS10aXRsZT48L3RpdGxlcz48cGFnZXM+Mi0xMTwvcGFn
ZXM+PGRhdGVzPjx5ZWFyPjIwMTA8L3llYXI+PC9kYXRlcz48cHViLWxvY2F0aW9uPlRhaXdhbjwv
cHViLWxvY2F0aW9uPjxwdWJsaXNoZXI+VGFpd2FuIEFncmljdWx0dXJhbCBSZXNlYXJjaCBJbnN0
aXR1dGUsIENvdW5jaWwgb2YgQWdyaWN1bHR1cmUsIFRhaXdhbiwgUk9DPC9wdWJsaXNoZXI+PHdv
cmstdHlwZT4zLTkgT2N0b2JlciAyMDEwPC93b3JrLXR5cGU+PHVybHM+PHBkZi11cmxzPjx1cmw+
ZmlsZTovL0o6XEUgTGlicmFyeVxQbGFudCBDYXRhbG9ndWVcV1xXdSAyMDEwIEVOMjg5NTAucGRm
PC91cmw+PC9wZGYtdXJscz48L3VybHM+PGN1c3RvbTE+Q0hNIE1lYWx5YnVnIEdyb3VwIFBSQTwv
Y3VzdG9tMT48L3JlY29yZD48L0NpdGU+PC9FbmROb3RlPgB=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81" w:tooltip="Brecht, 2003 #28947" w:history="1">
        <w:r w:rsidR="003A08F3" w:rsidRPr="00643417">
          <w:rPr>
            <w:noProof/>
            <w:color w:val="000000" w:themeColor="text1"/>
          </w:rPr>
          <w:t>Brecht et al. 2003</w:t>
        </w:r>
      </w:hyperlink>
      <w:r w:rsidR="00A348E7" w:rsidRPr="00643417">
        <w:rPr>
          <w:noProof/>
          <w:color w:val="000000" w:themeColor="text1"/>
        </w:rPr>
        <w:t xml:space="preserve">; </w:t>
      </w:r>
      <w:hyperlink w:anchor="_ENREF_262" w:tooltip="Kader, 2002 #28948" w:history="1">
        <w:r w:rsidR="003A08F3" w:rsidRPr="00643417">
          <w:rPr>
            <w:noProof/>
            <w:color w:val="000000" w:themeColor="text1"/>
          </w:rPr>
          <w:t>Kader 2002</w:t>
        </w:r>
      </w:hyperlink>
      <w:r w:rsidR="00A348E7" w:rsidRPr="00643417">
        <w:rPr>
          <w:noProof/>
          <w:color w:val="000000" w:themeColor="text1"/>
        </w:rPr>
        <w:t xml:space="preserve">, </w:t>
      </w:r>
      <w:hyperlink w:anchor="_ENREF_263" w:tooltip="Kader, 2003 #28949" w:history="1">
        <w:r w:rsidR="003A08F3" w:rsidRPr="00643417">
          <w:rPr>
            <w:noProof/>
            <w:color w:val="000000" w:themeColor="text1"/>
          </w:rPr>
          <w:t>2003</w:t>
        </w:r>
      </w:hyperlink>
      <w:r w:rsidR="00A348E7" w:rsidRPr="00643417">
        <w:rPr>
          <w:noProof/>
          <w:color w:val="000000" w:themeColor="text1"/>
        </w:rPr>
        <w:t xml:space="preserve">; </w:t>
      </w:r>
      <w:hyperlink w:anchor="_ENREF_497" w:tooltip="Wu, 2010 #28950" w:history="1">
        <w:r w:rsidR="003A08F3" w:rsidRPr="00643417">
          <w:rPr>
            <w:noProof/>
            <w:color w:val="000000" w:themeColor="text1"/>
          </w:rPr>
          <w:t>Wu 2010</w:t>
        </w:r>
      </w:hyperlink>
      <w:r w:rsidR="00A348E7" w:rsidRPr="00643417">
        <w:rPr>
          <w:noProof/>
          <w:color w:val="000000" w:themeColor="text1"/>
        </w:rPr>
        <w:t>)</w:t>
      </w:r>
      <w:r w:rsidR="00A348E7" w:rsidRPr="00643417">
        <w:rPr>
          <w:color w:val="000000" w:themeColor="text1"/>
        </w:rPr>
        <w:fldChar w:fldCharType="end"/>
      </w:r>
      <w:r w:rsidR="009B1431" w:rsidRPr="00643417">
        <w:rPr>
          <w:color w:val="000000" w:themeColor="text1"/>
        </w:rPr>
        <w:t xml:space="preserve">. Most leafy vegetables and temperate fruits are not chill-sensitive and can be stored between 0 </w:t>
      </w:r>
      <w:r w:rsidR="00DC6C53" w:rsidRPr="00643417">
        <w:rPr>
          <w:color w:val="000000" w:themeColor="text1"/>
        </w:rPr>
        <w:t xml:space="preserve">°C </w:t>
      </w:r>
      <w:r w:rsidR="009B1431" w:rsidRPr="00643417">
        <w:rPr>
          <w:color w:val="000000" w:themeColor="text1"/>
        </w:rPr>
        <w:t xml:space="preserve">to 4 °C, but many tropical and subtropical fruit and some root vegetables are chill-sensitive, and are often stored at 5 </w:t>
      </w:r>
      <w:r w:rsidR="00DC6C53" w:rsidRPr="00643417">
        <w:rPr>
          <w:color w:val="000000" w:themeColor="text1"/>
        </w:rPr>
        <w:t xml:space="preserve">°C </w:t>
      </w:r>
      <w:r w:rsidR="009B1431" w:rsidRPr="00643417">
        <w:rPr>
          <w:color w:val="000000" w:themeColor="text1"/>
        </w:rPr>
        <w:t xml:space="preserve">to </w:t>
      </w:r>
      <w:r w:rsidR="00AA293D" w:rsidRPr="00643417">
        <w:rPr>
          <w:color w:val="000000" w:themeColor="text1"/>
        </w:rPr>
        <w:t xml:space="preserve">10 °C, or above </w:t>
      </w:r>
      <w:r w:rsidR="00A348E7" w:rsidRPr="00643417">
        <w:rPr>
          <w:color w:val="000000" w:themeColor="text1"/>
        </w:rPr>
        <w:fldChar w:fldCharType="begin"/>
      </w:r>
      <w:r w:rsidR="00A348E7" w:rsidRPr="00643417">
        <w:rPr>
          <w:color w:val="000000" w:themeColor="text1"/>
        </w:rPr>
        <w:instrText xml:space="preserve"> ADDIN EN.CITE &lt;EndNote&gt;&lt;Cite&gt;&lt;Author&gt;Kader&lt;/Author&gt;&lt;Year&gt;2002&lt;/Year&gt;&lt;RecNum&gt;28948&lt;/RecNum&gt;&lt;DisplayText&gt;(Kader 2002)&lt;/DisplayText&gt;&lt;record&gt;&lt;rec-number&gt;28948&lt;/rec-number&gt;&lt;foreign-keys&gt;&lt;key app="EN" db-id="pxwxw0er9zv2fxezxdk5tt5utz5p5vtrwdv0" timestamp="1503881070"&gt;28948&lt;/key&gt;&lt;/foreign-keys&gt;&lt;ref-type name="Book Section"&gt;5&lt;/ref-type&gt;&lt;contributors&gt;&lt;authors&gt;&lt;author&gt;Kader,A.A.&lt;/author&gt;&lt;/authors&gt;&lt;secondary-authors&gt;&lt;author&gt;Kader,A.A.&lt;/author&gt;&lt;/secondary-authors&gt;&lt;/contributors&gt;&lt;titles&gt;&lt;title&gt;Postharvest biology and technology: an overview&lt;/title&gt;&lt;secondary-title&gt;Postharvest Technology of Horticultural Crops&lt;/secondary-title&gt;&lt;/titles&gt;&lt;pages&gt;39-48&lt;/pages&gt;&lt;volume&gt;3rd ed.&lt;/volume&gt;&lt;keywords&gt;&lt;keyword&gt;Crops&lt;/keyword&gt;&lt;keyword&gt;Horticultural&lt;/keyword&gt;&lt;keyword&gt;Horticultural crops&lt;/keyword&gt;&lt;keyword&gt;Technology&lt;/keyword&gt;&lt;/keywords&gt;&lt;dates&gt;&lt;year&gt;2002&lt;/year&gt;&lt;/dates&gt;&lt;pub-location&gt;California&lt;/pub-location&gt;&lt;publisher&gt;University of California&lt;/publisher&gt;&lt;urls&gt;&lt;pdf-urls&gt;&lt;url&gt;file://J:\E Library\Plant Catalogue\K\Kader 2002 EN28948.pdf&lt;/url&gt;&lt;/pdf-urls&gt;&lt;/urls&gt;&lt;custom1&gt;CHM Mealybug Group PRA&lt;/custom1&gt;&lt;/record&gt;&lt;/Cite&gt;&lt;/EndNote&gt;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262" w:tooltip="Kader, 2002 #28948" w:history="1">
        <w:r w:rsidR="003A08F3" w:rsidRPr="00643417">
          <w:rPr>
            <w:noProof/>
            <w:color w:val="000000" w:themeColor="text1"/>
          </w:rPr>
          <w:t>Kader 2002</w:t>
        </w:r>
      </w:hyperlink>
      <w:r w:rsidR="00A348E7" w:rsidRPr="00643417">
        <w:rPr>
          <w:noProof/>
          <w:color w:val="000000" w:themeColor="text1"/>
        </w:rPr>
        <w:t>)</w:t>
      </w:r>
      <w:r w:rsidR="00A348E7" w:rsidRPr="00643417">
        <w:rPr>
          <w:color w:val="000000" w:themeColor="text1"/>
        </w:rPr>
        <w:fldChar w:fldCharType="end"/>
      </w:r>
      <w:r w:rsidR="009B1431" w:rsidRPr="00643417">
        <w:rPr>
          <w:color w:val="000000" w:themeColor="text1"/>
        </w:rPr>
        <w:t xml:space="preserve">. Produce may also be expected to be exposed to fluctuations in temperature </w:t>
      </w:r>
      <w:r w:rsidR="009B1431" w:rsidRPr="00643417">
        <w:rPr>
          <w:color w:val="000000" w:themeColor="text1"/>
        </w:rPr>
        <w:lastRenderedPageBreak/>
        <w:t>during handling, transp</w:t>
      </w:r>
      <w:r w:rsidR="00EB5846" w:rsidRPr="00643417">
        <w:rPr>
          <w:color w:val="000000" w:themeColor="text1"/>
        </w:rPr>
        <w:t xml:space="preserve">ortation and storage; </w:t>
      </w:r>
      <w:r w:rsidR="009B1431" w:rsidRPr="00643417">
        <w:rPr>
          <w:color w:val="000000" w:themeColor="text1"/>
        </w:rPr>
        <w:t xml:space="preserve">this is most likely to occur at retail outlets where some produce </w:t>
      </w:r>
      <w:r w:rsidR="00EB407D" w:rsidRPr="00643417">
        <w:rPr>
          <w:color w:val="000000" w:themeColor="text1"/>
        </w:rPr>
        <w:t>may</w:t>
      </w:r>
      <w:r w:rsidR="009B1431" w:rsidRPr="00643417">
        <w:rPr>
          <w:color w:val="000000" w:themeColor="text1"/>
        </w:rPr>
        <w:t xml:space="preserve"> encounter temperatures at or near ambient</w:t>
      </w:r>
      <w:r w:rsidR="00AA293D"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&lt;EndNote&gt;&lt;Cite&gt;&lt;Author&gt;Brech&lt;/Author&gt;&lt;Year&gt;2003&lt;/Year&gt;&lt;RecNum&gt;28947&lt;/RecNum&gt;&lt;DisplayText&gt;(Brecht et al. 2003)&lt;/DisplayText&gt;&lt;record&gt;&lt;rec-number&gt;28947&lt;/rec-number&gt;&lt;foreign-keys&gt;&lt;key app="EN" db-id="pxwxw0er9zv2fxezxdk5tt5utz5p5vtrwdv0" timestamp="1503880587"&gt;28947&lt;/key&gt;&lt;/foreign-keys&gt;&lt;ref-type name="Journal Article"&gt;17&lt;/ref-type&gt;&lt;contributors&gt;&lt;authors&gt;&lt;author&gt;Brecht,J.K.&lt;/author&gt;&lt;author&gt;Chau,K.V.&lt;/author&gt;&lt;author&gt;Fonseca,S.C.&lt;/author&gt;&lt;author&gt;Oliveira,F.A.R.&lt;/author&gt;&lt;author&gt;Silva,F.M.&lt;/author&gt;&lt;author&gt;Nunes,M.C.N.&lt;/author&gt;&lt;author&gt;Bender,R.J.&lt;/author&gt;&lt;/authors&gt;&lt;/contributors&gt;&lt;titles&gt;&lt;title&gt;Maintaining optimal atmosphere conditions for fruits and vegetables throughout the postharvest handling chain&lt;/title&gt;&lt;secondary-title&gt;Postharvest Biology and Technology&lt;/secondary-title&gt;&lt;/titles&gt;&lt;periodical&gt;&lt;full-title&gt;Postharvest Biology and Technology&lt;/full-title&gt;&lt;/periodical&gt;&lt;pages&gt;87-101&lt;/pages&gt;&lt;volume&gt;27&lt;/volume&gt;&lt;keywords&gt;&lt;keyword&gt;Controlled atmosphere&lt;/keyword&gt;&lt;keyword&gt;Mango&lt;/keyword&gt;&lt;keyword&gt;Mixed load&lt;/keyword&gt;&lt;keyword&gt;Modified atmosphere&lt;/keyword&gt;&lt;keyword&gt;Package design&lt;/keyword&gt;&lt;keyword&gt;Snap bean&lt;/keyword&gt;&lt;keyword&gt;Strawberry&lt;/keyword&gt;&lt;keyword&gt;Temperature&lt;/keyword&gt;&lt;keyword&gt;Transportation&lt;/keyword&gt;&lt;/keywords&gt;&lt;dates&gt;&lt;year&gt;2003&lt;/year&gt;&lt;/dates&gt;&lt;urls&gt;&lt;pdf-urls&gt;&lt;url&gt;file://J:\E Library\Plant Catalogue\B\Brecht et al 2003 EN28947.pdf&lt;/url&gt;&lt;/pdf-urls&gt;&lt;/urls&gt;&lt;custom1&gt;CHM Mealybug Group PRA&lt;/custom1&gt;&lt;/record&gt;&lt;/Cite&gt;&lt;/EndNote&gt;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81" w:tooltip="Brecht, 2003 #28947" w:history="1">
        <w:r w:rsidR="003A08F3" w:rsidRPr="00643417">
          <w:rPr>
            <w:noProof/>
            <w:color w:val="000000" w:themeColor="text1"/>
          </w:rPr>
          <w:t>Brecht et al. 2003</w:t>
        </w:r>
      </w:hyperlink>
      <w:r w:rsidR="00A348E7" w:rsidRPr="00643417">
        <w:rPr>
          <w:noProof/>
          <w:color w:val="000000" w:themeColor="text1"/>
        </w:rPr>
        <w:t>)</w:t>
      </w:r>
      <w:r w:rsidR="00A348E7" w:rsidRPr="00643417">
        <w:rPr>
          <w:color w:val="000000" w:themeColor="text1"/>
        </w:rPr>
        <w:fldChar w:fldCharType="end"/>
      </w:r>
      <w:r w:rsidR="009B1431" w:rsidRPr="00643417">
        <w:rPr>
          <w:color w:val="000000" w:themeColor="text1"/>
        </w:rPr>
        <w:t>.</w:t>
      </w:r>
    </w:p>
    <w:p w14:paraId="684A4A3C" w14:textId="4B742568" w:rsidR="009B1431" w:rsidRPr="00643417" w:rsidRDefault="009B1431" w:rsidP="009B1431">
      <w:pPr>
        <w:rPr>
          <w:color w:val="000000" w:themeColor="text1"/>
        </w:rPr>
      </w:pPr>
      <w:r w:rsidRPr="00643417">
        <w:rPr>
          <w:iCs/>
          <w:color w:val="000000" w:themeColor="text1"/>
        </w:rPr>
        <w:t xml:space="preserve">Many mealybug species overwinter as second-instar nymphs, although for some </w:t>
      </w:r>
      <w:r w:rsidR="00EB5846" w:rsidRPr="00643417">
        <w:rPr>
          <w:iCs/>
          <w:color w:val="000000" w:themeColor="text1"/>
        </w:rPr>
        <w:t xml:space="preserve">species </w:t>
      </w:r>
      <w:r w:rsidRPr="00643417">
        <w:rPr>
          <w:iCs/>
          <w:color w:val="000000" w:themeColor="text1"/>
        </w:rPr>
        <w:t xml:space="preserve">eggs, first-instars, and adult females can perform this function </w:t>
      </w:r>
      <w:r w:rsidR="00A348E7" w:rsidRPr="00643417">
        <w:rPr>
          <w:color w:val="000000" w:themeColor="text1"/>
        </w:rPr>
        <w:fldChar w:fldCharType="begin"/>
      </w:r>
      <w:r w:rsidR="00A348E7" w:rsidRPr="00643417">
        <w:rPr>
          <w:color w:val="000000" w:themeColor="text1"/>
        </w:rPr>
        <w:instrText xml:space="preserve"> ADDIN EN.CITE &lt;EndNote&gt;&lt;Cite&gt;&lt;Author&gt;Miller&lt;/Author&gt;&lt;Year&gt;2005&lt;/Year&gt;&lt;RecNum&gt;4821&lt;/RecNum&gt;&lt;DisplayText&gt;(Miller 2005)&lt;/DisplayText&gt;&lt;record&gt;&lt;rec-number&gt;4821&lt;/rec-number&gt;&lt;foreign-keys&gt;&lt;key app="EN" db-id="pxwxw0er9zv2fxezxdk5tt5utz5p5vtrwdv0" timestamp="1451972489"&gt;4821&lt;/key&gt;&lt;/foreign-keys&gt;&lt;ref-type name="Journal Article"&gt;17&lt;/ref-type&gt;&lt;contributors&gt;&lt;authors&gt;&lt;author&gt;Miller,D.R.&lt;/author&gt;&lt;/authors&gt;&lt;/contributors&gt;&lt;titles&gt;&lt;title&gt;Selected scale insect groups (Hemiptera: Coccoidea) in the southern region of the United States&lt;/title&gt;&lt;secondary-title&gt;The Florida Entomologist&lt;/secondary-title&gt;&lt;/titles&gt;&lt;periodical&gt;&lt;full-title&gt;The Florida Entomologist&lt;/full-title&gt;&lt;/periodical&gt;&lt;pages&gt;482-501&lt;/pages&gt;&lt;volume&gt;88&lt;/volume&gt;&lt;number&gt;4&lt;/number&gt;&lt;keywords&gt;&lt;keyword&gt;Coccoidea&lt;/keyword&gt;&lt;keyword&gt;Hemiptera&lt;/keyword&gt;&lt;keyword&gt;insect&lt;/keyword&gt;&lt;keyword&gt;Insects&lt;/keyword&gt;&lt;keyword&gt;Region&lt;/keyword&gt;&lt;keyword&gt;Regions&lt;/keyword&gt;&lt;keyword&gt;Scale insect&lt;/keyword&gt;&lt;keyword&gt;Scales&lt;/keyword&gt;&lt;keyword&gt;Scales insects&lt;/keyword&gt;&lt;keyword&gt;United States of America&lt;/keyword&gt;&lt;/keywords&gt;&lt;dates&gt;&lt;year&gt;2005&lt;/year&gt;&lt;/dates&gt;&lt;orig-pub&gt;&lt;style face="underline" font="default" size="100%"&gt;J:\E Library\Plant Catalogue\M&lt;/style&gt;&lt;/orig-pub&gt;&lt;label&gt;66962&lt;/label&gt;&lt;urls&gt;&lt;/urls&gt;&lt;custom1&gt;avocados sp&lt;/custom1&gt;&lt;/record&gt;&lt;/Cite&gt;&lt;/EndNote&gt;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348" w:tooltip="Miller, 2005 #4821" w:history="1">
        <w:r w:rsidR="003A08F3" w:rsidRPr="00643417">
          <w:rPr>
            <w:noProof/>
            <w:color w:val="000000" w:themeColor="text1"/>
          </w:rPr>
          <w:t>Miller 2005</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w:t>
      </w:r>
      <w:r w:rsidRPr="00643417">
        <w:rPr>
          <w:iCs/>
          <w:color w:val="000000" w:themeColor="text1"/>
        </w:rPr>
        <w:t xml:space="preserve"> </w:t>
      </w:r>
      <w:r w:rsidRPr="00643417">
        <w:rPr>
          <w:color w:val="000000" w:themeColor="text1"/>
        </w:rPr>
        <w:t xml:space="preserve">Franco et al. </w:t>
      </w:r>
      <w:r w:rsidR="00A348E7" w:rsidRPr="00643417">
        <w:rPr>
          <w:color w:val="000000" w:themeColor="text1"/>
        </w:rPr>
        <w:fldChar w:fldCharType="begin"/>
      </w:r>
      <w:r w:rsidR="00A348E7" w:rsidRPr="00643417">
        <w:rPr>
          <w:color w:val="000000" w:themeColor="text1"/>
        </w:rPr>
        <w:instrText xml:space="preserve"> ADDIN EN.CITE &lt;EndNote&gt;&lt;Cite ExcludeAuth="1"&gt;&lt;Author&gt;Franco&lt;/Author&gt;&lt;Year&gt;2009&lt;/Year&gt;&lt;RecNum&gt;21364&lt;/RecNum&gt;&lt;DisplayText&gt;(2009)&lt;/DisplayText&gt;&lt;record&gt;&lt;rec-number&gt;21364&lt;/rec-number&gt;&lt;foreign-keys&gt;&lt;key app="EN" db-id="pxwxw0er9zv2fxezxdk5tt5utz5p5vtrwdv0" timestamp="1451972849"&gt;21364&lt;/key&gt;&lt;/foreign-keys&gt;&lt;ref-type name="Book Section"&gt;5&lt;/ref-type&gt;&lt;contributors&gt;&lt;authors&gt;&lt;author&gt;Franco,J.C.&lt;/author&gt;&lt;author&gt;Zada,A.&lt;/author&gt;&lt;author&gt;Mendel,Z.&lt;/author&gt;&lt;/authors&gt;&lt;secondary-authors&gt;&lt;author&gt;Ishaaya,I.&lt;/author&gt;&lt;author&gt;Horowitz,A.R.&lt;/author&gt;&lt;/secondary-authors&gt;&lt;/contributors&gt;&lt;titles&gt;&lt;title&gt;&lt;style face="normal" font="@Arial Unicode MS" size="100%"&gt;Novel approaches for the management of mealybug pests&lt;/style&gt;&lt;/title&gt;&lt;secondary-title&gt;Biorational control of arthropod pests: Application and resistance management&lt;/secondary-title&gt;&lt;/titles&gt;&lt;pages&gt;233-278&lt;/pages&gt;&lt;keywords&gt;&lt;keyword&gt;Management&lt;/keyword&gt;&lt;keyword&gt;Mealybug&lt;/keyword&gt;&lt;keyword&gt;Biorational control&lt;/keyword&gt;&lt;keyword&gt;control&lt;/keyword&gt;&lt;keyword&gt;Arthropod pests&lt;/keyword&gt;&lt;keyword&gt;Pests&lt;/keyword&gt;&lt;keyword&gt;pest&lt;/keyword&gt;&lt;keyword&gt;Resistance&lt;/keyword&gt;&lt;keyword&gt;Resistance management&lt;/keyword&gt;&lt;/keywords&gt;&lt;dates&gt;&lt;year&gt;2009&lt;/year&gt;&lt;/dates&gt;&lt;pub-location&gt;Dordrecht&lt;/pub-location&gt;&lt;publisher&gt;Springer&lt;/publisher&gt;&lt;orig-pub&gt;&lt;style face="underline" font="default" size="100%"&gt;J:\E Library\Plant Catalogue\F&lt;/style&gt;&lt;/orig-pub&gt;&lt;isbn&gt;978-90-481-2316-2&lt;/isbn&gt;&lt;label&gt;86161&lt;/label&gt;&lt;urls&gt;&lt;related-urls&gt;&lt;url&gt;&lt;style face="underline" font="default" size="100%"&gt;https://books.google.com.au/books?id=qLO0ZCGXniMC&amp;amp;pg=PA13&amp;amp;lpg=PA13&amp;amp;dq=Biorational+Control+of+Arthropod+Pests:+Application+and+Resistance+Management&amp;amp;source=bl&amp;amp;ots=Wvv-g4IpsA&amp;amp;sig=kkyglXmlhVCW-6EpoMHU4zShIFk&amp;amp;hl=en&amp;amp;sa=X&amp;amp;ei=mEPZVLS4GpLZ8gXtz4KwAw&amp;amp;ved=0CC8Q6AEwBA#v=onepage&amp;amp;q&amp;amp;f=false&lt;/style&gt;&lt;/url&gt;&lt;/related-urls&gt;&lt;/urls&gt;&lt;custom1&gt;Mealybug group policy tkq&lt;/custom1&gt;&lt;/record&gt;&lt;/Cite&gt;&lt;/EndNote&gt;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84" w:tooltip="Franco, 2009 #21364" w:history="1">
        <w:r w:rsidR="003A08F3" w:rsidRPr="00643417">
          <w:rPr>
            <w:noProof/>
            <w:color w:val="000000" w:themeColor="text1"/>
          </w:rPr>
          <w:t>2009</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w:t>
      </w:r>
      <w:r w:rsidR="00EB5846" w:rsidRPr="00643417">
        <w:rPr>
          <w:color w:val="000000" w:themeColor="text1"/>
        </w:rPr>
        <w:t>provide</w:t>
      </w:r>
      <w:r w:rsidR="00DF05F7" w:rsidRPr="00643417">
        <w:rPr>
          <w:color w:val="000000" w:themeColor="text1"/>
        </w:rPr>
        <w:t xml:space="preserve"> examples</w:t>
      </w:r>
      <w:r w:rsidRPr="00643417">
        <w:rPr>
          <w:color w:val="000000" w:themeColor="text1"/>
        </w:rPr>
        <w:t>, including</w:t>
      </w:r>
      <w:r w:rsidR="00EB5846" w:rsidRPr="00643417">
        <w:rPr>
          <w:color w:val="000000" w:themeColor="text1"/>
        </w:rPr>
        <w:t xml:space="preserve"> of</w:t>
      </w:r>
      <w:r w:rsidRPr="00643417">
        <w:rPr>
          <w:color w:val="000000" w:themeColor="text1"/>
        </w:rPr>
        <w:t xml:space="preserve"> </w:t>
      </w:r>
      <w:r w:rsidRPr="00643417">
        <w:rPr>
          <w:i/>
          <w:color w:val="000000" w:themeColor="text1"/>
        </w:rPr>
        <w:t>Pseudococcus maritimus</w:t>
      </w:r>
      <w:r w:rsidR="00DF05F7" w:rsidRPr="00643417">
        <w:rPr>
          <w:color w:val="000000" w:themeColor="text1"/>
        </w:rPr>
        <w:t xml:space="preserve"> overwintering </w:t>
      </w:r>
      <w:r w:rsidRPr="00643417">
        <w:rPr>
          <w:color w:val="000000" w:themeColor="text1"/>
        </w:rPr>
        <w:t xml:space="preserve">as eggs and first-instars under bark, </w:t>
      </w:r>
      <w:r w:rsidR="00EB5846" w:rsidRPr="00643417">
        <w:rPr>
          <w:color w:val="000000" w:themeColor="text1"/>
        </w:rPr>
        <w:t>and</w:t>
      </w:r>
      <w:r w:rsidR="00DF05F7" w:rsidRPr="00643417">
        <w:rPr>
          <w:color w:val="000000" w:themeColor="text1"/>
        </w:rPr>
        <w:t xml:space="preserve"> </w:t>
      </w:r>
      <w:r w:rsidRPr="00643417">
        <w:rPr>
          <w:i/>
          <w:color w:val="000000" w:themeColor="text1"/>
        </w:rPr>
        <w:t>Pseudococcus viburnum</w:t>
      </w:r>
      <w:r w:rsidRPr="00643417">
        <w:rPr>
          <w:color w:val="000000" w:themeColor="text1"/>
        </w:rPr>
        <w:t xml:space="preserve"> </w:t>
      </w:r>
      <w:r w:rsidR="00DF05F7" w:rsidRPr="00643417">
        <w:rPr>
          <w:color w:val="000000" w:themeColor="text1"/>
        </w:rPr>
        <w:t>overwintering within bark crevices as first instars, but</w:t>
      </w:r>
      <w:r w:rsidRPr="00643417">
        <w:rPr>
          <w:color w:val="000000" w:themeColor="text1"/>
        </w:rPr>
        <w:t xml:space="preserve"> rarely as second or third instars. </w:t>
      </w:r>
      <w:r w:rsidRPr="00643417">
        <w:rPr>
          <w:iCs/>
          <w:color w:val="000000" w:themeColor="text1"/>
        </w:rPr>
        <w:t>In the USA, the main overwintering life stage for</w:t>
      </w:r>
      <w:r w:rsidRPr="00643417">
        <w:rPr>
          <w:color w:val="000000" w:themeColor="text1"/>
        </w:rPr>
        <w:t xml:space="preserve"> </w:t>
      </w:r>
      <w:r w:rsidRPr="00643417">
        <w:rPr>
          <w:i/>
          <w:iCs/>
          <w:color w:val="000000" w:themeColor="text1"/>
        </w:rPr>
        <w:t>Planococcus citri</w:t>
      </w:r>
      <w:r w:rsidR="00EB5846" w:rsidRPr="00643417">
        <w:rPr>
          <w:iCs/>
          <w:color w:val="000000" w:themeColor="text1"/>
        </w:rPr>
        <w:t xml:space="preserve"> is</w:t>
      </w:r>
      <w:r w:rsidRPr="00643417">
        <w:rPr>
          <w:iCs/>
          <w:color w:val="000000" w:themeColor="text1"/>
        </w:rPr>
        <w:t xml:space="preserve"> eggs </w:t>
      </w:r>
      <w:r w:rsidR="00A348E7" w:rsidRPr="00643417">
        <w:rPr>
          <w:iCs/>
          <w:color w:val="000000" w:themeColor="text1"/>
        </w:rPr>
        <w:fldChar w:fldCharType="begin"/>
      </w:r>
      <w:r w:rsidR="00A348E7" w:rsidRPr="00643417">
        <w:rPr>
          <w:iCs/>
          <w:color w:val="000000" w:themeColor="text1"/>
        </w:rPr>
        <w:instrText xml:space="preserve"> ADDIN EN.CITE &lt;EndNote&gt;&lt;Cite&gt;&lt;Author&gt;Kerns&lt;/Author&gt;&lt;Year&gt;2015&lt;/Year&gt;&lt;RecNum&gt;21309&lt;/RecNum&gt;&lt;DisplayText&gt;(Kerns, Wright &amp;amp; Loghry 2015)&lt;/DisplayText&gt;&lt;record&gt;&lt;rec-number&gt;21309&lt;/rec-number&gt;&lt;foreign-keys&gt;&lt;key app="EN" db-id="pxwxw0er9zv2fxezxdk5tt5utz5p5vtrwdv0" timestamp="1451972848"&gt;21309&lt;/key&gt;&lt;/foreign-keys&gt;&lt;ref-type name="Electronic Book"&gt;44&lt;/ref-type&gt;&lt;contributors&gt;&lt;authors&gt;&lt;author&gt;Kerns,D.&lt;/author&gt;&lt;author&gt;Wright,G.&lt;/author&gt;&lt;author&gt;Loghry,J.&lt;/author&gt;&lt;/authors&gt;&lt;/contributors&gt;&lt;titles&gt;&lt;title&gt;&lt;style face="normal" font="default" size="100%"&gt;Citrus mealybug (&lt;/style&gt;&lt;style face="italic" font="default" size="100%"&gt;Planococcus citri&lt;/style&gt;&lt;style face="normal" font="default" size="100%"&gt;)&lt;/style&gt;&lt;/title&gt;&lt;/titles&gt;&lt;keywords&gt;&lt;keyword&gt;Mealybug&lt;/keyword&gt;&lt;keyword&gt;Planococcus&lt;/keyword&gt;&lt;keyword&gt;Planococcus citri&lt;/keyword&gt;&lt;/keywords&gt;&lt;dates&gt;&lt;year&gt;2015&lt;/year&gt;&lt;pub-dates&gt;&lt;date&gt;2015&lt;/date&gt;&lt;/pub-dates&gt;&lt;/dates&gt;&lt;pub-location&gt;Tucson&lt;/pub-location&gt;&lt;publisher&gt;The University of Arizona&lt;/publisher&gt;&lt;orig-pub&gt;&lt;style face="underline" font="default" size="100%"&gt;J:\E Library\Plant Catalogue\K&lt;/style&gt;&lt;/orig-pub&gt;&lt;label&gt;86103&lt;/label&gt;&lt;urls&gt;&lt;related-urls&gt;&lt;url&gt;&lt;style face="underline" font="default" size="100%"&gt;http://cals.arizona.edu/crop/citrus/insects/citrusmealy.pdf&lt;/style&gt;&lt;/url&gt;&lt;/related-urls&gt;&lt;/urls&gt;&lt;custom1&gt;Mealybug group policy tkq&lt;/custom1&gt;&lt;custom2&gt;165.03&lt;/custom2&gt;&lt;custom3&gt;pdf&lt;/custom3&gt;&lt;/record&gt;&lt;/Cite&gt;&lt;/EndNote&gt;</w:instrText>
      </w:r>
      <w:r w:rsidR="00A348E7" w:rsidRPr="00643417">
        <w:rPr>
          <w:iCs/>
          <w:color w:val="000000" w:themeColor="text1"/>
        </w:rPr>
        <w:fldChar w:fldCharType="separate"/>
      </w:r>
      <w:r w:rsidR="00A348E7" w:rsidRPr="00643417">
        <w:rPr>
          <w:iCs/>
          <w:noProof/>
          <w:color w:val="000000" w:themeColor="text1"/>
        </w:rPr>
        <w:t>(</w:t>
      </w:r>
      <w:hyperlink w:anchor="_ENREF_269" w:tooltip="Kerns, 2015 #21309" w:history="1">
        <w:r w:rsidR="003A08F3" w:rsidRPr="00643417">
          <w:rPr>
            <w:iCs/>
            <w:noProof/>
            <w:color w:val="000000" w:themeColor="text1"/>
          </w:rPr>
          <w:t>Kerns, Wright &amp; Loghry 2015</w:t>
        </w:r>
      </w:hyperlink>
      <w:r w:rsidR="00A348E7" w:rsidRPr="00643417">
        <w:rPr>
          <w:iCs/>
          <w:noProof/>
          <w:color w:val="000000" w:themeColor="text1"/>
        </w:rPr>
        <w:t>)</w:t>
      </w:r>
      <w:r w:rsidR="00A348E7" w:rsidRPr="00643417">
        <w:rPr>
          <w:iCs/>
          <w:color w:val="000000" w:themeColor="text1"/>
        </w:rPr>
        <w:fldChar w:fldCharType="end"/>
      </w:r>
      <w:r w:rsidRPr="00643417">
        <w:rPr>
          <w:iCs/>
          <w:color w:val="000000" w:themeColor="text1"/>
        </w:rPr>
        <w:t>. Live mealybugs are also regularly intercepted on the plant import pathway under chilled conditions (Appendix B and Appendix D).</w:t>
      </w:r>
    </w:p>
    <w:p w14:paraId="050EC15C" w14:textId="28230316" w:rsidR="009B1431" w:rsidRPr="00643417" w:rsidRDefault="009B1431" w:rsidP="009B1431">
      <w:pPr>
        <w:rPr>
          <w:iCs/>
          <w:color w:val="000000" w:themeColor="text1"/>
        </w:rPr>
      </w:pPr>
      <w:r w:rsidRPr="00643417">
        <w:rPr>
          <w:iCs/>
          <w:color w:val="000000" w:themeColor="text1"/>
        </w:rPr>
        <w:t>T</w:t>
      </w:r>
      <w:r w:rsidRPr="00643417">
        <w:rPr>
          <w:color w:val="000000" w:themeColor="text1"/>
        </w:rPr>
        <w:t>emperature has a significant influence on the development</w:t>
      </w:r>
      <w:r w:rsidR="00AA293D" w:rsidRPr="00643417">
        <w:rPr>
          <w:color w:val="000000" w:themeColor="text1"/>
        </w:rPr>
        <w:t xml:space="preserve"> of mealybu</w:t>
      </w:r>
      <w:r w:rsidR="00AA293D" w:rsidRPr="00643417">
        <w:t xml:space="preserve">gs </w:t>
      </w:r>
      <w:r w:rsidR="00A348E7" w:rsidRPr="00643417">
        <w:fldChar w:fldCharType="begin">
          <w:fldData xml:space="preserve">PEVuZE5vdGU+PENpdGU+PEF1dGhvcj5XYWx0b248L0F1dGhvcj48WWVhcj4yMDA1PC9ZZWFyPjxS
ZWNOdW0+Mjg5NTE8L1JlY051bT48RGlzcGxheVRleHQ+KEFtYXJhc2VrYXJlIGV0IGFsLiAyMDA4
OyBDaG9uZywgUm9kYSAmYW1wOyBNYW5uaW9uIDIwMDg7IEdvbGRhc3RlaCBldCBhbC4gMjAwOTsg
U2FudGEtQ2VjaWxpYSBldCBhbC4gMjAxMTsgU3JlZWRldmkgZXQgYWwuIDIwMTM7IFdhbHRvbiAm
YW1wOyBQcmluZ2xlIDIwMDUpPC9EaXNwbGF5VGV4dD48cmVjb3JkPjxyZWMtbnVtYmVyPjI4OTUx
PC9yZWMtbnVtYmVyPjxmb3JlaWduLWtleXM+PGtleSBhcHA9IkVOIiBkYi1pZD0icHh3eHcwZXI5
enYyZnhlenhkazV0dDV1dHo1cDV2dHJ3ZHYwIiB0aW1lc3RhbXA9IjE1MDM4ODIzOTgiPjI4OTUx
PC9rZXk+PC9mb3JlaWduLWtleXM+PHJlZi10eXBlIG5hbWU9IkpvdXJuYWwgQXJ0aWNsZSI+MTc8
L3JlZi10eXBlPjxjb250cmlidXRvcnM+PGF1dGhvcnM+PGF1dGhvcj5XYWx0b24sVi5NLjwvYXV0
aG9yPjxhdXRob3I+UHJpbmdsZSxLLkwuPC9hdXRob3I+PC9hdXRob3JzPjwvY29udHJpYnV0b3Jz
Pjx0aXRsZXM+PHRpdGxlPjxzdHlsZSBmYWNlPSJub3JtYWwiIGZvbnQ9ImRlZmF1bHQiIHNpemU9
IjEwMCUiPkRldmVsb3BtZW50YWwgYmlvbG9neSBvZiB2aW5lIG1lYWx5YnVnLCA8L3N0eWxlPjxz
dHlsZSBmYWNlPSJpdGFsaWMiIGZvbnQ9ImRlZmF1bHQiIHNpemU9IjEwMCUiPlBsYW5vY29jY3Vz
IGZpY3VzIDwvc3R5bGU+PHN0eWxlIGZhY2U9Im5vcm1hbCIgZm9udD0iZGVmYXVsdCIgc2l6ZT0i
MTAwJSI+KFNpZ25vcmV0KSAoSG9tb3B0ZXJhOiBQc2V1ZG9jb2NjaWRhZSksIGFuZCBpdHMgcGFy
YXNpdG9pZCA8L3N0eWxlPjxzdHlsZSBmYWNlPSJpdGFsaWMiIGZvbnQ9ImRlZmF1bHQiIHNpemU9
IjEwMCUiPkNvY2NpZG94ZW5vaWRlcyBwZXJtaW51dHVzIDwvc3R5bGU+PHN0eWxlIGZhY2U9Im5v
cm1hbCIgZm9udD0iZGVmYXVsdCIgc2l6ZT0iMTAwJSI+KFRpbWJlcmxha2UpIChIeW1lbm9wdGVy
YTogRW5jeXJ0aWRhZSk8L3N0eWxlPjwvdGl0bGU+PHNlY29uZGFyeS10aXRsZT5BZnJpY2FuIEVu
dG9tb2xvZ3k8L3NlY29uZGFyeS10aXRsZT48L3RpdGxlcz48cGVyaW9kaWNhbD48ZnVsbC10aXRs
ZT5BZnJpY2FuIEVudG9tb2xvZ3k8L2Z1bGwtdGl0bGU+PC9wZXJpb2RpY2FsPjxwYWdlcz4xNDMt
MTQ3PC9wYWdlcz48dm9sdW1lPjEzPC92b2x1bWU+PG51bWJlcj4xPC9udW1iZXI+PGtleXdvcmRz
PjxrZXl3b3JkPlBsYW5vY29jY3VzIGZpY3VzPC9rZXl3b3JkPjxrZXl3b3JkPkNvY2NpZG94ZW5v
aWRlcyBwZXJtaW51dHVzPC9rZXl3b3JkPjxrZXl3b3JkPkRldmVsb3BtZW50YWwgYmlvbG9neTwv
a2V5d29yZD48a2V5d29yZD5MaWZlIHRhYmxlczwva2V5d29yZD48L2tleXdvcmRzPjxkYXRlcz48
eWVhcj4yMDA1PC95ZWFyPjwvZGF0ZXM+PHVybHM+PHBkZi11cmxzPjx1cmw+ZmlsZTovL0o6XEUg
TGlicmFyeVxQbGFudCBDYXRhbG9ndWVcV1xXYWx0b24gYW5kIFByaW5nbGUgMjAwNSBFTjI4OTUx
LnBkZjwvdXJsPjwvcGRmLXVybHM+PC91cmxzPjxjdXN0b20xPkNITSBNZWFseWJ1ZyBHcm91cCBQ
UkE8L2N1c3RvbTE+PC9yZWNvcmQ+PC9DaXRlPjxDaXRlPjxBdXRob3I+QW1hcmFzZWthcmU8L0F1
dGhvcj48WWVhcj4yMDA4PC9ZZWFyPjxSZWNOdW0+MjUxODQ8L1JlY051bT48cmVjb3JkPjxyZWMt
bnVtYmVyPjI1MTg0PC9yZWMtbnVtYmVyPjxmb3JlaWduLWtleXM+PGtleSBhcHA9IkVOIiBkYi1p
ZD0icHh3eHcwZXI5enYyZnhlenhkazV0dDV1dHo1cDV2dHJ3ZHYwIiB0aW1lc3RhbXA9IjE0NzQ5
NTQ5MjUiPjI1MTg0PC9rZXk+PC9mb3JlaWduLWtleXM+PHJlZi10eXBlIG5hbWU9IkpvdXJuYWwg
QXJ0aWNsZSI+MTc8L3JlZi10eXBlPjxjb250cmlidXRvcnM+PGF1dGhvcnM+PGF1dGhvcj5BbWFy
YXNla2FyZSwgSy4gRy48L2F1dGhvcj48YXV0aG9yPkNob25nLCBKLiBILjwvYXV0aG9yPjxhdXRo
b3I+RXBza3ksIE4uIEQuPC9hdXRob3I+PGF1dGhvcj5NYW5uaW9uLCBDLiBNLjwvYXV0aG9yPjwv
YXV0aG9ycz48L2NvbnRyaWJ1dG9ycz48dGl0bGVzPjx0aXRsZT48c3R5bGUgZmFjZT0ibm9ybWFs
IiBmb250PSJkZWZhdWx0IiBzaXplPSIxMDAlIj5FZmZlY3Qgb2YgdGVtcGVyYXR1cmUgb24gdGhl
IGxpZmUgaGlzdG9yeSBvZiB0aGUgbWVhbHlidWcgPC9zdHlsZT48c3R5bGUgZmFjZT0iaXRhbGlj
IiBmb250PSJkZWZhdWx0IiBzaXplPSIxMDAlIj5QYXJhY29jY3VzIG1hcmdpbmF0dXM8L3N0eWxl
PjxzdHlsZSBmYWNlPSJub3JtYWwiIGZvbnQ9ImRlZmF1bHQiIHNpemU9IjEwMCUiPiAoSGVtaXB0
ZXJhOiBQc2V1ZG9jb2NjaWRhZSk8L3N0eWxlPjwvdGl0bGU+PHNlY29uZGFyeS10aXRsZT5FY29s
b2d5IGFuZCBCZWhhdmlvcjwvc2Vjb25kYXJ5LXRpdGxlPjwvdGl0bGVzPjxwZXJpb2RpY2FsPjxm
dWxsLXRpdGxlPkVjb2xvZ3kgYW5kIEJlaGF2aW9yPC9mdWxsLXRpdGxlPjwvcGVyaW9kaWNhbD48
cGFnZXM+MTc5OC0xODA0PC9wYWdlcz48dm9sdW1lPjEwMTwvdm9sdW1lPjxudW1iZXI+NjwvbnVt
YmVyPjxrZXl3b3Jkcz48a2V5d29yZD5EZXZlbG9wbWVudDwva2V5d29yZD48a2V5d29yZD5TdXJ2
aXZhbDwva2V5d29yZD48a2V5d29yZD5yZXByb2R1Y3Rpb248L2tleXdvcmQ+PGtleXdvcmQ+dGhl
cm1hbCBjb25zdGFudHM8L2tleXdvcmQ+PGtleXdvcmQ+ZGV2ZWxvcG1lbnQgdGhyZXNob2xkczwv
a2V5d29yZD48L2tleXdvcmRzPjxkYXRlcz48eWVhcj4yMDA4PC95ZWFyPjwvZGF0ZXM+PHVybHM+
PHBkZi11cmxzPjx1cmw+ZmlsZTovL0o6XEUgTGlicmFyeVxQbGFudCBDYXRhbG9ndWVcQVxBbWFy
YXNla2FyZSBldCBhbCAyMDA4IEVOMjUxODQucGRmPC91cmw+PC9wZGYtdXJscz48L3VybHM+PGN1
c3RvbTE+TUVOQSBmcmVzaCBkYXRlcyBTQzwvY3VzdG9tMT48L3JlY29yZD48L0NpdGU+PENpdGU+
PEF1dGhvcj5DaG9uZzwvQXV0aG9yPjxZZWFyPjIwMDg8L1llYXI+PFJlY051bT4yODk1MjwvUmVj
TnVtPjxyZWNvcmQ+PHJlYy1udW1iZXI+Mjg5NTI8L3JlYy1udW1iZXI+PGZvcmVpZ24ta2V5cz48
a2V5IGFwcD0iRU4iIGRiLWlkPSJweHd4dzBlcjl6djJmeGV6eGRrNXR0NXV0ejVwNXZ0cndkdjAi
IHRpbWVzdGFtcD0iMTUwMzg4Mjg1MiI+Mjg5NTI8L2tleT48L2ZvcmVpZ24ta2V5cz48cmVmLXR5
cGUgbmFtZT0iSm91cm5hbCBBcnRpY2xlIj4xNzwvcmVmLXR5cGU+PGNvbnRyaWJ1dG9ycz48YXV0
aG9ycz48YXV0aG9yPkNob25nLEotSC48L2F1dGhvcj48YXV0aG9yPlJvZGEsQS5MLjwvYXV0aG9y
PjxhdXRob3I+TWFubmlvbixDLk0uPC9hdXRob3I+PC9hdXRob3JzPjwvY29udHJpYnV0b3JzPjx0
aXRsZXM+PHRpdGxlPjxzdHlsZSBmYWNlPSJub3JtYWwiIGZvbnQ9ImRlZmF1bHQiIHNpemU9IjEw
MCUiPkxpZmUgaGlzdG9yeSBvZiB0aGUgbWVhbHlidWcgPC9zdHlsZT48c3R5bGUgZmFjZT0iaXRh
bGljIiBmb250PSJkZWZhdWx0IiBzaXplPSIxMDAlIj5NYWNvbmVsbGljb2NjdXMgaGlyc3V0dXM8
L3N0eWxlPjxzdHlsZSBmYWNlPSJub3JtYWwiIGZvbnQ9ImRlZmF1bHQiIHNpemU9IjEwMCUiPiAo
SGVtaXB0ZXJhOiBQc2V1ZG9jb2NjaWRhZSksIGF0IGNvbnN0YW50IHRlbXBlcmF0dXJlczwvc3R5
bGU+PC90aXRsZT48c2Vjb25kYXJ5LXRpdGxlPkVudmlyb25tZW50YWwgRW50b21vbG9neTwvc2Vj
b25kYXJ5LXRpdGxlPjwvdGl0bGVzPjxwZXJpb2RpY2FsPjxmdWxsLXRpdGxlPkVudmlyb25tZW50
YWwgRW50b21vbG9neTwvZnVsbC10aXRsZT48L3BlcmlvZGljYWw+PHBhZ2VzPjMyMy0zMzI8L3Bh
Z2VzPjx2b2x1bWU+Mzc8L3ZvbHVtZT48bnVtYmVyPjI8L251bWJlcj48a2V5d29yZHM+PGtleXdv
cmQ+bGlmZSB0YWJsZSBhbmFseXNpczwva2V5d29yZD48a2V5d29yZD5kZXZlbG9wbWVudGFsIHRo
cmVzaG9sZHM8L2tleXdvcmQ+PGtleXdvcmQ+c3Vydml2b3JzaGlwPC9rZXl3b3JkPjxrZXl3b3Jk
PnJlcHJvZHVjdGlvbjwva2V5d29yZD48a2V5d29yZD5kaXN0cmlidXRpb248L2tleXdvcmQ+PC9r
ZXl3b3Jkcz48ZGF0ZXM+PHllYXI+MjAwODwveWVhcj48L2RhdGVzPjx1cmxzPjxwZGYtdXJscz48
dXJsPmZpbGU6Ly9KOlxFIExpYnJhcnlcUGxhbnQgQ2F0YWxvZ3VlXENcQ2hvbmcgZXQgYWwgMjAw
OCBFTjI4OTUyLnBkZjwvdXJsPjwvcGRmLXVybHM+PC91cmxzPjxjdXN0b20xPkNITSBNZWFseWJ1
ZyBHcm91cCBQUkE8L2N1c3RvbTE+PC9yZWNvcmQ+PC9DaXRlPjxDaXRlPjxBdXRob3I+R29sZGFz
dGVoPC9BdXRob3I+PFllYXI+MjAwOTwvWWVhcj48UmVjTnVtPjI4OTUzPC9SZWNOdW0+PHJlY29y
ZD48cmVjLW51bWJlcj4yODk1MzwvcmVjLW51bWJlcj48Zm9yZWlnbi1rZXlzPjxrZXkgYXBwPSJF
TiIgZGItaWQ9InB4d3h3MGVyOXp2MmZ4ZXp4ZGs1dHQ1dXR6NXA1dnRyd2R2MCIgdGltZXN0YW1w
PSIxNTAzODgzMjc1Ij4yODk1Mzwva2V5PjwvZm9yZWlnbi1rZXlzPjxyZWYtdHlwZSBuYW1lPSJK
b3VybmFsIEFydGljbGUiPjE3PC9yZWYtdHlwZT48Y29udHJpYnV0b3JzPjxhdXRob3JzPjxhdXRo
b3I+R29sZGFzdGVoLFMuPC9hdXRob3I+PGF1dGhvcj5UYWxlYmksQS5BLjwvYXV0aG9yPjxhdXRo
b3I+RmF0aGlwb3VyLFkuPC9hdXRob3I+PGF1dGhvcj5Pc3Rpb3ZhbixILjwvYXV0aG9yPjxhdXRo
b3I+WmFtYW5pLEEuPC9hdXRob3I+PGF1dGhvcj5TaG91c2h0YXJpLFIuVi48L2F1dGhvcj48L2F1
dGhvcnM+PC9jb250cmlidXRvcnM+PHRpdGxlcz48dGl0bGU+PHN0eWxlIGZhY2U9Im5vcm1hbCIg
Zm9udD0iZGVmYXVsdCIgc2l6ZT0iMTAwJSI+RWZmZWN0IG9mIHRlbXBlcmF0dXJlIG9uIGxpZmUg
aGlzdG9yeSBhbmQgcG9wdWxhdGlvbiBncm93dGggcGFyYW1ldGVycyBvZiA8L3N0eWxlPjxzdHls
ZSBmYWNlPSJpdGFsaWMiIGZvbnQ9ImRlZmF1bHQiIHNpemU9IjEwMCUiPlBsYW5vY29jY3VzIGNp
dHJpIDwvc3R5bGU+PHN0eWxlIGZhY2U9Im5vcm1hbCIgZm9udD0iZGVmYXVsdCIgc2l6ZT0iMTAw
JSI+KEhvbW9wdGVyYSwgUHNldWRvY29jY2lkYWUpIG9uIENvbGV1cyBbPC9zdHlsZT48c3R5bGUg
ZmFjZT0iaXRhbGljIiBmb250PSJkZWZhdWx0IiBzaXplPSIxMDAlIj5Tb2xlbm9zdGVtb24gc2N1
dGVsbGFyaW9pZGVzIDwvc3R5bGU+PHN0eWxlIGZhY2U9Im5vcm1hbCIgZm9udD0iZGVmYXVsdCIg
c2l6ZT0iMTAwJSI+KEwuKSBDb2RkLl08L3N0eWxlPjwvdGl0bGU+PHNlY29uZGFyeS10aXRsZT5B
cmNoaXZlcyBvZiBCaW9sb2dpY2FsIFNjaWVuY2UgQmVsZ3JhZGU8L3NlY29uZGFyeS10aXRsZT48
L3RpdGxlcz48cGVyaW9kaWNhbD48ZnVsbC10aXRsZT5BcmNoaXZlcyBvZiBCaW9sb2dpY2FsIFNj
aWVuY2UgQmVsZ3JhZGU8L2Z1bGwtdGl0bGU+PC9wZXJpb2RpY2FsPjxwYWdlcz4zMjktMzM2PC9w
YWdlcz48dm9sdW1lPjYxPC92b2x1bWU+PG51bWJlcj4yPC9udW1iZXI+PGtleXdvcmRzPjxrZXl3
b3JkPlBsYW5vY29jY3VzIGNpdHJpPC9rZXl3b3JkPjxrZXl3b3JkPnRlbXBlcmF0dXJlPC9rZXl3
b3JkPjxrZXl3b3JkPmRldmVsb3BtZW50PC9rZXl3b3JkPjxrZXl3b3JkPnJlcHJvZHVjdGlvbjwv
a2V5d29yZD48a2V5d29yZD5wb3B1bGF0aW9uIHBhcmFtZXRlcnM8L2tleXdvcmQ+PC9rZXl3b3Jk
cz48ZGF0ZXM+PHllYXI+MjAwOTwveWVhcj48L2RhdGVzPjx1cmxzPjxwZGYtdXJscz48dXJsPmZp
bGU6Ly9KOlxFIExpYnJhcnlcUGxhbnQgQ2F0YWxvZ3VlXEdcR29sZGFzdGVoIGV0IGFsIDIwMDkg
RU4yODk1My5wZGY8L3VybD48L3BkZi11cmxzPjwvdXJscz48Y3VzdG9tMT5DSE0gTWVhbHlidWcg
R3JvdXAgUFJBPC9jdXN0b20xPjxlbGVjdHJvbmljLXJlc291cmNlLW51bT5ET0RPSToxMC4yMjk4
L0FCUzA5MDEzMjlHPC9lbGVjdHJvbmljLXJlc291cmNlLW51bT48L3JlY29yZD48L0NpdGU+PENp
dGU+PEF1dGhvcj5TYW50YS1DZWNpbGlhPC9BdXRob3I+PFllYXI+MjAxMTwvWWVhcj48UmVjTnVt
PjI4OTU0PC9SZWNOdW0+PHJlY29yZD48cmVjLW51bWJlcj4yODk1NDwvcmVjLW51bWJlcj48Zm9y
ZWlnbi1rZXlzPjxrZXkgYXBwPSJFTiIgZGItaWQ9InB4d3h3MGVyOXp2MmZ4ZXp4ZGs1dHQ1dXR6
NXA1dnRyd2R2MCIgdGltZXN0YW1wPSIxNTAzODgzODA5Ij4yODk1NDwva2V5PjwvZm9yZWlnbi1r
ZXlzPjxyZWYtdHlwZSBuYW1lPSJKb3VybmFsIEFydGljbGUiPjE3PC9yZWYtdHlwZT48Y29udHJp
YnV0b3JzPjxhdXRob3JzPjxhdXRob3I+U2FudGEtQ2VjaWxpYSxMLlYuQy48L2F1dGhvcj48YXV0
aG9yPlByYWRvLEUuPC9hdXRob3I+PGF1dGhvcj5kZSBTb3VzYSxNLlYuPC9hdXRob3I+PGF1dGhv
cj5kZSBTb3VzYSxBLkwuVi48L2F1dGhvcj48YXV0aG9yPkNvcnJlYSxMLlIuQi48L2F1dGhvcj48
L2F1dGhvcnM+PC9jb250cmlidXRvcnM+PHRpdGxlcz48dGl0bGU+PHN0eWxlIGZhY2U9Im5vcm1h
bCIgZm9udD0iZGVmYXVsdCIgc2l6ZT0iMTAwJSI+RWZmZWN0IG9mIHRlbXBlcmF0dXJlIG9uIGRl
dmVsb3BtZW50IGFuZCBzdXJ2aXZhbCBvZiB0aGUgbWVhbHlidWcgQ29jaGluZWFsIDwvc3R5bGU+
PHN0eWxlIGZhY2U9Iml0YWxpYyIgZm9udD0iZGVmYXVsdCIgc2l6ZT0iMTAwJSI+UHNldWRvY29j
Y3VzIGxvbmdpc3BpbnVzIDwvc3R5bGU+PHN0eWxlIGZhY2U9Im5vcm1hbCIgZm9udD0iZGVmYXVs
dCIgc2l6ZT0iMTAwJSI+KFRhcmdpb25pIHRvenpldHRpLCAxODY3KSAoSGVtaXB0ZXJhOiBQc2V1
ZG9jb2NjaWRhZSkgaW4gY29mZmVlPC9zdHlsZT48L3RpdGxlPjxzZWNvbmRhcnktdGl0bGU+Q29m
ZmVlIFNjaWVuY2UsIExhdnJhczwvc2Vjb25kYXJ5LXRpdGxlPjwvdGl0bGVzPjxwZXJpb2RpY2Fs
PjxmdWxsLXRpdGxlPkNvZmZlZSBTY2llbmNlLCBMYXZyYXM8L2Z1bGwtdGl0bGU+PC9wZXJpb2Rp
Y2FsPjx2b2x1bWU+Njwvdm9sdW1lPjxudW1iZXI+MjwvbnVtYmVyPjxrZXl3b3Jkcz48a2V5d29y
ZD5iaW9sb2d5PC9rZXl3b3JkPjxrZXl3b3JkPkNvY2NvaWRlYTwva2V5d29yZD48a2V5d29yZD50
aGVybWFsIHBhcmFtZXRlcnM8L2tleXdvcmQ+PGtleXdvcmQ+Q29mZmVhIGFyYWJpY2E8L2tleXdv
cmQ+PC9rZXl3b3Jkcz48ZGF0ZXM+PHllYXI+MjAxMTwveWVhcj48L2RhdGVzPjxvcmlnLXB1Yj5o
dHRwOi8vd3d3LmNvZmZlZXNjaWVuY2UudWZsYS5ici9pbmRleC5waHAvQ29mZmVlc2NpZW5jZS9h
cnRpY2xlL3ZpZXdGaWxlLzEzNS9wZGZfMTwvb3JpZy1wdWI+PHVybHM+PHBkZi11cmxzPjx1cmw+
ZmlsZTovL0o6XEUgTGlicmFyeVxQbGFudCBDYXRhbG9ndWVcU1xTYW50YS1DZWNpbGlhIGV0IGFs
IDIwMTEgRU4yODk1NC5wZGY8L3VybD48L3BkZi11cmxzPjwvdXJscz48Y3VzdG9tMT5DSE0gTWVh
bHlidWcgR3JvdXAgUFJBPC9jdXN0b20xPjwvcmVjb3JkPjwvQ2l0ZT48Q2l0ZT48QXV0aG9yPlNy
ZWVkZXZpPC9BdXRob3I+PFllYXI+MjAxMzwvWWVhcj48UmVjTnVtPjI4OTU1PC9SZWNOdW0+PHJl
Y29yZD48cmVjLW51bWJlcj4yODk1NTwvcmVjLW51bWJlcj48Zm9yZWlnbi1rZXlzPjxrZXkgYXBw
PSJFTiIgZGItaWQ9InB4d3h3MGVyOXp2MmZ4ZXp4ZGs1dHQ1dXR6NXA1dnRyd2R2MCIgdGltZXN0
YW1wPSIxNTAzODg0MTkzIj4yODk1NTwva2V5PjwvZm9yZWlnbi1rZXlzPjxyZWYtdHlwZSBuYW1l
PSJKb3VybmFsIEFydGljbGUiPjE3PC9yZWYtdHlwZT48Y29udHJpYnV0b3JzPjxhdXRob3JzPjxh
dXRob3I+U3JlZWRldmksRy48L2F1dGhvcj48YXV0aG9yPlByYXNhZCxZLkcuPC9hdXRob3I+PGF1
dGhvcj5QcmFiaGFrYXIsTS48L2F1dGhvcj48YXV0aG9yPlJhbyxHLlIuPC9hdXRob3I+PGF1dGhv
cj5WZW5uaWxhLFMuPC9hdXRob3I+PGF1dGhvcj5WZW5rYXRlc3dhcmx1LEIuPC9hdXRob3I+PC9h
dXRob3JzPjwvY29udHJpYnV0b3JzPjx0aXRsZXM+PHRpdGxlPjxzdHlsZSBmYWNlPSJub3JtYWwi
IGZvbnQ9ImRlZmF1bHQiIHNpemU9IjEwMCUiPkJpb2NsaW1hdGljIHRocmVzaG9sZHMsIHRoZXJt
YWwgY29uc3RhbnRzIGFuZCBzdXJ2aXZhbCBvZiBtZWFseWJ1ZywgPC9zdHlsZT48c3R5bGUgZmFj
ZT0iaXRhbGljIiBmb250PSJkZWZhdWx0IiBzaXplPSIxMDAlIj5QaGVuYWNvY2N1cyBzb2xlbm9w
c2lzPC9zdHlsZT48c3R5bGUgZmFjZT0ibm9ybWFsIiBmb250PSJkZWZhdWx0IiBzaXplPSIxMDAl
Ij4gKEhlbWlwdGVyYTogUHNldWRvY29jY2lkYWUpIGluIHJlc3BvbnNlIHRvIGNvbnN0YW50IHRl
bXBlcmF0dXJlcyBvbiBIaWJpc2N1czwvc3R5bGU+PC90aXRsZT48c2Vjb25kYXJ5LXRpdGxlPlBs
b1MgT05FPC9zZWNvbmRhcnktdGl0bGU+PC90aXRsZXM+PHBlcmlvZGljYWw+PGZ1bGwtdGl0bGU+
UGxvUyBPTkU8L2Z1bGwtdGl0bGU+PC9wZXJpb2RpY2FsPjx2b2x1bWU+ODwvdm9sdW1lPjxudW1i
ZXI+OTwvbnVtYmVyPjxrZXl3b3Jkcz48a2V5d29yZD5IZW1pcHRlcmE8L2tleXdvcmQ+PGtleXdv
cmQ+SGliaXNjdXM8L2tleXdvcmQ+PGtleXdvcmQ+TWVhbHlidWc8L2tleXdvcmQ+PGtleXdvcmQ+
UGhlbmFjb2NjdXMgc29sZW5vcHNpczwva2V5d29yZD48a2V5d29yZD5UZW1wZXJhdHVyZTwva2V5
d29yZD48L2tleXdvcmRzPjxkYXRlcz48eWVhcj4yMDEzPC95ZWFyPjwvZGF0ZXM+PHVybHM+PHBk
Zi11cmxzPjx1cmw+ZmlsZTovL0o6XEUgTGlicmFyeVxQbGFudCBDYXRhbG9ndWVcU1xTcmVlZGV2
aSAyMDEzIEVOMjg5NTUucGRmPC91cmw+PC9wZGYtdXJscz48L3VybHM+PGN1c3RvbTE+Q0hNIE1l
YWx5YnVnIEdyb3VwIFBSQTwvY3VzdG9tMT48ZWxlY3Ryb25pYy1yZXNvdXJjZS1udW0+ZG9pOjEw
LjEzNzEvam91cm5hbC5wb25lLjAwNzU2MzY8L2VsZWN0cm9uaWMtcmVzb3VyY2UtbnVtPjwvcmVj
b3JkPjwvQ2l0ZT48L0VuZE5vdGU+
</w:fldData>
        </w:fldChar>
      </w:r>
      <w:r w:rsidR="00A348E7" w:rsidRPr="00643417">
        <w:instrText xml:space="preserve"> ADDIN EN.CITE </w:instrText>
      </w:r>
      <w:r w:rsidR="00A348E7" w:rsidRPr="00643417">
        <w:fldChar w:fldCharType="begin">
          <w:fldData xml:space="preserve">PEVuZE5vdGU+PENpdGU+PEF1dGhvcj5XYWx0b248L0F1dGhvcj48WWVhcj4yMDA1PC9ZZWFyPjxS
ZWNOdW0+Mjg5NTE8L1JlY051bT48RGlzcGxheVRleHQ+KEFtYXJhc2VrYXJlIGV0IGFsLiAyMDA4
OyBDaG9uZywgUm9kYSAmYW1wOyBNYW5uaW9uIDIwMDg7IEdvbGRhc3RlaCBldCBhbC4gMjAwOTsg
U2FudGEtQ2VjaWxpYSBldCBhbC4gMjAxMTsgU3JlZWRldmkgZXQgYWwuIDIwMTM7IFdhbHRvbiAm
YW1wOyBQcmluZ2xlIDIwMDUpPC9EaXNwbGF5VGV4dD48cmVjb3JkPjxyZWMtbnVtYmVyPjI4OTUx
PC9yZWMtbnVtYmVyPjxmb3JlaWduLWtleXM+PGtleSBhcHA9IkVOIiBkYi1pZD0icHh3eHcwZXI5
enYyZnhlenhkazV0dDV1dHo1cDV2dHJ3ZHYwIiB0aW1lc3RhbXA9IjE1MDM4ODIzOTgiPjI4OTUx
PC9rZXk+PC9mb3JlaWduLWtleXM+PHJlZi10eXBlIG5hbWU9IkpvdXJuYWwgQXJ0aWNsZSI+MTc8
L3JlZi10eXBlPjxjb250cmlidXRvcnM+PGF1dGhvcnM+PGF1dGhvcj5XYWx0b24sVi5NLjwvYXV0
aG9yPjxhdXRob3I+UHJpbmdsZSxLLkwuPC9hdXRob3I+PC9hdXRob3JzPjwvY29udHJpYnV0b3Jz
Pjx0aXRsZXM+PHRpdGxlPjxzdHlsZSBmYWNlPSJub3JtYWwiIGZvbnQ9ImRlZmF1bHQiIHNpemU9
IjEwMCUiPkRldmVsb3BtZW50YWwgYmlvbG9neSBvZiB2aW5lIG1lYWx5YnVnLCA8L3N0eWxlPjxz
dHlsZSBmYWNlPSJpdGFsaWMiIGZvbnQ9ImRlZmF1bHQiIHNpemU9IjEwMCUiPlBsYW5vY29jY3Vz
IGZpY3VzIDwvc3R5bGU+PHN0eWxlIGZhY2U9Im5vcm1hbCIgZm9udD0iZGVmYXVsdCIgc2l6ZT0i
MTAwJSI+KFNpZ25vcmV0KSAoSG9tb3B0ZXJhOiBQc2V1ZG9jb2NjaWRhZSksIGFuZCBpdHMgcGFy
YXNpdG9pZCA8L3N0eWxlPjxzdHlsZSBmYWNlPSJpdGFsaWMiIGZvbnQ9ImRlZmF1bHQiIHNpemU9
IjEwMCUiPkNvY2NpZG94ZW5vaWRlcyBwZXJtaW51dHVzIDwvc3R5bGU+PHN0eWxlIGZhY2U9Im5v
cm1hbCIgZm9udD0iZGVmYXVsdCIgc2l6ZT0iMTAwJSI+KFRpbWJlcmxha2UpIChIeW1lbm9wdGVy
YTogRW5jeXJ0aWRhZSk8L3N0eWxlPjwvdGl0bGU+PHNlY29uZGFyeS10aXRsZT5BZnJpY2FuIEVu
dG9tb2xvZ3k8L3NlY29uZGFyeS10aXRsZT48L3RpdGxlcz48cGVyaW9kaWNhbD48ZnVsbC10aXRs
ZT5BZnJpY2FuIEVudG9tb2xvZ3k8L2Z1bGwtdGl0bGU+PC9wZXJpb2RpY2FsPjxwYWdlcz4xNDMt
MTQ3PC9wYWdlcz48dm9sdW1lPjEzPC92b2x1bWU+PG51bWJlcj4xPC9udW1iZXI+PGtleXdvcmRz
PjxrZXl3b3JkPlBsYW5vY29jY3VzIGZpY3VzPC9rZXl3b3JkPjxrZXl3b3JkPkNvY2NpZG94ZW5v
aWRlcyBwZXJtaW51dHVzPC9rZXl3b3JkPjxrZXl3b3JkPkRldmVsb3BtZW50YWwgYmlvbG9neTwv
a2V5d29yZD48a2V5d29yZD5MaWZlIHRhYmxlczwva2V5d29yZD48L2tleXdvcmRzPjxkYXRlcz48
eWVhcj4yMDA1PC95ZWFyPjwvZGF0ZXM+PHVybHM+PHBkZi11cmxzPjx1cmw+ZmlsZTovL0o6XEUg
TGlicmFyeVxQbGFudCBDYXRhbG9ndWVcV1xXYWx0b24gYW5kIFByaW5nbGUgMjAwNSBFTjI4OTUx
LnBkZjwvdXJsPjwvcGRmLXVybHM+PC91cmxzPjxjdXN0b20xPkNITSBNZWFseWJ1ZyBHcm91cCBQ
UkE8L2N1c3RvbTE+PC9yZWNvcmQ+PC9DaXRlPjxDaXRlPjxBdXRob3I+QW1hcmFzZWthcmU8L0F1
dGhvcj48WWVhcj4yMDA4PC9ZZWFyPjxSZWNOdW0+MjUxODQ8L1JlY051bT48cmVjb3JkPjxyZWMt
bnVtYmVyPjI1MTg0PC9yZWMtbnVtYmVyPjxmb3JlaWduLWtleXM+PGtleSBhcHA9IkVOIiBkYi1p
ZD0icHh3eHcwZXI5enYyZnhlenhkazV0dDV1dHo1cDV2dHJ3ZHYwIiB0aW1lc3RhbXA9IjE0NzQ5
NTQ5MjUiPjI1MTg0PC9rZXk+PC9mb3JlaWduLWtleXM+PHJlZi10eXBlIG5hbWU9IkpvdXJuYWwg
QXJ0aWNsZSI+MTc8L3JlZi10eXBlPjxjb250cmlidXRvcnM+PGF1dGhvcnM+PGF1dGhvcj5BbWFy
YXNla2FyZSwgSy4gRy48L2F1dGhvcj48YXV0aG9yPkNob25nLCBKLiBILjwvYXV0aG9yPjxhdXRo
b3I+RXBza3ksIE4uIEQuPC9hdXRob3I+PGF1dGhvcj5NYW5uaW9uLCBDLiBNLjwvYXV0aG9yPjwv
YXV0aG9ycz48L2NvbnRyaWJ1dG9ycz48dGl0bGVzPjx0aXRsZT48c3R5bGUgZmFjZT0ibm9ybWFs
IiBmb250PSJkZWZhdWx0IiBzaXplPSIxMDAlIj5FZmZlY3Qgb2YgdGVtcGVyYXR1cmUgb24gdGhl
IGxpZmUgaGlzdG9yeSBvZiB0aGUgbWVhbHlidWcgPC9zdHlsZT48c3R5bGUgZmFjZT0iaXRhbGlj
IiBmb250PSJkZWZhdWx0IiBzaXplPSIxMDAlIj5QYXJhY29jY3VzIG1hcmdpbmF0dXM8L3N0eWxl
PjxzdHlsZSBmYWNlPSJub3JtYWwiIGZvbnQ9ImRlZmF1bHQiIHNpemU9IjEwMCUiPiAoSGVtaXB0
ZXJhOiBQc2V1ZG9jb2NjaWRhZSk8L3N0eWxlPjwvdGl0bGU+PHNlY29uZGFyeS10aXRsZT5FY29s
b2d5IGFuZCBCZWhhdmlvcjwvc2Vjb25kYXJ5LXRpdGxlPjwvdGl0bGVzPjxwZXJpb2RpY2FsPjxm
dWxsLXRpdGxlPkVjb2xvZ3kgYW5kIEJlaGF2aW9yPC9mdWxsLXRpdGxlPjwvcGVyaW9kaWNhbD48
cGFnZXM+MTc5OC0xODA0PC9wYWdlcz48dm9sdW1lPjEwMTwvdm9sdW1lPjxudW1iZXI+NjwvbnVt
YmVyPjxrZXl3b3Jkcz48a2V5d29yZD5EZXZlbG9wbWVudDwva2V5d29yZD48a2V5d29yZD5TdXJ2
aXZhbDwva2V5d29yZD48a2V5d29yZD5yZXByb2R1Y3Rpb248L2tleXdvcmQ+PGtleXdvcmQ+dGhl
cm1hbCBjb25zdGFudHM8L2tleXdvcmQ+PGtleXdvcmQ+ZGV2ZWxvcG1lbnQgdGhyZXNob2xkczwv
a2V5d29yZD48L2tleXdvcmRzPjxkYXRlcz48eWVhcj4yMDA4PC95ZWFyPjwvZGF0ZXM+PHVybHM+
PHBkZi11cmxzPjx1cmw+ZmlsZTovL0o6XEUgTGlicmFyeVxQbGFudCBDYXRhbG9ndWVcQVxBbWFy
YXNla2FyZSBldCBhbCAyMDA4IEVOMjUxODQucGRmPC91cmw+PC9wZGYtdXJscz48L3VybHM+PGN1
c3RvbTE+TUVOQSBmcmVzaCBkYXRlcyBTQzwvY3VzdG9tMT48L3JlY29yZD48L0NpdGU+PENpdGU+
PEF1dGhvcj5DaG9uZzwvQXV0aG9yPjxZZWFyPjIwMDg8L1llYXI+PFJlY051bT4yODk1MjwvUmVj
TnVtPjxyZWNvcmQ+PHJlYy1udW1iZXI+Mjg5NTI8L3JlYy1udW1iZXI+PGZvcmVpZ24ta2V5cz48
a2V5IGFwcD0iRU4iIGRiLWlkPSJweHd4dzBlcjl6djJmeGV6eGRrNXR0NXV0ejVwNXZ0cndkdjAi
IHRpbWVzdGFtcD0iMTUwMzg4Mjg1MiI+Mjg5NTI8L2tleT48L2ZvcmVpZ24ta2V5cz48cmVmLXR5
cGUgbmFtZT0iSm91cm5hbCBBcnRpY2xlIj4xNzwvcmVmLXR5cGU+PGNvbnRyaWJ1dG9ycz48YXV0
aG9ycz48YXV0aG9yPkNob25nLEotSC48L2F1dGhvcj48YXV0aG9yPlJvZGEsQS5MLjwvYXV0aG9y
PjxhdXRob3I+TWFubmlvbixDLk0uPC9hdXRob3I+PC9hdXRob3JzPjwvY29udHJpYnV0b3JzPjx0
aXRsZXM+PHRpdGxlPjxzdHlsZSBmYWNlPSJub3JtYWwiIGZvbnQ9ImRlZmF1bHQiIHNpemU9IjEw
MCUiPkxpZmUgaGlzdG9yeSBvZiB0aGUgbWVhbHlidWcgPC9zdHlsZT48c3R5bGUgZmFjZT0iaXRh
bGljIiBmb250PSJkZWZhdWx0IiBzaXplPSIxMDAlIj5NYWNvbmVsbGljb2NjdXMgaGlyc3V0dXM8
L3N0eWxlPjxzdHlsZSBmYWNlPSJub3JtYWwiIGZvbnQ9ImRlZmF1bHQiIHNpemU9IjEwMCUiPiAo
SGVtaXB0ZXJhOiBQc2V1ZG9jb2NjaWRhZSksIGF0IGNvbnN0YW50IHRlbXBlcmF0dXJlczwvc3R5
bGU+PC90aXRsZT48c2Vjb25kYXJ5LXRpdGxlPkVudmlyb25tZW50YWwgRW50b21vbG9neTwvc2Vj
b25kYXJ5LXRpdGxlPjwvdGl0bGVzPjxwZXJpb2RpY2FsPjxmdWxsLXRpdGxlPkVudmlyb25tZW50
YWwgRW50b21vbG9neTwvZnVsbC10aXRsZT48L3BlcmlvZGljYWw+PHBhZ2VzPjMyMy0zMzI8L3Bh
Z2VzPjx2b2x1bWU+Mzc8L3ZvbHVtZT48bnVtYmVyPjI8L251bWJlcj48a2V5d29yZHM+PGtleXdv
cmQ+bGlmZSB0YWJsZSBhbmFseXNpczwva2V5d29yZD48a2V5d29yZD5kZXZlbG9wbWVudGFsIHRo
cmVzaG9sZHM8L2tleXdvcmQ+PGtleXdvcmQ+c3Vydml2b3JzaGlwPC9rZXl3b3JkPjxrZXl3b3Jk
PnJlcHJvZHVjdGlvbjwva2V5d29yZD48a2V5d29yZD5kaXN0cmlidXRpb248L2tleXdvcmQ+PC9r
ZXl3b3Jkcz48ZGF0ZXM+PHllYXI+MjAwODwveWVhcj48L2RhdGVzPjx1cmxzPjxwZGYtdXJscz48
dXJsPmZpbGU6Ly9KOlxFIExpYnJhcnlcUGxhbnQgQ2F0YWxvZ3VlXENcQ2hvbmcgZXQgYWwgMjAw
OCBFTjI4OTUyLnBkZjwvdXJsPjwvcGRmLXVybHM+PC91cmxzPjxjdXN0b20xPkNITSBNZWFseWJ1
ZyBHcm91cCBQUkE8L2N1c3RvbTE+PC9yZWNvcmQ+PC9DaXRlPjxDaXRlPjxBdXRob3I+R29sZGFz
dGVoPC9BdXRob3I+PFllYXI+MjAwOTwvWWVhcj48UmVjTnVtPjI4OTUzPC9SZWNOdW0+PHJlY29y
ZD48cmVjLW51bWJlcj4yODk1MzwvcmVjLW51bWJlcj48Zm9yZWlnbi1rZXlzPjxrZXkgYXBwPSJF
TiIgZGItaWQ9InB4d3h3MGVyOXp2MmZ4ZXp4ZGs1dHQ1dXR6NXA1dnRyd2R2MCIgdGltZXN0YW1w
PSIxNTAzODgzMjc1Ij4yODk1Mzwva2V5PjwvZm9yZWlnbi1rZXlzPjxyZWYtdHlwZSBuYW1lPSJK
b3VybmFsIEFydGljbGUiPjE3PC9yZWYtdHlwZT48Y29udHJpYnV0b3JzPjxhdXRob3JzPjxhdXRo
b3I+R29sZGFzdGVoLFMuPC9hdXRob3I+PGF1dGhvcj5UYWxlYmksQS5BLjwvYXV0aG9yPjxhdXRo
b3I+RmF0aGlwb3VyLFkuPC9hdXRob3I+PGF1dGhvcj5Pc3Rpb3ZhbixILjwvYXV0aG9yPjxhdXRo
b3I+WmFtYW5pLEEuPC9hdXRob3I+PGF1dGhvcj5TaG91c2h0YXJpLFIuVi48L2F1dGhvcj48L2F1
dGhvcnM+PC9jb250cmlidXRvcnM+PHRpdGxlcz48dGl0bGU+PHN0eWxlIGZhY2U9Im5vcm1hbCIg
Zm9udD0iZGVmYXVsdCIgc2l6ZT0iMTAwJSI+RWZmZWN0IG9mIHRlbXBlcmF0dXJlIG9uIGxpZmUg
aGlzdG9yeSBhbmQgcG9wdWxhdGlvbiBncm93dGggcGFyYW1ldGVycyBvZiA8L3N0eWxlPjxzdHls
ZSBmYWNlPSJpdGFsaWMiIGZvbnQ9ImRlZmF1bHQiIHNpemU9IjEwMCUiPlBsYW5vY29jY3VzIGNp
dHJpIDwvc3R5bGU+PHN0eWxlIGZhY2U9Im5vcm1hbCIgZm9udD0iZGVmYXVsdCIgc2l6ZT0iMTAw
JSI+KEhvbW9wdGVyYSwgUHNldWRvY29jY2lkYWUpIG9uIENvbGV1cyBbPC9zdHlsZT48c3R5bGUg
ZmFjZT0iaXRhbGljIiBmb250PSJkZWZhdWx0IiBzaXplPSIxMDAlIj5Tb2xlbm9zdGVtb24gc2N1
dGVsbGFyaW9pZGVzIDwvc3R5bGU+PHN0eWxlIGZhY2U9Im5vcm1hbCIgZm9udD0iZGVmYXVsdCIg
c2l6ZT0iMTAwJSI+KEwuKSBDb2RkLl08L3N0eWxlPjwvdGl0bGU+PHNlY29uZGFyeS10aXRsZT5B
cmNoaXZlcyBvZiBCaW9sb2dpY2FsIFNjaWVuY2UgQmVsZ3JhZGU8L3NlY29uZGFyeS10aXRsZT48
L3RpdGxlcz48cGVyaW9kaWNhbD48ZnVsbC10aXRsZT5BcmNoaXZlcyBvZiBCaW9sb2dpY2FsIFNj
aWVuY2UgQmVsZ3JhZGU8L2Z1bGwtdGl0bGU+PC9wZXJpb2RpY2FsPjxwYWdlcz4zMjktMzM2PC9w
YWdlcz48dm9sdW1lPjYxPC92b2x1bWU+PG51bWJlcj4yPC9udW1iZXI+PGtleXdvcmRzPjxrZXl3
b3JkPlBsYW5vY29jY3VzIGNpdHJpPC9rZXl3b3JkPjxrZXl3b3JkPnRlbXBlcmF0dXJlPC9rZXl3
b3JkPjxrZXl3b3JkPmRldmVsb3BtZW50PC9rZXl3b3JkPjxrZXl3b3JkPnJlcHJvZHVjdGlvbjwv
a2V5d29yZD48a2V5d29yZD5wb3B1bGF0aW9uIHBhcmFtZXRlcnM8L2tleXdvcmQ+PC9rZXl3b3Jk
cz48ZGF0ZXM+PHllYXI+MjAwOTwveWVhcj48L2RhdGVzPjx1cmxzPjxwZGYtdXJscz48dXJsPmZp
bGU6Ly9KOlxFIExpYnJhcnlcUGxhbnQgQ2F0YWxvZ3VlXEdcR29sZGFzdGVoIGV0IGFsIDIwMDkg
RU4yODk1My5wZGY8L3VybD48L3BkZi11cmxzPjwvdXJscz48Y3VzdG9tMT5DSE0gTWVhbHlidWcg
R3JvdXAgUFJBPC9jdXN0b20xPjxlbGVjdHJvbmljLXJlc291cmNlLW51bT5ET0RPSToxMC4yMjk4
L0FCUzA5MDEzMjlHPC9lbGVjdHJvbmljLXJlc291cmNlLW51bT48L3JlY29yZD48L0NpdGU+PENp
dGU+PEF1dGhvcj5TYW50YS1DZWNpbGlhPC9BdXRob3I+PFllYXI+MjAxMTwvWWVhcj48UmVjTnVt
PjI4OTU0PC9SZWNOdW0+PHJlY29yZD48cmVjLW51bWJlcj4yODk1NDwvcmVjLW51bWJlcj48Zm9y
ZWlnbi1rZXlzPjxrZXkgYXBwPSJFTiIgZGItaWQ9InB4d3h3MGVyOXp2MmZ4ZXp4ZGs1dHQ1dXR6
NXA1dnRyd2R2MCIgdGltZXN0YW1wPSIxNTAzODgzODA5Ij4yODk1NDwva2V5PjwvZm9yZWlnbi1r
ZXlzPjxyZWYtdHlwZSBuYW1lPSJKb3VybmFsIEFydGljbGUiPjE3PC9yZWYtdHlwZT48Y29udHJp
YnV0b3JzPjxhdXRob3JzPjxhdXRob3I+U2FudGEtQ2VjaWxpYSxMLlYuQy48L2F1dGhvcj48YXV0
aG9yPlByYWRvLEUuPC9hdXRob3I+PGF1dGhvcj5kZSBTb3VzYSxNLlYuPC9hdXRob3I+PGF1dGhv
cj5kZSBTb3VzYSxBLkwuVi48L2F1dGhvcj48YXV0aG9yPkNvcnJlYSxMLlIuQi48L2F1dGhvcj48
L2F1dGhvcnM+PC9jb250cmlidXRvcnM+PHRpdGxlcz48dGl0bGU+PHN0eWxlIGZhY2U9Im5vcm1h
bCIgZm9udD0iZGVmYXVsdCIgc2l6ZT0iMTAwJSI+RWZmZWN0IG9mIHRlbXBlcmF0dXJlIG9uIGRl
dmVsb3BtZW50IGFuZCBzdXJ2aXZhbCBvZiB0aGUgbWVhbHlidWcgQ29jaGluZWFsIDwvc3R5bGU+
PHN0eWxlIGZhY2U9Iml0YWxpYyIgZm9udD0iZGVmYXVsdCIgc2l6ZT0iMTAwJSI+UHNldWRvY29j
Y3VzIGxvbmdpc3BpbnVzIDwvc3R5bGU+PHN0eWxlIGZhY2U9Im5vcm1hbCIgZm9udD0iZGVmYXVs
dCIgc2l6ZT0iMTAwJSI+KFRhcmdpb25pIHRvenpldHRpLCAxODY3KSAoSGVtaXB0ZXJhOiBQc2V1
ZG9jb2NjaWRhZSkgaW4gY29mZmVlPC9zdHlsZT48L3RpdGxlPjxzZWNvbmRhcnktdGl0bGU+Q29m
ZmVlIFNjaWVuY2UsIExhdnJhczwvc2Vjb25kYXJ5LXRpdGxlPjwvdGl0bGVzPjxwZXJpb2RpY2Fs
PjxmdWxsLXRpdGxlPkNvZmZlZSBTY2llbmNlLCBMYXZyYXM8L2Z1bGwtdGl0bGU+PC9wZXJpb2Rp
Y2FsPjx2b2x1bWU+Njwvdm9sdW1lPjxudW1iZXI+MjwvbnVtYmVyPjxrZXl3b3Jkcz48a2V5d29y
ZD5iaW9sb2d5PC9rZXl3b3JkPjxrZXl3b3JkPkNvY2NvaWRlYTwva2V5d29yZD48a2V5d29yZD50
aGVybWFsIHBhcmFtZXRlcnM8L2tleXdvcmQ+PGtleXdvcmQ+Q29mZmVhIGFyYWJpY2E8L2tleXdv
cmQ+PC9rZXl3b3Jkcz48ZGF0ZXM+PHllYXI+MjAxMTwveWVhcj48L2RhdGVzPjxvcmlnLXB1Yj5o
dHRwOi8vd3d3LmNvZmZlZXNjaWVuY2UudWZsYS5ici9pbmRleC5waHAvQ29mZmVlc2NpZW5jZS9h
cnRpY2xlL3ZpZXdGaWxlLzEzNS9wZGZfMTwvb3JpZy1wdWI+PHVybHM+PHBkZi11cmxzPjx1cmw+
ZmlsZTovL0o6XEUgTGlicmFyeVxQbGFudCBDYXRhbG9ndWVcU1xTYW50YS1DZWNpbGlhIGV0IGFs
IDIwMTEgRU4yODk1NC5wZGY8L3VybD48L3BkZi11cmxzPjwvdXJscz48Y3VzdG9tMT5DSE0gTWVh
bHlidWcgR3JvdXAgUFJBPC9jdXN0b20xPjwvcmVjb3JkPjwvQ2l0ZT48Q2l0ZT48QXV0aG9yPlNy
ZWVkZXZpPC9BdXRob3I+PFllYXI+MjAxMzwvWWVhcj48UmVjTnVtPjI4OTU1PC9SZWNOdW0+PHJl
Y29yZD48cmVjLW51bWJlcj4yODk1NTwvcmVjLW51bWJlcj48Zm9yZWlnbi1rZXlzPjxrZXkgYXBw
PSJFTiIgZGItaWQ9InB4d3h3MGVyOXp2MmZ4ZXp4ZGs1dHQ1dXR6NXA1dnRyd2R2MCIgdGltZXN0
YW1wPSIxNTAzODg0MTkzIj4yODk1NTwva2V5PjwvZm9yZWlnbi1rZXlzPjxyZWYtdHlwZSBuYW1l
PSJKb3VybmFsIEFydGljbGUiPjE3PC9yZWYtdHlwZT48Y29udHJpYnV0b3JzPjxhdXRob3JzPjxh
dXRob3I+U3JlZWRldmksRy48L2F1dGhvcj48YXV0aG9yPlByYXNhZCxZLkcuPC9hdXRob3I+PGF1
dGhvcj5QcmFiaGFrYXIsTS48L2F1dGhvcj48YXV0aG9yPlJhbyxHLlIuPC9hdXRob3I+PGF1dGhv
cj5WZW5uaWxhLFMuPC9hdXRob3I+PGF1dGhvcj5WZW5rYXRlc3dhcmx1LEIuPC9hdXRob3I+PC9h
dXRob3JzPjwvY29udHJpYnV0b3JzPjx0aXRsZXM+PHRpdGxlPjxzdHlsZSBmYWNlPSJub3JtYWwi
IGZvbnQ9ImRlZmF1bHQiIHNpemU9IjEwMCUiPkJpb2NsaW1hdGljIHRocmVzaG9sZHMsIHRoZXJt
YWwgY29uc3RhbnRzIGFuZCBzdXJ2aXZhbCBvZiBtZWFseWJ1ZywgPC9zdHlsZT48c3R5bGUgZmFj
ZT0iaXRhbGljIiBmb250PSJkZWZhdWx0IiBzaXplPSIxMDAlIj5QaGVuYWNvY2N1cyBzb2xlbm9w
c2lzPC9zdHlsZT48c3R5bGUgZmFjZT0ibm9ybWFsIiBmb250PSJkZWZhdWx0IiBzaXplPSIxMDAl
Ij4gKEhlbWlwdGVyYTogUHNldWRvY29jY2lkYWUpIGluIHJlc3BvbnNlIHRvIGNvbnN0YW50IHRl
bXBlcmF0dXJlcyBvbiBIaWJpc2N1czwvc3R5bGU+PC90aXRsZT48c2Vjb25kYXJ5LXRpdGxlPlBs
b1MgT05FPC9zZWNvbmRhcnktdGl0bGU+PC90aXRsZXM+PHBlcmlvZGljYWw+PGZ1bGwtdGl0bGU+
UGxvUyBPTkU8L2Z1bGwtdGl0bGU+PC9wZXJpb2RpY2FsPjx2b2x1bWU+ODwvdm9sdW1lPjxudW1i
ZXI+OTwvbnVtYmVyPjxrZXl3b3Jkcz48a2V5d29yZD5IZW1pcHRlcmE8L2tleXdvcmQ+PGtleXdv
cmQ+SGliaXNjdXM8L2tleXdvcmQ+PGtleXdvcmQ+TWVhbHlidWc8L2tleXdvcmQ+PGtleXdvcmQ+
UGhlbmFjb2NjdXMgc29sZW5vcHNpczwva2V5d29yZD48a2V5d29yZD5UZW1wZXJhdHVyZTwva2V5
d29yZD48L2tleXdvcmRzPjxkYXRlcz48eWVhcj4yMDEzPC95ZWFyPjwvZGF0ZXM+PHVybHM+PHBk
Zi11cmxzPjx1cmw+ZmlsZTovL0o6XEUgTGlicmFyeVxQbGFudCBDYXRhbG9ndWVcU1xTcmVlZGV2
aSAyMDEzIEVOMjg5NTUucGRmPC91cmw+PC9wZGYtdXJscz48L3VybHM+PGN1c3RvbTE+Q0hNIE1l
YWx5YnVnIEdyb3VwIFBSQTwvY3VzdG9tMT48ZWxlY3Ryb25pYy1yZXNvdXJjZS1udW0+ZG9pOjEw
LjEzNzEvam91cm5hbC5wb25lLjAwNzU2MzY8L2VsZWN0cm9uaWMtcmVzb3VyY2UtbnVtPjwvcmVj
b3JkPjwvQ2l0ZT48L0VuZE5vdGU+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18" w:tooltip="Amarasekare, 2008 #25184" w:history="1">
        <w:r w:rsidR="003A08F3" w:rsidRPr="00643417">
          <w:rPr>
            <w:noProof/>
          </w:rPr>
          <w:t>Amarasekare et al. 2008</w:t>
        </w:r>
      </w:hyperlink>
      <w:r w:rsidR="00A348E7" w:rsidRPr="00643417">
        <w:rPr>
          <w:noProof/>
        </w:rPr>
        <w:t xml:space="preserve">; </w:t>
      </w:r>
      <w:hyperlink w:anchor="_ENREF_110" w:tooltip="Chong, 2008 #28952" w:history="1">
        <w:r w:rsidR="003A08F3" w:rsidRPr="00643417">
          <w:rPr>
            <w:noProof/>
          </w:rPr>
          <w:t>Chong, Roda &amp; Mannion 2008</w:t>
        </w:r>
      </w:hyperlink>
      <w:r w:rsidR="00A348E7" w:rsidRPr="00643417">
        <w:rPr>
          <w:noProof/>
        </w:rPr>
        <w:t xml:space="preserve">; </w:t>
      </w:r>
      <w:hyperlink w:anchor="_ENREF_205" w:tooltip="Goldasteh, 2009 #28953" w:history="1">
        <w:r w:rsidR="003A08F3" w:rsidRPr="00643417">
          <w:rPr>
            <w:noProof/>
          </w:rPr>
          <w:t>Goldasteh et al. 2009</w:t>
        </w:r>
      </w:hyperlink>
      <w:r w:rsidR="00A348E7" w:rsidRPr="00643417">
        <w:rPr>
          <w:noProof/>
        </w:rPr>
        <w:t xml:space="preserve">; </w:t>
      </w:r>
      <w:hyperlink w:anchor="_ENREF_419" w:tooltip="Santa-Cecilia, 2011 #28954" w:history="1">
        <w:r w:rsidR="003A08F3" w:rsidRPr="00643417">
          <w:rPr>
            <w:noProof/>
          </w:rPr>
          <w:t>Santa-Cecilia et al. 2011</w:t>
        </w:r>
      </w:hyperlink>
      <w:r w:rsidR="00A348E7" w:rsidRPr="00643417">
        <w:rPr>
          <w:noProof/>
        </w:rPr>
        <w:t xml:space="preserve">; </w:t>
      </w:r>
      <w:hyperlink w:anchor="_ENREF_432" w:tooltip="Sreedevi, 2013 #28955" w:history="1">
        <w:r w:rsidR="003A08F3" w:rsidRPr="00643417">
          <w:rPr>
            <w:noProof/>
          </w:rPr>
          <w:t>Sreedevi et al. 2013</w:t>
        </w:r>
      </w:hyperlink>
      <w:r w:rsidR="00A348E7" w:rsidRPr="00643417">
        <w:rPr>
          <w:noProof/>
        </w:rPr>
        <w:t xml:space="preserve">; </w:t>
      </w:r>
      <w:hyperlink w:anchor="_ENREF_463" w:tooltip="Walton, 2005 #28951" w:history="1">
        <w:r w:rsidR="003A08F3" w:rsidRPr="00643417">
          <w:rPr>
            <w:noProof/>
          </w:rPr>
          <w:t>Walton &amp; Pringle 2005</w:t>
        </w:r>
      </w:hyperlink>
      <w:r w:rsidR="00A348E7" w:rsidRPr="00643417">
        <w:rPr>
          <w:noProof/>
        </w:rPr>
        <w:t>)</w:t>
      </w:r>
      <w:r w:rsidR="00A348E7" w:rsidRPr="00643417">
        <w:fldChar w:fldCharType="end"/>
      </w:r>
      <w:r w:rsidRPr="00643417">
        <w:t>. Mealybug first-instar nymphs (crawl</w:t>
      </w:r>
      <w:r w:rsidRPr="00643417">
        <w:rPr>
          <w:color w:val="000000" w:themeColor="text1"/>
        </w:rPr>
        <w:t>ers) are known as the principal dispersal life stage</w:t>
      </w:r>
      <w:r w:rsidR="00400DB1" w:rsidRPr="00643417">
        <w:rPr>
          <w:color w:val="000000" w:themeColor="text1"/>
        </w:rPr>
        <w:t xml:space="preserve"> </w:t>
      </w:r>
      <w:r w:rsidR="00A348E7" w:rsidRPr="00643417">
        <w:rPr>
          <w:color w:val="000000" w:themeColor="text1"/>
        </w:rPr>
        <w:fldChar w:fldCharType="begin">
          <w:fldData xml:space="preserve">PEVuZE5vdGU+PENpdGU+PEF1dGhvcj5Sb3NzPC9BdXRob3I+PFllYXI+MjAxMDwvWWVhcj48UmVj
TnVtPjIxMzczPC9SZWNOdW0+PERpc3BsYXlUZXh0PihSb3NzLCBQZW4gJmFtcDsgU2h1a2VyIDIw
MTApPC9EaXNwbGF5VGV4dD48cmVjb3JkPjxyZWMtbnVtYmVyPjIxMzczPC9yZWMtbnVtYmVyPjxm
b3JlaWduLWtleXM+PGtleSBhcHA9IkVOIiBkYi1pZD0icHh3eHcwZXI5enYyZnhlenhkazV0dDV1
dHo1cDV2dHJ3ZHYwIiB0aW1lc3RhbXA9IjE0NTE5NzI4NDkiPjIxMzczPC9rZXk+PC9mb3JlaWdu
LWtleXM+PHJlZi10eXBlIG5hbWU9IkpvdXJuYWwgQXJ0aWNsZSI+MTc8L3JlZi10eXBlPjxjb250
cmlidXRvcnM+PGF1dGhvcnM+PGF1dGhvcj5Sb3NzLEwuPC9hdXRob3I+PGF1dGhvcj5QZW4sSS48
L2F1dGhvcj48YXV0aG9yPlNodWtlcixELk0uPC9hdXRob3I+PC9hdXRob3JzPjwvY29udHJpYnV0
b3JzPjx0aXRsZXM+PHRpdGxlPjxzdHlsZSBmYWNlPSJub3JtYWwiIGZvbnQ9ImRlZmF1bHQiIHNp
emU9IjEwMCUiPlNleC1zcGVjaWZpYyBkaXNwZXJzYWwgYmVoYXZpb3VyIG9mIGNyYXdsZXJzIGlu
IHRoZSBtZWFseWJ1ZyA8L3N0eWxlPjxzdHlsZSBmYWNlPSJpdGFsaWMiIGZvbnQ9ImRlZmF1bHQi
IHNpemU9IjEwMCUiPlBsYW5vY29jY3VzIGNpdHJpPC9zdHlsZT48L3RpdGxlPjxzZWNvbmRhcnkt
dGl0bGU+RW50b21vbG9naWEgSGVsbGVuaWNhPC9zZWNvbmRhcnktdGl0bGU+PC90aXRsZXM+PHBl
cmlvZGljYWw+PGZ1bGwtdGl0bGU+RW50b21vbG9naWEgSGVsbGVuaWNhPC9mdWxsLXRpdGxlPjwv
cGVyaW9kaWNhbD48cGFnZXM+NTQtNjU8L3BhZ2VzPjx2b2x1bWU+MTk8L3ZvbHVtZT48a2V5d29y
ZHM+PGtleXdvcmQ+RGlzcGVyc2FsPC9rZXl3b3JkPjxrZXl3b3JkPkJlaGF2aW91cjwva2V5d29y
ZD48a2V5d29yZD5NZWFseWJ1Zzwva2V5d29yZD48a2V5d29yZD5QbGFub2NvY2N1czwva2V5d29y
ZD48a2V5d29yZD5QbGFub2NvY2N1cyBjaXRyaTwva2V5d29yZD48a2V5d29yZD5JbXBsaWNhdGlv
bnM8L2tleXdvcmQ+PGtleXdvcmQ+U3RydWN0dXJlPC9rZXl3b3JkPjxrZXl3b3JkPlNleDwva2V5
d29yZD48a2V5d29yZD5TZXggcmF0aW88L2tleXdvcmQ+PGtleXdvcmQ+YXM8L2tleXdvcmQ+PGtl
eXdvcmQ+SGFiaXRhdHM8L2tleXdvcmQ+PGtleXdvcmQ+U2NhbGUgaW5zZWN0czwva2V5d29yZD48
a2V5d29yZD5TY2FsZSBpbnNlY3Q8L2tleXdvcmQ+PGtleXdvcmQ+SW5zZWN0czwva2V5d29yZD48
a2V5d29yZD5pbnNlY3Q8L2tleXdvcmQ+PGtleXdvcmQ+TnltcGhzPC9rZXl3b3JkPjxrZXl3b3Jk
PlNwZWNpZXM8L2tleXdvcmQ+PGtleXdvcmQ+U3R1ZGllczwva2V5d29yZD48a2V5d29yZD5Db25k
aXRpb25zPC9rZXl3b3JkPjxrZXl3b3JkPkRlbnNpdHk8L2tleXdvcmQ+PGtleXdvcmQ+SG9zdCBw
bGFudDwva2V5d29yZD48a2V5d29yZD5FeHBlcmltZW50czwva2V5d29yZD48a2V5d29yZD5SZXNv
dXJjZXM8L2tleXdvcmQ+PGtleXdvcmQ+U3ByZWFkPC9rZXl3b3JkPjxrZXl3b3JkPlNvdXJjZXM8
L2tleXdvcmQ+PGtleXdvcmQ+RmVtYWxlPC9rZXl3b3JkPjxrZXl3b3JkPkxhYm9yYXRvcnk8L2tl
eXdvcmQ+PGtleXdvcmQ+TGFib3JhdG9yaWVzPC9rZXl3b3JkPjxrZXl3b3JkPkV2b2x1dGlvbjwv
a2V5d29yZD48a2V5d29yZD5GaWVsZDwva2V5d29yZD48a2V5d29yZD5NZXRob2RzPC9rZXl3b3Jk
Pjwva2V5d29yZHM+PGRhdGVzPjx5ZWFyPjIwMTA8L3llYXI+PC9kYXRlcz48b3JpZy1wdWI+PHN0
eWxlIGZhY2U9InVuZGVybGluZSIgZm9udD0iZGVmYXVsdCIgc2l6ZT0iMTAwJSI+SjpcRSBMaWJy
YXJ5XFBsYW50IENhdGFsb2d1ZVxSPC9zdHlsZT48L29yaWctcHViPjxsYWJlbD44NjE3MDwvbGFi
ZWw+PHVybHM+PHBkZi11cmxzPjx1cmw+ZmlsZTovL0o6XEUgTGlicmFyeVxQbGFudCBDYXRhbG9n
dWVcUlxSb3NzIGV0IGFsIDIwMTAgRU4yMTM3My5wZGY8L3VybD48L3BkZi11cmxzPjwvdXJscz48
Y3VzdG9tMT4gSVRWIG1hbmdvZXMgYWRtPC9jdXN0b20xPjwvcmVjb3JkPjwvQ2l0ZT48L0VuZE5v
dGU+AG==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PEVuZE5vdGU+PENpdGU+PEF1dGhvcj5Sb3NzPC9BdXRob3I+PFllYXI+MjAxMDwvWWVhcj48UmVj
TnVtPjIxMzczPC9SZWNOdW0+PERpc3BsYXlUZXh0PihSb3NzLCBQZW4gJmFtcDsgU2h1a2VyIDIw
MTApPC9EaXNwbGF5VGV4dD48cmVjb3JkPjxyZWMtbnVtYmVyPjIxMzczPC9yZWMtbnVtYmVyPjxm
b3JlaWduLWtleXM+PGtleSBhcHA9IkVOIiBkYi1pZD0icHh3eHcwZXI5enYyZnhlenhkazV0dDV1
dHo1cDV2dHJ3ZHYwIiB0aW1lc3RhbXA9IjE0NTE5NzI4NDkiPjIxMzczPC9rZXk+PC9mb3JlaWdu
LWtleXM+PHJlZi10eXBlIG5hbWU9IkpvdXJuYWwgQXJ0aWNsZSI+MTc8L3JlZi10eXBlPjxjb250
cmlidXRvcnM+PGF1dGhvcnM+PGF1dGhvcj5Sb3NzLEwuPC9hdXRob3I+PGF1dGhvcj5QZW4sSS48
L2F1dGhvcj48YXV0aG9yPlNodWtlcixELk0uPC9hdXRob3I+PC9hdXRob3JzPjwvY29udHJpYnV0
b3JzPjx0aXRsZXM+PHRpdGxlPjxzdHlsZSBmYWNlPSJub3JtYWwiIGZvbnQ9ImRlZmF1bHQiIHNp
emU9IjEwMCUiPlNleC1zcGVjaWZpYyBkaXNwZXJzYWwgYmVoYXZpb3VyIG9mIGNyYXdsZXJzIGlu
IHRoZSBtZWFseWJ1ZyA8L3N0eWxlPjxzdHlsZSBmYWNlPSJpdGFsaWMiIGZvbnQ9ImRlZmF1bHQi
IHNpemU9IjEwMCUiPlBsYW5vY29jY3VzIGNpdHJpPC9zdHlsZT48L3RpdGxlPjxzZWNvbmRhcnkt
dGl0bGU+RW50b21vbG9naWEgSGVsbGVuaWNhPC9zZWNvbmRhcnktdGl0bGU+PC90aXRsZXM+PHBl
cmlvZGljYWw+PGZ1bGwtdGl0bGU+RW50b21vbG9naWEgSGVsbGVuaWNhPC9mdWxsLXRpdGxlPjwv
cGVyaW9kaWNhbD48cGFnZXM+NTQtNjU8L3BhZ2VzPjx2b2x1bWU+MTk8L3ZvbHVtZT48a2V5d29y
ZHM+PGtleXdvcmQ+RGlzcGVyc2FsPC9rZXl3b3JkPjxrZXl3b3JkPkJlaGF2aW91cjwva2V5d29y
ZD48a2V5d29yZD5NZWFseWJ1Zzwva2V5d29yZD48a2V5d29yZD5QbGFub2NvY2N1czwva2V5d29y
ZD48a2V5d29yZD5QbGFub2NvY2N1cyBjaXRyaTwva2V5d29yZD48a2V5d29yZD5JbXBsaWNhdGlv
bnM8L2tleXdvcmQ+PGtleXdvcmQ+U3RydWN0dXJlPC9rZXl3b3JkPjxrZXl3b3JkPlNleDwva2V5
d29yZD48a2V5d29yZD5TZXggcmF0aW88L2tleXdvcmQ+PGtleXdvcmQ+YXM8L2tleXdvcmQ+PGtl
eXdvcmQ+SGFiaXRhdHM8L2tleXdvcmQ+PGtleXdvcmQ+U2NhbGUgaW5zZWN0czwva2V5d29yZD48
a2V5d29yZD5TY2FsZSBpbnNlY3Q8L2tleXdvcmQ+PGtleXdvcmQ+SW5zZWN0czwva2V5d29yZD48
a2V5d29yZD5pbnNlY3Q8L2tleXdvcmQ+PGtleXdvcmQ+TnltcGhzPC9rZXl3b3JkPjxrZXl3b3Jk
PlNwZWNpZXM8L2tleXdvcmQ+PGtleXdvcmQ+U3R1ZGllczwva2V5d29yZD48a2V5d29yZD5Db25k
aXRpb25zPC9rZXl3b3JkPjxrZXl3b3JkPkRlbnNpdHk8L2tleXdvcmQ+PGtleXdvcmQ+SG9zdCBw
bGFudDwva2V5d29yZD48a2V5d29yZD5FeHBlcmltZW50czwva2V5d29yZD48a2V5d29yZD5SZXNv
dXJjZXM8L2tleXdvcmQ+PGtleXdvcmQ+U3ByZWFkPC9rZXl3b3JkPjxrZXl3b3JkPlNvdXJjZXM8
L2tleXdvcmQ+PGtleXdvcmQ+RmVtYWxlPC9rZXl3b3JkPjxrZXl3b3JkPkxhYm9yYXRvcnk8L2tl
eXdvcmQ+PGtleXdvcmQ+TGFib3JhdG9yaWVzPC9rZXl3b3JkPjxrZXl3b3JkPkV2b2x1dGlvbjwv
a2V5d29yZD48a2V5d29yZD5GaWVsZDwva2V5d29yZD48a2V5d29yZD5NZXRob2RzPC9rZXl3b3Jk
Pjwva2V5d29yZHM+PGRhdGVzPjx5ZWFyPjIwMTA8L3llYXI+PC9kYXRlcz48b3JpZy1wdWI+PHN0
eWxlIGZhY2U9InVuZGVybGluZSIgZm9udD0iZGVmYXVsdCIgc2l6ZT0iMTAwJSI+SjpcRSBMaWJy
YXJ5XFBsYW50IENhdGFsb2d1ZVxSPC9zdHlsZT48L29yaWctcHViPjxsYWJlbD44NjE3MDwvbGFi
ZWw+PHVybHM+PHBkZi11cmxzPjx1cmw+ZmlsZTovL0o6XEUgTGlicmFyeVxQbGFudCBDYXRhbG9n
dWVcUlxSb3NzIGV0IGFsIDIwMTAgRU4yMTM3My5wZGY8L3VybD48L3BkZi11cmxzPjwvdXJscz48
Y3VzdG9tMT4gSVRWIG1hbmdvZXMgYWRtPC9jdXN0b20xPjwvcmVjb3JkPjwvQ2l0ZT48L0VuZE5v
dGU+AG==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411" w:tooltip="Ross, 2010 #21373" w:history="1">
        <w:r w:rsidR="003A08F3" w:rsidRPr="00643417">
          <w:rPr>
            <w:noProof/>
            <w:color w:val="000000" w:themeColor="text1"/>
          </w:rPr>
          <w:t>Ross, Pen &amp; Shuker 2010</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For that reason, they have particular importanc</w:t>
      </w:r>
      <w:r w:rsidR="00EB5846" w:rsidRPr="00643417">
        <w:rPr>
          <w:color w:val="000000" w:themeColor="text1"/>
        </w:rPr>
        <w:t>e to the likelihood of entry of a virus</w:t>
      </w:r>
      <w:r w:rsidRPr="00643417">
        <w:rPr>
          <w:color w:val="000000" w:themeColor="text1"/>
        </w:rPr>
        <w:t xml:space="preserve"> via a mealybug vector.</w:t>
      </w:r>
    </w:p>
    <w:p w14:paraId="221C8691" w14:textId="15F387C2" w:rsidR="009B1431" w:rsidRPr="00643417" w:rsidRDefault="00833E66" w:rsidP="009B1431">
      <w:pPr>
        <w:rPr>
          <w:color w:val="000000" w:themeColor="text1"/>
        </w:rPr>
      </w:pPr>
      <w:hyperlink w:anchor="_ENREF_205" w:tooltip="Goldasteh, 2009 #28953" w:history="1">
        <w:r w:rsidR="003A08F3" w:rsidRPr="00643417">
          <w:rPr>
            <w:color w:val="000000" w:themeColor="text1"/>
          </w:rPr>
          <w:fldChar w:fldCharType="begin"/>
        </w:r>
        <w:r w:rsidR="003A08F3" w:rsidRPr="00643417">
          <w:rPr>
            <w:color w:val="000000" w:themeColor="text1"/>
          </w:rPr>
          <w:instrText xml:space="preserve"> ADDIN EN.CITE &lt;EndNote&gt;&lt;Cite AuthorYear="1"&gt;&lt;Author&gt;Goldasteh&lt;/Author&gt;&lt;Year&gt;2009&lt;/Year&gt;&lt;RecNum&gt;28953&lt;/RecNum&gt;&lt;DisplayText&gt;Goldasteh et al. (2009)&lt;/DisplayText&gt;&lt;record&gt;&lt;rec-number&gt;28953&lt;/rec-number&gt;&lt;foreign-keys&gt;&lt;key app="EN" db-id="pxwxw0er9zv2fxezxdk5tt5utz5p5vtrwdv0" timestamp="1503883275"&gt;28953&lt;/key&gt;&lt;/foreign-keys&gt;&lt;ref-type name="Journal Article"&gt;17&lt;/ref-type&gt;&lt;contributors&gt;&lt;authors&gt;&lt;author&gt;Goldasteh,S.&lt;/author&gt;&lt;author&gt;Talebi,A.A.&lt;/author&gt;&lt;author&gt;Fathipour,Y.&lt;/author&gt;&lt;author&gt;Ostiovan,H.&lt;/author&gt;&lt;author&gt;Zamani,A.&lt;/author&gt;&lt;author&gt;Shoushtari,R.V.&lt;/author&gt;&lt;/authors&gt;&lt;/contributors&gt;&lt;titles&gt;&lt;title&gt;&lt;style face="normal" font="default" size="100%"&gt;Effect of temperature on life history and population growth parameters of &lt;/style&gt;&lt;style face="italic" font="default" size="100%"&gt;Planococcus citri &lt;/style&gt;&lt;style face="normal" font="default" size="100%"&gt;(Homoptera, Pseudococcidae) on Coleus [&lt;/style&gt;&lt;style face="italic" font="default" size="100%"&gt;Solenostemon scutellarioides &lt;/style&gt;&lt;style face="normal" font="default" size="100%"&gt;(L.) Codd.]&lt;/style&gt;&lt;/title&gt;&lt;secondary-title&gt;Archives of Biological Science Belgrade&lt;/secondary-title&gt;&lt;/titles&gt;&lt;periodical&gt;&lt;full-title&gt;Archives of Biological Science Belgrade&lt;/full-title&gt;&lt;/periodical&gt;&lt;pages&gt;329-336&lt;/pages&gt;&lt;volume&gt;61&lt;/volume&gt;&lt;number&gt;2&lt;/number&gt;&lt;keywords&gt;&lt;keyword&gt;Planococcus citri&lt;/keyword&gt;&lt;keyword&gt;temperature&lt;/keyword&gt;&lt;keyword&gt;development&lt;/keyword&gt;&lt;keyword&gt;reproduction&lt;/keyword&gt;&lt;keyword&gt;population parameters&lt;/keyword&gt;&lt;/keywords&gt;&lt;dates&gt;&lt;year&gt;2009&lt;/year&gt;&lt;/dates&gt;&lt;urls&gt;&lt;pdf-urls&gt;&lt;url&gt;file://J:\E Library\Plant Catalogue\G\Goldasteh et al 2009 EN28953.pdf&lt;/url&gt;&lt;/pdf-urls&gt;&lt;/urls&gt;&lt;custom1&gt;CHM Mealybug Group PRA&lt;/custom1&gt;&lt;electronic-resource-num&gt;DODOI:10.2298/ABS0901329G&lt;/electronic-resource-num&gt;&lt;/record&gt;&lt;/Cite&gt;&lt;/EndNote&gt;</w:instrText>
        </w:r>
        <w:r w:rsidR="003A08F3" w:rsidRPr="00643417">
          <w:rPr>
            <w:color w:val="000000" w:themeColor="text1"/>
          </w:rPr>
          <w:fldChar w:fldCharType="separate"/>
        </w:r>
        <w:r w:rsidR="003A08F3" w:rsidRPr="00643417">
          <w:rPr>
            <w:noProof/>
            <w:color w:val="000000" w:themeColor="text1"/>
          </w:rPr>
          <w:t>Goldasteh et al. (2009)</w:t>
        </w:r>
        <w:r w:rsidR="003A08F3" w:rsidRPr="00643417">
          <w:rPr>
            <w:color w:val="000000" w:themeColor="text1"/>
          </w:rPr>
          <w:fldChar w:fldCharType="end"/>
        </w:r>
      </w:hyperlink>
      <w:r w:rsidR="00400DB1" w:rsidRPr="00643417">
        <w:rPr>
          <w:color w:val="000000" w:themeColor="text1"/>
        </w:rPr>
        <w:t xml:space="preserve"> </w:t>
      </w:r>
      <w:r w:rsidR="009B1431" w:rsidRPr="00643417">
        <w:rPr>
          <w:color w:val="000000" w:themeColor="text1"/>
        </w:rPr>
        <w:t>studied the influence of temperature</w:t>
      </w:r>
      <w:r w:rsidR="00EB5846" w:rsidRPr="00643417">
        <w:rPr>
          <w:color w:val="000000" w:themeColor="text1"/>
        </w:rPr>
        <w:t>, ranging from 10</w:t>
      </w:r>
      <w:r w:rsidR="009B1431" w:rsidRPr="00643417">
        <w:rPr>
          <w:color w:val="000000" w:themeColor="text1"/>
        </w:rPr>
        <w:t xml:space="preserve"> </w:t>
      </w:r>
      <w:r w:rsidR="00EB5846" w:rsidRPr="00643417">
        <w:rPr>
          <w:iCs/>
          <w:color w:val="000000" w:themeColor="text1"/>
        </w:rPr>
        <w:t>°C</w:t>
      </w:r>
      <w:r w:rsidR="00EB5846" w:rsidRPr="00643417">
        <w:rPr>
          <w:color w:val="000000" w:themeColor="text1"/>
        </w:rPr>
        <w:t xml:space="preserve"> </w:t>
      </w:r>
      <w:r w:rsidR="009B1431" w:rsidRPr="00643417">
        <w:rPr>
          <w:color w:val="000000" w:themeColor="text1"/>
        </w:rPr>
        <w:t>to 37 °C</w:t>
      </w:r>
      <w:r w:rsidR="00EB5846" w:rsidRPr="00643417">
        <w:rPr>
          <w:color w:val="000000" w:themeColor="text1"/>
        </w:rPr>
        <w:t>,</w:t>
      </w:r>
      <w:r w:rsidR="009B1431" w:rsidRPr="00643417">
        <w:rPr>
          <w:color w:val="000000" w:themeColor="text1"/>
        </w:rPr>
        <w:t xml:space="preserve"> on the development of </w:t>
      </w:r>
      <w:r w:rsidR="00B916B7" w:rsidRPr="00643417">
        <w:rPr>
          <w:i/>
          <w:iCs/>
          <w:color w:val="000000" w:themeColor="text1"/>
        </w:rPr>
        <w:t>Plano</w:t>
      </w:r>
      <w:r w:rsidR="009B1431" w:rsidRPr="00643417">
        <w:rPr>
          <w:i/>
          <w:iCs/>
          <w:color w:val="000000" w:themeColor="text1"/>
        </w:rPr>
        <w:t>co</w:t>
      </w:r>
      <w:r w:rsidR="00B916B7" w:rsidRPr="00643417">
        <w:rPr>
          <w:i/>
          <w:iCs/>
          <w:color w:val="000000" w:themeColor="text1"/>
        </w:rPr>
        <w:t>c</w:t>
      </w:r>
      <w:r w:rsidR="009B1431" w:rsidRPr="00643417">
        <w:rPr>
          <w:i/>
          <w:iCs/>
          <w:color w:val="000000" w:themeColor="text1"/>
        </w:rPr>
        <w:t>cus</w:t>
      </w:r>
      <w:r w:rsidR="009B1431" w:rsidRPr="00643417">
        <w:rPr>
          <w:i/>
          <w:color w:val="000000" w:themeColor="text1"/>
        </w:rPr>
        <w:t xml:space="preserve"> citri</w:t>
      </w:r>
      <w:r w:rsidR="009B1431" w:rsidRPr="00643417">
        <w:rPr>
          <w:color w:val="000000" w:themeColor="text1"/>
        </w:rPr>
        <w:t xml:space="preserve"> when held on coleus plants at 60 to 70 per cent relative humidity. Females and males successfully developed from eggs into adults at temperatures ranging from 15</w:t>
      </w:r>
      <w:r w:rsidR="0003736B" w:rsidRPr="00643417">
        <w:rPr>
          <w:color w:val="000000" w:themeColor="text1"/>
        </w:rPr>
        <w:t xml:space="preserve"> </w:t>
      </w:r>
      <w:r w:rsidR="0003736B" w:rsidRPr="00643417">
        <w:rPr>
          <w:iCs/>
          <w:color w:val="000000" w:themeColor="text1"/>
        </w:rPr>
        <w:t>°C</w:t>
      </w:r>
      <w:r w:rsidR="009B1431" w:rsidRPr="00643417">
        <w:rPr>
          <w:color w:val="000000" w:themeColor="text1"/>
        </w:rPr>
        <w:t xml:space="preserve"> to 32 </w:t>
      </w:r>
      <w:r w:rsidR="009B1431" w:rsidRPr="00643417">
        <w:rPr>
          <w:iCs/>
          <w:color w:val="000000" w:themeColor="text1"/>
        </w:rPr>
        <w:t>°C</w:t>
      </w:r>
      <w:r w:rsidR="009B1431" w:rsidRPr="00643417">
        <w:rPr>
          <w:color w:val="000000" w:themeColor="text1"/>
        </w:rPr>
        <w:t xml:space="preserve">, and from 18 </w:t>
      </w:r>
      <w:r w:rsidR="0003736B" w:rsidRPr="00643417">
        <w:rPr>
          <w:iCs/>
          <w:color w:val="000000" w:themeColor="text1"/>
        </w:rPr>
        <w:t>°C</w:t>
      </w:r>
      <w:r w:rsidR="0003736B" w:rsidRPr="00643417">
        <w:rPr>
          <w:color w:val="000000" w:themeColor="text1"/>
        </w:rPr>
        <w:t xml:space="preserve"> </w:t>
      </w:r>
      <w:r w:rsidR="009B1431" w:rsidRPr="00643417">
        <w:rPr>
          <w:color w:val="000000" w:themeColor="text1"/>
        </w:rPr>
        <w:t xml:space="preserve">to 32 </w:t>
      </w:r>
      <w:r w:rsidR="009B1431" w:rsidRPr="00643417">
        <w:rPr>
          <w:iCs/>
          <w:color w:val="000000" w:themeColor="text1"/>
        </w:rPr>
        <w:t>°C</w:t>
      </w:r>
      <w:r w:rsidR="009B1431" w:rsidRPr="00643417">
        <w:rPr>
          <w:color w:val="000000" w:themeColor="text1"/>
        </w:rPr>
        <w:t>, respectively. The time period required for this to occur pr</w:t>
      </w:r>
      <w:r w:rsidR="009B1431" w:rsidRPr="00643417">
        <w:rPr>
          <w:iCs/>
          <w:color w:val="000000" w:themeColor="text1"/>
        </w:rPr>
        <w:t xml:space="preserve">ogressively increased with decreasing temperatures below </w:t>
      </w:r>
      <w:r w:rsidR="008626FF" w:rsidRPr="00643417">
        <w:rPr>
          <w:iCs/>
          <w:color w:val="000000" w:themeColor="text1"/>
        </w:rPr>
        <w:t xml:space="preserve">25 </w:t>
      </w:r>
      <w:r w:rsidR="008626FF" w:rsidRPr="00643417">
        <w:rPr>
          <w:color w:val="000000" w:themeColor="text1"/>
        </w:rPr>
        <w:t>°C</w:t>
      </w:r>
      <w:r w:rsidR="009B1431" w:rsidRPr="00643417">
        <w:rPr>
          <w:iCs/>
          <w:color w:val="000000" w:themeColor="text1"/>
        </w:rPr>
        <w:t>.</w:t>
      </w:r>
      <w:r w:rsidR="009B1431" w:rsidRPr="00643417">
        <w:rPr>
          <w:color w:val="000000" w:themeColor="text1"/>
        </w:rPr>
        <w:t xml:space="preserve"> </w:t>
      </w:r>
      <w:r w:rsidR="009B1431" w:rsidRPr="00643417">
        <w:rPr>
          <w:iCs/>
          <w:color w:val="000000" w:themeColor="text1"/>
        </w:rPr>
        <w:t>The period of first-instar development increased as temperature decre</w:t>
      </w:r>
      <w:r w:rsidR="00486289" w:rsidRPr="00643417">
        <w:rPr>
          <w:iCs/>
          <w:color w:val="000000" w:themeColor="text1"/>
        </w:rPr>
        <w:t>ased—for those that</w:t>
      </w:r>
      <w:r w:rsidR="009B1431" w:rsidRPr="00643417">
        <w:rPr>
          <w:iCs/>
          <w:color w:val="000000" w:themeColor="text1"/>
        </w:rPr>
        <w:t xml:space="preserve"> </w:t>
      </w:r>
      <w:r w:rsidR="00486289" w:rsidRPr="00643417">
        <w:rPr>
          <w:iCs/>
          <w:color w:val="000000" w:themeColor="text1"/>
        </w:rPr>
        <w:t>developed</w:t>
      </w:r>
      <w:r w:rsidR="009B1431" w:rsidRPr="00643417">
        <w:rPr>
          <w:iCs/>
          <w:color w:val="000000" w:themeColor="text1"/>
        </w:rPr>
        <w:t xml:space="preserve"> </w:t>
      </w:r>
      <w:r w:rsidR="00486289" w:rsidRPr="00643417">
        <w:rPr>
          <w:iCs/>
          <w:color w:val="000000" w:themeColor="text1"/>
        </w:rPr>
        <w:t xml:space="preserve">as </w:t>
      </w:r>
      <w:r w:rsidR="009B1431" w:rsidRPr="00643417">
        <w:rPr>
          <w:iCs/>
          <w:color w:val="000000" w:themeColor="text1"/>
        </w:rPr>
        <w:t>females, this was 16.14 ± 0.40 days at 15 °C, compared with 4.02 ± 0.07 days at 25 °C. For those that became males, this was 9.50 ± 0.24 days at 18 °C, compared to 3.03 ± 0.2 days at 25 °C.</w:t>
      </w:r>
      <w:r w:rsidR="009B1431" w:rsidRPr="00643417">
        <w:rPr>
          <w:color w:val="000000" w:themeColor="text1"/>
        </w:rPr>
        <w:t xml:space="preserve"> Nymph survival was optimal for all instars at 25 </w:t>
      </w:r>
      <w:r w:rsidR="009B1431" w:rsidRPr="00643417">
        <w:rPr>
          <w:iCs/>
          <w:color w:val="000000" w:themeColor="text1"/>
        </w:rPr>
        <w:t>°C</w:t>
      </w:r>
      <w:r w:rsidR="00007DC4" w:rsidRPr="00643417">
        <w:rPr>
          <w:color w:val="000000" w:themeColor="text1"/>
        </w:rPr>
        <w:t>. All first instars died at 10 </w:t>
      </w:r>
      <w:r w:rsidR="0003736B" w:rsidRPr="00643417">
        <w:rPr>
          <w:iCs/>
          <w:color w:val="000000" w:themeColor="text1"/>
        </w:rPr>
        <w:t>°C</w:t>
      </w:r>
      <w:r w:rsidR="0003736B" w:rsidRPr="00643417">
        <w:rPr>
          <w:color w:val="000000" w:themeColor="text1"/>
        </w:rPr>
        <w:t xml:space="preserve"> </w:t>
      </w:r>
      <w:r w:rsidR="009B1431" w:rsidRPr="00643417">
        <w:rPr>
          <w:color w:val="000000" w:themeColor="text1"/>
        </w:rPr>
        <w:t>or 12 °C; the time period over which this occurred was not specified.</w:t>
      </w:r>
    </w:p>
    <w:p w14:paraId="72645745" w14:textId="1DA90DF1" w:rsidR="00EB407D" w:rsidRPr="00643417" w:rsidRDefault="00EB407D" w:rsidP="00EB407D">
      <w:pPr>
        <w:rPr>
          <w:iCs/>
          <w:color w:val="000000" w:themeColor="text1"/>
        </w:rPr>
      </w:pPr>
      <w:r w:rsidRPr="00643417">
        <w:rPr>
          <w:iCs/>
          <w:color w:val="000000" w:themeColor="text1"/>
        </w:rPr>
        <w:t>The lower temperature threshold for the development of</w:t>
      </w:r>
      <w:r w:rsidRPr="00643417">
        <w:rPr>
          <w:i/>
          <w:iCs/>
          <w:color w:val="000000" w:themeColor="text1"/>
        </w:rPr>
        <w:t xml:space="preserve"> Pseudococcus longispinus </w:t>
      </w:r>
      <w:r w:rsidR="00007DC4" w:rsidRPr="00643417">
        <w:rPr>
          <w:iCs/>
          <w:color w:val="000000" w:themeColor="text1"/>
        </w:rPr>
        <w:t>was estimated at about 8</w:t>
      </w:r>
      <w:r w:rsidRPr="00643417">
        <w:rPr>
          <w:iCs/>
          <w:color w:val="000000" w:themeColor="text1"/>
        </w:rPr>
        <w:t xml:space="preserve"> °C</w:t>
      </w:r>
      <w:r w:rsidR="00400DB1" w:rsidRPr="00643417">
        <w:rPr>
          <w:iCs/>
          <w:color w:val="000000" w:themeColor="text1"/>
        </w:rPr>
        <w:t xml:space="preserve"> </w:t>
      </w:r>
      <w:r w:rsidR="00A348E7" w:rsidRPr="00643417">
        <w:rPr>
          <w:iCs/>
          <w:color w:val="000000" w:themeColor="text1"/>
        </w:rPr>
        <w:fldChar w:fldCharType="begin"/>
      </w:r>
      <w:r w:rsidR="00A348E7" w:rsidRPr="00643417">
        <w:rPr>
          <w:iCs/>
          <w:color w:val="000000" w:themeColor="text1"/>
        </w:rPr>
        <w:instrText xml:space="preserve"> ADDIN EN.CITE &lt;EndNote&gt;&lt;Cite&gt;&lt;Author&gt;Santa-Cecilia&lt;/Author&gt;&lt;Year&gt;2011&lt;/Year&gt;&lt;RecNum&gt;28954&lt;/RecNum&gt;&lt;DisplayText&gt;(Santa-Cecilia et al. 2011)&lt;/DisplayText&gt;&lt;record&gt;&lt;rec-number&gt;28954&lt;/rec-number&gt;&lt;foreign-keys&gt;&lt;key app="EN" db-id="pxwxw0er9zv2fxezxdk5tt5utz5p5vtrwdv0" timestamp="1503883809"&gt;28954&lt;/key&gt;&lt;/foreign-keys&gt;&lt;ref-type name="Journal Article"&gt;17&lt;/ref-type&gt;&lt;contributors&gt;&lt;authors&gt;&lt;author&gt;Santa-Cecilia,L.V.C.&lt;/author&gt;&lt;author&gt;Prado,E.&lt;/author&gt;&lt;author&gt;de Sousa,M.V.&lt;/author&gt;&lt;author&gt;de Sousa,A.L.V.&lt;/author&gt;&lt;author&gt;Correa,L.R.B.&lt;/author&gt;&lt;/authors&gt;&lt;/contributors&gt;&lt;titles&gt;&lt;title&gt;&lt;style face="normal" font="default" size="100%"&gt;Effect of temperature on development and survival of the mealybug Cochineal &lt;/style&gt;&lt;style face="italic" font="default" size="100%"&gt;Pseudococcus longispinus &lt;/style&gt;&lt;style face="normal" font="default" size="100%"&gt;(Targioni tozzetti, 1867) (Hemiptera: Pseudococcidae) in coffee&lt;/style&gt;&lt;/title&gt;&lt;secondary-title&gt;Coffee Science, Lavras&lt;/secondary-title&gt;&lt;/titles&gt;&lt;periodical&gt;&lt;full-title&gt;Coffee Science, Lavras&lt;/full-title&gt;&lt;/periodical&gt;&lt;volume&gt;6&lt;/volume&gt;&lt;number&gt;2&lt;/number&gt;&lt;keywords&gt;&lt;keyword&gt;biology&lt;/keyword&gt;&lt;keyword&gt;Coccoidea&lt;/keyword&gt;&lt;keyword&gt;thermal parameters&lt;/keyword&gt;&lt;keyword&gt;Coffea arabica&lt;/keyword&gt;&lt;/keywords&gt;&lt;dates&gt;&lt;year&gt;2011&lt;/year&gt;&lt;/dates&gt;&lt;orig-pub&gt;http://www.coffeescience.ufla.br/index.php/Coffeescience/article/viewFile/135/pdf_1&lt;/orig-pub&gt;&lt;urls&gt;&lt;pdf-urls&gt;&lt;url&gt;file://J:\E Library\Plant Catalogue\S\Santa-Cecilia et al 2011 EN28954.pdf&lt;/url&gt;&lt;/pdf-urls&gt;&lt;/urls&gt;&lt;custom1&gt;CHM Mealybug Group PRA&lt;/custom1&gt;&lt;/record&gt;&lt;/Cite&gt;&lt;/EndNote&gt;</w:instrText>
      </w:r>
      <w:r w:rsidR="00A348E7" w:rsidRPr="00643417">
        <w:rPr>
          <w:iCs/>
          <w:color w:val="000000" w:themeColor="text1"/>
        </w:rPr>
        <w:fldChar w:fldCharType="separate"/>
      </w:r>
      <w:r w:rsidR="00A348E7" w:rsidRPr="00643417">
        <w:rPr>
          <w:iCs/>
          <w:noProof/>
          <w:color w:val="000000" w:themeColor="text1"/>
        </w:rPr>
        <w:t>(</w:t>
      </w:r>
      <w:hyperlink w:anchor="_ENREF_419" w:tooltip="Santa-Cecilia, 2011 #28954" w:history="1">
        <w:r w:rsidR="003A08F3" w:rsidRPr="00643417">
          <w:rPr>
            <w:iCs/>
            <w:noProof/>
            <w:color w:val="000000" w:themeColor="text1"/>
          </w:rPr>
          <w:t>Santa-Cecilia et al. 2011</w:t>
        </w:r>
      </w:hyperlink>
      <w:r w:rsidR="00A348E7" w:rsidRPr="00643417">
        <w:rPr>
          <w:iCs/>
          <w:noProof/>
          <w:color w:val="000000" w:themeColor="text1"/>
        </w:rPr>
        <w:t>)</w:t>
      </w:r>
      <w:r w:rsidR="00A348E7" w:rsidRPr="00643417">
        <w:rPr>
          <w:iCs/>
          <w:color w:val="000000" w:themeColor="text1"/>
        </w:rPr>
        <w:fldChar w:fldCharType="end"/>
      </w:r>
      <w:r w:rsidRPr="00643417">
        <w:rPr>
          <w:iCs/>
          <w:color w:val="000000" w:themeColor="text1"/>
        </w:rPr>
        <w:t>. The development period for first instars was longer at lower temperatures—32.2 ± 2.7 days at 15 °C com</w:t>
      </w:r>
      <w:r w:rsidR="0003736B" w:rsidRPr="00643417">
        <w:rPr>
          <w:iCs/>
          <w:color w:val="000000" w:themeColor="text1"/>
        </w:rPr>
        <w:t>pared with 9.8 ± 0.2 days at 25 </w:t>
      </w:r>
      <w:r w:rsidRPr="00643417">
        <w:rPr>
          <w:iCs/>
          <w:color w:val="000000" w:themeColor="text1"/>
        </w:rPr>
        <w:t>°C. Mortality of first instars was 62.5 per cent at 15 °C, and 0 per cent at 25 °C; but the time period over which t</w:t>
      </w:r>
      <w:r w:rsidR="00EA1E23" w:rsidRPr="00643417">
        <w:rPr>
          <w:iCs/>
          <w:color w:val="000000" w:themeColor="text1"/>
        </w:rPr>
        <w:t>his occurred was not specified.</w:t>
      </w:r>
    </w:p>
    <w:p w14:paraId="3B633F98" w14:textId="4A53AA4A" w:rsidR="009B1431" w:rsidRPr="00643417" w:rsidRDefault="009B1431" w:rsidP="009B1431">
      <w:pPr>
        <w:rPr>
          <w:iCs/>
          <w:color w:val="000000" w:themeColor="text1"/>
        </w:rPr>
      </w:pPr>
      <w:r w:rsidRPr="00643417">
        <w:rPr>
          <w:iCs/>
          <w:color w:val="000000" w:themeColor="text1"/>
        </w:rPr>
        <w:t xml:space="preserve">The lower temperature threshold for the development of </w:t>
      </w:r>
      <w:r w:rsidR="00B916B7" w:rsidRPr="00643417">
        <w:rPr>
          <w:i/>
          <w:iCs/>
          <w:color w:val="000000" w:themeColor="text1"/>
        </w:rPr>
        <w:t>Plano</w:t>
      </w:r>
      <w:r w:rsidRPr="00643417">
        <w:rPr>
          <w:i/>
          <w:iCs/>
          <w:color w:val="000000" w:themeColor="text1"/>
        </w:rPr>
        <w:t>co</w:t>
      </w:r>
      <w:r w:rsidR="00B916B7" w:rsidRPr="00643417">
        <w:rPr>
          <w:i/>
          <w:iCs/>
          <w:color w:val="000000" w:themeColor="text1"/>
        </w:rPr>
        <w:t>c</w:t>
      </w:r>
      <w:r w:rsidRPr="00643417">
        <w:rPr>
          <w:i/>
          <w:iCs/>
          <w:color w:val="000000" w:themeColor="text1"/>
        </w:rPr>
        <w:t>cus ficus</w:t>
      </w:r>
      <w:r w:rsidRPr="00643417">
        <w:rPr>
          <w:iCs/>
          <w:color w:val="000000" w:themeColor="text1"/>
        </w:rPr>
        <w:t xml:space="preserve"> was estima</w:t>
      </w:r>
      <w:r w:rsidR="00400DB1" w:rsidRPr="00643417">
        <w:rPr>
          <w:iCs/>
          <w:color w:val="000000" w:themeColor="text1"/>
        </w:rPr>
        <w:t xml:space="preserve">ted at about 16.6 °C </w:t>
      </w:r>
      <w:r w:rsidR="00A348E7" w:rsidRPr="00643417">
        <w:rPr>
          <w:color w:val="000000" w:themeColor="text1"/>
        </w:rPr>
        <w:fldChar w:fldCharType="begin"/>
      </w:r>
      <w:r w:rsidR="00A348E7" w:rsidRPr="00643417">
        <w:rPr>
          <w:color w:val="000000" w:themeColor="text1"/>
        </w:rPr>
        <w:instrText xml:space="preserve"> ADDIN EN.CITE &lt;EndNote&gt;&lt;Cite&gt;&lt;Author&gt;Walton&lt;/Author&gt;&lt;Year&gt;2005&lt;/Year&gt;&lt;RecNum&gt;28951&lt;/RecNum&gt;&lt;DisplayText&gt;(Walton &amp;amp; Pringle 2005)&lt;/DisplayText&gt;&lt;record&gt;&lt;rec-number&gt;28951&lt;/rec-number&gt;&lt;foreign-keys&gt;&lt;key app="EN" db-id="pxwxw0er9zv2fxezxdk5tt5utz5p5vtrwdv0" timestamp="1503882398"&gt;28951&lt;/key&gt;&lt;/foreign-keys&gt;&lt;ref-type name="Journal Article"&gt;17&lt;/ref-type&gt;&lt;contributors&gt;&lt;authors&gt;&lt;author&gt;Walton,V.M.&lt;/author&gt;&lt;author&gt;Pringle,K.L.&lt;/author&gt;&lt;/authors&gt;&lt;/contributors&gt;&lt;titles&gt;&lt;title&gt;&lt;style face="normal" font="default" size="100%"&gt;Developmental biology of vine mealybug, &lt;/style&gt;&lt;style face="italic" font="default" size="100%"&gt;Planococcus ficus &lt;/style&gt;&lt;style face="normal" font="default" size="100%"&gt;(Signoret) (Homoptera: Pseudococcidae), and its parasitoid &lt;/style&gt;&lt;style face="italic" font="default" size="100%"&gt;Coccidoxenoides perminutus &lt;/style&gt;&lt;style face="normal" font="default" size="100%"&gt;(Timberlake) (Hymenoptera: Encyrtidae)&lt;/style&gt;&lt;/title&gt;&lt;secondary-title&gt;African Entomology&lt;/secondary-title&gt;&lt;/titles&gt;&lt;periodical&gt;&lt;full-title&gt;African Entomology&lt;/full-title&gt;&lt;/periodical&gt;&lt;pages&gt;143-147&lt;/pages&gt;&lt;volume&gt;13&lt;/volume&gt;&lt;number&gt;1&lt;/number&gt;&lt;keywords&gt;&lt;keyword&gt;Planococcus ficus&lt;/keyword&gt;&lt;keyword&gt;Coccidoxenoides perminutus&lt;/keyword&gt;&lt;keyword&gt;Developmental biology&lt;/keyword&gt;&lt;keyword&gt;Life tables&lt;/keyword&gt;&lt;/keywords&gt;&lt;dates&gt;&lt;year&gt;2005&lt;/year&gt;&lt;/dates&gt;&lt;urls&gt;&lt;pdf-urls&gt;&lt;url&gt;file://J:\E Library\Plant Catalogue\W\Walton and Pringle 2005 EN28951.pdf&lt;/url&gt;&lt;/pdf-urls&gt;&lt;/urls&gt;&lt;custom1&gt;CHM Mealybug Group PRA&lt;/custom1&gt;&lt;/record&gt;&lt;/Cite&gt;&lt;/EndNote&gt;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63" w:tooltip="Walton, 2005 #28951" w:history="1">
        <w:r w:rsidR="003A08F3" w:rsidRPr="00643417">
          <w:rPr>
            <w:noProof/>
            <w:color w:val="000000" w:themeColor="text1"/>
          </w:rPr>
          <w:t>Walton &amp; Pringle 2005</w:t>
        </w:r>
      </w:hyperlink>
      <w:r w:rsidR="00A348E7" w:rsidRPr="00643417">
        <w:rPr>
          <w:noProof/>
          <w:color w:val="000000" w:themeColor="text1"/>
        </w:rPr>
        <w:t>)</w:t>
      </w:r>
      <w:r w:rsidR="00A348E7" w:rsidRPr="00643417">
        <w:rPr>
          <w:color w:val="000000" w:themeColor="text1"/>
        </w:rPr>
        <w:fldChar w:fldCharType="end"/>
      </w:r>
      <w:r w:rsidR="00EB407D" w:rsidRPr="00643417">
        <w:rPr>
          <w:iCs/>
          <w:color w:val="000000" w:themeColor="text1"/>
        </w:rPr>
        <w:t>. T</w:t>
      </w:r>
      <w:r w:rsidRPr="00643417">
        <w:rPr>
          <w:iCs/>
          <w:color w:val="000000" w:themeColor="text1"/>
        </w:rPr>
        <w:t>he development period for first instars was longer at lower temperatures—5.5 ± 0.1 days at 18 °C compared with 2.2 ± 0.1 days at 25 °C.</w:t>
      </w:r>
    </w:p>
    <w:p w14:paraId="26A118C8" w14:textId="544B8CE8" w:rsidR="009B1431" w:rsidRPr="00643417" w:rsidRDefault="00EB5846" w:rsidP="009B1431">
      <w:pPr>
        <w:rPr>
          <w:iCs/>
          <w:color w:val="000000" w:themeColor="text1"/>
        </w:rPr>
      </w:pPr>
      <w:r w:rsidRPr="00643417">
        <w:rPr>
          <w:iCs/>
          <w:color w:val="000000" w:themeColor="text1"/>
        </w:rPr>
        <w:t xml:space="preserve">From these </w:t>
      </w:r>
      <w:r w:rsidR="009B1431" w:rsidRPr="00643417">
        <w:rPr>
          <w:iCs/>
          <w:color w:val="000000" w:themeColor="text1"/>
        </w:rPr>
        <w:t>result</w:t>
      </w:r>
      <w:r w:rsidRPr="00643417">
        <w:rPr>
          <w:iCs/>
          <w:color w:val="000000" w:themeColor="text1"/>
        </w:rPr>
        <w:t>s it can be concluded that</w:t>
      </w:r>
      <w:r w:rsidR="009B1431" w:rsidRPr="00643417">
        <w:rPr>
          <w:iCs/>
          <w:color w:val="000000" w:themeColor="text1"/>
        </w:rPr>
        <w:t xml:space="preserve"> if plant produce is subjected to periods of low</w:t>
      </w:r>
      <w:r w:rsidR="000B44BF" w:rsidRPr="00643417">
        <w:rPr>
          <w:iCs/>
          <w:color w:val="000000" w:themeColor="text1"/>
        </w:rPr>
        <w:t>er</w:t>
      </w:r>
      <w:r w:rsidR="009B1431" w:rsidRPr="00643417">
        <w:rPr>
          <w:iCs/>
          <w:color w:val="000000" w:themeColor="text1"/>
        </w:rPr>
        <w:t xml:space="preserve"> tempera</w:t>
      </w:r>
      <w:r w:rsidR="008626FF" w:rsidRPr="00643417">
        <w:rPr>
          <w:iCs/>
          <w:color w:val="000000" w:themeColor="text1"/>
        </w:rPr>
        <w:t xml:space="preserve">tures during </w:t>
      </w:r>
      <w:r w:rsidRPr="00643417">
        <w:rPr>
          <w:iCs/>
          <w:color w:val="000000" w:themeColor="text1"/>
        </w:rPr>
        <w:t xml:space="preserve">prosesses of transport and </w:t>
      </w:r>
      <w:r w:rsidR="008626FF" w:rsidRPr="00643417">
        <w:rPr>
          <w:iCs/>
          <w:color w:val="000000" w:themeColor="text1"/>
        </w:rPr>
        <w:t>entry</w:t>
      </w:r>
      <w:r w:rsidR="009B1431" w:rsidRPr="00643417">
        <w:rPr>
          <w:iCs/>
          <w:color w:val="000000" w:themeColor="text1"/>
        </w:rPr>
        <w:t xml:space="preserve">, this is likely to </w:t>
      </w:r>
      <w:r w:rsidR="000B44BF" w:rsidRPr="00643417">
        <w:rPr>
          <w:iCs/>
          <w:color w:val="000000" w:themeColor="text1"/>
        </w:rPr>
        <w:t xml:space="preserve">inhibit normal </w:t>
      </w:r>
      <w:r w:rsidR="009B1431" w:rsidRPr="00643417">
        <w:rPr>
          <w:iCs/>
          <w:color w:val="000000" w:themeColor="text1"/>
        </w:rPr>
        <w:t>mealybug development, incl</w:t>
      </w:r>
      <w:r w:rsidR="000B44BF" w:rsidRPr="00643417">
        <w:rPr>
          <w:iCs/>
          <w:color w:val="000000" w:themeColor="text1"/>
        </w:rPr>
        <w:t>uding that</w:t>
      </w:r>
      <w:r w:rsidR="00EB407D" w:rsidRPr="00643417">
        <w:rPr>
          <w:iCs/>
          <w:color w:val="000000" w:themeColor="text1"/>
        </w:rPr>
        <w:t xml:space="preserve"> of the first instars, and </w:t>
      </w:r>
      <w:r w:rsidR="00CD5444" w:rsidRPr="00643417">
        <w:rPr>
          <w:iCs/>
          <w:color w:val="000000" w:themeColor="text1"/>
        </w:rPr>
        <w:t xml:space="preserve">this </w:t>
      </w:r>
      <w:r w:rsidR="009B1431" w:rsidRPr="00643417">
        <w:rPr>
          <w:iCs/>
          <w:color w:val="000000" w:themeColor="text1"/>
        </w:rPr>
        <w:t>may prolong the virus reten</w:t>
      </w:r>
      <w:r w:rsidR="005B5AA2" w:rsidRPr="00643417">
        <w:rPr>
          <w:iCs/>
          <w:color w:val="000000" w:themeColor="text1"/>
        </w:rPr>
        <w:t>tion period</w:t>
      </w:r>
      <w:r w:rsidR="001058BB" w:rsidRPr="00643417">
        <w:rPr>
          <w:iCs/>
          <w:color w:val="000000" w:themeColor="text1"/>
        </w:rPr>
        <w:t>.</w:t>
      </w:r>
      <w:r w:rsidR="009B1431" w:rsidRPr="00643417">
        <w:rPr>
          <w:iCs/>
          <w:color w:val="000000" w:themeColor="text1"/>
        </w:rPr>
        <w:t xml:space="preserve"> It could </w:t>
      </w:r>
      <w:r w:rsidR="000B44BF" w:rsidRPr="00643417">
        <w:rPr>
          <w:iCs/>
          <w:color w:val="000000" w:themeColor="text1"/>
        </w:rPr>
        <w:t xml:space="preserve">also </w:t>
      </w:r>
      <w:r w:rsidR="009B1431" w:rsidRPr="00643417">
        <w:rPr>
          <w:iCs/>
          <w:color w:val="000000" w:themeColor="text1"/>
        </w:rPr>
        <w:t xml:space="preserve">be inferred that </w:t>
      </w:r>
      <w:r w:rsidR="00BB0C4E" w:rsidRPr="00643417">
        <w:rPr>
          <w:iCs/>
          <w:color w:val="000000" w:themeColor="text1"/>
        </w:rPr>
        <w:t xml:space="preserve">mealybug </w:t>
      </w:r>
      <w:r w:rsidR="00306682" w:rsidRPr="00643417">
        <w:rPr>
          <w:iCs/>
          <w:color w:val="000000" w:themeColor="text1"/>
        </w:rPr>
        <w:t xml:space="preserve">metabolic rate and normal </w:t>
      </w:r>
      <w:r w:rsidR="009B1431" w:rsidRPr="00643417">
        <w:rPr>
          <w:iCs/>
          <w:color w:val="000000" w:themeColor="text1"/>
        </w:rPr>
        <w:t xml:space="preserve">behaviours </w:t>
      </w:r>
      <w:r w:rsidR="00BB0C4E" w:rsidRPr="00643417">
        <w:rPr>
          <w:iCs/>
          <w:color w:val="000000" w:themeColor="text1"/>
        </w:rPr>
        <w:t>may</w:t>
      </w:r>
      <w:r w:rsidR="009B1431" w:rsidRPr="00643417">
        <w:rPr>
          <w:iCs/>
          <w:color w:val="000000" w:themeColor="text1"/>
        </w:rPr>
        <w:t xml:space="preserve"> be suppressed, including </w:t>
      </w:r>
      <w:r w:rsidR="00D57C91" w:rsidRPr="00643417">
        <w:rPr>
          <w:iCs/>
          <w:color w:val="000000" w:themeColor="text1"/>
        </w:rPr>
        <w:t xml:space="preserve">of </w:t>
      </w:r>
      <w:r w:rsidR="009B1431" w:rsidRPr="00643417">
        <w:rPr>
          <w:iCs/>
          <w:color w:val="000000" w:themeColor="text1"/>
        </w:rPr>
        <w:t xml:space="preserve">feeding, adding </w:t>
      </w:r>
      <w:r w:rsidR="00BB0C4E" w:rsidRPr="00643417">
        <w:rPr>
          <w:iCs/>
          <w:color w:val="000000" w:themeColor="text1"/>
        </w:rPr>
        <w:t xml:space="preserve">further </w:t>
      </w:r>
      <w:r w:rsidR="009B1431" w:rsidRPr="00643417">
        <w:rPr>
          <w:iCs/>
          <w:color w:val="000000" w:themeColor="text1"/>
        </w:rPr>
        <w:t xml:space="preserve">weight to the </w:t>
      </w:r>
      <w:r w:rsidR="00D57C91" w:rsidRPr="00643417">
        <w:rPr>
          <w:iCs/>
          <w:color w:val="000000" w:themeColor="text1"/>
        </w:rPr>
        <w:t xml:space="preserve">assessment </w:t>
      </w:r>
      <w:r w:rsidR="009B1431" w:rsidRPr="00643417">
        <w:rPr>
          <w:iCs/>
          <w:color w:val="000000" w:themeColor="text1"/>
        </w:rPr>
        <w:t xml:space="preserve"> that mealybugs are unlikely to acquire a virus from </w:t>
      </w:r>
      <w:r w:rsidR="00FC3DE2" w:rsidRPr="00643417">
        <w:rPr>
          <w:iCs/>
          <w:color w:val="000000" w:themeColor="text1"/>
        </w:rPr>
        <w:t>post-harvest</w:t>
      </w:r>
      <w:r w:rsidR="009B1431" w:rsidRPr="00643417">
        <w:rPr>
          <w:iCs/>
          <w:color w:val="000000" w:themeColor="text1"/>
        </w:rPr>
        <w:t xml:space="preserve"> produce. It is also plausible that prolonged exposure of mealybug</w:t>
      </w:r>
      <w:r w:rsidR="00D57C91" w:rsidRPr="00643417">
        <w:rPr>
          <w:iCs/>
          <w:color w:val="000000" w:themeColor="text1"/>
        </w:rPr>
        <w:t>s</w:t>
      </w:r>
      <w:r w:rsidR="009B1431" w:rsidRPr="00643417">
        <w:rPr>
          <w:iCs/>
          <w:color w:val="000000" w:themeColor="text1"/>
        </w:rPr>
        <w:t xml:space="preserve"> to lower </w:t>
      </w:r>
      <w:r w:rsidR="008D5F23" w:rsidRPr="00643417">
        <w:rPr>
          <w:iCs/>
          <w:color w:val="000000" w:themeColor="text1"/>
        </w:rPr>
        <w:t>temperatures may</w:t>
      </w:r>
      <w:r w:rsidR="00B75E5C" w:rsidRPr="00643417">
        <w:rPr>
          <w:iCs/>
          <w:color w:val="000000" w:themeColor="text1"/>
        </w:rPr>
        <w:t xml:space="preserve"> result in significant</w:t>
      </w:r>
      <w:r w:rsidR="009B1431" w:rsidRPr="00643417">
        <w:rPr>
          <w:iCs/>
          <w:color w:val="000000" w:themeColor="text1"/>
        </w:rPr>
        <w:t xml:space="preserve"> </w:t>
      </w:r>
      <w:r w:rsidR="00B75E5C" w:rsidRPr="00643417">
        <w:rPr>
          <w:iCs/>
          <w:color w:val="000000" w:themeColor="text1"/>
        </w:rPr>
        <w:t xml:space="preserve">crawler </w:t>
      </w:r>
      <w:r w:rsidR="009B1431" w:rsidRPr="00643417">
        <w:rPr>
          <w:iCs/>
          <w:color w:val="000000" w:themeColor="text1"/>
        </w:rPr>
        <w:t>mortality.</w:t>
      </w:r>
    </w:p>
    <w:p w14:paraId="0D407046" w14:textId="77777777"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t>Virus retention by mealybugs</w:t>
      </w:r>
    </w:p>
    <w:p w14:paraId="7C1FE912" w14:textId="26BFE17E" w:rsidR="009B1431" w:rsidRPr="00643417" w:rsidRDefault="00D57C91" w:rsidP="009B1431">
      <w:pPr>
        <w:rPr>
          <w:iCs/>
          <w:color w:val="000000" w:themeColor="text1"/>
        </w:rPr>
      </w:pPr>
      <w:r w:rsidRPr="00643417">
        <w:rPr>
          <w:iCs/>
          <w:color w:val="000000" w:themeColor="text1"/>
        </w:rPr>
        <w:t>The virus retention period of</w:t>
      </w:r>
      <w:r w:rsidR="009B1431" w:rsidRPr="00643417">
        <w:rPr>
          <w:iCs/>
          <w:color w:val="000000" w:themeColor="text1"/>
        </w:rPr>
        <w:t xml:space="preserve"> mealybugs is </w:t>
      </w:r>
      <w:r w:rsidR="00BB0C4E" w:rsidRPr="00643417">
        <w:rPr>
          <w:iCs/>
          <w:color w:val="000000" w:themeColor="text1"/>
        </w:rPr>
        <w:t>predominantly</w:t>
      </w:r>
      <w:r w:rsidR="009B1431" w:rsidRPr="00643417">
        <w:rPr>
          <w:iCs/>
          <w:color w:val="000000" w:themeColor="text1"/>
        </w:rPr>
        <w:t xml:space="preserve"> reported (Table 5.4) to be no more than four days, and often much less, based on a range of studies</w:t>
      </w:r>
      <w:r w:rsidR="00400DB1" w:rsidRPr="00643417">
        <w:rPr>
          <w:iCs/>
          <w:color w:val="000000" w:themeColor="text1"/>
        </w:rPr>
        <w:t xml:space="preserve"> </w:t>
      </w:r>
      <w:r w:rsidR="00A348E7" w:rsidRPr="00643417">
        <w:rPr>
          <w:iCs/>
          <w:color w:val="000000" w:themeColor="text1"/>
        </w:rPr>
        <w:fldChar w:fldCharType="begin">
          <w:fldData xml:space="preserve">PEVuZE5vdGU+PENpdGU+PEF1dGhvcj5Qb3NuZXR0ZTwvQXV0aG9yPjxZZWFyPjE5NTA8L1llYXI+
PFJlY051bT4yNTI1NjwvUmVjTnVtPjxEaXNwbGF5VGV4dD4oQmVydGluIGV0IGFsLiAyMDE2OyBM
aXN0ZXIgMTk1MzsgTXV0dXJpIGV0IGFsLiAyMDE2OyBQb3NuZXR0ZSAmYW1wOyBSb2JlcnRzb24g
MTk1MDsgUm9pdmFpbmVuIDE5NzY7IFRzYWkgZXQgYWwuIDIwMDgpPC9EaXNwbGF5VGV4dD48cmVj
b3JkPjxyZWMtbnVtYmVyPjI1MjU2PC9yZWMtbnVtYmVyPjxmb3JlaWduLWtleXM+PGtleSBhcHA9
IkVOIiBkYi1pZD0icHh3eHcwZXI5enYyZnhlenhkazV0dDV1dHo1cDV2dHJ3ZHYwIiB0aW1lc3Rh
bXA9IjE0NzU4MDA5OTMiPjI1MjU2PC9rZXk+PC9mb3JlaWduLWtleXM+PHJlZi10eXBlIG5hbWU9
IkpvdXJuYWwgQXJ0aWNsZSI+MTc8L3JlZi10eXBlPjxjb250cmlidXRvcnM+PGF1dGhvcnM+PGF1
dGhvcj5Qb3NuZXR0ZSwgQS4gRi48L2F1dGhvcj48YXV0aG9yPlJvYmVydHNvbiwgTi4gRi48L2F1
dGhvcj48L2F1dGhvcnM+PC9jb250cmlidXRvcnM+PHRpdGxlcz48dGl0bGU+VmlydXMgZGlzZWFz
ZXMgb2YgY2FjYW8gaW4gd2VzdCBBZnJpY2E8L3RpdGxlPjxzZWNvbmRhcnktdGl0bGU+QW5uYWxz
IG9mIEFwcGxpZWQgQmlvbG9neTwvc2Vjb25kYXJ5LXRpdGxlPjwvdGl0bGVzPjxwZXJpb2RpY2Fs
PjxmdWxsLXRpdGxlPkFubmFscyBvZiBBcHBsaWVkIEJpb2xvZ3k8L2Z1bGwtdGl0bGU+PC9wZXJp
b2RpY2FsPjxwYWdlcz4zNjMtMzc3PC9wYWdlcz48dm9sdW1lPjM3PC92b2x1bWU+PG51bWJlcj4z
PC9udW1iZXI+PGRhdGVzPjx5ZWFyPjE5NTA8L3llYXI+PC9kYXRlcz48cHVibGlzaGVyPkJsYWNr
d2VsbCBQdWJsaXNoaW5nIEx0ZDwvcHVibGlzaGVyPjxpc2JuPjE3NDQtNzM0ODwvaXNibj48dXJs
cz48cmVsYXRlZC11cmxzPjx1cmw+aHR0cDovL2R4LmRvaS5vcmcvMTAuMTExMS9qLjE3NDQtNzM0
OC4xOTUwLnRiMDA5NjIueDwvdXJsPjwvcmVsYXRlZC11cmxzPjwvdXJscz48ZWxlY3Ryb25pYy1y
ZXNvdXJjZS1udW0+MTAuMTExMS9qLjE3NDQtNzM0OC4xOTUwLnRiMDA5NjIueDwvZWxlY3Ryb25p
Yy1yZXNvdXJjZS1udW0+PC9yZWNvcmQ+PC9DaXRlPjxDaXRlPjxBdXRob3I+TGlzdGVyPC9BdXRo
b3I+PFllYXI+MTk1MzwvWWVhcj48UmVjTnVtPjI4NTA5PC9SZWNOdW0+PHJlY29yZD48cmVjLW51
bWJlcj4yODUwOTwvcmVjLW51bWJlcj48Zm9yZWlnbi1rZXlzPjxrZXkgYXBwPSJFTiIgZGItaWQ9
InB4d3h3MGVyOXp2MmZ4ZXp4ZGs1dHQ1dXR6NXA1dnRyd2R2MCIgdGltZXN0YW1wPSIxNTAxODAx
Njk3Ij4yODUwOTwva2V5PjwvZm9yZWlnbi1rZXlzPjxyZWYtdHlwZSBuYW1lPSJKb3VybmFsIEFy
dGljbGUiPjE3PC9yZWYtdHlwZT48Y29udHJpYnV0b3JzPjxhdXRob3JzPjxhdXRob3I+TGlzdGVy
LCBSLiBNLjwvYXV0aG9yPjwvYXV0aG9ycz48L2NvbnRyaWJ1dG9ycz48dGl0bGVzPjx0aXRsZT5T
ZWFyY2ggZm9yIG5ldyB2ZWN0b3JzPC90aXRsZT48c2Vjb25kYXJ5LXRpdGxlPkFubnVhbCBSZXBv
cnQgb2YgdGhlIFdlc3QgQWZyaWNhbiBDb2NvYSBSZXNlYXJjaCBJbnN0aXR1dGU8L3NlY29uZGFy
eS10aXRsZT48L3RpdGxlcz48cGVyaW9kaWNhbD48ZnVsbC10aXRsZT5Bbm51YWwgUmVwb3J0IG9m
IHRoZSBXZXN0IEFmcmljYW4gQ29jb2EgUmVzZWFyY2ggSW5zdGl0dXRlPC9mdWxsLXRpdGxlPjwv
cGVyaW9kaWNhbD48cGFnZXM+OS0xMDwvcGFnZXM+PGtleXdvcmRzPjxrZXl3b3JkPm5ldyBQc2V1
ZG9jb2NjaWQgdmVjdG9yczwva2V5d29yZD48L2tleXdvcmRzPjxkYXRlcz48eWVhcj4xOTUzPC95
ZWFyPjwvZGF0ZXM+PHVybHM+PHBkZi11cmxzPjx1cmw+ZmlsZTovL0o6XEUgTGlicmFyeVxQbGFu
dCBDYXRhbG9ndWVcTFxMaXN0ZXIgMTk1MyBFTjI4NTA5LnBkZjwvdXJsPjwvcGRmLXVybHM+PC91
cmxzPjxjdXN0b20xPlRocmlwcyBHcm91cCBQUkEgQ00gPC9jdXN0b20xPjwvcmVjb3JkPjwvQ2l0
ZT48Q2l0ZT48QXV0aG9yPlJvaXZhaW5lbjwvQXV0aG9yPjxZZWFyPjE5NzY8L1llYXI+PFJlY051
bT4yODk2NTwvUmVjTnVtPjxyZWNvcmQ+PHJlYy1udW1iZXI+Mjg5NjU8L3JlYy1udW1iZXI+PGZv
cmVpZ24ta2V5cz48a2V5IGFwcD0iRU4iIGRiLWlkPSJweHd4dzBlcjl6djJmeGV6eGRrNXR0NXV0
ejVwNXZ0cndkdjAiIHRpbWVzdGFtcD0iMTUwMzg5MjU5MyI+Mjg5NjU8L2tleT48L2ZvcmVpZ24t
a2V5cz48cmVmLXR5cGUgbmFtZT0iSm91cm5hbCBBcnRpY2xlIj4xNzwvcmVmLXR5cGU+PGNvbnRy
aWJ1dG9ycz48YXV0aG9ycz48YXV0aG9yPlJvaXZhaW5lbixPLjwvYXV0aG9yPjwvYXV0aG9ycz48
L2NvbnRyaWJ1dG9ycz48dGl0bGVzPjx0aXRsZT48c3R5bGUgZmFjZT0ibm9ybWFsIiBmb250PSJk
ZWZhdWx0IiBzaXplPSIxMDAlIj5UcmFuc21pc3Npb24gb2YgY29jb2EgdmlydXNlcyBieSBtZWFs
eWJ1Z3MgKDwvc3R5bGU+PHN0eWxlIGZhY2U9Iml0YWxpYyIgZm9udD0iZGVmYXVsdCIgc2l6ZT0i
MTAwJSI+SG9tb3B0ZXJhIFBzZXVkb2NvY2NpZGFlPC9zdHlsZT48c3R5bGUgZmFjZT0ibm9ybWFs
IiBmb250PSJkZWZhdWx0IiBzaXplPSIxMDAlIj4pPC9zdHlsZT48L3RpdGxlPjxzZWNvbmRhcnkt
dGl0bGU+Sm91cm5hbCBvZiB0aGUgU2NpZW50aWZpYyBBZ3JpY3VsdHVyYWwgU29jaWV0eSBvZiBG
aW5sYW5kIDwvc2Vjb25kYXJ5LXRpdGxlPjwvdGl0bGVzPjxwZXJpb2RpY2FsPjxmdWxsLXRpdGxl
PkpvdXJuYWwgb2YgdGhlIFNjaWVudGlmaWMgQWdyaWN1bHR1cmFsIFNvY2lldHkgb2YgRmlubGFu
ZDwvZnVsbC10aXRsZT48L3BlcmlvZGljYWw+PHBhZ2VzPjIwMy0zMDQ8L3BhZ2VzPjx2b2x1bWU+
NDg8L3ZvbHVtZT48bnVtYmVyPjM8L251bWJlcj48a2V5d29yZHM+PGtleXdvcmQ+Q29jb2E8L2tl
eXdvcmQ+PGtleXdvcmQ+Q1NTVjwva2V5d29yZD48a2V5d29yZD5NZWFseWJ1Zzwva2V5d29yZD48
a2V5d29yZD5WaXJ1c2VzPC9rZXl3b3JkPjwva2V5d29yZHM+PGRhdGVzPjx5ZWFyPjE5NzY8L3ll
YXI+PC9kYXRlcz48dXJscz48L3VybHM+PGN1c3RvbTE+Q0hNIE1lYWx5YnVnIEdyb3VwIFBSQTwv
Y3VzdG9tMT48L3JlY29yZD48L0NpdGU+PENpdGU+PEF1dGhvcj5Uc2FpPC9BdXRob3I+PFllYXI+
MjAwODwvWWVhcj48UmVjTnVtPjExNzMwPC9SZWNOdW0+PHJlY29yZD48cmVjLW51bWJlcj4xMTcz
MDwvcmVjLW51bWJlcj48Zm9yZWlnbi1rZXlzPjxrZXkgYXBwPSJFTiIgZGItaWQ9InB4d3h3MGVy
OXp2MmZ4ZXp4ZGs1dHQ1dXR6NXA1dnRyd2R2MCIgdGltZXN0YW1wPSIxNDUxOTcyNjM2Ij4xMTcz
MDwva2V5PjwvZm9yZWlnbi1rZXlzPjxyZWYtdHlwZSBuYW1lPSJKb3VybmFsIEFydGljbGUiPjE3
PC9yZWYtdHlwZT48Y29udHJpYnV0b3JzPjxhdXRob3JzPjxhdXRob3I+VHNhaSxDLjwvYXV0aG9y
PjxhdXRob3I+Q2hhdSxKLjwvYXV0aG9yPjxhdXRob3I+RmVybmFuZGV6LEwuPC9hdXRob3I+PGF1
dGhvcj5Cb3NjbyxELjwvYXV0aG9yPjxhdXRob3I+RGFhbmUsSy5NLjwvYXV0aG9yPjxhdXRob3I+
QWxtZWlkYSxSLlAuUC48L2F1dGhvcj48L2F1dGhvcnM+PC9jb250cmlidXRvcnM+PHRpdGxlcz48
dGl0bGU+PHN0eWxlIGZhY2U9Im5vcm1hbCIgZm9udD0iZGVmYXVsdCIgc2l6ZT0iMTAwJSI+VHJh
bnNtaXNzaW9uIG9mIDwvc3R5bGU+PHN0eWxlIGZhY2U9Iml0YWxpYyIgZm9udD0iZGVmYXVsdCIg
c2l6ZT0iMTAwJSI+R3JhcGV2aW5lIGxlYWZyb2xsLWFzc29jaWF0ZWQgdmlydXMgMzwvc3R5bGU+
PHN0eWxlIGZhY2U9Im5vcm1hbCIgZm9udD0iZGVmYXVsdCIgc2l6ZT0iMTAwJSI+IGJ5IHRoZSB2
aW5lIG1lYWx5YnVnIDwvc3R5bGU+PHN0eWxlIGZhY2U9Iml0YWxpYyIgZm9udD0iZGVmYXVsdCIg
c2l6ZT0iMTAwJSI+KFBsYW5vY29jY3VzIGZpY3VzKTwvc3R5bGU+PC90aXRsZT48c2Vjb25kYXJ5
LXRpdGxlPlBoeXRvcGF0aG9sb2d5PC9zZWNvbmRhcnktdGl0bGU+PC90aXRsZXM+PHBlcmlvZGlj
YWw+PGZ1bGwtdGl0bGU+UGh5dG9wYXRob2xvZ3k8L2Z1bGwtdGl0bGU+PC9wZXJpb2RpY2FsPjxw
YWdlcz4xMDkzLTEwOTg8L3BhZ2VzPjx2b2x1bWU+OTg8L3ZvbHVtZT48a2V5d29yZHM+PGtleXdv
cmQ+RmljdXM8L2tleXdvcmQ+PGtleXdvcmQ+R3JhcGV2aW5lPC9rZXl3b3JkPjxrZXl3b3JkPkdy
YXBldmluZSBsZWFmcm9sbCBhc3NvY2lhdGVkIHZpcnVzPC9rZXl3b3JkPjxrZXl3b3JkPk1lYWx5
YnVnPC9rZXl3b3JkPjxrZXl3b3JkPlBsYW5vY29jY3VzPC9rZXl3b3JkPjxrZXl3b3JkPlBsYW5v
Y29jY3VzIGZpY3VzPC9rZXl3b3JkPjxrZXl3b3JkPlRyYW5zbWlzc2lvbjwva2V5d29yZD48a2V5
d29yZD5WaXJ1czwva2V5d29yZD48L2tleXdvcmRzPjxkYXRlcz48eWVhcj4yMDA4PC95ZWFyPjwv
ZGF0ZXM+PG9yaWctcHViPjxzdHlsZSBmYWNlPSJ1bmRlcmxpbmUiIGZvbnQ9ImRlZmF1bHQiIHNp
emU9IjEwMCUiPko6XEUgTGlicmFyeVxQbGFudCBDYXRhbG9ndWVcVDwvc3R5bGU+PC9vcmlnLXB1
Yj48bGFiZWw+NzU3MTc8L2xhYmVsPjx1cmxzPjxwZGYtdXJscz48dXJsPmZpbGU6Ly9KOlxFIExp
YnJhcnlcUGxhbnQgQ2F0YWxvZ3VlXFRcVHNhaSBldCBhbCAyMDA4IEVOMTE3MzAucGRmPC91cmw+
PC9wZGYtdXJscz48L3VybHM+PGN1c3RvbTE+VVMgYXBwbGVzIHNwPC9jdXN0b20xPjwvcmVjb3Jk
PjwvQ2l0ZT48Q2l0ZT48QXV0aG9yPk11dHVyaTwvQXV0aG9yPjxZZWFyPjIwMTY8L1llYXI+PFJl
Y051bT4yNTI1NTwvUmVjTnVtPjxyZWNvcmQ+PHJlYy1udW1iZXI+MjUyNTU8L3JlYy1udW1iZXI+
PGZvcmVpZ24ta2V5cz48a2V5IGFwcD0iRU4iIGRiLWlkPSJweHd4dzBlcjl6djJmeGV6eGRrNXR0
NXV0ejVwNXZ0cndkdjAiIHRpbWVzdGFtcD0iMTQ3NTc5NjMwMyI+MjUyNTU8L2tleT48L2ZvcmVp
Z24ta2V5cz48cmVmLXR5cGUgbmFtZT0iSm91cm5hbCBBcnRpY2xlIj4xNzwvcmVmLXR5cGU+PGNv
bnRyaWJ1dG9ycz48YXV0aG9ycz48YXV0aG9yPk11dHVyaSwgUy5NLjwvYXV0aG9yPjxhdXRob3I+
V2FjaGlyYSwgRi5OLjwvYXV0aG9yPjxhdXRob3I+S2FyYW5qYSwgTC5TLjwvYXV0aG9yPjxhdXRo
b3I+TmplcnUsIEwuSy48L2F1dGhvcj48L2F1dGhvcnM+PC9jb250cmlidXRvcnM+PHRpdGxlcz48
dGl0bGU+PHN0eWxlIGZhY2U9Im5vcm1hbCIgZm9udD0iZGVmYXVsdCIgc2l6ZT0iMTAwJSI+VGhl
IG1vZGUgb2YgdHJhbnNtaXNzaW9uIG9mIDwvc3R5bGU+PHN0eWxlIGZhY2U9Iml0YWxpYyIgZm9u
dD0iZGVmYXVsdCIgc2l6ZT0iMTAwJSI+QmFuYW5hIHN0cmVhayB2aXJ1cyA8L3N0eWxlPjxzdHls
ZSBmYWNlPSJub3JtYWwiIGZvbnQ9ImRlZmF1bHQiIHNpemU9IjEwMCUiPmJ5IDwvc3R5bGU+PHN0
eWxlIGZhY2U9Iml0YWxpYyIgZm9udD0iZGVmYXVsdCIgc2l6ZT0iMTAwJSI+UGFyYWNvY2N1cyBi
dXJuZXJhZSA8L3N0eWxlPjxzdHlsZSBmYWNlPSJub3JtYWwiIGZvbnQ9ImRlZmF1bHQiIHNpemU9
IjEwMCUiPihIb21pcHRlcmE7IFBsYW5vY29jY2lkYWUpIHZlY3RvciBpcyBub24tY2lyY3VsYXRp
dmU8L3N0eWxlPjwvdGl0bGU+PHNlY29uZGFyeS10aXRsZT5Ccml0aXNoIE1pY3JvYmlvbG9neSBS
ZXNlYXJjaCBKb3VybmFsPC9zZWNvbmRhcnktdGl0bGU+PC90aXRsZXM+PHBlcmlvZGljYWw+PGZ1
bGwtdGl0bGU+QnJpdGlzaCBNaWNyb2Jpb2xvZ3kgUmVzZWFyY2ggSm91cm5hbDwvZnVsbC10aXRs
ZT48L3BlcmlvZGljYWw+PHBhZ2VzPjEtMTA8L3BhZ2VzPjx2b2x1bWU+MTI8L3ZvbHVtZT48bnVt
YmVyPjY8L251bWJlcj48a2V5d29yZHM+PGtleXdvcmQ+QlNWPC9rZXl3b3JkPjxrZXl3b3JkPlAu
IGJ1cm5lcmFlPC9rZXl3b3JkPjxrZXl3b3JkPkltbXVuby1jYXB0dXJlIFBDUjwva2V5d29yZD48
a2V5d29yZD5Sb2xsaW5nIGNpcmNsZSBhbXBsaWZpY2F0aW9uPC9rZXl3b3JkPjxrZXl3b3JkPkxh
dGVudCBwZXJpb2Q8L2tleXdvcmQ+PGtleXdvcmQ+UmV0ZW50aW9uIHRpbWU8L2tleXdvcmQ+PC9r
ZXl3b3Jkcz48ZGF0ZXM+PHllYXI+MjAxNjwveWVhcj48L2RhdGVzPjx1cmxzPjxwZGYtdXJscz48
dXJsPmZpbGU6Ly9KOlxFIExpYnJhcnlcUGxhbnQgQ2F0YWxvZ3VlXE1cTXV0dXJpIGV0IGFsIDIw
MTYgRU4yNTI1NS5wZGY8L3VybD48L3BkZi11cmxzPjwvdXJscz48Y3VzdG9tMT5NZWFseWJ1Z3Nf
TVA8L2N1c3RvbTE+PC9yZWNvcmQ+PC9DaXRlPjxDaXRlPjxBdXRob3I+QmVydGluPC9BdXRob3I+
PFllYXI+MjAxNjwvWWVhcj48UmVjTnVtPjI0MzIyPC9SZWNOdW0+PHJlY29yZD48cmVjLW51bWJl
cj4yNDMyMjwvcmVjLW51bWJlcj48Zm9yZWlnbi1rZXlzPjxrZXkgYXBwPSJFTiIgZGItaWQ9InB4
d3h3MGVyOXp2MmZ4ZXp4ZGs1dHQ1dXR6NXA1dnRyd2R2MCIgdGltZXN0YW1wPSIxNDY2NzIzNzM3
Ij4yNDMyMjwva2V5PjwvZm9yZWlnbi1rZXlzPjxyZWYtdHlwZSBuYW1lPSJKb3VybmFsIEFydGlj
bGUiPjE3PC9yZWYtdHlwZT48Y29udHJpYnV0b3JzPjxhdXRob3JzPjxhdXRob3I+QmVydGluLFMu
PC9hdXRob3I+PGF1dGhvcj5QYWNpZmljbyxELjwvYXV0aG9yPjxhdXRob3I+Q2F2YWxpZXJpLFYu
PC9hdXRob3I+PGF1dGhvcj5NYXJ6YWNow6wsQy48L2F1dGhvcj48YXV0aG9yPkJvc2NvLEQuPC9h
dXRob3I+PC9hdXRob3JzPjwvY29udHJpYnV0b3JzPjx0aXRsZXM+PHRpdGxlPjxzdHlsZSBmYWNl
PSJub3JtYWwiIGZvbnQ9ImRlZmF1bHQiIHNpemU9IjEwMCUiPlRyYW5zbWlzc2lvbiBvZiA8L3N0
eWxlPjxzdHlsZSBmYWNlPSJpdGFsaWMiIGZvbnQ9ImRlZmF1bHQiIHNpemU9IjEwMCUiPkdyYXBl
dmluZSB2aXJ1cyBBPC9zdHlsZT48c3R5bGUgZmFjZT0ibm9ybWFsIiBmb250PSJkZWZhdWx0IiBz
aXplPSIxMDAlIj4gYW5kIDwvc3R5bGU+PHN0eWxlIGZhY2U9Iml0YWxpYyIgZm9udD0iZGVmYXVs
dCIgc2l6ZT0iMTAwJSI+R3JhcGV2aW5lIGxlYWZyb2xsLWFzc29jaWF0ZWQgdmlydXNlcyAxPC9z
dHlsZT48c3R5bGUgZmFjZT0ibm9ybWFsIiBmb250PSJkZWZhdWx0IiBzaXplPSIxMDAlIj4gYW5k
IDwvc3R5bGU+PHN0eWxlIGZhY2U9Iml0YWxpYyIgZm9udD0iZGVmYXVsdCIgc2l6ZT0iMTAwJSI+
Mzwvc3R5bGU+PHN0eWxlIGZhY2U9Im5vcm1hbCIgZm9udD0iZGVmYXVsdCIgc2l6ZT0iMTAwJSI+
IGJ5PC9zdHlsZT48c3R5bGUgZmFjZT0iaXRhbGljIiBmb250PSJkZWZhdWx0IiBzaXplPSIxMDAl
Ij4gUGxhbm9jb2NjdXMgZmljdXM8L3N0eWxlPjxzdHlsZSBmYWNlPSJub3JtYWwiIGZvbnQ9ImRl
ZmF1bHQiIHNpemU9IjEwMCUiPiBhbmQgPC9zdHlsZT48c3R5bGUgZmFjZT0iaXRhbGljIiBmb250
PSJkZWZhdWx0IiBzaXplPSIxMDAlIj5QbGFub2NvY2N1cyBjaXRyaSA8L3N0eWxlPjxzdHlsZSBm
YWNlPSJub3JtYWwiIGZvbnQ9ImRlZmF1bHQiIHNpemU9IjEwMCUiPmZlZCBvbiBtaXhlZC1pbmZl
Y3RlZCBwbGFudHM8L3N0eWxlPjwvdGl0bGU+PHNlY29uZGFyeS10aXRsZT5Bbm5hbHMgb2YgQXBw
bGllZCBCaW9sb2d5PC9zZWNvbmRhcnktdGl0bGU+PC90aXRsZXM+PHBlcmlvZGljYWw+PGZ1bGwt
dGl0bGU+QW5uYWxzIG9mIEFwcGxpZWQgQmlvbG9neTwvZnVsbC10aXRsZT48L3BlcmlvZGljYWw+
PHBhZ2VzPjUzLTYzPC9wYWdlcz48dm9sdW1lPjE2OTwvdm9sdW1lPjxudW1iZXI+MTwvbnVtYmVy
PjxrZXl3b3Jkcz48a2V5d29yZD5MZWFmcm9sbDwva2V5d29yZD48a2V5d29yZD5NZWFseWJ1Zzwv
a2V5d29yZD48a2V5d29yZD5SdWdvc2Ugd29vZDwva2V5d29yZD48a2V5d29yZD5WaXRpcyB2aW5p
ZmVyYTwva2V5d29yZD48L2tleXdvcmRzPjxkYXRlcz48eWVhcj4yMDE2PC95ZWFyPjwvZGF0ZXM+
PHB1Ymxpc2hlcj5CbGFja3dlbGwgUHVibGlzaGluZyBMdGQ8L3B1Ymxpc2hlcj48aXNibj4xNzQ0
LTczNDg8L2lzYm4+PHVybHM+PHJlbGF0ZWQtdXJscz48dXJsPmh0dHA6Ly9keC5kb2kub3JnLzEw
LjExMTEvYWFiLjEyMjc5PC91cmw+PC9yZWxhdGVkLXVybHM+PHBkZi11cmxzPjx1cmw+ZmlsZTov
L0o6XEUgTGlicmFyeVxQbGFudCBDYXRhbG9ndWVcQlxCZXJ0aW4gZXQgYWwgMjAxNiBFTjI0MzIy
LnBkZjwvdXJsPjwvcGRmLXVybHM+PC91cmxzPjxjdXN0b20xPk1lYWx5YnVnc19NUDwvY3VzdG9t
MT48ZWxlY3Ryb25pYy1yZXNvdXJjZS1udW0+MTAuMTExMS9hYWIuMTIyNzk8L2VsZWN0cm9uaWMt
cmVzb3VyY2UtbnVtPjwvcmVjb3JkPjwvQ2l0ZT48L0VuZE5vdGU+
</w:fldData>
        </w:fldChar>
      </w:r>
      <w:r w:rsidR="00A348E7" w:rsidRPr="00643417">
        <w:rPr>
          <w:iCs/>
          <w:color w:val="000000" w:themeColor="text1"/>
        </w:rPr>
        <w:instrText xml:space="preserve"> ADDIN EN.CITE </w:instrText>
      </w:r>
      <w:r w:rsidR="00A348E7" w:rsidRPr="00643417">
        <w:rPr>
          <w:iCs/>
          <w:color w:val="000000" w:themeColor="text1"/>
        </w:rPr>
        <w:fldChar w:fldCharType="begin">
          <w:fldData xml:space="preserve">PEVuZE5vdGU+PENpdGU+PEF1dGhvcj5Qb3NuZXR0ZTwvQXV0aG9yPjxZZWFyPjE5NTA8L1llYXI+
PFJlY051bT4yNTI1NjwvUmVjTnVtPjxEaXNwbGF5VGV4dD4oQmVydGluIGV0IGFsLiAyMDE2OyBM
aXN0ZXIgMTk1MzsgTXV0dXJpIGV0IGFsLiAyMDE2OyBQb3NuZXR0ZSAmYW1wOyBSb2JlcnRzb24g
MTk1MDsgUm9pdmFpbmVuIDE5NzY7IFRzYWkgZXQgYWwuIDIwMDgpPC9EaXNwbGF5VGV4dD48cmVj
b3JkPjxyZWMtbnVtYmVyPjI1MjU2PC9yZWMtbnVtYmVyPjxmb3JlaWduLWtleXM+PGtleSBhcHA9
IkVOIiBkYi1pZD0icHh3eHcwZXI5enYyZnhlenhkazV0dDV1dHo1cDV2dHJ3ZHYwIiB0aW1lc3Rh
bXA9IjE0NzU4MDA5OTMiPjI1MjU2PC9rZXk+PC9mb3JlaWduLWtleXM+PHJlZi10eXBlIG5hbWU9
IkpvdXJuYWwgQXJ0aWNsZSI+MTc8L3JlZi10eXBlPjxjb250cmlidXRvcnM+PGF1dGhvcnM+PGF1
dGhvcj5Qb3NuZXR0ZSwgQS4gRi48L2F1dGhvcj48YXV0aG9yPlJvYmVydHNvbiwgTi4gRi48L2F1
dGhvcj48L2F1dGhvcnM+PC9jb250cmlidXRvcnM+PHRpdGxlcz48dGl0bGU+VmlydXMgZGlzZWFz
ZXMgb2YgY2FjYW8gaW4gd2VzdCBBZnJpY2E8L3RpdGxlPjxzZWNvbmRhcnktdGl0bGU+QW5uYWxz
IG9mIEFwcGxpZWQgQmlvbG9neTwvc2Vjb25kYXJ5LXRpdGxlPjwvdGl0bGVzPjxwZXJpb2RpY2Fs
PjxmdWxsLXRpdGxlPkFubmFscyBvZiBBcHBsaWVkIEJpb2xvZ3k8L2Z1bGwtdGl0bGU+PC9wZXJp
b2RpY2FsPjxwYWdlcz4zNjMtMzc3PC9wYWdlcz48dm9sdW1lPjM3PC92b2x1bWU+PG51bWJlcj4z
PC9udW1iZXI+PGRhdGVzPjx5ZWFyPjE5NTA8L3llYXI+PC9kYXRlcz48cHVibGlzaGVyPkJsYWNr
d2VsbCBQdWJsaXNoaW5nIEx0ZDwvcHVibGlzaGVyPjxpc2JuPjE3NDQtNzM0ODwvaXNibj48dXJs
cz48cmVsYXRlZC11cmxzPjx1cmw+aHR0cDovL2R4LmRvaS5vcmcvMTAuMTExMS9qLjE3NDQtNzM0
OC4xOTUwLnRiMDA5NjIueDwvdXJsPjwvcmVsYXRlZC11cmxzPjwvdXJscz48ZWxlY3Ryb25pYy1y
ZXNvdXJjZS1udW0+MTAuMTExMS9qLjE3NDQtNzM0OC4xOTUwLnRiMDA5NjIueDwvZWxlY3Ryb25p
Yy1yZXNvdXJjZS1udW0+PC9yZWNvcmQ+PC9DaXRlPjxDaXRlPjxBdXRob3I+TGlzdGVyPC9BdXRo
b3I+PFllYXI+MTk1MzwvWWVhcj48UmVjTnVtPjI4NTA5PC9SZWNOdW0+PHJlY29yZD48cmVjLW51
bWJlcj4yODUwOTwvcmVjLW51bWJlcj48Zm9yZWlnbi1rZXlzPjxrZXkgYXBwPSJFTiIgZGItaWQ9
InB4d3h3MGVyOXp2MmZ4ZXp4ZGs1dHQ1dXR6NXA1dnRyd2R2MCIgdGltZXN0YW1wPSIxNTAxODAx
Njk3Ij4yODUwOTwva2V5PjwvZm9yZWlnbi1rZXlzPjxyZWYtdHlwZSBuYW1lPSJKb3VybmFsIEFy
dGljbGUiPjE3PC9yZWYtdHlwZT48Y29udHJpYnV0b3JzPjxhdXRob3JzPjxhdXRob3I+TGlzdGVy
LCBSLiBNLjwvYXV0aG9yPjwvYXV0aG9ycz48L2NvbnRyaWJ1dG9ycz48dGl0bGVzPjx0aXRsZT5T
ZWFyY2ggZm9yIG5ldyB2ZWN0b3JzPC90aXRsZT48c2Vjb25kYXJ5LXRpdGxlPkFubnVhbCBSZXBv
cnQgb2YgdGhlIFdlc3QgQWZyaWNhbiBDb2NvYSBSZXNlYXJjaCBJbnN0aXR1dGU8L3NlY29uZGFy
eS10aXRsZT48L3RpdGxlcz48cGVyaW9kaWNhbD48ZnVsbC10aXRsZT5Bbm51YWwgUmVwb3J0IG9m
IHRoZSBXZXN0IEFmcmljYW4gQ29jb2EgUmVzZWFyY2ggSW5zdGl0dXRlPC9mdWxsLXRpdGxlPjwv
cGVyaW9kaWNhbD48cGFnZXM+OS0xMDwvcGFnZXM+PGtleXdvcmRzPjxrZXl3b3JkPm5ldyBQc2V1
ZG9jb2NjaWQgdmVjdG9yczwva2V5d29yZD48L2tleXdvcmRzPjxkYXRlcz48eWVhcj4xOTUzPC95
ZWFyPjwvZGF0ZXM+PHVybHM+PHBkZi11cmxzPjx1cmw+ZmlsZTovL0o6XEUgTGlicmFyeVxQbGFu
dCBDYXRhbG9ndWVcTFxMaXN0ZXIgMTk1MyBFTjI4NTA5LnBkZjwvdXJsPjwvcGRmLXVybHM+PC91
cmxzPjxjdXN0b20xPlRocmlwcyBHcm91cCBQUkEgQ00gPC9jdXN0b20xPjwvcmVjb3JkPjwvQ2l0
ZT48Q2l0ZT48QXV0aG9yPlJvaXZhaW5lbjwvQXV0aG9yPjxZZWFyPjE5NzY8L1llYXI+PFJlY051
bT4yODk2NTwvUmVjTnVtPjxyZWNvcmQ+PHJlYy1udW1iZXI+Mjg5NjU8L3JlYy1udW1iZXI+PGZv
cmVpZ24ta2V5cz48a2V5IGFwcD0iRU4iIGRiLWlkPSJweHd4dzBlcjl6djJmeGV6eGRrNXR0NXV0
ejVwNXZ0cndkdjAiIHRpbWVzdGFtcD0iMTUwMzg5MjU5MyI+Mjg5NjU8L2tleT48L2ZvcmVpZ24t
a2V5cz48cmVmLXR5cGUgbmFtZT0iSm91cm5hbCBBcnRpY2xlIj4xNzwvcmVmLXR5cGU+PGNvbnRy
aWJ1dG9ycz48YXV0aG9ycz48YXV0aG9yPlJvaXZhaW5lbixPLjwvYXV0aG9yPjwvYXV0aG9ycz48
L2NvbnRyaWJ1dG9ycz48dGl0bGVzPjx0aXRsZT48c3R5bGUgZmFjZT0ibm9ybWFsIiBmb250PSJk
ZWZhdWx0IiBzaXplPSIxMDAlIj5UcmFuc21pc3Npb24gb2YgY29jb2EgdmlydXNlcyBieSBtZWFs
eWJ1Z3MgKDwvc3R5bGU+PHN0eWxlIGZhY2U9Iml0YWxpYyIgZm9udD0iZGVmYXVsdCIgc2l6ZT0i
MTAwJSI+SG9tb3B0ZXJhIFBzZXVkb2NvY2NpZGFlPC9zdHlsZT48c3R5bGUgZmFjZT0ibm9ybWFs
IiBmb250PSJkZWZhdWx0IiBzaXplPSIxMDAlIj4pPC9zdHlsZT48L3RpdGxlPjxzZWNvbmRhcnkt
dGl0bGU+Sm91cm5hbCBvZiB0aGUgU2NpZW50aWZpYyBBZ3JpY3VsdHVyYWwgU29jaWV0eSBvZiBG
aW5sYW5kIDwvc2Vjb25kYXJ5LXRpdGxlPjwvdGl0bGVzPjxwZXJpb2RpY2FsPjxmdWxsLXRpdGxl
PkpvdXJuYWwgb2YgdGhlIFNjaWVudGlmaWMgQWdyaWN1bHR1cmFsIFNvY2lldHkgb2YgRmlubGFu
ZDwvZnVsbC10aXRsZT48L3BlcmlvZGljYWw+PHBhZ2VzPjIwMy0zMDQ8L3BhZ2VzPjx2b2x1bWU+
NDg8L3ZvbHVtZT48bnVtYmVyPjM8L251bWJlcj48a2V5d29yZHM+PGtleXdvcmQ+Q29jb2E8L2tl
eXdvcmQ+PGtleXdvcmQ+Q1NTVjwva2V5d29yZD48a2V5d29yZD5NZWFseWJ1Zzwva2V5d29yZD48
a2V5d29yZD5WaXJ1c2VzPC9rZXl3b3JkPjwva2V5d29yZHM+PGRhdGVzPjx5ZWFyPjE5NzY8L3ll
YXI+PC9kYXRlcz48dXJscz48L3VybHM+PGN1c3RvbTE+Q0hNIE1lYWx5YnVnIEdyb3VwIFBSQTwv
Y3VzdG9tMT48L3JlY29yZD48L0NpdGU+PENpdGU+PEF1dGhvcj5Uc2FpPC9BdXRob3I+PFllYXI+
MjAwODwvWWVhcj48UmVjTnVtPjExNzMwPC9SZWNOdW0+PHJlY29yZD48cmVjLW51bWJlcj4xMTcz
MDwvcmVjLW51bWJlcj48Zm9yZWlnbi1rZXlzPjxrZXkgYXBwPSJFTiIgZGItaWQ9InB4d3h3MGVy
OXp2MmZ4ZXp4ZGs1dHQ1dXR6NXA1dnRyd2R2MCIgdGltZXN0YW1wPSIxNDUxOTcyNjM2Ij4xMTcz
MDwva2V5PjwvZm9yZWlnbi1rZXlzPjxyZWYtdHlwZSBuYW1lPSJKb3VybmFsIEFydGljbGUiPjE3
PC9yZWYtdHlwZT48Y29udHJpYnV0b3JzPjxhdXRob3JzPjxhdXRob3I+VHNhaSxDLjwvYXV0aG9y
PjxhdXRob3I+Q2hhdSxKLjwvYXV0aG9yPjxhdXRob3I+RmVybmFuZGV6LEwuPC9hdXRob3I+PGF1
dGhvcj5Cb3NjbyxELjwvYXV0aG9yPjxhdXRob3I+RGFhbmUsSy5NLjwvYXV0aG9yPjxhdXRob3I+
QWxtZWlkYSxSLlAuUC48L2F1dGhvcj48L2F1dGhvcnM+PC9jb250cmlidXRvcnM+PHRpdGxlcz48
dGl0bGU+PHN0eWxlIGZhY2U9Im5vcm1hbCIgZm9udD0iZGVmYXVsdCIgc2l6ZT0iMTAwJSI+VHJh
bnNtaXNzaW9uIG9mIDwvc3R5bGU+PHN0eWxlIGZhY2U9Iml0YWxpYyIgZm9udD0iZGVmYXVsdCIg
c2l6ZT0iMTAwJSI+R3JhcGV2aW5lIGxlYWZyb2xsLWFzc29jaWF0ZWQgdmlydXMgMzwvc3R5bGU+
PHN0eWxlIGZhY2U9Im5vcm1hbCIgZm9udD0iZGVmYXVsdCIgc2l6ZT0iMTAwJSI+IGJ5IHRoZSB2
aW5lIG1lYWx5YnVnIDwvc3R5bGU+PHN0eWxlIGZhY2U9Iml0YWxpYyIgZm9udD0iZGVmYXVsdCIg
c2l6ZT0iMTAwJSI+KFBsYW5vY29jY3VzIGZpY3VzKTwvc3R5bGU+PC90aXRsZT48c2Vjb25kYXJ5
LXRpdGxlPlBoeXRvcGF0aG9sb2d5PC9zZWNvbmRhcnktdGl0bGU+PC90aXRsZXM+PHBlcmlvZGlj
YWw+PGZ1bGwtdGl0bGU+UGh5dG9wYXRob2xvZ3k8L2Z1bGwtdGl0bGU+PC9wZXJpb2RpY2FsPjxw
YWdlcz4xMDkzLTEwOTg8L3BhZ2VzPjx2b2x1bWU+OTg8L3ZvbHVtZT48a2V5d29yZHM+PGtleXdv
cmQ+RmljdXM8L2tleXdvcmQ+PGtleXdvcmQ+R3JhcGV2aW5lPC9rZXl3b3JkPjxrZXl3b3JkPkdy
YXBldmluZSBsZWFmcm9sbCBhc3NvY2lhdGVkIHZpcnVzPC9rZXl3b3JkPjxrZXl3b3JkPk1lYWx5
YnVnPC9rZXl3b3JkPjxrZXl3b3JkPlBsYW5vY29jY3VzPC9rZXl3b3JkPjxrZXl3b3JkPlBsYW5v
Y29jY3VzIGZpY3VzPC9rZXl3b3JkPjxrZXl3b3JkPlRyYW5zbWlzc2lvbjwva2V5d29yZD48a2V5
d29yZD5WaXJ1czwva2V5d29yZD48L2tleXdvcmRzPjxkYXRlcz48eWVhcj4yMDA4PC95ZWFyPjwv
ZGF0ZXM+PG9yaWctcHViPjxzdHlsZSBmYWNlPSJ1bmRlcmxpbmUiIGZvbnQ9ImRlZmF1bHQiIHNp
emU9IjEwMCUiPko6XEUgTGlicmFyeVxQbGFudCBDYXRhbG9ndWVcVDwvc3R5bGU+PC9vcmlnLXB1
Yj48bGFiZWw+NzU3MTc8L2xhYmVsPjx1cmxzPjxwZGYtdXJscz48dXJsPmZpbGU6Ly9KOlxFIExp
YnJhcnlcUGxhbnQgQ2F0YWxvZ3VlXFRcVHNhaSBldCBhbCAyMDA4IEVOMTE3MzAucGRmPC91cmw+
PC9wZGYtdXJscz48L3VybHM+PGN1c3RvbTE+VVMgYXBwbGVzIHNwPC9jdXN0b20xPjwvcmVjb3Jk
PjwvQ2l0ZT48Q2l0ZT48QXV0aG9yPk11dHVyaTwvQXV0aG9yPjxZZWFyPjIwMTY8L1llYXI+PFJl
Y051bT4yNTI1NTwvUmVjTnVtPjxyZWNvcmQ+PHJlYy1udW1iZXI+MjUyNTU8L3JlYy1udW1iZXI+
PGZvcmVpZ24ta2V5cz48a2V5IGFwcD0iRU4iIGRiLWlkPSJweHd4dzBlcjl6djJmeGV6eGRrNXR0
NXV0ejVwNXZ0cndkdjAiIHRpbWVzdGFtcD0iMTQ3NTc5NjMwMyI+MjUyNTU8L2tleT48L2ZvcmVp
Z24ta2V5cz48cmVmLXR5cGUgbmFtZT0iSm91cm5hbCBBcnRpY2xlIj4xNzwvcmVmLXR5cGU+PGNv
bnRyaWJ1dG9ycz48YXV0aG9ycz48YXV0aG9yPk11dHVyaSwgUy5NLjwvYXV0aG9yPjxhdXRob3I+
V2FjaGlyYSwgRi5OLjwvYXV0aG9yPjxhdXRob3I+S2FyYW5qYSwgTC5TLjwvYXV0aG9yPjxhdXRo
b3I+TmplcnUsIEwuSy48L2F1dGhvcj48L2F1dGhvcnM+PC9jb250cmlidXRvcnM+PHRpdGxlcz48
dGl0bGU+PHN0eWxlIGZhY2U9Im5vcm1hbCIgZm9udD0iZGVmYXVsdCIgc2l6ZT0iMTAwJSI+VGhl
IG1vZGUgb2YgdHJhbnNtaXNzaW9uIG9mIDwvc3R5bGU+PHN0eWxlIGZhY2U9Iml0YWxpYyIgZm9u
dD0iZGVmYXVsdCIgc2l6ZT0iMTAwJSI+QmFuYW5hIHN0cmVhayB2aXJ1cyA8L3N0eWxlPjxzdHls
ZSBmYWNlPSJub3JtYWwiIGZvbnQ9ImRlZmF1bHQiIHNpemU9IjEwMCUiPmJ5IDwvc3R5bGU+PHN0
eWxlIGZhY2U9Iml0YWxpYyIgZm9udD0iZGVmYXVsdCIgc2l6ZT0iMTAwJSI+UGFyYWNvY2N1cyBi
dXJuZXJhZSA8L3N0eWxlPjxzdHlsZSBmYWNlPSJub3JtYWwiIGZvbnQ9ImRlZmF1bHQiIHNpemU9
IjEwMCUiPihIb21pcHRlcmE7IFBsYW5vY29jY2lkYWUpIHZlY3RvciBpcyBub24tY2lyY3VsYXRp
dmU8L3N0eWxlPjwvdGl0bGU+PHNlY29uZGFyeS10aXRsZT5Ccml0aXNoIE1pY3JvYmlvbG9neSBS
ZXNlYXJjaCBKb3VybmFsPC9zZWNvbmRhcnktdGl0bGU+PC90aXRsZXM+PHBlcmlvZGljYWw+PGZ1
bGwtdGl0bGU+QnJpdGlzaCBNaWNyb2Jpb2xvZ3kgUmVzZWFyY2ggSm91cm5hbDwvZnVsbC10aXRs
ZT48L3BlcmlvZGljYWw+PHBhZ2VzPjEtMTA8L3BhZ2VzPjx2b2x1bWU+MTI8L3ZvbHVtZT48bnVt
YmVyPjY8L251bWJlcj48a2V5d29yZHM+PGtleXdvcmQ+QlNWPC9rZXl3b3JkPjxrZXl3b3JkPlAu
IGJ1cm5lcmFlPC9rZXl3b3JkPjxrZXl3b3JkPkltbXVuby1jYXB0dXJlIFBDUjwva2V5d29yZD48
a2V5d29yZD5Sb2xsaW5nIGNpcmNsZSBhbXBsaWZpY2F0aW9uPC9rZXl3b3JkPjxrZXl3b3JkPkxh
dGVudCBwZXJpb2Q8L2tleXdvcmQ+PGtleXdvcmQ+UmV0ZW50aW9uIHRpbWU8L2tleXdvcmQ+PC9r
ZXl3b3Jkcz48ZGF0ZXM+PHllYXI+MjAxNjwveWVhcj48L2RhdGVzPjx1cmxzPjxwZGYtdXJscz48
dXJsPmZpbGU6Ly9KOlxFIExpYnJhcnlcUGxhbnQgQ2F0YWxvZ3VlXE1cTXV0dXJpIGV0IGFsIDIw
MTYgRU4yNTI1NS5wZGY8L3VybD48L3BkZi11cmxzPjwvdXJscz48Y3VzdG9tMT5NZWFseWJ1Z3Nf
TVA8L2N1c3RvbTE+PC9yZWNvcmQ+PC9DaXRlPjxDaXRlPjxBdXRob3I+QmVydGluPC9BdXRob3I+
PFllYXI+MjAxNjwvWWVhcj48UmVjTnVtPjI0MzIyPC9SZWNOdW0+PHJlY29yZD48cmVjLW51bWJl
cj4yNDMyMjwvcmVjLW51bWJlcj48Zm9yZWlnbi1rZXlzPjxrZXkgYXBwPSJFTiIgZGItaWQ9InB4
d3h3MGVyOXp2MmZ4ZXp4ZGs1dHQ1dXR6NXA1dnRyd2R2MCIgdGltZXN0YW1wPSIxNDY2NzIzNzM3
Ij4yNDMyMjwva2V5PjwvZm9yZWlnbi1rZXlzPjxyZWYtdHlwZSBuYW1lPSJKb3VybmFsIEFydGlj
bGUiPjE3PC9yZWYtdHlwZT48Y29udHJpYnV0b3JzPjxhdXRob3JzPjxhdXRob3I+QmVydGluLFMu
PC9hdXRob3I+PGF1dGhvcj5QYWNpZmljbyxELjwvYXV0aG9yPjxhdXRob3I+Q2F2YWxpZXJpLFYu
PC9hdXRob3I+PGF1dGhvcj5NYXJ6YWNow6wsQy48L2F1dGhvcj48YXV0aG9yPkJvc2NvLEQuPC9h
dXRob3I+PC9hdXRob3JzPjwvY29udHJpYnV0b3JzPjx0aXRsZXM+PHRpdGxlPjxzdHlsZSBmYWNl
PSJub3JtYWwiIGZvbnQ9ImRlZmF1bHQiIHNpemU9IjEwMCUiPlRyYW5zbWlzc2lvbiBvZiA8L3N0
eWxlPjxzdHlsZSBmYWNlPSJpdGFsaWMiIGZvbnQ9ImRlZmF1bHQiIHNpemU9IjEwMCUiPkdyYXBl
dmluZSB2aXJ1cyBBPC9zdHlsZT48c3R5bGUgZmFjZT0ibm9ybWFsIiBmb250PSJkZWZhdWx0IiBz
aXplPSIxMDAlIj4gYW5kIDwvc3R5bGU+PHN0eWxlIGZhY2U9Iml0YWxpYyIgZm9udD0iZGVmYXVs
dCIgc2l6ZT0iMTAwJSI+R3JhcGV2aW5lIGxlYWZyb2xsLWFzc29jaWF0ZWQgdmlydXNlcyAxPC9z
dHlsZT48c3R5bGUgZmFjZT0ibm9ybWFsIiBmb250PSJkZWZhdWx0IiBzaXplPSIxMDAlIj4gYW5k
IDwvc3R5bGU+PHN0eWxlIGZhY2U9Iml0YWxpYyIgZm9udD0iZGVmYXVsdCIgc2l6ZT0iMTAwJSI+
Mzwvc3R5bGU+PHN0eWxlIGZhY2U9Im5vcm1hbCIgZm9udD0iZGVmYXVsdCIgc2l6ZT0iMTAwJSI+
IGJ5PC9zdHlsZT48c3R5bGUgZmFjZT0iaXRhbGljIiBmb250PSJkZWZhdWx0IiBzaXplPSIxMDAl
Ij4gUGxhbm9jb2NjdXMgZmljdXM8L3N0eWxlPjxzdHlsZSBmYWNlPSJub3JtYWwiIGZvbnQ9ImRl
ZmF1bHQiIHNpemU9IjEwMCUiPiBhbmQgPC9zdHlsZT48c3R5bGUgZmFjZT0iaXRhbGljIiBmb250
PSJkZWZhdWx0IiBzaXplPSIxMDAlIj5QbGFub2NvY2N1cyBjaXRyaSA8L3N0eWxlPjxzdHlsZSBm
YWNlPSJub3JtYWwiIGZvbnQ9ImRlZmF1bHQiIHNpemU9IjEwMCUiPmZlZCBvbiBtaXhlZC1pbmZl
Y3RlZCBwbGFudHM8L3N0eWxlPjwvdGl0bGU+PHNlY29uZGFyeS10aXRsZT5Bbm5hbHMgb2YgQXBw
bGllZCBCaW9sb2d5PC9zZWNvbmRhcnktdGl0bGU+PC90aXRsZXM+PHBlcmlvZGljYWw+PGZ1bGwt
dGl0bGU+QW5uYWxzIG9mIEFwcGxpZWQgQmlvbG9neTwvZnVsbC10aXRsZT48L3BlcmlvZGljYWw+
PHBhZ2VzPjUzLTYzPC9wYWdlcz48dm9sdW1lPjE2OTwvdm9sdW1lPjxudW1iZXI+MTwvbnVtYmVy
PjxrZXl3b3Jkcz48a2V5d29yZD5MZWFmcm9sbDwva2V5d29yZD48a2V5d29yZD5NZWFseWJ1Zzwv
a2V5d29yZD48a2V5d29yZD5SdWdvc2Ugd29vZDwva2V5d29yZD48a2V5d29yZD5WaXRpcyB2aW5p
ZmVyYTwva2V5d29yZD48L2tleXdvcmRzPjxkYXRlcz48eWVhcj4yMDE2PC95ZWFyPjwvZGF0ZXM+
PHB1Ymxpc2hlcj5CbGFja3dlbGwgUHVibGlzaGluZyBMdGQ8L3B1Ymxpc2hlcj48aXNibj4xNzQ0
LTczNDg8L2lzYm4+PHVybHM+PHJlbGF0ZWQtdXJscz48dXJsPmh0dHA6Ly9keC5kb2kub3JnLzEw
LjExMTEvYWFiLjEyMjc5PC91cmw+PC9yZWxhdGVkLXVybHM+PHBkZi11cmxzPjx1cmw+ZmlsZTov
L0o6XEUgTGlicmFyeVxQbGFudCBDYXRhbG9ndWVcQlxCZXJ0aW4gZXQgYWwgMjAxNiBFTjI0MzIy
LnBkZjwvdXJsPjwvcGRmLXVybHM+PC91cmxzPjxjdXN0b20xPk1lYWx5YnVnc19NUDwvY3VzdG9t
MT48ZWxlY3Ryb25pYy1yZXNvdXJjZS1udW0+MTAuMTExMS9hYWIuMTIyNzk8L2VsZWN0cm9uaWMt
cmVzb3VyY2UtbnVtPjwvcmVjb3JkPjwvQ2l0ZT48L0VuZE5vdGU+
</w:fldData>
        </w:fldChar>
      </w:r>
      <w:r w:rsidR="00A348E7" w:rsidRPr="00643417">
        <w:rPr>
          <w:iCs/>
          <w:color w:val="000000" w:themeColor="text1"/>
        </w:rPr>
        <w:instrText xml:space="preserve"> ADDIN EN.CITE.DATA </w:instrText>
      </w:r>
      <w:r w:rsidR="00A348E7" w:rsidRPr="00643417">
        <w:rPr>
          <w:iCs/>
          <w:color w:val="000000" w:themeColor="text1"/>
        </w:rPr>
      </w:r>
      <w:r w:rsidR="00A348E7" w:rsidRPr="00643417">
        <w:rPr>
          <w:iCs/>
          <w:color w:val="000000" w:themeColor="text1"/>
        </w:rPr>
        <w:fldChar w:fldCharType="end"/>
      </w:r>
      <w:r w:rsidR="00A348E7" w:rsidRPr="00643417">
        <w:rPr>
          <w:iCs/>
          <w:color w:val="000000" w:themeColor="text1"/>
        </w:rPr>
      </w:r>
      <w:r w:rsidR="00A348E7" w:rsidRPr="00643417">
        <w:rPr>
          <w:iCs/>
          <w:color w:val="000000" w:themeColor="text1"/>
        </w:rPr>
        <w:fldChar w:fldCharType="separate"/>
      </w:r>
      <w:r w:rsidR="00A348E7" w:rsidRPr="00643417">
        <w:rPr>
          <w:iCs/>
          <w:noProof/>
          <w:color w:val="000000" w:themeColor="text1"/>
        </w:rPr>
        <w:t>(</w:t>
      </w:r>
      <w:hyperlink w:anchor="_ENREF_46" w:tooltip="Bertin, 2016 #24322" w:history="1">
        <w:r w:rsidR="003A08F3" w:rsidRPr="00643417">
          <w:rPr>
            <w:iCs/>
            <w:noProof/>
            <w:color w:val="000000" w:themeColor="text1"/>
          </w:rPr>
          <w:t>Bertin et al. 2016</w:t>
        </w:r>
      </w:hyperlink>
      <w:r w:rsidR="00A348E7" w:rsidRPr="00643417">
        <w:rPr>
          <w:iCs/>
          <w:noProof/>
          <w:color w:val="000000" w:themeColor="text1"/>
        </w:rPr>
        <w:t xml:space="preserve">; </w:t>
      </w:r>
      <w:hyperlink w:anchor="_ENREF_297" w:tooltip="Lister, 1953 #28509" w:history="1">
        <w:r w:rsidR="003A08F3" w:rsidRPr="00643417">
          <w:rPr>
            <w:iCs/>
            <w:noProof/>
            <w:color w:val="000000" w:themeColor="text1"/>
          </w:rPr>
          <w:t>Lister 1953</w:t>
        </w:r>
      </w:hyperlink>
      <w:r w:rsidR="00A348E7" w:rsidRPr="00643417">
        <w:rPr>
          <w:iCs/>
          <w:noProof/>
          <w:color w:val="000000" w:themeColor="text1"/>
        </w:rPr>
        <w:t xml:space="preserve">; </w:t>
      </w:r>
      <w:hyperlink w:anchor="_ENREF_362" w:tooltip="Muturi, 2016 #25255" w:history="1">
        <w:r w:rsidR="003A08F3" w:rsidRPr="00643417">
          <w:rPr>
            <w:iCs/>
            <w:noProof/>
            <w:color w:val="000000" w:themeColor="text1"/>
          </w:rPr>
          <w:t>Muturi et al. 2016</w:t>
        </w:r>
      </w:hyperlink>
      <w:r w:rsidR="00A348E7" w:rsidRPr="00643417">
        <w:rPr>
          <w:iCs/>
          <w:noProof/>
          <w:color w:val="000000" w:themeColor="text1"/>
        </w:rPr>
        <w:t xml:space="preserve">; </w:t>
      </w:r>
      <w:hyperlink w:anchor="_ENREF_394" w:tooltip="Posnette, 1950 #25256" w:history="1">
        <w:r w:rsidR="003A08F3" w:rsidRPr="00643417">
          <w:rPr>
            <w:iCs/>
            <w:noProof/>
            <w:color w:val="000000" w:themeColor="text1"/>
          </w:rPr>
          <w:t>Posnette &amp; Robertson 1950</w:t>
        </w:r>
      </w:hyperlink>
      <w:r w:rsidR="00A348E7" w:rsidRPr="00643417">
        <w:rPr>
          <w:iCs/>
          <w:noProof/>
          <w:color w:val="000000" w:themeColor="text1"/>
        </w:rPr>
        <w:t xml:space="preserve">; </w:t>
      </w:r>
      <w:hyperlink w:anchor="_ENREF_408" w:tooltip="Roivainen, 1976 #28965" w:history="1">
        <w:r w:rsidR="003A08F3" w:rsidRPr="00643417">
          <w:rPr>
            <w:iCs/>
            <w:noProof/>
            <w:color w:val="000000" w:themeColor="text1"/>
          </w:rPr>
          <w:t>Roivainen 1976</w:t>
        </w:r>
      </w:hyperlink>
      <w:r w:rsidR="00A348E7" w:rsidRPr="00643417">
        <w:rPr>
          <w:iCs/>
          <w:noProof/>
          <w:color w:val="000000" w:themeColor="text1"/>
        </w:rPr>
        <w:t xml:space="preserve">; </w:t>
      </w:r>
      <w:hyperlink w:anchor="_ENREF_450" w:tooltip="Tsai, 2008 #11730" w:history="1">
        <w:r w:rsidR="003A08F3" w:rsidRPr="00643417">
          <w:rPr>
            <w:iCs/>
            <w:noProof/>
            <w:color w:val="000000" w:themeColor="text1"/>
          </w:rPr>
          <w:t>Tsai et al. 2008</w:t>
        </w:r>
      </w:hyperlink>
      <w:r w:rsidR="00A348E7" w:rsidRPr="00643417">
        <w:rPr>
          <w:iCs/>
          <w:noProof/>
          <w:color w:val="000000" w:themeColor="text1"/>
        </w:rPr>
        <w:t>)</w:t>
      </w:r>
      <w:r w:rsidR="00A348E7" w:rsidRPr="00643417">
        <w:rPr>
          <w:iCs/>
          <w:color w:val="000000" w:themeColor="text1"/>
        </w:rPr>
        <w:fldChar w:fldCharType="end"/>
      </w:r>
      <w:r w:rsidR="009B1431" w:rsidRPr="00643417">
        <w:rPr>
          <w:iCs/>
          <w:color w:val="000000" w:themeColor="text1"/>
        </w:rPr>
        <w:t xml:space="preserve">. However, these studies were almost always undertaken at ambient temperatures, and may not accurately represent the virus retention period at </w:t>
      </w:r>
      <w:r w:rsidR="008626FF" w:rsidRPr="00643417">
        <w:rPr>
          <w:iCs/>
          <w:color w:val="000000" w:themeColor="text1"/>
        </w:rPr>
        <w:t xml:space="preserve">the </w:t>
      </w:r>
      <w:r w:rsidR="009B1431" w:rsidRPr="00643417">
        <w:rPr>
          <w:iCs/>
          <w:color w:val="000000" w:themeColor="text1"/>
        </w:rPr>
        <w:t>lower temperatures</w:t>
      </w:r>
      <w:r w:rsidR="00306682" w:rsidRPr="00643417">
        <w:rPr>
          <w:iCs/>
          <w:color w:val="000000" w:themeColor="text1"/>
        </w:rPr>
        <w:t xml:space="preserve"> expected during storage and transport</w:t>
      </w:r>
      <w:r w:rsidR="008626FF" w:rsidRPr="00643417">
        <w:rPr>
          <w:iCs/>
          <w:color w:val="000000" w:themeColor="text1"/>
        </w:rPr>
        <w:t xml:space="preserve"> on the plant import pathway</w:t>
      </w:r>
      <w:r w:rsidR="009B1431" w:rsidRPr="00643417">
        <w:rPr>
          <w:iCs/>
          <w:color w:val="000000" w:themeColor="text1"/>
        </w:rPr>
        <w:t>.</w:t>
      </w:r>
    </w:p>
    <w:p w14:paraId="6F3D47DB" w14:textId="77777777" w:rsidR="009B1431" w:rsidRPr="00643417" w:rsidRDefault="009B1431" w:rsidP="009B1431">
      <w:pPr>
        <w:pStyle w:val="Caption"/>
      </w:pPr>
      <w:bookmarkStart w:id="78" w:name="_Toc491319830"/>
      <w:bookmarkStart w:id="79" w:name="_Toc536094597"/>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5</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4</w:t>
      </w:r>
      <w:r w:rsidR="00DC2634" w:rsidRPr="00643417">
        <w:rPr>
          <w:noProof/>
        </w:rPr>
        <w:fldChar w:fldCharType="end"/>
      </w:r>
      <w:r w:rsidRPr="00643417">
        <w:t xml:space="preserve"> Virus retention period by mealybugs</w:t>
      </w:r>
      <w:bookmarkEnd w:id="78"/>
      <w:bookmarkEnd w:id="7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1094"/>
        <w:gridCol w:w="1337"/>
        <w:gridCol w:w="2186"/>
        <w:gridCol w:w="1662"/>
        <w:gridCol w:w="1212"/>
      </w:tblGrid>
      <w:tr w:rsidR="009B1431" w:rsidRPr="00643417" w14:paraId="4F8BD15B" w14:textId="77777777" w:rsidTr="004D0CD7">
        <w:trPr>
          <w:cantSplit/>
        </w:trPr>
        <w:tc>
          <w:tcPr>
            <w:tcW w:w="870" w:type="pct"/>
            <w:tcBorders>
              <w:top w:val="single" w:sz="4" w:space="0" w:color="auto"/>
            </w:tcBorders>
          </w:tcPr>
          <w:p w14:paraId="1CFA8131" w14:textId="77777777" w:rsidR="009B1431" w:rsidRPr="00643417" w:rsidRDefault="009B1431" w:rsidP="004D0CD7">
            <w:pPr>
              <w:pStyle w:val="TableHeading"/>
              <w:rPr>
                <w:color w:val="000000" w:themeColor="text1"/>
              </w:rPr>
            </w:pPr>
            <w:r w:rsidRPr="00643417">
              <w:rPr>
                <w:color w:val="000000" w:themeColor="text1"/>
              </w:rPr>
              <w:t>Reference</w:t>
            </w:r>
          </w:p>
        </w:tc>
        <w:tc>
          <w:tcPr>
            <w:tcW w:w="603" w:type="pct"/>
            <w:tcBorders>
              <w:top w:val="single" w:sz="4" w:space="0" w:color="auto"/>
            </w:tcBorders>
          </w:tcPr>
          <w:p w14:paraId="513AE62E" w14:textId="77777777" w:rsidR="009B1431" w:rsidRPr="00643417" w:rsidRDefault="009B1431" w:rsidP="004D0CD7">
            <w:pPr>
              <w:pStyle w:val="TableHeading"/>
              <w:rPr>
                <w:i/>
                <w:color w:val="000000" w:themeColor="text1"/>
              </w:rPr>
            </w:pPr>
            <w:r w:rsidRPr="00643417">
              <w:rPr>
                <w:color w:val="000000" w:themeColor="text1"/>
              </w:rPr>
              <w:t>Virus</w:t>
            </w:r>
          </w:p>
        </w:tc>
        <w:tc>
          <w:tcPr>
            <w:tcW w:w="737" w:type="pct"/>
            <w:tcBorders>
              <w:top w:val="single" w:sz="4" w:space="0" w:color="auto"/>
            </w:tcBorders>
          </w:tcPr>
          <w:p w14:paraId="5B9D4116" w14:textId="77777777" w:rsidR="009B1431" w:rsidRPr="00643417" w:rsidRDefault="009B1431" w:rsidP="004D0CD7">
            <w:pPr>
              <w:pStyle w:val="TableHeading"/>
              <w:rPr>
                <w:color w:val="000000" w:themeColor="text1"/>
              </w:rPr>
            </w:pPr>
            <w:r w:rsidRPr="00643417">
              <w:rPr>
                <w:color w:val="000000" w:themeColor="text1"/>
              </w:rPr>
              <w:t>Vector</w:t>
            </w:r>
          </w:p>
        </w:tc>
        <w:tc>
          <w:tcPr>
            <w:tcW w:w="1205" w:type="pct"/>
            <w:tcBorders>
              <w:top w:val="single" w:sz="4" w:space="0" w:color="auto"/>
            </w:tcBorders>
          </w:tcPr>
          <w:p w14:paraId="3AD6C2AF" w14:textId="77777777" w:rsidR="009B1431" w:rsidRPr="00643417" w:rsidRDefault="009B1431" w:rsidP="004D0CD7">
            <w:pPr>
              <w:pStyle w:val="TableHeading"/>
              <w:rPr>
                <w:color w:val="000000" w:themeColor="text1"/>
              </w:rPr>
            </w:pPr>
            <w:r w:rsidRPr="00643417">
              <w:rPr>
                <w:color w:val="000000" w:themeColor="text1"/>
              </w:rPr>
              <w:t>Life stage and post-AAP conditions</w:t>
            </w:r>
          </w:p>
        </w:tc>
        <w:tc>
          <w:tcPr>
            <w:tcW w:w="916" w:type="pct"/>
            <w:tcBorders>
              <w:top w:val="single" w:sz="4" w:space="0" w:color="auto"/>
            </w:tcBorders>
          </w:tcPr>
          <w:p w14:paraId="5BF7774F" w14:textId="77777777" w:rsidR="009B1431" w:rsidRPr="00643417" w:rsidRDefault="009B1431" w:rsidP="004D0CD7">
            <w:pPr>
              <w:pStyle w:val="TableHeading"/>
              <w:rPr>
                <w:color w:val="000000" w:themeColor="text1"/>
              </w:rPr>
            </w:pPr>
            <w:r w:rsidRPr="00643417">
              <w:rPr>
                <w:color w:val="000000" w:themeColor="text1"/>
              </w:rPr>
              <w:t>Detection Method</w:t>
            </w:r>
          </w:p>
        </w:tc>
        <w:tc>
          <w:tcPr>
            <w:tcW w:w="668" w:type="pct"/>
            <w:tcBorders>
              <w:top w:val="single" w:sz="4" w:space="0" w:color="auto"/>
            </w:tcBorders>
          </w:tcPr>
          <w:p w14:paraId="3FA8F355" w14:textId="77777777" w:rsidR="009B1431" w:rsidRPr="00643417" w:rsidRDefault="009B1431" w:rsidP="004D0CD7">
            <w:pPr>
              <w:pStyle w:val="TableHeading"/>
              <w:rPr>
                <w:color w:val="000000" w:themeColor="text1"/>
              </w:rPr>
            </w:pPr>
            <w:r w:rsidRPr="00643417">
              <w:rPr>
                <w:color w:val="000000" w:themeColor="text1"/>
              </w:rPr>
              <w:t xml:space="preserve">Retention period </w:t>
            </w:r>
          </w:p>
        </w:tc>
      </w:tr>
      <w:tr w:rsidR="009B1431" w:rsidRPr="00643417" w14:paraId="00070178" w14:textId="77777777" w:rsidTr="004D0CD7">
        <w:trPr>
          <w:cantSplit/>
        </w:trPr>
        <w:tc>
          <w:tcPr>
            <w:tcW w:w="870" w:type="pct"/>
          </w:tcPr>
          <w:p w14:paraId="41EB62DB" w14:textId="343EC466" w:rsidR="009B1431" w:rsidRPr="00643417" w:rsidRDefault="00833E66" w:rsidP="003A08F3">
            <w:pPr>
              <w:pStyle w:val="TableText"/>
              <w:rPr>
                <w:rFonts w:cs="OneGulliverA"/>
                <w:i/>
                <w:color w:val="000000" w:themeColor="text1"/>
              </w:rPr>
            </w:pPr>
            <w:hyperlink w:anchor="_ENREF_394" w:tooltip="Posnette, 1950 #25256" w:history="1">
              <w:r w:rsidR="003A08F3" w:rsidRPr="00643417">
                <w:rPr>
                  <w:rFonts w:cs="OneGulliverA"/>
                  <w:color w:val="000000" w:themeColor="text1"/>
                </w:rPr>
                <w:fldChar w:fldCharType="begin"/>
              </w:r>
              <w:r w:rsidR="003A08F3" w:rsidRPr="00643417">
                <w:rPr>
                  <w:rFonts w:cs="OneGulliverA"/>
                  <w:color w:val="000000" w:themeColor="text1"/>
                </w:rPr>
                <w:instrText xml:space="preserve"> ADDIN EN.CITE &lt;EndNote&gt;&lt;Cite AuthorYear="1"&gt;&lt;Author&gt;Posnette&lt;/Author&gt;&lt;Year&gt;1950&lt;/Year&gt;&lt;RecNum&gt;25256&lt;/RecNum&gt;&lt;DisplayText&gt;Posnette and Robertson (1950)&lt;/DisplayText&gt;&lt;record&gt;&lt;rec-number&gt;25256&lt;/rec-number&gt;&lt;foreign-keys&gt;&lt;key app="EN" db-id="pxwxw0er9zv2fxezxdk5tt5utz5p5vtrwdv0" timestamp="1475800993"&gt;25256&lt;/key&gt;&lt;/foreign-keys&gt;&lt;ref-type name="Journal Article"&gt;17&lt;/ref-type&gt;&lt;contributors&gt;&lt;authors&gt;&lt;author&gt;Posnette, A. F.&lt;/author&gt;&lt;author&gt;Robertson, N. F.&lt;/author&gt;&lt;/authors&gt;&lt;/contributors&gt;&lt;titles&gt;&lt;title&gt;Virus diseases of cacao in west Africa&lt;/title&gt;&lt;secondary-title&gt;Annals of Applied Biology&lt;/secondary-title&gt;&lt;/titles&gt;&lt;periodical&gt;&lt;full-title&gt;Annals of Applied Biology&lt;/full-title&gt;&lt;/periodical&gt;&lt;pages&gt;363-377&lt;/pages&gt;&lt;volume&gt;37&lt;/volume&gt;&lt;number&gt;3&lt;/number&gt;&lt;dates&gt;&lt;year&gt;1950&lt;/year&gt;&lt;/dates&gt;&lt;publisher&gt;Blackwell Publishing Ltd&lt;/publisher&gt;&lt;isbn&gt;1744-7348&lt;/isbn&gt;&lt;urls&gt;&lt;related-urls&gt;&lt;url&gt;http://dx.doi.org/10.1111/j.1744-7348.1950.tb00962.x&lt;/url&gt;&lt;/related-urls&gt;&lt;/urls&gt;&lt;electronic-resource-num&gt;10.1111/j.1744-7348.1950.tb00962.x&lt;/electronic-resource-num&gt;&lt;/record&gt;&lt;/Cite&gt;&lt;/EndNote&gt;</w:instrText>
              </w:r>
              <w:r w:rsidR="003A08F3" w:rsidRPr="00643417">
                <w:rPr>
                  <w:rFonts w:cs="OneGulliverA"/>
                  <w:color w:val="000000" w:themeColor="text1"/>
                </w:rPr>
                <w:fldChar w:fldCharType="separate"/>
              </w:r>
              <w:r w:rsidR="003A08F3" w:rsidRPr="00643417">
                <w:rPr>
                  <w:rFonts w:cs="OneGulliverA"/>
                  <w:noProof/>
                  <w:color w:val="000000" w:themeColor="text1"/>
                </w:rPr>
                <w:t>Posnette and Robertson (1950)</w:t>
              </w:r>
              <w:r w:rsidR="003A08F3" w:rsidRPr="00643417">
                <w:rPr>
                  <w:rFonts w:cs="OneGulliverA"/>
                  <w:color w:val="000000" w:themeColor="text1"/>
                </w:rPr>
                <w:fldChar w:fldCharType="end"/>
              </w:r>
            </w:hyperlink>
          </w:p>
        </w:tc>
        <w:tc>
          <w:tcPr>
            <w:tcW w:w="603" w:type="pct"/>
          </w:tcPr>
          <w:p w14:paraId="7E3C3A61"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CSSV</w:t>
            </w:r>
          </w:p>
        </w:tc>
        <w:tc>
          <w:tcPr>
            <w:tcW w:w="737" w:type="pct"/>
          </w:tcPr>
          <w:p w14:paraId="67989EBC"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 xml:space="preserve">Planococcus citri </w:t>
            </w:r>
          </w:p>
        </w:tc>
        <w:tc>
          <w:tcPr>
            <w:tcW w:w="1205" w:type="pct"/>
          </w:tcPr>
          <w:p w14:paraId="650E8A1B"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Nymphs, fasted</w:t>
            </w:r>
          </w:p>
        </w:tc>
        <w:tc>
          <w:tcPr>
            <w:tcW w:w="916" w:type="pct"/>
          </w:tcPr>
          <w:p w14:paraId="79D518A7"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Transmission</w:t>
            </w:r>
          </w:p>
        </w:tc>
        <w:tc>
          <w:tcPr>
            <w:tcW w:w="668" w:type="pct"/>
          </w:tcPr>
          <w:p w14:paraId="7F1FBF9E"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 xml:space="preserve">1.5 d </w:t>
            </w:r>
          </w:p>
        </w:tc>
      </w:tr>
      <w:tr w:rsidR="009B1431" w:rsidRPr="00643417" w14:paraId="79FFCB15" w14:textId="77777777" w:rsidTr="004D0CD7">
        <w:trPr>
          <w:cantSplit/>
        </w:trPr>
        <w:tc>
          <w:tcPr>
            <w:tcW w:w="870" w:type="pct"/>
          </w:tcPr>
          <w:p w14:paraId="27D00FD1"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w:t>
            </w:r>
          </w:p>
        </w:tc>
        <w:tc>
          <w:tcPr>
            <w:tcW w:w="603" w:type="pct"/>
          </w:tcPr>
          <w:p w14:paraId="73FB99BE"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CSSV</w:t>
            </w:r>
          </w:p>
        </w:tc>
        <w:tc>
          <w:tcPr>
            <w:tcW w:w="737" w:type="pct"/>
          </w:tcPr>
          <w:p w14:paraId="16460D2E" w14:textId="6FF07CBA" w:rsidR="009B1431" w:rsidRPr="00643417" w:rsidRDefault="00B916B7" w:rsidP="00B916B7">
            <w:pPr>
              <w:pStyle w:val="TableText"/>
              <w:rPr>
                <w:rFonts w:cs="OneGulliverA"/>
                <w:i/>
                <w:color w:val="000000" w:themeColor="text1"/>
              </w:rPr>
            </w:pPr>
            <w:r w:rsidRPr="00643417">
              <w:rPr>
                <w:rFonts w:cs="OneGulliverA"/>
                <w:i/>
                <w:color w:val="000000" w:themeColor="text1"/>
              </w:rPr>
              <w:t>Formico</w:t>
            </w:r>
            <w:r w:rsidR="00442664" w:rsidRPr="00643417">
              <w:rPr>
                <w:rFonts w:cs="OneGulliverA"/>
                <w:i/>
                <w:color w:val="000000" w:themeColor="text1"/>
              </w:rPr>
              <w:t>co</w:t>
            </w:r>
            <w:r w:rsidR="009B1431" w:rsidRPr="00643417">
              <w:rPr>
                <w:rFonts w:cs="OneGulliverA"/>
                <w:i/>
                <w:color w:val="000000" w:themeColor="text1"/>
              </w:rPr>
              <w:t>ccus njalensis</w:t>
            </w:r>
          </w:p>
        </w:tc>
        <w:tc>
          <w:tcPr>
            <w:tcW w:w="1205" w:type="pct"/>
          </w:tcPr>
          <w:p w14:paraId="18745AA1" w14:textId="77777777" w:rsidR="009B1431" w:rsidRPr="00643417" w:rsidRDefault="009B1431" w:rsidP="004D0CD7">
            <w:pPr>
              <w:pStyle w:val="TableText"/>
              <w:rPr>
                <w:rFonts w:asciiTheme="minorHAnsi" w:hAnsiTheme="minorHAnsi" w:cs="OneGulliverA"/>
                <w:color w:val="000000" w:themeColor="text1"/>
                <w:sz w:val="20"/>
              </w:rPr>
            </w:pPr>
            <w:r w:rsidRPr="00643417">
              <w:rPr>
                <w:rFonts w:cs="OneGulliverA"/>
                <w:color w:val="000000" w:themeColor="text1"/>
              </w:rPr>
              <w:t>Nymphs, fasted</w:t>
            </w:r>
          </w:p>
        </w:tc>
        <w:tc>
          <w:tcPr>
            <w:tcW w:w="916" w:type="pct"/>
          </w:tcPr>
          <w:p w14:paraId="42C59FD0"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Transmission</w:t>
            </w:r>
          </w:p>
        </w:tc>
        <w:tc>
          <w:tcPr>
            <w:tcW w:w="668" w:type="pct"/>
          </w:tcPr>
          <w:p w14:paraId="3290D9C9"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1.5 d</w:t>
            </w:r>
          </w:p>
        </w:tc>
      </w:tr>
      <w:tr w:rsidR="009B1431" w:rsidRPr="00643417" w14:paraId="65953947" w14:textId="77777777" w:rsidTr="004D0CD7">
        <w:trPr>
          <w:cantSplit/>
        </w:trPr>
        <w:tc>
          <w:tcPr>
            <w:tcW w:w="870" w:type="pct"/>
          </w:tcPr>
          <w:p w14:paraId="651EE760" w14:textId="5586E703" w:rsidR="009B1431" w:rsidRPr="00643417" w:rsidRDefault="00833E66" w:rsidP="003A08F3">
            <w:pPr>
              <w:pStyle w:val="TableText"/>
              <w:rPr>
                <w:rFonts w:cs="OneGulliverA"/>
                <w:color w:val="000000" w:themeColor="text1"/>
              </w:rPr>
            </w:pPr>
            <w:hyperlink w:anchor="_ENREF_297" w:tooltip="Lister, 1953 #28509" w:history="1">
              <w:r w:rsidR="003A08F3" w:rsidRPr="00643417">
                <w:rPr>
                  <w:rFonts w:cs="OneGulliverA"/>
                  <w:color w:val="000000" w:themeColor="text1"/>
                </w:rPr>
                <w:fldChar w:fldCharType="begin"/>
              </w:r>
              <w:r w:rsidR="003A08F3" w:rsidRPr="00643417">
                <w:rPr>
                  <w:rFonts w:cs="OneGulliverA"/>
                  <w:color w:val="000000" w:themeColor="text1"/>
                </w:rPr>
                <w:instrText xml:space="preserve"> ADDIN EN.CITE &lt;EndNote&gt;&lt;Cite AuthorYear="1"&gt;&lt;Author&gt;Lister&lt;/Author&gt;&lt;Year&gt;1953&lt;/Year&gt;&lt;RecNum&gt;28509&lt;/RecNum&gt;&lt;DisplayText&gt;Lister (1953)&lt;/DisplayText&gt;&lt;record&gt;&lt;rec-number&gt;28509&lt;/rec-number&gt;&lt;foreign-keys&gt;&lt;key app="EN" db-id="pxwxw0er9zv2fxezxdk5tt5utz5p5vtrwdv0" timestamp="1501801697"&gt;28509&lt;/key&gt;&lt;/foreign-keys&gt;&lt;ref-type name="Journal Article"&gt;17&lt;/ref-type&gt;&lt;contributors&gt;&lt;authors&gt;&lt;author&gt;Lister, R. M.&lt;/author&gt;&lt;/authors&gt;&lt;/contributors&gt;&lt;titles&gt;&lt;title&gt;Search for new vectors&lt;/title&gt;&lt;secondary-title&gt;Annual Report of the West African Cocoa Research Institute&lt;/secondary-title&gt;&lt;/titles&gt;&lt;periodical&gt;&lt;full-title&gt;Annual Report of the West African Cocoa Research Institute&lt;/full-title&gt;&lt;/periodical&gt;&lt;pages&gt;9-10&lt;/pages&gt;&lt;keywords&gt;&lt;keyword&gt;new Pseudococcid vectors&lt;/keyword&gt;&lt;/keywords&gt;&lt;dates&gt;&lt;year&gt;1953&lt;/year&gt;&lt;/dates&gt;&lt;urls&gt;&lt;pdf-urls&gt;&lt;url&gt;file://J:\E Library\Plant Catalogue\L\Lister 1953 EN28509.pdf&lt;/url&gt;&lt;/pdf-urls&gt;&lt;/urls&gt;&lt;custom1&gt;Thrips Group PRA CM &lt;/custom1&gt;&lt;/record&gt;&lt;/Cite&gt;&lt;/EndNote&gt;</w:instrText>
              </w:r>
              <w:r w:rsidR="003A08F3" w:rsidRPr="00643417">
                <w:rPr>
                  <w:rFonts w:cs="OneGulliverA"/>
                  <w:color w:val="000000" w:themeColor="text1"/>
                </w:rPr>
                <w:fldChar w:fldCharType="separate"/>
              </w:r>
              <w:r w:rsidR="003A08F3" w:rsidRPr="00643417">
                <w:rPr>
                  <w:rFonts w:cs="OneGulliverA"/>
                  <w:noProof/>
                  <w:color w:val="000000" w:themeColor="text1"/>
                </w:rPr>
                <w:t>Lister (1953)</w:t>
              </w:r>
              <w:r w:rsidR="003A08F3" w:rsidRPr="00643417">
                <w:rPr>
                  <w:rFonts w:cs="OneGulliverA"/>
                  <w:color w:val="000000" w:themeColor="text1"/>
                </w:rPr>
                <w:fldChar w:fldCharType="end"/>
              </w:r>
            </w:hyperlink>
          </w:p>
        </w:tc>
        <w:tc>
          <w:tcPr>
            <w:tcW w:w="603" w:type="pct"/>
          </w:tcPr>
          <w:p w14:paraId="6D9F4CBA"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CSSV</w:t>
            </w:r>
          </w:p>
        </w:tc>
        <w:tc>
          <w:tcPr>
            <w:tcW w:w="737" w:type="pct"/>
          </w:tcPr>
          <w:p w14:paraId="134F6945" w14:textId="77777777" w:rsidR="009B1431" w:rsidRPr="00643417" w:rsidRDefault="009B1431" w:rsidP="004D0CD7">
            <w:pPr>
              <w:pStyle w:val="TableText"/>
              <w:rPr>
                <w:rFonts w:asciiTheme="minorHAnsi" w:hAnsiTheme="minorHAnsi" w:cs="OneGulliverA"/>
                <w:color w:val="000000" w:themeColor="text1"/>
                <w:sz w:val="20"/>
              </w:rPr>
            </w:pPr>
            <w:r w:rsidRPr="00643417">
              <w:rPr>
                <w:rFonts w:cs="OneGulliverA"/>
                <w:i/>
                <w:color w:val="000000" w:themeColor="text1"/>
              </w:rPr>
              <w:t>F. njilensis</w:t>
            </w:r>
          </w:p>
        </w:tc>
        <w:tc>
          <w:tcPr>
            <w:tcW w:w="1205" w:type="pct"/>
          </w:tcPr>
          <w:p w14:paraId="68862C8B" w14:textId="77777777" w:rsidR="009B1431" w:rsidRPr="00643417" w:rsidRDefault="009B1431" w:rsidP="004D0CD7">
            <w:pPr>
              <w:pStyle w:val="TableText"/>
              <w:rPr>
                <w:rFonts w:asciiTheme="minorHAnsi" w:hAnsiTheme="minorHAnsi" w:cs="OneGulliverA"/>
                <w:color w:val="000000" w:themeColor="text1"/>
                <w:sz w:val="20"/>
              </w:rPr>
            </w:pPr>
            <w:r w:rsidRPr="00643417">
              <w:rPr>
                <w:rFonts w:cs="OneGulliverA"/>
                <w:color w:val="000000" w:themeColor="text1"/>
              </w:rPr>
              <w:t>Adults, fasted</w:t>
            </w:r>
          </w:p>
        </w:tc>
        <w:tc>
          <w:tcPr>
            <w:tcW w:w="916" w:type="pct"/>
          </w:tcPr>
          <w:p w14:paraId="7E67BE56"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Transmission</w:t>
            </w:r>
          </w:p>
        </w:tc>
        <w:tc>
          <w:tcPr>
            <w:tcW w:w="668" w:type="pct"/>
          </w:tcPr>
          <w:p w14:paraId="6CFDF462"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~2 d</w:t>
            </w:r>
          </w:p>
        </w:tc>
      </w:tr>
      <w:tr w:rsidR="009B1431" w:rsidRPr="00643417" w14:paraId="587440AE" w14:textId="77777777" w:rsidTr="004D0CD7">
        <w:trPr>
          <w:cantSplit/>
        </w:trPr>
        <w:tc>
          <w:tcPr>
            <w:tcW w:w="870" w:type="pct"/>
          </w:tcPr>
          <w:p w14:paraId="28C3455E"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w:t>
            </w:r>
          </w:p>
        </w:tc>
        <w:tc>
          <w:tcPr>
            <w:tcW w:w="603" w:type="pct"/>
          </w:tcPr>
          <w:p w14:paraId="6648E231"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CSSV</w:t>
            </w:r>
          </w:p>
        </w:tc>
        <w:tc>
          <w:tcPr>
            <w:tcW w:w="737" w:type="pct"/>
          </w:tcPr>
          <w:p w14:paraId="151A50BD"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w:t>
            </w:r>
          </w:p>
        </w:tc>
        <w:tc>
          <w:tcPr>
            <w:tcW w:w="1205" w:type="pct"/>
          </w:tcPr>
          <w:p w14:paraId="2D981B75"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L1, fasted</w:t>
            </w:r>
          </w:p>
        </w:tc>
        <w:tc>
          <w:tcPr>
            <w:tcW w:w="916" w:type="pct"/>
          </w:tcPr>
          <w:p w14:paraId="3F622534"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Transmission</w:t>
            </w:r>
          </w:p>
        </w:tc>
        <w:tc>
          <w:tcPr>
            <w:tcW w:w="668" w:type="pct"/>
          </w:tcPr>
          <w:p w14:paraId="333A2398"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1 d</w:t>
            </w:r>
          </w:p>
        </w:tc>
      </w:tr>
      <w:tr w:rsidR="009B1431" w:rsidRPr="00643417" w14:paraId="7CAE1EFE" w14:textId="77777777" w:rsidTr="004D0CD7">
        <w:trPr>
          <w:cantSplit/>
        </w:trPr>
        <w:tc>
          <w:tcPr>
            <w:tcW w:w="870" w:type="pct"/>
          </w:tcPr>
          <w:p w14:paraId="7EE23178" w14:textId="6AAD1BD5" w:rsidR="009B1431" w:rsidRPr="00643417" w:rsidRDefault="00833E66" w:rsidP="003A08F3">
            <w:pPr>
              <w:pStyle w:val="TableText"/>
              <w:rPr>
                <w:rFonts w:cs="OneGulliverA"/>
                <w:color w:val="000000" w:themeColor="text1"/>
              </w:rPr>
            </w:pPr>
            <w:hyperlink w:anchor="_ENREF_408" w:tooltip="Roivainen, 1976 #28965" w:history="1">
              <w:r w:rsidR="003A08F3" w:rsidRPr="00643417">
                <w:rPr>
                  <w:rFonts w:cs="OneGulliverA"/>
                  <w:color w:val="000000" w:themeColor="text1"/>
                </w:rPr>
                <w:fldChar w:fldCharType="begin"/>
              </w:r>
              <w:r w:rsidR="003A08F3" w:rsidRPr="00643417">
                <w:rPr>
                  <w:rFonts w:cs="OneGulliverA"/>
                  <w:color w:val="000000" w:themeColor="text1"/>
                </w:rPr>
                <w:instrText xml:space="preserve"> ADDIN EN.CITE &lt;EndNote&gt;&lt;Cite AuthorYear="1"&gt;&lt;Author&gt;Roivainen&lt;/Author&gt;&lt;Year&gt;1976&lt;/Year&gt;&lt;RecNum&gt;28965&lt;/RecNum&gt;&lt;DisplayText&gt;Roivainen (1976)&lt;/DisplayText&gt;&lt;record&gt;&lt;rec-number&gt;28965&lt;/rec-number&gt;&lt;foreign-keys&gt;&lt;key app="EN" db-id="pxwxw0er9zv2fxezxdk5tt5utz5p5vtrwdv0" timestamp="1503892593"&gt;28965&lt;/key&gt;&lt;/foreign-keys&gt;&lt;ref-type name="Journal Article"&gt;17&lt;/ref-type&gt;&lt;contributors&gt;&lt;authors&gt;&lt;author&gt;Roivainen,O.&lt;/author&gt;&lt;/authors&gt;&lt;/contributors&gt;&lt;titles&gt;&lt;title&gt;&lt;style face="normal" font="default" size="100%"&gt;Transmission of cocoa viruses by mealybugs (&lt;/style&gt;&lt;style face="italic" font="default" size="100%"&gt;Homoptera Pseudococcidae&lt;/style&gt;&lt;style face="normal" font="default" size="100%"&gt;)&lt;/style&gt;&lt;/title&gt;&lt;secondary-title&gt;Journal of the Scientific Agricultural Society of Finland &lt;/secondary-title&gt;&lt;/titles&gt;&lt;periodical&gt;&lt;full-title&gt;Journal of the Scientific Agricultural Society of Finland&lt;/full-title&gt;&lt;/periodical&gt;&lt;pages&gt;203-304&lt;/pages&gt;&lt;volume&gt;48&lt;/volume&gt;&lt;number&gt;3&lt;/number&gt;&lt;keywords&gt;&lt;keyword&gt;Cocoa&lt;/keyword&gt;&lt;keyword&gt;CSSV&lt;/keyword&gt;&lt;keyword&gt;Mealybug&lt;/keyword&gt;&lt;keyword&gt;Viruses&lt;/keyword&gt;&lt;/keywords&gt;&lt;dates&gt;&lt;year&gt;1976&lt;/year&gt;&lt;/dates&gt;&lt;urls&gt;&lt;/urls&gt;&lt;custom1&gt;CHM Mealybug Group PRA&lt;/custom1&gt;&lt;/record&gt;&lt;/Cite&gt;&lt;/EndNote&gt;</w:instrText>
              </w:r>
              <w:r w:rsidR="003A08F3" w:rsidRPr="00643417">
                <w:rPr>
                  <w:rFonts w:cs="OneGulliverA"/>
                  <w:color w:val="000000" w:themeColor="text1"/>
                </w:rPr>
                <w:fldChar w:fldCharType="separate"/>
              </w:r>
              <w:r w:rsidR="003A08F3" w:rsidRPr="00643417">
                <w:rPr>
                  <w:rFonts w:cs="OneGulliverA"/>
                  <w:noProof/>
                  <w:color w:val="000000" w:themeColor="text1"/>
                </w:rPr>
                <w:t>Roivainen (1976)</w:t>
              </w:r>
              <w:r w:rsidR="003A08F3" w:rsidRPr="00643417">
                <w:rPr>
                  <w:rFonts w:cs="OneGulliverA"/>
                  <w:color w:val="000000" w:themeColor="text1"/>
                </w:rPr>
                <w:fldChar w:fldCharType="end"/>
              </w:r>
            </w:hyperlink>
          </w:p>
        </w:tc>
        <w:tc>
          <w:tcPr>
            <w:tcW w:w="603" w:type="pct"/>
          </w:tcPr>
          <w:p w14:paraId="4690B5C4"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CSSV</w:t>
            </w:r>
          </w:p>
        </w:tc>
        <w:tc>
          <w:tcPr>
            <w:tcW w:w="737" w:type="pct"/>
          </w:tcPr>
          <w:p w14:paraId="3899ECB5" w14:textId="77777777" w:rsidR="009B1431" w:rsidRPr="00643417" w:rsidRDefault="009B1431" w:rsidP="004D0CD7">
            <w:pPr>
              <w:pStyle w:val="TableText"/>
              <w:rPr>
                <w:rFonts w:asciiTheme="minorHAnsi" w:hAnsiTheme="minorHAnsi" w:cs="OneGulliverA"/>
                <w:color w:val="000000" w:themeColor="text1"/>
                <w:sz w:val="20"/>
              </w:rPr>
            </w:pPr>
            <w:r w:rsidRPr="00643417">
              <w:rPr>
                <w:rFonts w:cs="OneGulliverA"/>
                <w:i/>
                <w:color w:val="000000" w:themeColor="text1"/>
              </w:rPr>
              <w:t>F. njilensis</w:t>
            </w:r>
          </w:p>
        </w:tc>
        <w:tc>
          <w:tcPr>
            <w:tcW w:w="1205" w:type="pct"/>
          </w:tcPr>
          <w:p w14:paraId="041AA0B1" w14:textId="77777777" w:rsidR="009B1431" w:rsidRPr="00643417" w:rsidRDefault="009B1431" w:rsidP="004D0CD7">
            <w:pPr>
              <w:pStyle w:val="TableText"/>
              <w:rPr>
                <w:rFonts w:asciiTheme="minorHAnsi" w:hAnsiTheme="minorHAnsi" w:cs="OneGulliverA"/>
                <w:color w:val="000000" w:themeColor="text1"/>
                <w:sz w:val="20"/>
              </w:rPr>
            </w:pPr>
            <w:r w:rsidRPr="00643417">
              <w:rPr>
                <w:rFonts w:cs="OneGulliverA"/>
                <w:color w:val="000000" w:themeColor="text1"/>
              </w:rPr>
              <w:t>Nymphs, fasted</w:t>
            </w:r>
          </w:p>
        </w:tc>
        <w:tc>
          <w:tcPr>
            <w:tcW w:w="916" w:type="pct"/>
          </w:tcPr>
          <w:p w14:paraId="0C935DFA"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Transmission</w:t>
            </w:r>
          </w:p>
        </w:tc>
        <w:tc>
          <w:tcPr>
            <w:tcW w:w="668" w:type="pct"/>
          </w:tcPr>
          <w:p w14:paraId="0C88F1BA"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4 d</w:t>
            </w:r>
          </w:p>
        </w:tc>
      </w:tr>
      <w:tr w:rsidR="009B1431" w:rsidRPr="00643417" w14:paraId="27410D78" w14:textId="77777777" w:rsidTr="004D0CD7">
        <w:trPr>
          <w:cantSplit/>
        </w:trPr>
        <w:tc>
          <w:tcPr>
            <w:tcW w:w="870" w:type="pct"/>
          </w:tcPr>
          <w:p w14:paraId="3EE7FFD8" w14:textId="78AC928D" w:rsidR="009B1431" w:rsidRPr="00643417" w:rsidRDefault="00833E66" w:rsidP="003A08F3">
            <w:pPr>
              <w:pStyle w:val="TableText"/>
              <w:rPr>
                <w:rFonts w:cs="OneGulliverA"/>
                <w:color w:val="000000" w:themeColor="text1"/>
              </w:rPr>
            </w:pPr>
            <w:hyperlink w:anchor="_ENREF_450" w:tooltip="Tsai, 2008 #11730" w:history="1">
              <w:r w:rsidR="003A08F3" w:rsidRPr="00643417">
                <w:rPr>
                  <w:rFonts w:cs="OneGulliverA"/>
                  <w:color w:val="000000" w:themeColor="text1"/>
                </w:rPr>
                <w:fldChar w:fldCharType="begin"/>
              </w:r>
              <w:r w:rsidR="003A08F3" w:rsidRPr="00643417">
                <w:rPr>
                  <w:rFonts w:cs="OneGulliverA"/>
                  <w:color w:val="000000" w:themeColor="text1"/>
                </w:rPr>
                <w:instrText xml:space="preserve"> ADDIN EN.CITE &lt;EndNote&gt;&lt;Cite AuthorYear="1"&gt;&lt;Author&gt;Tsai&lt;/Author&gt;&lt;Year&gt;2008&lt;/Year&gt;&lt;RecNum&gt;11730&lt;/RecNum&gt;&lt;DisplayText&gt;Tsai et al. (2008)&lt;/DisplayText&gt;&lt;record&gt;&lt;rec-number&gt;11730&lt;/rec-number&gt;&lt;foreign-keys&gt;&lt;key app="EN" db-id="pxwxw0er9zv2fxezxdk5tt5utz5p5vtrwdv0" timestamp="1451972636"&gt;11730&lt;/key&gt;&lt;/foreign-keys&gt;&lt;ref-type name="Journal Article"&gt;17&lt;/ref-type&gt;&lt;contributors&gt;&lt;authors&gt;&lt;author&gt;Tsai,C.&lt;/author&gt;&lt;author&gt;Chau,J.&lt;/author&gt;&lt;author&gt;Fernandez,L.&lt;/author&gt;&lt;author&gt;Bosco,D.&lt;/author&gt;&lt;author&gt;Daane,K.M.&lt;/author&gt;&lt;author&gt;Almeida,R.P.P.&lt;/author&gt;&lt;/authors&gt;&lt;/contributors&gt;&lt;titles&gt;&lt;title&gt;&lt;style face="normal" font="default" size="100%"&gt;Transmission of &lt;/style&gt;&lt;style face="italic" font="default" size="100%"&gt;Grapevine leafroll-associated virus 3&lt;/style&gt;&lt;style face="normal" font="default" size="100%"&gt; by the vine mealybug &lt;/style&gt;&lt;style face="italic" font="default" size="100%"&gt;(Planococcus ficus)&lt;/style&gt;&lt;/title&gt;&lt;secondary-title&gt;Phytopathology&lt;/secondary-title&gt;&lt;/titles&gt;&lt;periodical&gt;&lt;full-title&gt;Phytopathology&lt;/full-title&gt;&lt;/periodical&gt;&lt;pages&gt;1093-1098&lt;/pages&gt;&lt;volume&gt;98&lt;/volume&gt;&lt;keywords&gt;&lt;keyword&gt;Ficus&lt;/keyword&gt;&lt;keyword&gt;Grapevine&lt;/keyword&gt;&lt;keyword&gt;Grapevine leafroll associated virus&lt;/keyword&gt;&lt;keyword&gt;Mealybug&lt;/keyword&gt;&lt;keyword&gt;Planococcus&lt;/keyword&gt;&lt;keyword&gt;Planococcus ficus&lt;/keyword&gt;&lt;keyword&gt;Transmission&lt;/keyword&gt;&lt;keyword&gt;Virus&lt;/keyword&gt;&lt;/keywords&gt;&lt;dates&gt;&lt;year&gt;2008&lt;/year&gt;&lt;/dates&gt;&lt;orig-pub&gt;&lt;style face="underline" font="default" size="100%"&gt;J:\E Library\Plant Catalogue\T&lt;/style&gt;&lt;/orig-pub&gt;&lt;label&gt;75717&lt;/label&gt;&lt;urls&gt;&lt;pdf-urls&gt;&lt;url&gt;file://J:\E Library\Plant Catalogue\T\Tsai et al 2008 EN11730.pdf&lt;/url&gt;&lt;/pdf-urls&gt;&lt;/urls&gt;&lt;custom1&gt;US apples sp&lt;/custom1&gt;&lt;/record&gt;&lt;/Cite&gt;&lt;/EndNote&gt;</w:instrText>
              </w:r>
              <w:r w:rsidR="003A08F3" w:rsidRPr="00643417">
                <w:rPr>
                  <w:rFonts w:cs="OneGulliverA"/>
                  <w:color w:val="000000" w:themeColor="text1"/>
                </w:rPr>
                <w:fldChar w:fldCharType="separate"/>
              </w:r>
              <w:r w:rsidR="003A08F3" w:rsidRPr="00643417">
                <w:rPr>
                  <w:rFonts w:cs="OneGulliverA"/>
                  <w:noProof/>
                  <w:color w:val="000000" w:themeColor="text1"/>
                </w:rPr>
                <w:t>Tsai et al. (2008)</w:t>
              </w:r>
              <w:r w:rsidR="003A08F3" w:rsidRPr="00643417">
                <w:rPr>
                  <w:rFonts w:cs="OneGulliverA"/>
                  <w:color w:val="000000" w:themeColor="text1"/>
                </w:rPr>
                <w:fldChar w:fldCharType="end"/>
              </w:r>
            </w:hyperlink>
          </w:p>
        </w:tc>
        <w:tc>
          <w:tcPr>
            <w:tcW w:w="603" w:type="pct"/>
          </w:tcPr>
          <w:p w14:paraId="654EC7D3"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GLRaV-3</w:t>
            </w:r>
          </w:p>
        </w:tc>
        <w:tc>
          <w:tcPr>
            <w:tcW w:w="737" w:type="pct"/>
          </w:tcPr>
          <w:p w14:paraId="1A54D900"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P. ficus</w:t>
            </w:r>
          </w:p>
        </w:tc>
        <w:tc>
          <w:tcPr>
            <w:tcW w:w="1205" w:type="pct"/>
          </w:tcPr>
          <w:p w14:paraId="44158554"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L1, fed on virus non-host</w:t>
            </w:r>
          </w:p>
        </w:tc>
        <w:tc>
          <w:tcPr>
            <w:tcW w:w="916" w:type="pct"/>
          </w:tcPr>
          <w:p w14:paraId="08A8C76D"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Transmission</w:t>
            </w:r>
          </w:p>
        </w:tc>
        <w:tc>
          <w:tcPr>
            <w:tcW w:w="668" w:type="pct"/>
          </w:tcPr>
          <w:p w14:paraId="4DF76741"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3 d</w:t>
            </w:r>
          </w:p>
        </w:tc>
      </w:tr>
      <w:tr w:rsidR="009B1431" w:rsidRPr="00643417" w14:paraId="0A07789F" w14:textId="77777777" w:rsidTr="004D0CD7">
        <w:trPr>
          <w:cantSplit/>
        </w:trPr>
        <w:tc>
          <w:tcPr>
            <w:tcW w:w="870" w:type="pct"/>
          </w:tcPr>
          <w:p w14:paraId="05AE7ACE"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w:t>
            </w:r>
          </w:p>
        </w:tc>
        <w:tc>
          <w:tcPr>
            <w:tcW w:w="603" w:type="pct"/>
          </w:tcPr>
          <w:p w14:paraId="11A9EBE2"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GLRaV-3</w:t>
            </w:r>
          </w:p>
        </w:tc>
        <w:tc>
          <w:tcPr>
            <w:tcW w:w="737" w:type="pct"/>
          </w:tcPr>
          <w:p w14:paraId="3ECAF5AC"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P. ficus</w:t>
            </w:r>
          </w:p>
        </w:tc>
        <w:tc>
          <w:tcPr>
            <w:tcW w:w="1205" w:type="pct"/>
          </w:tcPr>
          <w:p w14:paraId="0B3FA6A6"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L1, fed on virus non-host</w:t>
            </w:r>
          </w:p>
        </w:tc>
        <w:tc>
          <w:tcPr>
            <w:tcW w:w="916" w:type="pct"/>
          </w:tcPr>
          <w:p w14:paraId="23E8D5A5"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Immuno-capture PCR</w:t>
            </w:r>
          </w:p>
        </w:tc>
        <w:tc>
          <w:tcPr>
            <w:tcW w:w="668" w:type="pct"/>
          </w:tcPr>
          <w:p w14:paraId="3658DC48"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2 d</w:t>
            </w:r>
          </w:p>
        </w:tc>
      </w:tr>
      <w:tr w:rsidR="009B1431" w:rsidRPr="00643417" w14:paraId="5D63EE50" w14:textId="77777777" w:rsidTr="004D0CD7">
        <w:trPr>
          <w:cantSplit/>
        </w:trPr>
        <w:tc>
          <w:tcPr>
            <w:tcW w:w="870" w:type="pct"/>
          </w:tcPr>
          <w:p w14:paraId="5BAB23A8" w14:textId="67217FF1" w:rsidR="009B1431" w:rsidRPr="00643417" w:rsidRDefault="00833E66" w:rsidP="003A08F3">
            <w:pPr>
              <w:pStyle w:val="TableText"/>
              <w:rPr>
                <w:rFonts w:cs="OneGulliverA"/>
                <w:color w:val="000000" w:themeColor="text1"/>
              </w:rPr>
            </w:pPr>
            <w:hyperlink w:anchor="_ENREF_362" w:tooltip="Muturi, 2016 #25255" w:history="1">
              <w:r w:rsidR="003A08F3" w:rsidRPr="00643417">
                <w:rPr>
                  <w:rFonts w:cs="OneGulliverA"/>
                  <w:color w:val="000000" w:themeColor="text1"/>
                </w:rPr>
                <w:fldChar w:fldCharType="begin"/>
              </w:r>
              <w:r w:rsidR="003A08F3" w:rsidRPr="00643417">
                <w:rPr>
                  <w:rFonts w:cs="OneGulliverA"/>
                  <w:color w:val="000000" w:themeColor="text1"/>
                </w:rPr>
                <w:instrText xml:space="preserve"> ADDIN EN.CITE &lt;EndNote&gt;&lt;Cite AuthorYear="1"&gt;&lt;Author&gt;Muturi&lt;/Author&gt;&lt;Year&gt;2016&lt;/Year&gt;&lt;RecNum&gt;25255&lt;/RecNum&gt;&lt;DisplayText&gt;Muturi et al. (2016)&lt;/DisplayText&gt;&lt;record&gt;&lt;rec-number&gt;25255&lt;/rec-number&gt;&lt;foreign-keys&gt;&lt;key app="EN" db-id="pxwxw0er9zv2fxezxdk5tt5utz5p5vtrwdv0" timestamp="1475796303"&gt;25255&lt;/key&gt;&lt;/foreign-keys&gt;&lt;ref-type name="Journal Article"&gt;17&lt;/ref-type&gt;&lt;contributors&gt;&lt;authors&gt;&lt;author&gt;Muturi, S.M.&lt;/author&gt;&lt;author&gt;Wachira, F.N.&lt;/author&gt;&lt;author&gt;Karanja, L.S.&lt;/author&gt;&lt;author&gt;Njeru, L.K.&lt;/author&gt;&lt;/authors&gt;&lt;/contributors&gt;&lt;titles&gt;&lt;title&gt;&lt;style face="normal" font="default" size="100%"&gt;The mode of transmission of &lt;/style&gt;&lt;style face="italic" font="default" size="100%"&gt;Banana streak virus &lt;/style&gt;&lt;style face="normal" font="default" size="100%"&gt;by &lt;/style&gt;&lt;style face="italic" font="default" size="100%"&gt;Paracoccus burnerae &lt;/style&gt;&lt;style face="normal" font="default" size="100%"&gt;(Homiptera; Planococcidae) vector is non-circulative&lt;/style&gt;&lt;/title&gt;&lt;secondary-title&gt;British Microbiology Research Journal&lt;/secondary-title&gt;&lt;/titles&gt;&lt;periodical&gt;&lt;full-title&gt;British Microbiology Research Journal&lt;/full-title&gt;&lt;/periodical&gt;&lt;pages&gt;1-10&lt;/pages&gt;&lt;volume&gt;12&lt;/volume&gt;&lt;number&gt;6&lt;/number&gt;&lt;keywords&gt;&lt;keyword&gt;BSV&lt;/keyword&gt;&lt;keyword&gt;P. burnerae&lt;/keyword&gt;&lt;keyword&gt;Immuno-capture PCR&lt;/keyword&gt;&lt;keyword&gt;Rolling circle amplification&lt;/keyword&gt;&lt;keyword&gt;Latent period&lt;/keyword&gt;&lt;keyword&gt;Retention time&lt;/keyword&gt;&lt;/keywords&gt;&lt;dates&gt;&lt;year&gt;2016&lt;/year&gt;&lt;/dates&gt;&lt;urls&gt;&lt;pdf-urls&gt;&lt;url&gt;file://J:\E Library\Plant Catalogue\M\Muturi et al 2016 EN25255.pdf&lt;/url&gt;&lt;/pdf-urls&gt;&lt;/urls&gt;&lt;custom1&gt;Mealybugs_MP&lt;/custom1&gt;&lt;/record&gt;&lt;/Cite&gt;&lt;/EndNote&gt;</w:instrText>
              </w:r>
              <w:r w:rsidR="003A08F3" w:rsidRPr="00643417">
                <w:rPr>
                  <w:rFonts w:cs="OneGulliverA"/>
                  <w:color w:val="000000" w:themeColor="text1"/>
                </w:rPr>
                <w:fldChar w:fldCharType="separate"/>
              </w:r>
              <w:r w:rsidR="003A08F3" w:rsidRPr="00643417">
                <w:rPr>
                  <w:rFonts w:cs="OneGulliverA"/>
                  <w:noProof/>
                  <w:color w:val="000000" w:themeColor="text1"/>
                </w:rPr>
                <w:t>Muturi et al. (2016)</w:t>
              </w:r>
              <w:r w:rsidR="003A08F3" w:rsidRPr="00643417">
                <w:rPr>
                  <w:rFonts w:cs="OneGulliverA"/>
                  <w:color w:val="000000" w:themeColor="text1"/>
                </w:rPr>
                <w:fldChar w:fldCharType="end"/>
              </w:r>
            </w:hyperlink>
          </w:p>
        </w:tc>
        <w:tc>
          <w:tcPr>
            <w:tcW w:w="603" w:type="pct"/>
          </w:tcPr>
          <w:p w14:paraId="4F83D133"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Former ‘BSV’</w:t>
            </w:r>
          </w:p>
        </w:tc>
        <w:tc>
          <w:tcPr>
            <w:tcW w:w="737" w:type="pct"/>
          </w:tcPr>
          <w:p w14:paraId="0EFD8452"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Paracoccus burnerae</w:t>
            </w:r>
          </w:p>
        </w:tc>
        <w:tc>
          <w:tcPr>
            <w:tcW w:w="1205" w:type="pct"/>
          </w:tcPr>
          <w:p w14:paraId="2EC9FBC2"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L1, fed on virus non-host</w:t>
            </w:r>
          </w:p>
        </w:tc>
        <w:tc>
          <w:tcPr>
            <w:tcW w:w="916" w:type="pct"/>
          </w:tcPr>
          <w:p w14:paraId="15CBFD46"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RCA (Rolling circle amplification)</w:t>
            </w:r>
          </w:p>
        </w:tc>
        <w:tc>
          <w:tcPr>
            <w:tcW w:w="668" w:type="pct"/>
          </w:tcPr>
          <w:p w14:paraId="4DC017F5"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 xml:space="preserve">4 d </w:t>
            </w:r>
          </w:p>
        </w:tc>
      </w:tr>
      <w:tr w:rsidR="009B1431" w:rsidRPr="00643417" w14:paraId="09EF7897" w14:textId="77777777" w:rsidTr="004D0CD7">
        <w:trPr>
          <w:cantSplit/>
        </w:trPr>
        <w:tc>
          <w:tcPr>
            <w:tcW w:w="870" w:type="pct"/>
            <w:tcBorders>
              <w:bottom w:val="single" w:sz="4" w:space="0" w:color="auto"/>
            </w:tcBorders>
          </w:tcPr>
          <w:p w14:paraId="5DBA6ADF" w14:textId="752B58FA" w:rsidR="009B1431" w:rsidRPr="00643417" w:rsidRDefault="00833E66" w:rsidP="003A08F3">
            <w:pPr>
              <w:pStyle w:val="TableText"/>
              <w:rPr>
                <w:rFonts w:cs="OneGulliverA"/>
                <w:i/>
                <w:color w:val="000000" w:themeColor="text1"/>
              </w:rPr>
            </w:pPr>
            <w:hyperlink w:anchor="_ENREF_46" w:tooltip="Bertin, 2016 #24322" w:history="1">
              <w:r w:rsidR="003A08F3" w:rsidRPr="00643417">
                <w:rPr>
                  <w:rFonts w:cs="OneGulliverA"/>
                  <w:color w:val="000000" w:themeColor="text1"/>
                </w:rPr>
                <w:fldChar w:fldCharType="begin">
                  <w:fldData xml:space="preserve">PEVuZE5vdGU+PENpdGUgQXV0aG9yWWVhcj0iMSI+PEF1dGhvcj5CZXJ0aW48L0F1dGhvcj48WWVh
cj4yMDE2PC9ZZWFyPjxSZWNOdW0+MjQzMjI8L1JlY051bT48RGlzcGxheVRleHQ+QmVydGluIGV0
IGFsLiAoMjAxNik8L0Rpc3BsYXlUZXh0PjxyZWNvcmQ+PHJlYy1udW1iZXI+MjQzMjI8L3JlYy1u
dW1iZXI+PGZvcmVpZ24ta2V5cz48a2V5IGFwcD0iRU4iIGRiLWlkPSJweHd4dzBlcjl6djJmeGV6
eGRrNXR0NXV0ejVwNXZ0cndkdjAiIHRpbWVzdGFtcD0iMTQ2NjcyMzczNyI+MjQzMjI8L2tleT48
L2ZvcmVpZ24ta2V5cz48cmVmLXR5cGUgbmFtZT0iSm91cm5hbCBBcnRpY2xlIj4xNzwvcmVmLXR5
cGU+PGNvbnRyaWJ1dG9ycz48YXV0aG9ycz48YXV0aG9yPkJlcnRpbixTLjwvYXV0aG9yPjxhdXRo
b3I+UGFjaWZpY28sRC48L2F1dGhvcj48YXV0aG9yPkNhdmFsaWVyaSxWLjwvYXV0aG9yPjxhdXRo
b3I+TWFyemFjaMOsLEMuPC9hdXRob3I+PGF1dGhvcj5Cb3NjbyxELjwvYXV0aG9yPjwvYXV0aG9y
cz48L2NvbnRyaWJ1dG9ycz48dGl0bGVzPjx0aXRsZT48c3R5bGUgZmFjZT0ibm9ybWFsIiBmb250
PSJkZWZhdWx0IiBzaXplPSIxMDAlIj5UcmFuc21pc3Npb24gb2YgPC9zdHlsZT48c3R5bGUgZmFj
ZT0iaXRhbGljIiBmb250PSJkZWZhdWx0IiBzaXplPSIxMDAlIj5HcmFwZXZpbmUgdmlydXMgQTwv
c3R5bGU+PHN0eWxlIGZhY2U9Im5vcm1hbCIgZm9udD0iZGVmYXVsdCIgc2l6ZT0iMTAwJSI+IGFu
ZCA8L3N0eWxlPjxzdHlsZSBmYWNlPSJpdGFsaWMiIGZvbnQ9ImRlZmF1bHQiIHNpemU9IjEwMCUi
PkdyYXBldmluZSBsZWFmcm9sbC1hc3NvY2lhdGVkIHZpcnVzZXMgMTwvc3R5bGU+PHN0eWxlIGZh
Y2U9Im5vcm1hbCIgZm9udD0iZGVmYXVsdCIgc2l6ZT0iMTAwJSI+IGFuZCA8L3N0eWxlPjxzdHls
ZSBmYWNlPSJpdGFsaWMiIGZvbnQ9ImRlZmF1bHQiIHNpemU9IjEwMCUiPjM8L3N0eWxlPjxzdHls
ZSBmYWNlPSJub3JtYWwiIGZvbnQ9ImRlZmF1bHQiIHNpemU9IjEwMCUiPiBieTwvc3R5bGU+PHN0
eWxlIGZhY2U9Iml0YWxpYyIgZm9udD0iZGVmYXVsdCIgc2l6ZT0iMTAwJSI+IFBsYW5vY29jY3Vz
IGZpY3VzPC9zdHlsZT48c3R5bGUgZmFjZT0ibm9ybWFsIiBmb250PSJkZWZhdWx0IiBzaXplPSIx
MDAlIj4gYW5kIDwvc3R5bGU+PHN0eWxlIGZhY2U9Iml0YWxpYyIgZm9udD0iZGVmYXVsdCIgc2l6
ZT0iMTAwJSI+UGxhbm9jb2NjdXMgY2l0cmkgPC9zdHlsZT48c3R5bGUgZmFjZT0ibm9ybWFsIiBm
b250PSJkZWZhdWx0IiBzaXplPSIxMDAlIj5mZWQgb24gbWl4ZWQtaW5mZWN0ZWQgcGxhbnRzPC9z
dHlsZT48L3RpdGxlPjxzZWNvbmRhcnktdGl0bGU+QW5uYWxzIG9mIEFwcGxpZWQgQmlvbG9neTwv
c2Vjb25kYXJ5LXRpdGxlPjwvdGl0bGVzPjxwZXJpb2RpY2FsPjxmdWxsLXRpdGxlPkFubmFscyBv
ZiBBcHBsaWVkIEJpb2xvZ3k8L2Z1bGwtdGl0bGU+PC9wZXJpb2RpY2FsPjxwYWdlcz41My02Mzwv
cGFnZXM+PHZvbHVtZT4xNjk8L3ZvbHVtZT48bnVtYmVyPjE8L251bWJlcj48a2V5d29yZHM+PGtl
eXdvcmQ+TGVhZnJvbGw8L2tleXdvcmQ+PGtleXdvcmQ+TWVhbHlidWc8L2tleXdvcmQ+PGtleXdv
cmQ+UnVnb3NlIHdvb2Q8L2tleXdvcmQ+PGtleXdvcmQ+Vml0aXMgdmluaWZlcmE8L2tleXdvcmQ+
PC9rZXl3b3Jkcz48ZGF0ZXM+PHllYXI+MjAxNjwveWVhcj48L2RhdGVzPjxwdWJsaXNoZXI+Qmxh
Y2t3ZWxsIFB1Ymxpc2hpbmcgTHRkPC9wdWJsaXNoZXI+PGlzYm4+MTc0NC03MzQ4PC9pc2JuPjx1
cmxzPjxyZWxhdGVkLXVybHM+PHVybD5odHRwOi8vZHguZG9pLm9yZy8xMC4xMTExL2FhYi4xMjI3
OTwvdXJsPjwvcmVsYXRlZC11cmxzPjxwZGYtdXJscz48dXJsPmZpbGU6Ly9KOlxFIExpYnJhcnlc
UGxhbnQgQ2F0YWxvZ3VlXEJcQmVydGluIGV0IGFsIDIwMTYgRU4yNDMyMi5wZGY8L3VybD48L3Bk
Zi11cmxzPjwvdXJscz48Y3VzdG9tMT5NZWFseWJ1Z3NfTVA8L2N1c3RvbTE+PGVsZWN0cm9uaWMt
cmVzb3VyY2UtbnVtPjEwLjExMTEvYWFiLjEyMjc5PC9lbGVjdHJvbmljLXJlc291cmNlLW51bT48
L3JlY29yZD48L0NpdGU+PC9FbmROb3RlPgB=
</w:fldData>
                </w:fldChar>
              </w:r>
              <w:r w:rsidR="003A08F3" w:rsidRPr="00643417">
                <w:rPr>
                  <w:rFonts w:cs="OneGulliverA"/>
                  <w:color w:val="000000" w:themeColor="text1"/>
                </w:rPr>
                <w:instrText xml:space="preserve"> ADDIN EN.CITE </w:instrText>
              </w:r>
              <w:r w:rsidR="003A08F3" w:rsidRPr="00643417">
                <w:rPr>
                  <w:rFonts w:cs="OneGulliverA"/>
                  <w:color w:val="000000" w:themeColor="text1"/>
                </w:rPr>
                <w:fldChar w:fldCharType="begin">
                  <w:fldData xml:space="preserve">PEVuZE5vdGU+PENpdGUgQXV0aG9yWWVhcj0iMSI+PEF1dGhvcj5CZXJ0aW48L0F1dGhvcj48WWVh
cj4yMDE2PC9ZZWFyPjxSZWNOdW0+MjQzMjI8L1JlY051bT48RGlzcGxheVRleHQ+QmVydGluIGV0
IGFsLiAoMjAxNik8L0Rpc3BsYXlUZXh0PjxyZWNvcmQ+PHJlYy1udW1iZXI+MjQzMjI8L3JlYy1u
dW1iZXI+PGZvcmVpZ24ta2V5cz48a2V5IGFwcD0iRU4iIGRiLWlkPSJweHd4dzBlcjl6djJmeGV6
eGRrNXR0NXV0ejVwNXZ0cndkdjAiIHRpbWVzdGFtcD0iMTQ2NjcyMzczNyI+MjQzMjI8L2tleT48
L2ZvcmVpZ24ta2V5cz48cmVmLXR5cGUgbmFtZT0iSm91cm5hbCBBcnRpY2xlIj4xNzwvcmVmLXR5
cGU+PGNvbnRyaWJ1dG9ycz48YXV0aG9ycz48YXV0aG9yPkJlcnRpbixTLjwvYXV0aG9yPjxhdXRo
b3I+UGFjaWZpY28sRC48L2F1dGhvcj48YXV0aG9yPkNhdmFsaWVyaSxWLjwvYXV0aG9yPjxhdXRo
b3I+TWFyemFjaMOsLEMuPC9hdXRob3I+PGF1dGhvcj5Cb3NjbyxELjwvYXV0aG9yPjwvYXV0aG9y
cz48L2NvbnRyaWJ1dG9ycz48dGl0bGVzPjx0aXRsZT48c3R5bGUgZmFjZT0ibm9ybWFsIiBmb250
PSJkZWZhdWx0IiBzaXplPSIxMDAlIj5UcmFuc21pc3Npb24gb2YgPC9zdHlsZT48c3R5bGUgZmFj
ZT0iaXRhbGljIiBmb250PSJkZWZhdWx0IiBzaXplPSIxMDAlIj5HcmFwZXZpbmUgdmlydXMgQTwv
c3R5bGU+PHN0eWxlIGZhY2U9Im5vcm1hbCIgZm9udD0iZGVmYXVsdCIgc2l6ZT0iMTAwJSI+IGFu
ZCA8L3N0eWxlPjxzdHlsZSBmYWNlPSJpdGFsaWMiIGZvbnQ9ImRlZmF1bHQiIHNpemU9IjEwMCUi
PkdyYXBldmluZSBsZWFmcm9sbC1hc3NvY2lhdGVkIHZpcnVzZXMgMTwvc3R5bGU+PHN0eWxlIGZh
Y2U9Im5vcm1hbCIgZm9udD0iZGVmYXVsdCIgc2l6ZT0iMTAwJSI+IGFuZCA8L3N0eWxlPjxzdHls
ZSBmYWNlPSJpdGFsaWMiIGZvbnQ9ImRlZmF1bHQiIHNpemU9IjEwMCUiPjM8L3N0eWxlPjxzdHls
ZSBmYWNlPSJub3JtYWwiIGZvbnQ9ImRlZmF1bHQiIHNpemU9IjEwMCUiPiBieTwvc3R5bGU+PHN0
eWxlIGZhY2U9Iml0YWxpYyIgZm9udD0iZGVmYXVsdCIgc2l6ZT0iMTAwJSI+IFBsYW5vY29jY3Vz
IGZpY3VzPC9zdHlsZT48c3R5bGUgZmFjZT0ibm9ybWFsIiBmb250PSJkZWZhdWx0IiBzaXplPSIx
MDAlIj4gYW5kIDwvc3R5bGU+PHN0eWxlIGZhY2U9Iml0YWxpYyIgZm9udD0iZGVmYXVsdCIgc2l6
ZT0iMTAwJSI+UGxhbm9jb2NjdXMgY2l0cmkgPC9zdHlsZT48c3R5bGUgZmFjZT0ibm9ybWFsIiBm
b250PSJkZWZhdWx0IiBzaXplPSIxMDAlIj5mZWQgb24gbWl4ZWQtaW5mZWN0ZWQgcGxhbnRzPC9z
dHlsZT48L3RpdGxlPjxzZWNvbmRhcnktdGl0bGU+QW5uYWxzIG9mIEFwcGxpZWQgQmlvbG9neTwv
c2Vjb25kYXJ5LXRpdGxlPjwvdGl0bGVzPjxwZXJpb2RpY2FsPjxmdWxsLXRpdGxlPkFubmFscyBv
ZiBBcHBsaWVkIEJpb2xvZ3k8L2Z1bGwtdGl0bGU+PC9wZXJpb2RpY2FsPjxwYWdlcz41My02Mzwv
cGFnZXM+PHZvbHVtZT4xNjk8L3ZvbHVtZT48bnVtYmVyPjE8L251bWJlcj48a2V5d29yZHM+PGtl
eXdvcmQ+TGVhZnJvbGw8L2tleXdvcmQ+PGtleXdvcmQ+TWVhbHlidWc8L2tleXdvcmQ+PGtleXdv
cmQ+UnVnb3NlIHdvb2Q8L2tleXdvcmQ+PGtleXdvcmQ+Vml0aXMgdmluaWZlcmE8L2tleXdvcmQ+
PC9rZXl3b3Jkcz48ZGF0ZXM+PHllYXI+MjAxNjwveWVhcj48L2RhdGVzPjxwdWJsaXNoZXI+Qmxh
Y2t3ZWxsIFB1Ymxpc2hpbmcgTHRkPC9wdWJsaXNoZXI+PGlzYm4+MTc0NC03MzQ4PC9pc2JuPjx1
cmxzPjxyZWxhdGVkLXVybHM+PHVybD5odHRwOi8vZHguZG9pLm9yZy8xMC4xMTExL2FhYi4xMjI3
OTwvdXJsPjwvcmVsYXRlZC11cmxzPjxwZGYtdXJscz48dXJsPmZpbGU6Ly9KOlxFIExpYnJhcnlc
UGxhbnQgQ2F0YWxvZ3VlXEJcQmVydGluIGV0IGFsIDIwMTYgRU4yNDMyMi5wZGY8L3VybD48L3Bk
Zi11cmxzPjwvdXJscz48Y3VzdG9tMT5NZWFseWJ1Z3NfTVA8L2N1c3RvbTE+PGVsZWN0cm9uaWMt
cmVzb3VyY2UtbnVtPjEwLjExMTEvYWFiLjEyMjc5PC9lbGVjdHJvbmljLXJlc291cmNlLW51bT48
L3JlY29yZD48L0NpdGU+PC9FbmROb3RlPgB=
</w:fldData>
                </w:fldChar>
              </w:r>
              <w:r w:rsidR="003A08F3" w:rsidRPr="00643417">
                <w:rPr>
                  <w:rFonts w:cs="OneGulliverA"/>
                  <w:color w:val="000000" w:themeColor="text1"/>
                </w:rPr>
                <w:instrText xml:space="preserve"> ADDIN EN.CITE.DATA </w:instrText>
              </w:r>
              <w:r w:rsidR="003A08F3" w:rsidRPr="00643417">
                <w:rPr>
                  <w:rFonts w:cs="OneGulliverA"/>
                  <w:color w:val="000000" w:themeColor="text1"/>
                </w:rPr>
              </w:r>
              <w:r w:rsidR="003A08F3" w:rsidRPr="00643417">
                <w:rPr>
                  <w:rFonts w:cs="OneGulliverA"/>
                  <w:color w:val="000000" w:themeColor="text1"/>
                </w:rPr>
                <w:fldChar w:fldCharType="end"/>
              </w:r>
              <w:r w:rsidR="003A08F3" w:rsidRPr="00643417">
                <w:rPr>
                  <w:rFonts w:cs="OneGulliverA"/>
                  <w:color w:val="000000" w:themeColor="text1"/>
                </w:rPr>
              </w:r>
              <w:r w:rsidR="003A08F3" w:rsidRPr="00643417">
                <w:rPr>
                  <w:rFonts w:cs="OneGulliverA"/>
                  <w:color w:val="000000" w:themeColor="text1"/>
                </w:rPr>
                <w:fldChar w:fldCharType="separate"/>
              </w:r>
              <w:r w:rsidR="003A08F3" w:rsidRPr="00643417">
                <w:rPr>
                  <w:rFonts w:cs="OneGulliverA"/>
                  <w:noProof/>
                  <w:color w:val="000000" w:themeColor="text1"/>
                </w:rPr>
                <w:t>Bertin et al. (2016)</w:t>
              </w:r>
              <w:r w:rsidR="003A08F3" w:rsidRPr="00643417">
                <w:rPr>
                  <w:rFonts w:cs="OneGulliverA"/>
                  <w:color w:val="000000" w:themeColor="text1"/>
                </w:rPr>
                <w:fldChar w:fldCharType="end"/>
              </w:r>
            </w:hyperlink>
          </w:p>
        </w:tc>
        <w:tc>
          <w:tcPr>
            <w:tcW w:w="603" w:type="pct"/>
            <w:tcBorders>
              <w:bottom w:val="single" w:sz="4" w:space="0" w:color="auto"/>
            </w:tcBorders>
          </w:tcPr>
          <w:p w14:paraId="53A2D7DC"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GVA, GLRaV-1, GLRaV-3</w:t>
            </w:r>
          </w:p>
        </w:tc>
        <w:tc>
          <w:tcPr>
            <w:tcW w:w="737" w:type="pct"/>
            <w:tcBorders>
              <w:bottom w:val="single" w:sz="4" w:space="0" w:color="auto"/>
            </w:tcBorders>
          </w:tcPr>
          <w:p w14:paraId="293FED83" w14:textId="77777777" w:rsidR="009B1431" w:rsidRPr="00643417" w:rsidRDefault="009B1431" w:rsidP="004D0CD7">
            <w:pPr>
              <w:pStyle w:val="TableText"/>
              <w:rPr>
                <w:rFonts w:cs="OneGulliverA"/>
                <w:i/>
                <w:color w:val="000000" w:themeColor="text1"/>
              </w:rPr>
            </w:pPr>
            <w:r w:rsidRPr="00643417">
              <w:rPr>
                <w:rFonts w:cs="OneGulliverA"/>
                <w:i/>
                <w:color w:val="000000" w:themeColor="text1"/>
              </w:rPr>
              <w:t>P. citri</w:t>
            </w:r>
            <w:r w:rsidRPr="00643417">
              <w:rPr>
                <w:rFonts w:cs="OneGulliverA"/>
                <w:color w:val="000000" w:themeColor="text1"/>
              </w:rPr>
              <w:t xml:space="preserve"> and</w:t>
            </w:r>
            <w:r w:rsidRPr="00643417">
              <w:rPr>
                <w:rFonts w:cs="OneGulliverA"/>
                <w:i/>
                <w:color w:val="000000" w:themeColor="text1"/>
              </w:rPr>
              <w:t xml:space="preserve"> P. ficus</w:t>
            </w:r>
          </w:p>
        </w:tc>
        <w:tc>
          <w:tcPr>
            <w:tcW w:w="1205" w:type="pct"/>
            <w:tcBorders>
              <w:bottom w:val="single" w:sz="4" w:space="0" w:color="auto"/>
            </w:tcBorders>
          </w:tcPr>
          <w:p w14:paraId="14878539"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L1, fed on virus non-host</w:t>
            </w:r>
          </w:p>
        </w:tc>
        <w:tc>
          <w:tcPr>
            <w:tcW w:w="916" w:type="pct"/>
            <w:tcBorders>
              <w:bottom w:val="single" w:sz="4" w:space="0" w:color="auto"/>
            </w:tcBorders>
          </w:tcPr>
          <w:p w14:paraId="2E0E8BE3"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PCR</w:t>
            </w:r>
          </w:p>
        </w:tc>
        <w:tc>
          <w:tcPr>
            <w:tcW w:w="668" w:type="pct"/>
            <w:tcBorders>
              <w:bottom w:val="single" w:sz="4" w:space="0" w:color="auto"/>
            </w:tcBorders>
          </w:tcPr>
          <w:p w14:paraId="7F19556F" w14:textId="77777777" w:rsidR="009B1431" w:rsidRPr="00643417" w:rsidRDefault="009B1431" w:rsidP="004D0CD7">
            <w:pPr>
              <w:pStyle w:val="TableText"/>
              <w:rPr>
                <w:rFonts w:cs="OneGulliverA"/>
                <w:color w:val="000000" w:themeColor="text1"/>
              </w:rPr>
            </w:pPr>
            <w:r w:rsidRPr="00643417">
              <w:rPr>
                <w:rFonts w:cs="OneGulliverA"/>
                <w:color w:val="000000" w:themeColor="text1"/>
              </w:rPr>
              <w:t>3 to 4 d</w:t>
            </w:r>
          </w:p>
        </w:tc>
      </w:tr>
    </w:tbl>
    <w:p w14:paraId="42F1F6AC" w14:textId="7D0581BC" w:rsidR="009B1431" w:rsidRPr="00643417" w:rsidRDefault="009B1431" w:rsidP="009B1431">
      <w:pPr>
        <w:spacing w:before="240"/>
        <w:rPr>
          <w:iCs/>
          <w:color w:val="000000" w:themeColor="text1"/>
        </w:rPr>
      </w:pPr>
      <w:r w:rsidRPr="00643417">
        <w:rPr>
          <w:iCs/>
          <w:color w:val="000000" w:themeColor="text1"/>
        </w:rPr>
        <w:t>Occasionally, longer virus retention periods by mealybugs have</w:t>
      </w:r>
      <w:r w:rsidR="0002026D" w:rsidRPr="00643417">
        <w:rPr>
          <w:iCs/>
          <w:color w:val="000000" w:themeColor="text1"/>
        </w:rPr>
        <w:t xml:space="preserve"> been reported, such as 5 days </w:t>
      </w:r>
      <w:r w:rsidR="00A348E7" w:rsidRPr="00643417">
        <w:rPr>
          <w:iCs/>
          <w:color w:val="000000" w:themeColor="text1"/>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rPr>
          <w:iCs/>
          <w:color w:val="000000" w:themeColor="text1"/>
        </w:rPr>
        <w:instrText xml:space="preserve"> ADDIN EN.CITE </w:instrText>
      </w:r>
      <w:r w:rsidR="00A348E7" w:rsidRPr="00643417">
        <w:rPr>
          <w:iCs/>
          <w:color w:val="000000" w:themeColor="text1"/>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rPr>
          <w:iCs/>
          <w:color w:val="000000" w:themeColor="text1"/>
        </w:rPr>
        <w:instrText xml:space="preserve"> ADDIN EN.CITE.DATA </w:instrText>
      </w:r>
      <w:r w:rsidR="00A348E7" w:rsidRPr="00643417">
        <w:rPr>
          <w:iCs/>
          <w:color w:val="000000" w:themeColor="text1"/>
        </w:rPr>
      </w:r>
      <w:r w:rsidR="00A348E7" w:rsidRPr="00643417">
        <w:rPr>
          <w:iCs/>
          <w:color w:val="000000" w:themeColor="text1"/>
        </w:rPr>
        <w:fldChar w:fldCharType="end"/>
      </w:r>
      <w:r w:rsidR="00A348E7" w:rsidRPr="00643417">
        <w:rPr>
          <w:iCs/>
          <w:color w:val="000000" w:themeColor="text1"/>
        </w:rPr>
      </w:r>
      <w:r w:rsidR="00A348E7" w:rsidRPr="00643417">
        <w:rPr>
          <w:iCs/>
          <w:color w:val="000000" w:themeColor="text1"/>
        </w:rPr>
        <w:fldChar w:fldCharType="separate"/>
      </w:r>
      <w:r w:rsidR="00A348E7" w:rsidRPr="00643417">
        <w:rPr>
          <w:iCs/>
          <w:noProof/>
          <w:color w:val="000000" w:themeColor="text1"/>
        </w:rPr>
        <w:t>(</w:t>
      </w:r>
      <w:hyperlink w:anchor="_ENREF_280" w:tooltip="Kubiriba, 2001 #22279" w:history="1">
        <w:r w:rsidR="003A08F3" w:rsidRPr="00643417">
          <w:rPr>
            <w:iCs/>
            <w:noProof/>
            <w:color w:val="000000" w:themeColor="text1"/>
          </w:rPr>
          <w:t>Kubiriba et al. 2001</w:t>
        </w:r>
      </w:hyperlink>
      <w:r w:rsidR="00A348E7" w:rsidRPr="00643417">
        <w:rPr>
          <w:iCs/>
          <w:noProof/>
          <w:color w:val="000000" w:themeColor="text1"/>
        </w:rPr>
        <w:t>)</w:t>
      </w:r>
      <w:r w:rsidR="00A348E7" w:rsidRPr="00643417">
        <w:rPr>
          <w:iCs/>
          <w:color w:val="000000" w:themeColor="text1"/>
        </w:rPr>
        <w:fldChar w:fldCharType="end"/>
      </w:r>
      <w:r w:rsidRPr="00643417">
        <w:rPr>
          <w:iCs/>
          <w:color w:val="000000" w:themeColor="text1"/>
        </w:rPr>
        <w:t xml:space="preserve">, </w:t>
      </w:r>
      <w:r w:rsidR="0002026D" w:rsidRPr="00643417">
        <w:rPr>
          <w:iCs/>
          <w:color w:val="000000" w:themeColor="text1"/>
        </w:rPr>
        <w:t xml:space="preserve">6 days </w:t>
      </w:r>
      <w:r w:rsidR="00A348E7" w:rsidRPr="00643417">
        <w:rPr>
          <w:iCs/>
          <w:color w:val="000000" w:themeColor="text1"/>
        </w:rPr>
        <w:fldChar w:fldCharType="begin"/>
      </w:r>
      <w:r w:rsidR="00A348E7" w:rsidRPr="00643417">
        <w:rPr>
          <w:iCs/>
          <w:color w:val="000000" w:themeColor="text1"/>
        </w:rPr>
        <w:instrText xml:space="preserve"> ADDIN EN.CITE &lt;EndNote&gt;&lt;Cite&gt;&lt;Author&gt;Obok&lt;/Author&gt;&lt;Year&gt;2014&lt;/Year&gt;&lt;RecNum&gt;28956&lt;/RecNum&gt;&lt;DisplayText&gt;(Obok, Wetten &amp;amp; Allainguillaume 2014)&lt;/DisplayText&gt;&lt;record&gt;&lt;rec-number&gt;28956&lt;/rec-number&gt;&lt;foreign-keys&gt;&lt;key app="EN" db-id="pxwxw0er9zv2fxezxdk5tt5utz5p5vtrwdv0" timestamp="1503885591"&gt;28956&lt;/key&gt;&lt;/foreign-keys&gt;&lt;ref-type name="Conference Paper"&gt;47&lt;/ref-type&gt;&lt;contributors&gt;&lt;authors&gt;&lt;author&gt;Obok,E.&lt;/author&gt;&lt;author&gt;Wetten,A.&lt;/author&gt;&lt;author&gt;Allainguillaume,J.&lt;/author&gt;&lt;/authors&gt;&lt;/contributors&gt;&lt;titles&gt;&lt;title&gt;&lt;style face="normal" font="default" size="100%"&gt;Retention of Cacao swollen shoot virus by its mealybug vectors &lt;/style&gt;&lt;style face="italic" font="default" size="100%"&gt;Planococcus citri &lt;/style&gt;&lt;style face="normal" font="default" size="100%"&gt;and &lt;/style&gt;&lt;style face="italic" font="default" size="100%"&gt;Pseudococcus longispinus&lt;/style&gt;&lt;/title&gt;&lt;secondary-title&gt;2nd Hemiptera-Plant Interactions Symposium&lt;/secondary-title&gt;&lt;/titles&gt;&lt;dates&gt;&lt;year&gt;2014&lt;/year&gt;&lt;pub-dates&gt;&lt;date&gt;June 2014&lt;/date&gt;&lt;/pub-dates&gt;&lt;/dates&gt;&lt;pub-location&gt;University of California, Riverside, USA&lt;/pub-location&gt;&lt;urls&gt;&lt;pdf-urls&gt;&lt;url&gt;file://J:\E Library\Plant Catalogue\O\Obok et al 2014 EN28956.pdf&lt;/url&gt;&lt;/pdf-urls&gt;&lt;/urls&gt;&lt;custom1&gt;CHM Mealybug Group PRA&lt;/custom1&gt;&lt;/record&gt;&lt;/Cite&gt;&lt;/EndNote&gt;</w:instrText>
      </w:r>
      <w:r w:rsidR="00A348E7" w:rsidRPr="00643417">
        <w:rPr>
          <w:iCs/>
          <w:color w:val="000000" w:themeColor="text1"/>
        </w:rPr>
        <w:fldChar w:fldCharType="separate"/>
      </w:r>
      <w:r w:rsidR="00A348E7" w:rsidRPr="00643417">
        <w:rPr>
          <w:iCs/>
          <w:noProof/>
          <w:color w:val="000000" w:themeColor="text1"/>
        </w:rPr>
        <w:t>(</w:t>
      </w:r>
      <w:hyperlink w:anchor="_ENREF_377" w:tooltip="Obok, 2014 #28956" w:history="1">
        <w:r w:rsidR="003A08F3" w:rsidRPr="00643417">
          <w:rPr>
            <w:iCs/>
            <w:noProof/>
            <w:color w:val="000000" w:themeColor="text1"/>
          </w:rPr>
          <w:t>Obok, Wetten &amp; Allainguillaume 2014</w:t>
        </w:r>
      </w:hyperlink>
      <w:r w:rsidR="00A348E7" w:rsidRPr="00643417">
        <w:rPr>
          <w:iCs/>
          <w:noProof/>
          <w:color w:val="000000" w:themeColor="text1"/>
        </w:rPr>
        <w:t>)</w:t>
      </w:r>
      <w:r w:rsidR="00A348E7" w:rsidRPr="00643417">
        <w:rPr>
          <w:iCs/>
          <w:color w:val="000000" w:themeColor="text1"/>
        </w:rPr>
        <w:fldChar w:fldCharType="end"/>
      </w:r>
      <w:r w:rsidR="0002026D" w:rsidRPr="00643417">
        <w:rPr>
          <w:iCs/>
          <w:color w:val="000000" w:themeColor="text1"/>
        </w:rPr>
        <w:t xml:space="preserve">, and 8 days </w:t>
      </w:r>
      <w:r w:rsidR="00A348E7" w:rsidRPr="00643417">
        <w:rPr>
          <w:iCs/>
          <w:color w:val="000000" w:themeColor="text1"/>
        </w:rPr>
        <w:fldChar w:fldCharType="begin"/>
      </w:r>
      <w:r w:rsidR="00A348E7" w:rsidRPr="00643417">
        <w:rPr>
          <w:iCs/>
          <w:color w:val="000000" w:themeColor="text1"/>
        </w:rPr>
        <w:instrText xml:space="preserve"> ADDIN EN.CITE &lt;EndNote&gt;&lt;Cite&gt;&lt;Author&gt;Krüger&lt;/Author&gt;&lt;Year&gt;2015&lt;/Year&gt;&lt;RecNum&gt;24310&lt;/RecNum&gt;&lt;DisplayText&gt;(Krüger et al. 2015)&lt;/DisplayText&gt;&lt;record&gt;&lt;rec-number&gt;24310&lt;/rec-number&gt;&lt;foreign-keys&gt;&lt;key app="EN" db-id="pxwxw0er9zv2fxezxdk5tt5utz5p5vtrwdv0" timestamp="1466638834"&gt;24310&lt;/key&gt;&lt;/foreign-keys&gt;&lt;ref-type name="Journal Article"&gt;17&lt;/ref-type&gt;&lt;contributors&gt;&lt;authors&gt;&lt;author&gt;Krüger,K.&lt;/author&gt;&lt;author&gt;Saccaggi,D.L.&lt;/author&gt;&lt;author&gt;Van der Merwe,M.&lt;/author&gt;&lt;author&gt;Kasdorf,G.G.F.&lt;/author&gt;&lt;/authors&gt;&lt;/contributors&gt;&lt;titles&gt;&lt;title&gt;&lt;style face="normal" font="default" size="100%"&gt;Transmission of grapevine leafroll-associated virus 3 (GLRaV-3): acquisition, inoculation and retention by the mealybugs &lt;/style&gt;&lt;style face="italic" font="default" size="100%"&gt;Planococcus ficus&lt;/style&gt;&lt;style face="normal" font="default" size="100%"&gt; and &lt;/style&gt;&lt;style face="italic" font="default" size="100%"&gt;Pseudococcus longispinus&lt;/style&gt;&lt;style face="normal" font="default" size="100%"&gt; (Hemiptera: Pseudococcidae)&lt;/style&gt;&lt;/title&gt;&lt;secondary-title&gt;South African Journal of Enology and Viticulture&lt;/secondary-title&gt;&lt;/titles&gt;&lt;periodical&gt;&lt;full-title&gt;South African Journal of Enology and Viticulture&lt;/full-title&gt;&lt;/periodical&gt;&lt;pages&gt;223-230&lt;/pages&gt;&lt;volume&gt;36&lt;/volume&gt;&lt;number&gt;2&lt;/number&gt;&lt;keywords&gt;&lt;keyword&gt;Ampelovirus&lt;/keyword&gt;&lt;keyword&gt;Closteroviridae&lt;/keyword&gt;&lt;keyword&gt;Coccoidea&lt;/keyword&gt;&lt;keyword&gt;Grapevine leafroll disease&lt;/keyword&gt;&lt;keyword&gt;Vitis vinifera&lt;/keyword&gt;&lt;/keywords&gt;&lt;dates&gt;&lt;year&gt;2015&lt;/year&gt;&lt;/dates&gt;&lt;isbn&gt;2224-7904&lt;/isbn&gt;&lt;urls&gt;&lt;pdf-urls&gt;&lt;url&gt;file://J:\E Library\Plant Catalogue\K\Kruger et al 2015 EN24310.pdf&lt;/url&gt;&lt;/pdf-urls&gt;&lt;/urls&gt;&lt;custom1&gt;Mealybugs_MP&lt;/custom1&gt;&lt;/record&gt;&lt;/Cite&gt;&lt;/EndNote&gt;</w:instrText>
      </w:r>
      <w:r w:rsidR="00A348E7" w:rsidRPr="00643417">
        <w:rPr>
          <w:iCs/>
          <w:color w:val="000000" w:themeColor="text1"/>
        </w:rPr>
        <w:fldChar w:fldCharType="separate"/>
      </w:r>
      <w:r w:rsidR="00A348E7" w:rsidRPr="00643417">
        <w:rPr>
          <w:iCs/>
          <w:noProof/>
          <w:color w:val="000000" w:themeColor="text1"/>
        </w:rPr>
        <w:t>(</w:t>
      </w:r>
      <w:hyperlink w:anchor="_ENREF_279" w:tooltip="Krüger, 2015 #24310" w:history="1">
        <w:r w:rsidR="003A08F3" w:rsidRPr="00643417">
          <w:rPr>
            <w:iCs/>
            <w:noProof/>
            <w:color w:val="000000" w:themeColor="text1"/>
          </w:rPr>
          <w:t>Krüger et al. 2015</w:t>
        </w:r>
      </w:hyperlink>
      <w:r w:rsidR="00A348E7" w:rsidRPr="00643417">
        <w:rPr>
          <w:iCs/>
          <w:noProof/>
          <w:color w:val="000000" w:themeColor="text1"/>
        </w:rPr>
        <w:t>)</w:t>
      </w:r>
      <w:r w:rsidR="00A348E7" w:rsidRPr="00643417">
        <w:rPr>
          <w:iCs/>
          <w:color w:val="000000" w:themeColor="text1"/>
        </w:rPr>
        <w:fldChar w:fldCharType="end"/>
      </w:r>
      <w:r w:rsidRPr="00643417">
        <w:rPr>
          <w:iCs/>
          <w:color w:val="000000" w:themeColor="text1"/>
        </w:rPr>
        <w:t xml:space="preserve">. However, some aspects </w:t>
      </w:r>
      <w:r w:rsidR="008626FF" w:rsidRPr="00643417">
        <w:rPr>
          <w:iCs/>
          <w:color w:val="000000" w:themeColor="text1"/>
        </w:rPr>
        <w:t xml:space="preserve">of </w:t>
      </w:r>
      <w:r w:rsidR="00D57C91" w:rsidRPr="00643417">
        <w:rPr>
          <w:iCs/>
          <w:color w:val="000000" w:themeColor="text1"/>
        </w:rPr>
        <w:t>these studies appear questionable</w:t>
      </w:r>
      <w:r w:rsidRPr="00643417">
        <w:rPr>
          <w:iCs/>
          <w:color w:val="000000" w:themeColor="text1"/>
        </w:rPr>
        <w:t xml:space="preserve">. </w:t>
      </w:r>
      <w:hyperlink w:anchor="_ENREF_280" w:tooltip="Kubiriba, 2001 #22279" w:history="1">
        <w:r w:rsidR="003A08F3" w:rsidRPr="00643417">
          <w:rPr>
            <w:iCs/>
            <w:color w:val="000000" w:themeColor="text1"/>
          </w:rPr>
          <w:fldChar w:fldCharType="begin">
            <w:fldData xml:space="preserve">PEVuZE5vdGU+PENpdGUgQXV0aG9yWWVhcj0iMSI+PEF1dGhvcj5LdWJpcmliYTwvQXV0aG9yPjxZ
ZWFyPjIwMDE8L1llYXI+PFJlY051bT4yMjI3OTwvUmVjTnVtPjxEaXNwbGF5VGV4dD5LdWJpcmli
YSBldCBhbC4gKDIwMDEpPC9EaXNwbGF5VGV4dD48cmVjb3JkPjxyZWMtbnVtYmVyPjIyMjc5PC9y
ZWMtbnVtYmVyPjxmb3JlaWduLWtleXM+PGtleSBhcHA9IkVOIiBkYi1pZD0icHh3eHcwZXI5enYy
ZnhlenhkazV0dDV1dHo1cDV2dHJ3ZHYwIiB0aW1lc3RhbXA9IjE0NTE5NzI4NzEiPjIyMjc5PC9r
ZXk+PC9mb3JlaWduLWtleXM+PHJlZi10eXBlIG5hbWU9IkpvdXJuYWwgQXJ0aWNsZSI+MTc8L3Jl
Zi10eXBlPjxjb250cmlidXRvcnM+PGF1dGhvcnM+PGF1dGhvcj5LdWJpcmliYSxKLjwvYXV0aG9y
PjxhdXRob3I+TGVnZyxKLlAuPC9hdXRob3I+PGF1dGhvcj5UdXNoZW1lcmVpcndlLFcuSy48L2F1
dGhvcj48YXV0aG9yPkFkaXBhbGEsRS48L2F1dGhvcj48L2F1dGhvcnM+PC9jb250cmlidXRvcnM+
PHRpdGxlcz48dGl0bGU+PHN0eWxlIGZhY2U9Im5vcm1hbCIgZm9udD0iZGVmYXVsdCIgc2l6ZT0i
MTAwJSI+VmVjdG9yIHRyYW5zbWlzc2lvbiBvZiA8L3N0eWxlPjxzdHlsZSBmYWNlPSJpdGFsaWMi
IGZvbnQ9ImRlZmF1bHQiIHNpemU9IjEwMCUiPkJhbmFuYSBzdHJlYWsgdmlydXMgPC9zdHlsZT48
c3R5bGUgZmFjZT0ibm9ybWFsIiBmb250PSJkZWZhdWx0IiBzaXplPSIxMDAlIj5pbiB0aGUgc2Ny
ZWVuaG91c2UgaW4gVWdhbmRhPC9zdHlsZT48L3RpdGxlPjxzZWNvbmRhcnktdGl0bGU+QW5uYWxz
IG9mIEFwcGxpZWQgQmlvbG9neTwvc2Vjb25kYXJ5LXRpdGxlPjwvdGl0bGVzPjxwZXJpb2RpY2Fs
PjxmdWxsLXRpdGxlPkFubmFscyBvZiBBcHBsaWVkIEJpb2xvZ3k8L2Z1bGwtdGl0bGU+PC9wZXJp
b2RpY2FsPjxwYWdlcz4zNy00MzwvcGFnZXM+PHZvbHVtZT4xMzk8L3ZvbHVtZT48a2V5d29yZHM+
PGtleXdvcmQ+VHJhbnNtaXNzaW9uPC9rZXl3b3JkPjxrZXl3b3JkPmJhbmFuYTwva2V5d29yZD48
a2V5d29yZD5WaXJ1czwva2V5d29yZD48a2V5d29yZD5VZ2FuZGE8L2tleXdvcmQ+PGtleXdvcmQ+
TWVhbHlidWc8L2tleXdvcmQ+PGtleXdvcmQ+UGxhbm9jb2NjdXM8L2tleXdvcmQ+PGtleXdvcmQ+
UGxhbm9jb2NjdXMgY2l0cmk8L2tleXdvcmQ+PGtleXdvcmQ+U2FjY2hhcmljb2NjdXM8L2tleXdv
cmQ+PGtleXdvcmQ+U2FjY2hhcmljb2NjdXMgc2FjY2hhcmk8L2tleXdvcmQ+PGtleXdvcmQ+TWVh
bHlidWdzPC9rZXl3b3JkPjxrZXl3b3JkPkJhbmFuYXM8L2tleXdvcmQ+PGtleXdvcmQ+QWdlbnRz
PC9rZXl3b3JkPjxrZXl3b3JkPmluc2VjdDwva2V5d29yZD48a2V5d29yZD5TYW1wbGVzPC9rZXl3
b3JkPjxrZXl3b3JkPkZhcm1zPC9rZXl3b3JkPjxrZXl3b3JkPlNpdGVzPC9rZXl3b3JkPjxrZXl3
b3JkPkluZmVjdGlvbnM8L2tleXdvcmQ+PGtleXdvcmQ+aW5mZWN0aW9uPC9rZXl3b3JkPjxrZXl3
b3JkPkFwaGlkczwva2V5d29yZD48a2V5d29yZD5BcGhpZDwva2V5d29yZD48a2V5d29yZD5UZXN0
czwva2V5d29yZD48a2V5d29yZD5EeXNtaWNvY2N1czwva2V5d29yZD48a2V5d29yZD5EeXNtaWNv
Y2N1cyBicmV2aXBlczwva2V5d29yZD48a2V5d29yZD5TdWdhcmNhbmU8L2tleXdvcmQ+PGtleXdv
cmQ+UGVudGFsb25pYSBuaWdyb25lcnZvc2E8L2tleXdvcmQ+PGtleXdvcmQ+U3BlY2llczwva2V5
d29yZD48a2V5d29yZD5GaWVsZHM8L2tleXdvcmQ+PGtleXdvcmQ+RmllbGQ8L2tleXdvcmQ+PGtl
eXdvcmQ+QWJ1bmRhbmNlPC9rZXl3b3JkPjxrZXl3b3JkPkluY2lkZW5jZTwva2V5d29yZD48a2V5
d29yZD5TdHVkaWVzPC9rZXl3b3JkPjxrZXl3b3JkPkZlZWRpbmc8L2tleXdvcmQ+PGtleXdvcmQ+
U291cmNlczwva2V5d29yZD48a2V5d29yZD5EYXlzPC9rZXl3b3JkPjxrZXl3b3JkPlRyYW5zZmVy
PC9rZXl3b3JkPjxrZXl3b3JkPmZpcnN0PC9rZXl3b3JkPjxrZXl3b3JkPlBsYW50czwva2V5d29y
ZD48a2V5d29yZD5Db25kaXRpb25zPC9rZXl3b3JkPjxrZXl3b3JkPnZlY3Rvcjwva2V5d29yZD48
L2tleXdvcmRzPjxkYXRlcz48eWVhcj4yMDAxPC95ZWFyPjwvZGF0ZXM+PG9yaWctcHViPjxzdHls
ZSBmYWNlPSJ1bmRlcmxpbmUiIGZvbnQ9ImRlZmF1bHQiIHNpemU9IjEwMCUiPko6XEUgTGlicmFy
eVxQbGFudCBDYXRhbG9ndWVcSzwvc3R5bGU+PC9vcmlnLXB1Yj48bGFiZWw+ODcxMzU8L2xhYmVs
Pjx1cmxzPjxwZGYtdXJscz48dXJsPmZpbGU6Ly9KOlxFIExpYnJhcnlcUGxhbnQgQ2F0YWxvZ3Vl
XEtcS3ViaXJpYmEgZXQgYWwgMjAwMSBFTjIyMjc5LnBkZjwvdXJsPjwvcGRmLXVybHM+PC91cmxz
PjxjdXN0b20xPk1lYWx5YnVnIGdyb3VwIHBvbGljeSBZR0M8L2N1c3RvbTE+PGVsZWN0cm9uaWMt
cmVzb3VyY2UtbnVtPjEwLjExMTEvai4xNzQ0LTczNDguMjAwMS50YjAwMTI4Lng8L2VsZWN0cm9u
aWMtcmVzb3VyY2UtbnVtPjwvcmVjb3JkPjwvQ2l0ZT48L0VuZE5vdGU+AG==
</w:fldData>
          </w:fldChar>
        </w:r>
        <w:r w:rsidR="003A08F3" w:rsidRPr="00643417">
          <w:rPr>
            <w:iCs/>
            <w:color w:val="000000" w:themeColor="text1"/>
          </w:rPr>
          <w:instrText xml:space="preserve"> ADDIN EN.CITE </w:instrText>
        </w:r>
        <w:r w:rsidR="003A08F3" w:rsidRPr="00643417">
          <w:rPr>
            <w:iCs/>
            <w:color w:val="000000" w:themeColor="text1"/>
          </w:rPr>
          <w:fldChar w:fldCharType="begin">
            <w:fldData xml:space="preserve">PEVuZE5vdGU+PENpdGUgQXV0aG9yWWVhcj0iMSI+PEF1dGhvcj5LdWJpcmliYTwvQXV0aG9yPjxZ
ZWFyPjIwMDE8L1llYXI+PFJlY051bT4yMjI3OTwvUmVjTnVtPjxEaXNwbGF5VGV4dD5LdWJpcmli
YSBldCBhbC4gKDIwMDEpPC9EaXNwbGF5VGV4dD48cmVjb3JkPjxyZWMtbnVtYmVyPjIyMjc5PC9y
ZWMtbnVtYmVyPjxmb3JlaWduLWtleXM+PGtleSBhcHA9IkVOIiBkYi1pZD0icHh3eHcwZXI5enYy
ZnhlenhkazV0dDV1dHo1cDV2dHJ3ZHYwIiB0aW1lc3RhbXA9IjE0NTE5NzI4NzEiPjIyMjc5PC9r
ZXk+PC9mb3JlaWduLWtleXM+PHJlZi10eXBlIG5hbWU9IkpvdXJuYWwgQXJ0aWNsZSI+MTc8L3Jl
Zi10eXBlPjxjb250cmlidXRvcnM+PGF1dGhvcnM+PGF1dGhvcj5LdWJpcmliYSxKLjwvYXV0aG9y
PjxhdXRob3I+TGVnZyxKLlAuPC9hdXRob3I+PGF1dGhvcj5UdXNoZW1lcmVpcndlLFcuSy48L2F1
dGhvcj48YXV0aG9yPkFkaXBhbGEsRS48L2F1dGhvcj48L2F1dGhvcnM+PC9jb250cmlidXRvcnM+
PHRpdGxlcz48dGl0bGU+PHN0eWxlIGZhY2U9Im5vcm1hbCIgZm9udD0iZGVmYXVsdCIgc2l6ZT0i
MTAwJSI+VmVjdG9yIHRyYW5zbWlzc2lvbiBvZiA8L3N0eWxlPjxzdHlsZSBmYWNlPSJpdGFsaWMi
IGZvbnQ9ImRlZmF1bHQiIHNpemU9IjEwMCUiPkJhbmFuYSBzdHJlYWsgdmlydXMgPC9zdHlsZT48
c3R5bGUgZmFjZT0ibm9ybWFsIiBmb250PSJkZWZhdWx0IiBzaXplPSIxMDAlIj5pbiB0aGUgc2Ny
ZWVuaG91c2UgaW4gVWdhbmRhPC9zdHlsZT48L3RpdGxlPjxzZWNvbmRhcnktdGl0bGU+QW5uYWxz
IG9mIEFwcGxpZWQgQmlvbG9neTwvc2Vjb25kYXJ5LXRpdGxlPjwvdGl0bGVzPjxwZXJpb2RpY2Fs
PjxmdWxsLXRpdGxlPkFubmFscyBvZiBBcHBsaWVkIEJpb2xvZ3k8L2Z1bGwtdGl0bGU+PC9wZXJp
b2RpY2FsPjxwYWdlcz4zNy00MzwvcGFnZXM+PHZvbHVtZT4xMzk8L3ZvbHVtZT48a2V5d29yZHM+
PGtleXdvcmQ+VHJhbnNtaXNzaW9uPC9rZXl3b3JkPjxrZXl3b3JkPmJhbmFuYTwva2V5d29yZD48
a2V5d29yZD5WaXJ1czwva2V5d29yZD48a2V5d29yZD5VZ2FuZGE8L2tleXdvcmQ+PGtleXdvcmQ+
TWVhbHlidWc8L2tleXdvcmQ+PGtleXdvcmQ+UGxhbm9jb2NjdXM8L2tleXdvcmQ+PGtleXdvcmQ+
UGxhbm9jb2NjdXMgY2l0cmk8L2tleXdvcmQ+PGtleXdvcmQ+U2FjY2hhcmljb2NjdXM8L2tleXdv
cmQ+PGtleXdvcmQ+U2FjY2hhcmljb2NjdXMgc2FjY2hhcmk8L2tleXdvcmQ+PGtleXdvcmQ+TWVh
bHlidWdzPC9rZXl3b3JkPjxrZXl3b3JkPkJhbmFuYXM8L2tleXdvcmQ+PGtleXdvcmQ+QWdlbnRz
PC9rZXl3b3JkPjxrZXl3b3JkPmluc2VjdDwva2V5d29yZD48a2V5d29yZD5TYW1wbGVzPC9rZXl3
b3JkPjxrZXl3b3JkPkZhcm1zPC9rZXl3b3JkPjxrZXl3b3JkPlNpdGVzPC9rZXl3b3JkPjxrZXl3
b3JkPkluZmVjdGlvbnM8L2tleXdvcmQ+PGtleXdvcmQ+aW5mZWN0aW9uPC9rZXl3b3JkPjxrZXl3
b3JkPkFwaGlkczwva2V5d29yZD48a2V5d29yZD5BcGhpZDwva2V5d29yZD48a2V5d29yZD5UZXN0
czwva2V5d29yZD48a2V5d29yZD5EeXNtaWNvY2N1czwva2V5d29yZD48a2V5d29yZD5EeXNtaWNv
Y2N1cyBicmV2aXBlczwva2V5d29yZD48a2V5d29yZD5TdWdhcmNhbmU8L2tleXdvcmQ+PGtleXdv
cmQ+UGVudGFsb25pYSBuaWdyb25lcnZvc2E8L2tleXdvcmQ+PGtleXdvcmQ+U3BlY2llczwva2V5
d29yZD48a2V5d29yZD5GaWVsZHM8L2tleXdvcmQ+PGtleXdvcmQ+RmllbGQ8L2tleXdvcmQ+PGtl
eXdvcmQ+QWJ1bmRhbmNlPC9rZXl3b3JkPjxrZXl3b3JkPkluY2lkZW5jZTwva2V5d29yZD48a2V5
d29yZD5TdHVkaWVzPC9rZXl3b3JkPjxrZXl3b3JkPkZlZWRpbmc8L2tleXdvcmQ+PGtleXdvcmQ+
U291cmNlczwva2V5d29yZD48a2V5d29yZD5EYXlzPC9rZXl3b3JkPjxrZXl3b3JkPlRyYW5zZmVy
PC9rZXl3b3JkPjxrZXl3b3JkPmZpcnN0PC9rZXl3b3JkPjxrZXl3b3JkPlBsYW50czwva2V5d29y
ZD48a2V5d29yZD5Db25kaXRpb25zPC9rZXl3b3JkPjxrZXl3b3JkPnZlY3Rvcjwva2V5d29yZD48
L2tleXdvcmRzPjxkYXRlcz48eWVhcj4yMDAxPC95ZWFyPjwvZGF0ZXM+PG9yaWctcHViPjxzdHls
ZSBmYWNlPSJ1bmRlcmxpbmUiIGZvbnQ9ImRlZmF1bHQiIHNpemU9IjEwMCUiPko6XEUgTGlicmFy
eVxQbGFudCBDYXRhbG9ndWVcSzwvc3R5bGU+PC9vcmlnLXB1Yj48bGFiZWw+ODcxMzU8L2xhYmVs
Pjx1cmxzPjxwZGYtdXJscz48dXJsPmZpbGU6Ly9KOlxFIExpYnJhcnlcUGxhbnQgQ2F0YWxvZ3Vl
XEtcS3ViaXJpYmEgZXQgYWwgMjAwMSBFTjIyMjc5LnBkZjwvdXJsPjwvcGRmLXVybHM+PC91cmxz
PjxjdXN0b20xPk1lYWx5YnVnIGdyb3VwIHBvbGljeSBZR0M8L2N1c3RvbTE+PGVsZWN0cm9uaWMt
cmVzb3VyY2UtbnVtPjEwLjExMTEvai4xNzQ0LTczNDguMjAwMS50YjAwMTI4Lng8L2VsZWN0cm9u
aWMtcmVzb3VyY2UtbnVtPjwvcmVjb3JkPjwvQ2l0ZT48L0VuZE5vdGU+AG==
</w:fldData>
          </w:fldChar>
        </w:r>
        <w:r w:rsidR="003A08F3" w:rsidRPr="00643417">
          <w:rPr>
            <w:iCs/>
            <w:color w:val="000000" w:themeColor="text1"/>
          </w:rPr>
          <w:instrText xml:space="preserve"> ADDIN EN.CITE.DATA </w:instrText>
        </w:r>
        <w:r w:rsidR="003A08F3" w:rsidRPr="00643417">
          <w:rPr>
            <w:iCs/>
            <w:color w:val="000000" w:themeColor="text1"/>
          </w:rPr>
        </w:r>
        <w:r w:rsidR="003A08F3" w:rsidRPr="00643417">
          <w:rPr>
            <w:iCs/>
            <w:color w:val="000000" w:themeColor="text1"/>
          </w:rPr>
          <w:fldChar w:fldCharType="end"/>
        </w:r>
        <w:r w:rsidR="003A08F3" w:rsidRPr="00643417">
          <w:rPr>
            <w:iCs/>
            <w:color w:val="000000" w:themeColor="text1"/>
          </w:rPr>
        </w:r>
        <w:r w:rsidR="003A08F3" w:rsidRPr="00643417">
          <w:rPr>
            <w:iCs/>
            <w:color w:val="000000" w:themeColor="text1"/>
          </w:rPr>
          <w:fldChar w:fldCharType="separate"/>
        </w:r>
        <w:r w:rsidR="003A08F3" w:rsidRPr="00643417">
          <w:rPr>
            <w:iCs/>
            <w:noProof/>
            <w:color w:val="000000" w:themeColor="text1"/>
          </w:rPr>
          <w:t>Kubiriba et al. (2001)</w:t>
        </w:r>
        <w:r w:rsidR="003A08F3" w:rsidRPr="00643417">
          <w:rPr>
            <w:iCs/>
            <w:color w:val="000000" w:themeColor="text1"/>
          </w:rPr>
          <w:fldChar w:fldCharType="end"/>
        </w:r>
      </w:hyperlink>
      <w:r w:rsidR="0002026D" w:rsidRPr="00643417">
        <w:rPr>
          <w:iCs/>
          <w:color w:val="000000" w:themeColor="text1"/>
        </w:rPr>
        <w:t xml:space="preserve"> </w:t>
      </w:r>
      <w:r w:rsidRPr="00643417">
        <w:rPr>
          <w:iCs/>
          <w:color w:val="000000" w:themeColor="text1"/>
        </w:rPr>
        <w:t xml:space="preserve">incubated ELISA plates overnight and discerned positive virus retention based on an absorbance value twice that of the negative control. However, observed values were often very close to cut-off values, at times requiring consideration to three decimal places, and </w:t>
      </w:r>
      <w:r w:rsidR="00306682" w:rsidRPr="00643417">
        <w:rPr>
          <w:iCs/>
          <w:color w:val="000000" w:themeColor="text1"/>
        </w:rPr>
        <w:t xml:space="preserve">were </w:t>
      </w:r>
      <w:r w:rsidRPr="00643417">
        <w:rPr>
          <w:iCs/>
          <w:color w:val="000000" w:themeColor="text1"/>
        </w:rPr>
        <w:t>vulnerable to subjective interpretation.</w:t>
      </w:r>
      <w:r w:rsidR="0002026D" w:rsidRPr="00643417">
        <w:rPr>
          <w:iCs/>
          <w:color w:val="000000" w:themeColor="text1"/>
        </w:rPr>
        <w:t xml:space="preserve"> </w:t>
      </w:r>
      <w:hyperlink w:anchor="_ENREF_377" w:tooltip="Obok, 2014 #28956" w:history="1">
        <w:r w:rsidR="003A08F3" w:rsidRPr="00643417">
          <w:rPr>
            <w:iCs/>
            <w:color w:val="000000" w:themeColor="text1"/>
          </w:rPr>
          <w:fldChar w:fldCharType="begin"/>
        </w:r>
        <w:r w:rsidR="003A08F3" w:rsidRPr="00643417">
          <w:rPr>
            <w:iCs/>
            <w:color w:val="000000" w:themeColor="text1"/>
          </w:rPr>
          <w:instrText xml:space="preserve"> ADDIN EN.CITE &lt;EndNote&gt;&lt;Cite AuthorYear="1"&gt;&lt;Author&gt;Obok&lt;/Author&gt;&lt;Year&gt;2014&lt;/Year&gt;&lt;RecNum&gt;28956&lt;/RecNum&gt;&lt;DisplayText&gt;Obok, Wetten and Allainguillaume (2014)&lt;/DisplayText&gt;&lt;record&gt;&lt;rec-number&gt;28956&lt;/rec-number&gt;&lt;foreign-keys&gt;&lt;key app="EN" db-id="pxwxw0er9zv2fxezxdk5tt5utz5p5vtrwdv0" timestamp="1503885591"&gt;28956&lt;/key&gt;&lt;/foreign-keys&gt;&lt;ref-type name="Conference Paper"&gt;47&lt;/ref-type&gt;&lt;contributors&gt;&lt;authors&gt;&lt;author&gt;Obok,E.&lt;/author&gt;&lt;author&gt;Wetten,A.&lt;/author&gt;&lt;author&gt;Allainguillaume,J.&lt;/author&gt;&lt;/authors&gt;&lt;/contributors&gt;&lt;titles&gt;&lt;title&gt;&lt;style face="normal" font="default" size="100%"&gt;Retention of Cacao swollen shoot virus by its mealybug vectors &lt;/style&gt;&lt;style face="italic" font="default" size="100%"&gt;Planococcus citri &lt;/style&gt;&lt;style face="normal" font="default" size="100%"&gt;and &lt;/style&gt;&lt;style face="italic" font="default" size="100%"&gt;Pseudococcus longispinus&lt;/style&gt;&lt;/title&gt;&lt;secondary-title&gt;2nd Hemiptera-Plant Interactions Symposium&lt;/secondary-title&gt;&lt;/titles&gt;&lt;dates&gt;&lt;year&gt;2014&lt;/year&gt;&lt;pub-dates&gt;&lt;date&gt;June 2014&lt;/date&gt;&lt;/pub-dates&gt;&lt;/dates&gt;&lt;pub-location&gt;University of California, Riverside, USA&lt;/pub-location&gt;&lt;urls&gt;&lt;pdf-urls&gt;&lt;url&gt;file://J:\E Library\Plant Catalogue\O\Obok et al 2014 EN28956.pdf&lt;/url&gt;&lt;/pdf-urls&gt;&lt;/urls&gt;&lt;custom1&gt;CHM Mealybug Group PRA&lt;/custom1&gt;&lt;/record&gt;&lt;/Cite&gt;&lt;/EndNote&gt;</w:instrText>
        </w:r>
        <w:r w:rsidR="003A08F3" w:rsidRPr="00643417">
          <w:rPr>
            <w:iCs/>
            <w:color w:val="000000" w:themeColor="text1"/>
          </w:rPr>
          <w:fldChar w:fldCharType="separate"/>
        </w:r>
        <w:r w:rsidR="003A08F3" w:rsidRPr="00643417">
          <w:rPr>
            <w:iCs/>
            <w:noProof/>
            <w:color w:val="000000" w:themeColor="text1"/>
          </w:rPr>
          <w:t>Obok, Wetten and Allainguillaume (2014)</w:t>
        </w:r>
        <w:r w:rsidR="003A08F3" w:rsidRPr="00643417">
          <w:rPr>
            <w:iCs/>
            <w:color w:val="000000" w:themeColor="text1"/>
          </w:rPr>
          <w:fldChar w:fldCharType="end"/>
        </w:r>
      </w:hyperlink>
      <w:r w:rsidR="00D57C91" w:rsidRPr="00643417">
        <w:rPr>
          <w:iCs/>
          <w:color w:val="000000" w:themeColor="text1"/>
        </w:rPr>
        <w:t xml:space="preserve"> concluded retention at 6</w:t>
      </w:r>
      <w:r w:rsidRPr="00643417">
        <w:rPr>
          <w:iCs/>
          <w:color w:val="000000" w:themeColor="text1"/>
        </w:rPr>
        <w:t xml:space="preserve"> days based on a PCR product that was abruptly much greater than all preceding values, and comparable to that of the positive control, implying a false positive. The results published by</w:t>
      </w:r>
      <w:r w:rsidR="0002026D" w:rsidRPr="00643417">
        <w:rPr>
          <w:iCs/>
          <w:color w:val="000000" w:themeColor="text1"/>
        </w:rPr>
        <w:t xml:space="preserve"> </w:t>
      </w:r>
      <w:hyperlink w:anchor="_ENREF_279" w:tooltip="Krüger, 2015 #24310" w:history="1">
        <w:r w:rsidR="003A08F3" w:rsidRPr="00643417">
          <w:rPr>
            <w:iCs/>
            <w:color w:val="000000" w:themeColor="text1"/>
          </w:rPr>
          <w:fldChar w:fldCharType="begin"/>
        </w:r>
        <w:r w:rsidR="003A08F3" w:rsidRPr="00643417">
          <w:rPr>
            <w:iCs/>
            <w:color w:val="000000" w:themeColor="text1"/>
          </w:rPr>
          <w:instrText xml:space="preserve"> ADDIN EN.CITE &lt;EndNote&gt;&lt;Cite AuthorYear="1"&gt;&lt;Author&gt;Krüger&lt;/Author&gt;&lt;Year&gt;2015&lt;/Year&gt;&lt;RecNum&gt;24310&lt;/RecNum&gt;&lt;DisplayText&gt;Krüger et al. (2015)&lt;/DisplayText&gt;&lt;record&gt;&lt;rec-number&gt;24310&lt;/rec-number&gt;&lt;foreign-keys&gt;&lt;key app="EN" db-id="pxwxw0er9zv2fxezxdk5tt5utz5p5vtrwdv0" timestamp="1466638834"&gt;24310&lt;/key&gt;&lt;/foreign-keys&gt;&lt;ref-type name="Journal Article"&gt;17&lt;/ref-type&gt;&lt;contributors&gt;&lt;authors&gt;&lt;author&gt;Krüger,K.&lt;/author&gt;&lt;author&gt;Saccaggi,D.L.&lt;/author&gt;&lt;author&gt;Van der Merwe,M.&lt;/author&gt;&lt;author&gt;Kasdorf,G.G.F.&lt;/author&gt;&lt;/authors&gt;&lt;/contributors&gt;&lt;titles&gt;&lt;title&gt;&lt;style face="normal" font="default" size="100%"&gt;Transmission of grapevine leafroll-associated virus 3 (GLRaV-3): acquisition, inoculation and retention by the mealybugs &lt;/style&gt;&lt;style face="italic" font="default" size="100%"&gt;Planococcus ficus&lt;/style&gt;&lt;style face="normal" font="default" size="100%"&gt; and &lt;/style&gt;&lt;style face="italic" font="default" size="100%"&gt;Pseudococcus longispinus&lt;/style&gt;&lt;style face="normal" font="default" size="100%"&gt; (Hemiptera: Pseudococcidae)&lt;/style&gt;&lt;/title&gt;&lt;secondary-title&gt;South African Journal of Enology and Viticulture&lt;/secondary-title&gt;&lt;/titles&gt;&lt;periodical&gt;&lt;full-title&gt;South African Journal of Enology and Viticulture&lt;/full-title&gt;&lt;/periodical&gt;&lt;pages&gt;223-230&lt;/pages&gt;&lt;volume&gt;36&lt;/volume&gt;&lt;number&gt;2&lt;/number&gt;&lt;keywords&gt;&lt;keyword&gt;Ampelovirus&lt;/keyword&gt;&lt;keyword&gt;Closteroviridae&lt;/keyword&gt;&lt;keyword&gt;Coccoidea&lt;/keyword&gt;&lt;keyword&gt;Grapevine leafroll disease&lt;/keyword&gt;&lt;keyword&gt;Vitis vinifera&lt;/keyword&gt;&lt;/keywords&gt;&lt;dates&gt;&lt;year&gt;2015&lt;/year&gt;&lt;/dates&gt;&lt;isbn&gt;2224-7904&lt;/isbn&gt;&lt;urls&gt;&lt;pdf-urls&gt;&lt;url&gt;file://J:\E Library\Plant Catalogue\K\Kruger et al 2015 EN24310.pdf&lt;/url&gt;&lt;/pdf-urls&gt;&lt;/urls&gt;&lt;custom1&gt;Mealybugs_MP&lt;/custom1&gt;&lt;/record&gt;&lt;/Cite&gt;&lt;/EndNote&gt;</w:instrText>
        </w:r>
        <w:r w:rsidR="003A08F3" w:rsidRPr="00643417">
          <w:rPr>
            <w:iCs/>
            <w:color w:val="000000" w:themeColor="text1"/>
          </w:rPr>
          <w:fldChar w:fldCharType="separate"/>
        </w:r>
        <w:r w:rsidR="003A08F3" w:rsidRPr="00643417">
          <w:rPr>
            <w:iCs/>
            <w:noProof/>
            <w:color w:val="000000" w:themeColor="text1"/>
          </w:rPr>
          <w:t>Krüger et al. (2015)</w:t>
        </w:r>
        <w:r w:rsidR="003A08F3" w:rsidRPr="00643417">
          <w:rPr>
            <w:iCs/>
            <w:color w:val="000000" w:themeColor="text1"/>
          </w:rPr>
          <w:fldChar w:fldCharType="end"/>
        </w:r>
      </w:hyperlink>
      <w:r w:rsidRPr="00643417">
        <w:rPr>
          <w:iCs/>
          <w:color w:val="000000" w:themeColor="text1"/>
        </w:rPr>
        <w:t xml:space="preserve"> appear </w:t>
      </w:r>
      <w:r w:rsidR="00306682" w:rsidRPr="00643417">
        <w:rPr>
          <w:iCs/>
          <w:color w:val="000000" w:themeColor="text1"/>
        </w:rPr>
        <w:t xml:space="preserve">as </w:t>
      </w:r>
      <w:r w:rsidRPr="00643417">
        <w:rPr>
          <w:iCs/>
          <w:color w:val="000000" w:themeColor="text1"/>
        </w:rPr>
        <w:t>an extreme outlier t</w:t>
      </w:r>
      <w:r w:rsidR="00D57C91" w:rsidRPr="00643417">
        <w:rPr>
          <w:iCs/>
          <w:color w:val="000000" w:themeColor="text1"/>
        </w:rPr>
        <w:t>o the virus retention periods of</w:t>
      </w:r>
      <w:r w:rsidRPr="00643417">
        <w:rPr>
          <w:iCs/>
          <w:color w:val="000000" w:themeColor="text1"/>
        </w:rPr>
        <w:t xml:space="preserve"> mealybugs reported in all other studies.</w:t>
      </w:r>
    </w:p>
    <w:p w14:paraId="5790F8B4" w14:textId="068D7715" w:rsidR="009B1431" w:rsidRPr="00643417" w:rsidRDefault="009B1431" w:rsidP="009B1431">
      <w:pPr>
        <w:rPr>
          <w:color w:val="000000" w:themeColor="text1"/>
        </w:rPr>
      </w:pPr>
      <w:r w:rsidRPr="00643417">
        <w:rPr>
          <w:color w:val="000000" w:themeColor="text1"/>
        </w:rPr>
        <w:t>In a semi-persistent, non-circulative mode of virus transmission, a virus is understood not to be retained</w:t>
      </w:r>
      <w:r w:rsidR="00E922C5" w:rsidRPr="00643417">
        <w:rPr>
          <w:color w:val="000000" w:themeColor="text1"/>
        </w:rPr>
        <w:t xml:space="preserve"> by a mealybug</w:t>
      </w:r>
      <w:r w:rsidRPr="00643417">
        <w:rPr>
          <w:color w:val="000000" w:themeColor="text1"/>
        </w:rPr>
        <w:t xml:space="preserve"> through a moult (ecdysis) </w:t>
      </w:r>
      <w:r w:rsidR="00A348E7" w:rsidRPr="00643417">
        <w:rPr>
          <w:color w:val="000000" w:themeColor="text1"/>
        </w:rPr>
        <w:fldChar w:fldCharType="begin">
          <w:fldData xml:space="preserve">PEVuZE5vdGU+PENpdGU+PEF1dGhvcj5Ib2dlbmhvdXQ8L0F1dGhvcj48WWVhcj4yMDA4PC9ZZWFy
PjxSZWNOdW0+MjQ3NjM8L1JlY051bT48RGlzcGxheVRleHQ+KEZlcmVyZXMgJmFtcDsgUmFjY2Fo
IDIwMTU7IEhvZ2VuaG91dCBldCBhbC4gMjAwOCk8L0Rpc3BsYXlUZXh0PjxyZWNvcmQ+PHJlYy1u
dW1iZXI+MjQ3NjM8L3JlYy1udW1iZXI+PGZvcmVpZ24ta2V5cz48a2V5IGFwcD0iRU4iIGRiLWlk
PSJweHd4dzBlcjl6djJmeGV6eGRrNXR0NXV0ejVwNXZ0cndkdjAiIHRpbWVzdGFtcD0iMTQ3MTMw
NDIyNyI+MjQ3NjM8L2tleT48L2ZvcmVpZ24ta2V5cz48cmVmLXR5cGUgbmFtZT0iSm91cm5hbCBB
cnRpY2xlIj4xNzwvcmVmLXR5cGU+PGNvbnRyaWJ1dG9ycz48YXV0aG9ycz48YXV0aG9yPkhvZ2Vu
aG91dCwgUy5BLjwvYXV0aG9yPjxhdXRob3I+QW1tYXIsIEUuRC48L2F1dGhvcj48YXV0aG9yPldo
aXRmaWVsZCwgQS5FLjwvYXV0aG9yPjxhdXRob3I+UmVkaW5iYXVnaCwgTS5HLjwvYXV0aG9yPjwv
YXV0aG9ycz48L2NvbnRyaWJ1dG9ycz48dGl0bGVzPjx0aXRsZT5JbnNlY3QgdmVjdG9yIGludGVy
YWN0aW9ucyB3aXRoIHBlcnNpc3RlbnRseSB0cmFuc21pdHRlZCB2aXJ1c2VzPC90aXRsZT48c2Vj
b25kYXJ5LXRpdGxlPkFubnVhbCBSZXZpZXcgb2YgUGh5dG9wYXRob2xvZ3k8L3NlY29uZGFyeS10
aXRsZT48L3RpdGxlcz48cGVyaW9kaWNhbD48ZnVsbC10aXRsZT5Bbm51YWwgUmV2aWV3IG9mIFBo
eXRvcGF0aG9sb2d5PC9mdWxsLXRpdGxlPjwvcGVyaW9kaWNhbD48cGFnZXM+MzI3LTM1OTwvcGFn
ZXM+PHZvbHVtZT40Njwvdm9sdW1lPjxrZXl3b3Jkcz48a2V5d29yZD5NZWFseWJ1Z3M8L2tleXdv
cmQ+PGtleXdvcmQ+VmlydXNlczwva2V5d29yZD48L2tleXdvcmRzPjxkYXRlcz48eWVhcj4yMDA4
PC95ZWFyPjwvZGF0ZXM+PGlzYm4+MDA2Ni00Mjg2PC9pc2JuPjx1cmxzPjxwZGYtdXJscz48dXJs
PmZpbGU6Ly9KOlxFIExpYnJhcnlcUGxhbnQgQ2F0YWxvZ3VlXEhcSG9nZW5ob3V0IGV0IGFsIDIw
MDggRU4yNDc2My5wZGY8L3VybD48L3BkZi11cmxzPjwvdXJscz48Y3VzdG9tMT5NZWFseWJ1Z3Nf
TVA8L2N1c3RvbTE+PC9yZWNvcmQ+PC9DaXRlPjxDaXRlPjxBdXRob3I+RmVyZXJlczwvQXV0aG9y
PjxZZWFyPjIwMTU8L1llYXI+PFJlY051bT4yNDc3MDwvUmVjTnVtPjxyZWNvcmQ+PHJlYy1udW1i
ZXI+MjQ3NzA8L3JlYy1udW1iZXI+PGZvcmVpZ24ta2V5cz48a2V5IGFwcD0iRU4iIGRiLWlkPSJw
eHd4dzBlcjl6djJmeGV6eGRrNXR0NXV0ejVwNXZ0cndkdjAiIHRpbWVzdGFtcD0iMTQ3MTMwNzI3
NCI+MjQ3NzA8L2tleT48L2ZvcmVpZ24ta2V5cz48cmVmLXR5cGUgbmFtZT0iSm91cm5hbCBBcnRp
Y2xlIj4xNzwvcmVmLXR5cGU+PGNvbnRyaWJ1dG9ycz48YXV0aG9ycz48YXV0aG9yPkZlcmVyZXMs
IEEuPC9hdXRob3I+PGF1dGhvcj5SYWNjYWgsIEIuPC9hdXRob3I+PC9hdXRob3JzPjwvY29udHJp
YnV0b3JzPjx0aXRsZXM+PHRpdGxlPlBsYW50IHZpcnVzIHRyYW5zbWlzc2lvbiBieSBpbnNlY3Rz
PC90aXRsZT48c2Vjb25kYXJ5LXRpdGxlPmVMUzwvc2Vjb25kYXJ5LXRpdGxlPjwvdGl0bGVzPjxw
ZXJpb2RpY2FsPjxmdWxsLXRpdGxlPmVMUzwvZnVsbC10aXRsZT48L3BlcmlvZGljYWw+PHBhZ2Vz
PjEtMTI8L3BhZ2VzPjxrZXl3b3Jkcz48a2V5d29yZD5WaXJ1czwva2V5d29yZD48a2V5d29yZD5N
ZWFseWJ1Z3M8L2tleXdvcmQ+PGtleXdvcmQ+VmVjdG9yczwva2V5d29yZD48L2tleXdvcmRzPjxk
YXRlcz48eWVhcj4yMDE1PC95ZWFyPjwvZGF0ZXM+PHVybHM+PHBkZi11cmxzPjx1cmw+ZmlsZTov
L0o6XEUgTGlicmFyeVxQbGFudCBDYXRhbG9ndWVcRlxGZXJlcmVzIGFuZCBSYWNjYWggMjAxNSBF
TjI0NzcwLnBkZjwvdXJsPjwvcGRmLXVybHM+PC91cmxzPjxjdXN0b20xPk1lYWx5YnVnc19NUDwv
Y3VzdG9tMT48ZWxlY3Ryb25pYy1yZXNvdXJjZS1udW0+MTAuMTAwMi85NzgwNDcwMDE1OTAyLmEw
MDAwNzYwLnB1YjM8L2VsZWN0cm9uaWMtcmVzb3VyY2UtbnVtPjwvcmVjb3JkPjwvQ2l0ZT48L0Vu
ZE5vdGU+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PEVuZE5vdGU+PENpdGU+PEF1dGhvcj5Ib2dlbmhvdXQ8L0F1dGhvcj48WWVhcj4yMDA4PC9ZZWFy
PjxSZWNOdW0+MjQ3NjM8L1JlY051bT48RGlzcGxheVRleHQ+KEZlcmVyZXMgJmFtcDsgUmFjY2Fo
IDIwMTU7IEhvZ2VuaG91dCBldCBhbC4gMjAwOCk8L0Rpc3BsYXlUZXh0PjxyZWNvcmQ+PHJlYy1u
dW1iZXI+MjQ3NjM8L3JlYy1udW1iZXI+PGZvcmVpZ24ta2V5cz48a2V5IGFwcD0iRU4iIGRiLWlk
PSJweHd4dzBlcjl6djJmeGV6eGRrNXR0NXV0ejVwNXZ0cndkdjAiIHRpbWVzdGFtcD0iMTQ3MTMw
NDIyNyI+MjQ3NjM8L2tleT48L2ZvcmVpZ24ta2V5cz48cmVmLXR5cGUgbmFtZT0iSm91cm5hbCBB
cnRpY2xlIj4xNzwvcmVmLXR5cGU+PGNvbnRyaWJ1dG9ycz48YXV0aG9ycz48YXV0aG9yPkhvZ2Vu
aG91dCwgUy5BLjwvYXV0aG9yPjxhdXRob3I+QW1tYXIsIEUuRC48L2F1dGhvcj48YXV0aG9yPldo
aXRmaWVsZCwgQS5FLjwvYXV0aG9yPjxhdXRob3I+UmVkaW5iYXVnaCwgTS5HLjwvYXV0aG9yPjwv
YXV0aG9ycz48L2NvbnRyaWJ1dG9ycz48dGl0bGVzPjx0aXRsZT5JbnNlY3QgdmVjdG9yIGludGVy
YWN0aW9ucyB3aXRoIHBlcnNpc3RlbnRseSB0cmFuc21pdHRlZCB2aXJ1c2VzPC90aXRsZT48c2Vj
b25kYXJ5LXRpdGxlPkFubnVhbCBSZXZpZXcgb2YgUGh5dG9wYXRob2xvZ3k8L3NlY29uZGFyeS10
aXRsZT48L3RpdGxlcz48cGVyaW9kaWNhbD48ZnVsbC10aXRsZT5Bbm51YWwgUmV2aWV3IG9mIFBo
eXRvcGF0aG9sb2d5PC9mdWxsLXRpdGxlPjwvcGVyaW9kaWNhbD48cGFnZXM+MzI3LTM1OTwvcGFn
ZXM+PHZvbHVtZT40Njwvdm9sdW1lPjxrZXl3b3Jkcz48a2V5d29yZD5NZWFseWJ1Z3M8L2tleXdv
cmQ+PGtleXdvcmQ+VmlydXNlczwva2V5d29yZD48L2tleXdvcmRzPjxkYXRlcz48eWVhcj4yMDA4
PC95ZWFyPjwvZGF0ZXM+PGlzYm4+MDA2Ni00Mjg2PC9pc2JuPjx1cmxzPjxwZGYtdXJscz48dXJs
PmZpbGU6Ly9KOlxFIExpYnJhcnlcUGxhbnQgQ2F0YWxvZ3VlXEhcSG9nZW5ob3V0IGV0IGFsIDIw
MDggRU4yNDc2My5wZGY8L3VybD48L3BkZi11cmxzPjwvdXJscz48Y3VzdG9tMT5NZWFseWJ1Z3Nf
TVA8L2N1c3RvbTE+PC9yZWNvcmQ+PC9DaXRlPjxDaXRlPjxBdXRob3I+RmVyZXJlczwvQXV0aG9y
PjxZZWFyPjIwMTU8L1llYXI+PFJlY051bT4yNDc3MDwvUmVjTnVtPjxyZWNvcmQ+PHJlYy1udW1i
ZXI+MjQ3NzA8L3JlYy1udW1iZXI+PGZvcmVpZ24ta2V5cz48a2V5IGFwcD0iRU4iIGRiLWlkPSJw
eHd4dzBlcjl6djJmeGV6eGRrNXR0NXV0ejVwNXZ0cndkdjAiIHRpbWVzdGFtcD0iMTQ3MTMwNzI3
NCI+MjQ3NzA8L2tleT48L2ZvcmVpZ24ta2V5cz48cmVmLXR5cGUgbmFtZT0iSm91cm5hbCBBcnRp
Y2xlIj4xNzwvcmVmLXR5cGU+PGNvbnRyaWJ1dG9ycz48YXV0aG9ycz48YXV0aG9yPkZlcmVyZXMs
IEEuPC9hdXRob3I+PGF1dGhvcj5SYWNjYWgsIEIuPC9hdXRob3I+PC9hdXRob3JzPjwvY29udHJp
YnV0b3JzPjx0aXRsZXM+PHRpdGxlPlBsYW50IHZpcnVzIHRyYW5zbWlzc2lvbiBieSBpbnNlY3Rz
PC90aXRsZT48c2Vjb25kYXJ5LXRpdGxlPmVMUzwvc2Vjb25kYXJ5LXRpdGxlPjwvdGl0bGVzPjxw
ZXJpb2RpY2FsPjxmdWxsLXRpdGxlPmVMUzwvZnVsbC10aXRsZT48L3BlcmlvZGljYWw+PHBhZ2Vz
PjEtMTI8L3BhZ2VzPjxrZXl3b3Jkcz48a2V5d29yZD5WaXJ1czwva2V5d29yZD48a2V5d29yZD5N
ZWFseWJ1Z3M8L2tleXdvcmQ+PGtleXdvcmQ+VmVjdG9yczwva2V5d29yZD48L2tleXdvcmRzPjxk
YXRlcz48eWVhcj4yMDE1PC95ZWFyPjwvZGF0ZXM+PHVybHM+PHBkZi11cmxzPjx1cmw+ZmlsZTov
L0o6XEUgTGlicmFyeVxQbGFudCBDYXRhbG9ndWVcRlxGZXJlcmVzIGFuZCBSYWNjYWggMjAxNSBF
TjI0NzcwLnBkZjwvdXJsPjwvcGRmLXVybHM+PC91cmxzPjxjdXN0b20xPk1lYWx5YnVnc19NUDwv
Y3VzdG9tMT48ZWxlY3Ryb25pYy1yZXNvdXJjZS1udW0+MTAuMTAwMi85NzgwNDcwMDE1OTAyLmEw
MDAwNzYwLnB1YjM8L2VsZWN0cm9uaWMtcmVzb3VyY2UtbnVtPjwvcmVjb3JkPjwvQ2l0ZT48L0Vu
ZE5vdGU+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177" w:tooltip="Fereres, 2015 #24770" w:history="1">
        <w:r w:rsidR="003A08F3" w:rsidRPr="00643417">
          <w:rPr>
            <w:noProof/>
            <w:color w:val="000000" w:themeColor="text1"/>
          </w:rPr>
          <w:t>Fereres &amp; Raccah 2015</w:t>
        </w:r>
      </w:hyperlink>
      <w:r w:rsidR="00A348E7" w:rsidRPr="00643417">
        <w:rPr>
          <w:noProof/>
          <w:color w:val="000000" w:themeColor="text1"/>
        </w:rPr>
        <w:t xml:space="preserve">; </w:t>
      </w:r>
      <w:hyperlink w:anchor="_ENREF_245" w:tooltip="Hogenhout, 2008 #24763" w:history="1">
        <w:r w:rsidR="003A08F3" w:rsidRPr="00643417">
          <w:rPr>
            <w:noProof/>
            <w:color w:val="000000" w:themeColor="text1"/>
          </w:rPr>
          <w:t>Hogenhout et al. 2008</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The virus particles are thought to remain attached to the cuticle lining of the mouthparts (stylet channel) or the foregut </w:t>
      </w:r>
      <w:r w:rsidR="00A348E7" w:rsidRPr="00643417">
        <w:rPr>
          <w:color w:val="000000" w:themeColor="text1"/>
        </w:rPr>
        <w:fldChar w:fldCharType="begin"/>
      </w:r>
      <w:r w:rsidR="00A348E7" w:rsidRPr="00643417">
        <w:rPr>
          <w:color w:val="000000" w:themeColor="text1"/>
        </w:rPr>
        <w:instrText xml:space="preserve"> ADDIN EN.CITE &lt;EndNote&gt;&lt;Cite&gt;&lt;Author&gt;Fereres&lt;/Author&gt;&lt;Year&gt;2015&lt;/Year&gt;&lt;RecNum&gt;24770&lt;/RecNum&gt;&lt;DisplayText&gt;(Fereres &amp;amp; Raccah 2015)&lt;/DisplayText&gt;&lt;record&gt;&lt;rec-number&gt;24770&lt;/rec-number&gt;&lt;foreign-keys&gt;&lt;key app="EN" db-id="pxwxw0er9zv2fxezxdk5tt5utz5p5vtrwdv0" timestamp="1471307274"&gt;24770&lt;/key&gt;&lt;/foreign-keys&gt;&lt;ref-type name="Journal Article"&gt;17&lt;/ref-type&gt;&lt;contributors&gt;&lt;authors&gt;&lt;author&gt;Fereres, A.&lt;/author&gt;&lt;author&gt;Raccah, B.&lt;/author&gt;&lt;/authors&gt;&lt;/contributors&gt;&lt;titles&gt;&lt;title&gt;Plant virus transmission by insects&lt;/title&gt;&lt;secondary-title&gt;eLS&lt;/secondary-title&gt;&lt;/titles&gt;&lt;periodical&gt;&lt;full-title&gt;eLS&lt;/full-title&gt;&lt;/periodical&gt;&lt;pages&gt;1-12&lt;/pages&gt;&lt;keywords&gt;&lt;keyword&gt;Virus&lt;/keyword&gt;&lt;keyword&gt;Mealybugs&lt;/keyword&gt;&lt;keyword&gt;Vectors&lt;/keyword&gt;&lt;/keywords&gt;&lt;dates&gt;&lt;year&gt;2015&lt;/year&gt;&lt;/dates&gt;&lt;urls&gt;&lt;pdf-urls&gt;&lt;url&gt;file://J:\E Library\Plant Catalogue\F\Fereres and Raccah 2015 EN24770.pdf&lt;/url&gt;&lt;/pdf-urls&gt;&lt;/urls&gt;&lt;custom1&gt;Mealybugs_MP&lt;/custom1&gt;&lt;electronic-resource-num&gt;10.1002/9780470015902.a0000760.pub3&lt;/electronic-resource-num&gt;&lt;/record&gt;&lt;/Cite&gt;&lt;/EndNote&gt;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77" w:tooltip="Fereres, 2015 #24770" w:history="1">
        <w:r w:rsidR="003A08F3" w:rsidRPr="00643417">
          <w:rPr>
            <w:noProof/>
            <w:color w:val="000000" w:themeColor="text1"/>
          </w:rPr>
          <w:t>Fereres &amp; Raccah 2015</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W</w:t>
      </w:r>
      <w:r w:rsidR="009C2A1F" w:rsidRPr="00643417">
        <w:rPr>
          <w:color w:val="000000" w:themeColor="text1"/>
        </w:rPr>
        <w:t>hen a mealybug moults</w:t>
      </w:r>
      <w:r w:rsidR="00D57C91" w:rsidRPr="00643417">
        <w:rPr>
          <w:color w:val="000000" w:themeColor="text1"/>
        </w:rPr>
        <w:t>,</w:t>
      </w:r>
      <w:r w:rsidR="00774FD4" w:rsidRPr="00643417">
        <w:rPr>
          <w:color w:val="000000" w:themeColor="text1"/>
        </w:rPr>
        <w:t xml:space="preserve"> </w:t>
      </w:r>
      <w:r w:rsidRPr="00643417">
        <w:rPr>
          <w:color w:val="000000" w:themeColor="text1"/>
        </w:rPr>
        <w:t>these s</w:t>
      </w:r>
      <w:r w:rsidR="00D556DD" w:rsidRPr="00643417">
        <w:rPr>
          <w:color w:val="000000" w:themeColor="text1"/>
        </w:rPr>
        <w:t>tructures are cast off and</w:t>
      </w:r>
      <w:r w:rsidRPr="00643417">
        <w:rPr>
          <w:color w:val="000000" w:themeColor="text1"/>
        </w:rPr>
        <w:t xml:space="preserve"> any atta</w:t>
      </w:r>
      <w:r w:rsidR="009C2A1F" w:rsidRPr="00643417">
        <w:rPr>
          <w:color w:val="000000" w:themeColor="text1"/>
        </w:rPr>
        <w:t>ched virions</w:t>
      </w:r>
      <w:r w:rsidR="00D556DD" w:rsidRPr="00643417">
        <w:rPr>
          <w:color w:val="000000" w:themeColor="text1"/>
        </w:rPr>
        <w:t xml:space="preserve"> </w:t>
      </w:r>
      <w:r w:rsidR="00EB2FA6" w:rsidRPr="00643417">
        <w:rPr>
          <w:color w:val="000000" w:themeColor="text1"/>
        </w:rPr>
        <w:t xml:space="preserve">are </w:t>
      </w:r>
      <w:r w:rsidR="00D556DD" w:rsidRPr="00643417">
        <w:rPr>
          <w:color w:val="000000" w:themeColor="text1"/>
        </w:rPr>
        <w:t xml:space="preserve">lost </w:t>
      </w:r>
      <w:r w:rsidR="00A348E7" w:rsidRPr="00643417">
        <w:rPr>
          <w:color w:val="000000" w:themeColor="text1"/>
          <w:lang w:bidi="en-US"/>
        </w:rPr>
        <w:fldChar w:fldCharType="begin">
          <w:fldData xml:space="preserve">PEVuZE5vdGU+PENpdGU+PEF1dGhvcj5OYXVsdDwvQXV0aG9yPjxZZWFyPjE5OTc8L1llYXI+PFJl
Y051bT4yMjcyODwvUmVjTnVtPjxEaXNwbGF5VGV4dD4oQW5kcmV0LUxpbmsgJmFtcDsgRnVjaHMg
MjAwNTsgRmVyZXJlcyAmYW1wOyBSYWNjYWggMjAxNTsgTmF1bHQgMTk5Nyk8L0Rpc3BsYXlUZXh0
PjxyZWNvcmQ+PHJlYy1udW1iZXI+MjI3Mjg8L3JlYy1udW1iZXI+PGZvcmVpZ24ta2V5cz48a2V5
IGFwcD0iRU4iIGRiLWlkPSJweHd4dzBlcjl6djJmeGV6eGRrNXR0NXV0ejVwNXZ0cndkdjAiIHRp
bWVzdGFtcD0iMTQ1MTk3Mjg4MiI+MjI3Mjg8L2tleT48L2ZvcmVpZ24ta2V5cz48cmVmLXR5cGUg
bmFtZT0iSm91cm5hbCBBcnRpY2xlIj4xNzwvcmVmLXR5cGU+PGNvbnRyaWJ1dG9ycz48YXV0aG9y
cz48YXV0aG9yPk5hdWx0LEwuUi48L2F1dGhvcj48L2F1dGhvcnM+PC9jb250cmlidXRvcnM+PHRp
dGxlcz48dGl0bGU+QXJ0aHJvcG9kIHRyYW5zbWlzc2lvbiBvZiBwbGFudCB2aXJ1c2VzOiBhIG5l
dyBzeW50aGVzaXM8L3RpdGxlPjxzZWNvbmRhcnktdGl0bGU+QW5uYWxzIG9mIHRoZSBFbnRvbW9s
b2dpY2FsIFNvY2lldHkgb2YgQW1lcmljYTwvc2Vjb25kYXJ5LXRpdGxlPjwvdGl0bGVzPjxwZXJp
b2RpY2FsPjxmdWxsLXRpdGxlPkFubmFscyBvZiB0aGUgRW50b21vbG9naWNhbCBTb2NpZXR5IG9m
IEFtZXJpY2E8L2Z1bGwtdGl0bGU+PC9wZXJpb2RpY2FsPjxwYWdlcz41MjEtNTQxPC9wYWdlcz48
dm9sdW1lPjkwPC92b2x1bWU+PG51bWJlcj41PC9udW1iZXI+PGtleXdvcmRzPjxrZXl3b3JkPkFw
aGlkPC9rZXl3b3JkPjxrZXl3b3JkPkFwaGlkczwva2V5d29yZD48a2V5d29yZD5hczwva2V5d29y
ZD48a2V5d29yZD5CZWV0bGVzPC9rZXl3b3JkPjxrZXl3b3JkPkNvbGVvcHRlcmE8L2tleXdvcmQ+
PGtleXdvcmQ+Y29udHJvbDwva2V5d29yZD48a2V5d29yZD5EaWdlc3RpdmUgc3lzdGVtPC9rZXl3
b3JkPjxrZXl3b3JkPmRpc2Vhc2U8L2tleXdvcmQ+PGtleXdvcmQ+RXBpZGVtaW9sb2d5PC9rZXl3
b3JkPjxrZXl3b3JkPkZhbWlsaWVzPC9rZXl3b3JkPjxrZXl3b3JkPkZhbWlseTwva2V5d29yZD48
a2V5d29yZD5GZWVkaW5nPC9rZXl3b3JkPjxrZXl3b3JkPkdlbmVyYTwva2V5d29yZD48a2V5d29y
ZD5HZW51czwva2V5d29yZD48a2V5d29yZD5Ib21vcHRlcmE8L2tleXdvcmQ+PGtleXdvcmQ+TGVh
ZmhvcHBlcnM8L2tleXdvcmQ+PGtleXdvcmQ+TWVhbHlidWc8L2tleXdvcmQ+PGtleXdvcmQ+TWl0
ZXM8L2tleXdvcmQ+PGtleXdvcmQ+TW9ycGhvbG9neTwva2V5d29yZD48a2V5d29yZD5QZXJzaXN0
ZW5jZTwva2V5d29yZD48a2V5d29yZD5QbGFudCB2aXJ1c2VzPC9rZXl3b3JkPjxrZXl3b3JkPlJl
bGV2YW5jZTwva2V5d29yZD48a2V5d29yZD5TeW50aGVzaXM8L2tleXdvcmQ+PGtleXdvcmQ+VGVy
bWlub2xvZ3k8L2tleXdvcmQ+PGtleXdvcmQ+VGhyaXBzPC9rZXl3b3JkPjxrZXl3b3JkPlRyYW5z
bWlzc2libGU8L2tleXdvcmQ+PGtleXdvcmQ+VHJhbnNtaXNzaW9uPC9rZXl3b3JkPjxrZXl3b3Jk
PlRyYW5zcG9ydDwva2V5d29yZD48a2V5d29yZD52ZWN0b3I8L2tleXdvcmQ+PGtleXdvcmQ+VmVj
dG9yczwva2V5d29yZD48a2V5d29yZD5WaXJ1czwva2V5d29yZD48a2V5d29yZD52aXJ1cyBlcGlk
ZW1pb2xvZ3k8L2tleXdvcmQ+PGtleXdvcmQ+VmlydXMgdHJhbnNtaXNzaW9uPC9rZXl3b3JkPjxr
ZXl3b3JkPlZpcnVzZXM8L2tleXdvcmQ+PGtleXdvcmQ+V2hpdGVmbHk8L2tleXdvcmQ+PC9rZXl3
b3Jkcz48ZGF0ZXM+PHllYXI+MTk5NzwveWVhcj48L2RhdGVzPjxvcmlnLXB1Yj48c3R5bGUgZmFj
ZT0idW5kZXJsaW5lIiBmb250PSJkZWZhdWx0IiBzaXplPSIxMDAlIj5KOlxFIExpYnJhcnlcUGxh
bnQgQ2F0YWxvZ3VlXE48L3N0eWxlPjwvb3JpZy1wdWI+PGxhYmVsPjg3NTkyPC9sYWJlbD48dXJs
cz48cGRmLXVybHM+PHVybD5maWxlOi8vSjpcRSBMaWJyYXJ5XFBsYW50IENhdGFsb2d1ZVxOXE5h
dWx0IDE5OTcgRU4yMjcyOC5wZGY8L3VybD48L3BkZi11cmxzPjwvdXJscz48Y3VzdG9tMT5NZWFs
eWJ1ZyBncm91cCBwb2xpY3kgWUdDPC9jdXN0b20xPjwvcmVjb3JkPjwvQ2l0ZT48Q2l0ZT48QXV0
aG9yPkFuZHJldC1MaW5rPC9BdXRob3I+PFllYXI+MjAwNTwvWWVhcj48UmVjTnVtPjExOTQ5PC9S
ZWNOdW0+PHJlY29yZD48cmVjLW51bWJlcj4xMTk0OTwvcmVjLW51bWJlcj48Zm9yZWlnbi1rZXlz
PjxrZXkgYXBwPSJFTiIgZGItaWQ9InB4d3h3MGVyOXp2MmZ4ZXp4ZGs1dHQ1dXR6NXA1dnRyd2R2
MCIgdGltZXN0YW1wPSIxNDUxOTcyNjQwIj4xMTk0OTwva2V5PjwvZm9yZWlnbi1rZXlzPjxyZWYt
dHlwZSBuYW1lPSJKb3VybmFsIEFydGljbGUiPjE3PC9yZWYtdHlwZT48Y29udHJpYnV0b3JzPjxh
dXRob3JzPjxhdXRob3I+QW5kcmV0LUxpbmssUC48L2F1dGhvcj48YXV0aG9yPkZ1Y2hzLE0uPC9h
dXRob3I+PC9hdXRob3JzPjwvY29udHJpYnV0b3JzPjx0aXRsZXM+PHRpdGxlPlRyYW5zbWlzc2lv
biBzcGVjaWZpY3R5IG9mIHBsYW50IHZpcnVzZXMgYnkgdmVjdG9yczwvdGl0bGU+PHNlY29uZGFy
eS10aXRsZT5Kb3VybmFsIG9mIFBsYW50IFBhdGhvbG9neTwvc2Vjb25kYXJ5LXRpdGxlPjwvdGl0
bGVzPjxwZXJpb2RpY2FsPjxmdWxsLXRpdGxlPkpvdXJuYWwgb2YgUGxhbnQgUGF0aG9sb2d5PC9m
dWxsLXRpdGxlPjwvcGVyaW9kaWNhbD48cGFnZXM+MTUzLTE2NTwvcGFnZXM+PHZvbHVtZT44Nzwv
dm9sdW1lPjxudW1iZXI+MzwvbnVtYmVyPjxrZXl3b3Jkcz48a2V5d29yZD5QbGFudCB2aXJ1c2Vz
PC9rZXl3b3JkPjxrZXl3b3JkPlRyYW5zbWlzc2lvbjwva2V5d29yZD48a2V5d29yZD52ZWN0b3I8
L2tleXdvcmQ+PGtleXdvcmQ+VmVjdG9yczwva2V5d29yZD48a2V5d29yZD5WaXJ1c2VzPC9rZXl3
b3JkPjwva2V5d29yZHM+PGRhdGVzPjx5ZWFyPjIwMDU8L3llYXI+PC9kYXRlcz48b3JpZy1wdWI+
PHN0eWxlIGZhY2U9InVuZGVybGluZSIgZm9udD0iZGVmYXVsdCIgc2l6ZT0iMTAwJSI+SjpcRSBM
aWJyYXJ5XFBsYW50IENhdGFsb2d1ZVxBPC9zdHlsZT48L29yaWctcHViPjxsYWJlbD43NTk0NDwv
bGFiZWw+PHVybHM+PHBkZi11cmxzPjx1cmw+ZmlsZTovL0o6XEUgTGlicmFyeVxQbGFudCBDYXRh
bG9ndWVcQVxBbmRyZXQtTGluayBhbmQgRnVjaHMgMjAwNSBFTjExOTQ5LnBkZjwvdXJsPjwvcGRm
LXVybHM+PC91cmxzPjxjdXN0b20xPkdBUlNWIHNwPC9jdXN0b20xPjwvcmVjb3JkPjwvQ2l0ZT48
Q2l0ZT48QXV0aG9yPkZlcmVyZXM8L0F1dGhvcj48WWVhcj4yMDE1PC9ZZWFyPjxSZWNOdW0+MjQ3
NzA8L1JlY051bT48cmVjb3JkPjxyZWMtbnVtYmVyPjI0NzcwPC9yZWMtbnVtYmVyPjxmb3JlaWdu
LWtleXM+PGtleSBhcHA9IkVOIiBkYi1pZD0icHh3eHcwZXI5enYyZnhlenhkazV0dDV1dHo1cDV2
dHJ3ZHYwIiB0aW1lc3RhbXA9IjE0NzEzMDcyNzQiPjI0NzcwPC9rZXk+PC9mb3JlaWduLWtleXM+
PHJlZi10eXBlIG5hbWU9IkpvdXJuYWwgQXJ0aWNsZSI+MTc8L3JlZi10eXBlPjxjb250cmlidXRv
cnM+PGF1dGhvcnM+PGF1dGhvcj5GZXJlcmVzLCBBLjwvYXV0aG9yPjxhdXRob3I+UmFjY2FoLCBC
LjwvYXV0aG9yPjwvYXV0aG9ycz48L2NvbnRyaWJ1dG9ycz48dGl0bGVzPjx0aXRsZT5QbGFudCB2
aXJ1cyB0cmFuc21pc3Npb24gYnkgaW5zZWN0czwvdGl0bGU+PHNlY29uZGFyeS10aXRsZT5lTFM8
L3NlY29uZGFyeS10aXRsZT48L3RpdGxlcz48cGVyaW9kaWNhbD48ZnVsbC10aXRsZT5lTFM8L2Z1
bGwtdGl0bGU+PC9wZXJpb2RpY2FsPjxwYWdlcz4xLTEyPC9wYWdlcz48a2V5d29yZHM+PGtleXdv
cmQ+VmlydXM8L2tleXdvcmQ+PGtleXdvcmQ+TWVhbHlidWdzPC9rZXl3b3JkPjxrZXl3b3JkPlZl
Y3RvcnM8L2tleXdvcmQ+PC9rZXl3b3Jkcz48ZGF0ZXM+PHllYXI+MjAxNTwveWVhcj48L2RhdGVz
Pjx1cmxzPjxwZGYtdXJscz48dXJsPmZpbGU6Ly9KOlxFIExpYnJhcnlcUGxhbnQgQ2F0YWxvZ3Vl
XEZcRmVyZXJlcyBhbmQgUmFjY2FoIDIwMTUgRU4yNDc3MC5wZGY8L3VybD48L3BkZi11cmxzPjwv
dXJscz48Y3VzdG9tMT5NZWFseWJ1Z3NfTVA8L2N1c3RvbTE+PGVsZWN0cm9uaWMtcmVzb3VyY2Ut
bnVtPjEwLjEwMDIvOTc4MDQ3MDAxNTkwMi5hMDAwMDc2MC5wdWIzPC9lbGVjdHJvbmljLXJlc291
cmNlLW51bT48L3JlY29yZD48L0NpdGU+PC9FbmROb3RlPgB=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PEVuZE5vdGU+PENpdGU+PEF1dGhvcj5OYXVsdDwvQXV0aG9yPjxZZWFyPjE5OTc8L1llYXI+PFJl
Y051bT4yMjcyODwvUmVjTnVtPjxEaXNwbGF5VGV4dD4oQW5kcmV0LUxpbmsgJmFtcDsgRnVjaHMg
MjAwNTsgRmVyZXJlcyAmYW1wOyBSYWNjYWggMjAxNTsgTmF1bHQgMTk5Nyk8L0Rpc3BsYXlUZXh0
PjxyZWNvcmQ+PHJlYy1udW1iZXI+MjI3Mjg8L3JlYy1udW1iZXI+PGZvcmVpZ24ta2V5cz48a2V5
IGFwcD0iRU4iIGRiLWlkPSJweHd4dzBlcjl6djJmeGV6eGRrNXR0NXV0ejVwNXZ0cndkdjAiIHRp
bWVzdGFtcD0iMTQ1MTk3Mjg4MiI+MjI3Mjg8L2tleT48L2ZvcmVpZ24ta2V5cz48cmVmLXR5cGUg
bmFtZT0iSm91cm5hbCBBcnRpY2xlIj4xNzwvcmVmLXR5cGU+PGNvbnRyaWJ1dG9ycz48YXV0aG9y
cz48YXV0aG9yPk5hdWx0LEwuUi48L2F1dGhvcj48L2F1dGhvcnM+PC9jb250cmlidXRvcnM+PHRp
dGxlcz48dGl0bGU+QXJ0aHJvcG9kIHRyYW5zbWlzc2lvbiBvZiBwbGFudCB2aXJ1c2VzOiBhIG5l
dyBzeW50aGVzaXM8L3RpdGxlPjxzZWNvbmRhcnktdGl0bGU+QW5uYWxzIG9mIHRoZSBFbnRvbW9s
b2dpY2FsIFNvY2lldHkgb2YgQW1lcmljYTwvc2Vjb25kYXJ5LXRpdGxlPjwvdGl0bGVzPjxwZXJp
b2RpY2FsPjxmdWxsLXRpdGxlPkFubmFscyBvZiB0aGUgRW50b21vbG9naWNhbCBTb2NpZXR5IG9m
IEFtZXJpY2E8L2Z1bGwtdGl0bGU+PC9wZXJpb2RpY2FsPjxwYWdlcz41MjEtNTQxPC9wYWdlcz48
dm9sdW1lPjkwPC92b2x1bWU+PG51bWJlcj41PC9udW1iZXI+PGtleXdvcmRzPjxrZXl3b3JkPkFw
aGlkPC9rZXl3b3JkPjxrZXl3b3JkPkFwaGlkczwva2V5d29yZD48a2V5d29yZD5hczwva2V5d29y
ZD48a2V5d29yZD5CZWV0bGVzPC9rZXl3b3JkPjxrZXl3b3JkPkNvbGVvcHRlcmE8L2tleXdvcmQ+
PGtleXdvcmQ+Y29udHJvbDwva2V5d29yZD48a2V5d29yZD5EaWdlc3RpdmUgc3lzdGVtPC9rZXl3
b3JkPjxrZXl3b3JkPmRpc2Vhc2U8L2tleXdvcmQ+PGtleXdvcmQ+RXBpZGVtaW9sb2d5PC9rZXl3
b3JkPjxrZXl3b3JkPkZhbWlsaWVzPC9rZXl3b3JkPjxrZXl3b3JkPkZhbWlseTwva2V5d29yZD48
a2V5d29yZD5GZWVkaW5nPC9rZXl3b3JkPjxrZXl3b3JkPkdlbmVyYTwva2V5d29yZD48a2V5d29y
ZD5HZW51czwva2V5d29yZD48a2V5d29yZD5Ib21vcHRlcmE8L2tleXdvcmQ+PGtleXdvcmQ+TGVh
ZmhvcHBlcnM8L2tleXdvcmQ+PGtleXdvcmQ+TWVhbHlidWc8L2tleXdvcmQ+PGtleXdvcmQ+TWl0
ZXM8L2tleXdvcmQ+PGtleXdvcmQ+TW9ycGhvbG9neTwva2V5d29yZD48a2V5d29yZD5QZXJzaXN0
ZW5jZTwva2V5d29yZD48a2V5d29yZD5QbGFudCB2aXJ1c2VzPC9rZXl3b3JkPjxrZXl3b3JkPlJl
bGV2YW5jZTwva2V5d29yZD48a2V5d29yZD5TeW50aGVzaXM8L2tleXdvcmQ+PGtleXdvcmQ+VGVy
bWlub2xvZ3k8L2tleXdvcmQ+PGtleXdvcmQ+VGhyaXBzPC9rZXl3b3JkPjxrZXl3b3JkPlRyYW5z
bWlzc2libGU8L2tleXdvcmQ+PGtleXdvcmQ+VHJhbnNtaXNzaW9uPC9rZXl3b3JkPjxrZXl3b3Jk
PlRyYW5zcG9ydDwva2V5d29yZD48a2V5d29yZD52ZWN0b3I8L2tleXdvcmQ+PGtleXdvcmQ+VmVj
dG9yczwva2V5d29yZD48a2V5d29yZD5WaXJ1czwva2V5d29yZD48a2V5d29yZD52aXJ1cyBlcGlk
ZW1pb2xvZ3k8L2tleXdvcmQ+PGtleXdvcmQ+VmlydXMgdHJhbnNtaXNzaW9uPC9rZXl3b3JkPjxr
ZXl3b3JkPlZpcnVzZXM8L2tleXdvcmQ+PGtleXdvcmQ+V2hpdGVmbHk8L2tleXdvcmQ+PC9rZXl3
b3Jkcz48ZGF0ZXM+PHllYXI+MTk5NzwveWVhcj48L2RhdGVzPjxvcmlnLXB1Yj48c3R5bGUgZmFj
ZT0idW5kZXJsaW5lIiBmb250PSJkZWZhdWx0IiBzaXplPSIxMDAlIj5KOlxFIExpYnJhcnlcUGxh
bnQgQ2F0YWxvZ3VlXE48L3N0eWxlPjwvb3JpZy1wdWI+PGxhYmVsPjg3NTkyPC9sYWJlbD48dXJs
cz48cGRmLXVybHM+PHVybD5maWxlOi8vSjpcRSBMaWJyYXJ5XFBsYW50IENhdGFsb2d1ZVxOXE5h
dWx0IDE5OTcgRU4yMjcyOC5wZGY8L3VybD48L3BkZi11cmxzPjwvdXJscz48Y3VzdG9tMT5NZWFs
eWJ1ZyBncm91cCBwb2xpY3kgWUdDPC9jdXN0b20xPjwvcmVjb3JkPjwvQ2l0ZT48Q2l0ZT48QXV0
aG9yPkFuZHJldC1MaW5rPC9BdXRob3I+PFllYXI+MjAwNTwvWWVhcj48UmVjTnVtPjExOTQ5PC9S
ZWNOdW0+PHJlY29yZD48cmVjLW51bWJlcj4xMTk0OTwvcmVjLW51bWJlcj48Zm9yZWlnbi1rZXlz
PjxrZXkgYXBwPSJFTiIgZGItaWQ9InB4d3h3MGVyOXp2MmZ4ZXp4ZGs1dHQ1dXR6NXA1dnRyd2R2
MCIgdGltZXN0YW1wPSIxNDUxOTcyNjQwIj4xMTk0OTwva2V5PjwvZm9yZWlnbi1rZXlzPjxyZWYt
dHlwZSBuYW1lPSJKb3VybmFsIEFydGljbGUiPjE3PC9yZWYtdHlwZT48Y29udHJpYnV0b3JzPjxh
dXRob3JzPjxhdXRob3I+QW5kcmV0LUxpbmssUC48L2F1dGhvcj48YXV0aG9yPkZ1Y2hzLE0uPC9h
dXRob3I+PC9hdXRob3JzPjwvY29udHJpYnV0b3JzPjx0aXRsZXM+PHRpdGxlPlRyYW5zbWlzc2lv
biBzcGVjaWZpY3R5IG9mIHBsYW50IHZpcnVzZXMgYnkgdmVjdG9yczwvdGl0bGU+PHNlY29uZGFy
eS10aXRsZT5Kb3VybmFsIG9mIFBsYW50IFBhdGhvbG9neTwvc2Vjb25kYXJ5LXRpdGxlPjwvdGl0
bGVzPjxwZXJpb2RpY2FsPjxmdWxsLXRpdGxlPkpvdXJuYWwgb2YgUGxhbnQgUGF0aG9sb2d5PC9m
dWxsLXRpdGxlPjwvcGVyaW9kaWNhbD48cGFnZXM+MTUzLTE2NTwvcGFnZXM+PHZvbHVtZT44Nzwv
dm9sdW1lPjxudW1iZXI+MzwvbnVtYmVyPjxrZXl3b3Jkcz48a2V5d29yZD5QbGFudCB2aXJ1c2Vz
PC9rZXl3b3JkPjxrZXl3b3JkPlRyYW5zbWlzc2lvbjwva2V5d29yZD48a2V5d29yZD52ZWN0b3I8
L2tleXdvcmQ+PGtleXdvcmQ+VmVjdG9yczwva2V5d29yZD48a2V5d29yZD5WaXJ1c2VzPC9rZXl3
b3JkPjwva2V5d29yZHM+PGRhdGVzPjx5ZWFyPjIwMDU8L3llYXI+PC9kYXRlcz48b3JpZy1wdWI+
PHN0eWxlIGZhY2U9InVuZGVybGluZSIgZm9udD0iZGVmYXVsdCIgc2l6ZT0iMTAwJSI+SjpcRSBM
aWJyYXJ5XFBsYW50IENhdGFsb2d1ZVxBPC9zdHlsZT48L29yaWctcHViPjxsYWJlbD43NTk0NDwv
bGFiZWw+PHVybHM+PHBkZi11cmxzPjx1cmw+ZmlsZTovL0o6XEUgTGlicmFyeVxQbGFudCBDYXRh
bG9ndWVcQVxBbmRyZXQtTGluayBhbmQgRnVjaHMgMjAwNSBFTjExOTQ5LnBkZjwvdXJsPjwvcGRm
LXVybHM+PC91cmxzPjxjdXN0b20xPkdBUlNWIHNwPC9jdXN0b20xPjwvcmVjb3JkPjwvQ2l0ZT48
Q2l0ZT48QXV0aG9yPkZlcmVyZXM8L0F1dGhvcj48WWVhcj4yMDE1PC9ZZWFyPjxSZWNOdW0+MjQ3
NzA8L1JlY051bT48cmVjb3JkPjxyZWMtbnVtYmVyPjI0NzcwPC9yZWMtbnVtYmVyPjxmb3JlaWdu
LWtleXM+PGtleSBhcHA9IkVOIiBkYi1pZD0icHh3eHcwZXI5enYyZnhlenhkazV0dDV1dHo1cDV2
dHJ3ZHYwIiB0aW1lc3RhbXA9IjE0NzEzMDcyNzQiPjI0NzcwPC9rZXk+PC9mb3JlaWduLWtleXM+
PHJlZi10eXBlIG5hbWU9IkpvdXJuYWwgQXJ0aWNsZSI+MTc8L3JlZi10eXBlPjxjb250cmlidXRv
cnM+PGF1dGhvcnM+PGF1dGhvcj5GZXJlcmVzLCBBLjwvYXV0aG9yPjxhdXRob3I+UmFjY2FoLCBC
LjwvYXV0aG9yPjwvYXV0aG9ycz48L2NvbnRyaWJ1dG9ycz48dGl0bGVzPjx0aXRsZT5QbGFudCB2
aXJ1cyB0cmFuc21pc3Npb24gYnkgaW5zZWN0czwvdGl0bGU+PHNlY29uZGFyeS10aXRsZT5lTFM8
L3NlY29uZGFyeS10aXRsZT48L3RpdGxlcz48cGVyaW9kaWNhbD48ZnVsbC10aXRsZT5lTFM8L2Z1
bGwtdGl0bGU+PC9wZXJpb2RpY2FsPjxwYWdlcz4xLTEyPC9wYWdlcz48a2V5d29yZHM+PGtleXdv
cmQ+VmlydXM8L2tleXdvcmQ+PGtleXdvcmQ+TWVhbHlidWdzPC9rZXl3b3JkPjxrZXl3b3JkPlZl
Y3RvcnM8L2tleXdvcmQ+PC9rZXl3b3Jkcz48ZGF0ZXM+PHllYXI+MjAxNTwveWVhcj48L2RhdGVz
Pjx1cmxzPjxwZGYtdXJscz48dXJsPmZpbGU6Ly9KOlxFIExpYnJhcnlcUGxhbnQgQ2F0YWxvZ3Vl
XEZcRmVyZXJlcyBhbmQgUmFjY2FoIDIwMTUgRU4yNDc3MC5wZGY8L3VybD48L3BkZi11cmxzPjwv
dXJscz48Y3VzdG9tMT5NZWFseWJ1Z3NfTVA8L2N1c3RvbTE+PGVsZWN0cm9uaWMtcmVzb3VyY2Ut
bnVtPjEwLjEwMDIvOTc4MDQ3MDAxNTkwMi5hMDAwMDc2MC5wdWIzPC9lbGVjdHJvbmljLXJlc291
cmNlLW51bT48L3JlY29yZD48L0NpdGU+PC9FbmROb3RlPgB=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19" w:tooltip="Andret-Link, 2005 #11949" w:history="1">
        <w:r w:rsidR="003A08F3" w:rsidRPr="00643417">
          <w:rPr>
            <w:noProof/>
            <w:color w:val="000000" w:themeColor="text1"/>
            <w:lang w:bidi="en-US"/>
          </w:rPr>
          <w:t>Andret-Link &amp; Fuchs 2005</w:t>
        </w:r>
      </w:hyperlink>
      <w:r w:rsidR="00A348E7" w:rsidRPr="00643417">
        <w:rPr>
          <w:noProof/>
          <w:color w:val="000000" w:themeColor="text1"/>
          <w:lang w:bidi="en-US"/>
        </w:rPr>
        <w:t xml:space="preserve">; </w:t>
      </w:r>
      <w:hyperlink w:anchor="_ENREF_177" w:tooltip="Fereres, 2015 #24770" w:history="1">
        <w:r w:rsidR="003A08F3" w:rsidRPr="00643417">
          <w:rPr>
            <w:noProof/>
            <w:color w:val="000000" w:themeColor="text1"/>
            <w:lang w:bidi="en-US"/>
          </w:rPr>
          <w:t>Fereres &amp; Raccah 2015</w:t>
        </w:r>
      </w:hyperlink>
      <w:r w:rsidR="00A348E7" w:rsidRPr="00643417">
        <w:rPr>
          <w:noProof/>
          <w:color w:val="000000" w:themeColor="text1"/>
          <w:lang w:bidi="en-US"/>
        </w:rPr>
        <w:t xml:space="preserve">; </w:t>
      </w:r>
      <w:hyperlink w:anchor="_ENREF_369" w:tooltip="Nault, 1997 #22728" w:history="1">
        <w:r w:rsidR="003A08F3" w:rsidRPr="00643417">
          <w:rPr>
            <w:noProof/>
            <w:color w:val="000000" w:themeColor="text1"/>
            <w:lang w:bidi="en-US"/>
          </w:rPr>
          <w:t>Nault 1997</w:t>
        </w:r>
      </w:hyperlink>
      <w:r w:rsidR="00A348E7" w:rsidRPr="00643417">
        <w:rPr>
          <w:noProof/>
          <w:color w:val="000000" w:themeColor="text1"/>
          <w:lang w:bidi="en-US"/>
        </w:rPr>
        <w:t>)</w:t>
      </w:r>
      <w:r w:rsidR="00A348E7" w:rsidRPr="00643417">
        <w:rPr>
          <w:color w:val="000000" w:themeColor="text1"/>
          <w:lang w:bidi="en-US"/>
        </w:rPr>
        <w:fldChar w:fldCharType="end"/>
      </w:r>
      <w:r w:rsidR="00EB2FA6" w:rsidRPr="00643417">
        <w:rPr>
          <w:color w:val="000000" w:themeColor="text1"/>
        </w:rPr>
        <w:t>. Moults occur</w:t>
      </w:r>
      <w:r w:rsidR="00D57C91" w:rsidRPr="00643417">
        <w:rPr>
          <w:color w:val="000000" w:themeColor="text1"/>
        </w:rPr>
        <w:t xml:space="preserve"> on the transition between</w:t>
      </w:r>
      <w:r w:rsidR="009C2A1F" w:rsidRPr="00643417">
        <w:rPr>
          <w:color w:val="000000" w:themeColor="text1"/>
        </w:rPr>
        <w:t xml:space="preserve"> each life stage as </w:t>
      </w:r>
      <w:r w:rsidR="00EB2FA6" w:rsidRPr="00643417">
        <w:rPr>
          <w:color w:val="000000" w:themeColor="text1"/>
        </w:rPr>
        <w:t>a mealybug</w:t>
      </w:r>
      <w:r w:rsidR="009C2A1F" w:rsidRPr="00643417">
        <w:rPr>
          <w:color w:val="000000" w:themeColor="text1"/>
        </w:rPr>
        <w:t xml:space="preserve"> develop</w:t>
      </w:r>
      <w:r w:rsidR="00D57C91" w:rsidRPr="00643417">
        <w:rPr>
          <w:color w:val="000000" w:themeColor="text1"/>
        </w:rPr>
        <w:t>s</w:t>
      </w:r>
      <w:r w:rsidR="009C2A1F" w:rsidRPr="00643417">
        <w:rPr>
          <w:color w:val="000000" w:themeColor="text1"/>
        </w:rPr>
        <w:t>.</w:t>
      </w:r>
      <w:r w:rsidR="00D556DD" w:rsidRPr="00643417">
        <w:rPr>
          <w:color w:val="000000" w:themeColor="text1"/>
        </w:rPr>
        <w:t xml:space="preserve"> For example, </w:t>
      </w:r>
      <w:r w:rsidR="00D57C91" w:rsidRPr="00643417">
        <w:rPr>
          <w:color w:val="000000" w:themeColor="text1"/>
        </w:rPr>
        <w:t xml:space="preserve">in several studies </w:t>
      </w:r>
      <w:r w:rsidR="00D556DD" w:rsidRPr="00643417">
        <w:rPr>
          <w:color w:val="000000" w:themeColor="text1"/>
        </w:rPr>
        <w:t xml:space="preserve">CSSV </w:t>
      </w:r>
      <w:r w:rsidR="009C2A1F" w:rsidRPr="00643417">
        <w:rPr>
          <w:color w:val="000000" w:themeColor="text1"/>
        </w:rPr>
        <w:t>was</w:t>
      </w:r>
      <w:r w:rsidR="00D556DD" w:rsidRPr="00643417">
        <w:rPr>
          <w:color w:val="000000" w:themeColor="text1"/>
        </w:rPr>
        <w:t xml:space="preserve"> observed </w:t>
      </w:r>
      <w:r w:rsidRPr="00643417">
        <w:rPr>
          <w:color w:val="000000" w:themeColor="text1"/>
        </w:rPr>
        <w:t xml:space="preserve">not </w:t>
      </w:r>
      <w:r w:rsidR="00D556DD" w:rsidRPr="00643417">
        <w:rPr>
          <w:color w:val="000000" w:themeColor="text1"/>
        </w:rPr>
        <w:t xml:space="preserve">to be </w:t>
      </w:r>
      <w:r w:rsidRPr="00643417">
        <w:rPr>
          <w:color w:val="000000" w:themeColor="text1"/>
        </w:rPr>
        <w:t>retained by mealybugs th</w:t>
      </w:r>
      <w:r w:rsidR="00D57C91" w:rsidRPr="00643417">
        <w:rPr>
          <w:color w:val="000000" w:themeColor="text1"/>
        </w:rPr>
        <w:t>rough a moult</w:t>
      </w:r>
      <w:r w:rsidRPr="00643417">
        <w:rPr>
          <w:color w:val="000000" w:themeColor="text1"/>
        </w:rPr>
        <w:t xml:space="preserve"> </w:t>
      </w:r>
      <w:r w:rsidR="00A348E7" w:rsidRPr="00643417">
        <w:rPr>
          <w:color w:val="000000" w:themeColor="text1"/>
        </w:rPr>
        <w:fldChar w:fldCharType="begin">
          <w:fldData xml:space="preserve">PEVuZE5vdGU+PENpdGU+PEF1dGhvcj5DYWJhbGVpcm88L0F1dGhvcj48WWVhcj4xOTk3PC9ZZWFy
PjxSZWNOdW0+MjUxODA8L1JlY051bT48RGlzcGxheVRleHQ+KENhYmFsZWlybyAmYW1wOyBTZWd1
cmEgMTk5N2I7IExvbmdzd29ydGggJmFtcDsgRW50d2lzdGxlIDE5NjU7IE1hcnRpbmkgMTk1OSk8
L0Rpc3BsYXlUZXh0PjxyZWNvcmQ+PHJlYy1udW1iZXI+MjUxODA8L3JlYy1udW1iZXI+PGZvcmVp
Z24ta2V5cz48a2V5IGFwcD0iRU4iIGRiLWlkPSJweHd4dzBlcjl6djJmeGV6eGRrNXR0NXV0ejVw
NXZ0cndkdjAiIHRpbWVzdGFtcD0iMTQ3NDk0ODgyNyI+MjUxODA8L2tleT48L2ZvcmVpZ24ta2V5
cz48cmVmLXR5cGUgbmFtZT0iSm91cm5hbCBBcnRpY2xlIj4xNzwvcmVmLXR5cGU+PGNvbnRyaWJ1
dG9ycz48YXV0aG9ycz48YXV0aG9yPkNhYmFsZWlybywgQy48L2F1dGhvcj48YXV0aG9yPlNlZ3Vy
YSwgQS48L2F1dGhvcj48L2F1dGhvcnM+PC9jb250cmlidXRvcnM+PHRpdGxlcz48dGl0bGU+PHN0
eWxlIGZhY2U9Im5vcm1hbCIgZm9udD0iZGVmYXVsdCIgc2l6ZT0iMTAwJSI+U29tZSBjaGFyYWN0
ZXJpc3RpY3Mgb2YgdGhlIHRyYW5zbWlzc2lvbiBvZiBncmFwZXZpbmUgbGVhZnJvbGwgYXNzb2Np
YXRlZCB2aXJ1cyAzIGJ5IDwvc3R5bGU+PHN0eWxlIGZhY2U9Iml0YWxpYyIgZm9udD0iZGVmYXVs
dCIgc2l6ZT0iMTAwJSI+UGxhbm9jb2NjdXMgY2l0cmk8L3N0eWxlPjxzdHlsZSBmYWNlPSJub3Jt
YWwiIGZvbnQ9ImRlZmF1bHQiIHNpemU9IjEwMCUiPiBSaXNzbzwvc3R5bGU+PC90aXRsZT48c2Vj
b25kYXJ5LXRpdGxlPkV1cm9wZWFuIEpvdXJuYWwgb2YgUGxhbnQgUGF0aG9sb2d5PC9zZWNvbmRh
cnktdGl0bGU+PC90aXRsZXM+PHBlcmlvZGljYWw+PGZ1bGwtdGl0bGU+RXVyb3BlYW4gSm91cm5h
bCBvZiBQbGFudCBQYXRob2xvZ3k8L2Z1bGwtdGl0bGU+PC9wZXJpb2RpY2FsPjxwYWdlcz4zNzMt
Mzc4PC9wYWdlcz48dm9sdW1lPjEwMzwvdm9sdW1lPjxudW1iZXI+NDwvbnVtYmVyPjxkYXRlcz48
eWVhcj4xOTk3PC95ZWFyPjwvZGF0ZXM+PGlzYm4+MTU3My04NDY5PC9pc2JuPjx1cmxzPjxyZWxh
dGVkLXVybHM+PHVybD5odHRwOi8vZHguZG9pLm9yZy8xMC4xMDIzL0E6MTAwODYxOTUyMzY2Njwv
dXJsPjwvcmVsYXRlZC11cmxzPjxwZGYtdXJscz48dXJsPmZpbGU6Ly9KOlxFIExpYnJhcnlcUGxh
bnQgQ2F0YWxvZ3VlXENcQ2FiYWxlaXJvIGFuZCBTZWd1cmEgMTk5NyBFTjI1MTgwLnBkZjwvdXJs
PjwvcGRmLXVybHM+PC91cmxzPjxjdXN0b20xPk1lYWx5YnVncyBZR0M8L2N1c3RvbTE+PGVsZWN0
cm9uaWMtcmVzb3VyY2UtbnVtPjEwLjEwMjMvYToxMDA4NjE5NTIzNjY2PC9lbGVjdHJvbmljLXJl
c291cmNlLW51bT48L3JlY29yZD48L0NpdGU+PENpdGU+PEF1dGhvcj5Mb25nc3dvcnRoPC9BdXRo
b3I+PFllYXI+MTk2NTwvWWVhcj48UmVjTnVtPjI4NDMxPC9SZWNOdW0+PHJlY29yZD48cmVjLW51
bWJlcj4yODQzMTwvcmVjLW51bWJlcj48Zm9yZWlnbi1rZXlzPjxrZXkgYXBwPSJFTiIgZGItaWQ9
InB4d3h3MGVyOXp2MmZ4ZXp4ZGs1dHQ1dXR6NXA1dnRyd2R2MCIgdGltZXN0YW1wPSIxNTAxNTY0
NTUwIj4yODQzMTwva2V5PjwvZm9yZWlnbi1rZXlzPjxyZWYtdHlwZSBuYW1lPSJSZXBvcnQiPjI3
PC9yZWYtdHlwZT48Y29udHJpYnV0b3JzPjxhdXRob3JzPjxhdXRob3I+TG9uZ3N3b3J0aCwgSi5G
LjwvYXV0aG9yPjxhdXRob3I+RW50d2lzdGxlLCBQLkYuPC9hdXRob3I+PC9hdXRob3JzPjwvY29u
dHJpYnV0b3JzPjx0aXRsZXM+PHRpdGxlPlZpcnVzL3ZlY3RvciByZWxhdGlvbnNoaXBzPC90aXRs
ZT48L3RpdGxlcz48cGFnZXM+NDAtNDM8L3BhZ2VzPjxkYXRlcz48eWVhcj4xOTY1PC95ZWFyPjwv
ZGF0ZXM+PHB1Yi1sb2NhdGlvbj5OaWdlcmlhPC9wdWItbG9jYXRpb24+PHB1Ymxpc2hlcj5Bbm51
YWwgUmVwb3J0IG9mIHRoZSBXZXN0IEFmcmljYW4gQ29jb2EgUmVzZWFyY2ggSW5zdGl0dXRlPC9w
dWJsaXNoZXI+PHVybHM+PHBkZi11cmxzPjx1cmw+ZmlsZTovL0o6XEUgTGlicmFyeVxQbGFudCBD
YXRhbG9ndWVcTFxMb25nc3dvcnRoIGFuZCBFbnR3aXN0bGUgMTk2NSBFTjI4NDMxLnBkZjwvdXJs
PjwvcGRmLXVybHM+PC91cmxzPjxjdXN0b20xPkVuZG5vdGUgYWRtaW5fU0s8L2N1c3RvbTE+PC9y
ZWNvcmQ+PC9DaXRlPjxDaXRlPjxBdXRob3I+TWFydGluaTwvQXV0aG9yPjxZZWFyPjE5NTk8L1ll
YXI+PFJlY051bT4yODc2MTwvUmVjTnVtPjxyZWNvcmQ+PHJlYy1udW1iZXI+Mjg3NjE8L3JlYy1u
dW1iZXI+PGZvcmVpZ24ta2V5cz48a2V5IGFwcD0iRU4iIGRiLWlkPSJweHd4dzBlcjl6djJmeGV6
eGRrNXR0NXV0ejVwNXZ0cndkdjAiIHRpbWVzdGFtcD0iMTUwMjQyODg0OCI+Mjg3NjE8L2tleT48
L2ZvcmVpZ24ta2V5cz48cmVmLXR5cGUgbmFtZT0iUmVwb3J0Ij4yNzwvcmVmLXR5cGU+PGNvbnRy
aWJ1dG9ycz48YXV0aG9ycz48YXV0aG9yPk1hcnRpbmksIEMuIEsuIEguPC9hdXRob3I+PC9hdXRo
b3JzPjwvY29udHJpYnV0b3JzPjx0aXRsZXM+PHRpdGxlPjxzdHlsZSBmYWNlPSJub3JtYWwiIGZv
bnQ9ImRlZmF1bHQiIHNpemU9IjEwMCUiPlRyYW5zbWlzc2lvbiBvZiA8L3N0eWxlPjxzdHlsZSBm
YWNlPSJpdGFsaWMiIGZvbnQ9ImRlZmF1bHQiIHNpemU9IjEwMCUiPk5pZ2VyaWFuIGNvY29hIHZp
cnVzZXM8L3N0eWxlPjwvdGl0bGU+PC90aXRsZXM+PHBhZ2VzPjY4LTY5PC9wYWdlcz48bnVtYmVy
PkFubnVhbCByZXBvcnQ8L251bWJlcj48a2V5d29yZHM+PGtleXdvcmQ+TmlnZXJpYW4gY29jb2Eg
dmlydXNlczwva2V5d29yZD48L2tleXdvcmRzPjxkYXRlcz48eWVhcj4xOTU5PC95ZWFyPjwvZGF0
ZXM+PHB1Ymxpc2hlcj5XZXN0IEFmcmljYW4gQ29jb2EgUmVzZWFyY2ggSW5zdGl0dXRlPC9wdWJs
aXNoZXI+PHVybHM+PHBkZi11cmxzPjx1cmw+ZmlsZTovL0o6XEUgTGlicmFyeVxQbGFudCBDYXRh
bG9ndWVcTVxNYXJ0aW5pIDE5NTkgRU4yODc2MS5wZGY8L3VybD48L3BkZi11cmxzPjwvdXJscz48
Y3VzdG9tMT5DTTwvY3VzdG9tMT48L3JlY29yZD48L0NpdGU+PC9FbmROb3RlPgB=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PEVuZE5vdGU+PENpdGU+PEF1dGhvcj5DYWJhbGVpcm88L0F1dGhvcj48WWVhcj4xOTk3PC9ZZWFy
PjxSZWNOdW0+MjUxODA8L1JlY051bT48RGlzcGxheVRleHQ+KENhYmFsZWlybyAmYW1wOyBTZWd1
cmEgMTk5N2I7IExvbmdzd29ydGggJmFtcDsgRW50d2lzdGxlIDE5NjU7IE1hcnRpbmkgMTk1OSk8
L0Rpc3BsYXlUZXh0PjxyZWNvcmQ+PHJlYy1udW1iZXI+MjUxODA8L3JlYy1udW1iZXI+PGZvcmVp
Z24ta2V5cz48a2V5IGFwcD0iRU4iIGRiLWlkPSJweHd4dzBlcjl6djJmeGV6eGRrNXR0NXV0ejVw
NXZ0cndkdjAiIHRpbWVzdGFtcD0iMTQ3NDk0ODgyNyI+MjUxODA8L2tleT48L2ZvcmVpZ24ta2V5
cz48cmVmLXR5cGUgbmFtZT0iSm91cm5hbCBBcnRpY2xlIj4xNzwvcmVmLXR5cGU+PGNvbnRyaWJ1
dG9ycz48YXV0aG9ycz48YXV0aG9yPkNhYmFsZWlybywgQy48L2F1dGhvcj48YXV0aG9yPlNlZ3Vy
YSwgQS48L2F1dGhvcj48L2F1dGhvcnM+PC9jb250cmlidXRvcnM+PHRpdGxlcz48dGl0bGU+PHN0
eWxlIGZhY2U9Im5vcm1hbCIgZm9udD0iZGVmYXVsdCIgc2l6ZT0iMTAwJSI+U29tZSBjaGFyYWN0
ZXJpc3RpY3Mgb2YgdGhlIHRyYW5zbWlzc2lvbiBvZiBncmFwZXZpbmUgbGVhZnJvbGwgYXNzb2Np
YXRlZCB2aXJ1cyAzIGJ5IDwvc3R5bGU+PHN0eWxlIGZhY2U9Iml0YWxpYyIgZm9udD0iZGVmYXVs
dCIgc2l6ZT0iMTAwJSI+UGxhbm9jb2NjdXMgY2l0cmk8L3N0eWxlPjxzdHlsZSBmYWNlPSJub3Jt
YWwiIGZvbnQ9ImRlZmF1bHQiIHNpemU9IjEwMCUiPiBSaXNzbzwvc3R5bGU+PC90aXRsZT48c2Vj
b25kYXJ5LXRpdGxlPkV1cm9wZWFuIEpvdXJuYWwgb2YgUGxhbnQgUGF0aG9sb2d5PC9zZWNvbmRh
cnktdGl0bGU+PC90aXRsZXM+PHBlcmlvZGljYWw+PGZ1bGwtdGl0bGU+RXVyb3BlYW4gSm91cm5h
bCBvZiBQbGFudCBQYXRob2xvZ3k8L2Z1bGwtdGl0bGU+PC9wZXJpb2RpY2FsPjxwYWdlcz4zNzMt
Mzc4PC9wYWdlcz48dm9sdW1lPjEwMzwvdm9sdW1lPjxudW1iZXI+NDwvbnVtYmVyPjxkYXRlcz48
eWVhcj4xOTk3PC95ZWFyPjwvZGF0ZXM+PGlzYm4+MTU3My04NDY5PC9pc2JuPjx1cmxzPjxyZWxh
dGVkLXVybHM+PHVybD5odHRwOi8vZHguZG9pLm9yZy8xMC4xMDIzL0E6MTAwODYxOTUyMzY2Njwv
dXJsPjwvcmVsYXRlZC11cmxzPjxwZGYtdXJscz48dXJsPmZpbGU6Ly9KOlxFIExpYnJhcnlcUGxh
bnQgQ2F0YWxvZ3VlXENcQ2FiYWxlaXJvIGFuZCBTZWd1cmEgMTk5NyBFTjI1MTgwLnBkZjwvdXJs
PjwvcGRmLXVybHM+PC91cmxzPjxjdXN0b20xPk1lYWx5YnVncyBZR0M8L2N1c3RvbTE+PGVsZWN0
cm9uaWMtcmVzb3VyY2UtbnVtPjEwLjEwMjMvYToxMDA4NjE5NTIzNjY2PC9lbGVjdHJvbmljLXJl
c291cmNlLW51bT48L3JlY29yZD48L0NpdGU+PENpdGU+PEF1dGhvcj5Mb25nc3dvcnRoPC9BdXRo
b3I+PFllYXI+MTk2NTwvWWVhcj48UmVjTnVtPjI4NDMxPC9SZWNOdW0+PHJlY29yZD48cmVjLW51
bWJlcj4yODQzMTwvcmVjLW51bWJlcj48Zm9yZWlnbi1rZXlzPjxrZXkgYXBwPSJFTiIgZGItaWQ9
InB4d3h3MGVyOXp2MmZ4ZXp4ZGs1dHQ1dXR6NXA1dnRyd2R2MCIgdGltZXN0YW1wPSIxNTAxNTY0
NTUwIj4yODQzMTwva2V5PjwvZm9yZWlnbi1rZXlzPjxyZWYtdHlwZSBuYW1lPSJSZXBvcnQiPjI3
PC9yZWYtdHlwZT48Y29udHJpYnV0b3JzPjxhdXRob3JzPjxhdXRob3I+TG9uZ3N3b3J0aCwgSi5G
LjwvYXV0aG9yPjxhdXRob3I+RW50d2lzdGxlLCBQLkYuPC9hdXRob3I+PC9hdXRob3JzPjwvY29u
dHJpYnV0b3JzPjx0aXRsZXM+PHRpdGxlPlZpcnVzL3ZlY3RvciByZWxhdGlvbnNoaXBzPC90aXRs
ZT48L3RpdGxlcz48cGFnZXM+NDAtNDM8L3BhZ2VzPjxkYXRlcz48eWVhcj4xOTY1PC95ZWFyPjwv
ZGF0ZXM+PHB1Yi1sb2NhdGlvbj5OaWdlcmlhPC9wdWItbG9jYXRpb24+PHB1Ymxpc2hlcj5Bbm51
YWwgUmVwb3J0IG9mIHRoZSBXZXN0IEFmcmljYW4gQ29jb2EgUmVzZWFyY2ggSW5zdGl0dXRlPC9w
dWJsaXNoZXI+PHVybHM+PHBkZi11cmxzPjx1cmw+ZmlsZTovL0o6XEUgTGlicmFyeVxQbGFudCBD
YXRhbG9ndWVcTFxMb25nc3dvcnRoIGFuZCBFbnR3aXN0bGUgMTk2NSBFTjI4NDMxLnBkZjwvdXJs
PjwvcGRmLXVybHM+PC91cmxzPjxjdXN0b20xPkVuZG5vdGUgYWRtaW5fU0s8L2N1c3RvbTE+PC9y
ZWNvcmQ+PC9DaXRlPjxDaXRlPjxBdXRob3I+TWFydGluaTwvQXV0aG9yPjxZZWFyPjE5NTk8L1ll
YXI+PFJlY051bT4yODc2MTwvUmVjTnVtPjxyZWNvcmQ+PHJlYy1udW1iZXI+Mjg3NjE8L3JlYy1u
dW1iZXI+PGZvcmVpZ24ta2V5cz48a2V5IGFwcD0iRU4iIGRiLWlkPSJweHd4dzBlcjl6djJmeGV6
eGRrNXR0NXV0ejVwNXZ0cndkdjAiIHRpbWVzdGFtcD0iMTUwMjQyODg0OCI+Mjg3NjE8L2tleT48
L2ZvcmVpZ24ta2V5cz48cmVmLXR5cGUgbmFtZT0iUmVwb3J0Ij4yNzwvcmVmLXR5cGU+PGNvbnRy
aWJ1dG9ycz48YXV0aG9ycz48YXV0aG9yPk1hcnRpbmksIEMuIEsuIEguPC9hdXRob3I+PC9hdXRo
b3JzPjwvY29udHJpYnV0b3JzPjx0aXRsZXM+PHRpdGxlPjxzdHlsZSBmYWNlPSJub3JtYWwiIGZv
bnQ9ImRlZmF1bHQiIHNpemU9IjEwMCUiPlRyYW5zbWlzc2lvbiBvZiA8L3N0eWxlPjxzdHlsZSBm
YWNlPSJpdGFsaWMiIGZvbnQ9ImRlZmF1bHQiIHNpemU9IjEwMCUiPk5pZ2VyaWFuIGNvY29hIHZp
cnVzZXM8L3N0eWxlPjwvdGl0bGU+PC90aXRsZXM+PHBhZ2VzPjY4LTY5PC9wYWdlcz48bnVtYmVy
PkFubnVhbCByZXBvcnQ8L251bWJlcj48a2V5d29yZHM+PGtleXdvcmQ+TmlnZXJpYW4gY29jb2Eg
dmlydXNlczwva2V5d29yZD48L2tleXdvcmRzPjxkYXRlcz48eWVhcj4xOTU5PC95ZWFyPjwvZGF0
ZXM+PHB1Ymxpc2hlcj5XZXN0IEFmcmljYW4gQ29jb2EgUmVzZWFyY2ggSW5zdGl0dXRlPC9wdWJs
aXNoZXI+PHVybHM+PHBkZi11cmxzPjx1cmw+ZmlsZTovL0o6XEUgTGlicmFyeVxQbGFudCBDYXRh
bG9ndWVcTVxNYXJ0aW5pIDE5NTkgRU4yODc2MS5wZGY8L3VybD48L3BkZi11cmxzPjwvdXJscz48
Y3VzdG9tMT5DTTwvY3VzdG9tMT48L3JlY29yZD48L0NpdGU+PC9FbmROb3RlPgB=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92" w:tooltip="Cabaleiro, 1997 #25180" w:history="1">
        <w:r w:rsidR="003A08F3" w:rsidRPr="00643417">
          <w:rPr>
            <w:noProof/>
            <w:color w:val="000000" w:themeColor="text1"/>
          </w:rPr>
          <w:t>Cabaleiro &amp; Segura 1997b</w:t>
        </w:r>
      </w:hyperlink>
      <w:r w:rsidR="00A348E7" w:rsidRPr="00643417">
        <w:rPr>
          <w:noProof/>
          <w:color w:val="000000" w:themeColor="text1"/>
        </w:rPr>
        <w:t xml:space="preserve">; </w:t>
      </w:r>
      <w:hyperlink w:anchor="_ENREF_313" w:tooltip="Longsworth, 1965 #28431" w:history="1">
        <w:r w:rsidR="003A08F3" w:rsidRPr="00643417">
          <w:rPr>
            <w:noProof/>
            <w:color w:val="000000" w:themeColor="text1"/>
          </w:rPr>
          <w:t>Longsworth &amp; Entwistle 1965</w:t>
        </w:r>
      </w:hyperlink>
      <w:r w:rsidR="00A348E7" w:rsidRPr="00643417">
        <w:rPr>
          <w:noProof/>
          <w:color w:val="000000" w:themeColor="text1"/>
        </w:rPr>
        <w:t xml:space="preserve">; </w:t>
      </w:r>
      <w:hyperlink w:anchor="_ENREF_338" w:tooltip="Martini, 1959 #28761" w:history="1">
        <w:r w:rsidR="003A08F3" w:rsidRPr="00643417">
          <w:rPr>
            <w:noProof/>
            <w:color w:val="000000" w:themeColor="text1"/>
          </w:rPr>
          <w:t>Martini 1959</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w:t>
      </w:r>
      <w:hyperlink w:anchor="_ENREF_407" w:tooltip="Roivainen, 1971 #28433" w:history="1">
        <w:r w:rsidR="003A08F3" w:rsidRPr="00643417">
          <w:rPr>
            <w:color w:val="000000" w:themeColor="text1"/>
          </w:rPr>
          <w:fldChar w:fldCharType="begin"/>
        </w:r>
        <w:r w:rsidR="003A08F3" w:rsidRPr="00643417">
          <w:rPr>
            <w:color w:val="000000" w:themeColor="text1"/>
          </w:rPr>
          <w:instrText xml:space="preserve"> ADDIN EN.CITE &lt;EndNote&gt;&lt;Cite AuthorYear="1"&gt;&lt;Author&gt;Roivainen&lt;/Author&gt;&lt;Year&gt;1971&lt;/Year&gt;&lt;RecNum&gt;28433&lt;/RecNum&gt;&lt;DisplayText&gt;Roivainen (1971)&lt;/DisplayText&gt;&lt;record&gt;&lt;rec-number&gt;28433&lt;/rec-number&gt;&lt;foreign-keys&gt;&lt;key app="EN" db-id="pxwxw0er9zv2fxezxdk5tt5utz5p5vtrwdv0" timestamp="1501565787"&gt;28433&lt;/key&gt;&lt;/foreign-keys&gt;&lt;ref-type name="Conference Proceedings"&gt;10&lt;/ref-type&gt;&lt;contributors&gt;&lt;authors&gt;&lt;author&gt;Roivainen, O&lt;/author&gt;&lt;/authors&gt;&lt;/contributors&gt;&lt;titles&gt;&lt;title&gt;Circulative transmission of cocoa swollen shoot virus by the mealybug Plannococcus njalensis (Laing) (Homoptera: Pseudococcidae)&lt;/title&gt;&lt;secondary-title&gt;Proceedings of the 3rd International Cocoa Research Conference,&lt;/secondary-title&gt;&lt;tertiary-title&gt;Accea 1969&lt;/tertiary-title&gt;&lt;/titles&gt;&lt;pages&gt;518-521&lt;/pages&gt;&lt;dates&gt;&lt;year&gt;1971&lt;/year&gt;&lt;/dates&gt;&lt;pub-location&gt;Ghana&lt;/pub-location&gt;&lt;publisher&gt;Cocoa Research Institute&lt;/publisher&gt;&lt;urls&gt;&lt;pdf-urls&gt;&lt;url&gt;file://J:\E Library\Plant Catalogue\R\Roivainen 1971 EN28433.pdf&lt;/url&gt;&lt;/pdf-urls&gt;&lt;/urls&gt;&lt;custom1&gt;Endnote admin-SK&lt;/custom1&gt;&lt;/record&gt;&lt;/Cite&gt;&lt;/EndNote&gt;</w:instrText>
        </w:r>
        <w:r w:rsidR="003A08F3" w:rsidRPr="00643417">
          <w:rPr>
            <w:color w:val="000000" w:themeColor="text1"/>
          </w:rPr>
          <w:fldChar w:fldCharType="separate"/>
        </w:r>
        <w:r w:rsidR="003A08F3" w:rsidRPr="00643417">
          <w:rPr>
            <w:noProof/>
            <w:color w:val="000000" w:themeColor="text1"/>
          </w:rPr>
          <w:t>Roivainen (1971)</w:t>
        </w:r>
        <w:r w:rsidR="003A08F3" w:rsidRPr="00643417">
          <w:rPr>
            <w:color w:val="000000" w:themeColor="text1"/>
          </w:rPr>
          <w:fldChar w:fldCharType="end"/>
        </w:r>
      </w:hyperlink>
      <w:r w:rsidR="00D556DD" w:rsidRPr="00643417">
        <w:rPr>
          <w:color w:val="000000" w:themeColor="text1"/>
        </w:rPr>
        <w:t xml:space="preserve"> </w:t>
      </w:r>
      <w:r w:rsidRPr="00643417">
        <w:rPr>
          <w:color w:val="000000" w:themeColor="text1"/>
        </w:rPr>
        <w:t xml:space="preserve">reported that </w:t>
      </w:r>
      <w:r w:rsidRPr="00643417">
        <w:rPr>
          <w:i/>
          <w:color w:val="000000" w:themeColor="text1"/>
        </w:rPr>
        <w:t>Formicococcus njalensis</w:t>
      </w:r>
      <w:r w:rsidRPr="00643417">
        <w:rPr>
          <w:color w:val="000000" w:themeColor="text1"/>
        </w:rPr>
        <w:t xml:space="preserve"> retained</w:t>
      </w:r>
      <w:r w:rsidR="00D556DD" w:rsidRPr="00643417">
        <w:rPr>
          <w:color w:val="000000" w:themeColor="text1"/>
        </w:rPr>
        <w:t xml:space="preserve"> CSSV through an L1 to L2 moult</w:t>
      </w:r>
      <w:r w:rsidRPr="00643417">
        <w:rPr>
          <w:color w:val="000000" w:themeColor="text1"/>
        </w:rPr>
        <w:t xml:space="preserve"> </w:t>
      </w:r>
      <w:r w:rsidR="00D556DD" w:rsidRPr="00643417">
        <w:rPr>
          <w:color w:val="000000" w:themeColor="text1"/>
        </w:rPr>
        <w:t xml:space="preserve">in </w:t>
      </w:r>
      <w:r w:rsidRPr="00643417">
        <w:rPr>
          <w:color w:val="000000" w:themeColor="text1"/>
        </w:rPr>
        <w:t>3 of 8 replicate experiments</w:t>
      </w:r>
      <w:r w:rsidR="00D57C91" w:rsidRPr="00643417">
        <w:rPr>
          <w:color w:val="000000" w:themeColor="text1"/>
        </w:rPr>
        <w:t>, based</w:t>
      </w:r>
      <w:r w:rsidR="002A142C" w:rsidRPr="00643417">
        <w:rPr>
          <w:color w:val="000000" w:themeColor="text1"/>
        </w:rPr>
        <w:t xml:space="preserve"> on a 5 day AAP and </w:t>
      </w:r>
      <w:r w:rsidR="00D57C91" w:rsidRPr="00643417">
        <w:rPr>
          <w:color w:val="000000" w:themeColor="text1"/>
        </w:rPr>
        <w:t>virus transmission</w:t>
      </w:r>
      <w:r w:rsidR="002A142C" w:rsidRPr="00643417">
        <w:rPr>
          <w:color w:val="000000" w:themeColor="text1"/>
        </w:rPr>
        <w:t xml:space="preserve"> by</w:t>
      </w:r>
      <w:r w:rsidR="00D57C91" w:rsidRPr="00643417">
        <w:rPr>
          <w:color w:val="000000" w:themeColor="text1"/>
        </w:rPr>
        <w:t xml:space="preserve"> </w:t>
      </w:r>
      <w:r w:rsidRPr="00643417">
        <w:rPr>
          <w:color w:val="000000" w:themeColor="text1"/>
        </w:rPr>
        <w:t xml:space="preserve">a total of 35 of 259 moulted </w:t>
      </w:r>
      <w:r w:rsidR="002A142C" w:rsidRPr="00643417">
        <w:rPr>
          <w:color w:val="000000" w:themeColor="text1"/>
        </w:rPr>
        <w:t xml:space="preserve">individuals </w:t>
      </w:r>
      <w:r w:rsidRPr="00643417">
        <w:rPr>
          <w:color w:val="000000" w:themeColor="text1"/>
        </w:rPr>
        <w:t xml:space="preserve">and 45 of 254 unmoulted </w:t>
      </w:r>
      <w:r w:rsidR="002A142C" w:rsidRPr="00643417">
        <w:rPr>
          <w:color w:val="000000" w:themeColor="text1"/>
        </w:rPr>
        <w:t xml:space="preserve">individuals </w:t>
      </w:r>
      <w:r w:rsidRPr="00643417">
        <w:rPr>
          <w:color w:val="000000" w:themeColor="text1"/>
        </w:rPr>
        <w:t>(13.5 and 17.7 per cent, respectively</w:t>
      </w:r>
      <w:r w:rsidR="002A142C" w:rsidRPr="00643417">
        <w:rPr>
          <w:color w:val="000000" w:themeColor="text1"/>
        </w:rPr>
        <w:t>)</w:t>
      </w:r>
      <w:r w:rsidR="00D556DD" w:rsidRPr="00643417">
        <w:rPr>
          <w:color w:val="000000" w:themeColor="text1"/>
        </w:rPr>
        <w:t>. Even i</w:t>
      </w:r>
      <w:r w:rsidR="00306682" w:rsidRPr="00643417">
        <w:rPr>
          <w:color w:val="000000" w:themeColor="text1"/>
        </w:rPr>
        <w:t>f mealybugs can</w:t>
      </w:r>
      <w:r w:rsidRPr="00643417">
        <w:rPr>
          <w:color w:val="000000" w:themeColor="text1"/>
        </w:rPr>
        <w:t xml:space="preserve"> retain virus </w:t>
      </w:r>
      <w:r w:rsidR="00D556DD" w:rsidRPr="00643417">
        <w:rPr>
          <w:color w:val="000000" w:themeColor="text1"/>
        </w:rPr>
        <w:t xml:space="preserve">in some </w:t>
      </w:r>
      <w:r w:rsidR="009C2A1F" w:rsidRPr="00643417">
        <w:rPr>
          <w:color w:val="000000" w:themeColor="text1"/>
        </w:rPr>
        <w:t>situations</w:t>
      </w:r>
      <w:r w:rsidR="00D556DD" w:rsidRPr="00643417">
        <w:rPr>
          <w:color w:val="000000" w:themeColor="text1"/>
        </w:rPr>
        <w:t xml:space="preserve"> </w:t>
      </w:r>
      <w:r w:rsidRPr="00643417">
        <w:rPr>
          <w:color w:val="000000" w:themeColor="text1"/>
        </w:rPr>
        <w:t xml:space="preserve">through a moult, the </w:t>
      </w:r>
      <w:r w:rsidRPr="00643417">
        <w:rPr>
          <w:color w:val="000000" w:themeColor="text1"/>
        </w:rPr>
        <w:lastRenderedPageBreak/>
        <w:t xml:space="preserve">majority </w:t>
      </w:r>
      <w:r w:rsidR="009C2A1F" w:rsidRPr="00643417">
        <w:rPr>
          <w:color w:val="000000" w:themeColor="text1"/>
        </w:rPr>
        <w:t>are</w:t>
      </w:r>
      <w:r w:rsidR="00306682" w:rsidRPr="00643417">
        <w:rPr>
          <w:color w:val="000000" w:themeColor="text1"/>
        </w:rPr>
        <w:t xml:space="preserve"> </w:t>
      </w:r>
      <w:r w:rsidR="009C2A1F" w:rsidRPr="00643417">
        <w:rPr>
          <w:color w:val="000000" w:themeColor="text1"/>
        </w:rPr>
        <w:t xml:space="preserve">nevertheless </w:t>
      </w:r>
      <w:r w:rsidRPr="00643417">
        <w:rPr>
          <w:color w:val="000000" w:themeColor="text1"/>
        </w:rPr>
        <w:t>expected to become non-viruliferous. No study has assessed virus retention through multiple moults.</w:t>
      </w:r>
    </w:p>
    <w:p w14:paraId="6FA1F185" w14:textId="1179C275" w:rsidR="009B1431" w:rsidRPr="00643417" w:rsidRDefault="009B1431" w:rsidP="009B1431">
      <w:pPr>
        <w:pStyle w:val="Heading4"/>
        <w:numPr>
          <w:ilvl w:val="0"/>
          <w:numId w:val="0"/>
        </w:numPr>
        <w:spacing w:before="240"/>
        <w:rPr>
          <w:color w:val="000000" w:themeColor="text1"/>
        </w:rPr>
      </w:pPr>
      <w:r w:rsidRPr="00643417">
        <w:rPr>
          <w:color w:val="000000" w:themeColor="text1"/>
        </w:rPr>
        <w:t>Summary</w:t>
      </w:r>
      <w:r w:rsidR="008626FF" w:rsidRPr="00643417">
        <w:rPr>
          <w:color w:val="000000" w:themeColor="text1"/>
        </w:rPr>
        <w:t xml:space="preserve"> of importation</w:t>
      </w:r>
    </w:p>
    <w:p w14:paraId="7027F1E4" w14:textId="7087EE72" w:rsidR="008626FF" w:rsidRPr="00643417" w:rsidRDefault="008626FF" w:rsidP="008626FF">
      <w:pPr>
        <w:rPr>
          <w:color w:val="000000" w:themeColor="text1"/>
        </w:rPr>
      </w:pPr>
      <w:r w:rsidRPr="00643417">
        <w:rPr>
          <w:color w:val="000000" w:themeColor="text1"/>
        </w:rPr>
        <w:t>The pest risk assessment for mealybugs (Chapter 3) gave an indicative likelihood</w:t>
      </w:r>
      <w:r w:rsidR="002A142C" w:rsidRPr="00643417">
        <w:rPr>
          <w:color w:val="000000" w:themeColor="text1"/>
        </w:rPr>
        <w:t xml:space="preserve"> of importation for mealybugs of High. If a mealybug-transmisible </w:t>
      </w:r>
      <w:r w:rsidRPr="00643417">
        <w:rPr>
          <w:color w:val="000000" w:themeColor="text1"/>
        </w:rPr>
        <w:t>virus was present in the export production area, a viruliferous mealybug may also be present.</w:t>
      </w:r>
    </w:p>
    <w:p w14:paraId="25821788" w14:textId="3C3B3B29" w:rsidR="00643AC7" w:rsidRPr="00643417" w:rsidRDefault="00643AC7" w:rsidP="00643AC7">
      <w:pPr>
        <w:rPr>
          <w:color w:val="000000" w:themeColor="text1"/>
        </w:rPr>
      </w:pPr>
      <w:r w:rsidRPr="00643417">
        <w:rPr>
          <w:color w:val="000000" w:themeColor="text1"/>
        </w:rPr>
        <w:t>Mealybugs have a semi-persistent mode of virus transmission and will usually retain a virus for no more than four days. A viruliferous mealybug that arrived within an export crop that was a non-host for the virus it carried would rapidly</w:t>
      </w:r>
      <w:r w:rsidR="002A142C" w:rsidRPr="00643417">
        <w:rPr>
          <w:color w:val="000000" w:themeColor="text1"/>
        </w:rPr>
        <w:t xml:space="preserve"> lose the virus</w:t>
      </w:r>
      <w:r w:rsidRPr="00643417">
        <w:rPr>
          <w:color w:val="000000" w:themeColor="text1"/>
        </w:rPr>
        <w:t xml:space="preserve"> without a source of re-infection. For such a mealybug to be viruliferous at the time of harvest, it would need to </w:t>
      </w:r>
      <w:r w:rsidR="002A142C" w:rsidRPr="00643417">
        <w:rPr>
          <w:color w:val="000000" w:themeColor="text1"/>
        </w:rPr>
        <w:t xml:space="preserve">have </w:t>
      </w:r>
      <w:r w:rsidRPr="00643417">
        <w:rPr>
          <w:color w:val="000000" w:themeColor="text1"/>
        </w:rPr>
        <w:t>arrive</w:t>
      </w:r>
      <w:r w:rsidR="002A142C" w:rsidRPr="00643417">
        <w:rPr>
          <w:color w:val="000000" w:themeColor="text1"/>
        </w:rPr>
        <w:t>d within the</w:t>
      </w:r>
      <w:r w:rsidRPr="00643417">
        <w:rPr>
          <w:color w:val="000000" w:themeColor="text1"/>
        </w:rPr>
        <w:t xml:space="preserve"> non-host export crop within a relatively restricted period of a few days prior to harvest. A viruliferous mealybug that arrived within an uninfected host export crop could remain viruliferous if it infected a plant and continued to feed, thus reacquiring the virus from a localised site of infection. However, it is much more likely that a viruliferous mealybug would be imported into the PRA area when the export crop is a virus host species with an established prevalence of virus infection and </w:t>
      </w:r>
      <w:r w:rsidR="002A142C" w:rsidRPr="00643417">
        <w:rPr>
          <w:color w:val="000000" w:themeColor="text1"/>
        </w:rPr>
        <w:t xml:space="preserve">an accompanying </w:t>
      </w:r>
      <w:r w:rsidRPr="00643417">
        <w:rPr>
          <w:color w:val="000000" w:themeColor="text1"/>
        </w:rPr>
        <w:t>viruliferous mealybug vector infestation.</w:t>
      </w:r>
    </w:p>
    <w:p w14:paraId="554F2E80" w14:textId="1E7E341C" w:rsidR="008626FF" w:rsidRPr="00643417" w:rsidRDefault="008626FF" w:rsidP="008626FF">
      <w:pPr>
        <w:rPr>
          <w:color w:val="000000" w:themeColor="text1"/>
        </w:rPr>
      </w:pPr>
      <w:r w:rsidRPr="00643417">
        <w:rPr>
          <w:color w:val="000000" w:themeColor="text1"/>
        </w:rPr>
        <w:t xml:space="preserve">Mealybugs are relatively small, and difficult to detect during routine commercial harvest </w:t>
      </w:r>
      <w:r w:rsidR="002A142C" w:rsidRPr="00643417">
        <w:rPr>
          <w:color w:val="000000" w:themeColor="text1"/>
        </w:rPr>
        <w:t xml:space="preserve">and packing house inspections; </w:t>
      </w:r>
      <w:r w:rsidRPr="00643417">
        <w:rPr>
          <w:color w:val="000000" w:themeColor="text1"/>
        </w:rPr>
        <w:t>mealybug species that transmit viruses are regularly intercepted on the plant import pathway</w:t>
      </w:r>
      <w:r w:rsidR="002A142C" w:rsidRPr="00643417">
        <w:rPr>
          <w:color w:val="000000" w:themeColor="text1"/>
        </w:rPr>
        <w:t>,</w:t>
      </w:r>
      <w:r w:rsidRPr="00643417">
        <w:rPr>
          <w:color w:val="000000" w:themeColor="text1"/>
        </w:rPr>
        <w:t xml:space="preserve"> providing strong evidence of their close association with t</w:t>
      </w:r>
      <w:r w:rsidR="002A142C" w:rsidRPr="00643417">
        <w:rPr>
          <w:color w:val="000000" w:themeColor="text1"/>
        </w:rPr>
        <w:t xml:space="preserve">hese crops, and </w:t>
      </w:r>
      <w:r w:rsidRPr="00643417">
        <w:rPr>
          <w:color w:val="000000" w:themeColor="text1"/>
        </w:rPr>
        <w:t>their potential to facilitate virus entry.</w:t>
      </w:r>
    </w:p>
    <w:p w14:paraId="59B7BE1D" w14:textId="5DEC7E04" w:rsidR="008626FF" w:rsidRPr="00643417" w:rsidRDefault="008626FF" w:rsidP="008626FF">
      <w:pPr>
        <w:rPr>
          <w:color w:val="000000" w:themeColor="text1"/>
        </w:rPr>
      </w:pPr>
      <w:r w:rsidRPr="00643417">
        <w:rPr>
          <w:color w:val="000000" w:themeColor="text1"/>
        </w:rPr>
        <w:t xml:space="preserve">Not all susceptible host plants within a crop will be infected by virus, and not all mealybugs capable of transmitting a given virus within a population are likely to become viruliferous. </w:t>
      </w:r>
      <w:r w:rsidR="0047576E" w:rsidRPr="00643417">
        <w:rPr>
          <w:color w:val="000000" w:themeColor="text1"/>
        </w:rPr>
        <w:t>Neither eggs nor</w:t>
      </w:r>
      <w:r w:rsidRPr="00643417">
        <w:rPr>
          <w:color w:val="000000" w:themeColor="text1"/>
        </w:rPr>
        <w:t xml:space="preserve"> adult males present a pathway for virus entry. Although there may be rare exceptions, mealybugs usually do not retain viruses through moults, and their virus retention period is pred</w:t>
      </w:r>
      <w:r w:rsidR="002A142C" w:rsidRPr="00643417">
        <w:rPr>
          <w:color w:val="000000" w:themeColor="text1"/>
        </w:rPr>
        <w:t>ominantly reported as four days</w:t>
      </w:r>
      <w:r w:rsidRPr="00643417">
        <w:rPr>
          <w:color w:val="000000" w:themeColor="text1"/>
        </w:rPr>
        <w:t xml:space="preserve"> or less.</w:t>
      </w:r>
    </w:p>
    <w:p w14:paraId="790541AA" w14:textId="39068D58" w:rsidR="008626FF" w:rsidRPr="00643417" w:rsidRDefault="008626FF" w:rsidP="008626FF">
      <w:pPr>
        <w:rPr>
          <w:color w:val="000000" w:themeColor="text1"/>
        </w:rPr>
      </w:pPr>
      <w:r w:rsidRPr="00643417">
        <w:rPr>
          <w:color w:val="000000" w:themeColor="text1"/>
        </w:rPr>
        <w:t>There is no evidence of virus acquisition by mealybugs from produce post</w:t>
      </w:r>
      <w:r w:rsidR="002A142C" w:rsidRPr="00643417">
        <w:rPr>
          <w:color w:val="000000" w:themeColor="text1"/>
        </w:rPr>
        <w:t>-</w:t>
      </w:r>
      <w:r w:rsidRPr="00643417">
        <w:rPr>
          <w:color w:val="000000" w:themeColor="text1"/>
        </w:rPr>
        <w:t xml:space="preserve">harvest. Therefore, the virus retention period of mealybugs could be calculated from point of harvest. However, produce is subjected to reduced temperatures during periods of </w:t>
      </w:r>
      <w:r w:rsidR="00902A43" w:rsidRPr="00643417">
        <w:rPr>
          <w:color w:val="000000" w:themeColor="text1"/>
        </w:rPr>
        <w:t xml:space="preserve">the </w:t>
      </w:r>
      <w:r w:rsidRPr="00643417">
        <w:rPr>
          <w:color w:val="000000" w:themeColor="text1"/>
        </w:rPr>
        <w:t>entry</w:t>
      </w:r>
      <w:r w:rsidR="00902A43" w:rsidRPr="00643417">
        <w:rPr>
          <w:color w:val="000000" w:themeColor="text1"/>
        </w:rPr>
        <w:t xml:space="preserve"> process</w:t>
      </w:r>
      <w:r w:rsidRPr="00643417">
        <w:rPr>
          <w:color w:val="000000" w:themeColor="text1"/>
        </w:rPr>
        <w:t>, which is likely to impede normal mealybug development and behaviours, including moulting and feeding. This may prolong the virus retention period of mealybugs beyond that reported at ambient temperatures.</w:t>
      </w:r>
    </w:p>
    <w:p w14:paraId="7F5D95A4" w14:textId="00619628" w:rsidR="009B1431" w:rsidRPr="00643417" w:rsidRDefault="008626FF" w:rsidP="008626FF">
      <w:pPr>
        <w:rPr>
          <w:color w:val="000000" w:themeColor="text1"/>
        </w:rPr>
      </w:pPr>
      <w:r w:rsidRPr="00643417">
        <w:rPr>
          <w:color w:val="000000" w:themeColor="text1"/>
        </w:rPr>
        <w:t>As a result</w:t>
      </w:r>
      <w:r w:rsidR="00902A43" w:rsidRPr="00643417">
        <w:rPr>
          <w:color w:val="000000" w:themeColor="text1"/>
        </w:rPr>
        <w:t xml:space="preserve"> of consideration of the factores discussed</w:t>
      </w:r>
      <w:r w:rsidRPr="00643417">
        <w:rPr>
          <w:color w:val="000000" w:themeColor="text1"/>
        </w:rPr>
        <w:t xml:space="preserve">, the (indicative) likelihood of </w:t>
      </w:r>
      <w:r w:rsidR="00B916B7" w:rsidRPr="00643417">
        <w:rPr>
          <w:color w:val="000000" w:themeColor="text1"/>
        </w:rPr>
        <w:t>importation</w:t>
      </w:r>
      <w:r w:rsidRPr="00643417">
        <w:rPr>
          <w:color w:val="000000" w:themeColor="text1"/>
        </w:rPr>
        <w:t xml:space="preserve"> is assessed as </w:t>
      </w:r>
      <w:r w:rsidR="00902A43" w:rsidRPr="00643417">
        <w:rPr>
          <w:color w:val="000000" w:themeColor="text1"/>
        </w:rPr>
        <w:t>L</w:t>
      </w:r>
      <w:r w:rsidR="00EA1E23" w:rsidRPr="00643417">
        <w:rPr>
          <w:color w:val="000000" w:themeColor="text1"/>
        </w:rPr>
        <w:t>ow</w:t>
      </w:r>
      <w:r w:rsidR="009B1431" w:rsidRPr="00643417">
        <w:rPr>
          <w:color w:val="000000" w:themeColor="text1"/>
        </w:rPr>
        <w:t>.</w:t>
      </w:r>
    </w:p>
    <w:p w14:paraId="4442A32C" w14:textId="401A09A1" w:rsidR="009B1431" w:rsidRPr="00643417" w:rsidRDefault="009B1431" w:rsidP="009B1431">
      <w:pPr>
        <w:pStyle w:val="Heading4"/>
        <w:numPr>
          <w:ilvl w:val="0"/>
          <w:numId w:val="0"/>
        </w:numPr>
        <w:ind w:left="794" w:hanging="794"/>
        <w:rPr>
          <w:color w:val="000000" w:themeColor="text1"/>
        </w:rPr>
      </w:pPr>
      <w:r w:rsidRPr="00643417">
        <w:rPr>
          <w:color w:val="000000" w:themeColor="text1"/>
        </w:rPr>
        <w:t>Likelihood (indicative)</w:t>
      </w:r>
      <w:r w:rsidRPr="00643417" w:rsidDel="00054195">
        <w:rPr>
          <w:color w:val="000000" w:themeColor="text1"/>
        </w:rPr>
        <w:t xml:space="preserve"> </w:t>
      </w:r>
      <w:r w:rsidR="00EA1E23" w:rsidRPr="00643417">
        <w:rPr>
          <w:color w:val="000000" w:themeColor="text1"/>
        </w:rPr>
        <w:t>of distribution</w:t>
      </w:r>
    </w:p>
    <w:p w14:paraId="4B7AACB8" w14:textId="73A32B93" w:rsidR="009B1431" w:rsidRPr="00643417" w:rsidRDefault="009B1431" w:rsidP="009B1431">
      <w:pPr>
        <w:rPr>
          <w:color w:val="000000" w:themeColor="text1"/>
          <w:lang w:bidi="en-US"/>
        </w:rPr>
      </w:pPr>
      <w:r w:rsidRPr="00643417">
        <w:rPr>
          <w:color w:val="000000" w:themeColor="text1"/>
          <w:lang w:bidi="en-US"/>
        </w:rPr>
        <w:t xml:space="preserve">The likelihood (indicative) that a quarantine pest badnavirus or GVB ‘corky bark’ strains </w:t>
      </w:r>
      <w:r w:rsidR="006F5ECD" w:rsidRPr="00643417">
        <w:rPr>
          <w:color w:val="000000" w:themeColor="text1"/>
          <w:lang w:bidi="en-US"/>
        </w:rPr>
        <w:t>will be distributed in a viable state in</w:t>
      </w:r>
      <w:r w:rsidR="001A31ED" w:rsidRPr="00643417">
        <w:rPr>
          <w:color w:val="000000" w:themeColor="text1"/>
          <w:lang w:bidi="en-US"/>
        </w:rPr>
        <w:t xml:space="preserve"> Australia</w:t>
      </w:r>
      <w:r w:rsidRPr="00643417">
        <w:rPr>
          <w:color w:val="000000" w:themeColor="text1"/>
          <w:lang w:bidi="en-US"/>
        </w:rPr>
        <w:t xml:space="preserve"> following </w:t>
      </w:r>
      <w:r w:rsidR="001A31ED" w:rsidRPr="00643417">
        <w:rPr>
          <w:color w:val="000000" w:themeColor="text1"/>
          <w:lang w:bidi="en-US"/>
        </w:rPr>
        <w:t xml:space="preserve">their </w:t>
      </w:r>
      <w:r w:rsidRPr="00643417">
        <w:rPr>
          <w:color w:val="000000" w:themeColor="text1"/>
          <w:lang w:bidi="en-US"/>
        </w:rPr>
        <w:t xml:space="preserve">importation on the plant import pathway and subsequently be transfer to a </w:t>
      </w:r>
      <w:r w:rsidRPr="00643417">
        <w:rPr>
          <w:color w:val="000000" w:themeColor="text1"/>
        </w:rPr>
        <w:t xml:space="preserve">susceptible host </w:t>
      </w:r>
      <w:r w:rsidRPr="00643417">
        <w:rPr>
          <w:color w:val="000000" w:themeColor="text1"/>
          <w:lang w:bidi="en-US"/>
        </w:rPr>
        <w:t xml:space="preserve">is assessed as </w:t>
      </w:r>
      <w:r w:rsidR="00007DC4" w:rsidRPr="00643417">
        <w:rPr>
          <w:b/>
          <w:color w:val="000000" w:themeColor="text1"/>
          <w:lang w:bidi="en-US"/>
        </w:rPr>
        <w:t>Very l</w:t>
      </w:r>
      <w:r w:rsidRPr="00643417">
        <w:rPr>
          <w:b/>
          <w:color w:val="000000" w:themeColor="text1"/>
          <w:lang w:bidi="en-US"/>
        </w:rPr>
        <w:t>ow</w:t>
      </w:r>
      <w:r w:rsidRPr="00643417">
        <w:rPr>
          <w:color w:val="000000" w:themeColor="text1"/>
          <w:lang w:bidi="en-US"/>
        </w:rPr>
        <w:t>.</w:t>
      </w:r>
    </w:p>
    <w:p w14:paraId="3C40F19A" w14:textId="77777777" w:rsidR="009B1431" w:rsidRPr="00643417" w:rsidRDefault="009B1431" w:rsidP="009B1431">
      <w:pPr>
        <w:rPr>
          <w:color w:val="000000" w:themeColor="text1"/>
          <w:lang w:bidi="en-US"/>
        </w:rPr>
      </w:pPr>
      <w:r w:rsidRPr="00643417">
        <w:rPr>
          <w:color w:val="000000" w:themeColor="text1"/>
          <w:lang w:bidi="en-US"/>
        </w:rPr>
        <w:t>The supporting evidence for this assessment is provided.</w:t>
      </w:r>
    </w:p>
    <w:p w14:paraId="228163DC" w14:textId="73822570"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rPr>
        <w:lastRenderedPageBreak/>
        <w:t>Viruliferous and non-viruliferous mealybugs do not diff</w:t>
      </w:r>
      <w:r w:rsidR="00EA1E23" w:rsidRPr="00643417">
        <w:rPr>
          <w:color w:val="000000" w:themeColor="text1"/>
        </w:rPr>
        <w:t>er in capability to disseminate</w:t>
      </w:r>
    </w:p>
    <w:p w14:paraId="58E0AA44" w14:textId="4A4145B7" w:rsidR="009B1431" w:rsidRPr="00643417" w:rsidRDefault="009B1431" w:rsidP="009B1431">
      <w:pPr>
        <w:rPr>
          <w:color w:val="000000" w:themeColor="text1"/>
          <w:lang w:bidi="en-US"/>
        </w:rPr>
      </w:pPr>
      <w:r w:rsidRPr="00643417">
        <w:rPr>
          <w:color w:val="000000" w:themeColor="text1"/>
          <w:lang w:bidi="en-US"/>
        </w:rPr>
        <w:t>Viruliferous and non-viruliferous mealybugs are not expected to differ in their capability to disseminate. The pest risk assessme</w:t>
      </w:r>
      <w:r w:rsidR="00902A43" w:rsidRPr="00643417">
        <w:rPr>
          <w:color w:val="000000" w:themeColor="text1"/>
          <w:lang w:bidi="en-US"/>
        </w:rPr>
        <w:t>nt for mealybugs (Chapter 3) provided</w:t>
      </w:r>
      <w:r w:rsidRPr="00643417">
        <w:rPr>
          <w:color w:val="000000" w:themeColor="text1"/>
          <w:lang w:bidi="en-US"/>
        </w:rPr>
        <w:t xml:space="preserve"> an indicative </w:t>
      </w:r>
      <w:r w:rsidR="00902A43" w:rsidRPr="00643417">
        <w:rPr>
          <w:color w:val="000000" w:themeColor="text1"/>
          <w:lang w:bidi="en-US"/>
        </w:rPr>
        <w:t xml:space="preserve">assessment of the </w:t>
      </w:r>
      <w:r w:rsidR="009B0AFD" w:rsidRPr="00643417">
        <w:rPr>
          <w:color w:val="000000" w:themeColor="text1"/>
          <w:lang w:bidi="en-US"/>
        </w:rPr>
        <w:t>likelihood of distribution of mealybugs as M</w:t>
      </w:r>
      <w:r w:rsidRPr="00643417">
        <w:rPr>
          <w:color w:val="000000" w:themeColor="text1"/>
          <w:lang w:bidi="en-US"/>
        </w:rPr>
        <w:t>oderate. This sets the maximu</w:t>
      </w:r>
      <w:r w:rsidR="009B0AFD" w:rsidRPr="00643417">
        <w:rPr>
          <w:color w:val="000000" w:themeColor="text1"/>
          <w:lang w:bidi="en-US"/>
        </w:rPr>
        <w:t>m likelihood of distribution of</w:t>
      </w:r>
      <w:r w:rsidRPr="00643417">
        <w:rPr>
          <w:color w:val="000000" w:themeColor="text1"/>
          <w:lang w:bidi="en-US"/>
        </w:rPr>
        <w:t xml:space="preserve"> an imported virus to a susceptible host plant (the end point of distribution), via a viruliferous mealybug. Initially, the likelihood of distribution of a virus is influenced by the characteristics of the mealybug tha</w:t>
      </w:r>
      <w:r w:rsidR="009B0AFD" w:rsidRPr="00643417">
        <w:rPr>
          <w:color w:val="000000" w:themeColor="text1"/>
          <w:lang w:bidi="en-US"/>
        </w:rPr>
        <w:t xml:space="preserve">t transmits it, including </w:t>
      </w:r>
      <w:r w:rsidRPr="00643417">
        <w:rPr>
          <w:color w:val="000000" w:themeColor="text1"/>
          <w:lang w:bidi="en-US"/>
        </w:rPr>
        <w:t>small size, cryptic behaviour and survival strategies.</w:t>
      </w:r>
    </w:p>
    <w:p w14:paraId="3DF0C726" w14:textId="36B4D3B7" w:rsidR="009B1431" w:rsidRPr="00643417" w:rsidRDefault="009B1431" w:rsidP="009B1431">
      <w:pPr>
        <w:rPr>
          <w:color w:val="000000" w:themeColor="text1"/>
          <w:lang w:bidi="en-US"/>
        </w:rPr>
      </w:pPr>
      <w:r w:rsidRPr="00643417">
        <w:rPr>
          <w:color w:val="000000" w:themeColor="text1"/>
          <w:lang w:bidi="en-US"/>
        </w:rPr>
        <w:t>Plant produce wou</w:t>
      </w:r>
      <w:r w:rsidR="009B0AFD" w:rsidRPr="00643417">
        <w:rPr>
          <w:color w:val="000000" w:themeColor="text1"/>
          <w:lang w:bidi="en-US"/>
        </w:rPr>
        <w:t xml:space="preserve">ld be distributed via the import </w:t>
      </w:r>
      <w:r w:rsidRPr="00643417">
        <w:rPr>
          <w:color w:val="000000" w:themeColor="text1"/>
          <w:lang w:bidi="en-US"/>
        </w:rPr>
        <w:t>pathway wholesale and retail supply chains, and transport and storage conditions are not expected to preclude viable viruliferous mealybug distribution to the point of retail sale.</w:t>
      </w:r>
    </w:p>
    <w:p w14:paraId="5914CB7A" w14:textId="7C31DDBF" w:rsidR="009B1431" w:rsidRPr="00643417" w:rsidRDefault="009B1431" w:rsidP="009B1431">
      <w:pPr>
        <w:rPr>
          <w:color w:val="000000" w:themeColor="text1"/>
          <w:lang w:bidi="en-US"/>
        </w:rPr>
      </w:pPr>
      <w:r w:rsidRPr="00643417">
        <w:rPr>
          <w:color w:val="000000" w:themeColor="text1"/>
          <w:lang w:bidi="en-US"/>
        </w:rPr>
        <w:t xml:space="preserve">As discussed in Chapter 3, mealybugs are most likely to enter the environment following the disposal of waste, which is expected to occur at multiple locations throughout Australia. However, most of this waste would be likely to be held in rubbish bins for several days before collection and </w:t>
      </w:r>
      <w:r w:rsidR="009B0AFD" w:rsidRPr="00643417">
        <w:rPr>
          <w:color w:val="000000" w:themeColor="text1"/>
          <w:lang w:bidi="en-US"/>
        </w:rPr>
        <w:t xml:space="preserve">then </w:t>
      </w:r>
      <w:r w:rsidRPr="00643417">
        <w:rPr>
          <w:color w:val="000000" w:themeColor="text1"/>
          <w:lang w:bidi="en-US"/>
        </w:rPr>
        <w:t>dispo</w:t>
      </w:r>
      <w:r w:rsidR="006773DA" w:rsidRPr="00643417">
        <w:rPr>
          <w:color w:val="000000" w:themeColor="text1"/>
          <w:lang w:bidi="en-US"/>
        </w:rPr>
        <w:t xml:space="preserve">sed as municipal solid waste </w:t>
      </w:r>
      <w:r w:rsidR="00E724F7" w:rsidRPr="00643417">
        <w:rPr>
          <w:color w:val="000000" w:themeColor="text1"/>
          <w:lang w:bidi="en-US"/>
        </w:rPr>
        <w:t xml:space="preserve">(MSW) </w:t>
      </w:r>
      <w:r w:rsidR="006773DA" w:rsidRPr="00643417">
        <w:rPr>
          <w:color w:val="000000" w:themeColor="text1"/>
          <w:lang w:bidi="en-US"/>
        </w:rPr>
        <w:t>to be</w:t>
      </w:r>
      <w:r w:rsidRPr="00643417">
        <w:rPr>
          <w:color w:val="000000" w:themeColor="text1"/>
          <w:lang w:bidi="en-US"/>
        </w:rPr>
        <w:t xml:space="preserve"> processed accordingly, including landfill</w:t>
      </w:r>
      <w:r w:rsidR="00FC6FE6" w:rsidRPr="00643417">
        <w:rPr>
          <w:color w:val="000000" w:themeColor="text1"/>
          <w:lang w:bidi="en-US"/>
        </w:rPr>
        <w:t>,</w:t>
      </w:r>
      <w:r w:rsidRPr="00643417">
        <w:rPr>
          <w:color w:val="000000" w:themeColor="text1"/>
          <w:lang w:bidi="en-US"/>
        </w:rPr>
        <w:t xml:space="preserve"> or </w:t>
      </w:r>
      <w:r w:rsidR="00E724F7" w:rsidRPr="00643417">
        <w:rPr>
          <w:color w:val="000000" w:themeColor="text1"/>
          <w:lang w:bidi="en-US"/>
        </w:rPr>
        <w:t xml:space="preserve">to a lesser extent </w:t>
      </w:r>
      <w:r w:rsidR="00FC6FE6" w:rsidRPr="00643417">
        <w:rPr>
          <w:color w:val="000000" w:themeColor="text1"/>
          <w:lang w:bidi="en-US"/>
        </w:rPr>
        <w:t xml:space="preserve">by </w:t>
      </w:r>
      <w:r w:rsidRPr="00643417">
        <w:rPr>
          <w:color w:val="000000" w:themeColor="text1"/>
          <w:lang w:bidi="en-US"/>
        </w:rPr>
        <w:t>commer</w:t>
      </w:r>
      <w:r w:rsidR="00B92A8B" w:rsidRPr="00643417">
        <w:rPr>
          <w:color w:val="000000" w:themeColor="text1"/>
          <w:lang w:bidi="en-US"/>
        </w:rPr>
        <w:t xml:space="preserve">cial composting as green waste </w:t>
      </w:r>
      <w:r w:rsidR="00A348E7" w:rsidRPr="00643417">
        <w:rPr>
          <w:color w:val="000000" w:themeColor="text1"/>
          <w:lang w:bidi="en-US"/>
        </w:rPr>
        <w:fldChar w:fldCharType="begin">
          <w:fldData xml:space="preserve">PEVuZE5vdGU+PENpdGU+PEF1dGhvcj5BdGFsaWE8L0F1dGhvcj48WWVhcj4yMDE1PC9ZZWFyPjxS
ZWNOdW0+Mjg5NTc8L1JlY051bT48RGlzcGxheVRleHQ+KEF0YWxpYSBldCBhbC4gMjAxNTsgRVBI
QyAyMDA5KTwvRGlzcGxheVRleHQ+PHJlY29yZD48cmVjLW51bWJlcj4yODk1NzwvcmVjLW51bWJl
cj48Zm9yZWlnbi1rZXlzPjxrZXkgYXBwPSJFTiIgZGItaWQ9InB4d3h3MGVyOXp2MmZ4ZXp4ZGs1
dHQ1dXR6NXA1dnRyd2R2MCIgdGltZXN0YW1wPSIxNTAzODg3MzMwIj4yODk1Nzwva2V5PjwvZm9y
ZWlnbi1rZXlzPjxyZWYtdHlwZSBuYW1lPSJKb3VybmFsIEFydGljbGUiPjE3PC9yZWYtdHlwZT48
Y29udHJpYnV0b3JzPjxhdXRob3JzPjxhdXRob3I+QXRhbGlhLEsuUi48L2F1dGhvcj48YXV0aG9y
PkJ1aGEsRC5NLjwvYXV0aG9yPjxhdXRob3I+QmhhdnNhcixLLkEuPC9hdXRob3I+PGF1dGhvcj5T
aGFoLE4uSy48L2F1dGhvcj48L2F1dGhvcnM+PC9jb250cmlidXRvcnM+PHRpdGxlcz48dGl0bGU+
UmV2aWV3IG9uIGNvbXBvc3Rpbmcgb2YgbXVuaWNpcGFsIHNvbGlkIHdhc3RlPC90aXRsZT48c2Vj
b25kYXJ5LXRpdGxlPklPU1IgSm91cm5hbCBvZiBFbnZpcm9ubWVudGFsIFNjaWVuY2UsIFRveGlj
b2xvZ3kgYW5kIEZvb2QgVGVjaG5vbG9neTwvc2Vjb25kYXJ5LXRpdGxlPjwvdGl0bGVzPjxwZXJp
b2RpY2FsPjxmdWxsLXRpdGxlPklPU1IgSm91cm5hbCBvZiBFbnZpcm9ubWVudGFsIFNjaWVuY2Us
IFRveGljb2xvZ3kgYW5kIEZvb2QgVGVjaG5vbG9neTwvZnVsbC10aXRsZT48L3BlcmlvZGljYWw+
PHBhZ2VzPjIwLTI5PC9wYWdlcz48dm9sdW1lPjk8L3ZvbHVtZT48bnVtYmVyPjU8L251bWJlcj48
a2V5d29yZHM+PGtleXdvcmQ+Q29tcG9zdGluZzwva2V5d29yZD48a2V5d29yZD5NdW5pY2lwYWwg
c29saWQgd2FzdGU8L2tleXdvcmQ+PC9rZXl3b3Jkcz48ZGF0ZXM+PHllYXI+MjAxNTwveWVhcj48
L2RhdGVzPjxpc2JuPmUtSVNTTjogMjMxOS0yNDAyPC9pc2JuPjx1cmxzPjxwZGYtdXJscz48dXJs
PmZpbGU6Ly9KOlxFIExpYnJhcnlcUGxhbnQgQ2F0YWxvZ3VlXEFcQXRhbGlhIGV0IGFsIDIwMTUg
RU4yODk1Ny5wZGY8L3VybD48L3BkZi11cmxzPjwvdXJscz48Y3VzdG9tMT5DSE0gTWVhbHlidWcg
R3JvdXAgUFJBPC9jdXN0b20xPjxlbGVjdHJvbmljLXJlc291cmNlLW51bT5ET0k6MTAuOTc5MC8y
NDAyLTA5NTEyMDI5PC9lbGVjdHJvbmljLXJlc291cmNlLW51bT48L3JlY29yZD48L0NpdGU+PENp
dGU+PEF1dGhvcj5FUEhDPC9BdXRob3I+PFllYXI+MjAwOTwvWWVhcj48UmVjTnVtPjI4OTU4PC9S
ZWNOdW0+PHJlY29yZD48cmVjLW51bWJlcj4yODk1ODwvcmVjLW51bWJlcj48Zm9yZWlnbi1rZXlz
PjxrZXkgYXBwPSJFTiIgZGItaWQ9InB4d3h3MGVyOXp2MmZ4ZXp4ZGs1dHQ1dXR6NXA1dnRyd2R2
MCIgdGltZXN0YW1wPSIxNTAzODg3OTY0Ij4yODk1ODwva2V5PjwvZm9yZWlnbi1rZXlzPjxyZWYt
dHlwZSBuYW1lPSJFbGVjdHJvbmljIEJvb2siPjQ0PC9yZWYtdHlwZT48Y29udHJpYnV0b3JzPjxh
dXRob3JzPjxhdXRob3I+RVBIQzwvYXV0aG9yPjwvYXV0aG9ycz48L2NvbnRyaWJ1dG9ycz48dGl0
bGVzPjx0aXRsZT5OYXRpb25hbCBXYXN0ZSBPdmVydmlldyAyMDA5PC90aXRsZT48L3RpdGxlcz48
ZGF0ZXM+PHllYXI+MjAwOTwveWVhcj48L2RhdGVzPjxwdWJsaXNoZXI+TmF0aW9uYWwgRW52aXJv
bm1lbnQgUHJvdGVjdGlvbiBDb3VuY2lsPC9wdWJsaXNoZXI+PHVybHM+PHJlbGF0ZWQtdXJscz48
dXJsPmh0dHA6Ly93d3cubmVwYy5nb3YuYXUvcmVzb3VyY2UvbmF0aW9uYWwtd2FzdGUtb3ZlcnZp
ZXctMjAwOTwvdXJsPjwvcmVsYXRlZC11cmxzPjxwZGYtdXJscz48dXJsPmZpbGU6Ly9KOlxFIExp
YnJhcnlcUGxhbnQgQ2F0YWxvZ3VlXEVcRVBIQyAyMDA5IEVOMjg5NTgucGRmPC91cmw+PC9wZGYt
dXJscz48L3VybHM+PGN1c3RvbTE+Q0hNIE1lYWx5YnVnIEdyb3VwIFBSQTwvY3VzdG9tMT48Y3Vz
dG9tMj42ODQga2I8L2N1c3RvbTI+PGN1c3RvbTM+cGRmPC9jdXN0b20zPjwvcmVjb3JkPjwvQ2l0
ZT48Q2l0ZT48QXV0aG9yPkVQSEM8L0F1dGhvcj48WWVhcj4yMDA5PC9ZZWFyPjxSZWNOdW0+Mjg5
NTg8L1JlY051bT48cmVjb3JkPjxyZWMtbnVtYmVyPjI4OTU4PC9yZWMtbnVtYmVyPjxmb3JlaWdu
LWtleXM+PGtleSBhcHA9IkVOIiBkYi1pZD0icHh3eHcwZXI5enYyZnhlenhkazV0dDV1dHo1cDV2
dHJ3ZHYwIiB0aW1lc3RhbXA9IjE1MDM4ODc5NjQiPjI4OTU4PC9rZXk+PC9mb3JlaWduLWtleXM+
PHJlZi10eXBlIG5hbWU9IkVsZWN0cm9uaWMgQm9vayI+NDQ8L3JlZi10eXBlPjxjb250cmlidXRv
cnM+PGF1dGhvcnM+PGF1dGhvcj5FUEhDPC9hdXRob3I+PC9hdXRob3JzPjwvY29udHJpYnV0b3Jz
Pjx0aXRsZXM+PHRpdGxlPk5hdGlvbmFsIFdhc3RlIE92ZXJ2aWV3IDIwMDk8L3RpdGxlPjwvdGl0
bGVzPjxkYXRlcz48eWVhcj4yMDA5PC95ZWFyPjwvZGF0ZXM+PHB1Ymxpc2hlcj5OYXRpb25hbCBF
bnZpcm9ubWVudCBQcm90ZWN0aW9uIENvdW5jaWw8L3B1Ymxpc2hlcj48dXJscz48cmVsYXRlZC11
cmxzPjx1cmw+aHR0cDovL3d3dy5uZXBjLmdvdi5hdS9yZXNvdXJjZS9uYXRpb25hbC13YXN0ZS1v
dmVydmlldy0yMDA5PC91cmw+PC9yZWxhdGVkLXVybHM+PHBkZi11cmxzPjx1cmw+ZmlsZTovL0o6
XEUgTGlicmFyeVxQbGFudCBDYXRhbG9ndWVcRVxFUEhDIDIwMDkgRU4yODk1OC5wZGY8L3VybD48
L3BkZi11cmxzPjwvdXJscz48Y3VzdG9tMT5DSE0gTWVhbHlidWcgR3JvdXAgUFJBPC9jdXN0b20x
PjxjdXN0b20yPjY4NCBrYjwvY3VzdG9tMj48Y3VzdG9tMz5wZGY8L2N1c3RvbTM+PC9yZWNvcmQ+
PC9DaXRlPjwvRW5kTm90ZT4A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PEVuZE5vdGU+PENpdGU+PEF1dGhvcj5BdGFsaWE8L0F1dGhvcj48WWVhcj4yMDE1PC9ZZWFyPjxS
ZWNOdW0+Mjg5NTc8L1JlY051bT48RGlzcGxheVRleHQ+KEF0YWxpYSBldCBhbC4gMjAxNTsgRVBI
QyAyMDA5KTwvRGlzcGxheVRleHQ+PHJlY29yZD48cmVjLW51bWJlcj4yODk1NzwvcmVjLW51bWJl
cj48Zm9yZWlnbi1rZXlzPjxrZXkgYXBwPSJFTiIgZGItaWQ9InB4d3h3MGVyOXp2MmZ4ZXp4ZGs1
dHQ1dXR6NXA1dnRyd2R2MCIgdGltZXN0YW1wPSIxNTAzODg3MzMwIj4yODk1Nzwva2V5PjwvZm9y
ZWlnbi1rZXlzPjxyZWYtdHlwZSBuYW1lPSJKb3VybmFsIEFydGljbGUiPjE3PC9yZWYtdHlwZT48
Y29udHJpYnV0b3JzPjxhdXRob3JzPjxhdXRob3I+QXRhbGlhLEsuUi48L2F1dGhvcj48YXV0aG9y
PkJ1aGEsRC5NLjwvYXV0aG9yPjxhdXRob3I+QmhhdnNhcixLLkEuPC9hdXRob3I+PGF1dGhvcj5T
aGFoLE4uSy48L2F1dGhvcj48L2F1dGhvcnM+PC9jb250cmlidXRvcnM+PHRpdGxlcz48dGl0bGU+
UmV2aWV3IG9uIGNvbXBvc3Rpbmcgb2YgbXVuaWNpcGFsIHNvbGlkIHdhc3RlPC90aXRsZT48c2Vj
b25kYXJ5LXRpdGxlPklPU1IgSm91cm5hbCBvZiBFbnZpcm9ubWVudGFsIFNjaWVuY2UsIFRveGlj
b2xvZ3kgYW5kIEZvb2QgVGVjaG5vbG9neTwvc2Vjb25kYXJ5LXRpdGxlPjwvdGl0bGVzPjxwZXJp
b2RpY2FsPjxmdWxsLXRpdGxlPklPU1IgSm91cm5hbCBvZiBFbnZpcm9ubWVudGFsIFNjaWVuY2Us
IFRveGljb2xvZ3kgYW5kIEZvb2QgVGVjaG5vbG9neTwvZnVsbC10aXRsZT48L3BlcmlvZGljYWw+
PHBhZ2VzPjIwLTI5PC9wYWdlcz48dm9sdW1lPjk8L3ZvbHVtZT48bnVtYmVyPjU8L251bWJlcj48
a2V5d29yZHM+PGtleXdvcmQ+Q29tcG9zdGluZzwva2V5d29yZD48a2V5d29yZD5NdW5pY2lwYWwg
c29saWQgd2FzdGU8L2tleXdvcmQ+PC9rZXl3b3Jkcz48ZGF0ZXM+PHllYXI+MjAxNTwveWVhcj48
L2RhdGVzPjxpc2JuPmUtSVNTTjogMjMxOS0yNDAyPC9pc2JuPjx1cmxzPjxwZGYtdXJscz48dXJs
PmZpbGU6Ly9KOlxFIExpYnJhcnlcUGxhbnQgQ2F0YWxvZ3VlXEFcQXRhbGlhIGV0IGFsIDIwMTUg
RU4yODk1Ny5wZGY8L3VybD48L3BkZi11cmxzPjwvdXJscz48Y3VzdG9tMT5DSE0gTWVhbHlidWcg
R3JvdXAgUFJBPC9jdXN0b20xPjxlbGVjdHJvbmljLXJlc291cmNlLW51bT5ET0k6MTAuOTc5MC8y
NDAyLTA5NTEyMDI5PC9lbGVjdHJvbmljLXJlc291cmNlLW51bT48L3JlY29yZD48L0NpdGU+PENp
dGU+PEF1dGhvcj5FUEhDPC9BdXRob3I+PFllYXI+MjAwOTwvWWVhcj48UmVjTnVtPjI4OTU4PC9S
ZWNOdW0+PHJlY29yZD48cmVjLW51bWJlcj4yODk1ODwvcmVjLW51bWJlcj48Zm9yZWlnbi1rZXlz
PjxrZXkgYXBwPSJFTiIgZGItaWQ9InB4d3h3MGVyOXp2MmZ4ZXp4ZGs1dHQ1dXR6NXA1dnRyd2R2
MCIgdGltZXN0YW1wPSIxNTAzODg3OTY0Ij4yODk1ODwva2V5PjwvZm9yZWlnbi1rZXlzPjxyZWYt
dHlwZSBuYW1lPSJFbGVjdHJvbmljIEJvb2siPjQ0PC9yZWYtdHlwZT48Y29udHJpYnV0b3JzPjxh
dXRob3JzPjxhdXRob3I+RVBIQzwvYXV0aG9yPjwvYXV0aG9ycz48L2NvbnRyaWJ1dG9ycz48dGl0
bGVzPjx0aXRsZT5OYXRpb25hbCBXYXN0ZSBPdmVydmlldyAyMDA5PC90aXRsZT48L3RpdGxlcz48
ZGF0ZXM+PHllYXI+MjAwOTwveWVhcj48L2RhdGVzPjxwdWJsaXNoZXI+TmF0aW9uYWwgRW52aXJv
bm1lbnQgUHJvdGVjdGlvbiBDb3VuY2lsPC9wdWJsaXNoZXI+PHVybHM+PHJlbGF0ZWQtdXJscz48
dXJsPmh0dHA6Ly93d3cubmVwYy5nb3YuYXUvcmVzb3VyY2UvbmF0aW9uYWwtd2FzdGUtb3ZlcnZp
ZXctMjAwOTwvdXJsPjwvcmVsYXRlZC11cmxzPjxwZGYtdXJscz48dXJsPmZpbGU6Ly9KOlxFIExp
YnJhcnlcUGxhbnQgQ2F0YWxvZ3VlXEVcRVBIQyAyMDA5IEVOMjg5NTgucGRmPC91cmw+PC9wZGYt
dXJscz48L3VybHM+PGN1c3RvbTE+Q0hNIE1lYWx5YnVnIEdyb3VwIFBSQTwvY3VzdG9tMT48Y3Vz
dG9tMj42ODQga2I8L2N1c3RvbTI+PGN1c3RvbTM+cGRmPC9jdXN0b20zPjwvcmVjb3JkPjwvQ2l0
ZT48Q2l0ZT48QXV0aG9yPkVQSEM8L0F1dGhvcj48WWVhcj4yMDA5PC9ZZWFyPjxSZWNOdW0+Mjg5
NTg8L1JlY051bT48cmVjb3JkPjxyZWMtbnVtYmVyPjI4OTU4PC9yZWMtbnVtYmVyPjxmb3JlaWdu
LWtleXM+PGtleSBhcHA9IkVOIiBkYi1pZD0icHh3eHcwZXI5enYyZnhlenhkazV0dDV1dHo1cDV2
dHJ3ZHYwIiB0aW1lc3RhbXA9IjE1MDM4ODc5NjQiPjI4OTU4PC9rZXk+PC9mb3JlaWduLWtleXM+
PHJlZi10eXBlIG5hbWU9IkVsZWN0cm9uaWMgQm9vayI+NDQ8L3JlZi10eXBlPjxjb250cmlidXRv
cnM+PGF1dGhvcnM+PGF1dGhvcj5FUEhDPC9hdXRob3I+PC9hdXRob3JzPjwvY29udHJpYnV0b3Jz
Pjx0aXRsZXM+PHRpdGxlPk5hdGlvbmFsIFdhc3RlIE92ZXJ2aWV3IDIwMDk8L3RpdGxlPjwvdGl0
bGVzPjxkYXRlcz48eWVhcj4yMDA5PC95ZWFyPjwvZGF0ZXM+PHB1Ymxpc2hlcj5OYXRpb25hbCBF
bnZpcm9ubWVudCBQcm90ZWN0aW9uIENvdW5jaWw8L3B1Ymxpc2hlcj48dXJscz48cmVsYXRlZC11
cmxzPjx1cmw+aHR0cDovL3d3dy5uZXBjLmdvdi5hdS9yZXNvdXJjZS9uYXRpb25hbC13YXN0ZS1v
dmVydmlldy0yMDA5PC91cmw+PC9yZWxhdGVkLXVybHM+PHBkZi11cmxzPjx1cmw+ZmlsZTovL0o6
XEUgTGlicmFyeVxQbGFudCBDYXRhbG9ndWVcRVxFUEhDIDIwMDkgRU4yODk1OC5wZGY8L3VybD48
L3BkZi11cmxzPjwvdXJscz48Y3VzdG9tMT5DSE0gTWVhbHlidWcgR3JvdXAgUFJBPC9jdXN0b20x
PjxjdXN0b20yPjY4NCBrYjwvY3VzdG9tMj48Y3VzdG9tMz5wZGY8L2N1c3RvbTM+PC9yZWNvcmQ+
PC9DaXRlPjwvRW5kTm90ZT4A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30" w:tooltip="Atalia, 2015 #28957" w:history="1">
        <w:r w:rsidR="003A08F3" w:rsidRPr="00643417">
          <w:rPr>
            <w:noProof/>
            <w:color w:val="000000" w:themeColor="text1"/>
            <w:lang w:bidi="en-US"/>
          </w:rPr>
          <w:t>Atalia et al. 2015</w:t>
        </w:r>
      </w:hyperlink>
      <w:r w:rsidR="00A348E7" w:rsidRPr="00643417">
        <w:rPr>
          <w:noProof/>
          <w:color w:val="000000" w:themeColor="text1"/>
          <w:lang w:bidi="en-US"/>
        </w:rPr>
        <w:t xml:space="preserve">; </w:t>
      </w:r>
      <w:hyperlink w:anchor="_ENREF_156" w:tooltip="EPHC, 2009 #28958" w:history="1">
        <w:r w:rsidR="003A08F3" w:rsidRPr="00643417">
          <w:rPr>
            <w:noProof/>
            <w:color w:val="000000" w:themeColor="text1"/>
            <w:lang w:bidi="en-US"/>
          </w:rPr>
          <w:t>EPHC 2009</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T</w:t>
      </w:r>
      <w:r w:rsidR="009B0AFD" w:rsidRPr="00643417">
        <w:rPr>
          <w:color w:val="000000" w:themeColor="text1"/>
          <w:lang w:bidi="en-US"/>
        </w:rPr>
        <w:t>he eventuality t</w:t>
      </w:r>
      <w:r w:rsidRPr="00643417">
        <w:rPr>
          <w:color w:val="000000" w:themeColor="text1"/>
          <w:lang w:bidi="en-US"/>
        </w:rPr>
        <w:t>hat a mea</w:t>
      </w:r>
      <w:r w:rsidR="00E724F7" w:rsidRPr="00643417">
        <w:rPr>
          <w:color w:val="000000" w:themeColor="text1"/>
          <w:lang w:bidi="en-US"/>
        </w:rPr>
        <w:t xml:space="preserve">lybug would persist through </w:t>
      </w:r>
      <w:r w:rsidR="00FC6FE6" w:rsidRPr="00643417">
        <w:rPr>
          <w:color w:val="000000" w:themeColor="text1"/>
          <w:lang w:bidi="en-US"/>
        </w:rPr>
        <w:t xml:space="preserve">the </w:t>
      </w:r>
      <w:r w:rsidR="00E724F7" w:rsidRPr="00643417">
        <w:rPr>
          <w:color w:val="000000" w:themeColor="text1"/>
          <w:lang w:bidi="en-US"/>
        </w:rPr>
        <w:t>MSW stream</w:t>
      </w:r>
      <w:r w:rsidRPr="00643417">
        <w:rPr>
          <w:color w:val="000000" w:themeColor="text1"/>
          <w:lang w:bidi="en-US"/>
        </w:rPr>
        <w:t xml:space="preserve">, and then </w:t>
      </w:r>
      <w:r w:rsidR="00FC6FE6" w:rsidRPr="00643417">
        <w:rPr>
          <w:color w:val="000000" w:themeColor="text1"/>
          <w:lang w:bidi="en-US"/>
        </w:rPr>
        <w:t xml:space="preserve">gain </w:t>
      </w:r>
      <w:r w:rsidRPr="00643417">
        <w:rPr>
          <w:color w:val="000000" w:themeColor="text1"/>
          <w:lang w:bidi="en-US"/>
        </w:rPr>
        <w:t xml:space="preserve">access </w:t>
      </w:r>
      <w:r w:rsidR="008C6F53" w:rsidRPr="00643417">
        <w:rPr>
          <w:color w:val="000000" w:themeColor="text1"/>
          <w:lang w:bidi="en-US"/>
        </w:rPr>
        <w:t xml:space="preserve">to </w:t>
      </w:r>
      <w:r w:rsidRPr="00643417">
        <w:rPr>
          <w:color w:val="000000" w:themeColor="text1"/>
          <w:lang w:bidi="en-US"/>
        </w:rPr>
        <w:t>a s</w:t>
      </w:r>
      <w:r w:rsidR="00E724F7" w:rsidRPr="00643417">
        <w:rPr>
          <w:color w:val="000000" w:themeColor="text1"/>
          <w:lang w:bidi="en-US"/>
        </w:rPr>
        <w:t>usceptible host is improbable. However, i</w:t>
      </w:r>
      <w:r w:rsidRPr="00643417">
        <w:rPr>
          <w:color w:val="000000" w:themeColor="text1"/>
          <w:lang w:bidi="en-US"/>
        </w:rPr>
        <w:t>t is conceivable tha</w:t>
      </w:r>
      <w:r w:rsidR="009B0AFD" w:rsidRPr="00643417">
        <w:rPr>
          <w:color w:val="000000" w:themeColor="text1"/>
          <w:lang w:bidi="en-US"/>
        </w:rPr>
        <w:t>t a lesser quantity of mealybug-</w:t>
      </w:r>
      <w:r w:rsidRPr="00643417">
        <w:rPr>
          <w:color w:val="000000" w:themeColor="text1"/>
          <w:lang w:bidi="en-US"/>
        </w:rPr>
        <w:t>infested waste could enter</w:t>
      </w:r>
      <w:r w:rsidR="009B0AFD" w:rsidRPr="00643417">
        <w:rPr>
          <w:color w:val="000000" w:themeColor="text1"/>
          <w:lang w:bidi="en-US"/>
        </w:rPr>
        <w:t xml:space="preserve"> the environment by other means, for example, through </w:t>
      </w:r>
      <w:r w:rsidR="00FC6FE6" w:rsidRPr="00643417">
        <w:rPr>
          <w:color w:val="000000" w:themeColor="text1"/>
          <w:lang w:bidi="en-US"/>
        </w:rPr>
        <w:t xml:space="preserve">waste </w:t>
      </w:r>
      <w:r w:rsidR="009B0AFD" w:rsidRPr="00643417">
        <w:rPr>
          <w:color w:val="000000" w:themeColor="text1"/>
          <w:lang w:bidi="en-US"/>
        </w:rPr>
        <w:t>disposal in</w:t>
      </w:r>
      <w:r w:rsidRPr="00643417">
        <w:rPr>
          <w:color w:val="000000" w:themeColor="text1"/>
          <w:lang w:bidi="en-US"/>
        </w:rPr>
        <w:t xml:space="preserve"> a domestic compost bin or as produce discarded on the groun</w:t>
      </w:r>
      <w:r w:rsidR="006D6B07" w:rsidRPr="00643417">
        <w:rPr>
          <w:color w:val="000000" w:themeColor="text1"/>
          <w:lang w:bidi="en-US"/>
        </w:rPr>
        <w:t xml:space="preserve">d. </w:t>
      </w:r>
      <w:r w:rsidR="00FD5720" w:rsidRPr="00643417">
        <w:rPr>
          <w:color w:val="000000" w:themeColor="text1"/>
          <w:lang w:bidi="en-US"/>
        </w:rPr>
        <w:t>After disposal, most</w:t>
      </w:r>
      <w:r w:rsidR="006D6B07" w:rsidRPr="00643417">
        <w:rPr>
          <w:color w:val="000000" w:themeColor="text1"/>
          <w:lang w:bidi="en-US"/>
        </w:rPr>
        <w:t xml:space="preserve"> of this waste would</w:t>
      </w:r>
      <w:r w:rsidRPr="00643417">
        <w:rPr>
          <w:color w:val="000000" w:themeColor="text1"/>
          <w:lang w:bidi="en-US"/>
        </w:rPr>
        <w:t xml:space="preserve"> be expected to deteriorate rapidly</w:t>
      </w:r>
      <w:r w:rsidR="00E52D6F" w:rsidRPr="00643417">
        <w:rPr>
          <w:color w:val="000000" w:themeColor="text1"/>
          <w:lang w:bidi="en-US"/>
        </w:rPr>
        <w:t>,</w:t>
      </w:r>
      <w:r w:rsidR="006D6B07" w:rsidRPr="00643417">
        <w:rPr>
          <w:color w:val="000000" w:themeColor="text1"/>
          <w:lang w:bidi="en-US"/>
        </w:rPr>
        <w:t xml:space="preserve"> </w:t>
      </w:r>
      <w:r w:rsidR="00E52D6F" w:rsidRPr="00643417">
        <w:rPr>
          <w:color w:val="000000" w:themeColor="text1"/>
          <w:lang w:bidi="en-US"/>
        </w:rPr>
        <w:t>or be consumed by wildlife, resulting in the</w:t>
      </w:r>
      <w:r w:rsidRPr="00643417">
        <w:rPr>
          <w:color w:val="000000" w:themeColor="text1"/>
          <w:lang w:bidi="en-US"/>
        </w:rPr>
        <w:t xml:space="preserve"> </w:t>
      </w:r>
      <w:r w:rsidR="00E52D6F" w:rsidRPr="00643417">
        <w:rPr>
          <w:color w:val="000000" w:themeColor="text1"/>
          <w:lang w:bidi="en-US"/>
        </w:rPr>
        <w:t xml:space="preserve">likely </w:t>
      </w:r>
      <w:r w:rsidRPr="00643417">
        <w:rPr>
          <w:color w:val="000000" w:themeColor="text1"/>
          <w:lang w:bidi="en-US"/>
        </w:rPr>
        <w:t xml:space="preserve">death of less mobile mealybug </w:t>
      </w:r>
      <w:r w:rsidR="009B0AFD" w:rsidRPr="00643417">
        <w:rPr>
          <w:color w:val="000000" w:themeColor="text1"/>
          <w:lang w:bidi="en-US"/>
        </w:rPr>
        <w:t>life stages</w:t>
      </w:r>
      <w:r w:rsidR="006F5ECD" w:rsidRPr="00643417">
        <w:rPr>
          <w:color w:val="000000" w:themeColor="text1"/>
          <w:lang w:bidi="en-US"/>
        </w:rPr>
        <w:t>.</w:t>
      </w:r>
    </w:p>
    <w:p w14:paraId="0DCEFCE3" w14:textId="77777777" w:rsidR="009B1431" w:rsidRPr="00643417" w:rsidRDefault="009B1431" w:rsidP="009B1431">
      <w:pPr>
        <w:pStyle w:val="Heading4"/>
        <w:numPr>
          <w:ilvl w:val="0"/>
          <w:numId w:val="0"/>
        </w:numPr>
        <w:ind w:left="794" w:hanging="794"/>
        <w:rPr>
          <w:color w:val="000000" w:themeColor="text1"/>
        </w:rPr>
      </w:pPr>
      <w:r w:rsidRPr="00643417">
        <w:rPr>
          <w:color w:val="000000" w:themeColor="text1"/>
        </w:rPr>
        <w:t>Mealybug life-stage and sex influences dispersal</w:t>
      </w:r>
    </w:p>
    <w:p w14:paraId="2A0465E0" w14:textId="0690F496" w:rsidR="000B7758" w:rsidRPr="00643417" w:rsidRDefault="009B1431" w:rsidP="009B1431">
      <w:pPr>
        <w:rPr>
          <w:color w:val="000000" w:themeColor="text1"/>
          <w:lang w:bidi="en-US"/>
        </w:rPr>
      </w:pPr>
      <w:r w:rsidRPr="00643417">
        <w:rPr>
          <w:color w:val="000000" w:themeColor="text1"/>
          <w:lang w:bidi="en-US"/>
        </w:rPr>
        <w:t xml:space="preserve">The mobility of mealybugs differs between life-stages and sexes. First instar crawlers are almost certainly the </w:t>
      </w:r>
      <w:r w:rsidR="009B0AFD" w:rsidRPr="00643417">
        <w:rPr>
          <w:color w:val="000000" w:themeColor="text1"/>
          <w:lang w:bidi="en-US"/>
        </w:rPr>
        <w:t xml:space="preserve">life-stage </w:t>
      </w:r>
      <w:r w:rsidRPr="00643417">
        <w:rPr>
          <w:color w:val="000000" w:themeColor="text1"/>
          <w:lang w:bidi="en-US"/>
        </w:rPr>
        <w:t xml:space="preserve">most capable of dispersal </w:t>
      </w:r>
      <w:r w:rsidR="00A348E7" w:rsidRPr="00643417">
        <w:rPr>
          <w:color w:val="000000" w:themeColor="text1"/>
          <w:lang w:bidi="en-US"/>
        </w:rPr>
        <w:fldChar w:fldCharType="begin">
          <w:fldData xml:space="preserve">PEVuZE5vdGU+PENpdGU+PEF1dGhvcj5CYXJyYXNzPC9BdXRob3I+PFllYXI+MTk5NDwvWWVhcj48
UmVjTnVtPjU5MDI8L1JlY051bT48RGlzcGxheVRleHQ+KEJhcnJhc3MsIEplcmllICZhbXA7IFdh
cmQgMTk5NDsgRGFhbmUgZXQgYWwuIDIwMTIpPC9EaXNwbGF5VGV4dD48cmVjb3JkPjxyZWMtbnVt
YmVyPjU5MDI8L3JlYy1udW1iZXI+PGZvcmVpZ24ta2V5cz48a2V5IGFwcD0iRU4iIGRiLWlkPSJw
eHd4dzBlcjl6djJmeGV6eGRrNXR0NXV0ejVwNXZ0cndkdjAiIHRpbWVzdGFtcD0iMTQ1MTk3MjUx
MiI+NTkwMjwva2V5PjwvZm9yZWlnbi1rZXlzPjxyZWYtdHlwZSBuYW1lPSJKb3VybmFsIEFydGlj
bGUiPjE3PC9yZWYtdHlwZT48Y29udHJpYnV0b3JzPjxhdXRob3JzPjxhdXRob3I+QmFycmFzcyxJ
LkMuPC9hdXRob3I+PGF1dGhvcj5KZXJpZSxQLjwvYXV0aG9yPjxhdXRob3I+V2FyZCxTLkEuPC9h
dXRob3I+PC9hdXRob3JzPjwvY29udHJpYnV0b3JzPjx0aXRsZXM+PHRpdGxlPjxzdHlsZSBmYWNl
PSJub3JtYWwiIGZvbnQ9ImRlZmF1bHQiIHNpemU9IjEwMCUiPkFlcmlhbCBkaXNwZXJzYWwgb2Yg
Zmlyc3QtYW5kIHNlY29uZC1pbnN0YXIgbG9uZ3RhaWxlZCBtZWFseWJ1ZywgPC9zdHlsZT48c3R5
bGUgZmFjZT0iaXRhbGljIiBmb250PSJkZWZhdWx0IiBzaXplPSIxMDAlIj5Qc2V1ZG9jb2NjdXMg
bG9uZ2lzcGludXM8L3N0eWxlPjxzdHlsZSBmYWNlPSJub3JtYWwiIGZvbnQ9ImRlZmF1bHQiIHNp
emU9IjEwMCUiPiAoVGFyZ2lvbmkgVG96emV0dGkpIChQc2V1ZG9jb2NjaWRhZTogSGVtaXB0ZXJh
KTwvc3R5bGU+PC90aXRsZT48c2Vjb25kYXJ5LXRpdGxlPkF1c3RyYWxpYW4gSm91cm5hbCBvZiBF
eHBlcmltZW50YWwgQWdyaWN1bHR1cmUgYW5kIEFuaW1hbCBIdXNiYW5kcnk8L3NlY29uZGFyeS10
aXRsZT48L3RpdGxlcz48cGVyaW9kaWNhbD48ZnVsbC10aXRsZT5BdXN0cmFsaWFuIEpvdXJuYWwg
b2YgRXhwZXJpbWVudGFsIEFncmljdWx0dXJlIGFuZCBBbmltYWwgSHVzYmFuZHJ5PC9mdWxsLXRp
dGxlPjwvcGVyaW9kaWNhbD48cGFnZXM+MTIwNS0xMjA4PC9wYWdlcz48dm9sdW1lPjM0PC92b2x1
bWU+PHJlcHJpbnQtZWRpdGlvbj5Ob3QgaW4gRmlsZTwvcmVwcmludC1lZGl0aW9uPjxrZXl3b3Jk
cz48a2V5d29yZD5BZXJpYWw8L2tleXdvcmQ+PGtleXdvcmQ+RGlzcGVyc2FsPC9rZXl3b3JkPjxr
ZXl3b3JkPkhlbWlwdGVyYTwva2V5d29yZD48a2V5d29yZD5NZWFseWJ1Zzwva2V5d29yZD48a2V5
d29yZD5Qc2V1ZG9jb2NjaWRhZTwva2V5d29yZD48a2V5d29yZD5Qc2V1ZG9jb2NjdXM8L2tleXdv
cmQ+PGtleXdvcmQ+UHNldWRvY29jY3VzIGxvbmdpc3BpbnVzPC9rZXl3b3JkPjwva2V5d29yZHM+
PGRhdGVzPjx5ZWFyPjE5OTQ8L3llYXI+PC9kYXRlcz48b3JpZy1wdWI+PHN0eWxlIGZhY2U9InVu
ZGVybGluZSIgZm9udD0iZGVmYXVsdCIgc2l6ZT0iMTAwJSI+SjpcRSBMaWJyYXJ5XFBsYW50IENh
dGFsb2d1ZVxCPC9zdHlsZT48L29yaWctcHViPjxsYWJlbD42OTI1OTwvbGFiZWw+PHVybHM+PHBk
Zi11cmxzPjx1cmw+ZmlsZTovL0o6XEUgTGlicmFyeVxQbGFudCBDYXRhbG9ndWVcQlxCYXJyYXNz
IGV0IGFsIDE5OTQgRU41OTAyLnBkZjwvdXJsPjwvcGRmLXVybHM+PC91cmxzPjxjdXN0b20xPkNo
aW5hIHNwPC9jdXN0b20xPjwvcmVjb3JkPjwvQ2l0ZT48Q2l0ZT48QXV0aG9yPkRhYW5lPC9BdXRo
b3I+PFllYXI+MjAxMjwvWWVhcj48UmVjTnVtPjE4NTgxPC9SZWNOdW0+PHJlY29yZD48cmVjLW51
bWJlcj4xODU4MTwvcmVjLW51bWJlcj48Zm9yZWlnbi1rZXlzPjxrZXkgYXBwPSJFTiIgZGItaWQ9
InB4d3h3MGVyOXp2MmZ4ZXp4ZGs1dHQ1dXR6NXA1dnRyd2R2MCIgdGltZXN0YW1wPSIxNDUxOTcy
NzgzIj4xODU4MTwva2V5PjwvZm9yZWlnbi1rZXlzPjxyZWYtdHlwZSBuYW1lPSJCb29rIFNlY3Rp
b24iPjU8L3JlZi10eXBlPjxjb250cmlidXRvcnM+PGF1dGhvcnM+PGF1dGhvcj5EYWFuZSxLLk0u
PC9hdXRob3I+PGF1dGhvcj5Sb2RyaWdvLFIuUC5QLjwvYXV0aG9yPjxhdXRob3I+QWxtZWlkYSxQ
LlAuPC9hdXRob3I+PGF1dGhvcj5CZWxsLFYuQS48L2F1dGhvcj48YXV0aG9yPldhbGtlcixKLlQu
Uy48L2F1dGhvcj48YXV0aG9yPkJvdHRvbixNLjwvYXV0aG9yPjxhdXRob3I+RmFsbGFoemFkZWgs
TS48L2F1dGhvcj48YXV0aG9yPk1hbmksTS48L2F1dGhvcj48YXV0aG9yPk1pYW5vLEouTC48L2F1
dGhvcj48YXV0aG9yPlNmb3J6YSxSLjwvYXV0aG9yPjxhdXRob3I+V2FsdG9uLFYuTS48L2F1dGhv
cj48YXV0aG9yPlphdmllem8sVC48L2F1dGhvcj48L2F1dGhvcnM+PHRlcnRpYXJ5LWF1dGhvcnM+
PGF1dGhvcj5Cb3N0YW5pYW4sTi5KLjwvYXV0aG9yPjxhdXRob3I+VmluY2VudCxDLjwvYXV0aG9y
PjxhdXRob3I+SXNhYWNzLFIuPC9hdXRob3I+PC90ZXJ0aWFyeS1hdXRob3JzPjwvY29udHJpYnV0
b3JzPjx0aXRsZXM+PHRpdGxlPkJpb2xvZ3kgYW5kIG1hbmFnZW1lbnQgb2YgbWVhbHlidWdzIGlu
IHZpbmV5YXJkczwvdGl0bGU+PHNlY29uZGFyeS10aXRsZT5BcnRocm9wb2QgbWFuYWdlbWVudCBp
biB2aW5leWFyZHM6IHBlc3RzLCBhcHByb2FjaGVzIGFuZCBmdXR1cmUgZGlyZWN0aW9uczwvc2Vj
b25kYXJ5LXRpdGxlPjwvdGl0bGVzPjxwYWdlcz4yNzEtMzA3PC9wYWdlcz48c2VjdGlvbj4xMjwv
c2VjdGlvbj48a2V5d29yZHM+PGtleXdvcmQ+QmlvbG9neTwva2V5d29yZD48a2V5d29yZD5CcmF6
aWw8L2tleXdvcmQ+PGtleXdvcmQ+Q2l0cnVzPC9rZXl3b3JkPjxrZXl3b3JkPkR5c21pY29jY3Vz
PC9rZXl3b3JkPjxrZXl3b3JkPkR5c21pY29jY3VzIGJyZXZpcGVzPC9rZXl3b3JkPjxrZXl3b3Jk
PmdyYXBlPC9rZXl3b3JkPjxrZXl3b3JkPkhpYmlzY3VzPC9rZXl3b3JkPjxrZXl3b3JkPkluZGlh
PC9rZXl3b3JkPjxrZXl3b3JkPk1hY29uZWxsaWNvY2N1czwva2V5d29yZD48a2V5d29yZD5NYWNv
bmVsbGljb2NjdXMgaGlyc3V0dXM8L2tleXdvcmQ+PGtleXdvcmQ+TWFuYWdlbWVudDwva2V5d29y
ZD48a2V5d29yZD5NZWFseWJ1Zzwva2V5d29yZD48a2V5d29yZD5NZWFseWJ1Z3M8L2tleXdvcmQ+
PGtleXdvcmQ+TWVkaWE8L2tleXdvcmQ+PGtleXdvcmQ+cGVzdDwva2V5d29yZD48a2V5d29yZD5Q
ZXN0czwva2V5d29yZD48a2V5d29yZD5QbGFub2NvY2N1czwva2V5d29yZD48a2V5d29yZD5QbGFu
b2NvY2N1cyBjaXRyaTwva2V5d29yZD48a2V5d29yZD5Qc2V1ZG9jb2NjdXM8L2tleXdvcmQ+PGtl
eXdvcmQ+UHNldWRvY29jY3VzIGNhbGNlb2xhcmlhZTwva2V5d29yZD48a2V5d29yZD5Qc2V1ZG9j
b2NjdXMgbG9uZ2lzcGludXM8L2tleXdvcmQ+PGtleXdvcmQ+UHNldWRvY29jY3VzIG1hcml0aW11
czwva2V5d29yZD48a2V5d29yZD5Qc2V1ZG9jb2NjdXMgdmlidXJuaTwva2V5d29yZD48a2V5d29y
ZD5WaW5leWFyZHM8L2tleXdvcmQ+PC9rZXl3b3Jkcz48ZGF0ZXM+PHllYXI+MjAxMjwveWVhcj48
L2RhdGVzPjxwdWJsaXNoZXI+U3ByaW5nZXI8L3B1Ymxpc2hlcj48b3JpZy1wdWI+PHN0eWxlIGZh
Y2U9InVuZGVybGluZSIgZm9udD0iZGVmYXVsdCIgc2l6ZT0iMTAwJSI+SjpcRSBMaWJyYXJ5XFBs
YW50IENhdGFsb2d1ZVxEPC9zdHlsZT48L29yaWctcHViPjxsYWJlbD44Mjg4NTwvbGFiZWw+PHVy
bHM+PHJlbGF0ZWQtdXJscz48dXJsPjxzdHlsZSBmYWNlPSJ1bmRlcmxpbmUiIGZvbnQ9ImRlZmF1
bHQiIHNpemU9IjEwMCUiPmh0dHA6Ly9uYXR1cmUuYmVya2VsZXkuZWR1L35yb2RyaWdvYWxtZWlk
YS9MYWIlMjBwYWdlL3BhcGVycy9EYWFuZTEyLnBkZjwvc3R5bGU+PC91cmw+PC9yZWxhdGVkLXVy
bHM+PC91cmxzPjxjdXN0b20xPnVzIHRhYmxlIGdyYXBlcyB0byB3YSByajwvY3VzdG9tMT48L3Jl
Y29yZD48L0NpdGU+PC9FbmROb3RlPn==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PEVuZE5vdGU+PENpdGU+PEF1dGhvcj5CYXJyYXNzPC9BdXRob3I+PFllYXI+MTk5NDwvWWVhcj48
UmVjTnVtPjU5MDI8L1JlY051bT48RGlzcGxheVRleHQ+KEJhcnJhc3MsIEplcmllICZhbXA7IFdh
cmQgMTk5NDsgRGFhbmUgZXQgYWwuIDIwMTIpPC9EaXNwbGF5VGV4dD48cmVjb3JkPjxyZWMtbnVt
YmVyPjU5MDI8L3JlYy1udW1iZXI+PGZvcmVpZ24ta2V5cz48a2V5IGFwcD0iRU4iIGRiLWlkPSJw
eHd4dzBlcjl6djJmeGV6eGRrNXR0NXV0ejVwNXZ0cndkdjAiIHRpbWVzdGFtcD0iMTQ1MTk3MjUx
MiI+NTkwMjwva2V5PjwvZm9yZWlnbi1rZXlzPjxyZWYtdHlwZSBuYW1lPSJKb3VybmFsIEFydGlj
bGUiPjE3PC9yZWYtdHlwZT48Y29udHJpYnV0b3JzPjxhdXRob3JzPjxhdXRob3I+QmFycmFzcyxJ
LkMuPC9hdXRob3I+PGF1dGhvcj5KZXJpZSxQLjwvYXV0aG9yPjxhdXRob3I+V2FyZCxTLkEuPC9h
dXRob3I+PC9hdXRob3JzPjwvY29udHJpYnV0b3JzPjx0aXRsZXM+PHRpdGxlPjxzdHlsZSBmYWNl
PSJub3JtYWwiIGZvbnQ9ImRlZmF1bHQiIHNpemU9IjEwMCUiPkFlcmlhbCBkaXNwZXJzYWwgb2Yg
Zmlyc3QtYW5kIHNlY29uZC1pbnN0YXIgbG9uZ3RhaWxlZCBtZWFseWJ1ZywgPC9zdHlsZT48c3R5
bGUgZmFjZT0iaXRhbGljIiBmb250PSJkZWZhdWx0IiBzaXplPSIxMDAlIj5Qc2V1ZG9jb2NjdXMg
bG9uZ2lzcGludXM8L3N0eWxlPjxzdHlsZSBmYWNlPSJub3JtYWwiIGZvbnQ9ImRlZmF1bHQiIHNp
emU9IjEwMCUiPiAoVGFyZ2lvbmkgVG96emV0dGkpIChQc2V1ZG9jb2NjaWRhZTogSGVtaXB0ZXJh
KTwvc3R5bGU+PC90aXRsZT48c2Vjb25kYXJ5LXRpdGxlPkF1c3RyYWxpYW4gSm91cm5hbCBvZiBF
eHBlcmltZW50YWwgQWdyaWN1bHR1cmUgYW5kIEFuaW1hbCBIdXNiYW5kcnk8L3NlY29uZGFyeS10
aXRsZT48L3RpdGxlcz48cGVyaW9kaWNhbD48ZnVsbC10aXRsZT5BdXN0cmFsaWFuIEpvdXJuYWwg
b2YgRXhwZXJpbWVudGFsIEFncmljdWx0dXJlIGFuZCBBbmltYWwgSHVzYmFuZHJ5PC9mdWxsLXRp
dGxlPjwvcGVyaW9kaWNhbD48cGFnZXM+MTIwNS0xMjA4PC9wYWdlcz48dm9sdW1lPjM0PC92b2x1
bWU+PHJlcHJpbnQtZWRpdGlvbj5Ob3QgaW4gRmlsZTwvcmVwcmludC1lZGl0aW9uPjxrZXl3b3Jk
cz48a2V5d29yZD5BZXJpYWw8L2tleXdvcmQ+PGtleXdvcmQ+RGlzcGVyc2FsPC9rZXl3b3JkPjxr
ZXl3b3JkPkhlbWlwdGVyYTwva2V5d29yZD48a2V5d29yZD5NZWFseWJ1Zzwva2V5d29yZD48a2V5
d29yZD5Qc2V1ZG9jb2NjaWRhZTwva2V5d29yZD48a2V5d29yZD5Qc2V1ZG9jb2NjdXM8L2tleXdv
cmQ+PGtleXdvcmQ+UHNldWRvY29jY3VzIGxvbmdpc3BpbnVzPC9rZXl3b3JkPjwva2V5d29yZHM+
PGRhdGVzPjx5ZWFyPjE5OTQ8L3llYXI+PC9kYXRlcz48b3JpZy1wdWI+PHN0eWxlIGZhY2U9InVu
ZGVybGluZSIgZm9udD0iZGVmYXVsdCIgc2l6ZT0iMTAwJSI+SjpcRSBMaWJyYXJ5XFBsYW50IENh
dGFsb2d1ZVxCPC9zdHlsZT48L29yaWctcHViPjxsYWJlbD42OTI1OTwvbGFiZWw+PHVybHM+PHBk
Zi11cmxzPjx1cmw+ZmlsZTovL0o6XEUgTGlicmFyeVxQbGFudCBDYXRhbG9ndWVcQlxCYXJyYXNz
IGV0IGFsIDE5OTQgRU41OTAyLnBkZjwvdXJsPjwvcGRmLXVybHM+PC91cmxzPjxjdXN0b20xPkNo
aW5hIHNwPC9jdXN0b20xPjwvcmVjb3JkPjwvQ2l0ZT48Q2l0ZT48QXV0aG9yPkRhYW5lPC9BdXRo
b3I+PFllYXI+MjAxMjwvWWVhcj48UmVjTnVtPjE4NTgxPC9SZWNOdW0+PHJlY29yZD48cmVjLW51
bWJlcj4xODU4MTwvcmVjLW51bWJlcj48Zm9yZWlnbi1rZXlzPjxrZXkgYXBwPSJFTiIgZGItaWQ9
InB4d3h3MGVyOXp2MmZ4ZXp4ZGs1dHQ1dXR6NXA1dnRyd2R2MCIgdGltZXN0YW1wPSIxNDUxOTcy
NzgzIj4xODU4MTwva2V5PjwvZm9yZWlnbi1rZXlzPjxyZWYtdHlwZSBuYW1lPSJCb29rIFNlY3Rp
b24iPjU8L3JlZi10eXBlPjxjb250cmlidXRvcnM+PGF1dGhvcnM+PGF1dGhvcj5EYWFuZSxLLk0u
PC9hdXRob3I+PGF1dGhvcj5Sb2RyaWdvLFIuUC5QLjwvYXV0aG9yPjxhdXRob3I+QWxtZWlkYSxQ
LlAuPC9hdXRob3I+PGF1dGhvcj5CZWxsLFYuQS48L2F1dGhvcj48YXV0aG9yPldhbGtlcixKLlQu
Uy48L2F1dGhvcj48YXV0aG9yPkJvdHRvbixNLjwvYXV0aG9yPjxhdXRob3I+RmFsbGFoemFkZWgs
TS48L2F1dGhvcj48YXV0aG9yPk1hbmksTS48L2F1dGhvcj48YXV0aG9yPk1pYW5vLEouTC48L2F1
dGhvcj48YXV0aG9yPlNmb3J6YSxSLjwvYXV0aG9yPjxhdXRob3I+V2FsdG9uLFYuTS48L2F1dGhv
cj48YXV0aG9yPlphdmllem8sVC48L2F1dGhvcj48L2F1dGhvcnM+PHRlcnRpYXJ5LWF1dGhvcnM+
PGF1dGhvcj5Cb3N0YW5pYW4sTi5KLjwvYXV0aG9yPjxhdXRob3I+VmluY2VudCxDLjwvYXV0aG9y
PjxhdXRob3I+SXNhYWNzLFIuPC9hdXRob3I+PC90ZXJ0aWFyeS1hdXRob3JzPjwvY29udHJpYnV0
b3JzPjx0aXRsZXM+PHRpdGxlPkJpb2xvZ3kgYW5kIG1hbmFnZW1lbnQgb2YgbWVhbHlidWdzIGlu
IHZpbmV5YXJkczwvdGl0bGU+PHNlY29uZGFyeS10aXRsZT5BcnRocm9wb2QgbWFuYWdlbWVudCBp
biB2aW5leWFyZHM6IHBlc3RzLCBhcHByb2FjaGVzIGFuZCBmdXR1cmUgZGlyZWN0aW9uczwvc2Vj
b25kYXJ5LXRpdGxlPjwvdGl0bGVzPjxwYWdlcz4yNzEtMzA3PC9wYWdlcz48c2VjdGlvbj4xMjwv
c2VjdGlvbj48a2V5d29yZHM+PGtleXdvcmQ+QmlvbG9neTwva2V5d29yZD48a2V5d29yZD5CcmF6
aWw8L2tleXdvcmQ+PGtleXdvcmQ+Q2l0cnVzPC9rZXl3b3JkPjxrZXl3b3JkPkR5c21pY29jY3Vz
PC9rZXl3b3JkPjxrZXl3b3JkPkR5c21pY29jY3VzIGJyZXZpcGVzPC9rZXl3b3JkPjxrZXl3b3Jk
PmdyYXBlPC9rZXl3b3JkPjxrZXl3b3JkPkhpYmlzY3VzPC9rZXl3b3JkPjxrZXl3b3JkPkluZGlh
PC9rZXl3b3JkPjxrZXl3b3JkPk1hY29uZWxsaWNvY2N1czwva2V5d29yZD48a2V5d29yZD5NYWNv
bmVsbGljb2NjdXMgaGlyc3V0dXM8L2tleXdvcmQ+PGtleXdvcmQ+TWFuYWdlbWVudDwva2V5d29y
ZD48a2V5d29yZD5NZWFseWJ1Zzwva2V5d29yZD48a2V5d29yZD5NZWFseWJ1Z3M8L2tleXdvcmQ+
PGtleXdvcmQ+TWVkaWE8L2tleXdvcmQ+PGtleXdvcmQ+cGVzdDwva2V5d29yZD48a2V5d29yZD5Q
ZXN0czwva2V5d29yZD48a2V5d29yZD5QbGFub2NvY2N1czwva2V5d29yZD48a2V5d29yZD5QbGFu
b2NvY2N1cyBjaXRyaTwva2V5d29yZD48a2V5d29yZD5Qc2V1ZG9jb2NjdXM8L2tleXdvcmQ+PGtl
eXdvcmQ+UHNldWRvY29jY3VzIGNhbGNlb2xhcmlhZTwva2V5d29yZD48a2V5d29yZD5Qc2V1ZG9j
b2NjdXMgbG9uZ2lzcGludXM8L2tleXdvcmQ+PGtleXdvcmQ+UHNldWRvY29jY3VzIG1hcml0aW11
czwva2V5d29yZD48a2V5d29yZD5Qc2V1ZG9jb2NjdXMgdmlidXJuaTwva2V5d29yZD48a2V5d29y
ZD5WaW5leWFyZHM8L2tleXdvcmQ+PC9rZXl3b3Jkcz48ZGF0ZXM+PHllYXI+MjAxMjwveWVhcj48
L2RhdGVzPjxwdWJsaXNoZXI+U3ByaW5nZXI8L3B1Ymxpc2hlcj48b3JpZy1wdWI+PHN0eWxlIGZh
Y2U9InVuZGVybGluZSIgZm9udD0iZGVmYXVsdCIgc2l6ZT0iMTAwJSI+SjpcRSBMaWJyYXJ5XFBs
YW50IENhdGFsb2d1ZVxEPC9zdHlsZT48L29yaWctcHViPjxsYWJlbD44Mjg4NTwvbGFiZWw+PHVy
bHM+PHJlbGF0ZWQtdXJscz48dXJsPjxzdHlsZSBmYWNlPSJ1bmRlcmxpbmUiIGZvbnQ9ImRlZmF1
bHQiIHNpemU9IjEwMCUiPmh0dHA6Ly9uYXR1cmUuYmVya2VsZXkuZWR1L35yb2RyaWdvYWxtZWlk
YS9MYWIlMjBwYWdlL3BhcGVycy9EYWFuZTEyLnBkZjwvc3R5bGU+PC91cmw+PC9yZWxhdGVkLXVy
bHM+PC91cmxzPjxjdXN0b20xPnVzIHRhYmxlIGdyYXBlcyB0byB3YSByajwvY3VzdG9tMT48L3Jl
Y29yZD48L0NpdGU+PC9FbmROb3RlPn==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38" w:tooltip="Barrass, 1994 #5902" w:history="1">
        <w:r w:rsidR="003A08F3" w:rsidRPr="00643417">
          <w:rPr>
            <w:noProof/>
            <w:color w:val="000000" w:themeColor="text1"/>
            <w:lang w:bidi="en-US"/>
          </w:rPr>
          <w:t>Barrass, Jerie &amp; Ward 1994</w:t>
        </w:r>
      </w:hyperlink>
      <w:r w:rsidR="00A348E7" w:rsidRPr="00643417">
        <w:rPr>
          <w:noProof/>
          <w:color w:val="000000" w:themeColor="text1"/>
          <w:lang w:bidi="en-US"/>
        </w:rPr>
        <w:t xml:space="preserve">; </w:t>
      </w:r>
      <w:hyperlink w:anchor="_ENREF_122" w:tooltip="Daane, 2012 #18581" w:history="1">
        <w:r w:rsidR="003A08F3" w:rsidRPr="00643417">
          <w:rPr>
            <w:noProof/>
            <w:color w:val="000000" w:themeColor="text1"/>
            <w:lang w:bidi="en-US"/>
          </w:rPr>
          <w:t>Daane et al. 2012</w:t>
        </w:r>
      </w:hyperlink>
      <w:r w:rsidR="00A348E7" w:rsidRPr="00643417">
        <w:rPr>
          <w:noProof/>
          <w:color w:val="000000" w:themeColor="text1"/>
          <w:lang w:bidi="en-US"/>
        </w:rPr>
        <w:t>)</w:t>
      </w:r>
      <w:r w:rsidR="00A348E7" w:rsidRPr="00643417">
        <w:rPr>
          <w:color w:val="000000" w:themeColor="text1"/>
          <w:lang w:bidi="en-US"/>
        </w:rPr>
        <w:fldChar w:fldCharType="end"/>
      </w:r>
      <w:r w:rsidR="009B0AFD" w:rsidRPr="00643417">
        <w:rPr>
          <w:color w:val="000000" w:themeColor="text1"/>
          <w:lang w:bidi="en-US"/>
        </w:rPr>
        <w:t>. However, if instars</w:t>
      </w:r>
      <w:r w:rsidRPr="00643417">
        <w:rPr>
          <w:color w:val="000000" w:themeColor="text1"/>
          <w:lang w:bidi="en-US"/>
        </w:rPr>
        <w:t xml:space="preserve"> hatched from eggs present on post</w:t>
      </w:r>
      <w:r w:rsidR="00FA7B0D" w:rsidRPr="00643417">
        <w:rPr>
          <w:color w:val="000000" w:themeColor="text1"/>
          <w:lang w:bidi="en-US"/>
        </w:rPr>
        <w:t>-</w:t>
      </w:r>
      <w:r w:rsidRPr="00643417">
        <w:rPr>
          <w:color w:val="000000" w:themeColor="text1"/>
          <w:lang w:bidi="en-US"/>
        </w:rPr>
        <w:t xml:space="preserve">harvest produce, they would not be viruliferous because mealybugs are not known to pass viruses transovarially (from parent to offspring), and </w:t>
      </w:r>
      <w:r w:rsidR="00FA7B0D" w:rsidRPr="00643417">
        <w:rPr>
          <w:color w:val="000000" w:themeColor="text1"/>
          <w:lang w:bidi="en-US"/>
        </w:rPr>
        <w:t xml:space="preserve">as discussed previously, </w:t>
      </w:r>
      <w:r w:rsidR="0047576E" w:rsidRPr="00643417">
        <w:rPr>
          <w:color w:val="000000" w:themeColor="text1"/>
          <w:lang w:bidi="en-US"/>
        </w:rPr>
        <w:t xml:space="preserve">subsequent </w:t>
      </w:r>
      <w:r w:rsidRPr="00643417">
        <w:rPr>
          <w:color w:val="000000" w:themeColor="text1"/>
          <w:lang w:bidi="en-US"/>
        </w:rPr>
        <w:t>virus acquisition from post</w:t>
      </w:r>
      <w:r w:rsidR="008C6F53" w:rsidRPr="00643417">
        <w:rPr>
          <w:color w:val="000000" w:themeColor="text1"/>
          <w:lang w:bidi="en-US"/>
        </w:rPr>
        <w:t>-</w:t>
      </w:r>
      <w:r w:rsidRPr="00643417">
        <w:rPr>
          <w:color w:val="000000" w:themeColor="text1"/>
          <w:lang w:bidi="en-US"/>
        </w:rPr>
        <w:t xml:space="preserve">harvest produce is </w:t>
      </w:r>
      <w:r w:rsidR="00E52D6F" w:rsidRPr="00643417">
        <w:rPr>
          <w:color w:val="000000" w:themeColor="text1"/>
          <w:lang w:bidi="en-US"/>
        </w:rPr>
        <w:t>considered unlikely</w:t>
      </w:r>
      <w:r w:rsidRPr="00643417">
        <w:rPr>
          <w:color w:val="000000" w:themeColor="text1"/>
          <w:lang w:bidi="en-US"/>
        </w:rPr>
        <w:t>.</w:t>
      </w:r>
    </w:p>
    <w:p w14:paraId="15DAA69D" w14:textId="08D712EA" w:rsidR="009B1431" w:rsidRPr="00643417" w:rsidRDefault="00427470" w:rsidP="009B1431">
      <w:pPr>
        <w:rPr>
          <w:color w:val="000000" w:themeColor="text1"/>
          <w:lang w:bidi="en-US"/>
        </w:rPr>
      </w:pPr>
      <w:r w:rsidRPr="00643417">
        <w:rPr>
          <w:color w:val="000000" w:themeColor="text1"/>
          <w:lang w:bidi="en-US"/>
        </w:rPr>
        <w:t>Although</w:t>
      </w:r>
      <w:r w:rsidR="000B7758" w:rsidRPr="00643417">
        <w:rPr>
          <w:color w:val="000000" w:themeColor="text1"/>
          <w:lang w:bidi="en-US"/>
        </w:rPr>
        <w:t xml:space="preserve"> still capable of movement, female mealybugs become progressively less mobile as they mature, and later instars and adults are less lik</w:t>
      </w:r>
      <w:r w:rsidR="0045341B" w:rsidRPr="00643417">
        <w:rPr>
          <w:color w:val="000000" w:themeColor="text1"/>
          <w:lang w:bidi="en-US"/>
        </w:rPr>
        <w:t>ely to disperse long distances</w:t>
      </w:r>
      <w:r w:rsidR="000B7758" w:rsidRPr="00643417">
        <w:rPr>
          <w:color w:val="000000" w:themeColor="text1"/>
          <w:lang w:bidi="en-US"/>
        </w:rPr>
        <w:t xml:space="preserve"> unaid</w:t>
      </w:r>
      <w:r w:rsidR="0045341B" w:rsidRPr="00643417">
        <w:rPr>
          <w:color w:val="000000" w:themeColor="text1"/>
          <w:lang w:bidi="en-US"/>
        </w:rPr>
        <w:t>ed. Adult males are sh</w:t>
      </w:r>
      <w:r w:rsidR="00FC6FE6" w:rsidRPr="00643417">
        <w:rPr>
          <w:color w:val="000000" w:themeColor="text1"/>
          <w:lang w:bidi="en-US"/>
        </w:rPr>
        <w:t>ort lived, and</w:t>
      </w:r>
      <w:r w:rsidR="00486289" w:rsidRPr="00643417">
        <w:rPr>
          <w:color w:val="000000" w:themeColor="text1"/>
          <w:lang w:bidi="en-US"/>
        </w:rPr>
        <w:t xml:space="preserve"> may </w:t>
      </w:r>
      <w:r w:rsidR="00FC6FE6" w:rsidRPr="00643417">
        <w:rPr>
          <w:color w:val="000000" w:themeColor="text1"/>
          <w:lang w:bidi="en-US"/>
        </w:rPr>
        <w:t>have</w:t>
      </w:r>
      <w:r w:rsidR="0045341B" w:rsidRPr="00643417">
        <w:rPr>
          <w:color w:val="000000" w:themeColor="text1"/>
          <w:lang w:bidi="en-US"/>
        </w:rPr>
        <w:t xml:space="preserve"> a single pair of wings, or be</w:t>
      </w:r>
      <w:r w:rsidR="000B7758" w:rsidRPr="00643417">
        <w:rPr>
          <w:color w:val="000000" w:themeColor="text1"/>
          <w:lang w:bidi="en-US"/>
        </w:rPr>
        <w:t xml:space="preserve"> wingless and morphologically degenerate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486" w:tooltip="Williams, 2004 #2360" w:history="1">
        <w:r w:rsidR="003A08F3" w:rsidRPr="00643417">
          <w:rPr>
            <w:noProof/>
            <w:color w:val="000000" w:themeColor="text1"/>
            <w:lang w:bidi="en-US"/>
          </w:rPr>
          <w:t>Williams 2004</w:t>
        </w:r>
      </w:hyperlink>
      <w:r w:rsidR="00A348E7" w:rsidRPr="00643417">
        <w:rPr>
          <w:noProof/>
          <w:color w:val="000000" w:themeColor="text1"/>
          <w:lang w:bidi="en-US"/>
        </w:rPr>
        <w:t>)</w:t>
      </w:r>
      <w:r w:rsidR="00A348E7" w:rsidRPr="00643417">
        <w:rPr>
          <w:color w:val="000000" w:themeColor="text1"/>
          <w:lang w:bidi="en-US"/>
        </w:rPr>
        <w:fldChar w:fldCharType="end"/>
      </w:r>
      <w:r w:rsidR="000B7758" w:rsidRPr="00643417">
        <w:rPr>
          <w:color w:val="000000" w:themeColor="text1"/>
          <w:lang w:bidi="en-US"/>
        </w:rPr>
        <w:t>. However, adult males are incapable of virus acquisition or transmission because they have no functional mouthparts.</w:t>
      </w:r>
    </w:p>
    <w:p w14:paraId="0036946E" w14:textId="4BC67371" w:rsidR="009B1431" w:rsidRPr="00643417" w:rsidRDefault="000B7758" w:rsidP="009B1431">
      <w:pPr>
        <w:rPr>
          <w:color w:val="000000" w:themeColor="text1"/>
          <w:lang w:bidi="en-US"/>
        </w:rPr>
      </w:pPr>
      <w:r w:rsidRPr="00643417">
        <w:rPr>
          <w:color w:val="000000" w:themeColor="text1"/>
          <w:lang w:bidi="en-US"/>
        </w:rPr>
        <w:t xml:space="preserve">Thus, </w:t>
      </w:r>
      <w:r w:rsidR="009B1431" w:rsidRPr="00643417">
        <w:rPr>
          <w:color w:val="000000" w:themeColor="text1"/>
          <w:lang w:bidi="en-US"/>
        </w:rPr>
        <w:t>the mealybug life stage most likely to be viruliferous and capable of find</w:t>
      </w:r>
      <w:r w:rsidR="0045341B" w:rsidRPr="00643417">
        <w:rPr>
          <w:color w:val="000000" w:themeColor="text1"/>
          <w:lang w:bidi="en-US"/>
        </w:rPr>
        <w:t>ing a susceptible host plant is the</w:t>
      </w:r>
      <w:r w:rsidR="009B1431" w:rsidRPr="00643417">
        <w:rPr>
          <w:color w:val="000000" w:themeColor="text1"/>
          <w:lang w:bidi="en-US"/>
        </w:rPr>
        <w:t xml:space="preserve"> first</w:t>
      </w:r>
      <w:r w:rsidR="0045341B" w:rsidRPr="00643417">
        <w:rPr>
          <w:color w:val="000000" w:themeColor="text1"/>
          <w:lang w:bidi="en-US"/>
        </w:rPr>
        <w:t xml:space="preserve"> instar nymph</w:t>
      </w:r>
      <w:r w:rsidR="009B1431" w:rsidRPr="00643417">
        <w:rPr>
          <w:color w:val="000000" w:themeColor="text1"/>
          <w:lang w:bidi="en-US"/>
        </w:rPr>
        <w:t xml:space="preserve">, </w:t>
      </w:r>
      <w:r w:rsidR="0045341B" w:rsidRPr="00643417">
        <w:rPr>
          <w:color w:val="000000" w:themeColor="text1"/>
          <w:lang w:bidi="en-US"/>
        </w:rPr>
        <w:t xml:space="preserve">irrespective of whether they are </w:t>
      </w:r>
      <w:r w:rsidR="009B1431" w:rsidRPr="00643417">
        <w:rPr>
          <w:color w:val="000000" w:themeColor="text1"/>
          <w:lang w:bidi="en-US"/>
        </w:rPr>
        <w:t xml:space="preserve">female or male. Other life stages are either incapable or less capable of </w:t>
      </w:r>
      <w:r w:rsidR="0045341B" w:rsidRPr="00643417">
        <w:rPr>
          <w:color w:val="000000" w:themeColor="text1"/>
          <w:lang w:bidi="en-US"/>
        </w:rPr>
        <w:t xml:space="preserve">dispersal and of </w:t>
      </w:r>
      <w:r w:rsidR="009B1431" w:rsidRPr="00643417">
        <w:rPr>
          <w:color w:val="000000" w:themeColor="text1"/>
          <w:lang w:bidi="en-US"/>
        </w:rPr>
        <w:t>distributing a virus to a susceptible host.</w:t>
      </w:r>
      <w:r w:rsidR="0045341B" w:rsidRPr="00643417">
        <w:rPr>
          <w:color w:val="000000" w:themeColor="text1"/>
          <w:lang w:bidi="en-US"/>
        </w:rPr>
        <w:t xml:space="preserve"> Therefore, both the durability and</w:t>
      </w:r>
      <w:r w:rsidRPr="00643417">
        <w:rPr>
          <w:color w:val="000000" w:themeColor="text1"/>
          <w:lang w:bidi="en-US"/>
        </w:rPr>
        <w:t xml:space="preserve"> distance over which crawlers can disperse is of </w:t>
      </w:r>
      <w:r w:rsidR="0045341B" w:rsidRPr="00643417">
        <w:rPr>
          <w:color w:val="000000" w:themeColor="text1"/>
          <w:lang w:bidi="en-US"/>
        </w:rPr>
        <w:t xml:space="preserve">greatest </w:t>
      </w:r>
      <w:r w:rsidRPr="00643417">
        <w:rPr>
          <w:color w:val="000000" w:themeColor="text1"/>
          <w:lang w:bidi="en-US"/>
        </w:rPr>
        <w:t>relevance.</w:t>
      </w:r>
    </w:p>
    <w:p w14:paraId="48E8E6B3" w14:textId="2707CB97" w:rsidR="009B1431" w:rsidRPr="00643417" w:rsidRDefault="009B1431" w:rsidP="0070041B">
      <w:pPr>
        <w:pStyle w:val="Heading4"/>
        <w:numPr>
          <w:ilvl w:val="0"/>
          <w:numId w:val="0"/>
        </w:numPr>
        <w:ind w:left="794" w:hanging="794"/>
        <w:rPr>
          <w:color w:val="000000" w:themeColor="text1"/>
        </w:rPr>
      </w:pPr>
      <w:r w:rsidRPr="00643417">
        <w:rPr>
          <w:color w:val="000000" w:themeColor="text1"/>
        </w:rPr>
        <w:t>Dispersal of mealybugs by walking</w:t>
      </w:r>
    </w:p>
    <w:p w14:paraId="29E73759" w14:textId="04A98ED3" w:rsidR="009B1431" w:rsidRPr="00643417" w:rsidRDefault="009B1431" w:rsidP="0070041B">
      <w:pPr>
        <w:keepNext/>
        <w:rPr>
          <w:color w:val="000000" w:themeColor="text1"/>
          <w:lang w:bidi="en-US"/>
        </w:rPr>
      </w:pPr>
      <w:r w:rsidRPr="00643417">
        <w:rPr>
          <w:color w:val="000000" w:themeColor="text1"/>
          <w:lang w:bidi="en-US"/>
        </w:rPr>
        <w:t>The crawler life</w:t>
      </w:r>
      <w:r w:rsidR="00F731F6" w:rsidRPr="00643417">
        <w:rPr>
          <w:color w:val="000000" w:themeColor="text1"/>
          <w:lang w:bidi="en-US"/>
        </w:rPr>
        <w:t xml:space="preserve"> stage of Coccoidea share</w:t>
      </w:r>
      <w:r w:rsidR="0045341B" w:rsidRPr="00643417">
        <w:rPr>
          <w:color w:val="000000" w:themeColor="text1"/>
          <w:lang w:bidi="en-US"/>
        </w:rPr>
        <w:t xml:space="preserve"> characteristics including of small size and role</w:t>
      </w:r>
      <w:r w:rsidRPr="00643417">
        <w:rPr>
          <w:color w:val="000000" w:themeColor="text1"/>
          <w:lang w:bidi="en-US"/>
        </w:rPr>
        <w:t xml:space="preserve"> as the primary dispersal life stage. They are </w:t>
      </w:r>
      <w:r w:rsidR="0045341B" w:rsidRPr="00643417">
        <w:rPr>
          <w:color w:val="000000" w:themeColor="text1"/>
          <w:lang w:bidi="en-US"/>
        </w:rPr>
        <w:t xml:space="preserve">considered </w:t>
      </w:r>
      <w:r w:rsidRPr="00643417">
        <w:rPr>
          <w:color w:val="000000" w:themeColor="text1"/>
          <w:lang w:bidi="en-US"/>
        </w:rPr>
        <w:t xml:space="preserve">unlikely to be capable of walking for prolonged </w:t>
      </w:r>
      <w:r w:rsidRPr="00643417">
        <w:rPr>
          <w:color w:val="000000" w:themeColor="text1"/>
          <w:lang w:bidi="en-US"/>
        </w:rPr>
        <w:lastRenderedPageBreak/>
        <w:t>periods before they must feed</w:t>
      </w:r>
      <w:r w:rsidR="0045341B" w:rsidRPr="00643417">
        <w:rPr>
          <w:color w:val="000000" w:themeColor="text1"/>
          <w:lang w:bidi="en-US"/>
        </w:rPr>
        <w:t>,</w:t>
      </w:r>
      <w:r w:rsidRPr="00643417">
        <w:rPr>
          <w:color w:val="000000" w:themeColor="text1"/>
          <w:lang w:bidi="en-US"/>
        </w:rPr>
        <w:t xml:space="preserve"> because of their re</w:t>
      </w:r>
      <w:r w:rsidR="00B92A8B" w:rsidRPr="00643417">
        <w:rPr>
          <w:color w:val="000000" w:themeColor="text1"/>
          <w:lang w:bidi="en-US"/>
        </w:rPr>
        <w:t xml:space="preserve">latively small energy reserves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278" w:tooltip="Koteja, 1990 #1590" w:history="1">
        <w:r w:rsidR="003A08F3" w:rsidRPr="00643417">
          <w:rPr>
            <w:noProof/>
            <w:color w:val="000000" w:themeColor="text1"/>
            <w:lang w:bidi="en-US"/>
          </w:rPr>
          <w:t>Koteja 1990</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w:t>
      </w:r>
      <w:r w:rsidRPr="00643417">
        <w:rPr>
          <w:i/>
          <w:color w:val="000000" w:themeColor="text1"/>
          <w:lang w:bidi="en-US"/>
        </w:rPr>
        <w:t>Pseudococcus njalensis</w:t>
      </w:r>
      <w:r w:rsidRPr="00643417">
        <w:rPr>
          <w:color w:val="000000" w:themeColor="text1"/>
          <w:lang w:bidi="en-US"/>
        </w:rPr>
        <w:t xml:space="preserve"> first instar nymphs were reported to crawl at a rate of about 5.7 cm per</w:t>
      </w:r>
      <w:r w:rsidR="000711CC" w:rsidRPr="00643417">
        <w:rPr>
          <w:color w:val="000000" w:themeColor="text1"/>
          <w:lang w:bidi="en-US"/>
        </w:rPr>
        <w:t xml:space="preserve"> minute over paper, and that this life-stage</w:t>
      </w:r>
      <w:r w:rsidRPr="00643417">
        <w:rPr>
          <w:color w:val="000000" w:themeColor="text1"/>
          <w:lang w:bidi="en-US"/>
        </w:rPr>
        <w:t xml:space="preserve"> comprised about 78 per cent of th</w:t>
      </w:r>
      <w:r w:rsidR="000711CC" w:rsidRPr="00643417">
        <w:rPr>
          <w:color w:val="000000" w:themeColor="text1"/>
          <w:lang w:bidi="en-US"/>
        </w:rPr>
        <w:t>ose</w:t>
      </w:r>
      <w:r w:rsidR="00B92A8B" w:rsidRPr="00643417">
        <w:rPr>
          <w:color w:val="000000" w:themeColor="text1"/>
          <w:lang w:bidi="en-US"/>
        </w:rPr>
        <w:t xml:space="preserve"> that were mobile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6" w:tooltip="Cornwell, 1956 #28959" w:history="1">
        <w:r w:rsidR="003A08F3" w:rsidRPr="00643417">
          <w:rPr>
            <w:noProof/>
            <w:color w:val="000000" w:themeColor="text1"/>
            <w:lang w:bidi="en-US"/>
          </w:rPr>
          <w:t>Cornwell 1956</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Labelled mealybug populations of up to 5,000 insects were studied under field conditions. After 3 days, the farthest distance any life stage moved from </w:t>
      </w:r>
      <w:r w:rsidR="008C6F53" w:rsidRPr="00643417">
        <w:rPr>
          <w:color w:val="000000" w:themeColor="text1"/>
          <w:lang w:bidi="en-US"/>
        </w:rPr>
        <w:t>cacao</w:t>
      </w:r>
      <w:r w:rsidRPr="00643417">
        <w:rPr>
          <w:color w:val="000000" w:themeColor="text1"/>
          <w:lang w:bidi="en-US"/>
        </w:rPr>
        <w:t xml:space="preserve"> slash piles was about 1.2 m over </w:t>
      </w:r>
      <w:r w:rsidR="008C6F53" w:rsidRPr="00643417">
        <w:rPr>
          <w:color w:val="000000" w:themeColor="text1"/>
          <w:lang w:bidi="en-US"/>
        </w:rPr>
        <w:t>cacao</w:t>
      </w:r>
      <w:r w:rsidRPr="00643417">
        <w:rPr>
          <w:color w:val="000000" w:themeColor="text1"/>
          <w:lang w:bidi="en-US"/>
        </w:rPr>
        <w:t xml:space="preserve"> leaf li</w:t>
      </w:r>
      <w:r w:rsidR="00340538" w:rsidRPr="00643417">
        <w:rPr>
          <w:color w:val="000000" w:themeColor="text1"/>
          <w:lang w:bidi="en-US"/>
        </w:rPr>
        <w:t xml:space="preserve">tter, and 60 cm over bare soil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6" w:tooltip="Cornwell, 1956 #28959" w:history="1">
        <w:r w:rsidR="003A08F3" w:rsidRPr="00643417">
          <w:rPr>
            <w:noProof/>
            <w:color w:val="000000" w:themeColor="text1"/>
            <w:lang w:bidi="en-US"/>
          </w:rPr>
          <w:t>Cornwell 1956</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Traversing over soil was a greater impediment to nymphs than adults. In </w:t>
      </w:r>
      <w:r w:rsidR="006C77D3" w:rsidRPr="00643417">
        <w:rPr>
          <w:color w:val="000000" w:themeColor="text1"/>
          <w:lang w:bidi="en-US"/>
        </w:rPr>
        <w:t>another experiment</w:t>
      </w:r>
      <w:r w:rsidRPr="00643417">
        <w:rPr>
          <w:color w:val="000000" w:themeColor="text1"/>
          <w:lang w:bidi="en-US"/>
        </w:rPr>
        <w:t xml:space="preserve">, the mortality of unfed first- and second instars after 4 day was about 90 per cent, and migrating nymphs were observed not to exhibit any marked directional orientation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6" w:tooltip="Cornwell, 1956 #28959" w:history="1">
        <w:r w:rsidR="003A08F3" w:rsidRPr="00643417">
          <w:rPr>
            <w:noProof/>
            <w:color w:val="000000" w:themeColor="text1"/>
            <w:lang w:bidi="en-US"/>
          </w:rPr>
          <w:t>Cornwell 1956</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w:t>
      </w:r>
    </w:p>
    <w:p w14:paraId="03CDAC29" w14:textId="7479E523" w:rsidR="0025452F" w:rsidRPr="00643417" w:rsidRDefault="00833E66" w:rsidP="009B1431">
      <w:pPr>
        <w:rPr>
          <w:color w:val="000000" w:themeColor="text1"/>
          <w:lang w:bidi="en-US"/>
        </w:rPr>
      </w:pPr>
      <w:hyperlink w:anchor="_ENREF_117" w:tooltip="Cornwell, 1958 #28435"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AuthorYear="1"&gt;&lt;Author&gt;Cornwell&lt;/Author&gt;&lt;Year&gt;1958&lt;/Year&gt;&lt;RecNum&gt;28435&lt;/RecNum&gt;&lt;DisplayText&gt;Cornwell (1958)&lt;/DisplayText&gt;&lt;record&gt;&lt;rec-number&gt;28435&lt;/rec-number&gt;&lt;foreign-keys&gt;&lt;key app="EN" db-id="pxwxw0er9zv2fxezxdk5tt5utz5p5vtrwdv0" timestamp="1501628056"&gt;28435&lt;/key&gt;&lt;/foreign-keys&gt;&lt;ref-type name="Journal Article"&gt;17&lt;/ref-type&gt;&lt;contributors&gt;&lt;authors&gt;&lt;author&gt;Cornwell, P. B.&lt;/author&gt;&lt;/authors&gt;&lt;/contributors&gt;&lt;titles&gt;&lt;title&gt;Movements of the vectors of virus diseases of cacao in Ghana. I. - Canopy movement in and between trees&lt;/title&gt;&lt;secondary-title&gt;Bulletin of Entomological Research&lt;/secondary-title&gt;&lt;/titles&gt;&lt;periodical&gt;&lt;full-title&gt;Bulletin of Entomological Research&lt;/full-title&gt;&lt;/periodical&gt;&lt;pages&gt;613-630&lt;/pages&gt;&lt;volume&gt;49&lt;/volume&gt;&lt;number&gt;3&lt;/number&gt;&lt;keywords&gt;&lt;keyword&gt;Virus diseases&lt;/keyword&gt;&lt;/keywords&gt;&lt;dates&gt;&lt;year&gt;1958&lt;/year&gt;&lt;/dates&gt;&lt;urls&gt;&lt;pdf-urls&gt;&lt;url&gt;file://J:\E Library\Plant Catalogue\C\Cornwell 1958 EN28435.pdf&lt;/url&gt;&lt;/pdf-urls&gt;&lt;/urls&gt;&lt;custom1&gt;CHM Mealybugs Group PRA&lt;/custom1&gt;&lt;/record&gt;&lt;/Cite&gt;&lt;/EndNote&gt;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Cornwell (1958)</w:t>
        </w:r>
        <w:r w:rsidR="003A08F3" w:rsidRPr="00643417">
          <w:rPr>
            <w:color w:val="000000" w:themeColor="text1"/>
            <w:lang w:bidi="en-US"/>
          </w:rPr>
          <w:fldChar w:fldCharType="end"/>
        </w:r>
      </w:hyperlink>
      <w:r w:rsidR="00340538" w:rsidRPr="00643417">
        <w:rPr>
          <w:color w:val="000000" w:themeColor="text1"/>
          <w:lang w:bidi="en-US"/>
        </w:rPr>
        <w:t xml:space="preserve"> </w:t>
      </w:r>
      <w:r w:rsidR="009B1431" w:rsidRPr="00643417">
        <w:rPr>
          <w:color w:val="000000" w:themeColor="text1"/>
          <w:lang w:bidi="en-US"/>
        </w:rPr>
        <w:t xml:space="preserve">found that </w:t>
      </w:r>
      <w:r w:rsidR="009B1431" w:rsidRPr="00643417">
        <w:rPr>
          <w:i/>
          <w:color w:val="000000" w:themeColor="text1"/>
          <w:lang w:bidi="en-US"/>
        </w:rPr>
        <w:t>P. njalensis</w:t>
      </w:r>
      <w:r w:rsidR="009B1431" w:rsidRPr="00643417">
        <w:rPr>
          <w:color w:val="000000" w:themeColor="text1"/>
          <w:lang w:bidi="en-US"/>
        </w:rPr>
        <w:t xml:space="preserve"> first-instar nymphs comprised about 92 per cent of the mobile population within the </w:t>
      </w:r>
      <w:r w:rsidR="008C6F53" w:rsidRPr="00643417">
        <w:rPr>
          <w:color w:val="000000" w:themeColor="text1"/>
          <w:lang w:bidi="en-US"/>
        </w:rPr>
        <w:t>cacao</w:t>
      </w:r>
      <w:r w:rsidR="009B1431" w:rsidRPr="00643417">
        <w:rPr>
          <w:color w:val="000000" w:themeColor="text1"/>
          <w:lang w:bidi="en-US"/>
        </w:rPr>
        <w:t xml:space="preserve"> tree canopy, and moved up to 8.5 m in search of new feeding sites, with dispersal increasing proportionally with the number of canopy b</w:t>
      </w:r>
      <w:r w:rsidR="000711CC" w:rsidRPr="00643417">
        <w:rPr>
          <w:color w:val="000000" w:themeColor="text1"/>
          <w:lang w:bidi="en-US"/>
        </w:rPr>
        <w:t xml:space="preserve">ridges. Thus, </w:t>
      </w:r>
      <w:r w:rsidR="009B1431" w:rsidRPr="00643417">
        <w:rPr>
          <w:color w:val="000000" w:themeColor="text1"/>
          <w:lang w:bidi="en-US"/>
        </w:rPr>
        <w:t xml:space="preserve">mobility within the canopy may be better than on the ground, but is still </w:t>
      </w:r>
      <w:r w:rsidR="000711CC" w:rsidRPr="00643417">
        <w:rPr>
          <w:color w:val="000000" w:themeColor="text1"/>
          <w:lang w:bidi="en-US"/>
        </w:rPr>
        <w:t xml:space="preserve">limited to a </w:t>
      </w:r>
      <w:r w:rsidR="009B1431" w:rsidRPr="00643417">
        <w:rPr>
          <w:color w:val="000000" w:themeColor="text1"/>
          <w:lang w:bidi="en-US"/>
        </w:rPr>
        <w:t xml:space="preserve">relatively </w:t>
      </w:r>
      <w:r w:rsidR="000711CC" w:rsidRPr="00643417">
        <w:rPr>
          <w:color w:val="000000" w:themeColor="text1"/>
          <w:lang w:bidi="en-US"/>
        </w:rPr>
        <w:t>short distance. Studies of</w:t>
      </w:r>
      <w:r w:rsidR="00340538" w:rsidRPr="00643417">
        <w:rPr>
          <w:color w:val="000000" w:themeColor="text1"/>
          <w:lang w:bidi="en-US"/>
        </w:rPr>
        <w:t xml:space="preserve"> GLRaV-3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&lt;EndNote&gt;&lt;Cite&gt;&lt;Author&gt;Habili&lt;/Author&gt;&lt;Year&gt;1997&lt;/Year&gt;&lt;RecNum&gt;6391&lt;/RecNum&gt;&lt;DisplayText&gt;(Habili &amp;amp; Nutter 1997)&lt;/DisplayText&gt;&lt;record&gt;&lt;rec-number&gt;6391&lt;/rec-number&gt;&lt;foreign-keys&gt;&lt;key app="EN" db-id="pxwxw0er9zv2fxezxdk5tt5utz5p5vtrwdv0" timestamp="1451972522"&gt;6391&lt;/key&gt;&lt;/foreign-keys&gt;&lt;ref-type name="Journal Article"&gt;17&lt;/ref-type&gt;&lt;contributors&gt;&lt;authors&gt;&lt;author&gt;Habili,N.&lt;/author&gt;&lt;author&gt;Nutter,F.W, Jnr&lt;/author&gt;&lt;/authors&gt;&lt;/contributors&gt;&lt;titles&gt;&lt;title&gt;&lt;style face="normal" font="default" size="100%"&gt;Temporal and spatial analysis of &lt;/style&gt;&lt;style face="italic" font="default" size="100%"&gt;Grapevine leafroll-associated virus 3&lt;/style&gt;&lt;style face="normal" font="default" size="100%"&gt; in pinot noir grapevines in Australia&lt;/style&gt;&lt;/title&gt;&lt;secondary-title&gt;Plant Disease&lt;/secondary-title&gt;&lt;/titles&gt;&lt;periodical&gt;&lt;full-title&gt;Plant Disease&lt;/full-title&gt;&lt;/periodical&gt;&lt;pages&gt;625-628&lt;/pages&gt;&lt;volume&gt;81&lt;/volume&gt;&lt;keywords&gt;&lt;keyword&gt;Analysis&lt;/keyword&gt;&lt;keyword&gt;Australia&lt;/keyword&gt;&lt;keyword&gt;Grapevine&lt;/keyword&gt;&lt;keyword&gt;Grapevine leafroll associated virus&lt;/keyword&gt;&lt;keyword&gt;Grapevines&lt;/keyword&gt;&lt;keyword&gt;Spatial analysis&lt;/keyword&gt;&lt;keyword&gt;Virus&lt;/keyword&gt;&lt;/keywords&gt;&lt;dates&gt;&lt;year&gt;1997&lt;/year&gt;&lt;/dates&gt;&lt;orig-pub&gt;&lt;style face="underline" font="default" size="100%"&gt;J:\E Library\Plant Catalogue\H&lt;/style&gt;&lt;/orig-pub&gt;&lt;label&gt;69831&lt;/label&gt;&lt;urls&gt;&lt;pdf-urls&gt;&lt;url&gt;file://J:\E Library\Plant Catalogue\H\Habili and Nutter 1997 EN6391.pdf&lt;/url&gt;&lt;/pdf-urls&gt;&lt;/urls&gt;&lt;custom1&gt;Korean table grapes sp&lt;/custom1&gt;&lt;/record&gt;&lt;/Cite&gt;&lt;/EndNote&gt;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225" w:tooltip="Habili, 1997 #6391" w:history="1">
        <w:r w:rsidR="003A08F3" w:rsidRPr="00643417">
          <w:rPr>
            <w:noProof/>
            <w:color w:val="000000" w:themeColor="text1"/>
            <w:lang w:bidi="en-US"/>
          </w:rPr>
          <w:t>Habili &amp; Nutter 1997</w:t>
        </w:r>
      </w:hyperlink>
      <w:r w:rsidR="00A348E7" w:rsidRPr="00643417">
        <w:rPr>
          <w:noProof/>
          <w:color w:val="000000" w:themeColor="text1"/>
          <w:lang w:bidi="en-US"/>
        </w:rPr>
        <w:t>)</w:t>
      </w:r>
      <w:r w:rsidR="00A348E7" w:rsidRPr="00643417">
        <w:rPr>
          <w:color w:val="000000" w:themeColor="text1"/>
          <w:lang w:bidi="en-US"/>
        </w:rPr>
        <w:fldChar w:fldCharType="end"/>
      </w:r>
      <w:r w:rsidR="00340538" w:rsidRPr="00643417">
        <w:rPr>
          <w:color w:val="000000" w:themeColor="text1"/>
          <w:lang w:bidi="en-US"/>
        </w:rPr>
        <w:t xml:space="preserve"> and GVB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&lt;EndNote&gt;&lt;Cite&gt;&lt;Author&gt;Tanne&lt;/Author&gt;&lt;Year&gt;1996&lt;/Year&gt;&lt;RecNum&gt;28961&lt;/RecNum&gt;&lt;DisplayText&gt;(Tanne et al. 1996)&lt;/DisplayText&gt;&lt;record&gt;&lt;rec-number&gt;28961&lt;/rec-number&gt;&lt;foreign-keys&gt;&lt;key app="EN" db-id="pxwxw0er9zv2fxezxdk5tt5utz5p5vtrwdv0" timestamp="1503889308"&gt;28961&lt;/key&gt;&lt;/foreign-keys&gt;&lt;ref-type name="Journal Article"&gt;17&lt;/ref-type&gt;&lt;contributors&gt;&lt;authors&gt;&lt;author&gt;Tanne,E.&lt;/author&gt;&lt;author&gt;Marcus,R.&lt;/author&gt;&lt;author&gt;Dubitzky,E.&lt;/author&gt;&lt;author&gt;Raccah,B.&lt;/author&gt;&lt;/authors&gt;&lt;/contributors&gt;&lt;titles&gt;&lt;title&gt;Analysis of progress and spatial pattern of corky bark in grapes&lt;/title&gt;&lt;secondary-title&gt;Plant Disease&lt;/secondary-title&gt;&lt;/titles&gt;&lt;periodical&gt;&lt;full-title&gt;Plant Disease&lt;/full-title&gt;&lt;/periodical&gt;&lt;pages&gt;34-38&lt;/pages&gt;&lt;volume&gt;80&lt;/volume&gt;&lt;number&gt;1&lt;/number&gt;&lt;keywords&gt;&lt;keyword&gt;Grapes&lt;/keyword&gt;&lt;keyword&gt;Corky bark&lt;/keyword&gt;&lt;keyword&gt;Transmission&lt;/keyword&gt;&lt;keyword&gt;Vector&lt;/keyword&gt;&lt;/keywords&gt;&lt;dates&gt;&lt;year&gt;1996&lt;/year&gt;&lt;/dates&gt;&lt;urls&gt;&lt;/urls&gt;&lt;custom1&gt;CHM Mealybug Group PRA&lt;/custom1&gt;&lt;/record&gt;&lt;/Cite&gt;&lt;/EndNote&gt;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443" w:tooltip="Tanne, 1996 #28961" w:history="1">
        <w:r w:rsidR="003A08F3" w:rsidRPr="00643417">
          <w:rPr>
            <w:noProof/>
            <w:color w:val="000000" w:themeColor="text1"/>
            <w:lang w:bidi="en-US"/>
          </w:rPr>
          <w:t>Tanne et al. 1996</w:t>
        </w:r>
      </w:hyperlink>
      <w:r w:rsidR="00A348E7" w:rsidRPr="00643417">
        <w:rPr>
          <w:noProof/>
          <w:color w:val="000000" w:themeColor="text1"/>
          <w:lang w:bidi="en-US"/>
        </w:rPr>
        <w:t>)</w:t>
      </w:r>
      <w:r w:rsidR="00A348E7" w:rsidRPr="00643417">
        <w:rPr>
          <w:color w:val="000000" w:themeColor="text1"/>
          <w:lang w:bidi="en-US"/>
        </w:rPr>
        <w:fldChar w:fldCharType="end"/>
      </w:r>
      <w:r w:rsidR="00340538" w:rsidRPr="00643417">
        <w:rPr>
          <w:color w:val="000000" w:themeColor="text1"/>
          <w:lang w:bidi="en-US"/>
        </w:rPr>
        <w:t xml:space="preserve"> </w:t>
      </w:r>
      <w:r w:rsidR="009B1431" w:rsidRPr="00643417">
        <w:rPr>
          <w:color w:val="000000" w:themeColor="text1"/>
          <w:lang w:bidi="en-US"/>
        </w:rPr>
        <w:t xml:space="preserve">reported </w:t>
      </w:r>
      <w:r w:rsidR="000711CC" w:rsidRPr="00643417">
        <w:rPr>
          <w:color w:val="000000" w:themeColor="text1"/>
          <w:lang w:bidi="en-US"/>
        </w:rPr>
        <w:t>that the spatial pattern of mealybug-</w:t>
      </w:r>
      <w:r w:rsidR="009B1431" w:rsidRPr="00643417">
        <w:rPr>
          <w:color w:val="000000" w:themeColor="text1"/>
          <w:lang w:bidi="en-US"/>
        </w:rPr>
        <w:t xml:space="preserve">mediated virus spread within vineyards clustered around adjacent vines within rows rather than between rows, concluding </w:t>
      </w:r>
      <w:r w:rsidR="000711CC" w:rsidRPr="00643417">
        <w:rPr>
          <w:color w:val="000000" w:themeColor="text1"/>
          <w:lang w:bidi="en-US"/>
        </w:rPr>
        <w:t xml:space="preserve">it was </w:t>
      </w:r>
      <w:r w:rsidR="009B1431" w:rsidRPr="00643417">
        <w:rPr>
          <w:color w:val="000000" w:themeColor="text1"/>
          <w:lang w:bidi="en-US"/>
        </w:rPr>
        <w:t xml:space="preserve">likely </w:t>
      </w:r>
      <w:r w:rsidR="000711CC" w:rsidRPr="00643417">
        <w:rPr>
          <w:color w:val="000000" w:themeColor="text1"/>
          <w:lang w:bidi="en-US"/>
        </w:rPr>
        <w:t xml:space="preserve">that it reflected </w:t>
      </w:r>
      <w:r w:rsidR="009B1431" w:rsidRPr="00643417">
        <w:rPr>
          <w:color w:val="000000" w:themeColor="text1"/>
          <w:lang w:bidi="en-US"/>
        </w:rPr>
        <w:t>crawler dispersal occurring vine-to-vi</w:t>
      </w:r>
      <w:r w:rsidR="000711CC" w:rsidRPr="00643417">
        <w:rPr>
          <w:color w:val="000000" w:themeColor="text1"/>
          <w:lang w:bidi="en-US"/>
        </w:rPr>
        <w:t xml:space="preserve">ne via canopy bridges. </w:t>
      </w:r>
      <w:r w:rsidR="009B1431" w:rsidRPr="00643417">
        <w:rPr>
          <w:i/>
          <w:color w:val="000000" w:themeColor="text1"/>
          <w:lang w:bidi="en-US"/>
        </w:rPr>
        <w:t>Pseudococcus maritimus</w:t>
      </w:r>
      <w:r w:rsidR="009B1431" w:rsidRPr="00643417">
        <w:rPr>
          <w:color w:val="000000" w:themeColor="text1"/>
          <w:lang w:bidi="en-US"/>
        </w:rPr>
        <w:t xml:space="preserve"> first-instars </w:t>
      </w:r>
      <w:r w:rsidR="000711CC" w:rsidRPr="00643417">
        <w:rPr>
          <w:color w:val="000000" w:themeColor="text1"/>
          <w:lang w:bidi="en-US"/>
        </w:rPr>
        <w:t>were reported to disperse less than one</w:t>
      </w:r>
      <w:r w:rsidR="009B1431" w:rsidRPr="00643417">
        <w:rPr>
          <w:color w:val="000000" w:themeColor="text1"/>
          <w:lang w:bidi="en-US"/>
        </w:rPr>
        <w:t xml:space="preserve"> metre on grapevines, which was probably influenced by </w:t>
      </w:r>
      <w:r w:rsidR="0047576E" w:rsidRPr="00643417">
        <w:rPr>
          <w:color w:val="000000" w:themeColor="text1"/>
          <w:lang w:bidi="en-US"/>
        </w:rPr>
        <w:t xml:space="preserve">the ease of </w:t>
      </w:r>
      <w:r w:rsidR="009B1431" w:rsidRPr="00643417">
        <w:rPr>
          <w:color w:val="000000" w:themeColor="text1"/>
          <w:lang w:bidi="en-US"/>
        </w:rPr>
        <w:t>accessibility to suitable feeding sites</w:t>
      </w:r>
      <w:r w:rsidR="00340538" w:rsidRPr="00643417">
        <w:rPr>
          <w:color w:val="000000" w:themeColor="text1"/>
          <w:lang w:bidi="en-US"/>
        </w:rPr>
        <w:t xml:space="preserv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&lt;EndNote&gt;&lt;Cite&gt;&lt;Author&gt;Grasswitz&lt;/Author&gt;&lt;Year&gt;2008&lt;/Year&gt;&lt;RecNum&gt;16268&lt;/RecNum&gt;&lt;DisplayText&gt;(Grasswitz &amp;amp; James 2008)&lt;/DisplayText&gt;&lt;record&gt;&lt;rec-number&gt;16268&lt;/rec-number&gt;&lt;foreign-keys&gt;&lt;key app="EN" db-id="pxwxw0er9zv2fxezxdk5tt5utz5p5vtrwdv0" timestamp="1451972729"&gt;16268&lt;/key&gt;&lt;/foreign-keys&gt;&lt;ref-type name="Journal Article"&gt;17&lt;/ref-type&gt;&lt;contributors&gt;&lt;authors&gt;&lt;author&gt;Grasswitz,T.R.&lt;/author&gt;&lt;author&gt;James,D.G.&lt;/author&gt;&lt;/authors&gt;&lt;/contributors&gt;&lt;titles&gt;&lt;title&gt;&lt;style face="normal" font="default" size="100%"&gt;Movement of grape mealybug, &lt;/style&gt;&lt;style face="italic" font="default" size="100%"&gt;Pseudococcus maritimus,&lt;/style&gt;&lt;style face="normal" font="default" size="100%"&gt; on and between host plants&lt;/style&gt;&lt;/title&gt;&lt;secondary-title&gt;Entomologia Experimentalis et Applicata&lt;/secondary-title&gt;&lt;/titles&gt;&lt;periodical&gt;&lt;full-title&gt;Entomologia Experimentalis et Applicata&lt;/full-title&gt;&lt;/periodical&gt;&lt;pages&gt;268-275&lt;/pages&gt;&lt;volume&gt;129&lt;/volume&gt;&lt;keywords&gt;&lt;keyword&gt;grape&lt;/keyword&gt;&lt;keyword&gt;Host plant&lt;/keyword&gt;&lt;keyword&gt;Host plants&lt;/keyword&gt;&lt;keyword&gt;Mealybug&lt;/keyword&gt;&lt;keyword&gt;Plants&lt;/keyword&gt;&lt;keyword&gt;Pseudococcus&lt;/keyword&gt;&lt;keyword&gt;Pseudococcus maritimus&lt;/keyword&gt;&lt;/keywords&gt;&lt;dates&gt;&lt;year&gt;2008&lt;/year&gt;&lt;/dates&gt;&lt;orig-pub&gt;&lt;style face="underline" font="default" size="100%"&gt;J:\E Library\Plant Catalogue\G&lt;/style&gt;&lt;/orig-pub&gt;&lt;label&gt;80449&lt;/label&gt;&lt;urls&gt;&lt;pdf-urls&gt;&lt;url&gt;file://J:\E Library\Plant Catalogue\G\Grasswitz and James 2008 EN16268.pdf&lt;/url&gt;&lt;/pdf-urls&gt;&lt;/urls&gt;&lt;custom1&gt;sp&lt;/custom1&gt;&lt;/record&gt;&lt;/Cite&gt;&lt;/EndNote&gt;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215" w:tooltip="Grasswitz, 2008 #16268" w:history="1">
        <w:r w:rsidR="003A08F3" w:rsidRPr="00643417">
          <w:rPr>
            <w:noProof/>
            <w:color w:val="000000" w:themeColor="text1"/>
            <w:lang w:bidi="en-US"/>
          </w:rPr>
          <w:t>Grasswitz &amp; James 2008</w:t>
        </w:r>
      </w:hyperlink>
      <w:r w:rsidR="00A348E7" w:rsidRPr="00643417">
        <w:rPr>
          <w:noProof/>
          <w:color w:val="000000" w:themeColor="text1"/>
          <w:lang w:bidi="en-US"/>
        </w:rPr>
        <w:t>)</w:t>
      </w:r>
      <w:r w:rsidR="00A348E7" w:rsidRPr="00643417">
        <w:rPr>
          <w:color w:val="000000" w:themeColor="text1"/>
          <w:lang w:bidi="en-US"/>
        </w:rPr>
        <w:fldChar w:fldCharType="end"/>
      </w:r>
      <w:r w:rsidR="009B1431" w:rsidRPr="00643417">
        <w:rPr>
          <w:color w:val="000000" w:themeColor="text1"/>
          <w:lang w:bidi="en-US"/>
        </w:rPr>
        <w:t>.</w:t>
      </w:r>
    </w:p>
    <w:p w14:paraId="26431CC9" w14:textId="484D985A" w:rsidR="009B1431" w:rsidRPr="00643417" w:rsidRDefault="0025452F" w:rsidP="009B1431">
      <w:pPr>
        <w:rPr>
          <w:color w:val="000000" w:themeColor="text1"/>
          <w:lang w:bidi="en-US"/>
        </w:rPr>
      </w:pPr>
      <w:r w:rsidRPr="00643417">
        <w:rPr>
          <w:color w:val="000000" w:themeColor="text1"/>
          <w:lang w:bidi="en-US"/>
        </w:rPr>
        <w:t xml:space="preserve">As a result, dispersal by walking is </w:t>
      </w:r>
      <w:r w:rsidR="0047576E" w:rsidRPr="00643417">
        <w:rPr>
          <w:color w:val="000000" w:themeColor="text1"/>
          <w:lang w:bidi="en-US"/>
        </w:rPr>
        <w:t>assessed as</w:t>
      </w:r>
      <w:r w:rsidRPr="00643417">
        <w:rPr>
          <w:color w:val="000000" w:themeColor="text1"/>
          <w:lang w:bidi="en-US"/>
        </w:rPr>
        <w:t xml:space="preserve"> </w:t>
      </w:r>
      <w:r w:rsidR="00826BC1" w:rsidRPr="00643417">
        <w:rPr>
          <w:color w:val="000000" w:themeColor="text1"/>
          <w:lang w:bidi="en-US"/>
        </w:rPr>
        <w:t>unlikely</w:t>
      </w:r>
      <w:r w:rsidRPr="00643417">
        <w:rPr>
          <w:color w:val="000000" w:themeColor="text1"/>
          <w:lang w:bidi="en-US"/>
        </w:rPr>
        <w:t xml:space="preserve"> to result in a viruliferous mealybug finding a susceptible</w:t>
      </w:r>
      <w:r w:rsidR="00826BC1" w:rsidRPr="00643417">
        <w:rPr>
          <w:color w:val="000000" w:themeColor="text1"/>
          <w:lang w:bidi="en-US"/>
        </w:rPr>
        <w:t xml:space="preserve"> host plant, other than if it were located within</w:t>
      </w:r>
      <w:r w:rsidRPr="00643417">
        <w:rPr>
          <w:color w:val="000000" w:themeColor="text1"/>
          <w:lang w:bidi="en-US"/>
        </w:rPr>
        <w:t xml:space="preserve"> close proximity.</w:t>
      </w:r>
    </w:p>
    <w:p w14:paraId="77B4217C" w14:textId="6D1296B2" w:rsidR="009B1431" w:rsidRPr="00643417" w:rsidRDefault="006D1299" w:rsidP="009B1431">
      <w:pPr>
        <w:pStyle w:val="Heading4"/>
        <w:numPr>
          <w:ilvl w:val="0"/>
          <w:numId w:val="0"/>
        </w:numPr>
        <w:ind w:left="794" w:hanging="794"/>
        <w:rPr>
          <w:color w:val="000000" w:themeColor="text1"/>
        </w:rPr>
      </w:pPr>
      <w:r w:rsidRPr="00643417">
        <w:rPr>
          <w:color w:val="000000" w:themeColor="text1"/>
        </w:rPr>
        <w:t>Air</w:t>
      </w:r>
      <w:r w:rsidR="009B1431" w:rsidRPr="00643417">
        <w:rPr>
          <w:color w:val="000000" w:themeColor="text1"/>
        </w:rPr>
        <w:t>borne dispersal of mealybugs</w:t>
      </w:r>
    </w:p>
    <w:p w14:paraId="5475836A" w14:textId="5CF6DF71" w:rsidR="009B1431" w:rsidRPr="00643417" w:rsidRDefault="000711CC" w:rsidP="009B1431">
      <w:pPr>
        <w:rPr>
          <w:color w:val="000000" w:themeColor="text1"/>
          <w:lang w:bidi="en-US"/>
        </w:rPr>
      </w:pPr>
      <w:r w:rsidRPr="00643417">
        <w:rPr>
          <w:color w:val="000000" w:themeColor="text1"/>
          <w:lang w:bidi="en-US"/>
        </w:rPr>
        <w:t xml:space="preserve">Mealybug-infested waste </w:t>
      </w:r>
      <w:r w:rsidR="009B1431" w:rsidRPr="00643417">
        <w:rPr>
          <w:color w:val="000000" w:themeColor="text1"/>
          <w:lang w:bidi="en-US"/>
        </w:rPr>
        <w:t>discarded into the environment is most likely</w:t>
      </w:r>
      <w:r w:rsidR="0047576E" w:rsidRPr="00643417">
        <w:rPr>
          <w:color w:val="000000" w:themeColor="text1"/>
          <w:lang w:bidi="en-US"/>
        </w:rPr>
        <w:t xml:space="preserve"> to</w:t>
      </w:r>
      <w:r w:rsidR="009B1431" w:rsidRPr="00643417">
        <w:rPr>
          <w:color w:val="000000" w:themeColor="text1"/>
          <w:lang w:bidi="en-US"/>
        </w:rPr>
        <w:t xml:space="preserve"> be</w:t>
      </w:r>
      <w:r w:rsidR="0047576E" w:rsidRPr="00643417">
        <w:rPr>
          <w:color w:val="000000" w:themeColor="text1"/>
          <w:lang w:bidi="en-US"/>
        </w:rPr>
        <w:t xml:space="preserve"> at or near ground level. C</w:t>
      </w:r>
      <w:r w:rsidR="009B1431" w:rsidRPr="00643417">
        <w:rPr>
          <w:color w:val="000000" w:themeColor="text1"/>
          <w:lang w:bidi="en-US"/>
        </w:rPr>
        <w:t>rawlers of Coccoidea are less likely to become and remain airborne for an extended period</w:t>
      </w:r>
      <w:r w:rsidR="0047576E" w:rsidRPr="00643417">
        <w:rPr>
          <w:color w:val="000000" w:themeColor="text1"/>
          <w:lang w:bidi="en-US"/>
        </w:rPr>
        <w:t xml:space="preserve"> from ground level</w:t>
      </w:r>
      <w:r w:rsidR="0025452F" w:rsidRPr="00643417">
        <w:rPr>
          <w:color w:val="000000" w:themeColor="text1"/>
          <w:lang w:bidi="en-US"/>
        </w:rPr>
        <w:t xml:space="preserve">, relative to </w:t>
      </w:r>
      <w:r w:rsidRPr="00643417">
        <w:rPr>
          <w:color w:val="000000" w:themeColor="text1"/>
          <w:lang w:bidi="en-US"/>
        </w:rPr>
        <w:t>their potential to beco</w:t>
      </w:r>
      <w:r w:rsidR="0025452F" w:rsidRPr="00643417">
        <w:rPr>
          <w:color w:val="000000" w:themeColor="text1"/>
          <w:lang w:bidi="en-US"/>
        </w:rPr>
        <w:t>me airborne from an</w:t>
      </w:r>
      <w:r w:rsidR="009B1431" w:rsidRPr="00643417">
        <w:rPr>
          <w:color w:val="000000" w:themeColor="text1"/>
          <w:lang w:bidi="en-US"/>
        </w:rPr>
        <w:t xml:space="preserve"> elevated</w:t>
      </w:r>
      <w:r w:rsidR="0025452F" w:rsidRPr="00643417">
        <w:rPr>
          <w:color w:val="000000" w:themeColor="text1"/>
          <w:lang w:bidi="en-US"/>
        </w:rPr>
        <w:t xml:space="preserve"> position</w:t>
      </w:r>
      <w:r w:rsidR="009B1431" w:rsidRPr="00643417">
        <w:rPr>
          <w:color w:val="000000" w:themeColor="text1"/>
          <w:lang w:bidi="en-US"/>
        </w:rPr>
        <w:t xml:space="preserve">, such as </w:t>
      </w:r>
      <w:r w:rsidR="0025452F" w:rsidRPr="00643417">
        <w:rPr>
          <w:color w:val="000000" w:themeColor="text1"/>
          <w:lang w:bidi="en-US"/>
        </w:rPr>
        <w:t xml:space="preserve">from </w:t>
      </w:r>
      <w:r w:rsidR="009B1431" w:rsidRPr="00643417">
        <w:rPr>
          <w:color w:val="000000" w:themeColor="text1"/>
          <w:lang w:bidi="en-US"/>
        </w:rPr>
        <w:t>within a tree canopy—a</w:t>
      </w:r>
      <w:r w:rsidR="0025452F" w:rsidRPr="00643417">
        <w:rPr>
          <w:color w:val="000000" w:themeColor="text1"/>
          <w:lang w:bidi="en-US"/>
        </w:rPr>
        <w:t>n improbable</w:t>
      </w:r>
      <w:r w:rsidR="009B1431" w:rsidRPr="00643417">
        <w:rPr>
          <w:color w:val="000000" w:themeColor="text1"/>
          <w:lang w:bidi="en-US"/>
        </w:rPr>
        <w:t xml:space="preserve"> scenario during distribution. Crawler</w:t>
      </w:r>
      <w:r w:rsidR="0025452F" w:rsidRPr="00643417">
        <w:rPr>
          <w:color w:val="000000" w:themeColor="text1"/>
          <w:lang w:bidi="en-US"/>
        </w:rPr>
        <w:t>s</w:t>
      </w:r>
      <w:r w:rsidR="009B1431" w:rsidRPr="00643417">
        <w:rPr>
          <w:color w:val="000000" w:themeColor="text1"/>
          <w:lang w:bidi="en-US"/>
        </w:rPr>
        <w:t xml:space="preserve"> </w:t>
      </w:r>
      <w:r w:rsidR="0025452F" w:rsidRPr="00643417">
        <w:rPr>
          <w:color w:val="000000" w:themeColor="text1"/>
          <w:lang w:bidi="en-US"/>
        </w:rPr>
        <w:t xml:space="preserve">of different </w:t>
      </w:r>
      <w:r w:rsidR="009B1431" w:rsidRPr="00643417">
        <w:rPr>
          <w:color w:val="000000" w:themeColor="text1"/>
          <w:lang w:bidi="en-US"/>
        </w:rPr>
        <w:t>species can exhibit ei</w:t>
      </w:r>
      <w:r w:rsidRPr="00643417">
        <w:rPr>
          <w:color w:val="000000" w:themeColor="text1"/>
          <w:lang w:bidi="en-US"/>
        </w:rPr>
        <w:t>ther active or inactive</w:t>
      </w:r>
      <w:r w:rsidR="009B1431" w:rsidRPr="00643417">
        <w:rPr>
          <w:color w:val="000000" w:themeColor="text1"/>
          <w:lang w:bidi="en-US"/>
        </w:rPr>
        <w:t xml:space="preserve"> dispersal behaviours, promoting or impeding them </w:t>
      </w:r>
      <w:r w:rsidRPr="00643417">
        <w:rPr>
          <w:color w:val="000000" w:themeColor="text1"/>
          <w:lang w:bidi="en-US"/>
        </w:rPr>
        <w:t>from</w:t>
      </w:r>
      <w:r w:rsidR="0057631D" w:rsidRPr="00643417">
        <w:rPr>
          <w:color w:val="000000" w:themeColor="text1"/>
          <w:lang w:bidi="en-US"/>
        </w:rPr>
        <w:t xml:space="preserve"> </w:t>
      </w:r>
      <w:r w:rsidR="009B1431" w:rsidRPr="00643417">
        <w:rPr>
          <w:color w:val="000000" w:themeColor="text1"/>
          <w:lang w:bidi="en-US"/>
        </w:rPr>
        <w:t xml:space="preserve">becoming airborne </w:t>
      </w:r>
      <w:r w:rsidR="00A348E7" w:rsidRPr="00643417">
        <w:rPr>
          <w:color w:val="000000" w:themeColor="text1"/>
          <w:lang w:bidi="en-US"/>
        </w:rPr>
        <w:fldChar w:fldCharType="begin">
          <w:fldData xml:space="preserve">PEVuZE5vdGU+PENpdGU+PEF1dGhvcj5XYXNoYnVybjwvQXV0aG9yPjxZZWFyPjE5ODQ8L1llYXI+
PFJlY051bT4yODk2MjwvUmVjTnVtPjxEaXNwbGF5VGV4dD4oSGFua3MgJmFtcDsgRGVubm8gMTk5
ODsgV2FzaGJ1cm4gJmFtcDsgV2FzaGJ1cm4gMTk4NCk8L0Rpc3BsYXlUZXh0PjxyZWNvcmQ+PHJl
Yy1udW1iZXI+Mjg5NjI8L3JlYy1udW1iZXI+PGZvcmVpZ24ta2V5cz48a2V5IGFwcD0iRU4iIGRi
LWlkPSJweHd4dzBlcjl6djJmeGV6eGRrNXR0NXV0ejVwNXZ0cndkdjAiIHRpbWVzdGFtcD0iMTUw
Mzg4OTkzMiI+Mjg5NjI8L2tleT48L2ZvcmVpZ24ta2V5cz48cmVmLXR5cGUgbmFtZT0iSm91cm5h
bCBBcnRpY2xlIj4xNzwvcmVmLXR5cGU+PGNvbnRyaWJ1dG9ycz48YXV0aG9ycz48YXV0aG9yPldh
c2hidXJuLEouTy48L2F1dGhvcj48YXV0aG9yPldhc2hidXJuLEwuPC9hdXRob3I+PC9hdXRob3Jz
PjwvY29udHJpYnV0b3JzPjx0aXRsZXM+PHRpdGxlPkFjdGl2ZSBhZXJpYWwgZGlzcGVyc2FsIG9m
IG1pbnV0ZSB3aW5nbGVzcyBhcnRocm9wb2RzOiBleHBsb2l0YXRpb24gb2YgYm91bmRhcnktbGF5
ZXIgdmVsb2NpdHkgZ3JhZGllbnRzPC90aXRsZT48c2Vjb25kYXJ5LXRpdGxlPlNjaWVuY2U8L3Nl
Y29uZGFyeS10aXRsZT48L3RpdGxlcz48cGVyaW9kaWNhbD48ZnVsbC10aXRsZT5TY2llbmNlPC9m
dWxsLXRpdGxlPjwvcGVyaW9kaWNhbD48cGFnZXM+MTA4OC0xMDg5PC9wYWdlcz48dm9sdW1lPjIy
Mzwvdm9sdW1lPjxrZXl3b3Jkcz48a2V5d29yZD5Db2Njb2lkZWE8L2tleXdvcmQ+PGtleXdvcmQ+
RGlzcGVyc2FsPC9rZXl3b3JkPjxrZXl3b3JkPlB1bHZpbmFyaWVsbGEgbWVzZW1icnlhbnRoZW1p
PC9rZXl3b3JkPjwva2V5d29yZHM+PGRhdGVzPjx5ZWFyPjE5ODQ8L3llYXI+PC9kYXRlcz48dXJs
cz48cGRmLXVybHM+PHVybD5maWxlOi8vSjpcRSBMaWJyYXJ5XFBsYW50IENhdGFsb2d1ZVxXXFdh
c2hidXJuIGFuZCBXYXNoYnVybiAxOTg0IEVOMjg5NjIucGRmPC91cmw+PC9wZGYtdXJscz48L3Vy
bHM+PGN1c3RvbTE+Q0hNIE1lYWx5YnVnIEdyb3VwIFBSQTwvY3VzdG9tMT48L3JlY29yZD48L0Np
dGU+PENpdGU+PEF1dGhvcj5IYW5rczwvQXV0aG9yPjxZZWFyPjE5OTg8L1llYXI+PFJlY051bT4y
MjI1OTwvUmVjTnVtPjxyZWNvcmQ+PHJlYy1udW1iZXI+MjIyNTk8L3JlYy1udW1iZXI+PGZvcmVp
Z24ta2V5cz48a2V5IGFwcD0iRU4iIGRiLWlkPSJweHd4dzBlcjl6djJmeGV6eGRrNXR0NXV0ejVw
NXZ0cndkdjAiIHRpbWVzdGFtcD0iMTQ1MTk3Mjg3MSI+MjIyNTk8L2tleT48L2ZvcmVpZ24ta2V5
cz48cmVmLXR5cGUgbmFtZT0iQm9vayBTZWN0aW9uIj41PC9yZWYtdHlwZT48Y29udHJpYnV0b3Jz
PjxhdXRob3JzPjxhdXRob3I+SGFua3MsTC5NLjwvYXV0aG9yPjxhdXRob3I+RGVubm8sUi5GLjwv
YXV0aG9yPjwvYXV0aG9ycz48c2Vjb25kYXJ5LWF1dGhvcnM+PGF1dGhvcj5Nb3BwZXIsUy48L2F1
dGhvcj48YXV0aG9yPlN0cmF1c3MsUy5ZLjwvYXV0aG9yPjwvc2Vjb25kYXJ5LWF1dGhvcnM+PC9j
b250cmlidXRvcnM+PHRpdGxlcz48dGl0bGU+RGlzcGVyc2FsIGFuZCBhZGFwdGl2ZSBkZW1lIGZv
cm1hdGlvbiBpbiBzZWRlbnRhcnkgY29jY29pZCBpbnNlY3RzPC90aXRsZT48c2Vjb25kYXJ5LXRp
dGxlPkdlbmV0aWMgc3RydWN0dXJlIGFuZCBsb2NhbCBhZGFwdGF0aW9uIGluIG5hdHVyYWwgaW5z
ZWN0IHBvcHVsYXRpb25zPC9zZWNvbmRhcnktdGl0bGU+PC90aXRsZXM+PHBhZ2VzPjIzOS0yNjI8
L3BhZ2VzPjxrZXl3b3Jkcz48a2V5d29yZD5EaXNwZXJzYWw8L2tleXdvcmQ+PGtleXdvcmQ+Rm9y
bWF0aW9uPC9rZXl3b3JkPjxrZXl3b3JkPkluc2VjdHM8L2tleXdvcmQ+PGtleXdvcmQ+aW5zZWN0
PC9rZXl3b3JkPjxrZXl3b3JkPkdlbmV0aWMgc3RydWN0dXJlPC9rZXl3b3JkPjxrZXl3b3JkPlN0
cnVjdHVyZTwva2V5d29yZD48a2V5d29yZD5Qb3B1bGF0aW9uczwva2V5d29yZD48L2tleXdvcmRz
PjxkYXRlcz48eWVhcj4xOTk4PC95ZWFyPjwvZGF0ZXM+PHB1Yi1sb2NhdGlvbj5OZXcgWW9yazwv
cHViLWxvY2F0aW9uPjxwdWJsaXNoZXI+Q2hhcG1hbiBhbmQgSGFsbDwvcHVibGlzaGVyPjxvcmln
LXB1Yj48c3R5bGUgZmFjZT0idW5kZXJsaW5lIiBmb250PSJkZWZhdWx0IiBzaXplPSIxMDAlIj5K
OlxFIExpYnJhcnlcUGxhbnQgQ2F0YWxvZ3VlXEg8L3N0eWxlPjwvb3JpZy1wdWI+PGlzYm4+MDQx
Mi0wODAzMS0xPC9pc2JuPjxsYWJlbD44NzEwODwvbGFiZWw+PHVybHM+PHBkZi11cmxzPjx1cmw+
ZmlsZTovL0o6XEUgTGlicmFyeVxQbGFudCBDYXRhbG9ndWVcSFxIYW5rcyBhbmQgRGVubm8gMTk5
OCBFTjIyMjU5LnBkZjwvdXJsPjwvcGRmLXVybHM+PC91cmxzPjxjdXN0b20xPkNoaW5hIG5lY3Rh
cmluZSBlbTwvY3VzdG9tMT48L3JlY29yZD48L0NpdGU+PC9FbmROb3RlPgB=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PEVuZE5vdGU+PENpdGU+PEF1dGhvcj5XYXNoYnVybjwvQXV0aG9yPjxZZWFyPjE5ODQ8L1llYXI+
PFJlY051bT4yODk2MjwvUmVjTnVtPjxEaXNwbGF5VGV4dD4oSGFua3MgJmFtcDsgRGVubm8gMTk5
ODsgV2FzaGJ1cm4gJmFtcDsgV2FzaGJ1cm4gMTk4NCk8L0Rpc3BsYXlUZXh0PjxyZWNvcmQ+PHJl
Yy1udW1iZXI+Mjg5NjI8L3JlYy1udW1iZXI+PGZvcmVpZ24ta2V5cz48a2V5IGFwcD0iRU4iIGRi
LWlkPSJweHd4dzBlcjl6djJmeGV6eGRrNXR0NXV0ejVwNXZ0cndkdjAiIHRpbWVzdGFtcD0iMTUw
Mzg4OTkzMiI+Mjg5NjI8L2tleT48L2ZvcmVpZ24ta2V5cz48cmVmLXR5cGUgbmFtZT0iSm91cm5h
bCBBcnRpY2xlIj4xNzwvcmVmLXR5cGU+PGNvbnRyaWJ1dG9ycz48YXV0aG9ycz48YXV0aG9yPldh
c2hidXJuLEouTy48L2F1dGhvcj48YXV0aG9yPldhc2hidXJuLEwuPC9hdXRob3I+PC9hdXRob3Jz
PjwvY29udHJpYnV0b3JzPjx0aXRsZXM+PHRpdGxlPkFjdGl2ZSBhZXJpYWwgZGlzcGVyc2FsIG9m
IG1pbnV0ZSB3aW5nbGVzcyBhcnRocm9wb2RzOiBleHBsb2l0YXRpb24gb2YgYm91bmRhcnktbGF5
ZXIgdmVsb2NpdHkgZ3JhZGllbnRzPC90aXRsZT48c2Vjb25kYXJ5LXRpdGxlPlNjaWVuY2U8L3Nl
Y29uZGFyeS10aXRsZT48L3RpdGxlcz48cGVyaW9kaWNhbD48ZnVsbC10aXRsZT5TY2llbmNlPC9m
dWxsLXRpdGxlPjwvcGVyaW9kaWNhbD48cGFnZXM+MTA4OC0xMDg5PC9wYWdlcz48dm9sdW1lPjIy
Mzwvdm9sdW1lPjxrZXl3b3Jkcz48a2V5d29yZD5Db2Njb2lkZWE8L2tleXdvcmQ+PGtleXdvcmQ+
RGlzcGVyc2FsPC9rZXl3b3JkPjxrZXl3b3JkPlB1bHZpbmFyaWVsbGEgbWVzZW1icnlhbnRoZW1p
PC9rZXl3b3JkPjwva2V5d29yZHM+PGRhdGVzPjx5ZWFyPjE5ODQ8L3llYXI+PC9kYXRlcz48dXJs
cz48cGRmLXVybHM+PHVybD5maWxlOi8vSjpcRSBMaWJyYXJ5XFBsYW50IENhdGFsb2d1ZVxXXFdh
c2hidXJuIGFuZCBXYXNoYnVybiAxOTg0IEVOMjg5NjIucGRmPC91cmw+PC9wZGYtdXJscz48L3Vy
bHM+PGN1c3RvbTE+Q0hNIE1lYWx5YnVnIEdyb3VwIFBSQTwvY3VzdG9tMT48L3JlY29yZD48L0Np
dGU+PENpdGU+PEF1dGhvcj5IYW5rczwvQXV0aG9yPjxZZWFyPjE5OTg8L1llYXI+PFJlY051bT4y
MjI1OTwvUmVjTnVtPjxyZWNvcmQ+PHJlYy1udW1iZXI+MjIyNTk8L3JlYy1udW1iZXI+PGZvcmVp
Z24ta2V5cz48a2V5IGFwcD0iRU4iIGRiLWlkPSJweHd4dzBlcjl6djJmeGV6eGRrNXR0NXV0ejVw
NXZ0cndkdjAiIHRpbWVzdGFtcD0iMTQ1MTk3Mjg3MSI+MjIyNTk8L2tleT48L2ZvcmVpZ24ta2V5
cz48cmVmLXR5cGUgbmFtZT0iQm9vayBTZWN0aW9uIj41PC9yZWYtdHlwZT48Y29udHJpYnV0b3Jz
PjxhdXRob3JzPjxhdXRob3I+SGFua3MsTC5NLjwvYXV0aG9yPjxhdXRob3I+RGVubm8sUi5GLjwv
YXV0aG9yPjwvYXV0aG9ycz48c2Vjb25kYXJ5LWF1dGhvcnM+PGF1dGhvcj5Nb3BwZXIsUy48L2F1
dGhvcj48YXV0aG9yPlN0cmF1c3MsUy5ZLjwvYXV0aG9yPjwvc2Vjb25kYXJ5LWF1dGhvcnM+PC9j
b250cmlidXRvcnM+PHRpdGxlcz48dGl0bGU+RGlzcGVyc2FsIGFuZCBhZGFwdGl2ZSBkZW1lIGZv
cm1hdGlvbiBpbiBzZWRlbnRhcnkgY29jY29pZCBpbnNlY3RzPC90aXRsZT48c2Vjb25kYXJ5LXRp
dGxlPkdlbmV0aWMgc3RydWN0dXJlIGFuZCBsb2NhbCBhZGFwdGF0aW9uIGluIG5hdHVyYWwgaW5z
ZWN0IHBvcHVsYXRpb25zPC9zZWNvbmRhcnktdGl0bGU+PC90aXRsZXM+PHBhZ2VzPjIzOS0yNjI8
L3BhZ2VzPjxrZXl3b3Jkcz48a2V5d29yZD5EaXNwZXJzYWw8L2tleXdvcmQ+PGtleXdvcmQ+Rm9y
bWF0aW9uPC9rZXl3b3JkPjxrZXl3b3JkPkluc2VjdHM8L2tleXdvcmQ+PGtleXdvcmQ+aW5zZWN0
PC9rZXl3b3JkPjxrZXl3b3JkPkdlbmV0aWMgc3RydWN0dXJlPC9rZXl3b3JkPjxrZXl3b3JkPlN0
cnVjdHVyZTwva2V5d29yZD48a2V5d29yZD5Qb3B1bGF0aW9uczwva2V5d29yZD48L2tleXdvcmRz
PjxkYXRlcz48eWVhcj4xOTk4PC95ZWFyPjwvZGF0ZXM+PHB1Yi1sb2NhdGlvbj5OZXcgWW9yazwv
cHViLWxvY2F0aW9uPjxwdWJsaXNoZXI+Q2hhcG1hbiBhbmQgSGFsbDwvcHVibGlzaGVyPjxvcmln
LXB1Yj48c3R5bGUgZmFjZT0idW5kZXJsaW5lIiBmb250PSJkZWZhdWx0IiBzaXplPSIxMDAlIj5K
OlxFIExpYnJhcnlcUGxhbnQgQ2F0YWxvZ3VlXEg8L3N0eWxlPjwvb3JpZy1wdWI+PGlzYm4+MDQx
Mi0wODAzMS0xPC9pc2JuPjxsYWJlbD44NzEwODwvbGFiZWw+PHVybHM+PHBkZi11cmxzPjx1cmw+
ZmlsZTovL0o6XEUgTGlicmFyeVxQbGFudCBDYXRhbG9ndWVcSFxIYW5rcyBhbmQgRGVubm8gMTk5
OCBFTjIyMjU5LnBkZjwvdXJsPjwvcGRmLXVybHM+PC91cmxzPjxjdXN0b20xPkNoaW5hIG5lY3Rh
cmluZSBlbTwvY3VzdG9tMT48L3JlY29yZD48L0NpdGU+PC9FbmROb3RlPgB=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229" w:tooltip="Hanks, 1998 #22259" w:history="1">
        <w:r w:rsidR="003A08F3" w:rsidRPr="00643417">
          <w:rPr>
            <w:noProof/>
            <w:color w:val="000000" w:themeColor="text1"/>
            <w:lang w:bidi="en-US"/>
          </w:rPr>
          <w:t>Hanks &amp; Denno 1998</w:t>
        </w:r>
      </w:hyperlink>
      <w:r w:rsidR="00A348E7" w:rsidRPr="00643417">
        <w:rPr>
          <w:noProof/>
          <w:color w:val="000000" w:themeColor="text1"/>
          <w:lang w:bidi="en-US"/>
        </w:rPr>
        <w:t xml:space="preserve">; </w:t>
      </w:r>
      <w:hyperlink w:anchor="_ENREF_465" w:tooltip="Washburn, 1984 #28962" w:history="1">
        <w:r w:rsidR="003A08F3" w:rsidRPr="00643417">
          <w:rPr>
            <w:noProof/>
            <w:color w:val="000000" w:themeColor="text1"/>
            <w:lang w:bidi="en-US"/>
          </w:rPr>
          <w:t>Washburn &amp; Washburn 1984</w:t>
        </w:r>
      </w:hyperlink>
      <w:r w:rsidR="00A348E7" w:rsidRPr="00643417">
        <w:rPr>
          <w:noProof/>
          <w:color w:val="000000" w:themeColor="text1"/>
          <w:lang w:bidi="en-US"/>
        </w:rPr>
        <w:t>)</w:t>
      </w:r>
      <w:r w:rsidR="00A348E7" w:rsidRPr="00643417">
        <w:rPr>
          <w:color w:val="000000" w:themeColor="text1"/>
          <w:lang w:bidi="en-US"/>
        </w:rPr>
        <w:fldChar w:fldCharType="end"/>
      </w:r>
      <w:r w:rsidR="009B1431" w:rsidRPr="00643417">
        <w:rPr>
          <w:color w:val="000000" w:themeColor="text1"/>
          <w:lang w:bidi="en-US"/>
        </w:rPr>
        <w:t>. However, such behav</w:t>
      </w:r>
      <w:r w:rsidR="00F23F1D" w:rsidRPr="00643417">
        <w:rPr>
          <w:color w:val="000000" w:themeColor="text1"/>
          <w:lang w:bidi="en-US"/>
        </w:rPr>
        <w:t xml:space="preserve">iour is </w:t>
      </w:r>
      <w:r w:rsidR="009B1431" w:rsidRPr="00643417">
        <w:rPr>
          <w:color w:val="000000" w:themeColor="text1"/>
          <w:lang w:bidi="en-US"/>
        </w:rPr>
        <w:t xml:space="preserve">likely </w:t>
      </w:r>
      <w:r w:rsidR="00133E54" w:rsidRPr="00643417">
        <w:rPr>
          <w:color w:val="000000" w:themeColor="text1"/>
          <w:lang w:bidi="en-US"/>
        </w:rPr>
        <w:t>to be of</w:t>
      </w:r>
      <w:r w:rsidR="00F23F1D" w:rsidRPr="00643417">
        <w:rPr>
          <w:color w:val="000000" w:themeColor="text1"/>
          <w:lang w:bidi="en-US"/>
        </w:rPr>
        <w:t xml:space="preserve"> </w:t>
      </w:r>
      <w:r w:rsidR="00133E54" w:rsidRPr="00643417">
        <w:rPr>
          <w:color w:val="000000" w:themeColor="text1"/>
          <w:lang w:bidi="en-US"/>
        </w:rPr>
        <w:t xml:space="preserve">most </w:t>
      </w:r>
      <w:r w:rsidR="009B1431" w:rsidRPr="00643417">
        <w:rPr>
          <w:color w:val="000000" w:themeColor="text1"/>
          <w:lang w:bidi="en-US"/>
        </w:rPr>
        <w:t>significance</w:t>
      </w:r>
      <w:r w:rsidR="00F23F1D" w:rsidRPr="00643417">
        <w:rPr>
          <w:color w:val="000000" w:themeColor="text1"/>
          <w:lang w:bidi="en-US"/>
        </w:rPr>
        <w:t xml:space="preserve"> where</w:t>
      </w:r>
      <w:r w:rsidR="009B1431" w:rsidRPr="00643417">
        <w:rPr>
          <w:color w:val="000000" w:themeColor="text1"/>
          <w:lang w:bidi="en-US"/>
        </w:rPr>
        <w:t xml:space="preserve"> disp</w:t>
      </w:r>
      <w:r w:rsidR="00F23F1D" w:rsidRPr="00643417">
        <w:rPr>
          <w:color w:val="000000" w:themeColor="text1"/>
          <w:lang w:bidi="en-US"/>
        </w:rPr>
        <w:t>ersal occurs from elevated structures.</w:t>
      </w:r>
    </w:p>
    <w:p w14:paraId="3B3F4C9B" w14:textId="7333231F" w:rsidR="009B1431" w:rsidRPr="00643417" w:rsidRDefault="009B1431" w:rsidP="009B1431">
      <w:pPr>
        <w:rPr>
          <w:color w:val="000000" w:themeColor="text1"/>
          <w:lang w:bidi="en-US"/>
        </w:rPr>
      </w:pPr>
      <w:r w:rsidRPr="00643417">
        <w:rPr>
          <w:color w:val="000000" w:themeColor="text1"/>
          <w:lang w:bidi="en-US"/>
        </w:rPr>
        <w:t>Generally, horizontal dispersal distance can be estimated by D = Uh/s, where ‘D’ is the horizontal distance travelled downwind, ‘U’ is the wind speed, ‘h’ is the height of release, and ‘s’</w:t>
      </w:r>
      <w:r w:rsidR="000778AD" w:rsidRPr="00643417">
        <w:rPr>
          <w:color w:val="000000" w:themeColor="text1"/>
          <w:lang w:bidi="en-US"/>
        </w:rPr>
        <w:t xml:space="preserve"> is the settling rate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&lt;EndNote&gt;&lt;Cite&gt;&lt;Author&gt;Pasek&lt;/Author&gt;&lt;Year&gt;1988&lt;/Year&gt;&lt;RecNum&gt;28963&lt;/RecNum&gt;&lt;DisplayText&gt;(Pasek 1988)&lt;/DisplayText&gt;&lt;record&gt;&lt;rec-number&gt;28963&lt;/rec-number&gt;&lt;foreign-keys&gt;&lt;key app="EN" db-id="pxwxw0er9zv2fxezxdk5tt5utz5p5vtrwdv0" timestamp="1503890710"&gt;28963&lt;/key&gt;&lt;/foreign-keys&gt;&lt;ref-type name="Conference Proceedings"&gt;10&lt;/ref-type&gt;&lt;contributors&gt;&lt;authors&gt;&lt;author&gt;Pasek,J.E.&lt;/author&gt;&lt;/authors&gt;&lt;secondary-authors&gt;&lt;author&gt;Sturrock,J.W.&lt;/author&gt;&lt;author&gt;Ulbricht,T.L.V.&lt;/author&gt;&lt;/secondary-authors&gt;&lt;/contributors&gt;&lt;titles&gt;&lt;title&gt;Influence of wind and windbreaks on local dispersal of insects&lt;/title&gt;&lt;secondary-title&gt;Agriculture, Ecosystems and Environment&lt;/secondary-title&gt;&lt;tertiary-title&gt;Proceedings of an International Symposium on Windbreak Technology&lt;/tertiary-title&gt;&lt;/titles&gt;&lt;periodical&gt;&lt;full-title&gt;Agriculture, Ecosystems and Environment&lt;/full-title&gt;&lt;/periodical&gt;&lt;pages&gt;539-554&lt;/pages&gt;&lt;volume&gt;22-23&lt;/volume&gt;&lt;keywords&gt;&lt;keyword&gt;Dispersal&lt;/keyword&gt;&lt;keyword&gt;Insects&lt;/keyword&gt;&lt;keyword&gt;Wind&lt;/keyword&gt;&lt;/keywords&gt;&lt;dates&gt;&lt;year&gt;1988&lt;/year&gt;&lt;pub-dates&gt;&lt;date&gt;June 1986&lt;/date&gt;&lt;/pub-dates&gt;&lt;/dates&gt;&lt;pub-location&gt;The Netherlands&lt;/pub-location&gt;&lt;publisher&gt;Elsevier Science Publishers B.V.&lt;/publisher&gt;&lt;urls&gt;&lt;pdf-urls&gt;&lt;url&gt;file://J:\E Library\Plant Catalogue\P\Pasek 1988 EN28963.pdf&lt;/url&gt;&lt;/pdf-urls&gt;&lt;/urls&gt;&lt;custom1&gt;CHM Mealybug Group PRA&lt;/custom1&gt;&lt;custom2&gt;Lincoln, Nebraska&lt;/custom2&gt;&lt;/record&gt;&lt;/Cite&gt;&lt;/EndNote&gt;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383" w:tooltip="Pasek, 1988 #28963" w:history="1">
        <w:r w:rsidR="003A08F3" w:rsidRPr="00643417">
          <w:rPr>
            <w:noProof/>
            <w:color w:val="000000" w:themeColor="text1"/>
            <w:lang w:bidi="en-US"/>
          </w:rPr>
          <w:t>Pasek 1988</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Once airborne, a crawler would be prone to drift downwards under the influence of gravity, but its buoyancy is influenced </w:t>
      </w:r>
      <w:r w:rsidR="005A1E42" w:rsidRPr="00643417">
        <w:rPr>
          <w:color w:val="000000" w:themeColor="text1"/>
          <w:lang w:bidi="en-US"/>
        </w:rPr>
        <w:t xml:space="preserve">by its </w:t>
      </w:r>
      <w:r w:rsidR="0047576E" w:rsidRPr="00643417">
        <w:rPr>
          <w:color w:val="000000" w:themeColor="text1"/>
          <w:lang w:bidi="en-US"/>
        </w:rPr>
        <w:t xml:space="preserve">size, mass and shape. However, </w:t>
      </w:r>
      <w:r w:rsidR="0057631D" w:rsidRPr="00643417">
        <w:rPr>
          <w:color w:val="000000" w:themeColor="text1"/>
          <w:lang w:bidi="en-US"/>
        </w:rPr>
        <w:t xml:space="preserve">it is acknowledged that </w:t>
      </w:r>
      <w:r w:rsidR="0047576E" w:rsidRPr="00643417">
        <w:rPr>
          <w:color w:val="000000" w:themeColor="text1"/>
          <w:lang w:bidi="en-US"/>
        </w:rPr>
        <w:t>t</w:t>
      </w:r>
      <w:r w:rsidR="005A1E42" w:rsidRPr="00643417">
        <w:rPr>
          <w:color w:val="000000" w:themeColor="text1"/>
          <w:lang w:bidi="en-US"/>
        </w:rPr>
        <w:t>heir</w:t>
      </w:r>
      <w:r w:rsidRPr="00643417">
        <w:rPr>
          <w:color w:val="000000" w:themeColor="text1"/>
          <w:lang w:bidi="en-US"/>
        </w:rPr>
        <w:t xml:space="preserve"> t</w:t>
      </w:r>
      <w:r w:rsidR="005A1E42" w:rsidRPr="00643417">
        <w:rPr>
          <w:color w:val="000000" w:themeColor="text1"/>
          <w:lang w:bidi="en-US"/>
        </w:rPr>
        <w:t xml:space="preserve">rajectory while airborne is </w:t>
      </w:r>
      <w:r w:rsidR="0088003E" w:rsidRPr="00643417">
        <w:rPr>
          <w:color w:val="000000" w:themeColor="text1"/>
          <w:lang w:bidi="en-US"/>
        </w:rPr>
        <w:t xml:space="preserve">also </w:t>
      </w:r>
      <w:r w:rsidR="005A1E42" w:rsidRPr="00643417">
        <w:rPr>
          <w:color w:val="000000" w:themeColor="text1"/>
          <w:lang w:bidi="en-US"/>
        </w:rPr>
        <w:t>likely to be</w:t>
      </w:r>
      <w:r w:rsidRPr="00643417">
        <w:rPr>
          <w:color w:val="000000" w:themeColor="text1"/>
          <w:lang w:bidi="en-US"/>
        </w:rPr>
        <w:t xml:space="preserve"> erratic because of air turbulence caus</w:t>
      </w:r>
      <w:r w:rsidR="0057631D" w:rsidRPr="00643417">
        <w:rPr>
          <w:color w:val="000000" w:themeColor="text1"/>
          <w:lang w:bidi="en-US"/>
        </w:rPr>
        <w:t xml:space="preserve">ed by </w:t>
      </w:r>
      <w:r w:rsidR="00E93C4D" w:rsidRPr="00643417">
        <w:rPr>
          <w:color w:val="000000" w:themeColor="text1"/>
          <w:lang w:bidi="en-US"/>
        </w:rPr>
        <w:t>up- and down-dri</w:t>
      </w:r>
      <w:r w:rsidR="000778AD" w:rsidRPr="00643417">
        <w:rPr>
          <w:color w:val="000000" w:themeColor="text1"/>
          <w:lang w:bidi="en-US"/>
        </w:rPr>
        <w:t xml:space="preserve">fts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&lt;EndNote&gt;&lt;Cite&gt;&lt;Author&gt;Pedgley&lt;/Author&gt;&lt;Year&gt;1982&lt;/Year&gt;&lt;RecNum&gt;6577&lt;/RecNum&gt;&lt;DisplayText&gt;(Pedgley 1982)&lt;/DisplayText&gt;&lt;record&gt;&lt;rec-number&gt;6577&lt;/rec-number&gt;&lt;foreign-keys&gt;&lt;key app="EN" db-id="pxwxw0er9zv2fxezxdk5tt5utz5p5vtrwdv0" timestamp="1451972526"&gt;6577&lt;/key&gt;&lt;/foreign-keys&gt;&lt;ref-type name="Book"&gt;6&lt;/ref-type&gt;&lt;contributors&gt;&lt;authors&gt;&lt;author&gt;Pedgley,D.E.&lt;/author&gt;&lt;/authors&gt;&lt;/contributors&gt;&lt;titles&gt;&lt;title&gt;Windborne pests and diseases: meteorology of airborne organisms&lt;/title&gt;&lt;/titles&gt;&lt;pages&gt;1-250&lt;/pages&gt;&lt;keywords&gt;&lt;keyword&gt;DAFF&lt;/keyword&gt;&lt;keyword&gt;disease&lt;/keyword&gt;&lt;keyword&gt;Diseases&lt;/keyword&gt;&lt;keyword&gt;Meteorology&lt;/keyword&gt;&lt;keyword&gt;Organisms&lt;/keyword&gt;&lt;keyword&gt;pest&lt;/keyword&gt;&lt;keyword&gt;Pests&lt;/keyword&gt;&lt;/keywords&gt;&lt;dates&gt;&lt;year&gt;1982&lt;/year&gt;&lt;/dates&gt;&lt;pub-location&gt;West Sussex&lt;/pub-location&gt;&lt;publisher&gt;Ellis Horwood Limited&lt;/publisher&gt;&lt;orig-pub&gt;&lt;style face="underline" font="default" size="100%"&gt;J:\E Library\Plant Catalogue\P&lt;/style&gt;&lt;/orig-pub&gt;&lt;label&gt;70073&lt;/label&gt;&lt;urls&gt;&lt;pdf-urls&gt;&lt;url&gt;file://J:\E Library\Plant Catalogue\P\Pedgley 1982 EN6577.pdf&lt;/url&gt;&lt;/pdf-urls&gt;&lt;/urls&gt;&lt;custom1&gt;China table grapes sp&lt;/custom1&gt;&lt;/record&gt;&lt;/Cite&gt;&lt;/EndNote&gt;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384" w:tooltip="Pedgley, 1982 #6577" w:history="1">
        <w:r w:rsidR="003A08F3" w:rsidRPr="00643417">
          <w:rPr>
            <w:noProof/>
            <w:color w:val="000000" w:themeColor="text1"/>
            <w:lang w:bidi="en-US"/>
          </w:rPr>
          <w:t>Pedgley 1982</w:t>
        </w:r>
      </w:hyperlink>
      <w:r w:rsidR="00A348E7" w:rsidRPr="00643417">
        <w:rPr>
          <w:noProof/>
          <w:color w:val="000000" w:themeColor="text1"/>
          <w:lang w:bidi="en-US"/>
        </w:rPr>
        <w:t>)</w:t>
      </w:r>
      <w:r w:rsidR="00A348E7" w:rsidRPr="00643417">
        <w:rPr>
          <w:color w:val="000000" w:themeColor="text1"/>
          <w:lang w:bidi="en-US"/>
        </w:rPr>
        <w:fldChar w:fldCharType="end"/>
      </w:r>
      <w:r w:rsidR="00EA1E23" w:rsidRPr="00643417">
        <w:rPr>
          <w:color w:val="000000" w:themeColor="text1"/>
          <w:lang w:bidi="en-US"/>
        </w:rPr>
        <w:t>.</w:t>
      </w:r>
    </w:p>
    <w:p w14:paraId="066A9AA6" w14:textId="40AF0E7E" w:rsidR="009B1431" w:rsidRPr="00643417" w:rsidRDefault="00833E66" w:rsidP="009B1431">
      <w:pPr>
        <w:rPr>
          <w:color w:val="000000" w:themeColor="text1"/>
          <w:lang w:bidi="en-US"/>
        </w:rPr>
      </w:pPr>
      <w:hyperlink w:anchor="_ENREF_229" w:tooltip="Hanks, 1998 #22259"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AuthorYear="1"&gt;&lt;Author&gt;Hanks&lt;/Author&gt;&lt;Year&gt;1998&lt;/Year&gt;&lt;RecNum&gt;22259&lt;/RecNum&gt;&lt;DisplayText&gt;Hanks and Denno (1998)&lt;/DisplayText&gt;&lt;record&gt;&lt;rec-number&gt;22259&lt;/rec-number&gt;&lt;foreign-keys&gt;&lt;key app="EN" db-id="pxwxw0er9zv2fxezxdk5tt5utz5p5vtrwdv0" timestamp="1451972871"&gt;22259&lt;/key&gt;&lt;/foreign-keys&gt;&lt;ref-type name="Book Section"&gt;5&lt;/ref-type&gt;&lt;contributors&gt;&lt;authors&gt;&lt;author&gt;Hanks,L.M.&lt;/author&gt;&lt;author&gt;Denno,R.F.&lt;/author&gt;&lt;/authors&gt;&lt;secondary-authors&gt;&lt;author&gt;Mopper,S.&lt;/author&gt;&lt;author&gt;Strauss,S.Y.&lt;/author&gt;&lt;/secondary-authors&gt;&lt;/contributors&gt;&lt;titles&gt;&lt;title&gt;Dispersal and adaptive deme formation in sedentary coccoid insects&lt;/title&gt;&lt;secondary-title&gt;Genetic structure and local adaptation in natural insect populations&lt;/secondary-title&gt;&lt;/titles&gt;&lt;pages&gt;239-262&lt;/pages&gt;&lt;keywords&gt;&lt;keyword&gt;Dispersal&lt;/keyword&gt;&lt;keyword&gt;Formation&lt;/keyword&gt;&lt;keyword&gt;Insects&lt;/keyword&gt;&lt;keyword&gt;insect&lt;/keyword&gt;&lt;keyword&gt;Genetic structure&lt;/keyword&gt;&lt;keyword&gt;Structure&lt;/keyword&gt;&lt;keyword&gt;Populations&lt;/keyword&gt;&lt;/keywords&gt;&lt;dates&gt;&lt;year&gt;1998&lt;/year&gt;&lt;/dates&gt;&lt;pub-location&gt;New York&lt;/pub-location&gt;&lt;publisher&gt;Chapman and Hall&lt;/publisher&gt;&lt;orig-pub&gt;&lt;style face="underline" font="default" size="100%"&gt;J:\E Library\Plant Catalogue\H&lt;/style&gt;&lt;/orig-pub&gt;&lt;isbn&gt;0412-08031-1&lt;/isbn&gt;&lt;label&gt;87108&lt;/label&gt;&lt;urls&gt;&lt;pdf-urls&gt;&lt;url&gt;file://J:\E Library\Plant Catalogue\H\Hanks and Denno 1998 EN22259.pdf&lt;/url&gt;&lt;/pdf-urls&gt;&lt;/urls&gt;&lt;custom1&gt;China nectarine em&lt;/custom1&gt;&lt;/record&gt;&lt;/Cite&gt;&lt;/EndNote&gt;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Hanks and Denno (1998)</w:t>
        </w:r>
        <w:r w:rsidR="003A08F3" w:rsidRPr="00643417">
          <w:rPr>
            <w:color w:val="000000" w:themeColor="text1"/>
            <w:lang w:bidi="en-US"/>
          </w:rPr>
          <w:fldChar w:fldCharType="end"/>
        </w:r>
      </w:hyperlink>
      <w:r w:rsidR="009B1431" w:rsidRPr="00643417">
        <w:rPr>
          <w:color w:val="000000" w:themeColor="text1"/>
          <w:lang w:bidi="en-US"/>
        </w:rPr>
        <w:t xml:space="preserve"> analysed non-standardized data from a range of field studies on windborne crawler dispersal. They concluded </w:t>
      </w:r>
      <w:r w:rsidR="0057631D" w:rsidRPr="00643417">
        <w:rPr>
          <w:color w:val="000000" w:themeColor="text1"/>
          <w:lang w:bidi="en-US"/>
        </w:rPr>
        <w:t xml:space="preserve">that </w:t>
      </w:r>
      <w:r w:rsidR="002A6798" w:rsidRPr="00643417">
        <w:rPr>
          <w:color w:val="000000" w:themeColor="text1"/>
          <w:lang w:bidi="en-US"/>
        </w:rPr>
        <w:t>distribution would likely be N</w:t>
      </w:r>
      <w:r w:rsidR="009B1431" w:rsidRPr="00643417">
        <w:rPr>
          <w:color w:val="000000" w:themeColor="text1"/>
          <w:lang w:bidi="en-US"/>
        </w:rPr>
        <w:t xml:space="preserve">egligible over distances greater than 100 m, and that the typically </w:t>
      </w:r>
      <w:r w:rsidR="0057631D" w:rsidRPr="00643417">
        <w:rPr>
          <w:color w:val="000000" w:themeColor="text1"/>
          <w:lang w:bidi="en-US"/>
        </w:rPr>
        <w:t xml:space="preserve">observed </w:t>
      </w:r>
      <w:r w:rsidR="009B1431" w:rsidRPr="00643417">
        <w:rPr>
          <w:color w:val="000000" w:themeColor="text1"/>
          <w:lang w:bidi="en-US"/>
        </w:rPr>
        <w:t>relatively short distances travelled by</w:t>
      </w:r>
      <w:r w:rsidR="0057631D" w:rsidRPr="00643417">
        <w:rPr>
          <w:color w:val="000000" w:themeColor="text1"/>
          <w:lang w:bidi="en-US"/>
        </w:rPr>
        <w:t xml:space="preserve"> most windborne crawlers implied</w:t>
      </w:r>
      <w:r w:rsidR="009B1431" w:rsidRPr="00643417">
        <w:rPr>
          <w:color w:val="000000" w:themeColor="text1"/>
          <w:lang w:bidi="en-US"/>
        </w:rPr>
        <w:t xml:space="preserve"> that aerial dispersal mainly assists relatively localised dispersal within a cluster of hosts rather than between clusters of hosts. Consistent with this</w:t>
      </w:r>
      <w:r w:rsidR="0025452F" w:rsidRPr="00643417">
        <w:rPr>
          <w:color w:val="000000" w:themeColor="text1"/>
          <w:lang w:bidi="en-US"/>
        </w:rPr>
        <w:t xml:space="preserve"> view</w:t>
      </w:r>
      <w:r w:rsidR="009B1431" w:rsidRPr="00643417">
        <w:rPr>
          <w:color w:val="000000" w:themeColor="text1"/>
          <w:lang w:bidi="en-US"/>
        </w:rPr>
        <w:t>, over multiple years the spa</w:t>
      </w:r>
      <w:r w:rsidR="0057631D" w:rsidRPr="00643417">
        <w:rPr>
          <w:color w:val="000000" w:themeColor="text1"/>
          <w:lang w:bidi="en-US"/>
        </w:rPr>
        <w:t>tio-temporal spread of mealybug-</w:t>
      </w:r>
      <w:r w:rsidR="009B1431" w:rsidRPr="00643417">
        <w:rPr>
          <w:color w:val="000000" w:themeColor="text1"/>
          <w:lang w:bidi="en-US"/>
        </w:rPr>
        <w:t xml:space="preserve">vectored grapevine viruses shows aggregation or clustering of infected vines between adjacent vines within </w:t>
      </w:r>
      <w:r w:rsidR="000778AD" w:rsidRPr="00643417">
        <w:rPr>
          <w:color w:val="000000" w:themeColor="text1"/>
          <w:lang w:bidi="en-US"/>
        </w:rPr>
        <w:t xml:space="preserve">a row and </w:t>
      </w:r>
      <w:r w:rsidR="000778AD" w:rsidRPr="00643417">
        <w:rPr>
          <w:color w:val="000000" w:themeColor="text1"/>
          <w:lang w:bidi="en-US"/>
        </w:rPr>
        <w:lastRenderedPageBreak/>
        <w:t xml:space="preserve">across adjacent rows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&lt;EndNote&gt;&lt;Cite&gt;&lt;Author&gt;Naidu&lt;/Author&gt;&lt;Year&gt;2014&lt;/Year&gt;&lt;RecNum&gt;25181&lt;/RecNum&gt;&lt;DisplayText&gt;(Naidu et al. 2014)&lt;/DisplayText&gt;&lt;record&gt;&lt;rec-number&gt;25181&lt;/rec-number&gt;&lt;foreign-keys&gt;&lt;key app="EN" db-id="pxwxw0er9zv2fxezxdk5tt5utz5p5vtrwdv0" timestamp="1474948827"&gt;25181&lt;/key&gt;&lt;/foreign-keys&gt;&lt;ref-type name="Journal Article"&gt;17&lt;/ref-type&gt;&lt;contributors&gt;&lt;authors&gt;&lt;author&gt;Naidu, R.&lt;/author&gt;&lt;author&gt;Rowhani, A.&lt;/author&gt;&lt;author&gt;Fuchs, M.&lt;/author&gt;&lt;author&gt;Golino, D.&lt;/author&gt;&lt;author&gt;Martelli, G.P.&lt;/author&gt;&lt;/authors&gt;&lt;/contributors&gt;&lt;titles&gt;&lt;title&gt;Grapevine leafroll: a complex viral disease affecting a high-value fruit crop&lt;/title&gt;&lt;secondary-title&gt;Plant Disease&lt;/secondary-title&gt;&lt;/titles&gt;&lt;periodical&gt;&lt;full-title&gt;Plant Disease&lt;/full-title&gt;&lt;/periodical&gt;&lt;pages&gt;1172-1185&lt;/pages&gt;&lt;volume&gt;98&lt;/volume&gt;&lt;number&gt;9&lt;/number&gt;&lt;dates&gt;&lt;year&gt;2014&lt;/year&gt;&lt;/dates&gt;&lt;urls&gt;&lt;pdf-urls&gt;&lt;url&gt;file://J:\E Library\Plant Catalogue\N\Naidu et al 2014 EN25181.pdf&lt;/url&gt;&lt;/pdf-urls&gt;&lt;/urls&gt;&lt;custom1&gt;Mealybugs YGC&lt;/custom1&gt;&lt;/record&gt;&lt;/Cite&gt;&lt;/EndNote&gt;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366" w:tooltip="Naidu, 2014 #25181" w:history="1">
        <w:r w:rsidR="003A08F3" w:rsidRPr="00643417">
          <w:rPr>
            <w:noProof/>
            <w:color w:val="000000" w:themeColor="text1"/>
            <w:lang w:bidi="en-US"/>
          </w:rPr>
          <w:t>Naidu et al. 2014</w:t>
        </w:r>
      </w:hyperlink>
      <w:r w:rsidR="00A348E7" w:rsidRPr="00643417">
        <w:rPr>
          <w:noProof/>
          <w:color w:val="000000" w:themeColor="text1"/>
          <w:lang w:bidi="en-US"/>
        </w:rPr>
        <w:t>)</w:t>
      </w:r>
      <w:r w:rsidR="00A348E7" w:rsidRPr="00643417">
        <w:rPr>
          <w:color w:val="000000" w:themeColor="text1"/>
          <w:lang w:bidi="en-US"/>
        </w:rPr>
        <w:fldChar w:fldCharType="end"/>
      </w:r>
      <w:r w:rsidR="0025452F" w:rsidRPr="00643417">
        <w:rPr>
          <w:color w:val="000000" w:themeColor="text1"/>
          <w:lang w:bidi="en-US"/>
        </w:rPr>
        <w:t>. That is,</w:t>
      </w:r>
      <w:r w:rsidR="009B1431" w:rsidRPr="00643417">
        <w:rPr>
          <w:color w:val="000000" w:themeColor="text1"/>
          <w:lang w:bidi="en-US"/>
        </w:rPr>
        <w:t xml:space="preserve"> aerial dispersal from the primary source of virus infection</w:t>
      </w:r>
      <w:r w:rsidR="00803DC9" w:rsidRPr="00643417">
        <w:rPr>
          <w:color w:val="000000" w:themeColor="text1"/>
          <w:lang w:bidi="en-US"/>
        </w:rPr>
        <w:t xml:space="preserve"> is relatively</w:t>
      </w:r>
      <w:r w:rsidR="009B1431" w:rsidRPr="00643417">
        <w:rPr>
          <w:color w:val="000000" w:themeColor="text1"/>
          <w:lang w:bidi="en-US"/>
        </w:rPr>
        <w:t xml:space="preserve"> limited</w:t>
      </w:r>
      <w:r w:rsidR="00803DC9" w:rsidRPr="00643417">
        <w:rPr>
          <w:color w:val="000000" w:themeColor="text1"/>
          <w:lang w:bidi="en-US"/>
        </w:rPr>
        <w:t xml:space="preserve"> and localised</w:t>
      </w:r>
      <w:r w:rsidR="009B1431" w:rsidRPr="00643417">
        <w:rPr>
          <w:color w:val="000000" w:themeColor="text1"/>
          <w:lang w:bidi="en-US"/>
        </w:rPr>
        <w:t xml:space="preserve">. In agreement, </w:t>
      </w:r>
      <w:hyperlink w:anchor="_ENREF_215" w:tooltip="Grasswitz, 2008 #16268"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AuthorYear="1"&gt;&lt;Author&gt;Grasswitz&lt;/Author&gt;&lt;Year&gt;2008&lt;/Year&gt;&lt;RecNum&gt;16268&lt;/RecNum&gt;&lt;DisplayText&gt;Grasswitz and James (2008)&lt;/DisplayText&gt;&lt;record&gt;&lt;rec-number&gt;16268&lt;/rec-number&gt;&lt;foreign-keys&gt;&lt;key app="EN" db-id="pxwxw0er9zv2fxezxdk5tt5utz5p5vtrwdv0" timestamp="1451972729"&gt;16268&lt;/key&gt;&lt;/foreign-keys&gt;&lt;ref-type name="Journal Article"&gt;17&lt;/ref-type&gt;&lt;contributors&gt;&lt;authors&gt;&lt;author&gt;Grasswitz,T.R.&lt;/author&gt;&lt;author&gt;James,D.G.&lt;/author&gt;&lt;/authors&gt;&lt;/contributors&gt;&lt;titles&gt;&lt;title&gt;&lt;style face="normal" font="default" size="100%"&gt;Movement of grape mealybug, &lt;/style&gt;&lt;style face="italic" font="default" size="100%"&gt;Pseudococcus maritimus,&lt;/style&gt;&lt;style face="normal" font="default" size="100%"&gt; on and between host plants&lt;/style&gt;&lt;/title&gt;&lt;secondary-title&gt;Entomologia Experimentalis et Applicata&lt;/secondary-title&gt;&lt;/titles&gt;&lt;periodical&gt;&lt;full-title&gt;Entomologia Experimentalis et Applicata&lt;/full-title&gt;&lt;/periodical&gt;&lt;pages&gt;268-275&lt;/pages&gt;&lt;volume&gt;129&lt;/volume&gt;&lt;keywords&gt;&lt;keyword&gt;grape&lt;/keyword&gt;&lt;keyword&gt;Host plant&lt;/keyword&gt;&lt;keyword&gt;Host plants&lt;/keyword&gt;&lt;keyword&gt;Mealybug&lt;/keyword&gt;&lt;keyword&gt;Plants&lt;/keyword&gt;&lt;keyword&gt;Pseudococcus&lt;/keyword&gt;&lt;keyword&gt;Pseudococcus maritimus&lt;/keyword&gt;&lt;/keywords&gt;&lt;dates&gt;&lt;year&gt;2008&lt;/year&gt;&lt;/dates&gt;&lt;orig-pub&gt;&lt;style face="underline" font="default" size="100%"&gt;J:\E Library\Plant Catalogue\G&lt;/style&gt;&lt;/orig-pub&gt;&lt;label&gt;80449&lt;/label&gt;&lt;urls&gt;&lt;pdf-urls&gt;&lt;url&gt;file://J:\E Library\Plant Catalogue\G\Grasswitz and James 2008 EN16268.pdf&lt;/url&gt;&lt;/pdf-urls&gt;&lt;/urls&gt;&lt;custom1&gt;sp&lt;/custom1&gt;&lt;/record&gt;&lt;/Cite&gt;&lt;/EndNote&gt;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Grasswitz and James (2008)</w:t>
        </w:r>
        <w:r w:rsidR="003A08F3" w:rsidRPr="00643417">
          <w:rPr>
            <w:color w:val="000000" w:themeColor="text1"/>
            <w:lang w:bidi="en-US"/>
          </w:rPr>
          <w:fldChar w:fldCharType="end"/>
        </w:r>
      </w:hyperlink>
      <w:r w:rsidR="00B95C53" w:rsidRPr="00643417">
        <w:rPr>
          <w:color w:val="000000" w:themeColor="text1"/>
          <w:lang w:bidi="en-US"/>
        </w:rPr>
        <w:t xml:space="preserve"> </w:t>
      </w:r>
      <w:r w:rsidR="009B1431" w:rsidRPr="00643417">
        <w:rPr>
          <w:color w:val="000000" w:themeColor="text1"/>
          <w:lang w:bidi="en-US"/>
        </w:rPr>
        <w:t xml:space="preserve">reported aerial dispersal of </w:t>
      </w:r>
      <w:r w:rsidR="009B1431" w:rsidRPr="00643417">
        <w:rPr>
          <w:i/>
          <w:color w:val="000000" w:themeColor="text1"/>
          <w:lang w:bidi="en-US"/>
        </w:rPr>
        <w:t>Pseudococcus maritimus</w:t>
      </w:r>
      <w:r w:rsidR="009B1431" w:rsidRPr="00643417">
        <w:rPr>
          <w:color w:val="000000" w:themeColor="text1"/>
          <w:lang w:bidi="en-US"/>
        </w:rPr>
        <w:t xml:space="preserve"> nymphs from grapevines to traps set at a h</w:t>
      </w:r>
      <w:r w:rsidR="00F3455F" w:rsidRPr="00643417">
        <w:rPr>
          <w:color w:val="000000" w:themeColor="text1"/>
          <w:lang w:bidi="en-US"/>
        </w:rPr>
        <w:t>e</w:t>
      </w:r>
      <w:r w:rsidR="009B1431" w:rsidRPr="00643417">
        <w:rPr>
          <w:color w:val="000000" w:themeColor="text1"/>
          <w:lang w:bidi="en-US"/>
        </w:rPr>
        <w:t>ight of 1.2 m (level with the</w:t>
      </w:r>
      <w:r w:rsidR="0047576E" w:rsidRPr="00643417">
        <w:rPr>
          <w:color w:val="000000" w:themeColor="text1"/>
          <w:lang w:bidi="en-US"/>
        </w:rPr>
        <w:t xml:space="preserve"> vine’s</w:t>
      </w:r>
      <w:r w:rsidR="0057631D" w:rsidRPr="00643417">
        <w:rPr>
          <w:color w:val="000000" w:themeColor="text1"/>
          <w:lang w:bidi="en-US"/>
        </w:rPr>
        <w:t xml:space="preserve"> main lateral trunk) was</w:t>
      </w:r>
      <w:r w:rsidR="009B1431" w:rsidRPr="00643417">
        <w:rPr>
          <w:color w:val="000000" w:themeColor="text1"/>
          <w:lang w:bidi="en-US"/>
        </w:rPr>
        <w:t xml:space="preserve"> </w:t>
      </w:r>
      <w:r w:rsidR="0088003E" w:rsidRPr="00643417">
        <w:rPr>
          <w:color w:val="000000" w:themeColor="text1"/>
          <w:lang w:bidi="en-US"/>
        </w:rPr>
        <w:t xml:space="preserve">most </w:t>
      </w:r>
      <w:r w:rsidR="009B1431" w:rsidRPr="00643417">
        <w:rPr>
          <w:color w:val="000000" w:themeColor="text1"/>
          <w:lang w:bidi="en-US"/>
        </w:rPr>
        <w:t>frequently less than 3 m, with few being tr</w:t>
      </w:r>
      <w:r w:rsidR="00E23079" w:rsidRPr="00643417">
        <w:rPr>
          <w:color w:val="000000" w:themeColor="text1"/>
          <w:lang w:bidi="en-US"/>
        </w:rPr>
        <w:t>ansported to a distance of 8 m.</w:t>
      </w:r>
    </w:p>
    <w:p w14:paraId="3EA45466" w14:textId="356D76DB" w:rsidR="00E23079" w:rsidRPr="00643417" w:rsidRDefault="0057631D" w:rsidP="009B1431">
      <w:pPr>
        <w:rPr>
          <w:color w:val="000000" w:themeColor="text1"/>
          <w:lang w:bidi="en-US"/>
        </w:rPr>
      </w:pPr>
      <w:r w:rsidRPr="00643417">
        <w:rPr>
          <w:color w:val="000000" w:themeColor="text1"/>
          <w:lang w:bidi="en-US"/>
        </w:rPr>
        <w:t>In consideration of these data</w:t>
      </w:r>
      <w:r w:rsidR="0088003E" w:rsidRPr="00643417">
        <w:rPr>
          <w:color w:val="000000" w:themeColor="text1"/>
          <w:lang w:bidi="en-US"/>
        </w:rPr>
        <w:t>, airborne dispersal during distribution</w:t>
      </w:r>
      <w:r w:rsidR="00E23079" w:rsidRPr="00643417">
        <w:rPr>
          <w:color w:val="000000" w:themeColor="text1"/>
          <w:lang w:bidi="en-US"/>
        </w:rPr>
        <w:t xml:space="preserve"> is </w:t>
      </w:r>
      <w:r w:rsidR="0047576E" w:rsidRPr="00643417">
        <w:rPr>
          <w:color w:val="000000" w:themeColor="text1"/>
          <w:lang w:bidi="en-US"/>
        </w:rPr>
        <w:t xml:space="preserve">assessed as </w:t>
      </w:r>
      <w:r w:rsidR="00E23079" w:rsidRPr="00643417">
        <w:rPr>
          <w:color w:val="000000" w:themeColor="text1"/>
          <w:lang w:bidi="en-US"/>
        </w:rPr>
        <w:t>most likely to result i</w:t>
      </w:r>
      <w:r w:rsidR="00F3455F" w:rsidRPr="00643417">
        <w:rPr>
          <w:color w:val="000000" w:themeColor="text1"/>
          <w:lang w:bidi="en-US"/>
        </w:rPr>
        <w:t>n a viruliferous mealybug acces</w:t>
      </w:r>
      <w:r w:rsidR="00E23079" w:rsidRPr="00643417">
        <w:rPr>
          <w:color w:val="000000" w:themeColor="text1"/>
          <w:lang w:bidi="en-US"/>
        </w:rPr>
        <w:t>sing a susceptible h</w:t>
      </w:r>
      <w:r w:rsidR="00826BC1" w:rsidRPr="00643417">
        <w:rPr>
          <w:color w:val="000000" w:themeColor="text1"/>
          <w:lang w:bidi="en-US"/>
        </w:rPr>
        <w:t>ost plant ove</w:t>
      </w:r>
      <w:r w:rsidR="0047576E" w:rsidRPr="00643417">
        <w:rPr>
          <w:color w:val="000000" w:themeColor="text1"/>
          <w:lang w:bidi="en-US"/>
        </w:rPr>
        <w:t xml:space="preserve">r </w:t>
      </w:r>
      <w:r w:rsidRPr="00643417">
        <w:rPr>
          <w:color w:val="000000" w:themeColor="text1"/>
          <w:lang w:bidi="en-US"/>
        </w:rPr>
        <w:t xml:space="preserve">only </w:t>
      </w:r>
      <w:r w:rsidR="0047576E" w:rsidRPr="00643417">
        <w:rPr>
          <w:color w:val="000000" w:themeColor="text1"/>
          <w:lang w:bidi="en-US"/>
        </w:rPr>
        <w:t>a relatively limited distance</w:t>
      </w:r>
      <w:r w:rsidRPr="00643417">
        <w:rPr>
          <w:color w:val="000000" w:themeColor="text1"/>
          <w:lang w:bidi="en-US"/>
        </w:rPr>
        <w:t xml:space="preserve">, on a scale of </w:t>
      </w:r>
      <w:r w:rsidR="00F67754" w:rsidRPr="00643417">
        <w:rPr>
          <w:color w:val="000000" w:themeColor="text1"/>
          <w:lang w:bidi="en-US"/>
        </w:rPr>
        <w:t>metres to tens</w:t>
      </w:r>
      <w:r w:rsidR="0088003E" w:rsidRPr="00643417">
        <w:rPr>
          <w:color w:val="000000" w:themeColor="text1"/>
          <w:lang w:bidi="en-US"/>
        </w:rPr>
        <w:t xml:space="preserve"> of metres</w:t>
      </w:r>
      <w:r w:rsidR="00E23079" w:rsidRPr="00643417">
        <w:rPr>
          <w:color w:val="000000" w:themeColor="text1"/>
          <w:lang w:bidi="en-US"/>
        </w:rPr>
        <w:t>.</w:t>
      </w:r>
    </w:p>
    <w:p w14:paraId="42BB7898" w14:textId="6FAF2D7C"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t>Time elapsed and conditions during distribution</w:t>
      </w:r>
    </w:p>
    <w:p w14:paraId="2D0E3217" w14:textId="60236E46" w:rsidR="009B1431" w:rsidRPr="00643417" w:rsidRDefault="009B1431" w:rsidP="009B1431">
      <w:pPr>
        <w:rPr>
          <w:iCs/>
          <w:color w:val="000000" w:themeColor="text1"/>
        </w:rPr>
      </w:pPr>
      <w:r w:rsidRPr="00643417">
        <w:rPr>
          <w:color w:val="000000" w:themeColor="text1"/>
        </w:rPr>
        <w:t>Mealybugs are most likely to acquire a virus pre</w:t>
      </w:r>
      <w:r w:rsidR="0057631D" w:rsidRPr="00643417">
        <w:rPr>
          <w:color w:val="000000" w:themeColor="text1"/>
        </w:rPr>
        <w:t>-</w:t>
      </w:r>
      <w:r w:rsidRPr="00643417">
        <w:rPr>
          <w:color w:val="000000" w:themeColor="text1"/>
        </w:rPr>
        <w:t>harvest, and at</w:t>
      </w:r>
      <w:r w:rsidRPr="00643417">
        <w:rPr>
          <w:iCs/>
          <w:color w:val="000000" w:themeColor="text1"/>
        </w:rPr>
        <w:t xml:space="preserve"> ambient temperatur</w:t>
      </w:r>
      <w:r w:rsidR="0057631D" w:rsidRPr="00643417">
        <w:rPr>
          <w:iCs/>
          <w:color w:val="000000" w:themeColor="text1"/>
        </w:rPr>
        <w:t>es the virus retention period for</w:t>
      </w:r>
      <w:r w:rsidRPr="00643417">
        <w:rPr>
          <w:iCs/>
          <w:color w:val="000000" w:themeColor="text1"/>
        </w:rPr>
        <w:t xml:space="preserve"> mealybugs is likely to be in the order of a</w:t>
      </w:r>
      <w:r w:rsidR="005C25EB" w:rsidRPr="00643417">
        <w:rPr>
          <w:iCs/>
          <w:color w:val="000000" w:themeColor="text1"/>
        </w:rPr>
        <w:t xml:space="preserve"> few days. However, low</w:t>
      </w:r>
      <w:r w:rsidRPr="00643417">
        <w:rPr>
          <w:iCs/>
          <w:color w:val="000000" w:themeColor="text1"/>
        </w:rPr>
        <w:t xml:space="preserve"> temperatures are expected to delay mealybug de</w:t>
      </w:r>
      <w:r w:rsidR="0057631D" w:rsidRPr="00643417">
        <w:rPr>
          <w:iCs/>
          <w:color w:val="000000" w:themeColor="text1"/>
        </w:rPr>
        <w:t>velopment, including that of</w:t>
      </w:r>
      <w:r w:rsidRPr="00643417">
        <w:rPr>
          <w:iCs/>
          <w:color w:val="000000" w:themeColor="text1"/>
        </w:rPr>
        <w:t xml:space="preserve"> first instars, which may influence the virus </w:t>
      </w:r>
      <w:r w:rsidR="0057631D" w:rsidRPr="00643417">
        <w:rPr>
          <w:iCs/>
          <w:color w:val="000000" w:themeColor="text1"/>
        </w:rPr>
        <w:t>retention period</w:t>
      </w:r>
      <w:r w:rsidR="005C25EB" w:rsidRPr="00643417">
        <w:rPr>
          <w:iCs/>
          <w:color w:val="000000" w:themeColor="text1"/>
        </w:rPr>
        <w:t>.</w:t>
      </w:r>
    </w:p>
    <w:p w14:paraId="03BBF4D3" w14:textId="5E210184" w:rsidR="009B1431" w:rsidRPr="00643417" w:rsidRDefault="009B1431" w:rsidP="009B1431">
      <w:pPr>
        <w:rPr>
          <w:iCs/>
          <w:color w:val="000000" w:themeColor="text1"/>
        </w:rPr>
      </w:pPr>
      <w:r w:rsidRPr="00643417">
        <w:rPr>
          <w:iCs/>
          <w:color w:val="000000" w:themeColor="text1"/>
        </w:rPr>
        <w:t xml:space="preserve">Hosts of the viruses under consideration </w:t>
      </w:r>
      <w:r w:rsidR="005C25EB" w:rsidRPr="00643417">
        <w:rPr>
          <w:iCs/>
          <w:color w:val="000000" w:themeColor="text1"/>
        </w:rPr>
        <w:t xml:space="preserve">in this risk assessment </w:t>
      </w:r>
      <w:r w:rsidRPr="00643417">
        <w:rPr>
          <w:iCs/>
          <w:color w:val="000000" w:themeColor="text1"/>
        </w:rPr>
        <w:t>include ban</w:t>
      </w:r>
      <w:r w:rsidR="00724ABB" w:rsidRPr="00643417">
        <w:rPr>
          <w:iCs/>
          <w:color w:val="000000" w:themeColor="text1"/>
        </w:rPr>
        <w:t>ana, citrus and grapes</w:t>
      </w:r>
      <w:r w:rsidRPr="00643417">
        <w:rPr>
          <w:iCs/>
          <w:color w:val="000000" w:themeColor="text1"/>
        </w:rPr>
        <w:t>. The recommended storage temper</w:t>
      </w:r>
      <w:r w:rsidR="006566F8" w:rsidRPr="00643417">
        <w:rPr>
          <w:iCs/>
          <w:color w:val="000000" w:themeColor="text1"/>
        </w:rPr>
        <w:t xml:space="preserve">atures and estimated storage </w:t>
      </w:r>
      <w:r w:rsidR="006C77D3" w:rsidRPr="00643417">
        <w:rPr>
          <w:iCs/>
          <w:color w:val="000000" w:themeColor="text1"/>
        </w:rPr>
        <w:t>life</w:t>
      </w:r>
      <w:r w:rsidRPr="00643417">
        <w:rPr>
          <w:iCs/>
          <w:color w:val="000000" w:themeColor="text1"/>
        </w:rPr>
        <w:t xml:space="preserve"> of these commodities differ. For example, for banana </w:t>
      </w:r>
      <w:r w:rsidR="0057631D" w:rsidRPr="00643417">
        <w:rPr>
          <w:iCs/>
          <w:color w:val="000000" w:themeColor="text1"/>
        </w:rPr>
        <w:t>these are</w:t>
      </w:r>
      <w:r w:rsidRPr="00643417">
        <w:rPr>
          <w:iCs/>
          <w:color w:val="000000" w:themeColor="text1"/>
        </w:rPr>
        <w:t xml:space="preserve"> about 13 </w:t>
      </w:r>
      <w:r w:rsidR="00133E54" w:rsidRPr="00643417">
        <w:rPr>
          <w:iCs/>
          <w:color w:val="000000" w:themeColor="text1"/>
        </w:rPr>
        <w:t xml:space="preserve">°C </w:t>
      </w:r>
      <w:r w:rsidRPr="00643417">
        <w:rPr>
          <w:iCs/>
          <w:color w:val="000000" w:themeColor="text1"/>
        </w:rPr>
        <w:t xml:space="preserve">to </w:t>
      </w:r>
      <w:r w:rsidR="00133E54" w:rsidRPr="00643417">
        <w:rPr>
          <w:iCs/>
          <w:color w:val="000000" w:themeColor="text1"/>
        </w:rPr>
        <w:t xml:space="preserve">15 °C for 7 to 28 days, limes 9 °C </w:t>
      </w:r>
      <w:r w:rsidRPr="00643417">
        <w:rPr>
          <w:iCs/>
          <w:color w:val="000000" w:themeColor="text1"/>
        </w:rPr>
        <w:t xml:space="preserve">to 11 °C for 42 to 56 days, oranges 0 </w:t>
      </w:r>
      <w:r w:rsidR="00133E54" w:rsidRPr="00643417">
        <w:rPr>
          <w:iCs/>
          <w:color w:val="000000" w:themeColor="text1"/>
        </w:rPr>
        <w:t xml:space="preserve">°C </w:t>
      </w:r>
      <w:r w:rsidRPr="00643417">
        <w:rPr>
          <w:iCs/>
          <w:color w:val="000000" w:themeColor="text1"/>
        </w:rPr>
        <w:t xml:space="preserve">to 9 °C for 56 to 84 days, grapes 0 </w:t>
      </w:r>
      <w:r w:rsidR="00133E54" w:rsidRPr="00643417">
        <w:rPr>
          <w:iCs/>
          <w:color w:val="000000" w:themeColor="text1"/>
        </w:rPr>
        <w:t xml:space="preserve">°C </w:t>
      </w:r>
      <w:r w:rsidRPr="00643417">
        <w:rPr>
          <w:iCs/>
          <w:color w:val="000000" w:themeColor="text1"/>
        </w:rPr>
        <w:t>to 0.5 °C for 14</w:t>
      </w:r>
      <w:r w:rsidR="0057631D" w:rsidRPr="00643417">
        <w:rPr>
          <w:iCs/>
          <w:color w:val="000000" w:themeColor="text1"/>
        </w:rPr>
        <w:t xml:space="preserve"> to 56 days, and for cherries –</w:t>
      </w:r>
      <w:r w:rsidRPr="00643417">
        <w:rPr>
          <w:iCs/>
          <w:color w:val="000000" w:themeColor="text1"/>
        </w:rPr>
        <w:t xml:space="preserve">1 </w:t>
      </w:r>
      <w:r w:rsidR="00133E54" w:rsidRPr="00643417">
        <w:rPr>
          <w:iCs/>
          <w:color w:val="000000" w:themeColor="text1"/>
        </w:rPr>
        <w:t xml:space="preserve">°C </w:t>
      </w:r>
      <w:r w:rsidRPr="00643417">
        <w:rPr>
          <w:iCs/>
          <w:color w:val="000000" w:themeColor="text1"/>
        </w:rPr>
        <w:t xml:space="preserve">to 0.5 °C </w:t>
      </w:r>
      <w:r w:rsidR="00340538" w:rsidRPr="00643417">
        <w:rPr>
          <w:iCs/>
          <w:color w:val="000000" w:themeColor="text1"/>
        </w:rPr>
        <w:t xml:space="preserve">for 14 to 21 days </w:t>
      </w:r>
      <w:r w:rsidR="00A348E7" w:rsidRPr="00643417">
        <w:rPr>
          <w:iCs/>
          <w:color w:val="000000" w:themeColor="text1"/>
        </w:rPr>
        <w:fldChar w:fldCharType="begin"/>
      </w:r>
      <w:r w:rsidR="00A348E7" w:rsidRPr="00643417">
        <w:rPr>
          <w:iCs/>
          <w:color w:val="000000" w:themeColor="text1"/>
        </w:rPr>
        <w:instrText xml:space="preserve"> ADDIN EN.CITE &lt;EndNote&gt;&lt;Cite&gt;&lt;Author&gt;El-Ramady&lt;/Author&gt;&lt;Year&gt;2015&lt;/Year&gt;&lt;RecNum&gt;28964&lt;/RecNum&gt;&lt;DisplayText&gt;(El-Ramady et al. 2015)&lt;/DisplayText&gt;&lt;record&gt;&lt;rec-number&gt;28964&lt;/rec-number&gt;&lt;foreign-keys&gt;&lt;key app="EN" db-id="pxwxw0er9zv2fxezxdk5tt5utz5p5vtrwdv0" timestamp="1503892291"&gt;28964&lt;/key&gt;&lt;/foreign-keys&gt;&lt;ref-type name="Book Section"&gt;5&lt;/ref-type&gt;&lt;contributors&gt;&lt;authors&gt;&lt;author&gt;El-Ramady,H.R.&lt;/author&gt;&lt;author&gt;Domokos-Szabolcsy,E.&lt;/author&gt;&lt;author&gt;Abdalla,N.A.&lt;/author&gt;&lt;author&gt;Taha,H.S.&lt;/author&gt;&lt;author&gt;Fari,M.&lt;/author&gt;&lt;/authors&gt;&lt;secondary-authors&gt;&lt;author&gt;Lichtfouse,E.&lt;/author&gt;&lt;/secondary-authors&gt;&lt;/contributors&gt;&lt;titles&gt;&lt;title&gt;Postharvest management of fruits and vegetable storage&lt;/title&gt;&lt;secondary-title&gt;Sustainable Agriculture Reviews&lt;/secondary-title&gt;&lt;/titles&gt;&lt;pages&gt;65-152&lt;/pages&gt;&lt;volume&gt;15&lt;/volume&gt;&lt;dates&gt;&lt;year&gt;2015&lt;/year&gt;&lt;/dates&gt;&lt;pub-location&gt;Switzerland&lt;/pub-location&gt;&lt;publisher&gt;Springer International Publishing&lt;/publisher&gt;&lt;urls&gt;&lt;pdf-urls&gt;&lt;url&gt;file://J:\E Library\Plant Catalogue\E\El-Ramady et al 2015 EN28964.pdf&lt;/url&gt;&lt;/pdf-urls&gt;&lt;/urls&gt;&lt;custom1&gt;CHM Mealybug Group PRA&lt;/custom1&gt;&lt;electronic-resource-num&gt;10.1007/978-3-319-09132-7&lt;/electronic-resource-num&gt;&lt;/record&gt;&lt;/Cite&gt;&lt;/EndNote&gt;</w:instrText>
      </w:r>
      <w:r w:rsidR="00A348E7" w:rsidRPr="00643417">
        <w:rPr>
          <w:iCs/>
          <w:color w:val="000000" w:themeColor="text1"/>
        </w:rPr>
        <w:fldChar w:fldCharType="separate"/>
      </w:r>
      <w:r w:rsidR="00A348E7" w:rsidRPr="00643417">
        <w:rPr>
          <w:iCs/>
          <w:noProof/>
          <w:color w:val="000000" w:themeColor="text1"/>
        </w:rPr>
        <w:t>(</w:t>
      </w:r>
      <w:hyperlink w:anchor="_ENREF_154" w:tooltip="El-Ramady, 2015 #28964" w:history="1">
        <w:r w:rsidR="003A08F3" w:rsidRPr="00643417">
          <w:rPr>
            <w:iCs/>
            <w:noProof/>
            <w:color w:val="000000" w:themeColor="text1"/>
          </w:rPr>
          <w:t>El-Ramady et al. 2015</w:t>
        </w:r>
      </w:hyperlink>
      <w:r w:rsidR="00A348E7" w:rsidRPr="00643417">
        <w:rPr>
          <w:iCs/>
          <w:noProof/>
          <w:color w:val="000000" w:themeColor="text1"/>
        </w:rPr>
        <w:t>)</w:t>
      </w:r>
      <w:r w:rsidR="00A348E7" w:rsidRPr="00643417">
        <w:rPr>
          <w:iCs/>
          <w:color w:val="000000" w:themeColor="text1"/>
        </w:rPr>
        <w:fldChar w:fldCharType="end"/>
      </w:r>
      <w:r w:rsidRPr="00643417">
        <w:rPr>
          <w:iCs/>
          <w:color w:val="000000" w:themeColor="text1"/>
        </w:rPr>
        <w:t xml:space="preserve">. </w:t>
      </w:r>
      <w:r w:rsidR="00B75E5C" w:rsidRPr="00643417">
        <w:rPr>
          <w:iCs/>
          <w:color w:val="000000" w:themeColor="text1"/>
        </w:rPr>
        <w:t xml:space="preserve">Transportation and storage </w:t>
      </w:r>
      <w:r w:rsidRPr="00643417">
        <w:rPr>
          <w:iCs/>
          <w:color w:val="000000" w:themeColor="text1"/>
        </w:rPr>
        <w:t>p</w:t>
      </w:r>
      <w:r w:rsidR="00C0684F" w:rsidRPr="00643417">
        <w:rPr>
          <w:iCs/>
          <w:color w:val="000000" w:themeColor="text1"/>
        </w:rPr>
        <w:t xml:space="preserve">eriods for such commodities may be </w:t>
      </w:r>
      <w:r w:rsidR="0057631D" w:rsidRPr="00643417">
        <w:rPr>
          <w:iCs/>
          <w:color w:val="000000" w:themeColor="text1"/>
        </w:rPr>
        <w:t xml:space="preserve">in the order of weeks before </w:t>
      </w:r>
      <w:r w:rsidRPr="00643417">
        <w:rPr>
          <w:iCs/>
          <w:color w:val="000000" w:themeColor="text1"/>
        </w:rPr>
        <w:t xml:space="preserve">retail sale, consumption, and the generation </w:t>
      </w:r>
      <w:r w:rsidR="00C0684F" w:rsidRPr="00643417">
        <w:rPr>
          <w:iCs/>
          <w:color w:val="000000" w:themeColor="text1"/>
        </w:rPr>
        <w:t>and disposal of infested waste.</w:t>
      </w:r>
    </w:p>
    <w:p w14:paraId="5CABEE09" w14:textId="4E6972DF"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t xml:space="preserve">Virus host plant </w:t>
      </w:r>
      <w:r w:rsidR="00826BC1" w:rsidRPr="00643417">
        <w:rPr>
          <w:color w:val="000000" w:themeColor="text1"/>
          <w:lang w:bidi="en-US"/>
        </w:rPr>
        <w:t>accessibility</w:t>
      </w:r>
    </w:p>
    <w:p w14:paraId="4AD7AFA1" w14:textId="3F51492F" w:rsidR="009B1431" w:rsidRPr="00643417" w:rsidRDefault="009B1431" w:rsidP="009B1431">
      <w:pPr>
        <w:rPr>
          <w:color w:val="000000" w:themeColor="text1"/>
        </w:rPr>
      </w:pPr>
      <w:r w:rsidRPr="00643417">
        <w:rPr>
          <w:i/>
          <w:color w:val="000000" w:themeColor="text1"/>
        </w:rPr>
        <w:t>Badnavirus</w:t>
      </w:r>
      <w:r w:rsidRPr="00643417">
        <w:rPr>
          <w:color w:val="000000" w:themeColor="text1"/>
        </w:rPr>
        <w:t xml:space="preserve"> hosts such as banana, citrus and sugarcane are </w:t>
      </w:r>
      <w:r w:rsidR="001B605E" w:rsidRPr="00643417">
        <w:rPr>
          <w:color w:val="000000" w:themeColor="text1"/>
        </w:rPr>
        <w:t>grown</w:t>
      </w:r>
      <w:r w:rsidR="00637972" w:rsidRPr="00643417">
        <w:rPr>
          <w:color w:val="000000" w:themeColor="text1"/>
        </w:rPr>
        <w:t xml:space="preserve"> in commercial and</w:t>
      </w:r>
      <w:r w:rsidRPr="00643417">
        <w:rPr>
          <w:color w:val="000000" w:themeColor="text1"/>
        </w:rPr>
        <w:t xml:space="preserve"> domestic cultivation, or </w:t>
      </w:r>
      <w:r w:rsidR="0057631D" w:rsidRPr="00643417">
        <w:rPr>
          <w:color w:val="000000" w:themeColor="text1"/>
        </w:rPr>
        <w:t xml:space="preserve">are </w:t>
      </w:r>
      <w:r w:rsidRPr="00643417">
        <w:rPr>
          <w:color w:val="000000" w:themeColor="text1"/>
        </w:rPr>
        <w:t>present</w:t>
      </w:r>
      <w:r w:rsidR="0057631D" w:rsidRPr="00643417">
        <w:rPr>
          <w:color w:val="000000" w:themeColor="text1"/>
        </w:rPr>
        <w:t xml:space="preserve"> elsewhere in the </w:t>
      </w:r>
      <w:r w:rsidR="001B605E" w:rsidRPr="00643417">
        <w:rPr>
          <w:color w:val="000000" w:themeColor="text1"/>
        </w:rPr>
        <w:t>environment</w:t>
      </w:r>
      <w:r w:rsidRPr="00643417">
        <w:rPr>
          <w:color w:val="000000" w:themeColor="text1"/>
        </w:rPr>
        <w:t xml:space="preserve">, such as the native species </w:t>
      </w:r>
      <w:r w:rsidRPr="00643417">
        <w:rPr>
          <w:i/>
          <w:color w:val="000000" w:themeColor="text1"/>
        </w:rPr>
        <w:t>Commelina diffusa</w:t>
      </w:r>
      <w:r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&lt;EndNote&gt;&lt;Cite&gt;&lt;Author&gt;Bostock&lt;/Author&gt;&lt;Year&gt;2007&lt;/Year&gt;&lt;RecNum&gt;13196&lt;/RecNum&gt;&lt;DisplayText&gt;(Bostock &amp;amp; Holland 2007)&lt;/DisplayText&gt;&lt;record&gt;&lt;rec-number&gt;13196&lt;/rec-number&gt;&lt;foreign-keys&gt;&lt;key app="EN" db-id="pxwxw0er9zv2fxezxdk5tt5utz5p5vtrwdv0" timestamp="1451972666"&gt;13196&lt;/key&gt;&lt;/foreign-keys&gt;&lt;ref-type name="Report"&gt;27&lt;/ref-type&gt;&lt;contributors&gt;&lt;authors&gt;&lt;author&gt;Bostock,P.D.&lt;/author&gt;&lt;author&gt;Holland,A.E.&lt;/author&gt;&lt;/authors&gt;&lt;/contributors&gt;&lt;titles&gt;&lt;title&gt;Census of the Queensland flora 2007&lt;/title&gt;&lt;/titles&gt;&lt;pages&gt;1-324&lt;/pages&gt;&lt;keywords&gt;&lt;keyword&gt;Flora&lt;/keyword&gt;&lt;keyword&gt;Queensland&lt;/keyword&gt;&lt;/keywords&gt;&lt;dates&gt;&lt;year&gt;2007&lt;/year&gt;&lt;/dates&gt;&lt;pub-location&gt;Brisbane&lt;/pub-location&gt;&lt;publisher&gt;Queensland Herbarium, Environmental Protection Agency&lt;/publisher&gt;&lt;label&gt;77248&lt;/label&gt;&lt;urls&gt;&lt;/urls&gt;&lt;custom1&gt;PSTVd sp&lt;/custom1&gt;&lt;/record&gt;&lt;/Cite&gt;&lt;/EndNote&gt;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77" w:tooltip="Bostock, 2007 #13196" w:history="1">
        <w:r w:rsidR="003A08F3" w:rsidRPr="00643417">
          <w:rPr>
            <w:noProof/>
            <w:color w:val="000000" w:themeColor="text1"/>
          </w:rPr>
          <w:t>Bostock &amp; Holland 2007</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 xml:space="preserve"> </w:t>
      </w:r>
      <w:r w:rsidR="001B605E" w:rsidRPr="00643417">
        <w:rPr>
          <w:color w:val="000000" w:themeColor="text1"/>
        </w:rPr>
        <w:t xml:space="preserve">in Australia. </w:t>
      </w:r>
      <w:r w:rsidRPr="00643417">
        <w:rPr>
          <w:color w:val="000000" w:themeColor="text1"/>
        </w:rPr>
        <w:t>Most of these host species are woody or perenni</w:t>
      </w:r>
      <w:r w:rsidR="00CD5444" w:rsidRPr="00643417">
        <w:rPr>
          <w:color w:val="000000" w:themeColor="text1"/>
        </w:rPr>
        <w:t>al plants (Table 13.1 of Appendix F</w:t>
      </w:r>
      <w:r w:rsidR="00956C1A" w:rsidRPr="00643417">
        <w:rPr>
          <w:color w:val="000000" w:themeColor="text1"/>
        </w:rPr>
        <w:t xml:space="preserve">) and </w:t>
      </w:r>
      <w:r w:rsidR="0057631D" w:rsidRPr="00643417">
        <w:rPr>
          <w:color w:val="000000" w:themeColor="text1"/>
        </w:rPr>
        <w:t xml:space="preserve">are </w:t>
      </w:r>
      <w:r w:rsidR="00956C1A" w:rsidRPr="00643417">
        <w:rPr>
          <w:color w:val="000000" w:themeColor="text1"/>
        </w:rPr>
        <w:t>grown</w:t>
      </w:r>
      <w:r w:rsidRPr="00643417">
        <w:rPr>
          <w:color w:val="000000" w:themeColor="text1"/>
        </w:rPr>
        <w:t xml:space="preserve"> year round within tropical and temperate Australia.</w:t>
      </w:r>
    </w:p>
    <w:p w14:paraId="692866ED" w14:textId="25D4AE04" w:rsidR="00637972" w:rsidRPr="00643417" w:rsidRDefault="009B1431" w:rsidP="00637972">
      <w:pPr>
        <w:rPr>
          <w:color w:val="000000" w:themeColor="text1"/>
        </w:rPr>
      </w:pPr>
      <w:r w:rsidRPr="00643417">
        <w:rPr>
          <w:i/>
          <w:color w:val="000000" w:themeColor="text1"/>
        </w:rPr>
        <w:t xml:space="preserve">Grapevine virus </w:t>
      </w:r>
      <w:r w:rsidRPr="00643417">
        <w:rPr>
          <w:color w:val="000000" w:themeColor="text1"/>
        </w:rPr>
        <w:t>B</w:t>
      </w:r>
      <w:r w:rsidR="00956C1A" w:rsidRPr="00643417">
        <w:rPr>
          <w:color w:val="000000" w:themeColor="text1"/>
        </w:rPr>
        <w:t xml:space="preserve"> only in</w:t>
      </w:r>
      <w:r w:rsidRPr="00643417">
        <w:rPr>
          <w:color w:val="000000" w:themeColor="text1"/>
        </w:rPr>
        <w:t>fects grapevine</w:t>
      </w:r>
      <w:r w:rsidR="0057631D" w:rsidRPr="00643417">
        <w:rPr>
          <w:color w:val="000000" w:themeColor="text1"/>
        </w:rPr>
        <w:t>s</w:t>
      </w:r>
      <w:r w:rsidRPr="00643417">
        <w:rPr>
          <w:color w:val="000000" w:themeColor="text1"/>
        </w:rPr>
        <w:t xml:space="preserve">. Grapevines are </w:t>
      </w:r>
      <w:r w:rsidR="001B605E" w:rsidRPr="00643417">
        <w:rPr>
          <w:color w:val="000000" w:themeColor="text1"/>
        </w:rPr>
        <w:t xml:space="preserve">deciduous </w:t>
      </w:r>
      <w:r w:rsidRPr="00643417">
        <w:rPr>
          <w:color w:val="000000" w:themeColor="text1"/>
        </w:rPr>
        <w:t xml:space="preserve">woody plants </w:t>
      </w:r>
      <w:r w:rsidR="001B605E" w:rsidRPr="00643417">
        <w:rPr>
          <w:color w:val="000000" w:themeColor="text1"/>
        </w:rPr>
        <w:t>mainly</w:t>
      </w:r>
      <w:r w:rsidRPr="00643417">
        <w:rPr>
          <w:color w:val="000000" w:themeColor="text1"/>
        </w:rPr>
        <w:t xml:space="preserve"> grown </w:t>
      </w:r>
      <w:r w:rsidR="0057631D" w:rsidRPr="00643417">
        <w:rPr>
          <w:color w:val="000000" w:themeColor="text1"/>
        </w:rPr>
        <w:t xml:space="preserve">under </w:t>
      </w:r>
      <w:r w:rsidRPr="00643417">
        <w:rPr>
          <w:color w:val="000000" w:themeColor="text1"/>
        </w:rPr>
        <w:t>commerci</w:t>
      </w:r>
      <w:r w:rsidR="00637972" w:rsidRPr="00643417">
        <w:rPr>
          <w:color w:val="000000" w:themeColor="text1"/>
        </w:rPr>
        <w:t>al and</w:t>
      </w:r>
      <w:r w:rsidRPr="00643417">
        <w:rPr>
          <w:color w:val="000000" w:themeColor="text1"/>
        </w:rPr>
        <w:t xml:space="preserve"> domestic cultivation</w:t>
      </w:r>
      <w:r w:rsidR="00956C1A" w:rsidRPr="00643417">
        <w:rPr>
          <w:color w:val="000000" w:themeColor="text1"/>
        </w:rPr>
        <w:t xml:space="preserve"> within temperate regions of Australia</w:t>
      </w:r>
      <w:r w:rsidR="00637972" w:rsidRPr="00643417">
        <w:rPr>
          <w:color w:val="000000" w:themeColor="text1"/>
        </w:rPr>
        <w:t>.</w:t>
      </w:r>
    </w:p>
    <w:p w14:paraId="2EFCE7CB" w14:textId="77777777" w:rsidR="009B1431" w:rsidRPr="00643417" w:rsidRDefault="009B1431" w:rsidP="009B1431">
      <w:pPr>
        <w:pStyle w:val="Heading4"/>
        <w:numPr>
          <w:ilvl w:val="0"/>
          <w:numId w:val="0"/>
        </w:numPr>
        <w:ind w:left="794" w:hanging="794"/>
        <w:rPr>
          <w:color w:val="000000" w:themeColor="text1"/>
        </w:rPr>
      </w:pPr>
      <w:r w:rsidRPr="00643417">
        <w:rPr>
          <w:color w:val="000000" w:themeColor="text1"/>
        </w:rPr>
        <w:t>Differing host plant ranges between mealybug species and the viruses they transmit</w:t>
      </w:r>
    </w:p>
    <w:p w14:paraId="375511B7" w14:textId="5142D35C" w:rsidR="009B1431" w:rsidRPr="00643417" w:rsidRDefault="009B1431" w:rsidP="009B1431">
      <w:pPr>
        <w:rPr>
          <w:color w:val="000000" w:themeColor="text1"/>
        </w:rPr>
      </w:pPr>
      <w:r w:rsidRPr="00643417">
        <w:rPr>
          <w:color w:val="000000" w:themeColor="text1"/>
        </w:rPr>
        <w:t>Most mealybug species that transmit quarantine pest viruses are polyphagous</w:t>
      </w:r>
      <w:r w:rsidR="00E339C5" w:rsidRPr="00643417">
        <w:rPr>
          <w:color w:val="000000" w:themeColor="text1"/>
        </w:rPr>
        <w:t>,</w:t>
      </w:r>
      <w:r w:rsidRPr="00643417">
        <w:rPr>
          <w:color w:val="000000" w:themeColor="text1"/>
        </w:rPr>
        <w:t xml:space="preserve"> with markedly wider host plant ranges than</w:t>
      </w:r>
      <w:r w:rsidR="00E339C5" w:rsidRPr="00643417">
        <w:rPr>
          <w:color w:val="000000" w:themeColor="text1"/>
        </w:rPr>
        <w:t xml:space="preserve"> those of the viruses</w:t>
      </w:r>
      <w:r w:rsidRPr="00643417">
        <w:rPr>
          <w:color w:val="000000" w:themeColor="text1"/>
        </w:rPr>
        <w:t xml:space="preserve"> they vector (</w:t>
      </w:r>
      <w:r w:rsidR="000B0C08" w:rsidRPr="00643417">
        <w:rPr>
          <w:color w:val="000000" w:themeColor="text1"/>
        </w:rPr>
        <w:t>Table 5.5</w:t>
      </w:r>
      <w:r w:rsidRPr="00643417">
        <w:rPr>
          <w:color w:val="000000" w:themeColor="text1"/>
        </w:rPr>
        <w:t xml:space="preserve">). For example, </w:t>
      </w:r>
      <w:r w:rsidRPr="00643417">
        <w:rPr>
          <w:i/>
          <w:color w:val="000000" w:themeColor="text1"/>
        </w:rPr>
        <w:t>P. citri</w:t>
      </w:r>
      <w:r w:rsidRPr="00643417">
        <w:rPr>
          <w:color w:val="000000" w:themeColor="text1"/>
        </w:rPr>
        <w:t xml:space="preserve"> has about 250 host plant species </w:t>
      </w:r>
      <w:r w:rsidR="00A348E7" w:rsidRPr="00643417">
        <w:rPr>
          <w:color w:val="000000" w:themeColor="text1"/>
        </w:rPr>
        <w:fldChar w:fldCharType="begin"/>
      </w:r>
      <w:r w:rsidR="00405F2F" w:rsidRPr="00643417">
        <w:rPr>
          <w:color w:val="000000" w:themeColor="text1"/>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color w:val="000000" w:themeColor="text1"/>
        </w:rPr>
        <w:fldChar w:fldCharType="separate"/>
      </w:r>
      <w:r w:rsidR="00405F2F" w:rsidRPr="00643417">
        <w:rPr>
          <w:noProof/>
          <w:color w:val="000000" w:themeColor="text1"/>
        </w:rPr>
        <w:t>(</w:t>
      </w:r>
      <w:hyperlink w:anchor="_ENREF_192" w:tooltip="García Morales, 2018 #30143" w:history="1">
        <w:r w:rsidR="003A08F3" w:rsidRPr="00643417">
          <w:rPr>
            <w:noProof/>
            <w:color w:val="000000" w:themeColor="text1"/>
          </w:rPr>
          <w:t>García Morales et al. 2018</w:t>
        </w:r>
      </w:hyperlink>
      <w:r w:rsidR="00405F2F" w:rsidRPr="00643417">
        <w:rPr>
          <w:noProof/>
          <w:color w:val="000000" w:themeColor="text1"/>
        </w:rPr>
        <w:t>)</w:t>
      </w:r>
      <w:r w:rsidR="00A348E7" w:rsidRPr="00643417">
        <w:rPr>
          <w:color w:val="000000" w:themeColor="text1"/>
        </w:rPr>
        <w:fldChar w:fldCharType="end"/>
      </w:r>
      <w:r w:rsidRPr="00643417">
        <w:rPr>
          <w:color w:val="000000" w:themeColor="text1"/>
        </w:rPr>
        <w:t xml:space="preserve">, whereas </w:t>
      </w:r>
      <w:r w:rsidR="00E339C5" w:rsidRPr="00643417">
        <w:rPr>
          <w:color w:val="000000" w:themeColor="text1"/>
        </w:rPr>
        <w:t>each of the</w:t>
      </w:r>
      <w:r w:rsidRPr="00643417">
        <w:rPr>
          <w:color w:val="000000" w:themeColor="text1"/>
        </w:rPr>
        <w:t xml:space="preserve"> viruses i</w:t>
      </w:r>
      <w:r w:rsidR="00E339C5" w:rsidRPr="00643417">
        <w:rPr>
          <w:color w:val="000000" w:themeColor="text1"/>
        </w:rPr>
        <w:t>t is capable of transmitting is</w:t>
      </w:r>
      <w:r w:rsidRPr="00643417">
        <w:rPr>
          <w:color w:val="000000" w:themeColor="text1"/>
        </w:rPr>
        <w:t xml:space="preserve"> restr</w:t>
      </w:r>
      <w:r w:rsidR="00CD5444" w:rsidRPr="00643417">
        <w:rPr>
          <w:color w:val="000000" w:themeColor="text1"/>
        </w:rPr>
        <w:t>icted to at most a few species</w:t>
      </w:r>
      <w:r w:rsidRPr="00643417">
        <w:rPr>
          <w:color w:val="000000" w:themeColor="text1"/>
        </w:rPr>
        <w:t>.</w:t>
      </w:r>
    </w:p>
    <w:p w14:paraId="55957172" w14:textId="441B1B31" w:rsidR="009B1431" w:rsidRPr="00643417" w:rsidRDefault="009B1431" w:rsidP="009B1431">
      <w:pPr>
        <w:pStyle w:val="Caption"/>
      </w:pPr>
      <w:bookmarkStart w:id="80" w:name="_Toc491319831"/>
      <w:bookmarkStart w:id="81" w:name="_Toc536094598"/>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5</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5</w:t>
      </w:r>
      <w:r w:rsidR="00DC2634" w:rsidRPr="00643417">
        <w:rPr>
          <w:noProof/>
        </w:rPr>
        <w:fldChar w:fldCharType="end"/>
      </w:r>
      <w:r w:rsidRPr="00643417">
        <w:t xml:space="preserve"> Comparative host ranges of selected mealybug species and the viruses they </w:t>
      </w:r>
      <w:bookmarkEnd w:id="80"/>
      <w:r w:rsidRPr="00643417">
        <w:t>transmit</w:t>
      </w:r>
      <w:bookmarkEnd w:id="8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823"/>
        <w:gridCol w:w="744"/>
        <w:gridCol w:w="832"/>
        <w:gridCol w:w="975"/>
        <w:gridCol w:w="827"/>
        <w:gridCol w:w="2796"/>
      </w:tblGrid>
      <w:tr w:rsidR="009B1431" w:rsidRPr="00643417" w14:paraId="7B276741" w14:textId="77777777" w:rsidTr="004D0CD7">
        <w:trPr>
          <w:tblHeader/>
        </w:trPr>
        <w:tc>
          <w:tcPr>
            <w:tcW w:w="2073" w:type="dxa"/>
            <w:tcBorders>
              <w:bottom w:val="nil"/>
            </w:tcBorders>
            <w:shd w:val="clear" w:color="auto" w:fill="auto"/>
          </w:tcPr>
          <w:p w14:paraId="612E05B1" w14:textId="77777777" w:rsidR="009B1431" w:rsidRPr="00643417" w:rsidRDefault="009B1431" w:rsidP="004D0CD7">
            <w:pPr>
              <w:pStyle w:val="TableHeading"/>
              <w:rPr>
                <w:color w:val="000000" w:themeColor="text1"/>
              </w:rPr>
            </w:pPr>
            <w:r w:rsidRPr="00643417">
              <w:rPr>
                <w:color w:val="000000" w:themeColor="text1"/>
              </w:rPr>
              <w:t>Mealybug</w:t>
            </w:r>
          </w:p>
        </w:tc>
        <w:tc>
          <w:tcPr>
            <w:tcW w:w="2399" w:type="dxa"/>
            <w:gridSpan w:val="3"/>
            <w:tcBorders>
              <w:bottom w:val="nil"/>
            </w:tcBorders>
            <w:shd w:val="clear" w:color="auto" w:fill="auto"/>
          </w:tcPr>
          <w:p w14:paraId="3D9D4AFE" w14:textId="77777777" w:rsidR="009B1431" w:rsidRPr="00643417" w:rsidRDefault="009B1431" w:rsidP="004D0CD7">
            <w:pPr>
              <w:pStyle w:val="TableHeading"/>
              <w:rPr>
                <w:color w:val="000000" w:themeColor="text1"/>
              </w:rPr>
            </w:pPr>
            <w:r w:rsidRPr="00643417">
              <w:rPr>
                <w:color w:val="000000" w:themeColor="text1"/>
              </w:rPr>
              <w:t>Host plants</w:t>
            </w:r>
          </w:p>
        </w:tc>
        <w:tc>
          <w:tcPr>
            <w:tcW w:w="975" w:type="dxa"/>
            <w:tcBorders>
              <w:top w:val="single" w:sz="4" w:space="0" w:color="auto"/>
              <w:bottom w:val="single" w:sz="4" w:space="0" w:color="BFBFBF" w:themeColor="background1" w:themeShade="BF"/>
            </w:tcBorders>
            <w:shd w:val="clear" w:color="auto" w:fill="auto"/>
          </w:tcPr>
          <w:p w14:paraId="5652B722" w14:textId="77777777" w:rsidR="009B1431" w:rsidRPr="00643417" w:rsidRDefault="009B1431" w:rsidP="004D0CD7">
            <w:pPr>
              <w:pStyle w:val="TableHeading"/>
              <w:rPr>
                <w:color w:val="000000" w:themeColor="text1"/>
              </w:rPr>
            </w:pPr>
            <w:r w:rsidRPr="00643417">
              <w:rPr>
                <w:color w:val="000000" w:themeColor="text1"/>
              </w:rPr>
              <w:t>Virus</w:t>
            </w:r>
          </w:p>
        </w:tc>
        <w:tc>
          <w:tcPr>
            <w:tcW w:w="3623" w:type="dxa"/>
            <w:gridSpan w:val="2"/>
            <w:tcBorders>
              <w:top w:val="single" w:sz="4" w:space="0" w:color="auto"/>
              <w:bottom w:val="single" w:sz="4" w:space="0" w:color="BFBFBF" w:themeColor="background1" w:themeShade="BF"/>
            </w:tcBorders>
            <w:shd w:val="clear" w:color="auto" w:fill="auto"/>
          </w:tcPr>
          <w:p w14:paraId="3E486A6B" w14:textId="77777777" w:rsidR="009B1431" w:rsidRPr="00643417" w:rsidRDefault="009B1431" w:rsidP="004D0CD7">
            <w:pPr>
              <w:pStyle w:val="TableHeading"/>
              <w:rPr>
                <w:color w:val="000000" w:themeColor="text1"/>
              </w:rPr>
            </w:pPr>
            <w:r w:rsidRPr="00643417">
              <w:rPr>
                <w:color w:val="000000" w:themeColor="text1"/>
              </w:rPr>
              <w:t>Host plants</w:t>
            </w:r>
          </w:p>
        </w:tc>
      </w:tr>
      <w:tr w:rsidR="009B1431" w:rsidRPr="00643417" w14:paraId="78F52EF3" w14:textId="77777777" w:rsidTr="004D0CD7">
        <w:trPr>
          <w:tblHeader/>
        </w:trPr>
        <w:tc>
          <w:tcPr>
            <w:tcW w:w="2073" w:type="dxa"/>
            <w:tcBorders>
              <w:top w:val="nil"/>
            </w:tcBorders>
            <w:shd w:val="clear" w:color="auto" w:fill="auto"/>
          </w:tcPr>
          <w:p w14:paraId="31B12765" w14:textId="77777777" w:rsidR="009B1431" w:rsidRPr="00643417" w:rsidRDefault="009B1431" w:rsidP="004D0CD7">
            <w:pPr>
              <w:pStyle w:val="TableText"/>
              <w:rPr>
                <w:color w:val="000000" w:themeColor="text1"/>
              </w:rPr>
            </w:pPr>
          </w:p>
        </w:tc>
        <w:tc>
          <w:tcPr>
            <w:tcW w:w="823" w:type="dxa"/>
            <w:tcBorders>
              <w:top w:val="nil"/>
              <w:bottom w:val="single" w:sz="4" w:space="0" w:color="BFBFBF" w:themeColor="background1" w:themeShade="BF"/>
            </w:tcBorders>
            <w:shd w:val="clear" w:color="auto" w:fill="auto"/>
          </w:tcPr>
          <w:p w14:paraId="74410E0D" w14:textId="77777777" w:rsidR="009B1431" w:rsidRPr="00643417" w:rsidRDefault="009B1431" w:rsidP="004D0CD7">
            <w:pPr>
              <w:pStyle w:val="TableText"/>
              <w:rPr>
                <w:color w:val="000000" w:themeColor="text1"/>
              </w:rPr>
            </w:pPr>
            <w:r w:rsidRPr="00643417">
              <w:rPr>
                <w:color w:val="000000" w:themeColor="text1"/>
              </w:rPr>
              <w:t>families</w:t>
            </w:r>
          </w:p>
        </w:tc>
        <w:tc>
          <w:tcPr>
            <w:tcW w:w="744" w:type="dxa"/>
            <w:tcBorders>
              <w:top w:val="nil"/>
              <w:bottom w:val="single" w:sz="4" w:space="0" w:color="BFBFBF" w:themeColor="background1" w:themeShade="BF"/>
            </w:tcBorders>
            <w:shd w:val="clear" w:color="auto" w:fill="auto"/>
          </w:tcPr>
          <w:p w14:paraId="7EC50A0C" w14:textId="77777777" w:rsidR="009B1431" w:rsidRPr="00643417" w:rsidRDefault="009B1431" w:rsidP="004D0CD7">
            <w:pPr>
              <w:pStyle w:val="TableText"/>
              <w:rPr>
                <w:color w:val="000000" w:themeColor="text1"/>
              </w:rPr>
            </w:pPr>
            <w:r w:rsidRPr="00643417">
              <w:rPr>
                <w:color w:val="000000" w:themeColor="text1"/>
              </w:rPr>
              <w:t>genera</w:t>
            </w:r>
          </w:p>
        </w:tc>
        <w:tc>
          <w:tcPr>
            <w:tcW w:w="832" w:type="dxa"/>
            <w:tcBorders>
              <w:top w:val="nil"/>
              <w:bottom w:val="single" w:sz="4" w:space="0" w:color="BFBFBF" w:themeColor="background1" w:themeShade="BF"/>
            </w:tcBorders>
            <w:shd w:val="clear" w:color="auto" w:fill="auto"/>
          </w:tcPr>
          <w:p w14:paraId="681F5BFA" w14:textId="77777777" w:rsidR="009B1431" w:rsidRPr="00643417" w:rsidRDefault="009B1431" w:rsidP="004D0CD7">
            <w:pPr>
              <w:pStyle w:val="TableText"/>
              <w:rPr>
                <w:color w:val="000000" w:themeColor="text1"/>
              </w:rPr>
            </w:pPr>
            <w:r w:rsidRPr="00643417">
              <w:rPr>
                <w:color w:val="000000" w:themeColor="text1"/>
              </w:rPr>
              <w:t>species</w:t>
            </w:r>
          </w:p>
        </w:tc>
        <w:tc>
          <w:tcPr>
            <w:tcW w:w="975" w:type="dxa"/>
            <w:tcBorders>
              <w:top w:val="single" w:sz="4" w:space="0" w:color="BFBFBF" w:themeColor="background1" w:themeShade="BF"/>
              <w:bottom w:val="single" w:sz="4" w:space="0" w:color="BFBFBF" w:themeColor="background1" w:themeShade="BF"/>
            </w:tcBorders>
            <w:shd w:val="clear" w:color="auto" w:fill="auto"/>
          </w:tcPr>
          <w:p w14:paraId="16187C23" w14:textId="77777777" w:rsidR="009B1431" w:rsidRPr="00643417" w:rsidRDefault="009B1431" w:rsidP="004D0CD7">
            <w:pPr>
              <w:pStyle w:val="TableText"/>
              <w:rPr>
                <w:color w:val="000000" w:themeColor="text1"/>
              </w:rPr>
            </w:pPr>
            <w:r w:rsidRPr="00643417">
              <w:rPr>
                <w:color w:val="000000" w:themeColor="text1"/>
              </w:rPr>
              <w:t>acronym</w:t>
            </w:r>
          </w:p>
        </w:tc>
        <w:tc>
          <w:tcPr>
            <w:tcW w:w="827" w:type="dxa"/>
            <w:tcBorders>
              <w:top w:val="single" w:sz="4" w:space="0" w:color="BFBFBF" w:themeColor="background1" w:themeShade="BF"/>
              <w:bottom w:val="single" w:sz="4" w:space="0" w:color="BFBFBF" w:themeColor="background1" w:themeShade="BF"/>
            </w:tcBorders>
            <w:shd w:val="clear" w:color="auto" w:fill="auto"/>
          </w:tcPr>
          <w:p w14:paraId="445EF6EC" w14:textId="77777777" w:rsidR="009B1431" w:rsidRPr="00643417" w:rsidRDefault="009B1431" w:rsidP="004D0CD7">
            <w:pPr>
              <w:pStyle w:val="TableText"/>
              <w:rPr>
                <w:color w:val="000000" w:themeColor="text1"/>
              </w:rPr>
            </w:pPr>
            <w:r w:rsidRPr="00643417">
              <w:rPr>
                <w:color w:val="000000" w:themeColor="text1"/>
              </w:rPr>
              <w:t>number</w:t>
            </w:r>
          </w:p>
        </w:tc>
        <w:tc>
          <w:tcPr>
            <w:tcW w:w="2796" w:type="dxa"/>
            <w:tcBorders>
              <w:top w:val="single" w:sz="4" w:space="0" w:color="BFBFBF" w:themeColor="background1" w:themeShade="BF"/>
              <w:bottom w:val="single" w:sz="4" w:space="0" w:color="BFBFBF" w:themeColor="background1" w:themeShade="BF"/>
            </w:tcBorders>
            <w:shd w:val="clear" w:color="auto" w:fill="auto"/>
          </w:tcPr>
          <w:p w14:paraId="0A339C05" w14:textId="77777777" w:rsidR="009B1431" w:rsidRPr="00643417" w:rsidRDefault="009B1431" w:rsidP="004D0CD7">
            <w:pPr>
              <w:pStyle w:val="TableText"/>
              <w:rPr>
                <w:color w:val="000000" w:themeColor="text1"/>
              </w:rPr>
            </w:pPr>
            <w:r w:rsidRPr="00643417">
              <w:rPr>
                <w:color w:val="000000" w:themeColor="text1"/>
              </w:rPr>
              <w:t>hosts</w:t>
            </w:r>
          </w:p>
        </w:tc>
      </w:tr>
      <w:tr w:rsidR="009B1431" w:rsidRPr="00643417" w14:paraId="5E46C34A" w14:textId="77777777" w:rsidTr="004D0CD7">
        <w:tc>
          <w:tcPr>
            <w:tcW w:w="2073" w:type="dxa"/>
            <w:shd w:val="clear" w:color="auto" w:fill="auto"/>
          </w:tcPr>
          <w:p w14:paraId="711716E3" w14:textId="77777777" w:rsidR="009B1431" w:rsidRPr="00643417" w:rsidRDefault="009B1431" w:rsidP="004D0CD7">
            <w:pPr>
              <w:pStyle w:val="TableText"/>
              <w:rPr>
                <w:i/>
                <w:color w:val="000000" w:themeColor="text1"/>
              </w:rPr>
            </w:pPr>
            <w:r w:rsidRPr="00643417">
              <w:rPr>
                <w:i/>
                <w:color w:val="000000" w:themeColor="text1"/>
              </w:rPr>
              <w:t xml:space="preserve">Dysmicoccus boninsis </w:t>
            </w:r>
          </w:p>
        </w:tc>
        <w:tc>
          <w:tcPr>
            <w:tcW w:w="823" w:type="dxa"/>
            <w:tcBorders>
              <w:top w:val="single" w:sz="4" w:space="0" w:color="BFBFBF" w:themeColor="background1" w:themeShade="BF"/>
            </w:tcBorders>
            <w:shd w:val="clear" w:color="auto" w:fill="auto"/>
          </w:tcPr>
          <w:p w14:paraId="1DD5F0FD" w14:textId="77777777" w:rsidR="009B1431" w:rsidRPr="00643417" w:rsidRDefault="009B1431" w:rsidP="004D0CD7">
            <w:pPr>
              <w:pStyle w:val="TableText"/>
              <w:rPr>
                <w:color w:val="000000" w:themeColor="text1"/>
              </w:rPr>
            </w:pPr>
            <w:r w:rsidRPr="00643417">
              <w:rPr>
                <w:color w:val="000000" w:themeColor="text1"/>
              </w:rPr>
              <w:t>11</w:t>
            </w:r>
          </w:p>
        </w:tc>
        <w:tc>
          <w:tcPr>
            <w:tcW w:w="744" w:type="dxa"/>
            <w:tcBorders>
              <w:top w:val="single" w:sz="4" w:space="0" w:color="BFBFBF" w:themeColor="background1" w:themeShade="BF"/>
            </w:tcBorders>
            <w:shd w:val="clear" w:color="auto" w:fill="auto"/>
          </w:tcPr>
          <w:p w14:paraId="338ACA64" w14:textId="77777777" w:rsidR="009B1431" w:rsidRPr="00643417" w:rsidRDefault="009B1431" w:rsidP="004D0CD7">
            <w:pPr>
              <w:pStyle w:val="TableText"/>
              <w:rPr>
                <w:color w:val="000000" w:themeColor="text1"/>
              </w:rPr>
            </w:pPr>
            <w:r w:rsidRPr="00643417">
              <w:rPr>
                <w:color w:val="000000" w:themeColor="text1"/>
              </w:rPr>
              <w:t>31</w:t>
            </w:r>
          </w:p>
        </w:tc>
        <w:tc>
          <w:tcPr>
            <w:tcW w:w="832" w:type="dxa"/>
            <w:tcBorders>
              <w:top w:val="single" w:sz="4" w:space="0" w:color="BFBFBF" w:themeColor="background1" w:themeShade="BF"/>
            </w:tcBorders>
            <w:shd w:val="clear" w:color="auto" w:fill="auto"/>
          </w:tcPr>
          <w:p w14:paraId="6E8325CF" w14:textId="77777777" w:rsidR="009B1431" w:rsidRPr="00643417" w:rsidRDefault="009B1431" w:rsidP="004D0CD7">
            <w:pPr>
              <w:pStyle w:val="TableText"/>
              <w:rPr>
                <w:color w:val="000000" w:themeColor="text1"/>
              </w:rPr>
            </w:pPr>
            <w:r w:rsidRPr="00643417">
              <w:rPr>
                <w:color w:val="000000" w:themeColor="text1"/>
              </w:rPr>
              <w:t>69</w:t>
            </w:r>
          </w:p>
        </w:tc>
        <w:tc>
          <w:tcPr>
            <w:tcW w:w="975" w:type="dxa"/>
            <w:tcBorders>
              <w:top w:val="single" w:sz="4" w:space="0" w:color="BFBFBF" w:themeColor="background1" w:themeShade="BF"/>
            </w:tcBorders>
            <w:shd w:val="clear" w:color="auto" w:fill="auto"/>
          </w:tcPr>
          <w:p w14:paraId="384E5AFB" w14:textId="77777777" w:rsidR="009B1431" w:rsidRPr="00643417" w:rsidRDefault="009B1431" w:rsidP="004D0CD7">
            <w:pPr>
              <w:pStyle w:val="TableText"/>
              <w:rPr>
                <w:color w:val="000000" w:themeColor="text1"/>
              </w:rPr>
            </w:pPr>
            <w:r w:rsidRPr="00643417">
              <w:rPr>
                <w:color w:val="000000" w:themeColor="text1"/>
              </w:rPr>
              <w:t>SCBMOV</w:t>
            </w:r>
          </w:p>
        </w:tc>
        <w:tc>
          <w:tcPr>
            <w:tcW w:w="827" w:type="dxa"/>
            <w:tcBorders>
              <w:top w:val="single" w:sz="4" w:space="0" w:color="BFBFBF" w:themeColor="background1" w:themeShade="BF"/>
            </w:tcBorders>
            <w:shd w:val="clear" w:color="auto" w:fill="auto"/>
          </w:tcPr>
          <w:p w14:paraId="31050E80" w14:textId="77777777" w:rsidR="009B1431" w:rsidRPr="00643417" w:rsidRDefault="009B1431" w:rsidP="004D0CD7">
            <w:pPr>
              <w:pStyle w:val="TableText"/>
              <w:rPr>
                <w:color w:val="000000" w:themeColor="text1"/>
              </w:rPr>
            </w:pPr>
            <w:r w:rsidRPr="00643417">
              <w:rPr>
                <w:color w:val="000000" w:themeColor="text1"/>
              </w:rPr>
              <w:t>1</w:t>
            </w:r>
          </w:p>
        </w:tc>
        <w:tc>
          <w:tcPr>
            <w:tcW w:w="2796" w:type="dxa"/>
            <w:tcBorders>
              <w:top w:val="single" w:sz="4" w:space="0" w:color="BFBFBF" w:themeColor="background1" w:themeShade="BF"/>
            </w:tcBorders>
            <w:shd w:val="clear" w:color="auto" w:fill="auto"/>
          </w:tcPr>
          <w:p w14:paraId="2A0A0AA2" w14:textId="77777777" w:rsidR="009B1431" w:rsidRPr="00643417" w:rsidRDefault="009B1431" w:rsidP="004D0CD7">
            <w:pPr>
              <w:pStyle w:val="TableText"/>
              <w:rPr>
                <w:color w:val="000000" w:themeColor="text1"/>
              </w:rPr>
            </w:pPr>
            <w:r w:rsidRPr="00643417">
              <w:rPr>
                <w:color w:val="000000" w:themeColor="text1"/>
              </w:rPr>
              <w:t>sugarcane</w:t>
            </w:r>
          </w:p>
        </w:tc>
      </w:tr>
      <w:tr w:rsidR="009B1431" w:rsidRPr="00643417" w14:paraId="4E40BC1F" w14:textId="77777777" w:rsidTr="004D0CD7">
        <w:tc>
          <w:tcPr>
            <w:tcW w:w="2073" w:type="dxa"/>
            <w:shd w:val="clear" w:color="auto" w:fill="auto"/>
          </w:tcPr>
          <w:p w14:paraId="5BBED0F0" w14:textId="7C04710C" w:rsidR="009B1431" w:rsidRPr="00643417" w:rsidRDefault="00143AA6" w:rsidP="004D0CD7">
            <w:pPr>
              <w:pStyle w:val="TableText"/>
              <w:rPr>
                <w:i/>
                <w:color w:val="000000" w:themeColor="text1"/>
              </w:rPr>
            </w:pPr>
            <w:r w:rsidRPr="00643417">
              <w:rPr>
                <w:i/>
                <w:color w:val="000000" w:themeColor="text1"/>
              </w:rPr>
              <w:t xml:space="preserve">Dysmicoccus </w:t>
            </w:r>
            <w:r w:rsidR="009B1431" w:rsidRPr="00643417">
              <w:rPr>
                <w:i/>
                <w:color w:val="000000" w:themeColor="text1"/>
              </w:rPr>
              <w:t xml:space="preserve">brevipes </w:t>
            </w:r>
          </w:p>
        </w:tc>
        <w:tc>
          <w:tcPr>
            <w:tcW w:w="823" w:type="dxa"/>
            <w:shd w:val="clear" w:color="auto" w:fill="auto"/>
          </w:tcPr>
          <w:p w14:paraId="426265F9" w14:textId="77777777" w:rsidR="009B1431" w:rsidRPr="00643417" w:rsidRDefault="009B1431" w:rsidP="004D0CD7">
            <w:pPr>
              <w:pStyle w:val="TableText"/>
              <w:rPr>
                <w:color w:val="000000" w:themeColor="text1"/>
              </w:rPr>
            </w:pPr>
            <w:r w:rsidRPr="00643417">
              <w:rPr>
                <w:rFonts w:cs="Calibri"/>
                <w:color w:val="000000" w:themeColor="text1"/>
              </w:rPr>
              <w:t>58</w:t>
            </w:r>
          </w:p>
        </w:tc>
        <w:tc>
          <w:tcPr>
            <w:tcW w:w="744" w:type="dxa"/>
            <w:shd w:val="clear" w:color="auto" w:fill="auto"/>
          </w:tcPr>
          <w:p w14:paraId="53EED2AE" w14:textId="77777777" w:rsidR="009B1431" w:rsidRPr="00643417" w:rsidRDefault="009B1431" w:rsidP="004D0CD7">
            <w:pPr>
              <w:pStyle w:val="TableText"/>
              <w:rPr>
                <w:color w:val="000000" w:themeColor="text1"/>
              </w:rPr>
            </w:pPr>
            <w:r w:rsidRPr="00643417">
              <w:rPr>
                <w:rFonts w:cs="Calibri"/>
                <w:color w:val="000000" w:themeColor="text1"/>
              </w:rPr>
              <w:t>140</w:t>
            </w:r>
          </w:p>
        </w:tc>
        <w:tc>
          <w:tcPr>
            <w:tcW w:w="832" w:type="dxa"/>
            <w:shd w:val="clear" w:color="auto" w:fill="auto"/>
          </w:tcPr>
          <w:p w14:paraId="0C153328" w14:textId="77777777" w:rsidR="009B1431" w:rsidRPr="00643417" w:rsidRDefault="009B1431" w:rsidP="004D0CD7">
            <w:pPr>
              <w:pStyle w:val="TableText"/>
              <w:rPr>
                <w:color w:val="000000" w:themeColor="text1"/>
              </w:rPr>
            </w:pPr>
            <w:r w:rsidRPr="00643417">
              <w:rPr>
                <w:rFonts w:cs="Calibri"/>
                <w:color w:val="000000" w:themeColor="text1"/>
              </w:rPr>
              <w:t>197</w:t>
            </w:r>
          </w:p>
        </w:tc>
        <w:tc>
          <w:tcPr>
            <w:tcW w:w="975" w:type="dxa"/>
            <w:shd w:val="clear" w:color="auto" w:fill="auto"/>
          </w:tcPr>
          <w:p w14:paraId="2458461F" w14:textId="77777777" w:rsidR="009B1431" w:rsidRPr="00643417" w:rsidRDefault="009B1431" w:rsidP="004D0CD7">
            <w:pPr>
              <w:pStyle w:val="TableText"/>
              <w:rPr>
                <w:color w:val="000000" w:themeColor="text1"/>
              </w:rPr>
            </w:pPr>
            <w:r w:rsidRPr="00643417">
              <w:rPr>
                <w:rFonts w:cstheme="minorHAnsi"/>
                <w:iCs/>
                <w:color w:val="000000" w:themeColor="text1"/>
              </w:rPr>
              <w:t>CSSV</w:t>
            </w:r>
          </w:p>
        </w:tc>
        <w:tc>
          <w:tcPr>
            <w:tcW w:w="827" w:type="dxa"/>
            <w:shd w:val="clear" w:color="auto" w:fill="auto"/>
          </w:tcPr>
          <w:p w14:paraId="6986DCC4" w14:textId="77777777" w:rsidR="009B1431" w:rsidRPr="00643417" w:rsidRDefault="009B1431" w:rsidP="004D0CD7">
            <w:pPr>
              <w:pStyle w:val="TableText"/>
              <w:rPr>
                <w:color w:val="000000" w:themeColor="text1"/>
              </w:rPr>
            </w:pPr>
            <w:r w:rsidRPr="00643417">
              <w:rPr>
                <w:rFonts w:cstheme="minorHAnsi"/>
                <w:iCs/>
                <w:color w:val="000000" w:themeColor="text1"/>
              </w:rPr>
              <w:t>4</w:t>
            </w:r>
          </w:p>
        </w:tc>
        <w:tc>
          <w:tcPr>
            <w:tcW w:w="2796" w:type="dxa"/>
            <w:shd w:val="clear" w:color="auto" w:fill="auto"/>
          </w:tcPr>
          <w:p w14:paraId="75D02C4F" w14:textId="77777777" w:rsidR="009B1431" w:rsidRPr="00643417" w:rsidRDefault="009B1431" w:rsidP="004D0CD7">
            <w:pPr>
              <w:pStyle w:val="TableText"/>
              <w:rPr>
                <w:color w:val="000000" w:themeColor="text1"/>
              </w:rPr>
            </w:pPr>
            <w:r w:rsidRPr="00643417">
              <w:rPr>
                <w:color w:val="000000" w:themeColor="text1"/>
              </w:rPr>
              <w:t>cacao, cola, ceiba, adansonia</w:t>
            </w:r>
          </w:p>
        </w:tc>
      </w:tr>
      <w:tr w:rsidR="009B1431" w:rsidRPr="00643417" w14:paraId="7ED5D9D3" w14:textId="77777777" w:rsidTr="004D0CD7">
        <w:tc>
          <w:tcPr>
            <w:tcW w:w="2073" w:type="dxa"/>
            <w:shd w:val="clear" w:color="auto" w:fill="auto"/>
          </w:tcPr>
          <w:p w14:paraId="247DE0FB" w14:textId="77777777" w:rsidR="009B1431" w:rsidRPr="00643417" w:rsidRDefault="009B1431" w:rsidP="004D0CD7">
            <w:pPr>
              <w:pStyle w:val="TableText"/>
              <w:rPr>
                <w:i/>
                <w:color w:val="000000" w:themeColor="text1"/>
              </w:rPr>
            </w:pPr>
            <w:r w:rsidRPr="00643417">
              <w:rPr>
                <w:i/>
                <w:color w:val="000000" w:themeColor="text1"/>
              </w:rPr>
              <w:t xml:space="preserve">Ferrisia virgata </w:t>
            </w:r>
          </w:p>
        </w:tc>
        <w:tc>
          <w:tcPr>
            <w:tcW w:w="823" w:type="dxa"/>
            <w:shd w:val="clear" w:color="auto" w:fill="auto"/>
          </w:tcPr>
          <w:p w14:paraId="0C2CD05C" w14:textId="77777777" w:rsidR="009B1431" w:rsidRPr="00643417" w:rsidRDefault="009B1431" w:rsidP="004D0CD7">
            <w:pPr>
              <w:pStyle w:val="TableText"/>
              <w:rPr>
                <w:color w:val="000000" w:themeColor="text1"/>
              </w:rPr>
            </w:pPr>
            <w:r w:rsidRPr="00643417">
              <w:rPr>
                <w:rFonts w:cs="Calibri"/>
                <w:color w:val="000000" w:themeColor="text1"/>
              </w:rPr>
              <w:t>78</w:t>
            </w:r>
          </w:p>
        </w:tc>
        <w:tc>
          <w:tcPr>
            <w:tcW w:w="744" w:type="dxa"/>
            <w:shd w:val="clear" w:color="auto" w:fill="auto"/>
          </w:tcPr>
          <w:p w14:paraId="2E41FE5D" w14:textId="77777777" w:rsidR="009B1431" w:rsidRPr="00643417" w:rsidRDefault="009B1431" w:rsidP="004D0CD7">
            <w:pPr>
              <w:pStyle w:val="TableText"/>
              <w:rPr>
                <w:color w:val="000000" w:themeColor="text1"/>
              </w:rPr>
            </w:pPr>
            <w:r w:rsidRPr="00643417">
              <w:rPr>
                <w:rFonts w:cs="Calibri"/>
                <w:color w:val="000000" w:themeColor="text1"/>
              </w:rPr>
              <w:t>204</w:t>
            </w:r>
          </w:p>
        </w:tc>
        <w:tc>
          <w:tcPr>
            <w:tcW w:w="832" w:type="dxa"/>
            <w:shd w:val="clear" w:color="auto" w:fill="auto"/>
          </w:tcPr>
          <w:p w14:paraId="34C7FE51" w14:textId="77777777" w:rsidR="009B1431" w:rsidRPr="00643417" w:rsidRDefault="009B1431" w:rsidP="004D0CD7">
            <w:pPr>
              <w:pStyle w:val="TableText"/>
              <w:rPr>
                <w:color w:val="000000" w:themeColor="text1"/>
              </w:rPr>
            </w:pPr>
            <w:r w:rsidRPr="00643417">
              <w:rPr>
                <w:rFonts w:cs="Calibri"/>
                <w:color w:val="000000" w:themeColor="text1"/>
              </w:rPr>
              <w:t>278</w:t>
            </w:r>
          </w:p>
        </w:tc>
        <w:tc>
          <w:tcPr>
            <w:tcW w:w="975" w:type="dxa"/>
            <w:shd w:val="clear" w:color="auto" w:fill="auto"/>
          </w:tcPr>
          <w:p w14:paraId="77743CAB" w14:textId="77777777" w:rsidR="009B1431" w:rsidRPr="00643417" w:rsidRDefault="009B1431" w:rsidP="004D0CD7">
            <w:pPr>
              <w:pStyle w:val="TableText"/>
              <w:rPr>
                <w:color w:val="000000" w:themeColor="text1"/>
              </w:rPr>
            </w:pPr>
            <w:r w:rsidRPr="00643417">
              <w:rPr>
                <w:rFonts w:cstheme="minorHAnsi"/>
                <w:iCs/>
                <w:color w:val="000000" w:themeColor="text1"/>
              </w:rPr>
              <w:t>CSSV</w:t>
            </w:r>
          </w:p>
        </w:tc>
        <w:tc>
          <w:tcPr>
            <w:tcW w:w="827" w:type="dxa"/>
            <w:shd w:val="clear" w:color="auto" w:fill="auto"/>
          </w:tcPr>
          <w:p w14:paraId="414864C2" w14:textId="77777777" w:rsidR="009B1431" w:rsidRPr="00643417" w:rsidRDefault="009B1431" w:rsidP="004D0CD7">
            <w:pPr>
              <w:pStyle w:val="TableText"/>
              <w:rPr>
                <w:color w:val="000000" w:themeColor="text1"/>
              </w:rPr>
            </w:pPr>
            <w:r w:rsidRPr="00643417">
              <w:rPr>
                <w:color w:val="000000" w:themeColor="text1"/>
              </w:rPr>
              <w:t>4</w:t>
            </w:r>
          </w:p>
        </w:tc>
        <w:tc>
          <w:tcPr>
            <w:tcW w:w="2796" w:type="dxa"/>
            <w:shd w:val="clear" w:color="auto" w:fill="auto"/>
          </w:tcPr>
          <w:p w14:paraId="114E2B0A" w14:textId="77777777" w:rsidR="009B1431" w:rsidRPr="00643417" w:rsidRDefault="009B1431" w:rsidP="004D0CD7">
            <w:pPr>
              <w:pStyle w:val="TableText"/>
              <w:rPr>
                <w:color w:val="000000" w:themeColor="text1"/>
              </w:rPr>
            </w:pPr>
            <w:r w:rsidRPr="00643417">
              <w:rPr>
                <w:color w:val="000000" w:themeColor="text1"/>
              </w:rPr>
              <w:t>cacao, cola, ceiba, adansonia</w:t>
            </w:r>
          </w:p>
        </w:tc>
      </w:tr>
      <w:tr w:rsidR="009B1431" w:rsidRPr="00643417" w14:paraId="2303D7A4" w14:textId="77777777" w:rsidTr="004D0CD7">
        <w:tc>
          <w:tcPr>
            <w:tcW w:w="2073" w:type="dxa"/>
            <w:shd w:val="clear" w:color="auto" w:fill="auto"/>
          </w:tcPr>
          <w:p w14:paraId="6D126085" w14:textId="77777777" w:rsidR="009B1431" w:rsidRPr="00643417" w:rsidRDefault="009B1431" w:rsidP="004D0CD7">
            <w:pPr>
              <w:pStyle w:val="TableText"/>
              <w:rPr>
                <w:i/>
                <w:color w:val="000000" w:themeColor="text1"/>
              </w:rPr>
            </w:pPr>
            <w:r w:rsidRPr="00643417">
              <w:rPr>
                <w:i/>
                <w:color w:val="000000" w:themeColor="text1"/>
              </w:rPr>
              <w:t>–</w:t>
            </w:r>
          </w:p>
        </w:tc>
        <w:tc>
          <w:tcPr>
            <w:tcW w:w="823" w:type="dxa"/>
            <w:shd w:val="clear" w:color="auto" w:fill="auto"/>
          </w:tcPr>
          <w:p w14:paraId="750DCBAB" w14:textId="77777777" w:rsidR="009B1431" w:rsidRPr="00643417" w:rsidRDefault="009B1431" w:rsidP="004D0CD7">
            <w:pPr>
              <w:pStyle w:val="TableText"/>
              <w:rPr>
                <w:color w:val="000000" w:themeColor="text1"/>
              </w:rPr>
            </w:pPr>
            <w:r w:rsidRPr="00643417">
              <w:rPr>
                <w:i/>
                <w:color w:val="000000" w:themeColor="text1"/>
              </w:rPr>
              <w:t>–</w:t>
            </w:r>
          </w:p>
        </w:tc>
        <w:tc>
          <w:tcPr>
            <w:tcW w:w="744" w:type="dxa"/>
            <w:shd w:val="clear" w:color="auto" w:fill="auto"/>
          </w:tcPr>
          <w:p w14:paraId="2D4B5AFB" w14:textId="77777777" w:rsidR="009B1431" w:rsidRPr="00643417" w:rsidRDefault="009B1431" w:rsidP="004D0CD7">
            <w:pPr>
              <w:pStyle w:val="TableText"/>
              <w:rPr>
                <w:color w:val="000000" w:themeColor="text1"/>
              </w:rPr>
            </w:pPr>
            <w:r w:rsidRPr="00643417">
              <w:rPr>
                <w:i/>
                <w:color w:val="000000" w:themeColor="text1"/>
              </w:rPr>
              <w:t>–</w:t>
            </w:r>
          </w:p>
        </w:tc>
        <w:tc>
          <w:tcPr>
            <w:tcW w:w="832" w:type="dxa"/>
            <w:shd w:val="clear" w:color="auto" w:fill="auto"/>
          </w:tcPr>
          <w:p w14:paraId="3EEE0C67" w14:textId="77777777" w:rsidR="009B1431" w:rsidRPr="00643417" w:rsidRDefault="009B1431" w:rsidP="004D0CD7">
            <w:pPr>
              <w:pStyle w:val="TableText"/>
              <w:rPr>
                <w:color w:val="000000" w:themeColor="text1"/>
              </w:rPr>
            </w:pPr>
            <w:r w:rsidRPr="00643417">
              <w:rPr>
                <w:i/>
                <w:color w:val="000000" w:themeColor="text1"/>
              </w:rPr>
              <w:t>–</w:t>
            </w:r>
          </w:p>
        </w:tc>
        <w:tc>
          <w:tcPr>
            <w:tcW w:w="975" w:type="dxa"/>
            <w:shd w:val="clear" w:color="auto" w:fill="auto"/>
          </w:tcPr>
          <w:p w14:paraId="4D5E8E41" w14:textId="77777777" w:rsidR="009B1431" w:rsidRPr="00643417" w:rsidRDefault="009B1431" w:rsidP="004D0CD7">
            <w:pPr>
              <w:pStyle w:val="TableText"/>
              <w:rPr>
                <w:color w:val="000000" w:themeColor="text1"/>
              </w:rPr>
            </w:pPr>
            <w:r w:rsidRPr="00643417">
              <w:rPr>
                <w:color w:val="000000" w:themeColor="text1"/>
              </w:rPr>
              <w:t>PYMoV</w:t>
            </w:r>
          </w:p>
        </w:tc>
        <w:tc>
          <w:tcPr>
            <w:tcW w:w="827" w:type="dxa"/>
            <w:shd w:val="clear" w:color="auto" w:fill="auto"/>
          </w:tcPr>
          <w:p w14:paraId="3F842E5A" w14:textId="77777777" w:rsidR="009B1431" w:rsidRPr="00643417" w:rsidRDefault="009B1431" w:rsidP="004D0CD7">
            <w:pPr>
              <w:pStyle w:val="TableText"/>
              <w:rPr>
                <w:color w:val="000000" w:themeColor="text1"/>
              </w:rPr>
            </w:pPr>
            <w:r w:rsidRPr="00643417">
              <w:rPr>
                <w:color w:val="000000" w:themeColor="text1"/>
              </w:rPr>
              <w:t>3</w:t>
            </w:r>
          </w:p>
        </w:tc>
        <w:tc>
          <w:tcPr>
            <w:tcW w:w="2796" w:type="dxa"/>
            <w:shd w:val="clear" w:color="auto" w:fill="auto"/>
          </w:tcPr>
          <w:p w14:paraId="4CF30B43" w14:textId="77777777" w:rsidR="009B1431" w:rsidRPr="00643417" w:rsidRDefault="009B1431" w:rsidP="004D0CD7">
            <w:pPr>
              <w:pStyle w:val="TableText"/>
              <w:rPr>
                <w:color w:val="000000" w:themeColor="text1"/>
              </w:rPr>
            </w:pPr>
            <w:r w:rsidRPr="00643417">
              <w:rPr>
                <w:color w:val="000000" w:themeColor="text1"/>
              </w:rPr>
              <w:t>black/long pepper, betel vine</w:t>
            </w:r>
          </w:p>
        </w:tc>
      </w:tr>
      <w:tr w:rsidR="009B1431" w:rsidRPr="00643417" w14:paraId="239387B1" w14:textId="77777777" w:rsidTr="004D0CD7">
        <w:tc>
          <w:tcPr>
            <w:tcW w:w="2073" w:type="dxa"/>
            <w:shd w:val="clear" w:color="auto" w:fill="auto"/>
          </w:tcPr>
          <w:p w14:paraId="6574814C" w14:textId="77777777" w:rsidR="009B1431" w:rsidRPr="00643417" w:rsidRDefault="009B1431" w:rsidP="004D0CD7">
            <w:pPr>
              <w:pStyle w:val="TableText"/>
              <w:rPr>
                <w:i/>
                <w:color w:val="000000" w:themeColor="text1"/>
              </w:rPr>
            </w:pPr>
            <w:r w:rsidRPr="00643417">
              <w:rPr>
                <w:i/>
                <w:color w:val="000000" w:themeColor="text1"/>
              </w:rPr>
              <w:lastRenderedPageBreak/>
              <w:t>Planococcus citri</w:t>
            </w:r>
          </w:p>
        </w:tc>
        <w:tc>
          <w:tcPr>
            <w:tcW w:w="823" w:type="dxa"/>
            <w:shd w:val="clear" w:color="auto" w:fill="auto"/>
          </w:tcPr>
          <w:p w14:paraId="41912ED4" w14:textId="77777777" w:rsidR="009B1431" w:rsidRPr="00643417" w:rsidRDefault="009B1431" w:rsidP="004D0CD7">
            <w:pPr>
              <w:pStyle w:val="TableText"/>
              <w:rPr>
                <w:color w:val="000000" w:themeColor="text1"/>
              </w:rPr>
            </w:pPr>
            <w:r w:rsidRPr="00643417">
              <w:rPr>
                <w:color w:val="000000" w:themeColor="text1"/>
              </w:rPr>
              <w:t>82</w:t>
            </w:r>
          </w:p>
        </w:tc>
        <w:tc>
          <w:tcPr>
            <w:tcW w:w="744" w:type="dxa"/>
            <w:shd w:val="clear" w:color="auto" w:fill="auto"/>
          </w:tcPr>
          <w:p w14:paraId="79BE5C45" w14:textId="77777777" w:rsidR="009B1431" w:rsidRPr="00643417" w:rsidRDefault="009B1431" w:rsidP="004D0CD7">
            <w:pPr>
              <w:pStyle w:val="TableText"/>
              <w:rPr>
                <w:color w:val="000000" w:themeColor="text1"/>
              </w:rPr>
            </w:pPr>
            <w:r w:rsidRPr="00643417">
              <w:rPr>
                <w:color w:val="000000" w:themeColor="text1"/>
              </w:rPr>
              <w:t>191</w:t>
            </w:r>
          </w:p>
        </w:tc>
        <w:tc>
          <w:tcPr>
            <w:tcW w:w="832" w:type="dxa"/>
            <w:shd w:val="clear" w:color="auto" w:fill="auto"/>
          </w:tcPr>
          <w:p w14:paraId="16E6BA6E" w14:textId="77777777" w:rsidR="009B1431" w:rsidRPr="00643417" w:rsidRDefault="009B1431" w:rsidP="004D0CD7">
            <w:pPr>
              <w:pStyle w:val="TableText"/>
              <w:rPr>
                <w:color w:val="000000" w:themeColor="text1"/>
              </w:rPr>
            </w:pPr>
            <w:r w:rsidRPr="00643417">
              <w:rPr>
                <w:color w:val="000000" w:themeColor="text1"/>
              </w:rPr>
              <w:t>250</w:t>
            </w:r>
          </w:p>
        </w:tc>
        <w:tc>
          <w:tcPr>
            <w:tcW w:w="975" w:type="dxa"/>
            <w:shd w:val="clear" w:color="auto" w:fill="auto"/>
          </w:tcPr>
          <w:p w14:paraId="2C8ACF13" w14:textId="77777777" w:rsidR="009B1431" w:rsidRPr="00643417" w:rsidRDefault="009B1431" w:rsidP="004D0CD7">
            <w:pPr>
              <w:pStyle w:val="TableText"/>
              <w:rPr>
                <w:color w:val="000000" w:themeColor="text1"/>
              </w:rPr>
            </w:pPr>
            <w:r w:rsidRPr="00643417">
              <w:rPr>
                <w:rFonts w:cstheme="minorHAnsi"/>
                <w:iCs/>
                <w:color w:val="000000" w:themeColor="text1"/>
              </w:rPr>
              <w:t>BSVNV</w:t>
            </w:r>
          </w:p>
        </w:tc>
        <w:tc>
          <w:tcPr>
            <w:tcW w:w="827" w:type="dxa"/>
            <w:shd w:val="clear" w:color="auto" w:fill="auto"/>
          </w:tcPr>
          <w:p w14:paraId="6436DFD2" w14:textId="77777777" w:rsidR="009B1431" w:rsidRPr="00643417" w:rsidRDefault="009B1431" w:rsidP="004D0CD7">
            <w:pPr>
              <w:pStyle w:val="TableText"/>
              <w:rPr>
                <w:color w:val="000000" w:themeColor="text1"/>
              </w:rPr>
            </w:pPr>
            <w:r w:rsidRPr="00643417">
              <w:rPr>
                <w:rFonts w:cstheme="minorHAnsi"/>
                <w:iCs/>
                <w:color w:val="000000" w:themeColor="text1"/>
              </w:rPr>
              <w:t>1</w:t>
            </w:r>
          </w:p>
        </w:tc>
        <w:tc>
          <w:tcPr>
            <w:tcW w:w="2796" w:type="dxa"/>
            <w:shd w:val="clear" w:color="auto" w:fill="auto"/>
          </w:tcPr>
          <w:p w14:paraId="283565EA" w14:textId="77777777" w:rsidR="009B1431" w:rsidRPr="00643417" w:rsidRDefault="009B1431" w:rsidP="004D0CD7">
            <w:pPr>
              <w:pStyle w:val="TableText"/>
              <w:rPr>
                <w:color w:val="000000" w:themeColor="text1"/>
              </w:rPr>
            </w:pPr>
            <w:r w:rsidRPr="00643417">
              <w:rPr>
                <w:rFonts w:cstheme="minorHAnsi"/>
                <w:iCs/>
                <w:color w:val="000000" w:themeColor="text1"/>
              </w:rPr>
              <w:t>banana</w:t>
            </w:r>
          </w:p>
        </w:tc>
      </w:tr>
      <w:tr w:rsidR="009B1431" w:rsidRPr="00643417" w14:paraId="73A364B6" w14:textId="77777777" w:rsidTr="004D0CD7">
        <w:tc>
          <w:tcPr>
            <w:tcW w:w="2073" w:type="dxa"/>
            <w:shd w:val="clear" w:color="auto" w:fill="auto"/>
          </w:tcPr>
          <w:p w14:paraId="6DC9684A" w14:textId="77777777" w:rsidR="009B1431" w:rsidRPr="00643417" w:rsidRDefault="009B1431" w:rsidP="004D0CD7">
            <w:pPr>
              <w:pStyle w:val="TableText"/>
              <w:rPr>
                <w:i/>
                <w:color w:val="000000" w:themeColor="text1"/>
              </w:rPr>
            </w:pPr>
            <w:r w:rsidRPr="00643417">
              <w:rPr>
                <w:i/>
                <w:color w:val="000000" w:themeColor="text1"/>
              </w:rPr>
              <w:t>–</w:t>
            </w:r>
          </w:p>
        </w:tc>
        <w:tc>
          <w:tcPr>
            <w:tcW w:w="823" w:type="dxa"/>
            <w:shd w:val="clear" w:color="auto" w:fill="auto"/>
          </w:tcPr>
          <w:p w14:paraId="62B2DAAA" w14:textId="77777777" w:rsidR="009B1431" w:rsidRPr="00643417" w:rsidRDefault="009B1431" w:rsidP="004D0CD7">
            <w:pPr>
              <w:pStyle w:val="TableText"/>
              <w:rPr>
                <w:color w:val="000000" w:themeColor="text1"/>
              </w:rPr>
            </w:pPr>
            <w:r w:rsidRPr="00643417">
              <w:rPr>
                <w:i/>
                <w:color w:val="000000" w:themeColor="text1"/>
              </w:rPr>
              <w:t>–</w:t>
            </w:r>
          </w:p>
        </w:tc>
        <w:tc>
          <w:tcPr>
            <w:tcW w:w="744" w:type="dxa"/>
            <w:shd w:val="clear" w:color="auto" w:fill="auto"/>
          </w:tcPr>
          <w:p w14:paraId="027B884C" w14:textId="77777777" w:rsidR="009B1431" w:rsidRPr="00643417" w:rsidRDefault="009B1431" w:rsidP="004D0CD7">
            <w:pPr>
              <w:pStyle w:val="TableText"/>
              <w:rPr>
                <w:color w:val="000000" w:themeColor="text1"/>
              </w:rPr>
            </w:pPr>
            <w:r w:rsidRPr="00643417">
              <w:rPr>
                <w:i/>
                <w:color w:val="000000" w:themeColor="text1"/>
              </w:rPr>
              <w:t>–</w:t>
            </w:r>
          </w:p>
        </w:tc>
        <w:tc>
          <w:tcPr>
            <w:tcW w:w="832" w:type="dxa"/>
            <w:shd w:val="clear" w:color="auto" w:fill="auto"/>
          </w:tcPr>
          <w:p w14:paraId="58288B99" w14:textId="77777777" w:rsidR="009B1431" w:rsidRPr="00643417" w:rsidRDefault="009B1431" w:rsidP="004D0CD7">
            <w:pPr>
              <w:pStyle w:val="TableText"/>
              <w:rPr>
                <w:color w:val="000000" w:themeColor="text1"/>
              </w:rPr>
            </w:pPr>
            <w:r w:rsidRPr="00643417">
              <w:rPr>
                <w:i/>
                <w:color w:val="000000" w:themeColor="text1"/>
              </w:rPr>
              <w:t>–</w:t>
            </w:r>
          </w:p>
        </w:tc>
        <w:tc>
          <w:tcPr>
            <w:tcW w:w="975" w:type="dxa"/>
            <w:shd w:val="clear" w:color="auto" w:fill="auto"/>
          </w:tcPr>
          <w:p w14:paraId="26804B12" w14:textId="77777777" w:rsidR="009B1431" w:rsidRPr="00643417" w:rsidRDefault="009B1431" w:rsidP="004D0CD7">
            <w:pPr>
              <w:pStyle w:val="TableText"/>
              <w:rPr>
                <w:color w:val="000000" w:themeColor="text1"/>
              </w:rPr>
            </w:pPr>
            <w:r w:rsidRPr="00643417">
              <w:rPr>
                <w:rFonts w:cstheme="minorHAnsi"/>
                <w:iCs/>
                <w:color w:val="000000" w:themeColor="text1"/>
              </w:rPr>
              <w:t>CSSV</w:t>
            </w:r>
          </w:p>
        </w:tc>
        <w:tc>
          <w:tcPr>
            <w:tcW w:w="827" w:type="dxa"/>
            <w:shd w:val="clear" w:color="auto" w:fill="auto"/>
          </w:tcPr>
          <w:p w14:paraId="22CCBDE5" w14:textId="77777777" w:rsidR="009B1431" w:rsidRPr="00643417" w:rsidRDefault="009B1431" w:rsidP="004D0CD7">
            <w:pPr>
              <w:pStyle w:val="TableText"/>
              <w:rPr>
                <w:color w:val="000000" w:themeColor="text1"/>
              </w:rPr>
            </w:pPr>
            <w:r w:rsidRPr="00643417">
              <w:rPr>
                <w:color w:val="000000" w:themeColor="text1"/>
              </w:rPr>
              <w:t>4</w:t>
            </w:r>
          </w:p>
        </w:tc>
        <w:tc>
          <w:tcPr>
            <w:tcW w:w="2796" w:type="dxa"/>
            <w:shd w:val="clear" w:color="auto" w:fill="auto"/>
          </w:tcPr>
          <w:p w14:paraId="239DB131" w14:textId="77777777" w:rsidR="009B1431" w:rsidRPr="00643417" w:rsidRDefault="009B1431" w:rsidP="004D0CD7">
            <w:pPr>
              <w:pStyle w:val="TableText"/>
              <w:rPr>
                <w:color w:val="000000" w:themeColor="text1"/>
              </w:rPr>
            </w:pPr>
            <w:r w:rsidRPr="00643417">
              <w:rPr>
                <w:color w:val="000000" w:themeColor="text1"/>
              </w:rPr>
              <w:t>cacao, cola, ceiba, adansonia</w:t>
            </w:r>
          </w:p>
        </w:tc>
      </w:tr>
      <w:tr w:rsidR="009B1431" w:rsidRPr="00643417" w14:paraId="20BB3276" w14:textId="77777777" w:rsidTr="004D0CD7">
        <w:tc>
          <w:tcPr>
            <w:tcW w:w="2073" w:type="dxa"/>
            <w:shd w:val="clear" w:color="auto" w:fill="auto"/>
          </w:tcPr>
          <w:p w14:paraId="5E5B97FF" w14:textId="77777777" w:rsidR="009B1431" w:rsidRPr="00643417" w:rsidRDefault="009B1431" w:rsidP="004D0CD7">
            <w:pPr>
              <w:pStyle w:val="TableText"/>
              <w:rPr>
                <w:i/>
                <w:color w:val="000000" w:themeColor="text1"/>
              </w:rPr>
            </w:pPr>
            <w:r w:rsidRPr="00643417">
              <w:rPr>
                <w:i/>
                <w:color w:val="000000" w:themeColor="text1"/>
              </w:rPr>
              <w:t>–</w:t>
            </w:r>
          </w:p>
        </w:tc>
        <w:tc>
          <w:tcPr>
            <w:tcW w:w="823" w:type="dxa"/>
            <w:shd w:val="clear" w:color="auto" w:fill="auto"/>
          </w:tcPr>
          <w:p w14:paraId="7AE2F177" w14:textId="77777777" w:rsidR="009B1431" w:rsidRPr="00643417" w:rsidRDefault="009B1431" w:rsidP="004D0CD7">
            <w:pPr>
              <w:pStyle w:val="TableText"/>
              <w:rPr>
                <w:color w:val="000000" w:themeColor="text1"/>
              </w:rPr>
            </w:pPr>
            <w:r w:rsidRPr="00643417">
              <w:rPr>
                <w:i/>
                <w:color w:val="000000" w:themeColor="text1"/>
              </w:rPr>
              <w:t>–</w:t>
            </w:r>
          </w:p>
        </w:tc>
        <w:tc>
          <w:tcPr>
            <w:tcW w:w="744" w:type="dxa"/>
            <w:shd w:val="clear" w:color="auto" w:fill="auto"/>
          </w:tcPr>
          <w:p w14:paraId="6F566EA5" w14:textId="77777777" w:rsidR="009B1431" w:rsidRPr="00643417" w:rsidRDefault="009B1431" w:rsidP="004D0CD7">
            <w:pPr>
              <w:pStyle w:val="TableText"/>
              <w:rPr>
                <w:color w:val="000000" w:themeColor="text1"/>
              </w:rPr>
            </w:pPr>
            <w:r w:rsidRPr="00643417">
              <w:rPr>
                <w:i/>
                <w:color w:val="000000" w:themeColor="text1"/>
              </w:rPr>
              <w:t>–</w:t>
            </w:r>
          </w:p>
        </w:tc>
        <w:tc>
          <w:tcPr>
            <w:tcW w:w="832" w:type="dxa"/>
            <w:shd w:val="clear" w:color="auto" w:fill="auto"/>
          </w:tcPr>
          <w:p w14:paraId="61DF9910" w14:textId="77777777" w:rsidR="009B1431" w:rsidRPr="00643417" w:rsidRDefault="009B1431" w:rsidP="004D0CD7">
            <w:pPr>
              <w:pStyle w:val="TableText"/>
              <w:rPr>
                <w:color w:val="000000" w:themeColor="text1"/>
              </w:rPr>
            </w:pPr>
            <w:r w:rsidRPr="00643417">
              <w:rPr>
                <w:i/>
                <w:color w:val="000000" w:themeColor="text1"/>
              </w:rPr>
              <w:t>–</w:t>
            </w:r>
          </w:p>
        </w:tc>
        <w:tc>
          <w:tcPr>
            <w:tcW w:w="975" w:type="dxa"/>
            <w:shd w:val="clear" w:color="auto" w:fill="auto"/>
          </w:tcPr>
          <w:p w14:paraId="59FFF505" w14:textId="77777777" w:rsidR="009B1431" w:rsidRPr="00643417" w:rsidRDefault="009B1431" w:rsidP="004D0CD7">
            <w:pPr>
              <w:pStyle w:val="TableText"/>
              <w:rPr>
                <w:color w:val="000000" w:themeColor="text1"/>
              </w:rPr>
            </w:pPr>
            <w:r w:rsidRPr="00643417">
              <w:rPr>
                <w:color w:val="000000" w:themeColor="text1"/>
              </w:rPr>
              <w:t>CiYMV</w:t>
            </w:r>
          </w:p>
        </w:tc>
        <w:tc>
          <w:tcPr>
            <w:tcW w:w="827" w:type="dxa"/>
            <w:shd w:val="clear" w:color="auto" w:fill="auto"/>
          </w:tcPr>
          <w:p w14:paraId="4B67A478" w14:textId="77777777" w:rsidR="009B1431" w:rsidRPr="00643417" w:rsidRDefault="009B1431" w:rsidP="004D0CD7">
            <w:pPr>
              <w:pStyle w:val="TableText"/>
              <w:rPr>
                <w:color w:val="000000" w:themeColor="text1"/>
              </w:rPr>
            </w:pPr>
            <w:r w:rsidRPr="00643417">
              <w:rPr>
                <w:color w:val="000000" w:themeColor="text1"/>
              </w:rPr>
              <w:t>6</w:t>
            </w:r>
          </w:p>
        </w:tc>
        <w:tc>
          <w:tcPr>
            <w:tcW w:w="2796" w:type="dxa"/>
            <w:shd w:val="clear" w:color="auto" w:fill="auto"/>
          </w:tcPr>
          <w:p w14:paraId="621D7FC2" w14:textId="77777777" w:rsidR="009B1431" w:rsidRPr="00643417" w:rsidRDefault="009B1431" w:rsidP="004D0CD7">
            <w:pPr>
              <w:pStyle w:val="TableText"/>
              <w:rPr>
                <w:color w:val="000000" w:themeColor="text1"/>
              </w:rPr>
            </w:pPr>
            <w:r w:rsidRPr="00643417">
              <w:rPr>
                <w:color w:val="000000" w:themeColor="text1"/>
              </w:rPr>
              <w:t>orange (sweet), orange (sour), pumelo, lime, lemon, grapefruit</w:t>
            </w:r>
          </w:p>
        </w:tc>
      </w:tr>
      <w:tr w:rsidR="009B1431" w:rsidRPr="00643417" w14:paraId="0B3C2771" w14:textId="77777777" w:rsidTr="004D0CD7">
        <w:tc>
          <w:tcPr>
            <w:tcW w:w="2073" w:type="dxa"/>
            <w:shd w:val="clear" w:color="auto" w:fill="auto"/>
          </w:tcPr>
          <w:p w14:paraId="488B8B72" w14:textId="77777777" w:rsidR="009B1431" w:rsidRPr="00643417" w:rsidRDefault="009B1431" w:rsidP="004D0CD7">
            <w:pPr>
              <w:pStyle w:val="TableText"/>
              <w:rPr>
                <w:i/>
                <w:color w:val="000000" w:themeColor="text1"/>
              </w:rPr>
            </w:pPr>
            <w:r w:rsidRPr="00643417">
              <w:rPr>
                <w:i/>
                <w:color w:val="000000" w:themeColor="text1"/>
              </w:rPr>
              <w:t>–</w:t>
            </w:r>
          </w:p>
        </w:tc>
        <w:tc>
          <w:tcPr>
            <w:tcW w:w="823" w:type="dxa"/>
            <w:shd w:val="clear" w:color="auto" w:fill="auto"/>
          </w:tcPr>
          <w:p w14:paraId="2C715F32" w14:textId="77777777" w:rsidR="009B1431" w:rsidRPr="00643417" w:rsidRDefault="009B1431" w:rsidP="004D0CD7">
            <w:pPr>
              <w:pStyle w:val="TableText"/>
              <w:rPr>
                <w:color w:val="000000" w:themeColor="text1"/>
              </w:rPr>
            </w:pPr>
            <w:r w:rsidRPr="00643417">
              <w:rPr>
                <w:i/>
                <w:color w:val="000000" w:themeColor="text1"/>
              </w:rPr>
              <w:t>–</w:t>
            </w:r>
          </w:p>
        </w:tc>
        <w:tc>
          <w:tcPr>
            <w:tcW w:w="744" w:type="dxa"/>
            <w:shd w:val="clear" w:color="auto" w:fill="auto"/>
          </w:tcPr>
          <w:p w14:paraId="145DBF48" w14:textId="77777777" w:rsidR="009B1431" w:rsidRPr="00643417" w:rsidRDefault="009B1431" w:rsidP="004D0CD7">
            <w:pPr>
              <w:pStyle w:val="TableText"/>
              <w:rPr>
                <w:color w:val="000000" w:themeColor="text1"/>
              </w:rPr>
            </w:pPr>
            <w:r w:rsidRPr="00643417">
              <w:rPr>
                <w:i/>
                <w:color w:val="000000" w:themeColor="text1"/>
              </w:rPr>
              <w:t>–</w:t>
            </w:r>
          </w:p>
        </w:tc>
        <w:tc>
          <w:tcPr>
            <w:tcW w:w="832" w:type="dxa"/>
            <w:shd w:val="clear" w:color="auto" w:fill="auto"/>
          </w:tcPr>
          <w:p w14:paraId="6B7FF6E2" w14:textId="77777777" w:rsidR="009B1431" w:rsidRPr="00643417" w:rsidRDefault="009B1431" w:rsidP="004D0CD7">
            <w:pPr>
              <w:pStyle w:val="TableText"/>
              <w:rPr>
                <w:color w:val="000000" w:themeColor="text1"/>
              </w:rPr>
            </w:pPr>
            <w:r w:rsidRPr="00643417">
              <w:rPr>
                <w:i/>
                <w:color w:val="000000" w:themeColor="text1"/>
              </w:rPr>
              <w:t>–</w:t>
            </w:r>
          </w:p>
        </w:tc>
        <w:tc>
          <w:tcPr>
            <w:tcW w:w="975" w:type="dxa"/>
            <w:shd w:val="clear" w:color="auto" w:fill="auto"/>
          </w:tcPr>
          <w:p w14:paraId="272F321E" w14:textId="77777777" w:rsidR="009B1431" w:rsidRPr="00643417" w:rsidRDefault="009B1431" w:rsidP="004D0CD7">
            <w:pPr>
              <w:pStyle w:val="TableText"/>
              <w:rPr>
                <w:color w:val="000000" w:themeColor="text1"/>
              </w:rPr>
            </w:pPr>
            <w:r w:rsidRPr="00643417">
              <w:rPr>
                <w:color w:val="000000" w:themeColor="text1"/>
              </w:rPr>
              <w:t>ComYMV</w:t>
            </w:r>
          </w:p>
        </w:tc>
        <w:tc>
          <w:tcPr>
            <w:tcW w:w="827" w:type="dxa"/>
            <w:shd w:val="clear" w:color="auto" w:fill="auto"/>
          </w:tcPr>
          <w:p w14:paraId="58A25FAB" w14:textId="77777777" w:rsidR="009B1431" w:rsidRPr="00643417" w:rsidRDefault="009B1431" w:rsidP="004D0CD7">
            <w:pPr>
              <w:pStyle w:val="TableText"/>
              <w:rPr>
                <w:color w:val="000000" w:themeColor="text1"/>
              </w:rPr>
            </w:pPr>
            <w:r w:rsidRPr="00643417">
              <w:rPr>
                <w:color w:val="000000" w:themeColor="text1"/>
              </w:rPr>
              <w:t>1</w:t>
            </w:r>
          </w:p>
        </w:tc>
        <w:tc>
          <w:tcPr>
            <w:tcW w:w="2796" w:type="dxa"/>
            <w:shd w:val="clear" w:color="auto" w:fill="auto"/>
          </w:tcPr>
          <w:p w14:paraId="683D1ADB" w14:textId="77777777" w:rsidR="009B1431" w:rsidRPr="00643417" w:rsidRDefault="009B1431" w:rsidP="004D0CD7">
            <w:pPr>
              <w:pStyle w:val="TableText"/>
              <w:rPr>
                <w:color w:val="000000" w:themeColor="text1"/>
              </w:rPr>
            </w:pPr>
            <w:r w:rsidRPr="00643417">
              <w:rPr>
                <w:i/>
                <w:color w:val="000000" w:themeColor="text1"/>
              </w:rPr>
              <w:t>Commelina diffusa</w:t>
            </w:r>
          </w:p>
        </w:tc>
      </w:tr>
      <w:tr w:rsidR="009B1431" w:rsidRPr="00643417" w14:paraId="0ABD9A7C" w14:textId="77777777" w:rsidTr="004D0CD7">
        <w:tc>
          <w:tcPr>
            <w:tcW w:w="2073" w:type="dxa"/>
            <w:shd w:val="clear" w:color="auto" w:fill="auto"/>
          </w:tcPr>
          <w:p w14:paraId="1DC1D266" w14:textId="77777777" w:rsidR="009B1431" w:rsidRPr="00643417" w:rsidRDefault="009B1431" w:rsidP="004D0CD7">
            <w:pPr>
              <w:pStyle w:val="TableText"/>
              <w:rPr>
                <w:i/>
                <w:color w:val="000000" w:themeColor="text1"/>
              </w:rPr>
            </w:pPr>
            <w:r w:rsidRPr="00643417">
              <w:rPr>
                <w:i/>
                <w:color w:val="000000" w:themeColor="text1"/>
              </w:rPr>
              <w:t>–</w:t>
            </w:r>
          </w:p>
        </w:tc>
        <w:tc>
          <w:tcPr>
            <w:tcW w:w="823" w:type="dxa"/>
            <w:shd w:val="clear" w:color="auto" w:fill="auto"/>
          </w:tcPr>
          <w:p w14:paraId="2FB15D4F" w14:textId="77777777" w:rsidR="009B1431" w:rsidRPr="00643417" w:rsidRDefault="009B1431" w:rsidP="004D0CD7">
            <w:pPr>
              <w:pStyle w:val="TableText"/>
              <w:rPr>
                <w:color w:val="000000" w:themeColor="text1"/>
              </w:rPr>
            </w:pPr>
            <w:r w:rsidRPr="00643417">
              <w:rPr>
                <w:i/>
                <w:color w:val="000000" w:themeColor="text1"/>
              </w:rPr>
              <w:t>–</w:t>
            </w:r>
          </w:p>
        </w:tc>
        <w:tc>
          <w:tcPr>
            <w:tcW w:w="744" w:type="dxa"/>
            <w:shd w:val="clear" w:color="auto" w:fill="auto"/>
          </w:tcPr>
          <w:p w14:paraId="425579C3" w14:textId="77777777" w:rsidR="009B1431" w:rsidRPr="00643417" w:rsidRDefault="009B1431" w:rsidP="004D0CD7">
            <w:pPr>
              <w:pStyle w:val="TableText"/>
              <w:rPr>
                <w:color w:val="000000" w:themeColor="text1"/>
              </w:rPr>
            </w:pPr>
            <w:r w:rsidRPr="00643417">
              <w:rPr>
                <w:i/>
                <w:color w:val="000000" w:themeColor="text1"/>
              </w:rPr>
              <w:t>–</w:t>
            </w:r>
          </w:p>
        </w:tc>
        <w:tc>
          <w:tcPr>
            <w:tcW w:w="832" w:type="dxa"/>
            <w:shd w:val="clear" w:color="auto" w:fill="auto"/>
          </w:tcPr>
          <w:p w14:paraId="642D146A" w14:textId="77777777" w:rsidR="009B1431" w:rsidRPr="00643417" w:rsidRDefault="009B1431" w:rsidP="004D0CD7">
            <w:pPr>
              <w:pStyle w:val="TableText"/>
              <w:rPr>
                <w:color w:val="000000" w:themeColor="text1"/>
              </w:rPr>
            </w:pPr>
            <w:r w:rsidRPr="00643417">
              <w:rPr>
                <w:i/>
                <w:color w:val="000000" w:themeColor="text1"/>
              </w:rPr>
              <w:t>–</w:t>
            </w:r>
          </w:p>
        </w:tc>
        <w:tc>
          <w:tcPr>
            <w:tcW w:w="975" w:type="dxa"/>
            <w:shd w:val="clear" w:color="auto" w:fill="auto"/>
          </w:tcPr>
          <w:p w14:paraId="307519E6" w14:textId="77777777" w:rsidR="009B1431" w:rsidRPr="00643417" w:rsidRDefault="009B1431" w:rsidP="004D0CD7">
            <w:pPr>
              <w:pStyle w:val="TableText"/>
              <w:rPr>
                <w:color w:val="000000" w:themeColor="text1"/>
              </w:rPr>
            </w:pPr>
            <w:r w:rsidRPr="00643417">
              <w:rPr>
                <w:color w:val="000000" w:themeColor="text1"/>
              </w:rPr>
              <w:t>DBALV</w:t>
            </w:r>
          </w:p>
        </w:tc>
        <w:tc>
          <w:tcPr>
            <w:tcW w:w="827" w:type="dxa"/>
            <w:shd w:val="clear" w:color="auto" w:fill="auto"/>
          </w:tcPr>
          <w:p w14:paraId="176F5BE8" w14:textId="77777777" w:rsidR="009B1431" w:rsidRPr="00643417" w:rsidRDefault="009B1431" w:rsidP="004D0CD7">
            <w:pPr>
              <w:pStyle w:val="TableText"/>
              <w:rPr>
                <w:color w:val="000000" w:themeColor="text1"/>
              </w:rPr>
            </w:pPr>
            <w:r w:rsidRPr="00643417">
              <w:rPr>
                <w:color w:val="000000" w:themeColor="text1"/>
              </w:rPr>
              <w:t>1</w:t>
            </w:r>
          </w:p>
        </w:tc>
        <w:tc>
          <w:tcPr>
            <w:tcW w:w="2796" w:type="dxa"/>
            <w:shd w:val="clear" w:color="auto" w:fill="auto"/>
          </w:tcPr>
          <w:p w14:paraId="26259479" w14:textId="77777777" w:rsidR="009B1431" w:rsidRPr="00643417" w:rsidRDefault="009B1431" w:rsidP="004D0CD7">
            <w:pPr>
              <w:pStyle w:val="TableText"/>
              <w:rPr>
                <w:color w:val="000000" w:themeColor="text1"/>
              </w:rPr>
            </w:pPr>
            <w:r w:rsidRPr="00643417">
              <w:rPr>
                <w:i/>
                <w:color w:val="000000" w:themeColor="text1"/>
                <w:szCs w:val="18"/>
              </w:rPr>
              <w:t>Dioscorea alata</w:t>
            </w:r>
          </w:p>
        </w:tc>
      </w:tr>
      <w:tr w:rsidR="009B1431" w:rsidRPr="00643417" w14:paraId="53AE0B03" w14:textId="77777777" w:rsidTr="004D0CD7">
        <w:tc>
          <w:tcPr>
            <w:tcW w:w="2073" w:type="dxa"/>
            <w:shd w:val="clear" w:color="auto" w:fill="auto"/>
          </w:tcPr>
          <w:p w14:paraId="26DC4730" w14:textId="77777777" w:rsidR="009B1431" w:rsidRPr="00643417" w:rsidRDefault="009B1431" w:rsidP="004D0CD7">
            <w:pPr>
              <w:pStyle w:val="TableText"/>
              <w:rPr>
                <w:i/>
                <w:color w:val="000000" w:themeColor="text1"/>
              </w:rPr>
            </w:pPr>
            <w:r w:rsidRPr="00643417">
              <w:rPr>
                <w:i/>
                <w:color w:val="000000" w:themeColor="text1"/>
              </w:rPr>
              <w:t>–</w:t>
            </w:r>
          </w:p>
        </w:tc>
        <w:tc>
          <w:tcPr>
            <w:tcW w:w="823" w:type="dxa"/>
            <w:shd w:val="clear" w:color="auto" w:fill="auto"/>
          </w:tcPr>
          <w:p w14:paraId="6BA3C27E" w14:textId="77777777" w:rsidR="009B1431" w:rsidRPr="00643417" w:rsidRDefault="009B1431" w:rsidP="004D0CD7">
            <w:pPr>
              <w:pStyle w:val="TableText"/>
              <w:rPr>
                <w:color w:val="000000" w:themeColor="text1"/>
              </w:rPr>
            </w:pPr>
            <w:r w:rsidRPr="00643417">
              <w:rPr>
                <w:i/>
                <w:color w:val="000000" w:themeColor="text1"/>
              </w:rPr>
              <w:t>–</w:t>
            </w:r>
          </w:p>
        </w:tc>
        <w:tc>
          <w:tcPr>
            <w:tcW w:w="744" w:type="dxa"/>
            <w:shd w:val="clear" w:color="auto" w:fill="auto"/>
          </w:tcPr>
          <w:p w14:paraId="0469559C" w14:textId="77777777" w:rsidR="009B1431" w:rsidRPr="00643417" w:rsidRDefault="009B1431" w:rsidP="004D0CD7">
            <w:pPr>
              <w:pStyle w:val="TableText"/>
              <w:rPr>
                <w:color w:val="000000" w:themeColor="text1"/>
              </w:rPr>
            </w:pPr>
            <w:r w:rsidRPr="00643417">
              <w:rPr>
                <w:i/>
                <w:color w:val="000000" w:themeColor="text1"/>
              </w:rPr>
              <w:t>–</w:t>
            </w:r>
          </w:p>
        </w:tc>
        <w:tc>
          <w:tcPr>
            <w:tcW w:w="832" w:type="dxa"/>
            <w:shd w:val="clear" w:color="auto" w:fill="auto"/>
          </w:tcPr>
          <w:p w14:paraId="580602A2" w14:textId="77777777" w:rsidR="009B1431" w:rsidRPr="00643417" w:rsidRDefault="009B1431" w:rsidP="004D0CD7">
            <w:pPr>
              <w:pStyle w:val="TableText"/>
              <w:rPr>
                <w:color w:val="000000" w:themeColor="text1"/>
              </w:rPr>
            </w:pPr>
            <w:r w:rsidRPr="00643417">
              <w:rPr>
                <w:i/>
                <w:color w:val="000000" w:themeColor="text1"/>
              </w:rPr>
              <w:t>–</w:t>
            </w:r>
          </w:p>
        </w:tc>
        <w:tc>
          <w:tcPr>
            <w:tcW w:w="975" w:type="dxa"/>
            <w:shd w:val="clear" w:color="auto" w:fill="auto"/>
          </w:tcPr>
          <w:p w14:paraId="799FED32" w14:textId="77777777" w:rsidR="009B1431" w:rsidRPr="00643417" w:rsidRDefault="009B1431" w:rsidP="004D0CD7">
            <w:pPr>
              <w:pStyle w:val="TableText"/>
              <w:rPr>
                <w:color w:val="000000" w:themeColor="text1"/>
              </w:rPr>
            </w:pPr>
            <w:r w:rsidRPr="00643417">
              <w:rPr>
                <w:color w:val="000000" w:themeColor="text1"/>
              </w:rPr>
              <w:t>KTSV</w:t>
            </w:r>
          </w:p>
        </w:tc>
        <w:tc>
          <w:tcPr>
            <w:tcW w:w="827" w:type="dxa"/>
            <w:shd w:val="clear" w:color="auto" w:fill="auto"/>
          </w:tcPr>
          <w:p w14:paraId="075B8A08" w14:textId="77777777" w:rsidR="009B1431" w:rsidRPr="00643417" w:rsidRDefault="009B1431" w:rsidP="004D0CD7">
            <w:pPr>
              <w:pStyle w:val="TableText"/>
              <w:rPr>
                <w:color w:val="000000" w:themeColor="text1"/>
              </w:rPr>
            </w:pPr>
            <w:r w:rsidRPr="00643417">
              <w:rPr>
                <w:color w:val="000000" w:themeColor="text1"/>
              </w:rPr>
              <w:t>1</w:t>
            </w:r>
          </w:p>
        </w:tc>
        <w:tc>
          <w:tcPr>
            <w:tcW w:w="2796" w:type="dxa"/>
            <w:shd w:val="clear" w:color="auto" w:fill="auto"/>
          </w:tcPr>
          <w:p w14:paraId="5DCB19EA" w14:textId="77777777" w:rsidR="009B1431" w:rsidRPr="00643417" w:rsidRDefault="009B1431" w:rsidP="004D0CD7">
            <w:pPr>
              <w:pStyle w:val="TableText"/>
              <w:rPr>
                <w:color w:val="000000" w:themeColor="text1"/>
              </w:rPr>
            </w:pPr>
            <w:r w:rsidRPr="00643417">
              <w:rPr>
                <w:i/>
                <w:color w:val="000000" w:themeColor="text1"/>
                <w:szCs w:val="18"/>
              </w:rPr>
              <w:t>Kalanchoe</w:t>
            </w:r>
            <w:r w:rsidRPr="00643417">
              <w:rPr>
                <w:color w:val="000000" w:themeColor="text1"/>
                <w:szCs w:val="18"/>
              </w:rPr>
              <w:t xml:space="preserve"> </w:t>
            </w:r>
            <w:r w:rsidRPr="00643417">
              <w:rPr>
                <w:i/>
                <w:color w:val="000000" w:themeColor="text1"/>
                <w:szCs w:val="18"/>
              </w:rPr>
              <w:t>blossfeldiana</w:t>
            </w:r>
          </w:p>
        </w:tc>
      </w:tr>
      <w:tr w:rsidR="009B1431" w:rsidRPr="00643417" w14:paraId="45DA83C6" w14:textId="77777777" w:rsidTr="004D0CD7">
        <w:tc>
          <w:tcPr>
            <w:tcW w:w="2073" w:type="dxa"/>
            <w:shd w:val="clear" w:color="auto" w:fill="auto"/>
          </w:tcPr>
          <w:p w14:paraId="56E9463C" w14:textId="77777777" w:rsidR="009B1431" w:rsidRPr="00643417" w:rsidRDefault="009B1431" w:rsidP="004D0CD7">
            <w:pPr>
              <w:pStyle w:val="TableText"/>
              <w:rPr>
                <w:i/>
                <w:color w:val="000000" w:themeColor="text1"/>
              </w:rPr>
            </w:pPr>
            <w:r w:rsidRPr="00643417">
              <w:rPr>
                <w:i/>
                <w:color w:val="000000" w:themeColor="text1"/>
              </w:rPr>
              <w:t>–</w:t>
            </w:r>
          </w:p>
        </w:tc>
        <w:tc>
          <w:tcPr>
            <w:tcW w:w="823" w:type="dxa"/>
            <w:shd w:val="clear" w:color="auto" w:fill="auto"/>
          </w:tcPr>
          <w:p w14:paraId="4E3844F6" w14:textId="77777777" w:rsidR="009B1431" w:rsidRPr="00643417" w:rsidRDefault="009B1431" w:rsidP="004D0CD7">
            <w:pPr>
              <w:pStyle w:val="TableText"/>
              <w:rPr>
                <w:color w:val="000000" w:themeColor="text1"/>
              </w:rPr>
            </w:pPr>
            <w:r w:rsidRPr="00643417">
              <w:rPr>
                <w:i/>
                <w:color w:val="000000" w:themeColor="text1"/>
              </w:rPr>
              <w:t>–</w:t>
            </w:r>
          </w:p>
        </w:tc>
        <w:tc>
          <w:tcPr>
            <w:tcW w:w="744" w:type="dxa"/>
            <w:shd w:val="clear" w:color="auto" w:fill="auto"/>
          </w:tcPr>
          <w:p w14:paraId="5FBA710D" w14:textId="77777777" w:rsidR="009B1431" w:rsidRPr="00643417" w:rsidRDefault="009B1431" w:rsidP="004D0CD7">
            <w:pPr>
              <w:pStyle w:val="TableText"/>
              <w:rPr>
                <w:color w:val="000000" w:themeColor="text1"/>
              </w:rPr>
            </w:pPr>
            <w:r w:rsidRPr="00643417">
              <w:rPr>
                <w:i/>
                <w:color w:val="000000" w:themeColor="text1"/>
              </w:rPr>
              <w:t>–</w:t>
            </w:r>
          </w:p>
        </w:tc>
        <w:tc>
          <w:tcPr>
            <w:tcW w:w="832" w:type="dxa"/>
            <w:shd w:val="clear" w:color="auto" w:fill="auto"/>
          </w:tcPr>
          <w:p w14:paraId="0E8FD7D7" w14:textId="77777777" w:rsidR="009B1431" w:rsidRPr="00643417" w:rsidRDefault="009B1431" w:rsidP="004D0CD7">
            <w:pPr>
              <w:pStyle w:val="TableText"/>
              <w:rPr>
                <w:color w:val="000000" w:themeColor="text1"/>
              </w:rPr>
            </w:pPr>
            <w:r w:rsidRPr="00643417">
              <w:rPr>
                <w:i/>
                <w:color w:val="000000" w:themeColor="text1"/>
              </w:rPr>
              <w:t>–</w:t>
            </w:r>
          </w:p>
        </w:tc>
        <w:tc>
          <w:tcPr>
            <w:tcW w:w="975" w:type="dxa"/>
            <w:shd w:val="clear" w:color="auto" w:fill="auto"/>
          </w:tcPr>
          <w:p w14:paraId="3F581DF6" w14:textId="77777777" w:rsidR="009B1431" w:rsidRPr="00643417" w:rsidRDefault="009B1431" w:rsidP="004D0CD7">
            <w:pPr>
              <w:pStyle w:val="TableText"/>
              <w:rPr>
                <w:color w:val="000000" w:themeColor="text1"/>
              </w:rPr>
            </w:pPr>
            <w:r w:rsidRPr="00643417">
              <w:rPr>
                <w:color w:val="000000" w:themeColor="text1"/>
              </w:rPr>
              <w:t>PYMoV</w:t>
            </w:r>
          </w:p>
        </w:tc>
        <w:tc>
          <w:tcPr>
            <w:tcW w:w="827" w:type="dxa"/>
            <w:shd w:val="clear" w:color="auto" w:fill="auto"/>
          </w:tcPr>
          <w:p w14:paraId="32822B74" w14:textId="77777777" w:rsidR="009B1431" w:rsidRPr="00643417" w:rsidRDefault="009B1431" w:rsidP="004D0CD7">
            <w:pPr>
              <w:pStyle w:val="TableText"/>
              <w:rPr>
                <w:color w:val="000000" w:themeColor="text1"/>
              </w:rPr>
            </w:pPr>
            <w:r w:rsidRPr="00643417">
              <w:rPr>
                <w:color w:val="000000" w:themeColor="text1"/>
              </w:rPr>
              <w:t>3</w:t>
            </w:r>
          </w:p>
        </w:tc>
        <w:tc>
          <w:tcPr>
            <w:tcW w:w="2796" w:type="dxa"/>
            <w:shd w:val="clear" w:color="auto" w:fill="auto"/>
          </w:tcPr>
          <w:p w14:paraId="46C9C6C0" w14:textId="77777777" w:rsidR="009B1431" w:rsidRPr="00643417" w:rsidRDefault="009B1431" w:rsidP="004D0CD7">
            <w:pPr>
              <w:pStyle w:val="TableText"/>
              <w:rPr>
                <w:color w:val="000000" w:themeColor="text1"/>
              </w:rPr>
            </w:pPr>
            <w:r w:rsidRPr="00643417">
              <w:rPr>
                <w:color w:val="000000" w:themeColor="text1"/>
              </w:rPr>
              <w:t>black/long pepper, betel vine</w:t>
            </w:r>
          </w:p>
        </w:tc>
      </w:tr>
      <w:tr w:rsidR="009B1431" w:rsidRPr="00643417" w14:paraId="5FB726C3" w14:textId="77777777" w:rsidTr="004D0CD7">
        <w:tc>
          <w:tcPr>
            <w:tcW w:w="2073" w:type="dxa"/>
            <w:shd w:val="clear" w:color="auto" w:fill="auto"/>
          </w:tcPr>
          <w:p w14:paraId="6AFE1C77" w14:textId="77777777" w:rsidR="009B1431" w:rsidRPr="00643417" w:rsidRDefault="009B1431" w:rsidP="004D0CD7">
            <w:pPr>
              <w:pStyle w:val="TableText"/>
              <w:rPr>
                <w:i/>
                <w:color w:val="000000" w:themeColor="text1"/>
              </w:rPr>
            </w:pPr>
            <w:r w:rsidRPr="00643417">
              <w:rPr>
                <w:i/>
                <w:color w:val="000000" w:themeColor="text1"/>
              </w:rPr>
              <w:t>–</w:t>
            </w:r>
          </w:p>
        </w:tc>
        <w:tc>
          <w:tcPr>
            <w:tcW w:w="823" w:type="dxa"/>
            <w:shd w:val="clear" w:color="auto" w:fill="auto"/>
          </w:tcPr>
          <w:p w14:paraId="319703C2" w14:textId="77777777" w:rsidR="009B1431" w:rsidRPr="00643417" w:rsidRDefault="009B1431" w:rsidP="004D0CD7">
            <w:pPr>
              <w:pStyle w:val="TableText"/>
              <w:rPr>
                <w:color w:val="000000" w:themeColor="text1"/>
              </w:rPr>
            </w:pPr>
            <w:r w:rsidRPr="00643417">
              <w:rPr>
                <w:i/>
                <w:color w:val="000000" w:themeColor="text1"/>
              </w:rPr>
              <w:t>–</w:t>
            </w:r>
          </w:p>
        </w:tc>
        <w:tc>
          <w:tcPr>
            <w:tcW w:w="744" w:type="dxa"/>
            <w:shd w:val="clear" w:color="auto" w:fill="auto"/>
          </w:tcPr>
          <w:p w14:paraId="0977ED24" w14:textId="77777777" w:rsidR="009B1431" w:rsidRPr="00643417" w:rsidRDefault="009B1431" w:rsidP="004D0CD7">
            <w:pPr>
              <w:pStyle w:val="TableText"/>
              <w:rPr>
                <w:color w:val="000000" w:themeColor="text1"/>
              </w:rPr>
            </w:pPr>
            <w:r w:rsidRPr="00643417">
              <w:rPr>
                <w:i/>
                <w:color w:val="000000" w:themeColor="text1"/>
              </w:rPr>
              <w:t>–</w:t>
            </w:r>
          </w:p>
        </w:tc>
        <w:tc>
          <w:tcPr>
            <w:tcW w:w="832" w:type="dxa"/>
            <w:shd w:val="clear" w:color="auto" w:fill="auto"/>
          </w:tcPr>
          <w:p w14:paraId="58D13260" w14:textId="77777777" w:rsidR="009B1431" w:rsidRPr="00643417" w:rsidRDefault="009B1431" w:rsidP="004D0CD7">
            <w:pPr>
              <w:pStyle w:val="TableText"/>
              <w:rPr>
                <w:color w:val="000000" w:themeColor="text1"/>
              </w:rPr>
            </w:pPr>
            <w:r w:rsidRPr="00643417">
              <w:rPr>
                <w:i/>
                <w:color w:val="000000" w:themeColor="text1"/>
              </w:rPr>
              <w:t>–</w:t>
            </w:r>
          </w:p>
        </w:tc>
        <w:tc>
          <w:tcPr>
            <w:tcW w:w="975" w:type="dxa"/>
            <w:shd w:val="clear" w:color="auto" w:fill="auto"/>
          </w:tcPr>
          <w:p w14:paraId="6C8684D5" w14:textId="77777777" w:rsidR="009B1431" w:rsidRPr="00643417" w:rsidRDefault="009B1431" w:rsidP="004D0CD7">
            <w:pPr>
              <w:pStyle w:val="TableText"/>
              <w:rPr>
                <w:color w:val="000000" w:themeColor="text1"/>
              </w:rPr>
            </w:pPr>
            <w:r w:rsidRPr="00643417">
              <w:rPr>
                <w:color w:val="000000" w:themeColor="text1"/>
              </w:rPr>
              <w:t>SCBMOV</w:t>
            </w:r>
          </w:p>
        </w:tc>
        <w:tc>
          <w:tcPr>
            <w:tcW w:w="827" w:type="dxa"/>
            <w:shd w:val="clear" w:color="auto" w:fill="auto"/>
          </w:tcPr>
          <w:p w14:paraId="7FA2D829" w14:textId="77777777" w:rsidR="009B1431" w:rsidRPr="00643417" w:rsidRDefault="009B1431" w:rsidP="004D0CD7">
            <w:pPr>
              <w:pStyle w:val="TableText"/>
              <w:rPr>
                <w:color w:val="000000" w:themeColor="text1"/>
              </w:rPr>
            </w:pPr>
            <w:r w:rsidRPr="00643417">
              <w:rPr>
                <w:color w:val="000000" w:themeColor="text1"/>
              </w:rPr>
              <w:t>1</w:t>
            </w:r>
          </w:p>
        </w:tc>
        <w:tc>
          <w:tcPr>
            <w:tcW w:w="2796" w:type="dxa"/>
            <w:shd w:val="clear" w:color="auto" w:fill="auto"/>
          </w:tcPr>
          <w:p w14:paraId="254B959B" w14:textId="77777777" w:rsidR="009B1431" w:rsidRPr="00643417" w:rsidRDefault="009B1431" w:rsidP="004D0CD7">
            <w:pPr>
              <w:pStyle w:val="TableText"/>
              <w:rPr>
                <w:color w:val="000000" w:themeColor="text1"/>
              </w:rPr>
            </w:pPr>
            <w:r w:rsidRPr="00643417">
              <w:rPr>
                <w:color w:val="000000" w:themeColor="text1"/>
              </w:rPr>
              <w:t>sugarcane</w:t>
            </w:r>
          </w:p>
        </w:tc>
      </w:tr>
      <w:tr w:rsidR="009B1431" w:rsidRPr="00643417" w14:paraId="06F6F82A" w14:textId="77777777" w:rsidTr="004D0CD7">
        <w:tc>
          <w:tcPr>
            <w:tcW w:w="2073" w:type="dxa"/>
          </w:tcPr>
          <w:p w14:paraId="1056DD4F" w14:textId="77777777" w:rsidR="009B1431" w:rsidRPr="00643417" w:rsidRDefault="009B1431" w:rsidP="004D0CD7">
            <w:pPr>
              <w:pStyle w:val="TableText"/>
              <w:rPr>
                <w:i/>
                <w:color w:val="000000" w:themeColor="text1"/>
              </w:rPr>
            </w:pPr>
            <w:r w:rsidRPr="00643417">
              <w:rPr>
                <w:i/>
                <w:color w:val="000000" w:themeColor="text1"/>
              </w:rPr>
              <w:t xml:space="preserve">Pseudococcus ficus </w:t>
            </w:r>
          </w:p>
        </w:tc>
        <w:tc>
          <w:tcPr>
            <w:tcW w:w="823" w:type="dxa"/>
          </w:tcPr>
          <w:p w14:paraId="6F74EAB3" w14:textId="77777777" w:rsidR="009B1431" w:rsidRPr="00643417" w:rsidRDefault="009B1431" w:rsidP="004D0CD7">
            <w:pPr>
              <w:pStyle w:val="TableText"/>
              <w:rPr>
                <w:color w:val="000000" w:themeColor="text1"/>
              </w:rPr>
            </w:pPr>
            <w:r w:rsidRPr="00643417">
              <w:rPr>
                <w:color w:val="000000" w:themeColor="text1"/>
              </w:rPr>
              <w:t>23</w:t>
            </w:r>
          </w:p>
        </w:tc>
        <w:tc>
          <w:tcPr>
            <w:tcW w:w="744" w:type="dxa"/>
          </w:tcPr>
          <w:p w14:paraId="735CCE69" w14:textId="77777777" w:rsidR="009B1431" w:rsidRPr="00643417" w:rsidRDefault="009B1431" w:rsidP="004D0CD7">
            <w:pPr>
              <w:pStyle w:val="TableText"/>
              <w:rPr>
                <w:color w:val="000000" w:themeColor="text1"/>
              </w:rPr>
            </w:pPr>
            <w:r w:rsidRPr="00643417">
              <w:rPr>
                <w:color w:val="000000" w:themeColor="text1"/>
              </w:rPr>
              <w:t>28</w:t>
            </w:r>
          </w:p>
        </w:tc>
        <w:tc>
          <w:tcPr>
            <w:tcW w:w="832" w:type="dxa"/>
          </w:tcPr>
          <w:p w14:paraId="4A6775E0" w14:textId="77777777" w:rsidR="009B1431" w:rsidRPr="00643417" w:rsidRDefault="009B1431" w:rsidP="004D0CD7">
            <w:pPr>
              <w:pStyle w:val="TableText"/>
              <w:rPr>
                <w:color w:val="000000" w:themeColor="text1"/>
              </w:rPr>
            </w:pPr>
            <w:r w:rsidRPr="00643417">
              <w:rPr>
                <w:color w:val="000000" w:themeColor="text1"/>
              </w:rPr>
              <w:t>35</w:t>
            </w:r>
          </w:p>
        </w:tc>
        <w:tc>
          <w:tcPr>
            <w:tcW w:w="975" w:type="dxa"/>
          </w:tcPr>
          <w:p w14:paraId="7E21E338" w14:textId="77777777" w:rsidR="009B1431" w:rsidRPr="00643417" w:rsidRDefault="009B1431" w:rsidP="004D0CD7">
            <w:pPr>
              <w:pStyle w:val="TableText"/>
              <w:rPr>
                <w:color w:val="000000" w:themeColor="text1"/>
              </w:rPr>
            </w:pPr>
            <w:r w:rsidRPr="00643417">
              <w:rPr>
                <w:color w:val="000000" w:themeColor="text1"/>
              </w:rPr>
              <w:t>GVB</w:t>
            </w:r>
          </w:p>
        </w:tc>
        <w:tc>
          <w:tcPr>
            <w:tcW w:w="827" w:type="dxa"/>
          </w:tcPr>
          <w:p w14:paraId="7516DB2B" w14:textId="77777777" w:rsidR="009B1431" w:rsidRPr="00643417" w:rsidRDefault="009B1431" w:rsidP="004D0CD7">
            <w:pPr>
              <w:pStyle w:val="TableText"/>
              <w:rPr>
                <w:color w:val="000000" w:themeColor="text1"/>
              </w:rPr>
            </w:pPr>
            <w:r w:rsidRPr="00643417">
              <w:rPr>
                <w:color w:val="000000" w:themeColor="text1"/>
              </w:rPr>
              <w:t>1</w:t>
            </w:r>
          </w:p>
        </w:tc>
        <w:tc>
          <w:tcPr>
            <w:tcW w:w="2796" w:type="dxa"/>
          </w:tcPr>
          <w:p w14:paraId="08E2FC55" w14:textId="77777777" w:rsidR="009B1431" w:rsidRPr="00643417" w:rsidRDefault="009B1431" w:rsidP="004D0CD7">
            <w:pPr>
              <w:pStyle w:val="TableText"/>
              <w:rPr>
                <w:color w:val="000000" w:themeColor="text1"/>
              </w:rPr>
            </w:pPr>
            <w:r w:rsidRPr="00643417">
              <w:rPr>
                <w:color w:val="000000" w:themeColor="text1"/>
              </w:rPr>
              <w:t>grapevine</w:t>
            </w:r>
          </w:p>
        </w:tc>
      </w:tr>
      <w:tr w:rsidR="009B1431" w:rsidRPr="00643417" w14:paraId="123296F2" w14:textId="77777777" w:rsidTr="004D0CD7">
        <w:tc>
          <w:tcPr>
            <w:tcW w:w="2073" w:type="dxa"/>
          </w:tcPr>
          <w:p w14:paraId="4B9B07F9" w14:textId="3B410FF6" w:rsidR="009B1431" w:rsidRPr="00643417" w:rsidRDefault="005B5AA2" w:rsidP="004D0CD7">
            <w:pPr>
              <w:pStyle w:val="TableText"/>
              <w:rPr>
                <w:i/>
                <w:color w:val="000000" w:themeColor="text1"/>
              </w:rPr>
            </w:pPr>
            <w:r w:rsidRPr="00643417">
              <w:rPr>
                <w:i/>
                <w:color w:val="000000" w:themeColor="text1"/>
              </w:rPr>
              <w:t>Planococcus</w:t>
            </w:r>
            <w:r w:rsidR="009B1431" w:rsidRPr="00643417">
              <w:rPr>
                <w:i/>
                <w:color w:val="000000" w:themeColor="text1"/>
              </w:rPr>
              <w:t xml:space="preserve"> minor</w:t>
            </w:r>
          </w:p>
        </w:tc>
        <w:tc>
          <w:tcPr>
            <w:tcW w:w="823" w:type="dxa"/>
          </w:tcPr>
          <w:p w14:paraId="158DB573" w14:textId="77777777" w:rsidR="009B1431" w:rsidRPr="00643417" w:rsidRDefault="009B1431" w:rsidP="004D0CD7">
            <w:pPr>
              <w:pStyle w:val="TableText"/>
              <w:rPr>
                <w:color w:val="000000" w:themeColor="text1"/>
              </w:rPr>
            </w:pPr>
            <w:r w:rsidRPr="00643417">
              <w:rPr>
                <w:rFonts w:cs="Calibri"/>
                <w:color w:val="000000" w:themeColor="text1"/>
              </w:rPr>
              <w:t>71</w:t>
            </w:r>
          </w:p>
        </w:tc>
        <w:tc>
          <w:tcPr>
            <w:tcW w:w="744" w:type="dxa"/>
          </w:tcPr>
          <w:p w14:paraId="7876B605" w14:textId="77777777" w:rsidR="009B1431" w:rsidRPr="00643417" w:rsidRDefault="009B1431" w:rsidP="004D0CD7">
            <w:pPr>
              <w:pStyle w:val="TableText"/>
              <w:rPr>
                <w:color w:val="000000" w:themeColor="text1"/>
              </w:rPr>
            </w:pPr>
            <w:r w:rsidRPr="00643417">
              <w:rPr>
                <w:rFonts w:cs="Calibri"/>
                <w:color w:val="000000" w:themeColor="text1"/>
              </w:rPr>
              <w:t>193</w:t>
            </w:r>
          </w:p>
        </w:tc>
        <w:tc>
          <w:tcPr>
            <w:tcW w:w="832" w:type="dxa"/>
          </w:tcPr>
          <w:p w14:paraId="7D31D553" w14:textId="77777777" w:rsidR="009B1431" w:rsidRPr="00643417" w:rsidRDefault="009B1431" w:rsidP="004D0CD7">
            <w:pPr>
              <w:pStyle w:val="TableText"/>
              <w:rPr>
                <w:color w:val="000000" w:themeColor="text1"/>
              </w:rPr>
            </w:pPr>
            <w:r w:rsidRPr="00643417">
              <w:rPr>
                <w:rFonts w:cs="Calibri"/>
                <w:color w:val="000000" w:themeColor="text1"/>
              </w:rPr>
              <w:t>249</w:t>
            </w:r>
          </w:p>
        </w:tc>
        <w:tc>
          <w:tcPr>
            <w:tcW w:w="975" w:type="dxa"/>
          </w:tcPr>
          <w:p w14:paraId="7BD1C690" w14:textId="77777777" w:rsidR="009B1431" w:rsidRPr="00643417" w:rsidRDefault="009B1431" w:rsidP="004D0CD7">
            <w:pPr>
              <w:pStyle w:val="TableText"/>
              <w:rPr>
                <w:color w:val="000000" w:themeColor="text1"/>
              </w:rPr>
            </w:pPr>
            <w:r w:rsidRPr="00643417">
              <w:rPr>
                <w:color w:val="000000" w:themeColor="text1"/>
              </w:rPr>
              <w:t>PYMoV</w:t>
            </w:r>
          </w:p>
        </w:tc>
        <w:tc>
          <w:tcPr>
            <w:tcW w:w="827" w:type="dxa"/>
          </w:tcPr>
          <w:p w14:paraId="39BB746E" w14:textId="77777777" w:rsidR="009B1431" w:rsidRPr="00643417" w:rsidRDefault="009B1431" w:rsidP="004D0CD7">
            <w:pPr>
              <w:pStyle w:val="TableText"/>
              <w:rPr>
                <w:color w:val="000000" w:themeColor="text1"/>
              </w:rPr>
            </w:pPr>
            <w:r w:rsidRPr="00643417">
              <w:rPr>
                <w:color w:val="000000" w:themeColor="text1"/>
              </w:rPr>
              <w:t>3</w:t>
            </w:r>
          </w:p>
        </w:tc>
        <w:tc>
          <w:tcPr>
            <w:tcW w:w="2796" w:type="dxa"/>
          </w:tcPr>
          <w:p w14:paraId="676E6C03" w14:textId="77777777" w:rsidR="009B1431" w:rsidRPr="00643417" w:rsidRDefault="009B1431" w:rsidP="004D0CD7">
            <w:pPr>
              <w:pStyle w:val="TableText"/>
              <w:rPr>
                <w:color w:val="000000" w:themeColor="text1"/>
              </w:rPr>
            </w:pPr>
            <w:r w:rsidRPr="00643417">
              <w:rPr>
                <w:color w:val="000000" w:themeColor="text1"/>
              </w:rPr>
              <w:t>black/long pepper, betel vine</w:t>
            </w:r>
          </w:p>
        </w:tc>
      </w:tr>
      <w:tr w:rsidR="009B1431" w:rsidRPr="00643417" w14:paraId="3BF58E4C" w14:textId="77777777" w:rsidTr="004D0CD7">
        <w:tc>
          <w:tcPr>
            <w:tcW w:w="2073" w:type="dxa"/>
          </w:tcPr>
          <w:p w14:paraId="39D56BF3" w14:textId="2B532CB2" w:rsidR="009B1431" w:rsidRPr="00643417" w:rsidRDefault="005B5AA2" w:rsidP="004D0CD7">
            <w:pPr>
              <w:pStyle w:val="TableText"/>
              <w:rPr>
                <w:i/>
                <w:color w:val="000000" w:themeColor="text1"/>
              </w:rPr>
            </w:pPr>
            <w:r w:rsidRPr="00643417">
              <w:rPr>
                <w:i/>
                <w:color w:val="000000" w:themeColor="text1"/>
              </w:rPr>
              <w:t>Pseudococcus</w:t>
            </w:r>
            <w:r w:rsidR="009B1431" w:rsidRPr="00643417">
              <w:rPr>
                <w:i/>
                <w:color w:val="000000" w:themeColor="text1"/>
              </w:rPr>
              <w:t xml:space="preserve"> longispinus </w:t>
            </w:r>
          </w:p>
        </w:tc>
        <w:tc>
          <w:tcPr>
            <w:tcW w:w="823" w:type="dxa"/>
          </w:tcPr>
          <w:p w14:paraId="4B9B1F4B" w14:textId="77777777" w:rsidR="009B1431" w:rsidRPr="00643417" w:rsidRDefault="009B1431" w:rsidP="004D0CD7">
            <w:pPr>
              <w:pStyle w:val="TableText"/>
              <w:rPr>
                <w:color w:val="000000" w:themeColor="text1"/>
              </w:rPr>
            </w:pPr>
            <w:r w:rsidRPr="00643417">
              <w:rPr>
                <w:rFonts w:cs="Calibri"/>
                <w:color w:val="000000" w:themeColor="text1"/>
              </w:rPr>
              <w:t>82</w:t>
            </w:r>
          </w:p>
        </w:tc>
        <w:tc>
          <w:tcPr>
            <w:tcW w:w="744" w:type="dxa"/>
          </w:tcPr>
          <w:p w14:paraId="190C6E2B" w14:textId="77777777" w:rsidR="009B1431" w:rsidRPr="00643417" w:rsidRDefault="009B1431" w:rsidP="004D0CD7">
            <w:pPr>
              <w:pStyle w:val="TableText"/>
              <w:rPr>
                <w:color w:val="000000" w:themeColor="text1"/>
              </w:rPr>
            </w:pPr>
            <w:r w:rsidRPr="00643417">
              <w:rPr>
                <w:rFonts w:cs="Calibri"/>
                <w:color w:val="000000" w:themeColor="text1"/>
              </w:rPr>
              <w:t>157</w:t>
            </w:r>
          </w:p>
        </w:tc>
        <w:tc>
          <w:tcPr>
            <w:tcW w:w="832" w:type="dxa"/>
          </w:tcPr>
          <w:p w14:paraId="0CEB2D02" w14:textId="77777777" w:rsidR="009B1431" w:rsidRPr="00643417" w:rsidRDefault="009B1431" w:rsidP="004D0CD7">
            <w:pPr>
              <w:pStyle w:val="TableText"/>
              <w:rPr>
                <w:color w:val="000000" w:themeColor="text1"/>
              </w:rPr>
            </w:pPr>
            <w:r w:rsidRPr="00643417">
              <w:rPr>
                <w:rFonts w:cs="Calibri"/>
                <w:color w:val="000000" w:themeColor="text1"/>
              </w:rPr>
              <w:t>214</w:t>
            </w:r>
          </w:p>
        </w:tc>
        <w:tc>
          <w:tcPr>
            <w:tcW w:w="975" w:type="dxa"/>
          </w:tcPr>
          <w:p w14:paraId="352A60D9" w14:textId="77777777" w:rsidR="009B1431" w:rsidRPr="00643417" w:rsidRDefault="009B1431" w:rsidP="004D0CD7">
            <w:pPr>
              <w:pStyle w:val="TableText"/>
              <w:rPr>
                <w:color w:val="000000" w:themeColor="text1"/>
              </w:rPr>
            </w:pPr>
            <w:r w:rsidRPr="00643417">
              <w:rPr>
                <w:rFonts w:cstheme="minorHAnsi"/>
                <w:iCs/>
                <w:color w:val="000000" w:themeColor="text1"/>
              </w:rPr>
              <w:t>CSSV</w:t>
            </w:r>
          </w:p>
        </w:tc>
        <w:tc>
          <w:tcPr>
            <w:tcW w:w="827" w:type="dxa"/>
          </w:tcPr>
          <w:p w14:paraId="35D2245F" w14:textId="77777777" w:rsidR="009B1431" w:rsidRPr="00643417" w:rsidRDefault="009B1431" w:rsidP="004D0CD7">
            <w:pPr>
              <w:pStyle w:val="TableText"/>
              <w:rPr>
                <w:color w:val="000000" w:themeColor="text1"/>
              </w:rPr>
            </w:pPr>
            <w:r w:rsidRPr="00643417">
              <w:rPr>
                <w:rFonts w:cstheme="minorHAnsi"/>
                <w:iCs/>
                <w:color w:val="000000" w:themeColor="text1"/>
              </w:rPr>
              <w:t>4</w:t>
            </w:r>
          </w:p>
        </w:tc>
        <w:tc>
          <w:tcPr>
            <w:tcW w:w="2796" w:type="dxa"/>
          </w:tcPr>
          <w:p w14:paraId="59CA2B8C" w14:textId="77777777" w:rsidR="009B1431" w:rsidRPr="00643417" w:rsidRDefault="009B1431" w:rsidP="004D0CD7">
            <w:pPr>
              <w:pStyle w:val="TableText"/>
              <w:rPr>
                <w:color w:val="000000" w:themeColor="text1"/>
              </w:rPr>
            </w:pPr>
            <w:r w:rsidRPr="00643417">
              <w:rPr>
                <w:color w:val="000000" w:themeColor="text1"/>
              </w:rPr>
              <w:t>cacao, cola, ceiba, adansonia</w:t>
            </w:r>
          </w:p>
        </w:tc>
      </w:tr>
      <w:tr w:rsidR="009B1431" w:rsidRPr="00643417" w14:paraId="6C153A3A" w14:textId="77777777" w:rsidTr="004D0CD7">
        <w:tc>
          <w:tcPr>
            <w:tcW w:w="2073" w:type="dxa"/>
          </w:tcPr>
          <w:p w14:paraId="5660DDCA" w14:textId="77777777" w:rsidR="009B1431" w:rsidRPr="00643417" w:rsidRDefault="009B1431" w:rsidP="004D0CD7">
            <w:pPr>
              <w:pStyle w:val="TableText"/>
              <w:rPr>
                <w:i/>
                <w:color w:val="000000" w:themeColor="text1"/>
              </w:rPr>
            </w:pPr>
            <w:r w:rsidRPr="00643417">
              <w:rPr>
                <w:i/>
                <w:color w:val="000000" w:themeColor="text1"/>
              </w:rPr>
              <w:t>–</w:t>
            </w:r>
          </w:p>
        </w:tc>
        <w:tc>
          <w:tcPr>
            <w:tcW w:w="823" w:type="dxa"/>
          </w:tcPr>
          <w:p w14:paraId="5D29629A" w14:textId="77777777" w:rsidR="009B1431" w:rsidRPr="00643417" w:rsidRDefault="009B1431" w:rsidP="004D0CD7">
            <w:pPr>
              <w:pStyle w:val="TableText"/>
              <w:rPr>
                <w:color w:val="000000" w:themeColor="text1"/>
              </w:rPr>
            </w:pPr>
            <w:r w:rsidRPr="00643417">
              <w:rPr>
                <w:i/>
                <w:color w:val="000000" w:themeColor="text1"/>
              </w:rPr>
              <w:t>–</w:t>
            </w:r>
          </w:p>
        </w:tc>
        <w:tc>
          <w:tcPr>
            <w:tcW w:w="744" w:type="dxa"/>
          </w:tcPr>
          <w:p w14:paraId="17B88E15" w14:textId="77777777" w:rsidR="009B1431" w:rsidRPr="00643417" w:rsidRDefault="009B1431" w:rsidP="004D0CD7">
            <w:pPr>
              <w:pStyle w:val="TableText"/>
              <w:rPr>
                <w:color w:val="000000" w:themeColor="text1"/>
              </w:rPr>
            </w:pPr>
            <w:r w:rsidRPr="00643417">
              <w:rPr>
                <w:i/>
                <w:color w:val="000000" w:themeColor="text1"/>
              </w:rPr>
              <w:t>–</w:t>
            </w:r>
          </w:p>
        </w:tc>
        <w:tc>
          <w:tcPr>
            <w:tcW w:w="832" w:type="dxa"/>
          </w:tcPr>
          <w:p w14:paraId="1E2F70D5" w14:textId="77777777" w:rsidR="009B1431" w:rsidRPr="00643417" w:rsidRDefault="009B1431" w:rsidP="004D0CD7">
            <w:pPr>
              <w:pStyle w:val="TableText"/>
              <w:rPr>
                <w:color w:val="000000" w:themeColor="text1"/>
              </w:rPr>
            </w:pPr>
            <w:r w:rsidRPr="00643417">
              <w:rPr>
                <w:i/>
                <w:color w:val="000000" w:themeColor="text1"/>
              </w:rPr>
              <w:t>–</w:t>
            </w:r>
          </w:p>
        </w:tc>
        <w:tc>
          <w:tcPr>
            <w:tcW w:w="975" w:type="dxa"/>
          </w:tcPr>
          <w:p w14:paraId="1D084D82" w14:textId="77777777" w:rsidR="009B1431" w:rsidRPr="00643417" w:rsidRDefault="009B1431" w:rsidP="004D0CD7">
            <w:pPr>
              <w:pStyle w:val="TableText"/>
              <w:rPr>
                <w:color w:val="000000" w:themeColor="text1"/>
              </w:rPr>
            </w:pPr>
            <w:r w:rsidRPr="00643417">
              <w:rPr>
                <w:color w:val="000000" w:themeColor="text1"/>
              </w:rPr>
              <w:t>GVB</w:t>
            </w:r>
          </w:p>
        </w:tc>
        <w:tc>
          <w:tcPr>
            <w:tcW w:w="827" w:type="dxa"/>
          </w:tcPr>
          <w:p w14:paraId="62923B8E" w14:textId="77777777" w:rsidR="009B1431" w:rsidRPr="00643417" w:rsidRDefault="009B1431" w:rsidP="004D0CD7">
            <w:pPr>
              <w:pStyle w:val="TableText"/>
              <w:rPr>
                <w:color w:val="000000" w:themeColor="text1"/>
              </w:rPr>
            </w:pPr>
            <w:r w:rsidRPr="00643417">
              <w:rPr>
                <w:color w:val="000000" w:themeColor="text1"/>
              </w:rPr>
              <w:t>1</w:t>
            </w:r>
          </w:p>
        </w:tc>
        <w:tc>
          <w:tcPr>
            <w:tcW w:w="2796" w:type="dxa"/>
          </w:tcPr>
          <w:p w14:paraId="1F03B3CB" w14:textId="77777777" w:rsidR="009B1431" w:rsidRPr="00643417" w:rsidRDefault="009B1431" w:rsidP="004D0CD7">
            <w:pPr>
              <w:pStyle w:val="TableText"/>
              <w:rPr>
                <w:color w:val="000000" w:themeColor="text1"/>
              </w:rPr>
            </w:pPr>
            <w:r w:rsidRPr="00643417">
              <w:rPr>
                <w:color w:val="000000" w:themeColor="text1"/>
              </w:rPr>
              <w:t>grapevine</w:t>
            </w:r>
          </w:p>
        </w:tc>
      </w:tr>
      <w:tr w:rsidR="009B1431" w:rsidRPr="00643417" w14:paraId="4C1822D8" w14:textId="77777777" w:rsidTr="004D0CD7">
        <w:tc>
          <w:tcPr>
            <w:tcW w:w="2073" w:type="dxa"/>
          </w:tcPr>
          <w:p w14:paraId="2983D0AA" w14:textId="3BFBBAFC" w:rsidR="009B1431" w:rsidRPr="00643417" w:rsidRDefault="005B5AA2" w:rsidP="004D0CD7">
            <w:pPr>
              <w:pStyle w:val="TableText"/>
              <w:rPr>
                <w:i/>
                <w:color w:val="000000" w:themeColor="text1"/>
              </w:rPr>
            </w:pPr>
            <w:r w:rsidRPr="00643417">
              <w:rPr>
                <w:i/>
                <w:color w:val="000000" w:themeColor="text1"/>
              </w:rPr>
              <w:t>Pseudococcus</w:t>
            </w:r>
            <w:r w:rsidR="009B1431" w:rsidRPr="00643417">
              <w:rPr>
                <w:i/>
                <w:color w:val="000000" w:themeColor="text1"/>
              </w:rPr>
              <w:t xml:space="preserve"> viburni</w:t>
            </w:r>
          </w:p>
        </w:tc>
        <w:tc>
          <w:tcPr>
            <w:tcW w:w="823" w:type="dxa"/>
          </w:tcPr>
          <w:p w14:paraId="40E8CC98" w14:textId="77777777" w:rsidR="009B1431" w:rsidRPr="00643417" w:rsidRDefault="009B1431" w:rsidP="004D0CD7">
            <w:pPr>
              <w:pStyle w:val="TableText"/>
              <w:rPr>
                <w:color w:val="000000" w:themeColor="text1"/>
              </w:rPr>
            </w:pPr>
            <w:r w:rsidRPr="00643417">
              <w:rPr>
                <w:color w:val="000000" w:themeColor="text1"/>
              </w:rPr>
              <w:t>89</w:t>
            </w:r>
          </w:p>
        </w:tc>
        <w:tc>
          <w:tcPr>
            <w:tcW w:w="744" w:type="dxa"/>
          </w:tcPr>
          <w:p w14:paraId="3DFDBDF5" w14:textId="77777777" w:rsidR="009B1431" w:rsidRPr="00643417" w:rsidRDefault="009B1431" w:rsidP="004D0CD7">
            <w:pPr>
              <w:pStyle w:val="TableText"/>
              <w:rPr>
                <w:color w:val="000000" w:themeColor="text1"/>
              </w:rPr>
            </w:pPr>
            <w:r w:rsidRPr="00643417">
              <w:rPr>
                <w:color w:val="000000" w:themeColor="text1"/>
              </w:rPr>
              <w:t>236</w:t>
            </w:r>
          </w:p>
        </w:tc>
        <w:tc>
          <w:tcPr>
            <w:tcW w:w="832" w:type="dxa"/>
          </w:tcPr>
          <w:p w14:paraId="4A6D3892" w14:textId="77777777" w:rsidR="009B1431" w:rsidRPr="00643417" w:rsidRDefault="009B1431" w:rsidP="004D0CD7">
            <w:pPr>
              <w:pStyle w:val="TableText"/>
              <w:rPr>
                <w:color w:val="000000" w:themeColor="text1"/>
              </w:rPr>
            </w:pPr>
            <w:r w:rsidRPr="00643417">
              <w:rPr>
                <w:color w:val="000000" w:themeColor="text1"/>
              </w:rPr>
              <w:t>330</w:t>
            </w:r>
          </w:p>
        </w:tc>
        <w:tc>
          <w:tcPr>
            <w:tcW w:w="975" w:type="dxa"/>
          </w:tcPr>
          <w:p w14:paraId="5B200756" w14:textId="77777777" w:rsidR="009B1431" w:rsidRPr="00643417" w:rsidRDefault="009B1431" w:rsidP="004D0CD7">
            <w:pPr>
              <w:pStyle w:val="TableText"/>
              <w:rPr>
                <w:color w:val="000000" w:themeColor="text1"/>
              </w:rPr>
            </w:pPr>
            <w:r w:rsidRPr="00643417">
              <w:rPr>
                <w:color w:val="000000" w:themeColor="text1"/>
              </w:rPr>
              <w:t>GVB</w:t>
            </w:r>
          </w:p>
        </w:tc>
        <w:tc>
          <w:tcPr>
            <w:tcW w:w="827" w:type="dxa"/>
          </w:tcPr>
          <w:p w14:paraId="76C66753" w14:textId="77777777" w:rsidR="009B1431" w:rsidRPr="00643417" w:rsidRDefault="009B1431" w:rsidP="004D0CD7">
            <w:pPr>
              <w:pStyle w:val="TableText"/>
              <w:rPr>
                <w:color w:val="000000" w:themeColor="text1"/>
              </w:rPr>
            </w:pPr>
            <w:r w:rsidRPr="00643417">
              <w:rPr>
                <w:color w:val="000000" w:themeColor="text1"/>
              </w:rPr>
              <w:t>1</w:t>
            </w:r>
          </w:p>
        </w:tc>
        <w:tc>
          <w:tcPr>
            <w:tcW w:w="2796" w:type="dxa"/>
          </w:tcPr>
          <w:p w14:paraId="3476C95F" w14:textId="77777777" w:rsidR="009B1431" w:rsidRPr="00643417" w:rsidRDefault="009B1431" w:rsidP="004D0CD7">
            <w:pPr>
              <w:pStyle w:val="TableText"/>
              <w:rPr>
                <w:color w:val="000000" w:themeColor="text1"/>
              </w:rPr>
            </w:pPr>
            <w:r w:rsidRPr="00643417">
              <w:rPr>
                <w:color w:val="000000" w:themeColor="text1"/>
              </w:rPr>
              <w:t>grapevine</w:t>
            </w:r>
          </w:p>
        </w:tc>
      </w:tr>
      <w:tr w:rsidR="009B1431" w:rsidRPr="00643417" w14:paraId="0CDBABD0" w14:textId="77777777" w:rsidTr="004D0CD7">
        <w:tc>
          <w:tcPr>
            <w:tcW w:w="2073" w:type="dxa"/>
          </w:tcPr>
          <w:p w14:paraId="54FD906F" w14:textId="77777777" w:rsidR="009B1431" w:rsidRPr="00643417" w:rsidRDefault="009B1431" w:rsidP="004D0CD7">
            <w:pPr>
              <w:pStyle w:val="TableText"/>
              <w:rPr>
                <w:i/>
                <w:color w:val="000000" w:themeColor="text1"/>
              </w:rPr>
            </w:pPr>
            <w:r w:rsidRPr="00643417">
              <w:rPr>
                <w:i/>
                <w:color w:val="000000" w:themeColor="text1"/>
              </w:rPr>
              <w:t xml:space="preserve">Saccharicoccus sacchari </w:t>
            </w:r>
          </w:p>
        </w:tc>
        <w:tc>
          <w:tcPr>
            <w:tcW w:w="823" w:type="dxa"/>
          </w:tcPr>
          <w:p w14:paraId="1E9AD59B" w14:textId="77777777" w:rsidR="009B1431" w:rsidRPr="00643417" w:rsidRDefault="009B1431" w:rsidP="004D0CD7">
            <w:pPr>
              <w:pStyle w:val="TableText"/>
              <w:rPr>
                <w:color w:val="000000" w:themeColor="text1"/>
              </w:rPr>
            </w:pPr>
            <w:r w:rsidRPr="00643417">
              <w:rPr>
                <w:rFonts w:cs="Calibri"/>
                <w:color w:val="000000" w:themeColor="text1"/>
              </w:rPr>
              <w:t>1</w:t>
            </w:r>
          </w:p>
        </w:tc>
        <w:tc>
          <w:tcPr>
            <w:tcW w:w="744" w:type="dxa"/>
          </w:tcPr>
          <w:p w14:paraId="350168A3" w14:textId="77777777" w:rsidR="009B1431" w:rsidRPr="00643417" w:rsidRDefault="009B1431" w:rsidP="004D0CD7">
            <w:pPr>
              <w:pStyle w:val="TableText"/>
              <w:rPr>
                <w:color w:val="000000" w:themeColor="text1"/>
              </w:rPr>
            </w:pPr>
            <w:r w:rsidRPr="00643417">
              <w:rPr>
                <w:rFonts w:cs="Calibri"/>
                <w:color w:val="000000" w:themeColor="text1"/>
              </w:rPr>
              <w:t>8</w:t>
            </w:r>
          </w:p>
        </w:tc>
        <w:tc>
          <w:tcPr>
            <w:tcW w:w="832" w:type="dxa"/>
          </w:tcPr>
          <w:p w14:paraId="1217FA14" w14:textId="77777777" w:rsidR="009B1431" w:rsidRPr="00643417" w:rsidRDefault="009B1431" w:rsidP="004D0CD7">
            <w:pPr>
              <w:pStyle w:val="TableText"/>
              <w:rPr>
                <w:color w:val="000000" w:themeColor="text1"/>
              </w:rPr>
            </w:pPr>
            <w:r w:rsidRPr="00643417">
              <w:rPr>
                <w:rFonts w:cs="Calibri"/>
                <w:color w:val="000000" w:themeColor="text1"/>
              </w:rPr>
              <w:t>13</w:t>
            </w:r>
          </w:p>
        </w:tc>
        <w:tc>
          <w:tcPr>
            <w:tcW w:w="975" w:type="dxa"/>
          </w:tcPr>
          <w:p w14:paraId="3CE181F8" w14:textId="77777777" w:rsidR="009B1431" w:rsidRPr="00643417" w:rsidRDefault="009B1431" w:rsidP="004D0CD7">
            <w:pPr>
              <w:pStyle w:val="TableText"/>
              <w:rPr>
                <w:color w:val="000000" w:themeColor="text1"/>
              </w:rPr>
            </w:pPr>
            <w:r w:rsidRPr="00643417">
              <w:rPr>
                <w:color w:val="000000" w:themeColor="text1"/>
              </w:rPr>
              <w:t>SCBMOV</w:t>
            </w:r>
          </w:p>
        </w:tc>
        <w:tc>
          <w:tcPr>
            <w:tcW w:w="827" w:type="dxa"/>
          </w:tcPr>
          <w:p w14:paraId="3243E37B" w14:textId="77777777" w:rsidR="009B1431" w:rsidRPr="00643417" w:rsidRDefault="009B1431" w:rsidP="004D0CD7">
            <w:pPr>
              <w:pStyle w:val="TableText"/>
              <w:rPr>
                <w:color w:val="000000" w:themeColor="text1"/>
              </w:rPr>
            </w:pPr>
            <w:r w:rsidRPr="00643417">
              <w:rPr>
                <w:color w:val="000000" w:themeColor="text1"/>
              </w:rPr>
              <w:t>1</w:t>
            </w:r>
          </w:p>
        </w:tc>
        <w:tc>
          <w:tcPr>
            <w:tcW w:w="2796" w:type="dxa"/>
          </w:tcPr>
          <w:p w14:paraId="717ABE19" w14:textId="77777777" w:rsidR="009B1431" w:rsidRPr="00643417" w:rsidRDefault="009B1431" w:rsidP="004D0CD7">
            <w:pPr>
              <w:pStyle w:val="TableText"/>
              <w:rPr>
                <w:color w:val="000000" w:themeColor="text1"/>
              </w:rPr>
            </w:pPr>
            <w:r w:rsidRPr="00643417">
              <w:rPr>
                <w:color w:val="000000" w:themeColor="text1"/>
              </w:rPr>
              <w:t>sugarcane</w:t>
            </w:r>
          </w:p>
        </w:tc>
      </w:tr>
    </w:tbl>
    <w:p w14:paraId="625AFF3C" w14:textId="18D81526" w:rsidR="009B1431" w:rsidRPr="00643417" w:rsidRDefault="009B1431" w:rsidP="009B1431">
      <w:pPr>
        <w:spacing w:before="240"/>
        <w:rPr>
          <w:color w:val="000000" w:themeColor="text1"/>
        </w:rPr>
      </w:pPr>
      <w:r w:rsidRPr="00643417">
        <w:rPr>
          <w:color w:val="000000" w:themeColor="text1"/>
        </w:rPr>
        <w:t xml:space="preserve">For </w:t>
      </w:r>
      <w:r w:rsidR="00E339C5" w:rsidRPr="00643417">
        <w:rPr>
          <w:color w:val="000000" w:themeColor="text1"/>
        </w:rPr>
        <w:t xml:space="preserve">a given mealybug species, </w:t>
      </w:r>
      <w:r w:rsidRPr="00643417">
        <w:rPr>
          <w:color w:val="000000" w:themeColor="text1"/>
        </w:rPr>
        <w:t xml:space="preserve">host plants that are non-virus hosts comprise a wide range of crop, ornamental and naturalised species </w:t>
      </w:r>
      <w:r w:rsidR="00A348E7" w:rsidRPr="00643417">
        <w:rPr>
          <w:color w:val="000000" w:themeColor="text1"/>
        </w:rPr>
        <w:fldChar w:fldCharType="begin"/>
      </w:r>
      <w:r w:rsidR="00405F2F" w:rsidRPr="00643417">
        <w:rPr>
          <w:color w:val="000000" w:themeColor="text1"/>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color w:val="000000" w:themeColor="text1"/>
        </w:rPr>
        <w:fldChar w:fldCharType="separate"/>
      </w:r>
      <w:r w:rsidR="00405F2F" w:rsidRPr="00643417">
        <w:rPr>
          <w:noProof/>
          <w:color w:val="000000" w:themeColor="text1"/>
        </w:rPr>
        <w:t>(</w:t>
      </w:r>
      <w:hyperlink w:anchor="_ENREF_192" w:tooltip="García Morales, 2018 #30143" w:history="1">
        <w:r w:rsidR="003A08F3" w:rsidRPr="00643417">
          <w:rPr>
            <w:noProof/>
            <w:color w:val="000000" w:themeColor="text1"/>
          </w:rPr>
          <w:t>García Morales et al. 2018</w:t>
        </w:r>
      </w:hyperlink>
      <w:r w:rsidR="00405F2F" w:rsidRPr="00643417">
        <w:rPr>
          <w:noProof/>
          <w:color w:val="000000" w:themeColor="text1"/>
        </w:rPr>
        <w:t>)</w:t>
      </w:r>
      <w:r w:rsidR="00A348E7" w:rsidRPr="00643417">
        <w:rPr>
          <w:color w:val="000000" w:themeColor="text1"/>
        </w:rPr>
        <w:fldChar w:fldCharType="end"/>
      </w:r>
      <w:r w:rsidRPr="00643417">
        <w:rPr>
          <w:color w:val="000000" w:themeColor="text1"/>
        </w:rPr>
        <w:t xml:space="preserve"> commonly grown within commercial, residential and natural environments within Australia. For example, the non-virus host plants of several key mealybug vector species include for:</w:t>
      </w:r>
    </w:p>
    <w:p w14:paraId="57FE953C" w14:textId="273A766C" w:rsidR="009B1431" w:rsidRPr="00643417" w:rsidRDefault="009B1431" w:rsidP="009B1431">
      <w:pPr>
        <w:pStyle w:val="Bullets"/>
      </w:pPr>
      <w:r w:rsidRPr="00643417">
        <w:rPr>
          <w:i/>
        </w:rPr>
        <w:t>Planococcus citri</w:t>
      </w:r>
      <w:r w:rsidRPr="00643417">
        <w:t>—</w:t>
      </w:r>
      <w:r w:rsidRPr="00643417">
        <w:rPr>
          <w:i/>
        </w:rPr>
        <w:t>Mangifera indica</w:t>
      </w:r>
      <w:r w:rsidRPr="00643417">
        <w:t xml:space="preserve"> (mango), </w:t>
      </w:r>
      <w:r w:rsidRPr="00643417">
        <w:rPr>
          <w:i/>
        </w:rPr>
        <w:t>Ananas comosus</w:t>
      </w:r>
      <w:r w:rsidRPr="00643417">
        <w:t xml:space="preserve"> (pineapple), </w:t>
      </w:r>
      <w:r w:rsidRPr="00643417">
        <w:rPr>
          <w:i/>
        </w:rPr>
        <w:t>Cucumis melo</w:t>
      </w:r>
      <w:r w:rsidR="00C3529A" w:rsidRPr="00643417">
        <w:t xml:space="preserve"> (Melo)</w:t>
      </w:r>
      <w:r w:rsidRPr="00643417">
        <w:t xml:space="preserve">, </w:t>
      </w:r>
      <w:r w:rsidRPr="00643417">
        <w:rPr>
          <w:i/>
        </w:rPr>
        <w:t>Oryza sativa</w:t>
      </w:r>
      <w:r w:rsidRPr="00643417">
        <w:t xml:space="preserve"> (rice), </w:t>
      </w:r>
      <w:r w:rsidRPr="00643417">
        <w:rPr>
          <w:i/>
        </w:rPr>
        <w:t>Prunus dulcis</w:t>
      </w:r>
      <w:r w:rsidRPr="00643417">
        <w:t xml:space="preserve"> (almond), </w:t>
      </w:r>
      <w:r w:rsidRPr="00643417">
        <w:rPr>
          <w:i/>
        </w:rPr>
        <w:t>Solanum lycopersicum</w:t>
      </w:r>
      <w:r w:rsidRPr="00643417">
        <w:t xml:space="preserve"> (tomato), </w:t>
      </w:r>
      <w:r w:rsidRPr="00643417">
        <w:rPr>
          <w:i/>
        </w:rPr>
        <w:t>Solanum tuberosum</w:t>
      </w:r>
      <w:r w:rsidRPr="00643417">
        <w:t xml:space="preserve"> (potato),</w:t>
      </w:r>
      <w:r w:rsidRPr="00643417">
        <w:rPr>
          <w:i/>
        </w:rPr>
        <w:t xml:space="preserve"> Medicago sativa</w:t>
      </w:r>
      <w:r w:rsidRPr="00643417">
        <w:t xml:space="preserve"> (lucerne), </w:t>
      </w:r>
      <w:r w:rsidRPr="00643417">
        <w:rPr>
          <w:i/>
        </w:rPr>
        <w:t>Glycine max</w:t>
      </w:r>
      <w:r w:rsidRPr="00643417">
        <w:t xml:space="preserve"> (soybean), </w:t>
      </w:r>
      <w:r w:rsidRPr="00643417">
        <w:rPr>
          <w:i/>
        </w:rPr>
        <w:t>Trifolium alexandrinum</w:t>
      </w:r>
      <w:r w:rsidRPr="00643417">
        <w:t xml:space="preserve"> (clover), </w:t>
      </w:r>
      <w:r w:rsidRPr="00643417">
        <w:rPr>
          <w:i/>
        </w:rPr>
        <w:t>Ficus</w:t>
      </w:r>
      <w:r w:rsidRPr="00643417">
        <w:t xml:space="preserve">, </w:t>
      </w:r>
      <w:r w:rsidRPr="00643417">
        <w:rPr>
          <w:i/>
        </w:rPr>
        <w:t>Bougainvillea, Pittosporum, Euonymus, Hibiscus</w:t>
      </w:r>
    </w:p>
    <w:p w14:paraId="5CB002F9" w14:textId="2779033A" w:rsidR="009B1431" w:rsidRPr="00643417" w:rsidRDefault="009B1431" w:rsidP="009B1431">
      <w:pPr>
        <w:pStyle w:val="Bullets"/>
        <w:rPr>
          <w:i/>
        </w:rPr>
      </w:pPr>
      <w:r w:rsidRPr="00643417">
        <w:rPr>
          <w:i/>
        </w:rPr>
        <w:t>Planococcus minor</w:t>
      </w:r>
      <w:r w:rsidRPr="00643417">
        <w:t>—</w:t>
      </w:r>
      <w:r w:rsidRPr="00643417">
        <w:rPr>
          <w:i/>
        </w:rPr>
        <w:t>Ananas comosus</w:t>
      </w:r>
      <w:r w:rsidRPr="00643417">
        <w:t xml:space="preserve"> (pineapple), </w:t>
      </w:r>
      <w:r w:rsidRPr="00643417">
        <w:rPr>
          <w:i/>
        </w:rPr>
        <w:t>Brassica oleracea</w:t>
      </w:r>
      <w:r w:rsidRPr="00643417">
        <w:t xml:space="preserve"> (cabbage), </w:t>
      </w:r>
      <w:r w:rsidRPr="00643417">
        <w:rPr>
          <w:i/>
        </w:rPr>
        <w:t>Brassica rapa</w:t>
      </w:r>
      <w:r w:rsidRPr="00643417">
        <w:t xml:space="preserve">, </w:t>
      </w:r>
      <w:r w:rsidRPr="00643417">
        <w:rPr>
          <w:i/>
        </w:rPr>
        <w:t>Cucumis melo</w:t>
      </w:r>
      <w:r w:rsidR="00C3529A" w:rsidRPr="00643417">
        <w:t xml:space="preserve"> (melon) </w:t>
      </w:r>
      <w:r w:rsidRPr="00643417">
        <w:t xml:space="preserve">, </w:t>
      </w:r>
      <w:r w:rsidRPr="00643417">
        <w:rPr>
          <w:i/>
        </w:rPr>
        <w:t>Cucumis sativus</w:t>
      </w:r>
      <w:r w:rsidRPr="00643417">
        <w:t xml:space="preserve"> (cucumber), </w:t>
      </w:r>
      <w:r w:rsidRPr="00643417">
        <w:rPr>
          <w:i/>
        </w:rPr>
        <w:t>Glycine max</w:t>
      </w:r>
      <w:r w:rsidRPr="00643417">
        <w:t xml:space="preserve"> (soybean), </w:t>
      </w:r>
      <w:r w:rsidRPr="00643417">
        <w:rPr>
          <w:i/>
        </w:rPr>
        <w:t>Phaseolus vulgaris</w:t>
      </w:r>
      <w:r w:rsidRPr="00643417">
        <w:t xml:space="preserve"> (beans), </w:t>
      </w:r>
      <w:r w:rsidR="00B875D9" w:rsidRPr="00643417">
        <w:rPr>
          <w:i/>
        </w:rPr>
        <w:t>Persea a</w:t>
      </w:r>
      <w:r w:rsidRPr="00643417">
        <w:rPr>
          <w:i/>
        </w:rPr>
        <w:t>mericana</w:t>
      </w:r>
      <w:r w:rsidRPr="00643417">
        <w:t xml:space="preserve"> (avocado), </w:t>
      </w:r>
      <w:r w:rsidRPr="00643417">
        <w:rPr>
          <w:i/>
        </w:rPr>
        <w:t>Psidium guajava</w:t>
      </w:r>
      <w:r w:rsidRPr="00643417">
        <w:t xml:space="preserve"> (guava), </w:t>
      </w:r>
      <w:r w:rsidRPr="00643417">
        <w:rPr>
          <w:i/>
        </w:rPr>
        <w:t>Passiflora edulis</w:t>
      </w:r>
      <w:r w:rsidRPr="00643417">
        <w:t xml:space="preserve"> (passion fruit), </w:t>
      </w:r>
      <w:r w:rsidRPr="00643417">
        <w:rPr>
          <w:i/>
        </w:rPr>
        <w:t>Zea mays</w:t>
      </w:r>
      <w:r w:rsidRPr="00643417">
        <w:t xml:space="preserve"> (maize), </w:t>
      </w:r>
      <w:r w:rsidRPr="00643417">
        <w:rPr>
          <w:i/>
        </w:rPr>
        <w:t>Capsicum annuum</w:t>
      </w:r>
      <w:r w:rsidRPr="00643417">
        <w:t xml:space="preserve"> (peppers), </w:t>
      </w:r>
      <w:r w:rsidRPr="00643417">
        <w:rPr>
          <w:i/>
        </w:rPr>
        <w:t>Solanum lycopersicum</w:t>
      </w:r>
      <w:r w:rsidRPr="00643417">
        <w:t xml:space="preserve"> (tomato), </w:t>
      </w:r>
      <w:r w:rsidRPr="00643417">
        <w:rPr>
          <w:i/>
        </w:rPr>
        <w:t>Zingiber officinale</w:t>
      </w:r>
      <w:r w:rsidR="00C3529A" w:rsidRPr="00643417">
        <w:t xml:space="preserve"> (ginger)</w:t>
      </w:r>
      <w:r w:rsidRPr="00643417">
        <w:t xml:space="preserve">, </w:t>
      </w:r>
      <w:r w:rsidRPr="00643417">
        <w:rPr>
          <w:i/>
        </w:rPr>
        <w:t>Ficus</w:t>
      </w:r>
      <w:r w:rsidRPr="00643417">
        <w:t xml:space="preserve">, </w:t>
      </w:r>
      <w:r w:rsidRPr="00643417">
        <w:rPr>
          <w:i/>
        </w:rPr>
        <w:t>Dahlia</w:t>
      </w:r>
      <w:r w:rsidRPr="00643417">
        <w:t xml:space="preserve">, </w:t>
      </w:r>
      <w:r w:rsidRPr="00643417">
        <w:rPr>
          <w:i/>
        </w:rPr>
        <w:t>Impatiens</w:t>
      </w:r>
      <w:r w:rsidRPr="00643417">
        <w:t xml:space="preserve">, </w:t>
      </w:r>
      <w:r w:rsidRPr="00643417">
        <w:rPr>
          <w:i/>
        </w:rPr>
        <w:t>Euphorbia</w:t>
      </w:r>
      <w:r w:rsidRPr="00643417">
        <w:t xml:space="preserve">, </w:t>
      </w:r>
      <w:r w:rsidRPr="00643417">
        <w:rPr>
          <w:i/>
        </w:rPr>
        <w:t>Pelargonium, Jasminum officinale</w:t>
      </w:r>
    </w:p>
    <w:p w14:paraId="676F050A" w14:textId="77777777" w:rsidR="009B1431" w:rsidRPr="00643417" w:rsidRDefault="009B1431" w:rsidP="009B1431">
      <w:pPr>
        <w:pStyle w:val="Bullets"/>
      </w:pPr>
      <w:r w:rsidRPr="00643417">
        <w:rPr>
          <w:i/>
        </w:rPr>
        <w:t>Pseudococcus longispinus</w:t>
      </w:r>
      <w:r w:rsidRPr="00643417">
        <w:t>—</w:t>
      </w:r>
      <w:r w:rsidRPr="00643417">
        <w:rPr>
          <w:i/>
        </w:rPr>
        <w:t>Mangifera indica</w:t>
      </w:r>
      <w:r w:rsidRPr="00643417">
        <w:t xml:space="preserve"> (mango), </w:t>
      </w:r>
      <w:r w:rsidRPr="00643417">
        <w:rPr>
          <w:i/>
        </w:rPr>
        <w:t>Ananas comosus</w:t>
      </w:r>
      <w:r w:rsidRPr="00643417">
        <w:t xml:space="preserve"> (pineapple), </w:t>
      </w:r>
      <w:r w:rsidRPr="00643417">
        <w:rPr>
          <w:i/>
        </w:rPr>
        <w:t>Asparagus officinalis</w:t>
      </w:r>
      <w:r w:rsidRPr="00643417">
        <w:t xml:space="preserve">, </w:t>
      </w:r>
      <w:r w:rsidRPr="00643417">
        <w:rPr>
          <w:i/>
        </w:rPr>
        <w:t>Punica granatum</w:t>
      </w:r>
      <w:r w:rsidRPr="00643417">
        <w:t xml:space="preserve"> (pomegranate), </w:t>
      </w:r>
      <w:r w:rsidRPr="00643417">
        <w:rPr>
          <w:i/>
        </w:rPr>
        <w:t>Olea europaea</w:t>
      </w:r>
      <w:r w:rsidRPr="00643417">
        <w:t xml:space="preserve"> (olive), </w:t>
      </w:r>
      <w:r w:rsidRPr="00643417">
        <w:rPr>
          <w:i/>
        </w:rPr>
        <w:t>Capsicum annuum</w:t>
      </w:r>
      <w:r w:rsidRPr="00643417">
        <w:t xml:space="preserve"> (peppers), </w:t>
      </w:r>
      <w:r w:rsidRPr="00643417">
        <w:rPr>
          <w:i/>
        </w:rPr>
        <w:t>Solanum melongena</w:t>
      </w:r>
      <w:r w:rsidRPr="00643417">
        <w:t xml:space="preserve"> (eggplant), </w:t>
      </w:r>
      <w:r w:rsidRPr="00643417">
        <w:rPr>
          <w:i/>
        </w:rPr>
        <w:t>Eucalyptus tereticornis</w:t>
      </w:r>
      <w:r w:rsidRPr="00643417">
        <w:t xml:space="preserve">, </w:t>
      </w:r>
      <w:r w:rsidRPr="00643417">
        <w:rPr>
          <w:i/>
        </w:rPr>
        <w:t>Magnolia</w:t>
      </w:r>
      <w:r w:rsidRPr="00643417">
        <w:t xml:space="preserve">, </w:t>
      </w:r>
      <w:r w:rsidRPr="00643417">
        <w:rPr>
          <w:i/>
        </w:rPr>
        <w:t>Ficus</w:t>
      </w:r>
      <w:r w:rsidRPr="00643417">
        <w:t xml:space="preserve">, </w:t>
      </w:r>
      <w:r w:rsidRPr="00643417">
        <w:rPr>
          <w:i/>
        </w:rPr>
        <w:t>Myrtus communis, Philodendron, Euonymus, Pittosporum</w:t>
      </w:r>
    </w:p>
    <w:p w14:paraId="292130C4" w14:textId="77777777" w:rsidR="009B1431" w:rsidRPr="00643417" w:rsidRDefault="009B1431" w:rsidP="009B1431">
      <w:pPr>
        <w:pStyle w:val="Bullets"/>
      </w:pPr>
      <w:r w:rsidRPr="00643417">
        <w:rPr>
          <w:i/>
        </w:rPr>
        <w:t>Pseudococcus maritimus</w:t>
      </w:r>
      <w:r w:rsidRPr="00643417">
        <w:t>—</w:t>
      </w:r>
      <w:r w:rsidRPr="00643417">
        <w:rPr>
          <w:i/>
        </w:rPr>
        <w:t>Medicago sativa</w:t>
      </w:r>
      <w:r w:rsidRPr="00643417">
        <w:t xml:space="preserve"> (lucerne), </w:t>
      </w:r>
      <w:r w:rsidRPr="00643417">
        <w:rPr>
          <w:i/>
        </w:rPr>
        <w:t>Trifolium</w:t>
      </w:r>
      <w:r w:rsidRPr="00643417">
        <w:t xml:space="preserve"> sp., </w:t>
      </w:r>
      <w:r w:rsidRPr="00643417">
        <w:rPr>
          <w:i/>
        </w:rPr>
        <w:t>Solanum melongena</w:t>
      </w:r>
      <w:r w:rsidRPr="00643417">
        <w:t xml:space="preserve"> (eggplant), </w:t>
      </w:r>
      <w:r w:rsidRPr="00643417">
        <w:rPr>
          <w:i/>
        </w:rPr>
        <w:t>Magnolia</w:t>
      </w:r>
      <w:r w:rsidRPr="00643417">
        <w:t xml:space="preserve">, </w:t>
      </w:r>
      <w:r w:rsidRPr="00643417">
        <w:rPr>
          <w:i/>
        </w:rPr>
        <w:t>Sambucus</w:t>
      </w:r>
      <w:r w:rsidRPr="00643417">
        <w:t xml:space="preserve">, </w:t>
      </w:r>
      <w:r w:rsidRPr="00643417">
        <w:rPr>
          <w:i/>
        </w:rPr>
        <w:t>Liquidambar styraciflua, Grevillea</w:t>
      </w:r>
      <w:r w:rsidRPr="00643417">
        <w:t>.</w:t>
      </w:r>
    </w:p>
    <w:p w14:paraId="7958AAC3" w14:textId="77777777" w:rsidR="009B1431" w:rsidRPr="00643417" w:rsidRDefault="009B1431" w:rsidP="009B1431">
      <w:pPr>
        <w:pStyle w:val="Bullets"/>
      </w:pPr>
      <w:r w:rsidRPr="00643417">
        <w:rPr>
          <w:i/>
        </w:rPr>
        <w:t>Pseudococcus viburni</w:t>
      </w:r>
      <w:r w:rsidRPr="00643417">
        <w:t>—</w:t>
      </w:r>
      <w:r w:rsidRPr="00643417">
        <w:rPr>
          <w:i/>
        </w:rPr>
        <w:t>Actinidia</w:t>
      </w:r>
      <w:r w:rsidRPr="00643417">
        <w:t xml:space="preserve"> (kiwifruit), </w:t>
      </w:r>
      <w:r w:rsidRPr="00643417">
        <w:rPr>
          <w:i/>
        </w:rPr>
        <w:t>Mangifera indica</w:t>
      </w:r>
      <w:r w:rsidRPr="00643417">
        <w:t xml:space="preserve"> (mango), </w:t>
      </w:r>
      <w:r w:rsidRPr="00643417">
        <w:rPr>
          <w:i/>
        </w:rPr>
        <w:t>Allium sativum</w:t>
      </w:r>
      <w:r w:rsidRPr="00643417">
        <w:t xml:space="preserve"> (garlic), </w:t>
      </w:r>
      <w:r w:rsidRPr="00643417">
        <w:rPr>
          <w:i/>
        </w:rPr>
        <w:t>Ananas comosus</w:t>
      </w:r>
      <w:r w:rsidRPr="00643417">
        <w:t xml:space="preserve"> (pineapple), </w:t>
      </w:r>
      <w:r w:rsidRPr="00643417">
        <w:rPr>
          <w:i/>
        </w:rPr>
        <w:t>Brassica</w:t>
      </w:r>
      <w:r w:rsidRPr="00643417">
        <w:t xml:space="preserve">, </w:t>
      </w:r>
      <w:r w:rsidRPr="00643417">
        <w:rPr>
          <w:i/>
        </w:rPr>
        <w:t>Medicago sativa</w:t>
      </w:r>
      <w:r w:rsidRPr="00643417">
        <w:t xml:space="preserve"> (lucerne), </w:t>
      </w:r>
      <w:r w:rsidRPr="00643417">
        <w:rPr>
          <w:i/>
        </w:rPr>
        <w:t>Glycine max</w:t>
      </w:r>
      <w:r w:rsidRPr="00643417">
        <w:t xml:space="preserve"> (soybean), </w:t>
      </w:r>
      <w:r w:rsidRPr="00643417">
        <w:rPr>
          <w:i/>
        </w:rPr>
        <w:t>Passiflora edulis</w:t>
      </w:r>
      <w:r w:rsidRPr="00643417">
        <w:t xml:space="preserve"> (passion fruit), </w:t>
      </w:r>
      <w:r w:rsidRPr="00643417">
        <w:rPr>
          <w:i/>
        </w:rPr>
        <w:t>Zea mays</w:t>
      </w:r>
      <w:r w:rsidRPr="00643417">
        <w:t xml:space="preserve"> (maize), </w:t>
      </w:r>
      <w:r w:rsidRPr="00643417">
        <w:rPr>
          <w:i/>
        </w:rPr>
        <w:t>Solanum lycopersicum</w:t>
      </w:r>
      <w:r w:rsidRPr="00643417">
        <w:t xml:space="preserve"> (tomato), </w:t>
      </w:r>
      <w:r w:rsidRPr="00643417">
        <w:rPr>
          <w:i/>
        </w:rPr>
        <w:t>Solanum tuberosum</w:t>
      </w:r>
      <w:r w:rsidRPr="00643417">
        <w:t xml:space="preserve"> (potato), </w:t>
      </w:r>
      <w:r w:rsidRPr="00643417">
        <w:rPr>
          <w:i/>
        </w:rPr>
        <w:t>Trifolium fragiferum</w:t>
      </w:r>
      <w:r w:rsidRPr="00643417">
        <w:t xml:space="preserve"> (clover), </w:t>
      </w:r>
      <w:r w:rsidRPr="00643417">
        <w:rPr>
          <w:i/>
        </w:rPr>
        <w:t>Ficus</w:t>
      </w:r>
      <w:r w:rsidRPr="00643417">
        <w:t xml:space="preserve">, </w:t>
      </w:r>
      <w:r w:rsidRPr="00643417">
        <w:rPr>
          <w:i/>
        </w:rPr>
        <w:t>Bougainvillea</w:t>
      </w:r>
      <w:r w:rsidRPr="00643417">
        <w:t xml:space="preserve">, </w:t>
      </w:r>
      <w:r w:rsidRPr="00643417">
        <w:rPr>
          <w:i/>
        </w:rPr>
        <w:t>Buxus, Euonymus, Pittosporum, Eucalyptus.</w:t>
      </w:r>
    </w:p>
    <w:p w14:paraId="599BF9B1" w14:textId="5B1CDC5C" w:rsidR="009B1431" w:rsidRPr="00643417" w:rsidRDefault="009B1431" w:rsidP="009B1431">
      <w:pPr>
        <w:spacing w:before="240"/>
        <w:rPr>
          <w:color w:val="000000" w:themeColor="text1"/>
        </w:rPr>
      </w:pPr>
      <w:r w:rsidRPr="00643417">
        <w:rPr>
          <w:color w:val="000000" w:themeColor="text1"/>
        </w:rPr>
        <w:lastRenderedPageBreak/>
        <w:t>The markedly d</w:t>
      </w:r>
      <w:r w:rsidR="00B875D9" w:rsidRPr="00643417">
        <w:rPr>
          <w:color w:val="000000" w:themeColor="text1"/>
        </w:rPr>
        <w:t xml:space="preserve">ifferent host plant ranges of </w:t>
      </w:r>
      <w:r w:rsidRPr="00643417">
        <w:rPr>
          <w:color w:val="000000" w:themeColor="text1"/>
        </w:rPr>
        <w:t>mealybug species and the virus</w:t>
      </w:r>
      <w:r w:rsidR="00B875D9" w:rsidRPr="00643417">
        <w:rPr>
          <w:color w:val="000000" w:themeColor="text1"/>
        </w:rPr>
        <w:t>es</w:t>
      </w:r>
      <w:r w:rsidRPr="00643417">
        <w:rPr>
          <w:color w:val="000000" w:themeColor="text1"/>
        </w:rPr>
        <w:t xml:space="preserve"> they vector, along with the expected accessibility </w:t>
      </w:r>
      <w:r w:rsidR="00B875D9" w:rsidRPr="00643417">
        <w:rPr>
          <w:color w:val="000000" w:themeColor="text1"/>
        </w:rPr>
        <w:t>of these non-virus host species relative to virus hosts</w:t>
      </w:r>
      <w:r w:rsidRPr="00643417">
        <w:rPr>
          <w:color w:val="000000" w:themeColor="text1"/>
        </w:rPr>
        <w:t xml:space="preserve"> is likely to result in</w:t>
      </w:r>
      <w:r w:rsidR="00B875D9" w:rsidRPr="00643417">
        <w:rPr>
          <w:color w:val="000000" w:themeColor="text1"/>
        </w:rPr>
        <w:t xml:space="preserve"> a</w:t>
      </w:r>
      <w:r w:rsidRPr="00643417">
        <w:rPr>
          <w:color w:val="000000" w:themeColor="text1"/>
        </w:rPr>
        <w:t xml:space="preserve"> </w:t>
      </w:r>
      <w:r w:rsidR="00826BC1" w:rsidRPr="00643417">
        <w:rPr>
          <w:color w:val="000000" w:themeColor="text1"/>
        </w:rPr>
        <w:t xml:space="preserve">high likelihood of </w:t>
      </w:r>
      <w:r w:rsidRPr="00643417">
        <w:rPr>
          <w:color w:val="000000" w:themeColor="text1"/>
        </w:rPr>
        <w:t xml:space="preserve">a viruliferous mealybug being distributed </w:t>
      </w:r>
      <w:r w:rsidR="00B875D9" w:rsidRPr="00643417">
        <w:rPr>
          <w:color w:val="000000" w:themeColor="text1"/>
        </w:rPr>
        <w:t xml:space="preserve">to </w:t>
      </w:r>
      <w:r w:rsidRPr="00643417">
        <w:rPr>
          <w:color w:val="000000" w:themeColor="text1"/>
        </w:rPr>
        <w:t xml:space="preserve">a plant species that is not a host of the virus it carries. In this scenario, virus distribution to a susceptible host would fail. This </w:t>
      </w:r>
      <w:r w:rsidR="00826BC1" w:rsidRPr="00643417">
        <w:rPr>
          <w:color w:val="000000" w:themeColor="text1"/>
        </w:rPr>
        <w:t xml:space="preserve">is a </w:t>
      </w:r>
      <w:r w:rsidR="00956C1A" w:rsidRPr="00643417">
        <w:rPr>
          <w:color w:val="000000" w:themeColor="text1"/>
        </w:rPr>
        <w:t>substantial</w:t>
      </w:r>
      <w:r w:rsidR="00826BC1" w:rsidRPr="00643417">
        <w:rPr>
          <w:color w:val="000000" w:themeColor="text1"/>
        </w:rPr>
        <w:t xml:space="preserve"> factor moderating </w:t>
      </w:r>
      <w:r w:rsidR="00956C1A" w:rsidRPr="00643417">
        <w:rPr>
          <w:color w:val="000000" w:themeColor="text1"/>
        </w:rPr>
        <w:t xml:space="preserve">the </w:t>
      </w:r>
      <w:r w:rsidR="00826BC1" w:rsidRPr="00643417">
        <w:rPr>
          <w:color w:val="000000" w:themeColor="text1"/>
        </w:rPr>
        <w:t>likelihood of distribution</w:t>
      </w:r>
      <w:r w:rsidR="0097558E" w:rsidRPr="00643417">
        <w:rPr>
          <w:color w:val="000000" w:themeColor="text1"/>
        </w:rPr>
        <w:t xml:space="preserve"> for viruses</w:t>
      </w:r>
      <w:r w:rsidRPr="00643417">
        <w:rPr>
          <w:color w:val="000000" w:themeColor="text1"/>
        </w:rPr>
        <w:t>.</w:t>
      </w:r>
    </w:p>
    <w:p w14:paraId="4FC6E912" w14:textId="52A5FE4D" w:rsidR="009B1431" w:rsidRPr="00643417" w:rsidRDefault="009B1431" w:rsidP="009B1431">
      <w:pPr>
        <w:pStyle w:val="Heading4"/>
        <w:numPr>
          <w:ilvl w:val="0"/>
          <w:numId w:val="0"/>
        </w:numPr>
        <w:ind w:left="794" w:hanging="794"/>
        <w:rPr>
          <w:color w:val="000000" w:themeColor="text1"/>
        </w:rPr>
      </w:pPr>
      <w:r w:rsidRPr="00643417">
        <w:rPr>
          <w:color w:val="000000" w:themeColor="text1"/>
        </w:rPr>
        <w:t>Summary</w:t>
      </w:r>
      <w:r w:rsidR="0047576E" w:rsidRPr="00643417">
        <w:rPr>
          <w:color w:val="000000" w:themeColor="text1"/>
        </w:rPr>
        <w:t xml:space="preserve"> of distribution</w:t>
      </w:r>
    </w:p>
    <w:p w14:paraId="4AC8E5C1" w14:textId="45EF337C" w:rsidR="00FD2591" w:rsidRPr="00643417" w:rsidRDefault="009B1431" w:rsidP="009B1431">
      <w:pPr>
        <w:rPr>
          <w:color w:val="000000" w:themeColor="text1"/>
        </w:rPr>
      </w:pPr>
      <w:r w:rsidRPr="00643417">
        <w:rPr>
          <w:color w:val="000000" w:themeColor="text1"/>
        </w:rPr>
        <w:t xml:space="preserve">The pest risk assessment for mealybugs (Chapter 3) gave an indicative likelihood </w:t>
      </w:r>
      <w:r w:rsidR="00B875D9" w:rsidRPr="00643417">
        <w:rPr>
          <w:color w:val="000000" w:themeColor="text1"/>
        </w:rPr>
        <w:t>of distribution for mealybugs of M</w:t>
      </w:r>
      <w:r w:rsidRPr="00643417">
        <w:rPr>
          <w:color w:val="000000" w:themeColor="text1"/>
        </w:rPr>
        <w:t xml:space="preserve">oderate. </w:t>
      </w:r>
      <w:r w:rsidR="00FD2591" w:rsidRPr="00643417">
        <w:rPr>
          <w:color w:val="000000" w:themeColor="text1"/>
        </w:rPr>
        <w:t>This sets a maximum likelihood value for distribution</w:t>
      </w:r>
      <w:r w:rsidR="002016D6" w:rsidRPr="00643417">
        <w:rPr>
          <w:color w:val="000000" w:themeColor="text1"/>
        </w:rPr>
        <w:t xml:space="preserve"> of a viruliferous mealybug.  </w:t>
      </w:r>
      <w:r w:rsidRPr="00643417">
        <w:rPr>
          <w:color w:val="000000" w:themeColor="text1"/>
          <w:lang w:bidi="en-US"/>
        </w:rPr>
        <w:t xml:space="preserve">Viruliferous and non-viruliferous mealybugs are not expected to differ in their capability to disseminate, and </w:t>
      </w:r>
      <w:r w:rsidRPr="00643417">
        <w:rPr>
          <w:color w:val="000000" w:themeColor="text1"/>
        </w:rPr>
        <w:t>may be distributed in a viable state around Australia on imported produce via wholesale and retail supply chains.</w:t>
      </w:r>
    </w:p>
    <w:p w14:paraId="03DAE841" w14:textId="0172AA95" w:rsidR="002016D6" w:rsidRPr="00643417" w:rsidRDefault="00FD2591" w:rsidP="002016D6">
      <w:pPr>
        <w:rPr>
          <w:color w:val="000000" w:themeColor="text1"/>
          <w:lang w:bidi="en-US"/>
        </w:rPr>
      </w:pPr>
      <w:r w:rsidRPr="00643417">
        <w:rPr>
          <w:iCs/>
          <w:color w:val="000000" w:themeColor="text1"/>
        </w:rPr>
        <w:t>Recommended storage temperatures and the duration of estimated storage life of host commodities</w:t>
      </w:r>
      <w:r w:rsidR="00B875D9" w:rsidRPr="00643417">
        <w:rPr>
          <w:iCs/>
          <w:color w:val="000000" w:themeColor="text1"/>
        </w:rPr>
        <w:t>,</w:t>
      </w:r>
      <w:r w:rsidRPr="00643417">
        <w:rPr>
          <w:iCs/>
          <w:color w:val="000000" w:themeColor="text1"/>
        </w:rPr>
        <w:t xml:space="preserve"> if realised</w:t>
      </w:r>
      <w:r w:rsidR="00B875D9" w:rsidRPr="00643417">
        <w:rPr>
          <w:iCs/>
          <w:color w:val="000000" w:themeColor="text1"/>
        </w:rPr>
        <w:t>,</w:t>
      </w:r>
      <w:r w:rsidRPr="00643417">
        <w:rPr>
          <w:iCs/>
          <w:color w:val="000000" w:themeColor="text1"/>
        </w:rPr>
        <w:t xml:space="preserve"> may to lead to first instar mortali</w:t>
      </w:r>
      <w:r w:rsidR="0047576E" w:rsidRPr="00643417">
        <w:rPr>
          <w:iCs/>
          <w:color w:val="000000" w:themeColor="text1"/>
        </w:rPr>
        <w:t>ty. However, it is likely that</w:t>
      </w:r>
      <w:r w:rsidRPr="00643417">
        <w:rPr>
          <w:iCs/>
          <w:color w:val="000000" w:themeColor="text1"/>
        </w:rPr>
        <w:t xml:space="preserve"> </w:t>
      </w:r>
      <w:r w:rsidR="002016D6" w:rsidRPr="00643417">
        <w:rPr>
          <w:iCs/>
          <w:color w:val="000000" w:themeColor="text1"/>
        </w:rPr>
        <w:t xml:space="preserve">at least a </w:t>
      </w:r>
      <w:r w:rsidRPr="00643417">
        <w:rPr>
          <w:iCs/>
          <w:color w:val="000000" w:themeColor="text1"/>
        </w:rPr>
        <w:t>proportion of virulifer</w:t>
      </w:r>
      <w:r w:rsidR="002016D6" w:rsidRPr="00643417">
        <w:rPr>
          <w:iCs/>
          <w:color w:val="000000" w:themeColor="text1"/>
        </w:rPr>
        <w:t>ous mealybugs will remain viable.</w:t>
      </w:r>
      <w:r w:rsidRPr="00643417">
        <w:rPr>
          <w:iCs/>
          <w:color w:val="000000" w:themeColor="text1"/>
        </w:rPr>
        <w:t xml:space="preserve"> </w:t>
      </w:r>
      <w:r w:rsidR="002016D6" w:rsidRPr="00643417">
        <w:rPr>
          <w:iCs/>
          <w:color w:val="000000" w:themeColor="text1"/>
        </w:rPr>
        <w:t>Reduced temperatures impact mealybug development, a</w:t>
      </w:r>
      <w:r w:rsidR="00B875D9" w:rsidRPr="00643417">
        <w:rPr>
          <w:iCs/>
          <w:color w:val="000000" w:themeColor="text1"/>
        </w:rPr>
        <w:t>nd it is expected that commodities</w:t>
      </w:r>
      <w:r w:rsidR="002016D6" w:rsidRPr="00643417">
        <w:rPr>
          <w:iCs/>
          <w:color w:val="000000" w:themeColor="text1"/>
        </w:rPr>
        <w:t xml:space="preserve"> will be transported and stored at chilled temperatures before retail sale, consumption, and the generation and disposal of infested waste.</w:t>
      </w:r>
    </w:p>
    <w:p w14:paraId="1CE8355A" w14:textId="69F0A35A" w:rsidR="009B1431" w:rsidRPr="00643417" w:rsidRDefault="009B1431" w:rsidP="009B1431">
      <w:pPr>
        <w:rPr>
          <w:color w:val="000000" w:themeColor="text1"/>
        </w:rPr>
      </w:pPr>
      <w:r w:rsidRPr="00643417">
        <w:rPr>
          <w:color w:val="000000" w:themeColor="text1"/>
          <w:lang w:bidi="en-US"/>
        </w:rPr>
        <w:t>Mealybugs are most likely to enter the environment following the disposal of waste, which is expected to occur at multiple locations throughout Australia. However, most of this waste would be disposed as municipal solid waste and processed accordingly. T</w:t>
      </w:r>
      <w:r w:rsidR="00B875D9" w:rsidRPr="00643417">
        <w:rPr>
          <w:color w:val="000000" w:themeColor="text1"/>
          <w:lang w:bidi="en-US"/>
        </w:rPr>
        <w:t>he prospect t</w:t>
      </w:r>
      <w:r w:rsidRPr="00643417">
        <w:rPr>
          <w:color w:val="000000" w:themeColor="text1"/>
          <w:lang w:bidi="en-US"/>
        </w:rPr>
        <w:t>hat a mealybug would persist through this waste stream, and then access a susceptible host is</w:t>
      </w:r>
      <w:r w:rsidR="00B875D9" w:rsidRPr="00643417">
        <w:rPr>
          <w:color w:val="000000" w:themeColor="text1"/>
          <w:lang w:bidi="en-US"/>
        </w:rPr>
        <w:t xml:space="preserve"> considered</w:t>
      </w:r>
      <w:r w:rsidRPr="00643417">
        <w:rPr>
          <w:color w:val="000000" w:themeColor="text1"/>
          <w:lang w:bidi="en-US"/>
        </w:rPr>
        <w:t xml:space="preserve"> improbable.</w:t>
      </w:r>
      <w:r w:rsidRPr="00643417">
        <w:rPr>
          <w:color w:val="000000" w:themeColor="text1"/>
        </w:rPr>
        <w:t xml:space="preserve"> </w:t>
      </w:r>
      <w:r w:rsidRPr="00643417">
        <w:rPr>
          <w:color w:val="000000" w:themeColor="text1"/>
          <w:lang w:bidi="en-US"/>
        </w:rPr>
        <w:t xml:space="preserve">A </w:t>
      </w:r>
      <w:r w:rsidR="00FD2591" w:rsidRPr="00643417">
        <w:rPr>
          <w:color w:val="000000" w:themeColor="text1"/>
          <w:lang w:bidi="en-US"/>
        </w:rPr>
        <w:t>smaller</w:t>
      </w:r>
      <w:r w:rsidRPr="00643417">
        <w:rPr>
          <w:color w:val="000000" w:themeColor="text1"/>
          <w:lang w:bidi="en-US"/>
        </w:rPr>
        <w:t xml:space="preserve"> quantity of mealybug infested waste could enter the environment by other means, but after disposal, most of this waste would be expected to deteriorate rapidly, </w:t>
      </w:r>
      <w:r w:rsidR="002016D6" w:rsidRPr="00643417">
        <w:rPr>
          <w:color w:val="000000" w:themeColor="text1"/>
          <w:lang w:bidi="en-US"/>
        </w:rPr>
        <w:t>and/or be consumed by</w:t>
      </w:r>
      <w:r w:rsidR="00FD2591" w:rsidRPr="00643417">
        <w:rPr>
          <w:color w:val="000000" w:themeColor="text1"/>
          <w:lang w:bidi="en-US"/>
        </w:rPr>
        <w:t xml:space="preserve"> animals, </w:t>
      </w:r>
      <w:r w:rsidRPr="00643417">
        <w:rPr>
          <w:color w:val="000000" w:themeColor="text1"/>
          <w:lang w:bidi="en-US"/>
        </w:rPr>
        <w:t>resulting in the probable death of</w:t>
      </w:r>
      <w:r w:rsidR="00FD2591" w:rsidRPr="00643417">
        <w:rPr>
          <w:color w:val="000000" w:themeColor="text1"/>
          <w:lang w:bidi="en-US"/>
        </w:rPr>
        <w:t>, at least, the</w:t>
      </w:r>
      <w:r w:rsidRPr="00643417">
        <w:rPr>
          <w:color w:val="000000" w:themeColor="text1"/>
          <w:lang w:bidi="en-US"/>
        </w:rPr>
        <w:t xml:space="preserve"> less mobile mealybug life stages.</w:t>
      </w:r>
    </w:p>
    <w:p w14:paraId="3BE08102" w14:textId="6A84415D" w:rsidR="002016D6" w:rsidRPr="00643417" w:rsidRDefault="009B1431" w:rsidP="009B1431">
      <w:pPr>
        <w:rPr>
          <w:color w:val="000000" w:themeColor="text1"/>
          <w:lang w:bidi="en-US"/>
        </w:rPr>
      </w:pPr>
      <w:r w:rsidRPr="00643417">
        <w:rPr>
          <w:color w:val="000000" w:themeColor="text1"/>
          <w:lang w:bidi="en-US"/>
        </w:rPr>
        <w:t>The mobility of mealybugs differs between life-stages and sexes. If present, eggs and adult males do not present a pathway for the entry of viruses. First instar crawlers are almost certainly the most capable of dispersal, but their dispersal by walkin</w:t>
      </w:r>
      <w:r w:rsidR="00CD5444" w:rsidRPr="00643417">
        <w:rPr>
          <w:color w:val="000000" w:themeColor="text1"/>
          <w:lang w:bidi="en-US"/>
        </w:rPr>
        <w:t>g and becoming air</w:t>
      </w:r>
      <w:r w:rsidR="002016D6" w:rsidRPr="00643417">
        <w:rPr>
          <w:color w:val="000000" w:themeColor="text1"/>
          <w:lang w:bidi="en-US"/>
        </w:rPr>
        <w:t>borne is</w:t>
      </w:r>
      <w:r w:rsidRPr="00643417">
        <w:rPr>
          <w:color w:val="000000" w:themeColor="text1"/>
          <w:lang w:bidi="en-US"/>
        </w:rPr>
        <w:t xml:space="preserve"> limited and likely to result in </w:t>
      </w:r>
      <w:r w:rsidR="002016D6" w:rsidRPr="00643417">
        <w:rPr>
          <w:color w:val="000000" w:themeColor="text1"/>
          <w:lang w:bidi="en-US"/>
        </w:rPr>
        <w:t xml:space="preserve">relatively </w:t>
      </w:r>
      <w:r w:rsidRPr="00643417">
        <w:rPr>
          <w:color w:val="000000" w:themeColor="text1"/>
          <w:lang w:bidi="en-US"/>
        </w:rPr>
        <w:t>local dispersal.</w:t>
      </w:r>
      <w:r w:rsidR="002016D6" w:rsidRPr="00643417">
        <w:rPr>
          <w:iCs/>
          <w:color w:val="000000" w:themeColor="text1"/>
        </w:rPr>
        <w:t xml:space="preserve"> At ambient temperatures, c</w:t>
      </w:r>
      <w:r w:rsidRPr="00643417">
        <w:rPr>
          <w:iCs/>
          <w:color w:val="000000" w:themeColor="text1"/>
        </w:rPr>
        <w:t>rawlers have limited energy reserves</w:t>
      </w:r>
      <w:r w:rsidRPr="00643417">
        <w:rPr>
          <w:color w:val="000000" w:themeColor="text1"/>
          <w:lang w:bidi="en-US"/>
        </w:rPr>
        <w:t xml:space="preserve">, </w:t>
      </w:r>
      <w:r w:rsidR="0047576E" w:rsidRPr="00643417">
        <w:rPr>
          <w:iCs/>
          <w:color w:val="000000" w:themeColor="text1"/>
        </w:rPr>
        <w:t>a</w:t>
      </w:r>
      <w:r w:rsidR="00B875D9" w:rsidRPr="00643417">
        <w:rPr>
          <w:iCs/>
          <w:color w:val="000000" w:themeColor="text1"/>
        </w:rPr>
        <w:t xml:space="preserve">nd if unfed, </w:t>
      </w:r>
      <w:r w:rsidRPr="00643417">
        <w:rPr>
          <w:iCs/>
          <w:color w:val="000000" w:themeColor="text1"/>
        </w:rPr>
        <w:t>become incapable of move</w:t>
      </w:r>
      <w:r w:rsidR="0047576E" w:rsidRPr="00643417">
        <w:rPr>
          <w:iCs/>
          <w:color w:val="000000" w:themeColor="text1"/>
        </w:rPr>
        <w:t>ment and die after a few days. At ambient temperatures t</w:t>
      </w:r>
      <w:r w:rsidRPr="00643417">
        <w:rPr>
          <w:iCs/>
          <w:color w:val="000000" w:themeColor="text1"/>
        </w:rPr>
        <w:t>he virus reten</w:t>
      </w:r>
      <w:r w:rsidR="00B875D9" w:rsidRPr="00643417">
        <w:rPr>
          <w:iCs/>
          <w:color w:val="000000" w:themeColor="text1"/>
        </w:rPr>
        <w:t>tion period of</w:t>
      </w:r>
      <w:r w:rsidR="0047576E" w:rsidRPr="00643417">
        <w:rPr>
          <w:iCs/>
          <w:color w:val="000000" w:themeColor="text1"/>
        </w:rPr>
        <w:t xml:space="preserve"> mealybugs is</w:t>
      </w:r>
      <w:r w:rsidRPr="00643417">
        <w:rPr>
          <w:iCs/>
          <w:color w:val="000000" w:themeColor="text1"/>
        </w:rPr>
        <w:t xml:space="preserve"> measured in days. As a result there is a </w:t>
      </w:r>
      <w:r w:rsidRPr="00643417">
        <w:rPr>
          <w:color w:val="000000" w:themeColor="text1"/>
          <w:lang w:bidi="en-US"/>
        </w:rPr>
        <w:t>very narrow window for c</w:t>
      </w:r>
      <w:r w:rsidR="002016D6" w:rsidRPr="00643417">
        <w:rPr>
          <w:color w:val="000000" w:themeColor="text1"/>
          <w:lang w:bidi="en-US"/>
        </w:rPr>
        <w:t xml:space="preserve">rawlers to find a host before they </w:t>
      </w:r>
      <w:r w:rsidRPr="00643417">
        <w:rPr>
          <w:color w:val="000000" w:themeColor="text1"/>
          <w:lang w:bidi="en-US"/>
        </w:rPr>
        <w:t>perish</w:t>
      </w:r>
      <w:r w:rsidRPr="00643417">
        <w:rPr>
          <w:iCs/>
          <w:color w:val="000000" w:themeColor="text1"/>
        </w:rPr>
        <w:t xml:space="preserve"> </w:t>
      </w:r>
      <w:r w:rsidR="00EA1E23" w:rsidRPr="00643417">
        <w:rPr>
          <w:color w:val="000000" w:themeColor="text1"/>
          <w:lang w:bidi="en-US"/>
        </w:rPr>
        <w:t xml:space="preserve">and/or </w:t>
      </w:r>
      <w:r w:rsidR="00B875D9" w:rsidRPr="00643417">
        <w:rPr>
          <w:color w:val="000000" w:themeColor="text1"/>
          <w:lang w:bidi="en-US"/>
        </w:rPr>
        <w:t xml:space="preserve">their </w:t>
      </w:r>
      <w:r w:rsidR="00EA1E23" w:rsidRPr="00643417">
        <w:rPr>
          <w:color w:val="000000" w:themeColor="text1"/>
          <w:lang w:bidi="en-US"/>
        </w:rPr>
        <w:t>infectivity is lost.</w:t>
      </w:r>
    </w:p>
    <w:p w14:paraId="1353810F" w14:textId="3533434F" w:rsidR="009B1431" w:rsidRPr="00643417" w:rsidRDefault="009B1431" w:rsidP="009B1431">
      <w:pPr>
        <w:rPr>
          <w:color w:val="000000" w:themeColor="text1"/>
          <w:lang w:bidi="en-US"/>
        </w:rPr>
      </w:pPr>
      <w:r w:rsidRPr="00643417">
        <w:rPr>
          <w:color w:val="000000" w:themeColor="text1"/>
        </w:rPr>
        <w:t>T</w:t>
      </w:r>
      <w:r w:rsidR="002016D6" w:rsidRPr="00643417">
        <w:rPr>
          <w:color w:val="000000" w:themeColor="text1"/>
        </w:rPr>
        <w:t>here is</w:t>
      </w:r>
      <w:r w:rsidRPr="00643417">
        <w:rPr>
          <w:color w:val="000000" w:themeColor="text1"/>
        </w:rPr>
        <w:t xml:space="preserve"> a substantial disparity between the re</w:t>
      </w:r>
      <w:r w:rsidR="00B875D9" w:rsidRPr="00643417">
        <w:rPr>
          <w:color w:val="000000" w:themeColor="text1"/>
        </w:rPr>
        <w:t xml:space="preserve">spective host ranges of </w:t>
      </w:r>
      <w:r w:rsidRPr="00643417">
        <w:rPr>
          <w:color w:val="000000" w:themeColor="text1"/>
        </w:rPr>
        <w:t>quarantine pest virus</w:t>
      </w:r>
      <w:r w:rsidR="00B875D9" w:rsidRPr="00643417">
        <w:rPr>
          <w:color w:val="000000" w:themeColor="text1"/>
        </w:rPr>
        <w:t>es</w:t>
      </w:r>
      <w:r w:rsidRPr="00643417">
        <w:rPr>
          <w:color w:val="000000" w:themeColor="text1"/>
        </w:rPr>
        <w:t xml:space="preserve"> and the m</w:t>
      </w:r>
      <w:r w:rsidR="005C2A3A" w:rsidRPr="00643417">
        <w:rPr>
          <w:color w:val="000000" w:themeColor="text1"/>
        </w:rPr>
        <w:t>ealybug species that transmit them</w:t>
      </w:r>
      <w:r w:rsidRPr="00643417">
        <w:rPr>
          <w:color w:val="000000" w:themeColor="text1"/>
        </w:rPr>
        <w:t xml:space="preserve">. It is expected that a </w:t>
      </w:r>
      <w:r w:rsidR="002016D6" w:rsidRPr="00643417">
        <w:rPr>
          <w:color w:val="000000" w:themeColor="text1"/>
        </w:rPr>
        <w:t xml:space="preserve">large proportion of </w:t>
      </w:r>
      <w:r w:rsidRPr="00643417">
        <w:rPr>
          <w:color w:val="000000" w:themeColor="text1"/>
        </w:rPr>
        <w:t>viruliferous mealybug</w:t>
      </w:r>
      <w:r w:rsidR="005C2A3A" w:rsidRPr="00643417">
        <w:rPr>
          <w:color w:val="000000" w:themeColor="text1"/>
        </w:rPr>
        <w:t>s</w:t>
      </w:r>
      <w:r w:rsidRPr="00643417">
        <w:rPr>
          <w:color w:val="000000" w:themeColor="text1"/>
        </w:rPr>
        <w:t xml:space="preserve"> would find a plant </w:t>
      </w:r>
      <w:r w:rsidR="005C2A3A" w:rsidRPr="00643417">
        <w:rPr>
          <w:color w:val="000000" w:themeColor="text1"/>
        </w:rPr>
        <w:t xml:space="preserve">host </w:t>
      </w:r>
      <w:r w:rsidRPr="00643417">
        <w:rPr>
          <w:color w:val="000000" w:themeColor="text1"/>
        </w:rPr>
        <w:t>species that is not a host of the virus it carries</w:t>
      </w:r>
      <w:r w:rsidR="005C2A3A" w:rsidRPr="00643417">
        <w:rPr>
          <w:color w:val="000000" w:themeColor="text1"/>
        </w:rPr>
        <w:t>,</w:t>
      </w:r>
      <w:r w:rsidRPr="00643417">
        <w:rPr>
          <w:color w:val="000000" w:themeColor="text1"/>
        </w:rPr>
        <w:t xml:space="preserve"> and </w:t>
      </w:r>
      <w:r w:rsidR="005C2A3A" w:rsidRPr="00643417">
        <w:rPr>
          <w:color w:val="000000" w:themeColor="text1"/>
        </w:rPr>
        <w:t xml:space="preserve">that </w:t>
      </w:r>
      <w:r w:rsidRPr="00643417">
        <w:rPr>
          <w:color w:val="000000" w:themeColor="text1"/>
        </w:rPr>
        <w:t xml:space="preserve">virus distribution to a susceptible host would </w:t>
      </w:r>
      <w:r w:rsidR="007746FD" w:rsidRPr="00643417">
        <w:rPr>
          <w:color w:val="000000" w:themeColor="text1"/>
        </w:rPr>
        <w:t xml:space="preserve">thus </w:t>
      </w:r>
      <w:r w:rsidRPr="00643417">
        <w:rPr>
          <w:color w:val="000000" w:themeColor="text1"/>
        </w:rPr>
        <w:t>fail.</w:t>
      </w:r>
    </w:p>
    <w:p w14:paraId="48A0C8EB" w14:textId="1D68C5C3" w:rsidR="00331825" w:rsidRPr="00643417" w:rsidRDefault="005C2A3A" w:rsidP="00E348B7">
      <w:pPr>
        <w:rPr>
          <w:color w:val="000000" w:themeColor="text1"/>
        </w:rPr>
      </w:pPr>
      <w:r w:rsidRPr="00643417">
        <w:rPr>
          <w:color w:val="000000" w:themeColor="text1"/>
        </w:rPr>
        <w:t>In consideration of thes</w:t>
      </w:r>
      <w:r w:rsidR="007746FD" w:rsidRPr="00643417">
        <w:rPr>
          <w:color w:val="000000" w:themeColor="text1"/>
        </w:rPr>
        <w:t>e</w:t>
      </w:r>
      <w:r w:rsidRPr="00643417">
        <w:rPr>
          <w:color w:val="000000" w:themeColor="text1"/>
        </w:rPr>
        <w:t xml:space="preserve"> factors</w:t>
      </w:r>
      <w:r w:rsidR="00322E58" w:rsidRPr="00643417">
        <w:rPr>
          <w:color w:val="000000" w:themeColor="text1"/>
        </w:rPr>
        <w:t xml:space="preserve">, the (indicative) likelihood </w:t>
      </w:r>
      <w:r w:rsidRPr="00643417">
        <w:rPr>
          <w:color w:val="000000" w:themeColor="text1"/>
        </w:rPr>
        <w:t>of distribution is assessed</w:t>
      </w:r>
      <w:r w:rsidR="002A6798" w:rsidRPr="00643417">
        <w:rPr>
          <w:color w:val="000000" w:themeColor="text1"/>
        </w:rPr>
        <w:t xml:space="preserve"> as Very l</w:t>
      </w:r>
      <w:r w:rsidR="00322E58" w:rsidRPr="00643417">
        <w:rPr>
          <w:color w:val="000000" w:themeColor="text1"/>
        </w:rPr>
        <w:t>ow</w:t>
      </w:r>
      <w:r w:rsidR="009B1431" w:rsidRPr="00643417">
        <w:rPr>
          <w:color w:val="000000" w:themeColor="text1"/>
        </w:rPr>
        <w:t>.</w:t>
      </w:r>
    </w:p>
    <w:p w14:paraId="070698B0" w14:textId="40A3026C" w:rsidR="00D16EDB" w:rsidRPr="00643417" w:rsidRDefault="00D16EDB" w:rsidP="000D17E5">
      <w:pPr>
        <w:pStyle w:val="Heading3"/>
      </w:pPr>
      <w:bookmarkStart w:id="82" w:name="_Toc536094560"/>
      <w:r w:rsidRPr="00643417">
        <w:lastRenderedPageBreak/>
        <w:t>Likelihood of establishment</w:t>
      </w:r>
      <w:bookmarkEnd w:id="82"/>
    </w:p>
    <w:p w14:paraId="29F7C8E7" w14:textId="72D974A4" w:rsidR="009B1431" w:rsidRPr="00643417" w:rsidRDefault="009B1431" w:rsidP="009B1431">
      <w:pPr>
        <w:rPr>
          <w:color w:val="000000" w:themeColor="text1"/>
          <w:lang w:bidi="en-US"/>
        </w:rPr>
      </w:pPr>
      <w:r w:rsidRPr="00643417">
        <w:rPr>
          <w:color w:val="000000" w:themeColor="text1"/>
          <w:lang w:bidi="en-US"/>
        </w:rPr>
        <w:t>The likelihood that a quarantine pest badnavirus or GVB ‘corky bark’ strains w</w:t>
      </w:r>
      <w:r w:rsidR="00950061" w:rsidRPr="00643417">
        <w:rPr>
          <w:color w:val="000000" w:themeColor="text1"/>
          <w:lang w:bidi="en-US"/>
        </w:rPr>
        <w:t xml:space="preserve">ill establish within Australia </w:t>
      </w:r>
      <w:r w:rsidR="005C2A3A" w:rsidRPr="00643417">
        <w:rPr>
          <w:color w:val="000000" w:themeColor="text1"/>
          <w:lang w:bidi="en-US"/>
        </w:rPr>
        <w:t>following</w:t>
      </w:r>
      <w:r w:rsidR="00246A51" w:rsidRPr="00643417">
        <w:rPr>
          <w:color w:val="000000" w:themeColor="text1"/>
          <w:lang w:bidi="en-US"/>
        </w:rPr>
        <w:t xml:space="preserve"> their </w:t>
      </w:r>
      <w:r w:rsidRPr="00643417">
        <w:rPr>
          <w:color w:val="000000" w:themeColor="text1"/>
          <w:lang w:bidi="en-US"/>
        </w:rPr>
        <w:t>entry on the plant import pathway</w:t>
      </w:r>
      <w:r w:rsidRPr="00643417">
        <w:rPr>
          <w:color w:val="000000" w:themeColor="text1"/>
        </w:rPr>
        <w:t xml:space="preserve"> </w:t>
      </w:r>
      <w:r w:rsidRPr="00643417">
        <w:rPr>
          <w:color w:val="000000" w:themeColor="text1"/>
          <w:lang w:bidi="en-US"/>
        </w:rPr>
        <w:t xml:space="preserve">is assessed as </w:t>
      </w:r>
      <w:r w:rsidR="002743BE" w:rsidRPr="00643417">
        <w:rPr>
          <w:b/>
          <w:color w:val="000000" w:themeColor="text1"/>
          <w:lang w:bidi="en-US"/>
        </w:rPr>
        <w:t>M</w:t>
      </w:r>
      <w:r w:rsidR="00830807" w:rsidRPr="00643417">
        <w:rPr>
          <w:b/>
          <w:color w:val="000000" w:themeColor="text1"/>
          <w:lang w:bidi="en-US"/>
        </w:rPr>
        <w:t>od</w:t>
      </w:r>
      <w:r w:rsidR="002743BE" w:rsidRPr="00643417">
        <w:rPr>
          <w:b/>
          <w:color w:val="000000" w:themeColor="text1"/>
          <w:lang w:bidi="en-US"/>
        </w:rPr>
        <w:t>erate</w:t>
      </w:r>
      <w:r w:rsidRPr="00643417">
        <w:rPr>
          <w:color w:val="000000" w:themeColor="text1"/>
          <w:lang w:bidi="en-US"/>
        </w:rPr>
        <w:t>.</w:t>
      </w:r>
    </w:p>
    <w:p w14:paraId="21E304B6" w14:textId="569FC46D" w:rsidR="009B1431" w:rsidRPr="00643417" w:rsidRDefault="009B1431" w:rsidP="009B1431">
      <w:pPr>
        <w:rPr>
          <w:color w:val="000000" w:themeColor="text1"/>
        </w:rPr>
      </w:pPr>
      <w:r w:rsidRPr="00643417">
        <w:rPr>
          <w:color w:val="000000" w:themeColor="text1"/>
        </w:rPr>
        <w:t xml:space="preserve">Establishment is defined as the ‘perpetuation for the foreseeable future, of a pest within an area after entry’ </w:t>
      </w:r>
      <w:r w:rsidR="00A348E7" w:rsidRPr="00643417">
        <w:rPr>
          <w:color w:val="000000" w:themeColor="text1"/>
        </w:rPr>
        <w:fldChar w:fldCharType="begin"/>
      </w:r>
      <w:r w:rsidR="00A348E7" w:rsidRPr="00643417">
        <w:rPr>
          <w:color w:val="000000" w:themeColor="text1"/>
        </w:rPr>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73" w:tooltip="FAO, 2017 #29580" w:history="1">
        <w:r w:rsidR="003A08F3" w:rsidRPr="00643417">
          <w:rPr>
            <w:noProof/>
            <w:color w:val="000000" w:themeColor="text1"/>
          </w:rPr>
          <w:t>FAO 2017b</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w:t>
      </w:r>
    </w:p>
    <w:p w14:paraId="1D3875D6" w14:textId="77777777" w:rsidR="009B1431" w:rsidRPr="00643417" w:rsidRDefault="009B1431" w:rsidP="009B1431">
      <w:pPr>
        <w:rPr>
          <w:color w:val="000000" w:themeColor="text1"/>
          <w:lang w:bidi="en-US"/>
        </w:rPr>
      </w:pPr>
      <w:r w:rsidRPr="00643417">
        <w:rPr>
          <w:color w:val="000000" w:themeColor="text1"/>
          <w:lang w:bidi="en-US"/>
        </w:rPr>
        <w:t>The supporting evidence for this assessment is provided.</w:t>
      </w:r>
    </w:p>
    <w:p w14:paraId="1A0D63AB" w14:textId="77777777" w:rsidR="009B1431" w:rsidRPr="00643417" w:rsidRDefault="009B1431" w:rsidP="009B1431">
      <w:pPr>
        <w:pStyle w:val="Heading4"/>
        <w:numPr>
          <w:ilvl w:val="0"/>
          <w:numId w:val="0"/>
        </w:numPr>
        <w:ind w:left="794" w:hanging="794"/>
        <w:rPr>
          <w:color w:val="000000" w:themeColor="text1"/>
        </w:rPr>
      </w:pPr>
      <w:r w:rsidRPr="00643417">
        <w:rPr>
          <w:color w:val="000000" w:themeColor="text1"/>
        </w:rPr>
        <w:t>Virus perpetuation</w:t>
      </w:r>
    </w:p>
    <w:p w14:paraId="36D7CEC3" w14:textId="5B7086FE" w:rsidR="0039701F" w:rsidRPr="00643417" w:rsidRDefault="0063071B" w:rsidP="009B1431">
      <w:pPr>
        <w:rPr>
          <w:color w:val="000000" w:themeColor="text1"/>
        </w:rPr>
      </w:pPr>
      <w:r w:rsidRPr="00643417">
        <w:rPr>
          <w:color w:val="000000" w:themeColor="text1"/>
        </w:rPr>
        <w:t>V</w:t>
      </w:r>
      <w:r w:rsidR="009B1431" w:rsidRPr="00643417">
        <w:rPr>
          <w:color w:val="000000" w:themeColor="text1"/>
        </w:rPr>
        <w:t xml:space="preserve">iruses need a host </w:t>
      </w:r>
      <w:r w:rsidRPr="00643417">
        <w:rPr>
          <w:color w:val="000000" w:themeColor="text1"/>
        </w:rPr>
        <w:t>in which to replicate, and their ‘</w:t>
      </w:r>
      <w:r w:rsidRPr="00643417">
        <w:rPr>
          <w:i/>
          <w:color w:val="000000" w:themeColor="text1"/>
        </w:rPr>
        <w:t>perpetuation for the foreseeable future</w:t>
      </w:r>
      <w:r w:rsidRPr="00643417">
        <w:rPr>
          <w:color w:val="000000" w:themeColor="text1"/>
        </w:rPr>
        <w:t>’ usually necessitates that they continuously cycle from plant to vector and back again.</w:t>
      </w:r>
    </w:p>
    <w:p w14:paraId="05C0A77B" w14:textId="59F837A2" w:rsidR="00806F05" w:rsidRPr="00643417" w:rsidRDefault="00434182" w:rsidP="009B1431">
      <w:pPr>
        <w:rPr>
          <w:color w:val="000000" w:themeColor="text1"/>
        </w:rPr>
      </w:pPr>
      <w:r w:rsidRPr="00643417">
        <w:rPr>
          <w:color w:val="000000" w:themeColor="text1"/>
        </w:rPr>
        <w:t>In many</w:t>
      </w:r>
      <w:r w:rsidR="0063071B" w:rsidRPr="00643417">
        <w:rPr>
          <w:color w:val="000000" w:themeColor="text1"/>
        </w:rPr>
        <w:t xml:space="preserve"> circumstances, </w:t>
      </w:r>
      <w:r w:rsidR="00360868" w:rsidRPr="00643417">
        <w:rPr>
          <w:color w:val="000000" w:themeColor="text1"/>
        </w:rPr>
        <w:t xml:space="preserve">the </w:t>
      </w:r>
      <w:r w:rsidR="000D0760" w:rsidRPr="00643417">
        <w:rPr>
          <w:color w:val="000000" w:themeColor="text1"/>
        </w:rPr>
        <w:t xml:space="preserve">failure of the </w:t>
      </w:r>
      <w:r w:rsidR="0063071B" w:rsidRPr="00643417">
        <w:rPr>
          <w:color w:val="000000" w:themeColor="text1"/>
        </w:rPr>
        <w:t xml:space="preserve">mealybug vector </w:t>
      </w:r>
      <w:r w:rsidR="000D0760" w:rsidRPr="00643417">
        <w:rPr>
          <w:color w:val="000000" w:themeColor="text1"/>
        </w:rPr>
        <w:t xml:space="preserve">to establish </w:t>
      </w:r>
      <w:r w:rsidR="0063071B" w:rsidRPr="00643417">
        <w:rPr>
          <w:color w:val="000000" w:themeColor="text1"/>
        </w:rPr>
        <w:t>is likely</w:t>
      </w:r>
      <w:r w:rsidR="00456407" w:rsidRPr="00643417">
        <w:rPr>
          <w:color w:val="000000" w:themeColor="text1"/>
        </w:rPr>
        <w:t xml:space="preserve"> to result in</w:t>
      </w:r>
      <w:r w:rsidR="0063071B" w:rsidRPr="00643417">
        <w:rPr>
          <w:color w:val="000000" w:themeColor="text1"/>
        </w:rPr>
        <w:t xml:space="preserve"> </w:t>
      </w:r>
      <w:r w:rsidR="00456407" w:rsidRPr="00643417">
        <w:rPr>
          <w:color w:val="000000" w:themeColor="text1"/>
        </w:rPr>
        <w:t>the failure of the virus</w:t>
      </w:r>
      <w:r w:rsidR="002B1B85" w:rsidRPr="00643417">
        <w:rPr>
          <w:color w:val="000000" w:themeColor="text1"/>
        </w:rPr>
        <w:t xml:space="preserve"> it transmits</w:t>
      </w:r>
      <w:r w:rsidR="00456407" w:rsidRPr="00643417">
        <w:rPr>
          <w:color w:val="000000" w:themeColor="text1"/>
        </w:rPr>
        <w:t xml:space="preserve"> </w:t>
      </w:r>
      <w:r w:rsidR="0063071B" w:rsidRPr="00643417">
        <w:rPr>
          <w:color w:val="000000" w:themeColor="text1"/>
        </w:rPr>
        <w:t>to</w:t>
      </w:r>
      <w:r w:rsidR="00456407" w:rsidRPr="00643417">
        <w:rPr>
          <w:color w:val="000000" w:themeColor="text1"/>
        </w:rPr>
        <w:t xml:space="preserve"> establish</w:t>
      </w:r>
      <w:r w:rsidRPr="00643417">
        <w:rPr>
          <w:color w:val="000000" w:themeColor="text1"/>
        </w:rPr>
        <w:t>,</w:t>
      </w:r>
      <w:r w:rsidR="002B1B85" w:rsidRPr="00643417">
        <w:rPr>
          <w:color w:val="000000" w:themeColor="text1"/>
        </w:rPr>
        <w:t xml:space="preserve"> </w:t>
      </w:r>
      <w:r w:rsidR="0063071B" w:rsidRPr="00643417">
        <w:rPr>
          <w:color w:val="000000" w:themeColor="text1"/>
        </w:rPr>
        <w:t>because</w:t>
      </w:r>
      <w:r w:rsidR="00456407" w:rsidRPr="00643417">
        <w:rPr>
          <w:color w:val="000000" w:themeColor="text1"/>
        </w:rPr>
        <w:t xml:space="preserve"> </w:t>
      </w:r>
      <w:r w:rsidR="00360868" w:rsidRPr="00643417">
        <w:rPr>
          <w:color w:val="000000" w:themeColor="text1"/>
        </w:rPr>
        <w:t>the virus would</w:t>
      </w:r>
      <w:r w:rsidR="0063071B" w:rsidRPr="00643417">
        <w:rPr>
          <w:color w:val="000000" w:themeColor="text1"/>
        </w:rPr>
        <w:t xml:space="preserve"> not be perpetuated beyond the life-cycle of an individual host plant. Without a reservoir of virus infection in a host plant, the virus would also be</w:t>
      </w:r>
      <w:r w:rsidR="002B1B85" w:rsidRPr="00643417">
        <w:rPr>
          <w:color w:val="000000" w:themeColor="text1"/>
        </w:rPr>
        <w:t xml:space="preserve"> rapidly lost from the vector</w:t>
      </w:r>
      <w:r w:rsidR="00360868" w:rsidRPr="00643417">
        <w:rPr>
          <w:color w:val="000000" w:themeColor="text1"/>
        </w:rPr>
        <w:t xml:space="preserve"> </w:t>
      </w:r>
      <w:r w:rsidR="0063071B" w:rsidRPr="00643417">
        <w:rPr>
          <w:color w:val="000000" w:themeColor="text1"/>
        </w:rPr>
        <w:t>population.</w:t>
      </w:r>
      <w:r w:rsidR="00456407" w:rsidRPr="00643417">
        <w:rPr>
          <w:color w:val="000000" w:themeColor="text1"/>
        </w:rPr>
        <w:t xml:space="preserve"> </w:t>
      </w:r>
      <w:r w:rsidR="002D1212" w:rsidRPr="00643417">
        <w:rPr>
          <w:color w:val="000000" w:themeColor="text1"/>
        </w:rPr>
        <w:t>However</w:t>
      </w:r>
      <w:r w:rsidR="00456407" w:rsidRPr="00643417">
        <w:rPr>
          <w:color w:val="000000" w:themeColor="text1"/>
        </w:rPr>
        <w:t>, some</w:t>
      </w:r>
      <w:r w:rsidR="009B1431" w:rsidRPr="00643417">
        <w:rPr>
          <w:color w:val="000000" w:themeColor="text1"/>
        </w:rPr>
        <w:t xml:space="preserve"> </w:t>
      </w:r>
      <w:r w:rsidR="002B1B85" w:rsidRPr="00643417">
        <w:rPr>
          <w:color w:val="000000" w:themeColor="text1"/>
        </w:rPr>
        <w:t xml:space="preserve">host </w:t>
      </w:r>
      <w:r w:rsidR="002D1212" w:rsidRPr="00643417">
        <w:rPr>
          <w:color w:val="000000" w:themeColor="text1"/>
        </w:rPr>
        <w:t xml:space="preserve">plant </w:t>
      </w:r>
      <w:r w:rsidR="002B1B85" w:rsidRPr="00643417">
        <w:rPr>
          <w:color w:val="000000" w:themeColor="text1"/>
        </w:rPr>
        <w:t xml:space="preserve">species </w:t>
      </w:r>
      <w:r w:rsidR="002D1212" w:rsidRPr="00643417">
        <w:rPr>
          <w:color w:val="000000" w:themeColor="text1"/>
        </w:rPr>
        <w:t xml:space="preserve">can propagate </w:t>
      </w:r>
      <w:r w:rsidRPr="00643417">
        <w:rPr>
          <w:color w:val="000000" w:themeColor="text1"/>
        </w:rPr>
        <w:t xml:space="preserve">naturally </w:t>
      </w:r>
      <w:r w:rsidR="002D1212" w:rsidRPr="00643417">
        <w:rPr>
          <w:color w:val="000000" w:themeColor="text1"/>
        </w:rPr>
        <w:t xml:space="preserve">vegetatively, or </w:t>
      </w:r>
      <w:r w:rsidR="002743BE" w:rsidRPr="00643417">
        <w:rPr>
          <w:color w:val="000000" w:themeColor="text1"/>
        </w:rPr>
        <w:t xml:space="preserve">may be manually </w:t>
      </w:r>
      <w:r w:rsidR="002D1212" w:rsidRPr="00643417">
        <w:rPr>
          <w:color w:val="000000" w:themeColor="text1"/>
        </w:rPr>
        <w:t>p</w:t>
      </w:r>
      <w:r w:rsidR="002743BE" w:rsidRPr="00643417">
        <w:rPr>
          <w:color w:val="000000" w:themeColor="text1"/>
        </w:rPr>
        <w:t>ropagated</w:t>
      </w:r>
      <w:r w:rsidRPr="00643417">
        <w:rPr>
          <w:color w:val="000000" w:themeColor="text1"/>
        </w:rPr>
        <w:t xml:space="preserve"> and thus promote virus perpetuation</w:t>
      </w:r>
      <w:r w:rsidR="009641D8" w:rsidRPr="00643417">
        <w:rPr>
          <w:color w:val="000000" w:themeColor="text1"/>
        </w:rPr>
        <w:t>. S</w:t>
      </w:r>
      <w:r w:rsidR="002D0C1F" w:rsidRPr="00643417">
        <w:rPr>
          <w:color w:val="000000" w:themeColor="text1"/>
        </w:rPr>
        <w:t xml:space="preserve">everal badnaviruses are seed transmissible, including CSSV, ComYMV and PYMoV, and KTSV is both seed and pollen transmissible </w:t>
      </w:r>
      <w:r w:rsidR="00A348E7" w:rsidRPr="00643417">
        <w:rPr>
          <w:color w:val="000000" w:themeColor="text1"/>
        </w:rPr>
        <w:fldChar w:fldCharType="begin">
          <w:fldData xml:space="preserve">PEVuZE5vdGU+PENpdGU+PEF1dGhvcj5CaGF0PC9BdXRob3I+PFllYXI+MjAxNjwvWWVhcj48UmVj
TnVtPjI0NjIyPC9SZWNOdW0+PERpc3BsYXlUZXh0PihCaGF0LCBIb2huICZhbXA7IFNlbHZhcmFq
YW4gMjAxNjsgSGVhcm9uICZhbXA7IExvY2tlIDE5ODQpPC9EaXNwbGF5VGV4dD48cmVjb3JkPjxy
ZWMtbnVtYmVyPjI0NjIyPC9yZWMtbnVtYmVyPjxmb3JlaWduLWtleXM+PGtleSBhcHA9IkVOIiBk
Yi1pZD0icHh3eHcwZXI5enYyZnhlenhkazV0dDV1dHo1cDV2dHJ3ZHYwIiB0aW1lc3RhbXA9IjE0
Njk3NDgzNTQiPjI0NjIyPC9rZXk+PC9mb3JlaWduLWtleXM+PHJlZi10eXBlIG5hbWU9IkpvdXJu
YWwgQXJ0aWNsZSI+MTc8L3JlZi10eXBlPjxjb250cmlidXRvcnM+PGF1dGhvcnM+PGF1dGhvcj5C
aGF0LEEuSS48L2F1dGhvcj48YXV0aG9yPkhvaG4sVC48L2F1dGhvcj48YXV0aG9yPlNlbHZhcmFq
YW4sUi48L2F1dGhvcj48L2F1dGhvcnM+PC9jb250cmlidXRvcnM+PHRpdGxlcz48dGl0bGU+QmFk
bmF2aXJ1c2VzOiB0aGUgY3VycmVudCBnbG9iYWwgc2NlbmFyaW88L3RpdGxlPjxzZWNvbmRhcnkt
dGl0bGU+VmlydXNlczwvc2Vjb25kYXJ5LXRpdGxlPjwvdGl0bGVzPjxwZXJpb2RpY2FsPjxmdWxs
LXRpdGxlPlZpcnVzZXM8L2Z1bGwtdGl0bGU+PC9wZXJpb2RpY2FsPjxwYWdlcz4xLTI5PC9wYWdl
cz48dm9sdW1lPjg8L3ZvbHVtZT48bnVtYmVyPjE3NzwvbnVtYmVyPjxrZXl3b3Jkcz48a2V5d29y
ZD5CYWRuYXZpcnVzPC9rZXl3b3JkPjxrZXl3b3JkPkludGVncmF0aW9uPC9rZXl3b3JkPjxrZXl3
b3JkPkVuZG9nZW5vdXMgYmFkbmF2aXJ1czwva2V5d29yZD48a2V5d29yZD5EZXRlY3Rpb248L2tl
eXdvcmQ+PGtleXdvcmQ+RGlzdHJpYnV0aW9uPC9rZXl3b3JkPjxrZXl3b3JkPkhvc3QgcmFuZ2U8
L2tleXdvcmQ+PGtleXdvcmQ+VHJhbnNtaXNzaW9uPC9rZXl3b3JkPjwva2V5d29yZHM+PGRhdGVz
Pjx5ZWFyPjIwMTY8L3llYXI+PC9kYXRlcz48dXJscz48cGRmLXVybHM+PHVybD5maWxlOi8vSjpc
RSBMaWJyYXJ5XFBsYW50IENhdGFsb2d1ZVxCXEJoYXQgZXQgYWwgMjAxNiBFTjI0NjIyLnBkZjwv
dXJsPjwvcGRmLXVybHM+PC91cmxzPjwvcmVjb3JkPjwvQ2l0ZT48Q2l0ZT48QXV0aG9yPkhlYXJv
bjwvQXV0aG9yPjxZZWFyPjE5ODQ8L1llYXI+PFJlY051bT4yMjM5MzwvUmVjTnVtPjxyZWNvcmQ+
PHJlYy1udW1iZXI+MjIzOTM8L3JlYy1udW1iZXI+PGZvcmVpZ24ta2V5cz48a2V5IGFwcD0iRU4i
IGRiLWlkPSJweHd4dzBlcjl6djJmeGV6eGRrNXR0NXV0ejVwNXZ0cndkdjAiIHRpbWVzdGFtcD0i
MTQ1MTk3Mjg3NCI+MjIzOTM8L2tleT48L2ZvcmVpZ24ta2V5cz48cmVmLXR5cGUgbmFtZT0iSm91
cm5hbCBBcnRpY2xlIj4xNzwvcmVmLXR5cGU+PGNvbnRyaWJ1dG9ycz48YXV0aG9ycz48YXV0aG9y
PkhlYXJvbixTLlMuPC9hdXRob3I+PGF1dGhvcj5Mb2NrZSxKLkMuPC9hdXRob3I+PC9hdXRob3Jz
PjwvY29udHJpYnV0b3JzPjx0aXRsZXM+PHRpdGxlPkdyYWZ0LCBwb2xsZW4sIGFuZCBzZWVkIHRy
YW5zbWlzc2lvbiBvZiBhbiBhZ2VudCBhc3NvY2lhdGVkIHdpdGggdG9wIHNwb3R0aW5nIGluIEth
bGFuY2hvZSBibG9zc2ZlbGRpYW5hPC90aXRsZT48c2Vjb25kYXJ5LXRpdGxlPlBsYW50IERpc2Vh
c2U8L3NlY29uZGFyeS10aXRsZT48L3RpdGxlcz48cGVyaW9kaWNhbD48ZnVsbC10aXRsZT5QbGFu
dCBEaXNlYXNlPC9mdWxsLXRpdGxlPjwvcGVyaW9kaWNhbD48cGFnZXM+MzQ3LTM1MDwvcGFnZXM+
PHZvbHVtZT42ODwvdm9sdW1lPjxrZXl3b3Jkcz48a2V5d29yZD5Qb2xsZW48L2tleXdvcmQ+PGtl
eXdvcmQ+U2VlZDwva2V5d29yZD48a2V5d29yZD5TZWVkIHRyYW5zbWlzc2lvbjwva2V5d29yZD48
a2V5d29yZD5UcmFuc21pc3Npb248L2tleXdvcmQ+PGtleXdvcmQ+YXNzb2NpYXRlZDwva2V5d29y
ZD48a2V5d29yZD5kaXNlYXNlPC9rZXl3b3JkPjxrZXl3b3JkPnNlZWQtYm9ybmU8L2tleXdvcmQ+
PGtleXdvcmQ+UGxhbnRzPC9rZXl3b3JkPjxrZXl3b3JkPlByb2dlbnk8L2tleXdvcmQ+PGtleXdv
cmQ+UGFydGljbGVzPC9rZXl3b3JkPjxrZXl3b3JkPmFzPC9rZXl3b3JkPjxrZXl3b3JkPlNjaW9u
czwva2V5d29yZD48a2V5d29yZD5UZXN0czwva2V5d29yZD48L2tleXdvcmRzPjxkYXRlcz48eWVh
cj4xOTg0PC95ZWFyPjwvZGF0ZXM+PG9yaWctcHViPjxzdHlsZSBmYWNlPSJ1bmRlcmxpbmUiIGZv
bnQ9ImRlZmF1bHQiIHNpemU9IjEwMCUiPko6XEUgTGlicmFyeVxQbGFudCBDYXRhbG9ndWVcSDwv
c3R5bGU+PC9vcmlnLXB1Yj48bGFiZWw+ODcyNDk8L2xhYmVsPjx1cmxzPjwvdXJscz48Y3VzdG9t
MT5NZWFseWJ1ZyBncm91cCBwb2xpY3kgWUdDPC9jdXN0b20xPjwvcmVjb3JkPjwvQ2l0ZT48L0Vu
ZE5vdGU+
</w:fldData>
        </w:fldChar>
      </w:r>
      <w:r w:rsidR="00A348E7" w:rsidRPr="00643417">
        <w:rPr>
          <w:color w:val="000000" w:themeColor="text1"/>
        </w:rPr>
        <w:instrText xml:space="preserve"> ADDIN EN.CITE </w:instrText>
      </w:r>
      <w:r w:rsidR="00A348E7" w:rsidRPr="00643417">
        <w:rPr>
          <w:color w:val="000000" w:themeColor="text1"/>
        </w:rPr>
        <w:fldChar w:fldCharType="begin">
          <w:fldData xml:space="preserve">PEVuZE5vdGU+PENpdGU+PEF1dGhvcj5CaGF0PC9BdXRob3I+PFllYXI+MjAxNjwvWWVhcj48UmVj
TnVtPjI0NjIyPC9SZWNOdW0+PERpc3BsYXlUZXh0PihCaGF0LCBIb2huICZhbXA7IFNlbHZhcmFq
YW4gMjAxNjsgSGVhcm9uICZhbXA7IExvY2tlIDE5ODQpPC9EaXNwbGF5VGV4dD48cmVjb3JkPjxy
ZWMtbnVtYmVyPjI0NjIyPC9yZWMtbnVtYmVyPjxmb3JlaWduLWtleXM+PGtleSBhcHA9IkVOIiBk
Yi1pZD0icHh3eHcwZXI5enYyZnhlenhkazV0dDV1dHo1cDV2dHJ3ZHYwIiB0aW1lc3RhbXA9IjE0
Njk3NDgzNTQiPjI0NjIyPC9rZXk+PC9mb3JlaWduLWtleXM+PHJlZi10eXBlIG5hbWU9IkpvdXJu
YWwgQXJ0aWNsZSI+MTc8L3JlZi10eXBlPjxjb250cmlidXRvcnM+PGF1dGhvcnM+PGF1dGhvcj5C
aGF0LEEuSS48L2F1dGhvcj48YXV0aG9yPkhvaG4sVC48L2F1dGhvcj48YXV0aG9yPlNlbHZhcmFq
YW4sUi48L2F1dGhvcj48L2F1dGhvcnM+PC9jb250cmlidXRvcnM+PHRpdGxlcz48dGl0bGU+QmFk
bmF2aXJ1c2VzOiB0aGUgY3VycmVudCBnbG9iYWwgc2NlbmFyaW88L3RpdGxlPjxzZWNvbmRhcnkt
dGl0bGU+VmlydXNlczwvc2Vjb25kYXJ5LXRpdGxlPjwvdGl0bGVzPjxwZXJpb2RpY2FsPjxmdWxs
LXRpdGxlPlZpcnVzZXM8L2Z1bGwtdGl0bGU+PC9wZXJpb2RpY2FsPjxwYWdlcz4xLTI5PC9wYWdl
cz48dm9sdW1lPjg8L3ZvbHVtZT48bnVtYmVyPjE3NzwvbnVtYmVyPjxrZXl3b3Jkcz48a2V5d29y
ZD5CYWRuYXZpcnVzPC9rZXl3b3JkPjxrZXl3b3JkPkludGVncmF0aW9uPC9rZXl3b3JkPjxrZXl3
b3JkPkVuZG9nZW5vdXMgYmFkbmF2aXJ1czwva2V5d29yZD48a2V5d29yZD5EZXRlY3Rpb248L2tl
eXdvcmQ+PGtleXdvcmQ+RGlzdHJpYnV0aW9uPC9rZXl3b3JkPjxrZXl3b3JkPkhvc3QgcmFuZ2U8
L2tleXdvcmQ+PGtleXdvcmQ+VHJhbnNtaXNzaW9uPC9rZXl3b3JkPjwva2V5d29yZHM+PGRhdGVz
Pjx5ZWFyPjIwMTY8L3llYXI+PC9kYXRlcz48dXJscz48cGRmLXVybHM+PHVybD5maWxlOi8vSjpc
RSBMaWJyYXJ5XFBsYW50IENhdGFsb2d1ZVxCXEJoYXQgZXQgYWwgMjAxNiBFTjI0NjIyLnBkZjwv
dXJsPjwvcGRmLXVybHM+PC91cmxzPjwvcmVjb3JkPjwvQ2l0ZT48Q2l0ZT48QXV0aG9yPkhlYXJv
bjwvQXV0aG9yPjxZZWFyPjE5ODQ8L1llYXI+PFJlY051bT4yMjM5MzwvUmVjTnVtPjxyZWNvcmQ+
PHJlYy1udW1iZXI+MjIzOTM8L3JlYy1udW1iZXI+PGZvcmVpZ24ta2V5cz48a2V5IGFwcD0iRU4i
IGRiLWlkPSJweHd4dzBlcjl6djJmeGV6eGRrNXR0NXV0ejVwNXZ0cndkdjAiIHRpbWVzdGFtcD0i
MTQ1MTk3Mjg3NCI+MjIzOTM8L2tleT48L2ZvcmVpZ24ta2V5cz48cmVmLXR5cGUgbmFtZT0iSm91
cm5hbCBBcnRpY2xlIj4xNzwvcmVmLXR5cGU+PGNvbnRyaWJ1dG9ycz48YXV0aG9ycz48YXV0aG9y
PkhlYXJvbixTLlMuPC9hdXRob3I+PGF1dGhvcj5Mb2NrZSxKLkMuPC9hdXRob3I+PC9hdXRob3Jz
PjwvY29udHJpYnV0b3JzPjx0aXRsZXM+PHRpdGxlPkdyYWZ0LCBwb2xsZW4sIGFuZCBzZWVkIHRy
YW5zbWlzc2lvbiBvZiBhbiBhZ2VudCBhc3NvY2lhdGVkIHdpdGggdG9wIHNwb3R0aW5nIGluIEth
bGFuY2hvZSBibG9zc2ZlbGRpYW5hPC90aXRsZT48c2Vjb25kYXJ5LXRpdGxlPlBsYW50IERpc2Vh
c2U8L3NlY29uZGFyeS10aXRsZT48L3RpdGxlcz48cGVyaW9kaWNhbD48ZnVsbC10aXRsZT5QbGFu
dCBEaXNlYXNlPC9mdWxsLXRpdGxlPjwvcGVyaW9kaWNhbD48cGFnZXM+MzQ3LTM1MDwvcGFnZXM+
PHZvbHVtZT42ODwvdm9sdW1lPjxrZXl3b3Jkcz48a2V5d29yZD5Qb2xsZW48L2tleXdvcmQ+PGtl
eXdvcmQ+U2VlZDwva2V5d29yZD48a2V5d29yZD5TZWVkIHRyYW5zbWlzc2lvbjwva2V5d29yZD48
a2V5d29yZD5UcmFuc21pc3Npb248L2tleXdvcmQ+PGtleXdvcmQ+YXNzb2NpYXRlZDwva2V5d29y
ZD48a2V5d29yZD5kaXNlYXNlPC9rZXl3b3JkPjxrZXl3b3JkPnNlZWQtYm9ybmU8L2tleXdvcmQ+
PGtleXdvcmQ+UGxhbnRzPC9rZXl3b3JkPjxrZXl3b3JkPlByb2dlbnk8L2tleXdvcmQ+PGtleXdv
cmQ+UGFydGljbGVzPC9rZXl3b3JkPjxrZXl3b3JkPmFzPC9rZXl3b3JkPjxrZXl3b3JkPlNjaW9u
czwva2V5d29yZD48a2V5d29yZD5UZXN0czwva2V5d29yZD48L2tleXdvcmRzPjxkYXRlcz48eWVh
cj4xOTg0PC95ZWFyPjwvZGF0ZXM+PG9yaWctcHViPjxzdHlsZSBmYWNlPSJ1bmRlcmxpbmUiIGZv
bnQ9ImRlZmF1bHQiIHNpemU9IjEwMCUiPko6XEUgTGlicmFyeVxQbGFudCBDYXRhbG9ndWVcSDwv
c3R5bGU+PC9vcmlnLXB1Yj48bGFiZWw+ODcyNDk8L2xhYmVsPjx1cmxzPjwvdXJscz48Y3VzdG9t
MT5NZWFseWJ1ZyBncm91cCBwb2xpY3kgWUdDPC9jdXN0b20xPjwvcmVjb3JkPjwvQ2l0ZT48L0Vu
ZE5vdGU+
</w:fldData>
        </w:fldChar>
      </w:r>
      <w:r w:rsidR="00A348E7" w:rsidRPr="00643417">
        <w:rPr>
          <w:color w:val="000000" w:themeColor="text1"/>
        </w:rPr>
        <w:instrText xml:space="preserve"> ADDIN EN.CITE.DATA </w:instrText>
      </w:r>
      <w:r w:rsidR="00A348E7" w:rsidRPr="00643417">
        <w:rPr>
          <w:color w:val="000000" w:themeColor="text1"/>
        </w:rPr>
      </w:r>
      <w:r w:rsidR="00A348E7" w:rsidRPr="00643417">
        <w:rPr>
          <w:color w:val="000000" w:themeColor="text1"/>
        </w:rPr>
        <w:fldChar w:fldCharType="end"/>
      </w:r>
      <w:r w:rsidR="00A348E7" w:rsidRPr="00643417">
        <w:rPr>
          <w:color w:val="000000" w:themeColor="text1"/>
        </w:rPr>
      </w:r>
      <w:r w:rsidR="00A348E7" w:rsidRPr="00643417">
        <w:rPr>
          <w:color w:val="000000" w:themeColor="text1"/>
        </w:rPr>
        <w:fldChar w:fldCharType="separate"/>
      </w:r>
      <w:r w:rsidR="00A348E7" w:rsidRPr="00643417">
        <w:rPr>
          <w:noProof/>
          <w:color w:val="000000" w:themeColor="text1"/>
        </w:rPr>
        <w:t>(</w:t>
      </w:r>
      <w:hyperlink w:anchor="_ENREF_48" w:tooltip="Bhat, 2016 #24622" w:history="1">
        <w:r w:rsidR="003A08F3" w:rsidRPr="00643417">
          <w:rPr>
            <w:noProof/>
            <w:color w:val="000000" w:themeColor="text1"/>
          </w:rPr>
          <w:t>Bhat, Hohn &amp; Selvarajan 2016</w:t>
        </w:r>
      </w:hyperlink>
      <w:r w:rsidR="00A348E7" w:rsidRPr="00643417">
        <w:rPr>
          <w:noProof/>
          <w:color w:val="000000" w:themeColor="text1"/>
        </w:rPr>
        <w:t xml:space="preserve">; </w:t>
      </w:r>
      <w:hyperlink w:anchor="_ENREF_234" w:tooltip="Hearon, 1984 #22393" w:history="1">
        <w:r w:rsidR="003A08F3" w:rsidRPr="00643417">
          <w:rPr>
            <w:noProof/>
            <w:color w:val="000000" w:themeColor="text1"/>
          </w:rPr>
          <w:t>Hearon &amp; Locke 1984</w:t>
        </w:r>
      </w:hyperlink>
      <w:r w:rsidR="00A348E7" w:rsidRPr="00643417">
        <w:rPr>
          <w:noProof/>
          <w:color w:val="000000" w:themeColor="text1"/>
        </w:rPr>
        <w:t>)</w:t>
      </w:r>
      <w:r w:rsidR="00A348E7" w:rsidRPr="00643417">
        <w:rPr>
          <w:color w:val="000000" w:themeColor="text1"/>
        </w:rPr>
        <w:fldChar w:fldCharType="end"/>
      </w:r>
      <w:r w:rsidR="002D0C1F" w:rsidRPr="00643417">
        <w:rPr>
          <w:color w:val="000000" w:themeColor="text1"/>
        </w:rPr>
        <w:t>. Therefore</w:t>
      </w:r>
      <w:r w:rsidR="00360868" w:rsidRPr="00643417">
        <w:rPr>
          <w:color w:val="000000" w:themeColor="text1"/>
        </w:rPr>
        <w:t xml:space="preserve">, these viruses have </w:t>
      </w:r>
      <w:r w:rsidR="002D0C1F" w:rsidRPr="00643417">
        <w:rPr>
          <w:color w:val="000000" w:themeColor="text1"/>
        </w:rPr>
        <w:t>mechanisms</w:t>
      </w:r>
      <w:r w:rsidR="00456407" w:rsidRPr="00643417">
        <w:rPr>
          <w:color w:val="000000" w:themeColor="text1"/>
        </w:rPr>
        <w:t xml:space="preserve"> that could</w:t>
      </w:r>
      <w:r w:rsidR="002D0C1F" w:rsidRPr="00643417">
        <w:rPr>
          <w:color w:val="000000" w:themeColor="text1"/>
        </w:rPr>
        <w:t xml:space="preserve"> facilitate </w:t>
      </w:r>
      <w:r w:rsidR="00830807" w:rsidRPr="00643417">
        <w:rPr>
          <w:color w:val="000000" w:themeColor="text1"/>
        </w:rPr>
        <w:t xml:space="preserve">their </w:t>
      </w:r>
      <w:r w:rsidR="00456407" w:rsidRPr="00643417">
        <w:rPr>
          <w:color w:val="000000" w:themeColor="text1"/>
        </w:rPr>
        <w:t>establishment</w:t>
      </w:r>
      <w:r w:rsidR="00830807" w:rsidRPr="00643417">
        <w:rPr>
          <w:color w:val="000000" w:themeColor="text1"/>
        </w:rPr>
        <w:t xml:space="preserve"> independently of that of their</w:t>
      </w:r>
      <w:r w:rsidR="00920596" w:rsidRPr="00643417">
        <w:rPr>
          <w:color w:val="000000" w:themeColor="text1"/>
        </w:rPr>
        <w:t xml:space="preserve"> </w:t>
      </w:r>
      <w:r w:rsidR="0039701F" w:rsidRPr="00643417">
        <w:rPr>
          <w:color w:val="000000" w:themeColor="text1"/>
        </w:rPr>
        <w:t>mealybug vector</w:t>
      </w:r>
      <w:r w:rsidR="00456407" w:rsidRPr="00643417">
        <w:rPr>
          <w:color w:val="000000" w:themeColor="text1"/>
        </w:rPr>
        <w:t>.</w:t>
      </w:r>
      <w:r w:rsidR="002D1212" w:rsidRPr="00643417">
        <w:rPr>
          <w:color w:val="000000" w:themeColor="text1"/>
        </w:rPr>
        <w:t xml:space="preserve"> Furthermore, m</w:t>
      </w:r>
      <w:r w:rsidR="00806F05" w:rsidRPr="00643417">
        <w:rPr>
          <w:color w:val="000000" w:themeColor="text1"/>
        </w:rPr>
        <w:t>ealybu</w:t>
      </w:r>
      <w:r w:rsidR="002D0C1F" w:rsidRPr="00643417">
        <w:rPr>
          <w:color w:val="000000" w:themeColor="text1"/>
        </w:rPr>
        <w:t>g</w:t>
      </w:r>
      <w:r w:rsidR="00E029E0" w:rsidRPr="00643417">
        <w:rPr>
          <w:color w:val="000000" w:themeColor="text1"/>
        </w:rPr>
        <w:t xml:space="preserve"> species</w:t>
      </w:r>
      <w:r w:rsidR="002D0C1F" w:rsidRPr="00643417">
        <w:rPr>
          <w:color w:val="000000" w:themeColor="text1"/>
        </w:rPr>
        <w:t xml:space="preserve"> that transmit </w:t>
      </w:r>
      <w:r w:rsidR="00456407" w:rsidRPr="00643417">
        <w:rPr>
          <w:color w:val="000000" w:themeColor="text1"/>
        </w:rPr>
        <w:t>some</w:t>
      </w:r>
      <w:r w:rsidRPr="00643417">
        <w:rPr>
          <w:color w:val="000000" w:themeColor="text1"/>
        </w:rPr>
        <w:t>, but not all</w:t>
      </w:r>
      <w:r w:rsidR="00456407" w:rsidRPr="00643417">
        <w:rPr>
          <w:color w:val="000000" w:themeColor="text1"/>
        </w:rPr>
        <w:t xml:space="preserve"> </w:t>
      </w:r>
      <w:r w:rsidR="005C2A3A" w:rsidRPr="00643417">
        <w:rPr>
          <w:color w:val="000000" w:themeColor="text1"/>
        </w:rPr>
        <w:t xml:space="preserve">of the </w:t>
      </w:r>
      <w:r w:rsidR="002D0C1F" w:rsidRPr="00643417">
        <w:rPr>
          <w:color w:val="000000" w:themeColor="text1"/>
        </w:rPr>
        <w:t>quarantine pest viruses</w:t>
      </w:r>
      <w:r w:rsidR="00360868" w:rsidRPr="00643417">
        <w:rPr>
          <w:color w:val="000000" w:themeColor="text1"/>
        </w:rPr>
        <w:t xml:space="preserve"> are</w:t>
      </w:r>
      <w:r w:rsidR="00456407" w:rsidRPr="00643417">
        <w:rPr>
          <w:color w:val="000000" w:themeColor="text1"/>
        </w:rPr>
        <w:t xml:space="preserve"> </w:t>
      </w:r>
      <w:r w:rsidR="00806F05" w:rsidRPr="00643417">
        <w:rPr>
          <w:color w:val="000000" w:themeColor="text1"/>
        </w:rPr>
        <w:t>already present within Australia</w:t>
      </w:r>
      <w:r w:rsidR="00456407" w:rsidRPr="00643417">
        <w:rPr>
          <w:color w:val="000000" w:themeColor="text1"/>
        </w:rPr>
        <w:t>,</w:t>
      </w:r>
      <w:r w:rsidR="00E348B7" w:rsidRPr="00643417">
        <w:rPr>
          <w:color w:val="000000" w:themeColor="text1"/>
        </w:rPr>
        <w:t xml:space="preserve"> </w:t>
      </w:r>
      <w:r w:rsidR="00360868" w:rsidRPr="00643417">
        <w:rPr>
          <w:color w:val="000000" w:themeColor="text1"/>
        </w:rPr>
        <w:t>and they</w:t>
      </w:r>
      <w:r w:rsidR="00456407" w:rsidRPr="00643417">
        <w:rPr>
          <w:color w:val="000000" w:themeColor="text1"/>
        </w:rPr>
        <w:t xml:space="preserve"> </w:t>
      </w:r>
      <w:r w:rsidR="00E348B7" w:rsidRPr="00643417">
        <w:rPr>
          <w:color w:val="000000" w:themeColor="text1"/>
        </w:rPr>
        <w:t>could facilitate virus establishment</w:t>
      </w:r>
      <w:r w:rsidR="00456407" w:rsidRPr="00643417">
        <w:rPr>
          <w:color w:val="000000" w:themeColor="text1"/>
        </w:rPr>
        <w:t xml:space="preserve">, under certain circumstances. </w:t>
      </w:r>
      <w:r w:rsidR="002D1212" w:rsidRPr="00643417">
        <w:rPr>
          <w:color w:val="000000" w:themeColor="text1"/>
        </w:rPr>
        <w:t>Consequently</w:t>
      </w:r>
      <w:r w:rsidR="00456407" w:rsidRPr="00643417">
        <w:rPr>
          <w:color w:val="000000" w:themeColor="text1"/>
        </w:rPr>
        <w:t xml:space="preserve">, the likelihoods of mealybug and virus establishment are not always </w:t>
      </w:r>
      <w:r w:rsidR="002D1212" w:rsidRPr="00643417">
        <w:rPr>
          <w:color w:val="000000" w:themeColor="text1"/>
        </w:rPr>
        <w:t>correlated events</w:t>
      </w:r>
      <w:r w:rsidR="00456407" w:rsidRPr="00643417">
        <w:rPr>
          <w:color w:val="000000" w:themeColor="text1"/>
        </w:rPr>
        <w:t>.</w:t>
      </w:r>
    </w:p>
    <w:p w14:paraId="0E1F606B" w14:textId="77777777" w:rsidR="009B1431" w:rsidRPr="00643417" w:rsidRDefault="009B1431" w:rsidP="009B1431">
      <w:pPr>
        <w:rPr>
          <w:color w:val="000000" w:themeColor="text1"/>
        </w:rPr>
      </w:pPr>
      <w:r w:rsidRPr="00643417">
        <w:rPr>
          <w:color w:val="000000" w:themeColor="text1"/>
        </w:rPr>
        <w:t>There are four possible outcomes when considering virus establishment via a viruliferous mealybug in Australia: (i) a virus and its introducing mealybug vector establish; (ii) only the virus establishes; (iii) only the mealybug vector establishes; or (iv) neither establish.</w:t>
      </w:r>
    </w:p>
    <w:p w14:paraId="64C2AEC7" w14:textId="67EBC850" w:rsidR="009B1431" w:rsidRPr="00643417" w:rsidRDefault="009B1431" w:rsidP="009B1431">
      <w:pPr>
        <w:pStyle w:val="Heading4"/>
        <w:numPr>
          <w:ilvl w:val="0"/>
          <w:numId w:val="0"/>
        </w:numPr>
        <w:ind w:left="794" w:hanging="794"/>
        <w:rPr>
          <w:color w:val="000000" w:themeColor="text1"/>
        </w:rPr>
      </w:pPr>
      <w:r w:rsidRPr="00643417">
        <w:rPr>
          <w:color w:val="000000" w:themeColor="text1"/>
        </w:rPr>
        <w:t>Virus establishm</w:t>
      </w:r>
      <w:r w:rsidR="00EA1E23" w:rsidRPr="00643417">
        <w:rPr>
          <w:color w:val="000000" w:themeColor="text1"/>
        </w:rPr>
        <w:t>ent via a viruliferous mealybug</w:t>
      </w:r>
    </w:p>
    <w:p w14:paraId="01AE3665" w14:textId="4C5A5A11" w:rsidR="00015B30" w:rsidRPr="00643417" w:rsidRDefault="009B1431" w:rsidP="009B1431">
      <w:pPr>
        <w:rPr>
          <w:color w:val="000000" w:themeColor="text1"/>
        </w:rPr>
      </w:pPr>
      <w:r w:rsidRPr="00643417">
        <w:rPr>
          <w:color w:val="000000" w:themeColor="text1"/>
        </w:rPr>
        <w:t>The pest risk assessmen</w:t>
      </w:r>
      <w:r w:rsidR="005C2A3A" w:rsidRPr="00643417">
        <w:rPr>
          <w:color w:val="000000" w:themeColor="text1"/>
        </w:rPr>
        <w:t>t for mealybugs (Chapter 3) provided</w:t>
      </w:r>
      <w:r w:rsidRPr="00643417">
        <w:rPr>
          <w:color w:val="000000" w:themeColor="text1"/>
        </w:rPr>
        <w:t xml:space="preserve"> a likelihood of establishment for mealybug</w:t>
      </w:r>
      <w:r w:rsidR="005C2A3A" w:rsidRPr="00643417">
        <w:rPr>
          <w:color w:val="000000" w:themeColor="text1"/>
        </w:rPr>
        <w:t>s of H</w:t>
      </w:r>
      <w:r w:rsidRPr="00643417">
        <w:rPr>
          <w:color w:val="000000" w:themeColor="text1"/>
        </w:rPr>
        <w:t xml:space="preserve">igh. Factors supporting this conclusion included their broad host range, </w:t>
      </w:r>
      <w:r w:rsidR="005C2A3A" w:rsidRPr="00643417">
        <w:rPr>
          <w:color w:val="000000" w:themeColor="text1"/>
        </w:rPr>
        <w:t xml:space="preserve">and </w:t>
      </w:r>
      <w:r w:rsidRPr="00643417">
        <w:rPr>
          <w:color w:val="000000" w:themeColor="text1"/>
        </w:rPr>
        <w:t>reproductive a</w:t>
      </w:r>
      <w:r w:rsidR="006876D2" w:rsidRPr="00643417">
        <w:rPr>
          <w:color w:val="000000" w:themeColor="text1"/>
        </w:rPr>
        <w:t>nd adaptive survival strategies</w:t>
      </w:r>
      <w:r w:rsidR="00EA1E23" w:rsidRPr="00643417">
        <w:rPr>
          <w:color w:val="000000" w:themeColor="text1"/>
        </w:rPr>
        <w:t>.</w:t>
      </w:r>
    </w:p>
    <w:p w14:paraId="7B1FC4DA" w14:textId="0DEAA7AF" w:rsidR="009B1431" w:rsidRPr="00643417" w:rsidRDefault="00C0238B" w:rsidP="009B1431">
      <w:pPr>
        <w:rPr>
          <w:color w:val="000000" w:themeColor="text1"/>
        </w:rPr>
      </w:pPr>
      <w:r w:rsidRPr="00643417">
        <w:rPr>
          <w:color w:val="000000" w:themeColor="text1"/>
          <w:lang w:bidi="en-US"/>
        </w:rPr>
        <w:t>Viruliferous and non-viruliferous mealybugs are not expected to differ in their capability to establish</w:t>
      </w:r>
      <w:r w:rsidR="000B5A13" w:rsidRPr="00643417">
        <w:rPr>
          <w:color w:val="000000" w:themeColor="text1"/>
          <w:lang w:bidi="en-US"/>
        </w:rPr>
        <w:t>, and c</w:t>
      </w:r>
      <w:r w:rsidR="000B5A13" w:rsidRPr="00643417">
        <w:rPr>
          <w:color w:val="000000" w:themeColor="text1"/>
        </w:rPr>
        <w:t>ommercial agricultural practices within Australia would be unlikely to prevent their establishment.</w:t>
      </w:r>
    </w:p>
    <w:p w14:paraId="451274A9" w14:textId="4396A2BC" w:rsidR="00722464" w:rsidRPr="00643417" w:rsidRDefault="00722464" w:rsidP="00722464">
      <w:pPr>
        <w:pStyle w:val="Heading4"/>
        <w:numPr>
          <w:ilvl w:val="0"/>
          <w:numId w:val="0"/>
        </w:numPr>
        <w:ind w:left="794" w:hanging="794"/>
        <w:rPr>
          <w:color w:val="000000" w:themeColor="text1"/>
        </w:rPr>
      </w:pPr>
      <w:r w:rsidRPr="00643417">
        <w:rPr>
          <w:color w:val="000000" w:themeColor="text1"/>
        </w:rPr>
        <w:t xml:space="preserve">Host plant </w:t>
      </w:r>
      <w:r w:rsidR="00670BA9" w:rsidRPr="00643417">
        <w:rPr>
          <w:color w:val="000000" w:themeColor="text1"/>
        </w:rPr>
        <w:t>accessibility</w:t>
      </w:r>
    </w:p>
    <w:p w14:paraId="771F16BE" w14:textId="6894647F" w:rsidR="0039701F" w:rsidRPr="00643417" w:rsidRDefault="006876D2" w:rsidP="00722464">
      <w:pPr>
        <w:rPr>
          <w:color w:val="000000" w:themeColor="text1"/>
        </w:rPr>
      </w:pPr>
      <w:r w:rsidRPr="00643417">
        <w:rPr>
          <w:color w:val="000000" w:themeColor="text1"/>
        </w:rPr>
        <w:t>A</w:t>
      </w:r>
      <w:r w:rsidR="00722464" w:rsidRPr="00643417">
        <w:rPr>
          <w:color w:val="000000" w:themeColor="text1"/>
        </w:rPr>
        <w:t xml:space="preserve"> </w:t>
      </w:r>
      <w:r w:rsidRPr="00643417">
        <w:rPr>
          <w:color w:val="000000" w:themeColor="text1"/>
        </w:rPr>
        <w:t xml:space="preserve">premise of the </w:t>
      </w:r>
      <w:r w:rsidR="005C2A3A" w:rsidRPr="00643417">
        <w:rPr>
          <w:color w:val="000000" w:themeColor="text1"/>
        </w:rPr>
        <w:t xml:space="preserve">pest </w:t>
      </w:r>
      <w:r w:rsidR="00722464" w:rsidRPr="00643417">
        <w:rPr>
          <w:color w:val="000000" w:themeColor="text1"/>
        </w:rPr>
        <w:t>risk assessment</w:t>
      </w:r>
      <w:r w:rsidR="005C2A3A" w:rsidRPr="00643417">
        <w:rPr>
          <w:color w:val="000000" w:themeColor="text1"/>
        </w:rPr>
        <w:t xml:space="preserve"> process</w:t>
      </w:r>
      <w:r w:rsidRPr="00643417">
        <w:rPr>
          <w:color w:val="000000" w:themeColor="text1"/>
        </w:rPr>
        <w:t xml:space="preserve"> is</w:t>
      </w:r>
      <w:r w:rsidR="005A1E42" w:rsidRPr="00643417">
        <w:rPr>
          <w:color w:val="000000" w:themeColor="text1"/>
        </w:rPr>
        <w:t xml:space="preserve"> that previous </w:t>
      </w:r>
      <w:r w:rsidR="005C2A3A" w:rsidRPr="00643417">
        <w:rPr>
          <w:color w:val="000000" w:themeColor="text1"/>
        </w:rPr>
        <w:t xml:space="preserve">critical </w:t>
      </w:r>
      <w:r w:rsidR="005A1E42" w:rsidRPr="00643417">
        <w:rPr>
          <w:color w:val="000000" w:themeColor="text1"/>
        </w:rPr>
        <w:t>steps have</w:t>
      </w:r>
      <w:r w:rsidR="00722464" w:rsidRPr="00643417">
        <w:rPr>
          <w:color w:val="000000" w:themeColor="text1"/>
        </w:rPr>
        <w:t xml:space="preserve"> </w:t>
      </w:r>
      <w:r w:rsidR="005C2A3A" w:rsidRPr="00643417">
        <w:rPr>
          <w:color w:val="000000" w:themeColor="text1"/>
        </w:rPr>
        <w:t xml:space="preserve">already </w:t>
      </w:r>
      <w:r w:rsidR="00722464" w:rsidRPr="00643417">
        <w:rPr>
          <w:color w:val="000000" w:themeColor="text1"/>
        </w:rPr>
        <w:t>occurred</w:t>
      </w:r>
      <w:r w:rsidRPr="00643417">
        <w:rPr>
          <w:color w:val="000000" w:themeColor="text1"/>
        </w:rPr>
        <w:t>—</w:t>
      </w:r>
      <w:r w:rsidR="005C2A3A" w:rsidRPr="00643417">
        <w:rPr>
          <w:color w:val="000000" w:themeColor="text1"/>
        </w:rPr>
        <w:t>in t</w:t>
      </w:r>
      <w:r w:rsidR="007746FD" w:rsidRPr="00643417">
        <w:rPr>
          <w:color w:val="000000" w:themeColor="text1"/>
        </w:rPr>
        <w:t>h</w:t>
      </w:r>
      <w:r w:rsidR="005C2A3A" w:rsidRPr="00643417">
        <w:rPr>
          <w:color w:val="000000" w:themeColor="text1"/>
        </w:rPr>
        <w:t xml:space="preserve">is instance, meaning that the </w:t>
      </w:r>
      <w:r w:rsidR="00670BA9" w:rsidRPr="00643417">
        <w:rPr>
          <w:color w:val="000000" w:themeColor="text1"/>
        </w:rPr>
        <w:t xml:space="preserve">virus has been </w:t>
      </w:r>
      <w:r w:rsidR="005A1E42" w:rsidRPr="00643417">
        <w:rPr>
          <w:color w:val="000000" w:themeColor="text1"/>
        </w:rPr>
        <w:t xml:space="preserve">imported, </w:t>
      </w:r>
      <w:r w:rsidR="00670BA9" w:rsidRPr="00643417">
        <w:rPr>
          <w:color w:val="000000" w:themeColor="text1"/>
        </w:rPr>
        <w:t>distributed to, and transferred to</w:t>
      </w:r>
      <w:r w:rsidRPr="00643417">
        <w:rPr>
          <w:color w:val="000000" w:themeColor="text1"/>
        </w:rPr>
        <w:t xml:space="preserve"> </w:t>
      </w:r>
      <w:r w:rsidR="000B5A13" w:rsidRPr="00643417">
        <w:rPr>
          <w:color w:val="000000" w:themeColor="text1"/>
        </w:rPr>
        <w:t>a susceptible</w:t>
      </w:r>
      <w:r w:rsidR="00920596" w:rsidRPr="00643417">
        <w:rPr>
          <w:color w:val="000000" w:themeColor="text1"/>
        </w:rPr>
        <w:t xml:space="preserve"> host</w:t>
      </w:r>
      <w:r w:rsidR="00722464" w:rsidRPr="00643417">
        <w:rPr>
          <w:color w:val="000000" w:themeColor="text1"/>
        </w:rPr>
        <w:t xml:space="preserve">. </w:t>
      </w:r>
      <w:r w:rsidR="0032083E" w:rsidRPr="00643417">
        <w:rPr>
          <w:color w:val="000000" w:themeColor="text1"/>
        </w:rPr>
        <w:t xml:space="preserve">Therefore, </w:t>
      </w:r>
      <w:r w:rsidR="006B13A7" w:rsidRPr="00643417">
        <w:rPr>
          <w:color w:val="000000" w:themeColor="text1"/>
        </w:rPr>
        <w:t>a</w:t>
      </w:r>
      <w:r w:rsidR="005C2A3A" w:rsidRPr="00643417">
        <w:rPr>
          <w:color w:val="000000" w:themeColor="text1"/>
        </w:rPr>
        <w:t>n already explored and</w:t>
      </w:r>
      <w:r w:rsidR="0032083E" w:rsidRPr="00643417">
        <w:rPr>
          <w:color w:val="000000" w:themeColor="text1"/>
        </w:rPr>
        <w:t xml:space="preserve"> </w:t>
      </w:r>
      <w:r w:rsidR="00E348B7" w:rsidRPr="00643417">
        <w:rPr>
          <w:color w:val="000000" w:themeColor="text1"/>
        </w:rPr>
        <w:t>substantial</w:t>
      </w:r>
      <w:r w:rsidR="005C2A3A" w:rsidRPr="00643417">
        <w:rPr>
          <w:color w:val="000000" w:themeColor="text1"/>
        </w:rPr>
        <w:t xml:space="preserve"> moderating factor for </w:t>
      </w:r>
      <w:r w:rsidR="00506380" w:rsidRPr="00643417">
        <w:rPr>
          <w:color w:val="000000" w:themeColor="text1"/>
        </w:rPr>
        <w:t>virus</w:t>
      </w:r>
      <w:r w:rsidR="0032083E" w:rsidRPr="00643417">
        <w:rPr>
          <w:color w:val="000000" w:themeColor="text1"/>
        </w:rPr>
        <w:t xml:space="preserve"> distribution</w:t>
      </w:r>
      <w:r w:rsidR="0047576E" w:rsidRPr="00643417">
        <w:rPr>
          <w:color w:val="000000" w:themeColor="text1"/>
        </w:rPr>
        <w:t xml:space="preserve"> (Chapter 5.2)</w:t>
      </w:r>
      <w:r w:rsidR="000B5A13" w:rsidRPr="00643417">
        <w:rPr>
          <w:color w:val="000000" w:themeColor="text1"/>
        </w:rPr>
        <w:t xml:space="preserve">, </w:t>
      </w:r>
      <w:r w:rsidR="005C2A3A" w:rsidRPr="00643417">
        <w:rPr>
          <w:color w:val="000000" w:themeColor="text1"/>
        </w:rPr>
        <w:t xml:space="preserve">namely </w:t>
      </w:r>
      <w:r w:rsidR="0032083E" w:rsidRPr="00643417">
        <w:rPr>
          <w:color w:val="000000" w:themeColor="text1"/>
        </w:rPr>
        <w:t xml:space="preserve">the markedly </w:t>
      </w:r>
      <w:r w:rsidR="005C2A3A" w:rsidRPr="00643417">
        <w:rPr>
          <w:color w:val="000000" w:themeColor="text1"/>
        </w:rPr>
        <w:t>different host plant ranges of</w:t>
      </w:r>
      <w:r w:rsidR="0032083E" w:rsidRPr="00643417">
        <w:rPr>
          <w:color w:val="000000" w:themeColor="text1"/>
        </w:rPr>
        <w:t xml:space="preserve"> mealybug species and the virus</w:t>
      </w:r>
      <w:r w:rsidR="005C2A3A" w:rsidRPr="00643417">
        <w:rPr>
          <w:color w:val="000000" w:themeColor="text1"/>
        </w:rPr>
        <w:t>es</w:t>
      </w:r>
      <w:r w:rsidR="0032083E" w:rsidRPr="00643417">
        <w:rPr>
          <w:color w:val="000000" w:themeColor="text1"/>
        </w:rPr>
        <w:t xml:space="preserve"> they vector</w:t>
      </w:r>
      <w:r w:rsidR="006B13A7" w:rsidRPr="00643417">
        <w:rPr>
          <w:color w:val="000000" w:themeColor="text1"/>
        </w:rPr>
        <w:t>,</w:t>
      </w:r>
      <w:r w:rsidR="0032083E" w:rsidRPr="00643417">
        <w:rPr>
          <w:color w:val="000000" w:themeColor="text1"/>
        </w:rPr>
        <w:t xml:space="preserve"> </w:t>
      </w:r>
      <w:r w:rsidR="005C2A3A" w:rsidRPr="00643417">
        <w:rPr>
          <w:color w:val="000000" w:themeColor="text1"/>
        </w:rPr>
        <w:t xml:space="preserve">is assumbed to have </w:t>
      </w:r>
      <w:r w:rsidR="006B13A7" w:rsidRPr="00643417">
        <w:rPr>
          <w:color w:val="000000" w:themeColor="text1"/>
        </w:rPr>
        <w:t xml:space="preserve">already </w:t>
      </w:r>
      <w:r w:rsidR="000B5A13" w:rsidRPr="00643417">
        <w:rPr>
          <w:color w:val="000000" w:themeColor="text1"/>
        </w:rPr>
        <w:t>been overcome</w:t>
      </w:r>
      <w:r w:rsidR="005C2A3A" w:rsidRPr="00643417">
        <w:rPr>
          <w:color w:val="000000" w:themeColor="text1"/>
        </w:rPr>
        <w:t xml:space="preserve"> prior to assessment </w:t>
      </w:r>
      <w:r w:rsidR="00967078" w:rsidRPr="00643417">
        <w:rPr>
          <w:color w:val="000000" w:themeColor="text1"/>
        </w:rPr>
        <w:t>of the likelihood of establishment</w:t>
      </w:r>
      <w:r w:rsidR="000B5A13" w:rsidRPr="00643417">
        <w:rPr>
          <w:color w:val="000000" w:themeColor="text1"/>
        </w:rPr>
        <w:t>.</w:t>
      </w:r>
    </w:p>
    <w:p w14:paraId="599C2868" w14:textId="27519691" w:rsidR="00EB38E0" w:rsidRPr="00643417" w:rsidRDefault="00EB38E0" w:rsidP="00722464">
      <w:pPr>
        <w:rPr>
          <w:color w:val="000000" w:themeColor="text1"/>
        </w:rPr>
      </w:pPr>
      <w:r w:rsidRPr="00643417">
        <w:rPr>
          <w:color w:val="000000" w:themeColor="text1"/>
        </w:rPr>
        <w:lastRenderedPageBreak/>
        <w:t xml:space="preserve">Most host plant species of </w:t>
      </w:r>
      <w:r w:rsidR="00967078" w:rsidRPr="00643417">
        <w:rPr>
          <w:color w:val="000000" w:themeColor="text1"/>
        </w:rPr>
        <w:t>mealybug-</w:t>
      </w:r>
      <w:r w:rsidR="0039701F" w:rsidRPr="00643417">
        <w:rPr>
          <w:color w:val="000000" w:themeColor="text1"/>
        </w:rPr>
        <w:t>vectored</w:t>
      </w:r>
      <w:r w:rsidRPr="00643417">
        <w:rPr>
          <w:color w:val="000000" w:themeColor="text1"/>
        </w:rPr>
        <w:t xml:space="preserve"> viruses are woody or perennial plants</w:t>
      </w:r>
      <w:r w:rsidR="00A04273" w:rsidRPr="00643417">
        <w:rPr>
          <w:color w:val="000000" w:themeColor="text1"/>
        </w:rPr>
        <w:t>, such as</w:t>
      </w:r>
      <w:r w:rsidRPr="00643417">
        <w:rPr>
          <w:color w:val="000000" w:themeColor="text1"/>
        </w:rPr>
        <w:t xml:space="preserve"> </w:t>
      </w:r>
      <w:r w:rsidR="00724ABB" w:rsidRPr="00643417">
        <w:rPr>
          <w:color w:val="000000" w:themeColor="text1"/>
        </w:rPr>
        <w:t>citrus and</w:t>
      </w:r>
      <w:r w:rsidR="00A04273" w:rsidRPr="00643417">
        <w:rPr>
          <w:color w:val="000000" w:themeColor="text1"/>
        </w:rPr>
        <w:t xml:space="preserve"> grap</w:t>
      </w:r>
      <w:r w:rsidR="00F3455F" w:rsidRPr="00643417">
        <w:rPr>
          <w:color w:val="000000" w:themeColor="text1"/>
        </w:rPr>
        <w:t>e</w:t>
      </w:r>
      <w:r w:rsidR="00A04273" w:rsidRPr="00643417">
        <w:rPr>
          <w:color w:val="000000" w:themeColor="text1"/>
        </w:rPr>
        <w:t xml:space="preserve">vines </w:t>
      </w:r>
      <w:r w:rsidRPr="00643417">
        <w:rPr>
          <w:color w:val="000000" w:themeColor="text1"/>
        </w:rPr>
        <w:t>(</w:t>
      </w:r>
      <w:r w:rsidR="00756F86" w:rsidRPr="00643417">
        <w:rPr>
          <w:color w:val="000000" w:themeColor="text1"/>
        </w:rPr>
        <w:t xml:space="preserve">Table 13.1 of </w:t>
      </w:r>
      <w:r w:rsidRPr="00643417">
        <w:rPr>
          <w:color w:val="000000" w:themeColor="text1"/>
        </w:rPr>
        <w:t xml:space="preserve">Appendix F), and potentially </w:t>
      </w:r>
      <w:r w:rsidR="005A1E42" w:rsidRPr="00643417">
        <w:rPr>
          <w:color w:val="000000" w:themeColor="text1"/>
        </w:rPr>
        <w:t xml:space="preserve">relatively </w:t>
      </w:r>
      <w:r w:rsidR="00967078" w:rsidRPr="00643417">
        <w:rPr>
          <w:color w:val="000000" w:themeColor="text1"/>
        </w:rPr>
        <w:t>long-</w:t>
      </w:r>
      <w:r w:rsidRPr="00643417">
        <w:rPr>
          <w:color w:val="000000" w:themeColor="text1"/>
        </w:rPr>
        <w:t>lived. In a com</w:t>
      </w:r>
      <w:r w:rsidR="005A1E42" w:rsidRPr="00643417">
        <w:rPr>
          <w:color w:val="000000" w:themeColor="text1"/>
        </w:rPr>
        <w:t xml:space="preserve">mercial </w:t>
      </w:r>
      <w:r w:rsidR="00A04273" w:rsidRPr="00643417">
        <w:rPr>
          <w:color w:val="000000" w:themeColor="text1"/>
        </w:rPr>
        <w:t>setting, these crops are</w:t>
      </w:r>
      <w:r w:rsidRPr="00643417">
        <w:rPr>
          <w:color w:val="000000" w:themeColor="text1"/>
        </w:rPr>
        <w:t xml:space="preserve"> likely to be gro</w:t>
      </w:r>
      <w:r w:rsidR="00BD66F3" w:rsidRPr="00643417">
        <w:rPr>
          <w:color w:val="000000" w:themeColor="text1"/>
        </w:rPr>
        <w:t>wn as mass plantings, which is conducive to</w:t>
      </w:r>
      <w:r w:rsidRPr="00643417">
        <w:rPr>
          <w:color w:val="000000" w:themeColor="text1"/>
        </w:rPr>
        <w:t xml:space="preserve"> </w:t>
      </w:r>
      <w:r w:rsidR="00E348B7" w:rsidRPr="00643417">
        <w:rPr>
          <w:color w:val="000000" w:themeColor="text1"/>
        </w:rPr>
        <w:t>virus</w:t>
      </w:r>
      <w:r w:rsidRPr="00643417">
        <w:rPr>
          <w:color w:val="000000" w:themeColor="text1"/>
        </w:rPr>
        <w:t xml:space="preserve"> establishment.</w:t>
      </w:r>
      <w:r w:rsidR="005A1E42" w:rsidRPr="00643417">
        <w:rPr>
          <w:color w:val="000000" w:themeColor="text1"/>
        </w:rPr>
        <w:t xml:space="preserve"> </w:t>
      </w:r>
      <w:r w:rsidR="00B75E5C" w:rsidRPr="00643417">
        <w:rPr>
          <w:color w:val="000000" w:themeColor="text1"/>
        </w:rPr>
        <w:t>Illustrating</w:t>
      </w:r>
      <w:r w:rsidR="00967078" w:rsidRPr="00643417">
        <w:rPr>
          <w:color w:val="000000" w:themeColor="text1"/>
        </w:rPr>
        <w:t xml:space="preserve"> this point</w:t>
      </w:r>
      <w:r w:rsidR="005A1E42" w:rsidRPr="00643417">
        <w:rPr>
          <w:color w:val="000000" w:themeColor="text1"/>
        </w:rPr>
        <w:t xml:space="preserve"> </w:t>
      </w:r>
      <w:r w:rsidR="00A04273" w:rsidRPr="00643417">
        <w:rPr>
          <w:color w:val="000000" w:themeColor="text1"/>
        </w:rPr>
        <w:t xml:space="preserve">is </w:t>
      </w:r>
      <w:r w:rsidR="00A04273" w:rsidRPr="00643417">
        <w:rPr>
          <w:color w:val="000000" w:themeColor="text1"/>
          <w:lang w:bidi="en-US"/>
        </w:rPr>
        <w:t>the spa</w:t>
      </w:r>
      <w:r w:rsidR="00967078" w:rsidRPr="00643417">
        <w:rPr>
          <w:color w:val="000000" w:themeColor="text1"/>
          <w:lang w:bidi="en-US"/>
        </w:rPr>
        <w:t>tio-temporal spread of mealybug-</w:t>
      </w:r>
      <w:r w:rsidR="00A04273" w:rsidRPr="00643417">
        <w:rPr>
          <w:color w:val="000000" w:themeColor="text1"/>
          <w:lang w:bidi="en-US"/>
        </w:rPr>
        <w:t>vectored grapevine viruses as aggregations or clusters</w:t>
      </w:r>
      <w:r w:rsidR="0054216D" w:rsidRPr="00643417">
        <w:rPr>
          <w:color w:val="000000" w:themeColor="text1"/>
          <w:lang w:bidi="en-US"/>
        </w:rPr>
        <w:t xml:space="preserve"> of infected vines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&lt;EndNote&gt;&lt;Cite&gt;&lt;Author&gt;Naidu&lt;/Author&gt;&lt;Year&gt;2014&lt;/Year&gt;&lt;RecNum&gt;25181&lt;/RecNum&gt;&lt;DisplayText&gt;(Naidu et al. 2014)&lt;/DisplayText&gt;&lt;record&gt;&lt;rec-number&gt;25181&lt;/rec-number&gt;&lt;foreign-keys&gt;&lt;key app="EN" db-id="pxwxw0er9zv2fxezxdk5tt5utz5p5vtrwdv0" timestamp="1474948827"&gt;25181&lt;/key&gt;&lt;/foreign-keys&gt;&lt;ref-type name="Journal Article"&gt;17&lt;/ref-type&gt;&lt;contributors&gt;&lt;authors&gt;&lt;author&gt;Naidu, R.&lt;/author&gt;&lt;author&gt;Rowhani, A.&lt;/author&gt;&lt;author&gt;Fuchs, M.&lt;/author&gt;&lt;author&gt;Golino, D.&lt;/author&gt;&lt;author&gt;Martelli, G.P.&lt;/author&gt;&lt;/authors&gt;&lt;/contributors&gt;&lt;titles&gt;&lt;title&gt;Grapevine leafroll: a complex viral disease affecting a high-value fruit crop&lt;/title&gt;&lt;secondary-title&gt;Plant Disease&lt;/secondary-title&gt;&lt;/titles&gt;&lt;periodical&gt;&lt;full-title&gt;Plant Disease&lt;/full-title&gt;&lt;/periodical&gt;&lt;pages&gt;1172-1185&lt;/pages&gt;&lt;volume&gt;98&lt;/volume&gt;&lt;number&gt;9&lt;/number&gt;&lt;dates&gt;&lt;year&gt;2014&lt;/year&gt;&lt;/dates&gt;&lt;urls&gt;&lt;pdf-urls&gt;&lt;url&gt;file://J:\E Library\Plant Catalogue\N\Naidu et al 2014 EN25181.pdf&lt;/url&gt;&lt;/pdf-urls&gt;&lt;/urls&gt;&lt;custom1&gt;Mealybugs YGC&lt;/custom1&gt;&lt;/record&gt;&lt;/Cite&gt;&lt;/EndNote&gt;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366" w:tooltip="Naidu, 2014 #25181" w:history="1">
        <w:r w:rsidR="003A08F3" w:rsidRPr="00643417">
          <w:rPr>
            <w:noProof/>
            <w:color w:val="000000" w:themeColor="text1"/>
            <w:lang w:bidi="en-US"/>
          </w:rPr>
          <w:t>Naidu et al. 2014</w:t>
        </w:r>
      </w:hyperlink>
      <w:r w:rsidR="00A348E7" w:rsidRPr="00643417">
        <w:rPr>
          <w:noProof/>
          <w:color w:val="000000" w:themeColor="text1"/>
          <w:lang w:bidi="en-US"/>
        </w:rPr>
        <w:t>)</w:t>
      </w:r>
      <w:r w:rsidR="00A348E7" w:rsidRPr="00643417">
        <w:rPr>
          <w:color w:val="000000" w:themeColor="text1"/>
          <w:lang w:bidi="en-US"/>
        </w:rPr>
        <w:fldChar w:fldCharType="end"/>
      </w:r>
      <w:r w:rsidR="00A04273" w:rsidRPr="00643417">
        <w:rPr>
          <w:color w:val="000000" w:themeColor="text1"/>
          <w:lang w:bidi="en-US"/>
        </w:rPr>
        <w:t>.</w:t>
      </w:r>
      <w:r w:rsidR="003661B2" w:rsidRPr="00643417">
        <w:rPr>
          <w:color w:val="000000" w:themeColor="text1"/>
          <w:lang w:bidi="en-US"/>
        </w:rPr>
        <w:t xml:space="preserve"> The</w:t>
      </w:r>
      <w:r w:rsidR="00967078" w:rsidRPr="00643417">
        <w:rPr>
          <w:color w:val="000000" w:themeColor="text1"/>
          <w:lang w:bidi="en-US"/>
        </w:rPr>
        <w:t xml:space="preserve"> longevity of these hosts </w:t>
      </w:r>
      <w:r w:rsidR="003661B2" w:rsidRPr="00643417">
        <w:rPr>
          <w:color w:val="000000" w:themeColor="text1"/>
          <w:lang w:bidi="en-US"/>
        </w:rPr>
        <w:t>also tend</w:t>
      </w:r>
      <w:r w:rsidR="00967078" w:rsidRPr="00643417">
        <w:rPr>
          <w:color w:val="000000" w:themeColor="text1"/>
          <w:lang w:bidi="en-US"/>
        </w:rPr>
        <w:t>s to support</w:t>
      </w:r>
      <w:r w:rsidR="003661B2" w:rsidRPr="00643417">
        <w:rPr>
          <w:color w:val="000000" w:themeColor="text1"/>
          <w:lang w:bidi="en-US"/>
        </w:rPr>
        <w:t xml:space="preserve"> virus establishment in non-commercial settings</w:t>
      </w:r>
      <w:r w:rsidR="0088003E" w:rsidRPr="00643417">
        <w:rPr>
          <w:color w:val="000000" w:themeColor="text1"/>
          <w:lang w:bidi="en-US"/>
        </w:rPr>
        <w:t xml:space="preserve">, although </w:t>
      </w:r>
      <w:r w:rsidR="00967078" w:rsidRPr="00643417">
        <w:rPr>
          <w:color w:val="000000" w:themeColor="text1"/>
          <w:lang w:bidi="en-US"/>
        </w:rPr>
        <w:t xml:space="preserve">potential </w:t>
      </w:r>
      <w:r w:rsidR="0088003E" w:rsidRPr="00643417">
        <w:rPr>
          <w:color w:val="000000" w:themeColor="text1"/>
          <w:lang w:bidi="en-US"/>
        </w:rPr>
        <w:t xml:space="preserve">hosts </w:t>
      </w:r>
      <w:r w:rsidR="00B75E5C" w:rsidRPr="00643417">
        <w:rPr>
          <w:color w:val="000000" w:themeColor="text1"/>
          <w:lang w:bidi="en-US"/>
        </w:rPr>
        <w:t xml:space="preserve">in domestic locations </w:t>
      </w:r>
      <w:r w:rsidR="0088003E" w:rsidRPr="00643417">
        <w:rPr>
          <w:color w:val="000000" w:themeColor="text1"/>
          <w:lang w:bidi="en-US"/>
        </w:rPr>
        <w:t xml:space="preserve">are likely to be </w:t>
      </w:r>
      <w:r w:rsidR="00B75E5C" w:rsidRPr="00643417">
        <w:rPr>
          <w:color w:val="000000" w:themeColor="text1"/>
          <w:lang w:bidi="en-US"/>
        </w:rPr>
        <w:t>relatively</w:t>
      </w:r>
      <w:r w:rsidR="00322E58" w:rsidRPr="00643417">
        <w:rPr>
          <w:color w:val="000000" w:themeColor="text1"/>
          <w:lang w:bidi="en-US"/>
        </w:rPr>
        <w:t xml:space="preserve"> more dispersed</w:t>
      </w:r>
      <w:r w:rsidR="00EA1E23" w:rsidRPr="00643417">
        <w:rPr>
          <w:color w:val="000000" w:themeColor="text1"/>
          <w:lang w:bidi="en-US"/>
        </w:rPr>
        <w:t>.</w:t>
      </w:r>
    </w:p>
    <w:p w14:paraId="2A79A63D" w14:textId="612FB0B2" w:rsidR="00670BA9" w:rsidRPr="00643417" w:rsidRDefault="00670BA9" w:rsidP="00670BA9">
      <w:pPr>
        <w:pStyle w:val="Heading4"/>
        <w:numPr>
          <w:ilvl w:val="0"/>
          <w:numId w:val="0"/>
        </w:numPr>
        <w:ind w:left="794" w:hanging="794"/>
        <w:rPr>
          <w:color w:val="000000" w:themeColor="text1"/>
        </w:rPr>
      </w:pPr>
      <w:r w:rsidRPr="00643417">
        <w:rPr>
          <w:color w:val="000000" w:themeColor="text1"/>
        </w:rPr>
        <w:t>Virus acquisition and transmission</w:t>
      </w:r>
    </w:p>
    <w:p w14:paraId="63912DEF" w14:textId="115F9373" w:rsidR="00670BA9" w:rsidRPr="00643417" w:rsidRDefault="00A04273" w:rsidP="00670BA9">
      <w:pPr>
        <w:rPr>
          <w:color w:val="000000" w:themeColor="text1"/>
        </w:rPr>
      </w:pPr>
      <w:r w:rsidRPr="00643417">
        <w:rPr>
          <w:color w:val="000000" w:themeColor="text1"/>
        </w:rPr>
        <w:t>As discussed</w:t>
      </w:r>
      <w:r w:rsidR="00756F86" w:rsidRPr="00643417">
        <w:rPr>
          <w:color w:val="000000" w:themeColor="text1"/>
        </w:rPr>
        <w:t xml:space="preserve"> (</w:t>
      </w:r>
      <w:r w:rsidRPr="00643417">
        <w:rPr>
          <w:color w:val="000000" w:themeColor="text1"/>
        </w:rPr>
        <w:t xml:space="preserve">Chapter 5.2), not all susceptible mealybugs that are exposed to a virus infected host will become viruliferous, or subsequently transmit a virus to a susceptible host plant. </w:t>
      </w:r>
      <w:r w:rsidR="00670BA9" w:rsidRPr="00643417">
        <w:rPr>
          <w:color w:val="000000" w:themeColor="text1"/>
        </w:rPr>
        <w:t>T</w:t>
      </w:r>
      <w:r w:rsidR="00967078" w:rsidRPr="00643417">
        <w:rPr>
          <w:color w:val="000000" w:themeColor="text1"/>
        </w:rPr>
        <w:t>he likelihood t</w:t>
      </w:r>
      <w:r w:rsidR="00670BA9" w:rsidRPr="00643417">
        <w:rPr>
          <w:color w:val="000000" w:themeColor="text1"/>
        </w:rPr>
        <w:t xml:space="preserve">hat a virus will be perpetuated for the foreseeable future would </w:t>
      </w:r>
      <w:r w:rsidRPr="00643417">
        <w:rPr>
          <w:color w:val="000000" w:themeColor="text1"/>
        </w:rPr>
        <w:t>be influenced</w:t>
      </w:r>
      <w:r w:rsidR="00637972" w:rsidRPr="00643417">
        <w:rPr>
          <w:color w:val="000000" w:themeColor="text1"/>
        </w:rPr>
        <w:t xml:space="preserve"> </w:t>
      </w:r>
      <w:r w:rsidRPr="00643417">
        <w:rPr>
          <w:color w:val="000000" w:themeColor="text1"/>
        </w:rPr>
        <w:t xml:space="preserve">by </w:t>
      </w:r>
      <w:r w:rsidR="00967078" w:rsidRPr="00643417">
        <w:rPr>
          <w:color w:val="000000" w:themeColor="text1"/>
        </w:rPr>
        <w:t>both virus acquisition and</w:t>
      </w:r>
      <w:r w:rsidRPr="00643417">
        <w:rPr>
          <w:color w:val="000000" w:themeColor="text1"/>
        </w:rPr>
        <w:t xml:space="preserve"> </w:t>
      </w:r>
      <w:r w:rsidR="00670BA9" w:rsidRPr="00643417">
        <w:rPr>
          <w:color w:val="000000" w:themeColor="text1"/>
        </w:rPr>
        <w:t>transmission efficiency rates</w:t>
      </w:r>
      <w:r w:rsidR="006E1D66" w:rsidRPr="00643417">
        <w:rPr>
          <w:color w:val="000000" w:themeColor="text1"/>
        </w:rPr>
        <w:t>. A</w:t>
      </w:r>
      <w:r w:rsidR="00670BA9" w:rsidRPr="00643417">
        <w:rPr>
          <w:color w:val="000000" w:themeColor="text1"/>
        </w:rPr>
        <w:t xml:space="preserve"> decrea</w:t>
      </w:r>
      <w:r w:rsidRPr="00643417">
        <w:rPr>
          <w:color w:val="000000" w:themeColor="text1"/>
        </w:rPr>
        <w:t>se in the efficiency in either or both may</w:t>
      </w:r>
      <w:r w:rsidR="00670BA9" w:rsidRPr="00643417">
        <w:rPr>
          <w:color w:val="000000" w:themeColor="text1"/>
        </w:rPr>
        <w:t xml:space="preserve"> </w:t>
      </w:r>
      <w:r w:rsidR="00967078" w:rsidRPr="00643417">
        <w:rPr>
          <w:color w:val="000000" w:themeColor="text1"/>
        </w:rPr>
        <w:t xml:space="preserve">substantially </w:t>
      </w:r>
      <w:r w:rsidR="00670BA9" w:rsidRPr="00643417">
        <w:rPr>
          <w:color w:val="000000" w:themeColor="text1"/>
        </w:rPr>
        <w:t>moderate the likelihood of establishment of a virus</w:t>
      </w:r>
      <w:r w:rsidRPr="00643417">
        <w:rPr>
          <w:color w:val="000000" w:themeColor="text1"/>
        </w:rPr>
        <w:t xml:space="preserve">, via </w:t>
      </w:r>
      <w:r w:rsidR="00967078" w:rsidRPr="00643417">
        <w:rPr>
          <w:color w:val="000000" w:themeColor="text1"/>
        </w:rPr>
        <w:t xml:space="preserve">transmission by </w:t>
      </w:r>
      <w:r w:rsidRPr="00643417">
        <w:rPr>
          <w:color w:val="000000" w:themeColor="text1"/>
        </w:rPr>
        <w:t>a viruliferous mealybug</w:t>
      </w:r>
      <w:r w:rsidR="003661B2" w:rsidRPr="00643417">
        <w:rPr>
          <w:color w:val="000000" w:themeColor="text1"/>
        </w:rPr>
        <w:t>.</w:t>
      </w:r>
    </w:p>
    <w:p w14:paraId="0CCFE339" w14:textId="77777777" w:rsidR="009B1431" w:rsidRPr="00643417" w:rsidRDefault="009B1431" w:rsidP="009B1431">
      <w:pPr>
        <w:pStyle w:val="Heading4"/>
        <w:numPr>
          <w:ilvl w:val="0"/>
          <w:numId w:val="0"/>
        </w:numPr>
        <w:ind w:left="794" w:hanging="794"/>
        <w:rPr>
          <w:color w:val="000000" w:themeColor="text1"/>
          <w:lang w:bidi="en-US"/>
        </w:rPr>
      </w:pPr>
      <w:r w:rsidRPr="00643417">
        <w:rPr>
          <w:color w:val="000000" w:themeColor="text1"/>
          <w:lang w:bidi="en-US"/>
        </w:rPr>
        <w:t>Mealybugs already present within Australia that transmit quarantine viruses</w:t>
      </w:r>
    </w:p>
    <w:p w14:paraId="6257B158" w14:textId="1B5CAF64" w:rsidR="002C2002" w:rsidRPr="00643417" w:rsidRDefault="00E029E0" w:rsidP="009B1431">
      <w:pPr>
        <w:rPr>
          <w:color w:val="000000" w:themeColor="text1"/>
        </w:rPr>
      </w:pPr>
      <w:r w:rsidRPr="00643417">
        <w:rPr>
          <w:color w:val="000000" w:themeColor="text1"/>
        </w:rPr>
        <w:t>Several</w:t>
      </w:r>
      <w:r w:rsidR="009B1431" w:rsidRPr="00643417">
        <w:rPr>
          <w:color w:val="000000" w:themeColor="text1"/>
        </w:rPr>
        <w:t xml:space="preserve"> mealybugs already present within Australia can transmit badnavirus</w:t>
      </w:r>
      <w:r w:rsidR="00CA5238" w:rsidRPr="00643417">
        <w:rPr>
          <w:color w:val="000000" w:themeColor="text1"/>
        </w:rPr>
        <w:t>es</w:t>
      </w:r>
      <w:r w:rsidR="009B1431" w:rsidRPr="00643417">
        <w:rPr>
          <w:color w:val="000000" w:themeColor="text1"/>
        </w:rPr>
        <w:t xml:space="preserve">. These mealybugs include </w:t>
      </w:r>
      <w:r w:rsidR="009B1431" w:rsidRPr="00643417">
        <w:rPr>
          <w:i/>
          <w:color w:val="000000" w:themeColor="text1"/>
        </w:rPr>
        <w:t>Dysmicoccus boninsis</w:t>
      </w:r>
      <w:r w:rsidR="009B1431" w:rsidRPr="00643417">
        <w:rPr>
          <w:color w:val="000000" w:themeColor="text1"/>
        </w:rPr>
        <w:t xml:space="preserve">, </w:t>
      </w:r>
      <w:r w:rsidR="009B1431" w:rsidRPr="00643417">
        <w:rPr>
          <w:i/>
          <w:color w:val="000000" w:themeColor="text1"/>
        </w:rPr>
        <w:t>D</w:t>
      </w:r>
      <w:r w:rsidR="009B1431" w:rsidRPr="00643417">
        <w:rPr>
          <w:color w:val="000000" w:themeColor="text1"/>
        </w:rPr>
        <w:t xml:space="preserve">. </w:t>
      </w:r>
      <w:r w:rsidR="009B1431" w:rsidRPr="00643417">
        <w:rPr>
          <w:i/>
          <w:color w:val="000000" w:themeColor="text1"/>
        </w:rPr>
        <w:t>brevipes</w:t>
      </w:r>
      <w:r w:rsidR="009B1431" w:rsidRPr="00643417">
        <w:rPr>
          <w:color w:val="000000" w:themeColor="text1"/>
        </w:rPr>
        <w:t xml:space="preserve">, </w:t>
      </w:r>
      <w:r w:rsidR="009B1431" w:rsidRPr="00643417">
        <w:rPr>
          <w:i/>
          <w:color w:val="000000" w:themeColor="text1"/>
        </w:rPr>
        <w:t>Ferrisia</w:t>
      </w:r>
      <w:r w:rsidR="009B1431" w:rsidRPr="00643417">
        <w:rPr>
          <w:color w:val="000000" w:themeColor="text1"/>
        </w:rPr>
        <w:t xml:space="preserve"> </w:t>
      </w:r>
      <w:r w:rsidR="009B1431" w:rsidRPr="00643417">
        <w:rPr>
          <w:i/>
          <w:color w:val="000000" w:themeColor="text1"/>
        </w:rPr>
        <w:t>virgata</w:t>
      </w:r>
      <w:r w:rsidR="009B1431" w:rsidRPr="00643417">
        <w:rPr>
          <w:color w:val="000000" w:themeColor="text1"/>
        </w:rPr>
        <w:t xml:space="preserve">, </w:t>
      </w:r>
      <w:r w:rsidR="009B1431" w:rsidRPr="00643417">
        <w:rPr>
          <w:i/>
          <w:color w:val="000000" w:themeColor="text1"/>
        </w:rPr>
        <w:t>Planococcus</w:t>
      </w:r>
      <w:r w:rsidR="009B1431" w:rsidRPr="00643417">
        <w:rPr>
          <w:color w:val="000000" w:themeColor="text1"/>
        </w:rPr>
        <w:t xml:space="preserve"> </w:t>
      </w:r>
      <w:r w:rsidR="009B1431" w:rsidRPr="00643417">
        <w:rPr>
          <w:i/>
          <w:color w:val="000000" w:themeColor="text1"/>
        </w:rPr>
        <w:t>citri</w:t>
      </w:r>
      <w:r w:rsidR="009B1431" w:rsidRPr="00643417">
        <w:rPr>
          <w:color w:val="000000" w:themeColor="text1"/>
        </w:rPr>
        <w:t xml:space="preserve"> and </w:t>
      </w:r>
      <w:r w:rsidR="009B1431" w:rsidRPr="00643417">
        <w:rPr>
          <w:i/>
          <w:color w:val="000000" w:themeColor="text1"/>
        </w:rPr>
        <w:t>Saccharicoccus</w:t>
      </w:r>
      <w:r w:rsidR="009B1431" w:rsidRPr="00643417">
        <w:rPr>
          <w:color w:val="000000" w:themeColor="text1"/>
        </w:rPr>
        <w:t xml:space="preserve"> </w:t>
      </w:r>
      <w:r w:rsidR="009B1431" w:rsidRPr="00643417">
        <w:rPr>
          <w:i/>
          <w:color w:val="000000" w:themeColor="text1"/>
        </w:rPr>
        <w:t>sacchari</w:t>
      </w:r>
      <w:r w:rsidR="0039701F" w:rsidRPr="00643417">
        <w:rPr>
          <w:color w:val="000000" w:themeColor="text1"/>
        </w:rPr>
        <w:t>. Collectively these species</w:t>
      </w:r>
      <w:r w:rsidR="009B1431" w:rsidRPr="00643417">
        <w:rPr>
          <w:color w:val="000000" w:themeColor="text1"/>
        </w:rPr>
        <w:t xml:space="preserve"> transmit s</w:t>
      </w:r>
      <w:r w:rsidR="00015B30" w:rsidRPr="00643417">
        <w:rPr>
          <w:color w:val="000000" w:themeColor="text1"/>
        </w:rPr>
        <w:t>ix quarantine pest badnaviruses, namely</w:t>
      </w:r>
      <w:r w:rsidR="009B1431" w:rsidRPr="00643417">
        <w:rPr>
          <w:color w:val="000000" w:themeColor="text1"/>
        </w:rPr>
        <w:t xml:space="preserve"> SCBMOV, ComYMV, </w:t>
      </w:r>
      <w:r w:rsidR="007746FD" w:rsidRPr="00643417">
        <w:rPr>
          <w:color w:val="000000" w:themeColor="text1"/>
        </w:rPr>
        <w:t>DB</w:t>
      </w:r>
      <w:r w:rsidR="009B1431" w:rsidRPr="00643417">
        <w:rPr>
          <w:color w:val="000000" w:themeColor="text1"/>
        </w:rPr>
        <w:t>ALV, PYMoV, CiYMV and KTSV (Table 4.2</w:t>
      </w:r>
      <w:r w:rsidR="00BD66F3" w:rsidRPr="00643417">
        <w:rPr>
          <w:color w:val="000000" w:themeColor="text1"/>
        </w:rPr>
        <w:t xml:space="preserve">). </w:t>
      </w:r>
      <w:r w:rsidR="009B1431" w:rsidRPr="00643417">
        <w:rPr>
          <w:color w:val="000000" w:themeColor="text1"/>
        </w:rPr>
        <w:t xml:space="preserve">Two mealybug species that transmit GVB, </w:t>
      </w:r>
      <w:r w:rsidR="009B1431" w:rsidRPr="00643417">
        <w:rPr>
          <w:i/>
          <w:color w:val="000000" w:themeColor="text1"/>
        </w:rPr>
        <w:t>Pseudococcus</w:t>
      </w:r>
      <w:r w:rsidR="009B1431" w:rsidRPr="00643417">
        <w:rPr>
          <w:color w:val="000000" w:themeColor="text1"/>
        </w:rPr>
        <w:t xml:space="preserve"> </w:t>
      </w:r>
      <w:r w:rsidR="009B1431" w:rsidRPr="00643417">
        <w:rPr>
          <w:i/>
          <w:color w:val="000000" w:themeColor="text1"/>
        </w:rPr>
        <w:t xml:space="preserve">longispinus </w:t>
      </w:r>
      <w:r w:rsidR="009B1431" w:rsidRPr="00643417">
        <w:rPr>
          <w:color w:val="000000" w:themeColor="text1"/>
        </w:rPr>
        <w:t xml:space="preserve">and </w:t>
      </w:r>
      <w:r w:rsidR="009B1431" w:rsidRPr="00643417">
        <w:rPr>
          <w:i/>
          <w:color w:val="000000" w:themeColor="text1"/>
        </w:rPr>
        <w:t>P.</w:t>
      </w:r>
      <w:r w:rsidR="009B1431" w:rsidRPr="00643417">
        <w:rPr>
          <w:color w:val="000000" w:themeColor="text1"/>
        </w:rPr>
        <w:t xml:space="preserve"> </w:t>
      </w:r>
      <w:r w:rsidR="009B1431" w:rsidRPr="00643417">
        <w:rPr>
          <w:i/>
          <w:color w:val="000000" w:themeColor="text1"/>
        </w:rPr>
        <w:t>viburni</w:t>
      </w:r>
      <w:r w:rsidR="0039701F" w:rsidRPr="00643417">
        <w:rPr>
          <w:color w:val="000000" w:themeColor="text1"/>
        </w:rPr>
        <w:t>,</w:t>
      </w:r>
      <w:r w:rsidR="009B1431" w:rsidRPr="00643417">
        <w:rPr>
          <w:color w:val="000000" w:themeColor="text1"/>
        </w:rPr>
        <w:t xml:space="preserve"> are </w:t>
      </w:r>
      <w:r w:rsidR="00BD66F3" w:rsidRPr="00643417">
        <w:rPr>
          <w:color w:val="000000" w:themeColor="text1"/>
        </w:rPr>
        <w:t xml:space="preserve">also </w:t>
      </w:r>
      <w:r w:rsidR="009B1431" w:rsidRPr="00643417">
        <w:rPr>
          <w:color w:val="000000" w:themeColor="text1"/>
        </w:rPr>
        <w:t>pr</w:t>
      </w:r>
      <w:r w:rsidR="000D1A97" w:rsidRPr="00643417">
        <w:rPr>
          <w:color w:val="000000" w:themeColor="text1"/>
        </w:rPr>
        <w:t xml:space="preserve">esent in Australia (Table 4.2). </w:t>
      </w:r>
      <w:r w:rsidR="00EB38E0" w:rsidRPr="00643417">
        <w:rPr>
          <w:color w:val="000000" w:themeColor="text1"/>
        </w:rPr>
        <w:t>In a scenario wh</w:t>
      </w:r>
      <w:r w:rsidR="00E55506" w:rsidRPr="00643417">
        <w:rPr>
          <w:color w:val="000000" w:themeColor="text1"/>
        </w:rPr>
        <w:t>ere the mealybug that facilitated the entry of</w:t>
      </w:r>
      <w:r w:rsidR="00EB38E0" w:rsidRPr="00643417">
        <w:rPr>
          <w:color w:val="000000" w:themeColor="text1"/>
        </w:rPr>
        <w:t xml:space="preserve"> a virus failed to establish, the presence of a</w:t>
      </w:r>
      <w:r w:rsidR="00CA5238" w:rsidRPr="00643417">
        <w:rPr>
          <w:color w:val="000000" w:themeColor="text1"/>
        </w:rPr>
        <w:t xml:space="preserve"> vector-competent</w:t>
      </w:r>
      <w:r w:rsidR="00EB38E0" w:rsidRPr="00643417">
        <w:rPr>
          <w:color w:val="000000" w:themeColor="text1"/>
        </w:rPr>
        <w:t xml:space="preserve"> local mea</w:t>
      </w:r>
      <w:r w:rsidR="00CA5238" w:rsidRPr="00643417">
        <w:rPr>
          <w:color w:val="000000" w:themeColor="text1"/>
        </w:rPr>
        <w:t>lybug</w:t>
      </w:r>
      <w:r w:rsidR="009641D8" w:rsidRPr="00643417">
        <w:rPr>
          <w:color w:val="000000" w:themeColor="text1"/>
        </w:rPr>
        <w:t xml:space="preserve"> species could</w:t>
      </w:r>
      <w:r w:rsidR="00EB38E0" w:rsidRPr="00643417">
        <w:rPr>
          <w:color w:val="000000" w:themeColor="text1"/>
        </w:rPr>
        <w:t xml:space="preserve"> facilitate </w:t>
      </w:r>
      <w:r w:rsidR="00E55506" w:rsidRPr="00643417">
        <w:rPr>
          <w:color w:val="000000" w:themeColor="text1"/>
        </w:rPr>
        <w:t>the</w:t>
      </w:r>
      <w:r w:rsidR="0039701F" w:rsidRPr="00643417">
        <w:rPr>
          <w:color w:val="000000" w:themeColor="text1"/>
        </w:rPr>
        <w:t xml:space="preserve"> establishment </w:t>
      </w:r>
      <w:r w:rsidR="000D1A97" w:rsidRPr="00643417">
        <w:rPr>
          <w:color w:val="000000" w:themeColor="text1"/>
        </w:rPr>
        <w:t xml:space="preserve">(and </w:t>
      </w:r>
      <w:r w:rsidR="007746FD" w:rsidRPr="00643417">
        <w:rPr>
          <w:color w:val="000000" w:themeColor="text1"/>
        </w:rPr>
        <w:t xml:space="preserve">subsequently </w:t>
      </w:r>
      <w:r w:rsidR="000D1A97" w:rsidRPr="00643417">
        <w:rPr>
          <w:color w:val="000000" w:themeColor="text1"/>
        </w:rPr>
        <w:t xml:space="preserve">spread) </w:t>
      </w:r>
      <w:r w:rsidR="0039701F" w:rsidRPr="00643417">
        <w:rPr>
          <w:color w:val="000000" w:themeColor="text1"/>
        </w:rPr>
        <w:t xml:space="preserve">of these </w:t>
      </w:r>
      <w:r w:rsidR="00EB38E0" w:rsidRPr="00643417">
        <w:rPr>
          <w:color w:val="000000" w:themeColor="text1"/>
        </w:rPr>
        <w:t>virus</w:t>
      </w:r>
      <w:r w:rsidR="0039701F" w:rsidRPr="00643417">
        <w:rPr>
          <w:color w:val="000000" w:themeColor="text1"/>
        </w:rPr>
        <w:t>es</w:t>
      </w:r>
      <w:r w:rsidR="00756F86" w:rsidRPr="00643417">
        <w:rPr>
          <w:color w:val="000000" w:themeColor="text1"/>
        </w:rPr>
        <w:t xml:space="preserve"> </w:t>
      </w:r>
      <w:r w:rsidR="000D1A97" w:rsidRPr="00643417">
        <w:rPr>
          <w:color w:val="000000" w:themeColor="text1"/>
        </w:rPr>
        <w:t>in Australia</w:t>
      </w:r>
      <w:r w:rsidR="00EB38E0" w:rsidRPr="00643417">
        <w:rPr>
          <w:color w:val="000000" w:themeColor="text1"/>
        </w:rPr>
        <w:t>.</w:t>
      </w:r>
    </w:p>
    <w:p w14:paraId="414F4333" w14:textId="77777777" w:rsidR="009B1431" w:rsidRPr="00643417" w:rsidRDefault="009B1431" w:rsidP="009B1431">
      <w:pPr>
        <w:pStyle w:val="Heading4"/>
        <w:numPr>
          <w:ilvl w:val="0"/>
          <w:numId w:val="0"/>
        </w:numPr>
        <w:ind w:left="794" w:hanging="794"/>
        <w:rPr>
          <w:color w:val="000000" w:themeColor="text1"/>
        </w:rPr>
      </w:pPr>
      <w:r w:rsidRPr="00643417">
        <w:rPr>
          <w:color w:val="000000" w:themeColor="text1"/>
        </w:rPr>
        <w:t xml:space="preserve">Other insects that transmit </w:t>
      </w:r>
      <w:r w:rsidRPr="00643417">
        <w:rPr>
          <w:color w:val="000000" w:themeColor="text1"/>
          <w:lang w:bidi="en-US"/>
        </w:rPr>
        <w:t>quarantine viruses</w:t>
      </w:r>
    </w:p>
    <w:p w14:paraId="41B76E11" w14:textId="010B080D" w:rsidR="009B1431" w:rsidRPr="00643417" w:rsidRDefault="009B1431" w:rsidP="009B1431">
      <w:pPr>
        <w:rPr>
          <w:color w:val="000000" w:themeColor="text1"/>
        </w:rPr>
      </w:pPr>
      <w:r w:rsidRPr="00643417">
        <w:rPr>
          <w:color w:val="000000" w:themeColor="text1"/>
        </w:rPr>
        <w:t>One badnavirus, PYMoV</w:t>
      </w:r>
      <w:r w:rsidR="00CA5238" w:rsidRPr="00643417">
        <w:rPr>
          <w:color w:val="000000" w:themeColor="text1"/>
        </w:rPr>
        <w:t>,</w:t>
      </w:r>
      <w:r w:rsidRPr="00643417">
        <w:rPr>
          <w:color w:val="000000" w:themeColor="text1"/>
        </w:rPr>
        <w:t xml:space="preserve"> is transmitted by </w:t>
      </w:r>
      <w:r w:rsidRPr="00643417">
        <w:rPr>
          <w:i/>
          <w:color w:val="000000" w:themeColor="text1"/>
        </w:rPr>
        <w:t xml:space="preserve">Diconocoris distanti </w:t>
      </w:r>
      <w:r w:rsidR="00A348E7" w:rsidRPr="00643417">
        <w:rPr>
          <w:color w:val="000000" w:themeColor="text1"/>
        </w:rPr>
        <w:fldChar w:fldCharType="begin"/>
      </w:r>
      <w:r w:rsidR="00A348E7" w:rsidRPr="00643417">
        <w:rPr>
          <w:color w:val="000000" w:themeColor="text1"/>
        </w:rPr>
        <w:instrText xml:space="preserve"> ADDIN EN.CITE &lt;EndNote&gt;&lt;Cite&gt;&lt;Author&gt;de Silva&lt;/Author&gt;&lt;Year&gt;2002&lt;/Year&gt;&lt;RecNum&gt;14771&lt;/RecNum&gt;&lt;DisplayText&gt;(de Silva, Jones &amp;amp; Shaw 2002)&lt;/DisplayText&gt;&lt;record&gt;&lt;rec-number&gt;14771&lt;/rec-number&gt;&lt;foreign-keys&gt;&lt;key app="EN" db-id="pxwxw0er9zv2fxezxdk5tt5utz5p5vtrwdv0" timestamp="1451972698"&gt;14771&lt;/key&gt;&lt;/foreign-keys&gt;&lt;ref-type name="Journal Article"&gt;17&lt;/ref-type&gt;&lt;contributors&gt;&lt;authors&gt;&lt;author&gt;de Silva,D.P.P.&lt;/author&gt;&lt;author&gt;Jones,P.&lt;/author&gt;&lt;author&gt;Shaw,M.W.&lt;/author&gt;&lt;/authors&gt;&lt;/contributors&gt;&lt;titles&gt;&lt;title&gt;&lt;style face="normal" font="default" size="100%"&gt;Identification and transmission on &lt;/style&gt;&lt;style face="italic" font="default" size="100%"&gt;Piper yellow mottle virus&lt;/style&gt;&lt;style face="normal" font="default" size="100%"&gt; and &lt;/style&gt;&lt;style face="italic" font="default" size="100%"&gt;Cucumber mosaic virus&lt;/style&gt;&lt;style face="normal" font="default" size="100%"&gt; infecting black pepper (&lt;/style&gt;&lt;style face="italic" font="default" size="100%"&gt;Piper nigrum&lt;/style&gt;&lt;style face="normal" font="default" size="100%"&gt;) in Sri Lanka&lt;/style&gt;&lt;/title&gt;&lt;secondary-title&gt;Plant Pathology&lt;/secondary-title&gt;&lt;/titles&gt;&lt;periodical&gt;&lt;full-title&gt;Plant Pathology&lt;/full-title&gt;&lt;/periodical&gt;&lt;pages&gt;537-545&lt;/pages&gt;&lt;volume&gt;51&lt;/volume&gt;&lt;keywords&gt;&lt;keyword&gt;Cucumber mosaic virus&lt;/keyword&gt;&lt;keyword&gt;Identification&lt;/keyword&gt;&lt;keyword&gt;Mosaic&lt;/keyword&gt;&lt;keyword&gt;Mosaic virus&lt;/keyword&gt;&lt;keyword&gt;Piper&lt;/keyword&gt;&lt;keyword&gt;Sri Lanka&lt;/keyword&gt;&lt;keyword&gt;Transmission&lt;/keyword&gt;&lt;keyword&gt;Virus&lt;/keyword&gt;&lt;/keywords&gt;&lt;dates&gt;&lt;year&gt;2002&lt;/year&gt;&lt;/dates&gt;&lt;orig-pub&gt;&lt;style face="underline" font="default" size="100%"&gt;J:\E Library\Plant Catalogue\D&lt;/style&gt;&lt;/orig-pub&gt;&lt;label&gt;78895&lt;/label&gt;&lt;urls&gt;&lt;/urls&gt;&lt;custom1&gt;Unshu from Japan jc&lt;/custom1&gt;&lt;/record&gt;&lt;/Cite&gt;&lt;/EndNote&gt;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42" w:tooltip="de Silva, 2002 #14771" w:history="1">
        <w:r w:rsidR="003A08F3" w:rsidRPr="00643417">
          <w:rPr>
            <w:noProof/>
            <w:color w:val="000000" w:themeColor="text1"/>
          </w:rPr>
          <w:t>de Silva, Jones &amp; Shaw 2002</w:t>
        </w:r>
      </w:hyperlink>
      <w:r w:rsidR="00A348E7" w:rsidRPr="00643417">
        <w:rPr>
          <w:noProof/>
          <w:color w:val="000000" w:themeColor="text1"/>
        </w:rPr>
        <w:t>)</w:t>
      </w:r>
      <w:r w:rsidR="00A348E7" w:rsidRPr="00643417">
        <w:rPr>
          <w:color w:val="000000" w:themeColor="text1"/>
        </w:rPr>
        <w:fldChar w:fldCharType="end"/>
      </w:r>
      <w:r w:rsidR="00E55506" w:rsidRPr="00643417">
        <w:rPr>
          <w:color w:val="000000" w:themeColor="text1"/>
        </w:rPr>
        <w:t>, but this species</w:t>
      </w:r>
      <w:r w:rsidR="00CA5238" w:rsidRPr="00643417">
        <w:rPr>
          <w:color w:val="000000" w:themeColor="text1"/>
        </w:rPr>
        <w:t xml:space="preserve"> is not known to occur </w:t>
      </w:r>
      <w:r w:rsidRPr="00643417">
        <w:rPr>
          <w:color w:val="000000" w:themeColor="text1"/>
        </w:rPr>
        <w:t xml:space="preserve">in Australia. </w:t>
      </w:r>
      <w:hyperlink w:anchor="_ENREF_10" w:tooltip="Ahlawat, 1985 #22364" w:history="1">
        <w:r w:rsidR="003A08F3" w:rsidRPr="00643417">
          <w:rPr>
            <w:color w:val="000000" w:themeColor="text1"/>
          </w:rPr>
          <w:fldChar w:fldCharType="begin"/>
        </w:r>
        <w:r w:rsidR="003A08F3" w:rsidRPr="00643417">
          <w:rPr>
            <w:color w:val="000000" w:themeColor="text1"/>
          </w:rPr>
          <w:instrText xml:space="preserve"> ADDIN EN.CITE &lt;EndNote&gt;&lt;Cite AuthorYear="1"&gt;&lt;Author&gt;Ahlawat&lt;/Author&gt;&lt;Year&gt;1985&lt;/Year&gt;&lt;RecNum&gt;22364&lt;/RecNum&gt;&lt;DisplayText&gt;Ahlawat et al. (1985)&lt;/DisplayText&gt;&lt;record&gt;&lt;rec-number&gt;22364&lt;/rec-number&gt;&lt;foreign-keys&gt;&lt;key app="EN" db-id="pxwxw0er9zv2fxezxdk5tt5utz5p5vtrwdv0" timestamp="1451972873"&gt;22364&lt;/key&gt;&lt;/foreign-keys&gt;&lt;ref-type name="Journal Article"&gt;17&lt;/ref-type&gt;&lt;contributors&gt;&lt;authors&gt;&lt;author&gt;Ahlawat,Y.S.&lt;/author&gt;&lt;author&gt;Chenulu,V.V.&lt;/author&gt;&lt;author&gt;Vishwanath,S.M.&lt;/author&gt;&lt;author&gt;Pandey,P.K.&lt;/author&gt;&lt;/authors&gt;&lt;/contributors&gt;&lt;titles&gt;&lt;title&gt;Studies on a mosaic disease of citrus&lt;/title&gt;&lt;secondary-title&gt;Current Science&lt;/secondary-title&gt;&lt;/titles&gt;&lt;periodical&gt;&lt;full-title&gt;Current Science&lt;/full-title&gt;&lt;/periodical&gt;&lt;pages&gt;873-874&lt;/pages&gt;&lt;volume&gt;54&lt;/volume&gt;&lt;keywords&gt;&lt;keyword&gt;Studies&lt;/keyword&gt;&lt;keyword&gt;Mosaic&lt;/keyword&gt;&lt;keyword&gt;disease&lt;/keyword&gt;&lt;keyword&gt;Citrus&lt;/keyword&gt;&lt;/keywords&gt;&lt;dates&gt;&lt;year&gt;1985&lt;/year&gt;&lt;/dates&gt;&lt;orig-pub&gt;&lt;style face="underline" font="default" size="100%"&gt;J:\E Library\Plant Catalogue\A&lt;/style&gt;&lt;/orig-pub&gt;&lt;label&gt;87220&lt;/label&gt;&lt;urls&gt;&lt;/urls&gt;&lt;custom1&gt;Mealybug group policy YGC&lt;/custom1&gt;&lt;/record&gt;&lt;/Cite&gt;&lt;/EndNote&gt;</w:instrText>
        </w:r>
        <w:r w:rsidR="003A08F3" w:rsidRPr="00643417">
          <w:rPr>
            <w:color w:val="000000" w:themeColor="text1"/>
          </w:rPr>
          <w:fldChar w:fldCharType="separate"/>
        </w:r>
        <w:r w:rsidR="003A08F3" w:rsidRPr="00643417">
          <w:rPr>
            <w:noProof/>
            <w:color w:val="000000" w:themeColor="text1"/>
          </w:rPr>
          <w:t>Ahlawat et al. (1985)</w:t>
        </w:r>
        <w:r w:rsidR="003A08F3" w:rsidRPr="00643417">
          <w:rPr>
            <w:color w:val="000000" w:themeColor="text1"/>
          </w:rPr>
          <w:fldChar w:fldCharType="end"/>
        </w:r>
      </w:hyperlink>
      <w:r w:rsidRPr="00643417">
        <w:rPr>
          <w:color w:val="000000" w:themeColor="text1"/>
        </w:rPr>
        <w:t xml:space="preserve"> reported that CiYMV could be experimentally transmitted by the aphids </w:t>
      </w:r>
      <w:r w:rsidR="00F3455F" w:rsidRPr="00643417">
        <w:rPr>
          <w:i/>
          <w:color w:val="000000" w:themeColor="text1"/>
        </w:rPr>
        <w:t>Myzus persicae</w:t>
      </w:r>
      <w:r w:rsidRPr="00643417">
        <w:rPr>
          <w:color w:val="000000" w:themeColor="text1"/>
        </w:rPr>
        <w:t xml:space="preserve"> and </w:t>
      </w:r>
      <w:r w:rsidRPr="00643417">
        <w:rPr>
          <w:i/>
          <w:color w:val="000000" w:themeColor="text1"/>
        </w:rPr>
        <w:t xml:space="preserve">Aphis craccivora, </w:t>
      </w:r>
      <w:r w:rsidRPr="00643417">
        <w:rPr>
          <w:color w:val="000000" w:themeColor="text1"/>
        </w:rPr>
        <w:t xml:space="preserve">but this has not </w:t>
      </w:r>
      <w:r w:rsidR="0039701F" w:rsidRPr="00643417">
        <w:rPr>
          <w:color w:val="000000" w:themeColor="text1"/>
        </w:rPr>
        <w:t>been reported to occur in the field</w:t>
      </w:r>
      <w:r w:rsidRPr="00643417">
        <w:rPr>
          <w:i/>
          <w:color w:val="000000" w:themeColor="text1"/>
        </w:rPr>
        <w:t>.</w:t>
      </w:r>
      <w:r w:rsidR="000B3495" w:rsidRPr="00643417">
        <w:rPr>
          <w:color w:val="000000" w:themeColor="text1"/>
        </w:rPr>
        <w:t xml:space="preserve"> T</w:t>
      </w:r>
      <w:r w:rsidRPr="00643417">
        <w:rPr>
          <w:color w:val="000000" w:themeColor="text1"/>
        </w:rPr>
        <w:t>hes</w:t>
      </w:r>
      <w:r w:rsidR="00756F86" w:rsidRPr="00643417">
        <w:rPr>
          <w:color w:val="000000" w:themeColor="text1"/>
        </w:rPr>
        <w:t xml:space="preserve">e aphid species are present </w:t>
      </w:r>
      <w:r w:rsidRPr="00643417">
        <w:rPr>
          <w:color w:val="000000" w:themeColor="text1"/>
        </w:rPr>
        <w:t xml:space="preserve">in Australia, and if </w:t>
      </w:r>
      <w:r w:rsidR="0039701F" w:rsidRPr="00643417">
        <w:rPr>
          <w:color w:val="000000" w:themeColor="text1"/>
        </w:rPr>
        <w:t xml:space="preserve">this were </w:t>
      </w:r>
      <w:r w:rsidRPr="00643417">
        <w:rPr>
          <w:color w:val="000000" w:themeColor="text1"/>
        </w:rPr>
        <w:t>confi</w:t>
      </w:r>
      <w:r w:rsidR="00CA5238" w:rsidRPr="00643417">
        <w:rPr>
          <w:color w:val="000000" w:themeColor="text1"/>
        </w:rPr>
        <w:t>rmed, could</w:t>
      </w:r>
      <w:r w:rsidR="0039701F" w:rsidRPr="00643417">
        <w:rPr>
          <w:color w:val="000000" w:themeColor="text1"/>
        </w:rPr>
        <w:t xml:space="preserve"> </w:t>
      </w:r>
      <w:r w:rsidRPr="00643417">
        <w:rPr>
          <w:color w:val="000000" w:themeColor="text1"/>
        </w:rPr>
        <w:t xml:space="preserve">facilitate CiYMV establishment (and </w:t>
      </w:r>
      <w:r w:rsidR="007746FD" w:rsidRPr="00643417">
        <w:rPr>
          <w:color w:val="000000" w:themeColor="text1"/>
        </w:rPr>
        <w:t xml:space="preserve">subsequently </w:t>
      </w:r>
      <w:r w:rsidR="00756F86" w:rsidRPr="00643417">
        <w:rPr>
          <w:color w:val="000000" w:themeColor="text1"/>
        </w:rPr>
        <w:t xml:space="preserve">spread) </w:t>
      </w:r>
      <w:r w:rsidRPr="00643417">
        <w:rPr>
          <w:color w:val="000000" w:themeColor="text1"/>
        </w:rPr>
        <w:t>in Australia.</w:t>
      </w:r>
      <w:r w:rsidR="009641D8" w:rsidRPr="00643417">
        <w:rPr>
          <w:color w:val="000000" w:themeColor="text1"/>
        </w:rPr>
        <w:t xml:space="preserve"> </w:t>
      </w:r>
      <w:r w:rsidRPr="00643417">
        <w:rPr>
          <w:color w:val="000000" w:themeColor="text1"/>
        </w:rPr>
        <w:t>G</w:t>
      </w:r>
      <w:r w:rsidR="00E55506" w:rsidRPr="00643417">
        <w:rPr>
          <w:color w:val="000000" w:themeColor="text1"/>
        </w:rPr>
        <w:t>V</w:t>
      </w:r>
      <w:r w:rsidRPr="00643417">
        <w:rPr>
          <w:color w:val="000000" w:themeColor="text1"/>
        </w:rPr>
        <w:t xml:space="preserve">B </w:t>
      </w:r>
      <w:r w:rsidR="00246A51" w:rsidRPr="00643417">
        <w:rPr>
          <w:color w:val="000000" w:themeColor="text1"/>
        </w:rPr>
        <w:t xml:space="preserve">‘corky bark’ strains </w:t>
      </w:r>
      <w:r w:rsidRPr="00643417">
        <w:rPr>
          <w:color w:val="000000" w:themeColor="text1"/>
        </w:rPr>
        <w:t>are not known to be transmitted by insects other than mealybugs.</w:t>
      </w:r>
    </w:p>
    <w:p w14:paraId="3506592B" w14:textId="77777777" w:rsidR="009B1431" w:rsidRPr="00643417" w:rsidRDefault="009B1431" w:rsidP="009B1431">
      <w:pPr>
        <w:pStyle w:val="Heading4"/>
        <w:numPr>
          <w:ilvl w:val="0"/>
          <w:numId w:val="0"/>
        </w:numPr>
        <w:ind w:left="794" w:hanging="794"/>
        <w:rPr>
          <w:color w:val="000000" w:themeColor="text1"/>
        </w:rPr>
      </w:pPr>
      <w:r w:rsidRPr="00643417">
        <w:rPr>
          <w:color w:val="000000" w:themeColor="text1"/>
        </w:rPr>
        <w:t>Previous virus establishment events within Australia</w:t>
      </w:r>
    </w:p>
    <w:p w14:paraId="6F5C2643" w14:textId="254C65B0" w:rsidR="009B1431" w:rsidRPr="00643417" w:rsidRDefault="002C2002" w:rsidP="009B1431">
      <w:pPr>
        <w:rPr>
          <w:color w:val="000000" w:themeColor="text1"/>
        </w:rPr>
      </w:pPr>
      <w:r w:rsidRPr="00643417">
        <w:rPr>
          <w:color w:val="000000" w:themeColor="text1"/>
        </w:rPr>
        <w:t>Several</w:t>
      </w:r>
      <w:r w:rsidR="009B1431" w:rsidRPr="00643417">
        <w:rPr>
          <w:color w:val="000000" w:themeColor="text1"/>
        </w:rPr>
        <w:t xml:space="preserve"> badnaviruses have already established in Australia,</w:t>
      </w:r>
      <w:r w:rsidR="00CA5238" w:rsidRPr="00643417">
        <w:rPr>
          <w:color w:val="000000" w:themeColor="text1"/>
        </w:rPr>
        <w:t xml:space="preserve"> including BSIMV, BSMYV, BSOLV</w:t>
      </w:r>
      <w:r w:rsidR="009B1431" w:rsidRPr="00643417">
        <w:rPr>
          <w:color w:val="000000" w:themeColor="text1"/>
        </w:rPr>
        <w:t xml:space="preserve">, </w:t>
      </w:r>
      <w:r w:rsidRPr="00643417">
        <w:rPr>
          <w:color w:val="000000" w:themeColor="text1"/>
        </w:rPr>
        <w:t>SCBI</w:t>
      </w:r>
      <w:r w:rsidR="009641D8" w:rsidRPr="00643417">
        <w:rPr>
          <w:color w:val="000000" w:themeColor="text1"/>
        </w:rPr>
        <w:t>MV, SRV and TaBV (</w:t>
      </w:r>
      <w:r w:rsidR="007746FD" w:rsidRPr="00643417">
        <w:rPr>
          <w:color w:val="000000" w:themeColor="text1"/>
        </w:rPr>
        <w:t xml:space="preserve">Table 13.1 of </w:t>
      </w:r>
      <w:r w:rsidR="009641D8" w:rsidRPr="00643417">
        <w:rPr>
          <w:color w:val="000000" w:themeColor="text1"/>
        </w:rPr>
        <w:t xml:space="preserve">Appendix F). Non-GBV ‘corky bark’ </w:t>
      </w:r>
      <w:r w:rsidR="009B1431" w:rsidRPr="00643417">
        <w:rPr>
          <w:color w:val="000000" w:themeColor="text1"/>
        </w:rPr>
        <w:t xml:space="preserve">strains have </w:t>
      </w:r>
      <w:r w:rsidRPr="00643417">
        <w:rPr>
          <w:color w:val="000000" w:themeColor="text1"/>
        </w:rPr>
        <w:t xml:space="preserve">also </w:t>
      </w:r>
      <w:r w:rsidR="009B1431" w:rsidRPr="00643417">
        <w:rPr>
          <w:color w:val="000000" w:themeColor="text1"/>
        </w:rPr>
        <w:t>esta</w:t>
      </w:r>
      <w:r w:rsidRPr="00643417">
        <w:rPr>
          <w:color w:val="000000" w:themeColor="text1"/>
        </w:rPr>
        <w:t>blished in Australia (</w:t>
      </w:r>
      <w:r w:rsidR="007746FD" w:rsidRPr="00643417">
        <w:rPr>
          <w:color w:val="000000" w:themeColor="text1"/>
        </w:rPr>
        <w:t xml:space="preserve">Table 13.1 of </w:t>
      </w:r>
      <w:r w:rsidRPr="00643417">
        <w:rPr>
          <w:color w:val="000000" w:themeColor="text1"/>
        </w:rPr>
        <w:t>Appendix F</w:t>
      </w:r>
      <w:r w:rsidR="009B1431" w:rsidRPr="00643417">
        <w:rPr>
          <w:color w:val="000000" w:themeColor="text1"/>
        </w:rPr>
        <w:t>). Although the pathway(s) for the</w:t>
      </w:r>
      <w:r w:rsidR="006E1D66" w:rsidRPr="00643417">
        <w:rPr>
          <w:color w:val="000000" w:themeColor="text1"/>
        </w:rPr>
        <w:t>ir</w:t>
      </w:r>
      <w:r w:rsidR="009641D8" w:rsidRPr="00643417">
        <w:rPr>
          <w:color w:val="000000" w:themeColor="text1"/>
        </w:rPr>
        <w:t xml:space="preserve"> entry </w:t>
      </w:r>
      <w:r w:rsidR="009B1431" w:rsidRPr="00643417">
        <w:rPr>
          <w:color w:val="000000" w:themeColor="text1"/>
        </w:rPr>
        <w:t xml:space="preserve">cannot be </w:t>
      </w:r>
      <w:r w:rsidR="00CA5238" w:rsidRPr="00643417">
        <w:rPr>
          <w:color w:val="000000" w:themeColor="text1"/>
        </w:rPr>
        <w:t xml:space="preserve">identified with </w:t>
      </w:r>
      <w:r w:rsidR="009641D8" w:rsidRPr="00643417">
        <w:rPr>
          <w:color w:val="000000" w:themeColor="text1"/>
        </w:rPr>
        <w:t>certain</w:t>
      </w:r>
      <w:r w:rsidR="00CA5238" w:rsidRPr="00643417">
        <w:rPr>
          <w:color w:val="000000" w:themeColor="text1"/>
        </w:rPr>
        <w:t>ty</w:t>
      </w:r>
      <w:r w:rsidR="009B1431" w:rsidRPr="00643417">
        <w:rPr>
          <w:color w:val="000000" w:themeColor="text1"/>
        </w:rPr>
        <w:t xml:space="preserve">, this </w:t>
      </w:r>
      <w:r w:rsidR="006E1D66" w:rsidRPr="00643417">
        <w:rPr>
          <w:color w:val="000000" w:themeColor="text1"/>
        </w:rPr>
        <w:t>provides evidence</w:t>
      </w:r>
      <w:r w:rsidR="009B1431" w:rsidRPr="00643417">
        <w:rPr>
          <w:color w:val="000000" w:themeColor="text1"/>
        </w:rPr>
        <w:t xml:space="preserve"> that the Australi</w:t>
      </w:r>
      <w:r w:rsidR="00E348B7" w:rsidRPr="00643417">
        <w:rPr>
          <w:color w:val="000000" w:themeColor="text1"/>
        </w:rPr>
        <w:t>an environment can support</w:t>
      </w:r>
      <w:r w:rsidR="009641D8" w:rsidRPr="00643417">
        <w:rPr>
          <w:color w:val="000000" w:themeColor="text1"/>
        </w:rPr>
        <w:t xml:space="preserve"> the</w:t>
      </w:r>
      <w:r w:rsidR="00E348B7" w:rsidRPr="00643417">
        <w:rPr>
          <w:color w:val="000000" w:themeColor="text1"/>
        </w:rPr>
        <w:t xml:space="preserve"> </w:t>
      </w:r>
      <w:r w:rsidR="00722464" w:rsidRPr="00643417">
        <w:rPr>
          <w:color w:val="000000" w:themeColor="text1"/>
        </w:rPr>
        <w:t>establishment</w:t>
      </w:r>
      <w:r w:rsidR="00CA5238" w:rsidRPr="00643417">
        <w:rPr>
          <w:color w:val="000000" w:themeColor="text1"/>
        </w:rPr>
        <w:t xml:space="preserve"> of</w:t>
      </w:r>
      <w:r w:rsidR="00320390" w:rsidRPr="00643417">
        <w:rPr>
          <w:color w:val="000000" w:themeColor="text1"/>
        </w:rPr>
        <w:t xml:space="preserve"> viruses</w:t>
      </w:r>
      <w:r w:rsidR="00CA5238" w:rsidRPr="00643417">
        <w:rPr>
          <w:color w:val="000000" w:themeColor="text1"/>
        </w:rPr>
        <w:t xml:space="preserve"> of this group</w:t>
      </w:r>
      <w:r w:rsidR="00722464" w:rsidRPr="00643417">
        <w:rPr>
          <w:color w:val="000000" w:themeColor="text1"/>
        </w:rPr>
        <w:t xml:space="preserve">, </w:t>
      </w:r>
      <w:r w:rsidR="006B13A7" w:rsidRPr="00643417">
        <w:rPr>
          <w:color w:val="000000" w:themeColor="text1"/>
        </w:rPr>
        <w:t xml:space="preserve">and </w:t>
      </w:r>
      <w:r w:rsidR="009B1431" w:rsidRPr="00643417">
        <w:rPr>
          <w:color w:val="000000" w:themeColor="text1"/>
        </w:rPr>
        <w:t xml:space="preserve">that </w:t>
      </w:r>
      <w:r w:rsidR="009641D8" w:rsidRPr="00643417">
        <w:rPr>
          <w:color w:val="000000" w:themeColor="text1"/>
        </w:rPr>
        <w:t xml:space="preserve">their </w:t>
      </w:r>
      <w:r w:rsidR="009B1431" w:rsidRPr="00643417">
        <w:rPr>
          <w:color w:val="000000" w:themeColor="text1"/>
        </w:rPr>
        <w:t xml:space="preserve">host </w:t>
      </w:r>
      <w:r w:rsidR="00722464" w:rsidRPr="00643417">
        <w:rPr>
          <w:color w:val="000000" w:themeColor="text1"/>
        </w:rPr>
        <w:t>plants were accessible.</w:t>
      </w:r>
    </w:p>
    <w:p w14:paraId="3D34BEC4" w14:textId="64E42523" w:rsidR="009B1431" w:rsidRPr="00643417" w:rsidRDefault="009B1431" w:rsidP="009B1431">
      <w:pPr>
        <w:pStyle w:val="Heading4"/>
        <w:numPr>
          <w:ilvl w:val="0"/>
          <w:numId w:val="0"/>
        </w:numPr>
        <w:ind w:left="794" w:hanging="794"/>
        <w:rPr>
          <w:color w:val="000000" w:themeColor="text1"/>
        </w:rPr>
      </w:pPr>
      <w:r w:rsidRPr="00643417">
        <w:rPr>
          <w:color w:val="000000" w:themeColor="text1"/>
        </w:rPr>
        <w:t>Summary</w:t>
      </w:r>
      <w:r w:rsidR="0047576E" w:rsidRPr="00643417">
        <w:rPr>
          <w:color w:val="000000" w:themeColor="text1"/>
        </w:rPr>
        <w:t xml:space="preserve"> of establishment</w:t>
      </w:r>
    </w:p>
    <w:p w14:paraId="0E165DDA" w14:textId="71A7B61C" w:rsidR="00322E58" w:rsidRPr="00643417" w:rsidRDefault="00322E58" w:rsidP="00322E58">
      <w:pPr>
        <w:rPr>
          <w:color w:val="000000" w:themeColor="text1"/>
        </w:rPr>
      </w:pPr>
      <w:r w:rsidRPr="00643417">
        <w:rPr>
          <w:color w:val="000000" w:themeColor="text1"/>
        </w:rPr>
        <w:t>The pest risk assessmen</w:t>
      </w:r>
      <w:r w:rsidR="00CA5238" w:rsidRPr="00643417">
        <w:rPr>
          <w:color w:val="000000" w:themeColor="text1"/>
        </w:rPr>
        <w:t>t for mealybugs (Chapter 3)</w:t>
      </w:r>
      <w:r w:rsidR="007746FD" w:rsidRPr="00643417">
        <w:rPr>
          <w:color w:val="000000" w:themeColor="text1"/>
        </w:rPr>
        <w:t xml:space="preserve"> </w:t>
      </w:r>
      <w:r w:rsidR="00CA5238" w:rsidRPr="00643417">
        <w:rPr>
          <w:color w:val="000000" w:themeColor="text1"/>
        </w:rPr>
        <w:t>provided</w:t>
      </w:r>
      <w:r w:rsidRPr="00643417">
        <w:rPr>
          <w:color w:val="000000" w:themeColor="text1"/>
        </w:rPr>
        <w:t xml:space="preserve"> a likelihood o</w:t>
      </w:r>
      <w:r w:rsidR="00CA5238" w:rsidRPr="00643417">
        <w:rPr>
          <w:color w:val="000000" w:themeColor="text1"/>
        </w:rPr>
        <w:t>f establishment for mealybugs of H</w:t>
      </w:r>
      <w:r w:rsidRPr="00643417">
        <w:rPr>
          <w:color w:val="000000" w:themeColor="text1"/>
        </w:rPr>
        <w:t>igh. Factors supporting this assessment included their broad host range, reproductive and adaptive survival strategies. Viruliferous and non-viruliferous mealybugs are not expected to differ in their capability to establish.</w:t>
      </w:r>
    </w:p>
    <w:p w14:paraId="0B1B2833" w14:textId="62049B2A" w:rsidR="00322E58" w:rsidRPr="00643417" w:rsidRDefault="00322E58" w:rsidP="00322E58">
      <w:pPr>
        <w:rPr>
          <w:color w:val="000000" w:themeColor="text1"/>
        </w:rPr>
      </w:pPr>
      <w:r w:rsidRPr="00643417">
        <w:rPr>
          <w:color w:val="000000" w:themeColor="text1"/>
        </w:rPr>
        <w:lastRenderedPageBreak/>
        <w:t xml:space="preserve">A key moderating factor on </w:t>
      </w:r>
      <w:r w:rsidR="00CA5238" w:rsidRPr="00643417">
        <w:rPr>
          <w:color w:val="000000" w:themeColor="text1"/>
        </w:rPr>
        <w:t xml:space="preserve">virus </w:t>
      </w:r>
      <w:r w:rsidRPr="00643417">
        <w:rPr>
          <w:color w:val="000000" w:themeColor="text1"/>
        </w:rPr>
        <w:t xml:space="preserve">distribution, </w:t>
      </w:r>
      <w:r w:rsidR="00CA5238" w:rsidRPr="00643417">
        <w:rPr>
          <w:color w:val="000000" w:themeColor="text1"/>
        </w:rPr>
        <w:t xml:space="preserve">namely, </w:t>
      </w:r>
      <w:r w:rsidRPr="00643417">
        <w:rPr>
          <w:color w:val="000000" w:themeColor="text1"/>
        </w:rPr>
        <w:t xml:space="preserve">the markedly </w:t>
      </w:r>
      <w:r w:rsidR="00CA5238" w:rsidRPr="00643417">
        <w:rPr>
          <w:color w:val="000000" w:themeColor="text1"/>
        </w:rPr>
        <w:t>different host plant ranges of</w:t>
      </w:r>
      <w:r w:rsidRPr="00643417">
        <w:rPr>
          <w:color w:val="000000" w:themeColor="text1"/>
        </w:rPr>
        <w:t xml:space="preserve"> mealybug species and the virus</w:t>
      </w:r>
      <w:r w:rsidR="00CA5238" w:rsidRPr="00643417">
        <w:rPr>
          <w:color w:val="000000" w:themeColor="text1"/>
        </w:rPr>
        <w:t>es</w:t>
      </w:r>
      <w:r w:rsidRPr="00643417">
        <w:rPr>
          <w:color w:val="000000" w:themeColor="text1"/>
        </w:rPr>
        <w:t xml:space="preserve"> they vector, has </w:t>
      </w:r>
      <w:r w:rsidR="00CA5238" w:rsidRPr="00643417">
        <w:rPr>
          <w:color w:val="000000" w:themeColor="text1"/>
        </w:rPr>
        <w:t xml:space="preserve">already </w:t>
      </w:r>
      <w:r w:rsidRPr="00643417">
        <w:rPr>
          <w:color w:val="000000" w:themeColor="text1"/>
        </w:rPr>
        <w:t xml:space="preserve">been overcome </w:t>
      </w:r>
      <w:r w:rsidR="00A30AE8" w:rsidRPr="00643417">
        <w:rPr>
          <w:color w:val="000000" w:themeColor="text1"/>
        </w:rPr>
        <w:t xml:space="preserve">prior to consideration of viral </w:t>
      </w:r>
      <w:r w:rsidRPr="00643417">
        <w:rPr>
          <w:color w:val="000000" w:themeColor="text1"/>
        </w:rPr>
        <w:t>establishment. In addition, virus host plant species ar</w:t>
      </w:r>
      <w:r w:rsidR="00A30AE8" w:rsidRPr="00643417">
        <w:rPr>
          <w:color w:val="000000" w:themeColor="text1"/>
        </w:rPr>
        <w:t>e long-</w:t>
      </w:r>
      <w:r w:rsidRPr="00643417">
        <w:rPr>
          <w:color w:val="000000" w:themeColor="text1"/>
        </w:rPr>
        <w:t>lived, and in a commercial setting are likely to be grown as mass plantings, which is conducive to virus estab</w:t>
      </w:r>
      <w:r w:rsidR="00A30AE8" w:rsidRPr="00643417">
        <w:rPr>
          <w:color w:val="000000" w:themeColor="text1"/>
        </w:rPr>
        <w:t>lishment. The longevity of hosts may also assist</w:t>
      </w:r>
      <w:r w:rsidRPr="00643417">
        <w:rPr>
          <w:color w:val="000000" w:themeColor="text1"/>
        </w:rPr>
        <w:t xml:space="preserve"> virus establishment in no</w:t>
      </w:r>
      <w:r w:rsidR="00A30AE8" w:rsidRPr="00643417">
        <w:rPr>
          <w:color w:val="000000" w:themeColor="text1"/>
        </w:rPr>
        <w:t>n-commercial settings where potential host plants</w:t>
      </w:r>
      <w:r w:rsidRPr="00643417">
        <w:rPr>
          <w:color w:val="000000" w:themeColor="text1"/>
        </w:rPr>
        <w:t xml:space="preserve"> a</w:t>
      </w:r>
      <w:r w:rsidR="00EA1E23" w:rsidRPr="00643417">
        <w:rPr>
          <w:color w:val="000000" w:themeColor="text1"/>
        </w:rPr>
        <w:t>re likely to be more dispersed.</w:t>
      </w:r>
    </w:p>
    <w:p w14:paraId="2BE1E241" w14:textId="46FEB65A" w:rsidR="00322E58" w:rsidRPr="00643417" w:rsidRDefault="00A30AE8" w:rsidP="00322E58">
      <w:pPr>
        <w:rPr>
          <w:color w:val="000000" w:themeColor="text1"/>
        </w:rPr>
      </w:pPr>
      <w:r w:rsidRPr="00643417">
        <w:rPr>
          <w:color w:val="000000" w:themeColor="text1"/>
        </w:rPr>
        <w:t>If a mealybug that facilitated</w:t>
      </w:r>
      <w:r w:rsidR="00322E58" w:rsidRPr="00643417">
        <w:rPr>
          <w:color w:val="000000" w:themeColor="text1"/>
        </w:rPr>
        <w:t xml:space="preserve"> entry of a virus failed to establish, virus estab</w:t>
      </w:r>
      <w:r w:rsidRPr="00643417">
        <w:rPr>
          <w:color w:val="000000" w:themeColor="text1"/>
        </w:rPr>
        <w:t>lishment is likely also to fail</w:t>
      </w:r>
      <w:r w:rsidR="00322E58" w:rsidRPr="00643417">
        <w:rPr>
          <w:color w:val="000000" w:themeColor="text1"/>
        </w:rPr>
        <w:t xml:space="preserve"> in most circumstances. However, </w:t>
      </w:r>
      <w:r w:rsidRPr="00643417">
        <w:rPr>
          <w:color w:val="000000" w:themeColor="text1"/>
        </w:rPr>
        <w:t xml:space="preserve">it is possible that </w:t>
      </w:r>
      <w:r w:rsidR="00322E58" w:rsidRPr="00643417">
        <w:rPr>
          <w:color w:val="000000" w:themeColor="text1"/>
        </w:rPr>
        <w:t>a</w:t>
      </w:r>
      <w:r w:rsidRPr="00643417">
        <w:rPr>
          <w:color w:val="000000" w:themeColor="text1"/>
        </w:rPr>
        <w:t>nother established</w:t>
      </w:r>
      <w:r w:rsidR="00322E58" w:rsidRPr="00643417">
        <w:rPr>
          <w:color w:val="000000" w:themeColor="text1"/>
        </w:rPr>
        <w:t xml:space="preserve"> mealybug species may facilitate virus establishment (and </w:t>
      </w:r>
      <w:r w:rsidR="007746FD" w:rsidRPr="00643417">
        <w:rPr>
          <w:color w:val="000000" w:themeColor="text1"/>
        </w:rPr>
        <w:t xml:space="preserve">subsequent </w:t>
      </w:r>
      <w:r w:rsidR="00322E58" w:rsidRPr="00643417">
        <w:rPr>
          <w:color w:val="000000" w:themeColor="text1"/>
        </w:rPr>
        <w:t>spread) of some, but not all of these viruses. Some viruses are also seed</w:t>
      </w:r>
      <w:r w:rsidRPr="00643417">
        <w:rPr>
          <w:color w:val="000000" w:themeColor="text1"/>
        </w:rPr>
        <w:t>- and/or pollen-</w:t>
      </w:r>
      <w:r w:rsidR="00322E58" w:rsidRPr="00643417">
        <w:rPr>
          <w:color w:val="000000" w:themeColor="text1"/>
        </w:rPr>
        <w:t xml:space="preserve">transmissible, </w:t>
      </w:r>
      <w:r w:rsidRPr="00643417">
        <w:rPr>
          <w:color w:val="000000" w:themeColor="text1"/>
        </w:rPr>
        <w:t>and in some cases</w:t>
      </w:r>
      <w:r w:rsidR="00322E58" w:rsidRPr="00643417">
        <w:rPr>
          <w:color w:val="000000" w:themeColor="text1"/>
        </w:rPr>
        <w:t xml:space="preserve"> hosts may </w:t>
      </w:r>
      <w:r w:rsidRPr="00643417">
        <w:rPr>
          <w:color w:val="000000" w:themeColor="text1"/>
        </w:rPr>
        <w:t xml:space="preserve">also </w:t>
      </w:r>
      <w:r w:rsidR="00322E58" w:rsidRPr="00643417">
        <w:rPr>
          <w:color w:val="000000" w:themeColor="text1"/>
        </w:rPr>
        <w:t>propagate veg</w:t>
      </w:r>
      <w:r w:rsidR="00EA1E23" w:rsidRPr="00643417">
        <w:rPr>
          <w:color w:val="000000" w:themeColor="text1"/>
        </w:rPr>
        <w:t xml:space="preserve">etatively, </w:t>
      </w:r>
      <w:r w:rsidRPr="00643417">
        <w:rPr>
          <w:color w:val="000000" w:themeColor="text1"/>
        </w:rPr>
        <w:t xml:space="preserve">either by </w:t>
      </w:r>
      <w:r w:rsidR="00EA1E23" w:rsidRPr="00643417">
        <w:rPr>
          <w:color w:val="000000" w:themeColor="text1"/>
        </w:rPr>
        <w:t>unaided or assisted</w:t>
      </w:r>
      <w:r w:rsidRPr="00643417">
        <w:rPr>
          <w:color w:val="000000" w:themeColor="text1"/>
        </w:rPr>
        <w:t xml:space="preserve"> means</w:t>
      </w:r>
      <w:r w:rsidR="00EA1E23" w:rsidRPr="00643417">
        <w:rPr>
          <w:color w:val="000000" w:themeColor="text1"/>
        </w:rPr>
        <w:t>.</w:t>
      </w:r>
    </w:p>
    <w:p w14:paraId="13B19429" w14:textId="15E8136F" w:rsidR="00322E58" w:rsidRPr="00643417" w:rsidRDefault="00322E58" w:rsidP="00322E58">
      <w:pPr>
        <w:rPr>
          <w:color w:val="000000" w:themeColor="text1"/>
        </w:rPr>
      </w:pPr>
      <w:r w:rsidRPr="00643417">
        <w:rPr>
          <w:color w:val="000000" w:themeColor="text1"/>
        </w:rPr>
        <w:t xml:space="preserve">In some circumstances, virus acquisition and transmission efficiency may influence the likelihood of </w:t>
      </w:r>
      <w:r w:rsidR="00A30AE8" w:rsidRPr="00643417">
        <w:rPr>
          <w:color w:val="000000" w:themeColor="text1"/>
        </w:rPr>
        <w:t xml:space="preserve">virus </w:t>
      </w:r>
      <w:r w:rsidRPr="00643417">
        <w:rPr>
          <w:color w:val="000000" w:themeColor="text1"/>
        </w:rPr>
        <w:t>establishment. Not all susceptible host plants within a crop become infected by</w:t>
      </w:r>
      <w:r w:rsidR="00A30AE8" w:rsidRPr="00643417">
        <w:rPr>
          <w:color w:val="000000" w:themeColor="text1"/>
        </w:rPr>
        <w:t xml:space="preserve"> a</w:t>
      </w:r>
      <w:r w:rsidRPr="00643417">
        <w:rPr>
          <w:color w:val="000000" w:themeColor="text1"/>
        </w:rPr>
        <w:t xml:space="preserve"> virus, and not all mealybugs capable of transmitting a given virus within a population are likely to become viruli</w:t>
      </w:r>
      <w:r w:rsidR="00756F86" w:rsidRPr="00643417">
        <w:rPr>
          <w:color w:val="000000" w:themeColor="text1"/>
        </w:rPr>
        <w:t>ferous</w:t>
      </w:r>
      <w:r w:rsidRPr="00643417">
        <w:rPr>
          <w:color w:val="000000" w:themeColor="text1"/>
        </w:rPr>
        <w:t>. As mealybugs have a semi-</w:t>
      </w:r>
      <w:r w:rsidR="00F67754" w:rsidRPr="00643417">
        <w:rPr>
          <w:color w:val="000000" w:themeColor="text1"/>
        </w:rPr>
        <w:t>persistent</w:t>
      </w:r>
      <w:r w:rsidRPr="00643417">
        <w:rPr>
          <w:color w:val="000000" w:themeColor="text1"/>
        </w:rPr>
        <w:t xml:space="preserve"> mode of virus transmission, the </w:t>
      </w:r>
      <w:r w:rsidR="00A30AE8" w:rsidRPr="00643417">
        <w:rPr>
          <w:color w:val="000000" w:themeColor="text1"/>
        </w:rPr>
        <w:t xml:space="preserve">vector </w:t>
      </w:r>
      <w:r w:rsidRPr="00643417">
        <w:rPr>
          <w:color w:val="000000" w:themeColor="text1"/>
        </w:rPr>
        <w:t xml:space="preserve">population would rapidly become non-viruliferous </w:t>
      </w:r>
      <w:r w:rsidR="00A30AE8" w:rsidRPr="00643417">
        <w:rPr>
          <w:color w:val="000000" w:themeColor="text1"/>
        </w:rPr>
        <w:t>because virus titre within the</w:t>
      </w:r>
      <w:r w:rsidRPr="00643417">
        <w:rPr>
          <w:color w:val="000000" w:themeColor="text1"/>
        </w:rPr>
        <w:t xml:space="preserve"> host plant would take time to build up to levels that could be re</w:t>
      </w:r>
      <w:r w:rsidR="00A30AE8" w:rsidRPr="00643417">
        <w:rPr>
          <w:color w:val="000000" w:themeColor="text1"/>
        </w:rPr>
        <w:t>-</w:t>
      </w:r>
      <w:r w:rsidRPr="00643417">
        <w:rPr>
          <w:color w:val="000000" w:themeColor="text1"/>
        </w:rPr>
        <w:t xml:space="preserve">acquired by the vector population. </w:t>
      </w:r>
      <w:r w:rsidR="007746FD" w:rsidRPr="00643417">
        <w:rPr>
          <w:color w:val="000000" w:themeColor="text1"/>
        </w:rPr>
        <w:t xml:space="preserve">It is </w:t>
      </w:r>
      <w:r w:rsidR="00681B85" w:rsidRPr="00643417">
        <w:rPr>
          <w:color w:val="000000" w:themeColor="text1"/>
        </w:rPr>
        <w:t>probable</w:t>
      </w:r>
      <w:r w:rsidRPr="00643417">
        <w:rPr>
          <w:color w:val="000000" w:themeColor="text1"/>
        </w:rPr>
        <w:t xml:space="preserve"> that a virus will fail to esta</w:t>
      </w:r>
      <w:r w:rsidR="00CC2D6F" w:rsidRPr="00643417">
        <w:rPr>
          <w:color w:val="000000" w:themeColor="text1"/>
        </w:rPr>
        <w:t>blish within a susceptible host—</w:t>
      </w:r>
      <w:r w:rsidR="00C4319E" w:rsidRPr="00643417">
        <w:rPr>
          <w:color w:val="000000" w:themeColor="text1"/>
        </w:rPr>
        <w:t xml:space="preserve">on many occasions. </w:t>
      </w:r>
      <w:r w:rsidR="00681B85" w:rsidRPr="00643417">
        <w:rPr>
          <w:color w:val="000000" w:themeColor="text1"/>
        </w:rPr>
        <w:t xml:space="preserve">This is particurly likely to occur where viral infection is </w:t>
      </w:r>
      <w:r w:rsidR="00DE6F9A" w:rsidRPr="00643417">
        <w:rPr>
          <w:color w:val="000000" w:themeColor="text1"/>
        </w:rPr>
        <w:t xml:space="preserve">still </w:t>
      </w:r>
      <w:r w:rsidR="00681B85" w:rsidRPr="00643417">
        <w:rPr>
          <w:color w:val="000000" w:themeColor="text1"/>
        </w:rPr>
        <w:t>limited to a single</w:t>
      </w:r>
      <w:r w:rsidR="00DE6F9A" w:rsidRPr="00643417">
        <w:rPr>
          <w:color w:val="000000" w:themeColor="text1"/>
        </w:rPr>
        <w:t>,</w:t>
      </w:r>
      <w:r w:rsidR="00681B85" w:rsidRPr="00643417">
        <w:rPr>
          <w:color w:val="000000" w:themeColor="text1"/>
        </w:rPr>
        <w:t xml:space="preserve"> or </w:t>
      </w:r>
      <w:r w:rsidR="00505EA6" w:rsidRPr="00643417">
        <w:rPr>
          <w:color w:val="000000" w:themeColor="text1"/>
        </w:rPr>
        <w:t xml:space="preserve">a </w:t>
      </w:r>
      <w:r w:rsidR="00681B85" w:rsidRPr="00643417">
        <w:rPr>
          <w:color w:val="000000" w:themeColor="text1"/>
        </w:rPr>
        <w:t xml:space="preserve">few plants. </w:t>
      </w:r>
      <w:r w:rsidR="00C4319E" w:rsidRPr="00643417">
        <w:rPr>
          <w:color w:val="000000" w:themeColor="text1"/>
        </w:rPr>
        <w:t xml:space="preserve">In such a scenario, </w:t>
      </w:r>
      <w:r w:rsidR="00681B85" w:rsidRPr="00643417">
        <w:rPr>
          <w:color w:val="000000" w:themeColor="text1"/>
        </w:rPr>
        <w:t xml:space="preserve">without a source of virus infection, </w:t>
      </w:r>
      <w:r w:rsidR="00C4319E" w:rsidRPr="00643417">
        <w:rPr>
          <w:color w:val="000000" w:themeColor="text1"/>
        </w:rPr>
        <w:t>the</w:t>
      </w:r>
      <w:r w:rsidR="00681B85" w:rsidRPr="00643417">
        <w:rPr>
          <w:color w:val="000000" w:themeColor="text1"/>
        </w:rPr>
        <w:t xml:space="preserve"> mealybug population would</w:t>
      </w:r>
      <w:r w:rsidR="00C4319E" w:rsidRPr="00643417">
        <w:rPr>
          <w:color w:val="000000" w:themeColor="text1"/>
        </w:rPr>
        <w:t xml:space="preserve"> </w:t>
      </w:r>
      <w:r w:rsidR="00DE6F9A" w:rsidRPr="00643417">
        <w:rPr>
          <w:color w:val="000000" w:themeColor="text1"/>
        </w:rPr>
        <w:t>rapidly</w:t>
      </w:r>
      <w:r w:rsidR="00681B85" w:rsidRPr="00643417">
        <w:rPr>
          <w:color w:val="000000" w:themeColor="text1"/>
        </w:rPr>
        <w:t xml:space="preserve"> </w:t>
      </w:r>
      <w:r w:rsidR="00C4319E" w:rsidRPr="00643417">
        <w:rPr>
          <w:color w:val="000000" w:themeColor="text1"/>
        </w:rPr>
        <w:t>become</w:t>
      </w:r>
      <w:r w:rsidRPr="00643417">
        <w:rPr>
          <w:color w:val="000000" w:themeColor="text1"/>
        </w:rPr>
        <w:t xml:space="preserve"> non-viruliferous. However, comparable viruses have established within Australia, signifying </w:t>
      </w:r>
      <w:r w:rsidR="00CC2D6F" w:rsidRPr="00643417">
        <w:rPr>
          <w:color w:val="000000" w:themeColor="text1"/>
        </w:rPr>
        <w:t xml:space="preserve">that </w:t>
      </w:r>
      <w:r w:rsidRPr="00643417">
        <w:rPr>
          <w:color w:val="000000" w:themeColor="text1"/>
        </w:rPr>
        <w:t>the potential exists, in some situations</w:t>
      </w:r>
      <w:r w:rsidR="00CC2D6F" w:rsidRPr="00643417">
        <w:rPr>
          <w:color w:val="000000" w:themeColor="text1"/>
        </w:rPr>
        <w:t xml:space="preserve"> at least</w:t>
      </w:r>
      <w:r w:rsidRPr="00643417">
        <w:rPr>
          <w:color w:val="000000" w:themeColor="text1"/>
        </w:rPr>
        <w:t>.</w:t>
      </w:r>
    </w:p>
    <w:p w14:paraId="66397ED5" w14:textId="3F49AD6C" w:rsidR="00331825" w:rsidRPr="00643417" w:rsidRDefault="00CC2D6F" w:rsidP="005E4DAB">
      <w:pPr>
        <w:rPr>
          <w:color w:val="000000" w:themeColor="text1"/>
        </w:rPr>
      </w:pPr>
      <w:r w:rsidRPr="00643417">
        <w:rPr>
          <w:color w:val="000000" w:themeColor="text1"/>
        </w:rPr>
        <w:t>In consideration of these factors</w:t>
      </w:r>
      <w:r w:rsidR="00322E58" w:rsidRPr="00643417">
        <w:rPr>
          <w:color w:val="000000" w:themeColor="text1"/>
        </w:rPr>
        <w:t>, the likelihood o</w:t>
      </w:r>
      <w:r w:rsidRPr="00643417">
        <w:rPr>
          <w:color w:val="000000" w:themeColor="text1"/>
        </w:rPr>
        <w:t>f establishment is assessed as M</w:t>
      </w:r>
      <w:r w:rsidR="00322E58" w:rsidRPr="00643417">
        <w:rPr>
          <w:color w:val="000000" w:themeColor="text1"/>
        </w:rPr>
        <w:t>oderate</w:t>
      </w:r>
      <w:r w:rsidR="006E1D66" w:rsidRPr="00643417">
        <w:rPr>
          <w:color w:val="000000" w:themeColor="text1"/>
        </w:rPr>
        <w:t>.</w:t>
      </w:r>
    </w:p>
    <w:p w14:paraId="4115D783" w14:textId="6372F815" w:rsidR="00D16EDB" w:rsidRPr="00643417" w:rsidRDefault="00D16EDB" w:rsidP="000D17E5">
      <w:pPr>
        <w:pStyle w:val="Heading3"/>
        <w:rPr>
          <w:iCs/>
        </w:rPr>
      </w:pPr>
      <w:bookmarkStart w:id="83" w:name="_Toc536094561"/>
      <w:r w:rsidRPr="00643417">
        <w:t>Likelihood of spread</w:t>
      </w:r>
      <w:bookmarkEnd w:id="83"/>
    </w:p>
    <w:p w14:paraId="39B922A5" w14:textId="54FC8B02" w:rsidR="009B1431" w:rsidRPr="00643417" w:rsidRDefault="009B1431" w:rsidP="009B1431">
      <w:pPr>
        <w:rPr>
          <w:color w:val="000000" w:themeColor="text1"/>
        </w:rPr>
      </w:pPr>
      <w:r w:rsidRPr="00643417">
        <w:rPr>
          <w:color w:val="000000" w:themeColor="text1"/>
        </w:rPr>
        <w:t>The likelihood that a quarantine pest badnavirus or GVB ‘corky bark’ strains will spread within Australia</w:t>
      </w:r>
      <w:r w:rsidR="00246A51" w:rsidRPr="00643417">
        <w:rPr>
          <w:color w:val="000000" w:themeColor="text1"/>
        </w:rPr>
        <w:t xml:space="preserve"> </w:t>
      </w:r>
      <w:r w:rsidR="00830807" w:rsidRPr="00643417">
        <w:rPr>
          <w:color w:val="000000" w:themeColor="text1"/>
        </w:rPr>
        <w:t>following their</w:t>
      </w:r>
      <w:r w:rsidRPr="00643417">
        <w:rPr>
          <w:color w:val="000000" w:themeColor="text1"/>
        </w:rPr>
        <w:t xml:space="preserve"> establishment is assessed as </w:t>
      </w:r>
      <w:r w:rsidRPr="00643417">
        <w:rPr>
          <w:b/>
          <w:color w:val="000000" w:themeColor="text1"/>
        </w:rPr>
        <w:t>Moderate</w:t>
      </w:r>
      <w:r w:rsidRPr="00643417">
        <w:rPr>
          <w:color w:val="000000" w:themeColor="text1"/>
        </w:rPr>
        <w:t>.</w:t>
      </w:r>
    </w:p>
    <w:p w14:paraId="0E72E624" w14:textId="64310398" w:rsidR="009B1431" w:rsidRPr="00643417" w:rsidRDefault="009B1431" w:rsidP="009B1431">
      <w:pPr>
        <w:rPr>
          <w:color w:val="000000" w:themeColor="text1"/>
        </w:rPr>
      </w:pPr>
      <w:r w:rsidRPr="00643417">
        <w:rPr>
          <w:color w:val="000000" w:themeColor="text1"/>
        </w:rPr>
        <w:t xml:space="preserve">Spread is defined as ‘the expansion of the geographical distribution of a pest within an area’ </w:t>
      </w:r>
      <w:r w:rsidR="00A348E7" w:rsidRPr="00643417">
        <w:rPr>
          <w:color w:val="000000" w:themeColor="text1"/>
        </w:rPr>
        <w:fldChar w:fldCharType="begin"/>
      </w:r>
      <w:r w:rsidR="00A348E7" w:rsidRPr="00643417">
        <w:rPr>
          <w:color w:val="000000" w:themeColor="text1"/>
        </w:rPr>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73" w:tooltip="FAO, 2017 #29580" w:history="1">
        <w:r w:rsidR="003A08F3" w:rsidRPr="00643417">
          <w:rPr>
            <w:noProof/>
            <w:color w:val="000000" w:themeColor="text1"/>
          </w:rPr>
          <w:t>FAO 2017b</w:t>
        </w:r>
      </w:hyperlink>
      <w:r w:rsidR="00A348E7" w:rsidRPr="00643417">
        <w:rPr>
          <w:noProof/>
          <w:color w:val="000000" w:themeColor="text1"/>
        </w:rPr>
        <w:t>)</w:t>
      </w:r>
      <w:r w:rsidR="00A348E7" w:rsidRPr="00643417">
        <w:rPr>
          <w:color w:val="000000" w:themeColor="text1"/>
        </w:rPr>
        <w:fldChar w:fldCharType="end"/>
      </w:r>
      <w:r w:rsidRPr="00643417">
        <w:rPr>
          <w:color w:val="000000" w:themeColor="text1"/>
        </w:rPr>
        <w:t>.</w:t>
      </w:r>
    </w:p>
    <w:p w14:paraId="68B39901" w14:textId="4D01B126" w:rsidR="00771C89" w:rsidRPr="00643417" w:rsidRDefault="009B1431" w:rsidP="009B1431">
      <w:pPr>
        <w:rPr>
          <w:color w:val="000000" w:themeColor="text1"/>
          <w:lang w:bidi="en-US"/>
        </w:rPr>
      </w:pPr>
      <w:r w:rsidRPr="00643417">
        <w:rPr>
          <w:color w:val="000000" w:themeColor="text1"/>
          <w:lang w:bidi="en-US"/>
        </w:rPr>
        <w:t>The supporting evidence for this assessment is provided.</w:t>
      </w:r>
    </w:p>
    <w:p w14:paraId="1480CA5C" w14:textId="07E7937C" w:rsidR="00771C89" w:rsidRPr="00643417" w:rsidRDefault="008F267D" w:rsidP="009B1431">
      <w:pPr>
        <w:rPr>
          <w:color w:val="000000" w:themeColor="text1"/>
          <w:lang w:bidi="en-US"/>
        </w:rPr>
      </w:pPr>
      <w:r w:rsidRPr="00643417">
        <w:rPr>
          <w:color w:val="000000" w:themeColor="text1"/>
          <w:lang w:bidi="en-US"/>
        </w:rPr>
        <w:t>In assessing the likelihood of</w:t>
      </w:r>
      <w:r w:rsidR="00771C89" w:rsidRPr="00643417">
        <w:rPr>
          <w:color w:val="000000" w:themeColor="text1"/>
          <w:lang w:bidi="en-US"/>
        </w:rPr>
        <w:t xml:space="preserve"> spread, t</w:t>
      </w:r>
      <w:r w:rsidR="00F97FE0" w:rsidRPr="00643417">
        <w:rPr>
          <w:color w:val="000000" w:themeColor="text1"/>
          <w:lang w:bidi="en-US"/>
        </w:rPr>
        <w:t xml:space="preserve">he premise is that the </w:t>
      </w:r>
      <w:r w:rsidR="00771C89" w:rsidRPr="00643417">
        <w:rPr>
          <w:color w:val="000000" w:themeColor="text1"/>
          <w:lang w:bidi="en-US"/>
        </w:rPr>
        <w:t>virus has alread</w:t>
      </w:r>
      <w:r w:rsidR="00F97FE0" w:rsidRPr="00643417">
        <w:rPr>
          <w:color w:val="000000" w:themeColor="text1"/>
          <w:lang w:bidi="en-US"/>
        </w:rPr>
        <w:t xml:space="preserve">y established. For the </w:t>
      </w:r>
      <w:r w:rsidRPr="00643417">
        <w:rPr>
          <w:color w:val="000000" w:themeColor="text1"/>
          <w:lang w:bidi="en-US"/>
        </w:rPr>
        <w:t>virus to establish in the field</w:t>
      </w:r>
      <w:r w:rsidR="00771C89" w:rsidRPr="00643417">
        <w:rPr>
          <w:color w:val="000000" w:themeColor="text1"/>
          <w:lang w:bidi="en-US"/>
        </w:rPr>
        <w:t xml:space="preserve">, </w:t>
      </w:r>
      <w:r w:rsidRPr="00643417">
        <w:rPr>
          <w:color w:val="000000" w:themeColor="text1"/>
          <w:lang w:bidi="en-US"/>
        </w:rPr>
        <w:t>ordinarily</w:t>
      </w:r>
      <w:r w:rsidR="00F97FE0" w:rsidRPr="00643417">
        <w:rPr>
          <w:color w:val="000000" w:themeColor="text1"/>
          <w:lang w:bidi="en-US"/>
        </w:rPr>
        <w:t xml:space="preserve"> either the introducing mealybug</w:t>
      </w:r>
      <w:r w:rsidR="00771C89" w:rsidRPr="00643417">
        <w:rPr>
          <w:color w:val="000000" w:themeColor="text1"/>
          <w:lang w:bidi="en-US"/>
        </w:rPr>
        <w:t xml:space="preserve"> vector has established</w:t>
      </w:r>
      <w:r w:rsidR="00CC2D6F" w:rsidRPr="00643417">
        <w:rPr>
          <w:color w:val="000000" w:themeColor="text1"/>
          <w:lang w:bidi="en-US"/>
        </w:rPr>
        <w:t>,</w:t>
      </w:r>
      <w:r w:rsidR="00771C89" w:rsidRPr="00643417">
        <w:rPr>
          <w:color w:val="000000" w:themeColor="text1"/>
          <w:lang w:bidi="en-US"/>
        </w:rPr>
        <w:t xml:space="preserve"> </w:t>
      </w:r>
      <w:r w:rsidR="00F97FE0" w:rsidRPr="00643417">
        <w:rPr>
          <w:color w:val="000000" w:themeColor="text1"/>
          <w:lang w:bidi="en-US"/>
        </w:rPr>
        <w:t xml:space="preserve">and/or a local mealybug </w:t>
      </w:r>
      <w:r w:rsidR="00771C89" w:rsidRPr="00643417">
        <w:rPr>
          <w:color w:val="000000" w:themeColor="text1"/>
          <w:lang w:bidi="en-US"/>
        </w:rPr>
        <w:t xml:space="preserve">vector </w:t>
      </w:r>
      <w:r w:rsidR="00CC2D6F" w:rsidRPr="00643417">
        <w:rPr>
          <w:color w:val="000000" w:themeColor="text1"/>
          <w:lang w:bidi="en-US"/>
        </w:rPr>
        <w:t>is</w:t>
      </w:r>
      <w:r w:rsidR="00C0684F" w:rsidRPr="00643417">
        <w:rPr>
          <w:color w:val="000000" w:themeColor="text1"/>
          <w:lang w:bidi="en-US"/>
        </w:rPr>
        <w:t xml:space="preserve"> available to facilitate</w:t>
      </w:r>
      <w:r w:rsidR="00771C89" w:rsidRPr="00643417">
        <w:rPr>
          <w:color w:val="000000" w:themeColor="text1"/>
          <w:lang w:bidi="en-US"/>
        </w:rPr>
        <w:t xml:space="preserve"> establishment. That both the virus and its vector are </w:t>
      </w:r>
      <w:r w:rsidR="00C0684F" w:rsidRPr="00643417">
        <w:rPr>
          <w:color w:val="000000" w:themeColor="text1"/>
          <w:lang w:bidi="en-US"/>
        </w:rPr>
        <w:t>expected to be</w:t>
      </w:r>
      <w:r w:rsidR="00771C89" w:rsidRPr="00643417">
        <w:rPr>
          <w:color w:val="000000" w:themeColor="text1"/>
          <w:lang w:bidi="en-US"/>
        </w:rPr>
        <w:t xml:space="preserve"> present within Australia provides an en</w:t>
      </w:r>
      <w:r w:rsidR="005F6F9D" w:rsidRPr="00643417">
        <w:rPr>
          <w:color w:val="000000" w:themeColor="text1"/>
          <w:lang w:bidi="en-US"/>
        </w:rPr>
        <w:t>during source of infection</w:t>
      </w:r>
      <w:r w:rsidR="00CC2D6F" w:rsidRPr="00643417">
        <w:rPr>
          <w:color w:val="000000" w:themeColor="text1"/>
          <w:lang w:bidi="en-US"/>
        </w:rPr>
        <w:t>,</w:t>
      </w:r>
      <w:r w:rsidR="005F6F9D" w:rsidRPr="00643417">
        <w:rPr>
          <w:color w:val="000000" w:themeColor="text1"/>
          <w:lang w:bidi="en-US"/>
        </w:rPr>
        <w:t xml:space="preserve"> and the</w:t>
      </w:r>
      <w:r w:rsidR="00771C89" w:rsidRPr="00643417">
        <w:rPr>
          <w:color w:val="000000" w:themeColor="text1"/>
          <w:lang w:bidi="en-US"/>
        </w:rPr>
        <w:t xml:space="preserve"> </w:t>
      </w:r>
      <w:r w:rsidR="00C0684F" w:rsidRPr="00643417">
        <w:rPr>
          <w:color w:val="000000" w:themeColor="text1"/>
          <w:lang w:bidi="en-US"/>
        </w:rPr>
        <w:t>primary means of</w:t>
      </w:r>
      <w:r w:rsidR="00F97FE0" w:rsidRPr="00643417">
        <w:rPr>
          <w:color w:val="000000" w:themeColor="text1"/>
          <w:lang w:bidi="en-US"/>
        </w:rPr>
        <w:t xml:space="preserve"> </w:t>
      </w:r>
      <w:r w:rsidR="00C0684F" w:rsidRPr="00643417">
        <w:rPr>
          <w:color w:val="000000" w:themeColor="text1"/>
          <w:lang w:bidi="en-US"/>
        </w:rPr>
        <w:t>spread</w:t>
      </w:r>
      <w:r w:rsidR="00771C89" w:rsidRPr="00643417">
        <w:rPr>
          <w:color w:val="000000" w:themeColor="text1"/>
          <w:lang w:bidi="en-US"/>
        </w:rPr>
        <w:t>.</w:t>
      </w:r>
      <w:r w:rsidR="00290B63" w:rsidRPr="00643417">
        <w:rPr>
          <w:color w:val="000000" w:themeColor="text1"/>
        </w:rPr>
        <w:t xml:space="preserve"> </w:t>
      </w:r>
      <w:r w:rsidR="00322E58" w:rsidRPr="00643417">
        <w:rPr>
          <w:color w:val="000000" w:themeColor="text1"/>
        </w:rPr>
        <w:t>I</w:t>
      </w:r>
      <w:r w:rsidR="00756F86" w:rsidRPr="00643417">
        <w:rPr>
          <w:color w:val="000000" w:themeColor="text1"/>
        </w:rPr>
        <w:t xml:space="preserve">nfected </w:t>
      </w:r>
      <w:r w:rsidR="00CC2D6F" w:rsidRPr="00643417">
        <w:rPr>
          <w:color w:val="000000" w:themeColor="text1"/>
        </w:rPr>
        <w:t>propagative</w:t>
      </w:r>
      <w:r w:rsidR="00322E58" w:rsidRPr="00643417">
        <w:rPr>
          <w:color w:val="000000" w:themeColor="text1"/>
        </w:rPr>
        <w:t xml:space="preserve"> </w:t>
      </w:r>
      <w:r w:rsidR="00756F86" w:rsidRPr="00643417">
        <w:rPr>
          <w:color w:val="000000" w:themeColor="text1"/>
        </w:rPr>
        <w:t>plant materials</w:t>
      </w:r>
      <w:r w:rsidR="00322E58" w:rsidRPr="00643417">
        <w:rPr>
          <w:color w:val="000000" w:themeColor="text1"/>
        </w:rPr>
        <w:t xml:space="preserve"> </w:t>
      </w:r>
      <w:r w:rsidR="00C0684F" w:rsidRPr="00643417">
        <w:rPr>
          <w:color w:val="000000" w:themeColor="text1"/>
        </w:rPr>
        <w:t>also</w:t>
      </w:r>
      <w:r w:rsidR="00CC2D6F" w:rsidRPr="00643417">
        <w:rPr>
          <w:color w:val="000000" w:themeColor="text1"/>
        </w:rPr>
        <w:t xml:space="preserve"> provide</w:t>
      </w:r>
      <w:r w:rsidR="00C0684F" w:rsidRPr="00643417">
        <w:rPr>
          <w:color w:val="000000" w:themeColor="text1"/>
        </w:rPr>
        <w:t xml:space="preserve"> an </w:t>
      </w:r>
      <w:r w:rsidR="00322E58" w:rsidRPr="00643417">
        <w:rPr>
          <w:color w:val="000000" w:themeColor="text1"/>
        </w:rPr>
        <w:t xml:space="preserve">additional </w:t>
      </w:r>
      <w:r w:rsidR="00290B63" w:rsidRPr="00643417">
        <w:rPr>
          <w:color w:val="000000" w:themeColor="text1"/>
        </w:rPr>
        <w:t xml:space="preserve">pathway for the spread of </w:t>
      </w:r>
      <w:r w:rsidR="005F6F9D" w:rsidRPr="00643417">
        <w:rPr>
          <w:color w:val="000000" w:themeColor="text1"/>
        </w:rPr>
        <w:t xml:space="preserve">these </w:t>
      </w:r>
      <w:r w:rsidR="00290B63" w:rsidRPr="00643417">
        <w:rPr>
          <w:color w:val="000000" w:themeColor="text1"/>
        </w:rPr>
        <w:t>viruses.</w:t>
      </w:r>
    </w:p>
    <w:p w14:paraId="18DAECB1" w14:textId="7EA0B250" w:rsidR="00551907" w:rsidRPr="00643417" w:rsidRDefault="00F97FE0" w:rsidP="00551907">
      <w:pPr>
        <w:rPr>
          <w:color w:val="000000" w:themeColor="text1"/>
        </w:rPr>
      </w:pPr>
      <w:r w:rsidRPr="00643417">
        <w:rPr>
          <w:color w:val="000000" w:themeColor="text1"/>
          <w:lang w:bidi="en-US"/>
        </w:rPr>
        <w:t>Viruses can spread via (i) viruliferous mealybugs or (ii) the movement of</w:t>
      </w:r>
      <w:r w:rsidR="00CC2D6F" w:rsidRPr="00643417">
        <w:rPr>
          <w:color w:val="000000" w:themeColor="text1"/>
          <w:lang w:bidi="en-US"/>
        </w:rPr>
        <w:t xml:space="preserve"> infected plants and propagative</w:t>
      </w:r>
      <w:r w:rsidRPr="00643417">
        <w:rPr>
          <w:color w:val="000000" w:themeColor="text1"/>
          <w:lang w:bidi="en-US"/>
        </w:rPr>
        <w:t xml:space="preserve"> materials.</w:t>
      </w:r>
    </w:p>
    <w:p w14:paraId="4AA0CD87" w14:textId="7A804130" w:rsidR="00F17950" w:rsidRPr="00643417" w:rsidRDefault="00551907" w:rsidP="009B1431">
      <w:pPr>
        <w:rPr>
          <w:color w:val="000000" w:themeColor="text1"/>
        </w:rPr>
      </w:pPr>
      <w:r w:rsidRPr="00643417">
        <w:rPr>
          <w:color w:val="000000" w:themeColor="text1"/>
        </w:rPr>
        <w:t>The pest risk assessmen</w:t>
      </w:r>
      <w:r w:rsidR="00CC2D6F" w:rsidRPr="00643417">
        <w:rPr>
          <w:color w:val="000000" w:themeColor="text1"/>
        </w:rPr>
        <w:t>t for mealybugs (Chapter 3) provided</w:t>
      </w:r>
      <w:r w:rsidRPr="00643417">
        <w:rPr>
          <w:color w:val="000000" w:themeColor="text1"/>
        </w:rPr>
        <w:t xml:space="preserve"> a likelihood of sp</w:t>
      </w:r>
      <w:r w:rsidR="00CC2D6F" w:rsidRPr="00643417">
        <w:rPr>
          <w:color w:val="000000" w:themeColor="text1"/>
        </w:rPr>
        <w:t>read for mealybugs of H</w:t>
      </w:r>
      <w:r w:rsidRPr="00643417">
        <w:rPr>
          <w:color w:val="000000" w:themeColor="text1"/>
        </w:rPr>
        <w:t xml:space="preserve">igh. Factors supporting this conclusion included mealybug crawler dispersal by walking </w:t>
      </w:r>
      <w:r w:rsidR="00CC2D6F" w:rsidRPr="00643417">
        <w:rPr>
          <w:color w:val="000000" w:themeColor="text1"/>
        </w:rPr>
        <w:t>or by being air</w:t>
      </w:r>
      <w:r w:rsidRPr="00643417">
        <w:rPr>
          <w:color w:val="000000" w:themeColor="text1"/>
        </w:rPr>
        <w:t xml:space="preserve">borne, or as contaminants on nursery-stock, vehicles or clothes. </w:t>
      </w:r>
      <w:r w:rsidRPr="00643417">
        <w:rPr>
          <w:color w:val="000000" w:themeColor="text1"/>
        </w:rPr>
        <w:lastRenderedPageBreak/>
        <w:t xml:space="preserve">Viruliferous and non-viruliferous mealybugs are </w:t>
      </w:r>
      <w:r w:rsidR="00CC2D6F" w:rsidRPr="00643417">
        <w:rPr>
          <w:color w:val="000000" w:themeColor="text1"/>
        </w:rPr>
        <w:t xml:space="preserve">not </w:t>
      </w:r>
      <w:r w:rsidRPr="00643417">
        <w:rPr>
          <w:color w:val="000000" w:themeColor="text1"/>
        </w:rPr>
        <w:t>expected to differ in their capacity to spread.</w:t>
      </w:r>
    </w:p>
    <w:p w14:paraId="67C7B60E" w14:textId="77777777" w:rsidR="009B1431" w:rsidRPr="00643417" w:rsidRDefault="009B1431" w:rsidP="009B1431">
      <w:pPr>
        <w:pStyle w:val="Heading4"/>
        <w:numPr>
          <w:ilvl w:val="0"/>
          <w:numId w:val="0"/>
        </w:numPr>
        <w:ind w:left="794" w:hanging="794"/>
        <w:rPr>
          <w:color w:val="000000" w:themeColor="text1"/>
        </w:rPr>
      </w:pPr>
      <w:r w:rsidRPr="00643417">
        <w:rPr>
          <w:color w:val="000000" w:themeColor="text1"/>
        </w:rPr>
        <w:t>Virus spread via a viruliferous mealybug</w:t>
      </w:r>
    </w:p>
    <w:p w14:paraId="44143721" w14:textId="03906EFF" w:rsidR="00580930" w:rsidRPr="00643417" w:rsidRDefault="00551907" w:rsidP="009B1431">
      <w:pPr>
        <w:rPr>
          <w:color w:val="000000" w:themeColor="text1"/>
          <w:lang w:bidi="en-US"/>
        </w:rPr>
      </w:pPr>
      <w:r w:rsidRPr="00643417">
        <w:rPr>
          <w:color w:val="000000" w:themeColor="text1"/>
          <w:lang w:bidi="en-US"/>
        </w:rPr>
        <w:t xml:space="preserve">First instar crawlers are </w:t>
      </w:r>
      <w:r w:rsidR="005F6F9D" w:rsidRPr="00643417">
        <w:rPr>
          <w:color w:val="000000" w:themeColor="text1"/>
          <w:lang w:bidi="en-US"/>
        </w:rPr>
        <w:t xml:space="preserve">likely to be the </w:t>
      </w:r>
      <w:r w:rsidR="000E16F5" w:rsidRPr="00643417">
        <w:rPr>
          <w:color w:val="000000" w:themeColor="text1"/>
          <w:lang w:bidi="en-US"/>
        </w:rPr>
        <w:t>primar</w:t>
      </w:r>
      <w:r w:rsidR="00F3455F" w:rsidRPr="00643417">
        <w:rPr>
          <w:color w:val="000000" w:themeColor="text1"/>
          <w:lang w:bidi="en-US"/>
        </w:rPr>
        <w:t>y</w:t>
      </w:r>
      <w:r w:rsidRPr="00643417">
        <w:rPr>
          <w:color w:val="000000" w:themeColor="text1"/>
          <w:lang w:bidi="en-US"/>
        </w:rPr>
        <w:t xml:space="preserve"> life </w:t>
      </w:r>
      <w:r w:rsidR="00580930" w:rsidRPr="00643417">
        <w:rPr>
          <w:color w:val="000000" w:themeColor="text1"/>
          <w:lang w:bidi="en-US"/>
        </w:rPr>
        <w:t xml:space="preserve">stage </w:t>
      </w:r>
      <w:r w:rsidRPr="00643417">
        <w:rPr>
          <w:color w:val="000000" w:themeColor="text1"/>
          <w:lang w:bidi="en-US"/>
        </w:rPr>
        <w:t>f</w:t>
      </w:r>
      <w:r w:rsidR="00580930" w:rsidRPr="00643417">
        <w:rPr>
          <w:color w:val="000000" w:themeColor="text1"/>
          <w:lang w:bidi="en-US"/>
        </w:rPr>
        <w:t>or</w:t>
      </w:r>
      <w:r w:rsidRPr="00643417">
        <w:rPr>
          <w:color w:val="000000" w:themeColor="text1"/>
          <w:lang w:bidi="en-US"/>
        </w:rPr>
        <w:t xml:space="preserve"> dispersal </w:t>
      </w:r>
      <w:r w:rsidR="00A348E7" w:rsidRPr="00643417">
        <w:rPr>
          <w:color w:val="000000" w:themeColor="text1"/>
          <w:lang w:bidi="en-US"/>
        </w:rPr>
        <w:fldChar w:fldCharType="begin">
          <w:fldData xml:space="preserve">PEVuZE5vdGU+PENpdGU+PEF1dGhvcj5CYXJyYXNzPC9BdXRob3I+PFllYXI+MTk5NDwvWWVhcj48
UmVjTnVtPjU5MDI8L1JlY051bT48RGlzcGxheVRleHQ+KEJhcnJhc3MsIEplcmllICZhbXA7IFdh
cmQgMTk5NDsgRGFhbmUgZXQgYWwuIDIwMTIpPC9EaXNwbGF5VGV4dD48cmVjb3JkPjxyZWMtbnVt
YmVyPjU5MDI8L3JlYy1udW1iZXI+PGZvcmVpZ24ta2V5cz48a2V5IGFwcD0iRU4iIGRiLWlkPSJw
eHd4dzBlcjl6djJmeGV6eGRrNXR0NXV0ejVwNXZ0cndkdjAiIHRpbWVzdGFtcD0iMTQ1MTk3MjUx
MiI+NTkwMjwva2V5PjwvZm9yZWlnbi1rZXlzPjxyZWYtdHlwZSBuYW1lPSJKb3VybmFsIEFydGlj
bGUiPjE3PC9yZWYtdHlwZT48Y29udHJpYnV0b3JzPjxhdXRob3JzPjxhdXRob3I+QmFycmFzcyxJ
LkMuPC9hdXRob3I+PGF1dGhvcj5KZXJpZSxQLjwvYXV0aG9yPjxhdXRob3I+V2FyZCxTLkEuPC9h
dXRob3I+PC9hdXRob3JzPjwvY29udHJpYnV0b3JzPjx0aXRsZXM+PHRpdGxlPjxzdHlsZSBmYWNl
PSJub3JtYWwiIGZvbnQ9ImRlZmF1bHQiIHNpemU9IjEwMCUiPkFlcmlhbCBkaXNwZXJzYWwgb2Yg
Zmlyc3QtYW5kIHNlY29uZC1pbnN0YXIgbG9uZ3RhaWxlZCBtZWFseWJ1ZywgPC9zdHlsZT48c3R5
bGUgZmFjZT0iaXRhbGljIiBmb250PSJkZWZhdWx0IiBzaXplPSIxMDAlIj5Qc2V1ZG9jb2NjdXMg
bG9uZ2lzcGludXM8L3N0eWxlPjxzdHlsZSBmYWNlPSJub3JtYWwiIGZvbnQ9ImRlZmF1bHQiIHNp
emU9IjEwMCUiPiAoVGFyZ2lvbmkgVG96emV0dGkpIChQc2V1ZG9jb2NjaWRhZTogSGVtaXB0ZXJh
KTwvc3R5bGU+PC90aXRsZT48c2Vjb25kYXJ5LXRpdGxlPkF1c3RyYWxpYW4gSm91cm5hbCBvZiBF
eHBlcmltZW50YWwgQWdyaWN1bHR1cmUgYW5kIEFuaW1hbCBIdXNiYW5kcnk8L3NlY29uZGFyeS10
aXRsZT48L3RpdGxlcz48cGVyaW9kaWNhbD48ZnVsbC10aXRsZT5BdXN0cmFsaWFuIEpvdXJuYWwg
b2YgRXhwZXJpbWVudGFsIEFncmljdWx0dXJlIGFuZCBBbmltYWwgSHVzYmFuZHJ5PC9mdWxsLXRp
dGxlPjwvcGVyaW9kaWNhbD48cGFnZXM+MTIwNS0xMjA4PC9wYWdlcz48dm9sdW1lPjM0PC92b2x1
bWU+PHJlcHJpbnQtZWRpdGlvbj5Ob3QgaW4gRmlsZTwvcmVwcmludC1lZGl0aW9uPjxrZXl3b3Jk
cz48a2V5d29yZD5BZXJpYWw8L2tleXdvcmQ+PGtleXdvcmQ+RGlzcGVyc2FsPC9rZXl3b3JkPjxr
ZXl3b3JkPkhlbWlwdGVyYTwva2V5d29yZD48a2V5d29yZD5NZWFseWJ1Zzwva2V5d29yZD48a2V5
d29yZD5Qc2V1ZG9jb2NjaWRhZTwva2V5d29yZD48a2V5d29yZD5Qc2V1ZG9jb2NjdXM8L2tleXdv
cmQ+PGtleXdvcmQ+UHNldWRvY29jY3VzIGxvbmdpc3BpbnVzPC9rZXl3b3JkPjwva2V5d29yZHM+
PGRhdGVzPjx5ZWFyPjE5OTQ8L3llYXI+PC9kYXRlcz48b3JpZy1wdWI+PHN0eWxlIGZhY2U9InVu
ZGVybGluZSIgZm9udD0iZGVmYXVsdCIgc2l6ZT0iMTAwJSI+SjpcRSBMaWJyYXJ5XFBsYW50IENh
dGFsb2d1ZVxCPC9zdHlsZT48L29yaWctcHViPjxsYWJlbD42OTI1OTwvbGFiZWw+PHVybHM+PHBk
Zi11cmxzPjx1cmw+ZmlsZTovL0o6XEUgTGlicmFyeVxQbGFudCBDYXRhbG9ndWVcQlxCYXJyYXNz
IGV0IGFsIDE5OTQgRU41OTAyLnBkZjwvdXJsPjwvcGRmLXVybHM+PC91cmxzPjxjdXN0b20xPkNo
aW5hIHNwPC9jdXN0b20xPjwvcmVjb3JkPjwvQ2l0ZT48Q2l0ZT48QXV0aG9yPkRhYW5lPC9BdXRo
b3I+PFllYXI+MjAxMjwvWWVhcj48UmVjTnVtPjE4NTgxPC9SZWNOdW0+PHJlY29yZD48cmVjLW51
bWJlcj4xODU4MTwvcmVjLW51bWJlcj48Zm9yZWlnbi1rZXlzPjxrZXkgYXBwPSJFTiIgZGItaWQ9
InB4d3h3MGVyOXp2MmZ4ZXp4ZGs1dHQ1dXR6NXA1dnRyd2R2MCIgdGltZXN0YW1wPSIxNDUxOTcy
NzgzIj4xODU4MTwva2V5PjwvZm9yZWlnbi1rZXlzPjxyZWYtdHlwZSBuYW1lPSJCb29rIFNlY3Rp
b24iPjU8L3JlZi10eXBlPjxjb250cmlidXRvcnM+PGF1dGhvcnM+PGF1dGhvcj5EYWFuZSxLLk0u
PC9hdXRob3I+PGF1dGhvcj5Sb2RyaWdvLFIuUC5QLjwvYXV0aG9yPjxhdXRob3I+QWxtZWlkYSxQ
LlAuPC9hdXRob3I+PGF1dGhvcj5CZWxsLFYuQS48L2F1dGhvcj48YXV0aG9yPldhbGtlcixKLlQu
Uy48L2F1dGhvcj48YXV0aG9yPkJvdHRvbixNLjwvYXV0aG9yPjxhdXRob3I+RmFsbGFoemFkZWgs
TS48L2F1dGhvcj48YXV0aG9yPk1hbmksTS48L2F1dGhvcj48YXV0aG9yPk1pYW5vLEouTC48L2F1
dGhvcj48YXV0aG9yPlNmb3J6YSxSLjwvYXV0aG9yPjxhdXRob3I+V2FsdG9uLFYuTS48L2F1dGhv
cj48YXV0aG9yPlphdmllem8sVC48L2F1dGhvcj48L2F1dGhvcnM+PHRlcnRpYXJ5LWF1dGhvcnM+
PGF1dGhvcj5Cb3N0YW5pYW4sTi5KLjwvYXV0aG9yPjxhdXRob3I+VmluY2VudCxDLjwvYXV0aG9y
PjxhdXRob3I+SXNhYWNzLFIuPC9hdXRob3I+PC90ZXJ0aWFyeS1hdXRob3JzPjwvY29udHJpYnV0
b3JzPjx0aXRsZXM+PHRpdGxlPkJpb2xvZ3kgYW5kIG1hbmFnZW1lbnQgb2YgbWVhbHlidWdzIGlu
IHZpbmV5YXJkczwvdGl0bGU+PHNlY29uZGFyeS10aXRsZT5BcnRocm9wb2QgbWFuYWdlbWVudCBp
biB2aW5leWFyZHM6IHBlc3RzLCBhcHByb2FjaGVzIGFuZCBmdXR1cmUgZGlyZWN0aW9uczwvc2Vj
b25kYXJ5LXRpdGxlPjwvdGl0bGVzPjxwYWdlcz4yNzEtMzA3PC9wYWdlcz48c2VjdGlvbj4xMjwv
c2VjdGlvbj48a2V5d29yZHM+PGtleXdvcmQ+QmlvbG9neTwva2V5d29yZD48a2V5d29yZD5CcmF6
aWw8L2tleXdvcmQ+PGtleXdvcmQ+Q2l0cnVzPC9rZXl3b3JkPjxrZXl3b3JkPkR5c21pY29jY3Vz
PC9rZXl3b3JkPjxrZXl3b3JkPkR5c21pY29jY3VzIGJyZXZpcGVzPC9rZXl3b3JkPjxrZXl3b3Jk
PmdyYXBlPC9rZXl3b3JkPjxrZXl3b3JkPkhpYmlzY3VzPC9rZXl3b3JkPjxrZXl3b3JkPkluZGlh
PC9rZXl3b3JkPjxrZXl3b3JkPk1hY29uZWxsaWNvY2N1czwva2V5d29yZD48a2V5d29yZD5NYWNv
bmVsbGljb2NjdXMgaGlyc3V0dXM8L2tleXdvcmQ+PGtleXdvcmQ+TWFuYWdlbWVudDwva2V5d29y
ZD48a2V5d29yZD5NZWFseWJ1Zzwva2V5d29yZD48a2V5d29yZD5NZWFseWJ1Z3M8L2tleXdvcmQ+
PGtleXdvcmQ+TWVkaWE8L2tleXdvcmQ+PGtleXdvcmQ+cGVzdDwva2V5d29yZD48a2V5d29yZD5Q
ZXN0czwva2V5d29yZD48a2V5d29yZD5QbGFub2NvY2N1czwva2V5d29yZD48a2V5d29yZD5QbGFu
b2NvY2N1cyBjaXRyaTwva2V5d29yZD48a2V5d29yZD5Qc2V1ZG9jb2NjdXM8L2tleXdvcmQ+PGtl
eXdvcmQ+UHNldWRvY29jY3VzIGNhbGNlb2xhcmlhZTwva2V5d29yZD48a2V5d29yZD5Qc2V1ZG9j
b2NjdXMgbG9uZ2lzcGludXM8L2tleXdvcmQ+PGtleXdvcmQ+UHNldWRvY29jY3VzIG1hcml0aW11
czwva2V5d29yZD48a2V5d29yZD5Qc2V1ZG9jb2NjdXMgdmlidXJuaTwva2V5d29yZD48a2V5d29y
ZD5WaW5leWFyZHM8L2tleXdvcmQ+PC9rZXl3b3Jkcz48ZGF0ZXM+PHllYXI+MjAxMjwveWVhcj48
L2RhdGVzPjxwdWJsaXNoZXI+U3ByaW5nZXI8L3B1Ymxpc2hlcj48b3JpZy1wdWI+PHN0eWxlIGZh
Y2U9InVuZGVybGluZSIgZm9udD0iZGVmYXVsdCIgc2l6ZT0iMTAwJSI+SjpcRSBMaWJyYXJ5XFBs
YW50IENhdGFsb2d1ZVxEPC9zdHlsZT48L29yaWctcHViPjxsYWJlbD44Mjg4NTwvbGFiZWw+PHVy
bHM+PHJlbGF0ZWQtdXJscz48dXJsPjxzdHlsZSBmYWNlPSJ1bmRlcmxpbmUiIGZvbnQ9ImRlZmF1
bHQiIHNpemU9IjEwMCUiPmh0dHA6Ly9uYXR1cmUuYmVya2VsZXkuZWR1L35yb2RyaWdvYWxtZWlk
YS9MYWIlMjBwYWdlL3BhcGVycy9EYWFuZTEyLnBkZjwvc3R5bGU+PC91cmw+PC9yZWxhdGVkLXVy
bHM+PC91cmxzPjxjdXN0b20xPnVzIHRhYmxlIGdyYXBlcyB0byB3YSByajwvY3VzdG9tMT48L3Jl
Y29yZD48L0NpdGU+PC9FbmROb3RlPn==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PEVuZE5vdGU+PENpdGU+PEF1dGhvcj5CYXJyYXNzPC9BdXRob3I+PFllYXI+MTk5NDwvWWVhcj48
UmVjTnVtPjU5MDI8L1JlY051bT48RGlzcGxheVRleHQ+KEJhcnJhc3MsIEplcmllICZhbXA7IFdh
cmQgMTk5NDsgRGFhbmUgZXQgYWwuIDIwMTIpPC9EaXNwbGF5VGV4dD48cmVjb3JkPjxyZWMtbnVt
YmVyPjU5MDI8L3JlYy1udW1iZXI+PGZvcmVpZ24ta2V5cz48a2V5IGFwcD0iRU4iIGRiLWlkPSJw
eHd4dzBlcjl6djJmeGV6eGRrNXR0NXV0ejVwNXZ0cndkdjAiIHRpbWVzdGFtcD0iMTQ1MTk3MjUx
MiI+NTkwMjwva2V5PjwvZm9yZWlnbi1rZXlzPjxyZWYtdHlwZSBuYW1lPSJKb3VybmFsIEFydGlj
bGUiPjE3PC9yZWYtdHlwZT48Y29udHJpYnV0b3JzPjxhdXRob3JzPjxhdXRob3I+QmFycmFzcyxJ
LkMuPC9hdXRob3I+PGF1dGhvcj5KZXJpZSxQLjwvYXV0aG9yPjxhdXRob3I+V2FyZCxTLkEuPC9h
dXRob3I+PC9hdXRob3JzPjwvY29udHJpYnV0b3JzPjx0aXRsZXM+PHRpdGxlPjxzdHlsZSBmYWNl
PSJub3JtYWwiIGZvbnQ9ImRlZmF1bHQiIHNpemU9IjEwMCUiPkFlcmlhbCBkaXNwZXJzYWwgb2Yg
Zmlyc3QtYW5kIHNlY29uZC1pbnN0YXIgbG9uZ3RhaWxlZCBtZWFseWJ1ZywgPC9zdHlsZT48c3R5
bGUgZmFjZT0iaXRhbGljIiBmb250PSJkZWZhdWx0IiBzaXplPSIxMDAlIj5Qc2V1ZG9jb2NjdXMg
bG9uZ2lzcGludXM8L3N0eWxlPjxzdHlsZSBmYWNlPSJub3JtYWwiIGZvbnQ9ImRlZmF1bHQiIHNp
emU9IjEwMCUiPiAoVGFyZ2lvbmkgVG96emV0dGkpIChQc2V1ZG9jb2NjaWRhZTogSGVtaXB0ZXJh
KTwvc3R5bGU+PC90aXRsZT48c2Vjb25kYXJ5LXRpdGxlPkF1c3RyYWxpYW4gSm91cm5hbCBvZiBF
eHBlcmltZW50YWwgQWdyaWN1bHR1cmUgYW5kIEFuaW1hbCBIdXNiYW5kcnk8L3NlY29uZGFyeS10
aXRsZT48L3RpdGxlcz48cGVyaW9kaWNhbD48ZnVsbC10aXRsZT5BdXN0cmFsaWFuIEpvdXJuYWwg
b2YgRXhwZXJpbWVudGFsIEFncmljdWx0dXJlIGFuZCBBbmltYWwgSHVzYmFuZHJ5PC9mdWxsLXRp
dGxlPjwvcGVyaW9kaWNhbD48cGFnZXM+MTIwNS0xMjA4PC9wYWdlcz48dm9sdW1lPjM0PC92b2x1
bWU+PHJlcHJpbnQtZWRpdGlvbj5Ob3QgaW4gRmlsZTwvcmVwcmludC1lZGl0aW9uPjxrZXl3b3Jk
cz48a2V5d29yZD5BZXJpYWw8L2tleXdvcmQ+PGtleXdvcmQ+RGlzcGVyc2FsPC9rZXl3b3JkPjxr
ZXl3b3JkPkhlbWlwdGVyYTwva2V5d29yZD48a2V5d29yZD5NZWFseWJ1Zzwva2V5d29yZD48a2V5
d29yZD5Qc2V1ZG9jb2NjaWRhZTwva2V5d29yZD48a2V5d29yZD5Qc2V1ZG9jb2NjdXM8L2tleXdv
cmQ+PGtleXdvcmQ+UHNldWRvY29jY3VzIGxvbmdpc3BpbnVzPC9rZXl3b3JkPjwva2V5d29yZHM+
PGRhdGVzPjx5ZWFyPjE5OTQ8L3llYXI+PC9kYXRlcz48b3JpZy1wdWI+PHN0eWxlIGZhY2U9InVu
ZGVybGluZSIgZm9udD0iZGVmYXVsdCIgc2l6ZT0iMTAwJSI+SjpcRSBMaWJyYXJ5XFBsYW50IENh
dGFsb2d1ZVxCPC9zdHlsZT48L29yaWctcHViPjxsYWJlbD42OTI1OTwvbGFiZWw+PHVybHM+PHBk
Zi11cmxzPjx1cmw+ZmlsZTovL0o6XEUgTGlicmFyeVxQbGFudCBDYXRhbG9ndWVcQlxCYXJyYXNz
IGV0IGFsIDE5OTQgRU41OTAyLnBkZjwvdXJsPjwvcGRmLXVybHM+PC91cmxzPjxjdXN0b20xPkNo
aW5hIHNwPC9jdXN0b20xPjwvcmVjb3JkPjwvQ2l0ZT48Q2l0ZT48QXV0aG9yPkRhYW5lPC9BdXRo
b3I+PFllYXI+MjAxMjwvWWVhcj48UmVjTnVtPjE4NTgxPC9SZWNOdW0+PHJlY29yZD48cmVjLW51
bWJlcj4xODU4MTwvcmVjLW51bWJlcj48Zm9yZWlnbi1rZXlzPjxrZXkgYXBwPSJFTiIgZGItaWQ9
InB4d3h3MGVyOXp2MmZ4ZXp4ZGs1dHQ1dXR6NXA1dnRyd2R2MCIgdGltZXN0YW1wPSIxNDUxOTcy
NzgzIj4xODU4MTwva2V5PjwvZm9yZWlnbi1rZXlzPjxyZWYtdHlwZSBuYW1lPSJCb29rIFNlY3Rp
b24iPjU8L3JlZi10eXBlPjxjb250cmlidXRvcnM+PGF1dGhvcnM+PGF1dGhvcj5EYWFuZSxLLk0u
PC9hdXRob3I+PGF1dGhvcj5Sb2RyaWdvLFIuUC5QLjwvYXV0aG9yPjxhdXRob3I+QWxtZWlkYSxQ
LlAuPC9hdXRob3I+PGF1dGhvcj5CZWxsLFYuQS48L2F1dGhvcj48YXV0aG9yPldhbGtlcixKLlQu
Uy48L2F1dGhvcj48YXV0aG9yPkJvdHRvbixNLjwvYXV0aG9yPjxhdXRob3I+RmFsbGFoemFkZWgs
TS48L2F1dGhvcj48YXV0aG9yPk1hbmksTS48L2F1dGhvcj48YXV0aG9yPk1pYW5vLEouTC48L2F1
dGhvcj48YXV0aG9yPlNmb3J6YSxSLjwvYXV0aG9yPjxhdXRob3I+V2FsdG9uLFYuTS48L2F1dGhv
cj48YXV0aG9yPlphdmllem8sVC48L2F1dGhvcj48L2F1dGhvcnM+PHRlcnRpYXJ5LWF1dGhvcnM+
PGF1dGhvcj5Cb3N0YW5pYW4sTi5KLjwvYXV0aG9yPjxhdXRob3I+VmluY2VudCxDLjwvYXV0aG9y
PjxhdXRob3I+SXNhYWNzLFIuPC9hdXRob3I+PC90ZXJ0aWFyeS1hdXRob3JzPjwvY29udHJpYnV0
b3JzPjx0aXRsZXM+PHRpdGxlPkJpb2xvZ3kgYW5kIG1hbmFnZW1lbnQgb2YgbWVhbHlidWdzIGlu
IHZpbmV5YXJkczwvdGl0bGU+PHNlY29uZGFyeS10aXRsZT5BcnRocm9wb2QgbWFuYWdlbWVudCBp
biB2aW5leWFyZHM6IHBlc3RzLCBhcHByb2FjaGVzIGFuZCBmdXR1cmUgZGlyZWN0aW9uczwvc2Vj
b25kYXJ5LXRpdGxlPjwvdGl0bGVzPjxwYWdlcz4yNzEtMzA3PC9wYWdlcz48c2VjdGlvbj4xMjwv
c2VjdGlvbj48a2V5d29yZHM+PGtleXdvcmQ+QmlvbG9neTwva2V5d29yZD48a2V5d29yZD5CcmF6
aWw8L2tleXdvcmQ+PGtleXdvcmQ+Q2l0cnVzPC9rZXl3b3JkPjxrZXl3b3JkPkR5c21pY29jY3Vz
PC9rZXl3b3JkPjxrZXl3b3JkPkR5c21pY29jY3VzIGJyZXZpcGVzPC9rZXl3b3JkPjxrZXl3b3Jk
PmdyYXBlPC9rZXl3b3JkPjxrZXl3b3JkPkhpYmlzY3VzPC9rZXl3b3JkPjxrZXl3b3JkPkluZGlh
PC9rZXl3b3JkPjxrZXl3b3JkPk1hY29uZWxsaWNvY2N1czwva2V5d29yZD48a2V5d29yZD5NYWNv
bmVsbGljb2NjdXMgaGlyc3V0dXM8L2tleXdvcmQ+PGtleXdvcmQ+TWFuYWdlbWVudDwva2V5d29y
ZD48a2V5d29yZD5NZWFseWJ1Zzwva2V5d29yZD48a2V5d29yZD5NZWFseWJ1Z3M8L2tleXdvcmQ+
PGtleXdvcmQ+TWVkaWE8L2tleXdvcmQ+PGtleXdvcmQ+cGVzdDwva2V5d29yZD48a2V5d29yZD5Q
ZXN0czwva2V5d29yZD48a2V5d29yZD5QbGFub2NvY2N1czwva2V5d29yZD48a2V5d29yZD5QbGFu
b2NvY2N1cyBjaXRyaTwva2V5d29yZD48a2V5d29yZD5Qc2V1ZG9jb2NjdXM8L2tleXdvcmQ+PGtl
eXdvcmQ+UHNldWRvY29jY3VzIGNhbGNlb2xhcmlhZTwva2V5d29yZD48a2V5d29yZD5Qc2V1ZG9j
b2NjdXMgbG9uZ2lzcGludXM8L2tleXdvcmQ+PGtleXdvcmQ+UHNldWRvY29jY3VzIG1hcml0aW11
czwva2V5d29yZD48a2V5d29yZD5Qc2V1ZG9jb2NjdXMgdmlidXJuaTwva2V5d29yZD48a2V5d29y
ZD5WaW5leWFyZHM8L2tleXdvcmQ+PC9rZXl3b3Jkcz48ZGF0ZXM+PHllYXI+MjAxMjwveWVhcj48
L2RhdGVzPjxwdWJsaXNoZXI+U3ByaW5nZXI8L3B1Ymxpc2hlcj48b3JpZy1wdWI+PHN0eWxlIGZh
Y2U9InVuZGVybGluZSIgZm9udD0iZGVmYXVsdCIgc2l6ZT0iMTAwJSI+SjpcRSBMaWJyYXJ5XFBs
YW50IENhdGFsb2d1ZVxEPC9zdHlsZT48L29yaWctcHViPjxsYWJlbD44Mjg4NTwvbGFiZWw+PHVy
bHM+PHJlbGF0ZWQtdXJscz48dXJsPjxzdHlsZSBmYWNlPSJ1bmRlcmxpbmUiIGZvbnQ9ImRlZmF1
bHQiIHNpemU9IjEwMCUiPmh0dHA6Ly9uYXR1cmUuYmVya2VsZXkuZWR1L35yb2RyaWdvYWxtZWlk
YS9MYWIlMjBwYWdlL3BhcGVycy9EYWFuZTEyLnBkZjwvc3R5bGU+PC91cmw+PC9yZWxhdGVkLXVy
bHM+PC91cmxzPjxjdXN0b20xPnVzIHRhYmxlIGdyYXBlcyB0byB3YSByajwvY3VzdG9tMT48L3Jl
Y29yZD48L0NpdGU+PC9FbmROb3RlPn==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38" w:tooltip="Barrass, 1994 #5902" w:history="1">
        <w:r w:rsidR="003A08F3" w:rsidRPr="00643417">
          <w:rPr>
            <w:noProof/>
            <w:color w:val="000000" w:themeColor="text1"/>
            <w:lang w:bidi="en-US"/>
          </w:rPr>
          <w:t>Barrass, Jerie &amp; Ward 1994</w:t>
        </w:r>
      </w:hyperlink>
      <w:r w:rsidR="00A348E7" w:rsidRPr="00643417">
        <w:rPr>
          <w:noProof/>
          <w:color w:val="000000" w:themeColor="text1"/>
          <w:lang w:bidi="en-US"/>
        </w:rPr>
        <w:t xml:space="preserve">; </w:t>
      </w:r>
      <w:hyperlink w:anchor="_ENREF_122" w:tooltip="Daane, 2012 #18581" w:history="1">
        <w:r w:rsidR="003A08F3" w:rsidRPr="00643417">
          <w:rPr>
            <w:noProof/>
            <w:color w:val="000000" w:themeColor="text1"/>
            <w:lang w:bidi="en-US"/>
          </w:rPr>
          <w:t>Daane et al. 2012</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As discussed (Chapter 5.2</w:t>
      </w:r>
      <w:r w:rsidR="00F17950" w:rsidRPr="00643417">
        <w:rPr>
          <w:color w:val="000000" w:themeColor="text1"/>
          <w:lang w:bidi="en-US"/>
        </w:rPr>
        <w:t>)</w:t>
      </w:r>
      <w:r w:rsidR="00803DC9" w:rsidRPr="00643417">
        <w:rPr>
          <w:color w:val="000000" w:themeColor="text1"/>
          <w:lang w:bidi="en-US"/>
        </w:rPr>
        <w:t>,</w:t>
      </w:r>
      <w:r w:rsidR="00F17950" w:rsidRPr="00643417">
        <w:rPr>
          <w:color w:val="000000" w:themeColor="text1"/>
          <w:lang w:bidi="en-US"/>
        </w:rPr>
        <w:t xml:space="preserve"> viruliferous</w:t>
      </w:r>
      <w:r w:rsidR="00580930" w:rsidRPr="00643417">
        <w:rPr>
          <w:color w:val="000000" w:themeColor="text1"/>
          <w:lang w:bidi="en-US"/>
        </w:rPr>
        <w:t xml:space="preserve"> crawlers</w:t>
      </w:r>
      <w:r w:rsidR="00F17950" w:rsidRPr="00643417">
        <w:rPr>
          <w:color w:val="000000" w:themeColor="text1"/>
          <w:lang w:bidi="en-US"/>
        </w:rPr>
        <w:t xml:space="preserve"> can disperse via </w:t>
      </w:r>
      <w:r w:rsidRPr="00643417">
        <w:rPr>
          <w:color w:val="000000" w:themeColor="text1"/>
          <w:lang w:bidi="en-US"/>
        </w:rPr>
        <w:t xml:space="preserve">(i) </w:t>
      </w:r>
      <w:r w:rsidR="00F17950" w:rsidRPr="00643417">
        <w:rPr>
          <w:color w:val="000000" w:themeColor="text1"/>
          <w:lang w:bidi="en-US"/>
        </w:rPr>
        <w:t>walking</w:t>
      </w:r>
      <w:r w:rsidRPr="00643417">
        <w:rPr>
          <w:color w:val="000000" w:themeColor="text1"/>
          <w:lang w:bidi="en-US"/>
        </w:rPr>
        <w:t>,</w:t>
      </w:r>
      <w:r w:rsidR="00F17950" w:rsidRPr="00643417">
        <w:rPr>
          <w:color w:val="000000" w:themeColor="text1"/>
          <w:lang w:bidi="en-US"/>
        </w:rPr>
        <w:t xml:space="preserve"> and/or </w:t>
      </w:r>
      <w:r w:rsidRPr="00643417">
        <w:rPr>
          <w:color w:val="000000" w:themeColor="text1"/>
          <w:lang w:bidi="en-US"/>
        </w:rPr>
        <w:t xml:space="preserve">(ii) </w:t>
      </w:r>
      <w:r w:rsidR="00CC2D6F" w:rsidRPr="00643417">
        <w:rPr>
          <w:color w:val="000000" w:themeColor="text1"/>
          <w:lang w:bidi="en-US"/>
        </w:rPr>
        <w:t>becoming air</w:t>
      </w:r>
      <w:r w:rsidR="00F17950" w:rsidRPr="00643417">
        <w:rPr>
          <w:color w:val="000000" w:themeColor="text1"/>
          <w:lang w:bidi="en-US"/>
        </w:rPr>
        <w:t>borne.</w:t>
      </w:r>
    </w:p>
    <w:p w14:paraId="6D10CECB" w14:textId="63075CB7" w:rsidR="00EF0D2B" w:rsidRPr="00643417" w:rsidRDefault="00756F86" w:rsidP="009B1431">
      <w:pPr>
        <w:rPr>
          <w:color w:val="000000" w:themeColor="text1"/>
          <w:lang w:bidi="en-US"/>
        </w:rPr>
      </w:pPr>
      <w:r w:rsidRPr="00643417">
        <w:rPr>
          <w:color w:val="000000" w:themeColor="text1"/>
          <w:lang w:bidi="en-US"/>
        </w:rPr>
        <w:t>T</w:t>
      </w:r>
      <w:r w:rsidR="00580930" w:rsidRPr="00643417">
        <w:rPr>
          <w:color w:val="000000" w:themeColor="text1"/>
          <w:lang w:bidi="en-US"/>
        </w:rPr>
        <w:t>he dispersal capability of c</w:t>
      </w:r>
      <w:r w:rsidR="00290B63" w:rsidRPr="00643417">
        <w:rPr>
          <w:color w:val="000000" w:themeColor="text1"/>
          <w:lang w:bidi="en-US"/>
        </w:rPr>
        <w:t>rawler</w:t>
      </w:r>
      <w:r w:rsidR="00580930" w:rsidRPr="00643417">
        <w:rPr>
          <w:color w:val="000000" w:themeColor="text1"/>
          <w:lang w:bidi="en-US"/>
        </w:rPr>
        <w:t>s by walking is very limited</w:t>
      </w:r>
      <w:r w:rsidR="005F6F9D" w:rsidRPr="00643417">
        <w:rPr>
          <w:color w:val="000000" w:themeColor="text1"/>
          <w:lang w:bidi="en-US"/>
        </w:rPr>
        <w:t>,</w:t>
      </w:r>
      <w:r w:rsidR="008A4760" w:rsidRPr="00643417">
        <w:rPr>
          <w:color w:val="000000" w:themeColor="text1"/>
          <w:lang w:bidi="en-US"/>
        </w:rPr>
        <w:t xml:space="preserve"> and local in nature</w:t>
      </w:r>
      <w:r w:rsidR="00AD5B33" w:rsidRPr="00643417">
        <w:rPr>
          <w:color w:val="000000" w:themeColor="text1"/>
          <w:lang w:bidi="en-US"/>
        </w:rPr>
        <w:t xml:space="preserv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6" w:tooltip="Cornwell, 1956 #28959" w:history="1">
        <w:r w:rsidR="003A08F3" w:rsidRPr="00643417">
          <w:rPr>
            <w:noProof/>
            <w:color w:val="000000" w:themeColor="text1"/>
            <w:lang w:bidi="en-US"/>
          </w:rPr>
          <w:t>Cornwell 1956</w:t>
        </w:r>
      </w:hyperlink>
      <w:r w:rsidR="00A348E7" w:rsidRPr="00643417">
        <w:rPr>
          <w:noProof/>
          <w:color w:val="000000" w:themeColor="text1"/>
          <w:lang w:bidi="en-US"/>
        </w:rPr>
        <w:t>)</w:t>
      </w:r>
      <w:r w:rsidR="00A348E7" w:rsidRPr="00643417">
        <w:rPr>
          <w:color w:val="000000" w:themeColor="text1"/>
          <w:lang w:bidi="en-US"/>
        </w:rPr>
        <w:fldChar w:fldCharType="end"/>
      </w:r>
      <w:r w:rsidR="001A1C51" w:rsidRPr="00643417">
        <w:rPr>
          <w:color w:val="000000" w:themeColor="text1"/>
          <w:lang w:bidi="en-US"/>
        </w:rPr>
        <w:t>. Crawler dispersal is</w:t>
      </w:r>
      <w:r w:rsidR="008A4760" w:rsidRPr="00643417">
        <w:rPr>
          <w:color w:val="000000" w:themeColor="text1"/>
          <w:lang w:bidi="en-US"/>
        </w:rPr>
        <w:t xml:space="preserve"> </w:t>
      </w:r>
      <w:r w:rsidR="001A1C51" w:rsidRPr="00643417">
        <w:rPr>
          <w:color w:val="000000" w:themeColor="text1"/>
          <w:lang w:bidi="en-US"/>
        </w:rPr>
        <w:t xml:space="preserve">expected to </w:t>
      </w:r>
      <w:r w:rsidR="00CC2D6F" w:rsidRPr="00643417">
        <w:rPr>
          <w:color w:val="000000" w:themeColor="text1"/>
          <w:lang w:bidi="en-US"/>
        </w:rPr>
        <w:t xml:space="preserve">be </w:t>
      </w:r>
      <w:r w:rsidR="00A371D2" w:rsidRPr="00643417">
        <w:rPr>
          <w:color w:val="000000" w:themeColor="text1"/>
          <w:lang w:bidi="en-US"/>
        </w:rPr>
        <w:t xml:space="preserve">limited </w:t>
      </w:r>
      <w:r w:rsidR="00CC2D6F" w:rsidRPr="00643417">
        <w:rPr>
          <w:color w:val="000000" w:themeColor="text1"/>
          <w:lang w:bidi="en-US"/>
        </w:rPr>
        <w:t>by their finite energy reserves</w:t>
      </w:r>
      <w:r w:rsidR="00A371D2" w:rsidRPr="00643417">
        <w:rPr>
          <w:color w:val="000000" w:themeColor="text1"/>
          <w:lang w:bidi="en-US"/>
        </w:rPr>
        <w:t xml:space="preserv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name="Book Section"&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278" w:tooltip="Koteja, 1990 #1590" w:history="1">
        <w:r w:rsidR="003A08F3" w:rsidRPr="00643417">
          <w:rPr>
            <w:noProof/>
            <w:color w:val="000000" w:themeColor="text1"/>
            <w:lang w:bidi="en-US"/>
          </w:rPr>
          <w:t>Koteja 1990</w:t>
        </w:r>
      </w:hyperlink>
      <w:r w:rsidR="00A348E7" w:rsidRPr="00643417">
        <w:rPr>
          <w:noProof/>
          <w:color w:val="000000" w:themeColor="text1"/>
          <w:lang w:bidi="en-US"/>
        </w:rPr>
        <w:t>)</w:t>
      </w:r>
      <w:r w:rsidR="00A348E7" w:rsidRPr="00643417">
        <w:rPr>
          <w:color w:val="000000" w:themeColor="text1"/>
          <w:lang w:bidi="en-US"/>
        </w:rPr>
        <w:fldChar w:fldCharType="end"/>
      </w:r>
      <w:r w:rsidR="00A371D2" w:rsidRPr="00643417">
        <w:rPr>
          <w:color w:val="000000" w:themeColor="text1"/>
          <w:lang w:bidi="en-US"/>
        </w:rPr>
        <w:t xml:space="preserve">, </w:t>
      </w:r>
      <w:r w:rsidR="005F6F9D" w:rsidRPr="00643417">
        <w:rPr>
          <w:color w:val="000000" w:themeColor="text1"/>
          <w:lang w:bidi="en-US"/>
        </w:rPr>
        <w:t>restricted</w:t>
      </w:r>
      <w:r w:rsidR="001A1C51" w:rsidRPr="00643417">
        <w:rPr>
          <w:color w:val="000000" w:themeColor="text1"/>
          <w:lang w:bidi="en-US"/>
        </w:rPr>
        <w:t xml:space="preserve"> by </w:t>
      </w:r>
      <w:r w:rsidR="00CC2D6F" w:rsidRPr="00643417">
        <w:rPr>
          <w:color w:val="000000" w:themeColor="text1"/>
          <w:lang w:bidi="en-US"/>
        </w:rPr>
        <w:t xml:space="preserve">the </w:t>
      </w:r>
      <w:r w:rsidR="001A1C51" w:rsidRPr="00643417">
        <w:rPr>
          <w:color w:val="000000" w:themeColor="text1"/>
          <w:lang w:bidi="en-US"/>
        </w:rPr>
        <w:t>terrain</w:t>
      </w:r>
      <w:r w:rsidR="00A371D2" w:rsidRPr="00643417">
        <w:rPr>
          <w:color w:val="000000" w:themeColor="text1"/>
          <w:lang w:bidi="en-US"/>
        </w:rPr>
        <w:t xml:space="preserve"> over which they </w:t>
      </w:r>
      <w:r w:rsidR="00322E58" w:rsidRPr="00643417">
        <w:rPr>
          <w:color w:val="000000" w:themeColor="text1"/>
          <w:lang w:bidi="en-US"/>
        </w:rPr>
        <w:t xml:space="preserve">must </w:t>
      </w:r>
      <w:r w:rsidR="00A371D2" w:rsidRPr="00643417">
        <w:rPr>
          <w:color w:val="000000" w:themeColor="text1"/>
          <w:lang w:bidi="en-US"/>
        </w:rPr>
        <w:t>move</w:t>
      </w:r>
      <w:r w:rsidR="001A1C51" w:rsidRPr="00643417">
        <w:rPr>
          <w:color w:val="000000" w:themeColor="text1"/>
          <w:lang w:bidi="en-US"/>
        </w:rPr>
        <w:t>,</w:t>
      </w:r>
      <w:r w:rsidR="00A371D2" w:rsidRPr="00643417">
        <w:rPr>
          <w:color w:val="000000" w:themeColor="text1"/>
          <w:lang w:bidi="en-US"/>
        </w:rPr>
        <w:t xml:space="preserve"> and subject to high mortality</w:t>
      </w:r>
      <w:r w:rsidR="008A4760" w:rsidRPr="00643417">
        <w:rPr>
          <w:color w:val="000000" w:themeColor="text1"/>
          <w:lang w:bidi="en-US"/>
        </w:rPr>
        <w:t xml:space="preserve"> </w:t>
      </w:r>
      <w:r w:rsidR="00A371D2" w:rsidRPr="00643417">
        <w:rPr>
          <w:color w:val="000000" w:themeColor="text1"/>
          <w:lang w:bidi="en-US"/>
        </w:rPr>
        <w:t xml:space="preserve">if they remain unfed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&lt;EndNote&gt;&lt;Cite&gt;&lt;Author&gt;Cornwell&lt;/Author&gt;&lt;Year&gt;1956&lt;/Year&gt;&lt;RecNum&gt;28959&lt;/RecNum&gt;&lt;DisplayText&gt;(Cornwell 1956)&lt;/DisplayText&gt;&lt;record&gt;&lt;rec-number&gt;28959&lt;/rec-number&gt;&lt;foreign-keys&gt;&lt;key app="EN" db-id="pxwxw0er9zv2fxezxdk5tt5utz5p5vtrwdv0" timestamp="1503888473"&gt;28959&lt;/key&gt;&lt;/foreign-keys&gt;&lt;ref-type name="Journal Article"&gt;17&lt;/ref-type&gt;&lt;contributors&gt;&lt;authors&gt;&lt;author&gt;Cornwell,P.B.&lt;/author&gt;&lt;/authors&gt;&lt;/contributors&gt;&lt;titles&gt;&lt;title&gt;Some aspects of mealybug behaviour in relation to the efficiency of measures for the control of virus diseases of Cacao in the Gold Coast&lt;/title&gt;&lt;secondary-title&gt;Bulletin of Entomological Research&lt;/secondary-title&gt;&lt;/titles&gt;&lt;periodical&gt;&lt;full-title&gt;Bulletin of Entomological Research&lt;/full-title&gt;&lt;/periodical&gt;&lt;pages&gt;137-167&lt;/pages&gt;&lt;volume&gt;47&lt;/volume&gt;&lt;number&gt;1&lt;/number&gt;&lt;keywords&gt;&lt;keyword&gt;Cacao&lt;/keyword&gt;&lt;keyword&gt;Mealybug&lt;/keyword&gt;&lt;keyword&gt;Swollen shoot disease&lt;/keyword&gt;&lt;keyword&gt;Vector&lt;/keyword&gt;&lt;keyword&gt;Virus&lt;/keyword&gt;&lt;/keywords&gt;&lt;dates&gt;&lt;year&gt;1956&lt;/year&gt;&lt;/dates&gt;&lt;urls&gt;&lt;pdf-urls&gt;&lt;url&gt;file://J:\E Library\Plant Catalogue\C\Cornwell 1956 EN28959.pdf&lt;/url&gt;&lt;/pdf-urls&gt;&lt;/urls&gt;&lt;custom1&gt;CHM Mealybug Group PRA&lt;/custom1&gt;&lt;electronic-resource-num&gt;https://doi.org/10.1017/S0007485300046599&lt;/electronic-resource-num&gt;&lt;/record&gt;&lt;/Cite&gt;&lt;/EndNote&gt;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116" w:tooltip="Cornwell, 1956 #28959" w:history="1">
        <w:r w:rsidR="003A08F3" w:rsidRPr="00643417">
          <w:rPr>
            <w:noProof/>
            <w:color w:val="000000" w:themeColor="text1"/>
            <w:lang w:bidi="en-US"/>
          </w:rPr>
          <w:t>Cornwell 1956</w:t>
        </w:r>
      </w:hyperlink>
      <w:r w:rsidR="00A348E7" w:rsidRPr="00643417">
        <w:rPr>
          <w:noProof/>
          <w:color w:val="000000" w:themeColor="text1"/>
          <w:lang w:bidi="en-US"/>
        </w:rPr>
        <w:t>)</w:t>
      </w:r>
      <w:r w:rsidR="00A348E7" w:rsidRPr="00643417">
        <w:rPr>
          <w:color w:val="000000" w:themeColor="text1"/>
          <w:lang w:bidi="en-US"/>
        </w:rPr>
        <w:fldChar w:fldCharType="end"/>
      </w:r>
      <w:r w:rsidR="00A371D2" w:rsidRPr="00643417">
        <w:rPr>
          <w:color w:val="000000" w:themeColor="text1"/>
          <w:lang w:bidi="en-US"/>
        </w:rPr>
        <w:t>.</w:t>
      </w:r>
    </w:p>
    <w:p w14:paraId="778F1649" w14:textId="1DD3B90D" w:rsidR="00EE3FA4" w:rsidRPr="00643417" w:rsidRDefault="00756F86" w:rsidP="009B1431">
      <w:pPr>
        <w:rPr>
          <w:color w:val="000000" w:themeColor="text1"/>
          <w:lang w:bidi="en-US"/>
        </w:rPr>
      </w:pPr>
      <w:r w:rsidRPr="00643417">
        <w:rPr>
          <w:color w:val="000000" w:themeColor="text1"/>
          <w:lang w:bidi="en-US"/>
        </w:rPr>
        <w:t>A</w:t>
      </w:r>
      <w:r w:rsidR="00803DC9" w:rsidRPr="00643417">
        <w:rPr>
          <w:color w:val="000000" w:themeColor="text1"/>
          <w:lang w:bidi="en-US"/>
        </w:rPr>
        <w:t>irborne dispersal of crawlers can</w:t>
      </w:r>
      <w:r w:rsidR="00E95FE4" w:rsidRPr="00643417">
        <w:rPr>
          <w:color w:val="000000" w:themeColor="text1"/>
          <w:lang w:bidi="en-US"/>
        </w:rPr>
        <w:t xml:space="preserve"> contribute to</w:t>
      </w:r>
      <w:r w:rsidR="00D12C8C" w:rsidRPr="00643417">
        <w:rPr>
          <w:color w:val="000000" w:themeColor="text1"/>
          <w:lang w:bidi="en-US"/>
        </w:rPr>
        <w:t xml:space="preserve"> relatively localised dispersal</w:t>
      </w:r>
      <w:r w:rsidR="00322E58" w:rsidRPr="00643417">
        <w:rPr>
          <w:color w:val="000000" w:themeColor="text1"/>
          <w:lang w:bidi="en-US"/>
        </w:rPr>
        <w:t xml:space="preserve"> </w:t>
      </w:r>
      <w:r w:rsidR="00A348E7" w:rsidRPr="00643417">
        <w:rPr>
          <w:color w:val="000000" w:themeColor="text1"/>
          <w:lang w:bidi="en-US"/>
        </w:rPr>
        <w:fldChar w:fldCharType="begin">
          <w:fldData xml:space="preserve">PEVuZE5vdGU+PENpdGU+PEF1dGhvcj5IYW5rczwvQXV0aG9yPjxZZWFyPjE5OTg8L1llYXI+PFJl
Y051bT4yMjI1OTwvUmVjTnVtPjxEaXNwbGF5VGV4dD4oR3Jhc3N3aXR6ICZhbXA7IEphbWVzIDIw
MDg7IEhhbmtzICZhbXA7IERlbm5vIDE5OTgpPC9EaXNwbGF5VGV4dD48cmVjb3JkPjxyZWMtbnVt
YmVyPjIyMjU5PC9yZWMtbnVtYmVyPjxmb3JlaWduLWtleXM+PGtleSBhcHA9IkVOIiBkYi1pZD0i
cHh3eHcwZXI5enYyZnhlenhkazV0dDV1dHo1cDV2dHJ3ZHYwIiB0aW1lc3RhbXA9IjE0NTE5NzI4
NzEiPjIyMjU5PC9rZXk+PC9mb3JlaWduLWtleXM+PHJlZi10eXBlIG5hbWU9IkJvb2sgU2VjdGlv
biI+NTwvcmVmLXR5cGU+PGNvbnRyaWJ1dG9ycz48YXV0aG9ycz48YXV0aG9yPkhhbmtzLEwuTS48
L2F1dGhvcj48YXV0aG9yPkRlbm5vLFIuRi48L2F1dGhvcj48L2F1dGhvcnM+PHNlY29uZGFyeS1h
dXRob3JzPjxhdXRob3I+TW9wcGVyLFMuPC9hdXRob3I+PGF1dGhvcj5TdHJhdXNzLFMuWS48L2F1
dGhvcj48L3NlY29uZGFyeS1hdXRob3JzPjwvY29udHJpYnV0b3JzPjx0aXRsZXM+PHRpdGxlPkRp
c3BlcnNhbCBhbmQgYWRhcHRpdmUgZGVtZSBmb3JtYXRpb24gaW4gc2VkZW50YXJ5IGNvY2NvaWQg
aW5zZWN0czwvdGl0bGU+PHNlY29uZGFyeS10aXRsZT5HZW5ldGljIHN0cnVjdHVyZSBhbmQgbG9j
YWwgYWRhcHRhdGlvbiBpbiBuYXR1cmFsIGluc2VjdCBwb3B1bGF0aW9uczwvc2Vjb25kYXJ5LXRp
dGxlPjwvdGl0bGVzPjxwYWdlcz4yMzktMjYyPC9wYWdlcz48a2V5d29yZHM+PGtleXdvcmQ+RGlz
cGVyc2FsPC9rZXl3b3JkPjxrZXl3b3JkPkZvcm1hdGlvbjwva2V5d29yZD48a2V5d29yZD5JbnNl
Y3RzPC9rZXl3b3JkPjxrZXl3b3JkPmluc2VjdDwva2V5d29yZD48a2V5d29yZD5HZW5ldGljIHN0
cnVjdHVyZTwva2V5d29yZD48a2V5d29yZD5TdHJ1Y3R1cmU8L2tleXdvcmQ+PGtleXdvcmQ+UG9w
dWxhdGlvbnM8L2tleXdvcmQ+PC9rZXl3b3Jkcz48ZGF0ZXM+PHllYXI+MTk5ODwveWVhcj48L2Rh
dGVzPjxwdWItbG9jYXRpb24+TmV3IFlvcms8L3B1Yi1sb2NhdGlvbj48cHVibGlzaGVyPkNoYXBt
YW4gYW5kIEhhbGw8L3B1Ymxpc2hlcj48b3JpZy1wdWI+PHN0eWxlIGZhY2U9InVuZGVybGluZSIg
Zm9udD0iZGVmYXVsdCIgc2l6ZT0iMTAwJSI+SjpcRSBMaWJyYXJ5XFBsYW50IENhdGFsb2d1ZVxI
PC9zdHlsZT48L29yaWctcHViPjxpc2JuPjA0MTItMDgwMzEtMTwvaXNibj48bGFiZWw+ODcxMDg8
L2xhYmVsPjx1cmxzPjxwZGYtdXJscz48dXJsPmZpbGU6Ly9KOlxFIExpYnJhcnlcUGxhbnQgQ2F0
YWxvZ3VlXEhcSGFua3MgYW5kIERlbm5vIDE5OTggRU4yMjI1OS5wZGY8L3VybD48L3BkZi11cmxz
PjwvdXJscz48Y3VzdG9tMT5DaGluYSBuZWN0YXJpbmUgZW08L2N1c3RvbTE+PC9yZWNvcmQ+PC9D
aXRlPjxDaXRlPjxBdXRob3I+R3Jhc3N3aXR6PC9BdXRob3I+PFllYXI+MjAwODwvWWVhcj48UmVj
TnVtPjE2MjY4PC9SZWNOdW0+PHJlY29yZD48cmVjLW51bWJlcj4xNjI2ODwvcmVjLW51bWJlcj48
Zm9yZWlnbi1rZXlzPjxrZXkgYXBwPSJFTiIgZGItaWQ9InB4d3h3MGVyOXp2MmZ4ZXp4ZGs1dHQ1
dXR6NXA1dnRyd2R2MCIgdGltZXN0YW1wPSIxNDUxOTcyNzI5Ij4xNjI2ODwva2V5PjwvZm9yZWln
bi1rZXlzPjxyZWYtdHlwZSBuYW1lPSJKb3VybmFsIEFydGljbGUiPjE3PC9yZWYtdHlwZT48Y29u
dHJpYnV0b3JzPjxhdXRob3JzPjxhdXRob3I+R3Jhc3N3aXR6LFQuUi48L2F1dGhvcj48YXV0aG9y
PkphbWVzLEQuRy48L2F1dGhvcj48L2F1dGhvcnM+PC9jb250cmlidXRvcnM+PHRpdGxlcz48dGl0
bGU+PHN0eWxlIGZhY2U9Im5vcm1hbCIgZm9udD0iZGVmYXVsdCIgc2l6ZT0iMTAwJSI+TW92ZW1l
bnQgb2YgZ3JhcGUgbWVhbHlidWcsIDwvc3R5bGU+PHN0eWxlIGZhY2U9Iml0YWxpYyIgZm9udD0i
ZGVmYXVsdCIgc2l6ZT0iMTAwJSI+UHNldWRvY29jY3VzIG1hcml0aW11cyw8L3N0eWxlPjxzdHls
ZSBmYWNlPSJub3JtYWwiIGZvbnQ9ImRlZmF1bHQiIHNpemU9IjEwMCUiPiBvbiBhbmQgYmV0d2Vl
biBob3N0IHBsYW50czwvc3R5bGU+PC90aXRsZT48c2Vjb25kYXJ5LXRpdGxlPkVudG9tb2xvZ2lh
IEV4cGVyaW1lbnRhbGlzIGV0IEFwcGxpY2F0YTwvc2Vjb25kYXJ5LXRpdGxlPjwvdGl0bGVzPjxw
ZXJpb2RpY2FsPjxmdWxsLXRpdGxlPkVudG9tb2xvZ2lhIEV4cGVyaW1lbnRhbGlzIGV0IEFwcGxp
Y2F0YTwvZnVsbC10aXRsZT48L3BlcmlvZGljYWw+PHBhZ2VzPjI2OC0yNzU8L3BhZ2VzPjx2b2x1
bWU+MTI5PC92b2x1bWU+PGtleXdvcmRzPjxrZXl3b3JkPmdyYXBlPC9rZXl3b3JkPjxrZXl3b3Jk
Pkhvc3QgcGxhbnQ8L2tleXdvcmQ+PGtleXdvcmQ+SG9zdCBwbGFudHM8L2tleXdvcmQ+PGtleXdv
cmQ+TWVhbHlidWc8L2tleXdvcmQ+PGtleXdvcmQ+UGxhbnRzPC9rZXl3b3JkPjxrZXl3b3JkPlBz
ZXVkb2NvY2N1czwva2V5d29yZD48a2V5d29yZD5Qc2V1ZG9jb2NjdXMgbWFyaXRpbXVzPC9rZXl3
b3JkPjwva2V5d29yZHM+PGRhdGVzPjx5ZWFyPjIwMDg8L3llYXI+PC9kYXRlcz48b3JpZy1wdWI+
PHN0eWxlIGZhY2U9InVuZGVybGluZSIgZm9udD0iZGVmYXVsdCIgc2l6ZT0iMTAwJSI+SjpcRSBM
aWJyYXJ5XFBsYW50IENhdGFsb2d1ZVxHPC9zdHlsZT48L29yaWctcHViPjxsYWJlbD44MDQ0OTwv
bGFiZWw+PHVybHM+PHBkZi11cmxzPjx1cmw+ZmlsZTovL0o6XEUgTGlicmFyeVxQbGFudCBDYXRh
bG9ndWVcR1xHcmFzc3dpdHogYW5kIEphbWVzIDIwMDggRU4xNjI2OC5wZGY8L3VybD48L3BkZi11
cmxzPjwvdXJscz48Y3VzdG9tMT5zcDwvY3VzdG9tMT48L3JlY29yZD48L0NpdGU+PC9FbmROb3Rl
PgB=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PEVuZE5vdGU+PENpdGU+PEF1dGhvcj5IYW5rczwvQXV0aG9yPjxZZWFyPjE5OTg8L1llYXI+PFJl
Y051bT4yMjI1OTwvUmVjTnVtPjxEaXNwbGF5VGV4dD4oR3Jhc3N3aXR6ICZhbXA7IEphbWVzIDIw
MDg7IEhhbmtzICZhbXA7IERlbm5vIDE5OTgpPC9EaXNwbGF5VGV4dD48cmVjb3JkPjxyZWMtbnVt
YmVyPjIyMjU5PC9yZWMtbnVtYmVyPjxmb3JlaWduLWtleXM+PGtleSBhcHA9IkVOIiBkYi1pZD0i
cHh3eHcwZXI5enYyZnhlenhkazV0dDV1dHo1cDV2dHJ3ZHYwIiB0aW1lc3RhbXA9IjE0NTE5NzI4
NzEiPjIyMjU5PC9rZXk+PC9mb3JlaWduLWtleXM+PHJlZi10eXBlIG5hbWU9IkJvb2sgU2VjdGlv
biI+NTwvcmVmLXR5cGU+PGNvbnRyaWJ1dG9ycz48YXV0aG9ycz48YXV0aG9yPkhhbmtzLEwuTS48
L2F1dGhvcj48YXV0aG9yPkRlbm5vLFIuRi48L2F1dGhvcj48L2F1dGhvcnM+PHNlY29uZGFyeS1h
dXRob3JzPjxhdXRob3I+TW9wcGVyLFMuPC9hdXRob3I+PGF1dGhvcj5TdHJhdXNzLFMuWS48L2F1
dGhvcj48L3NlY29uZGFyeS1hdXRob3JzPjwvY29udHJpYnV0b3JzPjx0aXRsZXM+PHRpdGxlPkRp
c3BlcnNhbCBhbmQgYWRhcHRpdmUgZGVtZSBmb3JtYXRpb24gaW4gc2VkZW50YXJ5IGNvY2NvaWQg
aW5zZWN0czwvdGl0bGU+PHNlY29uZGFyeS10aXRsZT5HZW5ldGljIHN0cnVjdHVyZSBhbmQgbG9j
YWwgYWRhcHRhdGlvbiBpbiBuYXR1cmFsIGluc2VjdCBwb3B1bGF0aW9uczwvc2Vjb25kYXJ5LXRp
dGxlPjwvdGl0bGVzPjxwYWdlcz4yMzktMjYyPC9wYWdlcz48a2V5d29yZHM+PGtleXdvcmQ+RGlz
cGVyc2FsPC9rZXl3b3JkPjxrZXl3b3JkPkZvcm1hdGlvbjwva2V5d29yZD48a2V5d29yZD5JbnNl
Y3RzPC9rZXl3b3JkPjxrZXl3b3JkPmluc2VjdDwva2V5d29yZD48a2V5d29yZD5HZW5ldGljIHN0
cnVjdHVyZTwva2V5d29yZD48a2V5d29yZD5TdHJ1Y3R1cmU8L2tleXdvcmQ+PGtleXdvcmQ+UG9w
dWxhdGlvbnM8L2tleXdvcmQ+PC9rZXl3b3Jkcz48ZGF0ZXM+PHllYXI+MTk5ODwveWVhcj48L2Rh
dGVzPjxwdWItbG9jYXRpb24+TmV3IFlvcms8L3B1Yi1sb2NhdGlvbj48cHVibGlzaGVyPkNoYXBt
YW4gYW5kIEhhbGw8L3B1Ymxpc2hlcj48b3JpZy1wdWI+PHN0eWxlIGZhY2U9InVuZGVybGluZSIg
Zm9udD0iZGVmYXVsdCIgc2l6ZT0iMTAwJSI+SjpcRSBMaWJyYXJ5XFBsYW50IENhdGFsb2d1ZVxI
PC9zdHlsZT48L29yaWctcHViPjxpc2JuPjA0MTItMDgwMzEtMTwvaXNibj48bGFiZWw+ODcxMDg8
L2xhYmVsPjx1cmxzPjxwZGYtdXJscz48dXJsPmZpbGU6Ly9KOlxFIExpYnJhcnlcUGxhbnQgQ2F0
YWxvZ3VlXEhcSGFua3MgYW5kIERlbm5vIDE5OTggRU4yMjI1OS5wZGY8L3VybD48L3BkZi11cmxz
PjwvdXJscz48Y3VzdG9tMT5DaGluYSBuZWN0YXJpbmUgZW08L2N1c3RvbTE+PC9yZWNvcmQ+PC9D
aXRlPjxDaXRlPjxBdXRob3I+R3Jhc3N3aXR6PC9BdXRob3I+PFllYXI+MjAwODwvWWVhcj48UmVj
TnVtPjE2MjY4PC9SZWNOdW0+PHJlY29yZD48cmVjLW51bWJlcj4xNjI2ODwvcmVjLW51bWJlcj48
Zm9yZWlnbi1rZXlzPjxrZXkgYXBwPSJFTiIgZGItaWQ9InB4d3h3MGVyOXp2MmZ4ZXp4ZGs1dHQ1
dXR6NXA1dnRyd2R2MCIgdGltZXN0YW1wPSIxNDUxOTcyNzI5Ij4xNjI2ODwva2V5PjwvZm9yZWln
bi1rZXlzPjxyZWYtdHlwZSBuYW1lPSJKb3VybmFsIEFydGljbGUiPjE3PC9yZWYtdHlwZT48Y29u
dHJpYnV0b3JzPjxhdXRob3JzPjxhdXRob3I+R3Jhc3N3aXR6LFQuUi48L2F1dGhvcj48YXV0aG9y
PkphbWVzLEQuRy48L2F1dGhvcj48L2F1dGhvcnM+PC9jb250cmlidXRvcnM+PHRpdGxlcz48dGl0
bGU+PHN0eWxlIGZhY2U9Im5vcm1hbCIgZm9udD0iZGVmYXVsdCIgc2l6ZT0iMTAwJSI+TW92ZW1l
bnQgb2YgZ3JhcGUgbWVhbHlidWcsIDwvc3R5bGU+PHN0eWxlIGZhY2U9Iml0YWxpYyIgZm9udD0i
ZGVmYXVsdCIgc2l6ZT0iMTAwJSI+UHNldWRvY29jY3VzIG1hcml0aW11cyw8L3N0eWxlPjxzdHls
ZSBmYWNlPSJub3JtYWwiIGZvbnQ9ImRlZmF1bHQiIHNpemU9IjEwMCUiPiBvbiBhbmQgYmV0d2Vl
biBob3N0IHBsYW50czwvc3R5bGU+PC90aXRsZT48c2Vjb25kYXJ5LXRpdGxlPkVudG9tb2xvZ2lh
IEV4cGVyaW1lbnRhbGlzIGV0IEFwcGxpY2F0YTwvc2Vjb25kYXJ5LXRpdGxlPjwvdGl0bGVzPjxw
ZXJpb2RpY2FsPjxmdWxsLXRpdGxlPkVudG9tb2xvZ2lhIEV4cGVyaW1lbnRhbGlzIGV0IEFwcGxp
Y2F0YTwvZnVsbC10aXRsZT48L3BlcmlvZGljYWw+PHBhZ2VzPjI2OC0yNzU8L3BhZ2VzPjx2b2x1
bWU+MTI5PC92b2x1bWU+PGtleXdvcmRzPjxrZXl3b3JkPmdyYXBlPC9rZXl3b3JkPjxrZXl3b3Jk
Pkhvc3QgcGxhbnQ8L2tleXdvcmQ+PGtleXdvcmQ+SG9zdCBwbGFudHM8L2tleXdvcmQ+PGtleXdv
cmQ+TWVhbHlidWc8L2tleXdvcmQ+PGtleXdvcmQ+UGxhbnRzPC9rZXl3b3JkPjxrZXl3b3JkPlBz
ZXVkb2NvY2N1czwva2V5d29yZD48a2V5d29yZD5Qc2V1ZG9jb2NjdXMgbWFyaXRpbXVzPC9rZXl3
b3JkPjwva2V5d29yZHM+PGRhdGVzPjx5ZWFyPjIwMDg8L3llYXI+PC9kYXRlcz48b3JpZy1wdWI+
PHN0eWxlIGZhY2U9InVuZGVybGluZSIgZm9udD0iZGVmYXVsdCIgc2l6ZT0iMTAwJSI+SjpcRSBM
aWJyYXJ5XFBsYW50IENhdGFsb2d1ZVxHPC9zdHlsZT48L29yaWctcHViPjxsYWJlbD44MDQ0OTwv
bGFiZWw+PHVybHM+PHBkZi11cmxzPjx1cmw+ZmlsZTovL0o6XEUgTGlicmFyeVxQbGFudCBDYXRh
bG9ndWVcR1xHcmFzc3dpdHogYW5kIEphbWVzIDIwMDggRU4xNjI2OC5wZGY8L3VybD48L3BkZi11
cmxzPjwvdXJscz48Y3VzdG9tMT5zcDwvY3VzdG9tMT48L3JlY29yZD48L0NpdGU+PC9FbmROb3Rl
PgB=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215" w:tooltip="Grasswitz, 2008 #16268" w:history="1">
        <w:r w:rsidR="003A08F3" w:rsidRPr="00643417">
          <w:rPr>
            <w:noProof/>
            <w:color w:val="000000" w:themeColor="text1"/>
            <w:lang w:bidi="en-US"/>
          </w:rPr>
          <w:t>Grasswitz &amp; James 2008</w:t>
        </w:r>
      </w:hyperlink>
      <w:r w:rsidR="00A348E7" w:rsidRPr="00643417">
        <w:rPr>
          <w:noProof/>
          <w:color w:val="000000" w:themeColor="text1"/>
          <w:lang w:bidi="en-US"/>
        </w:rPr>
        <w:t xml:space="preserve">; </w:t>
      </w:r>
      <w:hyperlink w:anchor="_ENREF_229" w:tooltip="Hanks, 1998 #22259" w:history="1">
        <w:r w:rsidR="003A08F3" w:rsidRPr="00643417">
          <w:rPr>
            <w:noProof/>
            <w:color w:val="000000" w:themeColor="text1"/>
            <w:lang w:bidi="en-US"/>
          </w:rPr>
          <w:t>Hanks &amp; Denno 1998</w:t>
        </w:r>
      </w:hyperlink>
      <w:r w:rsidR="00A348E7" w:rsidRPr="00643417">
        <w:rPr>
          <w:noProof/>
          <w:color w:val="000000" w:themeColor="text1"/>
          <w:lang w:bidi="en-US"/>
        </w:rPr>
        <w:t>)</w:t>
      </w:r>
      <w:r w:rsidR="00A348E7" w:rsidRPr="00643417">
        <w:rPr>
          <w:color w:val="000000" w:themeColor="text1"/>
          <w:lang w:bidi="en-US"/>
        </w:rPr>
        <w:fldChar w:fldCharType="end"/>
      </w:r>
      <w:r w:rsidR="0043318D" w:rsidRPr="00643417">
        <w:rPr>
          <w:color w:val="000000" w:themeColor="text1"/>
          <w:lang w:bidi="en-US"/>
        </w:rPr>
        <w:t xml:space="preserve"> </w:t>
      </w:r>
      <w:r w:rsidR="00322E58" w:rsidRPr="00643417">
        <w:rPr>
          <w:color w:val="000000" w:themeColor="text1"/>
          <w:lang w:bidi="en-US"/>
        </w:rPr>
        <w:t xml:space="preserve">during distribution. </w:t>
      </w:r>
      <w:r w:rsidR="00D12C8C" w:rsidRPr="00643417">
        <w:rPr>
          <w:color w:val="000000" w:themeColor="text1"/>
          <w:lang w:bidi="en-US"/>
        </w:rPr>
        <w:t xml:space="preserve">However, </w:t>
      </w:r>
      <w:r w:rsidR="00604596" w:rsidRPr="00643417">
        <w:rPr>
          <w:color w:val="000000" w:themeColor="text1"/>
          <w:lang w:bidi="en-US"/>
        </w:rPr>
        <w:t xml:space="preserve">in considering </w:t>
      </w:r>
      <w:r w:rsidR="00006368" w:rsidRPr="00643417">
        <w:rPr>
          <w:color w:val="000000" w:themeColor="text1"/>
          <w:lang w:bidi="en-US"/>
        </w:rPr>
        <w:t xml:space="preserve">the likelihood of </w:t>
      </w:r>
      <w:r w:rsidR="00604596" w:rsidRPr="00643417">
        <w:rPr>
          <w:color w:val="000000" w:themeColor="text1"/>
          <w:lang w:bidi="en-US"/>
        </w:rPr>
        <w:t>spread</w:t>
      </w:r>
      <w:r w:rsidR="00D12C8C" w:rsidRPr="00643417">
        <w:rPr>
          <w:color w:val="000000" w:themeColor="text1"/>
          <w:lang w:bidi="en-US"/>
        </w:rPr>
        <w:t xml:space="preserve">, </w:t>
      </w:r>
      <w:r w:rsidR="00CC2D6F" w:rsidRPr="00643417">
        <w:rPr>
          <w:color w:val="000000" w:themeColor="text1"/>
          <w:lang w:bidi="en-US"/>
        </w:rPr>
        <w:t xml:space="preserve">it is anticipated that </w:t>
      </w:r>
      <w:r w:rsidR="00D12C8C" w:rsidRPr="00643417">
        <w:rPr>
          <w:color w:val="000000" w:themeColor="text1"/>
          <w:lang w:bidi="en-US"/>
        </w:rPr>
        <w:t>me</w:t>
      </w:r>
      <w:r w:rsidR="00B71A2A" w:rsidRPr="00643417">
        <w:rPr>
          <w:color w:val="000000" w:themeColor="text1"/>
          <w:lang w:bidi="en-US"/>
        </w:rPr>
        <w:t xml:space="preserve">alybugs are more likely to access the </w:t>
      </w:r>
      <w:r w:rsidR="00474EB3" w:rsidRPr="00643417">
        <w:rPr>
          <w:color w:val="000000" w:themeColor="text1"/>
          <w:lang w:bidi="en-US"/>
        </w:rPr>
        <w:t>elevated</w:t>
      </w:r>
      <w:r w:rsidR="00604596" w:rsidRPr="00643417">
        <w:rPr>
          <w:color w:val="000000" w:themeColor="text1"/>
          <w:lang w:bidi="en-US"/>
        </w:rPr>
        <w:t xml:space="preserve"> </w:t>
      </w:r>
      <w:r w:rsidR="00B71A2A" w:rsidRPr="00643417">
        <w:rPr>
          <w:color w:val="000000" w:themeColor="text1"/>
          <w:lang w:bidi="en-US"/>
        </w:rPr>
        <w:t xml:space="preserve">canopy of </w:t>
      </w:r>
      <w:r w:rsidR="00C40ADB" w:rsidRPr="00643417">
        <w:rPr>
          <w:color w:val="000000" w:themeColor="text1"/>
          <w:lang w:bidi="en-US"/>
        </w:rPr>
        <w:t>host plant</w:t>
      </w:r>
      <w:r w:rsidR="00B71A2A" w:rsidRPr="00643417">
        <w:rPr>
          <w:color w:val="000000" w:themeColor="text1"/>
          <w:lang w:bidi="en-US"/>
        </w:rPr>
        <w:t>s</w:t>
      </w:r>
      <w:r w:rsidR="00CC2D6F" w:rsidRPr="00643417">
        <w:rPr>
          <w:color w:val="000000" w:themeColor="text1"/>
          <w:lang w:bidi="en-US"/>
        </w:rPr>
        <w:t>,</w:t>
      </w:r>
      <w:r w:rsidR="00C40ADB" w:rsidRPr="00643417">
        <w:rPr>
          <w:color w:val="000000" w:themeColor="text1"/>
          <w:lang w:bidi="en-US"/>
        </w:rPr>
        <w:t xml:space="preserve"> </w:t>
      </w:r>
      <w:r w:rsidR="00404235" w:rsidRPr="00643417">
        <w:rPr>
          <w:color w:val="000000" w:themeColor="text1"/>
          <w:lang w:bidi="en-US"/>
        </w:rPr>
        <w:t xml:space="preserve">from </w:t>
      </w:r>
      <w:r w:rsidR="007E27B7" w:rsidRPr="00643417">
        <w:rPr>
          <w:color w:val="000000" w:themeColor="text1"/>
          <w:lang w:bidi="en-US"/>
        </w:rPr>
        <w:t>where</w:t>
      </w:r>
      <w:r w:rsidR="00404235" w:rsidRPr="00643417">
        <w:rPr>
          <w:color w:val="000000" w:themeColor="text1"/>
          <w:lang w:bidi="en-US"/>
        </w:rPr>
        <w:t xml:space="preserve"> they </w:t>
      </w:r>
      <w:r w:rsidR="00604596" w:rsidRPr="00643417">
        <w:rPr>
          <w:color w:val="000000" w:themeColor="text1"/>
          <w:lang w:bidi="en-US"/>
        </w:rPr>
        <w:t>could</w:t>
      </w:r>
      <w:r w:rsidR="00474EB3" w:rsidRPr="00643417">
        <w:rPr>
          <w:color w:val="000000" w:themeColor="text1"/>
          <w:lang w:bidi="en-US"/>
        </w:rPr>
        <w:t xml:space="preserve"> </w:t>
      </w:r>
      <w:r w:rsidR="00404235" w:rsidRPr="00643417">
        <w:rPr>
          <w:color w:val="000000" w:themeColor="text1"/>
          <w:lang w:bidi="en-US"/>
        </w:rPr>
        <w:t xml:space="preserve">become airborne. </w:t>
      </w:r>
      <w:r w:rsidR="00CC2D6F" w:rsidRPr="00643417">
        <w:rPr>
          <w:color w:val="000000" w:themeColor="text1"/>
          <w:lang w:bidi="en-US"/>
        </w:rPr>
        <w:t>Established m</w:t>
      </w:r>
      <w:r w:rsidR="00C8070B" w:rsidRPr="00643417">
        <w:rPr>
          <w:color w:val="000000" w:themeColor="text1"/>
          <w:lang w:bidi="en-US"/>
        </w:rPr>
        <w:t xml:space="preserve">ealybug populations are also </w:t>
      </w:r>
      <w:r w:rsidR="00B71A2A" w:rsidRPr="00643417">
        <w:rPr>
          <w:color w:val="000000" w:themeColor="text1"/>
          <w:lang w:bidi="en-US"/>
        </w:rPr>
        <w:t>likely</w:t>
      </w:r>
      <w:r w:rsidR="00C8070B" w:rsidRPr="00643417">
        <w:rPr>
          <w:color w:val="000000" w:themeColor="text1"/>
          <w:lang w:bidi="en-US"/>
        </w:rPr>
        <w:t xml:space="preserve"> to </w:t>
      </w:r>
      <w:r w:rsidR="00CC024B" w:rsidRPr="00643417">
        <w:rPr>
          <w:color w:val="000000" w:themeColor="text1"/>
          <w:lang w:bidi="en-US"/>
        </w:rPr>
        <w:t>be</w:t>
      </w:r>
      <w:r w:rsidR="00C8070B" w:rsidRPr="00643417">
        <w:rPr>
          <w:color w:val="000000" w:themeColor="text1"/>
          <w:lang w:bidi="en-US"/>
        </w:rPr>
        <w:t xml:space="preserve"> at </w:t>
      </w:r>
      <w:r w:rsidR="00CC2D6F" w:rsidRPr="00643417">
        <w:rPr>
          <w:color w:val="000000" w:themeColor="text1"/>
          <w:lang w:bidi="en-US"/>
        </w:rPr>
        <w:t>considerably</w:t>
      </w:r>
      <w:r w:rsidR="00C8070B" w:rsidRPr="00643417">
        <w:rPr>
          <w:color w:val="000000" w:themeColor="text1"/>
          <w:lang w:bidi="en-US"/>
        </w:rPr>
        <w:t xml:space="preserve"> higher </w:t>
      </w:r>
      <w:r w:rsidR="00CC2D6F" w:rsidRPr="00643417">
        <w:rPr>
          <w:color w:val="000000" w:themeColor="text1"/>
          <w:lang w:bidi="en-US"/>
        </w:rPr>
        <w:t xml:space="preserve">population </w:t>
      </w:r>
      <w:r w:rsidR="00C8070B" w:rsidRPr="00643417">
        <w:rPr>
          <w:color w:val="000000" w:themeColor="text1"/>
          <w:lang w:bidi="en-US"/>
        </w:rPr>
        <w:t xml:space="preserve">densities than </w:t>
      </w:r>
      <w:r w:rsidR="007E27B7" w:rsidRPr="00643417">
        <w:rPr>
          <w:color w:val="000000" w:themeColor="text1"/>
          <w:lang w:bidi="en-US"/>
        </w:rPr>
        <w:t xml:space="preserve">those expected to be </w:t>
      </w:r>
      <w:r w:rsidR="00E65A67" w:rsidRPr="00643417">
        <w:rPr>
          <w:color w:val="000000" w:themeColor="text1"/>
          <w:lang w:bidi="en-US"/>
        </w:rPr>
        <w:t xml:space="preserve">present </w:t>
      </w:r>
      <w:r w:rsidR="00C8070B" w:rsidRPr="00643417">
        <w:rPr>
          <w:color w:val="000000" w:themeColor="text1"/>
          <w:lang w:bidi="en-US"/>
        </w:rPr>
        <w:t xml:space="preserve">at </w:t>
      </w:r>
      <w:r w:rsidR="00505EA6" w:rsidRPr="00643417">
        <w:rPr>
          <w:color w:val="000000" w:themeColor="text1"/>
          <w:lang w:bidi="en-US"/>
        </w:rPr>
        <w:t xml:space="preserve">the </w:t>
      </w:r>
      <w:r w:rsidR="00C8070B" w:rsidRPr="00643417">
        <w:rPr>
          <w:color w:val="000000" w:themeColor="text1"/>
          <w:lang w:bidi="en-US"/>
        </w:rPr>
        <w:t>distribution</w:t>
      </w:r>
      <w:r w:rsidR="0003736B" w:rsidRPr="00643417">
        <w:rPr>
          <w:color w:val="000000" w:themeColor="text1"/>
          <w:lang w:bidi="en-US"/>
        </w:rPr>
        <w:t xml:space="preserve"> step</w:t>
      </w:r>
      <w:r w:rsidR="00C8070B" w:rsidRPr="00643417">
        <w:rPr>
          <w:color w:val="000000" w:themeColor="text1"/>
          <w:lang w:bidi="en-US"/>
        </w:rPr>
        <w:t xml:space="preserve">. </w:t>
      </w:r>
      <w:r w:rsidR="00404235" w:rsidRPr="00643417">
        <w:rPr>
          <w:color w:val="000000" w:themeColor="text1"/>
          <w:lang w:bidi="en-US"/>
        </w:rPr>
        <w:t xml:space="preserve">Therefore, </w:t>
      </w:r>
      <w:r w:rsidR="00006368" w:rsidRPr="00643417">
        <w:rPr>
          <w:color w:val="000000" w:themeColor="text1"/>
          <w:lang w:bidi="en-US"/>
        </w:rPr>
        <w:t xml:space="preserve">the </w:t>
      </w:r>
      <w:r w:rsidR="00FC4A06" w:rsidRPr="00643417">
        <w:rPr>
          <w:color w:val="000000" w:themeColor="text1"/>
          <w:lang w:bidi="en-US"/>
        </w:rPr>
        <w:t xml:space="preserve">potential </w:t>
      </w:r>
      <w:r w:rsidR="00C8070B" w:rsidRPr="00643417">
        <w:rPr>
          <w:color w:val="000000" w:themeColor="text1"/>
          <w:lang w:bidi="en-US"/>
        </w:rPr>
        <w:t>number of crawlers available to become airborne</w:t>
      </w:r>
      <w:r w:rsidR="00CC2416" w:rsidRPr="00643417">
        <w:rPr>
          <w:color w:val="000000" w:themeColor="text1"/>
          <w:lang w:bidi="en-US"/>
        </w:rPr>
        <w:t>,</w:t>
      </w:r>
      <w:r w:rsidR="00C8070B" w:rsidRPr="00643417">
        <w:rPr>
          <w:color w:val="000000" w:themeColor="text1"/>
          <w:lang w:bidi="en-US"/>
        </w:rPr>
        <w:t xml:space="preserve"> and the </w:t>
      </w:r>
      <w:r w:rsidR="00720712" w:rsidRPr="00643417">
        <w:rPr>
          <w:color w:val="000000" w:themeColor="text1"/>
          <w:lang w:bidi="en-US"/>
        </w:rPr>
        <w:t>probable</w:t>
      </w:r>
      <w:r w:rsidR="001A1C51" w:rsidRPr="00643417">
        <w:rPr>
          <w:color w:val="000000" w:themeColor="text1"/>
          <w:lang w:bidi="en-US"/>
        </w:rPr>
        <w:t xml:space="preserve"> </w:t>
      </w:r>
      <w:r w:rsidR="00C40ADB" w:rsidRPr="00643417">
        <w:rPr>
          <w:color w:val="000000" w:themeColor="text1"/>
          <w:lang w:bidi="en-US"/>
        </w:rPr>
        <w:t xml:space="preserve">distance over which they </w:t>
      </w:r>
      <w:r w:rsidR="00720712" w:rsidRPr="00643417">
        <w:rPr>
          <w:color w:val="000000" w:themeColor="text1"/>
          <w:lang w:bidi="en-US"/>
        </w:rPr>
        <w:t>will</w:t>
      </w:r>
      <w:r w:rsidR="00C8070B" w:rsidRPr="00643417">
        <w:rPr>
          <w:color w:val="000000" w:themeColor="text1"/>
          <w:lang w:bidi="en-US"/>
        </w:rPr>
        <w:t xml:space="preserve"> </w:t>
      </w:r>
      <w:r w:rsidR="001128ED" w:rsidRPr="00643417">
        <w:rPr>
          <w:color w:val="000000" w:themeColor="text1"/>
          <w:lang w:bidi="en-US"/>
        </w:rPr>
        <w:t>disperse</w:t>
      </w:r>
      <w:r w:rsidR="00CC2416" w:rsidRPr="00643417">
        <w:rPr>
          <w:color w:val="000000" w:themeColor="text1"/>
          <w:lang w:bidi="en-US"/>
        </w:rPr>
        <w:t>,</w:t>
      </w:r>
      <w:r w:rsidR="001128ED" w:rsidRPr="00643417">
        <w:rPr>
          <w:color w:val="000000" w:themeColor="text1"/>
          <w:lang w:bidi="en-US"/>
        </w:rPr>
        <w:t xml:space="preserve"> </w:t>
      </w:r>
      <w:r w:rsidR="00CC2416" w:rsidRPr="00643417">
        <w:rPr>
          <w:color w:val="000000" w:themeColor="text1"/>
          <w:lang w:bidi="en-US"/>
        </w:rPr>
        <w:t>are</w:t>
      </w:r>
      <w:r w:rsidR="00C8070B" w:rsidRPr="00643417">
        <w:rPr>
          <w:color w:val="000000" w:themeColor="text1"/>
          <w:lang w:bidi="en-US"/>
        </w:rPr>
        <w:t xml:space="preserve"> likely to be</w:t>
      </w:r>
      <w:r w:rsidR="00CC024B" w:rsidRPr="00643417">
        <w:rPr>
          <w:color w:val="000000" w:themeColor="text1"/>
          <w:lang w:bidi="en-US"/>
        </w:rPr>
        <w:t xml:space="preserve"> </w:t>
      </w:r>
      <w:r w:rsidR="00404235" w:rsidRPr="00643417">
        <w:rPr>
          <w:color w:val="000000" w:themeColor="text1"/>
          <w:lang w:bidi="en-US"/>
        </w:rPr>
        <w:t>greater. For example,</w:t>
      </w:r>
      <w:r w:rsidR="0054216D" w:rsidRPr="00643417">
        <w:rPr>
          <w:color w:val="000000" w:themeColor="text1"/>
          <w:lang w:bidi="en-US"/>
        </w:rPr>
        <w:t xml:space="preserve"> </w:t>
      </w:r>
      <w:hyperlink w:anchor="_ENREF_38" w:tooltip="Barrass, 1994 #5902" w:history="1">
        <w:r w:rsidR="003A08F3" w:rsidRPr="00643417">
          <w:rPr>
            <w:color w:val="000000" w:themeColor="text1"/>
            <w:lang w:bidi="en-US"/>
          </w:rPr>
          <w:fldChar w:fldCharType="begin"/>
        </w:r>
        <w:r w:rsidR="003A08F3" w:rsidRPr="00643417">
          <w:rPr>
            <w:color w:val="000000" w:themeColor="text1"/>
            <w:lang w:bidi="en-US"/>
          </w:rPr>
          <w:instrText xml:space="preserve"> ADDIN EN.CITE &lt;EndNote&gt;&lt;Cite AuthorYear="1"&gt;&lt;Author&gt;Barrass&lt;/Author&gt;&lt;Year&gt;1994&lt;/Year&gt;&lt;RecNum&gt;5902&lt;/RecNum&gt;&lt;DisplayText&gt;Barrass, Jerie and Ward (1994)&lt;/DisplayText&gt;&lt;record&gt;&lt;rec-number&gt;5902&lt;/rec-number&gt;&lt;foreign-keys&gt;&lt;key app="EN" db-id="pxwxw0er9zv2fxezxdk5tt5utz5p5vtrwdv0" timestamp="1451972512"&gt;5902&lt;/key&gt;&lt;/foreign-keys&gt;&lt;ref-type name="Journal Article"&gt;17&lt;/ref-type&gt;&lt;contributors&gt;&lt;authors&gt;&lt;author&gt;Barrass,I.C.&lt;/author&gt;&lt;author&gt;Jerie,P.&lt;/author&gt;&lt;author&gt;Ward,S.A.&lt;/author&gt;&lt;/authors&gt;&lt;/contributors&gt;&lt;titles&gt;&lt;title&gt;&lt;style face="normal" font="default" size="100%"&gt;Aerial dispersal of first-and second-instar longtailed mealybug, &lt;/style&gt;&lt;style face="italic" font="default" size="100%"&gt;Pseudococcus longispinus&lt;/style&gt;&lt;style face="normal" font="default" size="100%"&gt; (Targioni Tozzetti) (Pseudococcidae: Hemiptera)&lt;/style&gt;&lt;/title&gt;&lt;secondary-title&gt;Australian Journal of Experimental Agriculture and Animal Husbandry&lt;/secondary-title&gt;&lt;/titles&gt;&lt;periodical&gt;&lt;full-title&gt;Australian Journal of Experimental Agriculture and Animal Husbandry&lt;/full-title&gt;&lt;/periodical&gt;&lt;pages&gt;1205-1208&lt;/pages&gt;&lt;volume&gt;34&lt;/volume&gt;&lt;reprint-edition&gt;Not in File&lt;/reprint-edition&gt;&lt;keywords&gt;&lt;keyword&gt;Aerial&lt;/keyword&gt;&lt;keyword&gt;Dispersal&lt;/keyword&gt;&lt;keyword&gt;Hemiptera&lt;/keyword&gt;&lt;keyword&gt;Mealybug&lt;/keyword&gt;&lt;keyword&gt;Pseudococcidae&lt;/keyword&gt;&lt;keyword&gt;Pseudococcus&lt;/keyword&gt;&lt;keyword&gt;Pseudococcus longispinus&lt;/keyword&gt;&lt;/keywords&gt;&lt;dates&gt;&lt;year&gt;1994&lt;/year&gt;&lt;/dates&gt;&lt;orig-pub&gt;&lt;style face="underline" font="default" size="100%"&gt;J:\E Library\Plant Catalogue\B&lt;/style&gt;&lt;/orig-pub&gt;&lt;label&gt;69259&lt;/label&gt;&lt;urls&gt;&lt;pdf-urls&gt;&lt;url&gt;file://J:\E Library\Plant Catalogue\B\Barrass et al 1994 EN5902.pdf&lt;/url&gt;&lt;/pdf-urls&gt;&lt;/urls&gt;&lt;custom1&gt;China sp&lt;/custom1&gt;&lt;/record&gt;&lt;/Cite&gt;&lt;/EndNote&gt;</w:instrText>
        </w:r>
        <w:r w:rsidR="003A08F3" w:rsidRPr="00643417">
          <w:rPr>
            <w:color w:val="000000" w:themeColor="text1"/>
            <w:lang w:bidi="en-US"/>
          </w:rPr>
          <w:fldChar w:fldCharType="separate"/>
        </w:r>
        <w:r w:rsidR="003A08F3" w:rsidRPr="00643417">
          <w:rPr>
            <w:noProof/>
            <w:color w:val="000000" w:themeColor="text1"/>
            <w:lang w:bidi="en-US"/>
          </w:rPr>
          <w:t>Barrass, Jerie and Ward (1994)</w:t>
        </w:r>
        <w:r w:rsidR="003A08F3" w:rsidRPr="00643417">
          <w:rPr>
            <w:color w:val="000000" w:themeColor="text1"/>
            <w:lang w:bidi="en-US"/>
          </w:rPr>
          <w:fldChar w:fldCharType="end"/>
        </w:r>
      </w:hyperlink>
      <w:r w:rsidR="00404235" w:rsidRPr="00643417">
        <w:rPr>
          <w:color w:val="000000" w:themeColor="text1"/>
          <w:lang w:bidi="en-US"/>
        </w:rPr>
        <w:t xml:space="preserve"> </w:t>
      </w:r>
      <w:r w:rsidR="00E23079" w:rsidRPr="00643417">
        <w:rPr>
          <w:color w:val="000000" w:themeColor="text1"/>
          <w:lang w:bidi="en-US"/>
        </w:rPr>
        <w:t xml:space="preserve">observed the aerial dispersal of </w:t>
      </w:r>
      <w:r w:rsidR="00E23079" w:rsidRPr="00643417">
        <w:rPr>
          <w:i/>
          <w:color w:val="000000" w:themeColor="text1"/>
          <w:lang w:bidi="en-US"/>
        </w:rPr>
        <w:t>Pseudococcus longispinus</w:t>
      </w:r>
      <w:r w:rsidR="00EE3FA4" w:rsidRPr="00643417">
        <w:rPr>
          <w:color w:val="000000" w:themeColor="text1"/>
          <w:lang w:bidi="en-US"/>
        </w:rPr>
        <w:t xml:space="preserve"> first instars </w:t>
      </w:r>
      <w:r w:rsidR="00720712" w:rsidRPr="00643417">
        <w:rPr>
          <w:color w:val="000000" w:themeColor="text1"/>
          <w:lang w:bidi="en-US"/>
        </w:rPr>
        <w:t xml:space="preserve">from </w:t>
      </w:r>
      <w:r w:rsidR="00EE3FA4" w:rsidRPr="00643417">
        <w:rPr>
          <w:color w:val="000000" w:themeColor="text1"/>
          <w:lang w:bidi="en-US"/>
        </w:rPr>
        <w:t>infestated 4.5 </w:t>
      </w:r>
      <w:r w:rsidR="00E23079" w:rsidRPr="00643417">
        <w:rPr>
          <w:color w:val="000000" w:themeColor="text1"/>
          <w:lang w:bidi="en-US"/>
        </w:rPr>
        <w:t xml:space="preserve">m high trees to </w:t>
      </w:r>
      <w:r w:rsidR="00EE3FA4" w:rsidRPr="00643417">
        <w:rPr>
          <w:color w:val="000000" w:themeColor="text1"/>
          <w:lang w:bidi="en-US"/>
        </w:rPr>
        <w:t xml:space="preserve">3 m high </w:t>
      </w:r>
      <w:r w:rsidR="00E23079" w:rsidRPr="00643417">
        <w:rPr>
          <w:color w:val="000000" w:themeColor="text1"/>
          <w:lang w:bidi="en-US"/>
        </w:rPr>
        <w:t>traps</w:t>
      </w:r>
      <w:r w:rsidR="00134A88" w:rsidRPr="00643417">
        <w:rPr>
          <w:color w:val="000000" w:themeColor="text1"/>
          <w:lang w:bidi="en-US"/>
        </w:rPr>
        <w:t xml:space="preserve"> </w:t>
      </w:r>
      <w:r w:rsidR="00EE3FA4" w:rsidRPr="00643417">
        <w:rPr>
          <w:color w:val="000000" w:themeColor="text1"/>
          <w:lang w:bidi="en-US"/>
        </w:rPr>
        <w:t xml:space="preserve">placed at a distance 10 m. </w:t>
      </w:r>
      <w:r w:rsidR="00720712" w:rsidRPr="00643417">
        <w:rPr>
          <w:color w:val="000000" w:themeColor="text1"/>
          <w:lang w:bidi="en-US"/>
        </w:rPr>
        <w:t>From their studies t</w:t>
      </w:r>
      <w:r w:rsidR="006E4F57" w:rsidRPr="00643417">
        <w:rPr>
          <w:color w:val="000000" w:themeColor="text1"/>
          <w:lang w:bidi="en-US"/>
        </w:rPr>
        <w:t>hey predicted a dispersal range of about</w:t>
      </w:r>
      <w:r w:rsidR="00720712" w:rsidRPr="00643417">
        <w:rPr>
          <w:color w:val="000000" w:themeColor="text1"/>
          <w:lang w:bidi="en-US"/>
        </w:rPr>
        <w:t xml:space="preserve"> 50</w:t>
      </w:r>
      <w:r w:rsidR="0008026C" w:rsidRPr="00643417">
        <w:rPr>
          <w:color w:val="000000" w:themeColor="text1"/>
          <w:lang w:bidi="en-US"/>
        </w:rPr>
        <w:t> </w:t>
      </w:r>
      <w:r w:rsidR="00720712" w:rsidRPr="00643417">
        <w:rPr>
          <w:color w:val="000000" w:themeColor="text1"/>
          <w:lang w:bidi="en-US"/>
        </w:rPr>
        <w:t>k</w:t>
      </w:r>
      <w:r w:rsidR="00E23079" w:rsidRPr="00643417">
        <w:rPr>
          <w:color w:val="000000" w:themeColor="text1"/>
          <w:lang w:bidi="en-US"/>
        </w:rPr>
        <w:t>m</w:t>
      </w:r>
      <w:r w:rsidR="00C40ADB" w:rsidRPr="00643417">
        <w:rPr>
          <w:color w:val="000000" w:themeColor="text1"/>
          <w:lang w:bidi="en-US"/>
        </w:rPr>
        <w:t>,</w:t>
      </w:r>
      <w:r w:rsidR="00E23079" w:rsidRPr="00643417">
        <w:rPr>
          <w:color w:val="000000" w:themeColor="text1"/>
          <w:lang w:bidi="en-US"/>
        </w:rPr>
        <w:t xml:space="preserve"> given a constant wind run</w:t>
      </w:r>
      <w:r w:rsidR="00EE3FA4" w:rsidRPr="00643417">
        <w:rPr>
          <w:color w:val="000000" w:themeColor="text1"/>
          <w:lang w:bidi="en-US"/>
        </w:rPr>
        <w:t xml:space="preserve"> of 24 h</w:t>
      </w:r>
      <w:r w:rsidR="00E23079" w:rsidRPr="00643417">
        <w:rPr>
          <w:color w:val="000000" w:themeColor="text1"/>
          <w:lang w:bidi="en-US"/>
        </w:rPr>
        <w:t>.</w:t>
      </w:r>
    </w:p>
    <w:p w14:paraId="3DC736BB" w14:textId="27ED9FE9" w:rsidR="00EE3FA4" w:rsidRPr="00643417" w:rsidRDefault="008F267D" w:rsidP="009B1431">
      <w:pPr>
        <w:rPr>
          <w:color w:val="000000" w:themeColor="text1"/>
          <w:lang w:bidi="en-US"/>
        </w:rPr>
      </w:pPr>
      <w:r w:rsidRPr="00643417">
        <w:rPr>
          <w:color w:val="000000" w:themeColor="text1"/>
          <w:lang w:bidi="en-US"/>
        </w:rPr>
        <w:t>Similarly</w:t>
      </w:r>
      <w:r w:rsidR="006E4F57" w:rsidRPr="00643417">
        <w:rPr>
          <w:color w:val="000000" w:themeColor="text1"/>
          <w:lang w:bidi="en-US"/>
        </w:rPr>
        <w:t xml:space="preserve">, </w:t>
      </w:r>
      <w:r w:rsidR="00AC0983" w:rsidRPr="00643417">
        <w:rPr>
          <w:color w:val="000000" w:themeColor="text1"/>
          <w:lang w:bidi="en-US"/>
        </w:rPr>
        <w:t xml:space="preserve">the </w:t>
      </w:r>
      <w:r w:rsidR="00EE3FA4" w:rsidRPr="00643417">
        <w:rPr>
          <w:color w:val="000000" w:themeColor="text1"/>
          <w:lang w:bidi="en-US"/>
        </w:rPr>
        <w:t xml:space="preserve">observed </w:t>
      </w:r>
      <w:r w:rsidRPr="00643417">
        <w:rPr>
          <w:color w:val="000000" w:themeColor="text1"/>
          <w:lang w:bidi="en-US"/>
        </w:rPr>
        <w:t xml:space="preserve">airborne </w:t>
      </w:r>
      <w:r w:rsidR="00AC0983" w:rsidRPr="00643417">
        <w:rPr>
          <w:color w:val="000000" w:themeColor="text1"/>
          <w:lang w:bidi="en-US"/>
        </w:rPr>
        <w:t xml:space="preserve">dispersal of </w:t>
      </w:r>
      <w:r w:rsidR="00006368" w:rsidRPr="00643417">
        <w:rPr>
          <w:color w:val="000000" w:themeColor="text1"/>
          <w:lang w:bidi="en-US"/>
        </w:rPr>
        <w:t xml:space="preserve">scale insect </w:t>
      </w:r>
      <w:r w:rsidR="00AC0983" w:rsidRPr="00643417">
        <w:rPr>
          <w:color w:val="000000" w:themeColor="text1"/>
          <w:lang w:bidi="en-US"/>
        </w:rPr>
        <w:t>crawlers</w:t>
      </w:r>
      <w:r w:rsidRPr="00643417">
        <w:rPr>
          <w:color w:val="000000" w:themeColor="text1"/>
          <w:lang w:bidi="en-US"/>
        </w:rPr>
        <w:t xml:space="preserve"> of</w:t>
      </w:r>
      <w:r w:rsidR="00AC0983" w:rsidRPr="00643417">
        <w:rPr>
          <w:i/>
          <w:color w:val="000000" w:themeColor="text1"/>
          <w:lang w:bidi="en-US"/>
        </w:rPr>
        <w:t xml:space="preserve"> </w:t>
      </w:r>
      <w:r w:rsidR="00006368" w:rsidRPr="00643417">
        <w:rPr>
          <w:i/>
          <w:color w:val="000000" w:themeColor="text1"/>
          <w:lang w:bidi="en-US"/>
        </w:rPr>
        <w:t>Aonidiella aurantii</w:t>
      </w:r>
      <w:r w:rsidR="00884EC2" w:rsidRPr="00643417">
        <w:rPr>
          <w:color w:val="000000" w:themeColor="text1"/>
          <w:lang w:bidi="en-US"/>
        </w:rPr>
        <w:t xml:space="preserve"> was</w:t>
      </w:r>
      <w:r w:rsidR="00F828A5" w:rsidRPr="00643417">
        <w:rPr>
          <w:color w:val="000000" w:themeColor="text1"/>
          <w:lang w:bidi="en-US"/>
        </w:rPr>
        <w:t xml:space="preserve"> </w:t>
      </w:r>
      <w:r w:rsidRPr="00643417">
        <w:rPr>
          <w:color w:val="000000" w:themeColor="text1"/>
          <w:lang w:bidi="en-US"/>
        </w:rPr>
        <w:t xml:space="preserve">at least 300 m </w:t>
      </w:r>
      <w:r w:rsidR="00006368" w:rsidRPr="00643417">
        <w:rPr>
          <w:color w:val="000000" w:themeColor="text1"/>
          <w:lang w:bidi="en-US"/>
        </w:rPr>
        <w:t xml:space="preserve">from </w:t>
      </w:r>
      <w:r w:rsidR="00DB07E1" w:rsidRPr="00643417">
        <w:rPr>
          <w:color w:val="000000" w:themeColor="text1"/>
          <w:lang w:bidi="en-US"/>
        </w:rPr>
        <w:t>a</w:t>
      </w:r>
      <w:r w:rsidR="00884EC2" w:rsidRPr="00643417">
        <w:rPr>
          <w:color w:val="000000" w:themeColor="text1"/>
          <w:lang w:bidi="en-US"/>
        </w:rPr>
        <w:t>n infested</w:t>
      </w:r>
      <w:r w:rsidR="00DB07E1" w:rsidRPr="00643417">
        <w:rPr>
          <w:color w:val="000000" w:themeColor="text1"/>
          <w:lang w:bidi="en-US"/>
        </w:rPr>
        <w:t xml:space="preserve"> grove of </w:t>
      </w:r>
      <w:r w:rsidR="00006368" w:rsidRPr="00643417">
        <w:rPr>
          <w:color w:val="000000" w:themeColor="text1"/>
          <w:lang w:bidi="en-US"/>
        </w:rPr>
        <w:t>lemon t</w:t>
      </w:r>
      <w:r w:rsidRPr="00643417">
        <w:rPr>
          <w:color w:val="000000" w:themeColor="text1"/>
          <w:lang w:bidi="en-US"/>
        </w:rPr>
        <w:t>rees</w:t>
      </w:r>
      <w:r w:rsidR="0054216D" w:rsidRPr="00643417">
        <w:rPr>
          <w:color w:val="000000" w:themeColor="text1"/>
          <w:lang w:bidi="en-US"/>
        </w:rPr>
        <w:t xml:space="preserve"> </w:t>
      </w:r>
      <w:r w:rsidR="00DB07E1" w:rsidRPr="00643417">
        <w:rPr>
          <w:color w:val="000000" w:themeColor="text1"/>
          <w:lang w:bidi="en-US"/>
        </w:rPr>
        <w:t xml:space="preserve"> </w:t>
      </w:r>
      <w:r w:rsidR="00A348E7" w:rsidRPr="00643417">
        <w:rPr>
          <w:color w:val="000000" w:themeColor="text1"/>
          <w:lang w:bidi="en-US"/>
        </w:rPr>
        <w:fldChar w:fldCharType="begin">
          <w:fldData xml:space="preserve">PEVuZE5vdGU+PENpdGU+PEF1dGhvcj5XaWxsYXJkPC9BdXRob3I+PFllYXI+MTk3NDwvWWVhcj48
UmVjTnVtPjI5MDU4PC9SZWNOdW0+PERpc3BsYXlUZXh0PihXaWxsYXJkIDE5NzQsIDE5NzYpPC9E
aXNwbGF5VGV4dD48cmVjb3JkPjxyZWMtbnVtYmVyPjI5MDU4PC9yZWMtbnVtYmVyPjxmb3JlaWdu
LWtleXM+PGtleSBhcHA9IkVOIiBkYi1pZD0icHh3eHcwZXI5enYyZnhlenhkazV0dDV1dHo1cDV2
dHJ3ZHYwIiB0aW1lc3RhbXA9IjE1MDQ2NjUzNTAiPjI5MDU4PC9rZXk+PC9mb3JlaWduLWtleXM+
PHJlZi10eXBlIG5hbWU9IkpvdXJuYWwgQXJ0aWNsZSI+MTc8L3JlZi10eXBlPjxjb250cmlidXRv
cnM+PGF1dGhvcnM+PGF1dGhvcj5XaWxsYXJkLEouUi4gPC9hdXRob3I+PC9hdXRob3JzPjwvY29u
dHJpYnV0b3JzPjx0aXRsZXM+PHRpdGxlPjxzdHlsZSBmYWNlPSJub3JtYWwiIGZvbnQ9ImRlZmF1
bHQiIHNpemU9IjEwMCUiPkhvcml6b250YWwgYW5kIHZlcnRpY2FsIGRpc3BlcnNhbCBvZiBDYWxp
Zm9ybmlhIHJlZCBzY2FsZSwgPC9zdHlsZT48c3R5bGUgZmFjZT0iaXRhbGljIiBmb250PSJkZWZh
dWx0IiBzaXplPSIxMDAlIj5Bb25pZGllbGxhIGF1cmFudGlpPC9zdHlsZT48c3R5bGUgZmFjZT0i
bm9ybWFsIiBmb250PSJkZWZhdWx0IiBzaXplPSIxMDAlIj4gKE1hc2suKSwgKEhvcm5vcHRlcmE6
IERpYXNwaWRpZGFlKSBpbiB0aGUgZmllbGQ8L3N0eWxlPjwvdGl0bGU+PHNlY29uZGFyeS10aXRs
ZT5BdXN0cmFsaWFuIEpvdXJuYWwgb2YgWm9vbG9neSA8L3NlY29uZGFyeS10aXRsZT48L3RpdGxl
cz48cGVyaW9kaWNhbD48ZnVsbC10aXRsZT5BdXN0cmFsaWFuIEpvdXJuYWwgb2YgWm9vbG9neTwv
ZnVsbC10aXRsZT48L3BlcmlvZGljYWw+PHBhZ2VzPjUzMS01NDg8L3BhZ2VzPjx2b2x1bWU+MjI8
L3ZvbHVtZT48a2V5d29yZHM+PGtleXdvcmQ+cmVkIHNjYWxlPC9rZXl3b3JkPjxrZXl3b3JkPkFv
bmlkaWVsbGEgYXVyYW50aWk8L2tleXdvcmQ+PGtleXdvcmQ+Y3Jhd2xlcjwva2V5d29yZD48a2V5
d29yZD5kaXNwZXJzYWw8L2tleXdvcmQ+PC9rZXl3b3Jkcz48ZGF0ZXM+PHllYXI+MTk3NDwveWVh
cj48L2RhdGVzPjx1cmxzPjxwZGYtdXJscz48dXJsPmZpbGU6Ly9KOlxFIExpYnJhcnlcUGxhbnQg
Q2F0YWxvZ3VlXFdcV2lsbGFyZCAxOTc0IEVOMjkwNTgucGRmPC91cmw+PC9wZGYtdXJscz48L3Vy
bHM+PGN1c3RvbTE+Q0hNIE1lYWx5YnVnIEdyb3VwIFBSQTwvY3VzdG9tMT48L3JlY29yZD48L0Np
dGU+PENpdGU+PEF1dGhvcj5XaWxsYXJkPC9BdXRob3I+PFllYXI+MTk3NjwvWWVhcj48UmVjTnVt
PjI5MDU3PC9SZWNOdW0+PHJlY29yZD48cmVjLW51bWJlcj4yOTA1NzwvcmVjLW51bWJlcj48Zm9y
ZWlnbi1rZXlzPjxrZXkgYXBwPSJFTiIgZGItaWQ9InB4d3h3MGVyOXp2MmZ4ZXp4ZGs1dHQ1dXR6
NXA1dnRyd2R2MCIgdGltZXN0YW1wPSIxNTA0NjY1MjU5Ij4yOTA1Nzwva2V5PjwvZm9yZWlnbi1r
ZXlzPjxyZWYtdHlwZSBuYW1lPSJKb3VybmFsIEFydGljbGUiPjE3PC9yZWYtdHlwZT48Y29udHJp
YnV0b3JzPjxhdXRob3JzPjxhdXRob3I+V2lsbGFyZCxKLlIuIDwvYXV0aG9yPjwvYXV0aG9ycz48
L2NvbnRyaWJ1dG9ycz48dGl0bGVzPjx0aXRsZT5EaXNwZXJzYWwgb2YgQ2FsaWZvcm5pYSByZWQg
c2NhbGUgKEFvbmlkaWVsbGEgYXVyYW50aWkgKE1hc2tlbGwpKSAoSG9tb3B0ZXJhOiBEaWFzcGlk
aWRhZSkgaW4gcmVsYXRpb24gdG8gd2VhdGhlciB2YXJpYWJsZXM8L3RpdGxlPjxzZWNvbmRhcnkt
dGl0bGU+Sm91cm5hbCBvZiB0aGUgQXVzdHJhbGlhbiBFbnRvbW9sb2dpY2FsIFNvY2lldHkgPC9z
ZWNvbmRhcnktdGl0bGU+PC90aXRsZXM+PHBlcmlvZGljYWw+PGZ1bGwtdGl0bGU+Sm91cm5hbCBv
ZiB0aGUgQXVzdHJhbGlhbiBFbnRvbW9sb2dpY2FsIFNvY2lldHk8L2Z1bGwtdGl0bGU+PC9wZXJp
b2RpY2FsPjxwYWdlcz4zOTUtNDA0PC9wYWdlcz48dm9sdW1lPjE1PC92b2x1bWU+PGtleXdvcmRz
PjxrZXl3b3JkPnJlZCBzY2FsZTwva2V5d29yZD48a2V5d29yZD5Bb25pZGllbGxhIGF1cmFudGlp
PC9rZXl3b3JkPjxrZXl3b3JkPmNyYXdsZXI8L2tleXdvcmQ+PGtleXdvcmQ+ZGlzcGVyc2FsPC9r
ZXl3b3JkPjwva2V5d29yZHM+PGRhdGVzPjx5ZWFyPjE5NzY8L3llYXI+PC9kYXRlcz48dXJscz48
cGRmLXVybHM+PHVybD5maWxlOi8vSjpcRSBMaWJyYXJ5XFBsYW50IENhdGFsb2d1ZVxXXFdpbGxh
cmQgMTk3NiBFTjI5MDU3LnBkZjwvdXJsPjwvcGRmLXVybHM+PC91cmxzPjxjdXN0b20xPkNITSBN
ZWFseWJ1ZyBHcm91cCBQUkE8L2N1c3RvbTE+PC9yZWNvcmQ+PC9DaXRlPjwvRW5kTm90ZT4A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PEVuZE5vdGU+PENpdGU+PEF1dGhvcj5XaWxsYXJkPC9BdXRob3I+PFllYXI+MTk3NDwvWWVhcj48
UmVjTnVtPjI5MDU4PC9SZWNOdW0+PERpc3BsYXlUZXh0PihXaWxsYXJkIDE5NzQsIDE5NzYpPC9E
aXNwbGF5VGV4dD48cmVjb3JkPjxyZWMtbnVtYmVyPjI5MDU4PC9yZWMtbnVtYmVyPjxmb3JlaWdu
LWtleXM+PGtleSBhcHA9IkVOIiBkYi1pZD0icHh3eHcwZXI5enYyZnhlenhkazV0dDV1dHo1cDV2
dHJ3ZHYwIiB0aW1lc3RhbXA9IjE1MDQ2NjUzNTAiPjI5MDU4PC9rZXk+PC9mb3JlaWduLWtleXM+
PHJlZi10eXBlIG5hbWU9IkpvdXJuYWwgQXJ0aWNsZSI+MTc8L3JlZi10eXBlPjxjb250cmlidXRv
cnM+PGF1dGhvcnM+PGF1dGhvcj5XaWxsYXJkLEouUi4gPC9hdXRob3I+PC9hdXRob3JzPjwvY29u
dHJpYnV0b3JzPjx0aXRsZXM+PHRpdGxlPjxzdHlsZSBmYWNlPSJub3JtYWwiIGZvbnQ9ImRlZmF1
bHQiIHNpemU9IjEwMCUiPkhvcml6b250YWwgYW5kIHZlcnRpY2FsIGRpc3BlcnNhbCBvZiBDYWxp
Zm9ybmlhIHJlZCBzY2FsZSwgPC9zdHlsZT48c3R5bGUgZmFjZT0iaXRhbGljIiBmb250PSJkZWZh
dWx0IiBzaXplPSIxMDAlIj5Bb25pZGllbGxhIGF1cmFudGlpPC9zdHlsZT48c3R5bGUgZmFjZT0i
bm9ybWFsIiBmb250PSJkZWZhdWx0IiBzaXplPSIxMDAlIj4gKE1hc2suKSwgKEhvcm5vcHRlcmE6
IERpYXNwaWRpZGFlKSBpbiB0aGUgZmllbGQ8L3N0eWxlPjwvdGl0bGU+PHNlY29uZGFyeS10aXRs
ZT5BdXN0cmFsaWFuIEpvdXJuYWwgb2YgWm9vbG9neSA8L3NlY29uZGFyeS10aXRsZT48L3RpdGxl
cz48cGVyaW9kaWNhbD48ZnVsbC10aXRsZT5BdXN0cmFsaWFuIEpvdXJuYWwgb2YgWm9vbG9neTwv
ZnVsbC10aXRsZT48L3BlcmlvZGljYWw+PHBhZ2VzPjUzMS01NDg8L3BhZ2VzPjx2b2x1bWU+MjI8
L3ZvbHVtZT48a2V5d29yZHM+PGtleXdvcmQ+cmVkIHNjYWxlPC9rZXl3b3JkPjxrZXl3b3JkPkFv
bmlkaWVsbGEgYXVyYW50aWk8L2tleXdvcmQ+PGtleXdvcmQ+Y3Jhd2xlcjwva2V5d29yZD48a2V5
d29yZD5kaXNwZXJzYWw8L2tleXdvcmQ+PC9rZXl3b3Jkcz48ZGF0ZXM+PHllYXI+MTk3NDwveWVh
cj48L2RhdGVzPjx1cmxzPjxwZGYtdXJscz48dXJsPmZpbGU6Ly9KOlxFIExpYnJhcnlcUGxhbnQg
Q2F0YWxvZ3VlXFdcV2lsbGFyZCAxOTc0IEVOMjkwNTgucGRmPC91cmw+PC9wZGYtdXJscz48L3Vy
bHM+PGN1c3RvbTE+Q0hNIE1lYWx5YnVnIEdyb3VwIFBSQTwvY3VzdG9tMT48L3JlY29yZD48L0Np
dGU+PENpdGU+PEF1dGhvcj5XaWxsYXJkPC9BdXRob3I+PFllYXI+MTk3NjwvWWVhcj48UmVjTnVt
PjI5MDU3PC9SZWNOdW0+PHJlY29yZD48cmVjLW51bWJlcj4yOTA1NzwvcmVjLW51bWJlcj48Zm9y
ZWlnbi1rZXlzPjxrZXkgYXBwPSJFTiIgZGItaWQ9InB4d3h3MGVyOXp2MmZ4ZXp4ZGs1dHQ1dXR6
NXA1dnRyd2R2MCIgdGltZXN0YW1wPSIxNTA0NjY1MjU5Ij4yOTA1Nzwva2V5PjwvZm9yZWlnbi1r
ZXlzPjxyZWYtdHlwZSBuYW1lPSJKb3VybmFsIEFydGljbGUiPjE3PC9yZWYtdHlwZT48Y29udHJp
YnV0b3JzPjxhdXRob3JzPjxhdXRob3I+V2lsbGFyZCxKLlIuIDwvYXV0aG9yPjwvYXV0aG9ycz48
L2NvbnRyaWJ1dG9ycz48dGl0bGVzPjx0aXRsZT5EaXNwZXJzYWwgb2YgQ2FsaWZvcm5pYSByZWQg
c2NhbGUgKEFvbmlkaWVsbGEgYXVyYW50aWkgKE1hc2tlbGwpKSAoSG9tb3B0ZXJhOiBEaWFzcGlk
aWRhZSkgaW4gcmVsYXRpb24gdG8gd2VhdGhlciB2YXJpYWJsZXM8L3RpdGxlPjxzZWNvbmRhcnkt
dGl0bGU+Sm91cm5hbCBvZiB0aGUgQXVzdHJhbGlhbiBFbnRvbW9sb2dpY2FsIFNvY2lldHkgPC9z
ZWNvbmRhcnktdGl0bGU+PC90aXRsZXM+PHBlcmlvZGljYWw+PGZ1bGwtdGl0bGU+Sm91cm5hbCBv
ZiB0aGUgQXVzdHJhbGlhbiBFbnRvbW9sb2dpY2FsIFNvY2lldHk8L2Z1bGwtdGl0bGU+PC9wZXJp
b2RpY2FsPjxwYWdlcz4zOTUtNDA0PC9wYWdlcz48dm9sdW1lPjE1PC92b2x1bWU+PGtleXdvcmRz
PjxrZXl3b3JkPnJlZCBzY2FsZTwva2V5d29yZD48a2V5d29yZD5Bb25pZGllbGxhIGF1cmFudGlp
PC9rZXl3b3JkPjxrZXl3b3JkPmNyYXdsZXI8L2tleXdvcmQ+PGtleXdvcmQ+ZGlzcGVyc2FsPC9r
ZXl3b3JkPjwva2V5d29yZHM+PGRhdGVzPjx5ZWFyPjE5NzY8L3llYXI+PC9kYXRlcz48dXJscz48
cGRmLXVybHM+PHVybD5maWxlOi8vSjpcRSBMaWJyYXJ5XFBsYW50IENhdGFsb2d1ZVxXXFdpbGxh
cmQgMTk3NiBFTjI5MDU3LnBkZjwvdXJsPjwvcGRmLXVybHM+PC91cmxzPjxjdXN0b20xPkNITSBN
ZWFseWJ1ZyBHcm91cCBQUkE8L2N1c3RvbTE+PC9yZWNvcmQ+PC9DaXRlPjwvRW5kTm90ZT4A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469" w:tooltip="Willard, 1974 #29058" w:history="1">
        <w:r w:rsidR="003A08F3" w:rsidRPr="00643417">
          <w:rPr>
            <w:noProof/>
            <w:color w:val="000000" w:themeColor="text1"/>
            <w:lang w:bidi="en-US"/>
          </w:rPr>
          <w:t>Willard 1974</w:t>
        </w:r>
      </w:hyperlink>
      <w:r w:rsidR="00A348E7" w:rsidRPr="00643417">
        <w:rPr>
          <w:noProof/>
          <w:color w:val="000000" w:themeColor="text1"/>
          <w:lang w:bidi="en-US"/>
        </w:rPr>
        <w:t xml:space="preserve">, </w:t>
      </w:r>
      <w:hyperlink w:anchor="_ENREF_470" w:tooltip="Willard, 1976 #29057" w:history="1">
        <w:r w:rsidR="003A08F3" w:rsidRPr="00643417">
          <w:rPr>
            <w:noProof/>
            <w:color w:val="000000" w:themeColor="text1"/>
            <w:lang w:bidi="en-US"/>
          </w:rPr>
          <w:t>1976</w:t>
        </w:r>
      </w:hyperlink>
      <w:r w:rsidR="00A348E7" w:rsidRPr="00643417">
        <w:rPr>
          <w:noProof/>
          <w:color w:val="000000" w:themeColor="text1"/>
          <w:lang w:bidi="en-US"/>
        </w:rPr>
        <w:t>)</w:t>
      </w:r>
      <w:r w:rsidR="00A348E7" w:rsidRPr="00643417">
        <w:rPr>
          <w:color w:val="000000" w:themeColor="text1"/>
          <w:lang w:bidi="en-US"/>
        </w:rPr>
        <w:fldChar w:fldCharType="end"/>
      </w:r>
      <w:r w:rsidR="00AC0983" w:rsidRPr="00643417">
        <w:rPr>
          <w:color w:val="000000" w:themeColor="text1"/>
          <w:lang w:bidi="en-US"/>
        </w:rPr>
        <w:t>, and</w:t>
      </w:r>
      <w:r w:rsidR="00CC2416" w:rsidRPr="00643417">
        <w:rPr>
          <w:color w:val="000000" w:themeColor="text1"/>
          <w:lang w:bidi="en-US"/>
        </w:rPr>
        <w:t xml:space="preserve"> </w:t>
      </w:r>
      <w:r w:rsidR="00884EC2" w:rsidRPr="00643417">
        <w:rPr>
          <w:color w:val="000000" w:themeColor="text1"/>
          <w:lang w:bidi="en-US"/>
        </w:rPr>
        <w:t xml:space="preserve">for </w:t>
      </w:r>
      <w:r w:rsidRPr="00643417">
        <w:rPr>
          <w:i/>
          <w:color w:val="000000" w:themeColor="text1"/>
          <w:lang w:bidi="en-US"/>
        </w:rPr>
        <w:t>Matsuccocus resinosae</w:t>
      </w:r>
      <w:r w:rsidR="00884EC2" w:rsidRPr="00643417">
        <w:rPr>
          <w:color w:val="000000" w:themeColor="text1"/>
          <w:lang w:bidi="en-US"/>
        </w:rPr>
        <w:t xml:space="preserve"> this was</w:t>
      </w:r>
      <w:r w:rsidR="00720712" w:rsidRPr="00643417">
        <w:rPr>
          <w:color w:val="000000" w:themeColor="text1"/>
          <w:lang w:bidi="en-US"/>
        </w:rPr>
        <w:t xml:space="preserve"> at least 1.6 k</w:t>
      </w:r>
      <w:r w:rsidRPr="00643417">
        <w:rPr>
          <w:color w:val="000000" w:themeColor="text1"/>
          <w:lang w:bidi="en-US"/>
        </w:rPr>
        <w:t xml:space="preserve">m </w:t>
      </w:r>
      <w:r w:rsidR="00CC2416" w:rsidRPr="00643417">
        <w:rPr>
          <w:color w:val="000000" w:themeColor="text1"/>
          <w:lang w:bidi="en-US"/>
        </w:rPr>
        <w:t xml:space="preserve">from </w:t>
      </w:r>
      <w:r w:rsidR="00F828A5" w:rsidRPr="00643417">
        <w:rPr>
          <w:color w:val="000000" w:themeColor="text1"/>
          <w:lang w:bidi="en-US"/>
        </w:rPr>
        <w:t>the canopy of</w:t>
      </w:r>
      <w:r w:rsidR="00CC2416" w:rsidRPr="00643417">
        <w:rPr>
          <w:color w:val="000000" w:themeColor="text1"/>
          <w:lang w:bidi="en-US"/>
        </w:rPr>
        <w:t xml:space="preserve"> red pine</w:t>
      </w:r>
      <w:r w:rsidRPr="00643417">
        <w:rPr>
          <w:color w:val="000000" w:themeColor="text1"/>
          <w:lang w:bidi="en-US"/>
        </w:rPr>
        <w:t xml:space="preserve"> trees</w:t>
      </w:r>
      <w:r w:rsidR="00F828A5" w:rsidRPr="00643417">
        <w:rPr>
          <w:color w:val="000000" w:themeColor="text1"/>
          <w:lang w:bidi="en-US"/>
        </w:rPr>
        <w:t xml:space="preserve"> </w:t>
      </w:r>
      <w:r w:rsidR="00A348E7" w:rsidRPr="00643417">
        <w:rPr>
          <w:color w:val="000000" w:themeColor="text1"/>
          <w:lang w:bidi="en-US"/>
        </w:rPr>
        <w:fldChar w:fldCharType="begin"/>
      </w:r>
      <w:r w:rsidR="00A348E7" w:rsidRPr="00643417">
        <w:rPr>
          <w:color w:val="000000" w:themeColor="text1"/>
          <w:lang w:bidi="en-US"/>
        </w:rPr>
        <w:instrText xml:space="preserve"> ADDIN EN.CITE &lt;EndNote&gt;&lt;Cite&gt;&lt;Author&gt;Stephens&lt;/Author&gt;&lt;Year&gt;1978&lt;/Year&gt;&lt;RecNum&gt;21313&lt;/RecNum&gt;&lt;DisplayText&gt;(Stephens &amp;amp; Aylor 1978)&lt;/DisplayText&gt;&lt;record&gt;&lt;rec-number&gt;21313&lt;/rec-number&gt;&lt;foreign-keys&gt;&lt;key app="EN" db-id="pxwxw0er9zv2fxezxdk5tt5utz5p5vtrwdv0" timestamp="1451972848"&gt;21313&lt;/key&gt;&lt;/foreign-keys&gt;&lt;ref-type name="Journal Article"&gt;17&lt;/ref-type&gt;&lt;contributors&gt;&lt;authors&gt;&lt;author&gt;Stephens,G.R.&lt;/author&gt;&lt;author&gt;Aylor,D.E.&lt;/author&gt;&lt;/authors&gt;&lt;/contributors&gt;&lt;titles&gt;&lt;title&gt;&lt;style face="normal" font="default" size="100%"&gt;Aerial dispersal of red pine scale, &lt;/style&gt;&lt;style face="italic" font="default" size="100%"&gt;Matsucoccus resinosae&lt;/style&gt;&lt;style face="normal" font="default" size="100%"&gt; (Homoptera: Margarodidae)&lt;/style&gt;&lt;/title&gt;&lt;secondary-title&gt;Environmental Entomology&lt;/secondary-title&gt;&lt;/titles&gt;&lt;periodical&gt;&lt;full-title&gt;Environmental Entomology&lt;/full-title&gt;&lt;/periodical&gt;&lt;pages&gt;556-563&lt;/pages&gt;&lt;volume&gt;7&lt;/volume&gt;&lt;keywords&gt;&lt;keyword&gt;Aerial&lt;/keyword&gt;&lt;keyword&gt;Dispersal&lt;/keyword&gt;&lt;keyword&gt;Flight&lt;/keyword&gt;&lt;keyword&gt;Homoptera&lt;/keyword&gt;&lt;keyword&gt;Margarodidae&lt;/keyword&gt;&lt;keyword&gt;Maturation&lt;/keyword&gt;&lt;keyword&gt;Meteorological factors&lt;/keyword&gt;&lt;keyword&gt;Meteorology&lt;/keyword&gt;&lt;keyword&gt;Scale insect&lt;/keyword&gt;&lt;/keywords&gt;&lt;dates&gt;&lt;year&gt;1978&lt;/year&gt;&lt;/dates&gt;&lt;label&gt;86107&lt;/label&gt;&lt;urls&gt;&lt;/urls&gt;&lt;custom1&gt;JN&lt;/custom1&gt;&lt;/record&gt;&lt;/Cite&gt;&lt;/EndNote&gt;</w:instrText>
      </w:r>
      <w:r w:rsidR="00A348E7" w:rsidRPr="00643417">
        <w:rPr>
          <w:color w:val="000000" w:themeColor="text1"/>
          <w:lang w:bidi="en-US"/>
        </w:rPr>
        <w:fldChar w:fldCharType="separate"/>
      </w:r>
      <w:r w:rsidR="00A348E7" w:rsidRPr="00643417">
        <w:rPr>
          <w:noProof/>
          <w:color w:val="000000" w:themeColor="text1"/>
          <w:lang w:bidi="en-US"/>
        </w:rPr>
        <w:t>(</w:t>
      </w:r>
      <w:hyperlink w:anchor="_ENREF_433" w:tooltip="Stephens, 1978 #21313" w:history="1">
        <w:r w:rsidR="003A08F3" w:rsidRPr="00643417">
          <w:rPr>
            <w:noProof/>
            <w:color w:val="000000" w:themeColor="text1"/>
            <w:lang w:bidi="en-US"/>
          </w:rPr>
          <w:t>Stephens &amp; Aylor 1978</w:t>
        </w:r>
      </w:hyperlink>
      <w:r w:rsidR="00A348E7" w:rsidRPr="00643417">
        <w:rPr>
          <w:noProof/>
          <w:color w:val="000000" w:themeColor="text1"/>
          <w:lang w:bidi="en-US"/>
        </w:rPr>
        <w:t>)</w:t>
      </w:r>
      <w:r w:rsidR="00A348E7" w:rsidRPr="00643417">
        <w:rPr>
          <w:color w:val="000000" w:themeColor="text1"/>
          <w:lang w:bidi="en-US"/>
        </w:rPr>
        <w:fldChar w:fldCharType="end"/>
      </w:r>
      <w:r w:rsidR="00244539" w:rsidRPr="00643417">
        <w:rPr>
          <w:color w:val="000000" w:themeColor="text1"/>
          <w:lang w:bidi="en-US"/>
        </w:rPr>
        <w:t>.</w:t>
      </w:r>
    </w:p>
    <w:p w14:paraId="4C283128" w14:textId="2A5E5D76" w:rsidR="008F267D" w:rsidRPr="00643417" w:rsidRDefault="00720712" w:rsidP="009B1431">
      <w:pPr>
        <w:rPr>
          <w:color w:val="000000" w:themeColor="text1"/>
          <w:lang w:bidi="en-US"/>
        </w:rPr>
      </w:pPr>
      <w:r w:rsidRPr="00643417">
        <w:rPr>
          <w:color w:val="000000" w:themeColor="text1"/>
          <w:lang w:bidi="en-US"/>
        </w:rPr>
        <w:t>Athough as</w:t>
      </w:r>
      <w:r w:rsidR="00212918" w:rsidRPr="00643417">
        <w:rPr>
          <w:color w:val="000000" w:themeColor="text1"/>
          <w:lang w:bidi="en-US"/>
        </w:rPr>
        <w:t>s</w:t>
      </w:r>
      <w:r w:rsidRPr="00643417">
        <w:rPr>
          <w:color w:val="000000" w:themeColor="text1"/>
          <w:lang w:bidi="en-US"/>
        </w:rPr>
        <w:t xml:space="preserve">umed to be rare, it has been accepted that airborne </w:t>
      </w:r>
      <w:r w:rsidR="00EE3FA4" w:rsidRPr="00643417">
        <w:rPr>
          <w:color w:val="000000" w:themeColor="text1"/>
          <w:lang w:bidi="en-US"/>
        </w:rPr>
        <w:t xml:space="preserve">crawler dispersal may also </w:t>
      </w:r>
      <w:r w:rsidR="006F0670" w:rsidRPr="00643417">
        <w:rPr>
          <w:color w:val="000000" w:themeColor="text1"/>
          <w:lang w:bidi="en-US"/>
        </w:rPr>
        <w:t xml:space="preserve">occur </w:t>
      </w:r>
      <w:r w:rsidR="00322E58" w:rsidRPr="00643417">
        <w:rPr>
          <w:color w:val="000000" w:themeColor="text1"/>
          <w:lang w:bidi="en-US"/>
        </w:rPr>
        <w:t>over much greater distances</w:t>
      </w:r>
      <w:r w:rsidRPr="00643417">
        <w:rPr>
          <w:color w:val="000000" w:themeColor="text1"/>
          <w:lang w:bidi="en-US"/>
        </w:rPr>
        <w:t xml:space="preserve">; this effect </w:t>
      </w:r>
      <w:r w:rsidR="00301F98" w:rsidRPr="00643417">
        <w:rPr>
          <w:color w:val="000000" w:themeColor="text1"/>
          <w:lang w:bidi="en-US"/>
        </w:rPr>
        <w:t>was used to</w:t>
      </w:r>
      <w:r w:rsidR="006F6D6D" w:rsidRPr="00643417">
        <w:rPr>
          <w:color w:val="000000" w:themeColor="text1"/>
          <w:lang w:bidi="en-US"/>
        </w:rPr>
        <w:t xml:space="preserve"> explain</w:t>
      </w:r>
      <w:r w:rsidR="00FE0A88" w:rsidRPr="00643417">
        <w:rPr>
          <w:color w:val="000000" w:themeColor="text1"/>
          <w:lang w:bidi="en-US"/>
        </w:rPr>
        <w:t xml:space="preserve"> </w:t>
      </w:r>
      <w:r w:rsidR="007E27B7" w:rsidRPr="00643417">
        <w:rPr>
          <w:color w:val="000000" w:themeColor="text1"/>
          <w:lang w:bidi="en-US"/>
        </w:rPr>
        <w:t xml:space="preserve">some </w:t>
      </w:r>
      <w:r w:rsidR="006F6D6D" w:rsidRPr="00643417">
        <w:rPr>
          <w:color w:val="000000" w:themeColor="text1"/>
          <w:lang w:bidi="en-US"/>
        </w:rPr>
        <w:t>unexpected</w:t>
      </w:r>
      <w:r w:rsidR="00B71A2A" w:rsidRPr="00643417">
        <w:rPr>
          <w:color w:val="000000" w:themeColor="text1"/>
          <w:lang w:bidi="en-US"/>
        </w:rPr>
        <w:t xml:space="preserve"> </w:t>
      </w:r>
      <w:r w:rsidR="00301F98" w:rsidRPr="00643417">
        <w:rPr>
          <w:color w:val="000000" w:themeColor="text1"/>
          <w:lang w:bidi="en-US"/>
        </w:rPr>
        <w:t xml:space="preserve">mealybug </w:t>
      </w:r>
      <w:r w:rsidR="009929D3" w:rsidRPr="00643417">
        <w:rPr>
          <w:color w:val="000000" w:themeColor="text1"/>
          <w:lang w:bidi="en-US"/>
        </w:rPr>
        <w:t>incursions</w:t>
      </w:r>
      <w:r w:rsidR="00905ECA" w:rsidRPr="00643417">
        <w:rPr>
          <w:color w:val="000000" w:themeColor="text1"/>
          <w:lang w:bidi="en-US"/>
        </w:rPr>
        <w:t xml:space="preserve"> </w:t>
      </w:r>
      <w:r w:rsidR="00322E58" w:rsidRPr="00643417">
        <w:rPr>
          <w:color w:val="000000" w:themeColor="text1"/>
          <w:lang w:bidi="en-US"/>
        </w:rPr>
        <w:t xml:space="preserve">that occur at </w:t>
      </w:r>
      <w:r w:rsidR="00DE1BC4" w:rsidRPr="00643417">
        <w:rPr>
          <w:color w:val="000000" w:themeColor="text1"/>
          <w:lang w:bidi="en-US"/>
        </w:rPr>
        <w:t>long</w:t>
      </w:r>
      <w:r w:rsidR="00921FC3" w:rsidRPr="00643417">
        <w:rPr>
          <w:color w:val="000000" w:themeColor="text1"/>
          <w:lang w:bidi="en-US"/>
        </w:rPr>
        <w:t>er</w:t>
      </w:r>
      <w:r w:rsidR="00DE1BC4" w:rsidRPr="00643417">
        <w:rPr>
          <w:color w:val="000000" w:themeColor="text1"/>
          <w:lang w:bidi="en-US"/>
        </w:rPr>
        <w:t xml:space="preserve"> </w:t>
      </w:r>
      <w:r w:rsidR="00322E58" w:rsidRPr="00643417">
        <w:rPr>
          <w:color w:val="000000" w:themeColor="text1"/>
          <w:lang w:bidi="en-US"/>
        </w:rPr>
        <w:t>distance</w:t>
      </w:r>
      <w:r w:rsidR="00FE0A88" w:rsidRPr="00643417">
        <w:rPr>
          <w:color w:val="000000" w:themeColor="text1"/>
          <w:lang w:bidi="en-US"/>
        </w:rPr>
        <w:t xml:space="preserve"> </w:t>
      </w:r>
      <w:r w:rsidR="009929D3" w:rsidRPr="00643417">
        <w:rPr>
          <w:color w:val="000000" w:themeColor="text1"/>
          <w:lang w:bidi="en-US"/>
        </w:rPr>
        <w:t xml:space="preserve">from </w:t>
      </w:r>
      <w:r w:rsidR="00FE0A88" w:rsidRPr="00643417">
        <w:rPr>
          <w:color w:val="000000" w:themeColor="text1"/>
          <w:lang w:bidi="en-US"/>
        </w:rPr>
        <w:t xml:space="preserve">known </w:t>
      </w:r>
      <w:r w:rsidR="009929D3" w:rsidRPr="00643417">
        <w:rPr>
          <w:color w:val="000000" w:themeColor="text1"/>
          <w:lang w:bidi="en-US"/>
        </w:rPr>
        <w:t>source</w:t>
      </w:r>
      <w:r w:rsidR="00FE0A88" w:rsidRPr="00643417">
        <w:rPr>
          <w:color w:val="000000" w:themeColor="text1"/>
          <w:lang w:bidi="en-US"/>
        </w:rPr>
        <w:t>s</w:t>
      </w:r>
      <w:r w:rsidR="009929D3" w:rsidRPr="00643417">
        <w:rPr>
          <w:color w:val="000000" w:themeColor="text1"/>
          <w:lang w:bidi="en-US"/>
        </w:rPr>
        <w:t xml:space="preserve"> of </w:t>
      </w:r>
      <w:r w:rsidR="00905ECA" w:rsidRPr="00643417">
        <w:rPr>
          <w:color w:val="000000" w:themeColor="text1"/>
          <w:lang w:bidi="en-US"/>
        </w:rPr>
        <w:t>inf</w:t>
      </w:r>
      <w:r w:rsidR="009929D3" w:rsidRPr="00643417">
        <w:rPr>
          <w:color w:val="000000" w:themeColor="text1"/>
          <w:lang w:bidi="en-US"/>
        </w:rPr>
        <w:t>estation</w:t>
      </w:r>
      <w:r w:rsidRPr="00643417">
        <w:rPr>
          <w:color w:val="000000" w:themeColor="text1"/>
          <w:lang w:bidi="en-US"/>
        </w:rPr>
        <w:t>, such as up to 260 k</w:t>
      </w:r>
      <w:r w:rsidR="00921FC3" w:rsidRPr="00643417">
        <w:rPr>
          <w:color w:val="000000" w:themeColor="text1"/>
          <w:lang w:bidi="en-US"/>
        </w:rPr>
        <w:t>m inland from an infested area on the Kenyan coast</w:t>
      </w:r>
      <w:r w:rsidR="00905ECA" w:rsidRPr="00643417">
        <w:rPr>
          <w:color w:val="000000" w:themeColor="text1"/>
          <w:lang w:bidi="en-US"/>
        </w:rPr>
        <w:t xml:space="preserve"> </w:t>
      </w:r>
      <w:r w:rsidR="00A348E7" w:rsidRPr="00643417">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bGUiPjE3PC9yZWYtdHlwZT48Y29udHJpYnV0b3JzPjxhdXRob3JzPjxhdXRob3I+R3VsbGFuLCBQ
LkouPC9hdXRob3I+PGF1dGhvcj5Lb3N6dGFyYWIsIE0uPC9hdXRob3I+PC9hdXRob3JzPjwvY29u
dHJpYnV0b3JzPjx0aXRsZXM+PHRpdGxlPkFkYXB0YXRpb25zIGluIHNjYWxlIGluc2VjdHM8L3Rp
dGxlPjxzZWNvbmRhcnktdGl0bGU+QW5udWFsIFJldmlldyBvZiBFbnRvbW9sb2d5PC9zZWNvbmRh
cnktdGl0bGU+PC90aXRsZXM+PHBlcmlvZGljYWw+PGZ1bGwtdGl0bGU+QW5udWFsIFJldmlldyBv
ZiBFbnRvbW9sb2d5PC9mdWxsLXRpdGxlPjwvcGVyaW9kaWNhbD48cGFnZXM+MjMtNTA8L3BhZ2Vz
Pjx2b2x1bWU+NDI8L3ZvbHVtZT48a2V5d29yZHM+PGtleXdvcmQ+QWRhcHRhdGlvbnM8L2tleXdv
cmQ+PGtleXdvcmQ+QWR1bHQ8L2tleXdvcmQ+PGtleXdvcmQ+QWR1bHRzPC9rZXl3b3JkPjxrZXl3
b3JkPkFnZW50czwva2V5d29yZD48a2V5d29yZD5BbnRzPC9rZXl3b3JkPjxrZXl3b3JkPmFzPC9r
ZXl3b3JkPjxrZXl3b3JkPkJlaGF2aW91cjwva2V5d29yZD48a2V5d29yZD5EaXNwZXJzYWw8L2tl
eXdvcmQ+PGtleXdvcmQ+RXZvbHV0aW9uPC9rZXl3b3JkPjxrZXl3b3JkPkZlYXR1cmVzPC9rZXl3
b3JkPjxrZXl3b3JkPkZlbWFsZTwva2V5d29yZD48a2V5d29yZD5GZW1hbGVzPC9rZXl3b3JkPjxr
ZXl3b3JkPkZsaWdodDwva2V5d29yZD48a2V5d29yZD5HYWxsczwva2V5d29yZD48a2V5d29yZD5I
b3N0IHBsYW50PC9rZXl3b3JkPjxrZXl3b3JkPkhvc3QgcGxhbnRzPC9rZXl3b3JkPjxrZXl3b3Jk
Pmluc2VjdDwva2V5d29yZD48a2V5d29yZD5JbnNlY3RzPC9rZXl3b3JkPjxrZXl3b3JkPkludGVy
YWN0aW9uczwva2V5d29yZD48a2V5d29yZD5MRUQ8L2tleXdvcmQ+PGtleXdvcmQ+TGlmZS1jeWNs
ZTwva2V5d29yZD48a2V5d29yZD5Mb3NzZXM8L2tleXdvcmQ+PGtleXdvcmQ+TWFsZXM8L2tleXdv
cmQ+PGtleXdvcmQ+TWF0aW5nPC9rZXl3b3JkPjxrZXl3b3JkPk1ldGhvZHM8L2tleXdvcmQ+PGtl
eXdvcmQ+TWljcm9vcmdhbmlzbXM8L2tleXdvcmQ+PGtleXdvcmQ+T1JJR0lOPC9rZXl3b3JkPjxr
ZXl3b3JkPk9yaWdpbnM8L2tleXdvcmQ+PGtleXdvcmQ+UGFyYXNpdGljPC9rZXl3b3JkPjxrZXl3
b3JkPlBsYW50czwva2V5d29yZD48a2V5d29yZD5SZWR1Y3Rpb248L2tleXdvcmQ+PGtleXdvcmQ+
UmV2aWV3czwva2V5d29yZD48a2V5d29yZD5TY2FsZSBpbnNlY3Q8L2tleXdvcmQ+PGtleXdvcmQ+
U2NhbGUgaW5zZWN0czwva2V5d29yZD48a2V5d29yZD5TY2FsZXM8L2tleXdvcmQ+PGtleXdvcmQ+
U2NhbGVzIGluc2VjdHM8L2tleXdvcmQ+PGtleXdvcmQ+U2V4PC9rZXl3b3JkPjxrZXl3b3JkPlNl
eCBkZXRlcm1pbmF0aW9uPC9rZXl3b3JkPjxrZXl3b3JkPlNleHVhbCBkaW1vcnBoaXNtPC9rZXl3
b3JkPjxrZXl3b3JkPlNwZWNpYWxpc2F0aW9uPC9rZXl3b3JkPjxrZXl3b3JkPlN0cmF0ZWdpZXM8
L2tleXdvcmQ+PGtleXdvcmQ+U3RyYXRlZ3k8L2tleXdvcmQ+PC9rZXl3b3Jkcz48ZGF0ZXM+PHll
YXI+MTk5NzwveWVhcj48L2RhdGVzPjxvcmlnLXB1Yj48c3R5bGUgZmFjZT0idW5kZXJsaW5lIiBm
b250PSJkZWZhdWx0IiBzaXplPSIxMDAlIj5KOlxFIExpYnJhcnlcUGxhbnQgQ2F0YWxvZ3VlXEc8
L3N0eWxlPjwvb3JpZy1wdWI+PGxhYmVsPjk3NjI8L2xhYmVsPjx1cmxzPjwvdXJscz48Y3VzdG9t
MT5ndCwgbWVhbHlidWcgZ3JvdXAgcG9saWN5IHRrcTwvY3VzdG9tMT48L3JlY29yZD48L0NpdGU+
PC9FbmROb3RlPgB=
</w:fldData>
        </w:fldChar>
      </w:r>
      <w:r w:rsidR="00405F2F" w:rsidRPr="00643417">
        <w:rPr>
          <w:color w:val="000000" w:themeColor="text1"/>
          <w:lang w:bidi="en-US"/>
        </w:rPr>
        <w:instrText xml:space="preserve"> ADDIN EN.CITE </w:instrText>
      </w:r>
      <w:r w:rsidR="00405F2F" w:rsidRPr="00643417">
        <w:rPr>
          <w:color w:val="000000" w:themeColor="text1"/>
          <w:lang w:bidi="en-US"/>
        </w:rPr>
        <w:fldChar w:fldCharType="begin">
          <w:fldData xml:space="preserve">PEVuZE5vdGU+PENpdGU+PEF1dGhvcj5HcmVhdGhlYWQ8L0F1dGhvcj48WWVhcj4xOTkwPC9ZZWFy
PjxSZWNOdW0+NDEwODwvUmVjTnVtPjxEaXNwbGF5VGV4dD4oR3JlYXRoZWFkIDE5OTA7IEd1bGxh
biAmYW1wOyBLb3N6dGFyYWIgMTk5Nyk8L0Rpc3BsYXlUZXh0PjxyZWNvcmQ+PHJlYy1udW1iZXI+
NDEwODwvcmVjLW51bWJlcj48Zm9yZWlnbi1rZXlzPjxrZXkgYXBwPSJFTiIgZGItaWQ9InB4d3h3
MGVyOXp2MmZ4ZXp4ZGs1dHQ1dXR6NXA1dnRyd2R2MCIgdGltZXN0YW1wPSIxNDUxOTcyNDcyIj40
MTA4PC9rZXk+PC9mb3JlaWduLWtleXM+PHJlZi10eXBlIG5hbWU9IkJvb2sgU2VjdGlvbiI+NTwv
cmVmLXR5cGU+PGNvbnRyaWJ1dG9ycz48YXV0aG9ycz48YXV0aG9yPkdyZWF0aGVhZCxELkouPC9h
dXRob3I+PC9hdXRob3JzPjxzZWNvbmRhcnktYXV0aG9ycz48YXV0aG9yPlJvc2VuLEQuPC9hdXRo
b3I+PC9zZWNvbmRhcnktYXV0aG9ycz48dGVydGlhcnktYXV0aG9ycz48YXV0aG9yPkhlbGxlLFcu
PC9hdXRob3I+PC90ZXJ0aWFyeS1hdXRob3JzPjwvY29udHJpYnV0b3JzPjx0aXRsZXM+PHRpdGxl
PkNyYXdsZXIgYmVoYXZpb3VyIGFuZCBkaXNwZXJzYWw8L3RpdGxlPjxzZWNvbmRhcnktdGl0bGU+
QXJtb3VyZWQgc2NhbGUgaW5zZWN0czogdGhlaXIgYmlvbG9neSwgbmF0dXJhbCBlbmVtaWVzIGFu
ZCBjb250cm9sLiBWb2wuIDRCPC9zZWNvbmRhcnktdGl0bGU+PHRlcnRpYXJ5LXRpdGxlPldvcmxk
IGNyb3AgcGVzdHM8L3RlcnRpYXJ5LXRpdGxlPjwvdGl0bGVzPjxwYWdlcz4zMDUtMzA4PC9wYWdl
cz48c2VjdGlvbj4xLjQuMzwvc2VjdGlvbj48a2V5d29yZHM+PGtleXdvcmQ+QXJtb3VyZWQgc2Nh
bGUgaW5zZWN0czwva2V5d29yZD48a2V5d29yZD5CZWhhdmlvdXI8L2tleXdvcmQ+PGtleXdvcmQ+
QmlvbG9neTwva2V5d29yZD48a2V5d29yZD5jb250cm9sPC9rZXl3b3JkPjxrZXl3b3JkPkNvbnRy
b2xzPC9rZXl3b3JkPjxrZXl3b3JkPkRpc3BlcnNhbDwva2V5d29yZD48a2V5d29yZD5FbmVtaWVz
PC9rZXl3b3JkPjxrZXl3b3JkPmluc2VjdDwva2V5d29yZD48a2V5d29yZD5JbnNlY3RzPC9rZXl3
b3JkPjxrZXl3b3JkPk5hdHVyYWwgZW5lbWllczwva2V5d29yZD48a2V5d29yZD5wZXN0PC9rZXl3
b3JkPjxrZXl3b3JkPlBlc3RzPC9rZXl3b3JkPjxrZXl3b3JkPlNjYWxlIGluc2VjdDwva2V5d29y
ZD48a2V5d29yZD5TY2FsZSBpbnNlY3RzPC9rZXl3b3JkPjxrZXl3b3JkPlNjYWxlczwva2V5d29y
ZD48a2V5d29yZD5TY2FsZXMgaW5zZWN0czwva2V5d29yZD48a2V5d29yZD5Xb3JsZDwva2V5d29y
ZD48L2tleXdvcmRzPjxkYXRlcz48eWVhcj4xOTkwPC95ZWFyPjwvZGF0ZXM+PHB1Yi1sb2NhdGlv
bj5BbXN0ZXJkYW08L3B1Yi1sb2NhdGlvbj48cHVibGlzaGVyPkVsc2V2aWVyIFNjaWVuY2UgUHVi
bGlzaGVycyBCLlYuPC9wdWJsaXNoZXI+PG9yaWctcHViPjxzdHlsZSBmYWNlPSJ1bmRlcmxpbmUi
IGZvbnQ9ImRlZmF1bHQiIHNpemU9IjEwMCUiPko6XEUgTGlicmFyeVxQbGFudCBDYXRhbG9ndWVc
Rzwvc3R5bGU+PC9vcmlnLXB1Yj48bGFiZWw+NjYxNTQ8L2xhYmVsPjx1cmxzPjwvdXJscz48Y3Vz
dG9tMT5iYW5hbmFzIHNwIFBpbmVhcHBsZXMgZnJvbSBNYWxheXNpYSBqYyBNZXhpY2FuIGF2b2Nh
ZG8gbG08L2N1c3RvbTE+PC9yZWNvcmQ+PC9DaXRlPjxDaXRlPjxBdXRob3I+R3VsbGFuPC9BdXRo
b3I+PFllYXI+MTk5NzwvWWVhcj48UmVjTnVtPjE4Nzk8L1JlY051bT48cmVjb3JkPjxyZWMtbnVt
YmVyPjE4Nzk8L3JlYy1udW1iZXI+PGZvcmVpZ24ta2V5cz48a2V5IGFwcD0iRU4iIGRiLWlkPSJw
eHd4dzBlcjl6djJmeGV6eGRrNXR0NXV0ejVwNXZ0cndkdjAiIHRpbWVzdGFtcD0iMTQ1MTk3MjQx
MSI+MTg3OTwva2V5PjwvZm9yZWlnbi1rZXlzPjxyZWYtdHlwZSBuYW1lPSJKb3VybmFsIEFydGlj
bGUiPjE3PC9yZWYtdHlwZT48Y29udHJpYnV0b3JzPjxhdXRob3JzPjxhdXRob3I+R3VsbGFuLCBQ
LkouPC9hdXRob3I+PGF1dGhvcj5Lb3N6dGFyYWIsIE0uPC9hdXRob3I+PC9hdXRob3JzPjwvY29u
dHJpYnV0b3JzPjx0aXRsZXM+PHRpdGxlPkFkYXB0YXRpb25zIGluIHNjYWxlIGluc2VjdHM8L3Rp
dGxlPjxzZWNvbmRhcnktdGl0bGU+QW5udWFsIFJldmlldyBvZiBFbnRvbW9sb2d5PC9zZWNvbmRh
cnktdGl0bGU+PC90aXRsZXM+PHBlcmlvZGljYWw+PGZ1bGwtdGl0bGU+QW5udWFsIFJldmlldyBv
ZiBFbnRvbW9sb2d5PC9mdWxsLXRpdGxlPjwvcGVyaW9kaWNhbD48cGFnZXM+MjMtNTA8L3BhZ2Vz
Pjx2b2x1bWU+NDI8L3ZvbHVtZT48a2V5d29yZHM+PGtleXdvcmQ+QWRhcHRhdGlvbnM8L2tleXdv
cmQ+PGtleXdvcmQ+QWR1bHQ8L2tleXdvcmQ+PGtleXdvcmQ+QWR1bHRzPC9rZXl3b3JkPjxrZXl3
b3JkPkFnZW50czwva2V5d29yZD48a2V5d29yZD5BbnRzPC9rZXl3b3JkPjxrZXl3b3JkPmFzPC9r
ZXl3b3JkPjxrZXl3b3JkPkJlaGF2aW91cjwva2V5d29yZD48a2V5d29yZD5EaXNwZXJzYWw8L2tl
eXdvcmQ+PGtleXdvcmQ+RXZvbHV0aW9uPC9rZXl3b3JkPjxrZXl3b3JkPkZlYXR1cmVzPC9rZXl3
b3JkPjxrZXl3b3JkPkZlbWFsZTwva2V5d29yZD48a2V5d29yZD5GZW1hbGVzPC9rZXl3b3JkPjxr
ZXl3b3JkPkZsaWdodDwva2V5d29yZD48a2V5d29yZD5HYWxsczwva2V5d29yZD48a2V5d29yZD5I
b3N0IHBsYW50PC9rZXl3b3JkPjxrZXl3b3JkPkhvc3QgcGxhbnRzPC9rZXl3b3JkPjxrZXl3b3Jk
Pmluc2VjdDwva2V5d29yZD48a2V5d29yZD5JbnNlY3RzPC9rZXl3b3JkPjxrZXl3b3JkPkludGVy
YWN0aW9uczwva2V5d29yZD48a2V5d29yZD5MRUQ8L2tleXdvcmQ+PGtleXdvcmQ+TGlmZS1jeWNs
ZTwva2V5d29yZD48a2V5d29yZD5Mb3NzZXM8L2tleXdvcmQ+PGtleXdvcmQ+TWFsZXM8L2tleXdv
cmQ+PGtleXdvcmQ+TWF0aW5nPC9rZXl3b3JkPjxrZXl3b3JkPk1ldGhvZHM8L2tleXdvcmQ+PGtl
eXdvcmQ+TWljcm9vcmdhbmlzbXM8L2tleXdvcmQ+PGtleXdvcmQ+T1JJR0lOPC9rZXl3b3JkPjxr
ZXl3b3JkPk9yaWdpbnM8L2tleXdvcmQ+PGtleXdvcmQ+UGFyYXNpdGljPC9rZXl3b3JkPjxrZXl3
b3JkPlBsYW50czwva2V5d29yZD48a2V5d29yZD5SZWR1Y3Rpb248L2tleXdvcmQ+PGtleXdvcmQ+
UmV2aWV3czwva2V5d29yZD48a2V5d29yZD5TY2FsZSBpbnNlY3Q8L2tleXdvcmQ+PGtleXdvcmQ+
U2NhbGUgaW5zZWN0czwva2V5d29yZD48a2V5d29yZD5TY2FsZXM8L2tleXdvcmQ+PGtleXdvcmQ+
U2NhbGVzIGluc2VjdHM8L2tleXdvcmQ+PGtleXdvcmQ+U2V4PC9rZXl3b3JkPjxrZXl3b3JkPlNl
eCBkZXRlcm1pbmF0aW9uPC9rZXl3b3JkPjxrZXl3b3JkPlNleHVhbCBkaW1vcnBoaXNtPC9rZXl3
b3JkPjxrZXl3b3JkPlNwZWNpYWxpc2F0aW9uPC9rZXl3b3JkPjxrZXl3b3JkPlN0cmF0ZWdpZXM8
L2tleXdvcmQ+PGtleXdvcmQ+U3RyYXRlZ3k8L2tleXdvcmQ+PC9rZXl3b3Jkcz48ZGF0ZXM+PHll
YXI+MTk5NzwveWVhcj48L2RhdGVzPjxvcmlnLXB1Yj48c3R5bGUgZmFjZT0idW5kZXJsaW5lIiBm
b250PSJkZWZhdWx0IiBzaXplPSIxMDAlIj5KOlxFIExpYnJhcnlcUGxhbnQgQ2F0YWxvZ3VlXEc8
L3N0eWxlPjwvb3JpZy1wdWI+PGxhYmVsPjk3NjI8L2xhYmVsPjx1cmxzPjwvdXJscz48Y3VzdG9t
MT5ndCwgbWVhbHlidWcgZ3JvdXAgcG9saWN5IHRrcTwvY3VzdG9tMT48L3JlY29yZD48L0NpdGU+
PC9FbmROb3RlPgB=
</w:fldData>
        </w:fldChar>
      </w:r>
      <w:r w:rsidR="00405F2F" w:rsidRPr="00643417">
        <w:rPr>
          <w:color w:val="000000" w:themeColor="text1"/>
          <w:lang w:bidi="en-US"/>
        </w:rPr>
        <w:instrText xml:space="preserve"> ADDIN EN.CITE.DATA </w:instrText>
      </w:r>
      <w:r w:rsidR="00405F2F" w:rsidRPr="00643417">
        <w:rPr>
          <w:color w:val="000000" w:themeColor="text1"/>
          <w:lang w:bidi="en-US"/>
        </w:rPr>
      </w:r>
      <w:r w:rsidR="00405F2F"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216" w:tooltip="Greathead, 1990 #4108" w:history="1">
        <w:r w:rsidR="003A08F3" w:rsidRPr="00643417">
          <w:rPr>
            <w:noProof/>
            <w:color w:val="000000" w:themeColor="text1"/>
            <w:lang w:bidi="en-US"/>
          </w:rPr>
          <w:t>Greathead 1990</w:t>
        </w:r>
      </w:hyperlink>
      <w:r w:rsidR="00A348E7" w:rsidRPr="00643417">
        <w:rPr>
          <w:noProof/>
          <w:color w:val="000000" w:themeColor="text1"/>
          <w:lang w:bidi="en-US"/>
        </w:rPr>
        <w:t xml:space="preserve">; </w:t>
      </w:r>
      <w:hyperlink w:anchor="_ENREF_221" w:tooltip="Gullan, 1997 #1879" w:history="1">
        <w:r w:rsidR="003A08F3" w:rsidRPr="00643417">
          <w:rPr>
            <w:noProof/>
            <w:color w:val="000000" w:themeColor="text1"/>
            <w:lang w:bidi="en-US"/>
          </w:rPr>
          <w:t>Gullan &amp; Kosztarab 1997</w:t>
        </w:r>
      </w:hyperlink>
      <w:r w:rsidR="00A348E7" w:rsidRPr="00643417">
        <w:rPr>
          <w:noProof/>
          <w:color w:val="000000" w:themeColor="text1"/>
          <w:lang w:bidi="en-US"/>
        </w:rPr>
        <w:t>)</w:t>
      </w:r>
      <w:r w:rsidR="00A348E7" w:rsidRPr="00643417">
        <w:rPr>
          <w:color w:val="000000" w:themeColor="text1"/>
          <w:lang w:bidi="en-US"/>
        </w:rPr>
        <w:fldChar w:fldCharType="end"/>
      </w:r>
      <w:r w:rsidR="008F267D" w:rsidRPr="00643417">
        <w:rPr>
          <w:color w:val="000000" w:themeColor="text1"/>
          <w:lang w:bidi="en-US"/>
        </w:rPr>
        <w:t>.</w:t>
      </w:r>
    </w:p>
    <w:p w14:paraId="31924EC8" w14:textId="78982C0F" w:rsidR="009B1431" w:rsidRPr="00643417" w:rsidRDefault="009B1431" w:rsidP="009B1431">
      <w:pPr>
        <w:pStyle w:val="Heading4"/>
        <w:numPr>
          <w:ilvl w:val="0"/>
          <w:numId w:val="0"/>
        </w:numPr>
        <w:ind w:left="794" w:hanging="794"/>
        <w:rPr>
          <w:color w:val="000000" w:themeColor="text1"/>
        </w:rPr>
      </w:pPr>
      <w:r w:rsidRPr="00643417">
        <w:rPr>
          <w:color w:val="000000" w:themeColor="text1"/>
        </w:rPr>
        <w:t xml:space="preserve">Virus </w:t>
      </w:r>
      <w:r w:rsidR="00771C89" w:rsidRPr="00643417">
        <w:rPr>
          <w:color w:val="000000" w:themeColor="text1"/>
        </w:rPr>
        <w:t>spread</w:t>
      </w:r>
      <w:r w:rsidRPr="00643417">
        <w:rPr>
          <w:color w:val="000000" w:themeColor="text1"/>
        </w:rPr>
        <w:t xml:space="preserve"> via </w:t>
      </w:r>
      <w:r w:rsidR="00083ED5" w:rsidRPr="00643417">
        <w:rPr>
          <w:color w:val="000000" w:themeColor="text1"/>
        </w:rPr>
        <w:t xml:space="preserve">infected </w:t>
      </w:r>
      <w:r w:rsidR="00756F86" w:rsidRPr="00643417">
        <w:rPr>
          <w:color w:val="000000" w:themeColor="text1"/>
        </w:rPr>
        <w:t>propagative plant material</w:t>
      </w:r>
    </w:p>
    <w:p w14:paraId="4D7BC5D1" w14:textId="07F52C0B" w:rsidR="003A3FAC" w:rsidRPr="00643417" w:rsidRDefault="00756F86" w:rsidP="009B1431">
      <w:pPr>
        <w:rPr>
          <w:color w:val="000000" w:themeColor="text1"/>
        </w:rPr>
      </w:pPr>
      <w:r w:rsidRPr="00643417">
        <w:rPr>
          <w:color w:val="000000" w:themeColor="text1"/>
        </w:rPr>
        <w:t>Propagative plant material</w:t>
      </w:r>
      <w:r w:rsidR="00771C89" w:rsidRPr="00643417">
        <w:rPr>
          <w:color w:val="000000" w:themeColor="text1"/>
        </w:rPr>
        <w:t xml:space="preserve"> is a significant </w:t>
      </w:r>
      <w:r w:rsidR="009B1431" w:rsidRPr="00643417">
        <w:rPr>
          <w:color w:val="000000" w:themeColor="text1"/>
        </w:rPr>
        <w:t>pathway for the spread of plant pests. Several hosts, such</w:t>
      </w:r>
      <w:r w:rsidR="003A3FAC" w:rsidRPr="00643417">
        <w:rPr>
          <w:color w:val="000000" w:themeColor="text1"/>
        </w:rPr>
        <w:t xml:space="preserve"> a</w:t>
      </w:r>
      <w:r w:rsidR="00246A51" w:rsidRPr="00643417">
        <w:rPr>
          <w:color w:val="000000" w:themeColor="text1"/>
        </w:rPr>
        <w:t>s citrus and grapevine</w:t>
      </w:r>
      <w:r w:rsidR="009B1431" w:rsidRPr="00643417">
        <w:rPr>
          <w:color w:val="000000" w:themeColor="text1"/>
        </w:rPr>
        <w:t xml:space="preserve"> are likely to be present in plant nurseries servicing both commercial and domestic activities. Large volumes of whole plants and </w:t>
      </w:r>
      <w:r w:rsidRPr="00643417">
        <w:rPr>
          <w:color w:val="000000" w:themeColor="text1"/>
        </w:rPr>
        <w:t>other propagative material</w:t>
      </w:r>
      <w:r w:rsidR="009B1431" w:rsidRPr="00643417">
        <w:rPr>
          <w:color w:val="000000" w:themeColor="text1"/>
        </w:rPr>
        <w:t xml:space="preserve"> are traded across Australia</w:t>
      </w:r>
      <w:r w:rsidR="009E6A87" w:rsidRPr="00643417">
        <w:rPr>
          <w:color w:val="000000" w:themeColor="text1"/>
        </w:rPr>
        <w:t>.</w:t>
      </w:r>
      <w:r w:rsidR="00781EB2" w:rsidRPr="00643417">
        <w:rPr>
          <w:color w:val="000000" w:themeColor="text1"/>
        </w:rPr>
        <w:t xml:space="preserve"> </w:t>
      </w:r>
      <w:r w:rsidR="009B1431" w:rsidRPr="00643417">
        <w:rPr>
          <w:color w:val="000000" w:themeColor="text1"/>
        </w:rPr>
        <w:t>Infected plants</w:t>
      </w:r>
      <w:r w:rsidR="009E6A87" w:rsidRPr="00643417">
        <w:rPr>
          <w:color w:val="000000" w:themeColor="text1"/>
        </w:rPr>
        <w:t xml:space="preserve"> and pro</w:t>
      </w:r>
      <w:r w:rsidR="00720712" w:rsidRPr="00643417">
        <w:rPr>
          <w:color w:val="000000" w:themeColor="text1"/>
        </w:rPr>
        <w:t>pagative</w:t>
      </w:r>
      <w:r w:rsidRPr="00643417">
        <w:rPr>
          <w:color w:val="000000" w:themeColor="text1"/>
        </w:rPr>
        <w:t xml:space="preserve"> material is</w:t>
      </w:r>
      <w:r w:rsidR="00212918" w:rsidRPr="00643417">
        <w:rPr>
          <w:color w:val="000000" w:themeColor="text1"/>
        </w:rPr>
        <w:t xml:space="preserve"> also</w:t>
      </w:r>
      <w:r w:rsidR="009E6A87" w:rsidRPr="00643417">
        <w:rPr>
          <w:color w:val="000000" w:themeColor="text1"/>
        </w:rPr>
        <w:t xml:space="preserve"> likely to</w:t>
      </w:r>
      <w:r w:rsidR="009B1431" w:rsidRPr="00643417">
        <w:rPr>
          <w:color w:val="000000" w:themeColor="text1"/>
        </w:rPr>
        <w:t xml:space="preserve"> be traded if, for instance, virus disease expression is localised, rather than systemic, or </w:t>
      </w:r>
      <w:r w:rsidR="00212918" w:rsidRPr="00643417">
        <w:rPr>
          <w:color w:val="000000" w:themeColor="text1"/>
        </w:rPr>
        <w:t>is</w:t>
      </w:r>
      <w:r w:rsidR="00505EA6" w:rsidRPr="00643417">
        <w:rPr>
          <w:color w:val="000000" w:themeColor="text1"/>
        </w:rPr>
        <w:t xml:space="preserve"> </w:t>
      </w:r>
      <w:r w:rsidR="009B1431" w:rsidRPr="00643417">
        <w:rPr>
          <w:color w:val="000000" w:themeColor="text1"/>
        </w:rPr>
        <w:t>prese</w:t>
      </w:r>
      <w:r w:rsidR="00246A51" w:rsidRPr="00643417">
        <w:rPr>
          <w:color w:val="000000" w:themeColor="text1"/>
        </w:rPr>
        <w:t>nt as an asymptomatic infection</w:t>
      </w:r>
      <w:r w:rsidR="005A6773" w:rsidRPr="00643417">
        <w:rPr>
          <w:color w:val="000000" w:themeColor="text1"/>
        </w:rPr>
        <w:t>.</w:t>
      </w:r>
    </w:p>
    <w:p w14:paraId="55C98450" w14:textId="5D5AD262" w:rsidR="00781EB2" w:rsidRPr="00643417" w:rsidRDefault="009B1431" w:rsidP="009B1431">
      <w:pPr>
        <w:rPr>
          <w:color w:val="000000" w:themeColor="text1"/>
        </w:rPr>
      </w:pPr>
      <w:r w:rsidRPr="00643417">
        <w:rPr>
          <w:color w:val="000000" w:themeColor="text1"/>
        </w:rPr>
        <w:t xml:space="preserve">In addition to </w:t>
      </w:r>
      <w:r w:rsidR="00AF41AA" w:rsidRPr="00643417">
        <w:rPr>
          <w:color w:val="000000" w:themeColor="text1"/>
        </w:rPr>
        <w:t>propagative plant material</w:t>
      </w:r>
      <w:r w:rsidRPr="00643417">
        <w:rPr>
          <w:color w:val="000000" w:themeColor="text1"/>
        </w:rPr>
        <w:t xml:space="preserve"> being </w:t>
      </w:r>
      <w:r w:rsidR="00AF41AA" w:rsidRPr="00643417">
        <w:rPr>
          <w:color w:val="000000" w:themeColor="text1"/>
        </w:rPr>
        <w:t>infected, this material</w:t>
      </w:r>
      <w:r w:rsidR="00A207A8" w:rsidRPr="00643417">
        <w:rPr>
          <w:color w:val="000000" w:themeColor="text1"/>
        </w:rPr>
        <w:t xml:space="preserve"> may </w:t>
      </w:r>
      <w:r w:rsidRPr="00643417">
        <w:rPr>
          <w:color w:val="000000" w:themeColor="text1"/>
        </w:rPr>
        <w:t xml:space="preserve">be infested with viruliferous mealybugs when traded, </w:t>
      </w:r>
      <w:r w:rsidR="00212918" w:rsidRPr="00643417">
        <w:rPr>
          <w:color w:val="000000" w:themeColor="text1"/>
        </w:rPr>
        <w:t xml:space="preserve">further </w:t>
      </w:r>
      <w:r w:rsidR="00A207A8" w:rsidRPr="00643417">
        <w:rPr>
          <w:color w:val="000000" w:themeColor="text1"/>
        </w:rPr>
        <w:t>enabling</w:t>
      </w:r>
      <w:r w:rsidRPr="00643417">
        <w:rPr>
          <w:color w:val="000000" w:themeColor="text1"/>
        </w:rPr>
        <w:t xml:space="preserve"> virus spread. </w:t>
      </w:r>
      <w:r w:rsidR="00781EB2" w:rsidRPr="00643417">
        <w:rPr>
          <w:color w:val="000000" w:themeColor="text1"/>
        </w:rPr>
        <w:t>T</w:t>
      </w:r>
      <w:r w:rsidR="00212918" w:rsidRPr="00643417">
        <w:rPr>
          <w:color w:val="000000" w:themeColor="text1"/>
        </w:rPr>
        <w:t>he possibility t</w:t>
      </w:r>
      <w:r w:rsidR="00781EB2" w:rsidRPr="00643417">
        <w:rPr>
          <w:color w:val="000000" w:themeColor="text1"/>
        </w:rPr>
        <w:t xml:space="preserve">hat viruliferous </w:t>
      </w:r>
      <w:r w:rsidR="00FD0412" w:rsidRPr="00643417">
        <w:rPr>
          <w:color w:val="000000" w:themeColor="text1"/>
        </w:rPr>
        <w:t>mealybugs</w:t>
      </w:r>
      <w:r w:rsidR="00212918" w:rsidRPr="00643417">
        <w:rPr>
          <w:color w:val="000000" w:themeColor="text1"/>
        </w:rPr>
        <w:t xml:space="preserve"> c</w:t>
      </w:r>
      <w:r w:rsidR="00781EB2" w:rsidRPr="00643417">
        <w:rPr>
          <w:color w:val="000000" w:themeColor="text1"/>
        </w:rPr>
        <w:t xml:space="preserve">ould be dispersed as </w:t>
      </w:r>
      <w:r w:rsidR="00AF41AA" w:rsidRPr="00643417">
        <w:rPr>
          <w:color w:val="000000" w:themeColor="text1"/>
        </w:rPr>
        <w:t>contaminants on propagative plant material</w:t>
      </w:r>
      <w:r w:rsidR="00212918" w:rsidRPr="00643417">
        <w:rPr>
          <w:color w:val="000000" w:themeColor="text1"/>
        </w:rPr>
        <w:t xml:space="preserve"> would be</w:t>
      </w:r>
      <w:r w:rsidR="00781EB2" w:rsidRPr="00643417">
        <w:rPr>
          <w:color w:val="000000" w:themeColor="text1"/>
        </w:rPr>
        <w:t xml:space="preserve"> facilitated by factors that include mealybug</w:t>
      </w:r>
      <w:r w:rsidR="00212918" w:rsidRPr="00643417">
        <w:rPr>
          <w:color w:val="000000" w:themeColor="text1"/>
        </w:rPr>
        <w:t>’s</w:t>
      </w:r>
      <w:r w:rsidR="00781EB2" w:rsidRPr="00643417">
        <w:rPr>
          <w:color w:val="000000" w:themeColor="text1"/>
        </w:rPr>
        <w:t xml:space="preserve"> small size, cryptic habit</w:t>
      </w:r>
      <w:r w:rsidR="00212918" w:rsidRPr="00643417">
        <w:rPr>
          <w:color w:val="000000" w:themeColor="text1"/>
        </w:rPr>
        <w:t>s</w:t>
      </w:r>
      <w:r w:rsidR="00781EB2" w:rsidRPr="00643417">
        <w:rPr>
          <w:color w:val="000000" w:themeColor="text1"/>
        </w:rPr>
        <w:t xml:space="preserve">, </w:t>
      </w:r>
      <w:r w:rsidR="00604596" w:rsidRPr="00643417">
        <w:rPr>
          <w:color w:val="000000" w:themeColor="text1"/>
        </w:rPr>
        <w:t>and survival</w:t>
      </w:r>
      <w:r w:rsidR="00781EB2" w:rsidRPr="00643417">
        <w:rPr>
          <w:color w:val="000000" w:themeColor="text1"/>
        </w:rPr>
        <w:t xml:space="preserve"> and dispersal strategies.</w:t>
      </w:r>
    </w:p>
    <w:p w14:paraId="015B4C3B" w14:textId="46AFE646" w:rsidR="00781EB2" w:rsidRPr="00643417" w:rsidRDefault="00212918" w:rsidP="009B1431">
      <w:pPr>
        <w:rPr>
          <w:color w:val="000000" w:themeColor="text1"/>
        </w:rPr>
      </w:pPr>
      <w:r w:rsidRPr="00643417">
        <w:rPr>
          <w:color w:val="000000" w:themeColor="text1"/>
        </w:rPr>
        <w:t xml:space="preserve">Spread of viruses </w:t>
      </w:r>
      <w:r w:rsidR="00781EB2" w:rsidRPr="00643417">
        <w:rPr>
          <w:color w:val="000000" w:themeColor="text1"/>
        </w:rPr>
        <w:t xml:space="preserve">via infected </w:t>
      </w:r>
      <w:r w:rsidR="00AF41AA" w:rsidRPr="00643417">
        <w:rPr>
          <w:color w:val="000000" w:themeColor="text1"/>
        </w:rPr>
        <w:t>propagative plant material</w:t>
      </w:r>
      <w:r w:rsidR="00781EB2" w:rsidRPr="00643417">
        <w:rPr>
          <w:color w:val="000000" w:themeColor="text1"/>
        </w:rPr>
        <w:t xml:space="preserve">, or </w:t>
      </w:r>
      <w:r w:rsidRPr="00643417">
        <w:rPr>
          <w:color w:val="000000" w:themeColor="text1"/>
        </w:rPr>
        <w:t xml:space="preserve">via </w:t>
      </w:r>
      <w:r w:rsidR="00781EB2" w:rsidRPr="00643417">
        <w:rPr>
          <w:color w:val="000000" w:themeColor="text1"/>
        </w:rPr>
        <w:t>infestation with viruliferous mealybugs</w:t>
      </w:r>
      <w:r w:rsidRPr="00643417">
        <w:rPr>
          <w:color w:val="000000" w:themeColor="text1"/>
        </w:rPr>
        <w:t>,</w:t>
      </w:r>
      <w:r w:rsidR="00781EB2" w:rsidRPr="00643417">
        <w:rPr>
          <w:color w:val="000000" w:themeColor="text1"/>
        </w:rPr>
        <w:t xml:space="preserve"> </w:t>
      </w:r>
      <w:r w:rsidR="009B1431" w:rsidRPr="00643417">
        <w:rPr>
          <w:color w:val="000000" w:themeColor="text1"/>
        </w:rPr>
        <w:t xml:space="preserve">would be aided by </w:t>
      </w:r>
      <w:r w:rsidR="00781EB2" w:rsidRPr="00643417">
        <w:rPr>
          <w:color w:val="000000" w:themeColor="text1"/>
        </w:rPr>
        <w:t xml:space="preserve">the </w:t>
      </w:r>
      <w:r w:rsidR="009B1431" w:rsidRPr="00643417">
        <w:rPr>
          <w:color w:val="000000" w:themeColor="text1"/>
        </w:rPr>
        <w:t>extensive wholesale and retail supply c</w:t>
      </w:r>
      <w:r w:rsidR="00AF41AA" w:rsidRPr="00643417">
        <w:rPr>
          <w:color w:val="000000" w:themeColor="text1"/>
        </w:rPr>
        <w:t xml:space="preserve">hains that exist </w:t>
      </w:r>
      <w:r w:rsidR="009B1431" w:rsidRPr="00643417">
        <w:rPr>
          <w:color w:val="000000" w:themeColor="text1"/>
        </w:rPr>
        <w:t xml:space="preserve">in </w:t>
      </w:r>
      <w:r w:rsidR="009B1431" w:rsidRPr="00643417">
        <w:rPr>
          <w:color w:val="000000" w:themeColor="text1"/>
        </w:rPr>
        <w:lastRenderedPageBreak/>
        <w:t>Australia f</w:t>
      </w:r>
      <w:r w:rsidR="00AF41AA" w:rsidRPr="00643417">
        <w:rPr>
          <w:color w:val="000000" w:themeColor="text1"/>
        </w:rPr>
        <w:t>or the movement of this material</w:t>
      </w:r>
      <w:r w:rsidR="009B1431" w:rsidRPr="00643417">
        <w:rPr>
          <w:color w:val="000000" w:themeColor="text1"/>
        </w:rPr>
        <w:t>. However, commerciall</w:t>
      </w:r>
      <w:r w:rsidRPr="00643417">
        <w:rPr>
          <w:color w:val="000000" w:themeColor="text1"/>
        </w:rPr>
        <w:t xml:space="preserve">y produced plants or </w:t>
      </w:r>
      <w:r w:rsidR="00AF41AA" w:rsidRPr="00643417">
        <w:rPr>
          <w:color w:val="000000" w:themeColor="text1"/>
        </w:rPr>
        <w:t xml:space="preserve">other </w:t>
      </w:r>
      <w:r w:rsidRPr="00643417">
        <w:rPr>
          <w:color w:val="000000" w:themeColor="text1"/>
        </w:rPr>
        <w:t>propagative</w:t>
      </w:r>
      <w:r w:rsidR="00AF41AA" w:rsidRPr="00643417">
        <w:rPr>
          <w:color w:val="000000" w:themeColor="text1"/>
        </w:rPr>
        <w:t xml:space="preserve"> material</w:t>
      </w:r>
      <w:r w:rsidR="009B1431" w:rsidRPr="00643417">
        <w:rPr>
          <w:color w:val="000000" w:themeColor="text1"/>
        </w:rPr>
        <w:t xml:space="preserve"> with </w:t>
      </w:r>
      <w:r w:rsidR="00781EB2" w:rsidRPr="00643417">
        <w:rPr>
          <w:color w:val="000000" w:themeColor="text1"/>
        </w:rPr>
        <w:t xml:space="preserve">easily observable virus disease (or infestation) symptoms may be unmarketable. In addition, the interstate movement of a range of plants species is subject to domestic biosecurity arrangements within Australia. These factors would be expected to moderate the likelihood of spread via this pathway, but it is </w:t>
      </w:r>
      <w:r w:rsidR="0094014C" w:rsidRPr="00643417">
        <w:rPr>
          <w:color w:val="000000" w:themeColor="text1"/>
        </w:rPr>
        <w:t xml:space="preserve">plausible that it could remain a </w:t>
      </w:r>
      <w:r w:rsidR="00781EB2" w:rsidRPr="00643417">
        <w:rPr>
          <w:color w:val="000000" w:themeColor="text1"/>
        </w:rPr>
        <w:t xml:space="preserve">pathway for </w:t>
      </w:r>
      <w:r w:rsidRPr="00643417">
        <w:rPr>
          <w:color w:val="000000" w:themeColor="text1"/>
        </w:rPr>
        <w:t>virus spread</w:t>
      </w:r>
      <w:r w:rsidR="00781EB2" w:rsidRPr="00643417">
        <w:rPr>
          <w:color w:val="000000" w:themeColor="text1"/>
        </w:rPr>
        <w:t>.</w:t>
      </w:r>
    </w:p>
    <w:p w14:paraId="2DC3D008" w14:textId="32D8C829" w:rsidR="009B1431" w:rsidRPr="00643417" w:rsidRDefault="00381587" w:rsidP="009B1431">
      <w:pPr>
        <w:rPr>
          <w:color w:val="000000" w:themeColor="text1"/>
        </w:rPr>
      </w:pPr>
      <w:r w:rsidRPr="00643417">
        <w:rPr>
          <w:color w:val="000000" w:themeColor="text1"/>
        </w:rPr>
        <w:t>Badnavirus</w:t>
      </w:r>
      <w:r w:rsidR="0094014C" w:rsidRPr="00643417">
        <w:rPr>
          <w:color w:val="000000" w:themeColor="text1"/>
        </w:rPr>
        <w:t xml:space="preserve">es can </w:t>
      </w:r>
      <w:r w:rsidR="000E16F5" w:rsidRPr="00643417">
        <w:rPr>
          <w:color w:val="000000" w:themeColor="text1"/>
        </w:rPr>
        <w:t xml:space="preserve">also </w:t>
      </w:r>
      <w:r w:rsidR="0094014C" w:rsidRPr="00643417">
        <w:rPr>
          <w:color w:val="000000" w:themeColor="text1"/>
        </w:rPr>
        <w:t xml:space="preserve">spread </w:t>
      </w:r>
      <w:r w:rsidR="009B1431" w:rsidRPr="00643417">
        <w:rPr>
          <w:color w:val="000000" w:themeColor="text1"/>
        </w:rPr>
        <w:t>vi</w:t>
      </w:r>
      <w:r w:rsidR="00212918" w:rsidRPr="00643417">
        <w:rPr>
          <w:color w:val="000000" w:themeColor="text1"/>
        </w:rPr>
        <w:t xml:space="preserve">a </w:t>
      </w:r>
      <w:r w:rsidR="00AF41AA" w:rsidRPr="00643417">
        <w:rPr>
          <w:color w:val="000000" w:themeColor="text1"/>
        </w:rPr>
        <w:t xml:space="preserve">propagative plant material </w:t>
      </w:r>
      <w:r w:rsidR="0094014C" w:rsidRPr="00643417">
        <w:rPr>
          <w:color w:val="000000" w:themeColor="text1"/>
        </w:rPr>
        <w:t>when they</w:t>
      </w:r>
      <w:r w:rsidR="009B1431" w:rsidRPr="00643417">
        <w:rPr>
          <w:color w:val="000000" w:themeColor="text1"/>
        </w:rPr>
        <w:t xml:space="preserve"> integrate into t</w:t>
      </w:r>
      <w:r w:rsidRPr="00643417">
        <w:rPr>
          <w:color w:val="000000" w:themeColor="text1"/>
        </w:rPr>
        <w:t>heir host plant’s genome. However, i</w:t>
      </w:r>
      <w:r w:rsidR="009B1431" w:rsidRPr="00643417">
        <w:rPr>
          <w:color w:val="000000" w:themeColor="text1"/>
        </w:rPr>
        <w:t xml:space="preserve">ntegration is fragmented, and </w:t>
      </w:r>
      <w:r w:rsidR="00212918" w:rsidRPr="00643417">
        <w:rPr>
          <w:color w:val="000000" w:themeColor="text1"/>
        </w:rPr>
        <w:t>commonly</w:t>
      </w:r>
      <w:r w:rsidR="009B1431" w:rsidRPr="00643417">
        <w:rPr>
          <w:color w:val="000000" w:themeColor="text1"/>
        </w:rPr>
        <w:t xml:space="preserve"> cannot reconstitute itself into an infective episomal form </w:t>
      </w:r>
      <w:r w:rsidR="00A348E7" w:rsidRPr="00643417">
        <w:rPr>
          <w:color w:val="000000" w:themeColor="text1"/>
        </w:rPr>
        <w:fldChar w:fldCharType="begin"/>
      </w:r>
      <w:r w:rsidR="00A348E7" w:rsidRPr="00643417">
        <w:rPr>
          <w:color w:val="000000" w:themeColor="text1"/>
        </w:rPr>
        <w:instrText xml:space="preserve"> ADDIN EN.CITE &lt;EndNote&gt;&lt;Cite&gt;&lt;Author&gt;Bhat&lt;/Author&gt;&lt;Year&gt;2016&lt;/Year&gt;&lt;RecNum&gt;24622&lt;/RecNum&gt;&lt;DisplayText&gt;(Bhat, Hohn &amp;amp; Selvarajan 2016)&lt;/DisplayText&gt;&lt;record&gt;&lt;rec-number&gt;24622&lt;/rec-number&gt;&lt;foreign-keys&gt;&lt;key app="EN" db-id="pxwxw0er9zv2fxezxdk5tt5utz5p5vtrwdv0" timestamp="1469748354"&gt;24622&lt;/key&gt;&lt;/foreign-keys&gt;&lt;ref-type name="Journal Article"&gt;17&lt;/ref-type&gt;&lt;contributors&gt;&lt;authors&gt;&lt;author&gt;Bhat,A.I.&lt;/author&gt;&lt;author&gt;Hohn,T.&lt;/author&gt;&lt;author&gt;Selvarajan,R.&lt;/author&gt;&lt;/authors&gt;&lt;/contributors&gt;&lt;titles&gt;&lt;title&gt;Badnaviruses: the current global scenario&lt;/title&gt;&lt;secondary-title&gt;Viruses&lt;/secondary-title&gt;&lt;/titles&gt;&lt;periodical&gt;&lt;full-title&gt;Viruses&lt;/full-title&gt;&lt;/periodical&gt;&lt;pages&gt;1-29&lt;/pages&gt;&lt;volume&gt;8&lt;/volume&gt;&lt;number&gt;177&lt;/number&gt;&lt;keywords&gt;&lt;keyword&gt;Badnavirus&lt;/keyword&gt;&lt;keyword&gt;Integration&lt;/keyword&gt;&lt;keyword&gt;Endogenous badnavirus&lt;/keyword&gt;&lt;keyword&gt;Detection&lt;/keyword&gt;&lt;keyword&gt;Distribution&lt;/keyword&gt;&lt;keyword&gt;Host range&lt;/keyword&gt;&lt;keyword&gt;Transmission&lt;/keyword&gt;&lt;/keywords&gt;&lt;dates&gt;&lt;year&gt;2016&lt;/year&gt;&lt;/dates&gt;&lt;urls&gt;&lt;pdf-urls&gt;&lt;url&gt;file://J:\E Library\Plant Catalogue\B\Bhat et al 2016 EN24622.pdf&lt;/url&gt;&lt;/pdf-urls&gt;&lt;/urls&gt;&lt;/record&gt;&lt;/Cite&gt;&lt;/EndNote&gt;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48" w:tooltip="Bhat, 2016 #24622" w:history="1">
        <w:r w:rsidR="003A08F3" w:rsidRPr="00643417">
          <w:rPr>
            <w:noProof/>
            <w:color w:val="000000" w:themeColor="text1"/>
          </w:rPr>
          <w:t>Bhat, Hohn &amp; Selvarajan 2016</w:t>
        </w:r>
      </w:hyperlink>
      <w:r w:rsidR="00A348E7" w:rsidRPr="00643417">
        <w:rPr>
          <w:noProof/>
          <w:color w:val="000000" w:themeColor="text1"/>
        </w:rPr>
        <w:t>)</w:t>
      </w:r>
      <w:r w:rsidR="00A348E7" w:rsidRPr="00643417">
        <w:rPr>
          <w:color w:val="000000" w:themeColor="text1"/>
        </w:rPr>
        <w:fldChar w:fldCharType="end"/>
      </w:r>
      <w:r w:rsidR="00781EB2" w:rsidRPr="00643417">
        <w:rPr>
          <w:color w:val="000000" w:themeColor="text1"/>
        </w:rPr>
        <w:t xml:space="preserve">. </w:t>
      </w:r>
      <w:r w:rsidR="00EC13F3" w:rsidRPr="00643417">
        <w:rPr>
          <w:color w:val="000000" w:themeColor="text1"/>
        </w:rPr>
        <w:t xml:space="preserve">While some </w:t>
      </w:r>
      <w:r w:rsidR="009B1431" w:rsidRPr="00643417">
        <w:rPr>
          <w:color w:val="000000" w:themeColor="text1"/>
        </w:rPr>
        <w:t>badnaviruses</w:t>
      </w:r>
      <w:r w:rsidR="00EC13F3" w:rsidRPr="00643417">
        <w:rPr>
          <w:color w:val="000000" w:themeColor="text1"/>
        </w:rPr>
        <w:t xml:space="preserve"> are known to be able to </w:t>
      </w:r>
      <w:r w:rsidR="0007250D" w:rsidRPr="00643417">
        <w:rPr>
          <w:color w:val="000000" w:themeColor="text1"/>
        </w:rPr>
        <w:t>reform infective viruses when</w:t>
      </w:r>
      <w:r w:rsidR="009B1431" w:rsidRPr="00643417">
        <w:rPr>
          <w:color w:val="000000" w:themeColor="text1"/>
        </w:rPr>
        <w:t xml:space="preserve"> exposed to abiotic</w:t>
      </w:r>
      <w:r w:rsidR="0007250D" w:rsidRPr="00643417">
        <w:rPr>
          <w:color w:val="000000" w:themeColor="text1"/>
        </w:rPr>
        <w:t xml:space="preserve"> stresses</w:t>
      </w:r>
      <w:r w:rsidR="009B1431" w:rsidRPr="00643417">
        <w:rPr>
          <w:color w:val="000000" w:themeColor="text1"/>
        </w:rPr>
        <w:t xml:space="preserve"> </w:t>
      </w:r>
      <w:r w:rsidR="00A348E7" w:rsidRPr="00643417">
        <w:rPr>
          <w:color w:val="000000" w:themeColor="text1"/>
        </w:rPr>
        <w:fldChar w:fldCharType="begin"/>
      </w:r>
      <w:r w:rsidR="00A348E7" w:rsidRPr="00643417">
        <w:rPr>
          <w:color w:val="000000" w:themeColor="text1"/>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343" w:tooltip="Meyer, 2008 #22373" w:history="1">
        <w:r w:rsidR="003A08F3" w:rsidRPr="00643417">
          <w:rPr>
            <w:noProof/>
            <w:color w:val="000000" w:themeColor="text1"/>
          </w:rPr>
          <w:t>Meyer et al. 2008</w:t>
        </w:r>
      </w:hyperlink>
      <w:r w:rsidR="00A348E7" w:rsidRPr="00643417">
        <w:rPr>
          <w:noProof/>
          <w:color w:val="000000" w:themeColor="text1"/>
        </w:rPr>
        <w:t>)</w:t>
      </w:r>
      <w:r w:rsidR="00A348E7" w:rsidRPr="00643417">
        <w:rPr>
          <w:color w:val="000000" w:themeColor="text1"/>
        </w:rPr>
        <w:fldChar w:fldCharType="end"/>
      </w:r>
      <w:r w:rsidR="0007250D" w:rsidRPr="00643417">
        <w:rPr>
          <w:color w:val="000000" w:themeColor="text1"/>
        </w:rPr>
        <w:t>,</w:t>
      </w:r>
      <w:r w:rsidRPr="00643417">
        <w:rPr>
          <w:color w:val="000000" w:themeColor="text1"/>
        </w:rPr>
        <w:t xml:space="preserve"> the</w:t>
      </w:r>
      <w:r w:rsidR="0094014C" w:rsidRPr="00643417">
        <w:rPr>
          <w:color w:val="000000" w:themeColor="text1"/>
        </w:rPr>
        <w:t>se</w:t>
      </w:r>
      <w:r w:rsidR="00781EB2" w:rsidRPr="00643417">
        <w:rPr>
          <w:color w:val="000000" w:themeColor="text1"/>
        </w:rPr>
        <w:t xml:space="preserve"> </w:t>
      </w:r>
      <w:r w:rsidR="0094014C" w:rsidRPr="00643417">
        <w:rPr>
          <w:color w:val="000000" w:themeColor="text1"/>
        </w:rPr>
        <w:t xml:space="preserve">viruses </w:t>
      </w:r>
      <w:r w:rsidR="009B1431" w:rsidRPr="00643417">
        <w:rPr>
          <w:color w:val="000000" w:themeColor="text1"/>
        </w:rPr>
        <w:t xml:space="preserve">are </w:t>
      </w:r>
      <w:r w:rsidR="0094014C" w:rsidRPr="00643417">
        <w:rPr>
          <w:color w:val="000000" w:themeColor="text1"/>
        </w:rPr>
        <w:t xml:space="preserve">not </w:t>
      </w:r>
      <w:r w:rsidR="009B1431" w:rsidRPr="00643417">
        <w:rPr>
          <w:color w:val="000000" w:themeColor="text1"/>
        </w:rPr>
        <w:t>the subject of this risk assessment</w:t>
      </w:r>
      <w:r w:rsidR="0094014C" w:rsidRPr="00643417">
        <w:rPr>
          <w:color w:val="000000" w:themeColor="text1"/>
        </w:rPr>
        <w:t>.</w:t>
      </w:r>
    </w:p>
    <w:p w14:paraId="7AB61121" w14:textId="1018D167" w:rsidR="00F17950" w:rsidRPr="00643417" w:rsidRDefault="009B1431" w:rsidP="006E6B1D">
      <w:pPr>
        <w:pStyle w:val="Heading4"/>
        <w:numPr>
          <w:ilvl w:val="0"/>
          <w:numId w:val="0"/>
        </w:numPr>
        <w:ind w:left="794" w:hanging="794"/>
        <w:rPr>
          <w:color w:val="000000" w:themeColor="text1"/>
        </w:rPr>
      </w:pPr>
      <w:r w:rsidRPr="00643417">
        <w:rPr>
          <w:color w:val="000000" w:themeColor="text1"/>
        </w:rPr>
        <w:t>Virus retention period within mealybugs</w:t>
      </w:r>
    </w:p>
    <w:p w14:paraId="47D1B671" w14:textId="1119CDA9" w:rsidR="007A4C3C" w:rsidRPr="00643417" w:rsidRDefault="007A4C3C" w:rsidP="009B1431">
      <w:pPr>
        <w:rPr>
          <w:color w:val="000000" w:themeColor="text1"/>
          <w:lang w:bidi="en-US"/>
        </w:rPr>
      </w:pPr>
      <w:r w:rsidRPr="00643417">
        <w:rPr>
          <w:color w:val="000000" w:themeColor="text1"/>
        </w:rPr>
        <w:t xml:space="preserve">As discussed (Chapter 5.2), mealybugs are reported to have a </w:t>
      </w:r>
      <w:r w:rsidRPr="00643417">
        <w:rPr>
          <w:color w:val="000000" w:themeColor="text1"/>
          <w:lang w:bidi="en-US"/>
        </w:rPr>
        <w:t>semi-persistent mode of virus transmission</w:t>
      </w:r>
      <w:r w:rsidRPr="00643417">
        <w:rPr>
          <w:color w:val="000000" w:themeColor="text1"/>
        </w:rPr>
        <w:t xml:space="preserve"> </w:t>
      </w:r>
      <w:r w:rsidR="00A348E7" w:rsidRPr="00643417">
        <w:rPr>
          <w:color w:val="000000" w:themeColor="text1"/>
          <w:lang w:bidi="en-US"/>
        </w:rPr>
        <w:fldChar w:fldCharType="begin">
          <w:fldData xml:space="preserve">PEVuZE5vdGU+PENpdGU+PEF1dGhvcj5OYXVsdDwvQXV0aG9yPjxZZWFyPjE5OTc8L1llYXI+PFJl
Y051bT4yMjcyODwvUmVjTnVtPjxEaXNwbGF5VGV4dD4oQW5kcmV0LUxpbmsgJmFtcDsgRnVjaHMg
MjAwNTsgQmVydGluIGV0IGFsLiAyMDE2OyBGZXJlcmVzICZhbXA7IFJhY2NhaCAyMDE1OyBOYXVs
dCAxOTk3OyBUc2FpIGV0IGFsLiAyMDA4KTwvRGlzcGxheVRleHQ+PHJlY29yZD48cmVjLW51bWJl
cj4yMjcyODwvcmVjLW51bWJlcj48Zm9yZWlnbi1rZXlzPjxrZXkgYXBwPSJFTiIgZGItaWQ9InB4
d3h3MGVyOXp2MmZ4ZXp4ZGs1dHQ1dXR6NXA1dnRyd2R2MCIgdGltZXN0YW1wPSIxNDUxOTcyODgy
Ij4yMjcyODwva2V5PjwvZm9yZWlnbi1rZXlzPjxyZWYtdHlwZSBuYW1lPSJKb3VybmFsIEFydGlj
bGUiPjE3PC9yZWYtdHlwZT48Y29udHJpYnV0b3JzPjxhdXRob3JzPjxhdXRob3I+TmF1bHQsTC5S
LjwvYXV0aG9yPjwvYXV0aG9ycz48L2NvbnRyaWJ1dG9ycz48dGl0bGVzPjx0aXRsZT5BcnRocm9w
b2QgdHJhbnNtaXNzaW9uIG9mIHBsYW50IHZpcnVzZXM6IGEgbmV3IHN5bnRoZXNpczwvdGl0bGU+
PHNlY29uZGFyeS10aXRsZT5Bbm5hbHMgb2YgdGhlIEVudG9tb2xvZ2ljYWwgU29jaWV0eSBvZiBB
bWVyaWNhPC9zZWNvbmRhcnktdGl0bGU+PC90aXRsZXM+PHBlcmlvZGljYWw+PGZ1bGwtdGl0bGU+
QW5uYWxzIG9mIHRoZSBFbnRvbW9sb2dpY2FsIFNvY2lldHkgb2YgQW1lcmljYTwvZnVsbC10aXRs
ZT48L3BlcmlvZGljYWw+PHBhZ2VzPjUyMS01NDE8L3BhZ2VzPjx2b2x1bWU+OTA8L3ZvbHVtZT48
bnVtYmVyPjU8L251bWJlcj48a2V5d29yZHM+PGtleXdvcmQ+QXBoaWQ8L2tleXdvcmQ+PGtleXdv
cmQ+QXBoaWRzPC9rZXl3b3JkPjxrZXl3b3JkPmFzPC9rZXl3b3JkPjxrZXl3b3JkPkJlZXRsZXM8
L2tleXdvcmQ+PGtleXdvcmQ+Q29sZW9wdGVyYTwva2V5d29yZD48a2V5d29yZD5jb250cm9sPC9r
ZXl3b3JkPjxrZXl3b3JkPkRpZ2VzdGl2ZSBzeXN0ZW08L2tleXdvcmQ+PGtleXdvcmQ+ZGlzZWFz
ZTwva2V5d29yZD48a2V5d29yZD5FcGlkZW1pb2xvZ3k8L2tleXdvcmQ+PGtleXdvcmQ+RmFtaWxp
ZXM8L2tleXdvcmQ+PGtleXdvcmQ+RmFtaWx5PC9rZXl3b3JkPjxrZXl3b3JkPkZlZWRpbmc8L2tl
eXdvcmQ+PGtleXdvcmQ+R2VuZXJhPC9rZXl3b3JkPjxrZXl3b3JkPkdlbnVzPC9rZXl3b3JkPjxr
ZXl3b3JkPkhvbW9wdGVyYTwva2V5d29yZD48a2V5d29yZD5MZWFmaG9wcGVyczwva2V5d29yZD48
a2V5d29yZD5NZWFseWJ1Zzwva2V5d29yZD48a2V5d29yZD5NaXRlczwva2V5d29yZD48a2V5d29y
ZD5Nb3JwaG9sb2d5PC9rZXl3b3JkPjxrZXl3b3JkPlBlcnNpc3RlbmNlPC9rZXl3b3JkPjxrZXl3
b3JkPlBsYW50IHZpcnVzZXM8L2tleXdvcmQ+PGtleXdvcmQ+UmVsZXZhbmNlPC9rZXl3b3JkPjxr
ZXl3b3JkPlN5bnRoZXNpczwva2V5d29yZD48a2V5d29yZD5UZXJtaW5vbG9neTwva2V5d29yZD48
a2V5d29yZD5UaHJpcHM8L2tleXdvcmQ+PGtleXdvcmQ+VHJhbnNtaXNzaWJsZTwva2V5d29yZD48
a2V5d29yZD5UcmFuc21pc3Npb248L2tleXdvcmQ+PGtleXdvcmQ+VHJhbnNwb3J0PC9rZXl3b3Jk
PjxrZXl3b3JkPnZlY3Rvcjwva2V5d29yZD48a2V5d29yZD5WZWN0b3JzPC9rZXl3b3JkPjxrZXl3
b3JkPlZpcnVzPC9rZXl3b3JkPjxrZXl3b3JkPnZpcnVzIGVwaWRlbWlvbG9neTwva2V5d29yZD48
a2V5d29yZD5WaXJ1cyB0cmFuc21pc3Npb248L2tleXdvcmQ+PGtleXdvcmQ+VmlydXNlczwva2V5
d29yZD48a2V5d29yZD5XaGl0ZWZseTwva2V5d29yZD48L2tleXdvcmRzPjxkYXRlcz48eWVhcj4x
OTk3PC95ZWFyPjwvZGF0ZXM+PG9yaWctcHViPjxzdHlsZSBmYWNlPSJ1bmRlcmxpbmUiIGZvbnQ9
ImRlZmF1bHQiIHNpemU9IjEwMCUiPko6XEUgTGlicmFyeVxQbGFudCBDYXRhbG9ndWVcTjwvc3R5
bGU+PC9vcmlnLXB1Yj48bGFiZWw+ODc1OTI8L2xhYmVsPjx1cmxzPjxwZGYtdXJscz48dXJsPmZp
bGU6Ly9KOlxFIExpYnJhcnlcUGxhbnQgQ2F0YWxvZ3VlXE5cTmF1bHQgMTk5NyBFTjIyNzI4LnBk
ZjwvdXJsPjwvcGRmLXVybHM+PC91cmxzPjxjdXN0b20xPk1lYWx5YnVnIGdyb3VwIHBvbGljeSBZ
R0M8L2N1c3RvbTE+PC9yZWNvcmQ+PC9DaXRlPjxDaXRlPjxBdXRob3I+QW5kcmV0LUxpbms8L0F1
dGhvcj48WWVhcj4yMDA1PC9ZZWFyPjxSZWNOdW0+MTE5NDk8L1JlY051bT48cmVjb3JkPjxyZWMt
bnVtYmVyPjExOTQ5PC9yZWMtbnVtYmVyPjxmb3JlaWduLWtleXM+PGtleSBhcHA9IkVOIiBkYi1p
ZD0icHh3eHcwZXI5enYyZnhlenhkazV0dDV1dHo1cDV2dHJ3ZHYwIiB0aW1lc3RhbXA9IjE0NTE5
NzI2NDAiPjExOTQ5PC9rZXk+PC9mb3JlaWduLWtleXM+PHJlZi10eXBlIG5hbWU9IkpvdXJuYWwg
QXJ0aWNsZSI+MTc8L3JlZi10eXBlPjxjb250cmlidXRvcnM+PGF1dGhvcnM+PGF1dGhvcj5BbmRy
ZXQtTGluayxQLjwvYXV0aG9yPjxhdXRob3I+RnVjaHMsTS48L2F1dGhvcj48L2F1dGhvcnM+PC9j
b250cmlidXRvcnM+PHRpdGxlcz48dGl0bGU+VHJhbnNtaXNzaW9uIHNwZWNpZmljdHkgb2YgcGxh
bnQgdmlydXNlcyBieSB2ZWN0b3JzPC90aXRsZT48c2Vjb25kYXJ5LXRpdGxlPkpvdXJuYWwgb2Yg
UGxhbnQgUGF0aG9sb2d5PC9zZWNvbmRhcnktdGl0bGU+PC90aXRsZXM+PHBlcmlvZGljYWw+PGZ1
bGwtdGl0bGU+Sm91cm5hbCBvZiBQbGFudCBQYXRob2xvZ3k8L2Z1bGwtdGl0bGU+PC9wZXJpb2Rp
Y2FsPjxwYWdlcz4xNTMtMTY1PC9wYWdlcz48dm9sdW1lPjg3PC92b2x1bWU+PG51bWJlcj4zPC9u
dW1iZXI+PGtleXdvcmRzPjxrZXl3b3JkPlBsYW50IHZpcnVzZXM8L2tleXdvcmQ+PGtleXdvcmQ+
VHJhbnNtaXNzaW9uPC9rZXl3b3JkPjxrZXl3b3JkPnZlY3Rvcjwva2V5d29yZD48a2V5d29yZD5W
ZWN0b3JzPC9rZXl3b3JkPjxrZXl3b3JkPlZpcnVzZXM8L2tleXdvcmQ+PC9rZXl3b3Jkcz48ZGF0
ZXM+PHllYXI+MjAwNTwveWVhcj48L2RhdGVzPjxvcmlnLXB1Yj48c3R5bGUgZmFjZT0idW5kZXJs
aW5lIiBmb250PSJkZWZhdWx0IiBzaXplPSIxMDAlIj5KOlxFIExpYnJhcnlcUGxhbnQgQ2F0YWxv
Z3VlXEE8L3N0eWxlPjwvb3JpZy1wdWI+PGxhYmVsPjc1OTQ0PC9sYWJlbD48dXJscz48cGRmLXVy
bHM+PHVybD5maWxlOi8vSjpcRSBMaWJyYXJ5XFBsYW50IENhdGFsb2d1ZVxBXEFuZHJldC1MaW5r
IGFuZCBGdWNocyAyMDA1IEVOMTE5NDkucGRmPC91cmw+PC9wZGYtdXJscz48L3VybHM+PGN1c3Rv
bTE+R0FSU1Ygc3A8L2N1c3RvbTE+PC9yZWNvcmQ+PC9DaXRlPjxDaXRlPjxBdXRob3I+RmVyZXJl
czwvQXV0aG9yPjxZZWFyPjIwMTU8L1llYXI+PFJlY051bT4yNDc3MDwvUmVjTnVtPjxyZWNvcmQ+
PHJlYy1udW1iZXI+MjQ3NzA8L3JlYy1udW1iZXI+PGZvcmVpZ24ta2V5cz48a2V5IGFwcD0iRU4i
IGRiLWlkPSJweHd4dzBlcjl6djJmeGV6eGRrNXR0NXV0ejVwNXZ0cndkdjAiIHRpbWVzdGFtcD0i
MTQ3MTMwNzI3NCI+MjQ3NzA8L2tleT48L2ZvcmVpZ24ta2V5cz48cmVmLXR5cGUgbmFtZT0iSm91
cm5hbCBBcnRpY2xlIj4xNzwvcmVmLXR5cGU+PGNvbnRyaWJ1dG9ycz48YXV0aG9ycz48YXV0aG9y
PkZlcmVyZXMsIEEuPC9hdXRob3I+PGF1dGhvcj5SYWNjYWgsIEIuPC9hdXRob3I+PC9hdXRob3Jz
PjwvY29udHJpYnV0b3JzPjx0aXRsZXM+PHRpdGxlPlBsYW50IHZpcnVzIHRyYW5zbWlzc2lvbiBi
eSBpbnNlY3RzPC90aXRsZT48c2Vjb25kYXJ5LXRpdGxlPmVMUzwvc2Vjb25kYXJ5LXRpdGxlPjwv
dGl0bGVzPjxwZXJpb2RpY2FsPjxmdWxsLXRpdGxlPmVMUzwvZnVsbC10aXRsZT48L3BlcmlvZGlj
YWw+PHBhZ2VzPjEtMTI8L3BhZ2VzPjxrZXl3b3Jkcz48a2V5d29yZD5WaXJ1czwva2V5d29yZD48
a2V5d29yZD5NZWFseWJ1Z3M8L2tleXdvcmQ+PGtleXdvcmQ+VmVjdG9yczwva2V5d29yZD48L2tl
eXdvcmRzPjxkYXRlcz48eWVhcj4yMDE1PC95ZWFyPjwvZGF0ZXM+PHVybHM+PHBkZi11cmxzPjx1
cmw+ZmlsZTovL0o6XEUgTGlicmFyeVxQbGFudCBDYXRhbG9ndWVcRlxGZXJlcmVzIGFuZCBSYWNj
YWggMjAxNSBFTjI0NzcwLnBkZjwvdXJsPjwvcGRmLXVybHM+PC91cmxzPjxjdXN0b20xPk1lYWx5
YnVnc19NUDwvY3VzdG9tMT48ZWxlY3Ryb25pYy1yZXNvdXJjZS1udW0+MTAuMTAwMi85NzgwNDcw
MDE1OTAyLmEwMDAwNzYwLnB1YjM8L2VsZWN0cm9uaWMtcmVzb3VyY2UtbnVtPjwvcmVjb3JkPjwv
Q2l0ZT48Q2l0ZT48QXV0aG9yPlRzYWk8L0F1dGhvcj48WWVhcj4yMDA4PC9ZZWFyPjxSZWNOdW0+
MTE3MzA8L1JlY051bT48cmVjb3JkPjxyZWMtbnVtYmVyPjExNzMwPC9yZWMtbnVtYmVyPjxmb3Jl
aWduLWtleXM+PGtleSBhcHA9IkVOIiBkYi1pZD0icHh3eHcwZXI5enYyZnhlenhkazV0dDV1dHo1
cDV2dHJ3ZHYwIiB0aW1lc3RhbXA9IjE0NTE5NzI2MzYiPjExNzMwPC9rZXk+PC9mb3JlaWduLWtl
eXM+PHJlZi10eXBlIG5hbWU9IkpvdXJuYWwgQXJ0aWNsZSI+MTc8L3JlZi10eXBlPjxjb250cmli
dXRvcnM+PGF1dGhvcnM+PGF1dGhvcj5Uc2FpLEMuPC9hdXRob3I+PGF1dGhvcj5DaGF1LEouPC9h
dXRob3I+PGF1dGhvcj5GZXJuYW5kZXosTC48L2F1dGhvcj48YXV0aG9yPkJvc2NvLEQuPC9hdXRo
b3I+PGF1dGhvcj5EYWFuZSxLLk0uPC9hdXRob3I+PGF1dGhvcj5BbG1laWRhLFIuUC5QLjwvYXV0
aG9yPjwvYXV0aG9ycz48L2NvbnRyaWJ1dG9ycz48dGl0bGVzPjx0aXRsZT48c3R5bGUgZmFjZT0i
bm9ybWFsIiBmb250PSJkZWZhdWx0IiBzaXplPSIxMDAlIj5UcmFuc21pc3Npb24gb2YgPC9zdHls
ZT48c3R5bGUgZmFjZT0iaXRhbGljIiBmb250PSJkZWZhdWx0IiBzaXplPSIxMDAlIj5HcmFwZXZp
bmUgbGVhZnJvbGwtYXNzb2NpYXRlZCB2aXJ1cyAzPC9zdHlsZT48c3R5bGUgZmFjZT0ibm9ybWFs
IiBmb250PSJkZWZhdWx0IiBzaXplPSIxMDAlIj4gYnkgdGhlIHZpbmUgbWVhbHlidWcgPC9zdHls
ZT48c3R5bGUgZmFjZT0iaXRhbGljIiBmb250PSJkZWZhdWx0IiBzaXplPSIxMDAlIj4oUGxhbm9j
b2NjdXMgZmljdXMpPC9zdHlsZT48L3RpdGxlPjxzZWNvbmRhcnktdGl0bGU+UGh5dG9wYXRob2xv
Z3k8L3NlY29uZGFyeS10aXRsZT48L3RpdGxlcz48cGVyaW9kaWNhbD48ZnVsbC10aXRsZT5QaHl0
b3BhdGhvbG9neTwvZnVsbC10aXRsZT48L3BlcmlvZGljYWw+PHBhZ2VzPjEwOTMtMTA5ODwvcGFn
ZXM+PHZvbHVtZT45ODwvdm9sdW1lPjxrZXl3b3Jkcz48a2V5d29yZD5GaWN1czwva2V5d29yZD48
a2V5d29yZD5HcmFwZXZpbmU8L2tleXdvcmQ+PGtleXdvcmQ+R3JhcGV2aW5lIGxlYWZyb2xsIGFz
c29jaWF0ZWQgdmlydXM8L2tleXdvcmQ+PGtleXdvcmQ+TWVhbHlidWc8L2tleXdvcmQ+PGtleXdv
cmQ+UGxhbm9jb2NjdXM8L2tleXdvcmQ+PGtleXdvcmQ+UGxhbm9jb2NjdXMgZmljdXM8L2tleXdv
cmQ+PGtleXdvcmQ+VHJhbnNtaXNzaW9uPC9rZXl3b3JkPjxrZXl3b3JkPlZpcnVzPC9rZXl3b3Jk
Pjwva2V5d29yZHM+PGRhdGVzPjx5ZWFyPjIwMDg8L3llYXI+PC9kYXRlcz48b3JpZy1wdWI+PHN0
eWxlIGZhY2U9InVuZGVybGluZSIgZm9udD0iZGVmYXVsdCIgc2l6ZT0iMTAwJSI+SjpcRSBMaWJy
YXJ5XFBsYW50IENhdGFsb2d1ZVxUPC9zdHlsZT48L29yaWctcHViPjxsYWJlbD43NTcxNzwvbGFi
ZWw+PHVybHM+PHBkZi11cmxzPjx1cmw+ZmlsZTovL0o6XEUgTGlicmFyeVxQbGFudCBDYXRhbG9n
dWVcVFxUc2FpIGV0IGFsIDIwMDggRU4xMTczMC5wZGY8L3VybD48L3BkZi11cmxzPjwvdXJscz48
Y3VzdG9tMT5VUyBhcHBsZXMgc3A8L2N1c3RvbTE+PC9yZWNvcmQ+PC9DaXRlPjxDaXRlPjxBdXRo
b3I+QmVydGluPC9BdXRob3I+PFllYXI+MjAxNjwvWWVhcj48UmVjTnVtPjI0MzIyPC9SZWNOdW0+
PHJlY29yZD48cmVjLW51bWJlcj4yNDMyMjwvcmVjLW51bWJlcj48Zm9yZWlnbi1rZXlzPjxrZXkg
YXBwPSJFTiIgZGItaWQ9InB4d3h3MGVyOXp2MmZ4ZXp4ZGs1dHQ1dXR6NXA1dnRyd2R2MCIgdGlt
ZXN0YW1wPSIxNDY2NzIzNzM3Ij4yNDMyMjwva2V5PjwvZm9yZWlnbi1rZXlzPjxyZWYtdHlwZSBu
YW1lPSJKb3VybmFsIEFydGljbGUiPjE3PC9yZWYtdHlwZT48Y29udHJpYnV0b3JzPjxhdXRob3Jz
PjxhdXRob3I+QmVydGluLFMuPC9hdXRob3I+PGF1dGhvcj5QYWNpZmljbyxELjwvYXV0aG9yPjxh
dXRob3I+Q2F2YWxpZXJpLFYuPC9hdXRob3I+PGF1dGhvcj5NYXJ6YWNow6wsQy48L2F1dGhvcj48
YXV0aG9yPkJvc2NvLEQuPC9hdXRob3I+PC9hdXRob3JzPjwvY29udHJpYnV0b3JzPjx0aXRsZXM+
PHRpdGxlPjxzdHlsZSBmYWNlPSJub3JtYWwiIGZvbnQ9ImRlZmF1bHQiIHNpemU9IjEwMCUiPlRy
YW5zbWlzc2lvbiBvZiA8L3N0eWxlPjxzdHlsZSBmYWNlPSJpdGFsaWMiIGZvbnQ9ImRlZmF1bHQi
IHNpemU9IjEwMCUiPkdyYXBldmluZSB2aXJ1cyBBPC9zdHlsZT48c3R5bGUgZmFjZT0ibm9ybWFs
IiBmb250PSJkZWZhdWx0IiBzaXplPSIxMDAlIj4gYW5kIDwvc3R5bGU+PHN0eWxlIGZhY2U9Iml0
YWxpYyIgZm9udD0iZGVmYXVsdCIgc2l6ZT0iMTAwJSI+R3JhcGV2aW5lIGxlYWZyb2xsLWFzc29j
aWF0ZWQgdmlydXNlcyAxPC9zdHlsZT48c3R5bGUgZmFjZT0ibm9ybWFsIiBmb250PSJkZWZhdWx0
IiBzaXplPSIxMDAlIj4gYW5kIDwvc3R5bGU+PHN0eWxlIGZhY2U9Iml0YWxpYyIgZm9udD0iZGVm
YXVsdCIgc2l6ZT0iMTAwJSI+Mzwvc3R5bGU+PHN0eWxlIGZhY2U9Im5vcm1hbCIgZm9udD0iZGVm
YXVsdCIgc2l6ZT0iMTAwJSI+IGJ5PC9zdHlsZT48c3R5bGUgZmFjZT0iaXRhbGljIiBmb250PSJk
ZWZhdWx0IiBzaXplPSIxMDAlIj4gUGxhbm9jb2NjdXMgZmljdXM8L3N0eWxlPjxzdHlsZSBmYWNl
PSJub3JtYWwiIGZvbnQ9ImRlZmF1bHQiIHNpemU9IjEwMCUiPiBhbmQgPC9zdHlsZT48c3R5bGUg
ZmFjZT0iaXRhbGljIiBmb250PSJkZWZhdWx0IiBzaXplPSIxMDAlIj5QbGFub2NvY2N1cyBjaXRy
aSA8L3N0eWxlPjxzdHlsZSBmYWNlPSJub3JtYWwiIGZvbnQ9ImRlZmF1bHQiIHNpemU9IjEwMCUi
PmZlZCBvbiBtaXhlZC1pbmZlY3RlZCBwbGFudHM8L3N0eWxlPjwvdGl0bGU+PHNlY29uZGFyeS10
aXRsZT5Bbm5hbHMgb2YgQXBwbGllZCBCaW9sb2d5PC9zZWNvbmRhcnktdGl0bGU+PC90aXRsZXM+
PHBlcmlvZGljYWw+PGZ1bGwtdGl0bGU+QW5uYWxzIG9mIEFwcGxpZWQgQmlvbG9neTwvZnVsbC10
aXRsZT48L3BlcmlvZGljYWw+PHBhZ2VzPjUzLTYzPC9wYWdlcz48dm9sdW1lPjE2OTwvdm9sdW1l
PjxudW1iZXI+MTwvbnVtYmVyPjxrZXl3b3Jkcz48a2V5d29yZD5MZWFmcm9sbDwva2V5d29yZD48
a2V5d29yZD5NZWFseWJ1Zzwva2V5d29yZD48a2V5d29yZD5SdWdvc2Ugd29vZDwva2V5d29yZD48
a2V5d29yZD5WaXRpcyB2aW5pZmVyYTwva2V5d29yZD48L2tleXdvcmRzPjxkYXRlcz48eWVhcj4y
MDE2PC95ZWFyPjwvZGF0ZXM+PHB1Ymxpc2hlcj5CbGFja3dlbGwgUHVibGlzaGluZyBMdGQ8L3B1
Ymxpc2hlcj48aXNibj4xNzQ0LTczNDg8L2lzYm4+PHVybHM+PHJlbGF0ZWQtdXJscz48dXJsPmh0
dHA6Ly9keC5kb2kub3JnLzEwLjExMTEvYWFiLjEyMjc5PC91cmw+PC9yZWxhdGVkLXVybHM+PHBk
Zi11cmxzPjx1cmw+ZmlsZTovL0o6XEUgTGlicmFyeVxQbGFudCBDYXRhbG9ndWVcQlxCZXJ0aW4g
ZXQgYWwgMjAxNiBFTjI0MzIyLnBkZjwvdXJsPjwvcGRmLXVybHM+PC91cmxzPjxjdXN0b20xPk1l
YWx5YnVnc19NUDwvY3VzdG9tMT48ZWxlY3Ryb25pYy1yZXNvdXJjZS1udW0+MTAuMTExMS9hYWIu
MTIyNzk8L2VsZWN0cm9uaWMtcmVzb3VyY2UtbnVtPjwvcmVjb3JkPjwvQ2l0ZT48L0VuZE5vdGU+
AG==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PEVuZE5vdGU+PENpdGU+PEF1dGhvcj5OYXVsdDwvQXV0aG9yPjxZZWFyPjE5OTc8L1llYXI+PFJl
Y051bT4yMjcyODwvUmVjTnVtPjxEaXNwbGF5VGV4dD4oQW5kcmV0LUxpbmsgJmFtcDsgRnVjaHMg
MjAwNTsgQmVydGluIGV0IGFsLiAyMDE2OyBGZXJlcmVzICZhbXA7IFJhY2NhaCAyMDE1OyBOYXVs
dCAxOTk3OyBUc2FpIGV0IGFsLiAyMDA4KTwvRGlzcGxheVRleHQ+PHJlY29yZD48cmVjLW51bWJl
cj4yMjcyODwvcmVjLW51bWJlcj48Zm9yZWlnbi1rZXlzPjxrZXkgYXBwPSJFTiIgZGItaWQ9InB4
d3h3MGVyOXp2MmZ4ZXp4ZGs1dHQ1dXR6NXA1dnRyd2R2MCIgdGltZXN0YW1wPSIxNDUxOTcyODgy
Ij4yMjcyODwva2V5PjwvZm9yZWlnbi1rZXlzPjxyZWYtdHlwZSBuYW1lPSJKb3VybmFsIEFydGlj
bGUiPjE3PC9yZWYtdHlwZT48Y29udHJpYnV0b3JzPjxhdXRob3JzPjxhdXRob3I+TmF1bHQsTC5S
LjwvYXV0aG9yPjwvYXV0aG9ycz48L2NvbnRyaWJ1dG9ycz48dGl0bGVzPjx0aXRsZT5BcnRocm9w
b2QgdHJhbnNtaXNzaW9uIG9mIHBsYW50IHZpcnVzZXM6IGEgbmV3IHN5bnRoZXNpczwvdGl0bGU+
PHNlY29uZGFyeS10aXRsZT5Bbm5hbHMgb2YgdGhlIEVudG9tb2xvZ2ljYWwgU29jaWV0eSBvZiBB
bWVyaWNhPC9zZWNvbmRhcnktdGl0bGU+PC90aXRsZXM+PHBlcmlvZGljYWw+PGZ1bGwtdGl0bGU+
QW5uYWxzIG9mIHRoZSBFbnRvbW9sb2dpY2FsIFNvY2lldHkgb2YgQW1lcmljYTwvZnVsbC10aXRs
ZT48L3BlcmlvZGljYWw+PHBhZ2VzPjUyMS01NDE8L3BhZ2VzPjx2b2x1bWU+OTA8L3ZvbHVtZT48
bnVtYmVyPjU8L251bWJlcj48a2V5d29yZHM+PGtleXdvcmQ+QXBoaWQ8L2tleXdvcmQ+PGtleXdv
cmQ+QXBoaWRzPC9rZXl3b3JkPjxrZXl3b3JkPmFzPC9rZXl3b3JkPjxrZXl3b3JkPkJlZXRsZXM8
L2tleXdvcmQ+PGtleXdvcmQ+Q29sZW9wdGVyYTwva2V5d29yZD48a2V5d29yZD5jb250cm9sPC9r
ZXl3b3JkPjxrZXl3b3JkPkRpZ2VzdGl2ZSBzeXN0ZW08L2tleXdvcmQ+PGtleXdvcmQ+ZGlzZWFz
ZTwva2V5d29yZD48a2V5d29yZD5FcGlkZW1pb2xvZ3k8L2tleXdvcmQ+PGtleXdvcmQ+RmFtaWxp
ZXM8L2tleXdvcmQ+PGtleXdvcmQ+RmFtaWx5PC9rZXl3b3JkPjxrZXl3b3JkPkZlZWRpbmc8L2tl
eXdvcmQ+PGtleXdvcmQ+R2VuZXJhPC9rZXl3b3JkPjxrZXl3b3JkPkdlbnVzPC9rZXl3b3JkPjxr
ZXl3b3JkPkhvbW9wdGVyYTwva2V5d29yZD48a2V5d29yZD5MZWFmaG9wcGVyczwva2V5d29yZD48
a2V5d29yZD5NZWFseWJ1Zzwva2V5d29yZD48a2V5d29yZD5NaXRlczwva2V5d29yZD48a2V5d29y
ZD5Nb3JwaG9sb2d5PC9rZXl3b3JkPjxrZXl3b3JkPlBlcnNpc3RlbmNlPC9rZXl3b3JkPjxrZXl3
b3JkPlBsYW50IHZpcnVzZXM8L2tleXdvcmQ+PGtleXdvcmQ+UmVsZXZhbmNlPC9rZXl3b3JkPjxr
ZXl3b3JkPlN5bnRoZXNpczwva2V5d29yZD48a2V5d29yZD5UZXJtaW5vbG9neTwva2V5d29yZD48
a2V5d29yZD5UaHJpcHM8L2tleXdvcmQ+PGtleXdvcmQ+VHJhbnNtaXNzaWJsZTwva2V5d29yZD48
a2V5d29yZD5UcmFuc21pc3Npb248L2tleXdvcmQ+PGtleXdvcmQ+VHJhbnNwb3J0PC9rZXl3b3Jk
PjxrZXl3b3JkPnZlY3Rvcjwva2V5d29yZD48a2V5d29yZD5WZWN0b3JzPC9rZXl3b3JkPjxrZXl3
b3JkPlZpcnVzPC9rZXl3b3JkPjxrZXl3b3JkPnZpcnVzIGVwaWRlbWlvbG9neTwva2V5d29yZD48
a2V5d29yZD5WaXJ1cyB0cmFuc21pc3Npb248L2tleXdvcmQ+PGtleXdvcmQ+VmlydXNlczwva2V5
d29yZD48a2V5d29yZD5XaGl0ZWZseTwva2V5d29yZD48L2tleXdvcmRzPjxkYXRlcz48eWVhcj4x
OTk3PC95ZWFyPjwvZGF0ZXM+PG9yaWctcHViPjxzdHlsZSBmYWNlPSJ1bmRlcmxpbmUiIGZvbnQ9
ImRlZmF1bHQiIHNpemU9IjEwMCUiPko6XEUgTGlicmFyeVxQbGFudCBDYXRhbG9ndWVcTjwvc3R5
bGU+PC9vcmlnLXB1Yj48bGFiZWw+ODc1OTI8L2xhYmVsPjx1cmxzPjxwZGYtdXJscz48dXJsPmZp
bGU6Ly9KOlxFIExpYnJhcnlcUGxhbnQgQ2F0YWxvZ3VlXE5cTmF1bHQgMTk5NyBFTjIyNzI4LnBk
ZjwvdXJsPjwvcGRmLXVybHM+PC91cmxzPjxjdXN0b20xPk1lYWx5YnVnIGdyb3VwIHBvbGljeSBZ
R0M8L2N1c3RvbTE+PC9yZWNvcmQ+PC9DaXRlPjxDaXRlPjxBdXRob3I+QW5kcmV0LUxpbms8L0F1
dGhvcj48WWVhcj4yMDA1PC9ZZWFyPjxSZWNOdW0+MTE5NDk8L1JlY051bT48cmVjb3JkPjxyZWMt
bnVtYmVyPjExOTQ5PC9yZWMtbnVtYmVyPjxmb3JlaWduLWtleXM+PGtleSBhcHA9IkVOIiBkYi1p
ZD0icHh3eHcwZXI5enYyZnhlenhkazV0dDV1dHo1cDV2dHJ3ZHYwIiB0aW1lc3RhbXA9IjE0NTE5
NzI2NDAiPjExOTQ5PC9rZXk+PC9mb3JlaWduLWtleXM+PHJlZi10eXBlIG5hbWU9IkpvdXJuYWwg
QXJ0aWNsZSI+MTc8L3JlZi10eXBlPjxjb250cmlidXRvcnM+PGF1dGhvcnM+PGF1dGhvcj5BbmRy
ZXQtTGluayxQLjwvYXV0aG9yPjxhdXRob3I+RnVjaHMsTS48L2F1dGhvcj48L2F1dGhvcnM+PC9j
b250cmlidXRvcnM+PHRpdGxlcz48dGl0bGU+VHJhbnNtaXNzaW9uIHNwZWNpZmljdHkgb2YgcGxh
bnQgdmlydXNlcyBieSB2ZWN0b3JzPC90aXRsZT48c2Vjb25kYXJ5LXRpdGxlPkpvdXJuYWwgb2Yg
UGxhbnQgUGF0aG9sb2d5PC9zZWNvbmRhcnktdGl0bGU+PC90aXRsZXM+PHBlcmlvZGljYWw+PGZ1
bGwtdGl0bGU+Sm91cm5hbCBvZiBQbGFudCBQYXRob2xvZ3k8L2Z1bGwtdGl0bGU+PC9wZXJpb2Rp
Y2FsPjxwYWdlcz4xNTMtMTY1PC9wYWdlcz48dm9sdW1lPjg3PC92b2x1bWU+PG51bWJlcj4zPC9u
dW1iZXI+PGtleXdvcmRzPjxrZXl3b3JkPlBsYW50IHZpcnVzZXM8L2tleXdvcmQ+PGtleXdvcmQ+
VHJhbnNtaXNzaW9uPC9rZXl3b3JkPjxrZXl3b3JkPnZlY3Rvcjwva2V5d29yZD48a2V5d29yZD5W
ZWN0b3JzPC9rZXl3b3JkPjxrZXl3b3JkPlZpcnVzZXM8L2tleXdvcmQ+PC9rZXl3b3Jkcz48ZGF0
ZXM+PHllYXI+MjAwNTwveWVhcj48L2RhdGVzPjxvcmlnLXB1Yj48c3R5bGUgZmFjZT0idW5kZXJs
aW5lIiBmb250PSJkZWZhdWx0IiBzaXplPSIxMDAlIj5KOlxFIExpYnJhcnlcUGxhbnQgQ2F0YWxv
Z3VlXEE8L3N0eWxlPjwvb3JpZy1wdWI+PGxhYmVsPjc1OTQ0PC9sYWJlbD48dXJscz48cGRmLXVy
bHM+PHVybD5maWxlOi8vSjpcRSBMaWJyYXJ5XFBsYW50IENhdGFsb2d1ZVxBXEFuZHJldC1MaW5r
IGFuZCBGdWNocyAyMDA1IEVOMTE5NDkucGRmPC91cmw+PC9wZGYtdXJscz48L3VybHM+PGN1c3Rv
bTE+R0FSU1Ygc3A8L2N1c3RvbTE+PC9yZWNvcmQ+PC9DaXRlPjxDaXRlPjxBdXRob3I+RmVyZXJl
czwvQXV0aG9yPjxZZWFyPjIwMTU8L1llYXI+PFJlY051bT4yNDc3MDwvUmVjTnVtPjxyZWNvcmQ+
PHJlYy1udW1iZXI+MjQ3NzA8L3JlYy1udW1iZXI+PGZvcmVpZ24ta2V5cz48a2V5IGFwcD0iRU4i
IGRiLWlkPSJweHd4dzBlcjl6djJmeGV6eGRrNXR0NXV0ejVwNXZ0cndkdjAiIHRpbWVzdGFtcD0i
MTQ3MTMwNzI3NCI+MjQ3NzA8L2tleT48L2ZvcmVpZ24ta2V5cz48cmVmLXR5cGUgbmFtZT0iSm91
cm5hbCBBcnRpY2xlIj4xNzwvcmVmLXR5cGU+PGNvbnRyaWJ1dG9ycz48YXV0aG9ycz48YXV0aG9y
PkZlcmVyZXMsIEEuPC9hdXRob3I+PGF1dGhvcj5SYWNjYWgsIEIuPC9hdXRob3I+PC9hdXRob3Jz
PjwvY29udHJpYnV0b3JzPjx0aXRsZXM+PHRpdGxlPlBsYW50IHZpcnVzIHRyYW5zbWlzc2lvbiBi
eSBpbnNlY3RzPC90aXRsZT48c2Vjb25kYXJ5LXRpdGxlPmVMUzwvc2Vjb25kYXJ5LXRpdGxlPjwv
dGl0bGVzPjxwZXJpb2RpY2FsPjxmdWxsLXRpdGxlPmVMUzwvZnVsbC10aXRsZT48L3BlcmlvZGlj
YWw+PHBhZ2VzPjEtMTI8L3BhZ2VzPjxrZXl3b3Jkcz48a2V5d29yZD5WaXJ1czwva2V5d29yZD48
a2V5d29yZD5NZWFseWJ1Z3M8L2tleXdvcmQ+PGtleXdvcmQ+VmVjdG9yczwva2V5d29yZD48L2tl
eXdvcmRzPjxkYXRlcz48eWVhcj4yMDE1PC95ZWFyPjwvZGF0ZXM+PHVybHM+PHBkZi11cmxzPjx1
cmw+ZmlsZTovL0o6XEUgTGlicmFyeVxQbGFudCBDYXRhbG9ndWVcRlxGZXJlcmVzIGFuZCBSYWNj
YWggMjAxNSBFTjI0NzcwLnBkZjwvdXJsPjwvcGRmLXVybHM+PC91cmxzPjxjdXN0b20xPk1lYWx5
YnVnc19NUDwvY3VzdG9tMT48ZWxlY3Ryb25pYy1yZXNvdXJjZS1udW0+MTAuMTAwMi85NzgwNDcw
MDE1OTAyLmEwMDAwNzYwLnB1YjM8L2VsZWN0cm9uaWMtcmVzb3VyY2UtbnVtPjwvcmVjb3JkPjwv
Q2l0ZT48Q2l0ZT48QXV0aG9yPlRzYWk8L0F1dGhvcj48WWVhcj4yMDA4PC9ZZWFyPjxSZWNOdW0+
MTE3MzA8L1JlY051bT48cmVjb3JkPjxyZWMtbnVtYmVyPjExNzMwPC9yZWMtbnVtYmVyPjxmb3Jl
aWduLWtleXM+PGtleSBhcHA9IkVOIiBkYi1pZD0icHh3eHcwZXI5enYyZnhlenhkazV0dDV1dHo1
cDV2dHJ3ZHYwIiB0aW1lc3RhbXA9IjE0NTE5NzI2MzYiPjExNzMwPC9rZXk+PC9mb3JlaWduLWtl
eXM+PHJlZi10eXBlIG5hbWU9IkpvdXJuYWwgQXJ0aWNsZSI+MTc8L3JlZi10eXBlPjxjb250cmli
dXRvcnM+PGF1dGhvcnM+PGF1dGhvcj5Uc2FpLEMuPC9hdXRob3I+PGF1dGhvcj5DaGF1LEouPC9h
dXRob3I+PGF1dGhvcj5GZXJuYW5kZXosTC48L2F1dGhvcj48YXV0aG9yPkJvc2NvLEQuPC9hdXRo
b3I+PGF1dGhvcj5EYWFuZSxLLk0uPC9hdXRob3I+PGF1dGhvcj5BbG1laWRhLFIuUC5QLjwvYXV0
aG9yPjwvYXV0aG9ycz48L2NvbnRyaWJ1dG9ycz48dGl0bGVzPjx0aXRsZT48c3R5bGUgZmFjZT0i
bm9ybWFsIiBmb250PSJkZWZhdWx0IiBzaXplPSIxMDAlIj5UcmFuc21pc3Npb24gb2YgPC9zdHls
ZT48c3R5bGUgZmFjZT0iaXRhbGljIiBmb250PSJkZWZhdWx0IiBzaXplPSIxMDAlIj5HcmFwZXZp
bmUgbGVhZnJvbGwtYXNzb2NpYXRlZCB2aXJ1cyAzPC9zdHlsZT48c3R5bGUgZmFjZT0ibm9ybWFs
IiBmb250PSJkZWZhdWx0IiBzaXplPSIxMDAlIj4gYnkgdGhlIHZpbmUgbWVhbHlidWcgPC9zdHls
ZT48c3R5bGUgZmFjZT0iaXRhbGljIiBmb250PSJkZWZhdWx0IiBzaXplPSIxMDAlIj4oUGxhbm9j
b2NjdXMgZmljdXMpPC9zdHlsZT48L3RpdGxlPjxzZWNvbmRhcnktdGl0bGU+UGh5dG9wYXRob2xv
Z3k8L3NlY29uZGFyeS10aXRsZT48L3RpdGxlcz48cGVyaW9kaWNhbD48ZnVsbC10aXRsZT5QaHl0
b3BhdGhvbG9neTwvZnVsbC10aXRsZT48L3BlcmlvZGljYWw+PHBhZ2VzPjEwOTMtMTA5ODwvcGFn
ZXM+PHZvbHVtZT45ODwvdm9sdW1lPjxrZXl3b3Jkcz48a2V5d29yZD5GaWN1czwva2V5d29yZD48
a2V5d29yZD5HcmFwZXZpbmU8L2tleXdvcmQ+PGtleXdvcmQ+R3JhcGV2aW5lIGxlYWZyb2xsIGFz
c29jaWF0ZWQgdmlydXM8L2tleXdvcmQ+PGtleXdvcmQ+TWVhbHlidWc8L2tleXdvcmQ+PGtleXdv
cmQ+UGxhbm9jb2NjdXM8L2tleXdvcmQ+PGtleXdvcmQ+UGxhbm9jb2NjdXMgZmljdXM8L2tleXdv
cmQ+PGtleXdvcmQ+VHJhbnNtaXNzaW9uPC9rZXl3b3JkPjxrZXl3b3JkPlZpcnVzPC9rZXl3b3Jk
Pjwva2V5d29yZHM+PGRhdGVzPjx5ZWFyPjIwMDg8L3llYXI+PC9kYXRlcz48b3JpZy1wdWI+PHN0
eWxlIGZhY2U9InVuZGVybGluZSIgZm9udD0iZGVmYXVsdCIgc2l6ZT0iMTAwJSI+SjpcRSBMaWJy
YXJ5XFBsYW50IENhdGFsb2d1ZVxUPC9zdHlsZT48L29yaWctcHViPjxsYWJlbD43NTcxNzwvbGFi
ZWw+PHVybHM+PHBkZi11cmxzPjx1cmw+ZmlsZTovL0o6XEUgTGlicmFyeVxQbGFudCBDYXRhbG9n
dWVcVFxUc2FpIGV0IGFsIDIwMDggRU4xMTczMC5wZGY8L3VybD48L3BkZi11cmxzPjwvdXJscz48
Y3VzdG9tMT5VUyBhcHBsZXMgc3A8L2N1c3RvbTE+PC9yZWNvcmQ+PC9DaXRlPjxDaXRlPjxBdXRo
b3I+QmVydGluPC9BdXRob3I+PFllYXI+MjAxNjwvWWVhcj48UmVjTnVtPjI0MzIyPC9SZWNOdW0+
PHJlY29yZD48cmVjLW51bWJlcj4yNDMyMjwvcmVjLW51bWJlcj48Zm9yZWlnbi1rZXlzPjxrZXkg
YXBwPSJFTiIgZGItaWQ9InB4d3h3MGVyOXp2MmZ4ZXp4ZGs1dHQ1dXR6NXA1dnRyd2R2MCIgdGlt
ZXN0YW1wPSIxNDY2NzIzNzM3Ij4yNDMyMjwva2V5PjwvZm9yZWlnbi1rZXlzPjxyZWYtdHlwZSBu
YW1lPSJKb3VybmFsIEFydGljbGUiPjE3PC9yZWYtdHlwZT48Y29udHJpYnV0b3JzPjxhdXRob3Jz
PjxhdXRob3I+QmVydGluLFMuPC9hdXRob3I+PGF1dGhvcj5QYWNpZmljbyxELjwvYXV0aG9yPjxh
dXRob3I+Q2F2YWxpZXJpLFYuPC9hdXRob3I+PGF1dGhvcj5NYXJ6YWNow6wsQy48L2F1dGhvcj48
YXV0aG9yPkJvc2NvLEQuPC9hdXRob3I+PC9hdXRob3JzPjwvY29udHJpYnV0b3JzPjx0aXRsZXM+
PHRpdGxlPjxzdHlsZSBmYWNlPSJub3JtYWwiIGZvbnQ9ImRlZmF1bHQiIHNpemU9IjEwMCUiPlRy
YW5zbWlzc2lvbiBvZiA8L3N0eWxlPjxzdHlsZSBmYWNlPSJpdGFsaWMiIGZvbnQ9ImRlZmF1bHQi
IHNpemU9IjEwMCUiPkdyYXBldmluZSB2aXJ1cyBBPC9zdHlsZT48c3R5bGUgZmFjZT0ibm9ybWFs
IiBmb250PSJkZWZhdWx0IiBzaXplPSIxMDAlIj4gYW5kIDwvc3R5bGU+PHN0eWxlIGZhY2U9Iml0
YWxpYyIgZm9udD0iZGVmYXVsdCIgc2l6ZT0iMTAwJSI+R3JhcGV2aW5lIGxlYWZyb2xsLWFzc29j
aWF0ZWQgdmlydXNlcyAxPC9zdHlsZT48c3R5bGUgZmFjZT0ibm9ybWFsIiBmb250PSJkZWZhdWx0
IiBzaXplPSIxMDAlIj4gYW5kIDwvc3R5bGU+PHN0eWxlIGZhY2U9Iml0YWxpYyIgZm9udD0iZGVm
YXVsdCIgc2l6ZT0iMTAwJSI+Mzwvc3R5bGU+PHN0eWxlIGZhY2U9Im5vcm1hbCIgZm9udD0iZGVm
YXVsdCIgc2l6ZT0iMTAwJSI+IGJ5PC9zdHlsZT48c3R5bGUgZmFjZT0iaXRhbGljIiBmb250PSJk
ZWZhdWx0IiBzaXplPSIxMDAlIj4gUGxhbm9jb2NjdXMgZmljdXM8L3N0eWxlPjxzdHlsZSBmYWNl
PSJub3JtYWwiIGZvbnQ9ImRlZmF1bHQiIHNpemU9IjEwMCUiPiBhbmQgPC9zdHlsZT48c3R5bGUg
ZmFjZT0iaXRhbGljIiBmb250PSJkZWZhdWx0IiBzaXplPSIxMDAlIj5QbGFub2NvY2N1cyBjaXRy
aSA8L3N0eWxlPjxzdHlsZSBmYWNlPSJub3JtYWwiIGZvbnQ9ImRlZmF1bHQiIHNpemU9IjEwMCUi
PmZlZCBvbiBtaXhlZC1pbmZlY3RlZCBwbGFudHM8L3N0eWxlPjwvdGl0bGU+PHNlY29uZGFyeS10
aXRsZT5Bbm5hbHMgb2YgQXBwbGllZCBCaW9sb2d5PC9zZWNvbmRhcnktdGl0bGU+PC90aXRsZXM+
PHBlcmlvZGljYWw+PGZ1bGwtdGl0bGU+QW5uYWxzIG9mIEFwcGxpZWQgQmlvbG9neTwvZnVsbC10
aXRsZT48L3BlcmlvZGljYWw+PHBhZ2VzPjUzLTYzPC9wYWdlcz48dm9sdW1lPjE2OTwvdm9sdW1l
PjxudW1iZXI+MTwvbnVtYmVyPjxrZXl3b3Jkcz48a2V5d29yZD5MZWFmcm9sbDwva2V5d29yZD48
a2V5d29yZD5NZWFseWJ1Zzwva2V5d29yZD48a2V5d29yZD5SdWdvc2Ugd29vZDwva2V5d29yZD48
a2V5d29yZD5WaXRpcyB2aW5pZmVyYTwva2V5d29yZD48L2tleXdvcmRzPjxkYXRlcz48eWVhcj4y
MDE2PC95ZWFyPjwvZGF0ZXM+PHB1Ymxpc2hlcj5CbGFja3dlbGwgUHVibGlzaGluZyBMdGQ8L3B1
Ymxpc2hlcj48aXNibj4xNzQ0LTczNDg8L2lzYm4+PHVybHM+PHJlbGF0ZWQtdXJscz48dXJsPmh0
dHA6Ly9keC5kb2kub3JnLzEwLjExMTEvYWFiLjEyMjc5PC91cmw+PC9yZWxhdGVkLXVybHM+PHBk
Zi11cmxzPjx1cmw+ZmlsZTovL0o6XEUgTGlicmFyeVxQbGFudCBDYXRhbG9ndWVcQlxCZXJ0aW4g
ZXQgYWwgMjAxNiBFTjI0MzIyLnBkZjwvdXJsPjwvcGRmLXVybHM+PC91cmxzPjxjdXN0b20xPk1l
YWx5YnVnc19NUDwvY3VzdG9tMT48ZWxlY3Ryb25pYy1yZXNvdXJjZS1udW0+MTAuMTExMS9hYWIu
MTIyNzk8L2VsZWN0cm9uaWMtcmVzb3VyY2UtbnVtPjwvcmVjb3JkPjwvQ2l0ZT48L0VuZE5vdGU+
AG==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19" w:tooltip="Andret-Link, 2005 #11949" w:history="1">
        <w:r w:rsidR="003A08F3" w:rsidRPr="00643417">
          <w:rPr>
            <w:noProof/>
            <w:color w:val="000000" w:themeColor="text1"/>
            <w:lang w:bidi="en-US"/>
          </w:rPr>
          <w:t>Andret-Link &amp; Fuchs 2005</w:t>
        </w:r>
      </w:hyperlink>
      <w:r w:rsidR="00A348E7" w:rsidRPr="00643417">
        <w:rPr>
          <w:noProof/>
          <w:color w:val="000000" w:themeColor="text1"/>
          <w:lang w:bidi="en-US"/>
        </w:rPr>
        <w:t xml:space="preserve">; </w:t>
      </w:r>
      <w:hyperlink w:anchor="_ENREF_46" w:tooltip="Bertin, 2016 #24322" w:history="1">
        <w:r w:rsidR="003A08F3" w:rsidRPr="00643417">
          <w:rPr>
            <w:noProof/>
            <w:color w:val="000000" w:themeColor="text1"/>
            <w:lang w:bidi="en-US"/>
          </w:rPr>
          <w:t>Bertin et al. 2016</w:t>
        </w:r>
      </w:hyperlink>
      <w:r w:rsidR="00A348E7" w:rsidRPr="00643417">
        <w:rPr>
          <w:noProof/>
          <w:color w:val="000000" w:themeColor="text1"/>
          <w:lang w:bidi="en-US"/>
        </w:rPr>
        <w:t xml:space="preserve">; </w:t>
      </w:r>
      <w:hyperlink w:anchor="_ENREF_177" w:tooltip="Fereres, 2015 #24770" w:history="1">
        <w:r w:rsidR="003A08F3" w:rsidRPr="00643417">
          <w:rPr>
            <w:noProof/>
            <w:color w:val="000000" w:themeColor="text1"/>
            <w:lang w:bidi="en-US"/>
          </w:rPr>
          <w:t>Fereres &amp; Raccah 2015</w:t>
        </w:r>
      </w:hyperlink>
      <w:r w:rsidR="00A348E7" w:rsidRPr="00643417">
        <w:rPr>
          <w:noProof/>
          <w:color w:val="000000" w:themeColor="text1"/>
          <w:lang w:bidi="en-US"/>
        </w:rPr>
        <w:t xml:space="preserve">; </w:t>
      </w:r>
      <w:hyperlink w:anchor="_ENREF_369" w:tooltip="Nault, 1997 #22728" w:history="1">
        <w:r w:rsidR="003A08F3" w:rsidRPr="00643417">
          <w:rPr>
            <w:noProof/>
            <w:color w:val="000000" w:themeColor="text1"/>
            <w:lang w:bidi="en-US"/>
          </w:rPr>
          <w:t>Nault 1997</w:t>
        </w:r>
      </w:hyperlink>
      <w:r w:rsidR="00A348E7" w:rsidRPr="00643417">
        <w:rPr>
          <w:noProof/>
          <w:color w:val="000000" w:themeColor="text1"/>
          <w:lang w:bidi="en-US"/>
        </w:rPr>
        <w:t xml:space="preserve">; </w:t>
      </w:r>
      <w:hyperlink w:anchor="_ENREF_450" w:tooltip="Tsai, 2008 #11730" w:history="1">
        <w:r w:rsidR="003A08F3" w:rsidRPr="00643417">
          <w:rPr>
            <w:noProof/>
            <w:color w:val="000000" w:themeColor="text1"/>
            <w:lang w:bidi="en-US"/>
          </w:rPr>
          <w:t>Tsai et al. 2008</w:t>
        </w:r>
      </w:hyperlink>
      <w:r w:rsidR="00A348E7" w:rsidRPr="00643417">
        <w:rPr>
          <w:noProof/>
          <w:color w:val="000000" w:themeColor="text1"/>
          <w:lang w:bidi="en-US"/>
        </w:rPr>
        <w:t>)</w:t>
      </w:r>
      <w:r w:rsidR="00A348E7" w:rsidRPr="00643417">
        <w:rPr>
          <w:color w:val="000000" w:themeColor="text1"/>
          <w:lang w:bidi="en-US"/>
        </w:rPr>
        <w:fldChar w:fldCharType="end"/>
      </w:r>
      <w:r w:rsidRPr="00643417">
        <w:rPr>
          <w:color w:val="000000" w:themeColor="text1"/>
          <w:lang w:bidi="en-US"/>
        </w:rPr>
        <w:t xml:space="preserve">. </w:t>
      </w:r>
      <w:r w:rsidR="00702603" w:rsidRPr="00643417">
        <w:rPr>
          <w:color w:val="000000" w:themeColor="text1"/>
          <w:lang w:bidi="en-US"/>
        </w:rPr>
        <w:t xml:space="preserve">The virus retention period by mealybugs at ambient temperatures is </w:t>
      </w:r>
      <w:r w:rsidR="00D66DA7" w:rsidRPr="00643417">
        <w:rPr>
          <w:color w:val="000000" w:themeColor="text1"/>
          <w:lang w:bidi="en-US"/>
        </w:rPr>
        <w:t>mostly</w:t>
      </w:r>
      <w:r w:rsidR="00702603" w:rsidRPr="00643417">
        <w:rPr>
          <w:color w:val="000000" w:themeColor="text1"/>
          <w:lang w:bidi="en-US"/>
        </w:rPr>
        <w:t xml:space="preserve"> reported to be no more than </w:t>
      </w:r>
      <w:r w:rsidR="00D66DA7" w:rsidRPr="00643417">
        <w:rPr>
          <w:color w:val="000000" w:themeColor="text1"/>
          <w:lang w:bidi="en-US"/>
        </w:rPr>
        <w:t xml:space="preserve">about </w:t>
      </w:r>
      <w:r w:rsidR="00702603" w:rsidRPr="00643417">
        <w:rPr>
          <w:color w:val="000000" w:themeColor="text1"/>
          <w:lang w:bidi="en-US"/>
        </w:rPr>
        <w:t xml:space="preserve">four days, and often much less </w:t>
      </w:r>
      <w:r w:rsidR="00A348E7" w:rsidRPr="00643417">
        <w:rPr>
          <w:color w:val="000000" w:themeColor="text1"/>
          <w:lang w:bidi="en-US"/>
        </w:rPr>
        <w:fldChar w:fldCharType="begin">
          <w:fldData xml:space="preserve">PEVuZE5vdGU+PENpdGU+PEF1dGhvcj5Qb3NuZXR0ZTwvQXV0aG9yPjxZZWFyPjE5NTA8L1llYXI+
PFJlY051bT4yNTI1NjwvUmVjTnVtPjxEaXNwbGF5VGV4dD4oQmVydGluIGV0IGFsLiAyMDE2OyBM
aXN0ZXIgMTk1MzsgTXV0dXJpIGV0IGFsLiAyMDE2OyBQb3NuZXR0ZSAmYW1wOyBSb2JlcnRzb24g
MTk1MDsgUm9pdmFpbmVuIDE5NzY7IFRzYWkgZXQgYWwuIDIwMDgpPC9EaXNwbGF5VGV4dD48cmVj
b3JkPjxyZWMtbnVtYmVyPjI1MjU2PC9yZWMtbnVtYmVyPjxmb3JlaWduLWtleXM+PGtleSBhcHA9
IkVOIiBkYi1pZD0icHh3eHcwZXI5enYyZnhlenhkazV0dDV1dHo1cDV2dHJ3ZHYwIiB0aW1lc3Rh
bXA9IjE0NzU4MDA5OTMiPjI1MjU2PC9rZXk+PC9mb3JlaWduLWtleXM+PHJlZi10eXBlIG5hbWU9
IkpvdXJuYWwgQXJ0aWNsZSI+MTc8L3JlZi10eXBlPjxjb250cmlidXRvcnM+PGF1dGhvcnM+PGF1
dGhvcj5Qb3NuZXR0ZSwgQS4gRi48L2F1dGhvcj48YXV0aG9yPlJvYmVydHNvbiwgTi4gRi48L2F1
dGhvcj48L2F1dGhvcnM+PC9jb250cmlidXRvcnM+PHRpdGxlcz48dGl0bGU+VmlydXMgZGlzZWFz
ZXMgb2YgY2FjYW8gaW4gd2VzdCBBZnJpY2E8L3RpdGxlPjxzZWNvbmRhcnktdGl0bGU+QW5uYWxz
IG9mIEFwcGxpZWQgQmlvbG9neTwvc2Vjb25kYXJ5LXRpdGxlPjwvdGl0bGVzPjxwZXJpb2RpY2Fs
PjxmdWxsLXRpdGxlPkFubmFscyBvZiBBcHBsaWVkIEJpb2xvZ3k8L2Z1bGwtdGl0bGU+PC9wZXJp
b2RpY2FsPjxwYWdlcz4zNjMtMzc3PC9wYWdlcz48dm9sdW1lPjM3PC92b2x1bWU+PG51bWJlcj4z
PC9udW1iZXI+PGRhdGVzPjx5ZWFyPjE5NTA8L3llYXI+PC9kYXRlcz48cHVibGlzaGVyPkJsYWNr
d2VsbCBQdWJsaXNoaW5nIEx0ZDwvcHVibGlzaGVyPjxpc2JuPjE3NDQtNzM0ODwvaXNibj48dXJs
cz48cmVsYXRlZC11cmxzPjx1cmw+aHR0cDovL2R4LmRvaS5vcmcvMTAuMTExMS9qLjE3NDQtNzM0
OC4xOTUwLnRiMDA5NjIueDwvdXJsPjwvcmVsYXRlZC11cmxzPjwvdXJscz48ZWxlY3Ryb25pYy1y
ZXNvdXJjZS1udW0+MTAuMTExMS9qLjE3NDQtNzM0OC4xOTUwLnRiMDA5NjIueDwvZWxlY3Ryb25p
Yy1yZXNvdXJjZS1udW0+PC9yZWNvcmQ+PC9DaXRlPjxDaXRlPjxBdXRob3I+TGlzdGVyPC9BdXRo
b3I+PFllYXI+MTk1MzwvWWVhcj48UmVjTnVtPjI4NTA5PC9SZWNOdW0+PHJlY29yZD48cmVjLW51
bWJlcj4yODUwOTwvcmVjLW51bWJlcj48Zm9yZWlnbi1rZXlzPjxrZXkgYXBwPSJFTiIgZGItaWQ9
InB4d3h3MGVyOXp2MmZ4ZXp4ZGs1dHQ1dXR6NXA1dnRyd2R2MCIgdGltZXN0YW1wPSIxNTAxODAx
Njk3Ij4yODUwOTwva2V5PjwvZm9yZWlnbi1rZXlzPjxyZWYtdHlwZSBuYW1lPSJKb3VybmFsIEFy
dGljbGUiPjE3PC9yZWYtdHlwZT48Y29udHJpYnV0b3JzPjxhdXRob3JzPjxhdXRob3I+TGlzdGVy
LCBSLiBNLjwvYXV0aG9yPjwvYXV0aG9ycz48L2NvbnRyaWJ1dG9ycz48dGl0bGVzPjx0aXRsZT5T
ZWFyY2ggZm9yIG5ldyB2ZWN0b3JzPC90aXRsZT48c2Vjb25kYXJ5LXRpdGxlPkFubnVhbCBSZXBv
cnQgb2YgdGhlIFdlc3QgQWZyaWNhbiBDb2NvYSBSZXNlYXJjaCBJbnN0aXR1dGU8L3NlY29uZGFy
eS10aXRsZT48L3RpdGxlcz48cGVyaW9kaWNhbD48ZnVsbC10aXRsZT5Bbm51YWwgUmVwb3J0IG9m
IHRoZSBXZXN0IEFmcmljYW4gQ29jb2EgUmVzZWFyY2ggSW5zdGl0dXRlPC9mdWxsLXRpdGxlPjwv
cGVyaW9kaWNhbD48cGFnZXM+OS0xMDwvcGFnZXM+PGtleXdvcmRzPjxrZXl3b3JkPm5ldyBQc2V1
ZG9jb2NjaWQgdmVjdG9yczwva2V5d29yZD48L2tleXdvcmRzPjxkYXRlcz48eWVhcj4xOTUzPC95
ZWFyPjwvZGF0ZXM+PHVybHM+PHBkZi11cmxzPjx1cmw+ZmlsZTovL0o6XEUgTGlicmFyeVxQbGFu
dCBDYXRhbG9ndWVcTFxMaXN0ZXIgMTk1MyBFTjI4NTA5LnBkZjwvdXJsPjwvcGRmLXVybHM+PC91
cmxzPjxjdXN0b20xPlRocmlwcyBHcm91cCBQUkEgQ00gPC9jdXN0b20xPjwvcmVjb3JkPjwvQ2l0
ZT48Q2l0ZT48QXV0aG9yPlJvaXZhaW5lbjwvQXV0aG9yPjxZZWFyPjE5NzY8L1llYXI+PFJlY051
bT4yODk2NTwvUmVjTnVtPjxyZWNvcmQ+PHJlYy1udW1iZXI+Mjg5NjU8L3JlYy1udW1iZXI+PGZv
cmVpZ24ta2V5cz48a2V5IGFwcD0iRU4iIGRiLWlkPSJweHd4dzBlcjl6djJmeGV6eGRrNXR0NXV0
ejVwNXZ0cndkdjAiIHRpbWVzdGFtcD0iMTUwMzg5MjU5MyI+Mjg5NjU8L2tleT48L2ZvcmVpZ24t
a2V5cz48cmVmLXR5cGUgbmFtZT0iSm91cm5hbCBBcnRpY2xlIj4xNzwvcmVmLXR5cGU+PGNvbnRy
aWJ1dG9ycz48YXV0aG9ycz48YXV0aG9yPlJvaXZhaW5lbixPLjwvYXV0aG9yPjwvYXV0aG9ycz48
L2NvbnRyaWJ1dG9ycz48dGl0bGVzPjx0aXRsZT48c3R5bGUgZmFjZT0ibm9ybWFsIiBmb250PSJk
ZWZhdWx0IiBzaXplPSIxMDAlIj5UcmFuc21pc3Npb24gb2YgY29jb2EgdmlydXNlcyBieSBtZWFs
eWJ1Z3MgKDwvc3R5bGU+PHN0eWxlIGZhY2U9Iml0YWxpYyIgZm9udD0iZGVmYXVsdCIgc2l6ZT0i
MTAwJSI+SG9tb3B0ZXJhIFBzZXVkb2NvY2NpZGFlPC9zdHlsZT48c3R5bGUgZmFjZT0ibm9ybWFs
IiBmb250PSJkZWZhdWx0IiBzaXplPSIxMDAlIj4pPC9zdHlsZT48L3RpdGxlPjxzZWNvbmRhcnkt
dGl0bGU+Sm91cm5hbCBvZiB0aGUgU2NpZW50aWZpYyBBZ3JpY3VsdHVyYWwgU29jaWV0eSBvZiBG
aW5sYW5kIDwvc2Vjb25kYXJ5LXRpdGxlPjwvdGl0bGVzPjxwZXJpb2RpY2FsPjxmdWxsLXRpdGxl
PkpvdXJuYWwgb2YgdGhlIFNjaWVudGlmaWMgQWdyaWN1bHR1cmFsIFNvY2lldHkgb2YgRmlubGFu
ZDwvZnVsbC10aXRsZT48L3BlcmlvZGljYWw+PHBhZ2VzPjIwMy0zMDQ8L3BhZ2VzPjx2b2x1bWU+
NDg8L3ZvbHVtZT48bnVtYmVyPjM8L251bWJlcj48a2V5d29yZHM+PGtleXdvcmQ+Q29jb2E8L2tl
eXdvcmQ+PGtleXdvcmQ+Q1NTVjwva2V5d29yZD48a2V5d29yZD5NZWFseWJ1Zzwva2V5d29yZD48
a2V5d29yZD5WaXJ1c2VzPC9rZXl3b3JkPjwva2V5d29yZHM+PGRhdGVzPjx5ZWFyPjE5NzY8L3ll
YXI+PC9kYXRlcz48dXJscz48L3VybHM+PGN1c3RvbTE+Q0hNIE1lYWx5YnVnIEdyb3VwIFBSQTwv
Y3VzdG9tMT48L3JlY29yZD48L0NpdGU+PENpdGU+PEF1dGhvcj5Uc2FpPC9BdXRob3I+PFllYXI+
MjAwODwvWWVhcj48UmVjTnVtPjExNzMwPC9SZWNOdW0+PHJlY29yZD48cmVjLW51bWJlcj4xMTcz
MDwvcmVjLW51bWJlcj48Zm9yZWlnbi1rZXlzPjxrZXkgYXBwPSJFTiIgZGItaWQ9InB4d3h3MGVy
OXp2MmZ4ZXp4ZGs1dHQ1dXR6NXA1dnRyd2R2MCIgdGltZXN0YW1wPSIxNDUxOTcyNjM2Ij4xMTcz
MDwva2V5PjwvZm9yZWlnbi1rZXlzPjxyZWYtdHlwZSBuYW1lPSJKb3VybmFsIEFydGljbGUiPjE3
PC9yZWYtdHlwZT48Y29udHJpYnV0b3JzPjxhdXRob3JzPjxhdXRob3I+VHNhaSxDLjwvYXV0aG9y
PjxhdXRob3I+Q2hhdSxKLjwvYXV0aG9yPjxhdXRob3I+RmVybmFuZGV6LEwuPC9hdXRob3I+PGF1
dGhvcj5Cb3NjbyxELjwvYXV0aG9yPjxhdXRob3I+RGFhbmUsSy5NLjwvYXV0aG9yPjxhdXRob3I+
QWxtZWlkYSxSLlAuUC48L2F1dGhvcj48L2F1dGhvcnM+PC9jb250cmlidXRvcnM+PHRpdGxlcz48
dGl0bGU+PHN0eWxlIGZhY2U9Im5vcm1hbCIgZm9udD0iZGVmYXVsdCIgc2l6ZT0iMTAwJSI+VHJh
bnNtaXNzaW9uIG9mIDwvc3R5bGU+PHN0eWxlIGZhY2U9Iml0YWxpYyIgZm9udD0iZGVmYXVsdCIg
c2l6ZT0iMTAwJSI+R3JhcGV2aW5lIGxlYWZyb2xsLWFzc29jaWF0ZWQgdmlydXMgMzwvc3R5bGU+
PHN0eWxlIGZhY2U9Im5vcm1hbCIgZm9udD0iZGVmYXVsdCIgc2l6ZT0iMTAwJSI+IGJ5IHRoZSB2
aW5lIG1lYWx5YnVnIDwvc3R5bGU+PHN0eWxlIGZhY2U9Iml0YWxpYyIgZm9udD0iZGVmYXVsdCIg
c2l6ZT0iMTAwJSI+KFBsYW5vY29jY3VzIGZpY3VzKTwvc3R5bGU+PC90aXRsZT48c2Vjb25kYXJ5
LXRpdGxlPlBoeXRvcGF0aG9sb2d5PC9zZWNvbmRhcnktdGl0bGU+PC90aXRsZXM+PHBlcmlvZGlj
YWw+PGZ1bGwtdGl0bGU+UGh5dG9wYXRob2xvZ3k8L2Z1bGwtdGl0bGU+PC9wZXJpb2RpY2FsPjxw
YWdlcz4xMDkzLTEwOTg8L3BhZ2VzPjx2b2x1bWU+OTg8L3ZvbHVtZT48a2V5d29yZHM+PGtleXdv
cmQ+RmljdXM8L2tleXdvcmQ+PGtleXdvcmQ+R3JhcGV2aW5lPC9rZXl3b3JkPjxrZXl3b3JkPkdy
YXBldmluZSBsZWFmcm9sbCBhc3NvY2lhdGVkIHZpcnVzPC9rZXl3b3JkPjxrZXl3b3JkPk1lYWx5
YnVnPC9rZXl3b3JkPjxrZXl3b3JkPlBsYW5vY29jY3VzPC9rZXl3b3JkPjxrZXl3b3JkPlBsYW5v
Y29jY3VzIGZpY3VzPC9rZXl3b3JkPjxrZXl3b3JkPlRyYW5zbWlzc2lvbjwva2V5d29yZD48a2V5
d29yZD5WaXJ1czwva2V5d29yZD48L2tleXdvcmRzPjxkYXRlcz48eWVhcj4yMDA4PC95ZWFyPjwv
ZGF0ZXM+PG9yaWctcHViPjxzdHlsZSBmYWNlPSJ1bmRlcmxpbmUiIGZvbnQ9ImRlZmF1bHQiIHNp
emU9IjEwMCUiPko6XEUgTGlicmFyeVxQbGFudCBDYXRhbG9ndWVcVDwvc3R5bGU+PC9vcmlnLXB1
Yj48bGFiZWw+NzU3MTc8L2xhYmVsPjx1cmxzPjxwZGYtdXJscz48dXJsPmZpbGU6Ly9KOlxFIExp
YnJhcnlcUGxhbnQgQ2F0YWxvZ3VlXFRcVHNhaSBldCBhbCAyMDA4IEVOMTE3MzAucGRmPC91cmw+
PC9wZGYtdXJscz48L3VybHM+PGN1c3RvbTE+VVMgYXBwbGVzIHNwPC9jdXN0b20xPjwvcmVjb3Jk
PjwvQ2l0ZT48Q2l0ZT48QXV0aG9yPk11dHVyaTwvQXV0aG9yPjxZZWFyPjIwMTY8L1llYXI+PFJl
Y051bT4yNTI1NTwvUmVjTnVtPjxyZWNvcmQ+PHJlYy1udW1iZXI+MjUyNTU8L3JlYy1udW1iZXI+
PGZvcmVpZ24ta2V5cz48a2V5IGFwcD0iRU4iIGRiLWlkPSJweHd4dzBlcjl6djJmeGV6eGRrNXR0
NXV0ejVwNXZ0cndkdjAiIHRpbWVzdGFtcD0iMTQ3NTc5NjMwMyI+MjUyNTU8L2tleT48L2ZvcmVp
Z24ta2V5cz48cmVmLXR5cGUgbmFtZT0iSm91cm5hbCBBcnRpY2xlIj4xNzwvcmVmLXR5cGU+PGNv
bnRyaWJ1dG9ycz48YXV0aG9ycz48YXV0aG9yPk11dHVyaSwgUy5NLjwvYXV0aG9yPjxhdXRob3I+
V2FjaGlyYSwgRi5OLjwvYXV0aG9yPjxhdXRob3I+S2FyYW5qYSwgTC5TLjwvYXV0aG9yPjxhdXRo
b3I+TmplcnUsIEwuSy48L2F1dGhvcj48L2F1dGhvcnM+PC9jb250cmlidXRvcnM+PHRpdGxlcz48
dGl0bGU+PHN0eWxlIGZhY2U9Im5vcm1hbCIgZm9udD0iZGVmYXVsdCIgc2l6ZT0iMTAwJSI+VGhl
IG1vZGUgb2YgdHJhbnNtaXNzaW9uIG9mIDwvc3R5bGU+PHN0eWxlIGZhY2U9Iml0YWxpYyIgZm9u
dD0iZGVmYXVsdCIgc2l6ZT0iMTAwJSI+QmFuYW5hIHN0cmVhayB2aXJ1cyA8L3N0eWxlPjxzdHls
ZSBmYWNlPSJub3JtYWwiIGZvbnQ9ImRlZmF1bHQiIHNpemU9IjEwMCUiPmJ5IDwvc3R5bGU+PHN0
eWxlIGZhY2U9Iml0YWxpYyIgZm9udD0iZGVmYXVsdCIgc2l6ZT0iMTAwJSI+UGFyYWNvY2N1cyBi
dXJuZXJhZSA8L3N0eWxlPjxzdHlsZSBmYWNlPSJub3JtYWwiIGZvbnQ9ImRlZmF1bHQiIHNpemU9
IjEwMCUiPihIb21pcHRlcmE7IFBsYW5vY29jY2lkYWUpIHZlY3RvciBpcyBub24tY2lyY3VsYXRp
dmU8L3N0eWxlPjwvdGl0bGU+PHNlY29uZGFyeS10aXRsZT5Ccml0aXNoIE1pY3JvYmlvbG9neSBS
ZXNlYXJjaCBKb3VybmFsPC9zZWNvbmRhcnktdGl0bGU+PC90aXRsZXM+PHBlcmlvZGljYWw+PGZ1
bGwtdGl0bGU+QnJpdGlzaCBNaWNyb2Jpb2xvZ3kgUmVzZWFyY2ggSm91cm5hbDwvZnVsbC10aXRs
ZT48L3BlcmlvZGljYWw+PHBhZ2VzPjEtMTA8L3BhZ2VzPjx2b2x1bWU+MTI8L3ZvbHVtZT48bnVt
YmVyPjY8L251bWJlcj48a2V5d29yZHM+PGtleXdvcmQ+QlNWPC9rZXl3b3JkPjxrZXl3b3JkPlAu
IGJ1cm5lcmFlPC9rZXl3b3JkPjxrZXl3b3JkPkltbXVuby1jYXB0dXJlIFBDUjwva2V5d29yZD48
a2V5d29yZD5Sb2xsaW5nIGNpcmNsZSBhbXBsaWZpY2F0aW9uPC9rZXl3b3JkPjxrZXl3b3JkPkxh
dGVudCBwZXJpb2Q8L2tleXdvcmQ+PGtleXdvcmQ+UmV0ZW50aW9uIHRpbWU8L2tleXdvcmQ+PC9r
ZXl3b3Jkcz48ZGF0ZXM+PHllYXI+MjAxNjwveWVhcj48L2RhdGVzPjx1cmxzPjxwZGYtdXJscz48
dXJsPmZpbGU6Ly9KOlxFIExpYnJhcnlcUGxhbnQgQ2F0YWxvZ3VlXE1cTXV0dXJpIGV0IGFsIDIw
MTYgRU4yNTI1NS5wZGY8L3VybD48L3BkZi11cmxzPjwvdXJscz48Y3VzdG9tMT5NZWFseWJ1Z3Nf
TVA8L2N1c3RvbTE+PC9yZWNvcmQ+PC9DaXRlPjxDaXRlPjxBdXRob3I+QmVydGluPC9BdXRob3I+
PFllYXI+MjAxNjwvWWVhcj48UmVjTnVtPjI0MzIyPC9SZWNOdW0+PHJlY29yZD48cmVjLW51bWJl
cj4yNDMyMjwvcmVjLW51bWJlcj48Zm9yZWlnbi1rZXlzPjxrZXkgYXBwPSJFTiIgZGItaWQ9InB4
d3h3MGVyOXp2MmZ4ZXp4ZGs1dHQ1dXR6NXA1dnRyd2R2MCIgdGltZXN0YW1wPSIxNDY2NzIzNzM3
Ij4yNDMyMjwva2V5PjwvZm9yZWlnbi1rZXlzPjxyZWYtdHlwZSBuYW1lPSJKb3VybmFsIEFydGlj
bGUiPjE3PC9yZWYtdHlwZT48Y29udHJpYnV0b3JzPjxhdXRob3JzPjxhdXRob3I+QmVydGluLFMu
PC9hdXRob3I+PGF1dGhvcj5QYWNpZmljbyxELjwvYXV0aG9yPjxhdXRob3I+Q2F2YWxpZXJpLFYu
PC9hdXRob3I+PGF1dGhvcj5NYXJ6YWNow6wsQy48L2F1dGhvcj48YXV0aG9yPkJvc2NvLEQuPC9h
dXRob3I+PC9hdXRob3JzPjwvY29udHJpYnV0b3JzPjx0aXRsZXM+PHRpdGxlPjxzdHlsZSBmYWNl
PSJub3JtYWwiIGZvbnQ9ImRlZmF1bHQiIHNpemU9IjEwMCUiPlRyYW5zbWlzc2lvbiBvZiA8L3N0
eWxlPjxzdHlsZSBmYWNlPSJpdGFsaWMiIGZvbnQ9ImRlZmF1bHQiIHNpemU9IjEwMCUiPkdyYXBl
dmluZSB2aXJ1cyBBPC9zdHlsZT48c3R5bGUgZmFjZT0ibm9ybWFsIiBmb250PSJkZWZhdWx0IiBz
aXplPSIxMDAlIj4gYW5kIDwvc3R5bGU+PHN0eWxlIGZhY2U9Iml0YWxpYyIgZm9udD0iZGVmYXVs
dCIgc2l6ZT0iMTAwJSI+R3JhcGV2aW5lIGxlYWZyb2xsLWFzc29jaWF0ZWQgdmlydXNlcyAxPC9z
dHlsZT48c3R5bGUgZmFjZT0ibm9ybWFsIiBmb250PSJkZWZhdWx0IiBzaXplPSIxMDAlIj4gYW5k
IDwvc3R5bGU+PHN0eWxlIGZhY2U9Iml0YWxpYyIgZm9udD0iZGVmYXVsdCIgc2l6ZT0iMTAwJSI+
Mzwvc3R5bGU+PHN0eWxlIGZhY2U9Im5vcm1hbCIgZm9udD0iZGVmYXVsdCIgc2l6ZT0iMTAwJSI+
IGJ5PC9zdHlsZT48c3R5bGUgZmFjZT0iaXRhbGljIiBmb250PSJkZWZhdWx0IiBzaXplPSIxMDAl
Ij4gUGxhbm9jb2NjdXMgZmljdXM8L3N0eWxlPjxzdHlsZSBmYWNlPSJub3JtYWwiIGZvbnQ9ImRl
ZmF1bHQiIHNpemU9IjEwMCUiPiBhbmQgPC9zdHlsZT48c3R5bGUgZmFjZT0iaXRhbGljIiBmb250
PSJkZWZhdWx0IiBzaXplPSIxMDAlIj5QbGFub2NvY2N1cyBjaXRyaSA8L3N0eWxlPjxzdHlsZSBm
YWNlPSJub3JtYWwiIGZvbnQ9ImRlZmF1bHQiIHNpemU9IjEwMCUiPmZlZCBvbiBtaXhlZC1pbmZl
Y3RlZCBwbGFudHM8L3N0eWxlPjwvdGl0bGU+PHNlY29uZGFyeS10aXRsZT5Bbm5hbHMgb2YgQXBw
bGllZCBCaW9sb2d5PC9zZWNvbmRhcnktdGl0bGU+PC90aXRsZXM+PHBlcmlvZGljYWw+PGZ1bGwt
dGl0bGU+QW5uYWxzIG9mIEFwcGxpZWQgQmlvbG9neTwvZnVsbC10aXRsZT48L3BlcmlvZGljYWw+
PHBhZ2VzPjUzLTYzPC9wYWdlcz48dm9sdW1lPjE2OTwvdm9sdW1lPjxudW1iZXI+MTwvbnVtYmVy
PjxrZXl3b3Jkcz48a2V5d29yZD5MZWFmcm9sbDwva2V5d29yZD48a2V5d29yZD5NZWFseWJ1Zzwv
a2V5d29yZD48a2V5d29yZD5SdWdvc2Ugd29vZDwva2V5d29yZD48a2V5d29yZD5WaXRpcyB2aW5p
ZmVyYTwva2V5d29yZD48L2tleXdvcmRzPjxkYXRlcz48eWVhcj4yMDE2PC95ZWFyPjwvZGF0ZXM+
PHB1Ymxpc2hlcj5CbGFja3dlbGwgUHVibGlzaGluZyBMdGQ8L3B1Ymxpc2hlcj48aXNibj4xNzQ0
LTczNDg8L2lzYm4+PHVybHM+PHJlbGF0ZWQtdXJscz48dXJsPmh0dHA6Ly9keC5kb2kub3JnLzEw
LjExMTEvYWFiLjEyMjc5PC91cmw+PC9yZWxhdGVkLXVybHM+PHBkZi11cmxzPjx1cmw+ZmlsZTov
L0o6XEUgTGlicmFyeVxQbGFudCBDYXRhbG9ndWVcQlxCZXJ0aW4gZXQgYWwgMjAxNiBFTjI0MzIy
LnBkZjwvdXJsPjwvcGRmLXVybHM+PC91cmxzPjxjdXN0b20xPk1lYWx5YnVnc19NUDwvY3VzdG9t
MT48ZWxlY3Ryb25pYy1yZXNvdXJjZS1udW0+MTAuMTExMS9hYWIuMTIyNzk8L2VsZWN0cm9uaWMt
cmVzb3VyY2UtbnVtPjwvcmVjb3JkPjwvQ2l0ZT48L0VuZE5vdGU+
</w:fldData>
        </w:fldChar>
      </w:r>
      <w:r w:rsidR="00A348E7" w:rsidRPr="00643417">
        <w:rPr>
          <w:color w:val="000000" w:themeColor="text1"/>
          <w:lang w:bidi="en-US"/>
        </w:rPr>
        <w:instrText xml:space="preserve"> ADDIN EN.CITE </w:instrText>
      </w:r>
      <w:r w:rsidR="00A348E7" w:rsidRPr="00643417">
        <w:rPr>
          <w:color w:val="000000" w:themeColor="text1"/>
          <w:lang w:bidi="en-US"/>
        </w:rPr>
        <w:fldChar w:fldCharType="begin">
          <w:fldData xml:space="preserve">PEVuZE5vdGU+PENpdGU+PEF1dGhvcj5Qb3NuZXR0ZTwvQXV0aG9yPjxZZWFyPjE5NTA8L1llYXI+
PFJlY051bT4yNTI1NjwvUmVjTnVtPjxEaXNwbGF5VGV4dD4oQmVydGluIGV0IGFsLiAyMDE2OyBM
aXN0ZXIgMTk1MzsgTXV0dXJpIGV0IGFsLiAyMDE2OyBQb3NuZXR0ZSAmYW1wOyBSb2JlcnRzb24g
MTk1MDsgUm9pdmFpbmVuIDE5NzY7IFRzYWkgZXQgYWwuIDIwMDgpPC9EaXNwbGF5VGV4dD48cmVj
b3JkPjxyZWMtbnVtYmVyPjI1MjU2PC9yZWMtbnVtYmVyPjxmb3JlaWduLWtleXM+PGtleSBhcHA9
IkVOIiBkYi1pZD0icHh3eHcwZXI5enYyZnhlenhkazV0dDV1dHo1cDV2dHJ3ZHYwIiB0aW1lc3Rh
bXA9IjE0NzU4MDA5OTMiPjI1MjU2PC9rZXk+PC9mb3JlaWduLWtleXM+PHJlZi10eXBlIG5hbWU9
IkpvdXJuYWwgQXJ0aWNsZSI+MTc8L3JlZi10eXBlPjxjb250cmlidXRvcnM+PGF1dGhvcnM+PGF1
dGhvcj5Qb3NuZXR0ZSwgQS4gRi48L2F1dGhvcj48YXV0aG9yPlJvYmVydHNvbiwgTi4gRi48L2F1
dGhvcj48L2F1dGhvcnM+PC9jb250cmlidXRvcnM+PHRpdGxlcz48dGl0bGU+VmlydXMgZGlzZWFz
ZXMgb2YgY2FjYW8gaW4gd2VzdCBBZnJpY2E8L3RpdGxlPjxzZWNvbmRhcnktdGl0bGU+QW5uYWxz
IG9mIEFwcGxpZWQgQmlvbG9neTwvc2Vjb25kYXJ5LXRpdGxlPjwvdGl0bGVzPjxwZXJpb2RpY2Fs
PjxmdWxsLXRpdGxlPkFubmFscyBvZiBBcHBsaWVkIEJpb2xvZ3k8L2Z1bGwtdGl0bGU+PC9wZXJp
b2RpY2FsPjxwYWdlcz4zNjMtMzc3PC9wYWdlcz48dm9sdW1lPjM3PC92b2x1bWU+PG51bWJlcj4z
PC9udW1iZXI+PGRhdGVzPjx5ZWFyPjE5NTA8L3llYXI+PC9kYXRlcz48cHVibGlzaGVyPkJsYWNr
d2VsbCBQdWJsaXNoaW5nIEx0ZDwvcHVibGlzaGVyPjxpc2JuPjE3NDQtNzM0ODwvaXNibj48dXJs
cz48cmVsYXRlZC11cmxzPjx1cmw+aHR0cDovL2R4LmRvaS5vcmcvMTAuMTExMS9qLjE3NDQtNzM0
OC4xOTUwLnRiMDA5NjIueDwvdXJsPjwvcmVsYXRlZC11cmxzPjwvdXJscz48ZWxlY3Ryb25pYy1y
ZXNvdXJjZS1udW0+MTAuMTExMS9qLjE3NDQtNzM0OC4xOTUwLnRiMDA5NjIueDwvZWxlY3Ryb25p
Yy1yZXNvdXJjZS1udW0+PC9yZWNvcmQ+PC9DaXRlPjxDaXRlPjxBdXRob3I+TGlzdGVyPC9BdXRo
b3I+PFllYXI+MTk1MzwvWWVhcj48UmVjTnVtPjI4NTA5PC9SZWNOdW0+PHJlY29yZD48cmVjLW51
bWJlcj4yODUwOTwvcmVjLW51bWJlcj48Zm9yZWlnbi1rZXlzPjxrZXkgYXBwPSJFTiIgZGItaWQ9
InB4d3h3MGVyOXp2MmZ4ZXp4ZGs1dHQ1dXR6NXA1dnRyd2R2MCIgdGltZXN0YW1wPSIxNTAxODAx
Njk3Ij4yODUwOTwva2V5PjwvZm9yZWlnbi1rZXlzPjxyZWYtdHlwZSBuYW1lPSJKb3VybmFsIEFy
dGljbGUiPjE3PC9yZWYtdHlwZT48Y29udHJpYnV0b3JzPjxhdXRob3JzPjxhdXRob3I+TGlzdGVy
LCBSLiBNLjwvYXV0aG9yPjwvYXV0aG9ycz48L2NvbnRyaWJ1dG9ycz48dGl0bGVzPjx0aXRsZT5T
ZWFyY2ggZm9yIG5ldyB2ZWN0b3JzPC90aXRsZT48c2Vjb25kYXJ5LXRpdGxlPkFubnVhbCBSZXBv
cnQgb2YgdGhlIFdlc3QgQWZyaWNhbiBDb2NvYSBSZXNlYXJjaCBJbnN0aXR1dGU8L3NlY29uZGFy
eS10aXRsZT48L3RpdGxlcz48cGVyaW9kaWNhbD48ZnVsbC10aXRsZT5Bbm51YWwgUmVwb3J0IG9m
IHRoZSBXZXN0IEFmcmljYW4gQ29jb2EgUmVzZWFyY2ggSW5zdGl0dXRlPC9mdWxsLXRpdGxlPjwv
cGVyaW9kaWNhbD48cGFnZXM+OS0xMDwvcGFnZXM+PGtleXdvcmRzPjxrZXl3b3JkPm5ldyBQc2V1
ZG9jb2NjaWQgdmVjdG9yczwva2V5d29yZD48L2tleXdvcmRzPjxkYXRlcz48eWVhcj4xOTUzPC95
ZWFyPjwvZGF0ZXM+PHVybHM+PHBkZi11cmxzPjx1cmw+ZmlsZTovL0o6XEUgTGlicmFyeVxQbGFu
dCBDYXRhbG9ndWVcTFxMaXN0ZXIgMTk1MyBFTjI4NTA5LnBkZjwvdXJsPjwvcGRmLXVybHM+PC91
cmxzPjxjdXN0b20xPlRocmlwcyBHcm91cCBQUkEgQ00gPC9jdXN0b20xPjwvcmVjb3JkPjwvQ2l0
ZT48Q2l0ZT48QXV0aG9yPlJvaXZhaW5lbjwvQXV0aG9yPjxZZWFyPjE5NzY8L1llYXI+PFJlY051
bT4yODk2NTwvUmVjTnVtPjxyZWNvcmQ+PHJlYy1udW1iZXI+Mjg5NjU8L3JlYy1udW1iZXI+PGZv
cmVpZ24ta2V5cz48a2V5IGFwcD0iRU4iIGRiLWlkPSJweHd4dzBlcjl6djJmeGV6eGRrNXR0NXV0
ejVwNXZ0cndkdjAiIHRpbWVzdGFtcD0iMTUwMzg5MjU5MyI+Mjg5NjU8L2tleT48L2ZvcmVpZ24t
a2V5cz48cmVmLXR5cGUgbmFtZT0iSm91cm5hbCBBcnRpY2xlIj4xNzwvcmVmLXR5cGU+PGNvbnRy
aWJ1dG9ycz48YXV0aG9ycz48YXV0aG9yPlJvaXZhaW5lbixPLjwvYXV0aG9yPjwvYXV0aG9ycz48
L2NvbnRyaWJ1dG9ycz48dGl0bGVzPjx0aXRsZT48c3R5bGUgZmFjZT0ibm9ybWFsIiBmb250PSJk
ZWZhdWx0IiBzaXplPSIxMDAlIj5UcmFuc21pc3Npb24gb2YgY29jb2EgdmlydXNlcyBieSBtZWFs
eWJ1Z3MgKDwvc3R5bGU+PHN0eWxlIGZhY2U9Iml0YWxpYyIgZm9udD0iZGVmYXVsdCIgc2l6ZT0i
MTAwJSI+SG9tb3B0ZXJhIFBzZXVkb2NvY2NpZGFlPC9zdHlsZT48c3R5bGUgZmFjZT0ibm9ybWFs
IiBmb250PSJkZWZhdWx0IiBzaXplPSIxMDAlIj4pPC9zdHlsZT48L3RpdGxlPjxzZWNvbmRhcnkt
dGl0bGU+Sm91cm5hbCBvZiB0aGUgU2NpZW50aWZpYyBBZ3JpY3VsdHVyYWwgU29jaWV0eSBvZiBG
aW5sYW5kIDwvc2Vjb25kYXJ5LXRpdGxlPjwvdGl0bGVzPjxwZXJpb2RpY2FsPjxmdWxsLXRpdGxl
PkpvdXJuYWwgb2YgdGhlIFNjaWVudGlmaWMgQWdyaWN1bHR1cmFsIFNvY2lldHkgb2YgRmlubGFu
ZDwvZnVsbC10aXRsZT48L3BlcmlvZGljYWw+PHBhZ2VzPjIwMy0zMDQ8L3BhZ2VzPjx2b2x1bWU+
NDg8L3ZvbHVtZT48bnVtYmVyPjM8L251bWJlcj48a2V5d29yZHM+PGtleXdvcmQ+Q29jb2E8L2tl
eXdvcmQ+PGtleXdvcmQ+Q1NTVjwva2V5d29yZD48a2V5d29yZD5NZWFseWJ1Zzwva2V5d29yZD48
a2V5d29yZD5WaXJ1c2VzPC9rZXl3b3JkPjwva2V5d29yZHM+PGRhdGVzPjx5ZWFyPjE5NzY8L3ll
YXI+PC9kYXRlcz48dXJscz48L3VybHM+PGN1c3RvbTE+Q0hNIE1lYWx5YnVnIEdyb3VwIFBSQTwv
Y3VzdG9tMT48L3JlY29yZD48L0NpdGU+PENpdGU+PEF1dGhvcj5Uc2FpPC9BdXRob3I+PFllYXI+
MjAwODwvWWVhcj48UmVjTnVtPjExNzMwPC9SZWNOdW0+PHJlY29yZD48cmVjLW51bWJlcj4xMTcz
MDwvcmVjLW51bWJlcj48Zm9yZWlnbi1rZXlzPjxrZXkgYXBwPSJFTiIgZGItaWQ9InB4d3h3MGVy
OXp2MmZ4ZXp4ZGs1dHQ1dXR6NXA1dnRyd2R2MCIgdGltZXN0YW1wPSIxNDUxOTcyNjM2Ij4xMTcz
MDwva2V5PjwvZm9yZWlnbi1rZXlzPjxyZWYtdHlwZSBuYW1lPSJKb3VybmFsIEFydGljbGUiPjE3
PC9yZWYtdHlwZT48Y29udHJpYnV0b3JzPjxhdXRob3JzPjxhdXRob3I+VHNhaSxDLjwvYXV0aG9y
PjxhdXRob3I+Q2hhdSxKLjwvYXV0aG9yPjxhdXRob3I+RmVybmFuZGV6LEwuPC9hdXRob3I+PGF1
dGhvcj5Cb3NjbyxELjwvYXV0aG9yPjxhdXRob3I+RGFhbmUsSy5NLjwvYXV0aG9yPjxhdXRob3I+
QWxtZWlkYSxSLlAuUC48L2F1dGhvcj48L2F1dGhvcnM+PC9jb250cmlidXRvcnM+PHRpdGxlcz48
dGl0bGU+PHN0eWxlIGZhY2U9Im5vcm1hbCIgZm9udD0iZGVmYXVsdCIgc2l6ZT0iMTAwJSI+VHJh
bnNtaXNzaW9uIG9mIDwvc3R5bGU+PHN0eWxlIGZhY2U9Iml0YWxpYyIgZm9udD0iZGVmYXVsdCIg
c2l6ZT0iMTAwJSI+R3JhcGV2aW5lIGxlYWZyb2xsLWFzc29jaWF0ZWQgdmlydXMgMzwvc3R5bGU+
PHN0eWxlIGZhY2U9Im5vcm1hbCIgZm9udD0iZGVmYXVsdCIgc2l6ZT0iMTAwJSI+IGJ5IHRoZSB2
aW5lIG1lYWx5YnVnIDwvc3R5bGU+PHN0eWxlIGZhY2U9Iml0YWxpYyIgZm9udD0iZGVmYXVsdCIg
c2l6ZT0iMTAwJSI+KFBsYW5vY29jY3VzIGZpY3VzKTwvc3R5bGU+PC90aXRsZT48c2Vjb25kYXJ5
LXRpdGxlPlBoeXRvcGF0aG9sb2d5PC9zZWNvbmRhcnktdGl0bGU+PC90aXRsZXM+PHBlcmlvZGlj
YWw+PGZ1bGwtdGl0bGU+UGh5dG9wYXRob2xvZ3k8L2Z1bGwtdGl0bGU+PC9wZXJpb2RpY2FsPjxw
YWdlcz4xMDkzLTEwOTg8L3BhZ2VzPjx2b2x1bWU+OTg8L3ZvbHVtZT48a2V5d29yZHM+PGtleXdv
cmQ+RmljdXM8L2tleXdvcmQ+PGtleXdvcmQ+R3JhcGV2aW5lPC9rZXl3b3JkPjxrZXl3b3JkPkdy
YXBldmluZSBsZWFmcm9sbCBhc3NvY2lhdGVkIHZpcnVzPC9rZXl3b3JkPjxrZXl3b3JkPk1lYWx5
YnVnPC9rZXl3b3JkPjxrZXl3b3JkPlBsYW5vY29jY3VzPC9rZXl3b3JkPjxrZXl3b3JkPlBsYW5v
Y29jY3VzIGZpY3VzPC9rZXl3b3JkPjxrZXl3b3JkPlRyYW5zbWlzc2lvbjwva2V5d29yZD48a2V5
d29yZD5WaXJ1czwva2V5d29yZD48L2tleXdvcmRzPjxkYXRlcz48eWVhcj4yMDA4PC95ZWFyPjwv
ZGF0ZXM+PG9yaWctcHViPjxzdHlsZSBmYWNlPSJ1bmRlcmxpbmUiIGZvbnQ9ImRlZmF1bHQiIHNp
emU9IjEwMCUiPko6XEUgTGlicmFyeVxQbGFudCBDYXRhbG9ndWVcVDwvc3R5bGU+PC9vcmlnLXB1
Yj48bGFiZWw+NzU3MTc8L2xhYmVsPjx1cmxzPjxwZGYtdXJscz48dXJsPmZpbGU6Ly9KOlxFIExp
YnJhcnlcUGxhbnQgQ2F0YWxvZ3VlXFRcVHNhaSBldCBhbCAyMDA4IEVOMTE3MzAucGRmPC91cmw+
PC9wZGYtdXJscz48L3VybHM+PGN1c3RvbTE+VVMgYXBwbGVzIHNwPC9jdXN0b20xPjwvcmVjb3Jk
PjwvQ2l0ZT48Q2l0ZT48QXV0aG9yPk11dHVyaTwvQXV0aG9yPjxZZWFyPjIwMTY8L1llYXI+PFJl
Y051bT4yNTI1NTwvUmVjTnVtPjxyZWNvcmQ+PHJlYy1udW1iZXI+MjUyNTU8L3JlYy1udW1iZXI+
PGZvcmVpZ24ta2V5cz48a2V5IGFwcD0iRU4iIGRiLWlkPSJweHd4dzBlcjl6djJmeGV6eGRrNXR0
NXV0ejVwNXZ0cndkdjAiIHRpbWVzdGFtcD0iMTQ3NTc5NjMwMyI+MjUyNTU8L2tleT48L2ZvcmVp
Z24ta2V5cz48cmVmLXR5cGUgbmFtZT0iSm91cm5hbCBBcnRpY2xlIj4xNzwvcmVmLXR5cGU+PGNv
bnRyaWJ1dG9ycz48YXV0aG9ycz48YXV0aG9yPk11dHVyaSwgUy5NLjwvYXV0aG9yPjxhdXRob3I+
V2FjaGlyYSwgRi5OLjwvYXV0aG9yPjxhdXRob3I+S2FyYW5qYSwgTC5TLjwvYXV0aG9yPjxhdXRo
b3I+TmplcnUsIEwuSy48L2F1dGhvcj48L2F1dGhvcnM+PC9jb250cmlidXRvcnM+PHRpdGxlcz48
dGl0bGU+PHN0eWxlIGZhY2U9Im5vcm1hbCIgZm9udD0iZGVmYXVsdCIgc2l6ZT0iMTAwJSI+VGhl
IG1vZGUgb2YgdHJhbnNtaXNzaW9uIG9mIDwvc3R5bGU+PHN0eWxlIGZhY2U9Iml0YWxpYyIgZm9u
dD0iZGVmYXVsdCIgc2l6ZT0iMTAwJSI+QmFuYW5hIHN0cmVhayB2aXJ1cyA8L3N0eWxlPjxzdHls
ZSBmYWNlPSJub3JtYWwiIGZvbnQ9ImRlZmF1bHQiIHNpemU9IjEwMCUiPmJ5IDwvc3R5bGU+PHN0
eWxlIGZhY2U9Iml0YWxpYyIgZm9udD0iZGVmYXVsdCIgc2l6ZT0iMTAwJSI+UGFyYWNvY2N1cyBi
dXJuZXJhZSA8L3N0eWxlPjxzdHlsZSBmYWNlPSJub3JtYWwiIGZvbnQ9ImRlZmF1bHQiIHNpemU9
IjEwMCUiPihIb21pcHRlcmE7IFBsYW5vY29jY2lkYWUpIHZlY3RvciBpcyBub24tY2lyY3VsYXRp
dmU8L3N0eWxlPjwvdGl0bGU+PHNlY29uZGFyeS10aXRsZT5Ccml0aXNoIE1pY3JvYmlvbG9neSBS
ZXNlYXJjaCBKb3VybmFsPC9zZWNvbmRhcnktdGl0bGU+PC90aXRsZXM+PHBlcmlvZGljYWw+PGZ1
bGwtdGl0bGU+QnJpdGlzaCBNaWNyb2Jpb2xvZ3kgUmVzZWFyY2ggSm91cm5hbDwvZnVsbC10aXRs
ZT48L3BlcmlvZGljYWw+PHBhZ2VzPjEtMTA8L3BhZ2VzPjx2b2x1bWU+MTI8L3ZvbHVtZT48bnVt
YmVyPjY8L251bWJlcj48a2V5d29yZHM+PGtleXdvcmQ+QlNWPC9rZXl3b3JkPjxrZXl3b3JkPlAu
IGJ1cm5lcmFlPC9rZXl3b3JkPjxrZXl3b3JkPkltbXVuby1jYXB0dXJlIFBDUjwva2V5d29yZD48
a2V5d29yZD5Sb2xsaW5nIGNpcmNsZSBhbXBsaWZpY2F0aW9uPC9rZXl3b3JkPjxrZXl3b3JkPkxh
dGVudCBwZXJpb2Q8L2tleXdvcmQ+PGtleXdvcmQ+UmV0ZW50aW9uIHRpbWU8L2tleXdvcmQ+PC9r
ZXl3b3Jkcz48ZGF0ZXM+PHllYXI+MjAxNjwveWVhcj48L2RhdGVzPjx1cmxzPjxwZGYtdXJscz48
dXJsPmZpbGU6Ly9KOlxFIExpYnJhcnlcUGxhbnQgQ2F0YWxvZ3VlXE1cTXV0dXJpIGV0IGFsIDIw
MTYgRU4yNTI1NS5wZGY8L3VybD48L3BkZi11cmxzPjwvdXJscz48Y3VzdG9tMT5NZWFseWJ1Z3Nf
TVA8L2N1c3RvbTE+PC9yZWNvcmQ+PC9DaXRlPjxDaXRlPjxBdXRob3I+QmVydGluPC9BdXRob3I+
PFllYXI+MjAxNjwvWWVhcj48UmVjTnVtPjI0MzIyPC9SZWNOdW0+PHJlY29yZD48cmVjLW51bWJl
cj4yNDMyMjwvcmVjLW51bWJlcj48Zm9yZWlnbi1rZXlzPjxrZXkgYXBwPSJFTiIgZGItaWQ9InB4
d3h3MGVyOXp2MmZ4ZXp4ZGs1dHQ1dXR6NXA1dnRyd2R2MCIgdGltZXN0YW1wPSIxNDY2NzIzNzM3
Ij4yNDMyMjwva2V5PjwvZm9yZWlnbi1rZXlzPjxyZWYtdHlwZSBuYW1lPSJKb3VybmFsIEFydGlj
bGUiPjE3PC9yZWYtdHlwZT48Y29udHJpYnV0b3JzPjxhdXRob3JzPjxhdXRob3I+QmVydGluLFMu
PC9hdXRob3I+PGF1dGhvcj5QYWNpZmljbyxELjwvYXV0aG9yPjxhdXRob3I+Q2F2YWxpZXJpLFYu
PC9hdXRob3I+PGF1dGhvcj5NYXJ6YWNow6wsQy48L2F1dGhvcj48YXV0aG9yPkJvc2NvLEQuPC9h
dXRob3I+PC9hdXRob3JzPjwvY29udHJpYnV0b3JzPjx0aXRsZXM+PHRpdGxlPjxzdHlsZSBmYWNl
PSJub3JtYWwiIGZvbnQ9ImRlZmF1bHQiIHNpemU9IjEwMCUiPlRyYW5zbWlzc2lvbiBvZiA8L3N0
eWxlPjxzdHlsZSBmYWNlPSJpdGFsaWMiIGZvbnQ9ImRlZmF1bHQiIHNpemU9IjEwMCUiPkdyYXBl
dmluZSB2aXJ1cyBBPC9zdHlsZT48c3R5bGUgZmFjZT0ibm9ybWFsIiBmb250PSJkZWZhdWx0IiBz
aXplPSIxMDAlIj4gYW5kIDwvc3R5bGU+PHN0eWxlIGZhY2U9Iml0YWxpYyIgZm9udD0iZGVmYXVs
dCIgc2l6ZT0iMTAwJSI+R3JhcGV2aW5lIGxlYWZyb2xsLWFzc29jaWF0ZWQgdmlydXNlcyAxPC9z
dHlsZT48c3R5bGUgZmFjZT0ibm9ybWFsIiBmb250PSJkZWZhdWx0IiBzaXplPSIxMDAlIj4gYW5k
IDwvc3R5bGU+PHN0eWxlIGZhY2U9Iml0YWxpYyIgZm9udD0iZGVmYXVsdCIgc2l6ZT0iMTAwJSI+
Mzwvc3R5bGU+PHN0eWxlIGZhY2U9Im5vcm1hbCIgZm9udD0iZGVmYXVsdCIgc2l6ZT0iMTAwJSI+
IGJ5PC9zdHlsZT48c3R5bGUgZmFjZT0iaXRhbGljIiBmb250PSJkZWZhdWx0IiBzaXplPSIxMDAl
Ij4gUGxhbm9jb2NjdXMgZmljdXM8L3N0eWxlPjxzdHlsZSBmYWNlPSJub3JtYWwiIGZvbnQ9ImRl
ZmF1bHQiIHNpemU9IjEwMCUiPiBhbmQgPC9zdHlsZT48c3R5bGUgZmFjZT0iaXRhbGljIiBmb250
PSJkZWZhdWx0IiBzaXplPSIxMDAlIj5QbGFub2NvY2N1cyBjaXRyaSA8L3N0eWxlPjxzdHlsZSBm
YWNlPSJub3JtYWwiIGZvbnQ9ImRlZmF1bHQiIHNpemU9IjEwMCUiPmZlZCBvbiBtaXhlZC1pbmZl
Y3RlZCBwbGFudHM8L3N0eWxlPjwvdGl0bGU+PHNlY29uZGFyeS10aXRsZT5Bbm5hbHMgb2YgQXBw
bGllZCBCaW9sb2d5PC9zZWNvbmRhcnktdGl0bGU+PC90aXRsZXM+PHBlcmlvZGljYWw+PGZ1bGwt
dGl0bGU+QW5uYWxzIG9mIEFwcGxpZWQgQmlvbG9neTwvZnVsbC10aXRsZT48L3BlcmlvZGljYWw+
PHBhZ2VzPjUzLTYzPC9wYWdlcz48dm9sdW1lPjE2OTwvdm9sdW1lPjxudW1iZXI+MTwvbnVtYmVy
PjxrZXl3b3Jkcz48a2V5d29yZD5MZWFmcm9sbDwva2V5d29yZD48a2V5d29yZD5NZWFseWJ1Zzwv
a2V5d29yZD48a2V5d29yZD5SdWdvc2Ugd29vZDwva2V5d29yZD48a2V5d29yZD5WaXRpcyB2aW5p
ZmVyYTwva2V5d29yZD48L2tleXdvcmRzPjxkYXRlcz48eWVhcj4yMDE2PC95ZWFyPjwvZGF0ZXM+
PHB1Ymxpc2hlcj5CbGFja3dlbGwgUHVibGlzaGluZyBMdGQ8L3B1Ymxpc2hlcj48aXNibj4xNzQ0
LTczNDg8L2lzYm4+PHVybHM+PHJlbGF0ZWQtdXJscz48dXJsPmh0dHA6Ly9keC5kb2kub3JnLzEw
LjExMTEvYWFiLjEyMjc5PC91cmw+PC9yZWxhdGVkLXVybHM+PHBkZi11cmxzPjx1cmw+ZmlsZTov
L0o6XEUgTGlicmFyeVxQbGFudCBDYXRhbG9ndWVcQlxCZXJ0aW4gZXQgYWwgMjAxNiBFTjI0MzIy
LnBkZjwvdXJsPjwvcGRmLXVybHM+PC91cmxzPjxjdXN0b20xPk1lYWx5YnVnc19NUDwvY3VzdG9t
MT48ZWxlY3Ryb25pYy1yZXNvdXJjZS1udW0+MTAuMTExMS9hYWIuMTIyNzk8L2VsZWN0cm9uaWMt
cmVzb3VyY2UtbnVtPjwvcmVjb3JkPjwvQ2l0ZT48L0VuZE5vdGU+
</w:fldData>
        </w:fldChar>
      </w:r>
      <w:r w:rsidR="00A348E7" w:rsidRPr="00643417">
        <w:rPr>
          <w:color w:val="000000" w:themeColor="text1"/>
          <w:lang w:bidi="en-US"/>
        </w:rPr>
        <w:instrText xml:space="preserve"> ADDIN EN.CITE.DATA </w:instrText>
      </w:r>
      <w:r w:rsidR="00A348E7" w:rsidRPr="00643417">
        <w:rPr>
          <w:color w:val="000000" w:themeColor="text1"/>
          <w:lang w:bidi="en-US"/>
        </w:rPr>
      </w:r>
      <w:r w:rsidR="00A348E7" w:rsidRPr="00643417">
        <w:rPr>
          <w:color w:val="000000" w:themeColor="text1"/>
          <w:lang w:bidi="en-US"/>
        </w:rPr>
        <w:fldChar w:fldCharType="end"/>
      </w:r>
      <w:r w:rsidR="00A348E7" w:rsidRPr="00643417">
        <w:rPr>
          <w:color w:val="000000" w:themeColor="text1"/>
          <w:lang w:bidi="en-US"/>
        </w:rPr>
      </w:r>
      <w:r w:rsidR="00A348E7" w:rsidRPr="00643417">
        <w:rPr>
          <w:color w:val="000000" w:themeColor="text1"/>
          <w:lang w:bidi="en-US"/>
        </w:rPr>
        <w:fldChar w:fldCharType="separate"/>
      </w:r>
      <w:r w:rsidR="00A348E7" w:rsidRPr="00643417">
        <w:rPr>
          <w:noProof/>
          <w:color w:val="000000" w:themeColor="text1"/>
          <w:lang w:bidi="en-US"/>
        </w:rPr>
        <w:t>(</w:t>
      </w:r>
      <w:hyperlink w:anchor="_ENREF_46" w:tooltip="Bertin, 2016 #24322" w:history="1">
        <w:r w:rsidR="003A08F3" w:rsidRPr="00643417">
          <w:rPr>
            <w:noProof/>
            <w:color w:val="000000" w:themeColor="text1"/>
            <w:lang w:bidi="en-US"/>
          </w:rPr>
          <w:t>Bertin et al. 2016</w:t>
        </w:r>
      </w:hyperlink>
      <w:r w:rsidR="00A348E7" w:rsidRPr="00643417">
        <w:rPr>
          <w:noProof/>
          <w:color w:val="000000" w:themeColor="text1"/>
          <w:lang w:bidi="en-US"/>
        </w:rPr>
        <w:t xml:space="preserve">; </w:t>
      </w:r>
      <w:hyperlink w:anchor="_ENREF_297" w:tooltip="Lister, 1953 #28509" w:history="1">
        <w:r w:rsidR="003A08F3" w:rsidRPr="00643417">
          <w:rPr>
            <w:noProof/>
            <w:color w:val="000000" w:themeColor="text1"/>
            <w:lang w:bidi="en-US"/>
          </w:rPr>
          <w:t>Lister 1953</w:t>
        </w:r>
      </w:hyperlink>
      <w:r w:rsidR="00A348E7" w:rsidRPr="00643417">
        <w:rPr>
          <w:noProof/>
          <w:color w:val="000000" w:themeColor="text1"/>
          <w:lang w:bidi="en-US"/>
        </w:rPr>
        <w:t xml:space="preserve">; </w:t>
      </w:r>
      <w:hyperlink w:anchor="_ENREF_362" w:tooltip="Muturi, 2016 #25255" w:history="1">
        <w:r w:rsidR="003A08F3" w:rsidRPr="00643417">
          <w:rPr>
            <w:noProof/>
            <w:color w:val="000000" w:themeColor="text1"/>
            <w:lang w:bidi="en-US"/>
          </w:rPr>
          <w:t>Muturi et al. 2016</w:t>
        </w:r>
      </w:hyperlink>
      <w:r w:rsidR="00A348E7" w:rsidRPr="00643417">
        <w:rPr>
          <w:noProof/>
          <w:color w:val="000000" w:themeColor="text1"/>
          <w:lang w:bidi="en-US"/>
        </w:rPr>
        <w:t xml:space="preserve">; </w:t>
      </w:r>
      <w:hyperlink w:anchor="_ENREF_394" w:tooltip="Posnette, 1950 #25256" w:history="1">
        <w:r w:rsidR="003A08F3" w:rsidRPr="00643417">
          <w:rPr>
            <w:noProof/>
            <w:color w:val="000000" w:themeColor="text1"/>
            <w:lang w:bidi="en-US"/>
          </w:rPr>
          <w:t>Posnette &amp; Robertson 1950</w:t>
        </w:r>
      </w:hyperlink>
      <w:r w:rsidR="00A348E7" w:rsidRPr="00643417">
        <w:rPr>
          <w:noProof/>
          <w:color w:val="000000" w:themeColor="text1"/>
          <w:lang w:bidi="en-US"/>
        </w:rPr>
        <w:t xml:space="preserve">; </w:t>
      </w:r>
      <w:hyperlink w:anchor="_ENREF_408" w:tooltip="Roivainen, 1976 #28965" w:history="1">
        <w:r w:rsidR="003A08F3" w:rsidRPr="00643417">
          <w:rPr>
            <w:noProof/>
            <w:color w:val="000000" w:themeColor="text1"/>
            <w:lang w:bidi="en-US"/>
          </w:rPr>
          <w:t>Roivainen 1976</w:t>
        </w:r>
      </w:hyperlink>
      <w:r w:rsidR="00A348E7" w:rsidRPr="00643417">
        <w:rPr>
          <w:noProof/>
          <w:color w:val="000000" w:themeColor="text1"/>
          <w:lang w:bidi="en-US"/>
        </w:rPr>
        <w:t xml:space="preserve">; </w:t>
      </w:r>
      <w:hyperlink w:anchor="_ENREF_450" w:tooltip="Tsai, 2008 #11730" w:history="1">
        <w:r w:rsidR="003A08F3" w:rsidRPr="00643417">
          <w:rPr>
            <w:noProof/>
            <w:color w:val="000000" w:themeColor="text1"/>
            <w:lang w:bidi="en-US"/>
          </w:rPr>
          <w:t>Tsai et al. 2008</w:t>
        </w:r>
      </w:hyperlink>
      <w:r w:rsidR="00A348E7" w:rsidRPr="00643417">
        <w:rPr>
          <w:noProof/>
          <w:color w:val="000000" w:themeColor="text1"/>
          <w:lang w:bidi="en-US"/>
        </w:rPr>
        <w:t>)</w:t>
      </w:r>
      <w:r w:rsidR="00A348E7" w:rsidRPr="00643417">
        <w:rPr>
          <w:color w:val="000000" w:themeColor="text1"/>
          <w:lang w:bidi="en-US"/>
        </w:rPr>
        <w:fldChar w:fldCharType="end"/>
      </w:r>
      <w:r w:rsidR="00702603" w:rsidRPr="00643417">
        <w:rPr>
          <w:color w:val="000000" w:themeColor="text1"/>
          <w:lang w:bidi="en-US"/>
        </w:rPr>
        <w:t xml:space="preserve">. Therefore, it is feasible that a </w:t>
      </w:r>
      <w:r w:rsidR="0007250D" w:rsidRPr="00643417">
        <w:rPr>
          <w:color w:val="000000" w:themeColor="text1"/>
          <w:lang w:bidi="en-US"/>
        </w:rPr>
        <w:t xml:space="preserve">significant </w:t>
      </w:r>
      <w:r w:rsidR="00702603" w:rsidRPr="00643417">
        <w:rPr>
          <w:color w:val="000000" w:themeColor="text1"/>
          <w:lang w:bidi="en-US"/>
        </w:rPr>
        <w:t>proportion of viruliferous mealybugs may become non-vir</w:t>
      </w:r>
      <w:r w:rsidR="00F3455F" w:rsidRPr="00643417">
        <w:rPr>
          <w:color w:val="000000" w:themeColor="text1"/>
          <w:lang w:bidi="en-US"/>
        </w:rPr>
        <w:t>u</w:t>
      </w:r>
      <w:r w:rsidR="00702603" w:rsidRPr="00643417">
        <w:rPr>
          <w:color w:val="000000" w:themeColor="text1"/>
          <w:lang w:bidi="en-US"/>
        </w:rPr>
        <w:t>liferous as the</w:t>
      </w:r>
      <w:r w:rsidR="008746E8" w:rsidRPr="00643417">
        <w:rPr>
          <w:color w:val="000000" w:themeColor="text1"/>
          <w:lang w:bidi="en-US"/>
        </w:rPr>
        <w:t>y disperse to find a new host</w:t>
      </w:r>
      <w:r w:rsidR="00EA1E23" w:rsidRPr="00643417">
        <w:rPr>
          <w:color w:val="000000" w:themeColor="text1"/>
          <w:lang w:bidi="en-US"/>
        </w:rPr>
        <w:t>.</w:t>
      </w:r>
    </w:p>
    <w:p w14:paraId="6CB994AA" w14:textId="77777777" w:rsidR="00F17950" w:rsidRPr="00643417" w:rsidRDefault="00F17950" w:rsidP="00F17950">
      <w:pPr>
        <w:pStyle w:val="Heading4"/>
        <w:numPr>
          <w:ilvl w:val="0"/>
          <w:numId w:val="0"/>
        </w:numPr>
        <w:ind w:left="794" w:hanging="794"/>
        <w:rPr>
          <w:color w:val="000000" w:themeColor="text1"/>
        </w:rPr>
      </w:pPr>
      <w:r w:rsidRPr="00643417">
        <w:rPr>
          <w:color w:val="000000" w:themeColor="text1"/>
        </w:rPr>
        <w:t>Host plant accessibility</w:t>
      </w:r>
    </w:p>
    <w:p w14:paraId="51A05E93" w14:textId="7A21C189" w:rsidR="00DC29C4" w:rsidRPr="00643417" w:rsidRDefault="00D66DA7" w:rsidP="009B1431">
      <w:pPr>
        <w:rPr>
          <w:color w:val="000000" w:themeColor="text1"/>
        </w:rPr>
      </w:pPr>
      <w:r w:rsidRPr="00643417">
        <w:rPr>
          <w:color w:val="000000" w:themeColor="text1"/>
        </w:rPr>
        <w:t>As discussed (Chapter</w:t>
      </w:r>
      <w:r w:rsidR="0088244B" w:rsidRPr="00643417">
        <w:rPr>
          <w:color w:val="000000" w:themeColor="text1"/>
        </w:rPr>
        <w:t>s and 2 and</w:t>
      </w:r>
      <w:r w:rsidRPr="00643417">
        <w:rPr>
          <w:color w:val="000000" w:themeColor="text1"/>
        </w:rPr>
        <w:t xml:space="preserve"> 5.2), </w:t>
      </w:r>
      <w:r w:rsidR="003675C7" w:rsidRPr="00643417">
        <w:rPr>
          <w:color w:val="000000" w:themeColor="text1"/>
        </w:rPr>
        <w:t>m</w:t>
      </w:r>
      <w:r w:rsidR="00DC29C4" w:rsidRPr="00643417">
        <w:rPr>
          <w:color w:val="000000" w:themeColor="text1"/>
        </w:rPr>
        <w:t>ost mealybug species that transmit quarantine pest viruses are polyphagous</w:t>
      </w:r>
      <w:r w:rsidR="0007250D" w:rsidRPr="00643417">
        <w:rPr>
          <w:color w:val="000000" w:themeColor="text1"/>
        </w:rPr>
        <w:t>,</w:t>
      </w:r>
      <w:r w:rsidR="00DC29C4" w:rsidRPr="00643417">
        <w:rPr>
          <w:color w:val="000000" w:themeColor="text1"/>
        </w:rPr>
        <w:t xml:space="preserve"> with markedly wider host plant ranges than the viruses that they vector (Table 5.6).</w:t>
      </w:r>
      <w:r w:rsidR="003675C7" w:rsidRPr="00643417">
        <w:rPr>
          <w:color w:val="000000" w:themeColor="text1"/>
        </w:rPr>
        <w:t xml:space="preserve"> </w:t>
      </w:r>
      <w:r w:rsidR="00DC29C4" w:rsidRPr="00643417">
        <w:rPr>
          <w:color w:val="000000" w:themeColor="text1"/>
        </w:rPr>
        <w:t xml:space="preserve">The markedly </w:t>
      </w:r>
      <w:r w:rsidR="0007250D" w:rsidRPr="00643417">
        <w:rPr>
          <w:color w:val="000000" w:themeColor="text1"/>
        </w:rPr>
        <w:t>different host plant ranges of the</w:t>
      </w:r>
      <w:r w:rsidR="00DC29C4" w:rsidRPr="00643417">
        <w:rPr>
          <w:color w:val="000000" w:themeColor="text1"/>
        </w:rPr>
        <w:t xml:space="preserve"> mealybug species and the virus</w:t>
      </w:r>
      <w:r w:rsidR="0007250D" w:rsidRPr="00643417">
        <w:rPr>
          <w:color w:val="000000" w:themeColor="text1"/>
        </w:rPr>
        <w:t>es</w:t>
      </w:r>
      <w:r w:rsidR="00DC29C4" w:rsidRPr="00643417">
        <w:rPr>
          <w:color w:val="000000" w:themeColor="text1"/>
        </w:rPr>
        <w:t xml:space="preserve"> they vector, along with the expected </w:t>
      </w:r>
      <w:r w:rsidR="0007250D" w:rsidRPr="00643417">
        <w:rPr>
          <w:color w:val="000000" w:themeColor="text1"/>
        </w:rPr>
        <w:t>relative accessibilies</w:t>
      </w:r>
      <w:r w:rsidR="00DC29C4" w:rsidRPr="00643417">
        <w:rPr>
          <w:color w:val="000000" w:themeColor="text1"/>
        </w:rPr>
        <w:t xml:space="preserve"> o</w:t>
      </w:r>
      <w:r w:rsidR="0007250D" w:rsidRPr="00643417">
        <w:rPr>
          <w:color w:val="000000" w:themeColor="text1"/>
        </w:rPr>
        <w:t xml:space="preserve">f these non-virus host species in comparison </w:t>
      </w:r>
      <w:r w:rsidR="00DC29C4" w:rsidRPr="00643417">
        <w:rPr>
          <w:color w:val="000000" w:themeColor="text1"/>
        </w:rPr>
        <w:t>to virus hosts, is likely t</w:t>
      </w:r>
      <w:r w:rsidR="006F6D6D" w:rsidRPr="00643417">
        <w:rPr>
          <w:color w:val="000000" w:themeColor="text1"/>
        </w:rPr>
        <w:t>o result in</w:t>
      </w:r>
      <w:r w:rsidR="00DC29C4" w:rsidRPr="00643417">
        <w:rPr>
          <w:color w:val="000000" w:themeColor="text1"/>
        </w:rPr>
        <w:t xml:space="preserve"> viruliferous mealybug</w:t>
      </w:r>
      <w:r w:rsidR="006F6D6D" w:rsidRPr="00643417">
        <w:rPr>
          <w:color w:val="000000" w:themeColor="text1"/>
        </w:rPr>
        <w:t>s</w:t>
      </w:r>
      <w:r w:rsidR="00DC29C4" w:rsidRPr="00643417">
        <w:rPr>
          <w:color w:val="000000" w:themeColor="text1"/>
        </w:rPr>
        <w:t xml:space="preserve"> being </w:t>
      </w:r>
      <w:r w:rsidR="003675C7" w:rsidRPr="00643417">
        <w:rPr>
          <w:color w:val="000000" w:themeColor="text1"/>
        </w:rPr>
        <w:t>dispersed</w:t>
      </w:r>
      <w:r w:rsidR="00DC29C4" w:rsidRPr="00643417">
        <w:rPr>
          <w:color w:val="000000" w:themeColor="text1"/>
        </w:rPr>
        <w:t xml:space="preserve"> </w:t>
      </w:r>
      <w:r w:rsidR="003675C7" w:rsidRPr="00643417">
        <w:rPr>
          <w:color w:val="000000" w:themeColor="text1"/>
        </w:rPr>
        <w:t xml:space="preserve">to </w:t>
      </w:r>
      <w:r w:rsidR="00DC29C4" w:rsidRPr="00643417">
        <w:rPr>
          <w:color w:val="000000" w:themeColor="text1"/>
        </w:rPr>
        <w:t>a plant species that is not a host of the virus it carries. In this scenario, virus spread to a suscept</w:t>
      </w:r>
      <w:r w:rsidR="008746E8" w:rsidRPr="00643417">
        <w:rPr>
          <w:color w:val="000000" w:themeColor="text1"/>
        </w:rPr>
        <w:t xml:space="preserve">ible host would fail, </w:t>
      </w:r>
      <w:r w:rsidR="00DC29C4" w:rsidRPr="00643417">
        <w:rPr>
          <w:color w:val="000000" w:themeColor="text1"/>
        </w:rPr>
        <w:t>modera</w:t>
      </w:r>
      <w:r w:rsidR="008746E8" w:rsidRPr="00643417">
        <w:rPr>
          <w:color w:val="000000" w:themeColor="text1"/>
        </w:rPr>
        <w:t xml:space="preserve">ting </w:t>
      </w:r>
      <w:r w:rsidR="0007250D" w:rsidRPr="00643417">
        <w:rPr>
          <w:color w:val="000000" w:themeColor="text1"/>
        </w:rPr>
        <w:t xml:space="preserve">the capacity for </w:t>
      </w:r>
      <w:r w:rsidR="008746E8" w:rsidRPr="00643417">
        <w:rPr>
          <w:color w:val="000000" w:themeColor="text1"/>
        </w:rPr>
        <w:t xml:space="preserve">spread </w:t>
      </w:r>
      <w:r w:rsidR="00DC29C4" w:rsidRPr="00643417">
        <w:rPr>
          <w:color w:val="000000" w:themeColor="text1"/>
        </w:rPr>
        <w:t>via a viruliferous mealybug.</w:t>
      </w:r>
      <w:r w:rsidR="006F6D6D" w:rsidRPr="00643417">
        <w:rPr>
          <w:color w:val="000000" w:themeColor="text1"/>
        </w:rPr>
        <w:t xml:space="preserve"> However,</w:t>
      </w:r>
      <w:r w:rsidR="008746E8" w:rsidRPr="00643417">
        <w:rPr>
          <w:color w:val="000000" w:themeColor="text1"/>
        </w:rPr>
        <w:t xml:space="preserve"> this is a less</w:t>
      </w:r>
      <w:r w:rsidR="0007250D" w:rsidRPr="00643417">
        <w:rPr>
          <w:color w:val="000000" w:themeColor="text1"/>
        </w:rPr>
        <w:t>er constraint on spread than on</w:t>
      </w:r>
      <w:r w:rsidR="008746E8" w:rsidRPr="00643417">
        <w:rPr>
          <w:color w:val="000000" w:themeColor="text1"/>
        </w:rPr>
        <w:t xml:space="preserve"> distribution</w:t>
      </w:r>
      <w:r w:rsidR="0007250D" w:rsidRPr="00643417">
        <w:rPr>
          <w:color w:val="000000" w:themeColor="text1"/>
        </w:rPr>
        <w:t>,</w:t>
      </w:r>
      <w:r w:rsidR="008746E8" w:rsidRPr="00643417">
        <w:rPr>
          <w:color w:val="000000" w:themeColor="text1"/>
        </w:rPr>
        <w:t xml:space="preserve"> because the </w:t>
      </w:r>
      <w:r w:rsidR="003D607F" w:rsidRPr="00643417">
        <w:rPr>
          <w:color w:val="000000" w:themeColor="text1"/>
        </w:rPr>
        <w:t>size of the</w:t>
      </w:r>
      <w:r w:rsidR="0007250D" w:rsidRPr="00643417">
        <w:rPr>
          <w:color w:val="000000" w:themeColor="text1"/>
        </w:rPr>
        <w:t xml:space="preserve"> established</w:t>
      </w:r>
      <w:r w:rsidR="003D607F" w:rsidRPr="00643417">
        <w:rPr>
          <w:color w:val="000000" w:themeColor="text1"/>
        </w:rPr>
        <w:t xml:space="preserve"> </w:t>
      </w:r>
      <w:r w:rsidR="008746E8" w:rsidRPr="00643417">
        <w:rPr>
          <w:color w:val="000000" w:themeColor="text1"/>
        </w:rPr>
        <w:t xml:space="preserve">population of mealybugs </w:t>
      </w:r>
      <w:r w:rsidR="003D607F" w:rsidRPr="00643417">
        <w:rPr>
          <w:color w:val="000000" w:themeColor="text1"/>
        </w:rPr>
        <w:t>poten</w:t>
      </w:r>
      <w:r w:rsidR="0007250D" w:rsidRPr="00643417">
        <w:rPr>
          <w:color w:val="000000" w:themeColor="text1"/>
        </w:rPr>
        <w:t>tially available to disperse is</w:t>
      </w:r>
      <w:r w:rsidR="003D607F" w:rsidRPr="00643417">
        <w:rPr>
          <w:color w:val="000000" w:themeColor="text1"/>
        </w:rPr>
        <w:t xml:space="preserve"> expected to be much greater, and failure of an individual viruliferous mealybug to find a suitable host is </w:t>
      </w:r>
      <w:r w:rsidR="000E16F5" w:rsidRPr="00643417">
        <w:rPr>
          <w:color w:val="000000" w:themeColor="text1"/>
        </w:rPr>
        <w:t xml:space="preserve">much </w:t>
      </w:r>
      <w:r w:rsidR="003D607F" w:rsidRPr="00643417">
        <w:rPr>
          <w:color w:val="000000" w:themeColor="text1"/>
        </w:rPr>
        <w:t>less significant</w:t>
      </w:r>
      <w:r w:rsidR="00505EA6" w:rsidRPr="00643417">
        <w:rPr>
          <w:color w:val="000000" w:themeColor="text1"/>
        </w:rPr>
        <w:t xml:space="preserve"> o</w:t>
      </w:r>
      <w:r w:rsidR="000E16F5" w:rsidRPr="00643417">
        <w:rPr>
          <w:color w:val="000000" w:themeColor="text1"/>
        </w:rPr>
        <w:t>n outcome</w:t>
      </w:r>
      <w:r w:rsidR="00EA1E23" w:rsidRPr="00643417">
        <w:rPr>
          <w:color w:val="000000" w:themeColor="text1"/>
        </w:rPr>
        <w:t>.</w:t>
      </w:r>
    </w:p>
    <w:p w14:paraId="6C7B491C" w14:textId="77777777" w:rsidR="009B1431" w:rsidRPr="00643417" w:rsidRDefault="009B1431" w:rsidP="009B1431">
      <w:pPr>
        <w:pStyle w:val="Heading4"/>
        <w:numPr>
          <w:ilvl w:val="0"/>
          <w:numId w:val="0"/>
        </w:numPr>
        <w:ind w:left="794" w:hanging="794"/>
        <w:rPr>
          <w:color w:val="000000" w:themeColor="text1"/>
        </w:rPr>
      </w:pPr>
      <w:r w:rsidRPr="00643417">
        <w:rPr>
          <w:color w:val="000000" w:themeColor="text1"/>
        </w:rPr>
        <w:t>Australian environment</w:t>
      </w:r>
    </w:p>
    <w:p w14:paraId="25C577A4" w14:textId="3B16BC2F" w:rsidR="009B1431" w:rsidRPr="00643417" w:rsidRDefault="000C283B" w:rsidP="009B1431">
      <w:pPr>
        <w:rPr>
          <w:color w:val="000000" w:themeColor="text1"/>
        </w:rPr>
      </w:pPr>
      <w:r w:rsidRPr="00643417">
        <w:rPr>
          <w:color w:val="000000" w:themeColor="text1"/>
        </w:rPr>
        <w:t xml:space="preserve">The Australian environment </w:t>
      </w:r>
      <w:r w:rsidR="00BA1E17" w:rsidRPr="00643417">
        <w:rPr>
          <w:color w:val="000000" w:themeColor="text1"/>
        </w:rPr>
        <w:t xml:space="preserve">has </w:t>
      </w:r>
      <w:r w:rsidR="0007250D" w:rsidRPr="00643417">
        <w:rPr>
          <w:color w:val="000000" w:themeColor="text1"/>
        </w:rPr>
        <w:t>demonstrably</w:t>
      </w:r>
      <w:r w:rsidRPr="00643417">
        <w:rPr>
          <w:color w:val="000000" w:themeColor="text1"/>
        </w:rPr>
        <w:t xml:space="preserve"> su</w:t>
      </w:r>
      <w:r w:rsidR="0007250D" w:rsidRPr="00643417">
        <w:rPr>
          <w:color w:val="000000" w:themeColor="text1"/>
        </w:rPr>
        <w:t>pported the spread of related</w:t>
      </w:r>
      <w:r w:rsidRPr="00643417">
        <w:rPr>
          <w:color w:val="000000" w:themeColor="text1"/>
        </w:rPr>
        <w:t xml:space="preserve"> viruses</w:t>
      </w:r>
      <w:r w:rsidRPr="00643417">
        <w:rPr>
          <w:rFonts w:asciiTheme="minorHAnsi" w:hAnsiTheme="minorHAnsi"/>
          <w:color w:val="000000" w:themeColor="text1"/>
        </w:rPr>
        <w:t>.</w:t>
      </w:r>
      <w:r w:rsidRPr="00643417">
        <w:rPr>
          <w:color w:val="000000" w:themeColor="text1"/>
        </w:rPr>
        <w:t xml:space="preserve"> </w:t>
      </w:r>
      <w:r w:rsidR="0072246F" w:rsidRPr="00643417">
        <w:rPr>
          <w:color w:val="000000" w:themeColor="text1"/>
        </w:rPr>
        <w:t xml:space="preserve">However, </w:t>
      </w:r>
      <w:r w:rsidR="00BA1E17" w:rsidRPr="00643417">
        <w:rPr>
          <w:color w:val="000000" w:themeColor="text1"/>
        </w:rPr>
        <w:t>Australia’s agricultural production is diverse in composition and physically dispersed</w:t>
      </w:r>
      <w:r w:rsidR="0072246F" w:rsidRPr="00643417">
        <w:rPr>
          <w:color w:val="000000" w:themeColor="text1"/>
        </w:rPr>
        <w:t>. N</w:t>
      </w:r>
      <w:r w:rsidR="001822D8" w:rsidRPr="00643417">
        <w:rPr>
          <w:color w:val="000000" w:themeColor="text1"/>
        </w:rPr>
        <w:t xml:space="preserve">atural barriers exist between different </w:t>
      </w:r>
      <w:r w:rsidR="0072246F" w:rsidRPr="00643417">
        <w:rPr>
          <w:color w:val="000000" w:themeColor="text1"/>
        </w:rPr>
        <w:t xml:space="preserve">production </w:t>
      </w:r>
      <w:r w:rsidR="001822D8" w:rsidRPr="00643417">
        <w:rPr>
          <w:color w:val="000000" w:themeColor="text1"/>
        </w:rPr>
        <w:t>areas within Australia. Arid areas and long geographic distances exist between the east and the west</w:t>
      </w:r>
      <w:r w:rsidR="00505EA6" w:rsidRPr="00643417">
        <w:rPr>
          <w:color w:val="000000" w:themeColor="text1"/>
        </w:rPr>
        <w:t xml:space="preserve"> of the continent</w:t>
      </w:r>
      <w:r w:rsidR="001822D8" w:rsidRPr="00643417">
        <w:rPr>
          <w:color w:val="000000" w:themeColor="text1"/>
        </w:rPr>
        <w:t xml:space="preserve">, for example, </w:t>
      </w:r>
      <w:r w:rsidR="0007250D" w:rsidRPr="00643417">
        <w:rPr>
          <w:color w:val="000000" w:themeColor="text1"/>
        </w:rPr>
        <w:t>the Nullarbor Plain, and</w:t>
      </w:r>
      <w:r w:rsidR="00F3455F" w:rsidRPr="00643417">
        <w:rPr>
          <w:color w:val="000000" w:themeColor="text1"/>
        </w:rPr>
        <w:t xml:space="preserve"> Bass Strai</w:t>
      </w:r>
      <w:r w:rsidR="001822D8" w:rsidRPr="00643417">
        <w:rPr>
          <w:color w:val="000000" w:themeColor="text1"/>
        </w:rPr>
        <w:t>t separates the mainland from Tasmania. Climatic differentials also occur between the north and the south</w:t>
      </w:r>
      <w:r w:rsidR="0007250D" w:rsidRPr="00643417">
        <w:rPr>
          <w:color w:val="000000" w:themeColor="text1"/>
        </w:rPr>
        <w:t xml:space="preserve"> of the continent</w:t>
      </w:r>
      <w:r w:rsidR="001822D8" w:rsidRPr="00643417">
        <w:rPr>
          <w:color w:val="000000" w:themeColor="text1"/>
        </w:rPr>
        <w:t>. It would be difficult for viruliferous mealybugs to natu</w:t>
      </w:r>
      <w:r w:rsidR="00F3455F" w:rsidRPr="00643417">
        <w:rPr>
          <w:color w:val="000000" w:themeColor="text1"/>
        </w:rPr>
        <w:t>r</w:t>
      </w:r>
      <w:r w:rsidR="001822D8" w:rsidRPr="00643417">
        <w:rPr>
          <w:color w:val="000000" w:themeColor="text1"/>
        </w:rPr>
        <w:t>ally disperse via</w:t>
      </w:r>
      <w:r w:rsidRPr="00643417">
        <w:rPr>
          <w:color w:val="000000" w:themeColor="text1"/>
        </w:rPr>
        <w:t xml:space="preserve"> the movement of crawlers</w:t>
      </w:r>
      <w:r w:rsidR="001822D8" w:rsidRPr="00643417">
        <w:rPr>
          <w:color w:val="000000" w:themeColor="text1"/>
        </w:rPr>
        <w:t xml:space="preserve"> from one </w:t>
      </w:r>
      <w:r w:rsidR="0007250D" w:rsidRPr="00643417">
        <w:rPr>
          <w:color w:val="000000" w:themeColor="text1"/>
        </w:rPr>
        <w:t xml:space="preserve">distant </w:t>
      </w:r>
      <w:r w:rsidR="00C7375A" w:rsidRPr="00643417">
        <w:rPr>
          <w:color w:val="000000" w:themeColor="text1"/>
        </w:rPr>
        <w:t>area to another</w:t>
      </w:r>
      <w:r w:rsidR="009B1431" w:rsidRPr="00643417">
        <w:rPr>
          <w:color w:val="000000" w:themeColor="text1"/>
        </w:rPr>
        <w:t>.</w:t>
      </w:r>
    </w:p>
    <w:p w14:paraId="238BA1E7" w14:textId="67342D9B" w:rsidR="009B1431" w:rsidRPr="00643417" w:rsidRDefault="009B1431" w:rsidP="009B1431">
      <w:pPr>
        <w:pStyle w:val="Heading4"/>
        <w:numPr>
          <w:ilvl w:val="0"/>
          <w:numId w:val="0"/>
        </w:numPr>
        <w:ind w:left="794" w:hanging="794"/>
        <w:rPr>
          <w:color w:val="000000" w:themeColor="text1"/>
        </w:rPr>
      </w:pPr>
      <w:r w:rsidRPr="00643417">
        <w:rPr>
          <w:color w:val="000000" w:themeColor="text1"/>
        </w:rPr>
        <w:t>Summary</w:t>
      </w:r>
      <w:r w:rsidR="000E16F5" w:rsidRPr="00643417">
        <w:rPr>
          <w:color w:val="000000" w:themeColor="text1"/>
        </w:rPr>
        <w:t xml:space="preserve"> of spread</w:t>
      </w:r>
    </w:p>
    <w:p w14:paraId="23A796B7" w14:textId="123BB00F" w:rsidR="000E16F5" w:rsidRPr="00643417" w:rsidRDefault="000E16F5" w:rsidP="000E16F5">
      <w:pPr>
        <w:rPr>
          <w:color w:val="000000" w:themeColor="text1"/>
        </w:rPr>
      </w:pPr>
      <w:r w:rsidRPr="00643417">
        <w:rPr>
          <w:color w:val="000000" w:themeColor="text1"/>
        </w:rPr>
        <w:t>The pest risk assessmen</w:t>
      </w:r>
      <w:r w:rsidR="0007250D" w:rsidRPr="00643417">
        <w:rPr>
          <w:color w:val="000000" w:themeColor="text1"/>
        </w:rPr>
        <w:t>t for mealybugs (Chapter 3) provided a likelihood of spread of mealybugs as H</w:t>
      </w:r>
      <w:r w:rsidRPr="00643417">
        <w:rPr>
          <w:color w:val="000000" w:themeColor="text1"/>
        </w:rPr>
        <w:t xml:space="preserve">igh. Factors supporting this conclusion included mealybug crawler dispersal by </w:t>
      </w:r>
      <w:r w:rsidRPr="00643417">
        <w:rPr>
          <w:color w:val="000000" w:themeColor="text1"/>
        </w:rPr>
        <w:lastRenderedPageBreak/>
        <w:t>walking</w:t>
      </w:r>
      <w:r w:rsidR="0007250D" w:rsidRPr="00643417">
        <w:rPr>
          <w:color w:val="000000" w:themeColor="text1"/>
        </w:rPr>
        <w:t>, becoming air</w:t>
      </w:r>
      <w:r w:rsidRPr="00643417">
        <w:rPr>
          <w:color w:val="000000" w:themeColor="text1"/>
        </w:rPr>
        <w:t xml:space="preserve">borne, or as contaminants on nursery-stock, vehicles or clothes. Viruliferous and non-viruliferous mealybugs are </w:t>
      </w:r>
      <w:r w:rsidR="0007250D" w:rsidRPr="00643417">
        <w:rPr>
          <w:color w:val="000000" w:themeColor="text1"/>
        </w:rPr>
        <w:t>not expected</w:t>
      </w:r>
      <w:r w:rsidRPr="00643417">
        <w:rPr>
          <w:color w:val="000000" w:themeColor="text1"/>
        </w:rPr>
        <w:t xml:space="preserve"> to differ in their capacity to spread. Further </w:t>
      </w:r>
      <w:r w:rsidR="0007250D" w:rsidRPr="00643417">
        <w:rPr>
          <w:color w:val="000000" w:themeColor="text1"/>
        </w:rPr>
        <w:t xml:space="preserve">potential </w:t>
      </w:r>
      <w:r w:rsidRPr="00643417">
        <w:rPr>
          <w:color w:val="000000" w:themeColor="text1"/>
        </w:rPr>
        <w:t xml:space="preserve">pathways for virus spread are through infected nursery-stock (including propagative plant materials), and </w:t>
      </w:r>
      <w:r w:rsidR="000C69CE" w:rsidRPr="00643417">
        <w:rPr>
          <w:color w:val="000000" w:themeColor="text1"/>
        </w:rPr>
        <w:t xml:space="preserve">for </w:t>
      </w:r>
      <w:r w:rsidRPr="00643417">
        <w:rPr>
          <w:color w:val="000000" w:themeColor="text1"/>
        </w:rPr>
        <w:t>a few badnaviruses</w:t>
      </w:r>
      <w:r w:rsidR="000C69CE" w:rsidRPr="00643417">
        <w:rPr>
          <w:color w:val="000000" w:themeColor="text1"/>
        </w:rPr>
        <w:t>, by</w:t>
      </w:r>
      <w:r w:rsidRPr="00643417">
        <w:rPr>
          <w:color w:val="000000" w:themeColor="text1"/>
        </w:rPr>
        <w:t xml:space="preserve"> s</w:t>
      </w:r>
      <w:r w:rsidR="000C69CE" w:rsidRPr="00643417">
        <w:rPr>
          <w:color w:val="000000" w:themeColor="text1"/>
        </w:rPr>
        <w:t>eed and pollen transmission</w:t>
      </w:r>
      <w:r w:rsidRPr="00643417">
        <w:rPr>
          <w:color w:val="000000" w:themeColor="text1"/>
        </w:rPr>
        <w:t>.</w:t>
      </w:r>
    </w:p>
    <w:p w14:paraId="6F4DB302" w14:textId="1D9605DB" w:rsidR="000E16F5" w:rsidRPr="00643417" w:rsidRDefault="00AF41AA" w:rsidP="000E16F5">
      <w:pPr>
        <w:rPr>
          <w:color w:val="000000" w:themeColor="text1"/>
        </w:rPr>
      </w:pPr>
      <w:r w:rsidRPr="00643417">
        <w:rPr>
          <w:color w:val="000000" w:themeColor="text1"/>
        </w:rPr>
        <w:t>Virus spread via</w:t>
      </w:r>
      <w:r w:rsidR="000E16F5" w:rsidRPr="00643417">
        <w:rPr>
          <w:color w:val="000000" w:themeColor="text1"/>
        </w:rPr>
        <w:t xml:space="preserve"> infected </w:t>
      </w:r>
      <w:r w:rsidRPr="00643417">
        <w:rPr>
          <w:color w:val="000000" w:themeColor="text1"/>
        </w:rPr>
        <w:t>propagative plant material</w:t>
      </w:r>
      <w:r w:rsidR="000E16F5" w:rsidRPr="00643417">
        <w:rPr>
          <w:color w:val="000000" w:themeColor="text1"/>
        </w:rPr>
        <w:t xml:space="preserve">, or </w:t>
      </w:r>
      <w:r w:rsidR="000C69CE" w:rsidRPr="00643417">
        <w:rPr>
          <w:color w:val="000000" w:themeColor="text1"/>
        </w:rPr>
        <w:t xml:space="preserve">its </w:t>
      </w:r>
      <w:r w:rsidR="000E16F5" w:rsidRPr="00643417">
        <w:rPr>
          <w:color w:val="000000" w:themeColor="text1"/>
        </w:rPr>
        <w:t>infestation with viruliferous mealybugs</w:t>
      </w:r>
      <w:r w:rsidR="000C69CE" w:rsidRPr="00643417">
        <w:rPr>
          <w:color w:val="000000" w:themeColor="text1"/>
        </w:rPr>
        <w:t>,</w:t>
      </w:r>
      <w:r w:rsidR="000E16F5" w:rsidRPr="00643417">
        <w:rPr>
          <w:color w:val="000000" w:themeColor="text1"/>
        </w:rPr>
        <w:t xml:space="preserve"> would be aided by the extensive wholesale and retail supply chains that exist. However, commerciall</w:t>
      </w:r>
      <w:r w:rsidR="000C69CE" w:rsidRPr="00643417">
        <w:rPr>
          <w:color w:val="000000" w:themeColor="text1"/>
        </w:rPr>
        <w:t xml:space="preserve">y produced plants or </w:t>
      </w:r>
      <w:r w:rsidRPr="00643417">
        <w:rPr>
          <w:color w:val="000000" w:themeColor="text1"/>
        </w:rPr>
        <w:t xml:space="preserve">other </w:t>
      </w:r>
      <w:r w:rsidR="000C69CE" w:rsidRPr="00643417">
        <w:rPr>
          <w:color w:val="000000" w:themeColor="text1"/>
        </w:rPr>
        <w:t>propagative</w:t>
      </w:r>
      <w:r w:rsidRPr="00643417">
        <w:rPr>
          <w:color w:val="000000" w:themeColor="text1"/>
        </w:rPr>
        <w:t xml:space="preserve"> material</w:t>
      </w:r>
      <w:r w:rsidR="000E16F5" w:rsidRPr="00643417">
        <w:rPr>
          <w:color w:val="000000" w:themeColor="text1"/>
        </w:rPr>
        <w:t xml:space="preserve"> with easily observable virus disease (or infestation) symptoms may be unmarketable. In addition, the interstate movement of a range of plants species is subject to domestic biosecurity arrangements within Australia.</w:t>
      </w:r>
    </w:p>
    <w:p w14:paraId="12D94D57" w14:textId="381E5047" w:rsidR="000E16F5" w:rsidRPr="00643417" w:rsidRDefault="000E16F5" w:rsidP="000E16F5">
      <w:pPr>
        <w:rPr>
          <w:color w:val="000000" w:themeColor="text1"/>
        </w:rPr>
      </w:pPr>
      <w:r w:rsidRPr="00643417">
        <w:rPr>
          <w:color w:val="000000" w:themeColor="text1"/>
        </w:rPr>
        <w:t xml:space="preserve">The dispersal ability of crawlers by walking is very limited. Relative to </w:t>
      </w:r>
      <w:r w:rsidR="000C69CE" w:rsidRPr="00643417">
        <w:rPr>
          <w:color w:val="000000" w:themeColor="text1"/>
        </w:rPr>
        <w:t xml:space="preserve">the situation at the </w:t>
      </w:r>
      <w:r w:rsidRPr="00643417">
        <w:rPr>
          <w:color w:val="000000" w:themeColor="text1"/>
        </w:rPr>
        <w:t>distribution</w:t>
      </w:r>
      <w:r w:rsidR="000C69CE" w:rsidRPr="00643417">
        <w:rPr>
          <w:color w:val="000000" w:themeColor="text1"/>
        </w:rPr>
        <w:t xml:space="preserve"> stage</w:t>
      </w:r>
      <w:r w:rsidRPr="00643417">
        <w:rPr>
          <w:color w:val="000000" w:themeColor="text1"/>
        </w:rPr>
        <w:t>, the likely number of crawlers available to become airborne is substantial</w:t>
      </w:r>
      <w:r w:rsidR="00C169CF" w:rsidRPr="00643417">
        <w:rPr>
          <w:color w:val="000000" w:themeColor="text1"/>
        </w:rPr>
        <w:t>ly</w:t>
      </w:r>
      <w:r w:rsidRPr="00643417">
        <w:rPr>
          <w:color w:val="000000" w:themeColor="text1"/>
        </w:rPr>
        <w:t xml:space="preserve"> larger</w:t>
      </w:r>
      <w:r w:rsidR="000C69CE" w:rsidRPr="00643417">
        <w:rPr>
          <w:color w:val="000000" w:themeColor="text1"/>
        </w:rPr>
        <w:t xml:space="preserve"> at the stage of spread</w:t>
      </w:r>
      <w:r w:rsidRPr="00643417">
        <w:rPr>
          <w:color w:val="000000" w:themeColor="text1"/>
        </w:rPr>
        <w:t xml:space="preserve">, and the probable distance over which they may disperse is greater </w:t>
      </w:r>
      <w:r w:rsidR="00F40365" w:rsidRPr="00643417">
        <w:rPr>
          <w:color w:val="000000" w:themeColor="text1"/>
        </w:rPr>
        <w:t>because the established population</w:t>
      </w:r>
      <w:r w:rsidRPr="00643417">
        <w:rPr>
          <w:color w:val="000000" w:themeColor="text1"/>
        </w:rPr>
        <w:t xml:space="preserve"> can access elevated plant structures. However, crawlers have a relatively short lifespan, and are likely to suffer high mortality during dispersal. Additionally, the virus retention period by mealybugs at ambient temperatures is no more than about four days, and often much less. A proportion of viruliferous mealybugs are likely to become non-viruliferous during dispersal before they find a suitable virus host.</w:t>
      </w:r>
    </w:p>
    <w:p w14:paraId="3578AE97" w14:textId="4F785BF1" w:rsidR="000E16F5" w:rsidRPr="00643417" w:rsidRDefault="000E16F5" w:rsidP="000E16F5">
      <w:pPr>
        <w:rPr>
          <w:color w:val="000000" w:themeColor="text1"/>
        </w:rPr>
      </w:pPr>
      <w:r w:rsidRPr="00643417">
        <w:rPr>
          <w:color w:val="000000" w:themeColor="text1"/>
        </w:rPr>
        <w:t xml:space="preserve">The </w:t>
      </w:r>
      <w:r w:rsidR="00F40365" w:rsidRPr="00643417">
        <w:rPr>
          <w:color w:val="000000" w:themeColor="text1"/>
        </w:rPr>
        <w:t>different host plant ranges of</w:t>
      </w:r>
      <w:r w:rsidRPr="00643417">
        <w:rPr>
          <w:color w:val="000000" w:themeColor="text1"/>
        </w:rPr>
        <w:t xml:space="preserve"> mealybug species and the virus</w:t>
      </w:r>
      <w:r w:rsidR="00F40365" w:rsidRPr="00643417">
        <w:rPr>
          <w:color w:val="000000" w:themeColor="text1"/>
        </w:rPr>
        <w:t>es</w:t>
      </w:r>
      <w:r w:rsidRPr="00643417">
        <w:rPr>
          <w:color w:val="000000" w:themeColor="text1"/>
        </w:rPr>
        <w:t xml:space="preserve"> they vector, along with the expected </w:t>
      </w:r>
      <w:r w:rsidR="00F40365" w:rsidRPr="00643417">
        <w:rPr>
          <w:color w:val="000000" w:themeColor="text1"/>
        </w:rPr>
        <w:t>relative accessibilities of non-virus host species</w:t>
      </w:r>
      <w:r w:rsidRPr="00643417">
        <w:rPr>
          <w:color w:val="000000" w:themeColor="text1"/>
        </w:rPr>
        <w:t xml:space="preserve"> relative to virus hosts, is likely to result in viruliferous mealybugs being dispersed to a plant species that is not a virus host, resulting in failure of virus spread. However, because of the greater population size available to disperse, failure of an individual viruliferous mealybug to find a suitable virus host is a less significant moderating factor than at </w:t>
      </w:r>
      <w:r w:rsidR="00F40365" w:rsidRPr="00643417">
        <w:rPr>
          <w:color w:val="000000" w:themeColor="text1"/>
        </w:rPr>
        <w:t xml:space="preserve">the </w:t>
      </w:r>
      <w:r w:rsidRPr="00643417">
        <w:rPr>
          <w:color w:val="000000" w:themeColor="text1"/>
        </w:rPr>
        <w:t>distribution</w:t>
      </w:r>
      <w:r w:rsidR="00F40365" w:rsidRPr="00643417">
        <w:rPr>
          <w:color w:val="000000" w:themeColor="text1"/>
        </w:rPr>
        <w:t xml:space="preserve"> stage</w:t>
      </w:r>
      <w:r w:rsidRPr="00643417">
        <w:rPr>
          <w:color w:val="000000" w:themeColor="text1"/>
        </w:rPr>
        <w:t>.</w:t>
      </w:r>
    </w:p>
    <w:p w14:paraId="71CEA23B" w14:textId="59DD99EB" w:rsidR="000E16F5" w:rsidRPr="00643417" w:rsidRDefault="000E16F5" w:rsidP="000E16F5">
      <w:pPr>
        <w:rPr>
          <w:color w:val="000000" w:themeColor="text1"/>
        </w:rPr>
      </w:pPr>
      <w:r w:rsidRPr="00643417">
        <w:rPr>
          <w:color w:val="000000" w:themeColor="text1"/>
        </w:rPr>
        <w:t>Australia’s agricultural production is diverse in composition and physically dispersed, and natural barriers exist between different production areas. Climatic differentials also</w:t>
      </w:r>
      <w:r w:rsidR="00F40365" w:rsidRPr="00643417">
        <w:rPr>
          <w:color w:val="000000" w:themeColor="text1"/>
        </w:rPr>
        <w:t xml:space="preserve"> occur between the north and</w:t>
      </w:r>
      <w:r w:rsidRPr="00643417">
        <w:rPr>
          <w:color w:val="000000" w:themeColor="text1"/>
        </w:rPr>
        <w:t xml:space="preserve"> south</w:t>
      </w:r>
      <w:r w:rsidR="00F40365" w:rsidRPr="00643417">
        <w:rPr>
          <w:color w:val="000000" w:themeColor="text1"/>
        </w:rPr>
        <w:t xml:space="preserve"> of the continent</w:t>
      </w:r>
      <w:r w:rsidRPr="00643417">
        <w:rPr>
          <w:color w:val="000000" w:themeColor="text1"/>
        </w:rPr>
        <w:t xml:space="preserve">. It would be difficult for viruliferous mealybugs to naturally disperse via the movement of crawlers from one </w:t>
      </w:r>
      <w:r w:rsidR="00F40365" w:rsidRPr="00643417">
        <w:rPr>
          <w:color w:val="000000" w:themeColor="text1"/>
        </w:rPr>
        <w:t xml:space="preserve">distant </w:t>
      </w:r>
      <w:r w:rsidRPr="00643417">
        <w:rPr>
          <w:color w:val="000000" w:themeColor="text1"/>
        </w:rPr>
        <w:t xml:space="preserve">area to another. However, </w:t>
      </w:r>
      <w:r w:rsidR="00F40365" w:rsidRPr="00643417">
        <w:rPr>
          <w:color w:val="000000" w:themeColor="text1"/>
        </w:rPr>
        <w:t>related</w:t>
      </w:r>
      <w:r w:rsidRPr="00643417">
        <w:rPr>
          <w:color w:val="000000" w:themeColor="text1"/>
        </w:rPr>
        <w:t xml:space="preserve"> viruses have spread within Australia, signifying </w:t>
      </w:r>
      <w:r w:rsidR="00F40365" w:rsidRPr="00643417">
        <w:rPr>
          <w:color w:val="000000" w:themeColor="text1"/>
        </w:rPr>
        <w:t xml:space="preserve">that </w:t>
      </w:r>
      <w:r w:rsidRPr="00643417">
        <w:rPr>
          <w:color w:val="000000" w:themeColor="text1"/>
        </w:rPr>
        <w:t>the potential exists in some situations.</w:t>
      </w:r>
    </w:p>
    <w:p w14:paraId="4C97142E" w14:textId="50036D7E" w:rsidR="007A4C3C" w:rsidRPr="00643417" w:rsidRDefault="00F40365" w:rsidP="00C128D4">
      <w:pPr>
        <w:rPr>
          <w:color w:val="000000" w:themeColor="text1"/>
        </w:rPr>
      </w:pPr>
      <w:r w:rsidRPr="00643417">
        <w:rPr>
          <w:color w:val="000000" w:themeColor="text1"/>
        </w:rPr>
        <w:t>In consideration of these factors</w:t>
      </w:r>
      <w:r w:rsidR="000E16F5" w:rsidRPr="00643417">
        <w:rPr>
          <w:color w:val="000000" w:themeColor="text1"/>
        </w:rPr>
        <w:t xml:space="preserve">, the likelihood of spread </w:t>
      </w:r>
      <w:r w:rsidRPr="00643417">
        <w:rPr>
          <w:color w:val="000000" w:themeColor="text1"/>
        </w:rPr>
        <w:t>of mealybug vectored quarantine viruses is assessed as M</w:t>
      </w:r>
      <w:r w:rsidR="000E16F5" w:rsidRPr="00643417">
        <w:rPr>
          <w:color w:val="000000" w:themeColor="text1"/>
        </w:rPr>
        <w:t>oderate</w:t>
      </w:r>
      <w:r w:rsidR="00BA1E17" w:rsidRPr="00643417">
        <w:rPr>
          <w:color w:val="000000" w:themeColor="text1"/>
        </w:rPr>
        <w:t>.</w:t>
      </w:r>
    </w:p>
    <w:p w14:paraId="0A890EAB" w14:textId="77777777" w:rsidR="00D16EDB" w:rsidRPr="00643417" w:rsidRDefault="00D16EDB" w:rsidP="000D17E5">
      <w:pPr>
        <w:pStyle w:val="Heading3"/>
      </w:pPr>
      <w:bookmarkStart w:id="84" w:name="_Toc536094562"/>
      <w:r w:rsidRPr="00643417">
        <w:t>Overall likelihood (indicative) of entry, establishment and spread</w:t>
      </w:r>
      <w:bookmarkEnd w:id="84"/>
    </w:p>
    <w:p w14:paraId="4704773C" w14:textId="2E8C506B" w:rsidR="00D16EDB" w:rsidRPr="00643417" w:rsidRDefault="00D16EDB" w:rsidP="00D16EDB">
      <w:pPr>
        <w:rPr>
          <w:b/>
        </w:rPr>
      </w:pPr>
      <w:r w:rsidRPr="00643417">
        <w:t xml:space="preserve">The overall likelihood (indicative) that a quarantine pest virus carried by a mealybug will enter Australia on the </w:t>
      </w:r>
      <w:r w:rsidR="00996635" w:rsidRPr="00643417">
        <w:t>plant import pathway</w:t>
      </w:r>
      <w:r w:rsidRPr="00643417">
        <w:t>, be distributed in a viable state to a susceptible host, establish in Australia</w:t>
      </w:r>
      <w:r w:rsidR="00F40365" w:rsidRPr="00643417">
        <w:t>,</w:t>
      </w:r>
      <w:r w:rsidRPr="00643417">
        <w:t xml:space="preserve"> and subseque</w:t>
      </w:r>
      <w:r w:rsidR="00061EF0" w:rsidRPr="00643417">
        <w:t>ntly spread within Australia is assessed as</w:t>
      </w:r>
      <w:r w:rsidRPr="00643417">
        <w:t xml:space="preserve"> </w:t>
      </w:r>
      <w:r w:rsidRPr="00643417">
        <w:rPr>
          <w:b/>
        </w:rPr>
        <w:t>Very</w:t>
      </w:r>
      <w:r w:rsidRPr="00643417">
        <w:t xml:space="preserve"> </w:t>
      </w:r>
      <w:r w:rsidRPr="00643417">
        <w:rPr>
          <w:b/>
        </w:rPr>
        <w:t>low</w:t>
      </w:r>
      <w:r w:rsidR="00061EF0" w:rsidRPr="00643417">
        <w:t>.</w:t>
      </w:r>
    </w:p>
    <w:p w14:paraId="115F0CB8" w14:textId="75749F90" w:rsidR="00D16EDB" w:rsidRPr="00643417" w:rsidRDefault="00D16EDB" w:rsidP="00D16EDB">
      <w:r w:rsidRPr="00643417">
        <w:t>The overall likelihood of entry, establishment and spread is determined by combining the likelihoods of entry (indicative), of establishment</w:t>
      </w:r>
      <w:r w:rsidR="00F40365" w:rsidRPr="00643417">
        <w:t>,</w:t>
      </w:r>
      <w:r w:rsidRPr="00643417">
        <w:t xml:space="preserve"> and of spread using the matrix of rules shown in Appendix A. These likelihoods are summarised in Table</w:t>
      </w:r>
      <w:r w:rsidR="00505EA6" w:rsidRPr="00643417">
        <w:t xml:space="preserve"> 5.6</w:t>
      </w:r>
      <w:r w:rsidRPr="00643417">
        <w:t>.</w:t>
      </w:r>
    </w:p>
    <w:p w14:paraId="466E40BF" w14:textId="6C87F22C" w:rsidR="00DF3480" w:rsidRPr="00643417" w:rsidRDefault="00DF3480" w:rsidP="00DF3480">
      <w:pPr>
        <w:pStyle w:val="Caption"/>
      </w:pPr>
      <w:bookmarkStart w:id="85" w:name="_Toc536094599"/>
      <w:r w:rsidRPr="00643417">
        <w:lastRenderedPageBreak/>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5</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6</w:t>
      </w:r>
      <w:r w:rsidR="00DC2634" w:rsidRPr="00643417">
        <w:rPr>
          <w:noProof/>
        </w:rPr>
        <w:fldChar w:fldCharType="end"/>
      </w:r>
      <w:r w:rsidRPr="00643417">
        <w:t xml:space="preserve"> Likelihood of entry (indicative), establishment and spread for</w:t>
      </w:r>
      <w:r w:rsidR="00F40365" w:rsidRPr="00643417">
        <w:t xml:space="preserve"> mealybug-vectored</w:t>
      </w:r>
      <w:r w:rsidRPr="00643417">
        <w:t xml:space="preserve"> viruses</w:t>
      </w:r>
      <w:bookmarkEnd w:id="85"/>
    </w:p>
    <w:tbl>
      <w:tblPr>
        <w:tblW w:w="5000" w:type="pct"/>
        <w:tblBorders>
          <w:top w:val="single" w:sz="4" w:space="0" w:color="BFBFBF" w:themeColor="background1" w:themeShade="BF"/>
          <w:bottom w:val="single" w:sz="4" w:space="0" w:color="BFBFBF" w:themeColor="background1" w:themeShade="BF"/>
        </w:tblBorders>
        <w:tblLook w:val="01E0" w:firstRow="1" w:lastRow="1" w:firstColumn="1" w:lastColumn="1" w:noHBand="0" w:noVBand="0"/>
      </w:tblPr>
      <w:tblGrid>
        <w:gridCol w:w="3828"/>
        <w:gridCol w:w="2552"/>
        <w:gridCol w:w="2690"/>
      </w:tblGrid>
      <w:tr w:rsidR="00246A51" w:rsidRPr="00643417" w14:paraId="71AFA49E" w14:textId="1118A0E9" w:rsidTr="00246A51">
        <w:trPr>
          <w:trHeight w:val="327"/>
          <w:tblHeader/>
        </w:trPr>
        <w:tc>
          <w:tcPr>
            <w:tcW w:w="2110" w:type="pct"/>
            <w:tcBorders>
              <w:top w:val="single" w:sz="4" w:space="0" w:color="auto"/>
              <w:bottom w:val="nil"/>
            </w:tcBorders>
            <w:shd w:val="clear" w:color="auto" w:fill="auto"/>
            <w:hideMark/>
          </w:tcPr>
          <w:p w14:paraId="391ED87E" w14:textId="77777777" w:rsidR="00246A51" w:rsidRPr="00643417" w:rsidRDefault="00246A51" w:rsidP="009446E8">
            <w:pPr>
              <w:pStyle w:val="TableHeading"/>
            </w:pPr>
            <w:r w:rsidRPr="00643417">
              <w:t>Step</w:t>
            </w:r>
          </w:p>
        </w:tc>
        <w:tc>
          <w:tcPr>
            <w:tcW w:w="2890" w:type="pct"/>
            <w:gridSpan w:val="2"/>
            <w:tcBorders>
              <w:top w:val="single" w:sz="4" w:space="0" w:color="auto"/>
              <w:bottom w:val="nil"/>
            </w:tcBorders>
          </w:tcPr>
          <w:p w14:paraId="7F122A92" w14:textId="7067FE54" w:rsidR="00246A51" w:rsidRPr="00643417" w:rsidRDefault="00246A51" w:rsidP="00246A51">
            <w:pPr>
              <w:pStyle w:val="TableHeading"/>
            </w:pPr>
            <w:r w:rsidRPr="00643417">
              <w:t>Likelihood for</w:t>
            </w:r>
          </w:p>
        </w:tc>
      </w:tr>
      <w:tr w:rsidR="00246A51" w:rsidRPr="00643417" w14:paraId="602984CC" w14:textId="069544F5" w:rsidTr="00246A51">
        <w:trPr>
          <w:trHeight w:val="342"/>
          <w:tblHeader/>
        </w:trPr>
        <w:tc>
          <w:tcPr>
            <w:tcW w:w="2110" w:type="pct"/>
            <w:tcBorders>
              <w:top w:val="nil"/>
              <w:bottom w:val="nil"/>
            </w:tcBorders>
            <w:shd w:val="clear" w:color="auto" w:fill="auto"/>
          </w:tcPr>
          <w:p w14:paraId="7A4B444C" w14:textId="6073626D" w:rsidR="00246A51" w:rsidRPr="00643417" w:rsidRDefault="00246A51" w:rsidP="009446E8">
            <w:pPr>
              <w:pStyle w:val="TableText"/>
              <w:rPr>
                <w:b/>
              </w:rPr>
            </w:pPr>
          </w:p>
        </w:tc>
        <w:tc>
          <w:tcPr>
            <w:tcW w:w="1407" w:type="pct"/>
            <w:tcBorders>
              <w:top w:val="nil"/>
              <w:bottom w:val="nil"/>
            </w:tcBorders>
          </w:tcPr>
          <w:p w14:paraId="3487FE0A" w14:textId="19736C0C" w:rsidR="00246A51" w:rsidRPr="00643417" w:rsidRDefault="00246A51" w:rsidP="009446E8">
            <w:pPr>
              <w:pStyle w:val="TableText"/>
              <w:rPr>
                <w:b/>
              </w:rPr>
            </w:pPr>
            <w:r w:rsidRPr="00643417">
              <w:rPr>
                <w:b/>
              </w:rPr>
              <w:t>Badnaviruses</w:t>
            </w:r>
          </w:p>
        </w:tc>
        <w:tc>
          <w:tcPr>
            <w:tcW w:w="1483" w:type="pct"/>
            <w:tcBorders>
              <w:top w:val="nil"/>
              <w:bottom w:val="nil"/>
            </w:tcBorders>
          </w:tcPr>
          <w:p w14:paraId="69EB794D" w14:textId="439B31C5" w:rsidR="00246A51" w:rsidRPr="00643417" w:rsidRDefault="00246A51" w:rsidP="009446E8">
            <w:pPr>
              <w:pStyle w:val="TableText"/>
              <w:rPr>
                <w:b/>
              </w:rPr>
            </w:pPr>
            <w:r w:rsidRPr="00643417">
              <w:rPr>
                <w:b/>
              </w:rPr>
              <w:t>GVB ‘corky bark’ strains</w:t>
            </w:r>
          </w:p>
        </w:tc>
      </w:tr>
      <w:tr w:rsidR="00246A51" w:rsidRPr="00643417" w14:paraId="5B4743C3" w14:textId="77777777" w:rsidTr="00246A51">
        <w:trPr>
          <w:trHeight w:val="342"/>
        </w:trPr>
        <w:tc>
          <w:tcPr>
            <w:tcW w:w="2110" w:type="pct"/>
            <w:tcBorders>
              <w:top w:val="nil"/>
              <w:bottom w:val="nil"/>
            </w:tcBorders>
            <w:shd w:val="clear" w:color="auto" w:fill="auto"/>
          </w:tcPr>
          <w:p w14:paraId="3589FACD" w14:textId="083034DA" w:rsidR="00246A51" w:rsidRPr="00643417" w:rsidRDefault="00246A51" w:rsidP="00011669">
            <w:pPr>
              <w:pStyle w:val="TableText"/>
            </w:pPr>
            <w:r w:rsidRPr="00643417">
              <w:t>Importation (indicative)</w:t>
            </w:r>
          </w:p>
        </w:tc>
        <w:tc>
          <w:tcPr>
            <w:tcW w:w="1407" w:type="pct"/>
            <w:tcBorders>
              <w:top w:val="nil"/>
              <w:bottom w:val="nil"/>
            </w:tcBorders>
          </w:tcPr>
          <w:p w14:paraId="09675973" w14:textId="3C683D34" w:rsidR="00246A51" w:rsidRPr="00643417" w:rsidRDefault="00246A51" w:rsidP="00011669">
            <w:pPr>
              <w:pStyle w:val="TableText"/>
            </w:pPr>
            <w:r w:rsidRPr="00643417">
              <w:t>Low</w:t>
            </w:r>
          </w:p>
        </w:tc>
        <w:tc>
          <w:tcPr>
            <w:tcW w:w="1483" w:type="pct"/>
            <w:tcBorders>
              <w:top w:val="nil"/>
              <w:bottom w:val="nil"/>
            </w:tcBorders>
          </w:tcPr>
          <w:p w14:paraId="5CDF557C" w14:textId="0DAC9E66" w:rsidR="00246A51" w:rsidRPr="00643417" w:rsidRDefault="00246A51" w:rsidP="00011669">
            <w:pPr>
              <w:pStyle w:val="TableText"/>
            </w:pPr>
            <w:r w:rsidRPr="00643417">
              <w:t>Low</w:t>
            </w:r>
          </w:p>
        </w:tc>
      </w:tr>
      <w:tr w:rsidR="00246A51" w:rsidRPr="00643417" w14:paraId="422F58C7" w14:textId="6A2FBDA2" w:rsidTr="00246A51">
        <w:trPr>
          <w:trHeight w:val="342"/>
        </w:trPr>
        <w:tc>
          <w:tcPr>
            <w:tcW w:w="2110" w:type="pct"/>
            <w:tcBorders>
              <w:top w:val="nil"/>
              <w:bottom w:val="nil"/>
            </w:tcBorders>
            <w:shd w:val="clear" w:color="auto" w:fill="auto"/>
            <w:hideMark/>
          </w:tcPr>
          <w:p w14:paraId="33D864AC" w14:textId="77777777" w:rsidR="00246A51" w:rsidRPr="00643417" w:rsidRDefault="00246A51" w:rsidP="00011669">
            <w:pPr>
              <w:pStyle w:val="TableText"/>
            </w:pPr>
            <w:r w:rsidRPr="00643417">
              <w:t>Distribution (indicative)</w:t>
            </w:r>
          </w:p>
        </w:tc>
        <w:tc>
          <w:tcPr>
            <w:tcW w:w="1407" w:type="pct"/>
            <w:tcBorders>
              <w:top w:val="nil"/>
              <w:bottom w:val="nil"/>
            </w:tcBorders>
          </w:tcPr>
          <w:p w14:paraId="0F9AD6CE" w14:textId="77777777" w:rsidR="00246A51" w:rsidRPr="00643417" w:rsidRDefault="00246A51" w:rsidP="00011669">
            <w:pPr>
              <w:pStyle w:val="TableText"/>
            </w:pPr>
            <w:r w:rsidRPr="00643417">
              <w:t>Very low</w:t>
            </w:r>
          </w:p>
        </w:tc>
        <w:tc>
          <w:tcPr>
            <w:tcW w:w="1483" w:type="pct"/>
            <w:tcBorders>
              <w:top w:val="nil"/>
              <w:bottom w:val="nil"/>
            </w:tcBorders>
          </w:tcPr>
          <w:p w14:paraId="610CAEE1" w14:textId="32456380" w:rsidR="00246A51" w:rsidRPr="00643417" w:rsidRDefault="00246A51" w:rsidP="00011669">
            <w:pPr>
              <w:pStyle w:val="TableText"/>
            </w:pPr>
            <w:r w:rsidRPr="00643417">
              <w:t>Very low</w:t>
            </w:r>
          </w:p>
        </w:tc>
      </w:tr>
      <w:tr w:rsidR="00246A51" w:rsidRPr="00643417" w14:paraId="7E77B412" w14:textId="1D458782" w:rsidTr="00246A51">
        <w:trPr>
          <w:trHeight w:val="327"/>
        </w:trPr>
        <w:tc>
          <w:tcPr>
            <w:tcW w:w="2110" w:type="pct"/>
            <w:tcBorders>
              <w:top w:val="nil"/>
              <w:bottom w:val="nil"/>
            </w:tcBorders>
            <w:shd w:val="clear" w:color="auto" w:fill="auto"/>
            <w:hideMark/>
          </w:tcPr>
          <w:p w14:paraId="2D6DB01F" w14:textId="77777777" w:rsidR="00246A51" w:rsidRPr="00643417" w:rsidRDefault="00246A51" w:rsidP="00011669">
            <w:pPr>
              <w:pStyle w:val="TableText"/>
            </w:pPr>
            <w:r w:rsidRPr="00643417">
              <w:t>Overall likelihood of entry (indicative)</w:t>
            </w:r>
          </w:p>
        </w:tc>
        <w:tc>
          <w:tcPr>
            <w:tcW w:w="1407" w:type="pct"/>
            <w:tcBorders>
              <w:top w:val="nil"/>
              <w:bottom w:val="nil"/>
            </w:tcBorders>
          </w:tcPr>
          <w:p w14:paraId="640A6954" w14:textId="77777777" w:rsidR="00246A51" w:rsidRPr="00643417" w:rsidRDefault="00246A51" w:rsidP="00011669">
            <w:pPr>
              <w:pStyle w:val="TableText"/>
            </w:pPr>
            <w:r w:rsidRPr="00643417">
              <w:t>Very low</w:t>
            </w:r>
          </w:p>
        </w:tc>
        <w:tc>
          <w:tcPr>
            <w:tcW w:w="1483" w:type="pct"/>
            <w:tcBorders>
              <w:top w:val="nil"/>
              <w:bottom w:val="nil"/>
            </w:tcBorders>
          </w:tcPr>
          <w:p w14:paraId="4928E5F8" w14:textId="2B06F1E9" w:rsidR="00246A51" w:rsidRPr="00643417" w:rsidRDefault="00246A51" w:rsidP="00011669">
            <w:pPr>
              <w:pStyle w:val="TableText"/>
            </w:pPr>
            <w:r w:rsidRPr="00643417">
              <w:t>Very low</w:t>
            </w:r>
          </w:p>
        </w:tc>
      </w:tr>
      <w:tr w:rsidR="00246A51" w:rsidRPr="00643417" w14:paraId="616BB183" w14:textId="46D475B7" w:rsidTr="00246A51">
        <w:trPr>
          <w:trHeight w:val="342"/>
        </w:trPr>
        <w:tc>
          <w:tcPr>
            <w:tcW w:w="2110" w:type="pct"/>
            <w:tcBorders>
              <w:top w:val="nil"/>
              <w:bottom w:val="nil"/>
            </w:tcBorders>
            <w:shd w:val="clear" w:color="auto" w:fill="auto"/>
            <w:hideMark/>
          </w:tcPr>
          <w:p w14:paraId="514420B5" w14:textId="77777777" w:rsidR="00246A51" w:rsidRPr="00643417" w:rsidRDefault="00246A51" w:rsidP="00011669">
            <w:pPr>
              <w:pStyle w:val="TableText"/>
            </w:pPr>
            <w:r w:rsidRPr="00643417">
              <w:t>Establishment</w:t>
            </w:r>
          </w:p>
        </w:tc>
        <w:tc>
          <w:tcPr>
            <w:tcW w:w="1407" w:type="pct"/>
            <w:tcBorders>
              <w:top w:val="nil"/>
              <w:bottom w:val="nil"/>
            </w:tcBorders>
          </w:tcPr>
          <w:p w14:paraId="3DA7977F" w14:textId="77777777" w:rsidR="00246A51" w:rsidRPr="00643417" w:rsidRDefault="00246A51" w:rsidP="00011669">
            <w:pPr>
              <w:pStyle w:val="TableText"/>
            </w:pPr>
            <w:r w:rsidRPr="00643417">
              <w:t>Moderate</w:t>
            </w:r>
          </w:p>
        </w:tc>
        <w:tc>
          <w:tcPr>
            <w:tcW w:w="1483" w:type="pct"/>
            <w:tcBorders>
              <w:top w:val="nil"/>
              <w:bottom w:val="nil"/>
            </w:tcBorders>
          </w:tcPr>
          <w:p w14:paraId="643A1AAB" w14:textId="447B3D7A" w:rsidR="00246A51" w:rsidRPr="00643417" w:rsidRDefault="00246A51" w:rsidP="00011669">
            <w:pPr>
              <w:pStyle w:val="TableText"/>
            </w:pPr>
            <w:r w:rsidRPr="00643417">
              <w:t>Moderate</w:t>
            </w:r>
          </w:p>
        </w:tc>
      </w:tr>
      <w:tr w:rsidR="00246A51" w:rsidRPr="00643417" w14:paraId="6A5D4D75" w14:textId="37940C57" w:rsidTr="00246A51">
        <w:trPr>
          <w:trHeight w:val="342"/>
        </w:trPr>
        <w:tc>
          <w:tcPr>
            <w:tcW w:w="2110" w:type="pct"/>
            <w:tcBorders>
              <w:top w:val="nil"/>
              <w:bottom w:val="nil"/>
            </w:tcBorders>
            <w:shd w:val="clear" w:color="auto" w:fill="auto"/>
            <w:hideMark/>
          </w:tcPr>
          <w:p w14:paraId="7B85C847" w14:textId="77777777" w:rsidR="00246A51" w:rsidRPr="00643417" w:rsidRDefault="00246A51" w:rsidP="00011669">
            <w:pPr>
              <w:pStyle w:val="TableText"/>
            </w:pPr>
            <w:r w:rsidRPr="00643417">
              <w:t>Spread</w:t>
            </w:r>
          </w:p>
        </w:tc>
        <w:tc>
          <w:tcPr>
            <w:tcW w:w="1407" w:type="pct"/>
            <w:tcBorders>
              <w:top w:val="nil"/>
              <w:bottom w:val="nil"/>
            </w:tcBorders>
          </w:tcPr>
          <w:p w14:paraId="566135E4" w14:textId="77777777" w:rsidR="00246A51" w:rsidRPr="00643417" w:rsidRDefault="00246A51" w:rsidP="00011669">
            <w:pPr>
              <w:pStyle w:val="TableText"/>
            </w:pPr>
            <w:r w:rsidRPr="00643417">
              <w:t>Moderate</w:t>
            </w:r>
          </w:p>
        </w:tc>
        <w:tc>
          <w:tcPr>
            <w:tcW w:w="1483" w:type="pct"/>
            <w:tcBorders>
              <w:top w:val="nil"/>
              <w:bottom w:val="nil"/>
            </w:tcBorders>
          </w:tcPr>
          <w:p w14:paraId="2F3C1CA3" w14:textId="46F25640" w:rsidR="00246A51" w:rsidRPr="00643417" w:rsidRDefault="00246A51" w:rsidP="00011669">
            <w:pPr>
              <w:pStyle w:val="TableText"/>
            </w:pPr>
            <w:r w:rsidRPr="00643417">
              <w:t>Moderate</w:t>
            </w:r>
          </w:p>
        </w:tc>
      </w:tr>
      <w:tr w:rsidR="00246A51" w:rsidRPr="00643417" w14:paraId="0F5EC508" w14:textId="2B3A792A" w:rsidTr="00246A51">
        <w:trPr>
          <w:trHeight w:val="327"/>
        </w:trPr>
        <w:tc>
          <w:tcPr>
            <w:tcW w:w="2110" w:type="pct"/>
            <w:tcBorders>
              <w:top w:val="nil"/>
              <w:bottom w:val="single" w:sz="4" w:space="0" w:color="auto"/>
            </w:tcBorders>
            <w:shd w:val="clear" w:color="auto" w:fill="auto"/>
            <w:hideMark/>
          </w:tcPr>
          <w:p w14:paraId="18717559" w14:textId="77777777" w:rsidR="00246A51" w:rsidRPr="00643417" w:rsidRDefault="00246A51" w:rsidP="00011669">
            <w:pPr>
              <w:pStyle w:val="TableText"/>
            </w:pPr>
            <w:r w:rsidRPr="00643417">
              <w:t>Overall likelihood estimate (indicative)</w:t>
            </w:r>
          </w:p>
        </w:tc>
        <w:tc>
          <w:tcPr>
            <w:tcW w:w="1407" w:type="pct"/>
            <w:tcBorders>
              <w:top w:val="nil"/>
              <w:bottom w:val="single" w:sz="4" w:space="0" w:color="auto"/>
            </w:tcBorders>
          </w:tcPr>
          <w:p w14:paraId="53AF83C3" w14:textId="77777777" w:rsidR="00246A51" w:rsidRPr="00643417" w:rsidRDefault="00246A51" w:rsidP="00011669">
            <w:pPr>
              <w:pStyle w:val="TableText"/>
            </w:pPr>
            <w:r w:rsidRPr="00643417">
              <w:t>Very low</w:t>
            </w:r>
          </w:p>
        </w:tc>
        <w:tc>
          <w:tcPr>
            <w:tcW w:w="1483" w:type="pct"/>
            <w:tcBorders>
              <w:top w:val="nil"/>
              <w:bottom w:val="single" w:sz="4" w:space="0" w:color="auto"/>
            </w:tcBorders>
          </w:tcPr>
          <w:p w14:paraId="5ABCB4DC" w14:textId="59E3A26D" w:rsidR="00246A51" w:rsidRPr="00643417" w:rsidRDefault="00246A51" w:rsidP="00011669">
            <w:pPr>
              <w:pStyle w:val="TableText"/>
            </w:pPr>
            <w:r w:rsidRPr="00643417">
              <w:t>Very low</w:t>
            </w:r>
          </w:p>
        </w:tc>
      </w:tr>
    </w:tbl>
    <w:p w14:paraId="03A43696" w14:textId="19913BC8" w:rsidR="00D16EDB" w:rsidRPr="00643417" w:rsidRDefault="00D16EDB" w:rsidP="00C55933">
      <w:pPr>
        <w:pStyle w:val="Heading3"/>
        <w:spacing w:before="240"/>
        <w:rPr>
          <w:iCs/>
        </w:rPr>
      </w:pPr>
      <w:bookmarkStart w:id="86" w:name="_Toc536094563"/>
      <w:r w:rsidRPr="00643417">
        <w:t>Consequences</w:t>
      </w:r>
      <w:bookmarkEnd w:id="86"/>
    </w:p>
    <w:p w14:paraId="7F805DCF" w14:textId="1A500241" w:rsidR="00C128D4" w:rsidRPr="00643417" w:rsidRDefault="00C128D4" w:rsidP="00C128D4">
      <w:r w:rsidRPr="00643417">
        <w:t>The overall consequen</w:t>
      </w:r>
      <w:r w:rsidR="002856C3" w:rsidRPr="00643417">
        <w:t>ces rating</w:t>
      </w:r>
      <w:r w:rsidR="00994BEA" w:rsidRPr="00643417">
        <w:t>s for</w:t>
      </w:r>
      <w:r w:rsidR="002856C3" w:rsidRPr="00643417">
        <w:t>:</w:t>
      </w:r>
    </w:p>
    <w:p w14:paraId="7A9BC51B" w14:textId="77777777" w:rsidR="00C128D4" w:rsidRPr="00643417" w:rsidRDefault="00C128D4" w:rsidP="000A0671">
      <w:pPr>
        <w:pStyle w:val="Bullets"/>
      </w:pPr>
      <w:r w:rsidRPr="00643417">
        <w:t xml:space="preserve">Badnaviruses is estimated to be </w:t>
      </w:r>
      <w:r w:rsidRPr="00643417">
        <w:rPr>
          <w:b/>
        </w:rPr>
        <w:t>Moderate</w:t>
      </w:r>
    </w:p>
    <w:p w14:paraId="44E5A734" w14:textId="59714B3D" w:rsidR="00C128D4" w:rsidRPr="00643417" w:rsidRDefault="00C128D4" w:rsidP="000A0671">
      <w:pPr>
        <w:pStyle w:val="Bullets"/>
      </w:pPr>
      <w:r w:rsidRPr="00643417">
        <w:t xml:space="preserve">GVB </w:t>
      </w:r>
      <w:r w:rsidR="007F673E" w:rsidRPr="00643417">
        <w:t>‘corky bark’</w:t>
      </w:r>
      <w:r w:rsidRPr="00643417">
        <w:t xml:space="preserve"> strains is estimated to be </w:t>
      </w:r>
      <w:r w:rsidRPr="00643417">
        <w:rPr>
          <w:b/>
        </w:rPr>
        <w:t>Moderate</w:t>
      </w:r>
      <w:r w:rsidR="002F75E3" w:rsidRPr="00643417">
        <w:t>.</w:t>
      </w:r>
    </w:p>
    <w:p w14:paraId="3CB02C3B" w14:textId="7346AA7F" w:rsidR="00C128D4" w:rsidRPr="00643417" w:rsidRDefault="00C128D4" w:rsidP="00C55933">
      <w:pPr>
        <w:spacing w:before="240"/>
      </w:pPr>
      <w:r w:rsidRPr="00643417">
        <w:t>The potential consequences of the establishment of quarantine pest virus</w:t>
      </w:r>
      <w:r w:rsidR="00994BEA" w:rsidRPr="00643417">
        <w:t>es</w:t>
      </w:r>
      <w:r w:rsidRPr="00643417">
        <w:t xml:space="preserve"> in Australia have been estimated according to the method described in Appendix A. Impact scores for consequences rat</w:t>
      </w:r>
      <w:r w:rsidR="00994BEA" w:rsidRPr="00643417">
        <w:t>ings are summaris</w:t>
      </w:r>
      <w:r w:rsidR="00505EA6" w:rsidRPr="00643417">
        <w:t>e</w:t>
      </w:r>
      <w:r w:rsidR="00E55A98" w:rsidRPr="00643417">
        <w:t>d in Table 5.7 for badnaviruses and</w:t>
      </w:r>
      <w:r w:rsidR="00505EA6" w:rsidRPr="00643417">
        <w:t xml:space="preserve"> Table 5.8</w:t>
      </w:r>
      <w:r w:rsidRPr="00643417">
        <w:t xml:space="preserve"> for GVB </w:t>
      </w:r>
      <w:r w:rsidR="007F673E" w:rsidRPr="00643417">
        <w:t>‘corky bark’</w:t>
      </w:r>
      <w:r w:rsidR="00E55A98" w:rsidRPr="00643417">
        <w:t xml:space="preserve"> strains</w:t>
      </w:r>
      <w:r w:rsidRPr="00643417">
        <w:t>.</w:t>
      </w:r>
    </w:p>
    <w:p w14:paraId="2E977B8E" w14:textId="43C4A430" w:rsidR="00DF3480" w:rsidRPr="00643417" w:rsidRDefault="00DF3480" w:rsidP="00DF3480">
      <w:pPr>
        <w:pStyle w:val="Caption"/>
      </w:pPr>
      <w:bookmarkStart w:id="87" w:name="_Toc536094600"/>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5</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7</w:t>
      </w:r>
      <w:r w:rsidR="00DC2634" w:rsidRPr="00643417">
        <w:rPr>
          <w:noProof/>
        </w:rPr>
        <w:fldChar w:fldCharType="end"/>
      </w:r>
      <w:r w:rsidRPr="00643417">
        <w:t xml:space="preserve"> Summary of consequences for badnaviruses</w:t>
      </w:r>
      <w:bookmarkEnd w:id="8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401"/>
        <w:gridCol w:w="1125"/>
      </w:tblGrid>
      <w:tr w:rsidR="00D16EDB" w:rsidRPr="00643417" w14:paraId="4F730829" w14:textId="77777777" w:rsidTr="009D363E">
        <w:trPr>
          <w:cantSplit/>
          <w:trHeight w:val="383"/>
          <w:tblHeader/>
        </w:trPr>
        <w:tc>
          <w:tcPr>
            <w:tcW w:w="1954" w:type="pct"/>
            <w:tcBorders>
              <w:top w:val="single" w:sz="4" w:space="0" w:color="auto"/>
            </w:tcBorders>
            <w:shd w:val="clear" w:color="auto" w:fill="auto"/>
          </w:tcPr>
          <w:p w14:paraId="61EAF29D" w14:textId="77777777" w:rsidR="00D16EDB" w:rsidRPr="00643417" w:rsidRDefault="00D16EDB" w:rsidP="009446E8">
            <w:pPr>
              <w:pStyle w:val="TableHeading"/>
            </w:pPr>
            <w:r w:rsidRPr="00643417">
              <w:t>Consequences criterion</w:t>
            </w:r>
          </w:p>
        </w:tc>
        <w:tc>
          <w:tcPr>
            <w:tcW w:w="2426" w:type="pct"/>
            <w:tcBorders>
              <w:top w:val="single" w:sz="4" w:space="0" w:color="auto"/>
            </w:tcBorders>
          </w:tcPr>
          <w:p w14:paraId="0D6A579E" w14:textId="77777777" w:rsidR="00D16EDB" w:rsidRPr="00643417" w:rsidRDefault="00D16EDB" w:rsidP="009446E8">
            <w:pPr>
              <w:pStyle w:val="TableHeading"/>
            </w:pPr>
            <w:r w:rsidRPr="00643417">
              <w:t>Impact (magnitude and geographical scale)</w:t>
            </w:r>
          </w:p>
        </w:tc>
        <w:tc>
          <w:tcPr>
            <w:tcW w:w="620" w:type="pct"/>
            <w:tcBorders>
              <w:top w:val="single" w:sz="4" w:space="0" w:color="auto"/>
              <w:bottom w:val="nil"/>
            </w:tcBorders>
          </w:tcPr>
          <w:p w14:paraId="43AFEF10" w14:textId="77777777" w:rsidR="00D16EDB" w:rsidRPr="00643417" w:rsidRDefault="00D16EDB" w:rsidP="009446E8">
            <w:pPr>
              <w:pStyle w:val="TableHeading"/>
            </w:pPr>
            <w:r w:rsidRPr="00643417">
              <w:t>Impact score</w:t>
            </w:r>
          </w:p>
        </w:tc>
      </w:tr>
      <w:tr w:rsidR="00D16EDB" w:rsidRPr="00643417" w14:paraId="62A17514" w14:textId="77777777" w:rsidTr="009D363E">
        <w:trPr>
          <w:trHeight w:val="368"/>
        </w:trPr>
        <w:tc>
          <w:tcPr>
            <w:tcW w:w="1954" w:type="pct"/>
            <w:shd w:val="clear" w:color="auto" w:fill="auto"/>
          </w:tcPr>
          <w:p w14:paraId="0B0CF473" w14:textId="329E4C1D" w:rsidR="00D16EDB" w:rsidRPr="00643417" w:rsidRDefault="00D16EDB" w:rsidP="009446E8">
            <w:pPr>
              <w:pStyle w:val="TableText"/>
            </w:pPr>
            <w:r w:rsidRPr="00643417">
              <w:t xml:space="preserve">Direct impact on plant </w:t>
            </w:r>
            <w:r w:rsidR="00DD76AF" w:rsidRPr="00643417">
              <w:t>life or health</w:t>
            </w:r>
          </w:p>
        </w:tc>
        <w:tc>
          <w:tcPr>
            <w:tcW w:w="2426" w:type="pct"/>
          </w:tcPr>
          <w:p w14:paraId="0B0A944E" w14:textId="77777777" w:rsidR="00D16EDB" w:rsidRPr="00643417" w:rsidRDefault="00D16EDB" w:rsidP="009446E8">
            <w:pPr>
              <w:pStyle w:val="TableText"/>
            </w:pPr>
            <w:r w:rsidRPr="00643417">
              <w:t>Major significance at the district level</w:t>
            </w:r>
          </w:p>
          <w:p w14:paraId="2FE8347A" w14:textId="77777777" w:rsidR="00D16EDB" w:rsidRPr="00643417" w:rsidRDefault="00D16EDB" w:rsidP="009446E8">
            <w:pPr>
              <w:pStyle w:val="TableText"/>
            </w:pPr>
            <w:r w:rsidRPr="00643417">
              <w:t>Significant at the regional level</w:t>
            </w:r>
          </w:p>
          <w:p w14:paraId="7A31F260" w14:textId="77777777" w:rsidR="00D16EDB" w:rsidRPr="00643417" w:rsidRDefault="00D16EDB" w:rsidP="009446E8">
            <w:pPr>
              <w:pStyle w:val="TableText"/>
            </w:pPr>
            <w:r w:rsidRPr="00643417">
              <w:t>Minor significance at the national level</w:t>
            </w:r>
          </w:p>
        </w:tc>
        <w:tc>
          <w:tcPr>
            <w:tcW w:w="620" w:type="pct"/>
          </w:tcPr>
          <w:p w14:paraId="692C46B5" w14:textId="77777777" w:rsidR="00D16EDB" w:rsidRPr="00643417" w:rsidRDefault="00D16EDB" w:rsidP="009446E8">
            <w:pPr>
              <w:pStyle w:val="TableText"/>
            </w:pPr>
            <w:r w:rsidRPr="00643417">
              <w:t>E</w:t>
            </w:r>
          </w:p>
        </w:tc>
      </w:tr>
      <w:tr w:rsidR="00D16EDB" w:rsidRPr="00643417" w14:paraId="3EDF7836" w14:textId="77777777" w:rsidTr="009D363E">
        <w:trPr>
          <w:trHeight w:val="648"/>
        </w:trPr>
        <w:tc>
          <w:tcPr>
            <w:tcW w:w="1954" w:type="pct"/>
            <w:shd w:val="clear" w:color="auto" w:fill="auto"/>
          </w:tcPr>
          <w:p w14:paraId="67156C9C" w14:textId="77777777" w:rsidR="00D16EDB" w:rsidRPr="00643417" w:rsidRDefault="00D16EDB" w:rsidP="009446E8">
            <w:pPr>
              <w:pStyle w:val="TableText"/>
            </w:pPr>
            <w:r w:rsidRPr="00643417">
              <w:t>Direct impact on other aspects of the environment</w:t>
            </w:r>
          </w:p>
        </w:tc>
        <w:tc>
          <w:tcPr>
            <w:tcW w:w="2426" w:type="pct"/>
          </w:tcPr>
          <w:p w14:paraId="3BF48F8A" w14:textId="77777777" w:rsidR="00D16EDB" w:rsidRPr="00643417" w:rsidRDefault="00D16EDB" w:rsidP="009446E8">
            <w:pPr>
              <w:pStyle w:val="TableText"/>
            </w:pPr>
            <w:r w:rsidRPr="00643417">
              <w:t>Indiscernible at the local, district, regional and national levels</w:t>
            </w:r>
          </w:p>
        </w:tc>
        <w:tc>
          <w:tcPr>
            <w:tcW w:w="620" w:type="pct"/>
          </w:tcPr>
          <w:p w14:paraId="30336611" w14:textId="29F5938F" w:rsidR="00D16EDB" w:rsidRPr="00643417" w:rsidRDefault="0009458B" w:rsidP="009446E8">
            <w:pPr>
              <w:pStyle w:val="TableText"/>
            </w:pPr>
            <w:r w:rsidRPr="00643417">
              <w:t>A</w:t>
            </w:r>
          </w:p>
        </w:tc>
      </w:tr>
      <w:tr w:rsidR="00D16EDB" w:rsidRPr="00643417" w14:paraId="4086A549" w14:textId="77777777" w:rsidTr="009D363E">
        <w:trPr>
          <w:trHeight w:val="648"/>
        </w:trPr>
        <w:tc>
          <w:tcPr>
            <w:tcW w:w="1954" w:type="pct"/>
            <w:shd w:val="clear" w:color="auto" w:fill="auto"/>
          </w:tcPr>
          <w:p w14:paraId="1E1387E3" w14:textId="5E362480" w:rsidR="00D16EDB" w:rsidRPr="00643417" w:rsidRDefault="00D16EDB" w:rsidP="009446E8">
            <w:pPr>
              <w:pStyle w:val="TableText"/>
            </w:pPr>
            <w:r w:rsidRPr="00643417">
              <w:t>Indirect impa</w:t>
            </w:r>
            <w:r w:rsidR="009D363E" w:rsidRPr="00643417">
              <w:t>ct on eradication and control</w:t>
            </w:r>
          </w:p>
        </w:tc>
        <w:tc>
          <w:tcPr>
            <w:tcW w:w="2426" w:type="pct"/>
          </w:tcPr>
          <w:p w14:paraId="6E50C1E4" w14:textId="77777777" w:rsidR="00D16EDB" w:rsidRPr="00643417" w:rsidRDefault="00D16EDB" w:rsidP="009446E8">
            <w:pPr>
              <w:pStyle w:val="TableText"/>
            </w:pPr>
            <w:r w:rsidRPr="00643417">
              <w:t>Major significance at the district level</w:t>
            </w:r>
          </w:p>
          <w:p w14:paraId="2B2B2B09" w14:textId="77777777" w:rsidR="00D16EDB" w:rsidRPr="00643417" w:rsidRDefault="00D16EDB" w:rsidP="009446E8">
            <w:pPr>
              <w:pStyle w:val="TableText"/>
            </w:pPr>
            <w:r w:rsidRPr="00643417">
              <w:t>Significant at the regional level</w:t>
            </w:r>
          </w:p>
          <w:p w14:paraId="321EBEA1" w14:textId="77777777" w:rsidR="00D16EDB" w:rsidRPr="00643417" w:rsidRDefault="00D16EDB" w:rsidP="009446E8">
            <w:pPr>
              <w:pStyle w:val="TableText"/>
            </w:pPr>
            <w:r w:rsidRPr="00643417">
              <w:t>Minor significance at the national level</w:t>
            </w:r>
          </w:p>
        </w:tc>
        <w:tc>
          <w:tcPr>
            <w:tcW w:w="620" w:type="pct"/>
          </w:tcPr>
          <w:p w14:paraId="6083EF77" w14:textId="77777777" w:rsidR="00D16EDB" w:rsidRPr="00643417" w:rsidRDefault="00D16EDB" w:rsidP="009446E8">
            <w:pPr>
              <w:pStyle w:val="TableText"/>
            </w:pPr>
            <w:r w:rsidRPr="00643417">
              <w:t>E</w:t>
            </w:r>
          </w:p>
        </w:tc>
      </w:tr>
      <w:tr w:rsidR="009D363E" w:rsidRPr="00643417" w14:paraId="77C6AAEF" w14:textId="77777777" w:rsidTr="009D363E">
        <w:trPr>
          <w:trHeight w:val="383"/>
        </w:trPr>
        <w:tc>
          <w:tcPr>
            <w:tcW w:w="1954" w:type="pct"/>
            <w:shd w:val="clear" w:color="auto" w:fill="auto"/>
          </w:tcPr>
          <w:p w14:paraId="2B26948D" w14:textId="6DAA0376" w:rsidR="009D363E" w:rsidRPr="00643417" w:rsidRDefault="009D363E" w:rsidP="009D363E">
            <w:pPr>
              <w:pStyle w:val="TableText"/>
            </w:pPr>
            <w:r w:rsidRPr="00643417">
              <w:t>Indirect impact on international trade</w:t>
            </w:r>
          </w:p>
        </w:tc>
        <w:tc>
          <w:tcPr>
            <w:tcW w:w="2426" w:type="pct"/>
          </w:tcPr>
          <w:p w14:paraId="2E53C95E" w14:textId="77777777" w:rsidR="009D363E" w:rsidRPr="00643417" w:rsidRDefault="009D363E" w:rsidP="009D363E">
            <w:pPr>
              <w:pStyle w:val="TableText"/>
            </w:pPr>
            <w:r w:rsidRPr="00643417">
              <w:t>Major significance at the local level</w:t>
            </w:r>
          </w:p>
          <w:p w14:paraId="5F60EC98" w14:textId="77777777" w:rsidR="009D363E" w:rsidRPr="00643417" w:rsidRDefault="009D363E" w:rsidP="009D363E">
            <w:pPr>
              <w:pStyle w:val="TableText"/>
            </w:pPr>
            <w:r w:rsidRPr="00643417">
              <w:t>Significant at the district level</w:t>
            </w:r>
          </w:p>
          <w:p w14:paraId="021DB7DF" w14:textId="24616E12" w:rsidR="009D363E" w:rsidRPr="00643417" w:rsidRDefault="009D363E" w:rsidP="009D363E">
            <w:pPr>
              <w:pStyle w:val="TableText"/>
            </w:pPr>
            <w:r w:rsidRPr="00643417">
              <w:t>Minor significance at the regional level</w:t>
            </w:r>
          </w:p>
        </w:tc>
        <w:tc>
          <w:tcPr>
            <w:tcW w:w="620" w:type="pct"/>
          </w:tcPr>
          <w:p w14:paraId="4923A6E6" w14:textId="48C85CC4" w:rsidR="009D363E" w:rsidRPr="00643417" w:rsidRDefault="009D363E" w:rsidP="009D363E">
            <w:pPr>
              <w:pStyle w:val="TableText"/>
            </w:pPr>
            <w:r w:rsidRPr="00643417">
              <w:t>D</w:t>
            </w:r>
          </w:p>
        </w:tc>
      </w:tr>
      <w:tr w:rsidR="009D363E" w:rsidRPr="00643417" w14:paraId="2EE9CDAF" w14:textId="77777777" w:rsidTr="009D363E">
        <w:trPr>
          <w:trHeight w:val="383"/>
        </w:trPr>
        <w:tc>
          <w:tcPr>
            <w:tcW w:w="1954" w:type="pct"/>
            <w:shd w:val="clear" w:color="auto" w:fill="auto"/>
          </w:tcPr>
          <w:p w14:paraId="6C34094E" w14:textId="77777777" w:rsidR="009D363E" w:rsidRPr="00643417" w:rsidRDefault="009D363E" w:rsidP="009D363E">
            <w:pPr>
              <w:pStyle w:val="TableText"/>
            </w:pPr>
            <w:r w:rsidRPr="00643417">
              <w:t>Indirect impact on domestic trade</w:t>
            </w:r>
          </w:p>
        </w:tc>
        <w:tc>
          <w:tcPr>
            <w:tcW w:w="2426" w:type="pct"/>
          </w:tcPr>
          <w:p w14:paraId="2355D4DF" w14:textId="77777777" w:rsidR="009D363E" w:rsidRPr="00643417" w:rsidRDefault="009D363E" w:rsidP="009D363E">
            <w:pPr>
              <w:pStyle w:val="TableText"/>
            </w:pPr>
            <w:r w:rsidRPr="00643417">
              <w:t>Major significance at the local level</w:t>
            </w:r>
          </w:p>
          <w:p w14:paraId="2ED43944" w14:textId="77777777" w:rsidR="009D363E" w:rsidRPr="00643417" w:rsidRDefault="009D363E" w:rsidP="009D363E">
            <w:pPr>
              <w:pStyle w:val="TableText"/>
            </w:pPr>
            <w:r w:rsidRPr="00643417">
              <w:t>Significant at the district level</w:t>
            </w:r>
          </w:p>
          <w:p w14:paraId="1EA5BFC5" w14:textId="77777777" w:rsidR="009D363E" w:rsidRPr="00643417" w:rsidRDefault="009D363E" w:rsidP="009D363E">
            <w:pPr>
              <w:pStyle w:val="TableText"/>
            </w:pPr>
            <w:r w:rsidRPr="00643417">
              <w:t>Minor significance at the local level</w:t>
            </w:r>
          </w:p>
        </w:tc>
        <w:tc>
          <w:tcPr>
            <w:tcW w:w="620" w:type="pct"/>
          </w:tcPr>
          <w:p w14:paraId="57BAA8C7" w14:textId="77777777" w:rsidR="009D363E" w:rsidRPr="00643417" w:rsidRDefault="009D363E" w:rsidP="009D363E">
            <w:pPr>
              <w:pStyle w:val="TableText"/>
            </w:pPr>
            <w:r w:rsidRPr="00643417">
              <w:t>D</w:t>
            </w:r>
          </w:p>
        </w:tc>
      </w:tr>
      <w:tr w:rsidR="009D363E" w:rsidRPr="00643417" w14:paraId="74EF2939" w14:textId="77777777" w:rsidTr="009D363E">
        <w:trPr>
          <w:trHeight w:val="648"/>
        </w:trPr>
        <w:tc>
          <w:tcPr>
            <w:tcW w:w="1954" w:type="pct"/>
            <w:shd w:val="clear" w:color="auto" w:fill="auto"/>
          </w:tcPr>
          <w:p w14:paraId="763880C2" w14:textId="374C6237" w:rsidR="009D363E" w:rsidRPr="00643417" w:rsidRDefault="009D363E" w:rsidP="009D363E">
            <w:pPr>
              <w:pStyle w:val="TableText"/>
            </w:pPr>
            <w:r w:rsidRPr="00643417">
              <w:t xml:space="preserve">Indirect impact on </w:t>
            </w:r>
            <w:r w:rsidR="00D2753D" w:rsidRPr="00643417">
              <w:t>environment</w:t>
            </w:r>
          </w:p>
        </w:tc>
        <w:tc>
          <w:tcPr>
            <w:tcW w:w="2426" w:type="pct"/>
          </w:tcPr>
          <w:p w14:paraId="70B08DCC" w14:textId="77777777" w:rsidR="009D363E" w:rsidRPr="00643417" w:rsidRDefault="009D363E" w:rsidP="009D363E">
            <w:pPr>
              <w:pStyle w:val="TableText"/>
            </w:pPr>
            <w:r w:rsidRPr="00643417">
              <w:t>Indiscernible at the local, district, regional and national levels</w:t>
            </w:r>
          </w:p>
        </w:tc>
        <w:tc>
          <w:tcPr>
            <w:tcW w:w="620" w:type="pct"/>
          </w:tcPr>
          <w:p w14:paraId="403CBB6D" w14:textId="77777777" w:rsidR="009D363E" w:rsidRPr="00643417" w:rsidRDefault="009D363E" w:rsidP="009D363E">
            <w:pPr>
              <w:pStyle w:val="TableText"/>
            </w:pPr>
            <w:r w:rsidRPr="00643417">
              <w:t>A</w:t>
            </w:r>
          </w:p>
        </w:tc>
      </w:tr>
      <w:tr w:rsidR="009D363E" w:rsidRPr="00643417" w14:paraId="69D1310D" w14:textId="77777777" w:rsidTr="009D363E">
        <w:trPr>
          <w:trHeight w:val="368"/>
        </w:trPr>
        <w:tc>
          <w:tcPr>
            <w:tcW w:w="1954" w:type="pct"/>
            <w:tcBorders>
              <w:bottom w:val="single" w:sz="4" w:space="0" w:color="auto"/>
            </w:tcBorders>
            <w:shd w:val="clear" w:color="auto" w:fill="auto"/>
          </w:tcPr>
          <w:p w14:paraId="160D6DBD" w14:textId="77777777" w:rsidR="009D363E" w:rsidRPr="00643417" w:rsidRDefault="009D363E" w:rsidP="009D363E">
            <w:pPr>
              <w:pStyle w:val="TableText"/>
            </w:pPr>
            <w:r w:rsidRPr="00643417">
              <w:t>Overall consequences rating</w:t>
            </w:r>
          </w:p>
        </w:tc>
        <w:tc>
          <w:tcPr>
            <w:tcW w:w="2426" w:type="pct"/>
            <w:tcBorders>
              <w:bottom w:val="single" w:sz="4" w:space="0" w:color="auto"/>
            </w:tcBorders>
          </w:tcPr>
          <w:p w14:paraId="1C37B338" w14:textId="77777777" w:rsidR="009D363E" w:rsidRPr="00643417" w:rsidRDefault="009D363E" w:rsidP="009D363E">
            <w:pPr>
              <w:pStyle w:val="TableText"/>
            </w:pPr>
          </w:p>
        </w:tc>
        <w:tc>
          <w:tcPr>
            <w:tcW w:w="620" w:type="pct"/>
            <w:tcBorders>
              <w:bottom w:val="single" w:sz="4" w:space="0" w:color="auto"/>
            </w:tcBorders>
          </w:tcPr>
          <w:p w14:paraId="1FE330BB" w14:textId="77777777" w:rsidR="009D363E" w:rsidRPr="00643417" w:rsidRDefault="009D363E" w:rsidP="009D363E">
            <w:pPr>
              <w:pStyle w:val="TableText"/>
            </w:pPr>
            <w:r w:rsidRPr="00643417">
              <w:t>Moderate</w:t>
            </w:r>
          </w:p>
        </w:tc>
      </w:tr>
    </w:tbl>
    <w:p w14:paraId="219EFF15" w14:textId="7DB12F63" w:rsidR="00084080" w:rsidRPr="00643417" w:rsidRDefault="00084080" w:rsidP="00C7375A">
      <w:pPr>
        <w:pStyle w:val="Caption"/>
        <w:spacing w:before="240"/>
        <w:rPr>
          <w:rFonts w:asciiTheme="minorHAnsi" w:hAnsiTheme="minorHAnsi"/>
          <w:b w:val="0"/>
          <w:bCs w:val="0"/>
          <w:noProof/>
        </w:rPr>
      </w:pPr>
      <w:bookmarkStart w:id="88" w:name="_Toc536094601"/>
      <w:r w:rsidRPr="00643417">
        <w:lastRenderedPageBreak/>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5</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8</w:t>
      </w:r>
      <w:r w:rsidR="00DC2634" w:rsidRPr="00643417">
        <w:rPr>
          <w:noProof/>
        </w:rPr>
        <w:fldChar w:fldCharType="end"/>
      </w:r>
      <w:r w:rsidRPr="00643417">
        <w:t xml:space="preserve"> Summary of consequences for GVB </w:t>
      </w:r>
      <w:r w:rsidR="007F673E" w:rsidRPr="00643417">
        <w:t>‘corky bark’</w:t>
      </w:r>
      <w:r w:rsidRPr="00643417">
        <w:t xml:space="preserve"> strains</w:t>
      </w:r>
      <w:bookmarkEnd w:id="8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5"/>
        <w:gridCol w:w="3988"/>
        <w:gridCol w:w="1377"/>
      </w:tblGrid>
      <w:tr w:rsidR="00084080" w:rsidRPr="00643417" w14:paraId="68707974" w14:textId="77777777" w:rsidTr="0017620D">
        <w:trPr>
          <w:cantSplit/>
          <w:trHeight w:val="398"/>
          <w:tblHeader/>
        </w:trPr>
        <w:tc>
          <w:tcPr>
            <w:tcW w:w="2042" w:type="pct"/>
            <w:tcBorders>
              <w:top w:val="single" w:sz="4" w:space="0" w:color="auto"/>
            </w:tcBorders>
            <w:shd w:val="clear" w:color="auto" w:fill="auto"/>
          </w:tcPr>
          <w:p w14:paraId="6BAC9162" w14:textId="77777777" w:rsidR="00084080" w:rsidRPr="00643417" w:rsidRDefault="00084080" w:rsidP="0017620D">
            <w:pPr>
              <w:pStyle w:val="TableHeading"/>
            </w:pPr>
            <w:r w:rsidRPr="00643417">
              <w:t>Consequences criterion</w:t>
            </w:r>
          </w:p>
        </w:tc>
        <w:tc>
          <w:tcPr>
            <w:tcW w:w="2198" w:type="pct"/>
            <w:tcBorders>
              <w:top w:val="single" w:sz="4" w:space="0" w:color="auto"/>
            </w:tcBorders>
          </w:tcPr>
          <w:p w14:paraId="565244C0" w14:textId="77777777" w:rsidR="00084080" w:rsidRPr="00643417" w:rsidRDefault="00084080" w:rsidP="0017620D">
            <w:pPr>
              <w:pStyle w:val="TableHeading"/>
            </w:pPr>
            <w:r w:rsidRPr="00643417">
              <w:t>Impact (magnitude and geographic scale)</w:t>
            </w:r>
          </w:p>
        </w:tc>
        <w:tc>
          <w:tcPr>
            <w:tcW w:w="759" w:type="pct"/>
            <w:tcBorders>
              <w:top w:val="single" w:sz="4" w:space="0" w:color="auto"/>
              <w:bottom w:val="nil"/>
            </w:tcBorders>
          </w:tcPr>
          <w:p w14:paraId="2D24662C" w14:textId="77777777" w:rsidR="00084080" w:rsidRPr="00643417" w:rsidRDefault="00084080" w:rsidP="0017620D">
            <w:pPr>
              <w:pStyle w:val="TableHeading"/>
            </w:pPr>
            <w:r w:rsidRPr="00643417">
              <w:t>Impact score</w:t>
            </w:r>
          </w:p>
        </w:tc>
      </w:tr>
      <w:tr w:rsidR="00084080" w:rsidRPr="00643417" w14:paraId="756BE676" w14:textId="77777777" w:rsidTr="0017620D">
        <w:trPr>
          <w:trHeight w:val="383"/>
        </w:trPr>
        <w:tc>
          <w:tcPr>
            <w:tcW w:w="2042" w:type="pct"/>
            <w:shd w:val="clear" w:color="auto" w:fill="auto"/>
          </w:tcPr>
          <w:p w14:paraId="3DF03E51" w14:textId="77777777" w:rsidR="00084080" w:rsidRPr="00643417" w:rsidRDefault="00084080" w:rsidP="0017620D">
            <w:pPr>
              <w:pStyle w:val="TableText"/>
            </w:pPr>
            <w:r w:rsidRPr="00643417">
              <w:t>Direct impact on plant life or health</w:t>
            </w:r>
          </w:p>
        </w:tc>
        <w:tc>
          <w:tcPr>
            <w:tcW w:w="2198" w:type="pct"/>
          </w:tcPr>
          <w:p w14:paraId="449387D6" w14:textId="77777777" w:rsidR="00084080" w:rsidRPr="00643417" w:rsidRDefault="00084080" w:rsidP="0017620D">
            <w:pPr>
              <w:pStyle w:val="TableText"/>
            </w:pPr>
            <w:r w:rsidRPr="00643417">
              <w:t>Major significance at the district level</w:t>
            </w:r>
          </w:p>
          <w:p w14:paraId="6ACEF17C" w14:textId="77777777" w:rsidR="00084080" w:rsidRPr="00643417" w:rsidRDefault="00084080" w:rsidP="0017620D">
            <w:pPr>
              <w:pStyle w:val="TableText"/>
            </w:pPr>
            <w:r w:rsidRPr="00643417">
              <w:t>Significant at the regional level</w:t>
            </w:r>
          </w:p>
          <w:p w14:paraId="20130C99" w14:textId="77777777" w:rsidR="00084080" w:rsidRPr="00643417" w:rsidRDefault="00084080" w:rsidP="0017620D">
            <w:pPr>
              <w:pStyle w:val="TableText"/>
            </w:pPr>
            <w:r w:rsidRPr="00643417">
              <w:t>Minor significance at the national level</w:t>
            </w:r>
          </w:p>
        </w:tc>
        <w:tc>
          <w:tcPr>
            <w:tcW w:w="759" w:type="pct"/>
          </w:tcPr>
          <w:p w14:paraId="15D70873" w14:textId="77777777" w:rsidR="00084080" w:rsidRPr="00643417" w:rsidRDefault="00084080" w:rsidP="0017620D">
            <w:pPr>
              <w:pStyle w:val="TableText"/>
            </w:pPr>
            <w:r w:rsidRPr="00643417">
              <w:t>E</w:t>
            </w:r>
          </w:p>
        </w:tc>
      </w:tr>
      <w:tr w:rsidR="00084080" w:rsidRPr="00643417" w14:paraId="316B6390" w14:textId="77777777" w:rsidTr="0017620D">
        <w:trPr>
          <w:trHeight w:val="675"/>
        </w:trPr>
        <w:tc>
          <w:tcPr>
            <w:tcW w:w="2042" w:type="pct"/>
            <w:shd w:val="clear" w:color="auto" w:fill="auto"/>
          </w:tcPr>
          <w:p w14:paraId="47753008" w14:textId="77777777" w:rsidR="00084080" w:rsidRPr="00643417" w:rsidRDefault="00084080" w:rsidP="0017620D">
            <w:pPr>
              <w:pStyle w:val="TableText"/>
            </w:pPr>
            <w:r w:rsidRPr="00643417">
              <w:t>Direct impact on other aspects of the environment</w:t>
            </w:r>
          </w:p>
        </w:tc>
        <w:tc>
          <w:tcPr>
            <w:tcW w:w="2198" w:type="pct"/>
          </w:tcPr>
          <w:p w14:paraId="75C083C9" w14:textId="77777777" w:rsidR="00084080" w:rsidRPr="00643417" w:rsidRDefault="00084080" w:rsidP="0017620D">
            <w:pPr>
              <w:pStyle w:val="TableText"/>
            </w:pPr>
            <w:r w:rsidRPr="00643417">
              <w:t>Indiscernible at the local, district, regional and national levels</w:t>
            </w:r>
          </w:p>
        </w:tc>
        <w:tc>
          <w:tcPr>
            <w:tcW w:w="759" w:type="pct"/>
          </w:tcPr>
          <w:p w14:paraId="758CB0E6" w14:textId="77777777" w:rsidR="00084080" w:rsidRPr="00643417" w:rsidRDefault="00084080" w:rsidP="0017620D">
            <w:pPr>
              <w:pStyle w:val="TableText"/>
            </w:pPr>
            <w:r w:rsidRPr="00643417">
              <w:t>A</w:t>
            </w:r>
          </w:p>
        </w:tc>
      </w:tr>
      <w:tr w:rsidR="00084080" w:rsidRPr="00643417" w14:paraId="294EC124" w14:textId="77777777" w:rsidTr="0017620D">
        <w:trPr>
          <w:trHeight w:val="675"/>
        </w:trPr>
        <w:tc>
          <w:tcPr>
            <w:tcW w:w="2042" w:type="pct"/>
            <w:shd w:val="clear" w:color="auto" w:fill="auto"/>
          </w:tcPr>
          <w:p w14:paraId="7FD75676" w14:textId="5FB262C9" w:rsidR="00084080" w:rsidRPr="00643417" w:rsidRDefault="00084080" w:rsidP="0017620D">
            <w:pPr>
              <w:pStyle w:val="TableText"/>
            </w:pPr>
            <w:r w:rsidRPr="00643417">
              <w:t>Indirect impa</w:t>
            </w:r>
            <w:r w:rsidR="009D363E" w:rsidRPr="00643417">
              <w:t>ct on eradication and control</w:t>
            </w:r>
          </w:p>
        </w:tc>
        <w:tc>
          <w:tcPr>
            <w:tcW w:w="2198" w:type="pct"/>
          </w:tcPr>
          <w:p w14:paraId="031CF431" w14:textId="77777777" w:rsidR="00084080" w:rsidRPr="00643417" w:rsidRDefault="00084080" w:rsidP="0017620D">
            <w:pPr>
              <w:pStyle w:val="TableText"/>
            </w:pPr>
            <w:r w:rsidRPr="00643417">
              <w:t>Major significance at the district level</w:t>
            </w:r>
          </w:p>
          <w:p w14:paraId="08D0B114" w14:textId="77777777" w:rsidR="00084080" w:rsidRPr="00643417" w:rsidRDefault="00084080" w:rsidP="0017620D">
            <w:pPr>
              <w:pStyle w:val="TableText"/>
            </w:pPr>
            <w:r w:rsidRPr="00643417">
              <w:t>Significant at the regional level</w:t>
            </w:r>
          </w:p>
          <w:p w14:paraId="4926055D" w14:textId="77777777" w:rsidR="00084080" w:rsidRPr="00643417" w:rsidRDefault="00084080" w:rsidP="0017620D">
            <w:pPr>
              <w:pStyle w:val="TableText"/>
            </w:pPr>
            <w:r w:rsidRPr="00643417">
              <w:t>Minor significance at the national level</w:t>
            </w:r>
          </w:p>
        </w:tc>
        <w:tc>
          <w:tcPr>
            <w:tcW w:w="759" w:type="pct"/>
          </w:tcPr>
          <w:p w14:paraId="52A89AFD" w14:textId="77777777" w:rsidR="00084080" w:rsidRPr="00643417" w:rsidRDefault="00084080" w:rsidP="0017620D">
            <w:pPr>
              <w:pStyle w:val="TableText"/>
            </w:pPr>
            <w:r w:rsidRPr="00643417">
              <w:t>E</w:t>
            </w:r>
          </w:p>
        </w:tc>
      </w:tr>
      <w:tr w:rsidR="009D363E" w:rsidRPr="00643417" w14:paraId="3040C143" w14:textId="77777777" w:rsidTr="0017620D">
        <w:trPr>
          <w:trHeight w:val="398"/>
        </w:trPr>
        <w:tc>
          <w:tcPr>
            <w:tcW w:w="2042" w:type="pct"/>
            <w:shd w:val="clear" w:color="auto" w:fill="auto"/>
          </w:tcPr>
          <w:p w14:paraId="4DB573CE" w14:textId="15DC6FA2" w:rsidR="009D363E" w:rsidRPr="00643417" w:rsidRDefault="009D363E" w:rsidP="009D363E">
            <w:pPr>
              <w:pStyle w:val="TableText"/>
            </w:pPr>
            <w:r w:rsidRPr="00643417">
              <w:t>Indirect impact on international trade</w:t>
            </w:r>
          </w:p>
        </w:tc>
        <w:tc>
          <w:tcPr>
            <w:tcW w:w="2198" w:type="pct"/>
          </w:tcPr>
          <w:p w14:paraId="44B34FBA" w14:textId="77777777" w:rsidR="009D363E" w:rsidRPr="00643417" w:rsidRDefault="009D363E" w:rsidP="009D363E">
            <w:pPr>
              <w:pStyle w:val="TableText"/>
            </w:pPr>
            <w:r w:rsidRPr="00643417">
              <w:t>Major significance at the local level</w:t>
            </w:r>
          </w:p>
          <w:p w14:paraId="2E065D0D" w14:textId="77777777" w:rsidR="009D363E" w:rsidRPr="00643417" w:rsidRDefault="009D363E" w:rsidP="009D363E">
            <w:pPr>
              <w:pStyle w:val="TableText"/>
            </w:pPr>
            <w:r w:rsidRPr="00643417">
              <w:t>Significant at the district level</w:t>
            </w:r>
          </w:p>
          <w:p w14:paraId="45287197" w14:textId="452C8454" w:rsidR="009D363E" w:rsidRPr="00643417" w:rsidRDefault="009D363E" w:rsidP="009D363E">
            <w:pPr>
              <w:pStyle w:val="TableText"/>
            </w:pPr>
            <w:r w:rsidRPr="00643417">
              <w:t>Minor significance at the regional level</w:t>
            </w:r>
          </w:p>
        </w:tc>
        <w:tc>
          <w:tcPr>
            <w:tcW w:w="759" w:type="pct"/>
          </w:tcPr>
          <w:p w14:paraId="3B9A79D5" w14:textId="57DD64BA" w:rsidR="009D363E" w:rsidRPr="00643417" w:rsidRDefault="009D363E" w:rsidP="009D363E">
            <w:pPr>
              <w:pStyle w:val="TableText"/>
            </w:pPr>
            <w:r w:rsidRPr="00643417">
              <w:t>D</w:t>
            </w:r>
          </w:p>
        </w:tc>
      </w:tr>
      <w:tr w:rsidR="009D363E" w:rsidRPr="00643417" w14:paraId="2940DF7A" w14:textId="77777777" w:rsidTr="0017620D">
        <w:trPr>
          <w:trHeight w:val="398"/>
        </w:trPr>
        <w:tc>
          <w:tcPr>
            <w:tcW w:w="2042" w:type="pct"/>
            <w:shd w:val="clear" w:color="auto" w:fill="auto"/>
          </w:tcPr>
          <w:p w14:paraId="4D5444C4" w14:textId="77777777" w:rsidR="009D363E" w:rsidRPr="00643417" w:rsidRDefault="009D363E" w:rsidP="009D363E">
            <w:pPr>
              <w:pStyle w:val="TableText"/>
            </w:pPr>
            <w:r w:rsidRPr="00643417">
              <w:t>Indirect impact on domestic trade</w:t>
            </w:r>
          </w:p>
        </w:tc>
        <w:tc>
          <w:tcPr>
            <w:tcW w:w="2198" w:type="pct"/>
          </w:tcPr>
          <w:p w14:paraId="34DEE001" w14:textId="77777777" w:rsidR="009D363E" w:rsidRPr="00643417" w:rsidRDefault="009D363E" w:rsidP="009D363E">
            <w:pPr>
              <w:pStyle w:val="TableText"/>
            </w:pPr>
            <w:r w:rsidRPr="00643417">
              <w:t>Major significance at the local level</w:t>
            </w:r>
          </w:p>
          <w:p w14:paraId="6544672B" w14:textId="77777777" w:rsidR="009D363E" w:rsidRPr="00643417" w:rsidRDefault="009D363E" w:rsidP="009D363E">
            <w:pPr>
              <w:pStyle w:val="TableText"/>
            </w:pPr>
            <w:r w:rsidRPr="00643417">
              <w:t>Significant at the district level</w:t>
            </w:r>
          </w:p>
          <w:p w14:paraId="0C36D08A" w14:textId="77777777" w:rsidR="009D363E" w:rsidRPr="00643417" w:rsidRDefault="009D363E" w:rsidP="009D363E">
            <w:pPr>
              <w:pStyle w:val="TableText"/>
            </w:pPr>
            <w:r w:rsidRPr="00643417">
              <w:t>Minor significance at the regional level</w:t>
            </w:r>
          </w:p>
        </w:tc>
        <w:tc>
          <w:tcPr>
            <w:tcW w:w="759" w:type="pct"/>
          </w:tcPr>
          <w:p w14:paraId="2DEAF189" w14:textId="77777777" w:rsidR="009D363E" w:rsidRPr="00643417" w:rsidRDefault="009D363E" w:rsidP="009D363E">
            <w:pPr>
              <w:pStyle w:val="TableText"/>
            </w:pPr>
            <w:r w:rsidRPr="00643417">
              <w:t>D</w:t>
            </w:r>
          </w:p>
        </w:tc>
      </w:tr>
      <w:tr w:rsidR="009D363E" w:rsidRPr="00643417" w14:paraId="2CDF0195" w14:textId="77777777" w:rsidTr="0009458B">
        <w:trPr>
          <w:trHeight w:val="675"/>
        </w:trPr>
        <w:tc>
          <w:tcPr>
            <w:tcW w:w="2042" w:type="pct"/>
            <w:shd w:val="clear" w:color="auto" w:fill="auto"/>
          </w:tcPr>
          <w:p w14:paraId="558771BC" w14:textId="7712F13D" w:rsidR="009D363E" w:rsidRPr="00643417" w:rsidRDefault="009D363E" w:rsidP="009D363E">
            <w:pPr>
              <w:pStyle w:val="TableText"/>
            </w:pPr>
            <w:r w:rsidRPr="00643417">
              <w:t xml:space="preserve">Indirect impact on </w:t>
            </w:r>
            <w:r w:rsidR="00D2753D" w:rsidRPr="00643417">
              <w:t>environment</w:t>
            </w:r>
          </w:p>
        </w:tc>
        <w:tc>
          <w:tcPr>
            <w:tcW w:w="2198" w:type="pct"/>
          </w:tcPr>
          <w:p w14:paraId="4823215F" w14:textId="77777777" w:rsidR="009D363E" w:rsidRPr="00643417" w:rsidRDefault="009D363E" w:rsidP="009D363E">
            <w:pPr>
              <w:pStyle w:val="TableText"/>
            </w:pPr>
            <w:r w:rsidRPr="00643417">
              <w:t>Indiscernible at the local, district, regional and national levels</w:t>
            </w:r>
          </w:p>
        </w:tc>
        <w:tc>
          <w:tcPr>
            <w:tcW w:w="759" w:type="pct"/>
          </w:tcPr>
          <w:p w14:paraId="06C41ED2" w14:textId="77777777" w:rsidR="009D363E" w:rsidRPr="00643417" w:rsidRDefault="009D363E" w:rsidP="009D363E">
            <w:pPr>
              <w:pStyle w:val="TableText"/>
            </w:pPr>
            <w:r w:rsidRPr="00643417">
              <w:t>A</w:t>
            </w:r>
          </w:p>
        </w:tc>
      </w:tr>
      <w:tr w:rsidR="009D363E" w:rsidRPr="00643417" w14:paraId="65620B03" w14:textId="77777777" w:rsidTr="0009458B">
        <w:trPr>
          <w:trHeight w:val="383"/>
        </w:trPr>
        <w:tc>
          <w:tcPr>
            <w:tcW w:w="2042" w:type="pct"/>
            <w:tcBorders>
              <w:bottom w:val="single" w:sz="4" w:space="0" w:color="auto"/>
            </w:tcBorders>
            <w:shd w:val="clear" w:color="auto" w:fill="auto"/>
          </w:tcPr>
          <w:p w14:paraId="024C79D0" w14:textId="77777777" w:rsidR="009D363E" w:rsidRPr="00643417" w:rsidRDefault="009D363E" w:rsidP="009D363E">
            <w:pPr>
              <w:pStyle w:val="TableText"/>
            </w:pPr>
            <w:r w:rsidRPr="00643417">
              <w:t>Overall consequences rating</w:t>
            </w:r>
          </w:p>
        </w:tc>
        <w:tc>
          <w:tcPr>
            <w:tcW w:w="2198" w:type="pct"/>
            <w:tcBorders>
              <w:bottom w:val="single" w:sz="4" w:space="0" w:color="auto"/>
            </w:tcBorders>
          </w:tcPr>
          <w:p w14:paraId="4AE9DB62" w14:textId="77777777" w:rsidR="009D363E" w:rsidRPr="00643417" w:rsidRDefault="009D363E" w:rsidP="009D363E">
            <w:pPr>
              <w:pStyle w:val="TableText"/>
            </w:pPr>
          </w:p>
        </w:tc>
        <w:tc>
          <w:tcPr>
            <w:tcW w:w="759" w:type="pct"/>
            <w:tcBorders>
              <w:bottom w:val="single" w:sz="4" w:space="0" w:color="auto"/>
            </w:tcBorders>
          </w:tcPr>
          <w:p w14:paraId="089208A3" w14:textId="77777777" w:rsidR="009D363E" w:rsidRPr="00643417" w:rsidRDefault="009D363E" w:rsidP="009D363E">
            <w:pPr>
              <w:pStyle w:val="TableText"/>
            </w:pPr>
            <w:r w:rsidRPr="00643417">
              <w:t>Moderate</w:t>
            </w:r>
          </w:p>
        </w:tc>
      </w:tr>
    </w:tbl>
    <w:p w14:paraId="3905C62A" w14:textId="5272C783" w:rsidR="00D16EDB" w:rsidRPr="00643417" w:rsidRDefault="00D16EDB" w:rsidP="00C55933">
      <w:pPr>
        <w:spacing w:before="240"/>
      </w:pPr>
      <w:r w:rsidRPr="00643417">
        <w:t>The</w:t>
      </w:r>
      <w:r w:rsidR="00994BEA" w:rsidRPr="00643417">
        <w:t>se</w:t>
      </w:r>
      <w:r w:rsidRPr="00643417">
        <w:t xml:space="preserve"> assessment</w:t>
      </w:r>
      <w:r w:rsidR="00994BEA" w:rsidRPr="00643417">
        <w:t>s</w:t>
      </w:r>
      <w:r w:rsidRPr="00643417">
        <w:t xml:space="preserve"> of consequences considered only the impacts caused by badnaviruses</w:t>
      </w:r>
      <w:r w:rsidR="00E55A98" w:rsidRPr="00643417">
        <w:t xml:space="preserve"> </w:t>
      </w:r>
      <w:r w:rsidR="00246A51" w:rsidRPr="00643417">
        <w:t>or</w:t>
      </w:r>
      <w:r w:rsidR="00AD2D5C" w:rsidRPr="00643417">
        <w:t xml:space="preserve"> GVB </w:t>
      </w:r>
      <w:r w:rsidR="00E23079" w:rsidRPr="00643417">
        <w:t>‘</w:t>
      </w:r>
      <w:r w:rsidR="00AD2D5C" w:rsidRPr="00643417">
        <w:t>corky bark</w:t>
      </w:r>
      <w:r w:rsidR="00E23079" w:rsidRPr="00643417">
        <w:t>’</w:t>
      </w:r>
      <w:r w:rsidR="00AD2D5C" w:rsidRPr="00643417">
        <w:t xml:space="preserve"> strains </w:t>
      </w:r>
      <w:r w:rsidRPr="00643417">
        <w:t>transmitted by mealybugs. It did not consider any additional impacts caused by the mealybugs that transmit them. A separate risk assessment was undertaken for mealybugs (Chapter 3).</w:t>
      </w:r>
    </w:p>
    <w:p w14:paraId="2D900756" w14:textId="77777777" w:rsidR="00D16EDB" w:rsidRPr="00643417" w:rsidRDefault="00D16EDB" w:rsidP="00D16EDB">
      <w:r w:rsidRPr="00643417">
        <w:t>The supporting evidence for this assessment is provided.</w:t>
      </w:r>
    </w:p>
    <w:p w14:paraId="09762C10" w14:textId="379DE991" w:rsidR="00D16EDB" w:rsidRPr="00643417" w:rsidRDefault="00D16EDB" w:rsidP="00D16EDB">
      <w:pPr>
        <w:pStyle w:val="Heading4"/>
        <w:numPr>
          <w:ilvl w:val="0"/>
          <w:numId w:val="0"/>
        </w:numPr>
        <w:ind w:left="794" w:hanging="794"/>
      </w:pPr>
      <w:r w:rsidRPr="00643417">
        <w:t xml:space="preserve">Direct impact on plant </w:t>
      </w:r>
      <w:r w:rsidR="00DD76AF" w:rsidRPr="00643417">
        <w:t>life or health</w:t>
      </w:r>
    </w:p>
    <w:p w14:paraId="22ECD293" w14:textId="3DDF67E5" w:rsidR="006505D2" w:rsidRPr="00643417" w:rsidRDefault="00F81054" w:rsidP="006505D2">
      <w:r w:rsidRPr="00643417">
        <w:t>Impact score</w:t>
      </w:r>
      <w:r w:rsidR="00D6447C" w:rsidRPr="00643417">
        <w:t xml:space="preserve">s </w:t>
      </w:r>
      <w:r w:rsidR="00122F53" w:rsidRPr="00643417">
        <w:t>are est</w:t>
      </w:r>
      <w:r w:rsidR="00D3250E" w:rsidRPr="00643417">
        <w:t>imated for</w:t>
      </w:r>
      <w:r w:rsidR="00C50429" w:rsidRPr="00643417">
        <w:t>:</w:t>
      </w:r>
    </w:p>
    <w:p w14:paraId="464F91C8" w14:textId="4351E9D8" w:rsidR="00272E62" w:rsidRPr="00643417" w:rsidRDefault="008D10ED" w:rsidP="000A0671">
      <w:pPr>
        <w:pStyle w:val="Bullets"/>
      </w:pPr>
      <w:r w:rsidRPr="00643417">
        <w:t>Badnavirus</w:t>
      </w:r>
      <w:r w:rsidR="00272E62" w:rsidRPr="00643417">
        <w:t>es</w:t>
      </w:r>
      <w:r w:rsidR="00D3250E" w:rsidRPr="00643417">
        <w:t xml:space="preserve"> as</w:t>
      </w:r>
      <w:r w:rsidR="00272E62" w:rsidRPr="00643417">
        <w:t xml:space="preserve"> </w:t>
      </w:r>
      <w:r w:rsidR="00272E62" w:rsidRPr="00643417">
        <w:rPr>
          <w:b/>
        </w:rPr>
        <w:t>E</w:t>
      </w:r>
    </w:p>
    <w:p w14:paraId="72572399" w14:textId="6A603714" w:rsidR="006505D2" w:rsidRPr="00643417" w:rsidRDefault="006505D2" w:rsidP="000A0671">
      <w:pPr>
        <w:pStyle w:val="Bullets"/>
      </w:pPr>
      <w:r w:rsidRPr="00643417">
        <w:t xml:space="preserve">GVB </w:t>
      </w:r>
      <w:r w:rsidR="007F673E" w:rsidRPr="00643417">
        <w:t>‘corky bark’</w:t>
      </w:r>
      <w:r w:rsidRPr="00643417">
        <w:t xml:space="preserve"> strains</w:t>
      </w:r>
      <w:r w:rsidR="00D3250E" w:rsidRPr="00643417">
        <w:t xml:space="preserve"> as</w:t>
      </w:r>
      <w:r w:rsidRPr="00643417">
        <w:rPr>
          <w:b/>
        </w:rPr>
        <w:t xml:space="preserve"> E</w:t>
      </w:r>
      <w:r w:rsidR="002F75E3" w:rsidRPr="00643417">
        <w:t>.</w:t>
      </w:r>
    </w:p>
    <w:p w14:paraId="085ED42D" w14:textId="30548821" w:rsidR="007964F4" w:rsidRPr="00643417" w:rsidRDefault="007B30D0" w:rsidP="007964F4">
      <w:r w:rsidRPr="00643417">
        <w:t>The direct impact of a</w:t>
      </w:r>
      <w:r w:rsidR="008D10ED" w:rsidRPr="00643417">
        <w:t xml:space="preserve"> </w:t>
      </w:r>
      <w:r w:rsidR="002B10E1" w:rsidRPr="00643417">
        <w:t xml:space="preserve">badnavirus or </w:t>
      </w:r>
      <w:r w:rsidR="00994BEA" w:rsidRPr="00643417">
        <w:t xml:space="preserve">of </w:t>
      </w:r>
      <w:r w:rsidR="002B10E1" w:rsidRPr="00643417">
        <w:t xml:space="preserve">GVB </w:t>
      </w:r>
      <w:r w:rsidR="007F673E" w:rsidRPr="00643417">
        <w:t>‘corky bark’</w:t>
      </w:r>
      <w:r w:rsidR="002B10E1" w:rsidRPr="00643417">
        <w:t xml:space="preserve"> strains</w:t>
      </w:r>
      <w:r w:rsidR="008D10ED" w:rsidRPr="00643417">
        <w:t xml:space="preserve"> on plant life or health would be of major significance at the district level, significant at the regional level, and of minor significance at the national level, which has an impact score of ‘E’. This is because the impact would be expected to threaten economic viability through a large decrease in production of infected crops at the district level of a state or territory. </w:t>
      </w:r>
      <w:r w:rsidR="007964F4" w:rsidRPr="00643417">
        <w:rPr>
          <w:color w:val="000000" w:themeColor="text1"/>
        </w:rPr>
        <w:t>Badnavirus</w:t>
      </w:r>
      <w:r w:rsidR="00E72463" w:rsidRPr="00643417">
        <w:rPr>
          <w:color w:val="000000" w:themeColor="text1"/>
        </w:rPr>
        <w:t xml:space="preserve">es typically cause chlorotic mottles, necrotic streaks, deformed leaves and stunting. </w:t>
      </w:r>
      <w:r w:rsidR="00476DE8" w:rsidRPr="00643417">
        <w:rPr>
          <w:color w:val="000000" w:themeColor="text1"/>
        </w:rPr>
        <w:t xml:space="preserve">GVB </w:t>
      </w:r>
      <w:r w:rsidR="007F673E" w:rsidRPr="00643417">
        <w:rPr>
          <w:color w:val="000000" w:themeColor="text1"/>
        </w:rPr>
        <w:t>‘corky bark’</w:t>
      </w:r>
      <w:r w:rsidR="00476DE8" w:rsidRPr="00643417">
        <w:rPr>
          <w:color w:val="000000" w:themeColor="text1"/>
        </w:rPr>
        <w:t xml:space="preserve"> strains </w:t>
      </w:r>
      <w:r w:rsidR="00C624CE" w:rsidRPr="00643417">
        <w:rPr>
          <w:color w:val="000000" w:themeColor="text1"/>
        </w:rPr>
        <w:t xml:space="preserve">cause </w:t>
      </w:r>
      <w:r w:rsidR="00476DE8" w:rsidRPr="00643417">
        <w:rPr>
          <w:rFonts w:cs="BookAntiqua"/>
          <w:color w:val="000000" w:themeColor="text1"/>
        </w:rPr>
        <w:t>pitting, groovin</w:t>
      </w:r>
      <w:r w:rsidR="003C2E16" w:rsidRPr="00643417">
        <w:rPr>
          <w:rFonts w:cs="BookAntiqua"/>
          <w:color w:val="000000" w:themeColor="text1"/>
        </w:rPr>
        <w:t xml:space="preserve">g and necrosis that reduces vine </w:t>
      </w:r>
      <w:r w:rsidR="00476DE8" w:rsidRPr="00643417">
        <w:rPr>
          <w:rFonts w:cs="BookAntiqua"/>
          <w:color w:val="000000" w:themeColor="text1"/>
        </w:rPr>
        <w:t>vigour, and can lead to vine death</w:t>
      </w:r>
      <w:r w:rsidR="00C624CE" w:rsidRPr="00643417">
        <w:rPr>
          <w:rFonts w:cs="BookAntiqua"/>
          <w:color w:val="000000" w:themeColor="text1"/>
        </w:rPr>
        <w:t xml:space="preserve">. </w:t>
      </w:r>
      <w:r w:rsidR="00994BEA" w:rsidRPr="00643417">
        <w:rPr>
          <w:color w:val="000000" w:themeColor="text1"/>
        </w:rPr>
        <w:t>Once infected a host plant will</w:t>
      </w:r>
      <w:r w:rsidR="00476DE8" w:rsidRPr="00643417">
        <w:rPr>
          <w:color w:val="000000" w:themeColor="text1"/>
        </w:rPr>
        <w:t xml:space="preserve"> typically continue to be impacted for life</w:t>
      </w:r>
      <w:r w:rsidR="008743DD" w:rsidRPr="00643417">
        <w:rPr>
          <w:color w:val="000000" w:themeColor="text1"/>
        </w:rPr>
        <w:t>. I</w:t>
      </w:r>
      <w:r w:rsidR="003C2E16" w:rsidRPr="00643417">
        <w:rPr>
          <w:color w:val="000000" w:themeColor="text1"/>
        </w:rPr>
        <w:t xml:space="preserve">nfection </w:t>
      </w:r>
      <w:r w:rsidR="00476DE8" w:rsidRPr="00643417">
        <w:rPr>
          <w:color w:val="000000" w:themeColor="text1"/>
        </w:rPr>
        <w:t>typically reduce</w:t>
      </w:r>
      <w:r w:rsidR="00D87F1A" w:rsidRPr="00643417">
        <w:rPr>
          <w:color w:val="000000" w:themeColor="text1"/>
        </w:rPr>
        <w:t>s</w:t>
      </w:r>
      <w:r w:rsidR="00476DE8" w:rsidRPr="00643417">
        <w:rPr>
          <w:color w:val="000000" w:themeColor="text1"/>
        </w:rPr>
        <w:t xml:space="preserve"> commercial yields, quality </w:t>
      </w:r>
      <w:r w:rsidR="00994BEA" w:rsidRPr="00643417">
        <w:rPr>
          <w:color w:val="000000" w:themeColor="text1"/>
        </w:rPr>
        <w:t>and/</w:t>
      </w:r>
      <w:r w:rsidR="00D87F1A" w:rsidRPr="00643417">
        <w:rPr>
          <w:color w:val="000000" w:themeColor="text1"/>
        </w:rPr>
        <w:t>or</w:t>
      </w:r>
      <w:r w:rsidR="00476DE8" w:rsidRPr="00643417">
        <w:rPr>
          <w:color w:val="000000" w:themeColor="text1"/>
        </w:rPr>
        <w:t xml:space="preserve"> marketability</w:t>
      </w:r>
      <w:r w:rsidR="0013686F" w:rsidRPr="00643417">
        <w:rPr>
          <w:color w:val="000000" w:themeColor="text1"/>
        </w:rPr>
        <w:t>,</w:t>
      </w:r>
      <w:r w:rsidR="00F30B68" w:rsidRPr="00643417">
        <w:rPr>
          <w:color w:val="000000" w:themeColor="text1"/>
        </w:rPr>
        <w:t xml:space="preserve"> but in the worst case scenario, </w:t>
      </w:r>
      <w:r w:rsidR="0013686F" w:rsidRPr="00643417">
        <w:rPr>
          <w:color w:val="000000" w:themeColor="text1"/>
        </w:rPr>
        <w:t>near complete crop failures</w:t>
      </w:r>
      <w:r w:rsidR="00F30B68" w:rsidRPr="00643417">
        <w:rPr>
          <w:color w:val="000000" w:themeColor="text1"/>
        </w:rPr>
        <w:t xml:space="preserve"> have been recorded</w:t>
      </w:r>
      <w:r w:rsidR="00476DE8" w:rsidRPr="00643417">
        <w:rPr>
          <w:color w:val="000000" w:themeColor="text1"/>
        </w:rPr>
        <w:t>.</w:t>
      </w:r>
      <w:r w:rsidR="008743DD" w:rsidRPr="00643417">
        <w:rPr>
          <w:color w:val="000000" w:themeColor="text1"/>
        </w:rPr>
        <w:t xml:space="preserve"> I</w:t>
      </w:r>
      <w:r w:rsidR="005D29EB" w:rsidRPr="00643417">
        <w:rPr>
          <w:color w:val="000000" w:themeColor="text1"/>
        </w:rPr>
        <w:t>ndustries are expected to be impacted significantly at the regional level. This would be of minor significance at the national level because Australia’s agricultural production is diverse in composition and physically dispersed, and not all areas of production in a given commod</w:t>
      </w:r>
      <w:r w:rsidR="008D7C18" w:rsidRPr="00643417">
        <w:rPr>
          <w:color w:val="000000" w:themeColor="text1"/>
        </w:rPr>
        <w:t>ity are expected to be impacted</w:t>
      </w:r>
      <w:r w:rsidR="005D29EB" w:rsidRPr="00643417">
        <w:rPr>
          <w:color w:val="000000" w:themeColor="text1"/>
        </w:rPr>
        <w:t>.</w:t>
      </w:r>
    </w:p>
    <w:p w14:paraId="006615B6" w14:textId="77777777" w:rsidR="006505D2" w:rsidRPr="00643417" w:rsidRDefault="006505D2" w:rsidP="006505D2">
      <w:pPr>
        <w:pStyle w:val="Heading4"/>
        <w:numPr>
          <w:ilvl w:val="0"/>
          <w:numId w:val="0"/>
        </w:numPr>
        <w:ind w:left="794" w:hanging="794"/>
      </w:pPr>
      <w:r w:rsidRPr="00643417">
        <w:lastRenderedPageBreak/>
        <w:t>Host crops</w:t>
      </w:r>
    </w:p>
    <w:p w14:paraId="675B8F20" w14:textId="046243C3" w:rsidR="006505D2" w:rsidRPr="00643417" w:rsidRDefault="006505D2" w:rsidP="006505D2">
      <w:r w:rsidRPr="00643417">
        <w:t xml:space="preserve">Badnaviruses cause significant economic consequences to crop production globally </w:t>
      </w:r>
      <w:r w:rsidR="00A348E7" w:rsidRPr="00643417">
        <w:fldChar w:fldCharType="begin">
          <w:fldData xml:space="preserve">PEVuZE5vdGU+PENpdGU+PEF1dGhvcj5CaGF0PC9BdXRob3I+PFllYXI+MjAxNjwvWWVhcj48UmVj
TnVtPjI0NjIyPC9SZWNOdW0+PERpc3BsYXlUZXh0PihCaGF0LCBIb2huICZhbXA7IFNlbHZhcmFq
YW4gMjAxNjsgQm9yYWggZXQgYWwuIDIwMTMpPC9EaXNwbGF5VGV4dD48cmVjb3JkPjxyZWMtbnVt
YmVyPjI0NjIyPC9yZWMtbnVtYmVyPjxmb3JlaWduLWtleXM+PGtleSBhcHA9IkVOIiBkYi1pZD0i
cHh3eHcwZXI5enYyZnhlenhkazV0dDV1dHo1cDV2dHJ3ZHYwIiB0aW1lc3RhbXA9IjE0Njk3NDgz
NTQiPjI0NjIyPC9rZXk+PC9mb3JlaWduLWtleXM+PHJlZi10eXBlIG5hbWU9IkpvdXJuYWwgQXJ0
aWNsZSI+MTc8L3JlZi10eXBlPjxjb250cmlidXRvcnM+PGF1dGhvcnM+PGF1dGhvcj5CaGF0LEEu
SS48L2F1dGhvcj48YXV0aG9yPkhvaG4sVC48L2F1dGhvcj48YXV0aG9yPlNlbHZhcmFqYW4sUi48
L2F1dGhvcj48L2F1dGhvcnM+PC9jb250cmlidXRvcnM+PHRpdGxlcz48dGl0bGU+QmFkbmF2aXJ1
c2VzOiB0aGUgY3VycmVudCBnbG9iYWwgc2NlbmFyaW88L3RpdGxlPjxzZWNvbmRhcnktdGl0bGU+
VmlydXNlczwvc2Vjb25kYXJ5LXRpdGxlPjwvdGl0bGVzPjxwZXJpb2RpY2FsPjxmdWxsLXRpdGxl
PlZpcnVzZXM8L2Z1bGwtdGl0bGU+PC9wZXJpb2RpY2FsPjxwYWdlcz4xLTI5PC9wYWdlcz48dm9s
dW1lPjg8L3ZvbHVtZT48bnVtYmVyPjE3NzwvbnVtYmVyPjxrZXl3b3Jkcz48a2V5d29yZD5CYWRu
YXZpcnVzPC9rZXl3b3JkPjxrZXl3b3JkPkludGVncmF0aW9uPC9rZXl3b3JkPjxrZXl3b3JkPkVu
ZG9nZW5vdXMgYmFkbmF2aXJ1czwva2V5d29yZD48a2V5d29yZD5EZXRlY3Rpb248L2tleXdvcmQ+
PGtleXdvcmQ+RGlzdHJpYnV0aW9uPC9rZXl3b3JkPjxrZXl3b3JkPkhvc3QgcmFuZ2U8L2tleXdv
cmQ+PGtleXdvcmQ+VHJhbnNtaXNzaW9uPC9rZXl3b3JkPjwva2V5d29yZHM+PGRhdGVzPjx5ZWFy
PjIwMTY8L3llYXI+PC9kYXRlcz48dXJscz48cGRmLXVybHM+PHVybD5maWxlOi8vSjpcRSBMaWJy
YXJ5XFBsYW50IENhdGFsb2d1ZVxCXEJoYXQgZXQgYWwgMjAxNiBFTjI0NjIyLnBkZjwvdXJsPjwv
cGRmLXVybHM+PC91cmxzPjwvcmVjb3JkPjwvQ2l0ZT48Q2l0ZT48QXV0aG9yPkJvcmFoPC9BdXRo
b3I+PFllYXI+MjAxMzwvWWVhcj48UmVjTnVtPjIyMzU5PC9SZWNOdW0+PHJlY29yZD48cmVjLW51
bWJlcj4yMjM1OTwvcmVjLW51bWJlcj48Zm9yZWlnbi1rZXlzPjxrZXkgYXBwPSJFTiIgZGItaWQ9
InB4d3h3MGVyOXp2MmZ4ZXp4ZGs1dHQ1dXR6NXA1dnRyd2R2MCIgdGltZXN0YW1wPSIxNDUxOTcy
ODczIj4yMjM1OTwva2V5PjwvZm9yZWlnbi1rZXlzPjxyZWYtdHlwZSBuYW1lPSJKb3VybmFsIEFy
dGljbGUiPjE3PC9yZWYtdHlwZT48Y29udHJpYnV0b3JzPjxhdXRob3JzPjxhdXRob3I+Qm9yYWgs
Qi5LLjwvYXV0aG9yPjxhdXRob3I+U2hhcm1hLFMuPC9hdXRob3I+PGF1dGhvcj5LYW50LFIuPC9h
dXRob3I+PGF1dGhvcj5Kb2huc29uLEEuTS5BLjwvYXV0aG9yPjxhdXRob3I+U2FpZ29wYWwsRC5W
LlIuPC9hdXRob3I+PGF1dGhvcj5EYXNndXB0YSxJLjwvYXV0aG9yPjwvYXV0aG9ycz48L2NvbnRy
aWJ1dG9ycz48dGl0bGVzPjx0aXRsZT5CYWNpbGxpZm9ybSBETkEtY29udGFpbmluZyBwbGFudCB2
aXJ1c2VzIGluIHRoZSB0cm9waWNzOiBjb21tb25hbGl0aWVzIHdpdGhpbiBhIGdlbmV0aWNhbGx5
IGRpdmVyc2UgZ3JvdXA8L3RpdGxlPjxzZWNvbmRhcnktdGl0bGU+TW9sZWN1bGFyIFBsYW50IFBh
dGhvbG9neTwvc2Vjb25kYXJ5LXRpdGxlPjwvdGl0bGVzPjxwZXJpb2RpY2FsPjxmdWxsLXRpdGxl
Pk1vbGVjdWxhciBQbGFudCBQYXRob2xvZ3k8L2Z1bGwtdGl0bGU+PC9wZXJpb2RpY2FsPjxwYWdl
cz43NTktNzcxPC9wYWdlcz48dm9sdW1lPjE0PC92b2x1bWU+PG51bWJlcj44PC9udW1iZXI+PGtl
eXdvcmRzPjxrZXl3b3JkPlBsYW50IHZpcnVzZXM8L2tleXdvcmQ+PGtleXdvcmQ+VmlydXNlczwv
a2V5d29yZD48a2V5d29yZD5Ucm9waWNzPC9rZXl3b3JkPjxrZXl3b3JkPk1vbGVjdWxhcjwva2V5
d29yZD48a2V5d29yZD5QbGFudCBwYXRob2xvZ3k8L2tleXdvcmQ+PGtleXdvcmQ+UGF0aG9sb2d5
PC9rZXl3b3JkPjxrZXl3b3JkPkROQTwva2V5d29yZD48a2V5d29yZD5hczwva2V5d29yZD48a2V5
d29yZD5QYXRob2dlbnM8L2tleXdvcmQ+PGtleXdvcmQ+cGF0aG9nZW48L2tleXdvcmQ+PGtleXdv
cmQ+QWdyaWN1bHR1cmFsPC9rZXl3b3JkPjxrZXl3b3JkPkhvcnRpY3VsdHVyYWw8L2tleXdvcmQ+
PGtleXdvcmQ+SG9ydGljdWx0dXJhbCBjcm9wczwva2V5d29yZD48a2V5d29yZD5Dcm9wczwva2V5
d29yZD48a2V5d29yZD5Db3VudHJpZXM8L2tleXdvcmQ+PGtleXdvcmQ+SXNsYW5kczwva2V5d29y
ZD48a2V5d29yZD5SZWdpb248L2tleXdvcmQ+PGtleXdvcmQ+R2VuZXJhPC9rZXl3b3JkPjxrZXl3
b3JkPkZhbWlseTwva2V5d29yZD48a2V5d29yZD5GYW1pbGllczwva2V5d29yZD48a2V5d29yZD5H
ZW5vbWVzPC9rZXl3b3JkPjxrZXl3b3JkPkdlbm9tZTwva2V5d29yZD48a2V5d29yZD5Jc29sYXRl
czwva2V5d29yZD48a2V5d29yZD5WaXJ1czwva2V5d29yZD48a2V5d29yZD5GZWF0dXJlczwva2V5
d29yZD48a2V5d29yZD5HZW5ldGljIGRpdmVyc2l0eTwva2V5d29yZD48a2V5d29yZD5EaXZlcnNp
dHk8L2tleXdvcmQ+PC9rZXl3b3Jkcz48ZGF0ZXM+PHllYXI+MjAxMzwveWVhcj48L2RhdGVzPjxv
cmlnLXB1Yj48c3R5bGUgZmFjZT0idW5kZXJsaW5lIiBmb250PSJkZWZhdWx0IiBzaXplPSIxMDAl
Ij5KOlxFIExpYnJhcnlcUGxhbnQgQ2F0YWxvZ3VlXEI8L3N0eWxlPjwvb3JpZy1wdWI+PGxhYmVs
Pjg3MjE1PC9sYWJlbD48dXJscz48L3VybHM+PGN1c3RvbTE+TWVhbHlidWcgZ3JvdXAgcG9saWN5
IFlHQzwvY3VzdG9tMT48L3JlY29yZD48L0NpdGU+PC9FbmROb3RlPgB=
</w:fldData>
        </w:fldChar>
      </w:r>
      <w:r w:rsidR="00A348E7" w:rsidRPr="00643417">
        <w:instrText xml:space="preserve"> ADDIN EN.CITE </w:instrText>
      </w:r>
      <w:r w:rsidR="00A348E7" w:rsidRPr="00643417">
        <w:fldChar w:fldCharType="begin">
          <w:fldData xml:space="preserve">PEVuZE5vdGU+PENpdGU+PEF1dGhvcj5CaGF0PC9BdXRob3I+PFllYXI+MjAxNjwvWWVhcj48UmVj
TnVtPjI0NjIyPC9SZWNOdW0+PERpc3BsYXlUZXh0PihCaGF0LCBIb2huICZhbXA7IFNlbHZhcmFq
YW4gMjAxNjsgQm9yYWggZXQgYWwuIDIwMTMpPC9EaXNwbGF5VGV4dD48cmVjb3JkPjxyZWMtbnVt
YmVyPjI0NjIyPC9yZWMtbnVtYmVyPjxmb3JlaWduLWtleXM+PGtleSBhcHA9IkVOIiBkYi1pZD0i
cHh3eHcwZXI5enYyZnhlenhkazV0dDV1dHo1cDV2dHJ3ZHYwIiB0aW1lc3RhbXA9IjE0Njk3NDgz
NTQiPjI0NjIyPC9rZXk+PC9mb3JlaWduLWtleXM+PHJlZi10eXBlIG5hbWU9IkpvdXJuYWwgQXJ0
aWNsZSI+MTc8L3JlZi10eXBlPjxjb250cmlidXRvcnM+PGF1dGhvcnM+PGF1dGhvcj5CaGF0LEEu
SS48L2F1dGhvcj48YXV0aG9yPkhvaG4sVC48L2F1dGhvcj48YXV0aG9yPlNlbHZhcmFqYW4sUi48
L2F1dGhvcj48L2F1dGhvcnM+PC9jb250cmlidXRvcnM+PHRpdGxlcz48dGl0bGU+QmFkbmF2aXJ1
c2VzOiB0aGUgY3VycmVudCBnbG9iYWwgc2NlbmFyaW88L3RpdGxlPjxzZWNvbmRhcnktdGl0bGU+
VmlydXNlczwvc2Vjb25kYXJ5LXRpdGxlPjwvdGl0bGVzPjxwZXJpb2RpY2FsPjxmdWxsLXRpdGxl
PlZpcnVzZXM8L2Z1bGwtdGl0bGU+PC9wZXJpb2RpY2FsPjxwYWdlcz4xLTI5PC9wYWdlcz48dm9s
dW1lPjg8L3ZvbHVtZT48bnVtYmVyPjE3NzwvbnVtYmVyPjxrZXl3b3Jkcz48a2V5d29yZD5CYWRu
YXZpcnVzPC9rZXl3b3JkPjxrZXl3b3JkPkludGVncmF0aW9uPC9rZXl3b3JkPjxrZXl3b3JkPkVu
ZG9nZW5vdXMgYmFkbmF2aXJ1czwva2V5d29yZD48a2V5d29yZD5EZXRlY3Rpb248L2tleXdvcmQ+
PGtleXdvcmQ+RGlzdHJpYnV0aW9uPC9rZXl3b3JkPjxrZXl3b3JkPkhvc3QgcmFuZ2U8L2tleXdv
cmQ+PGtleXdvcmQ+VHJhbnNtaXNzaW9uPC9rZXl3b3JkPjwva2V5d29yZHM+PGRhdGVzPjx5ZWFy
PjIwMTY8L3llYXI+PC9kYXRlcz48dXJscz48cGRmLXVybHM+PHVybD5maWxlOi8vSjpcRSBMaWJy
YXJ5XFBsYW50IENhdGFsb2d1ZVxCXEJoYXQgZXQgYWwgMjAxNiBFTjI0NjIyLnBkZjwvdXJsPjwv
cGRmLXVybHM+PC91cmxzPjwvcmVjb3JkPjwvQ2l0ZT48Q2l0ZT48QXV0aG9yPkJvcmFoPC9BdXRo
b3I+PFllYXI+MjAxMzwvWWVhcj48UmVjTnVtPjIyMzU5PC9SZWNOdW0+PHJlY29yZD48cmVjLW51
bWJlcj4yMjM1OTwvcmVjLW51bWJlcj48Zm9yZWlnbi1rZXlzPjxrZXkgYXBwPSJFTiIgZGItaWQ9
InB4d3h3MGVyOXp2MmZ4ZXp4ZGs1dHQ1dXR6NXA1dnRyd2R2MCIgdGltZXN0YW1wPSIxNDUxOTcy
ODczIj4yMjM1OTwva2V5PjwvZm9yZWlnbi1rZXlzPjxyZWYtdHlwZSBuYW1lPSJKb3VybmFsIEFy
dGljbGUiPjE3PC9yZWYtdHlwZT48Y29udHJpYnV0b3JzPjxhdXRob3JzPjxhdXRob3I+Qm9yYWgs
Qi5LLjwvYXV0aG9yPjxhdXRob3I+U2hhcm1hLFMuPC9hdXRob3I+PGF1dGhvcj5LYW50LFIuPC9h
dXRob3I+PGF1dGhvcj5Kb2huc29uLEEuTS5BLjwvYXV0aG9yPjxhdXRob3I+U2FpZ29wYWwsRC5W
LlIuPC9hdXRob3I+PGF1dGhvcj5EYXNndXB0YSxJLjwvYXV0aG9yPjwvYXV0aG9ycz48L2NvbnRy
aWJ1dG9ycz48dGl0bGVzPjx0aXRsZT5CYWNpbGxpZm9ybSBETkEtY29udGFpbmluZyBwbGFudCB2
aXJ1c2VzIGluIHRoZSB0cm9waWNzOiBjb21tb25hbGl0aWVzIHdpdGhpbiBhIGdlbmV0aWNhbGx5
IGRpdmVyc2UgZ3JvdXA8L3RpdGxlPjxzZWNvbmRhcnktdGl0bGU+TW9sZWN1bGFyIFBsYW50IFBh
dGhvbG9neTwvc2Vjb25kYXJ5LXRpdGxlPjwvdGl0bGVzPjxwZXJpb2RpY2FsPjxmdWxsLXRpdGxl
Pk1vbGVjdWxhciBQbGFudCBQYXRob2xvZ3k8L2Z1bGwtdGl0bGU+PC9wZXJpb2RpY2FsPjxwYWdl
cz43NTktNzcxPC9wYWdlcz48dm9sdW1lPjE0PC92b2x1bWU+PG51bWJlcj44PC9udW1iZXI+PGtl
eXdvcmRzPjxrZXl3b3JkPlBsYW50IHZpcnVzZXM8L2tleXdvcmQ+PGtleXdvcmQ+VmlydXNlczwv
a2V5d29yZD48a2V5d29yZD5Ucm9waWNzPC9rZXl3b3JkPjxrZXl3b3JkPk1vbGVjdWxhcjwva2V5
d29yZD48a2V5d29yZD5QbGFudCBwYXRob2xvZ3k8L2tleXdvcmQ+PGtleXdvcmQ+UGF0aG9sb2d5
PC9rZXl3b3JkPjxrZXl3b3JkPkROQTwva2V5d29yZD48a2V5d29yZD5hczwva2V5d29yZD48a2V5
d29yZD5QYXRob2dlbnM8L2tleXdvcmQ+PGtleXdvcmQ+cGF0aG9nZW48L2tleXdvcmQ+PGtleXdv
cmQ+QWdyaWN1bHR1cmFsPC9rZXl3b3JkPjxrZXl3b3JkPkhvcnRpY3VsdHVyYWw8L2tleXdvcmQ+
PGtleXdvcmQ+SG9ydGljdWx0dXJhbCBjcm9wczwva2V5d29yZD48a2V5d29yZD5Dcm9wczwva2V5
d29yZD48a2V5d29yZD5Db3VudHJpZXM8L2tleXdvcmQ+PGtleXdvcmQ+SXNsYW5kczwva2V5d29y
ZD48a2V5d29yZD5SZWdpb248L2tleXdvcmQ+PGtleXdvcmQ+R2VuZXJhPC9rZXl3b3JkPjxrZXl3
b3JkPkZhbWlseTwva2V5d29yZD48a2V5d29yZD5GYW1pbGllczwva2V5d29yZD48a2V5d29yZD5H
ZW5vbWVzPC9rZXl3b3JkPjxrZXl3b3JkPkdlbm9tZTwva2V5d29yZD48a2V5d29yZD5Jc29sYXRl
czwva2V5d29yZD48a2V5d29yZD5WaXJ1czwva2V5d29yZD48a2V5d29yZD5GZWF0dXJlczwva2V5
d29yZD48a2V5d29yZD5HZW5ldGljIGRpdmVyc2l0eTwva2V5d29yZD48a2V5d29yZD5EaXZlcnNp
dHk8L2tleXdvcmQ+PC9rZXl3b3Jkcz48ZGF0ZXM+PHllYXI+MjAxMzwveWVhcj48L2RhdGVzPjxv
cmlnLXB1Yj48c3R5bGUgZmFjZT0idW5kZXJsaW5lIiBmb250PSJkZWZhdWx0IiBzaXplPSIxMDAl
Ij5KOlxFIExpYnJhcnlcUGxhbnQgQ2F0YWxvZ3VlXEI8L3N0eWxlPjwvb3JpZy1wdWI+PGxhYmVs
Pjg3MjE1PC9sYWJlbD48dXJscz48L3VybHM+PGN1c3RvbTE+TWVhbHlidWcgZ3JvdXAgcG9saWN5
IFlHQzwvY3VzdG9tMT48L3JlY29yZD48L0NpdGU+PC9FbmROb3RlPgB=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48" w:tooltip="Bhat, 2016 #24622" w:history="1">
        <w:r w:rsidR="003A08F3" w:rsidRPr="00643417">
          <w:rPr>
            <w:noProof/>
          </w:rPr>
          <w:t>Bhat, Hohn &amp; Selvarajan 2016</w:t>
        </w:r>
      </w:hyperlink>
      <w:r w:rsidR="00A348E7" w:rsidRPr="00643417">
        <w:rPr>
          <w:noProof/>
        </w:rPr>
        <w:t xml:space="preserve">; </w:t>
      </w:r>
      <w:hyperlink w:anchor="_ENREF_75" w:tooltip="Borah, 2013 #22359" w:history="1">
        <w:r w:rsidR="003A08F3" w:rsidRPr="00643417">
          <w:rPr>
            <w:noProof/>
          </w:rPr>
          <w:t>Borah et al. 2013</w:t>
        </w:r>
      </w:hyperlink>
      <w:r w:rsidR="00A348E7" w:rsidRPr="00643417">
        <w:rPr>
          <w:noProof/>
        </w:rPr>
        <w:t>)</w:t>
      </w:r>
      <w:r w:rsidR="00A348E7" w:rsidRPr="00643417">
        <w:fldChar w:fldCharType="end"/>
      </w:r>
      <w:r w:rsidRPr="00643417">
        <w:t>. This impact includes host plant species that comprise the plant import pathway, as illustrated and referenced in the pest categorisation for viruses transmitted by mealybugs (Appe</w:t>
      </w:r>
      <w:r w:rsidR="00B657A3" w:rsidRPr="00643417">
        <w:t>ndix F). Examples of</w:t>
      </w:r>
      <w:r w:rsidRPr="00643417">
        <w:t xml:space="preserve"> economically significant crops </w:t>
      </w:r>
      <w:r w:rsidR="00B657A3" w:rsidRPr="00643417">
        <w:t>affected by badnaviruses include</w:t>
      </w:r>
      <w:r w:rsidRPr="00643417">
        <w:t xml:space="preserve"> banana, cacao, pi</w:t>
      </w:r>
      <w:r w:rsidR="006765B1" w:rsidRPr="00643417">
        <w:t>per, citrus and sugarcane.</w:t>
      </w:r>
    </w:p>
    <w:p w14:paraId="0535EB56" w14:textId="04DF5D13" w:rsidR="006505D2" w:rsidRPr="00643417" w:rsidRDefault="006505D2" w:rsidP="006505D2">
      <w:r w:rsidRPr="00643417">
        <w:rPr>
          <w:i/>
        </w:rPr>
        <w:t>Grapevine virus B</w:t>
      </w:r>
      <w:r w:rsidRPr="00643417">
        <w:t xml:space="preserve"> is a </w:t>
      </w:r>
      <w:r w:rsidR="009600D5" w:rsidRPr="00643417">
        <w:rPr>
          <w:i/>
        </w:rPr>
        <w:t>Vitivirus</w:t>
      </w:r>
      <w:r w:rsidRPr="00643417">
        <w:t xml:space="preserve">. Vitiviruses are known around the world, predominantly for their involvement in the rugose wood disease complex of grapevine </w:t>
      </w:r>
      <w:r w:rsidR="00A348E7" w:rsidRPr="00643417">
        <w:fldChar w:fldCharType="begin"/>
      </w:r>
      <w:r w:rsidR="00A348E7" w:rsidRPr="00643417">
        <w:instrText xml:space="preserve"> ADDIN EN.CITE &lt;EndNote&gt;&lt;Cite&gt;&lt;Author&gt;Martelli&lt;/Author&gt;&lt;Year&gt;1993&lt;/Year&gt;&lt;RecNum&gt;6783&lt;/RecNum&gt;&lt;DisplayText&gt;(Martelli 1993)&lt;/DisplayText&gt;&lt;record&gt;&lt;rec-number&gt;6783&lt;/rec-number&gt;&lt;foreign-keys&gt;&lt;key app="EN" db-id="pxwxw0er9zv2fxezxdk5tt5utz5p5vtrwdv0" timestamp="1451972530"&gt;6783&lt;/key&gt;&lt;/foreign-keys&gt;&lt;ref-type name="Electronic Book"&gt;44&lt;/ref-type&gt;&lt;contributors&gt;&lt;authors&gt;&lt;author&gt;Martelli,G.P.&lt;/author&gt;&lt;/authors&gt;&lt;/contributors&gt;&lt;titles&gt;&lt;title&gt;Rugose wood complex&lt;/title&gt;&lt;secondary-title&gt;Handbook for detection and diagnosis, Chapter 9&lt;/secondary-title&gt;&lt;/titles&gt;&lt;keywords&gt;&lt;keyword&gt;Wood&lt;/keyword&gt;&lt;/keywords&gt;&lt;dates&gt;&lt;year&gt;1993&lt;/year&gt;&lt;pub-dates&gt;&lt;date&gt;5/6/2009&lt;/date&gt;&lt;/pub-dates&gt;&lt;/dates&gt;&lt;orig-pub&gt;&lt;style face="underline" font="default" size="100%"&gt;J:\E Library\Plant Catalogue\M&lt;/style&gt;&lt;/orig-pub&gt;&lt;label&gt;70310&lt;/label&gt;&lt;urls&gt;&lt;related-urls&gt;&lt;url&gt;&lt;style face="underline" font="default" size="100%"&gt;http://www.fao.org/docrep/t0675e/T0675E09.htm&lt;/style&gt;&lt;/url&gt;&lt;/related-urls&gt;&lt;/urls&gt;&lt;custom1&gt;China table grapes sg&lt;/custom1&gt;&lt;/record&gt;&lt;/Cite&gt;&lt;/EndNote&gt;</w:instrText>
      </w:r>
      <w:r w:rsidR="00A348E7" w:rsidRPr="00643417">
        <w:fldChar w:fldCharType="separate"/>
      </w:r>
      <w:r w:rsidR="00A348E7" w:rsidRPr="00643417">
        <w:rPr>
          <w:noProof/>
        </w:rPr>
        <w:t>(</w:t>
      </w:r>
      <w:hyperlink w:anchor="_ENREF_331" w:tooltip="Martelli, 1993 #6783" w:history="1">
        <w:r w:rsidR="003A08F3" w:rsidRPr="00643417">
          <w:rPr>
            <w:noProof/>
          </w:rPr>
          <w:t>Martelli 1993</w:t>
        </w:r>
      </w:hyperlink>
      <w:r w:rsidR="00A348E7" w:rsidRPr="00643417">
        <w:rPr>
          <w:noProof/>
        </w:rPr>
        <w:t>)</w:t>
      </w:r>
      <w:r w:rsidR="00A348E7" w:rsidRPr="00643417">
        <w:fldChar w:fldCharType="end"/>
      </w:r>
      <w:r w:rsidRPr="00643417">
        <w:t xml:space="preserve">. The relationship between GVB and </w:t>
      </w:r>
      <w:r w:rsidR="007F673E" w:rsidRPr="00643417">
        <w:t>‘corky bark’</w:t>
      </w:r>
      <w:r w:rsidRPr="00643417">
        <w:t xml:space="preserve"> diseas</w:t>
      </w:r>
      <w:r w:rsidR="000D38B5" w:rsidRPr="00643417">
        <w:t>e (</w:t>
      </w:r>
      <w:r w:rsidR="00CF6940" w:rsidRPr="00643417">
        <w:t>or ‘</w:t>
      </w:r>
      <w:r w:rsidRPr="00643417">
        <w:t xml:space="preserve">corky rugose wood’) is well </w:t>
      </w:r>
      <w:r w:rsidR="000D38B5" w:rsidRPr="00643417">
        <w:t>documented</w:t>
      </w:r>
      <w:r w:rsidRPr="00643417">
        <w:t xml:space="preserve"> </w:t>
      </w:r>
      <w:r w:rsidR="00A348E7" w:rsidRPr="00643417">
        <w:fldChar w:fldCharType="begin"/>
      </w:r>
      <w:r w:rsidR="00A348E7" w:rsidRPr="00643417">
        <w:instrText xml:space="preserve"> ADDIN EN.CITE &lt;EndNote&gt;&lt;Cite&gt;&lt;Author&gt;Bonavia&lt;/Author&gt;&lt;Year&gt;1996&lt;/Year&gt;&lt;RecNum&gt;24289&lt;/RecNum&gt;&lt;DisplayText&gt;(Bonavia et al. 1996)&lt;/DisplayText&gt;&lt;record&gt;&lt;rec-number&gt;24289&lt;/rec-number&gt;&lt;foreign-keys&gt;&lt;key app="EN" db-id="pxwxw0er9zv2fxezxdk5tt5utz5p5vtrwdv0" timestamp="1466465905"&gt;24289&lt;/key&gt;&lt;/foreign-keys&gt;&lt;ref-type name="Journal Article"&gt;17&lt;/ref-type&gt;&lt;contributors&gt;&lt;authors&gt;&lt;author&gt;Bonavia,M.&lt;/author&gt;&lt;author&gt;Digiaro,M.&lt;/author&gt;&lt;author&gt;Boscia,D.&lt;/author&gt;&lt;author&gt;Boari,A.&lt;/author&gt;&lt;author&gt;Bottalico,G.&lt;/author&gt;&lt;author&gt;Savino,V.&lt;/author&gt;&lt;author&gt;Martelli,G.P.&lt;/author&gt;&lt;/authors&gt;&lt;/contributors&gt;&lt;titles&gt;&lt;title&gt;Studies on &amp;apos;corky rugose wood&amp;apos; of grapevine and on the diagnosis of grapevine virus B&lt;/title&gt;&lt;secondary-title&gt;VITIS - Journal of Grapevine Research&lt;/secondary-title&gt;&lt;/titles&gt;&lt;periodical&gt;&lt;full-title&gt;VITIS - Journal of Grapevine Research&lt;/full-title&gt;&lt;/periodical&gt;&lt;pages&gt;53&lt;/pages&gt;&lt;volume&gt;35&lt;/volume&gt;&lt;number&gt;1&lt;/number&gt;&lt;keywords&gt;&lt;keyword&gt;Grapevine&lt;/keyword&gt;&lt;keyword&gt;Rugose wood&lt;/keyword&gt;&lt;keyword&gt;Corky rugose wood&lt;/keyword&gt;&lt;keyword&gt;Phloem-limited viruses&lt;/keyword&gt;&lt;keyword&gt;Closterovirus&lt;/keyword&gt;&lt;keyword&gt;Trichovirus&lt;/keyword&gt;&lt;keyword&gt;Diagnosis&lt;/keyword&gt;&lt;keyword&gt;Serology&lt;/keyword&gt;&lt;keyword&gt;ELISA&lt;/keyword&gt;&lt;keyword&gt;Monoclonal antibodies&lt;/keyword&gt;&lt;/keywords&gt;&lt;dates&gt;&lt;year&gt;1996&lt;/year&gt;&lt;/dates&gt;&lt;isbn&gt;2367-4156&lt;/isbn&gt;&lt;urls&gt;&lt;pdf-urls&gt;&lt;url&gt;file://J:\E Library\Plant Catalogue\B\Bonavia et al 1996 EN24289.pdf&lt;/url&gt;&lt;/pdf-urls&gt;&lt;/urls&gt;&lt;custom1&gt;Mealybugs_MP&lt;/custom1&gt;&lt;/record&gt;&lt;/Cite&gt;&lt;/EndNote&gt;</w:instrText>
      </w:r>
      <w:r w:rsidR="00A348E7" w:rsidRPr="00643417">
        <w:fldChar w:fldCharType="separate"/>
      </w:r>
      <w:r w:rsidR="00A348E7" w:rsidRPr="00643417">
        <w:rPr>
          <w:noProof/>
        </w:rPr>
        <w:t>(</w:t>
      </w:r>
      <w:hyperlink w:anchor="_ENREF_73" w:tooltip="Bonavia, 1996 #24289" w:history="1">
        <w:r w:rsidR="003A08F3" w:rsidRPr="00643417">
          <w:rPr>
            <w:noProof/>
          </w:rPr>
          <w:t>Bonavia et al. 1996</w:t>
        </w:r>
      </w:hyperlink>
      <w:r w:rsidR="00A348E7" w:rsidRPr="00643417">
        <w:rPr>
          <w:noProof/>
        </w:rPr>
        <w:t>)</w:t>
      </w:r>
      <w:r w:rsidR="00A348E7" w:rsidRPr="00643417">
        <w:fldChar w:fldCharType="end"/>
      </w:r>
      <w:r w:rsidRPr="00643417">
        <w:t xml:space="preserve">. </w:t>
      </w:r>
      <w:r w:rsidRPr="00643417">
        <w:rPr>
          <w:i/>
        </w:rPr>
        <w:t>Grapevine virus B</w:t>
      </w:r>
      <w:r w:rsidRPr="00643417">
        <w:t xml:space="preserve"> and </w:t>
      </w:r>
      <w:r w:rsidR="007F673E" w:rsidRPr="00643417">
        <w:t>‘corky bark’</w:t>
      </w:r>
      <w:r w:rsidRPr="00643417">
        <w:t xml:space="preserve"> disease cause economic consequences to grapevine</w:t>
      </w:r>
      <w:r w:rsidR="00CF6940" w:rsidRPr="00643417">
        <w:t>s</w:t>
      </w:r>
      <w:r w:rsidR="00B657A3" w:rsidRPr="00643417">
        <w:t xml:space="preserve"> by</w:t>
      </w:r>
      <w:r w:rsidR="00CF6940" w:rsidRPr="00643417">
        <w:t xml:space="preserve"> impacting plant vigour and yield</w:t>
      </w:r>
      <w:r w:rsidR="000D38B5" w:rsidRPr="00643417">
        <w:t xml:space="preserve"> </w:t>
      </w:r>
      <w:r w:rsidR="00A348E7" w:rsidRPr="00643417">
        <w:fldChar w:fldCharType="begin">
          <w:fldData xml:space="preserve">PEVuZE5vdGU+PENpdGU+PEF1dGhvcj5Cb25hdmlhPC9BdXRob3I+PFllYXI+MTk5NjwvWWVhcj48
UmVjTnVtPjI0Mjg5PC9SZWNOdW0+PERpc3BsYXlUZXh0PihCb25hdmlhIGV0IGFsLiAxOTk2OyBU
ZWxpeiBldCBhbC4gMTk4MCk8L0Rpc3BsYXlUZXh0PjxyZWNvcmQ+PHJlYy1udW1iZXI+MjQyODk8
L3JlYy1udW1iZXI+PGZvcmVpZ24ta2V5cz48a2V5IGFwcD0iRU4iIGRiLWlkPSJweHd4dzBlcjl6
djJmeGV6eGRrNXR0NXV0ejVwNXZ0cndkdjAiIHRpbWVzdGFtcD0iMTQ2NjQ2NTkwNSI+MjQyODk8
L2tleT48L2ZvcmVpZ24ta2V5cz48cmVmLXR5cGUgbmFtZT0iSm91cm5hbCBBcnRpY2xlIj4xNzwv
cmVmLXR5cGU+PGNvbnRyaWJ1dG9ycz48YXV0aG9ycz48YXV0aG9yPkJvbmF2aWEsTS48L2F1dGhv
cj48YXV0aG9yPkRpZ2lhcm8sTS48L2F1dGhvcj48YXV0aG9yPkJvc2NpYSxELjwvYXV0aG9yPjxh
dXRob3I+Qm9hcmksQS48L2F1dGhvcj48YXV0aG9yPkJvdHRhbGljbyxHLjwvYXV0aG9yPjxhdXRo
b3I+U2F2aW5vLFYuPC9hdXRob3I+PGF1dGhvcj5NYXJ0ZWxsaSxHLlAuPC9hdXRob3I+PC9hdXRo
b3JzPjwvY29udHJpYnV0b3JzPjx0aXRsZXM+PHRpdGxlPlN0dWRpZXMgb24gJmFwb3M7Y29ya3kg
cnVnb3NlIHdvb2QmYXBvczsgb2YgZ3JhcGV2aW5lIGFuZCBvbiB0aGUgZGlhZ25vc2lzIG9mIGdy
YXBldmluZSB2aXJ1cyBCPC90aXRsZT48c2Vjb25kYXJ5LXRpdGxlPlZJVElTIC0gSm91cm5hbCBv
ZiBHcmFwZXZpbmUgUmVzZWFyY2g8L3NlY29uZGFyeS10aXRsZT48L3RpdGxlcz48cGVyaW9kaWNh
bD48ZnVsbC10aXRsZT5WSVRJUyAtIEpvdXJuYWwgb2YgR3JhcGV2aW5lIFJlc2VhcmNoPC9mdWxs
LXRpdGxlPjwvcGVyaW9kaWNhbD48cGFnZXM+NTM8L3BhZ2VzPjx2b2x1bWU+MzU8L3ZvbHVtZT48
bnVtYmVyPjE8L251bWJlcj48a2V5d29yZHM+PGtleXdvcmQ+R3JhcGV2aW5lPC9rZXl3b3JkPjxr
ZXl3b3JkPlJ1Z29zZSB3b29kPC9rZXl3b3JkPjxrZXl3b3JkPkNvcmt5IHJ1Z29zZSB3b29kPC9r
ZXl3b3JkPjxrZXl3b3JkPlBobG9lbS1saW1pdGVkIHZpcnVzZXM8L2tleXdvcmQ+PGtleXdvcmQ+
Q2xvc3Rlcm92aXJ1czwva2V5d29yZD48a2V5d29yZD5UcmljaG92aXJ1czwva2V5d29yZD48a2V5
d29yZD5EaWFnbm9zaXM8L2tleXdvcmQ+PGtleXdvcmQ+U2Vyb2xvZ3k8L2tleXdvcmQ+PGtleXdv
cmQ+RUxJU0E8L2tleXdvcmQ+PGtleXdvcmQ+TW9ub2Nsb25hbCBhbnRpYm9kaWVzPC9rZXl3b3Jk
Pjwva2V5d29yZHM+PGRhdGVzPjx5ZWFyPjE5OTY8L3llYXI+PC9kYXRlcz48aXNibj4yMzY3LTQx
NTY8L2lzYm4+PHVybHM+PHBkZi11cmxzPjx1cmw+ZmlsZTovL0o6XEUgTGlicmFyeVxQbGFudCBD
YXRhbG9ndWVcQlxCb25hdmlhIGV0IGFsIDE5OTYgRU4yNDI4OS5wZGY8L3VybD48L3BkZi11cmxz
PjwvdXJscz48Y3VzdG9tMT5NZWFseWJ1Z3NfTVA8L2N1c3RvbTE+PC9yZWNvcmQ+PC9DaXRlPjxD
aXRlPjxBdXRob3I+VGVsaXo8L0F1dGhvcj48WWVhcj4xOTgwPC9ZZWFyPjxSZWNOdW0+MjQ5MjI8
L1JlY051bT48cmVjb3JkPjxyZWMtbnVtYmVyPjI0OTIyPC9yZWMtbnVtYmVyPjxmb3JlaWduLWtl
eXM+PGtleSBhcHA9IkVOIiBkYi1pZD0icHh3eHcwZXI5enYyZnhlenhkazV0dDV1dHo1cDV2dHJ3
ZHYwIiB0aW1lc3RhbXA9IjE0NzE1NjUwOTciPjI0OTIyPC9rZXk+PC9mb3JlaWduLWtleXM+PHJl
Zi10eXBlIG5hbWU9IkNvbmZlcmVuY2UgUHJvY2VlZGluZ3MiPjEwPC9yZWYtdHlwZT48Y29udHJp
YnV0b3JzPjxhdXRob3JzPjxhdXRob3I+VGVsaXosIEQuPC9hdXRob3I+PGF1dGhvcj5WYWxsZSwg
UC48L2F1dGhvcj48YXV0aG9yPkdvaGVlbiwgQS5DLjwvYXV0aG9yPjxhdXRob3I+THXDqXZhbm8s
IFMuIDwvYXV0aG9yPjwvYXV0aG9ycz48L2NvbnRyaWJ1dG9ycz48dGl0bGVzPjx0aXRsZT5HcmFw
ZSBjb3JreSBiYXJrIGFuZCBzdGVtIHBpdHRpbmcgaW4gTWV4aWNvLiBJLiBPY2N1cnJlbmNlLCBu
YXR1cmFsIHNwcmVhZCwgZGlzdHJpYnV0aW9uLCBlZmZlY3Qgb24geWllbGQgYW5kIGV2YWx1YXRp
b24gb2Ygc3ltcHRvbXMgaW4gMTI4IGdyYXBlIGN1bHRpdmFyczwvdGl0bGU+PHRlcnRpYXJ5LXRp
dGxlPlByb2NlZWRpbmdzIDd0aCBNZWV0aW5nIElDVkc8L3RlcnRpYXJ5LXRpdGxlPjwvdGl0bGVz
PjxrZXl3b3Jkcz48a2V5d29yZD5HcmFwZSBjb3JreSBiYXJrPC9rZXl3b3JkPjxrZXl3b3JkPlN0
ZW0gcGl0dGluZzwva2V5d29yZD48L2tleXdvcmRzPjxkYXRlcz48eWVhcj4xOTgwPC95ZWFyPjwv
ZGF0ZXM+PHVybHM+PHBkZi11cmxzPjx1cmw+ZmlsZTovL0o6XEUgTGlicmFyeVxQbGFudCBDYXRh
bG9ndWVcVFxUZWxpeiBldCBhbCAxOTgwIEVOMjQ5MjIucGRmPC91cmw+PC9wZGYtdXJscz48L3Vy
bHM+PGN1c3RvbTE+TWVhbHlidWdzX01QPC9jdXN0b20xPjxjdXN0b20yPk5pYWdhcmEgRmFsbHMs
IENhbmFkYTwvY3VzdG9tMj48L3JlY29yZD48L0NpdGU+PC9FbmROb3RlPn==
</w:fldData>
        </w:fldChar>
      </w:r>
      <w:r w:rsidR="00A348E7" w:rsidRPr="00643417">
        <w:instrText xml:space="preserve"> ADDIN EN.CITE </w:instrText>
      </w:r>
      <w:r w:rsidR="00A348E7" w:rsidRPr="00643417">
        <w:fldChar w:fldCharType="begin">
          <w:fldData xml:space="preserve">PEVuZE5vdGU+PENpdGU+PEF1dGhvcj5Cb25hdmlhPC9BdXRob3I+PFllYXI+MTk5NjwvWWVhcj48
UmVjTnVtPjI0Mjg5PC9SZWNOdW0+PERpc3BsYXlUZXh0PihCb25hdmlhIGV0IGFsLiAxOTk2OyBU
ZWxpeiBldCBhbC4gMTk4MCk8L0Rpc3BsYXlUZXh0PjxyZWNvcmQ+PHJlYy1udW1iZXI+MjQyODk8
L3JlYy1udW1iZXI+PGZvcmVpZ24ta2V5cz48a2V5IGFwcD0iRU4iIGRiLWlkPSJweHd4dzBlcjl6
djJmeGV6eGRrNXR0NXV0ejVwNXZ0cndkdjAiIHRpbWVzdGFtcD0iMTQ2NjQ2NTkwNSI+MjQyODk8
L2tleT48L2ZvcmVpZ24ta2V5cz48cmVmLXR5cGUgbmFtZT0iSm91cm5hbCBBcnRpY2xlIj4xNzwv
cmVmLXR5cGU+PGNvbnRyaWJ1dG9ycz48YXV0aG9ycz48YXV0aG9yPkJvbmF2aWEsTS48L2F1dGhv
cj48YXV0aG9yPkRpZ2lhcm8sTS48L2F1dGhvcj48YXV0aG9yPkJvc2NpYSxELjwvYXV0aG9yPjxh
dXRob3I+Qm9hcmksQS48L2F1dGhvcj48YXV0aG9yPkJvdHRhbGljbyxHLjwvYXV0aG9yPjxhdXRo
b3I+U2F2aW5vLFYuPC9hdXRob3I+PGF1dGhvcj5NYXJ0ZWxsaSxHLlAuPC9hdXRob3I+PC9hdXRo
b3JzPjwvY29udHJpYnV0b3JzPjx0aXRsZXM+PHRpdGxlPlN0dWRpZXMgb24gJmFwb3M7Y29ya3kg
cnVnb3NlIHdvb2QmYXBvczsgb2YgZ3JhcGV2aW5lIGFuZCBvbiB0aGUgZGlhZ25vc2lzIG9mIGdy
YXBldmluZSB2aXJ1cyBCPC90aXRsZT48c2Vjb25kYXJ5LXRpdGxlPlZJVElTIC0gSm91cm5hbCBv
ZiBHcmFwZXZpbmUgUmVzZWFyY2g8L3NlY29uZGFyeS10aXRsZT48L3RpdGxlcz48cGVyaW9kaWNh
bD48ZnVsbC10aXRsZT5WSVRJUyAtIEpvdXJuYWwgb2YgR3JhcGV2aW5lIFJlc2VhcmNoPC9mdWxs
LXRpdGxlPjwvcGVyaW9kaWNhbD48cGFnZXM+NTM8L3BhZ2VzPjx2b2x1bWU+MzU8L3ZvbHVtZT48
bnVtYmVyPjE8L251bWJlcj48a2V5d29yZHM+PGtleXdvcmQ+R3JhcGV2aW5lPC9rZXl3b3JkPjxr
ZXl3b3JkPlJ1Z29zZSB3b29kPC9rZXl3b3JkPjxrZXl3b3JkPkNvcmt5IHJ1Z29zZSB3b29kPC9r
ZXl3b3JkPjxrZXl3b3JkPlBobG9lbS1saW1pdGVkIHZpcnVzZXM8L2tleXdvcmQ+PGtleXdvcmQ+
Q2xvc3Rlcm92aXJ1czwva2V5d29yZD48a2V5d29yZD5UcmljaG92aXJ1czwva2V5d29yZD48a2V5
d29yZD5EaWFnbm9zaXM8L2tleXdvcmQ+PGtleXdvcmQ+U2Vyb2xvZ3k8L2tleXdvcmQ+PGtleXdv
cmQ+RUxJU0E8L2tleXdvcmQ+PGtleXdvcmQ+TW9ub2Nsb25hbCBhbnRpYm9kaWVzPC9rZXl3b3Jk
Pjwva2V5d29yZHM+PGRhdGVzPjx5ZWFyPjE5OTY8L3llYXI+PC9kYXRlcz48aXNibj4yMzY3LTQx
NTY8L2lzYm4+PHVybHM+PHBkZi11cmxzPjx1cmw+ZmlsZTovL0o6XEUgTGlicmFyeVxQbGFudCBD
YXRhbG9ndWVcQlxCb25hdmlhIGV0IGFsIDE5OTYgRU4yNDI4OS5wZGY8L3VybD48L3BkZi11cmxz
PjwvdXJscz48Y3VzdG9tMT5NZWFseWJ1Z3NfTVA8L2N1c3RvbTE+PC9yZWNvcmQ+PC9DaXRlPjxD
aXRlPjxBdXRob3I+VGVsaXo8L0F1dGhvcj48WWVhcj4xOTgwPC9ZZWFyPjxSZWNOdW0+MjQ5MjI8
L1JlY051bT48cmVjb3JkPjxyZWMtbnVtYmVyPjI0OTIyPC9yZWMtbnVtYmVyPjxmb3JlaWduLWtl
eXM+PGtleSBhcHA9IkVOIiBkYi1pZD0icHh3eHcwZXI5enYyZnhlenhkazV0dDV1dHo1cDV2dHJ3
ZHYwIiB0aW1lc3RhbXA9IjE0NzE1NjUwOTciPjI0OTIyPC9rZXk+PC9mb3JlaWduLWtleXM+PHJl
Zi10eXBlIG5hbWU9IkNvbmZlcmVuY2UgUHJvY2VlZGluZ3MiPjEwPC9yZWYtdHlwZT48Y29udHJp
YnV0b3JzPjxhdXRob3JzPjxhdXRob3I+VGVsaXosIEQuPC9hdXRob3I+PGF1dGhvcj5WYWxsZSwg
UC48L2F1dGhvcj48YXV0aG9yPkdvaGVlbiwgQS5DLjwvYXV0aG9yPjxhdXRob3I+THXDqXZhbm8s
IFMuIDwvYXV0aG9yPjwvYXV0aG9ycz48L2NvbnRyaWJ1dG9ycz48dGl0bGVzPjx0aXRsZT5HcmFw
ZSBjb3JreSBiYXJrIGFuZCBzdGVtIHBpdHRpbmcgaW4gTWV4aWNvLiBJLiBPY2N1cnJlbmNlLCBu
YXR1cmFsIHNwcmVhZCwgZGlzdHJpYnV0aW9uLCBlZmZlY3Qgb24geWllbGQgYW5kIGV2YWx1YXRp
b24gb2Ygc3ltcHRvbXMgaW4gMTI4IGdyYXBlIGN1bHRpdmFyczwvdGl0bGU+PHRlcnRpYXJ5LXRp
dGxlPlByb2NlZWRpbmdzIDd0aCBNZWV0aW5nIElDVkc8L3RlcnRpYXJ5LXRpdGxlPjwvdGl0bGVz
PjxrZXl3b3Jkcz48a2V5d29yZD5HcmFwZSBjb3JreSBiYXJrPC9rZXl3b3JkPjxrZXl3b3JkPlN0
ZW0gcGl0dGluZzwva2V5d29yZD48L2tleXdvcmRzPjxkYXRlcz48eWVhcj4xOTgwPC95ZWFyPjwv
ZGF0ZXM+PHVybHM+PHBkZi11cmxzPjx1cmw+ZmlsZTovL0o6XEUgTGlicmFyeVxQbGFudCBDYXRh
bG9ndWVcVFxUZWxpeiBldCBhbCAxOTgwIEVOMjQ5MjIucGRmPC91cmw+PC9wZGYtdXJscz48L3Vy
bHM+PGN1c3RvbTE+TWVhbHlidWdzX01QPC9jdXN0b20xPjxjdXN0b20yPk5pYWdhcmEgRmFsbHMs
IENhbmFkYTwvY3VzdG9tMj48L3JlY29yZD48L0NpdGU+PC9FbmROb3RlPn==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73" w:tooltip="Bonavia, 1996 #24289" w:history="1">
        <w:r w:rsidR="003A08F3" w:rsidRPr="00643417">
          <w:rPr>
            <w:noProof/>
          </w:rPr>
          <w:t>Bonavia et al. 1996</w:t>
        </w:r>
      </w:hyperlink>
      <w:r w:rsidR="00A348E7" w:rsidRPr="00643417">
        <w:rPr>
          <w:noProof/>
        </w:rPr>
        <w:t xml:space="preserve">; </w:t>
      </w:r>
      <w:hyperlink w:anchor="_ENREF_444" w:tooltip="Teliz, 1980 #24922" w:history="1">
        <w:r w:rsidR="003A08F3" w:rsidRPr="00643417">
          <w:rPr>
            <w:noProof/>
          </w:rPr>
          <w:t>Teliz et al. 1980</w:t>
        </w:r>
      </w:hyperlink>
      <w:r w:rsidR="00A348E7" w:rsidRPr="00643417">
        <w:rPr>
          <w:noProof/>
        </w:rPr>
        <w:t>)</w:t>
      </w:r>
      <w:r w:rsidR="00A348E7" w:rsidRPr="00643417">
        <w:fldChar w:fldCharType="end"/>
      </w:r>
      <w:r w:rsidRPr="00643417">
        <w:t>,</w:t>
      </w:r>
      <w:r w:rsidR="000D38B5" w:rsidRPr="00643417">
        <w:t xml:space="preserve"> and as </w:t>
      </w:r>
      <w:r w:rsidRPr="00643417">
        <w:t>referenced in the pest categorisation for viruses transmi</w:t>
      </w:r>
      <w:r w:rsidR="00B657A3" w:rsidRPr="00643417">
        <w:t>tted by mealybugs (Appendix F</w:t>
      </w:r>
      <w:r w:rsidR="008D7C18" w:rsidRPr="00643417">
        <w:t>)</w:t>
      </w:r>
      <w:r w:rsidRPr="00643417">
        <w:t>.</w:t>
      </w:r>
    </w:p>
    <w:p w14:paraId="0091F8B8" w14:textId="77777777" w:rsidR="006505D2" w:rsidRPr="00643417" w:rsidRDefault="006505D2" w:rsidP="006505D2">
      <w:pPr>
        <w:pStyle w:val="Heading4"/>
        <w:numPr>
          <w:ilvl w:val="0"/>
          <w:numId w:val="0"/>
        </w:numPr>
        <w:ind w:left="794" w:hanging="794"/>
      </w:pPr>
      <w:r w:rsidRPr="00643417">
        <w:t>Symptoms and disease incidence</w:t>
      </w:r>
    </w:p>
    <w:p w14:paraId="7AFF6057" w14:textId="1FDCD89A" w:rsidR="006505D2" w:rsidRPr="00643417" w:rsidRDefault="006505D2" w:rsidP="006505D2">
      <w:r w:rsidRPr="00643417">
        <w:t xml:space="preserve">Badnaviruses typically cause chlorotic mottles, necrotic streaks, deformed leaves and stunting </w:t>
      </w:r>
      <w:r w:rsidR="00A348E7" w:rsidRPr="00643417">
        <w:fldChar w:fldCharType="begin"/>
      </w:r>
      <w:r w:rsidR="00A348E7" w:rsidRPr="00643417">
        <w:instrText xml:space="preserve"> ADDIN EN.CITE &lt;EndNote&gt;&lt;Cite&gt;&lt;Author&gt;Borah&lt;/Author&gt;&lt;Year&gt;2013&lt;/Year&gt;&lt;RecNum&gt;22359&lt;/RecNum&gt;&lt;DisplayText&gt;(Borah et al. 2013)&lt;/DisplayText&gt;&lt;record&gt;&lt;rec-number&gt;22359&lt;/rec-number&gt;&lt;foreign-keys&gt;&lt;key app="EN" db-id="pxwxw0er9zv2fxezxdk5tt5utz5p5vtrwdv0" timestamp="1451972873"&gt;22359&lt;/key&gt;&lt;/foreign-keys&gt;&lt;ref-type name="Journal Article"&gt;17&lt;/ref-type&gt;&lt;contributors&gt;&lt;authors&gt;&lt;author&gt;Borah,B.K.&lt;/author&gt;&lt;author&gt;Sharma,S.&lt;/author&gt;&lt;author&gt;Kant,R.&lt;/author&gt;&lt;author&gt;Johnson,A.M.A.&lt;/author&gt;&lt;author&gt;Saigopal,D.V.R.&lt;/author&gt;&lt;author&gt;Dasgupta,I.&lt;/author&gt;&lt;/authors&gt;&lt;/contributors&gt;&lt;titles&gt;&lt;title&gt;Bacilliform DNA-containing plant viruses in the tropics: commonalities within a genetically diverse group&lt;/title&gt;&lt;secondary-title&gt;Molecular Plant Pathology&lt;/secondary-title&gt;&lt;/titles&gt;&lt;periodical&gt;&lt;full-title&gt;Molecular Plant Pathology&lt;/full-title&gt;&lt;/periodical&gt;&lt;pages&gt;759-771&lt;/pages&gt;&lt;volume&gt;14&lt;/volume&gt;&lt;number&gt;8&lt;/number&gt;&lt;keywords&gt;&lt;keyword&gt;Plant viruses&lt;/keyword&gt;&lt;keyword&gt;Viruses&lt;/keyword&gt;&lt;keyword&gt;Tropics&lt;/keyword&gt;&lt;keyword&gt;Molecular&lt;/keyword&gt;&lt;keyword&gt;Plant pathology&lt;/keyword&gt;&lt;keyword&gt;Pathology&lt;/keyword&gt;&lt;keyword&gt;DNA&lt;/keyword&gt;&lt;keyword&gt;as&lt;/keyword&gt;&lt;keyword&gt;Pathogens&lt;/keyword&gt;&lt;keyword&gt;pathogen&lt;/keyword&gt;&lt;keyword&gt;Agricultural&lt;/keyword&gt;&lt;keyword&gt;Horticultural&lt;/keyword&gt;&lt;keyword&gt;Horticultural crops&lt;/keyword&gt;&lt;keyword&gt;Crops&lt;/keyword&gt;&lt;keyword&gt;Countries&lt;/keyword&gt;&lt;keyword&gt;Islands&lt;/keyword&gt;&lt;keyword&gt;Region&lt;/keyword&gt;&lt;keyword&gt;Genera&lt;/keyword&gt;&lt;keyword&gt;Family&lt;/keyword&gt;&lt;keyword&gt;Families&lt;/keyword&gt;&lt;keyword&gt;Genomes&lt;/keyword&gt;&lt;keyword&gt;Genome&lt;/keyword&gt;&lt;keyword&gt;Isolates&lt;/keyword&gt;&lt;keyword&gt;Virus&lt;/keyword&gt;&lt;keyword&gt;Features&lt;/keyword&gt;&lt;keyword&gt;Genetic diversity&lt;/keyword&gt;&lt;keyword&gt;Diversity&lt;/keyword&gt;&lt;/keywords&gt;&lt;dates&gt;&lt;year&gt;2013&lt;/year&gt;&lt;/dates&gt;&lt;orig-pub&gt;&lt;style face="underline" font="default" size="100%"&gt;J:\E Library\Plant Catalogue\B&lt;/style&gt;&lt;/orig-pub&gt;&lt;label&gt;87215&lt;/label&gt;&lt;urls&gt;&lt;/urls&gt;&lt;custom1&gt;Mealybug group policy YGC&lt;/custom1&gt;&lt;/record&gt;&lt;/Cite&gt;&lt;/EndNote&gt;</w:instrText>
      </w:r>
      <w:r w:rsidR="00A348E7" w:rsidRPr="00643417">
        <w:fldChar w:fldCharType="separate"/>
      </w:r>
      <w:r w:rsidR="00A348E7" w:rsidRPr="00643417">
        <w:rPr>
          <w:noProof/>
        </w:rPr>
        <w:t>(</w:t>
      </w:r>
      <w:hyperlink w:anchor="_ENREF_75" w:tooltip="Borah, 2013 #22359" w:history="1">
        <w:r w:rsidR="003A08F3" w:rsidRPr="00643417">
          <w:rPr>
            <w:noProof/>
          </w:rPr>
          <w:t>Borah et al. 2013</w:t>
        </w:r>
      </w:hyperlink>
      <w:r w:rsidR="00A348E7" w:rsidRPr="00643417">
        <w:rPr>
          <w:noProof/>
        </w:rPr>
        <w:t>)</w:t>
      </w:r>
      <w:r w:rsidR="00A348E7" w:rsidRPr="00643417">
        <w:fldChar w:fldCharType="end"/>
      </w:r>
      <w:r w:rsidR="000F2D44" w:rsidRPr="00643417">
        <w:t>,</w:t>
      </w:r>
      <w:r w:rsidRPr="00643417">
        <w:t xml:space="preserve"> reducing commercial yields, quality and marketability. Badnaviruses affecting bananas generally cause chlorotic or necrotic streaks running parallel to the leaf veins, but can cause splitting of the pseudostem. In Australia, lo</w:t>
      </w:r>
      <w:r w:rsidR="00D45BFF" w:rsidRPr="00643417">
        <w:t xml:space="preserve">sses of seven per cent, with </w:t>
      </w:r>
      <w:r w:rsidRPr="00643417">
        <w:t>delay</w:t>
      </w:r>
      <w:r w:rsidR="00D45BFF" w:rsidRPr="00643417">
        <w:t>s</w:t>
      </w:r>
      <w:r w:rsidRPr="00643417">
        <w:t xml:space="preserve"> in </w:t>
      </w:r>
      <w:r w:rsidR="00D45BFF" w:rsidRPr="00643417">
        <w:t>harvest of</w:t>
      </w:r>
      <w:r w:rsidR="000F2D44" w:rsidRPr="00643417">
        <w:t xml:space="preserve"> about </w:t>
      </w:r>
      <w:r w:rsidR="00D45BFF" w:rsidRPr="00643417">
        <w:t xml:space="preserve">three </w:t>
      </w:r>
      <w:r w:rsidR="000F2D44" w:rsidRPr="00643417">
        <w:t>week</w:t>
      </w:r>
      <w:r w:rsidR="00D45BFF" w:rsidRPr="00643417">
        <w:t>s</w:t>
      </w:r>
      <w:r w:rsidR="000F2D44" w:rsidRPr="00643417">
        <w:t>, have</w:t>
      </w:r>
      <w:r w:rsidRPr="00643417">
        <w:t xml:space="preserve"> been reported </w:t>
      </w:r>
      <w:r w:rsidR="00A348E7" w:rsidRPr="00643417">
        <w:fldChar w:fldCharType="begin"/>
      </w:r>
      <w:r w:rsidR="00A348E7" w:rsidRPr="00643417">
        <w:instrText xml:space="preserve"> ADDIN EN.CITE &lt;EndNote&gt;&lt;Cite&gt;&lt;Author&gt;Daniells&lt;/Author&gt;&lt;Year&gt;1998&lt;/Year&gt;&lt;RecNum&gt;22388&lt;/RecNum&gt;&lt;DisplayText&gt;(Daniells, Geering &amp;amp; Thomas 1998)&lt;/DisplayText&gt;&lt;record&gt;&lt;rec-number&gt;22388&lt;/rec-number&gt;&lt;foreign-keys&gt;&lt;key app="EN" db-id="pxwxw0er9zv2fxezxdk5tt5utz5p5vtrwdv0" timestamp="1451972874"&gt;22388&lt;/key&gt;&lt;/foreign-keys&gt;&lt;ref-type name="Journal Article"&gt;17&lt;/ref-type&gt;&lt;contributors&gt;&lt;authors&gt;&lt;author&gt;Daniells,J.&lt;/author&gt;&lt;author&gt;Geering,A.&lt;/author&gt;&lt;author&gt;Thomas,J.E.&lt;/author&gt;&lt;/authors&gt;&lt;/contributors&gt;&lt;titles&gt;&lt;title&gt;Banana streak virus investigations in Australia&lt;/title&gt;&lt;secondary-title&gt;Infomusa&lt;/secondary-title&gt;&lt;/titles&gt;&lt;periodical&gt;&lt;full-title&gt;Infomusa&lt;/full-title&gt;&lt;/periodical&gt;&lt;pages&gt;20-21&lt;/pages&gt;&lt;volume&gt;7&lt;/volume&gt;&lt;number&gt;2&lt;/number&gt;&lt;keywords&gt;&lt;keyword&gt;j&lt;/keyword&gt;&lt;keyword&gt;Seed&lt;/keyword&gt;&lt;keyword&gt;Seed transmission&lt;/keyword&gt;&lt;keyword&gt;Transmission&lt;/keyword&gt;&lt;keyword&gt;banana&lt;/keyword&gt;&lt;keyword&gt;Virus&lt;/keyword&gt;&lt;keyword&gt;as&lt;/keyword&gt;&lt;keyword&gt;disease&lt;/keyword&gt;&lt;keyword&gt;Disease resistance&lt;/keyword&gt;&lt;keyword&gt;Resistance&lt;/keyword&gt;&lt;keyword&gt;Australia&lt;/keyword&gt;&lt;keyword&gt;badnavirus&lt;/keyword&gt;&lt;keyword&gt;Leaves&lt;/keyword&gt;&lt;keyword&gt;Tests&lt;/keyword&gt;&lt;keyword&gt;Female&lt;/keyword&gt;&lt;keyword&gt;Fertility&lt;/keyword&gt;&lt;keyword&gt;Meristem culture&lt;/keyword&gt;&lt;keyword&gt;Culture&lt;/keyword&gt;&lt;keyword&gt;Investigations&lt;/keyword&gt;&lt;/keywords&gt;&lt;dates&gt;&lt;year&gt;1998&lt;/year&gt;&lt;/dates&gt;&lt;label&gt;87244&lt;/label&gt;&lt;urls&gt;&lt;/urls&gt;&lt;custom1&gt;Mealybug group policy YGC&lt;/custom1&gt;&lt;/record&gt;&lt;/Cite&gt;&lt;/EndNote&gt;</w:instrText>
      </w:r>
      <w:r w:rsidR="00A348E7" w:rsidRPr="00643417">
        <w:fldChar w:fldCharType="separate"/>
      </w:r>
      <w:r w:rsidR="00A348E7" w:rsidRPr="00643417">
        <w:rPr>
          <w:noProof/>
        </w:rPr>
        <w:t>(</w:t>
      </w:r>
      <w:hyperlink w:anchor="_ENREF_133" w:tooltip="Daniells, 1998 #22388" w:history="1">
        <w:r w:rsidR="003A08F3" w:rsidRPr="00643417">
          <w:rPr>
            <w:noProof/>
          </w:rPr>
          <w:t>Daniells, Geering &amp; Thomas 1998</w:t>
        </w:r>
      </w:hyperlink>
      <w:r w:rsidR="00A348E7" w:rsidRPr="00643417">
        <w:rPr>
          <w:noProof/>
        </w:rPr>
        <w:t>)</w:t>
      </w:r>
      <w:r w:rsidR="00A348E7" w:rsidRPr="00643417">
        <w:fldChar w:fldCharType="end"/>
      </w:r>
      <w:r w:rsidR="00D45BFF" w:rsidRPr="00643417">
        <w:t>. I</w:t>
      </w:r>
      <w:r w:rsidRPr="00643417">
        <w:t xml:space="preserve">n West Africa up to 90 per cent crop losses from badnaviruses in bananas have been reported </w:t>
      </w:r>
      <w:r w:rsidR="00A348E7" w:rsidRPr="00643417">
        <w:fldChar w:fldCharType="begin"/>
      </w:r>
      <w:r w:rsidR="00A348E7" w:rsidRPr="00643417">
        <w:instrText xml:space="preserve"> ADDIN EN.CITE &lt;EndNote&gt;&lt;Cite&gt;&lt;Author&gt;Lassoudière&lt;/Author&gt;&lt;Year&gt;1979&lt;/Year&gt;&lt;RecNum&gt;25137&lt;/RecNum&gt;&lt;DisplayText&gt;(Lassoudière 1979)&lt;/DisplayText&gt;&lt;record&gt;&lt;rec-number&gt;25137&lt;/rec-number&gt;&lt;foreign-keys&gt;&lt;key app="EN" db-id="pxwxw0er9zv2fxezxdk5tt5utz5p5vtrwdv0" timestamp="1474415136"&gt;25137&lt;/key&gt;&lt;/foreign-keys&gt;&lt;ref-type name="Journal Article"&gt;17&lt;/ref-type&gt;&lt;contributors&gt;&lt;authors&gt;&lt;author&gt;Lassoudière,A.&lt;/author&gt;&lt;/authors&gt;&lt;/contributors&gt;&lt;titles&gt;&lt;title&gt;Mise en évidence des répercussions économiques de la mosaïque en tirets du bananier en Côte d&amp;apos;Ivoire. Possibilités de lutte par éradication&lt;/title&gt;&lt;secondary-title&gt;Fruits&lt;/secondary-title&gt;&lt;/titles&gt;&lt;periodical&gt;&lt;full-title&gt;Fruits&lt;/full-title&gt;&lt;/periodical&gt;&lt;pages&gt;3-34&lt;/pages&gt;&lt;volume&gt;34&lt;/volume&gt;&lt;number&gt;1&lt;/number&gt;&lt;dates&gt;&lt;year&gt;1979&lt;/year&gt;&lt;/dates&gt;&lt;urls&gt;&lt;related-urls&gt;&lt;url&gt;https://agritrop-prod.cirad.fr/412495/1/document_412495.pdf&lt;/url&gt;&lt;/related-urls&gt;&lt;/urls&gt;&lt;custom1&gt;Megan Permyakoff&lt;/custom1&gt;&lt;language&gt;French&lt;/language&gt;&lt;/record&gt;&lt;/Cite&gt;&lt;Cite&gt;&lt;Author&gt;Lassoudière&lt;/Author&gt;&lt;Year&gt;1979&lt;/Year&gt;&lt;RecNum&gt;25137&lt;/RecNum&gt;&lt;record&gt;&lt;rec-number&gt;25137&lt;/rec-number&gt;&lt;foreign-keys&gt;&lt;key app="EN" db-id="pxwxw0er9zv2fxezxdk5tt5utz5p5vtrwdv0" timestamp="1474415136"&gt;25137&lt;/key&gt;&lt;/foreign-keys&gt;&lt;ref-type name="Journal Article"&gt;17&lt;/ref-type&gt;&lt;contributors&gt;&lt;authors&gt;&lt;author&gt;Lassoudière,A.&lt;/author&gt;&lt;/authors&gt;&lt;/contributors&gt;&lt;titles&gt;&lt;title&gt;Mise en évidence des répercussions économiques de la mosaïque en tirets du bananier en Côte d&amp;apos;Ivoire. Possibilités de lutte par éradication&lt;/title&gt;&lt;secondary-title&gt;Fruits&lt;/secondary-title&gt;&lt;/titles&gt;&lt;periodical&gt;&lt;full-title&gt;Fruits&lt;/full-title&gt;&lt;/periodical&gt;&lt;pages&gt;3-34&lt;/pages&gt;&lt;volume&gt;34&lt;/volume&gt;&lt;number&gt;1&lt;/number&gt;&lt;dates&gt;&lt;year&gt;1979&lt;/year&gt;&lt;/dates&gt;&lt;urls&gt;&lt;related-urls&gt;&lt;url&gt;https://agritrop-prod.cirad.fr/412495/1/document_412495.pdf&lt;/url&gt;&lt;/related-urls&gt;&lt;/urls&gt;&lt;custom1&gt;Megan Permyakoff&lt;/custom1&gt;&lt;language&gt;French&lt;/language&gt;&lt;/record&gt;&lt;/Cite&gt;&lt;/EndNote&gt;</w:instrText>
      </w:r>
      <w:r w:rsidR="00A348E7" w:rsidRPr="00643417">
        <w:fldChar w:fldCharType="separate"/>
      </w:r>
      <w:r w:rsidR="00A348E7" w:rsidRPr="00643417">
        <w:rPr>
          <w:noProof/>
        </w:rPr>
        <w:t>(</w:t>
      </w:r>
      <w:hyperlink w:anchor="_ENREF_285" w:tooltip="Lassoudière, 1979 #25137" w:history="1">
        <w:r w:rsidR="003A08F3" w:rsidRPr="00643417">
          <w:rPr>
            <w:noProof/>
          </w:rPr>
          <w:t>Lassoudière 1979</w:t>
        </w:r>
      </w:hyperlink>
      <w:r w:rsidR="00A348E7" w:rsidRPr="00643417">
        <w:rPr>
          <w:noProof/>
        </w:rPr>
        <w:t>)</w:t>
      </w:r>
      <w:r w:rsidR="00A348E7" w:rsidRPr="00643417">
        <w:fldChar w:fldCharType="end"/>
      </w:r>
      <w:r w:rsidRPr="00643417">
        <w:rPr>
          <w:rFonts w:asciiTheme="minorHAnsi" w:hAnsiTheme="minorHAnsi"/>
        </w:rPr>
        <w:t>.</w:t>
      </w:r>
      <w:r w:rsidRPr="00643417">
        <w:rPr>
          <w:sz w:val="24"/>
        </w:rPr>
        <w:t xml:space="preserve"> </w:t>
      </w:r>
      <w:r w:rsidRPr="00643417">
        <w:t>In India CiYMV is particularly common in sweet orange</w:t>
      </w:r>
      <w:r w:rsidR="00D45BFF" w:rsidRPr="00643417">
        <w:t>; in situations</w:t>
      </w:r>
      <w:r w:rsidRPr="00643417">
        <w:t xml:space="preserve"> where </w:t>
      </w:r>
      <w:r w:rsidR="002B1B85" w:rsidRPr="00643417">
        <w:t>disease incidence range</w:t>
      </w:r>
      <w:r w:rsidR="00D45BFF" w:rsidRPr="00643417">
        <w:t>d</w:t>
      </w:r>
      <w:r w:rsidR="002B1B85" w:rsidRPr="00643417">
        <w:t xml:space="preserve"> from 10 to </w:t>
      </w:r>
      <w:r w:rsidRPr="00643417">
        <w:t>70 per cent, fruit yields were reduced by 77 per cent, and some orchards experienced such decline</w:t>
      </w:r>
      <w:r w:rsidR="00D45BFF" w:rsidRPr="00643417">
        <w:t>s</w:t>
      </w:r>
      <w:r w:rsidRPr="00643417">
        <w:t xml:space="preserve"> that they were abandoned </w:t>
      </w:r>
      <w:r w:rsidR="00A348E7" w:rsidRPr="00643417">
        <w:fldChar w:fldCharType="begin"/>
      </w:r>
      <w:r w:rsidR="00A348E7" w:rsidRPr="00643417">
        <w:instrText xml:space="preserve"> ADDIN EN.CITE &lt;EndNote&gt;&lt;Cite&gt;&lt;Author&gt;Ahlawat&lt;/Author&gt;&lt;Year&gt;1996&lt;/Year&gt;&lt;RecNum&gt;22330&lt;/RecNum&gt;&lt;DisplayText&gt;(Ahlawat et al. 1996a)&lt;/DisplayText&gt;&lt;record&gt;&lt;rec-number&gt;22330&lt;/rec-number&gt;&lt;foreign-keys&gt;&lt;key app="EN" db-id="pxwxw0er9zv2fxezxdk5tt5utz5p5vtrwdv0" timestamp="1451972872"&gt;22330&lt;/key&gt;&lt;/foreign-keys&gt;&lt;ref-type name="Journal Article"&gt;17&lt;/ref-type&gt;&lt;contributors&gt;&lt;authors&gt;&lt;author&gt;Ahlawat,Y.S.&lt;/author&gt;&lt;author&gt;Pant,R.P.&lt;/author&gt;&lt;author&gt;Lockhart,B.E.L.&lt;/author&gt;&lt;author&gt;Srivastava,M.&lt;/author&gt;&lt;author&gt;Chakraborty,N.K.&lt;/author&gt;&lt;author&gt;Varma,A.&lt;/author&gt;&lt;/authors&gt;&lt;/contributors&gt;&lt;titles&gt;&lt;title&gt;Association of a badnavirus with citrus mosaic disease in India&lt;/title&gt;&lt;secondary-title&gt;Plant Disease&lt;/secondary-title&gt;&lt;/titles&gt;&lt;periodical&gt;&lt;full-title&gt;Plant Disease&lt;/full-title&gt;&lt;/periodical&gt;&lt;pages&gt;590-592&lt;/pages&gt;&lt;volume&gt;80&lt;/volume&gt;&lt;keywords&gt;&lt;keyword&gt;Citrus&lt;/keyword&gt;&lt;keyword&gt;Mosaic&lt;/keyword&gt;&lt;keyword&gt;disease&lt;/keyword&gt;&lt;keyword&gt;India&lt;/keyword&gt;&lt;keyword&gt;associated&lt;/keyword&gt;&lt;keyword&gt;Trees&lt;/keyword&gt;&lt;keyword&gt;Nurseries&lt;/keyword&gt;&lt;keyword&gt;Plants&lt;/keyword&gt;&lt;keyword&gt;Virus&lt;/keyword&gt;&lt;keyword&gt;Particles&lt;/keyword&gt;&lt;keyword&gt;Immunosorbent electron microscopy&lt;/keyword&gt;&lt;keyword&gt;Electron microscopy&lt;/keyword&gt;&lt;keyword&gt;Microscopy&lt;/keyword&gt;&lt;keyword&gt;Sugarcane&lt;/keyword&gt;&lt;keyword&gt;eight&lt;/keyword&gt;&lt;keyword&gt;PCR&lt;/keyword&gt;&lt;keyword&gt;PCR amplification&lt;/keyword&gt;&lt;keyword&gt;Sequences&lt;/keyword&gt;&lt;keyword&gt;Sequence&lt;/keyword&gt;&lt;keyword&gt;acid&lt;/keyword&gt;&lt;keyword&gt;Size&lt;/keyword&gt;&lt;keyword&gt;dsDNA&lt;/keyword&gt;&lt;keyword&gt;Genomes&lt;/keyword&gt;&lt;keyword&gt;Genome&lt;/keyword&gt;&lt;keyword&gt;Species&lt;/keyword&gt;&lt;keyword&gt;Cultivars&lt;/keyword&gt;&lt;keyword&gt;Mechanical&lt;/keyword&gt;&lt;/keywords&gt;&lt;dates&gt;&lt;year&gt;1996&lt;/year&gt;&lt;/dates&gt;&lt;orig-pub&gt;&lt;style face="underline" font="default" size="100%"&gt;J:\E Library\Plant Catalogue\A&lt;/style&gt;&lt;/orig-pub&gt;&lt;label&gt;87187&lt;/label&gt;&lt;urls&gt;&lt;pdf-urls&gt;&lt;url&gt;file://J:\E Library\Plant Catalogue\A\Ahlawat et al 1996 ID87187.pdf&lt;/url&gt;&lt;/pdf-urls&gt;&lt;/urls&gt;&lt;custom1&gt;Mealybug group policy YGC&lt;/custom1&gt;&lt;/record&gt;&lt;/Cite&gt;&lt;/EndNote&gt;</w:instrText>
      </w:r>
      <w:r w:rsidR="00A348E7" w:rsidRPr="00643417">
        <w:fldChar w:fldCharType="separate"/>
      </w:r>
      <w:r w:rsidR="00A348E7" w:rsidRPr="00643417">
        <w:rPr>
          <w:noProof/>
        </w:rPr>
        <w:t>(</w:t>
      </w:r>
      <w:hyperlink w:anchor="_ENREF_11" w:tooltip="Ahlawat, 1996 #22330" w:history="1">
        <w:r w:rsidR="003A08F3" w:rsidRPr="00643417">
          <w:rPr>
            <w:noProof/>
          </w:rPr>
          <w:t>Ahlawat et al. 1996a</w:t>
        </w:r>
      </w:hyperlink>
      <w:r w:rsidR="00A348E7" w:rsidRPr="00643417">
        <w:rPr>
          <w:noProof/>
        </w:rPr>
        <w:t>)</w:t>
      </w:r>
      <w:r w:rsidR="00A348E7" w:rsidRPr="00643417">
        <w:fldChar w:fldCharType="end"/>
      </w:r>
      <w:r w:rsidR="00D45BFF" w:rsidRPr="00643417">
        <w:t>. Sugarcane-infecting badnaviruses have been</w:t>
      </w:r>
      <w:r w:rsidRPr="00643417">
        <w:t xml:space="preserve"> recorded in most sugarca</w:t>
      </w:r>
      <w:r w:rsidR="00D45BFF" w:rsidRPr="00643417">
        <w:t xml:space="preserve">ne growing regions of the world; in this crop </w:t>
      </w:r>
      <w:r w:rsidRPr="00643417">
        <w:t xml:space="preserve">they cause mild leaf freckling, but the extent of yield losses are not reported </w:t>
      </w:r>
      <w:r w:rsidR="00A348E7" w:rsidRPr="00643417">
        <w:fldChar w:fldCharType="begin">
          <w:fldData xml:space="preserve">PEVuZE5vdGU+PENpdGU+PEF1dGhvcj5BdXRyZXk8L0F1dGhvcj48WWVhcj4xOTkyPC9ZZWFyPjxS
ZWNOdW0+MjIyNDY8L1JlY051bT48RGlzcGxheVRleHQ+KEF1dHJleSBldCBhbC4gMTk5Mik8L0Rp
c3BsYXlUZXh0PjxyZWNvcmQ+PHJlYy1udW1iZXI+MjIyNDY8L3JlYy1udW1iZXI+PGZvcmVpZ24t
a2V5cz48a2V5IGFwcD0iRU4iIGRiLWlkPSJweHd4dzBlcjl6djJmeGV6eGRrNXR0NXV0ejVwNXZ0
cndkdjAiIHRpbWVzdGFtcD0iMTQ1MTk3Mjg3MCI+MjIyNDY8L2tleT48L2ZvcmVpZ24ta2V5cz48
cmVmLXR5cGUgbmFtZT0iQ29uZmVyZW5jZSBQcm9jZWVkaW5ncyI+MTA8L3JlZi10eXBlPjxjb250
cmlidXRvcnM+PGF1dGhvcnM+PGF1dGhvcj5BdXRyZXksTC5DLkouPC9hdXRob3I+PGF1dGhvcj5C
b29sZWxsLFMuPC9hdXRob3I+PGF1dGhvcj5Kb25lcyxQLjwvYXV0aG9yPjxhdXRob3I+TG9ja2hh
cnQsQi5FLkwuPC9hdXRob3I+PGF1dGhvcj5OYWRpZixBLjwvYXV0aG9yPjwvYXV0aG9ycz48c2Vj
b25kYXJ5LWF1dGhvcnM+PGF1dGhvcj5OYXBvbXBldGgsQi48L2F1dGhvcj48YXV0aG9yPldpc2Fy
YXRoLFAuPC9hdXRob3I+PC9zZWNvbmRhcnktYXV0aG9ycz48L2NvbnRyaWJ1dG9ycz48dGl0bGVz
Pjx0aXRsZT5UaGUgZGlzdHJpYnV0aW9uIG9mIHN1Z2FyY2FuZSBiYWNpbGxpZm9ybSB2aXJ1cyBp
biB2YXJpb3VzIGdlb2dyYXBoaWNhbCByZWdpb25zPC90aXRsZT48dGVydGlhcnktdGl0bGU+UHJv
Y2VlZGluZ3MgWFhJIEludGVybmF0aW9uYWwgU29jaWV0eSBvZiBTdWdhcmNhbmUgVGVjaG5vbG9n
aXN0czwvdGVydGlhcnktdGl0bGU+PC90aXRsZXM+PHBhZ2VzPjUyNy01NDE8L3BhZ2VzPjxrZXl3
b3Jkcz48a2V5d29yZD5EaXN0cmlidXRpb248L2tleXdvcmQ+PGtleXdvcmQ+U3VnYXJjYW5lPC9r
ZXl3b3JkPjxrZXl3b3JkPlZpcnVzPC9rZXl3b3JkPjxrZXl3b3JkPlJlZ2lvbnM8L2tleXdvcmQ+
PGtleXdvcmQ+UmVnaW9uPC9rZXl3b3JkPjxrZXl3b3JkPlRoYWlsYW5kPC9rZXl3b3JkPjxrZXl3
b3JkPkh5YnJpZHM8L2tleXdvcmQ+PGtleXdvcmQ+Q291bnRyaWVzPC9rZXl3b3JkPjxrZXl3b3Jk
PkF1c3RyYWxpYTwva2V5d29yZD48a2V5d29yZD5NYXVyaXRpdXM8L2tleXdvcmQ+PGtleXdvcmQ+
TW9yb2Njbzwva2V5d29yZD48a2V5d29yZD5QYXB1YSBOZXcgR3VpbmVhPC9rZXl3b3JkPjxrZXl3
b3JkPk5ldyBHdWluZWE8L2tleXdvcmQ+PGtleXdvcmQ+U291dGggQWZyaWNhPC9rZXl3b3JkPjxr
ZXl3b3JkPlNPVVRILUFGUklDQTwva2V5d29yZD48a2V5d29yZD5BZnJpY2E8L2tleXdvcmQ+PGtl
eXdvcmQ+VGFpd2FuPC9rZXl3b3JkPjxrZXl3b3JkPlVTQTwva2V5d29yZD48a2V5d29yZD5RdWFy
YW50aW5lPC9rZXl3b3JkPjxrZXl3b3JkPkFyZ2VudGluYTwva2V5d29yZD48a2V5d29yZD5CcmF6
aWw8L2tleXdvcmQ+PGtleXdvcmQ+UHVlcnRvIFJpY288L2tleXdvcmQ+PGtleXdvcmQ+UmVwb3J0
czwva2V5d29yZD48a2V5d29yZD5SZXBvcnQ8L2tleXdvcmQ+PGtleXdvcmQ+SVRTPC9rZXl3b3Jk
PjxrZXl3b3JkPmFzPC9rZXl3b3JkPjxrZXl3b3JkPnBhdGhvZ2VuPC9rZXl3b3JkPjxrZXl3b3Jk
Pk1vc2FpYzwva2V5d29yZD48a2V5d29yZD5Nb3NhaWMgdmlydXM8L2tleXdvcmQ+PGtleXdvcmQ+
ZGlzZWFzZTwva2V5d29yZD48a2V5d29yZD5MYXRlbnQ8L2tleXdvcmQ+PGtleXdvcmQ+U3ltcHRv
bXM8L2tleXdvcmQ+PGtleXdvcmQ+T1JJR0lOPC9rZXl3b3JkPjxrZXl3b3JkPkRpc2Vhc2VzPC9r
ZXl3b3JkPjxrZXl3b3JkPlNhY2NoYXJ1bTwva2V5d29yZD48a2V5d29yZD5TcHJlYWQ8L2tleXdv
cmQ+PGtleXdvcmQ+R2VybXBsYXNtPC9rZXl3b3JkPjxrZXl3b3JkPkRpc3NlbWluYXRpb248L2tl
eXdvcmQ+PGtleXdvcmQ+dmVjdG9yPC9rZXl3b3JkPjxrZXl3b3JkPk1lYWx5YnVnPC9rZXl3b3Jk
PjxrZXl3b3JkPlNhY2NoYXJpY29jY3VzPC9rZXl3b3JkPjxrZXl3b3JkPlNhY2NoYXJpY29jY3Vz
IHNhY2NoYXJpPC9rZXl3b3JkPjxrZXl3b3JkPk9jY3VycmVuY2U8L2tleXdvcmQ+PGtleXdvcmQ+
VG9vbHM8L2tleXdvcmQ+PGtleXdvcmQ+RE5BPC9rZXl3b3JkPjxrZXl3b3JkPkROQSBwcm9iZXM8
L2tleXdvcmQ+PGtleXdvcmQ+TW9ub2Nsb25hbDwva2V5d29yZD48a2V5d29yZD5Nb25vY2xvbmFs
IGFudGlib2RpZXM8L2tleXdvcmQ+PGtleXdvcmQ+QW50aWJvZGllczwva2V5d29yZD48a2V5d29y
ZD5NZXRob2RzPC9rZXl3b3JkPjxrZXl3b3JkPkRpYWdub3Npczwva2V5d29yZD48a2V5d29yZD5F
TElTQTwva2V5d29yZD48a2V5d29yZD5FbGVjdHJvbiBtaWNyb3Njb3B5PC9rZXl3b3JkPjxrZXl3
b3JkPk1pY3Jvc2NvcHk8L2tleXdvcmQ+PGtleXdvcmQ+R2VvZ3JhcGhpY2FsIGRpc3RyaWJ1dGlv
bjwva2V5d29yZD48a2V5d29yZD5SZXNlYXJjaDwva2V5d29yZD48a2V5d29yZD5FY29ub21pYyBp
bXBvcnRhbmNlPC9rZXl3b3JkPjxrZXl3b3JkPkltcG9ydGFuY2U8L2tleXdvcmQ+PGtleXdvcmQ+
RGVjbGluZTwva2V5d29yZD48L2tleXdvcmRzPjxkYXRlcz48eWVhcj4xOTkyPC95ZWFyPjxwdWIt
ZGF0ZXM+PGRhdGU+MS8xLzk5MjwvZGF0ZT48L3B1Yi1kYXRlcz48L2RhdGVzPjxwdWItbG9jYXRp
b24+VGhhaWxhbmQ8L3B1Yi1sb2NhdGlvbj48cHVibGlzaGVyPkthc2V0c2FydCBVbml2ZXJzaXR5
IFByZXNzPC9wdWJsaXNoZXI+PG9yaWctcHViPjxzdHlsZSBmYWNlPSJ1bmRlcmxpbmUiIGZvbnQ9
ImRlZmF1bHQiIHNpemU9IjEwMCUiPko6XEUgTGlicmFyeVxQbGFudCBDYXRhbG9ndWVcQTwvc3R5
bGU+PC9vcmlnLXB1Yj48bGFiZWw+ODcwOTU8L2xhYmVsPjx1cmxzPjxyZWxhdGVkLXVybHM+PHVy
bD48c3R5bGUgZmFjZT0idW5kZXJsaW5lIiBmb250PSJkZWZhdWx0IiBzaXplPSIxMDAlIj5odHRw
Oi8vd3d3Lmlzc2N0Lm9yZy9wZGYvcHJvY2VlZGluZ3MvMTk5Mi8xOTkyJTIwQXV0cmV5JTIwRGlz
dHJpYnV0aW9uJTIwb2YlMjBTdWdhcmNhbmUlMjBCYWNpbGxpZm9ybSUyMFZpcnVzJTIwaW4lMjBW
YXJpb3VzJTIwR2VvZ3JhcGhpY2FsJTIwUmVnaW9ucy5wZGY8L3N0eWxlPjwvdXJsPjwvcmVsYXRl
ZC11cmxzPjxwZGYtdXJscz48dXJsPmZpbGU6Ly9KOlxFIExpYnJhcnlcUGxhbnQgQ2F0YWxvZ3Vl
XEFcQXV0cmV5IGV0IGFsIDE5OTIgSUQ4NzA5NS5wZGY8L3VybD48L3BkZi11cmxzPjwvdXJscz48
Y3VzdG9tMT5NZWFseWJ1ZyBncm91cCBwb2xpY3kgWUdDPC9jdXN0b20xPjxjdXN0b20yPkJhbmdr
b2s8L2N1c3RvbTI+PC9yZWNvcmQ+PC9DaXRlPjwvRW5kTm90ZT4A
</w:fldData>
        </w:fldChar>
      </w:r>
      <w:r w:rsidR="00A348E7" w:rsidRPr="00643417">
        <w:instrText xml:space="preserve"> ADDIN EN.CITE </w:instrText>
      </w:r>
      <w:r w:rsidR="00A348E7" w:rsidRPr="00643417">
        <w:fldChar w:fldCharType="begin">
          <w:fldData xml:space="preserve">PEVuZE5vdGU+PENpdGU+PEF1dGhvcj5BdXRyZXk8L0F1dGhvcj48WWVhcj4xOTkyPC9ZZWFyPjxS
ZWNOdW0+MjIyNDY8L1JlY051bT48RGlzcGxheVRleHQ+KEF1dHJleSBldCBhbC4gMTk5Mik8L0Rp
c3BsYXlUZXh0PjxyZWNvcmQ+PHJlYy1udW1iZXI+MjIyNDY8L3JlYy1udW1iZXI+PGZvcmVpZ24t
a2V5cz48a2V5IGFwcD0iRU4iIGRiLWlkPSJweHd4dzBlcjl6djJmeGV6eGRrNXR0NXV0ejVwNXZ0
cndkdjAiIHRpbWVzdGFtcD0iMTQ1MTk3Mjg3MCI+MjIyNDY8L2tleT48L2ZvcmVpZ24ta2V5cz48
cmVmLXR5cGUgbmFtZT0iQ29uZmVyZW5jZSBQcm9jZWVkaW5ncyI+MTA8L3JlZi10eXBlPjxjb250
cmlidXRvcnM+PGF1dGhvcnM+PGF1dGhvcj5BdXRyZXksTC5DLkouPC9hdXRob3I+PGF1dGhvcj5C
b29sZWxsLFMuPC9hdXRob3I+PGF1dGhvcj5Kb25lcyxQLjwvYXV0aG9yPjxhdXRob3I+TG9ja2hh
cnQsQi5FLkwuPC9hdXRob3I+PGF1dGhvcj5OYWRpZixBLjwvYXV0aG9yPjwvYXV0aG9ycz48c2Vj
b25kYXJ5LWF1dGhvcnM+PGF1dGhvcj5OYXBvbXBldGgsQi48L2F1dGhvcj48YXV0aG9yPldpc2Fy
YXRoLFAuPC9hdXRob3I+PC9zZWNvbmRhcnktYXV0aG9ycz48L2NvbnRyaWJ1dG9ycz48dGl0bGVz
Pjx0aXRsZT5UaGUgZGlzdHJpYnV0aW9uIG9mIHN1Z2FyY2FuZSBiYWNpbGxpZm9ybSB2aXJ1cyBp
biB2YXJpb3VzIGdlb2dyYXBoaWNhbCByZWdpb25zPC90aXRsZT48dGVydGlhcnktdGl0bGU+UHJv
Y2VlZGluZ3MgWFhJIEludGVybmF0aW9uYWwgU29jaWV0eSBvZiBTdWdhcmNhbmUgVGVjaG5vbG9n
aXN0czwvdGVydGlhcnktdGl0bGU+PC90aXRsZXM+PHBhZ2VzPjUyNy01NDE8L3BhZ2VzPjxrZXl3
b3Jkcz48a2V5d29yZD5EaXN0cmlidXRpb248L2tleXdvcmQ+PGtleXdvcmQ+U3VnYXJjYW5lPC9r
ZXl3b3JkPjxrZXl3b3JkPlZpcnVzPC9rZXl3b3JkPjxrZXl3b3JkPlJlZ2lvbnM8L2tleXdvcmQ+
PGtleXdvcmQ+UmVnaW9uPC9rZXl3b3JkPjxrZXl3b3JkPlRoYWlsYW5kPC9rZXl3b3JkPjxrZXl3
b3JkPkh5YnJpZHM8L2tleXdvcmQ+PGtleXdvcmQ+Q291bnRyaWVzPC9rZXl3b3JkPjxrZXl3b3Jk
PkF1c3RyYWxpYTwva2V5d29yZD48a2V5d29yZD5NYXVyaXRpdXM8L2tleXdvcmQ+PGtleXdvcmQ+
TW9yb2Njbzwva2V5d29yZD48a2V5d29yZD5QYXB1YSBOZXcgR3VpbmVhPC9rZXl3b3JkPjxrZXl3
b3JkPk5ldyBHdWluZWE8L2tleXdvcmQ+PGtleXdvcmQ+U291dGggQWZyaWNhPC9rZXl3b3JkPjxr
ZXl3b3JkPlNPVVRILUFGUklDQTwva2V5d29yZD48a2V5d29yZD5BZnJpY2E8L2tleXdvcmQ+PGtl
eXdvcmQ+VGFpd2FuPC9rZXl3b3JkPjxrZXl3b3JkPlVTQTwva2V5d29yZD48a2V5d29yZD5RdWFy
YW50aW5lPC9rZXl3b3JkPjxrZXl3b3JkPkFyZ2VudGluYTwva2V5d29yZD48a2V5d29yZD5CcmF6
aWw8L2tleXdvcmQ+PGtleXdvcmQ+UHVlcnRvIFJpY288L2tleXdvcmQ+PGtleXdvcmQ+UmVwb3J0
czwva2V5d29yZD48a2V5d29yZD5SZXBvcnQ8L2tleXdvcmQ+PGtleXdvcmQ+SVRTPC9rZXl3b3Jk
PjxrZXl3b3JkPmFzPC9rZXl3b3JkPjxrZXl3b3JkPnBhdGhvZ2VuPC9rZXl3b3JkPjxrZXl3b3Jk
Pk1vc2FpYzwva2V5d29yZD48a2V5d29yZD5Nb3NhaWMgdmlydXM8L2tleXdvcmQ+PGtleXdvcmQ+
ZGlzZWFzZTwva2V5d29yZD48a2V5d29yZD5MYXRlbnQ8L2tleXdvcmQ+PGtleXdvcmQ+U3ltcHRv
bXM8L2tleXdvcmQ+PGtleXdvcmQ+T1JJR0lOPC9rZXl3b3JkPjxrZXl3b3JkPkRpc2Vhc2VzPC9r
ZXl3b3JkPjxrZXl3b3JkPlNhY2NoYXJ1bTwva2V5d29yZD48a2V5d29yZD5TcHJlYWQ8L2tleXdv
cmQ+PGtleXdvcmQ+R2VybXBsYXNtPC9rZXl3b3JkPjxrZXl3b3JkPkRpc3NlbWluYXRpb248L2tl
eXdvcmQ+PGtleXdvcmQ+dmVjdG9yPC9rZXl3b3JkPjxrZXl3b3JkPk1lYWx5YnVnPC9rZXl3b3Jk
PjxrZXl3b3JkPlNhY2NoYXJpY29jY3VzPC9rZXl3b3JkPjxrZXl3b3JkPlNhY2NoYXJpY29jY3Vz
IHNhY2NoYXJpPC9rZXl3b3JkPjxrZXl3b3JkPk9jY3VycmVuY2U8L2tleXdvcmQ+PGtleXdvcmQ+
VG9vbHM8L2tleXdvcmQ+PGtleXdvcmQ+RE5BPC9rZXl3b3JkPjxrZXl3b3JkPkROQSBwcm9iZXM8
L2tleXdvcmQ+PGtleXdvcmQ+TW9ub2Nsb25hbDwva2V5d29yZD48a2V5d29yZD5Nb25vY2xvbmFs
IGFudGlib2RpZXM8L2tleXdvcmQ+PGtleXdvcmQ+QW50aWJvZGllczwva2V5d29yZD48a2V5d29y
ZD5NZXRob2RzPC9rZXl3b3JkPjxrZXl3b3JkPkRpYWdub3Npczwva2V5d29yZD48a2V5d29yZD5F
TElTQTwva2V5d29yZD48a2V5d29yZD5FbGVjdHJvbiBtaWNyb3Njb3B5PC9rZXl3b3JkPjxrZXl3
b3JkPk1pY3Jvc2NvcHk8L2tleXdvcmQ+PGtleXdvcmQ+R2VvZ3JhcGhpY2FsIGRpc3RyaWJ1dGlv
bjwva2V5d29yZD48a2V5d29yZD5SZXNlYXJjaDwva2V5d29yZD48a2V5d29yZD5FY29ub21pYyBp
bXBvcnRhbmNlPC9rZXl3b3JkPjxrZXl3b3JkPkltcG9ydGFuY2U8L2tleXdvcmQ+PGtleXdvcmQ+
RGVjbGluZTwva2V5d29yZD48L2tleXdvcmRzPjxkYXRlcz48eWVhcj4xOTkyPC95ZWFyPjxwdWIt
ZGF0ZXM+PGRhdGU+MS8xLzk5MjwvZGF0ZT48L3B1Yi1kYXRlcz48L2RhdGVzPjxwdWItbG9jYXRp
b24+VGhhaWxhbmQ8L3B1Yi1sb2NhdGlvbj48cHVibGlzaGVyPkthc2V0c2FydCBVbml2ZXJzaXR5
IFByZXNzPC9wdWJsaXNoZXI+PG9yaWctcHViPjxzdHlsZSBmYWNlPSJ1bmRlcmxpbmUiIGZvbnQ9
ImRlZmF1bHQiIHNpemU9IjEwMCUiPko6XEUgTGlicmFyeVxQbGFudCBDYXRhbG9ndWVcQTwvc3R5
bGU+PC9vcmlnLXB1Yj48bGFiZWw+ODcwOTU8L2xhYmVsPjx1cmxzPjxyZWxhdGVkLXVybHM+PHVy
bD48c3R5bGUgZmFjZT0idW5kZXJsaW5lIiBmb250PSJkZWZhdWx0IiBzaXplPSIxMDAlIj5odHRw
Oi8vd3d3Lmlzc2N0Lm9yZy9wZGYvcHJvY2VlZGluZ3MvMTk5Mi8xOTkyJTIwQXV0cmV5JTIwRGlz
dHJpYnV0aW9uJTIwb2YlMjBTdWdhcmNhbmUlMjBCYWNpbGxpZm9ybSUyMFZpcnVzJTIwaW4lMjBW
YXJpb3VzJTIwR2VvZ3JhcGhpY2FsJTIwUmVnaW9ucy5wZGY8L3N0eWxlPjwvdXJsPjwvcmVsYXRl
ZC11cmxzPjxwZGYtdXJscz48dXJsPmZpbGU6Ly9KOlxFIExpYnJhcnlcUGxhbnQgQ2F0YWxvZ3Vl
XEFcQXV0cmV5IGV0IGFsIDE5OTIgSUQ4NzA5NS5wZGY8L3VybD48L3BkZi11cmxzPjwvdXJscz48
Y3VzdG9tMT5NZWFseWJ1ZyBncm91cCBwb2xpY3kgWUdDPC9jdXN0b20xPjxjdXN0b20yPkJhbmdr
b2s8L2N1c3RvbTI+PC9yZWNvcmQ+PC9DaXRlPjwvRW5kTm90ZT4A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33" w:tooltip="Autrey, 1992 #22246" w:history="1">
        <w:r w:rsidR="003A08F3" w:rsidRPr="00643417">
          <w:rPr>
            <w:noProof/>
          </w:rPr>
          <w:t>Autrey et al. 1992</w:t>
        </w:r>
      </w:hyperlink>
      <w:r w:rsidR="00A348E7" w:rsidRPr="00643417">
        <w:rPr>
          <w:noProof/>
        </w:rPr>
        <w:t>)</w:t>
      </w:r>
      <w:r w:rsidR="00A348E7" w:rsidRPr="00643417">
        <w:fldChar w:fldCharType="end"/>
      </w:r>
      <w:r w:rsidRPr="00643417">
        <w:t xml:space="preserve">. PYMoV causes vein-clearing, leaf distortion and interveinal chlorotic mottles </w:t>
      </w:r>
      <w:r w:rsidR="00A348E7" w:rsidRPr="00643417">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643417">
        <w:instrText xml:space="preserve"> ADDIN EN.CITE </w:instrText>
      </w:r>
      <w:r w:rsidR="00A348E7" w:rsidRPr="00643417">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309" w:tooltip="Lockhart, 1997 #22241" w:history="1">
        <w:r w:rsidR="003A08F3" w:rsidRPr="00643417">
          <w:rPr>
            <w:noProof/>
          </w:rPr>
          <w:t>Lockhart et al. 1997a</w:t>
        </w:r>
      </w:hyperlink>
      <w:r w:rsidR="00A348E7" w:rsidRPr="00643417">
        <w:rPr>
          <w:noProof/>
        </w:rPr>
        <w:t>)</w:t>
      </w:r>
      <w:r w:rsidR="00A348E7" w:rsidRPr="00643417">
        <w:fldChar w:fldCharType="end"/>
      </w:r>
      <w:r w:rsidRPr="00643417">
        <w:t xml:space="preserve">. In India, the incidence of PYMoV infection has been recorded to be 100 per cent in black pepper crops </w:t>
      </w:r>
      <w:r w:rsidR="00A348E7" w:rsidRPr="00643417">
        <w:fldChar w:fldCharType="begin"/>
      </w:r>
      <w:r w:rsidR="00A348E7" w:rsidRPr="00643417">
        <w:instrText xml:space="preserve"> ADDIN EN.CITE &lt;EndNote&gt;&lt;Cite&gt;&lt;Author&gt;Bhat&lt;/Author&gt;&lt;Year&gt;2003&lt;/Year&gt;&lt;RecNum&gt;22354&lt;/RecNum&gt;&lt;DisplayText&gt;(Bhat et al. 2003)&lt;/DisplayText&gt;&lt;record&gt;&lt;rec-number&gt;22354&lt;/rec-number&gt;&lt;foreign-keys&gt;&lt;key app="EN" db-id="pxwxw0er9zv2fxezxdk5tt5utz5p5vtrwdv0" timestamp="1451972873"&gt;22354&lt;/key&gt;&lt;/foreign-keys&gt;&lt;ref-type name="Journal Article"&gt;17&lt;/ref-type&gt;&lt;contributors&gt;&lt;authors&gt;&lt;author&gt;Bhat,A.I.&lt;/author&gt;&lt;author&gt;Devasahayam,S.&lt;/author&gt;&lt;author&gt;Sarma,Y.R.&lt;/author&gt;&lt;author&gt;Pant,R.P.&lt;/author&gt;&lt;/authors&gt;&lt;/contributors&gt;&lt;titles&gt;&lt;title&gt;&lt;style face="normal" font="default" size="100%"&gt;Association of a badnavirus in black pepper (&lt;/style&gt;&lt;style face="italic" font="default" size="100%"&gt;Piper nigrum&lt;/style&gt;&lt;style face="normal" font="default" size="100%"&gt; L.) transmitted by mealybug (&lt;/style&gt;&lt;style face="italic" font="default" size="100%"&gt;Ferrisia virgata&lt;/style&gt;&lt;style face="normal" font="default" size="100%"&gt;) in India&lt;/style&gt;&lt;/title&gt;&lt;secondary-title&gt;Current Science&lt;/secondary-title&gt;&lt;/titles&gt;&lt;periodical&gt;&lt;full-title&gt;Current Science&lt;/full-title&gt;&lt;/periodical&gt;&lt;pages&gt;1547-1550&lt;/pages&gt;&lt;volume&gt;84&lt;/volume&gt;&lt;keywords&gt;&lt;keyword&gt;Piper&lt;/keyword&gt;&lt;keyword&gt;l&lt;/keyword&gt;&lt;keyword&gt;Mealybug&lt;/keyword&gt;&lt;keyword&gt;India&lt;/keyword&gt;&lt;keyword&gt;Leaves&lt;/keyword&gt;&lt;keyword&gt;Samples&lt;/keyword&gt;&lt;keyword&gt;Districts&lt;/keyword&gt;&lt;keyword&gt;Symptomatology&lt;/keyword&gt;&lt;keyword&gt;vector&lt;/keyword&gt;&lt;keyword&gt;Transmission&lt;/keyword&gt;&lt;keyword&gt;Electron microscopy&lt;/keyword&gt;&lt;keyword&gt;Microscopy&lt;/keyword&gt;&lt;keyword&gt;Serology&lt;/keyword&gt;&lt;keyword&gt;Virus&lt;/keyword&gt;&lt;keyword&gt;Vigour&lt;/keyword&gt;&lt;keyword&gt;Plants&lt;/keyword&gt;&lt;keyword&gt;Grafting&lt;/keyword&gt;&lt;keyword&gt;Mechanical&lt;/keyword&gt;&lt;keyword&gt;Means&lt;/keyword&gt;&lt;keyword&gt;Hosts&lt;/keyword&gt;&lt;keyword&gt;Serological&lt;/keyword&gt;&lt;keyword&gt;banana&lt;/keyword&gt;&lt;keyword&gt;Sugarcane&lt;/keyword&gt;&lt;keyword&gt;Polyclonal antisera&lt;/keyword&gt;&lt;keyword&gt;Antisera&lt;/keyword&gt;&lt;keyword&gt;Antiserum&lt;/keyword&gt;&lt;/keywords&gt;&lt;dates&gt;&lt;year&gt;2003&lt;/year&gt;&lt;/dates&gt;&lt;orig-pub&gt;&lt;style face="underline" font="default" size="100%"&gt;J:\E Library\Plant Catalogue\B&lt;/style&gt;&lt;/orig-pub&gt;&lt;label&gt;87210&lt;/label&gt;&lt;urls&gt;&lt;/urls&gt;&lt;custom1&gt;Mealybug group policy YGC&lt;/custom1&gt;&lt;/record&gt;&lt;/Cite&gt;&lt;/EndNote&gt;</w:instrText>
      </w:r>
      <w:r w:rsidR="00A348E7" w:rsidRPr="00643417">
        <w:fldChar w:fldCharType="separate"/>
      </w:r>
      <w:r w:rsidR="00A348E7" w:rsidRPr="00643417">
        <w:rPr>
          <w:noProof/>
        </w:rPr>
        <w:t>(</w:t>
      </w:r>
      <w:hyperlink w:anchor="_ENREF_47" w:tooltip="Bhat, 2003 #22354" w:history="1">
        <w:r w:rsidR="003A08F3" w:rsidRPr="00643417">
          <w:rPr>
            <w:noProof/>
          </w:rPr>
          <w:t>Bhat et al. 2003</w:t>
        </w:r>
      </w:hyperlink>
      <w:r w:rsidR="00A348E7" w:rsidRPr="00643417">
        <w:rPr>
          <w:noProof/>
        </w:rPr>
        <w:t>)</w:t>
      </w:r>
      <w:r w:rsidR="00A348E7" w:rsidRPr="00643417">
        <w:fldChar w:fldCharType="end"/>
      </w:r>
      <w:r w:rsidR="006765B1" w:rsidRPr="00643417">
        <w:t>.</w:t>
      </w:r>
    </w:p>
    <w:p w14:paraId="649C21A8" w14:textId="6A5FE2F4" w:rsidR="006505D2" w:rsidRPr="00643417" w:rsidRDefault="007F673E" w:rsidP="006505D2">
      <w:r w:rsidRPr="00643417">
        <w:rPr>
          <w:rFonts w:cs="BookAntiqua"/>
        </w:rPr>
        <w:t>D</w:t>
      </w:r>
      <w:r w:rsidR="006505D2" w:rsidRPr="00643417">
        <w:rPr>
          <w:rFonts w:cs="BookAntiqua"/>
        </w:rPr>
        <w:t xml:space="preserve">isease symptoms caused by </w:t>
      </w:r>
      <w:r w:rsidR="006505D2" w:rsidRPr="00643417">
        <w:t xml:space="preserve">GVB </w:t>
      </w:r>
      <w:r w:rsidRPr="00643417">
        <w:t>‘corky bark’</w:t>
      </w:r>
      <w:r w:rsidR="006505D2" w:rsidRPr="00643417">
        <w:t xml:space="preserve"> strains</w:t>
      </w:r>
      <w:r w:rsidR="006505D2" w:rsidRPr="00643417">
        <w:rPr>
          <w:rFonts w:cs="BookAntiqua"/>
        </w:rPr>
        <w:t xml:space="preserve"> </w:t>
      </w:r>
      <w:r w:rsidR="00D45BFF" w:rsidRPr="00643417">
        <w:rPr>
          <w:rFonts w:cs="BookAntiqua"/>
        </w:rPr>
        <w:t xml:space="preserve">commonly </w:t>
      </w:r>
      <w:r w:rsidR="006505D2" w:rsidRPr="00643417">
        <w:rPr>
          <w:rFonts w:cs="BookAntiqua"/>
        </w:rPr>
        <w:t>manifes</w:t>
      </w:r>
      <w:r w:rsidR="00D45BFF" w:rsidRPr="00643417">
        <w:rPr>
          <w:rFonts w:cs="BookAntiqua"/>
        </w:rPr>
        <w:t xml:space="preserve">t at the graft union; in overview they </w:t>
      </w:r>
      <w:r w:rsidR="006505D2" w:rsidRPr="00643417">
        <w:rPr>
          <w:rFonts w:cs="BookAntiqua"/>
        </w:rPr>
        <w:t>include pitting, grooving and necrosis that reduces the vig</w:t>
      </w:r>
      <w:r w:rsidR="00D45BFF" w:rsidRPr="00643417">
        <w:rPr>
          <w:rFonts w:cs="BookAntiqua"/>
        </w:rPr>
        <w:t>our of the plant, resulting in</w:t>
      </w:r>
      <w:r w:rsidR="006505D2" w:rsidRPr="00643417">
        <w:rPr>
          <w:rFonts w:cs="BookAntiqua"/>
        </w:rPr>
        <w:t xml:space="preserve"> reduc</w:t>
      </w:r>
      <w:r w:rsidR="00D45BFF" w:rsidRPr="00643417">
        <w:rPr>
          <w:rFonts w:cs="BookAntiqua"/>
        </w:rPr>
        <w:t>ed yield and poor quality</w:t>
      </w:r>
      <w:r w:rsidR="006505D2" w:rsidRPr="00643417">
        <w:rPr>
          <w:rFonts w:cs="BookAntiqua"/>
        </w:rPr>
        <w:t xml:space="preserve"> fruit, and can lead to vine death </w:t>
      </w:r>
      <w:r w:rsidR="00A348E7" w:rsidRPr="00643417">
        <w:rPr>
          <w:rFonts w:cs="BookAntiqua"/>
        </w:rPr>
        <w:fldChar w:fldCharType="begin">
          <w:fldData xml:space="preserve">PEVuZE5vdGU+PENpdGU+PEF1dGhvcj5Cb25hdmlhPC9BdXRob3I+PFllYXI+MTk5NjwvWWVhcj48
UmVjTnVtPjI0Mjg5PC9SZWNOdW0+PERpc3BsYXlUZXh0PihCb25hdmlhIGV0IGFsLiAxOTk2OyBU
YW5uZSwgRHViaXR6a3kgJmFtcDsgQmF6YWsgMTk5MCk8L0Rpc3BsYXlUZXh0PjxyZWNvcmQ+PHJl
Yy1udW1iZXI+MjQyODk8L3JlYy1udW1iZXI+PGZvcmVpZ24ta2V5cz48a2V5IGFwcD0iRU4iIGRi
LWlkPSJweHd4dzBlcjl6djJmeGV6eGRrNXR0NXV0ejVwNXZ0cndkdjAiIHRpbWVzdGFtcD0iMTQ2
NjQ2NTkwNSI+MjQyODk8L2tleT48L2ZvcmVpZ24ta2V5cz48cmVmLXR5cGUgbmFtZT0iSm91cm5h
bCBBcnRpY2xlIj4xNzwvcmVmLXR5cGU+PGNvbnRyaWJ1dG9ycz48YXV0aG9ycz48YXV0aG9yPkJv
bmF2aWEsTS48L2F1dGhvcj48YXV0aG9yPkRpZ2lhcm8sTS48L2F1dGhvcj48YXV0aG9yPkJvc2Np
YSxELjwvYXV0aG9yPjxhdXRob3I+Qm9hcmksQS48L2F1dGhvcj48YXV0aG9yPkJvdHRhbGljbyxH
LjwvYXV0aG9yPjxhdXRob3I+U2F2aW5vLFYuPC9hdXRob3I+PGF1dGhvcj5NYXJ0ZWxsaSxHLlAu
PC9hdXRob3I+PC9hdXRob3JzPjwvY29udHJpYnV0b3JzPjx0aXRsZXM+PHRpdGxlPlN0dWRpZXMg
b24gJmFwb3M7Y29ya3kgcnVnb3NlIHdvb2QmYXBvczsgb2YgZ3JhcGV2aW5lIGFuZCBvbiB0aGUg
ZGlhZ25vc2lzIG9mIGdyYXBldmluZSB2aXJ1cyBCPC90aXRsZT48c2Vjb25kYXJ5LXRpdGxlPlZJ
VElTIC0gSm91cm5hbCBvZiBHcmFwZXZpbmUgUmVzZWFyY2g8L3NlY29uZGFyeS10aXRsZT48L3Rp
dGxlcz48cGVyaW9kaWNhbD48ZnVsbC10aXRsZT5WSVRJUyAtIEpvdXJuYWwgb2YgR3JhcGV2aW5l
IFJlc2VhcmNoPC9mdWxsLXRpdGxlPjwvcGVyaW9kaWNhbD48cGFnZXM+NTM8L3BhZ2VzPjx2b2x1
bWU+MzU8L3ZvbHVtZT48bnVtYmVyPjE8L251bWJlcj48a2V5d29yZHM+PGtleXdvcmQ+R3JhcGV2
aW5lPC9rZXl3b3JkPjxrZXl3b3JkPlJ1Z29zZSB3b29kPC9rZXl3b3JkPjxrZXl3b3JkPkNvcmt5
IHJ1Z29zZSB3b29kPC9rZXl3b3JkPjxrZXl3b3JkPlBobG9lbS1saW1pdGVkIHZpcnVzZXM8L2tl
eXdvcmQ+PGtleXdvcmQ+Q2xvc3Rlcm92aXJ1czwva2V5d29yZD48a2V5d29yZD5UcmljaG92aXJ1
czwva2V5d29yZD48a2V5d29yZD5EaWFnbm9zaXM8L2tleXdvcmQ+PGtleXdvcmQ+U2Vyb2xvZ3k8
L2tleXdvcmQ+PGtleXdvcmQ+RUxJU0E8L2tleXdvcmQ+PGtleXdvcmQ+TW9ub2Nsb25hbCBhbnRp
Ym9kaWVzPC9rZXl3b3JkPjwva2V5d29yZHM+PGRhdGVzPjx5ZWFyPjE5OTY8L3llYXI+PC9kYXRl
cz48aXNibj4yMzY3LTQxNTY8L2lzYm4+PHVybHM+PHBkZi11cmxzPjx1cmw+ZmlsZTovL0o6XEUg
TGlicmFyeVxQbGFudCBDYXRhbG9ndWVcQlxCb25hdmlhIGV0IGFsIDE5OTYgRU4yNDI4OS5wZGY8
L3VybD48L3BkZi11cmxzPjwvdXJscz48Y3VzdG9tMT5NZWFseWJ1Z3NfTVA8L2N1c3RvbTE+PC9y
ZWNvcmQ+PC9DaXRlPjxDaXRlPjxBdXRob3I+VGFubmU8L0F1dGhvcj48WWVhcj4xOTkwPC9ZZWFy
PjxSZWNOdW0+MjQ3Njg8L1JlY051bT48cmVjb3JkPjxyZWMtbnVtYmVyPjI0NzY4PC9yZWMtbnVt
YmVyPjxmb3JlaWduLWtleXM+PGtleSBhcHA9IkVOIiBkYi1pZD0icHh3eHcwZXI5enYyZnhlenhk
azV0dDV1dHo1cDV2dHJ3ZHYwIiB0aW1lc3RhbXA9IjE0NzEzMDU5ODkiPjI0NzY4PC9rZXk+PC9m
b3JlaWduLWtleXM+PHJlZi10eXBlIG5hbWU9IkNvbmZlcmVuY2UgUHJvY2VlZGluZ3MiPjEwPC9y
ZWYtdHlwZT48Y29udHJpYnV0b3JzPjxhdXRob3JzPjxhdXRob3I+VGFubmUsIEUuPC9hdXRob3I+
PGF1dGhvcj5EdWJpdHpreSwgRS48L2F1dGhvcj48YXV0aG9yPkJhemFrLCBILiA8L2F1dGhvcj48
L2F1dGhvcnM+PC9jb250cmlidXRvcnM+PHRpdGxlcz48dGl0bGU+UHJlbGltaW5hcnkgZGF0YSBv
biB0aGUgZWZmZWN0IG9mIGNvcmt5LWJhcmsgZGlzZWFzZSBvbiBUaG9tcHNvbiBzZWVkbGVzcyB2
aW5lcyBjcmFmdGVkIG9uIHZhcmlvdXMgcm9vdHN0b2NrczwvdGl0bGU+PHRlcnRpYXJ5LXRpdGxl
PjEwdGggTWVldGluZyBvZiB0aGUgaW50ZXJuYXRpb25hbCBjb3Vuc2lsIGZvciB0aGUgc3R1ZHkg
b2YgdmlydXNlcyBhbmQgdmlydXMgZGlzZWFzZXMgb2YgdGhlIGdyYXBldmluZTwvdGVydGlhcnkt
dGl0bGU+PC90aXRsZXM+PHBhZ2VzPjU1PC9wYWdlcz48ZGF0ZXM+PHllYXI+MTk5MDwveWVhcj48
cHViLWRhdGVzPjxkYXRlPjkvMDMvMTk5MDwvZGF0ZT48L3B1Yi1kYXRlcz48L2RhdGVzPjxwdWIt
bG9jYXRpb24+Vm9sb3MsIEdyZWVjZTwvcHViLWxvY2F0aW9uPjxwdWJsaXNoZXI+T1JFUzwvcHVi
bGlzaGVyPjx1cmxzPjxwZGYtdXJscz48dXJsPmZpbGU6Ly9KOlxFIExpYnJhcnlcUGxhbnQgQ2F0
YWxvZ3VlXFRcVGFubmUgZXQgYWwgMTk5MCBFTjI0NzY4LnBkZjwvdXJsPjwvcGRmLXVybHM+PC91
cmxzPjxjdXN0b20xPk1lYWx5YnVnc19NUDwvY3VzdG9tMT48Y3VzdG9tMj5Wb2xvcywgR3JlZWNl
PC9jdXN0b20yPjwvcmVjb3JkPjwvQ2l0ZT48L0VuZE5vdGU+
</w:fldData>
        </w:fldChar>
      </w:r>
      <w:r w:rsidR="00A348E7" w:rsidRPr="00643417">
        <w:rPr>
          <w:rFonts w:cs="BookAntiqua"/>
        </w:rPr>
        <w:instrText xml:space="preserve"> ADDIN EN.CITE </w:instrText>
      </w:r>
      <w:r w:rsidR="00A348E7" w:rsidRPr="00643417">
        <w:rPr>
          <w:rFonts w:cs="BookAntiqua"/>
        </w:rPr>
        <w:fldChar w:fldCharType="begin">
          <w:fldData xml:space="preserve">PEVuZE5vdGU+PENpdGU+PEF1dGhvcj5Cb25hdmlhPC9BdXRob3I+PFllYXI+MTk5NjwvWWVhcj48
UmVjTnVtPjI0Mjg5PC9SZWNOdW0+PERpc3BsYXlUZXh0PihCb25hdmlhIGV0IGFsLiAxOTk2OyBU
YW5uZSwgRHViaXR6a3kgJmFtcDsgQmF6YWsgMTk5MCk8L0Rpc3BsYXlUZXh0PjxyZWNvcmQ+PHJl
Yy1udW1iZXI+MjQyODk8L3JlYy1udW1iZXI+PGZvcmVpZ24ta2V5cz48a2V5IGFwcD0iRU4iIGRi
LWlkPSJweHd4dzBlcjl6djJmeGV6eGRrNXR0NXV0ejVwNXZ0cndkdjAiIHRpbWVzdGFtcD0iMTQ2
NjQ2NTkwNSI+MjQyODk8L2tleT48L2ZvcmVpZ24ta2V5cz48cmVmLXR5cGUgbmFtZT0iSm91cm5h
bCBBcnRpY2xlIj4xNzwvcmVmLXR5cGU+PGNvbnRyaWJ1dG9ycz48YXV0aG9ycz48YXV0aG9yPkJv
bmF2aWEsTS48L2F1dGhvcj48YXV0aG9yPkRpZ2lhcm8sTS48L2F1dGhvcj48YXV0aG9yPkJvc2Np
YSxELjwvYXV0aG9yPjxhdXRob3I+Qm9hcmksQS48L2F1dGhvcj48YXV0aG9yPkJvdHRhbGljbyxH
LjwvYXV0aG9yPjxhdXRob3I+U2F2aW5vLFYuPC9hdXRob3I+PGF1dGhvcj5NYXJ0ZWxsaSxHLlAu
PC9hdXRob3I+PC9hdXRob3JzPjwvY29udHJpYnV0b3JzPjx0aXRsZXM+PHRpdGxlPlN0dWRpZXMg
b24gJmFwb3M7Y29ya3kgcnVnb3NlIHdvb2QmYXBvczsgb2YgZ3JhcGV2aW5lIGFuZCBvbiB0aGUg
ZGlhZ25vc2lzIG9mIGdyYXBldmluZSB2aXJ1cyBCPC90aXRsZT48c2Vjb25kYXJ5LXRpdGxlPlZJ
VElTIC0gSm91cm5hbCBvZiBHcmFwZXZpbmUgUmVzZWFyY2g8L3NlY29uZGFyeS10aXRsZT48L3Rp
dGxlcz48cGVyaW9kaWNhbD48ZnVsbC10aXRsZT5WSVRJUyAtIEpvdXJuYWwgb2YgR3JhcGV2aW5l
IFJlc2VhcmNoPC9mdWxsLXRpdGxlPjwvcGVyaW9kaWNhbD48cGFnZXM+NTM8L3BhZ2VzPjx2b2x1
bWU+MzU8L3ZvbHVtZT48bnVtYmVyPjE8L251bWJlcj48a2V5d29yZHM+PGtleXdvcmQ+R3JhcGV2
aW5lPC9rZXl3b3JkPjxrZXl3b3JkPlJ1Z29zZSB3b29kPC9rZXl3b3JkPjxrZXl3b3JkPkNvcmt5
IHJ1Z29zZSB3b29kPC9rZXl3b3JkPjxrZXl3b3JkPlBobG9lbS1saW1pdGVkIHZpcnVzZXM8L2tl
eXdvcmQ+PGtleXdvcmQ+Q2xvc3Rlcm92aXJ1czwva2V5d29yZD48a2V5d29yZD5UcmljaG92aXJ1
czwva2V5d29yZD48a2V5d29yZD5EaWFnbm9zaXM8L2tleXdvcmQ+PGtleXdvcmQ+U2Vyb2xvZ3k8
L2tleXdvcmQ+PGtleXdvcmQ+RUxJU0E8L2tleXdvcmQ+PGtleXdvcmQ+TW9ub2Nsb25hbCBhbnRp
Ym9kaWVzPC9rZXl3b3JkPjwva2V5d29yZHM+PGRhdGVzPjx5ZWFyPjE5OTY8L3llYXI+PC9kYXRl
cz48aXNibj4yMzY3LTQxNTY8L2lzYm4+PHVybHM+PHBkZi11cmxzPjx1cmw+ZmlsZTovL0o6XEUg
TGlicmFyeVxQbGFudCBDYXRhbG9ndWVcQlxCb25hdmlhIGV0IGFsIDE5OTYgRU4yNDI4OS5wZGY8
L3VybD48L3BkZi11cmxzPjwvdXJscz48Y3VzdG9tMT5NZWFseWJ1Z3NfTVA8L2N1c3RvbTE+PC9y
ZWNvcmQ+PC9DaXRlPjxDaXRlPjxBdXRob3I+VGFubmU8L0F1dGhvcj48WWVhcj4xOTkwPC9ZZWFy
PjxSZWNOdW0+MjQ3Njg8L1JlY051bT48cmVjb3JkPjxyZWMtbnVtYmVyPjI0NzY4PC9yZWMtbnVt
YmVyPjxmb3JlaWduLWtleXM+PGtleSBhcHA9IkVOIiBkYi1pZD0icHh3eHcwZXI5enYyZnhlenhk
azV0dDV1dHo1cDV2dHJ3ZHYwIiB0aW1lc3RhbXA9IjE0NzEzMDU5ODkiPjI0NzY4PC9rZXk+PC9m
b3JlaWduLWtleXM+PHJlZi10eXBlIG5hbWU9IkNvbmZlcmVuY2UgUHJvY2VlZGluZ3MiPjEwPC9y
ZWYtdHlwZT48Y29udHJpYnV0b3JzPjxhdXRob3JzPjxhdXRob3I+VGFubmUsIEUuPC9hdXRob3I+
PGF1dGhvcj5EdWJpdHpreSwgRS48L2F1dGhvcj48YXV0aG9yPkJhemFrLCBILiA8L2F1dGhvcj48
L2F1dGhvcnM+PC9jb250cmlidXRvcnM+PHRpdGxlcz48dGl0bGU+UHJlbGltaW5hcnkgZGF0YSBv
biB0aGUgZWZmZWN0IG9mIGNvcmt5LWJhcmsgZGlzZWFzZSBvbiBUaG9tcHNvbiBzZWVkbGVzcyB2
aW5lcyBjcmFmdGVkIG9uIHZhcmlvdXMgcm9vdHN0b2NrczwvdGl0bGU+PHRlcnRpYXJ5LXRpdGxl
PjEwdGggTWVldGluZyBvZiB0aGUgaW50ZXJuYXRpb25hbCBjb3Vuc2lsIGZvciB0aGUgc3R1ZHkg
b2YgdmlydXNlcyBhbmQgdmlydXMgZGlzZWFzZXMgb2YgdGhlIGdyYXBldmluZTwvdGVydGlhcnkt
dGl0bGU+PC90aXRsZXM+PHBhZ2VzPjU1PC9wYWdlcz48ZGF0ZXM+PHllYXI+MTk5MDwveWVhcj48
cHViLWRhdGVzPjxkYXRlPjkvMDMvMTk5MDwvZGF0ZT48L3B1Yi1kYXRlcz48L2RhdGVzPjxwdWIt
bG9jYXRpb24+Vm9sb3MsIEdyZWVjZTwvcHViLWxvY2F0aW9uPjxwdWJsaXNoZXI+T1JFUzwvcHVi
bGlzaGVyPjx1cmxzPjxwZGYtdXJscz48dXJsPmZpbGU6Ly9KOlxFIExpYnJhcnlcUGxhbnQgQ2F0
YWxvZ3VlXFRcVGFubmUgZXQgYWwgMTk5MCBFTjI0NzY4LnBkZjwvdXJsPjwvcGRmLXVybHM+PC91
cmxzPjxjdXN0b20xPk1lYWx5YnVnc19NUDwvY3VzdG9tMT48Y3VzdG9tMj5Wb2xvcywgR3JlZWNl
PC9jdXN0b20yPjwvcmVjb3JkPjwvQ2l0ZT48L0VuZE5vdGU+
</w:fldData>
        </w:fldChar>
      </w:r>
      <w:r w:rsidR="00A348E7" w:rsidRPr="00643417">
        <w:rPr>
          <w:rFonts w:cs="BookAntiqua"/>
        </w:rPr>
        <w:instrText xml:space="preserve"> ADDIN EN.CITE.DATA </w:instrText>
      </w:r>
      <w:r w:rsidR="00A348E7" w:rsidRPr="00643417">
        <w:rPr>
          <w:rFonts w:cs="BookAntiqua"/>
        </w:rPr>
      </w:r>
      <w:r w:rsidR="00A348E7" w:rsidRPr="00643417">
        <w:rPr>
          <w:rFonts w:cs="BookAntiqua"/>
        </w:rPr>
        <w:fldChar w:fldCharType="end"/>
      </w:r>
      <w:r w:rsidR="00A348E7" w:rsidRPr="00643417">
        <w:rPr>
          <w:rFonts w:cs="BookAntiqua"/>
        </w:rPr>
      </w:r>
      <w:r w:rsidR="00A348E7" w:rsidRPr="00643417">
        <w:rPr>
          <w:rFonts w:cs="BookAntiqua"/>
        </w:rPr>
        <w:fldChar w:fldCharType="separate"/>
      </w:r>
      <w:r w:rsidR="00A348E7" w:rsidRPr="00643417">
        <w:rPr>
          <w:rFonts w:cs="BookAntiqua"/>
          <w:noProof/>
        </w:rPr>
        <w:t>(</w:t>
      </w:r>
      <w:hyperlink w:anchor="_ENREF_73" w:tooltip="Bonavia, 1996 #24289" w:history="1">
        <w:r w:rsidR="003A08F3" w:rsidRPr="00643417">
          <w:rPr>
            <w:rFonts w:cs="BookAntiqua"/>
            <w:noProof/>
          </w:rPr>
          <w:t>Bonavia et al. 1996</w:t>
        </w:r>
      </w:hyperlink>
      <w:r w:rsidR="00A348E7" w:rsidRPr="00643417">
        <w:rPr>
          <w:rFonts w:cs="BookAntiqua"/>
          <w:noProof/>
        </w:rPr>
        <w:t xml:space="preserve">; </w:t>
      </w:r>
      <w:hyperlink w:anchor="_ENREF_442" w:tooltip="Tanne, 1990 #24768" w:history="1">
        <w:r w:rsidR="003A08F3" w:rsidRPr="00643417">
          <w:rPr>
            <w:rFonts w:cs="BookAntiqua"/>
            <w:noProof/>
          </w:rPr>
          <w:t>Tanne, Dubitzky &amp; Bazak 1990</w:t>
        </w:r>
      </w:hyperlink>
      <w:r w:rsidR="00A348E7" w:rsidRPr="00643417">
        <w:rPr>
          <w:rFonts w:cs="BookAntiqua"/>
          <w:noProof/>
        </w:rPr>
        <w:t>)</w:t>
      </w:r>
      <w:r w:rsidR="00A348E7" w:rsidRPr="00643417">
        <w:rPr>
          <w:rFonts w:cs="BookAntiqua"/>
        </w:rPr>
        <w:fldChar w:fldCharType="end"/>
      </w:r>
      <w:r w:rsidR="00CA3972" w:rsidRPr="00643417">
        <w:rPr>
          <w:rFonts w:cs="BookAntiqua"/>
        </w:rPr>
        <w:t>.</w:t>
      </w:r>
      <w:r w:rsidR="006505D2" w:rsidRPr="00643417">
        <w:rPr>
          <w:rFonts w:cs="BookAntiqua"/>
        </w:rPr>
        <w:t xml:space="preserve"> Teliz et al </w:t>
      </w:r>
      <w:r w:rsidR="00A348E7" w:rsidRPr="00643417">
        <w:rPr>
          <w:rFonts w:cs="BookAntiqua"/>
        </w:rPr>
        <w:fldChar w:fldCharType="begin"/>
      </w:r>
      <w:r w:rsidR="00A348E7" w:rsidRPr="00643417">
        <w:rPr>
          <w:rFonts w:cs="BookAntiqua"/>
        </w:rPr>
        <w:instrText xml:space="preserve"> ADDIN EN.CITE &lt;EndNote&gt;&lt;Cite ExcludeAuth="1"&gt;&lt;Author&gt;Teliz&lt;/Author&gt;&lt;Year&gt;1980&lt;/Year&gt;&lt;RecNum&gt;24922&lt;/RecNum&gt;&lt;DisplayText&gt;(1980)&lt;/DisplayText&gt;&lt;record&gt;&lt;rec-number&gt;24922&lt;/rec-number&gt;&lt;foreign-keys&gt;&lt;key app="EN" db-id="pxwxw0er9zv2fxezxdk5tt5utz5p5vtrwdv0" timestamp="1471565097"&gt;24922&lt;/key&gt;&lt;/foreign-keys&gt;&lt;ref-type name="Conference Proceedings"&gt;10&lt;/ref-type&gt;&lt;contributors&gt;&lt;authors&gt;&lt;author&gt;Teliz, D.&lt;/author&gt;&lt;author&gt;Valle, P.&lt;/author&gt;&lt;author&gt;Goheen, A.C.&lt;/author&gt;&lt;author&gt;Luévano, S. &lt;/author&gt;&lt;/authors&gt;&lt;/contributors&gt;&lt;titles&gt;&lt;title&gt;Grape corky bark and stem pitting in Mexico. I. Occurrence, natural spread, distribution, effect on yield and evaluation of symptoms in 128 grape cultivars&lt;/title&gt;&lt;tertiary-title&gt;Proceedings 7th Meeting ICVG&lt;/tertiary-title&gt;&lt;/titles&gt;&lt;keywords&gt;&lt;keyword&gt;Grape corky bark&lt;/keyword&gt;&lt;keyword&gt;Stem pitting&lt;/keyword&gt;&lt;/keywords&gt;&lt;dates&gt;&lt;year&gt;1980&lt;/year&gt;&lt;/dates&gt;&lt;urls&gt;&lt;pdf-urls&gt;&lt;url&gt;file://J:\E Library\Plant Catalogue\T\Teliz et al 1980 EN24922.pdf&lt;/url&gt;&lt;/pdf-urls&gt;&lt;/urls&gt;&lt;custom1&gt;Mealybugs_MP&lt;/custom1&gt;&lt;custom2&gt;Niagara Falls, Canada&lt;/custom2&gt;&lt;/record&gt;&lt;/Cite&gt;&lt;/EndNote&gt;</w:instrText>
      </w:r>
      <w:r w:rsidR="00A348E7" w:rsidRPr="00643417">
        <w:rPr>
          <w:rFonts w:cs="BookAntiqua"/>
        </w:rPr>
        <w:fldChar w:fldCharType="separate"/>
      </w:r>
      <w:r w:rsidR="00A348E7" w:rsidRPr="00643417">
        <w:rPr>
          <w:rFonts w:cs="BookAntiqua"/>
          <w:noProof/>
        </w:rPr>
        <w:t>(</w:t>
      </w:r>
      <w:hyperlink w:anchor="_ENREF_444" w:tooltip="Teliz, 1980 #24922" w:history="1">
        <w:r w:rsidR="003A08F3" w:rsidRPr="00643417">
          <w:rPr>
            <w:rFonts w:cs="BookAntiqua"/>
            <w:noProof/>
          </w:rPr>
          <w:t>1980</w:t>
        </w:r>
      </w:hyperlink>
      <w:r w:rsidR="00A348E7" w:rsidRPr="00643417">
        <w:rPr>
          <w:rFonts w:cs="BookAntiqua"/>
          <w:noProof/>
        </w:rPr>
        <w:t>)</w:t>
      </w:r>
      <w:r w:rsidR="00A348E7" w:rsidRPr="00643417">
        <w:rPr>
          <w:rFonts w:cs="BookAntiqua"/>
        </w:rPr>
        <w:fldChar w:fldCharType="end"/>
      </w:r>
      <w:r w:rsidR="00246A51" w:rsidRPr="00643417">
        <w:rPr>
          <w:rFonts w:cs="BookAntiqua"/>
        </w:rPr>
        <w:t xml:space="preserve"> reported 35 to </w:t>
      </w:r>
      <w:r w:rsidR="006505D2" w:rsidRPr="00643417">
        <w:rPr>
          <w:rFonts w:cs="BookAntiqua"/>
        </w:rPr>
        <w:t xml:space="preserve">76 per cent yield loss of the table grape variety ‘Cardinal’ in </w:t>
      </w:r>
      <w:r w:rsidR="00CA3972" w:rsidRPr="00643417">
        <w:rPr>
          <w:rFonts w:cs="BookAntiqua"/>
        </w:rPr>
        <w:t>the Mexican</w:t>
      </w:r>
      <w:r w:rsidR="006505D2" w:rsidRPr="00643417">
        <w:rPr>
          <w:rFonts w:cs="BookAntiqua"/>
        </w:rPr>
        <w:t xml:space="preserve"> </w:t>
      </w:r>
      <w:r w:rsidR="00CA3972" w:rsidRPr="00643417">
        <w:rPr>
          <w:rFonts w:cs="BookAntiqua"/>
        </w:rPr>
        <w:t>state of Aguascalientes, noting that</w:t>
      </w:r>
      <w:r w:rsidR="006505D2" w:rsidRPr="00643417">
        <w:rPr>
          <w:rFonts w:cs="BookAntiqua"/>
        </w:rPr>
        <w:t xml:space="preserve"> losses were highe</w:t>
      </w:r>
      <w:r w:rsidR="008D7C18" w:rsidRPr="00643417">
        <w:rPr>
          <w:rFonts w:cs="BookAntiqua"/>
        </w:rPr>
        <w:t>r on older vines</w:t>
      </w:r>
      <w:r w:rsidR="006505D2" w:rsidRPr="00643417">
        <w:rPr>
          <w:szCs w:val="18"/>
        </w:rPr>
        <w:t>.</w:t>
      </w:r>
    </w:p>
    <w:p w14:paraId="54C41CD2" w14:textId="77777777" w:rsidR="006505D2" w:rsidRPr="00643417" w:rsidRDefault="006505D2" w:rsidP="006505D2">
      <w:pPr>
        <w:pStyle w:val="Heading4"/>
        <w:numPr>
          <w:ilvl w:val="0"/>
          <w:numId w:val="0"/>
        </w:numPr>
        <w:ind w:left="794" w:hanging="794"/>
      </w:pPr>
      <w:r w:rsidRPr="00643417">
        <w:t>Australian gross crop value</w:t>
      </w:r>
    </w:p>
    <w:p w14:paraId="7BF7F3AB" w14:textId="560B7837" w:rsidR="00A1550B" w:rsidRPr="00643417" w:rsidRDefault="009C477A" w:rsidP="006505D2">
      <w:r w:rsidRPr="00643417">
        <w:t>Assessing only the scale of selected</w:t>
      </w:r>
      <w:r w:rsidR="006505D2" w:rsidRPr="00643417">
        <w:t xml:space="preserve"> industries</w:t>
      </w:r>
      <w:r w:rsidRPr="00643417">
        <w:t xml:space="preserve"> known to be ‘at risk’ for</w:t>
      </w:r>
      <w:r w:rsidR="006505D2" w:rsidRPr="00643417">
        <w:t xml:space="preserve"> viruses </w:t>
      </w:r>
      <w:r w:rsidR="005126CC" w:rsidRPr="00643417">
        <w:t>transmitted</w:t>
      </w:r>
      <w:r w:rsidR="006505D2" w:rsidRPr="00643417">
        <w:t xml:space="preserve"> by mealybugs, Australia’s annual gross value of production (GVP)—the value of production at the point of sale—for the</w:t>
      </w:r>
      <w:r w:rsidRPr="00643417">
        <w:t>se</w:t>
      </w:r>
      <w:r w:rsidR="006505D2" w:rsidRPr="00643417">
        <w:t xml:space="preserve"> host </w:t>
      </w:r>
      <w:r w:rsidRPr="00643417">
        <w:t>crops</w:t>
      </w:r>
      <w:r w:rsidR="003B6878" w:rsidRPr="00643417">
        <w:t xml:space="preserve"> in Australia are</w:t>
      </w:r>
      <w:r w:rsidR="006505D2" w:rsidRPr="00643417">
        <w:t xml:space="preserve"> summarised.</w:t>
      </w:r>
      <w:r w:rsidR="003B6878" w:rsidRPr="00643417">
        <w:t xml:space="preserve"> However, the actual impact on these industries </w:t>
      </w:r>
      <w:r w:rsidR="005B5062" w:rsidRPr="00643417">
        <w:t>caused by a</w:t>
      </w:r>
      <w:r w:rsidR="00122F53" w:rsidRPr="00643417">
        <w:t xml:space="preserve"> given virus</w:t>
      </w:r>
      <w:r w:rsidR="003B6878" w:rsidRPr="00643417">
        <w:t xml:space="preserve"> would not be expected to equate to </w:t>
      </w:r>
      <w:r w:rsidR="00483679" w:rsidRPr="00643417">
        <w:t xml:space="preserve">the full </w:t>
      </w:r>
      <w:r w:rsidR="00122F53" w:rsidRPr="00643417">
        <w:t>extent</w:t>
      </w:r>
      <w:r w:rsidR="00483679" w:rsidRPr="00643417">
        <w:t xml:space="preserve"> of these </w:t>
      </w:r>
      <w:r w:rsidR="00122F53" w:rsidRPr="00643417">
        <w:t xml:space="preserve">GVP </w:t>
      </w:r>
      <w:r w:rsidR="00A1550B" w:rsidRPr="00643417">
        <w:t>values.</w:t>
      </w:r>
    </w:p>
    <w:p w14:paraId="4A8FF78E" w14:textId="22BAB602" w:rsidR="006505D2" w:rsidRPr="00643417" w:rsidRDefault="006505D2" w:rsidP="006505D2">
      <w:r w:rsidRPr="00643417">
        <w:t>Badnaviruses: For the FY 2014–15</w:t>
      </w:r>
      <w:r w:rsidRPr="00643417">
        <w:rPr>
          <w:bCs/>
        </w:rPr>
        <w:t xml:space="preserve"> the GVP of sugarcane was $1.3 billion, citrus $507.5 million and banana $455 million </w:t>
      </w:r>
      <w:r w:rsidR="00A348E7" w:rsidRPr="00643417">
        <w:fldChar w:fldCharType="begin"/>
      </w:r>
      <w:r w:rsidR="00A348E7" w:rsidRPr="00643417">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48E7" w:rsidRPr="00643417">
        <w:fldChar w:fldCharType="separate"/>
      </w:r>
      <w:r w:rsidR="00A348E7" w:rsidRPr="00643417">
        <w:rPr>
          <w:noProof/>
        </w:rPr>
        <w:t>(</w:t>
      </w:r>
      <w:hyperlink w:anchor="_ENREF_3" w:tooltip="ABS, 2016 #23812" w:history="1">
        <w:r w:rsidR="003A08F3" w:rsidRPr="00643417">
          <w:rPr>
            <w:noProof/>
          </w:rPr>
          <w:t>ABS 2016</w:t>
        </w:r>
      </w:hyperlink>
      <w:r w:rsidR="00A348E7" w:rsidRPr="00643417">
        <w:rPr>
          <w:noProof/>
        </w:rPr>
        <w:t>)</w:t>
      </w:r>
      <w:r w:rsidR="00A348E7" w:rsidRPr="00643417">
        <w:fldChar w:fldCharType="end"/>
      </w:r>
      <w:r w:rsidR="001F56DF" w:rsidRPr="00643417">
        <w:t>. Values of t</w:t>
      </w:r>
      <w:r w:rsidRPr="00643417">
        <w:t>hese exa</w:t>
      </w:r>
      <w:r w:rsidR="001F56DF" w:rsidRPr="00643417">
        <w:t>mples of badnavirus hosts thus total</w:t>
      </w:r>
      <w:r w:rsidRPr="00643417">
        <w:t xml:space="preserve"> </w:t>
      </w:r>
      <w:r w:rsidRPr="00643417">
        <w:lastRenderedPageBreak/>
        <w:t xml:space="preserve">about $2.3 billion. In addition, the </w:t>
      </w:r>
      <w:r w:rsidR="001F56DF" w:rsidRPr="00643417">
        <w:t xml:space="preserve">Australian </w:t>
      </w:r>
      <w:r w:rsidRPr="00643417">
        <w:t xml:space="preserve">nursery-stock industry could </w:t>
      </w:r>
      <w:r w:rsidR="001F56DF" w:rsidRPr="00643417">
        <w:t>also be impacted;</w:t>
      </w:r>
      <w:r w:rsidRPr="00643417">
        <w:t xml:space="preserve"> for example, citrus </w:t>
      </w:r>
      <w:r w:rsidR="001F56DF" w:rsidRPr="00643417">
        <w:t>propagative material</w:t>
      </w:r>
      <w:r w:rsidRPr="00643417">
        <w:t xml:space="preserve"> is traded extensively across Australia.</w:t>
      </w:r>
    </w:p>
    <w:p w14:paraId="24826DA3" w14:textId="3C30DB02" w:rsidR="006505D2" w:rsidRPr="00643417" w:rsidRDefault="006505D2" w:rsidP="006505D2">
      <w:r w:rsidRPr="00643417">
        <w:t xml:space="preserve">GVB: For the FY 2014–15 </w:t>
      </w:r>
      <w:r w:rsidRPr="00643417">
        <w:rPr>
          <w:bCs/>
        </w:rPr>
        <w:t>the GVP of grapes for wine was $764.8 million and $343.3 mi</w:t>
      </w:r>
      <w:r w:rsidR="001F56DF" w:rsidRPr="00643417">
        <w:rPr>
          <w:bCs/>
        </w:rPr>
        <w:t>llion for grapes for other uses,</w:t>
      </w:r>
      <w:r w:rsidR="001F56DF" w:rsidRPr="00643417">
        <w:t xml:space="preserve"> giving</w:t>
      </w:r>
      <w:r w:rsidRPr="00643417">
        <w:t xml:space="preserve"> a total </w:t>
      </w:r>
      <w:r w:rsidR="001F56DF" w:rsidRPr="00643417">
        <w:t xml:space="preserve">value </w:t>
      </w:r>
      <w:r w:rsidRPr="00643417">
        <w:t xml:space="preserve">of potentially ‘at risk’ </w:t>
      </w:r>
      <w:r w:rsidR="001F56DF" w:rsidRPr="00643417">
        <w:t>grape industries</w:t>
      </w:r>
      <w:r w:rsidRPr="00643417">
        <w:t xml:space="preserve"> of about</w:t>
      </w:r>
      <w:r w:rsidRPr="00643417">
        <w:rPr>
          <w:bCs/>
        </w:rPr>
        <w:t xml:space="preserve"> $1.1 billion </w:t>
      </w:r>
      <w:r w:rsidR="00A348E7" w:rsidRPr="00643417">
        <w:fldChar w:fldCharType="begin"/>
      </w:r>
      <w:r w:rsidR="00A348E7" w:rsidRPr="00643417">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48E7" w:rsidRPr="00643417">
        <w:fldChar w:fldCharType="separate"/>
      </w:r>
      <w:r w:rsidR="00A348E7" w:rsidRPr="00643417">
        <w:rPr>
          <w:noProof/>
        </w:rPr>
        <w:t>(</w:t>
      </w:r>
      <w:hyperlink w:anchor="_ENREF_3" w:tooltip="ABS, 2016 #23812" w:history="1">
        <w:r w:rsidR="003A08F3" w:rsidRPr="00643417">
          <w:rPr>
            <w:noProof/>
          </w:rPr>
          <w:t>ABS 2016</w:t>
        </w:r>
      </w:hyperlink>
      <w:r w:rsidR="00A348E7" w:rsidRPr="00643417">
        <w:rPr>
          <w:noProof/>
        </w:rPr>
        <w:t>)</w:t>
      </w:r>
      <w:r w:rsidR="00A348E7" w:rsidRPr="00643417">
        <w:fldChar w:fldCharType="end"/>
      </w:r>
      <w:r w:rsidR="008D7C18" w:rsidRPr="00643417">
        <w:t>.</w:t>
      </w:r>
    </w:p>
    <w:p w14:paraId="3AB4CE99" w14:textId="77777777" w:rsidR="006505D2" w:rsidRPr="00643417" w:rsidRDefault="006505D2" w:rsidP="006505D2">
      <w:pPr>
        <w:pStyle w:val="Heading4"/>
        <w:numPr>
          <w:ilvl w:val="0"/>
          <w:numId w:val="0"/>
        </w:numPr>
        <w:ind w:left="794" w:hanging="794"/>
      </w:pPr>
      <w:r w:rsidRPr="00643417">
        <w:t>Direct impact on other aspects of the environment</w:t>
      </w:r>
    </w:p>
    <w:p w14:paraId="72EAE61B" w14:textId="29095934" w:rsidR="003104EC" w:rsidRPr="00643417" w:rsidRDefault="003104EC" w:rsidP="003104EC">
      <w:r w:rsidRPr="00643417">
        <w:t>Impact score</w:t>
      </w:r>
      <w:r w:rsidR="00C50429" w:rsidRPr="00643417">
        <w:t>s</w:t>
      </w:r>
      <w:r w:rsidRPr="00643417">
        <w:t xml:space="preserve"> </w:t>
      </w:r>
      <w:r w:rsidR="00C50429" w:rsidRPr="00643417">
        <w:t xml:space="preserve">are estimated </w:t>
      </w:r>
      <w:r w:rsidR="008D7C18" w:rsidRPr="00643417">
        <w:t>for badnaviruses and</w:t>
      </w:r>
      <w:r w:rsidRPr="00643417">
        <w:t xml:space="preserve"> </w:t>
      </w:r>
      <w:r w:rsidR="00C50429" w:rsidRPr="00643417">
        <w:t>GBV corky strains as</w:t>
      </w:r>
      <w:r w:rsidRPr="00643417">
        <w:t xml:space="preserve"> </w:t>
      </w:r>
      <w:r w:rsidRPr="00643417">
        <w:rPr>
          <w:b/>
        </w:rPr>
        <w:t>A</w:t>
      </w:r>
      <w:r w:rsidR="00C50429" w:rsidRPr="00643417">
        <w:t>.</w:t>
      </w:r>
    </w:p>
    <w:p w14:paraId="4E246922" w14:textId="5E6AC334" w:rsidR="003104EC" w:rsidRPr="00643417" w:rsidRDefault="003104EC" w:rsidP="003104EC">
      <w:r w:rsidRPr="00643417">
        <w:t xml:space="preserve">The direct impact of a virus on other aspects of the environment would be indiscernible at the local, district, regional and national levels, which has an impact score of ‘A’. </w:t>
      </w:r>
      <w:r w:rsidR="005A0390" w:rsidRPr="00643417">
        <w:t>T</w:t>
      </w:r>
      <w:r w:rsidR="001F56DF" w:rsidRPr="00643417">
        <w:t>hese viruses are all reported only from</w:t>
      </w:r>
      <w:r w:rsidR="005A0390" w:rsidRPr="00643417">
        <w:t xml:space="preserve"> cultivated hosts</w:t>
      </w:r>
      <w:r w:rsidR="001F56DF" w:rsidRPr="00643417">
        <w:t>,</w:t>
      </w:r>
      <w:r w:rsidR="005A0390" w:rsidRPr="00643417">
        <w:t xml:space="preserve"> with no evidence of them infecting native flora.</w:t>
      </w:r>
    </w:p>
    <w:p w14:paraId="2480D727" w14:textId="77777777" w:rsidR="006505D2" w:rsidRPr="00643417" w:rsidRDefault="006505D2" w:rsidP="006505D2">
      <w:pPr>
        <w:pStyle w:val="Heading4"/>
        <w:numPr>
          <w:ilvl w:val="0"/>
          <w:numId w:val="0"/>
        </w:numPr>
        <w:ind w:left="794" w:hanging="794"/>
      </w:pPr>
      <w:r w:rsidRPr="00643417">
        <w:t>Weeds</w:t>
      </w:r>
    </w:p>
    <w:p w14:paraId="4667243A" w14:textId="3C099B16" w:rsidR="005A0390" w:rsidRPr="00643417" w:rsidRDefault="006505D2" w:rsidP="006505D2">
      <w:r w:rsidRPr="00643417">
        <w:t>Internationally, there is evidence to suggest these viruses have weed species as hosts</w:t>
      </w:r>
      <w:r w:rsidR="0068362A" w:rsidRPr="00643417">
        <w:t xml:space="preserve">. </w:t>
      </w:r>
      <w:r w:rsidRPr="00643417">
        <w:t>While movement of these viruses</w:t>
      </w:r>
      <w:r w:rsidRPr="00643417" w:rsidDel="00E616E2">
        <w:t xml:space="preserve"> </w:t>
      </w:r>
      <w:r w:rsidRPr="00643417">
        <w:t>into weed species</w:t>
      </w:r>
      <w:r w:rsidR="001F56DF" w:rsidRPr="00643417">
        <w:t xml:space="preserve"> in Australia</w:t>
      </w:r>
      <w:r w:rsidRPr="00643417">
        <w:t xml:space="preserve"> may be </w:t>
      </w:r>
      <w:r w:rsidR="001F56DF" w:rsidRPr="00643417">
        <w:t>conceivable</w:t>
      </w:r>
      <w:r w:rsidR="000F2D44" w:rsidRPr="00643417">
        <w:t>,</w:t>
      </w:r>
      <w:r w:rsidRPr="00643417">
        <w:t xml:space="preserve"> any impact on weed species in the environment is unlikely to cause significant negative consequences.</w:t>
      </w:r>
    </w:p>
    <w:p w14:paraId="66EB659F" w14:textId="77777777" w:rsidR="006505D2" w:rsidRPr="00643417" w:rsidRDefault="006505D2" w:rsidP="006505D2">
      <w:pPr>
        <w:pStyle w:val="Heading4"/>
        <w:numPr>
          <w:ilvl w:val="0"/>
          <w:numId w:val="0"/>
        </w:numPr>
        <w:ind w:left="794" w:hanging="794"/>
      </w:pPr>
      <w:r w:rsidRPr="00643417">
        <w:t>Native flora</w:t>
      </w:r>
    </w:p>
    <w:p w14:paraId="6FA67D78" w14:textId="65DDE91B" w:rsidR="006505D2" w:rsidRPr="00643417" w:rsidRDefault="006505D2" w:rsidP="006505D2">
      <w:r w:rsidRPr="00643417">
        <w:t>Badnaviruses: These viruses ar</w:t>
      </w:r>
      <w:r w:rsidR="003B679A" w:rsidRPr="00643417">
        <w:t xml:space="preserve">e unlikely to have a significant </w:t>
      </w:r>
      <w:r w:rsidRPr="00643417">
        <w:t xml:space="preserve">impact on native flora. </w:t>
      </w:r>
      <w:r w:rsidR="001F56DF" w:rsidRPr="00643417">
        <w:t>One</w:t>
      </w:r>
      <w:r w:rsidR="007F7E7F" w:rsidRPr="00643417">
        <w:t xml:space="preserve"> exception may be for CiYMV</w:t>
      </w:r>
      <w:r w:rsidR="000F2D44" w:rsidRPr="00643417">
        <w:t>,</w:t>
      </w:r>
      <w:r w:rsidR="007F7E7F" w:rsidRPr="00643417">
        <w:t xml:space="preserve"> which</w:t>
      </w:r>
      <w:r w:rsidR="003104EC" w:rsidRPr="00643417">
        <w:t xml:space="preserve"> </w:t>
      </w:r>
      <w:r w:rsidR="003B679A" w:rsidRPr="00643417">
        <w:t>may</w:t>
      </w:r>
      <w:r w:rsidR="007F7E7F" w:rsidRPr="00643417">
        <w:t xml:space="preserve"> </w:t>
      </w:r>
      <w:r w:rsidR="003B679A" w:rsidRPr="00643417">
        <w:t xml:space="preserve">have potential to </w:t>
      </w:r>
      <w:r w:rsidR="007F7E7F" w:rsidRPr="00643417">
        <w:t>infect native citrus in Australia</w:t>
      </w:r>
      <w:r w:rsidR="001F56DF" w:rsidRPr="00643417">
        <w:t xml:space="preserve">, noting that this virus has been reported on a </w:t>
      </w:r>
      <w:r w:rsidR="007F7E7F" w:rsidRPr="00643417">
        <w:t>range of cultivated citrus variet</w:t>
      </w:r>
      <w:r w:rsidR="001F56DF" w:rsidRPr="00643417">
        <w:t>ies within India</w:t>
      </w:r>
      <w:r w:rsidR="007F7E7F" w:rsidRPr="00643417">
        <w:t xml:space="preserve"> </w:t>
      </w:r>
      <w:r w:rsidR="00A348E7" w:rsidRPr="00643417">
        <w:fldChar w:fldCharType="begin"/>
      </w:r>
      <w:r w:rsidR="00A348E7" w:rsidRPr="00643417">
        <w:instrText xml:space="preserve"> ADDIN EN.CITE &lt;EndNote&gt;&lt;Cite&gt;&lt;Author&gt;Ahlawat&lt;/Author&gt;&lt;Year&gt;1996&lt;/Year&gt;&lt;RecNum&gt;22330&lt;/RecNum&gt;&lt;DisplayText&gt;(Ahlawat et al. 1996a)&lt;/DisplayText&gt;&lt;record&gt;&lt;rec-number&gt;22330&lt;/rec-number&gt;&lt;foreign-keys&gt;&lt;key app="EN" db-id="pxwxw0er9zv2fxezxdk5tt5utz5p5vtrwdv0" timestamp="1451972872"&gt;22330&lt;/key&gt;&lt;/foreign-keys&gt;&lt;ref-type name="Journal Article"&gt;17&lt;/ref-type&gt;&lt;contributors&gt;&lt;authors&gt;&lt;author&gt;Ahlawat,Y.S.&lt;/author&gt;&lt;author&gt;Pant,R.P.&lt;/author&gt;&lt;author&gt;Lockhart,B.E.L.&lt;/author&gt;&lt;author&gt;Srivastava,M.&lt;/author&gt;&lt;author&gt;Chakraborty,N.K.&lt;/author&gt;&lt;author&gt;Varma,A.&lt;/author&gt;&lt;/authors&gt;&lt;/contributors&gt;&lt;titles&gt;&lt;title&gt;Association of a badnavirus with citrus mosaic disease in India&lt;/title&gt;&lt;secondary-title&gt;Plant Disease&lt;/secondary-title&gt;&lt;/titles&gt;&lt;periodical&gt;&lt;full-title&gt;Plant Disease&lt;/full-title&gt;&lt;/periodical&gt;&lt;pages&gt;590-592&lt;/pages&gt;&lt;volume&gt;80&lt;/volume&gt;&lt;keywords&gt;&lt;keyword&gt;Citrus&lt;/keyword&gt;&lt;keyword&gt;Mosaic&lt;/keyword&gt;&lt;keyword&gt;disease&lt;/keyword&gt;&lt;keyword&gt;India&lt;/keyword&gt;&lt;keyword&gt;associated&lt;/keyword&gt;&lt;keyword&gt;Trees&lt;/keyword&gt;&lt;keyword&gt;Nurseries&lt;/keyword&gt;&lt;keyword&gt;Plants&lt;/keyword&gt;&lt;keyword&gt;Virus&lt;/keyword&gt;&lt;keyword&gt;Particles&lt;/keyword&gt;&lt;keyword&gt;Immunosorbent electron microscopy&lt;/keyword&gt;&lt;keyword&gt;Electron microscopy&lt;/keyword&gt;&lt;keyword&gt;Microscopy&lt;/keyword&gt;&lt;keyword&gt;Sugarcane&lt;/keyword&gt;&lt;keyword&gt;eight&lt;/keyword&gt;&lt;keyword&gt;PCR&lt;/keyword&gt;&lt;keyword&gt;PCR amplification&lt;/keyword&gt;&lt;keyword&gt;Sequences&lt;/keyword&gt;&lt;keyword&gt;Sequence&lt;/keyword&gt;&lt;keyword&gt;acid&lt;/keyword&gt;&lt;keyword&gt;Size&lt;/keyword&gt;&lt;keyword&gt;dsDNA&lt;/keyword&gt;&lt;keyword&gt;Genomes&lt;/keyword&gt;&lt;keyword&gt;Genome&lt;/keyword&gt;&lt;keyword&gt;Species&lt;/keyword&gt;&lt;keyword&gt;Cultivars&lt;/keyword&gt;&lt;keyword&gt;Mechanical&lt;/keyword&gt;&lt;/keywords&gt;&lt;dates&gt;&lt;year&gt;1996&lt;/year&gt;&lt;/dates&gt;&lt;orig-pub&gt;&lt;style face="underline" font="default" size="100%"&gt;J:\E Library\Plant Catalogue\A&lt;/style&gt;&lt;/orig-pub&gt;&lt;label&gt;87187&lt;/label&gt;&lt;urls&gt;&lt;pdf-urls&gt;&lt;url&gt;file://J:\E Library\Plant Catalogue\A\Ahlawat et al 1996 ID87187.pdf&lt;/url&gt;&lt;/pdf-urls&gt;&lt;/urls&gt;&lt;custom1&gt;Mealybug group policy YGC&lt;/custom1&gt;&lt;/record&gt;&lt;/Cite&gt;&lt;/EndNote&gt;</w:instrText>
      </w:r>
      <w:r w:rsidR="00A348E7" w:rsidRPr="00643417">
        <w:fldChar w:fldCharType="separate"/>
      </w:r>
      <w:r w:rsidR="00A348E7" w:rsidRPr="00643417">
        <w:rPr>
          <w:noProof/>
        </w:rPr>
        <w:t>(</w:t>
      </w:r>
      <w:hyperlink w:anchor="_ENREF_11" w:tooltip="Ahlawat, 1996 #22330" w:history="1">
        <w:r w:rsidR="003A08F3" w:rsidRPr="00643417">
          <w:rPr>
            <w:noProof/>
          </w:rPr>
          <w:t>Ahlawat et al. 1996a</w:t>
        </w:r>
      </w:hyperlink>
      <w:r w:rsidR="00A348E7" w:rsidRPr="00643417">
        <w:rPr>
          <w:noProof/>
        </w:rPr>
        <w:t>)</w:t>
      </w:r>
      <w:r w:rsidR="00A348E7" w:rsidRPr="00643417">
        <w:fldChar w:fldCharType="end"/>
      </w:r>
      <w:r w:rsidR="007F7E7F" w:rsidRPr="00643417">
        <w:t>.</w:t>
      </w:r>
      <w:r w:rsidR="00C20425" w:rsidRPr="00643417">
        <w:t xml:space="preserve"> </w:t>
      </w:r>
      <w:r w:rsidR="001F56DF" w:rsidRPr="00643417">
        <w:t xml:space="preserve">Another exception </w:t>
      </w:r>
      <w:r w:rsidR="00725B17" w:rsidRPr="00643417">
        <w:t>may be ComYMV; i</w:t>
      </w:r>
      <w:r w:rsidR="00C20425" w:rsidRPr="00643417">
        <w:t>n a</w:t>
      </w:r>
      <w:r w:rsidR="007B30D0" w:rsidRPr="00643417">
        <w:t>n</w:t>
      </w:r>
      <w:r w:rsidR="00C20425" w:rsidRPr="00643417">
        <w:t xml:space="preserve"> overseas study </w:t>
      </w:r>
      <w:r w:rsidR="00A348E7" w:rsidRPr="00643417">
        <w:fldChar w:fldCharType="begin"/>
      </w:r>
      <w:r w:rsidR="00A348E7" w:rsidRPr="00643417">
        <w:instrText xml:space="preserve"> ADDIN EN.CITE &lt;EndNote&gt;&lt;Cite&gt;&lt;Author&gt;Lockhart&lt;/Author&gt;&lt;Year&gt;1988&lt;/Year&gt;&lt;RecNum&gt;22411&lt;/RecNum&gt;&lt;DisplayText&gt;(Lockhart &amp;amp; Khaless 1988)&lt;/DisplayText&gt;&lt;record&gt;&lt;rec-number&gt;22411&lt;/rec-number&gt;&lt;foreign-keys&gt;&lt;key app="EN" db-id="pxwxw0er9zv2fxezxdk5tt5utz5p5vtrwdv0" timestamp="1451972874"&gt;22411&lt;/key&gt;&lt;/foreign-keys&gt;&lt;ref-type name="Journal Article"&gt;17&lt;/ref-type&gt;&lt;contributors&gt;&lt;authors&gt;&lt;author&gt;Lockhart,B.E.L.&lt;/author&gt;&lt;author&gt;Khaless,N.&lt;/author&gt;&lt;/authors&gt;&lt;/contributors&gt;&lt;titles&gt;&lt;title&gt;Commelina yellow mottle virus - a non-enveloped bacilliform virus containing double-stranded DNA&lt;/title&gt;&lt;secondary-title&gt;Phytopathlogy&lt;/secondary-title&gt;&lt;/titles&gt;&lt;periodical&gt;&lt;full-title&gt;Phytopathlogy&lt;/full-title&gt;&lt;/periodical&gt;&lt;pages&gt;1548&lt;/pages&gt;&lt;volume&gt;79&lt;/volume&gt;&lt;keywords&gt;&lt;keyword&gt;commelina&lt;/keyword&gt;&lt;keyword&gt;DNA&lt;/keyword&gt;&lt;keyword&gt;Virus&lt;/keyword&gt;&lt;keyword&gt;American phytopathological society&lt;/keyword&gt;&lt;/keywords&gt;&lt;dates&gt;&lt;year&gt;1988&lt;/year&gt;&lt;/dates&gt;&lt;orig-pub&gt;&lt;style face="underline" font="default" size="100%"&gt;J:\E Library\Plant Catalogue\L&lt;/style&gt;&lt;/orig-pub&gt;&lt;label&gt;87267&lt;/label&gt;&lt;urls&gt;&lt;pdf-urls&gt;&lt;url&gt;file://J:\E Library\Plant Catalogue\L\Lockhart and Khaless 1988 ID87267.pdf&lt;/url&gt;&lt;/pdf-urls&gt;&lt;/urls&gt;&lt;custom1&gt;Mealybug group policy YGC&lt;/custom1&gt;&lt;/record&gt;&lt;/Cite&gt;&lt;/EndNote&gt;</w:instrText>
      </w:r>
      <w:r w:rsidR="00A348E7" w:rsidRPr="00643417">
        <w:fldChar w:fldCharType="separate"/>
      </w:r>
      <w:r w:rsidR="00A348E7" w:rsidRPr="00643417">
        <w:rPr>
          <w:noProof/>
        </w:rPr>
        <w:t>(</w:t>
      </w:r>
      <w:hyperlink w:anchor="_ENREF_308" w:tooltip="Lockhart, 1988 #22411" w:history="1">
        <w:r w:rsidR="003A08F3" w:rsidRPr="00643417">
          <w:rPr>
            <w:noProof/>
          </w:rPr>
          <w:t>Lockhart &amp; Khaless 1988</w:t>
        </w:r>
      </w:hyperlink>
      <w:r w:rsidR="00A348E7" w:rsidRPr="00643417">
        <w:rPr>
          <w:noProof/>
        </w:rPr>
        <w:t>)</w:t>
      </w:r>
      <w:r w:rsidR="00A348E7" w:rsidRPr="00643417">
        <w:fldChar w:fldCharType="end"/>
      </w:r>
      <w:r w:rsidR="00D3250E" w:rsidRPr="00643417">
        <w:t>,</w:t>
      </w:r>
      <w:r w:rsidR="00C20425" w:rsidRPr="00643417">
        <w:t xml:space="preserve"> ComYMV </w:t>
      </w:r>
      <w:r w:rsidR="003B679A" w:rsidRPr="00643417">
        <w:t>was</w:t>
      </w:r>
      <w:r w:rsidR="00C20425" w:rsidRPr="00643417">
        <w:t xml:space="preserve"> isolated from </w:t>
      </w:r>
      <w:r w:rsidR="00C20425" w:rsidRPr="00643417">
        <w:rPr>
          <w:i/>
        </w:rPr>
        <w:t>Commelina diffusa,</w:t>
      </w:r>
      <w:r w:rsidR="00C20425" w:rsidRPr="00643417">
        <w:t xml:space="preserve"> whi</w:t>
      </w:r>
      <w:r w:rsidR="003B679A" w:rsidRPr="00643417">
        <w:t>ch is an Australian native</w:t>
      </w:r>
      <w:r w:rsidR="00C20425" w:rsidRPr="00643417">
        <w:t xml:space="preserve"> </w:t>
      </w:r>
      <w:r w:rsidR="00D3250E" w:rsidRPr="00643417">
        <w:t xml:space="preserve">species </w:t>
      </w:r>
      <w:r w:rsidR="00C20425" w:rsidRPr="00643417">
        <w:t>that grows from tropical Queensland down the east coast of Australia to Victoria</w:t>
      </w:r>
      <w:r w:rsidR="007C6FCD" w:rsidRPr="00643417">
        <w:rPr>
          <w:i/>
        </w:rPr>
        <w:t>.</w:t>
      </w:r>
      <w:r w:rsidR="00C20425" w:rsidRPr="00643417">
        <w:t xml:space="preserve"> </w:t>
      </w:r>
      <w:r w:rsidR="003B679A" w:rsidRPr="00643417">
        <w:t>However, n</w:t>
      </w:r>
      <w:r w:rsidR="007C6FCD" w:rsidRPr="00643417">
        <w:t xml:space="preserve">o information about </w:t>
      </w:r>
      <w:r w:rsidR="003746DE" w:rsidRPr="00643417">
        <w:t>the virus</w:t>
      </w:r>
      <w:r w:rsidR="00845B64" w:rsidRPr="00643417">
        <w:t xml:space="preserve"> </w:t>
      </w:r>
      <w:r w:rsidR="007C6FCD" w:rsidRPr="00643417">
        <w:t xml:space="preserve">impact </w:t>
      </w:r>
      <w:r w:rsidR="00845B64" w:rsidRPr="00643417">
        <w:t xml:space="preserve">on this </w:t>
      </w:r>
      <w:r w:rsidR="0057438B" w:rsidRPr="00643417">
        <w:t xml:space="preserve">plant </w:t>
      </w:r>
      <w:r w:rsidR="00845B64" w:rsidRPr="00643417">
        <w:t xml:space="preserve">species </w:t>
      </w:r>
      <w:r w:rsidR="007C6FCD" w:rsidRPr="00643417">
        <w:t xml:space="preserve">was provided. </w:t>
      </w:r>
      <w:r w:rsidR="00845B64" w:rsidRPr="00643417">
        <w:t>Members of this g</w:t>
      </w:r>
      <w:r w:rsidR="00C20425" w:rsidRPr="00643417">
        <w:t xml:space="preserve">enus </w:t>
      </w:r>
      <w:r w:rsidR="005B5062" w:rsidRPr="00643417">
        <w:t xml:space="preserve">also </w:t>
      </w:r>
      <w:r w:rsidR="007C6FCD" w:rsidRPr="00643417">
        <w:t>include</w:t>
      </w:r>
      <w:r w:rsidR="00C20425" w:rsidRPr="00643417">
        <w:t xml:space="preserve"> weedy species.</w:t>
      </w:r>
    </w:p>
    <w:p w14:paraId="68113934" w14:textId="1B07F29D" w:rsidR="0033294D" w:rsidRPr="00643417" w:rsidRDefault="006505D2" w:rsidP="0033294D">
      <w:pPr>
        <w:rPr>
          <w:rFonts w:eastAsia="Times New Roman" w:cs="Times New Roman"/>
          <w:lang w:val="en" w:eastAsia="en-AU"/>
        </w:rPr>
      </w:pPr>
      <w:r w:rsidRPr="00643417">
        <w:t>GBV:</w:t>
      </w:r>
      <w:r w:rsidRPr="00643417">
        <w:rPr>
          <w:i/>
        </w:rPr>
        <w:t xml:space="preserve"> Grapevine virus B</w:t>
      </w:r>
      <w:r w:rsidRPr="00643417">
        <w:t xml:space="preserve"> </w:t>
      </w:r>
      <w:r w:rsidR="007F673E" w:rsidRPr="00643417">
        <w:t>‘corky bark’</w:t>
      </w:r>
      <w:r w:rsidRPr="00643417">
        <w:t xml:space="preserve"> strains are unlikely to have a significant impact on native flora. Although there are no native </w:t>
      </w:r>
      <w:r w:rsidRPr="00643417">
        <w:rPr>
          <w:i/>
        </w:rPr>
        <w:t>Vitis</w:t>
      </w:r>
      <w:r w:rsidRPr="00643417">
        <w:t xml:space="preserve"> species in Australia, there are related Vitaceae belonging to the genera </w:t>
      </w:r>
      <w:r w:rsidRPr="00643417">
        <w:rPr>
          <w:i/>
        </w:rPr>
        <w:t>Cayratia</w:t>
      </w:r>
      <w:r w:rsidRPr="00643417">
        <w:t xml:space="preserve">, </w:t>
      </w:r>
      <w:r w:rsidRPr="00643417">
        <w:rPr>
          <w:i/>
        </w:rPr>
        <w:t>Cissus, Parthenocissus</w:t>
      </w:r>
      <w:r w:rsidRPr="00643417">
        <w:t xml:space="preserve"> and </w:t>
      </w:r>
      <w:r w:rsidRPr="00643417">
        <w:rPr>
          <w:i/>
        </w:rPr>
        <w:t>Tetrastigma</w:t>
      </w:r>
      <w:r w:rsidRPr="00643417">
        <w:t xml:space="preserve"> </w:t>
      </w:r>
      <w:r w:rsidR="00A348E7" w:rsidRPr="00643417">
        <w:fldChar w:fldCharType="begin"/>
      </w:r>
      <w:r w:rsidR="00A348E7" w:rsidRPr="00643417">
        <w:instrText xml:space="preserve"> ADDIN EN.CITE &lt;EndNote&gt;&lt;Cite&gt;&lt;Author&gt;Herbison-Evans&lt;/Author&gt;&lt;Year&gt;2009&lt;/Year&gt;&lt;RecNum&gt;9466&lt;/RecNum&gt;&lt;DisplayText&gt;(Herbison-Evans &amp;amp; Ashe 2009)&lt;/DisplayText&gt;&lt;record&gt;&lt;rec-number&gt;9466&lt;/rec-number&gt;&lt;foreign-keys&gt;&lt;key app="EN" db-id="pxwxw0er9zv2fxezxdk5tt5utz5p5vtrwdv0" timestamp="1451972588"&gt;9466&lt;/key&gt;&lt;/foreign-keys&gt;&lt;ref-type name="Electronic Book"&gt;44&lt;/ref-type&gt;&lt;contributors&gt;&lt;authors&gt;&lt;author&gt;Herbison-Evans,D.&lt;/author&gt;&lt;author&gt;Ashe,C.&lt;/author&gt;&lt;/authors&gt;&lt;/contributors&gt;&lt;titles&gt;&lt;title&gt;Grapevine family vitaceae of Australia&lt;/title&gt;&lt;/titles&gt;&lt;keywords&gt;&lt;keyword&gt;Australia&lt;/keyword&gt;&lt;keyword&gt;Families&lt;/keyword&gt;&lt;keyword&gt;Family&lt;/keyword&gt;&lt;keyword&gt;Grapevine&lt;/keyword&gt;&lt;keyword&gt;Vitaceae&lt;/keyword&gt;&lt;/keywords&gt;&lt;dates&gt;&lt;year&gt;2009&lt;/year&gt;&lt;pub-dates&gt;&lt;date&gt;12/10/2009&lt;/date&gt;&lt;/pub-dates&gt;&lt;/dates&gt;&lt;orig-pub&gt;&lt;style face="underline" font="default" size="100%"&gt;J:\E Library\Plant Catalogue\H&lt;/style&gt;&lt;/orig-pub&gt;&lt;label&gt;73280&lt;/label&gt;&lt;urls&gt;&lt;related-urls&gt;&lt;url&gt;&lt;style face="underline" font="default" size="100%"&gt;http://plantnet.rbgsyd.nsw.gov.au/cgi-bin/NSWfl.pl?page=nswfl&amp;amp;lvl=fm&amp;amp;name=VITACEAE&lt;/style&gt;&lt;/url&gt;&lt;/related-urls&gt;&lt;/urls&gt;&lt;custom1&gt;China table grapes sg&lt;/custom1&gt;&lt;/record&gt;&lt;/Cite&gt;&lt;/EndNote&gt;</w:instrText>
      </w:r>
      <w:r w:rsidR="00A348E7" w:rsidRPr="00643417">
        <w:fldChar w:fldCharType="separate"/>
      </w:r>
      <w:r w:rsidR="00A348E7" w:rsidRPr="00643417">
        <w:rPr>
          <w:noProof/>
        </w:rPr>
        <w:t>(</w:t>
      </w:r>
      <w:hyperlink w:anchor="_ENREF_236" w:tooltip="Herbison-Evans, 2009 #9466" w:history="1">
        <w:r w:rsidR="003A08F3" w:rsidRPr="00643417">
          <w:rPr>
            <w:noProof/>
          </w:rPr>
          <w:t>Herbison-Evans &amp; Ashe 2009</w:t>
        </w:r>
      </w:hyperlink>
      <w:r w:rsidR="00A348E7" w:rsidRPr="00643417">
        <w:rPr>
          <w:noProof/>
        </w:rPr>
        <w:t>)</w:t>
      </w:r>
      <w:r w:rsidR="00A348E7" w:rsidRPr="00643417">
        <w:fldChar w:fldCharType="end"/>
      </w:r>
      <w:r w:rsidRPr="00643417">
        <w:t xml:space="preserve"> that could be </w:t>
      </w:r>
      <w:r w:rsidR="00725B17" w:rsidRPr="00643417">
        <w:t xml:space="preserve">affected by vitiviruses. However, </w:t>
      </w:r>
      <w:r w:rsidRPr="00643417">
        <w:t>there are no records of any of the vitiviruses present in Australia (GVA, GVB or GVD) affecting these plants</w:t>
      </w:r>
      <w:r w:rsidR="00725B17" w:rsidRPr="00643417">
        <w:t>, so it</w:t>
      </w:r>
      <w:r w:rsidRPr="00643417">
        <w:t xml:space="preserve"> seems unlikely that </w:t>
      </w:r>
      <w:r w:rsidR="007F673E" w:rsidRPr="00643417">
        <w:t>‘corky bark’</w:t>
      </w:r>
      <w:r w:rsidRPr="00643417">
        <w:t xml:space="preserve"> strains of GV</w:t>
      </w:r>
      <w:r w:rsidR="006765B1" w:rsidRPr="00643417">
        <w:t xml:space="preserve">B could affect native </w:t>
      </w:r>
      <w:r w:rsidR="00725B17" w:rsidRPr="00643417">
        <w:t xml:space="preserve">members of the </w:t>
      </w:r>
      <w:r w:rsidR="008D7C18" w:rsidRPr="00643417">
        <w:t>Vitaceae</w:t>
      </w:r>
      <w:r w:rsidRPr="00643417">
        <w:t>.</w:t>
      </w:r>
    </w:p>
    <w:p w14:paraId="7E1A37E3" w14:textId="26EEDC85" w:rsidR="006505D2" w:rsidRPr="00643417" w:rsidRDefault="006505D2" w:rsidP="0099283F">
      <w:pPr>
        <w:pStyle w:val="Heading4"/>
        <w:numPr>
          <w:ilvl w:val="0"/>
          <w:numId w:val="0"/>
        </w:numPr>
        <w:ind w:left="794" w:hanging="794"/>
      </w:pPr>
      <w:r w:rsidRPr="00643417">
        <w:t>Indirect im</w:t>
      </w:r>
      <w:r w:rsidR="006765B1" w:rsidRPr="00643417">
        <w:t>pact on eradication and control</w:t>
      </w:r>
    </w:p>
    <w:p w14:paraId="4EDEF03B" w14:textId="585E9E91" w:rsidR="006505D2" w:rsidRPr="00643417" w:rsidRDefault="00F81054" w:rsidP="00244539">
      <w:r w:rsidRPr="00643417">
        <w:t>Impact score</w:t>
      </w:r>
      <w:r w:rsidR="00D86823" w:rsidRPr="00643417">
        <w:t>s are estimated for</w:t>
      </w:r>
      <w:r w:rsidR="00C50429" w:rsidRPr="00643417">
        <w:t>:</w:t>
      </w:r>
    </w:p>
    <w:p w14:paraId="7A6D31FA" w14:textId="79C1F985" w:rsidR="00272E62" w:rsidRPr="00643417" w:rsidRDefault="00D86823" w:rsidP="0099283F">
      <w:pPr>
        <w:pStyle w:val="Bullets"/>
        <w:keepNext/>
        <w:keepLines/>
        <w:rPr>
          <w:b/>
        </w:rPr>
      </w:pPr>
      <w:r w:rsidRPr="00643417">
        <w:t>Badnaviruses as</w:t>
      </w:r>
      <w:r w:rsidR="00272E62" w:rsidRPr="00643417">
        <w:rPr>
          <w:b/>
        </w:rPr>
        <w:t xml:space="preserve"> E</w:t>
      </w:r>
    </w:p>
    <w:p w14:paraId="59B2EF82" w14:textId="082DE4E4" w:rsidR="006505D2" w:rsidRPr="00643417" w:rsidRDefault="00D86823" w:rsidP="0099283F">
      <w:pPr>
        <w:pStyle w:val="Bullets"/>
        <w:keepNext/>
        <w:keepLines/>
        <w:rPr>
          <w:b/>
        </w:rPr>
      </w:pPr>
      <w:r w:rsidRPr="00643417">
        <w:t xml:space="preserve">GVB </w:t>
      </w:r>
      <w:r w:rsidR="007F673E" w:rsidRPr="00643417">
        <w:t>‘corky bark’</w:t>
      </w:r>
      <w:r w:rsidRPr="00643417">
        <w:t xml:space="preserve"> strains as</w:t>
      </w:r>
      <w:r w:rsidR="006505D2" w:rsidRPr="00643417">
        <w:t xml:space="preserve"> </w:t>
      </w:r>
      <w:r w:rsidR="006505D2" w:rsidRPr="00643417">
        <w:rPr>
          <w:b/>
        </w:rPr>
        <w:t>E</w:t>
      </w:r>
      <w:r w:rsidR="002F75E3" w:rsidRPr="00643417">
        <w:t>.</w:t>
      </w:r>
    </w:p>
    <w:p w14:paraId="596FCCDE" w14:textId="1111FA74" w:rsidR="0033294D" w:rsidRPr="00643417" w:rsidRDefault="00D60570" w:rsidP="00D60570">
      <w:r w:rsidRPr="00643417">
        <w:t xml:space="preserve">The indirect impact of a badnavirus or </w:t>
      </w:r>
      <w:r w:rsidR="00725B17" w:rsidRPr="00643417">
        <w:t xml:space="preserve">of </w:t>
      </w:r>
      <w:r w:rsidRPr="00643417">
        <w:t xml:space="preserve">GVB </w:t>
      </w:r>
      <w:r w:rsidR="00725B17" w:rsidRPr="00643417">
        <w:t>‘</w:t>
      </w:r>
      <w:r w:rsidRPr="00643417">
        <w:t>corky bark</w:t>
      </w:r>
      <w:r w:rsidR="00725B17" w:rsidRPr="00643417">
        <w:t>’</w:t>
      </w:r>
      <w:r w:rsidRPr="00643417">
        <w:t xml:space="preserve"> strains on eradication and control would be of major significance at the district level, significant at the regional level, and of minor significance at the national level, which </w:t>
      </w:r>
      <w:r w:rsidR="000F2D44" w:rsidRPr="00643417">
        <w:t>results in</w:t>
      </w:r>
      <w:r w:rsidRPr="00643417">
        <w:t xml:space="preserve"> an impact score of ‘E’.</w:t>
      </w:r>
    </w:p>
    <w:p w14:paraId="3ACA5C72" w14:textId="51C55C6C" w:rsidR="0033294D" w:rsidRPr="00643417" w:rsidRDefault="0033294D" w:rsidP="0033294D">
      <w:pPr>
        <w:rPr>
          <w:color w:val="000000" w:themeColor="text1"/>
          <w:lang w:bidi="en-US"/>
        </w:rPr>
      </w:pPr>
      <w:r w:rsidRPr="00643417">
        <w:t xml:space="preserve">It is expected that efforts would be taken to contain and possibly eradicate an incursion of a quarantine pest virus within Australia. </w:t>
      </w:r>
      <w:r w:rsidRPr="00643417">
        <w:rPr>
          <w:lang w:bidi="en-US"/>
        </w:rPr>
        <w:t xml:space="preserve">The economic viability of production would be </w:t>
      </w:r>
      <w:r w:rsidRPr="00643417">
        <w:rPr>
          <w:lang w:bidi="en-US"/>
        </w:rPr>
        <w:lastRenderedPageBreak/>
        <w:t xml:space="preserve">threatened </w:t>
      </w:r>
      <w:r w:rsidRPr="00643417">
        <w:rPr>
          <w:color w:val="000000" w:themeColor="text1"/>
          <w:lang w:bidi="en-US"/>
        </w:rPr>
        <w:t xml:space="preserve">through a large increase in costs for containment, eradication and control at the district level for </w:t>
      </w:r>
      <w:r w:rsidRPr="00643417">
        <w:t xml:space="preserve">a badnavirus or </w:t>
      </w:r>
      <w:r w:rsidR="00725B17" w:rsidRPr="00643417">
        <w:t xml:space="preserve">for </w:t>
      </w:r>
      <w:r w:rsidRPr="00643417">
        <w:t xml:space="preserve">GVB </w:t>
      </w:r>
      <w:r w:rsidR="007F673E" w:rsidRPr="00643417">
        <w:t>‘corky bark’</w:t>
      </w:r>
      <w:r w:rsidRPr="00643417">
        <w:t xml:space="preserve"> strains</w:t>
      </w:r>
      <w:r w:rsidRPr="00643417">
        <w:rPr>
          <w:color w:val="000000" w:themeColor="text1"/>
          <w:lang w:bidi="en-US"/>
        </w:rPr>
        <w:t xml:space="preserve">. These </w:t>
      </w:r>
      <w:r w:rsidRPr="00643417">
        <w:t>actions would also cause signif</w:t>
      </w:r>
      <w:r w:rsidR="00845B64" w:rsidRPr="00643417">
        <w:t xml:space="preserve">icant disruption to </w:t>
      </w:r>
      <w:r w:rsidRPr="00643417">
        <w:t>agribusiness and associated trades</w:t>
      </w:r>
      <w:r w:rsidR="00845B64" w:rsidRPr="00643417">
        <w:t xml:space="preserve"> within the affected area</w:t>
      </w:r>
      <w:r w:rsidRPr="00643417">
        <w:t>.</w:t>
      </w:r>
    </w:p>
    <w:p w14:paraId="067BA3B8" w14:textId="6D76AD35" w:rsidR="00D60570" w:rsidRPr="00643417" w:rsidRDefault="0033294D" w:rsidP="0033294D">
      <w:pPr>
        <w:rPr>
          <w:color w:val="000000" w:themeColor="text1"/>
          <w:lang w:bidi="en-US"/>
        </w:rPr>
      </w:pPr>
      <w:r w:rsidRPr="00643417">
        <w:t>Should eradication and containment fail, commercial production practices would need to change to mitigate the impact from a virus</w:t>
      </w:r>
      <w:r w:rsidR="00725B17" w:rsidRPr="00643417">
        <w:t>,</w:t>
      </w:r>
      <w:r w:rsidRPr="00643417">
        <w:t xml:space="preserve"> as</w:t>
      </w:r>
      <w:r w:rsidRPr="00643417">
        <w:rPr>
          <w:color w:val="000000" w:themeColor="text1"/>
          <w:lang w:bidi="en-US"/>
        </w:rPr>
        <w:t xml:space="preserve"> i</w:t>
      </w:r>
      <w:r w:rsidR="00725B17" w:rsidRPr="00643417">
        <w:t>nfected plants would need to</w:t>
      </w:r>
      <w:r w:rsidRPr="00643417">
        <w:t xml:space="preserve"> be removed and destroyed bec</w:t>
      </w:r>
      <w:r w:rsidR="00725B17" w:rsidRPr="00643417">
        <w:t>ause no other control measure would be</w:t>
      </w:r>
      <w:r w:rsidRPr="00643417">
        <w:t xml:space="preserve"> possible.</w:t>
      </w:r>
      <w:r w:rsidRPr="00643417">
        <w:rPr>
          <w:color w:val="000000" w:themeColor="text1"/>
          <w:lang w:bidi="en-US"/>
        </w:rPr>
        <w:t xml:space="preserve"> </w:t>
      </w:r>
      <w:r w:rsidRPr="00643417">
        <w:t>The c</w:t>
      </w:r>
      <w:r w:rsidRPr="00643417">
        <w:rPr>
          <w:color w:val="000000" w:themeColor="text1"/>
          <w:lang w:bidi="en-US"/>
        </w:rPr>
        <w:t xml:space="preserve">osts associated with </w:t>
      </w:r>
      <w:r w:rsidRPr="00643417">
        <w:t>the i</w:t>
      </w:r>
      <w:r w:rsidRPr="00643417">
        <w:rPr>
          <w:color w:val="000000" w:themeColor="text1"/>
          <w:lang w:bidi="en-US"/>
        </w:rPr>
        <w:t xml:space="preserve">nitial response to an incursion and </w:t>
      </w:r>
      <w:r w:rsidR="00AE05F1" w:rsidRPr="00643417">
        <w:rPr>
          <w:color w:val="000000" w:themeColor="text1"/>
          <w:lang w:bidi="en-US"/>
        </w:rPr>
        <w:t xml:space="preserve">the </w:t>
      </w:r>
      <w:r w:rsidRPr="00643417">
        <w:rPr>
          <w:color w:val="000000" w:themeColor="text1"/>
          <w:lang w:bidi="en-US"/>
        </w:rPr>
        <w:t xml:space="preserve">ongoing control of </w:t>
      </w:r>
      <w:r w:rsidR="00B15C49" w:rsidRPr="00643417">
        <w:rPr>
          <w:color w:val="000000" w:themeColor="text1"/>
          <w:lang w:bidi="en-US"/>
        </w:rPr>
        <w:t xml:space="preserve">the </w:t>
      </w:r>
      <w:r w:rsidRPr="00643417">
        <w:rPr>
          <w:color w:val="000000" w:themeColor="text1"/>
          <w:lang w:bidi="en-US"/>
        </w:rPr>
        <w:t>introduced pest, including any additional research requirement</w:t>
      </w:r>
      <w:r w:rsidR="00B15C49" w:rsidRPr="00643417">
        <w:rPr>
          <w:color w:val="000000" w:themeColor="text1"/>
          <w:lang w:bidi="en-US"/>
        </w:rPr>
        <w:t>s</w:t>
      </w:r>
      <w:r w:rsidRPr="00643417">
        <w:rPr>
          <w:color w:val="000000" w:themeColor="text1"/>
          <w:lang w:bidi="en-US"/>
        </w:rPr>
        <w:t xml:space="preserve">, </w:t>
      </w:r>
      <w:r w:rsidRPr="00643417">
        <w:t>wou</w:t>
      </w:r>
      <w:r w:rsidR="00845B64" w:rsidRPr="00643417">
        <w:t>ld be expected</w:t>
      </w:r>
      <w:r w:rsidR="00AE05F1" w:rsidRPr="00643417">
        <w:t xml:space="preserve"> to be significant</w:t>
      </w:r>
      <w:r w:rsidRPr="00643417">
        <w:t>.</w:t>
      </w:r>
    </w:p>
    <w:p w14:paraId="1B213AF5" w14:textId="77777777" w:rsidR="006505D2" w:rsidRPr="00643417" w:rsidRDefault="006505D2" w:rsidP="006505D2">
      <w:pPr>
        <w:pStyle w:val="Heading4"/>
        <w:numPr>
          <w:ilvl w:val="0"/>
          <w:numId w:val="0"/>
        </w:numPr>
        <w:ind w:left="794" w:hanging="794"/>
      </w:pPr>
      <w:r w:rsidRPr="00643417">
        <w:t>Containment and eradication</w:t>
      </w:r>
    </w:p>
    <w:p w14:paraId="64DF9308" w14:textId="1B672F83" w:rsidR="006505D2" w:rsidRPr="00643417" w:rsidRDefault="006505D2" w:rsidP="006505D2">
      <w:r w:rsidRPr="00643417">
        <w:t xml:space="preserve">Australia has emergency response systems and protocols in place to respond appropriately to plant pest incursions. There is a formal, legally binding agreement between Plant Health Australia, the Australian Government, all state and territory governments and plant industry signatories, covering the management and funding of responses to Emergency Plant Pests—the Emergency Plant Pest Response Deed </w:t>
      </w:r>
      <w:r w:rsidR="00A348E7" w:rsidRPr="00643417">
        <w:fldChar w:fldCharType="begin"/>
      </w:r>
      <w:r w:rsidR="00A348E7" w:rsidRPr="00643417">
        <w:instrText xml:space="preserve"> ADDIN EN.CITE &lt;EndNote&gt;&lt;Cite&gt;&lt;Author&gt;PHA&lt;/Author&gt;&lt;Year&gt;2015&lt;/Year&gt;&lt;RecNum&gt;21661&lt;/RecNum&gt;&lt;DisplayText&gt;(PHA 2015)&lt;/DisplayText&gt;&lt;record&gt;&lt;rec-number&gt;21661&lt;/rec-number&gt;&lt;foreign-keys&gt;&lt;key app="EN" db-id="pxwxw0er9zv2fxezxdk5tt5utz5p5vtrwdv0" timestamp="1451972856"&gt;21661&lt;/key&gt;&lt;/foreign-keys&gt;&lt;ref-type name="Electronic Book"&gt;44&lt;/ref-type&gt;&lt;contributors&gt;&lt;authors&gt;&lt;author&gt;PHA&lt;/author&gt;&lt;/authors&gt;&lt;/contributors&gt;&lt;titles&gt;&lt;title&gt;Emergency plant pest response deed&lt;/title&gt;&lt;secondary-title&gt;Plant Health Australia&lt;/secondary-title&gt;&lt;/titles&gt;&lt;pages&gt;1-245&lt;/pages&gt;&lt;keywords&gt;&lt;keyword&gt;Emergencies&lt;/keyword&gt;&lt;keyword&gt;pest&lt;/keyword&gt;&lt;keyword&gt;response&lt;/keyword&gt;&lt;keyword&gt;Plant health&lt;/keyword&gt;&lt;keyword&gt;Health&lt;/keyword&gt;&lt;keyword&gt;Australia&lt;/keyword&gt;&lt;keyword&gt;Industry&lt;/keyword&gt;&lt;keyword&gt;Industries&lt;/keyword&gt;&lt;/keywords&gt;&lt;dates&gt;&lt;year&gt;2015&lt;/year&gt;&lt;pub-dates&gt;&lt;date&gt;4/7/2015&lt;/date&gt;&lt;/pub-dates&gt;&lt;/dates&gt;&lt;orig-pub&gt;&lt;style face="underline" font="default" size="100%"&gt;J:\E Library\Plant Catalogue\P&lt;/style&gt;&lt;/orig-pub&gt;&lt;label&gt;86487&lt;/label&gt;&lt;urls&gt;&lt;related-urls&gt;&lt;url&gt;&lt;style face="underline" font="default" size="100%"&gt;http://www.planthealthaustralia.com.au/biosecurity/emergency-plant-pest-response-deed/&lt;/style&gt;&lt;/url&gt;&lt;/related-urls&gt;&lt;/urls&gt;&lt;custom1&gt;Tospovirus YGC&lt;/custom1&gt;&lt;custom2&gt;2498 kb&lt;/custom2&gt;&lt;custom3&gt;pdf&lt;/custom3&gt;&lt;/record&gt;&lt;/Cite&gt;&lt;/EndNote&gt;</w:instrText>
      </w:r>
      <w:r w:rsidR="00A348E7" w:rsidRPr="00643417">
        <w:fldChar w:fldCharType="separate"/>
      </w:r>
      <w:r w:rsidR="00A348E7" w:rsidRPr="00643417">
        <w:rPr>
          <w:noProof/>
        </w:rPr>
        <w:t>(</w:t>
      </w:r>
      <w:hyperlink w:anchor="_ENREF_389" w:tooltip="PHA, 2015 #21661" w:history="1">
        <w:r w:rsidR="003A08F3" w:rsidRPr="00643417">
          <w:rPr>
            <w:noProof/>
          </w:rPr>
          <w:t>PHA 2015</w:t>
        </w:r>
      </w:hyperlink>
      <w:r w:rsidR="00A348E7" w:rsidRPr="00643417">
        <w:rPr>
          <w:noProof/>
        </w:rPr>
        <w:t>)</w:t>
      </w:r>
      <w:r w:rsidR="00A348E7" w:rsidRPr="00643417">
        <w:fldChar w:fldCharType="end"/>
      </w:r>
      <w:r w:rsidRPr="00643417">
        <w:t>. Under this</w:t>
      </w:r>
      <w:r w:rsidR="00AE05F1" w:rsidRPr="00643417">
        <w:t xml:space="preserve"> framework,</w:t>
      </w:r>
      <w:r w:rsidRPr="00643417">
        <w:t xml:space="preserve"> it is possible that biosecurity action(s) would be taken to contain and possibly attempt to eradicate an incursion of a qua</w:t>
      </w:r>
      <w:r w:rsidR="006765B1" w:rsidRPr="00643417">
        <w:t>rantine virus within Australia.</w:t>
      </w:r>
    </w:p>
    <w:p w14:paraId="3312E55E" w14:textId="11FC6315" w:rsidR="006505D2" w:rsidRPr="00643417" w:rsidRDefault="00AE05F1" w:rsidP="006505D2">
      <w:r w:rsidRPr="00643417">
        <w:t xml:space="preserve">In the case of </w:t>
      </w:r>
      <w:r w:rsidR="00C81DC0" w:rsidRPr="00643417">
        <w:t>Badnaviruses</w:t>
      </w:r>
      <w:r w:rsidR="006505D2" w:rsidRPr="00643417">
        <w:t>, attemp</w:t>
      </w:r>
      <w:r w:rsidR="00C81DC0" w:rsidRPr="00643417">
        <w:t>ts have been made</w:t>
      </w:r>
      <w:r w:rsidRPr="00643417">
        <w:t xml:space="preserve"> internationally</w:t>
      </w:r>
      <w:r w:rsidR="00C81DC0" w:rsidRPr="00643417">
        <w:t xml:space="preserve"> to contain or</w:t>
      </w:r>
      <w:r w:rsidR="006505D2" w:rsidRPr="00643417">
        <w:t xml:space="preserve"> eradicate badnaviruses. For example, in Ghana, attempts to eradicate CSSV began in</w:t>
      </w:r>
      <w:r w:rsidR="007C6FCD" w:rsidRPr="00643417">
        <w:t xml:space="preserve"> 1946. This </w:t>
      </w:r>
      <w:r w:rsidR="003B679A" w:rsidRPr="00643417">
        <w:t xml:space="preserve">failed </w:t>
      </w:r>
      <w:r w:rsidR="007C6FCD" w:rsidRPr="00643417">
        <w:t xml:space="preserve">eradication attempt </w:t>
      </w:r>
      <w:r w:rsidR="003B679A" w:rsidRPr="00643417">
        <w:t>was costly</w:t>
      </w:r>
      <w:r w:rsidR="006505D2" w:rsidRPr="00643417">
        <w:t xml:space="preserve">, with </w:t>
      </w:r>
      <w:r w:rsidR="003B679A" w:rsidRPr="00643417">
        <w:t xml:space="preserve">about </w:t>
      </w:r>
      <w:r w:rsidR="006505D2" w:rsidRPr="00643417">
        <w:t xml:space="preserve">200 </w:t>
      </w:r>
      <w:r w:rsidR="005126CC" w:rsidRPr="00643417">
        <w:t>million</w:t>
      </w:r>
      <w:r w:rsidRPr="00643417">
        <w:t xml:space="preserve"> trees</w:t>
      </w:r>
      <w:r w:rsidR="003B679A" w:rsidRPr="00643417">
        <w:t xml:space="preserve"> </w:t>
      </w:r>
      <w:r w:rsidR="006505D2" w:rsidRPr="00643417">
        <w:t>removed</w:t>
      </w:r>
      <w:r w:rsidR="00845B64" w:rsidRPr="00643417">
        <w:t>, and</w:t>
      </w:r>
      <w:r w:rsidR="00D86823" w:rsidRPr="00643417">
        <w:t xml:space="preserve"> </w:t>
      </w:r>
      <w:r w:rsidRPr="00643417">
        <w:t xml:space="preserve">as a result millions of dollars </w:t>
      </w:r>
      <w:r w:rsidR="003B679A" w:rsidRPr="00643417">
        <w:t>lost in production</w:t>
      </w:r>
      <w:r w:rsidR="00D86823" w:rsidRPr="00643417">
        <w:t xml:space="preserve"> </w:t>
      </w:r>
      <w:r w:rsidR="00A348E7" w:rsidRPr="00643417">
        <w:fldChar w:fldCharType="begin"/>
      </w:r>
      <w:r w:rsidR="00A348E7" w:rsidRPr="00643417">
        <w:instrText xml:space="preserve"> ADDIN EN.CITE &lt;EndNote&gt;&lt;Cite&gt;&lt;Author&gt;Dzahini-Obiatey&lt;/Author&gt;&lt;Year&gt;2010&lt;/Year&gt;&lt;RecNum&gt;24288&lt;/RecNum&gt;&lt;DisplayText&gt;(Dzahini-Obiatey, Domfeh &amp;amp; Amoah 2010)&lt;/DisplayText&gt;&lt;record&gt;&lt;rec-number&gt;24288&lt;/rec-number&gt;&lt;foreign-keys&gt;&lt;key app="EN" db-id="pxwxw0er9zv2fxezxdk5tt5utz5p5vtrwdv0" timestamp="1466465158"&gt;24288&lt;/key&gt;&lt;/foreign-keys&gt;&lt;ref-type name="Journal Article"&gt;17&lt;/ref-type&gt;&lt;contributors&gt;&lt;authors&gt;&lt;author&gt;Dzahini-Obiatey,H.&lt;/author&gt;&lt;author&gt;Domfeh,O.&lt;/author&gt;&lt;author&gt;Amoah,F.M.&lt;/author&gt;&lt;/authors&gt;&lt;/contributors&gt;&lt;titles&gt;&lt;title&gt;Over seventy years of a viral disease of cocoa in Ghana: from researchers perspective&lt;/title&gt;&lt;secondary-title&gt;African Journal of Agricultural Research&lt;/secondary-title&gt;&lt;/titles&gt;&lt;periodical&gt;&lt;full-title&gt;African Journal of Agricultural Research&lt;/full-title&gt;&lt;/periodical&gt;&lt;pages&gt;476-485&lt;/pages&gt;&lt;volume&gt;5&lt;/volume&gt;&lt;number&gt;7&lt;/number&gt;&lt;keywords&gt;&lt;keyword&gt;Eradication&lt;/keyword&gt;&lt;keyword&gt;Campaign&lt;/keyword&gt;&lt;keyword&gt;Mild strain&lt;/keyword&gt;&lt;keyword&gt;Cross-protection&lt;/keyword&gt;&lt;keyword&gt;CSSV&lt;/keyword&gt;&lt;keyword&gt;Mealybugs&lt;/keyword&gt;&lt;keyword&gt;Isolation&lt;/keyword&gt;&lt;keyword&gt;Barriers&lt;/keyword&gt;&lt;keyword&gt;Non-host crops&lt;/keyword&gt;&lt;keyword&gt;Molecular biology&lt;/keyword&gt;&lt;keyword&gt;Biochemistry&lt;/keyword&gt;&lt;/keywords&gt;&lt;dates&gt;&lt;year&gt;2010&lt;/year&gt;&lt;/dates&gt;&lt;isbn&gt;1991-637X&lt;/isbn&gt;&lt;urls&gt;&lt;pdf-urls&gt;&lt;url&gt;file://J:\E Library\Plant Catalogue\D\Dzahini-Obiatey et al 2010 EN24288.pdf&lt;/url&gt;&lt;/pdf-urls&gt;&lt;/urls&gt;&lt;custom1&gt;Mealybugs_MP&lt;/custom1&gt;&lt;/record&gt;&lt;/Cite&gt;&lt;/EndNote&gt;</w:instrText>
      </w:r>
      <w:r w:rsidR="00A348E7" w:rsidRPr="00643417">
        <w:fldChar w:fldCharType="separate"/>
      </w:r>
      <w:r w:rsidR="00A348E7" w:rsidRPr="00643417">
        <w:rPr>
          <w:noProof/>
        </w:rPr>
        <w:t>(</w:t>
      </w:r>
      <w:hyperlink w:anchor="_ENREF_153" w:tooltip="Dzahini-Obiatey, 2010 #24288" w:history="1">
        <w:r w:rsidR="003A08F3" w:rsidRPr="00643417">
          <w:rPr>
            <w:noProof/>
          </w:rPr>
          <w:t>Dzahini-Obiatey, Domfeh &amp; Amoah 2010</w:t>
        </w:r>
      </w:hyperlink>
      <w:r w:rsidR="00A348E7" w:rsidRPr="00643417">
        <w:rPr>
          <w:noProof/>
        </w:rPr>
        <w:t>)</w:t>
      </w:r>
      <w:r w:rsidR="00A348E7" w:rsidRPr="00643417">
        <w:fldChar w:fldCharType="end"/>
      </w:r>
      <w:r w:rsidR="006505D2" w:rsidRPr="00643417">
        <w:t xml:space="preserve">. Any action in response to a badnavirus incursion, whether successful or not, would undoubtedly be costly and cause significant disruption to </w:t>
      </w:r>
      <w:r w:rsidR="00D86823" w:rsidRPr="00643417">
        <w:t xml:space="preserve">impacted </w:t>
      </w:r>
      <w:r w:rsidR="006505D2" w:rsidRPr="00643417">
        <w:t>agri</w:t>
      </w:r>
      <w:r w:rsidR="008D7C18" w:rsidRPr="00643417">
        <w:t>business and associated trades</w:t>
      </w:r>
      <w:r w:rsidR="00603942" w:rsidRPr="00643417">
        <w:t>.</w:t>
      </w:r>
    </w:p>
    <w:p w14:paraId="76F6190B" w14:textId="77777777" w:rsidR="006505D2" w:rsidRPr="00643417" w:rsidRDefault="006505D2" w:rsidP="006505D2">
      <w:pPr>
        <w:pStyle w:val="Heading4"/>
        <w:numPr>
          <w:ilvl w:val="0"/>
          <w:numId w:val="0"/>
        </w:numPr>
        <w:ind w:left="794" w:hanging="794"/>
      </w:pPr>
      <w:r w:rsidRPr="00643417">
        <w:t>Commercial production</w:t>
      </w:r>
    </w:p>
    <w:p w14:paraId="338AF0D4" w14:textId="10C2DD39" w:rsidR="0033294D" w:rsidRPr="00643417" w:rsidRDefault="006505D2" w:rsidP="00603942">
      <w:r w:rsidRPr="00643417">
        <w:t xml:space="preserve">Should containment and eradication </w:t>
      </w:r>
      <w:r w:rsidR="00C92254" w:rsidRPr="00643417">
        <w:t xml:space="preserve">of one or more of these viruses </w:t>
      </w:r>
      <w:r w:rsidRPr="00643417">
        <w:t>be attempted and fail, industry might need to adjust production practices to mitigate the</w:t>
      </w:r>
      <w:r w:rsidR="00C92254" w:rsidRPr="00643417">
        <w:t>ir impact</w:t>
      </w:r>
      <w:r w:rsidRPr="00643417">
        <w:t>. This is likely to have cost implications. It is likely that some Australian scientific resear</w:t>
      </w:r>
      <w:r w:rsidR="00C92254" w:rsidRPr="00643417">
        <w:t>ch effort may be diverted, post-</w:t>
      </w:r>
      <w:r w:rsidRPr="00643417">
        <w:t>incursion, into further resolving the virus epidemiology and appropriate productio</w:t>
      </w:r>
      <w:r w:rsidR="00C92254" w:rsidRPr="00643417">
        <w:t>n and pest management responses</w:t>
      </w:r>
      <w:r w:rsidRPr="00643417">
        <w:t xml:space="preserve"> within the Aus</w:t>
      </w:r>
      <w:r w:rsidR="00603942" w:rsidRPr="00643417">
        <w:t>tralian context.</w:t>
      </w:r>
    </w:p>
    <w:p w14:paraId="580A641B" w14:textId="11483C59" w:rsidR="006505D2" w:rsidRPr="00643417" w:rsidRDefault="006505D2" w:rsidP="006505D2">
      <w:pPr>
        <w:pStyle w:val="Heading4"/>
        <w:numPr>
          <w:ilvl w:val="0"/>
          <w:numId w:val="0"/>
        </w:numPr>
        <w:ind w:left="794" w:hanging="794"/>
      </w:pPr>
      <w:r w:rsidRPr="00643417">
        <w:t>Indirec</w:t>
      </w:r>
      <w:r w:rsidR="006765B1" w:rsidRPr="00643417">
        <w:t>t impact on international trade</w:t>
      </w:r>
    </w:p>
    <w:p w14:paraId="21AF530D" w14:textId="18653DA4" w:rsidR="006505D2" w:rsidRPr="00643417" w:rsidRDefault="00F81054" w:rsidP="006505D2">
      <w:r w:rsidRPr="00643417">
        <w:t>Impact score</w:t>
      </w:r>
      <w:r w:rsidR="00864D22" w:rsidRPr="00643417">
        <w:t>s</w:t>
      </w:r>
      <w:r w:rsidR="00C50429" w:rsidRPr="00643417">
        <w:t xml:space="preserve"> </w:t>
      </w:r>
      <w:r w:rsidR="00864D22" w:rsidRPr="00643417">
        <w:t>are estimated for</w:t>
      </w:r>
      <w:r w:rsidR="00C50429" w:rsidRPr="00643417">
        <w:t>:</w:t>
      </w:r>
    </w:p>
    <w:p w14:paraId="2D5D370E" w14:textId="519C379C" w:rsidR="00272E62" w:rsidRPr="00643417" w:rsidRDefault="005A2D4B" w:rsidP="000A0671">
      <w:pPr>
        <w:pStyle w:val="Bullets"/>
        <w:rPr>
          <w:b/>
        </w:rPr>
      </w:pPr>
      <w:r w:rsidRPr="00643417">
        <w:t>B</w:t>
      </w:r>
      <w:r w:rsidR="00C50429" w:rsidRPr="00643417">
        <w:t>adnaviruses as</w:t>
      </w:r>
      <w:r w:rsidR="00272E62" w:rsidRPr="00643417">
        <w:rPr>
          <w:b/>
        </w:rPr>
        <w:t xml:space="preserve"> D</w:t>
      </w:r>
    </w:p>
    <w:p w14:paraId="5E11DB22" w14:textId="63B2C482" w:rsidR="006505D2" w:rsidRPr="00643417" w:rsidRDefault="00C50429" w:rsidP="000A0671">
      <w:pPr>
        <w:pStyle w:val="Bullets"/>
        <w:rPr>
          <w:b/>
        </w:rPr>
      </w:pPr>
      <w:r w:rsidRPr="00643417">
        <w:t xml:space="preserve">GVB </w:t>
      </w:r>
      <w:r w:rsidR="007F673E" w:rsidRPr="00643417">
        <w:t>‘corky bark’</w:t>
      </w:r>
      <w:r w:rsidRPr="00643417">
        <w:t xml:space="preserve"> strains as</w:t>
      </w:r>
      <w:r w:rsidR="006505D2" w:rsidRPr="00643417">
        <w:t xml:space="preserve"> </w:t>
      </w:r>
      <w:r w:rsidR="006505D2" w:rsidRPr="00643417">
        <w:rPr>
          <w:b/>
        </w:rPr>
        <w:t>D</w:t>
      </w:r>
      <w:r w:rsidR="002F75E3" w:rsidRPr="00643417">
        <w:t>.</w:t>
      </w:r>
    </w:p>
    <w:p w14:paraId="21FAA367" w14:textId="12EBD6FB" w:rsidR="0033294D" w:rsidRPr="00643417" w:rsidRDefault="0033294D" w:rsidP="00244539">
      <w:pPr>
        <w:rPr>
          <w:color w:val="000000" w:themeColor="text1"/>
        </w:rPr>
      </w:pPr>
      <w:r w:rsidRPr="00643417">
        <w:rPr>
          <w:color w:val="000000" w:themeColor="text1"/>
        </w:rPr>
        <w:t xml:space="preserve">The indirect impact of a badnavirus or </w:t>
      </w:r>
      <w:r w:rsidR="00C92254" w:rsidRPr="00643417">
        <w:rPr>
          <w:color w:val="000000" w:themeColor="text1"/>
        </w:rPr>
        <w:t xml:space="preserve">of </w:t>
      </w:r>
      <w:r w:rsidRPr="00643417">
        <w:rPr>
          <w:color w:val="000000" w:themeColor="text1"/>
        </w:rPr>
        <w:t xml:space="preserve">GVB </w:t>
      </w:r>
      <w:r w:rsidR="007F673E" w:rsidRPr="00643417">
        <w:rPr>
          <w:color w:val="000000" w:themeColor="text1"/>
        </w:rPr>
        <w:t>‘corky bark’</w:t>
      </w:r>
      <w:r w:rsidRPr="00643417">
        <w:rPr>
          <w:color w:val="000000" w:themeColor="text1"/>
        </w:rPr>
        <w:t xml:space="preserve"> strains on international trade would be of major significance at the local level, significant at the district level, and of minor significance at the regional level, wh</w:t>
      </w:r>
      <w:r w:rsidR="00FE520F" w:rsidRPr="00643417">
        <w:rPr>
          <w:color w:val="000000" w:themeColor="text1"/>
        </w:rPr>
        <w:t>ich has an impact score of ‘D’.</w:t>
      </w:r>
    </w:p>
    <w:p w14:paraId="6683358A" w14:textId="059632C5" w:rsidR="008D5F29" w:rsidRPr="00643417" w:rsidRDefault="00114F58" w:rsidP="00244539">
      <w:pPr>
        <w:rPr>
          <w:color w:val="000000" w:themeColor="text1"/>
        </w:rPr>
      </w:pPr>
      <w:r w:rsidRPr="00643417">
        <w:rPr>
          <w:color w:val="000000" w:themeColor="text1"/>
        </w:rPr>
        <w:t xml:space="preserve">These </w:t>
      </w:r>
      <w:r w:rsidR="0033294D" w:rsidRPr="00643417">
        <w:rPr>
          <w:color w:val="000000" w:themeColor="text1"/>
        </w:rPr>
        <w:t>virus</w:t>
      </w:r>
      <w:r w:rsidRPr="00643417">
        <w:rPr>
          <w:color w:val="000000" w:themeColor="text1"/>
        </w:rPr>
        <w:t xml:space="preserve">es are </w:t>
      </w:r>
      <w:r w:rsidR="0009458B" w:rsidRPr="00643417">
        <w:rPr>
          <w:color w:val="000000" w:themeColor="text1"/>
        </w:rPr>
        <w:t xml:space="preserve">all </w:t>
      </w:r>
      <w:r w:rsidRPr="00643417">
        <w:rPr>
          <w:color w:val="000000" w:themeColor="text1"/>
        </w:rPr>
        <w:t xml:space="preserve">considered </w:t>
      </w:r>
      <w:r w:rsidR="0033294D" w:rsidRPr="00643417">
        <w:rPr>
          <w:color w:val="000000" w:themeColor="text1"/>
        </w:rPr>
        <w:t xml:space="preserve">global pests. It is likely that trading partners </w:t>
      </w:r>
      <w:r w:rsidR="00E61D2A" w:rsidRPr="00643417">
        <w:rPr>
          <w:color w:val="000000" w:themeColor="text1"/>
        </w:rPr>
        <w:t>may</w:t>
      </w:r>
      <w:r w:rsidR="0033294D" w:rsidRPr="00643417">
        <w:rPr>
          <w:color w:val="000000" w:themeColor="text1"/>
        </w:rPr>
        <w:t xml:space="preserve"> review their phytosanitary requirements for affected exported host commodities, including the possibility of suspending or stopping trade. Market access would need to be re-established.</w:t>
      </w:r>
      <w:r w:rsidR="0009458B" w:rsidRPr="00643417">
        <w:rPr>
          <w:color w:val="000000" w:themeColor="text1"/>
          <w:lang w:bidi="en-US"/>
        </w:rPr>
        <w:t xml:space="preserve"> This c</w:t>
      </w:r>
      <w:r w:rsidR="0033294D" w:rsidRPr="00643417">
        <w:rPr>
          <w:color w:val="000000" w:themeColor="text1"/>
          <w:lang w:bidi="en-US"/>
        </w:rPr>
        <w:t>ould be expected to threaten economic viability through loss of trade and export markets</w:t>
      </w:r>
      <w:r w:rsidRPr="00643417">
        <w:rPr>
          <w:color w:val="000000" w:themeColor="text1"/>
          <w:lang w:bidi="en-US"/>
        </w:rPr>
        <w:t xml:space="preserve">. </w:t>
      </w:r>
      <w:r w:rsidR="0033294D" w:rsidRPr="00643417">
        <w:rPr>
          <w:color w:val="000000" w:themeColor="text1"/>
        </w:rPr>
        <w:t xml:space="preserve">If trade is suspended or stopped, it is expected to have significant impact on </w:t>
      </w:r>
      <w:r w:rsidR="00987900" w:rsidRPr="00643417">
        <w:rPr>
          <w:color w:val="000000" w:themeColor="text1"/>
        </w:rPr>
        <w:t xml:space="preserve">host crop </w:t>
      </w:r>
      <w:r w:rsidRPr="00643417">
        <w:rPr>
          <w:color w:val="000000" w:themeColor="text1"/>
        </w:rPr>
        <w:t>industries</w:t>
      </w:r>
      <w:r w:rsidR="0033294D" w:rsidRPr="00643417">
        <w:rPr>
          <w:color w:val="000000" w:themeColor="text1"/>
        </w:rPr>
        <w:t xml:space="preserve">. The state </w:t>
      </w:r>
      <w:r w:rsidR="0033294D" w:rsidRPr="00643417">
        <w:rPr>
          <w:color w:val="000000" w:themeColor="text1"/>
        </w:rPr>
        <w:lastRenderedPageBreak/>
        <w:t>or territory government would have to spend resources to support affected industries and assist in regaining market access, which would have minor impact at the regional level.</w:t>
      </w:r>
    </w:p>
    <w:p w14:paraId="022E2EFA" w14:textId="383FEA2B" w:rsidR="006505D2" w:rsidRPr="00643417" w:rsidRDefault="009F055A" w:rsidP="00244539">
      <w:pPr>
        <w:rPr>
          <w:color w:val="000000" w:themeColor="text1"/>
        </w:rPr>
      </w:pPr>
      <w:r w:rsidRPr="00643417">
        <w:t>These v</w:t>
      </w:r>
      <w:r w:rsidR="006505D2" w:rsidRPr="00643417">
        <w:t xml:space="preserve">iruses are considered major global pests </w:t>
      </w:r>
      <w:r w:rsidR="00A348E7" w:rsidRPr="00643417">
        <w:fldChar w:fldCharType="begin">
          <w:fldData xml:space="preserve">PEVuZE5vdGU+PENpdGU+PEF1dGhvcj5CaGF0PC9BdXRob3I+PFllYXI+MjAxNjwvWWVhcj48UmVj
TnVtPjI0NjIyPC9SZWNOdW0+PERpc3BsYXlUZXh0PihCaGF0LCBIb2huICZhbXA7IFNlbHZhcmFq
YW4gMjAxNjsgQm9uYXZpYSBldCBhbC4gMTk5NjsgQm9yYWggZXQgYWwuIDIwMTM7IEhhZGlkaSBl
dCBhbC4gMjAxMSk8L0Rpc3BsYXlUZXh0PjxyZWNvcmQ+PHJlYy1udW1iZXI+MjQ2MjI8L3JlYy1u
dW1iZXI+PGZvcmVpZ24ta2V5cz48a2V5IGFwcD0iRU4iIGRiLWlkPSJweHd4dzBlcjl6djJmeGV6
eGRrNXR0NXV0ejVwNXZ0cndkdjAiIHRpbWVzdGFtcD0iMTQ2OTc0ODM1NCI+MjQ2MjI8L2tleT48
L2ZvcmVpZ24ta2V5cz48cmVmLXR5cGUgbmFtZT0iSm91cm5hbCBBcnRpY2xlIj4xNzwvcmVmLXR5
cGU+PGNvbnRyaWJ1dG9ycz48YXV0aG9ycz48YXV0aG9yPkJoYXQsQS5JLjwvYXV0aG9yPjxhdXRo
b3I+SG9obixULjwvYXV0aG9yPjxhdXRob3I+U2VsdmFyYWphbixSLjwvYXV0aG9yPjwvYXV0aG9y
cz48L2NvbnRyaWJ1dG9ycz48dGl0bGVzPjx0aXRsZT5CYWRuYXZpcnVzZXM6IHRoZSBjdXJyZW50
IGdsb2JhbCBzY2VuYXJpbzwvdGl0bGU+PHNlY29uZGFyeS10aXRsZT5WaXJ1c2VzPC9zZWNvbmRh
cnktdGl0bGU+PC90aXRsZXM+PHBlcmlvZGljYWw+PGZ1bGwtdGl0bGU+VmlydXNlczwvZnVsbC10
aXRsZT48L3BlcmlvZGljYWw+PHBhZ2VzPjEtMjk8L3BhZ2VzPjx2b2x1bWU+ODwvdm9sdW1lPjxu
dW1iZXI+MTc3PC9udW1iZXI+PGtleXdvcmRzPjxrZXl3b3JkPkJhZG5hdmlydXM8L2tleXdvcmQ+
PGtleXdvcmQ+SW50ZWdyYXRpb248L2tleXdvcmQ+PGtleXdvcmQ+RW5kb2dlbm91cyBiYWRuYXZp
cnVzPC9rZXl3b3JkPjxrZXl3b3JkPkRldGVjdGlvbjwva2V5d29yZD48a2V5d29yZD5EaXN0cmli
dXRpb248L2tleXdvcmQ+PGtleXdvcmQ+SG9zdCByYW5nZTwva2V5d29yZD48a2V5d29yZD5UcmFu
c21pc3Npb248L2tleXdvcmQ+PC9rZXl3b3Jkcz48ZGF0ZXM+PHllYXI+MjAxNjwveWVhcj48L2Rh
dGVzPjx1cmxzPjxwZGYtdXJscz48dXJsPmZpbGU6Ly9KOlxFIExpYnJhcnlcUGxhbnQgQ2F0YWxv
Z3VlXEJcQmhhdCBldCBhbCAyMDE2IEVOMjQ2MjIucGRmPC91cmw+PC9wZGYtdXJscz48L3VybHM+
PC9yZWNvcmQ+PC9DaXRlPjxDaXRlPjxBdXRob3I+Qm9yYWg8L0F1dGhvcj48WWVhcj4yMDEzPC9Z
ZWFyPjxSZWNOdW0+MjIzNTk8L1JlY051bT48cmVjb3JkPjxyZWMtbnVtYmVyPjIyMzU5PC9yZWMt
bnVtYmVyPjxmb3JlaWduLWtleXM+PGtleSBhcHA9IkVOIiBkYi1pZD0icHh3eHcwZXI5enYyZnhl
enhkazV0dDV1dHo1cDV2dHJ3ZHYwIiB0aW1lc3RhbXA9IjE0NTE5NzI4NzMiPjIyMzU5PC9rZXk+
PC9mb3JlaWduLWtleXM+PHJlZi10eXBlIG5hbWU9IkpvdXJuYWwgQXJ0aWNsZSI+MTc8L3JlZi10
eXBlPjxjb250cmlidXRvcnM+PGF1dGhvcnM+PGF1dGhvcj5Cb3JhaCxCLksuPC9hdXRob3I+PGF1
dGhvcj5TaGFybWEsUy48L2F1dGhvcj48YXV0aG9yPkthbnQsUi48L2F1dGhvcj48YXV0aG9yPkpv
aG5zb24sQS5NLkEuPC9hdXRob3I+PGF1dGhvcj5TYWlnb3BhbCxELlYuUi48L2F1dGhvcj48YXV0
aG9yPkRhc2d1cHRhLEkuPC9hdXRob3I+PC9hdXRob3JzPjwvY29udHJpYnV0b3JzPjx0aXRsZXM+
PHRpdGxlPkJhY2lsbGlmb3JtIEROQS1jb250YWluaW5nIHBsYW50IHZpcnVzZXMgaW4gdGhlIHRy
b3BpY3M6IGNvbW1vbmFsaXRpZXMgd2l0aGluIGEgZ2VuZXRpY2FsbHkgZGl2ZXJzZSBncm91cDwv
dGl0bGU+PHNlY29uZGFyeS10aXRsZT5Nb2xlY3VsYXIgUGxhbnQgUGF0aG9sb2d5PC9zZWNvbmRh
cnktdGl0bGU+PC90aXRsZXM+PHBlcmlvZGljYWw+PGZ1bGwtdGl0bGU+TW9sZWN1bGFyIFBsYW50
IFBhdGhvbG9neTwvZnVsbC10aXRsZT48L3BlcmlvZGljYWw+PHBhZ2VzPjc1OS03NzE8L3BhZ2Vz
Pjx2b2x1bWU+MTQ8L3ZvbHVtZT48bnVtYmVyPjg8L251bWJlcj48a2V5d29yZHM+PGtleXdvcmQ+
UGxhbnQgdmlydXNlczwva2V5d29yZD48a2V5d29yZD5WaXJ1c2VzPC9rZXl3b3JkPjxrZXl3b3Jk
PlRyb3BpY3M8L2tleXdvcmQ+PGtleXdvcmQ+TW9sZWN1bGFyPC9rZXl3b3JkPjxrZXl3b3JkPlBs
YW50IHBhdGhvbG9neTwva2V5d29yZD48a2V5d29yZD5QYXRob2xvZ3k8L2tleXdvcmQ+PGtleXdv
cmQ+RE5BPC9rZXl3b3JkPjxrZXl3b3JkPmFzPC9rZXl3b3JkPjxrZXl3b3JkPlBhdGhvZ2Vuczwv
a2V5d29yZD48a2V5d29yZD5wYXRob2dlbjwva2V5d29yZD48a2V5d29yZD5BZ3JpY3VsdHVyYWw8
L2tleXdvcmQ+PGtleXdvcmQ+SG9ydGljdWx0dXJhbDwva2V5d29yZD48a2V5d29yZD5Ib3J0aWN1
bHR1cmFsIGNyb3BzPC9rZXl3b3JkPjxrZXl3b3JkPkNyb3BzPC9rZXl3b3JkPjxrZXl3b3JkPkNv
dW50cmllczwva2V5d29yZD48a2V5d29yZD5Jc2xhbmRzPC9rZXl3b3JkPjxrZXl3b3JkPlJlZ2lv
bjwva2V5d29yZD48a2V5d29yZD5HZW5lcmE8L2tleXdvcmQ+PGtleXdvcmQ+RmFtaWx5PC9rZXl3
b3JkPjxrZXl3b3JkPkZhbWlsaWVzPC9rZXl3b3JkPjxrZXl3b3JkPkdlbm9tZXM8L2tleXdvcmQ+
PGtleXdvcmQ+R2Vub21lPC9rZXl3b3JkPjxrZXl3b3JkPklzb2xhdGVzPC9rZXl3b3JkPjxrZXl3
b3JkPlZpcnVzPC9rZXl3b3JkPjxrZXl3b3JkPkZlYXR1cmVzPC9rZXl3b3JkPjxrZXl3b3JkPkdl
bmV0aWMgZGl2ZXJzaXR5PC9rZXl3b3JkPjxrZXl3b3JkPkRpdmVyc2l0eTwva2V5d29yZD48L2tl
eXdvcmRzPjxkYXRlcz48eWVhcj4yMDEzPC95ZWFyPjwvZGF0ZXM+PG9yaWctcHViPjxzdHlsZSBm
YWNlPSJ1bmRlcmxpbmUiIGZvbnQ9ImRlZmF1bHQiIHNpemU9IjEwMCUiPko6XEUgTGlicmFyeVxQ
bGFudCBDYXRhbG9ndWVcQjwvc3R5bGU+PC9vcmlnLXB1Yj48bGFiZWw+ODcyMTU8L2xhYmVsPjx1
cmxzPjwvdXJscz48Y3VzdG9tMT5NZWFseWJ1ZyBncm91cCBwb2xpY3kgWUdDPC9jdXN0b20xPjwv
cmVjb3JkPjwvQ2l0ZT48Q2l0ZT48QXV0aG9yPkJvbmF2aWE8L0F1dGhvcj48WWVhcj4xOTk2PC9Z
ZWFyPjxSZWNOdW0+MjQyODk8L1JlY051bT48cmVjb3JkPjxyZWMtbnVtYmVyPjI0Mjg5PC9yZWMt
bnVtYmVyPjxmb3JlaWduLWtleXM+PGtleSBhcHA9IkVOIiBkYi1pZD0icHh3eHcwZXI5enYyZnhl
enhkazV0dDV1dHo1cDV2dHJ3ZHYwIiB0aW1lc3RhbXA9IjE0NjY0NjU5MDUiPjI0Mjg5PC9rZXk+
PC9mb3JlaWduLWtleXM+PHJlZi10eXBlIG5hbWU9IkpvdXJuYWwgQXJ0aWNsZSI+MTc8L3JlZi10
eXBlPjxjb250cmlidXRvcnM+PGF1dGhvcnM+PGF1dGhvcj5Cb25hdmlhLE0uPC9hdXRob3I+PGF1
dGhvcj5EaWdpYXJvLE0uPC9hdXRob3I+PGF1dGhvcj5Cb3NjaWEsRC48L2F1dGhvcj48YXV0aG9y
PkJvYXJpLEEuPC9hdXRob3I+PGF1dGhvcj5Cb3R0YWxpY28sRy48L2F1dGhvcj48YXV0aG9yPlNh
dmlubyxWLjwvYXV0aG9yPjxhdXRob3I+TWFydGVsbGksRy5QLjwvYXV0aG9yPjwvYXV0aG9ycz48
L2NvbnRyaWJ1dG9ycz48dGl0bGVzPjx0aXRsZT5TdHVkaWVzIG9uICZhcG9zO2Nvcmt5IHJ1Z29z
ZSB3b29kJmFwb3M7IG9mIGdyYXBldmluZSBhbmQgb24gdGhlIGRpYWdub3NpcyBvZiBncmFwZXZp
bmUgdmlydXMgQjwvdGl0bGU+PHNlY29uZGFyeS10aXRsZT5WSVRJUyAtIEpvdXJuYWwgb2YgR3Jh
cGV2aW5lIFJlc2VhcmNoPC9zZWNvbmRhcnktdGl0bGU+PC90aXRsZXM+PHBlcmlvZGljYWw+PGZ1
bGwtdGl0bGU+VklUSVMgLSBKb3VybmFsIG9mIEdyYXBldmluZSBSZXNlYXJjaDwvZnVsbC10aXRs
ZT48L3BlcmlvZGljYWw+PHBhZ2VzPjUzPC9wYWdlcz48dm9sdW1lPjM1PC92b2x1bWU+PG51bWJl
cj4xPC9udW1iZXI+PGtleXdvcmRzPjxrZXl3b3JkPkdyYXBldmluZTwva2V5d29yZD48a2V5d29y
ZD5SdWdvc2Ugd29vZDwva2V5d29yZD48a2V5d29yZD5Db3JreSBydWdvc2Ugd29vZDwva2V5d29y
ZD48a2V5d29yZD5QaGxvZW0tbGltaXRlZCB2aXJ1c2VzPC9rZXl3b3JkPjxrZXl3b3JkPkNsb3N0
ZXJvdmlydXM8L2tleXdvcmQ+PGtleXdvcmQ+VHJpY2hvdmlydXM8L2tleXdvcmQ+PGtleXdvcmQ+
RGlhZ25vc2lzPC9rZXl3b3JkPjxrZXl3b3JkPlNlcm9sb2d5PC9rZXl3b3JkPjxrZXl3b3JkPkVM
SVNBPC9rZXl3b3JkPjxrZXl3b3JkPk1vbm9jbG9uYWwgYW50aWJvZGllczwva2V5d29yZD48L2tl
eXdvcmRzPjxkYXRlcz48eWVhcj4xOTk2PC95ZWFyPjwvZGF0ZXM+PGlzYm4+MjM2Ny00MTU2PC9p
c2JuPjx1cmxzPjxwZGYtdXJscz48dXJsPmZpbGU6Ly9KOlxFIExpYnJhcnlcUGxhbnQgQ2F0YWxv
Z3VlXEJcQm9uYXZpYSBldCBhbCAxOTk2IEVOMjQyODkucGRmPC91cmw+PC9wZGYtdXJscz48L3Vy
bHM+PGN1c3RvbTE+TWVhbHlidWdzX01QPC9jdXN0b20xPjwvcmVjb3JkPjwvQ2l0ZT48Q2l0ZT48
QXV0aG9yPkhhZGlkaTwvQXV0aG9yPjxZZWFyPjIwMTE8L1llYXI+PFJlY051bT4yNDc4NzwvUmVj
TnVtPjxyZWNvcmQ+PHJlYy1udW1iZXI+MjQ3ODc8L3JlYy1udW1iZXI+PGZvcmVpZ24ta2V5cz48
a2V5IGFwcD0iRU4iIGRiLWlkPSJweHd4dzBlcjl6djJmeGV6eGRrNXR0NXV0ejVwNXZ0cndkdjAi
IHRpbWVzdGFtcD0iMTQ3MTMyMjEwMiI+MjQ3ODc8L2tleT48L2ZvcmVpZ24ta2V5cz48cmVmLXR5
cGUgbmFtZT0iQm9vayI+NjwvcmVmLXR5cGU+PGNvbnRyaWJ1dG9ycz48YXV0aG9ycz48YXV0aG9y
PkhhZGlkaSxBPC9hdXRob3I+PGF1dGhvcj5CYXJiYSxNPC9hdXRob3I+PGF1dGhvcj5DYW5kcmVz
c2UsVDwvYXV0aG9yPjxhdXRob3I+SmVsa21hbm4sVzwvYXV0aG9yPjwvYXV0aG9ycz48L2NvbnRy
aWJ1dG9ycz48dGl0bGVzPjx0aXRsZT5WaXJ1cyBhbmQgdmlydXMtbGlrZSBkaXNlYXNlcyBvZiBw
b21lIGFuZCBzdG9uZSBmcnVpdHM8L3RpdGxlPjwvdGl0bGVzPjxrZXl3b3Jkcz48a2V5d29yZD5z
dG9uZWZydWl0PC9rZXl3b3JkPjxrZXl3b3JkPnN0b25lIGZydWl0PC9rZXl3b3JkPjxrZXl3b3Jk
PnBvbWUgZnJ1aXQ8L2tleXdvcmQ+PGtleXdvcmQ+dmlydXNlczwva2V5d29yZD48L2tleXdvcmRz
PjxkYXRlcz48eWVhcj4yMDExPC95ZWFyPjwvZGF0ZXM+PHB1Yi1sb2NhdGlvbj5TdC4gUGF1bCwg
TWlubmVzb3RhLCBVU0E8L3B1Yi1sb2NhdGlvbj48cHVibGlzaGVyPkFQUyBQcmVzczwvcHVibGlz
aGVyPjx1cmxzPjxwZGYtdXJscz48dXJsPmZpbGU6Ly9KOlxFIExpYnJhcnlcUGxhbnQgQ2F0YWxv
Z3VlXEhcSGFkaWRpIGV0IGFsIDIwMTEgRU4yNDc4Ny5wZGY8L3VybD48L3BkZi11cmxzPjwvdXJs
cz48Y3VzdG9tMT5DaGVycmllcyBmcm9tIENoaW5hIG1kPC9jdXN0b20xPjwvcmVjb3JkPjwvQ2l0
ZT48L0VuZE5vdGU+AG==
</w:fldData>
        </w:fldChar>
      </w:r>
      <w:r w:rsidR="00A348E7" w:rsidRPr="00643417">
        <w:instrText xml:space="preserve"> ADDIN EN.CITE </w:instrText>
      </w:r>
      <w:r w:rsidR="00A348E7" w:rsidRPr="00643417">
        <w:fldChar w:fldCharType="begin">
          <w:fldData xml:space="preserve">PEVuZE5vdGU+PENpdGU+PEF1dGhvcj5CaGF0PC9BdXRob3I+PFllYXI+MjAxNjwvWWVhcj48UmVj
TnVtPjI0NjIyPC9SZWNOdW0+PERpc3BsYXlUZXh0PihCaGF0LCBIb2huICZhbXA7IFNlbHZhcmFq
YW4gMjAxNjsgQm9uYXZpYSBldCBhbC4gMTk5NjsgQm9yYWggZXQgYWwuIDIwMTM7IEhhZGlkaSBl
dCBhbC4gMjAxMSk8L0Rpc3BsYXlUZXh0PjxyZWNvcmQ+PHJlYy1udW1iZXI+MjQ2MjI8L3JlYy1u
dW1iZXI+PGZvcmVpZ24ta2V5cz48a2V5IGFwcD0iRU4iIGRiLWlkPSJweHd4dzBlcjl6djJmeGV6
eGRrNXR0NXV0ejVwNXZ0cndkdjAiIHRpbWVzdGFtcD0iMTQ2OTc0ODM1NCI+MjQ2MjI8L2tleT48
L2ZvcmVpZ24ta2V5cz48cmVmLXR5cGUgbmFtZT0iSm91cm5hbCBBcnRpY2xlIj4xNzwvcmVmLXR5
cGU+PGNvbnRyaWJ1dG9ycz48YXV0aG9ycz48YXV0aG9yPkJoYXQsQS5JLjwvYXV0aG9yPjxhdXRo
b3I+SG9obixULjwvYXV0aG9yPjxhdXRob3I+U2VsdmFyYWphbixSLjwvYXV0aG9yPjwvYXV0aG9y
cz48L2NvbnRyaWJ1dG9ycz48dGl0bGVzPjx0aXRsZT5CYWRuYXZpcnVzZXM6IHRoZSBjdXJyZW50
IGdsb2JhbCBzY2VuYXJpbzwvdGl0bGU+PHNlY29uZGFyeS10aXRsZT5WaXJ1c2VzPC9zZWNvbmRh
cnktdGl0bGU+PC90aXRsZXM+PHBlcmlvZGljYWw+PGZ1bGwtdGl0bGU+VmlydXNlczwvZnVsbC10
aXRsZT48L3BlcmlvZGljYWw+PHBhZ2VzPjEtMjk8L3BhZ2VzPjx2b2x1bWU+ODwvdm9sdW1lPjxu
dW1iZXI+MTc3PC9udW1iZXI+PGtleXdvcmRzPjxrZXl3b3JkPkJhZG5hdmlydXM8L2tleXdvcmQ+
PGtleXdvcmQ+SW50ZWdyYXRpb248L2tleXdvcmQ+PGtleXdvcmQ+RW5kb2dlbm91cyBiYWRuYXZp
cnVzPC9rZXl3b3JkPjxrZXl3b3JkPkRldGVjdGlvbjwva2V5d29yZD48a2V5d29yZD5EaXN0cmli
dXRpb248L2tleXdvcmQ+PGtleXdvcmQ+SG9zdCByYW5nZTwva2V5d29yZD48a2V5d29yZD5UcmFu
c21pc3Npb248L2tleXdvcmQ+PC9rZXl3b3Jkcz48ZGF0ZXM+PHllYXI+MjAxNjwveWVhcj48L2Rh
dGVzPjx1cmxzPjxwZGYtdXJscz48dXJsPmZpbGU6Ly9KOlxFIExpYnJhcnlcUGxhbnQgQ2F0YWxv
Z3VlXEJcQmhhdCBldCBhbCAyMDE2IEVOMjQ2MjIucGRmPC91cmw+PC9wZGYtdXJscz48L3VybHM+
PC9yZWNvcmQ+PC9DaXRlPjxDaXRlPjxBdXRob3I+Qm9yYWg8L0F1dGhvcj48WWVhcj4yMDEzPC9Z
ZWFyPjxSZWNOdW0+MjIzNTk8L1JlY051bT48cmVjb3JkPjxyZWMtbnVtYmVyPjIyMzU5PC9yZWMt
bnVtYmVyPjxmb3JlaWduLWtleXM+PGtleSBhcHA9IkVOIiBkYi1pZD0icHh3eHcwZXI5enYyZnhl
enhkazV0dDV1dHo1cDV2dHJ3ZHYwIiB0aW1lc3RhbXA9IjE0NTE5NzI4NzMiPjIyMzU5PC9rZXk+
PC9mb3JlaWduLWtleXM+PHJlZi10eXBlIG5hbWU9IkpvdXJuYWwgQXJ0aWNsZSI+MTc8L3JlZi10
eXBlPjxjb250cmlidXRvcnM+PGF1dGhvcnM+PGF1dGhvcj5Cb3JhaCxCLksuPC9hdXRob3I+PGF1
dGhvcj5TaGFybWEsUy48L2F1dGhvcj48YXV0aG9yPkthbnQsUi48L2F1dGhvcj48YXV0aG9yPkpv
aG5zb24sQS5NLkEuPC9hdXRob3I+PGF1dGhvcj5TYWlnb3BhbCxELlYuUi48L2F1dGhvcj48YXV0
aG9yPkRhc2d1cHRhLEkuPC9hdXRob3I+PC9hdXRob3JzPjwvY29udHJpYnV0b3JzPjx0aXRsZXM+
PHRpdGxlPkJhY2lsbGlmb3JtIEROQS1jb250YWluaW5nIHBsYW50IHZpcnVzZXMgaW4gdGhlIHRy
b3BpY3M6IGNvbW1vbmFsaXRpZXMgd2l0aGluIGEgZ2VuZXRpY2FsbHkgZGl2ZXJzZSBncm91cDwv
dGl0bGU+PHNlY29uZGFyeS10aXRsZT5Nb2xlY3VsYXIgUGxhbnQgUGF0aG9sb2d5PC9zZWNvbmRh
cnktdGl0bGU+PC90aXRsZXM+PHBlcmlvZGljYWw+PGZ1bGwtdGl0bGU+TW9sZWN1bGFyIFBsYW50
IFBhdGhvbG9neTwvZnVsbC10aXRsZT48L3BlcmlvZGljYWw+PHBhZ2VzPjc1OS03NzE8L3BhZ2Vz
Pjx2b2x1bWU+MTQ8L3ZvbHVtZT48bnVtYmVyPjg8L251bWJlcj48a2V5d29yZHM+PGtleXdvcmQ+
UGxhbnQgdmlydXNlczwva2V5d29yZD48a2V5d29yZD5WaXJ1c2VzPC9rZXl3b3JkPjxrZXl3b3Jk
PlRyb3BpY3M8L2tleXdvcmQ+PGtleXdvcmQ+TW9sZWN1bGFyPC9rZXl3b3JkPjxrZXl3b3JkPlBs
YW50IHBhdGhvbG9neTwva2V5d29yZD48a2V5d29yZD5QYXRob2xvZ3k8L2tleXdvcmQ+PGtleXdv
cmQ+RE5BPC9rZXl3b3JkPjxrZXl3b3JkPmFzPC9rZXl3b3JkPjxrZXl3b3JkPlBhdGhvZ2Vuczwv
a2V5d29yZD48a2V5d29yZD5wYXRob2dlbjwva2V5d29yZD48a2V5d29yZD5BZ3JpY3VsdHVyYWw8
L2tleXdvcmQ+PGtleXdvcmQ+SG9ydGljdWx0dXJhbDwva2V5d29yZD48a2V5d29yZD5Ib3J0aWN1
bHR1cmFsIGNyb3BzPC9rZXl3b3JkPjxrZXl3b3JkPkNyb3BzPC9rZXl3b3JkPjxrZXl3b3JkPkNv
dW50cmllczwva2V5d29yZD48a2V5d29yZD5Jc2xhbmRzPC9rZXl3b3JkPjxrZXl3b3JkPlJlZ2lv
bjwva2V5d29yZD48a2V5d29yZD5HZW5lcmE8L2tleXdvcmQ+PGtleXdvcmQ+RmFtaWx5PC9rZXl3
b3JkPjxrZXl3b3JkPkZhbWlsaWVzPC9rZXl3b3JkPjxrZXl3b3JkPkdlbm9tZXM8L2tleXdvcmQ+
PGtleXdvcmQ+R2Vub21lPC9rZXl3b3JkPjxrZXl3b3JkPklzb2xhdGVzPC9rZXl3b3JkPjxrZXl3
b3JkPlZpcnVzPC9rZXl3b3JkPjxrZXl3b3JkPkZlYXR1cmVzPC9rZXl3b3JkPjxrZXl3b3JkPkdl
bmV0aWMgZGl2ZXJzaXR5PC9rZXl3b3JkPjxrZXl3b3JkPkRpdmVyc2l0eTwva2V5d29yZD48L2tl
eXdvcmRzPjxkYXRlcz48eWVhcj4yMDEzPC95ZWFyPjwvZGF0ZXM+PG9yaWctcHViPjxzdHlsZSBm
YWNlPSJ1bmRlcmxpbmUiIGZvbnQ9ImRlZmF1bHQiIHNpemU9IjEwMCUiPko6XEUgTGlicmFyeVxQ
bGFudCBDYXRhbG9ndWVcQjwvc3R5bGU+PC9vcmlnLXB1Yj48bGFiZWw+ODcyMTU8L2xhYmVsPjx1
cmxzPjwvdXJscz48Y3VzdG9tMT5NZWFseWJ1ZyBncm91cCBwb2xpY3kgWUdDPC9jdXN0b20xPjwv
cmVjb3JkPjwvQ2l0ZT48Q2l0ZT48QXV0aG9yPkJvbmF2aWE8L0F1dGhvcj48WWVhcj4xOTk2PC9Z
ZWFyPjxSZWNOdW0+MjQyODk8L1JlY051bT48cmVjb3JkPjxyZWMtbnVtYmVyPjI0Mjg5PC9yZWMt
bnVtYmVyPjxmb3JlaWduLWtleXM+PGtleSBhcHA9IkVOIiBkYi1pZD0icHh3eHcwZXI5enYyZnhl
enhkazV0dDV1dHo1cDV2dHJ3ZHYwIiB0aW1lc3RhbXA9IjE0NjY0NjU5MDUiPjI0Mjg5PC9rZXk+
PC9mb3JlaWduLWtleXM+PHJlZi10eXBlIG5hbWU9IkpvdXJuYWwgQXJ0aWNsZSI+MTc8L3JlZi10
eXBlPjxjb250cmlidXRvcnM+PGF1dGhvcnM+PGF1dGhvcj5Cb25hdmlhLE0uPC9hdXRob3I+PGF1
dGhvcj5EaWdpYXJvLE0uPC9hdXRob3I+PGF1dGhvcj5Cb3NjaWEsRC48L2F1dGhvcj48YXV0aG9y
PkJvYXJpLEEuPC9hdXRob3I+PGF1dGhvcj5Cb3R0YWxpY28sRy48L2F1dGhvcj48YXV0aG9yPlNh
dmlubyxWLjwvYXV0aG9yPjxhdXRob3I+TWFydGVsbGksRy5QLjwvYXV0aG9yPjwvYXV0aG9ycz48
L2NvbnRyaWJ1dG9ycz48dGl0bGVzPjx0aXRsZT5TdHVkaWVzIG9uICZhcG9zO2Nvcmt5IHJ1Z29z
ZSB3b29kJmFwb3M7IG9mIGdyYXBldmluZSBhbmQgb24gdGhlIGRpYWdub3NpcyBvZiBncmFwZXZp
bmUgdmlydXMgQjwvdGl0bGU+PHNlY29uZGFyeS10aXRsZT5WSVRJUyAtIEpvdXJuYWwgb2YgR3Jh
cGV2aW5lIFJlc2VhcmNoPC9zZWNvbmRhcnktdGl0bGU+PC90aXRsZXM+PHBlcmlvZGljYWw+PGZ1
bGwtdGl0bGU+VklUSVMgLSBKb3VybmFsIG9mIEdyYXBldmluZSBSZXNlYXJjaDwvZnVsbC10aXRs
ZT48L3BlcmlvZGljYWw+PHBhZ2VzPjUzPC9wYWdlcz48dm9sdW1lPjM1PC92b2x1bWU+PG51bWJl
cj4xPC9udW1iZXI+PGtleXdvcmRzPjxrZXl3b3JkPkdyYXBldmluZTwva2V5d29yZD48a2V5d29y
ZD5SdWdvc2Ugd29vZDwva2V5d29yZD48a2V5d29yZD5Db3JreSBydWdvc2Ugd29vZDwva2V5d29y
ZD48a2V5d29yZD5QaGxvZW0tbGltaXRlZCB2aXJ1c2VzPC9rZXl3b3JkPjxrZXl3b3JkPkNsb3N0
ZXJvdmlydXM8L2tleXdvcmQ+PGtleXdvcmQ+VHJpY2hvdmlydXM8L2tleXdvcmQ+PGtleXdvcmQ+
RGlhZ25vc2lzPC9rZXl3b3JkPjxrZXl3b3JkPlNlcm9sb2d5PC9rZXl3b3JkPjxrZXl3b3JkPkVM
SVNBPC9rZXl3b3JkPjxrZXl3b3JkPk1vbm9jbG9uYWwgYW50aWJvZGllczwva2V5d29yZD48L2tl
eXdvcmRzPjxkYXRlcz48eWVhcj4xOTk2PC95ZWFyPjwvZGF0ZXM+PGlzYm4+MjM2Ny00MTU2PC9p
c2JuPjx1cmxzPjxwZGYtdXJscz48dXJsPmZpbGU6Ly9KOlxFIExpYnJhcnlcUGxhbnQgQ2F0YWxv
Z3VlXEJcQm9uYXZpYSBldCBhbCAxOTk2IEVOMjQyODkucGRmPC91cmw+PC9wZGYtdXJscz48L3Vy
bHM+PGN1c3RvbTE+TWVhbHlidWdzX01QPC9jdXN0b20xPjwvcmVjb3JkPjwvQ2l0ZT48Q2l0ZT48
QXV0aG9yPkhhZGlkaTwvQXV0aG9yPjxZZWFyPjIwMTE8L1llYXI+PFJlY051bT4yNDc4NzwvUmVj
TnVtPjxyZWNvcmQ+PHJlYy1udW1iZXI+MjQ3ODc8L3JlYy1udW1iZXI+PGZvcmVpZ24ta2V5cz48
a2V5IGFwcD0iRU4iIGRiLWlkPSJweHd4dzBlcjl6djJmeGV6eGRrNXR0NXV0ejVwNXZ0cndkdjAi
IHRpbWVzdGFtcD0iMTQ3MTMyMjEwMiI+MjQ3ODc8L2tleT48L2ZvcmVpZ24ta2V5cz48cmVmLXR5
cGUgbmFtZT0iQm9vayI+NjwvcmVmLXR5cGU+PGNvbnRyaWJ1dG9ycz48YXV0aG9ycz48YXV0aG9y
PkhhZGlkaSxBPC9hdXRob3I+PGF1dGhvcj5CYXJiYSxNPC9hdXRob3I+PGF1dGhvcj5DYW5kcmVz
c2UsVDwvYXV0aG9yPjxhdXRob3I+SmVsa21hbm4sVzwvYXV0aG9yPjwvYXV0aG9ycz48L2NvbnRy
aWJ1dG9ycz48dGl0bGVzPjx0aXRsZT5WaXJ1cyBhbmQgdmlydXMtbGlrZSBkaXNlYXNlcyBvZiBw
b21lIGFuZCBzdG9uZSBmcnVpdHM8L3RpdGxlPjwvdGl0bGVzPjxrZXl3b3Jkcz48a2V5d29yZD5z
dG9uZWZydWl0PC9rZXl3b3JkPjxrZXl3b3JkPnN0b25lIGZydWl0PC9rZXl3b3JkPjxrZXl3b3Jk
PnBvbWUgZnJ1aXQ8L2tleXdvcmQ+PGtleXdvcmQ+dmlydXNlczwva2V5d29yZD48L2tleXdvcmRz
PjxkYXRlcz48eWVhcj4yMDExPC95ZWFyPjwvZGF0ZXM+PHB1Yi1sb2NhdGlvbj5TdC4gUGF1bCwg
TWlubmVzb3RhLCBVU0E8L3B1Yi1sb2NhdGlvbj48cHVibGlzaGVyPkFQUyBQcmVzczwvcHVibGlz
aGVyPjx1cmxzPjxwZGYtdXJscz48dXJsPmZpbGU6Ly9KOlxFIExpYnJhcnlcUGxhbnQgQ2F0YWxv
Z3VlXEhcSGFkaWRpIGV0IGFsIDIwMTEgRU4yNDc4Ny5wZGY8L3VybD48L3BkZi11cmxzPjwvdXJs
cz48Y3VzdG9tMT5DaGVycmllcyBmcm9tIENoaW5hIG1kPC9jdXN0b20xPjwvcmVjb3JkPjwvQ2l0
ZT48L0VuZE5vdGU+AG==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48" w:tooltip="Bhat, 2016 #24622" w:history="1">
        <w:r w:rsidR="003A08F3" w:rsidRPr="00643417">
          <w:rPr>
            <w:noProof/>
          </w:rPr>
          <w:t>Bhat, Hohn &amp; Selvarajan 2016</w:t>
        </w:r>
      </w:hyperlink>
      <w:r w:rsidR="00A348E7" w:rsidRPr="00643417">
        <w:rPr>
          <w:noProof/>
        </w:rPr>
        <w:t xml:space="preserve">; </w:t>
      </w:r>
      <w:hyperlink w:anchor="_ENREF_73" w:tooltip="Bonavia, 1996 #24289" w:history="1">
        <w:r w:rsidR="003A08F3" w:rsidRPr="00643417">
          <w:rPr>
            <w:noProof/>
          </w:rPr>
          <w:t>Bonavia et al. 1996</w:t>
        </w:r>
      </w:hyperlink>
      <w:r w:rsidR="00A348E7" w:rsidRPr="00643417">
        <w:rPr>
          <w:noProof/>
        </w:rPr>
        <w:t xml:space="preserve">; </w:t>
      </w:r>
      <w:hyperlink w:anchor="_ENREF_75" w:tooltip="Borah, 2013 #22359" w:history="1">
        <w:r w:rsidR="003A08F3" w:rsidRPr="00643417">
          <w:rPr>
            <w:noProof/>
          </w:rPr>
          <w:t>Borah et al. 2013</w:t>
        </w:r>
      </w:hyperlink>
      <w:r w:rsidR="00A348E7" w:rsidRPr="00643417">
        <w:rPr>
          <w:noProof/>
        </w:rPr>
        <w:t xml:space="preserve">; </w:t>
      </w:r>
      <w:hyperlink w:anchor="_ENREF_228" w:tooltip="Hadidi, 2011 #24787" w:history="1">
        <w:r w:rsidR="003A08F3" w:rsidRPr="00643417">
          <w:rPr>
            <w:noProof/>
          </w:rPr>
          <w:t>Hadidi et al. 2011</w:t>
        </w:r>
      </w:hyperlink>
      <w:r w:rsidR="00A348E7" w:rsidRPr="00643417">
        <w:rPr>
          <w:noProof/>
        </w:rPr>
        <w:t>)</w:t>
      </w:r>
      <w:r w:rsidR="00A348E7" w:rsidRPr="00643417">
        <w:fldChar w:fldCharType="end"/>
      </w:r>
      <w:r w:rsidR="006505D2" w:rsidRPr="00643417">
        <w:t>. In resp</w:t>
      </w:r>
      <w:r w:rsidR="00C92254" w:rsidRPr="00643417">
        <w:t xml:space="preserve">onse to </w:t>
      </w:r>
      <w:r w:rsidRPr="00643417">
        <w:t xml:space="preserve">these </w:t>
      </w:r>
      <w:r w:rsidR="00C92254" w:rsidRPr="00643417">
        <w:t>viruses being identified in</w:t>
      </w:r>
      <w:r w:rsidR="006505D2" w:rsidRPr="00643417">
        <w:t xml:space="preserve"> Australia’s agricultural sectors, it is likely that trading partners would review their</w:t>
      </w:r>
      <w:r w:rsidR="008D5F29" w:rsidRPr="00643417">
        <w:t xml:space="preserve"> phytosanitary requirements for affected export</w:t>
      </w:r>
      <w:r w:rsidR="006505D2" w:rsidRPr="00643417">
        <w:t xml:space="preserve"> commodities. Trading partners might close, at least transiently, existing market access and/or impose additional measures, consistent with their right</w:t>
      </w:r>
      <w:r w:rsidR="00C92254" w:rsidRPr="00643417">
        <w:t>s</w:t>
      </w:r>
      <w:r w:rsidR="006505D2" w:rsidRPr="00643417">
        <w:t xml:space="preserve"> and obligations under the WTO SPS Agreement. Maintaining or re-establishing market access</w:t>
      </w:r>
      <w:r w:rsidR="008623CF" w:rsidRPr="00643417">
        <w:t xml:space="preserve"> in response to trading partner</w:t>
      </w:r>
      <w:r w:rsidR="006505D2" w:rsidRPr="00643417">
        <w:t>s</w:t>
      </w:r>
      <w:r w:rsidR="008623CF" w:rsidRPr="00643417">
        <w:t>’</w:t>
      </w:r>
      <w:r w:rsidR="006505D2" w:rsidRPr="00643417">
        <w:t xml:space="preserve"> actions would place an additional resource burden on Australia’s National Plant Protection Organisation (NPPO) and supporting biosecurity structures. Reduced export value and/or increased costs associated with the production and export of affected commodities would be expected. Additionally, future market access for these commodities might be more difficult and costly. Possibly, existing and/or future export trade in a range of affected host commodities could become uneconomical.</w:t>
      </w:r>
      <w:r w:rsidR="00C92254" w:rsidRPr="00643417">
        <w:rPr>
          <w:color w:val="000000" w:themeColor="text1"/>
        </w:rPr>
        <w:t xml:space="preserve"> Australia’s response to any such potential action would be within the context that fruit is not likely to be a pathway for these viruses, and the conclusions of this </w:t>
      </w:r>
      <w:r w:rsidR="0009458B" w:rsidRPr="00643417">
        <w:rPr>
          <w:color w:val="000000" w:themeColor="text1"/>
        </w:rPr>
        <w:t>analysis with</w:t>
      </w:r>
      <w:r w:rsidR="00C92254" w:rsidRPr="00643417">
        <w:rPr>
          <w:color w:val="000000" w:themeColor="text1"/>
        </w:rPr>
        <w:t xml:space="preserve"> respect to the likelihood that theses viruses may be carried by a mealybug vector.</w:t>
      </w:r>
    </w:p>
    <w:p w14:paraId="48B29EFE" w14:textId="43A6A336" w:rsidR="006505D2" w:rsidRPr="00643417" w:rsidRDefault="006505D2" w:rsidP="006505D2">
      <w:r w:rsidRPr="00643417">
        <w:t xml:space="preserve">Badnavirus: The introduction of a quarantine pest badnavirus, such as </w:t>
      </w:r>
      <w:r w:rsidRPr="00643417">
        <w:rPr>
          <w:i/>
        </w:rPr>
        <w:t>Citrus yellow mosaic virus</w:t>
      </w:r>
      <w:r w:rsidRPr="00643417">
        <w:t xml:space="preserve">, which is </w:t>
      </w:r>
      <w:r w:rsidR="009F055A" w:rsidRPr="00643417">
        <w:t>currently only present in India, would have</w:t>
      </w:r>
      <w:r w:rsidRPr="00643417">
        <w:t xml:space="preserve"> the potential to impact</w:t>
      </w:r>
      <w:r w:rsidR="007307C8" w:rsidRPr="00643417">
        <w:t xml:space="preserve"> citrus exports. In the FY 2014–</w:t>
      </w:r>
      <w:r w:rsidRPr="00643417">
        <w:t>15, 160</w:t>
      </w:r>
      <w:r w:rsidR="007307C8" w:rsidRPr="00643417">
        <w:t>,</w:t>
      </w:r>
      <w:r w:rsidRPr="00643417">
        <w:t xml:space="preserve">894 tonnes of citrus with a value of  $206.2 million were exported from Australia to </w:t>
      </w:r>
      <w:r w:rsidR="007F2E7A" w:rsidRPr="00643417">
        <w:t>markets</w:t>
      </w:r>
      <w:r w:rsidRPr="00643417">
        <w:t xml:space="preserve"> including Hong Kong, Japan, China, Malaysia, Indonesia, Singapore, Canada, China, New Zealand and Thailand </w:t>
      </w:r>
      <w:r w:rsidR="00A348E7" w:rsidRPr="00643417">
        <w:fldChar w:fldCharType="begin"/>
      </w:r>
      <w:r w:rsidR="00A348E7" w:rsidRPr="00643417">
        <w:instrText xml:space="preserve"> ADDIN EN.CITE &lt;EndNote&gt;&lt;Cite&gt;&lt;Author&gt;HIA&lt;/Author&gt;&lt;Year&gt;2016&lt;/Year&gt;&lt;RecNum&gt;25331&lt;/RecNum&gt;&lt;DisplayText&gt;(HIA 2016)&lt;/DisplayText&gt;&lt;record&gt;&lt;rec-number&gt;25331&lt;/rec-number&gt;&lt;foreign-keys&gt;&lt;key app="EN" db-id="pxwxw0er9zv2fxezxdk5tt5utz5p5vtrwdv0" timestamp="1477349887"&gt;25331&lt;/key&gt;&lt;/foreign-keys&gt;&lt;ref-type name="Electronic Book"&gt;44&lt;/ref-type&gt;&lt;contributors&gt;&lt;authors&gt;&lt;author&gt;HIA&lt;/author&gt;&lt;/authors&gt;&lt;/contributors&gt;&lt;titles&gt;&lt;title&gt;The Australian horticulture statistics handbook 2014/15&lt;/title&gt;&lt;secondary-title&gt;Horticulture Innovation Australia&lt;/secondary-title&gt;&lt;/titles&gt;&lt;pages&gt;1-470&lt;/pages&gt;&lt;dates&gt;&lt;year&gt;2016&lt;/year&gt;&lt;/dates&gt;&lt;pub-location&gt;Sydney, Australia&lt;/pub-location&gt;&lt;urls&gt;&lt;related-urls&gt;&lt;url&gt;http://horticulture.com.au/australian-horticulture-statistics-handbook-201415/&lt;/url&gt;&lt;/related-urls&gt;&lt;pdf-urls&gt;&lt;url&gt;file://J:\E Library\Plant Catalogue\H\Horticulture Innovation Australia 2016 EN25331 (Fruit).pdf&lt;/url&gt;&lt;url&gt;file://J:\E Library\Plant Catalogue\H\Horticulture Innovation Australia 2016 EN25331 (Vegetables).pdf&lt;/url&gt;&lt;url&gt;file://J:\E Library\Plant Catalogue\H\Horticulture Innovation Australia 2016 EN25331 (Nuts).pdf&lt;/url&gt;&lt;url&gt;file://J:\E Library\Plant Catalogue\H\Horticulture Innovation Australia 2016 EN25331 (Other horticulture).pdf&lt;/url&gt;&lt;/pdf-urls&gt;&lt;/urls&gt;&lt;custom1&gt;Mealybugs&lt;/custom1&gt;&lt;/record&gt;&lt;/Cite&gt;&lt;/EndNote&gt;</w:instrText>
      </w:r>
      <w:r w:rsidR="00A348E7" w:rsidRPr="00643417">
        <w:fldChar w:fldCharType="separate"/>
      </w:r>
      <w:r w:rsidR="00A348E7" w:rsidRPr="00643417">
        <w:rPr>
          <w:noProof/>
        </w:rPr>
        <w:t>(</w:t>
      </w:r>
      <w:hyperlink w:anchor="_ENREF_239" w:tooltip="HIA, 2016 #25331" w:history="1">
        <w:r w:rsidR="003A08F3" w:rsidRPr="00643417">
          <w:rPr>
            <w:noProof/>
          </w:rPr>
          <w:t>HIA 2016</w:t>
        </w:r>
      </w:hyperlink>
      <w:r w:rsidR="00A348E7" w:rsidRPr="00643417">
        <w:rPr>
          <w:noProof/>
        </w:rPr>
        <w:t>)</w:t>
      </w:r>
      <w:r w:rsidR="00A348E7" w:rsidRPr="00643417">
        <w:fldChar w:fldCharType="end"/>
      </w:r>
      <w:r w:rsidR="00FE520F" w:rsidRPr="00643417">
        <w:t>.</w:t>
      </w:r>
    </w:p>
    <w:p w14:paraId="078A5B81" w14:textId="27459295" w:rsidR="006505D2" w:rsidRPr="00643417" w:rsidRDefault="006505D2" w:rsidP="006505D2">
      <w:r w:rsidRPr="00643417">
        <w:t>GVB: The ho</w:t>
      </w:r>
      <w:r w:rsidR="000D176B" w:rsidRPr="00643417">
        <w:t>st</w:t>
      </w:r>
      <w:r w:rsidR="009F055A" w:rsidRPr="00643417">
        <w:t>s</w:t>
      </w:r>
      <w:r w:rsidR="000D176B" w:rsidRPr="00643417">
        <w:t xml:space="preserve"> of GVB </w:t>
      </w:r>
      <w:r w:rsidR="007F673E" w:rsidRPr="00643417">
        <w:t>‘corky bark’</w:t>
      </w:r>
      <w:r w:rsidR="000D176B" w:rsidRPr="00643417">
        <w:t xml:space="preserve"> strains are </w:t>
      </w:r>
      <w:r w:rsidRPr="00643417">
        <w:t>grapevines</w:t>
      </w:r>
      <w:r w:rsidR="000D176B" w:rsidRPr="00643417">
        <w:t xml:space="preserve">. Neither </w:t>
      </w:r>
      <w:r w:rsidRPr="00643417">
        <w:t>fr</w:t>
      </w:r>
      <w:r w:rsidR="007B30D0" w:rsidRPr="00643417">
        <w:t xml:space="preserve">esh table grapes or wine </w:t>
      </w:r>
      <w:r w:rsidR="000D176B" w:rsidRPr="00643417">
        <w:t>made from grapes are</w:t>
      </w:r>
      <w:r w:rsidRPr="00643417">
        <w:t xml:space="preserve"> pathway</w:t>
      </w:r>
      <w:r w:rsidR="000D176B" w:rsidRPr="00643417">
        <w:t>s for GVB</w:t>
      </w:r>
      <w:r w:rsidRPr="00643417">
        <w:t xml:space="preserve">. </w:t>
      </w:r>
      <w:r w:rsidR="000D176B" w:rsidRPr="00643417">
        <w:t>However, the</w:t>
      </w:r>
      <w:r w:rsidR="00CF6940" w:rsidRPr="00643417">
        <w:t xml:space="preserve"> </w:t>
      </w:r>
      <w:r w:rsidR="000D176B" w:rsidRPr="00643417">
        <w:t xml:space="preserve">presence of the virus and its vector could lead to restrictions. </w:t>
      </w:r>
      <w:r w:rsidRPr="00643417">
        <w:t>A total of 84</w:t>
      </w:r>
      <w:r w:rsidR="008D5F29" w:rsidRPr="00643417">
        <w:t>,</w:t>
      </w:r>
      <w:r w:rsidRPr="00643417">
        <w:t>103 tonnes of table grapes with a value of  $240.2 milli</w:t>
      </w:r>
      <w:r w:rsidR="007307C8" w:rsidRPr="00643417">
        <w:t>on were exported in the FY 2014–</w:t>
      </w:r>
      <w:r w:rsidRPr="00643417">
        <w:t xml:space="preserve">15 </w:t>
      </w:r>
      <w:r w:rsidR="00A348E7" w:rsidRPr="00643417">
        <w:fldChar w:fldCharType="begin"/>
      </w:r>
      <w:r w:rsidR="00A348E7" w:rsidRPr="00643417">
        <w:instrText xml:space="preserve"> ADDIN EN.CITE &lt;EndNote&gt;&lt;Cite&gt;&lt;Author&gt;HIA&lt;/Author&gt;&lt;Year&gt;2016&lt;/Year&gt;&lt;RecNum&gt;25331&lt;/RecNum&gt;&lt;DisplayText&gt;(HIA 2016)&lt;/DisplayText&gt;&lt;record&gt;&lt;rec-number&gt;25331&lt;/rec-number&gt;&lt;foreign-keys&gt;&lt;key app="EN" db-id="pxwxw0er9zv2fxezxdk5tt5utz5p5vtrwdv0" timestamp="1477349887"&gt;25331&lt;/key&gt;&lt;/foreign-keys&gt;&lt;ref-type name="Electronic Book"&gt;44&lt;/ref-type&gt;&lt;contributors&gt;&lt;authors&gt;&lt;author&gt;HIA&lt;/author&gt;&lt;/authors&gt;&lt;/contributors&gt;&lt;titles&gt;&lt;title&gt;The Australian horticulture statistics handbook 2014/15&lt;/title&gt;&lt;secondary-title&gt;Horticulture Innovation Australia&lt;/secondary-title&gt;&lt;/titles&gt;&lt;pages&gt;1-470&lt;/pages&gt;&lt;dates&gt;&lt;year&gt;2016&lt;/year&gt;&lt;/dates&gt;&lt;pub-location&gt;Sydney, Australia&lt;/pub-location&gt;&lt;urls&gt;&lt;related-urls&gt;&lt;url&gt;http://horticulture.com.au/australian-horticulture-statistics-handbook-201415/&lt;/url&gt;&lt;/related-urls&gt;&lt;pdf-urls&gt;&lt;url&gt;file://J:\E Library\Plant Catalogue\H\Horticulture Innovation Australia 2016 EN25331 (Fruit).pdf&lt;/url&gt;&lt;url&gt;file://J:\E Library\Plant Catalogue\H\Horticulture Innovation Australia 2016 EN25331 (Vegetables).pdf&lt;/url&gt;&lt;url&gt;file://J:\E Library\Plant Catalogue\H\Horticulture Innovation Australia 2016 EN25331 (Nuts).pdf&lt;/url&gt;&lt;url&gt;file://J:\E Library\Plant Catalogue\H\Horticulture Innovation Australia 2016 EN25331 (Other horticulture).pdf&lt;/url&gt;&lt;/pdf-urls&gt;&lt;/urls&gt;&lt;custom1&gt;Mealybugs&lt;/custom1&gt;&lt;/record&gt;&lt;/Cite&gt;&lt;/EndNote&gt;</w:instrText>
      </w:r>
      <w:r w:rsidR="00A348E7" w:rsidRPr="00643417">
        <w:fldChar w:fldCharType="separate"/>
      </w:r>
      <w:r w:rsidR="00A348E7" w:rsidRPr="00643417">
        <w:rPr>
          <w:noProof/>
        </w:rPr>
        <w:t>(</w:t>
      </w:r>
      <w:hyperlink w:anchor="_ENREF_239" w:tooltip="HIA, 2016 #25331" w:history="1">
        <w:r w:rsidR="003A08F3" w:rsidRPr="00643417">
          <w:rPr>
            <w:noProof/>
          </w:rPr>
          <w:t>HIA 2016</w:t>
        </w:r>
      </w:hyperlink>
      <w:r w:rsidR="00A348E7" w:rsidRPr="00643417">
        <w:rPr>
          <w:noProof/>
        </w:rPr>
        <w:t>)</w:t>
      </w:r>
      <w:r w:rsidR="00A348E7" w:rsidRPr="00643417">
        <w:fldChar w:fldCharType="end"/>
      </w:r>
      <w:r w:rsidRPr="00643417">
        <w:t>. The main export</w:t>
      </w:r>
      <w:r w:rsidR="007F2E7A" w:rsidRPr="00643417">
        <w:t xml:space="preserve"> markets</w:t>
      </w:r>
      <w:r w:rsidRPr="00643417">
        <w:t xml:space="preserve"> for fresh table grapes are Hong Kong, Indonesia, Singapore, United Arab Emirates and Thailand, countries in which GVB </w:t>
      </w:r>
      <w:r w:rsidR="007F673E" w:rsidRPr="00643417">
        <w:t>‘corky bark’</w:t>
      </w:r>
      <w:r w:rsidRPr="00643417">
        <w:t xml:space="preserve"> strains are not present. GVB </w:t>
      </w:r>
      <w:r w:rsidR="007F673E" w:rsidRPr="00643417">
        <w:t>‘corky bark’</w:t>
      </w:r>
      <w:r w:rsidRPr="00643417">
        <w:t xml:space="preserve"> strains are present in Israel, </w:t>
      </w:r>
      <w:r w:rsidR="00FE520F" w:rsidRPr="00643417">
        <w:t>Japan, Europe and the Americas.</w:t>
      </w:r>
    </w:p>
    <w:p w14:paraId="63AE12FC" w14:textId="36DD46F1" w:rsidR="006505D2" w:rsidRPr="00643417" w:rsidRDefault="007F2E7A" w:rsidP="006505D2">
      <w:r w:rsidRPr="00643417">
        <w:t>The i</w:t>
      </w:r>
      <w:r w:rsidR="006505D2" w:rsidRPr="00643417">
        <w:t xml:space="preserve">ndirect impact on </w:t>
      </w:r>
      <w:r w:rsidRPr="00643417">
        <w:t>international trade could lead to</w:t>
      </w:r>
      <w:r w:rsidR="00D6275B" w:rsidRPr="00643417">
        <w:t xml:space="preserve"> </w:t>
      </w:r>
      <w:r w:rsidR="006505D2" w:rsidRPr="00643417">
        <w:t xml:space="preserve">produce </w:t>
      </w:r>
      <w:r w:rsidR="00D6275B" w:rsidRPr="00643417">
        <w:t xml:space="preserve">destined for export being sent </w:t>
      </w:r>
      <w:r w:rsidR="006505D2" w:rsidRPr="00643417">
        <w:t xml:space="preserve">onto the domestic market. In the short term, this might </w:t>
      </w:r>
      <w:r w:rsidR="002C6A5F" w:rsidRPr="00643417">
        <w:t>lower</w:t>
      </w:r>
      <w:r w:rsidR="006505D2" w:rsidRPr="00643417">
        <w:t xml:space="preserve"> the domestic market</w:t>
      </w:r>
      <w:r w:rsidR="002C6A5F" w:rsidRPr="00643417">
        <w:t xml:space="preserve"> price of</w:t>
      </w:r>
      <w:r w:rsidR="006505D2" w:rsidRPr="00643417">
        <w:t xml:space="preserve"> affected commodities. However, industry adjustment would be expected in line with demand.</w:t>
      </w:r>
    </w:p>
    <w:p w14:paraId="281B4176" w14:textId="77777777" w:rsidR="006505D2" w:rsidRPr="00643417" w:rsidRDefault="006505D2" w:rsidP="006505D2">
      <w:pPr>
        <w:pStyle w:val="Heading4"/>
        <w:numPr>
          <w:ilvl w:val="0"/>
          <w:numId w:val="0"/>
        </w:numPr>
        <w:ind w:left="794" w:hanging="794"/>
        <w:rPr>
          <w:rFonts w:eastAsia="Times New Roman" w:cs="Times New Roman"/>
          <w:color w:val="505050"/>
          <w:sz w:val="32"/>
          <w:szCs w:val="20"/>
          <w:lang w:val="en" w:eastAsia="en-AU"/>
        </w:rPr>
      </w:pPr>
      <w:r w:rsidRPr="00643417">
        <w:t>Indirect impact on domestic trade</w:t>
      </w:r>
    </w:p>
    <w:p w14:paraId="38AB25A2" w14:textId="35236127" w:rsidR="006505D2" w:rsidRPr="00643417" w:rsidRDefault="00F81054" w:rsidP="006505D2">
      <w:pPr>
        <w:rPr>
          <w:b/>
        </w:rPr>
      </w:pPr>
      <w:r w:rsidRPr="00643417">
        <w:t>Impact score</w:t>
      </w:r>
      <w:r w:rsidR="00D6275B" w:rsidRPr="00643417">
        <w:t>s are estimated for:</w:t>
      </w:r>
    </w:p>
    <w:p w14:paraId="79ADC92E" w14:textId="6CEC5749" w:rsidR="00272E62" w:rsidRPr="00643417" w:rsidRDefault="00D6275B" w:rsidP="000A0671">
      <w:pPr>
        <w:pStyle w:val="Bullets"/>
        <w:rPr>
          <w:b/>
        </w:rPr>
      </w:pPr>
      <w:r w:rsidRPr="00643417">
        <w:t>Badnaviruses as</w:t>
      </w:r>
      <w:r w:rsidR="00272E62" w:rsidRPr="00643417">
        <w:t xml:space="preserve"> </w:t>
      </w:r>
      <w:r w:rsidR="00272E62" w:rsidRPr="00643417">
        <w:rPr>
          <w:b/>
        </w:rPr>
        <w:t>D</w:t>
      </w:r>
    </w:p>
    <w:p w14:paraId="18CF828F" w14:textId="5C29AC95" w:rsidR="006505D2" w:rsidRPr="00643417" w:rsidRDefault="006505D2" w:rsidP="000A0671">
      <w:pPr>
        <w:pStyle w:val="Bullets"/>
        <w:rPr>
          <w:b/>
        </w:rPr>
      </w:pPr>
      <w:r w:rsidRPr="00643417">
        <w:t xml:space="preserve">GVB </w:t>
      </w:r>
      <w:r w:rsidR="007F673E" w:rsidRPr="00643417">
        <w:t>‘corky bark’</w:t>
      </w:r>
      <w:r w:rsidRPr="00643417">
        <w:t xml:space="preserve"> st</w:t>
      </w:r>
      <w:r w:rsidR="00D6275B" w:rsidRPr="00643417">
        <w:t>rains as</w:t>
      </w:r>
      <w:r w:rsidRPr="00643417">
        <w:t xml:space="preserve"> </w:t>
      </w:r>
      <w:r w:rsidRPr="00643417">
        <w:rPr>
          <w:b/>
        </w:rPr>
        <w:t>D</w:t>
      </w:r>
      <w:r w:rsidR="002F75E3" w:rsidRPr="00643417">
        <w:t>.</w:t>
      </w:r>
    </w:p>
    <w:p w14:paraId="0CEF157A" w14:textId="50C04731" w:rsidR="00987900" w:rsidRPr="00643417" w:rsidRDefault="00987900" w:rsidP="00C55933">
      <w:pPr>
        <w:spacing w:before="240"/>
      </w:pPr>
      <w:r w:rsidRPr="00643417">
        <w:t xml:space="preserve">The indirect impact of a badnavirus or </w:t>
      </w:r>
      <w:r w:rsidR="00BB0568" w:rsidRPr="00643417">
        <w:t xml:space="preserve">of </w:t>
      </w:r>
      <w:r w:rsidRPr="00643417">
        <w:t xml:space="preserve">GVB </w:t>
      </w:r>
      <w:r w:rsidR="007F673E" w:rsidRPr="00643417">
        <w:t>‘corky bark’</w:t>
      </w:r>
      <w:r w:rsidRPr="00643417">
        <w:t xml:space="preserve"> strains on domestic trade would be of major significance at the local level, significant at the district level, and of minor significance at the regional level, wh</w:t>
      </w:r>
      <w:r w:rsidR="00FE520F" w:rsidRPr="00643417">
        <w:t>ich has an impact score of ‘D’.</w:t>
      </w:r>
    </w:p>
    <w:p w14:paraId="46D96C13" w14:textId="0E5A0FB6" w:rsidR="0020627B" w:rsidRPr="00643417" w:rsidRDefault="00987900" w:rsidP="0020627B">
      <w:r w:rsidRPr="00643417">
        <w:t>Biosecurity measures would be enforced to prevent the movement of plant material out of the initial incursion area</w:t>
      </w:r>
      <w:r w:rsidR="00BB0568" w:rsidRPr="00643417">
        <w:t>,</w:t>
      </w:r>
      <w:r w:rsidRPr="00643417">
        <w:t xml:space="preserve"> which would </w:t>
      </w:r>
      <w:r w:rsidR="00BB0568" w:rsidRPr="00643417">
        <w:t xml:space="preserve">be likely to </w:t>
      </w:r>
      <w:r w:rsidRPr="00643417">
        <w:t xml:space="preserve">have significant economic impact on plant </w:t>
      </w:r>
      <w:r w:rsidRPr="00643417">
        <w:lastRenderedPageBreak/>
        <w:t>industries and business. The introduction of a new pest to a state or territory would disrupt interstate trade due to the biosecurity restrictions on the domestic mo</w:t>
      </w:r>
      <w:r w:rsidR="0020627B" w:rsidRPr="00643417">
        <w:t>vement of the host commodities.</w:t>
      </w:r>
    </w:p>
    <w:p w14:paraId="33DD0FEF" w14:textId="77777777" w:rsidR="006505D2" w:rsidRPr="00643417" w:rsidRDefault="006505D2" w:rsidP="006505D2">
      <w:pPr>
        <w:pStyle w:val="Heading4"/>
        <w:numPr>
          <w:ilvl w:val="0"/>
          <w:numId w:val="0"/>
        </w:numPr>
        <w:ind w:left="794" w:hanging="794"/>
      </w:pPr>
      <w:r w:rsidRPr="00643417">
        <w:t>Regional Biosecurity</w:t>
      </w:r>
    </w:p>
    <w:p w14:paraId="42B9132C" w14:textId="0604A507" w:rsidR="006505D2" w:rsidRPr="00643417" w:rsidRDefault="006505D2" w:rsidP="006505D2">
      <w:r w:rsidRPr="00643417">
        <w:t xml:space="preserve">In addition to Australia’s international biosecurity activities, Australia operates a biosecurity system </w:t>
      </w:r>
      <w:r w:rsidR="00D6275B" w:rsidRPr="00643417">
        <w:t xml:space="preserve">at state and territory level, which </w:t>
      </w:r>
      <w:r w:rsidRPr="00643417">
        <w:t>regulates domestic (interstate) movement of a range of plants and plant produce to mitigate the risk from regional pests. The introduction of a virus into Australia’s agricultural/horticultural sectors would be expected to result in domestic movement restrictions on affected host commodities. Disruption to trade is likely to be significant to growers and the production areas affected. Compliance with domestic biosecurity requirements</w:t>
      </w:r>
      <w:r w:rsidR="00BB0568" w:rsidRPr="00643417">
        <w:t xml:space="preserve"> would</w:t>
      </w:r>
      <w:r w:rsidRPr="00643417">
        <w:t xml:space="preserve"> impose additional costs on the agricultural/horticultural sectors. Depending on the specific circumstance, this might render part of existing and/or future interstate trade in a</w:t>
      </w:r>
      <w:r w:rsidR="00BB0568" w:rsidRPr="00643417">
        <w:t>ffected commodities uneconomic</w:t>
      </w:r>
      <w:r w:rsidRPr="00643417">
        <w:t>. However, it is plausible that the introduced virus would establish and spread in multiple states/territories, over</w:t>
      </w:r>
      <w:r w:rsidR="00BB0568" w:rsidRPr="00643417">
        <w:t xml:space="preserve"> </w:t>
      </w:r>
      <w:r w:rsidRPr="00643417">
        <w:t>time mitigating part of this impact as the biosecurity requirements between affected regions equalised.</w:t>
      </w:r>
    </w:p>
    <w:p w14:paraId="096770A9" w14:textId="77777777" w:rsidR="006505D2" w:rsidRPr="00643417" w:rsidRDefault="006505D2" w:rsidP="006505D2">
      <w:pPr>
        <w:pStyle w:val="Heading4"/>
        <w:numPr>
          <w:ilvl w:val="0"/>
          <w:numId w:val="0"/>
        </w:numPr>
        <w:ind w:left="794" w:hanging="794"/>
      </w:pPr>
      <w:r w:rsidRPr="00643417">
        <w:t>Indirect impact on the environment</w:t>
      </w:r>
    </w:p>
    <w:p w14:paraId="6CE0A06B" w14:textId="77777777" w:rsidR="00C55933" w:rsidRPr="00643417" w:rsidRDefault="006505D2" w:rsidP="006505D2">
      <w:r w:rsidRPr="00643417">
        <w:t>Impact score</w:t>
      </w:r>
      <w:r w:rsidR="00BB0568" w:rsidRPr="00643417">
        <w:t>s</w:t>
      </w:r>
      <w:r w:rsidR="008D7C18" w:rsidRPr="00643417">
        <w:t xml:space="preserve"> </w:t>
      </w:r>
      <w:r w:rsidR="00C55933" w:rsidRPr="00643417">
        <w:t xml:space="preserve">are estimated </w:t>
      </w:r>
      <w:r w:rsidR="008D7C18" w:rsidRPr="00643417">
        <w:t>for</w:t>
      </w:r>
      <w:r w:rsidR="00C55933" w:rsidRPr="00643417">
        <w:t>:</w:t>
      </w:r>
    </w:p>
    <w:p w14:paraId="38E7D021" w14:textId="77777777" w:rsidR="00C55933" w:rsidRPr="00643417" w:rsidRDefault="00C55933" w:rsidP="00C55933">
      <w:pPr>
        <w:pStyle w:val="Bullets"/>
      </w:pPr>
      <w:r w:rsidRPr="00643417">
        <w:t>B</w:t>
      </w:r>
      <w:r w:rsidR="008D7C18" w:rsidRPr="00643417">
        <w:t xml:space="preserve">adnaviruses </w:t>
      </w:r>
      <w:r w:rsidRPr="00643417">
        <w:t xml:space="preserve">as </w:t>
      </w:r>
      <w:r w:rsidRPr="00643417">
        <w:rPr>
          <w:b/>
        </w:rPr>
        <w:t>A</w:t>
      </w:r>
    </w:p>
    <w:p w14:paraId="6059C388" w14:textId="45CEA58C" w:rsidR="006505D2" w:rsidRPr="00643417" w:rsidRDefault="0057438B" w:rsidP="00C55933">
      <w:pPr>
        <w:pStyle w:val="Bullets"/>
      </w:pPr>
      <w:r w:rsidRPr="00643417">
        <w:t xml:space="preserve">GBV </w:t>
      </w:r>
      <w:r w:rsidR="00BB0568" w:rsidRPr="00643417">
        <w:t>‘</w:t>
      </w:r>
      <w:r w:rsidRPr="00643417">
        <w:t xml:space="preserve">corky </w:t>
      </w:r>
      <w:r w:rsidR="008D7C18" w:rsidRPr="00643417">
        <w:t xml:space="preserve">bark’ strains </w:t>
      </w:r>
      <w:r w:rsidRPr="00643417">
        <w:t>as</w:t>
      </w:r>
      <w:r w:rsidR="006505D2" w:rsidRPr="00643417">
        <w:t xml:space="preserve"> </w:t>
      </w:r>
      <w:r w:rsidR="006505D2" w:rsidRPr="00643417">
        <w:rPr>
          <w:b/>
        </w:rPr>
        <w:t>A</w:t>
      </w:r>
      <w:r w:rsidR="002F75E3" w:rsidRPr="00643417">
        <w:t>.</w:t>
      </w:r>
    </w:p>
    <w:p w14:paraId="6EAF24D3" w14:textId="3E9B0368" w:rsidR="006505D2" w:rsidRPr="00643417" w:rsidRDefault="006505D2" w:rsidP="00C55933">
      <w:pPr>
        <w:spacing w:before="240"/>
      </w:pPr>
      <w:r w:rsidRPr="00643417">
        <w:t xml:space="preserve">The indirect impact of these viruses on environmental and non-commercial factors would be indiscernible at the local, district, regional and national levels, which </w:t>
      </w:r>
      <w:r w:rsidR="002C6A5F" w:rsidRPr="00643417">
        <w:t>results in</w:t>
      </w:r>
      <w:r w:rsidRPr="00643417">
        <w:t xml:space="preserve"> an impact score of ‘A’. No evidence was found indicating these viruses would have any significant indirect consequences on environmental and non-commercial activities.</w:t>
      </w:r>
    </w:p>
    <w:p w14:paraId="5024AC7C" w14:textId="77777777" w:rsidR="006505D2" w:rsidRPr="00643417" w:rsidRDefault="006505D2" w:rsidP="006505D2">
      <w:pPr>
        <w:pStyle w:val="Heading4"/>
        <w:numPr>
          <w:ilvl w:val="0"/>
          <w:numId w:val="0"/>
        </w:numPr>
        <w:ind w:left="794" w:hanging="794"/>
      </w:pPr>
      <w:r w:rsidRPr="00643417">
        <w:t xml:space="preserve">Summary of consequences </w:t>
      </w:r>
    </w:p>
    <w:p w14:paraId="4114AA20" w14:textId="15437AD7" w:rsidR="00394D6C" w:rsidRPr="00643417" w:rsidRDefault="001D614B" w:rsidP="006505D2">
      <w:r w:rsidRPr="00643417">
        <w:t>Internationally, the quarantine</w:t>
      </w:r>
      <w:r w:rsidR="006505D2" w:rsidRPr="00643417">
        <w:t xml:space="preserve"> viruses</w:t>
      </w:r>
      <w:r w:rsidRPr="00643417">
        <w:t xml:space="preserve"> transmitted by mealybugs</w:t>
      </w:r>
      <w:r w:rsidR="006505D2" w:rsidRPr="00643417">
        <w:t xml:space="preserve"> </w:t>
      </w:r>
      <w:r w:rsidR="00BE2C14" w:rsidRPr="00643417">
        <w:t xml:space="preserve">can </w:t>
      </w:r>
      <w:r w:rsidR="006505D2" w:rsidRPr="00643417">
        <w:t>cause significant economic consequences to frui</w:t>
      </w:r>
      <w:r w:rsidR="002C6A5F" w:rsidRPr="00643417">
        <w:t xml:space="preserve">t, vegetable, and nursery-stock </w:t>
      </w:r>
      <w:r w:rsidR="006505D2" w:rsidRPr="00643417">
        <w:t xml:space="preserve">production. </w:t>
      </w:r>
      <w:r w:rsidR="00BE2C14" w:rsidRPr="00643417">
        <w:rPr>
          <w:color w:val="000000" w:themeColor="text1"/>
        </w:rPr>
        <w:t xml:space="preserve">Infection </w:t>
      </w:r>
      <w:r w:rsidR="00394D6C" w:rsidRPr="00643417">
        <w:rPr>
          <w:color w:val="000000" w:themeColor="text1"/>
        </w:rPr>
        <w:t xml:space="preserve">by these viruses </w:t>
      </w:r>
      <w:r w:rsidR="00BE2C14" w:rsidRPr="00643417">
        <w:rPr>
          <w:color w:val="000000" w:themeColor="text1"/>
        </w:rPr>
        <w:t>typically reduce</w:t>
      </w:r>
      <w:r w:rsidR="00BB0568" w:rsidRPr="00643417">
        <w:rPr>
          <w:color w:val="000000" w:themeColor="text1"/>
        </w:rPr>
        <w:t>s</w:t>
      </w:r>
      <w:r w:rsidR="00BE2C14" w:rsidRPr="00643417">
        <w:rPr>
          <w:color w:val="000000" w:themeColor="text1"/>
        </w:rPr>
        <w:t xml:space="preserve"> </w:t>
      </w:r>
      <w:r w:rsidR="00394D6C" w:rsidRPr="00643417">
        <w:rPr>
          <w:color w:val="000000" w:themeColor="text1"/>
        </w:rPr>
        <w:t xml:space="preserve">the </w:t>
      </w:r>
      <w:r w:rsidR="00BE2C14" w:rsidRPr="00643417">
        <w:rPr>
          <w:color w:val="000000" w:themeColor="text1"/>
        </w:rPr>
        <w:t>commercial yields, quality or marketability</w:t>
      </w:r>
      <w:r w:rsidR="00394D6C" w:rsidRPr="00643417">
        <w:rPr>
          <w:color w:val="000000" w:themeColor="text1"/>
        </w:rPr>
        <w:t xml:space="preserve"> of their hosts</w:t>
      </w:r>
      <w:r w:rsidR="00BE2C14" w:rsidRPr="00643417">
        <w:rPr>
          <w:color w:val="000000" w:themeColor="text1"/>
        </w:rPr>
        <w:t>, but in the worst case scenario, near complete crop failures have been recorded</w:t>
      </w:r>
      <w:r w:rsidR="006505D2" w:rsidRPr="00643417">
        <w:t>.</w:t>
      </w:r>
    </w:p>
    <w:p w14:paraId="6ACE59BF" w14:textId="66A05AB2" w:rsidR="007C6432" w:rsidRPr="00643417" w:rsidRDefault="006505D2" w:rsidP="006505D2">
      <w:pPr>
        <w:rPr>
          <w:rFonts w:cs="Calibri"/>
        </w:rPr>
      </w:pPr>
      <w:r w:rsidRPr="00643417">
        <w:t>Australian cro</w:t>
      </w:r>
      <w:r w:rsidR="00BB0568" w:rsidRPr="00643417">
        <w:t>ps/sectors most at risk includes</w:t>
      </w:r>
      <w:r w:rsidRPr="00643417">
        <w:t xml:space="preserve"> sugarcane, banana </w:t>
      </w:r>
      <w:r w:rsidR="00BE2C14" w:rsidRPr="00643417">
        <w:t xml:space="preserve">and citrus with </w:t>
      </w:r>
      <w:r w:rsidR="00BB0568" w:rsidRPr="00643417">
        <w:t xml:space="preserve">combined </w:t>
      </w:r>
      <w:r w:rsidR="00BE2C14" w:rsidRPr="00643417">
        <w:t>annual GVP</w:t>
      </w:r>
      <w:r w:rsidR="007C6432" w:rsidRPr="00643417">
        <w:t>s</w:t>
      </w:r>
      <w:r w:rsidRPr="00643417">
        <w:t xml:space="preserve"> of </w:t>
      </w:r>
      <w:r w:rsidRPr="00643417">
        <w:rPr>
          <w:color w:val="000000" w:themeColor="text1"/>
        </w:rPr>
        <w:t xml:space="preserve">about </w:t>
      </w:r>
      <w:r w:rsidR="007C6432" w:rsidRPr="00643417">
        <w:rPr>
          <w:color w:val="000000" w:themeColor="text1"/>
        </w:rPr>
        <w:t>$2.1 billion</w:t>
      </w:r>
      <w:r w:rsidR="008D7C18" w:rsidRPr="00643417">
        <w:rPr>
          <w:color w:val="000000" w:themeColor="text1"/>
        </w:rPr>
        <w:t xml:space="preserve"> and</w:t>
      </w:r>
      <w:r w:rsidRPr="00643417">
        <w:rPr>
          <w:color w:val="000000" w:themeColor="text1"/>
        </w:rPr>
        <w:t xml:space="preserve"> gr</w:t>
      </w:r>
      <w:r w:rsidR="007C6432" w:rsidRPr="00643417">
        <w:rPr>
          <w:color w:val="000000" w:themeColor="text1"/>
        </w:rPr>
        <w:t>ape</w:t>
      </w:r>
      <w:r w:rsidR="00BB0568" w:rsidRPr="00643417">
        <w:rPr>
          <w:color w:val="000000" w:themeColor="text1"/>
        </w:rPr>
        <w:t>s with GVP of</w:t>
      </w:r>
      <w:r w:rsidR="007C6432" w:rsidRPr="00643417">
        <w:rPr>
          <w:color w:val="000000" w:themeColor="text1"/>
        </w:rPr>
        <w:t xml:space="preserve"> about $1.2 billion</w:t>
      </w:r>
      <w:r w:rsidRPr="00643417">
        <w:rPr>
          <w:color w:val="000000" w:themeColor="text1"/>
        </w:rPr>
        <w:t xml:space="preserve">. </w:t>
      </w:r>
      <w:r w:rsidR="00BE2C14" w:rsidRPr="00643417">
        <w:t>However, the actual impact on these industries caused by any given virus would not be expected to equate to the full extent of these GVP values. T</w:t>
      </w:r>
      <w:r w:rsidR="00690BA0" w:rsidRPr="00643417">
        <w:t>here is no evidence that</w:t>
      </w:r>
      <w:r w:rsidRPr="00643417">
        <w:t xml:space="preserve"> these viruses would have a significant impact on the Australian natural environment. Indirect consequences would be expected in response to an incursion, including resourcing </w:t>
      </w:r>
      <w:r w:rsidR="00690BA0" w:rsidRPr="00643417">
        <w:t xml:space="preserve">of </w:t>
      </w:r>
      <w:r w:rsidRPr="00643417">
        <w:t xml:space="preserve">containment and eradication efforts. Should containment and eradication fail, industry </w:t>
      </w:r>
      <w:r w:rsidR="009B6085" w:rsidRPr="00643417">
        <w:t xml:space="preserve">is </w:t>
      </w:r>
      <w:r w:rsidR="00690BA0" w:rsidRPr="00643417">
        <w:t xml:space="preserve">ultimately </w:t>
      </w:r>
      <w:r w:rsidR="009B6085" w:rsidRPr="00643417">
        <w:t xml:space="preserve">likely to </w:t>
      </w:r>
      <w:r w:rsidR="00690BA0" w:rsidRPr="00643417">
        <w:t xml:space="preserve">be able to </w:t>
      </w:r>
      <w:r w:rsidR="009B6085" w:rsidRPr="00643417">
        <w:t>adjust</w:t>
      </w:r>
      <w:r w:rsidR="00690BA0" w:rsidRPr="00643417">
        <w:t>, but</w:t>
      </w:r>
      <w:r w:rsidR="009B6085" w:rsidRPr="00643417">
        <w:t xml:space="preserve"> </w:t>
      </w:r>
      <w:r w:rsidRPr="00643417">
        <w:t>scientific research</w:t>
      </w:r>
      <w:r w:rsidR="009B6085" w:rsidRPr="00643417">
        <w:t xml:space="preserve"> may be required</w:t>
      </w:r>
      <w:r w:rsidR="00690BA0" w:rsidRPr="00643417">
        <w:t xml:space="preserve"> to assist with this</w:t>
      </w:r>
      <w:r w:rsidRPr="00643417">
        <w:t xml:space="preserve">, with associated costs. </w:t>
      </w:r>
      <w:r w:rsidRPr="00643417">
        <w:rPr>
          <w:rFonts w:cs="Calibri"/>
        </w:rPr>
        <w:t>Domestic and int</w:t>
      </w:r>
      <w:r w:rsidR="007C6432" w:rsidRPr="00643417">
        <w:rPr>
          <w:rFonts w:cs="Calibri"/>
        </w:rPr>
        <w:t xml:space="preserve">ernational trade in </w:t>
      </w:r>
      <w:r w:rsidRPr="00643417">
        <w:rPr>
          <w:rFonts w:cs="Calibri"/>
        </w:rPr>
        <w:t xml:space="preserve">host crops is also likely to be </w:t>
      </w:r>
      <w:r w:rsidR="007C6432" w:rsidRPr="00643417">
        <w:rPr>
          <w:rFonts w:cs="Calibri"/>
        </w:rPr>
        <w:t xml:space="preserve">disrupted, </w:t>
      </w:r>
      <w:r w:rsidRPr="00643417">
        <w:rPr>
          <w:rFonts w:cs="Calibri"/>
        </w:rPr>
        <w:t>with potential for loss of markets and/or increased production an</w:t>
      </w:r>
      <w:r w:rsidR="007C6432" w:rsidRPr="00643417">
        <w:rPr>
          <w:rFonts w:cs="Calibri"/>
        </w:rPr>
        <w:t>d biosecurity compliance costs.</w:t>
      </w:r>
    </w:p>
    <w:p w14:paraId="29F9F860" w14:textId="0C61F87E" w:rsidR="006505D2" w:rsidRPr="00643417" w:rsidRDefault="006505D2" w:rsidP="006505D2">
      <w:r w:rsidRPr="00643417">
        <w:lastRenderedPageBreak/>
        <w:t>The impact scores for these viruses are summarised for badnaviruses in Table 5.</w:t>
      </w:r>
      <w:r w:rsidR="00690BA0" w:rsidRPr="00643417">
        <w:t>7</w:t>
      </w:r>
      <w:r w:rsidR="008D7C18" w:rsidRPr="00643417">
        <w:t xml:space="preserve"> and for</w:t>
      </w:r>
      <w:r w:rsidRPr="00643417">
        <w:t xml:space="preserve"> GVB </w:t>
      </w:r>
      <w:r w:rsidR="007F673E" w:rsidRPr="00643417">
        <w:t>‘corky bark’</w:t>
      </w:r>
      <w:r w:rsidRPr="00643417">
        <w:t xml:space="preserve"> strains in Table 5.</w:t>
      </w:r>
      <w:r w:rsidR="00690BA0" w:rsidRPr="00643417">
        <w:t>8</w:t>
      </w:r>
      <w:r w:rsidRPr="00643417">
        <w:t>, following their entry, establishment and spread, as discussed under each criterion.</w:t>
      </w:r>
    </w:p>
    <w:p w14:paraId="75BA40DB" w14:textId="77777777" w:rsidR="006505D2" w:rsidRPr="00643417" w:rsidRDefault="006505D2" w:rsidP="000D17E5">
      <w:pPr>
        <w:pStyle w:val="Heading3"/>
      </w:pPr>
      <w:bookmarkStart w:id="89" w:name="_Toc467490240"/>
      <w:bookmarkStart w:id="90" w:name="_Toc536094564"/>
      <w:r w:rsidRPr="00643417">
        <w:t>Unrestricted risk estimate (indicative)</w:t>
      </w:r>
      <w:bookmarkEnd w:id="89"/>
      <w:bookmarkEnd w:id="90"/>
    </w:p>
    <w:p w14:paraId="3E09DB62" w14:textId="301F4577" w:rsidR="008D7C18" w:rsidRPr="00643417" w:rsidRDefault="006505D2" w:rsidP="00C55933">
      <w:pPr>
        <w:tabs>
          <w:tab w:val="left" w:pos="1985"/>
        </w:tabs>
        <w:rPr>
          <w:lang w:bidi="en-US"/>
        </w:rPr>
      </w:pPr>
      <w:r w:rsidRPr="00643417">
        <w:rPr>
          <w:lang w:bidi="en-US"/>
        </w:rPr>
        <w:t xml:space="preserve">Unrestricted risk is the result of combining the </w:t>
      </w:r>
      <w:r w:rsidR="007A5ECD" w:rsidRPr="00643417">
        <w:rPr>
          <w:lang w:bidi="en-US"/>
        </w:rPr>
        <w:t xml:space="preserve">overall </w:t>
      </w:r>
      <w:r w:rsidRPr="00643417">
        <w:rPr>
          <w:lang w:bidi="en-US"/>
        </w:rPr>
        <w:t>likelihood of entry (indicative), establishment and spread (Table 5.</w:t>
      </w:r>
      <w:r w:rsidR="007A5ECD" w:rsidRPr="00643417">
        <w:rPr>
          <w:lang w:bidi="en-US"/>
        </w:rPr>
        <w:t>6</w:t>
      </w:r>
      <w:r w:rsidRPr="00643417">
        <w:rPr>
          <w:lang w:bidi="en-US"/>
        </w:rPr>
        <w:t>) with the estimate of consequences (Table</w:t>
      </w:r>
      <w:r w:rsidR="008B330A" w:rsidRPr="00643417">
        <w:rPr>
          <w:lang w:bidi="en-US"/>
        </w:rPr>
        <w:t>s</w:t>
      </w:r>
      <w:r w:rsidRPr="00643417">
        <w:rPr>
          <w:lang w:bidi="en-US"/>
        </w:rPr>
        <w:t xml:space="preserve"> 5.</w:t>
      </w:r>
      <w:r w:rsidR="00C55933" w:rsidRPr="00643417">
        <w:rPr>
          <w:lang w:bidi="en-US"/>
        </w:rPr>
        <w:t>7 and 5.8</w:t>
      </w:r>
      <w:r w:rsidRPr="00643417">
        <w:rPr>
          <w:lang w:bidi="en-US"/>
        </w:rPr>
        <w:t>). Likelihoods and consequences are combined using the risk estimation matrix in Appendix A. The unrestricted risk, for quarantine viru</w:t>
      </w:r>
      <w:r w:rsidR="00712A70" w:rsidRPr="00643417">
        <w:rPr>
          <w:lang w:bidi="en-US"/>
        </w:rPr>
        <w:t xml:space="preserve">ses transmitted by mealybugs </w:t>
      </w:r>
      <w:r w:rsidRPr="00643417">
        <w:rPr>
          <w:lang w:bidi="en-US"/>
        </w:rPr>
        <w:t>is given in Table 5.</w:t>
      </w:r>
      <w:bookmarkStart w:id="91" w:name="_Toc467490278"/>
      <w:r w:rsidR="00724ABB" w:rsidRPr="00643417">
        <w:rPr>
          <w:lang w:bidi="en-US"/>
        </w:rPr>
        <w:t>9</w:t>
      </w:r>
      <w:r w:rsidR="00C55933" w:rsidRPr="00643417">
        <w:rPr>
          <w:lang w:bidi="en-US"/>
        </w:rPr>
        <w:t>.</w:t>
      </w:r>
    </w:p>
    <w:p w14:paraId="76518E9B" w14:textId="2586C394" w:rsidR="006505D2" w:rsidRPr="00643417" w:rsidRDefault="006505D2" w:rsidP="00712A70">
      <w:pPr>
        <w:pStyle w:val="Caption"/>
        <w:keepLines/>
      </w:pPr>
      <w:bookmarkStart w:id="92" w:name="_Toc536094602"/>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5</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9</w:t>
      </w:r>
      <w:r w:rsidR="00DC2634" w:rsidRPr="00643417">
        <w:rPr>
          <w:noProof/>
        </w:rPr>
        <w:fldChar w:fldCharType="end"/>
      </w:r>
      <w:r w:rsidRPr="00643417">
        <w:t xml:space="preserve"> Unrestricted risk estimate (indicative) for quarantine viruses</w:t>
      </w:r>
      <w:bookmarkEnd w:id="91"/>
      <w:r w:rsidRPr="00643417">
        <w:t xml:space="preserve"> transmitted by mealybugs</w:t>
      </w:r>
      <w:bookmarkEnd w:id="92"/>
    </w:p>
    <w:tbl>
      <w:tblPr>
        <w:tblpPr w:leftFromText="180" w:rightFromText="180" w:vertAnchor="text" w:horzAnchor="margin" w:tblpY="84"/>
        <w:tblW w:w="4923" w:type="pct"/>
        <w:tblLook w:val="01E0" w:firstRow="1" w:lastRow="1" w:firstColumn="1" w:lastColumn="1" w:noHBand="0" w:noVBand="0"/>
      </w:tblPr>
      <w:tblGrid>
        <w:gridCol w:w="4537"/>
        <w:gridCol w:w="2127"/>
        <w:gridCol w:w="2266"/>
      </w:tblGrid>
      <w:tr w:rsidR="008D7C18" w:rsidRPr="00643417" w14:paraId="4DE5D46B" w14:textId="77777777" w:rsidTr="008D7C18">
        <w:trPr>
          <w:trHeight w:val="395"/>
        </w:trPr>
        <w:tc>
          <w:tcPr>
            <w:tcW w:w="2540" w:type="pct"/>
            <w:tcBorders>
              <w:top w:val="single" w:sz="4" w:space="0" w:color="auto"/>
            </w:tcBorders>
            <w:shd w:val="clear" w:color="auto" w:fill="auto"/>
          </w:tcPr>
          <w:p w14:paraId="31D8B550" w14:textId="77777777" w:rsidR="008D7C18" w:rsidRPr="00643417" w:rsidRDefault="008D7C18" w:rsidP="00712A70">
            <w:pPr>
              <w:pStyle w:val="TableHeading"/>
              <w:keepLines/>
              <w:rPr>
                <w:szCs w:val="18"/>
              </w:rPr>
            </w:pPr>
            <w:r w:rsidRPr="00643417">
              <w:rPr>
                <w:szCs w:val="18"/>
              </w:rPr>
              <w:t xml:space="preserve">Risk component </w:t>
            </w:r>
          </w:p>
        </w:tc>
        <w:tc>
          <w:tcPr>
            <w:tcW w:w="2460" w:type="pct"/>
            <w:gridSpan w:val="2"/>
            <w:tcBorders>
              <w:top w:val="single" w:sz="4" w:space="0" w:color="auto"/>
              <w:bottom w:val="nil"/>
            </w:tcBorders>
          </w:tcPr>
          <w:p w14:paraId="13D24332" w14:textId="7C97B582" w:rsidR="008D7C18" w:rsidRPr="00643417" w:rsidRDefault="008D7C18" w:rsidP="00C7375A">
            <w:pPr>
              <w:pStyle w:val="TableHeading"/>
              <w:keepLines/>
              <w:rPr>
                <w:szCs w:val="18"/>
              </w:rPr>
            </w:pPr>
            <w:r w:rsidRPr="00643417">
              <w:rPr>
                <w:szCs w:val="18"/>
              </w:rPr>
              <w:t>Rating for</w:t>
            </w:r>
          </w:p>
        </w:tc>
      </w:tr>
      <w:tr w:rsidR="008D7C18" w:rsidRPr="00643417" w14:paraId="26578211" w14:textId="77777777" w:rsidTr="008D7C18">
        <w:trPr>
          <w:trHeight w:val="306"/>
        </w:trPr>
        <w:tc>
          <w:tcPr>
            <w:tcW w:w="2540" w:type="pct"/>
            <w:shd w:val="clear" w:color="auto" w:fill="auto"/>
          </w:tcPr>
          <w:p w14:paraId="0512EC8F" w14:textId="77777777" w:rsidR="008D7C18" w:rsidRPr="00643417" w:rsidRDefault="008D7C18" w:rsidP="00712A70">
            <w:pPr>
              <w:pStyle w:val="TableText"/>
              <w:keepNext/>
              <w:rPr>
                <w:b/>
                <w:szCs w:val="18"/>
              </w:rPr>
            </w:pPr>
          </w:p>
        </w:tc>
        <w:tc>
          <w:tcPr>
            <w:tcW w:w="1191" w:type="pct"/>
          </w:tcPr>
          <w:p w14:paraId="4209DBB4" w14:textId="77777777" w:rsidR="008D7C18" w:rsidRPr="00643417" w:rsidRDefault="008D7C18" w:rsidP="00712A70">
            <w:pPr>
              <w:pStyle w:val="TableText"/>
              <w:keepNext/>
              <w:rPr>
                <w:b/>
                <w:szCs w:val="18"/>
              </w:rPr>
            </w:pPr>
            <w:r w:rsidRPr="00643417">
              <w:rPr>
                <w:b/>
                <w:szCs w:val="18"/>
              </w:rPr>
              <w:t>Badnaviruses</w:t>
            </w:r>
          </w:p>
        </w:tc>
        <w:tc>
          <w:tcPr>
            <w:tcW w:w="1269" w:type="pct"/>
          </w:tcPr>
          <w:p w14:paraId="0F3E533F" w14:textId="7D76D881" w:rsidR="008D7C18" w:rsidRPr="00643417" w:rsidRDefault="008D7C18" w:rsidP="00712A70">
            <w:pPr>
              <w:pStyle w:val="TableText"/>
              <w:keepNext/>
              <w:rPr>
                <w:b/>
                <w:szCs w:val="18"/>
              </w:rPr>
            </w:pPr>
            <w:r w:rsidRPr="00643417">
              <w:rPr>
                <w:b/>
                <w:szCs w:val="18"/>
              </w:rPr>
              <w:t>GVB ‘corky bark’ strains</w:t>
            </w:r>
          </w:p>
        </w:tc>
      </w:tr>
      <w:tr w:rsidR="008D7C18" w:rsidRPr="00643417" w14:paraId="46A51871" w14:textId="77777777" w:rsidTr="008D7C18">
        <w:trPr>
          <w:trHeight w:val="306"/>
        </w:trPr>
        <w:tc>
          <w:tcPr>
            <w:tcW w:w="2540" w:type="pct"/>
            <w:shd w:val="clear" w:color="auto" w:fill="auto"/>
          </w:tcPr>
          <w:p w14:paraId="06259634" w14:textId="77777777" w:rsidR="008D7C18" w:rsidRPr="00643417" w:rsidRDefault="008D7C18" w:rsidP="00712A70">
            <w:pPr>
              <w:pStyle w:val="TableText"/>
              <w:keepNext/>
              <w:rPr>
                <w:szCs w:val="18"/>
              </w:rPr>
            </w:pPr>
            <w:r w:rsidRPr="00643417">
              <w:rPr>
                <w:szCs w:val="18"/>
              </w:rPr>
              <w:t>Overall likelihood of entry (indicative), establishment and spread</w:t>
            </w:r>
          </w:p>
        </w:tc>
        <w:tc>
          <w:tcPr>
            <w:tcW w:w="1191" w:type="pct"/>
          </w:tcPr>
          <w:p w14:paraId="6AFFFC10" w14:textId="77777777" w:rsidR="008D7C18" w:rsidRPr="00643417" w:rsidRDefault="008D7C18" w:rsidP="00712A70">
            <w:pPr>
              <w:pStyle w:val="TableText"/>
              <w:keepNext/>
              <w:rPr>
                <w:szCs w:val="18"/>
              </w:rPr>
            </w:pPr>
            <w:r w:rsidRPr="00643417">
              <w:rPr>
                <w:szCs w:val="18"/>
              </w:rPr>
              <w:t>Very low</w:t>
            </w:r>
          </w:p>
        </w:tc>
        <w:tc>
          <w:tcPr>
            <w:tcW w:w="1269" w:type="pct"/>
          </w:tcPr>
          <w:p w14:paraId="7975F456" w14:textId="77777777" w:rsidR="008D7C18" w:rsidRPr="00643417" w:rsidRDefault="008D7C18" w:rsidP="00712A70">
            <w:pPr>
              <w:pStyle w:val="TableText"/>
              <w:keepNext/>
              <w:rPr>
                <w:szCs w:val="18"/>
              </w:rPr>
            </w:pPr>
            <w:r w:rsidRPr="00643417">
              <w:rPr>
                <w:szCs w:val="18"/>
              </w:rPr>
              <w:t>Very low</w:t>
            </w:r>
          </w:p>
        </w:tc>
      </w:tr>
      <w:tr w:rsidR="008D7C18" w:rsidRPr="00643417" w14:paraId="31C1F791" w14:textId="77777777" w:rsidTr="008D7C18">
        <w:trPr>
          <w:trHeight w:val="395"/>
        </w:trPr>
        <w:tc>
          <w:tcPr>
            <w:tcW w:w="2540" w:type="pct"/>
            <w:shd w:val="clear" w:color="auto" w:fill="auto"/>
            <w:hideMark/>
          </w:tcPr>
          <w:p w14:paraId="46A77F9E" w14:textId="77777777" w:rsidR="008D7C18" w:rsidRPr="00643417" w:rsidRDefault="008D7C18" w:rsidP="00712A70">
            <w:pPr>
              <w:pStyle w:val="TableText"/>
              <w:keepNext/>
              <w:rPr>
                <w:szCs w:val="18"/>
              </w:rPr>
            </w:pPr>
            <w:r w:rsidRPr="00643417">
              <w:rPr>
                <w:szCs w:val="18"/>
              </w:rPr>
              <w:t xml:space="preserve">Consequences </w:t>
            </w:r>
          </w:p>
        </w:tc>
        <w:tc>
          <w:tcPr>
            <w:tcW w:w="1191" w:type="pct"/>
          </w:tcPr>
          <w:p w14:paraId="22D79EB3" w14:textId="77777777" w:rsidR="008D7C18" w:rsidRPr="00643417" w:rsidRDefault="008D7C18" w:rsidP="00712A70">
            <w:pPr>
              <w:pStyle w:val="TableText"/>
              <w:keepNext/>
              <w:rPr>
                <w:szCs w:val="18"/>
              </w:rPr>
            </w:pPr>
            <w:r w:rsidRPr="00643417">
              <w:rPr>
                <w:szCs w:val="18"/>
              </w:rPr>
              <w:t>Moderate</w:t>
            </w:r>
          </w:p>
        </w:tc>
        <w:tc>
          <w:tcPr>
            <w:tcW w:w="1269" w:type="pct"/>
          </w:tcPr>
          <w:p w14:paraId="44F00BC0" w14:textId="77777777" w:rsidR="008D7C18" w:rsidRPr="00643417" w:rsidRDefault="008D7C18" w:rsidP="00712A70">
            <w:pPr>
              <w:pStyle w:val="TableText"/>
              <w:keepNext/>
              <w:rPr>
                <w:szCs w:val="18"/>
              </w:rPr>
            </w:pPr>
            <w:r w:rsidRPr="00643417">
              <w:rPr>
                <w:szCs w:val="18"/>
              </w:rPr>
              <w:t>Moderate</w:t>
            </w:r>
          </w:p>
        </w:tc>
      </w:tr>
      <w:tr w:rsidR="008D7C18" w:rsidRPr="00643417" w14:paraId="39A30FEC" w14:textId="77777777" w:rsidTr="008D7C18">
        <w:trPr>
          <w:trHeight w:val="395"/>
        </w:trPr>
        <w:tc>
          <w:tcPr>
            <w:tcW w:w="2540" w:type="pct"/>
            <w:tcBorders>
              <w:bottom w:val="single" w:sz="4" w:space="0" w:color="auto"/>
            </w:tcBorders>
            <w:shd w:val="clear" w:color="auto" w:fill="auto"/>
            <w:hideMark/>
          </w:tcPr>
          <w:p w14:paraId="794346AC" w14:textId="77777777" w:rsidR="008D7C18" w:rsidRPr="00643417" w:rsidRDefault="008D7C18" w:rsidP="00712A70">
            <w:pPr>
              <w:pStyle w:val="TableText"/>
              <w:keepNext/>
              <w:rPr>
                <w:szCs w:val="18"/>
              </w:rPr>
            </w:pPr>
            <w:r w:rsidRPr="00643417">
              <w:rPr>
                <w:szCs w:val="18"/>
              </w:rPr>
              <w:t>Unrestricted risk (indicative)</w:t>
            </w:r>
          </w:p>
        </w:tc>
        <w:tc>
          <w:tcPr>
            <w:tcW w:w="1191" w:type="pct"/>
            <w:tcBorders>
              <w:bottom w:val="single" w:sz="4" w:space="0" w:color="auto"/>
            </w:tcBorders>
          </w:tcPr>
          <w:p w14:paraId="24FB1BE3" w14:textId="77777777" w:rsidR="008D7C18" w:rsidRPr="00643417" w:rsidRDefault="008D7C18" w:rsidP="00712A70">
            <w:pPr>
              <w:pStyle w:val="TableText"/>
              <w:keepNext/>
              <w:rPr>
                <w:szCs w:val="18"/>
              </w:rPr>
            </w:pPr>
            <w:r w:rsidRPr="00643417">
              <w:rPr>
                <w:szCs w:val="18"/>
              </w:rPr>
              <w:t>Very low</w:t>
            </w:r>
          </w:p>
        </w:tc>
        <w:tc>
          <w:tcPr>
            <w:tcW w:w="1269" w:type="pct"/>
            <w:tcBorders>
              <w:bottom w:val="single" w:sz="4" w:space="0" w:color="auto"/>
            </w:tcBorders>
          </w:tcPr>
          <w:p w14:paraId="5069A06A" w14:textId="77777777" w:rsidR="008D7C18" w:rsidRPr="00643417" w:rsidRDefault="008D7C18" w:rsidP="00712A70">
            <w:pPr>
              <w:pStyle w:val="TableText"/>
              <w:keepNext/>
              <w:rPr>
                <w:szCs w:val="18"/>
              </w:rPr>
            </w:pPr>
            <w:r w:rsidRPr="00643417">
              <w:rPr>
                <w:szCs w:val="18"/>
              </w:rPr>
              <w:t>Very low</w:t>
            </w:r>
          </w:p>
        </w:tc>
      </w:tr>
    </w:tbl>
    <w:p w14:paraId="780759C7" w14:textId="26489995" w:rsidR="006505D2" w:rsidRPr="00643417" w:rsidRDefault="00C7375A" w:rsidP="00244539">
      <w:pPr>
        <w:tabs>
          <w:tab w:val="left" w:pos="1985"/>
        </w:tabs>
        <w:spacing w:before="240"/>
        <w:rPr>
          <w:lang w:bidi="en-US"/>
        </w:rPr>
      </w:pPr>
      <w:r w:rsidRPr="00643417">
        <w:rPr>
          <w:lang w:bidi="en-US"/>
        </w:rPr>
        <w:t>This PRA identified nine</w:t>
      </w:r>
      <w:r w:rsidR="006505D2" w:rsidRPr="00643417">
        <w:rPr>
          <w:lang w:bidi="en-US"/>
        </w:rPr>
        <w:t xml:space="preserve"> quarantine viruses</w:t>
      </w:r>
      <w:r w:rsidR="004D2D64" w:rsidRPr="00643417">
        <w:rPr>
          <w:lang w:bidi="en-US"/>
        </w:rPr>
        <w:t xml:space="preserve"> (Table 5.1)</w:t>
      </w:r>
      <w:r w:rsidR="004B1263" w:rsidRPr="00643417">
        <w:rPr>
          <w:lang w:bidi="en-US"/>
        </w:rPr>
        <w:t>,</w:t>
      </w:r>
      <w:r w:rsidR="006505D2" w:rsidRPr="00643417">
        <w:rPr>
          <w:lang w:bidi="en-US"/>
        </w:rPr>
        <w:t xml:space="preserve"> eight badnaviruses</w:t>
      </w:r>
      <w:r w:rsidR="009B6085" w:rsidRPr="00643417">
        <w:rPr>
          <w:lang w:bidi="en-US"/>
        </w:rPr>
        <w:t xml:space="preserve"> and </w:t>
      </w:r>
      <w:r w:rsidR="006505D2" w:rsidRPr="00643417">
        <w:rPr>
          <w:lang w:bidi="en-US"/>
        </w:rPr>
        <w:t xml:space="preserve">GVB </w:t>
      </w:r>
      <w:r w:rsidR="007F673E" w:rsidRPr="00643417">
        <w:rPr>
          <w:lang w:bidi="en-US"/>
        </w:rPr>
        <w:t>‘corky bark’</w:t>
      </w:r>
      <w:r w:rsidR="006505D2" w:rsidRPr="00643417">
        <w:rPr>
          <w:lang w:bidi="en-US"/>
        </w:rPr>
        <w:t xml:space="preserve"> strains </w:t>
      </w:r>
      <w:r w:rsidR="008B4C8D" w:rsidRPr="00643417">
        <w:rPr>
          <w:lang w:bidi="en-US"/>
        </w:rPr>
        <w:t>as quarantine pests for Australia</w:t>
      </w:r>
      <w:r w:rsidR="006505D2" w:rsidRPr="00643417">
        <w:rPr>
          <w:lang w:bidi="en-US"/>
        </w:rPr>
        <w:t xml:space="preserve">. </w:t>
      </w:r>
      <w:r w:rsidR="004D2D64" w:rsidRPr="00643417">
        <w:rPr>
          <w:lang w:bidi="en-US"/>
        </w:rPr>
        <w:t>For the plant pathway, a</w:t>
      </w:r>
      <w:r w:rsidR="006505D2" w:rsidRPr="00643417">
        <w:rPr>
          <w:lang w:bidi="en-US"/>
        </w:rPr>
        <w:t xml:space="preserve">ll of these viruses had an unrestricted risk estimate </w:t>
      </w:r>
      <w:r w:rsidR="006505D2" w:rsidRPr="00643417">
        <w:t>(indicative)</w:t>
      </w:r>
      <w:r w:rsidR="006505D2" w:rsidRPr="00643417">
        <w:rPr>
          <w:lang w:bidi="en-US"/>
        </w:rPr>
        <w:t xml:space="preserve"> that achieves the ALOP for Australia. </w:t>
      </w:r>
      <w:r w:rsidR="004D2D64" w:rsidRPr="00643417">
        <w:rPr>
          <w:lang w:bidi="en-US"/>
        </w:rPr>
        <w:t>Consequently</w:t>
      </w:r>
      <w:r w:rsidR="006505D2" w:rsidRPr="00643417">
        <w:rPr>
          <w:lang w:bidi="en-US"/>
        </w:rPr>
        <w:t xml:space="preserve">, no additional risk management measures are </w:t>
      </w:r>
      <w:r w:rsidR="004D2D64" w:rsidRPr="00643417">
        <w:rPr>
          <w:lang w:bidi="en-US"/>
        </w:rPr>
        <w:t xml:space="preserve">required these viruses or the </w:t>
      </w:r>
      <w:r w:rsidR="006505D2" w:rsidRPr="00643417">
        <w:rPr>
          <w:lang w:bidi="en-US"/>
        </w:rPr>
        <w:t>mealybu</w:t>
      </w:r>
      <w:r w:rsidR="002605EB" w:rsidRPr="00643417">
        <w:rPr>
          <w:lang w:bidi="en-US"/>
        </w:rPr>
        <w:t xml:space="preserve">gs </w:t>
      </w:r>
      <w:r w:rsidR="002B66A6" w:rsidRPr="00643417">
        <w:rPr>
          <w:lang w:bidi="en-US"/>
        </w:rPr>
        <w:t>that</w:t>
      </w:r>
      <w:r w:rsidR="004D2D64" w:rsidRPr="00643417">
        <w:rPr>
          <w:lang w:bidi="en-US"/>
        </w:rPr>
        <w:t xml:space="preserve"> transmit them on the plant </w:t>
      </w:r>
      <w:r w:rsidR="00410B04" w:rsidRPr="00643417">
        <w:rPr>
          <w:lang w:bidi="en-US"/>
        </w:rPr>
        <w:t xml:space="preserve">import </w:t>
      </w:r>
      <w:r w:rsidR="004D2D64" w:rsidRPr="00643417">
        <w:rPr>
          <w:lang w:bidi="en-US"/>
        </w:rPr>
        <w:t>pathway</w:t>
      </w:r>
      <w:r w:rsidR="00FE520F" w:rsidRPr="00643417">
        <w:rPr>
          <w:lang w:bidi="en-US"/>
        </w:rPr>
        <w:t>.</w:t>
      </w:r>
    </w:p>
    <w:p w14:paraId="37C467A2" w14:textId="77777777" w:rsidR="002605EB" w:rsidRPr="00643417" w:rsidRDefault="002605EB" w:rsidP="004C3F73">
      <w:pPr>
        <w:pStyle w:val="Heading2"/>
        <w:numPr>
          <w:ilvl w:val="0"/>
          <w:numId w:val="0"/>
        </w:numPr>
        <w:sectPr w:rsidR="002605EB" w:rsidRPr="00643417" w:rsidSect="00C33B59">
          <w:headerReference w:type="default" r:id="rId34"/>
          <w:pgSz w:w="11906" w:h="16838"/>
          <w:pgMar w:top="1418" w:right="1418" w:bottom="1418" w:left="1418" w:header="567" w:footer="283" w:gutter="0"/>
          <w:cols w:space="708"/>
          <w:docGrid w:linePitch="360"/>
        </w:sectPr>
      </w:pPr>
    </w:p>
    <w:p w14:paraId="1E5CD2D8" w14:textId="5EE301C0" w:rsidR="00D875A4" w:rsidRPr="00643417" w:rsidRDefault="00D875A4" w:rsidP="00D875A4">
      <w:pPr>
        <w:pStyle w:val="Heading2"/>
      </w:pPr>
      <w:bookmarkStart w:id="93" w:name="_Toc536094565"/>
      <w:r w:rsidRPr="00643417">
        <w:lastRenderedPageBreak/>
        <w:t>Key findings</w:t>
      </w:r>
      <w:bookmarkEnd w:id="68"/>
      <w:bookmarkEnd w:id="93"/>
    </w:p>
    <w:p w14:paraId="13E310A8" w14:textId="5E6AB2C4" w:rsidR="0045144A" w:rsidRPr="00643417" w:rsidRDefault="00D875A4" w:rsidP="000D17E5">
      <w:pPr>
        <w:pStyle w:val="Heading3"/>
      </w:pPr>
      <w:bookmarkStart w:id="94" w:name="_Toc456186642"/>
      <w:bookmarkStart w:id="95" w:name="_Toc536094566"/>
      <w:r w:rsidRPr="00643417">
        <w:t>Pest categorisation of mealybugs</w:t>
      </w:r>
      <w:bookmarkEnd w:id="94"/>
      <w:bookmarkEnd w:id="95"/>
    </w:p>
    <w:p w14:paraId="6D4287B9" w14:textId="203955FE" w:rsidR="00DB7B7B" w:rsidRPr="00643417" w:rsidRDefault="00943112" w:rsidP="00DB7B7B">
      <w:r w:rsidRPr="00643417">
        <w:t xml:space="preserve">The pest categorisation process determines whether a pest has the characteristics of a quarantine pest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 Base</w:t>
      </w:r>
      <w:r w:rsidR="00E71AA5" w:rsidRPr="00643417">
        <w:t>d on the selection criteria, 192</w:t>
      </w:r>
      <w:r w:rsidRPr="00643417">
        <w:t xml:space="preserve"> species were identified as mealybug pests of </w:t>
      </w:r>
      <w:r w:rsidR="00150936" w:rsidRPr="00643417">
        <w:t xml:space="preserve">potential </w:t>
      </w:r>
      <w:r w:rsidRPr="00643417">
        <w:t>biosecurity signific</w:t>
      </w:r>
      <w:r w:rsidR="000A383C" w:rsidRPr="00643417">
        <w:t xml:space="preserve">ance </w:t>
      </w:r>
      <w:r w:rsidR="00150936" w:rsidRPr="00643417">
        <w:t xml:space="preserve">to Australia </w:t>
      </w:r>
      <w:r w:rsidR="001A2C80" w:rsidRPr="00643417">
        <w:t xml:space="preserve">(Table </w:t>
      </w:r>
      <w:r w:rsidR="00F70905" w:rsidRPr="00643417">
        <w:t>9.1</w:t>
      </w:r>
      <w:r w:rsidR="000A383C" w:rsidRPr="00643417">
        <w:t>). A total of 175</w:t>
      </w:r>
      <w:r w:rsidRPr="00643417">
        <w:t xml:space="preserve"> species were considered further </w:t>
      </w:r>
      <w:r w:rsidR="000A37FC" w:rsidRPr="00643417">
        <w:t>in the pest risk assessment: 169</w:t>
      </w:r>
      <w:r w:rsidR="00150936" w:rsidRPr="00643417">
        <w:t xml:space="preserve"> species were</w:t>
      </w:r>
      <w:r w:rsidRPr="00643417">
        <w:t xml:space="preserve"> </w:t>
      </w:r>
      <w:r w:rsidR="004D2D64" w:rsidRPr="00643417">
        <w:t xml:space="preserve">deemed to be </w:t>
      </w:r>
      <w:r w:rsidRPr="00643417">
        <w:t>quarantine pests</w:t>
      </w:r>
      <w:r w:rsidR="00150936" w:rsidRPr="00643417">
        <w:t xml:space="preserve"> </w:t>
      </w:r>
      <w:r w:rsidR="009C1678" w:rsidRPr="00643417">
        <w:t xml:space="preserve">(Table 2.4) </w:t>
      </w:r>
      <w:r w:rsidR="00150936" w:rsidRPr="00643417">
        <w:t xml:space="preserve">and </w:t>
      </w:r>
      <w:r w:rsidRPr="00643417">
        <w:t>six</w:t>
      </w:r>
      <w:r w:rsidR="00150936" w:rsidRPr="00643417">
        <w:t xml:space="preserve"> </w:t>
      </w:r>
      <w:r w:rsidR="009B6085" w:rsidRPr="00643417">
        <w:t xml:space="preserve">additional </w:t>
      </w:r>
      <w:r w:rsidR="00150936" w:rsidRPr="00643417">
        <w:t>species were</w:t>
      </w:r>
      <w:r w:rsidRPr="00643417">
        <w:t xml:space="preserve"> vectors of quarantine viruses </w:t>
      </w:r>
      <w:r w:rsidR="00150936" w:rsidRPr="00643417">
        <w:t>but were</w:t>
      </w:r>
      <w:r w:rsidRPr="00643417">
        <w:t xml:space="preserve"> not </w:t>
      </w:r>
      <w:r w:rsidR="009B6085" w:rsidRPr="00643417">
        <w:t>themselves quarantine pests</w:t>
      </w:r>
      <w:r w:rsidRPr="00643417">
        <w:t xml:space="preserve">. Eighteen species </w:t>
      </w:r>
      <w:r w:rsidR="00150936" w:rsidRPr="00643417">
        <w:t>were</w:t>
      </w:r>
      <w:r w:rsidRPr="00643417">
        <w:t xml:space="preserve"> </w:t>
      </w:r>
      <w:r w:rsidR="00450F1A" w:rsidRPr="00643417">
        <w:t xml:space="preserve">both </w:t>
      </w:r>
      <w:r w:rsidRPr="00643417">
        <w:t>quarantine pests and vectors of viruses</w:t>
      </w:r>
      <w:r w:rsidR="00FE520F" w:rsidRPr="00643417">
        <w:t>.</w:t>
      </w:r>
    </w:p>
    <w:p w14:paraId="3774C214" w14:textId="54B1FB28" w:rsidR="00D875A4" w:rsidRPr="00643417" w:rsidRDefault="00D875A4" w:rsidP="000D17E5">
      <w:pPr>
        <w:pStyle w:val="Heading3"/>
      </w:pPr>
      <w:bookmarkStart w:id="96" w:name="_Toc456186643"/>
      <w:bookmarkStart w:id="97" w:name="_Toc536094567"/>
      <w:r w:rsidRPr="00643417">
        <w:t>Pest categorisation of viruses transmitted by mealybugs</w:t>
      </w:r>
      <w:bookmarkEnd w:id="96"/>
      <w:bookmarkEnd w:id="97"/>
    </w:p>
    <w:p w14:paraId="47E9C715" w14:textId="3D3F9707" w:rsidR="0029464A" w:rsidRPr="00643417" w:rsidRDefault="005F0BFC" w:rsidP="0029464A">
      <w:r w:rsidRPr="00643417">
        <w:t xml:space="preserve">Virus species </w:t>
      </w:r>
      <w:r w:rsidR="004D2D64" w:rsidRPr="00643417">
        <w:t>known</w:t>
      </w:r>
      <w:r w:rsidRPr="00643417">
        <w:t xml:space="preserve"> to be transmitted by mealybugs were identified for pest categorisation. Twenty-</w:t>
      </w:r>
      <w:r w:rsidR="00EE2B87" w:rsidRPr="00643417">
        <w:t>six</w:t>
      </w:r>
      <w:r w:rsidRPr="00643417">
        <w:t xml:space="preserve"> viruses are naturally transmi</w:t>
      </w:r>
      <w:r w:rsidR="00C55933" w:rsidRPr="00643417">
        <w:t>tted by 24 mealybug species. Nine</w:t>
      </w:r>
      <w:r w:rsidRPr="00643417">
        <w:t xml:space="preserve"> of these viruses </w:t>
      </w:r>
      <w:r w:rsidR="003C2EB8" w:rsidRPr="00643417">
        <w:t>were</w:t>
      </w:r>
      <w:r w:rsidRPr="00643417">
        <w:t xml:space="preserve"> </w:t>
      </w:r>
      <w:r w:rsidR="004D2D64" w:rsidRPr="00643417">
        <w:t xml:space="preserve">identified as </w:t>
      </w:r>
      <w:r w:rsidRPr="00643417">
        <w:t>quarantine pest</w:t>
      </w:r>
      <w:r w:rsidR="003C2EB8" w:rsidRPr="00643417">
        <w:t>s</w:t>
      </w:r>
      <w:r w:rsidRPr="00643417">
        <w:t xml:space="preserve"> for Australia and were considered further </w:t>
      </w:r>
      <w:r w:rsidR="003C2EB8" w:rsidRPr="00643417">
        <w:t>in the</w:t>
      </w:r>
      <w:r w:rsidRPr="00643417">
        <w:t xml:space="preserve"> pest risk assessment.</w:t>
      </w:r>
    </w:p>
    <w:p w14:paraId="1696829D" w14:textId="3D0BAC37" w:rsidR="00D875A4" w:rsidRPr="00643417" w:rsidRDefault="00D875A4" w:rsidP="000D17E5">
      <w:pPr>
        <w:pStyle w:val="Heading3"/>
      </w:pPr>
      <w:bookmarkStart w:id="98" w:name="_Toc456186644"/>
      <w:bookmarkStart w:id="99" w:name="_Toc536094568"/>
      <w:r w:rsidRPr="00643417">
        <w:t>Outcomes of pest risk assessments</w:t>
      </w:r>
      <w:bookmarkEnd w:id="98"/>
      <w:bookmarkEnd w:id="99"/>
    </w:p>
    <w:p w14:paraId="27E5A3A5" w14:textId="331BEE1C" w:rsidR="00D875A4" w:rsidRPr="00643417" w:rsidRDefault="006765B1" w:rsidP="00D875A4">
      <w:r w:rsidRPr="00643417">
        <w:t>This</w:t>
      </w:r>
      <w:r w:rsidR="00D875A4" w:rsidRPr="00643417">
        <w:t xml:space="preserve"> </w:t>
      </w:r>
      <w:r w:rsidR="00591975" w:rsidRPr="00643417">
        <w:t>Group PRA</w:t>
      </w:r>
      <w:r w:rsidR="00D875A4" w:rsidRPr="00643417">
        <w:t xml:space="preserve"> under</w:t>
      </w:r>
      <w:r w:rsidR="0046213E" w:rsidRPr="00643417">
        <w:t>took a pest risk assessment for m</w:t>
      </w:r>
      <w:r w:rsidR="00D875A4" w:rsidRPr="00643417">
        <w:t>ealybugs (Pseudococcidae, Putoidae and Rhizoecidae)</w:t>
      </w:r>
      <w:r w:rsidR="005F0BFC" w:rsidRPr="00643417">
        <w:t xml:space="preserve"> as a group</w:t>
      </w:r>
      <w:r w:rsidR="004D2D64" w:rsidRPr="00643417">
        <w:t>,</w:t>
      </w:r>
      <w:r w:rsidR="005F0BFC" w:rsidRPr="00643417">
        <w:t xml:space="preserve"> and for </w:t>
      </w:r>
      <w:r w:rsidR="00C55933" w:rsidRPr="00643417">
        <w:t>the nine</w:t>
      </w:r>
      <w:r w:rsidR="009E6110" w:rsidRPr="00643417">
        <w:t xml:space="preserve"> quarantine viruses</w:t>
      </w:r>
      <w:r w:rsidR="009B6085" w:rsidRPr="00643417">
        <w:t xml:space="preserve"> transmitted by mealybugs</w:t>
      </w:r>
      <w:r w:rsidR="009E6110" w:rsidRPr="00643417">
        <w:t>.</w:t>
      </w:r>
    </w:p>
    <w:p w14:paraId="60699F34" w14:textId="5410497E" w:rsidR="00D875A4" w:rsidRPr="00643417" w:rsidRDefault="00D875A4" w:rsidP="00D875A4">
      <w:r w:rsidRPr="00643417">
        <w:t xml:space="preserve">Unrestricted risk estimates were calculated </w:t>
      </w:r>
      <w:r w:rsidR="005F0BFC" w:rsidRPr="00643417">
        <w:t xml:space="preserve">for each pest group </w:t>
      </w:r>
      <w:r w:rsidR="00C3531F" w:rsidRPr="00643417">
        <w:t>by combining the</w:t>
      </w:r>
      <w:r w:rsidR="005F0BFC" w:rsidRPr="00643417">
        <w:t>ir respective</w:t>
      </w:r>
      <w:r w:rsidR="00C3531F" w:rsidRPr="00643417">
        <w:t xml:space="preserve"> </w:t>
      </w:r>
      <w:r w:rsidR="005F0BFC" w:rsidRPr="00643417">
        <w:t xml:space="preserve">overall </w:t>
      </w:r>
      <w:r w:rsidRPr="00643417">
        <w:t>likelihood</w:t>
      </w:r>
      <w:r w:rsidR="004D2D64" w:rsidRPr="00643417">
        <w:t>s</w:t>
      </w:r>
      <w:r w:rsidRPr="00643417">
        <w:t xml:space="preserve"> </w:t>
      </w:r>
      <w:r w:rsidR="005F0BFC" w:rsidRPr="00643417">
        <w:t>of</w:t>
      </w:r>
      <w:r w:rsidRPr="00643417">
        <w:t xml:space="preserve"> entry, establishment and spread, with an estimate of consequences</w:t>
      </w:r>
      <w:r w:rsidR="005F0BFC" w:rsidRPr="00643417">
        <w:t>,</w:t>
      </w:r>
      <w:r w:rsidRPr="00643417">
        <w:t xml:space="preserve"> </w:t>
      </w:r>
      <w:r w:rsidR="005F0BFC" w:rsidRPr="00643417">
        <w:t xml:space="preserve">and are summarised in </w:t>
      </w:r>
      <w:r w:rsidR="001E6C3F" w:rsidRPr="00643417">
        <w:t xml:space="preserve">Table </w:t>
      </w:r>
      <w:r w:rsidR="009E6110" w:rsidRPr="00643417">
        <w:t>6</w:t>
      </w:r>
      <w:r w:rsidR="005F0BFC" w:rsidRPr="00643417">
        <w:t>.1</w:t>
      </w:r>
      <w:r w:rsidRPr="00643417">
        <w:t>.</w:t>
      </w:r>
    </w:p>
    <w:p w14:paraId="3C64BD91" w14:textId="194FA954" w:rsidR="000A39ED" w:rsidRPr="00643417" w:rsidRDefault="00782078" w:rsidP="001602BE">
      <w:pPr>
        <w:pStyle w:val="Caption"/>
      </w:pPr>
      <w:bookmarkStart w:id="100" w:name="_Toc456174229"/>
      <w:bookmarkStart w:id="101" w:name="_Toc536094603"/>
      <w:r w:rsidRPr="00643417">
        <w:t>Table</w:t>
      </w:r>
      <w:r w:rsidR="000A39ED" w:rsidRPr="00643417">
        <w:t xml:space="preserv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6</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000A39ED" w:rsidRPr="00643417">
        <w:t xml:space="preserve"> Summary of unrestricted risk estimates </w:t>
      </w:r>
      <w:bookmarkEnd w:id="100"/>
      <w:r w:rsidR="00F35AFF" w:rsidRPr="00643417">
        <w:t>(</w:t>
      </w:r>
      <w:r w:rsidR="005F0BFC" w:rsidRPr="00643417">
        <w:t>i</w:t>
      </w:r>
      <w:r w:rsidR="00F35AFF" w:rsidRPr="00643417">
        <w:t>ndicative)</w:t>
      </w:r>
      <w:bookmarkEnd w:id="101"/>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513"/>
        <w:gridCol w:w="1605"/>
        <w:gridCol w:w="2266"/>
      </w:tblGrid>
      <w:tr w:rsidR="00EA09DA" w:rsidRPr="00643417" w14:paraId="4915D598" w14:textId="77777777" w:rsidTr="009E4802">
        <w:tc>
          <w:tcPr>
            <w:tcW w:w="2032" w:type="pct"/>
          </w:tcPr>
          <w:p w14:paraId="02DD4C67" w14:textId="66FF1E0F" w:rsidR="00EA09DA" w:rsidRPr="00643417" w:rsidRDefault="00EA09DA" w:rsidP="001602BE">
            <w:pPr>
              <w:pStyle w:val="TableHeading"/>
            </w:pPr>
            <w:r w:rsidRPr="00643417">
              <w:t>Risk Component</w:t>
            </w:r>
          </w:p>
        </w:tc>
        <w:tc>
          <w:tcPr>
            <w:tcW w:w="834" w:type="pct"/>
          </w:tcPr>
          <w:p w14:paraId="7EC8BCF1" w14:textId="3EEAC735" w:rsidR="00EA09DA" w:rsidRPr="00643417" w:rsidRDefault="00EA09DA" w:rsidP="00CA5C2F">
            <w:pPr>
              <w:pStyle w:val="TableHeading"/>
            </w:pPr>
            <w:r w:rsidRPr="00643417">
              <w:t>Mealybugs</w:t>
            </w:r>
          </w:p>
        </w:tc>
        <w:tc>
          <w:tcPr>
            <w:tcW w:w="885" w:type="pct"/>
          </w:tcPr>
          <w:p w14:paraId="4E69FFB0" w14:textId="056BF11D" w:rsidR="00EA09DA" w:rsidRPr="00643417" w:rsidRDefault="00EA09DA" w:rsidP="00CA5C2F">
            <w:pPr>
              <w:pStyle w:val="TableHeading"/>
            </w:pPr>
            <w:r w:rsidRPr="00643417">
              <w:t>Badnavirus</w:t>
            </w:r>
          </w:p>
        </w:tc>
        <w:tc>
          <w:tcPr>
            <w:tcW w:w="1249" w:type="pct"/>
          </w:tcPr>
          <w:p w14:paraId="77906880" w14:textId="62571569" w:rsidR="00EA09DA" w:rsidRPr="00643417" w:rsidRDefault="00EA09DA" w:rsidP="00CA5C2F">
            <w:pPr>
              <w:pStyle w:val="TableHeading"/>
            </w:pPr>
            <w:r w:rsidRPr="00643417">
              <w:t>GVB ‘corky bark’ strains</w:t>
            </w:r>
          </w:p>
        </w:tc>
      </w:tr>
      <w:tr w:rsidR="00EA09DA" w:rsidRPr="00643417" w14:paraId="4E34A672" w14:textId="77777777" w:rsidTr="009E4802">
        <w:tc>
          <w:tcPr>
            <w:tcW w:w="2032" w:type="pct"/>
          </w:tcPr>
          <w:p w14:paraId="65B0110B" w14:textId="434C3FD7" w:rsidR="00EA09DA" w:rsidRPr="00643417" w:rsidRDefault="00EA09DA" w:rsidP="001602BE">
            <w:pPr>
              <w:pStyle w:val="TableText"/>
              <w:keepNext/>
            </w:pPr>
            <w:r w:rsidRPr="00643417">
              <w:t>Overall likelihood of entry (indicative), establishment and spread</w:t>
            </w:r>
          </w:p>
        </w:tc>
        <w:tc>
          <w:tcPr>
            <w:tcW w:w="834" w:type="pct"/>
          </w:tcPr>
          <w:p w14:paraId="2E8AB142" w14:textId="28C04882" w:rsidR="00EA09DA" w:rsidRPr="00643417" w:rsidRDefault="00EA09DA" w:rsidP="00F35AFF">
            <w:pPr>
              <w:pStyle w:val="TableText"/>
              <w:keepNext/>
            </w:pPr>
            <w:r w:rsidRPr="00643417">
              <w:t>Moderate</w:t>
            </w:r>
          </w:p>
        </w:tc>
        <w:tc>
          <w:tcPr>
            <w:tcW w:w="885" w:type="pct"/>
          </w:tcPr>
          <w:p w14:paraId="5CECA084" w14:textId="1395C089" w:rsidR="00EA09DA" w:rsidRPr="00643417" w:rsidRDefault="00EA09DA" w:rsidP="00F35AFF">
            <w:pPr>
              <w:pStyle w:val="TableText"/>
              <w:keepNext/>
            </w:pPr>
            <w:r w:rsidRPr="00643417">
              <w:t>Very low</w:t>
            </w:r>
          </w:p>
        </w:tc>
        <w:tc>
          <w:tcPr>
            <w:tcW w:w="1249" w:type="pct"/>
          </w:tcPr>
          <w:p w14:paraId="4F18C8B1" w14:textId="023BC3AB" w:rsidR="00EA09DA" w:rsidRPr="00643417" w:rsidRDefault="00EA09DA" w:rsidP="00F35AFF">
            <w:pPr>
              <w:pStyle w:val="TableText"/>
              <w:keepNext/>
            </w:pPr>
            <w:r w:rsidRPr="00643417">
              <w:t>Very low</w:t>
            </w:r>
          </w:p>
        </w:tc>
      </w:tr>
      <w:tr w:rsidR="00EA09DA" w:rsidRPr="00643417" w14:paraId="14C21243" w14:textId="77777777" w:rsidTr="009E4802">
        <w:tc>
          <w:tcPr>
            <w:tcW w:w="2032" w:type="pct"/>
          </w:tcPr>
          <w:p w14:paraId="54E247BE" w14:textId="7C8CB166" w:rsidR="00EA09DA" w:rsidRPr="00643417" w:rsidRDefault="00EA09DA" w:rsidP="001602BE">
            <w:pPr>
              <w:pStyle w:val="TableText"/>
              <w:keepNext/>
            </w:pPr>
            <w:r w:rsidRPr="00643417">
              <w:t>Consequences</w:t>
            </w:r>
          </w:p>
        </w:tc>
        <w:tc>
          <w:tcPr>
            <w:tcW w:w="834" w:type="pct"/>
          </w:tcPr>
          <w:p w14:paraId="07E7262F" w14:textId="732CC1C8" w:rsidR="00EA09DA" w:rsidRPr="00643417" w:rsidRDefault="00EA09DA" w:rsidP="00F35AFF">
            <w:pPr>
              <w:pStyle w:val="TableText"/>
              <w:keepNext/>
            </w:pPr>
            <w:r w:rsidRPr="00643417">
              <w:t>Low</w:t>
            </w:r>
          </w:p>
        </w:tc>
        <w:tc>
          <w:tcPr>
            <w:tcW w:w="885" w:type="pct"/>
          </w:tcPr>
          <w:p w14:paraId="5A13E988" w14:textId="3067F429" w:rsidR="00EA09DA" w:rsidRPr="00643417" w:rsidRDefault="00EA09DA" w:rsidP="00F35AFF">
            <w:pPr>
              <w:pStyle w:val="TableText"/>
              <w:keepNext/>
            </w:pPr>
            <w:r w:rsidRPr="00643417">
              <w:t>Moderate</w:t>
            </w:r>
          </w:p>
        </w:tc>
        <w:tc>
          <w:tcPr>
            <w:tcW w:w="1249" w:type="pct"/>
          </w:tcPr>
          <w:p w14:paraId="70F08566" w14:textId="27F712A9" w:rsidR="00EA09DA" w:rsidRPr="00643417" w:rsidRDefault="00EA09DA" w:rsidP="00F35AFF">
            <w:pPr>
              <w:pStyle w:val="TableText"/>
              <w:keepNext/>
            </w:pPr>
            <w:r w:rsidRPr="00643417">
              <w:t>Moderate</w:t>
            </w:r>
          </w:p>
        </w:tc>
      </w:tr>
      <w:tr w:rsidR="00EA09DA" w:rsidRPr="00643417" w14:paraId="377E93B7" w14:textId="77777777" w:rsidTr="009E4802">
        <w:tc>
          <w:tcPr>
            <w:tcW w:w="2032" w:type="pct"/>
          </w:tcPr>
          <w:p w14:paraId="74433F6C" w14:textId="2619B0BF" w:rsidR="00EA09DA" w:rsidRPr="00643417" w:rsidRDefault="00EA09DA" w:rsidP="001602BE">
            <w:pPr>
              <w:pStyle w:val="TableText"/>
              <w:keepNext/>
            </w:pPr>
            <w:r w:rsidRPr="00643417">
              <w:t>Unrestricted risk (indicative)</w:t>
            </w:r>
          </w:p>
        </w:tc>
        <w:tc>
          <w:tcPr>
            <w:tcW w:w="834" w:type="pct"/>
          </w:tcPr>
          <w:p w14:paraId="52E4FD15" w14:textId="4E8EF125" w:rsidR="00EA09DA" w:rsidRPr="00643417" w:rsidRDefault="00EA09DA" w:rsidP="00F35AFF">
            <w:pPr>
              <w:pStyle w:val="TableText"/>
              <w:keepNext/>
            </w:pPr>
            <w:r w:rsidRPr="00643417">
              <w:t>Low</w:t>
            </w:r>
          </w:p>
        </w:tc>
        <w:tc>
          <w:tcPr>
            <w:tcW w:w="885" w:type="pct"/>
          </w:tcPr>
          <w:p w14:paraId="2AC50936" w14:textId="7B737C11" w:rsidR="00EA09DA" w:rsidRPr="00643417" w:rsidRDefault="00EA09DA" w:rsidP="00F35AFF">
            <w:pPr>
              <w:pStyle w:val="TableText"/>
              <w:keepNext/>
            </w:pPr>
            <w:r w:rsidRPr="00643417">
              <w:t>Very low</w:t>
            </w:r>
          </w:p>
        </w:tc>
        <w:tc>
          <w:tcPr>
            <w:tcW w:w="1249" w:type="pct"/>
          </w:tcPr>
          <w:p w14:paraId="20DAEC1F" w14:textId="4F502562" w:rsidR="00EA09DA" w:rsidRPr="00643417" w:rsidRDefault="00EA09DA" w:rsidP="00F35AFF">
            <w:pPr>
              <w:pStyle w:val="TableText"/>
              <w:keepNext/>
            </w:pPr>
            <w:r w:rsidRPr="00643417">
              <w:t>Very low</w:t>
            </w:r>
          </w:p>
        </w:tc>
      </w:tr>
    </w:tbl>
    <w:p w14:paraId="0D878736" w14:textId="6183E7F9" w:rsidR="005F0BFC" w:rsidRPr="00643417" w:rsidRDefault="005F0BFC" w:rsidP="005F0BFC">
      <w:pPr>
        <w:spacing w:before="240"/>
      </w:pPr>
      <w:r w:rsidRPr="00643417">
        <w:t>The unrestricted risk estimate</w:t>
      </w:r>
      <w:r w:rsidR="00410B04" w:rsidRPr="00643417">
        <w:t>s</w:t>
      </w:r>
      <w:r w:rsidRPr="00643417">
        <w:t xml:space="preserve"> </w:t>
      </w:r>
      <w:r w:rsidR="00127816" w:rsidRPr="00643417">
        <w:t xml:space="preserve">(indicative) </w:t>
      </w:r>
      <w:r w:rsidRPr="00643417">
        <w:t xml:space="preserve">for the mealybug pests </w:t>
      </w:r>
      <w:r w:rsidR="001A2C80" w:rsidRPr="00643417">
        <w:t>(Table 3.5</w:t>
      </w:r>
      <w:r w:rsidR="004D2D64" w:rsidRPr="00643417">
        <w:t>) was assessed as Low. An unrestricted risk of L</w:t>
      </w:r>
      <w:r w:rsidRPr="00643417">
        <w:t xml:space="preserve">ow does not achieve the ALOP for Australia. Therefore, risk management measures </w:t>
      </w:r>
      <w:r w:rsidR="00FD3698" w:rsidRPr="00643417">
        <w:t>would</w:t>
      </w:r>
      <w:r w:rsidR="009E6110" w:rsidRPr="00643417">
        <w:t xml:space="preserve"> be</w:t>
      </w:r>
      <w:r w:rsidRPr="00643417">
        <w:t xml:space="preserve"> required for these pests in specific trade pathways when the unrestricted risk </w:t>
      </w:r>
      <w:r w:rsidR="009E6110" w:rsidRPr="00643417">
        <w:t xml:space="preserve">estimate (indicative) has been </w:t>
      </w:r>
      <w:r w:rsidRPr="00643417">
        <w:t>verified</w:t>
      </w:r>
      <w:r w:rsidR="00D53603" w:rsidRPr="00643417">
        <w:t xml:space="preserve"> to be L</w:t>
      </w:r>
      <w:r w:rsidR="009E6110" w:rsidRPr="00643417">
        <w:t>ow</w:t>
      </w:r>
      <w:r w:rsidRPr="00643417">
        <w:t>.</w:t>
      </w:r>
    </w:p>
    <w:p w14:paraId="621F1897" w14:textId="5B6B56BD" w:rsidR="005F0BFC" w:rsidRPr="00643417" w:rsidRDefault="005F0BFC" w:rsidP="005F0BFC">
      <w:pPr>
        <w:spacing w:before="240"/>
      </w:pPr>
      <w:r w:rsidRPr="00643417">
        <w:t xml:space="preserve">The unrestricted risk estimate </w:t>
      </w:r>
      <w:r w:rsidR="00127816" w:rsidRPr="00643417">
        <w:t xml:space="preserve">(indicative) </w:t>
      </w:r>
      <w:r w:rsidRPr="00643417">
        <w:t xml:space="preserve">for </w:t>
      </w:r>
      <w:r w:rsidR="009B6085" w:rsidRPr="00643417">
        <w:t xml:space="preserve">viruses transmitted by mealybugs in the </w:t>
      </w:r>
      <w:r w:rsidRPr="00643417">
        <w:t xml:space="preserve">badnavirus group and for </w:t>
      </w:r>
      <w:r w:rsidR="00872657" w:rsidRPr="00643417">
        <w:rPr>
          <w:i/>
        </w:rPr>
        <w:t>G</w:t>
      </w:r>
      <w:r w:rsidRPr="00643417">
        <w:rPr>
          <w:i/>
        </w:rPr>
        <w:t>rapevine virus B</w:t>
      </w:r>
      <w:r w:rsidRPr="00643417">
        <w:t xml:space="preserve"> </w:t>
      </w:r>
      <w:r w:rsidR="006765B1" w:rsidRPr="00643417">
        <w:t>‘</w:t>
      </w:r>
      <w:r w:rsidR="00872657" w:rsidRPr="00643417">
        <w:t>corky bark</w:t>
      </w:r>
      <w:r w:rsidR="00511703" w:rsidRPr="00643417">
        <w:t>’</w:t>
      </w:r>
      <w:r w:rsidR="00872657" w:rsidRPr="00643417">
        <w:t xml:space="preserve"> strains </w:t>
      </w:r>
      <w:r w:rsidR="00410B04" w:rsidRPr="00643417">
        <w:t>were assessed as V</w:t>
      </w:r>
      <w:r w:rsidRPr="00643417">
        <w:t xml:space="preserve">ery low. An unrestricted risk </w:t>
      </w:r>
      <w:r w:rsidR="009B6085" w:rsidRPr="00643417">
        <w:t xml:space="preserve">estimate </w:t>
      </w:r>
      <w:r w:rsidR="00410B04" w:rsidRPr="00643417">
        <w:t>of Very low or N</w:t>
      </w:r>
      <w:r w:rsidRPr="00643417">
        <w:t>egligible achieve</w:t>
      </w:r>
      <w:r w:rsidR="009E6110" w:rsidRPr="00643417">
        <w:t>s</w:t>
      </w:r>
      <w:r w:rsidRPr="00643417">
        <w:t xml:space="preserve"> the ALOP for Australia</w:t>
      </w:r>
      <w:r w:rsidR="00410B04" w:rsidRPr="00643417">
        <w:t>.</w:t>
      </w:r>
      <w:r w:rsidR="00410B04" w:rsidRPr="00643417">
        <w:rPr>
          <w:lang w:bidi="en-US"/>
        </w:rPr>
        <w:t xml:space="preserve"> Consequently, no additional risk management measures are required these viruses or the mealybugs that transmit them on the plant import pathway.</w:t>
      </w:r>
    </w:p>
    <w:p w14:paraId="5461A8E0" w14:textId="7F040ABA" w:rsidR="00D875A4" w:rsidRPr="00643417" w:rsidRDefault="00390098" w:rsidP="000D17E5">
      <w:pPr>
        <w:pStyle w:val="Heading3"/>
      </w:pPr>
      <w:bookmarkStart w:id="102" w:name="_Toc536094569"/>
      <w:r w:rsidRPr="00643417">
        <w:t>No r</w:t>
      </w:r>
      <w:r w:rsidR="005A76FC" w:rsidRPr="00643417">
        <w:t>egulatory changes to mealybugs that transmit viruses</w:t>
      </w:r>
      <w:bookmarkEnd w:id="102"/>
    </w:p>
    <w:p w14:paraId="63E8423A" w14:textId="65ED17E5" w:rsidR="00427E30" w:rsidRPr="00643417" w:rsidRDefault="00A1212F" w:rsidP="00390098">
      <w:r w:rsidRPr="00643417">
        <w:t>Since the unrestricted risk estimate</w:t>
      </w:r>
      <w:r w:rsidR="00410B04" w:rsidRPr="00643417">
        <w:t>s</w:t>
      </w:r>
      <w:r w:rsidRPr="00643417">
        <w:t xml:space="preserve"> for the viruses transmitted by mealybugs </w:t>
      </w:r>
      <w:r w:rsidR="00410B04" w:rsidRPr="00643417">
        <w:t>achieve</w:t>
      </w:r>
      <w:r w:rsidRPr="00643417">
        <w:t xml:space="preserve"> the ALOP for Australia, no additional risk management measures are required for the mealybug species </w:t>
      </w:r>
      <w:r w:rsidR="005126CC" w:rsidRPr="00643417">
        <w:lastRenderedPageBreak/>
        <w:t>that</w:t>
      </w:r>
      <w:r w:rsidRPr="00643417">
        <w:t xml:space="preserve"> transmit these viruses. The six non-quarantine mealybug pests that transmit viruses </w:t>
      </w:r>
      <w:r w:rsidR="009B6085" w:rsidRPr="00643417">
        <w:t xml:space="preserve">are </w:t>
      </w:r>
      <w:r w:rsidR="00410B04" w:rsidRPr="00643417">
        <w:t xml:space="preserve">therefore </w:t>
      </w:r>
      <w:r w:rsidR="009B6085" w:rsidRPr="00643417">
        <w:t>proposed to</w:t>
      </w:r>
      <w:r w:rsidRPr="00643417">
        <w:t xml:space="preserve"> continue to be non-re</w:t>
      </w:r>
      <w:r w:rsidR="00FE520F" w:rsidRPr="00643417">
        <w:t>gulated.</w:t>
      </w:r>
    </w:p>
    <w:p w14:paraId="4C540079" w14:textId="77777777" w:rsidR="00C33B59" w:rsidRPr="00643417" w:rsidRDefault="00C33B59" w:rsidP="00427E30">
      <w:pPr>
        <w:pStyle w:val="Heading2"/>
        <w:sectPr w:rsidR="00C33B59" w:rsidRPr="00643417" w:rsidSect="00C33B59">
          <w:headerReference w:type="default" r:id="rId35"/>
          <w:pgSz w:w="11906" w:h="16838"/>
          <w:pgMar w:top="1418" w:right="1418" w:bottom="1418" w:left="1418" w:header="567" w:footer="283" w:gutter="0"/>
          <w:cols w:space="708"/>
          <w:docGrid w:linePitch="360"/>
        </w:sectPr>
      </w:pPr>
      <w:bookmarkStart w:id="103" w:name="_Toc456186646"/>
    </w:p>
    <w:p w14:paraId="55726E67" w14:textId="2D072AC4" w:rsidR="00D875A4" w:rsidRPr="00643417" w:rsidRDefault="00D875A4" w:rsidP="00427E30">
      <w:pPr>
        <w:pStyle w:val="Heading2"/>
      </w:pPr>
      <w:bookmarkStart w:id="104" w:name="_Toc536094570"/>
      <w:r w:rsidRPr="00643417">
        <w:lastRenderedPageBreak/>
        <w:t>Pest risk management</w:t>
      </w:r>
      <w:bookmarkEnd w:id="103"/>
      <w:bookmarkEnd w:id="104"/>
    </w:p>
    <w:p w14:paraId="31E6F02B" w14:textId="7C83012E" w:rsidR="00C70B1D" w:rsidRPr="00643417" w:rsidRDefault="00C70B1D" w:rsidP="00C70B1D">
      <w:r w:rsidRPr="00643417">
        <w:t xml:space="preserve">The Group PRA has identified </w:t>
      </w:r>
      <w:r w:rsidR="00541AA4" w:rsidRPr="00643417">
        <w:t xml:space="preserve">mealybug </w:t>
      </w:r>
      <w:r w:rsidRPr="00643417">
        <w:t>quarantine pest</w:t>
      </w:r>
      <w:r w:rsidR="00541AA4" w:rsidRPr="00643417">
        <w:t>s</w:t>
      </w:r>
      <w:r w:rsidRPr="00643417">
        <w:t xml:space="preserve"> and viruses transmitted by mealybugs of biosecurity importance to Australia.</w:t>
      </w:r>
      <w:r w:rsidR="004B2D1A" w:rsidRPr="00643417">
        <w:t xml:space="preserve"> However, the </w:t>
      </w:r>
      <w:r w:rsidR="004644D8" w:rsidRPr="00643417">
        <w:t xml:space="preserve">quarantine pest </w:t>
      </w:r>
      <w:r w:rsidR="004B2D1A" w:rsidRPr="00643417">
        <w:t xml:space="preserve">viruses </w:t>
      </w:r>
      <w:r w:rsidR="004644D8" w:rsidRPr="00643417">
        <w:t xml:space="preserve">transmitted by mealybugs </w:t>
      </w:r>
      <w:r w:rsidR="004B2D1A" w:rsidRPr="00643417">
        <w:t xml:space="preserve">did not require pest risk management on the plant import pathway to </w:t>
      </w:r>
      <w:r w:rsidR="00244539" w:rsidRPr="00643417">
        <w:t>achieve the ALOP for Australia.</w:t>
      </w:r>
    </w:p>
    <w:p w14:paraId="03985F4B" w14:textId="38CBDEDE" w:rsidR="00C70B1D" w:rsidRPr="00643417" w:rsidRDefault="00C70B1D" w:rsidP="00C70B1D">
      <w:r w:rsidRPr="00643417">
        <w:t>Imported commodities infested with quarantine pest mealybugs will be regulated to reduce the risk of establishment of these organisms in Australia. Regulation will be in accordance with this pest risk analysis and any other relevant commodity-based PRAs.</w:t>
      </w:r>
    </w:p>
    <w:p w14:paraId="078C602B" w14:textId="77777777" w:rsidR="00C70B1D" w:rsidRPr="00643417" w:rsidRDefault="00C70B1D" w:rsidP="00C70B1D">
      <w:r w:rsidRPr="00643417">
        <w:t>Measures are required to reduce the risk on such commodities to achieve the ALOP for Australia. Verification, such as inspection, will provide assurance that Australia’s import conditions have been met and ALOP achieved.</w:t>
      </w:r>
    </w:p>
    <w:p w14:paraId="02F7769B" w14:textId="1C76ACFF" w:rsidR="00C70B1D" w:rsidRPr="00643417" w:rsidRDefault="00C70B1D" w:rsidP="00C70B1D">
      <w:r w:rsidRPr="00643417">
        <w:t xml:space="preserve">This chapter identifies measures for </w:t>
      </w:r>
      <w:r w:rsidR="00515747" w:rsidRPr="00643417">
        <w:t xml:space="preserve">mealybug </w:t>
      </w:r>
      <w:r w:rsidRPr="00643417">
        <w:t>quarantine pest</w:t>
      </w:r>
      <w:r w:rsidR="00515747" w:rsidRPr="00643417">
        <w:t>s</w:t>
      </w:r>
      <w:r w:rsidRPr="00643417">
        <w:t xml:space="preserve"> and alternative risk management options that may be considered on a case-by-case basis when developing new import conditions for specific commodities, or reviewing existing import conditions for commodities that are currently traded.</w:t>
      </w:r>
    </w:p>
    <w:p w14:paraId="6A8DCFD4" w14:textId="61B85788" w:rsidR="00C70B1D" w:rsidRPr="00643417" w:rsidRDefault="00C70B1D" w:rsidP="000D17E5">
      <w:pPr>
        <w:pStyle w:val="Heading3"/>
      </w:pPr>
      <w:bookmarkStart w:id="105" w:name="_Toc496171123"/>
      <w:bookmarkStart w:id="106" w:name="_Toc536094571"/>
      <w:r w:rsidRPr="00643417">
        <w:t>Measures for quarantine</w:t>
      </w:r>
      <w:bookmarkEnd w:id="105"/>
      <w:r w:rsidR="004B2D1A" w:rsidRPr="00643417">
        <w:t xml:space="preserve"> mealybugs</w:t>
      </w:r>
      <w:bookmarkEnd w:id="106"/>
    </w:p>
    <w:p w14:paraId="5D6AE8B5" w14:textId="132FBE35" w:rsidR="00C70B1D" w:rsidRPr="00643417" w:rsidRDefault="00C70B1D" w:rsidP="00C70B1D">
      <w:pPr>
        <w:pStyle w:val="Heading4"/>
        <w:numPr>
          <w:ilvl w:val="0"/>
          <w:numId w:val="0"/>
        </w:numPr>
      </w:pPr>
      <w:r w:rsidRPr="00643417">
        <w:t>Freedom from</w:t>
      </w:r>
      <w:r w:rsidR="004B2D1A" w:rsidRPr="00643417">
        <w:t xml:space="preserve"> quarantine mealybugs</w:t>
      </w:r>
    </w:p>
    <w:p w14:paraId="696E5FC9" w14:textId="77777777" w:rsidR="00C70B1D" w:rsidRPr="00643417" w:rsidRDefault="00C70B1D" w:rsidP="00C70B1D">
      <w:r w:rsidRPr="00643417">
        <w:t>Measures are required if the indicative unrestricted risk estimate given in this Group PRA is verified for a specific commodity pathway and the ALOP for Australia is not achieved.</w:t>
      </w:r>
    </w:p>
    <w:p w14:paraId="4A5DA1C6" w14:textId="12A63754" w:rsidR="00C70B1D" w:rsidRPr="00643417" w:rsidRDefault="00C70B1D" w:rsidP="00C70B1D">
      <w:r w:rsidRPr="00643417">
        <w:t>Measures are applied to ensure that goods in consignments are free from quarantine mealybugs. This will reduce the risk posed by qua</w:t>
      </w:r>
      <w:r w:rsidR="004644D8" w:rsidRPr="00643417">
        <w:t>rantine</w:t>
      </w:r>
      <w:r w:rsidRPr="00643417">
        <w:t xml:space="preserve"> mealybugs to an acceptable level.</w:t>
      </w:r>
    </w:p>
    <w:p w14:paraId="0513F729" w14:textId="4C74CA1E" w:rsidR="00C70B1D" w:rsidRPr="00643417" w:rsidRDefault="00C70B1D" w:rsidP="00C70B1D">
      <w:r w:rsidRPr="00643417">
        <w:t>Importers and NPPOs, as appropriate, are responsible for ensuring imported goods are presented that meet Australia’s import conditions. Australia’s requirements for freedom from quarantine mealybugs means that these mealybugs are either absent, or if present, dead or sterile, and thus unable to establish. This outcome can be achieved through commercial production practices and/or phytosanitary treatments.</w:t>
      </w:r>
    </w:p>
    <w:p w14:paraId="69FD8548" w14:textId="379F3CB3" w:rsidR="00C70B1D" w:rsidRPr="00643417" w:rsidRDefault="00C70B1D" w:rsidP="00C70B1D">
      <w:r w:rsidRPr="00643417">
        <w:t>Imported goods that are frequently found to be infested with mealybugs may be subject to mandatory treatment. Methyl bromide fumigation is an effective treatment currently used for quarantine pest mealybugs. Both the rate and duration of fumigation with methyl bromide are commodity specific. There are also alternative less commonly used, but potentially available, mea</w:t>
      </w:r>
      <w:r w:rsidR="00522015" w:rsidRPr="00643417">
        <w:t>sures as outlined in Chapter 8 (Appendix A)</w:t>
      </w:r>
      <w:r w:rsidRPr="00643417">
        <w:t>.</w:t>
      </w:r>
    </w:p>
    <w:p w14:paraId="611F3E49" w14:textId="3DEF0D7F" w:rsidR="00C70B1D" w:rsidRPr="00643417" w:rsidRDefault="00C70B1D" w:rsidP="00C70B1D">
      <w:r w:rsidRPr="00643417">
        <w:t>Any treatment applied to imported food must also meet Australia’s food safety requirements</w:t>
      </w:r>
    </w:p>
    <w:p w14:paraId="52E10E90" w14:textId="77777777" w:rsidR="00C70B1D" w:rsidRPr="00643417" w:rsidRDefault="00C70B1D" w:rsidP="00C70B1D">
      <w:pPr>
        <w:pStyle w:val="Heading4"/>
        <w:numPr>
          <w:ilvl w:val="0"/>
          <w:numId w:val="0"/>
        </w:numPr>
      </w:pPr>
      <w:r w:rsidRPr="00643417">
        <w:t>Verification</w:t>
      </w:r>
    </w:p>
    <w:p w14:paraId="1EF87A7D" w14:textId="77777777" w:rsidR="00C70B1D" w:rsidRPr="00643417" w:rsidRDefault="00C70B1D" w:rsidP="00C70B1D">
      <w:r w:rsidRPr="00643417">
        <w:t>Verification measures, such as inspection, are required to provide assurance that Australia’s import conditions and ALOP have been met. Additional verification may be required on a case-by-case basis. For example, evidence may be required to verify operational procedures have been undertaken where they are critical risk management control points in a managed pathway or part of a systems approach.</w:t>
      </w:r>
    </w:p>
    <w:p w14:paraId="3D7FCE86" w14:textId="77777777" w:rsidR="00C70B1D" w:rsidRPr="00643417" w:rsidRDefault="00C70B1D" w:rsidP="00C70B1D">
      <w:pPr>
        <w:pStyle w:val="Heading4"/>
        <w:numPr>
          <w:ilvl w:val="0"/>
          <w:numId w:val="0"/>
        </w:numPr>
        <w:rPr>
          <w:i/>
        </w:rPr>
      </w:pPr>
      <w:r w:rsidRPr="00643417">
        <w:rPr>
          <w:i/>
        </w:rPr>
        <w:lastRenderedPageBreak/>
        <w:t>Pre-export inspection</w:t>
      </w:r>
    </w:p>
    <w:p w14:paraId="6B22BE99" w14:textId="77777777" w:rsidR="00C70B1D" w:rsidRPr="00643417" w:rsidRDefault="00C70B1D" w:rsidP="00C70B1D">
      <w:r w:rsidRPr="00643417">
        <w:t>Many fresh fruit, vegetable, cut-flower and foliage commodities are visually inspected pre-export by the exporting country NPPO to verify that consignments are free from quarantine and regulated pests.</w:t>
      </w:r>
    </w:p>
    <w:p w14:paraId="2EF6DE35" w14:textId="3ED48B1E" w:rsidR="00C70B1D" w:rsidRPr="00643417" w:rsidRDefault="00C70B1D" w:rsidP="00C70B1D">
      <w:r w:rsidRPr="00643417">
        <w:t xml:space="preserve">Where this is a required import condition, pre-export visual inspection must be undertaken by the NPPO or under its authority in accordance with ISPM 23: </w:t>
      </w:r>
      <w:r w:rsidRPr="00643417">
        <w:rPr>
          <w:i/>
        </w:rPr>
        <w:t>Guidelines for inspection</w:t>
      </w:r>
      <w:r w:rsidRPr="00643417">
        <w:t xml:space="preserve"> </w:t>
      </w:r>
      <w:r w:rsidR="00A348E7" w:rsidRPr="00643417">
        <w:fldChar w:fldCharType="begin"/>
      </w:r>
      <w:r w:rsidR="00A348E7" w:rsidRPr="00643417">
        <w:instrText xml:space="preserve"> ADDIN EN.CITE &lt;EndNote&gt;&lt;Cite&gt;&lt;Author&gt;FAO&lt;/Author&gt;&lt;Year&gt;2016&lt;/Year&gt;&lt;RecNum&gt;26111&lt;/RecNum&gt;&lt;DisplayText&gt;(FAO 2016f)&lt;/DisplayText&gt;&lt;record&gt;&lt;rec-number&gt;26111&lt;/rec-number&gt;&lt;foreign-keys&gt;&lt;key app="EN" db-id="pxwxw0er9zv2fxezxdk5tt5utz5p5vtrwdv0" timestamp="1489095015"&gt;26111&lt;/key&gt;&lt;/foreign-keys&gt;&lt;ref-type name="Report"&gt;27&lt;/ref-type&gt;&lt;contributors&gt;&lt;authors&gt;&lt;author&gt;FAO,&lt;/author&gt;&lt;/authors&gt;&lt;/contributors&gt;&lt;titles&gt;&lt;title&gt;International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EN26111.pdf&lt;/url&gt;&lt;/pdf-urls&gt;&lt;/urls&gt;&lt;custom1&gt;Admin_YGC&lt;/custom1&gt;&lt;/record&gt;&lt;/Cite&gt;&lt;/EndNote&gt;</w:instrText>
      </w:r>
      <w:r w:rsidR="00A348E7" w:rsidRPr="00643417">
        <w:fldChar w:fldCharType="separate"/>
      </w:r>
      <w:r w:rsidR="00A348E7" w:rsidRPr="00643417">
        <w:rPr>
          <w:noProof/>
        </w:rPr>
        <w:t>(</w:t>
      </w:r>
      <w:hyperlink w:anchor="_ENREF_169" w:tooltip="FAO, 2016 #26111" w:history="1">
        <w:r w:rsidR="003A08F3" w:rsidRPr="00643417">
          <w:rPr>
            <w:noProof/>
          </w:rPr>
          <w:t>FAO 2016f</w:t>
        </w:r>
      </w:hyperlink>
      <w:r w:rsidR="00A348E7" w:rsidRPr="00643417">
        <w:rPr>
          <w:noProof/>
        </w:rPr>
        <w:t>)</w:t>
      </w:r>
      <w:r w:rsidR="00A348E7" w:rsidRPr="00643417">
        <w:fldChar w:fldCharType="end"/>
      </w:r>
      <w:r w:rsidRPr="00643417">
        <w:t xml:space="preserve"> and consistent with the principles of ISPM 31: </w:t>
      </w:r>
      <w:r w:rsidRPr="00643417">
        <w:rPr>
          <w:i/>
        </w:rPr>
        <w:t>Methodologies for sampling of consignments</w:t>
      </w:r>
      <w:r w:rsidRPr="00643417">
        <w:t xml:space="preserve"> </w:t>
      </w:r>
      <w:r w:rsidR="00A348E7" w:rsidRPr="00643417">
        <w:fldChar w:fldCharType="begin"/>
      </w:r>
      <w:r w:rsidR="00A348E7" w:rsidRPr="00643417">
        <w:instrText xml:space="preserve"> ADDIN EN.CITE &lt;EndNote&gt;&lt;Cite&gt;&lt;Author&gt;FAO&lt;/Author&gt;&lt;Year&gt;2016&lt;/Year&gt;&lt;RecNum&gt;26040&lt;/RecNum&gt;&lt;DisplayText&gt;(FAO 2016h)&lt;/DisplayText&gt;&lt;record&gt;&lt;rec-number&gt;26040&lt;/rec-number&gt;&lt;foreign-keys&gt;&lt;key app="EN" db-id="pxwxw0er9zv2fxezxdk5tt5utz5p5vtrwdv0" timestamp="1488837991"&gt;26040&lt;/key&gt;&lt;/foreign-keys&gt;&lt;ref-type name="Report"&gt;27&lt;/ref-type&gt;&lt;contributors&gt;&lt;authors&gt;&lt;author&gt;FAO,&lt;/author&gt;&lt;/authors&gt;&lt;/contributors&gt;&lt;titles&gt;&lt;title&gt;International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A348E7" w:rsidRPr="00643417">
        <w:fldChar w:fldCharType="separate"/>
      </w:r>
      <w:r w:rsidR="00A348E7" w:rsidRPr="00643417">
        <w:rPr>
          <w:noProof/>
        </w:rPr>
        <w:t>(</w:t>
      </w:r>
      <w:hyperlink w:anchor="_ENREF_171" w:tooltip="FAO, 2016 #26040" w:history="1">
        <w:r w:rsidR="003A08F3" w:rsidRPr="00643417">
          <w:rPr>
            <w:noProof/>
          </w:rPr>
          <w:t>FAO 2016h</w:t>
        </w:r>
      </w:hyperlink>
      <w:r w:rsidR="00A348E7" w:rsidRPr="00643417">
        <w:rPr>
          <w:noProof/>
        </w:rPr>
        <w:t>)</w:t>
      </w:r>
      <w:r w:rsidR="00A348E7" w:rsidRPr="00643417">
        <w:fldChar w:fldCharType="end"/>
      </w:r>
      <w:r w:rsidRPr="00643417">
        <w:t>.</w:t>
      </w:r>
    </w:p>
    <w:p w14:paraId="4FB75D03" w14:textId="6880EC72" w:rsidR="00C70B1D" w:rsidRPr="00643417" w:rsidRDefault="00C70B1D" w:rsidP="00C70B1D">
      <w:r w:rsidRPr="00643417">
        <w:t xml:space="preserve">An international phytosanitary certificate (IPC) may be required on a case-by-case basis. The requirements for phytosanitary certificate are set out in ISPM 12: </w:t>
      </w:r>
      <w:r w:rsidRPr="00643417">
        <w:rPr>
          <w:i/>
        </w:rPr>
        <w:t>Phytosanitary certificates</w:t>
      </w:r>
      <w:r w:rsidRPr="00643417">
        <w:t xml:space="preserve"> </w:t>
      </w:r>
      <w:r w:rsidR="00A348E7" w:rsidRPr="00643417">
        <w:fldChar w:fldCharType="begin"/>
      </w:r>
      <w:r w:rsidR="00A348E7" w:rsidRPr="00643417">
        <w:instrText xml:space="preserve"> ADDIN EN.CITE &lt;EndNote&gt;&lt;Cite&gt;&lt;Author&gt;FAO&lt;/Author&gt;&lt;Year&gt;2016&lt;/Year&gt;&lt;RecNum&gt;26003&lt;/RecNum&gt;&lt;DisplayText&gt;(FAO 2016d)&lt;/DisplayText&gt;&lt;record&gt;&lt;rec-number&gt;26003&lt;/rec-number&gt;&lt;foreign-keys&gt;&lt;key app="EN" db-id="pxwxw0er9zv2fxezxdk5tt5utz5p5vtrwdv0" timestamp="1488754282"&gt;26003&lt;/key&gt;&lt;/foreign-keys&gt;&lt;ref-type name="Report"&gt;27&lt;/ref-type&gt;&lt;contributors&gt;&lt;authors&gt;&lt;author&gt;FAO,&lt;/author&gt;&lt;/authors&gt;&lt;/contributors&gt;&lt;titles&gt;&lt;title&gt;International Standards for Phytosanitary Measures (ISPM) no. 12: Phytosanitary certificates&lt;/title&gt;&lt;/titles&gt;&lt;keywords&gt;&lt;keyword&gt;Analysis&lt;/keyword&gt;&lt;keyword&gt;Framework&lt;/keyword&gt;&lt;keyword&gt;Measures&lt;/keyword&gt;&lt;keyword&gt;pest&lt;/keyword&gt;&lt;keyword&gt;Pest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EN26003.pdf&lt;/url&gt;&lt;/pdf-urls&gt;&lt;/urls&gt;&lt;custom1&gt;YGC&lt;/custom1&gt;&lt;/record&gt;&lt;/Cite&gt;&lt;/EndNote&gt;</w:instrText>
      </w:r>
      <w:r w:rsidR="00A348E7" w:rsidRPr="00643417">
        <w:fldChar w:fldCharType="separate"/>
      </w:r>
      <w:r w:rsidR="00A348E7" w:rsidRPr="00643417">
        <w:rPr>
          <w:noProof/>
        </w:rPr>
        <w:t>(</w:t>
      </w:r>
      <w:hyperlink w:anchor="_ENREF_167" w:tooltip="FAO, 2016 #26003" w:history="1">
        <w:r w:rsidR="003A08F3" w:rsidRPr="00643417">
          <w:rPr>
            <w:noProof/>
          </w:rPr>
          <w:t>FAO 2016d</w:t>
        </w:r>
      </w:hyperlink>
      <w:r w:rsidR="00A348E7" w:rsidRPr="00643417">
        <w:rPr>
          <w:noProof/>
        </w:rPr>
        <w:t>)</w:t>
      </w:r>
      <w:r w:rsidR="00A348E7" w:rsidRPr="00643417">
        <w:fldChar w:fldCharType="end"/>
      </w:r>
      <w:r w:rsidRPr="00643417">
        <w:t xml:space="preserve"> and ISPM 7: </w:t>
      </w:r>
      <w:r w:rsidRPr="00643417">
        <w:rPr>
          <w:i/>
        </w:rPr>
        <w:t>Phytosanitary certification system</w:t>
      </w:r>
      <w:r w:rsidRPr="00643417">
        <w:t xml:space="preserve"> </w:t>
      </w:r>
      <w:r w:rsidR="00A348E7" w:rsidRPr="00643417">
        <w:fldChar w:fldCharType="begin"/>
      </w:r>
      <w:r w:rsidR="00A348E7" w:rsidRPr="00643417">
        <w:instrText xml:space="preserve"> ADDIN EN.CITE &lt;EndNote&gt;&lt;Cite&gt;&lt;Author&gt;FAO&lt;/Author&gt;&lt;Year&gt;2016&lt;/Year&gt;&lt;RecNum&gt;25998&lt;/RecNum&gt;&lt;DisplayText&gt;(FAO 2016b)&lt;/DisplayText&gt;&lt;record&gt;&lt;rec-number&gt;25998&lt;/rec-number&gt;&lt;foreign-keys&gt;&lt;key app="EN" db-id="pxwxw0er9zv2fxezxdk5tt5utz5p5vtrwdv0" timestamp="1488753705"&gt;25998&lt;/key&gt;&lt;/foreign-keys&gt;&lt;ref-type name="Report"&gt;27&lt;/ref-type&gt;&lt;contributors&gt;&lt;authors&gt;&lt;author&gt;FAO,&lt;/author&gt;&lt;/authors&gt;&lt;/contributors&gt;&lt;titles&gt;&lt;title&gt;International Standards for Phytosanitary Measures (ISPM) no. 7: Phytosanitary certification system&lt;/title&gt;&lt;/titles&gt;&lt;keywords&gt;&lt;keyword&gt;Analysis&lt;/keyword&gt;&lt;keyword&gt;Framework&lt;/keyword&gt;&lt;keyword&gt;Measures&lt;/keyword&gt;&lt;keyword&gt;pest&lt;/keyword&gt;&lt;keyword&gt;Pest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EN25998.pdf&lt;/url&gt;&lt;/pdf-urls&gt;&lt;/urls&gt;&lt;custom1&gt;YGC&lt;/custom1&gt;&lt;/record&gt;&lt;/Cite&gt;&lt;/EndNote&gt;</w:instrText>
      </w:r>
      <w:r w:rsidR="00A348E7" w:rsidRPr="00643417">
        <w:fldChar w:fldCharType="separate"/>
      </w:r>
      <w:r w:rsidR="00A348E7" w:rsidRPr="00643417">
        <w:rPr>
          <w:noProof/>
        </w:rPr>
        <w:t>(</w:t>
      </w:r>
      <w:hyperlink w:anchor="_ENREF_165" w:tooltip="FAO, 2016 #25998" w:history="1">
        <w:r w:rsidR="003A08F3" w:rsidRPr="00643417">
          <w:rPr>
            <w:noProof/>
          </w:rPr>
          <w:t>FAO 2016b</w:t>
        </w:r>
      </w:hyperlink>
      <w:r w:rsidR="00A348E7" w:rsidRPr="00643417">
        <w:rPr>
          <w:noProof/>
        </w:rPr>
        <w:t>)</w:t>
      </w:r>
      <w:r w:rsidR="00A348E7" w:rsidRPr="00643417">
        <w:fldChar w:fldCharType="end"/>
      </w:r>
      <w:r w:rsidRPr="00643417">
        <w:t>.</w:t>
      </w:r>
    </w:p>
    <w:p w14:paraId="48781A0D" w14:textId="77777777" w:rsidR="00C70B1D" w:rsidRPr="00643417" w:rsidRDefault="00C70B1D" w:rsidP="00C70B1D">
      <w:pPr>
        <w:pStyle w:val="Heading4"/>
        <w:numPr>
          <w:ilvl w:val="0"/>
          <w:numId w:val="0"/>
        </w:numPr>
        <w:rPr>
          <w:i/>
        </w:rPr>
      </w:pPr>
      <w:r w:rsidRPr="00643417">
        <w:rPr>
          <w:i/>
        </w:rPr>
        <w:t>On-arrival verification</w:t>
      </w:r>
    </w:p>
    <w:p w14:paraId="428C3605" w14:textId="77777777" w:rsidR="00C70B1D" w:rsidRPr="00643417" w:rsidRDefault="00C70B1D" w:rsidP="00C70B1D">
      <w:r w:rsidRPr="00643417">
        <w:t>The majority of fresh fruit, vegetables, cut-flowers and foliage imported into Australia are visually inspected by the department on arrival. This inspection verifies that imported goods comply with Australia’s import conditions.</w:t>
      </w:r>
    </w:p>
    <w:p w14:paraId="18013ABB" w14:textId="3257F274" w:rsidR="00C70B1D" w:rsidRPr="00643417" w:rsidRDefault="00C70B1D" w:rsidP="00C70B1D">
      <w:r w:rsidRPr="00643417">
        <w:t xml:space="preserve">Consistent with the principles of ISPM 31: </w:t>
      </w:r>
      <w:r w:rsidRPr="00643417">
        <w:rPr>
          <w:i/>
        </w:rPr>
        <w:t>Methodologies for sampling of consignments</w:t>
      </w:r>
      <w:r w:rsidRPr="00643417">
        <w:t xml:space="preserve"> </w:t>
      </w:r>
      <w:r w:rsidR="00A348E7" w:rsidRPr="00643417">
        <w:fldChar w:fldCharType="begin"/>
      </w:r>
      <w:r w:rsidR="00A348E7" w:rsidRPr="00643417">
        <w:instrText xml:space="preserve"> ADDIN EN.CITE &lt;EndNote&gt;&lt;Cite&gt;&lt;Author&gt;FAO&lt;/Author&gt;&lt;Year&gt;2016&lt;/Year&gt;&lt;RecNum&gt;26040&lt;/RecNum&gt;&lt;DisplayText&gt;(FAO 2016h)&lt;/DisplayText&gt;&lt;record&gt;&lt;rec-number&gt;26040&lt;/rec-number&gt;&lt;foreign-keys&gt;&lt;key app="EN" db-id="pxwxw0er9zv2fxezxdk5tt5utz5p5vtrwdv0" timestamp="1488837991"&gt;26040&lt;/key&gt;&lt;/foreign-keys&gt;&lt;ref-type name="Report"&gt;27&lt;/ref-type&gt;&lt;contributors&gt;&lt;authors&gt;&lt;author&gt;FAO,&lt;/author&gt;&lt;/authors&gt;&lt;/contributors&gt;&lt;titles&gt;&lt;title&gt;International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A348E7" w:rsidRPr="00643417">
        <w:fldChar w:fldCharType="separate"/>
      </w:r>
      <w:r w:rsidR="00A348E7" w:rsidRPr="00643417">
        <w:rPr>
          <w:noProof/>
        </w:rPr>
        <w:t>(</w:t>
      </w:r>
      <w:hyperlink w:anchor="_ENREF_171" w:tooltip="FAO, 2016 #26040" w:history="1">
        <w:r w:rsidR="003A08F3" w:rsidRPr="00643417">
          <w:rPr>
            <w:noProof/>
          </w:rPr>
          <w:t>FAO 2016h</w:t>
        </w:r>
      </w:hyperlink>
      <w:r w:rsidR="00A348E7" w:rsidRPr="00643417">
        <w:rPr>
          <w:noProof/>
        </w:rPr>
        <w:t>)</w:t>
      </w:r>
      <w:r w:rsidR="00A348E7" w:rsidRPr="00643417">
        <w:fldChar w:fldCharType="end"/>
      </w:r>
      <w:r w:rsidRPr="00643417">
        <w:t>, Australia’s standard biosecurity sampling protocol requires inspection of 600 units for quarantine pests from systematically selected random samples from each homogeneous consignment or lot. If no pests are detected by the inspection, this size sample achieves a confidence level of 95 per cent that not more than 0.5 per cent of the units in the consignment are infested or infected. The level of confidence depends on each unit in the consignment having similar likelihood of being affected by a quarantine or regulated pest and the inspection technique being able to reliably detect all these pests in the sample. If no live pests are detected in the sample, the consignment is considered to be free from quarantine and regulated pests.</w:t>
      </w:r>
    </w:p>
    <w:p w14:paraId="3AA83D11" w14:textId="77777777" w:rsidR="00BE46F5" w:rsidRPr="00643417" w:rsidRDefault="00BE46F5" w:rsidP="00BE46F5">
      <w:r w:rsidRPr="00643417">
        <w:t>Any consignment that fails to meet Australia’s import conditions will be subject to suitable remedial treatment where an effective treatment is available and biosecurity risks associated with applying the treatment can be effectively managed, or the imported consignment will be exported or destroyed.</w:t>
      </w:r>
    </w:p>
    <w:p w14:paraId="0C7F3D4D" w14:textId="77777777" w:rsidR="00C70B1D" w:rsidRPr="00643417" w:rsidRDefault="00C70B1D" w:rsidP="00C70B1D">
      <w:r w:rsidRPr="00643417">
        <w:t>The department reserves the right to suspend imports and conduct an audit of the risk management system if consignments are repeatedly non-compliant. Imports will recommence only when the department is satisfied that appropriate corrective action has been undertaken.</w:t>
      </w:r>
    </w:p>
    <w:p w14:paraId="085F6A33" w14:textId="77777777" w:rsidR="00C70B1D" w:rsidRPr="00643417" w:rsidRDefault="00C70B1D" w:rsidP="00C70B1D">
      <w:pPr>
        <w:pStyle w:val="Heading4"/>
        <w:numPr>
          <w:ilvl w:val="0"/>
          <w:numId w:val="0"/>
        </w:numPr>
        <w:rPr>
          <w:i/>
        </w:rPr>
      </w:pPr>
      <w:r w:rsidRPr="00643417">
        <w:rPr>
          <w:i/>
        </w:rPr>
        <w:t>Additional operational procedures</w:t>
      </w:r>
    </w:p>
    <w:p w14:paraId="4F79EBFA" w14:textId="77777777" w:rsidR="00C70B1D" w:rsidRPr="00643417" w:rsidRDefault="00C70B1D" w:rsidP="00C70B1D">
      <w:r w:rsidRPr="00643417">
        <w:t>Additional operational procedures may be required on a case-by-case basis for specific plant import pathways, such as:</w:t>
      </w:r>
    </w:p>
    <w:p w14:paraId="135EAF04" w14:textId="77777777" w:rsidR="00C70B1D" w:rsidRPr="00643417" w:rsidRDefault="00C70B1D" w:rsidP="004B2D1A">
      <w:pPr>
        <w:pStyle w:val="Bullets"/>
      </w:pPr>
      <w:r w:rsidRPr="00643417">
        <w:t>A system of traceability to source, where the objective is to ensure that export commodities are of commercial quality, that export sources can be identified, and prospective corrective action can be targeted if live pests are intercepted.</w:t>
      </w:r>
    </w:p>
    <w:p w14:paraId="326CED31" w14:textId="77777777" w:rsidR="00C70B1D" w:rsidRPr="00643417" w:rsidRDefault="00C70B1D" w:rsidP="004B2D1A">
      <w:pPr>
        <w:pStyle w:val="Bullets"/>
      </w:pPr>
      <w:r w:rsidRPr="00643417">
        <w:t xml:space="preserve">Registration of packing house and treatment providers and auditing of procedures, where the objective is to ensure that export commodities are sourced only from packing houses and </w:t>
      </w:r>
      <w:r w:rsidRPr="00643417">
        <w:lastRenderedPageBreak/>
        <w:t>treatment providers processing commercial quality export commodities approved by the NPPO, and that treatment providers competently manage target pests.</w:t>
      </w:r>
    </w:p>
    <w:p w14:paraId="17D4483F" w14:textId="77777777" w:rsidR="00C70B1D" w:rsidRPr="00643417" w:rsidRDefault="00C70B1D" w:rsidP="004B2D1A">
      <w:pPr>
        <w:pStyle w:val="Bullets"/>
      </w:pPr>
      <w:r w:rsidRPr="00643417">
        <w:t>Packaging and labelling, where the objective is to ensure that export packing houses and treatment providers (where applicable) ensure packaging is suitable to maintain the phytosanitary status of the export consignment, and labelling is sufficient for the purposes of trace-back.</w:t>
      </w:r>
    </w:p>
    <w:p w14:paraId="60F3C5C8" w14:textId="45E44B63" w:rsidR="00C70B1D" w:rsidRPr="00643417" w:rsidRDefault="00C70B1D" w:rsidP="004B2D1A">
      <w:pPr>
        <w:pStyle w:val="Bullets"/>
        <w:rPr>
          <w:strike/>
        </w:rPr>
      </w:pPr>
      <w:r w:rsidRPr="00643417">
        <w:t>Specific conditions for storage and movement, where the objective is to ensure that export commodities that have been treated and/or inspected are kept secure and segregated at all times from other commodities for domestic or other markets, and from untreated/non pre-inspected product, to prevent mixing or cross-contamination.</w:t>
      </w:r>
    </w:p>
    <w:p w14:paraId="21020578" w14:textId="44A047BF" w:rsidR="004B2D1A" w:rsidRPr="00643417" w:rsidRDefault="004B2D1A" w:rsidP="000D17E5">
      <w:pPr>
        <w:pStyle w:val="Heading3"/>
      </w:pPr>
      <w:bookmarkStart w:id="107" w:name="_Toc496171124"/>
      <w:bookmarkStart w:id="108" w:name="_Toc536094572"/>
      <w:r w:rsidRPr="00643417">
        <w:t>Alternative options</w:t>
      </w:r>
      <w:bookmarkEnd w:id="107"/>
      <w:bookmarkEnd w:id="108"/>
    </w:p>
    <w:p w14:paraId="65988CF5" w14:textId="77777777" w:rsidR="004B2D1A" w:rsidRPr="00643417" w:rsidRDefault="004B2D1A" w:rsidP="004B2D1A">
      <w:r w:rsidRPr="00643417">
        <w:t>Import conditions are developed and reviewed on a case-by-case basis for specific plant import pathways.</w:t>
      </w:r>
    </w:p>
    <w:p w14:paraId="28646DF8" w14:textId="301DDD15" w:rsidR="004B2D1A" w:rsidRPr="00643417" w:rsidRDefault="004B2D1A" w:rsidP="004B2D1A">
      <w:r w:rsidRPr="00643417">
        <w:t>Australia recognises the principle of equivalence, namely, ‘</w:t>
      </w:r>
      <w:r w:rsidRPr="00643417">
        <w:rPr>
          <w:i/>
        </w:rPr>
        <w:t>the situation where, for a specified pest risk, different phytosanitary measures achieve a contracting party’s Appropriate Level of Protection</w:t>
      </w:r>
      <w:r w:rsidRPr="00643417">
        <w:t xml:space="preserve">’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 xml:space="preserve">. ISPM 24 </w:t>
      </w:r>
      <w:r w:rsidR="00A348E7" w:rsidRPr="00643417">
        <w:fldChar w:fldCharType="begin"/>
      </w:r>
      <w:r w:rsidR="00A348E7" w:rsidRPr="00643417">
        <w:instrText xml:space="preserve"> ADDIN EN.CITE &lt;EndNote&gt;&lt;Cite&gt;&lt;Author&gt;FAO&lt;/Author&gt;&lt;Year&gt;2017&lt;/Year&gt;&lt;RecNum&gt;29500&lt;/RecNum&gt;&lt;DisplayText&gt;(FAO 2017d)&lt;/DisplayText&gt;&lt;record&gt;&lt;rec-number&gt;29500&lt;/rec-number&gt;&lt;foreign-keys&gt;&lt;key app="EN" db-id="pxwxw0er9zv2fxezxdk5tt5utz5p5vtrwdv0" timestamp="1508292431"&gt;29500&lt;/key&gt;&lt;/foreign-keys&gt;&lt;ref-type name="Report"&gt;27&lt;/ref-type&gt;&lt;contributors&gt;&lt;authors&gt;&lt;author&gt;FAO&lt;/author&gt;&lt;/authors&gt;&lt;/contributors&gt;&lt;titles&gt;&lt;title&gt;International Standards for Phytosanitary Measures (ISPM) no. 24: Guidelines for the determination and recognition of equivalence of phytosanitary measures&lt;/title&gt;&lt;/titles&gt;&lt;dates&gt;&lt;year&gt;2017&lt;/year&gt;&lt;/dates&gt;&lt;pub-location&gt;Rome,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EN29500.pdf&lt;/url&gt;&lt;/pdf-urls&gt;&lt;/urls&gt;&lt;custom1&gt;CHM Thrips Group PRA&lt;/custom1&gt;&lt;/record&gt;&lt;/Cite&gt;&lt;/EndNote&gt;</w:instrText>
      </w:r>
      <w:r w:rsidR="00A348E7" w:rsidRPr="00643417">
        <w:fldChar w:fldCharType="separate"/>
      </w:r>
      <w:r w:rsidR="00A348E7" w:rsidRPr="00643417">
        <w:rPr>
          <w:noProof/>
        </w:rPr>
        <w:t>(</w:t>
      </w:r>
      <w:hyperlink w:anchor="_ENREF_175" w:tooltip="FAO, 2017 #29500" w:history="1">
        <w:r w:rsidR="003A08F3" w:rsidRPr="00643417">
          <w:rPr>
            <w:noProof/>
          </w:rPr>
          <w:t>FAO 2017d</w:t>
        </w:r>
      </w:hyperlink>
      <w:r w:rsidR="00A348E7" w:rsidRPr="00643417">
        <w:rPr>
          <w:noProof/>
        </w:rPr>
        <w:t>)</w:t>
      </w:r>
      <w:r w:rsidR="00A348E7" w:rsidRPr="00643417">
        <w:fldChar w:fldCharType="end"/>
      </w:r>
      <w:r w:rsidRPr="00643417">
        <w:t xml:space="preserve"> provides </w:t>
      </w:r>
      <w:r w:rsidRPr="00643417">
        <w:rPr>
          <w:i/>
        </w:rPr>
        <w:t>Guidelines for the determination and recognition of equivalence of phytosanitary measures</w:t>
      </w:r>
      <w:r w:rsidRPr="00643417">
        <w:t>. Where formal recognition of equivalence is required, the NPPO of the exporting country must provide a technical submission detailing relevant evidence for the proposed measures.</w:t>
      </w:r>
    </w:p>
    <w:p w14:paraId="2FDB8A34" w14:textId="2A52842D" w:rsidR="004B2D1A" w:rsidRPr="00643417" w:rsidRDefault="004B2D1A" w:rsidP="004B2D1A">
      <w:r w:rsidRPr="00643417">
        <w:t>In regard to treatments, alternative options may be available, such as irradiation</w:t>
      </w:r>
      <w:r w:rsidR="00DB61FC" w:rsidRPr="00643417">
        <w:t xml:space="preserve">. </w:t>
      </w:r>
      <w:r w:rsidR="00E72E7C" w:rsidRPr="00643417">
        <w:rPr>
          <w:color w:val="000000" w:themeColor="text1"/>
        </w:rPr>
        <w:t xml:space="preserve">Annex 19 of ISPM 28 </w:t>
      </w:r>
      <w:r w:rsidR="00A348E7" w:rsidRPr="00643417">
        <w:rPr>
          <w:color w:val="000000" w:themeColor="text1"/>
        </w:rPr>
        <w:fldChar w:fldCharType="begin"/>
      </w:r>
      <w:r w:rsidR="00A348E7" w:rsidRPr="00643417">
        <w:rPr>
          <w:color w:val="000000" w:themeColor="text1"/>
        </w:rPr>
        <w:instrText xml:space="preserve"> ADDIN EN.CITE &lt;EndNote&gt;&lt;Cite&gt;&lt;Author&gt;FAO&lt;/Author&gt;&lt;Year&gt;2016&lt;/Year&gt;&lt;RecNum&gt;25926&lt;/RecNum&gt;&lt;DisplayText&gt;(FAO 2016g)&lt;/DisplayText&gt;&lt;record&gt;&lt;rec-number&gt;25926&lt;/rec-number&gt;&lt;foreign-keys&gt;&lt;key app="EN" db-id="pxwxw0er9zv2fxezxdk5tt5utz5p5vtrwdv0" timestamp="1488245676"&gt;25926&lt;/key&gt;&lt;/foreign-keys&gt;&lt;ref-type name="Report"&gt;27&lt;/ref-type&gt;&lt;contributors&gt;&lt;authors&gt;&lt;author&gt;FAO,&lt;/author&gt;&lt;/authors&gt;&lt;/contributors&gt;&lt;titles&gt;&lt;title&gt;&lt;style face="normal" font="default" size="100%"&gt;International Standards for Phytosanitary Measures (ISPM) no. 28: phytosanitary treatments pt 19: irradiation treatment for &lt;/style&gt;&lt;style face="italic" font="default" size="100%"&gt;Dysmicoccus neobrevipes&lt;/style&gt;&lt;style face="normal" font="default" size="100%"&gt;, &lt;/style&gt;&lt;style face="italic" font="default" size="100%"&gt;Planococcus lilacinus&lt;/style&gt;&lt;style face="normal" font="default" size="100%"&gt; and &lt;/style&gt;&lt;style face="italic" font="default" size="100%"&gt;Planococcus minor&lt;/style&gt;&lt;/title&gt;&lt;/titles&gt;&lt;pages&gt;1-2&lt;/pages&gt;&lt;keywords&gt;&lt;keyword&gt;Measures&lt;/keyword&gt;&lt;keyword&gt;pest&lt;/keyword&gt;&lt;keyword&gt;Phytosanitary&lt;/keyword&gt;&lt;keyword&gt;Phytosanitary measures&lt;/keyword&gt;&lt;keyword&gt;Standards&lt;/keyword&gt;&lt;keyword&gt;Trade&lt;/keyword&gt;&lt;keyword&gt;Mealybugs&lt;/keyword&gt;&lt;/keywords&gt;&lt;dates&gt;&lt;year&gt;2016&lt;/year&gt;&lt;/dates&gt;&lt;pub-location&gt;Rome,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EN25926.pdf&lt;/url&gt;&lt;/pdf-urls&gt;&lt;/urls&gt;&lt;custom1&gt;Mealybugs MP&lt;/custom1&gt;&lt;/record&gt;&lt;/Cite&gt;&lt;/EndNote&gt;</w:instrText>
      </w:r>
      <w:r w:rsidR="00A348E7" w:rsidRPr="00643417">
        <w:rPr>
          <w:color w:val="000000" w:themeColor="text1"/>
        </w:rPr>
        <w:fldChar w:fldCharType="separate"/>
      </w:r>
      <w:r w:rsidR="00A348E7" w:rsidRPr="00643417">
        <w:rPr>
          <w:noProof/>
          <w:color w:val="000000" w:themeColor="text1"/>
        </w:rPr>
        <w:t>(</w:t>
      </w:r>
      <w:hyperlink w:anchor="_ENREF_170" w:tooltip="FAO, 2016 #25926" w:history="1">
        <w:r w:rsidR="003A08F3" w:rsidRPr="00643417">
          <w:rPr>
            <w:noProof/>
            <w:color w:val="000000" w:themeColor="text1"/>
          </w:rPr>
          <w:t>FAO 2016g</w:t>
        </w:r>
      </w:hyperlink>
      <w:r w:rsidR="00A348E7" w:rsidRPr="00643417">
        <w:rPr>
          <w:noProof/>
          <w:color w:val="000000" w:themeColor="text1"/>
        </w:rPr>
        <w:t>)</w:t>
      </w:r>
      <w:r w:rsidR="00A348E7" w:rsidRPr="00643417">
        <w:rPr>
          <w:color w:val="000000" w:themeColor="text1"/>
        </w:rPr>
        <w:fldChar w:fldCharType="end"/>
      </w:r>
      <w:r w:rsidR="00E72E7C" w:rsidRPr="00643417">
        <w:rPr>
          <w:color w:val="000000" w:themeColor="text1"/>
        </w:rPr>
        <w:t xml:space="preserve"> specifies a minimum absorbed irradiation dose of 231 Gy </w:t>
      </w:r>
      <w:r w:rsidR="00737339" w:rsidRPr="00643417">
        <w:rPr>
          <w:color w:val="000000" w:themeColor="text1"/>
        </w:rPr>
        <w:t xml:space="preserve">for the sterilisation </w:t>
      </w:r>
      <w:r w:rsidR="00E72E7C" w:rsidRPr="00643417">
        <w:rPr>
          <w:color w:val="000000" w:themeColor="text1"/>
        </w:rPr>
        <w:t xml:space="preserve">of adult females of </w:t>
      </w:r>
      <w:r w:rsidR="00E72E7C" w:rsidRPr="00643417">
        <w:rPr>
          <w:i/>
          <w:color w:val="000000" w:themeColor="text1"/>
        </w:rPr>
        <w:t>Dysmicoccus neobrevipes</w:t>
      </w:r>
      <w:r w:rsidR="00E72E7C" w:rsidRPr="00643417">
        <w:rPr>
          <w:color w:val="000000" w:themeColor="text1"/>
        </w:rPr>
        <w:t xml:space="preserve">, </w:t>
      </w:r>
      <w:r w:rsidR="00E72E7C" w:rsidRPr="00643417">
        <w:rPr>
          <w:i/>
          <w:color w:val="000000" w:themeColor="text1"/>
        </w:rPr>
        <w:t>Planococcus lilacinus</w:t>
      </w:r>
      <w:r w:rsidR="00E72E7C" w:rsidRPr="00643417">
        <w:rPr>
          <w:color w:val="000000" w:themeColor="text1"/>
        </w:rPr>
        <w:t xml:space="preserve"> and </w:t>
      </w:r>
      <w:r w:rsidR="00E72E7C" w:rsidRPr="00643417">
        <w:rPr>
          <w:i/>
          <w:color w:val="000000" w:themeColor="text1"/>
        </w:rPr>
        <w:t>Planococcus minor</w:t>
      </w:r>
      <w:r w:rsidR="00E72E7C" w:rsidRPr="00643417">
        <w:rPr>
          <w:color w:val="000000" w:themeColor="text1"/>
        </w:rPr>
        <w:t>.</w:t>
      </w:r>
      <w:r w:rsidR="00737339" w:rsidRPr="00643417">
        <w:rPr>
          <w:color w:val="000000" w:themeColor="text1"/>
        </w:rPr>
        <w:t xml:space="preserve"> </w:t>
      </w:r>
      <w:r w:rsidRPr="00643417">
        <w:t>In relation to food, the Food Standards Australia New Zealand Code ‘</w:t>
      </w:r>
      <w:r w:rsidRPr="00643417">
        <w:rPr>
          <w:i/>
        </w:rPr>
        <w:t>Standard 1.5.3, Irradiation of Food</w:t>
      </w:r>
      <w:r w:rsidRPr="00643417">
        <w:t xml:space="preserve">’ permits an absorbed irradiation dose between 150 to 1,000 Gy (gray) as a phytosanitary measure that can be applied to a range of fruit and vegetables within Australia, subject to approval on a commodity–specific basis </w:t>
      </w:r>
      <w:r w:rsidR="00A348E7" w:rsidRPr="00643417">
        <w:fldChar w:fldCharType="begin"/>
      </w:r>
      <w:r w:rsidR="00405F2F" w:rsidRPr="00643417">
        <w:instrText xml:space="preserve"> ADDIN EN.CITE &lt;EndNote&gt;&lt;Cite&gt;&lt;Author&gt;FSANZ&lt;/Author&gt;&lt;Year&gt;2015&lt;/Year&gt;&lt;RecNum&gt;21392&lt;/RecNum&gt;&lt;DisplayText&gt;(FSANZ 2015)&lt;/DisplayText&gt;&lt;record&gt;&lt;rec-number&gt;21392&lt;/rec-number&gt;&lt;foreign-keys&gt;&lt;key app="EN" db-id="pxwxw0er9zv2fxezxdk5tt5utz5p5vtrwdv0" timestamp="1451972849"&gt;21392&lt;/key&gt;&lt;/foreign-keys&gt;&lt;ref-type name="Electronic Book"&gt;44&lt;/ref-type&gt;&lt;contributors&gt;&lt;authors&gt;&lt;author&gt;FSANZ&lt;/author&gt;&lt;/authors&gt;&lt;/contributors&gt;&lt;titles&gt;&lt;title&gt;Australia New Zealand Food Standards Code: standard 1.5.3: irradiation of food&lt;/title&gt;&lt;secondary-title&gt;Food Standards Australia New Zealand&lt;/secondary-title&gt;&lt;/titles&gt;&lt;keywords&gt;&lt;keyword&gt;Australia&lt;/keyword&gt;&lt;keyword&gt;Food&lt;/keyword&gt;&lt;keyword&gt;Irradiation&lt;/keyword&gt;&lt;keyword&gt;New Zealand&lt;/keyword&gt;&lt;keyword&gt;Standards&lt;/keyword&gt;&lt;/keywords&gt;&lt;dates&gt;&lt;year&gt;2015&lt;/year&gt;&lt;pub-dates&gt;&lt;date&gt;2015&lt;/date&gt;&lt;/pub-dates&gt;&lt;/dates&gt;&lt;orig-pub&gt;&lt;style face="underline" font="default" size="100%"&gt;J:\E Library\Plant Catalogue\F&lt;/style&gt;&lt;/orig-pub&gt;&lt;label&gt;86194&lt;/label&gt;&lt;urls&gt;&lt;related-urls&gt;&lt;url&gt;&lt;style face="underline" font="default" size="100%"&gt;http://www.comlaw.gov.au/Series/F2008B00629&lt;/style&gt;&lt;/url&gt;&lt;/related-urls&gt;&lt;/urls&gt;&lt;custom1&gt;Indian table grapes JL&lt;/custom1&gt;&lt;custom2&gt;0.3 mb&lt;/custom2&gt;&lt;custom3&gt;pdf&lt;/custom3&gt;&lt;/record&gt;&lt;/Cite&gt;&lt;/EndNote&gt;</w:instrText>
      </w:r>
      <w:r w:rsidR="00A348E7" w:rsidRPr="00643417">
        <w:fldChar w:fldCharType="separate"/>
      </w:r>
      <w:r w:rsidR="00A348E7" w:rsidRPr="00643417">
        <w:rPr>
          <w:noProof/>
        </w:rPr>
        <w:t>(</w:t>
      </w:r>
      <w:hyperlink w:anchor="_ENREF_185" w:tooltip="FSANZ, 2015 #21392" w:history="1">
        <w:r w:rsidR="003A08F3" w:rsidRPr="00643417">
          <w:rPr>
            <w:noProof/>
          </w:rPr>
          <w:t>FSANZ 2015</w:t>
        </w:r>
      </w:hyperlink>
      <w:r w:rsidR="00A348E7" w:rsidRPr="00643417">
        <w:rPr>
          <w:noProof/>
        </w:rPr>
        <w:t>)</w:t>
      </w:r>
      <w:r w:rsidR="00A348E7" w:rsidRPr="00643417">
        <w:fldChar w:fldCharType="end"/>
      </w:r>
      <w:r w:rsidRPr="00643417">
        <w:t>.</w:t>
      </w:r>
    </w:p>
    <w:p w14:paraId="1451AED5" w14:textId="0462043C" w:rsidR="004B2D1A" w:rsidRPr="00643417" w:rsidRDefault="004B2D1A" w:rsidP="004B2D1A">
      <w:pPr>
        <w:pStyle w:val="Bullets"/>
      </w:pPr>
      <w:r w:rsidRPr="00643417">
        <w:t>A number of other ISPMs provide guidance on pest risk management. These may be used as appropriate to achieve the objective of fre</w:t>
      </w:r>
      <w:r w:rsidR="00B00676" w:rsidRPr="00643417">
        <w:t>edom from quarantine pest mealybugs</w:t>
      </w:r>
      <w:r w:rsidRPr="00643417">
        <w:t xml:space="preserve">. </w:t>
      </w:r>
    </w:p>
    <w:p w14:paraId="1CACCEDD" w14:textId="26B63557" w:rsidR="004B2D1A" w:rsidRPr="00643417" w:rsidRDefault="004B2D1A" w:rsidP="004B2D1A">
      <w:pPr>
        <w:pStyle w:val="Bullets"/>
      </w:pPr>
      <w:r w:rsidRPr="00643417">
        <w:t xml:space="preserve">ISPM 4: Requirements for the establishment of pest free areas </w:t>
      </w:r>
      <w:r w:rsidR="00A348E7" w:rsidRPr="00643417">
        <w:fldChar w:fldCharType="begin"/>
      </w:r>
      <w:r w:rsidR="00A348E7" w:rsidRPr="00643417">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A348E7" w:rsidRPr="00643417">
        <w:fldChar w:fldCharType="separate"/>
      </w:r>
      <w:r w:rsidR="00A348E7" w:rsidRPr="00643417">
        <w:rPr>
          <w:noProof/>
        </w:rPr>
        <w:t>(</w:t>
      </w:r>
      <w:hyperlink w:anchor="_ENREF_172" w:tooltip="FAO, 2017 #29501" w:history="1">
        <w:r w:rsidR="003A08F3" w:rsidRPr="00643417">
          <w:rPr>
            <w:noProof/>
          </w:rPr>
          <w:t>FAO 2017a</w:t>
        </w:r>
      </w:hyperlink>
      <w:r w:rsidR="00A348E7" w:rsidRPr="00643417">
        <w:rPr>
          <w:noProof/>
        </w:rPr>
        <w:t>)</w:t>
      </w:r>
      <w:r w:rsidR="00A348E7" w:rsidRPr="00643417">
        <w:fldChar w:fldCharType="end"/>
      </w:r>
    </w:p>
    <w:p w14:paraId="2C88B194" w14:textId="5D1A639E" w:rsidR="004B2D1A" w:rsidRPr="00643417" w:rsidRDefault="004B2D1A" w:rsidP="004B2D1A">
      <w:pPr>
        <w:pStyle w:val="Bullets"/>
      </w:pPr>
      <w:r w:rsidRPr="00643417">
        <w:t xml:space="preserve">ISPM 10: Requirements for the establishment of pest free places of production and pest free production sites </w:t>
      </w:r>
      <w:r w:rsidR="00A348E7" w:rsidRPr="00643417">
        <w:fldChar w:fldCharType="begin"/>
      </w:r>
      <w:r w:rsidR="00A348E7" w:rsidRPr="00643417">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48E7" w:rsidRPr="00643417">
        <w:fldChar w:fldCharType="separate"/>
      </w:r>
      <w:r w:rsidR="00A348E7" w:rsidRPr="00643417">
        <w:rPr>
          <w:noProof/>
        </w:rPr>
        <w:t>(</w:t>
      </w:r>
      <w:hyperlink w:anchor="_ENREF_166" w:tooltip="FAO, 2016 #26001" w:history="1">
        <w:r w:rsidR="003A08F3" w:rsidRPr="00643417">
          <w:rPr>
            <w:noProof/>
          </w:rPr>
          <w:t>FAO 2016c</w:t>
        </w:r>
      </w:hyperlink>
      <w:r w:rsidR="00A348E7" w:rsidRPr="00643417">
        <w:rPr>
          <w:noProof/>
        </w:rPr>
        <w:t>)</w:t>
      </w:r>
      <w:r w:rsidR="00A348E7" w:rsidRPr="00643417">
        <w:fldChar w:fldCharType="end"/>
      </w:r>
    </w:p>
    <w:p w14:paraId="13114493" w14:textId="07A431AE" w:rsidR="004B2D1A" w:rsidRPr="00643417" w:rsidRDefault="004B2D1A" w:rsidP="004B2D1A">
      <w:pPr>
        <w:pStyle w:val="Bullets"/>
      </w:pPr>
      <w:r w:rsidRPr="00643417">
        <w:t xml:space="preserve">ISPM 14: The use of integrated measures in a systems approach for pest risk management </w:t>
      </w:r>
      <w:r w:rsidR="00A348E7" w:rsidRPr="00643417">
        <w:fldChar w:fldCharType="begin"/>
      </w:r>
      <w:r w:rsidR="00A348E7" w:rsidRPr="00643417">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A348E7" w:rsidRPr="00643417">
        <w:fldChar w:fldCharType="separate"/>
      </w:r>
      <w:r w:rsidR="00A348E7" w:rsidRPr="00643417">
        <w:rPr>
          <w:noProof/>
        </w:rPr>
        <w:t>(</w:t>
      </w:r>
      <w:hyperlink w:anchor="_ENREF_172" w:tooltip="FAO, 2017 #29501" w:history="1">
        <w:r w:rsidR="003A08F3" w:rsidRPr="00643417">
          <w:rPr>
            <w:noProof/>
          </w:rPr>
          <w:t>FAO 2017a</w:t>
        </w:r>
      </w:hyperlink>
      <w:r w:rsidR="00A348E7" w:rsidRPr="00643417">
        <w:rPr>
          <w:noProof/>
        </w:rPr>
        <w:t>)</w:t>
      </w:r>
      <w:r w:rsidR="00A348E7" w:rsidRPr="00643417">
        <w:fldChar w:fldCharType="end"/>
      </w:r>
    </w:p>
    <w:p w14:paraId="18806BA9" w14:textId="754E5FFC" w:rsidR="004B2D1A" w:rsidRPr="00643417" w:rsidRDefault="004B2D1A" w:rsidP="004B2D1A">
      <w:pPr>
        <w:pStyle w:val="Bullets"/>
      </w:pPr>
      <w:r w:rsidRPr="00643417">
        <w:t xml:space="preserve">ISPM 22: Requirements for the establishment of areas of low pest prevalence </w:t>
      </w:r>
      <w:r w:rsidR="00A348E7" w:rsidRPr="00643417">
        <w:fldChar w:fldCharType="begin"/>
      </w:r>
      <w:r w:rsidR="00A348E7" w:rsidRPr="00643417">
        <w:instrText xml:space="preserve"> ADDIN EN.CITE &lt;EndNote&gt;&lt;Cite&gt;&lt;Author&gt;FAO&lt;/Author&gt;&lt;Year&gt;2016&lt;/Year&gt;&lt;RecNum&gt;26110&lt;/RecNum&gt;&lt;DisplayText&gt;(FAO 2016e)&lt;/DisplayText&gt;&lt;record&gt;&lt;rec-number&gt;26110&lt;/rec-number&gt;&lt;foreign-keys&gt;&lt;key app="EN" db-id="pxwxw0er9zv2fxezxdk5tt5utz5p5vtrwdv0" timestamp="1489095015"&gt;26110&lt;/key&gt;&lt;/foreign-keys&gt;&lt;ref-type name="Report"&gt;27&lt;/ref-type&gt;&lt;contributors&gt;&lt;authors&gt;&lt;author&gt;FAO,&lt;/author&gt;&lt;/authors&gt;&lt;/contributors&gt;&lt;titles&gt;&lt;title&gt;International Standards for Phytosanitary Measures (ISPM) no. 22: Requirements for the establishment of areas of low pest prevalence&lt;/title&gt;&lt;/titles&gt;&lt;keywords&gt;&lt;keyword&gt;Analysis&lt;/keyword&gt;&lt;keyword&gt;Framework&lt;/keyword&gt;&lt;keyword&gt;Measures&lt;/keyword&gt;&lt;keyword&gt;pest&lt;/keyword&gt;&lt;keyword&gt;Pest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Nations&lt;/publisher&gt;&lt;urls&gt;&lt;related-urls&gt;&lt;url&gt;https://www.ippc.int/en/core-activities/standards-setting/ispms/&lt;/url&gt;&lt;/related-urls&gt;&lt;/urls&gt;&lt;custom1&gt;Admin_YGC&lt;/custom1&gt;&lt;/record&gt;&lt;/Cite&gt;&lt;/EndNote&gt;</w:instrText>
      </w:r>
      <w:r w:rsidR="00A348E7" w:rsidRPr="00643417">
        <w:fldChar w:fldCharType="separate"/>
      </w:r>
      <w:r w:rsidR="00A348E7" w:rsidRPr="00643417">
        <w:rPr>
          <w:noProof/>
        </w:rPr>
        <w:t>(</w:t>
      </w:r>
      <w:hyperlink w:anchor="_ENREF_168" w:tooltip="FAO, 2016 #26110" w:history="1">
        <w:r w:rsidR="003A08F3" w:rsidRPr="00643417">
          <w:rPr>
            <w:noProof/>
          </w:rPr>
          <w:t>FAO 2016e</w:t>
        </w:r>
      </w:hyperlink>
      <w:r w:rsidR="00A348E7" w:rsidRPr="00643417">
        <w:rPr>
          <w:noProof/>
        </w:rPr>
        <w:t>)</w:t>
      </w:r>
      <w:r w:rsidR="00A348E7" w:rsidRPr="00643417">
        <w:fldChar w:fldCharType="end"/>
      </w:r>
      <w:r w:rsidRPr="00643417">
        <w:t>.</w:t>
      </w:r>
    </w:p>
    <w:p w14:paraId="11AEE4F9" w14:textId="40D13862" w:rsidR="004B2D1A" w:rsidRPr="00643417" w:rsidRDefault="004B2D1A" w:rsidP="000D17E5">
      <w:pPr>
        <w:pStyle w:val="Heading3"/>
      </w:pPr>
      <w:bookmarkStart w:id="109" w:name="_Toc496171125"/>
      <w:bookmarkStart w:id="110" w:name="_Toc536094573"/>
      <w:r w:rsidRPr="00643417">
        <w:t>Review of policy</w:t>
      </w:r>
      <w:bookmarkEnd w:id="109"/>
      <w:bookmarkEnd w:id="110"/>
    </w:p>
    <w:p w14:paraId="7D92EF3B" w14:textId="38D87145" w:rsidR="004B2D1A" w:rsidRPr="00643417" w:rsidRDefault="004B2D1A" w:rsidP="004B2D1A">
      <w:pPr>
        <w:sectPr w:rsidR="004B2D1A" w:rsidRPr="00643417" w:rsidSect="00C902F3">
          <w:headerReference w:type="default" r:id="rId36"/>
          <w:pgSz w:w="11907" w:h="16840" w:code="9"/>
          <w:pgMar w:top="1418" w:right="1418" w:bottom="1418" w:left="1418" w:header="567" w:footer="567" w:gutter="0"/>
          <w:cols w:space="708"/>
          <w:docGrid w:linePitch="360"/>
        </w:sectPr>
      </w:pPr>
      <w:r w:rsidRPr="00643417">
        <w:t>The department reserves the right to review this Group PRA for mealybugs and the viruses they transmit on the plant import pathway if there is reason to believe that the pest or phytosanitary status of these organisms has changed, or is likely to change. Similarly, a review may be required, for example, where scientific evidence or other information subsequently becomes available which improves knowledge of, or decreases uncertainty in treatment efficacy and/or the equivalence of particular measures.</w:t>
      </w:r>
    </w:p>
    <w:p w14:paraId="53104825" w14:textId="50BBEF1B" w:rsidR="008E658C" w:rsidRPr="00643417" w:rsidRDefault="00007B46" w:rsidP="00427E30">
      <w:pPr>
        <w:pStyle w:val="Heading2"/>
      </w:pPr>
      <w:bookmarkStart w:id="111" w:name="_Toc452035280"/>
      <w:bookmarkStart w:id="112" w:name="_Toc456186650"/>
      <w:bookmarkStart w:id="113" w:name="_Toc536094574"/>
      <w:r w:rsidRPr="00643417">
        <w:lastRenderedPageBreak/>
        <w:t>Appendix</w:t>
      </w:r>
      <w:r w:rsidR="00EB1B98" w:rsidRPr="00643417">
        <w:t xml:space="preserve"> </w:t>
      </w:r>
      <w:r w:rsidR="00280E43" w:rsidRPr="00643417">
        <w:t>A</w:t>
      </w:r>
      <w:r w:rsidR="00782078" w:rsidRPr="00643417">
        <w:t xml:space="preserve">: </w:t>
      </w:r>
      <w:r w:rsidR="008E658C" w:rsidRPr="00643417">
        <w:t>Group Pest Risk Analysis method</w:t>
      </w:r>
      <w:bookmarkEnd w:id="111"/>
      <w:bookmarkEnd w:id="112"/>
      <w:bookmarkEnd w:id="113"/>
    </w:p>
    <w:p w14:paraId="16FAAB29" w14:textId="14F22FE8" w:rsidR="00B0205A" w:rsidRPr="00643417" w:rsidRDefault="00B0205A" w:rsidP="00B0205A">
      <w:r w:rsidRPr="00643417">
        <w:t>This chapter se</w:t>
      </w:r>
      <w:r w:rsidR="0009458B" w:rsidRPr="00643417">
        <w:t>ts out the method used for the G</w:t>
      </w:r>
      <w:r w:rsidRPr="00643417">
        <w:t>roup pest risk analysis (</w:t>
      </w:r>
      <w:r w:rsidR="00591975" w:rsidRPr="00643417">
        <w:t>Group PRA</w:t>
      </w:r>
      <w:r w:rsidRPr="00643417">
        <w:t>) in this report.</w:t>
      </w:r>
    </w:p>
    <w:p w14:paraId="2984FBB8" w14:textId="556166C6" w:rsidR="00B0205A" w:rsidRPr="00643417" w:rsidRDefault="00B0205A" w:rsidP="00B0205A">
      <w:r w:rsidRPr="00643417">
        <w:t xml:space="preserve">The International Plant Protection Convention (IPPC) defines PRA as ‘the process of evaluating biological or other scientific and economic evidence to determine whether an organism is a pest, whether it should be regulated, and the strength of any phytosanitary measures to be taken against it’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 xml:space="preserve">. A pest is ‘any species, strain or biotype of plant, animal, or pathogenic agent injurious to plants or plant products’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w:t>
      </w:r>
    </w:p>
    <w:p w14:paraId="6DB981AE" w14:textId="67A739C8" w:rsidR="00B0205A" w:rsidRPr="00643417" w:rsidRDefault="00B0205A" w:rsidP="00B0205A">
      <w:r w:rsidRPr="00643417">
        <w:t xml:space="preserve">International Standard for Phytosanitary Measures (ISPM) 2: Framework for pest risk analysis </w:t>
      </w:r>
      <w:r w:rsidR="00A348E7" w:rsidRPr="00643417">
        <w:fldChar w:fldCharType="begin"/>
      </w:r>
      <w:r w:rsidR="00A348E7" w:rsidRPr="00643417">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48E7" w:rsidRPr="00643417">
        <w:fldChar w:fldCharType="separate"/>
      </w:r>
      <w:r w:rsidR="00A348E7" w:rsidRPr="00643417">
        <w:rPr>
          <w:noProof/>
        </w:rPr>
        <w:t>(</w:t>
      </w:r>
      <w:hyperlink w:anchor="_ENREF_164" w:tooltip="FAO, 2016 #25993" w:history="1">
        <w:r w:rsidR="003A08F3" w:rsidRPr="00643417">
          <w:rPr>
            <w:noProof/>
          </w:rPr>
          <w:t>FAO 2016a</w:t>
        </w:r>
      </w:hyperlink>
      <w:r w:rsidR="00A348E7" w:rsidRPr="00643417">
        <w:rPr>
          <w:noProof/>
        </w:rPr>
        <w:t>)</w:t>
      </w:r>
      <w:r w:rsidR="00A348E7" w:rsidRPr="00643417">
        <w:fldChar w:fldCharType="end"/>
      </w:r>
      <w:r w:rsidRPr="00643417">
        <w:t xml:space="preserve">, states that ‘organisms may … be analysed individually, or in groups where individual species share common characteristics’. This is the basis for the </w:t>
      </w:r>
      <w:r w:rsidR="00591975" w:rsidRPr="00643417">
        <w:t>Group PRA</w:t>
      </w:r>
      <w:r w:rsidRPr="00643417">
        <w:t xml:space="preserve"> in which organisms are grouped if they have </w:t>
      </w:r>
      <w:r w:rsidR="008A48DB" w:rsidRPr="00643417">
        <w:t>shared common characteristics</w:t>
      </w:r>
      <w:r w:rsidRPr="00643417">
        <w:t xml:space="preserve"> (with reference to their biosecurity significance), similar likelihoods of entry, establishment and spread and comparable consequences.</w:t>
      </w:r>
    </w:p>
    <w:p w14:paraId="00B0E720" w14:textId="21364758" w:rsidR="00B0205A" w:rsidRPr="00643417" w:rsidRDefault="00B0205A" w:rsidP="00B0205A">
      <w:pPr>
        <w:rPr>
          <w:lang w:bidi="en-US"/>
        </w:rPr>
      </w:pPr>
      <w:r w:rsidRPr="00643417">
        <w:rPr>
          <w:lang w:bidi="en-US"/>
        </w:rPr>
        <w:t xml:space="preserve">This </w:t>
      </w:r>
      <w:r w:rsidR="00591975" w:rsidRPr="00643417">
        <w:rPr>
          <w:lang w:bidi="en-US"/>
        </w:rPr>
        <w:t>Group PRA</w:t>
      </w:r>
      <w:r w:rsidRPr="00643417">
        <w:rPr>
          <w:lang w:bidi="en-US"/>
        </w:rPr>
        <w:t xml:space="preserve"> is not linked to any specific market access request. It is intended to be a ‘building block’ that can be used to review existing trade pathways or it can be applied to prospective ones for which a specific PRA is required, as appropriate.</w:t>
      </w:r>
    </w:p>
    <w:p w14:paraId="1D9F744B" w14:textId="6C9F4F69" w:rsidR="00B0205A" w:rsidRPr="00643417" w:rsidRDefault="00B0205A" w:rsidP="00B0205A">
      <w:r w:rsidRPr="00643417">
        <w:t xml:space="preserve">When linked to a specific trade pathway using the rules set out in the report, it will be consistent with the principles of the International Standards for Phytosanitary Measures (ISPMs), including ISPM 2: Framework for Pest Risk Analysis </w:t>
      </w:r>
      <w:r w:rsidR="00A348E7" w:rsidRPr="00643417">
        <w:fldChar w:fldCharType="begin"/>
      </w:r>
      <w:r w:rsidR="00A348E7" w:rsidRPr="00643417">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48E7" w:rsidRPr="00643417">
        <w:fldChar w:fldCharType="separate"/>
      </w:r>
      <w:r w:rsidR="00A348E7" w:rsidRPr="00643417">
        <w:rPr>
          <w:noProof/>
        </w:rPr>
        <w:t>(</w:t>
      </w:r>
      <w:hyperlink w:anchor="_ENREF_164" w:tooltip="FAO, 2016 #25993" w:history="1">
        <w:r w:rsidR="003A08F3" w:rsidRPr="00643417">
          <w:rPr>
            <w:noProof/>
          </w:rPr>
          <w:t>FAO 2016a</w:t>
        </w:r>
      </w:hyperlink>
      <w:r w:rsidR="00A348E7" w:rsidRPr="00643417">
        <w:rPr>
          <w:noProof/>
        </w:rPr>
        <w:t>)</w:t>
      </w:r>
      <w:r w:rsidR="00A348E7" w:rsidRPr="00643417">
        <w:fldChar w:fldCharType="end"/>
      </w:r>
      <w:r w:rsidRPr="00643417">
        <w:t xml:space="preserve"> and ISPM 11: Pest Risk Analysis for Quarantine Pests </w:t>
      </w:r>
      <w:r w:rsidR="00A348E7" w:rsidRPr="00643417">
        <w:fldChar w:fldCharType="begin"/>
      </w:r>
      <w:r w:rsidR="00A348E7" w:rsidRPr="00643417">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643417">
        <w:fldChar w:fldCharType="separate"/>
      </w:r>
      <w:r w:rsidR="00A348E7" w:rsidRPr="00643417">
        <w:rPr>
          <w:noProof/>
        </w:rPr>
        <w:t>(</w:t>
      </w:r>
      <w:hyperlink w:anchor="_ENREF_174" w:tooltip="FAO, 2017 #29579" w:history="1">
        <w:r w:rsidR="003A08F3" w:rsidRPr="00643417">
          <w:rPr>
            <w:noProof/>
          </w:rPr>
          <w:t>FAO 2017c</w:t>
        </w:r>
      </w:hyperlink>
      <w:r w:rsidR="00A348E7" w:rsidRPr="00643417">
        <w:rPr>
          <w:noProof/>
        </w:rPr>
        <w:t>)</w:t>
      </w:r>
      <w:r w:rsidR="00A348E7" w:rsidRPr="00643417">
        <w:fldChar w:fldCharType="end"/>
      </w:r>
      <w:r w:rsidRPr="00643417">
        <w:t xml:space="preserve"> and the requirements of the SPS Agreement </w:t>
      </w:r>
      <w:r w:rsidR="00A348E7" w:rsidRPr="00643417">
        <w:fldChar w:fldCharType="begin"/>
      </w:r>
      <w:r w:rsidR="00A348E7" w:rsidRPr="00643417">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A348E7" w:rsidRPr="00643417">
        <w:fldChar w:fldCharType="separate"/>
      </w:r>
      <w:r w:rsidR="00A348E7" w:rsidRPr="00643417">
        <w:rPr>
          <w:noProof/>
        </w:rPr>
        <w:t>(</w:t>
      </w:r>
      <w:hyperlink w:anchor="_ENREF_496" w:tooltip="WTO, 1995 #6557" w:history="1">
        <w:r w:rsidR="003A08F3" w:rsidRPr="00643417">
          <w:rPr>
            <w:noProof/>
          </w:rPr>
          <w:t>WTO 1995</w:t>
        </w:r>
      </w:hyperlink>
      <w:r w:rsidR="00A348E7" w:rsidRPr="00643417">
        <w:rPr>
          <w:noProof/>
        </w:rPr>
        <w:t>)</w:t>
      </w:r>
      <w:r w:rsidR="00A348E7" w:rsidRPr="00643417">
        <w:fldChar w:fldCharType="end"/>
      </w:r>
      <w:r w:rsidRPr="00643417">
        <w:t>.</w:t>
      </w:r>
    </w:p>
    <w:p w14:paraId="093D2789" w14:textId="1938AC4B" w:rsidR="00B0205A" w:rsidRPr="00643417" w:rsidRDefault="00B0205A" w:rsidP="00B0205A">
      <w:r w:rsidRPr="00643417">
        <w:t>The Department of Agriculture and Water Resource</w:t>
      </w:r>
      <w:r w:rsidR="0009458B" w:rsidRPr="00643417">
        <w:t>s recognis</w:t>
      </w:r>
      <w:r w:rsidRPr="00643417">
        <w:t xml:space="preserve">es there may be exceptional circumstances where risk differs significantly from the group. If technically justified, a specific risk assessment would be undertaken where such exceptions exist. The proposed approach is to confirm the applicability of this </w:t>
      </w:r>
      <w:r w:rsidR="00591975" w:rsidRPr="00643417">
        <w:t>Group PRA</w:t>
      </w:r>
      <w:r w:rsidRPr="00643417">
        <w:t xml:space="preserve"> when it is applied to a specific trade pathway.</w:t>
      </w:r>
    </w:p>
    <w:p w14:paraId="0A2259EC" w14:textId="05E6AFFB" w:rsidR="00B0205A" w:rsidRPr="00643417" w:rsidRDefault="00B0205A" w:rsidP="00B0205A">
      <w:r w:rsidRPr="00643417">
        <w:t xml:space="preserve">A glossary of the key terms used in this </w:t>
      </w:r>
      <w:r w:rsidR="00591975" w:rsidRPr="00643417">
        <w:t>Group PRA</w:t>
      </w:r>
      <w:r w:rsidRPr="00643417">
        <w:t xml:space="preserve"> is provided at the back of this report.</w:t>
      </w:r>
    </w:p>
    <w:p w14:paraId="62E075D5" w14:textId="770FB705" w:rsidR="00B0205A" w:rsidRPr="00643417" w:rsidRDefault="00B0205A" w:rsidP="00B0205A">
      <w:r w:rsidRPr="00643417">
        <w:t xml:space="preserve">This </w:t>
      </w:r>
      <w:r w:rsidR="00591975" w:rsidRPr="00643417">
        <w:t>Group PRA</w:t>
      </w:r>
      <w:bookmarkStart w:id="114" w:name="OLE_LINK7"/>
      <w:bookmarkStart w:id="115" w:name="OLE_LINK8"/>
      <w:r w:rsidRPr="00643417">
        <w:t xml:space="preserve"> </w:t>
      </w:r>
      <w:bookmarkEnd w:id="114"/>
      <w:bookmarkEnd w:id="115"/>
      <w:r w:rsidRPr="00643417">
        <w:t>was undertaken in three consecutive stages: initiation, pest risk assessment and pest risk management.</w:t>
      </w:r>
    </w:p>
    <w:p w14:paraId="3BCF1800" w14:textId="77777777" w:rsidR="008E658C" w:rsidRPr="00643417" w:rsidRDefault="008E658C" w:rsidP="000375FA">
      <w:pPr>
        <w:pStyle w:val="Heading4"/>
        <w:numPr>
          <w:ilvl w:val="0"/>
          <w:numId w:val="0"/>
        </w:numPr>
        <w:ind w:left="794" w:hanging="794"/>
      </w:pPr>
      <w:r w:rsidRPr="00643417">
        <w:t>Stage 1: Initiation</w:t>
      </w:r>
    </w:p>
    <w:p w14:paraId="12D8906B" w14:textId="4BE81BBB" w:rsidR="008E658C" w:rsidRPr="00643417" w:rsidRDefault="008E658C" w:rsidP="008E658C">
      <w:r w:rsidRPr="00643417">
        <w:t>This group pest risk analysis was</w:t>
      </w:r>
      <w:r w:rsidR="00B8320A" w:rsidRPr="00643417">
        <w:t xml:space="preserve"> initiated by the </w:t>
      </w:r>
      <w:r w:rsidR="007307C8" w:rsidRPr="00643417">
        <w:rPr>
          <w:lang w:bidi="en-US"/>
        </w:rPr>
        <w:t>d</w:t>
      </w:r>
      <w:r w:rsidRPr="00643417">
        <w:rPr>
          <w:lang w:bidi="en-US"/>
        </w:rPr>
        <w:t>epartment</w:t>
      </w:r>
      <w:r w:rsidRPr="00643417">
        <w:t>.</w:t>
      </w:r>
    </w:p>
    <w:p w14:paraId="1929193D" w14:textId="77777777" w:rsidR="008E658C" w:rsidRPr="00643417" w:rsidRDefault="008E658C" w:rsidP="008E658C">
      <w:r w:rsidRPr="00643417">
        <w:t>Initiation identifies the pest(s) and pathway(s) that are of potential quarantine concern and should be considered for risk analysis in relation to the identified PRA area.</w:t>
      </w:r>
    </w:p>
    <w:p w14:paraId="67701995" w14:textId="1641C209" w:rsidR="00B1767F" w:rsidRPr="00643417" w:rsidRDefault="00B1767F" w:rsidP="008E658C">
      <w:r w:rsidRPr="00643417">
        <w:t>This</w:t>
      </w:r>
      <w:r w:rsidR="008E658C" w:rsidRPr="00643417">
        <w:t xml:space="preserve"> </w:t>
      </w:r>
      <w:r w:rsidR="00591975" w:rsidRPr="00643417">
        <w:t>Group PRA</w:t>
      </w:r>
      <w:r w:rsidR="008E658C" w:rsidRPr="00643417">
        <w:t xml:space="preserve"> considered all members of the </w:t>
      </w:r>
      <w:r w:rsidR="0009458B" w:rsidRPr="00643417">
        <w:t>three insect families</w:t>
      </w:r>
      <w:r w:rsidRPr="00643417">
        <w:t xml:space="preserve"> Pseudococcidae, Putoidae and Rhizoecidae </w:t>
      </w:r>
      <w:r w:rsidR="008E658C" w:rsidRPr="00643417">
        <w:t xml:space="preserve">(commonly referred to as </w:t>
      </w:r>
      <w:r w:rsidRPr="00643417">
        <w:t>mealybugs</w:t>
      </w:r>
      <w:r w:rsidR="008E658C" w:rsidRPr="00643417">
        <w:t>)</w:t>
      </w:r>
      <w:r w:rsidRPr="00643417">
        <w:t xml:space="preserve"> that are associated with fresh fruit, vegetables and cut</w:t>
      </w:r>
      <w:r w:rsidR="00B65C53" w:rsidRPr="00643417">
        <w:t>-</w:t>
      </w:r>
      <w:r w:rsidRPr="00643417">
        <w:t>flowers or foliage imported into Australia as commercial consignments from any country</w:t>
      </w:r>
      <w:r w:rsidR="00933189" w:rsidRPr="00643417">
        <w:t>.</w:t>
      </w:r>
      <w:r w:rsidRPr="00643417">
        <w:t xml:space="preserve"> </w:t>
      </w:r>
      <w:r w:rsidR="0009458B" w:rsidRPr="00643417">
        <w:t>These are r</w:t>
      </w:r>
      <w:r w:rsidRPr="00643417">
        <w:t xml:space="preserve">eferred to as the </w:t>
      </w:r>
      <w:r w:rsidR="00996635" w:rsidRPr="00643417">
        <w:t>plant import pathway</w:t>
      </w:r>
      <w:r w:rsidRPr="00643417">
        <w:t xml:space="preserve"> in this report</w:t>
      </w:r>
      <w:r w:rsidR="00907308" w:rsidRPr="00643417">
        <w:t>.</w:t>
      </w:r>
      <w:r w:rsidR="0009458B" w:rsidRPr="00643417">
        <w:t xml:space="preserve"> The Group PRA</w:t>
      </w:r>
      <w:r w:rsidR="00B8320A" w:rsidRPr="00643417">
        <w:t xml:space="preserve"> also deals with vi</w:t>
      </w:r>
      <w:r w:rsidR="00053B87" w:rsidRPr="00643417">
        <w:t>ruses transmitted by mealybugs.</w:t>
      </w:r>
    </w:p>
    <w:p w14:paraId="2F42E9AA" w14:textId="77777777" w:rsidR="00933189" w:rsidRPr="00643417" w:rsidRDefault="00933189" w:rsidP="00933189">
      <w:r w:rsidRPr="00643417">
        <w:lastRenderedPageBreak/>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7640E436" w14:textId="77777777" w:rsidR="008E658C" w:rsidRPr="00643417" w:rsidRDefault="008E658C" w:rsidP="000375FA">
      <w:pPr>
        <w:pStyle w:val="Heading4"/>
        <w:numPr>
          <w:ilvl w:val="0"/>
          <w:numId w:val="0"/>
        </w:numPr>
        <w:ind w:left="794" w:hanging="794"/>
      </w:pPr>
      <w:r w:rsidRPr="00643417">
        <w:t>Stage 2: Pest risk assessment</w:t>
      </w:r>
    </w:p>
    <w:p w14:paraId="5CC8B8F9" w14:textId="3A5B035E" w:rsidR="00933189" w:rsidRPr="00643417" w:rsidRDefault="00933189" w:rsidP="00933189">
      <w:r w:rsidRPr="00643417">
        <w:t xml:space="preserve">A pest risk assessment (for quarantine pests) is the ‘evaluation of the probability of the introduction and spread of a pest and of the magnitude of associated potential economic consequences’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w:t>
      </w:r>
    </w:p>
    <w:p w14:paraId="1B6D07EB" w14:textId="1FE8BFE9" w:rsidR="00933189" w:rsidRPr="00643417" w:rsidRDefault="00933189" w:rsidP="00933189">
      <w:r w:rsidRPr="00643417">
        <w:t xml:space="preserve">In this </w:t>
      </w:r>
      <w:r w:rsidR="00591975" w:rsidRPr="00643417">
        <w:t>Group PRA</w:t>
      </w:r>
      <w:r w:rsidRPr="00643417">
        <w:t>, the pest risk assessment was undertaken in several interrelated phases.</w:t>
      </w:r>
    </w:p>
    <w:p w14:paraId="0774F5C5" w14:textId="469180F6" w:rsidR="008E658C" w:rsidRPr="00643417" w:rsidRDefault="008E658C" w:rsidP="00D356A5">
      <w:pPr>
        <w:pStyle w:val="Heading4"/>
        <w:numPr>
          <w:ilvl w:val="0"/>
          <w:numId w:val="0"/>
        </w:numPr>
        <w:ind w:left="794" w:hanging="794"/>
      </w:pPr>
      <w:r w:rsidRPr="00643417">
        <w:t>Pest Categorisation</w:t>
      </w:r>
      <w:r w:rsidR="00933189" w:rsidRPr="00643417">
        <w:t xml:space="preserve"> of mealybugs</w:t>
      </w:r>
    </w:p>
    <w:p w14:paraId="3D0C241C" w14:textId="20A49DC5" w:rsidR="008E658C" w:rsidRPr="00643417" w:rsidRDefault="00933189" w:rsidP="00933189">
      <w:r w:rsidRPr="00643417">
        <w:t xml:space="preserve">The pest categorisation process identifies pests with the potential to be on the plant import pathway that are quarantine pests for Australia and as a result require pest risk assessment. A quarantine pest is ‘a pest of potential economic importance to the area endangered thereby and not yet present there, or present and not widely distributed and officially controlled’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w:t>
      </w:r>
    </w:p>
    <w:p w14:paraId="06B71D2F" w14:textId="4EB38C17" w:rsidR="00933189" w:rsidRPr="00643417" w:rsidRDefault="008E658C" w:rsidP="00933189">
      <w:r w:rsidRPr="00643417">
        <w:t xml:space="preserve">Pest categorisation in the </w:t>
      </w:r>
      <w:r w:rsidR="00591975" w:rsidRPr="00643417">
        <w:t>Group PRA</w:t>
      </w:r>
      <w:r w:rsidRPr="00643417">
        <w:t xml:space="preserve"> was undertaken </w:t>
      </w:r>
      <w:r w:rsidR="00102629" w:rsidRPr="00643417">
        <w:t>for mealybugs and for the</w:t>
      </w:r>
      <w:r w:rsidR="00D8628C" w:rsidRPr="00643417">
        <w:t xml:space="preserve"> viruses transmitted by </w:t>
      </w:r>
      <w:r w:rsidR="006402E4" w:rsidRPr="00643417">
        <w:t>mealybug</w:t>
      </w:r>
      <w:r w:rsidR="00D8628C" w:rsidRPr="00643417">
        <w:t>s</w:t>
      </w:r>
      <w:r w:rsidR="00FE520F" w:rsidRPr="00643417">
        <w:t>.</w:t>
      </w:r>
    </w:p>
    <w:p w14:paraId="497A022A" w14:textId="266474DE" w:rsidR="008E658C" w:rsidRPr="00643417" w:rsidRDefault="008E658C" w:rsidP="008E658C">
      <w:r w:rsidRPr="00643417">
        <w:t xml:space="preserve">Factors considered in the pest categorisation of both the </w:t>
      </w:r>
      <w:r w:rsidR="006402E4" w:rsidRPr="00643417">
        <w:t>mealybugs</w:t>
      </w:r>
      <w:r w:rsidRPr="00643417">
        <w:t xml:space="preserve"> species </w:t>
      </w:r>
      <w:r w:rsidR="006402E4" w:rsidRPr="00643417">
        <w:t xml:space="preserve">and all the </w:t>
      </w:r>
      <w:r w:rsidRPr="00643417">
        <w:t xml:space="preserve">viruses </w:t>
      </w:r>
      <w:r w:rsidR="006402E4" w:rsidRPr="00643417">
        <w:t xml:space="preserve">they transmitted </w:t>
      </w:r>
      <w:r w:rsidRPr="00643417">
        <w:t>were:</w:t>
      </w:r>
    </w:p>
    <w:p w14:paraId="68B1E9F6" w14:textId="77777777" w:rsidR="008E658C" w:rsidRPr="00643417" w:rsidRDefault="008E658C" w:rsidP="000A0671">
      <w:pPr>
        <w:pStyle w:val="Bullets"/>
      </w:pPr>
      <w:r w:rsidRPr="00643417">
        <w:t>identity of the pest</w:t>
      </w:r>
    </w:p>
    <w:p w14:paraId="0C696101" w14:textId="77777777" w:rsidR="008E658C" w:rsidRPr="00643417" w:rsidRDefault="008E658C" w:rsidP="000A0671">
      <w:pPr>
        <w:pStyle w:val="Bullets"/>
      </w:pPr>
      <w:r w:rsidRPr="00643417">
        <w:t>presence or absence of the pest in the PRA area</w:t>
      </w:r>
    </w:p>
    <w:p w14:paraId="41BB26A6" w14:textId="77777777" w:rsidR="008E658C" w:rsidRPr="00643417" w:rsidRDefault="008E658C" w:rsidP="000A0671">
      <w:pPr>
        <w:pStyle w:val="Bullets"/>
      </w:pPr>
      <w:r w:rsidRPr="00643417">
        <w:t>regulatory status of the pest in the PRA area</w:t>
      </w:r>
    </w:p>
    <w:p w14:paraId="43C68C7D" w14:textId="77777777" w:rsidR="008E658C" w:rsidRPr="00643417" w:rsidRDefault="008E658C" w:rsidP="000A0671">
      <w:pPr>
        <w:pStyle w:val="Bullets"/>
      </w:pPr>
      <w:r w:rsidRPr="00643417">
        <w:t>potential for pest establishment and spread in the PRA area</w:t>
      </w:r>
    </w:p>
    <w:p w14:paraId="33087D9D" w14:textId="77777777" w:rsidR="008E658C" w:rsidRPr="00643417" w:rsidRDefault="008E658C" w:rsidP="000A0671">
      <w:pPr>
        <w:pStyle w:val="Bullets"/>
      </w:pPr>
      <w:r w:rsidRPr="00643417">
        <w:t>potential for the pest to cause economic consequences (including environmental consequences) in the PRA area.</w:t>
      </w:r>
    </w:p>
    <w:p w14:paraId="67C7C095" w14:textId="5912262C" w:rsidR="008E658C" w:rsidRPr="00643417" w:rsidRDefault="008E658C" w:rsidP="008E658C">
      <w:pPr>
        <w:rPr>
          <w:rFonts w:ascii="Calibri" w:hAnsi="Calibri"/>
          <w:b/>
          <w:bCs/>
          <w:iCs/>
        </w:rPr>
      </w:pPr>
      <w:bookmarkStart w:id="116" w:name="_Toc285636280"/>
      <w:r w:rsidRPr="00643417">
        <w:t xml:space="preserve">The results of pest categorisation are given in </w:t>
      </w:r>
      <w:r w:rsidR="006402E4" w:rsidRPr="00643417">
        <w:t xml:space="preserve">Tables </w:t>
      </w:r>
      <w:r w:rsidRPr="00643417">
        <w:t>2</w:t>
      </w:r>
      <w:r w:rsidR="00347A31" w:rsidRPr="00643417">
        <w:t>.</w:t>
      </w:r>
      <w:r w:rsidR="00007B46" w:rsidRPr="00643417">
        <w:t>4</w:t>
      </w:r>
      <w:r w:rsidRPr="00643417">
        <w:t xml:space="preserve"> for </w:t>
      </w:r>
      <w:r w:rsidR="006402E4" w:rsidRPr="00643417">
        <w:t>mealybugs</w:t>
      </w:r>
      <w:r w:rsidRPr="00643417">
        <w:t xml:space="preserve">, and Table </w:t>
      </w:r>
      <w:r w:rsidR="00B8320A" w:rsidRPr="00643417">
        <w:t>4.3</w:t>
      </w:r>
      <w:r w:rsidRPr="00643417">
        <w:t xml:space="preserve"> f</w:t>
      </w:r>
      <w:r w:rsidR="006402E4" w:rsidRPr="00643417">
        <w:t xml:space="preserve">or </w:t>
      </w:r>
      <w:r w:rsidRPr="00643417">
        <w:t xml:space="preserve">viruses. The quarantine </w:t>
      </w:r>
      <w:r w:rsidR="006402E4" w:rsidRPr="00643417">
        <w:t xml:space="preserve">mealybug </w:t>
      </w:r>
      <w:r w:rsidR="00007B46" w:rsidRPr="00643417">
        <w:t xml:space="preserve">and virus </w:t>
      </w:r>
      <w:r w:rsidRPr="00643417">
        <w:t>pests identified during categorisation were carried forward for pest risk assessment.</w:t>
      </w:r>
    </w:p>
    <w:p w14:paraId="7533F815" w14:textId="2B11CF36" w:rsidR="008E658C" w:rsidRPr="00643417" w:rsidRDefault="008E658C" w:rsidP="00D356A5">
      <w:pPr>
        <w:pStyle w:val="Heading4"/>
        <w:numPr>
          <w:ilvl w:val="0"/>
          <w:numId w:val="0"/>
        </w:numPr>
        <w:ind w:left="794" w:hanging="794"/>
      </w:pPr>
      <w:r w:rsidRPr="00643417">
        <w:t>Assessment of the likelihood of entry, establishment and spread</w:t>
      </w:r>
      <w:bookmarkEnd w:id="116"/>
    </w:p>
    <w:p w14:paraId="7AAB2FB8" w14:textId="3C0F5E32" w:rsidR="00842C39" w:rsidRPr="00643417" w:rsidRDefault="00842C39" w:rsidP="00842C39">
      <w:r w:rsidRPr="00643417">
        <w:t xml:space="preserve">Details of how to assess the ‘probability of entry’, ‘probability of establishment’ and ‘probability of spread’ of a pest are given in ISPM 11 </w:t>
      </w:r>
      <w:r w:rsidR="00A348E7" w:rsidRPr="00643417">
        <w:fldChar w:fldCharType="begin"/>
      </w:r>
      <w:r w:rsidR="00A348E7" w:rsidRPr="00643417">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643417">
        <w:fldChar w:fldCharType="separate"/>
      </w:r>
      <w:r w:rsidR="00A348E7" w:rsidRPr="00643417">
        <w:rPr>
          <w:noProof/>
        </w:rPr>
        <w:t>(</w:t>
      </w:r>
      <w:hyperlink w:anchor="_ENREF_174" w:tooltip="FAO, 2017 #29579" w:history="1">
        <w:r w:rsidR="003A08F3" w:rsidRPr="00643417">
          <w:rPr>
            <w:noProof/>
          </w:rPr>
          <w:t>FAO 2017c</w:t>
        </w:r>
      </w:hyperlink>
      <w:r w:rsidR="00A348E7" w:rsidRPr="00643417">
        <w:rPr>
          <w:noProof/>
        </w:rPr>
        <w:t>)</w:t>
      </w:r>
      <w:r w:rsidR="00A348E7" w:rsidRPr="00643417">
        <w:fldChar w:fldCharType="end"/>
      </w:r>
      <w:r w:rsidRPr="00643417">
        <w:t>. The SPS</w:t>
      </w:r>
      <w:r w:rsidRPr="00643417">
        <w:rPr>
          <w:lang w:bidi="en-US"/>
        </w:rPr>
        <w:t xml:space="preserve"> Agreement </w:t>
      </w:r>
      <w:r w:rsidR="00A348E7" w:rsidRPr="00643417">
        <w:rPr>
          <w:lang w:bidi="en-US"/>
        </w:rPr>
        <w:fldChar w:fldCharType="begin"/>
      </w:r>
      <w:r w:rsidR="00A348E7" w:rsidRPr="00643417">
        <w:rPr>
          <w:lang w:bidi="en-US"/>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A348E7" w:rsidRPr="00643417">
        <w:rPr>
          <w:lang w:bidi="en-US"/>
        </w:rPr>
        <w:fldChar w:fldCharType="separate"/>
      </w:r>
      <w:r w:rsidR="00A348E7" w:rsidRPr="00643417">
        <w:rPr>
          <w:noProof/>
          <w:lang w:bidi="en-US"/>
        </w:rPr>
        <w:t>(</w:t>
      </w:r>
      <w:hyperlink w:anchor="_ENREF_496" w:tooltip="WTO, 1995 #6557" w:history="1">
        <w:r w:rsidR="003A08F3" w:rsidRPr="00643417">
          <w:rPr>
            <w:noProof/>
            <w:lang w:bidi="en-US"/>
          </w:rPr>
          <w:t>WTO 1995</w:t>
        </w:r>
      </w:hyperlink>
      <w:r w:rsidR="00A348E7" w:rsidRPr="00643417">
        <w:rPr>
          <w:noProof/>
          <w:lang w:bidi="en-US"/>
        </w:rPr>
        <w:t>)</w:t>
      </w:r>
      <w:r w:rsidR="00A348E7" w:rsidRPr="00643417">
        <w:rPr>
          <w:lang w:bidi="en-US"/>
        </w:rPr>
        <w:fldChar w:fldCharType="end"/>
      </w:r>
      <w:r w:rsidRPr="00643417">
        <w:rPr>
          <w:lang w:bidi="en-US"/>
        </w:rPr>
        <w:t xml:space="preserve"> </w:t>
      </w:r>
      <w:r w:rsidRPr="00643417">
        <w:t xml:space="preserve">uses the term likelihood rather than probability for these estimates. In qualitative PRAs, the </w:t>
      </w:r>
      <w:r w:rsidRPr="00643417">
        <w:rPr>
          <w:lang w:bidi="en-US"/>
        </w:rPr>
        <w:t>Department</w:t>
      </w:r>
      <w:r w:rsidRPr="00643417">
        <w:t xml:space="preserve"> of Agriculture and Water Resources uses the term ‘likelihood’ for the descriptors it uses for its estimates of the likelihood of entry, establishment and spread. The use of the term ‘probability’ is limited to the direct quotation of ISPM definitions.</w:t>
      </w:r>
    </w:p>
    <w:p w14:paraId="1452A7D9" w14:textId="77777777" w:rsidR="00842C39" w:rsidRPr="00643417" w:rsidRDefault="00842C39" w:rsidP="00842C39">
      <w:r w:rsidRPr="00643417">
        <w:t>A summary of this process is given in this chapter, followed by a description of the qualitative methodology used in this pest risk analysis.</w:t>
      </w:r>
    </w:p>
    <w:p w14:paraId="41FDE901" w14:textId="25BF8B93" w:rsidR="00842C39" w:rsidRPr="00643417" w:rsidRDefault="00842C39" w:rsidP="00842C39">
      <w:pPr>
        <w:rPr>
          <w:lang w:bidi="en-US"/>
        </w:rPr>
      </w:pPr>
      <w:r w:rsidRPr="00643417">
        <w:rPr>
          <w:lang w:bidi="en-US"/>
        </w:rPr>
        <w:lastRenderedPageBreak/>
        <w:t xml:space="preserve">This </w:t>
      </w:r>
      <w:r w:rsidR="00591975" w:rsidRPr="00643417">
        <w:rPr>
          <w:lang w:bidi="en-US"/>
        </w:rPr>
        <w:t>Group PRA</w:t>
      </w:r>
      <w:r w:rsidRPr="00643417">
        <w:rPr>
          <w:lang w:bidi="en-US"/>
        </w:rPr>
        <w:t xml:space="preserve"> initially considered the likelihood of importation and the likelihood of distribution (and therefore entry) in the terms of likely commercial conditions and procedures based on extensive contemporary and historic </w:t>
      </w:r>
      <w:r w:rsidRPr="00643417">
        <w:t>analysis of the plant import pathway</w:t>
      </w:r>
      <w:r w:rsidRPr="00643417">
        <w:rPr>
          <w:lang w:bidi="en-US"/>
        </w:rPr>
        <w:t xml:space="preserve">. For this reason, the likelihood of entry in this </w:t>
      </w:r>
      <w:r w:rsidR="00591975" w:rsidRPr="00643417">
        <w:rPr>
          <w:lang w:bidi="en-US"/>
        </w:rPr>
        <w:t>Group PRA</w:t>
      </w:r>
      <w:r w:rsidRPr="00643417">
        <w:rPr>
          <w:lang w:bidi="en-US"/>
        </w:rPr>
        <w:t xml:space="preserve"> is indicative only and potentially subject to revision when all trade related factors are known. </w:t>
      </w:r>
      <w:r w:rsidRPr="00643417">
        <w:rPr>
          <w:color w:val="000000" w:themeColor="text1"/>
          <w:lang w:bidi="en-US"/>
        </w:rPr>
        <w:t>Accordingly, these factors must be verified</w:t>
      </w:r>
      <w:r w:rsidRPr="00643417">
        <w:rPr>
          <w:lang w:bidi="en-US"/>
        </w:rPr>
        <w:t>, on a case-by-case basis, as part of a specific market access request.</w:t>
      </w:r>
    </w:p>
    <w:p w14:paraId="3EA1D82F" w14:textId="722525EC" w:rsidR="00C63A7C" w:rsidRPr="00643417" w:rsidRDefault="00842C39" w:rsidP="00842C39">
      <w:r w:rsidRPr="00643417">
        <w:t>F</w:t>
      </w:r>
      <w:r w:rsidRPr="00643417">
        <w:rPr>
          <w:lang w:bidi="en-US"/>
        </w:rPr>
        <w:t xml:space="preserve">actors considered in assessing the ratings for </w:t>
      </w:r>
      <w:r w:rsidRPr="00643417">
        <w:t>likelihood of establishment and spread and the estimate of consequences are independent of entry pathway</w:t>
      </w:r>
      <w:r w:rsidR="00B4200B" w:rsidRPr="00643417">
        <w:t>,</w:t>
      </w:r>
      <w:r w:rsidRPr="00643417">
        <w:t xml:space="preserve"> being based on pest biology, environmental conditions and other commercial practices within Australia. Consequently, these ratings can be applied to all plant import pathways.</w:t>
      </w:r>
    </w:p>
    <w:p w14:paraId="7FA8F1AE" w14:textId="77777777" w:rsidR="008E658C" w:rsidRPr="00643417" w:rsidRDefault="008E658C" w:rsidP="00D356A5">
      <w:pPr>
        <w:pStyle w:val="Heading4"/>
        <w:numPr>
          <w:ilvl w:val="0"/>
          <w:numId w:val="0"/>
        </w:numPr>
        <w:ind w:left="794" w:hanging="794"/>
      </w:pPr>
      <w:bookmarkStart w:id="117" w:name="_Toc285636281"/>
      <w:r w:rsidRPr="00643417">
        <w:t>Likelihood of entry</w:t>
      </w:r>
      <w:bookmarkEnd w:id="117"/>
    </w:p>
    <w:p w14:paraId="37FD9641" w14:textId="2E19A288" w:rsidR="00842C39" w:rsidRPr="00643417" w:rsidRDefault="00842C39" w:rsidP="00842C39">
      <w:r w:rsidRPr="00643417">
        <w:t>The likelihood of entry describes the likelihood that a quarantine pest will enter Australia as a result of trade associated with the plant import pathway, be distributed in a viable state in the PRA area and be transferred to a susceptible host.</w:t>
      </w:r>
    </w:p>
    <w:p w14:paraId="1679FC81" w14:textId="4C4ADE47" w:rsidR="00842C39" w:rsidRPr="00643417" w:rsidRDefault="00842C39" w:rsidP="00842C39">
      <w:r w:rsidRPr="00643417">
        <w:t xml:space="preserve">Entry is defined as the movement of a pest into an area where it is not yet present, or present but not widely distributed and being officially controlled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w:t>
      </w:r>
    </w:p>
    <w:p w14:paraId="60D89FE0" w14:textId="7B5FCB12" w:rsidR="00842C39" w:rsidRPr="00643417" w:rsidRDefault="00842C39" w:rsidP="00842C39">
      <w:pPr>
        <w:tabs>
          <w:tab w:val="left" w:pos="6663"/>
        </w:tabs>
      </w:pPr>
      <w:r w:rsidRPr="00643417">
        <w:t xml:space="preserve">For the purpose of considering the likelihood of entry, the </w:t>
      </w:r>
      <w:r w:rsidRPr="00643417">
        <w:rPr>
          <w:lang w:bidi="en-US"/>
        </w:rPr>
        <w:t>Department</w:t>
      </w:r>
      <w:r w:rsidRPr="00643417">
        <w:t xml:space="preserve"> of Agriculture and Water Resources divides this step into two components:</w:t>
      </w:r>
    </w:p>
    <w:p w14:paraId="1183232F" w14:textId="231644C7" w:rsidR="008E658C" w:rsidRPr="00643417" w:rsidRDefault="008E658C" w:rsidP="000A0671">
      <w:pPr>
        <w:pStyle w:val="Bullets"/>
      </w:pPr>
      <w:r w:rsidRPr="00643417">
        <w:t xml:space="preserve">likelihood of importation—the likelihood that a pest will arrive in Australia when a given </w:t>
      </w:r>
      <w:r w:rsidR="00996635" w:rsidRPr="00643417">
        <w:t>plant import pathway</w:t>
      </w:r>
      <w:r w:rsidRPr="00643417">
        <w:t xml:space="preserve"> commodity is imported.</w:t>
      </w:r>
    </w:p>
    <w:p w14:paraId="6EE98E80" w14:textId="03184016" w:rsidR="008E658C" w:rsidRPr="00643417" w:rsidRDefault="008E658C" w:rsidP="000A0671">
      <w:pPr>
        <w:pStyle w:val="Bullets"/>
      </w:pPr>
      <w:r w:rsidRPr="00643417">
        <w:t xml:space="preserve">likelihood of distribution—the likelihood that the pest will be distributed, as a result of the processing, sale or disposal of a </w:t>
      </w:r>
      <w:r w:rsidR="00996635" w:rsidRPr="00643417">
        <w:t>plant import pathway</w:t>
      </w:r>
      <w:r w:rsidRPr="00643417">
        <w:t xml:space="preserve"> commodity, in the PRA area and subsequently transfer to a susceptible part of a host.</w:t>
      </w:r>
    </w:p>
    <w:p w14:paraId="110CA8D5" w14:textId="77777777" w:rsidR="008E658C" w:rsidRPr="00643417" w:rsidRDefault="008E658C" w:rsidP="008E658C">
      <w:r w:rsidRPr="00643417">
        <w:t>The overall likelihood of entry is determined by combining the likelihood of importation with that of likelihood of distribution.</w:t>
      </w:r>
    </w:p>
    <w:p w14:paraId="2DB5AF40" w14:textId="77777777" w:rsidR="008E658C" w:rsidRPr="00643417" w:rsidRDefault="008E658C" w:rsidP="008E658C">
      <w:r w:rsidRPr="00643417">
        <w:t>Factors considered in the likelihood of importation include:</w:t>
      </w:r>
    </w:p>
    <w:p w14:paraId="2E10E2BF" w14:textId="77777777" w:rsidR="008E658C" w:rsidRPr="00643417" w:rsidRDefault="008E658C" w:rsidP="000A0671">
      <w:pPr>
        <w:pStyle w:val="Bullets"/>
      </w:pPr>
      <w:r w:rsidRPr="00643417">
        <w:t>distribution and incidence of the pest in the source area</w:t>
      </w:r>
    </w:p>
    <w:p w14:paraId="58D79193" w14:textId="77777777" w:rsidR="008E658C" w:rsidRPr="00643417" w:rsidRDefault="008E658C" w:rsidP="000A0671">
      <w:pPr>
        <w:pStyle w:val="Bullets"/>
      </w:pPr>
      <w:r w:rsidRPr="00643417">
        <w:t>occurrence of the pest in a life-stage that could be associated with the commodity</w:t>
      </w:r>
    </w:p>
    <w:p w14:paraId="60F8AC96" w14:textId="77777777" w:rsidR="008E658C" w:rsidRPr="00643417" w:rsidRDefault="008E658C" w:rsidP="000A0671">
      <w:pPr>
        <w:pStyle w:val="Bullets"/>
      </w:pPr>
      <w:r w:rsidRPr="00643417">
        <w:t>mode of trade (for example, bulk, packed)</w:t>
      </w:r>
    </w:p>
    <w:p w14:paraId="3F01DDD2" w14:textId="77777777" w:rsidR="008E658C" w:rsidRPr="00643417" w:rsidRDefault="008E658C" w:rsidP="000A0671">
      <w:pPr>
        <w:pStyle w:val="Bullets"/>
      </w:pPr>
      <w:r w:rsidRPr="00643417">
        <w:t>volume and frequency of movement of the commodity along each pathway</w:t>
      </w:r>
    </w:p>
    <w:p w14:paraId="45A78746" w14:textId="77777777" w:rsidR="008E658C" w:rsidRPr="00643417" w:rsidRDefault="008E658C" w:rsidP="000A0671">
      <w:pPr>
        <w:pStyle w:val="Bullets"/>
      </w:pPr>
      <w:r w:rsidRPr="00643417">
        <w:t>seasonal timing of imports</w:t>
      </w:r>
    </w:p>
    <w:p w14:paraId="46FD54EE" w14:textId="77777777" w:rsidR="008E658C" w:rsidRPr="00643417" w:rsidRDefault="008E658C" w:rsidP="000A0671">
      <w:pPr>
        <w:pStyle w:val="Bullets"/>
      </w:pPr>
      <w:r w:rsidRPr="00643417">
        <w:t>pest management, cultural and commercial procedures applied at the place of origin</w:t>
      </w:r>
    </w:p>
    <w:p w14:paraId="7FB019C1" w14:textId="77777777" w:rsidR="008E658C" w:rsidRPr="00643417" w:rsidRDefault="008E658C" w:rsidP="000A0671">
      <w:pPr>
        <w:pStyle w:val="Bullets"/>
      </w:pPr>
      <w:r w:rsidRPr="00643417">
        <w:t>speed of transport and conditions of storage compared with the duration of the life cycle of the pest</w:t>
      </w:r>
    </w:p>
    <w:p w14:paraId="21D90584" w14:textId="77777777" w:rsidR="008E658C" w:rsidRPr="00643417" w:rsidRDefault="008E658C" w:rsidP="000A0671">
      <w:pPr>
        <w:pStyle w:val="Bullets"/>
      </w:pPr>
      <w:r w:rsidRPr="00643417">
        <w:t>vulnerability of the life-stages of the pest during transport or storage</w:t>
      </w:r>
    </w:p>
    <w:p w14:paraId="1DB54AEF" w14:textId="77777777" w:rsidR="008E658C" w:rsidRPr="00643417" w:rsidRDefault="008E658C" w:rsidP="000A0671">
      <w:pPr>
        <w:pStyle w:val="Bullets"/>
      </w:pPr>
      <w:r w:rsidRPr="00643417">
        <w:t>incidence of the pest likely to be associated with a consignment</w:t>
      </w:r>
    </w:p>
    <w:p w14:paraId="4F086C38" w14:textId="77777777" w:rsidR="008E658C" w:rsidRPr="00643417" w:rsidRDefault="008E658C" w:rsidP="000A0671">
      <w:pPr>
        <w:pStyle w:val="Bullets"/>
      </w:pPr>
      <w:r w:rsidRPr="00643417">
        <w:t>commercial procedures applied to consignments during transport and storage in the country of origin, and during transport to Australia.</w:t>
      </w:r>
    </w:p>
    <w:p w14:paraId="112C7F6E" w14:textId="77777777" w:rsidR="008E658C" w:rsidRPr="00643417" w:rsidRDefault="008E658C" w:rsidP="008E658C">
      <w:r w:rsidRPr="00643417">
        <w:lastRenderedPageBreak/>
        <w:t>Factors considered in the likelihood of distribution include:</w:t>
      </w:r>
    </w:p>
    <w:p w14:paraId="732165B1" w14:textId="77777777" w:rsidR="008E658C" w:rsidRPr="00643417" w:rsidRDefault="008E658C" w:rsidP="000A0671">
      <w:pPr>
        <w:pStyle w:val="Bullets"/>
      </w:pPr>
      <w:r w:rsidRPr="00643417">
        <w:t>commercial procedures applied to consignments during distribution in Australia</w:t>
      </w:r>
    </w:p>
    <w:p w14:paraId="6347231F" w14:textId="77777777" w:rsidR="008E658C" w:rsidRPr="00643417" w:rsidRDefault="008E658C" w:rsidP="000A0671">
      <w:pPr>
        <w:pStyle w:val="Bullets"/>
      </w:pPr>
      <w:r w:rsidRPr="00643417">
        <w:t>dispersal mechanisms of the pest, including vectors, to allow movement from the pathway to a host</w:t>
      </w:r>
    </w:p>
    <w:p w14:paraId="3B1B44CA" w14:textId="77777777" w:rsidR="008E658C" w:rsidRPr="00643417" w:rsidRDefault="008E658C" w:rsidP="000A0671">
      <w:pPr>
        <w:pStyle w:val="Bullets"/>
      </w:pPr>
      <w:r w:rsidRPr="00643417">
        <w:t>whether the imported commodity is to be sent to a few or many destination points in the PRA area</w:t>
      </w:r>
    </w:p>
    <w:p w14:paraId="202ABBC6" w14:textId="77777777" w:rsidR="008E658C" w:rsidRPr="00643417" w:rsidRDefault="008E658C" w:rsidP="000A0671">
      <w:pPr>
        <w:pStyle w:val="Bullets"/>
      </w:pPr>
      <w:r w:rsidRPr="00643417">
        <w:t>proximity of entry, transit and destination points to hosts</w:t>
      </w:r>
    </w:p>
    <w:p w14:paraId="22724BDC" w14:textId="77777777" w:rsidR="008E658C" w:rsidRPr="00643417" w:rsidRDefault="008E658C" w:rsidP="000A0671">
      <w:pPr>
        <w:pStyle w:val="Bullets"/>
      </w:pPr>
      <w:r w:rsidRPr="00643417">
        <w:t>time of year at which import takes place</w:t>
      </w:r>
    </w:p>
    <w:p w14:paraId="15D501DA" w14:textId="77777777" w:rsidR="008E658C" w:rsidRPr="00643417" w:rsidRDefault="008E658C" w:rsidP="000A0671">
      <w:pPr>
        <w:pStyle w:val="Bullets"/>
      </w:pPr>
      <w:r w:rsidRPr="00643417">
        <w:t>intended use of the commodity</w:t>
      </w:r>
    </w:p>
    <w:p w14:paraId="27B4D440" w14:textId="77777777" w:rsidR="008E658C" w:rsidRPr="00643417" w:rsidRDefault="008E658C" w:rsidP="000A0671">
      <w:pPr>
        <w:pStyle w:val="Bullets"/>
      </w:pPr>
      <w:r w:rsidRPr="00643417">
        <w:t>risks from by-products and waste.</w:t>
      </w:r>
    </w:p>
    <w:p w14:paraId="5F3F5CBC" w14:textId="542BBF93" w:rsidR="008E658C" w:rsidRPr="00643417" w:rsidRDefault="008E658C" w:rsidP="00D356A5">
      <w:pPr>
        <w:pStyle w:val="Heading4"/>
        <w:numPr>
          <w:ilvl w:val="0"/>
          <w:numId w:val="0"/>
        </w:numPr>
        <w:ind w:left="794" w:hanging="794"/>
      </w:pPr>
      <w:bookmarkStart w:id="118" w:name="_Toc285636282"/>
      <w:r w:rsidRPr="00643417">
        <w:t>Likelihood of establishment</w:t>
      </w:r>
      <w:bookmarkEnd w:id="118"/>
    </w:p>
    <w:p w14:paraId="0F4122CA" w14:textId="5677343C" w:rsidR="00842C39" w:rsidRPr="00643417" w:rsidRDefault="00842C39" w:rsidP="00842C39">
      <w:bookmarkStart w:id="119" w:name="_Toc285636283"/>
      <w:r w:rsidRPr="00643417">
        <w:t xml:space="preserve">Establishment is defined as the ‘perpetuation for the foreseeable future, of a pest within an area after entry’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 In order to estimate the likelihood of establishment of a pest, reliable biological information (for example, lifecycle, host range, epidemiology and survival) is obtained from the areas where the pest currently occurs. The situation in the PRA area can then be compared with that in the areas where it occurs and expert judgement used to assess the likelihood of establishment.</w:t>
      </w:r>
    </w:p>
    <w:p w14:paraId="50E065AA" w14:textId="77777777" w:rsidR="00842C39" w:rsidRPr="00643417" w:rsidRDefault="00842C39" w:rsidP="00842C39">
      <w:r w:rsidRPr="00643417">
        <w:t>Factors considered in the likelihood of establishment include:</w:t>
      </w:r>
    </w:p>
    <w:p w14:paraId="4BA91322" w14:textId="77777777" w:rsidR="00842C39" w:rsidRPr="00643417" w:rsidRDefault="00842C39" w:rsidP="000A0671">
      <w:pPr>
        <w:pStyle w:val="Bullets"/>
      </w:pPr>
      <w:r w:rsidRPr="00643417">
        <w:t>availability of hosts, alternative hosts and vectors</w:t>
      </w:r>
    </w:p>
    <w:p w14:paraId="304FDA2A" w14:textId="77777777" w:rsidR="00842C39" w:rsidRPr="00643417" w:rsidRDefault="00842C39" w:rsidP="000A0671">
      <w:pPr>
        <w:pStyle w:val="Bullets"/>
      </w:pPr>
      <w:r w:rsidRPr="00643417">
        <w:t>suitability of the natural and/or managed environment</w:t>
      </w:r>
    </w:p>
    <w:p w14:paraId="02715CCC" w14:textId="77777777" w:rsidR="00842C39" w:rsidRPr="00643417" w:rsidRDefault="00842C39" w:rsidP="000A0671">
      <w:pPr>
        <w:pStyle w:val="Bullets"/>
      </w:pPr>
      <w:r w:rsidRPr="00643417">
        <w:t>reproductive strategy and potential for adaptation</w:t>
      </w:r>
    </w:p>
    <w:p w14:paraId="5201A1ED" w14:textId="77777777" w:rsidR="00842C39" w:rsidRPr="00643417" w:rsidRDefault="00842C39" w:rsidP="000A0671">
      <w:pPr>
        <w:pStyle w:val="Bullets"/>
      </w:pPr>
      <w:r w:rsidRPr="00643417">
        <w:t>minimum population needed for establishment</w:t>
      </w:r>
    </w:p>
    <w:p w14:paraId="23ADD433" w14:textId="77777777" w:rsidR="00842C39" w:rsidRPr="00643417" w:rsidRDefault="00842C39" w:rsidP="000A0671">
      <w:pPr>
        <w:pStyle w:val="Bullets"/>
      </w:pPr>
      <w:r w:rsidRPr="00643417">
        <w:t>cultural practices and control measures.</w:t>
      </w:r>
    </w:p>
    <w:p w14:paraId="6FCE13AB" w14:textId="4CB6C3DA" w:rsidR="008E658C" w:rsidRPr="00643417" w:rsidRDefault="008E658C" w:rsidP="00D356A5">
      <w:pPr>
        <w:pStyle w:val="Heading4"/>
        <w:numPr>
          <w:ilvl w:val="0"/>
          <w:numId w:val="0"/>
        </w:numPr>
        <w:ind w:left="794" w:hanging="794"/>
      </w:pPr>
      <w:r w:rsidRPr="00643417">
        <w:t>Likelihood of spread</w:t>
      </w:r>
      <w:bookmarkEnd w:id="119"/>
    </w:p>
    <w:p w14:paraId="44D8AFEB" w14:textId="6043F30F" w:rsidR="00842C39" w:rsidRPr="00643417" w:rsidRDefault="00842C39" w:rsidP="00842C39">
      <w:bookmarkStart w:id="120" w:name="_Toc285636284"/>
      <w:r w:rsidRPr="00643417">
        <w:t xml:space="preserve">Spread is defined as ‘the expansion of the geographical distribution of a pest within an area’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compared with that in the areas where the pest currently occurs and expert judgement used to assess the likelihood of spread in the PRA area.</w:t>
      </w:r>
    </w:p>
    <w:p w14:paraId="47E192D4" w14:textId="77777777" w:rsidR="00842C39" w:rsidRPr="00643417" w:rsidRDefault="00842C39" w:rsidP="00842C39">
      <w:r w:rsidRPr="00643417">
        <w:t>Factors considered in the likelihood of spread include:</w:t>
      </w:r>
    </w:p>
    <w:p w14:paraId="33CA9B4B" w14:textId="77777777" w:rsidR="00842C39" w:rsidRPr="00643417" w:rsidRDefault="00842C39" w:rsidP="000A0671">
      <w:pPr>
        <w:pStyle w:val="Bullets"/>
      </w:pPr>
      <w:r w:rsidRPr="00643417">
        <w:t>suitability of the natural and/or managed environment</w:t>
      </w:r>
    </w:p>
    <w:p w14:paraId="7EB462A3" w14:textId="77777777" w:rsidR="00842C39" w:rsidRPr="00643417" w:rsidRDefault="00842C39" w:rsidP="000A0671">
      <w:pPr>
        <w:pStyle w:val="Bullets"/>
      </w:pPr>
      <w:r w:rsidRPr="00643417">
        <w:t>presence of natural barriers</w:t>
      </w:r>
    </w:p>
    <w:p w14:paraId="6938F19C" w14:textId="77777777" w:rsidR="00842C39" w:rsidRPr="00643417" w:rsidRDefault="00842C39" w:rsidP="000A0671">
      <w:pPr>
        <w:pStyle w:val="Bullets"/>
      </w:pPr>
      <w:r w:rsidRPr="00643417">
        <w:t>potential for movement with commodities, conveyances or by vectors</w:t>
      </w:r>
    </w:p>
    <w:p w14:paraId="4899EB2D" w14:textId="77777777" w:rsidR="00842C39" w:rsidRPr="00643417" w:rsidRDefault="00842C39" w:rsidP="000A0671">
      <w:pPr>
        <w:pStyle w:val="Bullets"/>
      </w:pPr>
      <w:r w:rsidRPr="00643417">
        <w:t>intended end-use of the commodity</w:t>
      </w:r>
    </w:p>
    <w:p w14:paraId="53E000B4" w14:textId="77777777" w:rsidR="00842C39" w:rsidRPr="00643417" w:rsidRDefault="00842C39" w:rsidP="000A0671">
      <w:pPr>
        <w:pStyle w:val="Bullets"/>
      </w:pPr>
      <w:r w:rsidRPr="00643417">
        <w:t>potential vectors of the pest in the PRA area</w:t>
      </w:r>
    </w:p>
    <w:p w14:paraId="5387CDAF" w14:textId="77777777" w:rsidR="00842C39" w:rsidRPr="00643417" w:rsidRDefault="00842C39" w:rsidP="000A0671">
      <w:pPr>
        <w:pStyle w:val="Bullets"/>
      </w:pPr>
      <w:r w:rsidRPr="00643417">
        <w:lastRenderedPageBreak/>
        <w:t>potential natural enemies of the pest in the PRA area.</w:t>
      </w:r>
    </w:p>
    <w:p w14:paraId="3E850448" w14:textId="7F419823" w:rsidR="008E658C" w:rsidRPr="00643417" w:rsidRDefault="008E658C" w:rsidP="009463D3">
      <w:pPr>
        <w:pStyle w:val="Heading4"/>
        <w:numPr>
          <w:ilvl w:val="0"/>
          <w:numId w:val="0"/>
        </w:numPr>
        <w:ind w:left="794" w:hanging="794"/>
      </w:pPr>
      <w:r w:rsidRPr="00643417">
        <w:t>Assigning likelihoods for entry, establishment and spread</w:t>
      </w:r>
      <w:bookmarkEnd w:id="120"/>
    </w:p>
    <w:p w14:paraId="10020A36" w14:textId="25FF79B2" w:rsidR="008E658C" w:rsidRPr="00643417" w:rsidRDefault="008E658C" w:rsidP="008E658C">
      <w:r w:rsidRPr="00643417">
        <w:t>Likelihoods are assigned to each step of entry, establishment and spr</w:t>
      </w:r>
      <w:r w:rsidR="002A6798" w:rsidRPr="00643417">
        <w:t>ead. Six descriptors are used: High; Moderate; Low; Very low; E</w:t>
      </w:r>
      <w:r w:rsidRPr="00643417">
        <w:t>xtrem</w:t>
      </w:r>
      <w:r w:rsidR="002A6798" w:rsidRPr="00643417">
        <w:t>ely low; and N</w:t>
      </w:r>
      <w:r w:rsidR="00B8320A" w:rsidRPr="00643417">
        <w:t xml:space="preserve">egligible (Table </w:t>
      </w:r>
      <w:r w:rsidR="00FC4AF0" w:rsidRPr="00643417">
        <w:t>8</w:t>
      </w:r>
      <w:r w:rsidRPr="00643417">
        <w:t>.1). Descriptive definitions for these descriptors and their indica</w:t>
      </w:r>
      <w:r w:rsidR="00B8320A" w:rsidRPr="00643417">
        <w:t xml:space="preserve">tive ranges are given in Table </w:t>
      </w:r>
      <w:r w:rsidR="00FC4AF0" w:rsidRPr="00643417">
        <w:t>8</w:t>
      </w:r>
      <w:r w:rsidR="00B8320A" w:rsidRPr="00643417">
        <w:t>.</w:t>
      </w:r>
      <w:r w:rsidRPr="00643417">
        <w:t>1. The indicative ranges are only provided to illustrate the boundaries of the descriptors and are not used beyond this purpose in qualitative PRAs. These indicative ranges provide guidance to the risk analyst and promote consistency between different pest risk assessments</w:t>
      </w:r>
      <w:r w:rsidR="00AC7C18" w:rsidRPr="00643417">
        <w:t>.</w:t>
      </w:r>
    </w:p>
    <w:p w14:paraId="4A77676E" w14:textId="5B951E66" w:rsidR="00962023" w:rsidRPr="00643417" w:rsidRDefault="00EB1B98" w:rsidP="00EB1B98">
      <w:pPr>
        <w:pStyle w:val="Caption"/>
      </w:pPr>
      <w:bookmarkStart w:id="121" w:name="_Toc536094604"/>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8</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Nomenclature for likelihoods</w:t>
      </w:r>
      <w:bookmarkEnd w:id="121"/>
    </w:p>
    <w:tbl>
      <w:tblPr>
        <w:tblW w:w="5000" w:type="pct"/>
        <w:tblBorders>
          <w:top w:val="single" w:sz="12" w:space="0" w:color="000000" w:themeColor="text1"/>
          <w:bottom w:val="single" w:sz="12" w:space="0" w:color="000000" w:themeColor="text1"/>
        </w:tblBorders>
        <w:tblLook w:val="0020" w:firstRow="1" w:lastRow="0" w:firstColumn="0" w:lastColumn="0" w:noHBand="0" w:noVBand="0"/>
      </w:tblPr>
      <w:tblGrid>
        <w:gridCol w:w="1647"/>
        <w:gridCol w:w="4764"/>
        <w:gridCol w:w="2659"/>
      </w:tblGrid>
      <w:tr w:rsidR="008E658C" w:rsidRPr="00643417" w14:paraId="3DBD594B" w14:textId="77777777" w:rsidTr="00B1767F">
        <w:trPr>
          <w:cantSplit/>
          <w:tblHeader/>
        </w:trPr>
        <w:tc>
          <w:tcPr>
            <w:tcW w:w="908" w:type="pct"/>
            <w:tcBorders>
              <w:top w:val="single" w:sz="4" w:space="0" w:color="auto"/>
              <w:bottom w:val="nil"/>
            </w:tcBorders>
            <w:shd w:val="clear" w:color="auto" w:fill="auto"/>
            <w:vAlign w:val="center"/>
          </w:tcPr>
          <w:p w14:paraId="12D58B36" w14:textId="77777777" w:rsidR="008E658C" w:rsidRPr="00643417" w:rsidRDefault="008E658C" w:rsidP="00B1767F">
            <w:pPr>
              <w:pStyle w:val="TableHeading"/>
            </w:pPr>
            <w:r w:rsidRPr="00643417">
              <w:t>Likelihood</w:t>
            </w:r>
          </w:p>
        </w:tc>
        <w:tc>
          <w:tcPr>
            <w:tcW w:w="2626" w:type="pct"/>
            <w:tcBorders>
              <w:top w:val="single" w:sz="4" w:space="0" w:color="auto"/>
              <w:bottom w:val="nil"/>
            </w:tcBorders>
            <w:shd w:val="clear" w:color="auto" w:fill="auto"/>
            <w:vAlign w:val="center"/>
          </w:tcPr>
          <w:p w14:paraId="254A4646" w14:textId="77777777" w:rsidR="008E658C" w:rsidRPr="00643417" w:rsidRDefault="008E658C" w:rsidP="00B1767F">
            <w:pPr>
              <w:pStyle w:val="TableHeading"/>
            </w:pPr>
            <w:r w:rsidRPr="00643417">
              <w:t>Descriptive definition</w:t>
            </w:r>
          </w:p>
        </w:tc>
        <w:tc>
          <w:tcPr>
            <w:tcW w:w="1466" w:type="pct"/>
            <w:tcBorders>
              <w:top w:val="single" w:sz="4" w:space="0" w:color="auto"/>
              <w:bottom w:val="nil"/>
            </w:tcBorders>
            <w:vAlign w:val="center"/>
          </w:tcPr>
          <w:p w14:paraId="2D76B2FD" w14:textId="77777777" w:rsidR="008E658C" w:rsidRPr="00643417" w:rsidRDefault="008E658C" w:rsidP="00B1767F">
            <w:pPr>
              <w:pStyle w:val="TableHeading"/>
            </w:pPr>
            <w:r w:rsidRPr="00643417">
              <w:t>Indicative range</w:t>
            </w:r>
          </w:p>
        </w:tc>
      </w:tr>
      <w:tr w:rsidR="008E658C" w:rsidRPr="00643417" w14:paraId="459D7CB6" w14:textId="77777777" w:rsidTr="00B1767F">
        <w:trPr>
          <w:cantSplit/>
        </w:trPr>
        <w:tc>
          <w:tcPr>
            <w:tcW w:w="908" w:type="pct"/>
            <w:tcBorders>
              <w:top w:val="nil"/>
            </w:tcBorders>
          </w:tcPr>
          <w:p w14:paraId="241773BB" w14:textId="77777777" w:rsidR="008E658C" w:rsidRPr="00643417" w:rsidRDefault="008E658C" w:rsidP="00B1767F">
            <w:pPr>
              <w:pStyle w:val="TableText"/>
            </w:pPr>
            <w:r w:rsidRPr="00643417">
              <w:t>High</w:t>
            </w:r>
          </w:p>
        </w:tc>
        <w:tc>
          <w:tcPr>
            <w:tcW w:w="2626" w:type="pct"/>
            <w:tcBorders>
              <w:top w:val="nil"/>
            </w:tcBorders>
          </w:tcPr>
          <w:p w14:paraId="32BF8C79" w14:textId="77777777" w:rsidR="008E658C" w:rsidRPr="00643417" w:rsidRDefault="008E658C" w:rsidP="00B1767F">
            <w:pPr>
              <w:pStyle w:val="TableText"/>
            </w:pPr>
            <w:r w:rsidRPr="00643417">
              <w:t>The event would be very likely to occur</w:t>
            </w:r>
          </w:p>
        </w:tc>
        <w:tc>
          <w:tcPr>
            <w:tcW w:w="1466" w:type="pct"/>
            <w:tcBorders>
              <w:top w:val="nil"/>
            </w:tcBorders>
          </w:tcPr>
          <w:p w14:paraId="797CD8FE" w14:textId="77777777" w:rsidR="008E658C" w:rsidRPr="00643417" w:rsidRDefault="008E658C" w:rsidP="00B1767F">
            <w:pPr>
              <w:pStyle w:val="TableText"/>
            </w:pPr>
            <w:r w:rsidRPr="00643417">
              <w:t>0.7 &lt; to  ≤ 1</w:t>
            </w:r>
          </w:p>
        </w:tc>
      </w:tr>
      <w:tr w:rsidR="008E658C" w:rsidRPr="00643417" w14:paraId="0A0E5BC7" w14:textId="77777777" w:rsidTr="00B1767F">
        <w:trPr>
          <w:cantSplit/>
        </w:trPr>
        <w:tc>
          <w:tcPr>
            <w:tcW w:w="908" w:type="pct"/>
          </w:tcPr>
          <w:p w14:paraId="45C63672" w14:textId="77777777" w:rsidR="008E658C" w:rsidRPr="00643417" w:rsidRDefault="008E658C" w:rsidP="00B1767F">
            <w:pPr>
              <w:pStyle w:val="TableText"/>
            </w:pPr>
            <w:r w:rsidRPr="00643417">
              <w:t>Moderate</w:t>
            </w:r>
          </w:p>
        </w:tc>
        <w:tc>
          <w:tcPr>
            <w:tcW w:w="2626" w:type="pct"/>
          </w:tcPr>
          <w:p w14:paraId="60239592" w14:textId="77777777" w:rsidR="008E658C" w:rsidRPr="00643417" w:rsidRDefault="008E658C" w:rsidP="00B1767F">
            <w:pPr>
              <w:pStyle w:val="TableText"/>
            </w:pPr>
            <w:r w:rsidRPr="00643417">
              <w:t>The event would occur with an even likelihood</w:t>
            </w:r>
          </w:p>
        </w:tc>
        <w:tc>
          <w:tcPr>
            <w:tcW w:w="1466" w:type="pct"/>
          </w:tcPr>
          <w:p w14:paraId="502DD9EE" w14:textId="77777777" w:rsidR="008E658C" w:rsidRPr="00643417" w:rsidRDefault="008E658C" w:rsidP="00B1767F">
            <w:pPr>
              <w:pStyle w:val="TableText"/>
            </w:pPr>
            <w:r w:rsidRPr="00643417">
              <w:t>0.3 &lt; to ≤ 0.7</w:t>
            </w:r>
          </w:p>
        </w:tc>
      </w:tr>
      <w:tr w:rsidR="008E658C" w:rsidRPr="00643417" w14:paraId="7ED4F4BC" w14:textId="77777777" w:rsidTr="00B1767F">
        <w:trPr>
          <w:cantSplit/>
        </w:trPr>
        <w:tc>
          <w:tcPr>
            <w:tcW w:w="908" w:type="pct"/>
          </w:tcPr>
          <w:p w14:paraId="63E38C60" w14:textId="77777777" w:rsidR="008E658C" w:rsidRPr="00643417" w:rsidRDefault="008E658C" w:rsidP="00B1767F">
            <w:pPr>
              <w:pStyle w:val="TableText"/>
            </w:pPr>
            <w:r w:rsidRPr="00643417">
              <w:t>Low</w:t>
            </w:r>
          </w:p>
        </w:tc>
        <w:tc>
          <w:tcPr>
            <w:tcW w:w="2626" w:type="pct"/>
          </w:tcPr>
          <w:p w14:paraId="2B8D29B9" w14:textId="77777777" w:rsidR="008E658C" w:rsidRPr="00643417" w:rsidRDefault="008E658C" w:rsidP="00B1767F">
            <w:pPr>
              <w:pStyle w:val="TableText"/>
            </w:pPr>
            <w:r w:rsidRPr="00643417">
              <w:t>The event would be unlikely to occur</w:t>
            </w:r>
          </w:p>
        </w:tc>
        <w:tc>
          <w:tcPr>
            <w:tcW w:w="1466" w:type="pct"/>
          </w:tcPr>
          <w:p w14:paraId="618678CB" w14:textId="77777777" w:rsidR="008E658C" w:rsidRPr="00643417" w:rsidRDefault="008E658C" w:rsidP="00B1767F">
            <w:pPr>
              <w:pStyle w:val="TableText"/>
            </w:pPr>
            <w:r w:rsidRPr="00643417">
              <w:t>0.05 &lt; to  ≤ 0.3</w:t>
            </w:r>
          </w:p>
        </w:tc>
      </w:tr>
      <w:tr w:rsidR="008E658C" w:rsidRPr="00643417" w14:paraId="4D6EEF38" w14:textId="77777777" w:rsidTr="00B1767F">
        <w:trPr>
          <w:cantSplit/>
        </w:trPr>
        <w:tc>
          <w:tcPr>
            <w:tcW w:w="908" w:type="pct"/>
          </w:tcPr>
          <w:p w14:paraId="4ABDCD34" w14:textId="77777777" w:rsidR="008E658C" w:rsidRPr="00643417" w:rsidRDefault="008E658C" w:rsidP="00B1767F">
            <w:pPr>
              <w:pStyle w:val="TableText"/>
            </w:pPr>
            <w:r w:rsidRPr="00643417">
              <w:t>Very low</w:t>
            </w:r>
          </w:p>
        </w:tc>
        <w:tc>
          <w:tcPr>
            <w:tcW w:w="2626" w:type="pct"/>
          </w:tcPr>
          <w:p w14:paraId="6E7615EF" w14:textId="77777777" w:rsidR="008E658C" w:rsidRPr="00643417" w:rsidRDefault="008E658C" w:rsidP="00B1767F">
            <w:pPr>
              <w:pStyle w:val="TableText"/>
            </w:pPr>
            <w:r w:rsidRPr="00643417">
              <w:t>The event would be very unlikely to occur</w:t>
            </w:r>
          </w:p>
        </w:tc>
        <w:tc>
          <w:tcPr>
            <w:tcW w:w="1466" w:type="pct"/>
          </w:tcPr>
          <w:p w14:paraId="43346E0E" w14:textId="77777777" w:rsidR="008E658C" w:rsidRPr="00643417" w:rsidRDefault="008E658C" w:rsidP="00B1767F">
            <w:pPr>
              <w:pStyle w:val="TableText"/>
            </w:pPr>
            <w:r w:rsidRPr="00643417">
              <w:t>0.001 &lt; to  ≤ 0.05</w:t>
            </w:r>
          </w:p>
        </w:tc>
      </w:tr>
      <w:tr w:rsidR="008E658C" w:rsidRPr="00643417" w14:paraId="707E7E2E" w14:textId="77777777" w:rsidTr="00B1767F">
        <w:trPr>
          <w:cantSplit/>
        </w:trPr>
        <w:tc>
          <w:tcPr>
            <w:tcW w:w="908" w:type="pct"/>
            <w:tcBorders>
              <w:bottom w:val="nil"/>
            </w:tcBorders>
          </w:tcPr>
          <w:p w14:paraId="33DC12E8" w14:textId="77777777" w:rsidR="008E658C" w:rsidRPr="00643417" w:rsidRDefault="008E658C" w:rsidP="00B1767F">
            <w:pPr>
              <w:pStyle w:val="TableText"/>
            </w:pPr>
            <w:r w:rsidRPr="00643417">
              <w:t>Extremely low</w:t>
            </w:r>
          </w:p>
        </w:tc>
        <w:tc>
          <w:tcPr>
            <w:tcW w:w="2626" w:type="pct"/>
            <w:tcBorders>
              <w:bottom w:val="nil"/>
            </w:tcBorders>
          </w:tcPr>
          <w:p w14:paraId="1CCE26C6" w14:textId="77777777" w:rsidR="008E658C" w:rsidRPr="00643417" w:rsidRDefault="008E658C" w:rsidP="00B1767F">
            <w:pPr>
              <w:pStyle w:val="TableText"/>
            </w:pPr>
            <w:r w:rsidRPr="00643417">
              <w:t>The event would be extremely unlikely to occur</w:t>
            </w:r>
          </w:p>
        </w:tc>
        <w:tc>
          <w:tcPr>
            <w:tcW w:w="1466" w:type="pct"/>
            <w:tcBorders>
              <w:bottom w:val="nil"/>
            </w:tcBorders>
          </w:tcPr>
          <w:p w14:paraId="2BB24143" w14:textId="77777777" w:rsidR="008E658C" w:rsidRPr="00643417" w:rsidRDefault="008E658C" w:rsidP="00B1767F">
            <w:pPr>
              <w:pStyle w:val="TableText"/>
            </w:pPr>
            <w:r w:rsidRPr="00643417">
              <w:t>0.000001 &lt; to ≤ 0.001</w:t>
            </w:r>
          </w:p>
        </w:tc>
      </w:tr>
      <w:tr w:rsidR="008E658C" w:rsidRPr="00643417" w14:paraId="3DC07446" w14:textId="77777777" w:rsidTr="00B1767F">
        <w:trPr>
          <w:cantSplit/>
        </w:trPr>
        <w:tc>
          <w:tcPr>
            <w:tcW w:w="908" w:type="pct"/>
            <w:tcBorders>
              <w:top w:val="nil"/>
              <w:bottom w:val="single" w:sz="4" w:space="0" w:color="auto"/>
            </w:tcBorders>
          </w:tcPr>
          <w:p w14:paraId="3FBB988E" w14:textId="77777777" w:rsidR="008E658C" w:rsidRPr="00643417" w:rsidRDefault="008E658C" w:rsidP="00B1767F">
            <w:pPr>
              <w:pStyle w:val="TableText"/>
            </w:pPr>
            <w:r w:rsidRPr="00643417">
              <w:t>Negligible</w:t>
            </w:r>
          </w:p>
        </w:tc>
        <w:tc>
          <w:tcPr>
            <w:tcW w:w="2626" w:type="pct"/>
            <w:tcBorders>
              <w:top w:val="nil"/>
              <w:bottom w:val="single" w:sz="4" w:space="0" w:color="auto"/>
            </w:tcBorders>
          </w:tcPr>
          <w:p w14:paraId="1AD86484" w14:textId="77777777" w:rsidR="008E658C" w:rsidRPr="00643417" w:rsidRDefault="008E658C" w:rsidP="00B1767F">
            <w:pPr>
              <w:pStyle w:val="TableText"/>
            </w:pPr>
            <w:r w:rsidRPr="00643417">
              <w:t>The event would almost certainly not occur</w:t>
            </w:r>
          </w:p>
        </w:tc>
        <w:tc>
          <w:tcPr>
            <w:tcW w:w="1466" w:type="pct"/>
            <w:tcBorders>
              <w:top w:val="nil"/>
              <w:bottom w:val="single" w:sz="4" w:space="0" w:color="auto"/>
            </w:tcBorders>
          </w:tcPr>
          <w:p w14:paraId="7A94E920" w14:textId="77777777" w:rsidR="008E658C" w:rsidRPr="00643417" w:rsidRDefault="008E658C" w:rsidP="00B1767F">
            <w:pPr>
              <w:pStyle w:val="TableText"/>
            </w:pPr>
            <w:r w:rsidRPr="00643417">
              <w:t>0 &lt; to ≤ 0.000001</w:t>
            </w:r>
          </w:p>
        </w:tc>
      </w:tr>
    </w:tbl>
    <w:p w14:paraId="1B3980D1" w14:textId="77777777" w:rsidR="008E658C" w:rsidRPr="00643417" w:rsidRDefault="008E658C" w:rsidP="00D356A5">
      <w:pPr>
        <w:pStyle w:val="Heading4"/>
        <w:numPr>
          <w:ilvl w:val="0"/>
          <w:numId w:val="0"/>
        </w:numPr>
        <w:spacing w:before="280"/>
        <w:ind w:left="794" w:hanging="794"/>
      </w:pPr>
      <w:r w:rsidRPr="00643417">
        <w:t>Combining likelihoods</w:t>
      </w:r>
    </w:p>
    <w:p w14:paraId="080F8E2C" w14:textId="02A3DB16" w:rsidR="008E658C" w:rsidRPr="00643417" w:rsidRDefault="008E658C" w:rsidP="008E658C">
      <w:r w:rsidRPr="00643417">
        <w:t xml:space="preserve">The likelihood of entry is determined by combining the likelihood that the pest will be imported into the PRA area and the likelihood that the pest will be distributed within the PRA area, using a matrix of rules (Table </w:t>
      </w:r>
      <w:r w:rsidR="00FC4AF0" w:rsidRPr="00643417">
        <w:t>8</w:t>
      </w:r>
      <w:r w:rsidRPr="00643417">
        <w:t>.2). This matrix is then used to combine the likelihood of entry and the likelihood of establishment, and the likelihood of entry and establishment is then combined with the likelihood of spread to determine the overall likelihood of e</w:t>
      </w:r>
      <w:r w:rsidR="00FE520F" w:rsidRPr="00643417">
        <w:t>ntry, establishment and spread.</w:t>
      </w:r>
    </w:p>
    <w:p w14:paraId="57CDE2F5" w14:textId="3E3D701A" w:rsidR="008E658C" w:rsidRPr="00643417" w:rsidRDefault="008E658C" w:rsidP="008E658C">
      <w:r w:rsidRPr="00643417">
        <w:t>For example, if the likelihood of importat</w:t>
      </w:r>
      <w:r w:rsidR="002C4498" w:rsidRPr="00643417">
        <w:t xml:space="preserve">ion is assigned a descriptor of </w:t>
      </w:r>
      <w:r w:rsidR="002A6798" w:rsidRPr="00643417">
        <w:t>‘L</w:t>
      </w:r>
      <w:r w:rsidRPr="00643417">
        <w:t>ow’ and the likelihood of distributio</w:t>
      </w:r>
      <w:r w:rsidR="002A6798" w:rsidRPr="00643417">
        <w:t>n is assigned a descriptor of ‘M</w:t>
      </w:r>
      <w:r w:rsidRPr="00643417">
        <w:t>oderate’, then they are combined to giv</w:t>
      </w:r>
      <w:r w:rsidR="002A6798" w:rsidRPr="00643417">
        <w:t>e a likelihood of ‘L</w:t>
      </w:r>
      <w:r w:rsidRPr="00643417">
        <w:t xml:space="preserve">ow’ for entry. The likelihood for entry is then combined with the likelihood </w:t>
      </w:r>
      <w:r w:rsidR="002A6798" w:rsidRPr="00643417">
        <w:t>assigned for establishment of ‘H</w:t>
      </w:r>
      <w:r w:rsidRPr="00643417">
        <w:t>igh’ to give likelihood</w:t>
      </w:r>
      <w:r w:rsidR="002C4498" w:rsidRPr="00643417">
        <w:t xml:space="preserve"> for entry and establishment of </w:t>
      </w:r>
      <w:r w:rsidR="002A6798" w:rsidRPr="00643417">
        <w:t>‘L</w:t>
      </w:r>
      <w:r w:rsidRPr="00643417">
        <w:t xml:space="preserve">ow’. The likelihood for entry and establishment is then combined with the likelihood assigned for spread </w:t>
      </w:r>
      <w:r w:rsidR="002A6798" w:rsidRPr="00643417">
        <w:t>of ‘V</w:t>
      </w:r>
      <w:r w:rsidR="005C6D3D" w:rsidRPr="00643417">
        <w:t>ery</w:t>
      </w:r>
      <w:r w:rsidRPr="00643417">
        <w:t xml:space="preserve"> low’ to give the overall likelihood for entry, establishment and sp</w:t>
      </w:r>
      <w:r w:rsidR="002C4498" w:rsidRPr="00643417">
        <w:t xml:space="preserve">read of </w:t>
      </w:r>
      <w:r w:rsidR="002A6798" w:rsidRPr="00643417">
        <w:t>‘V</w:t>
      </w:r>
      <w:r w:rsidRPr="00643417">
        <w:t>ery low’. This can be summarised as:</w:t>
      </w:r>
    </w:p>
    <w:p w14:paraId="1088BAF5" w14:textId="60AB416C" w:rsidR="008E658C" w:rsidRPr="00643417" w:rsidRDefault="008E658C" w:rsidP="008E658C">
      <w:r w:rsidRPr="00643417">
        <w:t>Importation x distribution</w:t>
      </w:r>
      <w:r w:rsidR="002A6798" w:rsidRPr="00643417">
        <w:t xml:space="preserve"> = entry [E]</w:t>
      </w:r>
      <w:r w:rsidR="002A6798" w:rsidRPr="00643417">
        <w:tab/>
      </w:r>
      <w:r w:rsidR="002A6798" w:rsidRPr="00643417">
        <w:tab/>
        <w:t>Low x Moderate = L</w:t>
      </w:r>
      <w:r w:rsidRPr="00643417">
        <w:t>ow</w:t>
      </w:r>
    </w:p>
    <w:p w14:paraId="6878F655" w14:textId="5F0D3AFE" w:rsidR="008E658C" w:rsidRPr="00643417" w:rsidRDefault="002A6798" w:rsidP="008E658C">
      <w:r w:rsidRPr="00643417">
        <w:t xml:space="preserve">[E] x establishment = [EE] </w:t>
      </w:r>
      <w:r w:rsidRPr="00643417">
        <w:tab/>
      </w:r>
      <w:r w:rsidRPr="00643417">
        <w:tab/>
      </w:r>
      <w:r w:rsidRPr="00643417">
        <w:tab/>
        <w:t>Low x High = L</w:t>
      </w:r>
      <w:r w:rsidR="008E658C" w:rsidRPr="00643417">
        <w:t>ow</w:t>
      </w:r>
    </w:p>
    <w:p w14:paraId="038F16F7" w14:textId="6E7FB5A9" w:rsidR="008E658C" w:rsidRPr="00643417" w:rsidRDefault="002A6798" w:rsidP="008E658C">
      <w:r w:rsidRPr="00643417">
        <w:t xml:space="preserve">[EE] x spread = [EES] </w:t>
      </w:r>
      <w:r w:rsidRPr="00643417">
        <w:tab/>
      </w:r>
      <w:r w:rsidRPr="00643417">
        <w:tab/>
      </w:r>
      <w:r w:rsidRPr="00643417">
        <w:tab/>
      </w:r>
      <w:r w:rsidRPr="00643417">
        <w:tab/>
        <w:t>Low x Very low = V</w:t>
      </w:r>
      <w:r w:rsidR="008E658C" w:rsidRPr="00643417">
        <w:t>ery low</w:t>
      </w:r>
    </w:p>
    <w:p w14:paraId="2370AD6A" w14:textId="74AD5C8D" w:rsidR="008E658C" w:rsidRPr="00643417" w:rsidRDefault="00782078" w:rsidP="00962023">
      <w:pPr>
        <w:pStyle w:val="Caption"/>
      </w:pPr>
      <w:bookmarkStart w:id="122" w:name="_Toc536094605"/>
      <w:r w:rsidRPr="00643417">
        <w:lastRenderedPageBreak/>
        <w:t>Table</w:t>
      </w:r>
      <w:r w:rsidR="00962023" w:rsidRPr="00643417">
        <w:t xml:space="preserv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8</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2</w:t>
      </w:r>
      <w:r w:rsidR="00DC2634" w:rsidRPr="00643417">
        <w:rPr>
          <w:noProof/>
        </w:rPr>
        <w:fldChar w:fldCharType="end"/>
      </w:r>
      <w:r w:rsidR="00962023" w:rsidRPr="00643417">
        <w:t xml:space="preserve"> Matrix of rules for combining likelihoods</w:t>
      </w:r>
      <w:bookmarkEnd w:id="122"/>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363"/>
        <w:gridCol w:w="1109"/>
        <w:gridCol w:w="1248"/>
        <w:gridCol w:w="1248"/>
        <w:gridCol w:w="1388"/>
        <w:gridCol w:w="1408"/>
        <w:gridCol w:w="1296"/>
      </w:tblGrid>
      <w:tr w:rsidR="008E658C" w:rsidRPr="00643417" w14:paraId="320DEB91" w14:textId="77777777" w:rsidTr="00B1767F">
        <w:trPr>
          <w:cantSplit/>
        </w:trPr>
        <w:tc>
          <w:tcPr>
            <w:tcW w:w="752" w:type="pct"/>
            <w:tcBorders>
              <w:top w:val="single" w:sz="4" w:space="0" w:color="auto"/>
              <w:left w:val="single" w:sz="4" w:space="0" w:color="auto"/>
              <w:bottom w:val="nil"/>
              <w:right w:val="nil"/>
              <w:tl2br w:val="single" w:sz="4" w:space="0" w:color="C0C0C0"/>
            </w:tcBorders>
            <w:shd w:val="clear" w:color="auto" w:fill="auto"/>
          </w:tcPr>
          <w:p w14:paraId="34B99160" w14:textId="77777777" w:rsidR="008E658C" w:rsidRPr="00643417" w:rsidRDefault="008E658C" w:rsidP="00B1767F">
            <w:pPr>
              <w:pStyle w:val="TableText0"/>
              <w:rPr>
                <w:rFonts w:ascii="Cambria" w:hAnsi="Cambria" w:cstheme="minorHAnsi"/>
                <w:color w:val="FFFFFF" w:themeColor="background1"/>
                <w:sz w:val="18"/>
                <w:szCs w:val="18"/>
              </w:rPr>
            </w:pPr>
            <w:r w:rsidRPr="00643417">
              <w:rPr>
                <w:rFonts w:ascii="Cambria" w:hAnsi="Cambria" w:cstheme="minorHAnsi"/>
                <w:color w:val="FFFFFF" w:themeColor="background1"/>
                <w:sz w:val="18"/>
                <w:szCs w:val="18"/>
              </w:rPr>
              <w:t>–</w:t>
            </w:r>
          </w:p>
        </w:tc>
        <w:tc>
          <w:tcPr>
            <w:tcW w:w="612" w:type="pct"/>
            <w:tcBorders>
              <w:top w:val="single" w:sz="4" w:space="0" w:color="auto"/>
              <w:left w:val="nil"/>
            </w:tcBorders>
            <w:shd w:val="clear" w:color="auto" w:fill="auto"/>
          </w:tcPr>
          <w:p w14:paraId="4E0AEFDC" w14:textId="77777777" w:rsidR="008E658C" w:rsidRPr="00643417" w:rsidRDefault="008E658C" w:rsidP="00B1767F">
            <w:pPr>
              <w:pStyle w:val="TableText0"/>
              <w:rPr>
                <w:rFonts w:ascii="Cambria" w:hAnsi="Cambria" w:cstheme="minorHAnsi"/>
                <w:b/>
                <w:bCs/>
                <w:sz w:val="18"/>
                <w:szCs w:val="18"/>
              </w:rPr>
            </w:pPr>
            <w:r w:rsidRPr="00643417">
              <w:rPr>
                <w:rFonts w:ascii="Cambria" w:hAnsi="Cambria" w:cstheme="minorHAnsi"/>
                <w:b/>
                <w:bCs/>
                <w:sz w:val="18"/>
                <w:szCs w:val="18"/>
              </w:rPr>
              <w:t>High</w:t>
            </w:r>
          </w:p>
        </w:tc>
        <w:tc>
          <w:tcPr>
            <w:tcW w:w="689" w:type="pct"/>
            <w:tcBorders>
              <w:top w:val="single" w:sz="4" w:space="0" w:color="auto"/>
            </w:tcBorders>
            <w:shd w:val="clear" w:color="auto" w:fill="auto"/>
          </w:tcPr>
          <w:p w14:paraId="14A0988D" w14:textId="77777777" w:rsidR="008E658C" w:rsidRPr="00643417" w:rsidRDefault="008E658C" w:rsidP="00B1767F">
            <w:pPr>
              <w:pStyle w:val="TableText0"/>
              <w:rPr>
                <w:rFonts w:ascii="Cambria" w:hAnsi="Cambria" w:cstheme="minorHAnsi"/>
                <w:b/>
                <w:bCs/>
                <w:sz w:val="18"/>
                <w:szCs w:val="18"/>
              </w:rPr>
            </w:pPr>
            <w:r w:rsidRPr="00643417">
              <w:rPr>
                <w:rFonts w:ascii="Cambria" w:hAnsi="Cambria" w:cstheme="minorHAnsi"/>
                <w:b/>
                <w:bCs/>
                <w:sz w:val="18"/>
                <w:szCs w:val="18"/>
              </w:rPr>
              <w:t>Moderate</w:t>
            </w:r>
          </w:p>
        </w:tc>
        <w:tc>
          <w:tcPr>
            <w:tcW w:w="689" w:type="pct"/>
            <w:tcBorders>
              <w:top w:val="single" w:sz="4" w:space="0" w:color="auto"/>
            </w:tcBorders>
            <w:shd w:val="clear" w:color="auto" w:fill="auto"/>
          </w:tcPr>
          <w:p w14:paraId="70091397" w14:textId="77777777" w:rsidR="008E658C" w:rsidRPr="00643417" w:rsidRDefault="008E658C" w:rsidP="00B1767F">
            <w:pPr>
              <w:pStyle w:val="TableText0"/>
              <w:rPr>
                <w:rFonts w:ascii="Cambria" w:hAnsi="Cambria" w:cstheme="minorHAnsi"/>
                <w:b/>
                <w:bCs/>
                <w:sz w:val="18"/>
                <w:szCs w:val="18"/>
              </w:rPr>
            </w:pPr>
            <w:r w:rsidRPr="00643417">
              <w:rPr>
                <w:rFonts w:ascii="Cambria" w:hAnsi="Cambria" w:cstheme="minorHAnsi"/>
                <w:b/>
                <w:bCs/>
                <w:sz w:val="18"/>
                <w:szCs w:val="18"/>
              </w:rPr>
              <w:t>Low</w:t>
            </w:r>
          </w:p>
        </w:tc>
        <w:tc>
          <w:tcPr>
            <w:tcW w:w="766" w:type="pct"/>
            <w:tcBorders>
              <w:top w:val="single" w:sz="4" w:space="0" w:color="auto"/>
            </w:tcBorders>
            <w:shd w:val="clear" w:color="auto" w:fill="auto"/>
          </w:tcPr>
          <w:p w14:paraId="274174CE" w14:textId="77777777" w:rsidR="008E658C" w:rsidRPr="00643417" w:rsidRDefault="008E658C" w:rsidP="00B1767F">
            <w:pPr>
              <w:pStyle w:val="TableText0"/>
              <w:rPr>
                <w:rFonts w:ascii="Cambria" w:hAnsi="Cambria" w:cstheme="minorHAnsi"/>
                <w:b/>
                <w:bCs/>
                <w:sz w:val="18"/>
                <w:szCs w:val="18"/>
              </w:rPr>
            </w:pPr>
            <w:r w:rsidRPr="00643417">
              <w:rPr>
                <w:rFonts w:ascii="Cambria" w:hAnsi="Cambria" w:cstheme="minorHAnsi"/>
                <w:b/>
                <w:bCs/>
                <w:sz w:val="18"/>
                <w:szCs w:val="18"/>
              </w:rPr>
              <w:t>Very low</w:t>
            </w:r>
          </w:p>
        </w:tc>
        <w:tc>
          <w:tcPr>
            <w:tcW w:w="777" w:type="pct"/>
            <w:tcBorders>
              <w:top w:val="single" w:sz="4" w:space="0" w:color="auto"/>
            </w:tcBorders>
            <w:shd w:val="clear" w:color="auto" w:fill="auto"/>
          </w:tcPr>
          <w:p w14:paraId="152ABA83" w14:textId="77777777" w:rsidR="008E658C" w:rsidRPr="00643417" w:rsidRDefault="008E658C" w:rsidP="00B1767F">
            <w:pPr>
              <w:pStyle w:val="TableText0"/>
              <w:rPr>
                <w:rFonts w:ascii="Cambria" w:hAnsi="Cambria" w:cstheme="minorHAnsi"/>
                <w:b/>
                <w:bCs/>
                <w:sz w:val="18"/>
                <w:szCs w:val="18"/>
              </w:rPr>
            </w:pPr>
            <w:r w:rsidRPr="00643417">
              <w:rPr>
                <w:rFonts w:ascii="Cambria" w:hAnsi="Cambria" w:cstheme="minorHAnsi"/>
                <w:b/>
                <w:bCs/>
                <w:sz w:val="18"/>
                <w:szCs w:val="18"/>
              </w:rPr>
              <w:t>Extremely low</w:t>
            </w:r>
          </w:p>
        </w:tc>
        <w:tc>
          <w:tcPr>
            <w:tcW w:w="715" w:type="pct"/>
            <w:tcBorders>
              <w:top w:val="single" w:sz="4" w:space="0" w:color="auto"/>
              <w:bottom w:val="single" w:sz="8" w:space="0" w:color="C0C0C0"/>
              <w:right w:val="single" w:sz="4" w:space="0" w:color="auto"/>
            </w:tcBorders>
            <w:shd w:val="clear" w:color="auto" w:fill="auto"/>
          </w:tcPr>
          <w:p w14:paraId="2341E57F" w14:textId="77777777" w:rsidR="008E658C" w:rsidRPr="00643417" w:rsidRDefault="008E658C" w:rsidP="00B1767F">
            <w:pPr>
              <w:pStyle w:val="TableText0"/>
              <w:rPr>
                <w:rFonts w:ascii="Cambria" w:hAnsi="Cambria" w:cstheme="minorHAnsi"/>
                <w:b/>
                <w:bCs/>
                <w:sz w:val="18"/>
                <w:szCs w:val="18"/>
              </w:rPr>
            </w:pPr>
            <w:r w:rsidRPr="00643417">
              <w:rPr>
                <w:rFonts w:ascii="Cambria" w:hAnsi="Cambria" w:cstheme="minorHAnsi"/>
                <w:b/>
                <w:bCs/>
                <w:sz w:val="18"/>
                <w:szCs w:val="18"/>
              </w:rPr>
              <w:t>Negligible</w:t>
            </w:r>
          </w:p>
        </w:tc>
      </w:tr>
      <w:tr w:rsidR="008E658C" w:rsidRPr="00643417" w14:paraId="263328BC" w14:textId="77777777" w:rsidTr="00B1767F">
        <w:trPr>
          <w:cantSplit/>
        </w:trPr>
        <w:tc>
          <w:tcPr>
            <w:tcW w:w="752" w:type="pct"/>
            <w:tcBorders>
              <w:top w:val="nil"/>
              <w:left w:val="single" w:sz="4" w:space="0" w:color="auto"/>
            </w:tcBorders>
            <w:vAlign w:val="center"/>
          </w:tcPr>
          <w:p w14:paraId="5B12D684" w14:textId="77777777" w:rsidR="008E658C" w:rsidRPr="00643417" w:rsidRDefault="008E658C" w:rsidP="00B1767F">
            <w:pPr>
              <w:pStyle w:val="TableText0"/>
              <w:rPr>
                <w:rFonts w:ascii="Cambria" w:hAnsi="Cambria" w:cstheme="minorHAnsi"/>
                <w:b/>
                <w:bCs/>
                <w:sz w:val="18"/>
                <w:szCs w:val="18"/>
              </w:rPr>
            </w:pPr>
            <w:r w:rsidRPr="00643417">
              <w:rPr>
                <w:rFonts w:ascii="Cambria" w:hAnsi="Cambria" w:cstheme="minorHAnsi"/>
                <w:b/>
                <w:bCs/>
                <w:sz w:val="18"/>
                <w:szCs w:val="18"/>
              </w:rPr>
              <w:t>High</w:t>
            </w:r>
          </w:p>
        </w:tc>
        <w:tc>
          <w:tcPr>
            <w:tcW w:w="612" w:type="pct"/>
            <w:shd w:val="clear" w:color="auto" w:fill="FF99CC"/>
            <w:vAlign w:val="center"/>
          </w:tcPr>
          <w:p w14:paraId="7CBC72AC"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High</w:t>
            </w:r>
          </w:p>
        </w:tc>
        <w:tc>
          <w:tcPr>
            <w:tcW w:w="689" w:type="pct"/>
            <w:shd w:val="clear" w:color="auto" w:fill="FFCC99"/>
            <w:vAlign w:val="center"/>
          </w:tcPr>
          <w:p w14:paraId="64881FD3"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Moderate</w:t>
            </w:r>
          </w:p>
        </w:tc>
        <w:tc>
          <w:tcPr>
            <w:tcW w:w="689" w:type="pct"/>
            <w:shd w:val="clear" w:color="auto" w:fill="FFFF99"/>
            <w:vAlign w:val="center"/>
          </w:tcPr>
          <w:p w14:paraId="5539DEDB"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Low</w:t>
            </w:r>
          </w:p>
        </w:tc>
        <w:tc>
          <w:tcPr>
            <w:tcW w:w="766" w:type="pct"/>
            <w:shd w:val="clear" w:color="auto" w:fill="CCFFCC"/>
            <w:vAlign w:val="center"/>
          </w:tcPr>
          <w:p w14:paraId="28276568"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Very low</w:t>
            </w:r>
          </w:p>
        </w:tc>
        <w:tc>
          <w:tcPr>
            <w:tcW w:w="777" w:type="pct"/>
            <w:shd w:val="clear" w:color="auto" w:fill="CCFFFF"/>
            <w:vAlign w:val="center"/>
          </w:tcPr>
          <w:p w14:paraId="0A6A0533"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205634C5"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Negligible</w:t>
            </w:r>
          </w:p>
        </w:tc>
      </w:tr>
      <w:tr w:rsidR="008E658C" w:rsidRPr="00643417" w14:paraId="366BBE5B" w14:textId="77777777" w:rsidTr="00B1767F">
        <w:trPr>
          <w:cantSplit/>
        </w:trPr>
        <w:tc>
          <w:tcPr>
            <w:tcW w:w="1363" w:type="pct"/>
            <w:gridSpan w:val="2"/>
            <w:tcBorders>
              <w:left w:val="single" w:sz="4" w:space="0" w:color="auto"/>
            </w:tcBorders>
            <w:vAlign w:val="center"/>
          </w:tcPr>
          <w:p w14:paraId="13AE6C7F" w14:textId="77777777" w:rsidR="008E658C" w:rsidRPr="00643417" w:rsidRDefault="008E658C" w:rsidP="00B1767F">
            <w:pPr>
              <w:pStyle w:val="TableText0"/>
              <w:rPr>
                <w:rFonts w:ascii="Cambria" w:hAnsi="Cambria" w:cstheme="minorHAnsi"/>
                <w:sz w:val="18"/>
                <w:szCs w:val="18"/>
              </w:rPr>
            </w:pPr>
            <w:r w:rsidRPr="00643417">
              <w:rPr>
                <w:rFonts w:ascii="Cambria" w:hAnsi="Cambria" w:cstheme="minorHAnsi"/>
                <w:b/>
                <w:bCs/>
                <w:sz w:val="18"/>
                <w:szCs w:val="18"/>
              </w:rPr>
              <w:t>Moderate</w:t>
            </w:r>
          </w:p>
        </w:tc>
        <w:tc>
          <w:tcPr>
            <w:tcW w:w="689" w:type="pct"/>
            <w:shd w:val="clear" w:color="auto" w:fill="FFFF99"/>
            <w:vAlign w:val="center"/>
          </w:tcPr>
          <w:p w14:paraId="25850075"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Low</w:t>
            </w:r>
          </w:p>
        </w:tc>
        <w:tc>
          <w:tcPr>
            <w:tcW w:w="689" w:type="pct"/>
            <w:shd w:val="clear" w:color="auto" w:fill="FFFF99"/>
            <w:vAlign w:val="center"/>
          </w:tcPr>
          <w:p w14:paraId="7A6F4471"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Low</w:t>
            </w:r>
          </w:p>
        </w:tc>
        <w:tc>
          <w:tcPr>
            <w:tcW w:w="766" w:type="pct"/>
            <w:shd w:val="clear" w:color="auto" w:fill="CCFFCC"/>
            <w:vAlign w:val="center"/>
          </w:tcPr>
          <w:p w14:paraId="19A1AF3F"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Very low</w:t>
            </w:r>
          </w:p>
        </w:tc>
        <w:tc>
          <w:tcPr>
            <w:tcW w:w="777" w:type="pct"/>
            <w:shd w:val="clear" w:color="auto" w:fill="CCFFFF"/>
            <w:vAlign w:val="center"/>
          </w:tcPr>
          <w:p w14:paraId="6ACCB1AA"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49C8C649"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Negligible</w:t>
            </w:r>
          </w:p>
        </w:tc>
      </w:tr>
      <w:tr w:rsidR="008E658C" w:rsidRPr="00643417" w14:paraId="106AD597" w14:textId="77777777" w:rsidTr="00B1767F">
        <w:trPr>
          <w:cantSplit/>
        </w:trPr>
        <w:tc>
          <w:tcPr>
            <w:tcW w:w="2053" w:type="pct"/>
            <w:gridSpan w:val="3"/>
            <w:tcBorders>
              <w:left w:val="single" w:sz="4" w:space="0" w:color="auto"/>
            </w:tcBorders>
            <w:vAlign w:val="center"/>
          </w:tcPr>
          <w:p w14:paraId="5E7268BF" w14:textId="77777777" w:rsidR="008E658C" w:rsidRPr="00643417" w:rsidRDefault="008E658C" w:rsidP="00B1767F">
            <w:pPr>
              <w:pStyle w:val="TableText0"/>
              <w:rPr>
                <w:rFonts w:ascii="Cambria" w:hAnsi="Cambria" w:cstheme="minorHAnsi"/>
                <w:sz w:val="18"/>
                <w:szCs w:val="18"/>
              </w:rPr>
            </w:pPr>
            <w:r w:rsidRPr="00643417">
              <w:rPr>
                <w:rFonts w:ascii="Cambria" w:hAnsi="Cambria" w:cstheme="minorHAnsi"/>
                <w:b/>
                <w:bCs/>
                <w:sz w:val="18"/>
                <w:szCs w:val="18"/>
              </w:rPr>
              <w:t>Low</w:t>
            </w:r>
          </w:p>
        </w:tc>
        <w:tc>
          <w:tcPr>
            <w:tcW w:w="689" w:type="pct"/>
            <w:shd w:val="clear" w:color="auto" w:fill="CCFFCC"/>
            <w:vAlign w:val="center"/>
          </w:tcPr>
          <w:p w14:paraId="6629505C"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Very low</w:t>
            </w:r>
          </w:p>
        </w:tc>
        <w:tc>
          <w:tcPr>
            <w:tcW w:w="766" w:type="pct"/>
            <w:shd w:val="clear" w:color="auto" w:fill="CCFFCC"/>
            <w:vAlign w:val="center"/>
          </w:tcPr>
          <w:p w14:paraId="59FCC59E"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Very low</w:t>
            </w:r>
          </w:p>
        </w:tc>
        <w:tc>
          <w:tcPr>
            <w:tcW w:w="777" w:type="pct"/>
            <w:shd w:val="clear" w:color="auto" w:fill="CCFFFF"/>
            <w:vAlign w:val="center"/>
          </w:tcPr>
          <w:p w14:paraId="51362353"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24F61AB2"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Negligible</w:t>
            </w:r>
          </w:p>
        </w:tc>
      </w:tr>
      <w:tr w:rsidR="008E658C" w:rsidRPr="00643417" w14:paraId="6BB15FEB" w14:textId="77777777" w:rsidTr="00B1767F">
        <w:trPr>
          <w:cantSplit/>
        </w:trPr>
        <w:tc>
          <w:tcPr>
            <w:tcW w:w="2742" w:type="pct"/>
            <w:gridSpan w:val="4"/>
            <w:tcBorders>
              <w:left w:val="single" w:sz="4" w:space="0" w:color="auto"/>
            </w:tcBorders>
            <w:vAlign w:val="center"/>
          </w:tcPr>
          <w:p w14:paraId="6D90BACC" w14:textId="77777777" w:rsidR="008E658C" w:rsidRPr="00643417" w:rsidRDefault="008E658C" w:rsidP="00B1767F">
            <w:pPr>
              <w:pStyle w:val="TableText0"/>
              <w:rPr>
                <w:rFonts w:ascii="Cambria" w:hAnsi="Cambria" w:cstheme="minorHAnsi"/>
                <w:sz w:val="18"/>
                <w:szCs w:val="18"/>
              </w:rPr>
            </w:pPr>
            <w:r w:rsidRPr="00643417">
              <w:rPr>
                <w:rFonts w:ascii="Cambria" w:hAnsi="Cambria" w:cstheme="minorHAnsi"/>
                <w:b/>
                <w:bCs/>
                <w:sz w:val="18"/>
                <w:szCs w:val="18"/>
              </w:rPr>
              <w:t>Very low</w:t>
            </w:r>
          </w:p>
        </w:tc>
        <w:tc>
          <w:tcPr>
            <w:tcW w:w="766" w:type="pct"/>
            <w:shd w:val="clear" w:color="auto" w:fill="CCFFFF"/>
            <w:vAlign w:val="center"/>
          </w:tcPr>
          <w:p w14:paraId="645B261C"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Extremely low</w:t>
            </w:r>
          </w:p>
        </w:tc>
        <w:tc>
          <w:tcPr>
            <w:tcW w:w="777" w:type="pct"/>
            <w:shd w:val="clear" w:color="auto" w:fill="CCFFFF"/>
            <w:vAlign w:val="center"/>
          </w:tcPr>
          <w:p w14:paraId="17D1DFB5"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697FECEE"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Negligible</w:t>
            </w:r>
          </w:p>
        </w:tc>
      </w:tr>
      <w:tr w:rsidR="008E658C" w:rsidRPr="00643417" w14:paraId="322BCE48" w14:textId="77777777" w:rsidTr="00B1767F">
        <w:trPr>
          <w:cantSplit/>
        </w:trPr>
        <w:tc>
          <w:tcPr>
            <w:tcW w:w="3508" w:type="pct"/>
            <w:gridSpan w:val="5"/>
            <w:tcBorders>
              <w:left w:val="single" w:sz="4" w:space="0" w:color="auto"/>
            </w:tcBorders>
            <w:vAlign w:val="center"/>
          </w:tcPr>
          <w:p w14:paraId="0EB9A513" w14:textId="77777777" w:rsidR="008E658C" w:rsidRPr="00643417" w:rsidRDefault="008E658C" w:rsidP="00B1767F">
            <w:pPr>
              <w:pStyle w:val="TableText0"/>
              <w:rPr>
                <w:rFonts w:ascii="Cambria" w:hAnsi="Cambria" w:cstheme="minorHAnsi"/>
                <w:sz w:val="18"/>
                <w:szCs w:val="18"/>
              </w:rPr>
            </w:pPr>
            <w:r w:rsidRPr="00643417">
              <w:rPr>
                <w:rFonts w:ascii="Cambria" w:hAnsi="Cambria" w:cstheme="minorHAnsi"/>
                <w:b/>
                <w:bCs/>
                <w:sz w:val="18"/>
                <w:szCs w:val="18"/>
              </w:rPr>
              <w:t>Extremely low</w:t>
            </w:r>
          </w:p>
        </w:tc>
        <w:tc>
          <w:tcPr>
            <w:tcW w:w="777" w:type="pct"/>
            <w:shd w:val="clear" w:color="auto" w:fill="CCCCFF"/>
            <w:vAlign w:val="center"/>
          </w:tcPr>
          <w:p w14:paraId="02FE7032"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Negligible</w:t>
            </w:r>
          </w:p>
        </w:tc>
        <w:tc>
          <w:tcPr>
            <w:tcW w:w="715" w:type="pct"/>
            <w:tcBorders>
              <w:top w:val="single" w:sz="8" w:space="0" w:color="C0C0C0"/>
              <w:bottom w:val="single" w:sz="8" w:space="0" w:color="C0C0C0"/>
              <w:right w:val="single" w:sz="4" w:space="0" w:color="auto"/>
            </w:tcBorders>
            <w:shd w:val="clear" w:color="auto" w:fill="CCCCFF"/>
            <w:vAlign w:val="center"/>
          </w:tcPr>
          <w:p w14:paraId="7622DAAB" w14:textId="77777777" w:rsidR="008E658C" w:rsidRPr="00643417" w:rsidRDefault="008E658C" w:rsidP="00B1767F">
            <w:pPr>
              <w:pStyle w:val="TableText0"/>
              <w:rPr>
                <w:rFonts w:ascii="Cambria" w:hAnsi="Cambria" w:cstheme="minorHAnsi"/>
                <w:snapToGrid w:val="0"/>
                <w:sz w:val="18"/>
                <w:szCs w:val="18"/>
              </w:rPr>
            </w:pPr>
            <w:r w:rsidRPr="00643417">
              <w:rPr>
                <w:rFonts w:ascii="Cambria" w:hAnsi="Cambria" w:cstheme="minorHAnsi"/>
                <w:snapToGrid w:val="0"/>
                <w:sz w:val="18"/>
                <w:szCs w:val="18"/>
              </w:rPr>
              <w:t>Negligible</w:t>
            </w:r>
          </w:p>
        </w:tc>
      </w:tr>
      <w:tr w:rsidR="008E658C" w:rsidRPr="00643417" w14:paraId="581A40B4" w14:textId="77777777" w:rsidTr="00B1767F">
        <w:trPr>
          <w:cantSplit/>
        </w:trPr>
        <w:tc>
          <w:tcPr>
            <w:tcW w:w="4285" w:type="pct"/>
            <w:gridSpan w:val="6"/>
            <w:tcBorders>
              <w:left w:val="single" w:sz="4" w:space="0" w:color="auto"/>
              <w:bottom w:val="single" w:sz="4" w:space="0" w:color="auto"/>
            </w:tcBorders>
            <w:vAlign w:val="center"/>
          </w:tcPr>
          <w:p w14:paraId="559569CF" w14:textId="77777777" w:rsidR="008E658C" w:rsidRPr="00643417" w:rsidRDefault="008E658C" w:rsidP="00B1767F">
            <w:pPr>
              <w:pStyle w:val="TableText0"/>
              <w:rPr>
                <w:rFonts w:ascii="Cambria" w:hAnsi="Cambria" w:cstheme="minorHAnsi"/>
                <w:sz w:val="18"/>
                <w:szCs w:val="18"/>
              </w:rPr>
            </w:pPr>
            <w:r w:rsidRPr="00643417">
              <w:rPr>
                <w:rFonts w:ascii="Cambria" w:hAnsi="Cambria" w:cstheme="minorHAnsi"/>
                <w:b/>
                <w:bCs/>
                <w:sz w:val="18"/>
                <w:szCs w:val="18"/>
              </w:rPr>
              <w:t>Negligible</w:t>
            </w:r>
          </w:p>
        </w:tc>
        <w:tc>
          <w:tcPr>
            <w:tcW w:w="715" w:type="pct"/>
            <w:tcBorders>
              <w:top w:val="single" w:sz="8" w:space="0" w:color="C0C0C0"/>
              <w:bottom w:val="single" w:sz="4" w:space="0" w:color="auto"/>
              <w:right w:val="single" w:sz="4" w:space="0" w:color="auto"/>
            </w:tcBorders>
            <w:shd w:val="clear" w:color="auto" w:fill="CCCCFF"/>
            <w:vAlign w:val="center"/>
          </w:tcPr>
          <w:p w14:paraId="6009193E" w14:textId="77777777" w:rsidR="008E658C" w:rsidRPr="00643417" w:rsidRDefault="008E658C" w:rsidP="00B1767F">
            <w:pPr>
              <w:pStyle w:val="TableText0"/>
              <w:rPr>
                <w:rFonts w:ascii="Cambria" w:hAnsi="Cambria" w:cstheme="minorHAnsi"/>
                <w:sz w:val="18"/>
                <w:szCs w:val="18"/>
              </w:rPr>
            </w:pPr>
            <w:r w:rsidRPr="00643417">
              <w:rPr>
                <w:rFonts w:ascii="Cambria" w:hAnsi="Cambria" w:cstheme="minorHAnsi"/>
                <w:snapToGrid w:val="0"/>
                <w:sz w:val="18"/>
                <w:szCs w:val="18"/>
              </w:rPr>
              <w:t>Negligible</w:t>
            </w:r>
          </w:p>
        </w:tc>
      </w:tr>
    </w:tbl>
    <w:p w14:paraId="023129CA" w14:textId="77777777" w:rsidR="008E658C" w:rsidRPr="00643417" w:rsidRDefault="008E658C" w:rsidP="00D356A5">
      <w:pPr>
        <w:pStyle w:val="Heading4"/>
        <w:numPr>
          <w:ilvl w:val="0"/>
          <w:numId w:val="0"/>
        </w:numPr>
        <w:spacing w:before="280"/>
        <w:ind w:left="794" w:hanging="794"/>
        <w:rPr>
          <w:lang w:bidi="en-US"/>
        </w:rPr>
      </w:pPr>
      <w:r w:rsidRPr="00643417">
        <w:rPr>
          <w:lang w:bidi="en-US"/>
        </w:rPr>
        <w:t>Time and volume of trade</w:t>
      </w:r>
    </w:p>
    <w:p w14:paraId="331CC92E" w14:textId="3226BCC4" w:rsidR="008E658C" w:rsidRPr="00643417" w:rsidRDefault="00611DAA" w:rsidP="008E658C">
      <w:pPr>
        <w:rPr>
          <w:lang w:bidi="en-US"/>
        </w:rPr>
      </w:pPr>
      <w:r w:rsidRPr="00643417">
        <w:rPr>
          <w:lang w:bidi="en-US"/>
        </w:rPr>
        <w:t>One</w:t>
      </w:r>
      <w:r w:rsidR="008E658C" w:rsidRPr="00643417">
        <w:rPr>
          <w:lang w:bidi="en-US"/>
        </w:rPr>
        <w:t xml:space="preserve"> factor affecting the likelihood of entry is the volume and duration of trade. If all other conditions remain the same, the overall likelihood of entry will increase as time passes and the overall volume of trade increases.</w:t>
      </w:r>
    </w:p>
    <w:p w14:paraId="725EB64A" w14:textId="5B1ED9AA" w:rsidR="008E658C" w:rsidRPr="00643417" w:rsidRDefault="00611DAA" w:rsidP="008E658C">
      <w:pPr>
        <w:rPr>
          <w:lang w:bidi="en-US"/>
        </w:rPr>
      </w:pPr>
      <w:r w:rsidRPr="00643417">
        <w:rPr>
          <w:lang w:bidi="en-US"/>
        </w:rPr>
        <w:t>The d</w:t>
      </w:r>
      <w:r w:rsidR="008E658C" w:rsidRPr="00643417">
        <w:rPr>
          <w:lang w:bidi="en-US"/>
        </w:rPr>
        <w:t>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53231489" w14:textId="4FC03ECF" w:rsidR="009638FA" w:rsidRPr="00643417" w:rsidRDefault="009638FA" w:rsidP="009638FA">
      <w:pPr>
        <w:rPr>
          <w:lang w:bidi="en-US"/>
        </w:rPr>
      </w:pPr>
      <w:r w:rsidRPr="00643417">
        <w:rPr>
          <w:lang w:bidi="en-US"/>
        </w:rPr>
        <w:t>The use of a one year volume of trade has been taken into account when setting up the matrix that is used to estimate the risk and therefore any policy based on this analysis does not simply apply to one year of trade. Policy decisions that are based on the Department</w:t>
      </w:r>
      <w:r w:rsidRPr="00643417">
        <w:t xml:space="preserve"> of Agriculture and Water Resources</w:t>
      </w:r>
      <w:r w:rsidRPr="00643417">
        <w:rPr>
          <w:lang w:bidi="en-US"/>
        </w:rPr>
        <w:t xml:space="preserve"> method that uses the estimated volume of one year’s trade are consistent with Australia’s policy on appropriate level of protection and meet the Australian Government’s requirement for ongoing quarantine protection. Of course if there are substantial changes in the volume and nature of the trade in specific commodities then the Department of Agriculture and Water Resources has an obligation to review the risk analysis and, if necessary, provide updated policy advice.</w:t>
      </w:r>
    </w:p>
    <w:p w14:paraId="0491713C" w14:textId="764F0B80" w:rsidR="008E658C" w:rsidRPr="00643417" w:rsidRDefault="009638FA" w:rsidP="009638FA">
      <w:pPr>
        <w:rPr>
          <w:lang w:bidi="en-US"/>
        </w:rPr>
      </w:pPr>
      <w:r w:rsidRPr="00643417">
        <w:rPr>
          <w:lang w:bidi="en-US"/>
        </w:rPr>
        <w:t>In assessing the volume of trade in this risk anal</w:t>
      </w:r>
      <w:r w:rsidR="00611DAA" w:rsidRPr="00643417">
        <w:rPr>
          <w:lang w:bidi="en-US"/>
        </w:rPr>
        <w:t xml:space="preserve">ysis the department </w:t>
      </w:r>
      <w:r w:rsidRPr="00643417">
        <w:rPr>
          <w:lang w:bidi="en-US"/>
        </w:rPr>
        <w:t>assumed that a substantial volume of trade will occur.</w:t>
      </w:r>
    </w:p>
    <w:p w14:paraId="5AB1BDE6" w14:textId="77777777" w:rsidR="008E658C" w:rsidRPr="00643417" w:rsidRDefault="008E658C" w:rsidP="00D356A5">
      <w:pPr>
        <w:pStyle w:val="Heading4"/>
        <w:numPr>
          <w:ilvl w:val="0"/>
          <w:numId w:val="0"/>
        </w:numPr>
        <w:ind w:left="794" w:hanging="794"/>
        <w:rPr>
          <w:lang w:bidi="en-US"/>
        </w:rPr>
      </w:pPr>
      <w:r w:rsidRPr="00643417">
        <w:rPr>
          <w:lang w:bidi="en-US"/>
        </w:rPr>
        <w:t>Assessment of potential consequences</w:t>
      </w:r>
    </w:p>
    <w:p w14:paraId="6FCEF5BF" w14:textId="1ADCE4C1" w:rsidR="008E658C" w:rsidRPr="00643417" w:rsidRDefault="008E658C" w:rsidP="008E658C">
      <w:pPr>
        <w:rPr>
          <w:lang w:bidi="en-US"/>
        </w:rPr>
      </w:pPr>
      <w:r w:rsidRPr="00643417">
        <w:rPr>
          <w:lang w:bidi="en-US"/>
        </w:rPr>
        <w:t xml:space="preserve">The objective of the consequences assessment is to provide a structured and transparent analysis of the potential consequences if the pests were to enter, establish and spread in Australia. The assessment considers direct and indirect pest effects and their economic and environmental consequences. The requirements for assessing potential consequences are given in Article 5.3 of the SPS Agreement </w:t>
      </w:r>
      <w:r w:rsidR="00A348E7" w:rsidRPr="00643417">
        <w:rPr>
          <w:lang w:bidi="en-US"/>
        </w:rPr>
        <w:fldChar w:fldCharType="begin"/>
      </w:r>
      <w:r w:rsidR="00A348E7" w:rsidRPr="00643417">
        <w:rPr>
          <w:lang w:bidi="en-US"/>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A348E7" w:rsidRPr="00643417">
        <w:rPr>
          <w:lang w:bidi="en-US"/>
        </w:rPr>
        <w:fldChar w:fldCharType="separate"/>
      </w:r>
      <w:r w:rsidR="00A348E7" w:rsidRPr="00643417">
        <w:rPr>
          <w:noProof/>
          <w:lang w:bidi="en-US"/>
        </w:rPr>
        <w:t>(</w:t>
      </w:r>
      <w:hyperlink w:anchor="_ENREF_496" w:tooltip="WTO, 1995 #6557" w:history="1">
        <w:r w:rsidR="003A08F3" w:rsidRPr="00643417">
          <w:rPr>
            <w:noProof/>
            <w:lang w:bidi="en-US"/>
          </w:rPr>
          <w:t>WTO 1995</w:t>
        </w:r>
      </w:hyperlink>
      <w:r w:rsidR="00A348E7" w:rsidRPr="00643417">
        <w:rPr>
          <w:noProof/>
          <w:lang w:bidi="en-US"/>
        </w:rPr>
        <w:t>)</w:t>
      </w:r>
      <w:r w:rsidR="00A348E7" w:rsidRPr="00643417">
        <w:rPr>
          <w:lang w:bidi="en-US"/>
        </w:rPr>
        <w:fldChar w:fldCharType="end"/>
      </w:r>
      <w:r w:rsidRPr="00643417">
        <w:rPr>
          <w:lang w:bidi="en-US"/>
        </w:rPr>
        <w:t xml:space="preserve">, ISPM 5 </w:t>
      </w:r>
      <w:r w:rsidR="00A348E7" w:rsidRPr="00643417">
        <w:rPr>
          <w:lang w:bidi="en-US"/>
        </w:rPr>
        <w:fldChar w:fldCharType="begin"/>
      </w:r>
      <w:r w:rsidR="00A348E7" w:rsidRPr="00643417">
        <w:rPr>
          <w:lang w:bidi="en-US"/>
        </w:rPr>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rPr>
          <w:lang w:bidi="en-US"/>
        </w:rPr>
        <w:fldChar w:fldCharType="separate"/>
      </w:r>
      <w:r w:rsidR="00A348E7" w:rsidRPr="00643417">
        <w:rPr>
          <w:noProof/>
          <w:lang w:bidi="en-US"/>
        </w:rPr>
        <w:t>(</w:t>
      </w:r>
      <w:hyperlink w:anchor="_ENREF_173" w:tooltip="FAO, 2017 #29580" w:history="1">
        <w:r w:rsidR="003A08F3" w:rsidRPr="00643417">
          <w:rPr>
            <w:noProof/>
            <w:lang w:bidi="en-US"/>
          </w:rPr>
          <w:t>FAO 2017b</w:t>
        </w:r>
      </w:hyperlink>
      <w:r w:rsidR="00A348E7" w:rsidRPr="00643417">
        <w:rPr>
          <w:noProof/>
          <w:lang w:bidi="en-US"/>
        </w:rPr>
        <w:t>)</w:t>
      </w:r>
      <w:r w:rsidR="00A348E7" w:rsidRPr="00643417">
        <w:rPr>
          <w:lang w:bidi="en-US"/>
        </w:rPr>
        <w:fldChar w:fldCharType="end"/>
      </w:r>
      <w:r w:rsidR="00AF2F58" w:rsidRPr="00643417">
        <w:rPr>
          <w:lang w:bidi="en-US"/>
        </w:rPr>
        <w:t xml:space="preserve"> </w:t>
      </w:r>
      <w:r w:rsidRPr="00643417">
        <w:rPr>
          <w:lang w:bidi="en-US"/>
        </w:rPr>
        <w:t xml:space="preserve">and ISPM 11 </w:t>
      </w:r>
      <w:r w:rsidR="00A348E7" w:rsidRPr="00643417">
        <w:rPr>
          <w:lang w:bidi="en-US"/>
        </w:rPr>
        <w:fldChar w:fldCharType="begin"/>
      </w:r>
      <w:r w:rsidR="00A348E7" w:rsidRPr="00643417">
        <w:rPr>
          <w:lang w:bidi="en-US"/>
        </w:rPr>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643417">
        <w:rPr>
          <w:lang w:bidi="en-US"/>
        </w:rPr>
        <w:fldChar w:fldCharType="separate"/>
      </w:r>
      <w:r w:rsidR="00A348E7" w:rsidRPr="00643417">
        <w:rPr>
          <w:noProof/>
          <w:lang w:bidi="en-US"/>
        </w:rPr>
        <w:t>(</w:t>
      </w:r>
      <w:hyperlink w:anchor="_ENREF_174" w:tooltip="FAO, 2017 #29579" w:history="1">
        <w:r w:rsidR="003A08F3" w:rsidRPr="00643417">
          <w:rPr>
            <w:noProof/>
            <w:lang w:bidi="en-US"/>
          </w:rPr>
          <w:t>FAO 2017c</w:t>
        </w:r>
      </w:hyperlink>
      <w:r w:rsidR="00A348E7" w:rsidRPr="00643417">
        <w:rPr>
          <w:noProof/>
          <w:lang w:bidi="en-US"/>
        </w:rPr>
        <w:t>)</w:t>
      </w:r>
      <w:r w:rsidR="00A348E7" w:rsidRPr="00643417">
        <w:rPr>
          <w:lang w:bidi="en-US"/>
        </w:rPr>
        <w:fldChar w:fldCharType="end"/>
      </w:r>
      <w:r w:rsidRPr="00643417">
        <w:rPr>
          <w:lang w:bidi="en-US"/>
        </w:rPr>
        <w:t>.</w:t>
      </w:r>
    </w:p>
    <w:p w14:paraId="71B68E61" w14:textId="77777777" w:rsidR="008E658C" w:rsidRPr="00643417" w:rsidRDefault="008E658C" w:rsidP="008E658C">
      <w:pPr>
        <w:rPr>
          <w:lang w:bidi="en-US"/>
        </w:rPr>
      </w:pPr>
      <w:r w:rsidRPr="00643417">
        <w:rPr>
          <w:lang w:bidi="en-US"/>
        </w:rPr>
        <w:t>Direct pest effects are considered in the context of the effects on:</w:t>
      </w:r>
    </w:p>
    <w:p w14:paraId="038111F5" w14:textId="77777777" w:rsidR="008E658C" w:rsidRPr="00643417" w:rsidRDefault="008E658C" w:rsidP="000A0671">
      <w:pPr>
        <w:pStyle w:val="Bullets"/>
        <w:rPr>
          <w:lang w:bidi="en-US"/>
        </w:rPr>
      </w:pPr>
      <w:r w:rsidRPr="00643417">
        <w:rPr>
          <w:lang w:bidi="en-US"/>
        </w:rPr>
        <w:t>plant life or health</w:t>
      </w:r>
    </w:p>
    <w:p w14:paraId="099A9B14" w14:textId="77777777" w:rsidR="008E658C" w:rsidRPr="00643417" w:rsidRDefault="008E658C" w:rsidP="000A0671">
      <w:pPr>
        <w:pStyle w:val="Bullets"/>
        <w:rPr>
          <w:lang w:bidi="en-US"/>
        </w:rPr>
      </w:pPr>
      <w:r w:rsidRPr="00643417">
        <w:rPr>
          <w:lang w:bidi="en-US"/>
        </w:rPr>
        <w:lastRenderedPageBreak/>
        <w:t>other aspects of the environment</w:t>
      </w:r>
    </w:p>
    <w:p w14:paraId="0B3C1527" w14:textId="77777777" w:rsidR="008E658C" w:rsidRPr="00643417" w:rsidRDefault="008E658C" w:rsidP="008E658C">
      <w:pPr>
        <w:rPr>
          <w:lang w:bidi="en-US"/>
        </w:rPr>
      </w:pPr>
      <w:r w:rsidRPr="00643417">
        <w:rPr>
          <w:lang w:bidi="en-US"/>
        </w:rPr>
        <w:t>Indirect pest effects are considered in the context of the effects on:</w:t>
      </w:r>
    </w:p>
    <w:p w14:paraId="1B042634" w14:textId="77777777" w:rsidR="008E658C" w:rsidRPr="00643417" w:rsidRDefault="008E658C" w:rsidP="000A0671">
      <w:pPr>
        <w:pStyle w:val="Bullets"/>
        <w:rPr>
          <w:lang w:bidi="en-US"/>
        </w:rPr>
      </w:pPr>
      <w:r w:rsidRPr="00643417">
        <w:rPr>
          <w:lang w:bidi="en-US"/>
        </w:rPr>
        <w:t>eradication, control</w:t>
      </w:r>
    </w:p>
    <w:p w14:paraId="093A52BD" w14:textId="77777777" w:rsidR="008E658C" w:rsidRPr="00643417" w:rsidRDefault="008E658C" w:rsidP="000A0671">
      <w:pPr>
        <w:pStyle w:val="Bullets"/>
        <w:rPr>
          <w:lang w:bidi="en-US"/>
        </w:rPr>
      </w:pPr>
      <w:r w:rsidRPr="00643417">
        <w:rPr>
          <w:lang w:bidi="en-US"/>
        </w:rPr>
        <w:t>international trade</w:t>
      </w:r>
    </w:p>
    <w:p w14:paraId="1D84D8D4" w14:textId="77777777" w:rsidR="008E658C" w:rsidRPr="00643417" w:rsidRDefault="008E658C" w:rsidP="000A0671">
      <w:pPr>
        <w:pStyle w:val="Bullets"/>
        <w:rPr>
          <w:lang w:bidi="en-US"/>
        </w:rPr>
      </w:pPr>
      <w:r w:rsidRPr="00643417">
        <w:rPr>
          <w:lang w:bidi="en-US"/>
        </w:rPr>
        <w:t>domestic trade</w:t>
      </w:r>
    </w:p>
    <w:p w14:paraId="0C7F1163" w14:textId="1182E3FE" w:rsidR="008E658C" w:rsidRPr="00643417" w:rsidRDefault="008E658C" w:rsidP="000A0671">
      <w:pPr>
        <w:pStyle w:val="Bullets"/>
        <w:rPr>
          <w:lang w:bidi="en-US"/>
        </w:rPr>
      </w:pPr>
      <w:r w:rsidRPr="00643417">
        <w:rPr>
          <w:lang w:bidi="en-US"/>
        </w:rPr>
        <w:t>environment</w:t>
      </w:r>
      <w:r w:rsidR="00D1385D" w:rsidRPr="00643417">
        <w:rPr>
          <w:lang w:bidi="en-US"/>
        </w:rPr>
        <w:t>.</w:t>
      </w:r>
    </w:p>
    <w:p w14:paraId="01CACAAD" w14:textId="77777777" w:rsidR="008E658C" w:rsidRPr="00643417" w:rsidRDefault="008E658C" w:rsidP="008E658C">
      <w:pPr>
        <w:rPr>
          <w:lang w:bidi="en-US"/>
        </w:rPr>
      </w:pPr>
      <w:r w:rsidRPr="00643417">
        <w:rPr>
          <w:lang w:bidi="en-US"/>
        </w:rPr>
        <w:t>For each of these six criteria, the consequences were estimated over four geographic levels, defined as:</w:t>
      </w:r>
    </w:p>
    <w:p w14:paraId="5BCDFBCE" w14:textId="77777777" w:rsidR="008E658C" w:rsidRPr="00643417" w:rsidRDefault="008E658C" w:rsidP="008E658C">
      <w:pPr>
        <w:rPr>
          <w:lang w:bidi="en-US"/>
        </w:rPr>
      </w:pPr>
      <w:r w:rsidRPr="00643417">
        <w:rPr>
          <w:i/>
          <w:lang w:bidi="en-US"/>
        </w:rPr>
        <w:t>Local</w:t>
      </w:r>
      <w:r w:rsidRPr="00643417">
        <w:rPr>
          <w:lang w:bidi="en-US"/>
        </w:rPr>
        <w:t>: an aggregate of households or enterprises (a rural community, a town or a local government area).</w:t>
      </w:r>
    </w:p>
    <w:p w14:paraId="0841E715" w14:textId="77777777" w:rsidR="008E658C" w:rsidRPr="00643417" w:rsidRDefault="008E658C" w:rsidP="008E658C">
      <w:pPr>
        <w:rPr>
          <w:lang w:bidi="en-US"/>
        </w:rPr>
      </w:pPr>
      <w:r w:rsidRPr="00643417">
        <w:rPr>
          <w:i/>
          <w:lang w:bidi="en-US"/>
        </w:rPr>
        <w:t>District:</w:t>
      </w:r>
      <w:r w:rsidRPr="00643417">
        <w:rPr>
          <w:lang w:bidi="en-US"/>
        </w:rPr>
        <w:t xml:space="preserve"> a geographically or geopolitically associated collection of aggregates (generally a recognised chapter of a state or territory, such as ‘Far North Queensland’).</w:t>
      </w:r>
    </w:p>
    <w:p w14:paraId="634AC18E" w14:textId="77777777" w:rsidR="008E658C" w:rsidRPr="00643417" w:rsidRDefault="008E658C" w:rsidP="008E658C">
      <w:pPr>
        <w:rPr>
          <w:lang w:bidi="en-US"/>
        </w:rPr>
      </w:pPr>
      <w:r w:rsidRPr="00643417">
        <w:rPr>
          <w:i/>
          <w:lang w:bidi="en-US"/>
        </w:rPr>
        <w:t>Regional</w:t>
      </w:r>
      <w:r w:rsidRPr="00643417">
        <w:rPr>
          <w:lang w:bidi="en-US"/>
        </w:rPr>
        <w:t>: a geographically or geopolitically associated collection of districts in a geographic area (generally a state or territory, although there may be exceptions with larger states such as Western Australia).</w:t>
      </w:r>
    </w:p>
    <w:p w14:paraId="45F055E1" w14:textId="77777777" w:rsidR="008E658C" w:rsidRPr="00643417" w:rsidRDefault="008E658C" w:rsidP="008E658C">
      <w:pPr>
        <w:rPr>
          <w:lang w:bidi="en-US"/>
        </w:rPr>
      </w:pPr>
      <w:r w:rsidRPr="00643417">
        <w:rPr>
          <w:i/>
          <w:lang w:bidi="en-US"/>
        </w:rPr>
        <w:t>National</w:t>
      </w:r>
      <w:r w:rsidRPr="00643417">
        <w:rPr>
          <w:lang w:bidi="en-US"/>
        </w:rPr>
        <w:t>: Australia wide (Australian mainland states and territories and Tasmania).</w:t>
      </w:r>
    </w:p>
    <w:p w14:paraId="301B64CB" w14:textId="77777777" w:rsidR="008E658C" w:rsidRPr="00643417" w:rsidRDefault="008E658C" w:rsidP="008E658C">
      <w:pPr>
        <w:rPr>
          <w:lang w:bidi="en-US"/>
        </w:rPr>
      </w:pPr>
      <w:r w:rsidRPr="00643417">
        <w:rPr>
          <w:lang w:bidi="en-US"/>
        </w:rPr>
        <w:t>For each criterion, the magnitude of the potential consequences at each of these levels was described using four categories, defined as:</w:t>
      </w:r>
    </w:p>
    <w:p w14:paraId="25F6813C" w14:textId="77777777" w:rsidR="008E658C" w:rsidRPr="00643417" w:rsidRDefault="008E658C" w:rsidP="008E658C">
      <w:pPr>
        <w:rPr>
          <w:lang w:bidi="en-US"/>
        </w:rPr>
      </w:pPr>
      <w:r w:rsidRPr="00643417">
        <w:rPr>
          <w:i/>
          <w:lang w:bidi="en-US"/>
        </w:rPr>
        <w:t>Indiscernible</w:t>
      </w:r>
      <w:r w:rsidRPr="00643417">
        <w:rPr>
          <w:lang w:bidi="en-US"/>
        </w:rPr>
        <w:t>: pest impact unlikely to be noticeable.</w:t>
      </w:r>
    </w:p>
    <w:p w14:paraId="7CC8AB31" w14:textId="77777777" w:rsidR="008E658C" w:rsidRPr="00643417" w:rsidRDefault="008E658C" w:rsidP="008E658C">
      <w:pPr>
        <w:rPr>
          <w:lang w:bidi="en-US"/>
        </w:rPr>
      </w:pPr>
      <w:r w:rsidRPr="00643417">
        <w:rPr>
          <w:i/>
          <w:lang w:bidi="en-US"/>
        </w:rPr>
        <w:t>Minor significance</w:t>
      </w:r>
      <w:r w:rsidRPr="00643417">
        <w:rPr>
          <w:lang w:bidi="en-US"/>
        </w:rP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395C732F" w14:textId="77777777" w:rsidR="008E658C" w:rsidRPr="00643417" w:rsidRDefault="008E658C" w:rsidP="008E658C">
      <w:pPr>
        <w:rPr>
          <w:lang w:bidi="en-US"/>
        </w:rPr>
      </w:pPr>
      <w:r w:rsidRPr="00643417">
        <w:rPr>
          <w:i/>
          <w:lang w:bidi="en-US"/>
        </w:rPr>
        <w:t>Significant</w:t>
      </w:r>
      <w:r w:rsidRPr="00643417">
        <w:rPr>
          <w:lang w:bidi="en-US"/>
        </w:rPr>
        <w:t>: 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2ABB99A2" w14:textId="77777777" w:rsidR="008E658C" w:rsidRPr="00643417" w:rsidRDefault="008E658C" w:rsidP="008E658C">
      <w:pPr>
        <w:rPr>
          <w:lang w:bidi="en-US"/>
        </w:rPr>
      </w:pPr>
      <w:r w:rsidRPr="00643417">
        <w:rPr>
          <w:i/>
          <w:lang w:bidi="en-US"/>
        </w:rPr>
        <w:t>Major significance</w:t>
      </w:r>
      <w:r w:rsidRPr="00643417">
        <w:rPr>
          <w:lang w:bidi="en-US"/>
        </w:rPr>
        <w:t>: expected to threaten the economic viability through a large increase in mortality/morbidity of hosts, or a large decrease in production. Expected to severely or irreversibly damage the intrinsic ‘value’ of non-commercial criteria.</w:t>
      </w:r>
    </w:p>
    <w:p w14:paraId="7A01A13B" w14:textId="54203509" w:rsidR="008E658C" w:rsidRPr="00643417" w:rsidRDefault="008E658C" w:rsidP="008E658C">
      <w:pPr>
        <w:rPr>
          <w:lang w:bidi="en-US"/>
        </w:rPr>
      </w:pPr>
      <w:r w:rsidRPr="00643417">
        <w:rPr>
          <w:lang w:bidi="en-US"/>
        </w:rPr>
        <w:t xml:space="preserve">The estimates of the magnitude of the potential consequences over the four geographic levels were translated into a qualitative </w:t>
      </w:r>
      <w:r w:rsidR="001B17F1" w:rsidRPr="00643417">
        <w:rPr>
          <w:lang w:bidi="en-US"/>
        </w:rPr>
        <w:t>i</w:t>
      </w:r>
      <w:r w:rsidR="00FC4AF0" w:rsidRPr="00643417">
        <w:rPr>
          <w:lang w:bidi="en-US"/>
        </w:rPr>
        <w:t>mpact score (A–G) using Table 8</w:t>
      </w:r>
      <w:r w:rsidRPr="00643417">
        <w:rPr>
          <w:lang w:bidi="en-US"/>
        </w:rPr>
        <w:t>.3.</w:t>
      </w:r>
    </w:p>
    <w:p w14:paraId="2B935C48" w14:textId="02365D1F" w:rsidR="008E658C" w:rsidRPr="00643417" w:rsidRDefault="00782078" w:rsidP="00962023">
      <w:pPr>
        <w:pStyle w:val="Caption"/>
        <w:rPr>
          <w:lang w:bidi="en-US"/>
        </w:rPr>
      </w:pPr>
      <w:bookmarkStart w:id="123" w:name="_Toc536094606"/>
      <w:r w:rsidRPr="00643417">
        <w:lastRenderedPageBreak/>
        <w:t>Table</w:t>
      </w:r>
      <w:r w:rsidR="00962023" w:rsidRPr="00643417">
        <w:t xml:space="preserv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8</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3</w:t>
      </w:r>
      <w:r w:rsidR="00DC2634" w:rsidRPr="00643417">
        <w:rPr>
          <w:noProof/>
        </w:rPr>
        <w:fldChar w:fldCharType="end"/>
      </w:r>
      <w:r w:rsidR="00962023" w:rsidRPr="00643417">
        <w:t xml:space="preserve"> Decision rules for determining consequences impact score</w:t>
      </w:r>
      <w:bookmarkEnd w:id="123"/>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8E658C" w:rsidRPr="00643417" w14:paraId="6F34995B" w14:textId="77777777" w:rsidTr="00B1767F">
        <w:trPr>
          <w:cantSplit/>
        </w:trPr>
        <w:tc>
          <w:tcPr>
            <w:tcW w:w="1158" w:type="pct"/>
            <w:vMerge w:val="restart"/>
            <w:tcBorders>
              <w:top w:val="single" w:sz="4" w:space="0" w:color="000000" w:themeColor="text1"/>
              <w:bottom w:val="nil"/>
              <w:right w:val="nil"/>
              <w:tl2br w:val="nil"/>
            </w:tcBorders>
          </w:tcPr>
          <w:p w14:paraId="4F47F5C5" w14:textId="77777777" w:rsidR="008E658C" w:rsidRPr="00643417" w:rsidRDefault="008E658C" w:rsidP="00B1767F">
            <w:pPr>
              <w:pStyle w:val="TableText0"/>
              <w:rPr>
                <w:rFonts w:ascii="Cambria" w:hAnsi="Cambria"/>
                <w:sz w:val="18"/>
                <w:szCs w:val="18"/>
              </w:rPr>
            </w:pPr>
            <w:r w:rsidRPr="00643417">
              <w:rPr>
                <w:rFonts w:ascii="Cambria" w:hAnsi="Cambria"/>
                <w:b/>
                <w:sz w:val="18"/>
                <w:szCs w:val="18"/>
              </w:rP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16AC6893" w14:textId="77777777" w:rsidR="008E658C" w:rsidRPr="00643417" w:rsidRDefault="008E658C" w:rsidP="00B1767F">
            <w:pPr>
              <w:pStyle w:val="TableText0"/>
              <w:rPr>
                <w:rFonts w:ascii="Cambria" w:hAnsi="Cambria"/>
                <w:b/>
                <w:sz w:val="18"/>
                <w:szCs w:val="18"/>
              </w:rPr>
            </w:pPr>
            <w:r w:rsidRPr="00643417">
              <w:rPr>
                <w:rFonts w:ascii="Cambria" w:hAnsi="Cambria"/>
                <w:b/>
                <w:sz w:val="18"/>
                <w:szCs w:val="18"/>
              </w:rPr>
              <w:t>Geographic scale</w:t>
            </w:r>
          </w:p>
        </w:tc>
      </w:tr>
      <w:tr w:rsidR="008E658C" w:rsidRPr="00643417" w14:paraId="46C27D4B" w14:textId="77777777" w:rsidTr="00B1767F">
        <w:trPr>
          <w:cantSplit/>
        </w:trPr>
        <w:tc>
          <w:tcPr>
            <w:tcW w:w="1158" w:type="pct"/>
            <w:vMerge/>
            <w:tcBorders>
              <w:top w:val="single" w:sz="4" w:space="0" w:color="auto"/>
              <w:bottom w:val="single" w:sz="4" w:space="0" w:color="BFBFBF" w:themeColor="background1" w:themeShade="BF"/>
              <w:right w:val="nil"/>
              <w:tl2br w:val="nil"/>
            </w:tcBorders>
          </w:tcPr>
          <w:p w14:paraId="4FEC1C9D" w14:textId="77777777" w:rsidR="008E658C" w:rsidRPr="00643417" w:rsidRDefault="008E658C" w:rsidP="00B1767F">
            <w:pPr>
              <w:pStyle w:val="TableText0"/>
              <w:rPr>
                <w:rFonts w:ascii="Cambria" w:hAnsi="Cambria"/>
                <w:b/>
                <w:sz w:val="18"/>
                <w:szCs w:val="18"/>
              </w:rPr>
            </w:pPr>
          </w:p>
        </w:tc>
        <w:tc>
          <w:tcPr>
            <w:tcW w:w="961" w:type="pct"/>
            <w:tcBorders>
              <w:top w:val="single" w:sz="4" w:space="0" w:color="BFBFBF" w:themeColor="background1" w:themeShade="BF"/>
              <w:left w:val="nil"/>
              <w:bottom w:val="single" w:sz="4" w:space="0" w:color="BFBFBF" w:themeColor="background1" w:themeShade="BF"/>
            </w:tcBorders>
          </w:tcPr>
          <w:p w14:paraId="301283E2"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Local</w:t>
            </w:r>
          </w:p>
        </w:tc>
        <w:tc>
          <w:tcPr>
            <w:tcW w:w="961" w:type="pct"/>
            <w:tcBorders>
              <w:top w:val="single" w:sz="4" w:space="0" w:color="BFBFBF" w:themeColor="background1" w:themeShade="BF"/>
              <w:bottom w:val="single" w:sz="4" w:space="0" w:color="BFBFBF" w:themeColor="background1" w:themeShade="BF"/>
            </w:tcBorders>
          </w:tcPr>
          <w:p w14:paraId="515A4E91"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District</w:t>
            </w:r>
          </w:p>
        </w:tc>
        <w:tc>
          <w:tcPr>
            <w:tcW w:w="960" w:type="pct"/>
            <w:tcBorders>
              <w:top w:val="single" w:sz="4" w:space="0" w:color="BFBFBF" w:themeColor="background1" w:themeShade="BF"/>
              <w:bottom w:val="single" w:sz="4" w:space="0" w:color="BFBFBF" w:themeColor="background1" w:themeShade="BF"/>
            </w:tcBorders>
          </w:tcPr>
          <w:p w14:paraId="1084E5DF"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Region</w:t>
            </w:r>
          </w:p>
        </w:tc>
        <w:tc>
          <w:tcPr>
            <w:tcW w:w="961" w:type="pct"/>
            <w:tcBorders>
              <w:top w:val="single" w:sz="4" w:space="0" w:color="BFBFBF" w:themeColor="background1" w:themeShade="BF"/>
              <w:bottom w:val="single" w:sz="4" w:space="0" w:color="BFBFBF" w:themeColor="background1" w:themeShade="BF"/>
              <w:right w:val="single" w:sz="4" w:space="0" w:color="000000" w:themeColor="text1"/>
            </w:tcBorders>
          </w:tcPr>
          <w:p w14:paraId="557363A4"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Nation</w:t>
            </w:r>
          </w:p>
        </w:tc>
      </w:tr>
      <w:tr w:rsidR="008E658C" w:rsidRPr="00643417" w14:paraId="14E5FA21" w14:textId="77777777" w:rsidTr="00B1767F">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2E4D839C"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6EBEB795"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2595CD03"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7EE6A58E"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EFFC"/>
          </w:tcPr>
          <w:p w14:paraId="716A4500"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A</w:t>
            </w:r>
          </w:p>
        </w:tc>
      </w:tr>
      <w:tr w:rsidR="008E658C" w:rsidRPr="00643417" w14:paraId="37B809BC" w14:textId="77777777" w:rsidTr="00B1767F">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55B97178"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5E5FF"/>
          </w:tcPr>
          <w:p w14:paraId="4642EC40"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tcPr>
          <w:p w14:paraId="106E1D0F"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6B5D78B3"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D</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7BEC6A54"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E</w:t>
            </w:r>
          </w:p>
        </w:tc>
      </w:tr>
      <w:tr w:rsidR="008E658C" w:rsidRPr="00643417" w14:paraId="48AB163B" w14:textId="77777777" w:rsidTr="00B1767F">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2A5A3675"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tcPr>
          <w:p w14:paraId="61E7F314"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tcPr>
          <w:p w14:paraId="1A653889"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38369352"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E</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20BE896E"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F</w:t>
            </w:r>
          </w:p>
        </w:tc>
      </w:tr>
      <w:tr w:rsidR="008E658C" w:rsidRPr="00643417" w14:paraId="2D24D6BC" w14:textId="77777777" w:rsidTr="00B1767F">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tcPr>
          <w:p w14:paraId="6680A408"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tcPr>
          <w:p w14:paraId="7021B57F"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tcPr>
          <w:p w14:paraId="583CCD3C"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tcPr>
          <w:p w14:paraId="2F9A59A1"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F</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4F6D3F5E" w14:textId="77777777" w:rsidR="008E658C" w:rsidRPr="00643417" w:rsidRDefault="008E658C" w:rsidP="00B1767F">
            <w:pPr>
              <w:pStyle w:val="TableText0"/>
              <w:rPr>
                <w:rFonts w:ascii="Cambria" w:hAnsi="Cambria"/>
                <w:sz w:val="18"/>
                <w:szCs w:val="18"/>
              </w:rPr>
            </w:pPr>
            <w:r w:rsidRPr="00643417">
              <w:rPr>
                <w:rFonts w:ascii="Cambria" w:hAnsi="Cambria"/>
                <w:sz w:val="18"/>
                <w:szCs w:val="18"/>
              </w:rPr>
              <w:t>G</w:t>
            </w:r>
          </w:p>
        </w:tc>
      </w:tr>
    </w:tbl>
    <w:p w14:paraId="794EBF1D" w14:textId="630F9E54" w:rsidR="008E658C" w:rsidRPr="00643417" w:rsidRDefault="008E658C" w:rsidP="00441F81">
      <w:pPr>
        <w:pStyle w:val="FigureTableNoteSource"/>
        <w:rPr>
          <w:lang w:bidi="en-US"/>
        </w:rPr>
      </w:pPr>
      <w:r w:rsidRPr="00643417">
        <w:rPr>
          <w:lang w:bidi="en-US"/>
        </w:rPr>
        <w:t xml:space="preserve">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 </w:t>
      </w:r>
      <w:r w:rsidR="001B17F1" w:rsidRPr="00643417">
        <w:rPr>
          <w:lang w:bidi="en-US"/>
        </w:rPr>
        <w:t xml:space="preserve">to </w:t>
      </w:r>
      <w:r w:rsidRPr="00643417">
        <w:rPr>
          <w:lang w:bidi="en-US"/>
        </w:rPr>
        <w:t xml:space="preserve">G and a new lowest category A (‘indiscernible’ at all four levels) was added. The rules </w:t>
      </w:r>
      <w:r w:rsidR="001B17F1" w:rsidRPr="00643417">
        <w:rPr>
          <w:lang w:bidi="en-US"/>
        </w:rPr>
        <w:t xml:space="preserve">for combining impacts in Table </w:t>
      </w:r>
      <w:r w:rsidR="00FC4AF0" w:rsidRPr="00643417">
        <w:rPr>
          <w:lang w:bidi="en-US"/>
        </w:rPr>
        <w:t>8</w:t>
      </w:r>
      <w:r w:rsidRPr="00643417">
        <w:rPr>
          <w:lang w:bidi="en-US"/>
        </w:rPr>
        <w:t>.4 were adjusted accordingly.</w:t>
      </w:r>
    </w:p>
    <w:p w14:paraId="5D06AD0D" w14:textId="55800836" w:rsidR="008E658C" w:rsidRPr="00643417" w:rsidRDefault="00782078" w:rsidP="00962023">
      <w:pPr>
        <w:pStyle w:val="Caption"/>
        <w:rPr>
          <w:lang w:bidi="en-US"/>
        </w:rPr>
      </w:pPr>
      <w:bookmarkStart w:id="124" w:name="_Toc536094607"/>
      <w:r w:rsidRPr="00643417">
        <w:t>Table</w:t>
      </w:r>
      <w:r w:rsidR="00962023" w:rsidRPr="00643417">
        <w:t xml:space="preserv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8</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4</w:t>
      </w:r>
      <w:r w:rsidR="00DC2634" w:rsidRPr="00643417">
        <w:rPr>
          <w:noProof/>
        </w:rPr>
        <w:fldChar w:fldCharType="end"/>
      </w:r>
      <w:r w:rsidR="00962023" w:rsidRPr="00643417">
        <w:t xml:space="preserve"> Decision rules for determining the overall consequences rating for each pest</w:t>
      </w:r>
      <w:bookmarkEnd w:id="124"/>
    </w:p>
    <w:tbl>
      <w:tblPr>
        <w:tblW w:w="5000" w:type="pct"/>
        <w:tblBorders>
          <w:top w:val="single" w:sz="4" w:space="0" w:color="auto"/>
          <w:bottom w:val="single" w:sz="4" w:space="0" w:color="auto"/>
        </w:tblBorders>
        <w:tblCellMar>
          <w:left w:w="115" w:type="dxa"/>
          <w:right w:w="115" w:type="dxa"/>
        </w:tblCellMar>
        <w:tblLook w:val="00A0" w:firstRow="1" w:lastRow="0" w:firstColumn="1" w:lastColumn="0" w:noHBand="0" w:noVBand="0"/>
      </w:tblPr>
      <w:tblGrid>
        <w:gridCol w:w="807"/>
        <w:gridCol w:w="5974"/>
        <w:gridCol w:w="2289"/>
      </w:tblGrid>
      <w:tr w:rsidR="008E658C" w:rsidRPr="00643417" w14:paraId="46A40AE1" w14:textId="77777777" w:rsidTr="00B1767F">
        <w:trPr>
          <w:cantSplit/>
        </w:trPr>
        <w:tc>
          <w:tcPr>
            <w:tcW w:w="445" w:type="pct"/>
            <w:tcBorders>
              <w:top w:val="single" w:sz="4" w:space="0" w:color="auto"/>
              <w:bottom w:val="nil"/>
            </w:tcBorders>
            <w:shd w:val="clear" w:color="auto" w:fill="auto"/>
          </w:tcPr>
          <w:p w14:paraId="6429ACC1" w14:textId="77777777" w:rsidR="008E658C" w:rsidRPr="00643417" w:rsidRDefault="008E658C" w:rsidP="00B1767F">
            <w:pPr>
              <w:pStyle w:val="TableHeading"/>
            </w:pPr>
            <w:r w:rsidRPr="00643417">
              <w:t>Rule</w:t>
            </w:r>
          </w:p>
        </w:tc>
        <w:tc>
          <w:tcPr>
            <w:tcW w:w="3292" w:type="pct"/>
            <w:tcBorders>
              <w:top w:val="single" w:sz="4" w:space="0" w:color="auto"/>
              <w:bottom w:val="nil"/>
            </w:tcBorders>
            <w:shd w:val="clear" w:color="auto" w:fill="auto"/>
          </w:tcPr>
          <w:p w14:paraId="2DD54A92" w14:textId="77777777" w:rsidR="008E658C" w:rsidRPr="00643417" w:rsidRDefault="008E658C" w:rsidP="00B1767F">
            <w:pPr>
              <w:pStyle w:val="TableHeading"/>
            </w:pPr>
            <w:r w:rsidRPr="00643417">
              <w:t>The impact scores for consequences of direct and indirect criteria</w:t>
            </w:r>
          </w:p>
        </w:tc>
        <w:tc>
          <w:tcPr>
            <w:tcW w:w="1262" w:type="pct"/>
            <w:tcBorders>
              <w:top w:val="single" w:sz="4" w:space="0" w:color="auto"/>
              <w:bottom w:val="nil"/>
            </w:tcBorders>
            <w:shd w:val="clear" w:color="auto" w:fill="auto"/>
          </w:tcPr>
          <w:p w14:paraId="6A9A9070" w14:textId="77777777" w:rsidR="008E658C" w:rsidRPr="00643417" w:rsidRDefault="008E658C" w:rsidP="00B1767F">
            <w:pPr>
              <w:pStyle w:val="TableHeading"/>
            </w:pPr>
            <w:r w:rsidRPr="00643417">
              <w:t>Overall consequences rating</w:t>
            </w:r>
          </w:p>
        </w:tc>
      </w:tr>
      <w:tr w:rsidR="008E658C" w:rsidRPr="00643417" w14:paraId="0AA4C386" w14:textId="77777777" w:rsidTr="00B1767F">
        <w:trPr>
          <w:cantSplit/>
        </w:trPr>
        <w:tc>
          <w:tcPr>
            <w:tcW w:w="445" w:type="pct"/>
            <w:tcBorders>
              <w:top w:val="nil"/>
              <w:bottom w:val="single" w:sz="4" w:space="0" w:color="BFBFBF" w:themeColor="background1" w:themeShade="BF"/>
            </w:tcBorders>
          </w:tcPr>
          <w:p w14:paraId="1E422CB0" w14:textId="77777777" w:rsidR="008E658C" w:rsidRPr="00643417" w:rsidRDefault="008E658C" w:rsidP="00B1767F">
            <w:pPr>
              <w:pStyle w:val="TableText"/>
              <w:rPr>
                <w:rFonts w:cstheme="minorHAnsi"/>
                <w:szCs w:val="18"/>
              </w:rPr>
            </w:pPr>
            <w:r w:rsidRPr="00643417">
              <w:rPr>
                <w:rFonts w:cstheme="minorHAnsi"/>
                <w:szCs w:val="18"/>
              </w:rPr>
              <w:t>1</w:t>
            </w:r>
          </w:p>
        </w:tc>
        <w:tc>
          <w:tcPr>
            <w:tcW w:w="3292" w:type="pct"/>
            <w:tcBorders>
              <w:top w:val="nil"/>
              <w:bottom w:val="single" w:sz="4" w:space="0" w:color="BFBFBF" w:themeColor="background1" w:themeShade="BF"/>
            </w:tcBorders>
          </w:tcPr>
          <w:p w14:paraId="6BB91255" w14:textId="77777777" w:rsidR="008E658C" w:rsidRPr="00643417" w:rsidRDefault="008E658C" w:rsidP="00B1767F">
            <w:pPr>
              <w:pStyle w:val="TableText"/>
              <w:rPr>
                <w:rFonts w:cstheme="minorHAnsi"/>
                <w:szCs w:val="18"/>
              </w:rPr>
            </w:pPr>
            <w:r w:rsidRPr="00643417">
              <w:rPr>
                <w:rFonts w:cstheme="minorHAnsi"/>
                <w:szCs w:val="18"/>
              </w:rPr>
              <w:t>Any criterion has an impact of ‘G’; or</w:t>
            </w:r>
          </w:p>
          <w:p w14:paraId="36014223" w14:textId="77777777" w:rsidR="008E658C" w:rsidRPr="00643417" w:rsidRDefault="008E658C" w:rsidP="00B1767F">
            <w:pPr>
              <w:pStyle w:val="TableText"/>
              <w:rPr>
                <w:rFonts w:cstheme="minorHAnsi"/>
                <w:szCs w:val="18"/>
              </w:rPr>
            </w:pPr>
            <w:r w:rsidRPr="00643417">
              <w:rPr>
                <w:rFonts w:cstheme="minorHAnsi"/>
                <w:szCs w:val="18"/>
              </w:rPr>
              <w:t>more than one criterion has an impact of ‘F’; or</w:t>
            </w:r>
          </w:p>
          <w:p w14:paraId="69530AE9" w14:textId="77777777" w:rsidR="008E658C" w:rsidRPr="00643417" w:rsidRDefault="008E658C" w:rsidP="00B1767F">
            <w:pPr>
              <w:pStyle w:val="TableText"/>
              <w:rPr>
                <w:rFonts w:cstheme="minorHAnsi"/>
                <w:szCs w:val="18"/>
              </w:rPr>
            </w:pPr>
            <w:r w:rsidRPr="00643417">
              <w:rPr>
                <w:rFonts w:cstheme="minorHAnsi"/>
                <w:szCs w:val="18"/>
              </w:rPr>
              <w:t>a single criterion has an impact of ‘F’ and each remaining criterion an ‘E’.</w:t>
            </w:r>
          </w:p>
        </w:tc>
        <w:tc>
          <w:tcPr>
            <w:tcW w:w="1262" w:type="pct"/>
            <w:tcBorders>
              <w:top w:val="nil"/>
              <w:bottom w:val="single" w:sz="4" w:space="0" w:color="BFBFBF" w:themeColor="background1" w:themeShade="BF"/>
            </w:tcBorders>
          </w:tcPr>
          <w:p w14:paraId="31D67073" w14:textId="77777777" w:rsidR="008E658C" w:rsidRPr="00643417" w:rsidRDefault="008E658C" w:rsidP="00B1767F">
            <w:pPr>
              <w:pStyle w:val="TableText"/>
              <w:rPr>
                <w:rFonts w:cstheme="minorHAnsi"/>
                <w:szCs w:val="18"/>
              </w:rPr>
            </w:pPr>
            <w:r w:rsidRPr="00643417">
              <w:rPr>
                <w:rFonts w:cstheme="minorHAnsi"/>
                <w:szCs w:val="18"/>
              </w:rPr>
              <w:t>Extreme</w:t>
            </w:r>
          </w:p>
        </w:tc>
      </w:tr>
      <w:tr w:rsidR="008E658C" w:rsidRPr="00643417" w14:paraId="2B8208CA" w14:textId="77777777" w:rsidTr="00B1767F">
        <w:trPr>
          <w:cantSplit/>
        </w:trPr>
        <w:tc>
          <w:tcPr>
            <w:tcW w:w="445" w:type="pct"/>
            <w:tcBorders>
              <w:top w:val="single" w:sz="4" w:space="0" w:color="BFBFBF" w:themeColor="background1" w:themeShade="BF"/>
              <w:bottom w:val="single" w:sz="4" w:space="0" w:color="BFBFBF" w:themeColor="background1" w:themeShade="BF"/>
            </w:tcBorders>
          </w:tcPr>
          <w:p w14:paraId="6DED93B0" w14:textId="77777777" w:rsidR="008E658C" w:rsidRPr="00643417" w:rsidRDefault="008E658C" w:rsidP="00B1767F">
            <w:pPr>
              <w:pStyle w:val="TableText"/>
              <w:rPr>
                <w:rFonts w:cstheme="minorHAnsi"/>
                <w:szCs w:val="18"/>
              </w:rPr>
            </w:pPr>
            <w:r w:rsidRPr="00643417">
              <w:rPr>
                <w:rFonts w:cstheme="minorHAnsi"/>
                <w:szCs w:val="18"/>
              </w:rPr>
              <w:t>2</w:t>
            </w:r>
          </w:p>
        </w:tc>
        <w:tc>
          <w:tcPr>
            <w:tcW w:w="3292" w:type="pct"/>
            <w:tcBorders>
              <w:top w:val="single" w:sz="4" w:space="0" w:color="BFBFBF" w:themeColor="background1" w:themeShade="BF"/>
              <w:bottom w:val="single" w:sz="4" w:space="0" w:color="BFBFBF" w:themeColor="background1" w:themeShade="BF"/>
            </w:tcBorders>
          </w:tcPr>
          <w:p w14:paraId="4E47C6FD" w14:textId="77777777" w:rsidR="008E658C" w:rsidRPr="00643417" w:rsidRDefault="008E658C" w:rsidP="00B1767F">
            <w:pPr>
              <w:pStyle w:val="TableText"/>
              <w:rPr>
                <w:rFonts w:cstheme="minorHAnsi"/>
                <w:szCs w:val="18"/>
              </w:rPr>
            </w:pPr>
            <w:r w:rsidRPr="00643417">
              <w:rPr>
                <w:rFonts w:cstheme="minorHAnsi"/>
                <w:szCs w:val="18"/>
              </w:rPr>
              <w:t>A single criterion has an impact of ‘F’; or</w:t>
            </w:r>
          </w:p>
          <w:p w14:paraId="32A9C216" w14:textId="77777777" w:rsidR="008E658C" w:rsidRPr="00643417" w:rsidRDefault="008E658C" w:rsidP="00B1767F">
            <w:pPr>
              <w:pStyle w:val="TableText"/>
              <w:rPr>
                <w:rFonts w:cstheme="minorHAnsi"/>
                <w:szCs w:val="18"/>
              </w:rPr>
            </w:pPr>
            <w:r w:rsidRPr="00643417">
              <w:rPr>
                <w:rFonts w:cstheme="minorHAnsi"/>
                <w:szCs w:val="18"/>
              </w:rPr>
              <w:t>all criteria have an impact of ‘E’.</w:t>
            </w:r>
          </w:p>
        </w:tc>
        <w:tc>
          <w:tcPr>
            <w:tcW w:w="1262" w:type="pct"/>
            <w:tcBorders>
              <w:top w:val="single" w:sz="4" w:space="0" w:color="BFBFBF" w:themeColor="background1" w:themeShade="BF"/>
              <w:bottom w:val="single" w:sz="4" w:space="0" w:color="BFBFBF" w:themeColor="background1" w:themeShade="BF"/>
            </w:tcBorders>
          </w:tcPr>
          <w:p w14:paraId="3587883B" w14:textId="77777777" w:rsidR="008E658C" w:rsidRPr="00643417" w:rsidRDefault="008E658C" w:rsidP="00B1767F">
            <w:pPr>
              <w:pStyle w:val="TableText"/>
              <w:rPr>
                <w:rFonts w:cstheme="minorHAnsi"/>
                <w:szCs w:val="18"/>
              </w:rPr>
            </w:pPr>
            <w:r w:rsidRPr="00643417">
              <w:rPr>
                <w:rFonts w:cstheme="minorHAnsi"/>
                <w:szCs w:val="18"/>
              </w:rPr>
              <w:t>High</w:t>
            </w:r>
          </w:p>
        </w:tc>
      </w:tr>
      <w:tr w:rsidR="008E658C" w:rsidRPr="00643417" w14:paraId="6B0F51C2" w14:textId="77777777" w:rsidTr="00B1767F">
        <w:trPr>
          <w:cantSplit/>
        </w:trPr>
        <w:tc>
          <w:tcPr>
            <w:tcW w:w="445" w:type="pct"/>
            <w:tcBorders>
              <w:top w:val="single" w:sz="4" w:space="0" w:color="BFBFBF" w:themeColor="background1" w:themeShade="BF"/>
              <w:bottom w:val="single" w:sz="4" w:space="0" w:color="BFBFBF" w:themeColor="background1" w:themeShade="BF"/>
            </w:tcBorders>
          </w:tcPr>
          <w:p w14:paraId="3698008E" w14:textId="77777777" w:rsidR="008E658C" w:rsidRPr="00643417" w:rsidRDefault="008E658C" w:rsidP="00B1767F">
            <w:pPr>
              <w:pStyle w:val="TableText"/>
              <w:rPr>
                <w:rFonts w:cstheme="minorHAnsi"/>
                <w:szCs w:val="18"/>
              </w:rPr>
            </w:pPr>
            <w:r w:rsidRPr="00643417">
              <w:rPr>
                <w:rFonts w:cstheme="minorHAnsi"/>
                <w:szCs w:val="18"/>
              </w:rPr>
              <w:t>3</w:t>
            </w:r>
          </w:p>
        </w:tc>
        <w:tc>
          <w:tcPr>
            <w:tcW w:w="3292" w:type="pct"/>
            <w:tcBorders>
              <w:top w:val="single" w:sz="4" w:space="0" w:color="BFBFBF" w:themeColor="background1" w:themeShade="BF"/>
              <w:bottom w:val="single" w:sz="4" w:space="0" w:color="BFBFBF" w:themeColor="background1" w:themeShade="BF"/>
            </w:tcBorders>
          </w:tcPr>
          <w:p w14:paraId="005A12E5" w14:textId="77777777" w:rsidR="008E658C" w:rsidRPr="00643417" w:rsidRDefault="008E658C" w:rsidP="00B1767F">
            <w:pPr>
              <w:pStyle w:val="TableText"/>
              <w:rPr>
                <w:rFonts w:cstheme="minorHAnsi"/>
                <w:szCs w:val="18"/>
              </w:rPr>
            </w:pPr>
            <w:r w:rsidRPr="00643417">
              <w:rPr>
                <w:rFonts w:cstheme="minorHAnsi"/>
                <w:szCs w:val="18"/>
              </w:rPr>
              <w:t>One or more criteria have an impact of ‘E’; or</w:t>
            </w:r>
          </w:p>
          <w:p w14:paraId="1A937D5C" w14:textId="77777777" w:rsidR="008E658C" w:rsidRPr="00643417" w:rsidRDefault="008E658C" w:rsidP="00B1767F">
            <w:pPr>
              <w:pStyle w:val="TableText"/>
              <w:rPr>
                <w:rFonts w:cstheme="minorHAnsi"/>
                <w:szCs w:val="18"/>
              </w:rPr>
            </w:pPr>
            <w:r w:rsidRPr="00643417">
              <w:rPr>
                <w:rFonts w:cstheme="minorHAnsi"/>
                <w:szCs w:val="18"/>
              </w:rPr>
              <w:t>all criteria have an impact of ‘D’.</w:t>
            </w:r>
          </w:p>
        </w:tc>
        <w:tc>
          <w:tcPr>
            <w:tcW w:w="1262" w:type="pct"/>
            <w:tcBorders>
              <w:top w:val="single" w:sz="4" w:space="0" w:color="BFBFBF" w:themeColor="background1" w:themeShade="BF"/>
              <w:bottom w:val="single" w:sz="4" w:space="0" w:color="BFBFBF" w:themeColor="background1" w:themeShade="BF"/>
            </w:tcBorders>
          </w:tcPr>
          <w:p w14:paraId="273D05AC" w14:textId="77777777" w:rsidR="008E658C" w:rsidRPr="00643417" w:rsidRDefault="008E658C" w:rsidP="00B1767F">
            <w:pPr>
              <w:pStyle w:val="TableText"/>
              <w:rPr>
                <w:rFonts w:cstheme="minorHAnsi"/>
                <w:szCs w:val="18"/>
              </w:rPr>
            </w:pPr>
            <w:r w:rsidRPr="00643417">
              <w:rPr>
                <w:rFonts w:cstheme="minorHAnsi"/>
                <w:szCs w:val="18"/>
              </w:rPr>
              <w:t>Moderate</w:t>
            </w:r>
          </w:p>
        </w:tc>
      </w:tr>
      <w:tr w:rsidR="008E658C" w:rsidRPr="00643417" w14:paraId="514627C2" w14:textId="77777777" w:rsidTr="00B1767F">
        <w:trPr>
          <w:cantSplit/>
        </w:trPr>
        <w:tc>
          <w:tcPr>
            <w:tcW w:w="445" w:type="pct"/>
            <w:tcBorders>
              <w:top w:val="single" w:sz="4" w:space="0" w:color="BFBFBF" w:themeColor="background1" w:themeShade="BF"/>
              <w:bottom w:val="single" w:sz="4" w:space="0" w:color="BFBFBF" w:themeColor="background1" w:themeShade="BF"/>
            </w:tcBorders>
          </w:tcPr>
          <w:p w14:paraId="45C06D52" w14:textId="77777777" w:rsidR="008E658C" w:rsidRPr="00643417" w:rsidRDefault="008E658C" w:rsidP="00B1767F">
            <w:pPr>
              <w:pStyle w:val="TableText"/>
              <w:rPr>
                <w:rFonts w:cstheme="minorHAnsi"/>
                <w:szCs w:val="18"/>
              </w:rPr>
            </w:pPr>
            <w:r w:rsidRPr="00643417">
              <w:rPr>
                <w:rFonts w:cstheme="minorHAnsi"/>
                <w:szCs w:val="18"/>
              </w:rPr>
              <w:t>4</w:t>
            </w:r>
          </w:p>
        </w:tc>
        <w:tc>
          <w:tcPr>
            <w:tcW w:w="3292" w:type="pct"/>
            <w:tcBorders>
              <w:top w:val="single" w:sz="4" w:space="0" w:color="BFBFBF" w:themeColor="background1" w:themeShade="BF"/>
              <w:bottom w:val="single" w:sz="4" w:space="0" w:color="BFBFBF" w:themeColor="background1" w:themeShade="BF"/>
            </w:tcBorders>
          </w:tcPr>
          <w:p w14:paraId="022EC7B9" w14:textId="77777777" w:rsidR="008E658C" w:rsidRPr="00643417" w:rsidRDefault="008E658C" w:rsidP="00B1767F">
            <w:pPr>
              <w:pStyle w:val="TableText"/>
              <w:rPr>
                <w:rFonts w:cstheme="minorHAnsi"/>
                <w:szCs w:val="18"/>
              </w:rPr>
            </w:pPr>
            <w:r w:rsidRPr="00643417">
              <w:rPr>
                <w:rFonts w:cstheme="minorHAnsi"/>
                <w:szCs w:val="18"/>
              </w:rPr>
              <w:t>One or more criteria have an impact of ‘D’; or</w:t>
            </w:r>
          </w:p>
          <w:p w14:paraId="57B0AB05" w14:textId="77777777" w:rsidR="008E658C" w:rsidRPr="00643417" w:rsidRDefault="008E658C" w:rsidP="00B1767F">
            <w:pPr>
              <w:pStyle w:val="TableText"/>
              <w:rPr>
                <w:rFonts w:cstheme="minorHAnsi"/>
                <w:szCs w:val="18"/>
              </w:rPr>
            </w:pPr>
            <w:r w:rsidRPr="00643417">
              <w:rPr>
                <w:rFonts w:cstheme="minorHAnsi"/>
                <w:szCs w:val="18"/>
              </w:rPr>
              <w:t>all criteria have an impact of ‘C’.</w:t>
            </w:r>
          </w:p>
        </w:tc>
        <w:tc>
          <w:tcPr>
            <w:tcW w:w="1262" w:type="pct"/>
            <w:tcBorders>
              <w:top w:val="single" w:sz="4" w:space="0" w:color="BFBFBF" w:themeColor="background1" w:themeShade="BF"/>
              <w:bottom w:val="single" w:sz="4" w:space="0" w:color="BFBFBF" w:themeColor="background1" w:themeShade="BF"/>
            </w:tcBorders>
          </w:tcPr>
          <w:p w14:paraId="2F9DBC1B" w14:textId="77777777" w:rsidR="008E658C" w:rsidRPr="00643417" w:rsidRDefault="008E658C" w:rsidP="00B1767F">
            <w:pPr>
              <w:pStyle w:val="TableText"/>
              <w:rPr>
                <w:rFonts w:cstheme="minorHAnsi"/>
                <w:szCs w:val="18"/>
              </w:rPr>
            </w:pPr>
            <w:r w:rsidRPr="00643417">
              <w:rPr>
                <w:rFonts w:cstheme="minorHAnsi"/>
                <w:szCs w:val="18"/>
              </w:rPr>
              <w:t>Low</w:t>
            </w:r>
          </w:p>
        </w:tc>
      </w:tr>
      <w:tr w:rsidR="008E658C" w:rsidRPr="00643417" w14:paraId="37E75409" w14:textId="77777777" w:rsidTr="00B1767F">
        <w:trPr>
          <w:cantSplit/>
        </w:trPr>
        <w:tc>
          <w:tcPr>
            <w:tcW w:w="445" w:type="pct"/>
            <w:tcBorders>
              <w:top w:val="single" w:sz="4" w:space="0" w:color="BFBFBF" w:themeColor="background1" w:themeShade="BF"/>
              <w:bottom w:val="single" w:sz="4" w:space="0" w:color="BFBFBF" w:themeColor="background1" w:themeShade="BF"/>
            </w:tcBorders>
          </w:tcPr>
          <w:p w14:paraId="0B70100D" w14:textId="77777777" w:rsidR="008E658C" w:rsidRPr="00643417" w:rsidRDefault="008E658C" w:rsidP="00B1767F">
            <w:pPr>
              <w:pStyle w:val="TableText"/>
              <w:rPr>
                <w:rFonts w:cstheme="minorHAnsi"/>
                <w:szCs w:val="18"/>
              </w:rPr>
            </w:pPr>
            <w:r w:rsidRPr="00643417">
              <w:rPr>
                <w:rFonts w:cstheme="minorHAnsi"/>
                <w:szCs w:val="18"/>
              </w:rPr>
              <w:t>5</w:t>
            </w:r>
          </w:p>
        </w:tc>
        <w:tc>
          <w:tcPr>
            <w:tcW w:w="3292" w:type="pct"/>
            <w:tcBorders>
              <w:top w:val="single" w:sz="4" w:space="0" w:color="BFBFBF" w:themeColor="background1" w:themeShade="BF"/>
              <w:bottom w:val="single" w:sz="4" w:space="0" w:color="BFBFBF" w:themeColor="background1" w:themeShade="BF"/>
            </w:tcBorders>
          </w:tcPr>
          <w:p w14:paraId="65247CA4" w14:textId="77777777" w:rsidR="008E658C" w:rsidRPr="00643417" w:rsidRDefault="008E658C" w:rsidP="00B1767F">
            <w:pPr>
              <w:pStyle w:val="TableText"/>
              <w:rPr>
                <w:rFonts w:cstheme="minorHAnsi"/>
                <w:szCs w:val="18"/>
              </w:rPr>
            </w:pPr>
            <w:r w:rsidRPr="00643417">
              <w:rPr>
                <w:rFonts w:cstheme="minorHAnsi"/>
                <w:szCs w:val="18"/>
              </w:rPr>
              <w:t>One or more criteria have an impact of ‘C’; or</w:t>
            </w:r>
          </w:p>
          <w:p w14:paraId="43CE8914" w14:textId="77777777" w:rsidR="008E658C" w:rsidRPr="00643417" w:rsidRDefault="008E658C" w:rsidP="00B1767F">
            <w:pPr>
              <w:pStyle w:val="TableText"/>
              <w:rPr>
                <w:rFonts w:cstheme="minorHAnsi"/>
                <w:szCs w:val="18"/>
              </w:rPr>
            </w:pPr>
            <w:r w:rsidRPr="00643417">
              <w:rPr>
                <w:rFonts w:cstheme="minorHAnsi"/>
                <w:szCs w:val="18"/>
              </w:rPr>
              <w:t>all criteria have an impact of ‘B’.</w:t>
            </w:r>
          </w:p>
        </w:tc>
        <w:tc>
          <w:tcPr>
            <w:tcW w:w="1262" w:type="pct"/>
            <w:tcBorders>
              <w:top w:val="single" w:sz="4" w:space="0" w:color="BFBFBF" w:themeColor="background1" w:themeShade="BF"/>
              <w:bottom w:val="single" w:sz="4" w:space="0" w:color="BFBFBF" w:themeColor="background1" w:themeShade="BF"/>
            </w:tcBorders>
          </w:tcPr>
          <w:p w14:paraId="656D9483" w14:textId="77777777" w:rsidR="008E658C" w:rsidRPr="00643417" w:rsidRDefault="008E658C" w:rsidP="00B1767F">
            <w:pPr>
              <w:pStyle w:val="TableText"/>
              <w:rPr>
                <w:rFonts w:cstheme="minorHAnsi"/>
                <w:szCs w:val="18"/>
              </w:rPr>
            </w:pPr>
            <w:r w:rsidRPr="00643417">
              <w:rPr>
                <w:rFonts w:cstheme="minorHAnsi"/>
                <w:szCs w:val="18"/>
              </w:rPr>
              <w:t>Very Low</w:t>
            </w:r>
          </w:p>
        </w:tc>
      </w:tr>
      <w:tr w:rsidR="008E658C" w:rsidRPr="00643417" w14:paraId="41A4551D" w14:textId="77777777" w:rsidTr="00B1767F">
        <w:trPr>
          <w:cantSplit/>
        </w:trPr>
        <w:tc>
          <w:tcPr>
            <w:tcW w:w="445" w:type="pct"/>
            <w:tcBorders>
              <w:top w:val="single" w:sz="4" w:space="0" w:color="BFBFBF" w:themeColor="background1" w:themeShade="BF"/>
              <w:bottom w:val="single" w:sz="4" w:space="0" w:color="auto"/>
            </w:tcBorders>
          </w:tcPr>
          <w:p w14:paraId="408FAD12" w14:textId="77777777" w:rsidR="008E658C" w:rsidRPr="00643417" w:rsidRDefault="008E658C" w:rsidP="00B1767F">
            <w:pPr>
              <w:pStyle w:val="TableText"/>
              <w:rPr>
                <w:rFonts w:cstheme="minorHAnsi"/>
                <w:szCs w:val="18"/>
              </w:rPr>
            </w:pPr>
            <w:r w:rsidRPr="00643417">
              <w:rPr>
                <w:rFonts w:cstheme="minorHAnsi"/>
                <w:szCs w:val="18"/>
              </w:rPr>
              <w:t>6</w:t>
            </w:r>
          </w:p>
        </w:tc>
        <w:tc>
          <w:tcPr>
            <w:tcW w:w="3292" w:type="pct"/>
            <w:tcBorders>
              <w:top w:val="single" w:sz="4" w:space="0" w:color="BFBFBF" w:themeColor="background1" w:themeShade="BF"/>
              <w:bottom w:val="single" w:sz="4" w:space="0" w:color="auto"/>
            </w:tcBorders>
          </w:tcPr>
          <w:p w14:paraId="62EF502C" w14:textId="77777777" w:rsidR="008E658C" w:rsidRPr="00643417" w:rsidRDefault="008E658C" w:rsidP="00B1767F">
            <w:pPr>
              <w:pStyle w:val="TableText"/>
              <w:rPr>
                <w:rFonts w:cstheme="minorHAnsi"/>
                <w:szCs w:val="18"/>
              </w:rPr>
            </w:pPr>
            <w:r w:rsidRPr="00643417">
              <w:rPr>
                <w:rFonts w:cstheme="minorHAnsi"/>
                <w:szCs w:val="18"/>
              </w:rPr>
              <w:t>One or more but not all criteria have an impact of ‘B’, and</w:t>
            </w:r>
          </w:p>
          <w:p w14:paraId="11E39083" w14:textId="77777777" w:rsidR="008E658C" w:rsidRPr="00643417" w:rsidRDefault="008E658C" w:rsidP="00B1767F">
            <w:pPr>
              <w:pStyle w:val="TableText"/>
              <w:rPr>
                <w:rFonts w:cstheme="minorHAnsi"/>
                <w:szCs w:val="18"/>
              </w:rPr>
            </w:pPr>
            <w:r w:rsidRPr="00643417">
              <w:rPr>
                <w:rFonts w:cstheme="minorHAnsi"/>
                <w:szCs w:val="18"/>
              </w:rPr>
              <w:t>all remaining criteria have an impact of ‘A’.</w:t>
            </w:r>
          </w:p>
        </w:tc>
        <w:tc>
          <w:tcPr>
            <w:tcW w:w="1262" w:type="pct"/>
            <w:tcBorders>
              <w:top w:val="single" w:sz="4" w:space="0" w:color="BFBFBF" w:themeColor="background1" w:themeShade="BF"/>
              <w:bottom w:val="single" w:sz="4" w:space="0" w:color="auto"/>
            </w:tcBorders>
          </w:tcPr>
          <w:p w14:paraId="622BB3F9" w14:textId="77777777" w:rsidR="008E658C" w:rsidRPr="00643417" w:rsidRDefault="008E658C" w:rsidP="00B1767F">
            <w:pPr>
              <w:pStyle w:val="TableText"/>
              <w:rPr>
                <w:rFonts w:cstheme="minorHAnsi"/>
                <w:szCs w:val="18"/>
              </w:rPr>
            </w:pPr>
            <w:r w:rsidRPr="00643417">
              <w:rPr>
                <w:rFonts w:cstheme="minorHAnsi"/>
                <w:szCs w:val="18"/>
              </w:rPr>
              <w:t>Negligible</w:t>
            </w:r>
          </w:p>
        </w:tc>
      </w:tr>
    </w:tbl>
    <w:p w14:paraId="58620476" w14:textId="5D41DCCE" w:rsidR="008E658C" w:rsidRPr="00643417" w:rsidRDefault="008E658C" w:rsidP="008E658C">
      <w:pPr>
        <w:spacing w:before="240"/>
        <w:rPr>
          <w:lang w:bidi="en-US"/>
        </w:rPr>
      </w:pPr>
      <w:r w:rsidRPr="00643417">
        <w:rPr>
          <w:lang w:bidi="en-US"/>
        </w:rPr>
        <w:t>The overall consequences for each pest is achieved by combining the qualitative impact scores (A–G) for each direct and indirect consequences using a s</w:t>
      </w:r>
      <w:r w:rsidR="001B17F1" w:rsidRPr="00643417">
        <w:rPr>
          <w:lang w:bidi="en-US"/>
        </w:rPr>
        <w:t>e</w:t>
      </w:r>
      <w:r w:rsidR="00FC4AF0" w:rsidRPr="00643417">
        <w:rPr>
          <w:lang w:bidi="en-US"/>
        </w:rPr>
        <w:t>ries of decision rules (Table 8</w:t>
      </w:r>
      <w:r w:rsidRPr="00643417">
        <w:rPr>
          <w:lang w:bidi="en-US"/>
        </w:rPr>
        <w:t>.4). These rules are mutually exclusive, and are assessed in numerical order until one applies.</w:t>
      </w:r>
    </w:p>
    <w:p w14:paraId="43521548" w14:textId="77777777" w:rsidR="008E658C" w:rsidRPr="00643417" w:rsidRDefault="008E658C" w:rsidP="00D356A5">
      <w:pPr>
        <w:pStyle w:val="Heading4"/>
        <w:numPr>
          <w:ilvl w:val="0"/>
          <w:numId w:val="0"/>
        </w:numPr>
        <w:ind w:left="794" w:hanging="794"/>
        <w:rPr>
          <w:lang w:bidi="en-US"/>
        </w:rPr>
      </w:pPr>
      <w:r w:rsidRPr="00643417">
        <w:rPr>
          <w:lang w:bidi="en-US"/>
        </w:rPr>
        <w:t>Estimation of the unrestricted risk</w:t>
      </w:r>
    </w:p>
    <w:p w14:paraId="7E6C44BF" w14:textId="45FF3ACF" w:rsidR="00842C39" w:rsidRPr="00643417" w:rsidRDefault="00842C39" w:rsidP="00842C39">
      <w:pPr>
        <w:rPr>
          <w:lang w:bidi="en-US"/>
        </w:rPr>
      </w:pPr>
      <w:r w:rsidRPr="00643417">
        <w:rPr>
          <w:lang w:bidi="en-US"/>
        </w:rPr>
        <w:t xml:space="preserve">Once the assessments of the </w:t>
      </w:r>
      <w:r w:rsidRPr="00643417">
        <w:t>likelihood</w:t>
      </w:r>
      <w:r w:rsidRPr="00643417">
        <w:rPr>
          <w:lang w:bidi="en-US"/>
        </w:rPr>
        <w:t xml:space="preserve"> of entry, establishment and spread and potential consequences are completed, the unrestricted risk can be determined for each group of pests. This is determined by using a</w:t>
      </w:r>
      <w:r w:rsidR="001B17F1" w:rsidRPr="00643417">
        <w:rPr>
          <w:lang w:bidi="en-US"/>
        </w:rPr>
        <w:t xml:space="preserve"> </w:t>
      </w:r>
      <w:r w:rsidR="00FC4AF0" w:rsidRPr="00643417">
        <w:rPr>
          <w:lang w:bidi="en-US"/>
        </w:rPr>
        <w:t>risk estimation matrix (Table 8</w:t>
      </w:r>
      <w:r w:rsidRPr="00643417">
        <w:rPr>
          <w:lang w:bidi="en-US"/>
        </w:rPr>
        <w:t xml:space="preserve">.5) to combine the estimates of the </w:t>
      </w:r>
      <w:r w:rsidRPr="00643417">
        <w:t>likelihood</w:t>
      </w:r>
      <w:r w:rsidRPr="00643417">
        <w:rPr>
          <w:lang w:bidi="en-US"/>
        </w:rPr>
        <w:t xml:space="preserve"> of entry, establishment and spread and the overall consequences of pest establishment and spread. Therefore, risk is the product of likelihood and consequences.</w:t>
      </w:r>
    </w:p>
    <w:p w14:paraId="1A963D90" w14:textId="1E99E434" w:rsidR="00842C39" w:rsidRPr="00643417" w:rsidRDefault="00842C39" w:rsidP="00842C39">
      <w:pPr>
        <w:rPr>
          <w:lang w:bidi="en-US"/>
        </w:rPr>
      </w:pPr>
      <w:r w:rsidRPr="00643417">
        <w:rPr>
          <w:lang w:bidi="en-US"/>
        </w:rPr>
        <w:t xml:space="preserve">When interpreting the risk estimation matrix, note the descriptors for each </w:t>
      </w:r>
      <w:r w:rsidR="00D53603" w:rsidRPr="00643417">
        <w:rPr>
          <w:lang w:bidi="en-US"/>
        </w:rPr>
        <w:t>axis are similar (for example, Low, Moderate, H</w:t>
      </w:r>
      <w:r w:rsidRPr="00643417">
        <w:rPr>
          <w:lang w:bidi="en-US"/>
        </w:rPr>
        <w:t>igh) but the vertical axis refers to likelihood and the horizontal axis refers to</w:t>
      </w:r>
      <w:r w:rsidR="00D53603" w:rsidRPr="00643417">
        <w:rPr>
          <w:lang w:bidi="en-US"/>
        </w:rPr>
        <w:t xml:space="preserve"> consequences. Accordingly, a ‘Low’ likelihood combined with ‘H</w:t>
      </w:r>
      <w:r w:rsidRPr="00643417">
        <w:rPr>
          <w:lang w:bidi="en-US"/>
        </w:rPr>
        <w:t>igh’ conse</w:t>
      </w:r>
      <w:r w:rsidR="00D53603" w:rsidRPr="00643417">
        <w:rPr>
          <w:lang w:bidi="en-US"/>
        </w:rPr>
        <w:t>quences, is not the same as a ‘High’ likelihood combined with ‘L</w:t>
      </w:r>
      <w:r w:rsidRPr="00643417">
        <w:rPr>
          <w:lang w:bidi="en-US"/>
        </w:rPr>
        <w:t>ow’ consequences—the matrix is not symmetrical. For example, the former combination would give a</w:t>
      </w:r>
      <w:r w:rsidR="00D53603" w:rsidRPr="00643417">
        <w:rPr>
          <w:lang w:bidi="en-US"/>
        </w:rPr>
        <w:t>n unrestricted risk rating of ‘M</w:t>
      </w:r>
      <w:r w:rsidRPr="00643417">
        <w:rPr>
          <w:lang w:bidi="en-US"/>
        </w:rPr>
        <w:t>oderate’, whereas, t</w:t>
      </w:r>
      <w:r w:rsidR="00D53603" w:rsidRPr="00643417">
        <w:rPr>
          <w:lang w:bidi="en-US"/>
        </w:rPr>
        <w:t>he latter would be rated as a ‘L</w:t>
      </w:r>
      <w:r w:rsidRPr="00643417">
        <w:rPr>
          <w:lang w:bidi="en-US"/>
        </w:rPr>
        <w:t>ow’ unrestricted risk.</w:t>
      </w:r>
    </w:p>
    <w:p w14:paraId="17084421" w14:textId="4B0AA021" w:rsidR="008E658C" w:rsidRPr="00643417" w:rsidRDefault="00782078" w:rsidP="00962023">
      <w:pPr>
        <w:pStyle w:val="Caption"/>
        <w:rPr>
          <w:lang w:bidi="en-US"/>
        </w:rPr>
      </w:pPr>
      <w:bookmarkStart w:id="125" w:name="_Toc536094608"/>
      <w:r w:rsidRPr="00643417">
        <w:lastRenderedPageBreak/>
        <w:t>Table</w:t>
      </w:r>
      <w:r w:rsidR="00962023" w:rsidRPr="00643417">
        <w:t xml:space="preserv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8</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5</w:t>
      </w:r>
      <w:r w:rsidR="00DC2634" w:rsidRPr="00643417">
        <w:rPr>
          <w:noProof/>
        </w:rPr>
        <w:fldChar w:fldCharType="end"/>
      </w:r>
      <w:r w:rsidR="00962023" w:rsidRPr="00643417">
        <w:t xml:space="preserve"> Risk estimation matrix</w:t>
      </w:r>
      <w:bookmarkEnd w:id="125"/>
    </w:p>
    <w:tbl>
      <w:tblPr>
        <w:tblW w:w="4959" w:type="pct"/>
        <w:tblLayout w:type="fixed"/>
        <w:tblLook w:val="0000" w:firstRow="0" w:lastRow="0" w:firstColumn="0" w:lastColumn="0" w:noHBand="0" w:noVBand="0"/>
      </w:tblPr>
      <w:tblGrid>
        <w:gridCol w:w="1916"/>
        <w:gridCol w:w="1179"/>
        <w:gridCol w:w="1179"/>
        <w:gridCol w:w="1179"/>
        <w:gridCol w:w="1179"/>
        <w:gridCol w:w="1179"/>
        <w:gridCol w:w="1175"/>
      </w:tblGrid>
      <w:tr w:rsidR="008E658C" w:rsidRPr="00643417" w14:paraId="60E38DE2" w14:textId="77777777" w:rsidTr="00B1767F">
        <w:trPr>
          <w:cantSplit/>
        </w:trPr>
        <w:tc>
          <w:tcPr>
            <w:tcW w:w="1066" w:type="pct"/>
            <w:vMerge w:val="restart"/>
            <w:tcBorders>
              <w:top w:val="single" w:sz="4" w:space="0" w:color="auto"/>
              <w:left w:val="single" w:sz="4" w:space="0" w:color="auto"/>
            </w:tcBorders>
            <w:vAlign w:val="bottom"/>
          </w:tcPr>
          <w:p w14:paraId="332A55A5"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Likelihood of pest entry, establishment and spread</w:t>
            </w:r>
          </w:p>
        </w:tc>
        <w:tc>
          <w:tcPr>
            <w:tcW w:w="3934" w:type="pct"/>
            <w:gridSpan w:val="6"/>
            <w:tcBorders>
              <w:top w:val="single" w:sz="4" w:space="0" w:color="auto"/>
              <w:bottom w:val="single" w:sz="4" w:space="0" w:color="BFBFBF" w:themeColor="background1" w:themeShade="BF"/>
              <w:right w:val="single" w:sz="4" w:space="0" w:color="auto"/>
            </w:tcBorders>
            <w:shd w:val="clear" w:color="auto" w:fill="auto"/>
          </w:tcPr>
          <w:p w14:paraId="7A24627F" w14:textId="77777777" w:rsidR="008E658C" w:rsidRPr="00643417" w:rsidRDefault="008E658C" w:rsidP="00B1767F">
            <w:pPr>
              <w:pStyle w:val="TableText0"/>
              <w:jc w:val="center"/>
              <w:rPr>
                <w:rFonts w:ascii="Cambria" w:hAnsi="Cambria" w:cs="Arial"/>
                <w:sz w:val="18"/>
                <w:szCs w:val="18"/>
              </w:rPr>
            </w:pPr>
            <w:r w:rsidRPr="00643417">
              <w:rPr>
                <w:rFonts w:ascii="Cambria" w:hAnsi="Cambria" w:cs="Arial"/>
                <w:b/>
                <w:bCs/>
                <w:sz w:val="18"/>
                <w:szCs w:val="18"/>
              </w:rPr>
              <w:t>Consequences of pest entry, establishment and spread</w:t>
            </w:r>
          </w:p>
        </w:tc>
      </w:tr>
      <w:tr w:rsidR="008E658C" w:rsidRPr="00643417" w14:paraId="027A9BAF" w14:textId="77777777" w:rsidTr="00B1767F">
        <w:trPr>
          <w:cantSplit/>
        </w:trPr>
        <w:tc>
          <w:tcPr>
            <w:tcW w:w="1066" w:type="pct"/>
            <w:vMerge/>
            <w:tcBorders>
              <w:left w:val="single" w:sz="4" w:space="0" w:color="auto"/>
              <w:bottom w:val="single" w:sz="4" w:space="0" w:color="BFBFBF" w:themeColor="background1" w:themeShade="BF"/>
            </w:tcBorders>
          </w:tcPr>
          <w:p w14:paraId="14C6F8BC" w14:textId="77777777" w:rsidR="008E658C" w:rsidRPr="00643417" w:rsidRDefault="008E658C" w:rsidP="00B1767F">
            <w:pPr>
              <w:pStyle w:val="TableText0"/>
              <w:rPr>
                <w:rFonts w:ascii="Cambria" w:hAnsi="Cambria" w:cs="Arial"/>
                <w:b/>
                <w:bCs/>
                <w:color w:val="FFFFFF" w:themeColor="background1"/>
                <w:sz w:val="18"/>
                <w:szCs w:val="18"/>
              </w:rPr>
            </w:pPr>
          </w:p>
        </w:tc>
        <w:tc>
          <w:tcPr>
            <w:tcW w:w="656" w:type="pct"/>
            <w:tcBorders>
              <w:top w:val="single" w:sz="4" w:space="0" w:color="BFBFBF" w:themeColor="background1" w:themeShade="BF"/>
              <w:bottom w:val="single" w:sz="8" w:space="0" w:color="C0C0C0"/>
            </w:tcBorders>
            <w:shd w:val="clear" w:color="auto" w:fill="auto"/>
            <w:vAlign w:val="bottom"/>
          </w:tcPr>
          <w:p w14:paraId="304111C6"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 xml:space="preserve">Negligible </w:t>
            </w:r>
          </w:p>
        </w:tc>
        <w:tc>
          <w:tcPr>
            <w:tcW w:w="656" w:type="pct"/>
            <w:tcBorders>
              <w:top w:val="single" w:sz="4" w:space="0" w:color="BFBFBF" w:themeColor="background1" w:themeShade="BF"/>
              <w:bottom w:val="single" w:sz="8" w:space="0" w:color="C0C0C0"/>
            </w:tcBorders>
            <w:shd w:val="clear" w:color="auto" w:fill="auto"/>
            <w:vAlign w:val="bottom"/>
          </w:tcPr>
          <w:p w14:paraId="4B53ABBA"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Very low</w:t>
            </w:r>
          </w:p>
        </w:tc>
        <w:tc>
          <w:tcPr>
            <w:tcW w:w="656" w:type="pct"/>
            <w:tcBorders>
              <w:top w:val="single" w:sz="4" w:space="0" w:color="BFBFBF" w:themeColor="background1" w:themeShade="BF"/>
              <w:bottom w:val="single" w:sz="8" w:space="0" w:color="C0C0C0"/>
            </w:tcBorders>
            <w:shd w:val="clear" w:color="auto" w:fill="auto"/>
            <w:vAlign w:val="bottom"/>
          </w:tcPr>
          <w:p w14:paraId="63EFCD65"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 xml:space="preserve">Low </w:t>
            </w:r>
          </w:p>
        </w:tc>
        <w:tc>
          <w:tcPr>
            <w:tcW w:w="656" w:type="pct"/>
            <w:tcBorders>
              <w:top w:val="single" w:sz="4" w:space="0" w:color="BFBFBF" w:themeColor="background1" w:themeShade="BF"/>
              <w:bottom w:val="single" w:sz="8" w:space="0" w:color="C0C0C0"/>
            </w:tcBorders>
            <w:shd w:val="clear" w:color="auto" w:fill="auto"/>
            <w:vAlign w:val="bottom"/>
          </w:tcPr>
          <w:p w14:paraId="01A778D5"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Moderate</w:t>
            </w:r>
          </w:p>
        </w:tc>
        <w:tc>
          <w:tcPr>
            <w:tcW w:w="656" w:type="pct"/>
            <w:tcBorders>
              <w:top w:val="single" w:sz="4" w:space="0" w:color="BFBFBF" w:themeColor="background1" w:themeShade="BF"/>
              <w:bottom w:val="single" w:sz="8" w:space="0" w:color="C0C0C0"/>
            </w:tcBorders>
            <w:shd w:val="clear" w:color="auto" w:fill="auto"/>
            <w:vAlign w:val="bottom"/>
          </w:tcPr>
          <w:p w14:paraId="10D32E64"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High</w:t>
            </w:r>
          </w:p>
        </w:tc>
        <w:tc>
          <w:tcPr>
            <w:tcW w:w="655" w:type="pct"/>
            <w:tcBorders>
              <w:top w:val="single" w:sz="4" w:space="0" w:color="BFBFBF" w:themeColor="background1" w:themeShade="BF"/>
              <w:bottom w:val="single" w:sz="8" w:space="0" w:color="C0C0C0"/>
              <w:right w:val="single" w:sz="4" w:space="0" w:color="auto"/>
            </w:tcBorders>
            <w:shd w:val="clear" w:color="auto" w:fill="auto"/>
            <w:vAlign w:val="bottom"/>
          </w:tcPr>
          <w:p w14:paraId="10A76FD9"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 xml:space="preserve">Extreme </w:t>
            </w:r>
          </w:p>
        </w:tc>
      </w:tr>
      <w:tr w:rsidR="008E658C" w:rsidRPr="00643417" w14:paraId="7CBFBC44" w14:textId="77777777" w:rsidTr="00B1767F">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4B33B1D"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 xml:space="preserve">High </w:t>
            </w:r>
          </w:p>
        </w:tc>
        <w:tc>
          <w:tcPr>
            <w:tcW w:w="656"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3F3F3"/>
          </w:tcPr>
          <w:p w14:paraId="5AEFA203"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Negligible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36273774" w14:textId="77777777" w:rsidR="008E658C" w:rsidRPr="00643417" w:rsidRDefault="008E658C" w:rsidP="00B1767F">
            <w:pPr>
              <w:pStyle w:val="TableText0"/>
              <w:rPr>
                <w:rFonts w:ascii="Cambria" w:hAnsi="Cambria" w:cs="Arial"/>
                <w:bCs/>
                <w:color w:val="FFFFFF"/>
                <w:sz w:val="18"/>
                <w:szCs w:val="18"/>
              </w:rPr>
            </w:pPr>
            <w:r w:rsidRPr="00643417">
              <w:rPr>
                <w:rFonts w:ascii="Cambria" w:hAnsi="Cambria" w:cs="Arial"/>
                <w:bCs/>
                <w:color w:val="FFFFFF"/>
                <w:sz w:val="18"/>
                <w:szCs w:val="18"/>
              </w:rPr>
              <w:t>Very low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19871D95"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Low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6F8698B2"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Moderate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199CCE04"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High risk</w:t>
            </w:r>
          </w:p>
        </w:tc>
        <w:tc>
          <w:tcPr>
            <w:tcW w:w="655"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2F9831EA"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Extreme risk</w:t>
            </w:r>
          </w:p>
        </w:tc>
      </w:tr>
      <w:tr w:rsidR="008E658C" w:rsidRPr="00643417" w14:paraId="6FAB321F" w14:textId="77777777" w:rsidTr="00B1767F">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2A669DF"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Moderate</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253882E1"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0401B6AD" w14:textId="77777777" w:rsidR="008E658C" w:rsidRPr="00643417" w:rsidRDefault="008E658C" w:rsidP="00B1767F">
            <w:pPr>
              <w:pStyle w:val="TableText0"/>
              <w:rPr>
                <w:rFonts w:ascii="Cambria" w:hAnsi="Cambria" w:cs="Arial"/>
                <w:bCs/>
                <w:color w:val="FFFFFF"/>
                <w:sz w:val="18"/>
                <w:szCs w:val="18"/>
              </w:rPr>
            </w:pPr>
            <w:r w:rsidRPr="00643417">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50C9C285"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Low risk</w:t>
            </w:r>
          </w:p>
        </w:tc>
        <w:tc>
          <w:tcPr>
            <w:tcW w:w="656" w:type="pct"/>
            <w:tcBorders>
              <w:top w:val="single" w:sz="8" w:space="0" w:color="C0C0C0"/>
              <w:left w:val="single" w:sz="8" w:space="0" w:color="C0C0C0"/>
              <w:bottom w:val="single" w:sz="8" w:space="0" w:color="C0C0C0"/>
              <w:right w:val="single" w:sz="8" w:space="0" w:color="C0C0C0"/>
            </w:tcBorders>
            <w:shd w:val="clear" w:color="auto" w:fill="FFFF99"/>
          </w:tcPr>
          <w:p w14:paraId="67384094"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Moderate risk</w:t>
            </w:r>
          </w:p>
        </w:tc>
        <w:tc>
          <w:tcPr>
            <w:tcW w:w="656" w:type="pct"/>
            <w:tcBorders>
              <w:top w:val="single" w:sz="8" w:space="0" w:color="C0C0C0"/>
              <w:left w:val="single" w:sz="8" w:space="0" w:color="C0C0C0"/>
              <w:bottom w:val="single" w:sz="8" w:space="0" w:color="C0C0C0"/>
              <w:right w:val="single" w:sz="8" w:space="0" w:color="C0C0C0"/>
            </w:tcBorders>
            <w:shd w:val="clear" w:color="auto" w:fill="FFCC99"/>
          </w:tcPr>
          <w:p w14:paraId="74126CEB"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High risk</w:t>
            </w:r>
          </w:p>
        </w:tc>
        <w:tc>
          <w:tcPr>
            <w:tcW w:w="655" w:type="pct"/>
            <w:tcBorders>
              <w:top w:val="single" w:sz="8" w:space="0" w:color="C0C0C0"/>
              <w:left w:val="single" w:sz="8" w:space="0" w:color="C0C0C0"/>
              <w:bottom w:val="single" w:sz="8" w:space="0" w:color="C0C0C0"/>
              <w:right w:val="single" w:sz="4" w:space="0" w:color="auto"/>
            </w:tcBorders>
            <w:shd w:val="clear" w:color="auto" w:fill="FF99CC"/>
          </w:tcPr>
          <w:p w14:paraId="01E95695"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Extreme risk</w:t>
            </w:r>
          </w:p>
        </w:tc>
      </w:tr>
      <w:tr w:rsidR="008E658C" w:rsidRPr="00643417" w14:paraId="79FD1F0A" w14:textId="77777777" w:rsidTr="00B1767F">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5AEBE9C"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6BD32E14"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1F9B9314"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2E6629A1" w14:textId="77777777" w:rsidR="008E658C" w:rsidRPr="00643417" w:rsidRDefault="008E658C" w:rsidP="00B1767F">
            <w:pPr>
              <w:pStyle w:val="TableText0"/>
              <w:rPr>
                <w:rFonts w:ascii="Cambria" w:hAnsi="Cambria" w:cs="Arial"/>
                <w:bCs/>
                <w:color w:val="FFFFFF"/>
                <w:sz w:val="18"/>
                <w:szCs w:val="18"/>
              </w:rPr>
            </w:pPr>
            <w:r w:rsidRPr="00643417">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2057C448"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Low risk</w:t>
            </w:r>
          </w:p>
        </w:tc>
        <w:tc>
          <w:tcPr>
            <w:tcW w:w="656" w:type="pct"/>
            <w:tcBorders>
              <w:top w:val="single" w:sz="8" w:space="0" w:color="C0C0C0"/>
              <w:left w:val="single" w:sz="8" w:space="0" w:color="C0C0C0"/>
              <w:bottom w:val="single" w:sz="8" w:space="0" w:color="C0C0C0"/>
              <w:right w:val="single" w:sz="8" w:space="0" w:color="C0C0C0"/>
            </w:tcBorders>
            <w:shd w:val="clear" w:color="auto" w:fill="FFFF99"/>
          </w:tcPr>
          <w:p w14:paraId="6211B9DF"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Moderate risk</w:t>
            </w:r>
          </w:p>
        </w:tc>
        <w:tc>
          <w:tcPr>
            <w:tcW w:w="655" w:type="pct"/>
            <w:tcBorders>
              <w:top w:val="single" w:sz="8" w:space="0" w:color="C0C0C0"/>
              <w:left w:val="single" w:sz="8" w:space="0" w:color="C0C0C0"/>
              <w:bottom w:val="single" w:sz="8" w:space="0" w:color="C0C0C0"/>
              <w:right w:val="single" w:sz="4" w:space="0" w:color="auto"/>
            </w:tcBorders>
            <w:shd w:val="clear" w:color="auto" w:fill="FFCC99"/>
          </w:tcPr>
          <w:p w14:paraId="5D14974C"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High risk</w:t>
            </w:r>
          </w:p>
        </w:tc>
      </w:tr>
      <w:tr w:rsidR="008E658C" w:rsidRPr="00643417" w14:paraId="3E51EE40" w14:textId="77777777" w:rsidTr="00B1767F">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E9CBA11"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Very 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5D9B0CB2"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2042DF82"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408545B5"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53D01588" w14:textId="77777777" w:rsidR="008E658C" w:rsidRPr="00643417" w:rsidRDefault="008E658C" w:rsidP="00B1767F">
            <w:pPr>
              <w:pStyle w:val="TableText0"/>
              <w:rPr>
                <w:rFonts w:ascii="Cambria" w:hAnsi="Cambria" w:cs="Arial"/>
                <w:bCs/>
                <w:color w:val="FFFFFF"/>
                <w:sz w:val="18"/>
                <w:szCs w:val="18"/>
              </w:rPr>
            </w:pPr>
            <w:r w:rsidRPr="00643417">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70D6E802"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Low risk</w:t>
            </w:r>
          </w:p>
        </w:tc>
        <w:tc>
          <w:tcPr>
            <w:tcW w:w="655" w:type="pct"/>
            <w:tcBorders>
              <w:top w:val="single" w:sz="8" w:space="0" w:color="C0C0C0"/>
              <w:left w:val="single" w:sz="8" w:space="0" w:color="C0C0C0"/>
              <w:bottom w:val="single" w:sz="8" w:space="0" w:color="C0C0C0"/>
              <w:right w:val="single" w:sz="4" w:space="0" w:color="auto"/>
            </w:tcBorders>
            <w:shd w:val="clear" w:color="auto" w:fill="FFFF99"/>
          </w:tcPr>
          <w:p w14:paraId="7F8F7A40"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Moderate risk</w:t>
            </w:r>
          </w:p>
        </w:tc>
      </w:tr>
      <w:tr w:rsidR="008E658C" w:rsidRPr="00643417" w14:paraId="542B561A" w14:textId="77777777" w:rsidTr="00B1767F">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82DD09C"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Extremely 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40A8D5D3"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281FE1BC"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6A23BA38"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77ABD6C6" w14:textId="77777777" w:rsidR="008E658C" w:rsidRPr="00643417" w:rsidRDefault="008E658C" w:rsidP="00B1767F">
            <w:pPr>
              <w:pStyle w:val="TableText0"/>
              <w:rPr>
                <w:rFonts w:ascii="Cambria" w:hAnsi="Cambria" w:cs="Arial"/>
                <w:bCs/>
                <w:sz w:val="18"/>
                <w:szCs w:val="18"/>
              </w:rPr>
            </w:pPr>
            <w:r w:rsidRPr="0064341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165B615E" w14:textId="77777777" w:rsidR="008E658C" w:rsidRPr="00643417" w:rsidRDefault="008E658C" w:rsidP="00B1767F">
            <w:pPr>
              <w:pStyle w:val="TableText0"/>
              <w:rPr>
                <w:rFonts w:ascii="Cambria" w:hAnsi="Cambria" w:cs="Arial"/>
                <w:bCs/>
                <w:color w:val="FFFFFF"/>
                <w:sz w:val="18"/>
                <w:szCs w:val="18"/>
              </w:rPr>
            </w:pPr>
            <w:r w:rsidRPr="00643417">
              <w:rPr>
                <w:rFonts w:ascii="Cambria" w:hAnsi="Cambria" w:cs="Arial"/>
                <w:bCs/>
                <w:color w:val="FFFFFF"/>
                <w:sz w:val="18"/>
                <w:szCs w:val="18"/>
              </w:rPr>
              <w:t>Very low risk</w:t>
            </w:r>
          </w:p>
        </w:tc>
        <w:tc>
          <w:tcPr>
            <w:tcW w:w="655" w:type="pct"/>
            <w:tcBorders>
              <w:top w:val="single" w:sz="8" w:space="0" w:color="C0C0C0"/>
              <w:left w:val="single" w:sz="8" w:space="0" w:color="C0C0C0"/>
              <w:bottom w:val="single" w:sz="8" w:space="0" w:color="C0C0C0"/>
              <w:right w:val="single" w:sz="4" w:space="0" w:color="auto"/>
            </w:tcBorders>
            <w:shd w:val="clear" w:color="auto" w:fill="CCFFCC"/>
          </w:tcPr>
          <w:p w14:paraId="4AB31B4E"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Low risk</w:t>
            </w:r>
          </w:p>
        </w:tc>
      </w:tr>
      <w:tr w:rsidR="008E658C" w:rsidRPr="00643417" w14:paraId="03E8A46C" w14:textId="77777777" w:rsidTr="00B1767F">
        <w:trPr>
          <w:cantSplit/>
        </w:trPr>
        <w:tc>
          <w:tcPr>
            <w:tcW w:w="1066"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1D930A53" w14:textId="77777777" w:rsidR="008E658C" w:rsidRPr="00643417" w:rsidRDefault="008E658C" w:rsidP="00B1767F">
            <w:pPr>
              <w:pStyle w:val="TableText0"/>
              <w:rPr>
                <w:rFonts w:ascii="Cambria" w:hAnsi="Cambria" w:cs="Arial"/>
                <w:b/>
                <w:bCs/>
                <w:sz w:val="18"/>
                <w:szCs w:val="18"/>
              </w:rPr>
            </w:pPr>
            <w:r w:rsidRPr="00643417">
              <w:rPr>
                <w:rFonts w:ascii="Cambria" w:hAnsi="Cambria" w:cs="Arial"/>
                <w:b/>
                <w:bCs/>
                <w:sz w:val="18"/>
                <w:szCs w:val="18"/>
              </w:rPr>
              <w:t xml:space="preserve">Negligible </w:t>
            </w:r>
          </w:p>
        </w:tc>
        <w:tc>
          <w:tcPr>
            <w:tcW w:w="656" w:type="pct"/>
            <w:tcBorders>
              <w:top w:val="single" w:sz="8" w:space="0" w:color="C0C0C0"/>
              <w:left w:val="single" w:sz="4" w:space="0" w:color="D9D9D9" w:themeColor="background1" w:themeShade="D9"/>
              <w:bottom w:val="single" w:sz="4" w:space="0" w:color="auto"/>
              <w:right w:val="single" w:sz="8" w:space="0" w:color="C0C0C0"/>
            </w:tcBorders>
            <w:shd w:val="clear" w:color="auto" w:fill="F3F3F3"/>
          </w:tcPr>
          <w:p w14:paraId="2CFFD4B1"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6D8F492A"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2CF6B94F"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102FD8A7"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1697470D" w14:textId="77777777" w:rsidR="008E658C" w:rsidRPr="00643417" w:rsidRDefault="008E658C" w:rsidP="00B1767F">
            <w:pPr>
              <w:pStyle w:val="TableText0"/>
              <w:rPr>
                <w:rFonts w:ascii="Cambria" w:hAnsi="Cambria" w:cs="Arial"/>
                <w:sz w:val="18"/>
                <w:szCs w:val="18"/>
              </w:rPr>
            </w:pPr>
            <w:r w:rsidRPr="00643417">
              <w:rPr>
                <w:rFonts w:ascii="Cambria" w:hAnsi="Cambria" w:cs="Arial"/>
                <w:sz w:val="18"/>
                <w:szCs w:val="18"/>
              </w:rPr>
              <w:t>Negligible risk</w:t>
            </w:r>
          </w:p>
        </w:tc>
        <w:tc>
          <w:tcPr>
            <w:tcW w:w="655" w:type="pct"/>
            <w:tcBorders>
              <w:top w:val="single" w:sz="8" w:space="0" w:color="C0C0C0"/>
              <w:left w:val="single" w:sz="8" w:space="0" w:color="C0C0C0"/>
              <w:bottom w:val="single" w:sz="4" w:space="0" w:color="auto"/>
              <w:right w:val="single" w:sz="4" w:space="0" w:color="auto"/>
            </w:tcBorders>
            <w:shd w:val="clear" w:color="auto" w:fill="000000"/>
          </w:tcPr>
          <w:p w14:paraId="448D8308" w14:textId="77777777" w:rsidR="008E658C" w:rsidRPr="00643417" w:rsidRDefault="008E658C" w:rsidP="00B1767F">
            <w:pPr>
              <w:pStyle w:val="TableText0"/>
              <w:rPr>
                <w:rFonts w:ascii="Cambria" w:hAnsi="Cambria" w:cs="Arial"/>
                <w:bCs/>
                <w:color w:val="FFFFFF"/>
                <w:sz w:val="18"/>
                <w:szCs w:val="18"/>
              </w:rPr>
            </w:pPr>
            <w:r w:rsidRPr="00643417">
              <w:rPr>
                <w:rFonts w:ascii="Cambria" w:hAnsi="Cambria" w:cs="Arial"/>
                <w:bCs/>
                <w:color w:val="FFFFFF"/>
                <w:sz w:val="18"/>
                <w:szCs w:val="18"/>
              </w:rPr>
              <w:t>Very low risk</w:t>
            </w:r>
          </w:p>
        </w:tc>
      </w:tr>
    </w:tbl>
    <w:p w14:paraId="6F5BD9DA" w14:textId="26C94052" w:rsidR="008E658C" w:rsidRPr="00643417" w:rsidRDefault="009638FA" w:rsidP="00611DAA">
      <w:pPr>
        <w:pStyle w:val="Heading4"/>
        <w:numPr>
          <w:ilvl w:val="0"/>
          <w:numId w:val="0"/>
        </w:numPr>
        <w:spacing w:before="120"/>
        <w:ind w:left="794" w:hanging="794"/>
        <w:rPr>
          <w:lang w:bidi="en-US"/>
        </w:rPr>
      </w:pPr>
      <w:r w:rsidRPr="00643417">
        <w:rPr>
          <w:lang w:bidi="en-US"/>
        </w:rPr>
        <w:t>A</w:t>
      </w:r>
      <w:r w:rsidR="008E658C" w:rsidRPr="00643417">
        <w:rPr>
          <w:lang w:bidi="en-US"/>
        </w:rPr>
        <w:t>ppropriate level of protection (ALOP)</w:t>
      </w:r>
      <w:r w:rsidRPr="00643417">
        <w:rPr>
          <w:lang w:bidi="en-US"/>
        </w:rPr>
        <w:t xml:space="preserve"> for Australia</w:t>
      </w:r>
    </w:p>
    <w:p w14:paraId="6A8223D3" w14:textId="77777777" w:rsidR="00842C39" w:rsidRPr="00643417" w:rsidRDefault="00842C39" w:rsidP="00842C39">
      <w:pPr>
        <w:rPr>
          <w:lang w:bidi="en-US"/>
        </w:rPr>
      </w:pPr>
      <w:r w:rsidRPr="00643417">
        <w:rPr>
          <w:lang w:bidi="en-US"/>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1DA547B2" w14:textId="3ADF3CC8" w:rsidR="00842C39" w:rsidRPr="00643417" w:rsidRDefault="00842C39" w:rsidP="00842C39">
      <w:pPr>
        <w:rPr>
          <w:lang w:bidi="en-US"/>
        </w:rPr>
      </w:pPr>
      <w:r w:rsidRPr="00643417">
        <w:rPr>
          <w:lang w:bidi="en-US"/>
        </w:rPr>
        <w:t>Like many other countries, Australia expresses its ALOP in qualitative terms. The ALOP for Australia reflects community expectations through government policy, and is currently expressed as providing a high level of sanitary or phytosanitary protecti</w:t>
      </w:r>
      <w:r w:rsidR="002A6798" w:rsidRPr="00643417">
        <w:rPr>
          <w:lang w:bidi="en-US"/>
        </w:rPr>
        <w:t>on aimed at reducing risk to a V</w:t>
      </w:r>
      <w:r w:rsidRPr="00643417">
        <w:rPr>
          <w:lang w:bidi="en-US"/>
        </w:rPr>
        <w:t xml:space="preserve">ery low level, but not to zero. The band of cells in Table </w:t>
      </w:r>
      <w:r w:rsidR="00FC4AF0" w:rsidRPr="00643417">
        <w:rPr>
          <w:lang w:bidi="en-US"/>
        </w:rPr>
        <w:t>8</w:t>
      </w:r>
      <w:r w:rsidR="002A6798" w:rsidRPr="00643417">
        <w:rPr>
          <w:lang w:bidi="en-US"/>
        </w:rPr>
        <w:t>.5 marked ‘V</w:t>
      </w:r>
      <w:r w:rsidRPr="00643417">
        <w:rPr>
          <w:lang w:bidi="en-US"/>
        </w:rPr>
        <w:t>ery low risk’ represents the ALOP for Australia.</w:t>
      </w:r>
    </w:p>
    <w:p w14:paraId="2A690ADC" w14:textId="77777777" w:rsidR="008E658C" w:rsidRPr="00643417" w:rsidRDefault="008E658C" w:rsidP="00F73C96">
      <w:pPr>
        <w:pStyle w:val="Heading4"/>
        <w:numPr>
          <w:ilvl w:val="0"/>
          <w:numId w:val="0"/>
        </w:numPr>
        <w:ind w:left="794" w:hanging="794"/>
      </w:pPr>
      <w:r w:rsidRPr="00643417">
        <w:t>Stage 3: Pest risk management</w:t>
      </w:r>
    </w:p>
    <w:p w14:paraId="2E4AE36F" w14:textId="77777777" w:rsidR="00842C39" w:rsidRPr="00643417" w:rsidRDefault="00842C39" w:rsidP="00842C39">
      <w:pPr>
        <w:rPr>
          <w:lang w:bidi="en-US"/>
        </w:rPr>
      </w:pPr>
      <w:r w:rsidRPr="00643417">
        <w:rPr>
          <w:lang w:bidi="en-US"/>
        </w:rPr>
        <w:t>Pest risk management describes the process of identifying and implementing phytosanitary measures to manage risks to achieve the ALOP for Australia, while ensuring that any negative effects on trade are minimised.</w:t>
      </w:r>
    </w:p>
    <w:p w14:paraId="0A03EB4D" w14:textId="3E17DE6C" w:rsidR="00842C39" w:rsidRPr="00643417" w:rsidRDefault="00842C39" w:rsidP="00842C39">
      <w:pPr>
        <w:rPr>
          <w:lang w:bidi="en-US"/>
        </w:rPr>
      </w:pPr>
      <w:r w:rsidRPr="00643417">
        <w:rPr>
          <w:lang w:bidi="en-US"/>
        </w:rPr>
        <w:t>The conclusions from pest risk assessments are used to decide whether risk management is required and if so, the appropriate measures to be used. Where the unrestricted risk estimate does not achieve the ALOP for Australia, risk management measures are req</w:t>
      </w:r>
      <w:r w:rsidR="002A6798" w:rsidRPr="00643417">
        <w:rPr>
          <w:lang w:bidi="en-US"/>
        </w:rPr>
        <w:t xml:space="preserve">uired to reduce this risk to a </w:t>
      </w:r>
      <w:r w:rsidR="00D53603" w:rsidRPr="00643417">
        <w:rPr>
          <w:lang w:bidi="en-US"/>
        </w:rPr>
        <w:t>V</w:t>
      </w:r>
      <w:r w:rsidRPr="00643417">
        <w:rPr>
          <w:lang w:bidi="en-US"/>
        </w:rPr>
        <w:t>ery low level. The guiding principle for risk management is to manage risk to achieve Australia’s ALOP. The effectiveness of any proposed phytosanitary measure (or combination of measures) is evaluated, using the same approach as used to evaluate the unrestricted risk, to ensure the restricted risk achieves the ALOP for Australia.</w:t>
      </w:r>
    </w:p>
    <w:p w14:paraId="53669182" w14:textId="09D4325A" w:rsidR="00842C39" w:rsidRPr="00643417" w:rsidRDefault="00842C39" w:rsidP="00842C39">
      <w:pPr>
        <w:rPr>
          <w:lang w:bidi="en-US"/>
        </w:rPr>
      </w:pPr>
      <w:r w:rsidRPr="00643417">
        <w:rPr>
          <w:lang w:bidi="en-US"/>
        </w:rPr>
        <w:t xml:space="preserve">ISPM 11 </w:t>
      </w:r>
      <w:r w:rsidR="00A348E7" w:rsidRPr="00643417">
        <w:rPr>
          <w:lang w:bidi="en-US"/>
        </w:rPr>
        <w:fldChar w:fldCharType="begin"/>
      </w:r>
      <w:r w:rsidR="00A348E7" w:rsidRPr="00643417">
        <w:rPr>
          <w:lang w:bidi="en-US"/>
        </w:rPr>
        <w:instrText xml:space="preserve"> ADDIN EN.CITE &lt;EndNote&gt;&lt;Cite&gt;&lt;Author&gt;FAO&lt;/Author&gt;&lt;Year&gt;2017&lt;/Year&gt;&lt;RecNum&gt;29579&lt;/RecNum&gt;&lt;DisplayText&gt;(FAO 2017c)&lt;/DisplayText&gt;&lt;record&gt;&lt;rec-number&gt;29579&lt;/rec-number&gt;&lt;foreign-keys&gt;&lt;key app="EN" db-id="pxwxw0er9zv2fxezxdk5tt5utz5p5vtrwdv0" timestamp="1509409211"&gt;29579&lt;/key&gt;&lt;/foreign-keys&gt;&lt;ref-type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A348E7" w:rsidRPr="00643417">
        <w:rPr>
          <w:lang w:bidi="en-US"/>
        </w:rPr>
        <w:fldChar w:fldCharType="separate"/>
      </w:r>
      <w:r w:rsidR="00A348E7" w:rsidRPr="00643417">
        <w:rPr>
          <w:noProof/>
          <w:lang w:bidi="en-US"/>
        </w:rPr>
        <w:t>(</w:t>
      </w:r>
      <w:hyperlink w:anchor="_ENREF_174" w:tooltip="FAO, 2017 #29579" w:history="1">
        <w:r w:rsidR="003A08F3" w:rsidRPr="00643417">
          <w:rPr>
            <w:noProof/>
            <w:lang w:bidi="en-US"/>
          </w:rPr>
          <w:t>FAO 2017c</w:t>
        </w:r>
      </w:hyperlink>
      <w:r w:rsidR="00A348E7" w:rsidRPr="00643417">
        <w:rPr>
          <w:noProof/>
          <w:lang w:bidi="en-US"/>
        </w:rPr>
        <w:t>)</w:t>
      </w:r>
      <w:r w:rsidR="00A348E7" w:rsidRPr="00643417">
        <w:rPr>
          <w:lang w:bidi="en-US"/>
        </w:rPr>
        <w:fldChar w:fldCharType="end"/>
      </w:r>
      <w:r w:rsidRPr="00643417">
        <w:rPr>
          <w:lang w:bidi="en-US"/>
        </w:rPr>
        <w:t xml:space="preserve"> provides details on the identification and selection of appropriate risk management options and notes that the choice of measures should be based on their effectiveness in reducing the </w:t>
      </w:r>
      <w:r w:rsidRPr="00643417">
        <w:t>likelihood</w:t>
      </w:r>
      <w:r w:rsidRPr="00643417">
        <w:rPr>
          <w:lang w:bidi="en-US"/>
        </w:rPr>
        <w:t xml:space="preserve"> of entry of the pest.</w:t>
      </w:r>
    </w:p>
    <w:p w14:paraId="22852420" w14:textId="77777777" w:rsidR="008E658C" w:rsidRPr="00643417" w:rsidRDefault="008E658C" w:rsidP="008E658C">
      <w:pPr>
        <w:rPr>
          <w:lang w:bidi="en-US"/>
        </w:rPr>
      </w:pPr>
      <w:r w:rsidRPr="00643417">
        <w:rPr>
          <w:lang w:bidi="en-US"/>
        </w:rPr>
        <w:t>Examples given of measures commonly applied to traded commodities include:</w:t>
      </w:r>
    </w:p>
    <w:p w14:paraId="68C7A262" w14:textId="77777777" w:rsidR="008E658C" w:rsidRPr="00643417" w:rsidRDefault="008E658C" w:rsidP="000A0671">
      <w:pPr>
        <w:pStyle w:val="Bullets"/>
        <w:rPr>
          <w:lang w:bidi="en-US"/>
        </w:rPr>
      </w:pPr>
      <w:r w:rsidRPr="00643417">
        <w:rPr>
          <w:lang w:bidi="en-US"/>
        </w:rPr>
        <w:lastRenderedPageBreak/>
        <w:t>options for consignments, include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4DAD83BC" w14:textId="77777777" w:rsidR="008E658C" w:rsidRPr="00643417" w:rsidRDefault="008E658C" w:rsidP="000A0671">
      <w:pPr>
        <w:pStyle w:val="Bullets"/>
        <w:rPr>
          <w:lang w:bidi="en-US"/>
        </w:rPr>
      </w:pPr>
      <w:r w:rsidRPr="00643417">
        <w:rPr>
          <w:lang w:bidi="en-US"/>
        </w:rPr>
        <w:t>options preventing or reducing infestation in the crop, including treatment of the crop, restriction on the composition of a consignment so it is composed of plants belonging to resistant or less susceptible species, harvesting of plants at a certain age or specified time of the year, production in a certification scheme</w:t>
      </w:r>
    </w:p>
    <w:p w14:paraId="14A39FFC" w14:textId="77777777" w:rsidR="008E658C" w:rsidRPr="00643417" w:rsidRDefault="008E658C" w:rsidP="000A0671">
      <w:pPr>
        <w:pStyle w:val="Bullets"/>
        <w:rPr>
          <w:lang w:bidi="en-US"/>
        </w:rPr>
      </w:pPr>
      <w:r w:rsidRPr="00643417">
        <w:rPr>
          <w:lang w:bidi="en-US"/>
        </w:rPr>
        <w:t>options ensuring that the area, place or site of production or crop is free from the pest, including pest-free area, pest-free place of production or pest-free production site</w:t>
      </w:r>
    </w:p>
    <w:p w14:paraId="643D5478" w14:textId="77777777" w:rsidR="008E658C" w:rsidRPr="00643417" w:rsidRDefault="008E658C" w:rsidP="000A0671">
      <w:pPr>
        <w:pStyle w:val="Bullets"/>
        <w:rPr>
          <w:lang w:bidi="en-US"/>
        </w:rPr>
      </w:pPr>
      <w:r w:rsidRPr="00643417">
        <w:rPr>
          <w:lang w:bidi="en-US"/>
        </w:rPr>
        <w:t>options for other types of pathways, including consider natural spread, measures for human travellers and their baggage, cleaning or disinfestation of contaminated machinery</w:t>
      </w:r>
    </w:p>
    <w:p w14:paraId="1FDE7C34" w14:textId="77777777" w:rsidR="008E658C" w:rsidRPr="00643417" w:rsidRDefault="008E658C" w:rsidP="000A0671">
      <w:pPr>
        <w:pStyle w:val="Bullets"/>
        <w:rPr>
          <w:lang w:bidi="en-US"/>
        </w:rPr>
      </w:pPr>
      <w:r w:rsidRPr="00643417">
        <w:rPr>
          <w:lang w:bidi="en-US"/>
        </w:rPr>
        <w:t>options within the importing country, including surveillance and eradication programs</w:t>
      </w:r>
    </w:p>
    <w:p w14:paraId="354F8CFD" w14:textId="77777777" w:rsidR="008E658C" w:rsidRPr="00643417" w:rsidRDefault="008E658C" w:rsidP="000A0671">
      <w:pPr>
        <w:pStyle w:val="Bullets"/>
        <w:rPr>
          <w:lang w:bidi="en-US"/>
        </w:rPr>
      </w:pPr>
      <w:r w:rsidRPr="00643417">
        <w:rPr>
          <w:lang w:bidi="en-US"/>
        </w:rPr>
        <w:t>prohibition of commodities, if no satisfactory measure can be found</w:t>
      </w:r>
    </w:p>
    <w:p w14:paraId="1699BA90" w14:textId="59BCF535" w:rsidR="00C33B59" w:rsidRPr="00643417" w:rsidRDefault="00842C39" w:rsidP="004922F3">
      <w:pPr>
        <w:rPr>
          <w:lang w:bidi="en-US"/>
        </w:rPr>
        <w:sectPr w:rsidR="00C33B59" w:rsidRPr="00643417" w:rsidSect="00C33B59">
          <w:headerReference w:type="default" r:id="rId37"/>
          <w:pgSz w:w="11906" w:h="16838"/>
          <w:pgMar w:top="1418" w:right="1418" w:bottom="1418" w:left="1418" w:header="567" w:footer="283" w:gutter="0"/>
          <w:cols w:space="708"/>
          <w:docGrid w:linePitch="360"/>
        </w:sectPr>
      </w:pPr>
      <w:r w:rsidRPr="00643417">
        <w:rPr>
          <w:lang w:bidi="en-US"/>
        </w:rPr>
        <w:t>Risk management measures are identified for each quarantine pest where the unrestricted risk estimate does not achieve the ALOP for Australia. These are presented in the ‘Pest Risk Mana</w:t>
      </w:r>
      <w:bookmarkStart w:id="126" w:name="_Toc452035281"/>
      <w:bookmarkStart w:id="127" w:name="_Toc456186651"/>
      <w:r w:rsidR="004922F3" w:rsidRPr="00643417">
        <w:rPr>
          <w:lang w:bidi="en-US"/>
        </w:rPr>
        <w:t>gement’ chapter of this report.</w:t>
      </w:r>
    </w:p>
    <w:p w14:paraId="0218B2AE" w14:textId="22676B34" w:rsidR="00CE444E" w:rsidRPr="00643417" w:rsidRDefault="00007B46" w:rsidP="00280E43">
      <w:pPr>
        <w:pStyle w:val="Heading2"/>
      </w:pPr>
      <w:bookmarkStart w:id="128" w:name="_Toc456186652"/>
      <w:bookmarkStart w:id="129" w:name="_Toc536094575"/>
      <w:bookmarkEnd w:id="126"/>
      <w:bookmarkEnd w:id="127"/>
      <w:r w:rsidRPr="00643417">
        <w:lastRenderedPageBreak/>
        <w:t>Appendix</w:t>
      </w:r>
      <w:r w:rsidR="00280E43" w:rsidRPr="00643417">
        <w:t xml:space="preserve"> </w:t>
      </w:r>
      <w:r w:rsidR="000664E7" w:rsidRPr="00643417">
        <w:t>B</w:t>
      </w:r>
      <w:r w:rsidR="00280E43" w:rsidRPr="00643417">
        <w:t xml:space="preserve">: </w:t>
      </w:r>
      <w:r w:rsidR="00C75235" w:rsidRPr="00643417">
        <w:t>Pest</w:t>
      </w:r>
      <w:r w:rsidR="00695E79" w:rsidRPr="00643417">
        <w:t xml:space="preserve"> categorisation </w:t>
      </w:r>
      <w:r w:rsidR="00C75235" w:rsidRPr="00643417">
        <w:t>of mealybugs</w:t>
      </w:r>
      <w:bookmarkEnd w:id="128"/>
      <w:bookmarkEnd w:id="129"/>
    </w:p>
    <w:p w14:paraId="07E773D5" w14:textId="6467B07F" w:rsidR="006D5938" w:rsidRPr="00643417" w:rsidRDefault="006D5938" w:rsidP="006D5938">
      <w:r w:rsidRPr="00643417">
        <w:t xml:space="preserve">In this </w:t>
      </w:r>
      <w:r w:rsidR="00591975" w:rsidRPr="00643417">
        <w:t>Group PRA</w:t>
      </w:r>
      <w:r w:rsidRPr="00643417">
        <w:t>, pest categorisation was und</w:t>
      </w:r>
      <w:r w:rsidR="00053B87" w:rsidRPr="00643417">
        <w:t>ertaken in each column as described</w:t>
      </w:r>
      <w:r w:rsidR="00184C6A" w:rsidRPr="00643417">
        <w:t>.</w:t>
      </w:r>
    </w:p>
    <w:p w14:paraId="55535F43" w14:textId="2FA84C5A" w:rsidR="006D5938" w:rsidRPr="00643417" w:rsidRDefault="00105F24" w:rsidP="00184C6A">
      <w:r w:rsidRPr="00643417">
        <w:t>Column 1</w:t>
      </w:r>
      <w:r w:rsidR="0009458B" w:rsidRPr="00643417">
        <w:t xml:space="preserve"> indicates</w:t>
      </w:r>
      <w:r w:rsidR="00184C6A" w:rsidRPr="00643417">
        <w:t xml:space="preserve"> the identity of the pest. The</w:t>
      </w:r>
      <w:r w:rsidR="006D5938" w:rsidRPr="00643417">
        <w:t xml:space="preserve"> most recent valid </w:t>
      </w:r>
      <w:r w:rsidR="00EE3CBC" w:rsidRPr="00643417">
        <w:t xml:space="preserve">scientific </w:t>
      </w:r>
      <w:r w:rsidR="006D5938" w:rsidRPr="00643417">
        <w:t>name is used, and some junior synonyms are also indicated when information related to the synonym is c</w:t>
      </w:r>
      <w:r w:rsidR="00053B87" w:rsidRPr="00643417">
        <w:t>ommonly found in the literature</w:t>
      </w:r>
      <w:r w:rsidR="00184C6A" w:rsidRPr="00643417">
        <w:t>.</w:t>
      </w:r>
    </w:p>
    <w:p w14:paraId="7A7A5F9C" w14:textId="18D044E6" w:rsidR="006D5938" w:rsidRPr="00643417" w:rsidRDefault="00031A82" w:rsidP="00184C6A">
      <w:r w:rsidRPr="00643417">
        <w:t>Column 2</w:t>
      </w:r>
      <w:r w:rsidR="00184C6A" w:rsidRPr="00643417">
        <w:t xml:space="preserve"> gives th</w:t>
      </w:r>
      <w:r w:rsidR="006D5938" w:rsidRPr="00643417">
        <w:t>e reason(s)</w:t>
      </w:r>
      <w:r w:rsidR="00184C6A" w:rsidRPr="00643417">
        <w:t xml:space="preserve"> why the species is included within the categorisation table,</w:t>
      </w:r>
      <w:r w:rsidR="006D5938" w:rsidRPr="00643417">
        <w:t xml:space="preserve"> based on the selecti</w:t>
      </w:r>
      <w:r w:rsidR="009C3C29" w:rsidRPr="00643417">
        <w:t>on criteria set out in Table 2.1.</w:t>
      </w:r>
    </w:p>
    <w:p w14:paraId="43B2CE72" w14:textId="05D3B06F" w:rsidR="006D5938" w:rsidRPr="00643417" w:rsidRDefault="00031A82" w:rsidP="00871A12">
      <w:pPr>
        <w:spacing w:before="240"/>
      </w:pPr>
      <w:r w:rsidRPr="00643417">
        <w:t>Column 3</w:t>
      </w:r>
      <w:r w:rsidR="00382AA7" w:rsidRPr="00643417">
        <w:t xml:space="preserve"> </w:t>
      </w:r>
      <w:r w:rsidR="00184C6A" w:rsidRPr="00643417">
        <w:t>provides a</w:t>
      </w:r>
      <w:r w:rsidR="006D5938" w:rsidRPr="00643417">
        <w:t xml:space="preserve"> global </w:t>
      </w:r>
      <w:r w:rsidRPr="00643417">
        <w:t>distribution</w:t>
      </w:r>
      <w:r w:rsidR="00184C6A" w:rsidRPr="00643417">
        <w:t xml:space="preserve"> for the species</w:t>
      </w:r>
      <w:r w:rsidR="006D5938" w:rsidRPr="00643417">
        <w:t>.</w:t>
      </w:r>
    </w:p>
    <w:p w14:paraId="3DA6BF1C" w14:textId="6685EF63" w:rsidR="006D5938" w:rsidRPr="00643417" w:rsidRDefault="00031A82" w:rsidP="00184C6A">
      <w:r w:rsidRPr="00643417">
        <w:t>Column 4</w:t>
      </w:r>
      <w:r w:rsidR="006D5938" w:rsidRPr="00643417">
        <w:t xml:space="preserve"> </w:t>
      </w:r>
      <w:r w:rsidR="00184C6A" w:rsidRPr="00643417">
        <w:t>assesses the</w:t>
      </w:r>
      <w:r w:rsidRPr="00643417">
        <w:t xml:space="preserve"> </w:t>
      </w:r>
      <w:r w:rsidR="00184C6A" w:rsidRPr="00643417">
        <w:t>species a</w:t>
      </w:r>
      <w:r w:rsidR="006D5938" w:rsidRPr="00643417">
        <w:t xml:space="preserve">bsence or presence and </w:t>
      </w:r>
      <w:r w:rsidR="00184C6A" w:rsidRPr="00643417">
        <w:t xml:space="preserve">its </w:t>
      </w:r>
      <w:r w:rsidR="006D5938" w:rsidRPr="00643417">
        <w:t>reg</w:t>
      </w:r>
      <w:r w:rsidRPr="00643417">
        <w:t xml:space="preserve">ulatory status </w:t>
      </w:r>
      <w:r w:rsidR="00184C6A" w:rsidRPr="00643417">
        <w:t>with</w:t>
      </w:r>
      <w:r w:rsidRPr="00643417">
        <w:t>in the PRA area</w:t>
      </w:r>
      <w:r w:rsidR="00184C6A" w:rsidRPr="00643417">
        <w:t>. I</w:t>
      </w:r>
      <w:r w:rsidR="006D5938" w:rsidRPr="00643417">
        <w:t>nformation was ba</w:t>
      </w:r>
      <w:r w:rsidR="00FE3FBB" w:rsidRPr="00643417">
        <w:t>sed on the published literature</w:t>
      </w:r>
      <w:r w:rsidR="006D5938" w:rsidRPr="00643417">
        <w:t xml:space="preserve">, including verifying the regulatory status of the species </w:t>
      </w:r>
      <w:r w:rsidR="00810DD7" w:rsidRPr="00643417">
        <w:t xml:space="preserve">by accessing </w:t>
      </w:r>
      <w:r w:rsidR="00E9495D" w:rsidRPr="00643417">
        <w:t>publically available plant quarantine legislation and manuals by the</w:t>
      </w:r>
      <w:r w:rsidR="006D5938" w:rsidRPr="00643417">
        <w:t xml:space="preserve"> state</w:t>
      </w:r>
      <w:r w:rsidR="004B0297" w:rsidRPr="00643417">
        <w:t>s and territories</w:t>
      </w:r>
      <w:r w:rsidR="00E9495D" w:rsidRPr="00643417">
        <w:t>.</w:t>
      </w:r>
    </w:p>
    <w:p w14:paraId="40FE6AE4" w14:textId="7F445673" w:rsidR="006D5938" w:rsidRPr="00643417" w:rsidRDefault="00031A82" w:rsidP="00184C6A">
      <w:r w:rsidRPr="00643417">
        <w:t>Column 5</w:t>
      </w:r>
      <w:r w:rsidR="00184C6A" w:rsidRPr="00643417">
        <w:t xml:space="preserve"> include</w:t>
      </w:r>
      <w:r w:rsidR="00B4200B" w:rsidRPr="00643417">
        <w:t>s</w:t>
      </w:r>
      <w:r w:rsidR="00184C6A" w:rsidRPr="00643417">
        <w:t xml:space="preserve"> h</w:t>
      </w:r>
      <w:r w:rsidR="00E9495D" w:rsidRPr="00643417">
        <w:t>ost plants, plant parts affected and</w:t>
      </w:r>
      <w:r w:rsidR="00184C6A" w:rsidRPr="00643417">
        <w:t>/or previous pathway assessment</w:t>
      </w:r>
      <w:r w:rsidR="004B0297" w:rsidRPr="00643417">
        <w:t>(s)</w:t>
      </w:r>
      <w:r w:rsidR="00184C6A" w:rsidRPr="00643417">
        <w:t>.</w:t>
      </w:r>
      <w:r w:rsidR="006D5938" w:rsidRPr="00643417">
        <w:t xml:space="preserve"> </w:t>
      </w:r>
      <w:r w:rsidR="00184C6A" w:rsidRPr="00643417">
        <w:t>I</w:t>
      </w:r>
      <w:r w:rsidR="004B0297" w:rsidRPr="00643417">
        <w:t xml:space="preserve">nformation for </w:t>
      </w:r>
      <w:r w:rsidR="00E9495D" w:rsidRPr="00643417">
        <w:t>host plants and plant parts affec</w:t>
      </w:r>
      <w:r w:rsidR="00184C6A" w:rsidRPr="00643417">
        <w:t>ted by the pest is</w:t>
      </w:r>
      <w:r w:rsidR="005C4352" w:rsidRPr="00643417">
        <w:t xml:space="preserve"> </w:t>
      </w:r>
      <w:r w:rsidR="00E9495D" w:rsidRPr="00643417">
        <w:t>summarised. Species identified by Australian industries as a high priority pest in releva</w:t>
      </w:r>
      <w:r w:rsidR="004B0297" w:rsidRPr="00643417">
        <w:t>nt industry biosecurity plans are</w:t>
      </w:r>
      <w:r w:rsidR="00E9495D" w:rsidRPr="00643417">
        <w:t xml:space="preserve"> </w:t>
      </w:r>
      <w:r w:rsidR="00184C6A" w:rsidRPr="00643417">
        <w:t xml:space="preserve">also </w:t>
      </w:r>
      <w:r w:rsidR="00E9495D" w:rsidRPr="00643417">
        <w:t>indicated in this column.</w:t>
      </w:r>
    </w:p>
    <w:p w14:paraId="7B577EDF" w14:textId="55BA3936" w:rsidR="006D5938" w:rsidRPr="00643417" w:rsidRDefault="005C4352" w:rsidP="00184C6A">
      <w:r w:rsidRPr="00643417">
        <w:t>Column 6</w:t>
      </w:r>
      <w:r w:rsidR="00184C6A" w:rsidRPr="00643417">
        <w:t xml:space="preserve"> </w:t>
      </w:r>
      <w:r w:rsidR="00382AA7" w:rsidRPr="00643417">
        <w:t xml:space="preserve"> </w:t>
      </w:r>
      <w:r w:rsidR="005C3FD1" w:rsidRPr="00643417">
        <w:t>summarises interception events from</w:t>
      </w:r>
      <w:r w:rsidR="00755BB5" w:rsidRPr="00643417">
        <w:t xml:space="preserve"> Australia and other countries</w:t>
      </w:r>
      <w:r w:rsidR="005C3FD1" w:rsidRPr="00643417">
        <w:t>.</w:t>
      </w:r>
      <w:r w:rsidR="006D5938" w:rsidRPr="00643417">
        <w:t xml:space="preserve"> Australian interception </w:t>
      </w:r>
      <w:r w:rsidR="00755BB5" w:rsidRPr="00643417">
        <w:t xml:space="preserve">events are based on </w:t>
      </w:r>
      <w:r w:rsidR="005C3FD1" w:rsidRPr="00643417">
        <w:t xml:space="preserve">data within </w:t>
      </w:r>
      <w:r w:rsidR="00755BB5" w:rsidRPr="00643417">
        <w:t>Appendix D,</w:t>
      </w:r>
      <w:r w:rsidR="006D5938" w:rsidRPr="00643417">
        <w:t xml:space="preserve"> </w:t>
      </w:r>
      <w:r w:rsidR="00755BB5" w:rsidRPr="00643417">
        <w:t xml:space="preserve">where </w:t>
      </w:r>
      <w:r w:rsidR="00EB0465" w:rsidRPr="00643417">
        <w:t>40</w:t>
      </w:r>
      <w:r w:rsidR="006D5938" w:rsidRPr="00643417">
        <w:t xml:space="preserve"> mealybug species </w:t>
      </w:r>
      <w:r w:rsidR="00755BB5" w:rsidRPr="00643417">
        <w:t>were</w:t>
      </w:r>
      <w:r w:rsidR="006D5938" w:rsidRPr="00643417">
        <w:t xml:space="preserve"> identif</w:t>
      </w:r>
      <w:r w:rsidR="00F536F1" w:rsidRPr="00643417">
        <w:t>ied from a small proportion (10 per cent</w:t>
      </w:r>
      <w:r w:rsidR="006D5938" w:rsidRPr="00643417">
        <w:t xml:space="preserve">) of the </w:t>
      </w:r>
      <w:r w:rsidR="00B654DB" w:rsidRPr="00643417">
        <w:t>3,101</w:t>
      </w:r>
      <w:r w:rsidR="006D5938" w:rsidRPr="00643417">
        <w:t xml:space="preserve"> interception events. </w:t>
      </w:r>
      <w:r w:rsidR="00755BB5" w:rsidRPr="00643417">
        <w:t>I</w:t>
      </w:r>
      <w:r w:rsidR="006D5938" w:rsidRPr="00643417">
        <w:t xml:space="preserve">nterception </w:t>
      </w:r>
      <w:r w:rsidR="00755BB5" w:rsidRPr="00643417">
        <w:t>records</w:t>
      </w:r>
      <w:r w:rsidR="009B0A4C" w:rsidRPr="00643417">
        <w:t xml:space="preserve"> for</w:t>
      </w:r>
      <w:r w:rsidR="006D5938" w:rsidRPr="00643417">
        <w:t xml:space="preserve"> other countries are </w:t>
      </w:r>
      <w:r w:rsidR="00755BB5" w:rsidRPr="00643417">
        <w:t xml:space="preserve">mostly </w:t>
      </w:r>
      <w:r w:rsidR="005C3FD1" w:rsidRPr="00643417">
        <w:t>from the USA</w:t>
      </w:r>
      <w:r w:rsidR="00FE520F" w:rsidRPr="00643417">
        <w:t>.</w:t>
      </w:r>
    </w:p>
    <w:p w14:paraId="6804F090" w14:textId="4E710C4B" w:rsidR="005C3FD1" w:rsidRPr="00643417" w:rsidRDefault="005C4352" w:rsidP="005C3FD1">
      <w:r w:rsidRPr="00643417">
        <w:t>Column 7</w:t>
      </w:r>
      <w:r w:rsidR="005C3FD1" w:rsidRPr="00643417">
        <w:t xml:space="preserve"> identifies</w:t>
      </w:r>
      <w:r w:rsidR="00D1142D" w:rsidRPr="00643417">
        <w:t xml:space="preserve"> </w:t>
      </w:r>
      <w:r w:rsidR="005C3FD1" w:rsidRPr="00643417">
        <w:t xml:space="preserve">species requiring </w:t>
      </w:r>
      <w:r w:rsidR="00D1142D" w:rsidRPr="00643417">
        <w:t xml:space="preserve">further </w:t>
      </w:r>
      <w:r w:rsidR="005C3FD1" w:rsidRPr="00643417">
        <w:t xml:space="preserve">assessment </w:t>
      </w:r>
      <w:r w:rsidR="00D1142D" w:rsidRPr="00643417">
        <w:t>as</w:t>
      </w:r>
      <w:r w:rsidR="006D5938" w:rsidRPr="00643417">
        <w:t xml:space="preserve"> </w:t>
      </w:r>
      <w:r w:rsidR="004B0297" w:rsidRPr="00643417">
        <w:t xml:space="preserve">a </w:t>
      </w:r>
      <w:r w:rsidR="006D5938" w:rsidRPr="00643417">
        <w:t>quarantine pest</w:t>
      </w:r>
      <w:r w:rsidR="005C3FD1" w:rsidRPr="00643417">
        <w:t>. I</w:t>
      </w:r>
      <w:r w:rsidR="006D5938" w:rsidRPr="00643417">
        <w:t>f the pest is not present in Australia or present but under official control,</w:t>
      </w:r>
      <w:r w:rsidR="004B0297" w:rsidRPr="00643417">
        <w:t xml:space="preserve"> it is</w:t>
      </w:r>
      <w:r w:rsidR="00FE520F" w:rsidRPr="00643417">
        <w:t xml:space="preserve"> considered further.</w:t>
      </w:r>
    </w:p>
    <w:p w14:paraId="66AB2D3E" w14:textId="320BF5A0" w:rsidR="006D5938" w:rsidRPr="00643417" w:rsidRDefault="006D5938" w:rsidP="005C3FD1">
      <w:r w:rsidRPr="00643417">
        <w:t>Note that the potential for establishment and spread</w:t>
      </w:r>
      <w:r w:rsidR="004B0297" w:rsidRPr="00643417">
        <w:t>,</w:t>
      </w:r>
      <w:r w:rsidRPr="00643417">
        <w:t xml:space="preserve"> and potential for economic and environmental consequences in the PRA area were not presented for individual spec</w:t>
      </w:r>
      <w:r w:rsidR="004B0297" w:rsidRPr="00643417">
        <w:t>ies in the categorisation table. R</w:t>
      </w:r>
      <w:r w:rsidRPr="00643417">
        <w:t>ather they were addressed for all the pest mealybugs as a group in sec</w:t>
      </w:r>
      <w:r w:rsidR="00E71AA5" w:rsidRPr="00643417">
        <w:t>tions 2.4 and 2.5, respectively</w:t>
      </w:r>
      <w:r w:rsidRPr="00643417">
        <w:t>. The determinat</w:t>
      </w:r>
      <w:r w:rsidR="004B0297" w:rsidRPr="00643417">
        <w:t>ion of the quarantine status of</w:t>
      </w:r>
      <w:r w:rsidRPr="00643417">
        <w:t xml:space="preserve"> each species (Column 7) took account of information in sections 2.4 and 2.5</w:t>
      </w:r>
      <w:r w:rsidR="009B0A4C" w:rsidRPr="00643417">
        <w:t>.</w:t>
      </w:r>
    </w:p>
    <w:p w14:paraId="4C0E9F98" w14:textId="2E7A2D94" w:rsidR="006D5938" w:rsidRPr="00643417" w:rsidRDefault="005C4352" w:rsidP="00FE520F">
      <w:r w:rsidRPr="00643417">
        <w:t>Column 8</w:t>
      </w:r>
      <w:r w:rsidR="005C3FD1" w:rsidRPr="00643417">
        <w:t xml:space="preserve"> identifies species requiring further assessment as a vector of a virus. </w:t>
      </w:r>
      <w:r w:rsidR="00E71AA5" w:rsidRPr="00643417">
        <w:t>All m</w:t>
      </w:r>
      <w:r w:rsidR="006D5938" w:rsidRPr="00643417">
        <w:t xml:space="preserve">ealybug species </w:t>
      </w:r>
      <w:r w:rsidR="00E71AA5" w:rsidRPr="00643417">
        <w:t>reported to transmit viruses were considered further</w:t>
      </w:r>
      <w:r w:rsidR="006D5938" w:rsidRPr="00643417">
        <w:t>.</w:t>
      </w:r>
    </w:p>
    <w:p w14:paraId="69398CF2" w14:textId="77777777" w:rsidR="00C33B59" w:rsidRPr="00643417" w:rsidRDefault="00C33B59" w:rsidP="00280E43">
      <w:pPr>
        <w:pStyle w:val="Caption"/>
        <w:sectPr w:rsidR="00C33B59" w:rsidRPr="00643417" w:rsidSect="00C33B59">
          <w:headerReference w:type="default" r:id="rId38"/>
          <w:pgSz w:w="11906" w:h="16838"/>
          <w:pgMar w:top="1418" w:right="1418" w:bottom="1418" w:left="1418" w:header="567" w:footer="283" w:gutter="0"/>
          <w:cols w:space="708"/>
          <w:docGrid w:linePitch="360"/>
        </w:sectPr>
      </w:pPr>
    </w:p>
    <w:p w14:paraId="2F80E7DC" w14:textId="6E622DA7" w:rsidR="00091B50" w:rsidRPr="00643417" w:rsidRDefault="00280E43" w:rsidP="00280E43">
      <w:pPr>
        <w:pStyle w:val="Caption"/>
      </w:pPr>
      <w:bookmarkStart w:id="130" w:name="_Toc536094609"/>
      <w:r w:rsidRPr="00643417">
        <w:lastRenderedPageBreak/>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9</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Pest categorisation of mealybugs</w:t>
      </w:r>
      <w:bookmarkEnd w:id="130"/>
    </w:p>
    <w:tbl>
      <w:tblPr>
        <w:tblStyle w:val="TableGrid"/>
        <w:tblW w:w="14743" w:type="dxa"/>
        <w:tblInd w:w="-2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1172"/>
        <w:gridCol w:w="1985"/>
        <w:gridCol w:w="1562"/>
        <w:gridCol w:w="2636"/>
        <w:gridCol w:w="2715"/>
        <w:gridCol w:w="1342"/>
        <w:gridCol w:w="1379"/>
      </w:tblGrid>
      <w:tr w:rsidR="003A08F3" w:rsidRPr="00643417" w14:paraId="00BA7E8B" w14:textId="77777777" w:rsidTr="00DE292D">
        <w:trPr>
          <w:tblHeader/>
        </w:trPr>
        <w:tc>
          <w:tcPr>
            <w:tcW w:w="1952" w:type="dxa"/>
          </w:tcPr>
          <w:p w14:paraId="1FC5B4A5" w14:textId="77777777" w:rsidR="00DE292D" w:rsidRPr="00643417" w:rsidRDefault="00DE292D" w:rsidP="00DE292D">
            <w:pPr>
              <w:pStyle w:val="TableHeading"/>
            </w:pPr>
            <w:r w:rsidRPr="00643417">
              <w:t>Mealybug</w:t>
            </w:r>
          </w:p>
        </w:tc>
        <w:tc>
          <w:tcPr>
            <w:tcW w:w="1172" w:type="dxa"/>
          </w:tcPr>
          <w:p w14:paraId="7EAFEFFC" w14:textId="77777777" w:rsidR="00DE292D" w:rsidRPr="00643417" w:rsidRDefault="00DE292D" w:rsidP="00DE292D">
            <w:pPr>
              <w:pStyle w:val="TableHeading"/>
            </w:pPr>
            <w:r w:rsidRPr="00643417">
              <w:t>Criteria for inclusion</w:t>
            </w:r>
          </w:p>
          <w:p w14:paraId="3E9692C7" w14:textId="77777777" w:rsidR="00DE292D" w:rsidRPr="00643417" w:rsidRDefault="00DE292D" w:rsidP="00DE292D">
            <w:pPr>
              <w:pStyle w:val="TableHeading"/>
            </w:pPr>
            <w:r w:rsidRPr="00643417">
              <w:t>(Table 2.1)</w:t>
            </w:r>
          </w:p>
        </w:tc>
        <w:tc>
          <w:tcPr>
            <w:tcW w:w="1985" w:type="dxa"/>
          </w:tcPr>
          <w:p w14:paraId="3189BC6D" w14:textId="77777777" w:rsidR="00DE292D" w:rsidRPr="00643417" w:rsidRDefault="00DE292D" w:rsidP="00DE292D">
            <w:pPr>
              <w:pStyle w:val="TableHeading"/>
            </w:pPr>
            <w:r w:rsidRPr="00643417">
              <w:t>Global Distribution</w:t>
            </w:r>
          </w:p>
        </w:tc>
        <w:tc>
          <w:tcPr>
            <w:tcW w:w="1562" w:type="dxa"/>
          </w:tcPr>
          <w:p w14:paraId="0C0E7D2A" w14:textId="77777777" w:rsidR="00DE292D" w:rsidRPr="00643417" w:rsidRDefault="00DE292D" w:rsidP="00DE292D">
            <w:pPr>
              <w:pStyle w:val="TableHeading"/>
            </w:pPr>
            <w:r w:rsidRPr="00643417">
              <w:t>Present within Australia</w:t>
            </w:r>
          </w:p>
        </w:tc>
        <w:tc>
          <w:tcPr>
            <w:tcW w:w="2636" w:type="dxa"/>
          </w:tcPr>
          <w:p w14:paraId="22E46663" w14:textId="77777777" w:rsidR="00DE292D" w:rsidRPr="00643417" w:rsidRDefault="00DE292D" w:rsidP="00DE292D">
            <w:pPr>
              <w:pStyle w:val="TableHeading"/>
            </w:pPr>
            <w:r w:rsidRPr="00643417">
              <w:t>Host plants, plant parts affected and/or previous pathway assessment</w:t>
            </w:r>
          </w:p>
        </w:tc>
        <w:tc>
          <w:tcPr>
            <w:tcW w:w="2715" w:type="dxa"/>
          </w:tcPr>
          <w:p w14:paraId="2F38AB4C" w14:textId="77777777" w:rsidR="00DE292D" w:rsidRPr="00643417" w:rsidRDefault="00DE292D" w:rsidP="00DE292D">
            <w:pPr>
              <w:pStyle w:val="TableHeading"/>
            </w:pPr>
            <w:r w:rsidRPr="00643417">
              <w:t>Interception events for Australia (Appendix D) and other countries</w:t>
            </w:r>
          </w:p>
        </w:tc>
        <w:tc>
          <w:tcPr>
            <w:tcW w:w="1342" w:type="dxa"/>
          </w:tcPr>
          <w:p w14:paraId="2C105974" w14:textId="77777777" w:rsidR="00DE292D" w:rsidRPr="00643417" w:rsidRDefault="00DE292D" w:rsidP="00DE292D">
            <w:pPr>
              <w:pStyle w:val="TableHeading"/>
            </w:pPr>
            <w:r w:rsidRPr="00643417">
              <w:t>Considered further as quarantine pest</w:t>
            </w:r>
          </w:p>
        </w:tc>
        <w:tc>
          <w:tcPr>
            <w:tcW w:w="1379" w:type="dxa"/>
          </w:tcPr>
          <w:p w14:paraId="0A447EA0" w14:textId="77777777" w:rsidR="00DE292D" w:rsidRPr="00643417" w:rsidRDefault="00DE292D" w:rsidP="00DE292D">
            <w:pPr>
              <w:pStyle w:val="TableHeading"/>
            </w:pPr>
            <w:r w:rsidRPr="00643417">
              <w:t xml:space="preserve">Considered further as virus vector </w:t>
            </w:r>
          </w:p>
        </w:tc>
      </w:tr>
      <w:tr w:rsidR="00DE292D" w:rsidRPr="00643417" w14:paraId="35A066D4" w14:textId="77777777" w:rsidTr="00DE292D">
        <w:tc>
          <w:tcPr>
            <w:tcW w:w="14743" w:type="dxa"/>
            <w:gridSpan w:val="8"/>
          </w:tcPr>
          <w:p w14:paraId="0D9559BD" w14:textId="77777777" w:rsidR="00DE292D" w:rsidRPr="00643417" w:rsidRDefault="00DE292D" w:rsidP="00DE292D">
            <w:pPr>
              <w:pStyle w:val="TableHeading"/>
            </w:pPr>
            <w:r w:rsidRPr="00643417">
              <w:t>PSEUDOCOCCIDAE</w:t>
            </w:r>
          </w:p>
        </w:tc>
      </w:tr>
      <w:tr w:rsidR="003A08F3" w:rsidRPr="00643417" w14:paraId="4B19CA3A" w14:textId="77777777" w:rsidTr="00DE292D">
        <w:tc>
          <w:tcPr>
            <w:tcW w:w="1952" w:type="dxa"/>
          </w:tcPr>
          <w:p w14:paraId="659596B6" w14:textId="77777777" w:rsidR="00DE292D" w:rsidRPr="00643417" w:rsidRDefault="00DE292D" w:rsidP="00DE292D">
            <w:pPr>
              <w:pStyle w:val="TableText"/>
            </w:pPr>
            <w:r w:rsidRPr="00643417">
              <w:rPr>
                <w:i/>
              </w:rPr>
              <w:t>Anisococcus crawii</w:t>
            </w:r>
            <w:r w:rsidRPr="00643417">
              <w:t xml:space="preserve"> (Coquillett)</w:t>
            </w:r>
          </w:p>
        </w:tc>
        <w:tc>
          <w:tcPr>
            <w:tcW w:w="1172" w:type="dxa"/>
          </w:tcPr>
          <w:p w14:paraId="36C3B569" w14:textId="77777777" w:rsidR="00DE292D" w:rsidRPr="00643417" w:rsidRDefault="00DE292D" w:rsidP="00DE292D">
            <w:pPr>
              <w:pStyle w:val="TableText"/>
            </w:pPr>
            <w:r w:rsidRPr="00643417">
              <w:rPr>
                <w:lang w:val="de-DE"/>
              </w:rPr>
              <w:t>1</w:t>
            </w:r>
          </w:p>
        </w:tc>
        <w:tc>
          <w:tcPr>
            <w:tcW w:w="1985" w:type="dxa"/>
          </w:tcPr>
          <w:p w14:paraId="0D134933" w14:textId="42AAA88F" w:rsidR="00DE292D" w:rsidRPr="00643417" w:rsidRDefault="00DE292D" w:rsidP="003A08F3">
            <w:pPr>
              <w:pStyle w:val="TableText"/>
            </w:pPr>
            <w:r w:rsidRPr="00643417">
              <w:rPr>
                <w:lang w:val="de-DE"/>
              </w:rPr>
              <w:t xml:space="preserve">USA </w:t>
            </w:r>
            <w:r w:rsidR="00A348E7" w:rsidRPr="00643417">
              <w:rPr>
                <w:lang w:val="de-DE"/>
              </w:rPr>
              <w:fldChar w:fldCharType="begin"/>
            </w:r>
            <w:r w:rsidR="00405F2F" w:rsidRPr="00643417">
              <w:rPr>
                <w:lang w:val="de-DE"/>
              </w:rPr>
              <w:instrText xml:space="preserve"> ADDIN EN.CITE &lt;EndNote&gt;&lt;Cite&gt;&lt;Author&gt;McKenzie&lt;/Author&gt;&lt;Year&gt;1967&lt;/Year&gt;&lt;RecNum&gt;14641&lt;/RecNum&gt;&lt;DisplayText&gt;(García Morales et al. 2018; McKenzie 1967)&lt;/DisplayText&gt;&lt;record&gt;&lt;rec-number&gt;14641&lt;/rec-number&gt;&lt;foreign-keys&gt;&lt;key app="EN" db-id="pxwxw0er9zv2fxezxdk5tt5utz5p5vtrwdv0" timestamp="1451972695"&gt;14641&lt;/key&gt;&lt;/foreign-keys&gt;&lt;ref-type name="Book"&gt;6&lt;/ref-type&gt;&lt;contributors&gt;&lt;authors&gt;&lt;author&gt;McKenzie,H.L.&lt;/author&gt;&lt;/authors&gt;&lt;/contributors&gt;&lt;titles&gt;&lt;title&gt;Mealybugs of California. With taxonomy, biology and control of North Americal species (Homoptera: Coccoidea: Pseudococcidae)&lt;/title&gt;&lt;/titles&gt;&lt;pages&gt;1-526&lt;/pages&gt;&lt;keywords&gt;&lt;keyword&gt;Biology&lt;/keyword&gt;&lt;keyword&gt;California&lt;/keyword&gt;&lt;keyword&gt;Coccoidea&lt;/keyword&gt;&lt;keyword&gt;control&lt;/keyword&gt;&lt;keyword&gt;Homoptera&lt;/keyword&gt;&lt;keyword&gt;Mealybug&lt;/keyword&gt;&lt;keyword&gt;Mealybugs&lt;/keyword&gt;&lt;keyword&gt;Pseudococcidae&lt;/keyword&gt;&lt;keyword&gt;Species&lt;/keyword&gt;&lt;keyword&gt;Taxonomy&lt;/keyword&gt;&lt;/keywords&gt;&lt;dates&gt;&lt;year&gt;1967&lt;/year&gt;&lt;/dates&gt;&lt;pub-location&gt;Berkeley&lt;/pub-location&gt;&lt;publisher&gt;University of California&lt;/publisher&gt;&lt;orig-pub&gt;&lt;style face="underline" font="default" size="100%"&gt;J:\E Library\Plant Catalogue\M&lt;/style&gt;&lt;/orig-pub&gt;&lt;isbn&gt;na&lt;/isbn&gt;&lt;label&gt;78764&lt;/label&gt;&lt;urls&gt;&lt;/urls&gt;&lt;custom1&gt;Indonesia mangosteen as&lt;/custom1&gt;&lt;/record&gt;&lt;/Cite&gt;&lt;Cite&gt;&lt;Author&gt;García&lt;/Author&gt;&lt;Year&gt;2018&lt;/Year&gt;&lt;RecNum&gt;30143&lt;/RecNum&gt;&lt;record&gt;&lt;rec-number&gt;30143&lt;/rec-number&gt;&lt;foreign-keys&gt;&lt;key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lang w:val="de-DE"/>
              </w:rPr>
              <w:fldChar w:fldCharType="separate"/>
            </w:r>
            <w:r w:rsidR="00405F2F" w:rsidRPr="00643417">
              <w:rPr>
                <w:noProof/>
                <w:lang w:val="de-DE"/>
              </w:rPr>
              <w:t>(</w:t>
            </w:r>
            <w:hyperlink w:anchor="_ENREF_192" w:tooltip="García Morales, 2018 #30143" w:history="1">
              <w:r w:rsidR="003A08F3" w:rsidRPr="00643417">
                <w:rPr>
                  <w:noProof/>
                  <w:lang w:val="de-DE"/>
                </w:rPr>
                <w:t>García Morales et al. 2018</w:t>
              </w:r>
            </w:hyperlink>
            <w:r w:rsidR="00405F2F" w:rsidRPr="00643417">
              <w:rPr>
                <w:noProof/>
                <w:lang w:val="de-DE"/>
              </w:rPr>
              <w:t xml:space="preserve">; </w:t>
            </w:r>
            <w:hyperlink w:anchor="_ENREF_341" w:tooltip="McKenzie, 1967 #14641" w:history="1">
              <w:r w:rsidR="003A08F3" w:rsidRPr="00643417">
                <w:rPr>
                  <w:noProof/>
                  <w:lang w:val="de-DE"/>
                </w:rPr>
                <w:t>McKenzie 1967</w:t>
              </w:r>
            </w:hyperlink>
            <w:r w:rsidR="00405F2F" w:rsidRPr="00643417">
              <w:rPr>
                <w:noProof/>
                <w:lang w:val="de-DE"/>
              </w:rPr>
              <w:t>)</w:t>
            </w:r>
            <w:r w:rsidR="00A348E7" w:rsidRPr="00643417">
              <w:rPr>
                <w:lang w:val="de-DE"/>
              </w:rPr>
              <w:fldChar w:fldCharType="end"/>
            </w:r>
          </w:p>
        </w:tc>
        <w:tc>
          <w:tcPr>
            <w:tcW w:w="1562" w:type="dxa"/>
          </w:tcPr>
          <w:p w14:paraId="70A3C8D9" w14:textId="66809863" w:rsidR="00DE292D" w:rsidRPr="00643417" w:rsidRDefault="00DE292D" w:rsidP="003A08F3">
            <w:pPr>
              <w:pStyle w:val="TableText"/>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565D2936" w14:textId="44BF7B2C" w:rsidR="00DE292D" w:rsidRPr="00643417" w:rsidRDefault="00DE292D" w:rsidP="003A08F3">
            <w:pPr>
              <w:pStyle w:val="TableText"/>
            </w:pPr>
            <w:r w:rsidRPr="00643417">
              <w:rPr>
                <w:szCs w:val="18"/>
              </w:rPr>
              <w:t xml:space="preserve">On four species of </w:t>
            </w:r>
            <w:r w:rsidRPr="00643417">
              <w:rPr>
                <w:i/>
                <w:szCs w:val="18"/>
              </w:rPr>
              <w:t xml:space="preserve">Salvia </w:t>
            </w:r>
            <w:r w:rsidRPr="00643417">
              <w:rPr>
                <w:szCs w:val="18"/>
              </w:rPr>
              <w:t xml:space="preserve">(Lamiacea) and </w:t>
            </w:r>
            <w:r w:rsidRPr="00643417">
              <w:rPr>
                <w:i/>
                <w:szCs w:val="18"/>
              </w:rPr>
              <w:t xml:space="preserve">Haplopappus pinifolius </w:t>
            </w:r>
            <w:r w:rsidRPr="00643417">
              <w:rPr>
                <w:szCs w:val="18"/>
              </w:rPr>
              <w:t xml:space="preserve">(Asteraceae)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4F02EA89" w14:textId="4095819A" w:rsidR="00DE292D" w:rsidRPr="00643417" w:rsidRDefault="00DE292D" w:rsidP="00DE292D">
            <w:pPr>
              <w:pStyle w:val="TableText"/>
            </w:pPr>
            <w:r w:rsidRPr="00643417">
              <w:rPr>
                <w:szCs w:val="18"/>
              </w:rPr>
              <w:t>Interc</w:t>
            </w:r>
            <w:r w:rsidR="008D0E49" w:rsidRPr="00643417">
              <w:rPr>
                <w:szCs w:val="18"/>
              </w:rPr>
              <w:t>epted in Australia on foliage in</w:t>
            </w:r>
            <w:r w:rsidRPr="00643417">
              <w:rPr>
                <w:szCs w:val="18"/>
              </w:rPr>
              <w:t xml:space="preserve"> air baggage; on foliage of </w:t>
            </w:r>
            <w:r w:rsidRPr="00643417">
              <w:rPr>
                <w:i/>
                <w:szCs w:val="18"/>
              </w:rPr>
              <w:t>Cynodon</w:t>
            </w:r>
            <w:r w:rsidR="008D0E49" w:rsidRPr="00643417">
              <w:rPr>
                <w:szCs w:val="18"/>
              </w:rPr>
              <w:t xml:space="preserve"> sp. in</w:t>
            </w:r>
            <w:r w:rsidRPr="00643417">
              <w:rPr>
                <w:szCs w:val="18"/>
              </w:rPr>
              <w:t xml:space="preserve"> air cargo; and on foliage of unknown plant and coconut </w:t>
            </w:r>
            <w:r w:rsidR="008D0E49" w:rsidRPr="00643417">
              <w:rPr>
                <w:szCs w:val="18"/>
              </w:rPr>
              <w:t>in</w:t>
            </w:r>
            <w:r w:rsidRPr="00643417">
              <w:rPr>
                <w:szCs w:val="18"/>
              </w:rPr>
              <w:t xml:space="preserve"> air baggage</w:t>
            </w:r>
          </w:p>
        </w:tc>
        <w:tc>
          <w:tcPr>
            <w:tcW w:w="1342" w:type="dxa"/>
          </w:tcPr>
          <w:p w14:paraId="3DEC7584" w14:textId="77777777" w:rsidR="00DE292D" w:rsidRPr="00643417" w:rsidRDefault="00DE292D" w:rsidP="00DE292D">
            <w:pPr>
              <w:pStyle w:val="TableText"/>
            </w:pPr>
            <w:r w:rsidRPr="00643417">
              <w:rPr>
                <w:szCs w:val="18"/>
              </w:rPr>
              <w:t>Yes</w:t>
            </w:r>
          </w:p>
        </w:tc>
        <w:tc>
          <w:tcPr>
            <w:tcW w:w="1379" w:type="dxa"/>
          </w:tcPr>
          <w:p w14:paraId="33652A70" w14:textId="77777777" w:rsidR="00DE292D" w:rsidRPr="00643417" w:rsidRDefault="00DE292D" w:rsidP="00DE292D">
            <w:pPr>
              <w:pStyle w:val="TableText"/>
            </w:pPr>
            <w:r w:rsidRPr="00643417">
              <w:rPr>
                <w:szCs w:val="18"/>
              </w:rPr>
              <w:t>No</w:t>
            </w:r>
          </w:p>
        </w:tc>
      </w:tr>
      <w:tr w:rsidR="003A08F3" w:rsidRPr="00643417" w14:paraId="3049E11B" w14:textId="77777777" w:rsidTr="00DE292D">
        <w:tc>
          <w:tcPr>
            <w:tcW w:w="1952" w:type="dxa"/>
          </w:tcPr>
          <w:p w14:paraId="376FEE1C" w14:textId="77777777" w:rsidR="00DE292D" w:rsidRPr="00643417" w:rsidRDefault="00DE292D" w:rsidP="00DE292D">
            <w:pPr>
              <w:pStyle w:val="TableText"/>
            </w:pPr>
            <w:r w:rsidRPr="00643417">
              <w:rPr>
                <w:rFonts w:eastAsia="Times New Roman"/>
                <w:i/>
                <w:szCs w:val="18"/>
                <w:lang w:eastAsia="en-AU"/>
              </w:rPr>
              <w:t>Antonina graminis</w:t>
            </w:r>
            <w:r w:rsidRPr="00643417">
              <w:rPr>
                <w:rFonts w:eastAsia="Times New Roman"/>
                <w:szCs w:val="18"/>
                <w:lang w:eastAsia="en-AU"/>
              </w:rPr>
              <w:t xml:space="preserve"> (Maskell)</w:t>
            </w:r>
          </w:p>
        </w:tc>
        <w:tc>
          <w:tcPr>
            <w:tcW w:w="1172" w:type="dxa"/>
          </w:tcPr>
          <w:p w14:paraId="5C0E763F" w14:textId="77777777" w:rsidR="00DE292D" w:rsidRPr="00643417" w:rsidRDefault="00DE292D" w:rsidP="00DE292D">
            <w:pPr>
              <w:pStyle w:val="TableText"/>
            </w:pPr>
            <w:r w:rsidRPr="00643417">
              <w:t>1, 4, 5</w:t>
            </w:r>
          </w:p>
        </w:tc>
        <w:tc>
          <w:tcPr>
            <w:tcW w:w="1985" w:type="dxa"/>
          </w:tcPr>
          <w:p w14:paraId="31DB3311" w14:textId="150857F3" w:rsidR="00DE292D" w:rsidRPr="00643417" w:rsidRDefault="00DE292D" w:rsidP="003A08F3">
            <w:pPr>
              <w:pStyle w:val="TableText"/>
            </w:pPr>
            <w:r w:rsidRPr="00643417">
              <w:t xml:space="preserve">Worldwide </w:t>
            </w:r>
            <w:r w:rsidR="00A348E7" w:rsidRPr="00643417">
              <w:fldChar w:fldCharType="begin">
                <w:fldData xml:space="preserve">PEVuZE5vdGU+PENpdGU+PEF1dGhvcj5HYXJjw61hPC9BdXRob3I+PFllYXI+MjAxODwvWWVhcj48
UmVjTnVtPjMwMTQzPC9SZWNOdW0+PERpc3BsYXlUZXh0PihHYXJjw61hIE1vcmFsZXMgZXQgYWwu
IDIwMTg7IEtheWRhbiAmYW1wOyBLb3rDoXIgMjAxMDsgTWF0aWxlLUZlcnJlcm8gJmFtcDsgw4l0
aWVubmUgMjAwNjsgTWNLZW56aWUgMTk2NzsgTWlsbGVyIDIwMDU7IE1vZ2hhZGRhbSAyMDA2OyBT
dXJlc2ggJmFtcDsgTW9oYW5hc3VuZGFyYW0gMTk5NjsgV2lsbGlhbXMgJmFtcDsgTWlsbGVyIDIw
MDIpPC9EaXNwbGF5VGV4dD48cmVjb3JkPjxyZWMtbnVtYmVyPjMwMTQzPC9yZWMtbnVtYmVyPjxm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aXRlPjxDaXRlPjxBdXRob3I+S2F5ZGFuPC9BdXRob3I+PFllYXI+MjAxMDwvWWVhcj48UmVjTnVt
PjIwODE4PC9SZWNOdW0+PHJlY29yZD48cmVjLW51bWJlcj4yMDgxODwvcmVjLW51bWJlcj48Zm9y
ZWlnbi1rZXlzPjxrZXkgYXBwPSJFTiIgZGItaWQ9InB4d3h3MGVyOXp2MmZ4ZXp4ZGs1dHQ1dXR6
NXA1dnRyd2R2MCIgdGltZXN0YW1wPSIxNDUxOTcyODM2Ij4yMDgxODwva2V5PjwvZm9yZWlnbi1r
ZXlzPjxyZWYtdHlwZSBuYW1lPSJKb3VybmFsIEFydGljbGUiPjE3PC9yZWYtdHlwZT48Y29udHJp
YnV0b3JzPjxhdXRob3JzPjxhdXRob3I+S2F5ZGFuLE0uQi48L2F1dGhvcj48YXV0aG9yPktvesOh
cixGLjwvYXV0aG9yPjwvYXV0aG9ycz48L2NvbnRyaWJ1dG9ycz48dGl0bGVzPjx0aXRsZT5OZXcg
YW5kIHJhcmUgbWVhbHlidWdzIChIZW1pcHRlcmE6IENvY2NvaWRlYTogUHNldWRvY29jY2lkYWUs
IFB1dG9pZGFlKSBmcm9tIEVhc3Rlcm4gQW5hdG9saWEgKFR1cmtleSk8L3RpdGxlPjxzZWNvbmRh
cnktdGl0bGU+Wm9vc3lzdGVtYXRpY2EgUm9zc2ljYTwvc2Vjb25kYXJ5LXRpdGxlPjwvdGl0bGVz
PjxwZXJpb2RpY2FsPjxmdWxsLXRpdGxlPlpvb3N5c3RlbWF0aWNhIFJvc3NpY2E8L2Z1bGwtdGl0
bGU+PC9wZXJpb2RpY2FsPjxwYWdlcz4yOC0zOTwvcGFnZXM+PHZvbHVtZT4yMDwvdm9sdW1lPjxu
dW1iZXI+MTwvbnVtYmVyPjxrZXl3b3Jkcz48a2V5d29yZD5NZWFseWJ1Z3M8L2tleXdvcmQ+PGtl
eXdvcmQ+TWVhbHlidWc8L2tleXdvcmQ+PGtleXdvcmQ+SGVtaXB0ZXJhPC9rZXl3b3JkPjxrZXl3
b3JkPkNvY2NvaWRlYTwva2V5d29yZD48a2V5d29yZD5Qc2V1ZG9jb2NjaWRhZTwva2V5d29yZD48
a2V5d29yZD5QdXRvaWRhZTwva2V5d29yZD48a2V5d29yZD5UdXJrZXk8L2tleXdvcmQ+PGtleXdv
cmQ+U3R1ZGllczwva2V5d29yZD48a2V5d29yZD5QdXRvPC9rZXl3b3JkPjxrZXl3b3JkPmw8L2tl
eXdvcmQ+PC9rZXl3b3Jkcz48ZGF0ZXM+PHllYXI+MjAxMDwveWVhcj48L2RhdGVzPjxvcmlnLXB1
Yj48c3R5bGUgZmFjZT0idW5kZXJsaW5lIiBmb250PSJkZWZhdWx0IiBzaXplPSIxMDAlIj5KOlxF
IExpYnJhcnlcUGxhbnQgQ2F0YWxvZ3VlXEs8L3N0eWxlPjwvb3JpZy1wdWI+PGxhYmVsPjg1NTk5
PC9sYWJlbD48dXJscz48L3VybHM+PGN1c3RvbTE+Qm9ZdTwvY3VzdG9tMT48bGFuZ3VhZ2U+UnVz
c2lhbjwvbGFuZ3VhZ2U+PC9yZWNvcmQ+PC9DaXRlPjxDaXRlPjxBdXRob3I+TWF0aWxlLUZlcnJl
cm88L0F1dGhvcj48WWVhcj4yMDA2PC9ZZWFyPjxSZWNOdW0+MTk2MDU8L1JlY051bT48cmVjb3Jk
PjxyZWMtbnVtYmVyPjE5NjA1PC9yZWMtbnVtYmVyPjxmb3JlaWduLWtleXM+PGtleSBhcHA9IkVO
IiBkYi1pZD0icHh3eHcwZXI5enYyZnhlenhkazV0dDV1dHo1cDV2dHJ3ZHYwIiB0aW1lc3RhbXA9
IjE0NTE5NzI4MDgiPjE5NjA1PC9rZXk+PC9mb3JlaWduLWtleXM+PHJlZi10eXBlIG5hbWU9Ik1h
Z2F6aW5lIEFydGljbGUiPjE5PC9yZWYtdHlwZT48Y29udHJpYnV0b3JzPjxhdXRob3JzPjxhdXRo
b3I+TWF0aWxlLUZlcnJlcm8sRC48L2F1dGhvcj48YXV0aG9yPsOJdGllbm5lLEouPC9hdXRob3I+
PC9hdXRob3JzPjwvY29udHJpYnV0b3JzPjx0aXRsZXM+PHRpdGxlPk1lYWx5YnVncyBvZiB0aGUg
RnJlbmNoIENhcmliYmVhbiBhbmQgc29tZSBvdGhlciBDYXJpYmJlYW4gaXNsYW5kcyBbSGVtaXB0
ZXJhLCBDb2Njb2lkZWFdPC90aXRsZT48c2Vjb25kYXJ5LXRpdGxlPlJldnVlIGZyYW7Dp2Fpc2Ug
ZCZhcG9zO0VudG9tb2xvZ2llPC9zZWNvbmRhcnktdGl0bGU+PHRyYW5zbGF0ZWQtdGl0bGU+Q29j
aGVuaWxsZXMgZGVzIEFudGlsbGVzIGZyYW7Dp2Fpc2VzIGV0IGRlIHF1ZWxxdWVzIHF1dHJlcyDD
rmxlcyBkZXMgQ2FyYcOvYmVzIFtIZW1pcHRlcmEsIENvY2NvaWRlYV08L3RyYW5zbGF0ZWQtdGl0
bGU+PC90aXRsZXM+PHBlcmlvZGljYWw+PGZ1bGwtdGl0bGU+UmV2dWUgRnJhbmNhaXNlIGQmYXBv
cztFbnRvbW9sb2dpZTwvZnVsbC10aXRsZT48L3BlcmlvZGljYWw+PHBhZ2VzPjE2MS0xOTA8L3Bh
Z2VzPjx2b2x1bWU+Mjg8L3ZvbHVtZT48bnVtYmVyPjQ8L251bWJlcj48a2V5d29yZHM+PGtleXdv
cmQ+QXZvY2Fkbzwva2V5d29yZD48a2V5d29yZD5DYXJpYmJlYW48L2tleXdvcmQ+PGtleXdvcmQ+
RmFtaWxpZXM8L2tleXdvcmQ+PGtleXdvcmQ+RmFtaWx5PC9rZXl3b3JkPjxrZXl3b3JkPkZhdW5h
PC9rZXl3b3JkPjxrZXl3b3JkPkhvc3QgcGxhbnQ8L2tleXdvcmQ+PGtleXdvcmQ+SG9zdCBwbGFu
dHM8L2tleXdvcmQ+PGtleXdvcmQ+aW5zZWN0PC9rZXl3b3JkPjxrZXl3b3JkPkluc2VjdHM8L2tl
eXdvcmQ+PGtleXdvcmQ+SXNsYW5kczwva2V5d29yZD48a2V5d29yZD5NZWFseWJ1Zzwva2V5d29y
ZD48a2V5d29yZD5SZWNvcmRzPC9rZXl3b3JkPjxrZXl3b3JkPlJlZ2lvbjwva2V5d29yZD48a2V5
d29yZD5TY2FsZSBpbnNlY3Q8L2tleXdvcmQ+PGtleXdvcmQ+U2NhbGUgaW5zZWN0czwva2V5d29y
ZD48a2V5d29yZD5TcGVjaWVzPC9rZXl3b3JkPjxrZXl3b3JkPlN1cnZleTwva2V5d29yZD48L2tl
eXdvcmRzPjxkYXRlcz48eWVhcj4yMDA2PC95ZWFyPjwvZGF0ZXM+PG9yaWctcHViPjxzdHlsZSBm
YWNlPSJ1bmRlcmxpbmUiIGZvbnQ9ImRlZmF1bHQiIHNpemU9IjEwMCUiPko6XEUgTGlicmFyeVxQ
bGFudCBDYXRhbG9ndWVcTTwvc3R5bGU+PC9vcmlnLXB1Yj48bGFiZWw+ODM5NTI8L2xhYmVsPjx1
cmxzPjwvdXJscz48Y3VzdG9tMT5NZXhpY2FuIGF2b2NhZG8ganM8L2N1c3RvbTE+PGxhbmd1YWdl
PkZyZW5jaDwvbGFuZ3VhZ2U+PC9yZWNvcmQ+PC9DaXRlPjxDaXRlPjxBdXRob3I+TWNLZW56aWU8
L0F1dGhvcj48WWVhcj4xOTY3PC9ZZWFyPjxSZWNOdW0+MTQ2NDE8L1JlY051bT48cmVjb3JkPjxy
ZWMtbnVtYmVyPjE0NjQxPC9yZWMtbnVtYmVyPjxmb3JlaWduLWtleXM+PGtleSBhcHA9IkVOIiBk
Yi1pZD0icHh3eHcwZXI5enYyZnhlenhkazV0dDV1dHo1cDV2dHJ3ZHYwIiB0aW1lc3RhbXA9IjE0
NTE5NzI2OTUiPjE0NjQxPC9rZXk+PC9mb3JlaWduLWtleXM+PHJlZi10eXBlIG5hbWU9IkJvb2si
PjY8L3JlZi10eXBlPjxjb250cmlidXRvcnM+PGF1dGhvcnM+PGF1dGhvcj5NY0tlbnppZSxILkwu
PC9hdXRob3I+PC9hdXRob3JzPjwvY29udHJpYnV0b3JzPjx0aXRsZXM+PHRpdGxlPk1lYWx5YnVn
cyBvZiBDYWxpZm9ybmlhLiBXaXRoIHRheG9ub215LCBiaW9sb2d5IGFuZCBjb250cm9sIG9mIE5v
cnRoIEFtZXJpY2FsIHNwZWNpZXMgKEhvbW9wdGVyYTogQ29jY29pZGVhOiBQc2V1ZG9jb2NjaWRh
ZSk8L3RpdGxlPjwvdGl0bGVzPjxwYWdlcz4xLTUyNjwvcGFnZXM+PGtleXdvcmRzPjxrZXl3b3Jk
PkJpb2xvZ3k8L2tleXdvcmQ+PGtleXdvcmQ+Q2FsaWZvcm5pYTwva2V5d29yZD48a2V5d29yZD5D
b2Njb2lkZWE8L2tleXdvcmQ+PGtleXdvcmQ+Y29udHJvbDwva2V5d29yZD48a2V5d29yZD5Ib21v
cHRlcmE8L2tleXdvcmQ+PGtleXdvcmQ+TWVhbHlidWc8L2tleXdvcmQ+PGtleXdvcmQ+TWVhbHli
dWdzPC9rZXl3b3JkPjxrZXl3b3JkPlBzZXVkb2NvY2NpZGFlPC9rZXl3b3JkPjxrZXl3b3JkPlNw
ZWNpZXM8L2tleXdvcmQ+PGtleXdvcmQ+VGF4b25vbXk8L2tleXdvcmQ+PC9rZXl3b3Jkcz48ZGF0
ZXM+PHllYXI+MTk2NzwveWVhcj48L2RhdGVzPjxwdWItbG9jYXRpb24+QmVya2VsZXk8L3B1Yi1s
b2NhdGlvbj48cHVibGlzaGVyPlVuaXZlcnNpdHkgb2YgQ2FsaWZvcm5pYTwvcHVibGlzaGVyPjxv
cmlnLXB1Yj48c3R5bGUgZmFjZT0idW5kZXJsaW5lIiBmb250PSJkZWZhdWx0IiBzaXplPSIxMDAl
Ij5KOlxFIExpYnJhcnlcUGxhbnQgQ2F0YWxvZ3VlXE08L3N0eWxlPjwvb3JpZy1wdWI+PGlzYm4+
bmE8L2lzYm4+PGxhYmVsPjc4NzY0PC9sYWJlbD48dXJscz48L3VybHM+PGN1c3RvbTE+SW5kb25l
c2lhIG1hbmdvc3RlZW4gYXM8L2N1c3RvbTE+PC9yZWNvcmQ+PC9DaXRlPjxDaXRlPjxBdXRob3I+
TWlsbGVyPC9BdXRob3I+PFllYXI+MjAwNTwvWWVhcj48UmVjTnVtPjQ4MjE8L1JlY051bT48cmVj
b3JkPjxyZWMtbnVtYmVyPjQ4MjE8L3JlYy1udW1iZXI+PGZvcmVpZ24ta2V5cz48a2V5IGFwcD0i
RU4iIGRiLWlkPSJweHd4dzBlcjl6djJmeGV6eGRrNXR0NXV0ejVwNXZ0cndkdjAiIHRpbWVzdGFt
cD0iMTQ1MTk3MjQ4OSI+NDgyMTwva2V5PjwvZm9yZWlnbi1rZXlzPjxyZWYtdHlwZSBuYW1lPSJK
b3VybmFsIEFydGljbGUiPjE3PC9yZWYtdHlwZT48Y29udHJpYnV0b3JzPjxhdXRob3JzPjxhdXRo
b3I+TWlsbGVyLEQuUi48L2F1dGhvcj48L2F1dGhvcnM+PC9jb250cmlidXRvcnM+PHRpdGxlcz48
dGl0bGU+U2VsZWN0ZWQgc2NhbGUgaW5zZWN0IGdyb3VwcyAoSGVtaXB0ZXJhOiBDb2Njb2lkZWEp
IGluIHRoZSBzb3V0aGVybiByZWdpb24gb2YgdGhlIFVuaXRlZCBTdGF0ZXM8L3RpdGxlPjxzZWNv
bmRhcnktdGl0bGU+VGhlIEZsb3JpZGEgRW50b21vbG9naXN0PC9zZWNvbmRhcnktdGl0bGU+PC90
aXRsZXM+PHBlcmlvZGljYWw+PGZ1bGwtdGl0bGU+VGhlIEZsb3JpZGEgRW50b21vbG9naXN0PC9m
dWxsLXRpdGxlPjwvcGVyaW9kaWNhbD48cGFnZXM+NDgyLTUwMTwvcGFnZXM+PHZvbHVtZT44ODwv
dm9sdW1lPjxudW1iZXI+NDwvbnVtYmVyPjxrZXl3b3Jkcz48a2V5d29yZD5Db2Njb2lkZWE8L2tl
eXdvcmQ+PGtleXdvcmQ+SGVtaXB0ZXJhPC9rZXl3b3JkPjxrZXl3b3JkPmluc2VjdDwva2V5d29y
ZD48a2V5d29yZD5JbnNlY3RzPC9rZXl3b3JkPjxrZXl3b3JkPlJlZ2lvbjwva2V5d29yZD48a2V5
d29yZD5SZWdpb25zPC9rZXl3b3JkPjxrZXl3b3JkPlNjYWxlIGluc2VjdDwva2V5d29yZD48a2V5
d29yZD5TY2FsZXM8L2tleXdvcmQ+PGtleXdvcmQ+U2NhbGVzIGluc2VjdHM8L2tleXdvcmQ+PGtl
eXdvcmQ+VW5pdGVkIFN0YXRlcyBvZiBBbWVyaWNhPC9rZXl3b3JkPjwva2V5d29yZHM+PGRhdGVz
Pjx5ZWFyPjIwMDU8L3llYXI+PC9kYXRlcz48b3JpZy1wdWI+PHN0eWxlIGZhY2U9InVuZGVybGlu
ZSIgZm9udD0iZGVmYXVsdCIgc2l6ZT0iMTAwJSI+SjpcRSBMaWJyYXJ5XFBsYW50IENhdGFsb2d1
ZVxNPC9zdHlsZT48L29yaWctcHViPjxsYWJlbD42Njk2MjwvbGFiZWw+PHVybHM+PC91cmxzPjxj
dXN0b20xPmF2b2NhZG9zIHNwPC9jdXN0b20xPjwvcmVjb3JkPjwvQ2l0ZT48Q2l0ZT48QXV0aG9y
Pk1vZ2hhZGRhbTwvQXV0aG9yPjxZZWFyPjIwMDY8L1llYXI+PFJlY051bT44NzkwPC9SZWNOdW0+
PHJlY29yZD48cmVjLW51bWJlcj44NzkwPC9yZWMtbnVtYmVyPjxmb3JlaWduLWtleXM+PGtleSBh
cHA9IkVOIiBkYi1pZD0icHh3eHcwZXI5enYyZnhlenhkazV0dDV1dHo1cDV2dHJ3ZHYwIiB0aW1l
c3RhbXA9IjE0NTE5NzI1NzMiPjg3OTA8L2tleT48L2ZvcmVpZ24ta2V5cz48cmVmLXR5cGUgbmFt
ZT0iSm91cm5hbCBBcnRpY2xlIj4xNzwvcmVmLXR5cGU+PGNvbnRyaWJ1dG9ycz48YXV0aG9ycz48
YXV0aG9yPk1vZ2hhZGRhbSxNLjwvYXV0aG9yPjwvYXV0aG9ycz48L2NvbnRyaWJ1dG9ycz48dGl0
bGVzPjx0aXRsZT5UaGUgbWVhbHlidWdzIG9mIFNvdXRoZXJuIElyYW4gKEhlbS46IENvY2NvaWRl
YTogUHNldWRvY29jY2lkYWUpPC90aXRsZT48c2Vjb25kYXJ5LXRpdGxlPkpvdXJuYWwgb2YgRW50
b21vbG9naWNhbCBTb2NpZXR5IG9mIElyYW48L3NlY29uZGFyeS10aXRsZT48L3RpdGxlcz48cGVy
aW9kaWNhbD48ZnVsbC10aXRsZT5Kb3VybmFsIG9mIEVudG9tb2xvZ2ljYWwgU29jaWV0eSBvZiBJ
cmFuPC9mdWxsLXRpdGxlPjwvcGVyaW9kaWNhbD48cGFnZXM+MS0xMTwvcGFnZXM+PHZvbHVtZT4y
Njwvdm9sdW1lPjxudW1iZXI+MTwvbnVtYmVyPjxrZXl3b3Jkcz48a2V5d29yZD5Db2Njb2lkZWE8
L2tleXdvcmQ+PGtleXdvcmQ+SXJhbjwva2V5d29yZD48a2V5d29yZD5NZWFseWJ1Zzwva2V5d29y
ZD48a2V5d29yZD5NZWFseWJ1Z3M8L2tleXdvcmQ+PGtleXdvcmQ+UHNldWRvY29jY2lkYWU8L2tl
eXdvcmQ+PC9rZXl3b3Jkcz48ZGF0ZXM+PHllYXI+MjAwNjwveWVhcj48L2RhdGVzPjxvcmlnLXB1
Yj48c3R5bGUgZmFjZT0idW5kZXJsaW5lIiBmb250PSJkZWZhdWx0IiBzaXplPSIxMDAlIj5KOlxF
IExpYnJhcnlcUGxhbnQgQ2F0YWxvZ3VlXE08L3N0eWxlPjwvb3JpZy1wdWI+PGxhYmVsPjcyNTIw
PC9sYWJlbD48dXJscz48L3VybHM+PGN1c3RvbTE+R05TIGFuZCB3ZWVkcyBzcDwvY3VzdG9tMT48
L3JlY29yZD48L0NpdGU+PENpdGU+PEF1dGhvcj5TdXJlc2g8L0F1dGhvcj48WWVhcj4xOTk2PC9Z
ZWFyPjxSZWNOdW0+MTk2NjU8L1JlY051bT48cmVjb3JkPjxyZWMtbnVtYmVyPjE5NjY1PC9yZWMt
bnVtYmVyPjxmb3JlaWduLWtleXM+PGtleSBhcHA9IkVOIiBkYi1pZD0icHh3eHcwZXI5enYyZnhl
enhkazV0dDV1dHo1cDV2dHJ3ZHYwIiB0aW1lc3RhbXA9IjE0NTE5NzI4MDkiPjE5NjY1PC9rZXk+
PC9mb3JlaWduLWtleXM+PHJlZi10eXBlIG5hbWU9IkpvdXJuYWwgQXJ0aWNsZSI+MTc8L3JlZi10
eXBlPjxjb250cmlidXRvcnM+PGF1dGhvcnM+PGF1dGhvcj5TdXJlc2gsUy48L2F1dGhvcj48YXV0
aG9yPk1vaGFuYXN1bmRhcmFtLE0uPC9hdXRob3I+PC9hdXRob3JzPjwvY29udHJpYnV0b3JzPjx0
aXRsZXM+PHRpdGxlPkNvY2NvaWQgKENvY2NvaWRlYTogSG9tb3B0ZXJhKSBmYXVuYSBvZiBUYW1p
bCBOYWR1LCBJbmRpYTwvdGl0bGU+PHNlY29uZGFyeS10aXRsZT5Kb3VybmFsIG9mIEVudG9tb2xv
Z2ljYWwgUmVzZWFyY2g8L3NlY29uZGFyeS10aXRsZT48L3RpdGxlcz48cGVyaW9kaWNhbD48ZnVs
bC10aXRsZT5Kb3VybmFsIG9mIEVudG9tb2xvZ2ljYWwgUmVzZWFyY2g8L2Z1bGwtdGl0bGU+PC9w
ZXJpb2RpY2FsPjxwYWdlcz4yMzMtMjc0PC9wYWdlcz48dm9sdW1lPjIwPC92b2x1bWU+PG51bWJl
cj4zPC9udW1iZXI+PGtleXdvcmRzPjxrZXl3b3JkPkNvY2NvaWRlYTwva2V5d29yZD48a2V5d29y
ZD5GYXVuYTwva2V5d29yZD48a2V5d29yZD5Ib21vcHRlcmE8L2tleXdvcmQ+PGtleXdvcmQ+SW5k
aWE8L2tleXdvcmQ+PGtleXdvcmQ+TWVhbHlidWc8L2tleXdvcmQ+PC9rZXl3b3Jkcz48ZGF0ZXM+
PHllYXI+MTk5NjwveWVhcj48L2RhdGVzPjxvcmlnLXB1Yj48c3R5bGUgZmFjZT0idW5kZXJsaW5l
IiBmb250PSJkZWZhdWx0IiBzaXplPSIxMDAlIj5KOlxFIExpYnJhcnlcUGxhbnQgQ2F0YWxvZ3Vl
XFM8L3N0eWxlPjwvb3JpZy1wdWI+PGxhYmVsPjg0MDE1PC9sYWJlbD48dXJscz48L3VybHM+PGN1
c3RvbTE+SW5kaWFuIHRhYmxlIGdyYXBlcyBqczwvY3VzdG9tMT48L3JlY29yZD48L0NpdGU+PENp
dGU+PEF1dGhvcj5XaWxsaWFtczwvQXV0aG9yPjxZZWFyPjIwMDI8L1llYXI+PFJlY051bT4yMjU2
ODwvUmVjTnVtPjxyZWNvcmQ+PHJlYy1udW1iZXI+MjI1Njg8L3JlYy1udW1iZXI+PGZvcmVpZ24t
a2V5cz48a2V5IGFwcD0iRU4iIGRiLWlkPSJweHd4dzBlcjl6djJmeGV6eGRrNXR0NXV0ejVwNXZ0
cndkdjAiIHRpbWVzdGFtcD0iMTQ1MTk3Mjg3OCI+MjI1Njg8L2tleT48L2ZvcmVpZ24ta2V5cz48
cmVmLXR5cGUgbmFtZT0iSm91cm5hbCBBcnRpY2xlIj4xNzwvcmVmLXR5cGU+PGNvbnRyaWJ1dG9y
cz48YXV0aG9ycz48YXV0aG9yPldpbGxpYW1zLEQuSi48L2F1dGhvcj48YXV0aG9yPk1pbGxlcixE
LlIuPC9hdXRob3I+PC9hdXRob3JzPjwvY29udHJpYnV0b3JzPjx0aXRsZXM+PHRpdGxlPjxzdHls
ZSBmYWNlPSJub3JtYWwiIGZvbnQ9ImRlZmF1bHQiIHNpemU9IjEwMCUiPlN5c3RlbWF0aWMgc3R1
ZGllcyBvbiB0aGU8L3N0eWxlPjxzdHlsZSBmYWNlPSJpdGFsaWMiIGZvbnQ9ImRlZmF1bHQiIHNp
emU9IjEwMCUiPiBBbnRvbmluYSBjcmF3aTwvc3R5bGU+PHN0eWxlIGZhY2U9Im5vcm1hbCIgZm9u
dD0iZGVmYXVsdCIgc2l6ZT0iMTAwJSI+IENvY2tlcmVsbCAoSGVtaXB0ZXJhOiBDb2Njb2lkZWE6
IFBzZXVkb2NvY2NpZGFlKSBjb21wbGV4IG9mIHBlc3QgbWVhbHlidWdzPC9zdHlsZT48L3RpdGxl
PjxzZWNvbmRhcnktdGl0bGU+UHJvY2VlZGluZ3Mgb2YgdGhlIEVudG9tb2xvZ2ljYWwgU29jaWV0
eSBvZiBXYXNoaW5ndG9uPC9zZWNvbmRhcnktdGl0bGU+PC90aXRsZXM+PHBlcmlvZGljYWw+PGZ1
bGwtdGl0bGU+UHJvY2VlZGluZ3Mgb2YgdGhlIEVudG9tb2xvZ2ljYWwgU29jaWV0eSBvZiBXYXNo
aW5ndG9uPC9mdWxsLXRpdGxlPjwvcGVyaW9kaWNhbD48cGFnZXM+ODk2LTkxMTwvcGFnZXM+PHZv
bHVtZT4xMDQ8L3ZvbHVtZT48bnVtYmVyPjQ8L251bWJlcj48a2V5d29yZHM+PGtleXdvcmQ+U3R1
ZGllczwva2V5d29yZD48a2V5d29yZD5Db2NrZXJlbGw8L2tleXdvcmQ+PGtleXdvcmQ+SGVtaXB0
ZXJhPC9rZXl3b3JkPjxrZXl3b3JkPkNvY2NvaWRlYTwva2V5d29yZD48a2V5d29yZD5Qc2V1ZG9j
b2NjaWRhZTwva2V5d29yZD48a2V5d29yZD5wZXN0PC9rZXl3b3JkPjxrZXl3b3JkPk1lYWx5YnVn
czwva2V5d29yZD48a2V5d29yZD5NZWFseWJ1Zzwva2V5d29yZD48L2tleXdvcmRzPjxkYXRlcz48
eWVhcj4yMDAyPC95ZWFyPjwvZGF0ZXM+PG9yaWctcHViPjxzdHlsZSBmYWNlPSJ1bmRlcmxpbmUi
IGZvbnQ9ImRlZmF1bHQiIHNpemU9IjEwMCUiPko6XEUgTGlicmFyeVxQbGFudCBDYXRhbG9ndWVc
Vzwvc3R5bGU+PC9vcmlnLXB1Yj48bGFiZWw+ODc0Mjk8L2xhYmVsPjx1cmxzPjwvdXJscz48Y3Vz
dG9tMT5NZWFseWJ1ZyBncm91cCBwb2xpY3kgWUdDPC9jdXN0b20xPjwvcmVjb3JkPjwvQ2l0ZT48
L0VuZE5vdGU+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IDIwMTg7IEtheWRhbiAmYW1wOyBLb3rDoXIgMjAxMDsgTWF0aWxlLUZlcnJlcm8gJmFtcDsgw4l0
aWVubmUgMjAwNjsgTWNLZW56aWUgMTk2NzsgTWlsbGVyIDIwMDU7IE1vZ2hhZGRhbSAyMDA2OyBT
dXJlc2ggJmFtcDsgTW9oYW5hc3VuZGFyYW0gMTk5NjsgV2lsbGlhbXMgJmFtcDsgTWlsbGVyIDIw
MDIpPC9EaXNwbGF5VGV4dD48cmVjb3JkPjxyZWMtbnVtYmVyPjMwMTQzPC9yZWMtbnVtYmVyPjxm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aXRlPjxDaXRlPjxBdXRob3I+S2F5ZGFuPC9BdXRob3I+PFllYXI+MjAxMDwvWWVhcj48UmVjTnVt
PjIwODE4PC9SZWNOdW0+PHJlY29yZD48cmVjLW51bWJlcj4yMDgxODwvcmVjLW51bWJlcj48Zm9y
ZWlnbi1rZXlzPjxrZXkgYXBwPSJFTiIgZGItaWQ9InB4d3h3MGVyOXp2MmZ4ZXp4ZGs1dHQ1dXR6
NXA1dnRyd2R2MCIgdGltZXN0YW1wPSIxNDUxOTcyODM2Ij4yMDgxODwva2V5PjwvZm9yZWlnbi1r
ZXlzPjxyZWYtdHlwZSBuYW1lPSJKb3VybmFsIEFydGljbGUiPjE3PC9yZWYtdHlwZT48Y29udHJp
YnV0b3JzPjxhdXRob3JzPjxhdXRob3I+S2F5ZGFuLE0uQi48L2F1dGhvcj48YXV0aG9yPktvesOh
cixGLjwvYXV0aG9yPjwvYXV0aG9ycz48L2NvbnRyaWJ1dG9ycz48dGl0bGVzPjx0aXRsZT5OZXcg
YW5kIHJhcmUgbWVhbHlidWdzIChIZW1pcHRlcmE6IENvY2NvaWRlYTogUHNldWRvY29jY2lkYWUs
IFB1dG9pZGFlKSBmcm9tIEVhc3Rlcm4gQW5hdG9saWEgKFR1cmtleSk8L3RpdGxlPjxzZWNvbmRh
cnktdGl0bGU+Wm9vc3lzdGVtYXRpY2EgUm9zc2ljYTwvc2Vjb25kYXJ5LXRpdGxlPjwvdGl0bGVz
PjxwZXJpb2RpY2FsPjxmdWxsLXRpdGxlPlpvb3N5c3RlbWF0aWNhIFJvc3NpY2E8L2Z1bGwtdGl0
bGU+PC9wZXJpb2RpY2FsPjxwYWdlcz4yOC0zOTwvcGFnZXM+PHZvbHVtZT4yMDwvdm9sdW1lPjxu
dW1iZXI+MTwvbnVtYmVyPjxrZXl3b3Jkcz48a2V5d29yZD5NZWFseWJ1Z3M8L2tleXdvcmQ+PGtl
eXdvcmQ+TWVhbHlidWc8L2tleXdvcmQ+PGtleXdvcmQ+SGVtaXB0ZXJhPC9rZXl3b3JkPjxrZXl3
b3JkPkNvY2NvaWRlYTwva2V5d29yZD48a2V5d29yZD5Qc2V1ZG9jb2NjaWRhZTwva2V5d29yZD48
a2V5d29yZD5QdXRvaWRhZTwva2V5d29yZD48a2V5d29yZD5UdXJrZXk8L2tleXdvcmQ+PGtleXdv
cmQ+U3R1ZGllczwva2V5d29yZD48a2V5d29yZD5QdXRvPC9rZXl3b3JkPjxrZXl3b3JkPmw8L2tl
eXdvcmQ+PC9rZXl3b3Jkcz48ZGF0ZXM+PHllYXI+MjAxMDwveWVhcj48L2RhdGVzPjxvcmlnLXB1
Yj48c3R5bGUgZmFjZT0idW5kZXJsaW5lIiBmb250PSJkZWZhdWx0IiBzaXplPSIxMDAlIj5KOlxF
IExpYnJhcnlcUGxhbnQgQ2F0YWxvZ3VlXEs8L3N0eWxlPjwvb3JpZy1wdWI+PGxhYmVsPjg1NTk5
PC9sYWJlbD48dXJscz48L3VybHM+PGN1c3RvbTE+Qm9ZdTwvY3VzdG9tMT48bGFuZ3VhZ2U+UnVz
c2lhbjwvbGFuZ3VhZ2U+PC9yZWNvcmQ+PC9DaXRlPjxDaXRlPjxBdXRob3I+TWF0aWxlLUZlcnJl
cm88L0F1dGhvcj48WWVhcj4yMDA2PC9ZZWFyPjxSZWNOdW0+MTk2MDU8L1JlY051bT48cmVjb3Jk
PjxyZWMtbnVtYmVyPjE5NjA1PC9yZWMtbnVtYmVyPjxmb3JlaWduLWtleXM+PGtleSBhcHA9IkVO
IiBkYi1pZD0icHh3eHcwZXI5enYyZnhlenhkazV0dDV1dHo1cDV2dHJ3ZHYwIiB0aW1lc3RhbXA9
IjE0NTE5NzI4MDgiPjE5NjA1PC9rZXk+PC9mb3JlaWduLWtleXM+PHJlZi10eXBlIG5hbWU9Ik1h
Z2F6aW5lIEFydGljbGUiPjE5PC9yZWYtdHlwZT48Y29udHJpYnV0b3JzPjxhdXRob3JzPjxhdXRo
b3I+TWF0aWxlLUZlcnJlcm8sRC48L2F1dGhvcj48YXV0aG9yPsOJdGllbm5lLEouPC9hdXRob3I+
PC9hdXRob3JzPjwvY29udHJpYnV0b3JzPjx0aXRsZXM+PHRpdGxlPk1lYWx5YnVncyBvZiB0aGUg
RnJlbmNoIENhcmliYmVhbiBhbmQgc29tZSBvdGhlciBDYXJpYmJlYW4gaXNsYW5kcyBbSGVtaXB0
ZXJhLCBDb2Njb2lkZWFdPC90aXRsZT48c2Vjb25kYXJ5LXRpdGxlPlJldnVlIGZyYW7Dp2Fpc2Ug
ZCZhcG9zO0VudG9tb2xvZ2llPC9zZWNvbmRhcnktdGl0bGU+PHRyYW5zbGF0ZWQtdGl0bGU+Q29j
aGVuaWxsZXMgZGVzIEFudGlsbGVzIGZyYW7Dp2Fpc2VzIGV0IGRlIHF1ZWxxdWVzIHF1dHJlcyDD
rmxlcyBkZXMgQ2FyYcOvYmVzIFtIZW1pcHRlcmEsIENvY2NvaWRlYV08L3RyYW5zbGF0ZWQtdGl0
bGU+PC90aXRsZXM+PHBlcmlvZGljYWw+PGZ1bGwtdGl0bGU+UmV2dWUgRnJhbmNhaXNlIGQmYXBv
cztFbnRvbW9sb2dpZTwvZnVsbC10aXRsZT48L3BlcmlvZGljYWw+PHBhZ2VzPjE2MS0xOTA8L3Bh
Z2VzPjx2b2x1bWU+Mjg8L3ZvbHVtZT48bnVtYmVyPjQ8L251bWJlcj48a2V5d29yZHM+PGtleXdv
cmQ+QXZvY2Fkbzwva2V5d29yZD48a2V5d29yZD5DYXJpYmJlYW48L2tleXdvcmQ+PGtleXdvcmQ+
RmFtaWxpZXM8L2tleXdvcmQ+PGtleXdvcmQ+RmFtaWx5PC9rZXl3b3JkPjxrZXl3b3JkPkZhdW5h
PC9rZXl3b3JkPjxrZXl3b3JkPkhvc3QgcGxhbnQ8L2tleXdvcmQ+PGtleXdvcmQ+SG9zdCBwbGFu
dHM8L2tleXdvcmQ+PGtleXdvcmQ+aW5zZWN0PC9rZXl3b3JkPjxrZXl3b3JkPkluc2VjdHM8L2tl
eXdvcmQ+PGtleXdvcmQ+SXNsYW5kczwva2V5d29yZD48a2V5d29yZD5NZWFseWJ1Zzwva2V5d29y
ZD48a2V5d29yZD5SZWNvcmRzPC9rZXl3b3JkPjxrZXl3b3JkPlJlZ2lvbjwva2V5d29yZD48a2V5
d29yZD5TY2FsZSBpbnNlY3Q8L2tleXdvcmQ+PGtleXdvcmQ+U2NhbGUgaW5zZWN0czwva2V5d29y
ZD48a2V5d29yZD5TcGVjaWVzPC9rZXl3b3JkPjxrZXl3b3JkPlN1cnZleTwva2V5d29yZD48L2tl
eXdvcmRzPjxkYXRlcz48eWVhcj4yMDA2PC95ZWFyPjwvZGF0ZXM+PG9yaWctcHViPjxzdHlsZSBm
YWNlPSJ1bmRlcmxpbmUiIGZvbnQ9ImRlZmF1bHQiIHNpemU9IjEwMCUiPko6XEUgTGlicmFyeVxQ
bGFudCBDYXRhbG9ndWVcTTwvc3R5bGU+PC9vcmlnLXB1Yj48bGFiZWw+ODM5NTI8L2xhYmVsPjx1
cmxzPjwvdXJscz48Y3VzdG9tMT5NZXhpY2FuIGF2b2NhZG8ganM8L2N1c3RvbTE+PGxhbmd1YWdl
PkZyZW5jaDwvbGFuZ3VhZ2U+PC9yZWNvcmQ+PC9DaXRlPjxDaXRlPjxBdXRob3I+TWNLZW56aWU8
L0F1dGhvcj48WWVhcj4xOTY3PC9ZZWFyPjxSZWNOdW0+MTQ2NDE8L1JlY051bT48cmVjb3JkPjxy
ZWMtbnVtYmVyPjE0NjQxPC9yZWMtbnVtYmVyPjxmb3JlaWduLWtleXM+PGtleSBhcHA9IkVOIiBk
Yi1pZD0icHh3eHcwZXI5enYyZnhlenhkazV0dDV1dHo1cDV2dHJ3ZHYwIiB0aW1lc3RhbXA9IjE0
NTE5NzI2OTUiPjE0NjQxPC9rZXk+PC9mb3JlaWduLWtleXM+PHJlZi10eXBlIG5hbWU9IkJvb2si
PjY8L3JlZi10eXBlPjxjb250cmlidXRvcnM+PGF1dGhvcnM+PGF1dGhvcj5NY0tlbnppZSxILkwu
PC9hdXRob3I+PC9hdXRob3JzPjwvY29udHJpYnV0b3JzPjx0aXRsZXM+PHRpdGxlPk1lYWx5YnVn
cyBvZiBDYWxpZm9ybmlhLiBXaXRoIHRheG9ub215LCBiaW9sb2d5IGFuZCBjb250cm9sIG9mIE5v
cnRoIEFtZXJpY2FsIHNwZWNpZXMgKEhvbW9wdGVyYTogQ29jY29pZGVhOiBQc2V1ZG9jb2NjaWRh
ZSk8L3RpdGxlPjwvdGl0bGVzPjxwYWdlcz4xLTUyNjwvcGFnZXM+PGtleXdvcmRzPjxrZXl3b3Jk
PkJpb2xvZ3k8L2tleXdvcmQ+PGtleXdvcmQ+Q2FsaWZvcm5pYTwva2V5d29yZD48a2V5d29yZD5D
b2Njb2lkZWE8L2tleXdvcmQ+PGtleXdvcmQ+Y29udHJvbDwva2V5d29yZD48a2V5d29yZD5Ib21v
cHRlcmE8L2tleXdvcmQ+PGtleXdvcmQ+TWVhbHlidWc8L2tleXdvcmQ+PGtleXdvcmQ+TWVhbHli
dWdzPC9rZXl3b3JkPjxrZXl3b3JkPlBzZXVkb2NvY2NpZGFlPC9rZXl3b3JkPjxrZXl3b3JkPlNw
ZWNpZXM8L2tleXdvcmQ+PGtleXdvcmQ+VGF4b25vbXk8L2tleXdvcmQ+PC9rZXl3b3Jkcz48ZGF0
ZXM+PHllYXI+MTk2NzwveWVhcj48L2RhdGVzPjxwdWItbG9jYXRpb24+QmVya2VsZXk8L3B1Yi1s
b2NhdGlvbj48cHVibGlzaGVyPlVuaXZlcnNpdHkgb2YgQ2FsaWZvcm5pYTwvcHVibGlzaGVyPjxv
cmlnLXB1Yj48c3R5bGUgZmFjZT0idW5kZXJsaW5lIiBmb250PSJkZWZhdWx0IiBzaXplPSIxMDAl
Ij5KOlxFIExpYnJhcnlcUGxhbnQgQ2F0YWxvZ3VlXE08L3N0eWxlPjwvb3JpZy1wdWI+PGlzYm4+
bmE8L2lzYm4+PGxhYmVsPjc4NzY0PC9sYWJlbD48dXJscz48L3VybHM+PGN1c3RvbTE+SW5kb25l
c2lhIG1hbmdvc3RlZW4gYXM8L2N1c3RvbTE+PC9yZWNvcmQ+PC9DaXRlPjxDaXRlPjxBdXRob3I+
TWlsbGVyPC9BdXRob3I+PFllYXI+MjAwNTwvWWVhcj48UmVjTnVtPjQ4MjE8L1JlY051bT48cmVj
b3JkPjxyZWMtbnVtYmVyPjQ4MjE8L3JlYy1udW1iZXI+PGZvcmVpZ24ta2V5cz48a2V5IGFwcD0i
RU4iIGRiLWlkPSJweHd4dzBlcjl6djJmeGV6eGRrNXR0NXV0ejVwNXZ0cndkdjAiIHRpbWVzdGFt
cD0iMTQ1MTk3MjQ4OSI+NDgyMTwva2V5PjwvZm9yZWlnbi1rZXlzPjxyZWYtdHlwZSBuYW1lPSJK
b3VybmFsIEFydGljbGUiPjE3PC9yZWYtdHlwZT48Y29udHJpYnV0b3JzPjxhdXRob3JzPjxhdXRo
b3I+TWlsbGVyLEQuUi48L2F1dGhvcj48L2F1dGhvcnM+PC9jb250cmlidXRvcnM+PHRpdGxlcz48
dGl0bGU+U2VsZWN0ZWQgc2NhbGUgaW5zZWN0IGdyb3VwcyAoSGVtaXB0ZXJhOiBDb2Njb2lkZWEp
IGluIHRoZSBzb3V0aGVybiByZWdpb24gb2YgdGhlIFVuaXRlZCBTdGF0ZXM8L3RpdGxlPjxzZWNv
bmRhcnktdGl0bGU+VGhlIEZsb3JpZGEgRW50b21vbG9naXN0PC9zZWNvbmRhcnktdGl0bGU+PC90
aXRsZXM+PHBlcmlvZGljYWw+PGZ1bGwtdGl0bGU+VGhlIEZsb3JpZGEgRW50b21vbG9naXN0PC9m
dWxsLXRpdGxlPjwvcGVyaW9kaWNhbD48cGFnZXM+NDgyLTUwMTwvcGFnZXM+PHZvbHVtZT44ODwv
dm9sdW1lPjxudW1iZXI+NDwvbnVtYmVyPjxrZXl3b3Jkcz48a2V5d29yZD5Db2Njb2lkZWE8L2tl
eXdvcmQ+PGtleXdvcmQ+SGVtaXB0ZXJhPC9rZXl3b3JkPjxrZXl3b3JkPmluc2VjdDwva2V5d29y
ZD48a2V5d29yZD5JbnNlY3RzPC9rZXl3b3JkPjxrZXl3b3JkPlJlZ2lvbjwva2V5d29yZD48a2V5
d29yZD5SZWdpb25zPC9rZXl3b3JkPjxrZXl3b3JkPlNjYWxlIGluc2VjdDwva2V5d29yZD48a2V5
d29yZD5TY2FsZXM8L2tleXdvcmQ+PGtleXdvcmQ+U2NhbGVzIGluc2VjdHM8L2tleXdvcmQ+PGtl
eXdvcmQ+VW5pdGVkIFN0YXRlcyBvZiBBbWVyaWNhPC9rZXl3b3JkPjwva2V5d29yZHM+PGRhdGVz
Pjx5ZWFyPjIwMDU8L3llYXI+PC9kYXRlcz48b3JpZy1wdWI+PHN0eWxlIGZhY2U9InVuZGVybGlu
ZSIgZm9udD0iZGVmYXVsdCIgc2l6ZT0iMTAwJSI+SjpcRSBMaWJyYXJ5XFBsYW50IENhdGFsb2d1
ZVxNPC9zdHlsZT48L29yaWctcHViPjxsYWJlbD42Njk2MjwvbGFiZWw+PHVybHM+PC91cmxzPjxj
dXN0b20xPmF2b2NhZG9zIHNwPC9jdXN0b20xPjwvcmVjb3JkPjwvQ2l0ZT48Q2l0ZT48QXV0aG9y
Pk1vZ2hhZGRhbTwvQXV0aG9yPjxZZWFyPjIwMDY8L1llYXI+PFJlY051bT44NzkwPC9SZWNOdW0+
PHJlY29yZD48cmVjLW51bWJlcj44NzkwPC9yZWMtbnVtYmVyPjxmb3JlaWduLWtleXM+PGtleSBh
cHA9IkVOIiBkYi1pZD0icHh3eHcwZXI5enYyZnhlenhkazV0dDV1dHo1cDV2dHJ3ZHYwIiB0aW1l
c3RhbXA9IjE0NTE5NzI1NzMiPjg3OTA8L2tleT48L2ZvcmVpZ24ta2V5cz48cmVmLXR5cGUgbmFt
ZT0iSm91cm5hbCBBcnRpY2xlIj4xNzwvcmVmLXR5cGU+PGNvbnRyaWJ1dG9ycz48YXV0aG9ycz48
YXV0aG9yPk1vZ2hhZGRhbSxNLjwvYXV0aG9yPjwvYXV0aG9ycz48L2NvbnRyaWJ1dG9ycz48dGl0
bGVzPjx0aXRsZT5UaGUgbWVhbHlidWdzIG9mIFNvdXRoZXJuIElyYW4gKEhlbS46IENvY2NvaWRl
YTogUHNldWRvY29jY2lkYWUpPC90aXRsZT48c2Vjb25kYXJ5LXRpdGxlPkpvdXJuYWwgb2YgRW50
b21vbG9naWNhbCBTb2NpZXR5IG9mIElyYW48L3NlY29uZGFyeS10aXRsZT48L3RpdGxlcz48cGVy
aW9kaWNhbD48ZnVsbC10aXRsZT5Kb3VybmFsIG9mIEVudG9tb2xvZ2ljYWwgU29jaWV0eSBvZiBJ
cmFuPC9mdWxsLXRpdGxlPjwvcGVyaW9kaWNhbD48cGFnZXM+MS0xMTwvcGFnZXM+PHZvbHVtZT4y
Njwvdm9sdW1lPjxudW1iZXI+MTwvbnVtYmVyPjxrZXl3b3Jkcz48a2V5d29yZD5Db2Njb2lkZWE8
L2tleXdvcmQ+PGtleXdvcmQ+SXJhbjwva2V5d29yZD48a2V5d29yZD5NZWFseWJ1Zzwva2V5d29y
ZD48a2V5d29yZD5NZWFseWJ1Z3M8L2tleXdvcmQ+PGtleXdvcmQ+UHNldWRvY29jY2lkYWU8L2tl
eXdvcmQ+PC9rZXl3b3Jkcz48ZGF0ZXM+PHllYXI+MjAwNjwveWVhcj48L2RhdGVzPjxvcmlnLXB1
Yj48c3R5bGUgZmFjZT0idW5kZXJsaW5lIiBmb250PSJkZWZhdWx0IiBzaXplPSIxMDAlIj5KOlxF
IExpYnJhcnlcUGxhbnQgQ2F0YWxvZ3VlXE08L3N0eWxlPjwvb3JpZy1wdWI+PGxhYmVsPjcyNTIw
PC9sYWJlbD48dXJscz48L3VybHM+PGN1c3RvbTE+R05TIGFuZCB3ZWVkcyBzcDwvY3VzdG9tMT48
L3JlY29yZD48L0NpdGU+PENpdGU+PEF1dGhvcj5TdXJlc2g8L0F1dGhvcj48WWVhcj4xOTk2PC9Z
ZWFyPjxSZWNOdW0+MTk2NjU8L1JlY051bT48cmVjb3JkPjxyZWMtbnVtYmVyPjE5NjY1PC9yZWMt
bnVtYmVyPjxmb3JlaWduLWtleXM+PGtleSBhcHA9IkVOIiBkYi1pZD0icHh3eHcwZXI5enYyZnhl
enhkazV0dDV1dHo1cDV2dHJ3ZHYwIiB0aW1lc3RhbXA9IjE0NTE5NzI4MDkiPjE5NjY1PC9rZXk+
PC9mb3JlaWduLWtleXM+PHJlZi10eXBlIG5hbWU9IkpvdXJuYWwgQXJ0aWNsZSI+MTc8L3JlZi10
eXBlPjxjb250cmlidXRvcnM+PGF1dGhvcnM+PGF1dGhvcj5TdXJlc2gsUy48L2F1dGhvcj48YXV0
aG9yPk1vaGFuYXN1bmRhcmFtLE0uPC9hdXRob3I+PC9hdXRob3JzPjwvY29udHJpYnV0b3JzPjx0
aXRsZXM+PHRpdGxlPkNvY2NvaWQgKENvY2NvaWRlYTogSG9tb3B0ZXJhKSBmYXVuYSBvZiBUYW1p
bCBOYWR1LCBJbmRpYTwvdGl0bGU+PHNlY29uZGFyeS10aXRsZT5Kb3VybmFsIG9mIEVudG9tb2xv
Z2ljYWwgUmVzZWFyY2g8L3NlY29uZGFyeS10aXRsZT48L3RpdGxlcz48cGVyaW9kaWNhbD48ZnVs
bC10aXRsZT5Kb3VybmFsIG9mIEVudG9tb2xvZ2ljYWwgUmVzZWFyY2g8L2Z1bGwtdGl0bGU+PC9w
ZXJpb2RpY2FsPjxwYWdlcz4yMzMtMjc0PC9wYWdlcz48dm9sdW1lPjIwPC92b2x1bWU+PG51bWJl
cj4zPC9udW1iZXI+PGtleXdvcmRzPjxrZXl3b3JkPkNvY2NvaWRlYTwva2V5d29yZD48a2V5d29y
ZD5GYXVuYTwva2V5d29yZD48a2V5d29yZD5Ib21vcHRlcmE8L2tleXdvcmQ+PGtleXdvcmQ+SW5k
aWE8L2tleXdvcmQ+PGtleXdvcmQ+TWVhbHlidWc8L2tleXdvcmQ+PC9rZXl3b3Jkcz48ZGF0ZXM+
PHllYXI+MTk5NjwveWVhcj48L2RhdGVzPjxvcmlnLXB1Yj48c3R5bGUgZmFjZT0idW5kZXJsaW5l
IiBmb250PSJkZWZhdWx0IiBzaXplPSIxMDAlIj5KOlxFIExpYnJhcnlcUGxhbnQgQ2F0YWxvZ3Vl
XFM8L3N0eWxlPjwvb3JpZy1wdWI+PGxhYmVsPjg0MDE1PC9sYWJlbD48dXJscz48L3VybHM+PGN1
c3RvbTE+SW5kaWFuIHRhYmxlIGdyYXBlcyBqczwvY3VzdG9tMT48L3JlY29yZD48L0NpdGU+PENp
dGU+PEF1dGhvcj5XaWxsaWFtczwvQXV0aG9yPjxZZWFyPjIwMDI8L1llYXI+PFJlY051bT4yMjU2
ODwvUmVjTnVtPjxyZWNvcmQ+PHJlYy1udW1iZXI+MjI1Njg8L3JlYy1udW1iZXI+PGZvcmVpZ24t
a2V5cz48a2V5IGFwcD0iRU4iIGRiLWlkPSJweHd4dzBlcjl6djJmeGV6eGRrNXR0NXV0ejVwNXZ0
cndkdjAiIHRpbWVzdGFtcD0iMTQ1MTk3Mjg3OCI+MjI1Njg8L2tleT48L2ZvcmVpZ24ta2V5cz48
cmVmLXR5cGUgbmFtZT0iSm91cm5hbCBBcnRpY2xlIj4xNzwvcmVmLXR5cGU+PGNvbnRyaWJ1dG9y
cz48YXV0aG9ycz48YXV0aG9yPldpbGxpYW1zLEQuSi48L2F1dGhvcj48YXV0aG9yPk1pbGxlcixE
LlIuPC9hdXRob3I+PC9hdXRob3JzPjwvY29udHJpYnV0b3JzPjx0aXRsZXM+PHRpdGxlPjxzdHls
ZSBmYWNlPSJub3JtYWwiIGZvbnQ9ImRlZmF1bHQiIHNpemU9IjEwMCUiPlN5c3RlbWF0aWMgc3R1
ZGllcyBvbiB0aGU8L3N0eWxlPjxzdHlsZSBmYWNlPSJpdGFsaWMiIGZvbnQ9ImRlZmF1bHQiIHNp
emU9IjEwMCUiPiBBbnRvbmluYSBjcmF3aTwvc3R5bGU+PHN0eWxlIGZhY2U9Im5vcm1hbCIgZm9u
dD0iZGVmYXVsdCIgc2l6ZT0iMTAwJSI+IENvY2tlcmVsbCAoSGVtaXB0ZXJhOiBDb2Njb2lkZWE6
IFBzZXVkb2NvY2NpZGFlKSBjb21wbGV4IG9mIHBlc3QgbWVhbHlidWdzPC9zdHlsZT48L3RpdGxl
PjxzZWNvbmRhcnktdGl0bGU+UHJvY2VlZGluZ3Mgb2YgdGhlIEVudG9tb2xvZ2ljYWwgU29jaWV0
eSBvZiBXYXNoaW5ndG9uPC9zZWNvbmRhcnktdGl0bGU+PC90aXRsZXM+PHBlcmlvZGljYWw+PGZ1
bGwtdGl0bGU+UHJvY2VlZGluZ3Mgb2YgdGhlIEVudG9tb2xvZ2ljYWwgU29jaWV0eSBvZiBXYXNo
aW5ndG9uPC9mdWxsLXRpdGxlPjwvcGVyaW9kaWNhbD48cGFnZXM+ODk2LTkxMTwvcGFnZXM+PHZv
bHVtZT4xMDQ8L3ZvbHVtZT48bnVtYmVyPjQ8L251bWJlcj48a2V5d29yZHM+PGtleXdvcmQ+U3R1
ZGllczwva2V5d29yZD48a2V5d29yZD5Db2NrZXJlbGw8L2tleXdvcmQ+PGtleXdvcmQ+SGVtaXB0
ZXJhPC9rZXl3b3JkPjxrZXl3b3JkPkNvY2NvaWRlYTwva2V5d29yZD48a2V5d29yZD5Qc2V1ZG9j
b2NjaWRhZTwva2V5d29yZD48a2V5d29yZD5wZXN0PC9rZXl3b3JkPjxrZXl3b3JkPk1lYWx5YnVn
czwva2V5d29yZD48a2V5d29yZD5NZWFseWJ1Zzwva2V5d29yZD48L2tleXdvcmRzPjxkYXRlcz48
eWVhcj4yMDAyPC95ZWFyPjwvZGF0ZXM+PG9yaWctcHViPjxzdHlsZSBmYWNlPSJ1bmRlcmxpbmUi
IGZvbnQ9ImRlZmF1bHQiIHNpemU9IjEwMCUiPko6XEUgTGlicmFyeVxQbGFudCBDYXRhbG9ndWVc
Vzwvc3R5bGU+PC9vcmlnLXB1Yj48bGFiZWw+ODc0Mjk8L2xhYmVsPjx1cmxzPjwvdXJscz48Y3Vz
dG9tMT5NZWFseWJ1ZyBncm91cCBwb2xpY3kgWUdDPC9jdXN0b20xPjwvcmVjb3JkPjwvQ2l0ZT48
L0VuZE5vdGU+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66" w:tooltip="Kaydan, 2010 #20818" w:history="1">
              <w:r w:rsidR="003A08F3" w:rsidRPr="00643417">
                <w:rPr>
                  <w:noProof/>
                </w:rPr>
                <w:t>Kaydan &amp; Kozár 2010</w:t>
              </w:r>
            </w:hyperlink>
            <w:r w:rsidR="00405F2F" w:rsidRPr="00643417">
              <w:rPr>
                <w:noProof/>
              </w:rPr>
              <w:t xml:space="preserve">; </w:t>
            </w:r>
            <w:hyperlink w:anchor="_ENREF_339" w:tooltip="Matile-Ferrero, 2006 #19605" w:history="1">
              <w:r w:rsidR="003A08F3" w:rsidRPr="00643417">
                <w:rPr>
                  <w:noProof/>
                </w:rPr>
                <w:t>Matile-Ferrero &amp; Étienne 2006</w:t>
              </w:r>
            </w:hyperlink>
            <w:r w:rsidR="00405F2F" w:rsidRPr="00643417">
              <w:rPr>
                <w:noProof/>
              </w:rPr>
              <w:t xml:space="preserve">; </w:t>
            </w:r>
            <w:hyperlink w:anchor="_ENREF_341" w:tooltip="McKenzie, 1967 #14641" w:history="1">
              <w:r w:rsidR="003A08F3" w:rsidRPr="00643417">
                <w:rPr>
                  <w:noProof/>
                </w:rPr>
                <w:t>McKenzie 1967</w:t>
              </w:r>
            </w:hyperlink>
            <w:r w:rsidR="00405F2F" w:rsidRPr="00643417">
              <w:rPr>
                <w:noProof/>
              </w:rPr>
              <w:t xml:space="preserve">; </w:t>
            </w:r>
            <w:hyperlink w:anchor="_ENREF_348" w:tooltip="Miller, 2005 #4821" w:history="1">
              <w:r w:rsidR="003A08F3" w:rsidRPr="00643417">
                <w:rPr>
                  <w:noProof/>
                </w:rPr>
                <w:t>Miller 2005</w:t>
              </w:r>
            </w:hyperlink>
            <w:r w:rsidR="00405F2F" w:rsidRPr="00643417">
              <w:rPr>
                <w:noProof/>
              </w:rPr>
              <w:t xml:space="preserve">; </w:t>
            </w:r>
            <w:hyperlink w:anchor="_ENREF_355" w:tooltip="Moghaddam, 2006 #8790" w:history="1">
              <w:r w:rsidR="003A08F3" w:rsidRPr="00643417">
                <w:rPr>
                  <w:noProof/>
                </w:rPr>
                <w:t>Moghaddam 2006</w:t>
              </w:r>
            </w:hyperlink>
            <w:r w:rsidR="00405F2F" w:rsidRPr="00643417">
              <w:rPr>
                <w:noProof/>
              </w:rPr>
              <w:t xml:space="preserve">; </w:t>
            </w:r>
            <w:hyperlink w:anchor="_ENREF_439" w:tooltip="Suresh, 1996 #19665" w:history="1">
              <w:r w:rsidR="003A08F3" w:rsidRPr="00643417">
                <w:rPr>
                  <w:noProof/>
                </w:rPr>
                <w:t>Suresh &amp; Mohanasundaram 1996</w:t>
              </w:r>
            </w:hyperlink>
            <w:r w:rsidR="00405F2F" w:rsidRPr="00643417">
              <w:rPr>
                <w:noProof/>
              </w:rPr>
              <w:t xml:space="preserve">; </w:t>
            </w:r>
            <w:hyperlink w:anchor="_ENREF_490" w:tooltip="Williams, 2002 #22568" w:history="1">
              <w:r w:rsidR="003A08F3" w:rsidRPr="00643417">
                <w:rPr>
                  <w:noProof/>
                </w:rPr>
                <w:t>Williams &amp; Miller 2002</w:t>
              </w:r>
            </w:hyperlink>
            <w:r w:rsidR="00405F2F" w:rsidRPr="00643417">
              <w:rPr>
                <w:noProof/>
              </w:rPr>
              <w:t>)</w:t>
            </w:r>
            <w:r w:rsidR="00A348E7" w:rsidRPr="00643417">
              <w:fldChar w:fldCharType="end"/>
            </w:r>
          </w:p>
        </w:tc>
        <w:tc>
          <w:tcPr>
            <w:tcW w:w="1562" w:type="dxa"/>
          </w:tcPr>
          <w:p w14:paraId="17B79338" w14:textId="259B1E9B" w:rsidR="00DE292D" w:rsidRPr="00643417" w:rsidRDefault="00DE292D" w:rsidP="00F06B28">
            <w:pPr>
              <w:pStyle w:val="TableText"/>
            </w:pPr>
            <w:r w:rsidRPr="00643417">
              <w:t>Yes</w:t>
            </w:r>
            <w:r w:rsidR="00F06B28" w:rsidRPr="00643417">
              <w:t xml:space="preserve">, NT, Qld, SA and WA </w:t>
            </w:r>
            <w:r w:rsidR="00A348E7" w:rsidRPr="00643417">
              <w:fldChar w:fldCharType="begin">
                <w:fldData xml:space="preserve">PEVuZE5vdGU+PENpdGU+PEF1dGhvcj5HYXJjw61hPC9BdXRob3I+PFllYXI+MjAxODwvWWVhcj48
UmVjTnVtPjMwMTQzPC9SZWNOdW0+PERpc3BsYXlUZXh0PihHYXJjw61hIE1vcmFsZXMgZXQgYWwu
IDIwMTg7IEdvdmVybm1lbnQgb2YgV2VzdGVybiBBdXN0cmFsaWEgMjAxNTsgV2lsbGlhbXMgMTk4
NWEpPC9EaXNwbGF5VGV4dD48cmVjb3JkPjxyZWMtbnVtYmVyPjMwMTQzPC9yZWMtbnVtYmVyPjxm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aXRlPjxDaXRlPjxBdXRob3I+R292ZXJubWVudCBvZiBXZXN0ZXJuIEF1c3RyYWxpYTwvQXV0aG9y
PjxZZWFyPjIwMTU8L1llYXI+PFJlY051bT4yMjgzODwvUmVjTnVtPjxyZWNvcmQ+PHJlYy1udW1i
ZXI+MjI4Mzg8L3JlYy1udW1iZXI+PGZvcmVpZ24ta2V5cz48a2V5IGFwcD0iRU4iIGRiLWlkPSJw
eHd4dzBlcjl6djJmeGV6eGRrNXR0NXV0ejVwNXZ0cndkdjAiIHRpbWVzdGFtcD0iMTQ1MTk3Mjg4
NCI+MjI4Mzg8L2tleT48L2ZvcmVpZ24ta2V5cz48cmVmLXR5cGUgbmFtZT0iRWxlY3Ryb25pYyBC
b29rIj40NDwvcmVmLXR5cGU+PGNvbnRyaWJ1dG9ycz48YXV0aG9ycz48YXV0aG9yPkdvdmVybm1l
bnQgb2YgV2VzdGVybiBBdXN0cmFsaWEsPC9hdXRob3I+PC9hdXRob3JzPjwvY29udHJpYnV0b3Jz
Pjx0aXRsZXM+PHRpdGxlPldlc3Rlcm4gQXVzdHJhbGlhIE9yZ2FuaXNtIExpc3QgKFdBT0wpPC90
aXRsZT48c2Vjb25kYXJ5LXRpdGxlPkJpb3NlY3VyaXR5IGFuZCBBZ3JpY3VsdHVyZSBNYW5hZ2Vt
ZW50IEFjdCAyMDA3PC9zZWNvbmRhcnktdGl0bGU+PC90aXRsZXM+PGtleXdvcmRzPjxrZXl3b3Jk
PkFncmljdWx0dXJlPC9rZXl3b3JkPjxrZXl3b3JkPmFzPC9rZXl3b3JkPjxrZXl3b3JkPkF1c3Ry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ZD5XZXN0ZXJuIEF1c3RyYWxpYTwva2V5d29yZD48a2V5d29yZD5XZXN0ZXJuIEF1c3RyYWxpYSBP
cmdhbmlzbSBMaXN0PC9rZXl3b3JkPjwva2V5d29yZHM+PGRhdGVzPjx5ZWFyPjIwMTU8L3llYXI+
PHB1Yi1kYXRlcz48ZGF0ZT4xMi83LzIwMTU8L2RhdGU+PC9wdWItZGF0ZXM+PC9kYXRlcz48b3Jp
Zy1wdWI+PHN0eWxlIGZhY2U9InVuZGVybGluZSIgZm9udD0iZGVmYXVsdCIgc2l6ZT0iMTAwJSI+
SjpcRSBMaWJyYXJ5XFBsYW50IENhdGFsb2d1ZVxHPC9zdHlsZT48L29yaWctcHViPjxsYWJlbD44
NzcxMjwvbGFiZWw+PHVybHM+PHJlbGF0ZWQtdXJscz48dXJsPjxzdHlsZSBmYWNlPSJ1bmRlcmxp
bmUiIGZvbnQ9ImRlZmF1bHQiIHNpemU9IjEwMCUiPmh0dHA6Ly93d3cuYmlvc2VjdXJpdHkud2Eu
Z292LmF1L3dlc3Rlcm4tYXVzdHJhbGlhbi1vcmdhbmlzbS1saXN0LXdhb2w8L3N0eWxlPjwvdXJs
PjwvcmVsYXRlZC11cmxzPjwvdXJscz48Y3VzdG9tMT5NZWFseWJ1Z3MgZ3JvdXAgcG9saWN5IFlH
QzwvY3VzdG9tMT48L3JlY29yZD48L0NpdGU+PENpdGU+PEF1dGhvcj5XaWxsaWFtczwvQXV0aG9y
PjxZZWFyPjE5ODU8L1llYXI+PFJlY051bT42MzI4PC9SZWNOdW0+PHJlY29yZD48cmVjLW51bWJl
cj42MzI4PC9yZWMtbnVtYmVyPjxmb3JlaWduLWtleXM+PGtleSBhcHA9IkVOIiBkYi1pZD0icHh3
eHcwZXI5enYyZnhlenhkazV0dDV1dHo1cDV2dHJ3ZHYwIiB0aW1lc3RhbXA9IjE0NTE5NzI1MjEi
PjYzMjg8L2tleT48L2ZvcmVpZ24ta2V5cz48cmVmLXR5cGUgbmFtZT0iQm9vayI+NjwvcmVmLXR5
cGU+PGNvbnRyaWJ1dG9ycz48YXV0aG9ycz48YXV0aG9yPldpbGxpYW1zLEQuSi48L2F1dGhvcj48
L2F1dGhvcnM+PC9jb250cmlidXRvcnM+PHRpdGxlcz48dGl0bGU+QXVzdHJhbGlhbiBtZWFseWJ1
Z3M8L3RpdGxlPjwvdGl0bGVzPjxwYWdlcz4xLTQzMTwvcGFnZXM+PGtleXdvcmRzPjxrZXl3b3Jk
Pk1lYWx5YnVnPC9rZXl3b3JkPjxrZXl3b3JkPk1lYWx5YnVnczwva2V5d29yZD48L2tleXdvcmRz
PjxkYXRlcz48eWVhcj4xOTg1PC95ZWFyPjwvZGF0ZXM+PHB1Yi1sb2NhdGlvbj5DaGljaGVzdGVy
PC9wdWItbG9jYXRpb24+PHB1Ymxpc2hlcj5Ccml0aXNoIE11c2V1bSAoTmF0dXJhbCBIaXN0b3J5
KTwvcHVibGlzaGVyPjxvcmlnLXB1Yj48c3R5bGUgZmFjZT0idW5kZXJsaW5lIiBmb250PSJkZWZh
dWx0IiBzaXplPSIxMDAlIj5KOlxFIExpYnJhcnlcUGxhbnQgQ2F0YWxvZ3VlXFc8L3N0eWxlPjwv
b3JpZy1wdWI+PGxhYmVsPjY5NzYxPC9sYWJlbD48dXJscz48L3VybHM+PGN1c3RvbTE+VVMgYXBw
bGVzIENoaW5hIHRhYmxlIGdyYXBlcyBzcCBQaW5lYXBwbGVzIGZyb20gTWFsYXlzaWEgamMgdXMg
dGFibGUgZ3JhcGVzIHRvIHdhIHJqICB1cyB0YWJsZSBncmFwZXMgdG8gd2EgbG08L2N1c3RvbTE+
PC9yZWNvcmQ+PC9DaXRlPjwvRW5kTm90ZT4A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IDIwMTg7IEdvdmVybm1lbnQgb2YgV2VzdGVybiBBdXN0cmFsaWEgMjAxNTsgV2lsbGlhbXMgMTk4
NWEpPC9EaXNwbGF5VGV4dD48cmVjb3JkPjxyZWMtbnVtYmVyPjMwMTQzPC9yZWMtbnVtYmVyPjxm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aXRlPjxDaXRlPjxBdXRob3I+R292ZXJubWVudCBvZiBXZXN0ZXJuIEF1c3RyYWxpYTwvQXV0aG9y
PjxZZWFyPjIwMTU8L1llYXI+PFJlY051bT4yMjgzODwvUmVjTnVtPjxyZWNvcmQ+PHJlYy1udW1i
ZXI+MjI4Mzg8L3JlYy1udW1iZXI+PGZvcmVpZ24ta2V5cz48a2V5IGFwcD0iRU4iIGRiLWlkPSJw
eHd4dzBlcjl6djJmeGV6eGRrNXR0NXV0ejVwNXZ0cndkdjAiIHRpbWVzdGFtcD0iMTQ1MTk3Mjg4
NCI+MjI4Mzg8L2tleT48L2ZvcmVpZ24ta2V5cz48cmVmLXR5cGUgbmFtZT0iRWxlY3Ryb25pYyBC
b29rIj40NDwvcmVmLXR5cGU+PGNvbnRyaWJ1dG9ycz48YXV0aG9ycz48YXV0aG9yPkdvdmVybm1l
bnQgb2YgV2VzdGVybiBBdXN0cmFsaWEsPC9hdXRob3I+PC9hdXRob3JzPjwvY29udHJpYnV0b3Jz
Pjx0aXRsZXM+PHRpdGxlPldlc3Rlcm4gQXVzdHJhbGlhIE9yZ2FuaXNtIExpc3QgKFdBT0wpPC90
aXRsZT48c2Vjb25kYXJ5LXRpdGxlPkJpb3NlY3VyaXR5IGFuZCBBZ3JpY3VsdHVyZSBNYW5hZ2Vt
ZW50IEFjdCAyMDA3PC9zZWNvbmRhcnktdGl0bGU+PC90aXRsZXM+PGtleXdvcmRzPjxrZXl3b3Jk
PkFncmljdWx0dXJlPC9rZXl3b3JkPjxrZXl3b3JkPmFzPC9rZXl3b3JkPjxrZXl3b3JkPkF1c3Ry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ZD5XZXN0ZXJuIEF1c3RyYWxpYTwva2V5d29yZD48a2V5d29yZD5XZXN0ZXJuIEF1c3RyYWxpYSBP
cmdhbmlzbSBMaXN0PC9rZXl3b3JkPjwva2V5d29yZHM+PGRhdGVzPjx5ZWFyPjIwMTU8L3llYXI+
PHB1Yi1kYXRlcz48ZGF0ZT4xMi83LzIwMTU8L2RhdGU+PC9wdWItZGF0ZXM+PC9kYXRlcz48b3Jp
Zy1wdWI+PHN0eWxlIGZhY2U9InVuZGVybGluZSIgZm9udD0iZGVmYXVsdCIgc2l6ZT0iMTAwJSI+
SjpcRSBMaWJyYXJ5XFBsYW50IENhdGFsb2d1ZVxHPC9zdHlsZT48L29yaWctcHViPjxsYWJlbD44
NzcxMjwvbGFiZWw+PHVybHM+PHJlbGF0ZWQtdXJscz48dXJsPjxzdHlsZSBmYWNlPSJ1bmRlcmxp
bmUiIGZvbnQ9ImRlZmF1bHQiIHNpemU9IjEwMCUiPmh0dHA6Ly93d3cuYmlvc2VjdXJpdHkud2Eu
Z292LmF1L3dlc3Rlcm4tYXVzdHJhbGlhbi1vcmdhbmlzbS1saXN0LXdhb2w8L3N0eWxlPjwvdXJs
PjwvcmVsYXRlZC11cmxzPjwvdXJscz48Y3VzdG9tMT5NZWFseWJ1Z3MgZ3JvdXAgcG9saWN5IFlH
QzwvY3VzdG9tMT48L3JlY29yZD48L0NpdGU+PENpdGU+PEF1dGhvcj5XaWxsaWFtczwvQXV0aG9y
PjxZZWFyPjE5ODU8L1llYXI+PFJlY051bT42MzI4PC9SZWNOdW0+PHJlY29yZD48cmVjLW51bWJl
cj42MzI4PC9yZWMtbnVtYmVyPjxmb3JlaWduLWtleXM+PGtleSBhcHA9IkVOIiBkYi1pZD0icHh3
eHcwZXI5enYyZnhlenhkazV0dDV1dHo1cDV2dHJ3ZHYwIiB0aW1lc3RhbXA9IjE0NTE5NzI1MjEi
PjYzMjg8L2tleT48L2ZvcmVpZ24ta2V5cz48cmVmLXR5cGUgbmFtZT0iQm9vayI+NjwvcmVmLXR5
cGU+PGNvbnRyaWJ1dG9ycz48YXV0aG9ycz48YXV0aG9yPldpbGxpYW1zLEQuSi48L2F1dGhvcj48
L2F1dGhvcnM+PC9jb250cmlidXRvcnM+PHRpdGxlcz48dGl0bGU+QXVzdHJhbGlhbiBtZWFseWJ1
Z3M8L3RpdGxlPjwvdGl0bGVzPjxwYWdlcz4xLTQzMTwvcGFnZXM+PGtleXdvcmRzPjxrZXl3b3Jk
Pk1lYWx5YnVnPC9rZXl3b3JkPjxrZXl3b3JkPk1lYWx5YnVnczwva2V5d29yZD48L2tleXdvcmRz
PjxkYXRlcz48eWVhcj4xOTg1PC95ZWFyPjwvZGF0ZXM+PHB1Yi1sb2NhdGlvbj5DaGljaGVzdGVy
PC9wdWItbG9jYXRpb24+PHB1Ymxpc2hlcj5Ccml0aXNoIE11c2V1bSAoTmF0dXJhbCBIaXN0b3J5
KTwvcHVibGlzaGVyPjxvcmlnLXB1Yj48c3R5bGUgZmFjZT0idW5kZXJsaW5lIiBmb250PSJkZWZh
dWx0IiBzaXplPSIxMDAlIj5KOlxFIExpYnJhcnlcUGxhbnQgQ2F0YWxvZ3VlXFc8L3N0eWxlPjwv
b3JpZy1wdWI+PGxhYmVsPjY5NzYxPC9sYWJlbD48dXJscz48L3VybHM+PGN1c3RvbTE+VVMgYXBw
bGVzIENoaW5hIHRhYmxlIGdyYXBlcyBzcCBQaW5lYXBwbGVzIGZyb20gTWFsYXlzaWEgamMgdXMg
dGFibGUgZ3JhcGVzIHRvIHdhIHJqICB1cyB0YWJsZSBncmFwZXMgdG8gd2EgbG08L2N1c3RvbTE+
PC9yZWNvcmQ+PC9DaXRlPjwvRW5kTm90ZT4A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12" w:tooltip="Government of Western Australia, 2015 #22838" w:history="1">
              <w:r w:rsidR="003A08F3" w:rsidRPr="00643417">
                <w:rPr>
                  <w:noProof/>
                </w:rPr>
                <w:t>Government of Western Australia 2015</w:t>
              </w:r>
            </w:hyperlink>
            <w:r w:rsidR="00405F2F" w:rsidRPr="00643417">
              <w:rPr>
                <w:noProof/>
              </w:rPr>
              <w:t xml:space="preserve">; </w:t>
            </w:r>
            <w:hyperlink w:anchor="_ENREF_477" w:tooltip="Williams, 1985 #6328" w:history="1">
              <w:r w:rsidR="003A08F3" w:rsidRPr="00643417">
                <w:rPr>
                  <w:noProof/>
                </w:rPr>
                <w:t>Williams 1985a</w:t>
              </w:r>
            </w:hyperlink>
            <w:r w:rsidR="00405F2F" w:rsidRPr="00643417">
              <w:rPr>
                <w:noProof/>
              </w:rPr>
              <w:t>)</w:t>
            </w:r>
            <w:r w:rsidR="00A348E7" w:rsidRPr="00643417">
              <w:fldChar w:fldCharType="end"/>
            </w:r>
          </w:p>
        </w:tc>
        <w:tc>
          <w:tcPr>
            <w:tcW w:w="2636" w:type="dxa"/>
          </w:tcPr>
          <w:p w14:paraId="78977D78" w14:textId="3F833D4C" w:rsidR="00DE292D" w:rsidRPr="00643417" w:rsidRDefault="00DE292D" w:rsidP="003A08F3">
            <w:pPr>
              <w:pStyle w:val="TableText"/>
              <w:rPr>
                <w:szCs w:val="18"/>
              </w:rPr>
            </w:pPr>
            <w:r w:rsidRPr="00643417">
              <w:rPr>
                <w:szCs w:val="18"/>
              </w:rPr>
              <w:t>Mainly on stem bases and the rhizomes o</w:t>
            </w:r>
            <w:r w:rsidR="008D0E49" w:rsidRPr="00643417">
              <w:rPr>
                <w:szCs w:val="18"/>
              </w:rPr>
              <w:t>f grasses of</w:t>
            </w:r>
            <w:r w:rsidRPr="00643417">
              <w:rPr>
                <w:szCs w:val="18"/>
              </w:rPr>
              <w:t xml:space="preserve"> n</w:t>
            </w:r>
            <w:r w:rsidRPr="00643417">
              <w:rPr>
                <w:rStyle w:val="TableTextChar"/>
              </w:rPr>
              <w:t xml:space="preserve">umerous species of Poaceae including sugarcane and </w:t>
            </w:r>
            <w:r w:rsidRPr="00643417">
              <w:rPr>
                <w:rStyle w:val="TableTextChar"/>
                <w:i/>
              </w:rPr>
              <w:t>Sorghum</w:t>
            </w:r>
            <w:r w:rsidRPr="00643417">
              <w:rPr>
                <w:rStyle w:val="TableTextChar"/>
              </w:rPr>
              <w:t xml:space="preserve"> </w:t>
            </w:r>
            <w:r w:rsidR="00A348E7" w:rsidRPr="00643417">
              <w:rPr>
                <w:rStyle w:val="TableTextChar"/>
              </w:rPr>
              <w:fldChar w:fldCharType="begin">
                <w:fldData xml:space="preserve">PEVuZE5vdGU+PENpdGU+PEF1dGhvcj5HYXJjw61hPC9BdXRob3I+PFllYXI+MjAxODwvWWVhcj48
UmVjTnVtPjMwMTQzPC9SZWNOdW0+PERpc3BsYXlUZXh0PihHYXJjw61hIE1vcmFsZXMgZXQgYWwu
IDIwMTg7IEtheWRhbiAmYW1wOyBLb3rDoXIgMjAxMDsgTW9naGFkZGFtIDIwMDY7IFdpbGxpYW1z
IDE5NzAsIDIwMDQpPC9EaXNwbGF5VGV4dD48cmVjb3JkPjxyZWMtbnVtYmVyPjMwMTQzPC9yZWMt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eXBlPjxjb250cmlidXRvcnM+PGF1dGhvcnM+PGF1dGhvcj5HYXJjw61hIE1vcmFsZXMsIE0uPC9h
dXRob3I+PGF1dGhvcj5EZW5ubywgQi5ELjwvYXV0aG9yPjxhdXRob3I+TWlsbGVyLCBELlIuPC9h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ZWNvcmQ+PC9DaXRlPjxDaXRlPjxBdXRob3I+S2F5ZGFuPC9BdXRob3I+PFllYXI+MjAxMDwvWWVh
cj48UmVjTnVtPjIwODE4PC9SZWNOdW0+PHJlY29yZD48cmVjLW51bWJlcj4yMDgxODwvcmVjLW51
bWJlcj48Zm9yZWlnbi1rZXlzPjxrZXkgYXBwPSJFTiIgZGItaWQ9InB4d3h3MGVyOXp2MmZ4ZXp4
ZGs1dHQ1dXR6NXA1dnRyd2R2MCIgdGltZXN0YW1wPSIxNDUxOTcyODM2Ij4yMDgxODwva2V5Pjwv
Zm9yZWlnbi1rZXlzPjxyZWYtdHlwZSBuYW1lPSJKb3VybmFsIEFydGljbGUiPjE3PC9yZWYtdHlw
ZT48Y29udHJpYnV0b3JzPjxhdXRob3JzPjxhdXRob3I+S2F5ZGFuLE0uQi48L2F1dGhvcj48YXV0
aG9yPktvesOhcixGLjwvYXV0aG9yPjwvYXV0aG9ycz48L2NvbnRyaWJ1dG9ycz48dGl0bGVzPjx0
aXRsZT5OZXcgYW5kIHJhcmUgbWVhbHlidWdzIChIZW1pcHRlcmE6IENvY2NvaWRlYTogUHNldWRv
Y29jY2lkYWUsIFB1dG9pZGFlKSBmcm9tIEVhc3Rlcm4gQW5hdG9saWEgKFR1cmtleSk8L3RpdGxl
PjxzZWNvbmRhcnktdGl0bGU+Wm9vc3lzdGVtYXRpY2EgUm9zc2ljYTwvc2Vjb25kYXJ5LXRpdGxl
PjwvdGl0bGVzPjxwZXJpb2RpY2FsPjxmdWxsLXRpdGxlPlpvb3N5c3RlbWF0aWNhIFJvc3NpY2E8
L2Z1bGwtdGl0bGU+PC9wZXJpb2RpY2FsPjxwYWdlcz4yOC0zOTwvcGFnZXM+PHZvbHVtZT4yMDwv
dm9sdW1lPjxudW1iZXI+MTwvbnVtYmVyPjxrZXl3b3Jkcz48a2V5d29yZD5NZWFseWJ1Z3M8L2tl
eXdvcmQ+PGtleXdvcmQ+TWVhbHlidWc8L2tleXdvcmQ+PGtleXdvcmQ+SGVtaXB0ZXJhPC9rZXl3
b3JkPjxrZXl3b3JkPkNvY2NvaWRlYTwva2V5d29yZD48a2V5d29yZD5Qc2V1ZG9jb2NjaWRhZTwv
a2V5d29yZD48a2V5d29yZD5QdXRvaWRhZTwva2V5d29yZD48a2V5d29yZD5UdXJrZXk8L2tleXdv
cmQ+PGtleXdvcmQ+U3R1ZGllczwva2V5d29yZD48a2V5d29yZD5QdXRvPC9rZXl3b3JkPjxrZXl3
b3JkPmw8L2tleXdvcmQ+PC9rZXl3b3Jkcz48ZGF0ZXM+PHllYXI+MjAxMDwveWVhcj48L2RhdGVz
PjxvcmlnLXB1Yj48c3R5bGUgZmFjZT0idW5kZXJsaW5lIiBmb250PSJkZWZhdWx0IiBzaXplPSIx
MDAlIj5KOlxFIExpYnJhcnlcUGxhbnQgQ2F0YWxvZ3VlXEs8L3N0eWxlPjwvb3JpZy1wdWI+PGxh
YmVsPjg1NTk5PC9sYWJlbD48dXJscz48L3VybHM+PGN1c3RvbTE+Qm9ZdTwvY3VzdG9tMT48bGFu
Z3VhZ2U+UnVzc2lhbjwvbGFuZ3VhZ2U+PC9yZWNvcmQ+PC9DaXRlPjxDaXRlPjxBdXRob3I+TW9n
aGFkZGFtPC9BdXRob3I+PFllYXI+MjAwNjwvWWVhcj48UmVjTnVtPjg3OTA8L1JlY051bT48cmVj
b3JkPjxyZWMtbnVtYmVyPjg3OTA8L3JlYy1udW1iZXI+PGZvcmVpZ24ta2V5cz48a2V5IGFwcD0i
RU4iIGRiLWlkPSJweHd4dzBlcjl6djJmeGV6eGRrNXR0NXV0ejVwNXZ0cndkdjAiIHRpbWVzdGFt
cD0iMTQ1MTk3MjU3MyI+ODc5MDwva2V5PjwvZm9yZWlnbi1rZXlzPjxyZWYtdHlwZSBuYW1lPSJK
b3VybmFsIEFydGljbGUiPjE3PC9yZWYtdHlwZT48Y29udHJpYnV0b3JzPjxhdXRob3JzPjxhdXRo
b3I+TW9naGFkZGFtLE0uPC9hdXRob3I+PC9hdXRob3JzPjwvY29udHJpYnV0b3JzPjx0aXRsZXM+
PHRpdGxlPlRoZSBtZWFseWJ1Z3Mgb2YgU291dGhlcm4gSXJhbiAoSGVtLjogQ29jY29pZGVhOiBQ
c2V1ZG9jb2NjaWRhZSk8L3RpdGxlPjxzZWNvbmRhcnktdGl0bGU+Sm91cm5hbCBvZiBFbnRvbW9s
b2dpY2FsIFNvY2lldHkgb2YgSXJhbjwvc2Vjb25kYXJ5LXRpdGxlPjwvdGl0bGVzPjxwZXJpb2Rp
Y2FsPjxmdWxsLXRpdGxlPkpvdXJuYWwgb2YgRW50b21vbG9naWNhbCBTb2NpZXR5IG9mIElyYW48
L2Z1bGwtdGl0bGU+PC9wZXJpb2RpY2FsPjxwYWdlcz4xLTExPC9wYWdlcz48dm9sdW1lPjI2PC92
b2x1bWU+PG51bWJlcj4xPC9udW1iZXI+PGtleXdvcmRzPjxrZXl3b3JkPkNvY2NvaWRlYTwva2V5
d29yZD48a2V5d29yZD5JcmFuPC9rZXl3b3JkPjxrZXl3b3JkPk1lYWx5YnVnPC9rZXl3b3JkPjxr
ZXl3b3JkPk1lYWx5YnVnczwva2V5d29yZD48a2V5d29yZD5Qc2V1ZG9jb2NjaWRhZTwva2V5d29y
ZD48L2tleXdvcmRzPjxkYXRlcz48eWVhcj4yMDA2PC95ZWFyPjwvZGF0ZXM+PG9yaWctcHViPjxz
dHlsZSBmYWNlPSJ1bmRlcmxpbmUiIGZvbnQ9ImRlZmF1bHQiIHNpemU9IjEwMCUiPko6XEUgTGli
cmFyeVxQbGFudCBDYXRhbG9ndWVcTTwvc3R5bGU+PC9vcmlnLXB1Yj48bGFiZWw+NzI1MjA8L2xh
YmVsPjx1cmxzPjwvdXJscz48Y3VzdG9tMT5HTlMgYW5kIHdlZWRzIHNwPC9jdXN0b20xPjwvcmVj
b3JkPjwvQ2l0ZT48Q2l0ZT48QXV0aG9yPldpbGxpYW1zPC9BdXRob3I+PFllYXI+MTk3MDwvWWVh
cj48UmVjTnVtPjIyNTkxPC9SZWNOdW0+PHJlY29yZD48cmVjLW51bWJlcj4yMjU5MTwvcmVjLW51
bWJlcj48Zm9yZWlnbi1rZXlzPjxrZXkgYXBwPSJFTiIgZGItaWQ9InB4d3h3MGVyOXp2MmZ4ZXp4
ZGs1dHQ1dXR6NXA1dnRyd2R2MCIgdGltZXN0YW1wPSIxNDUxOTcyODc5Ij4yMjU5MTwva2V5Pjwv
Zm9yZWlnbi1rZXlzPjxyZWYtdHlwZSBuYW1lPSJKb3VybmFsIEFydGljbGUiPjE3PC9yZWYtdHlw
ZT48Y29udHJpYnV0b3JzPjxhdXRob3JzPjxhdXRob3I+V2lsbGlhbXMsRC5KLjwvYXV0aG9yPjwv
YXV0aG9ycz48L2NvbnRyaWJ1dG9ycz48dGl0bGVzPjx0aXRsZT5UaGUgbWVhbHlidWdzIChIb21v
cHRlcmEsIENvY2NvaWRlYSwgUHNldWRvY29jY2lkYWUpIG9mIHN1Z2FyY2FuZSwgcmljZSBhbmQg
c29yZ2h1bTwvdGl0bGU+PHNlY29uZGFyeS10aXRsZT5CdWxsZXRpbiBvZiBFbnRvbW9sb2dpY2Fs
IFJlc2VhcmNoPC9zZWNvbmRhcnktdGl0bGU+PC90aXRsZXM+PHBlcmlvZGljYWw+PGZ1bGwtdGl0
bGU+QnVsbGV0aW4gb2YgRW50b21vbG9naWNhbCBSZXNlYXJjaDwvZnVsbC10aXRsZT48L3Blcmlv
ZGljYWw+PHBhZ2VzPjEwOS0xODg8L3BhZ2VzPjx2b2x1bWU+NjA8L3ZvbHVtZT48bnVtYmVyPjE8
L251bWJlcj48a2V5d29yZHM+PGtleXdvcmQ+TWVhbHlidWdzPC9rZXl3b3JkPjxrZXl3b3JkPk1l
YWx5YnVnPC9rZXl3b3JkPjxrZXl3b3JkPkhvbW9wdGVyYTwva2V5d29yZD48a2V5d29yZD5Db2Nj
b2lkZWE8L2tleXdvcmQ+PGtleXdvcmQ+UHNldWRvY29jY2lkYWU8L2tleXdvcmQ+PGtleXdvcmQ+
U3VnYXJjYW5lPC9rZXl3b3JkPjxrZXl3b3JkPlJpY2U8L2tleXdvcmQ+PGtleXdvcmQ+U29yZ2h1
bTwva2V5d29yZD48L2tleXdvcmRzPjxkYXRlcz48eWVhcj4xOTcwPC95ZWFyPjwvZGF0ZXM+PG9y
aWctcHViPjxzdHlsZSBmYWNlPSJ1bmRlcmxpbmUiIGZvbnQ9ImRlZmF1bHQiIHNpemU9IjEwMCUi
Pko6XEUgTGlicmFyeVxQbGFudCBDYXRhbG9ndWVcVzwvc3R5bGU+PC9vcmlnLXB1Yj48bGFiZWw+
ODc0NTQ8L2xhYmVsPjx1cmxzPjwvdXJscz48Y3VzdG9tMT5NZWFseWJ1ZyBncm91cCBwb2xpY3kg
WUdDPC9jdXN0b20xPjwvcmVjb3JkPjwvQ2l0ZT48Q2l0ZT48QXV0aG9yPldpbGxpYW1zPC9BdXRo
b3I+PFllYXI+MjAwNDwvWWVhcj48UmVjTnVtPjIzNjA8L1JlY051bT48cmVjb3JkPjxyZWMtbnVt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b3JkPjwvQ2l0ZT48L0VuZE5vdGU+AG==
</w:fldData>
              </w:fldChar>
            </w:r>
            <w:r w:rsidR="00405F2F" w:rsidRPr="00643417">
              <w:rPr>
                <w:rStyle w:val="TableTextChar"/>
              </w:rPr>
              <w:instrText xml:space="preserve"> ADDIN EN.CITE </w:instrText>
            </w:r>
            <w:r w:rsidR="00405F2F" w:rsidRPr="00643417">
              <w:rPr>
                <w:rStyle w:val="TableTextChar"/>
              </w:rPr>
              <w:fldChar w:fldCharType="begin">
                <w:fldData xml:space="preserve">PEVuZE5vdGU+PENpdGU+PEF1dGhvcj5HYXJjw61hPC9BdXRob3I+PFllYXI+MjAxODwvWWVhcj48
UmVjTnVtPjMwMTQzPC9SZWNOdW0+PERpc3BsYXlUZXh0PihHYXJjw61hIE1vcmFsZXMgZXQgYWwu
IDIwMTg7IEtheWRhbiAmYW1wOyBLb3rDoXIgMjAxMDsgTW9naGFkZGFtIDIwMDY7IFdpbGxpYW1z
IDE5NzAsIDIwMDQpPC9EaXNwbGF5VGV4dD48cmVjb3JkPjxyZWMtbnVtYmVyPjMwMTQzPC9yZWMt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eXBlPjxjb250cmlidXRvcnM+PGF1dGhvcnM+PGF1dGhvcj5HYXJjw61hIE1vcmFsZXMsIE0uPC9h
dXRob3I+PGF1dGhvcj5EZW5ubywgQi5ELjwvYXV0aG9yPjxhdXRob3I+TWlsbGVyLCBELlIuPC9h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ZWNvcmQ+PC9DaXRlPjxDaXRlPjxBdXRob3I+S2F5ZGFuPC9BdXRob3I+PFllYXI+MjAxMDwvWWVh
cj48UmVjTnVtPjIwODE4PC9SZWNOdW0+PHJlY29yZD48cmVjLW51bWJlcj4yMDgxODwvcmVjLW51
bWJlcj48Zm9yZWlnbi1rZXlzPjxrZXkgYXBwPSJFTiIgZGItaWQ9InB4d3h3MGVyOXp2MmZ4ZXp4
ZGs1dHQ1dXR6NXA1dnRyd2R2MCIgdGltZXN0YW1wPSIxNDUxOTcyODM2Ij4yMDgxODwva2V5Pjwv
Zm9yZWlnbi1rZXlzPjxyZWYtdHlwZSBuYW1lPSJKb3VybmFsIEFydGljbGUiPjE3PC9yZWYtdHlw
ZT48Y29udHJpYnV0b3JzPjxhdXRob3JzPjxhdXRob3I+S2F5ZGFuLE0uQi48L2F1dGhvcj48YXV0
aG9yPktvesOhcixGLjwvYXV0aG9yPjwvYXV0aG9ycz48L2NvbnRyaWJ1dG9ycz48dGl0bGVzPjx0
aXRsZT5OZXcgYW5kIHJhcmUgbWVhbHlidWdzIChIZW1pcHRlcmE6IENvY2NvaWRlYTogUHNldWRv
Y29jY2lkYWUsIFB1dG9pZGFlKSBmcm9tIEVhc3Rlcm4gQW5hdG9saWEgKFR1cmtleSk8L3RpdGxl
PjxzZWNvbmRhcnktdGl0bGU+Wm9vc3lzdGVtYXRpY2EgUm9zc2ljYTwvc2Vjb25kYXJ5LXRpdGxl
PjwvdGl0bGVzPjxwZXJpb2RpY2FsPjxmdWxsLXRpdGxlPlpvb3N5c3RlbWF0aWNhIFJvc3NpY2E8
L2Z1bGwtdGl0bGU+PC9wZXJpb2RpY2FsPjxwYWdlcz4yOC0zOTwvcGFnZXM+PHZvbHVtZT4yMDwv
dm9sdW1lPjxudW1iZXI+MTwvbnVtYmVyPjxrZXl3b3Jkcz48a2V5d29yZD5NZWFseWJ1Z3M8L2tl
eXdvcmQ+PGtleXdvcmQ+TWVhbHlidWc8L2tleXdvcmQ+PGtleXdvcmQ+SGVtaXB0ZXJhPC9rZXl3
b3JkPjxrZXl3b3JkPkNvY2NvaWRlYTwva2V5d29yZD48a2V5d29yZD5Qc2V1ZG9jb2NjaWRhZTwv
a2V5d29yZD48a2V5d29yZD5QdXRvaWRhZTwva2V5d29yZD48a2V5d29yZD5UdXJrZXk8L2tleXdv
cmQ+PGtleXdvcmQ+U3R1ZGllczwva2V5d29yZD48a2V5d29yZD5QdXRvPC9rZXl3b3JkPjxrZXl3
b3JkPmw8L2tleXdvcmQ+PC9rZXl3b3Jkcz48ZGF0ZXM+PHllYXI+MjAxMDwveWVhcj48L2RhdGVz
PjxvcmlnLXB1Yj48c3R5bGUgZmFjZT0idW5kZXJsaW5lIiBmb250PSJkZWZhdWx0IiBzaXplPSIx
MDAlIj5KOlxFIExpYnJhcnlcUGxhbnQgQ2F0YWxvZ3VlXEs8L3N0eWxlPjwvb3JpZy1wdWI+PGxh
YmVsPjg1NTk5PC9sYWJlbD48dXJscz48L3VybHM+PGN1c3RvbTE+Qm9ZdTwvY3VzdG9tMT48bGFu
Z3VhZ2U+UnVzc2lhbjwvbGFuZ3VhZ2U+PC9yZWNvcmQ+PC9DaXRlPjxDaXRlPjxBdXRob3I+TW9n
aGFkZGFtPC9BdXRob3I+PFllYXI+MjAwNjwvWWVhcj48UmVjTnVtPjg3OTA8L1JlY051bT48cmVj
b3JkPjxyZWMtbnVtYmVyPjg3OTA8L3JlYy1udW1iZXI+PGZvcmVpZ24ta2V5cz48a2V5IGFwcD0i
RU4iIGRiLWlkPSJweHd4dzBlcjl6djJmeGV6eGRrNXR0NXV0ejVwNXZ0cndkdjAiIHRpbWVzdGFt
cD0iMTQ1MTk3MjU3MyI+ODc5MDwva2V5PjwvZm9yZWlnbi1rZXlzPjxyZWYtdHlwZSBuYW1lPSJK
b3VybmFsIEFydGljbGUiPjE3PC9yZWYtdHlwZT48Y29udHJpYnV0b3JzPjxhdXRob3JzPjxhdXRo
b3I+TW9naGFkZGFtLE0uPC9hdXRob3I+PC9hdXRob3JzPjwvY29udHJpYnV0b3JzPjx0aXRsZXM+
PHRpdGxlPlRoZSBtZWFseWJ1Z3Mgb2YgU291dGhlcm4gSXJhbiAoSGVtLjogQ29jY29pZGVhOiBQ
c2V1ZG9jb2NjaWRhZSk8L3RpdGxlPjxzZWNvbmRhcnktdGl0bGU+Sm91cm5hbCBvZiBFbnRvbW9s
b2dpY2FsIFNvY2lldHkgb2YgSXJhbjwvc2Vjb25kYXJ5LXRpdGxlPjwvdGl0bGVzPjxwZXJpb2Rp
Y2FsPjxmdWxsLXRpdGxlPkpvdXJuYWwgb2YgRW50b21vbG9naWNhbCBTb2NpZXR5IG9mIElyYW48
L2Z1bGwtdGl0bGU+PC9wZXJpb2RpY2FsPjxwYWdlcz4xLTExPC9wYWdlcz48dm9sdW1lPjI2PC92
b2x1bWU+PG51bWJlcj4xPC9udW1iZXI+PGtleXdvcmRzPjxrZXl3b3JkPkNvY2NvaWRlYTwva2V5
d29yZD48a2V5d29yZD5JcmFuPC9rZXl3b3JkPjxrZXl3b3JkPk1lYWx5YnVnPC9rZXl3b3JkPjxr
ZXl3b3JkPk1lYWx5YnVnczwva2V5d29yZD48a2V5d29yZD5Qc2V1ZG9jb2NjaWRhZTwva2V5d29y
ZD48L2tleXdvcmRzPjxkYXRlcz48eWVhcj4yMDA2PC95ZWFyPjwvZGF0ZXM+PG9yaWctcHViPjxz
dHlsZSBmYWNlPSJ1bmRlcmxpbmUiIGZvbnQ9ImRlZmF1bHQiIHNpemU9IjEwMCUiPko6XEUgTGli
cmFyeVxQbGFudCBDYXRhbG9ndWVcTTwvc3R5bGU+PC9vcmlnLXB1Yj48bGFiZWw+NzI1MjA8L2xh
YmVsPjx1cmxzPjwvdXJscz48Y3VzdG9tMT5HTlMgYW5kIHdlZWRzIHNwPC9jdXN0b20xPjwvcmVj
b3JkPjwvQ2l0ZT48Q2l0ZT48QXV0aG9yPldpbGxpYW1zPC9BdXRob3I+PFllYXI+MTk3MDwvWWVh
cj48UmVjTnVtPjIyNTkxPC9SZWNOdW0+PHJlY29yZD48cmVjLW51bWJlcj4yMjU5MTwvcmVjLW51
bWJlcj48Zm9yZWlnbi1rZXlzPjxrZXkgYXBwPSJFTiIgZGItaWQ9InB4d3h3MGVyOXp2MmZ4ZXp4
ZGs1dHQ1dXR6NXA1dnRyd2R2MCIgdGltZXN0YW1wPSIxNDUxOTcyODc5Ij4yMjU5MTwva2V5Pjwv
Zm9yZWlnbi1rZXlzPjxyZWYtdHlwZSBuYW1lPSJKb3VybmFsIEFydGljbGUiPjE3PC9yZWYtdHlw
ZT48Y29udHJpYnV0b3JzPjxhdXRob3JzPjxhdXRob3I+V2lsbGlhbXMsRC5KLjwvYXV0aG9yPjwv
YXV0aG9ycz48L2NvbnRyaWJ1dG9ycz48dGl0bGVzPjx0aXRsZT5UaGUgbWVhbHlidWdzIChIb21v
cHRlcmEsIENvY2NvaWRlYSwgUHNldWRvY29jY2lkYWUpIG9mIHN1Z2FyY2FuZSwgcmljZSBhbmQg
c29yZ2h1bTwvdGl0bGU+PHNlY29uZGFyeS10aXRsZT5CdWxsZXRpbiBvZiBFbnRvbW9sb2dpY2Fs
IFJlc2VhcmNoPC9zZWNvbmRhcnktdGl0bGU+PC90aXRsZXM+PHBlcmlvZGljYWw+PGZ1bGwtdGl0
bGU+QnVsbGV0aW4gb2YgRW50b21vbG9naWNhbCBSZXNlYXJjaDwvZnVsbC10aXRsZT48L3Blcmlv
ZGljYWw+PHBhZ2VzPjEwOS0xODg8L3BhZ2VzPjx2b2x1bWU+NjA8L3ZvbHVtZT48bnVtYmVyPjE8
L251bWJlcj48a2V5d29yZHM+PGtleXdvcmQ+TWVhbHlidWdzPC9rZXl3b3JkPjxrZXl3b3JkPk1l
YWx5YnVnPC9rZXl3b3JkPjxrZXl3b3JkPkhvbW9wdGVyYTwva2V5d29yZD48a2V5d29yZD5Db2Nj
b2lkZWE8L2tleXdvcmQ+PGtleXdvcmQ+UHNldWRvY29jY2lkYWU8L2tleXdvcmQ+PGtleXdvcmQ+
U3VnYXJjYW5lPC9rZXl3b3JkPjxrZXl3b3JkPlJpY2U8L2tleXdvcmQ+PGtleXdvcmQ+U29yZ2h1
bTwva2V5d29yZD48L2tleXdvcmRzPjxkYXRlcz48eWVhcj4xOTcwPC95ZWFyPjwvZGF0ZXM+PG9y
aWctcHViPjxzdHlsZSBmYWNlPSJ1bmRlcmxpbmUiIGZvbnQ9ImRlZmF1bHQiIHNpemU9IjEwMCUi
Pko6XEUgTGlicmFyeVxQbGFudCBDYXRhbG9ndWVcVzwvc3R5bGU+PC9vcmlnLXB1Yj48bGFiZWw+
ODc0NTQ8L2xhYmVsPjx1cmxzPjwvdXJscz48Y3VzdG9tMT5NZWFseWJ1ZyBncm91cCBwb2xpY3kg
WUdDPC9jdXN0b20xPjwvcmVjb3JkPjwvQ2l0ZT48Q2l0ZT48QXV0aG9yPldpbGxpYW1zPC9BdXRo
b3I+PFllYXI+MjAwNDwvWWVhcj48UmVjTnVtPjIzNjA8L1JlY051bT48cmVjb3JkPjxyZWMtbnVt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b3JkPjwvQ2l0ZT48L0VuZE5vdGU+AG==
</w:fldData>
              </w:fldChar>
            </w:r>
            <w:r w:rsidR="00405F2F" w:rsidRPr="00643417">
              <w:rPr>
                <w:rStyle w:val="TableTextChar"/>
              </w:rPr>
              <w:instrText xml:space="preserve"> ADDIN EN.CITE.DATA </w:instrText>
            </w:r>
            <w:r w:rsidR="00405F2F" w:rsidRPr="00643417">
              <w:rPr>
                <w:rStyle w:val="TableTextChar"/>
              </w:rPr>
            </w:r>
            <w:r w:rsidR="00405F2F" w:rsidRPr="00643417">
              <w:rPr>
                <w:rStyle w:val="TableTextChar"/>
              </w:rPr>
              <w:fldChar w:fldCharType="end"/>
            </w:r>
            <w:r w:rsidR="00A348E7" w:rsidRPr="00643417">
              <w:rPr>
                <w:rStyle w:val="TableTextChar"/>
              </w:rPr>
            </w:r>
            <w:r w:rsidR="00A348E7" w:rsidRPr="00643417">
              <w:rPr>
                <w:rStyle w:val="TableTextChar"/>
              </w:rPr>
              <w:fldChar w:fldCharType="separate"/>
            </w:r>
            <w:r w:rsidR="00405F2F" w:rsidRPr="00643417">
              <w:rPr>
                <w:rStyle w:val="TableTextChar"/>
                <w:noProof/>
              </w:rPr>
              <w:t>(</w:t>
            </w:r>
            <w:hyperlink w:anchor="_ENREF_192" w:tooltip="García Morales, 2018 #30143" w:history="1">
              <w:r w:rsidR="003A08F3" w:rsidRPr="00643417">
                <w:rPr>
                  <w:rStyle w:val="TableTextChar"/>
                  <w:noProof/>
                </w:rPr>
                <w:t>García Morales et al. 2018</w:t>
              </w:r>
            </w:hyperlink>
            <w:r w:rsidR="00405F2F" w:rsidRPr="00643417">
              <w:rPr>
                <w:rStyle w:val="TableTextChar"/>
                <w:noProof/>
              </w:rPr>
              <w:t xml:space="preserve">; </w:t>
            </w:r>
            <w:hyperlink w:anchor="_ENREF_266" w:tooltip="Kaydan, 2010 #20818" w:history="1">
              <w:r w:rsidR="003A08F3" w:rsidRPr="00643417">
                <w:rPr>
                  <w:rStyle w:val="TableTextChar"/>
                  <w:noProof/>
                </w:rPr>
                <w:t>Kaydan &amp; Kozár 2010</w:t>
              </w:r>
            </w:hyperlink>
            <w:r w:rsidR="00405F2F" w:rsidRPr="00643417">
              <w:rPr>
                <w:rStyle w:val="TableTextChar"/>
                <w:noProof/>
              </w:rPr>
              <w:t xml:space="preserve">; </w:t>
            </w:r>
            <w:hyperlink w:anchor="_ENREF_355" w:tooltip="Moghaddam, 2006 #8790" w:history="1">
              <w:r w:rsidR="003A08F3" w:rsidRPr="00643417">
                <w:rPr>
                  <w:rStyle w:val="TableTextChar"/>
                  <w:noProof/>
                </w:rPr>
                <w:t>Moghaddam 2006</w:t>
              </w:r>
            </w:hyperlink>
            <w:r w:rsidR="00405F2F" w:rsidRPr="00643417">
              <w:rPr>
                <w:rStyle w:val="TableTextChar"/>
                <w:noProof/>
              </w:rPr>
              <w:t xml:space="preserve">; </w:t>
            </w:r>
            <w:hyperlink w:anchor="_ENREF_473" w:tooltip="Williams, 1970 #22591" w:history="1">
              <w:r w:rsidR="003A08F3" w:rsidRPr="00643417">
                <w:rPr>
                  <w:rStyle w:val="TableTextChar"/>
                  <w:noProof/>
                </w:rPr>
                <w:t>Williams 1970</w:t>
              </w:r>
            </w:hyperlink>
            <w:r w:rsidR="00405F2F" w:rsidRPr="00643417">
              <w:rPr>
                <w:rStyle w:val="TableTextChar"/>
                <w:noProof/>
              </w:rPr>
              <w:t xml:space="preserve">, </w:t>
            </w:r>
            <w:hyperlink w:anchor="_ENREF_486" w:tooltip="Williams, 2004 #2360" w:history="1">
              <w:r w:rsidR="003A08F3" w:rsidRPr="00643417">
                <w:rPr>
                  <w:rStyle w:val="TableTextChar"/>
                  <w:noProof/>
                </w:rPr>
                <w:t>2004</w:t>
              </w:r>
            </w:hyperlink>
            <w:r w:rsidR="00405F2F" w:rsidRPr="00643417">
              <w:rPr>
                <w:rStyle w:val="TableTextChar"/>
                <w:noProof/>
              </w:rPr>
              <w:t>)</w:t>
            </w:r>
            <w:r w:rsidR="00A348E7" w:rsidRPr="00643417">
              <w:rPr>
                <w:rStyle w:val="TableTextChar"/>
              </w:rPr>
              <w:fldChar w:fldCharType="end"/>
            </w:r>
          </w:p>
        </w:tc>
        <w:tc>
          <w:tcPr>
            <w:tcW w:w="2715" w:type="dxa"/>
          </w:tcPr>
          <w:p w14:paraId="66B55249" w14:textId="77777777" w:rsidR="00DE292D" w:rsidRPr="00643417" w:rsidRDefault="00DE292D" w:rsidP="00DE292D">
            <w:pPr>
              <w:pStyle w:val="TableText"/>
              <w:rPr>
                <w:szCs w:val="18"/>
              </w:rPr>
            </w:pPr>
            <w:r w:rsidRPr="00643417">
              <w:rPr>
                <w:szCs w:val="18"/>
              </w:rPr>
              <w:t xml:space="preserve">Adult intercepted in Australia on </w:t>
            </w:r>
            <w:r w:rsidRPr="00643417">
              <w:rPr>
                <w:i/>
                <w:szCs w:val="18"/>
              </w:rPr>
              <w:t>Cynodon</w:t>
            </w:r>
            <w:r w:rsidRPr="00643417">
              <w:rPr>
                <w:szCs w:val="18"/>
              </w:rPr>
              <w:t xml:space="preserve"> spp. for nursery stock</w:t>
            </w:r>
          </w:p>
          <w:p w14:paraId="5522B7B9" w14:textId="55468B27" w:rsidR="00DE292D" w:rsidRPr="00643417" w:rsidRDefault="00DE292D" w:rsidP="003A08F3">
            <w:pPr>
              <w:pStyle w:val="TableText"/>
              <w:rPr>
                <w:szCs w:val="18"/>
              </w:rPr>
            </w:pPr>
            <w:r w:rsidRPr="00643417">
              <w:rPr>
                <w:szCs w:val="18"/>
              </w:rPr>
              <w:t xml:space="preserve">On grass from the Philippines to San Francisco,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a diversity of grass hosts from nearly any warm part of the world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2FEF220E" w14:textId="77777777" w:rsidR="00DE292D" w:rsidRPr="00643417" w:rsidRDefault="00DE292D" w:rsidP="00DE292D">
            <w:pPr>
              <w:pStyle w:val="TableText"/>
            </w:pPr>
            <w:r w:rsidRPr="00643417">
              <w:rPr>
                <w:szCs w:val="18"/>
              </w:rPr>
              <w:t>No</w:t>
            </w:r>
          </w:p>
        </w:tc>
        <w:tc>
          <w:tcPr>
            <w:tcW w:w="1379" w:type="dxa"/>
          </w:tcPr>
          <w:p w14:paraId="03FA3181" w14:textId="77777777" w:rsidR="00DE292D" w:rsidRPr="00643417" w:rsidRDefault="00DE292D" w:rsidP="00DE292D">
            <w:pPr>
              <w:pStyle w:val="TableText"/>
            </w:pPr>
            <w:r w:rsidRPr="00643417">
              <w:rPr>
                <w:szCs w:val="18"/>
              </w:rPr>
              <w:t>No</w:t>
            </w:r>
          </w:p>
        </w:tc>
      </w:tr>
      <w:tr w:rsidR="003A08F3" w:rsidRPr="00643417" w14:paraId="21A08ECC" w14:textId="77777777" w:rsidTr="00DE292D">
        <w:tc>
          <w:tcPr>
            <w:tcW w:w="1952" w:type="dxa"/>
          </w:tcPr>
          <w:p w14:paraId="1D4D87FA" w14:textId="77777777" w:rsidR="00DE292D" w:rsidRPr="00643417" w:rsidRDefault="00DE292D" w:rsidP="00DE292D">
            <w:pPr>
              <w:pStyle w:val="TableText"/>
            </w:pPr>
            <w:r w:rsidRPr="00643417">
              <w:rPr>
                <w:i/>
                <w:szCs w:val="18"/>
              </w:rPr>
              <w:t>Antonina maritima</w:t>
            </w:r>
            <w:r w:rsidRPr="00643417">
              <w:rPr>
                <w:szCs w:val="18"/>
              </w:rPr>
              <w:t xml:space="preserve"> Ramakrishna Ayyar</w:t>
            </w:r>
          </w:p>
        </w:tc>
        <w:tc>
          <w:tcPr>
            <w:tcW w:w="1172" w:type="dxa"/>
          </w:tcPr>
          <w:p w14:paraId="42663A04" w14:textId="77777777" w:rsidR="00DE292D" w:rsidRPr="00643417" w:rsidRDefault="00DE292D" w:rsidP="00DE292D">
            <w:pPr>
              <w:pStyle w:val="TableText"/>
            </w:pPr>
            <w:r w:rsidRPr="00643417">
              <w:t>4</w:t>
            </w:r>
          </w:p>
        </w:tc>
        <w:tc>
          <w:tcPr>
            <w:tcW w:w="1985" w:type="dxa"/>
          </w:tcPr>
          <w:p w14:paraId="66CC8E22" w14:textId="287B3396" w:rsidR="00DE292D" w:rsidRPr="00643417" w:rsidRDefault="00DE292D" w:rsidP="003A08F3">
            <w:pPr>
              <w:pStyle w:val="TableText"/>
            </w:pPr>
            <w:r w:rsidRPr="00643417">
              <w:t xml:space="preserve">India and Sri Lanka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Suresh &amp;amp; Mohanasundaram 1996)&lt;/DisplayText&gt;&lt;record&gt;&lt;rec-number&gt;30143&lt;/rec-number&gt;&lt;foreign-keys&gt;&lt;key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Suresh&lt;/Author&gt;&lt;Year&gt;1996&lt;/Year&gt;&lt;RecNum&gt;19665&lt;/RecNum&gt;&lt;record&gt;&lt;rec-number&gt;19665&lt;/rec-number&gt;&lt;foreign-keys&gt;&lt;key app="EN" db-id="pxwxw0er9zv2fxezxdk5tt5utz5p5vtrwdv0" timestamp="1451972809"&gt;19665&lt;/key&gt;&lt;/foreign-keys&gt;&lt;ref-type name="Journal Article"&gt;17&lt;/ref-type&gt;&lt;contributors&gt;&lt;authors&gt;&lt;author&gt;Suresh,S.&lt;/author&gt;&lt;author&gt;Mohanasundaram,M.&lt;/author&gt;&lt;/authors&gt;&lt;/contributors&gt;&lt;titles&gt;&lt;title&gt;Coccoid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39" w:tooltip="Suresh, 1996 #19665" w:history="1">
              <w:r w:rsidR="003A08F3" w:rsidRPr="00643417">
                <w:rPr>
                  <w:noProof/>
                </w:rPr>
                <w:t>Suresh &amp; Mohanasundaram 1996</w:t>
              </w:r>
            </w:hyperlink>
            <w:r w:rsidR="00405F2F" w:rsidRPr="00643417">
              <w:rPr>
                <w:noProof/>
              </w:rPr>
              <w:t>)</w:t>
            </w:r>
            <w:r w:rsidR="00A348E7" w:rsidRPr="00643417">
              <w:fldChar w:fldCharType="end"/>
            </w:r>
          </w:p>
        </w:tc>
        <w:tc>
          <w:tcPr>
            <w:tcW w:w="1562" w:type="dxa"/>
          </w:tcPr>
          <w:p w14:paraId="507590A8" w14:textId="065D4D52"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93B62DC" w14:textId="134C54E0" w:rsidR="00DE292D" w:rsidRPr="00643417" w:rsidRDefault="00DE292D" w:rsidP="003A08F3">
            <w:pPr>
              <w:pStyle w:val="TableText"/>
              <w:rPr>
                <w:szCs w:val="18"/>
              </w:rPr>
            </w:pPr>
            <w:r w:rsidRPr="00643417">
              <w:rPr>
                <w:szCs w:val="18"/>
              </w:rPr>
              <w:t xml:space="preserve">On </w:t>
            </w:r>
            <w:r w:rsidRPr="00643417">
              <w:rPr>
                <w:i/>
                <w:szCs w:val="18"/>
              </w:rPr>
              <w:t>Cyperus</w:t>
            </w:r>
            <w:r w:rsidRPr="00643417">
              <w:rPr>
                <w:szCs w:val="18"/>
              </w:rPr>
              <w:t xml:space="preserve">, </w:t>
            </w:r>
            <w:r w:rsidRPr="00643417">
              <w:rPr>
                <w:i/>
                <w:szCs w:val="18"/>
              </w:rPr>
              <w:t>Cynodon</w:t>
            </w:r>
            <w:r w:rsidRPr="00643417">
              <w:rPr>
                <w:szCs w:val="18"/>
              </w:rPr>
              <w:t xml:space="preserve"> and </w:t>
            </w:r>
            <w:r w:rsidRPr="00643417">
              <w:rPr>
                <w:i/>
                <w:szCs w:val="18"/>
              </w:rPr>
              <w:t>Panicum</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r w:rsidRPr="00643417">
              <w:rPr>
                <w:szCs w:val="18"/>
              </w:rPr>
              <w:t xml:space="preserve">. Also on </w:t>
            </w:r>
            <w:r w:rsidRPr="00643417">
              <w:rPr>
                <w:i/>
                <w:szCs w:val="18"/>
              </w:rPr>
              <w:t>Cenchrus glaucus</w:t>
            </w:r>
            <w:r w:rsidRPr="00643417">
              <w:rPr>
                <w:szCs w:val="18"/>
              </w:rPr>
              <w:t xml:space="preserve"> and </w:t>
            </w:r>
            <w:r w:rsidRPr="00643417">
              <w:rPr>
                <w:i/>
                <w:szCs w:val="18"/>
              </w:rPr>
              <w:t>Cymbopogon martini</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&lt;EndNote&gt;&lt;Cite&gt;&lt;Author&gt;Suresh&lt;/Author&gt;&lt;Year&gt;1996&lt;/Year&gt;&lt;RecNum&gt;19665&lt;/RecNum&gt;&lt;DisplayText&gt;(Suresh &amp;amp; Mohanasundaram 1996)&lt;/DisplayText&gt;&lt;record&gt;&lt;rec-number&gt;19665&lt;/rec-number&gt;&lt;foreign-keys&gt;&lt;key app="EN" db-id="pxwxw0er9zv2fxezxdk5tt5utz5p5vtrwdv0" timestamp="1451972809"&gt;19665&lt;/key&gt;&lt;/foreign-keys&gt;&lt;ref-type name="Journal Article"&gt;17&lt;/ref-type&gt;&lt;contributors&gt;&lt;authors&gt;&lt;author&gt;Suresh,S.&lt;/author&gt;&lt;author&gt;Mohanasundaram,M.&lt;/author&gt;&lt;/authors&gt;&lt;/contributors&gt;&lt;titles&gt;&lt;title&gt;Coccoid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A348E7" w:rsidRPr="00643417">
              <w:rPr>
                <w:szCs w:val="18"/>
              </w:rPr>
              <w:fldChar w:fldCharType="separate"/>
            </w:r>
            <w:r w:rsidR="00A348E7" w:rsidRPr="00643417">
              <w:rPr>
                <w:noProof/>
                <w:szCs w:val="18"/>
              </w:rPr>
              <w:t>(</w:t>
            </w:r>
            <w:hyperlink w:anchor="_ENREF_439" w:tooltip="Suresh, 1996 #19665" w:history="1">
              <w:r w:rsidR="003A08F3" w:rsidRPr="00643417">
                <w:rPr>
                  <w:noProof/>
                  <w:szCs w:val="18"/>
                </w:rPr>
                <w:t>Suresh &amp; Mohanasundaram 1996</w:t>
              </w:r>
            </w:hyperlink>
            <w:r w:rsidR="00A348E7" w:rsidRPr="00643417">
              <w:rPr>
                <w:noProof/>
                <w:szCs w:val="18"/>
              </w:rPr>
              <w:t>)</w:t>
            </w:r>
            <w:r w:rsidR="00A348E7" w:rsidRPr="00643417">
              <w:rPr>
                <w:szCs w:val="18"/>
              </w:rPr>
              <w:fldChar w:fldCharType="end"/>
            </w:r>
          </w:p>
        </w:tc>
        <w:tc>
          <w:tcPr>
            <w:tcW w:w="2715" w:type="dxa"/>
          </w:tcPr>
          <w:p w14:paraId="064C65FF" w14:textId="77777777" w:rsidR="00DE292D" w:rsidRPr="00643417" w:rsidRDefault="00DE292D" w:rsidP="00DE292D">
            <w:pPr>
              <w:pStyle w:val="TableText"/>
            </w:pPr>
            <w:r w:rsidRPr="00643417">
              <w:t>–</w:t>
            </w:r>
          </w:p>
        </w:tc>
        <w:tc>
          <w:tcPr>
            <w:tcW w:w="1342" w:type="dxa"/>
          </w:tcPr>
          <w:p w14:paraId="3BF19378" w14:textId="77777777" w:rsidR="00DE292D" w:rsidRPr="00643417" w:rsidRDefault="00DE292D" w:rsidP="00DE292D">
            <w:pPr>
              <w:pStyle w:val="TableText"/>
            </w:pPr>
            <w:r w:rsidRPr="00643417">
              <w:rPr>
                <w:szCs w:val="18"/>
              </w:rPr>
              <w:t>Yes</w:t>
            </w:r>
          </w:p>
        </w:tc>
        <w:tc>
          <w:tcPr>
            <w:tcW w:w="1379" w:type="dxa"/>
          </w:tcPr>
          <w:p w14:paraId="3DB34666" w14:textId="77777777" w:rsidR="00DE292D" w:rsidRPr="00643417" w:rsidRDefault="00DE292D" w:rsidP="00DE292D">
            <w:pPr>
              <w:pStyle w:val="TableText"/>
            </w:pPr>
            <w:r w:rsidRPr="00643417">
              <w:rPr>
                <w:szCs w:val="18"/>
              </w:rPr>
              <w:t>No</w:t>
            </w:r>
          </w:p>
        </w:tc>
      </w:tr>
      <w:tr w:rsidR="003A08F3" w:rsidRPr="00643417" w14:paraId="6CB24F95" w14:textId="77777777" w:rsidTr="00DE292D">
        <w:tc>
          <w:tcPr>
            <w:tcW w:w="1952" w:type="dxa"/>
          </w:tcPr>
          <w:p w14:paraId="2792F67C" w14:textId="77777777" w:rsidR="00DE292D" w:rsidRPr="00643417" w:rsidRDefault="00DE292D" w:rsidP="00DE292D">
            <w:pPr>
              <w:pStyle w:val="TableText"/>
            </w:pPr>
            <w:r w:rsidRPr="00643417">
              <w:rPr>
                <w:i/>
                <w:szCs w:val="18"/>
              </w:rPr>
              <w:t>Antonina nakaharai</w:t>
            </w:r>
            <w:r w:rsidRPr="00643417">
              <w:rPr>
                <w:szCs w:val="18"/>
              </w:rPr>
              <w:t xml:space="preserve"> Williams &amp; Miller</w:t>
            </w:r>
          </w:p>
        </w:tc>
        <w:tc>
          <w:tcPr>
            <w:tcW w:w="1172" w:type="dxa"/>
          </w:tcPr>
          <w:p w14:paraId="4C06CCBC" w14:textId="77777777" w:rsidR="00DE292D" w:rsidRPr="00643417" w:rsidRDefault="00DE292D" w:rsidP="00DE292D">
            <w:pPr>
              <w:pStyle w:val="TableText"/>
            </w:pPr>
            <w:r w:rsidRPr="00643417">
              <w:rPr>
                <w:szCs w:val="18"/>
              </w:rPr>
              <w:t>1</w:t>
            </w:r>
          </w:p>
        </w:tc>
        <w:tc>
          <w:tcPr>
            <w:tcW w:w="1985" w:type="dxa"/>
          </w:tcPr>
          <w:p w14:paraId="3BE93265" w14:textId="79C6F3FC" w:rsidR="00DE292D" w:rsidRPr="00643417" w:rsidRDefault="00DE292D" w:rsidP="003A08F3">
            <w:pPr>
              <w:pStyle w:val="TableText"/>
            </w:pPr>
            <w:r w:rsidRPr="00643417">
              <w:rPr>
                <w:szCs w:val="18"/>
              </w:rPr>
              <w:t>USA (</w:t>
            </w:r>
            <w:r w:rsidRPr="00643417">
              <w:rPr>
                <w:rStyle w:val="TableTextChar"/>
              </w:rPr>
              <w:t xml:space="preserve">Mainland and Hawaii), Asia and Europe </w:t>
            </w:r>
            <w:r w:rsidR="00A348E7" w:rsidRPr="00643417">
              <w:rPr>
                <w:rStyle w:val="TableTextChar"/>
              </w:rPr>
              <w:fldChar w:fldCharType="begin">
                <w:fldData xml:space="preserve">PEVuZE5vdGU+PENpdGU+PEF1dGhvcj5HYXJjw61hPC9BdXRob3I+PFllYXI+MjAxODwvWWVhcj48
UmVjTnVtPjMwMTQzPC9SZWNOdW0+PERpc3BsYXlUZXh0PihHYXJjw61hIE1vcmFsZXMgZXQgYWwu
IDIwMTg7IExlZSAmYW1wOyBTdWggMjAxMTsgTWlsbGVyIDIwMDU7IFdpbGxpYW1zICZhbXA7IE1p
bGxlciAyMDAyKTwvRGlzcGxheVRleHQ+PHJlY29yZD48cmVjLW51bWJlcj4zMDE0MzwvcmVjLW51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ZT48Y29udHJpYnV0b3JzPjxhdXRob3JzPjxhdXRob3I+R2FyY8OtYSBNb3JhbGVzLCBNLjwvYXV0
aG9yPjxhdXRob3I+RGVubm8sIEIuRC48L2F1dGhvcj48YXV0aG9yPk1pbGxlciwgRC5SLjwvYXV0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b3JkPjwvQ2l0ZT48Q2l0ZT48QXV0aG9yPkxlZTwvQXV0aG9yPjxZZWFyPjIwMTE8L1llYXI+PFJl
Y051bT4yMjU2NzwvUmVjTnVtPjxyZWNvcmQ+PHJlYy1udW1iZXI+MjI1Njc8L3JlYy1udW1iZXI+
PGZvcmVpZ24ta2V5cz48a2V5IGFwcD0iRU4iIGRiLWlkPSJweHd4dzBlcjl6djJmeGV6eGRrNXR0
NXV0ejVwNXZ0cndkdjAiIHRpbWVzdGFtcD0iMTQ1MTk3Mjg3OCI+MjI1Njc8L2tleT48L2ZvcmVp
Z24ta2V5cz48cmVmLXR5cGUgbmFtZT0iSm91cm5hbCBBcnRpY2xlIj4xNzwvcmVmLXR5cGU+PGNv
bnRyaWJ1dG9ycz48YXV0aG9ycz48YXV0aG9yPkxlZSxZLkguPC9hdXRob3I+PGF1dGhvcj5TdWgs
Uy5KLjwvYXV0aG9yPjwvYXV0aG9ycz48L2NvbnRyaWJ1dG9ycz48dGl0bGVzPjx0aXRsZT5Ob3Rl
cyBvbiBBbnRvbmluYSBtZWFseWJ1ZyBvZiBLb3JlYSAoSGVtaXB0ZXJhOiBQc2V1ZG9jb2NjaWRh
ZSk8L3RpdGxlPjxzZWNvbmRhcnktdGl0bGU+S29yZWFuIEpvdXJuYWwgb2YgQXBwbGllZCBFbnRv
bW9sb2d5PC9zZWNvbmRhcnktdGl0bGU+PC90aXRsZXM+PHBlcmlvZGljYWw+PGZ1bGwtdGl0bGU+
S29yZWFuIEpvdXJuYWwgb2YgQXBwbGllZCBFbnRvbW9sb2d5PC9mdWxsLXRpdGxlPjwvcGVyaW9k
aWNhbD48cGFnZXM+NzEtNzM8L3BhZ2VzPjx2b2x1bWU+NTA8L3ZvbHVtZT48bnVtYmVyPjE8L251
bWJlcj48a2V5d29yZHM+PGtleXdvcmQ+TWVhbHlidWc8L2tleXdvcmQ+PGtleXdvcmQ+S29yZWE8
L2tleXdvcmQ+PGtleXdvcmQ+SGVtaXB0ZXJhPC9rZXl3b3JkPjxrZXl3b3JkPlBzZXVkb2NvY2Np
ZGFlPC9rZXl3b3JkPjxrZXl3b3JkPkFwcGxpZWQgZW50b21vbG9neTwva2V5d29yZD48a2V5d29y
ZD5FbnRvbW9sb2d5PC9rZXl3b3JkPjxrZXl3b3JkPkJhbWJvb3M8L2tleXdvcmQ+PGtleXdvcmQ+
QmFtYm9vPC9rZXl3b3JkPjxrZXl3b3JkPlBvYWNlYWU8L2tleXdvcmQ+PGtleXdvcmQ+SWRlbnRp
ZmljYXRpb248L2tleXdvcmQ+PGtleXdvcmQ+S2V5PC9rZXl3b3JkPjxrZXl3b3JkPkFkdWx0PC9r
ZXl3b3JkPjxrZXl3b3JkPkZlbWFsZXM8L2tleXdvcmQ+PGtleXdvcmQ+RmVtYWxlPC9rZXl3b3Jk
PjxrZXl3b3JkPlNwZWNpZXM8L2tleXdvcmQ+PC9rZXl3b3Jkcz48ZGF0ZXM+PHllYXI+MjAxMTwv
eWVhcj48L2RhdGVzPjxvcmlnLXB1Yj48c3R5bGUgZmFjZT0idW5kZXJsaW5lIiBmb250PSJkZWZh
dWx0IiBzaXplPSIxMDAlIj5KOlxFIExpYnJhcnlcUGxhbnQgQ2F0YWxvZ3VlXEw8L3N0eWxlPjwv
b3JpZy1wdWI+PGxhYmVsPjg3NDI4PC9sYWJlbD48dXJscz48L3VybHM+PGN1c3RvbTE+TWVhbHli
dWdzIFlHQzwvY3VzdG9tMT48L3JlY29yZD48L0NpdGU+PENpdGU+PEF1dGhvcj5NaWxsZXI8L0F1
dGhvcj48WWVhcj4yMDA1PC9ZZWFyPjxSZWNOdW0+NDgyMTwvUmVjTnVtPjxyZWNvcmQ+PHJlYy1u
dW1iZXI+NDgyMTwvcmVjLW51bWJlcj48Zm9yZWlnbi1rZXlzPjxrZXkgYXBwPSJFTiIgZGItaWQ9
InB4d3h3MGVyOXp2MmZ4ZXp4ZGs1dHQ1dXR6NXA1dnRyd2R2MCIgdGltZXN0YW1wPSIxNDUxOTcy
NDg5Ij40ODIxPC9rZXk+PC9mb3JlaWduLWtleXM+PHJlZi10eXBlIG5hbWU9IkpvdXJuYWwgQXJ0
aWNsZSI+MTc8L3JlZi10eXBlPjxjb250cmlidXRvcnM+PGF1dGhvcnM+PGF1dGhvcj5NaWxsZXIs
RC5SLjwvYXV0aG9yPjwvYXV0aG9ycz48L2NvbnRyaWJ1dG9ycz48dGl0bGVzPjx0aXRsZT5TZWxl
Y3RlZCBzY2FsZSBpbnNlY3QgZ3JvdXBzIChIZW1pcHRlcmE6IENvY2NvaWRlYSkgaW4gdGhlIHNv
dXRoZXJuIHJlZ2lvbiBvZiB0aGUgVW5pdGVkIFN0YXRlczwvdGl0bGU+PHNlY29uZGFyeS10aXRs
ZT5UaGUgRmxvcmlkYSBFbnRvbW9sb2dpc3Q8L3NlY29uZGFyeS10aXRsZT48L3RpdGxlcz48cGVy
aW9kaWNhbD48ZnVsbC10aXRsZT5UaGUgRmxvcmlkYSBFbnRvbW9sb2dpc3Q8L2Z1bGwtdGl0bGU+
PC9wZXJpb2RpY2FsPjxwYWdlcz40ODItNTAxPC9wYWdlcz48dm9sdW1lPjg4PC92b2x1bWU+PG51
bWJlcj40PC9udW1iZXI+PGtleXdvcmRzPjxrZXl3b3JkPkNvY2NvaWRlYTwva2V5d29yZD48a2V5
d29yZD5IZW1pcHRlcmE8L2tleXdvcmQ+PGtleXdvcmQ+aW5zZWN0PC9rZXl3b3JkPjxrZXl3b3Jk
Pkluc2VjdHM8L2tleXdvcmQ+PGtleXdvcmQ+UmVnaW9uPC9rZXl3b3JkPjxrZXl3b3JkPlJlZ2lv
bnM8L2tleXdvcmQ+PGtleXdvcmQ+U2NhbGUgaW5zZWN0PC9rZXl3b3JkPjxrZXl3b3JkPlNjYWxl
czwva2V5d29yZD48a2V5d29yZD5TY2FsZXMgaW5zZWN0czwva2V5d29yZD48a2V5d29yZD5Vbml0
ZWQgU3RhdGVzIG9mIEFtZXJpY2E8L2tleXdvcmQ+PC9rZXl3b3Jkcz48ZGF0ZXM+PHllYXI+MjAw
NTwveWVhcj48L2RhdGVzPjxvcmlnLXB1Yj48c3R5bGUgZmFjZT0idW5kZXJsaW5lIiBmb250PSJk
ZWZhdWx0IiBzaXplPSIxMDAlIj5KOlxFIExpYnJhcnlcUGxhbnQgQ2F0YWxvZ3VlXE08L3N0eWxl
Pjwvb3JpZy1wdWI+PGxhYmVsPjY2OTYyPC9sYWJlbD48dXJscz48L3VybHM+PGN1c3RvbTE+YXZv
Y2Fkb3Mgc3A8L2N1c3RvbTE+PC9yZWNvcmQ+PC9DaXRlPjxDaXRlPjxBdXRob3I+V2lsbGlhbXM8
L0F1dGhvcj48WWVhcj4yMDAyPC9ZZWFyPjxSZWNOdW0+MjI1Njg8L1JlY051bT48cmVjb3JkPjxy
ZWMtbnVtYmVyPjIyNTY4PC9yZWMtbnVtYmVyPjxmb3JlaWduLWtleXM+PGtleSBhcHA9IkVOIiBk
Yi1pZD0icHh3eHcwZXI5enYyZnhlenhkazV0dDV1dHo1cDV2dHJ3ZHYwIiB0aW1lc3RhbXA9IjE0
NTE5NzI4NzgiPjIyNTY4PC9rZXk+PC9mb3JlaWduLWtleXM+PHJlZi10eXBlIG5hbWU9IkpvdXJu
YWwgQXJ0aWNsZSI+MTc8L3JlZi10eXBlPjxjb250cmlidXRvcnM+PGF1dGhvcnM+PGF1dGhvcj5X
aWxsaWFtcyxELkouPC9hdXRob3I+PGF1dGhvcj5NaWxsZXIsRC5SLjwvYXV0aG9yPjwvYXV0aG9y
cz48L2NvbnRyaWJ1dG9ycz48dGl0bGVzPjx0aXRsZT48c3R5bGUgZmFjZT0ibm9ybWFsIiBmb250
PSJkZWZhdWx0IiBzaXplPSIxMDAlIj5TeXN0ZW1hdGljIHN0dWRpZXMgb24gdGhlPC9zdHlsZT48
c3R5bGUgZmFjZT0iaXRhbGljIiBmb250PSJkZWZhdWx0IiBzaXplPSIxMDAlIj4gQW50b25pbmEg
Y3Jhd2k8L3N0eWxlPjxzdHlsZSBmYWNlPSJub3JtYWwiIGZvbnQ9ImRlZmF1bHQiIHNpemU9IjEw
MCUiPiBDb2NrZXJlbGwgKEhlbWlwdGVyYTogQ29jY29pZGVhOiBQc2V1ZG9jb2NjaWRhZSkgY29t
cGxleCBvZiBwZXN0IG1lYWx5YnVnczwvc3R5bGU+PC90aXRsZT48c2Vjb25kYXJ5LXRpdGxlPlBy
b2NlZWRpbmdzIG9mIHRoZSBFbnRvbW9sb2dpY2FsIFNvY2lldHkgb2YgV2FzaGluZ3Rvbjwvc2Vj
b25kYXJ5LXRpdGxlPjwvdGl0bGVzPjxwZXJpb2RpY2FsPjxmdWxsLXRpdGxlPlByb2NlZWRpbmdz
IG9mIHRoZSBFbnRvbW9sb2dpY2FsIFNvY2lldHkgb2YgV2FzaGluZ3RvbjwvZnVsbC10aXRsZT48
L3BlcmlvZGljYWw+PHBhZ2VzPjg5Ni05MTE8L3BhZ2VzPjx2b2x1bWU+MTA0PC92b2x1bWU+PG51
bWJlcj40PC9udW1iZXI+PGtleXdvcmRzPjxrZXl3b3JkPlN0dWRpZXM8L2tleXdvcmQ+PGtleXdv
cmQ+Q29ja2VyZWxsPC9rZXl3b3JkPjxrZXl3b3JkPkhlbWlwdGVyYTwva2V5d29yZD48a2V5d29y
ZD5Db2Njb2lkZWE8L2tleXdvcmQ+PGtleXdvcmQ+UHNldWRvY29jY2lkYWU8L2tleXdvcmQ+PGtl
eXdvcmQ+cGVzdDwva2V5d29yZD48a2V5d29yZD5NZWFseWJ1Z3M8L2tleXdvcmQ+PGtleXdvcmQ+
TWVhbHlidWc8L2tleXdvcmQ+PC9rZXl3b3Jkcz48ZGF0ZXM+PHllYXI+MjAwMjwveWVhcj48L2Rh
dGVzPjxvcmlnLXB1Yj48c3R5bGUgZmFjZT0idW5kZXJsaW5lIiBmb250PSJkZWZhdWx0IiBzaXpl
PSIxMDAlIj5KOlxFIExpYnJhcnlcUGxhbnQgQ2F0YWxvZ3VlXFc8L3N0eWxlPjwvb3JpZy1wdWI+
PGxhYmVsPjg3NDI5PC9sYWJlbD48dXJscz48L3VybHM+PGN1c3RvbTE+TWVhbHlidWcgZ3JvdXAg
cG9saWN5IFlHQzwvY3VzdG9tMT48L3JlY29yZD48L0NpdGU+PC9FbmROb3RlPgB=
</w:fldData>
              </w:fldChar>
            </w:r>
            <w:r w:rsidR="00405F2F" w:rsidRPr="00643417">
              <w:rPr>
                <w:rStyle w:val="TableTextChar"/>
              </w:rPr>
              <w:instrText xml:space="preserve"> ADDIN EN.CITE </w:instrText>
            </w:r>
            <w:r w:rsidR="00405F2F" w:rsidRPr="00643417">
              <w:rPr>
                <w:rStyle w:val="TableTextChar"/>
              </w:rPr>
              <w:fldChar w:fldCharType="begin">
                <w:fldData xml:space="preserve">PEVuZE5vdGU+PENpdGU+PEF1dGhvcj5HYXJjw61hPC9BdXRob3I+PFllYXI+MjAxODwvWWVhcj48
UmVjTnVtPjMwMTQzPC9SZWNOdW0+PERpc3BsYXlUZXh0PihHYXJjw61hIE1vcmFsZXMgZXQgYWwu
IDIwMTg7IExlZSAmYW1wOyBTdWggMjAxMTsgTWlsbGVyIDIwMDU7IFdpbGxpYW1zICZhbXA7IE1p
bGxlciAyMDAyKTwvRGlzcGxheVRleHQ+PHJlY29yZD48cmVjLW51bWJlcj4zMDE0MzwvcmVjLW51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ZT48Y29udHJpYnV0b3JzPjxhdXRob3JzPjxhdXRob3I+R2FyY8OtYSBNb3JhbGVzLCBNLjwvYXV0
aG9yPjxhdXRob3I+RGVubm8sIEIuRC48L2F1dGhvcj48YXV0aG9yPk1pbGxlciwgRC5SLjwvYXV0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b3JkPjwvQ2l0ZT48Q2l0ZT48QXV0aG9yPkxlZTwvQXV0aG9yPjxZZWFyPjIwMTE8L1llYXI+PFJl
Y051bT4yMjU2NzwvUmVjTnVtPjxyZWNvcmQ+PHJlYy1udW1iZXI+MjI1Njc8L3JlYy1udW1iZXI+
PGZvcmVpZ24ta2V5cz48a2V5IGFwcD0iRU4iIGRiLWlkPSJweHd4dzBlcjl6djJmeGV6eGRrNXR0
NXV0ejVwNXZ0cndkdjAiIHRpbWVzdGFtcD0iMTQ1MTk3Mjg3OCI+MjI1Njc8L2tleT48L2ZvcmVp
Z24ta2V5cz48cmVmLXR5cGUgbmFtZT0iSm91cm5hbCBBcnRpY2xlIj4xNzwvcmVmLXR5cGU+PGNv
bnRyaWJ1dG9ycz48YXV0aG9ycz48YXV0aG9yPkxlZSxZLkguPC9hdXRob3I+PGF1dGhvcj5TdWgs
Uy5KLjwvYXV0aG9yPjwvYXV0aG9ycz48L2NvbnRyaWJ1dG9ycz48dGl0bGVzPjx0aXRsZT5Ob3Rl
cyBvbiBBbnRvbmluYSBtZWFseWJ1ZyBvZiBLb3JlYSAoSGVtaXB0ZXJhOiBQc2V1ZG9jb2NjaWRh
ZSk8L3RpdGxlPjxzZWNvbmRhcnktdGl0bGU+S29yZWFuIEpvdXJuYWwgb2YgQXBwbGllZCBFbnRv
bW9sb2d5PC9zZWNvbmRhcnktdGl0bGU+PC90aXRsZXM+PHBlcmlvZGljYWw+PGZ1bGwtdGl0bGU+
S29yZWFuIEpvdXJuYWwgb2YgQXBwbGllZCBFbnRvbW9sb2d5PC9mdWxsLXRpdGxlPjwvcGVyaW9k
aWNhbD48cGFnZXM+NzEtNzM8L3BhZ2VzPjx2b2x1bWU+NTA8L3ZvbHVtZT48bnVtYmVyPjE8L251
bWJlcj48a2V5d29yZHM+PGtleXdvcmQ+TWVhbHlidWc8L2tleXdvcmQ+PGtleXdvcmQ+S29yZWE8
L2tleXdvcmQ+PGtleXdvcmQ+SGVtaXB0ZXJhPC9rZXl3b3JkPjxrZXl3b3JkPlBzZXVkb2NvY2Np
ZGFlPC9rZXl3b3JkPjxrZXl3b3JkPkFwcGxpZWQgZW50b21vbG9neTwva2V5d29yZD48a2V5d29y
ZD5FbnRvbW9sb2d5PC9rZXl3b3JkPjxrZXl3b3JkPkJhbWJvb3M8L2tleXdvcmQ+PGtleXdvcmQ+
QmFtYm9vPC9rZXl3b3JkPjxrZXl3b3JkPlBvYWNlYWU8L2tleXdvcmQ+PGtleXdvcmQ+SWRlbnRp
ZmljYXRpb248L2tleXdvcmQ+PGtleXdvcmQ+S2V5PC9rZXl3b3JkPjxrZXl3b3JkPkFkdWx0PC9r
ZXl3b3JkPjxrZXl3b3JkPkZlbWFsZXM8L2tleXdvcmQ+PGtleXdvcmQ+RmVtYWxlPC9rZXl3b3Jk
PjxrZXl3b3JkPlNwZWNpZXM8L2tleXdvcmQ+PC9rZXl3b3Jkcz48ZGF0ZXM+PHllYXI+MjAxMTwv
eWVhcj48L2RhdGVzPjxvcmlnLXB1Yj48c3R5bGUgZmFjZT0idW5kZXJsaW5lIiBmb250PSJkZWZh
dWx0IiBzaXplPSIxMDAlIj5KOlxFIExpYnJhcnlcUGxhbnQgQ2F0YWxvZ3VlXEw8L3N0eWxlPjwv
b3JpZy1wdWI+PGxhYmVsPjg3NDI4PC9sYWJlbD48dXJscz48L3VybHM+PGN1c3RvbTE+TWVhbHli
dWdzIFlHQzwvY3VzdG9tMT48L3JlY29yZD48L0NpdGU+PENpdGU+PEF1dGhvcj5NaWxsZXI8L0F1
dGhvcj48WWVhcj4yMDA1PC9ZZWFyPjxSZWNOdW0+NDgyMTwvUmVjTnVtPjxyZWNvcmQ+PHJlYy1u
dW1iZXI+NDgyMTwvcmVjLW51bWJlcj48Zm9yZWlnbi1rZXlzPjxrZXkgYXBwPSJFTiIgZGItaWQ9
InB4d3h3MGVyOXp2MmZ4ZXp4ZGs1dHQ1dXR6NXA1dnRyd2R2MCIgdGltZXN0YW1wPSIxNDUxOTcy
NDg5Ij40ODIxPC9rZXk+PC9mb3JlaWduLWtleXM+PHJlZi10eXBlIG5hbWU9IkpvdXJuYWwgQXJ0
aWNsZSI+MTc8L3JlZi10eXBlPjxjb250cmlidXRvcnM+PGF1dGhvcnM+PGF1dGhvcj5NaWxsZXIs
RC5SLjwvYXV0aG9yPjwvYXV0aG9ycz48L2NvbnRyaWJ1dG9ycz48dGl0bGVzPjx0aXRsZT5TZWxl
Y3RlZCBzY2FsZSBpbnNlY3QgZ3JvdXBzIChIZW1pcHRlcmE6IENvY2NvaWRlYSkgaW4gdGhlIHNv
dXRoZXJuIHJlZ2lvbiBvZiB0aGUgVW5pdGVkIFN0YXRlczwvdGl0bGU+PHNlY29uZGFyeS10aXRs
ZT5UaGUgRmxvcmlkYSBFbnRvbW9sb2dpc3Q8L3NlY29uZGFyeS10aXRsZT48L3RpdGxlcz48cGVy
aW9kaWNhbD48ZnVsbC10aXRsZT5UaGUgRmxvcmlkYSBFbnRvbW9sb2dpc3Q8L2Z1bGwtdGl0bGU+
PC9wZXJpb2RpY2FsPjxwYWdlcz40ODItNTAxPC9wYWdlcz48dm9sdW1lPjg4PC92b2x1bWU+PG51
bWJlcj40PC9udW1iZXI+PGtleXdvcmRzPjxrZXl3b3JkPkNvY2NvaWRlYTwva2V5d29yZD48a2V5
d29yZD5IZW1pcHRlcmE8L2tleXdvcmQ+PGtleXdvcmQ+aW5zZWN0PC9rZXl3b3JkPjxrZXl3b3Jk
Pkluc2VjdHM8L2tleXdvcmQ+PGtleXdvcmQ+UmVnaW9uPC9rZXl3b3JkPjxrZXl3b3JkPlJlZ2lv
bnM8L2tleXdvcmQ+PGtleXdvcmQ+U2NhbGUgaW5zZWN0PC9rZXl3b3JkPjxrZXl3b3JkPlNjYWxl
czwva2V5d29yZD48a2V5d29yZD5TY2FsZXMgaW5zZWN0czwva2V5d29yZD48a2V5d29yZD5Vbml0
ZWQgU3RhdGVzIG9mIEFtZXJpY2E8L2tleXdvcmQ+PC9rZXl3b3Jkcz48ZGF0ZXM+PHllYXI+MjAw
NTwveWVhcj48L2RhdGVzPjxvcmlnLXB1Yj48c3R5bGUgZmFjZT0idW5kZXJsaW5lIiBmb250PSJk
ZWZhdWx0IiBzaXplPSIxMDAlIj5KOlxFIExpYnJhcnlcUGxhbnQgQ2F0YWxvZ3VlXE08L3N0eWxl
Pjwvb3JpZy1wdWI+PGxhYmVsPjY2OTYyPC9sYWJlbD48dXJscz48L3VybHM+PGN1c3RvbTE+YXZv
Y2Fkb3Mgc3A8L2N1c3RvbTE+PC9yZWNvcmQ+PC9DaXRlPjxDaXRlPjxBdXRob3I+V2lsbGlhbXM8
L0F1dGhvcj48WWVhcj4yMDAyPC9ZZWFyPjxSZWNOdW0+MjI1Njg8L1JlY051bT48cmVjb3JkPjxy
ZWMtbnVtYmVyPjIyNTY4PC9yZWMtbnVtYmVyPjxmb3JlaWduLWtleXM+PGtleSBhcHA9IkVOIiBk
Yi1pZD0icHh3eHcwZXI5enYyZnhlenhkazV0dDV1dHo1cDV2dHJ3ZHYwIiB0aW1lc3RhbXA9IjE0
NTE5NzI4NzgiPjIyNTY4PC9rZXk+PC9mb3JlaWduLWtleXM+PHJlZi10eXBlIG5hbWU9IkpvdXJu
YWwgQXJ0aWNsZSI+MTc8L3JlZi10eXBlPjxjb250cmlidXRvcnM+PGF1dGhvcnM+PGF1dGhvcj5X
aWxsaWFtcyxELkouPC9hdXRob3I+PGF1dGhvcj5NaWxsZXIsRC5SLjwvYXV0aG9yPjwvYXV0aG9y
cz48L2NvbnRyaWJ1dG9ycz48dGl0bGVzPjx0aXRsZT48c3R5bGUgZmFjZT0ibm9ybWFsIiBmb250
PSJkZWZhdWx0IiBzaXplPSIxMDAlIj5TeXN0ZW1hdGljIHN0dWRpZXMgb24gdGhlPC9zdHlsZT48
c3R5bGUgZmFjZT0iaXRhbGljIiBmb250PSJkZWZhdWx0IiBzaXplPSIxMDAlIj4gQW50b25pbmEg
Y3Jhd2k8L3N0eWxlPjxzdHlsZSBmYWNlPSJub3JtYWwiIGZvbnQ9ImRlZmF1bHQiIHNpemU9IjEw
MCUiPiBDb2NrZXJlbGwgKEhlbWlwdGVyYTogQ29jY29pZGVhOiBQc2V1ZG9jb2NjaWRhZSkgY29t
cGxleCBvZiBwZXN0IG1lYWx5YnVnczwvc3R5bGU+PC90aXRsZT48c2Vjb25kYXJ5LXRpdGxlPlBy
b2NlZWRpbmdzIG9mIHRoZSBFbnRvbW9sb2dpY2FsIFNvY2lldHkgb2YgV2FzaGluZ3Rvbjwvc2Vj
b25kYXJ5LXRpdGxlPjwvdGl0bGVzPjxwZXJpb2RpY2FsPjxmdWxsLXRpdGxlPlByb2NlZWRpbmdz
IG9mIHRoZSBFbnRvbW9sb2dpY2FsIFNvY2lldHkgb2YgV2FzaGluZ3RvbjwvZnVsbC10aXRsZT48
L3BlcmlvZGljYWw+PHBhZ2VzPjg5Ni05MTE8L3BhZ2VzPjx2b2x1bWU+MTA0PC92b2x1bWU+PG51
bWJlcj40PC9udW1iZXI+PGtleXdvcmRzPjxrZXl3b3JkPlN0dWRpZXM8L2tleXdvcmQ+PGtleXdv
cmQ+Q29ja2VyZWxsPC9rZXl3b3JkPjxrZXl3b3JkPkhlbWlwdGVyYTwva2V5d29yZD48a2V5d29y
ZD5Db2Njb2lkZWE8L2tleXdvcmQ+PGtleXdvcmQ+UHNldWRvY29jY2lkYWU8L2tleXdvcmQ+PGtl
eXdvcmQ+cGVzdDwva2V5d29yZD48a2V5d29yZD5NZWFseWJ1Z3M8L2tleXdvcmQ+PGtleXdvcmQ+
TWVhbHlidWc8L2tleXdvcmQ+PC9rZXl3b3Jkcz48ZGF0ZXM+PHllYXI+MjAwMjwveWVhcj48L2Rh
dGVzPjxvcmlnLXB1Yj48c3R5bGUgZmFjZT0idW5kZXJsaW5lIiBmb250PSJkZWZhdWx0IiBzaXpl
PSIxMDAlIj5KOlxFIExpYnJhcnlcUGxhbnQgQ2F0YWxvZ3VlXFc8L3N0eWxlPjwvb3JpZy1wdWI+
PGxhYmVsPjg3NDI5PC9sYWJlbD48dXJscz48L3VybHM+PGN1c3RvbTE+TWVhbHlidWcgZ3JvdXAg
cG9saWN5IFlHQzwvY3VzdG9tMT48L3JlY29yZD48L0NpdGU+PC9FbmROb3RlPgB=
</w:fldData>
              </w:fldChar>
            </w:r>
            <w:r w:rsidR="00405F2F" w:rsidRPr="00643417">
              <w:rPr>
                <w:rStyle w:val="TableTextChar"/>
              </w:rPr>
              <w:instrText xml:space="preserve"> ADDIN EN.CITE.DATA </w:instrText>
            </w:r>
            <w:r w:rsidR="00405F2F" w:rsidRPr="00643417">
              <w:rPr>
                <w:rStyle w:val="TableTextChar"/>
              </w:rPr>
            </w:r>
            <w:r w:rsidR="00405F2F" w:rsidRPr="00643417">
              <w:rPr>
                <w:rStyle w:val="TableTextChar"/>
              </w:rPr>
              <w:fldChar w:fldCharType="end"/>
            </w:r>
            <w:r w:rsidR="00A348E7" w:rsidRPr="00643417">
              <w:rPr>
                <w:rStyle w:val="TableTextChar"/>
              </w:rPr>
            </w:r>
            <w:r w:rsidR="00A348E7" w:rsidRPr="00643417">
              <w:rPr>
                <w:rStyle w:val="TableTextChar"/>
              </w:rPr>
              <w:fldChar w:fldCharType="separate"/>
            </w:r>
            <w:r w:rsidR="00405F2F" w:rsidRPr="00643417">
              <w:rPr>
                <w:rStyle w:val="TableTextChar"/>
                <w:noProof/>
              </w:rPr>
              <w:t>(</w:t>
            </w:r>
            <w:hyperlink w:anchor="_ENREF_192" w:tooltip="García Morales, 2018 #30143" w:history="1">
              <w:r w:rsidR="003A08F3" w:rsidRPr="00643417">
                <w:rPr>
                  <w:rStyle w:val="TableTextChar"/>
                  <w:noProof/>
                </w:rPr>
                <w:t>García Morales et al. 2018</w:t>
              </w:r>
            </w:hyperlink>
            <w:r w:rsidR="00405F2F" w:rsidRPr="00643417">
              <w:rPr>
                <w:rStyle w:val="TableTextChar"/>
                <w:noProof/>
              </w:rPr>
              <w:t xml:space="preserve">; </w:t>
            </w:r>
            <w:hyperlink w:anchor="_ENREF_292" w:tooltip="Lee, 2011 #22567" w:history="1">
              <w:r w:rsidR="003A08F3" w:rsidRPr="00643417">
                <w:rPr>
                  <w:rStyle w:val="TableTextChar"/>
                  <w:noProof/>
                </w:rPr>
                <w:t>Lee &amp; Suh 2011</w:t>
              </w:r>
            </w:hyperlink>
            <w:r w:rsidR="00405F2F" w:rsidRPr="00643417">
              <w:rPr>
                <w:rStyle w:val="TableTextChar"/>
                <w:noProof/>
              </w:rPr>
              <w:t xml:space="preserve">; </w:t>
            </w:r>
            <w:hyperlink w:anchor="_ENREF_348" w:tooltip="Miller, 2005 #4821" w:history="1">
              <w:r w:rsidR="003A08F3" w:rsidRPr="00643417">
                <w:rPr>
                  <w:rStyle w:val="TableTextChar"/>
                  <w:noProof/>
                </w:rPr>
                <w:t>Miller 2005</w:t>
              </w:r>
            </w:hyperlink>
            <w:r w:rsidR="00405F2F" w:rsidRPr="00643417">
              <w:rPr>
                <w:rStyle w:val="TableTextChar"/>
                <w:noProof/>
              </w:rPr>
              <w:t xml:space="preserve">; </w:t>
            </w:r>
            <w:hyperlink w:anchor="_ENREF_490" w:tooltip="Williams, 2002 #22568" w:history="1">
              <w:r w:rsidR="003A08F3" w:rsidRPr="00643417">
                <w:rPr>
                  <w:rStyle w:val="TableTextChar"/>
                  <w:noProof/>
                </w:rPr>
                <w:t>Williams &amp; Miller 2002</w:t>
              </w:r>
            </w:hyperlink>
            <w:r w:rsidR="00405F2F" w:rsidRPr="00643417">
              <w:rPr>
                <w:rStyle w:val="TableTextChar"/>
                <w:noProof/>
              </w:rPr>
              <w:t>)</w:t>
            </w:r>
            <w:r w:rsidR="00A348E7" w:rsidRPr="00643417">
              <w:rPr>
                <w:rStyle w:val="TableTextChar"/>
              </w:rPr>
              <w:fldChar w:fldCharType="end"/>
            </w:r>
          </w:p>
        </w:tc>
        <w:tc>
          <w:tcPr>
            <w:tcW w:w="1562" w:type="dxa"/>
          </w:tcPr>
          <w:p w14:paraId="7C3F2E52" w14:textId="0CA187A8"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EE0F3A1" w14:textId="564A6C93" w:rsidR="00DE292D" w:rsidRPr="00643417" w:rsidRDefault="00DE292D" w:rsidP="003A08F3">
            <w:pPr>
              <w:pStyle w:val="TableText"/>
            </w:pPr>
            <w:r w:rsidRPr="00643417">
              <w:rPr>
                <w:szCs w:val="18"/>
              </w:rPr>
              <w:t xml:space="preserve">In the axils of branches of many species of Poaceae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including bamboos </w:t>
            </w:r>
            <w:r w:rsidR="00A348E7" w:rsidRPr="00643417">
              <w:rPr>
                <w:szCs w:val="18"/>
              </w:rPr>
              <w:fldChar w:fldCharType="begin">
                <w:fldData xml:space="preserve">PEVuZE5vdGU+PENpdGU+PEF1dGhvcj5MZWU8L0F1dGhvcj48WWVhcj4yMDExPC9ZZWFyPjxSZWNO
dW0+MjI1Njc8L1JlY051bT48RGlzcGxheVRleHQ+KExlZSAmYW1wOyBTdWggMjAxMTsgV2lsbGlh
bXMgJmFtcDsgTWlsbGVyIDIwMDIpPC9EaXNwbGF5VGV4dD48cmVjb3JkPjxyZWMtbnVtYmVyPjIy
NTY3PC9yZWMtbnVtYmVyPjxmb3JlaWduLWtleXM+PGtleSBhcHA9IkVOIiBkYi1pZD0icHh3eHcw
ZXI5enYyZnhlenhkazV0dDV1dHo1cDV2dHJ3ZHYwIiB0aW1lc3RhbXA9IjE0NTE5NzI4NzgiPjIy
NTY3PC9rZXk+PC9mb3JlaWduLWtleXM+PHJlZi10eXBlIG5hbWU9IkpvdXJuYWwgQXJ0aWNsZSI+
MTc8L3JlZi10eXBlPjxjb250cmlidXRvcnM+PGF1dGhvcnM+PGF1dGhvcj5MZWUsWS5ILjwvYXV0
aG9yPjxhdXRob3I+U3VoLFMuSi48L2F1dGhvcj48L2F1dGhvcnM+PC9jb250cmlidXRvcnM+PHRp
dGxlcz48dGl0bGU+Tm90ZXMgb24gQW50b25pbmEgbWVhbHlidWcgb2YgS29yZWEgKEhlbWlwdGVy
YTogUHNldWRvY29jY2lkYWUpPC90aXRsZT48c2Vjb25kYXJ5LXRpdGxlPktvcmVhbiBKb3VybmFs
IG9mIEFwcGxpZWQgRW50b21vbG9neTwvc2Vjb25kYXJ5LXRpdGxlPjwvdGl0bGVzPjxwZXJpb2Rp
Y2FsPjxmdWxsLXRpdGxlPktvcmVhbiBKb3VybmFsIG9mIEFwcGxpZWQgRW50b21vbG9neTwvZnVs
bC10aXRsZT48L3BlcmlvZGljYWw+PHBhZ2VzPjcxLTczPC9wYWdlcz48dm9sdW1lPjUwPC92b2x1
bWU+PG51bWJlcj4xPC9udW1iZXI+PGtleXdvcmRzPjxrZXl3b3JkPk1lYWx5YnVnPC9rZXl3b3Jk
PjxrZXl3b3JkPktvcmVhPC9rZXl3b3JkPjxrZXl3b3JkPkhlbWlwdGVyYTwva2V5d29yZD48a2V5
d29yZD5Qc2V1ZG9jb2NjaWRhZTwva2V5d29yZD48a2V5d29yZD5BcHBsaWVkIGVudG9tb2xvZ3k8
L2tleXdvcmQ+PGtleXdvcmQ+RW50b21vbG9neTwva2V5d29yZD48a2V5d29yZD5CYW1ib29zPC9r
ZXl3b3JkPjxrZXl3b3JkPkJhbWJvbzwva2V5d29yZD48a2V5d29yZD5Qb2FjZWFlPC9rZXl3b3Jk
PjxrZXl3b3JkPklkZW50aWZpY2F0aW9uPC9rZXl3b3JkPjxrZXl3b3JkPktleTwva2V5d29yZD48
a2V5d29yZD5BZHVsdDwva2V5d29yZD48a2V5d29yZD5GZW1hbGVzPC9rZXl3b3JkPjxrZXl3b3Jk
PkZlbWFsZTwva2V5d29yZD48a2V5d29yZD5TcGVjaWVzPC9rZXl3b3JkPjwva2V5d29yZHM+PGRh
dGVzPjx5ZWFyPjIwMTE8L3llYXI+PC9kYXRlcz48b3JpZy1wdWI+PHN0eWxlIGZhY2U9InVuZGVy
bGluZSIgZm9udD0iZGVmYXVsdCIgc2l6ZT0iMTAwJSI+SjpcRSBMaWJyYXJ5XFBsYW50IENhdGFs
b2d1ZVxMPC9zdHlsZT48L29yaWctcHViPjxsYWJlbD44NzQyODwvbGFiZWw+PHVybHM+PC91cmxz
PjxjdXN0b20xPk1lYWx5YnVncyBZR0M8L2N1c3RvbTE+PC9yZWNvcmQ+PC9DaXRlPjxDaXRlPjxB
dXRob3I+V2lsbGlhbXM8L0F1dGhvcj48WWVhcj4yMDAyPC9ZZWFyPjxSZWNOdW0+MjI1Njg8L1Jl
Y051bT48cmVjb3JkPjxyZWMtbnVtYmVyPjIyNTY4PC9yZWMtbnVtYmVyPjxmb3JlaWduLWtleXM+
PGtleSBhcHA9IkVOIiBkYi1pZD0icHh3eHcwZXI5enYyZnhlenhkazV0dDV1dHo1cDV2dHJ3ZHYw
IiB0aW1lc3RhbXA9IjE0NTE5NzI4NzgiPjIyNTY4PC9rZXk+PC9mb3JlaWduLWtleXM+PHJlZi10
eXBlIG5hbWU9IkpvdXJuYWwgQXJ0aWNsZSI+MTc8L3JlZi10eXBlPjxjb250cmlidXRvcnM+PGF1
dGhvcnM+PGF1dGhvcj5XaWxsaWFtcyxELkouPC9hdXRob3I+PGF1dGhvcj5NaWxsZXIsRC5SLjwv
YXV0aG9yPjwvYXV0aG9ycz48L2NvbnRyaWJ1dG9ycz48dGl0bGVzPjx0aXRsZT48c3R5bGUgZmFj
ZT0ibm9ybWFsIiBmb250PSJkZWZhdWx0IiBzaXplPSIxMDAlIj5TeXN0ZW1hdGljIHN0dWRpZXMg
b24gdGhlPC9zdHlsZT48c3R5bGUgZmFjZT0iaXRhbGljIiBmb250PSJkZWZhdWx0IiBzaXplPSIx
MDAlIj4gQW50b25pbmEgY3Jhd2k8L3N0eWxlPjxzdHlsZSBmYWNlPSJub3JtYWwiIGZvbnQ9ImRl
ZmF1bHQiIHNpemU9IjEwMCUiPiBDb2NrZXJlbGwgKEhlbWlwdGVyYTogQ29jY29pZGVhOiBQc2V1
ZG9jb2NjaWRhZSkgY29tcGxleCBvZiBwZXN0IG1lYWx5YnVnczwvc3R5bGU+PC90aXRsZT48c2Vj
b25kYXJ5LXRpdGxlPlByb2NlZWRpbmdzIG9mIHRoZSBFbnRvbW9sb2dpY2FsIFNvY2lldHkgb2Yg
V2FzaGluZ3Rvbjwvc2Vjb25kYXJ5LXRpdGxlPjwvdGl0bGVzPjxwZXJpb2RpY2FsPjxmdWxsLXRp
dGxlPlByb2NlZWRpbmdzIG9mIHRoZSBFbnRvbW9sb2dpY2FsIFNvY2lldHkgb2YgV2FzaGluZ3Rv
bjwvZnVsbC10aXRsZT48L3BlcmlvZGljYWw+PHBhZ2VzPjg5Ni05MTE8L3BhZ2VzPjx2b2x1bWU+
MTA0PC92b2x1bWU+PG51bWJlcj40PC9udW1iZXI+PGtleXdvcmRzPjxrZXl3b3JkPlN0dWRpZXM8
L2tleXdvcmQ+PGtleXdvcmQ+Q29ja2VyZWxsPC9rZXl3b3JkPjxrZXl3b3JkPkhlbWlwdGVyYTwv
a2V5d29yZD48a2V5d29yZD5Db2Njb2lkZWE8L2tleXdvcmQ+PGtleXdvcmQ+UHNldWRvY29jY2lk
YWU8L2tleXdvcmQ+PGtleXdvcmQ+cGVzdDwva2V5d29yZD48a2V5d29yZD5NZWFseWJ1Z3M8L2tl
eXdvcmQ+PGtleXdvcmQ+TWVhbHlidWc8L2tleXdvcmQ+PC9rZXl3b3Jkcz48ZGF0ZXM+PHllYXI+
MjAwMjwveWVhcj48L2RhdGVzPjxvcmlnLXB1Yj48c3R5bGUgZmFjZT0idW5kZXJsaW5lIiBmb250
PSJkZWZhdWx0IiBzaXplPSIxMDAlIj5KOlxFIExpYnJhcnlcUGxhbnQgQ2F0YWxvZ3VlXFc8L3N0
eWxlPjwvb3JpZy1wdWI+PGxhYmVsPjg3NDI5PC9sYWJlbD48dXJscz48L3VybHM+PGN1c3RvbTE+
TWVhbHlidWcgZ3JvdXAgcG9saWN5IFlHQzwvY3VzdG9tMT48L3JlY29yZD48L0NpdGU+PC9FbmRO
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PEVuZE5vdGU+PENpdGU+PEF1dGhvcj5MZWU8L0F1dGhvcj48WWVhcj4yMDExPC9ZZWFyPjxSZWNO
dW0+MjI1Njc8L1JlY051bT48RGlzcGxheVRleHQ+KExlZSAmYW1wOyBTdWggMjAxMTsgV2lsbGlh
bXMgJmFtcDsgTWlsbGVyIDIwMDIpPC9EaXNwbGF5VGV4dD48cmVjb3JkPjxyZWMtbnVtYmVyPjIy
NTY3PC9yZWMtbnVtYmVyPjxmb3JlaWduLWtleXM+PGtleSBhcHA9IkVOIiBkYi1pZD0icHh3eHcw
ZXI5enYyZnhlenhkazV0dDV1dHo1cDV2dHJ3ZHYwIiB0aW1lc3RhbXA9IjE0NTE5NzI4NzgiPjIy
NTY3PC9rZXk+PC9mb3JlaWduLWtleXM+PHJlZi10eXBlIG5hbWU9IkpvdXJuYWwgQXJ0aWNsZSI+
MTc8L3JlZi10eXBlPjxjb250cmlidXRvcnM+PGF1dGhvcnM+PGF1dGhvcj5MZWUsWS5ILjwvYXV0
aG9yPjxhdXRob3I+U3VoLFMuSi48L2F1dGhvcj48L2F1dGhvcnM+PC9jb250cmlidXRvcnM+PHRp
dGxlcz48dGl0bGU+Tm90ZXMgb24gQW50b25pbmEgbWVhbHlidWcgb2YgS29yZWEgKEhlbWlwdGVy
YTogUHNldWRvY29jY2lkYWUpPC90aXRsZT48c2Vjb25kYXJ5LXRpdGxlPktvcmVhbiBKb3VybmFs
IG9mIEFwcGxpZWQgRW50b21vbG9neTwvc2Vjb25kYXJ5LXRpdGxlPjwvdGl0bGVzPjxwZXJpb2Rp
Y2FsPjxmdWxsLXRpdGxlPktvcmVhbiBKb3VybmFsIG9mIEFwcGxpZWQgRW50b21vbG9neTwvZnVs
bC10aXRsZT48L3BlcmlvZGljYWw+PHBhZ2VzPjcxLTczPC9wYWdlcz48dm9sdW1lPjUwPC92b2x1
bWU+PG51bWJlcj4xPC9udW1iZXI+PGtleXdvcmRzPjxrZXl3b3JkPk1lYWx5YnVnPC9rZXl3b3Jk
PjxrZXl3b3JkPktvcmVhPC9rZXl3b3JkPjxrZXl3b3JkPkhlbWlwdGVyYTwva2V5d29yZD48a2V5
d29yZD5Qc2V1ZG9jb2NjaWRhZTwva2V5d29yZD48a2V5d29yZD5BcHBsaWVkIGVudG9tb2xvZ3k8
L2tleXdvcmQ+PGtleXdvcmQ+RW50b21vbG9neTwva2V5d29yZD48a2V5d29yZD5CYW1ib29zPC9r
ZXl3b3JkPjxrZXl3b3JkPkJhbWJvbzwva2V5d29yZD48a2V5d29yZD5Qb2FjZWFlPC9rZXl3b3Jk
PjxrZXl3b3JkPklkZW50aWZpY2F0aW9uPC9rZXl3b3JkPjxrZXl3b3JkPktleTwva2V5d29yZD48
a2V5d29yZD5BZHVsdDwva2V5d29yZD48a2V5d29yZD5GZW1hbGVzPC9rZXl3b3JkPjxrZXl3b3Jk
PkZlbWFsZTwva2V5d29yZD48a2V5d29yZD5TcGVjaWVzPC9rZXl3b3JkPjwva2V5d29yZHM+PGRh
dGVzPjx5ZWFyPjIwMTE8L3llYXI+PC9kYXRlcz48b3JpZy1wdWI+PHN0eWxlIGZhY2U9InVuZGVy
bGluZSIgZm9udD0iZGVmYXVsdCIgc2l6ZT0iMTAwJSI+SjpcRSBMaWJyYXJ5XFBsYW50IENhdGFs
b2d1ZVxMPC9zdHlsZT48L29yaWctcHViPjxsYWJlbD44NzQyODwvbGFiZWw+PHVybHM+PC91cmxz
PjxjdXN0b20xPk1lYWx5YnVncyBZR0M8L2N1c3RvbTE+PC9yZWNvcmQ+PC9DaXRlPjxDaXRlPjxB
dXRob3I+V2lsbGlhbXM8L0F1dGhvcj48WWVhcj4yMDAyPC9ZZWFyPjxSZWNOdW0+MjI1Njg8L1Jl
Y051bT48cmVjb3JkPjxyZWMtbnVtYmVyPjIyNTY4PC9yZWMtbnVtYmVyPjxmb3JlaWduLWtleXM+
PGtleSBhcHA9IkVOIiBkYi1pZD0icHh3eHcwZXI5enYyZnhlenhkazV0dDV1dHo1cDV2dHJ3ZHYw
IiB0aW1lc3RhbXA9IjE0NTE5NzI4NzgiPjIyNTY4PC9rZXk+PC9mb3JlaWduLWtleXM+PHJlZi10
eXBlIG5hbWU9IkpvdXJuYWwgQXJ0aWNsZSI+MTc8L3JlZi10eXBlPjxjb250cmlidXRvcnM+PGF1
dGhvcnM+PGF1dGhvcj5XaWxsaWFtcyxELkouPC9hdXRob3I+PGF1dGhvcj5NaWxsZXIsRC5SLjwv
YXV0aG9yPjwvYXV0aG9ycz48L2NvbnRyaWJ1dG9ycz48dGl0bGVzPjx0aXRsZT48c3R5bGUgZmFj
ZT0ibm9ybWFsIiBmb250PSJkZWZhdWx0IiBzaXplPSIxMDAlIj5TeXN0ZW1hdGljIHN0dWRpZXMg
b24gdGhlPC9zdHlsZT48c3R5bGUgZmFjZT0iaXRhbGljIiBmb250PSJkZWZhdWx0IiBzaXplPSIx
MDAlIj4gQW50b25pbmEgY3Jhd2k8L3N0eWxlPjxzdHlsZSBmYWNlPSJub3JtYWwiIGZvbnQ9ImRl
ZmF1bHQiIHNpemU9IjEwMCUiPiBDb2NrZXJlbGwgKEhlbWlwdGVyYTogQ29jY29pZGVhOiBQc2V1
ZG9jb2NjaWRhZSkgY29tcGxleCBvZiBwZXN0IG1lYWx5YnVnczwvc3R5bGU+PC90aXRsZT48c2Vj
b25kYXJ5LXRpdGxlPlByb2NlZWRpbmdzIG9mIHRoZSBFbnRvbW9sb2dpY2FsIFNvY2lldHkgb2Yg
V2FzaGluZ3Rvbjwvc2Vjb25kYXJ5LXRpdGxlPjwvdGl0bGVzPjxwZXJpb2RpY2FsPjxmdWxsLXRp
dGxlPlByb2NlZWRpbmdzIG9mIHRoZSBFbnRvbW9sb2dpY2FsIFNvY2lldHkgb2YgV2FzaGluZ3Rv
bjwvZnVsbC10aXRsZT48L3BlcmlvZGljYWw+PHBhZ2VzPjg5Ni05MTE8L3BhZ2VzPjx2b2x1bWU+
MTA0PC92b2x1bWU+PG51bWJlcj40PC9udW1iZXI+PGtleXdvcmRzPjxrZXl3b3JkPlN0dWRpZXM8
L2tleXdvcmQ+PGtleXdvcmQ+Q29ja2VyZWxsPC9rZXl3b3JkPjxrZXl3b3JkPkhlbWlwdGVyYTwv
a2V5d29yZD48a2V5d29yZD5Db2Njb2lkZWE8L2tleXdvcmQ+PGtleXdvcmQ+UHNldWRvY29jY2lk
YWU8L2tleXdvcmQ+PGtleXdvcmQ+cGVzdDwva2V5d29yZD48a2V5d29yZD5NZWFseWJ1Z3M8L2tl
eXdvcmQ+PGtleXdvcmQ+TWVhbHlidWc8L2tleXdvcmQ+PC9rZXl3b3Jkcz48ZGF0ZXM+PHllYXI+
MjAwMjwveWVhcj48L2RhdGVzPjxvcmlnLXB1Yj48c3R5bGUgZmFjZT0idW5kZXJsaW5lIiBmb250
PSJkZWZhdWx0IiBzaXplPSIxMDAlIj5KOlxFIExpYnJhcnlcUGxhbnQgQ2F0YWxvZ3VlXFc8L3N0
eWxlPjwvb3JpZy1wdWI+PGxhYmVsPjg3NDI5PC9sYWJlbD48dXJscz48L3VybHM+PGN1c3RvbTE+
TWVhbHlidWcgZ3JvdXAgcG9saWN5IFlHQzwvY3VzdG9tMT48L3JlY29yZD48L0NpdGU+PC9FbmRO
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92" w:tooltip="Lee, 2011 #22567" w:history="1">
              <w:r w:rsidR="003A08F3" w:rsidRPr="00643417">
                <w:rPr>
                  <w:noProof/>
                  <w:szCs w:val="18"/>
                </w:rPr>
                <w:t>Lee &amp; Suh 2011</w:t>
              </w:r>
            </w:hyperlink>
            <w:r w:rsidR="00A348E7" w:rsidRPr="00643417">
              <w:rPr>
                <w:noProof/>
                <w:szCs w:val="18"/>
              </w:rPr>
              <w:t xml:space="preserve">; </w:t>
            </w:r>
            <w:hyperlink w:anchor="_ENREF_490" w:tooltip="Williams, 2002 #22568" w:history="1">
              <w:r w:rsidR="003A08F3" w:rsidRPr="00643417">
                <w:rPr>
                  <w:noProof/>
                  <w:szCs w:val="18"/>
                </w:rPr>
                <w:t>Williams &amp; Miller 2002</w:t>
              </w:r>
            </w:hyperlink>
            <w:r w:rsidR="00A348E7" w:rsidRPr="00643417">
              <w:rPr>
                <w:noProof/>
                <w:szCs w:val="18"/>
              </w:rPr>
              <w:t>)</w:t>
            </w:r>
            <w:r w:rsidR="00A348E7" w:rsidRPr="00643417">
              <w:rPr>
                <w:szCs w:val="18"/>
              </w:rPr>
              <w:fldChar w:fldCharType="end"/>
            </w:r>
          </w:p>
        </w:tc>
        <w:tc>
          <w:tcPr>
            <w:tcW w:w="2715" w:type="dxa"/>
          </w:tcPr>
          <w:p w14:paraId="36EF3A6F" w14:textId="35DA1B05" w:rsidR="00DE292D" w:rsidRPr="00643417" w:rsidRDefault="00DE292D" w:rsidP="003A08F3">
            <w:pPr>
              <w:pStyle w:val="TableText"/>
            </w:pPr>
            <w:r w:rsidRPr="00643417">
              <w:rPr>
                <w:szCs w:val="18"/>
              </w:rPr>
              <w:t xml:space="preserve">Intercepted before 1995 at USA ports of entry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a diversity of bamboo hosts from China and Japan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12A19117" w14:textId="77777777" w:rsidR="00DE292D" w:rsidRPr="00643417" w:rsidRDefault="00DE292D" w:rsidP="00DE292D">
            <w:pPr>
              <w:pStyle w:val="TableText"/>
            </w:pPr>
            <w:r w:rsidRPr="00643417">
              <w:rPr>
                <w:szCs w:val="18"/>
              </w:rPr>
              <w:t xml:space="preserve">Yes </w:t>
            </w:r>
          </w:p>
        </w:tc>
        <w:tc>
          <w:tcPr>
            <w:tcW w:w="1379" w:type="dxa"/>
          </w:tcPr>
          <w:p w14:paraId="5B47CDE2" w14:textId="77777777" w:rsidR="00DE292D" w:rsidRPr="00643417" w:rsidRDefault="00DE292D" w:rsidP="00DE292D">
            <w:pPr>
              <w:pStyle w:val="TableText"/>
            </w:pPr>
            <w:r w:rsidRPr="00643417">
              <w:rPr>
                <w:szCs w:val="18"/>
              </w:rPr>
              <w:t>No</w:t>
            </w:r>
          </w:p>
        </w:tc>
      </w:tr>
      <w:tr w:rsidR="003A08F3" w:rsidRPr="00643417" w14:paraId="09CA179D" w14:textId="77777777" w:rsidTr="00DE292D">
        <w:tc>
          <w:tcPr>
            <w:tcW w:w="1952" w:type="dxa"/>
          </w:tcPr>
          <w:p w14:paraId="0FA40A55" w14:textId="77777777" w:rsidR="00DE292D" w:rsidRPr="00643417" w:rsidRDefault="00DE292D" w:rsidP="00DE292D">
            <w:pPr>
              <w:pStyle w:val="TableText"/>
            </w:pPr>
            <w:r w:rsidRPr="00643417">
              <w:rPr>
                <w:i/>
                <w:szCs w:val="18"/>
              </w:rPr>
              <w:t>Antonina pretiosa</w:t>
            </w:r>
            <w:r w:rsidRPr="00643417">
              <w:rPr>
                <w:szCs w:val="18"/>
              </w:rPr>
              <w:t xml:space="preserve"> Ferris</w:t>
            </w:r>
          </w:p>
        </w:tc>
        <w:tc>
          <w:tcPr>
            <w:tcW w:w="1172" w:type="dxa"/>
          </w:tcPr>
          <w:p w14:paraId="232D1474" w14:textId="77777777" w:rsidR="00DE292D" w:rsidRPr="00643417" w:rsidRDefault="00DE292D" w:rsidP="00DE292D">
            <w:pPr>
              <w:pStyle w:val="TableText"/>
            </w:pPr>
            <w:r w:rsidRPr="00643417">
              <w:rPr>
                <w:szCs w:val="18"/>
              </w:rPr>
              <w:t>1</w:t>
            </w:r>
          </w:p>
        </w:tc>
        <w:tc>
          <w:tcPr>
            <w:tcW w:w="1985" w:type="dxa"/>
          </w:tcPr>
          <w:p w14:paraId="13767B1D" w14:textId="7EA4223B" w:rsidR="00DE292D" w:rsidRPr="00643417" w:rsidRDefault="00DE292D" w:rsidP="003A08F3">
            <w:pPr>
              <w:pStyle w:val="TableText"/>
            </w:pPr>
            <w:r w:rsidRPr="00643417">
              <w:t xml:space="preserve">USA, Cuba, China and Indonesia </w:t>
            </w:r>
            <w:r w:rsidR="00A348E7" w:rsidRPr="00643417">
              <w:fldChar w:fldCharType="begin">
                <w:fldData xml:space="preserve">PEVuZE5vdGU+PENpdGU+PEF1dGhvcj5XaWxsaWFtczwvQXV0aG9yPjxZZWFyPjIwMDI8L1llYXI+
PFJlY051bT4yMjU2ODwvUmVjTnVtPjxEaXNwbGF5VGV4dD4oR2FyY8OtYSBNb3JhbGVzIGV0IGFs
LiAyMDE4OyBHYXZyaWxvdiAyMDEzOyBNY0tlbnppZSAxOTY3OyBNaWxsZXIgMjAwNTsgTWlsbGVy
LCBNaWxsZXIgJmFtcDsgV2F0c29uIDIwMDI7IFdpbGxpYW1zICZhbXA7IE1pbGxlciAyMDAyKTwv
RGlzcGxheVRleHQ+PHJlY29yZD48cmVjLW51bWJlcj4yMjU2ODwvcmVjLW51bWJlcj48Zm9yZWln
bi1rZXlzPjxrZXkgYXBwPSJFTiIgZGItaWQ9InB4d3h3MGVyOXp2MmZ4ZXp4ZGs1dHQ1dXR6NXA1
dnRyd2R2MCIgdGltZXN0YW1wPSIxNDUxOTcyODc4Ij4yMjU2ODwva2V5PjwvZm9yZWlnbi1rZXlz
PjxyZWYtdHlwZSBuYW1lPSJKb3VybmFsIEFydGljbGUiPjE3PC9yZWYtdHlwZT48Y29udHJpYnV0
b3JzPjxhdXRob3JzPjxhdXRob3I+V2lsbGlhbXMsRC5KLjwvYXV0aG9yPjxhdXRob3I+TWlsbGVy
LEQuUi48L2F1dGhvcj48L2F1dGhvcnM+PC9jb250cmlidXRvcnM+PHRpdGxlcz48dGl0bGU+PHN0
eWxlIGZhY2U9Im5vcm1hbCIgZm9udD0iZGVmYXVsdCIgc2l6ZT0iMTAwJSI+U3lzdGVtYXRpYyBz
dHVkaWVzIG9uIHRoZTwvc3R5bGU+PHN0eWxlIGZhY2U9Iml0YWxpYyIgZm9udD0iZGVmYXVsdCIg
c2l6ZT0iMTAwJSI+IEFudG9uaW5hIGNyYXdpPC9zdHlsZT48c3R5bGUgZmFjZT0ibm9ybWFsIiBm
b250PSJkZWZhdWx0IiBzaXplPSIxMDAlIj4gQ29ja2VyZWxsIChIZW1pcHRlcmE6IENvY2NvaWRl
YTogUHNldWRvY29jY2lkYWUpIGNvbXBsZXggb2YgcGVzdCBtZWFseWJ1Z3M8L3N0eWxlPjwvdGl0
bGU+PHNlY29uZGFyeS10aXRsZT5Qcm9jZWVkaW5ncyBvZiB0aGUgRW50b21vbG9naWNhbCBTb2Np
ZXR5IG9mIFdhc2hpbmd0b248L3NlY29uZGFyeS10aXRsZT48L3RpdGxlcz48cGVyaW9kaWNhbD48
ZnVsbC10aXRsZT5Qcm9jZWVkaW5ncyBvZiB0aGUgRW50b21vbG9naWNhbCBTb2NpZXR5IG9mIFdh
c2hpbmd0b248L2Z1bGwtdGl0bGU+PC9wZXJpb2RpY2FsPjxwYWdlcz44OTYtOTExPC9wYWdlcz48
dm9sdW1lPjEwNDwvdm9sdW1lPjxudW1iZXI+NDwvbnVtYmVyPjxrZXl3b3Jkcz48a2V5d29yZD5T
dHVkaWVzPC9rZXl3b3JkPjxrZXl3b3JkPkNvY2tlcmVsbDwva2V5d29yZD48a2V5d29yZD5IZW1p
cHRlcmE8L2tleXdvcmQ+PGtleXdvcmQ+Q29jY29pZGVhPC9rZXl3b3JkPjxrZXl3b3JkPlBzZXVk
b2NvY2NpZGFlPC9rZXl3b3JkPjxrZXl3b3JkPnBlc3Q8L2tleXdvcmQ+PGtleXdvcmQ+TWVhbHli
dWdzPC9rZXl3b3JkPjxrZXl3b3JkPk1lYWx5YnVnPC9rZXl3b3JkPjwva2V5d29yZHM+PGRhdGVz
Pjx5ZWFyPjIwMDI8L3llYXI+PC9kYXRlcz48b3JpZy1wdWI+PHN0eWxlIGZhY2U9InVuZGVybGlu
ZSIgZm9udD0iZGVmYXVsdCIgc2l6ZT0iMTAwJSI+SjpcRSBMaWJyYXJ5XFBsYW50IENhdGFsb2d1
ZVxXPC9zdHlsZT48L29yaWctcHViPjxsYWJlbD44NzQyOTwvbGFiZWw+PHVybHM+PC91cmxzPjxj
dXN0b20xPk1lYWx5YnVnIGdyb3VwIHBvbGljeSBZR0M8L2N1c3RvbTE+PC9yZWNvcmQ+PC9DaXRl
PjxDaXRlPjxBdXRob3I+R2F2cmlsb3Y8L0F1dGhvcj48WWVhcj4yMDEzPC9ZZWFyPjxSZWNOdW0+
MjI1ODc8L1JlY051bT48cmVjb3JkPjxyZWMtbnVtYmVyPjIyNTg3PC9yZWMtbnVtYmVyPjxmb3Jl
aWduLWtleXM+PGtleSBhcHA9IkVOIiBkYi1pZD0icHh3eHcwZXI5enYyZnhlenhkazV0dDV1dHo1
cDV2dHJ3ZHYwIiB0aW1lc3RhbXA9IjE0NTE5NzI4NzgiPjIyNTg3PC9rZXk+PC9mb3JlaWduLWtl
eXM+PHJlZi10eXBlIG5hbWU9IkpvdXJuYWwgQXJ0aWNsZSI+MTc8L3JlZi10eXBlPjxjb250cmli
dXRvcnM+PGF1dGhvcnM+PGF1dGhvcj5HYXZyaWxvdixJLkEuPC9hdXRob3I+PC9hdXRob3JzPjwv
Y29udHJpYnV0b3JzPjx0aXRsZXM+PHRpdGxlPk5ldyBzY2FsZSBpbnNlY3RzIChIb21vcHRlcmE6
IENvY2NpbmVhKSBmcm9tIFN1bGF3ZXNpIGFuZCBOZXcgR3VpbmVhLCB3aXRoIHNvbWUgb3RoZXIg
YWRkaXRpb25zIHRvIHRoZSBJbmRvbmVzaWFuIGZhdW5hPC90aXRsZT48c2Vjb25kYXJ5LXRpdGxl
PlRyb3BpY2FsIFpvb2xvZ3k8L3NlY29uZGFyeS10aXRsZT48L3RpdGxlcz48cGVyaW9kaWNhbD48
ZnVsbC10aXRsZT5Ucm9waWNhbCBab29sb2d5PC9mdWxsLXRpdGxlPjwvcGVyaW9kaWNhbD48cGFn
ZXM+NjQtOTY8L3BhZ2VzPjx2b2x1bWU+MjY8L3ZvbHVtZT48bnVtYmVyPjI8L251bWJlcj48a2V5
d29yZHM+PGtleXdvcmQ+RmF1bmE8L2tleXdvcmQ+PGtleXdvcmQ+SG9tb3B0ZXJhPC9rZXl3b3Jk
PjxrZXl3b3JkPmluc2VjdDwva2V5d29yZD48a2V5d29yZD5JbnNlY3RzPC9rZXl3b3JkPjxrZXl3
b3JkPk1lYWx5YnVnPC9rZXl3b3JkPjxrZXl3b3JkPk5ldyBHdWluZWE8L2tleXdvcmQ+PGtleXdv
cmQ+U2NhbGUgaW5zZWN0PC9rZXl3b3JkPjxrZXl3b3JkPlNjYWxlIGluc2VjdHM8L2tleXdvcmQ+
PGtleXdvcmQ+U3VsYXdlc2k8L2tleXdvcmQ+PGtleXdvcmQ+Wm9vbG9neTwva2V5d29yZD48L2tl
eXdvcmRzPjxkYXRlcz48eWVhcj4yMDEzPC95ZWFyPjwvZGF0ZXM+PG9yaWctcHViPjxzdHlsZSBm
YWNlPSJ1bmRlcmxpbmUiIGZvbnQ9ImRlZmF1bHQiIHNpemU9IjEwMCUiPko6XEUgTGlicmFyeVxQ
bGFudCBDYXRhbG9ndWVcRzwvc3R5bGU+PC9vcmlnLXB1Yj48bGFiZWw+ODc0NTA8L2xhYmVsPjx1
cmxzPjwvdXJscz48Y3VzdG9tMT5NZWFseWJ1ZyBncm91cCBwb2xpY3kgWUdDPC9jdXN0b20xPjxl
bGVjdHJvbmljLXJlc291cmNlLW51bT4xMC4xMDgwLzAzOTQ2OTc1LjIwMTMuODA3NTcwPC9lbGVj
dHJvbmljLXJlc291cmNlLW51bT48L3JlY29yZD48L0NpdGU+PENpdGU+PEF1dGhvcj5HYXJjw61h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R2FyY8OtYSBNb3JhbGVzLCBNLjwvYXV0aG9yPjxhdXRob3I+RGVubm8sIEIuRC48L2F1dGhvcj48
YXV0aG9yPk1pbGxlciwgRC5SLjwvYXV0aG9yPjxhdXRob3I+TWlsbGVyLCBHLkwsPC9hdXRob3I+
PGF1dGhvcj5CZW4tRG92LCBZLjwvYXV0aG9yPjxhdXRob3I+SGFyZHksIE4uQi48L2F1dGhvcj48
L2F1dGhvcnM+PC9jb250cmlidXRvcnM+PHRpdGxlcz48dGl0bGU+U2NhbGVOZXQ6IGEgbGl0ZXJh
dHVyZS1iYXNlZCBtb2RlbCBvZiBzY2FsZSBpbnNlY3QgYmlvbG9neSBhbmQgc3lzdGVtYXRpY3M8
L3RpdGxlPjwvdGl0bGVzPjxkYXRlcz48eWVhcj4yMDE4PC95ZWFyPjxwdWItZGF0ZXM+PGRhdGU+
MjAxODwvZGF0ZT48L3B1Yi1kYXRlcz48L2RhdGVzPjx1cmxzPjxyZWxhdGVkLXVybHM+PHVybD5o
dHRwOi8vc2NhbGVuZXQuaW5mbzwvdXJsPjwvcmVsYXRlZC11cmxzPjwvdXJscz48Y3VzdG9tMT51
cGRhdGVkX1JHPC9jdXN0b20xPjwvcmVjb3JkPjwvQ2l0ZT48Q2l0ZT48QXV0aG9yPk1jS2Vuemll
PC9BdXRob3I+PFllYXI+MTk2NzwvWWVhcj48UmVjTnVtPjE0NjQxPC9SZWNOdW0+PHJlY29yZD48
cmVjLW51bWJlcj4xNDY0MTwvcmVjLW51bWJlcj48Zm9yZWlnbi1rZXlzPjxrZXkgYXBwPSJFTiIg
ZGItaWQ9InB4d3h3MGVyOXp2MmZ4ZXp4ZGs1dHQ1dXR6NXA1dnRyd2R2MCIgdGltZXN0YW1wPSIx
NDUxOTcyNjk1Ij4xNDY0MTwva2V5PjwvZm9yZWlnbi1rZXlzPjxyZWYtdHlwZSBuYW1lPSJCb29r
Ij42PC9yZWYtdHlwZT48Y29udHJpYnV0b3JzPjxhdXRob3JzPjxhdXRob3I+TWNLZW56aWUsSC5M
LjwvYXV0aG9yPjwvYXV0aG9ycz48L2NvbnRyaWJ1dG9ycz48dGl0bGVzPjx0aXRsZT5NZWFseWJ1
Z3Mgb2YgQ2FsaWZvcm5pYS4gV2l0aCB0YXhvbm9teSwgYmlvbG9neSBhbmQgY29udHJvbCBvZiBO
b3J0aCBBbWVyaWNhbCBzcGVjaWVzIChIb21vcHRlcmE6IENvY2NvaWRlYTogUHNldWRvY29jY2lk
YWUpPC90aXRsZT48L3RpdGxlcz48cGFnZXM+MS01MjY8L3BhZ2VzPjxrZXl3b3Jkcz48a2V5d29y
ZD5CaW9sb2d5PC9rZXl3b3JkPjxrZXl3b3JkPkNhbGlmb3JuaWE8L2tleXdvcmQ+PGtleXdvcmQ+
Q29jY29pZGVhPC9rZXl3b3JkPjxrZXl3b3JkPmNvbnRyb2w8L2tleXdvcmQ+PGtleXdvcmQ+SG9t
b3B0ZXJhPC9rZXl3b3JkPjxrZXl3b3JkPk1lYWx5YnVnPC9rZXl3b3JkPjxrZXl3b3JkPk1lYWx5
YnVnczwva2V5d29yZD48a2V5d29yZD5Qc2V1ZG9jb2NjaWRhZTwva2V5d29yZD48a2V5d29yZD5T
cGVjaWVzPC9rZXl3b3JkPjxrZXl3b3JkPlRheG9ub215PC9rZXl3b3JkPjwva2V5d29yZHM+PGRh
dGVzPjx5ZWFyPjE5Njc8L3llYXI+PC9kYXRlcz48cHViLWxvY2F0aW9uPkJlcmtlbGV5PC9wdWIt
bG9jYXRpb24+PHB1Ymxpc2hlcj5Vbml2ZXJzaXR5IG9mIENhbGlmb3JuaWE8L3B1Ymxpc2hlcj48
b3JpZy1wdWI+PHN0eWxlIGZhY2U9InVuZGVybGluZSIgZm9udD0iZGVmYXVsdCIgc2l6ZT0iMTAw
JSI+SjpcRSBMaWJyYXJ5XFBsYW50IENhdGFsb2d1ZVxNPC9zdHlsZT48L29yaWctcHViPjxpc2Ju
Pm5hPC9pc2JuPjxsYWJlbD43ODc2NDwvbGFiZWw+PHVybHM+PC91cmxzPjxjdXN0b20xPkluZG9u
ZXNpYSBtYW5nb3N0ZWVuIGFzPC9jdXN0b20xPjwvcmVjb3JkPjwvQ2l0ZT48Q2l0ZT48QXV0aG9y
Pk1pbGxlcjwvQXV0aG9yPjxZZWFyPjIwMDU8L1llYXI+PFJlY051bT40ODIxPC9SZWNOdW0+PHJl
Y29yZD48cmVjLW51bWJlcj40ODIxPC9yZWMtbnVtYmVyPjxmb3JlaWduLWtleXM+PGtleSBhcHA9
IkVOIiBkYi1pZD0icHh3eHcwZXI5enYyZnhlenhkazV0dDV1dHo1cDV2dHJ3ZHYwIiB0aW1lc3Rh
bXA9IjE0NTE5NzI0ODkiPjQ4MjE8L2tleT48L2ZvcmVpZ24ta2V5cz48cmVmLXR5cGUgbmFtZT0i
Sm91cm5hbCBBcnRpY2xlIj4xNzwvcmVmLXR5cGU+PGNvbnRyaWJ1dG9ycz48YXV0aG9ycz48YXV0
aG9yPk1pbGxlcixELlIuPC9hdXRob3I+PC9hdXRob3JzPjwvY29udHJpYnV0b3JzPjx0aXRsZXM+
PHRpdGxlPlNlbGVjdGVkIHNjYWxlIGluc2VjdCBncm91cHMgKEhlbWlwdGVyYTogQ29jY29pZGVh
KSBpbiB0aGUgc291dGhlcm4gcmVnaW9uIG9mIHRoZSBVbml0ZWQgU3RhdGVzPC90aXRsZT48c2Vj
b25kYXJ5LXRpdGxlPlRoZSBGbG9yaWRhIEVudG9tb2xvZ2lzdDwvc2Vjb25kYXJ5LXRpdGxlPjwv
dGl0bGVzPjxwZXJpb2RpY2FsPjxmdWxsLXRpdGxlPlRoZSBGbG9yaWRhIEVudG9tb2xvZ2lzdDwv
ZnVsbC10aXRsZT48L3BlcmlvZGljYWw+PHBhZ2VzPjQ4Mi01MDE8L3BhZ2VzPjx2b2x1bWU+ODg8
L3ZvbHVtZT48bnVtYmVyPjQ8L251bWJlcj48a2V5d29yZHM+PGtleXdvcmQ+Q29jY29pZGVhPC9r
ZXl3b3JkPjxrZXl3b3JkPkhlbWlwdGVyYTwva2V5d29yZD48a2V5d29yZD5pbnNlY3Q8L2tleXdv
cmQ+PGtleXdvcmQ+SW5zZWN0czwva2V5d29yZD48a2V5d29yZD5SZWdpb248L2tleXdvcmQ+PGtl
eXdvcmQ+UmVnaW9uczwva2V5d29yZD48a2V5d29yZD5TY2FsZSBpbnNlY3Q8L2tleXdvcmQ+PGtl
eXdvcmQ+U2NhbGVzPC9rZXl3b3JkPjxrZXl3b3JkPlNjYWxlcyBpbnNlY3RzPC9rZXl3b3JkPjxr
ZXl3b3JkPlVuaXRlZCBTdGF0ZXMgb2YgQW1lcmljYTwva2V5d29yZD48L2tleXdvcmRzPjxkYXRl
cz48eWVhcj4yMDA1PC95ZWFyPjwvZGF0ZXM+PG9yaWctcHViPjxzdHlsZSBmYWNlPSJ1bmRlcmxp
bmUiIGZvbnQ9ImRlZmF1bHQiIHNpemU9IjEwMCUiPko6XEUgTGlicmFyeVxQbGFudCBDYXRhbG9n
dWVcTTwvc3R5bGU+PC9vcmlnLXB1Yj48bGFiZWw+NjY5NjI8L2xhYmVsPjx1cmxzPjwvdXJscz48
Y3VzdG9tMT5hdm9jYWRvcyBzcDwvY3VzdG9tMT48L3JlY29yZD48L0NpdGU+PENpdGU+PEF1dGhv
cj5NaWxsZXI8L0F1dGhvcj48WWVhcj4yMDAyPC9ZZWFyPjxSZWNOdW0+NDIwMDwvUmVjTnVtPjxy
ZWNvcmQ+PHJlYy1udW1iZXI+NDIwMDwvcmVjLW51bWJlcj48Zm9yZWlnbi1rZXlzPjxrZXkgYXBw
PSJFTiIgZGItaWQ9InB4d3h3MGVyOXp2MmZ4ZXp4ZGs1dHQ1dXR6NXA1dnRyd2R2MCIgdGltZXN0
YW1wPSIxNDUxOTcyNDc0Ij40MjAwPC9rZXk+PC9mb3JlaWduLWtleXM+PHJlZi10eXBlIG5hbWU9
IkpvdXJuYWwgQXJ0aWNsZSI+MTc8L3JlZi10eXBlPjxjb250cmlidXRvcnM+PGF1dGhvcnM+PGF1
dGhvcj5NaWxsZXIsRC5SLjwvYXV0aG9yPjxhdXRob3I+TWlsbGVyLEcuTC48L2F1dGhvcj48YXV0
aG9yPldhdHNvbixHLlcuPC9hdXRob3I+PC9hdXRob3JzPjwvY29udHJpYnV0b3JzPjx0aXRsZXM+
PHRpdGxlPkludmFzaXZlIHNwZWNpZXMgb2YgbWVhbHlidWdzIChIZW1pcHRlcmE6IFBzZXVkb2Nv
Y2NpZGFlKSBhbmQgdGhlaXIgdGhyZWF0IHRvIFVTIGFncmljdWx0dXJlPC90aXRsZT48c2Vjb25k
YXJ5LXRpdGxlPlByb2NlZWRpbmdzIG9mIHRoZSBFbnRvbW9sb2dpY2FsIFNvY2lldHkgb2YgV2Fz
aGluZ3Rvbjwvc2Vjb25kYXJ5LXRpdGxlPjwvdGl0bGVzPjxwZXJpb2RpY2FsPjxmdWxsLXRpdGxl
PlByb2NlZWRpbmdzIG9mIHRoZSBFbnRvbW9sb2dpY2FsIFNvY2lldHkgb2YgV2FzaGluZ3Rvbjwv
ZnVsbC10aXRsZT48L3BlcmlvZGljYWw+PHBhZ2VzPjgyNS04MzY8L3BhZ2VzPjx2b2x1bWU+MTA0
PC92b2x1bWU+PG51bWJlcj40PC9udW1iZXI+PGtleXdvcmRzPjxrZXl3b3JkPkFncmljdWx0dXJl
PC9rZXl3b3JkPjxrZXl3b3JkPkhlbWlwdGVyYTwva2V5d29yZD48a2V5d29yZD5JbnZhc2l2ZSBz
cGVjaWVzPC9rZXl3b3JkPjxrZXl3b3JkPk1lYWx5YnVnPC9rZXl3b3JkPjxrZXl3b3JkPk1lYWx5
YnVnczwva2V5d29yZD48a2V5d29yZD5Qc2V1ZG9jb2NjaWRhZTwva2V5d29yZD48a2V5d29yZD5T
cGVjaWVzPC9rZXl3b3JkPjwva2V5d29yZHM+PGRhdGVzPjx5ZWFyPjIwMDI8L3llYXI+PC9kYXRl
cz48b3JpZy1wdWI+PHN0eWxlIGZhY2U9InVuZGVybGluZSIgZm9udD0iZGVmYXVsdCIgc2l6ZT0i
MTAwJSI+SjpcRSBMaWJyYXJ5XFBsYW50IENhdGFsb2d1ZVxNPC9zdHlsZT48L29yaWctcHViPjxs
YWJlbD42NjI2MzwvbGFiZWw+PHVybHM+PC91cmxzPjxjdXN0b20xPlVuc2h1IG1hbmRhcmlucyBh
bmQgQ2hpbmEgdGFibGUgZ3JhcGVzIHNwIFBpbmVhcHBsZXMgZnJvbSBNYWxheXNpYSBqYzwvY3Vz
dG9tMT48L3JlY29yZD48L0NpdGU+PENpdGU+PEF1dGhvcj5XaWxsaWFtczwvQXV0aG9yPjxZZWFy
PjIwMDI8L1llYXI+PFJlY051bT4yMjU2ODwvUmVjTnVtPjxyZWNvcmQ+PHJlYy1udW1iZXI+MjI1
Njg8L3JlYy1udW1iZXI+PGZvcmVpZ24ta2V5cz48a2V5IGFwcD0iRU4iIGRiLWlkPSJweHd4dzBl
cjl6djJmeGV6eGRrNXR0NXV0ejVwNXZ0cndkdjAiIHRpbWVzdGFtcD0iMTQ1MTk3Mjg3OCI+MjI1
Njg8L2tleT48L2ZvcmVpZ24ta2V5cz48cmVmLXR5cGUgbmFtZT0iSm91cm5hbCBBcnRpY2xlIj4x
NzwvcmVmLXR5cGU+PGNvbnRyaWJ1dG9ycz48YXV0aG9ycz48YXV0aG9yPldpbGxpYW1zLEQuSi48
L2F1dGhvcj48YXV0aG9yPk1pbGxlcixELlIuPC9hdXRob3I+PC9hdXRob3JzPjwvY29udHJpYnV0
b3JzPjx0aXRsZXM+PHRpdGxlPjxzdHlsZSBmYWNlPSJub3JtYWwiIGZvbnQ9ImRlZmF1bHQiIHNp
emU9IjEwMCUiPlN5c3RlbWF0aWMgc3R1ZGllcyBvbiB0aGU8L3N0eWxlPjxzdHlsZSBmYWNlPSJp
dGFsaWMiIGZvbnQ9ImRlZmF1bHQiIHNpemU9IjEwMCUiPiBBbnRvbmluYSBjcmF3aTwvc3R5bGU+
PHN0eWxlIGZhY2U9Im5vcm1hbCIgZm9udD0iZGVmYXVsdCIgc2l6ZT0iMTAwJSI+IENvY2tlcmVs
bCAoSGVtaXB0ZXJhOiBDb2Njb2lkZWE6IFBzZXVkb2NvY2NpZGFlKSBjb21wbGV4IG9mIHBlc3Qg
bWVhbHlidWdzPC9zdHlsZT48L3RpdGxlPjxzZWNvbmRhcnktdGl0bGU+UHJvY2VlZGluZ3Mgb2Yg
dGhlIEVudG9tb2xvZ2ljYWwgU29jaWV0eSBvZiBXYXNoaW5ndG9uPC9zZWNvbmRhcnktdGl0bGU+
PC90aXRsZXM+PHBlcmlvZGljYWw+PGZ1bGwtdGl0bGU+UHJvY2VlZGluZ3Mgb2YgdGhlIEVudG9t
b2xvZ2ljYWwgU29jaWV0eSBvZiBXYXNoaW5ndG9uPC9mdWxsLXRpdGxlPjwvcGVyaW9kaWNhbD48
cGFnZXM+ODk2LTkxMTwvcGFnZXM+PHZvbHVtZT4xMDQ8L3ZvbHVtZT48bnVtYmVyPjQ8L251bWJl
cj48a2V5d29yZHM+PGtleXdvcmQ+U3R1ZGllczwva2V5d29yZD48a2V5d29yZD5Db2NrZXJlbGw8
L2tleXdvcmQ+PGtleXdvcmQ+SGVtaXB0ZXJhPC9rZXl3b3JkPjxrZXl3b3JkPkNvY2NvaWRlYTwv
a2V5d29yZD48a2V5d29yZD5Qc2V1ZG9jb2NjaWRhZTwva2V5d29yZD48a2V5d29yZD5wZXN0PC9r
ZXl3b3JkPjxrZXl3b3JkPk1lYWx5YnVnczwva2V5d29yZD48a2V5d29yZD5NZWFseWJ1Zzwva2V5
d29yZD48L2tleXdvcmRzPjxkYXRlcz48eWVhcj4yMDAyPC95ZWFyPjwvZGF0ZXM+PG9yaWctcHVi
PjxzdHlsZSBmYWNlPSJ1bmRlcmxpbmUiIGZvbnQ9ImRlZmF1bHQiIHNpemU9IjEwMCUiPko6XEUg
TGlicmFyeVxQbGFudCBDYXRhbG9ndWVcVzwvc3R5bGU+PC9vcmlnLXB1Yj48bGFiZWw+ODc0Mjk8
L2xhYmVsPjx1cmxzPjwvdXJscz48Y3VzdG9tMT5NZWFseWJ1ZyBncm91cCBwb2xpY3kgWUdDPC9j
dXN0b20xPjwvcmVjb3JkPjwvQ2l0ZT48L0VuZE5vdGU+
</w:fldData>
              </w:fldChar>
            </w:r>
            <w:r w:rsidR="00405F2F" w:rsidRPr="00643417">
              <w:instrText xml:space="preserve"> ADDIN EN.CITE </w:instrText>
            </w:r>
            <w:r w:rsidR="00405F2F" w:rsidRPr="00643417">
              <w:fldChar w:fldCharType="begin">
                <w:fldData xml:space="preserve">PEVuZE5vdGU+PENpdGU+PEF1dGhvcj5XaWxsaWFtczwvQXV0aG9yPjxZZWFyPjIwMDI8L1llYXI+
PFJlY051bT4yMjU2ODwvUmVjTnVtPjxEaXNwbGF5VGV4dD4oR2FyY8OtYSBNb3JhbGVzIGV0IGFs
LiAyMDE4OyBHYXZyaWxvdiAyMDEzOyBNY0tlbnppZSAxOTY3OyBNaWxsZXIgMjAwNTsgTWlsbGVy
LCBNaWxsZXIgJmFtcDsgV2F0c29uIDIwMDI7IFdpbGxpYW1zICZhbXA7IE1pbGxlciAyMDAyKTwv
RGlzcGxheVRleHQ+PHJlY29yZD48cmVjLW51bWJlcj4yMjU2ODwvcmVjLW51bWJlcj48Zm9yZWln
bi1rZXlzPjxrZXkgYXBwPSJFTiIgZGItaWQ9InB4d3h3MGVyOXp2MmZ4ZXp4ZGs1dHQ1dXR6NXA1
dnRyd2R2MCIgdGltZXN0YW1wPSIxNDUxOTcyODc4Ij4yMjU2ODwva2V5PjwvZm9yZWlnbi1rZXlz
PjxyZWYtdHlwZSBuYW1lPSJKb3VybmFsIEFydGljbGUiPjE3PC9yZWYtdHlwZT48Y29udHJpYnV0
b3JzPjxhdXRob3JzPjxhdXRob3I+V2lsbGlhbXMsRC5KLjwvYXV0aG9yPjxhdXRob3I+TWlsbGVy
LEQuUi48L2F1dGhvcj48L2F1dGhvcnM+PC9jb250cmlidXRvcnM+PHRpdGxlcz48dGl0bGU+PHN0
eWxlIGZhY2U9Im5vcm1hbCIgZm9udD0iZGVmYXVsdCIgc2l6ZT0iMTAwJSI+U3lzdGVtYXRpYyBz
dHVkaWVzIG9uIHRoZTwvc3R5bGU+PHN0eWxlIGZhY2U9Iml0YWxpYyIgZm9udD0iZGVmYXVsdCIg
c2l6ZT0iMTAwJSI+IEFudG9uaW5hIGNyYXdpPC9zdHlsZT48c3R5bGUgZmFjZT0ibm9ybWFsIiBm
b250PSJkZWZhdWx0IiBzaXplPSIxMDAlIj4gQ29ja2VyZWxsIChIZW1pcHRlcmE6IENvY2NvaWRl
YTogUHNldWRvY29jY2lkYWUpIGNvbXBsZXggb2YgcGVzdCBtZWFseWJ1Z3M8L3N0eWxlPjwvdGl0
bGU+PHNlY29uZGFyeS10aXRsZT5Qcm9jZWVkaW5ncyBvZiB0aGUgRW50b21vbG9naWNhbCBTb2Np
ZXR5IG9mIFdhc2hpbmd0b248L3NlY29uZGFyeS10aXRsZT48L3RpdGxlcz48cGVyaW9kaWNhbD48
ZnVsbC10aXRsZT5Qcm9jZWVkaW5ncyBvZiB0aGUgRW50b21vbG9naWNhbCBTb2NpZXR5IG9mIFdh
c2hpbmd0b248L2Z1bGwtdGl0bGU+PC9wZXJpb2RpY2FsPjxwYWdlcz44OTYtOTExPC9wYWdlcz48
dm9sdW1lPjEwNDwvdm9sdW1lPjxudW1iZXI+NDwvbnVtYmVyPjxrZXl3b3Jkcz48a2V5d29yZD5T
dHVkaWVzPC9rZXl3b3JkPjxrZXl3b3JkPkNvY2tlcmVsbDwva2V5d29yZD48a2V5d29yZD5IZW1p
cHRlcmE8L2tleXdvcmQ+PGtleXdvcmQ+Q29jY29pZGVhPC9rZXl3b3JkPjxrZXl3b3JkPlBzZXVk
b2NvY2NpZGFlPC9rZXl3b3JkPjxrZXl3b3JkPnBlc3Q8L2tleXdvcmQ+PGtleXdvcmQ+TWVhbHli
dWdzPC9rZXl3b3JkPjxrZXl3b3JkPk1lYWx5YnVnPC9rZXl3b3JkPjwva2V5d29yZHM+PGRhdGVz
Pjx5ZWFyPjIwMDI8L3llYXI+PC9kYXRlcz48b3JpZy1wdWI+PHN0eWxlIGZhY2U9InVuZGVybGlu
ZSIgZm9udD0iZGVmYXVsdCIgc2l6ZT0iMTAwJSI+SjpcRSBMaWJyYXJ5XFBsYW50IENhdGFsb2d1
ZVxXPC9zdHlsZT48L29yaWctcHViPjxsYWJlbD44NzQyOTwvbGFiZWw+PHVybHM+PC91cmxzPjxj
dXN0b20xPk1lYWx5YnVnIGdyb3VwIHBvbGljeSBZR0M8L2N1c3RvbTE+PC9yZWNvcmQ+PC9DaXRl
PjxDaXRlPjxBdXRob3I+R2F2cmlsb3Y8L0F1dGhvcj48WWVhcj4yMDEzPC9ZZWFyPjxSZWNOdW0+
MjI1ODc8L1JlY051bT48cmVjb3JkPjxyZWMtbnVtYmVyPjIyNTg3PC9yZWMtbnVtYmVyPjxmb3Jl
aWduLWtleXM+PGtleSBhcHA9IkVOIiBkYi1pZD0icHh3eHcwZXI5enYyZnhlenhkazV0dDV1dHo1
cDV2dHJ3ZHYwIiB0aW1lc3RhbXA9IjE0NTE5NzI4NzgiPjIyNTg3PC9rZXk+PC9mb3JlaWduLWtl
eXM+PHJlZi10eXBlIG5hbWU9IkpvdXJuYWwgQXJ0aWNsZSI+MTc8L3JlZi10eXBlPjxjb250cmli
dXRvcnM+PGF1dGhvcnM+PGF1dGhvcj5HYXZyaWxvdixJLkEuPC9hdXRob3I+PC9hdXRob3JzPjwv
Y29udHJpYnV0b3JzPjx0aXRsZXM+PHRpdGxlPk5ldyBzY2FsZSBpbnNlY3RzIChIb21vcHRlcmE6
IENvY2NpbmVhKSBmcm9tIFN1bGF3ZXNpIGFuZCBOZXcgR3VpbmVhLCB3aXRoIHNvbWUgb3RoZXIg
YWRkaXRpb25zIHRvIHRoZSBJbmRvbmVzaWFuIGZhdW5hPC90aXRsZT48c2Vjb25kYXJ5LXRpdGxl
PlRyb3BpY2FsIFpvb2xvZ3k8L3NlY29uZGFyeS10aXRsZT48L3RpdGxlcz48cGVyaW9kaWNhbD48
ZnVsbC10aXRsZT5Ucm9waWNhbCBab29sb2d5PC9mdWxsLXRpdGxlPjwvcGVyaW9kaWNhbD48cGFn
ZXM+NjQtOTY8L3BhZ2VzPjx2b2x1bWU+MjY8L3ZvbHVtZT48bnVtYmVyPjI8L251bWJlcj48a2V5
d29yZHM+PGtleXdvcmQ+RmF1bmE8L2tleXdvcmQ+PGtleXdvcmQ+SG9tb3B0ZXJhPC9rZXl3b3Jk
PjxrZXl3b3JkPmluc2VjdDwva2V5d29yZD48a2V5d29yZD5JbnNlY3RzPC9rZXl3b3JkPjxrZXl3
b3JkPk1lYWx5YnVnPC9rZXl3b3JkPjxrZXl3b3JkPk5ldyBHdWluZWE8L2tleXdvcmQ+PGtleXdv
cmQ+U2NhbGUgaW5zZWN0PC9rZXl3b3JkPjxrZXl3b3JkPlNjYWxlIGluc2VjdHM8L2tleXdvcmQ+
PGtleXdvcmQ+U3VsYXdlc2k8L2tleXdvcmQ+PGtleXdvcmQ+Wm9vbG9neTwva2V5d29yZD48L2tl
eXdvcmRzPjxkYXRlcz48eWVhcj4yMDEzPC95ZWFyPjwvZGF0ZXM+PG9yaWctcHViPjxzdHlsZSBm
YWNlPSJ1bmRlcmxpbmUiIGZvbnQ9ImRlZmF1bHQiIHNpemU9IjEwMCUiPko6XEUgTGlicmFyeVxQ
bGFudCBDYXRhbG9ndWVcRzwvc3R5bGU+PC9vcmlnLXB1Yj48bGFiZWw+ODc0NTA8L2xhYmVsPjx1
cmxzPjwvdXJscz48Y3VzdG9tMT5NZWFseWJ1ZyBncm91cCBwb2xpY3kgWUdDPC9jdXN0b20xPjxl
bGVjdHJvbmljLXJlc291cmNlLW51bT4xMC4xMDgwLzAzOTQ2OTc1LjIwMTMuODA3NTcwPC9lbGVj
dHJvbmljLXJlc291cmNlLW51bT48L3JlY29yZD48L0NpdGU+PENpdGU+PEF1dGhvcj5HYXJjw61h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R2FyY8OtYSBNb3JhbGVzLCBNLjwvYXV0aG9yPjxhdXRob3I+RGVubm8sIEIuRC48L2F1dGhvcj48
YXV0aG9yPk1pbGxlciwgRC5SLjwvYXV0aG9yPjxhdXRob3I+TWlsbGVyLCBHLkwsPC9hdXRob3I+
PGF1dGhvcj5CZW4tRG92LCBZLjwvYXV0aG9yPjxhdXRob3I+SGFyZHksIE4uQi48L2F1dGhvcj48
L2F1dGhvcnM+PC9jb250cmlidXRvcnM+PHRpdGxlcz48dGl0bGU+U2NhbGVOZXQ6IGEgbGl0ZXJh
dHVyZS1iYXNlZCBtb2RlbCBvZiBzY2FsZSBpbnNlY3QgYmlvbG9neSBhbmQgc3lzdGVtYXRpY3M8
L3RpdGxlPjwvdGl0bGVzPjxkYXRlcz48eWVhcj4yMDE4PC95ZWFyPjxwdWItZGF0ZXM+PGRhdGU+
MjAxODwvZGF0ZT48L3B1Yi1kYXRlcz48L2RhdGVzPjx1cmxzPjxyZWxhdGVkLXVybHM+PHVybD5o
dHRwOi8vc2NhbGVuZXQuaW5mbzwvdXJsPjwvcmVsYXRlZC11cmxzPjwvdXJscz48Y3VzdG9tMT51
cGRhdGVkX1JHPC9jdXN0b20xPjwvcmVjb3JkPjwvQ2l0ZT48Q2l0ZT48QXV0aG9yPk1jS2Vuemll
PC9BdXRob3I+PFllYXI+MTk2NzwvWWVhcj48UmVjTnVtPjE0NjQxPC9SZWNOdW0+PHJlY29yZD48
cmVjLW51bWJlcj4xNDY0MTwvcmVjLW51bWJlcj48Zm9yZWlnbi1rZXlzPjxrZXkgYXBwPSJFTiIg
ZGItaWQ9InB4d3h3MGVyOXp2MmZ4ZXp4ZGs1dHQ1dXR6NXA1dnRyd2R2MCIgdGltZXN0YW1wPSIx
NDUxOTcyNjk1Ij4xNDY0MTwva2V5PjwvZm9yZWlnbi1rZXlzPjxyZWYtdHlwZSBuYW1lPSJCb29r
Ij42PC9yZWYtdHlwZT48Y29udHJpYnV0b3JzPjxhdXRob3JzPjxhdXRob3I+TWNLZW56aWUsSC5M
LjwvYXV0aG9yPjwvYXV0aG9ycz48L2NvbnRyaWJ1dG9ycz48dGl0bGVzPjx0aXRsZT5NZWFseWJ1
Z3Mgb2YgQ2FsaWZvcm5pYS4gV2l0aCB0YXhvbm9teSwgYmlvbG9neSBhbmQgY29udHJvbCBvZiBO
b3J0aCBBbWVyaWNhbCBzcGVjaWVzIChIb21vcHRlcmE6IENvY2NvaWRlYTogUHNldWRvY29jY2lk
YWUpPC90aXRsZT48L3RpdGxlcz48cGFnZXM+MS01MjY8L3BhZ2VzPjxrZXl3b3Jkcz48a2V5d29y
ZD5CaW9sb2d5PC9rZXl3b3JkPjxrZXl3b3JkPkNhbGlmb3JuaWE8L2tleXdvcmQ+PGtleXdvcmQ+
Q29jY29pZGVhPC9rZXl3b3JkPjxrZXl3b3JkPmNvbnRyb2w8L2tleXdvcmQ+PGtleXdvcmQ+SG9t
b3B0ZXJhPC9rZXl3b3JkPjxrZXl3b3JkPk1lYWx5YnVnPC9rZXl3b3JkPjxrZXl3b3JkPk1lYWx5
YnVnczwva2V5d29yZD48a2V5d29yZD5Qc2V1ZG9jb2NjaWRhZTwva2V5d29yZD48a2V5d29yZD5T
cGVjaWVzPC9rZXl3b3JkPjxrZXl3b3JkPlRheG9ub215PC9rZXl3b3JkPjwva2V5d29yZHM+PGRh
dGVzPjx5ZWFyPjE5Njc8L3llYXI+PC9kYXRlcz48cHViLWxvY2F0aW9uPkJlcmtlbGV5PC9wdWIt
bG9jYXRpb24+PHB1Ymxpc2hlcj5Vbml2ZXJzaXR5IG9mIENhbGlmb3JuaWE8L3B1Ymxpc2hlcj48
b3JpZy1wdWI+PHN0eWxlIGZhY2U9InVuZGVybGluZSIgZm9udD0iZGVmYXVsdCIgc2l6ZT0iMTAw
JSI+SjpcRSBMaWJyYXJ5XFBsYW50IENhdGFsb2d1ZVxNPC9zdHlsZT48L29yaWctcHViPjxpc2Ju
Pm5hPC9pc2JuPjxsYWJlbD43ODc2NDwvbGFiZWw+PHVybHM+PC91cmxzPjxjdXN0b20xPkluZG9u
ZXNpYSBtYW5nb3N0ZWVuIGFzPC9jdXN0b20xPjwvcmVjb3JkPjwvQ2l0ZT48Q2l0ZT48QXV0aG9y
Pk1pbGxlcjwvQXV0aG9yPjxZZWFyPjIwMDU8L1llYXI+PFJlY051bT40ODIxPC9SZWNOdW0+PHJl
Y29yZD48cmVjLW51bWJlcj40ODIxPC9yZWMtbnVtYmVyPjxmb3JlaWduLWtleXM+PGtleSBhcHA9
IkVOIiBkYi1pZD0icHh3eHcwZXI5enYyZnhlenhkazV0dDV1dHo1cDV2dHJ3ZHYwIiB0aW1lc3Rh
bXA9IjE0NTE5NzI0ODkiPjQ4MjE8L2tleT48L2ZvcmVpZ24ta2V5cz48cmVmLXR5cGUgbmFtZT0i
Sm91cm5hbCBBcnRpY2xlIj4xNzwvcmVmLXR5cGU+PGNvbnRyaWJ1dG9ycz48YXV0aG9ycz48YXV0
aG9yPk1pbGxlcixELlIuPC9hdXRob3I+PC9hdXRob3JzPjwvY29udHJpYnV0b3JzPjx0aXRsZXM+
PHRpdGxlPlNlbGVjdGVkIHNjYWxlIGluc2VjdCBncm91cHMgKEhlbWlwdGVyYTogQ29jY29pZGVh
KSBpbiB0aGUgc291dGhlcm4gcmVnaW9uIG9mIHRoZSBVbml0ZWQgU3RhdGVzPC90aXRsZT48c2Vj
b25kYXJ5LXRpdGxlPlRoZSBGbG9yaWRhIEVudG9tb2xvZ2lzdDwvc2Vjb25kYXJ5LXRpdGxlPjwv
dGl0bGVzPjxwZXJpb2RpY2FsPjxmdWxsLXRpdGxlPlRoZSBGbG9yaWRhIEVudG9tb2xvZ2lzdDwv
ZnVsbC10aXRsZT48L3BlcmlvZGljYWw+PHBhZ2VzPjQ4Mi01MDE8L3BhZ2VzPjx2b2x1bWU+ODg8
L3ZvbHVtZT48bnVtYmVyPjQ8L251bWJlcj48a2V5d29yZHM+PGtleXdvcmQ+Q29jY29pZGVhPC9r
ZXl3b3JkPjxrZXl3b3JkPkhlbWlwdGVyYTwva2V5d29yZD48a2V5d29yZD5pbnNlY3Q8L2tleXdv
cmQ+PGtleXdvcmQ+SW5zZWN0czwva2V5d29yZD48a2V5d29yZD5SZWdpb248L2tleXdvcmQ+PGtl
eXdvcmQ+UmVnaW9uczwva2V5d29yZD48a2V5d29yZD5TY2FsZSBpbnNlY3Q8L2tleXdvcmQ+PGtl
eXdvcmQ+U2NhbGVzPC9rZXl3b3JkPjxrZXl3b3JkPlNjYWxlcyBpbnNlY3RzPC9rZXl3b3JkPjxr
ZXl3b3JkPlVuaXRlZCBTdGF0ZXMgb2YgQW1lcmljYTwva2V5d29yZD48L2tleXdvcmRzPjxkYXRl
cz48eWVhcj4yMDA1PC95ZWFyPjwvZGF0ZXM+PG9yaWctcHViPjxzdHlsZSBmYWNlPSJ1bmRlcmxp
bmUiIGZvbnQ9ImRlZmF1bHQiIHNpemU9IjEwMCUiPko6XEUgTGlicmFyeVxQbGFudCBDYXRhbG9n
dWVcTTwvc3R5bGU+PC9vcmlnLXB1Yj48bGFiZWw+NjY5NjI8L2xhYmVsPjx1cmxzPjwvdXJscz48
Y3VzdG9tMT5hdm9jYWRvcyBzcDwvY3VzdG9tMT48L3JlY29yZD48L0NpdGU+PENpdGU+PEF1dGhv
cj5NaWxsZXI8L0F1dGhvcj48WWVhcj4yMDAyPC9ZZWFyPjxSZWNOdW0+NDIwMDwvUmVjTnVtPjxy
ZWNvcmQ+PHJlYy1udW1iZXI+NDIwMDwvcmVjLW51bWJlcj48Zm9yZWlnbi1rZXlzPjxrZXkgYXBw
PSJFTiIgZGItaWQ9InB4d3h3MGVyOXp2MmZ4ZXp4ZGs1dHQ1dXR6NXA1dnRyd2R2MCIgdGltZXN0
YW1wPSIxNDUxOTcyNDc0Ij40MjAwPC9rZXk+PC9mb3JlaWduLWtleXM+PHJlZi10eXBlIG5hbWU9
IkpvdXJuYWwgQXJ0aWNsZSI+MTc8L3JlZi10eXBlPjxjb250cmlidXRvcnM+PGF1dGhvcnM+PGF1
dGhvcj5NaWxsZXIsRC5SLjwvYXV0aG9yPjxhdXRob3I+TWlsbGVyLEcuTC48L2F1dGhvcj48YXV0
aG9yPldhdHNvbixHLlcuPC9hdXRob3I+PC9hdXRob3JzPjwvY29udHJpYnV0b3JzPjx0aXRsZXM+
PHRpdGxlPkludmFzaXZlIHNwZWNpZXMgb2YgbWVhbHlidWdzIChIZW1pcHRlcmE6IFBzZXVkb2Nv
Y2NpZGFlKSBhbmQgdGhlaXIgdGhyZWF0IHRvIFVTIGFncmljdWx0dXJlPC90aXRsZT48c2Vjb25k
YXJ5LXRpdGxlPlByb2NlZWRpbmdzIG9mIHRoZSBFbnRvbW9sb2dpY2FsIFNvY2lldHkgb2YgV2Fz
aGluZ3Rvbjwvc2Vjb25kYXJ5LXRpdGxlPjwvdGl0bGVzPjxwZXJpb2RpY2FsPjxmdWxsLXRpdGxl
PlByb2NlZWRpbmdzIG9mIHRoZSBFbnRvbW9sb2dpY2FsIFNvY2lldHkgb2YgV2FzaGluZ3Rvbjwv
ZnVsbC10aXRsZT48L3BlcmlvZGljYWw+PHBhZ2VzPjgyNS04MzY8L3BhZ2VzPjx2b2x1bWU+MTA0
PC92b2x1bWU+PG51bWJlcj40PC9udW1iZXI+PGtleXdvcmRzPjxrZXl3b3JkPkFncmljdWx0dXJl
PC9rZXl3b3JkPjxrZXl3b3JkPkhlbWlwdGVyYTwva2V5d29yZD48a2V5d29yZD5JbnZhc2l2ZSBz
cGVjaWVzPC9rZXl3b3JkPjxrZXl3b3JkPk1lYWx5YnVnPC9rZXl3b3JkPjxrZXl3b3JkPk1lYWx5
YnVnczwva2V5d29yZD48a2V5d29yZD5Qc2V1ZG9jb2NjaWRhZTwva2V5d29yZD48a2V5d29yZD5T
cGVjaWVzPC9rZXl3b3JkPjwva2V5d29yZHM+PGRhdGVzPjx5ZWFyPjIwMDI8L3llYXI+PC9kYXRl
cz48b3JpZy1wdWI+PHN0eWxlIGZhY2U9InVuZGVybGluZSIgZm9udD0iZGVmYXVsdCIgc2l6ZT0i
MTAwJSI+SjpcRSBMaWJyYXJ5XFBsYW50IENhdGFsb2d1ZVxNPC9zdHlsZT48L29yaWctcHViPjxs
YWJlbD42NjI2MzwvbGFiZWw+PHVybHM+PC91cmxzPjxjdXN0b20xPlVuc2h1IG1hbmRhcmlucyBh
bmQgQ2hpbmEgdGFibGUgZ3JhcGVzIHNwIFBpbmVhcHBsZXMgZnJvbSBNYWxheXNpYSBqYzwvY3Vz
dG9tMT48L3JlY29yZD48L0NpdGU+PENpdGU+PEF1dGhvcj5XaWxsaWFtczwvQXV0aG9yPjxZZWFy
PjIwMDI8L1llYXI+PFJlY051bT4yMjU2ODwvUmVjTnVtPjxyZWNvcmQ+PHJlYy1udW1iZXI+MjI1
Njg8L3JlYy1udW1iZXI+PGZvcmVpZ24ta2V5cz48a2V5IGFwcD0iRU4iIGRiLWlkPSJweHd4dzBl
cjl6djJmeGV6eGRrNXR0NXV0ejVwNXZ0cndkdjAiIHRpbWVzdGFtcD0iMTQ1MTk3Mjg3OCI+MjI1
Njg8L2tleT48L2ZvcmVpZ24ta2V5cz48cmVmLXR5cGUgbmFtZT0iSm91cm5hbCBBcnRpY2xlIj4x
NzwvcmVmLXR5cGU+PGNvbnRyaWJ1dG9ycz48YXV0aG9ycz48YXV0aG9yPldpbGxpYW1zLEQuSi48
L2F1dGhvcj48YXV0aG9yPk1pbGxlcixELlIuPC9hdXRob3I+PC9hdXRob3JzPjwvY29udHJpYnV0
b3JzPjx0aXRsZXM+PHRpdGxlPjxzdHlsZSBmYWNlPSJub3JtYWwiIGZvbnQ9ImRlZmF1bHQiIHNp
emU9IjEwMCUiPlN5c3RlbWF0aWMgc3R1ZGllcyBvbiB0aGU8L3N0eWxlPjxzdHlsZSBmYWNlPSJp
dGFsaWMiIGZvbnQ9ImRlZmF1bHQiIHNpemU9IjEwMCUiPiBBbnRvbmluYSBjcmF3aTwvc3R5bGU+
PHN0eWxlIGZhY2U9Im5vcm1hbCIgZm9udD0iZGVmYXVsdCIgc2l6ZT0iMTAwJSI+IENvY2tlcmVs
bCAoSGVtaXB0ZXJhOiBDb2Njb2lkZWE6IFBzZXVkb2NvY2NpZGFlKSBjb21wbGV4IG9mIHBlc3Qg
bWVhbHlidWdzPC9zdHlsZT48L3RpdGxlPjxzZWNvbmRhcnktdGl0bGU+UHJvY2VlZGluZ3Mgb2Yg
dGhlIEVudG9tb2xvZ2ljYWwgU29jaWV0eSBvZiBXYXNoaW5ndG9uPC9zZWNvbmRhcnktdGl0bGU+
PC90aXRsZXM+PHBlcmlvZGljYWw+PGZ1bGwtdGl0bGU+UHJvY2VlZGluZ3Mgb2YgdGhlIEVudG9t
b2xvZ2ljYWwgU29jaWV0eSBvZiBXYXNoaW5ndG9uPC9mdWxsLXRpdGxlPjwvcGVyaW9kaWNhbD48
cGFnZXM+ODk2LTkxMTwvcGFnZXM+PHZvbHVtZT4xMDQ8L3ZvbHVtZT48bnVtYmVyPjQ8L251bWJl
cj48a2V5d29yZHM+PGtleXdvcmQ+U3R1ZGllczwva2V5d29yZD48a2V5d29yZD5Db2NrZXJlbGw8
L2tleXdvcmQ+PGtleXdvcmQ+SGVtaXB0ZXJhPC9rZXl3b3JkPjxrZXl3b3JkPkNvY2NvaWRlYTwv
a2V5d29yZD48a2V5d29yZD5Qc2V1ZG9jb2NjaWRhZTwva2V5d29yZD48a2V5d29yZD5wZXN0PC9r
ZXl3b3JkPjxrZXl3b3JkPk1lYWx5YnVnczwva2V5d29yZD48a2V5d29yZD5NZWFseWJ1Zzwva2V5
d29yZD48L2tleXdvcmRzPjxkYXRlcz48eWVhcj4yMDAyPC95ZWFyPjwvZGF0ZXM+PG9yaWctcHVi
PjxzdHlsZSBmYWNlPSJ1bmRlcmxpbmUiIGZvbnQ9ImRlZmF1bHQiIHNpemU9IjEwMCUiPko6XEUg
TGlicmFyeVxQbGFudCBDYXRhbG9ndWVcVzwvc3R5bGU+PC9vcmlnLXB1Yj48bGFiZWw+ODc0Mjk8
L2xhYmVsPjx1cmxzPjwvdXJscz48Y3VzdG9tMT5NZWFseWJ1ZyBncm91cCBwb2xpY3kgWUdDPC9j
dXN0b20xPjwvcmVjb3JkPjwvQ2l0ZT48L0VuZE5vdGU+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194" w:tooltip="Gavrilov, 2013 #22587" w:history="1">
              <w:r w:rsidR="003A08F3" w:rsidRPr="00643417">
                <w:rPr>
                  <w:noProof/>
                </w:rPr>
                <w:t>Gavrilov 2013</w:t>
              </w:r>
            </w:hyperlink>
            <w:r w:rsidR="00405F2F" w:rsidRPr="00643417">
              <w:rPr>
                <w:noProof/>
              </w:rPr>
              <w:t xml:space="preserve">; </w:t>
            </w:r>
            <w:hyperlink w:anchor="_ENREF_341" w:tooltip="McKenzie, 1967 #14641" w:history="1">
              <w:r w:rsidR="003A08F3" w:rsidRPr="00643417">
                <w:rPr>
                  <w:noProof/>
                </w:rPr>
                <w:t>McKenzie 1967</w:t>
              </w:r>
            </w:hyperlink>
            <w:r w:rsidR="00405F2F" w:rsidRPr="00643417">
              <w:rPr>
                <w:noProof/>
              </w:rPr>
              <w:t xml:space="preserve">; </w:t>
            </w:r>
            <w:hyperlink w:anchor="_ENREF_348" w:tooltip="Miller, 2005 #4821" w:history="1">
              <w:r w:rsidR="003A08F3" w:rsidRPr="00643417">
                <w:rPr>
                  <w:noProof/>
                </w:rPr>
                <w:t>Miller 2005</w:t>
              </w:r>
            </w:hyperlink>
            <w:r w:rsidR="00405F2F" w:rsidRPr="00643417">
              <w:rPr>
                <w:noProof/>
              </w:rPr>
              <w:t xml:space="preserve">; </w:t>
            </w:r>
            <w:hyperlink w:anchor="_ENREF_349" w:tooltip="Miller, 2002 #4200" w:history="1">
              <w:r w:rsidR="003A08F3" w:rsidRPr="00643417">
                <w:rPr>
                  <w:noProof/>
                </w:rPr>
                <w:t>Miller, Miller &amp; Watson 2002</w:t>
              </w:r>
            </w:hyperlink>
            <w:r w:rsidR="00405F2F" w:rsidRPr="00643417">
              <w:rPr>
                <w:noProof/>
              </w:rPr>
              <w:t xml:space="preserve">; </w:t>
            </w:r>
            <w:hyperlink w:anchor="_ENREF_490" w:tooltip="Williams, 2002 #22568" w:history="1">
              <w:r w:rsidR="003A08F3" w:rsidRPr="00643417">
                <w:rPr>
                  <w:noProof/>
                </w:rPr>
                <w:t>Williams &amp; Miller 2002</w:t>
              </w:r>
            </w:hyperlink>
            <w:r w:rsidR="00405F2F" w:rsidRPr="00643417">
              <w:rPr>
                <w:noProof/>
              </w:rPr>
              <w:t>)</w:t>
            </w:r>
            <w:r w:rsidR="00A348E7" w:rsidRPr="00643417">
              <w:fldChar w:fldCharType="end"/>
            </w:r>
          </w:p>
        </w:tc>
        <w:tc>
          <w:tcPr>
            <w:tcW w:w="1562" w:type="dxa"/>
          </w:tcPr>
          <w:p w14:paraId="435DBA43" w14:textId="24EA57CE" w:rsidR="00DE292D" w:rsidRPr="00643417" w:rsidRDefault="00DE292D" w:rsidP="003A08F3">
            <w:pPr>
              <w:pStyle w:val="TableText"/>
              <w:rPr>
                <w:szCs w:val="18"/>
              </w:rPr>
            </w:pPr>
            <w:r w:rsidRPr="00643417">
              <w:rPr>
                <w:szCs w:val="18"/>
              </w:rPr>
              <w:lastRenderedPageBreak/>
              <w:t>No record found</w:t>
            </w:r>
            <w:r w:rsidRPr="00643417">
              <w:t xml:space="preserve">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DBF750D" w14:textId="439115BD" w:rsidR="00DE292D" w:rsidRPr="00643417" w:rsidRDefault="00DE292D" w:rsidP="003A08F3">
            <w:pPr>
              <w:pStyle w:val="TableText"/>
            </w:pPr>
            <w:r w:rsidRPr="00643417">
              <w:t xml:space="preserve">On the stems of bamboo, especially in the nodes and under the bracts, mainly </w:t>
            </w:r>
            <w:r w:rsidRPr="00643417">
              <w:lastRenderedPageBreak/>
              <w:t xml:space="preserve">bamboo species </w:t>
            </w:r>
            <w:r w:rsidR="00A348E7" w:rsidRPr="00643417">
              <w:fldChar w:fldCharType="begin">
                <w:fldData xml:space="preserve">PEVuZE5vdGU+PENpdGU+PEF1dGhvcj5NY0tlbnppZTwvQXV0aG9yPjxZZWFyPjE5Njc8L1llYXI+
PFJlY051bT4xNDY0MTwvUmVjTnVtPjxEaXNwbGF5VGV4dD4oTWNLZW56aWUgMTk2Nzsgw5xsZ2Vu
dMO8cmssIFBvcmNlbGxpICZhbXA7IFBlbGxpenphcmkgMjAxNDsgV2lsbGlhbXMgJmFtcDsgTWls
bGVyIDIwMDIpPC9EaXNwbGF5VGV4dD48cmVjb3JkPjxyZWMtbnVtYmVyPjE0NjQxPC9yZWMtbnVt
YmVyPjxmb3JlaWduLWtleXM+PGtleSBhcHA9IkVOIiBkYi1pZD0icHh3eHcwZXI5enYyZnhlenhk
azV0dDV1dHo1cDV2dHJ3ZHYwIiB0aW1lc3RhbXA9IjE0NTE5NzI2OTUiPjE0NjQxPC9rZXk+PC9m
b3JlaWduLWtleXM+PHJlZi10eXBlIG5hbWU9IkJvb2siPjY8L3JlZi10eXBlPjxjb250cmlidXRv
cnM+PGF1dGhvcnM+PGF1dGhvcj5NY0tlbnppZSxILkwuPC9hdXRob3I+PC9hdXRob3JzPjwvY29u
dHJpYnV0b3JzPjx0aXRsZXM+PHRpdGxlPk1lYWx5YnVncyBvZiBDYWxpZm9ybmlhLiBXaXRoIHRh
eG9ub215LCBiaW9sb2d5IGFuZCBjb250cm9sIG9mIE5vcnRoIEFtZXJpY2FsIHNwZWNpZXMgKEhv
bW9wdGVyYTogQ29jY29pZGVhOiBQc2V1ZG9jb2NjaWRhZSk8L3RpdGxlPjwvdGl0bGVzPjxwYWdl
cz4xLTUyNjwvcGFnZXM+PGtleXdvcmRzPjxrZXl3b3JkPkJpb2xvZ3k8L2tleXdvcmQ+PGtleXdv
cmQ+Q2FsaWZvcm5pYTwva2V5d29yZD48a2V5d29yZD5Db2Njb2lkZWE8L2tleXdvcmQ+PGtleXdv
cmQ+Y29udHJvbDwva2V5d29yZD48a2V5d29yZD5Ib21vcHRlcmE8L2tleXdvcmQ+PGtleXdvcmQ+
TWVhbHlidWc8L2tleXdvcmQ+PGtleXdvcmQ+TWVhbHlidWdzPC9rZXl3b3JkPjxrZXl3b3JkPlBz
ZXVkb2NvY2NpZGFlPC9rZXl3b3JkPjxrZXl3b3JkPlNwZWNpZXM8L2tleXdvcmQ+PGtleXdvcmQ+
VGF4b25vbXk8L2tleXdvcmQ+PC9rZXl3b3Jkcz48ZGF0ZXM+PHllYXI+MTk2NzwveWVhcj48L2Rh
dGVzPjxwdWItbG9jYXRpb24+QmVya2VsZXk8L3B1Yi1sb2NhdGlvbj48cHVibGlzaGVyPlVuaXZl
cnNpdHkgb2YgQ2FsaWZvcm5pYTwvcHVibGlzaGVyPjxvcmlnLXB1Yj48c3R5bGUgZmFjZT0idW5k
ZXJsaW5lIiBmb250PSJkZWZhdWx0IiBzaXplPSIxMDAlIj5KOlxFIExpYnJhcnlcUGxhbnQgQ2F0
YWxvZ3VlXE08L3N0eWxlPjwvb3JpZy1wdWI+PGlzYm4+bmE8L2lzYm4+PGxhYmVsPjc4NzY0PC9s
YWJlbD48dXJscz48L3VybHM+PGN1c3RvbTE+SW5kb25lc2lhIG1hbmdvc3RlZW4gYXM8L2N1c3Rv
bTE+PC9yZWNvcmQ+PC9DaXRlPjxDaXRlPjxBdXRob3I+V2lsbGlhbXM8L0F1dGhvcj48WWVhcj4y
MDAyPC9ZZWFyPjxSZWNOdW0+MjI1Njg8L1JlY051bT48cmVjb3JkPjxyZWMtbnVtYmVyPjIyNTY4
PC9yZWMtbnVtYmVyPjxmb3JlaWduLWtleXM+PGtleSBhcHA9IkVOIiBkYi1pZD0icHh3eHcwZXI5
enYyZnhlenhkazV0dDV1dHo1cDV2dHJ3ZHYwIiB0aW1lc3RhbXA9IjE0NTE5NzI4NzgiPjIyNTY4
PC9rZXk+PC9mb3JlaWduLWtleXM+PHJlZi10eXBlIG5hbWU9IkpvdXJuYWwgQXJ0aWNsZSI+MTc8
L3JlZi10eXBlPjxjb250cmlidXRvcnM+PGF1dGhvcnM+PGF1dGhvcj5XaWxsaWFtcyxELkouPC9h
dXRob3I+PGF1dGhvcj5NaWxsZXIsRC5SLjwvYXV0aG9yPjwvYXV0aG9ycz48L2NvbnRyaWJ1dG9y
cz48dGl0bGVzPjx0aXRsZT48c3R5bGUgZmFjZT0ibm9ybWFsIiBmb250PSJkZWZhdWx0IiBzaXpl
PSIxMDAlIj5TeXN0ZW1hdGljIHN0dWRpZXMgb24gdGhlPC9zdHlsZT48c3R5bGUgZmFjZT0iaXRh
bGljIiBmb250PSJkZWZhdWx0IiBzaXplPSIxMDAlIj4gQW50b25pbmEgY3Jhd2k8L3N0eWxlPjxz
dHlsZSBmYWNlPSJub3JtYWwiIGZvbnQ9ImRlZmF1bHQiIHNpemU9IjEwMCUiPiBDb2NrZXJlbGwg
KEhlbWlwdGVyYTogQ29jY29pZGVhOiBQc2V1ZG9jb2NjaWRhZSkgY29tcGxleCBvZiBwZXN0IG1l
YWx5YnVnczwvc3R5bGU+PC90aXRsZT48c2Vjb25kYXJ5LXRpdGxlPlByb2NlZWRpbmdzIG9mIHRo
ZSBFbnRvbW9sb2dpY2FsIFNvY2lldHkgb2YgV2FzaGluZ3Rvbjwvc2Vjb25kYXJ5LXRpdGxlPjwv
dGl0bGVzPjxwZXJpb2RpY2FsPjxmdWxsLXRpdGxlPlByb2NlZWRpbmdzIG9mIHRoZSBFbnRvbW9s
b2dpY2FsIFNvY2lldHkgb2YgV2FzaGluZ3RvbjwvZnVsbC10aXRsZT48L3BlcmlvZGljYWw+PHBh
Z2VzPjg5Ni05MTE8L3BhZ2VzPjx2b2x1bWU+MTA0PC92b2x1bWU+PG51bWJlcj40PC9udW1iZXI+
PGtleXdvcmRzPjxrZXl3b3JkPlN0dWRpZXM8L2tleXdvcmQ+PGtleXdvcmQ+Q29ja2VyZWxsPC9r
ZXl3b3JkPjxrZXl3b3JkPkhlbWlwdGVyYTwva2V5d29yZD48a2V5d29yZD5Db2Njb2lkZWE8L2tl
eXdvcmQ+PGtleXdvcmQ+UHNldWRvY29jY2lkYWU8L2tleXdvcmQ+PGtleXdvcmQ+cGVzdDwva2V5
d29yZD48a2V5d29yZD5NZWFseWJ1Z3M8L2tleXdvcmQ+PGtleXdvcmQ+TWVhbHlidWc8L2tleXdv
cmQ+PC9rZXl3b3Jkcz48ZGF0ZXM+PHllYXI+MjAwMjwveWVhcj48L2RhdGVzPjxvcmlnLXB1Yj48
c3R5bGUgZmFjZT0idW5kZXJsaW5lIiBmb250PSJkZWZhdWx0IiBzaXplPSIxMDAlIj5KOlxFIExp
YnJhcnlcUGxhbnQgQ2F0YWxvZ3VlXFc8L3N0eWxlPjwvb3JpZy1wdWI+PGxhYmVsPjg3NDI5PC9s
YWJlbD48dXJscz48L3VybHM+PGN1c3RvbTE+TWVhbHlidWcgZ3JvdXAgcG9saWN5IFlHQzwvY3Vz
dG9tMT48L3JlY29yZD48L0NpdGU+PENpdGU+PEF1dGhvcj7DnGxnZW50w7xyazwvQXV0aG9yPjxZ
ZWFyPjIwMTQ8L1llYXI+PFJlY051bT4yMjU3NTwvUmVjTnVtPjxyZWNvcmQ+PHJlYy1udW1iZXI+
MjI1NzU8L3JlYy1udW1iZXI+PGZvcmVpZ24ta2V5cz48a2V5IGFwcD0iRU4iIGRiLWlkPSJweHd4
dzBlcjl6djJmeGV6eGRrNXR0NXV0ejVwNXZ0cndkdjAiIHRpbWVzdGFtcD0iMTQ1MTk3Mjg3OCI+
MjI1NzU8L2tleT48L2ZvcmVpZ24ta2V5cz48cmVmLXR5cGUgbmFtZT0iSm91cm5hbCBBcnRpY2xl
Ij4xNzwvcmVmLXR5cGU+PGNvbnRyaWJ1dG9ycz48YXV0aG9ycz48YXV0aG9yPsOcbGdlbnTDvHJr
LFMuPC9hdXRob3I+PGF1dGhvcj5Qb3JjZWxsaSxGLjwvYXV0aG9yPjxhdXRob3I+UGVsbGl6emFy
aSxHLjwvYXV0aG9yPjwvYXV0aG9ycz48L2NvbnRyaWJ1dG9ycz48dGl0bGVzPjx0aXRsZT5UaGUg
c2NhbGUgaW5zZWN0cyAoSGVtaXB0ZXJhOiBDb2Njb2lkZWEpIG9uIGJhbWJvb3MgaW4gdGhlIFdl
c3Rlcm4tUGFsZWFyY3RpYyByZWdpb246IG5ldyByZWNvcmRzIGFuZCBkaXN0cmlidXRpb25hbCBk
YXRhPC90aXRsZT48c2Vjb25kYXJ5LXRpdGxlPkFjdGEgWm9vbG9naWNhIEJ1bGdhcmljYTwvc2Vj
b25kYXJ5LXRpdGxlPjwvdGl0bGVzPjxwZXJpb2RpY2FsPjxmdWxsLXRpdGxlPkFjdGEgWm9vbG9n
aWNhIEJ1bGdhcmljYTwvZnVsbC10aXRsZT48L3BlcmlvZGljYWw+PHBhZ2VzPjc3LTgyPC9wYWdl
cz48dm9sdW1lPjY8L3ZvbHVtZT48a2V5d29yZHM+PGtleXdvcmQ+U2NhbGUgaW5zZWN0czwva2V5
d29yZD48a2V5d29yZD5TY2FsZSBpbnNlY3Q8L2tleXdvcmQ+PGtleXdvcmQ+SW5zZWN0czwva2V5
d29yZD48a2V5d29yZD5pbnNlY3Q8L2tleXdvcmQ+PGtleXdvcmQ+SGVtaXB0ZXJhPC9rZXl3b3Jk
PjxrZXl3b3JkPkNvY2NvaWRlYTwva2V5d29yZD48a2V5d29yZD5CYW1ib29zPC9rZXl3b3JkPjxr
ZXl3b3JkPkJhbWJvbzwva2V5d29yZD48a2V5d29yZD5SZWdpb248L2tleXdvcmQ+PGtleXdvcmQ+
UmVjb3Jkczwva2V5d29yZD48a2V5d29yZD5EYXRhPC9rZXl3b3JkPjxrZXl3b3JkPkV1cm9wZTwv
a2V5d29yZD48a2V5d29yZD5DaGluYTwva2V5d29yZD48a2V5d29yZD5KYXBhbjwva2V5d29yZD48
a2V5d29yZD5DdWx0aXZhdGlvbjwva2V5d29yZD48a2V5d29yZD5HYXJkZW5zPC9rZXl3b3JkPjxr
ZXl3b3JkPmZpcnN0PC9rZXl3b3JkPjxrZXl3b3JkPm9ybmFtZW50YWw8L2tleXdvcmQ+PGtleXdv
cmQ+U3BlY2llczwva2V5d29yZD48a2V5d29yZD5oYWJpdDwva2V5d29yZD48a2V5d29yZD5UcmFk
ZTwva2V5d29yZD48a2V5d29yZD5MRUQ8L2tleXdvcmQ+PGtleXdvcmQ+SW50cm9kdWN0aW9uPC9r
ZXl3b3JkPjxrZXl3b3JkPlNwcmVhZDwva2V5d29yZD48a2V5d29yZD5TY2FsZXM8L2tleXdvcmQ+
PGtleXdvcmQ+TGFuZDwva2V5d29yZD48a2V5d29yZD5TdXJ2ZXlzPC9rZXl3b3JkPjxrZXl3b3Jk
PlN1cnZleTwva2V5d29yZD48a2V5d29yZD5Db21tZXJjaWFsPC9rZXl3b3JkPjxrZXl3b3JkPk51
cnNlcmllczwva2V5d29yZD48a2V5d29yZD5Qc2V1ZG9jb2NjaWRhZTwva2V5d29yZD48a2V5d29y
ZD5EaWFzcGlkaWRhZTwva2V5d29yZD48a2V5d29yZD5EaXN0cmlidXRpb248L2tleXdvcmQ+PGtl
eXdvcmQ+Q29ja2VyZWxsPC9rZXl3b3JkPjwva2V5d29yZHM+PGRhdGVzPjx5ZWFyPjIwMTQ8L3ll
YXI+PC9kYXRlcz48b3JpZy1wdWI+PHN0eWxlIGZhY2U9InVuZGVybGluZSIgZm9udD0iZGVmYXVs
dCIgc2l6ZT0iMTAwJSI+SjpcRSBMaWJyYXJ5XFBsYW50IENhdGFsb2d1ZVxVPC9zdHlsZT48L29y
aWctcHViPjxsYWJlbD44NzQzOTwvbGFiZWw+PHVybHM+PC91cmxzPjxjdXN0b20xPk1lYWx5YnVn
IGdyb3VwIHBvbGljeSBZR0M8L2N1c3RvbTE+PC9yZWNvcmQ+PC9DaXRlPjwvRW5kTm90ZT4A
</w:fldData>
              </w:fldChar>
            </w:r>
            <w:r w:rsidR="00A348E7" w:rsidRPr="00643417">
              <w:instrText xml:space="preserve"> ADDIN EN.CITE </w:instrText>
            </w:r>
            <w:r w:rsidR="00A348E7" w:rsidRPr="00643417">
              <w:fldChar w:fldCharType="begin">
                <w:fldData xml:space="preserve">PEVuZE5vdGU+PENpdGU+PEF1dGhvcj5NY0tlbnppZTwvQXV0aG9yPjxZZWFyPjE5Njc8L1llYXI+
PFJlY051bT4xNDY0MTwvUmVjTnVtPjxEaXNwbGF5VGV4dD4oTWNLZW56aWUgMTk2Nzsgw5xsZ2Vu
dMO8cmssIFBvcmNlbGxpICZhbXA7IFBlbGxpenphcmkgMjAxNDsgV2lsbGlhbXMgJmFtcDsgTWls
bGVyIDIwMDIpPC9EaXNwbGF5VGV4dD48cmVjb3JkPjxyZWMtbnVtYmVyPjE0NjQxPC9yZWMtbnVt
YmVyPjxmb3JlaWduLWtleXM+PGtleSBhcHA9IkVOIiBkYi1pZD0icHh3eHcwZXI5enYyZnhlenhk
azV0dDV1dHo1cDV2dHJ3ZHYwIiB0aW1lc3RhbXA9IjE0NTE5NzI2OTUiPjE0NjQxPC9rZXk+PC9m
b3JlaWduLWtleXM+PHJlZi10eXBlIG5hbWU9IkJvb2siPjY8L3JlZi10eXBlPjxjb250cmlidXRv
cnM+PGF1dGhvcnM+PGF1dGhvcj5NY0tlbnppZSxILkwuPC9hdXRob3I+PC9hdXRob3JzPjwvY29u
dHJpYnV0b3JzPjx0aXRsZXM+PHRpdGxlPk1lYWx5YnVncyBvZiBDYWxpZm9ybmlhLiBXaXRoIHRh
eG9ub215LCBiaW9sb2d5IGFuZCBjb250cm9sIG9mIE5vcnRoIEFtZXJpY2FsIHNwZWNpZXMgKEhv
bW9wdGVyYTogQ29jY29pZGVhOiBQc2V1ZG9jb2NjaWRhZSk8L3RpdGxlPjwvdGl0bGVzPjxwYWdl
cz4xLTUyNjwvcGFnZXM+PGtleXdvcmRzPjxrZXl3b3JkPkJpb2xvZ3k8L2tleXdvcmQ+PGtleXdv
cmQ+Q2FsaWZvcm5pYTwva2V5d29yZD48a2V5d29yZD5Db2Njb2lkZWE8L2tleXdvcmQ+PGtleXdv
cmQ+Y29udHJvbDwva2V5d29yZD48a2V5d29yZD5Ib21vcHRlcmE8L2tleXdvcmQ+PGtleXdvcmQ+
TWVhbHlidWc8L2tleXdvcmQ+PGtleXdvcmQ+TWVhbHlidWdzPC9rZXl3b3JkPjxrZXl3b3JkPlBz
ZXVkb2NvY2NpZGFlPC9rZXl3b3JkPjxrZXl3b3JkPlNwZWNpZXM8L2tleXdvcmQ+PGtleXdvcmQ+
VGF4b25vbXk8L2tleXdvcmQ+PC9rZXl3b3Jkcz48ZGF0ZXM+PHllYXI+MTk2NzwveWVhcj48L2Rh
dGVzPjxwdWItbG9jYXRpb24+QmVya2VsZXk8L3B1Yi1sb2NhdGlvbj48cHVibGlzaGVyPlVuaXZl
cnNpdHkgb2YgQ2FsaWZvcm5pYTwvcHVibGlzaGVyPjxvcmlnLXB1Yj48c3R5bGUgZmFjZT0idW5k
ZXJsaW5lIiBmb250PSJkZWZhdWx0IiBzaXplPSIxMDAlIj5KOlxFIExpYnJhcnlcUGxhbnQgQ2F0
YWxvZ3VlXE08L3N0eWxlPjwvb3JpZy1wdWI+PGlzYm4+bmE8L2lzYm4+PGxhYmVsPjc4NzY0PC9s
YWJlbD48dXJscz48L3VybHM+PGN1c3RvbTE+SW5kb25lc2lhIG1hbmdvc3RlZW4gYXM8L2N1c3Rv
bTE+PC9yZWNvcmQ+PC9DaXRlPjxDaXRlPjxBdXRob3I+V2lsbGlhbXM8L0F1dGhvcj48WWVhcj4y
MDAyPC9ZZWFyPjxSZWNOdW0+MjI1Njg8L1JlY051bT48cmVjb3JkPjxyZWMtbnVtYmVyPjIyNTY4
PC9yZWMtbnVtYmVyPjxmb3JlaWduLWtleXM+PGtleSBhcHA9IkVOIiBkYi1pZD0icHh3eHcwZXI5
enYyZnhlenhkazV0dDV1dHo1cDV2dHJ3ZHYwIiB0aW1lc3RhbXA9IjE0NTE5NzI4NzgiPjIyNTY4
PC9rZXk+PC9mb3JlaWduLWtleXM+PHJlZi10eXBlIG5hbWU9IkpvdXJuYWwgQXJ0aWNsZSI+MTc8
L3JlZi10eXBlPjxjb250cmlidXRvcnM+PGF1dGhvcnM+PGF1dGhvcj5XaWxsaWFtcyxELkouPC9h
dXRob3I+PGF1dGhvcj5NaWxsZXIsRC5SLjwvYXV0aG9yPjwvYXV0aG9ycz48L2NvbnRyaWJ1dG9y
cz48dGl0bGVzPjx0aXRsZT48c3R5bGUgZmFjZT0ibm9ybWFsIiBmb250PSJkZWZhdWx0IiBzaXpl
PSIxMDAlIj5TeXN0ZW1hdGljIHN0dWRpZXMgb24gdGhlPC9zdHlsZT48c3R5bGUgZmFjZT0iaXRh
bGljIiBmb250PSJkZWZhdWx0IiBzaXplPSIxMDAlIj4gQW50b25pbmEgY3Jhd2k8L3N0eWxlPjxz
dHlsZSBmYWNlPSJub3JtYWwiIGZvbnQ9ImRlZmF1bHQiIHNpemU9IjEwMCUiPiBDb2NrZXJlbGwg
KEhlbWlwdGVyYTogQ29jY29pZGVhOiBQc2V1ZG9jb2NjaWRhZSkgY29tcGxleCBvZiBwZXN0IG1l
YWx5YnVnczwvc3R5bGU+PC90aXRsZT48c2Vjb25kYXJ5LXRpdGxlPlByb2NlZWRpbmdzIG9mIHRo
ZSBFbnRvbW9sb2dpY2FsIFNvY2lldHkgb2YgV2FzaGluZ3Rvbjwvc2Vjb25kYXJ5LXRpdGxlPjwv
dGl0bGVzPjxwZXJpb2RpY2FsPjxmdWxsLXRpdGxlPlByb2NlZWRpbmdzIG9mIHRoZSBFbnRvbW9s
b2dpY2FsIFNvY2lldHkgb2YgV2FzaGluZ3RvbjwvZnVsbC10aXRsZT48L3BlcmlvZGljYWw+PHBh
Z2VzPjg5Ni05MTE8L3BhZ2VzPjx2b2x1bWU+MTA0PC92b2x1bWU+PG51bWJlcj40PC9udW1iZXI+
PGtleXdvcmRzPjxrZXl3b3JkPlN0dWRpZXM8L2tleXdvcmQ+PGtleXdvcmQ+Q29ja2VyZWxsPC9r
ZXl3b3JkPjxrZXl3b3JkPkhlbWlwdGVyYTwva2V5d29yZD48a2V5d29yZD5Db2Njb2lkZWE8L2tl
eXdvcmQ+PGtleXdvcmQ+UHNldWRvY29jY2lkYWU8L2tleXdvcmQ+PGtleXdvcmQ+cGVzdDwva2V5
d29yZD48a2V5d29yZD5NZWFseWJ1Z3M8L2tleXdvcmQ+PGtleXdvcmQ+TWVhbHlidWc8L2tleXdv
cmQ+PC9rZXl3b3Jkcz48ZGF0ZXM+PHllYXI+MjAwMjwveWVhcj48L2RhdGVzPjxvcmlnLXB1Yj48
c3R5bGUgZmFjZT0idW5kZXJsaW5lIiBmb250PSJkZWZhdWx0IiBzaXplPSIxMDAlIj5KOlxFIExp
YnJhcnlcUGxhbnQgQ2F0YWxvZ3VlXFc8L3N0eWxlPjwvb3JpZy1wdWI+PGxhYmVsPjg3NDI5PC9s
YWJlbD48dXJscz48L3VybHM+PGN1c3RvbTE+TWVhbHlidWcgZ3JvdXAgcG9saWN5IFlHQzwvY3Vz
dG9tMT48L3JlY29yZD48L0NpdGU+PENpdGU+PEF1dGhvcj7DnGxnZW50w7xyazwvQXV0aG9yPjxZ
ZWFyPjIwMTQ8L1llYXI+PFJlY051bT4yMjU3NTwvUmVjTnVtPjxyZWNvcmQ+PHJlYy1udW1iZXI+
MjI1NzU8L3JlYy1udW1iZXI+PGZvcmVpZ24ta2V5cz48a2V5IGFwcD0iRU4iIGRiLWlkPSJweHd4
dzBlcjl6djJmeGV6eGRrNXR0NXV0ejVwNXZ0cndkdjAiIHRpbWVzdGFtcD0iMTQ1MTk3Mjg3OCI+
MjI1NzU8L2tleT48L2ZvcmVpZ24ta2V5cz48cmVmLXR5cGUgbmFtZT0iSm91cm5hbCBBcnRpY2xl
Ij4xNzwvcmVmLXR5cGU+PGNvbnRyaWJ1dG9ycz48YXV0aG9ycz48YXV0aG9yPsOcbGdlbnTDvHJr
LFMuPC9hdXRob3I+PGF1dGhvcj5Qb3JjZWxsaSxGLjwvYXV0aG9yPjxhdXRob3I+UGVsbGl6emFy
aSxHLjwvYXV0aG9yPjwvYXV0aG9ycz48L2NvbnRyaWJ1dG9ycz48dGl0bGVzPjx0aXRsZT5UaGUg
c2NhbGUgaW5zZWN0cyAoSGVtaXB0ZXJhOiBDb2Njb2lkZWEpIG9uIGJhbWJvb3MgaW4gdGhlIFdl
c3Rlcm4tUGFsZWFyY3RpYyByZWdpb246IG5ldyByZWNvcmRzIGFuZCBkaXN0cmlidXRpb25hbCBk
YXRhPC90aXRsZT48c2Vjb25kYXJ5LXRpdGxlPkFjdGEgWm9vbG9naWNhIEJ1bGdhcmljYTwvc2Vj
b25kYXJ5LXRpdGxlPjwvdGl0bGVzPjxwZXJpb2RpY2FsPjxmdWxsLXRpdGxlPkFjdGEgWm9vbG9n
aWNhIEJ1bGdhcmljYTwvZnVsbC10aXRsZT48L3BlcmlvZGljYWw+PHBhZ2VzPjc3LTgyPC9wYWdl
cz48dm9sdW1lPjY8L3ZvbHVtZT48a2V5d29yZHM+PGtleXdvcmQ+U2NhbGUgaW5zZWN0czwva2V5
d29yZD48a2V5d29yZD5TY2FsZSBpbnNlY3Q8L2tleXdvcmQ+PGtleXdvcmQ+SW5zZWN0czwva2V5
d29yZD48a2V5d29yZD5pbnNlY3Q8L2tleXdvcmQ+PGtleXdvcmQ+SGVtaXB0ZXJhPC9rZXl3b3Jk
PjxrZXl3b3JkPkNvY2NvaWRlYTwva2V5d29yZD48a2V5d29yZD5CYW1ib29zPC9rZXl3b3JkPjxr
ZXl3b3JkPkJhbWJvbzwva2V5d29yZD48a2V5d29yZD5SZWdpb248L2tleXdvcmQ+PGtleXdvcmQ+
UmVjb3Jkczwva2V5d29yZD48a2V5d29yZD5EYXRhPC9rZXl3b3JkPjxrZXl3b3JkPkV1cm9wZTwv
a2V5d29yZD48a2V5d29yZD5DaGluYTwva2V5d29yZD48a2V5d29yZD5KYXBhbjwva2V5d29yZD48
a2V5d29yZD5DdWx0aXZhdGlvbjwva2V5d29yZD48a2V5d29yZD5HYXJkZW5zPC9rZXl3b3JkPjxr
ZXl3b3JkPmZpcnN0PC9rZXl3b3JkPjxrZXl3b3JkPm9ybmFtZW50YWw8L2tleXdvcmQ+PGtleXdv
cmQ+U3BlY2llczwva2V5d29yZD48a2V5d29yZD5oYWJpdDwva2V5d29yZD48a2V5d29yZD5UcmFk
ZTwva2V5d29yZD48a2V5d29yZD5MRUQ8L2tleXdvcmQ+PGtleXdvcmQ+SW50cm9kdWN0aW9uPC9r
ZXl3b3JkPjxrZXl3b3JkPlNwcmVhZDwva2V5d29yZD48a2V5d29yZD5TY2FsZXM8L2tleXdvcmQ+
PGtleXdvcmQ+TGFuZDwva2V5d29yZD48a2V5d29yZD5TdXJ2ZXlzPC9rZXl3b3JkPjxrZXl3b3Jk
PlN1cnZleTwva2V5d29yZD48a2V5d29yZD5Db21tZXJjaWFsPC9rZXl3b3JkPjxrZXl3b3JkPk51
cnNlcmllczwva2V5d29yZD48a2V5d29yZD5Qc2V1ZG9jb2NjaWRhZTwva2V5d29yZD48a2V5d29y
ZD5EaWFzcGlkaWRhZTwva2V5d29yZD48a2V5d29yZD5EaXN0cmlidXRpb248L2tleXdvcmQ+PGtl
eXdvcmQ+Q29ja2VyZWxsPC9rZXl3b3JkPjwva2V5d29yZHM+PGRhdGVzPjx5ZWFyPjIwMTQ8L3ll
YXI+PC9kYXRlcz48b3JpZy1wdWI+PHN0eWxlIGZhY2U9InVuZGVybGluZSIgZm9udD0iZGVmYXVs
dCIgc2l6ZT0iMTAwJSI+SjpcRSBMaWJyYXJ5XFBsYW50IENhdGFsb2d1ZVxVPC9zdHlsZT48L29y
aWctcHViPjxsYWJlbD44NzQzOTwvbGFiZWw+PHVybHM+PC91cmxzPjxjdXN0b20xPk1lYWx5YnVn
IGdyb3VwIHBvbGljeSBZR0M8L2N1c3RvbTE+PC9yZWNvcmQ+PC9DaXRlPjwvRW5kTm90ZT4A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341" w:tooltip="McKenzie, 1967 #14641" w:history="1">
              <w:r w:rsidR="003A08F3" w:rsidRPr="00643417">
                <w:rPr>
                  <w:noProof/>
                </w:rPr>
                <w:t>McKenzie 1967</w:t>
              </w:r>
            </w:hyperlink>
            <w:r w:rsidR="00A348E7" w:rsidRPr="00643417">
              <w:rPr>
                <w:noProof/>
              </w:rPr>
              <w:t xml:space="preserve">; </w:t>
            </w:r>
            <w:hyperlink w:anchor="_ENREF_453" w:tooltip="Ülgentürk, 2014 #22575" w:history="1">
              <w:r w:rsidR="003A08F3" w:rsidRPr="00643417">
                <w:rPr>
                  <w:noProof/>
                </w:rPr>
                <w:t>Ülgentürk, Porcelli &amp; Pellizzari 2014</w:t>
              </w:r>
            </w:hyperlink>
            <w:r w:rsidR="00A348E7" w:rsidRPr="00643417">
              <w:rPr>
                <w:noProof/>
              </w:rPr>
              <w:t xml:space="preserve">; </w:t>
            </w:r>
            <w:hyperlink w:anchor="_ENREF_490" w:tooltip="Williams, 2002 #22568" w:history="1">
              <w:r w:rsidR="003A08F3" w:rsidRPr="00643417">
                <w:rPr>
                  <w:noProof/>
                </w:rPr>
                <w:t>Williams &amp; Miller 2002</w:t>
              </w:r>
            </w:hyperlink>
            <w:r w:rsidR="00A348E7" w:rsidRPr="00643417">
              <w:rPr>
                <w:noProof/>
              </w:rPr>
              <w:t>)</w:t>
            </w:r>
            <w:r w:rsidR="00A348E7" w:rsidRPr="00643417">
              <w:fldChar w:fldCharType="end"/>
            </w:r>
            <w:r w:rsidRPr="00643417">
              <w:t xml:space="preserve"> and also a few other species of Poaceae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715" w:type="dxa"/>
          </w:tcPr>
          <w:p w14:paraId="34FA7653" w14:textId="75FEB87D" w:rsidR="00DE292D" w:rsidRPr="00643417" w:rsidRDefault="00DE292D" w:rsidP="003A08F3">
            <w:pPr>
              <w:pStyle w:val="TableText"/>
            </w:pPr>
            <w:r w:rsidRPr="00643417">
              <w:rPr>
                <w:szCs w:val="18"/>
              </w:rPr>
              <w:lastRenderedPageBreak/>
              <w:t xml:space="preserve">On bamboo from Cuba, Burma, China and the Philippines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79A18B6" w14:textId="77777777" w:rsidR="00DE292D" w:rsidRPr="00643417" w:rsidRDefault="00DE292D" w:rsidP="00DE292D">
            <w:pPr>
              <w:pStyle w:val="TableText"/>
            </w:pPr>
            <w:r w:rsidRPr="00643417">
              <w:rPr>
                <w:szCs w:val="18"/>
              </w:rPr>
              <w:t>Yes</w:t>
            </w:r>
          </w:p>
        </w:tc>
        <w:tc>
          <w:tcPr>
            <w:tcW w:w="1379" w:type="dxa"/>
          </w:tcPr>
          <w:p w14:paraId="3DB2A754" w14:textId="77777777" w:rsidR="00DE292D" w:rsidRPr="00643417" w:rsidRDefault="00DE292D" w:rsidP="00DE292D">
            <w:pPr>
              <w:pStyle w:val="TableText"/>
            </w:pPr>
            <w:r w:rsidRPr="00643417">
              <w:rPr>
                <w:szCs w:val="18"/>
              </w:rPr>
              <w:t>No</w:t>
            </w:r>
          </w:p>
        </w:tc>
      </w:tr>
      <w:tr w:rsidR="003A08F3" w:rsidRPr="00643417" w14:paraId="358E4161" w14:textId="77777777" w:rsidTr="00DE292D">
        <w:tc>
          <w:tcPr>
            <w:tcW w:w="1952" w:type="dxa"/>
          </w:tcPr>
          <w:p w14:paraId="28F88A33" w14:textId="77777777" w:rsidR="00DE292D" w:rsidRPr="00643417" w:rsidRDefault="00DE292D" w:rsidP="00DE292D">
            <w:pPr>
              <w:pStyle w:val="TableText"/>
            </w:pPr>
            <w:r w:rsidRPr="00643417">
              <w:rPr>
                <w:rFonts w:eastAsia="Times New Roman"/>
                <w:i/>
                <w:szCs w:val="18"/>
                <w:lang w:eastAsia="en-AU"/>
              </w:rPr>
              <w:t>Antonina purpurea</w:t>
            </w:r>
            <w:r w:rsidRPr="00643417">
              <w:rPr>
                <w:rFonts w:eastAsia="Times New Roman"/>
                <w:szCs w:val="18"/>
                <w:lang w:eastAsia="en-AU"/>
              </w:rPr>
              <w:t xml:space="preserve"> Signoret</w:t>
            </w:r>
          </w:p>
        </w:tc>
        <w:tc>
          <w:tcPr>
            <w:tcW w:w="1172" w:type="dxa"/>
          </w:tcPr>
          <w:p w14:paraId="61DA87CA" w14:textId="77777777" w:rsidR="00DE292D" w:rsidRPr="00643417" w:rsidRDefault="00DE292D" w:rsidP="00DE292D">
            <w:pPr>
              <w:pStyle w:val="TableText"/>
            </w:pPr>
            <w:r w:rsidRPr="00643417">
              <w:rPr>
                <w:szCs w:val="18"/>
              </w:rPr>
              <w:t>1</w:t>
            </w:r>
          </w:p>
        </w:tc>
        <w:tc>
          <w:tcPr>
            <w:tcW w:w="1985" w:type="dxa"/>
          </w:tcPr>
          <w:p w14:paraId="686F0AED" w14:textId="1FA6E9A8" w:rsidR="00DE292D" w:rsidRPr="00643417" w:rsidRDefault="00DE292D" w:rsidP="00F06B28">
            <w:pPr>
              <w:pStyle w:val="TableText"/>
            </w:pPr>
            <w:r w:rsidRPr="00643417">
              <w:t xml:space="preserve">Europe </w:t>
            </w:r>
            <w:r w:rsidR="00A348E7" w:rsidRPr="00643417">
              <w:fldChar w:fldCharType="begin">
                <w:fldData xml:space="preserve">PEVuZE5vdGU+PENpdGU+PEF1dGhvcj5XaWxsaWFtczwvQXV0aG9yPjxZZWFyPjIwMDI8L1llYXI+
PFJlY051bT4yMjU2ODwvUmVjTnVtPjxEaXNwbGF5VGV4dD4oR3JlZW4gMTkzNDsgU8OhbmNoZXMt
R2FyY8OtYSAmYW1wOyBCZW4tRG92IDIwMTA7IFdpbGxpYW1zICZhbXA7IE1pbGxlciAyMDAyKTwv
RGlzcGxheVRleHQ+PHJlY29yZD48cmVjLW51bWJlcj4yMjU2ODwvcmVjLW51bWJlcj48Zm9yZWln
bi1rZXlzPjxrZXkgYXBwPSJFTiIgZGItaWQ9InB4d3h3MGVyOXp2MmZ4ZXp4ZGs1dHQ1dXR6NXA1
dnRyd2R2MCIgdGltZXN0YW1wPSIxNDUxOTcyODc4Ij4yMjU2ODwva2V5PjwvZm9yZWlnbi1rZXlz
PjxyZWYtdHlwZSBuYW1lPSJKb3VybmFsIEFydGljbGUiPjE3PC9yZWYtdHlwZT48Y29udHJpYnV0
b3JzPjxhdXRob3JzPjxhdXRob3I+V2lsbGlhbXMsRC5KLjwvYXV0aG9yPjxhdXRob3I+TWlsbGVy
LEQuUi48L2F1dGhvcj48L2F1dGhvcnM+PC9jb250cmlidXRvcnM+PHRpdGxlcz48dGl0bGU+PHN0
eWxlIGZhY2U9Im5vcm1hbCIgZm9udD0iZGVmYXVsdCIgc2l6ZT0iMTAwJSI+U3lzdGVtYXRpYyBz
dHVkaWVzIG9uIHRoZTwvc3R5bGU+PHN0eWxlIGZhY2U9Iml0YWxpYyIgZm9udD0iZGVmYXVsdCIg
c2l6ZT0iMTAwJSI+IEFudG9uaW5hIGNyYXdpPC9zdHlsZT48c3R5bGUgZmFjZT0ibm9ybWFsIiBm
b250PSJkZWZhdWx0IiBzaXplPSIxMDAlIj4gQ29ja2VyZWxsIChIZW1pcHRlcmE6IENvY2NvaWRl
YTogUHNldWRvY29jY2lkYWUpIGNvbXBsZXggb2YgcGVzdCBtZWFseWJ1Z3M8L3N0eWxlPjwvdGl0
bGU+PHNlY29uZGFyeS10aXRsZT5Qcm9jZWVkaW5ncyBvZiB0aGUgRW50b21vbG9naWNhbCBTb2Np
ZXR5IG9mIFdhc2hpbmd0b248L3NlY29uZGFyeS10aXRsZT48L3RpdGxlcz48cGVyaW9kaWNhbD48
ZnVsbC10aXRsZT5Qcm9jZWVkaW5ncyBvZiB0aGUgRW50b21vbG9naWNhbCBTb2NpZXR5IG9mIFdh
c2hpbmd0b248L2Z1bGwtdGl0bGU+PC9wZXJpb2RpY2FsPjxwYWdlcz44OTYtOTExPC9wYWdlcz48
dm9sdW1lPjEwNDwvdm9sdW1lPjxudW1iZXI+NDwvbnVtYmVyPjxrZXl3b3Jkcz48a2V5d29yZD5T
dHVkaWVzPC9rZXl3b3JkPjxrZXl3b3JkPkNvY2tlcmVsbDwva2V5d29yZD48a2V5d29yZD5IZW1p
cHRlcmE8L2tleXdvcmQ+PGtleXdvcmQ+Q29jY29pZGVhPC9rZXl3b3JkPjxrZXl3b3JkPlBzZXVk
b2NvY2NpZGFlPC9rZXl3b3JkPjxrZXl3b3JkPnBlc3Q8L2tleXdvcmQ+PGtleXdvcmQ+TWVhbHli
dWdzPC9rZXl3b3JkPjxrZXl3b3JkPk1lYWx5YnVnPC9rZXl3b3JkPjwva2V5d29yZHM+PGRhdGVz
Pjx5ZWFyPjIwMDI8L3llYXI+PC9kYXRlcz48b3JpZy1wdWI+PHN0eWxlIGZhY2U9InVuZGVybGlu
ZSIgZm9udD0iZGVmYXVsdCIgc2l6ZT0iMTAwJSI+SjpcRSBMaWJyYXJ5XFBsYW50IENhdGFsb2d1
ZVxXPC9zdHlsZT48L29yaWctcHViPjxsYWJlbD44NzQyOTwvbGFiZWw+PHVybHM+PC91cmxzPjxj
dXN0b20xPk1lYWx5YnVnIGdyb3VwIHBvbGljeSBZR0M8L2N1c3RvbTE+PC9yZWNvcmQ+PC9DaXRl
PjxDaXRlPjxBdXRob3I+R3JlZW48L0F1dGhvcj48WWVhcj4xOTM0PC9ZZWFyPjxSZWNOdW0+MjI1
Njk8L1JlY051bT48cmVjb3JkPjxyZWMtbnVtYmVyPjIyNTY5PC9yZWMtbnVtYmVyPjxmb3JlaWdu
LWtleXM+PGtleSBhcHA9IkVOIiBkYi1pZD0icHh3eHcwZXI5enYyZnhlenhkazV0dDV1dHo1cDV2
dHJ3ZHYwIiB0aW1lc3RhbXA9IjE0NTE5NzI4NzgiPjIyNTY5PC9rZXk+PC9mb3JlaWduLWtleXM+
PHJlZi10eXBlIG5hbWU9IkpvdXJuYWwgQXJ0aWNsZSI+MTc8L3JlZi10eXBlPjxjb250cmlidXRv
cnM+PGF1dGhvcnM+PGF1dGhvcj5HcmVlbixFLkUuPC9hdXRob3I+PC9hdXRob3JzPjwvY29udHJp
YnV0b3JzPjx0aXRsZXM+PHRpdGxlPjxzdHlsZSBmYWNlPSJub3JtYWwiIGZvbnQ9ImRlZmF1bHQi
IHNpemU9IjEwMCUiPk9uIHRoZSB0eXBlIG9mIDwvc3R5bGU+PHN0eWxlIGZhY2U9Iml0YWxpYyIg
Zm9udD0iZGVmYXVsdCIgc2l6ZT0iMTAwJSI+QW50b25pbmEgcHVycHVyZWE8L3N0eWxlPjxzdHls
ZSBmYWNlPSJub3JtYWwiIGZvbnQ9ImRlZmF1bHQiIHNpemU9IjEwMCUiPiBTaWduLiwgd2l0aCBh
IGRlc2NyaXB0aW9uIG9mIGEgbmV3IHNwZWNpZXMgKDwvc3R5bGU+PHN0eWxlIGZhY2U9Iml0YWxp
YyIgZm9udD0iZGVmYXVsdCIgc2l6ZT0iMTAwJSI+QS4gc3VsY2lpPC9zdHlsZT48c3R5bGUgZmFj
ZT0ibm9ybWFsIiBmb250PSJkZWZhdWx0IiBzaXplPSIxMDAlIj4pIGZyb20gTWlkLUV1cm9wZSAo
SW5zZWN0YSwgQ29jY2lkYWUpPC9zdHlsZT48L3RpdGxlPjxzZWNvbmRhcnktdGl0bGU+UHJvY2Vl
ZGluZ3Mgb2YgdGhlIFpvb2xvZ2ljYWwgU29jaWV0eSBvZiBMb25kb248L3NlY29uZGFyeS10aXRs
ZT48L3RpdGxlcz48cGVyaW9kaWNhbD48ZnVsbC10aXRsZT5Qcm9jZWVkaW5ncyBvZiB0aGUgWm9v
bG9naWNhbCBTb2NpZXR5IG9mIExvbmRvbjwvZnVsbC10aXRsZT48L3BlcmlvZGljYWw+PHBhZ2Vz
PjUwOS01MTE8L3BhZ2VzPjx2b2x1bWU+MTA0PC92b2x1bWU+PG51bWJlcj4zPC9udW1iZXI+PGtl
eXdvcmRzPjxrZXl3b3JkPkRlc2NyaXB0aW9uPC9rZXl3b3JkPjxrZXl3b3JkPm5ldyBzcGVjaWVz
PC9rZXl3b3JkPjxrZXl3b3JkPlNwZWNpZXM8L2tleXdvcmQ+PGtleXdvcmQ+SW5zZWN0YTwva2V5
d29yZD48a2V5d29yZD5Db2NjaWRhZTwva2V5d29yZD48L2tleXdvcmRzPjxkYXRlcz48eWVhcj4x
OTM0PC95ZWFyPjwvZGF0ZXM+PG9yaWctcHViPjxzdHlsZSBmYWNlPSJ1bmRlcmxpbmUiIGZvbnQ9
ImRlZmF1bHQiIHNpemU9IjEwMCUiPko6XEUgTGlicmFyeVxQbGFudCBDYXRhbG9ndWVcRzwvc3R5
bGU+PC9vcmlnLXB1Yj48bGFiZWw+ODc0MzA8L2xhYmVsPjx1cmxzPjwvdXJscz48Y3VzdG9tMT5N
ZWFseWJ1ZyBncm91cCBwb2xpY3kgWUdDPC9jdXN0b20xPjwvcmVjb3JkPjwvQ2l0ZT48Q2l0ZT48
QXV0aG9yPlPDoW5jaGVzLUdhcmPDrWE8L0F1dGhvcj48WWVhcj4yMDEwPC9ZZWFyPjxSZWNOdW0+
MjI1OTg8L1JlY051bT48cmVjb3JkPjxyZWMtbnVtYmVyPjIyNTk4PC9yZWMtbnVtYmVyPjxmb3Jl
aWduLWtleXM+PGtleSBhcHA9IkVOIiBkYi1pZD0icHh3eHcwZXI5enYyZnhlenhkazV0dDV1dHo1
cDV2dHJ3ZHYwIiB0aW1lc3RhbXA9IjE0NTE5NzI4NzkiPjIyNTk4PC9rZXk+PC9mb3JlaWduLWtl
eXM+PHJlZi10eXBlIG5hbWU9IkpvdXJuYWwgQXJ0aWNsZSI+MTc8L3JlZi10eXBlPjxjb250cmli
dXRvcnM+PGF1dGhvcnM+PGF1dGhvcj5Tw6FuY2hlcy1HYXJjw61hLEkuPC9hdXRob3I+PGF1dGhv
cj5CZW4tRG92LFkuPC9hdXRob3I+PC9hdXRob3JzPjwvY29udHJpYnV0b3JzPjx0aXRsZXM+PHRp
dGxlPk5ldyByZWNvcmRzIGFuZCBkYXRhIG9uIHNjYWxlIGluc2VjdHMgKEhlbWlwdGVyYTogQ29j
Y29pZGVhKSBmcm9tIFNvdXRoZXJuIFNwYWluPC90aXRsZT48c2Vjb25kYXJ5LXRpdGxlPkJvbGV0
w61uIGRlIGxhIFNvY2llZGFkIEVudG9tb2zDs2dpY2EgQXJhZ29uZXNhPC9zZWNvbmRhcnktdGl0
bGU+PC90aXRsZXM+PHBlcmlvZGljYWw+PGZ1bGwtdGl0bGU+Qm9sZXTDrW4gZGUgbGEgU29jaWVk
YWQgRW50b21vbMOzZ2ljYSBBcmFnb25lc2E8L2Z1bGwtdGl0bGU+PC9wZXJpb2RpY2FsPjxwYWdl
cz4zMTktMzIwPC9wYWdlcz48dm9sdW1lPjQ2PC92b2x1bWU+PGtleXdvcmRzPjxrZXl3b3JkPkNv
Y2NvaWRlYTwva2V5d29yZD48a2V5d29yZD5EYXRhPC9rZXl3b3JkPjxrZXl3b3JkPkhlbWlwdGVy
YTwva2V5d29yZD48a2V5d29yZD5pbnNlY3Q8L2tleXdvcmQ+PGtleXdvcmQ+SW5zZWN0czwva2V5
d29yZD48a2V5d29yZD5NZWFseWJ1Zzwva2V5d29yZD48a2V5d29yZD5SZWNvcmRzPC9rZXl3b3Jk
PjxrZXl3b3JkPlNjYWxlIGluc2VjdDwva2V5d29yZD48a2V5d29yZD5TY2FsZSBpbnNlY3RzPC9r
ZXl3b3JkPjxrZXl3b3JkPlNwYWluPC9rZXl3b3JkPjwva2V5d29yZHM+PGRhdGVzPjx5ZWFyPjIw
MTA8L3llYXI+PC9kYXRlcz48b3JpZy1wdWI+PHN0eWxlIGZhY2U9InVuZGVybGluZSIgZm9udD0i
ZGVmYXVsdCIgc2l6ZT0iMTAwJSI+SjpcRSBMaWJyYXJ5XFBsYW50IENhdGFsb2d1ZVxTPC9zdHls
ZT48L29yaWctcHViPjxsYWJlbD44NzQ2MTwvbGFiZWw+PHVybHM+PC91cmxzPjxjdXN0b20xPk1l
YWx5YnVnIGdyb3VwIHBvbGljeSBZR0M8L2N1c3RvbTE+PC9yZWNvcmQ+PC9DaXRlPjwvRW5kTm90
ZT5=
</w:fldData>
              </w:fldChar>
            </w:r>
            <w:r w:rsidR="00A348E7" w:rsidRPr="00643417">
              <w:instrText xml:space="preserve"> ADDIN EN.CITE </w:instrText>
            </w:r>
            <w:r w:rsidR="00A348E7" w:rsidRPr="00643417">
              <w:fldChar w:fldCharType="begin">
                <w:fldData xml:space="preserve">PEVuZE5vdGU+PENpdGU+PEF1dGhvcj5XaWxsaWFtczwvQXV0aG9yPjxZZWFyPjIwMDI8L1llYXI+
PFJlY051bT4yMjU2ODwvUmVjTnVtPjxEaXNwbGF5VGV4dD4oR3JlZW4gMTkzNDsgU8OhbmNoZXMt
R2FyY8OtYSAmYW1wOyBCZW4tRG92IDIwMTA7IFdpbGxpYW1zICZhbXA7IE1pbGxlciAyMDAyKTwv
RGlzcGxheVRleHQ+PHJlY29yZD48cmVjLW51bWJlcj4yMjU2ODwvcmVjLW51bWJlcj48Zm9yZWln
bi1rZXlzPjxrZXkgYXBwPSJFTiIgZGItaWQ9InB4d3h3MGVyOXp2MmZ4ZXp4ZGs1dHQ1dXR6NXA1
dnRyd2R2MCIgdGltZXN0YW1wPSIxNDUxOTcyODc4Ij4yMjU2ODwva2V5PjwvZm9yZWlnbi1rZXlz
PjxyZWYtdHlwZSBuYW1lPSJKb3VybmFsIEFydGljbGUiPjE3PC9yZWYtdHlwZT48Y29udHJpYnV0
b3JzPjxhdXRob3JzPjxhdXRob3I+V2lsbGlhbXMsRC5KLjwvYXV0aG9yPjxhdXRob3I+TWlsbGVy
LEQuUi48L2F1dGhvcj48L2F1dGhvcnM+PC9jb250cmlidXRvcnM+PHRpdGxlcz48dGl0bGU+PHN0
eWxlIGZhY2U9Im5vcm1hbCIgZm9udD0iZGVmYXVsdCIgc2l6ZT0iMTAwJSI+U3lzdGVtYXRpYyBz
dHVkaWVzIG9uIHRoZTwvc3R5bGU+PHN0eWxlIGZhY2U9Iml0YWxpYyIgZm9udD0iZGVmYXVsdCIg
c2l6ZT0iMTAwJSI+IEFudG9uaW5hIGNyYXdpPC9zdHlsZT48c3R5bGUgZmFjZT0ibm9ybWFsIiBm
b250PSJkZWZhdWx0IiBzaXplPSIxMDAlIj4gQ29ja2VyZWxsIChIZW1pcHRlcmE6IENvY2NvaWRl
YTogUHNldWRvY29jY2lkYWUpIGNvbXBsZXggb2YgcGVzdCBtZWFseWJ1Z3M8L3N0eWxlPjwvdGl0
bGU+PHNlY29uZGFyeS10aXRsZT5Qcm9jZWVkaW5ncyBvZiB0aGUgRW50b21vbG9naWNhbCBTb2Np
ZXR5IG9mIFdhc2hpbmd0b248L3NlY29uZGFyeS10aXRsZT48L3RpdGxlcz48cGVyaW9kaWNhbD48
ZnVsbC10aXRsZT5Qcm9jZWVkaW5ncyBvZiB0aGUgRW50b21vbG9naWNhbCBTb2NpZXR5IG9mIFdh
c2hpbmd0b248L2Z1bGwtdGl0bGU+PC9wZXJpb2RpY2FsPjxwYWdlcz44OTYtOTExPC9wYWdlcz48
dm9sdW1lPjEwNDwvdm9sdW1lPjxudW1iZXI+NDwvbnVtYmVyPjxrZXl3b3Jkcz48a2V5d29yZD5T
dHVkaWVzPC9rZXl3b3JkPjxrZXl3b3JkPkNvY2tlcmVsbDwva2V5d29yZD48a2V5d29yZD5IZW1p
cHRlcmE8L2tleXdvcmQ+PGtleXdvcmQ+Q29jY29pZGVhPC9rZXl3b3JkPjxrZXl3b3JkPlBzZXVk
b2NvY2NpZGFlPC9rZXl3b3JkPjxrZXl3b3JkPnBlc3Q8L2tleXdvcmQ+PGtleXdvcmQ+TWVhbHli
dWdzPC9rZXl3b3JkPjxrZXl3b3JkPk1lYWx5YnVnPC9rZXl3b3JkPjwva2V5d29yZHM+PGRhdGVz
Pjx5ZWFyPjIwMDI8L3llYXI+PC9kYXRlcz48b3JpZy1wdWI+PHN0eWxlIGZhY2U9InVuZGVybGlu
ZSIgZm9udD0iZGVmYXVsdCIgc2l6ZT0iMTAwJSI+SjpcRSBMaWJyYXJ5XFBsYW50IENhdGFsb2d1
ZVxXPC9zdHlsZT48L29yaWctcHViPjxsYWJlbD44NzQyOTwvbGFiZWw+PHVybHM+PC91cmxzPjxj
dXN0b20xPk1lYWx5YnVnIGdyb3VwIHBvbGljeSBZR0M8L2N1c3RvbTE+PC9yZWNvcmQ+PC9DaXRl
PjxDaXRlPjxBdXRob3I+R3JlZW48L0F1dGhvcj48WWVhcj4xOTM0PC9ZZWFyPjxSZWNOdW0+MjI1
Njk8L1JlY051bT48cmVjb3JkPjxyZWMtbnVtYmVyPjIyNTY5PC9yZWMtbnVtYmVyPjxmb3JlaWdu
LWtleXM+PGtleSBhcHA9IkVOIiBkYi1pZD0icHh3eHcwZXI5enYyZnhlenhkazV0dDV1dHo1cDV2
dHJ3ZHYwIiB0aW1lc3RhbXA9IjE0NTE5NzI4NzgiPjIyNTY5PC9rZXk+PC9mb3JlaWduLWtleXM+
PHJlZi10eXBlIG5hbWU9IkpvdXJuYWwgQXJ0aWNsZSI+MTc8L3JlZi10eXBlPjxjb250cmlidXRv
cnM+PGF1dGhvcnM+PGF1dGhvcj5HcmVlbixFLkUuPC9hdXRob3I+PC9hdXRob3JzPjwvY29udHJp
YnV0b3JzPjx0aXRsZXM+PHRpdGxlPjxzdHlsZSBmYWNlPSJub3JtYWwiIGZvbnQ9ImRlZmF1bHQi
IHNpemU9IjEwMCUiPk9uIHRoZSB0eXBlIG9mIDwvc3R5bGU+PHN0eWxlIGZhY2U9Iml0YWxpYyIg
Zm9udD0iZGVmYXVsdCIgc2l6ZT0iMTAwJSI+QW50b25pbmEgcHVycHVyZWE8L3N0eWxlPjxzdHls
ZSBmYWNlPSJub3JtYWwiIGZvbnQ9ImRlZmF1bHQiIHNpemU9IjEwMCUiPiBTaWduLiwgd2l0aCBh
IGRlc2NyaXB0aW9uIG9mIGEgbmV3IHNwZWNpZXMgKDwvc3R5bGU+PHN0eWxlIGZhY2U9Iml0YWxp
YyIgZm9udD0iZGVmYXVsdCIgc2l6ZT0iMTAwJSI+QS4gc3VsY2lpPC9zdHlsZT48c3R5bGUgZmFj
ZT0ibm9ybWFsIiBmb250PSJkZWZhdWx0IiBzaXplPSIxMDAlIj4pIGZyb20gTWlkLUV1cm9wZSAo
SW5zZWN0YSwgQ29jY2lkYWUpPC9zdHlsZT48L3RpdGxlPjxzZWNvbmRhcnktdGl0bGU+UHJvY2Vl
ZGluZ3Mgb2YgdGhlIFpvb2xvZ2ljYWwgU29jaWV0eSBvZiBMb25kb248L3NlY29uZGFyeS10aXRs
ZT48L3RpdGxlcz48cGVyaW9kaWNhbD48ZnVsbC10aXRsZT5Qcm9jZWVkaW5ncyBvZiB0aGUgWm9v
bG9naWNhbCBTb2NpZXR5IG9mIExvbmRvbjwvZnVsbC10aXRsZT48L3BlcmlvZGljYWw+PHBhZ2Vz
PjUwOS01MTE8L3BhZ2VzPjx2b2x1bWU+MTA0PC92b2x1bWU+PG51bWJlcj4zPC9udW1iZXI+PGtl
eXdvcmRzPjxrZXl3b3JkPkRlc2NyaXB0aW9uPC9rZXl3b3JkPjxrZXl3b3JkPm5ldyBzcGVjaWVz
PC9rZXl3b3JkPjxrZXl3b3JkPlNwZWNpZXM8L2tleXdvcmQ+PGtleXdvcmQ+SW5zZWN0YTwva2V5
d29yZD48a2V5d29yZD5Db2NjaWRhZTwva2V5d29yZD48L2tleXdvcmRzPjxkYXRlcz48eWVhcj4x
OTM0PC95ZWFyPjwvZGF0ZXM+PG9yaWctcHViPjxzdHlsZSBmYWNlPSJ1bmRlcmxpbmUiIGZvbnQ9
ImRlZmF1bHQiIHNpemU9IjEwMCUiPko6XEUgTGlicmFyeVxQbGFudCBDYXRhbG9ndWVcRzwvc3R5
bGU+PC9vcmlnLXB1Yj48bGFiZWw+ODc0MzA8L2xhYmVsPjx1cmxzPjwvdXJscz48Y3VzdG9tMT5N
ZWFseWJ1ZyBncm91cCBwb2xpY3kgWUdDPC9jdXN0b20xPjwvcmVjb3JkPjwvQ2l0ZT48Q2l0ZT48
QXV0aG9yPlPDoW5jaGVzLUdhcmPDrWE8L0F1dGhvcj48WWVhcj4yMDEwPC9ZZWFyPjxSZWNOdW0+
MjI1OTg8L1JlY051bT48cmVjb3JkPjxyZWMtbnVtYmVyPjIyNTk4PC9yZWMtbnVtYmVyPjxmb3Jl
aWduLWtleXM+PGtleSBhcHA9IkVOIiBkYi1pZD0icHh3eHcwZXI5enYyZnhlenhkazV0dDV1dHo1
cDV2dHJ3ZHYwIiB0aW1lc3RhbXA9IjE0NTE5NzI4NzkiPjIyNTk4PC9rZXk+PC9mb3JlaWduLWtl
eXM+PHJlZi10eXBlIG5hbWU9IkpvdXJuYWwgQXJ0aWNsZSI+MTc8L3JlZi10eXBlPjxjb250cmli
dXRvcnM+PGF1dGhvcnM+PGF1dGhvcj5Tw6FuY2hlcy1HYXJjw61hLEkuPC9hdXRob3I+PGF1dGhv
cj5CZW4tRG92LFkuPC9hdXRob3I+PC9hdXRob3JzPjwvY29udHJpYnV0b3JzPjx0aXRsZXM+PHRp
dGxlPk5ldyByZWNvcmRzIGFuZCBkYXRhIG9uIHNjYWxlIGluc2VjdHMgKEhlbWlwdGVyYTogQ29j
Y29pZGVhKSBmcm9tIFNvdXRoZXJuIFNwYWluPC90aXRsZT48c2Vjb25kYXJ5LXRpdGxlPkJvbGV0
w61uIGRlIGxhIFNvY2llZGFkIEVudG9tb2zDs2dpY2EgQXJhZ29uZXNhPC9zZWNvbmRhcnktdGl0
bGU+PC90aXRsZXM+PHBlcmlvZGljYWw+PGZ1bGwtdGl0bGU+Qm9sZXTDrW4gZGUgbGEgU29jaWVk
YWQgRW50b21vbMOzZ2ljYSBBcmFnb25lc2E8L2Z1bGwtdGl0bGU+PC9wZXJpb2RpY2FsPjxwYWdl
cz4zMTktMzIwPC9wYWdlcz48dm9sdW1lPjQ2PC92b2x1bWU+PGtleXdvcmRzPjxrZXl3b3JkPkNv
Y2NvaWRlYTwva2V5d29yZD48a2V5d29yZD5EYXRhPC9rZXl3b3JkPjxrZXl3b3JkPkhlbWlwdGVy
YTwva2V5d29yZD48a2V5d29yZD5pbnNlY3Q8L2tleXdvcmQ+PGtleXdvcmQ+SW5zZWN0czwva2V5
d29yZD48a2V5d29yZD5NZWFseWJ1Zzwva2V5d29yZD48a2V5d29yZD5SZWNvcmRzPC9rZXl3b3Jk
PjxrZXl3b3JkPlNjYWxlIGluc2VjdDwva2V5d29yZD48a2V5d29yZD5TY2FsZSBpbnNlY3RzPC9r
ZXl3b3JkPjxrZXl3b3JkPlNwYWluPC9rZXl3b3JkPjwva2V5d29yZHM+PGRhdGVzPjx5ZWFyPjIw
MTA8L3llYXI+PC9kYXRlcz48b3JpZy1wdWI+PHN0eWxlIGZhY2U9InVuZGVybGluZSIgZm9udD0i
ZGVmYXVsdCIgc2l6ZT0iMTAwJSI+SjpcRSBMaWJyYXJ5XFBsYW50IENhdGFsb2d1ZVxTPC9zdHls
ZT48L29yaWctcHViPjxsYWJlbD44NzQ2MTwvbGFiZWw+PHVybHM+PC91cmxzPjxjdXN0b20xPk1l
YWx5YnVnIGdyb3VwIHBvbGljeSBZR0M8L2N1c3RvbTE+PC9yZWNvcmQ+PC9DaXRlPjwvRW5kTm90
ZT5=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218" w:tooltip="Green, 1934 #22569" w:history="1">
              <w:r w:rsidR="003A08F3" w:rsidRPr="00643417">
                <w:rPr>
                  <w:noProof/>
                </w:rPr>
                <w:t>Green 1934</w:t>
              </w:r>
            </w:hyperlink>
            <w:r w:rsidR="00A348E7" w:rsidRPr="00643417">
              <w:rPr>
                <w:noProof/>
              </w:rPr>
              <w:t xml:space="preserve">; </w:t>
            </w:r>
            <w:hyperlink w:anchor="_ENREF_416" w:tooltip="Sánches-García, 2010 #22598" w:history="1">
              <w:r w:rsidR="003A08F3" w:rsidRPr="00643417">
                <w:rPr>
                  <w:noProof/>
                </w:rPr>
                <w:t>Sánches-García &amp; Ben-Dov 2010</w:t>
              </w:r>
            </w:hyperlink>
            <w:r w:rsidR="00A348E7" w:rsidRPr="00643417">
              <w:rPr>
                <w:noProof/>
              </w:rPr>
              <w:t xml:space="preserve">; </w:t>
            </w:r>
            <w:hyperlink w:anchor="_ENREF_490" w:tooltip="Williams, 2002 #22568" w:history="1">
              <w:r w:rsidR="003A08F3" w:rsidRPr="00643417">
                <w:rPr>
                  <w:noProof/>
                </w:rPr>
                <w:t>Williams &amp; Miller 2002</w:t>
              </w:r>
            </w:hyperlink>
            <w:r w:rsidR="00A348E7" w:rsidRPr="00643417">
              <w:rPr>
                <w:noProof/>
              </w:rPr>
              <w:t>)</w:t>
            </w:r>
            <w:r w:rsidR="00A348E7" w:rsidRPr="00643417">
              <w:fldChar w:fldCharType="end"/>
            </w:r>
          </w:p>
        </w:tc>
        <w:tc>
          <w:tcPr>
            <w:tcW w:w="1562" w:type="dxa"/>
          </w:tcPr>
          <w:p w14:paraId="1D65BAB8" w14:textId="52C76CE6" w:rsidR="00DE292D" w:rsidRPr="00643417" w:rsidRDefault="00DE292D" w:rsidP="00CE3DC4">
            <w:pPr>
              <w:pStyle w:val="TableText"/>
            </w:pPr>
            <w:r w:rsidRPr="00643417">
              <w:rPr>
                <w:szCs w:val="18"/>
              </w:rPr>
              <w:t>No record found</w:t>
            </w:r>
          </w:p>
        </w:tc>
        <w:tc>
          <w:tcPr>
            <w:tcW w:w="2636" w:type="dxa"/>
          </w:tcPr>
          <w:p w14:paraId="62B8DEC3" w14:textId="46A2A0AA" w:rsidR="00DE292D" w:rsidRPr="00643417" w:rsidRDefault="00DE292D" w:rsidP="003A08F3">
            <w:pPr>
              <w:pStyle w:val="TableText"/>
            </w:pPr>
            <w:r w:rsidRPr="00643417">
              <w:t xml:space="preserve">On </w:t>
            </w:r>
            <w:r w:rsidRPr="00643417">
              <w:rPr>
                <w:i/>
              </w:rPr>
              <w:t>Phyllostachys</w:t>
            </w:r>
            <w:r w:rsidRPr="00643417">
              <w:t xml:space="preserve">, </w:t>
            </w:r>
            <w:r w:rsidRPr="00643417">
              <w:rPr>
                <w:i/>
              </w:rPr>
              <w:t>Agropyrum</w:t>
            </w:r>
            <w:r w:rsidRPr="00643417">
              <w:t xml:space="preserve"> and a wide range of grass hosts </w:t>
            </w:r>
            <w:r w:rsidR="00A348E7" w:rsidRPr="00643417">
              <w:fldChar w:fldCharType="begin">
                <w:fldData xml:space="preserve">PEVuZE5vdGU+PENpdGU+PEF1dGhvcj5XaWxsaWFtczwvQXV0aG9yPjxZZWFyPjIwMDI8L1llYXI+
PFJlY051bT4yMjU2ODwvUmVjTnVtPjxEaXNwbGF5VGV4dD4oR3JlZW4gMTkzNDsgV2lsbGlhbXMg
JmFtcDsgTWlsbGVyIDIwMDIpPC9EaXNwbGF5VGV4dD48cmVjb3JkPjxyZWMtbnVtYmVyPjIyNTY4
PC9yZWMtbnVtYmVyPjxmb3JlaWduLWtleXM+PGtleSBhcHA9IkVOIiBkYi1pZD0icHh3eHcwZXI5
enYyZnhlenhkazV0dDV1dHo1cDV2dHJ3ZHYwIiB0aW1lc3RhbXA9IjE0NTE5NzI4NzgiPjIyNTY4
PC9rZXk+PC9mb3JlaWduLWtleXM+PHJlZi10eXBlIG5hbWU9IkpvdXJuYWwgQXJ0aWNsZSI+MTc8
L3JlZi10eXBlPjxjb250cmlidXRvcnM+PGF1dGhvcnM+PGF1dGhvcj5XaWxsaWFtcyxELkouPC9h
dXRob3I+PGF1dGhvcj5NaWxsZXIsRC5SLjwvYXV0aG9yPjwvYXV0aG9ycz48L2NvbnRyaWJ1dG9y
cz48dGl0bGVzPjx0aXRsZT48c3R5bGUgZmFjZT0ibm9ybWFsIiBmb250PSJkZWZhdWx0IiBzaXpl
PSIxMDAlIj5TeXN0ZW1hdGljIHN0dWRpZXMgb24gdGhlPC9zdHlsZT48c3R5bGUgZmFjZT0iaXRh
bGljIiBmb250PSJkZWZhdWx0IiBzaXplPSIxMDAlIj4gQW50b25pbmEgY3Jhd2k8L3N0eWxlPjxz
dHlsZSBmYWNlPSJub3JtYWwiIGZvbnQ9ImRlZmF1bHQiIHNpemU9IjEwMCUiPiBDb2NrZXJlbGwg
KEhlbWlwdGVyYTogQ29jY29pZGVhOiBQc2V1ZG9jb2NjaWRhZSkgY29tcGxleCBvZiBwZXN0IG1l
YWx5YnVnczwvc3R5bGU+PC90aXRsZT48c2Vjb25kYXJ5LXRpdGxlPlByb2NlZWRpbmdzIG9mIHRo
ZSBFbnRvbW9sb2dpY2FsIFNvY2lldHkgb2YgV2FzaGluZ3Rvbjwvc2Vjb25kYXJ5LXRpdGxlPjwv
dGl0bGVzPjxwZXJpb2RpY2FsPjxmdWxsLXRpdGxlPlByb2NlZWRpbmdzIG9mIHRoZSBFbnRvbW9s
b2dpY2FsIFNvY2lldHkgb2YgV2FzaGluZ3RvbjwvZnVsbC10aXRsZT48L3BlcmlvZGljYWw+PHBh
Z2VzPjg5Ni05MTE8L3BhZ2VzPjx2b2x1bWU+MTA0PC92b2x1bWU+PG51bWJlcj40PC9udW1iZXI+
PGtleXdvcmRzPjxrZXl3b3JkPlN0dWRpZXM8L2tleXdvcmQ+PGtleXdvcmQ+Q29ja2VyZWxsPC9r
ZXl3b3JkPjxrZXl3b3JkPkhlbWlwdGVyYTwva2V5d29yZD48a2V5d29yZD5Db2Njb2lkZWE8L2tl
eXdvcmQ+PGtleXdvcmQ+UHNldWRvY29jY2lkYWU8L2tleXdvcmQ+PGtleXdvcmQ+cGVzdDwva2V5
d29yZD48a2V5d29yZD5NZWFseWJ1Z3M8L2tleXdvcmQ+PGtleXdvcmQ+TWVhbHlidWc8L2tleXdv
cmQ+PC9rZXl3b3Jkcz48ZGF0ZXM+PHllYXI+MjAwMjwveWVhcj48L2RhdGVzPjxvcmlnLXB1Yj48
c3R5bGUgZmFjZT0idW5kZXJsaW5lIiBmb250PSJkZWZhdWx0IiBzaXplPSIxMDAlIj5KOlxFIExp
YnJhcnlcUGxhbnQgQ2F0YWxvZ3VlXFc8L3N0eWxlPjwvb3JpZy1wdWI+PGxhYmVsPjg3NDI5PC9s
YWJlbD48dXJscz48L3VybHM+PGN1c3RvbTE+TWVhbHlidWcgZ3JvdXAgcG9saWN5IFlHQzwvY3Vz
dG9tMT48L3JlY29yZD48L0NpdGU+PENpdGU+PEF1dGhvcj5HcmVlbjwvQXV0aG9yPjxZZWFyPjE5
MzQ8L1llYXI+PFJlY051bT4yMjU2OTwvUmVjTnVtPjxyZWNvcmQ+PHJlYy1udW1iZXI+MjI1Njk8
L3JlYy1udW1iZXI+PGZvcmVpZ24ta2V5cz48a2V5IGFwcD0iRU4iIGRiLWlkPSJweHd4dzBlcjl6
djJmeGV6eGRrNXR0NXV0ejVwNXZ0cndkdjAiIHRpbWVzdGFtcD0iMTQ1MTk3Mjg3OCI+MjI1Njk8
L2tleT48L2ZvcmVpZ24ta2V5cz48cmVmLXR5cGUgbmFtZT0iSm91cm5hbCBBcnRpY2xlIj4xNzwv
cmVmLXR5cGU+PGNvbnRyaWJ1dG9ycz48YXV0aG9ycz48YXV0aG9yPkdyZWVuLEUuRS48L2F1dGhv
cj48L2F1dGhvcnM+PC9jb250cmlidXRvcnM+PHRpdGxlcz48dGl0bGU+PHN0eWxlIGZhY2U9Im5v
cm1hbCIgZm9udD0iZGVmYXVsdCIgc2l6ZT0iMTAwJSI+T24gdGhlIHR5cGUgb2YgPC9zdHlsZT48
c3R5bGUgZmFjZT0iaXRhbGljIiBmb250PSJkZWZhdWx0IiBzaXplPSIxMDAlIj5BbnRvbmluYSBw
dXJwdXJlYTwvc3R5bGU+PHN0eWxlIGZhY2U9Im5vcm1hbCIgZm9udD0iZGVmYXVsdCIgc2l6ZT0i
MTAwJSI+IFNpZ24uLCB3aXRoIGEgZGVzY3JpcHRpb24gb2YgYSBuZXcgc3BlY2llcyAoPC9zdHls
ZT48c3R5bGUgZmFjZT0iaXRhbGljIiBmb250PSJkZWZhdWx0IiBzaXplPSIxMDAlIj5BLiBzdWxj
aWk8L3N0eWxlPjxzdHlsZSBmYWNlPSJub3JtYWwiIGZvbnQ9ImRlZmF1bHQiIHNpemU9IjEwMCUi
PikgZnJvbSBNaWQtRXVyb3BlIChJbnNlY3RhLCBDb2NjaWRhZSk8L3N0eWxlPjwvdGl0bGU+PHNl
Y29uZGFyeS10aXRsZT5Qcm9jZWVkaW5ncyBvZiB0aGUgWm9vbG9naWNhbCBTb2NpZXR5IG9mIExv
bmRvbjwvc2Vjb25kYXJ5LXRpdGxlPjwvdGl0bGVzPjxwZXJpb2RpY2FsPjxmdWxsLXRpdGxlPlBy
b2NlZWRpbmdzIG9mIHRoZSBab29sb2dpY2FsIFNvY2lldHkgb2YgTG9uZG9uPC9mdWxsLXRpdGxl
PjwvcGVyaW9kaWNhbD48cGFnZXM+NTA5LTUxMTwvcGFnZXM+PHZvbHVtZT4xMDQ8L3ZvbHVtZT48
bnVtYmVyPjM8L251bWJlcj48a2V5d29yZHM+PGtleXdvcmQ+RGVzY3JpcHRpb248L2tleXdvcmQ+
PGtleXdvcmQ+bmV3IHNwZWNpZXM8L2tleXdvcmQ+PGtleXdvcmQ+U3BlY2llczwva2V5d29yZD48
a2V5d29yZD5JbnNlY3RhPC9rZXl3b3JkPjxrZXl3b3JkPkNvY2NpZGFlPC9rZXl3b3JkPjwva2V5
d29yZHM+PGRhdGVzPjx5ZWFyPjE5MzQ8L3llYXI+PC9kYXRlcz48b3JpZy1wdWI+PHN0eWxlIGZh
Y2U9InVuZGVybGluZSIgZm9udD0iZGVmYXVsdCIgc2l6ZT0iMTAwJSI+SjpcRSBMaWJyYXJ5XFBs
YW50IENhdGFsb2d1ZVxHPC9zdHlsZT48L29yaWctcHViPjxsYWJlbD44NzQzMDwvbGFiZWw+PHVy
bHM+PC91cmxzPjxjdXN0b20xPk1lYWx5YnVnIGdyb3VwIHBvbGljeSBZR0M8L2N1c3RvbTE+PC9y
ZWNvcmQ+PC9DaXRlPjwvRW5kTm90ZT5=
</w:fldData>
              </w:fldChar>
            </w:r>
            <w:r w:rsidR="00A348E7" w:rsidRPr="00643417">
              <w:instrText xml:space="preserve"> ADDIN EN.CITE </w:instrText>
            </w:r>
            <w:r w:rsidR="00A348E7" w:rsidRPr="00643417">
              <w:fldChar w:fldCharType="begin">
                <w:fldData xml:space="preserve">PEVuZE5vdGU+PENpdGU+PEF1dGhvcj5XaWxsaWFtczwvQXV0aG9yPjxZZWFyPjIwMDI8L1llYXI+
PFJlY051bT4yMjU2ODwvUmVjTnVtPjxEaXNwbGF5VGV4dD4oR3JlZW4gMTkzNDsgV2lsbGlhbXMg
JmFtcDsgTWlsbGVyIDIwMDIpPC9EaXNwbGF5VGV4dD48cmVjb3JkPjxyZWMtbnVtYmVyPjIyNTY4
PC9yZWMtbnVtYmVyPjxmb3JlaWduLWtleXM+PGtleSBhcHA9IkVOIiBkYi1pZD0icHh3eHcwZXI5
enYyZnhlenhkazV0dDV1dHo1cDV2dHJ3ZHYwIiB0aW1lc3RhbXA9IjE0NTE5NzI4NzgiPjIyNTY4
PC9rZXk+PC9mb3JlaWduLWtleXM+PHJlZi10eXBlIG5hbWU9IkpvdXJuYWwgQXJ0aWNsZSI+MTc8
L3JlZi10eXBlPjxjb250cmlidXRvcnM+PGF1dGhvcnM+PGF1dGhvcj5XaWxsaWFtcyxELkouPC9h
dXRob3I+PGF1dGhvcj5NaWxsZXIsRC5SLjwvYXV0aG9yPjwvYXV0aG9ycz48L2NvbnRyaWJ1dG9y
cz48dGl0bGVzPjx0aXRsZT48c3R5bGUgZmFjZT0ibm9ybWFsIiBmb250PSJkZWZhdWx0IiBzaXpl
PSIxMDAlIj5TeXN0ZW1hdGljIHN0dWRpZXMgb24gdGhlPC9zdHlsZT48c3R5bGUgZmFjZT0iaXRh
bGljIiBmb250PSJkZWZhdWx0IiBzaXplPSIxMDAlIj4gQW50b25pbmEgY3Jhd2k8L3N0eWxlPjxz
dHlsZSBmYWNlPSJub3JtYWwiIGZvbnQ9ImRlZmF1bHQiIHNpemU9IjEwMCUiPiBDb2NrZXJlbGwg
KEhlbWlwdGVyYTogQ29jY29pZGVhOiBQc2V1ZG9jb2NjaWRhZSkgY29tcGxleCBvZiBwZXN0IG1l
YWx5YnVnczwvc3R5bGU+PC90aXRsZT48c2Vjb25kYXJ5LXRpdGxlPlByb2NlZWRpbmdzIG9mIHRo
ZSBFbnRvbW9sb2dpY2FsIFNvY2lldHkgb2YgV2FzaGluZ3Rvbjwvc2Vjb25kYXJ5LXRpdGxlPjwv
dGl0bGVzPjxwZXJpb2RpY2FsPjxmdWxsLXRpdGxlPlByb2NlZWRpbmdzIG9mIHRoZSBFbnRvbW9s
b2dpY2FsIFNvY2lldHkgb2YgV2FzaGluZ3RvbjwvZnVsbC10aXRsZT48L3BlcmlvZGljYWw+PHBh
Z2VzPjg5Ni05MTE8L3BhZ2VzPjx2b2x1bWU+MTA0PC92b2x1bWU+PG51bWJlcj40PC9udW1iZXI+
PGtleXdvcmRzPjxrZXl3b3JkPlN0dWRpZXM8L2tleXdvcmQ+PGtleXdvcmQ+Q29ja2VyZWxsPC9r
ZXl3b3JkPjxrZXl3b3JkPkhlbWlwdGVyYTwva2V5d29yZD48a2V5d29yZD5Db2Njb2lkZWE8L2tl
eXdvcmQ+PGtleXdvcmQ+UHNldWRvY29jY2lkYWU8L2tleXdvcmQ+PGtleXdvcmQ+cGVzdDwva2V5
d29yZD48a2V5d29yZD5NZWFseWJ1Z3M8L2tleXdvcmQ+PGtleXdvcmQ+TWVhbHlidWc8L2tleXdv
cmQ+PC9rZXl3b3Jkcz48ZGF0ZXM+PHllYXI+MjAwMjwveWVhcj48L2RhdGVzPjxvcmlnLXB1Yj48
c3R5bGUgZmFjZT0idW5kZXJsaW5lIiBmb250PSJkZWZhdWx0IiBzaXplPSIxMDAlIj5KOlxFIExp
YnJhcnlcUGxhbnQgQ2F0YWxvZ3VlXFc8L3N0eWxlPjwvb3JpZy1wdWI+PGxhYmVsPjg3NDI5PC9s
YWJlbD48dXJscz48L3VybHM+PGN1c3RvbTE+TWVhbHlidWcgZ3JvdXAgcG9saWN5IFlHQzwvY3Vz
dG9tMT48L3JlY29yZD48L0NpdGU+PENpdGU+PEF1dGhvcj5HcmVlbjwvQXV0aG9yPjxZZWFyPjE5
MzQ8L1llYXI+PFJlY051bT4yMjU2OTwvUmVjTnVtPjxyZWNvcmQ+PHJlYy1udW1iZXI+MjI1Njk8
L3JlYy1udW1iZXI+PGZvcmVpZ24ta2V5cz48a2V5IGFwcD0iRU4iIGRiLWlkPSJweHd4dzBlcjl6
djJmeGV6eGRrNXR0NXV0ejVwNXZ0cndkdjAiIHRpbWVzdGFtcD0iMTQ1MTk3Mjg3OCI+MjI1Njk8
L2tleT48L2ZvcmVpZ24ta2V5cz48cmVmLXR5cGUgbmFtZT0iSm91cm5hbCBBcnRpY2xlIj4xNzwv
cmVmLXR5cGU+PGNvbnRyaWJ1dG9ycz48YXV0aG9ycz48YXV0aG9yPkdyZWVuLEUuRS48L2F1dGhv
cj48L2F1dGhvcnM+PC9jb250cmlidXRvcnM+PHRpdGxlcz48dGl0bGU+PHN0eWxlIGZhY2U9Im5v
cm1hbCIgZm9udD0iZGVmYXVsdCIgc2l6ZT0iMTAwJSI+T24gdGhlIHR5cGUgb2YgPC9zdHlsZT48
c3R5bGUgZmFjZT0iaXRhbGljIiBmb250PSJkZWZhdWx0IiBzaXplPSIxMDAlIj5BbnRvbmluYSBw
dXJwdXJlYTwvc3R5bGU+PHN0eWxlIGZhY2U9Im5vcm1hbCIgZm9udD0iZGVmYXVsdCIgc2l6ZT0i
MTAwJSI+IFNpZ24uLCB3aXRoIGEgZGVzY3JpcHRpb24gb2YgYSBuZXcgc3BlY2llcyAoPC9zdHls
ZT48c3R5bGUgZmFjZT0iaXRhbGljIiBmb250PSJkZWZhdWx0IiBzaXplPSIxMDAlIj5BLiBzdWxj
aWk8L3N0eWxlPjxzdHlsZSBmYWNlPSJub3JtYWwiIGZvbnQ9ImRlZmF1bHQiIHNpemU9IjEwMCUi
PikgZnJvbSBNaWQtRXVyb3BlIChJbnNlY3RhLCBDb2NjaWRhZSk8L3N0eWxlPjwvdGl0bGU+PHNl
Y29uZGFyeS10aXRsZT5Qcm9jZWVkaW5ncyBvZiB0aGUgWm9vbG9naWNhbCBTb2NpZXR5IG9mIExv
bmRvbjwvc2Vjb25kYXJ5LXRpdGxlPjwvdGl0bGVzPjxwZXJpb2RpY2FsPjxmdWxsLXRpdGxlPlBy
b2NlZWRpbmdzIG9mIHRoZSBab29sb2dpY2FsIFNvY2lldHkgb2YgTG9uZG9uPC9mdWxsLXRpdGxl
PjwvcGVyaW9kaWNhbD48cGFnZXM+NTA5LTUxMTwvcGFnZXM+PHZvbHVtZT4xMDQ8L3ZvbHVtZT48
bnVtYmVyPjM8L251bWJlcj48a2V5d29yZHM+PGtleXdvcmQ+RGVzY3JpcHRpb248L2tleXdvcmQ+
PGtleXdvcmQ+bmV3IHNwZWNpZXM8L2tleXdvcmQ+PGtleXdvcmQ+U3BlY2llczwva2V5d29yZD48
a2V5d29yZD5JbnNlY3RhPC9rZXl3b3JkPjxrZXl3b3JkPkNvY2NpZGFlPC9rZXl3b3JkPjwva2V5
d29yZHM+PGRhdGVzPjx5ZWFyPjE5MzQ8L3llYXI+PC9kYXRlcz48b3JpZy1wdWI+PHN0eWxlIGZh
Y2U9InVuZGVybGluZSIgZm9udD0iZGVmYXVsdCIgc2l6ZT0iMTAwJSI+SjpcRSBMaWJyYXJ5XFBs
YW50IENhdGFsb2d1ZVxHPC9zdHlsZT48L29yaWctcHViPjxsYWJlbD44NzQzMDwvbGFiZWw+PHVy
bHM+PC91cmxzPjxjdXN0b20xPk1lYWx5YnVnIGdyb3VwIHBvbGljeSBZR0M8L2N1c3RvbTE+PC9y
ZWNvcmQ+PC9DaXRlPjwvRW5kTm90ZT5=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218" w:tooltip="Green, 1934 #22569" w:history="1">
              <w:r w:rsidR="003A08F3" w:rsidRPr="00643417">
                <w:rPr>
                  <w:noProof/>
                </w:rPr>
                <w:t>Green 1934</w:t>
              </w:r>
            </w:hyperlink>
            <w:r w:rsidR="00A348E7" w:rsidRPr="00643417">
              <w:rPr>
                <w:noProof/>
              </w:rPr>
              <w:t xml:space="preserve">; </w:t>
            </w:r>
            <w:hyperlink w:anchor="_ENREF_490" w:tooltip="Williams, 2002 #22568" w:history="1">
              <w:r w:rsidR="003A08F3" w:rsidRPr="00643417">
                <w:rPr>
                  <w:noProof/>
                </w:rPr>
                <w:t>Williams &amp; Miller 2002</w:t>
              </w:r>
            </w:hyperlink>
            <w:r w:rsidR="00A348E7" w:rsidRPr="00643417">
              <w:rPr>
                <w:noProof/>
              </w:rPr>
              <w:t>)</w:t>
            </w:r>
            <w:r w:rsidR="00A348E7" w:rsidRPr="00643417">
              <w:fldChar w:fldCharType="end"/>
            </w:r>
            <w:r w:rsidRPr="00643417">
              <w:t xml:space="preserve">. Very common on Poaceae </w:t>
            </w:r>
            <w:r w:rsidR="00A348E7" w:rsidRPr="00643417">
              <w:fldChar w:fldCharType="begin"/>
            </w:r>
            <w:r w:rsidR="00A348E7" w:rsidRPr="00643417">
              <w:instrText xml:space="preserve"> ADDIN EN.CITE &lt;EndNote&gt;&lt;Cite&gt;&lt;Author&gt;Sánches-García&lt;/Author&gt;&lt;Year&gt;2010&lt;/Year&gt;&lt;RecNum&gt;22598&lt;/RecNum&gt;&lt;DisplayText&gt;(Sánches-García &amp;amp; Ben-Dov 2010)&lt;/DisplayText&gt;&lt;record&gt;&lt;rec-number&gt;22598&lt;/rec-number&gt;&lt;foreign-keys&gt;&lt;key app="EN" db-id="pxwxw0er9zv2fxezxdk5tt5utz5p5vtrwdv0" timestamp="1451972879"&gt;22598&lt;/key&gt;&lt;/foreign-keys&gt;&lt;ref-type name="Journal Article"&gt;17&lt;/ref-type&gt;&lt;contributors&gt;&lt;authors&gt;&lt;author&gt;Sánches-García,I.&lt;/author&gt;&lt;author&gt;Ben-Dov,Y.&lt;/author&gt;&lt;/authors&gt;&lt;/contributors&gt;&lt;titles&gt;&lt;title&gt;New records and data on scale insects (Hemiptera: Coccoidea) from Southern Spain&lt;/title&gt;&lt;secondary-title&gt;Boletín de la Sociedad Entomológica Aragonesa&lt;/secondary-title&gt;&lt;/titles&gt;&lt;periodical&gt;&lt;full-title&gt;Boletín de la Sociedad Entomológica Aragonesa&lt;/full-title&gt;&lt;/periodical&gt;&lt;pages&gt;319-320&lt;/pages&gt;&lt;volume&gt;46&lt;/volume&gt;&lt;keywords&gt;&lt;keyword&gt;Coccoidea&lt;/keyword&gt;&lt;keyword&gt;Data&lt;/keyword&gt;&lt;keyword&gt;Hemiptera&lt;/keyword&gt;&lt;keyword&gt;insect&lt;/keyword&gt;&lt;keyword&gt;Insects&lt;/keyword&gt;&lt;keyword&gt;Mealybug&lt;/keyword&gt;&lt;keyword&gt;Records&lt;/keyword&gt;&lt;keyword&gt;Scale insect&lt;/keyword&gt;&lt;keyword&gt;Scale insects&lt;/keyword&gt;&lt;keyword&gt;Spain&lt;/keyword&gt;&lt;/keywords&gt;&lt;dates&gt;&lt;year&gt;2010&lt;/year&gt;&lt;/dates&gt;&lt;orig-pub&gt;&lt;style face="underline" font="default" size="100%"&gt;J:\E Library\Plant Catalogue\S&lt;/style&gt;&lt;/orig-pub&gt;&lt;label&gt;87461&lt;/label&gt;&lt;urls&gt;&lt;/urls&gt;&lt;custom1&gt;Mealybug group policy YGC&lt;/custom1&gt;&lt;/record&gt;&lt;/Cite&gt;&lt;/EndNote&gt;</w:instrText>
            </w:r>
            <w:r w:rsidR="00A348E7" w:rsidRPr="00643417">
              <w:fldChar w:fldCharType="separate"/>
            </w:r>
            <w:r w:rsidR="00A348E7" w:rsidRPr="00643417">
              <w:rPr>
                <w:noProof/>
              </w:rPr>
              <w:t>(</w:t>
            </w:r>
            <w:hyperlink w:anchor="_ENREF_416" w:tooltip="Sánches-García, 2010 #22598" w:history="1">
              <w:r w:rsidR="003A08F3" w:rsidRPr="00643417">
                <w:rPr>
                  <w:noProof/>
                </w:rPr>
                <w:t>Sánches-García &amp; Ben-Dov 2010</w:t>
              </w:r>
            </w:hyperlink>
            <w:r w:rsidR="00A348E7" w:rsidRPr="00643417">
              <w:rPr>
                <w:noProof/>
              </w:rPr>
              <w:t>)</w:t>
            </w:r>
            <w:r w:rsidR="00A348E7" w:rsidRPr="00643417">
              <w:fldChar w:fldCharType="end"/>
            </w:r>
          </w:p>
        </w:tc>
        <w:tc>
          <w:tcPr>
            <w:tcW w:w="2715" w:type="dxa"/>
          </w:tcPr>
          <w:p w14:paraId="6946C856" w14:textId="5927AC4B" w:rsidR="00DE292D" w:rsidRPr="00643417" w:rsidRDefault="00DE292D" w:rsidP="003A08F3">
            <w:pPr>
              <w:pStyle w:val="TableText"/>
            </w:pPr>
            <w:r w:rsidRPr="00643417">
              <w:rPr>
                <w:szCs w:val="18"/>
              </w:rPr>
              <w:t xml:space="preserve">On various grasses from France and Italy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5B8081DA" w14:textId="77777777" w:rsidR="00DE292D" w:rsidRPr="00643417" w:rsidRDefault="00DE292D" w:rsidP="00DE292D">
            <w:pPr>
              <w:pStyle w:val="TableText"/>
            </w:pPr>
            <w:r w:rsidRPr="00643417">
              <w:rPr>
                <w:szCs w:val="18"/>
              </w:rPr>
              <w:t>Yes</w:t>
            </w:r>
          </w:p>
        </w:tc>
        <w:tc>
          <w:tcPr>
            <w:tcW w:w="1379" w:type="dxa"/>
          </w:tcPr>
          <w:p w14:paraId="6C0276A3" w14:textId="77777777" w:rsidR="00DE292D" w:rsidRPr="00643417" w:rsidRDefault="00DE292D" w:rsidP="00DE292D">
            <w:pPr>
              <w:pStyle w:val="TableText"/>
            </w:pPr>
            <w:r w:rsidRPr="00643417">
              <w:rPr>
                <w:szCs w:val="18"/>
              </w:rPr>
              <w:t>No</w:t>
            </w:r>
          </w:p>
        </w:tc>
      </w:tr>
      <w:tr w:rsidR="003A08F3" w:rsidRPr="00643417" w14:paraId="54F323EC" w14:textId="77777777" w:rsidTr="00DE292D">
        <w:tc>
          <w:tcPr>
            <w:tcW w:w="1952" w:type="dxa"/>
          </w:tcPr>
          <w:p w14:paraId="2D6EEAF3" w14:textId="77777777" w:rsidR="00DE292D" w:rsidRPr="00643417" w:rsidRDefault="00DE292D" w:rsidP="00DE292D">
            <w:pPr>
              <w:pStyle w:val="TableText"/>
            </w:pPr>
            <w:r w:rsidRPr="00643417">
              <w:rPr>
                <w:rFonts w:eastAsia="Times New Roman"/>
                <w:i/>
                <w:szCs w:val="18"/>
                <w:lang w:eastAsia="en-AU"/>
              </w:rPr>
              <w:t>Antonina vietnamensis</w:t>
            </w:r>
            <w:r w:rsidRPr="00643417">
              <w:rPr>
                <w:rFonts w:eastAsia="Times New Roman"/>
                <w:szCs w:val="18"/>
                <w:lang w:eastAsia="en-AU"/>
              </w:rPr>
              <w:t xml:space="preserve"> Williams</w:t>
            </w:r>
          </w:p>
        </w:tc>
        <w:tc>
          <w:tcPr>
            <w:tcW w:w="1172" w:type="dxa"/>
          </w:tcPr>
          <w:p w14:paraId="13383569" w14:textId="77777777" w:rsidR="00DE292D" w:rsidRPr="00643417" w:rsidRDefault="00DE292D" w:rsidP="00DE292D">
            <w:pPr>
              <w:pStyle w:val="TableText"/>
            </w:pPr>
            <w:r w:rsidRPr="00643417">
              <w:rPr>
                <w:szCs w:val="18"/>
              </w:rPr>
              <w:t>1</w:t>
            </w:r>
          </w:p>
        </w:tc>
        <w:tc>
          <w:tcPr>
            <w:tcW w:w="1985" w:type="dxa"/>
          </w:tcPr>
          <w:p w14:paraId="6E65BB68" w14:textId="7D533B18" w:rsidR="00DE292D" w:rsidRPr="00643417" w:rsidRDefault="00DE292D" w:rsidP="003A08F3">
            <w:pPr>
              <w:pStyle w:val="TableText"/>
            </w:pPr>
            <w:r w:rsidRPr="00643417">
              <w:t xml:space="preserve">Vietnam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4FD382CF" w14:textId="648E900F"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04E2D20" w14:textId="343A93F2" w:rsidR="00DE292D" w:rsidRPr="00643417" w:rsidRDefault="00DE292D" w:rsidP="003A08F3">
            <w:pPr>
              <w:pStyle w:val="TableText"/>
            </w:pPr>
            <w:r w:rsidRPr="00643417">
              <w:t xml:space="preserve">On bamboo </w:t>
            </w:r>
            <w:r w:rsidR="00A348E7" w:rsidRPr="00643417">
              <w:fldChar w:fldCharType="begin"/>
            </w:r>
            <w:r w:rsidR="00A348E7" w:rsidRPr="00643417">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A348E7" w:rsidRPr="00643417">
              <w:rPr>
                <w:noProof/>
              </w:rPr>
              <w:t>(</w:t>
            </w:r>
            <w:hyperlink w:anchor="_ENREF_486" w:tooltip="Williams, 2004 #2360" w:history="1">
              <w:r w:rsidR="003A08F3" w:rsidRPr="00643417">
                <w:rPr>
                  <w:noProof/>
                </w:rPr>
                <w:t>Williams 2004</w:t>
              </w:r>
            </w:hyperlink>
            <w:r w:rsidR="00A348E7" w:rsidRPr="00643417">
              <w:rPr>
                <w:noProof/>
              </w:rPr>
              <w:t>)</w:t>
            </w:r>
            <w:r w:rsidR="00A348E7" w:rsidRPr="00643417">
              <w:fldChar w:fldCharType="end"/>
            </w:r>
          </w:p>
        </w:tc>
        <w:tc>
          <w:tcPr>
            <w:tcW w:w="2715" w:type="dxa"/>
          </w:tcPr>
          <w:p w14:paraId="5225C3A5" w14:textId="45F4BBA3" w:rsidR="00DE292D" w:rsidRPr="00643417" w:rsidRDefault="00DE292D" w:rsidP="003A08F3">
            <w:pPr>
              <w:pStyle w:val="TableText"/>
            </w:pPr>
            <w:r w:rsidRPr="00643417">
              <w:rPr>
                <w:szCs w:val="18"/>
              </w:rPr>
              <w:t xml:space="preserve">On bamboo from Vietnam to France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DCF726E" w14:textId="77777777" w:rsidR="00DE292D" w:rsidRPr="00643417" w:rsidRDefault="00DE292D" w:rsidP="00DE292D">
            <w:pPr>
              <w:pStyle w:val="TableText"/>
            </w:pPr>
            <w:r w:rsidRPr="00643417">
              <w:rPr>
                <w:szCs w:val="18"/>
              </w:rPr>
              <w:t>Yes</w:t>
            </w:r>
          </w:p>
        </w:tc>
        <w:tc>
          <w:tcPr>
            <w:tcW w:w="1379" w:type="dxa"/>
          </w:tcPr>
          <w:p w14:paraId="6A658D85" w14:textId="77777777" w:rsidR="00DE292D" w:rsidRPr="00643417" w:rsidRDefault="00DE292D" w:rsidP="00DE292D">
            <w:pPr>
              <w:pStyle w:val="TableText"/>
            </w:pPr>
            <w:r w:rsidRPr="00643417">
              <w:rPr>
                <w:szCs w:val="18"/>
              </w:rPr>
              <w:t>No</w:t>
            </w:r>
          </w:p>
        </w:tc>
      </w:tr>
      <w:tr w:rsidR="003A08F3" w:rsidRPr="00643417" w14:paraId="429041CC" w14:textId="77777777" w:rsidTr="00DE292D">
        <w:tc>
          <w:tcPr>
            <w:tcW w:w="1952" w:type="dxa"/>
          </w:tcPr>
          <w:p w14:paraId="0EB5F133" w14:textId="77777777" w:rsidR="00DE292D" w:rsidRPr="00643417" w:rsidRDefault="00DE292D" w:rsidP="00DE292D">
            <w:pPr>
              <w:pStyle w:val="TableText"/>
            </w:pPr>
            <w:r w:rsidRPr="00643417">
              <w:rPr>
                <w:rFonts w:eastAsia="Times New Roman"/>
                <w:i/>
                <w:szCs w:val="18"/>
                <w:lang w:eastAsia="en-AU"/>
              </w:rPr>
              <w:t>Antonina zonata</w:t>
            </w:r>
            <w:r w:rsidRPr="00643417">
              <w:rPr>
                <w:rFonts w:eastAsia="Times New Roman"/>
                <w:szCs w:val="18"/>
                <w:lang w:eastAsia="en-AU"/>
              </w:rPr>
              <w:t xml:space="preserve"> Green</w:t>
            </w:r>
          </w:p>
        </w:tc>
        <w:tc>
          <w:tcPr>
            <w:tcW w:w="1172" w:type="dxa"/>
          </w:tcPr>
          <w:p w14:paraId="74F2EA8B" w14:textId="77777777" w:rsidR="00DE292D" w:rsidRPr="00643417" w:rsidRDefault="00DE292D" w:rsidP="00DE292D">
            <w:pPr>
              <w:pStyle w:val="TableText"/>
            </w:pPr>
            <w:r w:rsidRPr="00643417">
              <w:rPr>
                <w:szCs w:val="18"/>
              </w:rPr>
              <w:t>1</w:t>
            </w:r>
          </w:p>
        </w:tc>
        <w:tc>
          <w:tcPr>
            <w:tcW w:w="1985" w:type="dxa"/>
          </w:tcPr>
          <w:p w14:paraId="261CDF78" w14:textId="7F52116E" w:rsidR="00DE292D" w:rsidRPr="00643417" w:rsidRDefault="00DE292D" w:rsidP="003A08F3">
            <w:pPr>
              <w:pStyle w:val="TableText"/>
            </w:pPr>
            <w:r w:rsidRPr="00643417">
              <w:t xml:space="preserve">Asia </w:t>
            </w:r>
            <w:r w:rsidR="00A348E7" w:rsidRPr="00643417">
              <w:fldChar w:fldCharType="begin">
                <w:fldData xml:space="preserve">PEVuZE5vdGU+PENpdGU+PEF1dGhvcj5BbGk8L0F1dGhvcj48WWVhcj4xOTY3PC9ZZWFyPjxSZWNO
dW0+MjI1NzE8L1JlY051bT48RGlzcGxheVRleHQ+KEFsaSAxOTY3OyBHYXJjw61hIE1vcmFsZXMg
ZXQgYWwuIDIwMTg7IFdpbGxpYW1zICZhbXA7IE1pbGxlciAyMDAyKTwvRGlzcGxheVRleHQ+PHJl
Y29yZD48cmVjLW51bWJlcj4yMjU3MTwvcmVjLW51bWJlcj48Zm9yZWlnbi1rZXlzPjxrZXkgYXBw
PSJFTiIgZGItaWQ9InB4d3h3MGVyOXp2MmZ4ZXp4ZGs1dHQ1dXR6NXA1dnRyd2R2MCIgdGltZXN0
YW1wPSIxNDUxOTcyODc4Ij4yMjU3MTwva2V5PjwvZm9yZWlnbi1rZXlzPjxyZWYtdHlwZSBuYW1l
PSJKb3VybmFsIEFydGljbGUiPjE3PC9yZWYtdHlwZT48Y29udHJpYnV0b3JzPjxhdXRob3JzPjxh
dXRob3I+QWxpLE0uUy48L2F1dGhvcj48L2F1dGhvcnM+PC9jb250cmlidXRvcnM+PHRpdGxlcz48
dGl0bGU+RGVzY3JpcHRpb24gb2YgYSBuZXcgYW5kIHJlY29yZHMgb2Ygc29tZSBrbm93biBjb2Nj
aWRzIChIb21vcHRlcmEpIGZyb20gQmloYXIsIEluZGlhPC90aXRsZT48c2Vjb25kYXJ5LXRpdGxl
Pk9yaWVudGFsIEluc2VjdHM8L3NlY29uZGFyeS10aXRsZT48L3RpdGxlcz48cGVyaW9kaWNhbD48
ZnVsbC10aXRsZT5PcmllbnRhbCBJbnNlY3RzPC9mdWxsLXRpdGxlPjwvcGVyaW9kaWNhbD48cGFn
ZXM+MjktNDM8L3BhZ2VzPjx2b2x1bWU+MTwvdm9sdW1lPjxudW1iZXI+MS0yPC9udW1iZXI+PGtl
eXdvcmRzPjxrZXl3b3JkPlNwZWNpZXM8L2tleXdvcmQ+PGtleXdvcmQ+UmVwb3J0PC9rZXl3b3Jk
PjxrZXl3b3JkPmFzc29jaWF0ZWQ8L2tleXdvcmQ+PGtleXdvcmQ+Q3JvcHM8L2tleXdvcmQ+PGtl
eXdvcmQ+R2FyZGVuIHBsYW50czwva2V5d29yZD48a2V5d29yZD5QbGFudHM8L2tleXdvcmQ+PGtl
eXdvcmQ+Rm9vZCBwbGFudHM8L2tleXdvcmQ+PGtleXdvcmQ+RGlzdHJpYnV0aW9uPC9rZXl3b3Jk
PjxrZXl3b3JkPk9yaWVudGFsIHJlZ2lvbjwva2V5d29yZD48a2V5d29yZD5SZWdpb248L2tleXdv
cmQ+PGtleXdvcmQ+Zmlyc3Q8L2tleXdvcmQ+PGtleXdvcmQ+VGltZTwva2V5d29yZD48a2V5d29y
ZD5HZW51czwva2V5d29yZD48a2V5d29yZD5JbmRpYTwva2V5d29yZD48a2V5d29yZD5EZXNjcmlw
dGlvbjwva2V5d29yZD48a2V5d29yZD5SZWNvcmRzPC9rZXl3b3JkPjxrZXl3b3JkPkhvbW9wdGVy
YTwva2V5d29yZD48L2tleXdvcmRzPjxkYXRlcz48eWVhcj4xOTY3PC95ZWFyPjwvZGF0ZXM+PG9y
aWctcHViPjxzdHlsZSBmYWNlPSJ1bmRlcmxpbmUiIGZvbnQ9ImRlZmF1bHQiIHNpemU9IjEwMCUi
Pko6XEUgTGlicmFyeVxQbGFudCBDYXRhbG9ndWVcQTwvc3R5bGU+PC9vcmlnLXB1Yj48bGFiZWw+
ODc0MzI8L2xhYmVsPjx1cmxzPjxyZWxhdGVkLXVybHM+PHVybD48c3R5bGUgZmFjZT0idW5kZXJs
aW5lIiBmb250PSJkZWZhdWx0IiBzaXplPSIxMDAlIj5odHRwOi8vd3d3LnRhbmRmb25saW5lLmNv
bS9kb2kvYWJzLzEwLjEwODAvMDAzMDUzMTYuMTk2Ny4xMDQzMzg0OSNwcmV2aWV3PC9zdHlsZT48
L3VybD48L3JlbGF0ZWQtdXJscz48L3VybHM+PGN1c3RvbTE+TWVhbHlidWcgZ3JvdXAgcG9saWN5
IFlHQyBqbTwvY3VzdG9tMT48L3JlY29yZD48L0NpdGU+PENpdGU+PEF1dGhvcj5HYXJjw61hPC9B
dXRob3I+PFllYXI+MjAxODwvWWVhcj48UmVjTnVtPjMwMTQzPC9SZWNOdW0+PHJlY29yZD48cmVj
LW51bWJlcj4zMDE0MzwvcmVjLW51bWJlcj48Zm9yZWlnbi1rZXlzPjxrZXkgYXBwPSJFTiIgZGIt
aWQ9InB4d3h3MGVyOXp2MmZ4ZXp4ZGs1dHQ1dXR6NXA1dnRyd2R2MCIgdGltZXN0YW1wPSIxNTE2
NjU3MjYzIj4zMDE0Mzwva2V5PjwvZm9yZWlnbi1rZXlzPjxyZWYtdHlwZSBuYW1lPSJPbmxpbmUg
RGF0YWJhc2UiPjQ1PC9yZWYtdHlwZT48Y29udHJpYnV0b3JzPjxhdXRob3JzPjxhdXRob3I+R2Fy
Y8OtYSBNb3JhbGVzLCBNLjwvYXV0aG9yPjxhdXRob3I+RGVubm8sIEIuRC48L2F1dGhvcj48YXV0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dGVkX1JHPC9jdXN0b20xPjwvcmVjb3JkPjwvQ2l0ZT48Q2l0ZT48QXV0aG9yPldpbGxpYW1zPC9B
dXRob3I+PFllYXI+MjAwMjwvWWVhcj48UmVjTnVtPjIyNTY4PC9SZWNOdW0+PHJlY29yZD48cmVj
LW51bWJlcj4yMjU2ODwvcmVjLW51bWJlcj48Zm9yZWlnbi1rZXlzPjxrZXkgYXBwPSJFTiIgZGIt
aWQ9InB4d3h3MGVyOXp2MmZ4ZXp4ZGs1dHQ1dXR6NXA1dnRyd2R2MCIgdGltZXN0YW1wPSIxNDUx
OTcyODc4Ij4yMjU2ODwva2V5PjwvZm9yZWlnbi1rZXlzPjxyZWYtdHlwZSBuYW1lPSJKb3VybmFs
IEFydGljbGUiPjE3PC9yZWYtdHlwZT48Y29udHJpYnV0b3JzPjxhdXRob3JzPjxhdXRob3I+V2ls
bGlhbXMsRC5KLjwvYXV0aG9yPjxhdXRob3I+TWlsbGVyLEQuUi48L2F1dGhvcj48L2F1dGhvcnM+
PC9jb250cmlidXRvcnM+PHRpdGxlcz48dGl0bGU+PHN0eWxlIGZhY2U9Im5vcm1hbCIgZm9udD0i
ZGVmYXVsdCIgc2l6ZT0iMTAwJSI+U3lzdGVtYXRpYyBzdHVkaWVzIG9uIHRoZTwvc3R5bGU+PHN0
eWxlIGZhY2U9Iml0YWxpYyIgZm9udD0iZGVmYXVsdCIgc2l6ZT0iMTAwJSI+IEFudG9uaW5hIGNy
YXdpPC9zdHlsZT48c3R5bGUgZmFjZT0ibm9ybWFsIiBmb250PSJkZWZhdWx0IiBzaXplPSIxMDAl
Ij4gQ29ja2VyZWxsIChIZW1pcHRlcmE6IENvY2NvaWRlYTogUHNldWRvY29jY2lkYWUpIGNvbXBs
ZXggb2YgcGVzdCBtZWFseWJ1Z3M8L3N0eWxlPjwvdGl0bGU+PHNlY29uZGFyeS10aXRsZT5Qcm9j
ZWVkaW5ncyBvZiB0aGUgRW50b21vbG9naWNhbCBTb2NpZXR5IG9mIFdhc2hpbmd0b248L3NlY29u
ZGFyeS10aXRsZT48L3RpdGxlcz48cGVyaW9kaWNhbD48ZnVsbC10aXRsZT5Qcm9jZWVkaW5ncyBv
ZiB0aGUgRW50b21vbG9naWNhbCBTb2NpZXR5IG9mIFdhc2hpbmd0b248L2Z1bGwtdGl0bGU+PC9w
ZXJpb2RpY2FsPjxwYWdlcz44OTYtOTExPC9wYWdlcz48dm9sdW1lPjEwNDwvdm9sdW1lPjxudW1i
ZXI+NDwvbnVtYmVyPjxrZXl3b3Jkcz48a2V5d29yZD5TdHVkaWVzPC9rZXl3b3JkPjxrZXl3b3Jk
PkNvY2tlcmVsbDwva2V5d29yZD48a2V5d29yZD5IZW1pcHRlcmE8L2tleXdvcmQ+PGtleXdvcmQ+
Q29jY29pZGVhPC9rZXl3b3JkPjxrZXl3b3JkPlBzZXVkb2NvY2NpZGFlPC9rZXl3b3JkPjxrZXl3
b3JkPnBlc3Q8L2tleXdvcmQ+PGtleXdvcmQ+TWVhbHlidWdzPC9rZXl3b3JkPjxrZXl3b3JkPk1l
YWx5YnVnPC9rZXl3b3JkPjwva2V5d29yZHM+PGRhdGVzPjx5ZWFyPjIwMDI8L3llYXI+PC9kYXRl
cz48b3JpZy1wdWI+PHN0eWxlIGZhY2U9InVuZGVybGluZSIgZm9udD0iZGVmYXVsdCIgc2l6ZT0i
MTAwJSI+SjpcRSBMaWJyYXJ5XFBsYW50IENhdGFsb2d1ZVxXPC9zdHlsZT48L29yaWctcHViPjxs
YWJlbD44NzQyOTwvbGFiZWw+PHVybHM+PC91cmxzPjxjdXN0b20xPk1lYWx5YnVnIGdyb3VwIHBv
bGljeSBZR0M8L2N1c3RvbTE+PC9yZWNvcmQ+PC9DaXRlPjwvRW5kTm90ZT4A
</w:fldData>
              </w:fldChar>
            </w:r>
            <w:r w:rsidR="00405F2F" w:rsidRPr="00643417">
              <w:instrText xml:space="preserve"> ADDIN EN.CITE </w:instrText>
            </w:r>
            <w:r w:rsidR="00405F2F" w:rsidRPr="00643417">
              <w:fldChar w:fldCharType="begin">
                <w:fldData xml:space="preserve">PEVuZE5vdGU+PENpdGU+PEF1dGhvcj5BbGk8L0F1dGhvcj48WWVhcj4xOTY3PC9ZZWFyPjxSZWNO
dW0+MjI1NzE8L1JlY051bT48RGlzcGxheVRleHQ+KEFsaSAxOTY3OyBHYXJjw61hIE1vcmFsZXMg
ZXQgYWwuIDIwMTg7IFdpbGxpYW1zICZhbXA7IE1pbGxlciAyMDAyKTwvRGlzcGxheVRleHQ+PHJl
Y29yZD48cmVjLW51bWJlcj4yMjU3MTwvcmVjLW51bWJlcj48Zm9yZWlnbi1rZXlzPjxrZXkgYXBw
PSJFTiIgZGItaWQ9InB4d3h3MGVyOXp2MmZ4ZXp4ZGs1dHQ1dXR6NXA1dnRyd2R2MCIgdGltZXN0
YW1wPSIxNDUxOTcyODc4Ij4yMjU3MTwva2V5PjwvZm9yZWlnbi1rZXlzPjxyZWYtdHlwZSBuYW1l
PSJKb3VybmFsIEFydGljbGUiPjE3PC9yZWYtdHlwZT48Y29udHJpYnV0b3JzPjxhdXRob3JzPjxh
dXRob3I+QWxpLE0uUy48L2F1dGhvcj48L2F1dGhvcnM+PC9jb250cmlidXRvcnM+PHRpdGxlcz48
dGl0bGU+RGVzY3JpcHRpb24gb2YgYSBuZXcgYW5kIHJlY29yZHMgb2Ygc29tZSBrbm93biBjb2Nj
aWRzIChIb21vcHRlcmEpIGZyb20gQmloYXIsIEluZGlhPC90aXRsZT48c2Vjb25kYXJ5LXRpdGxl
Pk9yaWVudGFsIEluc2VjdHM8L3NlY29uZGFyeS10aXRsZT48L3RpdGxlcz48cGVyaW9kaWNhbD48
ZnVsbC10aXRsZT5PcmllbnRhbCBJbnNlY3RzPC9mdWxsLXRpdGxlPjwvcGVyaW9kaWNhbD48cGFn
ZXM+MjktNDM8L3BhZ2VzPjx2b2x1bWU+MTwvdm9sdW1lPjxudW1iZXI+MS0yPC9udW1iZXI+PGtl
eXdvcmRzPjxrZXl3b3JkPlNwZWNpZXM8L2tleXdvcmQ+PGtleXdvcmQ+UmVwb3J0PC9rZXl3b3Jk
PjxrZXl3b3JkPmFzc29jaWF0ZWQ8L2tleXdvcmQ+PGtleXdvcmQ+Q3JvcHM8L2tleXdvcmQ+PGtl
eXdvcmQ+R2FyZGVuIHBsYW50czwva2V5d29yZD48a2V5d29yZD5QbGFudHM8L2tleXdvcmQ+PGtl
eXdvcmQ+Rm9vZCBwbGFudHM8L2tleXdvcmQ+PGtleXdvcmQ+RGlzdHJpYnV0aW9uPC9rZXl3b3Jk
PjxrZXl3b3JkPk9yaWVudGFsIHJlZ2lvbjwva2V5d29yZD48a2V5d29yZD5SZWdpb248L2tleXdv
cmQ+PGtleXdvcmQ+Zmlyc3Q8L2tleXdvcmQ+PGtleXdvcmQ+VGltZTwva2V5d29yZD48a2V5d29y
ZD5HZW51czwva2V5d29yZD48a2V5d29yZD5JbmRpYTwva2V5d29yZD48a2V5d29yZD5EZXNjcmlw
dGlvbjwva2V5d29yZD48a2V5d29yZD5SZWNvcmRzPC9rZXl3b3JkPjxrZXl3b3JkPkhvbW9wdGVy
YTwva2V5d29yZD48L2tleXdvcmRzPjxkYXRlcz48eWVhcj4xOTY3PC95ZWFyPjwvZGF0ZXM+PG9y
aWctcHViPjxzdHlsZSBmYWNlPSJ1bmRlcmxpbmUiIGZvbnQ9ImRlZmF1bHQiIHNpemU9IjEwMCUi
Pko6XEUgTGlicmFyeVxQbGFudCBDYXRhbG9ndWVcQTwvc3R5bGU+PC9vcmlnLXB1Yj48bGFiZWw+
ODc0MzI8L2xhYmVsPjx1cmxzPjxyZWxhdGVkLXVybHM+PHVybD48c3R5bGUgZmFjZT0idW5kZXJs
aW5lIiBmb250PSJkZWZhdWx0IiBzaXplPSIxMDAlIj5odHRwOi8vd3d3LnRhbmRmb25saW5lLmNv
bS9kb2kvYWJzLzEwLjEwODAvMDAzMDUzMTYuMTk2Ny4xMDQzMzg0OSNwcmV2aWV3PC9zdHlsZT48
L3VybD48L3JlbGF0ZWQtdXJscz48L3VybHM+PGN1c3RvbTE+TWVhbHlidWcgZ3JvdXAgcG9saWN5
IFlHQyBqbTwvY3VzdG9tMT48L3JlY29yZD48L0NpdGU+PENpdGU+PEF1dGhvcj5HYXJjw61hPC9B
dXRob3I+PFllYXI+MjAxODwvWWVhcj48UmVjTnVtPjMwMTQzPC9SZWNOdW0+PHJlY29yZD48cmVj
LW51bWJlcj4zMDE0MzwvcmVjLW51bWJlcj48Zm9yZWlnbi1rZXlzPjxrZXkgYXBwPSJFTiIgZGIt
aWQ9InB4d3h3MGVyOXp2MmZ4ZXp4ZGs1dHQ1dXR6NXA1dnRyd2R2MCIgdGltZXN0YW1wPSIxNTE2
NjU3MjYzIj4zMDE0Mzwva2V5PjwvZm9yZWlnbi1rZXlzPjxyZWYtdHlwZSBuYW1lPSJPbmxpbmUg
RGF0YWJhc2UiPjQ1PC9yZWYtdHlwZT48Y29udHJpYnV0b3JzPjxhdXRob3JzPjxhdXRob3I+R2Fy
Y8OtYSBNb3JhbGVzLCBNLjwvYXV0aG9yPjxhdXRob3I+RGVubm8sIEIuRC48L2F1dGhvcj48YXV0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dGVkX1JHPC9jdXN0b20xPjwvcmVjb3JkPjwvQ2l0ZT48Q2l0ZT48QXV0aG9yPldpbGxpYW1zPC9B
dXRob3I+PFllYXI+MjAwMjwvWWVhcj48UmVjTnVtPjIyNTY4PC9SZWNOdW0+PHJlY29yZD48cmVj
LW51bWJlcj4yMjU2ODwvcmVjLW51bWJlcj48Zm9yZWlnbi1rZXlzPjxrZXkgYXBwPSJFTiIgZGIt
aWQ9InB4d3h3MGVyOXp2MmZ4ZXp4ZGs1dHQ1dXR6NXA1dnRyd2R2MCIgdGltZXN0YW1wPSIxNDUx
OTcyODc4Ij4yMjU2ODwva2V5PjwvZm9yZWlnbi1rZXlzPjxyZWYtdHlwZSBuYW1lPSJKb3VybmFs
IEFydGljbGUiPjE3PC9yZWYtdHlwZT48Y29udHJpYnV0b3JzPjxhdXRob3JzPjxhdXRob3I+V2ls
bGlhbXMsRC5KLjwvYXV0aG9yPjxhdXRob3I+TWlsbGVyLEQuUi48L2F1dGhvcj48L2F1dGhvcnM+
PC9jb250cmlidXRvcnM+PHRpdGxlcz48dGl0bGU+PHN0eWxlIGZhY2U9Im5vcm1hbCIgZm9udD0i
ZGVmYXVsdCIgc2l6ZT0iMTAwJSI+U3lzdGVtYXRpYyBzdHVkaWVzIG9uIHRoZTwvc3R5bGU+PHN0
eWxlIGZhY2U9Iml0YWxpYyIgZm9udD0iZGVmYXVsdCIgc2l6ZT0iMTAwJSI+IEFudG9uaW5hIGNy
YXdpPC9zdHlsZT48c3R5bGUgZmFjZT0ibm9ybWFsIiBmb250PSJkZWZhdWx0IiBzaXplPSIxMDAl
Ij4gQ29ja2VyZWxsIChIZW1pcHRlcmE6IENvY2NvaWRlYTogUHNldWRvY29jY2lkYWUpIGNvbXBs
ZXggb2YgcGVzdCBtZWFseWJ1Z3M8L3N0eWxlPjwvdGl0bGU+PHNlY29uZGFyeS10aXRsZT5Qcm9j
ZWVkaW5ncyBvZiB0aGUgRW50b21vbG9naWNhbCBTb2NpZXR5IG9mIFdhc2hpbmd0b248L3NlY29u
ZGFyeS10aXRsZT48L3RpdGxlcz48cGVyaW9kaWNhbD48ZnVsbC10aXRsZT5Qcm9jZWVkaW5ncyBv
ZiB0aGUgRW50b21vbG9naWNhbCBTb2NpZXR5IG9mIFdhc2hpbmd0b248L2Z1bGwtdGl0bGU+PC9w
ZXJpb2RpY2FsPjxwYWdlcz44OTYtOTExPC9wYWdlcz48dm9sdW1lPjEwNDwvdm9sdW1lPjxudW1i
ZXI+NDwvbnVtYmVyPjxrZXl3b3Jkcz48a2V5d29yZD5TdHVkaWVzPC9rZXl3b3JkPjxrZXl3b3Jk
PkNvY2tlcmVsbDwva2V5d29yZD48a2V5d29yZD5IZW1pcHRlcmE8L2tleXdvcmQ+PGtleXdvcmQ+
Q29jY29pZGVhPC9rZXl3b3JkPjxrZXl3b3JkPlBzZXVkb2NvY2NpZGFlPC9rZXl3b3JkPjxrZXl3
b3JkPnBlc3Q8L2tleXdvcmQ+PGtleXdvcmQ+TWVhbHlidWdzPC9rZXl3b3JkPjxrZXl3b3JkPk1l
YWx5YnVnPC9rZXl3b3JkPjwva2V5d29yZHM+PGRhdGVzPjx5ZWFyPjIwMDI8L3llYXI+PC9kYXRl
cz48b3JpZy1wdWI+PHN0eWxlIGZhY2U9InVuZGVybGluZSIgZm9udD0iZGVmYXVsdCIgc2l6ZT0i
MTAwJSI+SjpcRSBMaWJyYXJ5XFBsYW50IENhdGFsb2d1ZVxXPC9zdHlsZT48L29yaWctcHViPjxs
YWJlbD44NzQyOTwvbGFiZWw+PHVybHM+PC91cmxzPjxjdXN0b20xPk1lYWx5YnVnIGdyb3VwIHBv
bGljeSBZR0M8L2N1c3RvbTE+PC9yZWNvcmQ+PC9DaXRlPjwvRW5kTm90ZT4A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7" w:tooltip="Ali, 1967 #22571" w:history="1">
              <w:r w:rsidR="003A08F3" w:rsidRPr="00643417">
                <w:rPr>
                  <w:noProof/>
                </w:rPr>
                <w:t>Ali 1967</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90" w:tooltip="Williams, 2002 #22568" w:history="1">
              <w:r w:rsidR="003A08F3" w:rsidRPr="00643417">
                <w:rPr>
                  <w:noProof/>
                </w:rPr>
                <w:t>Williams &amp; Miller 2002</w:t>
              </w:r>
            </w:hyperlink>
            <w:r w:rsidR="00405F2F" w:rsidRPr="00643417">
              <w:rPr>
                <w:noProof/>
              </w:rPr>
              <w:t>)</w:t>
            </w:r>
            <w:r w:rsidR="00A348E7" w:rsidRPr="00643417">
              <w:fldChar w:fldCharType="end"/>
            </w:r>
          </w:p>
        </w:tc>
        <w:tc>
          <w:tcPr>
            <w:tcW w:w="1562" w:type="dxa"/>
          </w:tcPr>
          <w:p w14:paraId="3CB5B392" w14:textId="221E2178"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1B6ABA0" w14:textId="0B914F40" w:rsidR="00DE292D" w:rsidRPr="00643417" w:rsidRDefault="00DE292D" w:rsidP="003A08F3">
            <w:pPr>
              <w:pStyle w:val="TableText"/>
            </w:pPr>
            <w:r w:rsidRPr="00643417">
              <w:t xml:space="preserve">On several species of Poaceae including bamboo </w:t>
            </w:r>
            <w:r w:rsidR="00A348E7" w:rsidRPr="00643417">
              <w:fldChar w:fldCharType="begin">
                <w:fldData xml:space="preserve">PEVuZE5vdGU+PENpdGU+PEF1dGhvcj5XaWxsaWFtczwvQXV0aG9yPjxZZWFyPjIwMDI8L1llYXI+
PFJlY051bT4yMjU2ODwvUmVjTnVtPjxEaXNwbGF5VGV4dD4oR2FyY8OtYSBNb3JhbGVzIGV0IGFs
LiAyMDE4OyBXaWxsaWFtcyAmYW1wOyBNaWxsZXIgMjAwMik8L0Rpc3BsYXlUZXh0PjxyZWNvcmQ+
PHJlYy1udW1iZXI+MjI1Njg8L3JlYy1udW1iZXI+PGZvcmVpZ24ta2V5cz48a2V5IGFwcD0iRU4i
IGRiLWlkPSJweHd4dzBlcjl6djJmeGV6eGRrNXR0NXV0ejVwNXZ0cndkdjAiIHRpbWVzdGFtcD0i
MTQ1MTk3Mjg3OCI+MjI1Njg8L2tleT48L2ZvcmVpZ24ta2V5cz48cmVmLXR5cGUgbmFtZT0iSm91
cm5hbCBBcnRpY2xlIj4xNzwvcmVmLXR5cGU+PGNvbnRyaWJ1dG9ycz48YXV0aG9ycz48YXV0aG9y
PldpbGxpYW1zLEQuSi48L2F1dGhvcj48YXV0aG9yPk1pbGxlcixELlIuPC9hdXRob3I+PC9hdXRo
b3JzPjwvY29udHJpYnV0b3JzPjx0aXRsZXM+PHRpdGxlPjxzdHlsZSBmYWNlPSJub3JtYWwiIGZv
bnQ9ImRlZmF1bHQiIHNpemU9IjEwMCUiPlN5c3RlbWF0aWMgc3R1ZGllcyBvbiB0aGU8L3N0eWxl
PjxzdHlsZSBmYWNlPSJpdGFsaWMiIGZvbnQ9ImRlZmF1bHQiIHNpemU9IjEwMCUiPiBBbnRvbmlu
YSBjcmF3aTwvc3R5bGU+PHN0eWxlIGZhY2U9Im5vcm1hbCIgZm9udD0iZGVmYXVsdCIgc2l6ZT0i
MTAwJSI+IENvY2tlcmVsbCAoSGVtaXB0ZXJhOiBDb2Njb2lkZWE6IFBzZXVkb2NvY2NpZGFlKSBj
b21wbGV4IG9mIHBlc3QgbWVhbHlidWdzPC9zdHlsZT48L3RpdGxlPjxzZWNvbmRhcnktdGl0bGU+
UHJvY2VlZGluZ3Mgb2YgdGhlIEVudG9tb2xvZ2ljYWwgU29jaWV0eSBvZiBXYXNoaW5ndG9uPC9z
ZWNvbmRhcnktdGl0bGU+PC90aXRsZXM+PHBlcmlvZGljYWw+PGZ1bGwtdGl0bGU+UHJvY2VlZGlu
Z3Mgb2YgdGhlIEVudG9tb2xvZ2ljYWwgU29jaWV0eSBvZiBXYXNoaW5ndG9uPC9mdWxsLXRpdGxl
PjwvcGVyaW9kaWNhbD48cGFnZXM+ODk2LTkxMTwvcGFnZXM+PHZvbHVtZT4xMDQ8L3ZvbHVtZT48
bnVtYmVyPjQ8L251bWJlcj48a2V5d29yZHM+PGtleXdvcmQ+U3R1ZGllczwva2V5d29yZD48a2V5
d29yZD5Db2NrZXJlbGw8L2tleXdvcmQ+PGtleXdvcmQ+SGVtaXB0ZXJhPC9rZXl3b3JkPjxrZXl3
b3JkPkNvY2NvaWRlYTwva2V5d29yZD48a2V5d29yZD5Qc2V1ZG9jb2NjaWRhZTwva2V5d29yZD48
a2V5d29yZD5wZXN0PC9rZXl3b3JkPjxrZXl3b3JkPk1lYWx5YnVnczwva2V5d29yZD48a2V5d29y
ZD5NZWFseWJ1Zzwva2V5d29yZD48L2tleXdvcmRzPjxkYXRlcz48eWVhcj4yMDAyPC95ZWFyPjwv
ZGF0ZXM+PG9yaWctcHViPjxzdHlsZSBmYWNlPSJ1bmRlcmxpbmUiIGZvbnQ9ImRlZmF1bHQiIHNp
emU9IjEwMCUiPko6XEUgTGlicmFyeVxQbGFudCBDYXRhbG9ndWVcVzwvc3R5bGU+PC9vcmlnLXB1
Yj48bGFiZWw+ODc0Mjk8L2xhYmVsPjx1cmxzPjwvdXJscz48Y3VzdG9tMT5NZWFseWJ1ZyBncm91
cCBwb2xpY3kgWUdDPC9jdXN0b20xPjwvcmVjb3JkPjwvQ2l0ZT48Q2l0ZT48QXV0aG9yPkdhcmPD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cj5HYXJjw61hIE1vcmFsZXMsIE0uPC9hdXRob3I+PGF1dGhvcj5EZW5ubywgQi5ELjwvYXV0aG9y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PnVwZGF0ZWRfUkc8L2N1c3RvbTE+PC9yZWNvcmQ+PC9DaXRlPjwvRW5kTm90ZT4A
</w:fldData>
              </w:fldChar>
            </w:r>
            <w:r w:rsidR="00405F2F" w:rsidRPr="00643417">
              <w:instrText xml:space="preserve"> ADDIN EN.CITE </w:instrText>
            </w:r>
            <w:r w:rsidR="00405F2F" w:rsidRPr="00643417">
              <w:fldChar w:fldCharType="begin">
                <w:fldData xml:space="preserve">PEVuZE5vdGU+PENpdGU+PEF1dGhvcj5XaWxsaWFtczwvQXV0aG9yPjxZZWFyPjIwMDI8L1llYXI+
PFJlY051bT4yMjU2ODwvUmVjTnVtPjxEaXNwbGF5VGV4dD4oR2FyY8OtYSBNb3JhbGVzIGV0IGFs
LiAyMDE4OyBXaWxsaWFtcyAmYW1wOyBNaWxsZXIgMjAwMik8L0Rpc3BsYXlUZXh0PjxyZWNvcmQ+
PHJlYy1udW1iZXI+MjI1Njg8L3JlYy1udW1iZXI+PGZvcmVpZ24ta2V5cz48a2V5IGFwcD0iRU4i
IGRiLWlkPSJweHd4dzBlcjl6djJmeGV6eGRrNXR0NXV0ejVwNXZ0cndkdjAiIHRpbWVzdGFtcD0i
MTQ1MTk3Mjg3OCI+MjI1Njg8L2tleT48L2ZvcmVpZ24ta2V5cz48cmVmLXR5cGUgbmFtZT0iSm91
cm5hbCBBcnRpY2xlIj4xNzwvcmVmLXR5cGU+PGNvbnRyaWJ1dG9ycz48YXV0aG9ycz48YXV0aG9y
PldpbGxpYW1zLEQuSi48L2F1dGhvcj48YXV0aG9yPk1pbGxlcixELlIuPC9hdXRob3I+PC9hdXRo
b3JzPjwvY29udHJpYnV0b3JzPjx0aXRsZXM+PHRpdGxlPjxzdHlsZSBmYWNlPSJub3JtYWwiIGZv
bnQ9ImRlZmF1bHQiIHNpemU9IjEwMCUiPlN5c3RlbWF0aWMgc3R1ZGllcyBvbiB0aGU8L3N0eWxl
PjxzdHlsZSBmYWNlPSJpdGFsaWMiIGZvbnQ9ImRlZmF1bHQiIHNpemU9IjEwMCUiPiBBbnRvbmlu
YSBjcmF3aTwvc3R5bGU+PHN0eWxlIGZhY2U9Im5vcm1hbCIgZm9udD0iZGVmYXVsdCIgc2l6ZT0i
MTAwJSI+IENvY2tlcmVsbCAoSGVtaXB0ZXJhOiBDb2Njb2lkZWE6IFBzZXVkb2NvY2NpZGFlKSBj
b21wbGV4IG9mIHBlc3QgbWVhbHlidWdzPC9zdHlsZT48L3RpdGxlPjxzZWNvbmRhcnktdGl0bGU+
UHJvY2VlZGluZ3Mgb2YgdGhlIEVudG9tb2xvZ2ljYWwgU29jaWV0eSBvZiBXYXNoaW5ndG9uPC9z
ZWNvbmRhcnktdGl0bGU+PC90aXRsZXM+PHBlcmlvZGljYWw+PGZ1bGwtdGl0bGU+UHJvY2VlZGlu
Z3Mgb2YgdGhlIEVudG9tb2xvZ2ljYWwgU29jaWV0eSBvZiBXYXNoaW5ndG9uPC9mdWxsLXRpdGxl
PjwvcGVyaW9kaWNhbD48cGFnZXM+ODk2LTkxMTwvcGFnZXM+PHZvbHVtZT4xMDQ8L3ZvbHVtZT48
bnVtYmVyPjQ8L251bWJlcj48a2V5d29yZHM+PGtleXdvcmQ+U3R1ZGllczwva2V5d29yZD48a2V5
d29yZD5Db2NrZXJlbGw8L2tleXdvcmQ+PGtleXdvcmQ+SGVtaXB0ZXJhPC9rZXl3b3JkPjxrZXl3
b3JkPkNvY2NvaWRlYTwva2V5d29yZD48a2V5d29yZD5Qc2V1ZG9jb2NjaWRhZTwva2V5d29yZD48
a2V5d29yZD5wZXN0PC9rZXl3b3JkPjxrZXl3b3JkPk1lYWx5YnVnczwva2V5d29yZD48a2V5d29y
ZD5NZWFseWJ1Zzwva2V5d29yZD48L2tleXdvcmRzPjxkYXRlcz48eWVhcj4yMDAyPC95ZWFyPjwv
ZGF0ZXM+PG9yaWctcHViPjxzdHlsZSBmYWNlPSJ1bmRlcmxpbmUiIGZvbnQ9ImRlZmF1bHQiIHNp
emU9IjEwMCUiPko6XEUgTGlicmFyeVxQbGFudCBDYXRhbG9ndWVcVzwvc3R5bGU+PC9vcmlnLXB1
Yj48bGFiZWw+ODc0Mjk8L2xhYmVsPjx1cmxzPjwvdXJscz48Y3VzdG9tMT5NZWFseWJ1ZyBncm91
cCBwb2xpY3kgWUdDPC9jdXN0b20xPjwvcmVjb3JkPjwvQ2l0ZT48Q2l0ZT48QXV0aG9yPkdhcmPD
rWE8L0F1dGhvcj48WWVhcj4yMDE4PC9ZZWFyPjxSZWNOdW0+MzAxNDM8L1JlY051bT48cmVjb3Jk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cj5HYXJjw61hIE1vcmFsZXMsIE0uPC9hdXRob3I+PGF1dGhvcj5EZW5ubywgQi5ELjwvYXV0aG9y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PnVwZGF0ZWRfUkc8L2N1c3RvbTE+PC9yZWNvcmQ+PC9DaXRlPjwvRW5kTm90ZT4A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90" w:tooltip="Williams, 2002 #22568" w:history="1">
              <w:r w:rsidR="003A08F3" w:rsidRPr="00643417">
                <w:rPr>
                  <w:noProof/>
                </w:rPr>
                <w:t>Williams &amp; Miller 2002</w:t>
              </w:r>
            </w:hyperlink>
            <w:r w:rsidR="00405F2F" w:rsidRPr="00643417">
              <w:rPr>
                <w:noProof/>
              </w:rPr>
              <w:t>)</w:t>
            </w:r>
            <w:r w:rsidR="00A348E7" w:rsidRPr="00643417">
              <w:fldChar w:fldCharType="end"/>
            </w:r>
          </w:p>
        </w:tc>
        <w:tc>
          <w:tcPr>
            <w:tcW w:w="2715" w:type="dxa"/>
          </w:tcPr>
          <w:p w14:paraId="77E2ECD1" w14:textId="5235230A" w:rsidR="00DE292D" w:rsidRPr="00643417" w:rsidRDefault="00DE292D" w:rsidP="003A08F3">
            <w:pPr>
              <w:pStyle w:val="TableText"/>
            </w:pPr>
            <w:r w:rsidRPr="00643417">
              <w:rPr>
                <w:szCs w:val="18"/>
              </w:rPr>
              <w:t xml:space="preserve">On bamboo from China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57A40A02" w14:textId="77777777" w:rsidR="00DE292D" w:rsidRPr="00643417" w:rsidRDefault="00DE292D" w:rsidP="00DE292D">
            <w:pPr>
              <w:pStyle w:val="TableText"/>
            </w:pPr>
            <w:r w:rsidRPr="00643417">
              <w:rPr>
                <w:szCs w:val="18"/>
              </w:rPr>
              <w:t>Yes</w:t>
            </w:r>
          </w:p>
        </w:tc>
        <w:tc>
          <w:tcPr>
            <w:tcW w:w="1379" w:type="dxa"/>
          </w:tcPr>
          <w:p w14:paraId="4B20C0C6" w14:textId="77777777" w:rsidR="00DE292D" w:rsidRPr="00643417" w:rsidRDefault="00DE292D" w:rsidP="00DE292D">
            <w:pPr>
              <w:pStyle w:val="TableText"/>
            </w:pPr>
            <w:r w:rsidRPr="00643417">
              <w:rPr>
                <w:szCs w:val="18"/>
              </w:rPr>
              <w:t>No</w:t>
            </w:r>
          </w:p>
        </w:tc>
      </w:tr>
      <w:tr w:rsidR="003A08F3" w:rsidRPr="00643417" w14:paraId="3E607A50" w14:textId="77777777" w:rsidTr="00DE292D">
        <w:tc>
          <w:tcPr>
            <w:tcW w:w="1952" w:type="dxa"/>
          </w:tcPr>
          <w:p w14:paraId="33390F18" w14:textId="77777777" w:rsidR="00DE292D" w:rsidRPr="00643417" w:rsidRDefault="00DE292D" w:rsidP="00DE292D">
            <w:pPr>
              <w:pStyle w:val="TableText"/>
            </w:pPr>
            <w:r w:rsidRPr="00643417">
              <w:rPr>
                <w:rFonts w:eastAsia="Times New Roman"/>
                <w:i/>
                <w:szCs w:val="18"/>
                <w:lang w:eastAsia="en-AU"/>
              </w:rPr>
              <w:t>Atrococcus  paludinus</w:t>
            </w:r>
            <w:r w:rsidRPr="00643417">
              <w:rPr>
                <w:rFonts w:eastAsia="Times New Roman"/>
                <w:szCs w:val="18"/>
                <w:lang w:eastAsia="en-AU"/>
              </w:rPr>
              <w:t xml:space="preserve"> (Green)</w:t>
            </w:r>
          </w:p>
        </w:tc>
        <w:tc>
          <w:tcPr>
            <w:tcW w:w="1172" w:type="dxa"/>
          </w:tcPr>
          <w:p w14:paraId="2F04D959" w14:textId="77777777" w:rsidR="00DE292D" w:rsidRPr="00643417" w:rsidRDefault="00DE292D" w:rsidP="00DE292D">
            <w:pPr>
              <w:pStyle w:val="TableText"/>
            </w:pPr>
            <w:r w:rsidRPr="00643417">
              <w:rPr>
                <w:szCs w:val="18"/>
              </w:rPr>
              <w:t>1</w:t>
            </w:r>
          </w:p>
        </w:tc>
        <w:tc>
          <w:tcPr>
            <w:tcW w:w="1985" w:type="dxa"/>
          </w:tcPr>
          <w:p w14:paraId="3802F0F9" w14:textId="615EA6D9" w:rsidR="00DE292D" w:rsidRPr="00643417" w:rsidRDefault="00DE292D" w:rsidP="00F06B28">
            <w:pPr>
              <w:pStyle w:val="TableText"/>
            </w:pPr>
            <w:r w:rsidRPr="00643417">
              <w:rPr>
                <w:szCs w:val="18"/>
              </w:rPr>
              <w:t>Europe (Latvia, Turkey)</w:t>
            </w:r>
            <w:r w:rsidR="00A348E7" w:rsidRPr="00643417">
              <w:rPr>
                <w:szCs w:val="18"/>
              </w:rPr>
              <w:fldChar w:fldCharType="begin">
                <w:fldData xml:space="preserve">PEVuZE5vdGU+PENpdGU+PEF1dGhvcj5NYWx1bXBoeTwvQXV0aG9yPjxZZWFyPjIwMDg8L1llYXI+
PFJlY051bT4yMjU3MjwvUmVjTnVtPjxEaXNwbGF5VGV4dD4oS2F5ZGFuIGV0IGFsLiAyMDA0OyBN
YWx1bXBoeSAmYW1wOyBPc3RyYXVza2FzIDIwMDgpPC9EaXNwbGF5VGV4dD48cmVjb3JkPjxyZWMt
bnVtYmVyPjIyNTcyPC9yZWMtbnVtYmVyPjxmb3JlaWduLWtleXM+PGtleSBhcHA9IkVOIiBkYi1p
ZD0icHh3eHcwZXI5enYyZnhlenhkazV0dDV1dHo1cDV2dHJ3ZHYwIiB0aW1lc3RhbXA9IjE0NTE5
NzI4NzgiPjIyNTcyPC9rZXk+PC9mb3JlaWduLWtleXM+PHJlZi10eXBlIG5hbWU9IkpvdXJuYWwg
QXJ0aWNsZSI+MTc8L3JlZi10eXBlPjxjb250cmlidXRvcnM+PGF1dGhvcnM+PGF1dGhvcj5NYWx1
bXBoeSxDLjwvYXV0aG9yPjxhdXRob3I+T3N0cmF1c2thcyxILjwvYXV0aG9yPjwvYXV0aG9ycz48
L2NvbnRyaWJ1dG9ycz48dGl0bGVzPjx0aXRsZT5PYnNlcnZhdGlvbnMgb24gc29tZSBzY2FsZSBp
bnNlY3RzIChIZW1pcHRlcmE6IENvY2NvaWRlYSkgY29sbGVjdGVkIGluIFJpZ2EsIHdpdGggYSBy
ZXZpc2VkIGNoZWNrbGlzdCBpbmNsdWRpbmcgdGhyZWUgc3BlY2llcyBuZXcgZm9yIExhdHZpYTwv
dGl0bGU+PHNlY29uZGFyeS10aXRsZT5BY3RhIEJpb2xvZ2ljYSBVbml2ZXJzaXRhdGlzIERhdWdh
dnBpbGllbnNpczwvc2Vjb25kYXJ5LXRpdGxlPjwvdGl0bGVzPjxwZXJpb2RpY2FsPjxmdWxsLXRp
dGxlPkFjdGEgQmlvbG9naWNhIFVuaXZlcnNpdGF0aXMgRGF1Z2F2cGlsaWVuc2lzPC9mdWxsLXRp
dGxlPjwvcGVyaW9kaWNhbD48cGFnZXM+MTA3LTExMzwvcGFnZXM+PHZvbHVtZT44PC92b2x1bWU+
PG51bWJlcj4xPC9udW1iZXI+PGtleXdvcmRzPjxrZXl3b3JkPk9ic2VydmF0aW9uczwva2V5d29y
ZD48a2V5d29yZD5TY2FsZSBpbnNlY3RzPC9rZXl3b3JkPjxrZXl3b3JkPlNjYWxlIGluc2VjdDwv
a2V5d29yZD48a2V5d29yZD5JbnNlY3RzPC9rZXl3b3JkPjxrZXl3b3JkPmluc2VjdDwva2V5d29y
ZD48a2V5d29yZD5IZW1pcHRlcmE8L2tleXdvcmQ+PGtleXdvcmQ+Q29jY29pZGVhPC9rZXl3b3Jk
PjxrZXl3b3JkPmNoZWNrbGlzdDwva2V5d29yZD48a2V5d29yZD5TcGVjaWVzPC9rZXl3b3JkPjxr
ZXl3b3JkPkRhdGE8L2tleXdvcmQ+PGtleXdvcmQ+Zmlyc3Q8L2tleXdvcmQ+PGtleXdvcmQ+VGlt
ZTwva2V5d29yZD48a2V5d29yZD5PUklHSU48L2tleXdvcmQ+PGtleXdvcmQ+SW50cm9kdWNlZCBz
cGVjaWVzPC9rZXl3b3JkPjxrZXl3b3JkPkdsYXNzaG91c2U8L2tleXdvcmQ+PGtleXdvcmQ+UGFy
dGhlbm9sZWNhbml1bTwva2V5d29yZD48a2V5d29yZD5RdWVyY3VzPC9rZXl3b3JkPjxrZXl3b3Jk
PlF1ZXJjdXMgcm9idXI8L2tleXdvcmQ+PGtleXdvcmQ+UGljZWE8L2tleXdvcmQ+PGtleXdvcmQ+
UGljZWEgYWJpZXM8L2tleXdvcmQ+PGtleXdvcmQ+QWJpZXM8L2tleXdvcmQ+PGtleXdvcmQ+UGxh
bnRpbmc8L2tleXdvcmQ+PC9rZXl3b3Jkcz48ZGF0ZXM+PHllYXI+MjAwODwveWVhcj48L2RhdGVz
PjxvcmlnLXB1Yj48c3R5bGUgZmFjZT0idW5kZXJsaW5lIiBmb250PSJkZWZhdWx0IiBzaXplPSIx
MDAlIj5KOlxFIExpYnJhcnlcUGxhbnQgQ2F0YWxvZ3VlXE08L3N0eWxlPjwvb3JpZy1wdWI+PGxh
YmVsPjg3NDMzPC9sYWJlbD48dXJscz48L3VybHM+PGN1c3RvbTE+TWVhbHlidWcgZ3JvdXAgcG9s
aWN5IFlHQzwvY3VzdG9tMT48L3JlY29yZD48L0NpdGU+PENpdGU+PEF1dGhvcj5LYXlkYW48L0F1
dGhvcj48WWVhcj4yMDA0PC9ZZWFyPjxSZWNOdW0+MjI1NzM8L1JlY051bT48cmVjb3JkPjxyZWMt
bnVtYmVyPjIyNTczPC9yZWMtbnVtYmVyPjxmb3JlaWduLWtleXM+PGtleSBhcHA9IkVOIiBkYi1p
ZD0icHh3eHcwZXI5enYyZnhlenhkazV0dDV1dHo1cDV2dHJ3ZHYwIiB0aW1lc3RhbXA9IjE0NTE5
NzI4NzgiPjIyNTczPC9rZXk+PC9mb3JlaWduLWtleXM+PHJlZi10eXBlIG5hbWU9IkpvdXJuYWwg
QXJ0aWNsZSI+MTc8L3JlZi10eXBlPjxjb250cmlidXRvcnM+PGF1dGhvcnM+PGF1dGhvcj5LYXlk
YW4sTS5CLjwvYXV0aG9yPjxhdXRob3I+w5xsZ2VudMO8cmssUy48L2F1dGhvcj48YXV0aG9yPlpl
a2ksQy48L2F1dGhvcj48YXV0aG9yPlRvcm9zLEMuPC9hdXRob3I+PGF1dGhvcj5Hw7xya2FuLE0u
Ty48L2F1dGhvcj48L2F1dGhvcnM+PC9jb250cmlidXRvcnM+PHRpdGxlcz48dGl0bGU+U3R1ZGll
cyBvbiBQc2V1ZG9jb2NjaWRhZSAoSG9tb3B0ZXJhOiBDb2Njb2lkZWEpIGZhdW5hIG9mIEFmeW9u
LCBBbmthcmEsIEJ1cmR1ciBhbmQgSXNwYXJ0YSBwcm92aW5jZXMsIFR1cmtleTwvdGl0bGU+PHNl
Y29uZGFyeS10aXRsZT5UdXJraXNoIEpvdXJuYWwgb2YgWm9vbG9neTwvc2Vjb25kYXJ5LXRpdGxl
PjwvdGl0bGVzPjxwZXJpb2RpY2FsPjxmdWxsLXRpdGxlPlR1cmtpc2ggSm91cm5hbCBvZiBab29s
b2d5PC9mdWxsLXRpdGxlPjwvcGVyaW9kaWNhbD48cGFnZXM+MjE5LTIyNDwvcGFnZXM+PHZvbHVt
ZT4yODwvdm9sdW1lPjxrZXl3b3Jkcz48a2V5d29yZD5Db2Njb2lkZWE8L2tleXdvcmQ+PGtleXdv
cmQ+RmF1bmE8L2tleXdvcmQ+PGtleXdvcmQ+SG9tb3B0ZXJhPC9rZXl3b3JkPjxrZXl3b3JkPk1l
YWx5YnVnPC9rZXl3b3JkPjxrZXl3b3JkPlBzZXVkb2NvY2NpZGFlPC9rZXl3b3JkPjxrZXl3b3Jk
PlN0dWRpZXM8L2tleXdvcmQ+PGtleXdvcmQ+VHVya2V5PC9rZXl3b3JkPjwva2V5d29yZHM+PGRh
dGVzPjx5ZWFyPjIwMDQ8L3llYXI+PC9kYXRlcz48b3JpZy1wdWI+PHN0eWxlIGZhY2U9InVuZGVy
bGluZSIgZm9udD0iZGVmYXVsdCIgc2l6ZT0iMTAwJSI+SjpcRSBMaWJyYXJ5XFBsYW50IENhdGFs
b2d1ZVxLPC9zdHlsZT48L29yaWctcHViPjxsYWJlbD44NzQzNDwvbGFiZWw+PHVybHM+PC91cmxz
PjxjdXN0b20xPk1lYWx5YnVnIGdyb3VwIHBvbGljeSBZR0M8L2N1c3RvbTE+PC9yZWNvcmQ+PC9D
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PEVuZE5vdGU+PENpdGU+PEF1dGhvcj5NYWx1bXBoeTwvQXV0aG9yPjxZZWFyPjIwMDg8L1llYXI+
PFJlY051bT4yMjU3MjwvUmVjTnVtPjxEaXNwbGF5VGV4dD4oS2F5ZGFuIGV0IGFsLiAyMDA0OyBN
YWx1bXBoeSAmYW1wOyBPc3RyYXVza2FzIDIwMDgpPC9EaXNwbGF5VGV4dD48cmVjb3JkPjxyZWMt
bnVtYmVyPjIyNTcyPC9yZWMtbnVtYmVyPjxmb3JlaWduLWtleXM+PGtleSBhcHA9IkVOIiBkYi1p
ZD0icHh3eHcwZXI5enYyZnhlenhkazV0dDV1dHo1cDV2dHJ3ZHYwIiB0aW1lc3RhbXA9IjE0NTE5
NzI4NzgiPjIyNTcyPC9rZXk+PC9mb3JlaWduLWtleXM+PHJlZi10eXBlIG5hbWU9IkpvdXJuYWwg
QXJ0aWNsZSI+MTc8L3JlZi10eXBlPjxjb250cmlidXRvcnM+PGF1dGhvcnM+PGF1dGhvcj5NYWx1
bXBoeSxDLjwvYXV0aG9yPjxhdXRob3I+T3N0cmF1c2thcyxILjwvYXV0aG9yPjwvYXV0aG9ycz48
L2NvbnRyaWJ1dG9ycz48dGl0bGVzPjx0aXRsZT5PYnNlcnZhdGlvbnMgb24gc29tZSBzY2FsZSBp
bnNlY3RzIChIZW1pcHRlcmE6IENvY2NvaWRlYSkgY29sbGVjdGVkIGluIFJpZ2EsIHdpdGggYSBy
ZXZpc2VkIGNoZWNrbGlzdCBpbmNsdWRpbmcgdGhyZWUgc3BlY2llcyBuZXcgZm9yIExhdHZpYTwv
dGl0bGU+PHNlY29uZGFyeS10aXRsZT5BY3RhIEJpb2xvZ2ljYSBVbml2ZXJzaXRhdGlzIERhdWdh
dnBpbGllbnNpczwvc2Vjb25kYXJ5LXRpdGxlPjwvdGl0bGVzPjxwZXJpb2RpY2FsPjxmdWxsLXRp
dGxlPkFjdGEgQmlvbG9naWNhIFVuaXZlcnNpdGF0aXMgRGF1Z2F2cGlsaWVuc2lzPC9mdWxsLXRp
dGxlPjwvcGVyaW9kaWNhbD48cGFnZXM+MTA3LTExMzwvcGFnZXM+PHZvbHVtZT44PC92b2x1bWU+
PG51bWJlcj4xPC9udW1iZXI+PGtleXdvcmRzPjxrZXl3b3JkPk9ic2VydmF0aW9uczwva2V5d29y
ZD48a2V5d29yZD5TY2FsZSBpbnNlY3RzPC9rZXl3b3JkPjxrZXl3b3JkPlNjYWxlIGluc2VjdDwv
a2V5d29yZD48a2V5d29yZD5JbnNlY3RzPC9rZXl3b3JkPjxrZXl3b3JkPmluc2VjdDwva2V5d29y
ZD48a2V5d29yZD5IZW1pcHRlcmE8L2tleXdvcmQ+PGtleXdvcmQ+Q29jY29pZGVhPC9rZXl3b3Jk
PjxrZXl3b3JkPmNoZWNrbGlzdDwva2V5d29yZD48a2V5d29yZD5TcGVjaWVzPC9rZXl3b3JkPjxr
ZXl3b3JkPkRhdGE8L2tleXdvcmQ+PGtleXdvcmQ+Zmlyc3Q8L2tleXdvcmQ+PGtleXdvcmQ+VGlt
ZTwva2V5d29yZD48a2V5d29yZD5PUklHSU48L2tleXdvcmQ+PGtleXdvcmQ+SW50cm9kdWNlZCBz
cGVjaWVzPC9rZXl3b3JkPjxrZXl3b3JkPkdsYXNzaG91c2U8L2tleXdvcmQ+PGtleXdvcmQ+UGFy
dGhlbm9sZWNhbml1bTwva2V5d29yZD48a2V5d29yZD5RdWVyY3VzPC9rZXl3b3JkPjxrZXl3b3Jk
PlF1ZXJjdXMgcm9idXI8L2tleXdvcmQ+PGtleXdvcmQ+UGljZWE8L2tleXdvcmQ+PGtleXdvcmQ+
UGljZWEgYWJpZXM8L2tleXdvcmQ+PGtleXdvcmQ+QWJpZXM8L2tleXdvcmQ+PGtleXdvcmQ+UGxh
bnRpbmc8L2tleXdvcmQ+PC9rZXl3b3Jkcz48ZGF0ZXM+PHllYXI+MjAwODwveWVhcj48L2RhdGVz
PjxvcmlnLXB1Yj48c3R5bGUgZmFjZT0idW5kZXJsaW5lIiBmb250PSJkZWZhdWx0IiBzaXplPSIx
MDAlIj5KOlxFIExpYnJhcnlcUGxhbnQgQ2F0YWxvZ3VlXE08L3N0eWxlPjwvb3JpZy1wdWI+PGxh
YmVsPjg3NDMzPC9sYWJlbD48dXJscz48L3VybHM+PGN1c3RvbTE+TWVhbHlidWcgZ3JvdXAgcG9s
aWN5IFlHQzwvY3VzdG9tMT48L3JlY29yZD48L0NpdGU+PENpdGU+PEF1dGhvcj5LYXlkYW48L0F1
dGhvcj48WWVhcj4yMDA0PC9ZZWFyPjxSZWNOdW0+MjI1NzM8L1JlY051bT48cmVjb3JkPjxyZWMt
bnVtYmVyPjIyNTczPC9yZWMtbnVtYmVyPjxmb3JlaWduLWtleXM+PGtleSBhcHA9IkVOIiBkYi1p
ZD0icHh3eHcwZXI5enYyZnhlenhkazV0dDV1dHo1cDV2dHJ3ZHYwIiB0aW1lc3RhbXA9IjE0NTE5
NzI4NzgiPjIyNTczPC9rZXk+PC9mb3JlaWduLWtleXM+PHJlZi10eXBlIG5hbWU9IkpvdXJuYWwg
QXJ0aWNsZSI+MTc8L3JlZi10eXBlPjxjb250cmlidXRvcnM+PGF1dGhvcnM+PGF1dGhvcj5LYXlk
YW4sTS5CLjwvYXV0aG9yPjxhdXRob3I+w5xsZ2VudMO8cmssUy48L2F1dGhvcj48YXV0aG9yPlpl
a2ksQy48L2F1dGhvcj48YXV0aG9yPlRvcm9zLEMuPC9hdXRob3I+PGF1dGhvcj5Hw7xya2FuLE0u
Ty48L2F1dGhvcj48L2F1dGhvcnM+PC9jb250cmlidXRvcnM+PHRpdGxlcz48dGl0bGU+U3R1ZGll
cyBvbiBQc2V1ZG9jb2NjaWRhZSAoSG9tb3B0ZXJhOiBDb2Njb2lkZWEpIGZhdW5hIG9mIEFmeW9u
LCBBbmthcmEsIEJ1cmR1ciBhbmQgSXNwYXJ0YSBwcm92aW5jZXMsIFR1cmtleTwvdGl0bGU+PHNl
Y29uZGFyeS10aXRsZT5UdXJraXNoIEpvdXJuYWwgb2YgWm9vbG9neTwvc2Vjb25kYXJ5LXRpdGxl
PjwvdGl0bGVzPjxwZXJpb2RpY2FsPjxmdWxsLXRpdGxlPlR1cmtpc2ggSm91cm5hbCBvZiBab29s
b2d5PC9mdWxsLXRpdGxlPjwvcGVyaW9kaWNhbD48cGFnZXM+MjE5LTIyNDwvcGFnZXM+PHZvbHVt
ZT4yODwvdm9sdW1lPjxrZXl3b3Jkcz48a2V5d29yZD5Db2Njb2lkZWE8L2tleXdvcmQ+PGtleXdv
cmQ+RmF1bmE8L2tleXdvcmQ+PGtleXdvcmQ+SG9tb3B0ZXJhPC9rZXl3b3JkPjxrZXl3b3JkPk1l
YWx5YnVnPC9rZXl3b3JkPjxrZXl3b3JkPlBzZXVkb2NvY2NpZGFlPC9rZXl3b3JkPjxrZXl3b3Jk
PlN0dWRpZXM8L2tleXdvcmQ+PGtleXdvcmQ+VHVya2V5PC9rZXl3b3JkPjwva2V5d29yZHM+PGRh
dGVzPjx5ZWFyPjIwMDQ8L3llYXI+PC9kYXRlcz48b3JpZy1wdWI+PHN0eWxlIGZhY2U9InVuZGVy
bGluZSIgZm9udD0iZGVmYXVsdCIgc2l6ZT0iMTAwJSI+SjpcRSBMaWJyYXJ5XFBsYW50IENhdGFs
b2d1ZVxLPC9zdHlsZT48L29yaWctcHViPjxsYWJlbD44NzQzNDwvbGFiZWw+PHVybHM+PC91cmxz
PjxjdXN0b20xPk1lYWx5YnVnIGdyb3VwIHBvbGljeSBZR0M8L2N1c3RvbTE+PC9yZWNvcmQ+PC9D
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67" w:tooltip="Kaydan, 2004 #22573" w:history="1">
              <w:r w:rsidR="003A08F3" w:rsidRPr="00643417">
                <w:rPr>
                  <w:noProof/>
                  <w:szCs w:val="18"/>
                </w:rPr>
                <w:t>Kaydan et al. 2004</w:t>
              </w:r>
            </w:hyperlink>
            <w:r w:rsidR="00A348E7" w:rsidRPr="00643417">
              <w:rPr>
                <w:noProof/>
                <w:szCs w:val="18"/>
              </w:rPr>
              <w:t xml:space="preserve">; </w:t>
            </w:r>
            <w:hyperlink w:anchor="_ENREF_319" w:tooltip="Malumphy, 2008 #22572" w:history="1">
              <w:r w:rsidR="003A08F3" w:rsidRPr="00643417">
                <w:rPr>
                  <w:noProof/>
                  <w:szCs w:val="18"/>
                </w:rPr>
                <w:t>Malumphy &amp; Ostrauskas 2008</w:t>
              </w:r>
            </w:hyperlink>
            <w:r w:rsidR="00A348E7" w:rsidRPr="00643417">
              <w:rPr>
                <w:noProof/>
                <w:szCs w:val="18"/>
              </w:rPr>
              <w:t>)</w:t>
            </w:r>
            <w:r w:rsidR="00A348E7" w:rsidRPr="00643417">
              <w:rPr>
                <w:szCs w:val="18"/>
              </w:rPr>
              <w:fldChar w:fldCharType="end"/>
            </w:r>
            <w:r w:rsidRPr="00643417">
              <w:rPr>
                <w:szCs w:val="18"/>
              </w:rPr>
              <w:t xml:space="preserve">; Europe and Asia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63E35E57" w14:textId="3E189308"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4A7204D" w14:textId="1398F067" w:rsidR="00DE292D" w:rsidRPr="00643417" w:rsidRDefault="00DE292D" w:rsidP="003A08F3">
            <w:pPr>
              <w:pStyle w:val="TableText"/>
            </w:pPr>
            <w:r w:rsidRPr="00643417">
              <w:rPr>
                <w:szCs w:val="18"/>
              </w:rPr>
              <w:t xml:space="preserve">On the leaves and at the bases of the stems of herbaceous woody plants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Also on root of </w:t>
            </w:r>
            <w:r w:rsidRPr="00643417">
              <w:rPr>
                <w:i/>
                <w:szCs w:val="18"/>
              </w:rPr>
              <w:t>Senecio</w:t>
            </w:r>
            <w:r w:rsidRPr="00643417">
              <w:rPr>
                <w:szCs w:val="18"/>
              </w:rPr>
              <w:t xml:space="preserve"> and other plants </w:t>
            </w:r>
            <w:r w:rsidR="00A348E7" w:rsidRPr="00643417">
              <w:rPr>
                <w:szCs w:val="18"/>
              </w:rPr>
              <w:fldChar w:fldCharType="begin"/>
            </w:r>
            <w:r w:rsidR="00A348E7" w:rsidRPr="00643417">
              <w:rPr>
                <w:szCs w:val="18"/>
              </w:rPr>
              <w:instrText xml:space="preserve"> ADDIN EN.CITE &lt;EndNote&gt;&lt;Cite&gt;&lt;Author&gt;Kaydan&lt;/Author&gt;&lt;Year&gt;2004&lt;/Year&gt;&lt;RecNum&gt;22573&lt;/RecNum&gt;&lt;DisplayText&gt;(Kaydan et al. 2004)&lt;/DisplayText&gt;&lt;record&gt;&lt;rec-number&gt;22573&lt;/rec-number&gt;&lt;foreign-keys&gt;&lt;key app="EN" db-id="pxwxw0er9zv2fxezxdk5tt5utz5p5vtrwdv0" timestamp="1451972878"&gt;22573&lt;/key&gt;&lt;/foreign-keys&gt;&lt;ref-type name="Journal Article"&gt;17&lt;/ref-type&gt;&lt;contributors&gt;&lt;authors&gt;&lt;author&gt;Kaydan,M.B.&lt;/author&gt;&lt;author&gt;Ülgentürk,S.&lt;/author&gt;&lt;author&gt;Zeki,C.&lt;/author&gt;&lt;author&gt;Toros,C.&lt;/author&gt;&lt;author&gt;Gürkan,M.O.&lt;/author&gt;&lt;/authors&gt;&lt;/contributors&gt;&lt;titles&gt;&lt;title&gt;Studies on Pseudococcidae (Homoptera: Coccoidea) fauna of Afyon, Ankara, Burdur and Isparta provinces, Turkey&lt;/title&gt;&lt;secondary-title&gt;Turkish Journal of Zoology&lt;/secondary-title&gt;&lt;/titles&gt;&lt;periodical&gt;&lt;full-title&gt;Turkish Journal of Zoology&lt;/full-title&gt;&lt;/periodical&gt;&lt;pages&gt;219-224&lt;/pages&gt;&lt;volume&gt;28&lt;/volume&gt;&lt;keywords&gt;&lt;keyword&gt;Coccoidea&lt;/keyword&gt;&lt;keyword&gt;Fauna&lt;/keyword&gt;&lt;keyword&gt;Homoptera&lt;/keyword&gt;&lt;keyword&gt;Mealybug&lt;/keyword&gt;&lt;keyword&gt;Pseudococcidae&lt;/keyword&gt;&lt;keyword&gt;Studies&lt;/keyword&gt;&lt;keyword&gt;Turkey&lt;/keyword&gt;&lt;/keywords&gt;&lt;dates&gt;&lt;year&gt;2004&lt;/year&gt;&lt;/dates&gt;&lt;orig-pub&gt;&lt;style face="underline" font="default" size="100%"&gt;J:\E Library\Plant Catalogue\K&lt;/style&gt;&lt;/orig-pub&gt;&lt;label&gt;87434&lt;/label&gt;&lt;urls&gt;&lt;/urls&gt;&lt;custom1&gt;Mealybug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267" w:tooltip="Kaydan, 2004 #22573" w:history="1">
              <w:r w:rsidR="003A08F3" w:rsidRPr="00643417">
                <w:rPr>
                  <w:noProof/>
                  <w:szCs w:val="18"/>
                </w:rPr>
                <w:t>Kaydan et al. 2004</w:t>
              </w:r>
            </w:hyperlink>
            <w:r w:rsidR="00A348E7" w:rsidRPr="00643417">
              <w:rPr>
                <w:noProof/>
                <w:szCs w:val="18"/>
              </w:rPr>
              <w:t>)</w:t>
            </w:r>
            <w:r w:rsidR="00A348E7" w:rsidRPr="00643417">
              <w:rPr>
                <w:szCs w:val="18"/>
              </w:rPr>
              <w:fldChar w:fldCharType="end"/>
            </w:r>
          </w:p>
        </w:tc>
        <w:tc>
          <w:tcPr>
            <w:tcW w:w="2715" w:type="dxa"/>
          </w:tcPr>
          <w:p w14:paraId="3A8EE4A4" w14:textId="30CA18D2" w:rsidR="00DE292D" w:rsidRPr="00643417" w:rsidRDefault="00DE292D" w:rsidP="003A08F3">
            <w:pPr>
              <w:pStyle w:val="TableText"/>
            </w:pPr>
            <w:r w:rsidRPr="00643417">
              <w:rPr>
                <w:szCs w:val="18"/>
              </w:rPr>
              <w:t xml:space="preserve">On </w:t>
            </w:r>
            <w:r w:rsidRPr="00643417">
              <w:rPr>
                <w:i/>
                <w:szCs w:val="18"/>
              </w:rPr>
              <w:t>Codonopsis</w:t>
            </w:r>
            <w:r w:rsidRPr="00643417">
              <w:rPr>
                <w:szCs w:val="18"/>
              </w:rPr>
              <w:t xml:space="preserve"> from China to South Korea </w:t>
            </w:r>
            <w:r w:rsidR="00A348E7" w:rsidRPr="00643417">
              <w:rPr>
                <w:szCs w:val="18"/>
              </w:rPr>
              <w:fldChar w:fldCharType="begin"/>
            </w:r>
            <w:r w:rsidR="00A348E7" w:rsidRPr="00643417">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260" w:tooltip="Ji, 2010 #19987" w:history="1">
              <w:r w:rsidR="003A08F3" w:rsidRPr="00643417">
                <w:rPr>
                  <w:noProof/>
                  <w:szCs w:val="18"/>
                </w:rPr>
                <w:t>Ji, Wu &amp; Suh 2010</w:t>
              </w:r>
            </w:hyperlink>
            <w:r w:rsidR="00A348E7" w:rsidRPr="00643417">
              <w:rPr>
                <w:noProof/>
                <w:szCs w:val="18"/>
              </w:rPr>
              <w:t>)</w:t>
            </w:r>
            <w:r w:rsidR="00A348E7" w:rsidRPr="00643417">
              <w:rPr>
                <w:szCs w:val="18"/>
              </w:rPr>
              <w:fldChar w:fldCharType="end"/>
            </w:r>
          </w:p>
        </w:tc>
        <w:tc>
          <w:tcPr>
            <w:tcW w:w="1342" w:type="dxa"/>
          </w:tcPr>
          <w:p w14:paraId="16E64A09" w14:textId="77777777" w:rsidR="00DE292D" w:rsidRPr="00643417" w:rsidRDefault="00DE292D" w:rsidP="00DE292D">
            <w:pPr>
              <w:pStyle w:val="TableText"/>
            </w:pPr>
            <w:r w:rsidRPr="00643417">
              <w:rPr>
                <w:szCs w:val="18"/>
              </w:rPr>
              <w:t>Yes</w:t>
            </w:r>
          </w:p>
        </w:tc>
        <w:tc>
          <w:tcPr>
            <w:tcW w:w="1379" w:type="dxa"/>
          </w:tcPr>
          <w:p w14:paraId="1BB308AC" w14:textId="77777777" w:rsidR="00DE292D" w:rsidRPr="00643417" w:rsidRDefault="00DE292D" w:rsidP="00DE292D">
            <w:pPr>
              <w:pStyle w:val="TableText"/>
            </w:pPr>
            <w:r w:rsidRPr="00643417">
              <w:rPr>
                <w:szCs w:val="18"/>
              </w:rPr>
              <w:t>No</w:t>
            </w:r>
          </w:p>
        </w:tc>
      </w:tr>
      <w:tr w:rsidR="003A08F3" w:rsidRPr="00643417" w14:paraId="2AE45A05" w14:textId="77777777" w:rsidTr="00DE292D">
        <w:tc>
          <w:tcPr>
            <w:tcW w:w="1952" w:type="dxa"/>
          </w:tcPr>
          <w:p w14:paraId="16412203"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Brevennia rehi</w:t>
            </w:r>
            <w:r w:rsidRPr="00643417">
              <w:rPr>
                <w:rFonts w:eastAsia="Times New Roman"/>
                <w:szCs w:val="18"/>
                <w:lang w:eastAsia="en-AU"/>
              </w:rPr>
              <w:t xml:space="preserve"> (Lindinger)</w:t>
            </w:r>
          </w:p>
          <w:p w14:paraId="5BC2837D" w14:textId="77777777" w:rsidR="00DE292D" w:rsidRPr="00643417" w:rsidRDefault="00DE292D" w:rsidP="00DE292D">
            <w:pPr>
              <w:pStyle w:val="TableText"/>
            </w:pPr>
          </w:p>
        </w:tc>
        <w:tc>
          <w:tcPr>
            <w:tcW w:w="1172" w:type="dxa"/>
          </w:tcPr>
          <w:p w14:paraId="503B274E" w14:textId="77777777" w:rsidR="00DE292D" w:rsidRPr="00643417" w:rsidRDefault="00DE292D" w:rsidP="00DE292D">
            <w:pPr>
              <w:pStyle w:val="TableText"/>
            </w:pPr>
            <w:r w:rsidRPr="00643417">
              <w:rPr>
                <w:szCs w:val="18"/>
              </w:rPr>
              <w:t xml:space="preserve">1, 4 </w:t>
            </w:r>
          </w:p>
        </w:tc>
        <w:tc>
          <w:tcPr>
            <w:tcW w:w="1985" w:type="dxa"/>
          </w:tcPr>
          <w:p w14:paraId="085FAD76" w14:textId="023AED42" w:rsidR="00DE292D" w:rsidRPr="00643417" w:rsidRDefault="00DE292D" w:rsidP="003A08F3">
            <w:pPr>
              <w:pStyle w:val="TableText"/>
            </w:pPr>
            <w:r w:rsidRPr="00643417">
              <w:rPr>
                <w:szCs w:val="18"/>
              </w:rPr>
              <w:t xml:space="preserve">Worldwide, except Africa </w:t>
            </w:r>
            <w:r w:rsidR="00A348E7" w:rsidRPr="00643417">
              <w:fldChar w:fldCharType="begin">
                <w:fldData xml:space="preserve">PEVuZE5vdGU+PENpdGU+PEF1dGhvcj5HYXJjw61hPC9BdXRob3I+PFllYXI+MjAxODwvWWVhcj48
UmVjTnVtPjMwMTQzPC9SZWNOdW0+PERpc3BsYXlUZXh0PihHYXJjw61hIE1vcmFsZXMgZXQgYWwu
IDIwMTg7IE1pbGxlciAyMDA1OyBNb2doYWRkYW0gMjAwNjsgU3VyZXNoICZhbXA7IE1vaGFuYXN1
bmRhcmFtIDE5OTYpPC9EaXNwbGF5VGV4dD48cmVjb3JkPjxyZWMtbnVtYmVyPjMwMTQzPC9yZWMt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eXBlPjxjb250cmlidXRvcnM+PGF1dGhvcnM+PGF1dGhvcj5HYXJjw61hIE1vcmFsZXMsIE0uPC9h
dXRob3I+PGF1dGhvcj5EZW5ubywgQi5ELjwvYXV0aG9yPjxhdXRob3I+TWlsbGVyLCBELlIuPC9h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ZWNvcmQ+PC9DaXRlPjxDaXRlPjxBdXRob3I+TWlsbGVyPC9BdXRob3I+PFllYXI+MjAwNTwvWWVh
cj48UmVjTnVtPjQ4MjE8L1JlY051bT48cmVjb3JkPjxyZWMtbnVtYmVyPjQ4MjE8L3JlYy1udW1i
ZXI+PGZvcmVpZ24ta2V5cz48a2V5IGFwcD0iRU4iIGRiLWlkPSJweHd4dzBlcjl6djJmeGV6eGRr
NXR0NXV0ejVwNXZ0cndkdjAiIHRpbWVzdGFtcD0iMTQ1MTk3MjQ4OSI+NDgyMTwva2V5PjwvZm9y
ZWlnbi1rZXlzPjxyZWYtdHlwZSBuYW1lPSJKb3VybmFsIEFydGljbGUiPjE3PC9yZWYtdHlwZT48
Y29udHJpYnV0b3JzPjxhdXRob3JzPjxhdXRob3I+TWlsbGVyLEQuUi48L2F1dGhvcj48L2F1dGhv
cnM+PC9jb250cmlidXRvcnM+PHRpdGxlcz48dGl0bGU+U2VsZWN0ZWQgc2NhbGUgaW5zZWN0IGdy
b3VwcyAoSGVtaXB0ZXJhOiBDb2Njb2lkZWEpIGluIHRoZSBzb3V0aGVybiByZWdpb24gb2YgdGhl
IFVuaXRlZCBTdGF0ZXM8L3RpdGxlPjxzZWNvbmRhcnktdGl0bGU+VGhlIEZsb3JpZGEgRW50b21v
bG9naXN0PC9zZWNvbmRhcnktdGl0bGU+PC90aXRsZXM+PHBlcmlvZGljYWw+PGZ1bGwtdGl0bGU+
VGhlIEZsb3JpZGEgRW50b21vbG9naXN0PC9mdWxsLXRpdGxlPjwvcGVyaW9kaWNhbD48cGFnZXM+
NDgyLTUwMTwvcGFnZXM+PHZvbHVtZT44ODwvdm9sdW1lPjxudW1iZXI+NDwvbnVtYmVyPjxrZXl3
b3Jkcz48a2V5d29yZD5Db2Njb2lkZWE8L2tleXdvcmQ+PGtleXdvcmQ+SGVtaXB0ZXJhPC9rZXl3
b3JkPjxrZXl3b3JkPmluc2VjdDwva2V5d29yZD48a2V5d29yZD5JbnNlY3RzPC9rZXl3b3JkPjxr
ZXl3b3JkPlJlZ2lvbjwva2V5d29yZD48a2V5d29yZD5SZWdpb25zPC9rZXl3b3JkPjxrZXl3b3Jk
PlNjYWxlIGluc2VjdDwva2V5d29yZD48a2V5d29yZD5TY2FsZXM8L2tleXdvcmQ+PGtleXdvcmQ+
U2NhbGVzIGluc2VjdHM8L2tleXdvcmQ+PGtleXdvcmQ+VW5pdGVkIFN0YXRlcyBvZiBBbWVyaWNh
PC9rZXl3b3JkPjwva2V5d29yZHM+PGRhdGVzPjx5ZWFyPjIwMDU8L3llYXI+PC9kYXRlcz48b3Jp
Zy1wdWI+PHN0eWxlIGZhY2U9InVuZGVybGluZSIgZm9udD0iZGVmYXVsdCIgc2l6ZT0iMTAwJSI+
SjpcRSBMaWJyYXJ5XFBsYW50IENhdGFsb2d1ZVxNPC9zdHlsZT48L29yaWctcHViPjxsYWJlbD42
Njk2MjwvbGFiZWw+PHVybHM+PC91cmxzPjxjdXN0b20xPmF2b2NhZG9zIHNwPC9jdXN0b20xPjwv
cmVjb3JkPjwvQ2l0ZT48Q2l0ZT48QXV0aG9yPk1vZ2hhZGRhbTwvQXV0aG9yPjxZZWFyPjIwMDY8
L1llYXI+PFJlY051bT44NzkwPC9SZWNOdW0+PHJlY29yZD48cmVjLW51bWJlcj44NzkwPC9yZWMt
bnVtYmVyPjxmb3JlaWduLWtleXM+PGtleSBhcHA9IkVOIiBkYi1pZD0icHh3eHcwZXI5enYyZnhl
enhkazV0dDV1dHo1cDV2dHJ3ZHYwIiB0aW1lc3RhbXA9IjE0NTE5NzI1NzMiPjg3OTA8L2tleT48
L2ZvcmVpZ24ta2V5cz48cmVmLXR5cGUgbmFtZT0iSm91cm5hbCBBcnRpY2xlIj4xNzwvcmVmLXR5
cGU+PGNvbnRyaWJ1dG9ycz48YXV0aG9ycz48YXV0aG9yPk1vZ2hhZGRhbSxNLjwvYXV0aG9yPjwv
YXV0aG9ycz48L2NvbnRyaWJ1dG9ycz48dGl0bGVzPjx0aXRsZT5UaGUgbWVhbHlidWdzIG9mIFNv
dXRoZXJuIElyYW4gKEhlbS46IENvY2NvaWRlYTogUHNldWRvY29jY2lkYWUpPC90aXRsZT48c2Vj
b25kYXJ5LXRpdGxlPkpvdXJuYWwgb2YgRW50b21vbG9naWNhbCBTb2NpZXR5IG9mIElyYW48L3Nl
Y29uZGFyeS10aXRsZT48L3RpdGxlcz48cGVyaW9kaWNhbD48ZnVsbC10aXRsZT5Kb3VybmFsIG9m
IEVudG9tb2xvZ2ljYWwgU29jaWV0eSBvZiBJcmFuPC9mdWxsLXRpdGxlPjwvcGVyaW9kaWNhbD48
cGFnZXM+MS0xMTwvcGFnZXM+PHZvbHVtZT4yNjwvdm9sdW1lPjxudW1iZXI+MTwvbnVtYmVyPjxr
ZXl3b3Jkcz48a2V5d29yZD5Db2Njb2lkZWE8L2tleXdvcmQ+PGtleXdvcmQ+SXJhbjwva2V5d29y
ZD48a2V5d29yZD5NZWFseWJ1Zzwva2V5d29yZD48a2V5d29yZD5NZWFseWJ1Z3M8L2tleXdvcmQ+
PGtleXdvcmQ+UHNldWRvY29jY2lkYWU8L2tleXdvcmQ+PC9rZXl3b3Jkcz48ZGF0ZXM+PHllYXI+
MjAwNjwveWVhcj48L2RhdGVzPjxvcmlnLXB1Yj48c3R5bGUgZmFjZT0idW5kZXJsaW5lIiBmb250
PSJkZWZhdWx0IiBzaXplPSIxMDAlIj5KOlxFIExpYnJhcnlcUGxhbnQgQ2F0YWxvZ3VlXE08L3N0
eWxlPjwvb3JpZy1wdWI+PGxhYmVsPjcyNTIwPC9sYWJlbD48dXJscz48L3VybHM+PGN1c3RvbTE+
R05TIGFuZCB3ZWVkcyBzcDwvY3VzdG9tMT48L3JlY29yZD48L0NpdGU+PENpdGU+PEF1dGhvcj5T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Y3VzdG9tMT48L3JlY29yZD48L0NpdGU+PC9FbmROb3RlPn==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IDIwMTg7IE1pbGxlciAyMDA1OyBNb2doYWRkYW0gMjAwNjsgU3VyZXNoICZhbXA7IE1vaGFuYXN1
bmRhcmFtIDE5OTYpPC9EaXNwbGF5VGV4dD48cmVjb3JkPjxyZWMtbnVtYmVyPjMwMTQzPC9yZWMt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eXBlPjxjb250cmlidXRvcnM+PGF1dGhvcnM+PGF1dGhvcj5HYXJjw61hIE1vcmFsZXMsIE0uPC9h
dXRob3I+PGF1dGhvcj5EZW5ubywgQi5ELjwvYXV0aG9yPjxhdXRob3I+TWlsbGVyLCBELlIuPC9h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ZWNvcmQ+PC9DaXRlPjxDaXRlPjxBdXRob3I+TWlsbGVyPC9BdXRob3I+PFllYXI+MjAwNTwvWWVh
cj48UmVjTnVtPjQ4MjE8L1JlY051bT48cmVjb3JkPjxyZWMtbnVtYmVyPjQ4MjE8L3JlYy1udW1i
ZXI+PGZvcmVpZ24ta2V5cz48a2V5IGFwcD0iRU4iIGRiLWlkPSJweHd4dzBlcjl6djJmeGV6eGRr
NXR0NXV0ejVwNXZ0cndkdjAiIHRpbWVzdGFtcD0iMTQ1MTk3MjQ4OSI+NDgyMTwva2V5PjwvZm9y
ZWlnbi1rZXlzPjxyZWYtdHlwZSBuYW1lPSJKb3VybmFsIEFydGljbGUiPjE3PC9yZWYtdHlwZT48
Y29udHJpYnV0b3JzPjxhdXRob3JzPjxhdXRob3I+TWlsbGVyLEQuUi48L2F1dGhvcj48L2F1dGhv
cnM+PC9jb250cmlidXRvcnM+PHRpdGxlcz48dGl0bGU+U2VsZWN0ZWQgc2NhbGUgaW5zZWN0IGdy
b3VwcyAoSGVtaXB0ZXJhOiBDb2Njb2lkZWEpIGluIHRoZSBzb3V0aGVybiByZWdpb24gb2YgdGhl
IFVuaXRlZCBTdGF0ZXM8L3RpdGxlPjxzZWNvbmRhcnktdGl0bGU+VGhlIEZsb3JpZGEgRW50b21v
bG9naXN0PC9zZWNvbmRhcnktdGl0bGU+PC90aXRsZXM+PHBlcmlvZGljYWw+PGZ1bGwtdGl0bGU+
VGhlIEZsb3JpZGEgRW50b21vbG9naXN0PC9mdWxsLXRpdGxlPjwvcGVyaW9kaWNhbD48cGFnZXM+
NDgyLTUwMTwvcGFnZXM+PHZvbHVtZT44ODwvdm9sdW1lPjxudW1iZXI+NDwvbnVtYmVyPjxrZXl3
b3Jkcz48a2V5d29yZD5Db2Njb2lkZWE8L2tleXdvcmQ+PGtleXdvcmQ+SGVtaXB0ZXJhPC9rZXl3
b3JkPjxrZXl3b3JkPmluc2VjdDwva2V5d29yZD48a2V5d29yZD5JbnNlY3RzPC9rZXl3b3JkPjxr
ZXl3b3JkPlJlZ2lvbjwva2V5d29yZD48a2V5d29yZD5SZWdpb25zPC9rZXl3b3JkPjxrZXl3b3Jk
PlNjYWxlIGluc2VjdDwva2V5d29yZD48a2V5d29yZD5TY2FsZXM8L2tleXdvcmQ+PGtleXdvcmQ+
U2NhbGVzIGluc2VjdHM8L2tleXdvcmQ+PGtleXdvcmQ+VW5pdGVkIFN0YXRlcyBvZiBBbWVyaWNh
PC9rZXl3b3JkPjwva2V5d29yZHM+PGRhdGVzPjx5ZWFyPjIwMDU8L3llYXI+PC9kYXRlcz48b3Jp
Zy1wdWI+PHN0eWxlIGZhY2U9InVuZGVybGluZSIgZm9udD0iZGVmYXVsdCIgc2l6ZT0iMTAwJSI+
SjpcRSBMaWJyYXJ5XFBsYW50IENhdGFsb2d1ZVxNPC9zdHlsZT48L29yaWctcHViPjxsYWJlbD42
Njk2MjwvbGFiZWw+PHVybHM+PC91cmxzPjxjdXN0b20xPmF2b2NhZG9zIHNwPC9jdXN0b20xPjwv
cmVjb3JkPjwvQ2l0ZT48Q2l0ZT48QXV0aG9yPk1vZ2hhZGRhbTwvQXV0aG9yPjxZZWFyPjIwMDY8
L1llYXI+PFJlY051bT44NzkwPC9SZWNOdW0+PHJlY29yZD48cmVjLW51bWJlcj44NzkwPC9yZWMt
bnVtYmVyPjxmb3JlaWduLWtleXM+PGtleSBhcHA9IkVOIiBkYi1pZD0icHh3eHcwZXI5enYyZnhl
enhkazV0dDV1dHo1cDV2dHJ3ZHYwIiB0aW1lc3RhbXA9IjE0NTE5NzI1NzMiPjg3OTA8L2tleT48
L2ZvcmVpZ24ta2V5cz48cmVmLXR5cGUgbmFtZT0iSm91cm5hbCBBcnRpY2xlIj4xNzwvcmVmLXR5
cGU+PGNvbnRyaWJ1dG9ycz48YXV0aG9ycz48YXV0aG9yPk1vZ2hhZGRhbSxNLjwvYXV0aG9yPjwv
YXV0aG9ycz48L2NvbnRyaWJ1dG9ycz48dGl0bGVzPjx0aXRsZT5UaGUgbWVhbHlidWdzIG9mIFNv
dXRoZXJuIElyYW4gKEhlbS46IENvY2NvaWRlYTogUHNldWRvY29jY2lkYWUpPC90aXRsZT48c2Vj
b25kYXJ5LXRpdGxlPkpvdXJuYWwgb2YgRW50b21vbG9naWNhbCBTb2NpZXR5IG9mIElyYW48L3Nl
Y29uZGFyeS10aXRsZT48L3RpdGxlcz48cGVyaW9kaWNhbD48ZnVsbC10aXRsZT5Kb3VybmFsIG9m
IEVudG9tb2xvZ2ljYWwgU29jaWV0eSBvZiBJcmFuPC9mdWxsLXRpdGxlPjwvcGVyaW9kaWNhbD48
cGFnZXM+MS0xMTwvcGFnZXM+PHZvbHVtZT4yNjwvdm9sdW1lPjxudW1iZXI+MTwvbnVtYmVyPjxr
ZXl3b3Jkcz48a2V5d29yZD5Db2Njb2lkZWE8L2tleXdvcmQ+PGtleXdvcmQ+SXJhbjwva2V5d29y
ZD48a2V5d29yZD5NZWFseWJ1Zzwva2V5d29yZD48a2V5d29yZD5NZWFseWJ1Z3M8L2tleXdvcmQ+
PGtleXdvcmQ+UHNldWRvY29jY2lkYWU8L2tleXdvcmQ+PC9rZXl3b3Jkcz48ZGF0ZXM+PHllYXI+
MjAwNjwveWVhcj48L2RhdGVzPjxvcmlnLXB1Yj48c3R5bGUgZmFjZT0idW5kZXJsaW5lIiBmb250
PSJkZWZhdWx0IiBzaXplPSIxMDAlIj5KOlxFIExpYnJhcnlcUGxhbnQgQ2F0YWxvZ3VlXE08L3N0
eWxlPjwvb3JpZy1wdWI+PGxhYmVsPjcyNTIwPC9sYWJlbD48dXJscz48L3VybHM+PGN1c3RvbTE+
R05TIGFuZCB3ZWVkcyBzcDwvY3VzdG9tMT48L3JlY29yZD48L0NpdGU+PENpdGU+PEF1dGhvcj5T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Y3VzdG9tMT48L3JlY29yZD48L0NpdGU+PC9FbmROb3RlPn==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48" w:tooltip="Miller, 2005 #4821" w:history="1">
              <w:r w:rsidR="003A08F3" w:rsidRPr="00643417">
                <w:rPr>
                  <w:noProof/>
                </w:rPr>
                <w:t>Miller 2005</w:t>
              </w:r>
            </w:hyperlink>
            <w:r w:rsidR="00405F2F" w:rsidRPr="00643417">
              <w:rPr>
                <w:noProof/>
              </w:rPr>
              <w:t xml:space="preserve">; </w:t>
            </w:r>
            <w:hyperlink w:anchor="_ENREF_355" w:tooltip="Moghaddam, 2006 #8790" w:history="1">
              <w:r w:rsidR="003A08F3" w:rsidRPr="00643417">
                <w:rPr>
                  <w:noProof/>
                </w:rPr>
                <w:t>Moghaddam 2006</w:t>
              </w:r>
            </w:hyperlink>
            <w:r w:rsidR="00405F2F" w:rsidRPr="00643417">
              <w:rPr>
                <w:noProof/>
              </w:rPr>
              <w:t xml:space="preserve">; </w:t>
            </w:r>
            <w:hyperlink w:anchor="_ENREF_439" w:tooltip="Suresh, 1996 #19665" w:history="1">
              <w:r w:rsidR="003A08F3" w:rsidRPr="00643417">
                <w:rPr>
                  <w:noProof/>
                </w:rPr>
                <w:t>Suresh &amp; Mohanasundaram 1996</w:t>
              </w:r>
            </w:hyperlink>
            <w:r w:rsidR="00405F2F" w:rsidRPr="00643417">
              <w:rPr>
                <w:noProof/>
              </w:rPr>
              <w:t>)</w:t>
            </w:r>
            <w:r w:rsidR="00A348E7" w:rsidRPr="00643417">
              <w:fldChar w:fldCharType="end"/>
            </w:r>
          </w:p>
        </w:tc>
        <w:tc>
          <w:tcPr>
            <w:tcW w:w="1562" w:type="dxa"/>
          </w:tcPr>
          <w:p w14:paraId="40FA6B78" w14:textId="3E16B149" w:rsidR="00DE292D" w:rsidRPr="00643417" w:rsidRDefault="00DE292D" w:rsidP="003A08F3">
            <w:pPr>
              <w:pStyle w:val="TableText"/>
            </w:pPr>
            <w:r w:rsidRPr="00643417">
              <w:rPr>
                <w:szCs w:val="18"/>
              </w:rPr>
              <w:t xml:space="preserve">Yes, NT, Qld     </w:t>
            </w:r>
            <w:r w:rsidR="00A348E7" w:rsidRPr="00643417">
              <w:rPr>
                <w:szCs w:val="18"/>
              </w:rPr>
              <w:fldChar w:fldCharType="begin"/>
            </w:r>
            <w:r w:rsidR="00405F2F" w:rsidRPr="00643417">
              <w:rPr>
                <w:szCs w:val="18"/>
              </w:rPr>
              <w:instrText xml:space="preserve"> ADDIN EN.CITE &lt;EndNote&gt;&lt;Cite&gt;&lt;Author&gt;Williams&lt;/Author&gt;&lt;Year&gt;1985&lt;/Year&gt;&lt;RecNum&gt;6328&lt;/RecNum&gt;&lt;DisplayText&gt;(García Morales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61F9A898" w14:textId="54D80919" w:rsidR="00DE292D" w:rsidRPr="00643417" w:rsidRDefault="00DE292D" w:rsidP="003A08F3">
            <w:pPr>
              <w:pStyle w:val="TableText"/>
            </w:pPr>
            <w:r w:rsidRPr="00643417">
              <w:rPr>
                <w:szCs w:val="18"/>
              </w:rPr>
              <w:t xml:space="preserve">Beneath the leaf sheaths at the base of the host plants, on numerous species, mainly Poaceae </w:t>
            </w:r>
            <w:r w:rsidR="00A348E7" w:rsidRPr="00643417">
              <w:rPr>
                <w:szCs w:val="18"/>
              </w:rPr>
              <w:fldChar w:fldCharType="begin"/>
            </w:r>
            <w:r w:rsidR="00405F2F" w:rsidRPr="00643417">
              <w:rPr>
                <w:szCs w:val="18"/>
              </w:rPr>
              <w:instrText xml:space="preserve"> ADDIN EN.CITE &lt;EndNote&gt;&lt;Cite&gt;&lt;Author&gt;Moghaddam&lt;/Author&gt;&lt;Year&gt;2006&lt;/Year&gt;&lt;RecNum&gt;8790&lt;/RecNum&gt;&lt;DisplayText&gt;(García Morales et al. 2018; Moghaddam 2006)&lt;/DisplayText&gt;&lt;record&gt;&lt;rec-number&gt;8790&lt;/rec-number&gt;&lt;foreign-keys&gt;&lt;key app="EN" db-id="pxwxw0er9zv2fxezxdk5tt5utz5p5vtrwdv0" timestamp="1451972573"&gt;8790&lt;/key&gt;&lt;/foreign-keys&gt;&lt;ref-type name="Journal Article"&gt;17&lt;/ref-type&gt;&lt;contributors&gt;&lt;authors&gt;&lt;author&gt;Moghaddam,M.&lt;/author&gt;&lt;/authors&gt;&lt;/contributors&gt;&lt;titles&gt;&lt;title&gt;The mealybugs of Southern Iran (Hem.: Coccoidea: Pseudococcidae)&lt;/title&gt;&lt;secondary-title&gt;Journal of Entomological Society of Iran&lt;/secondary-title&gt;&lt;/titles&gt;&lt;periodical&gt;&lt;full-title&gt;Journal of Entomological Society of Iran&lt;/full-title&gt;&lt;/periodical&gt;&lt;pages&gt;1-11&lt;/pages&gt;&lt;volume&gt;26&lt;/volume&gt;&lt;number&gt;1&lt;/number&gt;&lt;keywords&gt;&lt;keyword&gt;Coccoidea&lt;/keyword&gt;&lt;keyword&gt;Iran&lt;/keyword&gt;&lt;keyword&gt;Mealybug&lt;/keyword&gt;&lt;keyword&gt;Mealybugs&lt;/keyword&gt;&lt;keyword&gt;Pseudococcidae&lt;/keyword&gt;&lt;/keywords&gt;&lt;dates&gt;&lt;year&gt;2006&lt;/year&gt;&lt;/dates&gt;&lt;orig-pub&gt;&lt;style face="underline" font="default" size="100%"&gt;J:\E Library\Plant Catalogue\M&lt;/style&gt;&lt;/orig-pub&gt;&lt;label&gt;72520&lt;/label&gt;&lt;urls&gt;&lt;/urls&gt;&lt;custom1&gt;GNS and weeds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55" w:tooltip="Moghaddam, 2006 #8790" w:history="1">
              <w:r w:rsidR="003A08F3" w:rsidRPr="00643417">
                <w:rPr>
                  <w:noProof/>
                  <w:szCs w:val="18"/>
                </w:rPr>
                <w:t>Moghaddam 2006</w:t>
              </w:r>
            </w:hyperlink>
            <w:r w:rsidR="00405F2F" w:rsidRPr="00643417">
              <w:rPr>
                <w:noProof/>
                <w:szCs w:val="18"/>
              </w:rPr>
              <w:t>)</w:t>
            </w:r>
            <w:r w:rsidR="00A348E7" w:rsidRPr="00643417">
              <w:rPr>
                <w:szCs w:val="18"/>
              </w:rPr>
              <w:fldChar w:fldCharType="end"/>
            </w:r>
          </w:p>
        </w:tc>
        <w:tc>
          <w:tcPr>
            <w:tcW w:w="2715" w:type="dxa"/>
          </w:tcPr>
          <w:p w14:paraId="41C5AC6E" w14:textId="47D76E7B" w:rsidR="00DE292D" w:rsidRPr="00643417" w:rsidRDefault="00DE292D" w:rsidP="003A08F3">
            <w:pPr>
              <w:pStyle w:val="TableText"/>
            </w:pPr>
            <w:r w:rsidRPr="00643417">
              <w:rPr>
                <w:szCs w:val="18"/>
              </w:rPr>
              <w:t xml:space="preserve">On grass hosts from India, Mexico, Puerto Rico and St. Thomas to the USA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p>
        </w:tc>
        <w:tc>
          <w:tcPr>
            <w:tcW w:w="1342" w:type="dxa"/>
          </w:tcPr>
          <w:p w14:paraId="5774D04D" w14:textId="77777777" w:rsidR="00DE292D" w:rsidRPr="00643417" w:rsidRDefault="00DE292D" w:rsidP="00DE292D">
            <w:pPr>
              <w:pStyle w:val="TableText"/>
            </w:pPr>
            <w:r w:rsidRPr="00643417">
              <w:rPr>
                <w:szCs w:val="18"/>
              </w:rPr>
              <w:t>No</w:t>
            </w:r>
          </w:p>
        </w:tc>
        <w:tc>
          <w:tcPr>
            <w:tcW w:w="1379" w:type="dxa"/>
          </w:tcPr>
          <w:p w14:paraId="3767F9BB" w14:textId="77777777" w:rsidR="00DE292D" w:rsidRPr="00643417" w:rsidRDefault="00DE292D" w:rsidP="00DE292D">
            <w:pPr>
              <w:pStyle w:val="TableText"/>
            </w:pPr>
            <w:r w:rsidRPr="00643417">
              <w:rPr>
                <w:szCs w:val="18"/>
              </w:rPr>
              <w:t>No</w:t>
            </w:r>
          </w:p>
        </w:tc>
      </w:tr>
      <w:tr w:rsidR="003A08F3" w:rsidRPr="00643417" w14:paraId="7CE8CD53" w14:textId="77777777" w:rsidTr="00DE292D">
        <w:tc>
          <w:tcPr>
            <w:tcW w:w="1952" w:type="dxa"/>
          </w:tcPr>
          <w:p w14:paraId="155E388D" w14:textId="77777777" w:rsidR="00DE292D" w:rsidRPr="00643417" w:rsidRDefault="00DE292D" w:rsidP="00DE292D">
            <w:pPr>
              <w:pStyle w:val="TableText"/>
            </w:pPr>
            <w:r w:rsidRPr="00643417">
              <w:rPr>
                <w:rFonts w:eastAsia="Times New Roman"/>
                <w:i/>
                <w:szCs w:val="18"/>
                <w:lang w:eastAsia="en-AU"/>
              </w:rPr>
              <w:lastRenderedPageBreak/>
              <w:t>Chaetococcus bambusae</w:t>
            </w:r>
            <w:r w:rsidRPr="00643417">
              <w:rPr>
                <w:rFonts w:eastAsia="Times New Roman"/>
                <w:szCs w:val="18"/>
                <w:lang w:eastAsia="en-AU"/>
              </w:rPr>
              <w:t xml:space="preserve"> (Maskell)</w:t>
            </w:r>
          </w:p>
        </w:tc>
        <w:tc>
          <w:tcPr>
            <w:tcW w:w="1172" w:type="dxa"/>
          </w:tcPr>
          <w:p w14:paraId="5AAC3EAE" w14:textId="77777777" w:rsidR="00DE292D" w:rsidRPr="00643417" w:rsidRDefault="00DE292D" w:rsidP="00DE292D">
            <w:pPr>
              <w:pStyle w:val="TableText"/>
            </w:pPr>
            <w:r w:rsidRPr="00643417">
              <w:rPr>
                <w:szCs w:val="18"/>
              </w:rPr>
              <w:t>1</w:t>
            </w:r>
          </w:p>
        </w:tc>
        <w:tc>
          <w:tcPr>
            <w:tcW w:w="1985" w:type="dxa"/>
          </w:tcPr>
          <w:p w14:paraId="1CED81AA" w14:textId="2D2BEBA2" w:rsidR="00DE292D" w:rsidRPr="00643417" w:rsidRDefault="00DE292D" w:rsidP="003A08F3">
            <w:pPr>
              <w:pStyle w:val="TableText"/>
            </w:pPr>
            <w:r w:rsidRPr="00643417">
              <w:rPr>
                <w:szCs w:val="18"/>
              </w:rPr>
              <w:t xml:space="preserve">Worldwide </w:t>
            </w:r>
            <w:r w:rsidR="00A348E7" w:rsidRPr="00643417">
              <w:fldChar w:fldCharType="begin">
                <w:fldData xml:space="preserve">PEVuZE5vdGU+PENpdGU+PEF1dGhvcj5HYXJjw61hPC9BdXRob3I+PFllYXI+MjAxODwvWWVhcj48
UmVjTnVtPjMwMTQzPC9SZWNOdW0+PERpc3BsYXlUZXh0PihCZWFyZHNsZXkgMTk2NjsgR2FyY8Ot
YSBNb3JhbGVzIGV0IGFsLiAyMDE4OyBHYXZyaWxvdiAyMDEzOyBIb2RnZXMgJmFtcDsgSG9kZ2Vz
IDIwMDQ7IE1hdGlsZS1GZXJyZXJvICZhbXA7IMOJdGllbm5lIDIwMDY7IE1pbGxlciAyMDA1OyBN
aWxsZXIsIE1pbGxlciAmYW1wOyBXYXRzb24gMjAwMjsgw5xsZ2VudMO8cmssIFBvcmNlbGxpICZh
bXA7IFBlbGxpenphcmkgMjAxNCk8L0Rpc3BsYXlUZXh0PjxyZWNvcmQ+PHJlYy1udW1iZXI+MzAx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dG9tMT48L3JlY29yZD48L0NpdGU+PENpdGU+PEF1dGhvcj5CZWFyZHNsZXk8L0F1dGhvcj48WWVh
cj4xOTY2PC9ZZWFyPjxSZWNOdW0+MjI2MDk8L1JlY051bT48cmVjb3JkPjxyZWMtbnVtYmVyPjIy
NjA5PC9yZWMtbnVtYmVyPjxmb3JlaWduLWtleXM+PGtleSBhcHA9IkVOIiBkYi1pZD0icHh3eHcw
ZXI5enYyZnhlenhkazV0dDV1dHo1cDV2dHJ3ZHYwIiB0aW1lc3RhbXA9IjE0NTE5NzI4NzkiPjIy
NjA5PC9rZXk+PC9mb3JlaWduLWtleXM+PHJlZi10eXBlIG5hbWU9IkpvdXJuYWwgQXJ0aWNsZSI+
MTc8L3JlZi10eXBlPjxjb250cmlidXRvcnM+PGF1dGhvcnM+PGF1dGhvcj5CZWFyZHNsZXksSi5X
LjwvYXV0aG9yPjwvYXV0aG9ycz48L2NvbnRyaWJ1dG9ycz48dGl0bGVzPjx0aXRsZT5JbnNlY3Rz
IG9mIE1pY3JvbmVzaWEuIEhvbW9wdGVyYTogQ29jY29pZGVhPC90aXRsZT48c2Vjb25kYXJ5LXRp
dGxlPkluc2VjdHMgb2YgTWljcm9uZXNpYTwvc2Vjb25kYXJ5LXRpdGxlPjwvdGl0bGVzPjxwZXJp
b2RpY2FsPjxmdWxsLXRpdGxlPkluc2VjdHMgb2YgTWljcm9uZXNpYTwvZnVsbC10aXRsZT48L3Bl
cmlvZGljYWw+PHBhZ2VzPjM3Ny01NjI8L3BhZ2VzPjx2b2x1bWU+Njwvdm9sdW1lPjxudW1iZXI+
NzwvbnVtYmVyPjxrZXl3b3Jkcz48a2V5d29yZD5JbnNlY3RzPC9rZXl3b3JkPjxrZXl3b3JkPmlu
c2VjdDwva2V5d29yZD48a2V5d29yZD5Ib21vcHRlcmE8L2tleXdvcmQ+PGtleXdvcmQ+Q29jY29p
ZGVhPC9rZXl3b3JkPjwva2V5d29yZHM+PGRhdGVzPjx5ZWFyPjE5NjY8L3llYXI+PC9kYXRlcz48
b3JpZy1wdWI+PHN0eWxlIGZhY2U9InVuZGVybGluZSIgZm9udD0iZGVmYXVsdCIgc2l6ZT0iMTAw
JSI+SjpcRSBMaWJyYXJ5XFBsYW50IENhdGFsb2d1ZVxCPC9zdHlsZT48L29yaWctcHViPjxsYWJl
bD44NzQ3MjwvbGFiZWw+PHVybHM+PC91cmxzPjxjdXN0b20xPk1lYWx5YnVnIGdyb3VwIHBvbGlj
eSBZR0M8L2N1c3RvbTE+PC9yZWNvcmQ+PC9DaXRlPjxDaXRlPjxBdXRob3I+R2F2cmlsb3Y8L0F1
dGhvcj48WWVhcj4yMDEzPC9ZZWFyPjxSZWNOdW0+MjI1ODc8L1JlY051bT48cmVjb3JkPjxyZWMt
bnVtYmVyPjIyNTg3PC9yZWMtbnVtYmVyPjxmb3JlaWduLWtleXM+PGtleSBhcHA9IkVOIiBkYi1p
ZD0icHh3eHcwZXI5enYyZnhlenhkazV0dDV1dHo1cDV2dHJ3ZHYwIiB0aW1lc3RhbXA9IjE0NTE5
NzI4NzgiPjIyNTg3PC9rZXk+PC9mb3JlaWduLWtleXM+PHJlZi10eXBlIG5hbWU9IkpvdXJuYWwg
QXJ0aWNsZSI+MTc8L3JlZi10eXBlPjxjb250cmlidXRvcnM+PGF1dGhvcnM+PGF1dGhvcj5HYXZy
aWxvdixJLkEuPC9hdXRob3I+PC9hdXRob3JzPjwvY29udHJpYnV0b3JzPjx0aXRsZXM+PHRpdGxl
Pk5ldyBzY2FsZSBpbnNlY3RzIChIb21vcHRlcmE6IENvY2NpbmVhKSBmcm9tIFN1bGF3ZXNpIGFu
ZCBOZXcgR3VpbmVhLCB3aXRoIHNvbWUgb3RoZXIgYWRkaXRpb25zIHRvIHRoZSBJbmRvbmVzaWFu
IGZhdW5hPC90aXRsZT48c2Vjb25kYXJ5LXRpdGxlPlRyb3BpY2FsIFpvb2xvZ3k8L3NlY29uZGFy
eS10aXRsZT48L3RpdGxlcz48cGVyaW9kaWNhbD48ZnVsbC10aXRsZT5Ucm9waWNhbCBab29sb2d5
PC9mdWxsLXRpdGxlPjwvcGVyaW9kaWNhbD48cGFnZXM+NjQtOTY8L3BhZ2VzPjx2b2x1bWU+MjY8
L3ZvbHVtZT48bnVtYmVyPjI8L251bWJlcj48a2V5d29yZHM+PGtleXdvcmQ+RmF1bmE8L2tleXdv
cmQ+PGtleXdvcmQ+SG9tb3B0ZXJhPC9rZXl3b3JkPjxrZXl3b3JkPmluc2VjdDwva2V5d29yZD48
a2V5d29yZD5JbnNlY3RzPC9rZXl3b3JkPjxrZXl3b3JkPk1lYWx5YnVnPC9rZXl3b3JkPjxrZXl3
b3JkPk5ldyBHdWluZWE8L2tleXdvcmQ+PGtleXdvcmQ+U2NhbGUgaW5zZWN0PC9rZXl3b3JkPjxr
ZXl3b3JkPlNjYWxlIGluc2VjdHM8L2tleXdvcmQ+PGtleXdvcmQ+U3VsYXdlc2k8L2tleXdvcmQ+
PGtleXdvcmQ+Wm9vbG9neTwva2V5d29yZD48L2tleXdvcmRzPjxkYXRlcz48eWVhcj4yMDEzPC95
ZWFyPjwvZGF0ZXM+PG9yaWctcHViPjxzdHlsZSBmYWNlPSJ1bmRlcmxpbmUiIGZvbnQ9ImRlZmF1
bHQiIHNpemU9IjEwMCUiPko6XEUgTGlicmFyeVxQbGFudCBDYXRhbG9ndWVcRzwvc3R5bGU+PC9v
cmlnLXB1Yj48bGFiZWw+ODc0NTA8L2xhYmVsPjx1cmxzPjwvdXJscz48Y3VzdG9tMT5NZWFseWJ1
ZyBncm91cCBwb2xpY3kgWUdDPC9jdXN0b20xPjxlbGVjdHJvbmljLXJlc291cmNlLW51bT4xMC4x
MDgwLzAzOTQ2OTc1LjIwMTMuODA3NTcwPC9lbGVjdHJvbmljLXJlc291cmNlLW51bT48L3JlY29y
ZD48L0NpdGU+PENpdGU+PEF1dGhvcj5Ib2RnZXM8L0F1dGhvcj48WWVhcj4yMDA0PC9ZZWFyPjxS
ZWNOdW0+MjI1NzQ8L1JlY051bT48cmVjb3JkPjxyZWMtbnVtYmVyPjIyNTc0PC9yZWMtbnVtYmVy
Pjxmb3JlaWduLWtleXM+PGtleSBhcHA9IkVOIiBkYi1pZD0icHh3eHcwZXI5enYyZnhlenhkazV0
dDV1dHo1cDV2dHJ3ZHYwIiB0aW1lc3RhbXA9IjE0NTE5NzI4NzgiPjIyNTc0PC9rZXk+PC9mb3Jl
aWduLWtleXM+PHJlZi10eXBlIG5hbWU9IkpvdXJuYWwgQXJ0aWNsZSI+MTc8L3JlZi10eXBlPjxj
b250cmlidXRvcnM+PGF1dGhvcnM+PGF1dGhvcj5Ib2RnZXMsRy48L2F1dGhvcj48YXV0aG9yPkhv
ZGdlcyxBLjwvYXV0aG9yPjwvYXV0aG9ycz48L2NvbnRyaWJ1dG9ycz48dGl0bGVzPjx0aXRsZT48
c3R5bGUgZmFjZT0ibm9ybWFsIiBmb250PSJkZWZhdWx0IiBzaXplPSIxMDAlIj5OZXcgaW52YXNp
dmUgc3BlY2llcyBvZiBtZWFseWJ1Z3MsIDwvc3R5bGU+PHN0eWxlIGZhY2U9Iml0YWxpYyIgZm9u
dD0iZGVmYXVsdCIgc2l6ZT0iMTAwJSI+UGFsbWljdWx0b3IgbHVtcHVyZW5zaXM8L3N0eWxlPjxz
dHlsZSBmYWNlPSJub3JtYWwiIGZvbnQ9ImRlZmF1bHQiIHNpemU9IjEwMCUiPiBhbmQgPC9zdHls
ZT48c3R5bGUgZmFjZT0iaXRhbGljIiBmb250PSJkZWZhdWx0IiBzaXplPSIxMDAlIj5DaGFldG9j
b2NjdXMgYmFtYnVzYWU8L3N0eWxlPjxzdHlsZSBmYWNlPSJub3JtYWwiIGZvbnQ9ImRlZmF1bHQi
IHNpemU9IjEwMCUiPiAoSGVtaXB0ZXJhOiBDb2Njb2lkZWE6IFBzZXVkb2NvY2NpZGFlKSwgb24g
YmFtYm9vIGluIEZsb3JpZGE8L3N0eWxlPjwvdGl0bGU+PHNlY29uZGFyeS10aXRsZT5GbG9yaWRh
IEVudG9tb2xvZ2lzdDwvc2Vjb25kYXJ5LXRpdGxlPjwvdGl0bGVzPjxwZXJpb2RpY2FsPjxmdWxs
LXRpdGxlPkZsb3JpZGEgRW50b21vbG9naXN0PC9mdWxsLXRpdGxlPjwvcGVyaW9kaWNhbD48cGFn
ZXM+Mzk2LTM5NzwvcGFnZXM+PHZvbHVtZT44Mzwvdm9sdW1lPjxudW1iZXI+MzwvbnVtYmVyPjxr
ZXl3b3Jkcz48a2V5d29yZD5JbnZhc2l2ZSBzcGVjaWVzPC9rZXl3b3JkPjxrZXl3b3JkPlNwZWNp
ZXM8L2tleXdvcmQ+PGtleXdvcmQ+TWVhbHlidWdzPC9rZXl3b3JkPjxrZXl3b3JkPk1lYWx5YnVn
PC9rZXl3b3JkPjxrZXl3b3JkPkhlbWlwdGVyYTwva2V5d29yZD48a2V5d29yZD5Db2Njb2lkZWE8
L2tleXdvcmQ+PGtleXdvcmQ+UHNldWRvY29jY2lkYWU8L2tleXdvcmQ+PGtleXdvcmQ+QmFtYm9v
PC9rZXl3b3JkPjxrZXl3b3JkPkZsb3JpZGE8L2tleXdvcmQ+PC9rZXl3b3Jkcz48ZGF0ZXM+PHll
YXI+MjAwNDwveWVhcj48L2RhdGVzPjxvcmlnLXB1Yj48c3R5bGUgZmFjZT0idW5kZXJsaW5lIiBm
b250PSJkZWZhdWx0IiBzaXplPSIxMDAlIj5KOlxFIExpYnJhcnlcUGxhbnQgQ2F0YWxvZ3VlXEg8
L3N0eWxlPjwvb3JpZy1wdWI+PGxhYmVsPjg3NDM2PC9sYWJlbD48dXJscz48L3VybHM+PGN1c3Rv
bTE+TWVhbHlidWcgZ3JvdXAgcG9saWN5IFlHQzwvY3VzdG9tMT48L3JlY29yZD48L0NpdGU+PENp
dGU+PEF1dGhvcj5NYXRpbGUtRmVycmVybzwvQXV0aG9yPjxZZWFyPjIwMDY8L1llYXI+PFJlY051
bT4xOTYwNTwvUmVjTnVtPjxyZWNvcmQ+PHJlYy1udW1iZXI+MTk2MDU8L3JlYy1udW1iZXI+PGZv
cmVpZ24ta2V5cz48a2V5IGFwcD0iRU4iIGRiLWlkPSJweHd4dzBlcjl6djJmeGV6eGRrNXR0NXV0
ejVwNXZ0cndkdjAiIHRpbWVzdGFtcD0iMTQ1MTk3MjgwOCI+MTk2MDU8L2tleT48L2ZvcmVpZ24t
a2V5cz48cmVmLXR5cGUgbmFtZT0iTWFnYXppbmUgQXJ0aWNsZSI+MTk8L3JlZi10eXBlPjxjb250
cmlidXRvcnM+PGF1dGhvcnM+PGF1dGhvcj5NYXRpbGUtRmVycmVybyxELjwvYXV0aG9yPjxhdXRo
b3I+w4l0aWVubmUsSi48L2F1dGhvcj48L2F1dGhvcnM+PC9jb250cmlidXRvcnM+PHRpdGxlcz48
dGl0bGU+TWVhbHlidWdzIG9mIHRoZSBGcmVuY2ggQ2FyaWJiZWFuIGFuZCBzb21lIG90aGVyIENh
cmliYmVhbiBpc2xhbmRzIFtIZW1pcHRlcmEsIENvY2NvaWRlYV08L3RpdGxlPjxzZWNvbmRhcnkt
dGl0bGU+UmV2dWUgZnJhbsOnYWlzZSBkJmFwb3M7RW50b21vbG9naWU8L3NlY29uZGFyeS10aXRs
ZT48dHJhbnNsYXRlZC10aXRsZT5Db2NoZW5pbGxlcyBkZXMgQW50aWxsZXMgZnJhbsOnYWlzZXMg
ZXQgZGUgcXVlbHF1ZXMgcXV0cmVzIMOubGVzIGRlcyBDYXJhw69iZXMgW0hlbWlwdGVyYSwgQ29j
Y29pZGVhXTwvdHJhbnNsYXRlZC10aXRsZT48L3RpdGxlcz48cGVyaW9kaWNhbD48ZnVsbC10aXRs
ZT5SZXZ1ZSBGcmFuY2Fpc2UgZCZhcG9zO0VudG9tb2xvZ2llPC9mdWxsLXRpdGxlPjwvcGVyaW9k
aWNhbD48cGFnZXM+MTYxLTE5MDwvcGFnZXM+PHZvbHVtZT4yODwvdm9sdW1lPjxudW1iZXI+NDwv
bnVtYmVyPjxrZXl3b3Jkcz48a2V5d29yZD5Bdm9jYWRvPC9rZXl3b3JkPjxrZXl3b3JkPkNhcmli
YmVhbjwva2V5d29yZD48a2V5d29yZD5GYW1pbGllczwva2V5d29yZD48a2V5d29yZD5GYW1pbHk8
L2tleXdvcmQ+PGtleXdvcmQ+RmF1bmE8L2tleXdvcmQ+PGtleXdvcmQ+SG9zdCBwbGFudDwva2V5
d29yZD48a2V5d29yZD5Ib3N0IHBsYW50czwva2V5d29yZD48a2V5d29yZD5pbnNlY3Q8L2tleXdv
cmQ+PGtleXdvcmQ+SW5zZWN0czwva2V5d29yZD48a2V5d29yZD5Jc2xhbmRzPC9rZXl3b3JkPjxr
ZXl3b3JkPk1lYWx5YnVnPC9rZXl3b3JkPjxrZXl3b3JkPlJlY29yZHM8L2tleXdvcmQ+PGtleXdv
cmQ+UmVnaW9uPC9rZXl3b3JkPjxrZXl3b3JkPlNjYWxlIGluc2VjdDwva2V5d29yZD48a2V5d29y
ZD5TY2FsZSBpbnNlY3RzPC9rZXl3b3JkPjxrZXl3b3JkPlNwZWNpZXM8L2tleXdvcmQ+PGtleXdv
cmQ+U3VydmV5PC9rZXl3b3JkPjwva2V5d29yZHM+PGRhdGVzPjx5ZWFyPjIwMDY8L3llYXI+PC9k
YXRlcz48b3JpZy1wdWI+PHN0eWxlIGZhY2U9InVuZGVybGluZSIgZm9udD0iZGVmYXVsdCIgc2l6
ZT0iMTAwJSI+SjpcRSBMaWJyYXJ5XFBsYW50IENhdGFsb2d1ZVxNPC9zdHlsZT48L29yaWctcHVi
PjxsYWJlbD44Mzk1MjwvbGFiZWw+PHVybHM+PC91cmxzPjxjdXN0b20xPk1leGljYW4gYXZvY2Fk
byBqczwvY3VzdG9tMT48bGFuZ3VhZ2U+RnJlbmNoPC9sYW5ndWFnZT48L3JlY29yZD48L0NpdGU+
PENpdGU+PEF1dGhvcj5NaWxsZXI8L0F1dGhvcj48WWVhcj4yMDA1PC9ZZWFyPjxSZWNOdW0+NDgy
MTwvUmVjTnVtPjxyZWNvcmQ+PHJlYy1udW1iZXI+NDgyMTwvcmVjLW51bWJlcj48Zm9yZWlnbi1r
ZXlzPjxrZXkgYXBwPSJFTiIgZGItaWQ9InB4d3h3MGVyOXp2MmZ4ZXp4ZGs1dHQ1dXR6NXA1dnRy
d2R2MCIgdGltZXN0YW1wPSIxNDUxOTcyNDg5Ij40ODIxPC9rZXk+PC9mb3JlaWduLWtleXM+PHJl
Zi10eXBlIG5hbWU9IkpvdXJuYWwgQXJ0aWNsZSI+MTc8L3JlZi10eXBlPjxjb250cmlidXRvcnM+
PGF1dGhvcnM+PGF1dGhvcj5NaWxsZXIsRC5SLjwvYXV0aG9yPjwvYXV0aG9ycz48L2NvbnRyaWJ1
dG9ycz48dGl0bGVzPjx0aXRsZT5TZWxlY3RlZCBzY2FsZSBpbnNlY3QgZ3JvdXBzIChIZW1pcHRl
cmE6IENvY2NvaWRlYSkgaW4gdGhlIHNvdXRoZXJuIHJlZ2lvbiBvZiB0aGUgVW5pdGVkIFN0YXRl
czwvdGl0bGU+PHNlY29uZGFyeS10aXRsZT5UaGUgRmxvcmlkYSBFbnRvbW9sb2dpc3Q8L3NlY29u
ZGFyeS10aXRsZT48L3RpdGxlcz48cGVyaW9kaWNhbD48ZnVsbC10aXRsZT5UaGUgRmxvcmlkYSBF
bnRvbW9sb2dpc3Q8L2Z1bGwtdGl0bGU+PC9wZXJpb2RpY2FsPjxwYWdlcz40ODItNTAxPC9wYWdl
cz48dm9sdW1lPjg4PC92b2x1bWU+PG51bWJlcj40PC9udW1iZXI+PGtleXdvcmRzPjxrZXl3b3Jk
PkNvY2NvaWRlYTwva2V5d29yZD48a2V5d29yZD5IZW1pcHRlcmE8L2tleXdvcmQ+PGtleXdvcmQ+
aW5zZWN0PC9rZXl3b3JkPjxrZXl3b3JkPkluc2VjdHM8L2tleXdvcmQ+PGtleXdvcmQ+UmVnaW9u
PC9rZXl3b3JkPjxrZXl3b3JkPlJlZ2lvbnM8L2tleXdvcmQ+PGtleXdvcmQ+U2NhbGUgaW5zZWN0
PC9rZXl3b3JkPjxrZXl3b3JkPlNjYWxlczwva2V5d29yZD48a2V5d29yZD5TY2FsZXMgaW5zZWN0
czwva2V5d29yZD48a2V5d29yZD5Vbml0ZWQgU3RhdGVzIG9mIEFtZXJpY2E8L2tleXdvcmQ+PC9r
ZXl3b3Jkcz48ZGF0ZXM+PHllYXI+MjAwNTwveWVhcj48L2RhdGVzPjxvcmlnLXB1Yj48c3R5bGUg
ZmFjZT0idW5kZXJsaW5lIiBmb250PSJkZWZhdWx0IiBzaXplPSIxMDAlIj5KOlxFIExpYnJhcnlc
UGxhbnQgQ2F0YWxvZ3VlXE08L3N0eWxlPjwvb3JpZy1wdWI+PGxhYmVsPjY2OTYyPC9sYWJlbD48
dXJscz48L3VybHM+PGN1c3RvbTE+YXZvY2Fkb3Mgc3A8L2N1c3RvbTE+PC9yZWNvcmQ+PC9DaXRl
PjxDaXRlPjxBdXRob3I+TWlsbGVyPC9BdXRob3I+PFllYXI+MjAwMjwvWWVhcj48UmVjTnVtPjQy
MDA8L1JlY051bT48cmVjb3JkPjxyZWMtbnVtYmVyPjQyMDA8L3JlYy1udW1iZXI+PGZvcmVpZ24t
a2V5cz48a2V5IGFwcD0iRU4iIGRiLWlkPSJweHd4dzBlcjl6djJmeGV6eGRrNXR0NXV0ejVwNXZ0
cndkdjAiIHRpbWVzdGFtcD0iMTQ1MTk3MjQ3NCI+NDIwMDwva2V5PjwvZm9yZWlnbi1rZXlzPjxy
ZWYtdHlwZSBuYW1lPSJKb3VybmFsIEFydGljbGUiPjE3PC9yZWYtdHlwZT48Y29udHJpYnV0b3Jz
PjxhdXRob3JzPjxhdXRob3I+TWlsbGVyLEQuUi48L2F1dGhvcj48YXV0aG9yPk1pbGxlcixHLkwu
PC9hdXRob3I+PGF1dGhvcj5XYXRzb24sRy5XLjwvYXV0aG9yPjwvYXV0aG9ycz48L2NvbnRyaWJ1
dG9ycz48dGl0bGVzPjx0aXRsZT5JbnZhc2l2ZSBzcGVjaWVzIG9mIG1lYWx5YnVncyAoSGVtaXB0
ZXJhOiBQc2V1ZG9jb2NjaWRhZSkgYW5kIHRoZWlyIHRocmVhdCB0byBVUyBhZ3JpY3VsdHVyZTwv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IFdhc2hpbmd0b248L2Z1bGwtdGl0bGU+PC9wZXJpb2RpY2FsPjxwYWdlcz44MjUtODM2PC9wYWdl
cz48dm9sdW1lPjEwNDwvdm9sdW1lPjxudW1iZXI+NDwvbnVtYmVyPjxrZXl3b3Jkcz48a2V5d29y
ZD5BZ3JpY3VsdHVyZTwva2V5d29yZD48a2V5d29yZD5IZW1pcHRlcmE8L2tleXdvcmQ+PGtleXdv
cmQ+SW52YXNpdmUgc3BlY2llczwva2V5d29yZD48a2V5d29yZD5NZWFseWJ1Zzwva2V5d29yZD48
a2V5d29yZD5NZWFseWJ1Z3M8L2tleXdvcmQ+PGtleXdvcmQ+UHNldWRvY29jY2lkYWU8L2tleXdv
cmQ+PGtleXdvcmQ+U3BlY2llczwva2V5d29yZD48L2tleXdvcmRzPjxkYXRlcz48eWVhcj4yMDAy
PC95ZWFyPjwvZGF0ZXM+PG9yaWctcHViPjxzdHlsZSBmYWNlPSJ1bmRlcmxpbmUiIGZvbnQ9ImRl
ZmF1bHQiIHNpemU9IjEwMCUiPko6XEUgTGlicmFyeVxQbGFudCBDYXRhbG9ndWVcTTwvc3R5bGU+
PC9vcmlnLXB1Yj48bGFiZWw+NjYyNjM8L2xhYmVsPjx1cmxzPjwvdXJscz48Y3VzdG9tMT5VbnNo
dSBtYW5kYXJpbnMgYW5kIENoaW5hIHRhYmxlIGdyYXBlcyBzcCBQaW5lYXBwbGVzIGZyb20gTWFs
YXlzaWEgamM8L2N1c3RvbTE+PC9yZWNvcmQ+PC9DaXRlPjxDaXRlPjxBdXRob3I+w5xsZ2VudMO8
cms8L0F1dGhvcj48WWVhcj4yMDE0PC9ZZWFyPjxSZWNOdW0+MjI1NzU8L1JlY051bT48cmVjb3Jk
PjxyZWMtbnVtYmVyPjIyNTc1PC9yZWMtbnVtYmVyPjxmb3JlaWduLWtleXM+PGtleSBhcHA9IkVO
IiBkYi1pZD0icHh3eHcwZXI5enYyZnhlenhkazV0dDV1dHo1cDV2dHJ3ZHYwIiB0aW1lc3RhbXA9
IjE0NTE5NzI4NzgiPjIyNTc1PC9rZXk+PC9mb3JlaWduLWtleXM+PHJlZi10eXBlIG5hbWU9Ikpv
dXJuYWwgQXJ0aWNsZSI+MTc8L3JlZi10eXBlPjxjb250cmlidXRvcnM+PGF1dGhvcnM+PGF1dGhv
cj7DnGxnZW50w7xyayxTLjwvYXV0aG9yPjxhdXRob3I+UG9yY2VsbGksRi48L2F1dGhvcj48YXV0
aG9yPlBlbGxpenphcmksRy48L2F1dGhvcj48L2F1dGhvcnM+PC9jb250cmlidXRvcnM+PHRpdGxl
cz48dGl0bGU+VGhlIHNjYWxlIGluc2VjdHMgKEhlbWlwdGVyYTogQ29jY29pZGVhKSBvbiBiYW1i
b29zIGluIHRoZSBXZXN0ZXJuLVBhbGVhcmN0aWMgcmVnaW9uOiBuZXcgcmVjb3JkcyBhbmQgZGlz
dHJpYnV0aW9uYWwgZGF0YTwvdGl0bGU+PHNlY29uZGFyeS10aXRsZT5BY3RhIFpvb2xvZ2ljYSBC
dWxnYXJpY2E8L3NlY29uZGFyeS10aXRsZT48L3RpdGxlcz48cGVyaW9kaWNhbD48ZnVsbC10aXRs
ZT5BY3RhIFpvb2xvZ2ljYSBCdWxnYXJpY2E8L2Z1bGwtdGl0bGU+PC9wZXJpb2RpY2FsPjxwYWdl
cz43Ny04MjwvcGFnZXM+PHZvbHVtZT42PC92b2x1bWU+PGtleXdvcmRzPjxrZXl3b3JkPlNjYWxl
IGluc2VjdHM8L2tleXdvcmQ+PGtleXdvcmQ+U2NhbGUgaW5zZWN0PC9rZXl3b3JkPjxrZXl3b3Jk
Pkluc2VjdHM8L2tleXdvcmQ+PGtleXdvcmQ+aW5zZWN0PC9rZXl3b3JkPjxrZXl3b3JkPkhlbWlw
dGVyYTwva2V5d29yZD48a2V5d29yZD5Db2Njb2lkZWE8L2tleXdvcmQ+PGtleXdvcmQ+QmFtYm9v
czwva2V5d29yZD48a2V5d29yZD5CYW1ib288L2tleXdvcmQ+PGtleXdvcmQ+UmVnaW9uPC9rZXl3
b3JkPjxrZXl3b3JkPlJlY29yZHM8L2tleXdvcmQ+PGtleXdvcmQ+RGF0YTwva2V5d29yZD48a2V5
d29yZD5FdXJvcGU8L2tleXdvcmQ+PGtleXdvcmQ+Q2hpbmE8L2tleXdvcmQ+PGtleXdvcmQ+SmFw
YW48L2tleXdvcmQ+PGtleXdvcmQ+Q3VsdGl2YXRpb248L2tleXdvcmQ+PGtleXdvcmQ+R2FyZGVu
czwva2V5d29yZD48a2V5d29yZD5maXJzdDwva2V5d29yZD48a2V5d29yZD5vcm5hbWVudGFsPC9r
ZXl3b3JkPjxrZXl3b3JkPlNwZWNpZXM8L2tleXdvcmQ+PGtleXdvcmQ+aGFiaXQ8L2tleXdvcmQ+
PGtleXdvcmQ+VHJhZGU8L2tleXdvcmQ+PGtleXdvcmQ+TEVEPC9rZXl3b3JkPjxrZXl3b3JkPklu
dHJvZHVjdGlvbjwva2V5d29yZD48a2V5d29yZD5TcHJlYWQ8L2tleXdvcmQ+PGtleXdvcmQ+U2Nh
bGVzPC9rZXl3b3JkPjxrZXl3b3JkPkxhbmQ8L2tleXdvcmQ+PGtleXdvcmQ+U3VydmV5czwva2V5
d29yZD48a2V5d29yZD5TdXJ2ZXk8L2tleXdvcmQ+PGtleXdvcmQ+Q29tbWVyY2lhbDwva2V5d29y
ZD48a2V5d29yZD5OdXJzZXJpZXM8L2tleXdvcmQ+PGtleXdvcmQ+UHNldWRvY29jY2lkYWU8L2tl
eXdvcmQ+PGtleXdvcmQ+RGlhc3BpZGlkYWU8L2tleXdvcmQ+PGtleXdvcmQ+RGlzdHJpYnV0aW9u
PC9rZXl3b3JkPjxrZXl3b3JkPkNvY2tlcmVsbDwva2V5d29yZD48L2tleXdvcmRzPjxkYXRlcz48
eWVhcj4yMDE0PC95ZWFyPjwvZGF0ZXM+PG9yaWctcHViPjxzdHlsZSBmYWNlPSJ1bmRlcmxpbmUi
IGZvbnQ9ImRlZmF1bHQiIHNpemU9IjEwMCUiPko6XEUgTGlicmFyeVxQbGFudCBDYXRhbG9ndWVc
VTwvc3R5bGU+PC9vcmlnLXB1Yj48bGFiZWw+ODc0Mzk8L2xhYmVsPjx1cmxzPjwvdXJscz48Y3Vz
dG9tMT5NZWFseWJ1ZyBncm91cCBwb2xpY3kgWUdDPC9jdXN0b20xPjwvcmVjb3JkPjwvQ2l0ZT48
L0VuZE5vdGU+AG==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UmVjTnVtPjMwMTQzPC9SZWNOdW0+PERpc3BsYXlUZXh0PihCZWFyZHNsZXkgMTk2NjsgR2FyY8Ot
YSBNb3JhbGVzIGV0IGFsLiAyMDE4OyBHYXZyaWxvdiAyMDEzOyBIb2RnZXMgJmFtcDsgSG9kZ2Vz
IDIwMDQ7IE1hdGlsZS1GZXJyZXJvICZhbXA7IMOJdGllbm5lIDIwMDY7IE1pbGxlciAyMDA1OyBN
aWxsZXIsIE1pbGxlciAmYW1wOyBXYXRzb24gMjAwMjsgw5xsZ2VudMO8cmssIFBvcmNlbGxpICZh
bXA7IFBlbGxpenphcmkgMjAxNCk8L0Rpc3BsYXlUZXh0PjxyZWNvcmQ+PHJlYy1udW1iZXI+MzAx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dG9tMT48L3JlY29yZD48L0NpdGU+PENpdGU+PEF1dGhvcj5CZWFyZHNsZXk8L0F1dGhvcj48WWVh
cj4xOTY2PC9ZZWFyPjxSZWNOdW0+MjI2MDk8L1JlY051bT48cmVjb3JkPjxyZWMtbnVtYmVyPjIy
NjA5PC9yZWMtbnVtYmVyPjxmb3JlaWduLWtleXM+PGtleSBhcHA9IkVOIiBkYi1pZD0icHh3eHcw
ZXI5enYyZnhlenhkazV0dDV1dHo1cDV2dHJ3ZHYwIiB0aW1lc3RhbXA9IjE0NTE5NzI4NzkiPjIy
NjA5PC9rZXk+PC9mb3JlaWduLWtleXM+PHJlZi10eXBlIG5hbWU9IkpvdXJuYWwgQXJ0aWNsZSI+
MTc8L3JlZi10eXBlPjxjb250cmlidXRvcnM+PGF1dGhvcnM+PGF1dGhvcj5CZWFyZHNsZXksSi5X
LjwvYXV0aG9yPjwvYXV0aG9ycz48L2NvbnRyaWJ1dG9ycz48dGl0bGVzPjx0aXRsZT5JbnNlY3Rz
IG9mIE1pY3JvbmVzaWEuIEhvbW9wdGVyYTogQ29jY29pZGVhPC90aXRsZT48c2Vjb25kYXJ5LXRp
dGxlPkluc2VjdHMgb2YgTWljcm9uZXNpYTwvc2Vjb25kYXJ5LXRpdGxlPjwvdGl0bGVzPjxwZXJp
b2RpY2FsPjxmdWxsLXRpdGxlPkluc2VjdHMgb2YgTWljcm9uZXNpYTwvZnVsbC10aXRsZT48L3Bl
cmlvZGljYWw+PHBhZ2VzPjM3Ny01NjI8L3BhZ2VzPjx2b2x1bWU+Njwvdm9sdW1lPjxudW1iZXI+
NzwvbnVtYmVyPjxrZXl3b3Jkcz48a2V5d29yZD5JbnNlY3RzPC9rZXl3b3JkPjxrZXl3b3JkPmlu
c2VjdDwva2V5d29yZD48a2V5d29yZD5Ib21vcHRlcmE8L2tleXdvcmQ+PGtleXdvcmQ+Q29jY29p
ZGVhPC9rZXl3b3JkPjwva2V5d29yZHM+PGRhdGVzPjx5ZWFyPjE5NjY8L3llYXI+PC9kYXRlcz48
b3JpZy1wdWI+PHN0eWxlIGZhY2U9InVuZGVybGluZSIgZm9udD0iZGVmYXVsdCIgc2l6ZT0iMTAw
JSI+SjpcRSBMaWJyYXJ5XFBsYW50IENhdGFsb2d1ZVxCPC9zdHlsZT48L29yaWctcHViPjxsYWJl
bD44NzQ3MjwvbGFiZWw+PHVybHM+PC91cmxzPjxjdXN0b20xPk1lYWx5YnVnIGdyb3VwIHBvbGlj
eSBZR0M8L2N1c3RvbTE+PC9yZWNvcmQ+PC9DaXRlPjxDaXRlPjxBdXRob3I+R2F2cmlsb3Y8L0F1
dGhvcj48WWVhcj4yMDEzPC9ZZWFyPjxSZWNOdW0+MjI1ODc8L1JlY051bT48cmVjb3JkPjxyZWMt
bnVtYmVyPjIyNTg3PC9yZWMtbnVtYmVyPjxmb3JlaWduLWtleXM+PGtleSBhcHA9IkVOIiBkYi1p
ZD0icHh3eHcwZXI5enYyZnhlenhkazV0dDV1dHo1cDV2dHJ3ZHYwIiB0aW1lc3RhbXA9IjE0NTE5
NzI4NzgiPjIyNTg3PC9rZXk+PC9mb3JlaWduLWtleXM+PHJlZi10eXBlIG5hbWU9IkpvdXJuYWwg
QXJ0aWNsZSI+MTc8L3JlZi10eXBlPjxjb250cmlidXRvcnM+PGF1dGhvcnM+PGF1dGhvcj5HYXZy
aWxvdixJLkEuPC9hdXRob3I+PC9hdXRob3JzPjwvY29udHJpYnV0b3JzPjx0aXRsZXM+PHRpdGxl
Pk5ldyBzY2FsZSBpbnNlY3RzIChIb21vcHRlcmE6IENvY2NpbmVhKSBmcm9tIFN1bGF3ZXNpIGFu
ZCBOZXcgR3VpbmVhLCB3aXRoIHNvbWUgb3RoZXIgYWRkaXRpb25zIHRvIHRoZSBJbmRvbmVzaWFu
IGZhdW5hPC90aXRsZT48c2Vjb25kYXJ5LXRpdGxlPlRyb3BpY2FsIFpvb2xvZ3k8L3NlY29uZGFy
eS10aXRsZT48L3RpdGxlcz48cGVyaW9kaWNhbD48ZnVsbC10aXRsZT5Ucm9waWNhbCBab29sb2d5
PC9mdWxsLXRpdGxlPjwvcGVyaW9kaWNhbD48cGFnZXM+NjQtOTY8L3BhZ2VzPjx2b2x1bWU+MjY8
L3ZvbHVtZT48bnVtYmVyPjI8L251bWJlcj48a2V5d29yZHM+PGtleXdvcmQ+RmF1bmE8L2tleXdv
cmQ+PGtleXdvcmQ+SG9tb3B0ZXJhPC9rZXl3b3JkPjxrZXl3b3JkPmluc2VjdDwva2V5d29yZD48
a2V5d29yZD5JbnNlY3RzPC9rZXl3b3JkPjxrZXl3b3JkPk1lYWx5YnVnPC9rZXl3b3JkPjxrZXl3
b3JkPk5ldyBHdWluZWE8L2tleXdvcmQ+PGtleXdvcmQ+U2NhbGUgaW5zZWN0PC9rZXl3b3JkPjxr
ZXl3b3JkPlNjYWxlIGluc2VjdHM8L2tleXdvcmQ+PGtleXdvcmQ+U3VsYXdlc2k8L2tleXdvcmQ+
PGtleXdvcmQ+Wm9vbG9neTwva2V5d29yZD48L2tleXdvcmRzPjxkYXRlcz48eWVhcj4yMDEzPC95
ZWFyPjwvZGF0ZXM+PG9yaWctcHViPjxzdHlsZSBmYWNlPSJ1bmRlcmxpbmUiIGZvbnQ9ImRlZmF1
bHQiIHNpemU9IjEwMCUiPko6XEUgTGlicmFyeVxQbGFudCBDYXRhbG9ndWVcRzwvc3R5bGU+PC9v
cmlnLXB1Yj48bGFiZWw+ODc0NTA8L2xhYmVsPjx1cmxzPjwvdXJscz48Y3VzdG9tMT5NZWFseWJ1
ZyBncm91cCBwb2xpY3kgWUdDPC9jdXN0b20xPjxlbGVjdHJvbmljLXJlc291cmNlLW51bT4xMC4x
MDgwLzAzOTQ2OTc1LjIwMTMuODA3NTcwPC9lbGVjdHJvbmljLXJlc291cmNlLW51bT48L3JlY29y
ZD48L0NpdGU+PENpdGU+PEF1dGhvcj5Ib2RnZXM8L0F1dGhvcj48WWVhcj4yMDA0PC9ZZWFyPjxS
ZWNOdW0+MjI1NzQ8L1JlY051bT48cmVjb3JkPjxyZWMtbnVtYmVyPjIyNTc0PC9yZWMtbnVtYmVy
Pjxmb3JlaWduLWtleXM+PGtleSBhcHA9IkVOIiBkYi1pZD0icHh3eHcwZXI5enYyZnhlenhkazV0
dDV1dHo1cDV2dHJ3ZHYwIiB0aW1lc3RhbXA9IjE0NTE5NzI4NzgiPjIyNTc0PC9rZXk+PC9mb3Jl
aWduLWtleXM+PHJlZi10eXBlIG5hbWU9IkpvdXJuYWwgQXJ0aWNsZSI+MTc8L3JlZi10eXBlPjxj
b250cmlidXRvcnM+PGF1dGhvcnM+PGF1dGhvcj5Ib2RnZXMsRy48L2F1dGhvcj48YXV0aG9yPkhv
ZGdlcyxBLjwvYXV0aG9yPjwvYXV0aG9ycz48L2NvbnRyaWJ1dG9ycz48dGl0bGVzPjx0aXRsZT48
c3R5bGUgZmFjZT0ibm9ybWFsIiBmb250PSJkZWZhdWx0IiBzaXplPSIxMDAlIj5OZXcgaW52YXNp
dmUgc3BlY2llcyBvZiBtZWFseWJ1Z3MsIDwvc3R5bGU+PHN0eWxlIGZhY2U9Iml0YWxpYyIgZm9u
dD0iZGVmYXVsdCIgc2l6ZT0iMTAwJSI+UGFsbWljdWx0b3IgbHVtcHVyZW5zaXM8L3N0eWxlPjxz
dHlsZSBmYWNlPSJub3JtYWwiIGZvbnQ9ImRlZmF1bHQiIHNpemU9IjEwMCUiPiBhbmQgPC9zdHls
ZT48c3R5bGUgZmFjZT0iaXRhbGljIiBmb250PSJkZWZhdWx0IiBzaXplPSIxMDAlIj5DaGFldG9j
b2NjdXMgYmFtYnVzYWU8L3N0eWxlPjxzdHlsZSBmYWNlPSJub3JtYWwiIGZvbnQ9ImRlZmF1bHQi
IHNpemU9IjEwMCUiPiAoSGVtaXB0ZXJhOiBDb2Njb2lkZWE6IFBzZXVkb2NvY2NpZGFlKSwgb24g
YmFtYm9vIGluIEZsb3JpZGE8L3N0eWxlPjwvdGl0bGU+PHNlY29uZGFyeS10aXRsZT5GbG9yaWRh
IEVudG9tb2xvZ2lzdDwvc2Vjb25kYXJ5LXRpdGxlPjwvdGl0bGVzPjxwZXJpb2RpY2FsPjxmdWxs
LXRpdGxlPkZsb3JpZGEgRW50b21vbG9naXN0PC9mdWxsLXRpdGxlPjwvcGVyaW9kaWNhbD48cGFn
ZXM+Mzk2LTM5NzwvcGFnZXM+PHZvbHVtZT44Mzwvdm9sdW1lPjxudW1iZXI+MzwvbnVtYmVyPjxr
ZXl3b3Jkcz48a2V5d29yZD5JbnZhc2l2ZSBzcGVjaWVzPC9rZXl3b3JkPjxrZXl3b3JkPlNwZWNp
ZXM8L2tleXdvcmQ+PGtleXdvcmQ+TWVhbHlidWdzPC9rZXl3b3JkPjxrZXl3b3JkPk1lYWx5YnVn
PC9rZXl3b3JkPjxrZXl3b3JkPkhlbWlwdGVyYTwva2V5d29yZD48a2V5d29yZD5Db2Njb2lkZWE8
L2tleXdvcmQ+PGtleXdvcmQ+UHNldWRvY29jY2lkYWU8L2tleXdvcmQ+PGtleXdvcmQ+QmFtYm9v
PC9rZXl3b3JkPjxrZXl3b3JkPkZsb3JpZGE8L2tleXdvcmQ+PC9rZXl3b3Jkcz48ZGF0ZXM+PHll
YXI+MjAwNDwveWVhcj48L2RhdGVzPjxvcmlnLXB1Yj48c3R5bGUgZmFjZT0idW5kZXJsaW5lIiBm
b250PSJkZWZhdWx0IiBzaXplPSIxMDAlIj5KOlxFIExpYnJhcnlcUGxhbnQgQ2F0YWxvZ3VlXEg8
L3N0eWxlPjwvb3JpZy1wdWI+PGxhYmVsPjg3NDM2PC9sYWJlbD48dXJscz48L3VybHM+PGN1c3Rv
bTE+TWVhbHlidWcgZ3JvdXAgcG9saWN5IFlHQzwvY3VzdG9tMT48L3JlY29yZD48L0NpdGU+PENp
dGU+PEF1dGhvcj5NYXRpbGUtRmVycmVybzwvQXV0aG9yPjxZZWFyPjIwMDY8L1llYXI+PFJlY051
bT4xOTYwNTwvUmVjTnVtPjxyZWNvcmQ+PHJlYy1udW1iZXI+MTk2MDU8L3JlYy1udW1iZXI+PGZv
cmVpZ24ta2V5cz48a2V5IGFwcD0iRU4iIGRiLWlkPSJweHd4dzBlcjl6djJmeGV6eGRrNXR0NXV0
ejVwNXZ0cndkdjAiIHRpbWVzdGFtcD0iMTQ1MTk3MjgwOCI+MTk2MDU8L2tleT48L2ZvcmVpZ24t
a2V5cz48cmVmLXR5cGUgbmFtZT0iTWFnYXppbmUgQXJ0aWNsZSI+MTk8L3JlZi10eXBlPjxjb250
cmlidXRvcnM+PGF1dGhvcnM+PGF1dGhvcj5NYXRpbGUtRmVycmVybyxELjwvYXV0aG9yPjxhdXRo
b3I+w4l0aWVubmUsSi48L2F1dGhvcj48L2F1dGhvcnM+PC9jb250cmlidXRvcnM+PHRpdGxlcz48
dGl0bGU+TWVhbHlidWdzIG9mIHRoZSBGcmVuY2ggQ2FyaWJiZWFuIGFuZCBzb21lIG90aGVyIENh
cmliYmVhbiBpc2xhbmRzIFtIZW1pcHRlcmEsIENvY2NvaWRlYV08L3RpdGxlPjxzZWNvbmRhcnkt
dGl0bGU+UmV2dWUgZnJhbsOnYWlzZSBkJmFwb3M7RW50b21vbG9naWU8L3NlY29uZGFyeS10aXRs
ZT48dHJhbnNsYXRlZC10aXRsZT5Db2NoZW5pbGxlcyBkZXMgQW50aWxsZXMgZnJhbsOnYWlzZXMg
ZXQgZGUgcXVlbHF1ZXMgcXV0cmVzIMOubGVzIGRlcyBDYXJhw69iZXMgW0hlbWlwdGVyYSwgQ29j
Y29pZGVhXTwvdHJhbnNsYXRlZC10aXRsZT48L3RpdGxlcz48cGVyaW9kaWNhbD48ZnVsbC10aXRs
ZT5SZXZ1ZSBGcmFuY2Fpc2UgZCZhcG9zO0VudG9tb2xvZ2llPC9mdWxsLXRpdGxlPjwvcGVyaW9k
aWNhbD48cGFnZXM+MTYxLTE5MDwvcGFnZXM+PHZvbHVtZT4yODwvdm9sdW1lPjxudW1iZXI+NDwv
bnVtYmVyPjxrZXl3b3Jkcz48a2V5d29yZD5Bdm9jYWRvPC9rZXl3b3JkPjxrZXl3b3JkPkNhcmli
YmVhbjwva2V5d29yZD48a2V5d29yZD5GYW1pbGllczwva2V5d29yZD48a2V5d29yZD5GYW1pbHk8
L2tleXdvcmQ+PGtleXdvcmQ+RmF1bmE8L2tleXdvcmQ+PGtleXdvcmQ+SG9zdCBwbGFudDwva2V5
d29yZD48a2V5d29yZD5Ib3N0IHBsYW50czwva2V5d29yZD48a2V5d29yZD5pbnNlY3Q8L2tleXdv
cmQ+PGtleXdvcmQ+SW5zZWN0czwva2V5d29yZD48a2V5d29yZD5Jc2xhbmRzPC9rZXl3b3JkPjxr
ZXl3b3JkPk1lYWx5YnVnPC9rZXl3b3JkPjxrZXl3b3JkPlJlY29yZHM8L2tleXdvcmQ+PGtleXdv
cmQ+UmVnaW9uPC9rZXl3b3JkPjxrZXl3b3JkPlNjYWxlIGluc2VjdDwva2V5d29yZD48a2V5d29y
ZD5TY2FsZSBpbnNlY3RzPC9rZXl3b3JkPjxrZXl3b3JkPlNwZWNpZXM8L2tleXdvcmQ+PGtleXdv
cmQ+U3VydmV5PC9rZXl3b3JkPjwva2V5d29yZHM+PGRhdGVzPjx5ZWFyPjIwMDY8L3llYXI+PC9k
YXRlcz48b3JpZy1wdWI+PHN0eWxlIGZhY2U9InVuZGVybGluZSIgZm9udD0iZGVmYXVsdCIgc2l6
ZT0iMTAwJSI+SjpcRSBMaWJyYXJ5XFBsYW50IENhdGFsb2d1ZVxNPC9zdHlsZT48L29yaWctcHVi
PjxsYWJlbD44Mzk1MjwvbGFiZWw+PHVybHM+PC91cmxzPjxjdXN0b20xPk1leGljYW4gYXZvY2Fk
byBqczwvY3VzdG9tMT48bGFuZ3VhZ2U+RnJlbmNoPC9sYW5ndWFnZT48L3JlY29yZD48L0NpdGU+
PENpdGU+PEF1dGhvcj5NaWxsZXI8L0F1dGhvcj48WWVhcj4yMDA1PC9ZZWFyPjxSZWNOdW0+NDgy
MTwvUmVjTnVtPjxyZWNvcmQ+PHJlYy1udW1iZXI+NDgyMTwvcmVjLW51bWJlcj48Zm9yZWlnbi1r
ZXlzPjxrZXkgYXBwPSJFTiIgZGItaWQ9InB4d3h3MGVyOXp2MmZ4ZXp4ZGs1dHQ1dXR6NXA1dnRy
d2R2MCIgdGltZXN0YW1wPSIxNDUxOTcyNDg5Ij40ODIxPC9rZXk+PC9mb3JlaWduLWtleXM+PHJl
Zi10eXBlIG5hbWU9IkpvdXJuYWwgQXJ0aWNsZSI+MTc8L3JlZi10eXBlPjxjb250cmlidXRvcnM+
PGF1dGhvcnM+PGF1dGhvcj5NaWxsZXIsRC5SLjwvYXV0aG9yPjwvYXV0aG9ycz48L2NvbnRyaWJ1
dG9ycz48dGl0bGVzPjx0aXRsZT5TZWxlY3RlZCBzY2FsZSBpbnNlY3QgZ3JvdXBzIChIZW1pcHRl
cmE6IENvY2NvaWRlYSkgaW4gdGhlIHNvdXRoZXJuIHJlZ2lvbiBvZiB0aGUgVW5pdGVkIFN0YXRl
czwvdGl0bGU+PHNlY29uZGFyeS10aXRsZT5UaGUgRmxvcmlkYSBFbnRvbW9sb2dpc3Q8L3NlY29u
ZGFyeS10aXRsZT48L3RpdGxlcz48cGVyaW9kaWNhbD48ZnVsbC10aXRsZT5UaGUgRmxvcmlkYSBF
bnRvbW9sb2dpc3Q8L2Z1bGwtdGl0bGU+PC9wZXJpb2RpY2FsPjxwYWdlcz40ODItNTAxPC9wYWdl
cz48dm9sdW1lPjg4PC92b2x1bWU+PG51bWJlcj40PC9udW1iZXI+PGtleXdvcmRzPjxrZXl3b3Jk
PkNvY2NvaWRlYTwva2V5d29yZD48a2V5d29yZD5IZW1pcHRlcmE8L2tleXdvcmQ+PGtleXdvcmQ+
aW5zZWN0PC9rZXl3b3JkPjxrZXl3b3JkPkluc2VjdHM8L2tleXdvcmQ+PGtleXdvcmQ+UmVnaW9u
PC9rZXl3b3JkPjxrZXl3b3JkPlJlZ2lvbnM8L2tleXdvcmQ+PGtleXdvcmQ+U2NhbGUgaW5zZWN0
PC9rZXl3b3JkPjxrZXl3b3JkPlNjYWxlczwva2V5d29yZD48a2V5d29yZD5TY2FsZXMgaW5zZWN0
czwva2V5d29yZD48a2V5d29yZD5Vbml0ZWQgU3RhdGVzIG9mIEFtZXJpY2E8L2tleXdvcmQ+PC9r
ZXl3b3Jkcz48ZGF0ZXM+PHllYXI+MjAwNTwveWVhcj48L2RhdGVzPjxvcmlnLXB1Yj48c3R5bGUg
ZmFjZT0idW5kZXJsaW5lIiBmb250PSJkZWZhdWx0IiBzaXplPSIxMDAlIj5KOlxFIExpYnJhcnlc
UGxhbnQgQ2F0YWxvZ3VlXE08L3N0eWxlPjwvb3JpZy1wdWI+PGxhYmVsPjY2OTYyPC9sYWJlbD48
dXJscz48L3VybHM+PGN1c3RvbTE+YXZvY2Fkb3Mgc3A8L2N1c3RvbTE+PC9yZWNvcmQ+PC9DaXRl
PjxDaXRlPjxBdXRob3I+TWlsbGVyPC9BdXRob3I+PFllYXI+MjAwMjwvWWVhcj48UmVjTnVtPjQy
MDA8L1JlY051bT48cmVjb3JkPjxyZWMtbnVtYmVyPjQyMDA8L3JlYy1udW1iZXI+PGZvcmVpZ24t
a2V5cz48a2V5IGFwcD0iRU4iIGRiLWlkPSJweHd4dzBlcjl6djJmeGV6eGRrNXR0NXV0ejVwNXZ0
cndkdjAiIHRpbWVzdGFtcD0iMTQ1MTk3MjQ3NCI+NDIwMDwva2V5PjwvZm9yZWlnbi1rZXlzPjxy
ZWYtdHlwZSBuYW1lPSJKb3VybmFsIEFydGljbGUiPjE3PC9yZWYtdHlwZT48Y29udHJpYnV0b3Jz
PjxhdXRob3JzPjxhdXRob3I+TWlsbGVyLEQuUi48L2F1dGhvcj48YXV0aG9yPk1pbGxlcixHLkwu
PC9hdXRob3I+PGF1dGhvcj5XYXRzb24sRy5XLjwvYXV0aG9yPjwvYXV0aG9ycz48L2NvbnRyaWJ1
dG9ycz48dGl0bGVzPjx0aXRsZT5JbnZhc2l2ZSBzcGVjaWVzIG9mIG1lYWx5YnVncyAoSGVtaXB0
ZXJhOiBQc2V1ZG9jb2NjaWRhZSkgYW5kIHRoZWlyIHRocmVhdCB0byBVUyBhZ3JpY3VsdHVyZTwv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IFdhc2hpbmd0b248L2Z1bGwtdGl0bGU+PC9wZXJpb2RpY2FsPjxwYWdlcz44MjUtODM2PC9wYWdl
cz48dm9sdW1lPjEwNDwvdm9sdW1lPjxudW1iZXI+NDwvbnVtYmVyPjxrZXl3b3Jkcz48a2V5d29y
ZD5BZ3JpY3VsdHVyZTwva2V5d29yZD48a2V5d29yZD5IZW1pcHRlcmE8L2tleXdvcmQ+PGtleXdv
cmQ+SW52YXNpdmUgc3BlY2llczwva2V5d29yZD48a2V5d29yZD5NZWFseWJ1Zzwva2V5d29yZD48
a2V5d29yZD5NZWFseWJ1Z3M8L2tleXdvcmQ+PGtleXdvcmQ+UHNldWRvY29jY2lkYWU8L2tleXdv
cmQ+PGtleXdvcmQ+U3BlY2llczwva2V5d29yZD48L2tleXdvcmRzPjxkYXRlcz48eWVhcj4yMDAy
PC95ZWFyPjwvZGF0ZXM+PG9yaWctcHViPjxzdHlsZSBmYWNlPSJ1bmRlcmxpbmUiIGZvbnQ9ImRl
ZmF1bHQiIHNpemU9IjEwMCUiPko6XEUgTGlicmFyeVxQbGFudCBDYXRhbG9ndWVcTTwvc3R5bGU+
PC9vcmlnLXB1Yj48bGFiZWw+NjYyNjM8L2xhYmVsPjx1cmxzPjwvdXJscz48Y3VzdG9tMT5VbnNo
dSBtYW5kYXJpbnMgYW5kIENoaW5hIHRhYmxlIGdyYXBlcyBzcCBQaW5lYXBwbGVzIGZyb20gTWFs
YXlzaWEgamM8L2N1c3RvbTE+PC9yZWNvcmQ+PC9DaXRlPjxDaXRlPjxBdXRob3I+w5xsZ2VudMO8
cms8L0F1dGhvcj48WWVhcj4yMDE0PC9ZZWFyPjxSZWNOdW0+MjI1NzU8L1JlY051bT48cmVjb3Jk
PjxyZWMtbnVtYmVyPjIyNTc1PC9yZWMtbnVtYmVyPjxmb3JlaWduLWtleXM+PGtleSBhcHA9IkVO
IiBkYi1pZD0icHh3eHcwZXI5enYyZnhlenhkazV0dDV1dHo1cDV2dHJ3ZHYwIiB0aW1lc3RhbXA9
IjE0NTE5NzI4NzgiPjIyNTc1PC9rZXk+PC9mb3JlaWduLWtleXM+PHJlZi10eXBlIG5hbWU9Ikpv
dXJuYWwgQXJ0aWNsZSI+MTc8L3JlZi10eXBlPjxjb250cmlidXRvcnM+PGF1dGhvcnM+PGF1dGhv
cj7DnGxnZW50w7xyayxTLjwvYXV0aG9yPjxhdXRob3I+UG9yY2VsbGksRi48L2F1dGhvcj48YXV0
aG9yPlBlbGxpenphcmksRy48L2F1dGhvcj48L2F1dGhvcnM+PC9jb250cmlidXRvcnM+PHRpdGxl
cz48dGl0bGU+VGhlIHNjYWxlIGluc2VjdHMgKEhlbWlwdGVyYTogQ29jY29pZGVhKSBvbiBiYW1i
b29zIGluIHRoZSBXZXN0ZXJuLVBhbGVhcmN0aWMgcmVnaW9uOiBuZXcgcmVjb3JkcyBhbmQgZGlz
dHJpYnV0aW9uYWwgZGF0YTwvdGl0bGU+PHNlY29uZGFyeS10aXRsZT5BY3RhIFpvb2xvZ2ljYSBC
dWxnYXJpY2E8L3NlY29uZGFyeS10aXRsZT48L3RpdGxlcz48cGVyaW9kaWNhbD48ZnVsbC10aXRs
ZT5BY3RhIFpvb2xvZ2ljYSBCdWxnYXJpY2E8L2Z1bGwtdGl0bGU+PC9wZXJpb2RpY2FsPjxwYWdl
cz43Ny04MjwvcGFnZXM+PHZvbHVtZT42PC92b2x1bWU+PGtleXdvcmRzPjxrZXl3b3JkPlNjYWxl
IGluc2VjdHM8L2tleXdvcmQ+PGtleXdvcmQ+U2NhbGUgaW5zZWN0PC9rZXl3b3JkPjxrZXl3b3Jk
Pkluc2VjdHM8L2tleXdvcmQ+PGtleXdvcmQ+aW5zZWN0PC9rZXl3b3JkPjxrZXl3b3JkPkhlbWlw
dGVyYTwva2V5d29yZD48a2V5d29yZD5Db2Njb2lkZWE8L2tleXdvcmQ+PGtleXdvcmQ+QmFtYm9v
czwva2V5d29yZD48a2V5d29yZD5CYW1ib288L2tleXdvcmQ+PGtleXdvcmQ+UmVnaW9uPC9rZXl3
b3JkPjxrZXl3b3JkPlJlY29yZHM8L2tleXdvcmQ+PGtleXdvcmQ+RGF0YTwva2V5d29yZD48a2V5
d29yZD5FdXJvcGU8L2tleXdvcmQ+PGtleXdvcmQ+Q2hpbmE8L2tleXdvcmQ+PGtleXdvcmQ+SmFw
YW48L2tleXdvcmQ+PGtleXdvcmQ+Q3VsdGl2YXRpb248L2tleXdvcmQ+PGtleXdvcmQ+R2FyZGVu
czwva2V5d29yZD48a2V5d29yZD5maXJzdDwva2V5d29yZD48a2V5d29yZD5vcm5hbWVudGFsPC9r
ZXl3b3JkPjxrZXl3b3JkPlNwZWNpZXM8L2tleXdvcmQ+PGtleXdvcmQ+aGFiaXQ8L2tleXdvcmQ+
PGtleXdvcmQ+VHJhZGU8L2tleXdvcmQ+PGtleXdvcmQ+TEVEPC9rZXl3b3JkPjxrZXl3b3JkPklu
dHJvZHVjdGlvbjwva2V5d29yZD48a2V5d29yZD5TcHJlYWQ8L2tleXdvcmQ+PGtleXdvcmQ+U2Nh
bGVzPC9rZXl3b3JkPjxrZXl3b3JkPkxhbmQ8L2tleXdvcmQ+PGtleXdvcmQ+U3VydmV5czwva2V5
d29yZD48a2V5d29yZD5TdXJ2ZXk8L2tleXdvcmQ+PGtleXdvcmQ+Q29tbWVyY2lhbDwva2V5d29y
ZD48a2V5d29yZD5OdXJzZXJpZXM8L2tleXdvcmQ+PGtleXdvcmQ+UHNldWRvY29jY2lkYWU8L2tl
eXdvcmQ+PGtleXdvcmQ+RGlhc3BpZGlkYWU8L2tleXdvcmQ+PGtleXdvcmQ+RGlzdHJpYnV0aW9u
PC9rZXl3b3JkPjxrZXl3b3JkPkNvY2tlcmVsbDwva2V5d29yZD48L2tleXdvcmRzPjxkYXRlcz48
eWVhcj4yMDE0PC95ZWFyPjwvZGF0ZXM+PG9yaWctcHViPjxzdHlsZSBmYWNlPSJ1bmRlcmxpbmUi
IGZvbnQ9ImRlZmF1bHQiIHNpemU9IjEwMCUiPko6XEUgTGlicmFyeVxQbGFudCBDYXRhbG9ndWVc
VTwvc3R5bGU+PC9vcmlnLXB1Yj48bGFiZWw+ODc0Mzk8L2xhYmVsPjx1cmxzPjwvdXJscz48Y3Vz
dG9tMT5NZWFseWJ1ZyBncm91cCBwb2xpY3kgWUdDPC9jdXN0b20xPjwvcmVjb3JkPjwvQ2l0ZT48
L0VuZE5vdGU+AG==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39" w:tooltip="Beardsley, 1966 #22609" w:history="1">
              <w:r w:rsidR="003A08F3" w:rsidRPr="00643417">
                <w:rPr>
                  <w:noProof/>
                </w:rPr>
                <w:t>Beardsley 1966</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194" w:tooltip="Gavrilov, 2013 #22587" w:history="1">
              <w:r w:rsidR="003A08F3" w:rsidRPr="00643417">
                <w:rPr>
                  <w:noProof/>
                </w:rPr>
                <w:t>Gavrilov 2013</w:t>
              </w:r>
            </w:hyperlink>
            <w:r w:rsidR="00405F2F" w:rsidRPr="00643417">
              <w:rPr>
                <w:noProof/>
              </w:rPr>
              <w:t xml:space="preserve">; </w:t>
            </w:r>
            <w:hyperlink w:anchor="_ENREF_240" w:tooltip="Hodges, 2004 #22574" w:history="1">
              <w:r w:rsidR="003A08F3" w:rsidRPr="00643417">
                <w:rPr>
                  <w:noProof/>
                </w:rPr>
                <w:t>Hodges &amp; Hodges 2004</w:t>
              </w:r>
            </w:hyperlink>
            <w:r w:rsidR="00405F2F" w:rsidRPr="00643417">
              <w:rPr>
                <w:noProof/>
              </w:rPr>
              <w:t xml:space="preserve">; </w:t>
            </w:r>
            <w:hyperlink w:anchor="_ENREF_339" w:tooltip="Matile-Ferrero, 2006 #19605" w:history="1">
              <w:r w:rsidR="003A08F3" w:rsidRPr="00643417">
                <w:rPr>
                  <w:noProof/>
                </w:rPr>
                <w:t>Matile-Ferrero &amp; Étienne 2006</w:t>
              </w:r>
            </w:hyperlink>
            <w:r w:rsidR="00405F2F" w:rsidRPr="00643417">
              <w:rPr>
                <w:noProof/>
              </w:rPr>
              <w:t xml:space="preserve">; </w:t>
            </w:r>
            <w:hyperlink w:anchor="_ENREF_348" w:tooltip="Miller, 2005 #4821" w:history="1">
              <w:r w:rsidR="003A08F3" w:rsidRPr="00643417">
                <w:rPr>
                  <w:noProof/>
                </w:rPr>
                <w:t>Miller 2005</w:t>
              </w:r>
            </w:hyperlink>
            <w:r w:rsidR="00405F2F" w:rsidRPr="00643417">
              <w:rPr>
                <w:noProof/>
              </w:rPr>
              <w:t xml:space="preserve">; </w:t>
            </w:r>
            <w:hyperlink w:anchor="_ENREF_349" w:tooltip="Miller, 2002 #4200" w:history="1">
              <w:r w:rsidR="003A08F3" w:rsidRPr="00643417">
                <w:rPr>
                  <w:noProof/>
                </w:rPr>
                <w:t>Miller, Miller &amp; Watson 2002</w:t>
              </w:r>
            </w:hyperlink>
            <w:r w:rsidR="00405F2F" w:rsidRPr="00643417">
              <w:rPr>
                <w:noProof/>
              </w:rPr>
              <w:t xml:space="preserve">; </w:t>
            </w:r>
            <w:hyperlink w:anchor="_ENREF_453" w:tooltip="Ülgentürk, 2014 #22575" w:history="1">
              <w:r w:rsidR="003A08F3" w:rsidRPr="00643417">
                <w:rPr>
                  <w:noProof/>
                </w:rPr>
                <w:t>Ülgentürk, Porcelli &amp; Pellizzari 2014</w:t>
              </w:r>
            </w:hyperlink>
            <w:r w:rsidR="00405F2F" w:rsidRPr="00643417">
              <w:rPr>
                <w:noProof/>
              </w:rPr>
              <w:t>)</w:t>
            </w:r>
            <w:r w:rsidR="00A348E7" w:rsidRPr="00643417">
              <w:fldChar w:fldCharType="end"/>
            </w:r>
          </w:p>
        </w:tc>
        <w:tc>
          <w:tcPr>
            <w:tcW w:w="1562" w:type="dxa"/>
          </w:tcPr>
          <w:p w14:paraId="5B8ABA64" w14:textId="54D383A8" w:rsidR="00DE292D" w:rsidRPr="00643417" w:rsidRDefault="009742BD" w:rsidP="003A08F3">
            <w:pPr>
              <w:pStyle w:val="TableText"/>
              <w:rPr>
                <w:szCs w:val="18"/>
              </w:rPr>
            </w:pPr>
            <w:r w:rsidRPr="00643417">
              <w:rPr>
                <w:szCs w:val="18"/>
              </w:rPr>
              <w:t>Yes, Qld</w:t>
            </w:r>
            <w:r w:rsidR="00CE3DC4"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&lt;EndNote&gt;&lt;Cite&gt;&lt;Author&gt;Williams&lt;/Author&gt;&lt;Year&gt;1985&lt;/Year&gt;&lt;RecNum&gt;6328&lt;/RecNum&gt;&lt;DisplayText&gt;(García Morales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741D8456" w14:textId="2060BE9E" w:rsidR="00DE292D" w:rsidRPr="00643417" w:rsidRDefault="00DE292D" w:rsidP="003A08F3">
            <w:pPr>
              <w:pStyle w:val="TableText"/>
            </w:pPr>
            <w:r w:rsidRPr="00643417">
              <w:rPr>
                <w:szCs w:val="18"/>
              </w:rPr>
              <w:t xml:space="preserve">In groups on stem of the host beneath leaf sheath of many species of Poaceae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including bamboo </w:t>
            </w:r>
            <w:r w:rsidR="00A348E7" w:rsidRPr="00643417">
              <w:rPr>
                <w:szCs w:val="18"/>
              </w:rPr>
              <w:fldChar w:fldCharType="begin">
                <w:fldData xml:space="preserve">PEVuZE5vdGU+PENpdGU+PEF1dGhvcj5Ib2RnZXM8L0F1dGhvcj48WWVhcj4yMDA0PC9ZZWFyPjxS
ZWNOdW0+MjI1NzQ8L1JlY051bT48RGlzcGxheVRleHQ+KEdhdnJpbG92IDIwMTM7IEhvZGdlcyAm
YW1wOyBIb2RnZXMgMjAwNDsgw5xsZ2VudMO8cmssIFBvcmNlbGxpICZhbXA7IFBlbGxpenphcmkg
MjAxNCk8L0Rpc3BsYXlUZXh0PjxyZWNvcmQ+PHJlYy1udW1iZXI+MjI1NzQ8L3JlYy1udW1iZXI+
PGZvcmVpZ24ta2V5cz48a2V5IGFwcD0iRU4iIGRiLWlkPSJweHd4dzBlcjl6djJmeGV6eGRrNXR0
NXV0ejVwNXZ0cndkdjAiIHRpbWVzdGFtcD0iMTQ1MTk3Mjg3OCI+MjI1NzQ8L2tleT48L2ZvcmVp
Z24ta2V5cz48cmVmLXR5cGUgbmFtZT0iSm91cm5hbCBBcnRpY2xlIj4xNzwvcmVmLXR5cGU+PGNv
bnRyaWJ1dG9ycz48YXV0aG9ycz48YXV0aG9yPkhvZGdlcyxHLjwvYXV0aG9yPjxhdXRob3I+SG9k
Z2VzLEEuPC9hdXRob3I+PC9hdXRob3JzPjwvY29udHJpYnV0b3JzPjx0aXRsZXM+PHRpdGxlPjxz
dHlsZSBmYWNlPSJub3JtYWwiIGZvbnQ9ImRlZmF1bHQiIHNpemU9IjEwMCUiPk5ldyBpbnZhc2l2
ZSBzcGVjaWVzIG9mIG1lYWx5YnVncywgPC9zdHlsZT48c3R5bGUgZmFjZT0iaXRhbGljIiBmb250
PSJkZWZhdWx0IiBzaXplPSIxMDAlIj5QYWxtaWN1bHRvciBsdW1wdXJlbnNpczwvc3R5bGU+PHN0
eWxlIGZhY2U9Im5vcm1hbCIgZm9udD0iZGVmYXVsdCIgc2l6ZT0iMTAwJSI+IGFuZCA8L3N0eWxl
PjxzdHlsZSBmYWNlPSJpdGFsaWMiIGZvbnQ9ImRlZmF1bHQiIHNpemU9IjEwMCUiPkNoYWV0b2Nv
Y2N1cyBiYW1idXNhZTwvc3R5bGU+PHN0eWxlIGZhY2U9Im5vcm1hbCIgZm9udD0iZGVmYXVsdCIg
c2l6ZT0iMTAwJSI+IChIZW1pcHRlcmE6IENvY2NvaWRlYTogUHNldWRvY29jY2lkYWUpLCBvbiBi
YW1ib28gaW4gRmxvcmlkYTwvc3R5bGU+PC90aXRsZT48c2Vjb25kYXJ5LXRpdGxlPkZsb3JpZGEg
RW50b21vbG9naXN0PC9zZWNvbmRhcnktdGl0bGU+PC90aXRsZXM+PHBlcmlvZGljYWw+PGZ1bGwt
dGl0bGU+RmxvcmlkYSBFbnRvbW9sb2dpc3Q8L2Z1bGwtdGl0bGU+PC9wZXJpb2RpY2FsPjxwYWdl
cz4zOTYtMzk3PC9wYWdlcz48dm9sdW1lPjgzPC92b2x1bWU+PG51bWJlcj4zPC9udW1iZXI+PGtl
eXdvcmRzPjxrZXl3b3JkPkludmFzaXZlIHNwZWNpZXM8L2tleXdvcmQ+PGtleXdvcmQ+U3BlY2ll
czwva2V5d29yZD48a2V5d29yZD5NZWFseWJ1Z3M8L2tleXdvcmQ+PGtleXdvcmQ+TWVhbHlidWc8
L2tleXdvcmQ+PGtleXdvcmQ+SGVtaXB0ZXJhPC9rZXl3b3JkPjxrZXl3b3JkPkNvY2NvaWRlYTwv
a2V5d29yZD48a2V5d29yZD5Qc2V1ZG9jb2NjaWRhZTwva2V5d29yZD48a2V5d29yZD5CYW1ib288
L2tleXdvcmQ+PGtleXdvcmQ+RmxvcmlkYTwva2V5d29yZD48L2tleXdvcmRzPjxkYXRlcz48eWVh
cj4yMDA0PC95ZWFyPjwvZGF0ZXM+PG9yaWctcHViPjxzdHlsZSBmYWNlPSJ1bmRlcmxpbmUiIGZv
bnQ9ImRlZmF1bHQiIHNpemU9IjEwMCUiPko6XEUgTGlicmFyeVxQbGFudCBDYXRhbG9ndWVcSDwv
c3R5bGU+PC9vcmlnLXB1Yj48bGFiZWw+ODc0MzY8L2xhYmVsPjx1cmxzPjwvdXJscz48Y3VzdG9t
MT5NZWFseWJ1ZyBncm91cCBwb2xpY3kgWUdDPC9jdXN0b20xPjwvcmVjb3JkPjwvQ2l0ZT48Q2l0
ZT48QXV0aG9yPsOcbGdlbnTDvHJrPC9BdXRob3I+PFllYXI+MjAxNDwvWWVhcj48UmVjTnVtPjIy
NTc1PC9SZWNOdW0+PHJlY29yZD48cmVjLW51bWJlcj4yMjU3NTwvcmVjLW51bWJlcj48Zm9yZWln
bi1rZXlzPjxrZXkgYXBwPSJFTiIgZGItaWQ9InB4d3h3MGVyOXp2MmZ4ZXp4ZGs1dHQ1dXR6NXA1
dnRyd2R2MCIgdGltZXN0YW1wPSIxNDUxOTcyODc4Ij4yMjU3NTwva2V5PjwvZm9yZWlnbi1rZXlz
PjxyZWYtdHlwZSBuYW1lPSJKb3VybmFsIEFydGljbGUiPjE3PC9yZWYtdHlwZT48Y29udHJpYnV0
b3JzPjxhdXRob3JzPjxhdXRob3I+w5xsZ2VudMO8cmssUy48L2F1dGhvcj48YXV0aG9yPlBvcmNl
bGxpLEYuPC9hdXRob3I+PGF1dGhvcj5QZWxsaXp6YXJpLEcuPC9hdXRob3I+PC9hdXRob3JzPjwv
Y29udHJpYnV0b3JzPjx0aXRsZXM+PHRpdGxlPlRoZSBzY2FsZSBpbnNlY3RzIChIZW1pcHRlcmE6
IENvY2NvaWRlYSkgb24gYmFtYm9vcyBpbiB0aGUgV2VzdGVybi1QYWxlYXJjdGljIHJlZ2lvbjog
bmV3IHJlY29yZHMgYW5kIGRpc3RyaWJ1dGlvbmFsIGRhdGE8L3RpdGxlPjxzZWNvbmRhcnktdGl0
bGU+QWN0YSBab29sb2dpY2EgQnVsZ2FyaWNhPC9zZWNvbmRhcnktdGl0bGU+PC90aXRsZXM+PHBl
cmlvZGljYWw+PGZ1bGwtdGl0bGU+QWN0YSBab29sb2dpY2EgQnVsZ2FyaWNhPC9mdWxsLXRpdGxl
PjwvcGVyaW9kaWNhbD48cGFnZXM+NzctODI8L3BhZ2VzPjx2b2x1bWU+Njwvdm9sdW1lPjxrZXl3
b3Jkcz48a2V5d29yZD5TY2FsZSBpbnNlY3RzPC9rZXl3b3JkPjxrZXl3b3JkPlNjYWxlIGluc2Vj
dDwva2V5d29yZD48a2V5d29yZD5JbnNlY3RzPC9rZXl3b3JkPjxrZXl3b3JkPmluc2VjdDwva2V5
d29yZD48a2V5d29yZD5IZW1pcHRlcmE8L2tleXdvcmQ+PGtleXdvcmQ+Q29jY29pZGVhPC9rZXl3
b3JkPjxrZXl3b3JkPkJhbWJvb3M8L2tleXdvcmQ+PGtleXdvcmQ+QmFtYm9vPC9rZXl3b3JkPjxr
ZXl3b3JkPlJlZ2lvbjwva2V5d29yZD48a2V5d29yZD5SZWNvcmRzPC9rZXl3b3JkPjxrZXl3b3Jk
PkRhdGE8L2tleXdvcmQ+PGtleXdvcmQ+RXVyb3BlPC9rZXl3b3JkPjxrZXl3b3JkPkNoaW5hPC9r
ZXl3b3JkPjxrZXl3b3JkPkphcGFuPC9rZXl3b3JkPjxrZXl3b3JkPkN1bHRpdmF0aW9uPC9rZXl3
b3JkPjxrZXl3b3JkPkdhcmRlbnM8L2tleXdvcmQ+PGtleXdvcmQ+Zmlyc3Q8L2tleXdvcmQ+PGtl
eXdvcmQ+b3JuYW1lbnRhbDwva2V5d29yZD48a2V5d29yZD5TcGVjaWVzPC9rZXl3b3JkPjxrZXl3
b3JkPmhhYml0PC9rZXl3b3JkPjxrZXl3b3JkPlRyYWRlPC9rZXl3b3JkPjxrZXl3b3JkPkxFRDwv
a2V5d29yZD48a2V5d29yZD5JbnRyb2R1Y3Rpb248L2tleXdvcmQ+PGtleXdvcmQ+U3ByZWFkPC9r
ZXl3b3JkPjxrZXl3b3JkPlNjYWxlczwva2V5d29yZD48a2V5d29yZD5MYW5kPC9rZXl3b3JkPjxr
ZXl3b3JkPlN1cnZleXM8L2tleXdvcmQ+PGtleXdvcmQ+U3VydmV5PC9rZXl3b3JkPjxrZXl3b3Jk
PkNvbW1lcmNpYWw8L2tleXdvcmQ+PGtleXdvcmQ+TnVyc2VyaWVzPC9rZXl3b3JkPjxrZXl3b3Jk
PlBzZXVkb2NvY2NpZGFlPC9rZXl3b3JkPjxrZXl3b3JkPkRpYXNwaWRpZGFlPC9rZXl3b3JkPjxr
ZXl3b3JkPkRpc3RyaWJ1dGlvbjwva2V5d29yZD48a2V5d29yZD5Db2NrZXJlbGw8L2tleXdvcmQ+
PC9rZXl3b3Jkcz48ZGF0ZXM+PHllYXI+MjAxNDwveWVhcj48L2RhdGVzPjxvcmlnLXB1Yj48c3R5
bGUgZmFjZT0idW5kZXJsaW5lIiBmb250PSJkZWZhdWx0IiBzaXplPSIxMDAlIj5KOlxFIExpYnJh
cnlcUGxhbnQgQ2F0YWxvZ3VlXFU8L3N0eWxlPjwvb3JpZy1wdWI+PGxhYmVsPjg3NDM5PC9sYWJl
bD48dXJscz48L3VybHM+PGN1c3RvbTE+TWVhbHlidWcgZ3JvdXAgcG9saWN5IFlHQzwvY3VzdG9t
MT48L3JlY29yZD48L0NpdGU+PENpdGU+PEF1dGhvcj5HYXZyaWxvdjwvQXV0aG9yPjxZZWFyPjIw
MTM8L1llYXI+PFJlY051bT4yMjU4NzwvUmVjTnVtPjxyZWNvcmQ+PHJlYy1udW1iZXI+MjI1ODc8
L3JlYy1udW1iZXI+PGZvcmVpZ24ta2V5cz48a2V5IGFwcD0iRU4iIGRiLWlkPSJweHd4dzBlcjl6
djJmeGV6eGRrNXR0NXV0ejVwNXZ0cndkdjAiIHRpbWVzdGFtcD0iMTQ1MTk3Mjg3OCI+MjI1ODc8
L2tleT48L2ZvcmVpZ24ta2V5cz48cmVmLXR5cGUgbmFtZT0iSm91cm5hbCBBcnRpY2xlIj4xNzwv
cmVmLXR5cGU+PGNvbnRyaWJ1dG9ycz48YXV0aG9ycz48YXV0aG9yPkdhdnJpbG92LEkuQS48L2F1
dGhvcj48L2F1dGhvcnM+PC9jb250cmlidXRvcnM+PHRpdGxlcz48dGl0bGU+TmV3IHNjYWxlIGlu
c2VjdHMgKEhvbW9wdGVyYTogQ29jY2luZWEpIGZyb20gU3VsYXdlc2kgYW5kIE5ldyBHdWluZWEs
IHdpdGggc29tZSBvdGhlciBhZGRpdGlvbnMgdG8gdGhlIEluZG9uZXNpYW4gZmF1bmE8L3RpdGxl
PjxzZWNvbmRhcnktdGl0bGU+VHJvcGljYWwgWm9vbG9neTwvc2Vjb25kYXJ5LXRpdGxlPjwvdGl0
bGVzPjxwZXJpb2RpY2FsPjxmdWxsLXRpdGxlPlRyb3BpY2FsIFpvb2xvZ3k8L2Z1bGwtdGl0bGU+
PC9wZXJpb2RpY2FsPjxwYWdlcz42NC05NjwvcGFnZXM+PHZvbHVtZT4yNjwvdm9sdW1lPjxudW1i
ZXI+MjwvbnVtYmVyPjxrZXl3b3Jkcz48a2V5d29yZD5GYXVuYTwva2V5d29yZD48a2V5d29yZD5I
b21vcHRlcmE8L2tleXdvcmQ+PGtleXdvcmQ+aW5zZWN0PC9rZXl3b3JkPjxrZXl3b3JkPkluc2Vj
dHM8L2tleXdvcmQ+PGtleXdvcmQ+TWVhbHlidWc8L2tleXdvcmQ+PGtleXdvcmQ+TmV3IEd1aW5l
YTwva2V5d29yZD48a2V5d29yZD5TY2FsZSBpbnNlY3Q8L2tleXdvcmQ+PGtleXdvcmQ+U2NhbGUg
aW5zZWN0czwva2V5d29yZD48a2V5d29yZD5TdWxhd2VzaTwva2V5d29yZD48a2V5d29yZD5ab29s
b2d5PC9rZXl3b3JkPjwva2V5d29yZHM+PGRhdGVzPjx5ZWFyPjIwMTM8L3llYXI+PC9kYXRlcz48
b3JpZy1wdWI+PHN0eWxlIGZhY2U9InVuZGVybGluZSIgZm9udD0iZGVmYXVsdCIgc2l6ZT0iMTAw
JSI+SjpcRSBMaWJyYXJ5XFBsYW50IENhdGFsb2d1ZVxHPC9zdHlsZT48L29yaWctcHViPjxsYWJl
bD44NzQ1MDwvbGFiZWw+PHVybHM+PC91cmxzPjxjdXN0b20xPk1lYWx5YnVnIGdyb3VwIHBvbGlj
eSBZR0M8L2N1c3RvbTE+PGVsZWN0cm9uaWMtcmVzb3VyY2UtbnVtPjEwLjEwODAvMDM5NDY5NzUu
MjAxMy44MDc1NzA8L2VsZWN0cm9uaWMtcmVzb3VyY2UtbnVtPjwvcmVjb3JkPjwvQ2l0ZT48L0Vu
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PEVuZE5vdGU+PENpdGU+PEF1dGhvcj5Ib2RnZXM8L0F1dGhvcj48WWVhcj4yMDA0PC9ZZWFyPjxS
ZWNOdW0+MjI1NzQ8L1JlY051bT48RGlzcGxheVRleHQ+KEdhdnJpbG92IDIwMTM7IEhvZGdlcyAm
YW1wOyBIb2RnZXMgMjAwNDsgw5xsZ2VudMO8cmssIFBvcmNlbGxpICZhbXA7IFBlbGxpenphcmkg
MjAxNCk8L0Rpc3BsYXlUZXh0PjxyZWNvcmQ+PHJlYy1udW1iZXI+MjI1NzQ8L3JlYy1udW1iZXI+
PGZvcmVpZ24ta2V5cz48a2V5IGFwcD0iRU4iIGRiLWlkPSJweHd4dzBlcjl6djJmeGV6eGRrNXR0
NXV0ejVwNXZ0cndkdjAiIHRpbWVzdGFtcD0iMTQ1MTk3Mjg3OCI+MjI1NzQ8L2tleT48L2ZvcmVp
Z24ta2V5cz48cmVmLXR5cGUgbmFtZT0iSm91cm5hbCBBcnRpY2xlIj4xNzwvcmVmLXR5cGU+PGNv
bnRyaWJ1dG9ycz48YXV0aG9ycz48YXV0aG9yPkhvZGdlcyxHLjwvYXV0aG9yPjxhdXRob3I+SG9k
Z2VzLEEuPC9hdXRob3I+PC9hdXRob3JzPjwvY29udHJpYnV0b3JzPjx0aXRsZXM+PHRpdGxlPjxz
dHlsZSBmYWNlPSJub3JtYWwiIGZvbnQ9ImRlZmF1bHQiIHNpemU9IjEwMCUiPk5ldyBpbnZhc2l2
ZSBzcGVjaWVzIG9mIG1lYWx5YnVncywgPC9zdHlsZT48c3R5bGUgZmFjZT0iaXRhbGljIiBmb250
PSJkZWZhdWx0IiBzaXplPSIxMDAlIj5QYWxtaWN1bHRvciBsdW1wdXJlbnNpczwvc3R5bGU+PHN0
eWxlIGZhY2U9Im5vcm1hbCIgZm9udD0iZGVmYXVsdCIgc2l6ZT0iMTAwJSI+IGFuZCA8L3N0eWxl
PjxzdHlsZSBmYWNlPSJpdGFsaWMiIGZvbnQ9ImRlZmF1bHQiIHNpemU9IjEwMCUiPkNoYWV0b2Nv
Y2N1cyBiYW1idXNhZTwvc3R5bGU+PHN0eWxlIGZhY2U9Im5vcm1hbCIgZm9udD0iZGVmYXVsdCIg
c2l6ZT0iMTAwJSI+IChIZW1pcHRlcmE6IENvY2NvaWRlYTogUHNldWRvY29jY2lkYWUpLCBvbiBi
YW1ib28gaW4gRmxvcmlkYTwvc3R5bGU+PC90aXRsZT48c2Vjb25kYXJ5LXRpdGxlPkZsb3JpZGEg
RW50b21vbG9naXN0PC9zZWNvbmRhcnktdGl0bGU+PC90aXRsZXM+PHBlcmlvZGljYWw+PGZ1bGwt
dGl0bGU+RmxvcmlkYSBFbnRvbW9sb2dpc3Q8L2Z1bGwtdGl0bGU+PC9wZXJpb2RpY2FsPjxwYWdl
cz4zOTYtMzk3PC9wYWdlcz48dm9sdW1lPjgzPC92b2x1bWU+PG51bWJlcj4zPC9udW1iZXI+PGtl
eXdvcmRzPjxrZXl3b3JkPkludmFzaXZlIHNwZWNpZXM8L2tleXdvcmQ+PGtleXdvcmQ+U3BlY2ll
czwva2V5d29yZD48a2V5d29yZD5NZWFseWJ1Z3M8L2tleXdvcmQ+PGtleXdvcmQ+TWVhbHlidWc8
L2tleXdvcmQ+PGtleXdvcmQ+SGVtaXB0ZXJhPC9rZXl3b3JkPjxrZXl3b3JkPkNvY2NvaWRlYTwv
a2V5d29yZD48a2V5d29yZD5Qc2V1ZG9jb2NjaWRhZTwva2V5d29yZD48a2V5d29yZD5CYW1ib288
L2tleXdvcmQ+PGtleXdvcmQ+RmxvcmlkYTwva2V5d29yZD48L2tleXdvcmRzPjxkYXRlcz48eWVh
cj4yMDA0PC95ZWFyPjwvZGF0ZXM+PG9yaWctcHViPjxzdHlsZSBmYWNlPSJ1bmRlcmxpbmUiIGZv
bnQ9ImRlZmF1bHQiIHNpemU9IjEwMCUiPko6XEUgTGlicmFyeVxQbGFudCBDYXRhbG9ndWVcSDwv
c3R5bGU+PC9vcmlnLXB1Yj48bGFiZWw+ODc0MzY8L2xhYmVsPjx1cmxzPjwvdXJscz48Y3VzdG9t
MT5NZWFseWJ1ZyBncm91cCBwb2xpY3kgWUdDPC9jdXN0b20xPjwvcmVjb3JkPjwvQ2l0ZT48Q2l0
ZT48QXV0aG9yPsOcbGdlbnTDvHJrPC9BdXRob3I+PFllYXI+MjAxNDwvWWVhcj48UmVjTnVtPjIy
NTc1PC9SZWNOdW0+PHJlY29yZD48cmVjLW51bWJlcj4yMjU3NTwvcmVjLW51bWJlcj48Zm9yZWln
bi1rZXlzPjxrZXkgYXBwPSJFTiIgZGItaWQ9InB4d3h3MGVyOXp2MmZ4ZXp4ZGs1dHQ1dXR6NXA1
dnRyd2R2MCIgdGltZXN0YW1wPSIxNDUxOTcyODc4Ij4yMjU3NTwva2V5PjwvZm9yZWlnbi1rZXlz
PjxyZWYtdHlwZSBuYW1lPSJKb3VybmFsIEFydGljbGUiPjE3PC9yZWYtdHlwZT48Y29udHJpYnV0
b3JzPjxhdXRob3JzPjxhdXRob3I+w5xsZ2VudMO8cmssUy48L2F1dGhvcj48YXV0aG9yPlBvcmNl
bGxpLEYuPC9hdXRob3I+PGF1dGhvcj5QZWxsaXp6YXJpLEcuPC9hdXRob3I+PC9hdXRob3JzPjwv
Y29udHJpYnV0b3JzPjx0aXRsZXM+PHRpdGxlPlRoZSBzY2FsZSBpbnNlY3RzIChIZW1pcHRlcmE6
IENvY2NvaWRlYSkgb24gYmFtYm9vcyBpbiB0aGUgV2VzdGVybi1QYWxlYXJjdGljIHJlZ2lvbjog
bmV3IHJlY29yZHMgYW5kIGRpc3RyaWJ1dGlvbmFsIGRhdGE8L3RpdGxlPjxzZWNvbmRhcnktdGl0
bGU+QWN0YSBab29sb2dpY2EgQnVsZ2FyaWNhPC9zZWNvbmRhcnktdGl0bGU+PC90aXRsZXM+PHBl
cmlvZGljYWw+PGZ1bGwtdGl0bGU+QWN0YSBab29sb2dpY2EgQnVsZ2FyaWNhPC9mdWxsLXRpdGxl
PjwvcGVyaW9kaWNhbD48cGFnZXM+NzctODI8L3BhZ2VzPjx2b2x1bWU+Njwvdm9sdW1lPjxrZXl3
b3Jkcz48a2V5d29yZD5TY2FsZSBpbnNlY3RzPC9rZXl3b3JkPjxrZXl3b3JkPlNjYWxlIGluc2Vj
dDwva2V5d29yZD48a2V5d29yZD5JbnNlY3RzPC9rZXl3b3JkPjxrZXl3b3JkPmluc2VjdDwva2V5
d29yZD48a2V5d29yZD5IZW1pcHRlcmE8L2tleXdvcmQ+PGtleXdvcmQ+Q29jY29pZGVhPC9rZXl3
b3JkPjxrZXl3b3JkPkJhbWJvb3M8L2tleXdvcmQ+PGtleXdvcmQ+QmFtYm9vPC9rZXl3b3JkPjxr
ZXl3b3JkPlJlZ2lvbjwva2V5d29yZD48a2V5d29yZD5SZWNvcmRzPC9rZXl3b3JkPjxrZXl3b3Jk
PkRhdGE8L2tleXdvcmQ+PGtleXdvcmQ+RXVyb3BlPC9rZXl3b3JkPjxrZXl3b3JkPkNoaW5hPC9r
ZXl3b3JkPjxrZXl3b3JkPkphcGFuPC9rZXl3b3JkPjxrZXl3b3JkPkN1bHRpdmF0aW9uPC9rZXl3
b3JkPjxrZXl3b3JkPkdhcmRlbnM8L2tleXdvcmQ+PGtleXdvcmQ+Zmlyc3Q8L2tleXdvcmQ+PGtl
eXdvcmQ+b3JuYW1lbnRhbDwva2V5d29yZD48a2V5d29yZD5TcGVjaWVzPC9rZXl3b3JkPjxrZXl3
b3JkPmhhYml0PC9rZXl3b3JkPjxrZXl3b3JkPlRyYWRlPC9rZXl3b3JkPjxrZXl3b3JkPkxFRDwv
a2V5d29yZD48a2V5d29yZD5JbnRyb2R1Y3Rpb248L2tleXdvcmQ+PGtleXdvcmQ+U3ByZWFkPC9r
ZXl3b3JkPjxrZXl3b3JkPlNjYWxlczwva2V5d29yZD48a2V5d29yZD5MYW5kPC9rZXl3b3JkPjxr
ZXl3b3JkPlN1cnZleXM8L2tleXdvcmQ+PGtleXdvcmQ+U3VydmV5PC9rZXl3b3JkPjxrZXl3b3Jk
PkNvbW1lcmNpYWw8L2tleXdvcmQ+PGtleXdvcmQ+TnVyc2VyaWVzPC9rZXl3b3JkPjxrZXl3b3Jk
PlBzZXVkb2NvY2NpZGFlPC9rZXl3b3JkPjxrZXl3b3JkPkRpYXNwaWRpZGFlPC9rZXl3b3JkPjxr
ZXl3b3JkPkRpc3RyaWJ1dGlvbjwva2V5d29yZD48a2V5d29yZD5Db2NrZXJlbGw8L2tleXdvcmQ+
PC9rZXl3b3Jkcz48ZGF0ZXM+PHllYXI+MjAxNDwveWVhcj48L2RhdGVzPjxvcmlnLXB1Yj48c3R5
bGUgZmFjZT0idW5kZXJsaW5lIiBmb250PSJkZWZhdWx0IiBzaXplPSIxMDAlIj5KOlxFIExpYnJh
cnlcUGxhbnQgQ2F0YWxvZ3VlXFU8L3N0eWxlPjwvb3JpZy1wdWI+PGxhYmVsPjg3NDM5PC9sYWJl
bD48dXJscz48L3VybHM+PGN1c3RvbTE+TWVhbHlidWcgZ3JvdXAgcG9saWN5IFlHQzwvY3VzdG9t
MT48L3JlY29yZD48L0NpdGU+PENpdGU+PEF1dGhvcj5HYXZyaWxvdjwvQXV0aG9yPjxZZWFyPjIw
MTM8L1llYXI+PFJlY051bT4yMjU4NzwvUmVjTnVtPjxyZWNvcmQ+PHJlYy1udW1iZXI+MjI1ODc8
L3JlYy1udW1iZXI+PGZvcmVpZ24ta2V5cz48a2V5IGFwcD0iRU4iIGRiLWlkPSJweHd4dzBlcjl6
djJmeGV6eGRrNXR0NXV0ejVwNXZ0cndkdjAiIHRpbWVzdGFtcD0iMTQ1MTk3Mjg3OCI+MjI1ODc8
L2tleT48L2ZvcmVpZ24ta2V5cz48cmVmLXR5cGUgbmFtZT0iSm91cm5hbCBBcnRpY2xlIj4xNzwv
cmVmLXR5cGU+PGNvbnRyaWJ1dG9ycz48YXV0aG9ycz48YXV0aG9yPkdhdnJpbG92LEkuQS48L2F1
dGhvcj48L2F1dGhvcnM+PC9jb250cmlidXRvcnM+PHRpdGxlcz48dGl0bGU+TmV3IHNjYWxlIGlu
c2VjdHMgKEhvbW9wdGVyYTogQ29jY2luZWEpIGZyb20gU3VsYXdlc2kgYW5kIE5ldyBHdWluZWEs
IHdpdGggc29tZSBvdGhlciBhZGRpdGlvbnMgdG8gdGhlIEluZG9uZXNpYW4gZmF1bmE8L3RpdGxl
PjxzZWNvbmRhcnktdGl0bGU+VHJvcGljYWwgWm9vbG9neTwvc2Vjb25kYXJ5LXRpdGxlPjwvdGl0
bGVzPjxwZXJpb2RpY2FsPjxmdWxsLXRpdGxlPlRyb3BpY2FsIFpvb2xvZ3k8L2Z1bGwtdGl0bGU+
PC9wZXJpb2RpY2FsPjxwYWdlcz42NC05NjwvcGFnZXM+PHZvbHVtZT4yNjwvdm9sdW1lPjxudW1i
ZXI+MjwvbnVtYmVyPjxrZXl3b3Jkcz48a2V5d29yZD5GYXVuYTwva2V5d29yZD48a2V5d29yZD5I
b21vcHRlcmE8L2tleXdvcmQ+PGtleXdvcmQ+aW5zZWN0PC9rZXl3b3JkPjxrZXl3b3JkPkluc2Vj
dHM8L2tleXdvcmQ+PGtleXdvcmQ+TWVhbHlidWc8L2tleXdvcmQ+PGtleXdvcmQ+TmV3IEd1aW5l
YTwva2V5d29yZD48a2V5d29yZD5TY2FsZSBpbnNlY3Q8L2tleXdvcmQ+PGtleXdvcmQ+U2NhbGUg
aW5zZWN0czwva2V5d29yZD48a2V5d29yZD5TdWxhd2VzaTwva2V5d29yZD48a2V5d29yZD5ab29s
b2d5PC9rZXl3b3JkPjwva2V5d29yZHM+PGRhdGVzPjx5ZWFyPjIwMTM8L3llYXI+PC9kYXRlcz48
b3JpZy1wdWI+PHN0eWxlIGZhY2U9InVuZGVybGluZSIgZm9udD0iZGVmYXVsdCIgc2l6ZT0iMTAw
JSI+SjpcRSBMaWJyYXJ5XFBsYW50IENhdGFsb2d1ZVxHPC9zdHlsZT48L29yaWctcHViPjxsYWJl
bD44NzQ1MDwvbGFiZWw+PHVybHM+PC91cmxzPjxjdXN0b20xPk1lYWx5YnVnIGdyb3VwIHBvbGlj
eSBZR0M8L2N1c3RvbTE+PGVsZWN0cm9uaWMtcmVzb3VyY2UtbnVtPjEwLjEwODAvMDM5NDY5NzUu
MjAxMy44MDc1NzA8L2VsZWN0cm9uaWMtcmVzb3VyY2UtbnVtPjwvcmVjb3JkPjwvQ2l0ZT48L0Vu
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94" w:tooltip="Gavrilov, 2013 #22587" w:history="1">
              <w:r w:rsidR="003A08F3" w:rsidRPr="00643417">
                <w:rPr>
                  <w:noProof/>
                  <w:szCs w:val="18"/>
                </w:rPr>
                <w:t>Gavrilov 2013</w:t>
              </w:r>
            </w:hyperlink>
            <w:r w:rsidR="00A348E7" w:rsidRPr="00643417">
              <w:rPr>
                <w:noProof/>
                <w:szCs w:val="18"/>
              </w:rPr>
              <w:t xml:space="preserve">; </w:t>
            </w:r>
            <w:hyperlink w:anchor="_ENREF_240" w:tooltip="Hodges, 2004 #22574" w:history="1">
              <w:r w:rsidR="003A08F3" w:rsidRPr="00643417">
                <w:rPr>
                  <w:noProof/>
                  <w:szCs w:val="18"/>
                </w:rPr>
                <w:t>Hodges &amp; Hodges 2004</w:t>
              </w:r>
            </w:hyperlink>
            <w:r w:rsidR="00A348E7" w:rsidRPr="00643417">
              <w:rPr>
                <w:noProof/>
                <w:szCs w:val="18"/>
              </w:rPr>
              <w:t xml:space="preserve">; </w:t>
            </w:r>
            <w:hyperlink w:anchor="_ENREF_453" w:tooltip="Ülgentürk, 2014 #22575" w:history="1">
              <w:r w:rsidR="003A08F3" w:rsidRPr="00643417">
                <w:rPr>
                  <w:noProof/>
                  <w:szCs w:val="18"/>
                </w:rPr>
                <w:t>Ülgentürk, Porcelli &amp; Pellizzari 2014</w:t>
              </w:r>
            </w:hyperlink>
            <w:r w:rsidR="00A348E7" w:rsidRPr="00643417">
              <w:rPr>
                <w:noProof/>
                <w:szCs w:val="18"/>
              </w:rPr>
              <w:t>)</w:t>
            </w:r>
            <w:r w:rsidR="00A348E7" w:rsidRPr="00643417">
              <w:rPr>
                <w:szCs w:val="18"/>
              </w:rPr>
              <w:fldChar w:fldCharType="end"/>
            </w:r>
          </w:p>
        </w:tc>
        <w:tc>
          <w:tcPr>
            <w:tcW w:w="2715" w:type="dxa"/>
          </w:tcPr>
          <w:p w14:paraId="2B6ADAAB" w14:textId="17C08F33" w:rsidR="00DE292D" w:rsidRPr="00643417" w:rsidRDefault="00DE292D" w:rsidP="003A08F3">
            <w:pPr>
              <w:pStyle w:val="TableText"/>
            </w:pPr>
            <w:r w:rsidRPr="00643417">
              <w:rPr>
                <w:szCs w:val="18"/>
              </w:rPr>
              <w:t xml:space="preserve">On </w:t>
            </w:r>
            <w:r w:rsidRPr="00643417">
              <w:rPr>
                <w:i/>
                <w:szCs w:val="18"/>
              </w:rPr>
              <w:t>Gigantochloa aspera</w:t>
            </w:r>
            <w:r w:rsidRPr="00643417">
              <w:rPr>
                <w:szCs w:val="18"/>
              </w:rPr>
              <w:t xml:space="preserve"> and </w:t>
            </w:r>
            <w:r w:rsidRPr="00643417">
              <w:rPr>
                <w:i/>
                <w:szCs w:val="18"/>
              </w:rPr>
              <w:t xml:space="preserve">G. verticillata </w:t>
            </w:r>
            <w:r w:rsidRPr="00643417">
              <w:rPr>
                <w:szCs w:val="18"/>
              </w:rPr>
              <w:t xml:space="preserve">from Indonesia and on bamboo from Sri Lanka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3D539CAD" w14:textId="77777777" w:rsidR="00DE292D" w:rsidRPr="00643417" w:rsidRDefault="00DE292D" w:rsidP="00DE292D">
            <w:pPr>
              <w:pStyle w:val="TableText"/>
            </w:pPr>
            <w:r w:rsidRPr="00643417">
              <w:rPr>
                <w:szCs w:val="18"/>
              </w:rPr>
              <w:t>No</w:t>
            </w:r>
          </w:p>
        </w:tc>
        <w:tc>
          <w:tcPr>
            <w:tcW w:w="1379" w:type="dxa"/>
          </w:tcPr>
          <w:p w14:paraId="4BAE686C" w14:textId="77777777" w:rsidR="00DE292D" w:rsidRPr="00643417" w:rsidRDefault="00DE292D" w:rsidP="00DE292D">
            <w:pPr>
              <w:pStyle w:val="TableText"/>
            </w:pPr>
            <w:r w:rsidRPr="00643417">
              <w:rPr>
                <w:szCs w:val="18"/>
              </w:rPr>
              <w:t>No</w:t>
            </w:r>
          </w:p>
        </w:tc>
      </w:tr>
      <w:tr w:rsidR="003A08F3" w:rsidRPr="00643417" w14:paraId="6C12C32E" w14:textId="77777777" w:rsidTr="00DE292D">
        <w:tc>
          <w:tcPr>
            <w:tcW w:w="1952" w:type="dxa"/>
          </w:tcPr>
          <w:p w14:paraId="0A19DE0B" w14:textId="77777777" w:rsidR="00DE292D" w:rsidRPr="00643417" w:rsidRDefault="00DE292D" w:rsidP="00DE292D">
            <w:pPr>
              <w:pStyle w:val="TableText"/>
            </w:pPr>
            <w:r w:rsidRPr="00643417">
              <w:rPr>
                <w:rFonts w:eastAsia="Times New Roman"/>
                <w:i/>
                <w:szCs w:val="18"/>
                <w:lang w:eastAsia="en-AU"/>
              </w:rPr>
              <w:t>Coccidohystrix insolita</w:t>
            </w:r>
            <w:r w:rsidRPr="00643417">
              <w:rPr>
                <w:rFonts w:eastAsia="Times New Roman"/>
                <w:szCs w:val="18"/>
                <w:lang w:eastAsia="en-AU"/>
              </w:rPr>
              <w:t xml:space="preserve"> (Green)</w:t>
            </w:r>
          </w:p>
        </w:tc>
        <w:tc>
          <w:tcPr>
            <w:tcW w:w="1172" w:type="dxa"/>
          </w:tcPr>
          <w:p w14:paraId="1D680D43" w14:textId="77777777" w:rsidR="00DE292D" w:rsidRPr="00643417" w:rsidRDefault="00DE292D" w:rsidP="00DE292D">
            <w:pPr>
              <w:pStyle w:val="TableText"/>
            </w:pPr>
            <w:r w:rsidRPr="00643417">
              <w:rPr>
                <w:szCs w:val="18"/>
              </w:rPr>
              <w:t>1, 4</w:t>
            </w:r>
          </w:p>
        </w:tc>
        <w:tc>
          <w:tcPr>
            <w:tcW w:w="1985" w:type="dxa"/>
          </w:tcPr>
          <w:p w14:paraId="3BD17ED5" w14:textId="278599D3" w:rsidR="00DE292D" w:rsidRPr="00643417" w:rsidRDefault="00DE292D" w:rsidP="003A08F3">
            <w:pPr>
              <w:pStyle w:val="TableText"/>
            </w:pPr>
            <w:r w:rsidRPr="00643417">
              <w:rPr>
                <w:szCs w:val="18"/>
              </w:rPr>
              <w:t xml:space="preserve">Africa, Asia (China, Southern Asia), the Philippines, Guam and Western Samoa </w:t>
            </w:r>
            <w:r w:rsidR="00A348E7" w:rsidRPr="00643417">
              <w:fldChar w:fldCharType="begin">
                <w:fldData xml:space="preserve">PEVuZE5vdGU+PENpdGU+PEF1dGhvcj5HYXJjw61hPC9BdXRob3I+PFllYXI+MjAxODwvWWVhcj48
UmVjTnVtPjMwMTQzPC9SZWNOdW0+PERpc3BsYXlUZXh0PihHYXJjw61hIE1vcmFsZXMgZXQgYWwu
IDIwMTg7IExpdCwgQ2Fhc2ktTGl0ICZhbXA7IENhbGlsdW5nIDE5OTg7IFN1cmVzaCAmYW1wOyBN
b2hhbmFzdW5kYXJhbSAxOTk2KTwvRGlzcGxheVRleHQ+PHJlY29yZD48cmVjLW51bWJlcj4zMDE0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b20xPjwvcmVjb3JkPjwvQ2l0ZT48Q2l0ZT48QXV0aG9yPkxpdDwvQXV0aG9yPjxZZWFyPjE5OTg8
L1llYXI+PFJlY051bT4xNTE3ODwvUmVjTnVtPjxyZWNvcmQ+PHJlYy1udW1iZXI+MTUxNzg8L3Jl
Yy1udW1iZXI+PGZvcmVpZ24ta2V5cz48a2V5IGFwcD0iRU4iIGRiLWlkPSJweHd4dzBlcjl6djJm
eGV6eGRrNXR0NXV0ejVwNXZ0cndkdjAiIHRpbWVzdGFtcD0iMTQ1MTk3MjcwNyI+MTUxNzg8L2tl
eT48L2ZvcmVpZ24ta2V5cz48cmVmLXR5cGUgbmFtZT0iSm91cm5hbCBBcnRpY2xlIj4xNzwvcmVm
LXR5cGU+PGNvbnRyaWJ1dG9ycz48YXV0aG9ycz48YXV0aG9yPkxpdCxJLkwsIEpucjwvYXV0aG9y
PjxhdXRob3I+Q2Fhc2ktTGl0LE0uPC9hdXRob3I+PGF1dGhvcj5DYWxpbHVuZyxWLkouPC9hdXRo
b3I+PC9hdXRob3JzPjwvY29udHJpYnV0b3JzPjx0aXRsZXM+PHRpdGxlPjxzdHlsZSBmYWNlPSJu
b3JtYWwiIGZvbnQ9ImRlZmF1bHQiIHNpemU9IjEwMCUiPlRoZSBtZWFseWJ1Z3MgKFBzZXVkb2Nv
Y2NpZGFlLCBDb2Njb2lkZWEsIEhlbWlwdGVyYSkgb2YgZWdncGxhbnQgKDwvc3R5bGU+PHN0eWxl
IGZhY2U9Iml0YWxpYyIgZm9udD0iZGVmYXVsdCIgc2l6ZT0iMTAwJSI+U29sYW51bSBtZWxvbmdl
bmE8L3N0eWxlPjxzdHlsZSBmYWNlPSJub3JtYWwiIGZvbnQ9ImRlZmF1bHQiIHNpemU9IjEwMCUi
PiBMaW5uLikgaW4gdGhlIFBoaWxpcHBpbmVzPC9zdHlsZT48L3RpdGxlPjxzZWNvbmRhcnktdGl0
bGU+UGhpbGlwcGluZSBFbnRvbW9sb2dpc3Q8L3NlY29uZGFyeS10aXRsZT48L3RpdGxlcz48cGVy
aW9kaWNhbD48ZnVsbC10aXRsZT5QaGlsaXBwaW5lIEVudG9tb2xvZ2lzdDwvZnVsbC10aXRsZT48
L3BlcmlvZGljYWw+PHBhZ2VzPjI5LTQxPC9wYWdlcz48dm9sdW1lPjEyPC92b2x1bWU+PG51bWJl
cj4xPC9udW1iZXI+PGtleXdvcmRzPjxrZXl3b3JkPkNvY2NvaWRlYTwva2V5d29yZD48a2V5d29y
ZD5IZW1pcHRlcmE8L2tleXdvcmQ+PGtleXdvcmQ+TWVhbHlidWc8L2tleXdvcmQ+PGtleXdvcmQ+
TWVhbHlidWdzPC9rZXl3b3JkPjxrZXl3b3JkPlBoaWxpcHBpbmVzPC9rZXl3b3JkPjxrZXl3b3Jk
PlBzZXVkb2NvY2NpZGFlPC9rZXl3b3JkPjxrZXl3b3JkPlNvbGFudW08L2tleXdvcmQ+PGtleXdv
cmQ+U29sYW51bSBtZWxvbmdlbmE8L2tleXdvcmQ+PC9rZXl3b3Jkcz48ZGF0ZXM+PHllYXI+MTk5
ODwveWVhcj48L2RhdGVzPjxvcmlnLXB1Yj48c3R5bGUgZmFjZT0idW5kZXJsaW5lIiBmb250PSJk
ZWZhdWx0IiBzaXplPSIxMDAlIj5KOlxFIExpYnJhcnlcUGxhbnQgQ2F0YWxvZ3VlXEw8L3N0eWxl
Pjwvb3JpZy1wdWI+PGxhYmVsPjc5MzIyPC9sYWJlbD48dXJscz48L3VybHM+PGN1c3RvbTE+UGlu
ZWFwcGxlcyBmcm9tIE1hbGF5c2lhIGpjPC9jdXN0b20xPjwvcmVjb3JkPjwvQ2l0ZT48Q2l0ZT48
QXV0aG9yPlN1cmVzaDwvQXV0aG9yPjxZZWFyPjE5OTY8L1llYXI+PFJlY051bT4xOTY2NTwvUmVj
TnVtPjxyZWNvcmQ+PHJlYy1udW1iZXI+MTk2NjU8L3JlYy1udW1iZXI+PGZvcmVpZ24ta2V5cz48
a2V5IGFwcD0iRU4iIGRiLWlkPSJweHd4dzBlcjl6djJmeGV6eGRrNXR0NXV0ejVwNXZ0cndkdjAi
IHRpbWVzdGFtcD0iMTQ1MTk3MjgwOSI+MTk2NjU8L2tleT48L2ZvcmVpZ24ta2V5cz48cmVmLXR5
cGUgbmFtZT0iSm91cm5hbCBBcnRpY2xlIj4xNzwvcmVmLXR5cGU+PGNvbnRyaWJ1dG9ycz48YXV0
aG9ycz48YXV0aG9yPlN1cmVzaCxTLjwvYXV0aG9yPjxhdXRob3I+TW9oYW5hc3VuZGFyYW0sTS48
L2F1dGhvcj48L2F1dGhvcnM+PC9jb250cmlidXRvcnM+PHRpdGxlcz48dGl0bGU+Q29jY29pZCAo
Q29jY29pZGVhOiBIb21vcHRlcmEpIGZhdW5hIG9mIFRhbWlsIE5hZHUsIEluZGlhPC90aXRsZT48
c2Vjb25kYXJ5LXRpdGxlPkpvdXJuYWwgb2YgRW50b21vbG9naWNhbCBSZXNlYXJjaDwvc2Vjb25k
YXJ5LXRpdGxlPjwvdGl0bGVzPjxwZXJpb2RpY2FsPjxmdWxsLXRpdGxlPkpvdXJuYWwgb2YgRW50
b21vbG9naWNhbCBSZXNlYXJjaDwvZnVsbC10aXRsZT48L3BlcmlvZGljYWw+PHBhZ2VzPjIzMy0y
NzQ8L3BhZ2VzPjx2b2x1bWU+MjA8L3ZvbHVtZT48bnVtYmVyPjM8L251bWJlcj48a2V5d29yZHM+
PGtleXdvcmQ+Q29jY29pZGVhPC9rZXl3b3JkPjxrZXl3b3JkPkZhdW5hPC9rZXl3b3JkPjxrZXl3
b3JkPkhvbW9wdGVyYTwva2V5d29yZD48a2V5d29yZD5JbmRpYTwva2V5d29yZD48a2V5d29yZD5N
ZWFseWJ1Zzwva2V5d29yZD48L2tleXdvcmRzPjxkYXRlcz48eWVhcj4xOTk2PC95ZWFyPjwvZGF0
ZXM+PG9yaWctcHViPjxzdHlsZSBmYWNlPSJ1bmRlcmxpbmUiIGZvbnQ9ImRlZmF1bHQiIHNpemU9
IjEwMCUiPko6XEUgTGlicmFyeVxQbGFudCBDYXRhbG9ndWVcUzwvc3R5bGU+PC9vcmlnLXB1Yj48
bGFiZWw+ODQwMTU8L2xhYmVsPjx1cmxzPjwvdXJscz48Y3VzdG9tMT5JbmRpYW4gdGFibGUgZ3Jh
cGVzIGpzPC9jdXN0b20xPjwvcmVjb3JkPjwvQ2l0ZT48L0VuZE5vdGU+AG==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IDIwMTg7IExpdCwgQ2Fhc2ktTGl0ICZhbXA7IENhbGlsdW5nIDE5OTg7IFN1cmVzaCAmYW1wOyBN
b2hhbmFzdW5kYXJhbSAxOTk2KTwvRGlzcGxheVRleHQ+PHJlY29yZD48cmVjLW51bWJlcj4zMDE0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b20xPjwvcmVjb3JkPjwvQ2l0ZT48Q2l0ZT48QXV0aG9yPkxpdDwvQXV0aG9yPjxZZWFyPjE5OTg8
L1llYXI+PFJlY051bT4xNTE3ODwvUmVjTnVtPjxyZWNvcmQ+PHJlYy1udW1iZXI+MTUxNzg8L3Jl
Yy1udW1iZXI+PGZvcmVpZ24ta2V5cz48a2V5IGFwcD0iRU4iIGRiLWlkPSJweHd4dzBlcjl6djJm
eGV6eGRrNXR0NXV0ejVwNXZ0cndkdjAiIHRpbWVzdGFtcD0iMTQ1MTk3MjcwNyI+MTUxNzg8L2tl
eT48L2ZvcmVpZ24ta2V5cz48cmVmLXR5cGUgbmFtZT0iSm91cm5hbCBBcnRpY2xlIj4xNzwvcmVm
LXR5cGU+PGNvbnRyaWJ1dG9ycz48YXV0aG9ycz48YXV0aG9yPkxpdCxJLkwsIEpucjwvYXV0aG9y
PjxhdXRob3I+Q2Fhc2ktTGl0LE0uPC9hdXRob3I+PGF1dGhvcj5DYWxpbHVuZyxWLkouPC9hdXRo
b3I+PC9hdXRob3JzPjwvY29udHJpYnV0b3JzPjx0aXRsZXM+PHRpdGxlPjxzdHlsZSBmYWNlPSJu
b3JtYWwiIGZvbnQ9ImRlZmF1bHQiIHNpemU9IjEwMCUiPlRoZSBtZWFseWJ1Z3MgKFBzZXVkb2Nv
Y2NpZGFlLCBDb2Njb2lkZWEsIEhlbWlwdGVyYSkgb2YgZWdncGxhbnQgKDwvc3R5bGU+PHN0eWxl
IGZhY2U9Iml0YWxpYyIgZm9udD0iZGVmYXVsdCIgc2l6ZT0iMTAwJSI+U29sYW51bSBtZWxvbmdl
bmE8L3N0eWxlPjxzdHlsZSBmYWNlPSJub3JtYWwiIGZvbnQ9ImRlZmF1bHQiIHNpemU9IjEwMCUi
PiBMaW5uLikgaW4gdGhlIFBoaWxpcHBpbmVzPC9zdHlsZT48L3RpdGxlPjxzZWNvbmRhcnktdGl0
bGU+UGhpbGlwcGluZSBFbnRvbW9sb2dpc3Q8L3NlY29uZGFyeS10aXRsZT48L3RpdGxlcz48cGVy
aW9kaWNhbD48ZnVsbC10aXRsZT5QaGlsaXBwaW5lIEVudG9tb2xvZ2lzdDwvZnVsbC10aXRsZT48
L3BlcmlvZGljYWw+PHBhZ2VzPjI5LTQxPC9wYWdlcz48dm9sdW1lPjEyPC92b2x1bWU+PG51bWJl
cj4xPC9udW1iZXI+PGtleXdvcmRzPjxrZXl3b3JkPkNvY2NvaWRlYTwva2V5d29yZD48a2V5d29y
ZD5IZW1pcHRlcmE8L2tleXdvcmQ+PGtleXdvcmQ+TWVhbHlidWc8L2tleXdvcmQ+PGtleXdvcmQ+
TWVhbHlidWdzPC9rZXl3b3JkPjxrZXl3b3JkPlBoaWxpcHBpbmVzPC9rZXl3b3JkPjxrZXl3b3Jk
PlBzZXVkb2NvY2NpZGFlPC9rZXl3b3JkPjxrZXl3b3JkPlNvbGFudW08L2tleXdvcmQ+PGtleXdv
cmQ+U29sYW51bSBtZWxvbmdlbmE8L2tleXdvcmQ+PC9rZXl3b3Jkcz48ZGF0ZXM+PHllYXI+MTk5
ODwveWVhcj48L2RhdGVzPjxvcmlnLXB1Yj48c3R5bGUgZmFjZT0idW5kZXJsaW5lIiBmb250PSJk
ZWZhdWx0IiBzaXplPSIxMDAlIj5KOlxFIExpYnJhcnlcUGxhbnQgQ2F0YWxvZ3VlXEw8L3N0eWxl
Pjwvb3JpZy1wdWI+PGxhYmVsPjc5MzIyPC9sYWJlbD48dXJscz48L3VybHM+PGN1c3RvbTE+UGlu
ZWFwcGxlcyBmcm9tIE1hbGF5c2lhIGpjPC9jdXN0b20xPjwvcmVjb3JkPjwvQ2l0ZT48Q2l0ZT48
QXV0aG9yPlN1cmVzaDwvQXV0aG9yPjxZZWFyPjE5OTY8L1llYXI+PFJlY051bT4xOTY2NTwvUmVj
TnVtPjxyZWNvcmQ+PHJlYy1udW1iZXI+MTk2NjU8L3JlYy1udW1iZXI+PGZvcmVpZ24ta2V5cz48
a2V5IGFwcD0iRU4iIGRiLWlkPSJweHd4dzBlcjl6djJmeGV6eGRrNXR0NXV0ejVwNXZ0cndkdjAi
IHRpbWVzdGFtcD0iMTQ1MTk3MjgwOSI+MTk2NjU8L2tleT48L2ZvcmVpZ24ta2V5cz48cmVmLXR5
cGUgbmFtZT0iSm91cm5hbCBBcnRpY2xlIj4xNzwvcmVmLXR5cGU+PGNvbnRyaWJ1dG9ycz48YXV0
aG9ycz48YXV0aG9yPlN1cmVzaCxTLjwvYXV0aG9yPjxhdXRob3I+TW9oYW5hc3VuZGFyYW0sTS48
L2F1dGhvcj48L2F1dGhvcnM+PC9jb250cmlidXRvcnM+PHRpdGxlcz48dGl0bGU+Q29jY29pZCAo
Q29jY29pZGVhOiBIb21vcHRlcmEpIGZhdW5hIG9mIFRhbWlsIE5hZHUsIEluZGlhPC90aXRsZT48
c2Vjb25kYXJ5LXRpdGxlPkpvdXJuYWwgb2YgRW50b21vbG9naWNhbCBSZXNlYXJjaDwvc2Vjb25k
YXJ5LXRpdGxlPjwvdGl0bGVzPjxwZXJpb2RpY2FsPjxmdWxsLXRpdGxlPkpvdXJuYWwgb2YgRW50
b21vbG9naWNhbCBSZXNlYXJjaDwvZnVsbC10aXRsZT48L3BlcmlvZGljYWw+PHBhZ2VzPjIzMy0y
NzQ8L3BhZ2VzPjx2b2x1bWU+MjA8L3ZvbHVtZT48bnVtYmVyPjM8L251bWJlcj48a2V5d29yZHM+
PGtleXdvcmQ+Q29jY29pZGVhPC9rZXl3b3JkPjxrZXl3b3JkPkZhdW5hPC9rZXl3b3JkPjxrZXl3
b3JkPkhvbW9wdGVyYTwva2V5d29yZD48a2V5d29yZD5JbmRpYTwva2V5d29yZD48a2V5d29yZD5N
ZWFseWJ1Zzwva2V5d29yZD48L2tleXdvcmRzPjxkYXRlcz48eWVhcj4xOTk2PC95ZWFyPjwvZGF0
ZXM+PG9yaWctcHViPjxzdHlsZSBmYWNlPSJ1bmRlcmxpbmUiIGZvbnQ9ImRlZmF1bHQiIHNpemU9
IjEwMCUiPko6XEUgTGlicmFyeVxQbGFudCBDYXRhbG9ndWVcUzwvc3R5bGU+PC9vcmlnLXB1Yj48
bGFiZWw+ODQwMTU8L2xhYmVsPjx1cmxzPjwvdXJscz48Y3VzdG9tMT5JbmRpYW4gdGFibGUgZ3Jh
cGVzIGpzPC9jdXN0b20xPjwvcmVjb3JkPjwvQ2l0ZT48L0VuZE5vdGU+AG==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98" w:tooltip="Lit, 1998 #15178" w:history="1">
              <w:r w:rsidR="003A08F3" w:rsidRPr="00643417">
                <w:rPr>
                  <w:noProof/>
                </w:rPr>
                <w:t>Lit, Caasi-Lit &amp; Calilung 1998</w:t>
              </w:r>
            </w:hyperlink>
            <w:r w:rsidR="00405F2F" w:rsidRPr="00643417">
              <w:rPr>
                <w:noProof/>
              </w:rPr>
              <w:t xml:space="preserve">; </w:t>
            </w:r>
            <w:hyperlink w:anchor="_ENREF_439" w:tooltip="Suresh, 1996 #19665" w:history="1">
              <w:r w:rsidR="003A08F3" w:rsidRPr="00643417">
                <w:rPr>
                  <w:noProof/>
                </w:rPr>
                <w:t>Suresh &amp; Mohanasundaram 1996</w:t>
              </w:r>
            </w:hyperlink>
            <w:r w:rsidR="00405F2F" w:rsidRPr="00643417">
              <w:rPr>
                <w:noProof/>
              </w:rPr>
              <w:t>)</w:t>
            </w:r>
            <w:r w:rsidR="00A348E7" w:rsidRPr="00643417">
              <w:fldChar w:fldCharType="end"/>
            </w:r>
          </w:p>
        </w:tc>
        <w:tc>
          <w:tcPr>
            <w:tcW w:w="1562" w:type="dxa"/>
          </w:tcPr>
          <w:p w14:paraId="6EFB93C2" w14:textId="3EAB12CB"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44606646" w14:textId="0D77E7A1" w:rsidR="00DE292D" w:rsidRPr="00643417" w:rsidRDefault="00DE292D" w:rsidP="003A08F3">
            <w:pPr>
              <w:pStyle w:val="TableText"/>
            </w:pPr>
            <w:r w:rsidRPr="00643417">
              <w:rPr>
                <w:szCs w:val="18"/>
              </w:rPr>
              <w:t xml:space="preserve">On leaves and stems of a wide range of host plants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including eggplant </w:t>
            </w:r>
            <w:r w:rsidR="00A348E7" w:rsidRPr="00643417">
              <w:rPr>
                <w:szCs w:val="18"/>
              </w:rPr>
              <w:fldChar w:fldCharType="begin"/>
            </w:r>
            <w:r w:rsidR="00A348E7" w:rsidRPr="00643417">
              <w:rPr>
                <w:szCs w:val="18"/>
              </w:rPr>
              <w:instrText xml:space="preserve"> ADDIN EN.CITE &lt;EndNote&gt;&lt;Cite&gt;&lt;Author&gt;Lit&lt;/Author&gt;&lt;Year&gt;1998&lt;/Year&gt;&lt;RecNum&gt;15178&lt;/RecNum&gt;&lt;DisplayText&gt;(Lit, Caasi-Lit &amp;amp; Calilung 1998)&lt;/DisplayText&gt;&lt;record&gt;&lt;rec-number&gt;15178&lt;/rec-number&gt;&lt;foreign-keys&gt;&lt;key app="EN" db-id="pxwxw0er9zv2fxezxdk5tt5utz5p5vtrwdv0" timestamp="1451972707"&gt;15178&lt;/key&gt;&lt;/foreign-keys&gt;&lt;ref-type name="Journal Article"&gt;17&lt;/ref-type&gt;&lt;contributors&gt;&lt;authors&gt;&lt;author&gt;Lit,I.L, Jnr&lt;/author&gt;&lt;author&gt;Caasi-Lit,M.&lt;/author&gt;&lt;author&gt;Calilung,V.J.&lt;/author&gt;&lt;/authors&gt;&lt;/contributors&gt;&lt;titles&gt;&lt;title&gt;&lt;style face="normal" font="default" size="100%"&gt;The mealybugs (Pseudococcidae, Coccoidea, Hemiptera) of eggplant (&lt;/style&gt;&lt;style face="italic" font="default" size="100%"&gt;Solanum melongena&lt;/style&gt;&lt;style face="normal" font="default" size="100%"&gt; Linn.) in the Philippines&lt;/style&gt;&lt;/title&gt;&lt;secondary-title&gt;Philippine Entomologist&lt;/secondary-title&gt;&lt;/titles&gt;&lt;periodical&gt;&lt;full-title&gt;Philippine Entomologist&lt;/full-title&gt;&lt;/periodical&gt;&lt;pages&gt;29-41&lt;/pages&gt;&lt;volume&gt;12&lt;/volume&gt;&lt;number&gt;1&lt;/number&gt;&lt;keywords&gt;&lt;keyword&gt;Coccoidea&lt;/keyword&gt;&lt;keyword&gt;Hemiptera&lt;/keyword&gt;&lt;keyword&gt;Mealybug&lt;/keyword&gt;&lt;keyword&gt;Mealybugs&lt;/keyword&gt;&lt;keyword&gt;Philippines&lt;/keyword&gt;&lt;keyword&gt;Pseudococcidae&lt;/keyword&gt;&lt;keyword&gt;Solanum&lt;/keyword&gt;&lt;keyword&gt;Solanum melongena&lt;/keyword&gt;&lt;/keywords&gt;&lt;dates&gt;&lt;year&gt;1998&lt;/year&gt;&lt;/dates&gt;&lt;orig-pub&gt;&lt;style face="underline" font="default" size="100%"&gt;J:\E Library\Plant Catalogue\L&lt;/style&gt;&lt;/orig-pub&gt;&lt;label&gt;79322&lt;/label&gt;&lt;urls&gt;&lt;/urls&gt;&lt;custom1&gt;Pineapples from Malaysia jc&lt;/custom1&gt;&lt;/record&gt;&lt;/Cite&gt;&lt;/EndNote&gt;</w:instrText>
            </w:r>
            <w:r w:rsidR="00A348E7" w:rsidRPr="00643417">
              <w:rPr>
                <w:szCs w:val="18"/>
              </w:rPr>
              <w:fldChar w:fldCharType="separate"/>
            </w:r>
            <w:r w:rsidR="00A348E7" w:rsidRPr="00643417">
              <w:rPr>
                <w:noProof/>
                <w:szCs w:val="18"/>
              </w:rPr>
              <w:t>(</w:t>
            </w:r>
            <w:hyperlink w:anchor="_ENREF_298" w:tooltip="Lit, 1998 #15178" w:history="1">
              <w:r w:rsidR="003A08F3" w:rsidRPr="00643417">
                <w:rPr>
                  <w:noProof/>
                  <w:szCs w:val="18"/>
                </w:rPr>
                <w:t>Lit, Caasi-Lit &amp; Calilung 1998</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Hibiscus</w:t>
            </w:r>
            <w:r w:rsidRPr="00643417">
              <w:rPr>
                <w:szCs w:val="18"/>
              </w:rPr>
              <w:t xml:space="preserve">, </w:t>
            </w:r>
            <w:r w:rsidRPr="00643417">
              <w:rPr>
                <w:i/>
                <w:szCs w:val="18"/>
              </w:rPr>
              <w:t>Abutilon</w:t>
            </w:r>
            <w:r w:rsidRPr="00643417">
              <w:rPr>
                <w:szCs w:val="18"/>
              </w:rPr>
              <w:t xml:space="preserve">, </w:t>
            </w:r>
            <w:r w:rsidRPr="00643417">
              <w:rPr>
                <w:i/>
                <w:szCs w:val="18"/>
              </w:rPr>
              <w:t>Clitoria</w:t>
            </w:r>
            <w:r w:rsidRPr="00643417">
              <w:rPr>
                <w:szCs w:val="18"/>
              </w:rPr>
              <w:t xml:space="preserve">, </w:t>
            </w:r>
            <w:r w:rsidRPr="00643417">
              <w:rPr>
                <w:i/>
                <w:szCs w:val="18"/>
              </w:rPr>
              <w:t>Cenchrus</w:t>
            </w:r>
            <w:r w:rsidRPr="00643417">
              <w:rPr>
                <w:szCs w:val="18"/>
              </w:rPr>
              <w:t xml:space="preserve">, </w:t>
            </w:r>
            <w:r w:rsidRPr="00643417">
              <w:rPr>
                <w:i/>
                <w:szCs w:val="18"/>
              </w:rPr>
              <w:t>Cynodon dactylon</w:t>
            </w:r>
            <w:r w:rsidRPr="00643417">
              <w:rPr>
                <w:szCs w:val="18"/>
              </w:rPr>
              <w:t xml:space="preserve"> and </w:t>
            </w:r>
            <w:r w:rsidRPr="00643417">
              <w:rPr>
                <w:i/>
                <w:szCs w:val="18"/>
              </w:rPr>
              <w:t>Achyranthus aspera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&lt;EndNote&gt;&lt;Cite&gt;&lt;Author&gt;Suresh&lt;/Author&gt;&lt;Year&gt;1996&lt;/Year&gt;&lt;RecNum&gt;19665&lt;/RecNum&gt;&lt;DisplayText&gt;(Suresh &amp;amp; Mohanasundaram 1996)&lt;/DisplayText&gt;&lt;record&gt;&lt;rec-number&gt;19665&lt;/rec-number&gt;&lt;foreign-keys&gt;&lt;key app="EN" db-id="pxwxw0er9zv2fxezxdk5tt5utz5p5vtrwdv0" timestamp="1451972809"&gt;19665&lt;/key&gt;&lt;/foreign-keys&gt;&lt;ref-type name="Journal Article"&gt;17&lt;/ref-type&gt;&lt;contributors&gt;&lt;authors&gt;&lt;author&gt;Suresh,S.&lt;/author&gt;&lt;author&gt;Mohanasundaram,M.&lt;/author&gt;&lt;/authors&gt;&lt;/contributors&gt;&lt;titles&gt;&lt;title&gt;Coccoid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A348E7" w:rsidRPr="00643417">
              <w:rPr>
                <w:szCs w:val="18"/>
              </w:rPr>
              <w:fldChar w:fldCharType="separate"/>
            </w:r>
            <w:r w:rsidR="00A348E7" w:rsidRPr="00643417">
              <w:rPr>
                <w:noProof/>
                <w:szCs w:val="18"/>
              </w:rPr>
              <w:t>(</w:t>
            </w:r>
            <w:hyperlink w:anchor="_ENREF_439" w:tooltip="Suresh, 1996 #19665" w:history="1">
              <w:r w:rsidR="003A08F3" w:rsidRPr="00643417">
                <w:rPr>
                  <w:noProof/>
                  <w:szCs w:val="18"/>
                </w:rPr>
                <w:t>Suresh &amp; Mohanasundaram 1996</w:t>
              </w:r>
            </w:hyperlink>
            <w:r w:rsidR="00A348E7" w:rsidRPr="00643417">
              <w:rPr>
                <w:noProof/>
                <w:szCs w:val="18"/>
              </w:rPr>
              <w:t>)</w:t>
            </w:r>
            <w:r w:rsidR="00A348E7" w:rsidRPr="00643417">
              <w:rPr>
                <w:szCs w:val="18"/>
              </w:rPr>
              <w:fldChar w:fldCharType="end"/>
            </w:r>
          </w:p>
        </w:tc>
        <w:tc>
          <w:tcPr>
            <w:tcW w:w="2715" w:type="dxa"/>
          </w:tcPr>
          <w:p w14:paraId="41405B61" w14:textId="69FC78A9" w:rsidR="00DE292D" w:rsidRPr="00643417" w:rsidRDefault="00DE292D" w:rsidP="003A08F3">
            <w:pPr>
              <w:pStyle w:val="TableText"/>
            </w:pPr>
            <w:r w:rsidRPr="00643417">
              <w:rPr>
                <w:szCs w:val="18"/>
              </w:rPr>
              <w:t xml:space="preserve">On </w:t>
            </w:r>
            <w:r w:rsidRPr="00643417">
              <w:rPr>
                <w:i/>
                <w:szCs w:val="18"/>
              </w:rPr>
              <w:t>Schismatoglottis</w:t>
            </w:r>
            <w:r w:rsidRPr="00643417">
              <w:rPr>
                <w:szCs w:val="18"/>
              </w:rPr>
              <w:t xml:space="preserve"> sp. from the Philippines and on </w:t>
            </w:r>
            <w:r w:rsidRPr="00643417">
              <w:rPr>
                <w:i/>
                <w:szCs w:val="18"/>
              </w:rPr>
              <w:t>Strongylodon</w:t>
            </w:r>
            <w:r w:rsidRPr="00643417">
              <w:rPr>
                <w:szCs w:val="18"/>
              </w:rPr>
              <w:t xml:space="preserve"> sp. from Thailand to Hawaii, USA and on unidentified plant from Vietnam to Los Angeles,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adult female on young plant of </w:t>
            </w:r>
            <w:r w:rsidRPr="00643417">
              <w:rPr>
                <w:i/>
                <w:szCs w:val="18"/>
              </w:rPr>
              <w:t>Alternanthera</w:t>
            </w:r>
            <w:r w:rsidRPr="00643417">
              <w:rPr>
                <w:szCs w:val="18"/>
              </w:rPr>
              <w:t xml:space="preserve"> sp. from Singapore to Japan </w:t>
            </w:r>
            <w:r w:rsidR="00A348E7" w:rsidRPr="00643417">
              <w:rPr>
                <w:szCs w:val="18"/>
              </w:rPr>
              <w:fldChar w:fldCharType="begin"/>
            </w:r>
            <w:r w:rsidR="00A348E7" w:rsidRPr="00643417">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643417">
              <w:rPr>
                <w:szCs w:val="18"/>
              </w:rPr>
              <w:fldChar w:fldCharType="separate"/>
            </w:r>
            <w:r w:rsidR="00A348E7" w:rsidRPr="00643417">
              <w:rPr>
                <w:noProof/>
                <w:szCs w:val="18"/>
              </w:rPr>
              <w:t>(</w:t>
            </w:r>
            <w:hyperlink w:anchor="_ENREF_446" w:tooltip="Tokihiro, 2006 #19984" w:history="1">
              <w:r w:rsidR="003A08F3" w:rsidRPr="00643417">
                <w:rPr>
                  <w:noProof/>
                  <w:szCs w:val="18"/>
                </w:rPr>
                <w:t>Tokihiro 2006</w:t>
              </w:r>
            </w:hyperlink>
            <w:r w:rsidR="00A348E7" w:rsidRPr="00643417">
              <w:rPr>
                <w:noProof/>
                <w:szCs w:val="18"/>
              </w:rPr>
              <w:t>)</w:t>
            </w:r>
            <w:r w:rsidR="00A348E7" w:rsidRPr="00643417">
              <w:rPr>
                <w:szCs w:val="18"/>
              </w:rPr>
              <w:fldChar w:fldCharType="end"/>
            </w:r>
          </w:p>
        </w:tc>
        <w:tc>
          <w:tcPr>
            <w:tcW w:w="1342" w:type="dxa"/>
          </w:tcPr>
          <w:p w14:paraId="5CFE6ACF" w14:textId="77777777" w:rsidR="00DE292D" w:rsidRPr="00643417" w:rsidRDefault="00DE292D" w:rsidP="00DE292D">
            <w:pPr>
              <w:pStyle w:val="TableText"/>
            </w:pPr>
            <w:r w:rsidRPr="00643417">
              <w:rPr>
                <w:szCs w:val="18"/>
              </w:rPr>
              <w:t>Yes</w:t>
            </w:r>
          </w:p>
        </w:tc>
        <w:tc>
          <w:tcPr>
            <w:tcW w:w="1379" w:type="dxa"/>
          </w:tcPr>
          <w:p w14:paraId="2754677C" w14:textId="77777777" w:rsidR="00DE292D" w:rsidRPr="00643417" w:rsidRDefault="00DE292D" w:rsidP="00DE292D">
            <w:pPr>
              <w:pStyle w:val="TableText"/>
            </w:pPr>
            <w:r w:rsidRPr="00643417">
              <w:rPr>
                <w:szCs w:val="18"/>
              </w:rPr>
              <w:t xml:space="preserve">No </w:t>
            </w:r>
          </w:p>
        </w:tc>
      </w:tr>
      <w:tr w:rsidR="003A08F3" w:rsidRPr="00643417" w14:paraId="5A8850F6" w14:textId="77777777" w:rsidTr="00DE292D">
        <w:tc>
          <w:tcPr>
            <w:tcW w:w="1952" w:type="dxa"/>
          </w:tcPr>
          <w:p w14:paraId="26D6B253" w14:textId="77777777" w:rsidR="00DE292D" w:rsidRPr="00643417" w:rsidRDefault="00DE292D" w:rsidP="00DE292D">
            <w:pPr>
              <w:pStyle w:val="TableText"/>
            </w:pPr>
            <w:r w:rsidRPr="00643417">
              <w:rPr>
                <w:rFonts w:eastAsia="Times New Roman"/>
                <w:i/>
                <w:szCs w:val="18"/>
                <w:lang w:eastAsia="en-AU"/>
              </w:rPr>
              <w:t>Coccura suwakoensis</w:t>
            </w:r>
            <w:r w:rsidRPr="00643417">
              <w:rPr>
                <w:rFonts w:eastAsia="Times New Roman"/>
                <w:szCs w:val="18"/>
                <w:lang w:eastAsia="en-AU"/>
              </w:rPr>
              <w:t xml:space="preserve"> (Kuwana &amp; Toyoda)</w:t>
            </w:r>
          </w:p>
        </w:tc>
        <w:tc>
          <w:tcPr>
            <w:tcW w:w="1172" w:type="dxa"/>
          </w:tcPr>
          <w:p w14:paraId="1583E250" w14:textId="77777777" w:rsidR="00DE292D" w:rsidRPr="00643417" w:rsidRDefault="00DE292D" w:rsidP="00DE292D">
            <w:pPr>
              <w:pStyle w:val="TableText"/>
            </w:pPr>
            <w:r w:rsidRPr="00643417">
              <w:rPr>
                <w:szCs w:val="18"/>
              </w:rPr>
              <w:t>5</w:t>
            </w:r>
          </w:p>
        </w:tc>
        <w:tc>
          <w:tcPr>
            <w:tcW w:w="1985" w:type="dxa"/>
          </w:tcPr>
          <w:p w14:paraId="7F8DC776" w14:textId="383FC4C4" w:rsidR="00DE292D" w:rsidRPr="00643417" w:rsidRDefault="00DE292D" w:rsidP="003A08F3">
            <w:pPr>
              <w:pStyle w:val="TableText"/>
            </w:pPr>
            <w:r w:rsidRPr="00643417">
              <w:rPr>
                <w:szCs w:val="18"/>
              </w:rPr>
              <w:t xml:space="preserve">China, Japan, North Korea and Russia </w:t>
            </w:r>
            <w:r w:rsidR="00A348E7" w:rsidRPr="00643417">
              <w:fldChar w:fldCharType="begin">
                <w:fldData xml:space="preserve">PEVuZE5vdGU+PENpdGU+PEF1dGhvcj5HYXJjw61hPC9BdXRob3I+PFllYXI+MjAxODwvWWVhcj48
UmVjTnVtPjMwMTQzPC9SZWNOdW0+PERpc3BsYXlUZXh0PihEYW56aWcgMjAxMjsgR2FyY8OtYSBN
b3JhbGVzIGV0IGFsLiAyMDE4KTwvRGlzcGxheVRleHQ+PHJlY29yZD48cmVjLW51bWJlcj4zMDE0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b20xPjwvcmVjb3JkPjwvQ2l0ZT48Q2l0ZT48QXV0aG9yPkRhbnppZzwvQXV0aG9yPjxZZWFyPjIw
MTI8L1llYXI+PFJlY051bT4yMjU3ODwvUmVjTnVtPjxyZWNvcmQ+PHJlYy1udW1iZXI+MjI1Nzg8
L3JlYy1udW1iZXI+PGZvcmVpZ24ta2V5cz48a2V5IGFwcD0iRU4iIGRiLWlkPSJweHd4dzBlcjl6
djJmeGV6eGRrNXR0NXV0ejVwNXZ0cndkdjAiIHRpbWVzdGFtcD0iMTQ1MTk3Mjg3OCI+MjI1Nzg8
L2tleT48L2ZvcmVpZ24ta2V5cz48cmVmLXR5cGUgbmFtZT0iSm91cm5hbCBBcnRpY2xlIj4xNzwv
cmVmLXR5cGU+PGNvbnRyaWJ1dG9ycz48YXV0aG9ycz48YXV0aG9yPkRhbnppZyxFLk0uPC9hdXRo
b3I+PC9hdXRob3JzPjwvY29udHJpYnV0b3JzPjx0aXRsZXM+PHRpdGxlPjxzdHlsZSBmYWNlPSJu
b3JtYWwiIGZvbnQ9ImRlZmF1bHQiIHNpemU9IjEwMCUiPlJldmlzaW9uIG9mIHRoZSBtZWFseWJ1
ZyBnZW51cyA8L3N0eWxlPjxzdHlsZSBmYWNlPSJpdGFsaWMiIGZvbnQ9ImRlZmF1bHQiIHNpemU9
IjEwMCUiPkNvY2N1cmE8L3N0eWxlPjxzdHlsZSBmYWNlPSJub3JtYWwiIGZvbnQ9ImRlZmF1bHQi
IHNpemU9IjEwMCUiPiDFoHVsYywgMTkwOCAoSG9tb3B0ZXJhLCBDb2NjaW5lYTogUHNldWRvY29j
Y2lkYWUpPC9zdHlsZT48L3RpdGxlPjxzZWNvbmRhcnktdGl0bGU+RW50b21vbG9naWNhbCBSZXZp
ZXc8L3NlY29uZGFyeS10aXRsZT48L3RpdGxlcz48cGVyaW9kaWNhbD48ZnVsbC10aXRsZT5FbnRv
bW9sb2dpY2FsIFJldmlldzwvZnVsbC10aXRsZT48L3BlcmlvZGljYWw+PHBhZ2VzPjY0Mi02NDk8
L3BhZ2VzPjx2b2x1bWU+OTI8L3ZvbHVtZT48bnVtYmVyPjY8L251bWJlcj48a2V5d29yZHM+PGtl
eXdvcmQ+TWVhbHlidWc8L2tleXdvcmQ+PGtleXdvcmQ+R2VudXM8L2tleXdvcmQ+PGtleXdvcmQ+
SG9tb3B0ZXJhPC9rZXl3b3JkPjxrZXl3b3JkPlBzZXVkb2NvY2NpZGFlPC9rZXl3b3JkPjwva2V5
d29yZHM+PGRhdGVzPjx5ZWFyPjIwMTI8L3llYXI+PC9kYXRlcz48bGFiZWw+ODc0NDE8L2xhYmVs
Pjx1cmxzPjxyZWxhdGVkLXVybHM+PHVybD48c3R5bGUgZmFjZT0idW5kZXJsaW5lIiBmb250PSJk
ZWZhdWx0IiBzaXplPSIxMDAlIj5odHRwOi8vbGluay5zcHJpbmdlci5jb20vYXJ0aWNsZS8xMC4x
MTM0L1MwMDEzODczODEyMDYwMDVYIzwvc3R5bGU+PC91cmw+PC9yZWxhdGVkLXVybHM+PC91cmxz
PjxjdXN0b20xPk1lYWx5YnVnIGdyb3VwIHBvbGljeSBZR0M8L2N1c3RvbTE+PC9yZWNvcmQ+PC9D
aXRlPjwvRW5kTm90ZT4A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UmVjTnVtPjMwMTQzPC9SZWNOdW0+PERpc3BsYXlUZXh0PihEYW56aWcgMjAxMjsgR2FyY8OtYSBN
b3JhbGVzIGV0IGFsLiAyMDE4KTwvRGlzcGxheVRleHQ+PHJlY29yZD48cmVjLW51bWJlcj4zMDE0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b20xPjwvcmVjb3JkPjwvQ2l0ZT48Q2l0ZT48QXV0aG9yPkRhbnppZzwvQXV0aG9yPjxZZWFyPjIw
MTI8L1llYXI+PFJlY051bT4yMjU3ODwvUmVjTnVtPjxyZWNvcmQ+PHJlYy1udW1iZXI+MjI1Nzg8
L3JlYy1udW1iZXI+PGZvcmVpZ24ta2V5cz48a2V5IGFwcD0iRU4iIGRiLWlkPSJweHd4dzBlcjl6
djJmeGV6eGRrNXR0NXV0ejVwNXZ0cndkdjAiIHRpbWVzdGFtcD0iMTQ1MTk3Mjg3OCI+MjI1Nzg8
L2tleT48L2ZvcmVpZ24ta2V5cz48cmVmLXR5cGUgbmFtZT0iSm91cm5hbCBBcnRpY2xlIj4xNzwv
cmVmLXR5cGU+PGNvbnRyaWJ1dG9ycz48YXV0aG9ycz48YXV0aG9yPkRhbnppZyxFLk0uPC9hdXRo
b3I+PC9hdXRob3JzPjwvY29udHJpYnV0b3JzPjx0aXRsZXM+PHRpdGxlPjxzdHlsZSBmYWNlPSJu
b3JtYWwiIGZvbnQ9ImRlZmF1bHQiIHNpemU9IjEwMCUiPlJldmlzaW9uIG9mIHRoZSBtZWFseWJ1
ZyBnZW51cyA8L3N0eWxlPjxzdHlsZSBmYWNlPSJpdGFsaWMiIGZvbnQ9ImRlZmF1bHQiIHNpemU9
IjEwMCUiPkNvY2N1cmE8L3N0eWxlPjxzdHlsZSBmYWNlPSJub3JtYWwiIGZvbnQ9ImRlZmF1bHQi
IHNpemU9IjEwMCUiPiDFoHVsYywgMTkwOCAoSG9tb3B0ZXJhLCBDb2NjaW5lYTogUHNldWRvY29j
Y2lkYWUpPC9zdHlsZT48L3RpdGxlPjxzZWNvbmRhcnktdGl0bGU+RW50b21vbG9naWNhbCBSZXZp
ZXc8L3NlY29uZGFyeS10aXRsZT48L3RpdGxlcz48cGVyaW9kaWNhbD48ZnVsbC10aXRsZT5FbnRv
bW9sb2dpY2FsIFJldmlldzwvZnVsbC10aXRsZT48L3BlcmlvZGljYWw+PHBhZ2VzPjY0Mi02NDk8
L3BhZ2VzPjx2b2x1bWU+OTI8L3ZvbHVtZT48bnVtYmVyPjY8L251bWJlcj48a2V5d29yZHM+PGtl
eXdvcmQ+TWVhbHlidWc8L2tleXdvcmQ+PGtleXdvcmQ+R2VudXM8L2tleXdvcmQ+PGtleXdvcmQ+
SG9tb3B0ZXJhPC9rZXl3b3JkPjxrZXl3b3JkPlBzZXVkb2NvY2NpZGFlPC9rZXl3b3JkPjwva2V5
d29yZHM+PGRhdGVzPjx5ZWFyPjIwMTI8L3llYXI+PC9kYXRlcz48bGFiZWw+ODc0NDE8L2xhYmVs
Pjx1cmxzPjxyZWxhdGVkLXVybHM+PHVybD48c3R5bGUgZmFjZT0idW5kZXJsaW5lIiBmb250PSJk
ZWZhdWx0IiBzaXplPSIxMDAlIj5odHRwOi8vbGluay5zcHJpbmdlci5jb20vYXJ0aWNsZS8xMC4x
MTM0L1MwMDEzODczODEyMDYwMDVYIzwvc3R5bGU+PC91cmw+PC9yZWxhdGVkLXVybHM+PC91cmxz
PjxjdXN0b20xPk1lYWx5YnVnIGdyb3VwIHBvbGljeSBZR0M8L2N1c3RvbTE+PC9yZWNvcmQ+PC9D
aXRlPjwvRW5kTm90ZT4A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34" w:tooltip="Danzig, 2012 #22578" w:history="1">
              <w:r w:rsidR="003A08F3" w:rsidRPr="00643417">
                <w:rPr>
                  <w:noProof/>
                </w:rPr>
                <w:t>Danzig 2012</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1562" w:type="dxa"/>
          </w:tcPr>
          <w:p w14:paraId="7D2A071B" w14:textId="6BE5FD37"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505F7FC8" w14:textId="57D3189D" w:rsidR="00DE292D" w:rsidRPr="00643417" w:rsidRDefault="00DE292D" w:rsidP="003A08F3">
            <w:pPr>
              <w:pStyle w:val="TableText"/>
            </w:pPr>
            <w:r w:rsidRPr="00643417">
              <w:rPr>
                <w:szCs w:val="18"/>
              </w:rPr>
              <w:t xml:space="preserve">On branches and stems, near tips of twigs, females overwintering on basal part of trunk and in cracks of bark, on many host plants, including </w:t>
            </w:r>
            <w:r w:rsidRPr="00643417">
              <w:rPr>
                <w:i/>
                <w:szCs w:val="18"/>
              </w:rPr>
              <w:t>Malus</w:t>
            </w:r>
            <w:r w:rsidRPr="00643417">
              <w:rPr>
                <w:szCs w:val="18"/>
              </w:rPr>
              <w:t xml:space="preserve">, </w:t>
            </w:r>
            <w:r w:rsidRPr="00643417">
              <w:rPr>
                <w:i/>
                <w:szCs w:val="18"/>
              </w:rPr>
              <w:t>Prunus</w:t>
            </w:r>
            <w:r w:rsidRPr="00643417">
              <w:rPr>
                <w:szCs w:val="18"/>
              </w:rPr>
              <w:t xml:space="preserve">, </w:t>
            </w:r>
            <w:r w:rsidRPr="00643417">
              <w:rPr>
                <w:i/>
                <w:szCs w:val="18"/>
              </w:rPr>
              <w:t xml:space="preserve">Rubus </w:t>
            </w:r>
            <w:r w:rsidRPr="00643417">
              <w:rPr>
                <w:szCs w:val="18"/>
              </w:rPr>
              <w:t xml:space="preserve">and </w:t>
            </w:r>
            <w:r w:rsidRPr="00643417">
              <w:rPr>
                <w:i/>
                <w:szCs w:val="18"/>
              </w:rPr>
              <w:t>Pyrus</w:t>
            </w:r>
            <w:r w:rsidRPr="00643417">
              <w:rPr>
                <w:szCs w:val="18"/>
              </w:rPr>
              <w:t xml:space="preserve"> </w:t>
            </w:r>
            <w:r w:rsidR="00A348E7" w:rsidRPr="00643417">
              <w:rPr>
                <w:szCs w:val="18"/>
              </w:rPr>
              <w:fldChar w:fldCharType="begin">
                <w:fldData xml:space="preserve">PEVuZE5vdGU+PENpdGU+PEF1dGhvcj5EYW56aWc8L0F1dGhvcj48WWVhcj4yMDEyPC9ZZWFyPjxS
ZWNOdW0+MjI1Nzg8L1JlY051bT48RGlzcGxheVRleHQ+KERhbnppZyAyMDEyOyBHYXJjw61hIE1v
cmFsZXMgZXQgYWwuIDIwMTgpPC9EaXNwbGF5VGV4dD48cmVjb3JkPjxyZWMtbnVtYmVyPjIyNTc4
PC9yZWMtbnVtYmVyPjxmb3JlaWduLWtleXM+PGtleSBhcHA9IkVOIiBkYi1pZD0icHh3eHcwZXI5
enYyZnhlenhkazV0dDV1dHo1cDV2dHJ3ZHYwIiB0aW1lc3RhbXA9IjE0NTE5NzI4NzgiPjIyNTc4
PC9rZXk+PC9mb3JlaWduLWtleXM+PHJlZi10eXBlIG5hbWU9IkpvdXJuYWwgQXJ0aWNsZSI+MTc8
L3JlZi10eXBlPjxjb250cmlidXRvcnM+PGF1dGhvcnM+PGF1dGhvcj5EYW56aWcsRS5NLjwvYXV0
aG9yPjwvYXV0aG9ycz48L2NvbnRyaWJ1dG9ycz48dGl0bGVzPjx0aXRsZT48c3R5bGUgZmFjZT0i
bm9ybWFsIiBmb250PSJkZWZhdWx0IiBzaXplPSIxMDAlIj5SZXZpc2lvbiBvZiB0aGUgbWVhbHli
dWcgZ2VudXMgPC9zdHlsZT48c3R5bGUgZmFjZT0iaXRhbGljIiBmb250PSJkZWZhdWx0IiBzaXpl
PSIxMDAlIj5Db2NjdXJhPC9zdHlsZT48c3R5bGUgZmFjZT0ibm9ybWFsIiBmb250PSJkZWZhdWx0
IiBzaXplPSIxMDAlIj4gxaB1bGMsIDE5MDggKEhvbW9wdGVyYSwgQ29jY2luZWE6IFBzZXVkb2Nv
Y2NpZGFlKTwvc3R5bGU+PC90aXRsZT48c2Vjb25kYXJ5LXRpdGxlPkVudG9tb2xvZ2ljYWwgUmV2
aWV3PC9zZWNvbmRhcnktdGl0bGU+PC90aXRsZXM+PHBlcmlvZGljYWw+PGZ1bGwtdGl0bGU+RW50
b21vbG9naWNhbCBSZXZpZXc8L2Z1bGwtdGl0bGU+PC9wZXJpb2RpY2FsPjxwYWdlcz42NDItNjQ5
PC9wYWdlcz48dm9sdW1lPjkyPC92b2x1bWU+PG51bWJlcj42PC9udW1iZXI+PGtleXdvcmRzPjxr
ZXl3b3JkPk1lYWx5YnVnPC9rZXl3b3JkPjxrZXl3b3JkPkdlbnVzPC9rZXl3b3JkPjxrZXl3b3Jk
PkhvbW9wdGVyYTwva2V5d29yZD48a2V5d29yZD5Qc2V1ZG9jb2NjaWRhZTwva2V5d29yZD48L2tl
eXdvcmRzPjxkYXRlcz48eWVhcj4yMDEyPC95ZWFyPjwvZGF0ZXM+PGxhYmVsPjg3NDQxPC9sYWJl
bD48dXJscz48cmVsYXRlZC11cmxzPjx1cmw+PHN0eWxlIGZhY2U9InVuZGVybGluZSIgZm9udD0i
ZGVmYXVsdCIgc2l6ZT0iMTAwJSI+aHR0cDovL2xpbmsuc3ByaW5nZXIuY29tL2FydGljbGUvMTAu
MTEzNC9TMDAxMzg3MzgxMjA2MDA1WCM8L3N0eWxlPjwvdXJsPjwvcmVsYXRlZC11cmxzPjwvdXJs
cz48Y3VzdG9tMT5NZWFseWJ1ZyBncm91cCBwb2xpY3kgWUdDPC9jdXN0b20xPjwvcmVjb3JkPjwv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PEVuZE5vdGU+PENpdGU+PEF1dGhvcj5EYW56aWc8L0F1dGhvcj48WWVhcj4yMDEyPC9ZZWFyPjxS
ZWNOdW0+MjI1Nzg8L1JlY051bT48RGlzcGxheVRleHQ+KERhbnppZyAyMDEyOyBHYXJjw61hIE1v
cmFsZXMgZXQgYWwuIDIwMTgpPC9EaXNwbGF5VGV4dD48cmVjb3JkPjxyZWMtbnVtYmVyPjIyNTc4
PC9yZWMtbnVtYmVyPjxmb3JlaWduLWtleXM+PGtleSBhcHA9IkVOIiBkYi1pZD0icHh3eHcwZXI5
enYyZnhlenhkazV0dDV1dHo1cDV2dHJ3ZHYwIiB0aW1lc3RhbXA9IjE0NTE5NzI4NzgiPjIyNTc4
PC9rZXk+PC9mb3JlaWduLWtleXM+PHJlZi10eXBlIG5hbWU9IkpvdXJuYWwgQXJ0aWNsZSI+MTc8
L3JlZi10eXBlPjxjb250cmlidXRvcnM+PGF1dGhvcnM+PGF1dGhvcj5EYW56aWcsRS5NLjwvYXV0
aG9yPjwvYXV0aG9ycz48L2NvbnRyaWJ1dG9ycz48dGl0bGVzPjx0aXRsZT48c3R5bGUgZmFjZT0i
bm9ybWFsIiBmb250PSJkZWZhdWx0IiBzaXplPSIxMDAlIj5SZXZpc2lvbiBvZiB0aGUgbWVhbHli
dWcgZ2VudXMgPC9zdHlsZT48c3R5bGUgZmFjZT0iaXRhbGljIiBmb250PSJkZWZhdWx0IiBzaXpl
PSIxMDAlIj5Db2NjdXJhPC9zdHlsZT48c3R5bGUgZmFjZT0ibm9ybWFsIiBmb250PSJkZWZhdWx0
IiBzaXplPSIxMDAlIj4gxaB1bGMsIDE5MDggKEhvbW9wdGVyYSwgQ29jY2luZWE6IFBzZXVkb2Nv
Y2NpZGFlKTwvc3R5bGU+PC90aXRsZT48c2Vjb25kYXJ5LXRpdGxlPkVudG9tb2xvZ2ljYWwgUmV2
aWV3PC9zZWNvbmRhcnktdGl0bGU+PC90aXRsZXM+PHBlcmlvZGljYWw+PGZ1bGwtdGl0bGU+RW50
b21vbG9naWNhbCBSZXZpZXc8L2Z1bGwtdGl0bGU+PC9wZXJpb2RpY2FsPjxwYWdlcz42NDItNjQ5
PC9wYWdlcz48dm9sdW1lPjkyPC92b2x1bWU+PG51bWJlcj42PC9udW1iZXI+PGtleXdvcmRzPjxr
ZXl3b3JkPk1lYWx5YnVnPC9rZXl3b3JkPjxrZXl3b3JkPkdlbnVzPC9rZXl3b3JkPjxrZXl3b3Jk
PkhvbW9wdGVyYTwva2V5d29yZD48a2V5d29yZD5Qc2V1ZG9jb2NjaWRhZTwva2V5d29yZD48L2tl
eXdvcmRzPjxkYXRlcz48eWVhcj4yMDEyPC95ZWFyPjwvZGF0ZXM+PGxhYmVsPjg3NDQxPC9sYWJl
bD48dXJscz48cmVsYXRlZC11cmxzPjx1cmw+PHN0eWxlIGZhY2U9InVuZGVybGluZSIgZm9udD0i
ZGVmYXVsdCIgc2l6ZT0iMTAwJSI+aHR0cDovL2xpbmsuc3ByaW5nZXIuY29tL2FydGljbGUvMTAu
MTEzNC9TMDAxMzg3MzgxMjA2MDA1WCM8L3N0eWxlPjwvdXJsPjwvcmVsYXRlZC11cmxzPjwvdXJs
cz48Y3VzdG9tMT5NZWFseWJ1ZyBncm91cCBwb2xpY3kgWUdDPC9jdXN0b20xPjwvcmVjb3JkPjwv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34" w:tooltip="Danzig, 2012 #22578" w:history="1">
              <w:r w:rsidR="003A08F3" w:rsidRPr="00643417">
                <w:rPr>
                  <w:noProof/>
                  <w:szCs w:val="18"/>
                </w:rPr>
                <w:t>Danzig 2012</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7AB607ED" w14:textId="77777777" w:rsidR="00DE292D" w:rsidRPr="00643417" w:rsidRDefault="00DE292D" w:rsidP="00DE292D">
            <w:pPr>
              <w:pStyle w:val="TableText"/>
            </w:pPr>
            <w:r w:rsidRPr="00643417">
              <w:t>–</w:t>
            </w:r>
          </w:p>
        </w:tc>
        <w:tc>
          <w:tcPr>
            <w:tcW w:w="1342" w:type="dxa"/>
          </w:tcPr>
          <w:p w14:paraId="345AFAFF" w14:textId="77777777" w:rsidR="00DE292D" w:rsidRPr="00643417" w:rsidRDefault="00DE292D" w:rsidP="00DE292D">
            <w:pPr>
              <w:pStyle w:val="TableText"/>
            </w:pPr>
            <w:r w:rsidRPr="00643417">
              <w:rPr>
                <w:szCs w:val="18"/>
              </w:rPr>
              <w:t>Yes</w:t>
            </w:r>
          </w:p>
        </w:tc>
        <w:tc>
          <w:tcPr>
            <w:tcW w:w="1379" w:type="dxa"/>
          </w:tcPr>
          <w:p w14:paraId="215BD1B2" w14:textId="77777777" w:rsidR="00DE292D" w:rsidRPr="00643417" w:rsidRDefault="00DE292D" w:rsidP="00DE292D">
            <w:pPr>
              <w:pStyle w:val="TableText"/>
            </w:pPr>
            <w:r w:rsidRPr="00643417">
              <w:rPr>
                <w:szCs w:val="18"/>
              </w:rPr>
              <w:t>No</w:t>
            </w:r>
          </w:p>
        </w:tc>
      </w:tr>
      <w:tr w:rsidR="003A08F3" w:rsidRPr="00643417" w14:paraId="385ED5EB" w14:textId="77777777" w:rsidTr="00DE292D">
        <w:tc>
          <w:tcPr>
            <w:tcW w:w="1952" w:type="dxa"/>
          </w:tcPr>
          <w:p w14:paraId="3A96C928" w14:textId="55F422D8" w:rsidR="00DE292D" w:rsidRPr="00643417" w:rsidRDefault="00DE292D" w:rsidP="00DE292D">
            <w:pPr>
              <w:pStyle w:val="TableText"/>
              <w:rPr>
                <w:rFonts w:eastAsia="Times New Roman"/>
                <w:szCs w:val="18"/>
                <w:lang w:eastAsia="en-AU"/>
              </w:rPr>
            </w:pPr>
            <w:r w:rsidRPr="00643417">
              <w:rPr>
                <w:rFonts w:eastAsia="Times New Roman"/>
                <w:i/>
                <w:szCs w:val="18"/>
                <w:lang w:eastAsia="en-AU"/>
              </w:rPr>
              <w:t xml:space="preserve">Crisicoccus azaleae </w:t>
            </w:r>
            <w:r w:rsidR="00127DD6" w:rsidRPr="00643417">
              <w:rPr>
                <w:rFonts w:eastAsia="Times New Roman"/>
                <w:szCs w:val="18"/>
                <w:lang w:eastAsia="en-AU"/>
              </w:rPr>
              <w:t>(Tinsley)</w:t>
            </w:r>
          </w:p>
          <w:p w14:paraId="45AFCA90" w14:textId="250CA826"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Pseudococcus azalea</w:t>
            </w:r>
            <w:r w:rsidRPr="00643417">
              <w:rPr>
                <w:rFonts w:eastAsia="Times New Roman"/>
                <w:szCs w:val="18"/>
                <w:lang w:eastAsia="en-AU"/>
              </w:rPr>
              <w:t xml:space="preserve"> 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&lt;EndNote&gt;&lt;Cite&gt;&lt;Author&gt;Fox-Wilson&lt;/Author&gt;&lt;Year&gt;1939&lt;/Year&gt;&lt;RecNum&gt;1470&lt;/RecNum&gt;&lt;DisplayText&gt;(Fox-Wilson 1939)&lt;/DisplayText&gt;&lt;record&gt;&lt;rec-number&gt;1470&lt;/rec-number&gt;&lt;foreign-keys&gt;&lt;key app="EN" db-id="pxwxw0er9zv2fxezxdk5tt5utz5p5vtrwdv0" timestamp="1451972399"&gt;1470&lt;/key&gt;&lt;/foreign-keys&gt;&lt;ref-type name="Journal Article"&gt;17&lt;/ref-type&gt;&lt;contributors&gt;&lt;authors&gt;&lt;author&gt;Fox-Wilson,G.&lt;/author&gt;&lt;/authors&gt;&lt;/contributors&gt;&lt;titles&gt;&lt;title&gt;&lt;style face="normal" font="default" size="100%"&gt;Insect pests of the genus &lt;/style&gt;&lt;style face="italic" font="default" size="100%"&gt;Rhododendron&lt;/style&gt;&lt;/title&gt;&lt;secondary-title&gt;International Congress in Entomology&lt;/secondary-title&gt;&lt;/titles&gt;&lt;periodical&gt;&lt;full-title&gt;International Congress in Entomology&lt;/full-title&gt;&lt;/periodical&gt;&lt;pages&gt;2296-2323&lt;/pages&gt;&lt;volume&gt;7&lt;/volume&gt;&lt;keywords&gt;&lt;keyword&gt;Genus&lt;/keyword&gt;&lt;keyword&gt;insect&lt;/keyword&gt;&lt;keyword&gt;Insects&lt;/keyword&gt;&lt;keyword&gt;Mealybug&lt;/keyword&gt;&lt;keyword&gt;pest&lt;/keyword&gt;&lt;keyword&gt;Pests&lt;/keyword&gt;&lt;keyword&gt;Rhododendron&lt;/keyword&gt;&lt;/keywords&gt;&lt;dates&gt;&lt;year&gt;1939&lt;/year&gt;&lt;/dates&gt;&lt;orig-pub&gt;&lt;style face="underline" font="default" size="100%"&gt;J:\E Library\Plant Catalogue\F&lt;/style&gt;&lt;/orig-pub&gt;&lt;label&gt;6057&lt;/label&gt;&lt;urls&gt;&lt;/urls&gt;&lt;custom1&gt;gm&lt;/custom1&gt;&lt;/record&gt;&lt;/Cite&gt;&lt;/EndNote&gt;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181" w:tooltip="Fox-Wilson, 1939 #1470" w:history="1">
              <w:r w:rsidR="003A08F3" w:rsidRPr="00643417">
                <w:rPr>
                  <w:rFonts w:eastAsia="Times New Roman"/>
                  <w:noProof/>
                  <w:szCs w:val="18"/>
                  <w:lang w:eastAsia="en-AU"/>
                </w:rPr>
                <w:t>Fox-Wilson 1939</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03FAD7A6" w14:textId="77777777" w:rsidR="00DE292D" w:rsidRPr="00643417" w:rsidRDefault="00DE292D" w:rsidP="00DE292D">
            <w:pPr>
              <w:pStyle w:val="TableText"/>
            </w:pPr>
            <w:r w:rsidRPr="00643417">
              <w:rPr>
                <w:szCs w:val="18"/>
              </w:rPr>
              <w:t>1, 5</w:t>
            </w:r>
          </w:p>
        </w:tc>
        <w:tc>
          <w:tcPr>
            <w:tcW w:w="1985" w:type="dxa"/>
          </w:tcPr>
          <w:p w14:paraId="492FACE8" w14:textId="040FC8C0" w:rsidR="00DE292D" w:rsidRPr="00643417" w:rsidRDefault="00DE292D" w:rsidP="003A08F3">
            <w:pPr>
              <w:pStyle w:val="TableText"/>
            </w:pPr>
            <w:r w:rsidRPr="00643417">
              <w:rPr>
                <w:szCs w:val="18"/>
                <w:lang w:val="de-DE"/>
              </w:rPr>
              <w:t xml:space="preserve">USA and Japan </w:t>
            </w:r>
            <w:r w:rsidR="00A348E7" w:rsidRPr="00643417">
              <w:fldChar w:fldCharType="begin">
                <w:fldData xml:space="preserve">PEVuZE5vdGU+PENpdGU+PEF1dGhvcj5HYXJjw61hPC9BdXRob3I+PFllYXI+MjAxODwvWWVhcj48
UmVjTnVtPjMwMTQzPC9SZWNOdW0+PERpc3BsYXlUZXh0PihGb3gtV2lsc29uIDE5Mzk7IEdhcmPD
rWEgTW9yYWxlcyBldCBhbC4gMjAxODsgTWlsbGVyICZhbXA7IE1pbGxlciAyMDAyKTwvRGlzcGxh
eVRleHQ+PHJlY29yZD48cmVjLW51bWJlcj4zMDE0MzwvcmVjLW51bWJlcj48Zm9yZWlnbi1rZXlz
PjxrZXkgYXBwPSJFTiIgZGItaWQ9InB4d3h3MGVyOXp2MmZ4ZXp4ZGs1dHQ1dXR6NXA1dnRyd2R2
MCIgdGltZXN0YW1wPSIxNTE2NjU3MjYzIj4zMDE0Mzwva2V5PjwvZm9yZWlnbi1rZXlzPjxyZWYt
dHlwZSBuYW1lPSJPbmxpbmUgRGF0YWJhc2UiPjQ1PC9yZWYtdHlwZT48Y29udHJpYnV0b3JzPjxh
dXRob3JzPjxhdXRob3I+R2FyY8OtYSBNb3JhbGVzLCBNLjwvYXV0aG9yPjxhdXRob3I+RGVubm8s
IEIuRC48L2F1dGhvcj48YXV0aG9yPk1pbGxlciwgRC5SLjwvYXV0aG9yPjxhdXRob3I+TWlsbGVy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dXJscz48Y3VzdG9tMT51cGRhdGVkX1JHPC9jdXN0b20xPjwvcmVjb3JkPjwvQ2l0ZT48Q2l0ZT48
QXV0aG9yPkZveC1XaWxzb248L0F1dGhvcj48WWVhcj4xOTM5PC9ZZWFyPjxSZWNOdW0+MTQ3MDwv
UmVjTnVtPjxyZWNvcmQ+PHJlYy1udW1iZXI+MTQ3MDwvcmVjLW51bWJlcj48Zm9yZWlnbi1rZXlz
PjxrZXkgYXBwPSJFTiIgZGItaWQ9InB4d3h3MGVyOXp2MmZ4ZXp4ZGs1dHQ1dXR6NXA1dnRyd2R2
MCIgdGltZXN0YW1wPSIxNDUxOTcyMzk5Ij4xNDcwPC9rZXk+PC9mb3JlaWduLWtleXM+PHJlZi10
eXBlIG5hbWU9IkpvdXJuYWwgQXJ0aWNsZSI+MTc8L3JlZi10eXBlPjxjb250cmlidXRvcnM+PGF1
dGhvcnM+PGF1dGhvcj5Gb3gtV2lsc29uLEcuPC9hdXRob3I+PC9hdXRob3JzPjwvY29udHJpYnV0
b3JzPjx0aXRsZXM+PHRpdGxlPjxzdHlsZSBmYWNlPSJub3JtYWwiIGZvbnQ9ImRlZmF1bHQiIHNp
emU9IjEwMCUiPkluc2VjdCBwZXN0cyBvZiB0aGUgZ2VudXMgPC9zdHlsZT48c3R5bGUgZmFjZT0i
aXRhbGljIiBmb250PSJkZWZhdWx0IiBzaXplPSIxMDAlIj5SaG9kb2RlbmRyb248L3N0eWxlPjwv
dGl0bGU+PHNlY29uZGFyeS10aXRsZT5JbnRlcm5hdGlvbmFsIENvbmdyZXNzIGluIEVudG9tb2xv
Z3k8L3NlY29uZGFyeS10aXRsZT48L3RpdGxlcz48cGVyaW9kaWNhbD48ZnVsbC10aXRsZT5JbnRl
cm5hdGlvbmFsIENvbmdyZXNzIGluIEVudG9tb2xvZ3k8L2Z1bGwtdGl0bGU+PC9wZXJpb2RpY2Fs
PjxwYWdlcz4yMjk2LTIzMjM8L3BhZ2VzPjx2b2x1bWU+Nzwvdm9sdW1lPjxrZXl3b3Jkcz48a2V5
d29yZD5HZW51czwva2V5d29yZD48a2V5d29yZD5pbnNlY3Q8L2tleXdvcmQ+PGtleXdvcmQ+SW5z
ZWN0czwva2V5d29yZD48a2V5d29yZD5NZWFseWJ1Zzwva2V5d29yZD48a2V5d29yZD5wZXN0PC9r
ZXl3b3JkPjxrZXl3b3JkPlBlc3RzPC9rZXl3b3JkPjxrZXl3b3JkPlJob2RvZGVuZHJvbjwva2V5
d29yZD48L2tleXdvcmRzPjxkYXRlcz48eWVhcj4xOTM5PC95ZWFyPjwvZGF0ZXM+PG9yaWctcHVi
PjxzdHlsZSBmYWNlPSJ1bmRlcmxpbmUiIGZvbnQ9ImRlZmF1bHQiIHNpemU9IjEwMCUiPko6XEUg
TGlicmFyeVxQbGFudCBDYXRhbG9ndWVcRjwvc3R5bGU+PC9vcmlnLXB1Yj48bGFiZWw+NjA1Nzwv
bGFiZWw+PHVybHM+PC91cmxzPjxjdXN0b20xPmdtPC9jdXN0b20xPjwvcmVjb3JkPjwvQ2l0ZT48
Q2l0ZT48QXV0aG9yPk1pbGxlcjwvQXV0aG9yPjxZZWFyPjIwMDI8L1llYXI+PFJlY051bT44NTAy
PC9SZWNOdW0+PHJlY29yZD48cmVjLW51bWJlcj44NTAyPC9yZWMtbnVtYmVyPjxmb3JlaWduLWtl
eXM+PGtleSBhcHA9IkVOIiBkYi1pZD0icHh3eHcwZXI5enYyZnhlenhkazV0dDV1dHo1cDV2dHJ3
ZHYwIiB0aW1lc3RhbXA9IjE0NTE5NzI1NjciPjg1MDI8L2tleT48L2ZvcmVpZ24ta2V5cz48cmVm
LXR5cGUgbmFtZT0iSm91cm5hbCBBcnRpY2xlIj4xNzwvcmVmLXR5cGU+PGNvbnRyaWJ1dG9ycz48
YXV0aG9ycz48YXV0aG9yPk1pbGxlcixHLkwuPC9hdXRob3I+PGF1dGhvcj5NaWxsZXIsRC5SLjwv
YXV0aG9yPjwvYXV0aG9ycz48L2NvbnRyaWJ1dG9ycz48dGl0bGVzPjx0aXRsZT48c3R5bGUgZmFj
ZT0iaXRhbGljIiBmb250PSJkZWZhdWx0IiBzaXplPSIxMDAlIj5EeXNtaWNvY2N1czwvc3R5bGU+
PHN0eWxlIGZhY2U9Im5vcm1hbCIgZm9udD0iZGVmYXVsdCIgc2l6ZT0iMTAwJSI+IEZlcnJpcyBh
bmQgc2ltaWxhciBnZW5lcmEgKEhlbWlwdGVyYTogQ29jY29pZGVhOiBQc2V1ZG9jb2NjaWRhZSkg
b2YgdGhlIGd1bGYgc3RhdGUgcmVnaW9uIGluY2x1ZGluZyBhIGRlc2NyaXB0aW9uIG9mIGEgbmV3
IFVuaXRlZCBTdGF0ZXMgcmVjb3Jkczwvc3R5bGU+PC90aXRsZT48c2Vjb25kYXJ5LXRpdGxlPlBy
b2NlZWRpbmdzIG9mIHRoZSBFbnRvbW9sb2dpY2FsIFNvY2lldHkgb2YgV2FzaGluZ3Rvbjwvc2Vj
b25kYXJ5LXRpdGxlPjwvdGl0bGVzPjxwZXJpb2RpY2FsPjxmdWxsLXRpdGxlPlByb2NlZWRpbmdz
IG9mIHRoZSBFbnRvbW9sb2dpY2FsIFNvY2lldHkgb2YgV2FzaGluZ3RvbjwvZnVsbC10aXRsZT48
L3BlcmlvZGljYWw+PHBhZ2VzPjk2OC05Nzk8L3BhZ2VzPjx2b2x1bWU+MTA0PC92b2x1bWU+PG51
bWJlcj40PC9udW1iZXI+PGtleXdvcmRzPjxrZXl3b3JkPkNvY2NvaWRlYTwva2V5d29yZD48a2V5
d29yZD5EZXNjcmlwdGlvbjwva2V5d29yZD48a2V5d29yZD5EeXNtaWNvY2N1czwva2V5d29yZD48
a2V5d29yZD5HZW5lcmE8L2tleXdvcmQ+PGtleXdvcmQ+SGVtaXB0ZXJhPC9rZXl3b3JkPjxrZXl3
b3JkPlBzZXVkb2NvY2NpZGFlPC9rZXl3b3JkPjxrZXl3b3JkPlJlY29yZHM8L2tleXdvcmQ+PGtl
eXdvcmQ+UmVnaW9uPC9rZXl3b3JkPjwva2V5d29yZHM+PGRhdGVzPjx5ZWFyPjIwMDI8L3llYXI+
PC9kYXRlcz48b3JpZy1wdWI+PHN0eWxlIGZhY2U9InVuZGVybGluZSIgZm9udD0iZGVmYXVsdCIg
c2l6ZT0iMTAwJSI+SjpcRSBMaWJyYXJ5XFBsYW50IENhdGFsb2d1ZVxNPC9zdHlsZT48L29yaWct
cHViPjxsYWJlbD43MjIxMjwvbGFiZWw+PHVybHM+PC91cmxzPjxjdXN0b20xPmJhbmFuYXMgc3A8
L2N1c3RvbTE+PC9yZWNvcmQ+PC9DaXRlPjwvRW5kTm90ZT4A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UmVjTnVtPjMwMTQzPC9SZWNOdW0+PERpc3BsYXlUZXh0PihGb3gtV2lsc29uIDE5Mzk7IEdhcmPD
rWEgTW9yYWxlcyBldCBhbC4gMjAxODsgTWlsbGVyICZhbXA7IE1pbGxlciAyMDAyKTwvRGlzcGxh
eVRleHQ+PHJlY29yZD48cmVjLW51bWJlcj4zMDE0MzwvcmVjLW51bWJlcj48Zm9yZWlnbi1rZXlz
PjxrZXkgYXBwPSJFTiIgZGItaWQ9InB4d3h3MGVyOXp2MmZ4ZXp4ZGs1dHQ1dXR6NXA1dnRyd2R2
MCIgdGltZXN0YW1wPSIxNTE2NjU3MjYzIj4zMDE0Mzwva2V5PjwvZm9yZWlnbi1rZXlzPjxyZWYt
dHlwZSBuYW1lPSJPbmxpbmUgRGF0YWJhc2UiPjQ1PC9yZWYtdHlwZT48Y29udHJpYnV0b3JzPjxh
dXRob3JzPjxhdXRob3I+R2FyY8OtYSBNb3JhbGVzLCBNLjwvYXV0aG9yPjxhdXRob3I+RGVubm8s
IEIuRC48L2F1dGhvcj48YXV0aG9yPk1pbGxlciwgRC5SLjwvYXV0aG9yPjxhdXRob3I+TWlsbGVy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dXJscz48Y3VzdG9tMT51cGRhdGVkX1JHPC9jdXN0b20xPjwvcmVjb3JkPjwvQ2l0ZT48Q2l0ZT48
QXV0aG9yPkZveC1XaWxzb248L0F1dGhvcj48WWVhcj4xOTM5PC9ZZWFyPjxSZWNOdW0+MTQ3MDwv
UmVjTnVtPjxyZWNvcmQ+PHJlYy1udW1iZXI+MTQ3MDwvcmVjLW51bWJlcj48Zm9yZWlnbi1rZXlz
PjxrZXkgYXBwPSJFTiIgZGItaWQ9InB4d3h3MGVyOXp2MmZ4ZXp4ZGs1dHQ1dXR6NXA1dnRyd2R2
MCIgdGltZXN0YW1wPSIxNDUxOTcyMzk5Ij4xNDcwPC9rZXk+PC9mb3JlaWduLWtleXM+PHJlZi10
eXBlIG5hbWU9IkpvdXJuYWwgQXJ0aWNsZSI+MTc8L3JlZi10eXBlPjxjb250cmlidXRvcnM+PGF1
dGhvcnM+PGF1dGhvcj5Gb3gtV2lsc29uLEcuPC9hdXRob3I+PC9hdXRob3JzPjwvY29udHJpYnV0
b3JzPjx0aXRsZXM+PHRpdGxlPjxzdHlsZSBmYWNlPSJub3JtYWwiIGZvbnQ9ImRlZmF1bHQiIHNp
emU9IjEwMCUiPkluc2VjdCBwZXN0cyBvZiB0aGUgZ2VudXMgPC9zdHlsZT48c3R5bGUgZmFjZT0i
aXRhbGljIiBmb250PSJkZWZhdWx0IiBzaXplPSIxMDAlIj5SaG9kb2RlbmRyb248L3N0eWxlPjwv
dGl0bGU+PHNlY29uZGFyeS10aXRsZT5JbnRlcm5hdGlvbmFsIENvbmdyZXNzIGluIEVudG9tb2xv
Z3k8L3NlY29uZGFyeS10aXRsZT48L3RpdGxlcz48cGVyaW9kaWNhbD48ZnVsbC10aXRsZT5JbnRl
cm5hdGlvbmFsIENvbmdyZXNzIGluIEVudG9tb2xvZ3k8L2Z1bGwtdGl0bGU+PC9wZXJpb2RpY2Fs
PjxwYWdlcz4yMjk2LTIzMjM8L3BhZ2VzPjx2b2x1bWU+Nzwvdm9sdW1lPjxrZXl3b3Jkcz48a2V5
d29yZD5HZW51czwva2V5d29yZD48a2V5d29yZD5pbnNlY3Q8L2tleXdvcmQ+PGtleXdvcmQ+SW5z
ZWN0czwva2V5d29yZD48a2V5d29yZD5NZWFseWJ1Zzwva2V5d29yZD48a2V5d29yZD5wZXN0PC9r
ZXl3b3JkPjxrZXl3b3JkPlBlc3RzPC9rZXl3b3JkPjxrZXl3b3JkPlJob2RvZGVuZHJvbjwva2V5
d29yZD48L2tleXdvcmRzPjxkYXRlcz48eWVhcj4xOTM5PC95ZWFyPjwvZGF0ZXM+PG9yaWctcHVi
PjxzdHlsZSBmYWNlPSJ1bmRlcmxpbmUiIGZvbnQ9ImRlZmF1bHQiIHNpemU9IjEwMCUiPko6XEUg
TGlicmFyeVxQbGFudCBDYXRhbG9ndWVcRjwvc3R5bGU+PC9vcmlnLXB1Yj48bGFiZWw+NjA1Nzwv
bGFiZWw+PHVybHM+PC91cmxzPjxjdXN0b20xPmdtPC9jdXN0b20xPjwvcmVjb3JkPjwvQ2l0ZT48
Q2l0ZT48QXV0aG9yPk1pbGxlcjwvQXV0aG9yPjxZZWFyPjIwMDI8L1llYXI+PFJlY051bT44NTAy
PC9SZWNOdW0+PHJlY29yZD48cmVjLW51bWJlcj44NTAyPC9yZWMtbnVtYmVyPjxmb3JlaWduLWtl
eXM+PGtleSBhcHA9IkVOIiBkYi1pZD0icHh3eHcwZXI5enYyZnhlenhkazV0dDV1dHo1cDV2dHJ3
ZHYwIiB0aW1lc3RhbXA9IjE0NTE5NzI1NjciPjg1MDI8L2tleT48L2ZvcmVpZ24ta2V5cz48cmVm
LXR5cGUgbmFtZT0iSm91cm5hbCBBcnRpY2xlIj4xNzwvcmVmLXR5cGU+PGNvbnRyaWJ1dG9ycz48
YXV0aG9ycz48YXV0aG9yPk1pbGxlcixHLkwuPC9hdXRob3I+PGF1dGhvcj5NaWxsZXIsRC5SLjwv
YXV0aG9yPjwvYXV0aG9ycz48L2NvbnRyaWJ1dG9ycz48dGl0bGVzPjx0aXRsZT48c3R5bGUgZmFj
ZT0iaXRhbGljIiBmb250PSJkZWZhdWx0IiBzaXplPSIxMDAlIj5EeXNtaWNvY2N1czwvc3R5bGU+
PHN0eWxlIGZhY2U9Im5vcm1hbCIgZm9udD0iZGVmYXVsdCIgc2l6ZT0iMTAwJSI+IEZlcnJpcyBh
bmQgc2ltaWxhciBnZW5lcmEgKEhlbWlwdGVyYTogQ29jY29pZGVhOiBQc2V1ZG9jb2NjaWRhZSkg
b2YgdGhlIGd1bGYgc3RhdGUgcmVnaW9uIGluY2x1ZGluZyBhIGRlc2NyaXB0aW9uIG9mIGEgbmV3
IFVuaXRlZCBTdGF0ZXMgcmVjb3Jkczwvc3R5bGU+PC90aXRsZT48c2Vjb25kYXJ5LXRpdGxlPlBy
b2NlZWRpbmdzIG9mIHRoZSBFbnRvbW9sb2dpY2FsIFNvY2lldHkgb2YgV2FzaGluZ3Rvbjwvc2Vj
b25kYXJ5LXRpdGxlPjwvdGl0bGVzPjxwZXJpb2RpY2FsPjxmdWxsLXRpdGxlPlByb2NlZWRpbmdz
IG9mIHRoZSBFbnRvbW9sb2dpY2FsIFNvY2lldHkgb2YgV2FzaGluZ3RvbjwvZnVsbC10aXRsZT48
L3BlcmlvZGljYWw+PHBhZ2VzPjk2OC05Nzk8L3BhZ2VzPjx2b2x1bWU+MTA0PC92b2x1bWU+PG51
bWJlcj40PC9udW1iZXI+PGtleXdvcmRzPjxrZXl3b3JkPkNvY2NvaWRlYTwva2V5d29yZD48a2V5
d29yZD5EZXNjcmlwdGlvbjwva2V5d29yZD48a2V5d29yZD5EeXNtaWNvY2N1czwva2V5d29yZD48
a2V5d29yZD5HZW5lcmE8L2tleXdvcmQ+PGtleXdvcmQ+SGVtaXB0ZXJhPC9rZXl3b3JkPjxrZXl3
b3JkPlBzZXVkb2NvY2NpZGFlPC9rZXl3b3JkPjxrZXl3b3JkPlJlY29yZHM8L2tleXdvcmQ+PGtl
eXdvcmQ+UmVnaW9uPC9rZXl3b3JkPjwva2V5d29yZHM+PGRhdGVzPjx5ZWFyPjIwMDI8L3llYXI+
PC9kYXRlcz48b3JpZy1wdWI+PHN0eWxlIGZhY2U9InVuZGVybGluZSIgZm9udD0iZGVmYXVsdCIg
c2l6ZT0iMTAwJSI+SjpcRSBMaWJyYXJ5XFBsYW50IENhdGFsb2d1ZVxNPC9zdHlsZT48L29yaWct
cHViPjxsYWJlbD43MjIxMjwvbGFiZWw+PHVybHM+PC91cmxzPjxjdXN0b20xPmJhbmFuYXMgc3A8
L2N1c3RvbTE+PC9yZWNvcmQ+PC9DaXRlPjwvRW5kTm90ZT4A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81" w:tooltip="Fox-Wilson, 1939 #1470" w:history="1">
              <w:r w:rsidR="003A08F3" w:rsidRPr="00643417">
                <w:rPr>
                  <w:noProof/>
                </w:rPr>
                <w:t>Fox-Wilson 1939</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54" w:tooltip="Miller, 2002 #8502" w:history="1">
              <w:r w:rsidR="003A08F3" w:rsidRPr="00643417">
                <w:rPr>
                  <w:noProof/>
                </w:rPr>
                <w:t>Miller &amp; Miller 2002</w:t>
              </w:r>
            </w:hyperlink>
            <w:r w:rsidR="00405F2F" w:rsidRPr="00643417">
              <w:rPr>
                <w:noProof/>
              </w:rPr>
              <w:t>)</w:t>
            </w:r>
            <w:r w:rsidR="00A348E7" w:rsidRPr="00643417">
              <w:fldChar w:fldCharType="end"/>
            </w:r>
          </w:p>
        </w:tc>
        <w:tc>
          <w:tcPr>
            <w:tcW w:w="1562" w:type="dxa"/>
          </w:tcPr>
          <w:p w14:paraId="45092390" w14:textId="36E02F6D"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AA618A4" w14:textId="35BFF637" w:rsidR="00DE292D" w:rsidRPr="00643417" w:rsidRDefault="00DE292D" w:rsidP="003A08F3">
            <w:pPr>
              <w:pStyle w:val="TableText"/>
            </w:pPr>
            <w:r w:rsidRPr="00643417">
              <w:rPr>
                <w:szCs w:val="18"/>
              </w:rPr>
              <w:t xml:space="preserve">On leaves and stems of azalea and two other hosts of Cupressaceae </w:t>
            </w:r>
            <w:r w:rsidR="00A348E7" w:rsidRPr="00643417">
              <w:rPr>
                <w:szCs w:val="18"/>
              </w:rPr>
              <w:fldChar w:fldCharType="begin">
                <w:fldData xml:space="preserve">PEVuZE5vdGU+PENpdGU+PEF1dGhvcj5NaWxsZXI8L0F1dGhvcj48WWVhcj4yMDAyPC9ZZWFyPjxS
ZWNOdW0+ODUwMjwvUmVjTnVtPjxEaXNwbGF5VGV4dD4oRm94LVdpbHNvbiAxOTM5OyBHYXJjw61h
IE1vcmFsZXMgZXQgYWwuIDIwMTg7IE1pbGxlciAmYW1wOyBNaWxsZXIgMjAwMik8L0Rpc3BsYXlU
ZXh0PjxyZWNvcmQ+PHJlYy1udW1iZXI+ODUwMjwvcmVjLW51bWJlcj48Zm9yZWlnbi1rZXlzPjxr
ZXkgYXBwPSJFTiIgZGItaWQ9InB4d3h3MGVyOXp2MmZ4ZXp4ZGs1dHQ1dXR6NXA1dnRyd2R2MCIg
dGltZXN0YW1wPSIxNDUxOTcyNTY3Ij44NTAyPC9rZXk+PC9mb3JlaWduLWtleXM+PHJlZi10eXBl
IG5hbWU9IkpvdXJuYWwgQXJ0aWNsZSI+MTc8L3JlZi10eXBlPjxjb250cmlidXRvcnM+PGF1dGhv
cnM+PGF1dGhvcj5NaWxsZXIsRy5MLjwvYXV0aG9yPjxhdXRob3I+TWlsbGVyLEQuUi48L2F1dGhv
cj48L2F1dGhvcnM+PC9jb250cmlidXRvcnM+PHRpdGxlcz48dGl0bGU+PHN0eWxlIGZhY2U9Iml0
YWxpYyIgZm9udD0iZGVmYXVsdCIgc2l6ZT0iMTAwJSI+RHlzbWljb2NjdXM8L3N0eWxlPjxzdHls
ZSBmYWNlPSJub3JtYWwiIGZvbnQ9ImRlZmF1bHQiIHNpemU9IjEwMCUiPiBGZXJyaXMgYW5kIHNp
bWlsYXIgZ2VuZXJhIChIZW1pcHRlcmE6IENvY2NvaWRlYTogUHNldWRvY29jY2lkYWUpIG9mIHRo
ZSBndWxmIHN0YXRlIHJlZ2lvbiBpbmNsdWRpbmcgYSBkZXNjcmlwdGlvbiBvZiBhIG5ldyBVbml0
ZWQgU3RhdGVzIHJlY29yZHM8L3N0eWxlPjwvdGl0bGU+PHNlY29uZGFyeS10aXRsZT5Qcm9jZWVk
aW5ncyBvZiB0aGUgRW50b21vbG9naWNhbCBTb2NpZXR5IG9mIFdhc2hpbmd0b248L3NlY29uZGFy
eS10aXRsZT48L3RpdGxlcz48cGVyaW9kaWNhbD48ZnVsbC10aXRsZT5Qcm9jZWVkaW5ncyBvZiB0
aGUgRW50b21vbG9naWNhbCBTb2NpZXR5IG9mIFdhc2hpbmd0b248L2Z1bGwtdGl0bGU+PC9wZXJp
b2RpY2FsPjxwYWdlcz45NjgtOTc5PC9wYWdlcz48dm9sdW1lPjEwNDwvdm9sdW1lPjxudW1iZXI+
NDwvbnVtYmVyPjxrZXl3b3Jkcz48a2V5d29yZD5Db2Njb2lkZWE8L2tleXdvcmQ+PGtleXdvcmQ+
RGVzY3JpcHRpb248L2tleXdvcmQ+PGtleXdvcmQ+RHlzbWljb2NjdXM8L2tleXdvcmQ+PGtleXdv
cmQ+R2VuZXJhPC9rZXl3b3JkPjxrZXl3b3JkPkhlbWlwdGVyYTwva2V5d29yZD48a2V5d29yZD5Q
c2V1ZG9jb2NjaWRhZTwva2V5d29yZD48a2V5d29yZD5SZWNvcmRzPC9rZXl3b3JkPjxrZXl3b3Jk
PlJlZ2lvbjwva2V5d29yZD48L2tleXdvcmRzPjxkYXRlcz48eWVhcj4yMDAyPC95ZWFyPjwvZGF0
ZXM+PG9yaWctcHViPjxzdHlsZSBmYWNlPSJ1bmRlcmxpbmUiIGZvbnQ9ImRlZmF1bHQiIHNpemU9
IjEwMCUiPko6XEUgTGlicmFyeVxQbGFudCBDYXRhbG9ndWVcTTwvc3R5bGU+PC9vcmlnLXB1Yj48
bGFiZWw+NzIyMTI8L2xhYmVsPjx1cmxzPjwvdXJscz48Y3VzdG9tMT5iYW5hbmFzIHNwPC9jdXN0
b20xPjwvcmVjb3JkPjwvQ2l0ZT48Q2l0ZT48QXV0aG9yPkZveC1XaWxzb248L0F1dGhvcj48WWVh
cj4xOTM5PC9ZZWFyPjxSZWNOdW0+MTQ3MDwvUmVjTnVtPjxyZWNvcmQ+PHJlYy1udW1iZXI+MTQ3
MDwvcmVjLW51bWJlcj48Zm9yZWlnbi1rZXlzPjxrZXkgYXBwPSJFTiIgZGItaWQ9InB4d3h3MGVy
OXp2MmZ4ZXp4ZGs1dHQ1dXR6NXA1dnRyd2R2MCIgdGltZXN0YW1wPSIxNDUxOTcyMzk5Ij4xNDcw
PC9rZXk+PC9mb3JlaWduLWtleXM+PHJlZi10eXBlIG5hbWU9IkpvdXJuYWwgQXJ0aWNsZSI+MTc8
L3JlZi10eXBlPjxjb250cmlidXRvcnM+PGF1dGhvcnM+PGF1dGhvcj5Gb3gtV2lsc29uLEcuPC9h
dXRob3I+PC9hdXRob3JzPjwvY29udHJpYnV0b3JzPjx0aXRsZXM+PHRpdGxlPjxzdHlsZSBmYWNl
PSJub3JtYWwiIGZvbnQ9ImRlZmF1bHQiIHNpemU9IjEwMCUiPkluc2VjdCBwZXN0cyBvZiB0aGUg
Z2VudXMgPC9zdHlsZT48c3R5bGUgZmFjZT0iaXRhbGljIiBmb250PSJkZWZhdWx0IiBzaXplPSIx
MDAlIj5SaG9kb2RlbmRyb248L3N0eWxlPjwvdGl0bGU+PHNlY29uZGFyeS10aXRsZT5JbnRlcm5h
dGlvbmFsIENvbmdyZXNzIGluIEVudG9tb2xvZ3k8L3NlY29uZGFyeS10aXRsZT48L3RpdGxlcz48
cGVyaW9kaWNhbD48ZnVsbC10aXRsZT5JbnRlcm5hdGlvbmFsIENvbmdyZXNzIGluIEVudG9tb2xv
Z3k8L2Z1bGwtdGl0bGU+PC9wZXJpb2RpY2FsPjxwYWdlcz4yMjk2LTIzMjM8L3BhZ2VzPjx2b2x1
bWU+Nzwvdm9sdW1lPjxrZXl3b3Jkcz48a2V5d29yZD5HZW51czwva2V5d29yZD48a2V5d29yZD5p
bnNlY3Q8L2tleXdvcmQ+PGtleXdvcmQ+SW5zZWN0czwva2V5d29yZD48a2V5d29yZD5NZWFseWJ1
Zzwva2V5d29yZD48a2V5d29yZD5wZXN0PC9rZXl3b3JkPjxrZXl3b3JkPlBlc3RzPC9rZXl3b3Jk
PjxrZXl3b3JkPlJob2RvZGVuZHJvbjwva2V5d29yZD48L2tleXdvcmRzPjxkYXRlcz48eWVhcj4x
OTM5PC95ZWFyPjwvZGF0ZXM+PG9yaWctcHViPjxzdHlsZSBmYWNlPSJ1bmRlcmxpbmUiIGZvbnQ9
ImRlZmF1bHQiIHNpemU9IjEwMCUiPko6XEUgTGlicmFyeVxQbGFudCBDYXRhbG9ndWVcRjwvc3R5
bGU+PC9vcmlnLXB1Yj48bGFiZWw+NjA1NzwvbGFiZWw+PHVybHM+PC91cmxzPjxjdXN0b20xPmdt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PEVuZE5vdGU+PENpdGU+PEF1dGhvcj5NaWxsZXI8L0F1dGhvcj48WWVhcj4yMDAyPC9ZZWFyPjxS
ZWNOdW0+ODUwMjwvUmVjTnVtPjxEaXNwbGF5VGV4dD4oRm94LVdpbHNvbiAxOTM5OyBHYXJjw61h
IE1vcmFsZXMgZXQgYWwuIDIwMTg7IE1pbGxlciAmYW1wOyBNaWxsZXIgMjAwMik8L0Rpc3BsYXlU
ZXh0PjxyZWNvcmQ+PHJlYy1udW1iZXI+ODUwMjwvcmVjLW51bWJlcj48Zm9yZWlnbi1rZXlzPjxr
ZXkgYXBwPSJFTiIgZGItaWQ9InB4d3h3MGVyOXp2MmZ4ZXp4ZGs1dHQ1dXR6NXA1dnRyd2R2MCIg
dGltZXN0YW1wPSIxNDUxOTcyNTY3Ij44NTAyPC9rZXk+PC9mb3JlaWduLWtleXM+PHJlZi10eXBl
IG5hbWU9IkpvdXJuYWwgQXJ0aWNsZSI+MTc8L3JlZi10eXBlPjxjb250cmlidXRvcnM+PGF1dGhv
cnM+PGF1dGhvcj5NaWxsZXIsRy5MLjwvYXV0aG9yPjxhdXRob3I+TWlsbGVyLEQuUi48L2F1dGhv
cj48L2F1dGhvcnM+PC9jb250cmlidXRvcnM+PHRpdGxlcz48dGl0bGU+PHN0eWxlIGZhY2U9Iml0
YWxpYyIgZm9udD0iZGVmYXVsdCIgc2l6ZT0iMTAwJSI+RHlzbWljb2NjdXM8L3N0eWxlPjxzdHls
ZSBmYWNlPSJub3JtYWwiIGZvbnQ9ImRlZmF1bHQiIHNpemU9IjEwMCUiPiBGZXJyaXMgYW5kIHNp
bWlsYXIgZ2VuZXJhIChIZW1pcHRlcmE6IENvY2NvaWRlYTogUHNldWRvY29jY2lkYWUpIG9mIHRo
ZSBndWxmIHN0YXRlIHJlZ2lvbiBpbmNsdWRpbmcgYSBkZXNjcmlwdGlvbiBvZiBhIG5ldyBVbml0
ZWQgU3RhdGVzIHJlY29yZHM8L3N0eWxlPjwvdGl0bGU+PHNlY29uZGFyeS10aXRsZT5Qcm9jZWVk
aW5ncyBvZiB0aGUgRW50b21vbG9naWNhbCBTb2NpZXR5IG9mIFdhc2hpbmd0b248L3NlY29uZGFy
eS10aXRsZT48L3RpdGxlcz48cGVyaW9kaWNhbD48ZnVsbC10aXRsZT5Qcm9jZWVkaW5ncyBvZiB0
aGUgRW50b21vbG9naWNhbCBTb2NpZXR5IG9mIFdhc2hpbmd0b248L2Z1bGwtdGl0bGU+PC9wZXJp
b2RpY2FsPjxwYWdlcz45NjgtOTc5PC9wYWdlcz48dm9sdW1lPjEwNDwvdm9sdW1lPjxudW1iZXI+
NDwvbnVtYmVyPjxrZXl3b3Jkcz48a2V5d29yZD5Db2Njb2lkZWE8L2tleXdvcmQ+PGtleXdvcmQ+
RGVzY3JpcHRpb248L2tleXdvcmQ+PGtleXdvcmQ+RHlzbWljb2NjdXM8L2tleXdvcmQ+PGtleXdv
cmQ+R2VuZXJhPC9rZXl3b3JkPjxrZXl3b3JkPkhlbWlwdGVyYTwva2V5d29yZD48a2V5d29yZD5Q
c2V1ZG9jb2NjaWRhZTwva2V5d29yZD48a2V5d29yZD5SZWNvcmRzPC9rZXl3b3JkPjxrZXl3b3Jk
PlJlZ2lvbjwva2V5d29yZD48L2tleXdvcmRzPjxkYXRlcz48eWVhcj4yMDAyPC95ZWFyPjwvZGF0
ZXM+PG9yaWctcHViPjxzdHlsZSBmYWNlPSJ1bmRlcmxpbmUiIGZvbnQ9ImRlZmF1bHQiIHNpemU9
IjEwMCUiPko6XEUgTGlicmFyeVxQbGFudCBDYXRhbG9ndWVcTTwvc3R5bGU+PC9vcmlnLXB1Yj48
bGFiZWw+NzIyMTI8L2xhYmVsPjx1cmxzPjwvdXJscz48Y3VzdG9tMT5iYW5hbmFzIHNwPC9jdXN0
b20xPjwvcmVjb3JkPjwvQ2l0ZT48Q2l0ZT48QXV0aG9yPkZveC1XaWxzb248L0F1dGhvcj48WWVh
cj4xOTM5PC9ZZWFyPjxSZWNOdW0+MTQ3MDwvUmVjTnVtPjxyZWNvcmQ+PHJlYy1udW1iZXI+MTQ3
MDwvcmVjLW51bWJlcj48Zm9yZWlnbi1rZXlzPjxrZXkgYXBwPSJFTiIgZGItaWQ9InB4d3h3MGVy
OXp2MmZ4ZXp4ZGs1dHQ1dXR6NXA1dnRyd2R2MCIgdGltZXN0YW1wPSIxNDUxOTcyMzk5Ij4xNDcw
PC9rZXk+PC9mb3JlaWduLWtleXM+PHJlZi10eXBlIG5hbWU9IkpvdXJuYWwgQXJ0aWNsZSI+MTc8
L3JlZi10eXBlPjxjb250cmlidXRvcnM+PGF1dGhvcnM+PGF1dGhvcj5Gb3gtV2lsc29uLEcuPC9h
dXRob3I+PC9hdXRob3JzPjwvY29udHJpYnV0b3JzPjx0aXRsZXM+PHRpdGxlPjxzdHlsZSBmYWNl
PSJub3JtYWwiIGZvbnQ9ImRlZmF1bHQiIHNpemU9IjEwMCUiPkluc2VjdCBwZXN0cyBvZiB0aGUg
Z2VudXMgPC9zdHlsZT48c3R5bGUgZmFjZT0iaXRhbGljIiBmb250PSJkZWZhdWx0IiBzaXplPSIx
MDAlIj5SaG9kb2RlbmRyb248L3N0eWxlPjwvdGl0bGU+PHNlY29uZGFyeS10aXRsZT5JbnRlcm5h
dGlvbmFsIENvbmdyZXNzIGluIEVudG9tb2xvZ3k8L3NlY29uZGFyeS10aXRsZT48L3RpdGxlcz48
cGVyaW9kaWNhbD48ZnVsbC10aXRsZT5JbnRlcm5hdGlvbmFsIENvbmdyZXNzIGluIEVudG9tb2xv
Z3k8L2Z1bGwtdGl0bGU+PC9wZXJpb2RpY2FsPjxwYWdlcz4yMjk2LTIzMjM8L3BhZ2VzPjx2b2x1
bWU+Nzwvdm9sdW1lPjxrZXl3b3Jkcz48a2V5d29yZD5HZW51czwva2V5d29yZD48a2V5d29yZD5p
bnNlY3Q8L2tleXdvcmQ+PGtleXdvcmQ+SW5zZWN0czwva2V5d29yZD48a2V5d29yZD5NZWFseWJ1
Zzwva2V5d29yZD48a2V5d29yZD5wZXN0PC9rZXl3b3JkPjxrZXl3b3JkPlBlc3RzPC9rZXl3b3Jk
PjxrZXl3b3JkPlJob2RvZGVuZHJvbjwva2V5d29yZD48L2tleXdvcmRzPjxkYXRlcz48eWVhcj4x
OTM5PC95ZWFyPjwvZGF0ZXM+PG9yaWctcHViPjxzdHlsZSBmYWNlPSJ1bmRlcmxpbmUiIGZvbnQ9
ImRlZmF1bHQiIHNpemU9IjEwMCUiPko6XEUgTGlicmFyeVxQbGFudCBDYXRhbG9ndWVcRjwvc3R5
bGU+PC9vcmlnLXB1Yj48bGFiZWw+NjA1NzwvbGFiZWw+PHVybHM+PC91cmxzPjxjdXN0b20xPmdt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81" w:tooltip="Fox-Wilson, 1939 #1470" w:history="1">
              <w:r w:rsidR="003A08F3" w:rsidRPr="00643417">
                <w:rPr>
                  <w:noProof/>
                  <w:szCs w:val="18"/>
                </w:rPr>
                <w:t>Fox-Wilson 1939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54" w:tooltip="Miller, 2002 #8502" w:history="1">
              <w:r w:rsidR="003A08F3" w:rsidRPr="00643417">
                <w:rPr>
                  <w:noProof/>
                  <w:szCs w:val="18"/>
                </w:rPr>
                <w:t>Miller &amp; Miller 2002</w:t>
              </w:r>
            </w:hyperlink>
            <w:r w:rsidR="00405F2F" w:rsidRPr="00643417">
              <w:rPr>
                <w:noProof/>
                <w:szCs w:val="18"/>
              </w:rPr>
              <w:t>)</w:t>
            </w:r>
            <w:r w:rsidR="00A348E7" w:rsidRPr="00643417">
              <w:rPr>
                <w:szCs w:val="18"/>
              </w:rPr>
              <w:fldChar w:fldCharType="end"/>
            </w:r>
          </w:p>
        </w:tc>
        <w:tc>
          <w:tcPr>
            <w:tcW w:w="2715" w:type="dxa"/>
          </w:tcPr>
          <w:p w14:paraId="210C1070" w14:textId="6656D5B3" w:rsidR="00DE292D" w:rsidRPr="00643417" w:rsidRDefault="00DE292D" w:rsidP="003A08F3">
            <w:pPr>
              <w:pStyle w:val="TableText"/>
            </w:pPr>
            <w:r w:rsidRPr="00643417">
              <w:rPr>
                <w:szCs w:val="18"/>
              </w:rPr>
              <w:t xml:space="preserve">On azalea from Japan to the USA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p>
        </w:tc>
        <w:tc>
          <w:tcPr>
            <w:tcW w:w="1342" w:type="dxa"/>
          </w:tcPr>
          <w:p w14:paraId="66DF6FC1" w14:textId="77777777" w:rsidR="00DE292D" w:rsidRPr="00643417" w:rsidRDefault="00DE292D" w:rsidP="00DE292D">
            <w:pPr>
              <w:pStyle w:val="TableText"/>
            </w:pPr>
            <w:r w:rsidRPr="00643417">
              <w:rPr>
                <w:szCs w:val="18"/>
              </w:rPr>
              <w:t>Yes</w:t>
            </w:r>
          </w:p>
        </w:tc>
        <w:tc>
          <w:tcPr>
            <w:tcW w:w="1379" w:type="dxa"/>
          </w:tcPr>
          <w:p w14:paraId="24CF1B80" w14:textId="77777777" w:rsidR="00DE292D" w:rsidRPr="00643417" w:rsidRDefault="00DE292D" w:rsidP="00DE292D">
            <w:pPr>
              <w:pStyle w:val="TableText"/>
            </w:pPr>
            <w:r w:rsidRPr="00643417">
              <w:rPr>
                <w:szCs w:val="18"/>
              </w:rPr>
              <w:t>No</w:t>
            </w:r>
          </w:p>
        </w:tc>
      </w:tr>
      <w:tr w:rsidR="003A08F3" w:rsidRPr="00643417" w14:paraId="7BF5F51F" w14:textId="77777777" w:rsidTr="00DE292D">
        <w:tc>
          <w:tcPr>
            <w:tcW w:w="1952" w:type="dxa"/>
          </w:tcPr>
          <w:p w14:paraId="294158BC" w14:textId="77777777" w:rsidR="00DE292D" w:rsidRPr="00643417" w:rsidRDefault="00DE292D" w:rsidP="00DE292D">
            <w:pPr>
              <w:pStyle w:val="TableText"/>
            </w:pPr>
            <w:r w:rsidRPr="00643417">
              <w:rPr>
                <w:rFonts w:eastAsia="Times New Roman"/>
                <w:i/>
                <w:szCs w:val="18"/>
                <w:lang w:eastAsia="en-AU"/>
              </w:rPr>
              <w:lastRenderedPageBreak/>
              <w:t>Crisicoccus echinodes</w:t>
            </w:r>
            <w:r w:rsidRPr="00643417">
              <w:rPr>
                <w:rFonts w:eastAsia="Times New Roman"/>
                <w:szCs w:val="18"/>
                <w:lang w:eastAsia="en-AU"/>
              </w:rPr>
              <w:t xml:space="preserve"> Williams</w:t>
            </w:r>
          </w:p>
        </w:tc>
        <w:tc>
          <w:tcPr>
            <w:tcW w:w="1172" w:type="dxa"/>
          </w:tcPr>
          <w:p w14:paraId="4AF5FF42" w14:textId="77777777" w:rsidR="00DE292D" w:rsidRPr="00643417" w:rsidRDefault="00DE292D" w:rsidP="00DE292D">
            <w:pPr>
              <w:pStyle w:val="TableText"/>
            </w:pPr>
            <w:r w:rsidRPr="00643417">
              <w:rPr>
                <w:szCs w:val="18"/>
              </w:rPr>
              <w:t>1</w:t>
            </w:r>
          </w:p>
        </w:tc>
        <w:tc>
          <w:tcPr>
            <w:tcW w:w="1985" w:type="dxa"/>
          </w:tcPr>
          <w:p w14:paraId="5A4E7472" w14:textId="37B1933C" w:rsidR="00DE292D" w:rsidRPr="00643417" w:rsidRDefault="00DE292D" w:rsidP="003A08F3">
            <w:pPr>
              <w:pStyle w:val="TableText"/>
            </w:pPr>
            <w:r w:rsidRPr="00643417">
              <w:rPr>
                <w:szCs w:val="18"/>
              </w:rPr>
              <w:t xml:space="preserve">The Philippines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0ED621B8" w14:textId="3EB4D032"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7D83D53" w14:textId="558B4937" w:rsidR="00DE292D" w:rsidRPr="00643417" w:rsidRDefault="00DE292D" w:rsidP="003A08F3">
            <w:pPr>
              <w:pStyle w:val="TableText"/>
            </w:pPr>
            <w:r w:rsidRPr="00643417">
              <w:rPr>
                <w:szCs w:val="18"/>
              </w:rPr>
              <w:t xml:space="preserve">On </w:t>
            </w:r>
            <w:r w:rsidRPr="00643417">
              <w:rPr>
                <w:i/>
                <w:szCs w:val="18"/>
              </w:rPr>
              <w:t>Lansium domesticum</w:t>
            </w:r>
            <w:r w:rsidRPr="00643417">
              <w:rPr>
                <w:szCs w:val="18"/>
              </w:rPr>
              <w:t xml:space="preserve"> and </w:t>
            </w:r>
            <w:r w:rsidRPr="00643417">
              <w:rPr>
                <w:i/>
                <w:szCs w:val="18"/>
              </w:rPr>
              <w:t>Nephelium lappaceum</w:t>
            </w:r>
            <w:r w:rsidRPr="00643417">
              <w:rPr>
                <w:szCs w:val="18"/>
              </w:rPr>
              <w:t xml:space="preserve"> </w:t>
            </w:r>
            <w:r w:rsidR="00A348E7" w:rsidRPr="00643417">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2715" w:type="dxa"/>
          </w:tcPr>
          <w:p w14:paraId="4DB57CCE" w14:textId="7AAFA1AE" w:rsidR="00DE292D" w:rsidRPr="00643417" w:rsidRDefault="00DE292D" w:rsidP="003A08F3">
            <w:pPr>
              <w:pStyle w:val="TableText"/>
            </w:pPr>
            <w:r w:rsidRPr="00643417">
              <w:rPr>
                <w:szCs w:val="18"/>
              </w:rPr>
              <w:t xml:space="preserve">On </w:t>
            </w:r>
            <w:r w:rsidRPr="00643417">
              <w:rPr>
                <w:i/>
                <w:szCs w:val="18"/>
              </w:rPr>
              <w:t>Lansium domesticum</w:t>
            </w:r>
            <w:r w:rsidRPr="00643417">
              <w:rPr>
                <w:szCs w:val="18"/>
              </w:rPr>
              <w:t xml:space="preserve"> and </w:t>
            </w:r>
            <w:r w:rsidRPr="00643417">
              <w:rPr>
                <w:i/>
                <w:szCs w:val="18"/>
              </w:rPr>
              <w:t>Nephelium lappaceum</w:t>
            </w:r>
            <w:r w:rsidRPr="00643417">
              <w:rPr>
                <w:szCs w:val="18"/>
              </w:rPr>
              <w:t xml:space="preserve"> from the Philippines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4681DB01" w14:textId="77777777" w:rsidR="00DE292D" w:rsidRPr="00643417" w:rsidRDefault="00DE292D" w:rsidP="00DE292D">
            <w:pPr>
              <w:pStyle w:val="TableText"/>
            </w:pPr>
            <w:r w:rsidRPr="00643417">
              <w:rPr>
                <w:szCs w:val="18"/>
              </w:rPr>
              <w:t>Yes</w:t>
            </w:r>
          </w:p>
        </w:tc>
        <w:tc>
          <w:tcPr>
            <w:tcW w:w="1379" w:type="dxa"/>
          </w:tcPr>
          <w:p w14:paraId="7EBB8BFA" w14:textId="77777777" w:rsidR="00DE292D" w:rsidRPr="00643417" w:rsidRDefault="00DE292D" w:rsidP="00DE292D">
            <w:pPr>
              <w:pStyle w:val="TableText"/>
            </w:pPr>
            <w:r w:rsidRPr="00643417">
              <w:rPr>
                <w:szCs w:val="18"/>
              </w:rPr>
              <w:t>No</w:t>
            </w:r>
          </w:p>
        </w:tc>
      </w:tr>
      <w:tr w:rsidR="003A08F3" w:rsidRPr="00643417" w14:paraId="612C029F" w14:textId="77777777" w:rsidTr="00DE292D">
        <w:tc>
          <w:tcPr>
            <w:tcW w:w="1952" w:type="dxa"/>
          </w:tcPr>
          <w:p w14:paraId="25C9977B" w14:textId="77777777" w:rsidR="00DE292D" w:rsidRPr="00643417" w:rsidRDefault="00DE292D" w:rsidP="00DE292D">
            <w:pPr>
              <w:pStyle w:val="TableText"/>
            </w:pPr>
            <w:r w:rsidRPr="00643417">
              <w:rPr>
                <w:rFonts w:eastAsia="Times New Roman"/>
                <w:i/>
                <w:szCs w:val="18"/>
                <w:lang w:eastAsia="en-AU"/>
              </w:rPr>
              <w:t>Crisicoccus hirsutus</w:t>
            </w:r>
            <w:r w:rsidRPr="00643417">
              <w:rPr>
                <w:rFonts w:eastAsia="Times New Roman"/>
                <w:szCs w:val="18"/>
                <w:lang w:eastAsia="en-AU"/>
              </w:rPr>
              <w:t xml:space="preserve"> (Newstead)</w:t>
            </w:r>
          </w:p>
        </w:tc>
        <w:tc>
          <w:tcPr>
            <w:tcW w:w="1172" w:type="dxa"/>
          </w:tcPr>
          <w:p w14:paraId="41C50ED8" w14:textId="77777777" w:rsidR="00DE292D" w:rsidRPr="00643417" w:rsidRDefault="00DE292D" w:rsidP="00DE292D">
            <w:pPr>
              <w:pStyle w:val="TableText"/>
            </w:pPr>
            <w:r w:rsidRPr="00643417">
              <w:rPr>
                <w:szCs w:val="18"/>
              </w:rPr>
              <w:t>1</w:t>
            </w:r>
          </w:p>
        </w:tc>
        <w:tc>
          <w:tcPr>
            <w:tcW w:w="1985" w:type="dxa"/>
          </w:tcPr>
          <w:p w14:paraId="3FD7410C" w14:textId="51EAC781" w:rsidR="00DE292D" w:rsidRPr="00643417" w:rsidRDefault="00DE292D" w:rsidP="003A08F3">
            <w:pPr>
              <w:pStyle w:val="TableText"/>
            </w:pPr>
            <w:r w:rsidRPr="00643417">
              <w:rPr>
                <w:szCs w:val="18"/>
              </w:rPr>
              <w:t xml:space="preserve">India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3FE73543" w14:textId="5ACD1FEC"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3F32541" w14:textId="25A2FB95" w:rsidR="00DE292D" w:rsidRPr="00643417" w:rsidRDefault="00DE292D" w:rsidP="003A08F3">
            <w:pPr>
              <w:pStyle w:val="TableText"/>
            </w:pPr>
            <w:r w:rsidRPr="00643417">
              <w:rPr>
                <w:szCs w:val="18"/>
              </w:rPr>
              <w:t>Described in a holl</w:t>
            </w:r>
            <w:r w:rsidR="008D0E49" w:rsidRPr="00643417">
              <w:rPr>
                <w:szCs w:val="18"/>
              </w:rPr>
              <w:t>ow bamboo with ant nests and</w:t>
            </w:r>
            <w:r w:rsidRPr="00643417">
              <w:rPr>
                <w:szCs w:val="18"/>
              </w:rPr>
              <w:t xml:space="preserve"> reported from nine species of host plants in eight families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t xml:space="preserve"> </w:t>
            </w:r>
          </w:p>
        </w:tc>
        <w:tc>
          <w:tcPr>
            <w:tcW w:w="2715" w:type="dxa"/>
          </w:tcPr>
          <w:p w14:paraId="41E90741" w14:textId="70F9C8D6" w:rsidR="00DE292D" w:rsidRPr="00643417" w:rsidRDefault="00DE292D" w:rsidP="003A08F3">
            <w:pPr>
              <w:pStyle w:val="TableText"/>
            </w:pPr>
            <w:r w:rsidRPr="00643417">
              <w:rPr>
                <w:szCs w:val="18"/>
              </w:rPr>
              <w:t xml:space="preserve">On </w:t>
            </w:r>
            <w:r w:rsidRPr="00643417">
              <w:rPr>
                <w:i/>
                <w:szCs w:val="18"/>
              </w:rPr>
              <w:t>Mangifera indica</w:t>
            </w:r>
            <w:r w:rsidRPr="00643417">
              <w:rPr>
                <w:szCs w:val="18"/>
              </w:rPr>
              <w:t xml:space="preserve"> from India to New York and Boston,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23C81DE2" w14:textId="77777777" w:rsidR="00DE292D" w:rsidRPr="00643417" w:rsidRDefault="00DE292D" w:rsidP="00DE292D">
            <w:pPr>
              <w:pStyle w:val="TableText"/>
            </w:pPr>
            <w:r w:rsidRPr="00643417">
              <w:rPr>
                <w:szCs w:val="18"/>
              </w:rPr>
              <w:t>Yes</w:t>
            </w:r>
          </w:p>
        </w:tc>
        <w:tc>
          <w:tcPr>
            <w:tcW w:w="1379" w:type="dxa"/>
          </w:tcPr>
          <w:p w14:paraId="4F2F35B3" w14:textId="77777777" w:rsidR="00DE292D" w:rsidRPr="00643417" w:rsidRDefault="00DE292D" w:rsidP="00DE292D">
            <w:pPr>
              <w:pStyle w:val="TableText"/>
            </w:pPr>
            <w:r w:rsidRPr="00643417">
              <w:rPr>
                <w:szCs w:val="18"/>
              </w:rPr>
              <w:t>No</w:t>
            </w:r>
          </w:p>
        </w:tc>
      </w:tr>
      <w:tr w:rsidR="003A08F3" w:rsidRPr="00643417" w14:paraId="58F03D70" w14:textId="77777777" w:rsidTr="00DE292D">
        <w:tc>
          <w:tcPr>
            <w:tcW w:w="1952" w:type="dxa"/>
          </w:tcPr>
          <w:p w14:paraId="706D6B7F" w14:textId="77777777" w:rsidR="00DE292D" w:rsidRPr="00643417" w:rsidRDefault="00DE292D" w:rsidP="00DE292D">
            <w:pPr>
              <w:pStyle w:val="TableText"/>
            </w:pPr>
            <w:r w:rsidRPr="00643417">
              <w:rPr>
                <w:rFonts w:eastAsia="Times New Roman"/>
                <w:i/>
                <w:szCs w:val="18"/>
                <w:lang w:eastAsia="en-AU"/>
              </w:rPr>
              <w:t>Crisicoccus matsumotoi</w:t>
            </w:r>
            <w:r w:rsidRPr="00643417">
              <w:rPr>
                <w:rFonts w:eastAsia="Times New Roman"/>
                <w:szCs w:val="18"/>
                <w:lang w:eastAsia="en-AU"/>
              </w:rPr>
              <w:t xml:space="preserve"> (Siraiwa)</w:t>
            </w:r>
          </w:p>
        </w:tc>
        <w:tc>
          <w:tcPr>
            <w:tcW w:w="1172" w:type="dxa"/>
          </w:tcPr>
          <w:p w14:paraId="30C1C9E5" w14:textId="77777777" w:rsidR="00DE292D" w:rsidRPr="00643417" w:rsidRDefault="00DE292D" w:rsidP="00DE292D">
            <w:pPr>
              <w:pStyle w:val="TableText"/>
            </w:pPr>
            <w:r w:rsidRPr="00643417">
              <w:rPr>
                <w:szCs w:val="18"/>
              </w:rPr>
              <w:t>1, 5</w:t>
            </w:r>
          </w:p>
        </w:tc>
        <w:tc>
          <w:tcPr>
            <w:tcW w:w="1985" w:type="dxa"/>
          </w:tcPr>
          <w:p w14:paraId="156B1941" w14:textId="29DDB958" w:rsidR="00DE292D" w:rsidRPr="00643417" w:rsidRDefault="00DE292D" w:rsidP="003A08F3">
            <w:pPr>
              <w:pStyle w:val="TableText"/>
            </w:pPr>
            <w:r w:rsidRPr="00643417">
              <w:rPr>
                <w:szCs w:val="18"/>
              </w:rPr>
              <w:t xml:space="preserve">Asia </w:t>
            </w:r>
            <w:r w:rsidR="00A348E7" w:rsidRPr="00643417">
              <w:fldChar w:fldCharType="begin">
                <w:fldData xml:space="preserve">PEVuZE5vdGU+PENpdGU+PEF1dGhvcj5HYXJjw61hPC9BdXRob3I+PFllYXI+MjAxODwvWWVhcj48
UmVjTnVtPjMwMTQzPC9SZWNOdW0+PERpc3BsYXlUZXh0PihFenphdCAmYW1wOyBNY0Nvbm5lbGwg
MTk1NjsgR2FyY8OtYSBNb3JhbGVzIGV0IGFsLiAyMDE4OyBQYXJrIGV0IGFsLiAyMDEwOyBTaGly
YWl3YSAxOTM1OyBXaWxsaWFtcyAyMDA0KTwvRGlzcGxheVRleHQ+PHJlY29yZD48cmVjLW51bWJl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PC9jdXN0b20xPjwvcmVjb3JkPjwvQ2l0ZT48Q2l0ZT48QXV0aG9yPkV6emF0PC9BdXRob3I+PFll
YXI+MTk1NjwvWWVhcj48UmVjTnVtPjg4NzwvUmVjTnVtPjxyZWNvcmQ+PHJlYy1udW1iZXI+ODg3
PC9yZWMtbnVtYmVyPjxmb3JlaWduLWtleXM+PGtleSBhcHA9IkVOIiBkYi1pZD0icHh3eHcwZXI5
enYyZnhlenhkazV0dDV1dHo1cDV2dHJ3ZHYwIiB0aW1lc3RhbXA9IjE0NTE5NzIzODIiPjg4Nzwv
a2V5PjwvZm9yZWlnbi1rZXlzPjxyZWYtdHlwZSBuYW1lPSJKb3VybmFsIEFydGljbGUiPjE3PC9y
ZWYtdHlwZT48Y29udHJpYnV0b3JzPjxhdXRob3JzPjxhdXRob3I+RXp6YXQsWS5NLjwvYXV0aG9y
PjxhdXRob3I+TWNDb25uZWxsLEguUy48L2F1dGhvcj48L2F1dGhvcnM+PC9jb250cmlidXRvcnM+
PHRpdGxlcz48dGl0bGU+PHN0eWxlIGZhY2U9Im5vcm1hbCIgZm9udD0iZGVmYXVsdCIgc2l6ZT0i
MTAwJSI+QSBjbGFzc2lmaWNhdGlvbiBvZiB0aGUgbWVhbHlidWcgdHJpYmUgPC9zdHlsZT48c3R5
bGUgZmFjZT0iaXRhbGljIiBmb250PSJkZWZhdWx0IiBzaXplPSIxMDAlIj5QbGFub2NvY2Npbmkg
PC9zdHlsZT48c3R5bGUgZmFjZT0ibm9ybWFsIiBmb250PSJkZWZhdWx0IiBzaXplPSIxMDAlIj4o
UHNldWRvY29jY2lkYWU6IEhvbW9wdGVyYSk8L3N0eWxlPjwvdGl0bGU+PHNlY29uZGFyeS10aXRs
ZT5NYXJ5bGFuZCBBZ3JpY3VsdHVyYWwgRXhwZXJpbWVudCBTdGF0aW9uIEJ1bGxldGluPC9zZWNv
bmRhcnktdGl0bGU+PC90aXRsZXM+PHBlcmlvZGljYWw+PGZ1bGwtdGl0bGU+TWFyeWxhbmQgQWdy
aWN1bHR1cmFsIEV4cGVyaW1lbnQgU3RhdGlvbiBCdWxsZXRpbjwvZnVsbC10aXRsZT48L3Blcmlv
ZGljYWw+PHBhZ2VzPjUtMTA4PC9wYWdlcz48dm9sdW1lPkE8L3ZvbHVtZT48bnVtYmVyPjg0PC9u
dW1iZXI+PHJlcHJpbnQtZWRpdGlvbj5Ob3QgaW4gRmlsZTwvcmVwcmludC1lZGl0aW9uPjxrZXl3
b3Jkcz48a2V5d29yZD5DbGFzc2lmaWNhdGlvbjwva2V5d29yZD48a2V5d29yZD5HZW5lcmE8L2tl
eXdvcmQ+PGtleXdvcmQ+SG9tb3B0ZXJhPC9rZXl3b3JkPjxrZXl3b3JkPklsbHVzdHJhdGlvbnM8
L2tleXdvcmQ+PGtleXdvcmQ+TWVhbHlidWc8L2tleXdvcmQ+PGtleXdvcmQ+TWVhbHlidWdzIGNs
YXNzaWZpY2F0aW9uPC9rZXl3b3JkPjxrZXl3b3JkPk1vcnBob2xvZ3k8L2tleXdvcmQ+PGtleXdv
cmQ+UHNldWRvY29jY2lkYWU8L2tleXdvcmQ+PC9rZXl3b3Jkcz48ZGF0ZXM+PHllYXI+MTk1Njwv
eWVhcj48L2RhdGVzPjxvcmlnLXB1Yj48c3R5bGUgZmFjZT0idW5kZXJsaW5lIiBmb250PSJkZWZh
dWx0IiBzaXplPSIxMDAlIj5KOlxFIExpYnJhcnlcUGxhbnQgQ2F0YWxvZ3VlXEU8L3N0eWxlPjwv
b3JpZy1wdWI+PGxhYmVsPjU4MTwvbGFiZWw+PHVybHM+PHBkZi11cmxzPjx1cmw+ZmlsZTovL0o6
XEUgTGlicmFyeVxQbGFudCBDYXRhbG9ndWVcRVxFenphdCAxOTU2ICBJRDU4MS5wZGY8L3VybD48
L3BkZi11cmxzPjwvdXJscz48Y3VzdG9tMT5sYTwvY3VzdG9tMT48L3JlY29yZD48L0NpdGU+PENp
dGU+PEF1dGhvcj5QYXJrPC9BdXRob3I+PFllYXI+MjAxMDwvWWVhcj48UmVjTnVtPjEwNDM2PC9S
ZWNOdW0+PHJlY29yZD48cmVjLW51bWJlcj4xMDQzNjwvcmVjLW51bWJlcj48Zm9yZWlnbi1rZXlz
PjxrZXkgYXBwPSJFTiIgZGItaWQ9InB4d3h3MGVyOXp2MmZ4ZXp4ZGs1dHQ1dXR6NXA1dnRyd2R2
MCIgdGltZXN0YW1wPSIxNDUxOTcyNjA4Ij4xMDQzNjwva2V5PjwvZm9yZWlnbi1rZXlzPjxyZWYt
dHlwZSBuYW1lPSJKb3VybmFsIEFydGljbGUiPjE3PC9yZWYtdHlwZT48Y29udHJpYnV0b3JzPjxh
dXRob3JzPjxhdXRob3I+UGFyayxELlMuPC9hdXRob3I+PGF1dGhvcj5MZWVtLFkuSi48L2F1dGhv
cj48YXV0aG9yPkhhaG4sSy48L2F1dGhvcj48YXV0aG9yPlN1aCxTLkouPC9hdXRob3I+PGF1dGhv
cj5Ib25nLEsuPC9hdXRob3I+PGF1dGhvcj5PaCxILjwvYXV0aG9yPjwvYXV0aG9ycz48L2NvbnRy
aWJ1dG9ycz48dGl0bGVzPjx0aXRsZT5Nb2xlY3VsYXIgaWRlbnRpZmljYXRpb24gb2YgbWVhbHli
dWdzIChIZW1pcHRlcmE6IFBzZXVkb2NvY2NpZGFlKSBmb3VuZCBvbiBLb3JlYW4gcGVhcnM8L3Rp
dGxlPjxzZWNvbmRhcnktdGl0bGU+Sm91cm5hbCBvZiBFY29ub21pYyBFbnRvbW9sb2d5PC9zZWNv
bmRhcnktdGl0bGU+PC90aXRsZXM+PHBlcmlvZGljYWw+PGZ1bGwtdGl0bGU+Sm91cm5hbCBvZiBF
Y29ub21pYyBFbnRvbW9sb2d5PC9mdWxsLXRpdGxlPjwvcGVyaW9kaWNhbD48cGFnZXM+MjUtMzM8
L3BhZ2VzPjx2b2x1bWU+MTAzPC92b2x1bWU+PG51bWJlcj4xPC9udW1iZXI+PGtleXdvcmRzPjxr
ZXl3b3JkPkhlbWlwdGVyYTwva2V5d29yZD48a2V5d29yZD5JZGVudGlmaWNhdGlvbjwva2V5d29y
ZD48a2V5d29yZD5NZWFseWJ1Zzwva2V5d29yZD48a2V5d29yZD5NZWFseWJ1Z3M8L2tleXdvcmQ+
PGtleXdvcmQ+TW9sZWN1bGFyPC9rZXl3b3JkPjxrZXl3b3JkPlBlYXJzPC9rZXl3b3JkPjxrZXl3
b3JkPlBsYW5vY29jY3VzIGtyYXVuaGlhZTwva2V5d29yZD48a2V5d29yZD5Qc2V1ZG9jb2NjaWRh
ZTwva2V5d29yZD48L2tleXdvcmRzPjxkYXRlcz48eWVhcj4yMDEwPC95ZWFyPjwvZGF0ZXM+PG9y
aWctcHViPjxzdHlsZSBmYWNlPSJ1bmRlcmxpbmUiIGZvbnQ9ImRlZmF1bHQiIHNpemU9IjEwMCUi
Pko6XEUgTGlicmFyeVxQbGFudCBDYXRhbG9ndWVcUDwvc3R5bGU+PC9vcmlnLXB1Yj48bGFiZWw+
NzQzMzA8L2xhYmVsPjx1cmxzPjwvdXJscz48Y3VzdG9tMT5Lb3JlYW4gdGFibGUgZ3JhcGVzIHNw
PC9jdXN0b20xPjwvcmVjb3JkPjwvQ2l0ZT48Q2l0ZT48QXV0aG9yPlNoaXJhaXdhPC9BdXRob3I+
PFllYXI+MTkzNTwvWWVhcj48UmVjTnVtPjEwMTE4PC9SZWNOdW0+PHJlY29yZD48cmVjLW51bWJl
cj4xMDExODwvcmVjLW51bWJlcj48Zm9yZWlnbi1rZXlzPjxrZXkgYXBwPSJFTiIgZGItaWQ9InB4
d3h3MGVyOXp2MmZ4ZXp4ZGs1dHQ1dXR6NXA1dnRyd2R2MCIgdGltZXN0YW1wPSIxNDUxOTcyNjAx
Ij4xMDExODwva2V5PjwvZm9yZWlnbi1rZXlzPjxyZWYtdHlwZSBuYW1lPSJKb3VybmFsIEFydGlj
bGUiPjE3PC9yZWYtdHlwZT48Y29udHJpYnV0b3JzPjxhdXRob3JzPjxhdXRob3I+U2hpcmFpd2Es
SC48L2F1dGhvcj48L2F1dGhvcnM+PC9jb250cmlidXRvcnM+PHRpdGxlcz48dGl0bGU+U3R1ZGll
cyBvbiBtZWFseWJ1Z3MgaW5mZXN0aW5nIHBlYXIgaW4gSmFwYW48L3RpdGxlPjxzZWNvbmRhcnkt
dGl0bGU+S29uY2h1IFNlayAoSW5zZWN0IFdvcmxkKTwvc2Vjb25kYXJ5LXRpdGxlPjwvdGl0bGVz
PjxwZXJpb2RpY2FsPjxmdWxsLXRpdGxlPktvbmNodSBTZWsgKEluc2VjdCBXb3JsZCk8L2Z1bGwt
dGl0bGU+PC9wZXJpb2RpY2FsPjxwYWdlcz42My03NTwvcGFnZXM+PHZvbHVtZT45PC92b2x1bWU+
PGtleXdvcmRzPjxrZXl3b3JkPkJ1Z3M8L2tleXdvcmQ+PGtleXdvcmQ+SmFwYW48L2tleXdvcmQ+
PGtleXdvcmQ+TWVhbHlidWdzPC9rZXl3b3JkPjxrZXl3b3JkPlN0dWRpZXM8L2tleXdvcmQ+PC9r
ZXl3b3Jkcz48ZGF0ZXM+PHllYXI+MTkzNTwveWVhcj48L2RhdGVzPjxvcmlnLXB1Yj48c3R5bGUg
ZmFjZT0idW5kZXJsaW5lIiBmb250PSJkZWZhdWx0IiBzaXplPSIxMDAlIj5KOlxFIExpYnJhcnlc
UGxhbnQgQ2F0YWxvZ3VlXFM8L3N0eWxlPjwvb3JpZy1wdWI+PGxhYmVsPjczOTkzPC9sYWJlbD48
dXJscz48L3VybHM+PGN1c3RvbTE+c3A8L2N1c3RvbTE+PGxhbmd1YWdlPkphcGFuZXNlPC9sYW5n
dWFnZT48L3JlY29yZD48L0NpdGU+PENpdGU+PEF1dGhvcj5XaWxsaWFtczwvQXV0aG9yPjxZZWFy
PjIwMDQ8L1llYXI+PFJlY051bT4yMzYwPC9SZWNOdW0+PHJlY29yZD48cmVjLW51bWJlcj4yMzYw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dGU+PC9FbmROb3RlPgB=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UmVjTnVtPjMwMTQzPC9SZWNOdW0+PERpc3BsYXlUZXh0PihFenphdCAmYW1wOyBNY0Nvbm5lbGwg
MTk1NjsgR2FyY8OtYSBNb3JhbGVzIGV0IGFsLiAyMDE4OyBQYXJrIGV0IGFsLiAyMDEwOyBTaGly
YWl3YSAxOTM1OyBXaWxsaWFtcyAyMDA0KTwvRGlzcGxheVRleHQ+PHJlY29yZD48cmVjLW51bWJl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PC9jdXN0b20xPjwvcmVjb3JkPjwvQ2l0ZT48Q2l0ZT48QXV0aG9yPkV6emF0PC9BdXRob3I+PFll
YXI+MTk1NjwvWWVhcj48UmVjTnVtPjg4NzwvUmVjTnVtPjxyZWNvcmQ+PHJlYy1udW1iZXI+ODg3
PC9yZWMtbnVtYmVyPjxmb3JlaWduLWtleXM+PGtleSBhcHA9IkVOIiBkYi1pZD0icHh3eHcwZXI5
enYyZnhlenhkazV0dDV1dHo1cDV2dHJ3ZHYwIiB0aW1lc3RhbXA9IjE0NTE5NzIzODIiPjg4Nzwv
a2V5PjwvZm9yZWlnbi1rZXlzPjxyZWYtdHlwZSBuYW1lPSJKb3VybmFsIEFydGljbGUiPjE3PC9y
ZWYtdHlwZT48Y29udHJpYnV0b3JzPjxhdXRob3JzPjxhdXRob3I+RXp6YXQsWS5NLjwvYXV0aG9y
PjxhdXRob3I+TWNDb25uZWxsLEguUy48L2F1dGhvcj48L2F1dGhvcnM+PC9jb250cmlidXRvcnM+
PHRpdGxlcz48dGl0bGU+PHN0eWxlIGZhY2U9Im5vcm1hbCIgZm9udD0iZGVmYXVsdCIgc2l6ZT0i
MTAwJSI+QSBjbGFzc2lmaWNhdGlvbiBvZiB0aGUgbWVhbHlidWcgdHJpYmUgPC9zdHlsZT48c3R5
bGUgZmFjZT0iaXRhbGljIiBmb250PSJkZWZhdWx0IiBzaXplPSIxMDAlIj5QbGFub2NvY2Npbmkg
PC9zdHlsZT48c3R5bGUgZmFjZT0ibm9ybWFsIiBmb250PSJkZWZhdWx0IiBzaXplPSIxMDAlIj4o
UHNldWRvY29jY2lkYWU6IEhvbW9wdGVyYSk8L3N0eWxlPjwvdGl0bGU+PHNlY29uZGFyeS10aXRs
ZT5NYXJ5bGFuZCBBZ3JpY3VsdHVyYWwgRXhwZXJpbWVudCBTdGF0aW9uIEJ1bGxldGluPC9zZWNv
bmRhcnktdGl0bGU+PC90aXRsZXM+PHBlcmlvZGljYWw+PGZ1bGwtdGl0bGU+TWFyeWxhbmQgQWdy
aWN1bHR1cmFsIEV4cGVyaW1lbnQgU3RhdGlvbiBCdWxsZXRpbjwvZnVsbC10aXRsZT48L3Blcmlv
ZGljYWw+PHBhZ2VzPjUtMTA4PC9wYWdlcz48dm9sdW1lPkE8L3ZvbHVtZT48bnVtYmVyPjg0PC9u
dW1iZXI+PHJlcHJpbnQtZWRpdGlvbj5Ob3QgaW4gRmlsZTwvcmVwcmludC1lZGl0aW9uPjxrZXl3
b3Jkcz48a2V5d29yZD5DbGFzc2lmaWNhdGlvbjwva2V5d29yZD48a2V5d29yZD5HZW5lcmE8L2tl
eXdvcmQ+PGtleXdvcmQ+SG9tb3B0ZXJhPC9rZXl3b3JkPjxrZXl3b3JkPklsbHVzdHJhdGlvbnM8
L2tleXdvcmQ+PGtleXdvcmQ+TWVhbHlidWc8L2tleXdvcmQ+PGtleXdvcmQ+TWVhbHlidWdzIGNs
YXNzaWZpY2F0aW9uPC9rZXl3b3JkPjxrZXl3b3JkPk1vcnBob2xvZ3k8L2tleXdvcmQ+PGtleXdv
cmQ+UHNldWRvY29jY2lkYWU8L2tleXdvcmQ+PC9rZXl3b3Jkcz48ZGF0ZXM+PHllYXI+MTk1Njwv
eWVhcj48L2RhdGVzPjxvcmlnLXB1Yj48c3R5bGUgZmFjZT0idW5kZXJsaW5lIiBmb250PSJkZWZh
dWx0IiBzaXplPSIxMDAlIj5KOlxFIExpYnJhcnlcUGxhbnQgQ2F0YWxvZ3VlXEU8L3N0eWxlPjwv
b3JpZy1wdWI+PGxhYmVsPjU4MTwvbGFiZWw+PHVybHM+PHBkZi11cmxzPjx1cmw+ZmlsZTovL0o6
XEUgTGlicmFyeVxQbGFudCBDYXRhbG9ndWVcRVxFenphdCAxOTU2ICBJRDU4MS5wZGY8L3VybD48
L3BkZi11cmxzPjwvdXJscz48Y3VzdG9tMT5sYTwvY3VzdG9tMT48L3JlY29yZD48L0NpdGU+PENp
dGU+PEF1dGhvcj5QYXJrPC9BdXRob3I+PFllYXI+MjAxMDwvWWVhcj48UmVjTnVtPjEwNDM2PC9S
ZWNOdW0+PHJlY29yZD48cmVjLW51bWJlcj4xMDQzNjwvcmVjLW51bWJlcj48Zm9yZWlnbi1rZXlz
PjxrZXkgYXBwPSJFTiIgZGItaWQ9InB4d3h3MGVyOXp2MmZ4ZXp4ZGs1dHQ1dXR6NXA1dnRyd2R2
MCIgdGltZXN0YW1wPSIxNDUxOTcyNjA4Ij4xMDQzNjwva2V5PjwvZm9yZWlnbi1rZXlzPjxyZWYt
dHlwZSBuYW1lPSJKb3VybmFsIEFydGljbGUiPjE3PC9yZWYtdHlwZT48Y29udHJpYnV0b3JzPjxh
dXRob3JzPjxhdXRob3I+UGFyayxELlMuPC9hdXRob3I+PGF1dGhvcj5MZWVtLFkuSi48L2F1dGhv
cj48YXV0aG9yPkhhaG4sSy48L2F1dGhvcj48YXV0aG9yPlN1aCxTLkouPC9hdXRob3I+PGF1dGhv
cj5Ib25nLEsuPC9hdXRob3I+PGF1dGhvcj5PaCxILjwvYXV0aG9yPjwvYXV0aG9ycz48L2NvbnRy
aWJ1dG9ycz48dGl0bGVzPjx0aXRsZT5Nb2xlY3VsYXIgaWRlbnRpZmljYXRpb24gb2YgbWVhbHli
dWdzIChIZW1pcHRlcmE6IFBzZXVkb2NvY2NpZGFlKSBmb3VuZCBvbiBLb3JlYW4gcGVhcnM8L3Rp
dGxlPjxzZWNvbmRhcnktdGl0bGU+Sm91cm5hbCBvZiBFY29ub21pYyBFbnRvbW9sb2d5PC9zZWNv
bmRhcnktdGl0bGU+PC90aXRsZXM+PHBlcmlvZGljYWw+PGZ1bGwtdGl0bGU+Sm91cm5hbCBvZiBF
Y29ub21pYyBFbnRvbW9sb2d5PC9mdWxsLXRpdGxlPjwvcGVyaW9kaWNhbD48cGFnZXM+MjUtMzM8
L3BhZ2VzPjx2b2x1bWU+MTAzPC92b2x1bWU+PG51bWJlcj4xPC9udW1iZXI+PGtleXdvcmRzPjxr
ZXl3b3JkPkhlbWlwdGVyYTwva2V5d29yZD48a2V5d29yZD5JZGVudGlmaWNhdGlvbjwva2V5d29y
ZD48a2V5d29yZD5NZWFseWJ1Zzwva2V5d29yZD48a2V5d29yZD5NZWFseWJ1Z3M8L2tleXdvcmQ+
PGtleXdvcmQ+TW9sZWN1bGFyPC9rZXl3b3JkPjxrZXl3b3JkPlBlYXJzPC9rZXl3b3JkPjxrZXl3
b3JkPlBsYW5vY29jY3VzIGtyYXVuaGlhZTwva2V5d29yZD48a2V5d29yZD5Qc2V1ZG9jb2NjaWRh
ZTwva2V5d29yZD48L2tleXdvcmRzPjxkYXRlcz48eWVhcj4yMDEwPC95ZWFyPjwvZGF0ZXM+PG9y
aWctcHViPjxzdHlsZSBmYWNlPSJ1bmRlcmxpbmUiIGZvbnQ9ImRlZmF1bHQiIHNpemU9IjEwMCUi
Pko6XEUgTGlicmFyeVxQbGFudCBDYXRhbG9ndWVcUDwvc3R5bGU+PC9vcmlnLXB1Yj48bGFiZWw+
NzQzMzA8L2xhYmVsPjx1cmxzPjwvdXJscz48Y3VzdG9tMT5Lb3JlYW4gdGFibGUgZ3JhcGVzIHNw
PC9jdXN0b20xPjwvcmVjb3JkPjwvQ2l0ZT48Q2l0ZT48QXV0aG9yPlNoaXJhaXdhPC9BdXRob3I+
PFllYXI+MTkzNTwvWWVhcj48UmVjTnVtPjEwMTE4PC9SZWNOdW0+PHJlY29yZD48cmVjLW51bWJl
cj4xMDExODwvcmVjLW51bWJlcj48Zm9yZWlnbi1rZXlzPjxrZXkgYXBwPSJFTiIgZGItaWQ9InB4
d3h3MGVyOXp2MmZ4ZXp4ZGs1dHQ1dXR6NXA1dnRyd2R2MCIgdGltZXN0YW1wPSIxNDUxOTcyNjAx
Ij4xMDExODwva2V5PjwvZm9yZWlnbi1rZXlzPjxyZWYtdHlwZSBuYW1lPSJKb3VybmFsIEFydGlj
bGUiPjE3PC9yZWYtdHlwZT48Y29udHJpYnV0b3JzPjxhdXRob3JzPjxhdXRob3I+U2hpcmFpd2Es
SC48L2F1dGhvcj48L2F1dGhvcnM+PC9jb250cmlidXRvcnM+PHRpdGxlcz48dGl0bGU+U3R1ZGll
cyBvbiBtZWFseWJ1Z3MgaW5mZXN0aW5nIHBlYXIgaW4gSmFwYW48L3RpdGxlPjxzZWNvbmRhcnkt
dGl0bGU+S29uY2h1IFNlayAoSW5zZWN0IFdvcmxkKTwvc2Vjb25kYXJ5LXRpdGxlPjwvdGl0bGVz
PjxwZXJpb2RpY2FsPjxmdWxsLXRpdGxlPktvbmNodSBTZWsgKEluc2VjdCBXb3JsZCk8L2Z1bGwt
dGl0bGU+PC9wZXJpb2RpY2FsPjxwYWdlcz42My03NTwvcGFnZXM+PHZvbHVtZT45PC92b2x1bWU+
PGtleXdvcmRzPjxrZXl3b3JkPkJ1Z3M8L2tleXdvcmQ+PGtleXdvcmQ+SmFwYW48L2tleXdvcmQ+
PGtleXdvcmQ+TWVhbHlidWdzPC9rZXl3b3JkPjxrZXl3b3JkPlN0dWRpZXM8L2tleXdvcmQ+PC9r
ZXl3b3Jkcz48ZGF0ZXM+PHllYXI+MTkzNTwveWVhcj48L2RhdGVzPjxvcmlnLXB1Yj48c3R5bGUg
ZmFjZT0idW5kZXJsaW5lIiBmb250PSJkZWZhdWx0IiBzaXplPSIxMDAlIj5KOlxFIExpYnJhcnlc
UGxhbnQgQ2F0YWxvZ3VlXFM8L3N0eWxlPjwvb3JpZy1wdWI+PGxhYmVsPjczOTkzPC9sYWJlbD48
dXJscz48L3VybHM+PGN1c3RvbTE+c3A8L2N1c3RvbTE+PGxhbmd1YWdlPkphcGFuZXNlPC9sYW5n
dWFnZT48L3JlY29yZD48L0NpdGU+PENpdGU+PEF1dGhvcj5XaWxsaWFtczwvQXV0aG9yPjxZZWFy
PjIwMDQ8L1llYXI+PFJlY051bT4yMzYwPC9SZWNOdW0+PHJlY29yZD48cmVjLW51bWJlcj4yMzYw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dGU+PC9FbmROb3RlPgB=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60" w:tooltip="Ezzat, 1956 #887" w:history="1">
              <w:r w:rsidR="003A08F3" w:rsidRPr="00643417">
                <w:rPr>
                  <w:noProof/>
                </w:rPr>
                <w:t>Ezzat &amp; McConnell 1956</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82" w:tooltip="Park, 2010 #10436" w:history="1">
              <w:r w:rsidR="003A08F3" w:rsidRPr="00643417">
                <w:rPr>
                  <w:noProof/>
                </w:rPr>
                <w:t>Park et al. 2010</w:t>
              </w:r>
            </w:hyperlink>
            <w:r w:rsidR="00405F2F" w:rsidRPr="00643417">
              <w:rPr>
                <w:noProof/>
              </w:rPr>
              <w:t xml:space="preserve">; </w:t>
            </w:r>
            <w:hyperlink w:anchor="_ENREF_428" w:tooltip="Shiraiwa, 1935 #10118" w:history="1">
              <w:r w:rsidR="003A08F3" w:rsidRPr="00643417">
                <w:rPr>
                  <w:noProof/>
                </w:rPr>
                <w:t>Shiraiwa 1935</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48B49BE5" w14:textId="65CE6B0D"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53CD6C65" w14:textId="5400178D" w:rsidR="00DE292D" w:rsidRPr="00643417" w:rsidRDefault="00DE292D" w:rsidP="00DE292D">
            <w:pPr>
              <w:pStyle w:val="TableText"/>
              <w:rPr>
                <w:szCs w:val="18"/>
              </w:rPr>
            </w:pPr>
            <w:r w:rsidRPr="00643417">
              <w:rPr>
                <w:szCs w:val="18"/>
              </w:rPr>
              <w:t xml:space="preserve">On a range of host plants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including pear, Japanese maple, persimmon, walnut and fig </w:t>
            </w:r>
            <w:r w:rsidR="00A348E7" w:rsidRPr="00643417">
              <w:rPr>
                <w:szCs w:val="18"/>
              </w:rPr>
              <w:fldChar w:fldCharType="begin">
                <w:fldData xml:space="preserve">PEVuZE5vdGU+PENpdGU+PEF1dGhvcj5FenphdDwvQXV0aG9yPjxZZWFyPjE5NTY8L1llYXI+PFJl
Y051bT44ODc8L1JlY051bT48RGlzcGxheVRleHQ+KEV6emF0ICZhbXA7IE1jQ29ubmVsbCAxOTU2
OyBQYXJrIGV0IGFsLiAyMDEwOyBTaGlyYWl3YSAxOTM1KTwvRGlzcGxheVRleHQ+PHJlY29yZD48
cmVjLW51bWJlcj44ODc8L3JlYy1udW1iZXI+PGZvcmVpZ24ta2V5cz48a2V5IGFwcD0iRU4iIGRi
LWlkPSJweHd4dzBlcjl6djJmeGV6eGRrNXR0NXV0ejVwNXZ0cndkdjAiIHRpbWVzdGFtcD0iMTQ1
MTk3MjM4MiI+ODg3PC9rZXk+PC9mb3JlaWduLWtleXM+PHJlZi10eXBlIG5hbWU9IkpvdXJuYWwg
QXJ0aWNsZSI+MTc8L3JlZi10eXBlPjxjb250cmlidXRvcnM+PGF1dGhvcnM+PGF1dGhvcj5Fenph
dCxZLk0uPC9hdXRob3I+PGF1dGhvcj5NY0Nvbm5lbGwsSC5TLjwvYXV0aG9yPjwvYXV0aG9ycz48
L2NvbnRyaWJ1dG9ycz48dGl0bGVzPjx0aXRsZT48c3R5bGUgZmFjZT0ibm9ybWFsIiBmb250PSJk
ZWZhdWx0IiBzaXplPSIxMDAlIj5BIGNsYXNzaWZpY2F0aW9uIG9mIHRoZSBtZWFseWJ1ZyB0cmli
ZSA8L3N0eWxlPjxzdHlsZSBmYWNlPSJpdGFsaWMiIGZvbnQ9ImRlZmF1bHQiIHNpemU9IjEwMCUi
PlBsYW5vY29jY2luaSA8L3N0eWxlPjxzdHlsZSBmYWNlPSJub3JtYWwiIGZvbnQ9ImRlZmF1bHQi
IHNpemU9IjEwMCUiPihQc2V1ZG9jb2NjaWRhZTogSG9tb3B0ZXJhKTwvc3R5bGU+PC90aXRsZT48
c2Vjb25kYXJ5LXRpdGxlPk1hcnlsYW5kIEFncmljdWx0dXJhbCBFeHBlcmltZW50IFN0YXRpb24g
QnVsbGV0aW48L3NlY29uZGFyeS10aXRsZT48L3RpdGxlcz48cGVyaW9kaWNhbD48ZnVsbC10aXRs
ZT5NYXJ5bGFuZCBBZ3JpY3VsdHVyYWwgRXhwZXJpbWVudCBTdGF0aW9uIEJ1bGxldGluPC9mdWxs
LXRpdGxlPjwvcGVyaW9kaWNhbD48cGFnZXM+NS0xMDg8L3BhZ2VzPjx2b2x1bWU+QTwvdm9sdW1l
PjxudW1iZXI+ODQ8L251bWJlcj48cmVwcmludC1lZGl0aW9uPk5vdCBpbiBGaWxlPC9yZXByaW50
LWVkaXRpb24+PGtleXdvcmRzPjxrZXl3b3JkPkNsYXNzaWZpY2F0aW9uPC9rZXl3b3JkPjxrZXl3
b3JkPkdlbmVyYTwva2V5d29yZD48a2V5d29yZD5Ib21vcHRlcmE8L2tleXdvcmQ+PGtleXdvcmQ+
SWxsdXN0cmF0aW9uczwva2V5d29yZD48a2V5d29yZD5NZWFseWJ1Zzwva2V5d29yZD48a2V5d29y
ZD5NZWFseWJ1Z3MgY2xhc3NpZmljYXRpb248L2tleXdvcmQ+PGtleXdvcmQ+TW9ycGhvbG9neTwv
a2V5d29yZD48a2V5d29yZD5Qc2V1ZG9jb2NjaWRhZTwva2V5d29yZD48L2tleXdvcmRzPjxkYXRl
cz48eWVhcj4xOTU2PC95ZWFyPjwvZGF0ZXM+PG9yaWctcHViPjxzdHlsZSBmYWNlPSJ1bmRlcmxp
bmUiIGZvbnQ9ImRlZmF1bHQiIHNpemU9IjEwMCUiPko6XEUgTGlicmFyeVxQbGFudCBDYXRhbG9n
dWVcRTwvc3R5bGU+PC9vcmlnLXB1Yj48bGFiZWw+NTgxPC9sYWJlbD48dXJscz48cGRmLXVybHM+
PHVybD5maWxlOi8vSjpcRSBMaWJyYXJ5XFBsYW50IENhdGFsb2d1ZVxFXEV6emF0IDE5NTYgIElE
NTgxLnBkZjwvdXJsPjwvcGRmLXVybHM+PC91cmxzPjxjdXN0b20xPmxhPC9jdXN0b20xPjwvcmVj
b3JkPjwvQ2l0ZT48Q2l0ZT48QXV0aG9yPlBhcms8L0F1dGhvcj48WWVhcj4yMDEwPC9ZZWFyPjxS
ZWNOdW0+MTA0MzY8L1JlY051bT48cmVjb3JkPjxyZWMtbnVtYmVyPjEwNDM2PC9yZWMtbnVtYmVy
Pjxmb3JlaWduLWtleXM+PGtleSBhcHA9IkVOIiBkYi1pZD0icHh3eHcwZXI5enYyZnhlenhkazV0
dDV1dHo1cDV2dHJ3ZHYwIiB0aW1lc3RhbXA9IjE0NTE5NzI2MDgiPjEwNDM2PC9rZXk+PC9mb3Jl
aWduLWtleXM+PHJlZi10eXBlIG5hbWU9IkpvdXJuYWwgQXJ0aWNsZSI+MTc8L3JlZi10eXBlPjxj
b250cmlidXRvcnM+PGF1dGhvcnM+PGF1dGhvcj5QYXJrLEQuUy48L2F1dGhvcj48YXV0aG9yPkxl
ZW0sWS5KLjwvYXV0aG9yPjxhdXRob3I+SGFobixLLjwvYXV0aG9yPjxhdXRob3I+U3VoLFMuSi48
L2F1dGhvcj48YXV0aG9yPkhvbmcsSy48L2F1dGhvcj48YXV0aG9yPk9oLEguPC9hdXRob3I+PC9h
dXRob3JzPjwvY29udHJpYnV0b3JzPjx0aXRsZXM+PHRpdGxlPk1vbGVjdWxhciBpZGVudGlmaWNh
dGlvbiBvZiBtZWFseWJ1Z3MgKEhlbWlwdGVyYTogUHNldWRvY29jY2lkYWUpIGZvdW5kIG9uIEtv
cmVhbiBwZWFyczwvdGl0bGU+PHNlY29uZGFyeS10aXRsZT5Kb3VybmFsIG9mIEVjb25vbWljIEVu
dG9tb2xvZ3k8L3NlY29uZGFyeS10aXRsZT48L3RpdGxlcz48cGVyaW9kaWNhbD48ZnVsbC10aXRs
ZT5Kb3VybmFsIG9mIEVjb25vbWljIEVudG9tb2xvZ3k8L2Z1bGwtdGl0bGU+PC9wZXJpb2RpY2Fs
PjxwYWdlcz4yNS0zMzwvcGFnZXM+PHZvbHVtZT4xMDM8L3ZvbHVtZT48bnVtYmVyPjE8L251bWJl
cj48a2V5d29yZHM+PGtleXdvcmQ+SGVtaXB0ZXJhPC9rZXl3b3JkPjxrZXl3b3JkPklkZW50aWZp
Y2F0aW9uPC9rZXl3b3JkPjxrZXl3b3JkPk1lYWx5YnVnPC9rZXl3b3JkPjxrZXl3b3JkPk1lYWx5
YnVnczwva2V5d29yZD48a2V5d29yZD5Nb2xlY3VsYXI8L2tleXdvcmQ+PGtleXdvcmQ+UGVhcnM8
L2tleXdvcmQ+PGtleXdvcmQ+UGxhbm9jb2NjdXMga3JhdW5oaWFlPC9rZXl3b3JkPjxrZXl3b3Jk
PlBzZXVkb2NvY2NpZGFlPC9rZXl3b3JkPjwva2V5d29yZHM+PGRhdGVzPjx5ZWFyPjIwMTA8L3ll
YXI+PC9kYXRlcz48b3JpZy1wdWI+PHN0eWxlIGZhY2U9InVuZGVybGluZSIgZm9udD0iZGVmYXVs
dCIgc2l6ZT0iMTAwJSI+SjpcRSBMaWJyYXJ5XFBsYW50IENhdGFsb2d1ZVxQPC9zdHlsZT48L29y
aWctcHViPjxsYWJlbD43NDMzMDwvbGFiZWw+PHVybHM+PC91cmxzPjxjdXN0b20xPktvcmVhbiB0
YWJsZSBncmFwZXMgc3A8L2N1c3RvbTE+PC9yZWNvcmQ+PC9DaXRlPjxDaXRlPjxBdXRob3I+U2hp
cmFpd2E8L0F1dGhvcj48WWVhcj4xOTM1PC9ZZWFyPjxSZWNOdW0+MTAxMTg8L1JlY051bT48cmVj
b3JkPjxyZWMtbnVtYmVyPjEwMTE4PC9yZWMtbnVtYmVyPjxmb3JlaWduLWtleXM+PGtleSBhcHA9
IkVOIiBkYi1pZD0icHh3eHcwZXI5enYyZnhlenhkazV0dDV1dHo1cDV2dHJ3ZHYwIiB0aW1lc3Rh
bXA9IjE0NTE5NzI2MDEiPjEwMTE4PC9rZXk+PC9mb3JlaWduLWtleXM+PHJlZi10eXBlIG5hbWU9
IkpvdXJuYWwgQXJ0aWNsZSI+MTc8L3JlZi10eXBlPjxjb250cmlidXRvcnM+PGF1dGhvcnM+PGF1
dGhvcj5TaGlyYWl3YSxILjwvYXV0aG9yPjwvYXV0aG9ycz48L2NvbnRyaWJ1dG9ycz48dGl0bGVz
Pjx0aXRsZT5TdHVkaWVzIG9uIG1lYWx5YnVncyBpbmZlc3RpbmcgcGVhciBpbiBKYXBhbjwvdGl0
bGU+PHNlY29uZGFyeS10aXRsZT5Lb25jaHUgU2VrIChJbnNlY3QgV29ybGQpPC9zZWNvbmRhcnkt
dGl0bGU+PC90aXRsZXM+PHBlcmlvZGljYWw+PGZ1bGwtdGl0bGU+S29uY2h1IFNlayAoSW5zZWN0
IFdvcmxkKTwvZnVsbC10aXRsZT48L3BlcmlvZGljYWw+PHBhZ2VzPjYzLTc1PC9wYWdlcz48dm9s
dW1lPjk8L3ZvbHVtZT48a2V5d29yZHM+PGtleXdvcmQ+QnVnczwva2V5d29yZD48a2V5d29yZD5K
YXBhbjwva2V5d29yZD48a2V5d29yZD5NZWFseWJ1Z3M8L2tleXdvcmQ+PGtleXdvcmQ+U3R1ZGll
czwva2V5d29yZD48L2tleXdvcmRzPjxkYXRlcz48eWVhcj4xOTM1PC95ZWFyPjwvZGF0ZXM+PG9y
aWctcHViPjxzdHlsZSBmYWNlPSJ1bmRlcmxpbmUiIGZvbnQ9ImRlZmF1bHQiIHNpemU9IjEwMCUi
Pko6XEUgTGlicmFyeVxQbGFudCBDYXRhbG9ndWVcUzwvc3R5bGU+PC9vcmlnLXB1Yj48bGFiZWw+
NzM5OTM8L2xhYmVsPjx1cmxzPjwvdXJscz48Y3VzdG9tMT5zcDwvY3VzdG9tMT48bGFuZ3VhZ2U+
SmFwYW5lc2U8L2xhbmd1YWdlPjwvcmVjb3JkPjwvQ2l0ZT48L0VuZE5vdGU+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PEVuZE5vdGU+PENpdGU+PEF1dGhvcj5FenphdDwvQXV0aG9yPjxZZWFyPjE5NTY8L1llYXI+PFJl
Y051bT44ODc8L1JlY051bT48RGlzcGxheVRleHQ+KEV6emF0ICZhbXA7IE1jQ29ubmVsbCAxOTU2
OyBQYXJrIGV0IGFsLiAyMDEwOyBTaGlyYWl3YSAxOTM1KTwvRGlzcGxheVRleHQ+PHJlY29yZD48
cmVjLW51bWJlcj44ODc8L3JlYy1udW1iZXI+PGZvcmVpZ24ta2V5cz48a2V5IGFwcD0iRU4iIGRi
LWlkPSJweHd4dzBlcjl6djJmeGV6eGRrNXR0NXV0ejVwNXZ0cndkdjAiIHRpbWVzdGFtcD0iMTQ1
MTk3MjM4MiI+ODg3PC9rZXk+PC9mb3JlaWduLWtleXM+PHJlZi10eXBlIG5hbWU9IkpvdXJuYWwg
QXJ0aWNsZSI+MTc8L3JlZi10eXBlPjxjb250cmlidXRvcnM+PGF1dGhvcnM+PGF1dGhvcj5Fenph
dCxZLk0uPC9hdXRob3I+PGF1dGhvcj5NY0Nvbm5lbGwsSC5TLjwvYXV0aG9yPjwvYXV0aG9ycz48
L2NvbnRyaWJ1dG9ycz48dGl0bGVzPjx0aXRsZT48c3R5bGUgZmFjZT0ibm9ybWFsIiBmb250PSJk
ZWZhdWx0IiBzaXplPSIxMDAlIj5BIGNsYXNzaWZpY2F0aW9uIG9mIHRoZSBtZWFseWJ1ZyB0cmli
ZSA8L3N0eWxlPjxzdHlsZSBmYWNlPSJpdGFsaWMiIGZvbnQ9ImRlZmF1bHQiIHNpemU9IjEwMCUi
PlBsYW5vY29jY2luaSA8L3N0eWxlPjxzdHlsZSBmYWNlPSJub3JtYWwiIGZvbnQ9ImRlZmF1bHQi
IHNpemU9IjEwMCUiPihQc2V1ZG9jb2NjaWRhZTogSG9tb3B0ZXJhKTwvc3R5bGU+PC90aXRsZT48
c2Vjb25kYXJ5LXRpdGxlPk1hcnlsYW5kIEFncmljdWx0dXJhbCBFeHBlcmltZW50IFN0YXRpb24g
QnVsbGV0aW48L3NlY29uZGFyeS10aXRsZT48L3RpdGxlcz48cGVyaW9kaWNhbD48ZnVsbC10aXRs
ZT5NYXJ5bGFuZCBBZ3JpY3VsdHVyYWwgRXhwZXJpbWVudCBTdGF0aW9uIEJ1bGxldGluPC9mdWxs
LXRpdGxlPjwvcGVyaW9kaWNhbD48cGFnZXM+NS0xMDg8L3BhZ2VzPjx2b2x1bWU+QTwvdm9sdW1l
PjxudW1iZXI+ODQ8L251bWJlcj48cmVwcmludC1lZGl0aW9uPk5vdCBpbiBGaWxlPC9yZXByaW50
LWVkaXRpb24+PGtleXdvcmRzPjxrZXl3b3JkPkNsYXNzaWZpY2F0aW9uPC9rZXl3b3JkPjxrZXl3
b3JkPkdlbmVyYTwva2V5d29yZD48a2V5d29yZD5Ib21vcHRlcmE8L2tleXdvcmQ+PGtleXdvcmQ+
SWxsdXN0cmF0aW9uczwva2V5d29yZD48a2V5d29yZD5NZWFseWJ1Zzwva2V5d29yZD48a2V5d29y
ZD5NZWFseWJ1Z3MgY2xhc3NpZmljYXRpb248L2tleXdvcmQ+PGtleXdvcmQ+TW9ycGhvbG9neTwv
a2V5d29yZD48a2V5d29yZD5Qc2V1ZG9jb2NjaWRhZTwva2V5d29yZD48L2tleXdvcmRzPjxkYXRl
cz48eWVhcj4xOTU2PC95ZWFyPjwvZGF0ZXM+PG9yaWctcHViPjxzdHlsZSBmYWNlPSJ1bmRlcmxp
bmUiIGZvbnQ9ImRlZmF1bHQiIHNpemU9IjEwMCUiPko6XEUgTGlicmFyeVxQbGFudCBDYXRhbG9n
dWVcRTwvc3R5bGU+PC9vcmlnLXB1Yj48bGFiZWw+NTgxPC9sYWJlbD48dXJscz48cGRmLXVybHM+
PHVybD5maWxlOi8vSjpcRSBMaWJyYXJ5XFBsYW50IENhdGFsb2d1ZVxFXEV6emF0IDE5NTYgIElE
NTgxLnBkZjwvdXJsPjwvcGRmLXVybHM+PC91cmxzPjxjdXN0b20xPmxhPC9jdXN0b20xPjwvcmVj
b3JkPjwvQ2l0ZT48Q2l0ZT48QXV0aG9yPlBhcms8L0F1dGhvcj48WWVhcj4yMDEwPC9ZZWFyPjxS
ZWNOdW0+MTA0MzY8L1JlY051bT48cmVjb3JkPjxyZWMtbnVtYmVyPjEwNDM2PC9yZWMtbnVtYmVy
Pjxmb3JlaWduLWtleXM+PGtleSBhcHA9IkVOIiBkYi1pZD0icHh3eHcwZXI5enYyZnhlenhkazV0
dDV1dHo1cDV2dHJ3ZHYwIiB0aW1lc3RhbXA9IjE0NTE5NzI2MDgiPjEwNDM2PC9rZXk+PC9mb3Jl
aWduLWtleXM+PHJlZi10eXBlIG5hbWU9IkpvdXJuYWwgQXJ0aWNsZSI+MTc8L3JlZi10eXBlPjxj
b250cmlidXRvcnM+PGF1dGhvcnM+PGF1dGhvcj5QYXJrLEQuUy48L2F1dGhvcj48YXV0aG9yPkxl
ZW0sWS5KLjwvYXV0aG9yPjxhdXRob3I+SGFobixLLjwvYXV0aG9yPjxhdXRob3I+U3VoLFMuSi48
L2F1dGhvcj48YXV0aG9yPkhvbmcsSy48L2F1dGhvcj48YXV0aG9yPk9oLEguPC9hdXRob3I+PC9h
dXRob3JzPjwvY29udHJpYnV0b3JzPjx0aXRsZXM+PHRpdGxlPk1vbGVjdWxhciBpZGVudGlmaWNh
dGlvbiBvZiBtZWFseWJ1Z3MgKEhlbWlwdGVyYTogUHNldWRvY29jY2lkYWUpIGZvdW5kIG9uIEtv
cmVhbiBwZWFyczwvdGl0bGU+PHNlY29uZGFyeS10aXRsZT5Kb3VybmFsIG9mIEVjb25vbWljIEVu
dG9tb2xvZ3k8L3NlY29uZGFyeS10aXRsZT48L3RpdGxlcz48cGVyaW9kaWNhbD48ZnVsbC10aXRs
ZT5Kb3VybmFsIG9mIEVjb25vbWljIEVudG9tb2xvZ3k8L2Z1bGwtdGl0bGU+PC9wZXJpb2RpY2Fs
PjxwYWdlcz4yNS0zMzwvcGFnZXM+PHZvbHVtZT4xMDM8L3ZvbHVtZT48bnVtYmVyPjE8L251bWJl
cj48a2V5d29yZHM+PGtleXdvcmQ+SGVtaXB0ZXJhPC9rZXl3b3JkPjxrZXl3b3JkPklkZW50aWZp
Y2F0aW9uPC9rZXl3b3JkPjxrZXl3b3JkPk1lYWx5YnVnPC9rZXl3b3JkPjxrZXl3b3JkPk1lYWx5
YnVnczwva2V5d29yZD48a2V5d29yZD5Nb2xlY3VsYXI8L2tleXdvcmQ+PGtleXdvcmQ+UGVhcnM8
L2tleXdvcmQ+PGtleXdvcmQ+UGxhbm9jb2NjdXMga3JhdW5oaWFlPC9rZXl3b3JkPjxrZXl3b3Jk
PlBzZXVkb2NvY2NpZGFlPC9rZXl3b3JkPjwva2V5d29yZHM+PGRhdGVzPjx5ZWFyPjIwMTA8L3ll
YXI+PC9kYXRlcz48b3JpZy1wdWI+PHN0eWxlIGZhY2U9InVuZGVybGluZSIgZm9udD0iZGVmYXVs
dCIgc2l6ZT0iMTAwJSI+SjpcRSBMaWJyYXJ5XFBsYW50IENhdGFsb2d1ZVxQPC9zdHlsZT48L29y
aWctcHViPjxsYWJlbD43NDMzMDwvbGFiZWw+PHVybHM+PC91cmxzPjxjdXN0b20xPktvcmVhbiB0
YWJsZSBncmFwZXMgc3A8L2N1c3RvbTE+PC9yZWNvcmQ+PC9DaXRlPjxDaXRlPjxBdXRob3I+U2hp
cmFpd2E8L0F1dGhvcj48WWVhcj4xOTM1PC9ZZWFyPjxSZWNOdW0+MTAxMTg8L1JlY051bT48cmVj
b3JkPjxyZWMtbnVtYmVyPjEwMTE4PC9yZWMtbnVtYmVyPjxmb3JlaWduLWtleXM+PGtleSBhcHA9
IkVOIiBkYi1pZD0icHh3eHcwZXI5enYyZnhlenhkazV0dDV1dHo1cDV2dHJ3ZHYwIiB0aW1lc3Rh
bXA9IjE0NTE5NzI2MDEiPjEwMTE4PC9rZXk+PC9mb3JlaWduLWtleXM+PHJlZi10eXBlIG5hbWU9
IkpvdXJuYWwgQXJ0aWNsZSI+MTc8L3JlZi10eXBlPjxjb250cmlidXRvcnM+PGF1dGhvcnM+PGF1
dGhvcj5TaGlyYWl3YSxILjwvYXV0aG9yPjwvYXV0aG9ycz48L2NvbnRyaWJ1dG9ycz48dGl0bGVz
Pjx0aXRsZT5TdHVkaWVzIG9uIG1lYWx5YnVncyBpbmZlc3RpbmcgcGVhciBpbiBKYXBhbjwvdGl0
bGU+PHNlY29uZGFyeS10aXRsZT5Lb25jaHUgU2VrIChJbnNlY3QgV29ybGQpPC9zZWNvbmRhcnkt
dGl0bGU+PC90aXRsZXM+PHBlcmlvZGljYWw+PGZ1bGwtdGl0bGU+S29uY2h1IFNlayAoSW5zZWN0
IFdvcmxkKTwvZnVsbC10aXRsZT48L3BlcmlvZGljYWw+PHBhZ2VzPjYzLTc1PC9wYWdlcz48dm9s
dW1lPjk8L3ZvbHVtZT48a2V5d29yZHM+PGtleXdvcmQ+QnVnczwva2V5d29yZD48a2V5d29yZD5K
YXBhbjwva2V5d29yZD48a2V5d29yZD5NZWFseWJ1Z3M8L2tleXdvcmQ+PGtleXdvcmQ+U3R1ZGll
czwva2V5d29yZD48L2tleXdvcmRzPjxkYXRlcz48eWVhcj4xOTM1PC95ZWFyPjwvZGF0ZXM+PG9y
aWctcHViPjxzdHlsZSBmYWNlPSJ1bmRlcmxpbmUiIGZvbnQ9ImRlZmF1bHQiIHNpemU9IjEwMCUi
Pko6XEUgTGlicmFyeVxQbGFudCBDYXRhbG9ndWVcUzwvc3R5bGU+PC9vcmlnLXB1Yj48bGFiZWw+
NzM5OTM8L2xhYmVsPjx1cmxzPjwvdXJscz48Y3VzdG9tMT5zcDwvY3VzdG9tMT48bGFuZ3VhZ2U+
SmFwYW5lc2U8L2xhbmd1YWdlPjwvcmVjb3JkPjwvQ2l0ZT48L0VuZE5vdGU+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382" w:tooltip="Park, 2010 #10436" w:history="1">
              <w:r w:rsidR="003A08F3" w:rsidRPr="00643417">
                <w:rPr>
                  <w:noProof/>
                  <w:szCs w:val="18"/>
                </w:rPr>
                <w:t>Park et al. 2010</w:t>
              </w:r>
            </w:hyperlink>
            <w:r w:rsidR="00A348E7" w:rsidRPr="00643417">
              <w:rPr>
                <w:noProof/>
                <w:szCs w:val="18"/>
              </w:rPr>
              <w:t xml:space="preserve">; </w:t>
            </w:r>
            <w:hyperlink w:anchor="_ENREF_428" w:tooltip="Shiraiwa, 1935 #10118" w:history="1">
              <w:r w:rsidR="003A08F3" w:rsidRPr="00643417">
                <w:rPr>
                  <w:noProof/>
                  <w:szCs w:val="18"/>
                </w:rPr>
                <w:t>Shiraiwa 1935</w:t>
              </w:r>
            </w:hyperlink>
            <w:r w:rsidR="00A348E7" w:rsidRPr="00643417">
              <w:rPr>
                <w:noProof/>
                <w:szCs w:val="18"/>
              </w:rPr>
              <w:t>)</w:t>
            </w:r>
            <w:r w:rsidR="00A348E7" w:rsidRPr="00643417">
              <w:rPr>
                <w:szCs w:val="18"/>
              </w:rPr>
              <w:fldChar w:fldCharType="end"/>
            </w:r>
          </w:p>
          <w:p w14:paraId="0AC42E1E" w14:textId="76207CDC" w:rsidR="00DE292D" w:rsidRPr="00643417" w:rsidRDefault="00DE292D" w:rsidP="003A08F3">
            <w:pPr>
              <w:pStyle w:val="TableText"/>
            </w:pPr>
            <w:r w:rsidRPr="00643417">
              <w:rPr>
                <w:szCs w:val="18"/>
              </w:rPr>
              <w:t xml:space="preserve">Assessed as on the pathway for Korean pear from South Korea </w:t>
            </w:r>
            <w:r w:rsidR="00A348E7" w:rsidRPr="00643417">
              <w:rPr>
                <w:szCs w:val="18"/>
              </w:rPr>
              <w:fldChar w:fldCharType="begin"/>
            </w:r>
            <w:r w:rsidR="00A348E7" w:rsidRPr="00643417">
              <w:rPr>
                <w:szCs w:val="18"/>
              </w:rPr>
              <w:instrText xml:space="preserve"> ADDIN EN.CITE &lt;EndNote&gt;&lt;Cite&gt;&lt;Author&gt;AQIS&lt;/Author&gt;&lt;Year&gt;1999&lt;/Year&gt;&lt;RecNum&gt;6787&lt;/RecNum&gt;&lt;DisplayText&gt;(AQIS 1999b)&lt;/DisplayText&gt;&lt;record&gt;&lt;rec-number&gt;6787&lt;/rec-number&gt;&lt;foreign-keys&gt;&lt;key app="EN" db-id="pxwxw0er9zv2fxezxdk5tt5utz5p5vtrwdv0" timestamp="1451972530"&gt;6787&lt;/key&gt;&lt;/foreign-keys&gt;&lt;ref-type name="Report"&gt;27&lt;/ref-type&gt;&lt;contributors&gt;&lt;authors&gt;&lt;author&gt;AQIS&lt;/author&gt;&lt;/authors&gt;&lt;/contributors&gt;&lt;titles&gt;&lt;title&gt;&lt;style face="normal" font="default" size="100%"&gt;Final import risk analysis on the importation of fresh fruit of Korean pear (&lt;/style&gt;&lt;style face="italic" font="default" size="100%"&gt;Pyrus ussuriensis&lt;/style&gt;&lt;style face="normal" font="default" size="100%"&gt; var. &lt;/style&gt;&lt;style face="italic" font="default" size="100%"&gt;viridis &lt;/style&gt;&lt;style face="normal" font="default" size="100%"&gt;T. Lee) from The Republic of Korea&lt;/style&gt;&lt;/title&gt;&lt;/titles&gt;&lt;pages&gt;1-50&lt;/pages&gt;&lt;keywords&gt;&lt;keyword&gt;Analysis&lt;/keyword&gt;&lt;keyword&gt;fruit&lt;/keyword&gt;&lt;keyword&gt;Import&lt;/keyword&gt;&lt;keyword&gt;Import risk analysis&lt;/keyword&gt;&lt;keyword&gt;importation&lt;/keyword&gt;&lt;keyword&gt;Korea&lt;/keyword&gt;&lt;keyword&gt;Pyrus&lt;/keyword&gt;&lt;keyword&gt;Pyrus ussuriensis&lt;/keyword&gt;&lt;keyword&gt;risk&lt;/keyword&gt;&lt;keyword&gt;Risk analysis&lt;/keyword&gt;&lt;keyword&gt;Viridis&lt;/keyword&gt;&lt;/keywords&gt;&lt;dates&gt;&lt;year&gt;1999&lt;/year&gt;&lt;/dates&gt;&lt;pub-location&gt;Canberra&lt;/pub-location&gt;&lt;publisher&gt;Australian Quarantine and Inspection Service&lt;/publisher&gt;&lt;orig-pub&gt;&lt;style face="underline" font="default" size="100%"&gt;J:\E Library\Plant Catalogue\A&lt;/style&gt;&lt;/orig-pub&gt;&lt;label&gt;70314&lt;/label&gt;&lt;urls&gt;&lt;pdf-urls&gt;&lt;url&gt;file://J:\E Library\Plant Catalogue\A\AQIS 1999 ID70314.pdf&lt;/url&gt;&lt;/pdf-urls&gt;&lt;/urls&gt;&lt;custom1&gt;US apples China table grapes as BMSB&lt;/custom1&gt;&lt;/record&gt;&lt;/Cite&gt;&lt;/EndNote&gt;</w:instrText>
            </w:r>
            <w:r w:rsidR="00A348E7" w:rsidRPr="00643417">
              <w:rPr>
                <w:szCs w:val="18"/>
              </w:rPr>
              <w:fldChar w:fldCharType="separate"/>
            </w:r>
            <w:r w:rsidR="00A348E7" w:rsidRPr="00643417">
              <w:rPr>
                <w:noProof/>
                <w:szCs w:val="18"/>
              </w:rPr>
              <w:t>(</w:t>
            </w:r>
            <w:hyperlink w:anchor="_ENREF_25" w:tooltip="AQIS, 1999 #6787" w:history="1">
              <w:r w:rsidR="003A08F3" w:rsidRPr="00643417">
                <w:rPr>
                  <w:noProof/>
                  <w:szCs w:val="18"/>
                </w:rPr>
                <w:t>AQIS 1999b</w:t>
              </w:r>
            </w:hyperlink>
            <w:r w:rsidR="00A348E7" w:rsidRPr="00643417">
              <w:rPr>
                <w:noProof/>
                <w:szCs w:val="18"/>
              </w:rPr>
              <w:t>)</w:t>
            </w:r>
            <w:r w:rsidR="00A348E7" w:rsidRPr="00643417">
              <w:rPr>
                <w:szCs w:val="18"/>
              </w:rPr>
              <w:fldChar w:fldCharType="end"/>
            </w:r>
          </w:p>
        </w:tc>
        <w:tc>
          <w:tcPr>
            <w:tcW w:w="2715" w:type="dxa"/>
          </w:tcPr>
          <w:p w14:paraId="2329FD0E" w14:textId="7A27C71E" w:rsidR="00DE292D" w:rsidRPr="00643417" w:rsidRDefault="00DE292D" w:rsidP="003A08F3">
            <w:pPr>
              <w:pStyle w:val="TableText"/>
            </w:pPr>
            <w:r w:rsidRPr="00643417">
              <w:rPr>
                <w:szCs w:val="18"/>
              </w:rPr>
              <w:t xml:space="preserve">On </w:t>
            </w:r>
            <w:r w:rsidRPr="00643417">
              <w:rPr>
                <w:i/>
                <w:szCs w:val="18"/>
              </w:rPr>
              <w:t>Codiaeum</w:t>
            </w:r>
            <w:r w:rsidRPr="00643417">
              <w:rPr>
                <w:szCs w:val="18"/>
              </w:rPr>
              <w:t xml:space="preserve"> sp. from the Philippines to Seattle,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Chaenomeles</w:t>
            </w:r>
            <w:r w:rsidRPr="00643417">
              <w:rPr>
                <w:szCs w:val="18"/>
              </w:rPr>
              <w:t xml:space="preserve">, </w:t>
            </w:r>
            <w:r w:rsidRPr="00643417">
              <w:rPr>
                <w:i/>
                <w:szCs w:val="18"/>
              </w:rPr>
              <w:t>Codiaeum</w:t>
            </w:r>
            <w:r w:rsidRPr="00643417">
              <w:rPr>
                <w:szCs w:val="18"/>
              </w:rPr>
              <w:t xml:space="preserve">, </w:t>
            </w:r>
            <w:r w:rsidRPr="00643417">
              <w:rPr>
                <w:i/>
                <w:szCs w:val="18"/>
              </w:rPr>
              <w:t>Firmiana</w:t>
            </w:r>
            <w:r w:rsidRPr="00643417">
              <w:rPr>
                <w:szCs w:val="18"/>
              </w:rPr>
              <w:t xml:space="preserve"> and </w:t>
            </w:r>
            <w:r w:rsidRPr="00643417">
              <w:rPr>
                <w:i/>
                <w:szCs w:val="18"/>
              </w:rPr>
              <w:t>Pyrus</w:t>
            </w:r>
            <w:r w:rsidRPr="00643417">
              <w:rPr>
                <w:szCs w:val="18"/>
              </w:rPr>
              <w:t xml:space="preserve"> from Japan and the Philippines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Pyrus</w:t>
            </w:r>
            <w:r w:rsidRPr="00643417">
              <w:rPr>
                <w:szCs w:val="18"/>
              </w:rPr>
              <w:t xml:space="preserve"> from South Korea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1CDDD8DB" w14:textId="77777777" w:rsidR="00DE292D" w:rsidRPr="00643417" w:rsidRDefault="00DE292D" w:rsidP="00DE292D">
            <w:pPr>
              <w:pStyle w:val="TableText"/>
            </w:pPr>
            <w:r w:rsidRPr="00643417">
              <w:rPr>
                <w:szCs w:val="18"/>
              </w:rPr>
              <w:t>Yes</w:t>
            </w:r>
          </w:p>
        </w:tc>
        <w:tc>
          <w:tcPr>
            <w:tcW w:w="1379" w:type="dxa"/>
          </w:tcPr>
          <w:p w14:paraId="05D50A13" w14:textId="77777777" w:rsidR="00DE292D" w:rsidRPr="00643417" w:rsidRDefault="00DE292D" w:rsidP="00DE292D">
            <w:pPr>
              <w:pStyle w:val="TableText"/>
            </w:pPr>
            <w:r w:rsidRPr="00643417">
              <w:rPr>
                <w:szCs w:val="18"/>
              </w:rPr>
              <w:t>No</w:t>
            </w:r>
          </w:p>
        </w:tc>
      </w:tr>
      <w:tr w:rsidR="003A08F3" w:rsidRPr="00643417" w14:paraId="3E6D1D99" w14:textId="77777777" w:rsidTr="00DE292D">
        <w:tc>
          <w:tcPr>
            <w:tcW w:w="1952" w:type="dxa"/>
          </w:tcPr>
          <w:p w14:paraId="1371D6EB" w14:textId="77777777" w:rsidR="00DE292D" w:rsidRPr="00643417" w:rsidRDefault="00DE292D" w:rsidP="00DE292D">
            <w:pPr>
              <w:pStyle w:val="TableText"/>
            </w:pPr>
            <w:r w:rsidRPr="00643417">
              <w:rPr>
                <w:rFonts w:eastAsia="Times New Roman"/>
                <w:i/>
                <w:szCs w:val="18"/>
                <w:lang w:eastAsia="en-AU"/>
              </w:rPr>
              <w:t xml:space="preserve">Crisicoccus pilosus </w:t>
            </w:r>
            <w:r w:rsidRPr="00643417">
              <w:rPr>
                <w:rFonts w:eastAsia="Times New Roman"/>
                <w:szCs w:val="18"/>
                <w:lang w:eastAsia="en-AU"/>
              </w:rPr>
              <w:t>Ezzat &amp; McConnell</w:t>
            </w:r>
          </w:p>
        </w:tc>
        <w:tc>
          <w:tcPr>
            <w:tcW w:w="1172" w:type="dxa"/>
          </w:tcPr>
          <w:p w14:paraId="114EB80F" w14:textId="77777777" w:rsidR="00DE292D" w:rsidRPr="00643417" w:rsidRDefault="00DE292D" w:rsidP="00DE292D">
            <w:pPr>
              <w:pStyle w:val="TableText"/>
            </w:pPr>
            <w:r w:rsidRPr="00643417">
              <w:rPr>
                <w:szCs w:val="18"/>
              </w:rPr>
              <w:t>1</w:t>
            </w:r>
          </w:p>
        </w:tc>
        <w:tc>
          <w:tcPr>
            <w:tcW w:w="1985" w:type="dxa"/>
          </w:tcPr>
          <w:p w14:paraId="13F7E441" w14:textId="1E230D19" w:rsidR="00DE292D" w:rsidRPr="00643417" w:rsidRDefault="00DE292D" w:rsidP="003A08F3">
            <w:pPr>
              <w:pStyle w:val="TableText"/>
            </w:pPr>
            <w:r w:rsidRPr="00643417">
              <w:rPr>
                <w:szCs w:val="18"/>
              </w:rPr>
              <w:t xml:space="preserve">India </w:t>
            </w:r>
            <w:r w:rsidR="00A348E7" w:rsidRPr="00643417">
              <w:fldChar w:fldCharType="begin">
                <w:fldData xml:space="preserve">PEVuZE5vdGU+PENpdGU+PEF1dGhvcj5HYXJjw61hPC9BdXRob3I+PFllYXI+MjAxODwvWWVhcj48
UmVjTnVtPjMwMTQzPC9SZWNOdW0+PERpc3BsYXlUZXh0PihFenphdCAmYW1wOyBNY0Nvbm5lbGwg
MTk1NjsgR2FyY8OtYSBNb3JhbGVzIGV0IGFsLiAyMDE4OyBXaWxsaWFtcyAyMDA0KTwvRGlzcGxh
eVRleHQ+PHJlY29yZD48cmVjLW51bWJlcj4zMDE0MzwvcmVjLW51bWJlcj48Zm9yZWlnbi1rZXlz
PjxrZXkgYXBwPSJFTiIgZGItaWQ9InB4d3h3MGVyOXp2MmZ4ZXp4ZGs1dHQ1dXR6NXA1dnRyd2R2
MCIgdGltZXN0YW1wPSIxNTE2NjU3MjYzIj4zMDE0Mzwva2V5PjwvZm9yZWlnbi1rZXlzPjxyZWYt
dHlwZSBuYW1lPSJPbmxpbmUgRGF0YWJhc2UiPjQ1PC9yZWYtdHlwZT48Y29udHJpYnV0b3JzPjxh
dXRob3JzPjxhdXRob3I+R2FyY8OtYSBNb3JhbGVzLCBNLjwvYXV0aG9yPjxhdXRob3I+RGVubm8s
IEIuRC48L2F1dGhvcj48YXV0aG9yPk1pbGxlciwgRC5SLjwvYXV0aG9yPjxhdXRob3I+TWlsbGVy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dXJscz48Y3VzdG9tMT51cGRhdGVkX1JHPC9jdXN0b20xPjwvcmVjb3JkPjwvQ2l0ZT48Q2l0ZT48
QXV0aG9yPkV6emF0PC9BdXRob3I+PFllYXI+MTk1NjwvWWVhcj48UmVjTnVtPjg4NzwvUmVjTnVt
PjxyZWNvcmQ+PHJlYy1udW1iZXI+ODg3PC9yZWMtbnVtYmVyPjxmb3JlaWduLWtleXM+PGtleSBh
cHA9IkVOIiBkYi1pZD0icHh3eHcwZXI5enYyZnhlenhkazV0dDV1dHo1cDV2dHJ3ZHYwIiB0aW1l
c3RhbXA9IjE0NTE5NzIzODIiPjg4Nzwva2V5PjwvZm9yZWlnbi1rZXlzPjxyZWYtdHlwZSBuYW1l
PSJKb3VybmFsIEFydGljbGUiPjE3PC9yZWYtdHlwZT48Y29udHJpYnV0b3JzPjxhdXRob3JzPjxh
dXRob3I+RXp6YXQsWS5NLjwvYXV0aG9yPjxhdXRob3I+TWNDb25uZWxsLEguUy48L2F1dGhvcj48
L2F1dGhvcnM+PC9jb250cmlidXRvcnM+PHRpdGxlcz48dGl0bGU+PHN0eWxlIGZhY2U9Im5vcm1h
bCIgZm9udD0iZGVmYXVsdCIgc2l6ZT0iMTAwJSI+QSBjbGFzc2lmaWNhdGlvbiBvZiB0aGUgbWVh
bHlidWcgdHJpYmUgPC9zdHlsZT48c3R5bGUgZmFjZT0iaXRhbGljIiBmb250PSJkZWZhdWx0IiBz
aXplPSIxMDAlIj5QbGFub2NvY2NpbmkgPC9zdHlsZT48c3R5bGUgZmFjZT0ibm9ybWFsIiBmb250
PSJkZWZhdWx0IiBzaXplPSIxMDAlIj4oUHNldWRvY29jY2lkYWU6IEhvbW9wdGVyYSk8L3N0eWxl
PjwvdGl0bGU+PHNlY29uZGFyeS10aXRsZT5NYXJ5bGFuZCBBZ3JpY3VsdHVyYWwgRXhwZXJpbWVu
dCBTdGF0aW9uIEJ1bGxldGluPC9zZWNvbmRhcnktdGl0bGU+PC90aXRsZXM+PHBlcmlvZGljYWw+
PGZ1bGwtdGl0bGU+TWFyeWxhbmQgQWdyaWN1bHR1cmFsIEV4cGVyaW1lbnQgU3RhdGlvbiBCdWxs
ZXRpbjwvZnVsbC10aXRsZT48L3BlcmlvZGljYWw+PHBhZ2VzPjUtMTA4PC9wYWdlcz48dm9sdW1l
PkE8L3ZvbHVtZT48bnVtYmVyPjg0PC9udW1iZXI+PHJlcHJpbnQtZWRpdGlvbj5Ob3QgaW4gRmls
ZTwvcmVwcmludC1lZGl0aW9uPjxrZXl3b3Jkcz48a2V5d29yZD5DbGFzc2lmaWNhdGlvbjwva2V5
d29yZD48a2V5d29yZD5HZW5lcmE8L2tleXdvcmQ+PGtleXdvcmQ+SG9tb3B0ZXJhPC9rZXl3b3Jk
PjxrZXl3b3JkPklsbHVzdHJhdGlvbnM8L2tleXdvcmQ+PGtleXdvcmQ+TWVhbHlidWc8L2tleXdv
cmQ+PGtleXdvcmQ+TWVhbHlidWdzIGNsYXNzaWZpY2F0aW9uPC9rZXl3b3JkPjxrZXl3b3JkPk1v
cnBob2xvZ3k8L2tleXdvcmQ+PGtleXdvcmQ+UHNldWRvY29jY2lkYWU8L2tleXdvcmQ+PC9rZXl3
b3Jkcz48ZGF0ZXM+PHllYXI+MTk1NjwveWVhcj48L2RhdGVzPjxvcmlnLXB1Yj48c3R5bGUgZmFj
ZT0idW5kZXJsaW5lIiBmb250PSJkZWZhdWx0IiBzaXplPSIxMDAlIj5KOlxFIExpYnJhcnlcUGxh
bnQgQ2F0YWxvZ3VlXEU8L3N0eWxlPjwvb3JpZy1wdWI+PGxhYmVsPjU4MTwvbGFiZWw+PHVybHM+
PHBkZi11cmxzPjx1cmw+ZmlsZTovL0o6XEUgTGlicmFyeVxQbGFudCBDYXRhbG9ndWVcRVxFenph
dCAxOTU2ICBJRDU4MS5wZGY8L3VybD48L3BkZi11cmxzPjwvdXJscz48Y3VzdG9tMT5sYTwvY3Vz
dG9tMT48L3JlY29yZD48L0NpdGU+PENpdGU+PEF1dGhvcj5XaWxsaWFtczwvQXV0aG9yPjxZZWFy
PjIwMDQ8L1llYXI+PFJlY051bT4yMzYwPC9SZWNOdW0+PHJlY29yZD48cmVjLW51bWJlcj4yMzYw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dGU+PC9FbmROb3RlPgB=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UmVjTnVtPjMwMTQzPC9SZWNOdW0+PERpc3BsYXlUZXh0PihFenphdCAmYW1wOyBNY0Nvbm5lbGwg
MTk1NjsgR2FyY8OtYSBNb3JhbGVzIGV0IGFsLiAyMDE4OyBXaWxsaWFtcyAyMDA0KTwvRGlzcGxh
eVRleHQ+PHJlY29yZD48cmVjLW51bWJlcj4zMDE0MzwvcmVjLW51bWJlcj48Zm9yZWlnbi1rZXlz
PjxrZXkgYXBwPSJFTiIgZGItaWQ9InB4d3h3MGVyOXp2MmZ4ZXp4ZGs1dHQ1dXR6NXA1dnRyd2R2
MCIgdGltZXN0YW1wPSIxNTE2NjU3MjYzIj4zMDE0Mzwva2V5PjwvZm9yZWlnbi1rZXlzPjxyZWYt
dHlwZSBuYW1lPSJPbmxpbmUgRGF0YWJhc2UiPjQ1PC9yZWYtdHlwZT48Y29udHJpYnV0b3JzPjxh
dXRob3JzPjxhdXRob3I+R2FyY8OtYSBNb3JhbGVzLCBNLjwvYXV0aG9yPjxhdXRob3I+RGVubm8s
IEIuRC48L2F1dGhvcj48YXV0aG9yPk1pbGxlciwgRC5SLjwvYXV0aG9yPjxhdXRob3I+TWlsbGVy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dXJscz48Y3VzdG9tMT51cGRhdGVkX1JHPC9jdXN0b20xPjwvcmVjb3JkPjwvQ2l0ZT48Q2l0ZT48
QXV0aG9yPkV6emF0PC9BdXRob3I+PFllYXI+MTk1NjwvWWVhcj48UmVjTnVtPjg4NzwvUmVjTnVt
PjxyZWNvcmQ+PHJlYy1udW1iZXI+ODg3PC9yZWMtbnVtYmVyPjxmb3JlaWduLWtleXM+PGtleSBh
cHA9IkVOIiBkYi1pZD0icHh3eHcwZXI5enYyZnhlenhkazV0dDV1dHo1cDV2dHJ3ZHYwIiB0aW1l
c3RhbXA9IjE0NTE5NzIzODIiPjg4Nzwva2V5PjwvZm9yZWlnbi1rZXlzPjxyZWYtdHlwZSBuYW1l
PSJKb3VybmFsIEFydGljbGUiPjE3PC9yZWYtdHlwZT48Y29udHJpYnV0b3JzPjxhdXRob3JzPjxh
dXRob3I+RXp6YXQsWS5NLjwvYXV0aG9yPjxhdXRob3I+TWNDb25uZWxsLEguUy48L2F1dGhvcj48
L2F1dGhvcnM+PC9jb250cmlidXRvcnM+PHRpdGxlcz48dGl0bGU+PHN0eWxlIGZhY2U9Im5vcm1h
bCIgZm9udD0iZGVmYXVsdCIgc2l6ZT0iMTAwJSI+QSBjbGFzc2lmaWNhdGlvbiBvZiB0aGUgbWVh
bHlidWcgdHJpYmUgPC9zdHlsZT48c3R5bGUgZmFjZT0iaXRhbGljIiBmb250PSJkZWZhdWx0IiBz
aXplPSIxMDAlIj5QbGFub2NvY2NpbmkgPC9zdHlsZT48c3R5bGUgZmFjZT0ibm9ybWFsIiBmb250
PSJkZWZhdWx0IiBzaXplPSIxMDAlIj4oUHNldWRvY29jY2lkYWU6IEhvbW9wdGVyYSk8L3N0eWxl
PjwvdGl0bGU+PHNlY29uZGFyeS10aXRsZT5NYXJ5bGFuZCBBZ3JpY3VsdHVyYWwgRXhwZXJpbWVu
dCBTdGF0aW9uIEJ1bGxldGluPC9zZWNvbmRhcnktdGl0bGU+PC90aXRsZXM+PHBlcmlvZGljYWw+
PGZ1bGwtdGl0bGU+TWFyeWxhbmQgQWdyaWN1bHR1cmFsIEV4cGVyaW1lbnQgU3RhdGlvbiBCdWxs
ZXRpbjwvZnVsbC10aXRsZT48L3BlcmlvZGljYWw+PHBhZ2VzPjUtMTA4PC9wYWdlcz48dm9sdW1l
PkE8L3ZvbHVtZT48bnVtYmVyPjg0PC9udW1iZXI+PHJlcHJpbnQtZWRpdGlvbj5Ob3QgaW4gRmls
ZTwvcmVwcmludC1lZGl0aW9uPjxrZXl3b3Jkcz48a2V5d29yZD5DbGFzc2lmaWNhdGlvbjwva2V5
d29yZD48a2V5d29yZD5HZW5lcmE8L2tleXdvcmQ+PGtleXdvcmQ+SG9tb3B0ZXJhPC9rZXl3b3Jk
PjxrZXl3b3JkPklsbHVzdHJhdGlvbnM8L2tleXdvcmQ+PGtleXdvcmQ+TWVhbHlidWc8L2tleXdv
cmQ+PGtleXdvcmQ+TWVhbHlidWdzIGNsYXNzaWZpY2F0aW9uPC9rZXl3b3JkPjxrZXl3b3JkPk1v
cnBob2xvZ3k8L2tleXdvcmQ+PGtleXdvcmQ+UHNldWRvY29jY2lkYWU8L2tleXdvcmQ+PC9rZXl3
b3Jkcz48ZGF0ZXM+PHllYXI+MTk1NjwveWVhcj48L2RhdGVzPjxvcmlnLXB1Yj48c3R5bGUgZmFj
ZT0idW5kZXJsaW5lIiBmb250PSJkZWZhdWx0IiBzaXplPSIxMDAlIj5KOlxFIExpYnJhcnlcUGxh
bnQgQ2F0YWxvZ3VlXEU8L3N0eWxlPjwvb3JpZy1wdWI+PGxhYmVsPjU4MTwvbGFiZWw+PHVybHM+
PHBkZi11cmxzPjx1cmw+ZmlsZTovL0o6XEUgTGlicmFyeVxQbGFudCBDYXRhbG9ndWVcRVxFenph
dCAxOTU2ICBJRDU4MS5wZGY8L3VybD48L3BkZi11cmxzPjwvdXJscz48Y3VzdG9tMT5sYTwvY3Vz
dG9tMT48L3JlY29yZD48L0NpdGU+PENpdGU+PEF1dGhvcj5XaWxsaWFtczwvQXV0aG9yPjxZZWFy
PjIwMDQ8L1llYXI+PFJlY051bT4yMzYwPC9SZWNOdW0+PHJlY29yZD48cmVjLW51bWJlcj4yMzYw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dGU+PC9FbmROb3RlPgB=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60" w:tooltip="Ezzat, 1956 #887" w:history="1">
              <w:r w:rsidR="003A08F3" w:rsidRPr="00643417">
                <w:rPr>
                  <w:noProof/>
                </w:rPr>
                <w:t>Ezzat &amp; McConnell 1956</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27FC4C0F" w14:textId="15F846CB"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4FEA901" w14:textId="49BFF332" w:rsidR="00DE292D" w:rsidRPr="00643417" w:rsidRDefault="00DE292D" w:rsidP="003A08F3">
            <w:pPr>
              <w:pStyle w:val="TableText"/>
            </w:pPr>
            <w:r w:rsidRPr="00643417">
              <w:rPr>
                <w:szCs w:val="18"/>
              </w:rPr>
              <w:t xml:space="preserve">On </w:t>
            </w:r>
            <w:r w:rsidRPr="00643417">
              <w:rPr>
                <w:i/>
                <w:szCs w:val="18"/>
              </w:rPr>
              <w:t>Dahlia</w:t>
            </w:r>
            <w:r w:rsidRPr="00643417">
              <w:rPr>
                <w:szCs w:val="18"/>
              </w:rPr>
              <w:t xml:space="preserve"> sp.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08A63EC5" w14:textId="194E9601" w:rsidR="00DE292D" w:rsidRPr="00643417" w:rsidRDefault="00DE292D" w:rsidP="003A08F3">
            <w:pPr>
              <w:pStyle w:val="TableText"/>
            </w:pPr>
            <w:r w:rsidRPr="00643417">
              <w:rPr>
                <w:szCs w:val="18"/>
              </w:rPr>
              <w:t xml:space="preserve">On </w:t>
            </w:r>
            <w:r w:rsidRPr="00643417">
              <w:rPr>
                <w:i/>
                <w:szCs w:val="18"/>
              </w:rPr>
              <w:t>Dahlia</w:t>
            </w:r>
            <w:r w:rsidRPr="00643417">
              <w:rPr>
                <w:szCs w:val="18"/>
              </w:rPr>
              <w:t xml:space="preserve"> sp. from India to Hoboken, USA </w:t>
            </w:r>
            <w:r w:rsidR="00A348E7" w:rsidRPr="00643417">
              <w:rPr>
                <w:szCs w:val="18"/>
              </w:rPr>
              <w:fldChar w:fldCharType="begin">
                <w:fldData xml:space="preserve">PEVuZE5vdGU+PENpdGU+PEF1dGhvcj5FenphdDwvQXV0aG9yPjxZZWFyPjE5NTY8L1llYXI+PFJl
Y051bT44ODc8L1JlY051bT48RGlzcGxheVRleHQ+KEV6emF0ICZhbXA7IE1jQ29ubmVsbCAxOTU2
OyBNaWxsZXIgZXQgYWwuIDIwMTRhOyBXaWxsaWFtcyAyMDA0KTwvRGlzcGxheVRleHQ+PHJlY29y
ZD48cmVjLW51bWJlcj44ODc8L3JlYy1udW1iZXI+PGZvcmVpZ24ta2V5cz48a2V5IGFwcD0iRU4i
IGRiLWlkPSJweHd4dzBlcjl6djJmeGV6eGRrNXR0NXV0ejVwNXZ0cndkdjAiIHRpbWVzdGFtcD0i
MTQ1MTk3MjM4MiI+ODg3PC9rZXk+PC9mb3JlaWduLWtleXM+PHJlZi10eXBlIG5hbWU9IkpvdXJu
YWwgQXJ0aWNsZSI+MTc8L3JlZi10eXBlPjxjb250cmlidXRvcnM+PGF1dGhvcnM+PGF1dGhvcj5F
enphdCxZLk0uPC9hdXRob3I+PGF1dGhvcj5NY0Nvbm5lbGwsSC5TLjwvYXV0aG9yPjwvYXV0aG9y
cz48L2NvbnRyaWJ1dG9ycz48dGl0bGVzPjx0aXRsZT48c3R5bGUgZmFjZT0ibm9ybWFsIiBmb250
PSJkZWZhdWx0IiBzaXplPSIxMDAlIj5BIGNsYXNzaWZpY2F0aW9uIG9mIHRoZSBtZWFseWJ1ZyB0
cmliZSA8L3N0eWxlPjxzdHlsZSBmYWNlPSJpdGFsaWMiIGZvbnQ9ImRlZmF1bHQiIHNpemU9IjEw
MCUiPlBsYW5vY29jY2luaSA8L3N0eWxlPjxzdHlsZSBmYWNlPSJub3JtYWwiIGZvbnQ9ImRlZmF1
bHQiIHNpemU9IjEwMCUiPihQc2V1ZG9jb2NjaWRhZTogSG9tb3B0ZXJhKTwvc3R5bGU+PC90aXRs
ZT48c2Vjb25kYXJ5LXRpdGxlPk1hcnlsYW5kIEFncmljdWx0dXJhbCBFeHBlcmltZW50IFN0YXRp
b24gQnVsbGV0aW48L3NlY29uZGFyeS10aXRsZT48L3RpdGxlcz48cGVyaW9kaWNhbD48ZnVsbC10
aXRsZT5NYXJ5bGFuZCBBZ3JpY3VsdHVyYWwgRXhwZXJpbWVudCBTdGF0aW9uIEJ1bGxldGluPC9m
dWxsLXRpdGxlPjwvcGVyaW9kaWNhbD48cGFnZXM+NS0xMDg8L3BhZ2VzPjx2b2x1bWU+QTwvdm9s
dW1lPjxudW1iZXI+ODQ8L251bWJlcj48cmVwcmludC1lZGl0aW9uPk5vdCBpbiBGaWxlPC9yZXBy
aW50LWVkaXRpb24+PGtleXdvcmRzPjxrZXl3b3JkPkNsYXNzaWZpY2F0aW9uPC9rZXl3b3JkPjxr
ZXl3b3JkPkdlbmVyYTwva2V5d29yZD48a2V5d29yZD5Ib21vcHRlcmE8L2tleXdvcmQ+PGtleXdv
cmQ+SWxsdXN0cmF0aW9uczwva2V5d29yZD48a2V5d29yZD5NZWFseWJ1Zzwva2V5d29yZD48a2V5
d29yZD5NZWFseWJ1Z3MgY2xhc3NpZmljYXRpb248L2tleXdvcmQ+PGtleXdvcmQ+TW9ycGhvbG9n
eTwva2V5d29yZD48a2V5d29yZD5Qc2V1ZG9jb2NjaWRhZTwva2V5d29yZD48L2tleXdvcmRzPjxk
YXRlcz48eWVhcj4xOTU2PC95ZWFyPjwvZGF0ZXM+PG9yaWctcHViPjxzdHlsZSBmYWNlPSJ1bmRl
cmxpbmUiIGZvbnQ9ImRlZmF1bHQiIHNpemU9IjEwMCUiPko6XEUgTGlicmFyeVxQbGFudCBDYXRh
bG9ndWVcRTwvc3R5bGU+PC9vcmlnLXB1Yj48bGFiZWw+NTgxPC9sYWJlbD48dXJscz48cGRmLXVy
bHM+PHVybD5maWxlOi8vSjpcRSBMaWJyYXJ5XFBsYW50IENhdGFsb2d1ZVxFXEV6emF0IDE5NTYg
IElENTgxLnBkZjwvdXJsPjwvcGRmLXVybHM+PC91cmxzPjxjdXN0b20xPmxhPC9jdXN0b20xPjwv
cmVjb3JkPjwvQ2l0ZT48Q2l0ZT48QXV0aG9yPk1pbGxlcjwvQXV0aG9yPjxZZWFyPjIwMTQ8L1ll
YXI+PFJlY051bT4yMjU3NjwvUmVjTnVtPjxyZWNvcmQ+PHJlYy1udW1iZXI+MjI1NzY8L3JlYy1u
dW1iZXI+PGZvcmVpZ24ta2V5cz48a2V5IGFwcD0iRU4iIGRiLWlkPSJweHd4dzBlcjl6djJmeGV6
eGRrNXR0NXV0ejVwNXZ0cndkdjAiIHRpbWVzdGFtcD0iMTQ1MTk3Mjg3OCI+MjI1NzY8L2tleT48
L2ZvcmVpZ24ta2V5cz48cmVmLXR5cGUgbmFtZT0iRWxlY3Ryb25pYyBCb29rIj40NDwvcmVmLXR5
cGU+PGNvbnRyaWJ1dG9ycz48YXV0aG9ycz48YXV0aG9yPk1pbGxlcixELjwvYXV0aG9yPjxhdXRo
b3I+UnVuZyxBLjwvYXV0aG9yPjxhdXRob3I+UGFyaWtoLEcuPC9hdXRob3I+PGF1dGhvcj5WZW5h
YmxlLEcuPC9hdXRob3I+PGF1dGhvcj5SZWRmb3JkLEEuSi48L2F1dGhvcj48YXV0aG9yPkV2YW5z
LEcuQS48L2F1dGhvcj48YXV0aG9yPkdpbGwsUi5KLjwvYXV0aG9yPjwvYXV0aG9ycz48L2NvbnRy
aWJ1dG9ycz48dGl0bGVzPjx0aXRsZT5TY2FsZSBpbnNlY3RzLCBlZGl0aW9uIDIuIEZvcnQgQ29s
bGlucywgVVNEQSBBUEhJUyBpZGVudGlmaWNhdGlvbiB0ZWNobm9sb2d5IHByb2dyYW08L3RpdGxl
PjwvdGl0bGVzPjxlZGl0aW9uPjI8L2VkaXRpb24+PGtleXdvcmRzPjxrZXl3b3JkPlNjYWxlIGlu
c2VjdHM8L2tleXdvcmQ+PGtleXdvcmQ+U2NhbGUgaW5zZWN0PC9rZXl3b3JkPjxrZXl3b3JkPklu
c2VjdHM8L2tleXdvcmQ+PGtleXdvcmQ+aW5zZWN0PC9rZXl3b3JkPjxrZXl3b3JkPlNjYWxlTmV0
PC9rZXl3b3JkPjxrZXl3b3JkPlVTREE8L2tleXdvcmQ+PGtleXdvcmQ+QXBoaXM8L2tleXdvcmQ+
PGtleXdvcmQ+SWRlbnRpZmljYXRpb248L2tleXdvcmQ+PGtleXdvcmQ+VGVjaG5vbG9neTwva2V5
d29yZD48L2tleXdvcmRzPjxkYXRlcz48eWVhcj4yMDE0PC95ZWFyPjxwdWItZGF0ZXM+PGRhdGU+
MjAxNSAxNS8wOS8yMDE1PC9kYXRlPjwvcHViLWRhdGVzPjwvZGF0ZXM+PGxhYmVsPjg3NDM4PC9s
YWJlbD48dXJscz48cmVsYXRlZC11cmxzPjx1cmw+PHN0eWxlIGZhY2U9InVuZGVybGluZSIgZm9u
dD0iZGVmYXVsdCIgc2l6ZT0iMTAwJSI+aHR0cDovL2lkdG9vbHMub3JnL2lkL3NjYWxlcy88L3N0
eWxlPjwvdXJsPjwvcmVsYXRlZC11cmxzPjwvdXJscz48Y3VzdG9tMT5DaGluYSB0YWJsZSBncmFw
ZSBlbTwvY3VzdG9tMT48L3JlY29yZD48L0NpdGU+PENpdGU+PEF1dGhvcj5XaWxsaWFtczwvQXV0
aG9yPjxZZWFyPjIwMDQ8L1llYXI+PFJlY051bT4yMzYwPC9SZWNOdW0+PHJlY29yZD48cmVjLW51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PEVuZE5vdGU+PENpdGU+PEF1dGhvcj5FenphdDwvQXV0aG9yPjxZZWFyPjE5NTY8L1llYXI+PFJl
Y051bT44ODc8L1JlY051bT48RGlzcGxheVRleHQ+KEV6emF0ICZhbXA7IE1jQ29ubmVsbCAxOTU2
OyBNaWxsZXIgZXQgYWwuIDIwMTRhOyBXaWxsaWFtcyAyMDA0KTwvRGlzcGxheVRleHQ+PHJlY29y
ZD48cmVjLW51bWJlcj44ODc8L3JlYy1udW1iZXI+PGZvcmVpZ24ta2V5cz48a2V5IGFwcD0iRU4i
IGRiLWlkPSJweHd4dzBlcjl6djJmeGV6eGRrNXR0NXV0ejVwNXZ0cndkdjAiIHRpbWVzdGFtcD0i
MTQ1MTk3MjM4MiI+ODg3PC9rZXk+PC9mb3JlaWduLWtleXM+PHJlZi10eXBlIG5hbWU9IkpvdXJu
YWwgQXJ0aWNsZSI+MTc8L3JlZi10eXBlPjxjb250cmlidXRvcnM+PGF1dGhvcnM+PGF1dGhvcj5F
enphdCxZLk0uPC9hdXRob3I+PGF1dGhvcj5NY0Nvbm5lbGwsSC5TLjwvYXV0aG9yPjwvYXV0aG9y
cz48L2NvbnRyaWJ1dG9ycz48dGl0bGVzPjx0aXRsZT48c3R5bGUgZmFjZT0ibm9ybWFsIiBmb250
PSJkZWZhdWx0IiBzaXplPSIxMDAlIj5BIGNsYXNzaWZpY2F0aW9uIG9mIHRoZSBtZWFseWJ1ZyB0
cmliZSA8L3N0eWxlPjxzdHlsZSBmYWNlPSJpdGFsaWMiIGZvbnQ9ImRlZmF1bHQiIHNpemU9IjEw
MCUiPlBsYW5vY29jY2luaSA8L3N0eWxlPjxzdHlsZSBmYWNlPSJub3JtYWwiIGZvbnQ9ImRlZmF1
bHQiIHNpemU9IjEwMCUiPihQc2V1ZG9jb2NjaWRhZTogSG9tb3B0ZXJhKTwvc3R5bGU+PC90aXRs
ZT48c2Vjb25kYXJ5LXRpdGxlPk1hcnlsYW5kIEFncmljdWx0dXJhbCBFeHBlcmltZW50IFN0YXRp
b24gQnVsbGV0aW48L3NlY29uZGFyeS10aXRsZT48L3RpdGxlcz48cGVyaW9kaWNhbD48ZnVsbC10
aXRsZT5NYXJ5bGFuZCBBZ3JpY3VsdHVyYWwgRXhwZXJpbWVudCBTdGF0aW9uIEJ1bGxldGluPC9m
dWxsLXRpdGxlPjwvcGVyaW9kaWNhbD48cGFnZXM+NS0xMDg8L3BhZ2VzPjx2b2x1bWU+QTwvdm9s
dW1lPjxudW1iZXI+ODQ8L251bWJlcj48cmVwcmludC1lZGl0aW9uPk5vdCBpbiBGaWxlPC9yZXBy
aW50LWVkaXRpb24+PGtleXdvcmRzPjxrZXl3b3JkPkNsYXNzaWZpY2F0aW9uPC9rZXl3b3JkPjxr
ZXl3b3JkPkdlbmVyYTwva2V5d29yZD48a2V5d29yZD5Ib21vcHRlcmE8L2tleXdvcmQ+PGtleXdv
cmQ+SWxsdXN0cmF0aW9uczwva2V5d29yZD48a2V5d29yZD5NZWFseWJ1Zzwva2V5d29yZD48a2V5
d29yZD5NZWFseWJ1Z3MgY2xhc3NpZmljYXRpb248L2tleXdvcmQ+PGtleXdvcmQ+TW9ycGhvbG9n
eTwva2V5d29yZD48a2V5d29yZD5Qc2V1ZG9jb2NjaWRhZTwva2V5d29yZD48L2tleXdvcmRzPjxk
YXRlcz48eWVhcj4xOTU2PC95ZWFyPjwvZGF0ZXM+PG9yaWctcHViPjxzdHlsZSBmYWNlPSJ1bmRl
cmxpbmUiIGZvbnQ9ImRlZmF1bHQiIHNpemU9IjEwMCUiPko6XEUgTGlicmFyeVxQbGFudCBDYXRh
bG9ndWVcRTwvc3R5bGU+PC9vcmlnLXB1Yj48bGFiZWw+NTgxPC9sYWJlbD48dXJscz48cGRmLXVy
bHM+PHVybD5maWxlOi8vSjpcRSBMaWJyYXJ5XFBsYW50IENhdGFsb2d1ZVxFXEV6emF0IDE5NTYg
IElENTgxLnBkZjwvdXJsPjwvcGRmLXVybHM+PC91cmxzPjxjdXN0b20xPmxhPC9jdXN0b20xPjwv
cmVjb3JkPjwvQ2l0ZT48Q2l0ZT48QXV0aG9yPk1pbGxlcjwvQXV0aG9yPjxZZWFyPjIwMTQ8L1ll
YXI+PFJlY051bT4yMjU3NjwvUmVjTnVtPjxyZWNvcmQ+PHJlYy1udW1iZXI+MjI1NzY8L3JlYy1u
dW1iZXI+PGZvcmVpZ24ta2V5cz48a2V5IGFwcD0iRU4iIGRiLWlkPSJweHd4dzBlcjl6djJmeGV6
eGRrNXR0NXV0ejVwNXZ0cndkdjAiIHRpbWVzdGFtcD0iMTQ1MTk3Mjg3OCI+MjI1NzY8L2tleT48
L2ZvcmVpZ24ta2V5cz48cmVmLXR5cGUgbmFtZT0iRWxlY3Ryb25pYyBCb29rIj40NDwvcmVmLXR5
cGU+PGNvbnRyaWJ1dG9ycz48YXV0aG9ycz48YXV0aG9yPk1pbGxlcixELjwvYXV0aG9yPjxhdXRo
b3I+UnVuZyxBLjwvYXV0aG9yPjxhdXRob3I+UGFyaWtoLEcuPC9hdXRob3I+PGF1dGhvcj5WZW5h
YmxlLEcuPC9hdXRob3I+PGF1dGhvcj5SZWRmb3JkLEEuSi48L2F1dGhvcj48YXV0aG9yPkV2YW5z
LEcuQS48L2F1dGhvcj48YXV0aG9yPkdpbGwsUi5KLjwvYXV0aG9yPjwvYXV0aG9ycz48L2NvbnRy
aWJ1dG9ycz48dGl0bGVzPjx0aXRsZT5TY2FsZSBpbnNlY3RzLCBlZGl0aW9uIDIuIEZvcnQgQ29s
bGlucywgVVNEQSBBUEhJUyBpZGVudGlmaWNhdGlvbiB0ZWNobm9sb2d5IHByb2dyYW08L3RpdGxl
PjwvdGl0bGVzPjxlZGl0aW9uPjI8L2VkaXRpb24+PGtleXdvcmRzPjxrZXl3b3JkPlNjYWxlIGlu
c2VjdHM8L2tleXdvcmQ+PGtleXdvcmQ+U2NhbGUgaW5zZWN0PC9rZXl3b3JkPjxrZXl3b3JkPklu
c2VjdHM8L2tleXdvcmQ+PGtleXdvcmQ+aW5zZWN0PC9rZXl3b3JkPjxrZXl3b3JkPlNjYWxlTmV0
PC9rZXl3b3JkPjxrZXl3b3JkPlVTREE8L2tleXdvcmQ+PGtleXdvcmQ+QXBoaXM8L2tleXdvcmQ+
PGtleXdvcmQ+SWRlbnRpZmljYXRpb248L2tleXdvcmQ+PGtleXdvcmQ+VGVjaG5vbG9neTwva2V5
d29yZD48L2tleXdvcmRzPjxkYXRlcz48eWVhcj4yMDE0PC95ZWFyPjxwdWItZGF0ZXM+PGRhdGU+
MjAxNSAxNS8wOS8yMDE1PC9kYXRlPjwvcHViLWRhdGVzPjwvZGF0ZXM+PGxhYmVsPjg3NDM4PC9s
YWJlbD48dXJscz48cmVsYXRlZC11cmxzPjx1cmw+PHN0eWxlIGZhY2U9InVuZGVybGluZSIgZm9u
dD0iZGVmYXVsdCIgc2l6ZT0iMTAwJSI+aHR0cDovL2lkdG9vbHMub3JnL2lkL3NjYWxlcy88L3N0
eWxlPjwvdXJsPjwvcmVsYXRlZC11cmxzPjwvdXJscz48Y3VzdG9tMT5DaGluYSB0YWJsZSBncmFw
ZSBlbTwvY3VzdG9tMT48L3JlY29yZD48L0NpdGU+PENpdGU+PEF1dGhvcj5XaWxsaWFtczwvQXV0
aG9yPjxZZWFyPjIwMDQ8L1llYXI+PFJlY051bT4yMzYwPC9SZWNOdW0+PHJlY29yZD48cmVjLW51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6CC2AFE7" w14:textId="77777777" w:rsidR="00DE292D" w:rsidRPr="00643417" w:rsidRDefault="00DE292D" w:rsidP="00DE292D">
            <w:pPr>
              <w:pStyle w:val="TableText"/>
            </w:pPr>
            <w:r w:rsidRPr="00643417">
              <w:rPr>
                <w:szCs w:val="18"/>
              </w:rPr>
              <w:t>Yes</w:t>
            </w:r>
          </w:p>
        </w:tc>
        <w:tc>
          <w:tcPr>
            <w:tcW w:w="1379" w:type="dxa"/>
          </w:tcPr>
          <w:p w14:paraId="03E334CC" w14:textId="77777777" w:rsidR="00DE292D" w:rsidRPr="00643417" w:rsidRDefault="00DE292D" w:rsidP="00DE292D">
            <w:pPr>
              <w:pStyle w:val="TableText"/>
            </w:pPr>
            <w:r w:rsidRPr="00643417">
              <w:rPr>
                <w:szCs w:val="18"/>
              </w:rPr>
              <w:t>No</w:t>
            </w:r>
          </w:p>
        </w:tc>
      </w:tr>
      <w:tr w:rsidR="003A08F3" w:rsidRPr="00643417" w14:paraId="46FF8774" w14:textId="77777777" w:rsidTr="00DE292D">
        <w:tc>
          <w:tcPr>
            <w:tcW w:w="1952" w:type="dxa"/>
          </w:tcPr>
          <w:p w14:paraId="7B1545DA" w14:textId="77777777" w:rsidR="00DE292D" w:rsidRPr="00643417" w:rsidRDefault="00DE292D" w:rsidP="00DE292D">
            <w:pPr>
              <w:pStyle w:val="TableText"/>
            </w:pPr>
            <w:r w:rsidRPr="00643417">
              <w:rPr>
                <w:rFonts w:eastAsia="Times New Roman"/>
                <w:i/>
                <w:szCs w:val="18"/>
                <w:lang w:eastAsia="en-AU"/>
              </w:rPr>
              <w:t>Crisicoccus pini</w:t>
            </w:r>
            <w:r w:rsidRPr="00643417">
              <w:rPr>
                <w:rFonts w:eastAsia="Times New Roman"/>
                <w:szCs w:val="18"/>
                <w:lang w:eastAsia="en-AU"/>
              </w:rPr>
              <w:t xml:space="preserve"> (Kuwana)</w:t>
            </w:r>
          </w:p>
        </w:tc>
        <w:tc>
          <w:tcPr>
            <w:tcW w:w="1172" w:type="dxa"/>
          </w:tcPr>
          <w:p w14:paraId="7A25C323" w14:textId="77777777" w:rsidR="00DE292D" w:rsidRPr="00643417" w:rsidRDefault="00DE292D" w:rsidP="00DE292D">
            <w:pPr>
              <w:pStyle w:val="TableText"/>
            </w:pPr>
            <w:r w:rsidRPr="00643417">
              <w:rPr>
                <w:szCs w:val="18"/>
              </w:rPr>
              <w:t>1</w:t>
            </w:r>
          </w:p>
        </w:tc>
        <w:tc>
          <w:tcPr>
            <w:tcW w:w="1985" w:type="dxa"/>
          </w:tcPr>
          <w:p w14:paraId="15BC1B2A" w14:textId="55C6ECB7" w:rsidR="00DE292D" w:rsidRPr="00643417" w:rsidRDefault="00DE292D" w:rsidP="003A08F3">
            <w:pPr>
              <w:pStyle w:val="TableText"/>
            </w:pPr>
            <w:r w:rsidRPr="00643417">
              <w:rPr>
                <w:szCs w:val="18"/>
              </w:rPr>
              <w:t xml:space="preserve">USA, Asia and Europe </w:t>
            </w:r>
            <w:r w:rsidR="00A348E7" w:rsidRPr="00643417">
              <w:fldChar w:fldCharType="begin">
                <w:fldData xml:space="preserve">PEVuZE5vdGU+PENpdGU+PEF1dGhvcj5HYXJjw61hPC9BdXRob3I+PFllYXI+MjAxODwvWWVhcj48
UmVjTnVtPjMwMTQzPC9SZWNOdW0+PERpc3BsYXlUZXh0PihEYW56aWcgJmFtcDsgR2F2cmlsb3Yg
MjAxMDsgRXp6YXQgJmFtcDsgTWNDb25uZWxsIDE5NTY7IEdhcmPDrWEgTW9yYWxlcyBldCBhbC4g
MjAxODsgTWNLZW56aWUgMTk2NzsgTWlsbGVyLCBNaWxsZXIgJmFtcDsgV2F0c29uIDIwMDIpPC9E
aXNwbGF5VGV4dD48cmVjb3JkPjxyZWMtbnVtYmVyPjMwMTQzPC9yZWMtbnVtYmVyPjxmb3JlaWdu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cnM+PGF1dGhvcnM+PGF1dGhvcj5HYXJjw61hIE1vcmFsZXMsIE0uPC9hdXRob3I+PGF1dGhvcj5E
ZW5ubywgQi5ELjwvYXV0aG9yPjxhdXRob3I+TWlsbGVyLCBELlIuPC9hdXRob3I+PGF1dGhvcj5N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bHM+PC91cmxzPjxjdXN0b20xPnVwZGF0ZWRfUkc8L2N1c3RvbTE+PC9yZWNvcmQ+PC9DaXRlPjxD
aXRlPjxBdXRob3I+RXp6YXQ8L0F1dGhvcj48WWVhcj4xOTU2PC9ZZWFyPjxSZWNOdW0+ODg3PC9S
ZWNOdW0+PHJlY29yZD48cmVjLW51bWJlcj44ODc8L3JlYy1udW1iZXI+PGZvcmVpZ24ta2V5cz48
a2V5IGFwcD0iRU4iIGRiLWlkPSJweHd4dzBlcjl6djJmeGV6eGRrNXR0NXV0ejVwNXZ0cndkdjAi
IHRpbWVzdGFtcD0iMTQ1MTk3MjM4MiI+ODg3PC9rZXk+PC9mb3JlaWduLWtleXM+PHJlZi10eXBl
IG5hbWU9IkpvdXJuYWwgQXJ0aWNsZSI+MTc8L3JlZi10eXBlPjxjb250cmlidXRvcnM+PGF1dGhv
cnM+PGF1dGhvcj5FenphdCxZLk0uPC9hdXRob3I+PGF1dGhvcj5NY0Nvbm5lbGwsSC5TLjwvYXV0
aG9yPjwvYXV0aG9ycz48L2NvbnRyaWJ1dG9ycz48dGl0bGVzPjx0aXRsZT48c3R5bGUgZmFjZT0i
bm9ybWFsIiBmb250PSJkZWZhdWx0IiBzaXplPSIxMDAlIj5BIGNsYXNzaWZpY2F0aW9uIG9mIHRo
ZSBtZWFseWJ1ZyB0cmliZSA8L3N0eWxlPjxzdHlsZSBmYWNlPSJpdGFsaWMiIGZvbnQ9ImRlZmF1
bHQiIHNpemU9IjEwMCUiPlBsYW5vY29jY2luaSA8L3N0eWxlPjxzdHlsZSBmYWNlPSJub3JtYWwi
IGZvbnQ9ImRlZmF1bHQiIHNpemU9IjEwMCUiPihQc2V1ZG9jb2NjaWRhZTogSG9tb3B0ZXJhKTwv
c3R5bGU+PC90aXRsZT48c2Vjb25kYXJ5LXRpdGxlPk1hcnlsYW5kIEFncmljdWx0dXJhbCBFeHBl
cmltZW50IFN0YXRpb24gQnVsbGV0aW48L3NlY29uZGFyeS10aXRsZT48L3RpdGxlcz48cGVyaW9k
aWNhbD48ZnVsbC10aXRsZT5NYXJ5bGFuZCBBZ3JpY3VsdHVyYWwgRXhwZXJpbWVudCBTdGF0aW9u
IEJ1bGxldGluPC9mdWxsLXRpdGxlPjwvcGVyaW9kaWNhbD48cGFnZXM+NS0xMDg8L3BhZ2VzPjx2
b2x1bWU+QTwvdm9sdW1lPjxudW1iZXI+ODQ8L251bWJlcj48cmVwcmludC1lZGl0aW9uPk5vdCBp
biBGaWxlPC9yZXByaW50LWVkaXRpb24+PGtleXdvcmRzPjxrZXl3b3JkPkNsYXNzaWZpY2F0aW9u
PC9rZXl3b3JkPjxrZXl3b3JkPkdlbmVyYTwva2V5d29yZD48a2V5d29yZD5Ib21vcHRlcmE8L2tl
eXdvcmQ+PGtleXdvcmQ+SWxsdXN0cmF0aW9uczwva2V5d29yZD48a2V5d29yZD5NZWFseWJ1Zzwv
a2V5d29yZD48a2V5d29yZD5NZWFseWJ1Z3MgY2xhc3NpZmljYXRpb248L2tleXdvcmQ+PGtleXdv
cmQ+TW9ycGhvbG9neTwva2V5d29yZD48a2V5d29yZD5Qc2V1ZG9jb2NjaWRhZTwva2V5d29yZD48
L2tleXdvcmRzPjxkYXRlcz48eWVhcj4xOTU2PC95ZWFyPjwvZGF0ZXM+PG9yaWctcHViPjxzdHls
ZSBmYWNlPSJ1bmRlcmxpbmUiIGZvbnQ9ImRlZmF1bHQiIHNpemU9IjEwMCUiPko6XEUgTGlicmFy
eVxQbGFudCBDYXRhbG9ndWVcRTwvc3R5bGU+PC9vcmlnLXB1Yj48bGFiZWw+NTgxPC9sYWJlbD48
dXJscz48cGRmLXVybHM+PHVybD5maWxlOi8vSjpcRSBMaWJyYXJ5XFBsYW50IENhdGFsb2d1ZVxF
XEV6emF0IDE5NTYgIElENTgxLnBkZjwvdXJsPjwvcGRmLXVybHM+PC91cmxzPjxjdXN0b20xPmxh
PC9jdXN0b20xPjwvcmVjb3JkPjwvQ2l0ZT48Q2l0ZT48QXV0aG9yPkRhbnppZzwvQXV0aG9yPjxZ
ZWFyPjIwMTA8L1llYXI+PFJlY051bT4yMjU3OTwvUmVjTnVtPjxyZWNvcmQ+PHJlYy1udW1iZXI+
MjI1Nzk8L3JlYy1udW1iZXI+PGZvcmVpZ24ta2V5cz48a2V5IGFwcD0iRU4iIGRiLWlkPSJweHd4
dzBlcjl6djJmeGV6eGRrNXR0NXV0ejVwNXZ0cndkdjAiIHRpbWVzdGFtcD0iMTQ1MTk3Mjg3OCI+
MjI1Nzk8L2tleT48L2ZvcmVpZ24ta2V5cz48cmVmLXR5cGUgbmFtZT0iSm91cm5hbCBBcnRpY2xl
Ij4xNzwvcmVmLXR5cGU+PGNvbnRyaWJ1dG9ycz48YXV0aG9ycz48YXV0aG9yPkRhbnppZyxFLk0u
PC9hdXRob3I+PGF1dGhvcj5HYXZyaWxvdixJLkEuPC9hdXRob3I+PC9hdXRob3JzPjwvY29udHJp
YnV0b3JzPjx0aXRsZXM+PHRpdGxlPjxzdHlsZSBmYWNlPSJub3JtYWwiIGZvbnQ9ImRlZmF1bHQi
IHNpemU9IjEwMCUiPk1lYWx5YnVncyBvZiB0aGUgZ2VuZXJhIDwvc3R5bGU+PHN0eWxlIGZhY2U9
Iml0YWxpYyIgZm9udD0iZGVmYXVsdCIgc2l6ZT0iMTAwJSI+UGxhbm9jb2NjdXM8L3N0eWxlPjxz
dHlsZSBmYWNlPSJub3JtYWwiIGZvbnQ9ImRlZmF1bHQiIHNpemU9IjEwMCUiPiBhbmQgPC9zdHls
ZT48c3R5bGUgZmFjZT0iaXRhbGljIiBmb250PSJkZWZhdWx0IiBzaXplPSIxMDAlIj5DcmlzaWNv
Y2N1czwvc3R5bGU+PHN0eWxlIGZhY2U9Im5vcm1hbCIgZm9udD0iZGVmYXVsdCIgc2l6ZT0iMTAw
JSI+IChTdGVybm9ycmh5bmNoYTogUHNldWRvY29jY2lkYWUpIG9mIFJ1c3NpYSBhbmQgYWRqYWNl
bnQgY291bnRyaWVzPC9zdHlsZT48L3RpdGxlPjxzZWNvbmRhcnktdGl0bGU+Wm9vc3lzdGVtYXRp
Y2EgUm9zc2ljYTwvc2Vjb25kYXJ5LXRpdGxlPjwvdGl0bGVzPjxwZXJpb2RpY2FsPjxmdWxsLXRp
dGxlPlpvb3N5c3RlbWF0aWNhIFJvc3NpY2E8L2Z1bGwtdGl0bGU+PC9wZXJpb2RpY2FsPjxwYWdl
cz4zOS00OTwvcGFnZXM+PHZvbHVtZT4xOTwvdm9sdW1lPjxudW1iZXI+MTwvbnVtYmVyPjxrZXl3
b3Jkcz48a2V5d29yZD5NZWFseWJ1Z3M8L2tleXdvcmQ+PGtleXdvcmQ+TWVhbHlidWc8L2tleXdv
cmQ+PGtleXdvcmQ+R2VuZXJhPC9rZXl3b3JkPjxrZXl3b3JkPlBsYW5vY29jY3VzPC9rZXl3b3Jk
PjxrZXl3b3JkPlN0ZXJub3JyaHluY2hhPC9rZXl3b3JkPjxrZXl3b3JkPlBzZXVkb2NvY2NpZGFl
PC9rZXl3b3JkPjxrZXl3b3JkPlJ1c3NpYTwva2V5d29yZD48a2V5d29yZD5Db3VudHJpZXM8L2tl
eXdvcmQ+PC9rZXl3b3Jkcz48ZGF0ZXM+PHllYXI+MjAxMDwveWVhcj48L2RhdGVzPjxvcmlnLXB1
Yj48c3R5bGUgZmFjZT0idW5kZXJsaW5lIiBmb250PSJkZWZhdWx0IiBzaXplPSIxMDAlIj5KOlxF
IExpYnJhcnlcUGxhbnQgQ2F0YWxvZ3VlXEQ8L3N0eWxlPjwvb3JpZy1wdWI+PGxhYmVsPjg3NDQy
PC9sYWJlbD48dXJscz48L3VybHM+PGN1c3RvbTE+TWVhbHlidWcgZ3JvdXAgcG9saWN5IFlHQzwv
Y3VzdG9tMT48L3JlY29yZD48L0NpdGU+PENpdGU+PEF1dGhvcj5NY0tlbnppZTwvQXV0aG9yPjxZ
ZWFyPjE5Njc8L1llYXI+PFJlY051bT4xNDY0MTwvUmVjTnVtPjxyZWNvcmQ+PHJlYy1udW1iZXI+
MTQ2NDE8L3JlYy1udW1iZXI+PGZvcmVpZ24ta2V5cz48a2V5IGFwcD0iRU4iIGRiLWlkPSJweHd4
dzBlcjl6djJmeGV6eGRrNXR0NXV0ejVwNXZ0cndkdjAiIHRpbWVzdGFtcD0iMTQ1MTk3MjY5NSI+
MTQ2NDE8L2tleT48L2ZvcmVpZ24ta2V5cz48cmVmLXR5cGUgbmFtZT0iQm9vayI+NjwvcmVmLXR5
cGU+PGNvbnRyaWJ1dG9ycz48YXV0aG9ycz48YXV0aG9yPk1jS2VuemllLEguTC48L2F1dGhvcj48
L2F1dGhvcnM+PC9jb250cmlidXRvcnM+PHRpdGxlcz48dGl0bGU+TWVhbHlidWdzIG9mIENhbGlm
b3JuaWEuIFdpdGggdGF4b25vbXksIGJpb2xvZ3kgYW5kIGNvbnRyb2wgb2YgTm9ydGggQW1lcmlj
YWwgc3BlY2llcyAoSG9tb3B0ZXJhOiBDb2Njb2lkZWE6IFBzZXVkb2NvY2NpZGFlKTwvdGl0bGU+
PC90aXRsZXM+PHBhZ2VzPjEtNTI2PC9wYWdlcz48a2V5d29yZHM+PGtleXdvcmQ+QmlvbG9neTwv
a2V5d29yZD48a2V5d29yZD5DYWxpZm9ybmlhPC9rZXl3b3JkPjxrZXl3b3JkPkNvY2NvaWRlYTwv
a2V5d29yZD48a2V5d29yZD5jb250cm9sPC9rZXl3b3JkPjxrZXl3b3JkPkhvbW9wdGVyYTwva2V5
d29yZD48a2V5d29yZD5NZWFseWJ1Zzwva2V5d29yZD48a2V5d29yZD5NZWFseWJ1Z3M8L2tleXdv
cmQ+PGtleXdvcmQ+UHNldWRvY29jY2lkYWU8L2tleXdvcmQ+PGtleXdvcmQ+U3BlY2llczwva2V5
d29yZD48a2V5d29yZD5UYXhvbm9teTwva2V5d29yZD48L2tleXdvcmRzPjxkYXRlcz48eWVhcj4x
OTY3PC95ZWFyPjwvZGF0ZXM+PHB1Yi1sb2NhdGlvbj5CZXJrZWxleTwvcHViLWxvY2F0aW9uPjxw
dWJsaXNoZXI+VW5pdmVyc2l0eSBvZiBDYWxpZm9ybmlhPC9wdWJsaXNoZXI+PG9yaWctcHViPjxz
dHlsZSBmYWNlPSJ1bmRlcmxpbmUiIGZvbnQ9ImRlZmF1bHQiIHNpemU9IjEwMCUiPko6XEUgTGli
cmFyeVxQbGFudCBDYXRhbG9ndWVcTTwvc3R5bGU+PC9vcmlnLXB1Yj48aXNibj5uYTwvaXNibj48
bGFiZWw+Nzg3NjQ8L2xhYmVsPjx1cmxzPjwvdXJscz48Y3VzdG9tMT5JbmRvbmVzaWEgbWFuZ29z
dGVlbiBhczwvY3VzdG9tMT48L3JlY29yZD48L0NpdGU+PENpdGU+PEF1dGhvcj5NaWxsZXI8L0F1
dGhvcj48WWVhcj4yMDAyPC9ZZWFyPjxSZWNOdW0+NDIwMDwvUmVjTnVtPjxyZWNvcmQ+PHJlYy1u
dW1iZXI+NDIwMDwvcmVjLW51bWJlcj48Zm9yZWlnbi1rZXlzPjxrZXkgYXBwPSJFTiIgZGItaWQ9
InB4d3h3MGVyOXp2MmZ4ZXp4ZGs1dHQ1dXR6NXA1dnRyd2R2MCIgdGltZXN0YW1wPSIxNDUxOTcy
NDc0Ij40MjAwPC9rZXk+PC9mb3JlaWduLWtleXM+PHJlZi10eXBlIG5hbWU9IkpvdXJuYWwgQXJ0
aWNsZSI+MTc8L3JlZi10eXBlPjxjb250cmlidXRvcnM+PGF1dGhvcnM+PGF1dGhvcj5NaWxsZXIs
RC5SLjwvYXV0aG9yPjxhdXRob3I+TWlsbGVyLEcuTC48L2F1dGhvcj48YXV0aG9yPldhdHNvbixH
LlcuPC9hdXRob3I+PC9hdXRob3JzPjwvY29udHJpYnV0b3JzPjx0aXRsZXM+PHRpdGxlPkludmFz
aXZlIHNwZWNpZXMgb2YgbWVhbHlidWdzIChIZW1pcHRlcmE6IFBzZXVkb2NvY2NpZGFlKSBhbmQg
dGhlaXIgdGhyZWF0IHRvIFVTIGFncmljdWx0dXJlPC90aXRsZT48c2Vjb25kYXJ5LXRpdGxlPlBy
b2NlZWRpbmdzIG9mIHRoZSBFbnRvbW9sb2dpY2FsIFNvY2lldHkgb2YgV2FzaGluZ3Rvbjwvc2Vj
b25kYXJ5LXRpdGxlPjwvdGl0bGVzPjxwZXJpb2RpY2FsPjxmdWxsLXRpdGxlPlByb2NlZWRpbmdz
IG9mIHRoZSBFbnRvbW9sb2dpY2FsIFNvY2lldHkgb2YgV2FzaGluZ3RvbjwvZnVsbC10aXRsZT48
L3BlcmlvZGljYWw+PHBhZ2VzPjgyNS04MzY8L3BhZ2VzPjx2b2x1bWU+MTA0PC92b2x1bWU+PG51
bWJlcj40PC9udW1iZXI+PGtleXdvcmRzPjxrZXl3b3JkPkFncmljdWx0dXJlPC9rZXl3b3JkPjxr
ZXl3b3JkPkhlbWlwdGVyYTwva2V5d29yZD48a2V5d29yZD5JbnZhc2l2ZSBzcGVjaWVzPC9rZXl3
b3JkPjxrZXl3b3JkPk1lYWx5YnVnPC9rZXl3b3JkPjxrZXl3b3JkPk1lYWx5YnVnczwva2V5d29y
ZD48a2V5d29yZD5Qc2V1ZG9jb2NjaWRhZTwva2V5d29yZD48a2V5d29yZD5TcGVjaWVzPC9rZXl3
b3JkPjwva2V5d29yZHM+PGRhdGVzPjx5ZWFyPjIwMDI8L3llYXI+PC9kYXRlcz48b3JpZy1wdWI+
PHN0eWxlIGZhY2U9InVuZGVybGluZSIgZm9udD0iZGVmYXVsdCIgc2l6ZT0iMTAwJSI+SjpcRSBM
aWJyYXJ5XFBsYW50IENhdGFsb2d1ZVxNPC9zdHlsZT48L29yaWctcHViPjxsYWJlbD42NjI2Mzwv
bGFiZWw+PHVybHM+PC91cmxzPjxjdXN0b20xPlVuc2h1IG1hbmRhcmlucyBhbmQgQ2hpbmEgdGFi
bGUgZ3JhcGVzIHNwIFBpbmVhcHBsZXMgZnJvbSBNYWxheXNpYSBqYzwvY3VzdG9tMT48L3JlY29y
ZD48L0NpdGU+PC9FbmROb3RlPgB=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UmVjTnVtPjMwMTQzPC9SZWNOdW0+PERpc3BsYXlUZXh0PihEYW56aWcgJmFtcDsgR2F2cmlsb3Yg
MjAxMDsgRXp6YXQgJmFtcDsgTWNDb25uZWxsIDE5NTY7IEdhcmPDrWEgTW9yYWxlcyBldCBhbC4g
MjAxODsgTWNLZW56aWUgMTk2NzsgTWlsbGVyLCBNaWxsZXIgJmFtcDsgV2F0c29uIDIwMDIpPC9E
aXNwbGF5VGV4dD48cmVjb3JkPjxyZWMtbnVtYmVyPjMwMTQzPC9yZWMtbnVtYmVyPjxmb3JlaWdu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cnM+PGF1dGhvcnM+PGF1dGhvcj5HYXJjw61hIE1vcmFsZXMsIE0uPC9hdXRob3I+PGF1dGhvcj5E
ZW5ubywgQi5ELjwvYXV0aG9yPjxhdXRob3I+TWlsbGVyLCBELlIuPC9hdXRob3I+PGF1dGhvcj5N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bHM+PC91cmxzPjxjdXN0b20xPnVwZGF0ZWRfUkc8L2N1c3RvbTE+PC9yZWNvcmQ+PC9DaXRlPjxD
aXRlPjxBdXRob3I+RXp6YXQ8L0F1dGhvcj48WWVhcj4xOTU2PC9ZZWFyPjxSZWNOdW0+ODg3PC9S
ZWNOdW0+PHJlY29yZD48cmVjLW51bWJlcj44ODc8L3JlYy1udW1iZXI+PGZvcmVpZ24ta2V5cz48
a2V5IGFwcD0iRU4iIGRiLWlkPSJweHd4dzBlcjl6djJmeGV6eGRrNXR0NXV0ejVwNXZ0cndkdjAi
IHRpbWVzdGFtcD0iMTQ1MTk3MjM4MiI+ODg3PC9rZXk+PC9mb3JlaWduLWtleXM+PHJlZi10eXBl
IG5hbWU9IkpvdXJuYWwgQXJ0aWNsZSI+MTc8L3JlZi10eXBlPjxjb250cmlidXRvcnM+PGF1dGhv
cnM+PGF1dGhvcj5FenphdCxZLk0uPC9hdXRob3I+PGF1dGhvcj5NY0Nvbm5lbGwsSC5TLjwvYXV0
aG9yPjwvYXV0aG9ycz48L2NvbnRyaWJ1dG9ycz48dGl0bGVzPjx0aXRsZT48c3R5bGUgZmFjZT0i
bm9ybWFsIiBmb250PSJkZWZhdWx0IiBzaXplPSIxMDAlIj5BIGNsYXNzaWZpY2F0aW9uIG9mIHRo
ZSBtZWFseWJ1ZyB0cmliZSA8L3N0eWxlPjxzdHlsZSBmYWNlPSJpdGFsaWMiIGZvbnQ9ImRlZmF1
bHQiIHNpemU9IjEwMCUiPlBsYW5vY29jY2luaSA8L3N0eWxlPjxzdHlsZSBmYWNlPSJub3JtYWwi
IGZvbnQ9ImRlZmF1bHQiIHNpemU9IjEwMCUiPihQc2V1ZG9jb2NjaWRhZTogSG9tb3B0ZXJhKTwv
c3R5bGU+PC90aXRsZT48c2Vjb25kYXJ5LXRpdGxlPk1hcnlsYW5kIEFncmljdWx0dXJhbCBFeHBl
cmltZW50IFN0YXRpb24gQnVsbGV0aW48L3NlY29uZGFyeS10aXRsZT48L3RpdGxlcz48cGVyaW9k
aWNhbD48ZnVsbC10aXRsZT5NYXJ5bGFuZCBBZ3JpY3VsdHVyYWwgRXhwZXJpbWVudCBTdGF0aW9u
IEJ1bGxldGluPC9mdWxsLXRpdGxlPjwvcGVyaW9kaWNhbD48cGFnZXM+NS0xMDg8L3BhZ2VzPjx2
b2x1bWU+QTwvdm9sdW1lPjxudW1iZXI+ODQ8L251bWJlcj48cmVwcmludC1lZGl0aW9uPk5vdCBp
biBGaWxlPC9yZXByaW50LWVkaXRpb24+PGtleXdvcmRzPjxrZXl3b3JkPkNsYXNzaWZpY2F0aW9u
PC9rZXl3b3JkPjxrZXl3b3JkPkdlbmVyYTwva2V5d29yZD48a2V5d29yZD5Ib21vcHRlcmE8L2tl
eXdvcmQ+PGtleXdvcmQ+SWxsdXN0cmF0aW9uczwva2V5d29yZD48a2V5d29yZD5NZWFseWJ1Zzwv
a2V5d29yZD48a2V5d29yZD5NZWFseWJ1Z3MgY2xhc3NpZmljYXRpb248L2tleXdvcmQ+PGtleXdv
cmQ+TW9ycGhvbG9neTwva2V5d29yZD48a2V5d29yZD5Qc2V1ZG9jb2NjaWRhZTwva2V5d29yZD48
L2tleXdvcmRzPjxkYXRlcz48eWVhcj4xOTU2PC95ZWFyPjwvZGF0ZXM+PG9yaWctcHViPjxzdHls
ZSBmYWNlPSJ1bmRlcmxpbmUiIGZvbnQ9ImRlZmF1bHQiIHNpemU9IjEwMCUiPko6XEUgTGlicmFy
eVxQbGFudCBDYXRhbG9ndWVcRTwvc3R5bGU+PC9vcmlnLXB1Yj48bGFiZWw+NTgxPC9sYWJlbD48
dXJscz48cGRmLXVybHM+PHVybD5maWxlOi8vSjpcRSBMaWJyYXJ5XFBsYW50IENhdGFsb2d1ZVxF
XEV6emF0IDE5NTYgIElENTgxLnBkZjwvdXJsPjwvcGRmLXVybHM+PC91cmxzPjxjdXN0b20xPmxh
PC9jdXN0b20xPjwvcmVjb3JkPjwvQ2l0ZT48Q2l0ZT48QXV0aG9yPkRhbnppZzwvQXV0aG9yPjxZ
ZWFyPjIwMTA8L1llYXI+PFJlY051bT4yMjU3OTwvUmVjTnVtPjxyZWNvcmQ+PHJlYy1udW1iZXI+
MjI1Nzk8L3JlYy1udW1iZXI+PGZvcmVpZ24ta2V5cz48a2V5IGFwcD0iRU4iIGRiLWlkPSJweHd4
dzBlcjl6djJmeGV6eGRrNXR0NXV0ejVwNXZ0cndkdjAiIHRpbWVzdGFtcD0iMTQ1MTk3Mjg3OCI+
MjI1Nzk8L2tleT48L2ZvcmVpZ24ta2V5cz48cmVmLXR5cGUgbmFtZT0iSm91cm5hbCBBcnRpY2xl
Ij4xNzwvcmVmLXR5cGU+PGNvbnRyaWJ1dG9ycz48YXV0aG9ycz48YXV0aG9yPkRhbnppZyxFLk0u
PC9hdXRob3I+PGF1dGhvcj5HYXZyaWxvdixJLkEuPC9hdXRob3I+PC9hdXRob3JzPjwvY29udHJp
YnV0b3JzPjx0aXRsZXM+PHRpdGxlPjxzdHlsZSBmYWNlPSJub3JtYWwiIGZvbnQ9ImRlZmF1bHQi
IHNpemU9IjEwMCUiPk1lYWx5YnVncyBvZiB0aGUgZ2VuZXJhIDwvc3R5bGU+PHN0eWxlIGZhY2U9
Iml0YWxpYyIgZm9udD0iZGVmYXVsdCIgc2l6ZT0iMTAwJSI+UGxhbm9jb2NjdXM8L3N0eWxlPjxz
dHlsZSBmYWNlPSJub3JtYWwiIGZvbnQ9ImRlZmF1bHQiIHNpemU9IjEwMCUiPiBhbmQgPC9zdHls
ZT48c3R5bGUgZmFjZT0iaXRhbGljIiBmb250PSJkZWZhdWx0IiBzaXplPSIxMDAlIj5DcmlzaWNv
Y2N1czwvc3R5bGU+PHN0eWxlIGZhY2U9Im5vcm1hbCIgZm9udD0iZGVmYXVsdCIgc2l6ZT0iMTAw
JSI+IChTdGVybm9ycmh5bmNoYTogUHNldWRvY29jY2lkYWUpIG9mIFJ1c3NpYSBhbmQgYWRqYWNl
bnQgY291bnRyaWVzPC9zdHlsZT48L3RpdGxlPjxzZWNvbmRhcnktdGl0bGU+Wm9vc3lzdGVtYXRp
Y2EgUm9zc2ljYTwvc2Vjb25kYXJ5LXRpdGxlPjwvdGl0bGVzPjxwZXJpb2RpY2FsPjxmdWxsLXRp
dGxlPlpvb3N5c3RlbWF0aWNhIFJvc3NpY2E8L2Z1bGwtdGl0bGU+PC9wZXJpb2RpY2FsPjxwYWdl
cz4zOS00OTwvcGFnZXM+PHZvbHVtZT4xOTwvdm9sdW1lPjxudW1iZXI+MTwvbnVtYmVyPjxrZXl3
b3Jkcz48a2V5d29yZD5NZWFseWJ1Z3M8L2tleXdvcmQ+PGtleXdvcmQ+TWVhbHlidWc8L2tleXdv
cmQ+PGtleXdvcmQ+R2VuZXJhPC9rZXl3b3JkPjxrZXl3b3JkPlBsYW5vY29jY3VzPC9rZXl3b3Jk
PjxrZXl3b3JkPlN0ZXJub3JyaHluY2hhPC9rZXl3b3JkPjxrZXl3b3JkPlBzZXVkb2NvY2NpZGFl
PC9rZXl3b3JkPjxrZXl3b3JkPlJ1c3NpYTwva2V5d29yZD48a2V5d29yZD5Db3VudHJpZXM8L2tl
eXdvcmQ+PC9rZXl3b3Jkcz48ZGF0ZXM+PHllYXI+MjAxMDwveWVhcj48L2RhdGVzPjxvcmlnLXB1
Yj48c3R5bGUgZmFjZT0idW5kZXJsaW5lIiBmb250PSJkZWZhdWx0IiBzaXplPSIxMDAlIj5KOlxF
IExpYnJhcnlcUGxhbnQgQ2F0YWxvZ3VlXEQ8L3N0eWxlPjwvb3JpZy1wdWI+PGxhYmVsPjg3NDQy
PC9sYWJlbD48dXJscz48L3VybHM+PGN1c3RvbTE+TWVhbHlidWcgZ3JvdXAgcG9saWN5IFlHQzwv
Y3VzdG9tMT48L3JlY29yZD48L0NpdGU+PENpdGU+PEF1dGhvcj5NY0tlbnppZTwvQXV0aG9yPjxZ
ZWFyPjE5Njc8L1llYXI+PFJlY051bT4xNDY0MTwvUmVjTnVtPjxyZWNvcmQ+PHJlYy1udW1iZXI+
MTQ2NDE8L3JlYy1udW1iZXI+PGZvcmVpZ24ta2V5cz48a2V5IGFwcD0iRU4iIGRiLWlkPSJweHd4
dzBlcjl6djJmeGV6eGRrNXR0NXV0ejVwNXZ0cndkdjAiIHRpbWVzdGFtcD0iMTQ1MTk3MjY5NSI+
MTQ2NDE8L2tleT48L2ZvcmVpZ24ta2V5cz48cmVmLXR5cGUgbmFtZT0iQm9vayI+NjwvcmVmLXR5
cGU+PGNvbnRyaWJ1dG9ycz48YXV0aG9ycz48YXV0aG9yPk1jS2VuemllLEguTC48L2F1dGhvcj48
L2F1dGhvcnM+PC9jb250cmlidXRvcnM+PHRpdGxlcz48dGl0bGU+TWVhbHlidWdzIG9mIENhbGlm
b3JuaWEuIFdpdGggdGF4b25vbXksIGJpb2xvZ3kgYW5kIGNvbnRyb2wgb2YgTm9ydGggQW1lcmlj
YWwgc3BlY2llcyAoSG9tb3B0ZXJhOiBDb2Njb2lkZWE6IFBzZXVkb2NvY2NpZGFlKTwvdGl0bGU+
PC90aXRsZXM+PHBhZ2VzPjEtNTI2PC9wYWdlcz48a2V5d29yZHM+PGtleXdvcmQ+QmlvbG9neTwv
a2V5d29yZD48a2V5d29yZD5DYWxpZm9ybmlhPC9rZXl3b3JkPjxrZXl3b3JkPkNvY2NvaWRlYTwv
a2V5d29yZD48a2V5d29yZD5jb250cm9sPC9rZXl3b3JkPjxrZXl3b3JkPkhvbW9wdGVyYTwva2V5
d29yZD48a2V5d29yZD5NZWFseWJ1Zzwva2V5d29yZD48a2V5d29yZD5NZWFseWJ1Z3M8L2tleXdv
cmQ+PGtleXdvcmQ+UHNldWRvY29jY2lkYWU8L2tleXdvcmQ+PGtleXdvcmQ+U3BlY2llczwva2V5
d29yZD48a2V5d29yZD5UYXhvbm9teTwva2V5d29yZD48L2tleXdvcmRzPjxkYXRlcz48eWVhcj4x
OTY3PC95ZWFyPjwvZGF0ZXM+PHB1Yi1sb2NhdGlvbj5CZXJrZWxleTwvcHViLWxvY2F0aW9uPjxw
dWJsaXNoZXI+VW5pdmVyc2l0eSBvZiBDYWxpZm9ybmlhPC9wdWJsaXNoZXI+PG9yaWctcHViPjxz
dHlsZSBmYWNlPSJ1bmRlcmxpbmUiIGZvbnQ9ImRlZmF1bHQiIHNpemU9IjEwMCUiPko6XEUgTGli
cmFyeVxQbGFudCBDYXRhbG9ndWVcTTwvc3R5bGU+PC9vcmlnLXB1Yj48aXNibj5uYTwvaXNibj48
bGFiZWw+Nzg3NjQ8L2xhYmVsPjx1cmxzPjwvdXJscz48Y3VzdG9tMT5JbmRvbmVzaWEgbWFuZ29z
dGVlbiBhczwvY3VzdG9tMT48L3JlY29yZD48L0NpdGU+PENpdGU+PEF1dGhvcj5NaWxsZXI8L0F1
dGhvcj48WWVhcj4yMDAyPC9ZZWFyPjxSZWNOdW0+NDIwMDwvUmVjTnVtPjxyZWNvcmQ+PHJlYy1u
dW1iZXI+NDIwMDwvcmVjLW51bWJlcj48Zm9yZWlnbi1rZXlzPjxrZXkgYXBwPSJFTiIgZGItaWQ9
InB4d3h3MGVyOXp2MmZ4ZXp4ZGs1dHQ1dXR6NXA1dnRyd2R2MCIgdGltZXN0YW1wPSIxNDUxOTcy
NDc0Ij40MjAwPC9rZXk+PC9mb3JlaWduLWtleXM+PHJlZi10eXBlIG5hbWU9IkpvdXJuYWwgQXJ0
aWNsZSI+MTc8L3JlZi10eXBlPjxjb250cmlidXRvcnM+PGF1dGhvcnM+PGF1dGhvcj5NaWxsZXIs
RC5SLjwvYXV0aG9yPjxhdXRob3I+TWlsbGVyLEcuTC48L2F1dGhvcj48YXV0aG9yPldhdHNvbixH
LlcuPC9hdXRob3I+PC9hdXRob3JzPjwvY29udHJpYnV0b3JzPjx0aXRsZXM+PHRpdGxlPkludmFz
aXZlIHNwZWNpZXMgb2YgbWVhbHlidWdzIChIZW1pcHRlcmE6IFBzZXVkb2NvY2NpZGFlKSBhbmQg
dGhlaXIgdGhyZWF0IHRvIFVTIGFncmljdWx0dXJlPC90aXRsZT48c2Vjb25kYXJ5LXRpdGxlPlBy
b2NlZWRpbmdzIG9mIHRoZSBFbnRvbW9sb2dpY2FsIFNvY2lldHkgb2YgV2FzaGluZ3Rvbjwvc2Vj
b25kYXJ5LXRpdGxlPjwvdGl0bGVzPjxwZXJpb2RpY2FsPjxmdWxsLXRpdGxlPlByb2NlZWRpbmdz
IG9mIHRoZSBFbnRvbW9sb2dpY2FsIFNvY2lldHkgb2YgV2FzaGluZ3RvbjwvZnVsbC10aXRsZT48
L3BlcmlvZGljYWw+PHBhZ2VzPjgyNS04MzY8L3BhZ2VzPjx2b2x1bWU+MTA0PC92b2x1bWU+PG51
bWJlcj40PC9udW1iZXI+PGtleXdvcmRzPjxrZXl3b3JkPkFncmljdWx0dXJlPC9rZXl3b3JkPjxr
ZXl3b3JkPkhlbWlwdGVyYTwva2V5d29yZD48a2V5d29yZD5JbnZhc2l2ZSBzcGVjaWVzPC9rZXl3
b3JkPjxrZXl3b3JkPk1lYWx5YnVnPC9rZXl3b3JkPjxrZXl3b3JkPk1lYWx5YnVnczwva2V5d29y
ZD48a2V5d29yZD5Qc2V1ZG9jb2NjaWRhZTwva2V5d29yZD48a2V5d29yZD5TcGVjaWVzPC9rZXl3
b3JkPjwva2V5d29yZHM+PGRhdGVzPjx5ZWFyPjIwMDI8L3llYXI+PC9kYXRlcz48b3JpZy1wdWI+
PHN0eWxlIGZhY2U9InVuZGVybGluZSIgZm9udD0iZGVmYXVsdCIgc2l6ZT0iMTAwJSI+SjpcRSBM
aWJyYXJ5XFBsYW50IENhdGFsb2d1ZVxNPC9zdHlsZT48L29yaWctcHViPjxsYWJlbD42NjI2Mzwv
bGFiZWw+PHVybHM+PC91cmxzPjxjdXN0b20xPlVuc2h1IG1hbmRhcmlucyBhbmQgQ2hpbmEgdGFi
bGUgZ3JhcGVzIHNwIFBpbmVhcHBsZXMgZnJvbSBNYWxheXNpYSBqYzwvY3VzdG9tMT48L3JlY29y
ZD48L0NpdGU+PC9FbmROb3RlPgB=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36" w:tooltip="Danzig, 2010 #22579" w:history="1">
              <w:r w:rsidR="003A08F3" w:rsidRPr="00643417">
                <w:rPr>
                  <w:noProof/>
                </w:rPr>
                <w:t>Danzig &amp; Gavrilov 2010</w:t>
              </w:r>
            </w:hyperlink>
            <w:r w:rsidR="00405F2F" w:rsidRPr="00643417">
              <w:rPr>
                <w:noProof/>
              </w:rPr>
              <w:t xml:space="preserve">; </w:t>
            </w:r>
            <w:hyperlink w:anchor="_ENREF_160" w:tooltip="Ezzat, 1956 #887" w:history="1">
              <w:r w:rsidR="003A08F3" w:rsidRPr="00643417">
                <w:rPr>
                  <w:noProof/>
                </w:rPr>
                <w:t>Ezzat &amp; McConnell 1956</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41" w:tooltip="McKenzie, 1967 #14641" w:history="1">
              <w:r w:rsidR="003A08F3" w:rsidRPr="00643417">
                <w:rPr>
                  <w:noProof/>
                </w:rPr>
                <w:t>McKenzie 1967</w:t>
              </w:r>
            </w:hyperlink>
            <w:r w:rsidR="00405F2F" w:rsidRPr="00643417">
              <w:rPr>
                <w:noProof/>
              </w:rPr>
              <w:t xml:space="preserve">; </w:t>
            </w:r>
            <w:hyperlink w:anchor="_ENREF_349" w:tooltip="Miller, 2002 #4200" w:history="1">
              <w:r w:rsidR="003A08F3" w:rsidRPr="00643417">
                <w:rPr>
                  <w:noProof/>
                </w:rPr>
                <w:t>Miller, Miller &amp; Watson 2002</w:t>
              </w:r>
            </w:hyperlink>
            <w:r w:rsidR="00405F2F" w:rsidRPr="00643417">
              <w:rPr>
                <w:noProof/>
              </w:rPr>
              <w:t>)</w:t>
            </w:r>
            <w:r w:rsidR="00A348E7" w:rsidRPr="00643417">
              <w:fldChar w:fldCharType="end"/>
            </w:r>
          </w:p>
        </w:tc>
        <w:tc>
          <w:tcPr>
            <w:tcW w:w="1562" w:type="dxa"/>
          </w:tcPr>
          <w:p w14:paraId="5B49159A" w14:textId="6F78FF7D" w:rsidR="00DE292D" w:rsidRPr="00643417" w:rsidRDefault="00DE292D" w:rsidP="003A08F3">
            <w:pPr>
              <w:pStyle w:val="TableText"/>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1DCE9947" w14:textId="3BEACDD8" w:rsidR="00DE292D" w:rsidRPr="00643417" w:rsidRDefault="00DE292D" w:rsidP="003A08F3">
            <w:pPr>
              <w:pStyle w:val="TableText"/>
            </w:pPr>
            <w:r w:rsidRPr="00643417">
              <w:rPr>
                <w:szCs w:val="18"/>
              </w:rPr>
              <w:t xml:space="preserve">On growing needles of </w:t>
            </w:r>
            <w:r w:rsidRPr="00643417">
              <w:rPr>
                <w:i/>
                <w:szCs w:val="18"/>
              </w:rPr>
              <w:t>Pinus</w:t>
            </w:r>
            <w:r w:rsidRPr="00643417">
              <w:rPr>
                <w:szCs w:val="18"/>
              </w:rPr>
              <w:t xml:space="preserve"> species </w:t>
            </w:r>
            <w:r w:rsidR="00A348E7" w:rsidRPr="00643417">
              <w:rPr>
                <w:szCs w:val="18"/>
              </w:rPr>
              <w:fldChar w:fldCharType="begin">
                <w:fldData xml:space="preserve">PEVuZE5vdGU+PENpdGU+PEF1dGhvcj5NY0tlbnppZTwvQXV0aG9yPjxZZWFyPjE5Njc8L1llYXI+
PFJlY051bT4xNDY0MTwvUmVjTnVtPjxEaXNwbGF5VGV4dD4oRGFuemlnICZhbXA7IEdhdnJpbG92
IDIwMTA7IEdhcmPDrWEgTW9yYWxlcyBldCBhbC4gMjAxODsgTWNLZW56aWUgMTk2Nyk8L0Rpc3Bs
YXlUZXh0PjxyZWNvcmQ+PHJlYy1udW1iZXI+MTQ2NDE8L3JlYy1udW1iZXI+PGZvcmVpZ24ta2V5
cz48a2V5IGFwcD0iRU4iIGRiLWlkPSJweHd4dzBlcjl6djJmeGV6eGRrNXR0NXV0ejVwNXZ0cndk
djAiIHRpbWVzdGFtcD0iMTQ1MTk3MjY5NSI+MTQ2NDE8L2tleT48L2ZvcmVpZ24ta2V5cz48cmVm
LXR5cGUgbmFtZT0iQm9vayI+NjwvcmVmLXR5cGU+PGNvbnRyaWJ1dG9ycz48YXV0aG9ycz48YXV0
aG9yPk1jS2VuemllLEguTC48L2F1dGhvcj48L2F1dGhvcnM+PC9jb250cmlidXRvcnM+PHRpdGxl
cz48dGl0bGU+TWVhbHlidWdzIG9mIENhbGlmb3JuaWEuIFdpdGggdGF4b25vbXksIGJpb2xvZ3kg
YW5kIGNvbnRyb2wgb2YgTm9ydGggQW1lcmljYWwgc3BlY2llcyAoSG9tb3B0ZXJhOiBDb2Njb2lk
ZWE6IFBzZXVkb2NvY2NpZGFlKTwvdGl0bGU+PC90aXRsZXM+PHBhZ2VzPjEtNTI2PC9wYWdlcz48
a2V5d29yZHM+PGtleXdvcmQ+QmlvbG9neTwva2V5d29yZD48a2V5d29yZD5DYWxpZm9ybmlhPC9r
ZXl3b3JkPjxrZXl3b3JkPkNvY2NvaWRlYTwva2V5d29yZD48a2V5d29yZD5jb250cm9sPC9rZXl3
b3JkPjxrZXl3b3JkPkhvbW9wdGVyYTwva2V5d29yZD48a2V5d29yZD5NZWFseWJ1Zzwva2V5d29y
ZD48a2V5d29yZD5NZWFseWJ1Z3M8L2tleXdvcmQ+PGtleXdvcmQ+UHNldWRvY29jY2lkYWU8L2tl
eXdvcmQ+PGtleXdvcmQ+U3BlY2llczwva2V5d29yZD48a2V5d29yZD5UYXhvbm9teTwva2V5d29y
ZD48L2tleXdvcmRzPjxkYXRlcz48eWVhcj4xOTY3PC95ZWFyPjwvZGF0ZXM+PHB1Yi1sb2NhdGlv
bj5CZXJrZWxleTwvcHViLWxvY2F0aW9uPjxwdWJsaXNoZXI+VW5pdmVyc2l0eSBvZiBDYWxpZm9y
bmlhPC9wdWJsaXNoZXI+PG9yaWctcHViPjxzdHlsZSBmYWNlPSJ1bmRlcmxpbmUiIGZvbnQ9ImRl
ZmF1bHQiIHNpemU9IjEwMCUiPko6XEUgTGlicmFyeVxQbGFudCBDYXRhbG9ndWVcTTwvc3R5bGU+
PC9vcmlnLXB1Yj48aXNibj5uYTwvaXNibj48bGFiZWw+Nzg3NjQ8L2xhYmVsPjx1cmxzPjwvdXJs
cz48Y3VzdG9tMT5JbmRvbmVzaWEgbWFuZ29zdGVlbiBhczwvY3VzdG9tMT48L3JlY29yZD48L0Np
dGU+PENpdGU+PEF1dGhvcj5EYW56aWc8L0F1dGhvcj48WWVhcj4yMDEwPC9ZZWFyPjxSZWNOdW0+
MjI1Nzk8L1JlY051bT48cmVjb3JkPjxyZWMtbnVtYmVyPjIyNTc5PC9yZWMtbnVtYmVyPjxmb3Jl
aWduLWtleXM+PGtleSBhcHA9IkVOIiBkYi1pZD0icHh3eHcwZXI5enYyZnhlenhkazV0dDV1dHo1
cDV2dHJ3ZHYwIiB0aW1lc3RhbXA9IjE0NTE5NzI4NzgiPjIyNTc5PC9rZXk+PC9mb3JlaWduLWtl
eXM+PHJlZi10eXBlIG5hbWU9IkpvdXJuYWwgQXJ0aWNsZSI+MTc8L3JlZi10eXBlPjxjb250cmli
dXRvcnM+PGF1dGhvcnM+PGF1dGhvcj5EYW56aWcsRS5NLjwvYXV0aG9yPjxhdXRob3I+R2F2cmls
b3YsSS5BLjwvYXV0aG9yPjwvYXV0aG9ycz48L2NvbnRyaWJ1dG9ycz48dGl0bGVzPjx0aXRsZT48
c3R5bGUgZmFjZT0ibm9ybWFsIiBmb250PSJkZWZhdWx0IiBzaXplPSIxMDAlIj5NZWFseWJ1Z3Mg
b2YgdGhlIGdlbmVyYSA8L3N0eWxlPjxzdHlsZSBmYWNlPSJpdGFsaWMiIGZvbnQ9ImRlZmF1bHQi
IHNpemU9IjEwMCUiPlBsYW5vY29jY3VzPC9zdHlsZT48c3R5bGUgZmFjZT0ibm9ybWFsIiBmb250
PSJkZWZhdWx0IiBzaXplPSIxMDAlIj4gYW5kIDwvc3R5bGU+PHN0eWxlIGZhY2U9Iml0YWxpYyIg
Zm9udD0iZGVmYXVsdCIgc2l6ZT0iMTAwJSI+Q3Jpc2ljb2NjdXM8L3N0eWxlPjxzdHlsZSBmYWNl
PSJub3JtYWwiIGZvbnQ9ImRlZmF1bHQiIHNpemU9IjEwMCUiPiAoU3Rlcm5vcnJoeW5jaGE6IFBz
ZXVkb2NvY2NpZGFlKSBvZiBSdXNzaWEgYW5kIGFkamFjZW50IGNvdW50cmllczwvc3R5bGU+PC90
aXRsZT48c2Vjb25kYXJ5LXRpdGxlPlpvb3N5c3RlbWF0aWNhIFJvc3NpY2E8L3NlY29uZGFyeS10
aXRsZT48L3RpdGxlcz48cGVyaW9kaWNhbD48ZnVsbC10aXRsZT5ab29zeXN0ZW1hdGljYSBSb3Nz
aWNhPC9mdWxsLXRpdGxlPjwvcGVyaW9kaWNhbD48cGFnZXM+MzktNDk8L3BhZ2VzPjx2b2x1bWU+
MTk8L3ZvbHVtZT48bnVtYmVyPjE8L251bWJlcj48a2V5d29yZHM+PGtleXdvcmQ+TWVhbHlidWdz
PC9rZXl3b3JkPjxrZXl3b3JkPk1lYWx5YnVnPC9rZXl3b3JkPjxrZXl3b3JkPkdlbmVyYTwva2V5
d29yZD48a2V5d29yZD5QbGFub2NvY2N1czwva2V5d29yZD48a2V5d29yZD5TdGVybm9ycmh5bmNo
YTwva2V5d29yZD48a2V5d29yZD5Qc2V1ZG9jb2NjaWRhZTwva2V5d29yZD48a2V5d29yZD5SdXNz
aWE8L2tleXdvcmQ+PGtleXdvcmQ+Q291bnRyaWVzPC9rZXl3b3JkPjwva2V5d29yZHM+PGRhdGVz
Pjx5ZWFyPjIwMTA8L3llYXI+PC9kYXRlcz48b3JpZy1wdWI+PHN0eWxlIGZhY2U9InVuZGVybGlu
ZSIgZm9udD0iZGVmYXVsdCIgc2l6ZT0iMTAwJSI+SjpcRSBMaWJyYXJ5XFBsYW50IENhdGFsb2d1
ZVxEPC9zdHlsZT48L29yaWctcHViPjxsYWJlbD44NzQ0MjwvbGFiZWw+PHVybHM+PC91cmxzPjxj
dXN0b20xPk1lYWx5YnVnIGdyb3VwIHBvbGljeSBZR0M8L2N1c3RvbTE+PC9yZWNvcmQ+PC9DaXRl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dG9ycz48YXV0aG9ycz48YXV0aG9yPkdhcmPDrWEgTW9yYWxlcywgTS48L2F1dGhvcj48YXV0aG9y
PkRlbm5vLCBCLkQuPC9hdXRob3I+PGF1dGhvcj5NaWxsZXIsIEQuUi48L2F1dGhvcj48YXV0aG9y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PEVuZE5vdGU+PENpdGU+PEF1dGhvcj5NY0tlbnppZTwvQXV0aG9yPjxZZWFyPjE5Njc8L1llYXI+
PFJlY051bT4xNDY0MTwvUmVjTnVtPjxEaXNwbGF5VGV4dD4oRGFuemlnICZhbXA7IEdhdnJpbG92
IDIwMTA7IEdhcmPDrWEgTW9yYWxlcyBldCBhbC4gMjAxODsgTWNLZW56aWUgMTk2Nyk8L0Rpc3Bs
YXlUZXh0PjxyZWNvcmQ+PHJlYy1udW1iZXI+MTQ2NDE8L3JlYy1udW1iZXI+PGZvcmVpZ24ta2V5
cz48a2V5IGFwcD0iRU4iIGRiLWlkPSJweHd4dzBlcjl6djJmeGV6eGRrNXR0NXV0ejVwNXZ0cndk
djAiIHRpbWVzdGFtcD0iMTQ1MTk3MjY5NSI+MTQ2NDE8L2tleT48L2ZvcmVpZ24ta2V5cz48cmVm
LXR5cGUgbmFtZT0iQm9vayI+NjwvcmVmLXR5cGU+PGNvbnRyaWJ1dG9ycz48YXV0aG9ycz48YXV0
aG9yPk1jS2VuemllLEguTC48L2F1dGhvcj48L2F1dGhvcnM+PC9jb250cmlidXRvcnM+PHRpdGxl
cz48dGl0bGU+TWVhbHlidWdzIG9mIENhbGlmb3JuaWEuIFdpdGggdGF4b25vbXksIGJpb2xvZ3kg
YW5kIGNvbnRyb2wgb2YgTm9ydGggQW1lcmljYWwgc3BlY2llcyAoSG9tb3B0ZXJhOiBDb2Njb2lk
ZWE6IFBzZXVkb2NvY2NpZGFlKTwvdGl0bGU+PC90aXRsZXM+PHBhZ2VzPjEtNTI2PC9wYWdlcz48
a2V5d29yZHM+PGtleXdvcmQ+QmlvbG9neTwva2V5d29yZD48a2V5d29yZD5DYWxpZm9ybmlhPC9r
ZXl3b3JkPjxrZXl3b3JkPkNvY2NvaWRlYTwva2V5d29yZD48a2V5d29yZD5jb250cm9sPC9rZXl3
b3JkPjxrZXl3b3JkPkhvbW9wdGVyYTwva2V5d29yZD48a2V5d29yZD5NZWFseWJ1Zzwva2V5d29y
ZD48a2V5d29yZD5NZWFseWJ1Z3M8L2tleXdvcmQ+PGtleXdvcmQ+UHNldWRvY29jY2lkYWU8L2tl
eXdvcmQ+PGtleXdvcmQ+U3BlY2llczwva2V5d29yZD48a2V5d29yZD5UYXhvbm9teTwva2V5d29y
ZD48L2tleXdvcmRzPjxkYXRlcz48eWVhcj4xOTY3PC95ZWFyPjwvZGF0ZXM+PHB1Yi1sb2NhdGlv
bj5CZXJrZWxleTwvcHViLWxvY2F0aW9uPjxwdWJsaXNoZXI+VW5pdmVyc2l0eSBvZiBDYWxpZm9y
bmlhPC9wdWJsaXNoZXI+PG9yaWctcHViPjxzdHlsZSBmYWNlPSJ1bmRlcmxpbmUiIGZvbnQ9ImRl
ZmF1bHQiIHNpemU9IjEwMCUiPko6XEUgTGlicmFyeVxQbGFudCBDYXRhbG9ndWVcTTwvc3R5bGU+
PC9vcmlnLXB1Yj48aXNibj5uYTwvaXNibj48bGFiZWw+Nzg3NjQ8L2xhYmVsPjx1cmxzPjwvdXJs
cz48Y3VzdG9tMT5JbmRvbmVzaWEgbWFuZ29zdGVlbiBhczwvY3VzdG9tMT48L3JlY29yZD48L0Np
dGU+PENpdGU+PEF1dGhvcj5EYW56aWc8L0F1dGhvcj48WWVhcj4yMDEwPC9ZZWFyPjxSZWNOdW0+
MjI1Nzk8L1JlY051bT48cmVjb3JkPjxyZWMtbnVtYmVyPjIyNTc5PC9yZWMtbnVtYmVyPjxmb3Jl
aWduLWtleXM+PGtleSBhcHA9IkVOIiBkYi1pZD0icHh3eHcwZXI5enYyZnhlenhkazV0dDV1dHo1
cDV2dHJ3ZHYwIiB0aW1lc3RhbXA9IjE0NTE5NzI4NzgiPjIyNTc5PC9rZXk+PC9mb3JlaWduLWtl
eXM+PHJlZi10eXBlIG5hbWU9IkpvdXJuYWwgQXJ0aWNsZSI+MTc8L3JlZi10eXBlPjxjb250cmli
dXRvcnM+PGF1dGhvcnM+PGF1dGhvcj5EYW56aWcsRS5NLjwvYXV0aG9yPjxhdXRob3I+R2F2cmls
b3YsSS5BLjwvYXV0aG9yPjwvYXV0aG9ycz48L2NvbnRyaWJ1dG9ycz48dGl0bGVzPjx0aXRsZT48
c3R5bGUgZmFjZT0ibm9ybWFsIiBmb250PSJkZWZhdWx0IiBzaXplPSIxMDAlIj5NZWFseWJ1Z3Mg
b2YgdGhlIGdlbmVyYSA8L3N0eWxlPjxzdHlsZSBmYWNlPSJpdGFsaWMiIGZvbnQ9ImRlZmF1bHQi
IHNpemU9IjEwMCUiPlBsYW5vY29jY3VzPC9zdHlsZT48c3R5bGUgZmFjZT0ibm9ybWFsIiBmb250
PSJkZWZhdWx0IiBzaXplPSIxMDAlIj4gYW5kIDwvc3R5bGU+PHN0eWxlIGZhY2U9Iml0YWxpYyIg
Zm9udD0iZGVmYXVsdCIgc2l6ZT0iMTAwJSI+Q3Jpc2ljb2NjdXM8L3N0eWxlPjxzdHlsZSBmYWNl
PSJub3JtYWwiIGZvbnQ9ImRlZmF1bHQiIHNpemU9IjEwMCUiPiAoU3Rlcm5vcnJoeW5jaGE6IFBz
ZXVkb2NvY2NpZGFlKSBvZiBSdXNzaWEgYW5kIGFkamFjZW50IGNvdW50cmllczwvc3R5bGU+PC90
aXRsZT48c2Vjb25kYXJ5LXRpdGxlPlpvb3N5c3RlbWF0aWNhIFJvc3NpY2E8L3NlY29uZGFyeS10
aXRsZT48L3RpdGxlcz48cGVyaW9kaWNhbD48ZnVsbC10aXRsZT5ab29zeXN0ZW1hdGljYSBSb3Nz
aWNhPC9mdWxsLXRpdGxlPjwvcGVyaW9kaWNhbD48cGFnZXM+MzktNDk8L3BhZ2VzPjx2b2x1bWU+
MTk8L3ZvbHVtZT48bnVtYmVyPjE8L251bWJlcj48a2V5d29yZHM+PGtleXdvcmQ+TWVhbHlidWdz
PC9rZXl3b3JkPjxrZXl3b3JkPk1lYWx5YnVnPC9rZXl3b3JkPjxrZXl3b3JkPkdlbmVyYTwva2V5
d29yZD48a2V5d29yZD5QbGFub2NvY2N1czwva2V5d29yZD48a2V5d29yZD5TdGVybm9ycmh5bmNo
YTwva2V5d29yZD48a2V5d29yZD5Qc2V1ZG9jb2NjaWRhZTwva2V5d29yZD48a2V5d29yZD5SdXNz
aWE8L2tleXdvcmQ+PGtleXdvcmQ+Q291bnRyaWVzPC9rZXl3b3JkPjwva2V5d29yZHM+PGRhdGVz
Pjx5ZWFyPjIwMTA8L3llYXI+PC9kYXRlcz48b3JpZy1wdWI+PHN0eWxlIGZhY2U9InVuZGVybGlu
ZSIgZm9udD0iZGVmYXVsdCIgc2l6ZT0iMTAwJSI+SjpcRSBMaWJyYXJ5XFBsYW50IENhdGFsb2d1
ZVxEPC9zdHlsZT48L29yaWctcHViPjxsYWJlbD44NzQ0MjwvbGFiZWw+PHVybHM+PC91cmxzPjxj
dXN0b20xPk1lYWx5YnVnIGdyb3VwIHBvbGljeSBZR0M8L2N1c3RvbTE+PC9yZWNvcmQ+PC9DaXRl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dG9ycz48YXV0aG9ycz48YXV0aG9yPkdhcmPDrWEgTW9yYWxlcywgTS48L2F1dGhvcj48YXV0aG9y
PkRlbm5vLCBCLkQuPC9hdXRob3I+PGF1dGhvcj5NaWxsZXIsIEQuUi48L2F1dGhvcj48YXV0aG9y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36" w:tooltip="Danzig, 2010 #22579" w:history="1">
              <w:r w:rsidR="003A08F3" w:rsidRPr="00643417">
                <w:rPr>
                  <w:noProof/>
                  <w:szCs w:val="18"/>
                </w:rPr>
                <w:t>Danzig &amp; Gavrilov 2010</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1" w:tooltip="McKenzie, 1967 #14641" w:history="1">
              <w:r w:rsidR="003A08F3" w:rsidRPr="00643417">
                <w:rPr>
                  <w:noProof/>
                  <w:szCs w:val="18"/>
                </w:rPr>
                <w:t>McKenzie 1967</w:t>
              </w:r>
            </w:hyperlink>
            <w:r w:rsidR="00405F2F" w:rsidRPr="00643417">
              <w:rPr>
                <w:noProof/>
                <w:szCs w:val="18"/>
              </w:rPr>
              <w:t>)</w:t>
            </w:r>
            <w:r w:rsidR="00A348E7" w:rsidRPr="00643417">
              <w:rPr>
                <w:szCs w:val="18"/>
              </w:rPr>
              <w:fldChar w:fldCharType="end"/>
            </w:r>
          </w:p>
        </w:tc>
        <w:tc>
          <w:tcPr>
            <w:tcW w:w="2715" w:type="dxa"/>
          </w:tcPr>
          <w:p w14:paraId="19DAF497" w14:textId="45828324" w:rsidR="00DE292D" w:rsidRPr="00643417" w:rsidRDefault="00DE292D" w:rsidP="003A08F3">
            <w:pPr>
              <w:pStyle w:val="TableText"/>
            </w:pPr>
            <w:r w:rsidRPr="00643417">
              <w:rPr>
                <w:szCs w:val="18"/>
              </w:rPr>
              <w:t xml:space="preserve">On </w:t>
            </w:r>
            <w:r w:rsidRPr="00643417">
              <w:rPr>
                <w:i/>
                <w:szCs w:val="18"/>
              </w:rPr>
              <w:t>Pinus</w:t>
            </w:r>
            <w:r w:rsidRPr="00643417">
              <w:rPr>
                <w:szCs w:val="18"/>
              </w:rPr>
              <w:t xml:space="preserve"> and </w:t>
            </w:r>
            <w:r w:rsidRPr="00643417">
              <w:rPr>
                <w:i/>
                <w:szCs w:val="18"/>
              </w:rPr>
              <w:t>Taxus</w:t>
            </w:r>
            <w:r w:rsidRPr="00643417">
              <w:rPr>
                <w:szCs w:val="18"/>
              </w:rPr>
              <w:t xml:space="preserve"> from Japan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7FE5F661" w14:textId="77777777" w:rsidR="00DE292D" w:rsidRPr="00643417" w:rsidRDefault="00DE292D" w:rsidP="00DE292D">
            <w:pPr>
              <w:pStyle w:val="TableText"/>
            </w:pPr>
            <w:r w:rsidRPr="00643417">
              <w:rPr>
                <w:szCs w:val="18"/>
              </w:rPr>
              <w:t>Yes</w:t>
            </w:r>
          </w:p>
        </w:tc>
        <w:tc>
          <w:tcPr>
            <w:tcW w:w="1379" w:type="dxa"/>
          </w:tcPr>
          <w:p w14:paraId="3429E9EA" w14:textId="77777777" w:rsidR="00DE292D" w:rsidRPr="00643417" w:rsidRDefault="00DE292D" w:rsidP="00DE292D">
            <w:pPr>
              <w:pStyle w:val="TableText"/>
            </w:pPr>
            <w:r w:rsidRPr="00643417">
              <w:rPr>
                <w:szCs w:val="18"/>
              </w:rPr>
              <w:t>No</w:t>
            </w:r>
          </w:p>
        </w:tc>
      </w:tr>
      <w:tr w:rsidR="003A08F3" w:rsidRPr="00643417" w14:paraId="75ADA55A" w14:textId="77777777" w:rsidTr="00DE292D">
        <w:tc>
          <w:tcPr>
            <w:tcW w:w="1952" w:type="dxa"/>
          </w:tcPr>
          <w:p w14:paraId="53FC57FD" w14:textId="77777777" w:rsidR="00DE292D" w:rsidRPr="00643417" w:rsidRDefault="00DE292D" w:rsidP="00DE292D">
            <w:pPr>
              <w:pStyle w:val="TableText"/>
            </w:pPr>
            <w:r w:rsidRPr="00643417">
              <w:rPr>
                <w:rFonts w:eastAsia="Times New Roman"/>
                <w:i/>
                <w:szCs w:val="18"/>
                <w:lang w:eastAsia="en-AU"/>
              </w:rPr>
              <w:t>Crisicoccus theobromae</w:t>
            </w:r>
            <w:r w:rsidRPr="00643417">
              <w:rPr>
                <w:rFonts w:eastAsia="Times New Roman"/>
                <w:szCs w:val="18"/>
                <w:lang w:eastAsia="en-AU"/>
              </w:rPr>
              <w:t xml:space="preserve"> Williams &amp; Watson</w:t>
            </w:r>
          </w:p>
        </w:tc>
        <w:tc>
          <w:tcPr>
            <w:tcW w:w="1172" w:type="dxa"/>
          </w:tcPr>
          <w:p w14:paraId="12C85F80" w14:textId="77777777" w:rsidR="00DE292D" w:rsidRPr="00643417" w:rsidRDefault="00DE292D" w:rsidP="00DE292D">
            <w:pPr>
              <w:pStyle w:val="TableText"/>
            </w:pPr>
            <w:r w:rsidRPr="00643417">
              <w:rPr>
                <w:szCs w:val="18"/>
              </w:rPr>
              <w:t>1</w:t>
            </w:r>
          </w:p>
        </w:tc>
        <w:tc>
          <w:tcPr>
            <w:tcW w:w="1985" w:type="dxa"/>
          </w:tcPr>
          <w:p w14:paraId="2C047C21" w14:textId="362CD720" w:rsidR="00DE292D" w:rsidRPr="00643417" w:rsidRDefault="008D0E49" w:rsidP="003A08F3">
            <w:pPr>
              <w:pStyle w:val="TableText"/>
            </w:pPr>
            <w:r w:rsidRPr="00643417">
              <w:rPr>
                <w:szCs w:val="18"/>
              </w:rPr>
              <w:t xml:space="preserve">Papua New Guinea </w:t>
            </w:r>
            <w:r w:rsidR="00DE292D" w:rsidRPr="00643417">
              <w:rPr>
                <w:szCs w:val="18"/>
              </w:rPr>
              <w:t xml:space="preserve">and South Asia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431AD488" w14:textId="1B8469CB"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7583760" w14:textId="062E792D" w:rsidR="00DE292D" w:rsidRPr="00643417" w:rsidRDefault="00DE292D" w:rsidP="003A08F3">
            <w:pPr>
              <w:pStyle w:val="TableText"/>
            </w:pPr>
            <w:r w:rsidRPr="00643417">
              <w:rPr>
                <w:szCs w:val="18"/>
              </w:rPr>
              <w:t>On fou</w:t>
            </w:r>
            <w:r w:rsidR="008D0E49" w:rsidRPr="00643417">
              <w:rPr>
                <w:szCs w:val="18"/>
              </w:rPr>
              <w:t xml:space="preserve">r species of host plants in </w:t>
            </w:r>
            <w:r w:rsidRPr="00643417">
              <w:rPr>
                <w:szCs w:val="18"/>
              </w:rPr>
              <w:t xml:space="preserve">Punicaceae, Rubiaceae, Sapindaceae and Sterculiaceae </w:t>
            </w:r>
            <w:r w:rsidR="00A348E7" w:rsidRPr="00643417">
              <w:rPr>
                <w:szCs w:val="18"/>
              </w:rPr>
              <w:lastRenderedPageBreak/>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0E515324" w14:textId="77777777" w:rsidR="00DE292D" w:rsidRPr="00643417" w:rsidRDefault="00DE292D" w:rsidP="00DE292D">
            <w:pPr>
              <w:pStyle w:val="TableText"/>
              <w:rPr>
                <w:szCs w:val="18"/>
              </w:rPr>
            </w:pPr>
            <w:r w:rsidRPr="00643417">
              <w:rPr>
                <w:szCs w:val="18"/>
              </w:rPr>
              <w:lastRenderedPageBreak/>
              <w:t>Adult, nymph and egg intercepted in Australia on piper betel</w:t>
            </w:r>
          </w:p>
          <w:p w14:paraId="60EF49E4" w14:textId="48F6C36D" w:rsidR="00DE292D" w:rsidRPr="00643417" w:rsidRDefault="00DE292D" w:rsidP="003A08F3">
            <w:pPr>
              <w:pStyle w:val="TableText"/>
            </w:pPr>
            <w:r w:rsidRPr="00643417">
              <w:rPr>
                <w:szCs w:val="18"/>
              </w:rPr>
              <w:lastRenderedPageBreak/>
              <w:t xml:space="preserve">On </w:t>
            </w:r>
            <w:r w:rsidRPr="00643417">
              <w:rPr>
                <w:i/>
                <w:szCs w:val="18"/>
              </w:rPr>
              <w:t>Punica granatum</w:t>
            </w:r>
            <w:r w:rsidRPr="00643417">
              <w:rPr>
                <w:szCs w:val="18"/>
              </w:rPr>
              <w:t xml:space="preserve"> from Malaysia to Hawaii; on fruit of </w:t>
            </w:r>
            <w:r w:rsidRPr="00643417">
              <w:rPr>
                <w:i/>
                <w:szCs w:val="18"/>
              </w:rPr>
              <w:t>Nephelium lappaceum</w:t>
            </w:r>
            <w:r w:rsidRPr="00643417">
              <w:rPr>
                <w:szCs w:val="18"/>
              </w:rPr>
              <w:t xml:space="preserve"> from the Philippines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56F2AA69" w14:textId="77777777" w:rsidR="00DE292D" w:rsidRPr="00643417" w:rsidRDefault="00DE292D" w:rsidP="00DE292D">
            <w:pPr>
              <w:pStyle w:val="TableText"/>
            </w:pPr>
            <w:r w:rsidRPr="00643417">
              <w:rPr>
                <w:szCs w:val="18"/>
              </w:rPr>
              <w:lastRenderedPageBreak/>
              <w:t>Yes</w:t>
            </w:r>
          </w:p>
        </w:tc>
        <w:tc>
          <w:tcPr>
            <w:tcW w:w="1379" w:type="dxa"/>
          </w:tcPr>
          <w:p w14:paraId="36805E47" w14:textId="77777777" w:rsidR="00DE292D" w:rsidRPr="00643417" w:rsidRDefault="00DE292D" w:rsidP="00DE292D">
            <w:pPr>
              <w:pStyle w:val="TableText"/>
            </w:pPr>
            <w:r w:rsidRPr="00643417">
              <w:rPr>
                <w:szCs w:val="18"/>
              </w:rPr>
              <w:t>No</w:t>
            </w:r>
          </w:p>
        </w:tc>
      </w:tr>
      <w:tr w:rsidR="003A08F3" w:rsidRPr="00643417" w14:paraId="136088E4" w14:textId="77777777" w:rsidTr="00DE292D">
        <w:tc>
          <w:tcPr>
            <w:tcW w:w="1952" w:type="dxa"/>
          </w:tcPr>
          <w:p w14:paraId="21AD6C8D" w14:textId="77777777" w:rsidR="00DE292D" w:rsidRPr="00643417" w:rsidRDefault="00DE292D" w:rsidP="00DE292D">
            <w:pPr>
              <w:pStyle w:val="TableText"/>
            </w:pPr>
            <w:r w:rsidRPr="00643417">
              <w:rPr>
                <w:rFonts w:eastAsia="Times New Roman"/>
                <w:i/>
                <w:szCs w:val="18"/>
                <w:lang w:eastAsia="en-AU"/>
              </w:rPr>
              <w:t xml:space="preserve">Dysmicoccus boninsis </w:t>
            </w:r>
            <w:r w:rsidRPr="00643417">
              <w:rPr>
                <w:rFonts w:eastAsia="Times New Roman"/>
                <w:szCs w:val="18"/>
                <w:lang w:eastAsia="en-AU"/>
              </w:rPr>
              <w:t>(Kuwana)</w:t>
            </w:r>
          </w:p>
        </w:tc>
        <w:tc>
          <w:tcPr>
            <w:tcW w:w="1172" w:type="dxa"/>
          </w:tcPr>
          <w:p w14:paraId="152A24A2" w14:textId="77777777" w:rsidR="00DE292D" w:rsidRPr="00643417" w:rsidRDefault="00DE292D" w:rsidP="00DE292D">
            <w:pPr>
              <w:pStyle w:val="TableText"/>
            </w:pPr>
            <w:r w:rsidRPr="00643417">
              <w:rPr>
                <w:szCs w:val="18"/>
              </w:rPr>
              <w:t>1, 2 ,4, 5</w:t>
            </w:r>
          </w:p>
        </w:tc>
        <w:tc>
          <w:tcPr>
            <w:tcW w:w="1985" w:type="dxa"/>
          </w:tcPr>
          <w:p w14:paraId="0CCC124D" w14:textId="523CB27B" w:rsidR="00DE292D" w:rsidRPr="00643417" w:rsidRDefault="00DE292D" w:rsidP="003A08F3">
            <w:pPr>
              <w:pStyle w:val="TableText"/>
              <w:rPr>
                <w:szCs w:val="18"/>
              </w:rPr>
            </w:pPr>
            <w:r w:rsidRPr="00643417">
              <w:rPr>
                <w:szCs w:val="18"/>
              </w:rPr>
              <w:t xml:space="preserve">Worldwide </w:t>
            </w:r>
            <w:r w:rsidR="00A348E7" w:rsidRPr="00643417">
              <w:fldChar w:fldCharType="begin">
                <w:fldData xml:space="preserve">PEVuZE5vdGU+PENpdGU+PEF1dGhvcj5HYXJjw61hPC9BdXRob3I+PFllYXI+MjAxODwvWWVhcj48
UmVjTnVtPjMwMTQzPC9SZWNOdW0+PERpc3BsYXlUZXh0PihHYXJjw61hIE1vcmFsZXMgZXQgYWwu
IDIwMTg7IEdyYW5hcmEgZGUgV2lsbGluayAyMDA5OyBNYXRpbGUtRmVycmVybyAmYW1wOyDDiXRp
ZW5uZSAyMDA2OyBNaWxsZXIgMjAwNTsgTW9naGFkZGFtIDIwMDY7IFdpbGxpYW1zIDIwMDQ7IFdp
bGxpYW1zICZhbXA7IEdyYW5hcmEgZGUgV2lsbGluayAxOTkyKTwvRGlzcGxheVRleHQ+PHJlY29y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b3I+R2FyY8OtYSBNb3JhbGVzLCBNLjwvYXV0aG9yPjxhdXRob3I+RGVubm8sIEIuRC48L2F1dGhv
cj48YXV0aG9yPk1pbGxlciwgRC5SLjwvYXV0aG9yPjxhdXRob3I+TWlsbGVyLCBHLkwsPC9hdXRo
b3I+PGF1dGhvcj5CZW4tRG92LCBZLjwvYXV0aG9yPjxhdXRob3I+SGFyZHksIE4uQi48L2F1dGhv
cj48L2F1dGhvcnM+PC9jb250cmlidXRvcnM+PHRpdGxlcz48dGl0bGU+U2NhbGVOZXQ6IGEgbGl0
ZXJhdHVyZS1iYXNlZCBtb2RlbCBvZiBzY2FsZSBpbnNlY3QgYmlvbG9neSBhbmQgc3lzdGVtYXRp
Y3M8L3RpdGxlPjwvdGl0bGVzPjxkYXRlcz48eWVhcj4yMDE4PC95ZWFyPjxwdWItZGF0ZXM+PGRh
dGU+MjAxODwvZGF0ZT48L3B1Yi1kYXRlcz48L2RhdGVzPjx1cmxzPjxyZWxhdGVkLXVybHM+PHVy
bD5odHRwOi8vc2NhbGVuZXQuaW5mbzwvdXJsPjwvcmVsYXRlZC11cmxzPjwvdXJscz48Y3VzdG9t
MT51cGRhdGVkX1JHPC9jdXN0b20xPjwvcmVjb3JkPjwvQ2l0ZT48Q2l0ZT48QXV0aG9yPkdyYW5h
cmEgZGUgV2lsbGluazwvQXV0aG9yPjxZZWFyPjIwMDk8L1llYXI+PFJlY051bT4yMjU4MTwvUmVj
TnVtPjxyZWNvcmQ+PHJlYy1udW1iZXI+MjI1ODE8L3JlYy1udW1iZXI+PGZvcmVpZ24ta2V5cz48
a2V5IGFwcD0iRU4iIGRiLWlkPSJweHd4dzBlcjl6djJmeGV6eGRrNXR0NXV0ejVwNXZ0cndkdjAi
IHRpbWVzdGFtcD0iMTQ1MTk3Mjg3OCI+MjI1ODE8L2tleT48L2ZvcmVpZ24ta2V5cz48cmVmLXR5
cGUgbmFtZT0iTWFnYXppbmUgQXJ0aWNsZSI+MTk8L3JlZi10eXBlPjxjb250cmlidXRvcnM+PGF1
dGhvcnM+PGF1dGhvcj5HcmFuYXJhIGRlIFdpbGxpbmssTS5DLjwvYXV0aG9yPjwvYXV0aG9ycz48
L2NvbnRyaWJ1dG9ycz48dGl0bGVzPjx0aXRsZT48c3R5bGUgZmFjZT0iaXRhbGljIiBmb250PSJk
ZWZhdWx0IiBzaXplPSIxMDAlIj5EeXNtaWNvY2N1czwvc3R5bGU+PHN0eWxlIGZhY2U9Im5vcm1h
bCIgZm9udD0iZGVmYXVsdCIgc2l6ZT0iMTAwJSI+IGZyb20gdGhlIE5lb3Ryb3BpY2FsIFJlZ2lv
biAoSGVtaXB0ZXJhOiBQc2V1ZG9jb2NjaWRhZSk8L3N0eWxlPjwvdGl0bGU+PHNlY29uZGFyeS10
aXRsZT5SZXZpc3RhIGRlIGxhIFNvY2llZGFkIEVudG9tb2xvZ2ljYSBBcmdlbnRpbmE8L3NlY29u
ZGFyeS10aXRsZT48dHJhbnNsYXRlZC10aXRsZT48c3R5bGUgZmFjZT0iaXRhbGljIiBmb250PSJk
ZWZhdWx0IiBzaXplPSIxMDAlIj5EeXNtaWNvY2N1czwvc3R5bGU+PHN0eWxlIGZhY2U9Im5vcm1h
bCIgZm9udD0iZGVmYXVsdCIgc2l6ZT0iMTAwJSI+IGRlIGxhIHJlZ2lvbiBOZW90cm9waWNhbCAo
SGVtaXB0ZXJhOiBQc2V1ZG9jb2NjaWRhZSk8L3N0eWxlPjwvdHJhbnNsYXRlZC10aXRsZT48L3Rp
dGxlcz48cGVyaW9kaWNhbD48ZnVsbC10aXRsZT5SZXZpc3RhIGRlIGxhIFNvY2llZGFkIEVudG9t
b2xvZ2ljYSBBcmdlbnRpbmE8L2Z1bGwtdGl0bGU+PC9wZXJpb2RpY2FsPjxwYWdlcz4xMS05NTwv
cGFnZXM+PHZvbHVtZT42ODwvdm9sdW1lPjxudW1iZXI+MS0yPC9udW1iZXI+PGtleXdvcmRzPjxr
ZXl3b3JkPkFyZ2VudGluYTwva2V5d29yZD48a2V5d29yZD5Db2NrZXJlbGw8L2tleXdvcmQ+PGtl
eXdvcmQ+Q29sb21iaWE8L2tleXdvcmQ+PGtleXdvcmQ+Q29zdGEgUmljYTwva2V5d29yZD48a2V5
d29yZD5EaXN0cmlidXRpb248L2tleXdvcmQ+PGtleXdvcmQ+RHlzbWljb2NjdXM8L2tleXdvcmQ+
PGtleXdvcmQ+RmFtaWxpZXM8L2tleXdvcmQ+PGtleXdvcmQ+RmFtaWx5PC9rZXl3b3JkPjxrZXl3
b3JkPmZpcnN0PC9rZXl3b3JkPjxrZXl3b3JkPkhlbWlwdGVyYTwva2V5d29yZD48a2V5d29yZD5L
ZXk8L2tleXdvcmQ+PGtleXdvcmQ+TWVhbHlidWc8L2tleXdvcmQ+PGtleXdvcmQ+TWV4aWNvPC9r
ZXl3b3JkPjxrZXl3b3JkPm5ldyBzcGVjaWVzPC9rZXl3b3JkPjxrZXl3b3JkPlBzZXVkb2NvY2Np
ZGFlPC9rZXl3b3JkPjxrZXl3b3JkPlB1ZXJ0byBSaWNvPC9rZXl3b3JkPjxrZXl3b3JkPlJlZ2lv
bjwva2V5d29yZD48a2V5d29yZD5TcGVjaWVzPC9rZXl3b3JkPjxrZXl3b3JkPlRpbWU8L2tleXdv
cmQ+PGtleXdvcmQ+VXJ1Z3VheTwva2V5d29yZD48a2V5d29yZD5WZW5lenVlbGE8L2tleXdvcmQ+
PC9rZXl3b3Jkcz48ZGF0ZXM+PHllYXI+MjAwOTwveWVhcj48L2RhdGVzPjxvcmlnLXB1Yj48c3R5
bGUgZmFjZT0idW5kZXJsaW5lIiBmb250PSJkZWZhdWx0IiBzaXplPSIxMDAlIj5KOlxFIExpYnJh
cnlcUGxhbnQgQ2F0YWxvZ3VlXEc8L3N0eWxlPjwvb3JpZy1wdWI+PGxhYmVsPjg3NDQ0PC9sYWJl
bD48dXJscz48L3VybHM+PGN1c3RvbTE+TWVhbHlidWcgZ3JvdXAgcG9saWN5IFlHQzwvY3VzdG9t
MT48bGFuZ3VhZ2U+U3BhbmlzaDwvbGFuZ3VhZ2U+PC9yZWNvcmQ+PC9DaXRlPjxDaXRlPjxBdXRo
b3I+TWF0aWxlLUZlcnJlcm88L0F1dGhvcj48WWVhcj4yMDA2PC9ZZWFyPjxSZWNOdW0+MTk2MDU8
L1JlY051bT48cmVjb3JkPjxyZWMtbnVtYmVyPjE5NjA1PC9yZWMtbnVtYmVyPjxmb3JlaWduLWtl
eXM+PGtleSBhcHA9IkVOIiBkYi1pZD0icHh3eHcwZXI5enYyZnhlenhkazV0dDV1dHo1cDV2dHJ3
ZHYwIiB0aW1lc3RhbXA9IjE0NTE5NzI4MDgiPjE5NjA1PC9rZXk+PC9mb3JlaWduLWtleXM+PHJl
Zi10eXBlIG5hbWU9Ik1hZ2F6aW5lIEFydGljbGUiPjE5PC9yZWYtdHlwZT48Y29udHJpYnV0b3Jz
PjxhdXRob3JzPjxhdXRob3I+TWF0aWxlLUZlcnJlcm8sRC48L2F1dGhvcj48YXV0aG9yPsOJdGll
bm5lLEouPC9hdXRob3I+PC9hdXRob3JzPjwvY29udHJpYnV0b3JzPjx0aXRsZXM+PHRpdGxlPk1l
YWx5YnVncyBvZiB0aGUgRnJlbmNoIENhcmliYmVhbiBhbmQgc29tZSBvdGhlciBDYXJpYmJlYW4g
aXNsYW5kcyBbSGVtaXB0ZXJhLCBDb2Njb2lkZWFdPC90aXRsZT48c2Vjb25kYXJ5LXRpdGxlPlJl
dnVlIGZyYW7Dp2Fpc2UgZCZhcG9zO0VudG9tb2xvZ2llPC9zZWNvbmRhcnktdGl0bGU+PHRyYW5z
bGF0ZWQtdGl0bGU+Q29jaGVuaWxsZXMgZGVzIEFudGlsbGVzIGZyYW7Dp2Fpc2VzIGV0IGRlIHF1
ZWxxdWVzIHF1dHJlcyDDrmxlcyBkZXMgQ2FyYcOvYmVzIFtIZW1pcHRlcmEsIENvY2NvaWRlYV08
L3RyYW5zbGF0ZWQtdGl0bGU+PC90aXRsZXM+PHBlcmlvZGljYWw+PGZ1bGwtdGl0bGU+UmV2dWUg
RnJhbmNhaXNlIGQmYXBvcztFbnRvbW9sb2dpZTwvZnVsbC10aXRsZT48L3BlcmlvZGljYWw+PHBh
Z2VzPjE2MS0xOTA8L3BhZ2VzPjx2b2x1bWU+Mjg8L3ZvbHVtZT48bnVtYmVyPjQ8L251bWJlcj48
a2V5d29yZHM+PGtleXdvcmQ+QXZvY2Fkbzwva2V5d29yZD48a2V5d29yZD5DYXJpYmJlYW48L2tl
eXdvcmQ+PGtleXdvcmQ+RmFtaWxpZXM8L2tleXdvcmQ+PGtleXdvcmQ+RmFtaWx5PC9rZXl3b3Jk
PjxrZXl3b3JkPkZhdW5hPC9rZXl3b3JkPjxrZXl3b3JkPkhvc3QgcGxhbnQ8L2tleXdvcmQ+PGtl
eXdvcmQ+SG9zdCBwbGFudHM8L2tleXdvcmQ+PGtleXdvcmQ+aW5zZWN0PC9rZXl3b3JkPjxrZXl3
b3JkPkluc2VjdHM8L2tleXdvcmQ+PGtleXdvcmQ+SXNsYW5kczwva2V5d29yZD48a2V5d29yZD5N
ZWFseWJ1Zzwva2V5d29yZD48a2V5d29yZD5SZWNvcmRzPC9rZXl3b3JkPjxrZXl3b3JkPlJlZ2lv
bjwva2V5d29yZD48a2V5d29yZD5TY2FsZSBpbnNlY3Q8L2tleXdvcmQ+PGtleXdvcmQ+U2NhbGUg
aW5zZWN0czwva2V5d29yZD48a2V5d29yZD5TcGVjaWVzPC9rZXl3b3JkPjxrZXl3b3JkPlN1cnZl
eTwva2V5d29yZD48L2tleXdvcmRzPjxkYXRlcz48eWVhcj4yMDA2PC95ZWFyPjwvZGF0ZXM+PG9y
aWctcHViPjxzdHlsZSBmYWNlPSJ1bmRlcmxpbmUiIGZvbnQ9ImRlZmF1bHQiIHNpemU9IjEwMCUi
Pko6XEUgTGlicmFyeVxQbGFudCBDYXRhbG9ndWVcTTwvc3R5bGU+PC9vcmlnLXB1Yj48bGFiZWw+
ODM5NTI8L2xhYmVsPjx1cmxzPjwvdXJscz48Y3VzdG9tMT5NZXhpY2FuIGF2b2NhZG8ganM8L2N1
c3RvbTE+PGxhbmd1YWdlPkZyZW5jaDwvbGFuZ3VhZ2U+PC9yZWNvcmQ+PC9DaXRlPjxDaXRlPjxB
dXRob3I+TWlsbGVyPC9BdXRob3I+PFllYXI+MjAwNTwvWWVhcj48UmVjTnVtPjQ4MjE8L1JlY051
bT48cmVjb3JkPjxyZWMtbnVtYmVyPjQ4MjE8L3JlYy1udW1iZXI+PGZvcmVpZ24ta2V5cz48a2V5
IGFwcD0iRU4iIGRiLWlkPSJweHd4dzBlcjl6djJmeGV6eGRrNXR0NXV0ejVwNXZ0cndkdjAiIHRp
bWVzdGFtcD0iMTQ1MTk3MjQ4OSI+NDgyMTwva2V5PjwvZm9yZWlnbi1rZXlzPjxyZWYtdHlwZSBu
YW1lPSJKb3VybmFsIEFydGljbGUiPjE3PC9yZWYtdHlwZT48Y29udHJpYnV0b3JzPjxhdXRob3Jz
PjxhdXRob3I+TWlsbGVyLEQuUi48L2F1dGhvcj48L2F1dGhvcnM+PC9jb250cmlidXRvcnM+PHRp
dGxlcz48dGl0bGU+U2VsZWN0ZWQgc2NhbGUgaW5zZWN0IGdyb3VwcyAoSGVtaXB0ZXJhOiBDb2Nj
b2lkZWEpIGluIHRoZSBzb3V0aGVybiByZWdpb24gb2YgdGhlIFVuaXRlZCBTdGF0ZXM8L3RpdGxl
PjxzZWNvbmRhcnktdGl0bGU+VGhlIEZsb3JpZGEgRW50b21vbG9naXN0PC9zZWNvbmRhcnktdGl0
bGU+PC90aXRsZXM+PHBlcmlvZGljYWw+PGZ1bGwtdGl0bGU+VGhlIEZsb3JpZGEgRW50b21vbG9n
aXN0PC9mdWxsLXRpdGxlPjwvcGVyaW9kaWNhbD48cGFnZXM+NDgyLTUwMTwvcGFnZXM+PHZvbHVt
ZT44ODwvdm9sdW1lPjxudW1iZXI+NDwvbnVtYmVyPjxrZXl3b3Jkcz48a2V5d29yZD5Db2Njb2lk
ZWE8L2tleXdvcmQ+PGtleXdvcmQ+SGVtaXB0ZXJhPC9rZXl3b3JkPjxrZXl3b3JkPmluc2VjdDwv
a2V5d29yZD48a2V5d29yZD5JbnNlY3RzPC9rZXl3b3JkPjxrZXl3b3JkPlJlZ2lvbjwva2V5d29y
ZD48a2V5d29yZD5SZWdpb25zPC9rZXl3b3JkPjxrZXl3b3JkPlNjYWxlIGluc2VjdDwva2V5d29y
ZD48a2V5d29yZD5TY2FsZXM8L2tleXdvcmQ+PGtleXdvcmQ+U2NhbGVzIGluc2VjdHM8L2tleXdv
cmQ+PGtleXdvcmQ+VW5pdGVkIFN0YXRlcyBvZiBBbWVyaWNhPC9rZXl3b3JkPjwva2V5d29yZHM+
PGRhdGVzPjx5ZWFyPjIwMDU8L3llYXI+PC9kYXRlcz48b3JpZy1wdWI+PHN0eWxlIGZhY2U9InVu
ZGVybGluZSIgZm9udD0iZGVmYXVsdCIgc2l6ZT0iMTAwJSI+SjpcRSBMaWJyYXJ5XFBsYW50IENh
dGFsb2d1ZVxNPC9zdHlsZT48L29yaWctcHViPjxsYWJlbD42Njk2MjwvbGFiZWw+PHVybHM+PC91
cmxzPjxjdXN0b20xPmF2b2NhZG9zIHNwPC9jdXN0b20xPjwvcmVjb3JkPjwvQ2l0ZT48Q2l0ZT48
QXV0aG9yPk1vZ2hhZGRhbTwvQXV0aG9yPjxZZWFyPjIwMDY8L1llYXI+PFJlY051bT44NzkwPC9S
ZWNOdW0+PHJlY29yZD48cmVjLW51bWJlcj44NzkwPC9yZWMtbnVtYmVyPjxmb3JlaWduLWtleXM+
PGtleSBhcHA9IkVOIiBkYi1pZD0icHh3eHcwZXI5enYyZnhlenhkazV0dDV1dHo1cDV2dHJ3ZHYw
IiB0aW1lc3RhbXA9IjE0NTE5NzI1NzMiPjg3OTA8L2tleT48L2ZvcmVpZ24ta2V5cz48cmVmLXR5
cGUgbmFtZT0iSm91cm5hbCBBcnRpY2xlIj4xNzwvcmVmLXR5cGU+PGNvbnRyaWJ1dG9ycz48YXV0
aG9ycz48YXV0aG9yPk1vZ2hhZGRhbSxNLjwvYXV0aG9yPjwvYXV0aG9ycz48L2NvbnRyaWJ1dG9y
cz48dGl0bGVzPjx0aXRsZT5UaGUgbWVhbHlidWdzIG9mIFNvdXRoZXJuIElyYW4gKEhlbS46IENv
Y2NvaWRlYTogUHNldWRvY29jY2lkYWUpPC90aXRsZT48c2Vjb25kYXJ5LXRpdGxlPkpvdXJuYWwg
b2YgRW50b21vbG9naWNhbCBTb2NpZXR5IG9mIElyYW48L3NlY29uZGFyeS10aXRsZT48L3RpdGxl
cz48cGVyaW9kaWNhbD48ZnVsbC10aXRsZT5Kb3VybmFsIG9mIEVudG9tb2xvZ2ljYWwgU29jaWV0
eSBvZiBJcmFuPC9mdWxsLXRpdGxlPjwvcGVyaW9kaWNhbD48cGFnZXM+MS0xMTwvcGFnZXM+PHZv
bHVtZT4yNjwvdm9sdW1lPjxudW1iZXI+MTwvbnVtYmVyPjxrZXl3b3Jkcz48a2V5d29yZD5Db2Nj
b2lkZWE8L2tleXdvcmQ+PGtleXdvcmQ+SXJhbjwva2V5d29yZD48a2V5d29yZD5NZWFseWJ1Zzwv
a2V5d29yZD48a2V5d29yZD5NZWFseWJ1Z3M8L2tleXdvcmQ+PGtleXdvcmQ+UHNldWRvY29jY2lk
YWU8L2tleXdvcmQ+PC9rZXl3b3Jkcz48ZGF0ZXM+PHllYXI+MjAwNjwveWVhcj48L2RhdGVzPjxv
cmlnLXB1Yj48c3R5bGUgZmFjZT0idW5kZXJsaW5lIiBmb250PSJkZWZhdWx0IiBzaXplPSIxMDAl
Ij5KOlxFIExpYnJhcnlcUGxhbnQgQ2F0YWxvZ3VlXE08L3N0eWxlPjwvb3JpZy1wdWI+PGxhYmVs
PjcyNTIwPC9sYWJlbD48dXJscz48L3VybHM+PGN1c3RvbTE+R05TIGFuZCB3ZWVkcyBzcDwvY3Vz
dG9tMT48L3JlY29yZD48L0NpdGU+PENpdGU+PEF1dGhvcj5XaWxsaWFtczwvQXV0aG9yPjxZZWFy
PjIwMDQ8L1llYXI+PFJlY051bT4yMzYwPC9SZWNOdW0+PHJlY29yZD48cmVjLW51bWJlcj4yMzYw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dGU+PENpdGU+PEF1dGhvcj5XaWxsaWFtczwvQXV0aG9yPjxZZWFyPjE5OTI8L1llYXI+PFJlY051
bT42MzI3PC9SZWNOdW0+PHJlY29yZD48cmVjLW51bWJlcj42MzI3PC9yZWMtbnVtYmVyPjxmb3Jl
aWduLWtleXM+PGtleSBhcHA9IkVOIiBkYi1pZD0icHh3eHcwZXI5enYyZnhlenhkazV0dDV1dHo1
cDV2dHJ3ZHYwIiB0aW1lc3RhbXA9IjE0NTE5NzI1MjEiPjYzMjc8L2tleT48L2ZvcmVpZ24ta2V5
cz48cmVmLXR5cGUgbmFtZT0iQm9vayI+NjwvcmVmLXR5cGU+PGNvbnRyaWJ1dG9ycz48YXV0aG9y
cz48YXV0aG9yPldpbGxpYW1zLEQuSi48L2F1dGhvcj48YXV0aG9yPkdyYW5hcmEgZGUgV2lsbGlu
ayxNLkMuPC9hdXRob3I+PC9hdXRob3JzPjwvY29udHJpYnV0b3JzPjx0aXRsZXM+PHRpdGxlPk1l
YWx5YnVncyBvZiBDZW50cmFsIGFuZCBTb3V0aCBBbWVyaWNhPC90aXRsZT48L3RpdGxlcz48cGFn
ZXM+MS02MzU8L3BhZ2VzPjxrZXl3b3Jkcz48a2V5d29yZD5BbWVyaWNhPC9rZXl3b3JkPjxrZXl3
b3JkPk1lYWx5YnVnPC9rZXl3b3JkPjxrZXl3b3JkPk1lYWx5YnVnczwva2V5d29yZD48L2tleXdv
cmRzPjxkYXRlcz48eWVhcj4xOTkyPC95ZWFyPjwvZGF0ZXM+PHB1Yi1sb2NhdGlvbj5XYWxsaW5n
Zm9yZDwvcHViLWxvY2F0aW9uPjxwdWJsaXNoZXI+Q0FCIEludGVybmF0aW9uYWw8L3B1Ymxpc2hl
cj48b3JpZy1wdWI+PHN0eWxlIGZhY2U9InVuZGVybGluZSIgZm9udD0iZGVmYXVsdCIgc2l6ZT0i
MTAwJSI+SjpcRSBMaWJyYXJ5XFBsYW50IENhdGFsb2d1ZVxXPC9zdHlsZT48L29yaWctcHViPjxs
YWJlbD42OTc2MDwvbGFiZWw+PHVybHM+PC91cmxzPjxjdXN0b20xPkNoaW5hIHRhYmxlIGdyYXBl
cyBVUyBhcHBsZXMgc3A8L2N1c3RvbTE+PC9yZWNvcmQ+PC9DaXRlPjwvRW5kTm90ZT4A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IDIwMTg7IEdyYW5hcmEgZGUgV2lsbGluayAyMDA5OyBNYXRpbGUtRmVycmVybyAmYW1wOyDDiXRp
ZW5uZSAyMDA2OyBNaWxsZXIgMjAwNTsgTW9naGFkZGFtIDIwMDY7IFdpbGxpYW1zIDIwMDQ7IFdp
bGxpYW1zICZhbXA7IEdyYW5hcmEgZGUgV2lsbGluayAxOTkyKTwvRGlzcGxheVRleHQ+PHJlY29y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b3I+R2FyY8OtYSBNb3JhbGVzLCBNLjwvYXV0aG9yPjxhdXRob3I+RGVubm8sIEIuRC48L2F1dGhv
cj48YXV0aG9yPk1pbGxlciwgRC5SLjwvYXV0aG9yPjxhdXRob3I+TWlsbGVyLCBHLkwsPC9hdXRo
b3I+PGF1dGhvcj5CZW4tRG92LCBZLjwvYXV0aG9yPjxhdXRob3I+SGFyZHksIE4uQi48L2F1dGhv
cj48L2F1dGhvcnM+PC9jb250cmlidXRvcnM+PHRpdGxlcz48dGl0bGU+U2NhbGVOZXQ6IGEgbGl0
ZXJhdHVyZS1iYXNlZCBtb2RlbCBvZiBzY2FsZSBpbnNlY3QgYmlvbG9neSBhbmQgc3lzdGVtYXRp
Y3M8L3RpdGxlPjwvdGl0bGVzPjxkYXRlcz48eWVhcj4yMDE4PC95ZWFyPjxwdWItZGF0ZXM+PGRh
dGU+MjAxODwvZGF0ZT48L3B1Yi1kYXRlcz48L2RhdGVzPjx1cmxzPjxyZWxhdGVkLXVybHM+PHVy
bD5odHRwOi8vc2NhbGVuZXQuaW5mbzwvdXJsPjwvcmVsYXRlZC11cmxzPjwvdXJscz48Y3VzdG9t
MT51cGRhdGVkX1JHPC9jdXN0b20xPjwvcmVjb3JkPjwvQ2l0ZT48Q2l0ZT48QXV0aG9yPkdyYW5h
cmEgZGUgV2lsbGluazwvQXV0aG9yPjxZZWFyPjIwMDk8L1llYXI+PFJlY051bT4yMjU4MTwvUmVj
TnVtPjxyZWNvcmQ+PHJlYy1udW1iZXI+MjI1ODE8L3JlYy1udW1iZXI+PGZvcmVpZ24ta2V5cz48
a2V5IGFwcD0iRU4iIGRiLWlkPSJweHd4dzBlcjl6djJmeGV6eGRrNXR0NXV0ejVwNXZ0cndkdjAi
IHRpbWVzdGFtcD0iMTQ1MTk3Mjg3OCI+MjI1ODE8L2tleT48L2ZvcmVpZ24ta2V5cz48cmVmLXR5
cGUgbmFtZT0iTWFnYXppbmUgQXJ0aWNsZSI+MTk8L3JlZi10eXBlPjxjb250cmlidXRvcnM+PGF1
dGhvcnM+PGF1dGhvcj5HcmFuYXJhIGRlIFdpbGxpbmssTS5DLjwvYXV0aG9yPjwvYXV0aG9ycz48
L2NvbnRyaWJ1dG9ycz48dGl0bGVzPjx0aXRsZT48c3R5bGUgZmFjZT0iaXRhbGljIiBmb250PSJk
ZWZhdWx0IiBzaXplPSIxMDAlIj5EeXNtaWNvY2N1czwvc3R5bGU+PHN0eWxlIGZhY2U9Im5vcm1h
bCIgZm9udD0iZGVmYXVsdCIgc2l6ZT0iMTAwJSI+IGZyb20gdGhlIE5lb3Ryb3BpY2FsIFJlZ2lv
biAoSGVtaXB0ZXJhOiBQc2V1ZG9jb2NjaWRhZSk8L3N0eWxlPjwvdGl0bGU+PHNlY29uZGFyeS10
aXRsZT5SZXZpc3RhIGRlIGxhIFNvY2llZGFkIEVudG9tb2xvZ2ljYSBBcmdlbnRpbmE8L3NlY29u
ZGFyeS10aXRsZT48dHJhbnNsYXRlZC10aXRsZT48c3R5bGUgZmFjZT0iaXRhbGljIiBmb250PSJk
ZWZhdWx0IiBzaXplPSIxMDAlIj5EeXNtaWNvY2N1czwvc3R5bGU+PHN0eWxlIGZhY2U9Im5vcm1h
bCIgZm9udD0iZGVmYXVsdCIgc2l6ZT0iMTAwJSI+IGRlIGxhIHJlZ2lvbiBOZW90cm9waWNhbCAo
SGVtaXB0ZXJhOiBQc2V1ZG9jb2NjaWRhZSk8L3N0eWxlPjwvdHJhbnNsYXRlZC10aXRsZT48L3Rp
dGxlcz48cGVyaW9kaWNhbD48ZnVsbC10aXRsZT5SZXZpc3RhIGRlIGxhIFNvY2llZGFkIEVudG9t
b2xvZ2ljYSBBcmdlbnRpbmE8L2Z1bGwtdGl0bGU+PC9wZXJpb2RpY2FsPjxwYWdlcz4xMS05NTwv
cGFnZXM+PHZvbHVtZT42ODwvdm9sdW1lPjxudW1iZXI+MS0yPC9udW1iZXI+PGtleXdvcmRzPjxr
ZXl3b3JkPkFyZ2VudGluYTwva2V5d29yZD48a2V5d29yZD5Db2NrZXJlbGw8L2tleXdvcmQ+PGtl
eXdvcmQ+Q29sb21iaWE8L2tleXdvcmQ+PGtleXdvcmQ+Q29zdGEgUmljYTwva2V5d29yZD48a2V5
d29yZD5EaXN0cmlidXRpb248L2tleXdvcmQ+PGtleXdvcmQ+RHlzbWljb2NjdXM8L2tleXdvcmQ+
PGtleXdvcmQ+RmFtaWxpZXM8L2tleXdvcmQ+PGtleXdvcmQ+RmFtaWx5PC9rZXl3b3JkPjxrZXl3
b3JkPmZpcnN0PC9rZXl3b3JkPjxrZXl3b3JkPkhlbWlwdGVyYTwva2V5d29yZD48a2V5d29yZD5L
ZXk8L2tleXdvcmQ+PGtleXdvcmQ+TWVhbHlidWc8L2tleXdvcmQ+PGtleXdvcmQ+TWV4aWNvPC9r
ZXl3b3JkPjxrZXl3b3JkPm5ldyBzcGVjaWVzPC9rZXl3b3JkPjxrZXl3b3JkPlBzZXVkb2NvY2Np
ZGFlPC9rZXl3b3JkPjxrZXl3b3JkPlB1ZXJ0byBSaWNvPC9rZXl3b3JkPjxrZXl3b3JkPlJlZ2lv
bjwva2V5d29yZD48a2V5d29yZD5TcGVjaWVzPC9rZXl3b3JkPjxrZXl3b3JkPlRpbWU8L2tleXdv
cmQ+PGtleXdvcmQ+VXJ1Z3VheTwva2V5d29yZD48a2V5d29yZD5WZW5lenVlbGE8L2tleXdvcmQ+
PC9rZXl3b3Jkcz48ZGF0ZXM+PHllYXI+MjAwOTwveWVhcj48L2RhdGVzPjxvcmlnLXB1Yj48c3R5
bGUgZmFjZT0idW5kZXJsaW5lIiBmb250PSJkZWZhdWx0IiBzaXplPSIxMDAlIj5KOlxFIExpYnJh
cnlcUGxhbnQgQ2F0YWxvZ3VlXEc8L3N0eWxlPjwvb3JpZy1wdWI+PGxhYmVsPjg3NDQ0PC9sYWJl
bD48dXJscz48L3VybHM+PGN1c3RvbTE+TWVhbHlidWcgZ3JvdXAgcG9saWN5IFlHQzwvY3VzdG9t
MT48bGFuZ3VhZ2U+U3BhbmlzaDwvbGFuZ3VhZ2U+PC9yZWNvcmQ+PC9DaXRlPjxDaXRlPjxBdXRo
b3I+TWF0aWxlLUZlcnJlcm88L0F1dGhvcj48WWVhcj4yMDA2PC9ZZWFyPjxSZWNOdW0+MTk2MDU8
L1JlY051bT48cmVjb3JkPjxyZWMtbnVtYmVyPjE5NjA1PC9yZWMtbnVtYmVyPjxmb3JlaWduLWtl
eXM+PGtleSBhcHA9IkVOIiBkYi1pZD0icHh3eHcwZXI5enYyZnhlenhkazV0dDV1dHo1cDV2dHJ3
ZHYwIiB0aW1lc3RhbXA9IjE0NTE5NzI4MDgiPjE5NjA1PC9rZXk+PC9mb3JlaWduLWtleXM+PHJl
Zi10eXBlIG5hbWU9Ik1hZ2F6aW5lIEFydGljbGUiPjE5PC9yZWYtdHlwZT48Y29udHJpYnV0b3Jz
PjxhdXRob3JzPjxhdXRob3I+TWF0aWxlLUZlcnJlcm8sRC48L2F1dGhvcj48YXV0aG9yPsOJdGll
bm5lLEouPC9hdXRob3I+PC9hdXRob3JzPjwvY29udHJpYnV0b3JzPjx0aXRsZXM+PHRpdGxlPk1l
YWx5YnVncyBvZiB0aGUgRnJlbmNoIENhcmliYmVhbiBhbmQgc29tZSBvdGhlciBDYXJpYmJlYW4g
aXNsYW5kcyBbSGVtaXB0ZXJhLCBDb2Njb2lkZWFdPC90aXRsZT48c2Vjb25kYXJ5LXRpdGxlPlJl
dnVlIGZyYW7Dp2Fpc2UgZCZhcG9zO0VudG9tb2xvZ2llPC9zZWNvbmRhcnktdGl0bGU+PHRyYW5z
bGF0ZWQtdGl0bGU+Q29jaGVuaWxsZXMgZGVzIEFudGlsbGVzIGZyYW7Dp2Fpc2VzIGV0IGRlIHF1
ZWxxdWVzIHF1dHJlcyDDrmxlcyBkZXMgQ2FyYcOvYmVzIFtIZW1pcHRlcmEsIENvY2NvaWRlYV08
L3RyYW5zbGF0ZWQtdGl0bGU+PC90aXRsZXM+PHBlcmlvZGljYWw+PGZ1bGwtdGl0bGU+UmV2dWUg
RnJhbmNhaXNlIGQmYXBvcztFbnRvbW9sb2dpZTwvZnVsbC10aXRsZT48L3BlcmlvZGljYWw+PHBh
Z2VzPjE2MS0xOTA8L3BhZ2VzPjx2b2x1bWU+Mjg8L3ZvbHVtZT48bnVtYmVyPjQ8L251bWJlcj48
a2V5d29yZHM+PGtleXdvcmQ+QXZvY2Fkbzwva2V5d29yZD48a2V5d29yZD5DYXJpYmJlYW48L2tl
eXdvcmQ+PGtleXdvcmQ+RmFtaWxpZXM8L2tleXdvcmQ+PGtleXdvcmQ+RmFtaWx5PC9rZXl3b3Jk
PjxrZXl3b3JkPkZhdW5hPC9rZXl3b3JkPjxrZXl3b3JkPkhvc3QgcGxhbnQ8L2tleXdvcmQ+PGtl
eXdvcmQ+SG9zdCBwbGFudHM8L2tleXdvcmQ+PGtleXdvcmQ+aW5zZWN0PC9rZXl3b3JkPjxrZXl3
b3JkPkluc2VjdHM8L2tleXdvcmQ+PGtleXdvcmQ+SXNsYW5kczwva2V5d29yZD48a2V5d29yZD5N
ZWFseWJ1Zzwva2V5d29yZD48a2V5d29yZD5SZWNvcmRzPC9rZXl3b3JkPjxrZXl3b3JkPlJlZ2lv
bjwva2V5d29yZD48a2V5d29yZD5TY2FsZSBpbnNlY3Q8L2tleXdvcmQ+PGtleXdvcmQ+U2NhbGUg
aW5zZWN0czwva2V5d29yZD48a2V5d29yZD5TcGVjaWVzPC9rZXl3b3JkPjxrZXl3b3JkPlN1cnZl
eTwva2V5d29yZD48L2tleXdvcmRzPjxkYXRlcz48eWVhcj4yMDA2PC95ZWFyPjwvZGF0ZXM+PG9y
aWctcHViPjxzdHlsZSBmYWNlPSJ1bmRlcmxpbmUiIGZvbnQ9ImRlZmF1bHQiIHNpemU9IjEwMCUi
Pko6XEUgTGlicmFyeVxQbGFudCBDYXRhbG9ndWVcTTwvc3R5bGU+PC9vcmlnLXB1Yj48bGFiZWw+
ODM5NTI8L2xhYmVsPjx1cmxzPjwvdXJscz48Y3VzdG9tMT5NZXhpY2FuIGF2b2NhZG8ganM8L2N1
c3RvbTE+PGxhbmd1YWdlPkZyZW5jaDwvbGFuZ3VhZ2U+PC9yZWNvcmQ+PC9DaXRlPjxDaXRlPjxB
dXRob3I+TWlsbGVyPC9BdXRob3I+PFllYXI+MjAwNTwvWWVhcj48UmVjTnVtPjQ4MjE8L1JlY051
bT48cmVjb3JkPjxyZWMtbnVtYmVyPjQ4MjE8L3JlYy1udW1iZXI+PGZvcmVpZ24ta2V5cz48a2V5
IGFwcD0iRU4iIGRiLWlkPSJweHd4dzBlcjl6djJmeGV6eGRrNXR0NXV0ejVwNXZ0cndkdjAiIHRp
bWVzdGFtcD0iMTQ1MTk3MjQ4OSI+NDgyMTwva2V5PjwvZm9yZWlnbi1rZXlzPjxyZWYtdHlwZSBu
YW1lPSJKb3VybmFsIEFydGljbGUiPjE3PC9yZWYtdHlwZT48Y29udHJpYnV0b3JzPjxhdXRob3Jz
PjxhdXRob3I+TWlsbGVyLEQuUi48L2F1dGhvcj48L2F1dGhvcnM+PC9jb250cmlidXRvcnM+PHRp
dGxlcz48dGl0bGU+U2VsZWN0ZWQgc2NhbGUgaW5zZWN0IGdyb3VwcyAoSGVtaXB0ZXJhOiBDb2Nj
b2lkZWEpIGluIHRoZSBzb3V0aGVybiByZWdpb24gb2YgdGhlIFVuaXRlZCBTdGF0ZXM8L3RpdGxl
PjxzZWNvbmRhcnktdGl0bGU+VGhlIEZsb3JpZGEgRW50b21vbG9naXN0PC9zZWNvbmRhcnktdGl0
bGU+PC90aXRsZXM+PHBlcmlvZGljYWw+PGZ1bGwtdGl0bGU+VGhlIEZsb3JpZGEgRW50b21vbG9n
aXN0PC9mdWxsLXRpdGxlPjwvcGVyaW9kaWNhbD48cGFnZXM+NDgyLTUwMTwvcGFnZXM+PHZvbHVt
ZT44ODwvdm9sdW1lPjxudW1iZXI+NDwvbnVtYmVyPjxrZXl3b3Jkcz48a2V5d29yZD5Db2Njb2lk
ZWE8L2tleXdvcmQ+PGtleXdvcmQ+SGVtaXB0ZXJhPC9rZXl3b3JkPjxrZXl3b3JkPmluc2VjdDwv
a2V5d29yZD48a2V5d29yZD5JbnNlY3RzPC9rZXl3b3JkPjxrZXl3b3JkPlJlZ2lvbjwva2V5d29y
ZD48a2V5d29yZD5SZWdpb25zPC9rZXl3b3JkPjxrZXl3b3JkPlNjYWxlIGluc2VjdDwva2V5d29y
ZD48a2V5d29yZD5TY2FsZXM8L2tleXdvcmQ+PGtleXdvcmQ+U2NhbGVzIGluc2VjdHM8L2tleXdv
cmQ+PGtleXdvcmQ+VW5pdGVkIFN0YXRlcyBvZiBBbWVyaWNhPC9rZXl3b3JkPjwva2V5d29yZHM+
PGRhdGVzPjx5ZWFyPjIwMDU8L3llYXI+PC9kYXRlcz48b3JpZy1wdWI+PHN0eWxlIGZhY2U9InVu
ZGVybGluZSIgZm9udD0iZGVmYXVsdCIgc2l6ZT0iMTAwJSI+SjpcRSBMaWJyYXJ5XFBsYW50IENh
dGFsb2d1ZVxNPC9zdHlsZT48L29yaWctcHViPjxsYWJlbD42Njk2MjwvbGFiZWw+PHVybHM+PC91
cmxzPjxjdXN0b20xPmF2b2NhZG9zIHNwPC9jdXN0b20xPjwvcmVjb3JkPjwvQ2l0ZT48Q2l0ZT48
QXV0aG9yPk1vZ2hhZGRhbTwvQXV0aG9yPjxZZWFyPjIwMDY8L1llYXI+PFJlY051bT44NzkwPC9S
ZWNOdW0+PHJlY29yZD48cmVjLW51bWJlcj44NzkwPC9yZWMtbnVtYmVyPjxmb3JlaWduLWtleXM+
PGtleSBhcHA9IkVOIiBkYi1pZD0icHh3eHcwZXI5enYyZnhlenhkazV0dDV1dHo1cDV2dHJ3ZHYw
IiB0aW1lc3RhbXA9IjE0NTE5NzI1NzMiPjg3OTA8L2tleT48L2ZvcmVpZ24ta2V5cz48cmVmLXR5
cGUgbmFtZT0iSm91cm5hbCBBcnRpY2xlIj4xNzwvcmVmLXR5cGU+PGNvbnRyaWJ1dG9ycz48YXV0
aG9ycz48YXV0aG9yPk1vZ2hhZGRhbSxNLjwvYXV0aG9yPjwvYXV0aG9ycz48L2NvbnRyaWJ1dG9y
cz48dGl0bGVzPjx0aXRsZT5UaGUgbWVhbHlidWdzIG9mIFNvdXRoZXJuIElyYW4gKEhlbS46IENv
Y2NvaWRlYTogUHNldWRvY29jY2lkYWUpPC90aXRsZT48c2Vjb25kYXJ5LXRpdGxlPkpvdXJuYWwg
b2YgRW50b21vbG9naWNhbCBTb2NpZXR5IG9mIElyYW48L3NlY29uZGFyeS10aXRsZT48L3RpdGxl
cz48cGVyaW9kaWNhbD48ZnVsbC10aXRsZT5Kb3VybmFsIG9mIEVudG9tb2xvZ2ljYWwgU29jaWV0
eSBvZiBJcmFuPC9mdWxsLXRpdGxlPjwvcGVyaW9kaWNhbD48cGFnZXM+MS0xMTwvcGFnZXM+PHZv
bHVtZT4yNjwvdm9sdW1lPjxudW1iZXI+MTwvbnVtYmVyPjxrZXl3b3Jkcz48a2V5d29yZD5Db2Nj
b2lkZWE8L2tleXdvcmQ+PGtleXdvcmQ+SXJhbjwva2V5d29yZD48a2V5d29yZD5NZWFseWJ1Zzwv
a2V5d29yZD48a2V5d29yZD5NZWFseWJ1Z3M8L2tleXdvcmQ+PGtleXdvcmQ+UHNldWRvY29jY2lk
YWU8L2tleXdvcmQ+PC9rZXl3b3Jkcz48ZGF0ZXM+PHllYXI+MjAwNjwveWVhcj48L2RhdGVzPjxv
cmlnLXB1Yj48c3R5bGUgZmFjZT0idW5kZXJsaW5lIiBmb250PSJkZWZhdWx0IiBzaXplPSIxMDAl
Ij5KOlxFIExpYnJhcnlcUGxhbnQgQ2F0YWxvZ3VlXE08L3N0eWxlPjwvb3JpZy1wdWI+PGxhYmVs
PjcyNTIwPC9sYWJlbD48dXJscz48L3VybHM+PGN1c3RvbTE+R05TIGFuZCB3ZWVkcyBzcDwvY3Vz
dG9tMT48L3JlY29yZD48L0NpdGU+PENpdGU+PEF1dGhvcj5XaWxsaWFtczwvQXV0aG9yPjxZZWFy
PjIwMDQ8L1llYXI+PFJlY051bT4yMzYwPC9SZWNOdW0+PHJlY29yZD48cmVjLW51bWJlcj4yMzYw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dGU+PENpdGU+PEF1dGhvcj5XaWxsaWFtczwvQXV0aG9yPjxZZWFyPjE5OTI8L1llYXI+PFJlY051
bT42MzI3PC9SZWNOdW0+PHJlY29yZD48cmVjLW51bWJlcj42MzI3PC9yZWMtbnVtYmVyPjxmb3Jl
aWduLWtleXM+PGtleSBhcHA9IkVOIiBkYi1pZD0icHh3eHcwZXI5enYyZnhlenhkazV0dDV1dHo1
cDV2dHJ3ZHYwIiB0aW1lc3RhbXA9IjE0NTE5NzI1MjEiPjYzMjc8L2tleT48L2ZvcmVpZ24ta2V5
cz48cmVmLXR5cGUgbmFtZT0iQm9vayI+NjwvcmVmLXR5cGU+PGNvbnRyaWJ1dG9ycz48YXV0aG9y
cz48YXV0aG9yPldpbGxpYW1zLEQuSi48L2F1dGhvcj48YXV0aG9yPkdyYW5hcmEgZGUgV2lsbGlu
ayxNLkMuPC9hdXRob3I+PC9hdXRob3JzPjwvY29udHJpYnV0b3JzPjx0aXRsZXM+PHRpdGxlPk1l
YWx5YnVncyBvZiBDZW50cmFsIGFuZCBTb3V0aCBBbWVyaWNhPC90aXRsZT48L3RpdGxlcz48cGFn
ZXM+MS02MzU8L3BhZ2VzPjxrZXl3b3Jkcz48a2V5d29yZD5BbWVyaWNhPC9rZXl3b3JkPjxrZXl3
b3JkPk1lYWx5YnVnPC9rZXl3b3JkPjxrZXl3b3JkPk1lYWx5YnVnczwva2V5d29yZD48L2tleXdv
cmRzPjxkYXRlcz48eWVhcj4xOTkyPC95ZWFyPjwvZGF0ZXM+PHB1Yi1sb2NhdGlvbj5XYWxsaW5n
Zm9yZDwvcHViLWxvY2F0aW9uPjxwdWJsaXNoZXI+Q0FCIEludGVybmF0aW9uYWw8L3B1Ymxpc2hl
cj48b3JpZy1wdWI+PHN0eWxlIGZhY2U9InVuZGVybGluZSIgZm9udD0iZGVmYXVsdCIgc2l6ZT0i
MTAwJSI+SjpcRSBMaWJyYXJ5XFBsYW50IENhdGFsb2d1ZVxXPC9zdHlsZT48L29yaWctcHViPjxs
YWJlbD42OTc2MDwvbGFiZWw+PHVybHM+PC91cmxzPjxjdXN0b20xPkNoaW5hIHRhYmxlIGdyYXBl
cyBVUyBhcHBsZXMgc3A8L2N1c3RvbTE+PC9yZWNvcmQ+PC9DaXRlPjwvRW5kTm90ZT4A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14" w:tooltip="Granara de Willink, 2009 #22581" w:history="1">
              <w:r w:rsidR="003A08F3" w:rsidRPr="00643417">
                <w:rPr>
                  <w:noProof/>
                </w:rPr>
                <w:t>Granara de Willink 2009</w:t>
              </w:r>
            </w:hyperlink>
            <w:r w:rsidR="00405F2F" w:rsidRPr="00643417">
              <w:rPr>
                <w:noProof/>
              </w:rPr>
              <w:t xml:space="preserve">; </w:t>
            </w:r>
            <w:hyperlink w:anchor="_ENREF_339" w:tooltip="Matile-Ferrero, 2006 #19605" w:history="1">
              <w:r w:rsidR="003A08F3" w:rsidRPr="00643417">
                <w:rPr>
                  <w:noProof/>
                </w:rPr>
                <w:t>Matile-Ferrero &amp; Étienne 2006</w:t>
              </w:r>
            </w:hyperlink>
            <w:r w:rsidR="00405F2F" w:rsidRPr="00643417">
              <w:rPr>
                <w:noProof/>
              </w:rPr>
              <w:t xml:space="preserve">; </w:t>
            </w:r>
            <w:hyperlink w:anchor="_ENREF_348" w:tooltip="Miller, 2005 #4821" w:history="1">
              <w:r w:rsidR="003A08F3" w:rsidRPr="00643417">
                <w:rPr>
                  <w:noProof/>
                </w:rPr>
                <w:t>Miller 2005</w:t>
              </w:r>
            </w:hyperlink>
            <w:r w:rsidR="00405F2F" w:rsidRPr="00643417">
              <w:rPr>
                <w:noProof/>
              </w:rPr>
              <w:t xml:space="preserve">; </w:t>
            </w:r>
            <w:hyperlink w:anchor="_ENREF_355" w:tooltip="Moghaddam, 2006 #8790" w:history="1">
              <w:r w:rsidR="003A08F3" w:rsidRPr="00643417">
                <w:rPr>
                  <w:noProof/>
                </w:rPr>
                <w:t>Moghaddam 2006</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0BE6D756" w14:textId="666B353F" w:rsidR="00DE292D" w:rsidRPr="00643417" w:rsidRDefault="009742BD" w:rsidP="00DE292D">
            <w:pPr>
              <w:pStyle w:val="TableText"/>
              <w:rPr>
                <w:szCs w:val="18"/>
              </w:rPr>
            </w:pPr>
            <w:r w:rsidRPr="00643417">
              <w:rPr>
                <w:szCs w:val="18"/>
              </w:rPr>
              <w:t>Yes, Qld</w:t>
            </w:r>
            <w:r w:rsidR="00DE292D"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&lt;EndNote&gt;&lt;Cite&gt;&lt;Author&gt;Williams&lt;/Author&gt;&lt;Year&gt;1985&lt;/Year&gt;&lt;RecNum&gt;6328&lt;/RecNum&gt;&lt;DisplayText&gt;(García Morales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p w14:paraId="31DFBD09" w14:textId="73308865" w:rsidR="00DE292D" w:rsidRPr="00643417" w:rsidRDefault="00DE292D" w:rsidP="003A08F3">
            <w:pPr>
              <w:pStyle w:val="TableText"/>
            </w:pPr>
            <w:r w:rsidRPr="00643417">
              <w:rPr>
                <w:szCs w:val="18"/>
              </w:rPr>
              <w:t xml:space="preserve">Declared pest, prohibited by WA </w:t>
            </w:r>
            <w:r w:rsidR="00A348E7" w:rsidRPr="00643417">
              <w:rPr>
                <w:szCs w:val="18"/>
              </w:rPr>
              <w:fldChar w:fldCharType="begin"/>
            </w:r>
            <w:r w:rsidR="00A348E7" w:rsidRPr="00643417">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643417">
              <w:rPr>
                <w:szCs w:val="18"/>
              </w:rPr>
              <w:fldChar w:fldCharType="separate"/>
            </w:r>
            <w:r w:rsidR="00A348E7" w:rsidRPr="00643417">
              <w:rPr>
                <w:noProof/>
                <w:szCs w:val="18"/>
              </w:rPr>
              <w:t>(</w:t>
            </w:r>
            <w:hyperlink w:anchor="_ENREF_213" w:tooltip="Government of Western Australia, 2018 #32000" w:history="1">
              <w:r w:rsidR="003A08F3" w:rsidRPr="00643417">
                <w:rPr>
                  <w:noProof/>
                  <w:szCs w:val="18"/>
                </w:rPr>
                <w:t>Government of Western Australia 2018</w:t>
              </w:r>
            </w:hyperlink>
            <w:r w:rsidR="00A348E7" w:rsidRPr="00643417">
              <w:rPr>
                <w:noProof/>
                <w:szCs w:val="18"/>
              </w:rPr>
              <w:t>)</w:t>
            </w:r>
            <w:r w:rsidR="00A348E7" w:rsidRPr="00643417">
              <w:rPr>
                <w:szCs w:val="18"/>
              </w:rPr>
              <w:fldChar w:fldCharType="end"/>
            </w:r>
          </w:p>
        </w:tc>
        <w:tc>
          <w:tcPr>
            <w:tcW w:w="2636" w:type="dxa"/>
          </w:tcPr>
          <w:p w14:paraId="607C63D5" w14:textId="30336AF6" w:rsidR="00DE292D" w:rsidRPr="00643417" w:rsidRDefault="00DE292D" w:rsidP="003A08F3">
            <w:pPr>
              <w:pStyle w:val="TableText"/>
            </w:pPr>
            <w:r w:rsidRPr="00643417">
              <w:rPr>
                <w:szCs w:val="18"/>
              </w:rPr>
              <w:t xml:space="preserve">Beneath the leaf sheaths of sugarcane, on a wide range of host plants, mostly Poaceae but also on other plants </w:t>
            </w:r>
            <w:r w:rsidR="00A348E7" w:rsidRPr="00643417">
              <w:rPr>
                <w:szCs w:val="18"/>
              </w:rPr>
              <w:fldChar w:fldCharType="begin">
                <w:fldData xml:space="preserve">PEVuZE5vdGU+PENpdGU+PEF1dGhvcj5XaWxsaWFtczwvQXV0aG9yPjxZZWFyPjE5NzA8L1llYXI+
PFJlY051bT4yMjU5MTwvUmVjTnVtPjxEaXNwbGF5VGV4dD4oR2FyY8OtYSBNb3JhbGVzIGV0IGFs
LiAyMDE4OyBXaWxsaWFtcyAxOTcwOyBXaWxsaWFtcyAmYW1wOyBXYXRzb24gMTk4OGIpPC9EaXNw
bGF5VGV4dD48cmVjb3JkPjxyZWMtbnVtYmVyPjIyNTkxPC9yZWMtbnVtYmVyPjxmb3JlaWduLWtl
eXM+PGtleSBhcHA9IkVOIiBkYi1pZD0icHh3eHcwZXI5enYyZnhlenhkazV0dDV1dHo1cDV2dHJ3
ZHYwIiB0aW1lc3RhbXA9IjE0NTE5NzI4NzkiPjIyNTkxPC9rZXk+PC9mb3JlaWduLWtleXM+PHJl
Zi10eXBlIG5hbWU9IkpvdXJuYWwgQXJ0aWNsZSI+MTc8L3JlZi10eXBlPjxjb250cmlidXRvcnM+
PGF1dGhvcnM+PGF1dGhvcj5XaWxsaWFtcyxELkouPC9hdXRob3I+PC9hdXRob3JzPjwvY29udHJp
YnV0b3JzPjx0aXRsZXM+PHRpdGxlPlRoZSBtZWFseWJ1Z3MgKEhvbW9wdGVyYSwgQ29jY29pZGVh
LCBQc2V1ZG9jb2NjaWRhZSkgb2Ygc3VnYXJjYW5lLCByaWNlIGFuZCBzb3JnaHVtPC90aXRsZT48
c2Vjb25kYXJ5LXRpdGxlPkJ1bGxldGluIG9mIEVudG9tb2xvZ2ljYWwgUmVzZWFyY2g8L3NlY29u
ZGFyeS10aXRsZT48L3RpdGxlcz48cGVyaW9kaWNhbD48ZnVsbC10aXRsZT5CdWxsZXRpbiBvZiBF
bnRvbW9sb2dpY2FsIFJlc2VhcmNoPC9mdWxsLXRpdGxlPjwvcGVyaW9kaWNhbD48cGFnZXM+MTA5
LTE4ODwvcGFnZXM+PHZvbHVtZT42MDwvdm9sdW1lPjxudW1iZXI+MTwvbnVtYmVyPjxrZXl3b3Jk
cz48a2V5d29yZD5NZWFseWJ1Z3M8L2tleXdvcmQ+PGtleXdvcmQ+TWVhbHlidWc8L2tleXdvcmQ+
PGtleXdvcmQ+SG9tb3B0ZXJhPC9rZXl3b3JkPjxrZXl3b3JkPkNvY2NvaWRlYTwva2V5d29yZD48
a2V5d29yZD5Qc2V1ZG9jb2NjaWRhZTwva2V5d29yZD48a2V5d29yZD5TdWdhcmNhbmU8L2tleXdv
cmQ+PGtleXdvcmQ+UmljZTwva2V5d29yZD48a2V5d29yZD5Tb3JnaHVtPC9rZXl3b3JkPjwva2V5
d29yZHM+PGRhdGVzPjx5ZWFyPjE5NzA8L3llYXI+PC9kYXRlcz48b3JpZy1wdWI+PHN0eWxlIGZh
Y2U9InVuZGVybGluZSIgZm9udD0iZGVmYXVsdCIgc2l6ZT0iMTAwJSI+SjpcRSBMaWJyYXJ5XFBs
YW50IENhdGFsb2d1ZVxXPC9zdHlsZT48L29yaWctcHViPjxsYWJlbD44NzQ1NDwvbGFiZWw+PHVy
bHM+PC91cmxzPjxjdXN0b20xPk1lYWx5YnVnIGdyb3VwIHBvbGljeSBZR0M8L2N1c3RvbTE+PC9y
ZWNvcmQ+PC9DaXRlPjxDaXRlPjxBdXRob3I+V2lsbGlhbXM8L0F1dGhvcj48WWVhcj4xOTg4PC9Z
ZWFyPjxSZWNOdW0+MTUyNzY8L1JlY051bT48cmVjb3JkPjxyZWMtbnVtYmVyPjE1Mjc2PC9yZWMt
bnVtYmVyPjxmb3JlaWduLWtleXM+PGtleSBhcHA9IkVOIiBkYi1pZD0icHh3eHcwZXI5enYyZnhl
enhkazV0dDV1dHo1cDV2dHJ3ZHYwIiB0aW1lc3RhbXA9IjE0NTE5NzI3MDkiPjE1Mjc2PC9rZXk+
PC9mb3JlaWduLWtleXM+PHJlZi10eXBlIG5hbWU9IkJvb2siPjY8L3JlZi10eXBlPjxjb250cmli
dXRvcnM+PGF1dGhvcnM+PGF1dGhvcj5XaWxsaWFtcyxELkouPC9hdXRob3I+PGF1dGhvcj5XYXRz
b24sRy5XLjwvYXV0aG9yPjwvYXV0aG9ycz48L2NvbnRyaWJ1dG9ycz48dGl0bGVzPjx0aXRsZT5U
aGUgc2NhbGUgaW5zZWN0cyBvZiB0aGUgdHJvcGljYWwgU291dGggUGFjaWZpYyByZWdpb246IHBh
cnQgMi4gVGhlIG1lYWx5YnVncyAoUHNldWRvY29jY2lkYWUpPC90aXRsZT48L3RpdGxlcz48cGFn
ZXM+MS0yNjQ8L3BhZ2VzPjxrZXl3b3Jkcz48a2V5d29yZD5pbnNlY3Q8L2tleXdvcmQ+PGtleXdv
cmQ+SW5zZWN0czwva2V5d29yZD48a2V5d29yZD5NZWFseWJ1Zzwva2V5d29yZD48a2V5d29yZD5N
ZWFseWJ1Z3M8L2tleXdvcmQ+PGtleXdvcmQ+UHNldWRvY29jY2lkYWU8L2tleXdvcmQ+PGtleXdv
cmQ+UmVnaW9uPC9rZXl3b3JkPjxrZXl3b3JkPlNjYWxlIGluc2VjdDwva2V5d29yZD48a2V5d29y
ZD5TY2FsZSBpbnNlY3RzPC9rZXl3b3JkPjxrZXl3b3JkPlNvdXRoIFBhY2lmaWMgUmVnaW9uPC9r
ZXl3b3JkPjwva2V5d29yZHM+PGRhdGVzPjx5ZWFyPjE5ODg8L3llYXI+PC9kYXRlcz48cHViLWxv
Y2F0aW9uPldhbGxpbmdmb3JkPC9wdWItbG9jYXRpb24+PHB1Ymxpc2hlcj5DQUIgSW50ZXJuYXRp
b25hbDwvcHVibGlzaGVyPjxpc2JuPjAtODUxOTgtNjI1LTA8L2lzYm4+PGxhYmVsPjc5NDI0PC9s
YWJlbD48dXJscz48L3VybHM+PGN1c3RvbTE+UGluZWFwcGxlcyBmcm9tIE1hbGF5c2lhIGpjPC9j
dXN0b20xPjwvcmVjb3JkPjwvQ2l0ZT48Q2l0ZT48QXV0aG9yPkdhcmPDrWE8L0F1dGhvcj48WWVh
cj4yMDE4PC9ZZWFyPjxSZWNOdW0+MzAxNDM8L1JlY051bT48cmVjb3JkPjxyZWMtbnVtYmVyPjMw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NDU8L3JlZi10eXBlPjxjb250cmlidXRvcnM+PGF1dGhvcnM+PGF1dGhvcj5HYXJjw61hIE1vcmFs
ZXMsIE0uPC9hdXRob3I+PGF1dGhvcj5EZW5ubywgQi5ELjwvYXV0aG9yPjxhdXRob3I+TWlsbGVy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PEVuZE5vdGU+PENpdGU+PEF1dGhvcj5XaWxsaWFtczwvQXV0aG9yPjxZZWFyPjE5NzA8L1llYXI+
PFJlY051bT4yMjU5MTwvUmVjTnVtPjxEaXNwbGF5VGV4dD4oR2FyY8OtYSBNb3JhbGVzIGV0IGFs
LiAyMDE4OyBXaWxsaWFtcyAxOTcwOyBXaWxsaWFtcyAmYW1wOyBXYXRzb24gMTk4OGIpPC9EaXNw
bGF5VGV4dD48cmVjb3JkPjxyZWMtbnVtYmVyPjIyNTkxPC9yZWMtbnVtYmVyPjxmb3JlaWduLWtl
eXM+PGtleSBhcHA9IkVOIiBkYi1pZD0icHh3eHcwZXI5enYyZnhlenhkazV0dDV1dHo1cDV2dHJ3
ZHYwIiB0aW1lc3RhbXA9IjE0NTE5NzI4NzkiPjIyNTkxPC9rZXk+PC9mb3JlaWduLWtleXM+PHJl
Zi10eXBlIG5hbWU9IkpvdXJuYWwgQXJ0aWNsZSI+MTc8L3JlZi10eXBlPjxjb250cmlidXRvcnM+
PGF1dGhvcnM+PGF1dGhvcj5XaWxsaWFtcyxELkouPC9hdXRob3I+PC9hdXRob3JzPjwvY29udHJp
YnV0b3JzPjx0aXRsZXM+PHRpdGxlPlRoZSBtZWFseWJ1Z3MgKEhvbW9wdGVyYSwgQ29jY29pZGVh
LCBQc2V1ZG9jb2NjaWRhZSkgb2Ygc3VnYXJjYW5lLCByaWNlIGFuZCBzb3JnaHVtPC90aXRsZT48
c2Vjb25kYXJ5LXRpdGxlPkJ1bGxldGluIG9mIEVudG9tb2xvZ2ljYWwgUmVzZWFyY2g8L3NlY29u
ZGFyeS10aXRsZT48L3RpdGxlcz48cGVyaW9kaWNhbD48ZnVsbC10aXRsZT5CdWxsZXRpbiBvZiBF
bnRvbW9sb2dpY2FsIFJlc2VhcmNoPC9mdWxsLXRpdGxlPjwvcGVyaW9kaWNhbD48cGFnZXM+MTA5
LTE4ODwvcGFnZXM+PHZvbHVtZT42MDwvdm9sdW1lPjxudW1iZXI+MTwvbnVtYmVyPjxrZXl3b3Jk
cz48a2V5d29yZD5NZWFseWJ1Z3M8L2tleXdvcmQ+PGtleXdvcmQ+TWVhbHlidWc8L2tleXdvcmQ+
PGtleXdvcmQ+SG9tb3B0ZXJhPC9rZXl3b3JkPjxrZXl3b3JkPkNvY2NvaWRlYTwva2V5d29yZD48
a2V5d29yZD5Qc2V1ZG9jb2NjaWRhZTwva2V5d29yZD48a2V5d29yZD5TdWdhcmNhbmU8L2tleXdv
cmQ+PGtleXdvcmQ+UmljZTwva2V5d29yZD48a2V5d29yZD5Tb3JnaHVtPC9rZXl3b3JkPjwva2V5
d29yZHM+PGRhdGVzPjx5ZWFyPjE5NzA8L3llYXI+PC9kYXRlcz48b3JpZy1wdWI+PHN0eWxlIGZh
Y2U9InVuZGVybGluZSIgZm9udD0iZGVmYXVsdCIgc2l6ZT0iMTAwJSI+SjpcRSBMaWJyYXJ5XFBs
YW50IENhdGFsb2d1ZVxXPC9zdHlsZT48L29yaWctcHViPjxsYWJlbD44NzQ1NDwvbGFiZWw+PHVy
bHM+PC91cmxzPjxjdXN0b20xPk1lYWx5YnVnIGdyb3VwIHBvbGljeSBZR0M8L2N1c3RvbTE+PC9y
ZWNvcmQ+PC9DaXRlPjxDaXRlPjxBdXRob3I+V2lsbGlhbXM8L0F1dGhvcj48WWVhcj4xOTg4PC9Z
ZWFyPjxSZWNOdW0+MTUyNzY8L1JlY051bT48cmVjb3JkPjxyZWMtbnVtYmVyPjE1Mjc2PC9yZWMt
bnVtYmVyPjxmb3JlaWduLWtleXM+PGtleSBhcHA9IkVOIiBkYi1pZD0icHh3eHcwZXI5enYyZnhl
enhkazV0dDV1dHo1cDV2dHJ3ZHYwIiB0aW1lc3RhbXA9IjE0NTE5NzI3MDkiPjE1Mjc2PC9rZXk+
PC9mb3JlaWduLWtleXM+PHJlZi10eXBlIG5hbWU9IkJvb2siPjY8L3JlZi10eXBlPjxjb250cmli
dXRvcnM+PGF1dGhvcnM+PGF1dGhvcj5XaWxsaWFtcyxELkouPC9hdXRob3I+PGF1dGhvcj5XYXRz
b24sRy5XLjwvYXV0aG9yPjwvYXV0aG9ycz48L2NvbnRyaWJ1dG9ycz48dGl0bGVzPjx0aXRsZT5U
aGUgc2NhbGUgaW5zZWN0cyBvZiB0aGUgdHJvcGljYWwgU291dGggUGFjaWZpYyByZWdpb246IHBh
cnQgMi4gVGhlIG1lYWx5YnVncyAoUHNldWRvY29jY2lkYWUpPC90aXRsZT48L3RpdGxlcz48cGFn
ZXM+MS0yNjQ8L3BhZ2VzPjxrZXl3b3Jkcz48a2V5d29yZD5pbnNlY3Q8L2tleXdvcmQ+PGtleXdv
cmQ+SW5zZWN0czwva2V5d29yZD48a2V5d29yZD5NZWFseWJ1Zzwva2V5d29yZD48a2V5d29yZD5N
ZWFseWJ1Z3M8L2tleXdvcmQ+PGtleXdvcmQ+UHNldWRvY29jY2lkYWU8L2tleXdvcmQ+PGtleXdv
cmQ+UmVnaW9uPC9rZXl3b3JkPjxrZXl3b3JkPlNjYWxlIGluc2VjdDwva2V5d29yZD48a2V5d29y
ZD5TY2FsZSBpbnNlY3RzPC9rZXl3b3JkPjxrZXl3b3JkPlNvdXRoIFBhY2lmaWMgUmVnaW9uPC9r
ZXl3b3JkPjwva2V5d29yZHM+PGRhdGVzPjx5ZWFyPjE5ODg8L3llYXI+PC9kYXRlcz48cHViLWxv
Y2F0aW9uPldhbGxpbmdmb3JkPC9wdWItbG9jYXRpb24+PHB1Ymxpc2hlcj5DQUIgSW50ZXJuYXRp
b25hbDwvcHVibGlzaGVyPjxpc2JuPjAtODUxOTgtNjI1LTA8L2lzYm4+PGxhYmVsPjc5NDI0PC9s
YWJlbD48dXJscz48L3VybHM+PGN1c3RvbTE+UGluZWFwcGxlcyBmcm9tIE1hbGF5c2lhIGpjPC9j
dXN0b20xPjwvcmVjb3JkPjwvQ2l0ZT48Q2l0ZT48QXV0aG9yPkdhcmPDrWE8L0F1dGhvcj48WWVh
cj4yMDE4PC9ZZWFyPjxSZWNOdW0+MzAxNDM8L1JlY051bT48cmVjb3JkPjxyZWMtbnVtYmVyPjMw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NDU8L3JlZi10eXBlPjxjb250cmlidXRvcnM+PGF1dGhvcnM+PGF1dGhvcj5HYXJjw61hIE1vcmFs
ZXMsIE0uPC9hdXRob3I+PGF1dGhvcj5EZW5ubywgQi5ELjwvYXV0aG9yPjxhdXRob3I+TWlsbGVy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3" w:tooltip="Williams, 1970 #22591" w:history="1">
              <w:r w:rsidR="003A08F3" w:rsidRPr="00643417">
                <w:rPr>
                  <w:noProof/>
                  <w:szCs w:val="18"/>
                </w:rPr>
                <w:t>Williams 1970</w:t>
              </w:r>
            </w:hyperlink>
            <w:r w:rsidR="00405F2F" w:rsidRPr="00643417">
              <w:rPr>
                <w:noProof/>
                <w:szCs w:val="18"/>
              </w:rPr>
              <w:t xml:space="preserve">; </w:t>
            </w:r>
            <w:hyperlink w:anchor="_ENREF_493" w:tooltip="Williams, 1988 #15276" w:history="1">
              <w:r w:rsidR="003A08F3" w:rsidRPr="00643417">
                <w:rPr>
                  <w:noProof/>
                  <w:szCs w:val="18"/>
                </w:rPr>
                <w:t>Williams &amp; Watson 1988b</w:t>
              </w:r>
            </w:hyperlink>
            <w:r w:rsidR="00405F2F" w:rsidRPr="00643417">
              <w:rPr>
                <w:noProof/>
                <w:szCs w:val="18"/>
              </w:rPr>
              <w:t>)</w:t>
            </w:r>
            <w:r w:rsidR="00A348E7" w:rsidRPr="00643417">
              <w:rPr>
                <w:szCs w:val="18"/>
              </w:rPr>
              <w:fldChar w:fldCharType="end"/>
            </w:r>
            <w:r w:rsidR="00A65195" w:rsidRPr="00643417">
              <w:rPr>
                <w:szCs w:val="18"/>
              </w:rPr>
              <w:t xml:space="preserve">; hosts include weeds such as </w:t>
            </w:r>
            <w:r w:rsidRPr="00643417">
              <w:rPr>
                <w:i/>
                <w:szCs w:val="18"/>
              </w:rPr>
              <w:t>La</w:t>
            </w:r>
            <w:r w:rsidR="00A65195" w:rsidRPr="00643417">
              <w:rPr>
                <w:i/>
                <w:szCs w:val="18"/>
              </w:rPr>
              <w:t>c</w:t>
            </w:r>
            <w:r w:rsidRPr="00643417">
              <w:rPr>
                <w:i/>
                <w:szCs w:val="18"/>
              </w:rPr>
              <w:t>tuca</w:t>
            </w:r>
            <w:r w:rsidRPr="00643417">
              <w:rPr>
                <w:szCs w:val="18"/>
              </w:rPr>
              <w:t xml:space="preserve"> sp. </w:t>
            </w:r>
            <w:r w:rsidR="00A348E7" w:rsidRPr="00643417">
              <w:rPr>
                <w:szCs w:val="18"/>
              </w:rPr>
              <w:fldChar w:fldCharType="begin"/>
            </w:r>
            <w:r w:rsidR="00A348E7" w:rsidRPr="00643417">
              <w:rPr>
                <w:szCs w:val="18"/>
              </w:rPr>
              <w:instrText xml:space="preserve"> ADDIN EN.CITE &lt;EndNote&gt;&lt;Cite&gt;&lt;Author&gt;Moghaddam&lt;/Author&gt;&lt;Year&gt;2006&lt;/Year&gt;&lt;RecNum&gt;8790&lt;/RecNum&gt;&lt;DisplayText&gt;(Moghaddam 2006)&lt;/DisplayText&gt;&lt;record&gt;&lt;rec-number&gt;8790&lt;/rec-number&gt;&lt;foreign-keys&gt;&lt;key app="EN" db-id="pxwxw0er9zv2fxezxdk5tt5utz5p5vtrwdv0" timestamp="1451972573"&gt;8790&lt;/key&gt;&lt;/foreign-keys&gt;&lt;ref-type name="Journal Article"&gt;17&lt;/ref-type&gt;&lt;contributors&gt;&lt;authors&gt;&lt;author&gt;Moghaddam,M.&lt;/author&gt;&lt;/authors&gt;&lt;/contributors&gt;&lt;titles&gt;&lt;title&gt;The mealybugs of Southern Iran (Hem.: Coccoidea: Pseudococcidae)&lt;/title&gt;&lt;secondary-title&gt;Journal of Entomological Society of Iran&lt;/secondary-title&gt;&lt;/titles&gt;&lt;periodical&gt;&lt;full-title&gt;Journal of Entomological Society of Iran&lt;/full-title&gt;&lt;/periodical&gt;&lt;pages&gt;1-11&lt;/pages&gt;&lt;volume&gt;26&lt;/volume&gt;&lt;number&gt;1&lt;/number&gt;&lt;keywords&gt;&lt;keyword&gt;Coccoidea&lt;/keyword&gt;&lt;keyword&gt;Iran&lt;/keyword&gt;&lt;keyword&gt;Mealybug&lt;/keyword&gt;&lt;keyword&gt;Mealybugs&lt;/keyword&gt;&lt;keyword&gt;Pseudococcidae&lt;/keyword&gt;&lt;/keywords&gt;&lt;dates&gt;&lt;year&gt;2006&lt;/year&gt;&lt;/dates&gt;&lt;orig-pub&gt;&lt;style face="underline" font="default" size="100%"&gt;J:\E Library\Plant Catalogue\M&lt;/style&gt;&lt;/orig-pub&gt;&lt;label&gt;72520&lt;/label&gt;&lt;urls&gt;&lt;/urls&gt;&lt;custom1&gt;GNS and weeds sp&lt;/custom1&gt;&lt;/record&gt;&lt;/Cite&gt;&lt;/EndNote&gt;</w:instrText>
            </w:r>
            <w:r w:rsidR="00A348E7" w:rsidRPr="00643417">
              <w:rPr>
                <w:szCs w:val="18"/>
              </w:rPr>
              <w:fldChar w:fldCharType="separate"/>
            </w:r>
            <w:r w:rsidR="00A348E7" w:rsidRPr="00643417">
              <w:rPr>
                <w:noProof/>
                <w:szCs w:val="18"/>
              </w:rPr>
              <w:t>(</w:t>
            </w:r>
            <w:hyperlink w:anchor="_ENREF_355" w:tooltip="Moghaddam, 2006 #8790" w:history="1">
              <w:r w:rsidR="003A08F3" w:rsidRPr="00643417">
                <w:rPr>
                  <w:noProof/>
                  <w:szCs w:val="18"/>
                </w:rPr>
                <w:t>Moghaddam 2006</w:t>
              </w:r>
            </w:hyperlink>
            <w:r w:rsidR="00A348E7" w:rsidRPr="00643417">
              <w:rPr>
                <w:noProof/>
                <w:szCs w:val="18"/>
              </w:rPr>
              <w:t>)</w:t>
            </w:r>
            <w:r w:rsidR="00A348E7" w:rsidRPr="00643417">
              <w:rPr>
                <w:szCs w:val="18"/>
              </w:rPr>
              <w:fldChar w:fldCharType="end"/>
            </w:r>
          </w:p>
        </w:tc>
        <w:tc>
          <w:tcPr>
            <w:tcW w:w="2715" w:type="dxa"/>
          </w:tcPr>
          <w:p w14:paraId="1F0EC2D0" w14:textId="22A34012" w:rsidR="00DE292D" w:rsidRPr="00643417" w:rsidRDefault="00DE292D" w:rsidP="00DE292D">
            <w:pPr>
              <w:pStyle w:val="TableText"/>
              <w:rPr>
                <w:szCs w:val="18"/>
              </w:rPr>
            </w:pPr>
            <w:r w:rsidRPr="00643417">
              <w:rPr>
                <w:szCs w:val="18"/>
              </w:rPr>
              <w:t xml:space="preserve">Intercepted in Australia on grass for nursery stock </w:t>
            </w:r>
            <w:r w:rsidR="008D0E49" w:rsidRPr="00643417">
              <w:rPr>
                <w:szCs w:val="18"/>
              </w:rPr>
              <w:t>in</w:t>
            </w:r>
            <w:r w:rsidRPr="00643417">
              <w:rPr>
                <w:szCs w:val="18"/>
              </w:rPr>
              <w:t xml:space="preserve"> air cargo</w:t>
            </w:r>
          </w:p>
          <w:p w14:paraId="145476A3" w14:textId="4978650C" w:rsidR="00DE292D" w:rsidRPr="00643417" w:rsidRDefault="00DE292D" w:rsidP="003A08F3">
            <w:pPr>
              <w:pStyle w:val="TableText"/>
            </w:pPr>
            <w:r w:rsidRPr="00643417">
              <w:rPr>
                <w:szCs w:val="18"/>
              </w:rPr>
              <w:t xml:space="preserve">On sugarcane from nearly any warm part of the world to the USA; recently many interceptions from the Caribbean area but also from Africa, South America, Mexico and Southern Asia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758133A" w14:textId="77777777" w:rsidR="00DE292D" w:rsidRPr="00643417" w:rsidRDefault="00DE292D" w:rsidP="00DE292D">
            <w:pPr>
              <w:pStyle w:val="TableText"/>
            </w:pPr>
            <w:r w:rsidRPr="00643417">
              <w:rPr>
                <w:szCs w:val="18"/>
              </w:rPr>
              <w:t>Yes (WA)</w:t>
            </w:r>
          </w:p>
        </w:tc>
        <w:tc>
          <w:tcPr>
            <w:tcW w:w="1379" w:type="dxa"/>
          </w:tcPr>
          <w:p w14:paraId="58E63A89" w14:textId="46BC81CA" w:rsidR="00DE292D" w:rsidRPr="00643417" w:rsidRDefault="00DE292D" w:rsidP="003A08F3">
            <w:pPr>
              <w:pStyle w:val="TableText"/>
              <w:rPr>
                <w:szCs w:val="18"/>
              </w:rPr>
            </w:pPr>
            <w:r w:rsidRPr="00643417">
              <w:rPr>
                <w:szCs w:val="18"/>
              </w:rPr>
              <w:t xml:space="preserve">Yes </w:t>
            </w:r>
            <w:r w:rsidR="00A348E7" w:rsidRPr="00643417">
              <w:rPr>
                <w:szCs w:val="18"/>
              </w:rPr>
              <w:fldChar w:fldCharType="begin"/>
            </w:r>
            <w:r w:rsidR="00A348E7" w:rsidRPr="00643417">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04" w:tooltip="Lockhart, 1992 #22244" w:history="1">
              <w:r w:rsidR="003A08F3" w:rsidRPr="00643417">
                <w:rPr>
                  <w:noProof/>
                  <w:szCs w:val="18"/>
                </w:rPr>
                <w:t>Lockhart, Autrey &amp; Comstock 1992</w:t>
              </w:r>
            </w:hyperlink>
            <w:r w:rsidR="00A348E7" w:rsidRPr="00643417">
              <w:rPr>
                <w:noProof/>
                <w:szCs w:val="18"/>
              </w:rPr>
              <w:t>)</w:t>
            </w:r>
            <w:r w:rsidR="00A348E7" w:rsidRPr="00643417">
              <w:rPr>
                <w:szCs w:val="18"/>
              </w:rPr>
              <w:fldChar w:fldCharType="end"/>
            </w:r>
          </w:p>
        </w:tc>
      </w:tr>
      <w:tr w:rsidR="003A08F3" w:rsidRPr="00643417" w14:paraId="3C03DEDA" w14:textId="77777777" w:rsidTr="00DE292D">
        <w:tc>
          <w:tcPr>
            <w:tcW w:w="1952" w:type="dxa"/>
          </w:tcPr>
          <w:p w14:paraId="7970549D" w14:textId="77777777" w:rsidR="00DE292D" w:rsidRPr="00643417" w:rsidRDefault="00DE292D" w:rsidP="00DE292D">
            <w:pPr>
              <w:pStyle w:val="TableText"/>
            </w:pPr>
            <w:r w:rsidRPr="00643417">
              <w:rPr>
                <w:rFonts w:eastAsia="Times New Roman"/>
                <w:i/>
                <w:szCs w:val="18"/>
                <w:lang w:eastAsia="en-AU"/>
              </w:rPr>
              <w:t>Dysmicoccus brevipes</w:t>
            </w:r>
            <w:r w:rsidRPr="00643417">
              <w:rPr>
                <w:rFonts w:eastAsia="Times New Roman"/>
                <w:szCs w:val="18"/>
                <w:lang w:eastAsia="en-AU"/>
              </w:rPr>
              <w:t xml:space="preserve"> (Cockerell)</w:t>
            </w:r>
          </w:p>
        </w:tc>
        <w:tc>
          <w:tcPr>
            <w:tcW w:w="1172" w:type="dxa"/>
          </w:tcPr>
          <w:p w14:paraId="656AF74E" w14:textId="77777777" w:rsidR="00DE292D" w:rsidRPr="00643417" w:rsidRDefault="00DE292D" w:rsidP="00DE292D">
            <w:pPr>
              <w:pStyle w:val="TableText"/>
            </w:pPr>
            <w:r w:rsidRPr="00643417">
              <w:rPr>
                <w:szCs w:val="18"/>
              </w:rPr>
              <w:t>1, 2, 4, 5</w:t>
            </w:r>
          </w:p>
        </w:tc>
        <w:tc>
          <w:tcPr>
            <w:tcW w:w="1985" w:type="dxa"/>
          </w:tcPr>
          <w:p w14:paraId="539E574F" w14:textId="4D0FDF09" w:rsidR="00DE292D" w:rsidRPr="00643417" w:rsidRDefault="00DE292D" w:rsidP="003A08F3">
            <w:pPr>
              <w:pStyle w:val="TableText"/>
            </w:pPr>
            <w:r w:rsidRPr="00643417">
              <w:rPr>
                <w:szCs w:val="18"/>
              </w:rPr>
              <w:t xml:space="preserve">Worldwide </w:t>
            </w:r>
            <w:r w:rsidR="00A348E7" w:rsidRPr="00643417">
              <w:fldChar w:fldCharType="begin">
                <w:fldData xml:space="preserve">PEVuZE5vdGU+PENpdGU+PEF1dGhvcj5HYXJjw61hPC9BdXRob3I+PFllYXI+MjAxODwvWWVhcj48
UmVjTnVtPjMwMTQzPC9SZWNOdW0+PERpc3BsYXlUZXh0PihCZWFyZHNsZXkgMTk1OSwgMTk5Mzsg
Q2FydGVyIDE5NDI7IEdhcmPDrWEgTW9yYWxlcyBldCBhbC4gMjAxODsgR3JhbmFyYSBkZSBXaWxs
aW5rIDIwMDk7IEl0byAxOTM4OyBNYW5pICZhbXA7IFRob250YWRhcnlhIDE5ODc7IE1pbGxlciAy
MDA1OyBXYXRzb24gJmFtcDsgS3ViaXJpYmEgMjAwNTsgV2lsbGlhbXMgJmFtcDsgR3JhbmFyYSBk
ZSBXaWxsaW5rIDE5OTIpPC9EaXNwbGF5VGV4dD48cmVjb3JkPjxyZWMtbnVtYmVyPjMwMTQzPC9y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PC9yZWNvcmQ+PC9DaXRlPjxDaXRlPjxBdXRob3I+QmVhcmRzbGV5PC9BdXRob3I+PFllYXI+MTk1
OTwvWWVhcj48UmVjTnVtPjMyNjI8L1JlY051bT48cmVjb3JkPjxyZWMtbnVtYmVyPjMyNjI8L3Jl
Yy1udW1iZXI+PGZvcmVpZ24ta2V5cz48a2V5IGFwcD0iRU4iIGRiLWlkPSJweHd4dzBlcjl6djJm
eGV6eGRrNXR0NXV0ejVwNXZ0cndkdjAiIHRpbWVzdGFtcD0iMTQ1MTk3MjQ0OSI+MzI2Mjwva2V5
PjwvZm9yZWlnbi1rZXlzPjxyZWYtdHlwZSBuYW1lPSJKb3VybmFsIEFydGljbGUiPjE3PC9yZWYt
dHlwZT48Y29udHJpYnV0b3JzPjxhdXRob3JzPjxhdXRob3I+QmVhcmRzbGV5LEouVywgSm5yPC9h
dXRob3I+PC9hdXRob3JzPjwvY29udHJpYnV0b3JzPjx0aXRsZXM+PHRpdGxlPk9uIHRoZSB0YXhv
bm9teSBvZiBwaW5lYXBwbGUgbWVhbHlidWdzIGluIEhhd2FpaSwgd2l0aCBhIGRlc2NyaXB0aW9u
IG9mIGEgcHJldmlvdXNseSB1bm5hbWVkIHNwZWNpZXMgKEhvbW9wdGVyYTogUHNldWRvY29jY2lk
YWUpPC90aXRsZT48c2Vjb25kYXJ5LXRpdGxlPlByb2NlZWRpbmdzIG9mIHRoZSBIYXdhaWlhbiBF
bnRvbW9sb2dpY2FsIFNvY2lldHk8L3NlY29uZGFyeS10aXRsZT48L3RpdGxlcz48cGVyaW9kaWNh
bD48ZnVsbC10aXRsZT5Qcm9jZWVkaW5ncyBvZiB0aGUgSGF3YWlpYW4gRW50b21vbG9naWNhbCBT
b2NpZXR5PC9mdWxsLXRpdGxlPjwvcGVyaW9kaWNhbD48cGFnZXM+MjktMzc8L3BhZ2VzPjx2b2x1
bWU+MTc8L3ZvbHVtZT48bnVtYmVyPjE8L251bWJlcj48a2V5d29yZHM+PGtleXdvcmQ+RGVzY3Jp
cHRpb248L2tleXdvcmQ+PGtleXdvcmQ+RGVzY3JpcHRpb25zPC9rZXl3b3JkPjxrZXl3b3JkPkhh
d2FpaTwva2V5d29yZD48a2V5d29yZD5Ib21vcHRlcmE8L2tleXdvcmQ+PGtleXdvcmQ+TWVhbHli
dWc8L2tleXdvcmQ+PGtleXdvcmQ+TWVhbHlidWdzPC9rZXl3b3JkPjxrZXl3b3JkPlBzZXVkb2Nv
Y2NpZGFlPC9rZXl3b3JkPjxrZXl3b3JkPlJESVJBPC9rZXl3b3JkPjxrZXl3b3JkPlNwZWNpZXM8
L2tleXdvcmQ+PGtleXdvcmQ+VGF4b25vbXk8L2tleXdvcmQ+PC9rZXl3b3Jkcz48ZGF0ZXM+PHll
YXI+MTk1OTwveWVhcj48L2RhdGVzPjxvcmlnLXB1Yj48c3R5bGUgZmFjZT0idW5kZXJsaW5lIiBm
b250PSJkZWZhdWx0IiBzaXplPSIxMDAlIj5KOlxFIExpYnJhcnlcUGxhbnQgQ2F0YWxvZ3VlXEI8
L3N0eWxlPjwvb3JpZy1wdWI+PGxhYmVsPjY0NTAwPC9sYWJlbD48dXJscz48L3VybHM+PGN1c3Rv
bTE+YmFuYW5hcyBnbTwvY3VzdG9tMT48L3JlY29yZD48L0NpdGU+PENpdGU+PEF1dGhvcj5CZWFy
ZHNsZXk8L0F1dGhvcj48WWVhcj4xOTkzPC9ZZWFyPjxSZWNOdW0+MzI2NjwvUmVjTnVtPjxyZWNv
cmQ+PHJlYy1udW1iZXI+MzI2NjwvcmVjLW51bWJlcj48Zm9yZWlnbi1rZXlzPjxrZXkgYXBwPSJF
TiIgZGItaWQ9InB4d3h3MGVyOXp2MmZ4ZXp4ZGs1dHQ1dXR6NXA1dnRyd2R2MCIgdGltZXN0YW1w
PSIxNDUxOTcyNDQ5Ij4zMjY2PC9rZXk+PC9mb3JlaWduLWtleXM+PHJlZi10eXBlIG5hbWU9Ikpv
dXJuYWwgQXJ0aWNsZSI+MTc8L3JlZi10eXBlPjxjb250cmlidXRvcnM+PGF1dGhvcnM+PGF1dGhv
cj5CZWFyZHNsZXksSi5XLCBKbnI8L2F1dGhvcj48L2F1dGhvcnM+PC9jb250cmlidXRvcnM+PHRp
dGxlcz48dGl0bGU+VGhlIHBpbmVhcHBsZSBtZWFseWJ1ZyBjb21wbGV4OiB0YXhvbm9teSwgZGlz
dHJpYnV0aW9uIGFuZCBob3N0IHJlbGF0aW9uc2hpcHM8L3RpdGxlPjxzZWNvbmRhcnktdGl0bGU+
QWN0YSBIb3J0aWN1bHR1cmFlIChJU0hTKTwvc2Vjb25kYXJ5LXRpdGxlPjwvdGl0bGVzPjxwZXJp
b2RpY2FsPjxmdWxsLXRpdGxlPkFjdGEgSG9ydGljdWx0dXJhZSAoSVNIUyk8L2Z1bGwtdGl0bGU+
PC9wZXJpb2RpY2FsPjxwYWdlcz4zODMtMzg2PC9wYWdlcz48dm9sdW1lPjMzNDwvdm9sdW1lPjxr
ZXl3b3Jkcz48a2V5d29yZD5BZnJpY2E8L2tleXdvcmQ+PGtleXdvcmQ+YXM8L2tleXdvcmQ+PGtl
eXdvcmQ+QXNpYTwva2V5d29yZD48a2V5d29yZD5hc3NvY2lhdGVkPC9rZXl3b3JkPjxrZXl3b3Jk
PkF1c3RyYWxpYTwva2V5d29yZD48a2V5d29yZD5CYW5hbmFzPC9rZXl3b3JkPjxrZXl3b3JkPkJp
b2xvZ2ljYWw8L2tleXdvcmQ+PGtleXdvcmQ+Q29ja2VyZWxsPC9rZXl3b3JkPjxrZXl3b3JkPkNy
b3BzPC9rZXl3b3JkPjxrZXl3b3JkPkRpZmZlcmVuY2VzPC9rZXl3b3JkPjxrZXl3b3JkPkRpc2Nv
dmVyeTwva2V5d29yZD48a2V5d29yZD5kaXNlYXNlPC9rZXl3b3JkPjxrZXl3b3JkPkRpc2Vhc2Vz
PC9rZXl3b3JkPjxrZXl3b3JkPkRpc3RyaWJ1dGlvbjwva2V5d29yZD48a2V5d29yZD5EeXNtaWNv
Y2N1czwva2V5d29yZD48a2V5d29yZD5EeXNtaWNvY2N1cyBicmV2aXBlczwva2V5d29yZD48a2V5
d29yZD5HcmFzc2VzPC9rZXl3b3JkPjxrZXl3b3JkPkdyb3d0aDwva2V5d29yZD48a2V5d29yZD5I
YXdhaWk8L2tleXdvcmQ+PGtleXdvcmQ+SG9zdHM8L2tleXdvcmQ+PGtleXdvcmQ+SVRTPC9rZXl3
b3JkPjxrZXl3b3JkPkxFRDwva2V5d29yZD48a2V5d29yZD5NZWFseWJ1Zzwva2V5d29yZD48a2V5
d29yZD5NZWFseWJ1Z3M8L2tleXdvcmQ+PGtleXdvcmQ+TmVvdHJvcGljYWwgcmVnaW9uczwva2V5
d29yZD48a2V5d29yZD5uZW90cm9waWNzPC9rZXl3b3JkPjxrZXl3b3JkPlBvbHlwaGFnb3VzPC9r
ZXl3b3JkPjxrZXl3b3JkPlJESVJBPC9rZXl3b3JkPjxrZXl3b3JkPlJlZ2lvbjwva2V5d29yZD48
a2V5d29yZD5SZWdpb25zPC9rZXl3b3JkPjxrZXl3b3JkPlJlbGF0aW9uc2hpcHM8L2tleXdvcmQ+
PGtleXdvcmQ+U2libGluZyBzcGVjaWVzPC9rZXl3b3JkPjxrZXl3b3JkPlNwZWNpZXM8L2tleXdv
cmQ+PGtleXdvcmQ+U3ByZWFkPC9rZXl3b3JkPjxrZXl3b3JkPlN1Z2FyY2FuZTwva2V5d29yZD48
a2V5d29yZD5UYXhvbm9teTwva2V5d29yZD48a2V5d29yZD5Ucm9waWNhbCBjcm9wczwva2V5d29y
ZD48a2V5d29yZD5XYXI8L2tleXdvcmQ+PGtleXdvcmQ+V2lsdDwva2V5d29yZD48a2V5d29yZD5X
b3JsZDwva2V5d29yZD48L2tleXdvcmRzPjxkYXRlcz48eWVhcj4xOTkzPC95ZWFyPjwvZGF0ZXM+
PG9yaWctcHViPjxzdHlsZSBmYWNlPSJ1bmRlcmxpbmUiIGZvbnQ9ImRlZmF1bHQiIHNpemU9IjEw
MCUiPko6XEUgTGlicmFyeVxQbGFudCBDYXRhbG9ndWVcQjwvc3R5bGU+PC9vcmlnLXB1Yj48bGFi
ZWw+NjQ1MDQ8L2xhYmVsPjx1cmxzPjxyZWxhdGVkLXVybHM+PHVybD48c3R5bGUgZmFjZT0idW5k
ZXJsaW5lIiBmb250PSJkZWZhdWx0IiBzaXplPSIxMDAlIj5odHRwOi8vd3d3LmFjdGFob3J0Lm9y
Zy9ib29rcy8zMzQvMzM0XzQwLmh0bTwvc3R5bGU+PC91cmw+PC9yZWxhdGVkLXVybHM+PC91cmxz
PjxjdXN0b20xPmJhbmFuYXMgZ20gUGluZWFwcGxlIGZyb20gTWFsYXlzaWEgamM8L2N1c3RvbTE+
PC9yZWNvcmQ+PC9DaXRlPjxDaXRlPjxBdXRob3I+Q2FydGVyPC9BdXRob3I+PFllYXI+MTk0Mjwv
WWVhcj48UmVjTnVtPjM5ODI8L1JlY051bT48cmVjb3JkPjxyZWMtbnVtYmVyPjM5ODI8L3JlYy1u
dW1iZXI+PGZvcmVpZ24ta2V5cz48a2V5IGFwcD0iRU4iIGRiLWlkPSJweHd4dzBlcjl6djJmeGV6
eGRrNXR0NXV0ejVwNXZ0cndkdjAiIHRpbWVzdGFtcD0iMTQ1MTk3MjQ2OSI+Mzk4Mjwva2V5Pjwv
Zm9yZWlnbi1rZXlzPjxyZWYtdHlwZSBuYW1lPSJKb3VybmFsIEFydGljbGUiPjE3PC9yZWYtdHlw
ZT48Y29udHJpYnV0b3JzPjxhdXRob3JzPjxhdXRob3I+Q2FydGVyLFcuPC9hdXRob3I+PC9hdXRo
b3JzPjwvY29udHJpYnV0b3JzPjx0aXRsZXM+PHRpdGxlPlRoZSBnZW9ncmFwaGljYWwgZGlzdHJp
YnV0aW9uIG9mIG1lYWx5YnVnIHdpbHQgd2l0aCBub3RlcyBvbiBzb21lIG90aGVyIGluc2VjdCBw
ZXN0cyBvZiBwaW5lYXBwbGU8L3RpdGxlPjxzZWNvbmRhcnktdGl0bGU+Sm91cm5hbCBvZiBFY29u
b21pYyBFbnRvbW9sb2d5PC9zZWNvbmRhcnktdGl0bGU+PC90aXRsZXM+PHBlcmlvZGljYWw+PGZ1
bGwtdGl0bGU+Sm91cm5hbCBvZiBFY29ub21pYyBFbnRvbW9sb2d5PC9mdWxsLXRpdGxlPjwvcGVy
aW9kaWNhbD48cGFnZXM+MTAtMTU8L3BhZ2VzPjx2b2x1bWU+MzU8L3ZvbHVtZT48bnVtYmVyPjE8
L251bWJlcj48cmVwcmludC1lZGl0aW9uPk5vdCBpbiBGaWxlPC9yZXByaW50LWVkaXRpb24+PGtl
eXdvcmRzPjxrZXl3b3JkPkFDUCBjb3VudHJpZXM8L2tleXdvcmQ+PGtleXdvcmQ+QWZyaWNhPC9r
ZXl3b3JkPjxrZXl3b3JkPkFuYW5hcyBjb21vc3VzPC9rZXl3b3JkPjxrZXl3b3JkPkFuZ2xvcGhv
bmU8L2tleXdvcmQ+PGtleXdvcmQ+QW5pbWFsczwva2V5d29yZD48a2V5d29yZD5BcnRocm9wb2Rz
PC9rZXl3b3JkPjxrZXl3b3JkPkFTRUFOIGNvdW50cmllczwva2V5d29yZD48a2V5d29yZD5Bc2lh
PC9rZXl3b3JkPjxrZXl3b3JkPkF1c3RyYWxhc2lhPC9rZXl3b3JkPjxrZXl3b3JkPkF1c3RyYWxp
YTwva2V5d29yZD48a2V5d29yZD5CaW9sb2dpY2FsPC9rZXl3b3JkPjxrZXl3b3JkPkJpb2xvZ2lj
YWwgY29udHJvbDwva2V5d29yZD48a2V5d29yZD5CaW9sb2dpY2FsIGNvbnRyb2xzPC9rZXl3b3Jk
PjxrZXl3b3JkPkJyb21lbGlhY2VhZTwva2V5d29yZD48a2V5d29yZD5Ccm9tZWxpYWxlczwva2V5
d29yZD48a2V5d29yZD5DYXVzZXM8L2tleXdvcmQ+PGtleXdvcmQ+Q29jY29pZGVhPC9rZXl3b3Jk
PjxrZXl3b3JkPkNvbGVvcHRlcmE8L2tleXdvcmQ+PGtleXdvcmQ+Q29sb25pZXM8L2tleXdvcmQ+
PGtleXdvcmQ+Y29udHJvbDwva2V5d29yZD48a2V5d29yZD5Db250cm9sczwva2V5d29yZD48a2V5
d29yZD5Db3VudHJpZXM8L2tleXdvcmQ+PGtleXdvcmQ+RGFtYWdlPC9rZXl3b3JkPjxrZXl3b3Jk
PkRhbWFnZXM8L2tleXdvcmQ+PGtleXdvcmQ+RGljb3R5bGVkb25zPC9rZXl3b3JkPjxrZXl3b3Jk
PkRpc3RyaWJ1dGlvbjwva2V5d29yZD48a2V5d29yZD5EeXNtaWNvY2N1czwva2V5d29yZD48a2V5
d29yZD5EeXNtaWNvY2N1cyBicmV2aXBlczwva2V5d29yZD48a2V5d29yZD5FYmVuYWxlczwva2V5
d29yZD48a2V5d29yZD5FbmVtaWVzPC9rZXl3b3JkPjxrZXl3b3JkPkVudG9tb2xvZ3k8L2tleXdv
cmQ+PGtleXdvcmQ+RmlqaTwva2V5d29yZD48a2V5d29yZD5GbG9yaWRhPC9rZXl3b3JkPjxrZXl3
b3JkPkZ1bmdpPC9rZXl3b3JkPjxrZXl3b3JkPkdlb2dyYXBoaWMgZGlzdHJpYnV0aW9uPC9rZXl3
b3JkPjxrZXl3b3JkPkdlb2dyYXBoaWNhbCBkaXN0cmlidXRpb248L2tleXdvcmQ+PGtleXdvcmQ+
R3Jvd3RoPC9rZXl3b3JkPjxrZXl3b3JkPkhhd2FpaTwva2V5d29yZD48a2V5d29yZD5IZW1pcHRl
cmE8L2tleXdvcmQ+PGtleXdvcmQ+SG9tb3B0ZXJhPC9rZXl3b3JkPjxrZXl3b3JkPkluY2lkZW5j
ZTwva2V5d29yZD48a2V5d29yZD5JbmRvbmVzaWE8L2tleXdvcmQ+PGtleXdvcmQ+SW5mZWN0aW9u
czwva2V5d29yZD48a2V5d29yZD5JbmZlc3RhdGlvbjwva2V5d29yZD48a2V5d29yZD5JbmZvcm1h
dGlvbjwva2V5d29yZD48a2V5d29yZD5pbnNlY3Q8L2tleXdvcmQ+PGtleXdvcmQ+SW5zZWN0czwv
a2V5d29yZD48a2V5d29yZD5JbnZlcnRlYnJhdGVzPC9rZXl3b3JkPjxrZXl3b3JkPklzbGFuZHM8
L2tleXdvcmQ+PGtleXdvcmQ+SVRTPC9rZXl3b3JkPjxrZXl3b3JkPkphcGFuPC9rZXl3b3JkPjxr
ZXl3b3JkPkphcGFuZXNlPC9rZXl3b3JkPjxrZXl3b3JkPkphdmE8L2tleXdvcmQ+PGtleXdvcmQ+
S2VueWE8L2tleXdvcmQ+PGtleXdvcmQ+bDwva2V5d29yZD48a2V5d29yZD5MYW5kPC9rZXl3b3Jk
PjxrZXl3b3JkPkxlYXZlczwva2V5d29yZD48a2V5d29yZD5MaXRlcmF0dXJlPC9rZXl3b3JkPjxr
ZXl3b3JkPk1hbGF5c2lhPC9rZXl3b3JkPjxrZXl3b3JkPk1lYWx5YnVnPC9rZXl3b3JkPjxrZXl3
b3JkPk1lYWx5YnVnIHdpbHQ8L2tleXdvcmQ+PGtleXdvcmQ+TWVhbHlidWdzPC9rZXl3b3JkPjxr
ZXl3b3JkPk1lbGFuZXNpYTwva2V5d29yZD48a2V5d29yZD5Nb25vY290eWxlZG9uczwva2V5d29y
ZD48a2V5d29yZD5OYXR1cmFsIGVuZW1pZXM8L2tleXdvcmQ+PGtleXdvcmQ+T2NjdXJyZW5jZTwv
a2V5d29yZD48a2V5d29yZD5PY2VhbmlhPC9rZXl3b3JkPjxrZXl3b3JkPk9yZ2FuaWMgbWF0dGVy
PC9rZXl3b3JkPjxrZXl3b3JkPk9yeWN0ZXM8L2tleXdvcmQ+PGtleXdvcmQ+T3J5Y3RlcyBtb25v
Y2Vyb3M8L2tleXdvcmQ+PGtleXdvcmQ+UGFjaHlzdGVsYTwva2V5d29yZD48a2V5d29yZD5QYWNo
eXN0ZWxhIGJyZXZpcGVzPC9rZXl3b3JkPjxrZXl3b3JkPlBhY2lmaWMgSXNsYW5kczwva2V5d29y
ZD48a2V5d29yZD5QYXJhc2l0ZXM8L2tleXdvcmQ+PGtleXdvcmQ+cGVzdDwva2V5d29yZD48a2V5
d29yZD5QZXN0czwva2V5d29yZD48a2V5d29yZD5QZXN0cyBwYXRob2dlbnM8L2tleXdvcmQ+PGtl
eXdvcmQ+UGhpbGlwcGluZXM8L2tleXdvcmQ+PGtleXdvcmQ+UGluZWFwcGxlczwva2V5d29yZD48
a2V5d29yZD5QbGFudHM8L2tleXdvcmQ+PGtleXdvcmQ+UG9seW5lc2lhPC9rZXl3b3JkPjxrZXl3
b3JkPlBzZXVkb2NvY2NpZGFlPC9rZXl3b3JkPjxrZXl3b3JkPlBzZXVkb2NvY2N1czwva2V5d29y
ZD48a2V5d29yZD5RdWVlbnNsYW5kPC9rZXl3b3JkPjxrZXl3b3JkPlJhaW48L2tleXdvcmQ+PGtl
eXdvcmQ+UmFpbmZhbGw8L2tleXdvcmQ+PGtleXdvcmQ+U2Fwb3RhY2VhZTwva2V5d29yZD48a2V5
d29yZD5TY2FsZXM8L2tleXdvcmQ+PGtleXdvcmQ+U2NhcmFiYWVpZGFlPC9rZXl3b3JkPjxrZXl3
b3JkPlNvdXRoIEFmcmljYTwva2V5d29yZD48a2V5d29yZD5TT1VUSC1BRlJJQ0E8L2tleXdvcmQ+
PGtleXdvcmQ+U3Blcm1hdG9waHl0YTwva2V5d29yZD48a2V5d29yZD5TcG90czwva2V5d29yZD48
a2V5d29yZD5TdGVybm9ycmh5bmNoYTwva2V5d29yZD48a2V5d29yZD5TdHJhaW5zPC9rZXl3b3Jk
PjxrZXl3b3JkPlN1cnZleTwva2V5d29yZD48a2V5d29yZD5TdXJ2ZXlzPC9rZXl3b3JkPjxrZXl3
b3JkPlN5bWJpb250czwva2V5d29yZD48a2V5d29yZD5UZW1wZXJhdHVyZTwva2V5d29yZD48a2V5
d29yZD5UZW1wZXJhdHVyZXM8L2tleXdvcmQ+PGtleXdvcmQ+VGhyZXNob2xkIGNvdW50cmllczwv
a2V5d29yZD48a2V5d29yZD5UaXNzdWU8L2tleXdvcmQ+PGtleXdvcmQ+VGlzc3Vlczwva2V5d29y
ZD48a2V5d29yZD5Vbml0ZWQgU3RhdGVzIG9mIEFtZXJpY2E8L2tleXdvcmQ+PGtleXdvcmQ+V2ls
dDwva2V5d29yZD48L2tleXdvcmRzPjxkYXRlcz48eWVhcj4xOTQyPC95ZWFyPjwvZGF0ZXM+PG9y
aWctcHViPjxzdHlsZSBmYWNlPSJ1bmRlcmxpbmUiIGZvbnQ9ImRlZmF1bHQiIHNpemU9IjEwMCUi
Pko6XEUgTGlicmFyeVxQbGFudCBDYXRhbG9ndWVcQzwvc3R5bGU+PC9vcmlnLXB1Yj48bGFiZWw+
NjU5Mzc8L2xhYmVsPjx1cmxzPjwvdXJscz48Y3VzdG9tMT5iYW5hbmFzIHNwPC9jdXN0b20xPjwv
cmVjb3JkPjwvQ2l0ZT48Q2l0ZT48QXV0aG9yPkdyYW5hcmEgZGUgV2lsbGluazwvQXV0aG9yPjxZ
ZWFyPjIwMDk8L1llYXI+PFJlY051bT4yMjU4MTwvUmVjTnVtPjxyZWNvcmQ+PHJlYy1udW1iZXI+
MjI1ODE8L3JlYy1udW1iZXI+PGZvcmVpZ24ta2V5cz48a2V5IGFwcD0iRU4iIGRiLWlkPSJweHd4
dzBlcjl6djJmeGV6eGRrNXR0NXV0ejVwNXZ0cndkdjAiIHRpbWVzdGFtcD0iMTQ1MTk3Mjg3OCI+
MjI1ODE8L2tleT48L2ZvcmVpZ24ta2V5cz48cmVmLXR5cGUgbmFtZT0iTWFnYXppbmUgQXJ0aWNs
ZSI+MTk8L3JlZi10eXBlPjxjb250cmlidXRvcnM+PGF1dGhvcnM+PGF1dGhvcj5HcmFuYXJhIGRl
IFdpbGxpbmssTS5DLjwvYXV0aG9yPjwvYXV0aG9ycz48L2NvbnRyaWJ1dG9ycz48dGl0bGVzPjx0
aXRsZT48c3R5bGUgZmFjZT0iaXRhbGljIiBmb250PSJkZWZhdWx0IiBzaXplPSIxMDAlIj5EeXNt
aWNvY2N1czwvc3R5bGU+PHN0eWxlIGZhY2U9Im5vcm1hbCIgZm9udD0iZGVmYXVsdCIgc2l6ZT0i
MTAwJSI+IGZyb20gdGhlIE5lb3Ryb3BpY2FsIFJlZ2lvbiAoSGVtaXB0ZXJhOiBQc2V1ZG9jb2Nj
aWRhZSk8L3N0eWxlPjwvdGl0bGU+PHNlY29uZGFyeS10aXRsZT5SZXZpc3RhIGRlIGxhIFNvY2ll
ZGFkIEVudG9tb2xvZ2ljYSBBcmdlbnRpbmE8L3NlY29uZGFyeS10aXRsZT48dHJhbnNsYXRlZC10
aXRsZT48c3R5bGUgZmFjZT0iaXRhbGljIiBmb250PSJkZWZhdWx0IiBzaXplPSIxMDAlIj5EeXNt
aWNvY2N1czwvc3R5bGU+PHN0eWxlIGZhY2U9Im5vcm1hbCIgZm9udD0iZGVmYXVsdCIgc2l6ZT0i
MTAwJSI+IGRlIGxhIHJlZ2lvbiBOZW90cm9waWNhbCAoSGVtaXB0ZXJhOiBQc2V1ZG9jb2NjaWRh
ZSk8L3N0eWxlPjwvdHJhbnNsYXRlZC10aXRsZT48L3RpdGxlcz48cGVyaW9kaWNhbD48ZnVsbC10
aXRsZT5SZXZpc3RhIGRlIGxhIFNvY2llZGFkIEVudG9tb2xvZ2ljYSBBcmdlbnRpbmE8L2Z1bGwt
dGl0bGU+PC9wZXJpb2RpY2FsPjxwYWdlcz4xMS05NTwvcGFnZXM+PHZvbHVtZT42ODwvdm9sdW1l
PjxudW1iZXI+MS0yPC9udW1iZXI+PGtleXdvcmRzPjxrZXl3b3JkPkFyZ2VudGluYTwva2V5d29y
ZD48a2V5d29yZD5Db2NrZXJlbGw8L2tleXdvcmQ+PGtleXdvcmQ+Q29sb21iaWE8L2tleXdvcmQ+
PGtleXdvcmQ+Q29zdGEgUmljYTwva2V5d29yZD48a2V5d29yZD5EaXN0cmlidXRpb248L2tleXdv
cmQ+PGtleXdvcmQ+RHlzbWljb2NjdXM8L2tleXdvcmQ+PGtleXdvcmQ+RmFtaWxpZXM8L2tleXdv
cmQ+PGtleXdvcmQ+RmFtaWx5PC9rZXl3b3JkPjxrZXl3b3JkPmZpcnN0PC9rZXl3b3JkPjxrZXl3
b3JkPkhlbWlwdGVyYTwva2V5d29yZD48a2V5d29yZD5LZXk8L2tleXdvcmQ+PGtleXdvcmQ+TWVh
bHlidWc8L2tleXdvcmQ+PGtleXdvcmQ+TWV4aWNvPC9rZXl3b3JkPjxrZXl3b3JkPm5ldyBzcGVj
aWVzPC9rZXl3b3JkPjxrZXl3b3JkPlBzZXVkb2NvY2NpZGFlPC9rZXl3b3JkPjxrZXl3b3JkPlB1
ZXJ0byBSaWNvPC9rZXl3b3JkPjxrZXl3b3JkPlJlZ2lvbjwva2V5d29yZD48a2V5d29yZD5TcGVj
aWVzPC9rZXl3b3JkPjxrZXl3b3JkPlRpbWU8L2tleXdvcmQ+PGtleXdvcmQ+VXJ1Z3VheTwva2V5
d29yZD48a2V5d29yZD5WZW5lenVlbGE8L2tleXdvcmQ+PC9rZXl3b3Jkcz48ZGF0ZXM+PHllYXI+
MjAwOTwveWVhcj48L2RhdGVzPjxvcmlnLXB1Yj48c3R5bGUgZmFjZT0idW5kZXJsaW5lIiBmb250
PSJkZWZhdWx0IiBzaXplPSIxMDAlIj5KOlxFIExpYnJhcnlcUGxhbnQgQ2F0YWxvZ3VlXEc8L3N0
eWxlPjwvb3JpZy1wdWI+PGxhYmVsPjg3NDQ0PC9sYWJlbD48dXJscz48L3VybHM+PGN1c3RvbTE+
TWVhbHlidWcgZ3JvdXAgcG9saWN5IFlHQzwvY3VzdG9tMT48bGFuZ3VhZ2U+U3BhbmlzaDwvbGFu
Z3VhZ2U+PC9yZWNvcmQ+PC9DaXRlPjxDaXRlPjxBdXRob3I+SXRvPC9BdXRob3I+PFllYXI+MTkz
ODwvWWVhcj48UmVjTnVtPjQxMjI8L1JlY051bT48cmVjb3JkPjxyZWMtbnVtYmVyPjQxMjI8L3Jl
Yy1udW1iZXI+PGZvcmVpZ24ta2V5cz48a2V5IGFwcD0iRU4iIGRiLWlkPSJweHd4dzBlcjl6djJm
eGV6eGRrNXR0NXV0ejVwNXZ0cndkdjAiIHRpbWVzdGFtcD0iMTQ1MTk3MjQ3MiI+NDEyMjwva2V5
PjwvZm9yZWlnbi1rZXlzPjxyZWYtdHlwZSBuYW1lPSJKb3VybmFsIEFydGljbGUiPjE3PC9yZWYt
dHlwZT48Y29udHJpYnV0b3JzPjxhdXRob3JzPjxhdXRob3I+SXRvLEsuQS48L2F1dGhvcj48L2F1
dGhvcnM+PC9jb250cmlidXRvcnM+PHRpdGxlcz48dGl0bGU+PHN0eWxlIGZhY2U9Im5vcm1hbCIg
Zm9udD0iZGVmYXVsdCIgc2l6ZT0iMTAwJSI+U3R1ZGllcyBvbiB0aGUgbGlmZSBoaXN0b3J5IG9m
IHRoZSBwaW5lYXBwbGUgbWVhbHlidWcsIDwvc3R5bGU+PHN0eWxlIGZhY2U9Iml0YWxpYyIgZm9u
dD0iZGVmYXVsdCIgc2l6ZT0iMTAwJSI+UHNldWRvY29jY3VzIGJyZXZpcGVzPC9zdHlsZT48c3R5
bGUgZmFjZT0ibm9ybWFsIiBmb250PSJkZWZhdWx0IiBzaXplPSIxMDAlIj4gKENrbGwuKTwvc3R5
bGU+PC90aXRsZT48c2Vjb25kYXJ5LXRpdGxlPkpvdXJuYWwgb2YgRWNvbm9taWMgRW50b21vbG9n
eTwvc2Vjb25kYXJ5LXRpdGxlPjwvdGl0bGVzPjxwZXJpb2RpY2FsPjxmdWxsLXRpdGxlPkpvdXJu
YWwgb2YgRWNvbm9taWMgRW50b21vbG9neTwvZnVsbC10aXRsZT48L3BlcmlvZGljYWw+PHBhZ2Vz
PjI5MS0yOTg8L3BhZ2VzPjx2b2x1bWU+MzE8L3ZvbHVtZT48bnVtYmVyPjI8L251bWJlcj48a2V5
d29yZHM+PGtleXdvcmQ+SGlzdG9yeTwva2V5d29yZD48a2V5d29yZD5MaWZlLWhpc3Rvcnk8L2tl
eXdvcmQ+PGtleXdvcmQ+TWVhbHlidWc8L2tleXdvcmQ+PGtleXdvcmQ+UHNldWRvY29jY3VzPC9r
ZXl3b3JkPjxrZXl3b3JkPlN0dWRpZXM8L2tleXdvcmQ+PC9rZXl3b3Jkcz48ZGF0ZXM+PHllYXI+
MTkzODwveWVhcj48L2RhdGVzPjxvcmlnLXB1Yj48c3R5bGUgZmFjZT0idW5kZXJsaW5lIiBmb250
PSJkZWZhdWx0IiBzaXplPSIxMDAlIj5KOlxFIExpYnJhcnlcUGxhbnQgQ2F0YWxvZ3VlXEk8L3N0
eWxlPjwvb3JpZy1wdWI+PGxhYmVsPjY2MTY5PC9sYWJlbD48dXJscz48L3VybHM+PGN1c3RvbTE+
YmFuYW5hcyBzcDwvY3VzdG9tMT48L3JlY29yZD48L0NpdGU+PENpdGU+PEF1dGhvcj5NYW5pPC9B
dXRob3I+PFllYXI+MTk4NzwvWWVhcj48UmVjTnVtPjEyNTMyPC9SZWNOdW0+PHJlY29yZD48cmVj
LW51bWJlcj4xMjUzMjwvcmVjLW51bWJlcj48Zm9yZWlnbi1rZXlzPjxrZXkgYXBwPSJFTiIgZGIt
aWQ9InB4d3h3MGVyOXp2MmZ4ZXp4ZGs1dHQ1dXR6NXA1dnRyd2R2MCIgdGltZXN0YW1wPSIxNDUx
OTcyNjUyIj4xMjUzMjwva2V5PjwvZm9yZWlnbi1rZXlzPjxyZWYtdHlwZSBuYW1lPSJKb3VybmFs
IEFydGljbGUiPjE3PC9yZWYtdHlwZT48Y29udHJpYnV0b3JzPjxhdXRob3JzPjxhdXRob3I+TWFu
aSxNLjwvYXV0aG9yPjxhdXRob3I+VGhvbnRhZGFyeWEsVC5TLjwvYXV0aG9yPjwvYXV0aG9ycz48
L2NvbnRyaWJ1dG9ycz48dGl0bGVzPjx0aXRsZT5SZWNvcmQgb2YgbWVhbHlidWcgc3BlY2llcyBv
biBncmFwZXZpbmUgaW4gS2FybmF0YWthPC90aXRsZT48c2Vjb25kYXJ5LXRpdGxlPkN1cnJlbnQg
U2NpZW5jZTwvc2Vjb25kYXJ5LXRpdGxlPjwvdGl0bGVzPjxwZXJpb2RpY2FsPjxmdWxsLXRpdGxl
PkN1cnJlbnQgU2NpZW5jZTwvZnVsbC10aXRsZT48L3BlcmlvZGljYWw+PHBhZ2VzPjExOTI8L3Bh
Z2VzPjx2b2x1bWU+NTY8L3ZvbHVtZT48bnVtYmVyPjIyPC9udW1iZXI+PGtleXdvcmRzPjxrZXl3
b3JkPkdyYXBldmluZTwva2V5d29yZD48a2V5d29yZD5LYXJuYXRha2E8L2tleXdvcmQ+PGtleXdv
cmQ+TWVhbHlidWc8L2tleXdvcmQ+PGtleXdvcmQ+U3BlY2llczwva2V5d29yZD48L2tleXdvcmRz
PjxkYXRlcz48eWVhcj4xOTg3PC95ZWFyPjwvZGF0ZXM+PG9yaWctcHViPjxzdHlsZSBmYWNlPSJ1
bmRlcmxpbmUiIGZvbnQ9ImRlZmF1bHQiIHNpemU9IjEwMCUiPko6XEUgTGlicmFyeVxQbGFudCBD
YXRhbG9ndWVcTTwvc3R5bGU+PC9vcmlnLXB1Yj48bGFiZWw+NzY1NDA8L2xhYmVsPjx1cmxzPjwv
dXJscz48Y3VzdG9tMT5Lb3JlYW4gdGFibGUgZ3JhcGVzIHNwIEluZGlhbiB0YWJsZSBncmFwZXMg
amQ8L2N1c3RvbTE+PC9yZWNvcmQ+PC9DaXRlPjxDaXRlPjxBdXRob3I+TWlsbGVyPC9BdXRob3I+
PFllYXI+MjAwNTwvWWVhcj48UmVjTnVtPjQ4MjE8L1JlY051bT48cmVjb3JkPjxyZWMtbnVtYmVy
PjQ4MjE8L3JlYy1udW1iZXI+PGZvcmVpZ24ta2V5cz48a2V5IGFwcD0iRU4iIGRiLWlkPSJweHd4
dzBlcjl6djJmeGV6eGRrNXR0NXV0ejVwNXZ0cndkdjAiIHRpbWVzdGFtcD0iMTQ1MTk3MjQ4OSI+
NDgyMTwva2V5PjwvZm9yZWlnbi1rZXlzPjxyZWYtdHlwZSBuYW1lPSJKb3VybmFsIEFydGljbGUi
PjE3PC9yZWYtdHlwZT48Y29udHJpYnV0b3JzPjxhdXRob3JzPjxhdXRob3I+TWlsbGVyLEQuUi48
L2F1dGhvcj48L2F1dGhvcnM+PC9jb250cmlidXRvcnM+PHRpdGxlcz48dGl0bGU+U2VsZWN0ZWQg
c2NhbGUgaW5zZWN0IGdyb3VwcyAoSGVtaXB0ZXJhOiBDb2Njb2lkZWEpIGluIHRoZSBzb3V0aGVy
biByZWdpb24gb2YgdGhlIFVuaXRlZCBTdGF0ZXM8L3RpdGxlPjxzZWNvbmRhcnktdGl0bGU+VGhl
IEZsb3JpZGEgRW50b21vbG9naXN0PC9zZWNvbmRhcnktdGl0bGU+PC90aXRsZXM+PHBlcmlvZGlj
YWw+PGZ1bGwtdGl0bGU+VGhlIEZsb3JpZGEgRW50b21vbG9naXN0PC9mdWxsLXRpdGxlPjwvcGVy
aW9kaWNhbD48cGFnZXM+NDgyLTUwMTwvcGFnZXM+PHZvbHVtZT44ODwvdm9sdW1lPjxudW1iZXI+
NDwvbnVtYmVyPjxrZXl3b3Jkcz48a2V5d29yZD5Db2Njb2lkZWE8L2tleXdvcmQ+PGtleXdvcmQ+
SGVtaXB0ZXJhPC9rZXl3b3JkPjxrZXl3b3JkPmluc2VjdDwva2V5d29yZD48a2V5d29yZD5JbnNl
Y3RzPC9rZXl3b3JkPjxrZXl3b3JkPlJlZ2lvbjwva2V5d29yZD48a2V5d29yZD5SZWdpb25zPC9r
ZXl3b3JkPjxrZXl3b3JkPlNjYWxlIGluc2VjdDwva2V5d29yZD48a2V5d29yZD5TY2FsZXM8L2tl
eXdvcmQ+PGtleXdvcmQ+U2NhbGVzIGluc2VjdHM8L2tleXdvcmQ+PGtleXdvcmQ+VW5pdGVkIFN0
YXRlcyBvZiBBbWVyaWNhPC9rZXl3b3JkPjwva2V5d29yZHM+PGRhdGVzPjx5ZWFyPjIwMDU8L3ll
YXI+PC9kYXRlcz48b3JpZy1wdWI+PHN0eWxlIGZhY2U9InVuZGVybGluZSIgZm9udD0iZGVmYXVs
dCIgc2l6ZT0iMTAwJSI+SjpcRSBMaWJyYXJ5XFBsYW50IENhdGFsb2d1ZVxNPC9zdHlsZT48L29y
aWctcHViPjxsYWJlbD42Njk2MjwvbGFiZWw+PHVybHM+PC91cmxzPjxjdXN0b20xPmF2b2NhZG9z
IHNwPC9jdXN0b20xPjwvcmVjb3JkPjwvQ2l0ZT48Q2l0ZT48QXV0aG9yPldhdHNvbjwvQXV0aG9y
PjxZZWFyPjIwMDU8L1llYXI+PFJlY051bT4yMzIyPC9SZWNOdW0+PHJlY29yZD48cmVjLW51bWJl
cj4yMzIyPC9yZWMtbnVtYmVyPjxmb3JlaWduLWtleXM+PGtleSBhcHA9IkVOIiBkYi1pZD0icHh3
eHcwZXI5enYyZnhlenhkazV0dDV1dHo1cDV2dHJ3ZHYwIiB0aW1lc3RhbXA9IjE0NTE5NzI0MjQi
PjIzMjI8L2tleT48L2ZvcmVpZ24ta2V5cz48cmVmLXR5cGUgbmFtZT0iSm91cm5hbCBBcnRpY2xl
Ij4xNzwvcmVmLXR5cGU+PGNvbnRyaWJ1dG9ycz48YXV0aG9ycz48YXV0aG9yPldhdHNvbixHLlcu
PC9hdXRob3I+PGF1dGhvcj5LdWJpcmliYSxKLjwvYXV0aG9yPjwvYXV0aG9ycz48L2NvbnRyaWJ1
dG9ycz48dGl0bGVzPjx0aXRsZT5JZGVudGlmaWNhdGlvbiBvZiBtZWFseWJ1Z3MgKEhlbWlwdGVy
YTogUHNldWRvY29jY2lkYWUpIG9uIGJhbmFuYSBhbmQgcGxhbnRhaW4gaW4gQWZyaWNhPC90aXRs
ZT48c2Vjb25kYXJ5LXRpdGxlPkFmcmljYW4gRW50b21vbG9neTwvc2Vjb25kYXJ5LXRpdGxlPjwv
dGl0bGVzPjxwZXJpb2RpY2FsPjxmdWxsLXRpdGxlPkFmcmljYW4gRW50b21vbG9neTwvZnVsbC10
aXRsZT48L3BlcmlvZGljYWw+PHBhZ2VzPjM1LTQ3PC9wYWdlcz48dm9sdW1lPjEzPC92b2x1bWU+
PG51bWJlcj4xPC9udW1iZXI+PGtleXdvcmRzPjxrZXl3b3JkPkFkdWx0PC9rZXl3b3JkPjxrZXl3
b3JkPkFkdWx0czwva2V5d29yZD48a2V5d29yZD5BZnJpY2E8L2tleXdvcmQ+PGtleXdvcmQ+QmFu
YW5hczwva2V5d29yZD48a2V5d29yZD5DYXVzZXM8L2tleXdvcmQ+PGtleXdvcmQ+Q3JvcHM8L2tl
eXdvcmQ+PGtleXdvcmQ+RmVtYWxlPC9rZXl3b3JkPjxrZXl3b3JkPkZlbWFsZXM8L2tleXdvcmQ+
PGtleXdvcmQ+R2VuZXJhPC9rZXl3b3JkPjxrZXl3b3JkPkhlbWlwdGVyYTwva2V5d29yZD48a2V5
d29yZD5JZGVudGlmaWNhdGlvbjwva2V5d29yZD48a2V5d29yZD5JbmZvcm1hdGlvbjwva2V5d29y
ZD48a2V5d29yZD5LZXk8L2tleXdvcmQ+PGtleXdvcmQ+S2V5czwva2V5d29yZD48a2V5d29yZD5M
b3NzZXM8L2tleXdvcmQ+PGtleXdvcmQ+TWVhbHlidWc8L2tleXdvcmQ+PGtleXdvcmQ+TWVhbHli
dWdzPC9rZXl3b3JkPjxrZXl3b3JkPk1ldGhvZHM8L2tleXdvcmQ+PGtleXdvcmQ+TW9ycGhvbG9n
eTwva2V5d29yZD48a2V5d29yZD5NdXNhY2VhZTwva2V5d29yZD48a2V5d29yZD5wZXN0PC9rZXl3
b3JkPjxrZXl3b3JkPlBlc3RzPC9rZXl3b3JkPjxrZXl3b3JkPlByZXBhcmF0aW9uPC9rZXl3b3Jk
PjxrZXl3b3JkPlByZXNlcnZhdGlvbjwva2V5d29yZD48a2V5d29yZD5Qc2V1ZG9jb2NjaWRhZTwv
a2V5d29yZD48a2V5d29yZD5SZWdpb248L2tleXdvcmQ+PGtleXdvcmQ+UmVnaW9uczwva2V5d29y
ZD48a2V5d29yZD5Tb3VyY2VzPC9rZXl3b3JkPjxrZXl3b3JkPlNwZWNpZXM8L2tleXdvcmQ+PGtl
eXdvcmQ+VHJhbnNtaXNzaW9uPC9rZXl3b3JkPjxrZXl3b3JkPlZpcnVzPC9rZXl3b3JkPjxrZXl3
b3JkPlZpcnVzZXM8L2tleXdvcmQ+PGtleXdvcmQ+WWllbGRzPC9rZXl3b3JkPjwva2V5d29yZHM+
PGRhdGVzPjx5ZWFyPjIwMDU8L3llYXI+PC9kYXRlcz48b3JpZy1wdWI+PHN0eWxlIGZhY2U9InVu
ZGVybGluZSIgZm9udD0iZGVmYXVsdCIgc2l6ZT0iMTAwJSI+SjpcRSBMaWJyYXJ5XFBsYW50IENh
dGFsb2d1ZVxXPC9zdHlsZT48L29yaWctcHViPjxsYWJlbD4xMjgwODwvbGFiZWw+PHVybHM+PC91
cmxzPjxjdXN0b20xPmd0PC9jdXN0b20xPjxhY2Nlc3MtZGF0ZT4yMDA1PC9hY2Nlc3MtZGF0ZT48
L3JlY29yZD48L0NpdGU+PENpdGU+PEF1dGhvcj5XaWxsaWFtczwvQXV0aG9yPjxZZWFyPjE5OTI8
L1llYXI+PFJlY051bT42MzI3PC9SZWNOdW0+PHJlY29yZD48cmVjLW51bWJlcj42MzI3PC9yZWMt
bnVtYmVyPjxmb3JlaWduLWtleXM+PGtleSBhcHA9IkVOIiBkYi1pZD0icHh3eHcwZXI5enYyZnhl
enhkazV0dDV1dHo1cDV2dHJ3ZHYwIiB0aW1lc3RhbXA9IjE0NTE5NzI1MjEiPjYzMjc8L2tleT48
L2ZvcmVpZ24ta2V5cz48cmVmLXR5cGUgbmFtZT0iQm9vayI+NjwvcmVmLXR5cGU+PGNvbnRyaWJ1
dG9ycz48YXV0aG9ycz48YXV0aG9yPldpbGxpYW1zLEQuSi48L2F1dGhvcj48YXV0aG9yPkdyYW5h
cmEgZGUgV2lsbGluayxNLkMuPC9hdXRob3I+PC9hdXRob3JzPjwvY29udHJpYnV0b3JzPjx0aXRs
ZXM+PHRpdGxlPk1lYWx5YnVncyBvZiBDZW50cmFsIGFuZCBTb3V0aCBBbWVyaWNhPC90aXRsZT48
L3RpdGxlcz48cGFnZXM+MS02MzU8L3BhZ2VzPjxrZXl3b3Jkcz48a2V5d29yZD5BbWVyaWNhPC9r
ZXl3b3JkPjxrZXl3b3JkPk1lYWx5YnVnPC9rZXl3b3JkPjxrZXl3b3JkPk1lYWx5YnVnczwva2V5
d29yZD48L2tleXdvcmRzPjxkYXRlcz48eWVhcj4xOTkyPC95ZWFyPjwvZGF0ZXM+PHB1Yi1sb2Nh
dGlvbj5XYWxsaW5nZm9yZDwvcHViLWxvY2F0aW9uPjxwdWJsaXNoZXI+Q0FCIEludGVybmF0aW9u
YWw8L3B1Ymxpc2hlcj48b3JpZy1wdWI+PHN0eWxlIGZhY2U9InVuZGVybGluZSIgZm9udD0iZGVm
YXVsdCIgc2l6ZT0iMTAwJSI+SjpcRSBMaWJyYXJ5XFBsYW50IENhdGFsb2d1ZVxXPC9zdHlsZT48
L29yaWctcHViPjxsYWJlbD42OTc2MDwvbGFiZWw+PHVybHM+PC91cmxzPjxjdXN0b20xPkNoaW5h
IHRhYmxlIGdyYXBlcyBVUyBhcHBsZXMgc3A8L2N1c3RvbTE+PC9yZWNvcmQ+PC9DaXRlPjwvRW5k
Tm90ZT5=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UmVjTnVtPjMwMTQzPC9SZWNOdW0+PERpc3BsYXlUZXh0PihCZWFyZHNsZXkgMTk1OSwgMTk5Mzsg
Q2FydGVyIDE5NDI7IEdhcmPDrWEgTW9yYWxlcyBldCBhbC4gMjAxODsgR3JhbmFyYSBkZSBXaWxs
aW5rIDIwMDk7IEl0byAxOTM4OyBNYW5pICZhbXA7IFRob250YWRhcnlhIDE5ODc7IE1pbGxlciAy
MDA1OyBXYXRzb24gJmFtcDsgS3ViaXJpYmEgMjAwNTsgV2lsbGlhbXMgJmFtcDsgR3JhbmFyYSBk
ZSBXaWxsaW5rIDE5OTIpPC9EaXNwbGF5VGV4dD48cmVjb3JkPjxyZWMtbnVtYmVyPjMwMTQzPC9y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PC9yZWNvcmQ+PC9DaXRlPjxDaXRlPjxBdXRob3I+QmVhcmRzbGV5PC9BdXRob3I+PFllYXI+MTk1
OTwvWWVhcj48UmVjTnVtPjMyNjI8L1JlY051bT48cmVjb3JkPjxyZWMtbnVtYmVyPjMyNjI8L3Jl
Yy1udW1iZXI+PGZvcmVpZ24ta2V5cz48a2V5IGFwcD0iRU4iIGRiLWlkPSJweHd4dzBlcjl6djJm
eGV6eGRrNXR0NXV0ejVwNXZ0cndkdjAiIHRpbWVzdGFtcD0iMTQ1MTk3MjQ0OSI+MzI2Mjwva2V5
PjwvZm9yZWlnbi1rZXlzPjxyZWYtdHlwZSBuYW1lPSJKb3VybmFsIEFydGljbGUiPjE3PC9yZWYt
dHlwZT48Y29udHJpYnV0b3JzPjxhdXRob3JzPjxhdXRob3I+QmVhcmRzbGV5LEouVywgSm5yPC9h
dXRob3I+PC9hdXRob3JzPjwvY29udHJpYnV0b3JzPjx0aXRsZXM+PHRpdGxlPk9uIHRoZSB0YXhv
bm9teSBvZiBwaW5lYXBwbGUgbWVhbHlidWdzIGluIEhhd2FpaSwgd2l0aCBhIGRlc2NyaXB0aW9u
IG9mIGEgcHJldmlvdXNseSB1bm5hbWVkIHNwZWNpZXMgKEhvbW9wdGVyYTogUHNldWRvY29jY2lk
YWUpPC90aXRsZT48c2Vjb25kYXJ5LXRpdGxlPlByb2NlZWRpbmdzIG9mIHRoZSBIYXdhaWlhbiBF
bnRvbW9sb2dpY2FsIFNvY2lldHk8L3NlY29uZGFyeS10aXRsZT48L3RpdGxlcz48cGVyaW9kaWNh
bD48ZnVsbC10aXRsZT5Qcm9jZWVkaW5ncyBvZiB0aGUgSGF3YWlpYW4gRW50b21vbG9naWNhbCBT
b2NpZXR5PC9mdWxsLXRpdGxlPjwvcGVyaW9kaWNhbD48cGFnZXM+MjktMzc8L3BhZ2VzPjx2b2x1
bWU+MTc8L3ZvbHVtZT48bnVtYmVyPjE8L251bWJlcj48a2V5d29yZHM+PGtleXdvcmQ+RGVzY3Jp
cHRpb248L2tleXdvcmQ+PGtleXdvcmQ+RGVzY3JpcHRpb25zPC9rZXl3b3JkPjxrZXl3b3JkPkhh
d2FpaTwva2V5d29yZD48a2V5d29yZD5Ib21vcHRlcmE8L2tleXdvcmQ+PGtleXdvcmQ+TWVhbHli
dWc8L2tleXdvcmQ+PGtleXdvcmQ+TWVhbHlidWdzPC9rZXl3b3JkPjxrZXl3b3JkPlBzZXVkb2Nv
Y2NpZGFlPC9rZXl3b3JkPjxrZXl3b3JkPlJESVJBPC9rZXl3b3JkPjxrZXl3b3JkPlNwZWNpZXM8
L2tleXdvcmQ+PGtleXdvcmQ+VGF4b25vbXk8L2tleXdvcmQ+PC9rZXl3b3Jkcz48ZGF0ZXM+PHll
YXI+MTk1OTwveWVhcj48L2RhdGVzPjxvcmlnLXB1Yj48c3R5bGUgZmFjZT0idW5kZXJsaW5lIiBm
b250PSJkZWZhdWx0IiBzaXplPSIxMDAlIj5KOlxFIExpYnJhcnlcUGxhbnQgQ2F0YWxvZ3VlXEI8
L3N0eWxlPjwvb3JpZy1wdWI+PGxhYmVsPjY0NTAwPC9sYWJlbD48dXJscz48L3VybHM+PGN1c3Rv
bTE+YmFuYW5hcyBnbTwvY3VzdG9tMT48L3JlY29yZD48L0NpdGU+PENpdGU+PEF1dGhvcj5CZWFy
ZHNsZXk8L0F1dGhvcj48WWVhcj4xOTkzPC9ZZWFyPjxSZWNOdW0+MzI2NjwvUmVjTnVtPjxyZWNv
cmQ+PHJlYy1udW1iZXI+MzI2NjwvcmVjLW51bWJlcj48Zm9yZWlnbi1rZXlzPjxrZXkgYXBwPSJF
TiIgZGItaWQ9InB4d3h3MGVyOXp2MmZ4ZXp4ZGs1dHQ1dXR6NXA1dnRyd2R2MCIgdGltZXN0YW1w
PSIxNDUxOTcyNDQ5Ij4zMjY2PC9rZXk+PC9mb3JlaWduLWtleXM+PHJlZi10eXBlIG5hbWU9Ikpv
dXJuYWwgQXJ0aWNsZSI+MTc8L3JlZi10eXBlPjxjb250cmlidXRvcnM+PGF1dGhvcnM+PGF1dGhv
cj5CZWFyZHNsZXksSi5XLCBKbnI8L2F1dGhvcj48L2F1dGhvcnM+PC9jb250cmlidXRvcnM+PHRp
dGxlcz48dGl0bGU+VGhlIHBpbmVhcHBsZSBtZWFseWJ1ZyBjb21wbGV4OiB0YXhvbm9teSwgZGlz
dHJpYnV0aW9uIGFuZCBob3N0IHJlbGF0aW9uc2hpcHM8L3RpdGxlPjxzZWNvbmRhcnktdGl0bGU+
QWN0YSBIb3J0aWN1bHR1cmFlIChJU0hTKTwvc2Vjb25kYXJ5LXRpdGxlPjwvdGl0bGVzPjxwZXJp
b2RpY2FsPjxmdWxsLXRpdGxlPkFjdGEgSG9ydGljdWx0dXJhZSAoSVNIUyk8L2Z1bGwtdGl0bGU+
PC9wZXJpb2RpY2FsPjxwYWdlcz4zODMtMzg2PC9wYWdlcz48dm9sdW1lPjMzNDwvdm9sdW1lPjxr
ZXl3b3Jkcz48a2V5d29yZD5BZnJpY2E8L2tleXdvcmQ+PGtleXdvcmQ+YXM8L2tleXdvcmQ+PGtl
eXdvcmQ+QXNpYTwva2V5d29yZD48a2V5d29yZD5hc3NvY2lhdGVkPC9rZXl3b3JkPjxrZXl3b3Jk
PkF1c3RyYWxpYTwva2V5d29yZD48a2V5d29yZD5CYW5hbmFzPC9rZXl3b3JkPjxrZXl3b3JkPkJp
b2xvZ2ljYWw8L2tleXdvcmQ+PGtleXdvcmQ+Q29ja2VyZWxsPC9rZXl3b3JkPjxrZXl3b3JkPkNy
b3BzPC9rZXl3b3JkPjxrZXl3b3JkPkRpZmZlcmVuY2VzPC9rZXl3b3JkPjxrZXl3b3JkPkRpc2Nv
dmVyeTwva2V5d29yZD48a2V5d29yZD5kaXNlYXNlPC9rZXl3b3JkPjxrZXl3b3JkPkRpc2Vhc2Vz
PC9rZXl3b3JkPjxrZXl3b3JkPkRpc3RyaWJ1dGlvbjwva2V5d29yZD48a2V5d29yZD5EeXNtaWNv
Y2N1czwva2V5d29yZD48a2V5d29yZD5EeXNtaWNvY2N1cyBicmV2aXBlczwva2V5d29yZD48a2V5
d29yZD5HcmFzc2VzPC9rZXl3b3JkPjxrZXl3b3JkPkdyb3d0aDwva2V5d29yZD48a2V5d29yZD5I
YXdhaWk8L2tleXdvcmQ+PGtleXdvcmQ+SG9zdHM8L2tleXdvcmQ+PGtleXdvcmQ+SVRTPC9rZXl3
b3JkPjxrZXl3b3JkPkxFRDwva2V5d29yZD48a2V5d29yZD5NZWFseWJ1Zzwva2V5d29yZD48a2V5
d29yZD5NZWFseWJ1Z3M8L2tleXdvcmQ+PGtleXdvcmQ+TmVvdHJvcGljYWwgcmVnaW9uczwva2V5
d29yZD48a2V5d29yZD5uZW90cm9waWNzPC9rZXl3b3JkPjxrZXl3b3JkPlBvbHlwaGFnb3VzPC9r
ZXl3b3JkPjxrZXl3b3JkPlJESVJBPC9rZXl3b3JkPjxrZXl3b3JkPlJlZ2lvbjwva2V5d29yZD48
a2V5d29yZD5SZWdpb25zPC9rZXl3b3JkPjxrZXl3b3JkPlJlbGF0aW9uc2hpcHM8L2tleXdvcmQ+
PGtleXdvcmQ+U2libGluZyBzcGVjaWVzPC9rZXl3b3JkPjxrZXl3b3JkPlNwZWNpZXM8L2tleXdv
cmQ+PGtleXdvcmQ+U3ByZWFkPC9rZXl3b3JkPjxrZXl3b3JkPlN1Z2FyY2FuZTwva2V5d29yZD48
a2V5d29yZD5UYXhvbm9teTwva2V5d29yZD48a2V5d29yZD5Ucm9waWNhbCBjcm9wczwva2V5d29y
ZD48a2V5d29yZD5XYXI8L2tleXdvcmQ+PGtleXdvcmQ+V2lsdDwva2V5d29yZD48a2V5d29yZD5X
b3JsZDwva2V5d29yZD48L2tleXdvcmRzPjxkYXRlcz48eWVhcj4xOTkzPC95ZWFyPjwvZGF0ZXM+
PG9yaWctcHViPjxzdHlsZSBmYWNlPSJ1bmRlcmxpbmUiIGZvbnQ9ImRlZmF1bHQiIHNpemU9IjEw
MCUiPko6XEUgTGlicmFyeVxQbGFudCBDYXRhbG9ndWVcQjwvc3R5bGU+PC9vcmlnLXB1Yj48bGFi
ZWw+NjQ1MDQ8L2xhYmVsPjx1cmxzPjxyZWxhdGVkLXVybHM+PHVybD48c3R5bGUgZmFjZT0idW5k
ZXJsaW5lIiBmb250PSJkZWZhdWx0IiBzaXplPSIxMDAlIj5odHRwOi8vd3d3LmFjdGFob3J0Lm9y
Zy9ib29rcy8zMzQvMzM0XzQwLmh0bTwvc3R5bGU+PC91cmw+PC9yZWxhdGVkLXVybHM+PC91cmxz
PjxjdXN0b20xPmJhbmFuYXMgZ20gUGluZWFwcGxlIGZyb20gTWFsYXlzaWEgamM8L2N1c3RvbTE+
PC9yZWNvcmQ+PC9DaXRlPjxDaXRlPjxBdXRob3I+Q2FydGVyPC9BdXRob3I+PFllYXI+MTk0Mjwv
WWVhcj48UmVjTnVtPjM5ODI8L1JlY051bT48cmVjb3JkPjxyZWMtbnVtYmVyPjM5ODI8L3JlYy1u
dW1iZXI+PGZvcmVpZ24ta2V5cz48a2V5IGFwcD0iRU4iIGRiLWlkPSJweHd4dzBlcjl6djJmeGV6
eGRrNXR0NXV0ejVwNXZ0cndkdjAiIHRpbWVzdGFtcD0iMTQ1MTk3MjQ2OSI+Mzk4Mjwva2V5Pjwv
Zm9yZWlnbi1rZXlzPjxyZWYtdHlwZSBuYW1lPSJKb3VybmFsIEFydGljbGUiPjE3PC9yZWYtdHlw
ZT48Y29udHJpYnV0b3JzPjxhdXRob3JzPjxhdXRob3I+Q2FydGVyLFcuPC9hdXRob3I+PC9hdXRo
b3JzPjwvY29udHJpYnV0b3JzPjx0aXRsZXM+PHRpdGxlPlRoZSBnZW9ncmFwaGljYWwgZGlzdHJp
YnV0aW9uIG9mIG1lYWx5YnVnIHdpbHQgd2l0aCBub3RlcyBvbiBzb21lIG90aGVyIGluc2VjdCBw
ZXN0cyBvZiBwaW5lYXBwbGU8L3RpdGxlPjxzZWNvbmRhcnktdGl0bGU+Sm91cm5hbCBvZiBFY29u
b21pYyBFbnRvbW9sb2d5PC9zZWNvbmRhcnktdGl0bGU+PC90aXRsZXM+PHBlcmlvZGljYWw+PGZ1
bGwtdGl0bGU+Sm91cm5hbCBvZiBFY29ub21pYyBFbnRvbW9sb2d5PC9mdWxsLXRpdGxlPjwvcGVy
aW9kaWNhbD48cGFnZXM+MTAtMTU8L3BhZ2VzPjx2b2x1bWU+MzU8L3ZvbHVtZT48bnVtYmVyPjE8
L251bWJlcj48cmVwcmludC1lZGl0aW9uPk5vdCBpbiBGaWxlPC9yZXByaW50LWVkaXRpb24+PGtl
eXdvcmRzPjxrZXl3b3JkPkFDUCBjb3VudHJpZXM8L2tleXdvcmQ+PGtleXdvcmQ+QWZyaWNhPC9r
ZXl3b3JkPjxrZXl3b3JkPkFuYW5hcyBjb21vc3VzPC9rZXl3b3JkPjxrZXl3b3JkPkFuZ2xvcGhv
bmU8L2tleXdvcmQ+PGtleXdvcmQ+QW5pbWFsczwva2V5d29yZD48a2V5d29yZD5BcnRocm9wb2Rz
PC9rZXl3b3JkPjxrZXl3b3JkPkFTRUFOIGNvdW50cmllczwva2V5d29yZD48a2V5d29yZD5Bc2lh
PC9rZXl3b3JkPjxrZXl3b3JkPkF1c3RyYWxhc2lhPC9rZXl3b3JkPjxrZXl3b3JkPkF1c3RyYWxp
YTwva2V5d29yZD48a2V5d29yZD5CaW9sb2dpY2FsPC9rZXl3b3JkPjxrZXl3b3JkPkJpb2xvZ2lj
YWwgY29udHJvbDwva2V5d29yZD48a2V5d29yZD5CaW9sb2dpY2FsIGNvbnRyb2xzPC9rZXl3b3Jk
PjxrZXl3b3JkPkJyb21lbGlhY2VhZTwva2V5d29yZD48a2V5d29yZD5Ccm9tZWxpYWxlczwva2V5
d29yZD48a2V5d29yZD5DYXVzZXM8L2tleXdvcmQ+PGtleXdvcmQ+Q29jY29pZGVhPC9rZXl3b3Jk
PjxrZXl3b3JkPkNvbGVvcHRlcmE8L2tleXdvcmQ+PGtleXdvcmQ+Q29sb25pZXM8L2tleXdvcmQ+
PGtleXdvcmQ+Y29udHJvbDwva2V5d29yZD48a2V5d29yZD5Db250cm9sczwva2V5d29yZD48a2V5
d29yZD5Db3VudHJpZXM8L2tleXdvcmQ+PGtleXdvcmQ+RGFtYWdlPC9rZXl3b3JkPjxrZXl3b3Jk
PkRhbWFnZXM8L2tleXdvcmQ+PGtleXdvcmQ+RGljb3R5bGVkb25zPC9rZXl3b3JkPjxrZXl3b3Jk
PkRpc3RyaWJ1dGlvbjwva2V5d29yZD48a2V5d29yZD5EeXNtaWNvY2N1czwva2V5d29yZD48a2V5
d29yZD5EeXNtaWNvY2N1cyBicmV2aXBlczwva2V5d29yZD48a2V5d29yZD5FYmVuYWxlczwva2V5
d29yZD48a2V5d29yZD5FbmVtaWVzPC9rZXl3b3JkPjxrZXl3b3JkPkVudG9tb2xvZ3k8L2tleXdv
cmQ+PGtleXdvcmQ+RmlqaTwva2V5d29yZD48a2V5d29yZD5GbG9yaWRhPC9rZXl3b3JkPjxrZXl3
b3JkPkZ1bmdpPC9rZXl3b3JkPjxrZXl3b3JkPkdlb2dyYXBoaWMgZGlzdHJpYnV0aW9uPC9rZXl3
b3JkPjxrZXl3b3JkPkdlb2dyYXBoaWNhbCBkaXN0cmlidXRpb248L2tleXdvcmQ+PGtleXdvcmQ+
R3Jvd3RoPC9rZXl3b3JkPjxrZXl3b3JkPkhhd2FpaTwva2V5d29yZD48a2V5d29yZD5IZW1pcHRl
cmE8L2tleXdvcmQ+PGtleXdvcmQ+SG9tb3B0ZXJhPC9rZXl3b3JkPjxrZXl3b3JkPkluY2lkZW5j
ZTwva2V5d29yZD48a2V5d29yZD5JbmRvbmVzaWE8L2tleXdvcmQ+PGtleXdvcmQ+SW5mZWN0aW9u
czwva2V5d29yZD48a2V5d29yZD5JbmZlc3RhdGlvbjwva2V5d29yZD48a2V5d29yZD5JbmZvcm1h
dGlvbjwva2V5d29yZD48a2V5d29yZD5pbnNlY3Q8L2tleXdvcmQ+PGtleXdvcmQ+SW5zZWN0czwv
a2V5d29yZD48a2V5d29yZD5JbnZlcnRlYnJhdGVzPC9rZXl3b3JkPjxrZXl3b3JkPklzbGFuZHM8
L2tleXdvcmQ+PGtleXdvcmQ+SVRTPC9rZXl3b3JkPjxrZXl3b3JkPkphcGFuPC9rZXl3b3JkPjxr
ZXl3b3JkPkphcGFuZXNlPC9rZXl3b3JkPjxrZXl3b3JkPkphdmE8L2tleXdvcmQ+PGtleXdvcmQ+
S2VueWE8L2tleXdvcmQ+PGtleXdvcmQ+bDwva2V5d29yZD48a2V5d29yZD5MYW5kPC9rZXl3b3Jk
PjxrZXl3b3JkPkxlYXZlczwva2V5d29yZD48a2V5d29yZD5MaXRlcmF0dXJlPC9rZXl3b3JkPjxr
ZXl3b3JkPk1hbGF5c2lhPC9rZXl3b3JkPjxrZXl3b3JkPk1lYWx5YnVnPC9rZXl3b3JkPjxrZXl3
b3JkPk1lYWx5YnVnIHdpbHQ8L2tleXdvcmQ+PGtleXdvcmQ+TWVhbHlidWdzPC9rZXl3b3JkPjxr
ZXl3b3JkPk1lbGFuZXNpYTwva2V5d29yZD48a2V5d29yZD5Nb25vY290eWxlZG9uczwva2V5d29y
ZD48a2V5d29yZD5OYXR1cmFsIGVuZW1pZXM8L2tleXdvcmQ+PGtleXdvcmQ+T2NjdXJyZW5jZTwv
a2V5d29yZD48a2V5d29yZD5PY2VhbmlhPC9rZXl3b3JkPjxrZXl3b3JkPk9yZ2FuaWMgbWF0dGVy
PC9rZXl3b3JkPjxrZXl3b3JkPk9yeWN0ZXM8L2tleXdvcmQ+PGtleXdvcmQ+T3J5Y3RlcyBtb25v
Y2Vyb3M8L2tleXdvcmQ+PGtleXdvcmQ+UGFjaHlzdGVsYTwva2V5d29yZD48a2V5d29yZD5QYWNo
eXN0ZWxhIGJyZXZpcGVzPC9rZXl3b3JkPjxrZXl3b3JkPlBhY2lmaWMgSXNsYW5kczwva2V5d29y
ZD48a2V5d29yZD5QYXJhc2l0ZXM8L2tleXdvcmQ+PGtleXdvcmQ+cGVzdDwva2V5d29yZD48a2V5
d29yZD5QZXN0czwva2V5d29yZD48a2V5d29yZD5QZXN0cyBwYXRob2dlbnM8L2tleXdvcmQ+PGtl
eXdvcmQ+UGhpbGlwcGluZXM8L2tleXdvcmQ+PGtleXdvcmQ+UGluZWFwcGxlczwva2V5d29yZD48
a2V5d29yZD5QbGFudHM8L2tleXdvcmQ+PGtleXdvcmQ+UG9seW5lc2lhPC9rZXl3b3JkPjxrZXl3
b3JkPlBzZXVkb2NvY2NpZGFlPC9rZXl3b3JkPjxrZXl3b3JkPlBzZXVkb2NvY2N1czwva2V5d29y
ZD48a2V5d29yZD5RdWVlbnNsYW5kPC9rZXl3b3JkPjxrZXl3b3JkPlJhaW48L2tleXdvcmQ+PGtl
eXdvcmQ+UmFpbmZhbGw8L2tleXdvcmQ+PGtleXdvcmQ+U2Fwb3RhY2VhZTwva2V5d29yZD48a2V5
d29yZD5TY2FsZXM8L2tleXdvcmQ+PGtleXdvcmQ+U2NhcmFiYWVpZGFlPC9rZXl3b3JkPjxrZXl3
b3JkPlNvdXRoIEFmcmljYTwva2V5d29yZD48a2V5d29yZD5TT1VUSC1BRlJJQ0E8L2tleXdvcmQ+
PGtleXdvcmQ+U3Blcm1hdG9waHl0YTwva2V5d29yZD48a2V5d29yZD5TcG90czwva2V5d29yZD48
a2V5d29yZD5TdGVybm9ycmh5bmNoYTwva2V5d29yZD48a2V5d29yZD5TdHJhaW5zPC9rZXl3b3Jk
PjxrZXl3b3JkPlN1cnZleTwva2V5d29yZD48a2V5d29yZD5TdXJ2ZXlzPC9rZXl3b3JkPjxrZXl3
b3JkPlN5bWJpb250czwva2V5d29yZD48a2V5d29yZD5UZW1wZXJhdHVyZTwva2V5d29yZD48a2V5
d29yZD5UZW1wZXJhdHVyZXM8L2tleXdvcmQ+PGtleXdvcmQ+VGhyZXNob2xkIGNvdW50cmllczwv
a2V5d29yZD48a2V5d29yZD5UaXNzdWU8L2tleXdvcmQ+PGtleXdvcmQ+VGlzc3Vlczwva2V5d29y
ZD48a2V5d29yZD5Vbml0ZWQgU3RhdGVzIG9mIEFtZXJpY2E8L2tleXdvcmQ+PGtleXdvcmQ+V2ls
dDwva2V5d29yZD48L2tleXdvcmRzPjxkYXRlcz48eWVhcj4xOTQyPC95ZWFyPjwvZGF0ZXM+PG9y
aWctcHViPjxzdHlsZSBmYWNlPSJ1bmRlcmxpbmUiIGZvbnQ9ImRlZmF1bHQiIHNpemU9IjEwMCUi
Pko6XEUgTGlicmFyeVxQbGFudCBDYXRhbG9ndWVcQzwvc3R5bGU+PC9vcmlnLXB1Yj48bGFiZWw+
NjU5Mzc8L2xhYmVsPjx1cmxzPjwvdXJscz48Y3VzdG9tMT5iYW5hbmFzIHNwPC9jdXN0b20xPjwv
cmVjb3JkPjwvQ2l0ZT48Q2l0ZT48QXV0aG9yPkdyYW5hcmEgZGUgV2lsbGluazwvQXV0aG9yPjxZ
ZWFyPjIwMDk8L1llYXI+PFJlY051bT4yMjU4MTwvUmVjTnVtPjxyZWNvcmQ+PHJlYy1udW1iZXI+
MjI1ODE8L3JlYy1udW1iZXI+PGZvcmVpZ24ta2V5cz48a2V5IGFwcD0iRU4iIGRiLWlkPSJweHd4
dzBlcjl6djJmeGV6eGRrNXR0NXV0ejVwNXZ0cndkdjAiIHRpbWVzdGFtcD0iMTQ1MTk3Mjg3OCI+
MjI1ODE8L2tleT48L2ZvcmVpZ24ta2V5cz48cmVmLXR5cGUgbmFtZT0iTWFnYXppbmUgQXJ0aWNs
ZSI+MTk8L3JlZi10eXBlPjxjb250cmlidXRvcnM+PGF1dGhvcnM+PGF1dGhvcj5HcmFuYXJhIGRl
IFdpbGxpbmssTS5DLjwvYXV0aG9yPjwvYXV0aG9ycz48L2NvbnRyaWJ1dG9ycz48dGl0bGVzPjx0
aXRsZT48c3R5bGUgZmFjZT0iaXRhbGljIiBmb250PSJkZWZhdWx0IiBzaXplPSIxMDAlIj5EeXNt
aWNvY2N1czwvc3R5bGU+PHN0eWxlIGZhY2U9Im5vcm1hbCIgZm9udD0iZGVmYXVsdCIgc2l6ZT0i
MTAwJSI+IGZyb20gdGhlIE5lb3Ryb3BpY2FsIFJlZ2lvbiAoSGVtaXB0ZXJhOiBQc2V1ZG9jb2Nj
aWRhZSk8L3N0eWxlPjwvdGl0bGU+PHNlY29uZGFyeS10aXRsZT5SZXZpc3RhIGRlIGxhIFNvY2ll
ZGFkIEVudG9tb2xvZ2ljYSBBcmdlbnRpbmE8L3NlY29uZGFyeS10aXRsZT48dHJhbnNsYXRlZC10
aXRsZT48c3R5bGUgZmFjZT0iaXRhbGljIiBmb250PSJkZWZhdWx0IiBzaXplPSIxMDAlIj5EeXNt
aWNvY2N1czwvc3R5bGU+PHN0eWxlIGZhY2U9Im5vcm1hbCIgZm9udD0iZGVmYXVsdCIgc2l6ZT0i
MTAwJSI+IGRlIGxhIHJlZ2lvbiBOZW90cm9waWNhbCAoSGVtaXB0ZXJhOiBQc2V1ZG9jb2NjaWRh
ZSk8L3N0eWxlPjwvdHJhbnNsYXRlZC10aXRsZT48L3RpdGxlcz48cGVyaW9kaWNhbD48ZnVsbC10
aXRsZT5SZXZpc3RhIGRlIGxhIFNvY2llZGFkIEVudG9tb2xvZ2ljYSBBcmdlbnRpbmE8L2Z1bGwt
dGl0bGU+PC9wZXJpb2RpY2FsPjxwYWdlcz4xMS05NTwvcGFnZXM+PHZvbHVtZT42ODwvdm9sdW1l
PjxudW1iZXI+MS0yPC9udW1iZXI+PGtleXdvcmRzPjxrZXl3b3JkPkFyZ2VudGluYTwva2V5d29y
ZD48a2V5d29yZD5Db2NrZXJlbGw8L2tleXdvcmQ+PGtleXdvcmQ+Q29sb21iaWE8L2tleXdvcmQ+
PGtleXdvcmQ+Q29zdGEgUmljYTwva2V5d29yZD48a2V5d29yZD5EaXN0cmlidXRpb248L2tleXdv
cmQ+PGtleXdvcmQ+RHlzbWljb2NjdXM8L2tleXdvcmQ+PGtleXdvcmQ+RmFtaWxpZXM8L2tleXdv
cmQ+PGtleXdvcmQ+RmFtaWx5PC9rZXl3b3JkPjxrZXl3b3JkPmZpcnN0PC9rZXl3b3JkPjxrZXl3
b3JkPkhlbWlwdGVyYTwva2V5d29yZD48a2V5d29yZD5LZXk8L2tleXdvcmQ+PGtleXdvcmQ+TWVh
bHlidWc8L2tleXdvcmQ+PGtleXdvcmQ+TWV4aWNvPC9rZXl3b3JkPjxrZXl3b3JkPm5ldyBzcGVj
aWVzPC9rZXl3b3JkPjxrZXl3b3JkPlBzZXVkb2NvY2NpZGFlPC9rZXl3b3JkPjxrZXl3b3JkPlB1
ZXJ0byBSaWNvPC9rZXl3b3JkPjxrZXl3b3JkPlJlZ2lvbjwva2V5d29yZD48a2V5d29yZD5TcGVj
aWVzPC9rZXl3b3JkPjxrZXl3b3JkPlRpbWU8L2tleXdvcmQ+PGtleXdvcmQ+VXJ1Z3VheTwva2V5
d29yZD48a2V5d29yZD5WZW5lenVlbGE8L2tleXdvcmQ+PC9rZXl3b3Jkcz48ZGF0ZXM+PHllYXI+
MjAwOTwveWVhcj48L2RhdGVzPjxvcmlnLXB1Yj48c3R5bGUgZmFjZT0idW5kZXJsaW5lIiBmb250
PSJkZWZhdWx0IiBzaXplPSIxMDAlIj5KOlxFIExpYnJhcnlcUGxhbnQgQ2F0YWxvZ3VlXEc8L3N0
eWxlPjwvb3JpZy1wdWI+PGxhYmVsPjg3NDQ0PC9sYWJlbD48dXJscz48L3VybHM+PGN1c3RvbTE+
TWVhbHlidWcgZ3JvdXAgcG9saWN5IFlHQzwvY3VzdG9tMT48bGFuZ3VhZ2U+U3BhbmlzaDwvbGFu
Z3VhZ2U+PC9yZWNvcmQ+PC9DaXRlPjxDaXRlPjxBdXRob3I+SXRvPC9BdXRob3I+PFllYXI+MTkz
ODwvWWVhcj48UmVjTnVtPjQxMjI8L1JlY051bT48cmVjb3JkPjxyZWMtbnVtYmVyPjQxMjI8L3Jl
Yy1udW1iZXI+PGZvcmVpZ24ta2V5cz48a2V5IGFwcD0iRU4iIGRiLWlkPSJweHd4dzBlcjl6djJm
eGV6eGRrNXR0NXV0ejVwNXZ0cndkdjAiIHRpbWVzdGFtcD0iMTQ1MTk3MjQ3MiI+NDEyMjwva2V5
PjwvZm9yZWlnbi1rZXlzPjxyZWYtdHlwZSBuYW1lPSJKb3VybmFsIEFydGljbGUiPjE3PC9yZWYt
dHlwZT48Y29udHJpYnV0b3JzPjxhdXRob3JzPjxhdXRob3I+SXRvLEsuQS48L2F1dGhvcj48L2F1
dGhvcnM+PC9jb250cmlidXRvcnM+PHRpdGxlcz48dGl0bGU+PHN0eWxlIGZhY2U9Im5vcm1hbCIg
Zm9udD0iZGVmYXVsdCIgc2l6ZT0iMTAwJSI+U3R1ZGllcyBvbiB0aGUgbGlmZSBoaXN0b3J5IG9m
IHRoZSBwaW5lYXBwbGUgbWVhbHlidWcsIDwvc3R5bGU+PHN0eWxlIGZhY2U9Iml0YWxpYyIgZm9u
dD0iZGVmYXVsdCIgc2l6ZT0iMTAwJSI+UHNldWRvY29jY3VzIGJyZXZpcGVzPC9zdHlsZT48c3R5
bGUgZmFjZT0ibm9ybWFsIiBmb250PSJkZWZhdWx0IiBzaXplPSIxMDAlIj4gKENrbGwuKTwvc3R5
bGU+PC90aXRsZT48c2Vjb25kYXJ5LXRpdGxlPkpvdXJuYWwgb2YgRWNvbm9taWMgRW50b21vbG9n
eTwvc2Vjb25kYXJ5LXRpdGxlPjwvdGl0bGVzPjxwZXJpb2RpY2FsPjxmdWxsLXRpdGxlPkpvdXJu
YWwgb2YgRWNvbm9taWMgRW50b21vbG9neTwvZnVsbC10aXRsZT48L3BlcmlvZGljYWw+PHBhZ2Vz
PjI5MS0yOTg8L3BhZ2VzPjx2b2x1bWU+MzE8L3ZvbHVtZT48bnVtYmVyPjI8L251bWJlcj48a2V5
d29yZHM+PGtleXdvcmQ+SGlzdG9yeTwva2V5d29yZD48a2V5d29yZD5MaWZlLWhpc3Rvcnk8L2tl
eXdvcmQ+PGtleXdvcmQ+TWVhbHlidWc8L2tleXdvcmQ+PGtleXdvcmQ+UHNldWRvY29jY3VzPC9r
ZXl3b3JkPjxrZXl3b3JkPlN0dWRpZXM8L2tleXdvcmQ+PC9rZXl3b3Jkcz48ZGF0ZXM+PHllYXI+
MTkzODwveWVhcj48L2RhdGVzPjxvcmlnLXB1Yj48c3R5bGUgZmFjZT0idW5kZXJsaW5lIiBmb250
PSJkZWZhdWx0IiBzaXplPSIxMDAlIj5KOlxFIExpYnJhcnlcUGxhbnQgQ2F0YWxvZ3VlXEk8L3N0
eWxlPjwvb3JpZy1wdWI+PGxhYmVsPjY2MTY5PC9sYWJlbD48dXJscz48L3VybHM+PGN1c3RvbTE+
YmFuYW5hcyBzcDwvY3VzdG9tMT48L3JlY29yZD48L0NpdGU+PENpdGU+PEF1dGhvcj5NYW5pPC9B
dXRob3I+PFllYXI+MTk4NzwvWWVhcj48UmVjTnVtPjEyNTMyPC9SZWNOdW0+PHJlY29yZD48cmVj
LW51bWJlcj4xMjUzMjwvcmVjLW51bWJlcj48Zm9yZWlnbi1rZXlzPjxrZXkgYXBwPSJFTiIgZGIt
aWQ9InB4d3h3MGVyOXp2MmZ4ZXp4ZGs1dHQ1dXR6NXA1dnRyd2R2MCIgdGltZXN0YW1wPSIxNDUx
OTcyNjUyIj4xMjUzMjwva2V5PjwvZm9yZWlnbi1rZXlzPjxyZWYtdHlwZSBuYW1lPSJKb3VybmFs
IEFydGljbGUiPjE3PC9yZWYtdHlwZT48Y29udHJpYnV0b3JzPjxhdXRob3JzPjxhdXRob3I+TWFu
aSxNLjwvYXV0aG9yPjxhdXRob3I+VGhvbnRhZGFyeWEsVC5TLjwvYXV0aG9yPjwvYXV0aG9ycz48
L2NvbnRyaWJ1dG9ycz48dGl0bGVzPjx0aXRsZT5SZWNvcmQgb2YgbWVhbHlidWcgc3BlY2llcyBv
biBncmFwZXZpbmUgaW4gS2FybmF0YWthPC90aXRsZT48c2Vjb25kYXJ5LXRpdGxlPkN1cnJlbnQg
U2NpZW5jZTwvc2Vjb25kYXJ5LXRpdGxlPjwvdGl0bGVzPjxwZXJpb2RpY2FsPjxmdWxsLXRpdGxl
PkN1cnJlbnQgU2NpZW5jZTwvZnVsbC10aXRsZT48L3BlcmlvZGljYWw+PHBhZ2VzPjExOTI8L3Bh
Z2VzPjx2b2x1bWU+NTY8L3ZvbHVtZT48bnVtYmVyPjIyPC9udW1iZXI+PGtleXdvcmRzPjxrZXl3
b3JkPkdyYXBldmluZTwva2V5d29yZD48a2V5d29yZD5LYXJuYXRha2E8L2tleXdvcmQ+PGtleXdv
cmQ+TWVhbHlidWc8L2tleXdvcmQ+PGtleXdvcmQ+U3BlY2llczwva2V5d29yZD48L2tleXdvcmRz
PjxkYXRlcz48eWVhcj4xOTg3PC95ZWFyPjwvZGF0ZXM+PG9yaWctcHViPjxzdHlsZSBmYWNlPSJ1
bmRlcmxpbmUiIGZvbnQ9ImRlZmF1bHQiIHNpemU9IjEwMCUiPko6XEUgTGlicmFyeVxQbGFudCBD
YXRhbG9ndWVcTTwvc3R5bGU+PC9vcmlnLXB1Yj48bGFiZWw+NzY1NDA8L2xhYmVsPjx1cmxzPjwv
dXJscz48Y3VzdG9tMT5Lb3JlYW4gdGFibGUgZ3JhcGVzIHNwIEluZGlhbiB0YWJsZSBncmFwZXMg
amQ8L2N1c3RvbTE+PC9yZWNvcmQ+PC9DaXRlPjxDaXRlPjxBdXRob3I+TWlsbGVyPC9BdXRob3I+
PFllYXI+MjAwNTwvWWVhcj48UmVjTnVtPjQ4MjE8L1JlY051bT48cmVjb3JkPjxyZWMtbnVtYmVy
PjQ4MjE8L3JlYy1udW1iZXI+PGZvcmVpZ24ta2V5cz48a2V5IGFwcD0iRU4iIGRiLWlkPSJweHd4
dzBlcjl6djJmeGV6eGRrNXR0NXV0ejVwNXZ0cndkdjAiIHRpbWVzdGFtcD0iMTQ1MTk3MjQ4OSI+
NDgyMTwva2V5PjwvZm9yZWlnbi1rZXlzPjxyZWYtdHlwZSBuYW1lPSJKb3VybmFsIEFydGljbGUi
PjE3PC9yZWYtdHlwZT48Y29udHJpYnV0b3JzPjxhdXRob3JzPjxhdXRob3I+TWlsbGVyLEQuUi48
L2F1dGhvcj48L2F1dGhvcnM+PC9jb250cmlidXRvcnM+PHRpdGxlcz48dGl0bGU+U2VsZWN0ZWQg
c2NhbGUgaW5zZWN0IGdyb3VwcyAoSGVtaXB0ZXJhOiBDb2Njb2lkZWEpIGluIHRoZSBzb3V0aGVy
biByZWdpb24gb2YgdGhlIFVuaXRlZCBTdGF0ZXM8L3RpdGxlPjxzZWNvbmRhcnktdGl0bGU+VGhl
IEZsb3JpZGEgRW50b21vbG9naXN0PC9zZWNvbmRhcnktdGl0bGU+PC90aXRsZXM+PHBlcmlvZGlj
YWw+PGZ1bGwtdGl0bGU+VGhlIEZsb3JpZGEgRW50b21vbG9naXN0PC9mdWxsLXRpdGxlPjwvcGVy
aW9kaWNhbD48cGFnZXM+NDgyLTUwMTwvcGFnZXM+PHZvbHVtZT44ODwvdm9sdW1lPjxudW1iZXI+
NDwvbnVtYmVyPjxrZXl3b3Jkcz48a2V5d29yZD5Db2Njb2lkZWE8L2tleXdvcmQ+PGtleXdvcmQ+
SGVtaXB0ZXJhPC9rZXl3b3JkPjxrZXl3b3JkPmluc2VjdDwva2V5d29yZD48a2V5d29yZD5JbnNl
Y3RzPC9rZXl3b3JkPjxrZXl3b3JkPlJlZ2lvbjwva2V5d29yZD48a2V5d29yZD5SZWdpb25zPC9r
ZXl3b3JkPjxrZXl3b3JkPlNjYWxlIGluc2VjdDwva2V5d29yZD48a2V5d29yZD5TY2FsZXM8L2tl
eXdvcmQ+PGtleXdvcmQ+U2NhbGVzIGluc2VjdHM8L2tleXdvcmQ+PGtleXdvcmQ+VW5pdGVkIFN0
YXRlcyBvZiBBbWVyaWNhPC9rZXl3b3JkPjwva2V5d29yZHM+PGRhdGVzPjx5ZWFyPjIwMDU8L3ll
YXI+PC9kYXRlcz48b3JpZy1wdWI+PHN0eWxlIGZhY2U9InVuZGVybGluZSIgZm9udD0iZGVmYXVs
dCIgc2l6ZT0iMTAwJSI+SjpcRSBMaWJyYXJ5XFBsYW50IENhdGFsb2d1ZVxNPC9zdHlsZT48L29y
aWctcHViPjxsYWJlbD42Njk2MjwvbGFiZWw+PHVybHM+PC91cmxzPjxjdXN0b20xPmF2b2NhZG9z
IHNwPC9jdXN0b20xPjwvcmVjb3JkPjwvQ2l0ZT48Q2l0ZT48QXV0aG9yPldhdHNvbjwvQXV0aG9y
PjxZZWFyPjIwMDU8L1llYXI+PFJlY051bT4yMzIyPC9SZWNOdW0+PHJlY29yZD48cmVjLW51bWJl
cj4yMzIyPC9yZWMtbnVtYmVyPjxmb3JlaWduLWtleXM+PGtleSBhcHA9IkVOIiBkYi1pZD0icHh3
eHcwZXI5enYyZnhlenhkazV0dDV1dHo1cDV2dHJ3ZHYwIiB0aW1lc3RhbXA9IjE0NTE5NzI0MjQi
PjIzMjI8L2tleT48L2ZvcmVpZ24ta2V5cz48cmVmLXR5cGUgbmFtZT0iSm91cm5hbCBBcnRpY2xl
Ij4xNzwvcmVmLXR5cGU+PGNvbnRyaWJ1dG9ycz48YXV0aG9ycz48YXV0aG9yPldhdHNvbixHLlcu
PC9hdXRob3I+PGF1dGhvcj5LdWJpcmliYSxKLjwvYXV0aG9yPjwvYXV0aG9ycz48L2NvbnRyaWJ1
dG9ycz48dGl0bGVzPjx0aXRsZT5JZGVudGlmaWNhdGlvbiBvZiBtZWFseWJ1Z3MgKEhlbWlwdGVy
YTogUHNldWRvY29jY2lkYWUpIG9uIGJhbmFuYSBhbmQgcGxhbnRhaW4gaW4gQWZyaWNhPC90aXRs
ZT48c2Vjb25kYXJ5LXRpdGxlPkFmcmljYW4gRW50b21vbG9neTwvc2Vjb25kYXJ5LXRpdGxlPjwv
dGl0bGVzPjxwZXJpb2RpY2FsPjxmdWxsLXRpdGxlPkFmcmljYW4gRW50b21vbG9neTwvZnVsbC10
aXRsZT48L3BlcmlvZGljYWw+PHBhZ2VzPjM1LTQ3PC9wYWdlcz48dm9sdW1lPjEzPC92b2x1bWU+
PG51bWJlcj4xPC9udW1iZXI+PGtleXdvcmRzPjxrZXl3b3JkPkFkdWx0PC9rZXl3b3JkPjxrZXl3
b3JkPkFkdWx0czwva2V5d29yZD48a2V5d29yZD5BZnJpY2E8L2tleXdvcmQ+PGtleXdvcmQ+QmFu
YW5hczwva2V5d29yZD48a2V5d29yZD5DYXVzZXM8L2tleXdvcmQ+PGtleXdvcmQ+Q3JvcHM8L2tl
eXdvcmQ+PGtleXdvcmQ+RmVtYWxlPC9rZXl3b3JkPjxrZXl3b3JkPkZlbWFsZXM8L2tleXdvcmQ+
PGtleXdvcmQ+R2VuZXJhPC9rZXl3b3JkPjxrZXl3b3JkPkhlbWlwdGVyYTwva2V5d29yZD48a2V5
d29yZD5JZGVudGlmaWNhdGlvbjwva2V5d29yZD48a2V5d29yZD5JbmZvcm1hdGlvbjwva2V5d29y
ZD48a2V5d29yZD5LZXk8L2tleXdvcmQ+PGtleXdvcmQ+S2V5czwva2V5d29yZD48a2V5d29yZD5M
b3NzZXM8L2tleXdvcmQ+PGtleXdvcmQ+TWVhbHlidWc8L2tleXdvcmQ+PGtleXdvcmQ+TWVhbHli
dWdzPC9rZXl3b3JkPjxrZXl3b3JkPk1ldGhvZHM8L2tleXdvcmQ+PGtleXdvcmQ+TW9ycGhvbG9n
eTwva2V5d29yZD48a2V5d29yZD5NdXNhY2VhZTwva2V5d29yZD48a2V5d29yZD5wZXN0PC9rZXl3
b3JkPjxrZXl3b3JkPlBlc3RzPC9rZXl3b3JkPjxrZXl3b3JkPlByZXBhcmF0aW9uPC9rZXl3b3Jk
PjxrZXl3b3JkPlByZXNlcnZhdGlvbjwva2V5d29yZD48a2V5d29yZD5Qc2V1ZG9jb2NjaWRhZTwv
a2V5d29yZD48a2V5d29yZD5SZWdpb248L2tleXdvcmQ+PGtleXdvcmQ+UmVnaW9uczwva2V5d29y
ZD48a2V5d29yZD5Tb3VyY2VzPC9rZXl3b3JkPjxrZXl3b3JkPlNwZWNpZXM8L2tleXdvcmQ+PGtl
eXdvcmQ+VHJhbnNtaXNzaW9uPC9rZXl3b3JkPjxrZXl3b3JkPlZpcnVzPC9rZXl3b3JkPjxrZXl3
b3JkPlZpcnVzZXM8L2tleXdvcmQ+PGtleXdvcmQ+WWllbGRzPC9rZXl3b3JkPjwva2V5d29yZHM+
PGRhdGVzPjx5ZWFyPjIwMDU8L3llYXI+PC9kYXRlcz48b3JpZy1wdWI+PHN0eWxlIGZhY2U9InVu
ZGVybGluZSIgZm9udD0iZGVmYXVsdCIgc2l6ZT0iMTAwJSI+SjpcRSBMaWJyYXJ5XFBsYW50IENh
dGFsb2d1ZVxXPC9zdHlsZT48L29yaWctcHViPjxsYWJlbD4xMjgwODwvbGFiZWw+PHVybHM+PC91
cmxzPjxjdXN0b20xPmd0PC9jdXN0b20xPjxhY2Nlc3MtZGF0ZT4yMDA1PC9hY2Nlc3MtZGF0ZT48
L3JlY29yZD48L0NpdGU+PENpdGU+PEF1dGhvcj5XaWxsaWFtczwvQXV0aG9yPjxZZWFyPjE5OTI8
L1llYXI+PFJlY051bT42MzI3PC9SZWNOdW0+PHJlY29yZD48cmVjLW51bWJlcj42MzI3PC9yZWMt
bnVtYmVyPjxmb3JlaWduLWtleXM+PGtleSBhcHA9IkVOIiBkYi1pZD0icHh3eHcwZXI5enYyZnhl
enhkazV0dDV1dHo1cDV2dHJ3ZHYwIiB0aW1lc3RhbXA9IjE0NTE5NzI1MjEiPjYzMjc8L2tleT48
L2ZvcmVpZ24ta2V5cz48cmVmLXR5cGUgbmFtZT0iQm9vayI+NjwvcmVmLXR5cGU+PGNvbnRyaWJ1
dG9ycz48YXV0aG9ycz48YXV0aG9yPldpbGxpYW1zLEQuSi48L2F1dGhvcj48YXV0aG9yPkdyYW5h
cmEgZGUgV2lsbGluayxNLkMuPC9hdXRob3I+PC9hdXRob3JzPjwvY29udHJpYnV0b3JzPjx0aXRs
ZXM+PHRpdGxlPk1lYWx5YnVncyBvZiBDZW50cmFsIGFuZCBTb3V0aCBBbWVyaWNhPC90aXRsZT48
L3RpdGxlcz48cGFnZXM+MS02MzU8L3BhZ2VzPjxrZXl3b3Jkcz48a2V5d29yZD5BbWVyaWNhPC9r
ZXl3b3JkPjxrZXl3b3JkPk1lYWx5YnVnPC9rZXl3b3JkPjxrZXl3b3JkPk1lYWx5YnVnczwva2V5
d29yZD48L2tleXdvcmRzPjxkYXRlcz48eWVhcj4xOTkyPC95ZWFyPjwvZGF0ZXM+PHB1Yi1sb2Nh
dGlvbj5XYWxsaW5nZm9yZDwvcHViLWxvY2F0aW9uPjxwdWJsaXNoZXI+Q0FCIEludGVybmF0aW9u
YWw8L3B1Ymxpc2hlcj48b3JpZy1wdWI+PHN0eWxlIGZhY2U9InVuZGVybGluZSIgZm9udD0iZGVm
YXVsdCIgc2l6ZT0iMTAwJSI+SjpcRSBMaWJyYXJ5XFBsYW50IENhdGFsb2d1ZVxXPC9zdHlsZT48
L29yaWctcHViPjxsYWJlbD42OTc2MDwvbGFiZWw+PHVybHM+PC91cmxzPjxjdXN0b20xPkNoaW5h
IHRhYmxlIGdyYXBlcyBVUyBhcHBsZXMgc3A8L2N1c3RvbTE+PC9yZWNvcmQ+PC9DaXRlPjwvRW5k
Tm90ZT5=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40" w:tooltip="Beardsley, 1959 #3262" w:history="1">
              <w:r w:rsidR="003A08F3" w:rsidRPr="00643417">
                <w:rPr>
                  <w:noProof/>
                </w:rPr>
                <w:t>Beardsley 1959</w:t>
              </w:r>
            </w:hyperlink>
            <w:r w:rsidR="00405F2F" w:rsidRPr="00643417">
              <w:rPr>
                <w:noProof/>
              </w:rPr>
              <w:t xml:space="preserve">, </w:t>
            </w:r>
            <w:hyperlink w:anchor="_ENREF_42" w:tooltip="Beardsley, 1993 #3266" w:history="1">
              <w:r w:rsidR="003A08F3" w:rsidRPr="00643417">
                <w:rPr>
                  <w:noProof/>
                </w:rPr>
                <w:t>1993</w:t>
              </w:r>
            </w:hyperlink>
            <w:r w:rsidR="00405F2F" w:rsidRPr="00643417">
              <w:rPr>
                <w:noProof/>
              </w:rPr>
              <w:t xml:space="preserve">; </w:t>
            </w:r>
            <w:hyperlink w:anchor="_ENREF_100" w:tooltip="Carter, 1942 #3982" w:history="1">
              <w:r w:rsidR="003A08F3" w:rsidRPr="00643417">
                <w:rPr>
                  <w:noProof/>
                </w:rPr>
                <w:t>Carter 1942</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14" w:tooltip="Granara de Willink, 2009 #22581" w:history="1">
              <w:r w:rsidR="003A08F3" w:rsidRPr="00643417">
                <w:rPr>
                  <w:noProof/>
                </w:rPr>
                <w:t>Granara de Willink 2009</w:t>
              </w:r>
            </w:hyperlink>
            <w:r w:rsidR="00405F2F" w:rsidRPr="00643417">
              <w:rPr>
                <w:noProof/>
              </w:rPr>
              <w:t xml:space="preserve">; </w:t>
            </w:r>
            <w:hyperlink w:anchor="_ENREF_257" w:tooltip="Ito, 1938 #4122" w:history="1">
              <w:r w:rsidR="003A08F3" w:rsidRPr="00643417">
                <w:rPr>
                  <w:noProof/>
                </w:rPr>
                <w:t>Ito 1938</w:t>
              </w:r>
            </w:hyperlink>
            <w:r w:rsidR="00405F2F" w:rsidRPr="00643417">
              <w:rPr>
                <w:noProof/>
              </w:rPr>
              <w:t xml:space="preserve">; </w:t>
            </w:r>
            <w:hyperlink w:anchor="_ENREF_328" w:tooltip="Mani, 1987 #12532" w:history="1">
              <w:r w:rsidR="003A08F3" w:rsidRPr="00643417">
                <w:rPr>
                  <w:noProof/>
                </w:rPr>
                <w:t>Mani &amp; Thontadarya 1987</w:t>
              </w:r>
            </w:hyperlink>
            <w:r w:rsidR="00405F2F" w:rsidRPr="00643417">
              <w:rPr>
                <w:noProof/>
              </w:rPr>
              <w:t xml:space="preserve">; </w:t>
            </w:r>
            <w:hyperlink w:anchor="_ENREF_348" w:tooltip="Miller, 2005 #4821" w:history="1">
              <w:r w:rsidR="003A08F3" w:rsidRPr="00643417">
                <w:rPr>
                  <w:noProof/>
                </w:rPr>
                <w:t>Miller 2005</w:t>
              </w:r>
            </w:hyperlink>
            <w:r w:rsidR="00405F2F" w:rsidRPr="00643417">
              <w:rPr>
                <w:noProof/>
              </w:rPr>
              <w:t xml:space="preserve">; </w:t>
            </w:r>
            <w:hyperlink w:anchor="_ENREF_466" w:tooltip="Watson, 2005 #2322" w:history="1">
              <w:r w:rsidR="003A08F3" w:rsidRPr="00643417">
                <w:rPr>
                  <w:noProof/>
                </w:rPr>
                <w:t>Watson &amp; Kubiriba 2005</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5C8A8E9F" w14:textId="060753BA" w:rsidR="00DE292D" w:rsidRPr="00643417" w:rsidRDefault="00DE292D" w:rsidP="00F06B28">
            <w:pPr>
              <w:pStyle w:val="TableText"/>
            </w:pPr>
            <w:r w:rsidRPr="00643417">
              <w:rPr>
                <w:szCs w:val="18"/>
              </w:rPr>
              <w:t>Yes</w:t>
            </w:r>
            <w:r w:rsidR="00F06B28" w:rsidRPr="00643417">
              <w:rPr>
                <w:szCs w:val="18"/>
              </w:rPr>
              <w:t xml:space="preserve">, NSW, NT, Qld and WA </w:t>
            </w:r>
            <w:r w:rsidR="00A348E7" w:rsidRPr="00643417">
              <w:rPr>
                <w:szCs w:val="18"/>
              </w:rPr>
              <w:fldChar w:fldCharType="begin"/>
            </w:r>
            <w:r w:rsidR="00405F2F" w:rsidRPr="00643417">
              <w:rPr>
                <w:szCs w:val="18"/>
              </w:rPr>
              <w:instrText xml:space="preserve"> ADDIN EN.CITE &lt;EndNote&gt;&lt;Cite&gt;&lt;Author&gt;Williams&lt;/Author&gt;&lt;Year&gt;1985&lt;/Year&gt;&lt;RecNum&gt;6328&lt;/RecNum&gt;&lt;DisplayText&gt;(García Morales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4A8E5A9A" w14:textId="29C1EED5" w:rsidR="00DE292D" w:rsidRPr="00643417" w:rsidRDefault="00DE292D" w:rsidP="003A08F3">
            <w:pPr>
              <w:pStyle w:val="TableText"/>
            </w:pPr>
            <w:r w:rsidRPr="00643417">
              <w:rPr>
                <w:szCs w:val="18"/>
              </w:rPr>
              <w:t xml:space="preserve">Highly polyphagous; on roots, leaves and natural cavities of a wide range of host plants including pineapple, bananas, sugarcane and rice </w:t>
            </w:r>
            <w:r w:rsidR="00A348E7" w:rsidRPr="00643417">
              <w:rPr>
                <w:szCs w:val="18"/>
              </w:rPr>
              <w:fldChar w:fldCharType="begin">
                <w:fldData xml:space="preserve">PEVuZE5vdGU+PENpdGU+PEF1dGhvcj5XaWxsaWFtczwvQXV0aG9yPjxZZWFyPjE5NzA8L1llYXI+
PFJlY051bT4yMjU5MTwvUmVjTnVtPjxEaXNwbGF5VGV4dD4oQmVhcmRzbGV5IDE5NTksIDE5OTM7
IEdhcmPDrWEgTW9yYWxlcyBldCBhbC4gMjAxODsgSXRvIDE5Mzg7IFdpbGxpYW1zIDE5NzApPC9E
aXNwbGF5VGV4dD48cmVjb3JkPjxyZWMtbnVtYmVyPjIyNTkxPC9yZWMtbnVtYmVyPjxmb3JlaWdu
LWtleXM+PGtleSBhcHA9IkVOIiBkYi1pZD0icHh3eHcwZXI5enYyZnhlenhkazV0dDV1dHo1cDV2
dHJ3ZHYwIiB0aW1lc3RhbXA9IjE0NTE5NzI4NzkiPjIyNTkxPC9rZXk+PC9mb3JlaWduLWtleXM+
PHJlZi10eXBlIG5hbWU9IkpvdXJuYWwgQXJ0aWNsZSI+MTc8L3JlZi10eXBlPjxjb250cmlidXRv
cnM+PGF1dGhvcnM+PGF1dGhvcj5XaWxsaWFtcyxELkouPC9hdXRob3I+PC9hdXRob3JzPjwvY29u
dHJpYnV0b3JzPjx0aXRsZXM+PHRpdGxlPlRoZSBtZWFseWJ1Z3MgKEhvbW9wdGVyYSwgQ29jY29p
ZGVhLCBQc2V1ZG9jb2NjaWRhZSkgb2Ygc3VnYXJjYW5lLCByaWNlIGFuZCBzb3JnaHVtPC90aXRs
ZT48c2Vjb25kYXJ5LXRpdGxlPkJ1bGxldGluIG9mIEVudG9tb2xvZ2ljYWwgUmVzZWFyY2g8L3Nl
Y29uZGFyeS10aXRsZT48L3RpdGxlcz48cGVyaW9kaWNhbD48ZnVsbC10aXRsZT5CdWxsZXRpbiBv
ZiBFbnRvbW9sb2dpY2FsIFJlc2VhcmNoPC9mdWxsLXRpdGxlPjwvcGVyaW9kaWNhbD48cGFnZXM+
MTA5LTE4ODwvcGFnZXM+PHZvbHVtZT42MDwvdm9sdW1lPjxudW1iZXI+MTwvbnVtYmVyPjxrZXl3
b3Jkcz48a2V5d29yZD5NZWFseWJ1Z3M8L2tleXdvcmQ+PGtleXdvcmQ+TWVhbHlidWc8L2tleXdv
cmQ+PGtleXdvcmQ+SG9tb3B0ZXJhPC9rZXl3b3JkPjxrZXl3b3JkPkNvY2NvaWRlYTwva2V5d29y
ZD48a2V5d29yZD5Qc2V1ZG9jb2NjaWRhZTwva2V5d29yZD48a2V5d29yZD5TdWdhcmNhbmU8L2tl
eXdvcmQ+PGtleXdvcmQ+UmljZTwva2V5d29yZD48a2V5d29yZD5Tb3JnaHVtPC9rZXl3b3JkPjwv
a2V5d29yZHM+PGRhdGVzPjx5ZWFyPjE5NzA8L3llYXI+PC9kYXRlcz48b3JpZy1wdWI+PHN0eWxl
IGZhY2U9InVuZGVybGluZSIgZm9udD0iZGVmYXVsdCIgc2l6ZT0iMTAwJSI+SjpcRSBMaWJyYXJ5
XFBsYW50IENhdGFsb2d1ZVxXPC9zdHlsZT48L29yaWctcHViPjxsYWJlbD44NzQ1NDwvbGFiZWw+
PHVybHM+PC91cmxzPjxjdXN0b20xPk1lYWx5YnVnIGdyb3VwIHBvbGljeSBZR0M8L2N1c3RvbTE+
PC9yZWNvcmQ+PC9DaXRlPjxDaXRlPjxBdXRob3I+SXRvPC9BdXRob3I+PFllYXI+MTkzODwvWWVh
cj48UmVjTnVtPjQxMjI8L1JlY051bT48cmVjb3JkPjxyZWMtbnVtYmVyPjQxMjI8L3JlYy1udW1i
ZXI+PGZvcmVpZ24ta2V5cz48a2V5IGFwcD0iRU4iIGRiLWlkPSJweHd4dzBlcjl6djJmeGV6eGRr
NXR0NXV0ejVwNXZ0cndkdjAiIHRpbWVzdGFtcD0iMTQ1MTk3MjQ3MiI+NDEyMjwva2V5PjwvZm9y
ZWlnbi1rZXlzPjxyZWYtdHlwZSBuYW1lPSJKb3VybmFsIEFydGljbGUiPjE3PC9yZWYtdHlwZT48
Y29udHJpYnV0b3JzPjxhdXRob3JzPjxhdXRob3I+SXRvLEsuQS48L2F1dGhvcj48L2F1dGhvcnM+
PC9jb250cmlidXRvcnM+PHRpdGxlcz48dGl0bGU+PHN0eWxlIGZhY2U9Im5vcm1hbCIgZm9udD0i
ZGVmYXVsdCIgc2l6ZT0iMTAwJSI+U3R1ZGllcyBvbiB0aGUgbGlmZSBoaXN0b3J5IG9mIHRoZSBw
aW5lYXBwbGUgbWVhbHlidWcsIDwvc3R5bGU+PHN0eWxlIGZhY2U9Iml0YWxpYyIgZm9udD0iZGVm
YXVsdCIgc2l6ZT0iMTAwJSI+UHNldWRvY29jY3VzIGJyZXZpcGVzPC9zdHlsZT48c3R5bGUgZmFj
ZT0ibm9ybWFsIiBmb250PSJkZWZhdWx0IiBzaXplPSIxMDAlIj4gKENrbGwuKTwvc3R5bGU+PC90
aXRsZT48c2Vjb25kYXJ5LXRpdGxlPkpvdXJuYWwgb2YgRWNvbm9taWMgRW50b21vbG9neTwvc2Vj
b25kYXJ5LXRpdGxlPjwvdGl0bGVzPjxwZXJpb2RpY2FsPjxmdWxsLXRpdGxlPkpvdXJuYWwgb2Yg
RWNvbm9taWMgRW50b21vbG9neTwvZnVsbC10aXRsZT48L3BlcmlvZGljYWw+PHBhZ2VzPjI5MS0y
OTg8L3BhZ2VzPjx2b2x1bWU+MzE8L3ZvbHVtZT48bnVtYmVyPjI8L251bWJlcj48a2V5d29yZHM+
PGtleXdvcmQ+SGlzdG9yeTwva2V5d29yZD48a2V5d29yZD5MaWZlLWhpc3Rvcnk8L2tleXdvcmQ+
PGtleXdvcmQ+TWVhbHlidWc8L2tleXdvcmQ+PGtleXdvcmQ+UHNldWRvY29jY3VzPC9rZXl3b3Jk
PjxrZXl3b3JkPlN0dWRpZXM8L2tleXdvcmQ+PC9rZXl3b3Jkcz48ZGF0ZXM+PHllYXI+MTkzODwv
eWVhcj48L2RhdGVzPjxvcmlnLXB1Yj48c3R5bGUgZmFjZT0idW5kZXJsaW5lIiBmb250PSJkZWZh
dWx0IiBzaXplPSIxMDAlIj5KOlxFIExpYnJhcnlcUGxhbnQgQ2F0YWxvZ3VlXEk8L3N0eWxlPjwv
b3JpZy1wdWI+PGxhYmVsPjY2MTY5PC9sYWJlbD48dXJscz48L3VybHM+PGN1c3RvbTE+YmFuYW5h
cyBzcDwvY3VzdG9tMT48L3JlY29yZD48L0NpdGU+PENpdGU+PEF1dGhvcj5CZWFyZHNsZXk8L0F1
dGhvcj48WWVhcj4xOTU5PC9ZZWFyPjxSZWNOdW0+MzI2MjwvUmVjTnVtPjxyZWNvcmQ+PHJlYy1u
dW1iZXI+MzI2MjwvcmVjLW51bWJlcj48Zm9yZWlnbi1rZXlzPjxrZXkgYXBwPSJFTiIgZGItaWQ9
InB4d3h3MGVyOXp2MmZ4ZXp4ZGs1dHQ1dXR6NXA1dnRyd2R2MCIgdGltZXN0YW1wPSIxNDUxOTcy
NDQ5Ij4zMjYyPC9rZXk+PC9mb3JlaWduLWtleXM+PHJlZi10eXBlIG5hbWU9IkpvdXJuYWwgQXJ0
aWNsZSI+MTc8L3JlZi10eXBlPjxjb250cmlidXRvcnM+PGF1dGhvcnM+PGF1dGhvcj5CZWFyZHNs
ZXksSi5XLCBKbnI8L2F1dGhvcj48L2F1dGhvcnM+PC9jb250cmlidXRvcnM+PHRpdGxlcz48dGl0
bGU+T24gdGhlIHRheG9ub215IG9mIHBpbmVhcHBsZSBtZWFseWJ1Z3MgaW4gSGF3YWlpLCB3aXRo
IGEgZGVzY3JpcHRpb24gb2YgYSBwcmV2aW91c2x5IHVubmFtZWQgc3BlY2llcyAoSG9tb3B0ZXJh
OiBQc2V1ZG9jb2NjaWRhZSk8L3RpdGxlPjxzZWNvbmRhcnktdGl0bGU+UHJvY2VlZGluZ3Mgb2Yg
dGhlIEhhd2FpaWFuIEVudG9tb2xvZ2ljYWwgU29jaWV0eTwvc2Vjb25kYXJ5LXRpdGxlPjwvdGl0
bGVzPjxwZXJpb2RpY2FsPjxmdWxsLXRpdGxlPlByb2NlZWRpbmdzIG9mIHRoZSBIYXdhaWlhbiBF
bnRvbW9sb2dpY2FsIFNvY2lldHk8L2Z1bGwtdGl0bGU+PC9wZXJpb2RpY2FsPjxwYWdlcz4yOS0z
NzwvcGFnZXM+PHZvbHVtZT4xNzwvdm9sdW1lPjxudW1iZXI+MTwvbnVtYmVyPjxrZXl3b3Jkcz48
a2V5d29yZD5EZXNjcmlwdGlvbjwva2V5d29yZD48a2V5d29yZD5EZXNjcmlwdGlvbnM8L2tleXdv
cmQ+PGtleXdvcmQ+SGF3YWlpPC9rZXl3b3JkPjxrZXl3b3JkPkhvbW9wdGVyYTwva2V5d29yZD48
a2V5d29yZD5NZWFseWJ1Zzwva2V5d29yZD48a2V5d29yZD5NZWFseWJ1Z3M8L2tleXdvcmQ+PGtl
eXdvcmQ+UHNldWRvY29jY2lkYWU8L2tleXdvcmQ+PGtleXdvcmQ+UkRJUkE8L2tleXdvcmQ+PGtl
eXdvcmQ+U3BlY2llczwva2V5d29yZD48a2V5d29yZD5UYXhvbm9teTwva2V5d29yZD48L2tleXdv
cmRzPjxkYXRlcz48eWVhcj4xOTU5PC95ZWFyPjwvZGF0ZXM+PG9yaWctcHViPjxzdHlsZSBmYWNl
PSJ1bmRlcmxpbmUiIGZvbnQ9ImRlZmF1bHQiIHNpemU9IjEwMCUiPko6XEUgTGlicmFyeVxQbGFu
dCBDYXRhbG9ndWVcQjwvc3R5bGU+PC9vcmlnLXB1Yj48bGFiZWw+NjQ1MDA8L2xhYmVsPjx1cmxz
PjwvdXJscz48Y3VzdG9tMT5iYW5hbmFzIGdtPC9jdXN0b20xPjwvcmVjb3JkPjwvQ2l0ZT48Q2l0
ZT48QXV0aG9yPkJlYXJkc2xleTwvQXV0aG9yPjxZZWFyPjE5OTM8L1llYXI+PFJlY051bT4zMjY2
PC9SZWNOdW0+PHJlY29yZD48cmVjLW51bWJlcj4zMjY2PC9yZWMtbnVtYmVyPjxmb3JlaWduLWtl
eXM+PGtleSBhcHA9IkVOIiBkYi1pZD0icHh3eHcwZXI5enYyZnhlenhkazV0dDV1dHo1cDV2dHJ3
ZHYwIiB0aW1lc3RhbXA9IjE0NTE5NzI0NDkiPjMyNjY8L2tleT48L2ZvcmVpZ24ta2V5cz48cmVm
LXR5cGUgbmFtZT0iSm91cm5hbCBBcnRpY2xlIj4xNzwvcmVmLXR5cGU+PGNvbnRyaWJ1dG9ycz48
YXV0aG9ycz48YXV0aG9yPkJlYXJkc2xleSxKLlcsIEpucjwvYXV0aG9yPjwvYXV0aG9ycz48L2Nv
bnRyaWJ1dG9ycz48dGl0bGVzPjx0aXRsZT5UaGUgcGluZWFwcGxlIG1lYWx5YnVnIGNvbXBsZXg6
IHRheG9ub215LCBkaXN0cmlidXRpb24gYW5kIGhvc3QgcmVsYXRpb25zaGlwczwvdGl0bGU+PHNl
Y29uZGFyeS10aXRsZT5BY3RhIEhvcnRpY3VsdHVyYWUgKElTSFMpPC9zZWNvbmRhcnktdGl0bGU+
PC90aXRsZXM+PHBlcmlvZGljYWw+PGZ1bGwtdGl0bGU+QWN0YSBIb3J0aWN1bHR1cmFlIChJU0hT
KTwvZnVsbC10aXRsZT48L3BlcmlvZGljYWw+PHBhZ2VzPjM4My0zODY8L3BhZ2VzPjx2b2x1bWU+
MzM0PC92b2x1bWU+PGtleXdvcmRzPjxrZXl3b3JkPkFmcmljYTwva2V5d29yZD48a2V5d29yZD5h
czwva2V5d29yZD48a2V5d29yZD5Bc2lhPC9rZXl3b3JkPjxrZXl3b3JkPmFzc29jaWF0ZWQ8L2tl
eXdvcmQ+PGtleXdvcmQ+QXVzdHJhbGlhPC9rZXl3b3JkPjxrZXl3b3JkPkJhbmFuYXM8L2tleXdv
cmQ+PGtleXdvcmQ+QmlvbG9naWNhbDwva2V5d29yZD48a2V5d29yZD5Db2NrZXJlbGw8L2tleXdv
cmQ+PGtleXdvcmQ+Q3JvcHM8L2tleXdvcmQ+PGtleXdvcmQ+RGlmZmVyZW5jZXM8L2tleXdvcmQ+
PGtleXdvcmQ+RGlzY292ZXJ5PC9rZXl3b3JkPjxrZXl3b3JkPmRpc2Vhc2U8L2tleXdvcmQ+PGtl
eXdvcmQ+RGlzZWFzZXM8L2tleXdvcmQ+PGtleXdvcmQ+RGlzdHJpYnV0aW9uPC9rZXl3b3JkPjxr
ZXl3b3JkPkR5c21pY29jY3VzPC9rZXl3b3JkPjxrZXl3b3JkPkR5c21pY29jY3VzIGJyZXZpcGVz
PC9rZXl3b3JkPjxrZXl3b3JkPkdyYXNzZXM8L2tleXdvcmQ+PGtleXdvcmQ+R3Jvd3RoPC9rZXl3
b3JkPjxrZXl3b3JkPkhhd2FpaTwva2V5d29yZD48a2V5d29yZD5Ib3N0czwva2V5d29yZD48a2V5
d29yZD5JVFM8L2tleXdvcmQ+PGtleXdvcmQ+TEVEPC9rZXl3b3JkPjxrZXl3b3JkPk1lYWx5YnVn
PC9rZXl3b3JkPjxrZXl3b3JkPk1lYWx5YnVnczwva2V5d29yZD48a2V5d29yZD5OZW90cm9waWNh
bCByZWdpb25zPC9rZXl3b3JkPjxrZXl3b3JkPm5lb3Ryb3BpY3M8L2tleXdvcmQ+PGtleXdvcmQ+
UG9seXBoYWdvdXM8L2tleXdvcmQ+PGtleXdvcmQ+UkRJUkE8L2tleXdvcmQ+PGtleXdvcmQ+UmVn
aW9uPC9rZXl3b3JkPjxrZXl3b3JkPlJlZ2lvbnM8L2tleXdvcmQ+PGtleXdvcmQ+UmVsYXRpb25z
aGlwczwva2V5d29yZD48a2V5d29yZD5TaWJsaW5nIHNwZWNpZXM8L2tleXdvcmQ+PGtleXdvcmQ+
U3BlY2llczwva2V5d29yZD48a2V5d29yZD5TcHJlYWQ8L2tleXdvcmQ+PGtleXdvcmQ+U3VnYXJj
YW5lPC9rZXl3b3JkPjxrZXl3b3JkPlRheG9ub215PC9rZXl3b3JkPjxrZXl3b3JkPlRyb3BpY2Fs
IGNyb3BzPC9rZXl3b3JkPjxrZXl3b3JkPldhcjwva2V5d29yZD48a2V5d29yZD5XaWx0PC9rZXl3
b3JkPjxrZXl3b3JkPldvcmxkPC9rZXl3b3JkPjwva2V5d29yZHM+PGRhdGVzPjx5ZWFyPjE5OTM8
L3llYXI+PC9kYXRlcz48b3JpZy1wdWI+PHN0eWxlIGZhY2U9InVuZGVybGluZSIgZm9udD0iZGVm
YXVsdCIgc2l6ZT0iMTAwJSI+SjpcRSBMaWJyYXJ5XFBsYW50IENhdGFsb2d1ZVxCPC9zdHlsZT48
L29yaWctcHViPjxsYWJlbD42NDUwNDwvbGFiZWw+PHVybHM+PHJlbGF0ZWQtdXJscz48dXJsPjxz
dHlsZSBmYWNlPSJ1bmRlcmxpbmUiIGZvbnQ9ImRlZmF1bHQiIHNpemU9IjEwMCUiPmh0dHA6Ly93
d3cuYWN0YWhvcnQub3JnL2Jvb2tzLzMzNC8zMzRfNDAuaHRtPC9zdHlsZT48L3VybD48L3JlbGF0
ZWQtdXJscz48L3VybHM+PGN1c3RvbTE+YmFuYW5hcyBnbSBQaW5lYXBwbGUgZnJvbSBNYWxheXNp
YSBqYzwvY3VzdG9tMT48L3JlY29yZD48L0NpdGU+PENpdGU+PEF1dGhvcj5HYXJjw61hPC9BdXRo
b3I+PFllYXI+MjAxODwvWWVhcj48UmVjTnVtPjMwMTQzPC9SZWNOdW0+PHJlY29yZD48cmVjLW51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YSBNb3JhbGVzLCBNLjwvYXV0aG9yPjxhdXRob3I+RGVubm8sIEIuRC48L2F1dGhvcj48YXV0aG9y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PEVuZE5vdGU+PENpdGU+PEF1dGhvcj5XaWxsaWFtczwvQXV0aG9yPjxZZWFyPjE5NzA8L1llYXI+
PFJlY051bT4yMjU5MTwvUmVjTnVtPjxEaXNwbGF5VGV4dD4oQmVhcmRzbGV5IDE5NTksIDE5OTM7
IEdhcmPDrWEgTW9yYWxlcyBldCBhbC4gMjAxODsgSXRvIDE5Mzg7IFdpbGxpYW1zIDE5NzApPC9E
aXNwbGF5VGV4dD48cmVjb3JkPjxyZWMtbnVtYmVyPjIyNTkxPC9yZWMtbnVtYmVyPjxmb3JlaWdu
LWtleXM+PGtleSBhcHA9IkVOIiBkYi1pZD0icHh3eHcwZXI5enYyZnhlenhkazV0dDV1dHo1cDV2
dHJ3ZHYwIiB0aW1lc3RhbXA9IjE0NTE5NzI4NzkiPjIyNTkxPC9rZXk+PC9mb3JlaWduLWtleXM+
PHJlZi10eXBlIG5hbWU9IkpvdXJuYWwgQXJ0aWNsZSI+MTc8L3JlZi10eXBlPjxjb250cmlidXRv
cnM+PGF1dGhvcnM+PGF1dGhvcj5XaWxsaWFtcyxELkouPC9hdXRob3I+PC9hdXRob3JzPjwvY29u
dHJpYnV0b3JzPjx0aXRsZXM+PHRpdGxlPlRoZSBtZWFseWJ1Z3MgKEhvbW9wdGVyYSwgQ29jY29p
ZGVhLCBQc2V1ZG9jb2NjaWRhZSkgb2Ygc3VnYXJjYW5lLCByaWNlIGFuZCBzb3JnaHVtPC90aXRs
ZT48c2Vjb25kYXJ5LXRpdGxlPkJ1bGxldGluIG9mIEVudG9tb2xvZ2ljYWwgUmVzZWFyY2g8L3Nl
Y29uZGFyeS10aXRsZT48L3RpdGxlcz48cGVyaW9kaWNhbD48ZnVsbC10aXRsZT5CdWxsZXRpbiBv
ZiBFbnRvbW9sb2dpY2FsIFJlc2VhcmNoPC9mdWxsLXRpdGxlPjwvcGVyaW9kaWNhbD48cGFnZXM+
MTA5LTE4ODwvcGFnZXM+PHZvbHVtZT42MDwvdm9sdW1lPjxudW1iZXI+MTwvbnVtYmVyPjxrZXl3
b3Jkcz48a2V5d29yZD5NZWFseWJ1Z3M8L2tleXdvcmQ+PGtleXdvcmQ+TWVhbHlidWc8L2tleXdv
cmQ+PGtleXdvcmQ+SG9tb3B0ZXJhPC9rZXl3b3JkPjxrZXl3b3JkPkNvY2NvaWRlYTwva2V5d29y
ZD48a2V5d29yZD5Qc2V1ZG9jb2NjaWRhZTwva2V5d29yZD48a2V5d29yZD5TdWdhcmNhbmU8L2tl
eXdvcmQ+PGtleXdvcmQ+UmljZTwva2V5d29yZD48a2V5d29yZD5Tb3JnaHVtPC9rZXl3b3JkPjwv
a2V5d29yZHM+PGRhdGVzPjx5ZWFyPjE5NzA8L3llYXI+PC9kYXRlcz48b3JpZy1wdWI+PHN0eWxl
IGZhY2U9InVuZGVybGluZSIgZm9udD0iZGVmYXVsdCIgc2l6ZT0iMTAwJSI+SjpcRSBMaWJyYXJ5
XFBsYW50IENhdGFsb2d1ZVxXPC9zdHlsZT48L29yaWctcHViPjxsYWJlbD44NzQ1NDwvbGFiZWw+
PHVybHM+PC91cmxzPjxjdXN0b20xPk1lYWx5YnVnIGdyb3VwIHBvbGljeSBZR0M8L2N1c3RvbTE+
PC9yZWNvcmQ+PC9DaXRlPjxDaXRlPjxBdXRob3I+SXRvPC9BdXRob3I+PFllYXI+MTkzODwvWWVh
cj48UmVjTnVtPjQxMjI8L1JlY051bT48cmVjb3JkPjxyZWMtbnVtYmVyPjQxMjI8L3JlYy1udW1i
ZXI+PGZvcmVpZ24ta2V5cz48a2V5IGFwcD0iRU4iIGRiLWlkPSJweHd4dzBlcjl6djJmeGV6eGRr
NXR0NXV0ejVwNXZ0cndkdjAiIHRpbWVzdGFtcD0iMTQ1MTk3MjQ3MiI+NDEyMjwva2V5PjwvZm9y
ZWlnbi1rZXlzPjxyZWYtdHlwZSBuYW1lPSJKb3VybmFsIEFydGljbGUiPjE3PC9yZWYtdHlwZT48
Y29udHJpYnV0b3JzPjxhdXRob3JzPjxhdXRob3I+SXRvLEsuQS48L2F1dGhvcj48L2F1dGhvcnM+
PC9jb250cmlidXRvcnM+PHRpdGxlcz48dGl0bGU+PHN0eWxlIGZhY2U9Im5vcm1hbCIgZm9udD0i
ZGVmYXVsdCIgc2l6ZT0iMTAwJSI+U3R1ZGllcyBvbiB0aGUgbGlmZSBoaXN0b3J5IG9mIHRoZSBw
aW5lYXBwbGUgbWVhbHlidWcsIDwvc3R5bGU+PHN0eWxlIGZhY2U9Iml0YWxpYyIgZm9udD0iZGVm
YXVsdCIgc2l6ZT0iMTAwJSI+UHNldWRvY29jY3VzIGJyZXZpcGVzPC9zdHlsZT48c3R5bGUgZmFj
ZT0ibm9ybWFsIiBmb250PSJkZWZhdWx0IiBzaXplPSIxMDAlIj4gKENrbGwuKTwvc3R5bGU+PC90
aXRsZT48c2Vjb25kYXJ5LXRpdGxlPkpvdXJuYWwgb2YgRWNvbm9taWMgRW50b21vbG9neTwvc2Vj
b25kYXJ5LXRpdGxlPjwvdGl0bGVzPjxwZXJpb2RpY2FsPjxmdWxsLXRpdGxlPkpvdXJuYWwgb2Yg
RWNvbm9taWMgRW50b21vbG9neTwvZnVsbC10aXRsZT48L3BlcmlvZGljYWw+PHBhZ2VzPjI5MS0y
OTg8L3BhZ2VzPjx2b2x1bWU+MzE8L3ZvbHVtZT48bnVtYmVyPjI8L251bWJlcj48a2V5d29yZHM+
PGtleXdvcmQ+SGlzdG9yeTwva2V5d29yZD48a2V5d29yZD5MaWZlLWhpc3Rvcnk8L2tleXdvcmQ+
PGtleXdvcmQ+TWVhbHlidWc8L2tleXdvcmQ+PGtleXdvcmQ+UHNldWRvY29jY3VzPC9rZXl3b3Jk
PjxrZXl3b3JkPlN0dWRpZXM8L2tleXdvcmQ+PC9rZXl3b3Jkcz48ZGF0ZXM+PHllYXI+MTkzODwv
eWVhcj48L2RhdGVzPjxvcmlnLXB1Yj48c3R5bGUgZmFjZT0idW5kZXJsaW5lIiBmb250PSJkZWZh
dWx0IiBzaXplPSIxMDAlIj5KOlxFIExpYnJhcnlcUGxhbnQgQ2F0YWxvZ3VlXEk8L3N0eWxlPjwv
b3JpZy1wdWI+PGxhYmVsPjY2MTY5PC9sYWJlbD48dXJscz48L3VybHM+PGN1c3RvbTE+YmFuYW5h
cyBzcDwvY3VzdG9tMT48L3JlY29yZD48L0NpdGU+PENpdGU+PEF1dGhvcj5CZWFyZHNsZXk8L0F1
dGhvcj48WWVhcj4xOTU5PC9ZZWFyPjxSZWNOdW0+MzI2MjwvUmVjTnVtPjxyZWNvcmQ+PHJlYy1u
dW1iZXI+MzI2MjwvcmVjLW51bWJlcj48Zm9yZWlnbi1rZXlzPjxrZXkgYXBwPSJFTiIgZGItaWQ9
InB4d3h3MGVyOXp2MmZ4ZXp4ZGs1dHQ1dXR6NXA1dnRyd2R2MCIgdGltZXN0YW1wPSIxNDUxOTcy
NDQ5Ij4zMjYyPC9rZXk+PC9mb3JlaWduLWtleXM+PHJlZi10eXBlIG5hbWU9IkpvdXJuYWwgQXJ0
aWNsZSI+MTc8L3JlZi10eXBlPjxjb250cmlidXRvcnM+PGF1dGhvcnM+PGF1dGhvcj5CZWFyZHNs
ZXksSi5XLCBKbnI8L2F1dGhvcj48L2F1dGhvcnM+PC9jb250cmlidXRvcnM+PHRpdGxlcz48dGl0
bGU+T24gdGhlIHRheG9ub215IG9mIHBpbmVhcHBsZSBtZWFseWJ1Z3MgaW4gSGF3YWlpLCB3aXRo
IGEgZGVzY3JpcHRpb24gb2YgYSBwcmV2aW91c2x5IHVubmFtZWQgc3BlY2llcyAoSG9tb3B0ZXJh
OiBQc2V1ZG9jb2NjaWRhZSk8L3RpdGxlPjxzZWNvbmRhcnktdGl0bGU+UHJvY2VlZGluZ3Mgb2Yg
dGhlIEhhd2FpaWFuIEVudG9tb2xvZ2ljYWwgU29jaWV0eTwvc2Vjb25kYXJ5LXRpdGxlPjwvdGl0
bGVzPjxwZXJpb2RpY2FsPjxmdWxsLXRpdGxlPlByb2NlZWRpbmdzIG9mIHRoZSBIYXdhaWlhbiBF
bnRvbW9sb2dpY2FsIFNvY2lldHk8L2Z1bGwtdGl0bGU+PC9wZXJpb2RpY2FsPjxwYWdlcz4yOS0z
NzwvcGFnZXM+PHZvbHVtZT4xNzwvdm9sdW1lPjxudW1iZXI+MTwvbnVtYmVyPjxrZXl3b3Jkcz48
a2V5d29yZD5EZXNjcmlwdGlvbjwva2V5d29yZD48a2V5d29yZD5EZXNjcmlwdGlvbnM8L2tleXdv
cmQ+PGtleXdvcmQ+SGF3YWlpPC9rZXl3b3JkPjxrZXl3b3JkPkhvbW9wdGVyYTwva2V5d29yZD48
a2V5d29yZD5NZWFseWJ1Zzwva2V5d29yZD48a2V5d29yZD5NZWFseWJ1Z3M8L2tleXdvcmQ+PGtl
eXdvcmQ+UHNldWRvY29jY2lkYWU8L2tleXdvcmQ+PGtleXdvcmQ+UkRJUkE8L2tleXdvcmQ+PGtl
eXdvcmQ+U3BlY2llczwva2V5d29yZD48a2V5d29yZD5UYXhvbm9teTwva2V5d29yZD48L2tleXdv
cmRzPjxkYXRlcz48eWVhcj4xOTU5PC95ZWFyPjwvZGF0ZXM+PG9yaWctcHViPjxzdHlsZSBmYWNl
PSJ1bmRlcmxpbmUiIGZvbnQ9ImRlZmF1bHQiIHNpemU9IjEwMCUiPko6XEUgTGlicmFyeVxQbGFu
dCBDYXRhbG9ndWVcQjwvc3R5bGU+PC9vcmlnLXB1Yj48bGFiZWw+NjQ1MDA8L2xhYmVsPjx1cmxz
PjwvdXJscz48Y3VzdG9tMT5iYW5hbmFzIGdtPC9jdXN0b20xPjwvcmVjb3JkPjwvQ2l0ZT48Q2l0
ZT48QXV0aG9yPkJlYXJkc2xleTwvQXV0aG9yPjxZZWFyPjE5OTM8L1llYXI+PFJlY051bT4zMjY2
PC9SZWNOdW0+PHJlY29yZD48cmVjLW51bWJlcj4zMjY2PC9yZWMtbnVtYmVyPjxmb3JlaWduLWtl
eXM+PGtleSBhcHA9IkVOIiBkYi1pZD0icHh3eHcwZXI5enYyZnhlenhkazV0dDV1dHo1cDV2dHJ3
ZHYwIiB0aW1lc3RhbXA9IjE0NTE5NzI0NDkiPjMyNjY8L2tleT48L2ZvcmVpZ24ta2V5cz48cmVm
LXR5cGUgbmFtZT0iSm91cm5hbCBBcnRpY2xlIj4xNzwvcmVmLXR5cGU+PGNvbnRyaWJ1dG9ycz48
YXV0aG9ycz48YXV0aG9yPkJlYXJkc2xleSxKLlcsIEpucjwvYXV0aG9yPjwvYXV0aG9ycz48L2Nv
bnRyaWJ1dG9ycz48dGl0bGVzPjx0aXRsZT5UaGUgcGluZWFwcGxlIG1lYWx5YnVnIGNvbXBsZXg6
IHRheG9ub215LCBkaXN0cmlidXRpb24gYW5kIGhvc3QgcmVsYXRpb25zaGlwczwvdGl0bGU+PHNl
Y29uZGFyeS10aXRsZT5BY3RhIEhvcnRpY3VsdHVyYWUgKElTSFMpPC9zZWNvbmRhcnktdGl0bGU+
PC90aXRsZXM+PHBlcmlvZGljYWw+PGZ1bGwtdGl0bGU+QWN0YSBIb3J0aWN1bHR1cmFlIChJU0hT
KTwvZnVsbC10aXRsZT48L3BlcmlvZGljYWw+PHBhZ2VzPjM4My0zODY8L3BhZ2VzPjx2b2x1bWU+
MzM0PC92b2x1bWU+PGtleXdvcmRzPjxrZXl3b3JkPkFmcmljYTwva2V5d29yZD48a2V5d29yZD5h
czwva2V5d29yZD48a2V5d29yZD5Bc2lhPC9rZXl3b3JkPjxrZXl3b3JkPmFzc29jaWF0ZWQ8L2tl
eXdvcmQ+PGtleXdvcmQ+QXVzdHJhbGlhPC9rZXl3b3JkPjxrZXl3b3JkPkJhbmFuYXM8L2tleXdv
cmQ+PGtleXdvcmQ+QmlvbG9naWNhbDwva2V5d29yZD48a2V5d29yZD5Db2NrZXJlbGw8L2tleXdv
cmQ+PGtleXdvcmQ+Q3JvcHM8L2tleXdvcmQ+PGtleXdvcmQ+RGlmZmVyZW5jZXM8L2tleXdvcmQ+
PGtleXdvcmQ+RGlzY292ZXJ5PC9rZXl3b3JkPjxrZXl3b3JkPmRpc2Vhc2U8L2tleXdvcmQ+PGtl
eXdvcmQ+RGlzZWFzZXM8L2tleXdvcmQ+PGtleXdvcmQ+RGlzdHJpYnV0aW9uPC9rZXl3b3JkPjxr
ZXl3b3JkPkR5c21pY29jY3VzPC9rZXl3b3JkPjxrZXl3b3JkPkR5c21pY29jY3VzIGJyZXZpcGVz
PC9rZXl3b3JkPjxrZXl3b3JkPkdyYXNzZXM8L2tleXdvcmQ+PGtleXdvcmQ+R3Jvd3RoPC9rZXl3
b3JkPjxrZXl3b3JkPkhhd2FpaTwva2V5d29yZD48a2V5d29yZD5Ib3N0czwva2V5d29yZD48a2V5
d29yZD5JVFM8L2tleXdvcmQ+PGtleXdvcmQ+TEVEPC9rZXl3b3JkPjxrZXl3b3JkPk1lYWx5YnVn
PC9rZXl3b3JkPjxrZXl3b3JkPk1lYWx5YnVnczwva2V5d29yZD48a2V5d29yZD5OZW90cm9waWNh
bCByZWdpb25zPC9rZXl3b3JkPjxrZXl3b3JkPm5lb3Ryb3BpY3M8L2tleXdvcmQ+PGtleXdvcmQ+
UG9seXBoYWdvdXM8L2tleXdvcmQ+PGtleXdvcmQ+UkRJUkE8L2tleXdvcmQ+PGtleXdvcmQ+UmVn
aW9uPC9rZXl3b3JkPjxrZXl3b3JkPlJlZ2lvbnM8L2tleXdvcmQ+PGtleXdvcmQ+UmVsYXRpb25z
aGlwczwva2V5d29yZD48a2V5d29yZD5TaWJsaW5nIHNwZWNpZXM8L2tleXdvcmQ+PGtleXdvcmQ+
U3BlY2llczwva2V5d29yZD48a2V5d29yZD5TcHJlYWQ8L2tleXdvcmQ+PGtleXdvcmQ+U3VnYXJj
YW5lPC9rZXl3b3JkPjxrZXl3b3JkPlRheG9ub215PC9rZXl3b3JkPjxrZXl3b3JkPlRyb3BpY2Fs
IGNyb3BzPC9rZXl3b3JkPjxrZXl3b3JkPldhcjwva2V5d29yZD48a2V5d29yZD5XaWx0PC9rZXl3
b3JkPjxrZXl3b3JkPldvcmxkPC9rZXl3b3JkPjwva2V5d29yZHM+PGRhdGVzPjx5ZWFyPjE5OTM8
L3llYXI+PC9kYXRlcz48b3JpZy1wdWI+PHN0eWxlIGZhY2U9InVuZGVybGluZSIgZm9udD0iZGVm
YXVsdCIgc2l6ZT0iMTAwJSI+SjpcRSBMaWJyYXJ5XFBsYW50IENhdGFsb2d1ZVxCPC9zdHlsZT48
L29yaWctcHViPjxsYWJlbD42NDUwNDwvbGFiZWw+PHVybHM+PHJlbGF0ZWQtdXJscz48dXJsPjxz
dHlsZSBmYWNlPSJ1bmRlcmxpbmUiIGZvbnQ9ImRlZmF1bHQiIHNpemU9IjEwMCUiPmh0dHA6Ly93
d3cuYWN0YWhvcnQub3JnL2Jvb2tzLzMzNC8zMzRfNDAuaHRtPC9zdHlsZT48L3VybD48L3JlbGF0
ZWQtdXJscz48L3VybHM+PGN1c3RvbTE+YmFuYW5hcyBnbSBQaW5lYXBwbGUgZnJvbSBNYWxheXNp
YSBqYzwvY3VzdG9tMT48L3JlY29yZD48L0NpdGU+PENpdGU+PEF1dGhvcj5HYXJjw61hPC9BdXRo
b3I+PFllYXI+MjAxODwvWWVhcj48UmVjTnVtPjMwMTQzPC9SZWNOdW0+PHJlY29yZD48cmVjLW51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YSBNb3JhbGVzLCBNLjwvYXV0aG9yPjxhdXRob3I+RGVubm8sIEIuRC48L2F1dGhvcj48YXV0aG9y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40" w:tooltip="Beardsley, 1959 #3262" w:history="1">
              <w:r w:rsidR="003A08F3" w:rsidRPr="00643417">
                <w:rPr>
                  <w:noProof/>
                  <w:szCs w:val="18"/>
                </w:rPr>
                <w:t>Beardsley 1959</w:t>
              </w:r>
            </w:hyperlink>
            <w:r w:rsidR="00405F2F" w:rsidRPr="00643417">
              <w:rPr>
                <w:noProof/>
                <w:szCs w:val="18"/>
              </w:rPr>
              <w:t xml:space="preserve">, </w:t>
            </w:r>
            <w:hyperlink w:anchor="_ENREF_42" w:tooltip="Beardsley, 1993 #3266" w:history="1">
              <w:r w:rsidR="003A08F3" w:rsidRPr="00643417">
                <w:rPr>
                  <w:noProof/>
                  <w:szCs w:val="18"/>
                </w:rPr>
                <w:t>1993</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57" w:tooltip="Ito, 1938 #4122" w:history="1">
              <w:r w:rsidR="003A08F3" w:rsidRPr="00643417">
                <w:rPr>
                  <w:noProof/>
                  <w:szCs w:val="18"/>
                </w:rPr>
                <w:t>Ito 1938</w:t>
              </w:r>
            </w:hyperlink>
            <w:r w:rsidR="00405F2F" w:rsidRPr="00643417">
              <w:rPr>
                <w:noProof/>
                <w:szCs w:val="18"/>
              </w:rPr>
              <w:t xml:space="preserve">; </w:t>
            </w:r>
            <w:hyperlink w:anchor="_ENREF_473" w:tooltip="Williams, 1970 #22591" w:history="1">
              <w:r w:rsidR="003A08F3" w:rsidRPr="00643417">
                <w:rPr>
                  <w:noProof/>
                  <w:szCs w:val="18"/>
                </w:rPr>
                <w:t>Williams 1970</w:t>
              </w:r>
            </w:hyperlink>
            <w:r w:rsidR="00405F2F" w:rsidRPr="00643417">
              <w:rPr>
                <w:noProof/>
                <w:szCs w:val="18"/>
              </w:rPr>
              <w:t>)</w:t>
            </w:r>
            <w:r w:rsidR="00A348E7" w:rsidRPr="00643417">
              <w:rPr>
                <w:szCs w:val="18"/>
              </w:rPr>
              <w:fldChar w:fldCharType="end"/>
            </w:r>
            <w:r w:rsidRPr="00643417">
              <w:rPr>
                <w:szCs w:val="18"/>
              </w:rPr>
              <w:t xml:space="preserve">; also found on some species of weeds </w:t>
            </w:r>
            <w:r w:rsidR="00A348E7" w:rsidRPr="00643417">
              <w:rPr>
                <w:szCs w:val="18"/>
              </w:rPr>
              <w:fldChar w:fldCharType="begin"/>
            </w:r>
            <w:r w:rsidR="00A348E7" w:rsidRPr="00643417">
              <w:rPr>
                <w:szCs w:val="18"/>
              </w:rPr>
              <w:instrText xml:space="preserve"> ADDIN EN.CITE &lt;EndNote&gt;&lt;Cite&gt;&lt;Author&gt;Pandey&lt;/Author&gt;&lt;Year&gt;2006&lt;/Year&gt;&lt;RecNum&gt;1138&lt;/RecNum&gt;&lt;DisplayText&gt;(Pandey &amp;amp; Johnson 2006)&lt;/DisplayText&gt;&lt;record&gt;&lt;rec-number&gt;1138&lt;/rec-number&gt;&lt;foreign-keys&gt;&lt;key app="EN" db-id="pxwxw0er9zv2fxezxdk5tt5utz5p5vtrwdv0" timestamp="1451972390"&gt;1138&lt;/key&gt;&lt;/foreign-keys&gt;&lt;ref-type name="Journal Article"&gt;17&lt;/ref-type&gt;&lt;contributors&gt;&lt;authors&gt;&lt;author&gt;Pandey,R.R.&lt;/author&gt;&lt;author&gt;Johnson,M.W.&lt;/author&gt;&lt;/authors&gt;&lt;/contributors&gt;&lt;titles&gt;&lt;title&gt;Weeds adjacent to Hawaiian pineapple plantings harboring pink pineapple mealybugs&lt;/title&gt;&lt;secondary-title&gt;Environmental Entomology&lt;/secondary-title&gt;&lt;/titles&gt;&lt;periodical&gt;&lt;full-title&gt;Environmental Entomology&lt;/full-title&gt;&lt;/periodical&gt;&lt;pages&gt;68-74&lt;/pages&gt;&lt;volume&gt;35&lt;/volume&gt;&lt;number&gt;1&lt;/number&gt;&lt;keywords&gt;&lt;keyword&gt;Anagyrus&lt;/keyword&gt;&lt;keyword&gt;as&lt;/keyword&gt;&lt;keyword&gt;Australia&lt;/keyword&gt;&lt;keyword&gt;Cockerell&lt;/keyword&gt;&lt;keyword&gt;Composition&lt;/keyword&gt;&lt;keyword&gt;Density&lt;/keyword&gt;&lt;keyword&gt;Diversity&lt;/keyword&gt;&lt;keyword&gt;Dysmicoccus&lt;/keyword&gt;&lt;keyword&gt;Dysmicoccus brevipes&lt;/keyword&gt;&lt;keyword&gt;Grasses&lt;/keyword&gt;&lt;keyword&gt;Hosts&lt;/keyword&gt;&lt;keyword&gt;Management&lt;/keyword&gt;&lt;keyword&gt;Manuals&lt;/keyword&gt;&lt;keyword&gt;Mealybug&lt;/keyword&gt;&lt;keyword&gt;Mealybugs&lt;/keyword&gt;&lt;keyword&gt;Movements&lt;/keyword&gt;&lt;keyword&gt;Parasites&lt;/keyword&gt;&lt;keyword&gt;Parasitoids&lt;/keyword&gt;&lt;keyword&gt;Planting&lt;/keyword&gt;&lt;keyword&gt;Plants&lt;/keyword&gt;&lt;keyword&gt;Polyphagous&lt;/keyword&gt;&lt;keyword&gt;Removal&lt;/keyword&gt;&lt;keyword&gt;Species&lt;/keyword&gt;&lt;keyword&gt;Species composition&lt;/keyword&gt;&lt;keyword&gt;Stages&lt;/keyword&gt;&lt;keyword&gt;Studies&lt;/keyword&gt;&lt;keyword&gt;Survey&lt;/keyword&gt;&lt;keyword&gt;Surveys&lt;/keyword&gt;&lt;keyword&gt;Weed management&lt;/keyword&gt;&lt;keyword&gt;Weed species&lt;/keyword&gt;&lt;keyword&gt;Weeds&lt;/keyword&gt;&lt;/keywords&gt;&lt;dates&gt;&lt;year&gt;2006&lt;/year&gt;&lt;/dates&gt;&lt;orig-pub&gt;&lt;style face="underline" font="default" size="100%"&gt;J:\E Library\Plant Catalogue\P&lt;/style&gt;&lt;/orig-pub&gt;&lt;label&gt;3340&lt;/label&gt;&lt;urls&gt;&lt;related-urls&gt;&lt;url&gt;&lt;style face="underline" font="default" size="100%"&gt;http://esa.publisher.ingentaconnect.com/content/esa/envent/2006/00000035/00000001/art00008&lt;/style&gt;&lt;/url&gt;&lt;/related-urls&gt;&lt;/urls&gt;&lt;custom1&gt;gm&lt;/custom1&gt;&lt;/record&gt;&lt;/Cite&gt;&lt;/EndNote&gt;</w:instrText>
            </w:r>
            <w:r w:rsidR="00A348E7" w:rsidRPr="00643417">
              <w:rPr>
                <w:szCs w:val="18"/>
              </w:rPr>
              <w:fldChar w:fldCharType="separate"/>
            </w:r>
            <w:r w:rsidR="00A348E7" w:rsidRPr="00643417">
              <w:rPr>
                <w:noProof/>
                <w:szCs w:val="18"/>
              </w:rPr>
              <w:t>(</w:t>
            </w:r>
            <w:hyperlink w:anchor="_ENREF_381" w:tooltip="Pandey, 2006 #1138" w:history="1">
              <w:r w:rsidR="003A08F3" w:rsidRPr="00643417">
                <w:rPr>
                  <w:noProof/>
                  <w:szCs w:val="18"/>
                </w:rPr>
                <w:t>Pandey &amp; Johnson 2006</w:t>
              </w:r>
            </w:hyperlink>
            <w:r w:rsidR="00A348E7" w:rsidRPr="00643417">
              <w:rPr>
                <w:noProof/>
                <w:szCs w:val="18"/>
              </w:rPr>
              <w:t>)</w:t>
            </w:r>
            <w:r w:rsidR="00A348E7" w:rsidRPr="00643417">
              <w:rPr>
                <w:szCs w:val="18"/>
              </w:rPr>
              <w:fldChar w:fldCharType="end"/>
            </w:r>
            <w:r w:rsidRPr="00643417">
              <w:rPr>
                <w:szCs w:val="18"/>
              </w:rPr>
              <w:t xml:space="preserve">; on roots of </w:t>
            </w:r>
            <w:r w:rsidRPr="00643417">
              <w:rPr>
                <w:i/>
                <w:szCs w:val="18"/>
              </w:rPr>
              <w:t xml:space="preserve">Melilotus indica </w:t>
            </w:r>
            <w:r w:rsidR="00A348E7" w:rsidRPr="00643417">
              <w:rPr>
                <w:szCs w:val="18"/>
              </w:rPr>
              <w:fldChar w:fldCharType="begin"/>
            </w:r>
            <w:r w:rsidR="00A348E7" w:rsidRPr="00643417">
              <w:rPr>
                <w:szCs w:val="18"/>
              </w:rPr>
              <w:instrText xml:space="preserve"> ADDIN EN.CITE &lt;EndNote&gt;&lt;Cite&gt;&lt;Author&gt;Beardsley&lt;/Author&gt;&lt;Year&gt;1959&lt;/Year&gt;&lt;RecNum&gt;3262&lt;/RecNum&gt;&lt;DisplayText&gt;(Beardsley 1959)&lt;/DisplayText&gt;&lt;record&gt;&lt;rec-number&gt;3262&lt;/rec-number&gt;&lt;foreign-keys&gt;&lt;key app="EN" db-id="pxwxw0er9zv2fxezxdk5tt5utz5p5vtrwdv0" timestamp="1451972449"&gt;3262&lt;/key&gt;&lt;/foreign-keys&gt;&lt;ref-type name="Journal Article"&gt;17&lt;/ref-type&gt;&lt;contributors&gt;&lt;authors&gt;&lt;author&gt;Beardsley,J.W, Jnr&lt;/author&gt;&lt;/authors&gt;&lt;/contributors&gt;&lt;titles&gt;&lt;title&gt;On the taxonomy of pineapple mealybugs in Hawaii, with a description of a previously unnamed species (Homoptera: Pseudococcidae)&lt;/title&gt;&lt;secondary-title&gt;Proceedings of the Hawaiian Entomological Society&lt;/secondary-title&gt;&lt;/titles&gt;&lt;periodical&gt;&lt;full-title&gt;Proceedings of the Hawaiian Entomological Society&lt;/full-title&gt;&lt;/periodical&gt;&lt;pages&gt;29-37&lt;/pages&gt;&lt;volume&gt;17&lt;/volume&gt;&lt;number&gt;1&lt;/number&gt;&lt;keywords&gt;&lt;keyword&gt;Description&lt;/keyword&gt;&lt;keyword&gt;Descriptions&lt;/keyword&gt;&lt;keyword&gt;Hawaii&lt;/keyword&gt;&lt;keyword&gt;Homoptera&lt;/keyword&gt;&lt;keyword&gt;Mealybug&lt;/keyword&gt;&lt;keyword&gt;Mealybugs&lt;/keyword&gt;&lt;keyword&gt;Pseudococcidae&lt;/keyword&gt;&lt;keyword&gt;RDIRA&lt;/keyword&gt;&lt;keyword&gt;Species&lt;/keyword&gt;&lt;keyword&gt;Taxonomy&lt;/keyword&gt;&lt;/keywords&gt;&lt;dates&gt;&lt;year&gt;1959&lt;/year&gt;&lt;/dates&gt;&lt;orig-pub&gt;&lt;style face="underline" font="default" size="100%"&gt;J:\E Library\Plant Catalogue\B&lt;/style&gt;&lt;/orig-pub&gt;&lt;label&gt;64500&lt;/label&gt;&lt;urls&gt;&lt;/urls&gt;&lt;custom1&gt;bananas gm&lt;/custom1&gt;&lt;/record&gt;&lt;/Cite&gt;&lt;/EndNote&gt;</w:instrText>
            </w:r>
            <w:r w:rsidR="00A348E7" w:rsidRPr="00643417">
              <w:rPr>
                <w:szCs w:val="18"/>
              </w:rPr>
              <w:fldChar w:fldCharType="separate"/>
            </w:r>
            <w:r w:rsidR="00A348E7" w:rsidRPr="00643417">
              <w:rPr>
                <w:noProof/>
                <w:szCs w:val="18"/>
              </w:rPr>
              <w:t>(</w:t>
            </w:r>
            <w:hyperlink w:anchor="_ENREF_40" w:tooltip="Beardsley, 1959 #3262" w:history="1">
              <w:r w:rsidR="003A08F3" w:rsidRPr="00643417">
                <w:rPr>
                  <w:noProof/>
                  <w:szCs w:val="18"/>
                </w:rPr>
                <w:t>Beardsley 1959</w:t>
              </w:r>
            </w:hyperlink>
            <w:r w:rsidR="00A348E7" w:rsidRPr="00643417">
              <w:rPr>
                <w:noProof/>
                <w:szCs w:val="18"/>
              </w:rPr>
              <w:t>)</w:t>
            </w:r>
            <w:r w:rsidR="00A348E7" w:rsidRPr="00643417">
              <w:rPr>
                <w:szCs w:val="18"/>
              </w:rPr>
              <w:fldChar w:fldCharType="end"/>
            </w:r>
            <w:r w:rsidRPr="00643417">
              <w:rPr>
                <w:szCs w:val="18"/>
              </w:rPr>
              <w:t xml:space="preserve">; it has been reported as a pest of grapevine in India </w:t>
            </w:r>
            <w:r w:rsidR="00A348E7" w:rsidRPr="00643417">
              <w:rPr>
                <w:szCs w:val="18"/>
              </w:rPr>
              <w:fldChar w:fldCharType="begin"/>
            </w:r>
            <w:r w:rsidR="00A348E7" w:rsidRPr="00643417">
              <w:rPr>
                <w:szCs w:val="18"/>
              </w:rPr>
              <w:instrText xml:space="preserve"> ADDIN EN.CITE &lt;EndNote&gt;&lt;Cite&gt;&lt;Author&gt;Mani&lt;/Author&gt;&lt;Year&gt;1987&lt;/Year&gt;&lt;RecNum&gt;12532&lt;/RecNum&gt;&lt;DisplayText&gt;(Mani &amp;amp; Thontadarya 1987)&lt;/DisplayText&gt;&lt;record&gt;&lt;rec-number&gt;12532&lt;/rec-number&gt;&lt;foreign-keys&gt;&lt;key app="EN" db-id="pxwxw0er9zv2fxezxdk5tt5utz5p5vtrwdv0" timestamp="1451972652"&gt;12532&lt;/key&gt;&lt;/foreign-keys&gt;&lt;ref-type name="Journal Article"&gt;17&lt;/ref-type&gt;&lt;contributors&gt;&lt;authors&gt;&lt;author&gt;Mani,M.&lt;/author&gt;&lt;author&gt;Thontadarya,T.S.&lt;/author&gt;&lt;/authors&gt;&lt;/contributors&gt;&lt;titles&gt;&lt;title&gt;Record of mealybug species on grapevine in Karnataka&lt;/title&gt;&lt;secondary-title&gt;Current Science&lt;/secondary-title&gt;&lt;/titles&gt;&lt;periodical&gt;&lt;full-title&gt;Current Science&lt;/full-title&gt;&lt;/periodical&gt;&lt;pages&gt;1192&lt;/pages&gt;&lt;volume&gt;56&lt;/volume&gt;&lt;number&gt;22&lt;/number&gt;&lt;keywords&gt;&lt;keyword&gt;Grapevine&lt;/keyword&gt;&lt;keyword&gt;Karnataka&lt;/keyword&gt;&lt;keyword&gt;Mealybug&lt;/keyword&gt;&lt;keyword&gt;Species&lt;/keyword&gt;&lt;/keywords&gt;&lt;dates&gt;&lt;year&gt;1987&lt;/year&gt;&lt;/dates&gt;&lt;orig-pub&gt;&lt;style face="underline" font="default" size="100%"&gt;J:\E Library\Plant Catalogue\M&lt;/style&gt;&lt;/orig-pub&gt;&lt;label&gt;76540&lt;/label&gt;&lt;urls&gt;&lt;/urls&gt;&lt;custom1&gt;Korean table grapes sp Indian table grapes jd&lt;/custom1&gt;&lt;/record&gt;&lt;/Cite&gt;&lt;/EndNote&gt;</w:instrText>
            </w:r>
            <w:r w:rsidR="00A348E7" w:rsidRPr="00643417">
              <w:rPr>
                <w:szCs w:val="18"/>
              </w:rPr>
              <w:fldChar w:fldCharType="separate"/>
            </w:r>
            <w:r w:rsidR="00A348E7" w:rsidRPr="00643417">
              <w:rPr>
                <w:noProof/>
                <w:szCs w:val="18"/>
              </w:rPr>
              <w:t>(</w:t>
            </w:r>
            <w:hyperlink w:anchor="_ENREF_328" w:tooltip="Mani, 1987 #12532" w:history="1">
              <w:r w:rsidR="003A08F3" w:rsidRPr="00643417">
                <w:rPr>
                  <w:noProof/>
                  <w:szCs w:val="18"/>
                </w:rPr>
                <w:t>Mani &amp; Thontadarya 1987</w:t>
              </w:r>
            </w:hyperlink>
            <w:r w:rsidR="00A348E7" w:rsidRPr="00643417">
              <w:rPr>
                <w:noProof/>
                <w:szCs w:val="18"/>
              </w:rPr>
              <w:t>)</w:t>
            </w:r>
            <w:r w:rsidR="00A348E7" w:rsidRPr="00643417">
              <w:rPr>
                <w:szCs w:val="18"/>
              </w:rPr>
              <w:fldChar w:fldCharType="end"/>
            </w:r>
          </w:p>
        </w:tc>
        <w:tc>
          <w:tcPr>
            <w:tcW w:w="2715" w:type="dxa"/>
          </w:tcPr>
          <w:p w14:paraId="5236B4EA" w14:textId="77777777" w:rsidR="00DE292D" w:rsidRPr="00643417" w:rsidRDefault="00DE292D" w:rsidP="00DE292D">
            <w:pPr>
              <w:pStyle w:val="TableText"/>
              <w:rPr>
                <w:szCs w:val="18"/>
              </w:rPr>
            </w:pPr>
            <w:r w:rsidRPr="00643417">
              <w:rPr>
                <w:szCs w:val="18"/>
              </w:rPr>
              <w:t>Adult and nymph intercepted in Australia on pineapple</w:t>
            </w:r>
          </w:p>
          <w:p w14:paraId="17C74F39" w14:textId="14C050CD" w:rsidR="00DE292D" w:rsidRPr="00643417" w:rsidRDefault="00DE292D" w:rsidP="003A08F3">
            <w:pPr>
              <w:pStyle w:val="TableText"/>
            </w:pPr>
            <w:r w:rsidRPr="00643417">
              <w:rPr>
                <w:szCs w:val="18"/>
              </w:rPr>
              <w:t xml:space="preserve">One of the most commonly intercepted mealybugs at U.S. ports of entry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Saraca declinata</w:t>
            </w:r>
            <w:r w:rsidRPr="00643417">
              <w:rPr>
                <w:szCs w:val="18"/>
              </w:rPr>
              <w:t xml:space="preserve">, </w:t>
            </w:r>
            <w:r w:rsidRPr="00643417">
              <w:rPr>
                <w:i/>
                <w:szCs w:val="18"/>
              </w:rPr>
              <w:t>Ananas comosus</w:t>
            </w:r>
            <w:r w:rsidRPr="00643417">
              <w:rPr>
                <w:szCs w:val="18"/>
              </w:rPr>
              <w:t xml:space="preserve">, </w:t>
            </w:r>
            <w:r w:rsidR="00A65195" w:rsidRPr="00643417">
              <w:rPr>
                <w:i/>
                <w:szCs w:val="18"/>
              </w:rPr>
              <w:t>Ananas</w:t>
            </w:r>
            <w:r w:rsidRPr="00643417">
              <w:rPr>
                <w:szCs w:val="18"/>
              </w:rPr>
              <w:t xml:space="preserve"> sp., </w:t>
            </w:r>
            <w:r w:rsidRPr="00643417">
              <w:rPr>
                <w:i/>
                <w:szCs w:val="18"/>
              </w:rPr>
              <w:t>Coffea canephora</w:t>
            </w:r>
            <w:r w:rsidRPr="00643417">
              <w:rPr>
                <w:szCs w:val="18"/>
              </w:rPr>
              <w:t xml:space="preserve">, </w:t>
            </w:r>
            <w:r w:rsidRPr="00643417">
              <w:rPr>
                <w:i/>
                <w:szCs w:val="18"/>
              </w:rPr>
              <w:t>Zea mays</w:t>
            </w:r>
            <w:r w:rsidRPr="00643417">
              <w:rPr>
                <w:szCs w:val="18"/>
              </w:rPr>
              <w:t xml:space="preserve"> and </w:t>
            </w:r>
            <w:r w:rsidRPr="00643417">
              <w:rPr>
                <w:i/>
                <w:szCs w:val="18"/>
              </w:rPr>
              <w:t>Cyperaceae</w:t>
            </w:r>
            <w:r w:rsidRPr="00643417">
              <w:rPr>
                <w:szCs w:val="18"/>
              </w:rPr>
              <w:t xml:space="preserve"> from Indonesia to the USA; on </w:t>
            </w:r>
            <w:r w:rsidRPr="00643417">
              <w:rPr>
                <w:i/>
                <w:szCs w:val="18"/>
              </w:rPr>
              <w:t>Ananas squamosa</w:t>
            </w:r>
            <w:r w:rsidRPr="00643417">
              <w:rPr>
                <w:szCs w:val="18"/>
              </w:rPr>
              <w:t xml:space="preserve"> from Laos to the USA; on </w:t>
            </w:r>
            <w:r w:rsidRPr="00643417">
              <w:rPr>
                <w:i/>
                <w:szCs w:val="18"/>
              </w:rPr>
              <w:t>Ananas</w:t>
            </w:r>
            <w:r w:rsidRPr="00643417">
              <w:rPr>
                <w:szCs w:val="18"/>
              </w:rPr>
              <w:t xml:space="preserve"> sp. from Pakistan to India; from Malaysia on </w:t>
            </w:r>
            <w:r w:rsidRPr="00643417">
              <w:rPr>
                <w:i/>
                <w:szCs w:val="18"/>
              </w:rPr>
              <w:t>Ananas</w:t>
            </w:r>
            <w:r w:rsidRPr="00643417">
              <w:rPr>
                <w:szCs w:val="18"/>
              </w:rPr>
              <w:t xml:space="preserve"> sp. to India and the USA; on </w:t>
            </w:r>
            <w:r w:rsidRPr="00643417">
              <w:rPr>
                <w:i/>
                <w:szCs w:val="18"/>
              </w:rPr>
              <w:t xml:space="preserve">Araceae </w:t>
            </w:r>
            <w:r w:rsidRPr="00643417">
              <w:rPr>
                <w:szCs w:val="18"/>
              </w:rPr>
              <w:t xml:space="preserve">to England and on </w:t>
            </w:r>
            <w:r w:rsidRPr="00643417">
              <w:rPr>
                <w:i/>
                <w:szCs w:val="18"/>
              </w:rPr>
              <w:t>Nephelium lappaceum</w:t>
            </w:r>
            <w:r w:rsidRPr="00643417">
              <w:rPr>
                <w:szCs w:val="18"/>
              </w:rPr>
              <w:t xml:space="preserve"> to Hawaii; on </w:t>
            </w:r>
            <w:r w:rsidRPr="00643417">
              <w:rPr>
                <w:i/>
                <w:szCs w:val="18"/>
              </w:rPr>
              <w:t>Areaca catechu</w:t>
            </w:r>
            <w:r w:rsidRPr="00643417">
              <w:rPr>
                <w:szCs w:val="18"/>
              </w:rPr>
              <w:t xml:space="preserve">, </w:t>
            </w:r>
            <w:r w:rsidRPr="00643417">
              <w:rPr>
                <w:i/>
                <w:szCs w:val="18"/>
              </w:rPr>
              <w:t>Psidium guajava</w:t>
            </w:r>
            <w:r w:rsidRPr="00643417">
              <w:rPr>
                <w:szCs w:val="18"/>
              </w:rPr>
              <w:t xml:space="preserve">, </w:t>
            </w:r>
            <w:r w:rsidRPr="00643417">
              <w:rPr>
                <w:i/>
                <w:szCs w:val="18"/>
              </w:rPr>
              <w:t>Cocos nucifera</w:t>
            </w:r>
            <w:r w:rsidRPr="00643417">
              <w:rPr>
                <w:szCs w:val="18"/>
              </w:rPr>
              <w:t xml:space="preserve">, </w:t>
            </w:r>
            <w:r w:rsidRPr="00643417">
              <w:rPr>
                <w:i/>
                <w:szCs w:val="18"/>
              </w:rPr>
              <w:t>Ananas comosus</w:t>
            </w:r>
            <w:r w:rsidRPr="00643417">
              <w:rPr>
                <w:szCs w:val="18"/>
              </w:rPr>
              <w:t xml:space="preserve">, </w:t>
            </w:r>
            <w:r w:rsidRPr="00643417">
              <w:rPr>
                <w:i/>
                <w:szCs w:val="18"/>
              </w:rPr>
              <w:t>Mangifera indica</w:t>
            </w:r>
            <w:r w:rsidRPr="00643417">
              <w:rPr>
                <w:szCs w:val="18"/>
              </w:rPr>
              <w:t xml:space="preserve">, </w:t>
            </w:r>
            <w:r w:rsidRPr="00643417">
              <w:rPr>
                <w:i/>
                <w:szCs w:val="18"/>
              </w:rPr>
              <w:t>Kentia</w:t>
            </w:r>
            <w:r w:rsidRPr="00643417">
              <w:rPr>
                <w:szCs w:val="18"/>
              </w:rPr>
              <w:t xml:space="preserve"> sp., </w:t>
            </w:r>
            <w:r w:rsidRPr="00643417">
              <w:rPr>
                <w:i/>
                <w:szCs w:val="18"/>
              </w:rPr>
              <w:t>Vanda sanderiana</w:t>
            </w:r>
            <w:r w:rsidRPr="00643417">
              <w:rPr>
                <w:szCs w:val="18"/>
              </w:rPr>
              <w:t xml:space="preserve">, </w:t>
            </w:r>
            <w:r w:rsidRPr="00643417">
              <w:rPr>
                <w:i/>
                <w:szCs w:val="18"/>
              </w:rPr>
              <w:t xml:space="preserve">Cyoripedium </w:t>
            </w:r>
            <w:r w:rsidRPr="00643417">
              <w:rPr>
                <w:i/>
                <w:szCs w:val="18"/>
              </w:rPr>
              <w:lastRenderedPageBreak/>
              <w:t>ciliare</w:t>
            </w:r>
            <w:r w:rsidRPr="00643417">
              <w:rPr>
                <w:szCs w:val="18"/>
              </w:rPr>
              <w:t xml:space="preserve">, </w:t>
            </w:r>
            <w:r w:rsidRPr="00643417">
              <w:rPr>
                <w:i/>
                <w:szCs w:val="18"/>
              </w:rPr>
              <w:t>Musa</w:t>
            </w:r>
            <w:r w:rsidRPr="00643417">
              <w:rPr>
                <w:szCs w:val="18"/>
              </w:rPr>
              <w:t xml:space="preserve"> and </w:t>
            </w:r>
            <w:r w:rsidRPr="00643417">
              <w:rPr>
                <w:i/>
                <w:szCs w:val="18"/>
              </w:rPr>
              <w:t>Hedychium</w:t>
            </w:r>
            <w:r w:rsidRPr="00643417">
              <w:rPr>
                <w:szCs w:val="18"/>
              </w:rPr>
              <w:t xml:space="preserve"> from the Philippines to the USA; from Singapore on </w:t>
            </w:r>
            <w:r w:rsidRPr="00643417">
              <w:rPr>
                <w:i/>
                <w:szCs w:val="18"/>
              </w:rPr>
              <w:t>Calathea</w:t>
            </w:r>
            <w:r w:rsidRPr="00643417">
              <w:rPr>
                <w:szCs w:val="18"/>
              </w:rPr>
              <w:t xml:space="preserve"> sp. and </w:t>
            </w:r>
            <w:r w:rsidRPr="00643417">
              <w:rPr>
                <w:i/>
                <w:szCs w:val="18"/>
              </w:rPr>
              <w:t>Pandanus</w:t>
            </w:r>
            <w:r w:rsidRPr="00643417">
              <w:rPr>
                <w:szCs w:val="18"/>
              </w:rPr>
              <w:t xml:space="preserve"> sp. to the USA, and on </w:t>
            </w:r>
            <w:r w:rsidRPr="00643417">
              <w:rPr>
                <w:i/>
                <w:szCs w:val="18"/>
              </w:rPr>
              <w:t>Ananas</w:t>
            </w:r>
            <w:r w:rsidRPr="00643417">
              <w:rPr>
                <w:szCs w:val="18"/>
              </w:rPr>
              <w:t xml:space="preserve"> sp. to India; from Sri Lanka on </w:t>
            </w:r>
            <w:r w:rsidRPr="00643417">
              <w:rPr>
                <w:i/>
                <w:szCs w:val="18"/>
              </w:rPr>
              <w:t>Ananas comosus</w:t>
            </w:r>
            <w:r w:rsidRPr="00643417">
              <w:rPr>
                <w:szCs w:val="18"/>
              </w:rPr>
              <w:t xml:space="preserve">, </w:t>
            </w:r>
            <w:r w:rsidRPr="00643417">
              <w:rPr>
                <w:i/>
                <w:szCs w:val="18"/>
              </w:rPr>
              <w:t>Canna</w:t>
            </w:r>
            <w:r w:rsidRPr="00643417">
              <w:rPr>
                <w:szCs w:val="18"/>
              </w:rPr>
              <w:t xml:space="preserve"> sp. roots to the USA; on </w:t>
            </w:r>
            <w:r w:rsidRPr="00643417">
              <w:rPr>
                <w:i/>
                <w:szCs w:val="18"/>
              </w:rPr>
              <w:t>Ananas</w:t>
            </w:r>
            <w:r w:rsidRPr="00643417">
              <w:rPr>
                <w:szCs w:val="18"/>
              </w:rPr>
              <w:t xml:space="preserve"> sp. to India and on an unknown host to England; from Thailand on </w:t>
            </w:r>
            <w:r w:rsidRPr="00643417">
              <w:rPr>
                <w:i/>
                <w:szCs w:val="18"/>
              </w:rPr>
              <w:t>Ananas comosus</w:t>
            </w:r>
            <w:r w:rsidRPr="00643417">
              <w:rPr>
                <w:szCs w:val="18"/>
              </w:rPr>
              <w:t xml:space="preserve">, </w:t>
            </w:r>
            <w:r w:rsidRPr="00643417">
              <w:rPr>
                <w:i/>
                <w:szCs w:val="18"/>
              </w:rPr>
              <w:t>Cypripedium</w:t>
            </w:r>
            <w:r w:rsidRPr="00643417">
              <w:rPr>
                <w:szCs w:val="18"/>
              </w:rPr>
              <w:t xml:space="preserve"> sp., </w:t>
            </w:r>
            <w:r w:rsidRPr="00643417">
              <w:rPr>
                <w:i/>
                <w:szCs w:val="18"/>
              </w:rPr>
              <w:t>Psidium</w:t>
            </w:r>
            <w:r w:rsidRPr="00643417">
              <w:rPr>
                <w:szCs w:val="18"/>
              </w:rPr>
              <w:t xml:space="preserve"> sp., </w:t>
            </w:r>
            <w:r w:rsidRPr="00643417">
              <w:rPr>
                <w:i/>
                <w:szCs w:val="18"/>
              </w:rPr>
              <w:t>P. guajava</w:t>
            </w:r>
            <w:r w:rsidRPr="00643417">
              <w:rPr>
                <w:szCs w:val="18"/>
              </w:rPr>
              <w:t xml:space="preserve">, </w:t>
            </w:r>
            <w:r w:rsidRPr="00643417">
              <w:rPr>
                <w:i/>
                <w:szCs w:val="18"/>
              </w:rPr>
              <w:t>Zingiber</w:t>
            </w:r>
            <w:r w:rsidRPr="00643417">
              <w:rPr>
                <w:szCs w:val="18"/>
              </w:rPr>
              <w:t xml:space="preserve"> sp., </w:t>
            </w:r>
            <w:r w:rsidRPr="00643417">
              <w:rPr>
                <w:i/>
                <w:szCs w:val="18"/>
              </w:rPr>
              <w:t>Areca catechu</w:t>
            </w:r>
            <w:r w:rsidRPr="00643417">
              <w:rPr>
                <w:szCs w:val="18"/>
              </w:rPr>
              <w:t xml:space="preserve">, </w:t>
            </w:r>
            <w:r w:rsidRPr="00643417">
              <w:rPr>
                <w:i/>
                <w:szCs w:val="18"/>
              </w:rPr>
              <w:t>Eugenia malaccensis</w:t>
            </w:r>
            <w:r w:rsidRPr="00643417">
              <w:rPr>
                <w:szCs w:val="18"/>
              </w:rPr>
              <w:t xml:space="preserve">, Zingiberaceae, </w:t>
            </w:r>
            <w:r w:rsidRPr="00643417">
              <w:rPr>
                <w:i/>
                <w:szCs w:val="18"/>
              </w:rPr>
              <w:t>Eriobotrya japonica</w:t>
            </w:r>
            <w:r w:rsidRPr="00643417">
              <w:rPr>
                <w:szCs w:val="18"/>
              </w:rPr>
              <w:t xml:space="preserve">, </w:t>
            </w:r>
            <w:r w:rsidRPr="00643417">
              <w:rPr>
                <w:i/>
                <w:szCs w:val="18"/>
              </w:rPr>
              <w:t>Annona</w:t>
            </w:r>
            <w:r w:rsidRPr="00643417">
              <w:rPr>
                <w:szCs w:val="18"/>
              </w:rPr>
              <w:t xml:space="preserve"> sp., </w:t>
            </w:r>
            <w:r w:rsidRPr="00643417">
              <w:rPr>
                <w:i/>
                <w:szCs w:val="18"/>
              </w:rPr>
              <w:t>Nymphaea</w:t>
            </w:r>
            <w:r w:rsidRPr="00643417">
              <w:rPr>
                <w:szCs w:val="18"/>
              </w:rPr>
              <w:t xml:space="preserve"> sp. and </w:t>
            </w:r>
            <w:r w:rsidRPr="00643417">
              <w:rPr>
                <w:i/>
                <w:szCs w:val="18"/>
              </w:rPr>
              <w:t>Piper nigrum</w:t>
            </w:r>
            <w:r w:rsidRPr="00643417">
              <w:rPr>
                <w:szCs w:val="18"/>
              </w:rPr>
              <w:t xml:space="preserve"> to the USA; from Vietnam on </w:t>
            </w:r>
            <w:r w:rsidRPr="00643417">
              <w:rPr>
                <w:i/>
                <w:szCs w:val="18"/>
              </w:rPr>
              <w:t>Areca catechu</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Ananas</w:t>
            </w:r>
            <w:r w:rsidRPr="00643417">
              <w:rPr>
                <w:szCs w:val="18"/>
              </w:rPr>
              <w:t xml:space="preserve">, </w:t>
            </w:r>
            <w:r w:rsidRPr="00643417">
              <w:rPr>
                <w:i/>
                <w:szCs w:val="18"/>
              </w:rPr>
              <w:t>Ficus</w:t>
            </w:r>
            <w:r w:rsidRPr="00643417">
              <w:rPr>
                <w:szCs w:val="18"/>
              </w:rPr>
              <w:t xml:space="preserve"> and </w:t>
            </w:r>
            <w:r w:rsidRPr="00643417">
              <w:rPr>
                <w:i/>
                <w:szCs w:val="18"/>
              </w:rPr>
              <w:t xml:space="preserve">Rhapis </w:t>
            </w:r>
            <w:r w:rsidRPr="00643417">
              <w:rPr>
                <w:szCs w:val="18"/>
              </w:rPr>
              <w:t xml:space="preserve">from China to South Korea </w:t>
            </w:r>
            <w:r w:rsidR="00A348E7" w:rsidRPr="00643417">
              <w:rPr>
                <w:szCs w:val="18"/>
              </w:rPr>
              <w:fldChar w:fldCharType="begin"/>
            </w:r>
            <w:r w:rsidR="00A348E7" w:rsidRPr="00643417">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260" w:tooltip="Ji, 2010 #19987" w:history="1">
              <w:r w:rsidR="003A08F3" w:rsidRPr="00643417">
                <w:rPr>
                  <w:noProof/>
                  <w:szCs w:val="18"/>
                </w:rPr>
                <w:t>Ji, Wu &amp; Suh 2010</w:t>
              </w:r>
            </w:hyperlink>
            <w:r w:rsidR="00A348E7" w:rsidRPr="00643417">
              <w:rPr>
                <w:noProof/>
                <w:szCs w:val="18"/>
              </w:rPr>
              <w:t>)</w:t>
            </w:r>
            <w:r w:rsidR="00A348E7" w:rsidRPr="00643417">
              <w:rPr>
                <w:szCs w:val="18"/>
              </w:rPr>
              <w:fldChar w:fldCharType="end"/>
            </w:r>
          </w:p>
        </w:tc>
        <w:tc>
          <w:tcPr>
            <w:tcW w:w="1342" w:type="dxa"/>
          </w:tcPr>
          <w:p w14:paraId="54370BDB" w14:textId="77777777" w:rsidR="00DE292D" w:rsidRPr="00643417" w:rsidRDefault="00DE292D" w:rsidP="00DE292D">
            <w:pPr>
              <w:pStyle w:val="TableText"/>
            </w:pPr>
            <w:r w:rsidRPr="00643417">
              <w:rPr>
                <w:szCs w:val="18"/>
              </w:rPr>
              <w:lastRenderedPageBreak/>
              <w:t>No</w:t>
            </w:r>
          </w:p>
        </w:tc>
        <w:tc>
          <w:tcPr>
            <w:tcW w:w="1379" w:type="dxa"/>
          </w:tcPr>
          <w:p w14:paraId="5ECEBBB4" w14:textId="4AE3D25C" w:rsidR="00DE292D" w:rsidRPr="00643417" w:rsidRDefault="00DE292D"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PEVuZE5vdGU+PENpdGU+PEF1dGhvcj5LdWJpcmliYTwvQXV0aG9yPjxZZWFyPjIwMDE8L1llYXI+
PFJlY051bT4yMjI3OTwvUmVjTnVtPjxEaXNwbGF5VGV4dD4oR2FtYmxleSBldCBhbC4gMjAwOGE7
IEdhbWJsZXkgZXQgYWwuIDIwMDhiOyBLaXJrcGF0cmljayAxOTUwOyBLdWJpcmliYSBldCBhbC4g
MjAwMTsgTWV5ZXIgZXQgYWwuIDIwMDg7IFNldGhlciwgVWxsbWFuICZhbXA7IEh1IDE5OTg7IFN1
IDE5OTkpPC9EaXNwbGF5VGV4dD48cmVjb3JkPjxyZWMtbnVtYmVyPjIyMjc5PC9yZWMtbnVtYmVy
Pjxmb3JlaWduLWtleXM+PGtleSBhcHA9IkVOIiBkYi1pZD0icHh3eHcwZXI5enYyZnhlenhkazV0
dDV1dHo1cDV2dHJ3ZHYwIiB0aW1lc3RhbXA9IjE0NTE5NzI4NzEiPjIyMjc5PC9rZXk+PC9mb3Jl
aWduLWtleXM+PHJlZi10eXBlIG5hbWU9IkpvdXJuYWwgQXJ0aWNsZSI+MTc8L3JlZi10eXBlPjxj
b250cmlidXRvcnM+PGF1dGhvcnM+PGF1dGhvcj5LdWJpcmliYSxKLjwvYXV0aG9yPjxhdXRob3I+
TGVnZyxKLlAuPC9hdXRob3I+PGF1dGhvcj5UdXNoZW1lcmVpcndlLFcuSy48L2F1dGhvcj48YXV0
aG9yPkFkaXBhbGEsRS48L2F1dGhvcj48L2F1dGhvcnM+PC9jb250cmlidXRvcnM+PHRpdGxlcz48
dGl0bGU+PHN0eWxlIGZhY2U9Im5vcm1hbCIgZm9udD0iZGVmYXVsdCIgc2l6ZT0iMTAwJSI+VmVj
dG9yIHRyYW5zbWlzc2lvbiBvZiA8L3N0eWxlPjxzdHlsZSBmYWNlPSJpdGFsaWMiIGZvbnQ9ImRl
ZmF1bHQiIHNpemU9IjEwMCUiPkJhbmFuYSBzdHJlYWsgdmlydXMgPC9zdHlsZT48c3R5bGUgZmFj
ZT0ibm9ybWFsIiBmb250PSJkZWZhdWx0IiBzaXplPSIxMDAlIj5pbiB0aGUgc2NyZWVuaG91c2Ug
aW4gVWdhbmRhPC9zdHlsZT48L3RpdGxlPjxzZWNvbmRhcnktdGl0bGU+QW5uYWxzIG9mIEFwcGxp
ZWQgQmlvbG9neTwvc2Vjb25kYXJ5LXRpdGxlPjwvdGl0bGVzPjxwZXJpb2RpY2FsPjxmdWxsLXRp
dGxlPkFubmFscyBvZiBBcHBsaWVkIEJpb2xvZ3k8L2Z1bGwtdGl0bGU+PC9wZXJpb2RpY2FsPjxw
YWdlcz4zNy00MzwvcGFnZXM+PHZvbHVtZT4xMzk8L3ZvbHVtZT48a2V5d29yZHM+PGtleXdvcmQ+
VHJhbnNtaXNzaW9uPC9rZXl3b3JkPjxrZXl3b3JkPmJhbmFuYTwva2V5d29yZD48a2V5d29yZD5W
aXJ1czwva2V5d29yZD48a2V5d29yZD5VZ2FuZGE8L2tleXdvcmQ+PGtleXdvcmQ+TWVhbHlidWc8
L2tleXdvcmQ+PGtleXdvcmQ+UGxhbm9jb2NjdXM8L2tleXdvcmQ+PGtleXdvcmQ+UGxhbm9jb2Nj
dXMgY2l0cmk8L2tleXdvcmQ+PGtleXdvcmQ+U2FjY2hhcmljb2NjdXM8L2tleXdvcmQ+PGtleXdv
cmQ+U2FjY2hhcmljb2NjdXMgc2FjY2hhcmk8L2tleXdvcmQ+PGtleXdvcmQ+TWVhbHlidWdzPC9r
ZXl3b3JkPjxrZXl3b3JkPkJhbmFuYXM8L2tleXdvcmQ+PGtleXdvcmQ+QWdlbnRzPC9rZXl3b3Jk
PjxrZXl3b3JkPmluc2VjdDwva2V5d29yZD48a2V5d29yZD5TYW1wbGVzPC9rZXl3b3JkPjxrZXl3
b3JkPkZhcm1zPC9rZXl3b3JkPjxrZXl3b3JkPlNpdGVzPC9rZXl3b3JkPjxrZXl3b3JkPkluZmVj
dGlvbnM8L2tleXdvcmQ+PGtleXdvcmQ+aW5mZWN0aW9uPC9rZXl3b3JkPjxrZXl3b3JkPkFwaGlk
czwva2V5d29yZD48a2V5d29yZD5BcGhpZDwva2V5d29yZD48a2V5d29yZD5UZXN0czwva2V5d29y
ZD48a2V5d29yZD5EeXNtaWNvY2N1czwva2V5d29yZD48a2V5d29yZD5EeXNtaWNvY2N1cyBicmV2
aXBlczwva2V5d29yZD48a2V5d29yZD5TdWdhcmNhbmU8L2tleXdvcmQ+PGtleXdvcmQ+UGVudGFs
b25pYSBuaWdyb25lcnZvc2E8L2tleXdvcmQ+PGtleXdvcmQ+U3BlY2llczwva2V5d29yZD48a2V5
d29yZD5GaWVsZHM8L2tleXdvcmQ+PGtleXdvcmQ+RmllbGQ8L2tleXdvcmQ+PGtleXdvcmQ+QWJ1
bmRhbmNlPC9rZXl3b3JkPjxrZXl3b3JkPkluY2lkZW5jZTwva2V5d29yZD48a2V5d29yZD5TdHVk
aWVzPC9rZXl3b3JkPjxrZXl3b3JkPkZlZWRpbmc8L2tleXdvcmQ+PGtleXdvcmQ+U291cmNlczwv
a2V5d29yZD48a2V5d29yZD5EYXlzPC9rZXl3b3JkPjxrZXl3b3JkPlRyYW5zZmVyPC9rZXl3b3Jk
PjxrZXl3b3JkPmZpcnN0PC9rZXl3b3JkPjxrZXl3b3JkPlBsYW50czwva2V5d29yZD48a2V5d29y
ZD5Db25kaXRpb25zPC9rZXl3b3JkPjxrZXl3b3JkPnZlY3Rvcjwva2V5d29yZD48L2tleXdvcmRz
PjxkYXRlcz48eWVhcj4yMDAxPC95ZWFyPjwvZGF0ZXM+PG9yaWctcHViPjxzdHlsZSBmYWNlPSJ1
bmRlcmxpbmUiIGZvbnQ9ImRlZmF1bHQiIHNpemU9IjEwMCUiPko6XEUgTGlicmFyeVxQbGFudCBD
YXRhbG9ndWVcSzwvc3R5bGU+PC9vcmlnLXB1Yj48bGFiZWw+ODcxMzU8L2xhYmVsPjx1cmxzPjxw
ZGYtdXJscz48dXJsPmZpbGU6Ly9KOlxFIExpYnJhcnlcUGxhbnQgQ2F0YWxvZ3VlXEtcS3ViaXJp
YmEgZXQgYWwgMjAwMSBFTjIyMjc5LnBkZjwvdXJsPjwvcGRmLXVybHM+PC91cmxzPjxjdXN0b20x
Pk1lYWx5YnVnIGdyb3VwIHBvbGljeSBZR0M8L2N1c3RvbTE+PGVsZWN0cm9uaWMtcmVzb3VyY2Ut
bnVtPjEwLjExMTEvai4xNzQ0LTczNDguMjAwMS50YjAwMTI4Lng8L2VsZWN0cm9uaWMtcmVzb3Vy
Y2UtbnVtPjwvcmVjb3JkPjwvQ2l0ZT48Q2l0ZT48QXV0aG9yPlN1PC9BdXRob3I+PFllYXI+MTk5
OTwvWWVhcj48UmVjTnVtPjIyNTYzPC9SZWNOdW0+PHJlY29yZD48cmVjLW51bWJlcj4yMjU2Mzwv
cmVjLW51bWJlcj48Zm9yZWlnbi1rZXlzPjxrZXkgYXBwPSJFTiIgZGItaWQ9InB4d3h3MGVyOXp2
MmZ4ZXp4ZGs1dHQ1dXR6NXA1dnRyd2R2MCIgdGltZXN0YW1wPSIxNDUxOTcyODc4Ij4yMjU2Mzwv
a2V5PjwvZm9yZWlnbi1rZXlzPjxyZWYtdHlwZSBuYW1lPSJDb25mZXJlbmNlIFByb2NlZWRpbmdz
Ij4xMDwvcmVmLXR5cGU+PGNvbnRyaWJ1dG9ycz48YXV0aG9ycz48YXV0aG9yPlN1LEguSi48L2F1
dGhvcj48L2F1dGhvcnM+PHNlY29uZGFyeS1hdXRob3JzPjxhdXRob3I+TW9saW5hLEEuQi48L2F1
dGhvcj48YXV0aG9yPlJvYSxWLk4uPC9hdXRob3I+PC9zZWNvbmRhcnktYXV0aG9ycz48L2NvbnRy
aWJ1dG9ycz48dGl0bGVzPjx0aXRsZT5EZXZlbG9wbWVudCBhbmQgYXBwbGljYXRpb24gb2YgbW9s
ZWN1bGFyIGRpYWdub3N0aWMgcHJvYmVzIGZvciBkZXRlY3Rpb24sIGNoYXJhY3Rlcml6YXRpb24s
IGFuZCBtYW5hZ2VtZW50IG9mIGJhbmFuYSB2aXJ1c2VzPC90aXRsZT48c2Vjb25kYXJ5LXRpdGxl
PkFkdmFuY2luZyBCYW5hbmEgYW5kIFBsYW50YWluIFIgJmFtcDsgRCBpbiBBc2lhIGFuZCB0aGUg
UGFjaWZpYzwvc2Vjb25kYXJ5LXRpdGxlPjx0ZXJ0aWFyeS10aXRsZT5Qcm9jZWVkaW5ncyBvZiB0
aGUgOXRoIEludGVybmF0aW9uYWwgTmV0d29yayBmb3IgdGhlIEltcHJvdmVtZW50IG9mIEJhbmFu
YSBhbmQgUGxhbnRhaW48L3RlcnRpYXJ5LXRpdGxlPjwvdGl0bGVzPjxwYWdlcz4zNS01MTwvcGFn
ZXM+PGtleXdvcmRzPjxrZXl3b3JkPkFzaWE8L2tleXdvcmQ+PGtleXdvcmQ+YmFuYW5hPC9rZXl3
b3JkPjxrZXl3b3JkPkNoYXJhY3Rlcml6YXRpb248L2tleXdvcmQ+PGtleXdvcmQ+RGV0ZWN0aW9u
PC9rZXl3b3JkPjxrZXl3b3JkPkRldmVsb3BtZW50PC9rZXl3b3JkPjxrZXl3b3JkPkZyYW5jZTwv
a2V5d29yZD48a2V5d29yZD5NYW5hZ2VtZW50PC9rZXl3b3JkPjxrZXl3b3JkPk1lYWx5YnVnczwv
a2V5d29yZD48a2V5d29yZD5Nb2xlY3VsYXI8L2tleXdvcmQ+PGtleXdvcmQ+VmlydXNlczwva2V5
d29yZD48L2tleXdvcmRzPjxkYXRlcz48eWVhcj4xOTk5PC95ZWFyPjxwdWItZGF0ZXM+PGRhdGU+
MTEvMi8xOTk5PC9kYXRlPjwvcHViLWRhdGVzPjwvZGF0ZXM+PHB1Yi1sb2NhdGlvbj5Nb250cGVs
bGllciwgRnJhbmNlPC9wdWItbG9jYXRpb24+PG9yaWctcHViPjxzdHlsZSBmYWNlPSJ1bmRlcmxp
bmUiIGZvbnQ9ImRlZmF1bHQiIHNpemU9IjEwMCUiPko6XEUgTGlicmFyeVxQbGFudCBDYXRhbG9n
dWVcUzwvc3R5bGU+PC9vcmlnLXB1Yj48bGFiZWw+ODc0MjQ8L2xhYmVsPjx1cmxzPjwvdXJscz48
Y3VzdG9tMT5NZWFseWJ1ZyBncm91cCBwb2xpY3kgWUdDPC9jdXN0b20xPjxjdXN0b20yPkd1YW5n
emhvdSwgQ2hpbmE8L2N1c3RvbTI+PC9yZWNvcmQ+PC9DaXRlPjxDaXRlPjxBdXRob3I+TWV5ZXI8
L0F1dGhvcj48WWVhcj4yMDA4PC9ZZWFyPjxSZWNOdW0+MjIzNzM8L1JlY051bT48cmVjb3JkPjxy
ZWMtbnVtYmVyPjIyMzczPC9yZWMtbnVtYmVyPjxmb3JlaWduLWtleXM+PGtleSBhcHA9IkVOIiBk
Yi1pZD0icHh3eHcwZXI5enYyZnhlenhkazV0dDV1dHo1cDV2dHJ3ZHYwIiB0aW1lc3RhbXA9IjE0
NTE5NzI4NzMiPjIyMzczPC9rZXk+PC9mb3JlaWduLWtleXM+PHJlZi10eXBlIG5hbWU9IkpvdXJu
YWwgQXJ0aWNsZSI+MTc8L3JlZi10eXBlPjxjb250cmlidXRvcnM+PGF1dGhvcnM+PGF1dGhvcj5N
ZXllcixKLkIuPC9hdXRob3I+PGF1dGhvcj5LYXNkb3JmLEcuRy5GLjwvYXV0aG9yPjxhdXRob3I+
TmVsLEwuSC48L2F1dGhvcj48YXV0aG9yPlBpZXRlcnNlbixHLjwvYXV0aG9yPjwvYXV0aG9ycz48
L2NvbnRyaWJ1dG9ycz48dGl0bGVzPjx0aXRsZT48c3R5bGUgZmFjZT0ibm9ybWFsIiBmb250PSJk
ZWZhdWx0IiBzaXplPSIxMDAlIj5UcmFuc21pc3Npb24gb2YgYWN0aXZhdGVkLWVwaXNvbWFsIDwv
c3R5bGU+PHN0eWxlIGZhY2U9Iml0YWxpYyIgZm9udD0iZGVmYXVsdCIgc2l6ZT0iMTAwJSI+QmFu
YW5hIHN0cmVhayBPTCAoYmFkbmEpdmlydXMgPC9zdHlsZT48c3R5bGUgZmFjZT0ibm9ybWFsIiBm
b250PSJkZWZhdWx0IiBzaXplPSIxMDAlIj4oQlNPTFYpIHRvIGN2LiBXaWxsaWFtcyBCYW5hbmEg
KDwvc3R5bGU+PHN0eWxlIGZhY2U9Iml0YWxpYyIgZm9udD0iZGVmYXVsdCIgc2l6ZT0iMTAwJSI+
TXVzYSA8L3N0eWxlPjxzdHlsZSBmYWNlPSJub3JtYWwiIGZvbnQ9ImRlZmF1bHQiIHNpemU9IjEw
MCUiPnNwLikgYnkgdGhyZWUgbWVhbHlidWcgc3BlY2llczwvc3R5bGU+PC90aXRsZT48c2Vjb25k
YXJ5LXRpdGxlPlBsYW50IERpc2Vhc2U8L3NlY29uZGFyeS10aXRsZT48L3RpdGxlcz48cGVyaW9k
aWNhbD48ZnVsbC10aXRsZT5QbGFudCBEaXNlYXNlPC9mdWxsLXRpdGxlPjwvcGVyaW9kaWNhbD48
cGFnZXM+MTE1OC0xMTUzPC9wYWdlcz48dm9sdW1lPjkyPC92b2x1bWU+PG51bWJlcj44PC9udW1i
ZXI+PGtleXdvcmRzPjxrZXl3b3JkPmc8L2tleXdvcmQ+PGtleXdvcmQ+VHJhbnNtaXNzaW9uPC9r
ZXl3b3JkPjxrZXl3b3JkPmJhbmFuYTwva2V5d29yZD48a2V5d29yZD5NdXNhPC9rZXl3b3JkPjxr
ZXl3b3JkPk1lYWx5YnVnPC9rZXl3b3JkPjxrZXl3b3JkPlNwZWNpZXM8L2tleXdvcmQ+PC9rZXl3
b3Jkcz48ZGF0ZXM+PHllYXI+MjAwODwveWVhcj48L2RhdGVzPjxvcmlnLXB1Yj48c3R5bGUgZmFj
ZT0idW5kZXJsaW5lIiBmb250PSJkZWZhdWx0IiBzaXplPSIxMDAlIj5KOlxFIExpYnJhcnlcUGxh
bnQgQ2F0YWxvZ3VlXE08L3N0eWxlPjwvb3JpZy1wdWI+PGxhYmVsPjg3MjI5PC9sYWJlbD48dXJs
cz48cGRmLXVybHM+PHVybD5maWxlOi8vSjpcRSBMaWJyYXJ5XFBsYW50IENhdGFsb2d1ZVxNXE1l
eWVyIGV0IGFsIDIwMDggSUQ4NzIyOS5wZGY8L3VybD48L3BkZi11cmxzPjwvdXJscz48Y3VzdG9t
MT5NZWFseWJ1ZyBncm91cCBwb2xpY3kgWUdDPC9jdXN0b20xPjwvcmVjb3JkPjwvQ2l0ZT48Q2l0
ZT48QXV0aG9yPktpcmtwYXRyaWNrPC9BdXRob3I+PFllYXI+MTk1MDwvWWVhcj48UmVjTnVtPjIy
NDgwPC9SZWNOdW0+PHJlY29yZD48cmVjLW51bWJlcj4yMjQ4MDwvcmVjLW51bWJlcj48Zm9yZWln
bi1rZXlzPjxrZXkgYXBwPSJFTiIgZGItaWQ9InB4d3h3MGVyOXp2MmZ4ZXp4ZGs1dHQ1dXR6NXA1
dnRyd2R2MCIgdGltZXN0YW1wPSIxNDUxOTcyODc2Ij4yMjQ4MDwva2V5PjwvZm9yZWlnbi1rZXlz
PjxyZWYtdHlwZSBuYW1lPSJKb3VybmFsIEFydGljbGUiPjE3PC9yZWYtdHlwZT48Y29udHJpYnV0
b3JzPjxhdXRob3JzPjxhdXRob3I+S2lya3BhdHJpY2ssVC5XLjwvYXV0aG9yPjwvYXV0aG9ycz48
L2NvbnRyaWJ1dG9ycz48dGl0bGVzPjx0aXRsZT5JbnNlY3QgdHJhbnNtaXNzaW9uIG9mIGNhY2Fv
IHZpcnVzIGRpc2Vhc2UgaW4gVHJpbmlkYWQ8L3RpdGxlPjxzZWNvbmRhcnktdGl0bGU+QnVsbGV0
aW4gb2YgRW50b21vbG9naWNhbCBSZXNlYXJjaDwvc2Vjb25kYXJ5LXRpdGxlPjwvdGl0bGVzPjxw
ZXJpb2RpY2FsPjxmdWxsLXRpdGxlPkJ1bGxldGluIG9mIEVudG9tb2xvZ2ljYWwgUmVzZWFyY2g8
L2Z1bGwtdGl0bGU+PC9wZXJpb2RpY2FsPjxwYWdlcz45OS0xMTc8L3BhZ2VzPjx2b2x1bWU+NDE8
L3ZvbHVtZT48bnVtYmVyPjE8L251bWJlcj48a2V5d29yZHM+PGtleXdvcmQ+aW5zZWN0PC9rZXl3
b3JkPjxrZXl3b3JkPlRyYW5zbWlzc2lvbjwva2V5d29yZD48a2V5d29yZD5WaXJ1czwva2V5d29y
ZD48a2V5d29yZD5kaXNlYXNlPC9rZXl3b3JkPjwva2V5d29yZHM+PGRhdGVzPjx5ZWFyPjE5NTA8
L3llYXI+PC9kYXRlcz48b3JpZy1wdWI+PHN0eWxlIGZhY2U9InVuZGVybGluZSIgZm9udD0iZGVm
YXVsdCIgc2l6ZT0iMTAwJSI+SjpcRSBMaWJyYXJ5XFBsYW50IENhdGFsb2d1ZVxLPC9zdHlsZT48
L29yaWctcHViPjxsYWJlbD44NzMzOTwvbGFiZWw+PHVybHM+PHBkZi11cmxzPjx1cmw+ZmlsZTov
L0o6XEUgTGlicmFyeVxQbGFudCBDYXRhbG9ndWVcS1xLaXJrcGF0cmljayAxOTUwIElEODczMzku
cGRmPC91cmw+PC9wZGYtdXJscz48L3VybHM+PGN1c3RvbTE+TWVhbHlidWcgZ3JvdXAgcG9saWN5
IFlHQ1Y8L2N1c3RvbTE+PGVsZWN0cm9uaWMtcmVzb3VyY2UtbnVtPjExMC4xMDE3L1MwMDA3NDg1
MzAwMDI3NTA0PC9lbGVjdHJvbmljLXJlc291cmNlLW51bT48L3JlY29yZD48L0NpdGU+PENpdGU+
PEF1dGhvcj5HYW1ibGV5PC9BdXRob3I+PFllYXI+MjAwODwvWWVhcj48UmVjTnVtPjIyMzM2PC9S
ZWNOdW0+PHJlY29yZD48cmVjLW51bWJlcj4yMjMzNjwvcmVjLW51bWJlcj48Zm9yZWlnbi1rZXlz
PjxrZXkgYXBwPSJFTiIgZGItaWQ9InB4d3h3MGVyOXp2MmZ4ZXp4ZGs1dHQ1dXR6NXA1dnRyd2R2
MCIgdGltZXN0YW1wPSIxNDUxOTcyODczIj4yMjMzNjwva2V5PjwvZm9yZWlnbi1rZXlzPjxyZWYt
dHlwZSBuYW1lPSJKb3VybmFsIEFydGljbGUiPjE3PC9yZWYtdHlwZT48Y29udHJpYnV0b3JzPjxh
dXRob3JzPjxhdXRob3I+R2FtYmxleSxDLkYuPC9hdXRob3I+PGF1dGhvcj5HZWVyaW5nLEEuRC5X
LjwvYXV0aG9yPjxhdXRob3I+U3RlZWxlLFYuPC9hdXRob3I+PGF1dGhvcj5UaG9tYXMsSi5FLjwv
YXV0aG9yPjwvYXV0aG9ycz48L2NvbnRyaWJ1dG9ycz48dGl0bGVzPjx0aXRsZT48c3R5bGUgZmFj
ZT0ibm9ybWFsIiBmb250PSJkZWZhdWx0IiBzaXplPSIxMDAlIj5JZGVudGlmaWNhdGlvbiBvZiB2
aXJhbCBhbmQgbm9uLXZpcmFsIHJldmVyc2UgdHJhbnNjcmliaW5nIGVsZW1lbnRzIGluIHBpbmVh
cHBsZSAoPC9zdHlsZT48c3R5bGUgZmFjZT0iaXRhbGljIiBmb250PSJkZWZhdWx0IiBzaXplPSIx
MDAlIj5BbmFuYXMgY29tb3N1czwvc3R5bGU+PHN0eWxlIGZhY2U9Im5vcm1hbCIgZm9udD0iZGVm
YXVsdCIgc2l6ZT0iMTAwJSI+KSwgaW5jbHVkaW5nIG1lbWJlcnMgb2YgdHdvIG5ldyBiYWRuYXZp
cnVzIHNwZWNpZXM8L3N0eWxlPjwvdGl0bGU+PHNlY29uZGFyeS10aXRsZT5BcmNoaXZlcyBvZiBW
aXJvbG9neTwvc2Vjb25kYXJ5LXRpdGxlPjwvdGl0bGVzPjxwZXJpb2RpY2FsPjxmdWxsLXRpdGxl
PkFyY2hpdmVzIG9mIFZpcm9sb2d5PC9mdWxsLXRpdGxlPjwvcGVyaW9kaWNhbD48cGFnZXM+MTU5
OS0xNjA0PC9wYWdlcz48dm9sdW1lPjE1Mzwvdm9sdW1lPjxrZXl3b3Jkcz48a2V5d29yZD5BbmFu
YXM8L2tleXdvcmQ+PGtleXdvcmQ+QW5hbmFzIGNvbW9zdXM8L2tleXdvcmQ+PGtleXdvcmQ+U3Bl
Y2llczwva2V5d29yZD48a2V5d29yZD5TZXF1ZW5jZTwva2V5d29yZD48a2V5d29yZD5WaXJ1czwv
a2V5d29yZD48a2V5d29yZD5GYW1pbHk8L2tleXdvcmQ+PGtleXdvcmQ+RmFtaWxpZXM8L2tleXdv
cmQ+PGtleXdvcmQ+YXM8L2tleXdvcmQ+PGtleXdvcmQ+YXNzb2NpYXRlZDwva2V5d29yZD48a2V5
d29yZD5WaXJpb25zPC9rZXl3b3JkPjxrZXl3b3JkPk1lYWx5YnVnczwva2V5d29yZD48a2V5d29y
ZD5NZWFseWJ1Zzwva2V5d29yZD48a2V5d29yZD5ETkE8L2tleXdvcmQ+PGtleXdvcmQ+SWRlbnRp
ZmljYXRpb248L2tleXdvcmQ+PC9rZXl3b3Jkcz48ZGF0ZXM+PHllYXI+MjAwODwveWVhcj48L2Rh
dGVzPjxvcmlnLXB1Yj48c3R5bGUgZmFjZT0idW5kZXJsaW5lIiBmb250PSJkZWZhdWx0IiBzaXpl
PSIxMDAlIj5KOlxFIExpYnJhcnlcUGxhbnQgQ2F0YWxvZ3VlXEc8L3N0eWxlPjwvb3JpZy1wdWI+
PHVybHM+PHBkZi11cmxzPjx1cmw+ZmlsZTovL0o6XEUgTGlicmFyeVxQbGFudCBDYXRhbG9ndWVc
R1xHYW1ibGV5IGV0IGFsIDIwMDggSUQ4NzE5Mi5wZGY8L3VybD48L3BkZi11cmxzPjwvdXJscz48
Y3VzdG9tMT5Ub3Nwb3ZpcnVzIEdDPC9jdXN0b20xPjwvcmVjb3JkPjwvQ2l0ZT48Q2l0ZT48QXV0
aG9yPkdhbWJsZXk8L0F1dGhvcj48WWVhcj4yMDA4PC9ZZWFyPjxSZWNOdW0+MTUxNTY8L1JlY051
bT48cmVjb3JkPjxyZWMtbnVtYmVyPjE1MTU2PC9yZWMtbnVtYmVyPjxmb3JlaWduLWtleXM+PGtl
eSBhcHA9IkVOIiBkYi1pZD0icHh3eHcwZXI5enYyZnhlenhkazV0dDV1dHo1cDV2dHJ3ZHYwIiB0
aW1lc3RhbXA9IjE0NTE5NzI3MDYiPjE1MTU2PC9rZXk+PC9mb3JlaWduLWtleXM+PHJlZi10eXBl
IG5hbWU9IkpvdXJuYWwgQXJ0aWNsZSI+MTc8L3JlZi10eXBlPjxjb250cmlidXRvcnM+PGF1dGhv
cnM+PGF1dGhvcj5HYW1ibGV5LEMuRi48L2F1dGhvcj48YXV0aG9yPlN0ZWVsZSxWLjwvYXV0aG9y
PjxhdXRob3I+R2VlcmluZyxBLkQuVy48L2F1dGhvcj48YXV0aG9yPlRob21hcyxKLkUuPC9hdXRo
b3I+PC9hdXRob3JzPjwvY29udHJpYnV0b3JzPjx0aXRsZXM+PHRpdGxlPlRoZSBnZW5ldGljIGRp
dmVyc2l0eSBvZiBhbXBlbG92aXJ1c2VzIGluIEF1c3RyYWxpYW4gcGluZWFwcGxlcyBhbmQgdGhl
aXIgYXNzb2NpYXRpb24gd2l0aCBtZWFseWJ1ZyB3aWx0IGRpc2Vhc2U8L3RpdGxlPjxzZWNvbmRh
cnktdGl0bGU+QXVzdHJhbGFzaWFuIFBsYW50IFBhdGhvbG9neTwvc2Vjb25kYXJ5LXRpdGxlPjwv
dGl0bGVzPjxwZXJpb2RpY2FsPjxmdWxsLXRpdGxlPkF1c3RyYWxhc2lhbiBQbGFudCBQYXRob2xv
Z3k8L2Z1bGwtdGl0bGU+PC9wZXJpb2RpY2FsPjxwYWdlcz45NS0xMDU8L3BhZ2VzPjx2b2x1bWU+
Mzc8L3ZvbHVtZT48a2V5d29yZHM+PGtleXdvcmQ+YWNpZDwva2V5d29yZD48a2V5d29yZD5hc3Nv
Y2lhdGVkPC9rZXl3b3JkPjxrZXl3b3JkPkNvbW1lcmNpYWw8L2tleXdvcmQ+PGtleXdvcmQ+Q3Jv
cHM8L2tleXdvcmQ+PGtleXdvcmQ+ZGlzZWFzZTwva2V5d29yZD48a2V5d29yZD5EaXZlcnNpdHk8
L2tleXdvcmQ+PGtleXdvcmQ+RHlzbWljb2NjdXM8L2tleXdvcmQ+PGtleXdvcmQ+RHlzbWljb2Nj
dXMgYnJldmlwZXM8L2tleXdvcmQ+PGtleXdvcmQ+R2VuZXRpYyBkaXZlcnNpdHk8L2tleXdvcmQ+
PGtleXdvcmQ+SGVhdDwva2V5d29yZD48a2V5d29yZD5IZWF0IHNob2NrPC9rZXl3b3JkPjxrZXl3
b3JkPkluY2lkZW5jZTwva2V5d29yZD48a2V5d29yZD5Jc29sYXRlczwva2V5d29yZD48a2V5d29y
ZD5NZWFseWJ1Zzwva2V5d29yZD48a2V5d29yZD5NZWFseWJ1ZyB3aWx0PC9rZXl3b3JkPjxrZXl3
b3JkPlBpbmVhcHBsZXM8L2tleXdvcmQ+PGtleXdvcmQ+UGxhbnRzPC9rZXl3b3JkPjxrZXl3b3Jk
PnByb3RlaW48L2tleXdvcmQ+PGtleXdvcmQ+UmVnaW9uPC9rZXl3b3JkPjxrZXl3b3JkPlJlZ2lv
bnM8L2tleXdvcmQ+PGtleXdvcmQ+Uk5BPC9rZXl3b3JkPjxrZXl3b3JkPlJOQSBwb2x5bWVyYXNl
PC9rZXl3b3JkPjxrZXl3b3JkPlNlcXVlbmNlPC9rZXl3b3JkPjxrZXl3b3JkPlNlcXVlbmNlczwv
a2V5d29yZD48a2V5d29yZD5TaXRlczwva2V5d29yZD48a2V5d29yZD5TcGVjaWVzPC9rZXl3b3Jk
PjxrZXl3b3JkPlN1cnZleTwva2V5d29yZD48a2V5d29yZD5TdXJ2ZXlzPC9rZXl3b3JkPjxrZXl3
b3JkPlN5bXB0b21zPC9rZXl3b3JkPjxrZXl3b3JkPlZpcnVzPC9rZXl3b3JkPjxrZXl3b3JkPlZp
cnVzZXM8L2tleXdvcmQ+PGtleXdvcmQ+V2lsdDwva2V5d29yZD48L2tleXdvcmRzPjxkYXRlcz48
eWVhcj4yMDA4PC95ZWFyPjwvZGF0ZXM+PG9yaWctcHViPjxzdHlsZSBmYWNlPSJ1bmRlcmxpbmUi
IGZvbnQ9ImRlZmF1bHQiIHNpemU9IjEwMCUiPko6XEUgTGlicmFyeVxQbGFudCBDYXRhbG9ndWVc
Rzwvc3R5bGU+PC9vcmlnLXB1Yj48bGFiZWw+NzkzMDA8L2xhYmVsPjx1cmxzPjxwZGYtdXJscz48
dXJsPmZpbGU6Ly9KOlxFIExpYnJhcnlcUGxhbnQgQ2F0YWxvZ3VlXEdcR2FtYmxleSBldCBhbCAy
MDA4IElENzkzMDAucGRmPC91cmw+PC9wZGYtdXJscz48L3VybHM+PGN1c3RvbTE+UGluZWFwcGxl
cyBmcm9tIE1hbGF5c2lhIGpjPC9jdXN0b20xPjwvcmVjb3JkPjwvQ2l0ZT48Q2l0ZT48QXV0aG9y
PlNldGhlcjwvQXV0aG9yPjxZZWFyPjE5OTg8L1llYXI+PFJlY051bT4yMDQwPC9SZWNOdW0+PHJl
Y29yZD48cmVjLW51bWJlcj4yMDQwPC9yZWMtbnVtYmVyPjxmb3JlaWduLWtleXM+PGtleSBhcHA9
IkVOIiBkYi1pZD0icHh3eHcwZXI5enYyZnhlenhkazV0dDV1dHo1cDV2dHJ3ZHYwIiB0aW1lc3Rh
bXA9IjE0NTE5NzI0MTYiPjIwNDA8L2tleT48L2ZvcmVpZ24ta2V5cz48cmVmLXR5cGUgbmFtZT0i
Sm91cm5hbCBBcnRpY2xlIj4xNzwvcmVmLXR5cGU+PGNvbnRyaWJ1dG9ycz48YXV0aG9ycz48YXV0
aG9yPlNldGhlcixELk0uPC9hdXRob3I+PGF1dGhvcj5VbGxtYW4sRC5FLjwvYXV0aG9yPjxhdXRo
b3I+SHUsSi5TLjwvYXV0aG9yPjwvYXV0aG9ycz48L2NvbnRyaWJ1dG9ycz48dGl0bGVzPjx0aXRs
ZT48c3R5bGUgZmFjZT0ibm9ybWFsIiBmb250PSJkZWZhdWx0IiBzaXplPSIxMDAlIj5UcmFuc21p
c3Npb24gb2YgPC9zdHlsZT48c3R5bGUgZmFjZT0iaXRhbGljIiBmb250PSJkZWZhdWx0IiBzaXpl
PSIxMDAlIj5QaW5lYXBwbGUgbWVhbHlidWcgd2lsdC1hc3NvY2lhdGVkIHZpcnVzPC9zdHlsZT48
c3R5bGUgZmFjZT0ibm9ybWFsIiBmb250PSJkZWZhdWx0IiBzaXplPSIxMDAlIj4gYnkgdHdvIHNw
ZWNpZXMgb2YgbWVhbHlidWcgKDwvc3R5bGU+PHN0eWxlIGZhY2U9Iml0YWxpYyIgZm9udD0iZGVm
YXVsdCIgc2l6ZT0iMTAwJSI+RHlzbWljb2NjdXMgPC9zdHlsZT48c3R5bGUgZmFjZT0ibm9ybWFs
IiBmb250PSJkZWZhdWx0IiBzaXplPSIxMDAlIj5zcHAuKS48L3N0eWxlPjwvdGl0bGU+PHNlY29u
ZGFyeS10aXRsZT5QaHl0b3BhdGhvbG9neTwvc2Vjb25kYXJ5LXRpdGxlPjwvdGl0bGVzPjxwZXJp
b2RpY2FsPjxmdWxsLXRpdGxlPlBoeXRvcGF0aG9sb2d5PC9mdWxsLXRpdGxlPjwvcGVyaW9kaWNh
bD48cGFnZXM+MTIyNC0xMjMwPC9wYWdlcz48dm9sdW1lPjg4PC92b2x1bWU+PG51bWJlcj4xMTwv
bnVtYmVyPjxrZXl3b3Jkcz48a2V5d29yZD5BZHVsdDwva2V5d29yZD48a2V5d29yZD5BZHVsdHM8
L2tleXdvcmQ+PGtleXdvcmQ+QW5hbmFzPC9rZXl3b3JkPjxrZXl3b3JkPkFuYW5hcyBjb21vc3Vz
PC9rZXl3b3JkPjxrZXl3b3JkPkFuZ2lvc3Blcm1zPC9rZXl3b3JkPjxrZXl3b3JkPkFuaW1hbHM8
L2tleXdvcmQ+PGtleXdvcmQ+QW50czwva2V5d29yZD48a2V5d29yZD5BcnRocm9wb2RzPC9rZXl3
b3JkPjxrZXl3b3JkPmFzc29jaWF0ZWQ8L2tleXdvcmQ+PGtleXdvcmQ+QXVzdHJhbGlhPC9rZXl3
b3JkPjxrZXl3b3JkPkJyb21lbGlhY2VhZTwva2V5d29yZD48a2V5d29yZD5Ccm9tZWxpYWxlczwv
a2V5d29yZD48a2V5d29yZD5Db2Njb2lkZWE8L2tleXdvcmQ+PGtleXdvcmQ+RGlzZWFzZSB2ZWN0
b3JzPC9rZXl3b3JkPjxrZXl3b3JkPkR5c21pY29jY3VzPC9rZXl3b3JkPjxrZXl3b3JkPkR5c21p
Y29jY3VzIGJyZXZpcGVzPC9rZXl3b3JkPjxrZXl3b3JkPkR5c21pY29jY3VzIG5lb2JyZXZpcGVz
PC9rZXl3b3JkPjxrZXl3b3JkPkVmZmljaWVuY3k8L2tleXdvcmQ+PGtleXdvcmQ+RWxlY3Ryb24g
bWljcm9zY29weTwva2V5d29yZD48a2V5d29yZD5FbnRvbW9sb2d5PC9rZXl3b3JkPjxrZXl3b3Jk
PkVudG9tb3BhdGhvZ2Vuczwva2V5d29yZD48a2V5d29yZD5GZW1hbGU8L2tleXdvcmQ+PGtleXdv
cmQ+RmVtYWxlczwva2V5d29yZD48a2V5d29yZD5Gb3JtaWNpZGFlPC9rZXl3b3JkPjxrZXl3b3Jk
PkZydWl0IGNyb3BzPC9rZXl3b3JkPjxrZXl3b3JkPkZydWl0czwva2V5d29yZD48a2V5d29yZD5I
YXdhaWk8L2tleXdvcmQ+PGtleXdvcmQ+SGVtaXB0ZXJhPC9rZXl3b3JkPjxrZXl3b3JkPkhvbW9w
dGVyYTwva2V5d29yZD48a2V5d29yZD5IeW1lbm9wdGVyYTwva2V5d29yZD48a2V5d29yZD5JbW11
bm9hc3NheXM8L2tleXdvcmQ+PGtleXdvcmQ+SW1tdW5vc29yYmVudCBlbGVjdHJvbiBtaWNyb3Nj
b3B5PC9rZXl3b3JkPjxrZXl3b3JkPkluc2VjdHM8L2tleXdvcmQ+PGtleXdvcmQ+SW52ZXJ0ZWJy
YXRlczwva2V5d29yZD48a2V5d29yZD5MZWF2ZXM8L2tleXdvcmQ+PGtleXdvcmQ+TWVhbHlidWc8
L2tleXdvcmQ+PGtleXdvcmQ+TWVhbHlidWcgd2lsdDwva2V5d29yZD48a2V5d29yZD5NZWFseWJ1
Z3M8L2tleXdvcmQ+PGtleXdvcmQ+TWljcm9zY29weTwva2V5d29yZD48a2V5d29yZD5Nb25vY290
eWxlZG9uczwva2V5d29yZD48a2V5d29yZD5QYXJhc2l0ZXM8L2tleXdvcmQ+PGtleXdvcmQ+UGFy
dGljbGVzPC9rZXl3b3JkPjxrZXl3b3JkPlBhdGhvZ2Vuczwva2V5d29yZD48a2V5d29yZD5QZXN0
IHBhdGhvZ2Vuczwva2V5d29yZD48a2V5d29yZD5QaW5lYXBwbGUgbWVhbHlidWcgd2lsdDwva2V5
d29yZD48a2V5d29yZD5QaW5lYXBwbGVzPC9rZXl3b3JkPjxrZXl3b3JkPlBsYW50IHBhdGhvZ2Vu
czwva2V5d29yZD48a2V5d29yZD5QbGFudCBwYXRob2xvZ3k8L2tleXdvcmQ+PGtleXdvcmQ+UGxh
bnQgdmlydXNlczwva2V5d29yZD48a2V5d29yZD5QbGFudHM8L2tleXdvcmQ+PGtleXdvcmQ+UHJv
YmFiaWxpdGllczwva2V5d29yZD48a2V5d29yZD5Qc2V1ZG9jb2NjaWRhZTwva2V5d29yZD48a2V5
d29yZD5Tb3VyY2VzPC9rZXl3b3JkPjxrZXl3b3JkPlNwZWNpZXM8L2tleXdvcmQ+PGtleXdvcmQ+
U3Blcm1hdG9waHl0YTwva2V5d29yZD48a2V5d29yZD5TcHJlYWQ8L2tleXdvcmQ+PGtleXdvcmQ+
U3RhZ2VzPC9rZXl3b3JkPjxrZXl3b3JkPlN0ZXJub3JyaHluY2hhPC9rZXl3b3JkPjxrZXl3b3Jk
PlRpc3N1ZTwva2V5d29yZD48a2V5d29yZD5UaXNzdWVzPC9rZXl3b3JkPjxrZXl3b3JkPlRyYW5z
bWlzc2lvbjwva2V5d29yZD48a2V5d29yZD5Vbml0ZWQgU3RhdGVzIG9mIEFtZXJpY2E8L2tleXdv
cmQ+PGtleXdvcmQ+dmVjdG9yPC9rZXl3b3JkPjxrZXl3b3JkPlZlY3RvcnM8L2tleXdvcmQ+PGtl
eXdvcmQ+VmlydXM8L2tleXdvcmQ+PGtleXdvcmQ+VmlydXMgc3ByZWFkPC9rZXl3b3JkPjxrZXl3
b3JkPlZpcnVzZXM8L2tleXdvcmQ+PGtleXdvcmQ+V2lsdDwva2V5d29yZD48L2tleXdvcmRzPjxk
YXRlcz48eWVhcj4xOTk4PC95ZWFyPjwvZGF0ZXM+PG9yaWctcHViPjxzdHlsZSBmYWNlPSJ1bmRl
cmxpbmUiIGZvbnQ9ImRlZmF1bHQiIHNpemU9IjEwMCUiPko6XEUgTGlicmFyeVxQbGFudCBDYXRh
bG9ndWVcUzwvc3R5bGU+PC9vcmlnLXB1Yj48aXNibj4wMDMxLTk0OVg8L2lzYm4+PGxhYmVsPjEx
MDA0PC9sYWJlbD48dXJscz48L3VybHM+PGN1c3RvbTE+Z3QgVW5zaHUgZnJvbSBKYXBhbiBQaW5l
YXBwbGVzIGZyb20gTWFsYXlzaWEgamM8L2N1c3RvbTE+PGFjY2Vzcy1kYXRlPjE5OTg8L2FjY2Vz
cy1kYXRlPjwvcmVjb3JkPjwvQ2l0ZT48L0VuZE5vdGU+AG==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PEVuZE5vdGU+PENpdGU+PEF1dGhvcj5LdWJpcmliYTwvQXV0aG9yPjxZZWFyPjIwMDE8L1llYXI+
PFJlY051bT4yMjI3OTwvUmVjTnVtPjxEaXNwbGF5VGV4dD4oR2FtYmxleSBldCBhbC4gMjAwOGE7
IEdhbWJsZXkgZXQgYWwuIDIwMDhiOyBLaXJrcGF0cmljayAxOTUwOyBLdWJpcmliYSBldCBhbC4g
MjAwMTsgTWV5ZXIgZXQgYWwuIDIwMDg7IFNldGhlciwgVWxsbWFuICZhbXA7IEh1IDE5OTg7IFN1
IDE5OTkpPC9EaXNwbGF5VGV4dD48cmVjb3JkPjxyZWMtbnVtYmVyPjIyMjc5PC9yZWMtbnVtYmVy
Pjxmb3JlaWduLWtleXM+PGtleSBhcHA9IkVOIiBkYi1pZD0icHh3eHcwZXI5enYyZnhlenhkazV0
dDV1dHo1cDV2dHJ3ZHYwIiB0aW1lc3RhbXA9IjE0NTE5NzI4NzEiPjIyMjc5PC9rZXk+PC9mb3Jl
aWduLWtleXM+PHJlZi10eXBlIG5hbWU9IkpvdXJuYWwgQXJ0aWNsZSI+MTc8L3JlZi10eXBlPjxj
b250cmlidXRvcnM+PGF1dGhvcnM+PGF1dGhvcj5LdWJpcmliYSxKLjwvYXV0aG9yPjxhdXRob3I+
TGVnZyxKLlAuPC9hdXRob3I+PGF1dGhvcj5UdXNoZW1lcmVpcndlLFcuSy48L2F1dGhvcj48YXV0
aG9yPkFkaXBhbGEsRS48L2F1dGhvcj48L2F1dGhvcnM+PC9jb250cmlidXRvcnM+PHRpdGxlcz48
dGl0bGU+PHN0eWxlIGZhY2U9Im5vcm1hbCIgZm9udD0iZGVmYXVsdCIgc2l6ZT0iMTAwJSI+VmVj
dG9yIHRyYW5zbWlzc2lvbiBvZiA8L3N0eWxlPjxzdHlsZSBmYWNlPSJpdGFsaWMiIGZvbnQ9ImRl
ZmF1bHQiIHNpemU9IjEwMCUiPkJhbmFuYSBzdHJlYWsgdmlydXMgPC9zdHlsZT48c3R5bGUgZmFj
ZT0ibm9ybWFsIiBmb250PSJkZWZhdWx0IiBzaXplPSIxMDAlIj5pbiB0aGUgc2NyZWVuaG91c2Ug
aW4gVWdhbmRhPC9zdHlsZT48L3RpdGxlPjxzZWNvbmRhcnktdGl0bGU+QW5uYWxzIG9mIEFwcGxp
ZWQgQmlvbG9neTwvc2Vjb25kYXJ5LXRpdGxlPjwvdGl0bGVzPjxwZXJpb2RpY2FsPjxmdWxsLXRp
dGxlPkFubmFscyBvZiBBcHBsaWVkIEJpb2xvZ3k8L2Z1bGwtdGl0bGU+PC9wZXJpb2RpY2FsPjxw
YWdlcz4zNy00MzwvcGFnZXM+PHZvbHVtZT4xMzk8L3ZvbHVtZT48a2V5d29yZHM+PGtleXdvcmQ+
VHJhbnNtaXNzaW9uPC9rZXl3b3JkPjxrZXl3b3JkPmJhbmFuYTwva2V5d29yZD48a2V5d29yZD5W
aXJ1czwva2V5d29yZD48a2V5d29yZD5VZ2FuZGE8L2tleXdvcmQ+PGtleXdvcmQ+TWVhbHlidWc8
L2tleXdvcmQ+PGtleXdvcmQ+UGxhbm9jb2NjdXM8L2tleXdvcmQ+PGtleXdvcmQ+UGxhbm9jb2Nj
dXMgY2l0cmk8L2tleXdvcmQ+PGtleXdvcmQ+U2FjY2hhcmljb2NjdXM8L2tleXdvcmQ+PGtleXdv
cmQ+U2FjY2hhcmljb2NjdXMgc2FjY2hhcmk8L2tleXdvcmQ+PGtleXdvcmQ+TWVhbHlidWdzPC9r
ZXl3b3JkPjxrZXl3b3JkPkJhbmFuYXM8L2tleXdvcmQ+PGtleXdvcmQ+QWdlbnRzPC9rZXl3b3Jk
PjxrZXl3b3JkPmluc2VjdDwva2V5d29yZD48a2V5d29yZD5TYW1wbGVzPC9rZXl3b3JkPjxrZXl3
b3JkPkZhcm1zPC9rZXl3b3JkPjxrZXl3b3JkPlNpdGVzPC9rZXl3b3JkPjxrZXl3b3JkPkluZmVj
dGlvbnM8L2tleXdvcmQ+PGtleXdvcmQ+aW5mZWN0aW9uPC9rZXl3b3JkPjxrZXl3b3JkPkFwaGlk
czwva2V5d29yZD48a2V5d29yZD5BcGhpZDwva2V5d29yZD48a2V5d29yZD5UZXN0czwva2V5d29y
ZD48a2V5d29yZD5EeXNtaWNvY2N1czwva2V5d29yZD48a2V5d29yZD5EeXNtaWNvY2N1cyBicmV2
aXBlczwva2V5d29yZD48a2V5d29yZD5TdWdhcmNhbmU8L2tleXdvcmQ+PGtleXdvcmQ+UGVudGFs
b25pYSBuaWdyb25lcnZvc2E8L2tleXdvcmQ+PGtleXdvcmQ+U3BlY2llczwva2V5d29yZD48a2V5
d29yZD5GaWVsZHM8L2tleXdvcmQ+PGtleXdvcmQ+RmllbGQ8L2tleXdvcmQ+PGtleXdvcmQ+QWJ1
bmRhbmNlPC9rZXl3b3JkPjxrZXl3b3JkPkluY2lkZW5jZTwva2V5d29yZD48a2V5d29yZD5TdHVk
aWVzPC9rZXl3b3JkPjxrZXl3b3JkPkZlZWRpbmc8L2tleXdvcmQ+PGtleXdvcmQ+U291cmNlczwv
a2V5d29yZD48a2V5d29yZD5EYXlzPC9rZXl3b3JkPjxrZXl3b3JkPlRyYW5zZmVyPC9rZXl3b3Jk
PjxrZXl3b3JkPmZpcnN0PC9rZXl3b3JkPjxrZXl3b3JkPlBsYW50czwva2V5d29yZD48a2V5d29y
ZD5Db25kaXRpb25zPC9rZXl3b3JkPjxrZXl3b3JkPnZlY3Rvcjwva2V5d29yZD48L2tleXdvcmRz
PjxkYXRlcz48eWVhcj4yMDAxPC95ZWFyPjwvZGF0ZXM+PG9yaWctcHViPjxzdHlsZSBmYWNlPSJ1
bmRlcmxpbmUiIGZvbnQ9ImRlZmF1bHQiIHNpemU9IjEwMCUiPko6XEUgTGlicmFyeVxQbGFudCBD
YXRhbG9ndWVcSzwvc3R5bGU+PC9vcmlnLXB1Yj48bGFiZWw+ODcxMzU8L2xhYmVsPjx1cmxzPjxw
ZGYtdXJscz48dXJsPmZpbGU6Ly9KOlxFIExpYnJhcnlcUGxhbnQgQ2F0YWxvZ3VlXEtcS3ViaXJp
YmEgZXQgYWwgMjAwMSBFTjIyMjc5LnBkZjwvdXJsPjwvcGRmLXVybHM+PC91cmxzPjxjdXN0b20x
Pk1lYWx5YnVnIGdyb3VwIHBvbGljeSBZR0M8L2N1c3RvbTE+PGVsZWN0cm9uaWMtcmVzb3VyY2Ut
bnVtPjEwLjExMTEvai4xNzQ0LTczNDguMjAwMS50YjAwMTI4Lng8L2VsZWN0cm9uaWMtcmVzb3Vy
Y2UtbnVtPjwvcmVjb3JkPjwvQ2l0ZT48Q2l0ZT48QXV0aG9yPlN1PC9BdXRob3I+PFllYXI+MTk5
OTwvWWVhcj48UmVjTnVtPjIyNTYzPC9SZWNOdW0+PHJlY29yZD48cmVjLW51bWJlcj4yMjU2Mzwv
cmVjLW51bWJlcj48Zm9yZWlnbi1rZXlzPjxrZXkgYXBwPSJFTiIgZGItaWQ9InB4d3h3MGVyOXp2
MmZ4ZXp4ZGs1dHQ1dXR6NXA1dnRyd2R2MCIgdGltZXN0YW1wPSIxNDUxOTcyODc4Ij4yMjU2Mzwv
a2V5PjwvZm9yZWlnbi1rZXlzPjxyZWYtdHlwZSBuYW1lPSJDb25mZXJlbmNlIFByb2NlZWRpbmdz
Ij4xMDwvcmVmLXR5cGU+PGNvbnRyaWJ1dG9ycz48YXV0aG9ycz48YXV0aG9yPlN1LEguSi48L2F1
dGhvcj48L2F1dGhvcnM+PHNlY29uZGFyeS1hdXRob3JzPjxhdXRob3I+TW9saW5hLEEuQi48L2F1
dGhvcj48YXV0aG9yPlJvYSxWLk4uPC9hdXRob3I+PC9zZWNvbmRhcnktYXV0aG9ycz48L2NvbnRy
aWJ1dG9ycz48dGl0bGVzPjx0aXRsZT5EZXZlbG9wbWVudCBhbmQgYXBwbGljYXRpb24gb2YgbW9s
ZWN1bGFyIGRpYWdub3N0aWMgcHJvYmVzIGZvciBkZXRlY3Rpb24sIGNoYXJhY3Rlcml6YXRpb24s
IGFuZCBtYW5hZ2VtZW50IG9mIGJhbmFuYSB2aXJ1c2VzPC90aXRsZT48c2Vjb25kYXJ5LXRpdGxl
PkFkdmFuY2luZyBCYW5hbmEgYW5kIFBsYW50YWluIFIgJmFtcDsgRCBpbiBBc2lhIGFuZCB0aGUg
UGFjaWZpYzwvc2Vjb25kYXJ5LXRpdGxlPjx0ZXJ0aWFyeS10aXRsZT5Qcm9jZWVkaW5ncyBvZiB0
aGUgOXRoIEludGVybmF0aW9uYWwgTmV0d29yayBmb3IgdGhlIEltcHJvdmVtZW50IG9mIEJhbmFu
YSBhbmQgUGxhbnRhaW48L3RlcnRpYXJ5LXRpdGxlPjwvdGl0bGVzPjxwYWdlcz4zNS01MTwvcGFn
ZXM+PGtleXdvcmRzPjxrZXl3b3JkPkFzaWE8L2tleXdvcmQ+PGtleXdvcmQ+YmFuYW5hPC9rZXl3
b3JkPjxrZXl3b3JkPkNoYXJhY3Rlcml6YXRpb248L2tleXdvcmQ+PGtleXdvcmQ+RGV0ZWN0aW9u
PC9rZXl3b3JkPjxrZXl3b3JkPkRldmVsb3BtZW50PC9rZXl3b3JkPjxrZXl3b3JkPkZyYW5jZTwv
a2V5d29yZD48a2V5d29yZD5NYW5hZ2VtZW50PC9rZXl3b3JkPjxrZXl3b3JkPk1lYWx5YnVnczwv
a2V5d29yZD48a2V5d29yZD5Nb2xlY3VsYXI8L2tleXdvcmQ+PGtleXdvcmQ+VmlydXNlczwva2V5
d29yZD48L2tleXdvcmRzPjxkYXRlcz48eWVhcj4xOTk5PC95ZWFyPjxwdWItZGF0ZXM+PGRhdGU+
MTEvMi8xOTk5PC9kYXRlPjwvcHViLWRhdGVzPjwvZGF0ZXM+PHB1Yi1sb2NhdGlvbj5Nb250cGVs
bGllciwgRnJhbmNlPC9wdWItbG9jYXRpb24+PG9yaWctcHViPjxzdHlsZSBmYWNlPSJ1bmRlcmxp
bmUiIGZvbnQ9ImRlZmF1bHQiIHNpemU9IjEwMCUiPko6XEUgTGlicmFyeVxQbGFudCBDYXRhbG9n
dWVcUzwvc3R5bGU+PC9vcmlnLXB1Yj48bGFiZWw+ODc0MjQ8L2xhYmVsPjx1cmxzPjwvdXJscz48
Y3VzdG9tMT5NZWFseWJ1ZyBncm91cCBwb2xpY3kgWUdDPC9jdXN0b20xPjxjdXN0b20yPkd1YW5n
emhvdSwgQ2hpbmE8L2N1c3RvbTI+PC9yZWNvcmQ+PC9DaXRlPjxDaXRlPjxBdXRob3I+TWV5ZXI8
L0F1dGhvcj48WWVhcj4yMDA4PC9ZZWFyPjxSZWNOdW0+MjIzNzM8L1JlY051bT48cmVjb3JkPjxy
ZWMtbnVtYmVyPjIyMzczPC9yZWMtbnVtYmVyPjxmb3JlaWduLWtleXM+PGtleSBhcHA9IkVOIiBk
Yi1pZD0icHh3eHcwZXI5enYyZnhlenhkazV0dDV1dHo1cDV2dHJ3ZHYwIiB0aW1lc3RhbXA9IjE0
NTE5NzI4NzMiPjIyMzczPC9rZXk+PC9mb3JlaWduLWtleXM+PHJlZi10eXBlIG5hbWU9IkpvdXJu
YWwgQXJ0aWNsZSI+MTc8L3JlZi10eXBlPjxjb250cmlidXRvcnM+PGF1dGhvcnM+PGF1dGhvcj5N
ZXllcixKLkIuPC9hdXRob3I+PGF1dGhvcj5LYXNkb3JmLEcuRy5GLjwvYXV0aG9yPjxhdXRob3I+
TmVsLEwuSC48L2F1dGhvcj48YXV0aG9yPlBpZXRlcnNlbixHLjwvYXV0aG9yPjwvYXV0aG9ycz48
L2NvbnRyaWJ1dG9ycz48dGl0bGVzPjx0aXRsZT48c3R5bGUgZmFjZT0ibm9ybWFsIiBmb250PSJk
ZWZhdWx0IiBzaXplPSIxMDAlIj5UcmFuc21pc3Npb24gb2YgYWN0aXZhdGVkLWVwaXNvbWFsIDwv
c3R5bGU+PHN0eWxlIGZhY2U9Iml0YWxpYyIgZm9udD0iZGVmYXVsdCIgc2l6ZT0iMTAwJSI+QmFu
YW5hIHN0cmVhayBPTCAoYmFkbmEpdmlydXMgPC9zdHlsZT48c3R5bGUgZmFjZT0ibm9ybWFsIiBm
b250PSJkZWZhdWx0IiBzaXplPSIxMDAlIj4oQlNPTFYpIHRvIGN2LiBXaWxsaWFtcyBCYW5hbmEg
KDwvc3R5bGU+PHN0eWxlIGZhY2U9Iml0YWxpYyIgZm9udD0iZGVmYXVsdCIgc2l6ZT0iMTAwJSI+
TXVzYSA8L3N0eWxlPjxzdHlsZSBmYWNlPSJub3JtYWwiIGZvbnQ9ImRlZmF1bHQiIHNpemU9IjEw
MCUiPnNwLikgYnkgdGhyZWUgbWVhbHlidWcgc3BlY2llczwvc3R5bGU+PC90aXRsZT48c2Vjb25k
YXJ5LXRpdGxlPlBsYW50IERpc2Vhc2U8L3NlY29uZGFyeS10aXRsZT48L3RpdGxlcz48cGVyaW9k
aWNhbD48ZnVsbC10aXRsZT5QbGFudCBEaXNlYXNlPC9mdWxsLXRpdGxlPjwvcGVyaW9kaWNhbD48
cGFnZXM+MTE1OC0xMTUzPC9wYWdlcz48dm9sdW1lPjkyPC92b2x1bWU+PG51bWJlcj44PC9udW1i
ZXI+PGtleXdvcmRzPjxrZXl3b3JkPmc8L2tleXdvcmQ+PGtleXdvcmQ+VHJhbnNtaXNzaW9uPC9r
ZXl3b3JkPjxrZXl3b3JkPmJhbmFuYTwva2V5d29yZD48a2V5d29yZD5NdXNhPC9rZXl3b3JkPjxr
ZXl3b3JkPk1lYWx5YnVnPC9rZXl3b3JkPjxrZXl3b3JkPlNwZWNpZXM8L2tleXdvcmQ+PC9rZXl3
b3Jkcz48ZGF0ZXM+PHllYXI+MjAwODwveWVhcj48L2RhdGVzPjxvcmlnLXB1Yj48c3R5bGUgZmFj
ZT0idW5kZXJsaW5lIiBmb250PSJkZWZhdWx0IiBzaXplPSIxMDAlIj5KOlxFIExpYnJhcnlcUGxh
bnQgQ2F0YWxvZ3VlXE08L3N0eWxlPjwvb3JpZy1wdWI+PGxhYmVsPjg3MjI5PC9sYWJlbD48dXJs
cz48cGRmLXVybHM+PHVybD5maWxlOi8vSjpcRSBMaWJyYXJ5XFBsYW50IENhdGFsb2d1ZVxNXE1l
eWVyIGV0IGFsIDIwMDggSUQ4NzIyOS5wZGY8L3VybD48L3BkZi11cmxzPjwvdXJscz48Y3VzdG9t
MT5NZWFseWJ1ZyBncm91cCBwb2xpY3kgWUdDPC9jdXN0b20xPjwvcmVjb3JkPjwvQ2l0ZT48Q2l0
ZT48QXV0aG9yPktpcmtwYXRyaWNrPC9BdXRob3I+PFllYXI+MTk1MDwvWWVhcj48UmVjTnVtPjIy
NDgwPC9SZWNOdW0+PHJlY29yZD48cmVjLW51bWJlcj4yMjQ4MDwvcmVjLW51bWJlcj48Zm9yZWln
bi1rZXlzPjxrZXkgYXBwPSJFTiIgZGItaWQ9InB4d3h3MGVyOXp2MmZ4ZXp4ZGs1dHQ1dXR6NXA1
dnRyd2R2MCIgdGltZXN0YW1wPSIxNDUxOTcyODc2Ij4yMjQ4MDwva2V5PjwvZm9yZWlnbi1rZXlz
PjxyZWYtdHlwZSBuYW1lPSJKb3VybmFsIEFydGljbGUiPjE3PC9yZWYtdHlwZT48Y29udHJpYnV0
b3JzPjxhdXRob3JzPjxhdXRob3I+S2lya3BhdHJpY2ssVC5XLjwvYXV0aG9yPjwvYXV0aG9ycz48
L2NvbnRyaWJ1dG9ycz48dGl0bGVzPjx0aXRsZT5JbnNlY3QgdHJhbnNtaXNzaW9uIG9mIGNhY2Fv
IHZpcnVzIGRpc2Vhc2UgaW4gVHJpbmlkYWQ8L3RpdGxlPjxzZWNvbmRhcnktdGl0bGU+QnVsbGV0
aW4gb2YgRW50b21vbG9naWNhbCBSZXNlYXJjaDwvc2Vjb25kYXJ5LXRpdGxlPjwvdGl0bGVzPjxw
ZXJpb2RpY2FsPjxmdWxsLXRpdGxlPkJ1bGxldGluIG9mIEVudG9tb2xvZ2ljYWwgUmVzZWFyY2g8
L2Z1bGwtdGl0bGU+PC9wZXJpb2RpY2FsPjxwYWdlcz45OS0xMTc8L3BhZ2VzPjx2b2x1bWU+NDE8
L3ZvbHVtZT48bnVtYmVyPjE8L251bWJlcj48a2V5d29yZHM+PGtleXdvcmQ+aW5zZWN0PC9rZXl3
b3JkPjxrZXl3b3JkPlRyYW5zbWlzc2lvbjwva2V5d29yZD48a2V5d29yZD5WaXJ1czwva2V5d29y
ZD48a2V5d29yZD5kaXNlYXNlPC9rZXl3b3JkPjwva2V5d29yZHM+PGRhdGVzPjx5ZWFyPjE5NTA8
L3llYXI+PC9kYXRlcz48b3JpZy1wdWI+PHN0eWxlIGZhY2U9InVuZGVybGluZSIgZm9udD0iZGVm
YXVsdCIgc2l6ZT0iMTAwJSI+SjpcRSBMaWJyYXJ5XFBsYW50IENhdGFsb2d1ZVxLPC9zdHlsZT48
L29yaWctcHViPjxsYWJlbD44NzMzOTwvbGFiZWw+PHVybHM+PHBkZi11cmxzPjx1cmw+ZmlsZTov
L0o6XEUgTGlicmFyeVxQbGFudCBDYXRhbG9ndWVcS1xLaXJrcGF0cmljayAxOTUwIElEODczMzku
cGRmPC91cmw+PC9wZGYtdXJscz48L3VybHM+PGN1c3RvbTE+TWVhbHlidWcgZ3JvdXAgcG9saWN5
IFlHQ1Y8L2N1c3RvbTE+PGVsZWN0cm9uaWMtcmVzb3VyY2UtbnVtPjExMC4xMDE3L1MwMDA3NDg1
MzAwMDI3NTA0PC9lbGVjdHJvbmljLXJlc291cmNlLW51bT48L3JlY29yZD48L0NpdGU+PENpdGU+
PEF1dGhvcj5HYW1ibGV5PC9BdXRob3I+PFllYXI+MjAwODwvWWVhcj48UmVjTnVtPjIyMzM2PC9S
ZWNOdW0+PHJlY29yZD48cmVjLW51bWJlcj4yMjMzNjwvcmVjLW51bWJlcj48Zm9yZWlnbi1rZXlz
PjxrZXkgYXBwPSJFTiIgZGItaWQ9InB4d3h3MGVyOXp2MmZ4ZXp4ZGs1dHQ1dXR6NXA1dnRyd2R2
MCIgdGltZXN0YW1wPSIxNDUxOTcyODczIj4yMjMzNjwva2V5PjwvZm9yZWlnbi1rZXlzPjxyZWYt
dHlwZSBuYW1lPSJKb3VybmFsIEFydGljbGUiPjE3PC9yZWYtdHlwZT48Y29udHJpYnV0b3JzPjxh
dXRob3JzPjxhdXRob3I+R2FtYmxleSxDLkYuPC9hdXRob3I+PGF1dGhvcj5HZWVyaW5nLEEuRC5X
LjwvYXV0aG9yPjxhdXRob3I+U3RlZWxlLFYuPC9hdXRob3I+PGF1dGhvcj5UaG9tYXMsSi5FLjwv
YXV0aG9yPjwvYXV0aG9ycz48L2NvbnRyaWJ1dG9ycz48dGl0bGVzPjx0aXRsZT48c3R5bGUgZmFj
ZT0ibm9ybWFsIiBmb250PSJkZWZhdWx0IiBzaXplPSIxMDAlIj5JZGVudGlmaWNhdGlvbiBvZiB2
aXJhbCBhbmQgbm9uLXZpcmFsIHJldmVyc2UgdHJhbnNjcmliaW5nIGVsZW1lbnRzIGluIHBpbmVh
cHBsZSAoPC9zdHlsZT48c3R5bGUgZmFjZT0iaXRhbGljIiBmb250PSJkZWZhdWx0IiBzaXplPSIx
MDAlIj5BbmFuYXMgY29tb3N1czwvc3R5bGU+PHN0eWxlIGZhY2U9Im5vcm1hbCIgZm9udD0iZGVm
YXVsdCIgc2l6ZT0iMTAwJSI+KSwgaW5jbHVkaW5nIG1lbWJlcnMgb2YgdHdvIG5ldyBiYWRuYXZp
cnVzIHNwZWNpZXM8L3N0eWxlPjwvdGl0bGU+PHNlY29uZGFyeS10aXRsZT5BcmNoaXZlcyBvZiBW
aXJvbG9neTwvc2Vjb25kYXJ5LXRpdGxlPjwvdGl0bGVzPjxwZXJpb2RpY2FsPjxmdWxsLXRpdGxl
PkFyY2hpdmVzIG9mIFZpcm9sb2d5PC9mdWxsLXRpdGxlPjwvcGVyaW9kaWNhbD48cGFnZXM+MTU5
OS0xNjA0PC9wYWdlcz48dm9sdW1lPjE1Mzwvdm9sdW1lPjxrZXl3b3Jkcz48a2V5d29yZD5BbmFu
YXM8L2tleXdvcmQ+PGtleXdvcmQ+QW5hbmFzIGNvbW9zdXM8L2tleXdvcmQ+PGtleXdvcmQ+U3Bl
Y2llczwva2V5d29yZD48a2V5d29yZD5TZXF1ZW5jZTwva2V5d29yZD48a2V5d29yZD5WaXJ1czwv
a2V5d29yZD48a2V5d29yZD5GYW1pbHk8L2tleXdvcmQ+PGtleXdvcmQ+RmFtaWxpZXM8L2tleXdv
cmQ+PGtleXdvcmQ+YXM8L2tleXdvcmQ+PGtleXdvcmQ+YXNzb2NpYXRlZDwva2V5d29yZD48a2V5
d29yZD5WaXJpb25zPC9rZXl3b3JkPjxrZXl3b3JkPk1lYWx5YnVnczwva2V5d29yZD48a2V5d29y
ZD5NZWFseWJ1Zzwva2V5d29yZD48a2V5d29yZD5ETkE8L2tleXdvcmQ+PGtleXdvcmQ+SWRlbnRp
ZmljYXRpb248L2tleXdvcmQ+PC9rZXl3b3Jkcz48ZGF0ZXM+PHllYXI+MjAwODwveWVhcj48L2Rh
dGVzPjxvcmlnLXB1Yj48c3R5bGUgZmFjZT0idW5kZXJsaW5lIiBmb250PSJkZWZhdWx0IiBzaXpl
PSIxMDAlIj5KOlxFIExpYnJhcnlcUGxhbnQgQ2F0YWxvZ3VlXEc8L3N0eWxlPjwvb3JpZy1wdWI+
PHVybHM+PHBkZi11cmxzPjx1cmw+ZmlsZTovL0o6XEUgTGlicmFyeVxQbGFudCBDYXRhbG9ndWVc
R1xHYW1ibGV5IGV0IGFsIDIwMDggSUQ4NzE5Mi5wZGY8L3VybD48L3BkZi11cmxzPjwvdXJscz48
Y3VzdG9tMT5Ub3Nwb3ZpcnVzIEdDPC9jdXN0b20xPjwvcmVjb3JkPjwvQ2l0ZT48Q2l0ZT48QXV0
aG9yPkdhbWJsZXk8L0F1dGhvcj48WWVhcj4yMDA4PC9ZZWFyPjxSZWNOdW0+MTUxNTY8L1JlY051
bT48cmVjb3JkPjxyZWMtbnVtYmVyPjE1MTU2PC9yZWMtbnVtYmVyPjxmb3JlaWduLWtleXM+PGtl
eSBhcHA9IkVOIiBkYi1pZD0icHh3eHcwZXI5enYyZnhlenhkazV0dDV1dHo1cDV2dHJ3ZHYwIiB0
aW1lc3RhbXA9IjE0NTE5NzI3MDYiPjE1MTU2PC9rZXk+PC9mb3JlaWduLWtleXM+PHJlZi10eXBl
IG5hbWU9IkpvdXJuYWwgQXJ0aWNsZSI+MTc8L3JlZi10eXBlPjxjb250cmlidXRvcnM+PGF1dGhv
cnM+PGF1dGhvcj5HYW1ibGV5LEMuRi48L2F1dGhvcj48YXV0aG9yPlN0ZWVsZSxWLjwvYXV0aG9y
PjxhdXRob3I+R2VlcmluZyxBLkQuVy48L2F1dGhvcj48YXV0aG9yPlRob21hcyxKLkUuPC9hdXRo
b3I+PC9hdXRob3JzPjwvY29udHJpYnV0b3JzPjx0aXRsZXM+PHRpdGxlPlRoZSBnZW5ldGljIGRp
dmVyc2l0eSBvZiBhbXBlbG92aXJ1c2VzIGluIEF1c3RyYWxpYW4gcGluZWFwcGxlcyBhbmQgdGhl
aXIgYXNzb2NpYXRpb24gd2l0aCBtZWFseWJ1ZyB3aWx0IGRpc2Vhc2U8L3RpdGxlPjxzZWNvbmRh
cnktdGl0bGU+QXVzdHJhbGFzaWFuIFBsYW50IFBhdGhvbG9neTwvc2Vjb25kYXJ5LXRpdGxlPjwv
dGl0bGVzPjxwZXJpb2RpY2FsPjxmdWxsLXRpdGxlPkF1c3RyYWxhc2lhbiBQbGFudCBQYXRob2xv
Z3k8L2Z1bGwtdGl0bGU+PC9wZXJpb2RpY2FsPjxwYWdlcz45NS0xMDU8L3BhZ2VzPjx2b2x1bWU+
Mzc8L3ZvbHVtZT48a2V5d29yZHM+PGtleXdvcmQ+YWNpZDwva2V5d29yZD48a2V5d29yZD5hc3Nv
Y2lhdGVkPC9rZXl3b3JkPjxrZXl3b3JkPkNvbW1lcmNpYWw8L2tleXdvcmQ+PGtleXdvcmQ+Q3Jv
cHM8L2tleXdvcmQ+PGtleXdvcmQ+ZGlzZWFzZTwva2V5d29yZD48a2V5d29yZD5EaXZlcnNpdHk8
L2tleXdvcmQ+PGtleXdvcmQ+RHlzbWljb2NjdXM8L2tleXdvcmQ+PGtleXdvcmQ+RHlzbWljb2Nj
dXMgYnJldmlwZXM8L2tleXdvcmQ+PGtleXdvcmQ+R2VuZXRpYyBkaXZlcnNpdHk8L2tleXdvcmQ+
PGtleXdvcmQ+SGVhdDwva2V5d29yZD48a2V5d29yZD5IZWF0IHNob2NrPC9rZXl3b3JkPjxrZXl3
b3JkPkluY2lkZW5jZTwva2V5d29yZD48a2V5d29yZD5Jc29sYXRlczwva2V5d29yZD48a2V5d29y
ZD5NZWFseWJ1Zzwva2V5d29yZD48a2V5d29yZD5NZWFseWJ1ZyB3aWx0PC9rZXl3b3JkPjxrZXl3
b3JkPlBpbmVhcHBsZXM8L2tleXdvcmQ+PGtleXdvcmQ+UGxhbnRzPC9rZXl3b3JkPjxrZXl3b3Jk
PnByb3RlaW48L2tleXdvcmQ+PGtleXdvcmQ+UmVnaW9uPC9rZXl3b3JkPjxrZXl3b3JkPlJlZ2lv
bnM8L2tleXdvcmQ+PGtleXdvcmQ+Uk5BPC9rZXl3b3JkPjxrZXl3b3JkPlJOQSBwb2x5bWVyYXNl
PC9rZXl3b3JkPjxrZXl3b3JkPlNlcXVlbmNlPC9rZXl3b3JkPjxrZXl3b3JkPlNlcXVlbmNlczwv
a2V5d29yZD48a2V5d29yZD5TaXRlczwva2V5d29yZD48a2V5d29yZD5TcGVjaWVzPC9rZXl3b3Jk
PjxrZXl3b3JkPlN1cnZleTwva2V5d29yZD48a2V5d29yZD5TdXJ2ZXlzPC9rZXl3b3JkPjxrZXl3
b3JkPlN5bXB0b21zPC9rZXl3b3JkPjxrZXl3b3JkPlZpcnVzPC9rZXl3b3JkPjxrZXl3b3JkPlZp
cnVzZXM8L2tleXdvcmQ+PGtleXdvcmQ+V2lsdDwva2V5d29yZD48L2tleXdvcmRzPjxkYXRlcz48
eWVhcj4yMDA4PC95ZWFyPjwvZGF0ZXM+PG9yaWctcHViPjxzdHlsZSBmYWNlPSJ1bmRlcmxpbmUi
IGZvbnQ9ImRlZmF1bHQiIHNpemU9IjEwMCUiPko6XEUgTGlicmFyeVxQbGFudCBDYXRhbG9ndWVc
Rzwvc3R5bGU+PC9vcmlnLXB1Yj48bGFiZWw+NzkzMDA8L2xhYmVsPjx1cmxzPjxwZGYtdXJscz48
dXJsPmZpbGU6Ly9KOlxFIExpYnJhcnlcUGxhbnQgQ2F0YWxvZ3VlXEdcR2FtYmxleSBldCBhbCAy
MDA4IElENzkzMDAucGRmPC91cmw+PC9wZGYtdXJscz48L3VybHM+PGN1c3RvbTE+UGluZWFwcGxl
cyBmcm9tIE1hbGF5c2lhIGpjPC9jdXN0b20xPjwvcmVjb3JkPjwvQ2l0ZT48Q2l0ZT48QXV0aG9y
PlNldGhlcjwvQXV0aG9yPjxZZWFyPjE5OTg8L1llYXI+PFJlY051bT4yMDQwPC9SZWNOdW0+PHJl
Y29yZD48cmVjLW51bWJlcj4yMDQwPC9yZWMtbnVtYmVyPjxmb3JlaWduLWtleXM+PGtleSBhcHA9
IkVOIiBkYi1pZD0icHh3eHcwZXI5enYyZnhlenhkazV0dDV1dHo1cDV2dHJ3ZHYwIiB0aW1lc3Rh
bXA9IjE0NTE5NzI0MTYiPjIwNDA8L2tleT48L2ZvcmVpZ24ta2V5cz48cmVmLXR5cGUgbmFtZT0i
Sm91cm5hbCBBcnRpY2xlIj4xNzwvcmVmLXR5cGU+PGNvbnRyaWJ1dG9ycz48YXV0aG9ycz48YXV0
aG9yPlNldGhlcixELk0uPC9hdXRob3I+PGF1dGhvcj5VbGxtYW4sRC5FLjwvYXV0aG9yPjxhdXRo
b3I+SHUsSi5TLjwvYXV0aG9yPjwvYXV0aG9ycz48L2NvbnRyaWJ1dG9ycz48dGl0bGVzPjx0aXRs
ZT48c3R5bGUgZmFjZT0ibm9ybWFsIiBmb250PSJkZWZhdWx0IiBzaXplPSIxMDAlIj5UcmFuc21p
c3Npb24gb2YgPC9zdHlsZT48c3R5bGUgZmFjZT0iaXRhbGljIiBmb250PSJkZWZhdWx0IiBzaXpl
PSIxMDAlIj5QaW5lYXBwbGUgbWVhbHlidWcgd2lsdC1hc3NvY2lhdGVkIHZpcnVzPC9zdHlsZT48
c3R5bGUgZmFjZT0ibm9ybWFsIiBmb250PSJkZWZhdWx0IiBzaXplPSIxMDAlIj4gYnkgdHdvIHNw
ZWNpZXMgb2YgbWVhbHlidWcgKDwvc3R5bGU+PHN0eWxlIGZhY2U9Iml0YWxpYyIgZm9udD0iZGVm
YXVsdCIgc2l6ZT0iMTAwJSI+RHlzbWljb2NjdXMgPC9zdHlsZT48c3R5bGUgZmFjZT0ibm9ybWFs
IiBmb250PSJkZWZhdWx0IiBzaXplPSIxMDAlIj5zcHAuKS48L3N0eWxlPjwvdGl0bGU+PHNlY29u
ZGFyeS10aXRsZT5QaHl0b3BhdGhvbG9neTwvc2Vjb25kYXJ5LXRpdGxlPjwvdGl0bGVzPjxwZXJp
b2RpY2FsPjxmdWxsLXRpdGxlPlBoeXRvcGF0aG9sb2d5PC9mdWxsLXRpdGxlPjwvcGVyaW9kaWNh
bD48cGFnZXM+MTIyNC0xMjMwPC9wYWdlcz48dm9sdW1lPjg4PC92b2x1bWU+PG51bWJlcj4xMTwv
bnVtYmVyPjxrZXl3b3Jkcz48a2V5d29yZD5BZHVsdDwva2V5d29yZD48a2V5d29yZD5BZHVsdHM8
L2tleXdvcmQ+PGtleXdvcmQ+QW5hbmFzPC9rZXl3b3JkPjxrZXl3b3JkPkFuYW5hcyBjb21vc3Vz
PC9rZXl3b3JkPjxrZXl3b3JkPkFuZ2lvc3Blcm1zPC9rZXl3b3JkPjxrZXl3b3JkPkFuaW1hbHM8
L2tleXdvcmQ+PGtleXdvcmQ+QW50czwva2V5d29yZD48a2V5d29yZD5BcnRocm9wb2RzPC9rZXl3
b3JkPjxrZXl3b3JkPmFzc29jaWF0ZWQ8L2tleXdvcmQ+PGtleXdvcmQ+QXVzdHJhbGlhPC9rZXl3
b3JkPjxrZXl3b3JkPkJyb21lbGlhY2VhZTwva2V5d29yZD48a2V5d29yZD5Ccm9tZWxpYWxlczwv
a2V5d29yZD48a2V5d29yZD5Db2Njb2lkZWE8L2tleXdvcmQ+PGtleXdvcmQ+RGlzZWFzZSB2ZWN0
b3JzPC9rZXl3b3JkPjxrZXl3b3JkPkR5c21pY29jY3VzPC9rZXl3b3JkPjxrZXl3b3JkPkR5c21p
Y29jY3VzIGJyZXZpcGVzPC9rZXl3b3JkPjxrZXl3b3JkPkR5c21pY29jY3VzIG5lb2JyZXZpcGVz
PC9rZXl3b3JkPjxrZXl3b3JkPkVmZmljaWVuY3k8L2tleXdvcmQ+PGtleXdvcmQ+RWxlY3Ryb24g
bWljcm9zY29weTwva2V5d29yZD48a2V5d29yZD5FbnRvbW9sb2d5PC9rZXl3b3JkPjxrZXl3b3Jk
PkVudG9tb3BhdGhvZ2Vuczwva2V5d29yZD48a2V5d29yZD5GZW1hbGU8L2tleXdvcmQ+PGtleXdv
cmQ+RmVtYWxlczwva2V5d29yZD48a2V5d29yZD5Gb3JtaWNpZGFlPC9rZXl3b3JkPjxrZXl3b3Jk
PkZydWl0IGNyb3BzPC9rZXl3b3JkPjxrZXl3b3JkPkZydWl0czwva2V5d29yZD48a2V5d29yZD5I
YXdhaWk8L2tleXdvcmQ+PGtleXdvcmQ+SGVtaXB0ZXJhPC9rZXl3b3JkPjxrZXl3b3JkPkhvbW9w
dGVyYTwva2V5d29yZD48a2V5d29yZD5IeW1lbm9wdGVyYTwva2V5d29yZD48a2V5d29yZD5JbW11
bm9hc3NheXM8L2tleXdvcmQ+PGtleXdvcmQ+SW1tdW5vc29yYmVudCBlbGVjdHJvbiBtaWNyb3Nj
b3B5PC9rZXl3b3JkPjxrZXl3b3JkPkluc2VjdHM8L2tleXdvcmQ+PGtleXdvcmQ+SW52ZXJ0ZWJy
YXRlczwva2V5d29yZD48a2V5d29yZD5MZWF2ZXM8L2tleXdvcmQ+PGtleXdvcmQ+TWVhbHlidWc8
L2tleXdvcmQ+PGtleXdvcmQ+TWVhbHlidWcgd2lsdDwva2V5d29yZD48a2V5d29yZD5NZWFseWJ1
Z3M8L2tleXdvcmQ+PGtleXdvcmQ+TWljcm9zY29weTwva2V5d29yZD48a2V5d29yZD5Nb25vY290
eWxlZG9uczwva2V5d29yZD48a2V5d29yZD5QYXJhc2l0ZXM8L2tleXdvcmQ+PGtleXdvcmQ+UGFy
dGljbGVzPC9rZXl3b3JkPjxrZXl3b3JkPlBhdGhvZ2Vuczwva2V5d29yZD48a2V5d29yZD5QZXN0
IHBhdGhvZ2Vuczwva2V5d29yZD48a2V5d29yZD5QaW5lYXBwbGUgbWVhbHlidWcgd2lsdDwva2V5
d29yZD48a2V5d29yZD5QaW5lYXBwbGVzPC9rZXl3b3JkPjxrZXl3b3JkPlBsYW50IHBhdGhvZ2Vu
czwva2V5d29yZD48a2V5d29yZD5QbGFudCBwYXRob2xvZ3k8L2tleXdvcmQ+PGtleXdvcmQ+UGxh
bnQgdmlydXNlczwva2V5d29yZD48a2V5d29yZD5QbGFudHM8L2tleXdvcmQ+PGtleXdvcmQ+UHJv
YmFiaWxpdGllczwva2V5d29yZD48a2V5d29yZD5Qc2V1ZG9jb2NjaWRhZTwva2V5d29yZD48a2V5
d29yZD5Tb3VyY2VzPC9rZXl3b3JkPjxrZXl3b3JkPlNwZWNpZXM8L2tleXdvcmQ+PGtleXdvcmQ+
U3Blcm1hdG9waHl0YTwva2V5d29yZD48a2V5d29yZD5TcHJlYWQ8L2tleXdvcmQ+PGtleXdvcmQ+
U3RhZ2VzPC9rZXl3b3JkPjxrZXl3b3JkPlN0ZXJub3JyaHluY2hhPC9rZXl3b3JkPjxrZXl3b3Jk
PlRpc3N1ZTwva2V5d29yZD48a2V5d29yZD5UaXNzdWVzPC9rZXl3b3JkPjxrZXl3b3JkPlRyYW5z
bWlzc2lvbjwva2V5d29yZD48a2V5d29yZD5Vbml0ZWQgU3RhdGVzIG9mIEFtZXJpY2E8L2tleXdv
cmQ+PGtleXdvcmQ+dmVjdG9yPC9rZXl3b3JkPjxrZXl3b3JkPlZlY3RvcnM8L2tleXdvcmQ+PGtl
eXdvcmQ+VmlydXM8L2tleXdvcmQ+PGtleXdvcmQ+VmlydXMgc3ByZWFkPC9rZXl3b3JkPjxrZXl3
b3JkPlZpcnVzZXM8L2tleXdvcmQ+PGtleXdvcmQ+V2lsdDwva2V5d29yZD48L2tleXdvcmRzPjxk
YXRlcz48eWVhcj4xOTk4PC95ZWFyPjwvZGF0ZXM+PG9yaWctcHViPjxzdHlsZSBmYWNlPSJ1bmRl
cmxpbmUiIGZvbnQ9ImRlZmF1bHQiIHNpemU9IjEwMCUiPko6XEUgTGlicmFyeVxQbGFudCBDYXRh
bG9ndWVcUzwvc3R5bGU+PC9vcmlnLXB1Yj48aXNibj4wMDMxLTk0OVg8L2lzYm4+PGxhYmVsPjEx
MDA0PC9sYWJlbD48dXJscz48L3VybHM+PGN1c3RvbTE+Z3QgVW5zaHUgZnJvbSBKYXBhbiBQaW5l
YXBwbGVzIGZyb20gTWFsYXlzaWEgamM8L2N1c3RvbTE+PGFjY2Vzcy1kYXRlPjE5OTg8L2FjY2Vz
cy1kYXRlPjwvcmVjb3JkPjwvQ2l0ZT48L0VuZE5vdGU+AG==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88" w:tooltip="Gambley, 2008 #22336" w:history="1">
              <w:r w:rsidR="003A08F3" w:rsidRPr="00643417">
                <w:rPr>
                  <w:noProof/>
                  <w:szCs w:val="18"/>
                </w:rPr>
                <w:t>Gambley et al. 2008a</w:t>
              </w:r>
            </w:hyperlink>
            <w:r w:rsidR="00A348E7" w:rsidRPr="00643417">
              <w:rPr>
                <w:noProof/>
                <w:szCs w:val="18"/>
              </w:rPr>
              <w:t xml:space="preserve">; </w:t>
            </w:r>
            <w:hyperlink w:anchor="_ENREF_189" w:tooltip="Gambley, 2008 #15156" w:history="1">
              <w:r w:rsidR="003A08F3" w:rsidRPr="00643417">
                <w:rPr>
                  <w:noProof/>
                  <w:szCs w:val="18"/>
                </w:rPr>
                <w:t>Gambley et al. 2008b</w:t>
              </w:r>
            </w:hyperlink>
            <w:r w:rsidR="00A348E7" w:rsidRPr="00643417">
              <w:rPr>
                <w:noProof/>
                <w:szCs w:val="18"/>
              </w:rPr>
              <w:t xml:space="preserve">; </w:t>
            </w:r>
            <w:hyperlink w:anchor="_ENREF_273" w:tooltip="Kirkpatrick, 1950 #22480" w:history="1">
              <w:r w:rsidR="003A08F3" w:rsidRPr="00643417">
                <w:rPr>
                  <w:noProof/>
                  <w:szCs w:val="18"/>
                </w:rPr>
                <w:t>Kirkpatrick 1950</w:t>
              </w:r>
            </w:hyperlink>
            <w:r w:rsidR="00A348E7" w:rsidRPr="00643417">
              <w:rPr>
                <w:noProof/>
                <w:szCs w:val="18"/>
              </w:rPr>
              <w:t xml:space="preserve">; </w:t>
            </w:r>
            <w:hyperlink w:anchor="_ENREF_280" w:tooltip="Kubiriba, 2001 #22279" w:history="1">
              <w:r w:rsidR="003A08F3" w:rsidRPr="00643417">
                <w:rPr>
                  <w:noProof/>
                  <w:szCs w:val="18"/>
                </w:rPr>
                <w:t>Kubiriba et al. 2001</w:t>
              </w:r>
            </w:hyperlink>
            <w:r w:rsidR="00A348E7" w:rsidRPr="00643417">
              <w:rPr>
                <w:noProof/>
                <w:szCs w:val="18"/>
              </w:rPr>
              <w:t xml:space="preserve">; </w:t>
            </w:r>
            <w:hyperlink w:anchor="_ENREF_343" w:tooltip="Meyer, 2008 #22373" w:history="1">
              <w:r w:rsidR="003A08F3" w:rsidRPr="00643417">
                <w:rPr>
                  <w:noProof/>
                  <w:szCs w:val="18"/>
                </w:rPr>
                <w:t>Meyer et al. 2008</w:t>
              </w:r>
            </w:hyperlink>
            <w:r w:rsidR="00A348E7" w:rsidRPr="00643417">
              <w:rPr>
                <w:noProof/>
                <w:szCs w:val="18"/>
              </w:rPr>
              <w:t xml:space="preserve">; </w:t>
            </w:r>
            <w:hyperlink w:anchor="_ENREF_426" w:tooltip="Sether, 1998 #2040" w:history="1">
              <w:r w:rsidR="003A08F3" w:rsidRPr="00643417">
                <w:rPr>
                  <w:noProof/>
                  <w:szCs w:val="18"/>
                </w:rPr>
                <w:t>Sether, Ullman &amp; Hu 1998</w:t>
              </w:r>
            </w:hyperlink>
            <w:r w:rsidR="00A348E7" w:rsidRPr="00643417">
              <w:rPr>
                <w:noProof/>
                <w:szCs w:val="18"/>
              </w:rPr>
              <w:t xml:space="preserve">; </w:t>
            </w:r>
            <w:hyperlink w:anchor="_ENREF_436" w:tooltip="Su, 1999 #22563" w:history="1">
              <w:r w:rsidR="003A08F3" w:rsidRPr="00643417">
                <w:rPr>
                  <w:noProof/>
                  <w:szCs w:val="18"/>
                </w:rPr>
                <w:t>Su 1999</w:t>
              </w:r>
            </w:hyperlink>
            <w:r w:rsidR="00A348E7" w:rsidRPr="00643417">
              <w:rPr>
                <w:noProof/>
                <w:szCs w:val="18"/>
              </w:rPr>
              <w:t>)</w:t>
            </w:r>
            <w:r w:rsidR="00A348E7" w:rsidRPr="00643417">
              <w:rPr>
                <w:szCs w:val="18"/>
              </w:rPr>
              <w:fldChar w:fldCharType="end"/>
            </w:r>
          </w:p>
        </w:tc>
      </w:tr>
      <w:tr w:rsidR="003A08F3" w:rsidRPr="00643417" w14:paraId="5F6C6172" w14:textId="77777777" w:rsidTr="00DE292D">
        <w:tc>
          <w:tcPr>
            <w:tcW w:w="1952" w:type="dxa"/>
          </w:tcPr>
          <w:p w14:paraId="7B8931B3" w14:textId="77777777" w:rsidR="00DE292D" w:rsidRPr="00643417" w:rsidRDefault="00DE292D" w:rsidP="00DE292D">
            <w:pPr>
              <w:pStyle w:val="TableText"/>
            </w:pPr>
            <w:r w:rsidRPr="00643417">
              <w:rPr>
                <w:rFonts w:eastAsia="Times New Roman"/>
                <w:i/>
                <w:szCs w:val="18"/>
                <w:lang w:eastAsia="en-AU"/>
              </w:rPr>
              <w:t>Dysmicoccus cocotis</w:t>
            </w:r>
            <w:r w:rsidRPr="00643417">
              <w:rPr>
                <w:rFonts w:eastAsia="Times New Roman"/>
                <w:szCs w:val="18"/>
                <w:lang w:eastAsia="en-AU"/>
              </w:rPr>
              <w:t xml:space="preserve"> (Maskell)</w:t>
            </w:r>
          </w:p>
        </w:tc>
        <w:tc>
          <w:tcPr>
            <w:tcW w:w="1172" w:type="dxa"/>
          </w:tcPr>
          <w:p w14:paraId="59449E6E" w14:textId="77777777" w:rsidR="00DE292D" w:rsidRPr="00643417" w:rsidRDefault="00DE292D" w:rsidP="00DE292D">
            <w:pPr>
              <w:pStyle w:val="TableText"/>
            </w:pPr>
            <w:r w:rsidRPr="00643417">
              <w:rPr>
                <w:szCs w:val="18"/>
              </w:rPr>
              <w:t>4</w:t>
            </w:r>
          </w:p>
        </w:tc>
        <w:tc>
          <w:tcPr>
            <w:tcW w:w="1985" w:type="dxa"/>
          </w:tcPr>
          <w:p w14:paraId="387ECC49" w14:textId="217CB7A9" w:rsidR="00DE292D" w:rsidRPr="00643417" w:rsidRDefault="00DE292D" w:rsidP="003A08F3">
            <w:pPr>
              <w:pStyle w:val="TableText"/>
            </w:pPr>
            <w:r w:rsidRPr="00643417">
              <w:rPr>
                <w:szCs w:val="18"/>
              </w:rPr>
              <w:t xml:space="preserve">India and Pacific Islands </w:t>
            </w:r>
            <w:r w:rsidR="00A348E7" w:rsidRPr="00643417">
              <w:fldChar w:fldCharType="begin">
                <w:fldData xml:space="preserve">PEVuZE5vdGU+PENpdGU+PEF1dGhvcj5HYXJjw61hPC9BdXRob3I+PFllYXI+MjAxODwvWWVhcj48
UmVjTnVtPjMwMTQzPC9SZWNOdW0+PERpc3BsYXlUZXh0PihHYXJjw61hIE1vcmFsZXMgZXQgYWwu
IDIwMTg7IFdpbGxpYW1zIDE5OTQpPC9EaXNwbGF5VGV4dD48cmVjb3JkPjxyZWMtbnVtYmVyPjMw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NDU8L3JlZi10eXBlPjxjb250cmlidXRvcnM+PGF1dGhvcnM+PGF1dGhvcj5HYXJjw61hIE1vcmFs
ZXMsIE0uPC9hdXRob3I+PGF1dGhvcj5EZW5ubywgQi5ELjwvYXV0aG9yPjxhdXRob3I+TWlsbGVy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c3RvbTE+PC9yZWNvcmQ+PC9DaXRlPjxDaXRlPjxBdXRob3I+V2lsbGlhbXM8L0F1dGhvcj48WWVh
cj4xOTk0PC9ZZWFyPjxSZWNOdW0+MjI1ODA8L1JlY051bT48cmVjb3JkPjxyZWMtbnVtYmVyPjIy
NTgwPC9yZWMtbnVtYmVyPjxmb3JlaWduLWtleXM+PGtleSBhcHA9IkVOIiBkYi1pZD0icHh3eHcw
ZXI5enYyZnhlenhkazV0dDV1dHo1cDV2dHJ3ZHYwIiB0aW1lc3RhbXA9IjE0NTE5NzI4NzgiPjIy
NTgwPC9rZXk+PC9mb3JlaWduLWtleXM+PHJlZi10eXBlIG5hbWU9IkpvdXJuYWwgQXJ0aWNsZSI+
MTc8L3JlZi10eXBlPjxjb250cmlidXRvcnM+PGF1dGhvcnM+PGF1dGhvcj5XaWxsaWFtcyxELkou
PC9hdXRob3I+PC9hdXRob3JzPjwvY29udHJpYnV0b3JzPjx0aXRsZXM+PHRpdGxlPjxzdHlsZSBm
YWNlPSJub3JtYWwiIGZvbnQ9ImRlZmF1bHQiIHNpemU9IjEwMCUiPkRpc3RyaWJ1dGlvbiBvZiB0
aGUgUGFjaWZpYyBjb2NvbnV0IG1lYWx5YnVnLCA8L3N0eWxlPjxzdHlsZSBmYWNlPSJpdGFsaWMi
IGZvbnQ9ImRlZmF1bHQiIHNpemU9IjEwMCUiPkR5c21pY29jY3VzIGNvY290aXM8L3N0eWxlPjxz
dHlsZSBmYWNlPSJub3JtYWwiIGZvbnQ9ImRlZmF1bHQiIHNpemU9IjEwMCUiPiAoTWFza2VsbCkg
YW5kIG9mIGEgbmV3IHJlbGF0ZWQgc3BlY2llcyBvbiBjb2NvbnV0IGluIHNvdXRoZXJuIEFzaWEg
KEhlbWlwdGVyYTogQ29jY29pZGVhOiBQc2V1ZG9jb2NjaWRhZSk8L3N0eWxlPjwvdGl0bGU+PHNl
Y29uZGFyeS10aXRsZT5Kb3VybmFsIG9mIE5hdHVyYWwgSGlzdG9yeTwvc2Vjb25kYXJ5LXRpdGxl
PjwvdGl0bGVzPjxwZXJpb2RpY2FsPjxmdWxsLXRpdGxlPkpvdXJuYWwgb2YgTmF0dXJhbCBIaXN0
b3J5PC9mdWxsLXRpdGxlPjwvcGVyaW9kaWNhbD48cGFnZXM+MzY1LTM3MTwvcGFnZXM+PHZvbHVt
ZT4yODwvdm9sdW1lPjxudW1iZXI+MjwvbnVtYmVyPjxrZXl3b3Jkcz48a2V5d29yZD5EaXN0cmli
dXRpb248L2tleXdvcmQ+PGtleXdvcmQ+Q29jb251dDwva2V5d29yZD48a2V5d29yZD5NZWFseWJ1
Zzwva2V5d29yZD48a2V5d29yZD5EeXNtaWNvY2N1czwva2V5d29yZD48a2V5d29yZD5TcGVjaWVz
PC9rZXl3b3JkPjxrZXl3b3JkPkFzaWE8L2tleXdvcmQ+PGtleXdvcmQ+SGVtaXB0ZXJhPC9rZXl3
b3JkPjxrZXl3b3JkPkNvY2NvaWRlYTwva2V5d29yZD48a2V5d29yZD5Qc2V1ZG9jb2NjaWRhZTwv
a2V5d29yZD48L2tleXdvcmRzPjxkYXRlcz48eWVhcj4xOTk0PC95ZWFyPjwvZGF0ZXM+PG9yaWct
cHViPjxzdHlsZSBmYWNlPSJ1bmRlcmxpbmUiIGZvbnQ9ImRlZmF1bHQiIHNpemU9IjEwMCUiPko6
XEUgTGlicmFyeVxQbGFudCBDYXRhbG9ndWVcVzwvc3R5bGU+PC9vcmlnLXB1Yj48bGFiZWw+ODc0
NDM8L2xhYmVsPjx1cmxzPjwvdXJscz48Y3VzdG9tMT5NZWFseWJ1ZyBncm91cCBwb2xpY3kgWUdD
PC9jdXN0b20xPjwvcmVjb3JkPjwvQ2l0ZT48L0VuZE5vdGU+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IDIwMTg7IFdpbGxpYW1zIDE5OTQpPC9EaXNwbGF5VGV4dD48cmVjb3JkPjxyZWMtbnVtYmVyPjMw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NDU8L3JlZi10eXBlPjxjb250cmlidXRvcnM+PGF1dGhvcnM+PGF1dGhvcj5HYXJjw61hIE1vcmFs
ZXMsIE0uPC9hdXRob3I+PGF1dGhvcj5EZW5ubywgQi5ELjwvYXV0aG9yPjxhdXRob3I+TWlsbGVy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c3RvbTE+PC9yZWNvcmQ+PC9DaXRlPjxDaXRlPjxBdXRob3I+V2lsbGlhbXM8L0F1dGhvcj48WWVh
cj4xOTk0PC9ZZWFyPjxSZWNOdW0+MjI1ODA8L1JlY051bT48cmVjb3JkPjxyZWMtbnVtYmVyPjIy
NTgwPC9yZWMtbnVtYmVyPjxmb3JlaWduLWtleXM+PGtleSBhcHA9IkVOIiBkYi1pZD0icHh3eHcw
ZXI5enYyZnhlenhkazV0dDV1dHo1cDV2dHJ3ZHYwIiB0aW1lc3RhbXA9IjE0NTE5NzI4NzgiPjIy
NTgwPC9rZXk+PC9mb3JlaWduLWtleXM+PHJlZi10eXBlIG5hbWU9IkpvdXJuYWwgQXJ0aWNsZSI+
MTc8L3JlZi10eXBlPjxjb250cmlidXRvcnM+PGF1dGhvcnM+PGF1dGhvcj5XaWxsaWFtcyxELkou
PC9hdXRob3I+PC9hdXRob3JzPjwvY29udHJpYnV0b3JzPjx0aXRsZXM+PHRpdGxlPjxzdHlsZSBm
YWNlPSJub3JtYWwiIGZvbnQ9ImRlZmF1bHQiIHNpemU9IjEwMCUiPkRpc3RyaWJ1dGlvbiBvZiB0
aGUgUGFjaWZpYyBjb2NvbnV0IG1lYWx5YnVnLCA8L3N0eWxlPjxzdHlsZSBmYWNlPSJpdGFsaWMi
IGZvbnQ9ImRlZmF1bHQiIHNpemU9IjEwMCUiPkR5c21pY29jY3VzIGNvY290aXM8L3N0eWxlPjxz
dHlsZSBmYWNlPSJub3JtYWwiIGZvbnQ9ImRlZmF1bHQiIHNpemU9IjEwMCUiPiAoTWFza2VsbCkg
YW5kIG9mIGEgbmV3IHJlbGF0ZWQgc3BlY2llcyBvbiBjb2NvbnV0IGluIHNvdXRoZXJuIEFzaWEg
KEhlbWlwdGVyYTogQ29jY29pZGVhOiBQc2V1ZG9jb2NjaWRhZSk8L3N0eWxlPjwvdGl0bGU+PHNl
Y29uZGFyeS10aXRsZT5Kb3VybmFsIG9mIE5hdHVyYWwgSGlzdG9yeTwvc2Vjb25kYXJ5LXRpdGxl
PjwvdGl0bGVzPjxwZXJpb2RpY2FsPjxmdWxsLXRpdGxlPkpvdXJuYWwgb2YgTmF0dXJhbCBIaXN0
b3J5PC9mdWxsLXRpdGxlPjwvcGVyaW9kaWNhbD48cGFnZXM+MzY1LTM3MTwvcGFnZXM+PHZvbHVt
ZT4yODwvdm9sdW1lPjxudW1iZXI+MjwvbnVtYmVyPjxrZXl3b3Jkcz48a2V5d29yZD5EaXN0cmli
dXRpb248L2tleXdvcmQ+PGtleXdvcmQ+Q29jb251dDwva2V5d29yZD48a2V5d29yZD5NZWFseWJ1
Zzwva2V5d29yZD48a2V5d29yZD5EeXNtaWNvY2N1czwva2V5d29yZD48a2V5d29yZD5TcGVjaWVz
PC9rZXl3b3JkPjxrZXl3b3JkPkFzaWE8L2tleXdvcmQ+PGtleXdvcmQ+SGVtaXB0ZXJhPC9rZXl3
b3JkPjxrZXl3b3JkPkNvY2NvaWRlYTwva2V5d29yZD48a2V5d29yZD5Qc2V1ZG9jb2NjaWRhZTwv
a2V5d29yZD48L2tleXdvcmRzPjxkYXRlcz48eWVhcj4xOTk0PC95ZWFyPjwvZGF0ZXM+PG9yaWct
cHViPjxzdHlsZSBmYWNlPSJ1bmRlcmxpbmUiIGZvbnQ9ImRlZmF1bHQiIHNpemU9IjEwMCUiPko6
XEUgTGlicmFyeVxQbGFudCBDYXRhbG9ndWVcVzwvc3R5bGU+PC9vcmlnLXB1Yj48bGFiZWw+ODc0
NDM8L2xhYmVsPjx1cmxzPjwvdXJscz48Y3VzdG9tMT5NZWFseWJ1ZyBncm91cCBwb2xpY3kgWUdD
PC9jdXN0b20xPjwvcmVjb3JkPjwvQ2l0ZT48L0VuZE5vdGU+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3" w:tooltip="Williams, 1994 #22580" w:history="1">
              <w:r w:rsidR="003A08F3" w:rsidRPr="00643417">
                <w:rPr>
                  <w:noProof/>
                </w:rPr>
                <w:t>Williams 1994</w:t>
              </w:r>
            </w:hyperlink>
            <w:r w:rsidR="00405F2F" w:rsidRPr="00643417">
              <w:rPr>
                <w:noProof/>
              </w:rPr>
              <w:t>)</w:t>
            </w:r>
            <w:r w:rsidR="00A348E7" w:rsidRPr="00643417">
              <w:fldChar w:fldCharType="end"/>
            </w:r>
          </w:p>
        </w:tc>
        <w:tc>
          <w:tcPr>
            <w:tcW w:w="1562" w:type="dxa"/>
          </w:tcPr>
          <w:p w14:paraId="736FDCB1" w14:textId="172B57B8"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57259C7" w14:textId="43C9D923" w:rsidR="00DE292D" w:rsidRPr="00643417" w:rsidRDefault="00DE292D" w:rsidP="003A08F3">
            <w:pPr>
              <w:pStyle w:val="TableText"/>
            </w:pPr>
            <w:r w:rsidRPr="00643417">
              <w:rPr>
                <w:szCs w:val="18"/>
              </w:rPr>
              <w:t xml:space="preserve">On stems of coconut (Cocos nucifera) and also on </w:t>
            </w:r>
            <w:r w:rsidRPr="00643417">
              <w:rPr>
                <w:i/>
                <w:szCs w:val="18"/>
              </w:rPr>
              <w:t>Calophyllum inophyllu</w:t>
            </w:r>
            <w:r w:rsidRPr="00643417">
              <w:rPr>
                <w:szCs w:val="18"/>
              </w:rPr>
              <w:t xml:space="preserve">, </w:t>
            </w:r>
            <w:r w:rsidRPr="00643417">
              <w:rPr>
                <w:i/>
                <w:szCs w:val="18"/>
              </w:rPr>
              <w:t>Roystonea regia</w:t>
            </w:r>
            <w:r w:rsidRPr="00643417">
              <w:rPr>
                <w:szCs w:val="18"/>
              </w:rPr>
              <w:t xml:space="preserve"> and </w:t>
            </w:r>
            <w:r w:rsidRPr="00643417">
              <w:rPr>
                <w:i/>
                <w:szCs w:val="18"/>
              </w:rPr>
              <w:t xml:space="preserve">Pandanus odoratissimus </w:t>
            </w:r>
            <w:r w:rsidR="00A348E7" w:rsidRPr="00643417">
              <w:rPr>
                <w:szCs w:val="18"/>
              </w:rPr>
              <w:fldChar w:fldCharType="begin">
                <w:fldData xml:space="preserve">PEVuZE5vdGU+PENpdGU+PEF1dGhvcj5XaWxsaWFtczwvQXV0aG9yPjxZZWFyPjE5ODg8L1llYXI+
PFJlY051bT4xNTI3NjwvUmVjTnVtPjxEaXNwbGF5VGV4dD4oR2FyY8OtYSBNb3JhbGVzIGV0IGFs
LiAyMDE4OyBXaWxsaWFtcyAxOTk0OyBXaWxsaWFtcyAmYW1wOyBXYXRzb24gMTk4OGIpPC9EaXNw
bGF5VGV4dD48cmVjb3JkPjxyZWMtbnVtYmVyPjE1Mjc2PC9yZWMtbnVtYmVyPjxmb3JlaWduLWtl
eXM+PGtleSBhcHA9IkVOIiBkYi1pZD0icHh3eHcwZXI5enYyZnhlenhkazV0dDV1dHo1cDV2dHJ3
ZHYwIiB0aW1lc3RhbXA9IjE0NTE5NzI3MDkiPjE1Mjc2PC9rZXk+PC9mb3JlaWduLWtleXM+PHJl
Zi10eXBlIG5hbWU9IkJvb2siPjY8L3JlZi10eXBlPjxjb250cmlidXRvcnM+PGF1dGhvcnM+PGF1
dGhvcj5XaWxsaWFtcyxELkouPC9hdXRob3I+PGF1dGhvcj5XYXRzb24sRy5XLjwvYXV0aG9yPjwv
YXV0aG9ycz48L2NvbnRyaWJ1dG9ycz48dGl0bGVzPjx0aXRsZT5UaGUgc2NhbGUgaW5zZWN0cyBv
ZiB0aGUgdHJvcGljYWwgU291dGggUGFjaWZpYyByZWdpb246IHBhcnQgMi4gVGhlIG1lYWx5YnVn
cyAoUHNldWRvY29jY2lkYWUpPC90aXRsZT48L3RpdGxlcz48cGFnZXM+MS0yNjQ8L3BhZ2VzPjxr
ZXl3b3Jkcz48a2V5d29yZD5pbnNlY3Q8L2tleXdvcmQ+PGtleXdvcmQ+SW5zZWN0czwva2V5d29y
ZD48a2V5d29yZD5NZWFseWJ1Zzwva2V5d29yZD48a2V5d29yZD5NZWFseWJ1Z3M8L2tleXdvcmQ+
PGtleXdvcmQ+UHNldWRvY29jY2lkYWU8L2tleXdvcmQ+PGtleXdvcmQ+UmVnaW9uPC9rZXl3b3Jk
PjxrZXl3b3JkPlNjYWxlIGluc2VjdDwva2V5d29yZD48a2V5d29yZD5TY2FsZSBpbnNlY3RzPC9r
ZXl3b3JkPjxrZXl3b3JkPlNvdXRoIFBhY2lmaWMgUmVnaW9uPC9rZXl3b3JkPjwva2V5d29yZHM+
PGRhdGVzPjx5ZWFyPjE5ODg8L3llYXI+PC9kYXRlcz48cHViLWxvY2F0aW9uPldhbGxpbmdmb3Jk
PC9wdWItbG9jYXRpb24+PHB1Ymxpc2hlcj5DQUIgSW50ZXJuYXRpb25hbDwvcHVibGlzaGVyPjxp
c2JuPjAtODUxOTgtNjI1LTA8L2lzYm4+PGxhYmVsPjc5NDI0PC9sYWJlbD48dXJscz48L3VybHM+
PGN1c3RvbTE+UGluZWFwcGxlcyBmcm9tIE1hbGF5c2lhIGpjPC9jdXN0b20xPjwvcmVjb3JkPjwv
Q2l0ZT48Q2l0ZT48QXV0aG9yPldpbGxpYW1zPC9BdXRob3I+PFllYXI+MTk5NDwvWWVhcj48UmVj
TnVtPjIyNTgwPC9SZWNOdW0+PHJlY29yZD48cmVjLW51bWJlcj4yMjU4MDwvcmVjLW51bWJlcj48
Zm9yZWlnbi1rZXlzPjxrZXkgYXBwPSJFTiIgZGItaWQ9InB4d3h3MGVyOXp2MmZ4ZXp4ZGs1dHQ1
dXR6NXA1dnRyd2R2MCIgdGltZXN0YW1wPSIxNDUxOTcyODc4Ij4yMjU4MDwva2V5PjwvZm9yZWln
bi1rZXlzPjxyZWYtdHlwZSBuYW1lPSJKb3VybmFsIEFydGljbGUiPjE3PC9yZWYtdHlwZT48Y29u
dHJpYnV0b3JzPjxhdXRob3JzPjxhdXRob3I+V2lsbGlhbXMsRC5KLjwvYXV0aG9yPjwvYXV0aG9y
cz48L2NvbnRyaWJ1dG9ycz48dGl0bGVzPjx0aXRsZT48c3R5bGUgZmFjZT0ibm9ybWFsIiBmb250
PSJkZWZhdWx0IiBzaXplPSIxMDAlIj5EaXN0cmlidXRpb24gb2YgdGhlIFBhY2lmaWMgY29jb251
dCBtZWFseWJ1ZywgPC9zdHlsZT48c3R5bGUgZmFjZT0iaXRhbGljIiBmb250PSJkZWZhdWx0IiBz
aXplPSIxMDAlIj5EeXNtaWNvY2N1cyBjb2NvdGlzPC9zdHlsZT48c3R5bGUgZmFjZT0ibm9ybWFs
IiBmb250PSJkZWZhdWx0IiBzaXplPSIxMDAlIj4gKE1hc2tlbGwpIGFuZCBvZiBhIG5ldyByZWxh
dGVkIHNwZWNpZXMgb24gY29jb251dCBpbiBzb3V0aGVybiBBc2lhIChIZW1pcHRlcmE6IENvY2Nv
aWRlYTogUHNldWRvY29jY2lkYWUpPC9zdHlsZT48L3RpdGxlPjxzZWNvbmRhcnktdGl0bGU+Sm91
cm5hbCBvZiBOYXR1cmFsIEhpc3Rvcnk8L3NlY29uZGFyeS10aXRsZT48L3RpdGxlcz48cGVyaW9k
aWNhbD48ZnVsbC10aXRsZT5Kb3VybmFsIG9mIE5hdHVyYWwgSGlzdG9yeTwvZnVsbC10aXRsZT48
L3BlcmlvZGljYWw+PHBhZ2VzPjM2NS0zNzE8L3BhZ2VzPjx2b2x1bWU+Mjg8L3ZvbHVtZT48bnVt
YmVyPjI8L251bWJlcj48a2V5d29yZHM+PGtleXdvcmQ+RGlzdHJpYnV0aW9uPC9rZXl3b3JkPjxr
ZXl3b3JkPkNvY29udXQ8L2tleXdvcmQ+PGtleXdvcmQ+TWVhbHlidWc8L2tleXdvcmQ+PGtleXdv
cmQ+RHlzbWljb2NjdXM8L2tleXdvcmQ+PGtleXdvcmQ+U3BlY2llczwva2V5d29yZD48a2V5d29y
ZD5Bc2lhPC9rZXl3b3JkPjxrZXl3b3JkPkhlbWlwdGVyYTwva2V5d29yZD48a2V5d29yZD5Db2Nj
b2lkZWE8L2tleXdvcmQ+PGtleXdvcmQ+UHNldWRvY29jY2lkYWU8L2tleXdvcmQ+PC9rZXl3b3Jk
cz48ZGF0ZXM+PHllYXI+MTk5NDwveWVhcj48L2RhdGVzPjxvcmlnLXB1Yj48c3R5bGUgZmFjZT0i
dW5kZXJsaW5lIiBmb250PSJkZWZhdWx0IiBzaXplPSIxMDAlIj5KOlxFIExpYnJhcnlcUGxhbnQg
Q2F0YWxvZ3VlXFc8L3N0eWxlPjwvb3JpZy1wdWI+PGxhYmVsPjg3NDQzPC9sYWJlbD48dXJscz48
L3VybHM+PGN1c3RvbTE+TWVhbHlidWcgZ3JvdXAgcG9saWN5IFlHQzwvY3VzdG9tMT48L3JlY29y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Y29udHJpYnV0b3JzPjxhdXRob3JzPjxhdXRob3I+R2FyY8OtYSBNb3JhbGVzLCBNLjwvYXV0aG9y
PjxhdXRob3I+RGVubm8sIEIuRC48L2F1dGhvcj48YXV0aG9yPk1pbGxlciwgRC5SLjwvYXV0aG9y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PEVuZE5vdGU+PENpdGU+PEF1dGhvcj5XaWxsaWFtczwvQXV0aG9yPjxZZWFyPjE5ODg8L1llYXI+
PFJlY051bT4xNTI3NjwvUmVjTnVtPjxEaXNwbGF5VGV4dD4oR2FyY8OtYSBNb3JhbGVzIGV0IGFs
LiAyMDE4OyBXaWxsaWFtcyAxOTk0OyBXaWxsaWFtcyAmYW1wOyBXYXRzb24gMTk4OGIpPC9EaXNw
bGF5VGV4dD48cmVjb3JkPjxyZWMtbnVtYmVyPjE1Mjc2PC9yZWMtbnVtYmVyPjxmb3JlaWduLWtl
eXM+PGtleSBhcHA9IkVOIiBkYi1pZD0icHh3eHcwZXI5enYyZnhlenhkazV0dDV1dHo1cDV2dHJ3
ZHYwIiB0aW1lc3RhbXA9IjE0NTE5NzI3MDkiPjE1Mjc2PC9rZXk+PC9mb3JlaWduLWtleXM+PHJl
Zi10eXBlIG5hbWU9IkJvb2siPjY8L3JlZi10eXBlPjxjb250cmlidXRvcnM+PGF1dGhvcnM+PGF1
dGhvcj5XaWxsaWFtcyxELkouPC9hdXRob3I+PGF1dGhvcj5XYXRzb24sRy5XLjwvYXV0aG9yPjwv
YXV0aG9ycz48L2NvbnRyaWJ1dG9ycz48dGl0bGVzPjx0aXRsZT5UaGUgc2NhbGUgaW5zZWN0cyBv
ZiB0aGUgdHJvcGljYWwgU291dGggUGFjaWZpYyByZWdpb246IHBhcnQgMi4gVGhlIG1lYWx5YnVn
cyAoUHNldWRvY29jY2lkYWUpPC90aXRsZT48L3RpdGxlcz48cGFnZXM+MS0yNjQ8L3BhZ2VzPjxr
ZXl3b3Jkcz48a2V5d29yZD5pbnNlY3Q8L2tleXdvcmQ+PGtleXdvcmQ+SW5zZWN0czwva2V5d29y
ZD48a2V5d29yZD5NZWFseWJ1Zzwva2V5d29yZD48a2V5d29yZD5NZWFseWJ1Z3M8L2tleXdvcmQ+
PGtleXdvcmQ+UHNldWRvY29jY2lkYWU8L2tleXdvcmQ+PGtleXdvcmQ+UmVnaW9uPC9rZXl3b3Jk
PjxrZXl3b3JkPlNjYWxlIGluc2VjdDwva2V5d29yZD48a2V5d29yZD5TY2FsZSBpbnNlY3RzPC9r
ZXl3b3JkPjxrZXl3b3JkPlNvdXRoIFBhY2lmaWMgUmVnaW9uPC9rZXl3b3JkPjwva2V5d29yZHM+
PGRhdGVzPjx5ZWFyPjE5ODg8L3llYXI+PC9kYXRlcz48cHViLWxvY2F0aW9uPldhbGxpbmdmb3Jk
PC9wdWItbG9jYXRpb24+PHB1Ymxpc2hlcj5DQUIgSW50ZXJuYXRpb25hbDwvcHVibGlzaGVyPjxp
c2JuPjAtODUxOTgtNjI1LTA8L2lzYm4+PGxhYmVsPjc5NDI0PC9sYWJlbD48dXJscz48L3VybHM+
PGN1c3RvbTE+UGluZWFwcGxlcyBmcm9tIE1hbGF5c2lhIGpjPC9jdXN0b20xPjwvcmVjb3JkPjwv
Q2l0ZT48Q2l0ZT48QXV0aG9yPldpbGxpYW1zPC9BdXRob3I+PFllYXI+MTk5NDwvWWVhcj48UmVj
TnVtPjIyNTgwPC9SZWNOdW0+PHJlY29yZD48cmVjLW51bWJlcj4yMjU4MDwvcmVjLW51bWJlcj48
Zm9yZWlnbi1rZXlzPjxrZXkgYXBwPSJFTiIgZGItaWQ9InB4d3h3MGVyOXp2MmZ4ZXp4ZGs1dHQ1
dXR6NXA1dnRyd2R2MCIgdGltZXN0YW1wPSIxNDUxOTcyODc4Ij4yMjU4MDwva2V5PjwvZm9yZWln
bi1rZXlzPjxyZWYtdHlwZSBuYW1lPSJKb3VybmFsIEFydGljbGUiPjE3PC9yZWYtdHlwZT48Y29u
dHJpYnV0b3JzPjxhdXRob3JzPjxhdXRob3I+V2lsbGlhbXMsRC5KLjwvYXV0aG9yPjwvYXV0aG9y
cz48L2NvbnRyaWJ1dG9ycz48dGl0bGVzPjx0aXRsZT48c3R5bGUgZmFjZT0ibm9ybWFsIiBmb250
PSJkZWZhdWx0IiBzaXplPSIxMDAlIj5EaXN0cmlidXRpb24gb2YgdGhlIFBhY2lmaWMgY29jb251
dCBtZWFseWJ1ZywgPC9zdHlsZT48c3R5bGUgZmFjZT0iaXRhbGljIiBmb250PSJkZWZhdWx0IiBz
aXplPSIxMDAlIj5EeXNtaWNvY2N1cyBjb2NvdGlzPC9zdHlsZT48c3R5bGUgZmFjZT0ibm9ybWFs
IiBmb250PSJkZWZhdWx0IiBzaXplPSIxMDAlIj4gKE1hc2tlbGwpIGFuZCBvZiBhIG5ldyByZWxh
dGVkIHNwZWNpZXMgb24gY29jb251dCBpbiBzb3V0aGVybiBBc2lhIChIZW1pcHRlcmE6IENvY2Nv
aWRlYTogUHNldWRvY29jY2lkYWUpPC9zdHlsZT48L3RpdGxlPjxzZWNvbmRhcnktdGl0bGU+Sm91
cm5hbCBvZiBOYXR1cmFsIEhpc3Rvcnk8L3NlY29uZGFyeS10aXRsZT48L3RpdGxlcz48cGVyaW9k
aWNhbD48ZnVsbC10aXRsZT5Kb3VybmFsIG9mIE5hdHVyYWwgSGlzdG9yeTwvZnVsbC10aXRsZT48
L3BlcmlvZGljYWw+PHBhZ2VzPjM2NS0zNzE8L3BhZ2VzPjx2b2x1bWU+Mjg8L3ZvbHVtZT48bnVt
YmVyPjI8L251bWJlcj48a2V5d29yZHM+PGtleXdvcmQ+RGlzdHJpYnV0aW9uPC9rZXl3b3JkPjxr
ZXl3b3JkPkNvY29udXQ8L2tleXdvcmQ+PGtleXdvcmQ+TWVhbHlidWc8L2tleXdvcmQ+PGtleXdv
cmQ+RHlzbWljb2NjdXM8L2tleXdvcmQ+PGtleXdvcmQ+U3BlY2llczwva2V5d29yZD48a2V5d29y
ZD5Bc2lhPC9rZXl3b3JkPjxrZXl3b3JkPkhlbWlwdGVyYTwva2V5d29yZD48a2V5d29yZD5Db2Nj
b2lkZWE8L2tleXdvcmQ+PGtleXdvcmQ+UHNldWRvY29jY2lkYWU8L2tleXdvcmQ+PC9rZXl3b3Jk
cz48ZGF0ZXM+PHllYXI+MTk5NDwveWVhcj48L2RhdGVzPjxvcmlnLXB1Yj48c3R5bGUgZmFjZT0i
dW5kZXJsaW5lIiBmb250PSJkZWZhdWx0IiBzaXplPSIxMDAlIj5KOlxFIExpYnJhcnlcUGxhbnQg
Q2F0YWxvZ3VlXFc8L3N0eWxlPjwvb3JpZy1wdWI+PGxhYmVsPjg3NDQzPC9sYWJlbD48dXJscz48
L3VybHM+PGN1c3RvbTE+TWVhbHlidWcgZ3JvdXAgcG9saWN5IFlHQzwvY3VzdG9tMT48L3JlY29y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Y29udHJpYnV0b3JzPjxhdXRob3JzPjxhdXRob3I+R2FyY8OtYSBNb3JhbGVzLCBNLjwvYXV0aG9y
PjxhdXRob3I+RGVubm8sIEIuRC48L2F1dGhvcj48YXV0aG9yPk1pbGxlciwgRC5SLjwvYXV0aG9y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3" w:tooltip="Williams, 1994 #22580" w:history="1">
              <w:r w:rsidR="003A08F3" w:rsidRPr="00643417">
                <w:rPr>
                  <w:noProof/>
                  <w:szCs w:val="18"/>
                </w:rPr>
                <w:t>Williams 1994</w:t>
              </w:r>
            </w:hyperlink>
            <w:r w:rsidR="00405F2F" w:rsidRPr="00643417">
              <w:rPr>
                <w:noProof/>
                <w:szCs w:val="18"/>
              </w:rPr>
              <w:t xml:space="preserve">; </w:t>
            </w:r>
            <w:hyperlink w:anchor="_ENREF_493" w:tooltip="Williams, 1988 #15276" w:history="1">
              <w:r w:rsidR="003A08F3" w:rsidRPr="00643417">
                <w:rPr>
                  <w:noProof/>
                  <w:szCs w:val="18"/>
                </w:rPr>
                <w:t>Williams &amp; Watson 1988b</w:t>
              </w:r>
            </w:hyperlink>
            <w:r w:rsidR="00405F2F" w:rsidRPr="00643417">
              <w:rPr>
                <w:noProof/>
                <w:szCs w:val="18"/>
              </w:rPr>
              <w:t>)</w:t>
            </w:r>
            <w:r w:rsidR="00A348E7" w:rsidRPr="00643417">
              <w:rPr>
                <w:szCs w:val="18"/>
              </w:rPr>
              <w:fldChar w:fldCharType="end"/>
            </w:r>
          </w:p>
        </w:tc>
        <w:tc>
          <w:tcPr>
            <w:tcW w:w="2715" w:type="dxa"/>
          </w:tcPr>
          <w:p w14:paraId="2EEAFB4A" w14:textId="77777777" w:rsidR="00DE292D" w:rsidRPr="00643417" w:rsidRDefault="00DE292D" w:rsidP="00DE292D">
            <w:pPr>
              <w:pStyle w:val="TableText"/>
            </w:pPr>
            <w:r w:rsidRPr="00643417">
              <w:t>–</w:t>
            </w:r>
          </w:p>
        </w:tc>
        <w:tc>
          <w:tcPr>
            <w:tcW w:w="1342" w:type="dxa"/>
          </w:tcPr>
          <w:p w14:paraId="07B7111D" w14:textId="77777777" w:rsidR="00DE292D" w:rsidRPr="00643417" w:rsidRDefault="00DE292D" w:rsidP="00DE292D">
            <w:pPr>
              <w:pStyle w:val="TableText"/>
            </w:pPr>
            <w:r w:rsidRPr="00643417">
              <w:rPr>
                <w:szCs w:val="18"/>
              </w:rPr>
              <w:t>Yes</w:t>
            </w:r>
          </w:p>
        </w:tc>
        <w:tc>
          <w:tcPr>
            <w:tcW w:w="1379" w:type="dxa"/>
          </w:tcPr>
          <w:p w14:paraId="1518471A" w14:textId="77777777" w:rsidR="00DE292D" w:rsidRPr="00643417" w:rsidRDefault="00DE292D" w:rsidP="00DE292D">
            <w:pPr>
              <w:pStyle w:val="TableText"/>
            </w:pPr>
            <w:r w:rsidRPr="00643417">
              <w:rPr>
                <w:szCs w:val="18"/>
              </w:rPr>
              <w:t>No</w:t>
            </w:r>
          </w:p>
        </w:tc>
      </w:tr>
      <w:tr w:rsidR="003A08F3" w:rsidRPr="00643417" w14:paraId="4A2DE339" w14:textId="77777777" w:rsidTr="00DE292D">
        <w:tc>
          <w:tcPr>
            <w:tcW w:w="1952" w:type="dxa"/>
          </w:tcPr>
          <w:p w14:paraId="5BE34AAC" w14:textId="77777777" w:rsidR="00DE292D" w:rsidRPr="00643417" w:rsidRDefault="00DE292D" w:rsidP="00DE292D">
            <w:pPr>
              <w:pStyle w:val="TableText"/>
            </w:pPr>
            <w:r w:rsidRPr="00643417">
              <w:rPr>
                <w:rFonts w:eastAsia="Times New Roman"/>
                <w:i/>
                <w:szCs w:val="18"/>
                <w:lang w:eastAsia="en-AU"/>
              </w:rPr>
              <w:t>Dysmicoccus finitimus</w:t>
            </w:r>
            <w:r w:rsidRPr="00643417">
              <w:rPr>
                <w:rFonts w:eastAsia="Times New Roman"/>
                <w:szCs w:val="18"/>
                <w:lang w:eastAsia="en-AU"/>
              </w:rPr>
              <w:t xml:space="preserve"> Williams</w:t>
            </w:r>
          </w:p>
        </w:tc>
        <w:tc>
          <w:tcPr>
            <w:tcW w:w="1172" w:type="dxa"/>
          </w:tcPr>
          <w:p w14:paraId="39B496C8" w14:textId="77777777" w:rsidR="00DE292D" w:rsidRPr="00643417" w:rsidRDefault="00DE292D" w:rsidP="00DE292D">
            <w:pPr>
              <w:pStyle w:val="TableText"/>
            </w:pPr>
            <w:r w:rsidRPr="00643417">
              <w:rPr>
                <w:szCs w:val="18"/>
              </w:rPr>
              <w:t>1</w:t>
            </w:r>
          </w:p>
        </w:tc>
        <w:tc>
          <w:tcPr>
            <w:tcW w:w="1985" w:type="dxa"/>
          </w:tcPr>
          <w:p w14:paraId="60093884" w14:textId="394600AF" w:rsidR="00DE292D" w:rsidRPr="00643417" w:rsidRDefault="00DE292D" w:rsidP="003A08F3">
            <w:pPr>
              <w:pStyle w:val="TableText"/>
            </w:pPr>
            <w:r w:rsidRPr="00643417">
              <w:rPr>
                <w:szCs w:val="18"/>
              </w:rPr>
              <w:t xml:space="preserve">South Asia and Cocos Keeling Island </w:t>
            </w:r>
            <w:r w:rsidR="00A348E7" w:rsidRPr="00643417">
              <w:fldChar w:fldCharType="begin">
                <w:fldData xml:space="preserve">PEVuZE5vdGU+PENpdGU+PEF1dGhvcj5HYXJjw61hPC9BdXRob3I+PFllYXI+MjAxODwvWWVhcj48
UmVjTnVtPjMwMTQzPC9SZWNOdW0+PERpc3BsYXlUZXh0PihHYXJjw61hIE1vcmFsZXMgZXQgYWwu
IDIwMTg7IExpdCwgQ2Fhc2ktTGl0ICZhbXA7IExhcm9uYSAyMDA2OyBXaWxsaWFtcyAxOTk0KTwv
RGlzcGxheVRleHQ+PHJlY29yZD48cmVjLW51bWJlcj4zMDE0MzwvcmVjLW51bWJlcj48Zm9yZWln
bi1rZXlzPjxrZXkgYXBwPSJFTiIgZGItaWQ9InB4d3h3MGVyOXp2MmZ4ZXp4ZGs1dHQ1dXR6NXA1
dnRyd2R2MCIgdGltZXN0YW1wPSIxNTE2NjU3MjYzIj4zMDE0Mzwva2V5PjwvZm9yZWlnbi1rZXlz
PjxyZWYtdHlwZSBuYW1lPSJPbmxpbmUgRGF0YWJhc2UiPjQ1PC9yZWYtdHlwZT48Y29udHJpYnV0
b3JzPjxhdXRob3JzPjxhdXRob3I+R2FyY8OtYSBNb3JhbGVzLCBNLjwvYXV0aG9yPjxhdXRob3I+
RGVubm8sIEIuRC48L2F1dGhvcj48YXV0aG9yPk1pbGxlciwgRC5SLjwvYXV0aG9yPjxhdXRob3I+
TWlsbGVyLCBHLkwsPC9hdXRob3I+PGF1dGhvcj5CZW4tRG92LCBZLjwvYXV0aG9yPjxhdXRob3I+
SGFyZHksIE4uQi48L2F1dGhvcj48L2F1dGhvcnM+PC9jb250cmlidXRvcnM+PHRpdGxlcz48dGl0
bGU+U2NhbGVOZXQ6IGEgbGl0ZXJhdHVyZS1iYXNlZCBtb2RlbCBvZiBzY2FsZSBpbnNlY3QgYmlv
bG9neSBhbmQgc3lzdGVtYXRpY3M8L3RpdGxlPjwvdGl0bGVzPjxkYXRlcz48eWVhcj4yMDE4PC95
ZWFyPjxwdWItZGF0ZXM+PGRhdGU+MjAxODwvZGF0ZT48L3B1Yi1kYXRlcz48L2RhdGVzPjx1cmxz
PjxyZWxhdGVkLXVybHM+PHVybD5odHRwOi8vc2NhbGVuZXQuaW5mbzwvdXJsPjwvcmVsYXRlZC11
cmxzPjwvdXJscz48Y3VzdG9tMT51cGRhdGVkX1JHPC9jdXN0b20xPjwvcmVjb3JkPjwvQ2l0ZT48
Q2l0ZT48QXV0aG9yPkxpdDwvQXV0aG9yPjxZZWFyPjIwMDY8L1llYXI+PFJlY051bT40MTU5PC9S
ZWNOdW0+PHJlY29yZD48cmVjLW51bWJlcj40MTU5PC9yZWMtbnVtYmVyPjxmb3JlaWduLWtleXM+
PGtleSBhcHA9IkVOIiBkYi1pZD0icHh3eHcwZXI5enYyZnhlenhkazV0dDV1dHo1cDV2dHJ3ZHYw
IiB0aW1lc3RhbXA9IjE0NTE5NzI0NzMiPjQxNTk8L2tleT48L2ZvcmVpZ24ta2V5cz48cmVmLXR5
cGUgbmFtZT0iSm91cm5hbCBBcnRpY2xlIj4xNzwvcmVmLXR5cGU+PGNvbnRyaWJ1dG9ycz48YXV0
aG9ycz48YXV0aG9yPkxpdCxJLkwsIEpucjwvYXV0aG9yPjxhdXRob3I+Q2Fhc2ktTGl0LE0uVC48
L2F1dGhvcj48YXV0aG9yPkxhcm9uYSxBLlIuPC9hdXRob3I+PC9hdXRob3JzPjwvY29udHJpYnV0
b3JzPjx0aXRsZXM+PHRpdGxlPjxzdHlsZSBmYWNlPSJub3JtYWwiIGZvbnQ9ImRlZmF1bHQiIHNp
emU9IjEwMCUiPlRoZSBidWZmIGNvY29udXQgbWVhbHlidWcsIDwvc3R5bGU+PHN0eWxlIGZhY2U9
Iml0YWxpYyIgZm9udD0iZGVmYXVsdCIgc2l6ZT0iMTAwJSI+TmlwYWVjb2NjdXMgbmlwYWU8L3N0
eWxlPjxzdHlsZSBmYWNlPSJub3JtYWwiIGZvbnQ9ImRlZmF1bHQiIHNpemU9IjEwMCUiPiAoTWFz
a2VsbCksIGEgbmV3IGludmFzaXZlIHBlc3QgaW4gdGhlIFBoaWxpcHBpbmVzIHdpdGggYSBzeW5v
cHNpcyBvZiBvdGhlciBzY2FsZSBpbnNlY3RzIGZvdW5kIG9uIGNvY29udXQ8L3N0eWxlPjwvdGl0
bGU+PHNlY29uZGFyeS10aXRsZT5UaGUgUGhpbGlwcGluZSBBZ3JpY3VsdHVyYWwgU2NpZW50aXN0
PC9zZWNvbmRhcnktdGl0bGU+PC90aXRsZXM+PHBlcmlvZGljYWw+PGZ1bGwtdGl0bGU+VGhlIFBo
aWxpcHBpbmUgQWdyaWN1bHR1cmFsIFNjaWVudGlzdDwvZnVsbC10aXRsZT48L3BlcmlvZGljYWw+
PHBhZ2VzPjctMTk8L3BhZ2VzPjx2b2x1bWU+ODk8L3ZvbHVtZT48bnVtYmVyPjE8L251bWJlcj48
a2V5d29yZHM+PGtleXdvcmQ+aW5zZWN0PC9rZXl3b3JkPjxrZXl3b3JkPkluc2VjdHM8L2tleXdv
cmQ+PGtleXdvcmQ+TWVhbHlidWc8L2tleXdvcmQ+PGtleXdvcmQ+TmlwYWVjb2NjdXM8L2tleXdv
cmQ+PGtleXdvcmQ+TmlwYWVjb2NjdXMgbmlwYWU8L2tleXdvcmQ+PGtleXdvcmQ+cGVzdDwva2V5
d29yZD48a2V5d29yZD5QZXN0czwva2V5d29yZD48a2V5d29yZD5QaGlsaXBwaW5lczwva2V5d29y
ZD48a2V5d29yZD5TY2FsZSBpbnNlY3Q8L2tleXdvcmQ+PGtleXdvcmQ+U2NhbGUgaW5zZWN0czwv
a2V5d29yZD48a2V5d29yZD5TY2FsZXM8L2tleXdvcmQ+PGtleXdvcmQ+U2NhbGVzIGluc2VjdHM8
L2tleXdvcmQ+PGtleXdvcmQ+U3lub3BzaXM8L2tleXdvcmQ+PC9rZXl3b3Jkcz48ZGF0ZXM+PHll
YXI+MjAwNjwveWVhcj48L2RhdGVzPjxvcmlnLXB1Yj48c3R5bGUgZmFjZT0idW5kZXJsaW5lIiBm
b250PSJkZWZhdWx0IiBzaXplPSIxMDAlIj5KOlxFIExpYnJhcnlcUGxhbnQgQ2F0YWxvZ3VlXEw8
L3N0eWxlPjwvb3JpZy1wdWI+PGxhYmVsPjY2MjEyPC9sYWJlbD48dXJscz48L3VybHM+PGN1c3Rv
bTE+c3A8L2N1c3RvbTE+PC9yZWNvcmQ+PC9DaXRlPjxDaXRlPjxBdXRob3I+V2lsbGlhbXM8L0F1
dGhvcj48WWVhcj4xOTk0PC9ZZWFyPjxSZWNOdW0+MjI1ODA8L1JlY051bT48cmVjb3JkPjxyZWMt
bnVtYmVyPjIyNTgwPC9yZWMtbnVtYmVyPjxmb3JlaWduLWtleXM+PGtleSBhcHA9IkVOIiBkYi1p
ZD0icHh3eHcwZXI5enYyZnhlenhkazV0dDV1dHo1cDV2dHJ3ZHYwIiB0aW1lc3RhbXA9IjE0NTE5
NzI4NzgiPjIyNTgwPC9rZXk+PC9mb3JlaWduLWtleXM+PHJlZi10eXBlIG5hbWU9IkpvdXJuYWwg
QXJ0aWNsZSI+MTc8L3JlZi10eXBlPjxjb250cmlidXRvcnM+PGF1dGhvcnM+PGF1dGhvcj5XaWxs
aWFtcyxELkouPC9hdXRob3I+PC9hdXRob3JzPjwvY29udHJpYnV0b3JzPjx0aXRsZXM+PHRpdGxl
PjxzdHlsZSBmYWNlPSJub3JtYWwiIGZvbnQ9ImRlZmF1bHQiIHNpemU9IjEwMCUiPkRpc3RyaWJ1
dGlvbiBvZiB0aGUgUGFjaWZpYyBjb2NvbnV0IG1lYWx5YnVnLCA8L3N0eWxlPjxzdHlsZSBmYWNl
PSJpdGFsaWMiIGZvbnQ9ImRlZmF1bHQiIHNpemU9IjEwMCUiPkR5c21pY29jY3VzIGNvY290aXM8
L3N0eWxlPjxzdHlsZSBmYWNlPSJub3JtYWwiIGZvbnQ9ImRlZmF1bHQiIHNpemU9IjEwMCUiPiAo
TWFza2VsbCkgYW5kIG9mIGEgbmV3IHJlbGF0ZWQgc3BlY2llcyBvbiBjb2NvbnV0IGluIHNvdXRo
ZXJuIEFzaWEgKEhlbWlwdGVyYTogQ29jY29pZGVhOiBQc2V1ZG9jb2NjaWRhZSk8L3N0eWxlPjwv
dGl0bGU+PHNlY29uZGFyeS10aXRsZT5Kb3VybmFsIG9mIE5hdHVyYWwgSGlzdG9yeTwvc2Vjb25k
YXJ5LXRpdGxlPjwvdGl0bGVzPjxwZXJpb2RpY2FsPjxmdWxsLXRpdGxlPkpvdXJuYWwgb2YgTmF0
dXJhbCBIaXN0b3J5PC9mdWxsLXRpdGxlPjwvcGVyaW9kaWNhbD48cGFnZXM+MzY1LTM3MTwvcGFn
ZXM+PHZvbHVtZT4yODwvdm9sdW1lPjxudW1iZXI+MjwvbnVtYmVyPjxrZXl3b3Jkcz48a2V5d29y
ZD5EaXN0cmlidXRpb248L2tleXdvcmQ+PGtleXdvcmQ+Q29jb251dDwva2V5d29yZD48a2V5d29y
ZD5NZWFseWJ1Zzwva2V5d29yZD48a2V5d29yZD5EeXNtaWNvY2N1czwva2V5d29yZD48a2V5d29y
ZD5TcGVjaWVzPC9rZXl3b3JkPjxrZXl3b3JkPkFzaWE8L2tleXdvcmQ+PGtleXdvcmQ+SGVtaXB0
ZXJhPC9rZXl3b3JkPjxrZXl3b3JkPkNvY2NvaWRlYTwva2V5d29yZD48a2V5d29yZD5Qc2V1ZG9j
b2NjaWRhZTwva2V5d29yZD48L2tleXdvcmRzPjxkYXRlcz48eWVhcj4xOTk0PC95ZWFyPjwvZGF0
ZXM+PG9yaWctcHViPjxzdHlsZSBmYWNlPSJ1bmRlcmxpbmUiIGZvbnQ9ImRlZmF1bHQiIHNpemU9
IjEwMCUiPko6XEUgTGlicmFyeVxQbGFudCBDYXRhbG9ndWVcVzwvc3R5bGU+PC9vcmlnLXB1Yj48
bGFiZWw+ODc0NDM8L2xhYmVsPjx1cmxzPjwvdXJscz48Y3VzdG9tMT5NZWFseWJ1ZyBncm91cCBw
b2xpY3kgWUdDPC9jdXN0b20xPjwvcmVjb3JkPjwvQ2l0ZT48L0VuZE5vdGU+AG==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IDIwMTg7IExpdCwgQ2Fhc2ktTGl0ICZhbXA7IExhcm9uYSAyMDA2OyBXaWxsaWFtcyAxOTk0KTwv
RGlzcGxheVRleHQ+PHJlY29yZD48cmVjLW51bWJlcj4zMDE0MzwvcmVjLW51bWJlcj48Zm9yZWln
bi1rZXlzPjxrZXkgYXBwPSJFTiIgZGItaWQ9InB4d3h3MGVyOXp2MmZ4ZXp4ZGs1dHQ1dXR6NXA1
dnRyd2R2MCIgdGltZXN0YW1wPSIxNTE2NjU3MjYzIj4zMDE0Mzwva2V5PjwvZm9yZWlnbi1rZXlz
PjxyZWYtdHlwZSBuYW1lPSJPbmxpbmUgRGF0YWJhc2UiPjQ1PC9yZWYtdHlwZT48Y29udHJpYnV0
b3JzPjxhdXRob3JzPjxhdXRob3I+R2FyY8OtYSBNb3JhbGVzLCBNLjwvYXV0aG9yPjxhdXRob3I+
RGVubm8sIEIuRC48L2F1dGhvcj48YXV0aG9yPk1pbGxlciwgRC5SLjwvYXV0aG9yPjxhdXRob3I+
TWlsbGVyLCBHLkwsPC9hdXRob3I+PGF1dGhvcj5CZW4tRG92LCBZLjwvYXV0aG9yPjxhdXRob3I+
SGFyZHksIE4uQi48L2F1dGhvcj48L2F1dGhvcnM+PC9jb250cmlidXRvcnM+PHRpdGxlcz48dGl0
bGU+U2NhbGVOZXQ6IGEgbGl0ZXJhdHVyZS1iYXNlZCBtb2RlbCBvZiBzY2FsZSBpbnNlY3QgYmlv
bG9neSBhbmQgc3lzdGVtYXRpY3M8L3RpdGxlPjwvdGl0bGVzPjxkYXRlcz48eWVhcj4yMDE4PC95
ZWFyPjxwdWItZGF0ZXM+PGRhdGU+MjAxODwvZGF0ZT48L3B1Yi1kYXRlcz48L2RhdGVzPjx1cmxz
PjxyZWxhdGVkLXVybHM+PHVybD5odHRwOi8vc2NhbGVuZXQuaW5mbzwvdXJsPjwvcmVsYXRlZC11
cmxzPjwvdXJscz48Y3VzdG9tMT51cGRhdGVkX1JHPC9jdXN0b20xPjwvcmVjb3JkPjwvQ2l0ZT48
Q2l0ZT48QXV0aG9yPkxpdDwvQXV0aG9yPjxZZWFyPjIwMDY8L1llYXI+PFJlY051bT40MTU5PC9S
ZWNOdW0+PHJlY29yZD48cmVjLW51bWJlcj40MTU5PC9yZWMtbnVtYmVyPjxmb3JlaWduLWtleXM+
PGtleSBhcHA9IkVOIiBkYi1pZD0icHh3eHcwZXI5enYyZnhlenhkazV0dDV1dHo1cDV2dHJ3ZHYw
IiB0aW1lc3RhbXA9IjE0NTE5NzI0NzMiPjQxNTk8L2tleT48L2ZvcmVpZ24ta2V5cz48cmVmLXR5
cGUgbmFtZT0iSm91cm5hbCBBcnRpY2xlIj4xNzwvcmVmLXR5cGU+PGNvbnRyaWJ1dG9ycz48YXV0
aG9ycz48YXV0aG9yPkxpdCxJLkwsIEpucjwvYXV0aG9yPjxhdXRob3I+Q2Fhc2ktTGl0LE0uVC48
L2F1dGhvcj48YXV0aG9yPkxhcm9uYSxBLlIuPC9hdXRob3I+PC9hdXRob3JzPjwvY29udHJpYnV0
b3JzPjx0aXRsZXM+PHRpdGxlPjxzdHlsZSBmYWNlPSJub3JtYWwiIGZvbnQ9ImRlZmF1bHQiIHNp
emU9IjEwMCUiPlRoZSBidWZmIGNvY29udXQgbWVhbHlidWcsIDwvc3R5bGU+PHN0eWxlIGZhY2U9
Iml0YWxpYyIgZm9udD0iZGVmYXVsdCIgc2l6ZT0iMTAwJSI+TmlwYWVjb2NjdXMgbmlwYWU8L3N0
eWxlPjxzdHlsZSBmYWNlPSJub3JtYWwiIGZvbnQ9ImRlZmF1bHQiIHNpemU9IjEwMCUiPiAoTWFz
a2VsbCksIGEgbmV3IGludmFzaXZlIHBlc3QgaW4gdGhlIFBoaWxpcHBpbmVzIHdpdGggYSBzeW5v
cHNpcyBvZiBvdGhlciBzY2FsZSBpbnNlY3RzIGZvdW5kIG9uIGNvY29udXQ8L3N0eWxlPjwvdGl0
bGU+PHNlY29uZGFyeS10aXRsZT5UaGUgUGhpbGlwcGluZSBBZ3JpY3VsdHVyYWwgU2NpZW50aXN0
PC9zZWNvbmRhcnktdGl0bGU+PC90aXRsZXM+PHBlcmlvZGljYWw+PGZ1bGwtdGl0bGU+VGhlIFBo
aWxpcHBpbmUgQWdyaWN1bHR1cmFsIFNjaWVudGlzdDwvZnVsbC10aXRsZT48L3BlcmlvZGljYWw+
PHBhZ2VzPjctMTk8L3BhZ2VzPjx2b2x1bWU+ODk8L3ZvbHVtZT48bnVtYmVyPjE8L251bWJlcj48
a2V5d29yZHM+PGtleXdvcmQ+aW5zZWN0PC9rZXl3b3JkPjxrZXl3b3JkPkluc2VjdHM8L2tleXdv
cmQ+PGtleXdvcmQ+TWVhbHlidWc8L2tleXdvcmQ+PGtleXdvcmQ+TmlwYWVjb2NjdXM8L2tleXdv
cmQ+PGtleXdvcmQ+TmlwYWVjb2NjdXMgbmlwYWU8L2tleXdvcmQ+PGtleXdvcmQ+cGVzdDwva2V5
d29yZD48a2V5d29yZD5QZXN0czwva2V5d29yZD48a2V5d29yZD5QaGlsaXBwaW5lczwva2V5d29y
ZD48a2V5d29yZD5TY2FsZSBpbnNlY3Q8L2tleXdvcmQ+PGtleXdvcmQ+U2NhbGUgaW5zZWN0czwv
a2V5d29yZD48a2V5d29yZD5TY2FsZXM8L2tleXdvcmQ+PGtleXdvcmQ+U2NhbGVzIGluc2VjdHM8
L2tleXdvcmQ+PGtleXdvcmQ+U3lub3BzaXM8L2tleXdvcmQ+PC9rZXl3b3Jkcz48ZGF0ZXM+PHll
YXI+MjAwNjwveWVhcj48L2RhdGVzPjxvcmlnLXB1Yj48c3R5bGUgZmFjZT0idW5kZXJsaW5lIiBm
b250PSJkZWZhdWx0IiBzaXplPSIxMDAlIj5KOlxFIExpYnJhcnlcUGxhbnQgQ2F0YWxvZ3VlXEw8
L3N0eWxlPjwvb3JpZy1wdWI+PGxhYmVsPjY2MjEyPC9sYWJlbD48dXJscz48L3VybHM+PGN1c3Rv
bTE+c3A8L2N1c3RvbTE+PC9yZWNvcmQ+PC9DaXRlPjxDaXRlPjxBdXRob3I+V2lsbGlhbXM8L0F1
dGhvcj48WWVhcj4xOTk0PC9ZZWFyPjxSZWNOdW0+MjI1ODA8L1JlY051bT48cmVjb3JkPjxyZWMt
bnVtYmVyPjIyNTgwPC9yZWMtbnVtYmVyPjxmb3JlaWduLWtleXM+PGtleSBhcHA9IkVOIiBkYi1p
ZD0icHh3eHcwZXI5enYyZnhlenhkazV0dDV1dHo1cDV2dHJ3ZHYwIiB0aW1lc3RhbXA9IjE0NTE5
NzI4NzgiPjIyNTgwPC9rZXk+PC9mb3JlaWduLWtleXM+PHJlZi10eXBlIG5hbWU9IkpvdXJuYWwg
QXJ0aWNsZSI+MTc8L3JlZi10eXBlPjxjb250cmlidXRvcnM+PGF1dGhvcnM+PGF1dGhvcj5XaWxs
aWFtcyxELkouPC9hdXRob3I+PC9hdXRob3JzPjwvY29udHJpYnV0b3JzPjx0aXRsZXM+PHRpdGxl
PjxzdHlsZSBmYWNlPSJub3JtYWwiIGZvbnQ9ImRlZmF1bHQiIHNpemU9IjEwMCUiPkRpc3RyaWJ1
dGlvbiBvZiB0aGUgUGFjaWZpYyBjb2NvbnV0IG1lYWx5YnVnLCA8L3N0eWxlPjxzdHlsZSBmYWNl
PSJpdGFsaWMiIGZvbnQ9ImRlZmF1bHQiIHNpemU9IjEwMCUiPkR5c21pY29jY3VzIGNvY290aXM8
L3N0eWxlPjxzdHlsZSBmYWNlPSJub3JtYWwiIGZvbnQ9ImRlZmF1bHQiIHNpemU9IjEwMCUiPiAo
TWFza2VsbCkgYW5kIG9mIGEgbmV3IHJlbGF0ZWQgc3BlY2llcyBvbiBjb2NvbnV0IGluIHNvdXRo
ZXJuIEFzaWEgKEhlbWlwdGVyYTogQ29jY29pZGVhOiBQc2V1ZG9jb2NjaWRhZSk8L3N0eWxlPjwv
dGl0bGU+PHNlY29uZGFyeS10aXRsZT5Kb3VybmFsIG9mIE5hdHVyYWwgSGlzdG9yeTwvc2Vjb25k
YXJ5LXRpdGxlPjwvdGl0bGVzPjxwZXJpb2RpY2FsPjxmdWxsLXRpdGxlPkpvdXJuYWwgb2YgTmF0
dXJhbCBIaXN0b3J5PC9mdWxsLXRpdGxlPjwvcGVyaW9kaWNhbD48cGFnZXM+MzY1LTM3MTwvcGFn
ZXM+PHZvbHVtZT4yODwvdm9sdW1lPjxudW1iZXI+MjwvbnVtYmVyPjxrZXl3b3Jkcz48a2V5d29y
ZD5EaXN0cmlidXRpb248L2tleXdvcmQ+PGtleXdvcmQ+Q29jb251dDwva2V5d29yZD48a2V5d29y
ZD5NZWFseWJ1Zzwva2V5d29yZD48a2V5d29yZD5EeXNtaWNvY2N1czwva2V5d29yZD48a2V5d29y
ZD5TcGVjaWVzPC9rZXl3b3JkPjxrZXl3b3JkPkFzaWE8L2tleXdvcmQ+PGtleXdvcmQ+SGVtaXB0
ZXJhPC9rZXl3b3JkPjxrZXl3b3JkPkNvY2NvaWRlYTwva2V5d29yZD48a2V5d29yZD5Qc2V1ZG9j
b2NjaWRhZTwva2V5d29yZD48L2tleXdvcmRzPjxkYXRlcz48eWVhcj4xOTk0PC95ZWFyPjwvZGF0
ZXM+PG9yaWctcHViPjxzdHlsZSBmYWNlPSJ1bmRlcmxpbmUiIGZvbnQ9ImRlZmF1bHQiIHNpemU9
IjEwMCUiPko6XEUgTGlicmFyeVxQbGFudCBDYXRhbG9ndWVcVzwvc3R5bGU+PC9vcmlnLXB1Yj48
bGFiZWw+ODc0NDM8L2xhYmVsPjx1cmxzPjwvdXJscz48Y3VzdG9tMT5NZWFseWJ1ZyBncm91cCBw
b2xpY3kgWUdDPC9jdXN0b20xPjwvcmVjb3JkPjwvQ2l0ZT48L0VuZE5vdGU+AG==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99" w:tooltip="Lit, 2006 #4159" w:history="1">
              <w:r w:rsidR="003A08F3" w:rsidRPr="00643417">
                <w:rPr>
                  <w:noProof/>
                </w:rPr>
                <w:t>Lit, Caasi-Lit &amp; Larona 2006</w:t>
              </w:r>
            </w:hyperlink>
            <w:r w:rsidR="00405F2F" w:rsidRPr="00643417">
              <w:rPr>
                <w:noProof/>
              </w:rPr>
              <w:t xml:space="preserve">; </w:t>
            </w:r>
            <w:hyperlink w:anchor="_ENREF_483" w:tooltip="Williams, 1994 #22580" w:history="1">
              <w:r w:rsidR="003A08F3" w:rsidRPr="00643417">
                <w:rPr>
                  <w:noProof/>
                </w:rPr>
                <w:t>Williams 1994</w:t>
              </w:r>
            </w:hyperlink>
            <w:r w:rsidR="00405F2F" w:rsidRPr="00643417">
              <w:rPr>
                <w:noProof/>
              </w:rPr>
              <w:t>)</w:t>
            </w:r>
            <w:r w:rsidR="00A348E7" w:rsidRPr="00643417">
              <w:fldChar w:fldCharType="end"/>
            </w:r>
          </w:p>
        </w:tc>
        <w:tc>
          <w:tcPr>
            <w:tcW w:w="1562" w:type="dxa"/>
          </w:tcPr>
          <w:p w14:paraId="5CCA1331" w14:textId="29DBB5DE"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F4F2693" w14:textId="46A0F080" w:rsidR="00DE292D" w:rsidRPr="00643417" w:rsidRDefault="00DE292D" w:rsidP="003A08F3">
            <w:pPr>
              <w:pStyle w:val="TableText"/>
            </w:pPr>
            <w:r w:rsidRPr="00643417">
              <w:rPr>
                <w:szCs w:val="18"/>
              </w:rPr>
              <w:t xml:space="preserve">On </w:t>
            </w:r>
            <w:r w:rsidRPr="00643417">
              <w:rPr>
                <w:i/>
                <w:szCs w:val="18"/>
              </w:rPr>
              <w:t>Areca catechu</w:t>
            </w:r>
            <w:r w:rsidRPr="00643417">
              <w:rPr>
                <w:szCs w:val="18"/>
              </w:rPr>
              <w:t xml:space="preserve">, </w:t>
            </w:r>
            <w:r w:rsidRPr="00643417">
              <w:rPr>
                <w:i/>
                <w:szCs w:val="18"/>
              </w:rPr>
              <w:t>Cocos nucifera</w:t>
            </w:r>
            <w:r w:rsidRPr="00643417">
              <w:rPr>
                <w:szCs w:val="18"/>
              </w:rPr>
              <w:t xml:space="preserve"> and </w:t>
            </w:r>
            <w:r w:rsidRPr="00643417">
              <w:rPr>
                <w:i/>
                <w:szCs w:val="18"/>
              </w:rPr>
              <w:t xml:space="preserve">Corypha utan </w:t>
            </w:r>
            <w:r w:rsidR="00A348E7" w:rsidRPr="00643417">
              <w:rPr>
                <w:szCs w:val="18"/>
              </w:rPr>
              <w:fldChar w:fldCharType="begin">
                <w:fldData xml:space="preserve">PEVuZE5vdGU+PENpdGU+PEF1dGhvcj5XaWxsaWFtczwvQXV0aG9yPjxZZWFyPjIwMDQ8L1llYXI+
PFJlY051bT4yMzYwPC9SZWNOdW0+PERpc3BsYXlUZXh0PihHYXJjw61hIE1vcmFsZXMgZXQgYWwu
IDIwMTg7IFdpbGxpYW1zIDE5OTQsIDIwMDQpPC9EaXNwbGF5VGV4dD48cmVjb3JkPjxyZWMtbnVt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b3JkPjwvQ2l0ZT48Q2l0ZT48QXV0aG9yPldpbGxpYW1zPC9BdXRob3I+PFllYXI+MTk5NDwvWWVh
cj48UmVjTnVtPjIyNTgwPC9SZWNOdW0+PHJlY29yZD48cmVjLW51bWJlcj4yMjU4MDwvcmVjLW51
bWJlcj48Zm9yZWlnbi1rZXlzPjxrZXkgYXBwPSJFTiIgZGItaWQ9InB4d3h3MGVyOXp2MmZ4ZXp4
ZGs1dHQ1dXR6NXA1dnRyd2R2MCIgdGltZXN0YW1wPSIxNDUxOTcyODc4Ij4yMjU4MDwva2V5Pjwv
Zm9yZWlnbi1rZXlzPjxyZWYtdHlwZSBuYW1lPSJKb3VybmFsIEFydGljbGUiPjE3PC9yZWYtdHlw
ZT48Y29udHJpYnV0b3JzPjxhdXRob3JzPjxhdXRob3I+V2lsbGlhbXMsRC5KLjwvYXV0aG9yPjwv
YXV0aG9ycz48L2NvbnRyaWJ1dG9ycz48dGl0bGVzPjx0aXRsZT48c3R5bGUgZmFjZT0ibm9ybWFs
IiBmb250PSJkZWZhdWx0IiBzaXplPSIxMDAlIj5EaXN0cmlidXRpb24gb2YgdGhlIFBhY2lmaWMg
Y29jb251dCBtZWFseWJ1ZywgPC9zdHlsZT48c3R5bGUgZmFjZT0iaXRhbGljIiBmb250PSJkZWZh
dWx0IiBzaXplPSIxMDAlIj5EeXNtaWNvY2N1cyBjb2NvdGlzPC9zdHlsZT48c3R5bGUgZmFjZT0i
bm9ybWFsIiBmb250PSJkZWZhdWx0IiBzaXplPSIxMDAlIj4gKE1hc2tlbGwpIGFuZCBvZiBhIG5l
dyByZWxhdGVkIHNwZWNpZXMgb24gY29jb251dCBpbiBzb3V0aGVybiBBc2lhIChIZW1pcHRlcmE6
IENvY2NvaWRlYTogUHNldWRvY29jY2lkYWUpPC9zdHlsZT48L3RpdGxlPjxzZWNvbmRhcnktdGl0
bGU+Sm91cm5hbCBvZiBOYXR1cmFsIEhpc3Rvcnk8L3NlY29uZGFyeS10aXRsZT48L3RpdGxlcz48
cGVyaW9kaWNhbD48ZnVsbC10aXRsZT5Kb3VybmFsIG9mIE5hdHVyYWwgSGlzdG9yeTwvZnVsbC10
aXRsZT48L3BlcmlvZGljYWw+PHBhZ2VzPjM2NS0zNzE8L3BhZ2VzPjx2b2x1bWU+Mjg8L3ZvbHVt
ZT48bnVtYmVyPjI8L251bWJlcj48a2V5d29yZHM+PGtleXdvcmQ+RGlzdHJpYnV0aW9uPC9rZXl3
b3JkPjxrZXl3b3JkPkNvY29udXQ8L2tleXdvcmQ+PGtleXdvcmQ+TWVhbHlidWc8L2tleXdvcmQ+
PGtleXdvcmQ+RHlzbWljb2NjdXM8L2tleXdvcmQ+PGtleXdvcmQ+U3BlY2llczwva2V5d29yZD48
a2V5d29yZD5Bc2lhPC9rZXl3b3JkPjxrZXl3b3JkPkhlbWlwdGVyYTwva2V5d29yZD48a2V5d29y
ZD5Db2Njb2lkZWE8L2tleXdvcmQ+PGtleXdvcmQ+UHNldWRvY29jY2lkYWU8L2tleXdvcmQ+PC9r
ZXl3b3Jkcz48ZGF0ZXM+PHllYXI+MTk5NDwveWVhcj48L2RhdGVzPjxvcmlnLXB1Yj48c3R5bGUg
ZmFjZT0idW5kZXJsaW5lIiBmb250PSJkZWZhdWx0IiBzaXplPSIxMDAlIj5KOlxFIExpYnJhcnlc
UGxhbnQgQ2F0YWxvZ3VlXFc8L3N0eWxlPjwvb3JpZy1wdWI+PGxhYmVsPjg3NDQzPC9sYWJlbD48
dXJscz48L3VybHM+PGN1c3RvbTE+TWVhbHlidWcgZ3JvdXAgcG9saWN5IFlHQzwvY3VzdG9tMT48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dHlwZT48Y29udHJpYnV0b3JzPjxhdXRob3JzPjxhdXRob3I+R2FyY8OtYSBNb3JhbGVzLCBNLjwv
YXV0aG9yPjxhdXRob3I+RGVubm8sIEIuRC48L2F1dGhvcj48YXV0aG9yPk1pbGxlciwgRC5SLjwv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IDIwMTg7IFdpbGxpYW1zIDE5OTQsIDIwMDQpPC9EaXNwbGF5VGV4dD48cmVjb3JkPjxyZWMtbnVt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b3JkPjwvQ2l0ZT48Q2l0ZT48QXV0aG9yPldpbGxpYW1zPC9BdXRob3I+PFllYXI+MTk5NDwvWWVh
cj48UmVjTnVtPjIyNTgwPC9SZWNOdW0+PHJlY29yZD48cmVjLW51bWJlcj4yMjU4MDwvcmVjLW51
bWJlcj48Zm9yZWlnbi1rZXlzPjxrZXkgYXBwPSJFTiIgZGItaWQ9InB4d3h3MGVyOXp2MmZ4ZXp4
ZGs1dHQ1dXR6NXA1dnRyd2R2MCIgdGltZXN0YW1wPSIxNDUxOTcyODc4Ij4yMjU4MDwva2V5Pjwv
Zm9yZWlnbi1rZXlzPjxyZWYtdHlwZSBuYW1lPSJKb3VybmFsIEFydGljbGUiPjE3PC9yZWYtdHlw
ZT48Y29udHJpYnV0b3JzPjxhdXRob3JzPjxhdXRob3I+V2lsbGlhbXMsRC5KLjwvYXV0aG9yPjwv
YXV0aG9ycz48L2NvbnRyaWJ1dG9ycz48dGl0bGVzPjx0aXRsZT48c3R5bGUgZmFjZT0ibm9ybWFs
IiBmb250PSJkZWZhdWx0IiBzaXplPSIxMDAlIj5EaXN0cmlidXRpb24gb2YgdGhlIFBhY2lmaWMg
Y29jb251dCBtZWFseWJ1ZywgPC9zdHlsZT48c3R5bGUgZmFjZT0iaXRhbGljIiBmb250PSJkZWZh
dWx0IiBzaXplPSIxMDAlIj5EeXNtaWNvY2N1cyBjb2NvdGlzPC9zdHlsZT48c3R5bGUgZmFjZT0i
bm9ybWFsIiBmb250PSJkZWZhdWx0IiBzaXplPSIxMDAlIj4gKE1hc2tlbGwpIGFuZCBvZiBhIG5l
dyByZWxhdGVkIHNwZWNpZXMgb24gY29jb251dCBpbiBzb3V0aGVybiBBc2lhIChIZW1pcHRlcmE6
IENvY2NvaWRlYTogUHNldWRvY29jY2lkYWUpPC9zdHlsZT48L3RpdGxlPjxzZWNvbmRhcnktdGl0
bGU+Sm91cm5hbCBvZiBOYXR1cmFsIEhpc3Rvcnk8L3NlY29uZGFyeS10aXRsZT48L3RpdGxlcz48
cGVyaW9kaWNhbD48ZnVsbC10aXRsZT5Kb3VybmFsIG9mIE5hdHVyYWwgSGlzdG9yeTwvZnVsbC10
aXRsZT48L3BlcmlvZGljYWw+PHBhZ2VzPjM2NS0zNzE8L3BhZ2VzPjx2b2x1bWU+Mjg8L3ZvbHVt
ZT48bnVtYmVyPjI8L251bWJlcj48a2V5d29yZHM+PGtleXdvcmQ+RGlzdHJpYnV0aW9uPC9rZXl3
b3JkPjxrZXl3b3JkPkNvY29udXQ8L2tleXdvcmQ+PGtleXdvcmQ+TWVhbHlidWc8L2tleXdvcmQ+
PGtleXdvcmQ+RHlzbWljb2NjdXM8L2tleXdvcmQ+PGtleXdvcmQ+U3BlY2llczwva2V5d29yZD48
a2V5d29yZD5Bc2lhPC9rZXl3b3JkPjxrZXl3b3JkPkhlbWlwdGVyYTwva2V5d29yZD48a2V5d29y
ZD5Db2Njb2lkZWE8L2tleXdvcmQ+PGtleXdvcmQ+UHNldWRvY29jY2lkYWU8L2tleXdvcmQ+PC9r
ZXl3b3Jkcz48ZGF0ZXM+PHllYXI+MTk5NDwveWVhcj48L2RhdGVzPjxvcmlnLXB1Yj48c3R5bGUg
ZmFjZT0idW5kZXJsaW5lIiBmb250PSJkZWZhdWx0IiBzaXplPSIxMDAlIj5KOlxFIExpYnJhcnlc
UGxhbnQgQ2F0YWxvZ3VlXFc8L3N0eWxlPjwvb3JpZy1wdWI+PGxhYmVsPjg3NDQzPC9sYWJlbD48
dXJscz48L3VybHM+PGN1c3RvbTE+TWVhbHlidWcgZ3JvdXAgcG9saWN5IFlHQzwvY3VzdG9tMT48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dHlwZT48Y29udHJpYnV0b3JzPjxhdXRob3JzPjxhdXRob3I+R2FyY8OtYSBNb3JhbGVzLCBNLjwv
YXV0aG9yPjxhdXRob3I+RGVubm8sIEIuRC48L2F1dGhvcj48YXV0aG9yPk1pbGxlciwgRC5SLjwv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3" w:tooltip="Williams, 1994 #22580" w:history="1">
              <w:r w:rsidR="003A08F3" w:rsidRPr="00643417">
                <w:rPr>
                  <w:noProof/>
                  <w:szCs w:val="18"/>
                </w:rPr>
                <w:t>Williams 1994</w:t>
              </w:r>
            </w:hyperlink>
            <w:r w:rsidR="00405F2F" w:rsidRPr="00643417">
              <w:rPr>
                <w:noProof/>
                <w:szCs w:val="18"/>
              </w:rPr>
              <w:t xml:space="preserve">, </w:t>
            </w:r>
            <w:hyperlink w:anchor="_ENREF_486" w:tooltip="Williams, 2004 #2360" w:history="1">
              <w:r w:rsidR="003A08F3" w:rsidRPr="00643417">
                <w:rPr>
                  <w:noProof/>
                  <w:szCs w:val="18"/>
                </w:rPr>
                <w:t>2004</w:t>
              </w:r>
            </w:hyperlink>
            <w:r w:rsidR="00405F2F" w:rsidRPr="00643417">
              <w:rPr>
                <w:noProof/>
                <w:szCs w:val="18"/>
              </w:rPr>
              <w:t>)</w:t>
            </w:r>
            <w:r w:rsidR="00A348E7" w:rsidRPr="00643417">
              <w:rPr>
                <w:szCs w:val="18"/>
              </w:rPr>
              <w:fldChar w:fldCharType="end"/>
            </w:r>
          </w:p>
        </w:tc>
        <w:tc>
          <w:tcPr>
            <w:tcW w:w="2715" w:type="dxa"/>
          </w:tcPr>
          <w:p w14:paraId="2A87C532" w14:textId="4292D0EB" w:rsidR="00DE292D" w:rsidRPr="00643417" w:rsidRDefault="00DE292D" w:rsidP="003A08F3">
            <w:pPr>
              <w:pStyle w:val="TableText"/>
            </w:pPr>
            <w:r w:rsidRPr="00643417">
              <w:rPr>
                <w:szCs w:val="18"/>
              </w:rPr>
              <w:t xml:space="preserve">On </w:t>
            </w:r>
            <w:r w:rsidRPr="00643417">
              <w:rPr>
                <w:i/>
                <w:szCs w:val="18"/>
              </w:rPr>
              <w:t>Cocos nucifera</w:t>
            </w:r>
            <w:r w:rsidRPr="00643417">
              <w:rPr>
                <w:szCs w:val="18"/>
              </w:rPr>
              <w:t xml:space="preserve"> from Chagos Archipelago, the Philippines and Taiwan to the USA, and from India to Israel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35A4E94E" w14:textId="77777777" w:rsidR="00DE292D" w:rsidRPr="00643417" w:rsidRDefault="00DE292D" w:rsidP="00DE292D">
            <w:pPr>
              <w:pStyle w:val="TableText"/>
            </w:pPr>
            <w:r w:rsidRPr="00643417">
              <w:rPr>
                <w:szCs w:val="18"/>
              </w:rPr>
              <w:t>Yes</w:t>
            </w:r>
          </w:p>
        </w:tc>
        <w:tc>
          <w:tcPr>
            <w:tcW w:w="1379" w:type="dxa"/>
          </w:tcPr>
          <w:p w14:paraId="12971C85" w14:textId="77777777" w:rsidR="00DE292D" w:rsidRPr="00643417" w:rsidRDefault="00DE292D" w:rsidP="00DE292D">
            <w:pPr>
              <w:pStyle w:val="TableText"/>
            </w:pPr>
            <w:r w:rsidRPr="00643417">
              <w:rPr>
                <w:szCs w:val="18"/>
              </w:rPr>
              <w:t>No</w:t>
            </w:r>
          </w:p>
        </w:tc>
      </w:tr>
      <w:tr w:rsidR="003A08F3" w:rsidRPr="00643417" w14:paraId="00D222CD" w14:textId="77777777" w:rsidTr="00DE292D">
        <w:tc>
          <w:tcPr>
            <w:tcW w:w="1952" w:type="dxa"/>
          </w:tcPr>
          <w:p w14:paraId="5D72D16E" w14:textId="4A75CC9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Dysmicoccus grassii</w:t>
            </w:r>
            <w:r w:rsidRPr="00643417">
              <w:rPr>
                <w:rFonts w:eastAsia="Times New Roman"/>
                <w:szCs w:val="18"/>
                <w:lang w:eastAsia="en-AU"/>
              </w:rPr>
              <w:t xml:space="preserve"> </w:t>
            </w:r>
            <w:r w:rsidR="006B3BF9" w:rsidRPr="00643417">
              <w:rPr>
                <w:rFonts w:eastAsia="Times New Roman"/>
                <w:szCs w:val="18"/>
                <w:lang w:eastAsia="en-AU"/>
              </w:rPr>
              <w:t>(Leonardi)</w:t>
            </w:r>
          </w:p>
          <w:p w14:paraId="18D94CFE" w14:textId="63842BE1" w:rsidR="00DE292D" w:rsidRPr="00643417" w:rsidRDefault="00DE292D" w:rsidP="003A08F3">
            <w:pPr>
              <w:pStyle w:val="TableText"/>
            </w:pPr>
            <w:r w:rsidRPr="00643417">
              <w:rPr>
                <w:rFonts w:eastAsia="Times New Roman"/>
                <w:szCs w:val="18"/>
                <w:lang w:eastAsia="en-AU"/>
              </w:rPr>
              <w:lastRenderedPageBreak/>
              <w:t xml:space="preserve">[as </w:t>
            </w:r>
            <w:r w:rsidRPr="00643417">
              <w:rPr>
                <w:rFonts w:eastAsia="Times New Roman"/>
                <w:i/>
                <w:szCs w:val="18"/>
                <w:lang w:eastAsia="en-AU"/>
              </w:rPr>
              <w:t>D. alazon</w:t>
            </w:r>
            <w:r w:rsidRPr="00643417">
              <w:rPr>
                <w:rFonts w:eastAsia="Times New Roman"/>
                <w:szCs w:val="18"/>
                <w:lang w:eastAsia="en-AU"/>
              </w:rPr>
              <w:t xml:space="preserve"> 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489" w:tooltip="Williams, 1992 #6327" w:history="1">
              <w:r w:rsidR="003A08F3" w:rsidRPr="00643417">
                <w:rPr>
                  <w:rFonts w:eastAsia="Times New Roman"/>
                  <w:noProof/>
                  <w:szCs w:val="18"/>
                  <w:lang w:eastAsia="en-AU"/>
                </w:rPr>
                <w:t>Williams &amp; Granara de Willink 1992</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636B728E" w14:textId="77777777" w:rsidR="00DE292D" w:rsidRPr="00643417" w:rsidRDefault="00DE292D" w:rsidP="00DE292D">
            <w:pPr>
              <w:pStyle w:val="TableText"/>
            </w:pPr>
            <w:r w:rsidRPr="00643417">
              <w:rPr>
                <w:szCs w:val="18"/>
              </w:rPr>
              <w:lastRenderedPageBreak/>
              <w:t>1, 4, 5</w:t>
            </w:r>
          </w:p>
        </w:tc>
        <w:tc>
          <w:tcPr>
            <w:tcW w:w="1985" w:type="dxa"/>
          </w:tcPr>
          <w:p w14:paraId="2C1699F6" w14:textId="2732A66E" w:rsidR="00DE292D" w:rsidRPr="00643417" w:rsidRDefault="00DE292D" w:rsidP="003A08F3">
            <w:pPr>
              <w:pStyle w:val="TableText"/>
            </w:pPr>
            <w:r w:rsidRPr="00643417">
              <w:rPr>
                <w:szCs w:val="18"/>
              </w:rPr>
              <w:t xml:space="preserve">Americas, Europe, Nigeria and Malaysia </w:t>
            </w:r>
            <w:r w:rsidR="00A348E7" w:rsidRPr="00643417">
              <w:fldChar w:fldCharType="begin">
                <w:fldData xml:space="preserve">PEVuZE5vdGU+PENpdGU+PEF1dGhvcj5HYXJjw61hPC9BdXRob3I+PFllYXI+MjAxODwvWWVhcj48
UmVjTnVtPjMwMTQzPC9SZWNOdW0+PERpc3BsYXlUZXh0PihDdWxpaywgTWFydGlucyAmYW1wOyBH
dWxsYW4gMjAwNjsgR2FyY8OtYSBNb3JhbGVzIGV0IGFsLiAyMDE4OyBHcmFuYXJhIGRlIFdpbGxp
bmsgMjAwOTsgTWlsbGVyIDIwMDU7IFdhdHNvbiAmYW1wOyBLdWJpcmliYSAyMDA1OyBXaWxsaWFt
cyAyMDA0OyBXaWxsaWFtcyAmYW1wOyBHcmFuYXJhIGRlIFdpbGxpbmsgMTk5Mik8L0Rpc3BsYXlU
ZXh0PjxyZWNvcmQ+PHJlYy1udW1iZXI+MzAxNDM8L3JlYy1udW1iZXI+PGZvcmVpZ24ta2V5cz48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bHM+PGN1c3RvbTE+dXBkYXRlZF9SRzwvY3VzdG9tMT48L3JlY29yZD48L0NpdGU+PENpdGU+PEF1
dGhvcj5DdWxpazwvQXV0aG9yPjxZZWFyPjIwMDY8L1llYXI+PFJlY051bT4xNzgzNjwvUmVjTnVt
PjxyZWNvcmQ+PHJlYy1udW1iZXI+MTc4MzY8L3JlYy1udW1iZXI+PGZvcmVpZ24ta2V5cz48a2V5
IGFwcD0iRU4iIGRiLWlkPSJweHd4dzBlcjl6djJmeGV6eGRrNXR0NXV0ejVwNXZ0cndkdjAiIHRp
bWVzdGFtcD0iMTQ1MTk3Mjc2NSI+MTc4MzY8L2tleT48L2ZvcmVpZ24ta2V5cz48cmVmLXR5cGUg
bmFtZT0iSm91cm5hbCBBcnRpY2xlIj4xNzwvcmVmLXR5cGU+PGNvbnRyaWJ1dG9ycz48YXV0aG9y
cz48YXV0aG9yPkN1bGlrLE0uUC48L2F1dGhvcj48YXV0aG9yPk1hcnRpbnMsRC5TLjwvYXV0aG9y
PjxhdXRob3I+R3VsbGFuLFAuSi48L2F1dGhvcj48L2F1dGhvcnM+PC9jb250cmlidXRvcnM+PHRp
dGxlcz48dGl0bGU+Rmlyc3QgcmVjb3JkcyBvZiB0d28gbWVhbHlidWcgc3BlY2llcyBpbiBCcmF6
aWwgYW5kIG5ldyBwb3RlbnRpYWwgcGVzdHMgb2YgcGFwYXlhIGFuZCBjb2ZmZWU8L3RpdGxlPjxz
ZWNvbmRhcnktdGl0bGU+Sm91cm5hbCBvZiBJbnNlY3QgU2NpZW5jZTwvc2Vjb25kYXJ5LXRpdGxl
PjwvdGl0bGVzPjxwZXJpb2RpY2FsPjxmdWxsLXRpdGxlPkpvdXJuYWwgb2YgSW5zZWN0IFNjaWVu
Y2U8L2Z1bGwtdGl0bGU+PC9wZXJpb2RpY2FsPjxwYWdlcz4xLTY8L3BhZ2VzPjx2b2x1bWU+Njwv
dm9sdW1lPjxudW1iZXI+MjM8L251bWJlcj48a2V5d29yZHM+PGtleXdvcmQ+QnJhemlsPC9rZXl3
b3JkPjxrZXl3b3JkPkNhcmljYTwva2V5d29yZD48a2V5d29yZD5DYXJpY2EgcGFwYXlhPC9rZXl3
b3JkPjxrZXl3b3JkPkNhcmljYWNlYWU8L2tleXdvcmQ+PGtleXdvcmQ+Q2l0cnVzPC9rZXl3b3Jk
PjxrZXl3b3JkPkNvZmZlYTwva2V5d29yZD48a2V5d29yZD5Db2ZmZWU8L2tleXdvcmQ+PGtleXdv
cmQ+RHlzbWljb2NjdXM8L2tleXdvcmQ+PGtleXdvcmQ+RXVnZW5pYTwva2V5d29yZD48a2V5d29y
ZD5maXJzdDwva2V5d29yZD48a2V5d29yZD5IZW1pcHRlcmE8L2tleXdvcmQ+PGtleXdvcmQ+TWVh
bHlidWc8L2tleXdvcmQ+PGtleXdvcmQ+TXlydGFjZWFlPC9rZXl3b3JkPjxrZXl3b3JkPnBlc3Q8
L2tleXdvcmQ+PGtleXdvcmQ+UGVzdCBzcGVjaWVzPC9rZXl3b3JkPjxrZXl3b3JkPlBlc3RzPC9r
ZXl3b3JkPjxrZXl3b3JkPlBoZW5hY29jY3VzPC9rZXl3b3JkPjxrZXl3b3JkPlBsb3RvY29jY3Vz
PC9rZXl3b3JkPjxrZXl3b3JkPlBzZXVkb2NvY2NpZGFlPC9rZXl3b3JkPjxrZXl3b3JkPlBzZXVk
b2NvY2N1czwva2V5d29yZD48a2V5d29yZD5Qc2V1ZG9jb2NjdXMgZWxpc2FlPC9rZXl3b3JkPjxr
ZXl3b3JkPlJlY29yZHM8L2tleXdvcmQ+PGtleXdvcmQ+UnViaWFjZWFlPC9rZXl3b3JkPjxrZXl3
b3JkPlJ1dGFjZWFlPC9rZXl3b3JkPjxrZXl3b3JkPlNwZWNpZXM8L2tleXdvcmQ+PGtleXdvcmQ+
VGltZTwva2V5d29yZD48L2tleXdvcmRzPjxkYXRlcz48eWVhcj4yMDA2PC95ZWFyPjwvZGF0ZXM+
PG9yaWctcHViPjxzdHlsZSBmYWNlPSJ1bmRlcmxpbmUiIGZvbnQ9ImRlZmF1bHQiIHNpemU9IjEw
MCUiPko6XEUgTGlicmFyeVxQbGFudCBDYXRhbG9ndWVcQzwvc3R5bGU+PC9vcmlnLXB1Yj48bGFi
ZWw+ODIxMTI8L2xhYmVsPjx1cmxzPjwvdXJscz48Y3VzdG9tMT5QaW5lYXBwbGVzIGZyb20gTWFs
YXlzaWEgamQ8L2N1c3RvbTE+PC9yZWNvcmQ+PC9DaXRlPjxDaXRlPjxBdXRob3I+R3JhbmFyYSBk
ZSBXaWxsaW5rPC9BdXRob3I+PFllYXI+MjAwOTwvWWVhcj48UmVjTnVtPjIyNTgxPC9SZWNOdW0+
PHJlY29yZD48cmVjLW51bWJlcj4yMjU4MTwvcmVjLW51bWJlcj48Zm9yZWlnbi1rZXlzPjxrZXkg
YXBwPSJFTiIgZGItaWQ9InB4d3h3MGVyOXp2MmZ4ZXp4ZGs1dHQ1dXR6NXA1dnRyd2R2MCIgdGlt
ZXN0YW1wPSIxNDUxOTcyODc4Ij4yMjU4MTwva2V5PjwvZm9yZWlnbi1rZXlzPjxyZWYtdHlwZSBu
YW1lPSJNYWdhemluZSBBcnRpY2xlIj4xOTwvcmVmLXR5cGU+PGNvbnRyaWJ1dG9ycz48YXV0aG9y
cz48YXV0aG9yPkdyYW5hcmEgZGUgV2lsbGluayxNLkMuPC9hdXRob3I+PC9hdXRob3JzPjwvY29u
dHJpYnV0b3JzPjx0aXRsZXM+PHRpdGxlPjxzdHlsZSBmYWNlPSJpdGFsaWMiIGZvbnQ9ImRlZmF1
bHQiIHNpemU9IjEwMCUiPkR5c21pY29jY3VzPC9zdHlsZT48c3R5bGUgZmFjZT0ibm9ybWFsIiBm
b250PSJkZWZhdWx0IiBzaXplPSIxMDAlIj4gZnJvbSB0aGUgTmVvdHJvcGljYWwgUmVnaW9uIChI
ZW1pcHRlcmE6IFBzZXVkb2NvY2NpZGFlKTwvc3R5bGU+PC90aXRsZT48c2Vjb25kYXJ5LXRpdGxl
PlJldmlzdGEgZGUgbGEgU29jaWVkYWQgRW50b21vbG9naWNhIEFyZ2VudGluYTwvc2Vjb25kYXJ5
LXRpdGxlPjx0cmFuc2xhdGVkLXRpdGxlPjxzdHlsZSBmYWNlPSJpdGFsaWMiIGZvbnQ9ImRlZmF1
bHQiIHNpemU9IjEwMCUiPkR5c21pY29jY3VzPC9zdHlsZT48c3R5bGUgZmFjZT0ibm9ybWFsIiBm
b250PSJkZWZhdWx0IiBzaXplPSIxMDAlIj4gZGUgbGEgcmVnaW9uIE5lb3Ryb3BpY2FsIChIZW1p
cHRlcmE6IFBzZXVkb2NvY2NpZGFlKTwvc3R5bGU+PC90cmFuc2xhdGVkLXRpdGxlPjwvdGl0bGVz
PjxwZXJpb2RpY2FsPjxmdWxsLXRpdGxlPlJldmlzdGEgZGUgbGEgU29jaWVkYWQgRW50b21vbG9n
aWNhIEFyZ2VudGluYTwvZnVsbC10aXRsZT48L3BlcmlvZGljYWw+PHBhZ2VzPjExLTk1PC9wYWdl
cz48dm9sdW1lPjY4PC92b2x1bWU+PG51bWJlcj4xLTI8L251bWJlcj48a2V5d29yZHM+PGtleXdv
cmQ+QXJnZW50aW5hPC9rZXl3b3JkPjxrZXl3b3JkPkNvY2tlcmVsbDwva2V5d29yZD48a2V5d29y
ZD5Db2xvbWJpYTwva2V5d29yZD48a2V5d29yZD5Db3N0YSBSaWNhPC9rZXl3b3JkPjxrZXl3b3Jk
PkRpc3RyaWJ1dGlvbjwva2V5d29yZD48a2V5d29yZD5EeXNtaWNvY2N1czwva2V5d29yZD48a2V5
d29yZD5GYW1pbGllczwva2V5d29yZD48a2V5d29yZD5GYW1pbHk8L2tleXdvcmQ+PGtleXdvcmQ+
Zmlyc3Q8L2tleXdvcmQ+PGtleXdvcmQ+SGVtaXB0ZXJhPC9rZXl3b3JkPjxrZXl3b3JkPktleTwv
a2V5d29yZD48a2V5d29yZD5NZWFseWJ1Zzwva2V5d29yZD48a2V5d29yZD5NZXhpY288L2tleXdv
cmQ+PGtleXdvcmQ+bmV3IHNwZWNpZXM8L2tleXdvcmQ+PGtleXdvcmQ+UHNldWRvY29jY2lkYWU8
L2tleXdvcmQ+PGtleXdvcmQ+UHVlcnRvIFJpY288L2tleXdvcmQ+PGtleXdvcmQ+UmVnaW9uPC9r
ZXl3b3JkPjxrZXl3b3JkPlNwZWNpZXM8L2tleXdvcmQ+PGtleXdvcmQ+VGltZTwva2V5d29yZD48
a2V5d29yZD5VcnVndWF5PC9rZXl3b3JkPjxrZXl3b3JkPlZlbmV6dWVsYTwva2V5d29yZD48L2tl
eXdvcmRzPjxkYXRlcz48eWVhcj4yMDA5PC95ZWFyPjwvZGF0ZXM+PG9yaWctcHViPjxzdHlsZSBm
YWNlPSJ1bmRlcmxpbmUiIGZvbnQ9ImRlZmF1bHQiIHNpemU9IjEwMCUiPko6XEUgTGlicmFyeVxQ
bGFudCBDYXRhbG9ndWVcRzwvc3R5bGU+PC9vcmlnLXB1Yj48bGFiZWw+ODc0NDQ8L2xhYmVsPjx1
cmxzPjwvdXJscz48Y3VzdG9tMT5NZWFseWJ1ZyBncm91cCBwb2xpY3kgWUdDPC9jdXN0b20xPjxs
YW5ndWFnZT5TcGFuaXNoPC9sYW5ndWFnZT48L3JlY29yZD48L0NpdGU+PENpdGU+PEF1dGhvcj5N
aWxsZXI8L0F1dGhvcj48WWVhcj4yMDA1PC9ZZWFyPjxSZWNOdW0+NDgyMTwvUmVjTnVtPjxyZWNv
cmQ+PHJlYy1udW1iZXI+NDgyMTwvcmVjLW51bWJlcj48Zm9yZWlnbi1rZXlzPjxrZXkgYXBwPSJF
TiIgZGItaWQ9InB4d3h3MGVyOXp2MmZ4ZXp4ZGs1dHQ1dXR6NXA1dnRyd2R2MCIgdGltZXN0YW1w
PSIxNDUxOTcyNDg5Ij40ODIxPC9rZXk+PC9mb3JlaWduLWtleXM+PHJlZi10eXBlIG5hbWU9Ikpv
dXJuYWwgQXJ0aWNsZSI+MTc8L3JlZi10eXBlPjxjb250cmlidXRvcnM+PGF1dGhvcnM+PGF1dGhv
cj5NaWxsZXIsRC5SLjwvYXV0aG9yPjwvYXV0aG9ycz48L2NvbnRyaWJ1dG9ycz48dGl0bGVzPjx0
aXRsZT5TZWxlY3RlZCBzY2FsZSBpbnNlY3QgZ3JvdXBzIChIZW1pcHRlcmE6IENvY2NvaWRlYSkg
aW4gdGhlIHNvdXRoZXJuIHJlZ2lvbiBvZiB0aGUgVW5pdGVkIFN0YXRlczwvdGl0bGU+PHNlY29u
ZGFyeS10aXRsZT5UaGUgRmxvcmlkYSBFbnRvbW9sb2dpc3Q8L3NlY29uZGFyeS10aXRsZT48L3Rp
dGxlcz48cGVyaW9kaWNhbD48ZnVsbC10aXRsZT5UaGUgRmxvcmlkYSBFbnRvbW9sb2dpc3Q8L2Z1
bGwtdGl0bGU+PC9wZXJpb2RpY2FsPjxwYWdlcz40ODItNTAxPC9wYWdlcz48dm9sdW1lPjg4PC92
b2x1bWU+PG51bWJlcj40PC9udW1iZXI+PGtleXdvcmRzPjxrZXl3b3JkPkNvY2NvaWRlYTwva2V5
d29yZD48a2V5d29yZD5IZW1pcHRlcmE8L2tleXdvcmQ+PGtleXdvcmQ+aW5zZWN0PC9rZXl3b3Jk
PjxrZXl3b3JkPkluc2VjdHM8L2tleXdvcmQ+PGtleXdvcmQ+UmVnaW9uPC9rZXl3b3JkPjxrZXl3
b3JkPlJlZ2lvbnM8L2tleXdvcmQ+PGtleXdvcmQ+U2NhbGUgaW5zZWN0PC9rZXl3b3JkPjxrZXl3
b3JkPlNjYWxlczwva2V5d29yZD48a2V5d29yZD5TY2FsZXMgaW5zZWN0czwva2V5d29yZD48a2V5
d29yZD5Vbml0ZWQgU3RhdGVzIG9mIEFtZXJpY2E8L2tleXdvcmQ+PC9rZXl3b3Jkcz48ZGF0ZXM+
PHllYXI+MjAwNTwveWVhcj48L2RhdGVzPjxvcmlnLXB1Yj48c3R5bGUgZmFjZT0idW5kZXJsaW5l
IiBmb250PSJkZWZhdWx0IiBzaXplPSIxMDAlIj5KOlxFIExpYnJhcnlcUGxhbnQgQ2F0YWxvZ3Vl
XE08L3N0eWxlPjwvb3JpZy1wdWI+PGxhYmVsPjY2OTYyPC9sYWJlbD48dXJscz48L3VybHM+PGN1
c3RvbTE+YXZvY2Fkb3Mgc3A8L2N1c3RvbTE+PC9yZWNvcmQ+PC9DaXRlPjxDaXRlPjxBdXRob3I+
V2F0c29uPC9BdXRob3I+PFllYXI+MjAwNTwvWWVhcj48UmVjTnVtPjIzMjI8L1JlY051bT48cmVj
b3JkPjxyZWMtbnVtYmVyPjIzMjI8L3JlYy1udW1iZXI+PGZvcmVpZ24ta2V5cz48a2V5IGFwcD0i
RU4iIGRiLWlkPSJweHd4dzBlcjl6djJmeGV6eGRrNXR0NXV0ejVwNXZ0cndkdjAiIHRpbWVzdGFt
cD0iMTQ1MTk3MjQyNCI+MjMyMjwva2V5PjwvZm9yZWlnbi1rZXlzPjxyZWYtdHlwZSBuYW1lPSJK
b3VybmFsIEFydGljbGUiPjE3PC9yZWYtdHlwZT48Y29udHJpYnV0b3JzPjxhdXRob3JzPjxhdXRo
b3I+V2F0c29uLEcuVy48L2F1dGhvcj48YXV0aG9yPkt1YmlyaWJhLEouPC9hdXRob3I+PC9hdXRo
b3JzPjwvY29udHJpYnV0b3JzPjx0aXRsZXM+PHRpdGxlPklkZW50aWZpY2F0aW9uIG9mIG1lYWx5
YnVncyAoSGVtaXB0ZXJhOiBQc2V1ZG9jb2NjaWRhZSkgb24gYmFuYW5hIGFuZCBwbGFudGFpbiBp
biBBZnJpY2E8L3RpdGxlPjxzZWNvbmRhcnktdGl0bGU+QWZyaWNhbiBFbnRvbW9sb2d5PC9zZWNv
bmRhcnktdGl0bGU+PC90aXRsZXM+PHBlcmlvZGljYWw+PGZ1bGwtdGl0bGU+QWZyaWNhbiBFbnRv
bW9sb2d5PC9mdWxsLXRpdGxlPjwvcGVyaW9kaWNhbD48cGFnZXM+MzUtNDc8L3BhZ2VzPjx2b2x1
bWU+MTM8L3ZvbHVtZT48bnVtYmVyPjE8L251bWJlcj48a2V5d29yZHM+PGtleXdvcmQ+QWR1bHQ8
L2tleXdvcmQ+PGtleXdvcmQ+QWR1bHRzPC9rZXl3b3JkPjxrZXl3b3JkPkFmcmljYTwva2V5d29y
ZD48a2V5d29yZD5CYW5hbmFzPC9rZXl3b3JkPjxrZXl3b3JkPkNhdXNlczwva2V5d29yZD48a2V5
d29yZD5Dcm9wczwva2V5d29yZD48a2V5d29yZD5GZW1hbGU8L2tleXdvcmQ+PGtleXdvcmQ+RmVt
YWxlczwva2V5d29yZD48a2V5d29yZD5HZW5lcmE8L2tleXdvcmQ+PGtleXdvcmQ+SGVtaXB0ZXJh
PC9rZXl3b3JkPjxrZXl3b3JkPklkZW50aWZpY2F0aW9uPC9rZXl3b3JkPjxrZXl3b3JkPkluZm9y
bWF0aW9uPC9rZXl3b3JkPjxrZXl3b3JkPktleTwva2V5d29yZD48a2V5d29yZD5LZXlzPC9rZXl3
b3JkPjxrZXl3b3JkPkxvc3Nlczwva2V5d29yZD48a2V5d29yZD5NZWFseWJ1Zzwva2V5d29yZD48
a2V5d29yZD5NZWFseWJ1Z3M8L2tleXdvcmQ+PGtleXdvcmQ+TWV0aG9kczwva2V5d29yZD48a2V5
d29yZD5Nb3JwaG9sb2d5PC9rZXl3b3JkPjxrZXl3b3JkPk11c2FjZWFlPC9rZXl3b3JkPjxrZXl3
b3JkPnBlc3Q8L2tleXdvcmQ+PGtleXdvcmQ+UGVzdHM8L2tleXdvcmQ+PGtleXdvcmQ+UHJlcGFy
YXRpb248L2tleXdvcmQ+PGtleXdvcmQ+UHJlc2VydmF0aW9uPC9rZXl3b3JkPjxrZXl3b3JkPlBz
ZXVkb2NvY2NpZGFlPC9rZXl3b3JkPjxrZXl3b3JkPlJlZ2lvbjwva2V5d29yZD48a2V5d29yZD5S
ZWdpb25zPC9rZXl3b3JkPjxrZXl3b3JkPlNvdXJjZXM8L2tleXdvcmQ+PGtleXdvcmQ+U3BlY2ll
czwva2V5d29yZD48a2V5d29yZD5UcmFuc21pc3Npb248L2tleXdvcmQ+PGtleXdvcmQ+VmlydXM8
L2tleXdvcmQ+PGtleXdvcmQ+VmlydXNlczwva2V5d29yZD48a2V5d29yZD5ZaWVsZHM8L2tleXdv
cmQ+PC9rZXl3b3Jkcz48ZGF0ZXM+PHllYXI+MjAwNTwveWVhcj48L2RhdGVzPjxvcmlnLXB1Yj48
c3R5bGUgZmFjZT0idW5kZXJsaW5lIiBmb250PSJkZWZhdWx0IiBzaXplPSIxMDAlIj5KOlxFIExp
YnJhcnlcUGxhbnQgQ2F0YWxvZ3VlXFc8L3N0eWxlPjwvb3JpZy1wdWI+PGxhYmVsPjEyODA4PC9s
YWJlbD48dXJscz48L3VybHM+PGN1c3RvbTE+Z3Q8L2N1c3RvbTE+PGFjY2Vzcy1kYXRlPjIwMDU8
L2FjY2Vzcy1kYXRlPjwvcmVjb3JkPjwvQ2l0ZT48Q2l0ZT48QXV0aG9yPldpbGxpYW1zPC9BdXRo
b3I+PFllYXI+MjAwNDwvWWVhcj48UmVjTnVtPjIzNjA8L1JlY051bT48cmVjb3JkPjxyZWMtbnVt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b3JkPjwvQ2l0ZT48Q2l0ZT48QXV0aG9yPldpbGxpYW1zPC9BdXRob3I+PFllYXI+MTk5MjwvWWVh
cj48UmVjTnVtPjYzMjc8L1JlY051bT48cmVjb3JkPjxyZWMtbnVtYmVyPjYzMjc8L3JlYy1udW1i
ZXI+PGZvcmVpZ24ta2V5cz48a2V5IGFwcD0iRU4iIGRiLWlkPSJweHd4dzBlcjl6djJmeGV6eGRr
NXR0NXV0ejVwNXZ0cndkdjAiIHRpbWVzdGFtcD0iMTQ1MTk3MjUyMSI+NjMyNzwva2V5PjwvZm9y
ZWlnbi1rZXlzPjxyZWYtdHlwZSBuYW1lPSJCb29rIj42PC9yZWYtdHlwZT48Y29udHJpYnV0b3Jz
PjxhdXRob3JzPjxhdXRob3I+V2lsbGlhbXMsRC5KLjwvYXV0aG9yPjxhdXRob3I+R3JhbmFyYSBk
ZSBXaWxsaW5rLE0uQy48L2F1dGhvcj48L2F1dGhvcnM+PC9jb250cmlidXRvcnM+PHRpdGxlcz48
dGl0bGU+TWVhbHlidWdzIG9mIENlbnRyYWwgYW5kIFNvdXRoIEFtZXJpY2E8L3RpdGxlPjwvdGl0
bGVzPjxwYWdlcz4xLTYzNTwvcGFnZXM+PGtleXdvcmRzPjxrZXl3b3JkPkFtZXJpY2E8L2tleXdv
cmQ+PGtleXdvcmQ+TWVhbHlidWc8L2tleXdvcmQ+PGtleXdvcmQ+TWVhbHlidWdzPC9rZXl3b3Jk
Pjwva2V5d29yZHM+PGRhdGVzPjx5ZWFyPjE5OTI8L3llYXI+PC9kYXRlcz48cHViLWxvY2F0aW9u
PldhbGxpbmdmb3JkPC9wdWItbG9jYXRpb24+PHB1Ymxpc2hlcj5DQUIgSW50ZXJuYXRpb25hbDwv
cHVibGlzaGVyPjxvcmlnLXB1Yj48c3R5bGUgZmFjZT0idW5kZXJsaW5lIiBmb250PSJkZWZhdWx0
IiBzaXplPSIxMDAlIj5KOlxFIExpYnJhcnlcUGxhbnQgQ2F0YWxvZ3VlXFc8L3N0eWxlPjwvb3Jp
Zy1wdWI+PGxhYmVsPjY5NzYwPC9sYWJlbD48dXJscz48L3VybHM+PGN1c3RvbTE+Q2hpbmEgdGFi
bGUgZ3JhcGVzIFVTIGFwcGxlcyBzcDwvY3VzdG9tMT48L3JlY29yZD48L0NpdGU+PC9FbmROb3Rl
Pn==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UmVjTnVtPjMwMTQzPC9SZWNOdW0+PERpc3BsYXlUZXh0PihDdWxpaywgTWFydGlucyAmYW1wOyBH
dWxsYW4gMjAwNjsgR2FyY8OtYSBNb3JhbGVzIGV0IGFsLiAyMDE4OyBHcmFuYXJhIGRlIFdpbGxp
bmsgMjAwOTsgTWlsbGVyIDIwMDU7IFdhdHNvbiAmYW1wOyBLdWJpcmliYSAyMDA1OyBXaWxsaWFt
cyAyMDA0OyBXaWxsaWFtcyAmYW1wOyBHcmFuYXJhIGRlIFdpbGxpbmsgMTk5Mik8L0Rpc3BsYXlU
ZXh0PjxyZWNvcmQ+PHJlYy1udW1iZXI+MzAxNDM8L3JlYy1udW1iZXI+PGZvcmVpZ24ta2V5cz48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bHM+PGN1c3RvbTE+dXBkYXRlZF9SRzwvY3VzdG9tMT48L3JlY29yZD48L0NpdGU+PENpdGU+PEF1
dGhvcj5DdWxpazwvQXV0aG9yPjxZZWFyPjIwMDY8L1llYXI+PFJlY051bT4xNzgzNjwvUmVjTnVt
PjxyZWNvcmQ+PHJlYy1udW1iZXI+MTc4MzY8L3JlYy1udW1iZXI+PGZvcmVpZ24ta2V5cz48a2V5
IGFwcD0iRU4iIGRiLWlkPSJweHd4dzBlcjl6djJmeGV6eGRrNXR0NXV0ejVwNXZ0cndkdjAiIHRp
bWVzdGFtcD0iMTQ1MTk3Mjc2NSI+MTc4MzY8L2tleT48L2ZvcmVpZ24ta2V5cz48cmVmLXR5cGUg
bmFtZT0iSm91cm5hbCBBcnRpY2xlIj4xNzwvcmVmLXR5cGU+PGNvbnRyaWJ1dG9ycz48YXV0aG9y
cz48YXV0aG9yPkN1bGlrLE0uUC48L2F1dGhvcj48YXV0aG9yPk1hcnRpbnMsRC5TLjwvYXV0aG9y
PjxhdXRob3I+R3VsbGFuLFAuSi48L2F1dGhvcj48L2F1dGhvcnM+PC9jb250cmlidXRvcnM+PHRp
dGxlcz48dGl0bGU+Rmlyc3QgcmVjb3JkcyBvZiB0d28gbWVhbHlidWcgc3BlY2llcyBpbiBCcmF6
aWwgYW5kIG5ldyBwb3RlbnRpYWwgcGVzdHMgb2YgcGFwYXlhIGFuZCBjb2ZmZWU8L3RpdGxlPjxz
ZWNvbmRhcnktdGl0bGU+Sm91cm5hbCBvZiBJbnNlY3QgU2NpZW5jZTwvc2Vjb25kYXJ5LXRpdGxl
PjwvdGl0bGVzPjxwZXJpb2RpY2FsPjxmdWxsLXRpdGxlPkpvdXJuYWwgb2YgSW5zZWN0IFNjaWVu
Y2U8L2Z1bGwtdGl0bGU+PC9wZXJpb2RpY2FsPjxwYWdlcz4xLTY8L3BhZ2VzPjx2b2x1bWU+Njwv
dm9sdW1lPjxudW1iZXI+MjM8L251bWJlcj48a2V5d29yZHM+PGtleXdvcmQ+QnJhemlsPC9rZXl3
b3JkPjxrZXl3b3JkPkNhcmljYTwva2V5d29yZD48a2V5d29yZD5DYXJpY2EgcGFwYXlhPC9rZXl3
b3JkPjxrZXl3b3JkPkNhcmljYWNlYWU8L2tleXdvcmQ+PGtleXdvcmQ+Q2l0cnVzPC9rZXl3b3Jk
PjxrZXl3b3JkPkNvZmZlYTwva2V5d29yZD48a2V5d29yZD5Db2ZmZWU8L2tleXdvcmQ+PGtleXdv
cmQ+RHlzbWljb2NjdXM8L2tleXdvcmQ+PGtleXdvcmQ+RXVnZW5pYTwva2V5d29yZD48a2V5d29y
ZD5maXJzdDwva2V5d29yZD48a2V5d29yZD5IZW1pcHRlcmE8L2tleXdvcmQ+PGtleXdvcmQ+TWVh
bHlidWc8L2tleXdvcmQ+PGtleXdvcmQ+TXlydGFjZWFlPC9rZXl3b3JkPjxrZXl3b3JkPnBlc3Q8
L2tleXdvcmQ+PGtleXdvcmQ+UGVzdCBzcGVjaWVzPC9rZXl3b3JkPjxrZXl3b3JkPlBlc3RzPC9r
ZXl3b3JkPjxrZXl3b3JkPlBoZW5hY29jY3VzPC9rZXl3b3JkPjxrZXl3b3JkPlBsb3RvY29jY3Vz
PC9rZXl3b3JkPjxrZXl3b3JkPlBzZXVkb2NvY2NpZGFlPC9rZXl3b3JkPjxrZXl3b3JkPlBzZXVk
b2NvY2N1czwva2V5d29yZD48a2V5d29yZD5Qc2V1ZG9jb2NjdXMgZWxpc2FlPC9rZXl3b3JkPjxr
ZXl3b3JkPlJlY29yZHM8L2tleXdvcmQ+PGtleXdvcmQ+UnViaWFjZWFlPC9rZXl3b3JkPjxrZXl3
b3JkPlJ1dGFjZWFlPC9rZXl3b3JkPjxrZXl3b3JkPlNwZWNpZXM8L2tleXdvcmQ+PGtleXdvcmQ+
VGltZTwva2V5d29yZD48L2tleXdvcmRzPjxkYXRlcz48eWVhcj4yMDA2PC95ZWFyPjwvZGF0ZXM+
PG9yaWctcHViPjxzdHlsZSBmYWNlPSJ1bmRlcmxpbmUiIGZvbnQ9ImRlZmF1bHQiIHNpemU9IjEw
MCUiPko6XEUgTGlicmFyeVxQbGFudCBDYXRhbG9ndWVcQzwvc3R5bGU+PC9vcmlnLXB1Yj48bGFi
ZWw+ODIxMTI8L2xhYmVsPjx1cmxzPjwvdXJscz48Y3VzdG9tMT5QaW5lYXBwbGVzIGZyb20gTWFs
YXlzaWEgamQ8L2N1c3RvbTE+PC9yZWNvcmQ+PC9DaXRlPjxDaXRlPjxBdXRob3I+R3JhbmFyYSBk
ZSBXaWxsaW5rPC9BdXRob3I+PFllYXI+MjAwOTwvWWVhcj48UmVjTnVtPjIyNTgxPC9SZWNOdW0+
PHJlY29yZD48cmVjLW51bWJlcj4yMjU4MTwvcmVjLW51bWJlcj48Zm9yZWlnbi1rZXlzPjxrZXkg
YXBwPSJFTiIgZGItaWQ9InB4d3h3MGVyOXp2MmZ4ZXp4ZGs1dHQ1dXR6NXA1dnRyd2R2MCIgdGlt
ZXN0YW1wPSIxNDUxOTcyODc4Ij4yMjU4MTwva2V5PjwvZm9yZWlnbi1rZXlzPjxyZWYtdHlwZSBu
YW1lPSJNYWdhemluZSBBcnRpY2xlIj4xOTwvcmVmLXR5cGU+PGNvbnRyaWJ1dG9ycz48YXV0aG9y
cz48YXV0aG9yPkdyYW5hcmEgZGUgV2lsbGluayxNLkMuPC9hdXRob3I+PC9hdXRob3JzPjwvY29u
dHJpYnV0b3JzPjx0aXRsZXM+PHRpdGxlPjxzdHlsZSBmYWNlPSJpdGFsaWMiIGZvbnQ9ImRlZmF1
bHQiIHNpemU9IjEwMCUiPkR5c21pY29jY3VzPC9zdHlsZT48c3R5bGUgZmFjZT0ibm9ybWFsIiBm
b250PSJkZWZhdWx0IiBzaXplPSIxMDAlIj4gZnJvbSB0aGUgTmVvdHJvcGljYWwgUmVnaW9uIChI
ZW1pcHRlcmE6IFBzZXVkb2NvY2NpZGFlKTwvc3R5bGU+PC90aXRsZT48c2Vjb25kYXJ5LXRpdGxl
PlJldmlzdGEgZGUgbGEgU29jaWVkYWQgRW50b21vbG9naWNhIEFyZ2VudGluYTwvc2Vjb25kYXJ5
LXRpdGxlPjx0cmFuc2xhdGVkLXRpdGxlPjxzdHlsZSBmYWNlPSJpdGFsaWMiIGZvbnQ9ImRlZmF1
bHQiIHNpemU9IjEwMCUiPkR5c21pY29jY3VzPC9zdHlsZT48c3R5bGUgZmFjZT0ibm9ybWFsIiBm
b250PSJkZWZhdWx0IiBzaXplPSIxMDAlIj4gZGUgbGEgcmVnaW9uIE5lb3Ryb3BpY2FsIChIZW1p
cHRlcmE6IFBzZXVkb2NvY2NpZGFlKTwvc3R5bGU+PC90cmFuc2xhdGVkLXRpdGxlPjwvdGl0bGVz
PjxwZXJpb2RpY2FsPjxmdWxsLXRpdGxlPlJldmlzdGEgZGUgbGEgU29jaWVkYWQgRW50b21vbG9n
aWNhIEFyZ2VudGluYTwvZnVsbC10aXRsZT48L3BlcmlvZGljYWw+PHBhZ2VzPjExLTk1PC9wYWdl
cz48dm9sdW1lPjY4PC92b2x1bWU+PG51bWJlcj4xLTI8L251bWJlcj48a2V5d29yZHM+PGtleXdv
cmQ+QXJnZW50aW5hPC9rZXl3b3JkPjxrZXl3b3JkPkNvY2tlcmVsbDwva2V5d29yZD48a2V5d29y
ZD5Db2xvbWJpYTwva2V5d29yZD48a2V5d29yZD5Db3N0YSBSaWNhPC9rZXl3b3JkPjxrZXl3b3Jk
PkRpc3RyaWJ1dGlvbjwva2V5d29yZD48a2V5d29yZD5EeXNtaWNvY2N1czwva2V5d29yZD48a2V5
d29yZD5GYW1pbGllczwva2V5d29yZD48a2V5d29yZD5GYW1pbHk8L2tleXdvcmQ+PGtleXdvcmQ+
Zmlyc3Q8L2tleXdvcmQ+PGtleXdvcmQ+SGVtaXB0ZXJhPC9rZXl3b3JkPjxrZXl3b3JkPktleTwv
a2V5d29yZD48a2V5d29yZD5NZWFseWJ1Zzwva2V5d29yZD48a2V5d29yZD5NZXhpY288L2tleXdv
cmQ+PGtleXdvcmQ+bmV3IHNwZWNpZXM8L2tleXdvcmQ+PGtleXdvcmQ+UHNldWRvY29jY2lkYWU8
L2tleXdvcmQ+PGtleXdvcmQ+UHVlcnRvIFJpY288L2tleXdvcmQ+PGtleXdvcmQ+UmVnaW9uPC9r
ZXl3b3JkPjxrZXl3b3JkPlNwZWNpZXM8L2tleXdvcmQ+PGtleXdvcmQ+VGltZTwva2V5d29yZD48
a2V5d29yZD5VcnVndWF5PC9rZXl3b3JkPjxrZXl3b3JkPlZlbmV6dWVsYTwva2V5d29yZD48L2tl
eXdvcmRzPjxkYXRlcz48eWVhcj4yMDA5PC95ZWFyPjwvZGF0ZXM+PG9yaWctcHViPjxzdHlsZSBm
YWNlPSJ1bmRlcmxpbmUiIGZvbnQ9ImRlZmF1bHQiIHNpemU9IjEwMCUiPko6XEUgTGlicmFyeVxQ
bGFudCBDYXRhbG9ndWVcRzwvc3R5bGU+PC9vcmlnLXB1Yj48bGFiZWw+ODc0NDQ8L2xhYmVsPjx1
cmxzPjwvdXJscz48Y3VzdG9tMT5NZWFseWJ1ZyBncm91cCBwb2xpY3kgWUdDPC9jdXN0b20xPjxs
YW5ndWFnZT5TcGFuaXNoPC9sYW5ndWFnZT48L3JlY29yZD48L0NpdGU+PENpdGU+PEF1dGhvcj5N
aWxsZXI8L0F1dGhvcj48WWVhcj4yMDA1PC9ZZWFyPjxSZWNOdW0+NDgyMTwvUmVjTnVtPjxyZWNv
cmQ+PHJlYy1udW1iZXI+NDgyMTwvcmVjLW51bWJlcj48Zm9yZWlnbi1rZXlzPjxrZXkgYXBwPSJF
TiIgZGItaWQ9InB4d3h3MGVyOXp2MmZ4ZXp4ZGs1dHQ1dXR6NXA1dnRyd2R2MCIgdGltZXN0YW1w
PSIxNDUxOTcyNDg5Ij40ODIxPC9rZXk+PC9mb3JlaWduLWtleXM+PHJlZi10eXBlIG5hbWU9Ikpv
dXJuYWwgQXJ0aWNsZSI+MTc8L3JlZi10eXBlPjxjb250cmlidXRvcnM+PGF1dGhvcnM+PGF1dGhv
cj5NaWxsZXIsRC5SLjwvYXV0aG9yPjwvYXV0aG9ycz48L2NvbnRyaWJ1dG9ycz48dGl0bGVzPjx0
aXRsZT5TZWxlY3RlZCBzY2FsZSBpbnNlY3QgZ3JvdXBzIChIZW1pcHRlcmE6IENvY2NvaWRlYSkg
aW4gdGhlIHNvdXRoZXJuIHJlZ2lvbiBvZiB0aGUgVW5pdGVkIFN0YXRlczwvdGl0bGU+PHNlY29u
ZGFyeS10aXRsZT5UaGUgRmxvcmlkYSBFbnRvbW9sb2dpc3Q8L3NlY29uZGFyeS10aXRsZT48L3Rp
dGxlcz48cGVyaW9kaWNhbD48ZnVsbC10aXRsZT5UaGUgRmxvcmlkYSBFbnRvbW9sb2dpc3Q8L2Z1
bGwtdGl0bGU+PC9wZXJpb2RpY2FsPjxwYWdlcz40ODItNTAxPC9wYWdlcz48dm9sdW1lPjg4PC92
b2x1bWU+PG51bWJlcj40PC9udW1iZXI+PGtleXdvcmRzPjxrZXl3b3JkPkNvY2NvaWRlYTwva2V5
d29yZD48a2V5d29yZD5IZW1pcHRlcmE8L2tleXdvcmQ+PGtleXdvcmQ+aW5zZWN0PC9rZXl3b3Jk
PjxrZXl3b3JkPkluc2VjdHM8L2tleXdvcmQ+PGtleXdvcmQ+UmVnaW9uPC9rZXl3b3JkPjxrZXl3
b3JkPlJlZ2lvbnM8L2tleXdvcmQ+PGtleXdvcmQ+U2NhbGUgaW5zZWN0PC9rZXl3b3JkPjxrZXl3
b3JkPlNjYWxlczwva2V5d29yZD48a2V5d29yZD5TY2FsZXMgaW5zZWN0czwva2V5d29yZD48a2V5
d29yZD5Vbml0ZWQgU3RhdGVzIG9mIEFtZXJpY2E8L2tleXdvcmQ+PC9rZXl3b3Jkcz48ZGF0ZXM+
PHllYXI+MjAwNTwveWVhcj48L2RhdGVzPjxvcmlnLXB1Yj48c3R5bGUgZmFjZT0idW5kZXJsaW5l
IiBmb250PSJkZWZhdWx0IiBzaXplPSIxMDAlIj5KOlxFIExpYnJhcnlcUGxhbnQgQ2F0YWxvZ3Vl
XE08L3N0eWxlPjwvb3JpZy1wdWI+PGxhYmVsPjY2OTYyPC9sYWJlbD48dXJscz48L3VybHM+PGN1
c3RvbTE+YXZvY2Fkb3Mgc3A8L2N1c3RvbTE+PC9yZWNvcmQ+PC9DaXRlPjxDaXRlPjxBdXRob3I+
V2F0c29uPC9BdXRob3I+PFllYXI+MjAwNTwvWWVhcj48UmVjTnVtPjIzMjI8L1JlY051bT48cmVj
b3JkPjxyZWMtbnVtYmVyPjIzMjI8L3JlYy1udW1iZXI+PGZvcmVpZ24ta2V5cz48a2V5IGFwcD0i
RU4iIGRiLWlkPSJweHd4dzBlcjl6djJmeGV6eGRrNXR0NXV0ejVwNXZ0cndkdjAiIHRpbWVzdGFt
cD0iMTQ1MTk3MjQyNCI+MjMyMjwva2V5PjwvZm9yZWlnbi1rZXlzPjxyZWYtdHlwZSBuYW1lPSJK
b3VybmFsIEFydGljbGUiPjE3PC9yZWYtdHlwZT48Y29udHJpYnV0b3JzPjxhdXRob3JzPjxhdXRo
b3I+V2F0c29uLEcuVy48L2F1dGhvcj48YXV0aG9yPkt1YmlyaWJhLEouPC9hdXRob3I+PC9hdXRo
b3JzPjwvY29udHJpYnV0b3JzPjx0aXRsZXM+PHRpdGxlPklkZW50aWZpY2F0aW9uIG9mIG1lYWx5
YnVncyAoSGVtaXB0ZXJhOiBQc2V1ZG9jb2NjaWRhZSkgb24gYmFuYW5hIGFuZCBwbGFudGFpbiBp
biBBZnJpY2E8L3RpdGxlPjxzZWNvbmRhcnktdGl0bGU+QWZyaWNhbiBFbnRvbW9sb2d5PC9zZWNv
bmRhcnktdGl0bGU+PC90aXRsZXM+PHBlcmlvZGljYWw+PGZ1bGwtdGl0bGU+QWZyaWNhbiBFbnRv
bW9sb2d5PC9mdWxsLXRpdGxlPjwvcGVyaW9kaWNhbD48cGFnZXM+MzUtNDc8L3BhZ2VzPjx2b2x1
bWU+MTM8L3ZvbHVtZT48bnVtYmVyPjE8L251bWJlcj48a2V5d29yZHM+PGtleXdvcmQ+QWR1bHQ8
L2tleXdvcmQ+PGtleXdvcmQ+QWR1bHRzPC9rZXl3b3JkPjxrZXl3b3JkPkFmcmljYTwva2V5d29y
ZD48a2V5d29yZD5CYW5hbmFzPC9rZXl3b3JkPjxrZXl3b3JkPkNhdXNlczwva2V5d29yZD48a2V5
d29yZD5Dcm9wczwva2V5d29yZD48a2V5d29yZD5GZW1hbGU8L2tleXdvcmQ+PGtleXdvcmQ+RmVt
YWxlczwva2V5d29yZD48a2V5d29yZD5HZW5lcmE8L2tleXdvcmQ+PGtleXdvcmQ+SGVtaXB0ZXJh
PC9rZXl3b3JkPjxrZXl3b3JkPklkZW50aWZpY2F0aW9uPC9rZXl3b3JkPjxrZXl3b3JkPkluZm9y
bWF0aW9uPC9rZXl3b3JkPjxrZXl3b3JkPktleTwva2V5d29yZD48a2V5d29yZD5LZXlzPC9rZXl3
b3JkPjxrZXl3b3JkPkxvc3Nlczwva2V5d29yZD48a2V5d29yZD5NZWFseWJ1Zzwva2V5d29yZD48
a2V5d29yZD5NZWFseWJ1Z3M8L2tleXdvcmQ+PGtleXdvcmQ+TWV0aG9kczwva2V5d29yZD48a2V5
d29yZD5Nb3JwaG9sb2d5PC9rZXl3b3JkPjxrZXl3b3JkPk11c2FjZWFlPC9rZXl3b3JkPjxrZXl3
b3JkPnBlc3Q8L2tleXdvcmQ+PGtleXdvcmQ+UGVzdHM8L2tleXdvcmQ+PGtleXdvcmQ+UHJlcGFy
YXRpb248L2tleXdvcmQ+PGtleXdvcmQ+UHJlc2VydmF0aW9uPC9rZXl3b3JkPjxrZXl3b3JkPlBz
ZXVkb2NvY2NpZGFlPC9rZXl3b3JkPjxrZXl3b3JkPlJlZ2lvbjwva2V5d29yZD48a2V5d29yZD5S
ZWdpb25zPC9rZXl3b3JkPjxrZXl3b3JkPlNvdXJjZXM8L2tleXdvcmQ+PGtleXdvcmQ+U3BlY2ll
czwva2V5d29yZD48a2V5d29yZD5UcmFuc21pc3Npb248L2tleXdvcmQ+PGtleXdvcmQ+VmlydXM8
L2tleXdvcmQ+PGtleXdvcmQ+VmlydXNlczwva2V5d29yZD48a2V5d29yZD5ZaWVsZHM8L2tleXdv
cmQ+PC9rZXl3b3Jkcz48ZGF0ZXM+PHllYXI+MjAwNTwveWVhcj48L2RhdGVzPjxvcmlnLXB1Yj48
c3R5bGUgZmFjZT0idW5kZXJsaW5lIiBmb250PSJkZWZhdWx0IiBzaXplPSIxMDAlIj5KOlxFIExp
YnJhcnlcUGxhbnQgQ2F0YWxvZ3VlXFc8L3N0eWxlPjwvb3JpZy1wdWI+PGxhYmVsPjEyODA4PC9s
YWJlbD48dXJscz48L3VybHM+PGN1c3RvbTE+Z3Q8L2N1c3RvbTE+PGFjY2Vzcy1kYXRlPjIwMDU8
L2FjY2Vzcy1kYXRlPjwvcmVjb3JkPjwvQ2l0ZT48Q2l0ZT48QXV0aG9yPldpbGxpYW1zPC9BdXRo
b3I+PFllYXI+MjAwNDwvWWVhcj48UmVjTnVtPjIzNjA8L1JlY051bT48cmVjb3JkPjxyZWMtbnVt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b3JkPjwvQ2l0ZT48Q2l0ZT48QXV0aG9yPldpbGxpYW1zPC9BdXRob3I+PFllYXI+MTk5MjwvWWVh
cj48UmVjTnVtPjYzMjc8L1JlY051bT48cmVjb3JkPjxyZWMtbnVtYmVyPjYzMjc8L3JlYy1udW1i
ZXI+PGZvcmVpZ24ta2V5cz48a2V5IGFwcD0iRU4iIGRiLWlkPSJweHd4dzBlcjl6djJmeGV6eGRr
NXR0NXV0ejVwNXZ0cndkdjAiIHRpbWVzdGFtcD0iMTQ1MTk3MjUyMSI+NjMyNzwva2V5PjwvZm9y
ZWlnbi1rZXlzPjxyZWYtdHlwZSBuYW1lPSJCb29rIj42PC9yZWYtdHlwZT48Y29udHJpYnV0b3Jz
PjxhdXRob3JzPjxhdXRob3I+V2lsbGlhbXMsRC5KLjwvYXV0aG9yPjxhdXRob3I+R3JhbmFyYSBk
ZSBXaWxsaW5rLE0uQy48L2F1dGhvcj48L2F1dGhvcnM+PC9jb250cmlidXRvcnM+PHRpdGxlcz48
dGl0bGU+TWVhbHlidWdzIG9mIENlbnRyYWwgYW5kIFNvdXRoIEFtZXJpY2E8L3RpdGxlPjwvdGl0
bGVzPjxwYWdlcz4xLTYzNTwvcGFnZXM+PGtleXdvcmRzPjxrZXl3b3JkPkFtZXJpY2E8L2tleXdv
cmQ+PGtleXdvcmQ+TWVhbHlidWc8L2tleXdvcmQ+PGtleXdvcmQ+TWVhbHlidWdzPC9rZXl3b3Jk
Pjwva2V5d29yZHM+PGRhdGVzPjx5ZWFyPjE5OTI8L3llYXI+PC9kYXRlcz48cHViLWxvY2F0aW9u
PldhbGxpbmdmb3JkPC9wdWItbG9jYXRpb24+PHB1Ymxpc2hlcj5DQUIgSW50ZXJuYXRpb25hbDwv
cHVibGlzaGVyPjxvcmlnLXB1Yj48c3R5bGUgZmFjZT0idW5kZXJsaW5lIiBmb250PSJkZWZhdWx0
IiBzaXplPSIxMDAlIj5KOlxFIExpYnJhcnlcUGxhbnQgQ2F0YWxvZ3VlXFc8L3N0eWxlPjwvb3Jp
Zy1wdWI+PGxhYmVsPjY5NzYwPC9sYWJlbD48dXJscz48L3VybHM+PGN1c3RvbTE+Q2hpbmEgdGFi
bGUgZ3JhcGVzIFVTIGFwcGxlcyBzcDwvY3VzdG9tMT48L3JlY29yZD48L0NpdGU+PC9FbmROb3Rl
Pn==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20" w:tooltip="Culik, 2006 #17836" w:history="1">
              <w:r w:rsidR="003A08F3" w:rsidRPr="00643417">
                <w:rPr>
                  <w:noProof/>
                </w:rPr>
                <w:t>Culik, Martins &amp; Gullan 2006</w:t>
              </w:r>
            </w:hyperlink>
            <w:r w:rsidR="00405F2F" w:rsidRPr="00643417">
              <w:rPr>
                <w:noProof/>
              </w:rPr>
              <w:t xml:space="preserve">; </w:t>
            </w:r>
            <w:hyperlink w:anchor="_ENREF_192" w:tooltip="García Morales, 2018 #30143" w:history="1">
              <w:r w:rsidR="003A08F3" w:rsidRPr="00643417">
                <w:rPr>
                  <w:noProof/>
                </w:rPr>
                <w:t xml:space="preserve">García </w:t>
              </w:r>
              <w:r w:rsidR="003A08F3" w:rsidRPr="00643417">
                <w:rPr>
                  <w:noProof/>
                </w:rPr>
                <w:lastRenderedPageBreak/>
                <w:t>Morales et al. 2018</w:t>
              </w:r>
            </w:hyperlink>
            <w:r w:rsidR="00405F2F" w:rsidRPr="00643417">
              <w:rPr>
                <w:noProof/>
              </w:rPr>
              <w:t xml:space="preserve">; </w:t>
            </w:r>
            <w:hyperlink w:anchor="_ENREF_214" w:tooltip="Granara de Willink, 2009 #22581" w:history="1">
              <w:r w:rsidR="003A08F3" w:rsidRPr="00643417">
                <w:rPr>
                  <w:noProof/>
                </w:rPr>
                <w:t>Granara de Willink 2009</w:t>
              </w:r>
            </w:hyperlink>
            <w:r w:rsidR="00405F2F" w:rsidRPr="00643417">
              <w:rPr>
                <w:noProof/>
              </w:rPr>
              <w:t xml:space="preserve">; </w:t>
            </w:r>
            <w:hyperlink w:anchor="_ENREF_348" w:tooltip="Miller, 2005 #4821" w:history="1">
              <w:r w:rsidR="003A08F3" w:rsidRPr="00643417">
                <w:rPr>
                  <w:noProof/>
                </w:rPr>
                <w:t>Miller 2005</w:t>
              </w:r>
            </w:hyperlink>
            <w:r w:rsidR="00405F2F" w:rsidRPr="00643417">
              <w:rPr>
                <w:noProof/>
              </w:rPr>
              <w:t xml:space="preserve">; </w:t>
            </w:r>
            <w:hyperlink w:anchor="_ENREF_466" w:tooltip="Watson, 2005 #2322" w:history="1">
              <w:r w:rsidR="003A08F3" w:rsidRPr="00643417">
                <w:rPr>
                  <w:noProof/>
                </w:rPr>
                <w:t>Watson &amp; Kubiriba 2005</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7A1D4D2D" w14:textId="349ADC82" w:rsidR="00DE292D" w:rsidRPr="00643417" w:rsidRDefault="00DE292D" w:rsidP="003A08F3">
            <w:pPr>
              <w:pStyle w:val="TableText"/>
              <w:rPr>
                <w:szCs w:val="18"/>
              </w:rPr>
            </w:pPr>
            <w:r w:rsidRPr="00643417">
              <w:rPr>
                <w:szCs w:val="18"/>
              </w:rPr>
              <w:lastRenderedPageBreak/>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5126BD3E" w14:textId="39DF9A7D" w:rsidR="00DE292D" w:rsidRPr="00643417" w:rsidRDefault="00DE292D" w:rsidP="00DE292D">
            <w:pPr>
              <w:pStyle w:val="TableText"/>
              <w:rPr>
                <w:szCs w:val="18"/>
              </w:rPr>
            </w:pPr>
            <w:r w:rsidRPr="00643417">
              <w:rPr>
                <w:szCs w:val="18"/>
              </w:rPr>
              <w:t xml:space="preserve">On many host plants, including mango, papaya, acacia, banana, cacao, coffee and pineapple </w:t>
            </w:r>
            <w:r w:rsidR="00A348E7" w:rsidRPr="00643417">
              <w:rPr>
                <w:szCs w:val="18"/>
              </w:rPr>
              <w:fldChar w:fldCharType="begin">
                <w:fldData xml:space="preserve">PEVuZE5vdGU+PENpdGU+PEF1dGhvcj5DdWxpazwvQXV0aG9yPjxZZWFyPjIwMDk8L1llYXI+PFJl
Y051bT4xMjYyMjwvUmVjTnVtPjxEaXNwbGF5VGV4dD4oQ3VsaWssIE1hcnRpbnMgJmFtcDsgR3Vs
bGFuIDIwMDY7IEN1bGlrLCBWZW50dXJhICZhbXA7IGRvcyBTLiBNYXJ0aW5zIDIwMDk7IEdhcmPD
rWEgTW9yYWxlcyBldCBhbC4gMjAxODsgV2lsbGlhbXMgJmFtcDsgR3JhbmFyYSBkZSBXaWxsaW5r
IDE5OTIpPC9EaXNwbGF5VGV4dD48cmVjb3JkPjxyZWMtbnVtYmVyPjEyNjIyPC9yZWMtbnVtYmVy
Pjxmb3JlaWduLWtleXM+PGtleSBhcHA9IkVOIiBkYi1pZD0icHh3eHcwZXI5enYyZnhlenhkazV0
dDV1dHo1cDV2dHJ3ZHYwIiB0aW1lc3RhbXA9IjE0NTE5NzI2NTQiPjEyNjIyPC9rZXk+PC9mb3Jl
aWduLWtleXM+PHJlZi10eXBlIG5hbWU9IkpvdXJuYWwgQXJ0aWNsZSI+MTc8L3JlZi10eXBlPjxj
b250cmlidXRvcnM+PGF1dGhvcnM+PGF1dGhvcj5DdWxpayxNLlAuPC9hdXRob3I+PGF1dGhvcj5W
ZW50dXJhLEouQS48L2F1dGhvcj48YXV0aG9yPmRvcyBTLiBNYXJ0aW5zLEQuPC9hdXRob3I+PC9h
dXRob3JzPjwvY29udHJpYnV0b3JzPjx0aXRsZXM+PHRpdGxlPlNjYWxlIGluc2VjdHMgKEhlbWlw
dGVyYTogQ29jY2lkYWUpIG9mIHBpbmVhcHBsZSBpbiB0aGUgU3RhdGUgb2YgRXNww61yaXRvIFNh
bnRvLCBCcmF6aWw8L3RpdGxlPjxzZWNvbmRhcnktdGl0bGU+QWN0YSBIb3J0aWN1bHR1cmFlIChJ
U0hTKTwvc2Vjb25kYXJ5LXRpdGxlPjwvdGl0bGVzPjxwZXJpb2RpY2FsPjxmdWxsLXRpdGxlPkFj
dGEgSG9ydGljdWx0dXJhZSAoSVNIUyk8L2Z1bGwtdGl0bGU+PC9wZXJpb2RpY2FsPjxwYWdlcz4y
MTUtMjE4PC9wYWdlcz48dm9sdW1lPjgyMjwvdm9sdW1lPjxrZXl3b3Jkcz48a2V5d29yZD5CcmF6
aWw8L2tleXdvcmQ+PGtleXdvcmQ+Q29jY2lkYWU8L2tleXdvcmQ+PGtleXdvcmQ+SGVtaXB0ZXJh
PC9rZXl3b3JkPjxrZXl3b3JkPmluc2VjdDwva2V5d29yZD48a2V5d29yZD5JbnNlY3RzPC9rZXl3
b3JkPjxrZXl3b3JkPk1lYWx5YnVnPC9rZXl3b3JkPjxrZXl3b3JkPlNjYWxlIGluc2VjdDwva2V5
d29yZD48a2V5d29yZD5TY2FsZSBpbnNlY3RzPC9rZXl3b3JkPjxrZXl3b3JkPlNjYWxlczwva2V5
d29yZD48L2tleXdvcmRzPjxkYXRlcz48eWVhcj4yMDA5PC95ZWFyPjwvZGF0ZXM+PG9yaWctcHVi
PjxzdHlsZSBmYWNlPSJ1bmRlcmxpbmUiIGZvbnQ9ImRlZmF1bHQiIHNpemU9IjEwMCUiPko6XEUg
TGlicmFyeVxQbGFudCBDYXRhbG9ndWVcQzwvc3R5bGU+PC9vcmlnLXB1Yj48bGFiZWw+NzY2NDA8
L2xhYmVsPjx1cmxzPjwvdXJscz48Y3VzdG9tMT5zcDwvY3VzdG9tMT48L3JlY29yZD48L0NpdGU+
PENpdGU+PEF1dGhvcj5XaWxsaWFtczwvQXV0aG9yPjxZZWFyPjE5OTI8L1llYXI+PFJlY051bT42
MzI3PC9SZWNOdW0+PHJlY29yZD48cmVjLW51bWJlcj42MzI3PC9yZWMtbnVtYmVyPjxmb3JlaWdu
LWtleXM+PGtleSBhcHA9IkVOIiBkYi1pZD0icHh3eHcwZXI5enYyZnhlenhkazV0dDV1dHo1cDV2
dHJ3ZHYwIiB0aW1lc3RhbXA9IjE0NTE5NzI1MjEiPjYzMjc8L2tleT48L2ZvcmVpZ24ta2V5cz48
cmVmLXR5cGUgbmFtZT0iQm9vayI+NjwvcmVmLXR5cGU+PGNvbnRyaWJ1dG9ycz48YXV0aG9ycz48
YXV0aG9yPldpbGxpYW1zLEQuSi48L2F1dGhvcj48YXV0aG9yPkdyYW5hcmEgZGUgV2lsbGluayxN
LkMuPC9hdXRob3I+PC9hdXRob3JzPjwvY29udHJpYnV0b3JzPjx0aXRsZXM+PHRpdGxlPk1lYWx5
YnVncyBvZiBDZW50cmFsIGFuZCBTb3V0aCBBbWVyaWNhPC90aXRsZT48L3RpdGxlcz48cGFnZXM+
MS02MzU8L3BhZ2VzPjxrZXl3b3Jkcz48a2V5d29yZD5BbWVyaWNhPC9rZXl3b3JkPjxrZXl3b3Jk
Pk1lYWx5YnVnPC9rZXl3b3JkPjxrZXl3b3JkPk1lYWx5YnVnczwva2V5d29yZD48L2tleXdvcmRz
PjxkYXRlcz48eWVhcj4xOTkyPC95ZWFyPjwvZGF0ZXM+PHB1Yi1sb2NhdGlvbj5XYWxsaW5nZm9y
ZDwvcHViLWxvY2F0aW9uPjxwdWJsaXNoZXI+Q0FCIEludGVybmF0aW9uYWw8L3B1Ymxpc2hlcj48
b3JpZy1wdWI+PHN0eWxlIGZhY2U9InVuZGVybGluZSIgZm9udD0iZGVmYXVsdCIgc2l6ZT0iMTAw
JSI+SjpcRSBMaWJyYXJ5XFBsYW50IENhdGFsb2d1ZVxXPC9zdHlsZT48L29yaWctcHViPjxsYWJl
bD42OTc2MDwvbGFiZWw+PHVybHM+PC91cmxzPjxjdXN0b20xPkNoaW5hIHRhYmxlIGdyYXBlcyBV
UyBhcHBsZXMgc3A8L2N1c3RvbTE+PC9yZWNvcmQ+PC9DaXRlPjxDaXRlPjxBdXRob3I+Q3VsaWs8
L0F1dGhvcj48WWVhcj4yMDA2PC9ZZWFyPjxSZWNOdW0+MTc4MzY8L1JlY051bT48cmVjb3JkPjxy
ZWMtbnVtYmVyPjE3ODM2PC9yZWMtbnVtYmVyPjxmb3JlaWduLWtleXM+PGtleSBhcHA9IkVOIiBk
Yi1pZD0icHh3eHcwZXI5enYyZnhlenhkazV0dDV1dHo1cDV2dHJ3ZHYwIiB0aW1lc3RhbXA9IjE0
NTE5NzI3NjUiPjE3ODM2PC9rZXk+PC9mb3JlaWduLWtleXM+PHJlZi10eXBlIG5hbWU9IkpvdXJu
YWwgQXJ0aWNsZSI+MTc8L3JlZi10eXBlPjxjb250cmlidXRvcnM+PGF1dGhvcnM+PGF1dGhvcj5D
dWxpayxNLlAuPC9hdXRob3I+PGF1dGhvcj5NYXJ0aW5zLEQuUy48L2F1dGhvcj48YXV0aG9yPkd1
bGxhbixQLkouPC9hdXRob3I+PC9hdXRob3JzPjwvY29udHJpYnV0b3JzPjx0aXRsZXM+PHRpdGxl
PkZpcnN0IHJlY29yZHMgb2YgdHdvIG1lYWx5YnVnIHNwZWNpZXMgaW4gQnJhemlsIGFuZCBuZXcg
cG90ZW50aWFsIHBlc3RzIG9mIHBhcGF5YSBhbmQgY29mZmVlPC90aXRsZT48c2Vjb25kYXJ5LXRp
dGxlPkpvdXJuYWwgb2YgSW5zZWN0IFNjaWVuY2U8L3NlY29uZGFyeS10aXRsZT48L3RpdGxlcz48
cGVyaW9kaWNhbD48ZnVsbC10aXRsZT5Kb3VybmFsIG9mIEluc2VjdCBTY2llbmNlPC9mdWxsLXRp
dGxlPjwvcGVyaW9kaWNhbD48cGFnZXM+MS02PC9wYWdlcz48dm9sdW1lPjY8L3ZvbHVtZT48bnVt
YmVyPjIzPC9udW1iZXI+PGtleXdvcmRzPjxrZXl3b3JkPkJyYXppbDwva2V5d29yZD48a2V5d29y
ZD5DYXJpY2E8L2tleXdvcmQ+PGtleXdvcmQ+Q2FyaWNhIHBhcGF5YTwva2V5d29yZD48a2V5d29y
ZD5DYXJpY2FjZWFlPC9rZXl3b3JkPjxrZXl3b3JkPkNpdHJ1czwva2V5d29yZD48a2V5d29yZD5D
b2ZmZWE8L2tleXdvcmQ+PGtleXdvcmQ+Q29mZmVlPC9rZXl3b3JkPjxrZXl3b3JkPkR5c21pY29j
Y3VzPC9rZXl3b3JkPjxrZXl3b3JkPkV1Z2VuaWE8L2tleXdvcmQ+PGtleXdvcmQ+Zmlyc3Q8L2tl
eXdvcmQ+PGtleXdvcmQ+SGVtaXB0ZXJhPC9rZXl3b3JkPjxrZXl3b3JkPk1lYWx5YnVnPC9rZXl3
b3JkPjxrZXl3b3JkPk15cnRhY2VhZTwva2V5d29yZD48a2V5d29yZD5wZXN0PC9rZXl3b3JkPjxr
ZXl3b3JkPlBlc3Qgc3BlY2llczwva2V5d29yZD48a2V5d29yZD5QZXN0czwva2V5d29yZD48a2V5
d29yZD5QaGVuYWNvY2N1czwva2V5d29yZD48a2V5d29yZD5QbG90b2NvY2N1czwva2V5d29yZD48
a2V5d29yZD5Qc2V1ZG9jb2NjaWRhZTwva2V5d29yZD48a2V5d29yZD5Qc2V1ZG9jb2NjdXM8L2tl
eXdvcmQ+PGtleXdvcmQ+UHNldWRvY29jY3VzIGVsaXNhZTwva2V5d29yZD48a2V5d29yZD5SZWNv
cmRzPC9rZXl3b3JkPjxrZXl3b3JkPlJ1YmlhY2VhZTwva2V5d29yZD48a2V5d29yZD5SdXRhY2Vh
ZTwva2V5d29yZD48a2V5d29yZD5TcGVjaWVzPC9rZXl3b3JkPjxrZXl3b3JkPlRpbWU8L2tleXdv
cmQ+PC9rZXl3b3Jkcz48ZGF0ZXM+PHllYXI+MjAwNjwveWVhcj48L2RhdGVzPjxvcmlnLXB1Yj48
c3R5bGUgZmFjZT0idW5kZXJsaW5lIiBmb250PSJkZWZhdWx0IiBzaXplPSIxMDAlIj5KOlxFIExp
YnJhcnlcUGxhbnQgQ2F0YWxvZ3VlXEM8L3N0eWxlPjwvb3JpZy1wdWI+PGxhYmVsPjgyMTEyPC9s
YWJlbD48dXJscz48L3VybHM+PGN1c3RvbTE+UGluZWFwcGxlcyBmcm9tIE1hbGF5c2lhIGpkPC9j
dXN0b20xPjwvcmVjb3JkPjwvQ2l0ZT48Q2l0ZT48QXV0aG9yPkdhcmPDrWE8L0F1dGhvcj48WWVh
cj4yMDE4PC9ZZWFyPjxSZWNOdW0+MzAxNDM8L1JlY051bT48cmVjb3JkPjxyZWMtbnVtYmVyPjMw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NDU8L3JlZi10eXBlPjxjb250cmlidXRvcnM+PGF1dGhvcnM+PGF1dGhvcj5HYXJjw61hIE1vcmFs
ZXMsIE0uPC9hdXRob3I+PGF1dGhvcj5EZW5ubywgQi5ELjwvYXV0aG9yPjxhdXRob3I+TWlsbGVy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PEVuZE5vdGU+PENpdGU+PEF1dGhvcj5DdWxpazwvQXV0aG9yPjxZZWFyPjIwMDk8L1llYXI+PFJl
Y051bT4xMjYyMjwvUmVjTnVtPjxEaXNwbGF5VGV4dD4oQ3VsaWssIE1hcnRpbnMgJmFtcDsgR3Vs
bGFuIDIwMDY7IEN1bGlrLCBWZW50dXJhICZhbXA7IGRvcyBTLiBNYXJ0aW5zIDIwMDk7IEdhcmPD
rWEgTW9yYWxlcyBldCBhbC4gMjAxODsgV2lsbGlhbXMgJmFtcDsgR3JhbmFyYSBkZSBXaWxsaW5r
IDE5OTIpPC9EaXNwbGF5VGV4dD48cmVjb3JkPjxyZWMtbnVtYmVyPjEyNjIyPC9yZWMtbnVtYmVy
Pjxmb3JlaWduLWtleXM+PGtleSBhcHA9IkVOIiBkYi1pZD0icHh3eHcwZXI5enYyZnhlenhkazV0
dDV1dHo1cDV2dHJ3ZHYwIiB0aW1lc3RhbXA9IjE0NTE5NzI2NTQiPjEyNjIyPC9rZXk+PC9mb3Jl
aWduLWtleXM+PHJlZi10eXBlIG5hbWU9IkpvdXJuYWwgQXJ0aWNsZSI+MTc8L3JlZi10eXBlPjxj
b250cmlidXRvcnM+PGF1dGhvcnM+PGF1dGhvcj5DdWxpayxNLlAuPC9hdXRob3I+PGF1dGhvcj5W
ZW50dXJhLEouQS48L2F1dGhvcj48YXV0aG9yPmRvcyBTLiBNYXJ0aW5zLEQuPC9hdXRob3I+PC9h
dXRob3JzPjwvY29udHJpYnV0b3JzPjx0aXRsZXM+PHRpdGxlPlNjYWxlIGluc2VjdHMgKEhlbWlw
dGVyYTogQ29jY2lkYWUpIG9mIHBpbmVhcHBsZSBpbiB0aGUgU3RhdGUgb2YgRXNww61yaXRvIFNh
bnRvLCBCcmF6aWw8L3RpdGxlPjxzZWNvbmRhcnktdGl0bGU+QWN0YSBIb3J0aWN1bHR1cmFlIChJ
U0hTKTwvc2Vjb25kYXJ5LXRpdGxlPjwvdGl0bGVzPjxwZXJpb2RpY2FsPjxmdWxsLXRpdGxlPkFj
dGEgSG9ydGljdWx0dXJhZSAoSVNIUyk8L2Z1bGwtdGl0bGU+PC9wZXJpb2RpY2FsPjxwYWdlcz4y
MTUtMjE4PC9wYWdlcz48dm9sdW1lPjgyMjwvdm9sdW1lPjxrZXl3b3Jkcz48a2V5d29yZD5CcmF6
aWw8L2tleXdvcmQ+PGtleXdvcmQ+Q29jY2lkYWU8L2tleXdvcmQ+PGtleXdvcmQ+SGVtaXB0ZXJh
PC9rZXl3b3JkPjxrZXl3b3JkPmluc2VjdDwva2V5d29yZD48a2V5d29yZD5JbnNlY3RzPC9rZXl3
b3JkPjxrZXl3b3JkPk1lYWx5YnVnPC9rZXl3b3JkPjxrZXl3b3JkPlNjYWxlIGluc2VjdDwva2V5
d29yZD48a2V5d29yZD5TY2FsZSBpbnNlY3RzPC9rZXl3b3JkPjxrZXl3b3JkPlNjYWxlczwva2V5
d29yZD48L2tleXdvcmRzPjxkYXRlcz48eWVhcj4yMDA5PC95ZWFyPjwvZGF0ZXM+PG9yaWctcHVi
PjxzdHlsZSBmYWNlPSJ1bmRlcmxpbmUiIGZvbnQ9ImRlZmF1bHQiIHNpemU9IjEwMCUiPko6XEUg
TGlicmFyeVxQbGFudCBDYXRhbG9ndWVcQzwvc3R5bGU+PC9vcmlnLXB1Yj48bGFiZWw+NzY2NDA8
L2xhYmVsPjx1cmxzPjwvdXJscz48Y3VzdG9tMT5zcDwvY3VzdG9tMT48L3JlY29yZD48L0NpdGU+
PENpdGU+PEF1dGhvcj5XaWxsaWFtczwvQXV0aG9yPjxZZWFyPjE5OTI8L1llYXI+PFJlY051bT42
MzI3PC9SZWNOdW0+PHJlY29yZD48cmVjLW51bWJlcj42MzI3PC9yZWMtbnVtYmVyPjxmb3JlaWdu
LWtleXM+PGtleSBhcHA9IkVOIiBkYi1pZD0icHh3eHcwZXI5enYyZnhlenhkazV0dDV1dHo1cDV2
dHJ3ZHYwIiB0aW1lc3RhbXA9IjE0NTE5NzI1MjEiPjYzMjc8L2tleT48L2ZvcmVpZ24ta2V5cz48
cmVmLXR5cGUgbmFtZT0iQm9vayI+NjwvcmVmLXR5cGU+PGNvbnRyaWJ1dG9ycz48YXV0aG9ycz48
YXV0aG9yPldpbGxpYW1zLEQuSi48L2F1dGhvcj48YXV0aG9yPkdyYW5hcmEgZGUgV2lsbGluayxN
LkMuPC9hdXRob3I+PC9hdXRob3JzPjwvY29udHJpYnV0b3JzPjx0aXRsZXM+PHRpdGxlPk1lYWx5
YnVncyBvZiBDZW50cmFsIGFuZCBTb3V0aCBBbWVyaWNhPC90aXRsZT48L3RpdGxlcz48cGFnZXM+
MS02MzU8L3BhZ2VzPjxrZXl3b3Jkcz48a2V5d29yZD5BbWVyaWNhPC9rZXl3b3JkPjxrZXl3b3Jk
Pk1lYWx5YnVnPC9rZXl3b3JkPjxrZXl3b3JkPk1lYWx5YnVnczwva2V5d29yZD48L2tleXdvcmRz
PjxkYXRlcz48eWVhcj4xOTkyPC95ZWFyPjwvZGF0ZXM+PHB1Yi1sb2NhdGlvbj5XYWxsaW5nZm9y
ZDwvcHViLWxvY2F0aW9uPjxwdWJsaXNoZXI+Q0FCIEludGVybmF0aW9uYWw8L3B1Ymxpc2hlcj48
b3JpZy1wdWI+PHN0eWxlIGZhY2U9InVuZGVybGluZSIgZm9udD0iZGVmYXVsdCIgc2l6ZT0iMTAw
JSI+SjpcRSBMaWJyYXJ5XFBsYW50IENhdGFsb2d1ZVxXPC9zdHlsZT48L29yaWctcHViPjxsYWJl
bD42OTc2MDwvbGFiZWw+PHVybHM+PC91cmxzPjxjdXN0b20xPkNoaW5hIHRhYmxlIGdyYXBlcyBV
UyBhcHBsZXMgc3A8L2N1c3RvbTE+PC9yZWNvcmQ+PC9DaXRlPjxDaXRlPjxBdXRob3I+Q3VsaWs8
L0F1dGhvcj48WWVhcj4yMDA2PC9ZZWFyPjxSZWNOdW0+MTc4MzY8L1JlY051bT48cmVjb3JkPjxy
ZWMtbnVtYmVyPjE3ODM2PC9yZWMtbnVtYmVyPjxmb3JlaWduLWtleXM+PGtleSBhcHA9IkVOIiBk
Yi1pZD0icHh3eHcwZXI5enYyZnhlenhkazV0dDV1dHo1cDV2dHJ3ZHYwIiB0aW1lc3RhbXA9IjE0
NTE5NzI3NjUiPjE3ODM2PC9rZXk+PC9mb3JlaWduLWtleXM+PHJlZi10eXBlIG5hbWU9IkpvdXJu
YWwgQXJ0aWNsZSI+MTc8L3JlZi10eXBlPjxjb250cmlidXRvcnM+PGF1dGhvcnM+PGF1dGhvcj5D
dWxpayxNLlAuPC9hdXRob3I+PGF1dGhvcj5NYXJ0aW5zLEQuUy48L2F1dGhvcj48YXV0aG9yPkd1
bGxhbixQLkouPC9hdXRob3I+PC9hdXRob3JzPjwvY29udHJpYnV0b3JzPjx0aXRsZXM+PHRpdGxl
PkZpcnN0IHJlY29yZHMgb2YgdHdvIG1lYWx5YnVnIHNwZWNpZXMgaW4gQnJhemlsIGFuZCBuZXcg
cG90ZW50aWFsIHBlc3RzIG9mIHBhcGF5YSBhbmQgY29mZmVlPC90aXRsZT48c2Vjb25kYXJ5LXRp
dGxlPkpvdXJuYWwgb2YgSW5zZWN0IFNjaWVuY2U8L3NlY29uZGFyeS10aXRsZT48L3RpdGxlcz48
cGVyaW9kaWNhbD48ZnVsbC10aXRsZT5Kb3VybmFsIG9mIEluc2VjdCBTY2llbmNlPC9mdWxsLXRp
dGxlPjwvcGVyaW9kaWNhbD48cGFnZXM+MS02PC9wYWdlcz48dm9sdW1lPjY8L3ZvbHVtZT48bnVt
YmVyPjIzPC9udW1iZXI+PGtleXdvcmRzPjxrZXl3b3JkPkJyYXppbDwva2V5d29yZD48a2V5d29y
ZD5DYXJpY2E8L2tleXdvcmQ+PGtleXdvcmQ+Q2FyaWNhIHBhcGF5YTwva2V5d29yZD48a2V5d29y
ZD5DYXJpY2FjZWFlPC9rZXl3b3JkPjxrZXl3b3JkPkNpdHJ1czwva2V5d29yZD48a2V5d29yZD5D
b2ZmZWE8L2tleXdvcmQ+PGtleXdvcmQ+Q29mZmVlPC9rZXl3b3JkPjxrZXl3b3JkPkR5c21pY29j
Y3VzPC9rZXl3b3JkPjxrZXl3b3JkPkV1Z2VuaWE8L2tleXdvcmQ+PGtleXdvcmQ+Zmlyc3Q8L2tl
eXdvcmQ+PGtleXdvcmQ+SGVtaXB0ZXJhPC9rZXl3b3JkPjxrZXl3b3JkPk1lYWx5YnVnPC9rZXl3
b3JkPjxrZXl3b3JkPk15cnRhY2VhZTwva2V5d29yZD48a2V5d29yZD5wZXN0PC9rZXl3b3JkPjxr
ZXl3b3JkPlBlc3Qgc3BlY2llczwva2V5d29yZD48a2V5d29yZD5QZXN0czwva2V5d29yZD48a2V5
d29yZD5QaGVuYWNvY2N1czwva2V5d29yZD48a2V5d29yZD5QbG90b2NvY2N1czwva2V5d29yZD48
a2V5d29yZD5Qc2V1ZG9jb2NjaWRhZTwva2V5d29yZD48a2V5d29yZD5Qc2V1ZG9jb2NjdXM8L2tl
eXdvcmQ+PGtleXdvcmQ+UHNldWRvY29jY3VzIGVsaXNhZTwva2V5d29yZD48a2V5d29yZD5SZWNv
cmRzPC9rZXl3b3JkPjxrZXl3b3JkPlJ1YmlhY2VhZTwva2V5d29yZD48a2V5d29yZD5SdXRhY2Vh
ZTwva2V5d29yZD48a2V5d29yZD5TcGVjaWVzPC9rZXl3b3JkPjxrZXl3b3JkPlRpbWU8L2tleXdv
cmQ+PC9rZXl3b3Jkcz48ZGF0ZXM+PHllYXI+MjAwNjwveWVhcj48L2RhdGVzPjxvcmlnLXB1Yj48
c3R5bGUgZmFjZT0idW5kZXJsaW5lIiBmb250PSJkZWZhdWx0IiBzaXplPSIxMDAlIj5KOlxFIExp
YnJhcnlcUGxhbnQgQ2F0YWxvZ3VlXEM8L3N0eWxlPjwvb3JpZy1wdWI+PGxhYmVsPjgyMTEyPC9s
YWJlbD48dXJscz48L3VybHM+PGN1c3RvbTE+UGluZWFwcGxlcyBmcm9tIE1hbGF5c2lhIGpkPC9j
dXN0b20xPjwvcmVjb3JkPjwvQ2l0ZT48Q2l0ZT48QXV0aG9yPkdhcmPDrWE8L0F1dGhvcj48WWVh
cj4yMDE4PC9ZZWFyPjxSZWNOdW0+MzAxNDM8L1JlY051bT48cmVjb3JkPjxyZWMtbnVtYmVyPjMw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NDU8L3JlZi10eXBlPjxjb250cmlidXRvcnM+PGF1dGhvcnM+PGF1dGhvcj5HYXJjw61hIE1vcmFs
ZXMsIE0uPC9hdXRob3I+PGF1dGhvcj5EZW5ubywgQi5ELjwvYXV0aG9yPjxhdXRob3I+TWlsbGVy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20" w:tooltip="Culik, 2006 #17836" w:history="1">
              <w:r w:rsidR="003A08F3" w:rsidRPr="00643417">
                <w:rPr>
                  <w:noProof/>
                  <w:szCs w:val="18"/>
                </w:rPr>
                <w:t>Culik, Martins &amp; Gullan 2006</w:t>
              </w:r>
            </w:hyperlink>
            <w:r w:rsidR="00405F2F" w:rsidRPr="00643417">
              <w:rPr>
                <w:noProof/>
                <w:szCs w:val="18"/>
              </w:rPr>
              <w:t xml:space="preserve">; </w:t>
            </w:r>
            <w:hyperlink w:anchor="_ENREF_121" w:tooltip="Culik, 2009 #12622" w:history="1">
              <w:r w:rsidR="003A08F3" w:rsidRPr="00643417">
                <w:rPr>
                  <w:noProof/>
                  <w:szCs w:val="18"/>
                </w:rPr>
                <w:t>Culik, Ventura &amp; dos S. Martins 2009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r w:rsidRPr="00643417">
              <w:rPr>
                <w:szCs w:val="18"/>
              </w:rPr>
              <w:t xml:space="preserve"> </w:t>
            </w:r>
          </w:p>
          <w:p w14:paraId="5636E424" w14:textId="78E06C81" w:rsidR="00DE292D" w:rsidRPr="00643417" w:rsidRDefault="00DE292D" w:rsidP="003A08F3">
            <w:pPr>
              <w:pStyle w:val="TableText"/>
            </w:pPr>
            <w:r w:rsidRPr="00643417">
              <w:rPr>
                <w:szCs w:val="18"/>
              </w:rPr>
              <w:t xml:space="preserve">Assessed as on the pathway for pineapples - generic </w:t>
            </w:r>
            <w:r w:rsidR="00A348E7" w:rsidRPr="00643417">
              <w:rPr>
                <w:szCs w:val="18"/>
              </w:rPr>
              <w:fldChar w:fldCharType="begin"/>
            </w:r>
            <w:r w:rsidR="00405F2F" w:rsidRPr="00643417">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Catalogue\B\Biosecurity Australia 2002 ID79436.pdf&lt;/url&gt;&lt;/pdf-urls&gt;&lt;/urls&gt;&lt;custom1&gt;Pineapples from Malaysia jc Taiwan/Vietnam lychees tkq&lt;/custom1&gt;&lt;custom2&gt;1.9 mb&lt;/custom2&gt;&lt;custom3&gt;pdf&lt;/custom3&gt;&lt;/record&gt;&lt;/Cite&gt;&lt;/EndNote&gt;</w:instrText>
            </w:r>
            <w:r w:rsidR="00A348E7" w:rsidRPr="00643417">
              <w:rPr>
                <w:szCs w:val="18"/>
              </w:rPr>
              <w:fldChar w:fldCharType="separate"/>
            </w:r>
            <w:r w:rsidR="00A348E7" w:rsidRPr="00643417">
              <w:rPr>
                <w:noProof/>
                <w:szCs w:val="18"/>
              </w:rPr>
              <w:t>(</w:t>
            </w:r>
            <w:hyperlink w:anchor="_ENREF_5" w:tooltip="AFFA, 2002 #15312" w:history="1">
              <w:r w:rsidR="003A08F3" w:rsidRPr="00643417">
                <w:rPr>
                  <w:noProof/>
                  <w:szCs w:val="18"/>
                </w:rPr>
                <w:t>AFFA 2002</w:t>
              </w:r>
            </w:hyperlink>
            <w:r w:rsidR="00A348E7" w:rsidRPr="00643417">
              <w:rPr>
                <w:noProof/>
                <w:szCs w:val="18"/>
              </w:rPr>
              <w:t>)</w:t>
            </w:r>
            <w:r w:rsidR="00A348E7" w:rsidRPr="00643417">
              <w:rPr>
                <w:szCs w:val="18"/>
              </w:rPr>
              <w:fldChar w:fldCharType="end"/>
            </w:r>
            <w:r w:rsidRPr="00643417">
              <w:rPr>
                <w:szCs w:val="18"/>
              </w:rPr>
              <w:t xml:space="preserve"> and pineapples from Malaysia </w:t>
            </w:r>
            <w:r w:rsidR="00A348E7" w:rsidRPr="00643417">
              <w:rPr>
                <w:szCs w:val="18"/>
              </w:rPr>
              <w:fldChar w:fldCharType="begin"/>
            </w:r>
            <w:r w:rsidR="00A348E7" w:rsidRPr="00643417">
              <w:rPr>
                <w:szCs w:val="18"/>
              </w:rPr>
              <w:instrText xml:space="preserve"> ADDIN EN.CITE &lt;EndNote&gt;&lt;Cite&gt;&lt;Author&gt;DAFF&lt;/Author&gt;&lt;Year&gt;2012&lt;/Year&gt;&lt;RecNum&gt;17864&lt;/RecNum&gt;&lt;DisplayText&gt;(DAFF 2012a)&lt;/DisplayText&gt;&lt;record&gt;&lt;rec-number&gt;17864&lt;/rec-number&gt;&lt;foreign-keys&gt;&lt;key app="EN" db-id="pxwxw0er9zv2fxezxdk5tt5utz5p5vtrwdv0" timestamp="1451972766"&gt;17864&lt;/key&gt;&lt;/foreign-keys&gt;&lt;ref-type name="Report"&gt;27&lt;/ref-type&gt;&lt;contributors&gt;&lt;authors&gt;&lt;author&gt;DAFF,&lt;/author&gt;&lt;/authors&gt;&lt;/contributors&gt;&lt;titles&gt;&lt;title&gt;&lt;style face="normal" font="default" size="100%"&gt;Final import risk analysis report for the importation of fresh decrowned pineapple (&lt;/style&gt;&lt;style face="italic" font="default" size="100%"&gt;Ananas comosus&lt;/style&gt;&lt;style face="normal" font="default" size="100%"&gt; (L.) Merr.) fruit from Malaysia&lt;/style&gt;&lt;/title&gt;&lt;/titles&gt;&lt;pages&gt;1-133&lt;/pages&gt;&lt;keywords&gt;&lt;keyword&gt;Analysis&lt;/keyword&gt;&lt;keyword&gt;Ananas&lt;/keyword&gt;&lt;keyword&gt;Ananas comosus&lt;/keyword&gt;&lt;keyword&gt;decrowned&lt;/keyword&gt;&lt;keyword&gt;fruit&lt;/keyword&gt;&lt;keyword&gt;Import&lt;/keyword&gt;&lt;keyword&gt;Import risk analysis&lt;/keyword&gt;&lt;keyword&gt;importation&lt;/keyword&gt;&lt;keyword&gt;l&lt;/keyword&gt;&lt;keyword&gt;Malaysia&lt;/keyword&gt;&lt;keyword&gt;Report&lt;/keyword&gt;&lt;keyword&gt;risk&lt;/keyword&gt;&lt;keyword&gt;Risk analysis&lt;/keyword&gt;&lt;/keywords&gt;&lt;dates&gt;&lt;year&gt;2012&lt;/year&gt;&lt;/dates&gt;&lt;pub-location&gt;Canberra&lt;/pub-location&gt;&lt;publisher&gt;Department of Agriculture, Fisheries and Forestry&lt;/publisher&gt;&lt;label&gt;82140&lt;/label&gt;&lt;urls&gt;&lt;related-urls&gt;&lt;url&gt;http://www.agriculture.gov.au/biosecurity/risk-analysis/plant/pineapples-from-malaysia/ba2012-27-final-malaysian-pineapples&lt;/url&gt;&lt;/related-urls&gt;&lt;/urls&gt;&lt;custom1&gt;Lychees from Taiwan/Vietnam tkq&lt;/custom1&gt;&lt;custom2&gt;1.4 mb&lt;/custom2&gt;&lt;custom3&gt;PDF&lt;/custom3&gt;&lt;/record&gt;&lt;/Cite&gt;&lt;/EndNote&gt;</w:instrText>
            </w:r>
            <w:r w:rsidR="00A348E7" w:rsidRPr="00643417">
              <w:rPr>
                <w:szCs w:val="18"/>
              </w:rPr>
              <w:fldChar w:fldCharType="separate"/>
            </w:r>
            <w:r w:rsidR="00A348E7" w:rsidRPr="00643417">
              <w:rPr>
                <w:noProof/>
                <w:szCs w:val="18"/>
              </w:rPr>
              <w:t>(</w:t>
            </w:r>
            <w:hyperlink w:anchor="_ENREF_126" w:tooltip="DAFF, 2012 #17864" w:history="1">
              <w:r w:rsidR="003A08F3" w:rsidRPr="00643417">
                <w:rPr>
                  <w:noProof/>
                  <w:szCs w:val="18"/>
                </w:rPr>
                <w:t>DAFF 2012a</w:t>
              </w:r>
            </w:hyperlink>
            <w:r w:rsidR="00A348E7" w:rsidRPr="00643417">
              <w:rPr>
                <w:noProof/>
                <w:szCs w:val="18"/>
              </w:rPr>
              <w:t>)</w:t>
            </w:r>
            <w:r w:rsidR="00A348E7" w:rsidRPr="00643417">
              <w:rPr>
                <w:szCs w:val="18"/>
              </w:rPr>
              <w:fldChar w:fldCharType="end"/>
            </w:r>
          </w:p>
        </w:tc>
        <w:tc>
          <w:tcPr>
            <w:tcW w:w="2715" w:type="dxa"/>
          </w:tcPr>
          <w:p w14:paraId="12DB1325" w14:textId="7CBCFAF9" w:rsidR="00DE292D" w:rsidRPr="00643417" w:rsidRDefault="00DE292D" w:rsidP="003A08F3">
            <w:pPr>
              <w:pStyle w:val="TableText"/>
            </w:pPr>
            <w:r w:rsidRPr="00643417">
              <w:rPr>
                <w:szCs w:val="18"/>
              </w:rPr>
              <w:lastRenderedPageBreak/>
              <w:t xml:space="preserve">The most commonly intercepted species in the USA from tropical or subtropical localities on a wide diversity of hosts </w:t>
            </w:r>
            <w:r w:rsidRPr="00643417">
              <w:rPr>
                <w:szCs w:val="18"/>
              </w:rPr>
              <w:lastRenderedPageBreak/>
              <w:t xml:space="preserve">especially coffee and cocoa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797A32A7" w14:textId="77777777" w:rsidR="00DE292D" w:rsidRPr="00643417" w:rsidRDefault="00DE292D" w:rsidP="00DE292D">
            <w:pPr>
              <w:pStyle w:val="TableText"/>
            </w:pPr>
            <w:r w:rsidRPr="00643417">
              <w:rPr>
                <w:szCs w:val="18"/>
              </w:rPr>
              <w:lastRenderedPageBreak/>
              <w:t>Yes</w:t>
            </w:r>
          </w:p>
        </w:tc>
        <w:tc>
          <w:tcPr>
            <w:tcW w:w="1379" w:type="dxa"/>
          </w:tcPr>
          <w:p w14:paraId="5FF6240E" w14:textId="77777777" w:rsidR="00DE292D" w:rsidRPr="00643417" w:rsidRDefault="00DE292D" w:rsidP="00DE292D">
            <w:pPr>
              <w:pStyle w:val="TableText"/>
            </w:pPr>
            <w:r w:rsidRPr="00643417">
              <w:rPr>
                <w:szCs w:val="18"/>
              </w:rPr>
              <w:t>No</w:t>
            </w:r>
          </w:p>
        </w:tc>
      </w:tr>
      <w:tr w:rsidR="003A08F3" w:rsidRPr="00643417" w14:paraId="35B3EF10" w14:textId="77777777" w:rsidTr="00DE292D">
        <w:tc>
          <w:tcPr>
            <w:tcW w:w="1952" w:type="dxa"/>
          </w:tcPr>
          <w:p w14:paraId="188DD3AA" w14:textId="77777777" w:rsidR="00DE292D" w:rsidRPr="00643417" w:rsidRDefault="00DE292D" w:rsidP="00DE292D">
            <w:pPr>
              <w:pStyle w:val="TableText"/>
            </w:pPr>
            <w:r w:rsidRPr="00643417">
              <w:rPr>
                <w:rFonts w:eastAsia="Times New Roman"/>
                <w:i/>
                <w:szCs w:val="18"/>
                <w:lang w:eastAsia="en-AU"/>
              </w:rPr>
              <w:t>Dysmicoccus hambletoni</w:t>
            </w:r>
            <w:r w:rsidRPr="00643417">
              <w:rPr>
                <w:rFonts w:eastAsia="Times New Roman"/>
                <w:szCs w:val="18"/>
                <w:lang w:eastAsia="en-AU"/>
              </w:rPr>
              <w:t xml:space="preserve"> Williams &amp; Granara de Willink</w:t>
            </w:r>
          </w:p>
        </w:tc>
        <w:tc>
          <w:tcPr>
            <w:tcW w:w="1172" w:type="dxa"/>
          </w:tcPr>
          <w:p w14:paraId="13FDD549" w14:textId="77777777" w:rsidR="00DE292D" w:rsidRPr="00643417" w:rsidRDefault="00DE292D" w:rsidP="00DE292D">
            <w:pPr>
              <w:pStyle w:val="TableText"/>
            </w:pPr>
            <w:r w:rsidRPr="00643417">
              <w:rPr>
                <w:szCs w:val="18"/>
              </w:rPr>
              <w:t>1</w:t>
            </w:r>
          </w:p>
        </w:tc>
        <w:tc>
          <w:tcPr>
            <w:tcW w:w="1985" w:type="dxa"/>
          </w:tcPr>
          <w:p w14:paraId="0BEC1D2A" w14:textId="43EBFEF1" w:rsidR="00DE292D" w:rsidRPr="00643417" w:rsidRDefault="00DE292D" w:rsidP="003A08F3">
            <w:pPr>
              <w:pStyle w:val="TableText"/>
            </w:pPr>
            <w:r w:rsidRPr="00643417">
              <w:rPr>
                <w:szCs w:val="18"/>
              </w:rPr>
              <w:t xml:space="preserve">Costa Rica and Ecuador </w:t>
            </w:r>
            <w:r w:rsidR="00A348E7" w:rsidRPr="00643417">
              <w:fldChar w:fldCharType="begin">
                <w:fldData xml:space="preserve">PEVuZE5vdGU+PENpdGU+PEF1dGhvcj5HYXJjw61hPC9BdXRob3I+PFllYXI+MjAxODwvWWVhcj48
UmVjTnVtPjMwMTQzPC9SZWNOdW0+PERpc3BsYXlUZXh0PihHYXJjw61hIE1vcmFsZXMgZXQgYWwu
IDIwMTg7IEdyYW5hcmEgZGUgV2lsbGluayAyMDA5OyBXaWxsaWFtcyAmYW1wOyBHcmFuYXJhIGRl
IFdpbGxpbmsgMTk5Mik8L0Rpc3BsYXlUZXh0PjxyZWNvcmQ+PHJlYy1udW1iZXI+MzAxNDM8L3Jl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L3JlY29yZD48L0NpdGU+PENpdGU+PEF1dGhvcj5HcmFuYXJhIGRlIFdpbGxpbms8L0F1dGhvcj48
WWVhcj4yMDA5PC9ZZWFyPjxSZWNOdW0+MjI1ODE8L1JlY051bT48cmVjb3JkPjxyZWMtbnVtYmVy
PjIyNTgxPC9yZWMtbnVtYmVyPjxmb3JlaWduLWtleXM+PGtleSBhcHA9IkVOIiBkYi1pZD0icHh3
eHcwZXI5enYyZnhlenhkazV0dDV1dHo1cDV2dHJ3ZHYwIiB0aW1lc3RhbXA9IjE0NTE5NzI4Nzgi
PjIyNTgxPC9rZXk+PC9mb3JlaWduLWtleXM+PHJlZi10eXBlIG5hbWU9Ik1hZ2F6aW5lIEFydGlj
bGUiPjE5PC9yZWYtdHlwZT48Y29udHJpYnV0b3JzPjxhdXRob3JzPjxhdXRob3I+R3JhbmFyYSBk
ZSBXaWxsaW5rLE0uQy48L2F1dGhvcj48L2F1dGhvcnM+PC9jb250cmlidXRvcnM+PHRpdGxlcz48
dGl0bGU+PHN0eWxlIGZhY2U9Iml0YWxpYyIgZm9udD0iZGVmYXVsdCIgc2l6ZT0iMTAwJSI+RHlz
bWljb2NjdXM8L3N0eWxlPjxzdHlsZSBmYWNlPSJub3JtYWwiIGZvbnQ9ImRlZmF1bHQiIHNpemU9
IjEwMCUiPiBmcm9tIHRoZSBOZW90cm9waWNhbCBSZWdpb24gKEhlbWlwdGVyYTogUHNldWRvY29j
Y2lkYWUpPC9zdHlsZT48L3RpdGxlPjxzZWNvbmRhcnktdGl0bGU+UmV2aXN0YSBkZSBsYSBTb2Np
ZWRhZCBFbnRvbW9sb2dpY2EgQXJnZW50aW5hPC9zZWNvbmRhcnktdGl0bGU+PHRyYW5zbGF0ZWQt
dGl0bGU+PHN0eWxlIGZhY2U9Iml0YWxpYyIgZm9udD0iZGVmYXVsdCIgc2l6ZT0iMTAwJSI+RHlz
bWljb2NjdXM8L3N0eWxlPjxzdHlsZSBmYWNlPSJub3JtYWwiIGZvbnQ9ImRlZmF1bHQiIHNpemU9
IjEwMCUiPiBkZSBsYSByZWdpb24gTmVvdHJvcGljYWwgKEhlbWlwdGVyYTogUHNldWRvY29jY2lk
YWUpPC9zdHlsZT48L3RyYW5zbGF0ZWQtdGl0bGU+PC90aXRsZXM+PHBlcmlvZGljYWw+PGZ1bGwt
dGl0bGU+UmV2aXN0YSBkZSBsYSBTb2NpZWRhZCBFbnRvbW9sb2dpY2EgQXJnZW50aW5hPC9mdWxs
LXRpdGxlPjwvcGVyaW9kaWNhbD48cGFnZXM+MTEtOTU8L3BhZ2VzPjx2b2x1bWU+Njg8L3ZvbHVt
ZT48bnVtYmVyPjEtMjwvbnVtYmVyPjxrZXl3b3Jkcz48a2V5d29yZD5BcmdlbnRpbmE8L2tleXdv
cmQ+PGtleXdvcmQ+Q29ja2VyZWxsPC9rZXl3b3JkPjxrZXl3b3JkPkNvbG9tYmlhPC9rZXl3b3Jk
PjxrZXl3b3JkPkNvc3RhIFJpY2E8L2tleXdvcmQ+PGtleXdvcmQ+RGlzdHJpYnV0aW9uPC9rZXl3
b3JkPjxrZXl3b3JkPkR5c21pY29jY3VzPC9rZXl3b3JkPjxrZXl3b3JkPkZhbWlsaWVzPC9rZXl3
b3JkPjxrZXl3b3JkPkZhbWlseTwva2V5d29yZD48a2V5d29yZD5maXJzdDwva2V5d29yZD48a2V5
d29yZD5IZW1pcHRlcmE8L2tleXdvcmQ+PGtleXdvcmQ+S2V5PC9rZXl3b3JkPjxrZXl3b3JkPk1l
YWx5YnVnPC9rZXl3b3JkPjxrZXl3b3JkPk1leGljbzwva2V5d29yZD48a2V5d29yZD5uZXcgc3Bl
Y2llczwva2V5d29yZD48a2V5d29yZD5Qc2V1ZG9jb2NjaWRhZTwva2V5d29yZD48a2V5d29yZD5Q
dWVydG8gUmljbzwva2V5d29yZD48a2V5d29yZD5SZWdpb248L2tleXdvcmQ+PGtleXdvcmQ+U3Bl
Y2llczwva2V5d29yZD48a2V5d29yZD5UaW1lPC9rZXl3b3JkPjxrZXl3b3JkPlVydWd1YXk8L2tl
eXdvcmQ+PGtleXdvcmQ+VmVuZXp1ZWxhPC9rZXl3b3JkPjwva2V5d29yZHM+PGRhdGVzPjx5ZWFy
PjIwMDk8L3llYXI+PC9kYXRlcz48b3JpZy1wdWI+PHN0eWxlIGZhY2U9InVuZGVybGluZSIgZm9u
dD0iZGVmYXVsdCIgc2l6ZT0iMTAwJSI+SjpcRSBMaWJyYXJ5XFBsYW50IENhdGFsb2d1ZVxHPC9z
dHlsZT48L29yaWctcHViPjxsYWJlbD44NzQ0NDwvbGFiZWw+PHVybHM+PC91cmxzPjxjdXN0b20x
Pk1lYWx5YnVnIGdyb3VwIHBvbGljeSBZR0M8L2N1c3RvbTE+PGxhbmd1YWdlPlNwYW5pc2g8L2xh
bmd1YWdlPjwvcmVjb3JkPjwvQ2l0ZT48Q2l0ZT48QXV0aG9yPldpbGxpYW1zPC9BdXRob3I+PFll
YXI+MTk5MjwvWWVhcj48UmVjTnVtPjYzMjc8L1JlY051bT48cmVjb3JkPjxyZWMtbnVtYmVyPjYz
Mjc8L3JlYy1udW1iZXI+PGZvcmVpZ24ta2V5cz48a2V5IGFwcD0iRU4iIGRiLWlkPSJweHd4dzBl
cjl6djJmeGV6eGRrNXR0NXV0ejVwNXZ0cndkdjAiIHRpbWVzdGFtcD0iMTQ1MTk3MjUyMSI+NjMy
Nzwva2V5PjwvZm9yZWlnbi1rZXlzPjxyZWYtdHlwZSBuYW1lPSJCb29rIj42PC9yZWYtdHlwZT48
Y29udHJpYnV0b3JzPjxhdXRob3JzPjxhdXRob3I+V2lsbGlhbXMsRC5KLjwvYXV0aG9yPjxhdXRo
b3I+R3JhbmFyYSBkZSBXaWxsaW5rLE0uQy48L2F1dGhvcj48L2F1dGhvcnM+PC9jb250cmlidXRv
cnM+PHRpdGxlcz48dGl0bGU+TWVhbHlidWdzIG9mIENlbnRyYWwgYW5kIFNvdXRoIEFtZXJpY2E8
L3RpdGxlPjwvdGl0bGVzPjxwYWdlcz4xLTYzNTwvcGFnZXM+PGtleXdvcmRzPjxrZXl3b3JkPkFt
ZXJpY2E8L2tleXdvcmQ+PGtleXdvcmQ+TWVhbHlidWc8L2tleXdvcmQ+PGtleXdvcmQ+TWVhbHli
dWdzPC9rZXl3b3JkPjwva2V5d29yZHM+PGRhdGVzPjx5ZWFyPjE5OTI8L3llYXI+PC9kYXRlcz48
cHViLWxvY2F0aW9uPldhbGxpbmdmb3JkPC9wdWItbG9jYXRpb24+PHB1Ymxpc2hlcj5DQUIgSW50
ZXJuYXRpb25hbDwvcHVibGlzaGVyPjxvcmlnLXB1Yj48c3R5bGUgZmFjZT0idW5kZXJsaW5lIiBm
b250PSJkZWZhdWx0IiBzaXplPSIxMDAlIj5KOlxFIExpYnJhcnlcUGxhbnQgQ2F0YWxvZ3VlXFc8
L3N0eWxlPjwvb3JpZy1wdWI+PGxhYmVsPjY5NzYwPC9sYWJlbD48dXJscz48L3VybHM+PGN1c3Rv
bTE+Q2hpbmEgdGFibGUgZ3JhcGVzIFVTIGFwcGxlcyBzcDwvY3VzdG9tMT48L3JlY29yZD48L0Np
dGU+PC9FbmROb3RlPn==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IDIwMTg7IEdyYW5hcmEgZGUgV2lsbGluayAyMDA5OyBXaWxsaWFtcyAmYW1wOyBHcmFuYXJhIGRl
IFdpbGxpbmsgMTk5Mik8L0Rpc3BsYXlUZXh0PjxyZWNvcmQ+PHJlYy1udW1iZXI+MzAxNDM8L3Jl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L3JlY29yZD48L0NpdGU+PENpdGU+PEF1dGhvcj5HcmFuYXJhIGRlIFdpbGxpbms8L0F1dGhvcj48
WWVhcj4yMDA5PC9ZZWFyPjxSZWNOdW0+MjI1ODE8L1JlY051bT48cmVjb3JkPjxyZWMtbnVtYmVy
PjIyNTgxPC9yZWMtbnVtYmVyPjxmb3JlaWduLWtleXM+PGtleSBhcHA9IkVOIiBkYi1pZD0icHh3
eHcwZXI5enYyZnhlenhkazV0dDV1dHo1cDV2dHJ3ZHYwIiB0aW1lc3RhbXA9IjE0NTE5NzI4Nzgi
PjIyNTgxPC9rZXk+PC9mb3JlaWduLWtleXM+PHJlZi10eXBlIG5hbWU9Ik1hZ2F6aW5lIEFydGlj
bGUiPjE5PC9yZWYtdHlwZT48Y29udHJpYnV0b3JzPjxhdXRob3JzPjxhdXRob3I+R3JhbmFyYSBk
ZSBXaWxsaW5rLE0uQy48L2F1dGhvcj48L2F1dGhvcnM+PC9jb250cmlidXRvcnM+PHRpdGxlcz48
dGl0bGU+PHN0eWxlIGZhY2U9Iml0YWxpYyIgZm9udD0iZGVmYXVsdCIgc2l6ZT0iMTAwJSI+RHlz
bWljb2NjdXM8L3N0eWxlPjxzdHlsZSBmYWNlPSJub3JtYWwiIGZvbnQ9ImRlZmF1bHQiIHNpemU9
IjEwMCUiPiBmcm9tIHRoZSBOZW90cm9waWNhbCBSZWdpb24gKEhlbWlwdGVyYTogUHNldWRvY29j
Y2lkYWUpPC9zdHlsZT48L3RpdGxlPjxzZWNvbmRhcnktdGl0bGU+UmV2aXN0YSBkZSBsYSBTb2Np
ZWRhZCBFbnRvbW9sb2dpY2EgQXJnZW50aW5hPC9zZWNvbmRhcnktdGl0bGU+PHRyYW5zbGF0ZWQt
dGl0bGU+PHN0eWxlIGZhY2U9Iml0YWxpYyIgZm9udD0iZGVmYXVsdCIgc2l6ZT0iMTAwJSI+RHlz
bWljb2NjdXM8L3N0eWxlPjxzdHlsZSBmYWNlPSJub3JtYWwiIGZvbnQ9ImRlZmF1bHQiIHNpemU9
IjEwMCUiPiBkZSBsYSByZWdpb24gTmVvdHJvcGljYWwgKEhlbWlwdGVyYTogUHNldWRvY29jY2lk
YWUpPC9zdHlsZT48L3RyYW5zbGF0ZWQtdGl0bGU+PC90aXRsZXM+PHBlcmlvZGljYWw+PGZ1bGwt
dGl0bGU+UmV2aXN0YSBkZSBsYSBTb2NpZWRhZCBFbnRvbW9sb2dpY2EgQXJnZW50aW5hPC9mdWxs
LXRpdGxlPjwvcGVyaW9kaWNhbD48cGFnZXM+MTEtOTU8L3BhZ2VzPjx2b2x1bWU+Njg8L3ZvbHVt
ZT48bnVtYmVyPjEtMjwvbnVtYmVyPjxrZXl3b3Jkcz48a2V5d29yZD5BcmdlbnRpbmE8L2tleXdv
cmQ+PGtleXdvcmQ+Q29ja2VyZWxsPC9rZXl3b3JkPjxrZXl3b3JkPkNvbG9tYmlhPC9rZXl3b3Jk
PjxrZXl3b3JkPkNvc3RhIFJpY2E8L2tleXdvcmQ+PGtleXdvcmQ+RGlzdHJpYnV0aW9uPC9rZXl3
b3JkPjxrZXl3b3JkPkR5c21pY29jY3VzPC9rZXl3b3JkPjxrZXl3b3JkPkZhbWlsaWVzPC9rZXl3
b3JkPjxrZXl3b3JkPkZhbWlseTwva2V5d29yZD48a2V5d29yZD5maXJzdDwva2V5d29yZD48a2V5
d29yZD5IZW1pcHRlcmE8L2tleXdvcmQ+PGtleXdvcmQ+S2V5PC9rZXl3b3JkPjxrZXl3b3JkPk1l
YWx5YnVnPC9rZXl3b3JkPjxrZXl3b3JkPk1leGljbzwva2V5d29yZD48a2V5d29yZD5uZXcgc3Bl
Y2llczwva2V5d29yZD48a2V5d29yZD5Qc2V1ZG9jb2NjaWRhZTwva2V5d29yZD48a2V5d29yZD5Q
dWVydG8gUmljbzwva2V5d29yZD48a2V5d29yZD5SZWdpb248L2tleXdvcmQ+PGtleXdvcmQ+U3Bl
Y2llczwva2V5d29yZD48a2V5d29yZD5UaW1lPC9rZXl3b3JkPjxrZXl3b3JkPlVydWd1YXk8L2tl
eXdvcmQ+PGtleXdvcmQ+VmVuZXp1ZWxhPC9rZXl3b3JkPjwva2V5d29yZHM+PGRhdGVzPjx5ZWFy
PjIwMDk8L3llYXI+PC9kYXRlcz48b3JpZy1wdWI+PHN0eWxlIGZhY2U9InVuZGVybGluZSIgZm9u
dD0iZGVmYXVsdCIgc2l6ZT0iMTAwJSI+SjpcRSBMaWJyYXJ5XFBsYW50IENhdGFsb2d1ZVxHPC9z
dHlsZT48L29yaWctcHViPjxsYWJlbD44NzQ0NDwvbGFiZWw+PHVybHM+PC91cmxzPjxjdXN0b20x
Pk1lYWx5YnVnIGdyb3VwIHBvbGljeSBZR0M8L2N1c3RvbTE+PGxhbmd1YWdlPlNwYW5pc2g8L2xh
bmd1YWdlPjwvcmVjb3JkPjwvQ2l0ZT48Q2l0ZT48QXV0aG9yPldpbGxpYW1zPC9BdXRob3I+PFll
YXI+MTk5MjwvWWVhcj48UmVjTnVtPjYzMjc8L1JlY051bT48cmVjb3JkPjxyZWMtbnVtYmVyPjYz
Mjc8L3JlYy1udW1iZXI+PGZvcmVpZ24ta2V5cz48a2V5IGFwcD0iRU4iIGRiLWlkPSJweHd4dzBl
cjl6djJmeGV6eGRrNXR0NXV0ejVwNXZ0cndkdjAiIHRpbWVzdGFtcD0iMTQ1MTk3MjUyMSI+NjMy
Nzwva2V5PjwvZm9yZWlnbi1rZXlzPjxyZWYtdHlwZSBuYW1lPSJCb29rIj42PC9yZWYtdHlwZT48
Y29udHJpYnV0b3JzPjxhdXRob3JzPjxhdXRob3I+V2lsbGlhbXMsRC5KLjwvYXV0aG9yPjxhdXRo
b3I+R3JhbmFyYSBkZSBXaWxsaW5rLE0uQy48L2F1dGhvcj48L2F1dGhvcnM+PC9jb250cmlidXRv
cnM+PHRpdGxlcz48dGl0bGU+TWVhbHlidWdzIG9mIENlbnRyYWwgYW5kIFNvdXRoIEFtZXJpY2E8
L3RpdGxlPjwvdGl0bGVzPjxwYWdlcz4xLTYzNTwvcGFnZXM+PGtleXdvcmRzPjxrZXl3b3JkPkFt
ZXJpY2E8L2tleXdvcmQ+PGtleXdvcmQ+TWVhbHlidWc8L2tleXdvcmQ+PGtleXdvcmQ+TWVhbHli
dWdzPC9rZXl3b3JkPjwva2V5d29yZHM+PGRhdGVzPjx5ZWFyPjE5OTI8L3llYXI+PC9kYXRlcz48
cHViLWxvY2F0aW9uPldhbGxpbmdmb3JkPC9wdWItbG9jYXRpb24+PHB1Ymxpc2hlcj5DQUIgSW50
ZXJuYXRpb25hbDwvcHVibGlzaGVyPjxvcmlnLXB1Yj48c3R5bGUgZmFjZT0idW5kZXJsaW5lIiBm
b250PSJkZWZhdWx0IiBzaXplPSIxMDAlIj5KOlxFIExpYnJhcnlcUGxhbnQgQ2F0YWxvZ3VlXFc8
L3N0eWxlPjwvb3JpZy1wdWI+PGxhYmVsPjY5NzYwPC9sYWJlbD48dXJscz48L3VybHM+PGN1c3Rv
bTE+Q2hpbmEgdGFibGUgZ3JhcGVzIFVTIGFwcGxlcyBzcDwvY3VzdG9tMT48L3JlY29yZD48L0Np
dGU+PC9FbmROb3RlPn==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14" w:tooltip="Granara de Willink, 2009 #22581" w:history="1">
              <w:r w:rsidR="003A08F3" w:rsidRPr="00643417">
                <w:rPr>
                  <w:noProof/>
                </w:rPr>
                <w:t>Granara de Willink 2009</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7C278299" w14:textId="11AADD91"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2CA21D5" w14:textId="431EAF48" w:rsidR="00DE292D" w:rsidRPr="00643417" w:rsidRDefault="00DE292D" w:rsidP="003A08F3">
            <w:pPr>
              <w:pStyle w:val="TableText"/>
            </w:pPr>
            <w:r w:rsidRPr="00643417">
              <w:rPr>
                <w:szCs w:val="18"/>
              </w:rPr>
              <w:t>On roots of Araceae and Arecaceae (</w:t>
            </w:r>
            <w:r w:rsidRPr="00643417">
              <w:rPr>
                <w:i/>
                <w:szCs w:val="18"/>
              </w:rPr>
              <w:t>Elaeis guineensis</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6F809602" w14:textId="681B5967" w:rsidR="00DE292D" w:rsidRPr="00643417" w:rsidRDefault="00DE292D" w:rsidP="003A08F3">
            <w:pPr>
              <w:pStyle w:val="TableText"/>
            </w:pPr>
            <w:r w:rsidRPr="00643417">
              <w:rPr>
                <w:szCs w:val="18"/>
              </w:rPr>
              <w:t xml:space="preserve">Intercepted from Ecuador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3307BC52" w14:textId="77777777" w:rsidR="00DE292D" w:rsidRPr="00643417" w:rsidRDefault="00DE292D" w:rsidP="00DE292D">
            <w:pPr>
              <w:pStyle w:val="TableText"/>
            </w:pPr>
            <w:r w:rsidRPr="00643417">
              <w:rPr>
                <w:szCs w:val="18"/>
              </w:rPr>
              <w:t>Yes</w:t>
            </w:r>
          </w:p>
        </w:tc>
        <w:tc>
          <w:tcPr>
            <w:tcW w:w="1379" w:type="dxa"/>
          </w:tcPr>
          <w:p w14:paraId="4AD0575A" w14:textId="77777777" w:rsidR="00DE292D" w:rsidRPr="00643417" w:rsidRDefault="00DE292D" w:rsidP="00DE292D">
            <w:pPr>
              <w:pStyle w:val="TableText"/>
            </w:pPr>
            <w:r w:rsidRPr="00643417">
              <w:rPr>
                <w:szCs w:val="18"/>
              </w:rPr>
              <w:t>No</w:t>
            </w:r>
          </w:p>
        </w:tc>
      </w:tr>
      <w:tr w:rsidR="003A08F3" w:rsidRPr="00643417" w14:paraId="27B240E2" w14:textId="77777777" w:rsidTr="00DE292D">
        <w:tc>
          <w:tcPr>
            <w:tcW w:w="1952" w:type="dxa"/>
          </w:tcPr>
          <w:p w14:paraId="52E70AB5" w14:textId="77777777" w:rsidR="00DE292D" w:rsidRPr="00643417" w:rsidRDefault="00DE292D" w:rsidP="00DE292D">
            <w:pPr>
              <w:pStyle w:val="TableText"/>
            </w:pPr>
            <w:r w:rsidRPr="00643417">
              <w:rPr>
                <w:rFonts w:eastAsia="Times New Roman"/>
                <w:i/>
                <w:szCs w:val="18"/>
                <w:lang w:eastAsia="en-AU"/>
              </w:rPr>
              <w:t>Dysmicoccus lansii</w:t>
            </w:r>
            <w:r w:rsidRPr="00643417">
              <w:rPr>
                <w:rFonts w:eastAsia="Times New Roman"/>
                <w:szCs w:val="18"/>
                <w:lang w:eastAsia="en-AU"/>
              </w:rPr>
              <w:t xml:space="preserve"> Williams</w:t>
            </w:r>
          </w:p>
        </w:tc>
        <w:tc>
          <w:tcPr>
            <w:tcW w:w="1172" w:type="dxa"/>
          </w:tcPr>
          <w:p w14:paraId="0492B00D" w14:textId="77777777" w:rsidR="00DE292D" w:rsidRPr="00643417" w:rsidRDefault="00DE292D" w:rsidP="00DE292D">
            <w:pPr>
              <w:pStyle w:val="TableText"/>
            </w:pPr>
            <w:r w:rsidRPr="00643417">
              <w:rPr>
                <w:szCs w:val="18"/>
              </w:rPr>
              <w:t>1</w:t>
            </w:r>
          </w:p>
        </w:tc>
        <w:tc>
          <w:tcPr>
            <w:tcW w:w="1985" w:type="dxa"/>
          </w:tcPr>
          <w:p w14:paraId="0A78A497" w14:textId="715C3842" w:rsidR="00DE292D" w:rsidRPr="00643417" w:rsidRDefault="00DE292D" w:rsidP="003A08F3">
            <w:pPr>
              <w:pStyle w:val="TableText"/>
            </w:pPr>
            <w:r w:rsidRPr="00643417">
              <w:rPr>
                <w:szCs w:val="18"/>
              </w:rPr>
              <w:t xml:space="preserve">The Philippines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514EDB5E" w14:textId="72DB5283"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59428CEC" w14:textId="40DFB30A" w:rsidR="00DE292D" w:rsidRPr="00643417" w:rsidRDefault="00DE292D" w:rsidP="003A08F3">
            <w:pPr>
              <w:pStyle w:val="TableText"/>
            </w:pPr>
            <w:r w:rsidRPr="00643417">
              <w:rPr>
                <w:szCs w:val="18"/>
              </w:rPr>
              <w:t xml:space="preserve">On </w:t>
            </w:r>
            <w:r w:rsidRPr="00643417">
              <w:rPr>
                <w:i/>
                <w:szCs w:val="18"/>
              </w:rPr>
              <w:t>Lansium domesticum</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2715" w:type="dxa"/>
          </w:tcPr>
          <w:p w14:paraId="69252986" w14:textId="1B8C4BB1" w:rsidR="00DE292D" w:rsidRPr="00643417" w:rsidRDefault="00DE292D" w:rsidP="003A08F3">
            <w:pPr>
              <w:pStyle w:val="TableText"/>
            </w:pPr>
            <w:r w:rsidRPr="00643417">
              <w:rPr>
                <w:szCs w:val="18"/>
              </w:rPr>
              <w:t xml:space="preserve">On </w:t>
            </w:r>
            <w:r w:rsidRPr="00643417">
              <w:rPr>
                <w:i/>
                <w:szCs w:val="18"/>
              </w:rPr>
              <w:t>Lansium</w:t>
            </w:r>
            <w:r w:rsidRPr="00643417">
              <w:rPr>
                <w:szCs w:val="18"/>
              </w:rPr>
              <w:t xml:space="preserve"> sp. and </w:t>
            </w:r>
            <w:r w:rsidRPr="00643417">
              <w:rPr>
                <w:i/>
                <w:szCs w:val="18"/>
              </w:rPr>
              <w:t xml:space="preserve">L. domesticum </w:t>
            </w:r>
            <w:r w:rsidRPr="00643417">
              <w:rPr>
                <w:szCs w:val="18"/>
              </w:rPr>
              <w:t xml:space="preserve">from the Philippines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51B6FA2E" w14:textId="77777777" w:rsidR="00DE292D" w:rsidRPr="00643417" w:rsidRDefault="00DE292D" w:rsidP="00DE292D">
            <w:pPr>
              <w:pStyle w:val="TableText"/>
            </w:pPr>
            <w:r w:rsidRPr="00643417">
              <w:rPr>
                <w:szCs w:val="18"/>
              </w:rPr>
              <w:t>Yes</w:t>
            </w:r>
          </w:p>
        </w:tc>
        <w:tc>
          <w:tcPr>
            <w:tcW w:w="1379" w:type="dxa"/>
          </w:tcPr>
          <w:p w14:paraId="73A8A441" w14:textId="77777777" w:rsidR="00DE292D" w:rsidRPr="00643417" w:rsidRDefault="00DE292D" w:rsidP="00DE292D">
            <w:pPr>
              <w:pStyle w:val="TableText"/>
            </w:pPr>
            <w:r w:rsidRPr="00643417">
              <w:rPr>
                <w:szCs w:val="18"/>
              </w:rPr>
              <w:t>No</w:t>
            </w:r>
          </w:p>
        </w:tc>
      </w:tr>
      <w:tr w:rsidR="003A08F3" w:rsidRPr="00643417" w14:paraId="33865178" w14:textId="77777777" w:rsidTr="00DE292D">
        <w:tc>
          <w:tcPr>
            <w:tcW w:w="1952" w:type="dxa"/>
          </w:tcPr>
          <w:p w14:paraId="7C6FEDE6" w14:textId="77777777" w:rsidR="00DE292D" w:rsidRPr="00643417" w:rsidRDefault="00DE292D" w:rsidP="00DE292D">
            <w:pPr>
              <w:pStyle w:val="TableText"/>
            </w:pPr>
            <w:r w:rsidRPr="00643417">
              <w:rPr>
                <w:rFonts w:eastAsia="Times New Roman"/>
                <w:i/>
                <w:szCs w:val="18"/>
                <w:lang w:eastAsia="en-AU"/>
              </w:rPr>
              <w:t>Dysmicoccus lepelleyi</w:t>
            </w:r>
            <w:r w:rsidRPr="00643417">
              <w:rPr>
                <w:rFonts w:eastAsia="Times New Roman"/>
                <w:szCs w:val="18"/>
                <w:lang w:eastAsia="en-AU"/>
              </w:rPr>
              <w:t xml:space="preserve"> (Betrem)</w:t>
            </w:r>
          </w:p>
        </w:tc>
        <w:tc>
          <w:tcPr>
            <w:tcW w:w="1172" w:type="dxa"/>
          </w:tcPr>
          <w:p w14:paraId="6D067B8D" w14:textId="77777777" w:rsidR="00DE292D" w:rsidRPr="00643417" w:rsidRDefault="00DE292D" w:rsidP="00DE292D">
            <w:pPr>
              <w:pStyle w:val="TableText"/>
            </w:pPr>
            <w:r w:rsidRPr="00643417">
              <w:rPr>
                <w:szCs w:val="18"/>
              </w:rPr>
              <w:t>1,  5</w:t>
            </w:r>
          </w:p>
        </w:tc>
        <w:tc>
          <w:tcPr>
            <w:tcW w:w="1985" w:type="dxa"/>
          </w:tcPr>
          <w:p w14:paraId="2CBEB8C0" w14:textId="5C2A300B" w:rsidR="00DE292D" w:rsidRPr="00643417" w:rsidRDefault="00DE292D" w:rsidP="003A08F3">
            <w:pPr>
              <w:pStyle w:val="TableText"/>
            </w:pPr>
            <w:r w:rsidRPr="00643417">
              <w:rPr>
                <w:szCs w:val="18"/>
              </w:rPr>
              <w:t xml:space="preserve">South Asia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2BC26037" w14:textId="410EFD73"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5AF1D5E0" w14:textId="370D5265" w:rsidR="00DE292D" w:rsidRPr="00643417" w:rsidRDefault="00DE292D" w:rsidP="00DE292D">
            <w:pPr>
              <w:pStyle w:val="TableText"/>
              <w:rPr>
                <w:szCs w:val="18"/>
              </w:rPr>
            </w:pPr>
            <w:r w:rsidRPr="00643417">
              <w:rPr>
                <w:szCs w:val="18"/>
              </w:rPr>
              <w:t xml:space="preserve">On a wide range of host plants, including mango, mangosteen, lychees and rambutan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p w14:paraId="0AA6DF8D" w14:textId="70A49FB4" w:rsidR="00DE292D" w:rsidRPr="00643417" w:rsidRDefault="00DE292D" w:rsidP="003A08F3">
            <w:pPr>
              <w:pStyle w:val="TableText"/>
            </w:pPr>
            <w:r w:rsidRPr="00643417">
              <w:rPr>
                <w:szCs w:val="18"/>
              </w:rPr>
              <w:t xml:space="preserve">Assessed as on the pathway for mangosteen from Indonesia </w:t>
            </w:r>
            <w:r w:rsidR="00A348E7" w:rsidRPr="00643417">
              <w:rPr>
                <w:szCs w:val="18"/>
              </w:rPr>
              <w:fldChar w:fldCharType="begin"/>
            </w:r>
            <w:r w:rsidR="00A348E7" w:rsidRPr="00643417">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643417">
              <w:rPr>
                <w:szCs w:val="18"/>
              </w:rPr>
              <w:fldChar w:fldCharType="separate"/>
            </w:r>
            <w:r w:rsidR="00A348E7" w:rsidRPr="00643417">
              <w:rPr>
                <w:noProof/>
                <w:szCs w:val="18"/>
              </w:rPr>
              <w:t>(</w:t>
            </w:r>
            <w:hyperlink w:anchor="_ENREF_127" w:tooltip="DAFF, 2012 #17411" w:history="1">
              <w:r w:rsidR="003A08F3" w:rsidRPr="00643417">
                <w:rPr>
                  <w:noProof/>
                  <w:szCs w:val="18"/>
                </w:rPr>
                <w:t>DAFF 2012b</w:t>
              </w:r>
            </w:hyperlink>
            <w:r w:rsidR="00A348E7" w:rsidRPr="00643417">
              <w:rPr>
                <w:noProof/>
                <w:szCs w:val="18"/>
              </w:rPr>
              <w:t>)</w:t>
            </w:r>
            <w:r w:rsidR="00A348E7" w:rsidRPr="00643417">
              <w:rPr>
                <w:szCs w:val="18"/>
              </w:rPr>
              <w:fldChar w:fldCharType="end"/>
            </w:r>
            <w:r w:rsidRPr="00643417">
              <w:rPr>
                <w:szCs w:val="18"/>
              </w:rPr>
              <w:t xml:space="preserve">; lychees from Taiwan and Vietnam </w:t>
            </w:r>
            <w:r w:rsidR="00A348E7" w:rsidRPr="00643417">
              <w:rPr>
                <w:szCs w:val="18"/>
              </w:rPr>
              <w:fldChar w:fldCharType="begin"/>
            </w:r>
            <w:r w:rsidR="00A348E7" w:rsidRPr="00643417">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643417">
              <w:rPr>
                <w:szCs w:val="18"/>
              </w:rPr>
              <w:fldChar w:fldCharType="separate"/>
            </w:r>
            <w:r w:rsidR="00A348E7" w:rsidRPr="00643417">
              <w:rPr>
                <w:noProof/>
                <w:szCs w:val="18"/>
              </w:rPr>
              <w:t>(</w:t>
            </w:r>
            <w:hyperlink w:anchor="_ENREF_130" w:tooltip="DAFF, 2013 #19780" w:history="1">
              <w:r w:rsidR="003A08F3" w:rsidRPr="00643417">
                <w:rPr>
                  <w:noProof/>
                  <w:szCs w:val="18"/>
                </w:rPr>
                <w:t>DAFF 2013c</w:t>
              </w:r>
            </w:hyperlink>
            <w:r w:rsidR="00A348E7" w:rsidRPr="00643417">
              <w:rPr>
                <w:noProof/>
                <w:szCs w:val="18"/>
              </w:rPr>
              <w:t>)</w:t>
            </w:r>
            <w:r w:rsidR="00A348E7" w:rsidRPr="00643417">
              <w:rPr>
                <w:szCs w:val="18"/>
              </w:rPr>
              <w:fldChar w:fldCharType="end"/>
            </w:r>
          </w:p>
        </w:tc>
        <w:tc>
          <w:tcPr>
            <w:tcW w:w="2715" w:type="dxa"/>
          </w:tcPr>
          <w:p w14:paraId="3EDACA49" w14:textId="17E86B61" w:rsidR="00DE292D" w:rsidRPr="00643417" w:rsidRDefault="00DE292D" w:rsidP="00DE292D">
            <w:pPr>
              <w:pStyle w:val="TableText"/>
              <w:rPr>
                <w:szCs w:val="18"/>
              </w:rPr>
            </w:pPr>
            <w:r w:rsidRPr="00643417">
              <w:rPr>
                <w:szCs w:val="18"/>
              </w:rPr>
              <w:t xml:space="preserve">Immature intercepted in Australia on mangosteen </w:t>
            </w:r>
            <w:r w:rsidR="008D0E49" w:rsidRPr="00643417">
              <w:rPr>
                <w:szCs w:val="18"/>
              </w:rPr>
              <w:t>in</w:t>
            </w:r>
            <w:r w:rsidR="00873B14" w:rsidRPr="00643417">
              <w:rPr>
                <w:szCs w:val="18"/>
              </w:rPr>
              <w:t xml:space="preserve"> air cargo</w:t>
            </w:r>
          </w:p>
          <w:p w14:paraId="133804FE" w14:textId="7CD34D4B" w:rsidR="00DE292D" w:rsidRPr="00643417" w:rsidRDefault="00DE292D" w:rsidP="003A08F3">
            <w:pPr>
              <w:pStyle w:val="TableText"/>
            </w:pPr>
            <w:r w:rsidRPr="00643417">
              <w:rPr>
                <w:szCs w:val="18"/>
              </w:rPr>
              <w:t xml:space="preserve">On </w:t>
            </w:r>
            <w:r w:rsidRPr="00643417">
              <w:rPr>
                <w:i/>
                <w:szCs w:val="18"/>
              </w:rPr>
              <w:t>Garcinia mangostana</w:t>
            </w:r>
            <w:r w:rsidRPr="00643417">
              <w:rPr>
                <w:szCs w:val="18"/>
              </w:rPr>
              <w:t xml:space="preserve"> from Cambodia to the USA; on </w:t>
            </w:r>
            <w:r w:rsidRPr="00643417">
              <w:rPr>
                <w:i/>
                <w:szCs w:val="18"/>
              </w:rPr>
              <w:t>Nephelium lappaceum</w:t>
            </w:r>
            <w:r w:rsidRPr="00643417">
              <w:rPr>
                <w:szCs w:val="18"/>
              </w:rPr>
              <w:t xml:space="preserve">, </w:t>
            </w:r>
            <w:r w:rsidRPr="00643417">
              <w:rPr>
                <w:i/>
                <w:szCs w:val="18"/>
              </w:rPr>
              <w:t>Garcinia mangostana</w:t>
            </w:r>
            <w:r w:rsidRPr="00643417">
              <w:rPr>
                <w:szCs w:val="18"/>
              </w:rPr>
              <w:t xml:space="preserve">, an unknown host and </w:t>
            </w:r>
            <w:r w:rsidRPr="00643417">
              <w:rPr>
                <w:i/>
                <w:szCs w:val="18"/>
              </w:rPr>
              <w:t>Musa</w:t>
            </w:r>
            <w:r w:rsidRPr="00643417">
              <w:rPr>
                <w:szCs w:val="18"/>
              </w:rPr>
              <w:t xml:space="preserve"> from Indonesia to the USA; on </w:t>
            </w:r>
            <w:r w:rsidRPr="00643417">
              <w:rPr>
                <w:i/>
                <w:szCs w:val="18"/>
              </w:rPr>
              <w:t>Dracaena</w:t>
            </w:r>
            <w:r w:rsidRPr="00643417">
              <w:rPr>
                <w:szCs w:val="18"/>
              </w:rPr>
              <w:t xml:space="preserve"> from Malaysia to Hawaii; on </w:t>
            </w:r>
            <w:r w:rsidRPr="00643417">
              <w:rPr>
                <w:i/>
                <w:szCs w:val="18"/>
              </w:rPr>
              <w:t>Psidium guajava</w:t>
            </w:r>
            <w:r w:rsidRPr="00643417">
              <w:rPr>
                <w:szCs w:val="18"/>
              </w:rPr>
              <w:t xml:space="preserve">, </w:t>
            </w:r>
            <w:r w:rsidRPr="00643417">
              <w:rPr>
                <w:i/>
                <w:szCs w:val="18"/>
              </w:rPr>
              <w:t>Garcinia mangostana</w:t>
            </w:r>
            <w:r w:rsidRPr="00643417">
              <w:rPr>
                <w:szCs w:val="18"/>
              </w:rPr>
              <w:t xml:space="preserve"> and </w:t>
            </w:r>
            <w:r w:rsidRPr="00643417">
              <w:rPr>
                <w:i/>
                <w:szCs w:val="18"/>
              </w:rPr>
              <w:t>Lansium domesticum</w:t>
            </w:r>
            <w:r w:rsidRPr="00643417">
              <w:rPr>
                <w:szCs w:val="18"/>
              </w:rPr>
              <w:t xml:space="preserve"> from the Philippines to the USA; on </w:t>
            </w:r>
            <w:r w:rsidRPr="00643417">
              <w:rPr>
                <w:i/>
                <w:szCs w:val="18"/>
              </w:rPr>
              <w:t>Garcinia mangostana</w:t>
            </w:r>
            <w:r w:rsidRPr="00643417">
              <w:rPr>
                <w:szCs w:val="18"/>
              </w:rPr>
              <w:t xml:space="preserve"> from Singapore to the USA; on </w:t>
            </w:r>
            <w:r w:rsidRPr="00643417">
              <w:rPr>
                <w:i/>
                <w:szCs w:val="18"/>
              </w:rPr>
              <w:t>Garcinia mangostana</w:t>
            </w:r>
            <w:r w:rsidRPr="00643417">
              <w:rPr>
                <w:szCs w:val="18"/>
              </w:rPr>
              <w:t xml:space="preserve">, </w:t>
            </w:r>
            <w:r w:rsidRPr="00643417">
              <w:rPr>
                <w:i/>
                <w:szCs w:val="18"/>
              </w:rPr>
              <w:t xml:space="preserve">Litchi </w:t>
            </w:r>
            <w:r w:rsidRPr="00643417">
              <w:rPr>
                <w:i/>
                <w:szCs w:val="18"/>
              </w:rPr>
              <w:lastRenderedPageBreak/>
              <w:t>sinesnsis</w:t>
            </w:r>
            <w:r w:rsidRPr="00643417">
              <w:rPr>
                <w:szCs w:val="18"/>
              </w:rPr>
              <w:t xml:space="preserve">, </w:t>
            </w:r>
            <w:r w:rsidRPr="00643417">
              <w:rPr>
                <w:i/>
                <w:szCs w:val="18"/>
              </w:rPr>
              <w:t>Nephelium lappaceum</w:t>
            </w:r>
            <w:r w:rsidRPr="00643417">
              <w:rPr>
                <w:szCs w:val="18"/>
              </w:rPr>
              <w:t xml:space="preserve"> from Thailand to the USA; on </w:t>
            </w:r>
            <w:r w:rsidRPr="00643417">
              <w:rPr>
                <w:i/>
                <w:szCs w:val="18"/>
              </w:rPr>
              <w:t>Garcinia mangostana</w:t>
            </w:r>
            <w:r w:rsidRPr="00643417">
              <w:rPr>
                <w:szCs w:val="18"/>
              </w:rPr>
              <w:t xml:space="preserve">, kaffir lime from Thailand to England; from Vietnam on </w:t>
            </w:r>
            <w:r w:rsidRPr="00643417">
              <w:rPr>
                <w:i/>
                <w:szCs w:val="18"/>
              </w:rPr>
              <w:t xml:space="preserve">Musa </w:t>
            </w:r>
            <w:r w:rsidRPr="00643417">
              <w:rPr>
                <w:szCs w:val="18"/>
              </w:rPr>
              <w:t xml:space="preserve">sp. to Russia, and on </w:t>
            </w:r>
            <w:r w:rsidRPr="00643417">
              <w:rPr>
                <w:i/>
                <w:szCs w:val="18"/>
              </w:rPr>
              <w:t>Nephelium lappaceum</w:t>
            </w:r>
            <w:r w:rsidRPr="00643417">
              <w:rPr>
                <w:szCs w:val="18"/>
              </w:rPr>
              <w:t xml:space="preserve">, </w:t>
            </w:r>
            <w:r w:rsidRPr="00643417">
              <w:rPr>
                <w:i/>
                <w:szCs w:val="18"/>
              </w:rPr>
              <w:t>Annona cherimola</w:t>
            </w:r>
            <w:r w:rsidRPr="00643417">
              <w:rPr>
                <w:szCs w:val="18"/>
              </w:rPr>
              <w:t xml:space="preserve">, </w:t>
            </w:r>
            <w:r w:rsidRPr="00643417">
              <w:rPr>
                <w:i/>
                <w:szCs w:val="18"/>
              </w:rPr>
              <w:t>Annona</w:t>
            </w:r>
            <w:r w:rsidRPr="00643417">
              <w:rPr>
                <w:szCs w:val="18"/>
              </w:rPr>
              <w:t xml:space="preserve"> sp., </w:t>
            </w:r>
            <w:r w:rsidRPr="00643417">
              <w:rPr>
                <w:i/>
                <w:szCs w:val="18"/>
              </w:rPr>
              <w:t>Garcinia mangostana</w:t>
            </w:r>
            <w:r w:rsidRPr="00643417">
              <w:rPr>
                <w:szCs w:val="18"/>
              </w:rPr>
              <w:t xml:space="preserve">, </w:t>
            </w:r>
            <w:r w:rsidRPr="00643417">
              <w:rPr>
                <w:i/>
                <w:szCs w:val="18"/>
              </w:rPr>
              <w:t>Nephelium litchi</w:t>
            </w:r>
            <w:r w:rsidRPr="00643417">
              <w:rPr>
                <w:szCs w:val="18"/>
              </w:rPr>
              <w:t xml:space="preserve">, </w:t>
            </w:r>
            <w:r w:rsidR="00A65195" w:rsidRPr="00643417">
              <w:rPr>
                <w:i/>
                <w:szCs w:val="18"/>
              </w:rPr>
              <w:t>Nephelium</w:t>
            </w:r>
            <w:r w:rsidRPr="00643417">
              <w:rPr>
                <w:szCs w:val="18"/>
              </w:rPr>
              <w:t xml:space="preserve"> sp. and </w:t>
            </w:r>
            <w:r w:rsidRPr="00643417">
              <w:rPr>
                <w:i/>
                <w:szCs w:val="18"/>
              </w:rPr>
              <w:t>Psidium guajava</w:t>
            </w:r>
            <w:r w:rsidRPr="00643417">
              <w:rPr>
                <w:szCs w:val="18"/>
              </w:rPr>
              <w:t xml:space="preserve"> to the USA; on </w:t>
            </w:r>
            <w:r w:rsidRPr="00643417">
              <w:rPr>
                <w:i/>
                <w:szCs w:val="18"/>
              </w:rPr>
              <w:t>Garcinia mangostana</w:t>
            </w:r>
            <w:r w:rsidRPr="00643417">
              <w:rPr>
                <w:szCs w:val="18"/>
              </w:rPr>
              <w:t xml:space="preserve"> from Korea and Taiwan to the USA </w:t>
            </w:r>
            <w:r w:rsidR="00A348E7" w:rsidRPr="00643417">
              <w:rPr>
                <w:szCs w:val="18"/>
              </w:rPr>
              <w:fldChar w:fldCharType="begin">
                <w:fldData xml:space="preserve">PEVuZE5vdGU+PENpdGU+PEF1dGhvcj5XaWxsaWFtczwvQXV0aG9yPjxZZWFyPjIwMDQ8L1llYXI+
PFJlY051bT4yMzYwPC9SZWNOdW0+PERpc3BsYXlUZXh0PihNaWxsZXIgZXQgYWwuIDIwMTRhOyBX
aWxsaWFtcyAyMDA0KTwvRGlzcGxheVRleHQ+PHJlY29yZD48cmVjLW51bWJlcj4yMzYwPC9yZWMt
bnVtYmVyPjxmb3JlaWduLWtleXM+PGtleSBhcHA9IkVOIiBkYi1pZD0icHh3eHcwZXI5enYyZnhl
enhkazV0dDV1dHo1cDV2dHJ3ZHYwIiB0aW1lc3RhbXA9IjE0NTE5NzI0MjUiPjIzNjA8L2tleT48
L2ZvcmVpZ24ta2V5cz48cmVmLXR5cGUgbmFtZT0iQm9vayI+NjwvcmVmLXR5cGU+PGNvbnRyaWJ1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YWJlbD4xMzAxODwvbGFiZWw+PHVybHM+PC91cmxzPjxjdXN0b20xPkNoaW5hIHRhYmxlIGdyYXBl
cyBiYW5hbmFzIHNwIFBpbmVhcHBsZXMgZnJvbSBNYWxheXNpYSBqYyBUYWl3YW4vVmlldG5hbSBs
eWNoZWVzIHRrcSBJbmRpYW4gdGFibGUgZ3JhcGVzIGpkIFNhbGFjY2EgZnJvbSBJbmRvbmVzaWEg
YXMgbWVhbHlidWcgZ3JvdXAgcG9saWN5IHRrcTwvY3VzdG9tMT48L3JlY29yZD48L0NpdGU+PENp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PEVuZE5vdGU+PENpdGU+PEF1dGhvcj5XaWxsaWFtczwvQXV0aG9yPjxZZWFyPjIwMDQ8L1llYXI+
PFJlY051bT4yMzYwPC9SZWNOdW0+PERpc3BsYXlUZXh0PihNaWxsZXIgZXQgYWwuIDIwMTRhOyBX
aWxsaWFtcyAyMDA0KTwvRGlzcGxheVRleHQ+PHJlY29yZD48cmVjLW51bWJlcj4yMzYwPC9yZWMt
bnVtYmVyPjxmb3JlaWduLWtleXM+PGtleSBhcHA9IkVOIiBkYi1pZD0icHh3eHcwZXI5enYyZnhl
enhkazV0dDV1dHo1cDV2dHJ3ZHYwIiB0aW1lc3RhbXA9IjE0NTE5NzI0MjUiPjIzNjA8L2tleT48
L2ZvcmVpZ24ta2V5cz48cmVmLXR5cGUgbmFtZT0iQm9vayI+NjwvcmVmLXR5cGU+PGNvbnRyaWJ1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YWJlbD4xMzAxODwvbGFiZWw+PHVybHM+PC91cmxzPjxjdXN0b20xPkNoaW5hIHRhYmxlIGdyYXBl
cyBiYW5hbmFzIHNwIFBpbmVhcHBsZXMgZnJvbSBNYWxheXNpYSBqYyBUYWl3YW4vVmlldG5hbSBs
eWNoZWVzIHRrcSBJbmRpYW4gdGFibGUgZ3JhcGVzIGpkIFNhbGFjY2EgZnJvbSBJbmRvbmVzaWEg
YXMgbWVhbHlidWcgZ3JvdXAgcG9saWN5IHRrcTwvY3VzdG9tMT48L3JlY29yZD48L0NpdGU+PENp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672435CD" w14:textId="77777777" w:rsidR="00DE292D" w:rsidRPr="00643417" w:rsidRDefault="00DE292D" w:rsidP="00DE292D">
            <w:pPr>
              <w:pStyle w:val="TableText"/>
            </w:pPr>
            <w:r w:rsidRPr="00643417">
              <w:rPr>
                <w:szCs w:val="18"/>
              </w:rPr>
              <w:lastRenderedPageBreak/>
              <w:t>Yes</w:t>
            </w:r>
          </w:p>
        </w:tc>
        <w:tc>
          <w:tcPr>
            <w:tcW w:w="1379" w:type="dxa"/>
          </w:tcPr>
          <w:p w14:paraId="7330D5C8" w14:textId="77777777" w:rsidR="00DE292D" w:rsidRPr="00643417" w:rsidRDefault="00DE292D" w:rsidP="00DE292D">
            <w:pPr>
              <w:pStyle w:val="TableText"/>
            </w:pPr>
            <w:r w:rsidRPr="00643417">
              <w:rPr>
                <w:szCs w:val="18"/>
              </w:rPr>
              <w:t>No</w:t>
            </w:r>
          </w:p>
        </w:tc>
      </w:tr>
      <w:tr w:rsidR="003A08F3" w:rsidRPr="00643417" w14:paraId="41BA45A6" w14:textId="77777777" w:rsidTr="00DE292D">
        <w:tc>
          <w:tcPr>
            <w:tcW w:w="1952" w:type="dxa"/>
          </w:tcPr>
          <w:p w14:paraId="42F02D27" w14:textId="77777777" w:rsidR="00DE292D" w:rsidRPr="00643417" w:rsidRDefault="00DE292D" w:rsidP="00DE292D">
            <w:pPr>
              <w:pStyle w:val="TableText"/>
            </w:pPr>
            <w:r w:rsidRPr="00643417">
              <w:rPr>
                <w:rFonts w:eastAsia="Times New Roman"/>
                <w:i/>
                <w:szCs w:val="18"/>
                <w:lang w:eastAsia="en-AU"/>
              </w:rPr>
              <w:t>Dysmicoccus mackenziei</w:t>
            </w:r>
            <w:r w:rsidRPr="00643417">
              <w:rPr>
                <w:rFonts w:eastAsia="Times New Roman"/>
                <w:szCs w:val="18"/>
                <w:lang w:eastAsia="en-AU"/>
              </w:rPr>
              <w:t xml:space="preserve"> Beardsley</w:t>
            </w:r>
          </w:p>
        </w:tc>
        <w:tc>
          <w:tcPr>
            <w:tcW w:w="1172" w:type="dxa"/>
          </w:tcPr>
          <w:p w14:paraId="130112BA" w14:textId="77777777" w:rsidR="00DE292D" w:rsidRPr="00643417" w:rsidRDefault="00DE292D" w:rsidP="00DE292D">
            <w:pPr>
              <w:pStyle w:val="TableText"/>
            </w:pPr>
            <w:r w:rsidRPr="00643417">
              <w:rPr>
                <w:szCs w:val="18"/>
              </w:rPr>
              <w:t>1</w:t>
            </w:r>
          </w:p>
        </w:tc>
        <w:tc>
          <w:tcPr>
            <w:tcW w:w="1985" w:type="dxa"/>
          </w:tcPr>
          <w:p w14:paraId="2B383014" w14:textId="3CB9F2B6" w:rsidR="00DE292D" w:rsidRPr="00643417" w:rsidRDefault="00DE292D" w:rsidP="003A08F3">
            <w:pPr>
              <w:pStyle w:val="TableText"/>
            </w:pPr>
            <w:r w:rsidRPr="00643417">
              <w:rPr>
                <w:szCs w:val="18"/>
              </w:rPr>
              <w:t xml:space="preserve">Americas, Sri Lanka and Italy </w:t>
            </w:r>
            <w:r w:rsidR="00A348E7" w:rsidRPr="00643417">
              <w:fldChar w:fldCharType="begin">
                <w:fldData xml:space="preserve">PEVuZE5vdGU+PENpdGU+PEF1dGhvcj5HYXJjw61hPC9BdXRob3I+PFllYXI+MjAxODwvWWVhcj48
UmVjTnVtPjMwMTQzPC9SZWNOdW0+PERpc3BsYXlUZXh0PihHYXJjw61hIE1vcmFsZXMgZXQgYWwu
IDIwMTg7IEdyYW5hcmEgZGUgV2lsbGluayAyMDA5OyBXaWxsaWFtcyAmYW1wOyBHcmFuYXJhIGRl
IFdpbGxpbmsgMTk5Mik8L0Rpc3BsYXlUZXh0PjxyZWNvcmQ+PHJlYy1udW1iZXI+MzAxNDM8L3Jl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L3JlY29yZD48L0NpdGU+PENpdGU+PEF1dGhvcj5HcmFuYXJhIGRlIFdpbGxpbms8L0F1dGhvcj48
WWVhcj4yMDA5PC9ZZWFyPjxSZWNOdW0+MjI1ODE8L1JlY051bT48cmVjb3JkPjxyZWMtbnVtYmVy
PjIyNTgxPC9yZWMtbnVtYmVyPjxmb3JlaWduLWtleXM+PGtleSBhcHA9IkVOIiBkYi1pZD0icHh3
eHcwZXI5enYyZnhlenhkazV0dDV1dHo1cDV2dHJ3ZHYwIiB0aW1lc3RhbXA9IjE0NTE5NzI4Nzgi
PjIyNTgxPC9rZXk+PC9mb3JlaWduLWtleXM+PHJlZi10eXBlIG5hbWU9Ik1hZ2F6aW5lIEFydGlj
bGUiPjE5PC9yZWYtdHlwZT48Y29udHJpYnV0b3JzPjxhdXRob3JzPjxhdXRob3I+R3JhbmFyYSBk
ZSBXaWxsaW5rLE0uQy48L2F1dGhvcj48L2F1dGhvcnM+PC9jb250cmlidXRvcnM+PHRpdGxlcz48
dGl0bGU+PHN0eWxlIGZhY2U9Iml0YWxpYyIgZm9udD0iZGVmYXVsdCIgc2l6ZT0iMTAwJSI+RHlz
bWljb2NjdXM8L3N0eWxlPjxzdHlsZSBmYWNlPSJub3JtYWwiIGZvbnQ9ImRlZmF1bHQiIHNpemU9
IjEwMCUiPiBmcm9tIHRoZSBOZW90cm9waWNhbCBSZWdpb24gKEhlbWlwdGVyYTogUHNldWRvY29j
Y2lkYWUpPC9zdHlsZT48L3RpdGxlPjxzZWNvbmRhcnktdGl0bGU+UmV2aXN0YSBkZSBsYSBTb2Np
ZWRhZCBFbnRvbW9sb2dpY2EgQXJnZW50aW5hPC9zZWNvbmRhcnktdGl0bGU+PHRyYW5zbGF0ZWQt
dGl0bGU+PHN0eWxlIGZhY2U9Iml0YWxpYyIgZm9udD0iZGVmYXVsdCIgc2l6ZT0iMTAwJSI+RHlz
bWljb2NjdXM8L3N0eWxlPjxzdHlsZSBmYWNlPSJub3JtYWwiIGZvbnQ9ImRlZmF1bHQiIHNpemU9
IjEwMCUiPiBkZSBsYSByZWdpb24gTmVvdHJvcGljYWwgKEhlbWlwdGVyYTogUHNldWRvY29jY2lk
YWUpPC9zdHlsZT48L3RyYW5zbGF0ZWQtdGl0bGU+PC90aXRsZXM+PHBlcmlvZGljYWw+PGZ1bGwt
dGl0bGU+UmV2aXN0YSBkZSBsYSBTb2NpZWRhZCBFbnRvbW9sb2dpY2EgQXJnZW50aW5hPC9mdWxs
LXRpdGxlPjwvcGVyaW9kaWNhbD48cGFnZXM+MTEtOTU8L3BhZ2VzPjx2b2x1bWU+Njg8L3ZvbHVt
ZT48bnVtYmVyPjEtMjwvbnVtYmVyPjxrZXl3b3Jkcz48a2V5d29yZD5BcmdlbnRpbmE8L2tleXdv
cmQ+PGtleXdvcmQ+Q29ja2VyZWxsPC9rZXl3b3JkPjxrZXl3b3JkPkNvbG9tYmlhPC9rZXl3b3Jk
PjxrZXl3b3JkPkNvc3RhIFJpY2E8L2tleXdvcmQ+PGtleXdvcmQ+RGlzdHJpYnV0aW9uPC9rZXl3
b3JkPjxrZXl3b3JkPkR5c21pY29jY3VzPC9rZXl3b3JkPjxrZXl3b3JkPkZhbWlsaWVzPC9rZXl3
b3JkPjxrZXl3b3JkPkZhbWlseTwva2V5d29yZD48a2V5d29yZD5maXJzdDwva2V5d29yZD48a2V5
d29yZD5IZW1pcHRlcmE8L2tleXdvcmQ+PGtleXdvcmQ+S2V5PC9rZXl3b3JkPjxrZXl3b3JkPk1l
YWx5YnVnPC9rZXl3b3JkPjxrZXl3b3JkPk1leGljbzwva2V5d29yZD48a2V5d29yZD5uZXcgc3Bl
Y2llczwva2V5d29yZD48a2V5d29yZD5Qc2V1ZG9jb2NjaWRhZTwva2V5d29yZD48a2V5d29yZD5Q
dWVydG8gUmljbzwva2V5d29yZD48a2V5d29yZD5SZWdpb248L2tleXdvcmQ+PGtleXdvcmQ+U3Bl
Y2llczwva2V5d29yZD48a2V5d29yZD5UaW1lPC9rZXl3b3JkPjxrZXl3b3JkPlVydWd1YXk8L2tl
eXdvcmQ+PGtleXdvcmQ+VmVuZXp1ZWxhPC9rZXl3b3JkPjwva2V5d29yZHM+PGRhdGVzPjx5ZWFy
PjIwMDk8L3llYXI+PC9kYXRlcz48b3JpZy1wdWI+PHN0eWxlIGZhY2U9InVuZGVybGluZSIgZm9u
dD0iZGVmYXVsdCIgc2l6ZT0iMTAwJSI+SjpcRSBMaWJyYXJ5XFBsYW50IENhdGFsb2d1ZVxHPC9z
dHlsZT48L29yaWctcHViPjxsYWJlbD44NzQ0NDwvbGFiZWw+PHVybHM+PC91cmxzPjxjdXN0b20x
Pk1lYWx5YnVnIGdyb3VwIHBvbGljeSBZR0M8L2N1c3RvbTE+PGxhbmd1YWdlPlNwYW5pc2g8L2xh
bmd1YWdlPjwvcmVjb3JkPjwvQ2l0ZT48Q2l0ZT48QXV0aG9yPldpbGxpYW1zPC9BdXRob3I+PFll
YXI+MTk5MjwvWWVhcj48UmVjTnVtPjYzMjc8L1JlY051bT48cmVjb3JkPjxyZWMtbnVtYmVyPjYz
Mjc8L3JlYy1udW1iZXI+PGZvcmVpZ24ta2V5cz48a2V5IGFwcD0iRU4iIGRiLWlkPSJweHd4dzBl
cjl6djJmeGV6eGRrNXR0NXV0ejVwNXZ0cndkdjAiIHRpbWVzdGFtcD0iMTQ1MTk3MjUyMSI+NjMy
Nzwva2V5PjwvZm9yZWlnbi1rZXlzPjxyZWYtdHlwZSBuYW1lPSJCb29rIj42PC9yZWYtdHlwZT48
Y29udHJpYnV0b3JzPjxhdXRob3JzPjxhdXRob3I+V2lsbGlhbXMsRC5KLjwvYXV0aG9yPjxhdXRo
b3I+R3JhbmFyYSBkZSBXaWxsaW5rLE0uQy48L2F1dGhvcj48L2F1dGhvcnM+PC9jb250cmlidXRv
cnM+PHRpdGxlcz48dGl0bGU+TWVhbHlidWdzIG9mIENlbnRyYWwgYW5kIFNvdXRoIEFtZXJpY2E8
L3RpdGxlPjwvdGl0bGVzPjxwYWdlcz4xLTYzNTwvcGFnZXM+PGtleXdvcmRzPjxrZXl3b3JkPkFt
ZXJpY2E8L2tleXdvcmQ+PGtleXdvcmQ+TWVhbHlidWc8L2tleXdvcmQ+PGtleXdvcmQ+TWVhbHli
dWdzPC9rZXl3b3JkPjwva2V5d29yZHM+PGRhdGVzPjx5ZWFyPjE5OTI8L3llYXI+PC9kYXRlcz48
cHViLWxvY2F0aW9uPldhbGxpbmdmb3JkPC9wdWItbG9jYXRpb24+PHB1Ymxpc2hlcj5DQUIgSW50
ZXJuYXRpb25hbDwvcHVibGlzaGVyPjxvcmlnLXB1Yj48c3R5bGUgZmFjZT0idW5kZXJsaW5lIiBm
b250PSJkZWZhdWx0IiBzaXplPSIxMDAlIj5KOlxFIExpYnJhcnlcUGxhbnQgQ2F0YWxvZ3VlXFc8
L3N0eWxlPjwvb3JpZy1wdWI+PGxhYmVsPjY5NzYwPC9sYWJlbD48dXJscz48L3VybHM+PGN1c3Rv
bTE+Q2hpbmEgdGFibGUgZ3JhcGVzIFVTIGFwcGxlcyBzcDwvY3VzdG9tMT48L3JlY29yZD48L0Np
dGU+PC9FbmROb3RlPn==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IDIwMTg7IEdyYW5hcmEgZGUgV2lsbGluayAyMDA5OyBXaWxsaWFtcyAmYW1wOyBHcmFuYXJhIGRl
IFdpbGxpbmsgMTk5Mik8L0Rpc3BsYXlUZXh0PjxyZWNvcmQ+PHJlYy1udW1iZXI+MzAxNDM8L3Jl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L3JlY29yZD48L0NpdGU+PENpdGU+PEF1dGhvcj5HcmFuYXJhIGRlIFdpbGxpbms8L0F1dGhvcj48
WWVhcj4yMDA5PC9ZZWFyPjxSZWNOdW0+MjI1ODE8L1JlY051bT48cmVjb3JkPjxyZWMtbnVtYmVy
PjIyNTgxPC9yZWMtbnVtYmVyPjxmb3JlaWduLWtleXM+PGtleSBhcHA9IkVOIiBkYi1pZD0icHh3
eHcwZXI5enYyZnhlenhkazV0dDV1dHo1cDV2dHJ3ZHYwIiB0aW1lc3RhbXA9IjE0NTE5NzI4Nzgi
PjIyNTgxPC9rZXk+PC9mb3JlaWduLWtleXM+PHJlZi10eXBlIG5hbWU9Ik1hZ2F6aW5lIEFydGlj
bGUiPjE5PC9yZWYtdHlwZT48Y29udHJpYnV0b3JzPjxhdXRob3JzPjxhdXRob3I+R3JhbmFyYSBk
ZSBXaWxsaW5rLE0uQy48L2F1dGhvcj48L2F1dGhvcnM+PC9jb250cmlidXRvcnM+PHRpdGxlcz48
dGl0bGU+PHN0eWxlIGZhY2U9Iml0YWxpYyIgZm9udD0iZGVmYXVsdCIgc2l6ZT0iMTAwJSI+RHlz
bWljb2NjdXM8L3N0eWxlPjxzdHlsZSBmYWNlPSJub3JtYWwiIGZvbnQ9ImRlZmF1bHQiIHNpemU9
IjEwMCUiPiBmcm9tIHRoZSBOZW90cm9waWNhbCBSZWdpb24gKEhlbWlwdGVyYTogUHNldWRvY29j
Y2lkYWUpPC9zdHlsZT48L3RpdGxlPjxzZWNvbmRhcnktdGl0bGU+UmV2aXN0YSBkZSBsYSBTb2Np
ZWRhZCBFbnRvbW9sb2dpY2EgQXJnZW50aW5hPC9zZWNvbmRhcnktdGl0bGU+PHRyYW5zbGF0ZWQt
dGl0bGU+PHN0eWxlIGZhY2U9Iml0YWxpYyIgZm9udD0iZGVmYXVsdCIgc2l6ZT0iMTAwJSI+RHlz
bWljb2NjdXM8L3N0eWxlPjxzdHlsZSBmYWNlPSJub3JtYWwiIGZvbnQ9ImRlZmF1bHQiIHNpemU9
IjEwMCUiPiBkZSBsYSByZWdpb24gTmVvdHJvcGljYWwgKEhlbWlwdGVyYTogUHNldWRvY29jY2lk
YWUpPC9zdHlsZT48L3RyYW5zbGF0ZWQtdGl0bGU+PC90aXRsZXM+PHBlcmlvZGljYWw+PGZ1bGwt
dGl0bGU+UmV2aXN0YSBkZSBsYSBTb2NpZWRhZCBFbnRvbW9sb2dpY2EgQXJnZW50aW5hPC9mdWxs
LXRpdGxlPjwvcGVyaW9kaWNhbD48cGFnZXM+MTEtOTU8L3BhZ2VzPjx2b2x1bWU+Njg8L3ZvbHVt
ZT48bnVtYmVyPjEtMjwvbnVtYmVyPjxrZXl3b3Jkcz48a2V5d29yZD5BcmdlbnRpbmE8L2tleXdv
cmQ+PGtleXdvcmQ+Q29ja2VyZWxsPC9rZXl3b3JkPjxrZXl3b3JkPkNvbG9tYmlhPC9rZXl3b3Jk
PjxrZXl3b3JkPkNvc3RhIFJpY2E8L2tleXdvcmQ+PGtleXdvcmQ+RGlzdHJpYnV0aW9uPC9rZXl3
b3JkPjxrZXl3b3JkPkR5c21pY29jY3VzPC9rZXl3b3JkPjxrZXl3b3JkPkZhbWlsaWVzPC9rZXl3
b3JkPjxrZXl3b3JkPkZhbWlseTwva2V5d29yZD48a2V5d29yZD5maXJzdDwva2V5d29yZD48a2V5
d29yZD5IZW1pcHRlcmE8L2tleXdvcmQ+PGtleXdvcmQ+S2V5PC9rZXl3b3JkPjxrZXl3b3JkPk1l
YWx5YnVnPC9rZXl3b3JkPjxrZXl3b3JkPk1leGljbzwva2V5d29yZD48a2V5d29yZD5uZXcgc3Bl
Y2llczwva2V5d29yZD48a2V5d29yZD5Qc2V1ZG9jb2NjaWRhZTwva2V5d29yZD48a2V5d29yZD5Q
dWVydG8gUmljbzwva2V5d29yZD48a2V5d29yZD5SZWdpb248L2tleXdvcmQ+PGtleXdvcmQ+U3Bl
Y2llczwva2V5d29yZD48a2V5d29yZD5UaW1lPC9rZXl3b3JkPjxrZXl3b3JkPlVydWd1YXk8L2tl
eXdvcmQ+PGtleXdvcmQ+VmVuZXp1ZWxhPC9rZXl3b3JkPjwva2V5d29yZHM+PGRhdGVzPjx5ZWFy
PjIwMDk8L3llYXI+PC9kYXRlcz48b3JpZy1wdWI+PHN0eWxlIGZhY2U9InVuZGVybGluZSIgZm9u
dD0iZGVmYXVsdCIgc2l6ZT0iMTAwJSI+SjpcRSBMaWJyYXJ5XFBsYW50IENhdGFsb2d1ZVxHPC9z
dHlsZT48L29yaWctcHViPjxsYWJlbD44NzQ0NDwvbGFiZWw+PHVybHM+PC91cmxzPjxjdXN0b20x
Pk1lYWx5YnVnIGdyb3VwIHBvbGljeSBZR0M8L2N1c3RvbTE+PGxhbmd1YWdlPlNwYW5pc2g8L2xh
bmd1YWdlPjwvcmVjb3JkPjwvQ2l0ZT48Q2l0ZT48QXV0aG9yPldpbGxpYW1zPC9BdXRob3I+PFll
YXI+MTk5MjwvWWVhcj48UmVjTnVtPjYzMjc8L1JlY051bT48cmVjb3JkPjxyZWMtbnVtYmVyPjYz
Mjc8L3JlYy1udW1iZXI+PGZvcmVpZ24ta2V5cz48a2V5IGFwcD0iRU4iIGRiLWlkPSJweHd4dzBl
cjl6djJmeGV6eGRrNXR0NXV0ejVwNXZ0cndkdjAiIHRpbWVzdGFtcD0iMTQ1MTk3MjUyMSI+NjMy
Nzwva2V5PjwvZm9yZWlnbi1rZXlzPjxyZWYtdHlwZSBuYW1lPSJCb29rIj42PC9yZWYtdHlwZT48
Y29udHJpYnV0b3JzPjxhdXRob3JzPjxhdXRob3I+V2lsbGlhbXMsRC5KLjwvYXV0aG9yPjxhdXRo
b3I+R3JhbmFyYSBkZSBXaWxsaW5rLE0uQy48L2F1dGhvcj48L2F1dGhvcnM+PC9jb250cmlidXRv
cnM+PHRpdGxlcz48dGl0bGU+TWVhbHlidWdzIG9mIENlbnRyYWwgYW5kIFNvdXRoIEFtZXJpY2E8
L3RpdGxlPjwvdGl0bGVzPjxwYWdlcz4xLTYzNTwvcGFnZXM+PGtleXdvcmRzPjxrZXl3b3JkPkFt
ZXJpY2E8L2tleXdvcmQ+PGtleXdvcmQ+TWVhbHlidWc8L2tleXdvcmQ+PGtleXdvcmQ+TWVhbHli
dWdzPC9rZXl3b3JkPjwva2V5d29yZHM+PGRhdGVzPjx5ZWFyPjE5OTI8L3llYXI+PC9kYXRlcz48
cHViLWxvY2F0aW9uPldhbGxpbmdmb3JkPC9wdWItbG9jYXRpb24+PHB1Ymxpc2hlcj5DQUIgSW50
ZXJuYXRpb25hbDwvcHVibGlzaGVyPjxvcmlnLXB1Yj48c3R5bGUgZmFjZT0idW5kZXJsaW5lIiBm
b250PSJkZWZhdWx0IiBzaXplPSIxMDAlIj5KOlxFIExpYnJhcnlcUGxhbnQgQ2F0YWxvZ3VlXFc8
L3N0eWxlPjwvb3JpZy1wdWI+PGxhYmVsPjY5NzYwPC9sYWJlbD48dXJscz48L3VybHM+PGN1c3Rv
bTE+Q2hpbmEgdGFibGUgZ3JhcGVzIFVTIGFwcGxlcyBzcDwvY3VzdG9tMT48L3JlY29yZD48L0Np
dGU+PC9FbmROb3RlPn==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14" w:tooltip="Granara de Willink, 2009 #22581" w:history="1">
              <w:r w:rsidR="003A08F3" w:rsidRPr="00643417">
                <w:rPr>
                  <w:noProof/>
                </w:rPr>
                <w:t>Granara de Willink 2009</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2599462F" w14:textId="4B87944E"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4264787" w14:textId="16570FAD" w:rsidR="00DE292D" w:rsidRPr="00643417" w:rsidRDefault="00DE292D" w:rsidP="003A08F3">
            <w:pPr>
              <w:pStyle w:val="TableText"/>
            </w:pPr>
            <w:r w:rsidRPr="00643417">
              <w:rPr>
                <w:szCs w:val="18"/>
              </w:rPr>
              <w:t xml:space="preserve">On many host plants, including banana, coffee, pineapple and other bromeliads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4B92C056" w14:textId="2668C462" w:rsidR="00DE292D" w:rsidRPr="00643417" w:rsidRDefault="00DE292D" w:rsidP="003A08F3">
            <w:pPr>
              <w:pStyle w:val="TableText"/>
            </w:pPr>
            <w:r w:rsidRPr="00643417">
              <w:rPr>
                <w:szCs w:val="18"/>
              </w:rPr>
              <w:t xml:space="preserve">On </w:t>
            </w:r>
            <w:r w:rsidRPr="00643417">
              <w:rPr>
                <w:i/>
                <w:szCs w:val="18"/>
              </w:rPr>
              <w:t>Tilandsia</w:t>
            </w:r>
            <w:r w:rsidRPr="00643417">
              <w:rPr>
                <w:szCs w:val="18"/>
              </w:rPr>
              <w:t xml:space="preserve"> sp. from Sri Lanka to England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bromeliads from Central America and Mexico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57E98938" w14:textId="77777777" w:rsidR="00DE292D" w:rsidRPr="00643417" w:rsidRDefault="00DE292D" w:rsidP="00DE292D">
            <w:pPr>
              <w:pStyle w:val="TableText"/>
            </w:pPr>
            <w:r w:rsidRPr="00643417">
              <w:rPr>
                <w:szCs w:val="18"/>
              </w:rPr>
              <w:t>Yes</w:t>
            </w:r>
          </w:p>
        </w:tc>
        <w:tc>
          <w:tcPr>
            <w:tcW w:w="1379" w:type="dxa"/>
          </w:tcPr>
          <w:p w14:paraId="35420B5A" w14:textId="77777777" w:rsidR="00DE292D" w:rsidRPr="00643417" w:rsidRDefault="00DE292D" w:rsidP="00DE292D">
            <w:pPr>
              <w:pStyle w:val="TableText"/>
            </w:pPr>
            <w:r w:rsidRPr="00643417">
              <w:rPr>
                <w:szCs w:val="18"/>
              </w:rPr>
              <w:t>No</w:t>
            </w:r>
          </w:p>
        </w:tc>
      </w:tr>
      <w:tr w:rsidR="003A08F3" w:rsidRPr="00643417" w14:paraId="757DCB11" w14:textId="77777777" w:rsidTr="00DE292D">
        <w:tc>
          <w:tcPr>
            <w:tcW w:w="1952" w:type="dxa"/>
          </w:tcPr>
          <w:p w14:paraId="220ED5DC" w14:textId="77777777" w:rsidR="00DE292D" w:rsidRPr="00643417" w:rsidRDefault="00DE292D" w:rsidP="00DE292D">
            <w:pPr>
              <w:pStyle w:val="TableText"/>
            </w:pPr>
            <w:r w:rsidRPr="00643417">
              <w:rPr>
                <w:rFonts w:eastAsia="Times New Roman"/>
                <w:i/>
                <w:szCs w:val="18"/>
                <w:lang w:eastAsia="en-AU"/>
              </w:rPr>
              <w:t>Dysmicoccus neobrevipes</w:t>
            </w:r>
            <w:r w:rsidRPr="00643417">
              <w:rPr>
                <w:rFonts w:eastAsia="Times New Roman"/>
                <w:szCs w:val="18"/>
                <w:lang w:eastAsia="en-AU"/>
              </w:rPr>
              <w:t xml:space="preserve"> Beardsley</w:t>
            </w:r>
          </w:p>
        </w:tc>
        <w:tc>
          <w:tcPr>
            <w:tcW w:w="1172" w:type="dxa"/>
          </w:tcPr>
          <w:p w14:paraId="2E2F299F" w14:textId="77777777" w:rsidR="00DE292D" w:rsidRPr="00643417" w:rsidRDefault="00DE292D" w:rsidP="00DE292D">
            <w:pPr>
              <w:pStyle w:val="TableText"/>
            </w:pPr>
            <w:r w:rsidRPr="00643417">
              <w:rPr>
                <w:szCs w:val="18"/>
              </w:rPr>
              <w:t>1, 2, 4, 5</w:t>
            </w:r>
          </w:p>
        </w:tc>
        <w:tc>
          <w:tcPr>
            <w:tcW w:w="1985" w:type="dxa"/>
          </w:tcPr>
          <w:p w14:paraId="625C844A" w14:textId="45B2BBB1" w:rsidR="00DE292D" w:rsidRPr="00643417" w:rsidRDefault="00DE292D" w:rsidP="003A08F3">
            <w:pPr>
              <w:pStyle w:val="TableText"/>
            </w:pPr>
            <w:r w:rsidRPr="00643417">
              <w:rPr>
                <w:szCs w:val="18"/>
              </w:rPr>
              <w:t xml:space="preserve">Pacific Islands, Americas, Asia, Italy and Sicily </w:t>
            </w:r>
            <w:r w:rsidR="00A348E7" w:rsidRPr="00643417">
              <w:fldChar w:fldCharType="begin">
                <w:fldData xml:space="preserve">PEVuZE5vdGU+PENpdGU+PEF1dGhvcj5HYXJjw61hPC9BdXRob3I+PFllYXI+MjAxODwvWWVhcj48
UmVjTnVtPjMwMTQzPC9SZWNOdW0+PERpc3BsYXlUZXh0PihCZWFyZHNsZXkgMTk1OSwgMTk5Mzsg
R2FyY8OtYSBNb3JhbGVzIGV0IGFsLiAyMDE4OyBHcmFuYXJhIGRlIFdpbGxpbmsgMjAwOTsgTWFs
dW1waHksIE9zdHJhdXNrYXMgJmFtcDsgUHllIDIwMDg7IFJvaHJiYWNoIGV0IGFsLiAxOTg4OyBX
aWxsaWFtcyAyMDA0OyBXaWxsaWFtcyAmYW1wOyBHcmFuYXJhIGRlIFdpbGxpbmsgMTk5Mik8L0Rp
c3BsYXlUZXh0PjxyZWNvcmQ+PHJlYy1udW1iZXI+MzAxNDM8L3JlYy1udW1iZXI+PGZvcmVpZ24t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dGU+PEF1dGhvcj5CZWFyZHNsZXk8L0F1dGhvcj48WWVhcj4xOTU5PC9ZZWFyPjxSZWNOdW0+MzI2
MjwvUmVjTnVtPjxyZWNvcmQ+PHJlYy1udW1iZXI+MzI2MjwvcmVjLW51bWJlcj48Zm9yZWlnbi1r
ZXlzPjxrZXkgYXBwPSJFTiIgZGItaWQ9InB4d3h3MGVyOXp2MmZ4ZXp4ZGs1dHQ1dXR6NXA1dnRy
d2R2MCIgdGltZXN0YW1wPSIxNDUxOTcyNDQ5Ij4zMjYyPC9rZXk+PC9mb3JlaWduLWtleXM+PHJl
Zi10eXBlIG5hbWU9IkpvdXJuYWwgQXJ0aWNsZSI+MTc8L3JlZi10eXBlPjxjb250cmlidXRvcnM+
PGF1dGhvcnM+PGF1dGhvcj5CZWFyZHNsZXksSi5XLCBKbnI8L2F1dGhvcj48L2F1dGhvcnM+PC9j
b250cmlidXRvcnM+PHRpdGxlcz48dGl0bGU+T24gdGhlIHRheG9ub215IG9mIHBpbmVhcHBsZSBt
ZWFseWJ1Z3MgaW4gSGF3YWlpLCB3aXRoIGEgZGVzY3JpcHRpb24gb2YgYSBwcmV2aW91c2x5IHVu
bmFtZWQgc3BlY2llcyAoSG9tb3B0ZXJhOiBQc2V1ZG9jb2NjaWRhZSk8L3RpdGxlPjxzZWNvbmRh
cnktdGl0bGU+UHJvY2VlZGluZ3Mgb2YgdGhlIEhhd2FpaWFuIEVudG9tb2xvZ2ljYWwgU29jaWV0
eTwvc2Vjb25kYXJ5LXRpdGxlPjwvdGl0bGVzPjxwZXJpb2RpY2FsPjxmdWxsLXRpdGxlPlByb2Nl
ZWRpbmdzIG9mIHRoZSBIYXdhaWlhbiBFbnRvbW9sb2dpY2FsIFNvY2lldHk8L2Z1bGwtdGl0bGU+
PC9wZXJpb2RpY2FsPjxwYWdlcz4yOS0zNzwvcGFnZXM+PHZvbHVtZT4xNzwvdm9sdW1lPjxudW1i
ZXI+MTwvbnVtYmVyPjxrZXl3b3Jkcz48a2V5d29yZD5EZXNjcmlwdGlvbjwva2V5d29yZD48a2V5
d29yZD5EZXNjcmlwdGlvbnM8L2tleXdvcmQ+PGtleXdvcmQ+SGF3YWlpPC9rZXl3b3JkPjxrZXl3
b3JkPkhvbW9wdGVyYTwva2V5d29yZD48a2V5d29yZD5NZWFseWJ1Zzwva2V5d29yZD48a2V5d29y
ZD5NZWFseWJ1Z3M8L2tleXdvcmQ+PGtleXdvcmQ+UHNldWRvY29jY2lkYWU8L2tleXdvcmQ+PGtl
eXdvcmQ+UkRJUkE8L2tleXdvcmQ+PGtleXdvcmQ+U3BlY2llczwva2V5d29yZD48a2V5d29yZD5U
YXhvbm9teTwva2V5d29yZD48L2tleXdvcmRzPjxkYXRlcz48eWVhcj4xOTU5PC95ZWFyPjwvZGF0
ZXM+PG9yaWctcHViPjxzdHlsZSBmYWNlPSJ1bmRlcmxpbmUiIGZvbnQ9ImRlZmF1bHQiIHNpemU9
IjEwMCUiPko6XEUgTGlicmFyeVxQbGFudCBDYXRhbG9ndWVcQjwvc3R5bGU+PC9vcmlnLXB1Yj48
bGFiZWw+NjQ1MDA8L2xhYmVsPjx1cmxzPjwvdXJscz48Y3VzdG9tMT5iYW5hbmFzIGdtPC9jdXN0
b20xPjwvcmVjb3JkPjwvQ2l0ZT48Q2l0ZT48QXV0aG9yPkJlYXJkc2xleTwvQXV0aG9yPjxZZWFy
PjE5OTM8L1llYXI+PFJlY051bT4zMjY2PC9SZWNOdW0+PHJlY29yZD48cmVjLW51bWJlcj4zMjY2
PC9yZWMtbnVtYmVyPjxmb3JlaWduLWtleXM+PGtleSBhcHA9IkVOIiBkYi1pZD0icHh3eHcwZXI5
enYyZnhlenhkazV0dDV1dHo1cDV2dHJ3ZHYwIiB0aW1lc3RhbXA9IjE0NTE5NzI0NDkiPjMyNjY8
L2tleT48L2ZvcmVpZ24ta2V5cz48cmVmLXR5cGUgbmFtZT0iSm91cm5hbCBBcnRpY2xlIj4xNzwv
cmVmLXR5cGU+PGNvbnRyaWJ1dG9ycz48YXV0aG9ycz48YXV0aG9yPkJlYXJkc2xleSxKLlcsIEpu
cjwvYXV0aG9yPjwvYXV0aG9ycz48L2NvbnRyaWJ1dG9ycz48dGl0bGVzPjx0aXRsZT5UaGUgcGlu
ZWFwcGxlIG1lYWx5YnVnIGNvbXBsZXg6IHRheG9ub215LCBkaXN0cmlidXRpb24gYW5kIGhvc3Qg
cmVsYXRpb25zaGlwczwvdGl0bGU+PHNlY29uZGFyeS10aXRsZT5BY3RhIEhvcnRpY3VsdHVyYWUg
KElTSFMpPC9zZWNvbmRhcnktdGl0bGU+PC90aXRsZXM+PHBlcmlvZGljYWw+PGZ1bGwtdGl0bGU+
QWN0YSBIb3J0aWN1bHR1cmFlIChJU0hTKTwvZnVsbC10aXRsZT48L3BlcmlvZGljYWw+PHBhZ2Vz
PjM4My0zODY8L3BhZ2VzPjx2b2x1bWU+MzM0PC92b2x1bWU+PGtleXdvcmRzPjxrZXl3b3JkPkFm
cmljYTwva2V5d29yZD48a2V5d29yZD5hczwva2V5d29yZD48a2V5d29yZD5Bc2lhPC9rZXl3b3Jk
PjxrZXl3b3JkPmFzc29jaWF0ZWQ8L2tleXdvcmQ+PGtleXdvcmQ+QXVzdHJhbGlhPC9rZXl3b3Jk
PjxrZXl3b3JkPkJhbmFuYXM8L2tleXdvcmQ+PGtleXdvcmQ+QmlvbG9naWNhbDwva2V5d29yZD48
a2V5d29yZD5Db2NrZXJlbGw8L2tleXdvcmQ+PGtleXdvcmQ+Q3JvcHM8L2tleXdvcmQ+PGtleXdv
cmQ+RGlmZmVyZW5jZXM8L2tleXdvcmQ+PGtleXdvcmQ+RGlzY292ZXJ5PC9rZXl3b3JkPjxrZXl3
b3JkPmRpc2Vhc2U8L2tleXdvcmQ+PGtleXdvcmQ+RGlzZWFzZXM8L2tleXdvcmQ+PGtleXdvcmQ+
RGlzdHJpYnV0aW9uPC9rZXl3b3JkPjxrZXl3b3JkPkR5c21pY29jY3VzPC9rZXl3b3JkPjxrZXl3
b3JkPkR5c21pY29jY3VzIGJyZXZpcGVzPC9rZXl3b3JkPjxrZXl3b3JkPkdyYXNzZXM8L2tleXdv
cmQ+PGtleXdvcmQ+R3Jvd3RoPC9rZXl3b3JkPjxrZXl3b3JkPkhhd2FpaTwva2V5d29yZD48a2V5
d29yZD5Ib3N0czwva2V5d29yZD48a2V5d29yZD5JVFM8L2tleXdvcmQ+PGtleXdvcmQ+TEVEPC9r
ZXl3b3JkPjxrZXl3b3JkPk1lYWx5YnVnPC9rZXl3b3JkPjxrZXl3b3JkPk1lYWx5YnVnczwva2V5
d29yZD48a2V5d29yZD5OZW90cm9waWNhbCByZWdpb25zPC9rZXl3b3JkPjxrZXl3b3JkPm5lb3Ry
b3BpY3M8L2tleXdvcmQ+PGtleXdvcmQ+UG9seXBoYWdvdXM8L2tleXdvcmQ+PGtleXdvcmQ+UkRJ
UkE8L2tleXdvcmQ+PGtleXdvcmQ+UmVnaW9uPC9rZXl3b3JkPjxrZXl3b3JkPlJlZ2lvbnM8L2tl
eXdvcmQ+PGtleXdvcmQ+UmVsYXRpb25zaGlwczwva2V5d29yZD48a2V5d29yZD5TaWJsaW5nIHNw
ZWNpZXM8L2tleXdvcmQ+PGtleXdvcmQ+U3BlY2llczwva2V5d29yZD48a2V5d29yZD5TcHJlYWQ8
L2tleXdvcmQ+PGtleXdvcmQ+U3VnYXJjYW5lPC9rZXl3b3JkPjxrZXl3b3JkPlRheG9ub215PC9r
ZXl3b3JkPjxrZXl3b3JkPlRyb3BpY2FsIGNyb3BzPC9rZXl3b3JkPjxrZXl3b3JkPldhcjwva2V5
d29yZD48a2V5d29yZD5XaWx0PC9rZXl3b3JkPjxrZXl3b3JkPldvcmxkPC9rZXl3b3JkPjwva2V5
d29yZHM+PGRhdGVzPjx5ZWFyPjE5OTM8L3llYXI+PC9kYXRlcz48b3JpZy1wdWI+PHN0eWxlIGZh
Y2U9InVuZGVybGluZSIgZm9udD0iZGVmYXVsdCIgc2l6ZT0iMTAwJSI+SjpcRSBMaWJyYXJ5XFBs
YW50IENhdGFsb2d1ZVxCPC9zdHlsZT48L29yaWctcHViPjxsYWJlbD42NDUwNDwvbGFiZWw+PHVy
bHM+PHJlbGF0ZWQtdXJscz48dXJsPjxzdHlsZSBmYWNlPSJ1bmRlcmxpbmUiIGZvbnQ9ImRlZmF1
bHQiIHNpemU9IjEwMCUiPmh0dHA6Ly93d3cuYWN0YWhvcnQub3JnL2Jvb2tzLzMzNC8zMzRfNDAu
aHRtPC9zdHlsZT48L3VybD48L3JlbGF0ZWQtdXJscz48L3VybHM+PGN1c3RvbTE+YmFuYW5hcyBn
bSBQaW5lYXBwbGUgZnJvbSBNYWxheXNpYSBqYzwvY3VzdG9tMT48L3JlY29yZD48L0NpdGU+PENp
dGU+PEF1dGhvcj5HcmFuYXJhIGRlIFdpbGxpbms8L0F1dGhvcj48WWVhcj4yMDA5PC9ZZWFyPjxS
ZWNOdW0+MjI1ODE8L1JlY051bT48cmVjb3JkPjxyZWMtbnVtYmVyPjIyNTgxPC9yZWMtbnVtYmVy
Pjxmb3JlaWduLWtleXM+PGtleSBhcHA9IkVOIiBkYi1pZD0icHh3eHcwZXI5enYyZnhlenhkazV0
dDV1dHo1cDV2dHJ3ZHYwIiB0aW1lc3RhbXA9IjE0NTE5NzI4NzgiPjIyNTgxPC9rZXk+PC9mb3Jl
aWduLWtleXM+PHJlZi10eXBlIG5hbWU9Ik1hZ2F6aW5lIEFydGljbGUiPjE5PC9yZWYtdHlwZT48
Y29udHJpYnV0b3JzPjxhdXRob3JzPjxhdXRob3I+R3JhbmFyYSBkZSBXaWxsaW5rLE0uQy48L2F1
dGhvcj48L2F1dGhvcnM+PC9jb250cmlidXRvcnM+PHRpdGxlcz48dGl0bGU+PHN0eWxlIGZhY2U9
Iml0YWxpYyIgZm9udD0iZGVmYXVsdCIgc2l6ZT0iMTAwJSI+RHlzbWljb2NjdXM8L3N0eWxlPjxz
dHlsZSBmYWNlPSJub3JtYWwiIGZvbnQ9ImRlZmF1bHQiIHNpemU9IjEwMCUiPiBmcm9tIHRoZSBO
ZW90cm9waWNhbCBSZWdpb24gKEhlbWlwdGVyYTogUHNldWRvY29jY2lkYWUpPC9zdHlsZT48L3Rp
dGxlPjxzZWNvbmRhcnktdGl0bGU+UmV2aXN0YSBkZSBsYSBTb2NpZWRhZCBFbnRvbW9sb2dpY2Eg
QXJnZW50aW5hPC9zZWNvbmRhcnktdGl0bGU+PHRyYW5zbGF0ZWQtdGl0bGU+PHN0eWxlIGZhY2U9
Iml0YWxpYyIgZm9udD0iZGVmYXVsdCIgc2l6ZT0iMTAwJSI+RHlzbWljb2NjdXM8L3N0eWxlPjxz
dHlsZSBmYWNlPSJub3JtYWwiIGZvbnQ9ImRlZmF1bHQiIHNpemU9IjEwMCUiPiBkZSBsYSByZWdp
b24gTmVvdHJvcGljYWwgKEhlbWlwdGVyYTogUHNldWRvY29jY2lkYWUpPC9zdHlsZT48L3RyYW5z
bGF0ZWQtdGl0bGU+PC90aXRsZXM+PHBlcmlvZGljYWw+PGZ1bGwtdGl0bGU+UmV2aXN0YSBkZSBs
YSBTb2NpZWRhZCBFbnRvbW9sb2dpY2EgQXJnZW50aW5hPC9mdWxsLXRpdGxlPjwvcGVyaW9kaWNh
bD48cGFnZXM+MTEtOTU8L3BhZ2VzPjx2b2x1bWU+Njg8L3ZvbHVtZT48bnVtYmVyPjEtMjwvbnVt
YmVyPjxrZXl3b3Jkcz48a2V5d29yZD5BcmdlbnRpbmE8L2tleXdvcmQ+PGtleXdvcmQ+Q29ja2Vy
ZWxsPC9rZXl3b3JkPjxrZXl3b3JkPkNvbG9tYmlhPC9rZXl3b3JkPjxrZXl3b3JkPkNvc3RhIFJp
Y2E8L2tleXdvcmQ+PGtleXdvcmQ+RGlzdHJpYnV0aW9uPC9rZXl3b3JkPjxrZXl3b3JkPkR5c21p
Y29jY3VzPC9rZXl3b3JkPjxrZXl3b3JkPkZhbWlsaWVzPC9rZXl3b3JkPjxrZXl3b3JkPkZhbWls
eTwva2V5d29yZD48a2V5d29yZD5maXJzdDwva2V5d29yZD48a2V5d29yZD5IZW1pcHRlcmE8L2tl
eXdvcmQ+PGtleXdvcmQ+S2V5PC9rZXl3b3JkPjxrZXl3b3JkPk1lYWx5YnVnPC9rZXl3b3JkPjxr
ZXl3b3JkPk1leGljbzwva2V5d29yZD48a2V5d29yZD5uZXcgc3BlY2llczwva2V5d29yZD48a2V5
d29yZD5Qc2V1ZG9jb2NjaWRhZTwva2V5d29yZD48a2V5d29yZD5QdWVydG8gUmljbzwva2V5d29y
ZD48a2V5d29yZD5SZWdpb248L2tleXdvcmQ+PGtleXdvcmQ+U3BlY2llczwva2V5d29yZD48a2V5
d29yZD5UaW1lPC9rZXl3b3JkPjxrZXl3b3JkPlVydWd1YXk8L2tleXdvcmQ+PGtleXdvcmQ+VmVu
ZXp1ZWxhPC9rZXl3b3JkPjwva2V5d29yZHM+PGRhdGVzPjx5ZWFyPjIwMDk8L3llYXI+PC9kYXRl
cz48b3JpZy1wdWI+PHN0eWxlIGZhY2U9InVuZGVybGluZSIgZm9udD0iZGVmYXVsdCIgc2l6ZT0i
MTAwJSI+SjpcRSBMaWJyYXJ5XFBsYW50IENhdGFsb2d1ZVxHPC9zdHlsZT48L29yaWctcHViPjxs
YWJlbD44NzQ0NDwvbGFiZWw+PHVybHM+PC91cmxzPjxjdXN0b20xPk1lYWx5YnVnIGdyb3VwIHBv
bGljeSBZR0M8L2N1c3RvbTE+PGxhbmd1YWdlPlNwYW5pc2g8L2xhbmd1YWdlPjwvcmVjb3JkPjwv
Q2l0ZT48Q2l0ZT48QXV0aG9yPk1hbHVtcGh5PC9BdXRob3I+PFllYXI+MjAwODwvWWVhcj48UmVj
TnVtPjkwNTc8L1JlY051bT48cmVjb3JkPjxyZWMtbnVtYmVyPjkwNTc8L3JlYy1udW1iZXI+PGZv
cmVpZ24ta2V5cz48a2V5IGFwcD0iRU4iIGRiLWlkPSJweHd4dzBlcjl6djJmeGV6eGRrNXR0NXV0
ejVwNXZ0cndkdjAiIHRpbWVzdGFtcD0iMTQ1MTk3MjU3OSI+OTA1Nzwva2V5PjwvZm9yZWlnbi1r
ZXlzPjxyZWYtdHlwZSBuYW1lPSJKb3VybmFsIEFydGljbGUiPjE3PC9yZWYtdHlwZT48Y29udHJp
YnV0b3JzPjxhdXRob3JzPjxhdXRob3I+TWFsdW1waHksQy48L2F1dGhvcj48YXV0aG9yPk9zdHJh
dXNrYXMsSC48L2F1dGhvcj48YXV0aG9yPlB5ZSxELjwvYXV0aG9yPjwvYXV0aG9ycz48L2NvbnRy
aWJ1dG9ycz48dGl0bGVzPjx0aXRsZT5BIHByb3Zpc2lvbmFsIGNhdGFsb2d1ZSBvZiBzY2FsZSBp
bnNlY3RzIChIZW1pcHRlcmE6IENvY2NvaWRlYSkgb2YgTGl0aHVhbmlhPC90aXRsZT48c2Vjb25k
YXJ5LXRpdGxlPkFjdGEgWm9vbG9naWNhIExpdGh1YW5pY2E8L3NlY29uZGFyeS10aXRsZT48L3Rp
dGxlcz48cGVyaW9kaWNhbD48ZnVsbC10aXRsZT5BY3RhIFpvb2xvZ2ljYSBMaXRodWFuaWNhPC9m
dWxsLXRpdGxlPjwvcGVyaW9kaWNhbD48cGFnZXM+MTA4LTEyMTwvcGFnZXM+PHZvbHVtZT4xODwv
dm9sdW1lPjxudW1iZXI+MjwvbnVtYmVyPjxrZXl3b3Jkcz48a2V5d29yZD5Db2Njb2lkZWE8L2tl
eXdvcmQ+PGtleXdvcmQ+SGVtaXB0ZXJhPC9rZXl3b3JkPjxrZXl3b3JkPmluc2VjdDwva2V5d29y
ZD48a2V5d29yZD5JbnNlY3RzPC9rZXl3b3JkPjxrZXl3b3JkPkxpdGh1YW5pYTwva2V5d29yZD48
a2V5d29yZD5NZWFseWJ1Zzwva2V5d29yZD48a2V5d29yZD5TY2FsZSBpbnNlY3Q8L2tleXdvcmQ+
PGtleXdvcmQ+U2NhbGUgaW5zZWN0czwva2V5d29yZD48a2V5d29yZD5TY2FsZXM8L2tleXdvcmQ+
PC9rZXl3b3Jkcz48ZGF0ZXM+PHllYXI+MjAwODwveWVhcj48L2RhdGVzPjxvcmlnLXB1Yj48c3R5
bGUgZmFjZT0idW5kZXJsaW5lIiBmb250PSJkZWZhdWx0IiBzaXplPSIxMDAlIj5KOlxFIExpYnJh
cnlcUGxhbnQgQ2F0YWxvZ3VlXE08L3N0eWxlPjwvb3JpZy1wdWI+PGxhYmVsPjcyODE0PC9sYWJl
bD48dXJscz48L3VybHM+PGN1c3RvbTE+c3VtbWVyZnJ1aXRzIGFuZCBjaGVycmllcyBzcDwvY3Vz
dG9tMT48L3JlY29yZD48L0NpdGU+PENpdGU+PEF1dGhvcj5Sb2hyYmFjaDwvQXV0aG9yPjxZZWFy
PjE5ODg8L1llYXI+PFJlY051bT40Mjc0PC9SZWNOdW0+PHJlY29yZD48cmVjLW51bWJlcj40Mjc0
PC9yZWMtbnVtYmVyPjxmb3JlaWduLWtleXM+PGtleSBhcHA9IkVOIiBkYi1pZD0icHh3eHcwZXI5
enYyZnhlenhkazV0dDV1dHo1cDV2dHJ3ZHYwIiB0aW1lc3RhbXA9IjE0NTE5NzI0NzYiPjQyNzQ8
L2tleT48L2ZvcmVpZ24ta2V5cz48cmVmLXR5cGUgbmFtZT0iSm91cm5hbCBBcnRpY2xlIj4xNzwv
cmVmLXR5cGU+PGNvbnRyaWJ1dG9ycz48YXV0aG9ycz48YXV0aG9yPlJvaHJiYWNoLEsuRy48L2F1
dGhvcj48YXV0aG9yPkJlYXJkc2xleSxKLlcsIEpucjwvYXV0aG9yPjxhdXRob3I+R2VybWFuLFQu
TC48L2F1dGhvcj48YXV0aG9yPlJlaW1lcixOLkouPC9hdXRob3I+PGF1dGhvcj5TYW5mb3JkLFcu
Ry48L2F1dGhvcj48L2F1dGhvcnM+PC9jb250cmlidXRvcnM+PHRpdGxlcz48dGl0bGU+TWVhbHli
dWcgd2lsdCwgbWVhbHlidWdzIGFuZCBhbnRzIG9uIHBpbmVhcHBsZTwvdGl0bGU+PHNlY29uZGFy
eS10aXRsZT5QbGFudCBEaXNlYXNlPC9zZWNvbmRhcnktdGl0bGU+PC90aXRsZXM+PHBlcmlvZGlj
YWw+PGZ1bGwtdGl0bGU+UGxhbnQgRGlzZWFzZTwvZnVsbC10aXRsZT48L3BlcmlvZGljYWw+PHBh
Z2VzPjU1OC01NjU8L3BhZ2VzPjx2b2x1bWU+NzI8L3ZvbHVtZT48bnVtYmVyPjc8L251bWJlcj48
a2V5d29yZHM+PGtleXdvcmQ+QW50czwva2V5d29yZD48a2V5d29yZD5NZWFseWJ1Zzwva2V5d29y
ZD48a2V5d29yZD5NZWFseWJ1ZyB3aWx0PC9rZXl3b3JkPjxrZXl3b3JkPk1lYWx5YnVnczwva2V5
d29yZD48a2V5d29yZD5XaWx0PC9rZXl3b3JkPjwva2V5d29yZHM+PGRhdGVzPjx5ZWFyPjE5ODg8
L3llYXI+PC9kYXRlcz48b3JpZy1wdWI+PHN0eWxlIGZhY2U9InVuZGVybGluZSIgZm9udD0iZGVm
YXVsdCIgc2l6ZT0iMTAwJSI+SjpcRSBMaWJyYXJ5XFBsYW50IENhdGFsb2d1ZVxSPC9zdHlsZT48
L29yaWctcHViPjxsYWJlbD42NjM0MzwvbGFiZWw+PHVybHM+PC91cmxzPjxjdXN0b20xPmJhbmFu
YXMgQ2hpbmEgcHJvamVjdCBDIHN1bW1lcmZydWl0cyBhbmQgY2hlcnJpZXMgdGFibGUgZ3JhcGVz
IHNwIFBpbmVhcHBsZXMgZnJvbSBNYWxheXNpYSBqYzwvY3VzdG9tMT48L3JlY29yZD48L0NpdGU+
PENpdGU+PEF1dGhvcj5XaWxsaWFtczwvQXV0aG9yPjxZZWFyPjIwMDQ8L1llYXI+PFJlY051bT4y
MzYwPC9SZWNOdW0+PHJlY29yZD48cmVjLW51bWJlcj4yMzYwPC9yZWMtbnVtYmVyPjxmb3JlaWdu
LWtleXM+PGtleSBhcHA9IkVOIiBkYi1pZD0icHh3eHcwZXI5enYyZnhlenhkazV0dDV1dHo1cDV2
dHJ3ZHYwIiB0aW1lc3RhbXA9IjE0NTE5NzI0MjUiPjIzNjA8L2tleT48L2ZvcmVpZ24ta2V5cz48
cmVmLXR5cGUgbmFtZT0iQm9vayI+NjwvcmVmLXR5cGU+PGNvbnRyaWJ1dG9ycz48YXV0aG9ycz48
YXV0aG9yPldpbGxpYW1zLEQuSi48L2F1dGhvcj48L2F1dGhvcnM+PC9jb250cmlidXRvcnM+PHRp
dGxlcz48dGl0bGU+TWVhbHlidWdzIG9mIFNvdXRoZXJuIEFzaWE8L3RpdGxlPjwvdGl0bGVzPjxw
YWdlcz4xLTg5NjwvcGFnZXM+PGtleXdvcmRzPjxrZXl3b3JkPkFzaWE8L2tleXdvcmQ+PGtleXdv
cmQ+REFGRjwva2V5d29yZD48a2V5d29yZD5NZWFseWJ1Zzwva2V5d29yZD48a2V5d29yZD5NZWFs
eWJ1Z3M8L2tleXdvcmQ+PC9rZXl3b3Jkcz48ZGF0ZXM+PHllYXI+MjAwNDwveWVhcj48L2RhdGVz
PjxwdWItbG9jYXRpb24+S3VhbGEgTHVtcHVyPC9wdWItbG9jYXRpb24+PHB1Ymxpc2hlcj5OYXR1
cmFsIEhpc3RvcnkgTXVzZXVtIGFuZCBTb3V0aGRlbmU8L3B1Ymxpc2hlcj48b3JpZy1wdWI+PHN0
eWxlIGZhY2U9InVuZGVybGluZSIgZm9udD0iZGVmYXVsdCIgc2l6ZT0iMTAwJSI+SjpcRSBMaWJy
YXJ5XFBsYW50IENhdGFsb2d1ZVxXPC9zdHlsZT48L29yaWctcHViPjxsYWJlbD4xMzAxODwvbGFi
ZWw+PHVybHM+PC91cmxzPjxjdXN0b20xPkNoaW5hIHRhYmxlIGdyYXBlcyBiYW5hbmFzIHNwIFBp
bmVhcHBsZXMgZnJvbSBNYWxheXNpYSBqYyBUYWl3YW4vVmlldG5hbSBseWNoZWVzIHRrcSBJbmRp
YW4gdGFibGUgZ3JhcGVzIGpkIFNhbGFjY2EgZnJvbSBJbmRvbmVzaWEgYXMgbWVhbHlidWcgZ3Jv
dXAgcG9saWN5IHRrcTwvY3VzdG9tMT48L3JlY29yZD48L0NpdGU+PENpdGU+PEF1dGhvcj5XaWxs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bTE+PC9yZWNvcmQ+PC9DaXRlPjwvRW5kTm90ZT4A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UmVjTnVtPjMwMTQzPC9SZWNOdW0+PERpc3BsYXlUZXh0PihCZWFyZHNsZXkgMTk1OSwgMTk5Mzsg
R2FyY8OtYSBNb3JhbGVzIGV0IGFsLiAyMDE4OyBHcmFuYXJhIGRlIFdpbGxpbmsgMjAwOTsgTWFs
dW1waHksIE9zdHJhdXNrYXMgJmFtcDsgUHllIDIwMDg7IFJvaHJiYWNoIGV0IGFsLiAxOTg4OyBX
aWxsaWFtcyAyMDA0OyBXaWxsaWFtcyAmYW1wOyBHcmFuYXJhIGRlIFdpbGxpbmsgMTk5Mik8L0Rp
c3BsYXlUZXh0PjxyZWNvcmQ+PHJlYy1udW1iZXI+MzAxNDM8L3JlYy1udW1iZXI+PGZvcmVpZ24t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dGU+PEF1dGhvcj5CZWFyZHNsZXk8L0F1dGhvcj48WWVhcj4xOTU5PC9ZZWFyPjxSZWNOdW0+MzI2
MjwvUmVjTnVtPjxyZWNvcmQ+PHJlYy1udW1iZXI+MzI2MjwvcmVjLW51bWJlcj48Zm9yZWlnbi1r
ZXlzPjxrZXkgYXBwPSJFTiIgZGItaWQ9InB4d3h3MGVyOXp2MmZ4ZXp4ZGs1dHQ1dXR6NXA1dnRy
d2R2MCIgdGltZXN0YW1wPSIxNDUxOTcyNDQ5Ij4zMjYyPC9rZXk+PC9mb3JlaWduLWtleXM+PHJl
Zi10eXBlIG5hbWU9IkpvdXJuYWwgQXJ0aWNsZSI+MTc8L3JlZi10eXBlPjxjb250cmlidXRvcnM+
PGF1dGhvcnM+PGF1dGhvcj5CZWFyZHNsZXksSi5XLCBKbnI8L2F1dGhvcj48L2F1dGhvcnM+PC9j
b250cmlidXRvcnM+PHRpdGxlcz48dGl0bGU+T24gdGhlIHRheG9ub215IG9mIHBpbmVhcHBsZSBt
ZWFseWJ1Z3MgaW4gSGF3YWlpLCB3aXRoIGEgZGVzY3JpcHRpb24gb2YgYSBwcmV2aW91c2x5IHVu
bmFtZWQgc3BlY2llcyAoSG9tb3B0ZXJhOiBQc2V1ZG9jb2NjaWRhZSk8L3RpdGxlPjxzZWNvbmRh
cnktdGl0bGU+UHJvY2VlZGluZ3Mgb2YgdGhlIEhhd2FpaWFuIEVudG9tb2xvZ2ljYWwgU29jaWV0
eTwvc2Vjb25kYXJ5LXRpdGxlPjwvdGl0bGVzPjxwZXJpb2RpY2FsPjxmdWxsLXRpdGxlPlByb2Nl
ZWRpbmdzIG9mIHRoZSBIYXdhaWlhbiBFbnRvbW9sb2dpY2FsIFNvY2lldHk8L2Z1bGwtdGl0bGU+
PC9wZXJpb2RpY2FsPjxwYWdlcz4yOS0zNzwvcGFnZXM+PHZvbHVtZT4xNzwvdm9sdW1lPjxudW1i
ZXI+MTwvbnVtYmVyPjxrZXl3b3Jkcz48a2V5d29yZD5EZXNjcmlwdGlvbjwva2V5d29yZD48a2V5
d29yZD5EZXNjcmlwdGlvbnM8L2tleXdvcmQ+PGtleXdvcmQ+SGF3YWlpPC9rZXl3b3JkPjxrZXl3
b3JkPkhvbW9wdGVyYTwva2V5d29yZD48a2V5d29yZD5NZWFseWJ1Zzwva2V5d29yZD48a2V5d29y
ZD5NZWFseWJ1Z3M8L2tleXdvcmQ+PGtleXdvcmQ+UHNldWRvY29jY2lkYWU8L2tleXdvcmQ+PGtl
eXdvcmQ+UkRJUkE8L2tleXdvcmQ+PGtleXdvcmQ+U3BlY2llczwva2V5d29yZD48a2V5d29yZD5U
YXhvbm9teTwva2V5d29yZD48L2tleXdvcmRzPjxkYXRlcz48eWVhcj4xOTU5PC95ZWFyPjwvZGF0
ZXM+PG9yaWctcHViPjxzdHlsZSBmYWNlPSJ1bmRlcmxpbmUiIGZvbnQ9ImRlZmF1bHQiIHNpemU9
IjEwMCUiPko6XEUgTGlicmFyeVxQbGFudCBDYXRhbG9ndWVcQjwvc3R5bGU+PC9vcmlnLXB1Yj48
bGFiZWw+NjQ1MDA8L2xhYmVsPjx1cmxzPjwvdXJscz48Y3VzdG9tMT5iYW5hbmFzIGdtPC9jdXN0
b20xPjwvcmVjb3JkPjwvQ2l0ZT48Q2l0ZT48QXV0aG9yPkJlYXJkc2xleTwvQXV0aG9yPjxZZWFy
PjE5OTM8L1llYXI+PFJlY051bT4zMjY2PC9SZWNOdW0+PHJlY29yZD48cmVjLW51bWJlcj4zMjY2
PC9yZWMtbnVtYmVyPjxmb3JlaWduLWtleXM+PGtleSBhcHA9IkVOIiBkYi1pZD0icHh3eHcwZXI5
enYyZnhlenhkazV0dDV1dHo1cDV2dHJ3ZHYwIiB0aW1lc3RhbXA9IjE0NTE5NzI0NDkiPjMyNjY8
L2tleT48L2ZvcmVpZ24ta2V5cz48cmVmLXR5cGUgbmFtZT0iSm91cm5hbCBBcnRpY2xlIj4xNzwv
cmVmLXR5cGU+PGNvbnRyaWJ1dG9ycz48YXV0aG9ycz48YXV0aG9yPkJlYXJkc2xleSxKLlcsIEpu
cjwvYXV0aG9yPjwvYXV0aG9ycz48L2NvbnRyaWJ1dG9ycz48dGl0bGVzPjx0aXRsZT5UaGUgcGlu
ZWFwcGxlIG1lYWx5YnVnIGNvbXBsZXg6IHRheG9ub215LCBkaXN0cmlidXRpb24gYW5kIGhvc3Qg
cmVsYXRpb25zaGlwczwvdGl0bGU+PHNlY29uZGFyeS10aXRsZT5BY3RhIEhvcnRpY3VsdHVyYWUg
KElTSFMpPC9zZWNvbmRhcnktdGl0bGU+PC90aXRsZXM+PHBlcmlvZGljYWw+PGZ1bGwtdGl0bGU+
QWN0YSBIb3J0aWN1bHR1cmFlIChJU0hTKTwvZnVsbC10aXRsZT48L3BlcmlvZGljYWw+PHBhZ2Vz
PjM4My0zODY8L3BhZ2VzPjx2b2x1bWU+MzM0PC92b2x1bWU+PGtleXdvcmRzPjxrZXl3b3JkPkFm
cmljYTwva2V5d29yZD48a2V5d29yZD5hczwva2V5d29yZD48a2V5d29yZD5Bc2lhPC9rZXl3b3Jk
PjxrZXl3b3JkPmFzc29jaWF0ZWQ8L2tleXdvcmQ+PGtleXdvcmQ+QXVzdHJhbGlhPC9rZXl3b3Jk
PjxrZXl3b3JkPkJhbmFuYXM8L2tleXdvcmQ+PGtleXdvcmQ+QmlvbG9naWNhbDwva2V5d29yZD48
a2V5d29yZD5Db2NrZXJlbGw8L2tleXdvcmQ+PGtleXdvcmQ+Q3JvcHM8L2tleXdvcmQ+PGtleXdv
cmQ+RGlmZmVyZW5jZXM8L2tleXdvcmQ+PGtleXdvcmQ+RGlzY292ZXJ5PC9rZXl3b3JkPjxrZXl3
b3JkPmRpc2Vhc2U8L2tleXdvcmQ+PGtleXdvcmQ+RGlzZWFzZXM8L2tleXdvcmQ+PGtleXdvcmQ+
RGlzdHJpYnV0aW9uPC9rZXl3b3JkPjxrZXl3b3JkPkR5c21pY29jY3VzPC9rZXl3b3JkPjxrZXl3
b3JkPkR5c21pY29jY3VzIGJyZXZpcGVzPC9rZXl3b3JkPjxrZXl3b3JkPkdyYXNzZXM8L2tleXdv
cmQ+PGtleXdvcmQ+R3Jvd3RoPC9rZXl3b3JkPjxrZXl3b3JkPkhhd2FpaTwva2V5d29yZD48a2V5
d29yZD5Ib3N0czwva2V5d29yZD48a2V5d29yZD5JVFM8L2tleXdvcmQ+PGtleXdvcmQ+TEVEPC9r
ZXl3b3JkPjxrZXl3b3JkPk1lYWx5YnVnPC9rZXl3b3JkPjxrZXl3b3JkPk1lYWx5YnVnczwva2V5
d29yZD48a2V5d29yZD5OZW90cm9waWNhbCByZWdpb25zPC9rZXl3b3JkPjxrZXl3b3JkPm5lb3Ry
b3BpY3M8L2tleXdvcmQ+PGtleXdvcmQ+UG9seXBoYWdvdXM8L2tleXdvcmQ+PGtleXdvcmQ+UkRJ
UkE8L2tleXdvcmQ+PGtleXdvcmQ+UmVnaW9uPC9rZXl3b3JkPjxrZXl3b3JkPlJlZ2lvbnM8L2tl
eXdvcmQ+PGtleXdvcmQ+UmVsYXRpb25zaGlwczwva2V5d29yZD48a2V5d29yZD5TaWJsaW5nIHNw
ZWNpZXM8L2tleXdvcmQ+PGtleXdvcmQ+U3BlY2llczwva2V5d29yZD48a2V5d29yZD5TcHJlYWQ8
L2tleXdvcmQ+PGtleXdvcmQ+U3VnYXJjYW5lPC9rZXl3b3JkPjxrZXl3b3JkPlRheG9ub215PC9r
ZXl3b3JkPjxrZXl3b3JkPlRyb3BpY2FsIGNyb3BzPC9rZXl3b3JkPjxrZXl3b3JkPldhcjwva2V5
d29yZD48a2V5d29yZD5XaWx0PC9rZXl3b3JkPjxrZXl3b3JkPldvcmxkPC9rZXl3b3JkPjwva2V5
d29yZHM+PGRhdGVzPjx5ZWFyPjE5OTM8L3llYXI+PC9kYXRlcz48b3JpZy1wdWI+PHN0eWxlIGZh
Y2U9InVuZGVybGluZSIgZm9udD0iZGVmYXVsdCIgc2l6ZT0iMTAwJSI+SjpcRSBMaWJyYXJ5XFBs
YW50IENhdGFsb2d1ZVxCPC9zdHlsZT48L29yaWctcHViPjxsYWJlbD42NDUwNDwvbGFiZWw+PHVy
bHM+PHJlbGF0ZWQtdXJscz48dXJsPjxzdHlsZSBmYWNlPSJ1bmRlcmxpbmUiIGZvbnQ9ImRlZmF1
bHQiIHNpemU9IjEwMCUiPmh0dHA6Ly93d3cuYWN0YWhvcnQub3JnL2Jvb2tzLzMzNC8zMzRfNDAu
aHRtPC9zdHlsZT48L3VybD48L3JlbGF0ZWQtdXJscz48L3VybHM+PGN1c3RvbTE+YmFuYW5hcyBn
bSBQaW5lYXBwbGUgZnJvbSBNYWxheXNpYSBqYzwvY3VzdG9tMT48L3JlY29yZD48L0NpdGU+PENp
dGU+PEF1dGhvcj5HcmFuYXJhIGRlIFdpbGxpbms8L0F1dGhvcj48WWVhcj4yMDA5PC9ZZWFyPjxS
ZWNOdW0+MjI1ODE8L1JlY051bT48cmVjb3JkPjxyZWMtbnVtYmVyPjIyNTgxPC9yZWMtbnVtYmVy
Pjxmb3JlaWduLWtleXM+PGtleSBhcHA9IkVOIiBkYi1pZD0icHh3eHcwZXI5enYyZnhlenhkazV0
dDV1dHo1cDV2dHJ3ZHYwIiB0aW1lc3RhbXA9IjE0NTE5NzI4NzgiPjIyNTgxPC9rZXk+PC9mb3Jl
aWduLWtleXM+PHJlZi10eXBlIG5hbWU9Ik1hZ2F6aW5lIEFydGljbGUiPjE5PC9yZWYtdHlwZT48
Y29udHJpYnV0b3JzPjxhdXRob3JzPjxhdXRob3I+R3JhbmFyYSBkZSBXaWxsaW5rLE0uQy48L2F1
dGhvcj48L2F1dGhvcnM+PC9jb250cmlidXRvcnM+PHRpdGxlcz48dGl0bGU+PHN0eWxlIGZhY2U9
Iml0YWxpYyIgZm9udD0iZGVmYXVsdCIgc2l6ZT0iMTAwJSI+RHlzbWljb2NjdXM8L3N0eWxlPjxz
dHlsZSBmYWNlPSJub3JtYWwiIGZvbnQ9ImRlZmF1bHQiIHNpemU9IjEwMCUiPiBmcm9tIHRoZSBO
ZW90cm9waWNhbCBSZWdpb24gKEhlbWlwdGVyYTogUHNldWRvY29jY2lkYWUpPC9zdHlsZT48L3Rp
dGxlPjxzZWNvbmRhcnktdGl0bGU+UmV2aXN0YSBkZSBsYSBTb2NpZWRhZCBFbnRvbW9sb2dpY2Eg
QXJnZW50aW5hPC9zZWNvbmRhcnktdGl0bGU+PHRyYW5zbGF0ZWQtdGl0bGU+PHN0eWxlIGZhY2U9
Iml0YWxpYyIgZm9udD0iZGVmYXVsdCIgc2l6ZT0iMTAwJSI+RHlzbWljb2NjdXM8L3N0eWxlPjxz
dHlsZSBmYWNlPSJub3JtYWwiIGZvbnQ9ImRlZmF1bHQiIHNpemU9IjEwMCUiPiBkZSBsYSByZWdp
b24gTmVvdHJvcGljYWwgKEhlbWlwdGVyYTogUHNldWRvY29jY2lkYWUpPC9zdHlsZT48L3RyYW5z
bGF0ZWQtdGl0bGU+PC90aXRsZXM+PHBlcmlvZGljYWw+PGZ1bGwtdGl0bGU+UmV2aXN0YSBkZSBs
YSBTb2NpZWRhZCBFbnRvbW9sb2dpY2EgQXJnZW50aW5hPC9mdWxsLXRpdGxlPjwvcGVyaW9kaWNh
bD48cGFnZXM+MTEtOTU8L3BhZ2VzPjx2b2x1bWU+Njg8L3ZvbHVtZT48bnVtYmVyPjEtMjwvbnVt
YmVyPjxrZXl3b3Jkcz48a2V5d29yZD5BcmdlbnRpbmE8L2tleXdvcmQ+PGtleXdvcmQ+Q29ja2Vy
ZWxsPC9rZXl3b3JkPjxrZXl3b3JkPkNvbG9tYmlhPC9rZXl3b3JkPjxrZXl3b3JkPkNvc3RhIFJp
Y2E8L2tleXdvcmQ+PGtleXdvcmQ+RGlzdHJpYnV0aW9uPC9rZXl3b3JkPjxrZXl3b3JkPkR5c21p
Y29jY3VzPC9rZXl3b3JkPjxrZXl3b3JkPkZhbWlsaWVzPC9rZXl3b3JkPjxrZXl3b3JkPkZhbWls
eTwva2V5d29yZD48a2V5d29yZD5maXJzdDwva2V5d29yZD48a2V5d29yZD5IZW1pcHRlcmE8L2tl
eXdvcmQ+PGtleXdvcmQ+S2V5PC9rZXl3b3JkPjxrZXl3b3JkPk1lYWx5YnVnPC9rZXl3b3JkPjxr
ZXl3b3JkPk1leGljbzwva2V5d29yZD48a2V5d29yZD5uZXcgc3BlY2llczwva2V5d29yZD48a2V5
d29yZD5Qc2V1ZG9jb2NjaWRhZTwva2V5d29yZD48a2V5d29yZD5QdWVydG8gUmljbzwva2V5d29y
ZD48a2V5d29yZD5SZWdpb248L2tleXdvcmQ+PGtleXdvcmQ+U3BlY2llczwva2V5d29yZD48a2V5
d29yZD5UaW1lPC9rZXl3b3JkPjxrZXl3b3JkPlVydWd1YXk8L2tleXdvcmQ+PGtleXdvcmQ+VmVu
ZXp1ZWxhPC9rZXl3b3JkPjwva2V5d29yZHM+PGRhdGVzPjx5ZWFyPjIwMDk8L3llYXI+PC9kYXRl
cz48b3JpZy1wdWI+PHN0eWxlIGZhY2U9InVuZGVybGluZSIgZm9udD0iZGVmYXVsdCIgc2l6ZT0i
MTAwJSI+SjpcRSBMaWJyYXJ5XFBsYW50IENhdGFsb2d1ZVxHPC9zdHlsZT48L29yaWctcHViPjxs
YWJlbD44NzQ0NDwvbGFiZWw+PHVybHM+PC91cmxzPjxjdXN0b20xPk1lYWx5YnVnIGdyb3VwIHBv
bGljeSBZR0M8L2N1c3RvbTE+PGxhbmd1YWdlPlNwYW5pc2g8L2xhbmd1YWdlPjwvcmVjb3JkPjwv
Q2l0ZT48Q2l0ZT48QXV0aG9yPk1hbHVtcGh5PC9BdXRob3I+PFllYXI+MjAwODwvWWVhcj48UmVj
TnVtPjkwNTc8L1JlY051bT48cmVjb3JkPjxyZWMtbnVtYmVyPjkwNTc8L3JlYy1udW1iZXI+PGZv
cmVpZ24ta2V5cz48a2V5IGFwcD0iRU4iIGRiLWlkPSJweHd4dzBlcjl6djJmeGV6eGRrNXR0NXV0
ejVwNXZ0cndkdjAiIHRpbWVzdGFtcD0iMTQ1MTk3MjU3OSI+OTA1Nzwva2V5PjwvZm9yZWlnbi1r
ZXlzPjxyZWYtdHlwZSBuYW1lPSJKb3VybmFsIEFydGljbGUiPjE3PC9yZWYtdHlwZT48Y29udHJp
YnV0b3JzPjxhdXRob3JzPjxhdXRob3I+TWFsdW1waHksQy48L2F1dGhvcj48YXV0aG9yPk9zdHJh
dXNrYXMsSC48L2F1dGhvcj48YXV0aG9yPlB5ZSxELjwvYXV0aG9yPjwvYXV0aG9ycz48L2NvbnRy
aWJ1dG9ycz48dGl0bGVzPjx0aXRsZT5BIHByb3Zpc2lvbmFsIGNhdGFsb2d1ZSBvZiBzY2FsZSBp
bnNlY3RzIChIZW1pcHRlcmE6IENvY2NvaWRlYSkgb2YgTGl0aHVhbmlhPC90aXRsZT48c2Vjb25k
YXJ5LXRpdGxlPkFjdGEgWm9vbG9naWNhIExpdGh1YW5pY2E8L3NlY29uZGFyeS10aXRsZT48L3Rp
dGxlcz48cGVyaW9kaWNhbD48ZnVsbC10aXRsZT5BY3RhIFpvb2xvZ2ljYSBMaXRodWFuaWNhPC9m
dWxsLXRpdGxlPjwvcGVyaW9kaWNhbD48cGFnZXM+MTA4LTEyMTwvcGFnZXM+PHZvbHVtZT4xODwv
dm9sdW1lPjxudW1iZXI+MjwvbnVtYmVyPjxrZXl3b3Jkcz48a2V5d29yZD5Db2Njb2lkZWE8L2tl
eXdvcmQ+PGtleXdvcmQ+SGVtaXB0ZXJhPC9rZXl3b3JkPjxrZXl3b3JkPmluc2VjdDwva2V5d29y
ZD48a2V5d29yZD5JbnNlY3RzPC9rZXl3b3JkPjxrZXl3b3JkPkxpdGh1YW5pYTwva2V5d29yZD48
a2V5d29yZD5NZWFseWJ1Zzwva2V5d29yZD48a2V5d29yZD5TY2FsZSBpbnNlY3Q8L2tleXdvcmQ+
PGtleXdvcmQ+U2NhbGUgaW5zZWN0czwva2V5d29yZD48a2V5d29yZD5TY2FsZXM8L2tleXdvcmQ+
PC9rZXl3b3Jkcz48ZGF0ZXM+PHllYXI+MjAwODwveWVhcj48L2RhdGVzPjxvcmlnLXB1Yj48c3R5
bGUgZmFjZT0idW5kZXJsaW5lIiBmb250PSJkZWZhdWx0IiBzaXplPSIxMDAlIj5KOlxFIExpYnJh
cnlcUGxhbnQgQ2F0YWxvZ3VlXE08L3N0eWxlPjwvb3JpZy1wdWI+PGxhYmVsPjcyODE0PC9sYWJl
bD48dXJscz48L3VybHM+PGN1c3RvbTE+c3VtbWVyZnJ1aXRzIGFuZCBjaGVycmllcyBzcDwvY3Vz
dG9tMT48L3JlY29yZD48L0NpdGU+PENpdGU+PEF1dGhvcj5Sb2hyYmFjaDwvQXV0aG9yPjxZZWFy
PjE5ODg8L1llYXI+PFJlY051bT40Mjc0PC9SZWNOdW0+PHJlY29yZD48cmVjLW51bWJlcj40Mjc0
PC9yZWMtbnVtYmVyPjxmb3JlaWduLWtleXM+PGtleSBhcHA9IkVOIiBkYi1pZD0icHh3eHcwZXI5
enYyZnhlenhkazV0dDV1dHo1cDV2dHJ3ZHYwIiB0aW1lc3RhbXA9IjE0NTE5NzI0NzYiPjQyNzQ8
L2tleT48L2ZvcmVpZ24ta2V5cz48cmVmLXR5cGUgbmFtZT0iSm91cm5hbCBBcnRpY2xlIj4xNzwv
cmVmLXR5cGU+PGNvbnRyaWJ1dG9ycz48YXV0aG9ycz48YXV0aG9yPlJvaHJiYWNoLEsuRy48L2F1
dGhvcj48YXV0aG9yPkJlYXJkc2xleSxKLlcsIEpucjwvYXV0aG9yPjxhdXRob3I+R2VybWFuLFQu
TC48L2F1dGhvcj48YXV0aG9yPlJlaW1lcixOLkouPC9hdXRob3I+PGF1dGhvcj5TYW5mb3JkLFcu
Ry48L2F1dGhvcj48L2F1dGhvcnM+PC9jb250cmlidXRvcnM+PHRpdGxlcz48dGl0bGU+TWVhbHli
dWcgd2lsdCwgbWVhbHlidWdzIGFuZCBhbnRzIG9uIHBpbmVhcHBsZTwvdGl0bGU+PHNlY29uZGFy
eS10aXRsZT5QbGFudCBEaXNlYXNlPC9zZWNvbmRhcnktdGl0bGU+PC90aXRsZXM+PHBlcmlvZGlj
YWw+PGZ1bGwtdGl0bGU+UGxhbnQgRGlzZWFzZTwvZnVsbC10aXRsZT48L3BlcmlvZGljYWw+PHBh
Z2VzPjU1OC01NjU8L3BhZ2VzPjx2b2x1bWU+NzI8L3ZvbHVtZT48bnVtYmVyPjc8L251bWJlcj48
a2V5d29yZHM+PGtleXdvcmQ+QW50czwva2V5d29yZD48a2V5d29yZD5NZWFseWJ1Zzwva2V5d29y
ZD48a2V5d29yZD5NZWFseWJ1ZyB3aWx0PC9rZXl3b3JkPjxrZXl3b3JkPk1lYWx5YnVnczwva2V5
d29yZD48a2V5d29yZD5XaWx0PC9rZXl3b3JkPjwva2V5d29yZHM+PGRhdGVzPjx5ZWFyPjE5ODg8
L3llYXI+PC9kYXRlcz48b3JpZy1wdWI+PHN0eWxlIGZhY2U9InVuZGVybGluZSIgZm9udD0iZGVm
YXVsdCIgc2l6ZT0iMTAwJSI+SjpcRSBMaWJyYXJ5XFBsYW50IENhdGFsb2d1ZVxSPC9zdHlsZT48
L29yaWctcHViPjxsYWJlbD42NjM0MzwvbGFiZWw+PHVybHM+PC91cmxzPjxjdXN0b20xPmJhbmFu
YXMgQ2hpbmEgcHJvamVjdCBDIHN1bW1lcmZydWl0cyBhbmQgY2hlcnJpZXMgdGFibGUgZ3JhcGVz
IHNwIFBpbmVhcHBsZXMgZnJvbSBNYWxheXNpYSBqYzwvY3VzdG9tMT48L3JlY29yZD48L0NpdGU+
PENpdGU+PEF1dGhvcj5XaWxsaWFtczwvQXV0aG9yPjxZZWFyPjIwMDQ8L1llYXI+PFJlY051bT4y
MzYwPC9SZWNOdW0+PHJlY29yZD48cmVjLW51bWJlcj4yMzYwPC9yZWMtbnVtYmVyPjxmb3JlaWdu
LWtleXM+PGtleSBhcHA9IkVOIiBkYi1pZD0icHh3eHcwZXI5enYyZnhlenhkazV0dDV1dHo1cDV2
dHJ3ZHYwIiB0aW1lc3RhbXA9IjE0NTE5NzI0MjUiPjIzNjA8L2tleT48L2ZvcmVpZ24ta2V5cz48
cmVmLXR5cGUgbmFtZT0iQm9vayI+NjwvcmVmLXR5cGU+PGNvbnRyaWJ1dG9ycz48YXV0aG9ycz48
YXV0aG9yPldpbGxpYW1zLEQuSi48L2F1dGhvcj48L2F1dGhvcnM+PC9jb250cmlidXRvcnM+PHRp
dGxlcz48dGl0bGU+TWVhbHlidWdzIG9mIFNvdXRoZXJuIEFzaWE8L3RpdGxlPjwvdGl0bGVzPjxw
YWdlcz4xLTg5NjwvcGFnZXM+PGtleXdvcmRzPjxrZXl3b3JkPkFzaWE8L2tleXdvcmQ+PGtleXdv
cmQ+REFGRjwva2V5d29yZD48a2V5d29yZD5NZWFseWJ1Zzwva2V5d29yZD48a2V5d29yZD5NZWFs
eWJ1Z3M8L2tleXdvcmQ+PC9rZXl3b3Jkcz48ZGF0ZXM+PHllYXI+MjAwNDwveWVhcj48L2RhdGVz
PjxwdWItbG9jYXRpb24+S3VhbGEgTHVtcHVyPC9wdWItbG9jYXRpb24+PHB1Ymxpc2hlcj5OYXR1
cmFsIEhpc3RvcnkgTXVzZXVtIGFuZCBTb3V0aGRlbmU8L3B1Ymxpc2hlcj48b3JpZy1wdWI+PHN0
eWxlIGZhY2U9InVuZGVybGluZSIgZm9udD0iZGVmYXVsdCIgc2l6ZT0iMTAwJSI+SjpcRSBMaWJy
YXJ5XFBsYW50IENhdGFsb2d1ZVxXPC9zdHlsZT48L29yaWctcHViPjxsYWJlbD4xMzAxODwvbGFi
ZWw+PHVybHM+PC91cmxzPjxjdXN0b20xPkNoaW5hIHRhYmxlIGdyYXBlcyBiYW5hbmFzIHNwIFBp
bmVhcHBsZXMgZnJvbSBNYWxheXNpYSBqYyBUYWl3YW4vVmlldG5hbSBseWNoZWVzIHRrcSBJbmRp
YW4gdGFibGUgZ3JhcGVzIGpkIFNhbGFjY2EgZnJvbSBJbmRvbmVzaWEgYXMgbWVhbHlidWcgZ3Jv
dXAgcG9saWN5IHRrcTwvY3VzdG9tMT48L3JlY29yZD48L0NpdGU+PENpdGU+PEF1dGhvcj5XaWxs
aWFtczwvQXV0aG9yPjxZZWFyPjE5OTI8L1llYXI+PFJlY051bT42MzI3PC9SZWNOdW0+PHJlY29y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bTE+PC9yZWNvcmQ+PC9DaXRlPjwvRW5kTm90ZT4A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40" w:tooltip="Beardsley, 1959 #3262" w:history="1">
              <w:r w:rsidR="003A08F3" w:rsidRPr="00643417">
                <w:rPr>
                  <w:noProof/>
                </w:rPr>
                <w:t>Beardsley 1959</w:t>
              </w:r>
            </w:hyperlink>
            <w:r w:rsidR="00405F2F" w:rsidRPr="00643417">
              <w:rPr>
                <w:noProof/>
              </w:rPr>
              <w:t xml:space="preserve">, </w:t>
            </w:r>
            <w:hyperlink w:anchor="_ENREF_42" w:tooltip="Beardsley, 1993 #3266" w:history="1">
              <w:r w:rsidR="003A08F3" w:rsidRPr="00643417">
                <w:rPr>
                  <w:noProof/>
                </w:rPr>
                <w:t>1993</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14" w:tooltip="Granara de Willink, 2009 #22581" w:history="1">
              <w:r w:rsidR="003A08F3" w:rsidRPr="00643417">
                <w:rPr>
                  <w:noProof/>
                </w:rPr>
                <w:t>Granara de Willink 2009</w:t>
              </w:r>
            </w:hyperlink>
            <w:r w:rsidR="00405F2F" w:rsidRPr="00643417">
              <w:rPr>
                <w:noProof/>
              </w:rPr>
              <w:t xml:space="preserve">; </w:t>
            </w:r>
            <w:hyperlink w:anchor="_ENREF_320" w:tooltip="Malumphy, 2008 #9057" w:history="1">
              <w:r w:rsidR="003A08F3" w:rsidRPr="00643417">
                <w:rPr>
                  <w:noProof/>
                </w:rPr>
                <w:t>Malumphy, Ostrauskas &amp; Pye 2008</w:t>
              </w:r>
            </w:hyperlink>
            <w:r w:rsidR="00405F2F" w:rsidRPr="00643417">
              <w:rPr>
                <w:noProof/>
              </w:rPr>
              <w:t xml:space="preserve">; </w:t>
            </w:r>
            <w:hyperlink w:anchor="_ENREF_406" w:tooltip="Rohrbach, 1988 #4274" w:history="1">
              <w:r w:rsidR="003A08F3" w:rsidRPr="00643417">
                <w:rPr>
                  <w:noProof/>
                </w:rPr>
                <w:t>Rohrbach et al. 1988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124BE852" w14:textId="4C1DCE3C"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fldData xml:space="preserve">PEVuZE5vdGU+PENpdGU+PEF1dGhvcj5CZWFyZHNsZXk8L0F1dGhvcj48WWVhcj4xOTkzPC9ZZWFy
PjxSZWNOdW0+MzI2NjwvUmVjTnVtPjxEaXNwbGF5VGV4dD4oQmVhcmRzbGV5IDE5OTM7IEdhcmPD
rWEgTW9yYWxlcyBldCBhbC4gMjAxOCk8L0Rpc3BsYXlUZXh0PjxyZWNvcmQ+PHJlYy1udW1iZXI+
MzI2NjwvcmVjLW51bWJlcj48Zm9yZWlnbi1rZXlzPjxrZXkgYXBwPSJFTiIgZGItaWQ9InB4d3h3
MGVyOXp2MmZ4ZXp4ZGs1dHQ1dXR6NXA1dnRyd2R2MCIgdGltZXN0YW1wPSIxNDUxOTcyNDQ5Ij4z
MjY2PC9rZXk+PC9mb3JlaWduLWtleXM+PHJlZi10eXBlIG5hbWU9IkpvdXJuYWwgQXJ0aWNsZSI+
MTc8L3JlZi10eXBlPjxjb250cmlidXRvcnM+PGF1dGhvcnM+PGF1dGhvcj5CZWFyZHNsZXksSi5X
LCBKbnI8L2F1dGhvcj48L2F1dGhvcnM+PC9jb250cmlidXRvcnM+PHRpdGxlcz48dGl0bGU+VGhl
IHBpbmVhcHBsZSBtZWFseWJ1ZyBjb21wbGV4OiB0YXhvbm9teSwgZGlzdHJpYnV0aW9uIGFuZCBo
b3N0IHJlbGF0aW9uc2hpcHM8L3RpdGxlPjxzZWNvbmRhcnktdGl0bGU+QWN0YSBIb3J0aWN1bHR1
cmFlIChJU0hTKTwvc2Vjb25kYXJ5LXRpdGxlPjwvdGl0bGVzPjxwZXJpb2RpY2FsPjxmdWxsLXRp
dGxlPkFjdGEgSG9ydGljdWx0dXJhZSAoSVNIUyk8L2Z1bGwtdGl0bGU+PC9wZXJpb2RpY2FsPjxw
YWdlcz4zODMtMzg2PC9wYWdlcz48dm9sdW1lPjMzNDwvdm9sdW1lPjxrZXl3b3Jkcz48a2V5d29y
ZD5BZnJpY2E8L2tleXdvcmQ+PGtleXdvcmQ+YXM8L2tleXdvcmQ+PGtleXdvcmQ+QXNpYTwva2V5
d29yZD48a2V5d29yZD5hc3NvY2lhdGVkPC9rZXl3b3JkPjxrZXl3b3JkPkF1c3RyYWxpYTwva2V5
d29yZD48a2V5d29yZD5CYW5hbmFzPC9rZXl3b3JkPjxrZXl3b3JkPkJpb2xvZ2ljYWw8L2tleXdv
cmQ+PGtleXdvcmQ+Q29ja2VyZWxsPC9rZXl3b3JkPjxrZXl3b3JkPkNyb3BzPC9rZXl3b3JkPjxr
ZXl3b3JkPkRpZmZlcmVuY2VzPC9rZXl3b3JkPjxrZXl3b3JkPkRpc2NvdmVyeTwva2V5d29yZD48
a2V5d29yZD5kaXNlYXNlPC9rZXl3b3JkPjxrZXl3b3JkPkRpc2Vhc2VzPC9rZXl3b3JkPjxrZXl3
b3JkPkRpc3RyaWJ1dGlvbjwva2V5d29yZD48a2V5d29yZD5EeXNtaWNvY2N1czwva2V5d29yZD48
a2V5d29yZD5EeXNtaWNvY2N1cyBicmV2aXBlczwva2V5d29yZD48a2V5d29yZD5HcmFzc2VzPC9r
ZXl3b3JkPjxrZXl3b3JkPkdyb3d0aDwva2V5d29yZD48a2V5d29yZD5IYXdhaWk8L2tleXdvcmQ+
PGtleXdvcmQ+SG9zdHM8L2tleXdvcmQ+PGtleXdvcmQ+SVRTPC9rZXl3b3JkPjxrZXl3b3JkPkxF
RDwva2V5d29yZD48a2V5d29yZD5NZWFseWJ1Zzwva2V5d29yZD48a2V5d29yZD5NZWFseWJ1Z3M8
L2tleXdvcmQ+PGtleXdvcmQ+TmVvdHJvcGljYWwgcmVnaW9uczwva2V5d29yZD48a2V5d29yZD5u
ZW90cm9waWNzPC9rZXl3b3JkPjxrZXl3b3JkPlBvbHlwaGFnb3VzPC9rZXl3b3JkPjxrZXl3b3Jk
PlJESVJBPC9rZXl3b3JkPjxrZXl3b3JkPlJlZ2lvbjwva2V5d29yZD48a2V5d29yZD5SZWdpb25z
PC9rZXl3b3JkPjxrZXl3b3JkPlJlbGF0aW9uc2hpcHM8L2tleXdvcmQ+PGtleXdvcmQ+U2libGlu
ZyBzcGVjaWVzPC9rZXl3b3JkPjxrZXl3b3JkPlNwZWNpZXM8L2tleXdvcmQ+PGtleXdvcmQ+U3By
ZWFkPC9rZXl3b3JkPjxrZXl3b3JkPlN1Z2FyY2FuZTwva2V5d29yZD48a2V5d29yZD5UYXhvbm9t
eTwva2V5d29yZD48a2V5d29yZD5Ucm9waWNhbCBjcm9wczwva2V5d29yZD48a2V5d29yZD5XYXI8
L2tleXdvcmQ+PGtleXdvcmQ+V2lsdDwva2V5d29yZD48a2V5d29yZD5Xb3JsZDwva2V5d29yZD48
L2tleXdvcmRzPjxkYXRlcz48eWVhcj4xOTkzPC95ZWFyPjwvZGF0ZXM+PG9yaWctcHViPjxzdHls
ZSBmYWNlPSJ1bmRlcmxpbmUiIGZvbnQ9ImRlZmF1bHQiIHNpemU9IjEwMCUiPko6XEUgTGlicmFy
eVxQbGFudCBDYXRhbG9ndWVcQjwvc3R5bGU+PC9vcmlnLXB1Yj48bGFiZWw+NjQ1MDQ8L2xhYmVs
Pjx1cmxzPjxyZWxhdGVkLXVybHM+PHVybD48c3R5bGUgZmFjZT0idW5kZXJsaW5lIiBmb250PSJk
ZWZhdWx0IiBzaXplPSIxMDAlIj5odHRwOi8vd3d3LmFjdGFob3J0Lm9yZy9ib29rcy8zMzQvMzM0
XzQwLmh0bTwvc3R5bGU+PC91cmw+PC9yZWxhdGVkLXVybHM+PC91cmxzPjxjdXN0b20xPmJhbmFu
YXMgZ20gUGluZWFwcGxlIGZyb20gTWFsYXlzaWEgamM8L2N1c3RvbTE+PC9yZWNvcmQ+PC9DaXRl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dG9ycz48YXV0aG9ycz48YXV0aG9yPkdhcmPDrWEgTW9yYWxlcywgTS48L2F1dGhvcj48YXV0aG9y
PkRlbm5vLCBCLkQuPC9hdXRob3I+PGF1dGhvcj5NaWxsZXIsIEQuUi48L2F1dGhvcj48YXV0aG9y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PEVuZE5vdGU+PENpdGU+PEF1dGhvcj5CZWFyZHNsZXk8L0F1dGhvcj48WWVhcj4xOTkzPC9ZZWFy
PjxSZWNOdW0+MzI2NjwvUmVjTnVtPjxEaXNwbGF5VGV4dD4oQmVhcmRzbGV5IDE5OTM7IEdhcmPD
rWEgTW9yYWxlcyBldCBhbC4gMjAxOCk8L0Rpc3BsYXlUZXh0PjxyZWNvcmQ+PHJlYy1udW1iZXI+
MzI2NjwvcmVjLW51bWJlcj48Zm9yZWlnbi1rZXlzPjxrZXkgYXBwPSJFTiIgZGItaWQ9InB4d3h3
MGVyOXp2MmZ4ZXp4ZGs1dHQ1dXR6NXA1dnRyd2R2MCIgdGltZXN0YW1wPSIxNDUxOTcyNDQ5Ij4z
MjY2PC9rZXk+PC9mb3JlaWduLWtleXM+PHJlZi10eXBlIG5hbWU9IkpvdXJuYWwgQXJ0aWNsZSI+
MTc8L3JlZi10eXBlPjxjb250cmlidXRvcnM+PGF1dGhvcnM+PGF1dGhvcj5CZWFyZHNsZXksSi5X
LCBKbnI8L2F1dGhvcj48L2F1dGhvcnM+PC9jb250cmlidXRvcnM+PHRpdGxlcz48dGl0bGU+VGhl
IHBpbmVhcHBsZSBtZWFseWJ1ZyBjb21wbGV4OiB0YXhvbm9teSwgZGlzdHJpYnV0aW9uIGFuZCBo
b3N0IHJlbGF0aW9uc2hpcHM8L3RpdGxlPjxzZWNvbmRhcnktdGl0bGU+QWN0YSBIb3J0aWN1bHR1
cmFlIChJU0hTKTwvc2Vjb25kYXJ5LXRpdGxlPjwvdGl0bGVzPjxwZXJpb2RpY2FsPjxmdWxsLXRp
dGxlPkFjdGEgSG9ydGljdWx0dXJhZSAoSVNIUyk8L2Z1bGwtdGl0bGU+PC9wZXJpb2RpY2FsPjxw
YWdlcz4zODMtMzg2PC9wYWdlcz48dm9sdW1lPjMzNDwvdm9sdW1lPjxrZXl3b3Jkcz48a2V5d29y
ZD5BZnJpY2E8L2tleXdvcmQ+PGtleXdvcmQ+YXM8L2tleXdvcmQ+PGtleXdvcmQ+QXNpYTwva2V5
d29yZD48a2V5d29yZD5hc3NvY2lhdGVkPC9rZXl3b3JkPjxrZXl3b3JkPkF1c3RyYWxpYTwva2V5
d29yZD48a2V5d29yZD5CYW5hbmFzPC9rZXl3b3JkPjxrZXl3b3JkPkJpb2xvZ2ljYWw8L2tleXdv
cmQ+PGtleXdvcmQ+Q29ja2VyZWxsPC9rZXl3b3JkPjxrZXl3b3JkPkNyb3BzPC9rZXl3b3JkPjxr
ZXl3b3JkPkRpZmZlcmVuY2VzPC9rZXl3b3JkPjxrZXl3b3JkPkRpc2NvdmVyeTwva2V5d29yZD48
a2V5d29yZD5kaXNlYXNlPC9rZXl3b3JkPjxrZXl3b3JkPkRpc2Vhc2VzPC9rZXl3b3JkPjxrZXl3
b3JkPkRpc3RyaWJ1dGlvbjwva2V5d29yZD48a2V5d29yZD5EeXNtaWNvY2N1czwva2V5d29yZD48
a2V5d29yZD5EeXNtaWNvY2N1cyBicmV2aXBlczwva2V5d29yZD48a2V5d29yZD5HcmFzc2VzPC9r
ZXl3b3JkPjxrZXl3b3JkPkdyb3d0aDwva2V5d29yZD48a2V5d29yZD5IYXdhaWk8L2tleXdvcmQ+
PGtleXdvcmQ+SG9zdHM8L2tleXdvcmQ+PGtleXdvcmQ+SVRTPC9rZXl3b3JkPjxrZXl3b3JkPkxF
RDwva2V5d29yZD48a2V5d29yZD5NZWFseWJ1Zzwva2V5d29yZD48a2V5d29yZD5NZWFseWJ1Z3M8
L2tleXdvcmQ+PGtleXdvcmQ+TmVvdHJvcGljYWwgcmVnaW9uczwva2V5d29yZD48a2V5d29yZD5u
ZW90cm9waWNzPC9rZXl3b3JkPjxrZXl3b3JkPlBvbHlwaGFnb3VzPC9rZXl3b3JkPjxrZXl3b3Jk
PlJESVJBPC9rZXl3b3JkPjxrZXl3b3JkPlJlZ2lvbjwva2V5d29yZD48a2V5d29yZD5SZWdpb25z
PC9rZXl3b3JkPjxrZXl3b3JkPlJlbGF0aW9uc2hpcHM8L2tleXdvcmQ+PGtleXdvcmQ+U2libGlu
ZyBzcGVjaWVzPC9rZXl3b3JkPjxrZXl3b3JkPlNwZWNpZXM8L2tleXdvcmQ+PGtleXdvcmQ+U3By
ZWFkPC9rZXl3b3JkPjxrZXl3b3JkPlN1Z2FyY2FuZTwva2V5d29yZD48a2V5d29yZD5UYXhvbm9t
eTwva2V5d29yZD48a2V5d29yZD5Ucm9waWNhbCBjcm9wczwva2V5d29yZD48a2V5d29yZD5XYXI8
L2tleXdvcmQ+PGtleXdvcmQ+V2lsdDwva2V5d29yZD48a2V5d29yZD5Xb3JsZDwva2V5d29yZD48
L2tleXdvcmRzPjxkYXRlcz48eWVhcj4xOTkzPC95ZWFyPjwvZGF0ZXM+PG9yaWctcHViPjxzdHls
ZSBmYWNlPSJ1bmRlcmxpbmUiIGZvbnQ9ImRlZmF1bHQiIHNpemU9IjEwMCUiPko6XEUgTGlicmFy
eVxQbGFudCBDYXRhbG9ndWVcQjwvc3R5bGU+PC9vcmlnLXB1Yj48bGFiZWw+NjQ1MDQ8L2xhYmVs
Pjx1cmxzPjxyZWxhdGVkLXVybHM+PHVybD48c3R5bGUgZmFjZT0idW5kZXJsaW5lIiBmb250PSJk
ZWZhdWx0IiBzaXplPSIxMDAlIj5odHRwOi8vd3d3LmFjdGFob3J0Lm9yZy9ib29rcy8zMzQvMzM0
XzQwLmh0bTwvc3R5bGU+PC91cmw+PC9yZWxhdGVkLXVybHM+PC91cmxzPjxjdXN0b20xPmJhbmFu
YXMgZ20gUGluZWFwcGxlIGZyb20gTWFsYXlzaWEgamM8L2N1c3RvbTE+PC9yZWNvcmQ+PC9DaXRl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dG9ycz48YXV0aG9ycz48YXV0aG9yPkdhcmPDrWEgTW9yYWxlcywgTS48L2F1dGhvcj48YXV0aG9y
PkRlbm5vLCBCLkQuPC9hdXRob3I+PGF1dGhvcj5NaWxsZXIsIEQuUi48L2F1dGhvcj48YXV0aG9y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42" w:tooltip="Beardsley, 1993 #3266" w:history="1">
              <w:r w:rsidR="003A08F3" w:rsidRPr="00643417">
                <w:rPr>
                  <w:noProof/>
                  <w:szCs w:val="18"/>
                </w:rPr>
                <w:t>Beardsley 1993</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51C58AD" w14:textId="20D96F8D" w:rsidR="00DE292D" w:rsidRPr="00643417" w:rsidRDefault="00DE292D" w:rsidP="00DE292D">
            <w:pPr>
              <w:pStyle w:val="TableText"/>
              <w:rPr>
                <w:szCs w:val="18"/>
              </w:rPr>
            </w:pPr>
            <w:r w:rsidRPr="00643417">
              <w:rPr>
                <w:szCs w:val="18"/>
              </w:rPr>
              <w:t xml:space="preserve">Highly polyphagous. On a wide range of host plants, including banana, citrus, pineapple and mangosteen </w:t>
            </w:r>
            <w:r w:rsidR="00A348E7" w:rsidRPr="00643417">
              <w:rPr>
                <w:szCs w:val="18"/>
              </w:rPr>
              <w:fldChar w:fldCharType="begin">
                <w:fldData xml:space="preserve">PEVuZE5vdGU+PENpdGU+PEF1dGhvcj5XaWxsaWFtczwvQXV0aG9yPjxZZWFyPjE5OTI8L1llYXI+
PFJlY051bT42MzI3PC9SZWNOdW0+PERpc3BsYXlUZXh0PihHYXJjw61hIE1vcmFsZXMgZXQgYWwu
IDIwMTg7IFJvaHJiYWNoIGV0IGFsLiAxOTg4OyBXaWxsaWFtcyAyMDA0OyBXaWxsaWFtcyAmYW1w
OyBHcmFuYXJhIGRlIFdpbGxpbmsgMTk5Mik8L0Rpc3BsYXlUZXh0PjxyZWNvcmQ+PHJlYy1udW1i
ZXI+NjMyNzwvcmVjLW51bWJlcj48Zm9yZWlnbi1rZXlzPjxrZXkgYXBwPSJFTiIgZGItaWQ9InB4
d3h3MGVyOXp2MmZ4ZXp4ZGs1dHQ1dXR6NXA1dnRyd2R2MCIgdGltZXN0YW1wPSIxNDUxOTcyNTIx
Ij42MzI3PC9rZXk+PC9mb3JlaWduLWtleXM+PHJlZi10eXBlIG5hbWU9IkJvb2siPjY8L3JlZi10
eXBlPjxjb250cmlidXRvcnM+PGF1dGhvcnM+PGF1dGhvcj5XaWxsaWFtcyxELkouPC9hdXRob3I+
PGF1dGhvcj5HcmFuYXJhIGRlIFdpbGxpbmssTS5DLjwvYXV0aG9yPjwvYXV0aG9ycz48L2NvbnRy
aWJ1dG9ycz48dGl0bGVzPjx0aXRsZT5NZWFseWJ1Z3Mgb2YgQ2VudHJhbCBhbmQgU291dGggQW1l
cmljYTwvdGl0bGU+PC90aXRsZXM+PHBhZ2VzPjEtNjM1PC9wYWdlcz48a2V5d29yZHM+PGtleXdv
cmQ+QW1lcmljYTwva2V5d29yZD48a2V5d29yZD5NZWFseWJ1Zzwva2V5d29yZD48a2V5d29yZD5N
ZWFseWJ1Z3M8L2tleXdvcmQ+PC9rZXl3b3Jkcz48ZGF0ZXM+PHllYXI+MTk5MjwveWVhcj48L2Rh
dGVzPjxwdWItbG9jYXRpb24+V2FsbGluZ2ZvcmQ8L3B1Yi1sb2NhdGlvbj48cHVibGlzaGVyPkNB
QiBJbnRlcm5hdGlvbmFsPC9wdWJsaXNoZXI+PG9yaWctcHViPjxzdHlsZSBmYWNlPSJ1bmRlcmxp
bmUiIGZvbnQ9ImRlZmF1bHQiIHNpemU9IjEwMCUiPko6XEUgTGlicmFyeVxQbGFudCBDYXRhbG9n
dWVcVzwvc3R5bGU+PC9vcmlnLXB1Yj48bGFiZWw+Njk3NjA8L2xhYmVsPjx1cmxzPjwvdXJscz48
Y3VzdG9tMT5DaGluYSB0YWJsZSBncmFwZXMgVVMgYXBwbGVzIHNwPC9jdXN0b20xPjwvcmVjb3Jk
PjwvQ2l0ZT48Q2l0ZT48QXV0aG9yPldpbGxpYW1zPC9BdXRob3I+PFllYXI+MjAwNDwvWWVhcj48
UmVjTnVtPjIzNjA8L1JlY051bT48cmVjb3JkPjxyZWMtbnVtYmVyPjIzNjA8L3JlYy1udW1iZXI+
PGZvcmVpZ24ta2V5cz48a2V5IGFwcD0iRU4iIGRiLWlkPSJweHd4dzBlcjl6djJmeGV6eGRrNXR0
NXV0ejVwNXZ0cndkdjAiIHRpbWVzdGFtcD0iMTQ1MTk3MjQyNSI+MjM2MDwva2V5PjwvZm9yZWln
bi1rZXlzPjxyZWYtdHlwZSBuYW1lPSJCb29rIj42PC9yZWYtdHlwZT48Y29udHJpYnV0b3JzPjxh
dXRob3JzPjxhdXRob3I+V2lsbGlhbXMsRC5KLjwvYXV0aG9yPjwvYXV0aG9ycz48L2NvbnRyaWJ1
dG9ycz48dGl0bGVzPjx0aXRsZT5NZWFseWJ1Z3Mgb2YgU291dGhlcm4gQXNpYTwvdGl0bGU+PC90
aXRsZXM+PHBhZ2VzPjEtODk2PC9wYWdlcz48a2V5d29yZHM+PGtleXdvcmQ+QXNpYTwva2V5d29y
ZD48a2V5d29yZD5EQUZGPC9rZXl3b3JkPjxrZXl3b3JkPk1lYWx5YnVnPC9rZXl3b3JkPjxrZXl3
b3JkPk1lYWx5YnVnczwva2V5d29yZD48L2tleXdvcmRzPjxkYXRlcz48eWVhcj4yMDA0PC95ZWFy
PjwvZGF0ZXM+PHB1Yi1sb2NhdGlvbj5LdWFsYSBMdW1wdXI8L3B1Yi1sb2NhdGlvbj48cHVibGlz
aGVyPk5hdHVyYWwgSGlzdG9yeSBNdXNldW0gYW5kIFNvdXRoZGVuZTwvcHVibGlzaGVyPjxvcmln
LXB1Yj48c3R5bGUgZmFjZT0idW5kZXJsaW5lIiBmb250PSJkZWZhdWx0IiBzaXplPSIxMDAlIj5K
OlxFIExpYnJhcnlcUGxhbnQgQ2F0YWxvZ3VlXFc8L3N0eWxlPjwvb3JpZy1wdWI+PGxhYmVsPjEz
MDE4PC9sYWJlbD48dXJscz48L3VybHM+PGN1c3RvbTE+Q2hpbmEgdGFibGUgZ3JhcGVzIGJhbmFu
YXMgc3AgUGluZWFwcGxlcyBmcm9tIE1hbGF5c2lhIGpjIFRhaXdhbi9WaWV0bmFtIGx5Y2hlZXMg
dGtxIEluZGlhbiB0YWJsZSBncmFwZXMgamQgU2FsYWNjYSBmcm9tIEluZG9uZXNpYSBhcyBtZWFs
eWJ1ZyBncm91cCBwb2xpY3kgdGtxPC9jdXN0b20xPjwvcmVjb3JkPjwvQ2l0ZT48Q2l0ZT48QXV0
aG9yPlJvaHJiYWNoPC9BdXRob3I+PFllYXI+MTk4ODwvWWVhcj48UmVjTnVtPjQyNzQ8L1JlY051
bT48cmVjb3JkPjxyZWMtbnVtYmVyPjQyNzQ8L3JlYy1udW1iZXI+PGZvcmVpZ24ta2V5cz48a2V5
IGFwcD0iRU4iIGRiLWlkPSJweHd4dzBlcjl6djJmeGV6eGRrNXR0NXV0ejVwNXZ0cndkdjAiIHRp
bWVzdGFtcD0iMTQ1MTk3MjQ3NiI+NDI3NDwva2V5PjwvZm9yZWlnbi1rZXlzPjxyZWYtdHlwZSBu
YW1lPSJKb3VybmFsIEFydGljbGUiPjE3PC9yZWYtdHlwZT48Y29udHJpYnV0b3JzPjxhdXRob3Jz
PjxhdXRob3I+Um9ocmJhY2gsSy5HLjwvYXV0aG9yPjxhdXRob3I+QmVhcmRzbGV5LEouVywgSm5y
PC9hdXRob3I+PGF1dGhvcj5HZXJtYW4sVC5MLjwvYXV0aG9yPjxhdXRob3I+UmVpbWVyLE4uSi48
L2F1dGhvcj48YXV0aG9yPlNhbmZvcmQsVy5HLjwvYXV0aG9yPjwvYXV0aG9ycz48L2NvbnRyaWJ1
dG9ycz48dGl0bGVzPjx0aXRsZT5NZWFseWJ1ZyB3aWx0LCBtZWFseWJ1Z3MgYW5kIGFudHMgb24g
cGluZWFwcGxlPC90aXRsZT48c2Vjb25kYXJ5LXRpdGxlPlBsYW50IERpc2Vhc2U8L3NlY29uZGFy
eS10aXRsZT48L3RpdGxlcz48cGVyaW9kaWNhbD48ZnVsbC10aXRsZT5QbGFudCBEaXNlYXNlPC9m
dWxsLXRpdGxlPjwvcGVyaW9kaWNhbD48cGFnZXM+NTU4LTU2NTwvcGFnZXM+PHZvbHVtZT43Mjwv
dm9sdW1lPjxudW1iZXI+NzwvbnVtYmVyPjxrZXl3b3Jkcz48a2V5d29yZD5BbnRzPC9rZXl3b3Jk
PjxrZXl3b3JkPk1lYWx5YnVnPC9rZXl3b3JkPjxrZXl3b3JkPk1lYWx5YnVnIHdpbHQ8L2tleXdv
cmQ+PGtleXdvcmQ+TWVhbHlidWdzPC9rZXl3b3JkPjxrZXl3b3JkPldpbHQ8L2tleXdvcmQ+PC9r
ZXl3b3Jkcz48ZGF0ZXM+PHllYXI+MTk4ODwveWVhcj48L2RhdGVzPjxvcmlnLXB1Yj48c3R5bGUg
ZmFjZT0idW5kZXJsaW5lIiBmb250PSJkZWZhdWx0IiBzaXplPSIxMDAlIj5KOlxFIExpYnJhcnlc
UGxhbnQgQ2F0YWxvZ3VlXFI8L3N0eWxlPjwvb3JpZy1wdWI+PGxhYmVsPjY2MzQzPC9sYWJlbD48
dXJscz48L3VybHM+PGN1c3RvbTE+YmFuYW5hcyBDaGluYSBwcm9qZWN0IEMgc3VtbWVyZnJ1aXRz
IGFuZCBjaGVycmllcyB0YWJsZSBncmFwZXMgc3AgUGluZWFwcGxlcyBmcm9tIE1hbGF5c2lhIGpj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IDIwMTg7IFJvaHJiYWNoIGV0IGFsLiAxOTg4OyBXaWxsaWFtcyAyMDA0OyBXaWxsaWFtcyAmYW1w
OyBHcmFuYXJhIGRlIFdpbGxpbmsgMTk5Mik8L0Rpc3BsYXlUZXh0PjxyZWNvcmQ+PHJlYy1udW1i
ZXI+NjMyNzwvcmVjLW51bWJlcj48Zm9yZWlnbi1rZXlzPjxrZXkgYXBwPSJFTiIgZGItaWQ9InB4
d3h3MGVyOXp2MmZ4ZXp4ZGs1dHQ1dXR6NXA1dnRyd2R2MCIgdGltZXN0YW1wPSIxNDUxOTcyNTIx
Ij42MzI3PC9rZXk+PC9mb3JlaWduLWtleXM+PHJlZi10eXBlIG5hbWU9IkJvb2siPjY8L3JlZi10
eXBlPjxjb250cmlidXRvcnM+PGF1dGhvcnM+PGF1dGhvcj5XaWxsaWFtcyxELkouPC9hdXRob3I+
PGF1dGhvcj5HcmFuYXJhIGRlIFdpbGxpbmssTS5DLjwvYXV0aG9yPjwvYXV0aG9ycz48L2NvbnRy
aWJ1dG9ycz48dGl0bGVzPjx0aXRsZT5NZWFseWJ1Z3Mgb2YgQ2VudHJhbCBhbmQgU291dGggQW1l
cmljYTwvdGl0bGU+PC90aXRsZXM+PHBhZ2VzPjEtNjM1PC9wYWdlcz48a2V5d29yZHM+PGtleXdv
cmQ+QW1lcmljYTwva2V5d29yZD48a2V5d29yZD5NZWFseWJ1Zzwva2V5d29yZD48a2V5d29yZD5N
ZWFseWJ1Z3M8L2tleXdvcmQ+PC9rZXl3b3Jkcz48ZGF0ZXM+PHllYXI+MTk5MjwveWVhcj48L2Rh
dGVzPjxwdWItbG9jYXRpb24+V2FsbGluZ2ZvcmQ8L3B1Yi1sb2NhdGlvbj48cHVibGlzaGVyPkNB
QiBJbnRlcm5hdGlvbmFsPC9wdWJsaXNoZXI+PG9yaWctcHViPjxzdHlsZSBmYWNlPSJ1bmRlcmxp
bmUiIGZvbnQ9ImRlZmF1bHQiIHNpemU9IjEwMCUiPko6XEUgTGlicmFyeVxQbGFudCBDYXRhbG9n
dWVcVzwvc3R5bGU+PC9vcmlnLXB1Yj48bGFiZWw+Njk3NjA8L2xhYmVsPjx1cmxzPjwvdXJscz48
Y3VzdG9tMT5DaGluYSB0YWJsZSBncmFwZXMgVVMgYXBwbGVzIHNwPC9jdXN0b20xPjwvcmVjb3Jk
PjwvQ2l0ZT48Q2l0ZT48QXV0aG9yPldpbGxpYW1zPC9BdXRob3I+PFllYXI+MjAwNDwvWWVhcj48
UmVjTnVtPjIzNjA8L1JlY051bT48cmVjb3JkPjxyZWMtbnVtYmVyPjIzNjA8L3JlYy1udW1iZXI+
PGZvcmVpZ24ta2V5cz48a2V5IGFwcD0iRU4iIGRiLWlkPSJweHd4dzBlcjl6djJmeGV6eGRrNXR0
NXV0ejVwNXZ0cndkdjAiIHRpbWVzdGFtcD0iMTQ1MTk3MjQyNSI+MjM2MDwva2V5PjwvZm9yZWln
bi1rZXlzPjxyZWYtdHlwZSBuYW1lPSJCb29rIj42PC9yZWYtdHlwZT48Y29udHJpYnV0b3JzPjxh
dXRob3JzPjxhdXRob3I+V2lsbGlhbXMsRC5KLjwvYXV0aG9yPjwvYXV0aG9ycz48L2NvbnRyaWJ1
dG9ycz48dGl0bGVzPjx0aXRsZT5NZWFseWJ1Z3Mgb2YgU291dGhlcm4gQXNpYTwvdGl0bGU+PC90
aXRsZXM+PHBhZ2VzPjEtODk2PC9wYWdlcz48a2V5d29yZHM+PGtleXdvcmQ+QXNpYTwva2V5d29y
ZD48a2V5d29yZD5EQUZGPC9rZXl3b3JkPjxrZXl3b3JkPk1lYWx5YnVnPC9rZXl3b3JkPjxrZXl3
b3JkPk1lYWx5YnVnczwva2V5d29yZD48L2tleXdvcmRzPjxkYXRlcz48eWVhcj4yMDA0PC95ZWFy
PjwvZGF0ZXM+PHB1Yi1sb2NhdGlvbj5LdWFsYSBMdW1wdXI8L3B1Yi1sb2NhdGlvbj48cHVibGlz
aGVyPk5hdHVyYWwgSGlzdG9yeSBNdXNldW0gYW5kIFNvdXRoZGVuZTwvcHVibGlzaGVyPjxvcmln
LXB1Yj48c3R5bGUgZmFjZT0idW5kZXJsaW5lIiBmb250PSJkZWZhdWx0IiBzaXplPSIxMDAlIj5K
OlxFIExpYnJhcnlcUGxhbnQgQ2F0YWxvZ3VlXFc8L3N0eWxlPjwvb3JpZy1wdWI+PGxhYmVsPjEz
MDE4PC9sYWJlbD48dXJscz48L3VybHM+PGN1c3RvbTE+Q2hpbmEgdGFibGUgZ3JhcGVzIGJhbmFu
YXMgc3AgUGluZWFwcGxlcyBmcm9tIE1hbGF5c2lhIGpjIFRhaXdhbi9WaWV0bmFtIGx5Y2hlZXMg
dGtxIEluZGlhbiB0YWJsZSBncmFwZXMgamQgU2FsYWNjYSBmcm9tIEluZG9uZXNpYSBhcyBtZWFs
eWJ1ZyBncm91cCBwb2xpY3kgdGtxPC9jdXN0b20xPjwvcmVjb3JkPjwvQ2l0ZT48Q2l0ZT48QXV0
aG9yPlJvaHJiYWNoPC9BdXRob3I+PFllYXI+MTk4ODwvWWVhcj48UmVjTnVtPjQyNzQ8L1JlY051
bT48cmVjb3JkPjxyZWMtbnVtYmVyPjQyNzQ8L3JlYy1udW1iZXI+PGZvcmVpZ24ta2V5cz48a2V5
IGFwcD0iRU4iIGRiLWlkPSJweHd4dzBlcjl6djJmeGV6eGRrNXR0NXV0ejVwNXZ0cndkdjAiIHRp
bWVzdGFtcD0iMTQ1MTk3MjQ3NiI+NDI3NDwva2V5PjwvZm9yZWlnbi1rZXlzPjxyZWYtdHlwZSBu
YW1lPSJKb3VybmFsIEFydGljbGUiPjE3PC9yZWYtdHlwZT48Y29udHJpYnV0b3JzPjxhdXRob3Jz
PjxhdXRob3I+Um9ocmJhY2gsSy5HLjwvYXV0aG9yPjxhdXRob3I+QmVhcmRzbGV5LEouVywgSm5y
PC9hdXRob3I+PGF1dGhvcj5HZXJtYW4sVC5MLjwvYXV0aG9yPjxhdXRob3I+UmVpbWVyLE4uSi48
L2F1dGhvcj48YXV0aG9yPlNhbmZvcmQsVy5HLjwvYXV0aG9yPjwvYXV0aG9ycz48L2NvbnRyaWJ1
dG9ycz48dGl0bGVzPjx0aXRsZT5NZWFseWJ1ZyB3aWx0LCBtZWFseWJ1Z3MgYW5kIGFudHMgb24g
cGluZWFwcGxlPC90aXRsZT48c2Vjb25kYXJ5LXRpdGxlPlBsYW50IERpc2Vhc2U8L3NlY29uZGFy
eS10aXRsZT48L3RpdGxlcz48cGVyaW9kaWNhbD48ZnVsbC10aXRsZT5QbGFudCBEaXNlYXNlPC9m
dWxsLXRpdGxlPjwvcGVyaW9kaWNhbD48cGFnZXM+NTU4LTU2NTwvcGFnZXM+PHZvbHVtZT43Mjwv
dm9sdW1lPjxudW1iZXI+NzwvbnVtYmVyPjxrZXl3b3Jkcz48a2V5d29yZD5BbnRzPC9rZXl3b3Jk
PjxrZXl3b3JkPk1lYWx5YnVnPC9rZXl3b3JkPjxrZXl3b3JkPk1lYWx5YnVnIHdpbHQ8L2tleXdv
cmQ+PGtleXdvcmQ+TWVhbHlidWdzPC9rZXl3b3JkPjxrZXl3b3JkPldpbHQ8L2tleXdvcmQ+PC9r
ZXl3b3Jkcz48ZGF0ZXM+PHllYXI+MTk4ODwveWVhcj48L2RhdGVzPjxvcmlnLXB1Yj48c3R5bGUg
ZmFjZT0idW5kZXJsaW5lIiBmb250PSJkZWZhdWx0IiBzaXplPSIxMDAlIj5KOlxFIExpYnJhcnlc
UGxhbnQgQ2F0YWxvZ3VlXFI8L3N0eWxlPjwvb3JpZy1wdWI+PGxhYmVsPjY2MzQzPC9sYWJlbD48
dXJscz48L3VybHM+PGN1c3RvbTE+YmFuYW5hcyBDaGluYSBwcm9qZWN0IEMgc3VtbWVyZnJ1aXRz
IGFuZCBjaGVycmllcyB0YWJsZSBncmFwZXMgc3AgUGluZWFwcGxlcyBmcm9tIE1hbGF5c2lhIGpj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06" w:tooltip="Rohrbach, 1988 #4274" w:history="1">
              <w:r w:rsidR="003A08F3" w:rsidRPr="00643417">
                <w:rPr>
                  <w:noProof/>
                  <w:szCs w:val="18"/>
                </w:rPr>
                <w:t>Rohrbach et al. 1988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r w:rsidRPr="00643417">
              <w:rPr>
                <w:szCs w:val="18"/>
              </w:rPr>
              <w:t xml:space="preserve">. Also on </w:t>
            </w:r>
            <w:r w:rsidRPr="00643417">
              <w:rPr>
                <w:i/>
                <w:szCs w:val="18"/>
              </w:rPr>
              <w:t>Alpinea purpurata</w:t>
            </w:r>
            <w:r w:rsidRPr="00643417">
              <w:rPr>
                <w:szCs w:val="18"/>
              </w:rPr>
              <w:t xml:space="preserve"> (red ginger), </w:t>
            </w:r>
            <w:r w:rsidRPr="00643417">
              <w:rPr>
                <w:i/>
                <w:szCs w:val="18"/>
              </w:rPr>
              <w:t xml:space="preserve">Nothopanax </w:t>
            </w:r>
            <w:r w:rsidRPr="00643417">
              <w:rPr>
                <w:szCs w:val="18"/>
              </w:rPr>
              <w:t xml:space="preserve">sp., </w:t>
            </w:r>
            <w:r w:rsidRPr="00643417">
              <w:rPr>
                <w:i/>
                <w:szCs w:val="18"/>
              </w:rPr>
              <w:t>Thespesia populnea</w:t>
            </w:r>
            <w:r w:rsidRPr="00643417">
              <w:rPr>
                <w:szCs w:val="18"/>
              </w:rPr>
              <w:t xml:space="preserve">, </w:t>
            </w:r>
            <w:r w:rsidRPr="00643417">
              <w:rPr>
                <w:i/>
                <w:szCs w:val="18"/>
              </w:rPr>
              <w:t>Opuntia megacantha</w:t>
            </w:r>
            <w:r w:rsidRPr="00643417">
              <w:rPr>
                <w:szCs w:val="18"/>
              </w:rPr>
              <w:t xml:space="preserve"> and </w:t>
            </w:r>
            <w:r w:rsidRPr="00643417">
              <w:rPr>
                <w:i/>
                <w:szCs w:val="18"/>
              </w:rPr>
              <w:t xml:space="preserve">Acacia farnesiana </w:t>
            </w:r>
            <w:r w:rsidR="00A348E7" w:rsidRPr="00643417">
              <w:rPr>
                <w:szCs w:val="18"/>
              </w:rPr>
              <w:fldChar w:fldCharType="begin"/>
            </w:r>
            <w:r w:rsidR="00A348E7" w:rsidRPr="00643417">
              <w:rPr>
                <w:szCs w:val="18"/>
              </w:rPr>
              <w:instrText xml:space="preserve"> ADDIN EN.CITE &lt;EndNote&gt;&lt;Cite&gt;&lt;Author&gt;Beardsley&lt;/Author&gt;&lt;Year&gt;1959&lt;/Year&gt;&lt;RecNum&gt;3262&lt;/RecNum&gt;&lt;DisplayText&gt;(Beardsley 1959)&lt;/DisplayText&gt;&lt;record&gt;&lt;rec-number&gt;3262&lt;/rec-number&gt;&lt;foreign-keys&gt;&lt;key app="EN" db-id="pxwxw0er9zv2fxezxdk5tt5utz5p5vtrwdv0" timestamp="1451972449"&gt;3262&lt;/key&gt;&lt;/foreign-keys&gt;&lt;ref-type name="Journal Article"&gt;17&lt;/ref-type&gt;&lt;contributors&gt;&lt;authors&gt;&lt;author&gt;Beardsley,J.W, Jnr&lt;/author&gt;&lt;/authors&gt;&lt;/contributors&gt;&lt;titles&gt;&lt;title&gt;On the taxonomy of pineapple mealybugs in Hawaii, with a description of a previously unnamed species (Homoptera: Pseudococcidae)&lt;/title&gt;&lt;secondary-title&gt;Proceedings of the Hawaiian Entomological Society&lt;/secondary-title&gt;&lt;/titles&gt;&lt;periodical&gt;&lt;full-title&gt;Proceedings of the Hawaiian Entomological Society&lt;/full-title&gt;&lt;/periodical&gt;&lt;pages&gt;29-37&lt;/pages&gt;&lt;volume&gt;17&lt;/volume&gt;&lt;number&gt;1&lt;/number&gt;&lt;keywords&gt;&lt;keyword&gt;Description&lt;/keyword&gt;&lt;keyword&gt;Descriptions&lt;/keyword&gt;&lt;keyword&gt;Hawaii&lt;/keyword&gt;&lt;keyword&gt;Homoptera&lt;/keyword&gt;&lt;keyword&gt;Mealybug&lt;/keyword&gt;&lt;keyword&gt;Mealybugs&lt;/keyword&gt;&lt;keyword&gt;Pseudococcidae&lt;/keyword&gt;&lt;keyword&gt;RDIRA&lt;/keyword&gt;&lt;keyword&gt;Species&lt;/keyword&gt;&lt;keyword&gt;Taxonomy&lt;/keyword&gt;&lt;/keywords&gt;&lt;dates&gt;&lt;year&gt;1959&lt;/year&gt;&lt;/dates&gt;&lt;orig-pub&gt;&lt;style face="underline" font="default" size="100%"&gt;J:\E Library\Plant Catalogue\B&lt;/style&gt;&lt;/orig-pub&gt;&lt;label&gt;64500&lt;/label&gt;&lt;urls&gt;&lt;/urls&gt;&lt;custom1&gt;bananas gm&lt;/custom1&gt;&lt;/record&gt;&lt;/Cite&gt;&lt;/EndNote&gt;</w:instrText>
            </w:r>
            <w:r w:rsidR="00A348E7" w:rsidRPr="00643417">
              <w:rPr>
                <w:szCs w:val="18"/>
              </w:rPr>
              <w:fldChar w:fldCharType="separate"/>
            </w:r>
            <w:r w:rsidR="00A348E7" w:rsidRPr="00643417">
              <w:rPr>
                <w:noProof/>
                <w:szCs w:val="18"/>
              </w:rPr>
              <w:t>(</w:t>
            </w:r>
            <w:hyperlink w:anchor="_ENREF_40" w:tooltip="Beardsley, 1959 #3262" w:history="1">
              <w:r w:rsidR="003A08F3" w:rsidRPr="00643417">
                <w:rPr>
                  <w:noProof/>
                  <w:szCs w:val="18"/>
                </w:rPr>
                <w:t>Beardsley 1959</w:t>
              </w:r>
            </w:hyperlink>
            <w:r w:rsidR="00A348E7" w:rsidRPr="00643417">
              <w:rPr>
                <w:noProof/>
                <w:szCs w:val="18"/>
              </w:rPr>
              <w:t>)</w:t>
            </w:r>
            <w:r w:rsidR="00A348E7" w:rsidRPr="00643417">
              <w:rPr>
                <w:szCs w:val="18"/>
              </w:rPr>
              <w:fldChar w:fldCharType="end"/>
            </w:r>
          </w:p>
          <w:p w14:paraId="2B8291E2" w14:textId="7C4739F5" w:rsidR="00DE292D" w:rsidRPr="00643417" w:rsidRDefault="00DE292D" w:rsidP="00DE292D">
            <w:pPr>
              <w:pStyle w:val="TableText"/>
              <w:rPr>
                <w:szCs w:val="18"/>
              </w:rPr>
            </w:pPr>
            <w:r w:rsidRPr="00643417">
              <w:rPr>
                <w:szCs w:val="18"/>
              </w:rPr>
              <w:t xml:space="preserve">Assessed as on pathway for Pineapples – generic </w:t>
            </w:r>
            <w:r w:rsidR="00A348E7" w:rsidRPr="00643417">
              <w:rPr>
                <w:szCs w:val="18"/>
              </w:rPr>
              <w:fldChar w:fldCharType="begin"/>
            </w:r>
            <w:r w:rsidR="00405F2F" w:rsidRPr="00643417">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Catalogue\B\Biosecurity Australia 2002 ID79436.pdf&lt;/url&gt;&lt;/pdf-urls&gt;&lt;/urls&gt;&lt;custom1&gt;Pineapples from Malaysia jc Taiwan/Vietnam lychees tkq&lt;/custom1&gt;&lt;custom2&gt;1.9 mb&lt;/custom2&gt;&lt;custom3&gt;pdf&lt;/custom3&gt;&lt;/record&gt;&lt;/Cite&gt;&lt;/EndNote&gt;</w:instrText>
            </w:r>
            <w:r w:rsidR="00A348E7" w:rsidRPr="00643417">
              <w:rPr>
                <w:szCs w:val="18"/>
              </w:rPr>
              <w:fldChar w:fldCharType="separate"/>
            </w:r>
            <w:r w:rsidR="00A348E7" w:rsidRPr="00643417">
              <w:rPr>
                <w:noProof/>
                <w:szCs w:val="18"/>
              </w:rPr>
              <w:t>(</w:t>
            </w:r>
            <w:hyperlink w:anchor="_ENREF_5" w:tooltip="AFFA, 2002 #15312" w:history="1">
              <w:r w:rsidR="003A08F3" w:rsidRPr="00643417">
                <w:rPr>
                  <w:noProof/>
                  <w:szCs w:val="18"/>
                </w:rPr>
                <w:t>AFFA 2002</w:t>
              </w:r>
            </w:hyperlink>
            <w:r w:rsidR="00A348E7" w:rsidRPr="00643417">
              <w:rPr>
                <w:noProof/>
                <w:szCs w:val="18"/>
              </w:rPr>
              <w:t>)</w:t>
            </w:r>
            <w:r w:rsidR="00A348E7" w:rsidRPr="00643417">
              <w:rPr>
                <w:szCs w:val="18"/>
              </w:rPr>
              <w:fldChar w:fldCharType="end"/>
            </w:r>
            <w:r w:rsidRPr="00643417">
              <w:rPr>
                <w:szCs w:val="18"/>
              </w:rPr>
              <w:t xml:space="preserve">; mangosteen from </w:t>
            </w:r>
            <w:r w:rsidRPr="00643417">
              <w:rPr>
                <w:szCs w:val="18"/>
              </w:rPr>
              <w:lastRenderedPageBreak/>
              <w:t xml:space="preserve">Thailand </w:t>
            </w:r>
            <w:r w:rsidR="00A348E7" w:rsidRPr="00643417">
              <w:rPr>
                <w:szCs w:val="18"/>
              </w:rPr>
              <w:fldChar w:fldCharType="begin"/>
            </w:r>
            <w:r w:rsidR="00A348E7" w:rsidRPr="00643417">
              <w:rPr>
                <w:szCs w:val="18"/>
              </w:rPr>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A348E7" w:rsidRPr="00643417">
              <w:rPr>
                <w:szCs w:val="18"/>
              </w:rPr>
              <w:fldChar w:fldCharType="separate"/>
            </w:r>
            <w:r w:rsidR="00A348E7" w:rsidRPr="00643417">
              <w:rPr>
                <w:noProof/>
                <w:szCs w:val="18"/>
              </w:rPr>
              <w:t>(</w:t>
            </w:r>
            <w:hyperlink w:anchor="_ENREF_124" w:tooltip="DAFF, 2004 #8092" w:history="1">
              <w:r w:rsidR="003A08F3" w:rsidRPr="00643417">
                <w:rPr>
                  <w:noProof/>
                  <w:szCs w:val="18"/>
                </w:rPr>
                <w:t>DAFF 2004b</w:t>
              </w:r>
            </w:hyperlink>
            <w:r w:rsidR="00A348E7" w:rsidRPr="00643417">
              <w:rPr>
                <w:noProof/>
                <w:szCs w:val="18"/>
              </w:rPr>
              <w:t>)</w:t>
            </w:r>
            <w:r w:rsidR="00A348E7" w:rsidRPr="00643417">
              <w:rPr>
                <w:szCs w:val="18"/>
              </w:rPr>
              <w:fldChar w:fldCharType="end"/>
            </w:r>
            <w:r w:rsidRPr="00643417">
              <w:rPr>
                <w:szCs w:val="18"/>
              </w:rPr>
              <w:t xml:space="preserve">; bananas from the Philippines </w:t>
            </w:r>
            <w:r w:rsidR="00A348E7" w:rsidRPr="00643417">
              <w:rPr>
                <w:szCs w:val="18"/>
              </w:rPr>
              <w:fldChar w:fldCharType="begin"/>
            </w:r>
            <w:r w:rsidR="00A348E7" w:rsidRPr="00643417">
              <w:rPr>
                <w:szCs w:val="18"/>
              </w:rPr>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A348E7" w:rsidRPr="00643417">
              <w:rPr>
                <w:szCs w:val="18"/>
              </w:rPr>
              <w:fldChar w:fldCharType="separate"/>
            </w:r>
            <w:r w:rsidR="00A348E7" w:rsidRPr="00643417">
              <w:rPr>
                <w:noProof/>
                <w:szCs w:val="18"/>
              </w:rPr>
              <w:t>(</w:t>
            </w:r>
            <w:hyperlink w:anchor="_ENREF_60" w:tooltip="Biosecurity Australia, 2008 #15437" w:history="1">
              <w:r w:rsidR="003A08F3" w:rsidRPr="00643417">
                <w:rPr>
                  <w:noProof/>
                  <w:szCs w:val="18"/>
                </w:rPr>
                <w:t>Biosecurity Australia 2008b</w:t>
              </w:r>
            </w:hyperlink>
            <w:r w:rsidR="00A348E7" w:rsidRPr="00643417">
              <w:rPr>
                <w:noProof/>
                <w:szCs w:val="18"/>
              </w:rPr>
              <w:t>)</w:t>
            </w:r>
            <w:r w:rsidR="00A348E7" w:rsidRPr="00643417">
              <w:rPr>
                <w:szCs w:val="18"/>
              </w:rPr>
              <w:fldChar w:fldCharType="end"/>
            </w:r>
            <w:r w:rsidRPr="00643417">
              <w:rPr>
                <w:szCs w:val="18"/>
              </w:rPr>
              <w:t xml:space="preserve">; pineapples from Malaysia </w:t>
            </w:r>
            <w:r w:rsidR="00A348E7" w:rsidRPr="00643417">
              <w:rPr>
                <w:szCs w:val="18"/>
              </w:rPr>
              <w:fldChar w:fldCharType="begin"/>
            </w:r>
            <w:r w:rsidR="00A348E7" w:rsidRPr="00643417">
              <w:rPr>
                <w:szCs w:val="18"/>
              </w:rPr>
              <w:instrText xml:space="preserve"> ADDIN EN.CITE &lt;EndNote&gt;&lt;Cite&gt;&lt;Author&gt;DAFF&lt;/Author&gt;&lt;Year&gt;2012&lt;/Year&gt;&lt;RecNum&gt;17864&lt;/RecNum&gt;&lt;DisplayText&gt;(DAFF 2012a)&lt;/DisplayText&gt;&lt;record&gt;&lt;rec-number&gt;17864&lt;/rec-number&gt;&lt;foreign-keys&gt;&lt;key app="EN" db-id="pxwxw0er9zv2fxezxdk5tt5utz5p5vtrwdv0" timestamp="1451972766"&gt;17864&lt;/key&gt;&lt;/foreign-keys&gt;&lt;ref-type name="Report"&gt;27&lt;/ref-type&gt;&lt;contributors&gt;&lt;authors&gt;&lt;author&gt;DAFF,&lt;/author&gt;&lt;/authors&gt;&lt;/contributors&gt;&lt;titles&gt;&lt;title&gt;&lt;style face="normal" font="default" size="100%"&gt;Final import risk analysis report for the importation of fresh decrowned pineapple (&lt;/style&gt;&lt;style face="italic" font="default" size="100%"&gt;Ananas comosus&lt;/style&gt;&lt;style face="normal" font="default" size="100%"&gt; (L.) Merr.) fruit from Malaysia&lt;/style&gt;&lt;/title&gt;&lt;/titles&gt;&lt;pages&gt;1-133&lt;/pages&gt;&lt;keywords&gt;&lt;keyword&gt;Analysis&lt;/keyword&gt;&lt;keyword&gt;Ananas&lt;/keyword&gt;&lt;keyword&gt;Ananas comosus&lt;/keyword&gt;&lt;keyword&gt;decrowned&lt;/keyword&gt;&lt;keyword&gt;fruit&lt;/keyword&gt;&lt;keyword&gt;Import&lt;/keyword&gt;&lt;keyword&gt;Import risk analysis&lt;/keyword&gt;&lt;keyword&gt;importation&lt;/keyword&gt;&lt;keyword&gt;l&lt;/keyword&gt;&lt;keyword&gt;Malaysia&lt;/keyword&gt;&lt;keyword&gt;Report&lt;/keyword&gt;&lt;keyword&gt;risk&lt;/keyword&gt;&lt;keyword&gt;Risk analysis&lt;/keyword&gt;&lt;/keywords&gt;&lt;dates&gt;&lt;year&gt;2012&lt;/year&gt;&lt;/dates&gt;&lt;pub-location&gt;Canberra&lt;/pub-location&gt;&lt;publisher&gt;Department of Agriculture, Fisheries and Forestry&lt;/publisher&gt;&lt;label&gt;82140&lt;/label&gt;&lt;urls&gt;&lt;related-urls&gt;&lt;url&gt;http://www.agriculture.gov.au/biosecurity/risk-analysis/plant/pineapples-from-malaysia/ba2012-27-final-malaysian-pineapples&lt;/url&gt;&lt;/related-urls&gt;&lt;/urls&gt;&lt;custom1&gt;Lychees from Taiwan/Vietnam tkq&lt;/custom1&gt;&lt;custom2&gt;1.4 mb&lt;/custom2&gt;&lt;custom3&gt;PDF&lt;/custom3&gt;&lt;/record&gt;&lt;/Cite&gt;&lt;/EndNote&gt;</w:instrText>
            </w:r>
            <w:r w:rsidR="00A348E7" w:rsidRPr="00643417">
              <w:rPr>
                <w:szCs w:val="18"/>
              </w:rPr>
              <w:fldChar w:fldCharType="separate"/>
            </w:r>
            <w:r w:rsidR="00A348E7" w:rsidRPr="00643417">
              <w:rPr>
                <w:noProof/>
                <w:szCs w:val="18"/>
              </w:rPr>
              <w:t>(</w:t>
            </w:r>
            <w:hyperlink w:anchor="_ENREF_126" w:tooltip="DAFF, 2012 #17864" w:history="1">
              <w:r w:rsidR="003A08F3" w:rsidRPr="00643417">
                <w:rPr>
                  <w:noProof/>
                  <w:szCs w:val="18"/>
                </w:rPr>
                <w:t>DAFF 2012a</w:t>
              </w:r>
            </w:hyperlink>
            <w:r w:rsidR="00A348E7" w:rsidRPr="00643417">
              <w:rPr>
                <w:noProof/>
                <w:szCs w:val="18"/>
              </w:rPr>
              <w:t>)</w:t>
            </w:r>
            <w:r w:rsidR="00A348E7" w:rsidRPr="00643417">
              <w:rPr>
                <w:szCs w:val="18"/>
              </w:rPr>
              <w:fldChar w:fldCharType="end"/>
            </w:r>
          </w:p>
          <w:p w14:paraId="4B2344F2" w14:textId="77777777" w:rsidR="00DE292D" w:rsidRPr="00643417" w:rsidRDefault="00DE292D" w:rsidP="00DE292D">
            <w:pPr>
              <w:pStyle w:val="TableText"/>
            </w:pPr>
            <w:r w:rsidRPr="00643417">
              <w:rPr>
                <w:szCs w:val="18"/>
              </w:rPr>
              <w:t>Identified as high priority pest for the pineapple industry by Plant Health Australia</w:t>
            </w:r>
          </w:p>
        </w:tc>
        <w:tc>
          <w:tcPr>
            <w:tcW w:w="2715" w:type="dxa"/>
          </w:tcPr>
          <w:p w14:paraId="2318DA72" w14:textId="77777777" w:rsidR="00DE292D" w:rsidRPr="00643417" w:rsidRDefault="00DE292D" w:rsidP="00DE292D">
            <w:pPr>
              <w:pStyle w:val="TableText"/>
              <w:rPr>
                <w:szCs w:val="18"/>
              </w:rPr>
            </w:pPr>
            <w:r w:rsidRPr="00643417">
              <w:rPr>
                <w:szCs w:val="18"/>
              </w:rPr>
              <w:lastRenderedPageBreak/>
              <w:t xml:space="preserve">Adult intercepted in Australia on </w:t>
            </w:r>
            <w:r w:rsidRPr="00643417">
              <w:rPr>
                <w:i/>
                <w:szCs w:val="18"/>
              </w:rPr>
              <w:t>Sansevieria</w:t>
            </w:r>
            <w:r w:rsidRPr="00643417">
              <w:rPr>
                <w:szCs w:val="18"/>
              </w:rPr>
              <w:t xml:space="preserve"> spp. for nursery stock; on custard apple; adult and nymph intercepted on banana</w:t>
            </w:r>
          </w:p>
          <w:p w14:paraId="0B811BC9" w14:textId="3BE0E3F4" w:rsidR="00DE292D" w:rsidRPr="00643417" w:rsidRDefault="00DE292D" w:rsidP="003A08F3">
            <w:pPr>
              <w:pStyle w:val="TableText"/>
            </w:pPr>
            <w:r w:rsidRPr="00643417">
              <w:rPr>
                <w:szCs w:val="18"/>
              </w:rPr>
              <w:t xml:space="preserve">On </w:t>
            </w:r>
            <w:r w:rsidRPr="00643417">
              <w:rPr>
                <w:i/>
                <w:szCs w:val="18"/>
              </w:rPr>
              <w:t>Annona reticulata</w:t>
            </w:r>
            <w:r w:rsidRPr="00643417">
              <w:rPr>
                <w:szCs w:val="18"/>
              </w:rPr>
              <w:t xml:space="preserve"> and </w:t>
            </w:r>
            <w:r w:rsidRPr="00643417">
              <w:rPr>
                <w:i/>
                <w:szCs w:val="18"/>
              </w:rPr>
              <w:t xml:space="preserve">Musa coccinea </w:t>
            </w:r>
            <w:r w:rsidRPr="00643417">
              <w:rPr>
                <w:szCs w:val="18"/>
              </w:rPr>
              <w:t xml:space="preserve">from India to the USA; on </w:t>
            </w:r>
            <w:r w:rsidRPr="00643417">
              <w:rPr>
                <w:i/>
                <w:szCs w:val="18"/>
              </w:rPr>
              <w:t>Ananas comosus</w:t>
            </w:r>
            <w:r w:rsidRPr="00643417">
              <w:rPr>
                <w:szCs w:val="18"/>
              </w:rPr>
              <w:t xml:space="preserve"> from Malaysia to the USA; on </w:t>
            </w:r>
            <w:r w:rsidRPr="00643417">
              <w:rPr>
                <w:i/>
                <w:szCs w:val="18"/>
              </w:rPr>
              <w:t>Nephelium lappaceum</w:t>
            </w:r>
            <w:r w:rsidRPr="00643417">
              <w:rPr>
                <w:szCs w:val="18"/>
              </w:rPr>
              <w:t xml:space="preserve"> from Pakistan to the USA; on bulbs of </w:t>
            </w:r>
            <w:r w:rsidRPr="00643417">
              <w:rPr>
                <w:i/>
                <w:szCs w:val="18"/>
              </w:rPr>
              <w:t>Allium cepa</w:t>
            </w:r>
            <w:r w:rsidRPr="00643417">
              <w:rPr>
                <w:szCs w:val="18"/>
              </w:rPr>
              <w:t xml:space="preserve"> to England, </w:t>
            </w:r>
            <w:r w:rsidRPr="00643417">
              <w:rPr>
                <w:i/>
                <w:szCs w:val="18"/>
              </w:rPr>
              <w:t>Annona reticulata</w:t>
            </w:r>
            <w:r w:rsidRPr="00643417">
              <w:rPr>
                <w:szCs w:val="18"/>
              </w:rPr>
              <w:t xml:space="preserve">, </w:t>
            </w:r>
            <w:r w:rsidR="00A65195" w:rsidRPr="00643417">
              <w:rPr>
                <w:i/>
                <w:szCs w:val="18"/>
              </w:rPr>
              <w:t>Annona</w:t>
            </w:r>
            <w:r w:rsidRPr="00643417">
              <w:rPr>
                <w:i/>
                <w:szCs w:val="18"/>
              </w:rPr>
              <w:t xml:space="preserve"> squamosa</w:t>
            </w:r>
            <w:r w:rsidRPr="00643417">
              <w:rPr>
                <w:szCs w:val="18"/>
              </w:rPr>
              <w:t xml:space="preserve">, </w:t>
            </w:r>
            <w:r w:rsidR="00A65195" w:rsidRPr="00643417">
              <w:rPr>
                <w:i/>
                <w:szCs w:val="18"/>
              </w:rPr>
              <w:t>Annona</w:t>
            </w:r>
            <w:r w:rsidRPr="00643417">
              <w:rPr>
                <w:szCs w:val="18"/>
              </w:rPr>
              <w:t xml:space="preserve"> spp. </w:t>
            </w:r>
            <w:r w:rsidRPr="00643417">
              <w:rPr>
                <w:i/>
                <w:szCs w:val="18"/>
              </w:rPr>
              <w:t>Garcinia mangostana</w:t>
            </w:r>
            <w:r w:rsidRPr="00643417">
              <w:rPr>
                <w:szCs w:val="18"/>
              </w:rPr>
              <w:t xml:space="preserve">, Orchidaceae, </w:t>
            </w:r>
            <w:r w:rsidRPr="00643417">
              <w:rPr>
                <w:i/>
                <w:szCs w:val="18"/>
              </w:rPr>
              <w:t>Musa</w:t>
            </w:r>
            <w:r w:rsidRPr="00643417">
              <w:rPr>
                <w:szCs w:val="18"/>
              </w:rPr>
              <w:t xml:space="preserve"> </w:t>
            </w:r>
            <w:r w:rsidRPr="00643417">
              <w:rPr>
                <w:szCs w:val="18"/>
              </w:rPr>
              <w:lastRenderedPageBreak/>
              <w:t xml:space="preserve">spp. </w:t>
            </w:r>
            <w:r w:rsidRPr="00643417">
              <w:rPr>
                <w:i/>
                <w:szCs w:val="18"/>
              </w:rPr>
              <w:t>Mussaenda oona</w:t>
            </w:r>
            <w:r w:rsidRPr="00643417">
              <w:rPr>
                <w:szCs w:val="18"/>
              </w:rPr>
              <w:t xml:space="preserve">, </w:t>
            </w:r>
            <w:r w:rsidRPr="00643417">
              <w:rPr>
                <w:i/>
                <w:szCs w:val="18"/>
              </w:rPr>
              <w:t xml:space="preserve">Pandanus </w:t>
            </w:r>
            <w:r w:rsidRPr="00643417">
              <w:rPr>
                <w:szCs w:val="18"/>
              </w:rPr>
              <w:t xml:space="preserve">sp., </w:t>
            </w:r>
            <w:r w:rsidRPr="00643417">
              <w:rPr>
                <w:i/>
                <w:szCs w:val="18"/>
              </w:rPr>
              <w:t>Artocarpus altilis</w:t>
            </w:r>
            <w:r w:rsidRPr="00643417">
              <w:rPr>
                <w:szCs w:val="18"/>
              </w:rPr>
              <w:t xml:space="preserve">, </w:t>
            </w:r>
            <w:r w:rsidRPr="00643417">
              <w:rPr>
                <w:i/>
                <w:szCs w:val="18"/>
              </w:rPr>
              <w:t>Brassica oleracea</w:t>
            </w:r>
            <w:r w:rsidRPr="00643417">
              <w:rPr>
                <w:szCs w:val="18"/>
              </w:rPr>
              <w:t xml:space="preserve">, </w:t>
            </w:r>
            <w:r w:rsidRPr="00643417">
              <w:rPr>
                <w:i/>
                <w:szCs w:val="18"/>
              </w:rPr>
              <w:t>Mangifera indica</w:t>
            </w:r>
            <w:r w:rsidRPr="00643417">
              <w:rPr>
                <w:szCs w:val="18"/>
              </w:rPr>
              <w:t xml:space="preserve">, </w:t>
            </w:r>
            <w:r w:rsidRPr="00643417">
              <w:rPr>
                <w:i/>
                <w:szCs w:val="18"/>
              </w:rPr>
              <w:t>Lansium domesticum</w:t>
            </w:r>
            <w:r w:rsidRPr="00643417">
              <w:rPr>
                <w:szCs w:val="18"/>
              </w:rPr>
              <w:t xml:space="preserve">, </w:t>
            </w:r>
            <w:r w:rsidRPr="00643417">
              <w:rPr>
                <w:i/>
                <w:szCs w:val="18"/>
              </w:rPr>
              <w:t>Annona squamosa</w:t>
            </w:r>
            <w:r w:rsidRPr="00643417">
              <w:rPr>
                <w:szCs w:val="18"/>
              </w:rPr>
              <w:t xml:space="preserve">, </w:t>
            </w:r>
            <w:r w:rsidRPr="00643417">
              <w:rPr>
                <w:i/>
                <w:szCs w:val="18"/>
              </w:rPr>
              <w:t>A. musicata</w:t>
            </w:r>
            <w:r w:rsidRPr="00643417">
              <w:rPr>
                <w:szCs w:val="18"/>
              </w:rPr>
              <w:t xml:space="preserve">, </w:t>
            </w:r>
            <w:r w:rsidRPr="00643417">
              <w:rPr>
                <w:i/>
                <w:szCs w:val="18"/>
              </w:rPr>
              <w:t>A. cherimola</w:t>
            </w:r>
            <w:r w:rsidRPr="00643417">
              <w:rPr>
                <w:szCs w:val="18"/>
              </w:rPr>
              <w:t xml:space="preserve">, </w:t>
            </w:r>
            <w:r w:rsidRPr="00643417">
              <w:rPr>
                <w:i/>
                <w:szCs w:val="18"/>
              </w:rPr>
              <w:t>Manilkara zapota</w:t>
            </w:r>
            <w:r w:rsidRPr="00643417">
              <w:rPr>
                <w:szCs w:val="18"/>
              </w:rPr>
              <w:t xml:space="preserve">, </w:t>
            </w:r>
            <w:r w:rsidRPr="00643417">
              <w:rPr>
                <w:i/>
                <w:szCs w:val="18"/>
              </w:rPr>
              <w:t>Cocos nucifera</w:t>
            </w:r>
            <w:r w:rsidRPr="00643417">
              <w:rPr>
                <w:szCs w:val="18"/>
              </w:rPr>
              <w:t xml:space="preserve">, </w:t>
            </w:r>
            <w:r w:rsidRPr="00643417">
              <w:rPr>
                <w:i/>
                <w:szCs w:val="18"/>
              </w:rPr>
              <w:t>Colocasia esculenta</w:t>
            </w:r>
            <w:r w:rsidRPr="00643417">
              <w:rPr>
                <w:szCs w:val="18"/>
              </w:rPr>
              <w:t xml:space="preserve">, </w:t>
            </w:r>
            <w:r w:rsidRPr="00643417">
              <w:rPr>
                <w:i/>
                <w:szCs w:val="18"/>
              </w:rPr>
              <w:t>Psidium guajava</w:t>
            </w:r>
            <w:r w:rsidRPr="00643417">
              <w:rPr>
                <w:szCs w:val="18"/>
              </w:rPr>
              <w:t xml:space="preserve">, </w:t>
            </w:r>
            <w:r w:rsidRPr="00643417">
              <w:rPr>
                <w:i/>
                <w:szCs w:val="18"/>
              </w:rPr>
              <w:t>Aglaonema</w:t>
            </w:r>
            <w:r w:rsidRPr="00643417">
              <w:rPr>
                <w:szCs w:val="18"/>
              </w:rPr>
              <w:t xml:space="preserve"> sp., </w:t>
            </w:r>
            <w:r w:rsidRPr="00643417">
              <w:rPr>
                <w:i/>
                <w:szCs w:val="18"/>
              </w:rPr>
              <w:t>Tamarindus indica</w:t>
            </w:r>
            <w:r w:rsidRPr="00643417">
              <w:rPr>
                <w:szCs w:val="18"/>
              </w:rPr>
              <w:t xml:space="preserve">, </w:t>
            </w:r>
            <w:r w:rsidRPr="00643417">
              <w:rPr>
                <w:i/>
                <w:szCs w:val="18"/>
              </w:rPr>
              <w:t>Syzygium malaccensis</w:t>
            </w:r>
            <w:r w:rsidRPr="00643417">
              <w:rPr>
                <w:szCs w:val="18"/>
              </w:rPr>
              <w:t xml:space="preserve"> from the Philippines to mainland USA; on ‘Dona Aurua’ </w:t>
            </w:r>
            <w:r w:rsidRPr="00643417">
              <w:rPr>
                <w:i/>
                <w:szCs w:val="18"/>
              </w:rPr>
              <w:t>Annona squamosa</w:t>
            </w:r>
            <w:r w:rsidRPr="00643417">
              <w:rPr>
                <w:szCs w:val="18"/>
              </w:rPr>
              <w:t xml:space="preserve">, </w:t>
            </w:r>
            <w:r w:rsidRPr="00643417">
              <w:rPr>
                <w:i/>
                <w:szCs w:val="18"/>
              </w:rPr>
              <w:t>Psidium guajava</w:t>
            </w:r>
            <w:r w:rsidRPr="00643417">
              <w:rPr>
                <w:szCs w:val="18"/>
              </w:rPr>
              <w:t xml:space="preserve">, </w:t>
            </w:r>
            <w:r w:rsidRPr="00643417">
              <w:rPr>
                <w:i/>
                <w:szCs w:val="18"/>
              </w:rPr>
              <w:t xml:space="preserve">Agave </w:t>
            </w:r>
            <w:r w:rsidRPr="00643417">
              <w:rPr>
                <w:szCs w:val="18"/>
              </w:rPr>
              <w:t xml:space="preserve">sp., </w:t>
            </w:r>
            <w:r w:rsidRPr="00643417">
              <w:rPr>
                <w:i/>
                <w:szCs w:val="18"/>
              </w:rPr>
              <w:t>Ananas</w:t>
            </w:r>
            <w:r w:rsidRPr="00643417">
              <w:rPr>
                <w:szCs w:val="18"/>
              </w:rPr>
              <w:t xml:space="preserve"> sp. from the Philippines to Guam; on </w:t>
            </w:r>
            <w:r w:rsidRPr="00643417">
              <w:rPr>
                <w:i/>
                <w:szCs w:val="18"/>
              </w:rPr>
              <w:t>Pandanus</w:t>
            </w:r>
            <w:r w:rsidRPr="00643417">
              <w:rPr>
                <w:szCs w:val="18"/>
              </w:rPr>
              <w:t xml:space="preserve"> sp. from Thailand to the USA; on </w:t>
            </w:r>
            <w:r w:rsidRPr="00643417">
              <w:rPr>
                <w:i/>
                <w:szCs w:val="18"/>
              </w:rPr>
              <w:t>Garcinia mangostana</w:t>
            </w:r>
            <w:r w:rsidRPr="00643417">
              <w:rPr>
                <w:szCs w:val="18"/>
              </w:rPr>
              <w:t xml:space="preserve"> from Vietnam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agave and tropical fruits from many areas in South America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Schefflera</w:t>
            </w:r>
            <w:r w:rsidRPr="00643417">
              <w:rPr>
                <w:szCs w:val="18"/>
              </w:rPr>
              <w:t xml:space="preserve"> and </w:t>
            </w:r>
            <w:r w:rsidRPr="00643417">
              <w:rPr>
                <w:i/>
                <w:szCs w:val="18"/>
              </w:rPr>
              <w:t>Yucca</w:t>
            </w:r>
            <w:r w:rsidRPr="00643417">
              <w:rPr>
                <w:szCs w:val="18"/>
              </w:rPr>
              <w:t xml:space="preserve"> from China to South Korea </w:t>
            </w:r>
            <w:r w:rsidR="00A348E7" w:rsidRPr="00643417">
              <w:rPr>
                <w:szCs w:val="18"/>
              </w:rPr>
              <w:fldChar w:fldCharType="begin"/>
            </w:r>
            <w:r w:rsidR="00A348E7" w:rsidRPr="00643417">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260" w:tooltip="Ji, 2010 #19987" w:history="1">
              <w:r w:rsidR="003A08F3" w:rsidRPr="00643417">
                <w:rPr>
                  <w:noProof/>
                  <w:szCs w:val="18"/>
                </w:rPr>
                <w:t>Ji, Wu &amp; Suh 2010</w:t>
              </w:r>
            </w:hyperlink>
            <w:r w:rsidR="00A348E7" w:rsidRPr="00643417">
              <w:rPr>
                <w:noProof/>
                <w:szCs w:val="18"/>
              </w:rPr>
              <w:t>)</w:t>
            </w:r>
            <w:r w:rsidR="00A348E7" w:rsidRPr="00643417">
              <w:rPr>
                <w:szCs w:val="18"/>
              </w:rPr>
              <w:fldChar w:fldCharType="end"/>
            </w:r>
          </w:p>
        </w:tc>
        <w:tc>
          <w:tcPr>
            <w:tcW w:w="1342" w:type="dxa"/>
          </w:tcPr>
          <w:p w14:paraId="7313B5B9" w14:textId="77777777" w:rsidR="00DE292D" w:rsidRPr="00643417" w:rsidRDefault="00DE292D" w:rsidP="00DE292D">
            <w:pPr>
              <w:pStyle w:val="TableText"/>
            </w:pPr>
            <w:r w:rsidRPr="00643417">
              <w:rPr>
                <w:szCs w:val="18"/>
              </w:rPr>
              <w:lastRenderedPageBreak/>
              <w:t>Yes</w:t>
            </w:r>
          </w:p>
        </w:tc>
        <w:tc>
          <w:tcPr>
            <w:tcW w:w="1379" w:type="dxa"/>
          </w:tcPr>
          <w:p w14:paraId="562F73E4" w14:textId="37F9DE15" w:rsidR="00DE292D" w:rsidRPr="00643417" w:rsidRDefault="00DE292D" w:rsidP="003A08F3">
            <w:pPr>
              <w:pStyle w:val="TableText"/>
              <w:rPr>
                <w:rFonts w:cs="Calibri"/>
                <w:color w:val="000000"/>
                <w:szCs w:val="18"/>
              </w:rPr>
            </w:pPr>
            <w:r w:rsidRPr="00643417">
              <w:rPr>
                <w:rFonts w:cs="Calibri"/>
                <w:color w:val="000000"/>
                <w:szCs w:val="18"/>
              </w:rPr>
              <w:t xml:space="preserve">Yes </w:t>
            </w:r>
            <w:r w:rsidR="00A348E7" w:rsidRPr="00643417">
              <w:rPr>
                <w:rFonts w:cs="Calibri"/>
                <w:color w:val="000000"/>
                <w:szCs w:val="18"/>
              </w:rPr>
              <w:fldChar w:fldCharType="begin">
                <w:fldData xml:space="preserve">PEVuZE5vdGU+PENpdGU+PEF1dGhvcj5TZXRoZXI8L0F1dGhvcj48WWVhcj4yMDEyPC9ZZWFyPjxS
ZWNOdW0+MjIyMzk8L1JlY051bT48RGlzcGxheVRleHQ+KENhcnRlciAxOTYzOyBTZXRoZXIgJmFt
cDsgSHUgMjAwMjsgU2V0aGVyIGV0IGFsLiAyMDEyOyBTZXRoZXIgZXQgYWwuIDIwMDU7IFNldGhl
ciwgVWxsbWFuICZhbXA7IEh1IDE5OTgpPC9EaXNwbGF5VGV4dD48cmVjb3JkPjxyZWMtbnVtYmVy
PjIyMjM5PC9yZWMtbnVtYmVyPjxmb3JlaWduLWtleXM+PGtleSBhcHA9IkVOIiBkYi1pZD0icHh3
eHcwZXI5enYyZnhlenhkazV0dDV1dHo1cDV2dHJ3ZHYwIiB0aW1lc3RhbXA9IjE0NTE5NzI4NzAi
PjIyMjM5PC9rZXk+PC9mb3JlaWduLWtleXM+PHJlZi10eXBlIG5hbWU9IkpvdXJuYWwgQXJ0aWNs
ZSI+MTc8L3JlZi10eXBlPjxjb250cmlidXRvcnM+PGF1dGhvcnM+PGF1dGhvcj5TZXRoZXIsRC5N
LjwvYXV0aG9yPjxhdXRob3I+TWVsemVyLE0uSi48L2F1dGhvcj48YXV0aG9yPkJvcnRoLFcuQi48
L2F1dGhvcj48YXV0aG9yPkh1LEouUy48L2F1dGhvcj48L2F1dGhvcnM+PC9jb250cmlidXRvcnM+
PHRpdGxlcz48dGl0bGU+PHN0eWxlIGZhY2U9Iml0YWxpYyIgZm9udD0iZGVmYXVsdCIgc2l6ZT0i
MTAwJSI+UGluZWFwcGxlIGJhY2lsbGlmb3JtIENPIHZpcnVzPC9zdHlsZT48c3R5bGUgZmFjZT0i
bm9ybWFsIiBmb250PSJkZWZhdWx0IiBzaXplPSIxMDAlIj46IERpdmVyc2l0eSwgZGV0ZWN0aW9u
LCBkaXN0cmlidXRpb24sIGFuZCB0cmFuc21pc3Npb248L3N0eWxlPjwvdGl0bGU+PHNlY29uZGFy
eS10aXRsZT5QbGFudCBEaXNlYXNlPC9zZWNvbmRhcnktdGl0bGU+PC90aXRsZXM+PHBlcmlvZGlj
YWw+PGZ1bGwtdGl0bGU+UGxhbnQgRGlzZWFzZTwvZnVsbC10aXRsZT48L3BlcmlvZGljYWw+PHBh
Z2VzPjE3OTgtMTgwNDwvcGFnZXM+PHZvbHVtZT45Njwvdm9sdW1lPjxudW1iZXI+MTI8L251bWJl
cj48a2V5d29yZHM+PGtleXdvcmQ+ajwva2V5d29yZD48a2V5d29yZD5WaXJ1czwva2V5d29yZD48
a2V5d29yZD5EaXZlcnNpdHk8L2tleXdvcmQ+PGtleXdvcmQ+RGV0ZWN0aW9uPC9rZXl3b3JkPjxr
ZXl3b3JkPkRpc3RyaWJ1dGlvbjwva2V5d29yZD48a2V5d29yZD5UcmFuc21pc3Npb248L2tleXdv
cmQ+PGtleXdvcmQ+R2VudXM8L2tleXdvcmQ+PGtleXdvcmQ+RmFtaWx5PC9rZXl3b3JkPjxrZXl3
b3JkPkZhbWlsaWVzPC9rZXl3b3JkPjxrZXl3b3JkPkdlbm9tZTwva2V5d29yZD48a2V5d29yZD5W
YXJpYW50czwva2V5d29yZD48a2V5d29yZD5BbmFuYXM8L2tleXdvcmQ+PGtleXdvcmQ+QW5hbmFz
IGNvbW9zdXM8L2tleXdvcmQ+PGtleXdvcmQ+SGF3YWlpPC9rZXl3b3JkPjxrZXl3b3JkPk9wZW4g
cmVhZGluZyBmcmFtZXM8L2tleXdvcmQ+PGtleXdvcmQ+T3Jmczwva2V5d29yZD48a2V5d29yZD5Q
cm90ZWluczwva2V5d29yZD48a2V5d29yZD5wcm90ZWluPC9rZXl3b3JkPjxrZXl3b3JkPlJlZ2lv
bnM8L2tleXdvcmQ+PGtleXdvcmQ+UmVnaW9uPC9rZXl3b3JkPjxrZXl3b3JkPlNlcXVlbmNlczwv
a2V5d29yZD48a2V5d29yZD5TZXF1ZW5jZTwva2V5d29yZD48a2V5d29yZD5Bc3NheXM8L2tleXdv
cmQ+PGtleXdvcmQ+SW5jaWRlbmNlPC9rZXl3b3JkPjxrZXl3b3JkPkh5YnJpZHM8L2tleXdvcmQ+
PGtleXdvcmQ+TWVhbHlidWdzPC9rZXl3b3JkPjxrZXl3b3JkPk1lYWx5YnVnPC9rZXl3b3JkPjxr
ZXl3b3JkPkR5c21pY29jY3VzPC9rZXl3b3JkPjxrZXl3b3JkPkR5c21pY29jY3VzIG5lb2JyZXZp
cGVzPC9rZXl3b3JkPjwva2V5d29yZHM+PGRhdGVzPjx5ZWFyPjIwMTI8L3llYXI+PC9kYXRlcz48
b3JpZy1wdWI+PHN0eWxlIGZhY2U9InVuZGVybGluZSIgZm9udD0iZGVmYXVsdCIgc2l6ZT0iMTAw
JSI+SjpcRSBMaWJyYXJ5XFBsYW50IENhdGFsb2d1ZVxTPC9zdHlsZT48L29yaWctcHViPjxsYWJl
bD44NzA4ODwvbGFiZWw+PHVybHM+PC91cmxzPjxjdXN0b20xPk1lYWx5YnVnIGdyb3VwIHBvbGlj
eSBZR0M8L2N1c3RvbTE+PC9yZWNvcmQ+PC9DaXRlPjxDaXRlPjxBdXRob3I+Q2FydGVyPC9BdXRo
b3I+PFllYXI+MTk2MzwvWWVhcj48UmVjTnVtPjQwMjU8L1JlY051bT48cmVjb3JkPjxyZWMtbnVt
YmVyPjQwMjU8L3JlYy1udW1iZXI+PGZvcmVpZ24ta2V5cz48a2V5IGFwcD0iRU4iIGRiLWlkPSJw
eHd4dzBlcjl6djJmeGV6eGRrNXR0NXV0ejVwNXZ0cndkdjAiIHRpbWVzdGFtcD0iMTQ1MTk3MjQ3
MCI+NDAyNTwva2V5PjwvZm9yZWlnbi1rZXlzPjxyZWYtdHlwZSBuYW1lPSJKb3VybmFsIEFydGlj
bGUiPjE3PC9yZWYtdHlwZT48Y29udHJpYnV0b3JzPjxhdXRob3JzPjxhdXRob3I+Q2FydGVyLFcu
PC9hdXRob3I+PC9hdXRob3JzPjwvY29udHJpYnV0b3JzPjx0aXRsZXM+PHRpdGxlPk1lYWx5YnVn
IHdpbHQgb2YgcGluZWFwcGxlOiBhIHJlYXBwcmFpc2FsPC90aXRsZT48c2Vjb25kYXJ5LXRpdGxl
PkFubmFscyBOZXcgWW9yayBBY2FkZW15IG9mIFNjaWVuY2VzPC9zZWNvbmRhcnktdGl0bGU+PC90
aXRsZXM+PHBlcmlvZGljYWw+PGZ1bGwtdGl0bGU+QW5uYWxzIE5ldyBZb3JrIEFjYWRlbXkgb2Yg
U2NpZW5jZXM8L2Z1bGwtdGl0bGU+PC9wZXJpb2RpY2FsPjxwYWdlcz43NDEtNzQ2PC9wYWdlcz48
dm9sdW1lPjEwNTwvdm9sdW1lPjxyZXByaW50LWVkaXRpb24+Tm90IGluIEZpbGU8L3JlcHJpbnQt
ZWRpdGlvbj48a2V5d29yZHM+PGtleXdvcmQ+QW5hbmFzIGNvbW9zdXM8L2tleXdvcmQ+PGtleXdv
cmQ+QW5pbWFsczwva2V5d29yZD48a2V5d29yZD5BcnRocm9wb2RzPC9rZXl3b3JkPjxrZXl3b3Jk
PkJyb21lbGlhY2VhZTwva2V5d29yZD48a2V5d29yZD5Ccm9tZWxpYWxlczwva2V5d29yZD48a2V5
d29yZD5Db2Njb2lkZWE8L2tleXdvcmQ+PGtleXdvcmQ+Q29uY2VudHJhdGlvbjwva2V5d29yZD48
a2V5d29yZD5Db25kaXRpb25zPC9rZXl3b3JkPjxrZXl3b3JkPkRpc3RyaWJ1dGlvbjwva2V5d29y
ZD48a2V5d29yZD5EeXNtaWNvY2N1czwva2V5d29yZD48a2V5d29yZD5EeXNtaWNvY2N1cyBicmV2
aXBlczwva2V5d29yZD48a2V5d29yZD5Fc3RhYmxpc2htZW50PC9rZXl3b3JkPjxrZXl3b3JkPkhl
bWlwdGVyYTwva2V5d29yZD48a2V5d29yZD5Ib21vcHRlcmE8L2tleXdvcmQ+PGtleXdvcmQ+SW5m
ZWN0aW9uczwva2V5d29yZD48a2V5d29yZD5JbnNlY3RzPC9rZXl3b3JkPjxrZXl3b3JkPkludmVy
dGVicmF0ZXM8L2tleXdvcmQ+PGtleXdvcmQ+SVRTPC9rZXl3b3JkPjxrZXl3b3JkPkxhdGVudDwv
a2V5d29yZD48a2V5d29yZD5MYXRlbnQgaW5mZWN0aW9uczwva2V5d29yZD48a2V5d29yZD5NZWFs
eWJ1Zzwva2V5d29yZD48a2V5d29yZD5NZWFseWJ1ZyB3aWx0PC9rZXl3b3JkPjxrZXl3b3JkPk1l
YWx5YnVnczwva2V5d29yZD48a2V5d29yZD5Nb25vY290eWxlZG9uczwva2V5d29yZD48a2V5d29y
ZD5QZXN0cyBwYXRob2dlbnM8L2tleXdvcmQ+PGtleXdvcmQ+UGluZWFwcGxlczwva2V5d29yZD48
a2V5d29yZD5QbGFudHM8L2tleXdvcmQ+PGtleXdvcmQ+UHNldWRvY29jY2lkYWU8L2tleXdvcmQ+
PGtleXdvcmQ+U2VjcmV0aW9uczwva2V5d29yZD48a2V5d29yZD5TcGVybWF0b3BoeXRhPC9rZXl3
b3JkPjxrZXl3b3JkPlN0YXR1czwva2V5d29yZD48a2V5d29yZD5TdGVybm9ycmh5bmNoYTwva2V5
d29yZD48a2V5d29yZD5TeW50aGVzaXM8L2tleXdvcmQ+PGtleXdvcmQ+VG94aWNpdHk8L2tleXdv
cmQ+PGtleXdvcmQ+VHJhbnNtaXNzaWJpbGl0eTwva2V5d29yZD48a2V5d29yZD5WaXJ1czwva2V5
d29yZD48a2V5d29yZD5XaWx0PC9rZXl3b3JkPjwva2V5d29yZHM+PGRhdGVzPjx5ZWFyPjE5NjM8
L3llYXI+PC9kYXRlcz48b3JpZy1wdWI+PHN0eWxlIGZhY2U9InVuZGVybGluZSIgZm9udD0iZGVm
YXVsdCIgc2l6ZT0iMTAwJSI+SjpcRSBMaWJyYXJ5XFBsYW50IENhdGFsb2d1ZVxDPC9zdHlsZT48
L29yaWctcHViPjxsYWJlbD42NjA2MTwvbGFiZWw+PHVybHM+PC91cmxzPjxjdXN0b20xPmJhbmFu
YXMgc3A8L2N1c3RvbTE+PC9yZWNvcmQ+PC9DaXRlPjxDaXRlPjxBdXRob3I+U2V0aGVyPC9BdXRo
b3I+PFllYXI+MTk5ODwvWWVhcj48UmVjTnVtPjIwNDA8L1JlY051bT48cmVjb3JkPjxyZWMtbnVt
YmVyPjIwNDA8L3JlYy1udW1iZXI+PGZvcmVpZ24ta2V5cz48a2V5IGFwcD0iRU4iIGRiLWlkPSJw
eHd4dzBlcjl6djJmeGV6eGRrNXR0NXV0ejVwNXZ0cndkdjAiIHRpbWVzdGFtcD0iMTQ1MTk3MjQx
NiI+MjA0MDwva2V5PjwvZm9yZWlnbi1rZXlzPjxyZWYtdHlwZSBuYW1lPSJKb3VybmFsIEFydGlj
bGUiPjE3PC9yZWYtdHlwZT48Y29udHJpYnV0b3JzPjxhdXRob3JzPjxhdXRob3I+U2V0aGVyLEQu
TS48L2F1dGhvcj48YXV0aG9yPlVsbG1hbixELkUuPC9hdXRob3I+PGF1dGhvcj5IdSxKLlMuPC9h
dXRob3I+PC9hdXRob3JzPjwvY29udHJpYnV0b3JzPjx0aXRsZXM+PHRpdGxlPjxzdHlsZSBmYWNl
PSJub3JtYWwiIGZvbnQ9ImRlZmF1bHQiIHNpemU9IjEwMCUiPlRyYW5zbWlzc2lvbiBvZiA8L3N0
eWxlPjxzdHlsZSBmYWNlPSJpdGFsaWMiIGZvbnQ9ImRlZmF1bHQiIHNpemU9IjEwMCUiPlBpbmVh
cHBsZSBtZWFseWJ1ZyB3aWx0LWFzc29jaWF0ZWQgdmlydXM8L3N0eWxlPjxzdHlsZSBmYWNlPSJu
b3JtYWwiIGZvbnQ9ImRlZmF1bHQiIHNpemU9IjEwMCUiPiBieSB0d28gc3BlY2llcyBvZiBtZWFs
eWJ1ZyAoPC9zdHlsZT48c3R5bGUgZmFjZT0iaXRhbGljIiBmb250PSJkZWZhdWx0IiBzaXplPSIx
MDAlIj5EeXNtaWNvY2N1cyA8L3N0eWxlPjxzdHlsZSBmYWNlPSJub3JtYWwiIGZvbnQ9ImRlZmF1
bHQiIHNpemU9IjEwMCUiPnNwcC4pLjwvc3R5bGU+PC90aXRsZT48c2Vjb25kYXJ5LXRpdGxlPlBo
eXRvcGF0aG9sb2d5PC9zZWNvbmRhcnktdGl0bGU+PC90aXRsZXM+PHBlcmlvZGljYWw+PGZ1bGwt
dGl0bGU+UGh5dG9wYXRob2xvZ3k8L2Z1bGwtdGl0bGU+PC9wZXJpb2RpY2FsPjxwYWdlcz4xMjI0
LTEyMzA8L3BhZ2VzPjx2b2x1bWU+ODg8L3ZvbHVtZT48bnVtYmVyPjExPC9udW1iZXI+PGtleXdv
cmRzPjxrZXl3b3JkPkFkdWx0PC9rZXl3b3JkPjxrZXl3b3JkPkFkdWx0czwva2V5d29yZD48a2V5
d29yZD5BbmFuYXM8L2tleXdvcmQ+PGtleXdvcmQ+QW5hbmFzIGNvbW9zdXM8L2tleXdvcmQ+PGtl
eXdvcmQ+QW5naW9zcGVybXM8L2tleXdvcmQ+PGtleXdvcmQ+QW5pbWFsczwva2V5d29yZD48a2V5
d29yZD5BbnRzPC9rZXl3b3JkPjxrZXl3b3JkPkFydGhyb3BvZHM8L2tleXdvcmQ+PGtleXdvcmQ+
YXNzb2NpYXRlZDwva2V5d29yZD48a2V5d29yZD5BdXN0cmFsaWE8L2tleXdvcmQ+PGtleXdvcmQ+
QnJvbWVsaWFjZWFlPC9rZXl3b3JkPjxrZXl3b3JkPkJyb21lbGlhbGVzPC9rZXl3b3JkPjxrZXl3
b3JkPkNvY2NvaWRlYTwva2V5d29yZD48a2V5d29yZD5EaXNlYXNlIHZlY3RvcnM8L2tleXdvcmQ+
PGtleXdvcmQ+RHlzbWljb2NjdXM8L2tleXdvcmQ+PGtleXdvcmQ+RHlzbWljb2NjdXMgYnJldmlw
ZXM8L2tleXdvcmQ+PGtleXdvcmQ+RHlzbWljb2NjdXMgbmVvYnJldmlwZXM8L2tleXdvcmQ+PGtl
eXdvcmQ+RWZmaWNpZW5jeTwva2V5d29yZD48a2V5d29yZD5FbGVjdHJvbiBtaWNyb3Njb3B5PC9r
ZXl3b3JkPjxrZXl3b3JkPkVudG9tb2xvZ3k8L2tleXdvcmQ+PGtleXdvcmQ+RW50b21vcGF0aG9n
ZW5zPC9rZXl3b3JkPjxrZXl3b3JkPkZlbWFsZTwva2V5d29yZD48a2V5d29yZD5GZW1hbGVzPC9r
ZXl3b3JkPjxrZXl3b3JkPkZvcm1pY2lkYWU8L2tleXdvcmQ+PGtleXdvcmQ+RnJ1aXQgY3JvcHM8
L2tleXdvcmQ+PGtleXdvcmQ+RnJ1aXRzPC9rZXl3b3JkPjxrZXl3b3JkPkhhd2FpaTwva2V5d29y
ZD48a2V5d29yZD5IZW1pcHRlcmE8L2tleXdvcmQ+PGtleXdvcmQ+SG9tb3B0ZXJhPC9rZXl3b3Jk
PjxrZXl3b3JkPkh5bWVub3B0ZXJhPC9rZXl3b3JkPjxrZXl3b3JkPkltbXVub2Fzc2F5czwva2V5
d29yZD48a2V5d29yZD5JbW11bm9zb3JiZW50IGVsZWN0cm9uIG1pY3Jvc2NvcHk8L2tleXdvcmQ+
PGtleXdvcmQ+SW5zZWN0czwva2V5d29yZD48a2V5d29yZD5JbnZlcnRlYnJhdGVzPC9rZXl3b3Jk
PjxrZXl3b3JkPkxlYXZlczwva2V5d29yZD48a2V5d29yZD5NZWFseWJ1Zzwva2V5d29yZD48a2V5
d29yZD5NZWFseWJ1ZyB3aWx0PC9rZXl3b3JkPjxrZXl3b3JkPk1lYWx5YnVnczwva2V5d29yZD48
a2V5d29yZD5NaWNyb3Njb3B5PC9rZXl3b3JkPjxrZXl3b3JkPk1vbm9jb3R5bGVkb25zPC9rZXl3
b3JkPjxrZXl3b3JkPlBhcmFzaXRlczwva2V5d29yZD48a2V5d29yZD5QYXJ0aWNsZXM8L2tleXdv
cmQ+PGtleXdvcmQ+UGF0aG9nZW5zPC9rZXl3b3JkPjxrZXl3b3JkPlBlc3QgcGF0aG9nZW5zPC9r
ZXl3b3JkPjxrZXl3b3JkPlBpbmVhcHBsZSBtZWFseWJ1ZyB3aWx0PC9rZXl3b3JkPjxrZXl3b3Jk
PlBpbmVhcHBsZXM8L2tleXdvcmQ+PGtleXdvcmQ+UGxhbnQgcGF0aG9nZW5zPC9rZXl3b3JkPjxr
ZXl3b3JkPlBsYW50IHBhdGhvbG9neTwva2V5d29yZD48a2V5d29yZD5QbGFudCB2aXJ1c2VzPC9r
ZXl3b3JkPjxrZXl3b3JkPlBsYW50czwva2V5d29yZD48a2V5d29yZD5Qcm9iYWJpbGl0aWVzPC9r
ZXl3b3JkPjxrZXl3b3JkPlBzZXVkb2NvY2NpZGFlPC9rZXl3b3JkPjxrZXl3b3JkPlNvdXJjZXM8
L2tleXdvcmQ+PGtleXdvcmQ+U3BlY2llczwva2V5d29yZD48a2V5d29yZD5TcGVybWF0b3BoeXRh
PC9rZXl3b3JkPjxrZXl3b3JkPlNwcmVhZDwva2V5d29yZD48a2V5d29yZD5TdGFnZXM8L2tleXdv
cmQ+PGtleXdvcmQ+U3Rlcm5vcnJoeW5jaGE8L2tleXdvcmQ+PGtleXdvcmQ+VGlzc3VlPC9rZXl3
b3JkPjxrZXl3b3JkPlRpc3N1ZXM8L2tleXdvcmQ+PGtleXdvcmQ+VHJhbnNtaXNzaW9uPC9rZXl3
b3JkPjxrZXl3b3JkPlVuaXRlZCBTdGF0ZXMgb2YgQW1lcmljYTwva2V5d29yZD48a2V5d29yZD52
ZWN0b3I8L2tleXdvcmQ+PGtleXdvcmQ+VmVjdG9yczwva2V5d29yZD48a2V5d29yZD5WaXJ1czwv
a2V5d29yZD48a2V5d29yZD5WaXJ1cyBzcHJlYWQ8L2tleXdvcmQ+PGtleXdvcmQ+VmlydXNlczwv
a2V5d29yZD48a2V5d29yZD5XaWx0PC9rZXl3b3JkPjwva2V5d29yZHM+PGRhdGVzPjx5ZWFyPjE5
OTg8L3llYXI+PC9kYXRlcz48b3JpZy1wdWI+PHN0eWxlIGZhY2U9InVuZGVybGluZSIgZm9udD0i
ZGVmYXVsdCIgc2l6ZT0iMTAwJSI+SjpcRSBMaWJyYXJ5XFBsYW50IENhdGFsb2d1ZVxTPC9zdHls
ZT48L29yaWctcHViPjxpc2JuPjAwMzEtOTQ5WDwvaXNibj48bGFiZWw+MTEwMDQ8L2xhYmVsPjx1
cmxzPjwvdXJscz48Y3VzdG9tMT5ndCBVbnNodSBmcm9tIEphcGFuIFBpbmVhcHBsZXMgZnJvbSBN
YWxheXNpYSBqYzwvY3VzdG9tMT48YWNjZXNzLWRhdGU+MTk5ODwvYWNjZXNzLWRhdGU+PC9yZWNv
cmQ+PC9DaXRlPjxDaXRlPjxBdXRob3I+U2V0aGVyPC9BdXRob3I+PFllYXI+MjAwMjwvWWVhcj48
UmVjTnVtPjE1MjM5PC9SZWNOdW0+PHJlY29yZD48cmVjLW51bWJlcj4xNTIzOTwvcmVjLW51bWJl
cj48Zm9yZWlnbi1rZXlzPjxrZXkgYXBwPSJFTiIgZGItaWQ9InB4d3h3MGVyOXp2MmZ4ZXp4ZGs1
dHQ1dXR6NXA1dnRyd2R2MCIgdGltZXN0YW1wPSIxNDUxOTcyNzA4Ij4xNTIzOTwva2V5PjwvZm9y
ZWlnbi1rZXlzPjxyZWYtdHlwZSBuYW1lPSJKb3VybmFsIEFydGljbGUiPjE3PC9yZWYtdHlwZT48
Y29udHJpYnV0b3JzPjxhdXRob3JzPjxhdXRob3I+U2V0aGVyLEQuTS48L2F1dGhvcj48YXV0aG9y
Pkh1LEouUy48L2F1dGhvcj48L2F1dGhvcnM+PC9jb250cmlidXRvcnM+PHRpdGxlcz48dGl0bGU+
Q2xvc3Rlcm92aXJ1cyBpbmZlY3Rpb24gYW5kIG1lYWx5YnVnIGV4cG9zdXJlIGFyZSBuZWNlc3Nh
cnkgZm9yIHRoZSBkZXZlbG9wbWVudCBvZiBtZWFseWJ1ZyB3aWx0IG9mIHBpbmVhcHBsZSBkaXNl
YXNlPC90aXRsZT48c2Vjb25kYXJ5LXRpdGxlPlBoeXRvcGF0aG9sb2d5PC9zZWNvbmRhcnktdGl0
bGU+PC90aXRsZXM+PHBlcmlvZGljYWw+PGZ1bGwtdGl0bGU+UGh5dG9wYXRob2xvZ3k8L2Z1bGwt
dGl0bGU+PC9wZXJpb2RpY2FsPjxwYWdlcz45MjgtOTM1PC9wYWdlcz48dm9sdW1lPjkyPC92b2x1
bWU+PG51bWJlcj45PC9udW1iZXI+PGtleXdvcmRzPjxrZXl3b3JkPkNsb3N0ZXJvdmlydXM8L2tl
eXdvcmQ+PGtleXdvcmQ+RGV2ZWxvcG1lbnQ8L2tleXdvcmQ+PGtleXdvcmQ+ZGlzZWFzZTwva2V5
d29yZD48a2V5d29yZD5FeHBvc3VyZTwva2V5d29yZD48a2V5d29yZD5NZWFseWJ1Zzwva2V5d29y
ZD48a2V5d29yZD5NZWFseWJ1ZyB3aWx0PC9rZXl3b3JkPjxrZXl3b3JkPldpbHQ8L2tleXdvcmQ+
PC9rZXl3b3Jkcz48ZGF0ZXM+PHllYXI+MjAwMjwveWVhcj48L2RhdGVzPjxvcmlnLXB1Yj48c3R5
bGUgZmFjZT0idW5kZXJsaW5lIiBmb250PSJkZWZhdWx0IiBzaXplPSIxMDAlIj5KOlxFIExpYnJh
cnlcUGxhbnQgQ2F0YWxvZ3VlXFM8L3N0eWxlPjwvb3JpZy1wdWI+PGxhYmVsPjc5Mzg3PC9sYWJl
bD48dXJscz48L3VybHM+PGN1c3RvbTE+UGluZWFwcGxlcyBmcm9tIE1hbGF5c2lhIGpjPC9jdXN0
b20xPjwvcmVjb3JkPjwvQ2l0ZT48Q2l0ZT48QXV0aG9yPlNldGhlcjwvQXV0aG9yPjxZZWFyPjIw
MDU8L1llYXI+PFJlY051bT4yMjM5ODwvUmVjTnVtPjxyZWNvcmQ+PHJlYy1udW1iZXI+MjIzOTg8
L3JlYy1udW1iZXI+PGZvcmVpZ24ta2V5cz48a2V5IGFwcD0iRU4iIGRiLWlkPSJweHd4dzBlcjl6
djJmeGV6eGRrNXR0NXV0ejVwNXZ0cndkdjAiIHRpbWVzdGFtcD0iMTQ1MTk3Mjg3NCI+MjIzOTg8
L2tleT48L2ZvcmVpZ24ta2V5cz48cmVmLXR5cGUgbmFtZT0iSm91cm5hbCBBcnRpY2xlIj4xNzwv
cmVmLXR5cGU+PGNvbnRyaWJ1dG9ycz48YXV0aG9ycz48YXV0aG9yPlNldGhlcixELk0uPC9hdXRo
b3I+PGF1dGhvcj5NZWx6ZXIsTS5KLjwvYXV0aG9yPjxhdXRob3I+QnVzdG8sSi48L2F1dGhvcj48
YXV0aG9yPlplZSxGLjwvYXV0aG9yPjxhdXRob3I+SHUsSi5TLjwvYXV0aG9yPjwvYXV0aG9ycz48
L2NvbnRyaWJ1dG9ycz48dGl0bGVzPjx0aXRsZT5EaXZlcnNpdHkgYW5kIG1lYWx5YnVnIHRyYW5z
bWlzc2liaWxpdHkgb2YgYW1wZWxvdmlydXNlcyBpbiBwaW5lYXBwbGU8L3RpdGxlPjxzZWNvbmRh
cnktdGl0bGU+UGxhbnQgRGlzZWFzZTwvc2Vjb25kYXJ5LXRpdGxlPjwvdGl0bGVzPjxwZXJpb2Rp
Y2FsPjxmdWxsLXRpdGxlPlBsYW50IERpc2Vhc2U8L2Z1bGwtdGl0bGU+PC9wZXJpb2RpY2FsPjxw
YWdlcz40NTAtNDU2PC9wYWdlcz48dm9sdW1lPjg5PC92b2x1bWU+PG51bWJlcj41PC9udW1iZXI+
PGtleXdvcmRzPjxrZXl3b3JkPmo8L2tleXdvcmQ+PGtleXdvcmQ+RGl2ZXJzaXR5PC9rZXl3b3Jk
PjxrZXl3b3JkPk1lYWx5YnVnPC9rZXl3b3JkPjxrZXl3b3JkPlRyYW5zbWlzc2liaWxpdHk8L2tl
eXdvcmQ+PGtleXdvcmQ+TWVhbHlidWcgd2lsdDwva2V5d29yZD48a2V5d29yZD5XaWx0PC9rZXl3
b3JkPjxrZXl3b3JkPkRpc2Vhc2VzPC9rZXl3b3JkPjxrZXl3b3JkPmRpc2Vhc2U8L2tleXdvcmQ+
PGtleXdvcmQ+QW5hbmFzPC9rZXl3b3JkPjxrZXl3b3JkPkFuYW5hcyBjb21vc3VzPC9rZXl3b3Jk
PjxrZXl3b3JkPlNwZWNpZXM8L2tleXdvcmQ+PGtleXdvcmQ+UGluZWFwcGxlIG1lYWx5YnVnIHdp
bHQ8L2tleXdvcmQ+PGtleXdvcmQ+YXNzb2NpYXRlZDwva2V5d29yZD48a2V5d29yZD5GZWVkaW5n
PC9rZXl3b3JkPjxrZXl3b3JkPkV0aW9sb2d5PC9rZXl3b3JkPjxrZXl3b3JkPkhvbW9sb2d5PC9r
ZXl3b3JkPjxrZXl3b3JkPlBvbHltZXJhc2UgY2hhaW4gcmVhY3Rpb248L2tleXdvcmQ+PGtleXdv
cmQ+QXNzYXlzPC9rZXl3b3JkPjxrZXl3b3JkPlNlcXVlbmNlPC9rZXl3b3JkPjxrZXl3b3JkPklu
Zm9ybWF0aW9uPC9rZXl3b3JkPjxrZXl3b3JkPkltbXVub3NvcmJlbnQgZWxlY3Ryb24gbWljcm9z
Y29weTwva2V5d29yZD48a2V5d29yZD5FbGVjdHJvbiBtaWNyb3Njb3B5PC9rZXl3b3JkPjxrZXl3
b3JkPk1pY3Jvc2NvcHk8L2tleXdvcmQ+PGtleXdvcmQ+U2VxdWVuY2UgaG9tb2xvZ3k8L2tleXdv
cmQ+PGtleXdvcmQ+VmlydXM8L2tleXdvcmQ+PGtleXdvcmQ+cHJvdGVpbjwva2V5d29yZD48a2V5
d29yZD5STkE8L2tleXdvcmQ+PGtleXdvcmQ+Uk5BIHBvbHltZXJhc2U8L2tleXdvcmQ+PGtleXdv
cmQ+T3BlbiByZWFkaW5nIGZyYW1lczwva2V5d29yZD48a2V5d29yZD5Nb25vY2xvbmFsPC9rZXl3
b3JkPjxrZXl3b3JkPk1vbm9jbG9uYWwgYW50aWJvZGllczwva2V5d29yZD48a2V5d29yZD5BbnRp
Ym9kaWVzPC9rZXl3b3JkPjxrZXl3b3JkPlJlZ2lvbjwva2V5d29yZD48a2V5d29yZD5aYWlyZTwv
a2V5d29yZD48a2V5d29yZD5HZXJtcGxhc208L2tleXdvcmQ+PGtleXdvcmQ+SGF3YWlpPC9rZXl3
b3JkPjxrZXl3b3JkPlRyYW5zbWlzc2libGU8L2tleXdvcmQ+PGtleXdvcmQ+Q29tYmluYXRpb248
L2tleXdvcmQ+PGtleXdvcmQ+RHlzbWljb2NjdXM8L2tleXdvcmQ+PGtleXdvcmQ+RHlzbWljb2Nj
dXMgYnJldmlwZXM8L2tleXdvcmQ+PGtleXdvcmQ+TWVhbHlidWdzPC9rZXl3b3JkPjxrZXl3b3Jk
PlBsYW50czwva2V5d29yZD48a2V5d29yZD5TeW1wdG9tczwva2V5d29yZD48a2V5d29yZD5EZXRl
Y3Rpb248L2tleXdvcmQ+PGtleXdvcmQ+UmV2ZXJzZSB0cmFuc2NyaXB0aW9uPC9rZXl3b3JkPjxr
ZXl3b3JkPlJldmVyc2UgdHJhbnNjcmlwdGlvbiBwb2x5bWVyYXNlIGNoYWluIHJlYWN0aW9uPC9r
ZXl3b3JkPjxrZXl3b3JkPlRyYW5zY3JpcHRpb248L2tleXdvcmQ+PC9rZXl3b3Jkcz48ZGF0ZXM+
PHllYXI+MjAwNTwveWVhcj48L2RhdGVzPjxvcmlnLXB1Yj48c3R5bGUgZmFjZT0idW5kZXJsaW5l
IiBmb250PSJkZWZhdWx0IiBzaXplPSIxMDAlIj5KOlxFIExpYnJhcnlcUGxhbnQgQ2F0YWxvZ3Vl
XFM8L3N0eWxlPjwvb3JpZy1wdWI+PGxhYmVsPjg3MjU0PC9sYWJlbD48dXJscz48L3VybHM+PGN1
c3RvbTE+TWVhbHlidWcgZ3JvdXAgcG9saWN5IFlHQzwvY3VzdG9tMT48L3JlY29yZD48L0NpdGU+
PC9FbmROb3RlPn==
</w:fldData>
              </w:fldChar>
            </w:r>
            <w:r w:rsidR="00A348E7" w:rsidRPr="00643417">
              <w:rPr>
                <w:rFonts w:cs="Calibri"/>
                <w:color w:val="000000"/>
                <w:szCs w:val="18"/>
              </w:rPr>
              <w:instrText xml:space="preserve"> ADDIN EN.CITE </w:instrText>
            </w:r>
            <w:r w:rsidR="00A348E7" w:rsidRPr="00643417">
              <w:rPr>
                <w:rFonts w:cs="Calibri"/>
                <w:color w:val="000000"/>
                <w:szCs w:val="18"/>
              </w:rPr>
              <w:fldChar w:fldCharType="begin">
                <w:fldData xml:space="preserve">PEVuZE5vdGU+PENpdGU+PEF1dGhvcj5TZXRoZXI8L0F1dGhvcj48WWVhcj4yMDEyPC9ZZWFyPjxS
ZWNOdW0+MjIyMzk8L1JlY051bT48RGlzcGxheVRleHQ+KENhcnRlciAxOTYzOyBTZXRoZXIgJmFt
cDsgSHUgMjAwMjsgU2V0aGVyIGV0IGFsLiAyMDEyOyBTZXRoZXIgZXQgYWwuIDIwMDU7IFNldGhl
ciwgVWxsbWFuICZhbXA7IEh1IDE5OTgpPC9EaXNwbGF5VGV4dD48cmVjb3JkPjxyZWMtbnVtYmVy
PjIyMjM5PC9yZWMtbnVtYmVyPjxmb3JlaWduLWtleXM+PGtleSBhcHA9IkVOIiBkYi1pZD0icHh3
eHcwZXI5enYyZnhlenhkazV0dDV1dHo1cDV2dHJ3ZHYwIiB0aW1lc3RhbXA9IjE0NTE5NzI4NzAi
PjIyMjM5PC9rZXk+PC9mb3JlaWduLWtleXM+PHJlZi10eXBlIG5hbWU9IkpvdXJuYWwgQXJ0aWNs
ZSI+MTc8L3JlZi10eXBlPjxjb250cmlidXRvcnM+PGF1dGhvcnM+PGF1dGhvcj5TZXRoZXIsRC5N
LjwvYXV0aG9yPjxhdXRob3I+TWVsemVyLE0uSi48L2F1dGhvcj48YXV0aG9yPkJvcnRoLFcuQi48
L2F1dGhvcj48YXV0aG9yPkh1LEouUy48L2F1dGhvcj48L2F1dGhvcnM+PC9jb250cmlidXRvcnM+
PHRpdGxlcz48dGl0bGU+PHN0eWxlIGZhY2U9Iml0YWxpYyIgZm9udD0iZGVmYXVsdCIgc2l6ZT0i
MTAwJSI+UGluZWFwcGxlIGJhY2lsbGlmb3JtIENPIHZpcnVzPC9zdHlsZT48c3R5bGUgZmFjZT0i
bm9ybWFsIiBmb250PSJkZWZhdWx0IiBzaXplPSIxMDAlIj46IERpdmVyc2l0eSwgZGV0ZWN0aW9u
LCBkaXN0cmlidXRpb24sIGFuZCB0cmFuc21pc3Npb248L3N0eWxlPjwvdGl0bGU+PHNlY29uZGFy
eS10aXRsZT5QbGFudCBEaXNlYXNlPC9zZWNvbmRhcnktdGl0bGU+PC90aXRsZXM+PHBlcmlvZGlj
YWw+PGZ1bGwtdGl0bGU+UGxhbnQgRGlzZWFzZTwvZnVsbC10aXRsZT48L3BlcmlvZGljYWw+PHBh
Z2VzPjE3OTgtMTgwNDwvcGFnZXM+PHZvbHVtZT45Njwvdm9sdW1lPjxudW1iZXI+MTI8L251bWJl
cj48a2V5d29yZHM+PGtleXdvcmQ+ajwva2V5d29yZD48a2V5d29yZD5WaXJ1czwva2V5d29yZD48
a2V5d29yZD5EaXZlcnNpdHk8L2tleXdvcmQ+PGtleXdvcmQ+RGV0ZWN0aW9uPC9rZXl3b3JkPjxr
ZXl3b3JkPkRpc3RyaWJ1dGlvbjwva2V5d29yZD48a2V5d29yZD5UcmFuc21pc3Npb248L2tleXdv
cmQ+PGtleXdvcmQ+R2VudXM8L2tleXdvcmQ+PGtleXdvcmQ+RmFtaWx5PC9rZXl3b3JkPjxrZXl3
b3JkPkZhbWlsaWVzPC9rZXl3b3JkPjxrZXl3b3JkPkdlbm9tZTwva2V5d29yZD48a2V5d29yZD5W
YXJpYW50czwva2V5d29yZD48a2V5d29yZD5BbmFuYXM8L2tleXdvcmQ+PGtleXdvcmQ+QW5hbmFz
IGNvbW9zdXM8L2tleXdvcmQ+PGtleXdvcmQ+SGF3YWlpPC9rZXl3b3JkPjxrZXl3b3JkPk9wZW4g
cmVhZGluZyBmcmFtZXM8L2tleXdvcmQ+PGtleXdvcmQ+T3Jmczwva2V5d29yZD48a2V5d29yZD5Q
cm90ZWluczwva2V5d29yZD48a2V5d29yZD5wcm90ZWluPC9rZXl3b3JkPjxrZXl3b3JkPlJlZ2lv
bnM8L2tleXdvcmQ+PGtleXdvcmQ+UmVnaW9uPC9rZXl3b3JkPjxrZXl3b3JkPlNlcXVlbmNlczwv
a2V5d29yZD48a2V5d29yZD5TZXF1ZW5jZTwva2V5d29yZD48a2V5d29yZD5Bc3NheXM8L2tleXdv
cmQ+PGtleXdvcmQ+SW5jaWRlbmNlPC9rZXl3b3JkPjxrZXl3b3JkPkh5YnJpZHM8L2tleXdvcmQ+
PGtleXdvcmQ+TWVhbHlidWdzPC9rZXl3b3JkPjxrZXl3b3JkPk1lYWx5YnVnPC9rZXl3b3JkPjxr
ZXl3b3JkPkR5c21pY29jY3VzPC9rZXl3b3JkPjxrZXl3b3JkPkR5c21pY29jY3VzIG5lb2JyZXZp
cGVzPC9rZXl3b3JkPjwva2V5d29yZHM+PGRhdGVzPjx5ZWFyPjIwMTI8L3llYXI+PC9kYXRlcz48
b3JpZy1wdWI+PHN0eWxlIGZhY2U9InVuZGVybGluZSIgZm9udD0iZGVmYXVsdCIgc2l6ZT0iMTAw
JSI+SjpcRSBMaWJyYXJ5XFBsYW50IENhdGFsb2d1ZVxTPC9zdHlsZT48L29yaWctcHViPjxsYWJl
bD44NzA4ODwvbGFiZWw+PHVybHM+PC91cmxzPjxjdXN0b20xPk1lYWx5YnVnIGdyb3VwIHBvbGlj
eSBZR0M8L2N1c3RvbTE+PC9yZWNvcmQ+PC9DaXRlPjxDaXRlPjxBdXRob3I+Q2FydGVyPC9BdXRo
b3I+PFllYXI+MTk2MzwvWWVhcj48UmVjTnVtPjQwMjU8L1JlY051bT48cmVjb3JkPjxyZWMtbnVt
YmVyPjQwMjU8L3JlYy1udW1iZXI+PGZvcmVpZ24ta2V5cz48a2V5IGFwcD0iRU4iIGRiLWlkPSJw
eHd4dzBlcjl6djJmeGV6eGRrNXR0NXV0ejVwNXZ0cndkdjAiIHRpbWVzdGFtcD0iMTQ1MTk3MjQ3
MCI+NDAyNTwva2V5PjwvZm9yZWlnbi1rZXlzPjxyZWYtdHlwZSBuYW1lPSJKb3VybmFsIEFydGlj
bGUiPjE3PC9yZWYtdHlwZT48Y29udHJpYnV0b3JzPjxhdXRob3JzPjxhdXRob3I+Q2FydGVyLFcu
PC9hdXRob3I+PC9hdXRob3JzPjwvY29udHJpYnV0b3JzPjx0aXRsZXM+PHRpdGxlPk1lYWx5YnVn
IHdpbHQgb2YgcGluZWFwcGxlOiBhIHJlYXBwcmFpc2FsPC90aXRsZT48c2Vjb25kYXJ5LXRpdGxl
PkFubmFscyBOZXcgWW9yayBBY2FkZW15IG9mIFNjaWVuY2VzPC9zZWNvbmRhcnktdGl0bGU+PC90
aXRsZXM+PHBlcmlvZGljYWw+PGZ1bGwtdGl0bGU+QW5uYWxzIE5ldyBZb3JrIEFjYWRlbXkgb2Yg
U2NpZW5jZXM8L2Z1bGwtdGl0bGU+PC9wZXJpb2RpY2FsPjxwYWdlcz43NDEtNzQ2PC9wYWdlcz48
dm9sdW1lPjEwNTwvdm9sdW1lPjxyZXByaW50LWVkaXRpb24+Tm90IGluIEZpbGU8L3JlcHJpbnQt
ZWRpdGlvbj48a2V5d29yZHM+PGtleXdvcmQ+QW5hbmFzIGNvbW9zdXM8L2tleXdvcmQ+PGtleXdv
cmQ+QW5pbWFsczwva2V5d29yZD48a2V5d29yZD5BcnRocm9wb2RzPC9rZXl3b3JkPjxrZXl3b3Jk
PkJyb21lbGlhY2VhZTwva2V5d29yZD48a2V5d29yZD5Ccm9tZWxpYWxlczwva2V5d29yZD48a2V5
d29yZD5Db2Njb2lkZWE8L2tleXdvcmQ+PGtleXdvcmQ+Q29uY2VudHJhdGlvbjwva2V5d29yZD48
a2V5d29yZD5Db25kaXRpb25zPC9rZXl3b3JkPjxrZXl3b3JkPkRpc3RyaWJ1dGlvbjwva2V5d29y
ZD48a2V5d29yZD5EeXNtaWNvY2N1czwva2V5d29yZD48a2V5d29yZD5EeXNtaWNvY2N1cyBicmV2
aXBlczwva2V5d29yZD48a2V5d29yZD5Fc3RhYmxpc2htZW50PC9rZXl3b3JkPjxrZXl3b3JkPkhl
bWlwdGVyYTwva2V5d29yZD48a2V5d29yZD5Ib21vcHRlcmE8L2tleXdvcmQ+PGtleXdvcmQ+SW5m
ZWN0aW9uczwva2V5d29yZD48a2V5d29yZD5JbnNlY3RzPC9rZXl3b3JkPjxrZXl3b3JkPkludmVy
dGVicmF0ZXM8L2tleXdvcmQ+PGtleXdvcmQ+SVRTPC9rZXl3b3JkPjxrZXl3b3JkPkxhdGVudDwv
a2V5d29yZD48a2V5d29yZD5MYXRlbnQgaW5mZWN0aW9uczwva2V5d29yZD48a2V5d29yZD5NZWFs
eWJ1Zzwva2V5d29yZD48a2V5d29yZD5NZWFseWJ1ZyB3aWx0PC9rZXl3b3JkPjxrZXl3b3JkPk1l
YWx5YnVnczwva2V5d29yZD48a2V5d29yZD5Nb25vY290eWxlZG9uczwva2V5d29yZD48a2V5d29y
ZD5QZXN0cyBwYXRob2dlbnM8L2tleXdvcmQ+PGtleXdvcmQ+UGluZWFwcGxlczwva2V5d29yZD48
a2V5d29yZD5QbGFudHM8L2tleXdvcmQ+PGtleXdvcmQ+UHNldWRvY29jY2lkYWU8L2tleXdvcmQ+
PGtleXdvcmQ+U2VjcmV0aW9uczwva2V5d29yZD48a2V5d29yZD5TcGVybWF0b3BoeXRhPC9rZXl3
b3JkPjxrZXl3b3JkPlN0YXR1czwva2V5d29yZD48a2V5d29yZD5TdGVybm9ycmh5bmNoYTwva2V5
d29yZD48a2V5d29yZD5TeW50aGVzaXM8L2tleXdvcmQ+PGtleXdvcmQ+VG94aWNpdHk8L2tleXdv
cmQ+PGtleXdvcmQ+VHJhbnNtaXNzaWJpbGl0eTwva2V5d29yZD48a2V5d29yZD5WaXJ1czwva2V5
d29yZD48a2V5d29yZD5XaWx0PC9rZXl3b3JkPjwva2V5d29yZHM+PGRhdGVzPjx5ZWFyPjE5NjM8
L3llYXI+PC9kYXRlcz48b3JpZy1wdWI+PHN0eWxlIGZhY2U9InVuZGVybGluZSIgZm9udD0iZGVm
YXVsdCIgc2l6ZT0iMTAwJSI+SjpcRSBMaWJyYXJ5XFBsYW50IENhdGFsb2d1ZVxDPC9zdHlsZT48
L29yaWctcHViPjxsYWJlbD42NjA2MTwvbGFiZWw+PHVybHM+PC91cmxzPjxjdXN0b20xPmJhbmFu
YXMgc3A8L2N1c3RvbTE+PC9yZWNvcmQ+PC9DaXRlPjxDaXRlPjxBdXRob3I+U2V0aGVyPC9BdXRo
b3I+PFllYXI+MTk5ODwvWWVhcj48UmVjTnVtPjIwNDA8L1JlY051bT48cmVjb3JkPjxyZWMtbnVt
YmVyPjIwNDA8L3JlYy1udW1iZXI+PGZvcmVpZ24ta2V5cz48a2V5IGFwcD0iRU4iIGRiLWlkPSJw
eHd4dzBlcjl6djJmeGV6eGRrNXR0NXV0ejVwNXZ0cndkdjAiIHRpbWVzdGFtcD0iMTQ1MTk3MjQx
NiI+MjA0MDwva2V5PjwvZm9yZWlnbi1rZXlzPjxyZWYtdHlwZSBuYW1lPSJKb3VybmFsIEFydGlj
bGUiPjE3PC9yZWYtdHlwZT48Y29udHJpYnV0b3JzPjxhdXRob3JzPjxhdXRob3I+U2V0aGVyLEQu
TS48L2F1dGhvcj48YXV0aG9yPlVsbG1hbixELkUuPC9hdXRob3I+PGF1dGhvcj5IdSxKLlMuPC9h
dXRob3I+PC9hdXRob3JzPjwvY29udHJpYnV0b3JzPjx0aXRsZXM+PHRpdGxlPjxzdHlsZSBmYWNl
PSJub3JtYWwiIGZvbnQ9ImRlZmF1bHQiIHNpemU9IjEwMCUiPlRyYW5zbWlzc2lvbiBvZiA8L3N0
eWxlPjxzdHlsZSBmYWNlPSJpdGFsaWMiIGZvbnQ9ImRlZmF1bHQiIHNpemU9IjEwMCUiPlBpbmVh
cHBsZSBtZWFseWJ1ZyB3aWx0LWFzc29jaWF0ZWQgdmlydXM8L3N0eWxlPjxzdHlsZSBmYWNlPSJu
b3JtYWwiIGZvbnQ9ImRlZmF1bHQiIHNpemU9IjEwMCUiPiBieSB0d28gc3BlY2llcyBvZiBtZWFs
eWJ1ZyAoPC9zdHlsZT48c3R5bGUgZmFjZT0iaXRhbGljIiBmb250PSJkZWZhdWx0IiBzaXplPSIx
MDAlIj5EeXNtaWNvY2N1cyA8L3N0eWxlPjxzdHlsZSBmYWNlPSJub3JtYWwiIGZvbnQ9ImRlZmF1
bHQiIHNpemU9IjEwMCUiPnNwcC4pLjwvc3R5bGU+PC90aXRsZT48c2Vjb25kYXJ5LXRpdGxlPlBo
eXRvcGF0aG9sb2d5PC9zZWNvbmRhcnktdGl0bGU+PC90aXRsZXM+PHBlcmlvZGljYWw+PGZ1bGwt
dGl0bGU+UGh5dG9wYXRob2xvZ3k8L2Z1bGwtdGl0bGU+PC9wZXJpb2RpY2FsPjxwYWdlcz4xMjI0
LTEyMzA8L3BhZ2VzPjx2b2x1bWU+ODg8L3ZvbHVtZT48bnVtYmVyPjExPC9udW1iZXI+PGtleXdv
cmRzPjxrZXl3b3JkPkFkdWx0PC9rZXl3b3JkPjxrZXl3b3JkPkFkdWx0czwva2V5d29yZD48a2V5
d29yZD5BbmFuYXM8L2tleXdvcmQ+PGtleXdvcmQ+QW5hbmFzIGNvbW9zdXM8L2tleXdvcmQ+PGtl
eXdvcmQ+QW5naW9zcGVybXM8L2tleXdvcmQ+PGtleXdvcmQ+QW5pbWFsczwva2V5d29yZD48a2V5
d29yZD5BbnRzPC9rZXl3b3JkPjxrZXl3b3JkPkFydGhyb3BvZHM8L2tleXdvcmQ+PGtleXdvcmQ+
YXNzb2NpYXRlZDwva2V5d29yZD48a2V5d29yZD5BdXN0cmFsaWE8L2tleXdvcmQ+PGtleXdvcmQ+
QnJvbWVsaWFjZWFlPC9rZXl3b3JkPjxrZXl3b3JkPkJyb21lbGlhbGVzPC9rZXl3b3JkPjxrZXl3
b3JkPkNvY2NvaWRlYTwva2V5d29yZD48a2V5d29yZD5EaXNlYXNlIHZlY3RvcnM8L2tleXdvcmQ+
PGtleXdvcmQ+RHlzbWljb2NjdXM8L2tleXdvcmQ+PGtleXdvcmQ+RHlzbWljb2NjdXMgYnJldmlw
ZXM8L2tleXdvcmQ+PGtleXdvcmQ+RHlzbWljb2NjdXMgbmVvYnJldmlwZXM8L2tleXdvcmQ+PGtl
eXdvcmQ+RWZmaWNpZW5jeTwva2V5d29yZD48a2V5d29yZD5FbGVjdHJvbiBtaWNyb3Njb3B5PC9r
ZXl3b3JkPjxrZXl3b3JkPkVudG9tb2xvZ3k8L2tleXdvcmQ+PGtleXdvcmQ+RW50b21vcGF0aG9n
ZW5zPC9rZXl3b3JkPjxrZXl3b3JkPkZlbWFsZTwva2V5d29yZD48a2V5d29yZD5GZW1hbGVzPC9r
ZXl3b3JkPjxrZXl3b3JkPkZvcm1pY2lkYWU8L2tleXdvcmQ+PGtleXdvcmQ+RnJ1aXQgY3JvcHM8
L2tleXdvcmQ+PGtleXdvcmQ+RnJ1aXRzPC9rZXl3b3JkPjxrZXl3b3JkPkhhd2FpaTwva2V5d29y
ZD48a2V5d29yZD5IZW1pcHRlcmE8L2tleXdvcmQ+PGtleXdvcmQ+SG9tb3B0ZXJhPC9rZXl3b3Jk
PjxrZXl3b3JkPkh5bWVub3B0ZXJhPC9rZXl3b3JkPjxrZXl3b3JkPkltbXVub2Fzc2F5czwva2V5
d29yZD48a2V5d29yZD5JbW11bm9zb3JiZW50IGVsZWN0cm9uIG1pY3Jvc2NvcHk8L2tleXdvcmQ+
PGtleXdvcmQ+SW5zZWN0czwva2V5d29yZD48a2V5d29yZD5JbnZlcnRlYnJhdGVzPC9rZXl3b3Jk
PjxrZXl3b3JkPkxlYXZlczwva2V5d29yZD48a2V5d29yZD5NZWFseWJ1Zzwva2V5d29yZD48a2V5
d29yZD5NZWFseWJ1ZyB3aWx0PC9rZXl3b3JkPjxrZXl3b3JkPk1lYWx5YnVnczwva2V5d29yZD48
a2V5d29yZD5NaWNyb3Njb3B5PC9rZXl3b3JkPjxrZXl3b3JkPk1vbm9jb3R5bGVkb25zPC9rZXl3
b3JkPjxrZXl3b3JkPlBhcmFzaXRlczwva2V5d29yZD48a2V5d29yZD5QYXJ0aWNsZXM8L2tleXdv
cmQ+PGtleXdvcmQ+UGF0aG9nZW5zPC9rZXl3b3JkPjxrZXl3b3JkPlBlc3QgcGF0aG9nZW5zPC9r
ZXl3b3JkPjxrZXl3b3JkPlBpbmVhcHBsZSBtZWFseWJ1ZyB3aWx0PC9rZXl3b3JkPjxrZXl3b3Jk
PlBpbmVhcHBsZXM8L2tleXdvcmQ+PGtleXdvcmQ+UGxhbnQgcGF0aG9nZW5zPC9rZXl3b3JkPjxr
ZXl3b3JkPlBsYW50IHBhdGhvbG9neTwva2V5d29yZD48a2V5d29yZD5QbGFudCB2aXJ1c2VzPC9r
ZXl3b3JkPjxrZXl3b3JkPlBsYW50czwva2V5d29yZD48a2V5d29yZD5Qcm9iYWJpbGl0aWVzPC9r
ZXl3b3JkPjxrZXl3b3JkPlBzZXVkb2NvY2NpZGFlPC9rZXl3b3JkPjxrZXl3b3JkPlNvdXJjZXM8
L2tleXdvcmQ+PGtleXdvcmQ+U3BlY2llczwva2V5d29yZD48a2V5d29yZD5TcGVybWF0b3BoeXRh
PC9rZXl3b3JkPjxrZXl3b3JkPlNwcmVhZDwva2V5d29yZD48a2V5d29yZD5TdGFnZXM8L2tleXdv
cmQ+PGtleXdvcmQ+U3Rlcm5vcnJoeW5jaGE8L2tleXdvcmQ+PGtleXdvcmQ+VGlzc3VlPC9rZXl3
b3JkPjxrZXl3b3JkPlRpc3N1ZXM8L2tleXdvcmQ+PGtleXdvcmQ+VHJhbnNtaXNzaW9uPC9rZXl3
b3JkPjxrZXl3b3JkPlVuaXRlZCBTdGF0ZXMgb2YgQW1lcmljYTwva2V5d29yZD48a2V5d29yZD52
ZWN0b3I8L2tleXdvcmQ+PGtleXdvcmQ+VmVjdG9yczwva2V5d29yZD48a2V5d29yZD5WaXJ1czwv
a2V5d29yZD48a2V5d29yZD5WaXJ1cyBzcHJlYWQ8L2tleXdvcmQ+PGtleXdvcmQ+VmlydXNlczwv
a2V5d29yZD48a2V5d29yZD5XaWx0PC9rZXl3b3JkPjwva2V5d29yZHM+PGRhdGVzPjx5ZWFyPjE5
OTg8L3llYXI+PC9kYXRlcz48b3JpZy1wdWI+PHN0eWxlIGZhY2U9InVuZGVybGluZSIgZm9udD0i
ZGVmYXVsdCIgc2l6ZT0iMTAwJSI+SjpcRSBMaWJyYXJ5XFBsYW50IENhdGFsb2d1ZVxTPC9zdHls
ZT48L29yaWctcHViPjxpc2JuPjAwMzEtOTQ5WDwvaXNibj48bGFiZWw+MTEwMDQ8L2xhYmVsPjx1
cmxzPjwvdXJscz48Y3VzdG9tMT5ndCBVbnNodSBmcm9tIEphcGFuIFBpbmVhcHBsZXMgZnJvbSBN
YWxheXNpYSBqYzwvY3VzdG9tMT48YWNjZXNzLWRhdGU+MTk5ODwvYWNjZXNzLWRhdGU+PC9yZWNv
cmQ+PC9DaXRlPjxDaXRlPjxBdXRob3I+U2V0aGVyPC9BdXRob3I+PFllYXI+MjAwMjwvWWVhcj48
UmVjTnVtPjE1MjM5PC9SZWNOdW0+PHJlY29yZD48cmVjLW51bWJlcj4xNTIzOTwvcmVjLW51bWJl
cj48Zm9yZWlnbi1rZXlzPjxrZXkgYXBwPSJFTiIgZGItaWQ9InB4d3h3MGVyOXp2MmZ4ZXp4ZGs1
dHQ1dXR6NXA1dnRyd2R2MCIgdGltZXN0YW1wPSIxNDUxOTcyNzA4Ij4xNTIzOTwva2V5PjwvZm9y
ZWlnbi1rZXlzPjxyZWYtdHlwZSBuYW1lPSJKb3VybmFsIEFydGljbGUiPjE3PC9yZWYtdHlwZT48
Y29udHJpYnV0b3JzPjxhdXRob3JzPjxhdXRob3I+U2V0aGVyLEQuTS48L2F1dGhvcj48YXV0aG9y
Pkh1LEouUy48L2F1dGhvcj48L2F1dGhvcnM+PC9jb250cmlidXRvcnM+PHRpdGxlcz48dGl0bGU+
Q2xvc3Rlcm92aXJ1cyBpbmZlY3Rpb24gYW5kIG1lYWx5YnVnIGV4cG9zdXJlIGFyZSBuZWNlc3Nh
cnkgZm9yIHRoZSBkZXZlbG9wbWVudCBvZiBtZWFseWJ1ZyB3aWx0IG9mIHBpbmVhcHBsZSBkaXNl
YXNlPC90aXRsZT48c2Vjb25kYXJ5LXRpdGxlPlBoeXRvcGF0aG9sb2d5PC9zZWNvbmRhcnktdGl0
bGU+PC90aXRsZXM+PHBlcmlvZGljYWw+PGZ1bGwtdGl0bGU+UGh5dG9wYXRob2xvZ3k8L2Z1bGwt
dGl0bGU+PC9wZXJpb2RpY2FsPjxwYWdlcz45MjgtOTM1PC9wYWdlcz48dm9sdW1lPjkyPC92b2x1
bWU+PG51bWJlcj45PC9udW1iZXI+PGtleXdvcmRzPjxrZXl3b3JkPkNsb3N0ZXJvdmlydXM8L2tl
eXdvcmQ+PGtleXdvcmQ+RGV2ZWxvcG1lbnQ8L2tleXdvcmQ+PGtleXdvcmQ+ZGlzZWFzZTwva2V5
d29yZD48a2V5d29yZD5FeHBvc3VyZTwva2V5d29yZD48a2V5d29yZD5NZWFseWJ1Zzwva2V5d29y
ZD48a2V5d29yZD5NZWFseWJ1ZyB3aWx0PC9rZXl3b3JkPjxrZXl3b3JkPldpbHQ8L2tleXdvcmQ+
PC9rZXl3b3Jkcz48ZGF0ZXM+PHllYXI+MjAwMjwveWVhcj48L2RhdGVzPjxvcmlnLXB1Yj48c3R5
bGUgZmFjZT0idW5kZXJsaW5lIiBmb250PSJkZWZhdWx0IiBzaXplPSIxMDAlIj5KOlxFIExpYnJh
cnlcUGxhbnQgQ2F0YWxvZ3VlXFM8L3N0eWxlPjwvb3JpZy1wdWI+PGxhYmVsPjc5Mzg3PC9sYWJl
bD48dXJscz48L3VybHM+PGN1c3RvbTE+UGluZWFwcGxlcyBmcm9tIE1hbGF5c2lhIGpjPC9jdXN0
b20xPjwvcmVjb3JkPjwvQ2l0ZT48Q2l0ZT48QXV0aG9yPlNldGhlcjwvQXV0aG9yPjxZZWFyPjIw
MDU8L1llYXI+PFJlY051bT4yMjM5ODwvUmVjTnVtPjxyZWNvcmQ+PHJlYy1udW1iZXI+MjIzOTg8
L3JlYy1udW1iZXI+PGZvcmVpZ24ta2V5cz48a2V5IGFwcD0iRU4iIGRiLWlkPSJweHd4dzBlcjl6
djJmeGV6eGRrNXR0NXV0ejVwNXZ0cndkdjAiIHRpbWVzdGFtcD0iMTQ1MTk3Mjg3NCI+MjIzOTg8
L2tleT48L2ZvcmVpZ24ta2V5cz48cmVmLXR5cGUgbmFtZT0iSm91cm5hbCBBcnRpY2xlIj4xNzwv
cmVmLXR5cGU+PGNvbnRyaWJ1dG9ycz48YXV0aG9ycz48YXV0aG9yPlNldGhlcixELk0uPC9hdXRo
b3I+PGF1dGhvcj5NZWx6ZXIsTS5KLjwvYXV0aG9yPjxhdXRob3I+QnVzdG8sSi48L2F1dGhvcj48
YXV0aG9yPlplZSxGLjwvYXV0aG9yPjxhdXRob3I+SHUsSi5TLjwvYXV0aG9yPjwvYXV0aG9ycz48
L2NvbnRyaWJ1dG9ycz48dGl0bGVzPjx0aXRsZT5EaXZlcnNpdHkgYW5kIG1lYWx5YnVnIHRyYW5z
bWlzc2liaWxpdHkgb2YgYW1wZWxvdmlydXNlcyBpbiBwaW5lYXBwbGU8L3RpdGxlPjxzZWNvbmRh
cnktdGl0bGU+UGxhbnQgRGlzZWFzZTwvc2Vjb25kYXJ5LXRpdGxlPjwvdGl0bGVzPjxwZXJpb2Rp
Y2FsPjxmdWxsLXRpdGxlPlBsYW50IERpc2Vhc2U8L2Z1bGwtdGl0bGU+PC9wZXJpb2RpY2FsPjxw
YWdlcz40NTAtNDU2PC9wYWdlcz48dm9sdW1lPjg5PC92b2x1bWU+PG51bWJlcj41PC9udW1iZXI+
PGtleXdvcmRzPjxrZXl3b3JkPmo8L2tleXdvcmQ+PGtleXdvcmQ+RGl2ZXJzaXR5PC9rZXl3b3Jk
PjxrZXl3b3JkPk1lYWx5YnVnPC9rZXl3b3JkPjxrZXl3b3JkPlRyYW5zbWlzc2liaWxpdHk8L2tl
eXdvcmQ+PGtleXdvcmQ+TWVhbHlidWcgd2lsdDwva2V5d29yZD48a2V5d29yZD5XaWx0PC9rZXl3
b3JkPjxrZXl3b3JkPkRpc2Vhc2VzPC9rZXl3b3JkPjxrZXl3b3JkPmRpc2Vhc2U8L2tleXdvcmQ+
PGtleXdvcmQ+QW5hbmFzPC9rZXl3b3JkPjxrZXl3b3JkPkFuYW5hcyBjb21vc3VzPC9rZXl3b3Jk
PjxrZXl3b3JkPlNwZWNpZXM8L2tleXdvcmQ+PGtleXdvcmQ+UGluZWFwcGxlIG1lYWx5YnVnIHdp
bHQ8L2tleXdvcmQ+PGtleXdvcmQ+YXNzb2NpYXRlZDwva2V5d29yZD48a2V5d29yZD5GZWVkaW5n
PC9rZXl3b3JkPjxrZXl3b3JkPkV0aW9sb2d5PC9rZXl3b3JkPjxrZXl3b3JkPkhvbW9sb2d5PC9r
ZXl3b3JkPjxrZXl3b3JkPlBvbHltZXJhc2UgY2hhaW4gcmVhY3Rpb248L2tleXdvcmQ+PGtleXdv
cmQ+QXNzYXlzPC9rZXl3b3JkPjxrZXl3b3JkPlNlcXVlbmNlPC9rZXl3b3JkPjxrZXl3b3JkPklu
Zm9ybWF0aW9uPC9rZXl3b3JkPjxrZXl3b3JkPkltbXVub3NvcmJlbnQgZWxlY3Ryb24gbWljcm9z
Y29weTwva2V5d29yZD48a2V5d29yZD5FbGVjdHJvbiBtaWNyb3Njb3B5PC9rZXl3b3JkPjxrZXl3
b3JkPk1pY3Jvc2NvcHk8L2tleXdvcmQ+PGtleXdvcmQ+U2VxdWVuY2UgaG9tb2xvZ3k8L2tleXdv
cmQ+PGtleXdvcmQ+VmlydXM8L2tleXdvcmQ+PGtleXdvcmQ+cHJvdGVpbjwva2V5d29yZD48a2V5
d29yZD5STkE8L2tleXdvcmQ+PGtleXdvcmQ+Uk5BIHBvbHltZXJhc2U8L2tleXdvcmQ+PGtleXdv
cmQ+T3BlbiByZWFkaW5nIGZyYW1lczwva2V5d29yZD48a2V5d29yZD5Nb25vY2xvbmFsPC9rZXl3
b3JkPjxrZXl3b3JkPk1vbm9jbG9uYWwgYW50aWJvZGllczwva2V5d29yZD48a2V5d29yZD5BbnRp
Ym9kaWVzPC9rZXl3b3JkPjxrZXl3b3JkPlJlZ2lvbjwva2V5d29yZD48a2V5d29yZD5aYWlyZTwv
a2V5d29yZD48a2V5d29yZD5HZXJtcGxhc208L2tleXdvcmQ+PGtleXdvcmQ+SGF3YWlpPC9rZXl3
b3JkPjxrZXl3b3JkPlRyYW5zbWlzc2libGU8L2tleXdvcmQ+PGtleXdvcmQ+Q29tYmluYXRpb248
L2tleXdvcmQ+PGtleXdvcmQ+RHlzbWljb2NjdXM8L2tleXdvcmQ+PGtleXdvcmQ+RHlzbWljb2Nj
dXMgYnJldmlwZXM8L2tleXdvcmQ+PGtleXdvcmQ+TWVhbHlidWdzPC9rZXl3b3JkPjxrZXl3b3Jk
PlBsYW50czwva2V5d29yZD48a2V5d29yZD5TeW1wdG9tczwva2V5d29yZD48a2V5d29yZD5EZXRl
Y3Rpb248L2tleXdvcmQ+PGtleXdvcmQ+UmV2ZXJzZSB0cmFuc2NyaXB0aW9uPC9rZXl3b3JkPjxr
ZXl3b3JkPlJldmVyc2UgdHJhbnNjcmlwdGlvbiBwb2x5bWVyYXNlIGNoYWluIHJlYWN0aW9uPC9r
ZXl3b3JkPjxrZXl3b3JkPlRyYW5zY3JpcHRpb248L2tleXdvcmQ+PC9rZXl3b3Jkcz48ZGF0ZXM+
PHllYXI+MjAwNTwveWVhcj48L2RhdGVzPjxvcmlnLXB1Yj48c3R5bGUgZmFjZT0idW5kZXJsaW5l
IiBmb250PSJkZWZhdWx0IiBzaXplPSIxMDAlIj5KOlxFIExpYnJhcnlcUGxhbnQgQ2F0YWxvZ3Vl
XFM8L3N0eWxlPjwvb3JpZy1wdWI+PGxhYmVsPjg3MjU0PC9sYWJlbD48dXJscz48L3VybHM+PGN1
c3RvbTE+TWVhbHlidWcgZ3JvdXAgcG9saWN5IFlHQzwvY3VzdG9tMT48L3JlY29yZD48L0NpdGU+
PC9FbmROb3RlPn==
</w:fldData>
              </w:fldChar>
            </w:r>
            <w:r w:rsidR="00A348E7" w:rsidRPr="00643417">
              <w:rPr>
                <w:rFonts w:cs="Calibri"/>
                <w:color w:val="000000"/>
                <w:szCs w:val="18"/>
              </w:rPr>
              <w:instrText xml:space="preserve"> ADDIN EN.CITE.DATA </w:instrText>
            </w:r>
            <w:r w:rsidR="00A348E7" w:rsidRPr="00643417">
              <w:rPr>
                <w:rFonts w:cs="Calibri"/>
                <w:color w:val="000000"/>
                <w:szCs w:val="18"/>
              </w:rPr>
            </w:r>
            <w:r w:rsidR="00A348E7" w:rsidRPr="00643417">
              <w:rPr>
                <w:rFonts w:cs="Calibri"/>
                <w:color w:val="000000"/>
                <w:szCs w:val="18"/>
              </w:rPr>
              <w:fldChar w:fldCharType="end"/>
            </w:r>
            <w:r w:rsidR="00A348E7" w:rsidRPr="00643417">
              <w:rPr>
                <w:rFonts w:cs="Calibri"/>
                <w:color w:val="000000"/>
                <w:szCs w:val="18"/>
              </w:rPr>
            </w:r>
            <w:r w:rsidR="00A348E7" w:rsidRPr="00643417">
              <w:rPr>
                <w:rFonts w:cs="Calibri"/>
                <w:color w:val="000000"/>
                <w:szCs w:val="18"/>
              </w:rPr>
              <w:fldChar w:fldCharType="separate"/>
            </w:r>
            <w:r w:rsidR="00A348E7" w:rsidRPr="00643417">
              <w:rPr>
                <w:rFonts w:cs="Calibri"/>
                <w:noProof/>
                <w:color w:val="000000"/>
                <w:szCs w:val="18"/>
              </w:rPr>
              <w:t>(</w:t>
            </w:r>
            <w:hyperlink w:anchor="_ENREF_101" w:tooltip="Carter, 1963 #4025" w:history="1">
              <w:r w:rsidR="003A08F3" w:rsidRPr="00643417">
                <w:rPr>
                  <w:rFonts w:cs="Calibri"/>
                  <w:noProof/>
                  <w:color w:val="000000"/>
                  <w:szCs w:val="18"/>
                </w:rPr>
                <w:t>Carter 1963</w:t>
              </w:r>
            </w:hyperlink>
            <w:r w:rsidR="00A348E7" w:rsidRPr="00643417">
              <w:rPr>
                <w:rFonts w:cs="Calibri"/>
                <w:noProof/>
                <w:color w:val="000000"/>
                <w:szCs w:val="18"/>
              </w:rPr>
              <w:t xml:space="preserve">; </w:t>
            </w:r>
            <w:hyperlink w:anchor="_ENREF_423" w:tooltip="Sether, 2002 #15239" w:history="1">
              <w:r w:rsidR="003A08F3" w:rsidRPr="00643417">
                <w:rPr>
                  <w:rFonts w:cs="Calibri"/>
                  <w:noProof/>
                  <w:color w:val="000000"/>
                  <w:szCs w:val="18"/>
                </w:rPr>
                <w:t>Sether &amp; Hu 2002</w:t>
              </w:r>
            </w:hyperlink>
            <w:r w:rsidR="00A348E7" w:rsidRPr="00643417">
              <w:rPr>
                <w:rFonts w:cs="Calibri"/>
                <w:noProof/>
                <w:color w:val="000000"/>
                <w:szCs w:val="18"/>
              </w:rPr>
              <w:t xml:space="preserve">; </w:t>
            </w:r>
            <w:hyperlink w:anchor="_ENREF_424" w:tooltip="Sether, 2012 #22239" w:history="1">
              <w:r w:rsidR="003A08F3" w:rsidRPr="00643417">
                <w:rPr>
                  <w:rFonts w:cs="Calibri"/>
                  <w:noProof/>
                  <w:color w:val="000000"/>
                  <w:szCs w:val="18"/>
                </w:rPr>
                <w:t>Sether et al. 2012</w:t>
              </w:r>
            </w:hyperlink>
            <w:r w:rsidR="00A348E7" w:rsidRPr="00643417">
              <w:rPr>
                <w:rFonts w:cs="Calibri"/>
                <w:noProof/>
                <w:color w:val="000000"/>
                <w:szCs w:val="18"/>
              </w:rPr>
              <w:t xml:space="preserve">; </w:t>
            </w:r>
            <w:hyperlink w:anchor="_ENREF_425" w:tooltip="Sether, 2005 #22398" w:history="1">
              <w:r w:rsidR="003A08F3" w:rsidRPr="00643417">
                <w:rPr>
                  <w:rFonts w:cs="Calibri"/>
                  <w:noProof/>
                  <w:color w:val="000000"/>
                  <w:szCs w:val="18"/>
                </w:rPr>
                <w:t>Sether et al. 2005</w:t>
              </w:r>
            </w:hyperlink>
            <w:r w:rsidR="00A348E7" w:rsidRPr="00643417">
              <w:rPr>
                <w:rFonts w:cs="Calibri"/>
                <w:noProof/>
                <w:color w:val="000000"/>
                <w:szCs w:val="18"/>
              </w:rPr>
              <w:t xml:space="preserve">; </w:t>
            </w:r>
            <w:hyperlink w:anchor="_ENREF_426" w:tooltip="Sether, 1998 #2040" w:history="1">
              <w:r w:rsidR="003A08F3" w:rsidRPr="00643417">
                <w:rPr>
                  <w:rFonts w:cs="Calibri"/>
                  <w:noProof/>
                  <w:color w:val="000000"/>
                  <w:szCs w:val="18"/>
                </w:rPr>
                <w:t>Sether, Ullman &amp; Hu 1998</w:t>
              </w:r>
            </w:hyperlink>
            <w:r w:rsidR="00A348E7" w:rsidRPr="00643417">
              <w:rPr>
                <w:rFonts w:cs="Calibri"/>
                <w:noProof/>
                <w:color w:val="000000"/>
                <w:szCs w:val="18"/>
              </w:rPr>
              <w:t>)</w:t>
            </w:r>
            <w:r w:rsidR="00A348E7" w:rsidRPr="00643417">
              <w:rPr>
                <w:rFonts w:cs="Calibri"/>
                <w:color w:val="000000"/>
                <w:szCs w:val="18"/>
              </w:rPr>
              <w:fldChar w:fldCharType="end"/>
            </w:r>
          </w:p>
        </w:tc>
      </w:tr>
      <w:tr w:rsidR="003A08F3" w:rsidRPr="00643417" w14:paraId="2C1D1826" w14:textId="77777777" w:rsidTr="00DE292D">
        <w:tc>
          <w:tcPr>
            <w:tcW w:w="1952" w:type="dxa"/>
          </w:tcPr>
          <w:p w14:paraId="75E431D3" w14:textId="77777777" w:rsidR="00DE292D" w:rsidRPr="00643417" w:rsidRDefault="00DE292D" w:rsidP="00DE292D">
            <w:pPr>
              <w:pStyle w:val="TableText"/>
            </w:pPr>
            <w:r w:rsidRPr="00643417">
              <w:rPr>
                <w:rFonts w:eastAsia="Times New Roman"/>
                <w:i/>
                <w:szCs w:val="18"/>
                <w:lang w:eastAsia="en-AU"/>
              </w:rPr>
              <w:t>Dysmicoccus nesophilus</w:t>
            </w:r>
            <w:r w:rsidRPr="00643417">
              <w:rPr>
                <w:rFonts w:eastAsia="Times New Roman"/>
                <w:szCs w:val="18"/>
                <w:lang w:eastAsia="en-AU"/>
              </w:rPr>
              <w:t xml:space="preserve"> Williams &amp; Watson</w:t>
            </w:r>
          </w:p>
        </w:tc>
        <w:tc>
          <w:tcPr>
            <w:tcW w:w="1172" w:type="dxa"/>
          </w:tcPr>
          <w:p w14:paraId="4E586629" w14:textId="77777777" w:rsidR="00DE292D" w:rsidRPr="00643417" w:rsidRDefault="00DE292D" w:rsidP="00DE292D">
            <w:pPr>
              <w:pStyle w:val="TableText"/>
            </w:pPr>
            <w:r w:rsidRPr="00643417">
              <w:rPr>
                <w:szCs w:val="18"/>
              </w:rPr>
              <w:t>5</w:t>
            </w:r>
          </w:p>
        </w:tc>
        <w:tc>
          <w:tcPr>
            <w:tcW w:w="1985" w:type="dxa"/>
          </w:tcPr>
          <w:p w14:paraId="30540C23" w14:textId="3CA060CD" w:rsidR="00DE292D" w:rsidRPr="00643417" w:rsidRDefault="00DE292D" w:rsidP="003A08F3">
            <w:pPr>
              <w:pStyle w:val="TableText"/>
            </w:pPr>
            <w:r w:rsidRPr="00643417">
              <w:rPr>
                <w:szCs w:val="18"/>
              </w:rPr>
              <w:t xml:space="preserve">Pacific Islands and Papua New Guinea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23625B01" w14:textId="41C144F5"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F4A095C" w14:textId="2C8E8188" w:rsidR="00DE292D" w:rsidRPr="00643417" w:rsidRDefault="00DE292D" w:rsidP="00DE292D">
            <w:pPr>
              <w:pStyle w:val="TableText"/>
              <w:rPr>
                <w:szCs w:val="18"/>
              </w:rPr>
            </w:pPr>
            <w:r w:rsidRPr="00643417">
              <w:rPr>
                <w:szCs w:val="18"/>
              </w:rPr>
              <w:t xml:space="preserve">On wide range of host plants including citrus, mango, ficus, mangosteen and papaya </w:t>
            </w:r>
            <w:r w:rsidR="00A348E7" w:rsidRPr="00643417">
              <w:rPr>
                <w:szCs w:val="18"/>
              </w:rPr>
              <w:fldChar w:fldCharType="begin"/>
            </w:r>
            <w:r w:rsidR="00405F2F" w:rsidRPr="00643417">
              <w:rPr>
                <w:szCs w:val="18"/>
              </w:rPr>
              <w:instrText xml:space="preserve"> ADDIN EN.CITE &lt;EndNote&gt;&lt;Cite&gt;&lt;Author&gt;Williams&lt;/Author&gt;&lt;Year&gt;1988&lt;/Year&gt;&lt;RecNum&gt;15276&lt;/RecNum&gt;&lt;DisplayText&gt;(García Morales et al. 2018; 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93" w:tooltip="Williams, 1988 #15276" w:history="1">
              <w:r w:rsidR="003A08F3" w:rsidRPr="00643417">
                <w:rPr>
                  <w:noProof/>
                  <w:szCs w:val="18"/>
                </w:rPr>
                <w:t>Williams &amp; Watson 1988b</w:t>
              </w:r>
            </w:hyperlink>
            <w:r w:rsidR="00405F2F" w:rsidRPr="00643417">
              <w:rPr>
                <w:noProof/>
                <w:szCs w:val="18"/>
              </w:rPr>
              <w:t>)</w:t>
            </w:r>
            <w:r w:rsidR="00A348E7" w:rsidRPr="00643417">
              <w:rPr>
                <w:szCs w:val="18"/>
              </w:rPr>
              <w:fldChar w:fldCharType="end"/>
            </w:r>
          </w:p>
          <w:p w14:paraId="468B9D3B" w14:textId="498DECCB" w:rsidR="00DE292D" w:rsidRPr="00643417" w:rsidRDefault="00DE292D" w:rsidP="00CE3DC4">
            <w:pPr>
              <w:pStyle w:val="TableText"/>
              <w:rPr>
                <w:szCs w:val="18"/>
              </w:rPr>
            </w:pPr>
            <w:r w:rsidRPr="00643417">
              <w:rPr>
                <w:szCs w:val="18"/>
              </w:rPr>
              <w:t>Assessed as on pathway for papaya from Fiji</w:t>
            </w:r>
          </w:p>
        </w:tc>
        <w:tc>
          <w:tcPr>
            <w:tcW w:w="2715" w:type="dxa"/>
          </w:tcPr>
          <w:p w14:paraId="751BB7CC" w14:textId="77777777" w:rsidR="00DE292D" w:rsidRPr="00643417" w:rsidRDefault="00DE292D" w:rsidP="00DE292D">
            <w:pPr>
              <w:pStyle w:val="TableText"/>
            </w:pPr>
            <w:r w:rsidRPr="00643417">
              <w:t>–</w:t>
            </w:r>
          </w:p>
        </w:tc>
        <w:tc>
          <w:tcPr>
            <w:tcW w:w="1342" w:type="dxa"/>
          </w:tcPr>
          <w:p w14:paraId="4367055F" w14:textId="77777777" w:rsidR="00DE292D" w:rsidRPr="00643417" w:rsidRDefault="00DE292D" w:rsidP="00DE292D">
            <w:pPr>
              <w:pStyle w:val="TableText"/>
            </w:pPr>
            <w:r w:rsidRPr="00643417">
              <w:rPr>
                <w:szCs w:val="18"/>
              </w:rPr>
              <w:t>Yes</w:t>
            </w:r>
          </w:p>
        </w:tc>
        <w:tc>
          <w:tcPr>
            <w:tcW w:w="1379" w:type="dxa"/>
          </w:tcPr>
          <w:p w14:paraId="6245D584" w14:textId="77777777" w:rsidR="00DE292D" w:rsidRPr="00643417" w:rsidRDefault="00DE292D" w:rsidP="00DE292D">
            <w:pPr>
              <w:pStyle w:val="TableText"/>
            </w:pPr>
            <w:r w:rsidRPr="00643417">
              <w:rPr>
                <w:szCs w:val="18"/>
              </w:rPr>
              <w:t>No</w:t>
            </w:r>
          </w:p>
        </w:tc>
      </w:tr>
      <w:tr w:rsidR="003A08F3" w:rsidRPr="00643417" w14:paraId="4112ADE0" w14:textId="77777777" w:rsidTr="00DE292D">
        <w:tc>
          <w:tcPr>
            <w:tcW w:w="1952" w:type="dxa"/>
          </w:tcPr>
          <w:p w14:paraId="7334328F" w14:textId="77777777" w:rsidR="00DE292D" w:rsidRPr="00643417" w:rsidRDefault="00DE292D" w:rsidP="00DE292D">
            <w:pPr>
              <w:pStyle w:val="TableText"/>
            </w:pPr>
            <w:r w:rsidRPr="00643417">
              <w:rPr>
                <w:rFonts w:eastAsia="Times New Roman"/>
                <w:i/>
                <w:szCs w:val="18"/>
                <w:lang w:eastAsia="en-AU"/>
              </w:rPr>
              <w:t>Dysmicoccus orchidum</w:t>
            </w:r>
            <w:r w:rsidRPr="00643417">
              <w:rPr>
                <w:rFonts w:eastAsia="Times New Roman"/>
                <w:szCs w:val="18"/>
                <w:lang w:eastAsia="en-AU"/>
              </w:rPr>
              <w:t xml:space="preserve"> Williams</w:t>
            </w:r>
          </w:p>
        </w:tc>
        <w:tc>
          <w:tcPr>
            <w:tcW w:w="1172" w:type="dxa"/>
          </w:tcPr>
          <w:p w14:paraId="3484801A" w14:textId="77777777" w:rsidR="00DE292D" w:rsidRPr="00643417" w:rsidRDefault="00DE292D" w:rsidP="00DE292D">
            <w:pPr>
              <w:pStyle w:val="TableText"/>
            </w:pPr>
            <w:r w:rsidRPr="00643417">
              <w:rPr>
                <w:szCs w:val="18"/>
              </w:rPr>
              <w:t>1</w:t>
            </w:r>
          </w:p>
        </w:tc>
        <w:tc>
          <w:tcPr>
            <w:tcW w:w="1985" w:type="dxa"/>
          </w:tcPr>
          <w:p w14:paraId="5A332B81" w14:textId="2D97E2F4" w:rsidR="00DE292D" w:rsidRPr="00643417" w:rsidRDefault="00DE292D" w:rsidP="003A08F3">
            <w:pPr>
              <w:pStyle w:val="TableText"/>
            </w:pPr>
            <w:r w:rsidRPr="00643417">
              <w:rPr>
                <w:szCs w:val="18"/>
              </w:rPr>
              <w:t xml:space="preserve">South and South East Asia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 xml:space="preserve">García Morales </w:t>
              </w:r>
              <w:r w:rsidR="003A08F3" w:rsidRPr="00643417">
                <w:rPr>
                  <w:noProof/>
                </w:rPr>
                <w:lastRenderedPageBreak/>
                <w:t>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7818C755" w14:textId="7502C670" w:rsidR="00DE292D" w:rsidRPr="00643417" w:rsidRDefault="00DE292D" w:rsidP="003A08F3">
            <w:pPr>
              <w:pStyle w:val="TableText"/>
              <w:rPr>
                <w:szCs w:val="18"/>
              </w:rPr>
            </w:pPr>
            <w:r w:rsidRPr="00643417">
              <w:rPr>
                <w:szCs w:val="18"/>
              </w:rPr>
              <w:lastRenderedPageBreak/>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69A3EF0E" w14:textId="30CE0480" w:rsidR="00DE292D" w:rsidRPr="00643417" w:rsidRDefault="00DE292D" w:rsidP="003A08F3">
            <w:pPr>
              <w:pStyle w:val="TableText"/>
            </w:pPr>
            <w:r w:rsidRPr="00643417">
              <w:rPr>
                <w:szCs w:val="18"/>
              </w:rPr>
              <w:t xml:space="preserve">On many species of Orchidaceae including </w:t>
            </w:r>
            <w:r w:rsidRPr="00643417">
              <w:rPr>
                <w:i/>
                <w:szCs w:val="18"/>
              </w:rPr>
              <w:t>Dendrobium</w:t>
            </w:r>
            <w:r w:rsidRPr="00643417">
              <w:rPr>
                <w:szCs w:val="18"/>
              </w:rPr>
              <w:t xml:space="preserve"> and </w:t>
            </w:r>
            <w:r w:rsidRPr="00643417">
              <w:rPr>
                <w:i/>
                <w:szCs w:val="18"/>
              </w:rPr>
              <w:t xml:space="preserve">Phalaenopsis </w:t>
            </w:r>
            <w:r w:rsidR="00A348E7" w:rsidRPr="00643417">
              <w:rPr>
                <w:szCs w:val="18"/>
              </w:rPr>
              <w:lastRenderedPageBreak/>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5116CA92" w14:textId="7729C6DF" w:rsidR="00DE292D" w:rsidRPr="00643417" w:rsidRDefault="00DE292D" w:rsidP="003A08F3">
            <w:pPr>
              <w:pStyle w:val="TableText"/>
            </w:pPr>
            <w:r w:rsidRPr="00643417">
              <w:rPr>
                <w:szCs w:val="18"/>
              </w:rPr>
              <w:lastRenderedPageBreak/>
              <w:t xml:space="preserve">On </w:t>
            </w:r>
            <w:r w:rsidRPr="00643417">
              <w:rPr>
                <w:i/>
                <w:szCs w:val="18"/>
              </w:rPr>
              <w:t>Vanda</w:t>
            </w:r>
            <w:r w:rsidRPr="00643417">
              <w:rPr>
                <w:szCs w:val="18"/>
              </w:rPr>
              <w:t xml:space="preserve"> sp. from India to the USA; </w:t>
            </w:r>
            <w:r w:rsidRPr="00643417">
              <w:rPr>
                <w:i/>
                <w:szCs w:val="18"/>
              </w:rPr>
              <w:t>Bulbophyllum</w:t>
            </w:r>
            <w:r w:rsidRPr="00643417">
              <w:rPr>
                <w:szCs w:val="18"/>
              </w:rPr>
              <w:t xml:space="preserve"> sp. from Indonesia to the USA; </w:t>
            </w:r>
            <w:r w:rsidRPr="00643417">
              <w:rPr>
                <w:i/>
                <w:szCs w:val="18"/>
              </w:rPr>
              <w:lastRenderedPageBreak/>
              <w:t>Phalaenopsis</w:t>
            </w:r>
            <w:r w:rsidRPr="00643417">
              <w:rPr>
                <w:szCs w:val="18"/>
              </w:rPr>
              <w:t xml:space="preserve"> sp. from Malaysia to Honolulu; </w:t>
            </w:r>
            <w:r w:rsidRPr="00643417">
              <w:rPr>
                <w:i/>
                <w:szCs w:val="18"/>
              </w:rPr>
              <w:t>Phalaenopsis grandiflora</w:t>
            </w:r>
            <w:r w:rsidRPr="00643417">
              <w:rPr>
                <w:szCs w:val="18"/>
              </w:rPr>
              <w:t xml:space="preserve"> roots and leaf, </w:t>
            </w:r>
            <w:r w:rsidRPr="00643417">
              <w:rPr>
                <w:i/>
                <w:szCs w:val="18"/>
              </w:rPr>
              <w:t>P. amabilis</w:t>
            </w:r>
            <w:r w:rsidRPr="00643417">
              <w:rPr>
                <w:szCs w:val="18"/>
              </w:rPr>
              <w:t xml:space="preserve">, </w:t>
            </w:r>
            <w:r w:rsidRPr="00643417">
              <w:rPr>
                <w:i/>
                <w:szCs w:val="18"/>
              </w:rPr>
              <w:t>P. sandersana</w:t>
            </w:r>
            <w:r w:rsidRPr="00643417">
              <w:rPr>
                <w:szCs w:val="18"/>
              </w:rPr>
              <w:t xml:space="preserve">, </w:t>
            </w:r>
            <w:r w:rsidRPr="00643417">
              <w:rPr>
                <w:i/>
                <w:szCs w:val="18"/>
              </w:rPr>
              <w:t>P. luedemanniana</w:t>
            </w:r>
            <w:r w:rsidRPr="00643417">
              <w:rPr>
                <w:szCs w:val="18"/>
              </w:rPr>
              <w:t xml:space="preserve">, </w:t>
            </w:r>
            <w:r w:rsidRPr="00643417">
              <w:rPr>
                <w:i/>
                <w:szCs w:val="18"/>
              </w:rPr>
              <w:t>P. schilleriana</w:t>
            </w:r>
            <w:r w:rsidRPr="00643417">
              <w:rPr>
                <w:szCs w:val="18"/>
              </w:rPr>
              <w:t xml:space="preserve">, </w:t>
            </w:r>
            <w:r w:rsidRPr="00643417">
              <w:rPr>
                <w:i/>
                <w:szCs w:val="18"/>
              </w:rPr>
              <w:t>Cymbidium finaysonianum</w:t>
            </w:r>
            <w:r w:rsidRPr="00643417">
              <w:rPr>
                <w:szCs w:val="18"/>
              </w:rPr>
              <w:t xml:space="preserve">, </w:t>
            </w:r>
            <w:r w:rsidRPr="00643417">
              <w:rPr>
                <w:i/>
                <w:szCs w:val="18"/>
              </w:rPr>
              <w:t>Grammatophyllum sriptum</w:t>
            </w:r>
            <w:r w:rsidRPr="00643417">
              <w:rPr>
                <w:szCs w:val="18"/>
              </w:rPr>
              <w:t xml:space="preserve">, </w:t>
            </w:r>
            <w:r w:rsidRPr="00643417">
              <w:rPr>
                <w:i/>
                <w:szCs w:val="18"/>
              </w:rPr>
              <w:t>Vanda boxallii</w:t>
            </w:r>
            <w:r w:rsidRPr="00643417">
              <w:rPr>
                <w:szCs w:val="18"/>
              </w:rPr>
              <w:t xml:space="preserve">, </w:t>
            </w:r>
            <w:r w:rsidRPr="00643417">
              <w:rPr>
                <w:i/>
                <w:szCs w:val="18"/>
              </w:rPr>
              <w:t>V. limbata</w:t>
            </w:r>
            <w:r w:rsidRPr="00643417">
              <w:rPr>
                <w:szCs w:val="18"/>
              </w:rPr>
              <w:t xml:space="preserve">, </w:t>
            </w:r>
            <w:r w:rsidRPr="00643417">
              <w:rPr>
                <w:i/>
                <w:szCs w:val="18"/>
              </w:rPr>
              <w:t>Dendrobium</w:t>
            </w:r>
            <w:r w:rsidRPr="00643417">
              <w:rPr>
                <w:szCs w:val="18"/>
              </w:rPr>
              <w:t xml:space="preserve"> sp., </w:t>
            </w:r>
            <w:r w:rsidRPr="00643417">
              <w:rPr>
                <w:i/>
                <w:szCs w:val="18"/>
              </w:rPr>
              <w:t>D. dearei</w:t>
            </w:r>
            <w:r w:rsidRPr="00643417">
              <w:rPr>
                <w:szCs w:val="18"/>
              </w:rPr>
              <w:t xml:space="preserve">, </w:t>
            </w:r>
            <w:r w:rsidRPr="00643417">
              <w:rPr>
                <w:i/>
                <w:szCs w:val="18"/>
              </w:rPr>
              <w:t>D. aureum</w:t>
            </w:r>
            <w:r w:rsidRPr="00643417">
              <w:rPr>
                <w:szCs w:val="18"/>
              </w:rPr>
              <w:t xml:space="preserve">, </w:t>
            </w:r>
            <w:r w:rsidRPr="00643417">
              <w:rPr>
                <w:i/>
                <w:szCs w:val="18"/>
              </w:rPr>
              <w:t>D. schultsei</w:t>
            </w:r>
            <w:r w:rsidRPr="00643417">
              <w:rPr>
                <w:szCs w:val="18"/>
              </w:rPr>
              <w:t xml:space="preserve">, </w:t>
            </w:r>
            <w:r w:rsidRPr="00643417">
              <w:rPr>
                <w:i/>
                <w:szCs w:val="18"/>
              </w:rPr>
              <w:t>Phaius flavus</w:t>
            </w:r>
            <w:r w:rsidRPr="00643417">
              <w:rPr>
                <w:szCs w:val="18"/>
              </w:rPr>
              <w:t xml:space="preserve">, orchid, Orchidaceae, </w:t>
            </w:r>
            <w:r w:rsidRPr="00643417">
              <w:rPr>
                <w:i/>
                <w:szCs w:val="18"/>
              </w:rPr>
              <w:t>Phalaenopsis</w:t>
            </w:r>
            <w:r w:rsidRPr="00643417">
              <w:rPr>
                <w:szCs w:val="18"/>
              </w:rPr>
              <w:t xml:space="preserve">, </w:t>
            </w:r>
            <w:r w:rsidRPr="00643417">
              <w:rPr>
                <w:i/>
                <w:szCs w:val="18"/>
              </w:rPr>
              <w:t>P. aphrodite</w:t>
            </w:r>
            <w:r w:rsidRPr="00643417">
              <w:rPr>
                <w:szCs w:val="18"/>
              </w:rPr>
              <w:t xml:space="preserve">, </w:t>
            </w:r>
            <w:r w:rsidRPr="00643417">
              <w:rPr>
                <w:i/>
                <w:szCs w:val="18"/>
              </w:rPr>
              <w:t>Vanda coerulea</w:t>
            </w:r>
            <w:r w:rsidRPr="00643417">
              <w:rPr>
                <w:szCs w:val="18"/>
              </w:rPr>
              <w:t xml:space="preserve"> from the Philippines to the USA; on orchid, </w:t>
            </w:r>
            <w:r w:rsidRPr="00643417">
              <w:rPr>
                <w:i/>
                <w:szCs w:val="18"/>
              </w:rPr>
              <w:t>Dendrobium</w:t>
            </w:r>
            <w:r w:rsidRPr="00643417">
              <w:rPr>
                <w:szCs w:val="18"/>
              </w:rPr>
              <w:t xml:space="preserve"> sp. from Thailand to the USA </w:t>
            </w:r>
            <w:r w:rsidR="00A348E7" w:rsidRPr="00643417">
              <w:rPr>
                <w:szCs w:val="18"/>
              </w:rPr>
              <w:fldChar w:fldCharType="begin">
                <w:fldData xml:space="preserve">PEVuZE5vdGU+PENpdGU+PEF1dGhvcj5XaWxsaWFtczwvQXV0aG9yPjxZZWFyPjIwMDQ8L1llYXI+
PFJlY051bT4yMzYwPC9SZWNOdW0+PERpc3BsYXlUZXh0PihNaWxsZXIgZXQgYWwuIDIwMTRhOyBS
dW5nIGV0IGFsLiAyMDA2OyBXaWxsaWFtcyAyMDA0KTwvRGlzcGxheVRleHQ+PHJlY29yZD48cmVj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L3JlY29yZD48L0NpdGU+PENpdGU+PEF1dGhvcj5SdW5nPC9BdXRob3I+PFllYXI+MjAwNjwvWWVh
cj48UmVjTnVtPjIwMjExPC9SZWNOdW0+PHJlY29yZD48cmVjLW51bWJlcj4yMDIxMTwvcmVjLW51
bWJlcj48Zm9yZWlnbi1rZXlzPjxrZXkgYXBwPSJFTiIgZGItaWQ9InB4d3h3MGVyOXp2MmZ4ZXp4
ZGs1dHQ1dXR6NXA1dnRyd2R2MCIgdGltZXN0YW1wPSIxNDUxOTcyODIyIj4yMDIxMTwva2V5Pjwv
Zm9yZWlnbi1rZXlzPjxyZWYtdHlwZSBuYW1lPSJFbGVjdHJvbmljIEJvb2siPjQ0PC9yZWYtdHlw
ZT48Y29udHJpYnV0b3JzPjxhdXRob3JzPjxhdXRob3I+UnVuZyxBLjwvYXV0aG9yPjxhdXRob3I+
VmVuYWJsZTwvYXV0aG9yPjxhdXRob3I+TWlsbGVyLEQuUi48L2F1dGhvcj48YXV0aG9yPkdpbGws
Ui5KLjwvYXV0aG9yPjxhdXRob3I+V2lsbGlhbXMsRC5KLjwvYXV0aG9yPjwvYXV0aG9ycz48L2Nv
bnRyaWJ1dG9ycz48dGl0bGVzPjx0aXRsZT5NZWFseWJ1Z3MgLSBhIEx1Y2lkIGludGVyYWN0aXZl
IGlkZW50aWZpY2F0aW9uIG9ubGluZSBrZXk8L3RpdGxlPjxzZWNvbmRhcnktdGl0bGU+U3lzdGVt
YXRpYyBFbnRvbW9sb2d5IExhYm9yYXRvcnk6IFVuaXRlZCBTdGF0ZXMgRGVwYXJ0bWVudCBvZiBB
Z3JpY3VsdHVyZTwvc2Vjb25kYXJ5LXRpdGxlPjwvdGl0bGVzPjxrZXl3b3Jkcz48a2V5d29yZD5F
bnRyeTwva2V5d29yZD48a2V5d29yZD5JZGVudGlmaWNhdGlvbjwva2V5d29yZD48a2V5d29yZD5J
bXBvcnRhbmNlPC9rZXl3b3JkPjxrZXl3b3JkPktleTwva2V5d29yZD48a2V5d29yZD5NZWFseWJ1
Zzwva2V5d29yZD48a2V5d29yZD5NZWFseWJ1Z3M8L2tleXdvcmQ+PGtleXdvcmQ+VW5pdGVkIFN0
YXRlcyBvZiBBbWVyaWNhPC9rZXl3b3JkPjwva2V5d29yZHM+PGRhdGVzPjx5ZWFyPjIwMDY8L3ll
YXI+PHB1Yi1kYXRlcz48ZGF0ZT4xMC8yOS8yMDEzPC9kYXRlPjwvcHViLWRhdGVzPjwvZGF0ZXM+
PGxhYmVsPjg0NTc3PC9sYWJlbD48dXJscz48cmVsYXRlZC11cmxzPjx1cmw+PHN0eWxlIGZhY2U9
InVuZGVybGluZSIgZm9udD0iZGVmYXVsdCIgc2l6ZT0iMTAwJSI+aHR0cDovL3d3dy5zZWwuYmFy
Yy51c2RhLmdvdi9zY2FsZWtleXMvbWVhbHlidWdzL2tleS9tZWFseWJ1Z3MvbWVkaWEvaHRtbC9H
ZW5lcmFsSW5mb0ZTZXQuaHRtbDwvc3R5bGU+PC91cmw+PC9yZWxhdGVkLXVybHM+PC91cmxzPjxj
dXN0b20xPk1lYWx5YnVnIGdyb3VwIHBvbGljeTwvY3VzdG9tMT48L3JlY29yZD48L0NpdGU+PENp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PEVuZE5vdGU+PENpdGU+PEF1dGhvcj5XaWxsaWFtczwvQXV0aG9yPjxZZWFyPjIwMDQ8L1llYXI+
PFJlY051bT4yMzYwPC9SZWNOdW0+PERpc3BsYXlUZXh0PihNaWxsZXIgZXQgYWwuIDIwMTRhOyBS
dW5nIGV0IGFsLiAyMDA2OyBXaWxsaWFtcyAyMDA0KTwvRGlzcGxheVRleHQ+PHJlY29yZD48cmVj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L3JlY29yZD48L0NpdGU+PENpdGU+PEF1dGhvcj5SdW5nPC9BdXRob3I+PFllYXI+MjAwNjwvWWVh
cj48UmVjTnVtPjIwMjExPC9SZWNOdW0+PHJlY29yZD48cmVjLW51bWJlcj4yMDIxMTwvcmVjLW51
bWJlcj48Zm9yZWlnbi1rZXlzPjxrZXkgYXBwPSJFTiIgZGItaWQ9InB4d3h3MGVyOXp2MmZ4ZXp4
ZGs1dHQ1dXR6NXA1dnRyd2R2MCIgdGltZXN0YW1wPSIxNDUxOTcyODIyIj4yMDIxMTwva2V5Pjwv
Zm9yZWlnbi1rZXlzPjxyZWYtdHlwZSBuYW1lPSJFbGVjdHJvbmljIEJvb2siPjQ0PC9yZWYtdHlw
ZT48Y29udHJpYnV0b3JzPjxhdXRob3JzPjxhdXRob3I+UnVuZyxBLjwvYXV0aG9yPjxhdXRob3I+
VmVuYWJsZTwvYXV0aG9yPjxhdXRob3I+TWlsbGVyLEQuUi48L2F1dGhvcj48YXV0aG9yPkdpbGws
Ui5KLjwvYXV0aG9yPjxhdXRob3I+V2lsbGlhbXMsRC5KLjwvYXV0aG9yPjwvYXV0aG9ycz48L2Nv
bnRyaWJ1dG9ycz48dGl0bGVzPjx0aXRsZT5NZWFseWJ1Z3MgLSBhIEx1Y2lkIGludGVyYWN0aXZl
IGlkZW50aWZpY2F0aW9uIG9ubGluZSBrZXk8L3RpdGxlPjxzZWNvbmRhcnktdGl0bGU+U3lzdGVt
YXRpYyBFbnRvbW9sb2d5IExhYm9yYXRvcnk6IFVuaXRlZCBTdGF0ZXMgRGVwYXJ0bWVudCBvZiBB
Z3JpY3VsdHVyZTwvc2Vjb25kYXJ5LXRpdGxlPjwvdGl0bGVzPjxrZXl3b3Jkcz48a2V5d29yZD5F
bnRyeTwva2V5d29yZD48a2V5d29yZD5JZGVudGlmaWNhdGlvbjwva2V5d29yZD48a2V5d29yZD5J
bXBvcnRhbmNlPC9rZXl3b3JkPjxrZXl3b3JkPktleTwva2V5d29yZD48a2V5d29yZD5NZWFseWJ1
Zzwva2V5d29yZD48a2V5d29yZD5NZWFseWJ1Z3M8L2tleXdvcmQ+PGtleXdvcmQ+VW5pdGVkIFN0
YXRlcyBvZiBBbWVyaWNhPC9rZXl3b3JkPjwva2V5d29yZHM+PGRhdGVzPjx5ZWFyPjIwMDY8L3ll
YXI+PHB1Yi1kYXRlcz48ZGF0ZT4xMC8yOS8yMDEzPC9kYXRlPjwvcHViLWRhdGVzPjwvZGF0ZXM+
PGxhYmVsPjg0NTc3PC9sYWJlbD48dXJscz48cmVsYXRlZC11cmxzPjx1cmw+PHN0eWxlIGZhY2U9
InVuZGVybGluZSIgZm9udD0iZGVmYXVsdCIgc2l6ZT0iMTAwJSI+aHR0cDovL3d3dy5zZWwuYmFy
Yy51c2RhLmdvdi9zY2FsZWtleXMvbWVhbHlidWdzL2tleS9tZWFseWJ1Z3MvbWVkaWEvaHRtbC9H
ZW5lcmFsSW5mb0ZTZXQuaHRtbDwvc3R5bGU+PC91cmw+PC9yZWxhdGVkLXVybHM+PC91cmxzPjxj
dXN0b20xPk1lYWx5YnVnIGdyb3VwIHBvbGljeTwvY3VzdG9tMT48L3JlY29yZD48L0NpdGU+PENp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12" w:tooltip="Rung, 2006 #20211" w:history="1">
              <w:r w:rsidR="003A08F3" w:rsidRPr="00643417">
                <w:rPr>
                  <w:noProof/>
                  <w:szCs w:val="18"/>
                </w:rPr>
                <w:t>Rung et al. 2006</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72661EC0" w14:textId="77777777" w:rsidR="00DE292D" w:rsidRPr="00643417" w:rsidRDefault="00DE292D" w:rsidP="00DE292D">
            <w:pPr>
              <w:pStyle w:val="TableText"/>
            </w:pPr>
            <w:r w:rsidRPr="00643417">
              <w:rPr>
                <w:szCs w:val="18"/>
              </w:rPr>
              <w:lastRenderedPageBreak/>
              <w:t>Yes</w:t>
            </w:r>
          </w:p>
        </w:tc>
        <w:tc>
          <w:tcPr>
            <w:tcW w:w="1379" w:type="dxa"/>
          </w:tcPr>
          <w:p w14:paraId="52B6922D" w14:textId="77777777" w:rsidR="00DE292D" w:rsidRPr="00643417" w:rsidRDefault="00DE292D" w:rsidP="00DE292D">
            <w:pPr>
              <w:pStyle w:val="TableText"/>
            </w:pPr>
            <w:r w:rsidRPr="00643417">
              <w:rPr>
                <w:szCs w:val="18"/>
              </w:rPr>
              <w:t>No</w:t>
            </w:r>
          </w:p>
        </w:tc>
      </w:tr>
      <w:tr w:rsidR="003A08F3" w:rsidRPr="00643417" w14:paraId="2A84A05B" w14:textId="77777777" w:rsidTr="00DE292D">
        <w:tc>
          <w:tcPr>
            <w:tcW w:w="1952" w:type="dxa"/>
          </w:tcPr>
          <w:p w14:paraId="04A548F0" w14:textId="77777777" w:rsidR="00DE292D" w:rsidRPr="00643417" w:rsidRDefault="00DE292D" w:rsidP="00DE292D">
            <w:pPr>
              <w:pStyle w:val="TableText"/>
            </w:pPr>
            <w:r w:rsidRPr="00643417">
              <w:rPr>
                <w:rFonts w:eastAsia="Times New Roman"/>
                <w:i/>
                <w:szCs w:val="18"/>
                <w:lang w:eastAsia="en-AU"/>
              </w:rPr>
              <w:t>Dysmicoccus probrevipes</w:t>
            </w:r>
            <w:r w:rsidRPr="00643417">
              <w:rPr>
                <w:rFonts w:eastAsia="Times New Roman"/>
                <w:szCs w:val="18"/>
                <w:lang w:eastAsia="en-AU"/>
              </w:rPr>
              <w:t xml:space="preserve"> (Morrison)</w:t>
            </w:r>
          </w:p>
        </w:tc>
        <w:tc>
          <w:tcPr>
            <w:tcW w:w="1172" w:type="dxa"/>
          </w:tcPr>
          <w:p w14:paraId="53EBDB81" w14:textId="77777777" w:rsidR="00DE292D" w:rsidRPr="00643417" w:rsidRDefault="00DE292D" w:rsidP="00DE292D">
            <w:pPr>
              <w:pStyle w:val="TableText"/>
            </w:pPr>
            <w:r w:rsidRPr="00643417">
              <w:rPr>
                <w:szCs w:val="18"/>
              </w:rPr>
              <w:t>1</w:t>
            </w:r>
          </w:p>
        </w:tc>
        <w:tc>
          <w:tcPr>
            <w:tcW w:w="1985" w:type="dxa"/>
          </w:tcPr>
          <w:p w14:paraId="1A50C62C" w14:textId="2C758E85" w:rsidR="00DE292D" w:rsidRPr="00643417" w:rsidRDefault="00DE292D" w:rsidP="003A08F3">
            <w:pPr>
              <w:pStyle w:val="TableText"/>
            </w:pPr>
            <w:r w:rsidRPr="00643417">
              <w:rPr>
                <w:szCs w:val="18"/>
              </w:rPr>
              <w:t xml:space="preserve">Central and South America </w:t>
            </w:r>
            <w:r w:rsidR="00A348E7" w:rsidRPr="00643417">
              <w:fldChar w:fldCharType="begin">
                <w:fldData xml:space="preserve">PEVuZE5vdGU+PENpdGU+PEF1dGhvcj5HYXJjw61hPC9BdXRob3I+PFllYXI+MjAxODwvWWVhcj48
UmVjTnVtPjMwMTQzPC9SZWNOdW0+PERpc3BsYXlUZXh0PihHYXJjw61hIE1vcmFsZXMgZXQgYWwu
IDIwMTg7IEdyYW5hcmEgZGUgV2lsbGluayAyMDA5OyBXaWxsaWFtcyAmYW1wOyBHcmFuYXJhIGRl
IFdpbGxpbmsgMTk5Mik8L0Rpc3BsYXlUZXh0PjxyZWNvcmQ+PHJlYy1udW1iZXI+MzAxNDM8L3Jl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L3JlY29yZD48L0NpdGU+PENpdGU+PEF1dGhvcj5HcmFuYXJhIGRlIFdpbGxpbms8L0F1dGhvcj48
WWVhcj4yMDA5PC9ZZWFyPjxSZWNOdW0+MjI1ODE8L1JlY051bT48cmVjb3JkPjxyZWMtbnVtYmVy
PjIyNTgxPC9yZWMtbnVtYmVyPjxmb3JlaWduLWtleXM+PGtleSBhcHA9IkVOIiBkYi1pZD0icHh3
eHcwZXI5enYyZnhlenhkazV0dDV1dHo1cDV2dHJ3ZHYwIiB0aW1lc3RhbXA9IjE0NTE5NzI4Nzgi
PjIyNTgxPC9rZXk+PC9mb3JlaWduLWtleXM+PHJlZi10eXBlIG5hbWU9Ik1hZ2F6aW5lIEFydGlj
bGUiPjE5PC9yZWYtdHlwZT48Y29udHJpYnV0b3JzPjxhdXRob3JzPjxhdXRob3I+R3JhbmFyYSBk
ZSBXaWxsaW5rLE0uQy48L2F1dGhvcj48L2F1dGhvcnM+PC9jb250cmlidXRvcnM+PHRpdGxlcz48
dGl0bGU+PHN0eWxlIGZhY2U9Iml0YWxpYyIgZm9udD0iZGVmYXVsdCIgc2l6ZT0iMTAwJSI+RHlz
bWljb2NjdXM8L3N0eWxlPjxzdHlsZSBmYWNlPSJub3JtYWwiIGZvbnQ9ImRlZmF1bHQiIHNpemU9
IjEwMCUiPiBmcm9tIHRoZSBOZW90cm9waWNhbCBSZWdpb24gKEhlbWlwdGVyYTogUHNldWRvY29j
Y2lkYWUpPC9zdHlsZT48L3RpdGxlPjxzZWNvbmRhcnktdGl0bGU+UmV2aXN0YSBkZSBsYSBTb2Np
ZWRhZCBFbnRvbW9sb2dpY2EgQXJnZW50aW5hPC9zZWNvbmRhcnktdGl0bGU+PHRyYW5zbGF0ZWQt
dGl0bGU+PHN0eWxlIGZhY2U9Iml0YWxpYyIgZm9udD0iZGVmYXVsdCIgc2l6ZT0iMTAwJSI+RHlz
bWljb2NjdXM8L3N0eWxlPjxzdHlsZSBmYWNlPSJub3JtYWwiIGZvbnQ9ImRlZmF1bHQiIHNpemU9
IjEwMCUiPiBkZSBsYSByZWdpb24gTmVvdHJvcGljYWwgKEhlbWlwdGVyYTogUHNldWRvY29jY2lk
YWUpPC9zdHlsZT48L3RyYW5zbGF0ZWQtdGl0bGU+PC90aXRsZXM+PHBlcmlvZGljYWw+PGZ1bGwt
dGl0bGU+UmV2aXN0YSBkZSBsYSBTb2NpZWRhZCBFbnRvbW9sb2dpY2EgQXJnZW50aW5hPC9mdWxs
LXRpdGxlPjwvcGVyaW9kaWNhbD48cGFnZXM+MTEtOTU8L3BhZ2VzPjx2b2x1bWU+Njg8L3ZvbHVt
ZT48bnVtYmVyPjEtMjwvbnVtYmVyPjxrZXl3b3Jkcz48a2V5d29yZD5BcmdlbnRpbmE8L2tleXdv
cmQ+PGtleXdvcmQ+Q29ja2VyZWxsPC9rZXl3b3JkPjxrZXl3b3JkPkNvbG9tYmlhPC9rZXl3b3Jk
PjxrZXl3b3JkPkNvc3RhIFJpY2E8L2tleXdvcmQ+PGtleXdvcmQ+RGlzdHJpYnV0aW9uPC9rZXl3
b3JkPjxrZXl3b3JkPkR5c21pY29jY3VzPC9rZXl3b3JkPjxrZXl3b3JkPkZhbWlsaWVzPC9rZXl3
b3JkPjxrZXl3b3JkPkZhbWlseTwva2V5d29yZD48a2V5d29yZD5maXJzdDwva2V5d29yZD48a2V5
d29yZD5IZW1pcHRlcmE8L2tleXdvcmQ+PGtleXdvcmQ+S2V5PC9rZXl3b3JkPjxrZXl3b3JkPk1l
YWx5YnVnPC9rZXl3b3JkPjxrZXl3b3JkPk1leGljbzwva2V5d29yZD48a2V5d29yZD5uZXcgc3Bl
Y2llczwva2V5d29yZD48a2V5d29yZD5Qc2V1ZG9jb2NjaWRhZTwva2V5d29yZD48a2V5d29yZD5Q
dWVydG8gUmljbzwva2V5d29yZD48a2V5d29yZD5SZWdpb248L2tleXdvcmQ+PGtleXdvcmQ+U3Bl
Y2llczwva2V5d29yZD48a2V5d29yZD5UaW1lPC9rZXl3b3JkPjxrZXl3b3JkPlVydWd1YXk8L2tl
eXdvcmQ+PGtleXdvcmQ+VmVuZXp1ZWxhPC9rZXl3b3JkPjwva2V5d29yZHM+PGRhdGVzPjx5ZWFy
PjIwMDk8L3llYXI+PC9kYXRlcz48b3JpZy1wdWI+PHN0eWxlIGZhY2U9InVuZGVybGluZSIgZm9u
dD0iZGVmYXVsdCIgc2l6ZT0iMTAwJSI+SjpcRSBMaWJyYXJ5XFBsYW50IENhdGFsb2d1ZVxHPC9z
dHlsZT48L29yaWctcHViPjxsYWJlbD44NzQ0NDwvbGFiZWw+PHVybHM+PC91cmxzPjxjdXN0b20x
Pk1lYWx5YnVnIGdyb3VwIHBvbGljeSBZR0M8L2N1c3RvbTE+PGxhbmd1YWdlPlNwYW5pc2g8L2xh
bmd1YWdlPjwvcmVjb3JkPjwvQ2l0ZT48Q2l0ZT48QXV0aG9yPldpbGxpYW1zPC9BdXRob3I+PFll
YXI+MTk5MjwvWWVhcj48UmVjTnVtPjYzMjc8L1JlY051bT48cmVjb3JkPjxyZWMtbnVtYmVyPjYz
Mjc8L3JlYy1udW1iZXI+PGZvcmVpZ24ta2V5cz48a2V5IGFwcD0iRU4iIGRiLWlkPSJweHd4dzBl
cjl6djJmeGV6eGRrNXR0NXV0ejVwNXZ0cndkdjAiIHRpbWVzdGFtcD0iMTQ1MTk3MjUyMSI+NjMy
Nzwva2V5PjwvZm9yZWlnbi1rZXlzPjxyZWYtdHlwZSBuYW1lPSJCb29rIj42PC9yZWYtdHlwZT48
Y29udHJpYnV0b3JzPjxhdXRob3JzPjxhdXRob3I+V2lsbGlhbXMsRC5KLjwvYXV0aG9yPjxhdXRo
b3I+R3JhbmFyYSBkZSBXaWxsaW5rLE0uQy48L2F1dGhvcj48L2F1dGhvcnM+PC9jb250cmlidXRv
cnM+PHRpdGxlcz48dGl0bGU+TWVhbHlidWdzIG9mIENlbnRyYWwgYW5kIFNvdXRoIEFtZXJpY2E8
L3RpdGxlPjwvdGl0bGVzPjxwYWdlcz4xLTYzNTwvcGFnZXM+PGtleXdvcmRzPjxrZXl3b3JkPkFt
ZXJpY2E8L2tleXdvcmQ+PGtleXdvcmQ+TWVhbHlidWc8L2tleXdvcmQ+PGtleXdvcmQ+TWVhbHli
dWdzPC9rZXl3b3JkPjwva2V5d29yZHM+PGRhdGVzPjx5ZWFyPjE5OTI8L3llYXI+PC9kYXRlcz48
cHViLWxvY2F0aW9uPldhbGxpbmdmb3JkPC9wdWItbG9jYXRpb24+PHB1Ymxpc2hlcj5DQUIgSW50
ZXJuYXRpb25hbDwvcHVibGlzaGVyPjxvcmlnLXB1Yj48c3R5bGUgZmFjZT0idW5kZXJsaW5lIiBm
b250PSJkZWZhdWx0IiBzaXplPSIxMDAlIj5KOlxFIExpYnJhcnlcUGxhbnQgQ2F0YWxvZ3VlXFc8
L3N0eWxlPjwvb3JpZy1wdWI+PGxhYmVsPjY5NzYwPC9sYWJlbD48dXJscz48L3VybHM+PGN1c3Rv
bTE+Q2hpbmEgdGFibGUgZ3JhcGVzIFVTIGFwcGxlcyBzcDwvY3VzdG9tMT48L3JlY29yZD48L0Np
dGU+PC9FbmROb3RlPn==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IDIwMTg7IEdyYW5hcmEgZGUgV2lsbGluayAyMDA5OyBXaWxsaWFtcyAmYW1wOyBHcmFuYXJhIGRl
IFdpbGxpbmsgMTk5Mik8L0Rpc3BsYXlUZXh0PjxyZWNvcmQ+PHJlYy1udW1iZXI+MzAxNDM8L3Jl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L3JlY29yZD48L0NpdGU+PENpdGU+PEF1dGhvcj5HcmFuYXJhIGRlIFdpbGxpbms8L0F1dGhvcj48
WWVhcj4yMDA5PC9ZZWFyPjxSZWNOdW0+MjI1ODE8L1JlY051bT48cmVjb3JkPjxyZWMtbnVtYmVy
PjIyNTgxPC9yZWMtbnVtYmVyPjxmb3JlaWduLWtleXM+PGtleSBhcHA9IkVOIiBkYi1pZD0icHh3
eHcwZXI5enYyZnhlenhkazV0dDV1dHo1cDV2dHJ3ZHYwIiB0aW1lc3RhbXA9IjE0NTE5NzI4Nzgi
PjIyNTgxPC9rZXk+PC9mb3JlaWduLWtleXM+PHJlZi10eXBlIG5hbWU9Ik1hZ2F6aW5lIEFydGlj
bGUiPjE5PC9yZWYtdHlwZT48Y29udHJpYnV0b3JzPjxhdXRob3JzPjxhdXRob3I+R3JhbmFyYSBk
ZSBXaWxsaW5rLE0uQy48L2F1dGhvcj48L2F1dGhvcnM+PC9jb250cmlidXRvcnM+PHRpdGxlcz48
dGl0bGU+PHN0eWxlIGZhY2U9Iml0YWxpYyIgZm9udD0iZGVmYXVsdCIgc2l6ZT0iMTAwJSI+RHlz
bWljb2NjdXM8L3N0eWxlPjxzdHlsZSBmYWNlPSJub3JtYWwiIGZvbnQ9ImRlZmF1bHQiIHNpemU9
IjEwMCUiPiBmcm9tIHRoZSBOZW90cm9waWNhbCBSZWdpb24gKEhlbWlwdGVyYTogUHNldWRvY29j
Y2lkYWUpPC9zdHlsZT48L3RpdGxlPjxzZWNvbmRhcnktdGl0bGU+UmV2aXN0YSBkZSBsYSBTb2Np
ZWRhZCBFbnRvbW9sb2dpY2EgQXJnZW50aW5hPC9zZWNvbmRhcnktdGl0bGU+PHRyYW5zbGF0ZWQt
dGl0bGU+PHN0eWxlIGZhY2U9Iml0YWxpYyIgZm9udD0iZGVmYXVsdCIgc2l6ZT0iMTAwJSI+RHlz
bWljb2NjdXM8L3N0eWxlPjxzdHlsZSBmYWNlPSJub3JtYWwiIGZvbnQ9ImRlZmF1bHQiIHNpemU9
IjEwMCUiPiBkZSBsYSByZWdpb24gTmVvdHJvcGljYWwgKEhlbWlwdGVyYTogUHNldWRvY29jY2lk
YWUpPC9zdHlsZT48L3RyYW5zbGF0ZWQtdGl0bGU+PC90aXRsZXM+PHBlcmlvZGljYWw+PGZ1bGwt
dGl0bGU+UmV2aXN0YSBkZSBsYSBTb2NpZWRhZCBFbnRvbW9sb2dpY2EgQXJnZW50aW5hPC9mdWxs
LXRpdGxlPjwvcGVyaW9kaWNhbD48cGFnZXM+MTEtOTU8L3BhZ2VzPjx2b2x1bWU+Njg8L3ZvbHVt
ZT48bnVtYmVyPjEtMjwvbnVtYmVyPjxrZXl3b3Jkcz48a2V5d29yZD5BcmdlbnRpbmE8L2tleXdv
cmQ+PGtleXdvcmQ+Q29ja2VyZWxsPC9rZXl3b3JkPjxrZXl3b3JkPkNvbG9tYmlhPC9rZXl3b3Jk
PjxrZXl3b3JkPkNvc3RhIFJpY2E8L2tleXdvcmQ+PGtleXdvcmQ+RGlzdHJpYnV0aW9uPC9rZXl3
b3JkPjxrZXl3b3JkPkR5c21pY29jY3VzPC9rZXl3b3JkPjxrZXl3b3JkPkZhbWlsaWVzPC9rZXl3
b3JkPjxrZXl3b3JkPkZhbWlseTwva2V5d29yZD48a2V5d29yZD5maXJzdDwva2V5d29yZD48a2V5
d29yZD5IZW1pcHRlcmE8L2tleXdvcmQ+PGtleXdvcmQ+S2V5PC9rZXl3b3JkPjxrZXl3b3JkPk1l
YWx5YnVnPC9rZXl3b3JkPjxrZXl3b3JkPk1leGljbzwva2V5d29yZD48a2V5d29yZD5uZXcgc3Bl
Y2llczwva2V5d29yZD48a2V5d29yZD5Qc2V1ZG9jb2NjaWRhZTwva2V5d29yZD48a2V5d29yZD5Q
dWVydG8gUmljbzwva2V5d29yZD48a2V5d29yZD5SZWdpb248L2tleXdvcmQ+PGtleXdvcmQ+U3Bl
Y2llczwva2V5d29yZD48a2V5d29yZD5UaW1lPC9rZXl3b3JkPjxrZXl3b3JkPlVydWd1YXk8L2tl
eXdvcmQ+PGtleXdvcmQ+VmVuZXp1ZWxhPC9rZXl3b3JkPjwva2V5d29yZHM+PGRhdGVzPjx5ZWFy
PjIwMDk8L3llYXI+PC9kYXRlcz48b3JpZy1wdWI+PHN0eWxlIGZhY2U9InVuZGVybGluZSIgZm9u
dD0iZGVmYXVsdCIgc2l6ZT0iMTAwJSI+SjpcRSBMaWJyYXJ5XFBsYW50IENhdGFsb2d1ZVxHPC9z
dHlsZT48L29yaWctcHViPjxsYWJlbD44NzQ0NDwvbGFiZWw+PHVybHM+PC91cmxzPjxjdXN0b20x
Pk1lYWx5YnVnIGdyb3VwIHBvbGljeSBZR0M8L2N1c3RvbTE+PGxhbmd1YWdlPlNwYW5pc2g8L2xh
bmd1YWdlPjwvcmVjb3JkPjwvQ2l0ZT48Q2l0ZT48QXV0aG9yPldpbGxpYW1zPC9BdXRob3I+PFll
YXI+MTk5MjwvWWVhcj48UmVjTnVtPjYzMjc8L1JlY051bT48cmVjb3JkPjxyZWMtbnVtYmVyPjYz
Mjc8L3JlYy1udW1iZXI+PGZvcmVpZ24ta2V5cz48a2V5IGFwcD0iRU4iIGRiLWlkPSJweHd4dzBl
cjl6djJmeGV6eGRrNXR0NXV0ejVwNXZ0cndkdjAiIHRpbWVzdGFtcD0iMTQ1MTk3MjUyMSI+NjMy
Nzwva2V5PjwvZm9yZWlnbi1rZXlzPjxyZWYtdHlwZSBuYW1lPSJCb29rIj42PC9yZWYtdHlwZT48
Y29udHJpYnV0b3JzPjxhdXRob3JzPjxhdXRob3I+V2lsbGlhbXMsRC5KLjwvYXV0aG9yPjxhdXRo
b3I+R3JhbmFyYSBkZSBXaWxsaW5rLE0uQy48L2F1dGhvcj48L2F1dGhvcnM+PC9jb250cmlidXRv
cnM+PHRpdGxlcz48dGl0bGU+TWVhbHlidWdzIG9mIENlbnRyYWwgYW5kIFNvdXRoIEFtZXJpY2E8
L3RpdGxlPjwvdGl0bGVzPjxwYWdlcz4xLTYzNTwvcGFnZXM+PGtleXdvcmRzPjxrZXl3b3JkPkFt
ZXJpY2E8L2tleXdvcmQ+PGtleXdvcmQ+TWVhbHlidWc8L2tleXdvcmQ+PGtleXdvcmQ+TWVhbHli
dWdzPC9rZXl3b3JkPjwva2V5d29yZHM+PGRhdGVzPjx5ZWFyPjE5OTI8L3llYXI+PC9kYXRlcz48
cHViLWxvY2F0aW9uPldhbGxpbmdmb3JkPC9wdWItbG9jYXRpb24+PHB1Ymxpc2hlcj5DQUIgSW50
ZXJuYXRpb25hbDwvcHVibGlzaGVyPjxvcmlnLXB1Yj48c3R5bGUgZmFjZT0idW5kZXJsaW5lIiBm
b250PSJkZWZhdWx0IiBzaXplPSIxMDAlIj5KOlxFIExpYnJhcnlcUGxhbnQgQ2F0YWxvZ3VlXFc8
L3N0eWxlPjwvb3JpZy1wdWI+PGxhYmVsPjY5NzYwPC9sYWJlbD48dXJscz48L3VybHM+PGN1c3Rv
bTE+Q2hpbmEgdGFibGUgZ3JhcGVzIFVTIGFwcGxlcyBzcDwvY3VzdG9tMT48L3JlY29yZD48L0Np
dGU+PC9FbmROb3RlPn==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14" w:tooltip="Granara de Willink, 2009 #22581" w:history="1">
              <w:r w:rsidR="003A08F3" w:rsidRPr="00643417">
                <w:rPr>
                  <w:noProof/>
                </w:rPr>
                <w:t>Granara de Willink 2009</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27CF4573" w14:textId="30500DB2"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55A820D9" w14:textId="108E14BB" w:rsidR="00DE292D" w:rsidRPr="00643417" w:rsidRDefault="00DE292D" w:rsidP="003A08F3">
            <w:pPr>
              <w:pStyle w:val="TableText"/>
            </w:pPr>
            <w:r w:rsidRPr="00643417">
              <w:rPr>
                <w:szCs w:val="18"/>
              </w:rPr>
              <w:t xml:space="preserve">Within swellings of host plants, including coffee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Also </w:t>
            </w:r>
            <w:r w:rsidRPr="00643417">
              <w:rPr>
                <w:i/>
                <w:szCs w:val="18"/>
              </w:rPr>
              <w:t>Cordia</w:t>
            </w:r>
            <w:r w:rsidRPr="00643417">
              <w:rPr>
                <w:szCs w:val="18"/>
              </w:rPr>
              <w:t xml:space="preserve"> sp., </w:t>
            </w:r>
            <w:r w:rsidRPr="00643417">
              <w:rPr>
                <w:i/>
                <w:szCs w:val="18"/>
              </w:rPr>
              <w:t>C. alliodora</w:t>
            </w:r>
            <w:r w:rsidRPr="00643417">
              <w:rPr>
                <w:szCs w:val="18"/>
              </w:rPr>
              <w:t xml:space="preserve">, </w:t>
            </w:r>
            <w:r w:rsidRPr="00643417">
              <w:rPr>
                <w:i/>
                <w:szCs w:val="18"/>
              </w:rPr>
              <w:t>C. gerascanthus</w:t>
            </w:r>
            <w:r w:rsidRPr="00643417">
              <w:rPr>
                <w:szCs w:val="18"/>
              </w:rPr>
              <w:t xml:space="preserve">, </w:t>
            </w:r>
            <w:r w:rsidRPr="00643417">
              <w:rPr>
                <w:i/>
                <w:szCs w:val="18"/>
              </w:rPr>
              <w:t>Triplaris</w:t>
            </w:r>
            <w:r w:rsidRPr="00643417">
              <w:rPr>
                <w:szCs w:val="18"/>
              </w:rPr>
              <w:t xml:space="preserve"> sp. and </w:t>
            </w:r>
            <w:r w:rsidRPr="00643417">
              <w:rPr>
                <w:i/>
                <w:szCs w:val="18"/>
              </w:rPr>
              <w:t>T. cumingiana</w:t>
            </w:r>
            <w:r w:rsidRPr="00643417">
              <w:rPr>
                <w:szCs w:val="18"/>
              </w:rPr>
              <w:t xml:space="preserve"> </w:t>
            </w:r>
            <w:r w:rsidR="00A348E7" w:rsidRPr="00643417">
              <w:rPr>
                <w:szCs w:val="18"/>
              </w:rPr>
              <w:fldChar w:fldCharType="begin">
                <w:fldData xml:space="preserve">PEVuZE5vdGU+PENpdGU+PEF1dGhvcj5HcmFuYXJhIGRlIFdpbGxpbms8L0F1dGhvcj48WWVhcj4y
MDA5PC9ZZWFyPjxSZWNOdW0+MjI1ODE8L1JlY051bT48RGlzcGxheVRleHQ+KEdyYW5hcmEgZGUg
V2lsbGluayAyMDA5OyBXaWxsaWFtcyAmYW1wOyBHcmFuYXJhIGRlIFdpbGxpbmsgMTk5Mik8L0Rp
c3BsYXlUZXh0PjxyZWNvcmQ+PHJlYy1udW1iZXI+MjI1ODE8L3JlYy1udW1iZXI+PGZvcmVpZ24t
a2V5cz48a2V5IGFwcD0iRU4iIGRiLWlkPSJweHd4dzBlcjl6djJmeGV6eGRrNXR0NXV0ejVwNXZ0
cndkdjAiIHRpbWVzdGFtcD0iMTQ1MTk3Mjg3OCI+MjI1ODE8L2tleT48L2ZvcmVpZ24ta2V5cz48
cmVmLXR5cGUgbmFtZT0iTWFnYXppbmUgQXJ0aWNsZSI+MTk8L3JlZi10eXBlPjxjb250cmlidXRv
cnM+PGF1dGhvcnM+PGF1dGhvcj5HcmFuYXJhIGRlIFdpbGxpbmssTS5DLjwvYXV0aG9yPjwvYXV0
aG9ycz48L2NvbnRyaWJ1dG9ycz48dGl0bGVzPjx0aXRsZT48c3R5bGUgZmFjZT0iaXRhbGljIiBm
b250PSJkZWZhdWx0IiBzaXplPSIxMDAlIj5EeXNtaWNvY2N1czwvc3R5bGU+PHN0eWxlIGZhY2U9
Im5vcm1hbCIgZm9udD0iZGVmYXVsdCIgc2l6ZT0iMTAwJSI+IGZyb20gdGhlIE5lb3Ryb3BpY2Fs
IFJlZ2lvbiAoSGVtaXB0ZXJhOiBQc2V1ZG9jb2NjaWRhZSk8L3N0eWxlPjwvdGl0bGU+PHNlY29u
ZGFyeS10aXRsZT5SZXZpc3RhIGRlIGxhIFNvY2llZGFkIEVudG9tb2xvZ2ljYSBBcmdlbnRpbmE8
L3NlY29uZGFyeS10aXRsZT48dHJhbnNsYXRlZC10aXRsZT48c3R5bGUgZmFjZT0iaXRhbGljIiBm
b250PSJkZWZhdWx0IiBzaXplPSIxMDAlIj5EeXNtaWNvY2N1czwvc3R5bGU+PHN0eWxlIGZhY2U9
Im5vcm1hbCIgZm9udD0iZGVmYXVsdCIgc2l6ZT0iMTAwJSI+IGRlIGxhIHJlZ2lvbiBOZW90cm9w
aWNhbCAoSGVtaXB0ZXJhOiBQc2V1ZG9jb2NjaWRhZSk8L3N0eWxlPjwvdHJhbnNsYXRlZC10aXRs
ZT48L3RpdGxlcz48cGVyaW9kaWNhbD48ZnVsbC10aXRsZT5SZXZpc3RhIGRlIGxhIFNvY2llZGFk
IEVudG9tb2xvZ2ljYSBBcmdlbnRpbmE8L2Z1bGwtdGl0bGU+PC9wZXJpb2RpY2FsPjxwYWdlcz4x
MS05NTwvcGFnZXM+PHZvbHVtZT42ODwvdm9sdW1lPjxudW1iZXI+MS0yPC9udW1iZXI+PGtleXdv
cmRzPjxrZXl3b3JkPkFyZ2VudGluYTwva2V5d29yZD48a2V5d29yZD5Db2NrZXJlbGw8L2tleXdv
cmQ+PGtleXdvcmQ+Q29sb21iaWE8L2tleXdvcmQ+PGtleXdvcmQ+Q29zdGEgUmljYTwva2V5d29y
ZD48a2V5d29yZD5EaXN0cmlidXRpb248L2tleXdvcmQ+PGtleXdvcmQ+RHlzbWljb2NjdXM8L2tl
eXdvcmQ+PGtleXdvcmQ+RmFtaWxpZXM8L2tleXdvcmQ+PGtleXdvcmQ+RmFtaWx5PC9rZXl3b3Jk
PjxrZXl3b3JkPmZpcnN0PC9rZXl3b3JkPjxrZXl3b3JkPkhlbWlwdGVyYTwva2V5d29yZD48a2V5
d29yZD5LZXk8L2tleXdvcmQ+PGtleXdvcmQ+TWVhbHlidWc8L2tleXdvcmQ+PGtleXdvcmQ+TWV4
aWNvPC9rZXl3b3JkPjxrZXl3b3JkPm5ldyBzcGVjaWVzPC9rZXl3b3JkPjxrZXl3b3JkPlBzZXVk
b2NvY2NpZGFlPC9rZXl3b3JkPjxrZXl3b3JkPlB1ZXJ0byBSaWNvPC9rZXl3b3JkPjxrZXl3b3Jk
PlJlZ2lvbjwva2V5d29yZD48a2V5d29yZD5TcGVjaWVzPC9rZXl3b3JkPjxrZXl3b3JkPlRpbWU8
L2tleXdvcmQ+PGtleXdvcmQ+VXJ1Z3VheTwva2V5d29yZD48a2V5d29yZD5WZW5lenVlbGE8L2tl
eXdvcmQ+PC9rZXl3b3Jkcz48ZGF0ZXM+PHllYXI+MjAwOTwveWVhcj48L2RhdGVzPjxvcmlnLXB1
Yj48c3R5bGUgZmFjZT0idW5kZXJsaW5lIiBmb250PSJkZWZhdWx0IiBzaXplPSIxMDAlIj5KOlxF
IExpYnJhcnlcUGxhbnQgQ2F0YWxvZ3VlXEc8L3N0eWxlPjwvb3JpZy1wdWI+PGxhYmVsPjg3NDQ0
PC9sYWJlbD48dXJscz48L3VybHM+PGN1c3RvbTE+TWVhbHlidWcgZ3JvdXAgcG9saWN5IFlHQzwv
Y3VzdG9tMT48bGFuZ3VhZ2U+U3BhbmlzaDwvbGFuZ3VhZ2U+PC9yZWNvcmQ+PC9DaXRlPjxDaXRl
PjxBdXRob3I+V2lsbGlhbXM8L0F1dGhvcj48WWVhcj4xOTkyPC9ZZWFyPjxSZWNOdW0+NjMyNzwv
UmVjTnVtPjxyZWNvcmQ+PHJlYy1udW1iZXI+NjMyNzwvcmVjLW51bWJlcj48Zm9yZWlnbi1rZXlz
PjxrZXkgYXBwPSJFTiIgZGItaWQ9InB4d3h3MGVyOXp2MmZ4ZXp4ZGs1dHQ1dXR6NXA1dnRyd2R2
MCIgdGltZXN0YW1wPSIxNDUxOTcyNTIxIj42MzI3PC9rZXk+PC9mb3JlaWduLWtleXM+PHJlZi10
eXBlIG5hbWU9IkJvb2siPjY8L3JlZi10eXBlPjxjb250cmlidXRvcnM+PGF1dGhvcnM+PGF1dGhv
cj5XaWxsaWFtcyxELkouPC9hdXRob3I+PGF1dGhvcj5HcmFuYXJhIGRlIFdpbGxpbmssTS5DLjwv
YXV0aG9yPjwvYXV0aG9ycz48L2NvbnRyaWJ1dG9ycz48dGl0bGVzPjx0aXRsZT5NZWFseWJ1Z3Mg
b2YgQ2VudHJhbCBhbmQgU291dGggQW1lcmljYTwvdGl0bGU+PC90aXRsZXM+PHBhZ2VzPjEtNjM1
PC9wYWdlcz48a2V5d29yZHM+PGtleXdvcmQ+QW1lcmljYTwva2V5d29yZD48a2V5d29yZD5NZWFs
eWJ1Zzwva2V5d29yZD48a2V5d29yZD5NZWFseWJ1Z3M8L2tleXdvcmQ+PC9rZXl3b3Jkcz48ZGF0
ZXM+PHllYXI+MTk5MjwveWVhcj48L2RhdGVzPjxwdWItbG9jYXRpb24+V2FsbGluZ2ZvcmQ8L3B1
Yi1sb2NhdGlvbj48cHVibGlzaGVyPkNBQiBJbnRlcm5hdGlvbmFsPC9wdWJsaXNoZXI+PG9yaWct
cHViPjxzdHlsZSBmYWNlPSJ1bmRlcmxpbmUiIGZvbnQ9ImRlZmF1bHQiIHNpemU9IjEwMCUiPko6
XEUgTGlicmFyeVxQbGFudCBDYXRhbG9ndWVcVzwvc3R5bGU+PC9vcmlnLXB1Yj48bGFiZWw+Njk3
NjA8L2xhYmVsPjx1cmxzPjwvdXJscz48Y3VzdG9tMT5DaGluYSB0YWJsZSBncmFwZXMgVVMgYXBw
bGVzIHNwPC9jdXN0b20xPjwvcmVjb3JkPjwvQ2l0ZT48L0VuZE5vdGU+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PEVuZE5vdGU+PENpdGU+PEF1dGhvcj5HcmFuYXJhIGRlIFdpbGxpbms8L0F1dGhvcj48WWVhcj4y
MDA5PC9ZZWFyPjxSZWNOdW0+MjI1ODE8L1JlY051bT48RGlzcGxheVRleHQ+KEdyYW5hcmEgZGUg
V2lsbGluayAyMDA5OyBXaWxsaWFtcyAmYW1wOyBHcmFuYXJhIGRlIFdpbGxpbmsgMTk5Mik8L0Rp
c3BsYXlUZXh0PjxyZWNvcmQ+PHJlYy1udW1iZXI+MjI1ODE8L3JlYy1udW1iZXI+PGZvcmVpZ24t
a2V5cz48a2V5IGFwcD0iRU4iIGRiLWlkPSJweHd4dzBlcjl6djJmeGV6eGRrNXR0NXV0ejVwNXZ0
cndkdjAiIHRpbWVzdGFtcD0iMTQ1MTk3Mjg3OCI+MjI1ODE8L2tleT48L2ZvcmVpZ24ta2V5cz48
cmVmLXR5cGUgbmFtZT0iTWFnYXppbmUgQXJ0aWNsZSI+MTk8L3JlZi10eXBlPjxjb250cmlidXRv
cnM+PGF1dGhvcnM+PGF1dGhvcj5HcmFuYXJhIGRlIFdpbGxpbmssTS5DLjwvYXV0aG9yPjwvYXV0
aG9ycz48L2NvbnRyaWJ1dG9ycz48dGl0bGVzPjx0aXRsZT48c3R5bGUgZmFjZT0iaXRhbGljIiBm
b250PSJkZWZhdWx0IiBzaXplPSIxMDAlIj5EeXNtaWNvY2N1czwvc3R5bGU+PHN0eWxlIGZhY2U9
Im5vcm1hbCIgZm9udD0iZGVmYXVsdCIgc2l6ZT0iMTAwJSI+IGZyb20gdGhlIE5lb3Ryb3BpY2Fs
IFJlZ2lvbiAoSGVtaXB0ZXJhOiBQc2V1ZG9jb2NjaWRhZSk8L3N0eWxlPjwvdGl0bGU+PHNlY29u
ZGFyeS10aXRsZT5SZXZpc3RhIGRlIGxhIFNvY2llZGFkIEVudG9tb2xvZ2ljYSBBcmdlbnRpbmE8
L3NlY29uZGFyeS10aXRsZT48dHJhbnNsYXRlZC10aXRsZT48c3R5bGUgZmFjZT0iaXRhbGljIiBm
b250PSJkZWZhdWx0IiBzaXplPSIxMDAlIj5EeXNtaWNvY2N1czwvc3R5bGU+PHN0eWxlIGZhY2U9
Im5vcm1hbCIgZm9udD0iZGVmYXVsdCIgc2l6ZT0iMTAwJSI+IGRlIGxhIHJlZ2lvbiBOZW90cm9w
aWNhbCAoSGVtaXB0ZXJhOiBQc2V1ZG9jb2NjaWRhZSk8L3N0eWxlPjwvdHJhbnNsYXRlZC10aXRs
ZT48L3RpdGxlcz48cGVyaW9kaWNhbD48ZnVsbC10aXRsZT5SZXZpc3RhIGRlIGxhIFNvY2llZGFk
IEVudG9tb2xvZ2ljYSBBcmdlbnRpbmE8L2Z1bGwtdGl0bGU+PC9wZXJpb2RpY2FsPjxwYWdlcz4x
MS05NTwvcGFnZXM+PHZvbHVtZT42ODwvdm9sdW1lPjxudW1iZXI+MS0yPC9udW1iZXI+PGtleXdv
cmRzPjxrZXl3b3JkPkFyZ2VudGluYTwva2V5d29yZD48a2V5d29yZD5Db2NrZXJlbGw8L2tleXdv
cmQ+PGtleXdvcmQ+Q29sb21iaWE8L2tleXdvcmQ+PGtleXdvcmQ+Q29zdGEgUmljYTwva2V5d29y
ZD48a2V5d29yZD5EaXN0cmlidXRpb248L2tleXdvcmQ+PGtleXdvcmQ+RHlzbWljb2NjdXM8L2tl
eXdvcmQ+PGtleXdvcmQ+RmFtaWxpZXM8L2tleXdvcmQ+PGtleXdvcmQ+RmFtaWx5PC9rZXl3b3Jk
PjxrZXl3b3JkPmZpcnN0PC9rZXl3b3JkPjxrZXl3b3JkPkhlbWlwdGVyYTwva2V5d29yZD48a2V5
d29yZD5LZXk8L2tleXdvcmQ+PGtleXdvcmQ+TWVhbHlidWc8L2tleXdvcmQ+PGtleXdvcmQ+TWV4
aWNvPC9rZXl3b3JkPjxrZXl3b3JkPm5ldyBzcGVjaWVzPC9rZXl3b3JkPjxrZXl3b3JkPlBzZXVk
b2NvY2NpZGFlPC9rZXl3b3JkPjxrZXl3b3JkPlB1ZXJ0byBSaWNvPC9rZXl3b3JkPjxrZXl3b3Jk
PlJlZ2lvbjwva2V5d29yZD48a2V5d29yZD5TcGVjaWVzPC9rZXl3b3JkPjxrZXl3b3JkPlRpbWU8
L2tleXdvcmQ+PGtleXdvcmQ+VXJ1Z3VheTwva2V5d29yZD48a2V5d29yZD5WZW5lenVlbGE8L2tl
eXdvcmQ+PC9rZXl3b3Jkcz48ZGF0ZXM+PHllYXI+MjAwOTwveWVhcj48L2RhdGVzPjxvcmlnLXB1
Yj48c3R5bGUgZmFjZT0idW5kZXJsaW5lIiBmb250PSJkZWZhdWx0IiBzaXplPSIxMDAlIj5KOlxF
IExpYnJhcnlcUGxhbnQgQ2F0YWxvZ3VlXEc8L3N0eWxlPjwvb3JpZy1wdWI+PGxhYmVsPjg3NDQ0
PC9sYWJlbD48dXJscz48L3VybHM+PGN1c3RvbTE+TWVhbHlidWcgZ3JvdXAgcG9saWN5IFlHQzwv
Y3VzdG9tMT48bGFuZ3VhZ2U+U3BhbmlzaDwvbGFuZ3VhZ2U+PC9yZWNvcmQ+PC9DaXRlPjxDaXRl
PjxBdXRob3I+V2lsbGlhbXM8L0F1dGhvcj48WWVhcj4xOTkyPC9ZZWFyPjxSZWNOdW0+NjMyNzwv
UmVjTnVtPjxyZWNvcmQ+PHJlYy1udW1iZXI+NjMyNzwvcmVjLW51bWJlcj48Zm9yZWlnbi1rZXlz
PjxrZXkgYXBwPSJFTiIgZGItaWQ9InB4d3h3MGVyOXp2MmZ4ZXp4ZGs1dHQ1dXR6NXA1dnRyd2R2
MCIgdGltZXN0YW1wPSIxNDUxOTcyNTIxIj42MzI3PC9rZXk+PC9mb3JlaWduLWtleXM+PHJlZi10
eXBlIG5hbWU9IkJvb2siPjY8L3JlZi10eXBlPjxjb250cmlidXRvcnM+PGF1dGhvcnM+PGF1dGhv
cj5XaWxsaWFtcyxELkouPC9hdXRob3I+PGF1dGhvcj5HcmFuYXJhIGRlIFdpbGxpbmssTS5DLjwv
YXV0aG9yPjwvYXV0aG9ycz48L2NvbnRyaWJ1dG9ycz48dGl0bGVzPjx0aXRsZT5NZWFseWJ1Z3Mg
b2YgQ2VudHJhbCBhbmQgU291dGggQW1lcmljYTwvdGl0bGU+PC90aXRsZXM+PHBhZ2VzPjEtNjM1
PC9wYWdlcz48a2V5d29yZHM+PGtleXdvcmQ+QW1lcmljYTwva2V5d29yZD48a2V5d29yZD5NZWFs
eWJ1Zzwva2V5d29yZD48a2V5d29yZD5NZWFseWJ1Z3M8L2tleXdvcmQ+PC9rZXl3b3Jkcz48ZGF0
ZXM+PHllYXI+MTk5MjwveWVhcj48L2RhdGVzPjxwdWItbG9jYXRpb24+V2FsbGluZ2ZvcmQ8L3B1
Yi1sb2NhdGlvbj48cHVibGlzaGVyPkNBQiBJbnRlcm5hdGlvbmFsPC9wdWJsaXNoZXI+PG9yaWct
cHViPjxzdHlsZSBmYWNlPSJ1bmRlcmxpbmUiIGZvbnQ9ImRlZmF1bHQiIHNpemU9IjEwMCUiPko6
XEUgTGlicmFyeVxQbGFudCBDYXRhbG9ndWVcVzwvc3R5bGU+PC9vcmlnLXB1Yj48bGFiZWw+Njk3
NjA8L2xhYmVsPjx1cmxzPjwvdXJscz48Y3VzdG9tMT5DaGluYSB0YWJsZSBncmFwZXMgVVMgYXBw
bGVzIHNwPC9jdXN0b20xPjwvcmVjb3JkPjwvQ2l0ZT48L0VuZE5vdGU+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14" w:tooltip="Granara de Willink, 2009 #22581" w:history="1">
              <w:r w:rsidR="003A08F3" w:rsidRPr="00643417">
                <w:rPr>
                  <w:noProof/>
                  <w:szCs w:val="18"/>
                </w:rPr>
                <w:t>Granara de Willink 2009</w:t>
              </w:r>
            </w:hyperlink>
            <w:r w:rsidR="00A348E7" w:rsidRPr="00643417">
              <w:rPr>
                <w:noProof/>
                <w:szCs w:val="18"/>
              </w:rPr>
              <w:t xml:space="preserve">; </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p>
        </w:tc>
        <w:tc>
          <w:tcPr>
            <w:tcW w:w="2715" w:type="dxa"/>
          </w:tcPr>
          <w:p w14:paraId="2E00F708" w14:textId="067F28DB" w:rsidR="00DE292D" w:rsidRPr="00643417" w:rsidRDefault="00DE292D" w:rsidP="003A08F3">
            <w:pPr>
              <w:pStyle w:val="TableText"/>
            </w:pPr>
            <w:r w:rsidRPr="00643417">
              <w:rPr>
                <w:szCs w:val="18"/>
              </w:rPr>
              <w:t xml:space="preserve">Intercepted from Central and South America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7611AB58" w14:textId="77777777" w:rsidR="00DE292D" w:rsidRPr="00643417" w:rsidRDefault="00DE292D" w:rsidP="00DE292D">
            <w:pPr>
              <w:pStyle w:val="TableText"/>
            </w:pPr>
            <w:r w:rsidRPr="00643417">
              <w:rPr>
                <w:szCs w:val="18"/>
              </w:rPr>
              <w:t>Yes</w:t>
            </w:r>
          </w:p>
        </w:tc>
        <w:tc>
          <w:tcPr>
            <w:tcW w:w="1379" w:type="dxa"/>
          </w:tcPr>
          <w:p w14:paraId="1EE74D13" w14:textId="77777777" w:rsidR="00DE292D" w:rsidRPr="00643417" w:rsidRDefault="00DE292D" w:rsidP="00DE292D">
            <w:pPr>
              <w:pStyle w:val="TableText"/>
            </w:pPr>
            <w:r w:rsidRPr="00643417">
              <w:rPr>
                <w:szCs w:val="18"/>
              </w:rPr>
              <w:t>No</w:t>
            </w:r>
          </w:p>
        </w:tc>
      </w:tr>
      <w:tr w:rsidR="003A08F3" w:rsidRPr="00643417" w14:paraId="4DA7EB92" w14:textId="77777777" w:rsidTr="00DE292D">
        <w:tc>
          <w:tcPr>
            <w:tcW w:w="1952" w:type="dxa"/>
          </w:tcPr>
          <w:p w14:paraId="3D087D5A" w14:textId="77777777" w:rsidR="00DE292D" w:rsidRPr="00643417" w:rsidRDefault="00DE292D" w:rsidP="00DE292D">
            <w:pPr>
              <w:pStyle w:val="TableText"/>
              <w:rPr>
                <w:rFonts w:eastAsia="Times New Roman"/>
                <w:i/>
                <w:szCs w:val="18"/>
                <w:lang w:eastAsia="en-AU"/>
              </w:rPr>
            </w:pPr>
            <w:r w:rsidRPr="00643417">
              <w:rPr>
                <w:rFonts w:eastAsia="Times New Roman"/>
                <w:i/>
                <w:szCs w:val="18"/>
                <w:lang w:eastAsia="en-AU"/>
              </w:rPr>
              <w:t xml:space="preserve">Dysmicoccus </w:t>
            </w:r>
            <w:r w:rsidRPr="00643417">
              <w:rPr>
                <w:rFonts w:eastAsia="Times New Roman"/>
                <w:szCs w:val="18"/>
                <w:lang w:eastAsia="en-AU"/>
              </w:rPr>
              <w:t>sp. nr.</w:t>
            </w:r>
            <w:r w:rsidRPr="00643417">
              <w:rPr>
                <w:rFonts w:eastAsia="Times New Roman"/>
                <w:i/>
                <w:szCs w:val="18"/>
                <w:lang w:eastAsia="en-AU"/>
              </w:rPr>
              <w:t xml:space="preserve"> texensis </w:t>
            </w:r>
          </w:p>
          <w:p w14:paraId="09BDCBAD" w14:textId="4F29B303" w:rsidR="00DE292D" w:rsidRPr="00643417" w:rsidRDefault="00DE292D" w:rsidP="003A08F3">
            <w:pPr>
              <w:pStyle w:val="TableText"/>
              <w:rPr>
                <w:rFonts w:eastAsia="Times New Roman"/>
                <w:szCs w:val="18"/>
                <w:lang w:eastAsia="en-AU"/>
              </w:rPr>
            </w:pPr>
            <w:r w:rsidRPr="00643417">
              <w:rPr>
                <w:rFonts w:eastAsia="Times New Roman"/>
                <w:szCs w:val="18"/>
                <w:lang w:eastAsia="en-AU"/>
              </w:rPr>
              <w:t xml:space="preserve">[as </w:t>
            </w:r>
            <w:r w:rsidRPr="00643417">
              <w:rPr>
                <w:rFonts w:eastAsia="Times New Roman"/>
                <w:i/>
                <w:szCs w:val="18"/>
                <w:lang w:eastAsia="en-AU"/>
              </w:rPr>
              <w:t>Dysmicoccus</w:t>
            </w:r>
            <w:r w:rsidRPr="00643417">
              <w:rPr>
                <w:rFonts w:eastAsia="Times New Roman"/>
                <w:szCs w:val="18"/>
                <w:lang w:eastAsia="en-AU"/>
              </w:rPr>
              <w:t xml:space="preserve"> sp. nr. </w:t>
            </w:r>
            <w:r w:rsidRPr="00643417">
              <w:rPr>
                <w:rFonts w:eastAsia="Times New Roman"/>
                <w:i/>
                <w:szCs w:val="18"/>
                <w:lang w:eastAsia="en-AU"/>
              </w:rPr>
              <w:t>bispinosus</w:t>
            </w:r>
            <w:r w:rsidRPr="00643417">
              <w:rPr>
                <w:rFonts w:eastAsia="Times New Roman"/>
                <w:szCs w:val="18"/>
                <w:lang w:eastAsia="en-AU"/>
              </w:rPr>
              <w:t xml:space="preserve"> previously but </w:t>
            </w:r>
            <w:r w:rsidRPr="00643417">
              <w:rPr>
                <w:rFonts w:eastAsia="Times New Roman"/>
                <w:i/>
                <w:szCs w:val="18"/>
                <w:lang w:eastAsia="en-AU"/>
              </w:rPr>
              <w:t>D. bispinosus</w:t>
            </w:r>
            <w:r w:rsidRPr="00643417">
              <w:rPr>
                <w:rFonts w:eastAsia="Times New Roman"/>
                <w:szCs w:val="18"/>
                <w:lang w:eastAsia="en-AU"/>
              </w:rPr>
              <w:t xml:space="preserve"> is now a junior synonym of </w:t>
            </w:r>
            <w:r w:rsidRPr="00643417">
              <w:rPr>
                <w:rFonts w:eastAsia="Times New Roman"/>
                <w:i/>
                <w:szCs w:val="18"/>
                <w:lang w:eastAsia="en-AU"/>
              </w:rPr>
              <w:t>D. texensis</w:t>
            </w:r>
            <w:r w:rsidRPr="00643417">
              <w:rPr>
                <w:rFonts w:eastAsia="Times New Roman"/>
                <w:szCs w:val="18"/>
                <w:lang w:eastAsia="en-AU"/>
              </w:rPr>
              <w:t xml:space="preserv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rFonts w:eastAsia="Times New Roman"/>
                <w:szCs w:val="18"/>
                <w:lang w:eastAsia="en-AU"/>
              </w:rPr>
              <w:t xml:space="preserve">] </w:t>
            </w:r>
          </w:p>
        </w:tc>
        <w:tc>
          <w:tcPr>
            <w:tcW w:w="1172" w:type="dxa"/>
          </w:tcPr>
          <w:p w14:paraId="513B677D" w14:textId="77777777" w:rsidR="00DE292D" w:rsidRPr="00643417" w:rsidRDefault="00DE292D" w:rsidP="00DE292D">
            <w:pPr>
              <w:pStyle w:val="TableText"/>
              <w:rPr>
                <w:szCs w:val="18"/>
              </w:rPr>
            </w:pPr>
            <w:r w:rsidRPr="00643417">
              <w:rPr>
                <w:szCs w:val="18"/>
              </w:rPr>
              <w:t>1, 2</w:t>
            </w:r>
          </w:p>
        </w:tc>
        <w:tc>
          <w:tcPr>
            <w:tcW w:w="1985" w:type="dxa"/>
          </w:tcPr>
          <w:p w14:paraId="6EFE16BA" w14:textId="106831BC" w:rsidR="00DE292D" w:rsidRPr="00643417" w:rsidRDefault="00DE292D" w:rsidP="003A08F3">
            <w:pPr>
              <w:pStyle w:val="TableText"/>
              <w:rPr>
                <w:szCs w:val="18"/>
              </w:rPr>
            </w:pPr>
            <w:r w:rsidRPr="00643417">
              <w:rPr>
                <w:szCs w:val="18"/>
              </w:rPr>
              <w:t xml:space="preserve">Central and South America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562" w:type="dxa"/>
          </w:tcPr>
          <w:p w14:paraId="24BAC220" w14:textId="03086BA2"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2636" w:type="dxa"/>
          </w:tcPr>
          <w:p w14:paraId="2BB61679" w14:textId="5DAF282E" w:rsidR="00DE292D" w:rsidRPr="00643417" w:rsidRDefault="00DE292D" w:rsidP="003A08F3">
            <w:pPr>
              <w:pStyle w:val="TableText"/>
              <w:rPr>
                <w:szCs w:val="18"/>
              </w:rPr>
            </w:pPr>
            <w:r w:rsidRPr="00643417">
              <w:rPr>
                <w:szCs w:val="18"/>
              </w:rPr>
              <w:t xml:space="preserve">Present on roots, stems and leaves of host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r w:rsidRPr="00643417">
              <w:rPr>
                <w:szCs w:val="18"/>
              </w:rPr>
              <w:t xml:space="preserve">; on tropical plants, especially banana </w:t>
            </w:r>
            <w:r w:rsidR="00A348E7" w:rsidRPr="00643417">
              <w:rPr>
                <w:szCs w:val="18"/>
              </w:rPr>
              <w:fldChar w:fldCharType="begin">
                <w:fldData xml:space="preserve">PEVuZE5vdGU+PENpdGU+PEF1dGhvcj5Bcm1pam9zPC9BdXRob3I+PFllYXI+MjAwNDwvWWVhcj48
UmVjTnVtPjIyNTgzPC9SZWNOdW0+PERpc3BsYXlUZXh0PihBcm1pam9zIDIwMDQ7IE1pbGxlciBl
dCBhbC4gMjAxNGEpPC9EaXNwbGF5VGV4dD48cmVjb3JkPjxyZWMtbnVtYmVyPjIyNTgzPC9yZWMt
bnVtYmVyPjxmb3JlaWduLWtleXM+PGtleSBhcHA9IkVOIiBkYi1pZD0icHh3eHcwZXI5enYyZnhl
enhkazV0dDV1dHo1cDV2dHJ3ZHYwIiB0aW1lc3RhbXA9IjE0NTE5NzI4NzgiPjIyNTgzPC9rZXk+
PC9mb3JlaWduLWtleXM+PHJlZi10eXBlIG5hbWU9IkVsZWN0cm9uaWMgQm9vayI+NDQ8L3JlZi10
eXBlPjxjb250cmlidXRvcnM+PGF1dGhvcnM+PGF1dGhvcj5Bcm1pam9zLEYuPC9hdXRob3I+PC9h
dXRob3JzPjwvY29udHJpYnV0b3JzPjx0aXRsZXM+PHRpdGxlPkludmVzdGlnYWNpb25lcyBkZWwg
dmlydXMgZGVsIGVzdHJpYWRvIGRlbCBiYW5hbm8gKEJTVikgeSBzdSBtYW5lam8gZW4gcGxhbnRh
Y2lvbmVzIGRlIHBsYXRhbm8geSBiYW5hbm88L3RpdGxlPjwvdGl0bGVzPjxrZXl3b3Jkcz48a2V5
d29yZD5DYXJib2Z1cmFuPC9rZXl3b3JkPjxrZXl3b3JkPmNvbnRyb2w8L2tleXdvcmQ+PGtleXdv
cmQ+RGlhemlub248L2tleXdvcmQ+PGtleXdvcmQ+RHlzbWljb2NjdXM8L2tleXdvcmQ+PGtleXdv
cmQ+RWN1YWRvcjwva2V5d29yZD48a2V5d29yZD5NZWFseWJ1Zzwva2V5d29yZD48a2V5d29yZD5Q
c2V1ZG9jb2NjdXM8L2tleXdvcmQ+PGtleXdvcmQ+UHNldWRvY29jY3VzIGVsaXNhZTwva2V5d29y
ZD48a2V5d29yZD5WaXJ1czwva2V5d29yZD48L2tleXdvcmRzPjxkYXRlcz48eWVhcj4yMDA0PC95
ZWFyPjxwdWItZGF0ZXM+PGRhdGU+OS8xOC8yMDE1PC9kYXRlPjwvcHViLWRhdGVzPjwvZGF0ZXM+
PHB1Yi1sb2NhdGlvbj5HdWF5YXF1aWwsIEVjdWFkb3I8L3B1Yi1sb2NhdGlvbj48cHVibGlzaGVy
Pkluc3RpdHV0byBOYWNpb25hbCBBdXRvbm9tbyBkZSBJbnZlc3RpZ2FjaW9uZXMgQWdyb3BlY3Vh
cmlhcyAoSU5JQVApLiBQcm9ncmFtYSBOYWNpb25hbCBkZSBCYW5hbm8geSBQbGF0YW5vPC9wdWJs
aXNoZXI+PG9yaWctcHViPjxzdHlsZSBmYWNlPSJ1bmRlcmxpbmUiIGZvbnQ9ImRlZmF1bHQiIHNp
emU9IjEwMCUiPko6XEUgTGlicmFyeVxQbGFudCBDYXRhbG9ndWVcQzwvc3R5bGU+PC9vcmlnLXB1
Yj48bGFiZWw+ODc0NDY8L2xhYmVsPjx1cmxzPjxyZWxhdGVkLXVybHM+PHVybD48c3R5bGUgZmFj
ZT0idW5kZXJsaW5lIiBmb250PSJkZWZhdWx0IiBzaXplPSIxMDAlIj5odHRwOi8vd3d3LmluaWFw
LmdvYi5lYy9uc2l0ZS9pbWFnZXMvZG9jdW1lbnRvcy9JbnZlc3RpZ2FjaW9uZXMlMjBkZWwlMjB2
aXJ1cyUyMGRlbCUyMGVzdHJpYWRvJTIwZGVsJTIwYmFuYW5vJTIwKEJTViklMjB5JTIwc3UlMjBt
YW5lam8lMjBlbiUyMHBsYW50YWNpb25lcyUyMGRlJTIwcGwlQzMlQTF0YW5vJTIweSUyMGJhbmFu
by4ucGRmPC9zdHlsZT48L3VybD48L3JlbGF0ZWQtdXJscz48cGRmLXVybHM+PHVybD5maWxlOi8v
SjpcRSBMaWJyYXJ5XFBsYW50IENhdGFsb2d1ZVxBXEFybWlqb3MgMjAwNCBJRDg3NDQ2LnBkZjwv
dXJsPjwvcGRmLXVybHM+PC91cmxzPjxjdXN0b20xPk1lYWx5YnVnIGdyb3VwIHBvbGljeSBZR0M8
L2N1c3RvbTE+PGN1c3RvbTI+NTc5a2I8L2N1c3RvbTI+PGN1c3RvbTM+cGRmPC9jdXN0b20zPjwv
cmVjb3JkPjwvQ2l0ZT48Q2l0ZT48QXV0aG9yPk1pbGxlcjwvQXV0aG9yPjxZZWFyPjIwMTQ8L1ll
YXI+PFJlY051bT4yMjU3NjwvUmVjTnVtPjxyZWNvcmQ+PHJlYy1udW1iZXI+MjI1NzY8L3JlYy1u
dW1iZXI+PGZvcmVpZ24ta2V5cz48a2V5IGFwcD0iRU4iIGRiLWlkPSJweHd4dzBlcjl6djJmeGV6
eGRrNXR0NXV0ejVwNXZ0cndkdjAiIHRpbWVzdGFtcD0iMTQ1MTk3Mjg3OCI+MjI1NzY8L2tleT48
L2ZvcmVpZ24ta2V5cz48cmVmLXR5cGUgbmFtZT0iRWxlY3Ryb25pYyBCb29rIj40NDwvcmVmLXR5
cGU+PGNvbnRyaWJ1dG9ycz48YXV0aG9ycz48YXV0aG9yPk1pbGxlcixELjwvYXV0aG9yPjxhdXRo
b3I+UnVuZyxBLjwvYXV0aG9yPjxhdXRob3I+UGFyaWtoLEcuPC9hdXRob3I+PGF1dGhvcj5WZW5h
YmxlLEcuPC9hdXRob3I+PGF1dGhvcj5SZWRmb3JkLEEuSi48L2F1dGhvcj48YXV0aG9yPkV2YW5z
LEcuQS48L2F1dGhvcj48YXV0aG9yPkdpbGwsUi5KLjwvYXV0aG9yPjwvYXV0aG9ycz48L2NvbnRy
aWJ1dG9ycz48dGl0bGVzPjx0aXRsZT5TY2FsZSBpbnNlY3RzLCBlZGl0aW9uIDIuIEZvcnQgQ29s
bGlucywgVVNEQSBBUEhJUyBpZGVudGlmaWNhdGlvbiB0ZWNobm9sb2d5IHByb2dyYW08L3RpdGxl
PjwvdGl0bGVzPjxlZGl0aW9uPjI8L2VkaXRpb24+PGtleXdvcmRzPjxrZXl3b3JkPlNjYWxlIGlu
c2VjdHM8L2tleXdvcmQ+PGtleXdvcmQ+U2NhbGUgaW5zZWN0PC9rZXl3b3JkPjxrZXl3b3JkPklu
c2VjdHM8L2tleXdvcmQ+PGtleXdvcmQ+aW5zZWN0PC9rZXl3b3JkPjxrZXl3b3JkPlNjYWxlTmV0
PC9rZXl3b3JkPjxrZXl3b3JkPlVTREE8L2tleXdvcmQ+PGtleXdvcmQ+QXBoaXM8L2tleXdvcmQ+
PGtleXdvcmQ+SWRlbnRpZmljYXRpb248L2tleXdvcmQ+PGtleXdvcmQ+VGVjaG5vbG9neTwva2V5
d29yZD48L2tleXdvcmRzPjxkYXRlcz48eWVhcj4yMDE0PC95ZWFyPjxwdWItZGF0ZXM+PGRhdGU+
MjAxNSAxNS8wOS8yMDE1PC9kYXRlPjwvcHViLWRhdGVzPjwvZGF0ZXM+PGxhYmVsPjg3NDM4PC9s
YWJlbD48dXJscz48cmVsYXRlZC11cmxzPjx1cmw+PHN0eWxlIGZhY2U9InVuZGVybGluZSIgZm9u
dD0iZGVmYXVsdCIgc2l6ZT0iMTAwJSI+aHR0cDovL2lkdG9vbHMub3JnL2lkL3NjYWxlcy88L3N0
eWxlPjwvdXJsPjwvcmVsYXRlZC11cmxzPjwvdXJscz48Y3VzdG9tMT5DaGluYSB0YWJsZSBncmFw
ZSBlbTwvY3VzdG9tMT48L3JlY29yZD48L0NpdGU+PC9FbmROb3RlPgB=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PEVuZE5vdGU+PENpdGU+PEF1dGhvcj5Bcm1pam9zPC9BdXRob3I+PFllYXI+MjAwNDwvWWVhcj48
UmVjTnVtPjIyNTgzPC9SZWNOdW0+PERpc3BsYXlUZXh0PihBcm1pam9zIDIwMDQ7IE1pbGxlciBl
dCBhbC4gMjAxNGEpPC9EaXNwbGF5VGV4dD48cmVjb3JkPjxyZWMtbnVtYmVyPjIyNTgzPC9yZWMt
bnVtYmVyPjxmb3JlaWduLWtleXM+PGtleSBhcHA9IkVOIiBkYi1pZD0icHh3eHcwZXI5enYyZnhl
enhkazV0dDV1dHo1cDV2dHJ3ZHYwIiB0aW1lc3RhbXA9IjE0NTE5NzI4NzgiPjIyNTgzPC9rZXk+
PC9mb3JlaWduLWtleXM+PHJlZi10eXBlIG5hbWU9IkVsZWN0cm9uaWMgQm9vayI+NDQ8L3JlZi10
eXBlPjxjb250cmlidXRvcnM+PGF1dGhvcnM+PGF1dGhvcj5Bcm1pam9zLEYuPC9hdXRob3I+PC9h
dXRob3JzPjwvY29udHJpYnV0b3JzPjx0aXRsZXM+PHRpdGxlPkludmVzdGlnYWNpb25lcyBkZWwg
dmlydXMgZGVsIGVzdHJpYWRvIGRlbCBiYW5hbm8gKEJTVikgeSBzdSBtYW5lam8gZW4gcGxhbnRh
Y2lvbmVzIGRlIHBsYXRhbm8geSBiYW5hbm88L3RpdGxlPjwvdGl0bGVzPjxrZXl3b3Jkcz48a2V5
d29yZD5DYXJib2Z1cmFuPC9rZXl3b3JkPjxrZXl3b3JkPmNvbnRyb2w8L2tleXdvcmQ+PGtleXdv
cmQ+RGlhemlub248L2tleXdvcmQ+PGtleXdvcmQ+RHlzbWljb2NjdXM8L2tleXdvcmQ+PGtleXdv
cmQ+RWN1YWRvcjwva2V5d29yZD48a2V5d29yZD5NZWFseWJ1Zzwva2V5d29yZD48a2V5d29yZD5Q
c2V1ZG9jb2NjdXM8L2tleXdvcmQ+PGtleXdvcmQ+UHNldWRvY29jY3VzIGVsaXNhZTwva2V5d29y
ZD48a2V5d29yZD5WaXJ1czwva2V5d29yZD48L2tleXdvcmRzPjxkYXRlcz48eWVhcj4yMDA0PC95
ZWFyPjxwdWItZGF0ZXM+PGRhdGU+OS8xOC8yMDE1PC9kYXRlPjwvcHViLWRhdGVzPjwvZGF0ZXM+
PHB1Yi1sb2NhdGlvbj5HdWF5YXF1aWwsIEVjdWFkb3I8L3B1Yi1sb2NhdGlvbj48cHVibGlzaGVy
Pkluc3RpdHV0byBOYWNpb25hbCBBdXRvbm9tbyBkZSBJbnZlc3RpZ2FjaW9uZXMgQWdyb3BlY3Vh
cmlhcyAoSU5JQVApLiBQcm9ncmFtYSBOYWNpb25hbCBkZSBCYW5hbm8geSBQbGF0YW5vPC9wdWJs
aXNoZXI+PG9yaWctcHViPjxzdHlsZSBmYWNlPSJ1bmRlcmxpbmUiIGZvbnQ9ImRlZmF1bHQiIHNp
emU9IjEwMCUiPko6XEUgTGlicmFyeVxQbGFudCBDYXRhbG9ndWVcQzwvc3R5bGU+PC9vcmlnLXB1
Yj48bGFiZWw+ODc0NDY8L2xhYmVsPjx1cmxzPjxyZWxhdGVkLXVybHM+PHVybD48c3R5bGUgZmFj
ZT0idW5kZXJsaW5lIiBmb250PSJkZWZhdWx0IiBzaXplPSIxMDAlIj5odHRwOi8vd3d3LmluaWFw
LmdvYi5lYy9uc2l0ZS9pbWFnZXMvZG9jdW1lbnRvcy9JbnZlc3RpZ2FjaW9uZXMlMjBkZWwlMjB2
aXJ1cyUyMGRlbCUyMGVzdHJpYWRvJTIwZGVsJTIwYmFuYW5vJTIwKEJTViklMjB5JTIwc3UlMjBt
YW5lam8lMjBlbiUyMHBsYW50YWNpb25lcyUyMGRlJTIwcGwlQzMlQTF0YW5vJTIweSUyMGJhbmFu
by4ucGRmPC9zdHlsZT48L3VybD48L3JlbGF0ZWQtdXJscz48cGRmLXVybHM+PHVybD5maWxlOi8v
SjpcRSBMaWJyYXJ5XFBsYW50IENhdGFsb2d1ZVxBXEFybWlqb3MgMjAwNCBJRDg3NDQ2LnBkZjwv
dXJsPjwvcGRmLXVybHM+PC91cmxzPjxjdXN0b20xPk1lYWx5YnVnIGdyb3VwIHBvbGljeSBZR0M8
L2N1c3RvbTE+PGN1c3RvbTI+NTc5a2I8L2N1c3RvbTI+PGN1c3RvbTM+cGRmPC9jdXN0b20zPjwv
cmVjb3JkPjwvQ2l0ZT48Q2l0ZT48QXV0aG9yPk1pbGxlcjwvQXV0aG9yPjxZZWFyPjIwMTQ8L1ll
YXI+PFJlY051bT4yMjU3NjwvUmVjTnVtPjxyZWNvcmQ+PHJlYy1udW1iZXI+MjI1NzY8L3JlYy1u
dW1iZXI+PGZvcmVpZ24ta2V5cz48a2V5IGFwcD0iRU4iIGRiLWlkPSJweHd4dzBlcjl6djJmeGV6
eGRrNXR0NXV0ejVwNXZ0cndkdjAiIHRpbWVzdGFtcD0iMTQ1MTk3Mjg3OCI+MjI1NzY8L2tleT48
L2ZvcmVpZ24ta2V5cz48cmVmLXR5cGUgbmFtZT0iRWxlY3Ryb25pYyBCb29rIj40NDwvcmVmLXR5
cGU+PGNvbnRyaWJ1dG9ycz48YXV0aG9ycz48YXV0aG9yPk1pbGxlcixELjwvYXV0aG9yPjxhdXRo
b3I+UnVuZyxBLjwvYXV0aG9yPjxhdXRob3I+UGFyaWtoLEcuPC9hdXRob3I+PGF1dGhvcj5WZW5h
YmxlLEcuPC9hdXRob3I+PGF1dGhvcj5SZWRmb3JkLEEuSi48L2F1dGhvcj48YXV0aG9yPkV2YW5z
LEcuQS48L2F1dGhvcj48YXV0aG9yPkdpbGwsUi5KLjwvYXV0aG9yPjwvYXV0aG9ycz48L2NvbnRy
aWJ1dG9ycz48dGl0bGVzPjx0aXRsZT5TY2FsZSBpbnNlY3RzLCBlZGl0aW9uIDIuIEZvcnQgQ29s
bGlucywgVVNEQSBBUEhJUyBpZGVudGlmaWNhdGlvbiB0ZWNobm9sb2d5IHByb2dyYW08L3RpdGxl
PjwvdGl0bGVzPjxlZGl0aW9uPjI8L2VkaXRpb24+PGtleXdvcmRzPjxrZXl3b3JkPlNjYWxlIGlu
c2VjdHM8L2tleXdvcmQ+PGtleXdvcmQ+U2NhbGUgaW5zZWN0PC9rZXl3b3JkPjxrZXl3b3JkPklu
c2VjdHM8L2tleXdvcmQ+PGtleXdvcmQ+aW5zZWN0PC9rZXl3b3JkPjxrZXl3b3JkPlNjYWxlTmV0
PC9rZXl3b3JkPjxrZXl3b3JkPlVTREE8L2tleXdvcmQ+PGtleXdvcmQ+QXBoaXM8L2tleXdvcmQ+
PGtleXdvcmQ+SWRlbnRpZmljYXRpb248L2tleXdvcmQ+PGtleXdvcmQ+VGVjaG5vbG9neTwva2V5
d29yZD48L2tleXdvcmRzPjxkYXRlcz48eWVhcj4yMDE0PC95ZWFyPjxwdWItZGF0ZXM+PGRhdGU+
MjAxNSAxNS8wOS8yMDE1PC9kYXRlPjwvcHViLWRhdGVzPjwvZGF0ZXM+PGxhYmVsPjg3NDM4PC9s
YWJlbD48dXJscz48cmVsYXRlZC11cmxzPjx1cmw+PHN0eWxlIGZhY2U9InVuZGVybGluZSIgZm9u
dD0iZGVmYXVsdCIgc2l6ZT0iMTAwJSI+aHR0cDovL2lkdG9vbHMub3JnL2lkL3NjYWxlcy88L3N0
eWxlPjwvdXJsPjwvcmVsYXRlZC11cmxzPjwvdXJscz48Y3VzdG9tMT5DaGluYSB0YWJsZSBncmFw
ZSBlbTwvY3VzdG9tMT48L3JlY29yZD48L0NpdGU+PC9FbmROb3RlPgB=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9" w:tooltip="Armijos, 2004 #22583" w:history="1">
              <w:r w:rsidR="003A08F3" w:rsidRPr="00643417">
                <w:rPr>
                  <w:noProof/>
                  <w:szCs w:val="18"/>
                </w:rPr>
                <w:t>Armijos 2004</w:t>
              </w:r>
            </w:hyperlink>
            <w:r w:rsidR="00A348E7" w:rsidRPr="00643417">
              <w:rPr>
                <w:noProof/>
                <w:szCs w:val="18"/>
              </w:rPr>
              <w:t xml:space="preserve">; </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2715" w:type="dxa"/>
          </w:tcPr>
          <w:p w14:paraId="0388F96D" w14:textId="4FCF8A0C" w:rsidR="00DE292D" w:rsidRPr="00643417" w:rsidRDefault="00DE292D" w:rsidP="003A08F3">
            <w:pPr>
              <w:pStyle w:val="TableText"/>
            </w:pPr>
            <w:r w:rsidRPr="00643417">
              <w:t>Intercepted 33 times on a variety of hosts at U.S. ports-of-entry between 1995 and 2012; c</w:t>
            </w:r>
            <w:r w:rsidRPr="00643417">
              <w:rPr>
                <w:szCs w:val="18"/>
              </w:rPr>
              <w:t xml:space="preserve">ommonly intercepted on different tropical plants, especially banana from Central and South America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p>
        </w:tc>
        <w:tc>
          <w:tcPr>
            <w:tcW w:w="1342" w:type="dxa"/>
          </w:tcPr>
          <w:p w14:paraId="38D5796E" w14:textId="77777777" w:rsidR="00DE292D" w:rsidRPr="00643417" w:rsidRDefault="00DE292D" w:rsidP="00DE292D">
            <w:pPr>
              <w:pStyle w:val="TableText"/>
              <w:rPr>
                <w:szCs w:val="18"/>
              </w:rPr>
            </w:pPr>
            <w:r w:rsidRPr="00643417">
              <w:rPr>
                <w:szCs w:val="18"/>
              </w:rPr>
              <w:t>Yes</w:t>
            </w:r>
          </w:p>
        </w:tc>
        <w:tc>
          <w:tcPr>
            <w:tcW w:w="1379" w:type="dxa"/>
          </w:tcPr>
          <w:p w14:paraId="70A03897" w14:textId="12D5C6B2" w:rsidR="00DE292D" w:rsidRPr="00643417" w:rsidRDefault="00DE292D" w:rsidP="003A08F3">
            <w:pPr>
              <w:pStyle w:val="TableText"/>
              <w:rPr>
                <w:szCs w:val="18"/>
              </w:rPr>
            </w:pPr>
            <w:r w:rsidRPr="00643417">
              <w:rPr>
                <w:szCs w:val="18"/>
              </w:rPr>
              <w:t xml:space="preserve">Yes </w:t>
            </w:r>
            <w:r w:rsidR="00A348E7" w:rsidRPr="00643417">
              <w:rPr>
                <w:szCs w:val="18"/>
              </w:rPr>
              <w:fldChar w:fldCharType="begin"/>
            </w:r>
            <w:r w:rsidR="00A348E7"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rPr>
                <w:szCs w:val="18"/>
              </w:rPr>
              <w:fldChar w:fldCharType="separate"/>
            </w:r>
            <w:r w:rsidR="00A348E7" w:rsidRPr="00643417">
              <w:rPr>
                <w:noProof/>
                <w:szCs w:val="18"/>
              </w:rPr>
              <w:t>(</w:t>
            </w:r>
            <w:hyperlink w:anchor="_ENREF_29" w:tooltip="Armijos, 2004 #22583" w:history="1">
              <w:r w:rsidR="003A08F3" w:rsidRPr="00643417">
                <w:rPr>
                  <w:noProof/>
                  <w:szCs w:val="18"/>
                </w:rPr>
                <w:t>Armijos 2004</w:t>
              </w:r>
            </w:hyperlink>
            <w:r w:rsidR="00A348E7" w:rsidRPr="00643417">
              <w:rPr>
                <w:noProof/>
                <w:szCs w:val="18"/>
              </w:rPr>
              <w:t>)</w:t>
            </w:r>
            <w:r w:rsidR="00A348E7" w:rsidRPr="00643417">
              <w:rPr>
                <w:szCs w:val="18"/>
              </w:rPr>
              <w:fldChar w:fldCharType="end"/>
            </w:r>
          </w:p>
        </w:tc>
      </w:tr>
      <w:tr w:rsidR="003A08F3" w:rsidRPr="00643417" w14:paraId="32842B6B" w14:textId="77777777" w:rsidTr="00DE292D">
        <w:tc>
          <w:tcPr>
            <w:tcW w:w="1952" w:type="dxa"/>
          </w:tcPr>
          <w:p w14:paraId="3E051D7A" w14:textId="0C61B4B3" w:rsidR="00DE292D" w:rsidRPr="00643417" w:rsidRDefault="00DE292D" w:rsidP="00DE292D">
            <w:pPr>
              <w:pStyle w:val="TableText"/>
              <w:rPr>
                <w:rFonts w:eastAsia="Times New Roman"/>
                <w:szCs w:val="18"/>
                <w:lang w:eastAsia="en-AU"/>
              </w:rPr>
            </w:pPr>
            <w:r w:rsidRPr="00643417">
              <w:rPr>
                <w:rFonts w:eastAsia="Times New Roman"/>
                <w:i/>
                <w:szCs w:val="18"/>
                <w:lang w:eastAsia="en-AU"/>
              </w:rPr>
              <w:lastRenderedPageBreak/>
              <w:t>Dysmicoccus texensis</w:t>
            </w:r>
            <w:r w:rsidRPr="00643417">
              <w:rPr>
                <w:rFonts w:eastAsia="Times New Roman"/>
                <w:szCs w:val="18"/>
                <w:lang w:eastAsia="en-AU"/>
              </w:rPr>
              <w:t xml:space="preserve"> </w:t>
            </w:r>
            <w:r w:rsidR="006B3BF9" w:rsidRPr="00643417">
              <w:rPr>
                <w:rFonts w:eastAsia="Times New Roman"/>
                <w:szCs w:val="18"/>
                <w:lang w:eastAsia="en-AU"/>
              </w:rPr>
              <w:t>(Tinsley)</w:t>
            </w:r>
          </w:p>
          <w:p w14:paraId="65489833" w14:textId="080D1AAE"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Dysmicoccus bispinosus</w:t>
            </w:r>
            <w:r w:rsidRPr="00643417">
              <w:rPr>
                <w:rFonts w:eastAsia="Times New Roman"/>
                <w:szCs w:val="18"/>
                <w:lang w:eastAsia="en-AU"/>
              </w:rPr>
              <w:t xml:space="preserve"> in </w:t>
            </w:r>
            <w:r w:rsidR="00A348E7" w:rsidRPr="00643417">
              <w:rPr>
                <w:rFonts w:eastAsia="Times New Roman"/>
                <w:szCs w:val="18"/>
                <w:lang w:eastAsia="en-AU"/>
              </w:rPr>
              <w:fldChar w:fldCharType="begin">
                <w:fldData xml:space="preserve">PEVuZE5vdGU+PENpdGU+PEF1dGhvcj5NaWxsZXI8L0F1dGhvcj48WWVhcj4yMDAyPC9ZZWFyPjxS
ZWNOdW0+NDIwMDwvUmVjTnVtPjxEaXNwbGF5VGV4dD4oTWF0aWxlLUZlcnJlcm8gJmFtcDsgw4l0
aWVubmUgMjAwNjsgTWlsbGVyLCBNaWxsZXIgJmFtcDsgV2F0c29uIDIwMDIpPC9EaXNwbGF5VGV4
dD48cmVjb3JkPjxyZWMtbnVtYmVyPjQyMDA8L3JlYy1udW1iZXI+PGZvcmVpZ24ta2V5cz48a2V5
IGFwcD0iRU4iIGRiLWlkPSJweHd4dzBlcjl6djJmeGV6eGRrNXR0NXV0ejVwNXZ0cndkdjAiIHRp
bWVzdGFtcD0iMTQ1MTk3MjQ3NCI+NDIwMDwva2V5PjwvZm9yZWlnbi1rZXlzPjxyZWYtdHlwZSBu
YW1lPSJKb3VybmFsIEFydGljbGUiPjE3PC9yZWYtdHlwZT48Y29udHJpYnV0b3JzPjxhdXRob3Jz
PjxhdXRob3I+TWlsbGVyLEQuUi48L2F1dGhvcj48YXV0aG9yPk1pbGxlcixHLkwuPC9hdXRob3I+
PGF1dGhvcj5XYXRzb24sRy5XLjwvYXV0aG9yPjwvYXV0aG9ycz48L2NvbnRyaWJ1dG9ycz48dGl0
bGVzPjx0aXRsZT5JbnZhc2l2ZSBzcGVjaWVzIG9mIG1lYWx5YnVncyAoSGVtaXB0ZXJhOiBQc2V1
ZG9jb2NjaWRhZSkgYW5kIHRoZWlyIHRocmVhdCB0byBVUyBhZ3JpY3VsdHVyZTwvdGl0bGU+PHNl
Y29uZGFyeS10aXRsZT5Qcm9jZWVkaW5ncyBvZiB0aGUgRW50b21vbG9naWNhbCBTb2NpZXR5IG9m
IFdhc2hpbmd0b248L3NlY29uZGFyeS10aXRsZT48L3RpdGxlcz48cGVyaW9kaWNhbD48ZnVsbC10
aXRsZT5Qcm9jZWVkaW5ncyBvZiB0aGUgRW50b21vbG9naWNhbCBTb2NpZXR5IG9mIFdhc2hpbmd0
b248L2Z1bGwtdGl0bGU+PC9wZXJpb2RpY2FsPjxwYWdlcz44MjUtODM2PC9wYWdlcz48dm9sdW1l
PjEwNDwvdm9sdW1lPjxudW1iZXI+NDwvbnVtYmVyPjxrZXl3b3Jkcz48a2V5d29yZD5BZ3JpY3Vs
dHVyZTwva2V5d29yZD48a2V5d29yZD5IZW1pcHRlcmE8L2tleXdvcmQ+PGtleXdvcmQ+SW52YXNp
dmUgc3BlY2llczwva2V5d29yZD48a2V5d29yZD5NZWFseWJ1Zzwva2V5d29yZD48a2V5d29yZD5N
ZWFseWJ1Z3M8L2tleXdvcmQ+PGtleXdvcmQ+UHNldWRvY29jY2lkYWU8L2tleXdvcmQ+PGtleXdv
cmQ+U3BlY2llczwva2V5d29yZD48L2tleXdvcmRzPjxkYXRlcz48eWVhcj4yMDAyPC95ZWFyPjwv
ZGF0ZXM+PG9yaWctcHViPjxzdHlsZSBmYWNlPSJ1bmRlcmxpbmUiIGZvbnQ9ImRlZmF1bHQiIHNp
emU9IjEwMCUiPko6XEUgTGlicmFyeVxQbGFudCBDYXRhbG9ndWVcTTwvc3R5bGU+PC9vcmlnLXB1
Yj48bGFiZWw+NjYyNjM8L2xhYmVsPjx1cmxzPjwvdXJscz48Y3VzdG9tMT5VbnNodSBtYW5kYXJp
bnMgYW5kIENoaW5hIHRhYmxlIGdyYXBlcyBzcCBQaW5lYXBwbGVzIGZyb20gTWFsYXlzaWEgamM8
L2N1c3RvbTE+PC9yZWNvcmQ+PC9DaXRlPjxDaXRlPjxBdXRob3I+TWF0aWxlLUZlcnJlcm88L0F1
dGhvcj48WWVhcj4yMDA2PC9ZZWFyPjxSZWNOdW0+MTk2MDU8L1JlY051bT48cmVjb3JkPjxyZWMt
bnVtYmVyPjE5NjA1PC9yZWMtbnVtYmVyPjxmb3JlaWduLWtleXM+PGtleSBhcHA9IkVOIiBkYi1p
ZD0icHh3eHcwZXI5enYyZnhlenhkazV0dDV1dHo1cDV2dHJ3ZHYwIiB0aW1lc3RhbXA9IjE0NTE5
NzI4MDgiPjE5NjA1PC9rZXk+PC9mb3JlaWduLWtleXM+PHJlZi10eXBlIG5hbWU9Ik1hZ2F6aW5l
IEFydGljbGUiPjE5PC9yZWYtdHlwZT48Y29udHJpYnV0b3JzPjxhdXRob3JzPjxhdXRob3I+TWF0
aWxlLUZlcnJlcm8sRC48L2F1dGhvcj48YXV0aG9yPsOJdGllbm5lLEouPC9hdXRob3I+PC9hdXRo
b3JzPjwvY29udHJpYnV0b3JzPjx0aXRsZXM+PHRpdGxlPk1lYWx5YnVncyBvZiB0aGUgRnJlbmNo
IENhcmliYmVhbiBhbmQgc29tZSBvdGhlciBDYXJpYmJlYW4gaXNsYW5kcyBbSGVtaXB0ZXJhLCBD
b2Njb2lkZWFdPC90aXRsZT48c2Vjb25kYXJ5LXRpdGxlPlJldnVlIGZyYW7Dp2Fpc2UgZCZhcG9z
O0VudG9tb2xvZ2llPC9zZWNvbmRhcnktdGl0bGU+PHRyYW5zbGF0ZWQtdGl0bGU+Q29jaGVuaWxs
ZXMgZGVzIEFudGlsbGVzIGZyYW7Dp2Fpc2VzIGV0IGRlIHF1ZWxxdWVzIHF1dHJlcyDDrmxlcyBk
ZXMgQ2FyYcOvYmVzIFtIZW1pcHRlcmEsIENvY2NvaWRlYV08L3RyYW5zbGF0ZWQtdGl0bGU+PC90
aXRsZXM+PHBlcmlvZGljYWw+PGZ1bGwtdGl0bGU+UmV2dWUgRnJhbmNhaXNlIGQmYXBvcztFbnRv
bW9sb2dpZTwvZnVsbC10aXRsZT48L3BlcmlvZGljYWw+PHBhZ2VzPjE2MS0xOTA8L3BhZ2VzPjx2
b2x1bWU+Mjg8L3ZvbHVtZT48bnVtYmVyPjQ8L251bWJlcj48a2V5d29yZHM+PGtleXdvcmQ+QXZv
Y2Fkbzwva2V5d29yZD48a2V5d29yZD5DYXJpYmJlYW48L2tleXdvcmQ+PGtleXdvcmQ+RmFtaWxp
ZXM8L2tleXdvcmQ+PGtleXdvcmQ+RmFtaWx5PC9rZXl3b3JkPjxrZXl3b3JkPkZhdW5hPC9rZXl3
b3JkPjxrZXl3b3JkPkhvc3QgcGxhbnQ8L2tleXdvcmQ+PGtleXdvcmQ+SG9zdCBwbGFudHM8L2tl
eXdvcmQ+PGtleXdvcmQ+aW5zZWN0PC9rZXl3b3JkPjxrZXl3b3JkPkluc2VjdHM8L2tleXdvcmQ+
PGtleXdvcmQ+SXNsYW5kczwva2V5d29yZD48a2V5d29yZD5NZWFseWJ1Zzwva2V5d29yZD48a2V5
d29yZD5SZWNvcmRzPC9rZXl3b3JkPjxrZXl3b3JkPlJlZ2lvbjwva2V5d29yZD48a2V5d29yZD5T
Y2FsZSBpbnNlY3Q8L2tleXdvcmQ+PGtleXdvcmQ+U2NhbGUgaW5zZWN0czwva2V5d29yZD48a2V5
d29yZD5TcGVjaWVzPC9rZXl3b3JkPjxrZXl3b3JkPlN1cnZleTwva2V5d29yZD48L2tleXdvcmRz
PjxkYXRlcz48eWVhcj4yMDA2PC95ZWFyPjwvZGF0ZXM+PG9yaWctcHViPjxzdHlsZSBmYWNlPSJ1
bmRlcmxpbmUiIGZvbnQ9ImRlZmF1bHQiIHNpemU9IjEwMCUiPko6XEUgTGlicmFyeVxQbGFudCBD
YXRhbG9ndWVcTTwvc3R5bGU+PC9vcmlnLXB1Yj48bGFiZWw+ODM5NTI8L2xhYmVsPjx1cmxzPjwv
dXJscz48Y3VzdG9tMT5NZXhpY2FuIGF2b2NhZG8ganM8L2N1c3RvbTE+PGxhbmd1YWdlPkZyZW5j
aDwvbGFuZ3VhZ2U+PC9yZWNvcmQ+PC9DaXRlPjwvRW5kTm90ZT5=
</w:fldData>
              </w:fldChar>
            </w:r>
            <w:r w:rsidR="00A348E7" w:rsidRPr="00643417">
              <w:rPr>
                <w:rFonts w:eastAsia="Times New Roman"/>
                <w:szCs w:val="18"/>
                <w:lang w:eastAsia="en-AU"/>
              </w:rPr>
              <w:instrText xml:space="preserve"> ADDIN EN.CITE </w:instrText>
            </w:r>
            <w:r w:rsidR="00A348E7" w:rsidRPr="00643417">
              <w:rPr>
                <w:rFonts w:eastAsia="Times New Roman"/>
                <w:szCs w:val="18"/>
                <w:lang w:eastAsia="en-AU"/>
              </w:rPr>
              <w:fldChar w:fldCharType="begin">
                <w:fldData xml:space="preserve">PEVuZE5vdGU+PENpdGU+PEF1dGhvcj5NaWxsZXI8L0F1dGhvcj48WWVhcj4yMDAyPC9ZZWFyPjxS
ZWNOdW0+NDIwMDwvUmVjTnVtPjxEaXNwbGF5VGV4dD4oTWF0aWxlLUZlcnJlcm8gJmFtcDsgw4l0
aWVubmUgMjAwNjsgTWlsbGVyLCBNaWxsZXIgJmFtcDsgV2F0c29uIDIwMDIpPC9EaXNwbGF5VGV4
dD48cmVjb3JkPjxyZWMtbnVtYmVyPjQyMDA8L3JlYy1udW1iZXI+PGZvcmVpZ24ta2V5cz48a2V5
IGFwcD0iRU4iIGRiLWlkPSJweHd4dzBlcjl6djJmeGV6eGRrNXR0NXV0ejVwNXZ0cndkdjAiIHRp
bWVzdGFtcD0iMTQ1MTk3MjQ3NCI+NDIwMDwva2V5PjwvZm9yZWlnbi1rZXlzPjxyZWYtdHlwZSBu
YW1lPSJKb3VybmFsIEFydGljbGUiPjE3PC9yZWYtdHlwZT48Y29udHJpYnV0b3JzPjxhdXRob3Jz
PjxhdXRob3I+TWlsbGVyLEQuUi48L2F1dGhvcj48YXV0aG9yPk1pbGxlcixHLkwuPC9hdXRob3I+
PGF1dGhvcj5XYXRzb24sRy5XLjwvYXV0aG9yPjwvYXV0aG9ycz48L2NvbnRyaWJ1dG9ycz48dGl0
bGVzPjx0aXRsZT5JbnZhc2l2ZSBzcGVjaWVzIG9mIG1lYWx5YnVncyAoSGVtaXB0ZXJhOiBQc2V1
ZG9jb2NjaWRhZSkgYW5kIHRoZWlyIHRocmVhdCB0byBVUyBhZ3JpY3VsdHVyZTwvdGl0bGU+PHNl
Y29uZGFyeS10aXRsZT5Qcm9jZWVkaW5ncyBvZiB0aGUgRW50b21vbG9naWNhbCBTb2NpZXR5IG9m
IFdhc2hpbmd0b248L3NlY29uZGFyeS10aXRsZT48L3RpdGxlcz48cGVyaW9kaWNhbD48ZnVsbC10
aXRsZT5Qcm9jZWVkaW5ncyBvZiB0aGUgRW50b21vbG9naWNhbCBTb2NpZXR5IG9mIFdhc2hpbmd0
b248L2Z1bGwtdGl0bGU+PC9wZXJpb2RpY2FsPjxwYWdlcz44MjUtODM2PC9wYWdlcz48dm9sdW1l
PjEwNDwvdm9sdW1lPjxudW1iZXI+NDwvbnVtYmVyPjxrZXl3b3Jkcz48a2V5d29yZD5BZ3JpY3Vs
dHVyZTwva2V5d29yZD48a2V5d29yZD5IZW1pcHRlcmE8L2tleXdvcmQ+PGtleXdvcmQ+SW52YXNp
dmUgc3BlY2llczwva2V5d29yZD48a2V5d29yZD5NZWFseWJ1Zzwva2V5d29yZD48a2V5d29yZD5N
ZWFseWJ1Z3M8L2tleXdvcmQ+PGtleXdvcmQ+UHNldWRvY29jY2lkYWU8L2tleXdvcmQ+PGtleXdv
cmQ+U3BlY2llczwva2V5d29yZD48L2tleXdvcmRzPjxkYXRlcz48eWVhcj4yMDAyPC95ZWFyPjwv
ZGF0ZXM+PG9yaWctcHViPjxzdHlsZSBmYWNlPSJ1bmRlcmxpbmUiIGZvbnQ9ImRlZmF1bHQiIHNp
emU9IjEwMCUiPko6XEUgTGlicmFyeVxQbGFudCBDYXRhbG9ndWVcTTwvc3R5bGU+PC9vcmlnLXB1
Yj48bGFiZWw+NjYyNjM8L2xhYmVsPjx1cmxzPjwvdXJscz48Y3VzdG9tMT5VbnNodSBtYW5kYXJp
bnMgYW5kIENoaW5hIHRhYmxlIGdyYXBlcyBzcCBQaW5lYXBwbGVzIGZyb20gTWFsYXlzaWEgamM8
L2N1c3RvbTE+PC9yZWNvcmQ+PC9DaXRlPjxDaXRlPjxBdXRob3I+TWF0aWxlLUZlcnJlcm88L0F1
dGhvcj48WWVhcj4yMDA2PC9ZZWFyPjxSZWNOdW0+MTk2MDU8L1JlY051bT48cmVjb3JkPjxyZWMt
bnVtYmVyPjE5NjA1PC9yZWMtbnVtYmVyPjxmb3JlaWduLWtleXM+PGtleSBhcHA9IkVOIiBkYi1p
ZD0icHh3eHcwZXI5enYyZnhlenhkazV0dDV1dHo1cDV2dHJ3ZHYwIiB0aW1lc3RhbXA9IjE0NTE5
NzI4MDgiPjE5NjA1PC9rZXk+PC9mb3JlaWduLWtleXM+PHJlZi10eXBlIG5hbWU9Ik1hZ2F6aW5l
IEFydGljbGUiPjE5PC9yZWYtdHlwZT48Y29udHJpYnV0b3JzPjxhdXRob3JzPjxhdXRob3I+TWF0
aWxlLUZlcnJlcm8sRC48L2F1dGhvcj48YXV0aG9yPsOJdGllbm5lLEouPC9hdXRob3I+PC9hdXRo
b3JzPjwvY29udHJpYnV0b3JzPjx0aXRsZXM+PHRpdGxlPk1lYWx5YnVncyBvZiB0aGUgRnJlbmNo
IENhcmliYmVhbiBhbmQgc29tZSBvdGhlciBDYXJpYmJlYW4gaXNsYW5kcyBbSGVtaXB0ZXJhLCBD
b2Njb2lkZWFdPC90aXRsZT48c2Vjb25kYXJ5LXRpdGxlPlJldnVlIGZyYW7Dp2Fpc2UgZCZhcG9z
O0VudG9tb2xvZ2llPC9zZWNvbmRhcnktdGl0bGU+PHRyYW5zbGF0ZWQtdGl0bGU+Q29jaGVuaWxs
ZXMgZGVzIEFudGlsbGVzIGZyYW7Dp2Fpc2VzIGV0IGRlIHF1ZWxxdWVzIHF1dHJlcyDDrmxlcyBk
ZXMgQ2FyYcOvYmVzIFtIZW1pcHRlcmEsIENvY2NvaWRlYV08L3RyYW5zbGF0ZWQtdGl0bGU+PC90
aXRsZXM+PHBlcmlvZGljYWw+PGZ1bGwtdGl0bGU+UmV2dWUgRnJhbmNhaXNlIGQmYXBvcztFbnRv
bW9sb2dpZTwvZnVsbC10aXRsZT48L3BlcmlvZGljYWw+PHBhZ2VzPjE2MS0xOTA8L3BhZ2VzPjx2
b2x1bWU+Mjg8L3ZvbHVtZT48bnVtYmVyPjQ8L251bWJlcj48a2V5d29yZHM+PGtleXdvcmQ+QXZv
Y2Fkbzwva2V5d29yZD48a2V5d29yZD5DYXJpYmJlYW48L2tleXdvcmQ+PGtleXdvcmQ+RmFtaWxp
ZXM8L2tleXdvcmQ+PGtleXdvcmQ+RmFtaWx5PC9rZXl3b3JkPjxrZXl3b3JkPkZhdW5hPC9rZXl3
b3JkPjxrZXl3b3JkPkhvc3QgcGxhbnQ8L2tleXdvcmQ+PGtleXdvcmQ+SG9zdCBwbGFudHM8L2tl
eXdvcmQ+PGtleXdvcmQ+aW5zZWN0PC9rZXl3b3JkPjxrZXl3b3JkPkluc2VjdHM8L2tleXdvcmQ+
PGtleXdvcmQ+SXNsYW5kczwva2V5d29yZD48a2V5d29yZD5NZWFseWJ1Zzwva2V5d29yZD48a2V5
d29yZD5SZWNvcmRzPC9rZXl3b3JkPjxrZXl3b3JkPlJlZ2lvbjwva2V5d29yZD48a2V5d29yZD5T
Y2FsZSBpbnNlY3Q8L2tleXdvcmQ+PGtleXdvcmQ+U2NhbGUgaW5zZWN0czwva2V5d29yZD48a2V5
d29yZD5TcGVjaWVzPC9rZXl3b3JkPjxrZXl3b3JkPlN1cnZleTwva2V5d29yZD48L2tleXdvcmRz
PjxkYXRlcz48eWVhcj4yMDA2PC95ZWFyPjwvZGF0ZXM+PG9yaWctcHViPjxzdHlsZSBmYWNlPSJ1
bmRlcmxpbmUiIGZvbnQ9ImRlZmF1bHQiIHNpemU9IjEwMCUiPko6XEUgTGlicmFyeVxQbGFudCBD
YXRhbG9ndWVcTTwvc3R5bGU+PC9vcmlnLXB1Yj48bGFiZWw+ODM5NTI8L2xhYmVsPjx1cmxzPjwv
dXJscz48Y3VzdG9tMT5NZXhpY2FuIGF2b2NhZG8ganM8L2N1c3RvbTE+PGxhbmd1YWdlPkZyZW5j
aDwvbGFuZ3VhZ2U+PC9yZWNvcmQ+PC9DaXRlPjwvRW5kTm90ZT5=
</w:fldData>
              </w:fldChar>
            </w:r>
            <w:r w:rsidR="00A348E7" w:rsidRPr="00643417">
              <w:rPr>
                <w:rFonts w:eastAsia="Times New Roman"/>
                <w:szCs w:val="18"/>
                <w:lang w:eastAsia="en-AU"/>
              </w:rPr>
              <w:instrText xml:space="preserve"> ADDIN EN.CITE.DATA </w:instrText>
            </w:r>
            <w:r w:rsidR="00A348E7" w:rsidRPr="00643417">
              <w:rPr>
                <w:rFonts w:eastAsia="Times New Roman"/>
                <w:szCs w:val="18"/>
                <w:lang w:eastAsia="en-AU"/>
              </w:rPr>
            </w:r>
            <w:r w:rsidR="00A348E7" w:rsidRPr="00643417">
              <w:rPr>
                <w:rFonts w:eastAsia="Times New Roman"/>
                <w:szCs w:val="18"/>
                <w:lang w:eastAsia="en-AU"/>
              </w:rPr>
              <w:fldChar w:fldCharType="end"/>
            </w:r>
            <w:r w:rsidR="00A348E7" w:rsidRPr="00643417">
              <w:rPr>
                <w:rFonts w:eastAsia="Times New Roman"/>
                <w:szCs w:val="18"/>
                <w:lang w:eastAsia="en-AU"/>
              </w:rPr>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339" w:tooltip="Matile-Ferrero, 2006 #19605" w:history="1">
              <w:r w:rsidR="003A08F3" w:rsidRPr="00643417">
                <w:rPr>
                  <w:rFonts w:eastAsia="Times New Roman"/>
                  <w:noProof/>
                  <w:szCs w:val="18"/>
                  <w:lang w:eastAsia="en-AU"/>
                </w:rPr>
                <w:t>Matile-Ferrero &amp; Étienne 2006</w:t>
              </w:r>
            </w:hyperlink>
            <w:r w:rsidR="00A348E7" w:rsidRPr="00643417">
              <w:rPr>
                <w:rFonts w:eastAsia="Times New Roman"/>
                <w:noProof/>
                <w:szCs w:val="18"/>
                <w:lang w:eastAsia="en-AU"/>
              </w:rPr>
              <w:t xml:space="preserve">; </w:t>
            </w:r>
            <w:hyperlink w:anchor="_ENREF_349" w:tooltip="Miller, 2002 #4200" w:history="1">
              <w:r w:rsidR="003A08F3" w:rsidRPr="00643417">
                <w:rPr>
                  <w:rFonts w:eastAsia="Times New Roman"/>
                  <w:noProof/>
                  <w:szCs w:val="18"/>
                  <w:lang w:eastAsia="en-AU"/>
                </w:rPr>
                <w:t>Miller, Miller &amp; Watson 2002</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 xml:space="preserve"> and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489" w:tooltip="Williams, 1992 #6327" w:history="1">
              <w:r w:rsidR="003A08F3" w:rsidRPr="00643417">
                <w:rPr>
                  <w:rFonts w:eastAsia="Times New Roman"/>
                  <w:noProof/>
                  <w:szCs w:val="18"/>
                  <w:lang w:eastAsia="en-AU"/>
                </w:rPr>
                <w:t>Williams &amp; Granara de Willink 1992</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2D03D64A" w14:textId="77777777" w:rsidR="00DE292D" w:rsidRPr="00643417" w:rsidRDefault="00DE292D" w:rsidP="00DE292D">
            <w:pPr>
              <w:pStyle w:val="TableText"/>
            </w:pPr>
            <w:r w:rsidRPr="00643417">
              <w:rPr>
                <w:szCs w:val="18"/>
              </w:rPr>
              <w:t>1, 4</w:t>
            </w:r>
          </w:p>
        </w:tc>
        <w:tc>
          <w:tcPr>
            <w:tcW w:w="1985" w:type="dxa"/>
          </w:tcPr>
          <w:p w14:paraId="52B0581A" w14:textId="7BB8BF47" w:rsidR="00DE292D" w:rsidRPr="00643417" w:rsidRDefault="00DE292D" w:rsidP="003A08F3">
            <w:pPr>
              <w:pStyle w:val="TableText"/>
            </w:pPr>
            <w:r w:rsidRPr="00643417">
              <w:rPr>
                <w:szCs w:val="18"/>
              </w:rPr>
              <w:t xml:space="preserve">Americas </w:t>
            </w:r>
            <w:r w:rsidR="00A348E7" w:rsidRPr="00643417">
              <w:rPr>
                <w:szCs w:val="18"/>
              </w:rPr>
              <w:fldChar w:fldCharType="begin">
                <w:fldData xml:space="preserve">PEVuZE5vdGU+PENpdGU+PEF1dGhvcj5HYXJjw61hPC9BdXRob3I+PFllYXI+MjAxODwvWWVhcj48
UmVjTnVtPjMwMTQzPC9SZWNOdW0+PERpc3BsYXlUZXh0PihHYXJjw61hIE1vcmFsZXMgZXQgYWwu
IDIwMTg7IEdyYW5hcmEgZGUgV2lsbGluayAyMDA5OyBNYXRpbGUtRmVycmVybyAmYW1wOyDDiXRp
ZW5uZSAyMDA2OyBNaWxsZXIgMjAwNTsgV2lsbGlhbXMgJmFtcDsgR3JhbmFyYSBkZSBXaWxsaW5r
IDE5OTIpPC9EaXNwbGF5VGV4dD48cmVjb3JkPjxyZWMtbnVtYmVyPjMwMTQzPC9yZWMtbnVtYmVy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b250cmlidXRvcnM+PGF1dGhvcnM+PGF1dGhvcj5HYXJjw61hIE1vcmFsZXMsIE0uPC9hdXRob3I+
PGF1dGhvcj5EZW5ubywgQi5ELjwvYXV0aG9yPjxhdXRob3I+TWlsbGVyLCBELlIuPC9hdXRob3I+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PC9DaXRlPjxDaXRlPjxBdXRob3I+R3JhbmFyYSBkZSBXaWxsaW5rPC9BdXRob3I+PFllYXI+MjAw
OTwvWWVhcj48UmVjTnVtPjIyNTgxPC9SZWNOdW0+PHJlY29yZD48cmVjLW51bWJlcj4yMjU4MTwv
cmVjLW51bWJlcj48Zm9yZWlnbi1rZXlzPjxrZXkgYXBwPSJFTiIgZGItaWQ9InB4d3h3MGVyOXp2
MmZ4ZXp4ZGs1dHQ1dXR6NXA1dnRyd2R2MCIgdGltZXN0YW1wPSIxNDUxOTcyODc4Ij4yMjU4MTwv
a2V5PjwvZm9yZWlnbi1rZXlzPjxyZWYtdHlwZSBuYW1lPSJNYWdhemluZSBBcnRpY2xlIj4xOTwv
cmVmLXR5cGU+PGNvbnRyaWJ1dG9ycz48YXV0aG9ycz48YXV0aG9yPkdyYW5hcmEgZGUgV2lsbGlu
ayxNLkMuPC9hdXRob3I+PC9hdXRob3JzPjwvY29udHJpYnV0b3JzPjx0aXRsZXM+PHRpdGxlPjxz
dHlsZSBmYWNlPSJpdGFsaWMiIGZvbnQ9ImRlZmF1bHQiIHNpemU9IjEwMCUiPkR5c21pY29jY3Vz
PC9zdHlsZT48c3R5bGUgZmFjZT0ibm9ybWFsIiBmb250PSJkZWZhdWx0IiBzaXplPSIxMDAlIj4g
ZnJvbSB0aGUgTmVvdHJvcGljYWwgUmVnaW9uIChIZW1pcHRlcmE6IFBzZXVkb2NvY2NpZGFlKTwv
c3R5bGU+PC90aXRsZT48c2Vjb25kYXJ5LXRpdGxlPlJldmlzdGEgZGUgbGEgU29jaWVkYWQgRW50
b21vbG9naWNhIEFyZ2VudGluYTwvc2Vjb25kYXJ5LXRpdGxlPjx0cmFuc2xhdGVkLXRpdGxlPjxz
dHlsZSBmYWNlPSJpdGFsaWMiIGZvbnQ9ImRlZmF1bHQiIHNpemU9IjEwMCUiPkR5c21pY29jY3Vz
PC9zdHlsZT48c3R5bGUgZmFjZT0ibm9ybWFsIiBmb250PSJkZWZhdWx0IiBzaXplPSIxMDAlIj4g
ZGUgbGEgcmVnaW9uIE5lb3Ryb3BpY2FsIChIZW1pcHRlcmE6IFBzZXVkb2NvY2NpZGFlKTwvc3R5
bGU+PC90cmFuc2xhdGVkLXRpdGxlPjwvdGl0bGVzPjxwZXJpb2RpY2FsPjxmdWxsLXRpdGxlPlJl
dmlzdGEgZGUgbGEgU29jaWVkYWQgRW50b21vbG9naWNhIEFyZ2VudGluYTwvZnVsbC10aXRsZT48
L3BlcmlvZGljYWw+PHBhZ2VzPjExLTk1PC9wYWdlcz48dm9sdW1lPjY4PC92b2x1bWU+PG51bWJl
cj4xLTI8L251bWJlcj48a2V5d29yZHM+PGtleXdvcmQ+QXJnZW50aW5hPC9rZXl3b3JkPjxrZXl3
b3JkPkNvY2tlcmVsbDwva2V5d29yZD48a2V5d29yZD5Db2xvbWJpYTwva2V5d29yZD48a2V5d29y
ZD5Db3N0YSBSaWNhPC9rZXl3b3JkPjxrZXl3b3JkPkRpc3RyaWJ1dGlvbjwva2V5d29yZD48a2V5
d29yZD5EeXNtaWNvY2N1czwva2V5d29yZD48a2V5d29yZD5GYW1pbGllczwva2V5d29yZD48a2V5
d29yZD5GYW1pbHk8L2tleXdvcmQ+PGtleXdvcmQ+Zmlyc3Q8L2tleXdvcmQ+PGtleXdvcmQ+SGVt
aXB0ZXJhPC9rZXl3b3JkPjxrZXl3b3JkPktleTwva2V5d29yZD48a2V5d29yZD5NZWFseWJ1Zzwv
a2V5d29yZD48a2V5d29yZD5NZXhpY288L2tleXdvcmQ+PGtleXdvcmQ+bmV3IHNwZWNpZXM8L2tl
eXdvcmQ+PGtleXdvcmQ+UHNldWRvY29jY2lkYWU8L2tleXdvcmQ+PGtleXdvcmQ+UHVlcnRvIFJp
Y288L2tleXdvcmQ+PGtleXdvcmQ+UmVnaW9uPC9rZXl3b3JkPjxrZXl3b3JkPlNwZWNpZXM8L2tl
eXdvcmQ+PGtleXdvcmQ+VGltZTwva2V5d29yZD48a2V5d29yZD5VcnVndWF5PC9rZXl3b3JkPjxr
ZXl3b3JkPlZlbmV6dWVsYTwva2V5d29yZD48L2tleXdvcmRzPjxkYXRlcz48eWVhcj4yMDA5PC95
ZWFyPjwvZGF0ZXM+PG9yaWctcHViPjxzdHlsZSBmYWNlPSJ1bmRlcmxpbmUiIGZvbnQ9ImRlZmF1
bHQiIHNpemU9IjEwMCUiPko6XEUgTGlicmFyeVxQbGFudCBDYXRhbG9ndWVcRzwvc3R5bGU+PC9v
cmlnLXB1Yj48bGFiZWw+ODc0NDQ8L2xhYmVsPjx1cmxzPjwvdXJscz48Y3VzdG9tMT5NZWFseWJ1
ZyBncm91cCBwb2xpY3kgWUdDPC9jdXN0b20xPjxsYW5ndWFnZT5TcGFuaXNoPC9sYW5ndWFnZT48
L3JlY29yZD48L0NpdGU+PENpdGU+PEF1dGhvcj5NYXRpbGUtRmVycmVybzwvQXV0aG9yPjxZZWFy
PjIwMDY8L1llYXI+PFJlY051bT4xOTYwNTwvUmVjTnVtPjxyZWNvcmQ+PHJlYy1udW1iZXI+MTk2
MDU8L3JlYy1udW1iZXI+PGZvcmVpZ24ta2V5cz48a2V5IGFwcD0iRU4iIGRiLWlkPSJweHd4dzBl
cjl6djJmeGV6eGRrNXR0NXV0ejVwNXZ0cndkdjAiIHRpbWVzdGFtcD0iMTQ1MTk3MjgwOCI+MTk2
MDU8L2tleT48L2ZvcmVpZ24ta2V5cz48cmVmLXR5cGUgbmFtZT0iTWFnYXppbmUgQXJ0aWNsZSI+
MTk8L3JlZi10eXBlPjxjb250cmlidXRvcnM+PGF1dGhvcnM+PGF1dGhvcj5NYXRpbGUtRmVycmVy
byxELjwvYXV0aG9yPjxhdXRob3I+w4l0aWVubmUsSi48L2F1dGhvcj48L2F1dGhvcnM+PC9jb250
cmlidXRvcnM+PHRpdGxlcz48dGl0bGU+TWVhbHlidWdzIG9mIHRoZSBGcmVuY2ggQ2FyaWJiZWFu
IGFuZCBzb21lIG90aGVyIENhcmliYmVhbiBpc2xhbmRzIFtIZW1pcHRlcmEsIENvY2NvaWRlYV08
L3RpdGxlPjxzZWNvbmRhcnktdGl0bGU+UmV2dWUgZnJhbsOnYWlzZSBkJmFwb3M7RW50b21vbG9n
aWU8L3NlY29uZGFyeS10aXRsZT48dHJhbnNsYXRlZC10aXRsZT5Db2NoZW5pbGxlcyBkZXMgQW50
aWxsZXMgZnJhbsOnYWlzZXMgZXQgZGUgcXVlbHF1ZXMgcXV0cmVzIMOubGVzIGRlcyBDYXJhw69i
ZXMgW0hlbWlwdGVyYSwgQ29jY29pZGVhXTwvdHJhbnNsYXRlZC10aXRsZT48L3RpdGxlcz48cGVy
aW9kaWNhbD48ZnVsbC10aXRsZT5SZXZ1ZSBGcmFuY2Fpc2UgZCZhcG9zO0VudG9tb2xvZ2llPC9m
dWxsLXRpdGxlPjwvcGVyaW9kaWNhbD48cGFnZXM+MTYxLTE5MDwvcGFnZXM+PHZvbHVtZT4yODwv
dm9sdW1lPjxudW1iZXI+NDwvbnVtYmVyPjxrZXl3b3Jkcz48a2V5d29yZD5Bdm9jYWRvPC9rZXl3
b3JkPjxrZXl3b3JkPkNhcmliYmVhbjwva2V5d29yZD48a2V5d29yZD5GYW1pbGllczwva2V5d29y
ZD48a2V5d29yZD5GYW1pbHk8L2tleXdvcmQ+PGtleXdvcmQ+RmF1bmE8L2tleXdvcmQ+PGtleXdv
cmQ+SG9zdCBwbGFudDwva2V5d29yZD48a2V5d29yZD5Ib3N0IHBsYW50czwva2V5d29yZD48a2V5
d29yZD5pbnNlY3Q8L2tleXdvcmQ+PGtleXdvcmQ+SW5zZWN0czwva2V5d29yZD48a2V5d29yZD5J
c2xhbmRzPC9rZXl3b3JkPjxrZXl3b3JkPk1lYWx5YnVnPC9rZXl3b3JkPjxrZXl3b3JkPlJlY29y
ZHM8L2tleXdvcmQ+PGtleXdvcmQ+UmVnaW9uPC9rZXl3b3JkPjxrZXl3b3JkPlNjYWxlIGluc2Vj
dDwva2V5d29yZD48a2V5d29yZD5TY2FsZSBpbnNlY3RzPC9rZXl3b3JkPjxrZXl3b3JkPlNwZWNp
ZXM8L2tleXdvcmQ+PGtleXdvcmQ+U3VydmV5PC9rZXl3b3JkPjwva2V5d29yZHM+PGRhdGVzPjx5
ZWFyPjIwMDY8L3llYXI+PC9kYXRlcz48b3JpZy1wdWI+PHN0eWxlIGZhY2U9InVuZGVybGluZSIg
Zm9udD0iZGVmYXVsdCIgc2l6ZT0iMTAwJSI+SjpcRSBMaWJyYXJ5XFBsYW50IENhdGFsb2d1ZVxN
PC9zdHlsZT48L29yaWctcHViPjxsYWJlbD44Mzk1MjwvbGFiZWw+PHVybHM+PC91cmxzPjxjdXN0
b20xPk1leGljYW4gYXZvY2FkbyBqczwvY3VzdG9tMT48bGFuZ3VhZ2U+RnJlbmNoPC9sYW5ndWFn
ZT48L3JlY29yZD48L0NpdGU+PENpdGU+PEF1dGhvcj5NaWxsZXI8L0F1dGhvcj48WWVhcj4yMDA1
PC9ZZWFyPjxSZWNOdW0+NDgyMTwvUmVjTnVtPjxyZWNvcmQ+PHJlYy1udW1iZXI+NDgyMTwvcmVj
LW51bWJlcj48Zm9yZWlnbi1rZXlzPjxrZXkgYXBwPSJFTiIgZGItaWQ9InB4d3h3MGVyOXp2MmZ4
ZXp4ZGs1dHQ1dXR6NXA1dnRyd2R2MCIgdGltZXN0YW1wPSIxNDUxOTcyNDg5Ij40ODIxPC9rZXk+
PC9mb3JlaWduLWtleXM+PHJlZi10eXBlIG5hbWU9IkpvdXJuYWwgQXJ0aWNsZSI+MTc8L3JlZi10
eXBlPjxjb250cmlidXRvcnM+PGF1dGhvcnM+PGF1dGhvcj5NaWxsZXIsRC5SLjwvYXV0aG9yPjwv
YXV0aG9ycz48L2NvbnRyaWJ1dG9ycz48dGl0bGVzPjx0aXRsZT5TZWxlY3RlZCBzY2FsZSBpbnNl
Y3QgZ3JvdXBzIChIZW1pcHRlcmE6IENvY2NvaWRlYSkgaW4gdGhlIHNvdXRoZXJuIHJlZ2lvbiBv
ZiB0aGUgVW5pdGVkIFN0YXRlczwvdGl0bGU+PHNlY29uZGFyeS10aXRsZT5UaGUgRmxvcmlkYSBF
bnRvbW9sb2dpc3Q8L3NlY29uZGFyeS10aXRsZT48L3RpdGxlcz48cGVyaW9kaWNhbD48ZnVsbC10
aXRsZT5UaGUgRmxvcmlkYSBFbnRvbW9sb2dpc3Q8L2Z1bGwtdGl0bGU+PC9wZXJpb2RpY2FsPjxw
YWdlcz40ODItNTAxPC9wYWdlcz48dm9sdW1lPjg4PC92b2x1bWU+PG51bWJlcj40PC9udW1iZXI+
PGtleXdvcmRzPjxrZXl3b3JkPkNvY2NvaWRlYTwva2V5d29yZD48a2V5d29yZD5IZW1pcHRlcmE8
L2tleXdvcmQ+PGtleXdvcmQ+aW5zZWN0PC9rZXl3b3JkPjxrZXl3b3JkPkluc2VjdHM8L2tleXdv
cmQ+PGtleXdvcmQ+UmVnaW9uPC9rZXl3b3JkPjxrZXl3b3JkPlJlZ2lvbnM8L2tleXdvcmQ+PGtl
eXdvcmQ+U2NhbGUgaW5zZWN0PC9rZXl3b3JkPjxrZXl3b3JkPlNjYWxlczwva2V5d29yZD48a2V5
d29yZD5TY2FsZXMgaW5zZWN0czwva2V5d29yZD48a2V5d29yZD5Vbml0ZWQgU3RhdGVzIG9mIEFt
ZXJpY2E8L2tleXdvcmQ+PC9rZXl3b3Jkcz48ZGF0ZXM+PHllYXI+MjAwNTwveWVhcj48L2RhdGVz
PjxvcmlnLXB1Yj48c3R5bGUgZmFjZT0idW5kZXJsaW5lIiBmb250PSJkZWZhdWx0IiBzaXplPSIx
MDAlIj5KOlxFIExpYnJhcnlcUGxhbnQgQ2F0YWxvZ3VlXE08L3N0eWxlPjwvb3JpZy1wdWI+PGxh
YmVsPjY2OTYyPC9sYWJlbD48dXJscz48L3VybHM+PGN1c3RvbTE+YXZvY2Fkb3Mgc3A8L2N1c3Rv
bTE+PC9yZWNvcmQ+PC9DaXRlPjxDaXRlPjxBdXRob3I+V2lsbGlhbXM8L0F1dGhvcj48WWVhcj4x
OTkyPC9ZZWFyPjxSZWNOdW0+NjMyNzwvUmVjTnVtPjxyZWNvcmQ+PHJlYy1udW1iZXI+NjMyNzwv
cmVjLW51bWJlcj48Zm9yZWlnbi1rZXlzPjxrZXkgYXBwPSJFTiIgZGItaWQ9InB4d3h3MGVyOXp2
MmZ4ZXp4ZGs1dHQ1dXR6NXA1dnRyd2R2MCIgdGltZXN0YW1wPSIxNDUxOTcyNTIxIj42MzI3PC9r
ZXk+PC9mb3JlaWduLWtleXM+PHJlZi10eXBlIG5hbWU9IkJvb2siPjY8L3JlZi10eXBlPjxjb250
cmlidXRvcnM+PGF1dGhvcnM+PGF1dGhvcj5XaWxsaWFtcyxELkouPC9hdXRob3I+PGF1dGhvcj5H
cmFuYXJhIGRlIFdpbGxpbmssTS5DLjwvYXV0aG9yPjwvYXV0aG9ycz48L2NvbnRyaWJ1dG9ycz48
dGl0bGVzPjx0aXRsZT5NZWFseWJ1Z3Mgb2YgQ2VudHJhbCBhbmQgU291dGggQW1lcmljYTwvdGl0
bGU+PC90aXRsZXM+PHBhZ2VzPjEtNjM1PC9wYWdlcz48a2V5d29yZHM+PGtleXdvcmQ+QW1lcmlj
YTwva2V5d29yZD48a2V5d29yZD5NZWFseWJ1Zzwva2V5d29yZD48a2V5d29yZD5NZWFseWJ1Z3M8
L2tleXdvcmQ+PC9rZXl3b3Jkcz48ZGF0ZXM+PHllYXI+MTk5MjwveWVhcj48L2RhdGVzPjxwdWIt
bG9jYXRpb24+V2FsbGluZ2ZvcmQ8L3B1Yi1sb2NhdGlvbj48cHVibGlzaGVyPkNBQiBJbnRlcm5h
dGlvbmFsPC9wdWJsaXNoZXI+PG9yaWctcHViPjxzdHlsZSBmYWNlPSJ1bmRlcmxpbmUiIGZvbnQ9
ImRlZmF1bHQiIHNpemU9IjEwMCUiPko6XEUgTGlicmFyeVxQbGFudCBDYXRhbG9ndWVcVzwvc3R5
bGU+PC9vcmlnLXB1Yj48bGFiZWw+Njk3NjA8L2xhYmVsPjx1cmxzPjwvdXJscz48Y3VzdG9tMT5D
aGluYSB0YWJsZSBncmFwZXMgVVMgYXBwbGVzIHNwPC9jdXN0b20xPjwvcmVjb3JkPjwvQ2l0ZT48
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PEVuZE5vdGU+PENpdGU+PEF1dGhvcj5HYXJjw61hPC9BdXRob3I+PFllYXI+MjAxODwvWWVhcj48
UmVjTnVtPjMwMTQzPC9SZWNOdW0+PERpc3BsYXlUZXh0PihHYXJjw61hIE1vcmFsZXMgZXQgYWwu
IDIwMTg7IEdyYW5hcmEgZGUgV2lsbGluayAyMDA5OyBNYXRpbGUtRmVycmVybyAmYW1wOyDDiXRp
ZW5uZSAyMDA2OyBNaWxsZXIgMjAwNTsgV2lsbGlhbXMgJmFtcDsgR3JhbmFyYSBkZSBXaWxsaW5r
IDE5OTIpPC9EaXNwbGF5VGV4dD48cmVjb3JkPjxyZWMtbnVtYmVyPjMwMTQzPC9yZWMtbnVtYmVy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b250cmlidXRvcnM+PGF1dGhvcnM+PGF1dGhvcj5HYXJjw61hIE1vcmFsZXMsIE0uPC9hdXRob3I+
PGF1dGhvcj5EZW5ubywgQi5ELjwvYXV0aG9yPjxhdXRob3I+TWlsbGVyLCBELlIuPC9hdXRob3I+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PC9DaXRlPjxDaXRlPjxBdXRob3I+R3JhbmFyYSBkZSBXaWxsaW5rPC9BdXRob3I+PFllYXI+MjAw
OTwvWWVhcj48UmVjTnVtPjIyNTgxPC9SZWNOdW0+PHJlY29yZD48cmVjLW51bWJlcj4yMjU4MTwv
cmVjLW51bWJlcj48Zm9yZWlnbi1rZXlzPjxrZXkgYXBwPSJFTiIgZGItaWQ9InB4d3h3MGVyOXp2
MmZ4ZXp4ZGs1dHQ1dXR6NXA1dnRyd2R2MCIgdGltZXN0YW1wPSIxNDUxOTcyODc4Ij4yMjU4MTwv
a2V5PjwvZm9yZWlnbi1rZXlzPjxyZWYtdHlwZSBuYW1lPSJNYWdhemluZSBBcnRpY2xlIj4xOTwv
cmVmLXR5cGU+PGNvbnRyaWJ1dG9ycz48YXV0aG9ycz48YXV0aG9yPkdyYW5hcmEgZGUgV2lsbGlu
ayxNLkMuPC9hdXRob3I+PC9hdXRob3JzPjwvY29udHJpYnV0b3JzPjx0aXRsZXM+PHRpdGxlPjxz
dHlsZSBmYWNlPSJpdGFsaWMiIGZvbnQ9ImRlZmF1bHQiIHNpemU9IjEwMCUiPkR5c21pY29jY3Vz
PC9zdHlsZT48c3R5bGUgZmFjZT0ibm9ybWFsIiBmb250PSJkZWZhdWx0IiBzaXplPSIxMDAlIj4g
ZnJvbSB0aGUgTmVvdHJvcGljYWwgUmVnaW9uIChIZW1pcHRlcmE6IFBzZXVkb2NvY2NpZGFlKTwv
c3R5bGU+PC90aXRsZT48c2Vjb25kYXJ5LXRpdGxlPlJldmlzdGEgZGUgbGEgU29jaWVkYWQgRW50
b21vbG9naWNhIEFyZ2VudGluYTwvc2Vjb25kYXJ5LXRpdGxlPjx0cmFuc2xhdGVkLXRpdGxlPjxz
dHlsZSBmYWNlPSJpdGFsaWMiIGZvbnQ9ImRlZmF1bHQiIHNpemU9IjEwMCUiPkR5c21pY29jY3Vz
PC9zdHlsZT48c3R5bGUgZmFjZT0ibm9ybWFsIiBmb250PSJkZWZhdWx0IiBzaXplPSIxMDAlIj4g
ZGUgbGEgcmVnaW9uIE5lb3Ryb3BpY2FsIChIZW1pcHRlcmE6IFBzZXVkb2NvY2NpZGFlKTwvc3R5
bGU+PC90cmFuc2xhdGVkLXRpdGxlPjwvdGl0bGVzPjxwZXJpb2RpY2FsPjxmdWxsLXRpdGxlPlJl
dmlzdGEgZGUgbGEgU29jaWVkYWQgRW50b21vbG9naWNhIEFyZ2VudGluYTwvZnVsbC10aXRsZT48
L3BlcmlvZGljYWw+PHBhZ2VzPjExLTk1PC9wYWdlcz48dm9sdW1lPjY4PC92b2x1bWU+PG51bWJl
cj4xLTI8L251bWJlcj48a2V5d29yZHM+PGtleXdvcmQ+QXJnZW50aW5hPC9rZXl3b3JkPjxrZXl3
b3JkPkNvY2tlcmVsbDwva2V5d29yZD48a2V5d29yZD5Db2xvbWJpYTwva2V5d29yZD48a2V5d29y
ZD5Db3N0YSBSaWNhPC9rZXl3b3JkPjxrZXl3b3JkPkRpc3RyaWJ1dGlvbjwva2V5d29yZD48a2V5
d29yZD5EeXNtaWNvY2N1czwva2V5d29yZD48a2V5d29yZD5GYW1pbGllczwva2V5d29yZD48a2V5
d29yZD5GYW1pbHk8L2tleXdvcmQ+PGtleXdvcmQ+Zmlyc3Q8L2tleXdvcmQ+PGtleXdvcmQ+SGVt
aXB0ZXJhPC9rZXl3b3JkPjxrZXl3b3JkPktleTwva2V5d29yZD48a2V5d29yZD5NZWFseWJ1Zzwv
a2V5d29yZD48a2V5d29yZD5NZXhpY288L2tleXdvcmQ+PGtleXdvcmQ+bmV3IHNwZWNpZXM8L2tl
eXdvcmQ+PGtleXdvcmQ+UHNldWRvY29jY2lkYWU8L2tleXdvcmQ+PGtleXdvcmQ+UHVlcnRvIFJp
Y288L2tleXdvcmQ+PGtleXdvcmQ+UmVnaW9uPC9rZXl3b3JkPjxrZXl3b3JkPlNwZWNpZXM8L2tl
eXdvcmQ+PGtleXdvcmQ+VGltZTwva2V5d29yZD48a2V5d29yZD5VcnVndWF5PC9rZXl3b3JkPjxr
ZXl3b3JkPlZlbmV6dWVsYTwva2V5d29yZD48L2tleXdvcmRzPjxkYXRlcz48eWVhcj4yMDA5PC95
ZWFyPjwvZGF0ZXM+PG9yaWctcHViPjxzdHlsZSBmYWNlPSJ1bmRlcmxpbmUiIGZvbnQ9ImRlZmF1
bHQiIHNpemU9IjEwMCUiPko6XEUgTGlicmFyeVxQbGFudCBDYXRhbG9ndWVcRzwvc3R5bGU+PC9v
cmlnLXB1Yj48bGFiZWw+ODc0NDQ8L2xhYmVsPjx1cmxzPjwvdXJscz48Y3VzdG9tMT5NZWFseWJ1
ZyBncm91cCBwb2xpY3kgWUdDPC9jdXN0b20xPjxsYW5ndWFnZT5TcGFuaXNoPC9sYW5ndWFnZT48
L3JlY29yZD48L0NpdGU+PENpdGU+PEF1dGhvcj5NYXRpbGUtRmVycmVybzwvQXV0aG9yPjxZZWFy
PjIwMDY8L1llYXI+PFJlY051bT4xOTYwNTwvUmVjTnVtPjxyZWNvcmQ+PHJlYy1udW1iZXI+MTk2
MDU8L3JlYy1udW1iZXI+PGZvcmVpZ24ta2V5cz48a2V5IGFwcD0iRU4iIGRiLWlkPSJweHd4dzBl
cjl6djJmeGV6eGRrNXR0NXV0ejVwNXZ0cndkdjAiIHRpbWVzdGFtcD0iMTQ1MTk3MjgwOCI+MTk2
MDU8L2tleT48L2ZvcmVpZ24ta2V5cz48cmVmLXR5cGUgbmFtZT0iTWFnYXppbmUgQXJ0aWNsZSI+
MTk8L3JlZi10eXBlPjxjb250cmlidXRvcnM+PGF1dGhvcnM+PGF1dGhvcj5NYXRpbGUtRmVycmVy
byxELjwvYXV0aG9yPjxhdXRob3I+w4l0aWVubmUsSi48L2F1dGhvcj48L2F1dGhvcnM+PC9jb250
cmlidXRvcnM+PHRpdGxlcz48dGl0bGU+TWVhbHlidWdzIG9mIHRoZSBGcmVuY2ggQ2FyaWJiZWFu
IGFuZCBzb21lIG90aGVyIENhcmliYmVhbiBpc2xhbmRzIFtIZW1pcHRlcmEsIENvY2NvaWRlYV08
L3RpdGxlPjxzZWNvbmRhcnktdGl0bGU+UmV2dWUgZnJhbsOnYWlzZSBkJmFwb3M7RW50b21vbG9n
aWU8L3NlY29uZGFyeS10aXRsZT48dHJhbnNsYXRlZC10aXRsZT5Db2NoZW5pbGxlcyBkZXMgQW50
aWxsZXMgZnJhbsOnYWlzZXMgZXQgZGUgcXVlbHF1ZXMgcXV0cmVzIMOubGVzIGRlcyBDYXJhw69i
ZXMgW0hlbWlwdGVyYSwgQ29jY29pZGVhXTwvdHJhbnNsYXRlZC10aXRsZT48L3RpdGxlcz48cGVy
aW9kaWNhbD48ZnVsbC10aXRsZT5SZXZ1ZSBGcmFuY2Fpc2UgZCZhcG9zO0VudG9tb2xvZ2llPC9m
dWxsLXRpdGxlPjwvcGVyaW9kaWNhbD48cGFnZXM+MTYxLTE5MDwvcGFnZXM+PHZvbHVtZT4yODwv
dm9sdW1lPjxudW1iZXI+NDwvbnVtYmVyPjxrZXl3b3Jkcz48a2V5d29yZD5Bdm9jYWRvPC9rZXl3
b3JkPjxrZXl3b3JkPkNhcmliYmVhbjwva2V5d29yZD48a2V5d29yZD5GYW1pbGllczwva2V5d29y
ZD48a2V5d29yZD5GYW1pbHk8L2tleXdvcmQ+PGtleXdvcmQ+RmF1bmE8L2tleXdvcmQ+PGtleXdv
cmQ+SG9zdCBwbGFudDwva2V5d29yZD48a2V5d29yZD5Ib3N0IHBsYW50czwva2V5d29yZD48a2V5
d29yZD5pbnNlY3Q8L2tleXdvcmQ+PGtleXdvcmQ+SW5zZWN0czwva2V5d29yZD48a2V5d29yZD5J
c2xhbmRzPC9rZXl3b3JkPjxrZXl3b3JkPk1lYWx5YnVnPC9rZXl3b3JkPjxrZXl3b3JkPlJlY29y
ZHM8L2tleXdvcmQ+PGtleXdvcmQ+UmVnaW9uPC9rZXl3b3JkPjxrZXl3b3JkPlNjYWxlIGluc2Vj
dDwva2V5d29yZD48a2V5d29yZD5TY2FsZSBpbnNlY3RzPC9rZXl3b3JkPjxrZXl3b3JkPlNwZWNp
ZXM8L2tleXdvcmQ+PGtleXdvcmQ+U3VydmV5PC9rZXl3b3JkPjwva2V5d29yZHM+PGRhdGVzPjx5
ZWFyPjIwMDY8L3llYXI+PC9kYXRlcz48b3JpZy1wdWI+PHN0eWxlIGZhY2U9InVuZGVybGluZSIg
Zm9udD0iZGVmYXVsdCIgc2l6ZT0iMTAwJSI+SjpcRSBMaWJyYXJ5XFBsYW50IENhdGFsb2d1ZVxN
PC9zdHlsZT48L29yaWctcHViPjxsYWJlbD44Mzk1MjwvbGFiZWw+PHVybHM+PC91cmxzPjxjdXN0
b20xPk1leGljYW4gYXZvY2FkbyBqczwvY3VzdG9tMT48bGFuZ3VhZ2U+RnJlbmNoPC9sYW5ndWFn
ZT48L3JlY29yZD48L0NpdGU+PENpdGU+PEF1dGhvcj5NaWxsZXI8L0F1dGhvcj48WWVhcj4yMDA1
PC9ZZWFyPjxSZWNOdW0+NDgyMTwvUmVjTnVtPjxyZWNvcmQ+PHJlYy1udW1iZXI+NDgyMTwvcmVj
LW51bWJlcj48Zm9yZWlnbi1rZXlzPjxrZXkgYXBwPSJFTiIgZGItaWQ9InB4d3h3MGVyOXp2MmZ4
ZXp4ZGs1dHQ1dXR6NXA1dnRyd2R2MCIgdGltZXN0YW1wPSIxNDUxOTcyNDg5Ij40ODIxPC9rZXk+
PC9mb3JlaWduLWtleXM+PHJlZi10eXBlIG5hbWU9IkpvdXJuYWwgQXJ0aWNsZSI+MTc8L3JlZi10
eXBlPjxjb250cmlidXRvcnM+PGF1dGhvcnM+PGF1dGhvcj5NaWxsZXIsRC5SLjwvYXV0aG9yPjwv
YXV0aG9ycz48L2NvbnRyaWJ1dG9ycz48dGl0bGVzPjx0aXRsZT5TZWxlY3RlZCBzY2FsZSBpbnNl
Y3QgZ3JvdXBzIChIZW1pcHRlcmE6IENvY2NvaWRlYSkgaW4gdGhlIHNvdXRoZXJuIHJlZ2lvbiBv
ZiB0aGUgVW5pdGVkIFN0YXRlczwvdGl0bGU+PHNlY29uZGFyeS10aXRsZT5UaGUgRmxvcmlkYSBF
bnRvbW9sb2dpc3Q8L3NlY29uZGFyeS10aXRsZT48L3RpdGxlcz48cGVyaW9kaWNhbD48ZnVsbC10
aXRsZT5UaGUgRmxvcmlkYSBFbnRvbW9sb2dpc3Q8L2Z1bGwtdGl0bGU+PC9wZXJpb2RpY2FsPjxw
YWdlcz40ODItNTAxPC9wYWdlcz48dm9sdW1lPjg4PC92b2x1bWU+PG51bWJlcj40PC9udW1iZXI+
PGtleXdvcmRzPjxrZXl3b3JkPkNvY2NvaWRlYTwva2V5d29yZD48a2V5d29yZD5IZW1pcHRlcmE8
L2tleXdvcmQ+PGtleXdvcmQ+aW5zZWN0PC9rZXl3b3JkPjxrZXl3b3JkPkluc2VjdHM8L2tleXdv
cmQ+PGtleXdvcmQ+UmVnaW9uPC9rZXl3b3JkPjxrZXl3b3JkPlJlZ2lvbnM8L2tleXdvcmQ+PGtl
eXdvcmQ+U2NhbGUgaW5zZWN0PC9rZXl3b3JkPjxrZXl3b3JkPlNjYWxlczwva2V5d29yZD48a2V5
d29yZD5TY2FsZXMgaW5zZWN0czwva2V5d29yZD48a2V5d29yZD5Vbml0ZWQgU3RhdGVzIG9mIEFt
ZXJpY2E8L2tleXdvcmQ+PC9rZXl3b3Jkcz48ZGF0ZXM+PHllYXI+MjAwNTwveWVhcj48L2RhdGVz
PjxvcmlnLXB1Yj48c3R5bGUgZmFjZT0idW5kZXJsaW5lIiBmb250PSJkZWZhdWx0IiBzaXplPSIx
MDAlIj5KOlxFIExpYnJhcnlcUGxhbnQgQ2F0YWxvZ3VlXE08L3N0eWxlPjwvb3JpZy1wdWI+PGxh
YmVsPjY2OTYyPC9sYWJlbD48dXJscz48L3VybHM+PGN1c3RvbTE+YXZvY2Fkb3Mgc3A8L2N1c3Rv
bTE+PC9yZWNvcmQ+PC9DaXRlPjxDaXRlPjxBdXRob3I+V2lsbGlhbXM8L0F1dGhvcj48WWVhcj4x
OTkyPC9ZZWFyPjxSZWNOdW0+NjMyNzwvUmVjTnVtPjxyZWNvcmQ+PHJlYy1udW1iZXI+NjMyNzwv
cmVjLW51bWJlcj48Zm9yZWlnbi1rZXlzPjxrZXkgYXBwPSJFTiIgZGItaWQ9InB4d3h3MGVyOXp2
MmZ4ZXp4ZGs1dHQ1dXR6NXA1dnRyd2R2MCIgdGltZXN0YW1wPSIxNDUxOTcyNTIxIj42MzI3PC9r
ZXk+PC9mb3JlaWduLWtleXM+PHJlZi10eXBlIG5hbWU9IkJvb2siPjY8L3JlZi10eXBlPjxjb250
cmlidXRvcnM+PGF1dGhvcnM+PGF1dGhvcj5XaWxsaWFtcyxELkouPC9hdXRob3I+PGF1dGhvcj5H
cmFuYXJhIGRlIFdpbGxpbmssTS5DLjwvYXV0aG9yPjwvYXV0aG9ycz48L2NvbnRyaWJ1dG9ycz48
dGl0bGVzPjx0aXRsZT5NZWFseWJ1Z3Mgb2YgQ2VudHJhbCBhbmQgU291dGggQW1lcmljYTwvdGl0
bGU+PC90aXRsZXM+PHBhZ2VzPjEtNjM1PC9wYWdlcz48a2V5d29yZHM+PGtleXdvcmQ+QW1lcmlj
YTwva2V5d29yZD48a2V5d29yZD5NZWFseWJ1Zzwva2V5d29yZD48a2V5d29yZD5NZWFseWJ1Z3M8
L2tleXdvcmQ+PC9rZXl3b3Jkcz48ZGF0ZXM+PHllYXI+MTk5MjwveWVhcj48L2RhdGVzPjxwdWIt
bG9jYXRpb24+V2FsbGluZ2ZvcmQ8L3B1Yi1sb2NhdGlvbj48cHVibGlzaGVyPkNBQiBJbnRlcm5h
dGlvbmFsPC9wdWJsaXNoZXI+PG9yaWctcHViPjxzdHlsZSBmYWNlPSJ1bmRlcmxpbmUiIGZvbnQ9
ImRlZmF1bHQiIHNpemU9IjEwMCUiPko6XEUgTGlicmFyeVxQbGFudCBDYXRhbG9ndWVcVzwvc3R5
bGU+PC9vcmlnLXB1Yj48bGFiZWw+Njk3NjA8L2xhYmVsPjx1cmxzPjwvdXJscz48Y3VzdG9tMT5D
aGluYSB0YWJsZSBncmFwZXMgVVMgYXBwbGVzIHNwPC9jdXN0b20xPjwvcmVjb3JkPjwvQ2l0ZT48
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14" w:tooltip="Granara de Willink, 2009 #22581" w:history="1">
              <w:r w:rsidR="003A08F3" w:rsidRPr="00643417">
                <w:rPr>
                  <w:noProof/>
                  <w:szCs w:val="18"/>
                </w:rPr>
                <w:t>Granara de Willink 2009</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5230B1D0" w14:textId="1F43D88B"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12266A2" w14:textId="0DD16F94" w:rsidR="00DE292D" w:rsidRPr="00643417" w:rsidRDefault="00DE292D" w:rsidP="003A08F3">
            <w:pPr>
              <w:pStyle w:val="TableText"/>
            </w:pPr>
            <w:r w:rsidRPr="00643417">
              <w:rPr>
                <w:szCs w:val="18"/>
              </w:rPr>
              <w:t xml:space="preserve">On numerous host plants, including mango, acacia, banana, citrus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w:t>
            </w:r>
            <w:r w:rsidRPr="00643417">
              <w:rPr>
                <w:i/>
                <w:szCs w:val="18"/>
              </w:rPr>
              <w:t>Cyperus</w:t>
            </w:r>
            <w:r w:rsidRPr="00643417">
              <w:rPr>
                <w:szCs w:val="18"/>
              </w:rPr>
              <w:t xml:space="preserve"> sp., </w:t>
            </w:r>
            <w:r w:rsidRPr="00643417">
              <w:rPr>
                <w:i/>
                <w:szCs w:val="18"/>
              </w:rPr>
              <w:t>Coffea arabiga</w:t>
            </w:r>
            <w:r w:rsidRPr="00643417">
              <w:rPr>
                <w:szCs w:val="18"/>
              </w:rPr>
              <w:t xml:space="preserve">, </w:t>
            </w:r>
            <w:r w:rsidRPr="00643417">
              <w:rPr>
                <w:i/>
                <w:szCs w:val="18"/>
              </w:rPr>
              <w:t>Abaca</w:t>
            </w:r>
            <w:r w:rsidRPr="00643417">
              <w:rPr>
                <w:szCs w:val="18"/>
              </w:rPr>
              <w:t xml:space="preserve"> sp. </w:t>
            </w:r>
            <w:r w:rsidR="00A348E7" w:rsidRPr="00643417">
              <w:rPr>
                <w:szCs w:val="18"/>
              </w:rPr>
              <w:fldChar w:fldCharType="begin"/>
            </w:r>
            <w:r w:rsidR="00A348E7" w:rsidRPr="00643417">
              <w:rPr>
                <w:szCs w:val="18"/>
              </w:rPr>
              <w:instrText xml:space="preserve"> ADDIN EN.CITE &lt;EndNote&gt;&lt;Cite&gt;&lt;Author&gt;Granara de Willink&lt;/Author&gt;&lt;Year&gt;2009&lt;/Year&gt;&lt;RecNum&gt;22581&lt;/RecNum&gt;&lt;DisplayText&gt;(Granara de Willink 2009)&lt;/DisplayText&gt;&lt;record&gt;&lt;rec-number&gt;22581&lt;/rec-number&gt;&lt;foreign-keys&gt;&lt;key app="EN" db-id="pxwxw0er9zv2fxezxdk5tt5utz5p5vtrwdv0" timestamp="1451972878"&gt;22581&lt;/key&gt;&lt;/foreign-keys&gt;&lt;ref-type name="Magazine Article"&gt;19&lt;/ref-type&gt;&lt;contributors&gt;&lt;authors&gt;&lt;author&gt;Granara de Willink,M.C.&lt;/author&gt;&lt;/authors&gt;&lt;/contributors&gt;&lt;titles&gt;&lt;title&gt;&lt;style face="italic" font="default" size="100%"&gt;Dysmicoccus&lt;/style&gt;&lt;style face="normal" font="default" size="100%"&gt; from the Neotropical Region (Hemiptera: Pseudococcidae)&lt;/style&gt;&lt;/title&gt;&lt;secondary-title&gt;Revista de la Sociedad Entomologica Argentina&lt;/secondary-title&gt;&lt;translated-title&gt;&lt;style face="italic" font="default" size="100%"&gt;Dysmicoccus&lt;/style&gt;&lt;style face="normal" font="default" size="100%"&gt; de la region Neotropical (Hemiptera: Pseudococcidae)&lt;/style&gt;&lt;/translated-title&gt;&lt;/titles&gt;&lt;periodical&gt;&lt;full-title&gt;Revista de la Sociedad Entomologica Argentina&lt;/full-title&gt;&lt;/periodical&gt;&lt;pages&gt;11-95&lt;/pages&gt;&lt;volume&gt;68&lt;/volume&gt;&lt;number&gt;1-2&lt;/number&gt;&lt;keywords&gt;&lt;keyword&gt;Argentina&lt;/keyword&gt;&lt;keyword&gt;Cockerell&lt;/keyword&gt;&lt;keyword&gt;Colombia&lt;/keyword&gt;&lt;keyword&gt;Costa Rica&lt;/keyword&gt;&lt;keyword&gt;Distribution&lt;/keyword&gt;&lt;keyword&gt;Dysmicoccus&lt;/keyword&gt;&lt;keyword&gt;Families&lt;/keyword&gt;&lt;keyword&gt;Family&lt;/keyword&gt;&lt;keyword&gt;first&lt;/keyword&gt;&lt;keyword&gt;Hemiptera&lt;/keyword&gt;&lt;keyword&gt;Key&lt;/keyword&gt;&lt;keyword&gt;Mealybug&lt;/keyword&gt;&lt;keyword&gt;Mexico&lt;/keyword&gt;&lt;keyword&gt;new species&lt;/keyword&gt;&lt;keyword&gt;Pseudococcidae&lt;/keyword&gt;&lt;keyword&gt;Puerto Rico&lt;/keyword&gt;&lt;keyword&gt;Region&lt;/keyword&gt;&lt;keyword&gt;Species&lt;/keyword&gt;&lt;keyword&gt;Time&lt;/keyword&gt;&lt;keyword&gt;Uruguay&lt;/keyword&gt;&lt;keyword&gt;Venezuela&lt;/keyword&gt;&lt;/keywords&gt;&lt;dates&gt;&lt;year&gt;2009&lt;/year&gt;&lt;/dates&gt;&lt;orig-pub&gt;&lt;style face="underline" font="default" size="100%"&gt;J:\E Library\Plant Catalogue\G&lt;/style&gt;&lt;/orig-pub&gt;&lt;label&gt;87444&lt;/label&gt;&lt;urls&gt;&lt;/urls&gt;&lt;custom1&gt;Mealybug group policy YGC&lt;/custom1&gt;&lt;language&gt;Spanish&lt;/language&gt;&lt;/record&gt;&lt;/Cite&gt;&lt;/EndNote&gt;</w:instrText>
            </w:r>
            <w:r w:rsidR="00A348E7" w:rsidRPr="00643417">
              <w:rPr>
                <w:szCs w:val="18"/>
              </w:rPr>
              <w:fldChar w:fldCharType="separate"/>
            </w:r>
            <w:r w:rsidR="00A348E7" w:rsidRPr="00643417">
              <w:rPr>
                <w:noProof/>
                <w:szCs w:val="18"/>
              </w:rPr>
              <w:t>(</w:t>
            </w:r>
            <w:hyperlink w:anchor="_ENREF_214" w:tooltip="Granara de Willink, 2009 #22581" w:history="1">
              <w:r w:rsidR="003A08F3" w:rsidRPr="00643417">
                <w:rPr>
                  <w:noProof/>
                  <w:szCs w:val="18"/>
                </w:rPr>
                <w:t>Granara de Willink 2009</w:t>
              </w:r>
            </w:hyperlink>
            <w:r w:rsidR="00A348E7" w:rsidRPr="00643417">
              <w:rPr>
                <w:noProof/>
                <w:szCs w:val="18"/>
              </w:rPr>
              <w:t>)</w:t>
            </w:r>
            <w:r w:rsidR="00A348E7" w:rsidRPr="00643417">
              <w:rPr>
                <w:szCs w:val="18"/>
              </w:rPr>
              <w:fldChar w:fldCharType="end"/>
            </w:r>
            <w:r w:rsidRPr="00643417">
              <w:rPr>
                <w:szCs w:val="18"/>
              </w:rPr>
              <w:t xml:space="preserve">, grapes </w:t>
            </w:r>
            <w:r w:rsidR="00A348E7" w:rsidRPr="00643417">
              <w:rPr>
                <w:szCs w:val="18"/>
              </w:rPr>
              <w:fldChar w:fldCharType="begin">
                <w:fldData xml:space="preserve">PEVuZE5vdGU+PENpdGU+PEF1dGhvcj5QYWNoZWNvIGRhIFNpbHZhPC9BdXRob3I+PFllYXI+MjAx
NDwvWWVhcj48UmVjTnVtPjIyNjEwPC9SZWNOdW0+PERpc3BsYXlUZXh0PihQYWNoZWNvIGRhIFNp
bHZhIGV0IGFsLiAyMDE0KTwvRGlzcGxheVRleHQ+PHJlY29yZD48cmVjLW51bWJlcj4yMjYxMDwv
cmVjLW51bWJlcj48Zm9yZWlnbi1rZXlzPjxrZXkgYXBwPSJFTiIgZGItaWQ9InB4d3h3MGVyOXp2
MmZ4ZXp4ZGs1dHQ1dXR6NXA1dnRyd2R2MCIgdGltZXN0YW1wPSIxNDUxOTcyODc5Ij4yMjYxMDwv
a2V5PjwvZm9yZWlnbi1rZXlzPjxyZWYtdHlwZSBuYW1lPSJFbGVjdHJvbmljIEFydGljbGUiPjQz
PC9yZWYtdHlwZT48Y29udHJpYnV0b3JzPjxhdXRob3JzPjxhdXRob3I+UGFjaGVjbyBkYSBTaWx2
YSxWLkMuPC9hdXRob3I+PGF1dGhvcj5CZXJ0aW4sQS48L2F1dGhvcj48YXV0aG9yPkJsaW4sQS48
L2F1dGhvcj48YXV0aG9yPkdlcm1haW4sSi5GLjwvYXV0aG9yPjxhdXRob3I+QmVybmFyZGksRC48
L2F1dGhvcj48YXV0aG9yPlJpZ25vbCxHLjwvYXV0aG9yPjxhdXRob3I+Qm90dG9uLE0uPC9hdXRo
b3I+PGF1dGhvcj5NYWxhdXNhLFQuPC9hdXRob3I+PC9hdXRob3JzPjwvY29udHJpYnV0b3JzPjx0
aXRsZXM+PHRpdGxlPk1vbGVjdWxhciBhbmQgbW9ycGhvbG9naWNhbCBpZGVudGlmaWNhdGlvbiBv
ZiBtZWFseWJ1ZyBzcGVjaWVzIChIZW1pcHRlcmE6IFBzZXVkb2NvY2NpZGFlKSBpbiBCcmF6aWxp
YW4gdmluZXlhcmRzPC90aXRsZT48c2Vjb25kYXJ5LXRpdGxlPlBsb1MgT05FPC9zZWNvbmRhcnkt
dGl0bGU+PC90aXRsZXM+PHBlcmlvZGljYWw+PGZ1bGwtdGl0bGU+UGxvUyBPTkU8L2Z1bGwtdGl0
bGU+PC9wZXJpb2RpY2FsPjx2b2x1bWU+OTwvdm9sdW1lPjxudW1iZXI+NzwvbnVtYmVyPjxrZXl3
b3Jkcz48a2V5d29yZD5Nb2xlY3VsYXI8L2tleXdvcmQ+PGtleXdvcmQ+SWRlbnRpZmljYXRpb248
L2tleXdvcmQ+PGtleXdvcmQ+TWVhbHlidWc8L2tleXdvcmQ+PGtleXdvcmQ+U3BlY2llczwva2V5
d29yZD48a2V5d29yZD5IZW1pcHRlcmE8L2tleXdvcmQ+PGtleXdvcmQ+UHNldWRvY29jY2lkYWU8
L2tleXdvcmQ+PGtleXdvcmQ+VmluZXlhcmRzPC9rZXl3b3JkPjxrZXl3b3JkPk1lYWx5YnVnczwv
a2V5d29yZD48a2V5d29yZD5QZXN0czwva2V5d29yZD48a2V5d29yZD5wZXN0PC9rZXl3b3JkPjxr
ZXl3b3JkPkludGVybmF0aW9uYWwgdHJhZGU8L2tleXdvcmQ+PGtleXdvcmQ+VHJhZGU8L2tleXdv
cmQ+PGtleXdvcmQ+VGFibGUgZ3JhcGVzPC9rZXl3b3JkPjxrZXl3b3JkPnRhYmxlIGdyYXBlPC9r
ZXl3b3JkPjxrZXl3b3JkPkdyYXBlczwva2V5d29yZD48a2V5d29yZD5ncmFwZTwva2V5d29yZD48
a2V5d29yZD5EYW1hZ2U8L2tleXdvcmQ+PGtleXdvcmQ+VmlydXNlczwva2V5d29yZD48a2V5d29y
ZD5Ub3hpbnM8L2tleXdvcmQ+PGtleXdvcmQ+RGVmb2xpYXRpb248L2tleXdvcmQ+PGtleXdvcmQ+
Q2hsb3Jvc2lzPC9rZXl3b3JkPjxrZXl3b3JkPkxvc3Nlczwva2V5d29yZD48a2V5d29yZD5EZXZl
bG9wbWVudDwva2V5d29yZD48a2V5d29yZD5NYW5hZ2VtZW50PC9rZXl3b3JkPjxrZXl3b3JkPlN0
dWRpZXM8L2tleXdvcmQ+PGtleXdvcmQ+UmVnaW9uczwva2V5d29yZD48a2V5d29yZD5SZWdpb248
L2tleXdvcmQ+PGtleXdvcmQ+QnJhemlsPC9rZXl3b3JkPjxrZXl3b3JkPkNoYXJhY3Rlcml6YXRp
b248L2tleXdvcmQ+PGtleXdvcmQ+UG9seW1lcmFzZSBjaGFpbiByZWFjdGlvbjwva2V5d29yZD48
a2V5d29yZD5SZWFjdGlvbnM8L2tleXdvcmQ+PGtleXdvcmQ+UGVzdCBzcGVjaWVzPC9rZXl3b3Jk
PjxrZXl3b3JkPlNpdGVzPC9rZXl3b3JkPjxrZXl3b3JkPkR5c21pY29jY3VzPC9rZXl3b3JkPjxr
ZXl3b3JkPkR5c21pY29jY3VzIGJyZXZpcGVzPC9rZXl3b3JkPjxrZXl3b3JkPkNvY2tlcmVsbDwv
a2V5d29yZD48a2V5d29yZD5QaGVuYWNvY2N1czwva2V5d29yZD48a2V5d29yZD5Tb2xlbm9wc2lz
PC9rZXl3b3JkPjxrZXl3b3JkPlBsYW5vY29jY3VzPC9rZXl3b3JkPjxrZXl3b3JkPlBsYW5vY29j
Y3VzIGNpdHJpPC9rZXl3b3JkPjxrZXl3b3JkPlBzZXVkb2NvY2N1czwva2V5d29yZD48a2V5d29y
ZD5Qc2V1ZG9jb2NjdXMgdmlidXJuaTwva2V5d29yZD48a2V5d29yZD5Qc2V1ZG9jb2NjdXMgY3J5
cHR1czwva2V5d29yZD48a2V5d29yZD5UYXhhPC9rZXl3b3JkPjxrZXl3b3JkPlBzZXVkb2NvY2N1
cyBtYXJpdGltdXM8L2tleXdvcmQ+PGtleXdvcmQ+R2VudXM8L2tleXdvcmQ+PGtleXdvcmQ+UENS
PC9rZXl3b3JkPjxrZXl3b3JkPlBDUiBtZXRob2Q8L2tleXdvcmQ+PGtleXdvcmQ+cEg8L2tleXdv
cmQ+PGtleXdvcmQ+UGxhbm9jb2NjdXMgZmljdXM8L2tleXdvcmQ+PGtleXdvcmQ+RmljdXM8L2tl
eXdvcmQ+PC9rZXl3b3Jkcz48ZGF0ZXM+PHllYXI+MjAxNDwveWVhcj48L2RhdGVzPjxvcmlnLXB1
Yj48c3R5bGUgZmFjZT0idW5kZXJsaW5lIiBmb250PSJkZWZhdWx0IiBzaXplPSIxMDAlIj5KOlxF
IExpYnJhcnlcUGxhbnQgQ2F0YWxvZ3VlXFA8L3N0eWxlPjwvb3JpZy1wdWI+PGxhYmVsPjg3NDcz
PC9sYWJlbD48dXJscz48L3VybHM+PGN1c3RvbTE+TWVhbHlidWcgZ3JvdXAgcG9saWN5IFlHQzwv
Y3VzdG9tMT48Y3VzdG9tNz5lMTAzMjY3PC9jdXN0b203PjxlbGVjdHJvbmljLXJlc291cmNlLW51
bT5ET0kgMTAuMTM3MS9qb3VybmFsLnBvbmUuMDEwMzI2NzwvZWxlY3Ryb25pYy1yZXNvdXJjZS1u
dW0+PC9yZWNvcmQ+PC9DaXRlPjwvRW5kTm90ZT4A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PEVuZE5vdGU+PENpdGU+PEF1dGhvcj5QYWNoZWNvIGRhIFNpbHZhPC9BdXRob3I+PFllYXI+MjAx
NDwvWWVhcj48UmVjTnVtPjIyNjEwPC9SZWNOdW0+PERpc3BsYXlUZXh0PihQYWNoZWNvIGRhIFNp
bHZhIGV0IGFsLiAyMDE0KTwvRGlzcGxheVRleHQ+PHJlY29yZD48cmVjLW51bWJlcj4yMjYxMDwv
cmVjLW51bWJlcj48Zm9yZWlnbi1rZXlzPjxrZXkgYXBwPSJFTiIgZGItaWQ9InB4d3h3MGVyOXp2
MmZ4ZXp4ZGs1dHQ1dXR6NXA1dnRyd2R2MCIgdGltZXN0YW1wPSIxNDUxOTcyODc5Ij4yMjYxMDwv
a2V5PjwvZm9yZWlnbi1rZXlzPjxyZWYtdHlwZSBuYW1lPSJFbGVjdHJvbmljIEFydGljbGUiPjQz
PC9yZWYtdHlwZT48Y29udHJpYnV0b3JzPjxhdXRob3JzPjxhdXRob3I+UGFjaGVjbyBkYSBTaWx2
YSxWLkMuPC9hdXRob3I+PGF1dGhvcj5CZXJ0aW4sQS48L2F1dGhvcj48YXV0aG9yPkJsaW4sQS48
L2F1dGhvcj48YXV0aG9yPkdlcm1haW4sSi5GLjwvYXV0aG9yPjxhdXRob3I+QmVybmFyZGksRC48
L2F1dGhvcj48YXV0aG9yPlJpZ25vbCxHLjwvYXV0aG9yPjxhdXRob3I+Qm90dG9uLE0uPC9hdXRo
b3I+PGF1dGhvcj5NYWxhdXNhLFQuPC9hdXRob3I+PC9hdXRob3JzPjwvY29udHJpYnV0b3JzPjx0
aXRsZXM+PHRpdGxlPk1vbGVjdWxhciBhbmQgbW9ycGhvbG9naWNhbCBpZGVudGlmaWNhdGlvbiBv
ZiBtZWFseWJ1ZyBzcGVjaWVzIChIZW1pcHRlcmE6IFBzZXVkb2NvY2NpZGFlKSBpbiBCcmF6aWxp
YW4gdmluZXlhcmRzPC90aXRsZT48c2Vjb25kYXJ5LXRpdGxlPlBsb1MgT05FPC9zZWNvbmRhcnkt
dGl0bGU+PC90aXRsZXM+PHBlcmlvZGljYWw+PGZ1bGwtdGl0bGU+UGxvUyBPTkU8L2Z1bGwtdGl0
bGU+PC9wZXJpb2RpY2FsPjx2b2x1bWU+OTwvdm9sdW1lPjxudW1iZXI+NzwvbnVtYmVyPjxrZXl3
b3Jkcz48a2V5d29yZD5Nb2xlY3VsYXI8L2tleXdvcmQ+PGtleXdvcmQ+SWRlbnRpZmljYXRpb248
L2tleXdvcmQ+PGtleXdvcmQ+TWVhbHlidWc8L2tleXdvcmQ+PGtleXdvcmQ+U3BlY2llczwva2V5
d29yZD48a2V5d29yZD5IZW1pcHRlcmE8L2tleXdvcmQ+PGtleXdvcmQ+UHNldWRvY29jY2lkYWU8
L2tleXdvcmQ+PGtleXdvcmQ+VmluZXlhcmRzPC9rZXl3b3JkPjxrZXl3b3JkPk1lYWx5YnVnczwv
a2V5d29yZD48a2V5d29yZD5QZXN0czwva2V5d29yZD48a2V5d29yZD5wZXN0PC9rZXl3b3JkPjxr
ZXl3b3JkPkludGVybmF0aW9uYWwgdHJhZGU8L2tleXdvcmQ+PGtleXdvcmQ+VHJhZGU8L2tleXdv
cmQ+PGtleXdvcmQ+VGFibGUgZ3JhcGVzPC9rZXl3b3JkPjxrZXl3b3JkPnRhYmxlIGdyYXBlPC9r
ZXl3b3JkPjxrZXl3b3JkPkdyYXBlczwva2V5d29yZD48a2V5d29yZD5ncmFwZTwva2V5d29yZD48
a2V5d29yZD5EYW1hZ2U8L2tleXdvcmQ+PGtleXdvcmQ+VmlydXNlczwva2V5d29yZD48a2V5d29y
ZD5Ub3hpbnM8L2tleXdvcmQ+PGtleXdvcmQ+RGVmb2xpYXRpb248L2tleXdvcmQ+PGtleXdvcmQ+
Q2hsb3Jvc2lzPC9rZXl3b3JkPjxrZXl3b3JkPkxvc3Nlczwva2V5d29yZD48a2V5d29yZD5EZXZl
bG9wbWVudDwva2V5d29yZD48a2V5d29yZD5NYW5hZ2VtZW50PC9rZXl3b3JkPjxrZXl3b3JkPlN0
dWRpZXM8L2tleXdvcmQ+PGtleXdvcmQ+UmVnaW9uczwva2V5d29yZD48a2V5d29yZD5SZWdpb248
L2tleXdvcmQ+PGtleXdvcmQ+QnJhemlsPC9rZXl3b3JkPjxrZXl3b3JkPkNoYXJhY3Rlcml6YXRp
b248L2tleXdvcmQ+PGtleXdvcmQ+UG9seW1lcmFzZSBjaGFpbiByZWFjdGlvbjwva2V5d29yZD48
a2V5d29yZD5SZWFjdGlvbnM8L2tleXdvcmQ+PGtleXdvcmQ+UGVzdCBzcGVjaWVzPC9rZXl3b3Jk
PjxrZXl3b3JkPlNpdGVzPC9rZXl3b3JkPjxrZXl3b3JkPkR5c21pY29jY3VzPC9rZXl3b3JkPjxr
ZXl3b3JkPkR5c21pY29jY3VzIGJyZXZpcGVzPC9rZXl3b3JkPjxrZXl3b3JkPkNvY2tlcmVsbDwv
a2V5d29yZD48a2V5d29yZD5QaGVuYWNvY2N1czwva2V5d29yZD48a2V5d29yZD5Tb2xlbm9wc2lz
PC9rZXl3b3JkPjxrZXl3b3JkPlBsYW5vY29jY3VzPC9rZXl3b3JkPjxrZXl3b3JkPlBsYW5vY29j
Y3VzIGNpdHJpPC9rZXl3b3JkPjxrZXl3b3JkPlBzZXVkb2NvY2N1czwva2V5d29yZD48a2V5d29y
ZD5Qc2V1ZG9jb2NjdXMgdmlidXJuaTwva2V5d29yZD48a2V5d29yZD5Qc2V1ZG9jb2NjdXMgY3J5
cHR1czwva2V5d29yZD48a2V5d29yZD5UYXhhPC9rZXl3b3JkPjxrZXl3b3JkPlBzZXVkb2NvY2N1
cyBtYXJpdGltdXM8L2tleXdvcmQ+PGtleXdvcmQ+R2VudXM8L2tleXdvcmQ+PGtleXdvcmQ+UENS
PC9rZXl3b3JkPjxrZXl3b3JkPlBDUiBtZXRob2Q8L2tleXdvcmQ+PGtleXdvcmQ+cEg8L2tleXdv
cmQ+PGtleXdvcmQ+UGxhbm9jb2NjdXMgZmljdXM8L2tleXdvcmQ+PGtleXdvcmQ+RmljdXM8L2tl
eXdvcmQ+PC9rZXl3b3Jkcz48ZGF0ZXM+PHllYXI+MjAxNDwveWVhcj48L2RhdGVzPjxvcmlnLXB1
Yj48c3R5bGUgZmFjZT0idW5kZXJsaW5lIiBmb250PSJkZWZhdWx0IiBzaXplPSIxMDAlIj5KOlxF
IExpYnJhcnlcUGxhbnQgQ2F0YWxvZ3VlXFA8L3N0eWxlPjwvb3JpZy1wdWI+PGxhYmVsPjg3NDcz
PC9sYWJlbD48dXJscz48L3VybHM+PGN1c3RvbTE+TWVhbHlidWcgZ3JvdXAgcG9saWN5IFlHQzwv
Y3VzdG9tMT48Y3VzdG9tNz5lMTAzMjY3PC9jdXN0b203PjxlbGVjdHJvbmljLXJlc291cmNlLW51
bT5ET0kgMTAuMTM3MS9qb3VybmFsLnBvbmUuMDEwMzI2NzwvZWxlY3Ryb25pYy1yZXNvdXJjZS1u
dW0+PC9yZWNvcmQ+PC9DaXRlPjwvRW5kTm90ZT4A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80" w:tooltip="Pacheco da Silva, 2014 #22610" w:history="1">
              <w:r w:rsidR="003A08F3" w:rsidRPr="00643417">
                <w:rPr>
                  <w:noProof/>
                  <w:szCs w:val="18"/>
                </w:rPr>
                <w:t>Pacheco da Silva et al. 2014</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cassava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&lt;EndNote&gt;&lt;Cite&gt;&lt;Author&gt;Matile-Ferrero&lt;/Author&gt;&lt;Year&gt;2006&lt;/Year&gt;&lt;RecNum&gt;19605&lt;/RecNum&gt;&lt;DisplayText&gt;(Matile-Ferrero &amp;amp; Étienne 2006)&lt;/DisplayText&gt;&lt;record&gt;&lt;rec-number&gt;19605&lt;/rec-number&gt;&lt;foreign-keys&gt;&lt;key app="EN" db-id="pxwxw0er9zv2fxezxdk5tt5utz5p5vtrwdv0" timestamp="1451972808"&gt;19605&lt;/key&gt;&lt;/foreign-keys&gt;&lt;ref-type name="Magazine Article"&gt;19&lt;/ref-type&gt;&lt;contributors&gt;&lt;authors&gt;&lt;author&gt;Matile-Ferrero,D.&lt;/author&gt;&lt;author&gt;Étienne,J.&lt;/author&gt;&lt;/authors&gt;&lt;/contributors&gt;&lt;titles&gt;&lt;title&gt;Mealybugs of the French Caribbean and some other Caribbean islands [Hemiptera, Coccoidea]&lt;/title&gt;&lt;secondary-title&gt;Revue française d&amp;apos;Entomologie&lt;/secondary-title&gt;&lt;translated-title&gt;Cochenilles des Antilles françaises et de quelques qutres îles des Caraïbes [Hemiptera, Coccoidea]&lt;/translated-title&gt;&lt;/titles&gt;&lt;periodical&gt;&lt;full-title&gt;Revue Francaise d&amp;apos;Entomologie&lt;/full-title&gt;&lt;/periodical&gt;&lt;pages&gt;161-190&lt;/pages&gt;&lt;volume&gt;28&lt;/volume&gt;&lt;number&gt;4&lt;/number&gt;&lt;keywords&gt;&lt;keyword&gt;Avocado&lt;/keyword&gt;&lt;keyword&gt;Caribbean&lt;/keyword&gt;&lt;keyword&gt;Families&lt;/keyword&gt;&lt;keyword&gt;Family&lt;/keyword&gt;&lt;keyword&gt;Fauna&lt;/keyword&gt;&lt;keyword&gt;Host plant&lt;/keyword&gt;&lt;keyword&gt;Host plants&lt;/keyword&gt;&lt;keyword&gt;insect&lt;/keyword&gt;&lt;keyword&gt;Insects&lt;/keyword&gt;&lt;keyword&gt;Islands&lt;/keyword&gt;&lt;keyword&gt;Mealybug&lt;/keyword&gt;&lt;keyword&gt;Records&lt;/keyword&gt;&lt;keyword&gt;Region&lt;/keyword&gt;&lt;keyword&gt;Scale insect&lt;/keyword&gt;&lt;keyword&gt;Scale insects&lt;/keyword&gt;&lt;keyword&gt;Species&lt;/keyword&gt;&lt;keyword&gt;Survey&lt;/keyword&gt;&lt;/keywords&gt;&lt;dates&gt;&lt;year&gt;2006&lt;/year&gt;&lt;/dates&gt;&lt;orig-pub&gt;&lt;style face="underline" font="default" size="100%"&gt;J:\E Library\Plant Catalogue\M&lt;/style&gt;&lt;/orig-pub&gt;&lt;label&gt;83952&lt;/label&gt;&lt;urls&gt;&lt;/urls&gt;&lt;custom1&gt;Mexican avocado js&lt;/custom1&gt;&lt;language&gt;French&lt;/language&gt;&lt;/record&gt;&lt;/Cite&gt;&lt;/EndNote&gt;</w:instrText>
            </w:r>
            <w:r w:rsidR="00A348E7" w:rsidRPr="00643417">
              <w:rPr>
                <w:szCs w:val="18"/>
              </w:rPr>
              <w:fldChar w:fldCharType="separate"/>
            </w:r>
            <w:r w:rsidR="00A348E7" w:rsidRPr="00643417">
              <w:rPr>
                <w:noProof/>
                <w:szCs w:val="18"/>
              </w:rPr>
              <w:t>(</w:t>
            </w:r>
            <w:hyperlink w:anchor="_ENREF_339" w:tooltip="Matile-Ferrero, 2006 #19605" w:history="1">
              <w:r w:rsidR="003A08F3" w:rsidRPr="00643417">
                <w:rPr>
                  <w:noProof/>
                  <w:szCs w:val="18"/>
                </w:rPr>
                <w:t>Matile-Ferrero &amp; Étienne 2006</w:t>
              </w:r>
            </w:hyperlink>
            <w:r w:rsidR="00A348E7" w:rsidRPr="00643417">
              <w:rPr>
                <w:noProof/>
                <w:szCs w:val="18"/>
              </w:rPr>
              <w:t>)</w:t>
            </w:r>
            <w:r w:rsidR="00A348E7" w:rsidRPr="00643417">
              <w:rPr>
                <w:szCs w:val="18"/>
              </w:rPr>
              <w:fldChar w:fldCharType="end"/>
            </w:r>
          </w:p>
        </w:tc>
        <w:tc>
          <w:tcPr>
            <w:tcW w:w="2715" w:type="dxa"/>
          </w:tcPr>
          <w:p w14:paraId="0FC8282D" w14:textId="77777777" w:rsidR="00DE292D" w:rsidRPr="00643417" w:rsidRDefault="00DE292D" w:rsidP="00DE292D">
            <w:pPr>
              <w:pStyle w:val="TableText"/>
            </w:pPr>
            <w:r w:rsidRPr="00643417">
              <w:t>–</w:t>
            </w:r>
          </w:p>
        </w:tc>
        <w:tc>
          <w:tcPr>
            <w:tcW w:w="1342" w:type="dxa"/>
          </w:tcPr>
          <w:p w14:paraId="0CB9F93A" w14:textId="77777777" w:rsidR="00DE292D" w:rsidRPr="00643417" w:rsidRDefault="00DE292D" w:rsidP="00DE292D">
            <w:pPr>
              <w:pStyle w:val="TableText"/>
            </w:pPr>
            <w:r w:rsidRPr="00643417">
              <w:rPr>
                <w:szCs w:val="18"/>
              </w:rPr>
              <w:t>Yes</w:t>
            </w:r>
          </w:p>
        </w:tc>
        <w:tc>
          <w:tcPr>
            <w:tcW w:w="1379" w:type="dxa"/>
          </w:tcPr>
          <w:p w14:paraId="559AE65C" w14:textId="77777777" w:rsidR="00DE292D" w:rsidRPr="00643417" w:rsidRDefault="00DE292D" w:rsidP="00DE292D">
            <w:pPr>
              <w:pStyle w:val="TableText"/>
            </w:pPr>
            <w:r w:rsidRPr="00643417">
              <w:rPr>
                <w:szCs w:val="18"/>
              </w:rPr>
              <w:t>No</w:t>
            </w:r>
          </w:p>
        </w:tc>
      </w:tr>
      <w:tr w:rsidR="003A08F3" w:rsidRPr="00643417" w14:paraId="64189D0C" w14:textId="77777777" w:rsidTr="00DE292D">
        <w:tc>
          <w:tcPr>
            <w:tcW w:w="1952" w:type="dxa"/>
          </w:tcPr>
          <w:p w14:paraId="1382731A" w14:textId="77777777" w:rsidR="00DE292D" w:rsidRPr="00643417" w:rsidRDefault="00DE292D" w:rsidP="00DE292D">
            <w:pPr>
              <w:pStyle w:val="TableText"/>
            </w:pPr>
            <w:r w:rsidRPr="00643417">
              <w:rPr>
                <w:rFonts w:eastAsia="Times New Roman"/>
                <w:i/>
                <w:szCs w:val="18"/>
                <w:lang w:eastAsia="en-AU"/>
              </w:rPr>
              <w:t>Dysmicoccus viatorius</w:t>
            </w:r>
            <w:r w:rsidRPr="00643417">
              <w:rPr>
                <w:rFonts w:eastAsia="Times New Roman"/>
                <w:szCs w:val="18"/>
                <w:lang w:eastAsia="en-AU"/>
              </w:rPr>
              <w:t xml:space="preserve"> Williams</w:t>
            </w:r>
          </w:p>
        </w:tc>
        <w:tc>
          <w:tcPr>
            <w:tcW w:w="1172" w:type="dxa"/>
          </w:tcPr>
          <w:p w14:paraId="0E866E03" w14:textId="77777777" w:rsidR="00DE292D" w:rsidRPr="00643417" w:rsidRDefault="00DE292D" w:rsidP="00DE292D">
            <w:pPr>
              <w:pStyle w:val="TableText"/>
            </w:pPr>
            <w:r w:rsidRPr="00643417">
              <w:rPr>
                <w:szCs w:val="18"/>
              </w:rPr>
              <w:t>1</w:t>
            </w:r>
          </w:p>
        </w:tc>
        <w:tc>
          <w:tcPr>
            <w:tcW w:w="1985" w:type="dxa"/>
          </w:tcPr>
          <w:p w14:paraId="56371A18" w14:textId="2EFD037E" w:rsidR="00DE292D" w:rsidRPr="00643417" w:rsidRDefault="00DE292D" w:rsidP="003A08F3">
            <w:pPr>
              <w:pStyle w:val="TableText"/>
            </w:pPr>
            <w:r w:rsidRPr="00643417">
              <w:rPr>
                <w:szCs w:val="18"/>
              </w:rPr>
              <w:t xml:space="preserve">The Philippines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1AF0DC9E" w14:textId="5219A75B"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54C6155" w14:textId="448F9648" w:rsidR="00DE292D" w:rsidRPr="00643417" w:rsidRDefault="00DE292D" w:rsidP="003A08F3">
            <w:pPr>
              <w:pStyle w:val="TableText"/>
            </w:pPr>
            <w:r w:rsidRPr="00643417">
              <w:rPr>
                <w:szCs w:val="18"/>
              </w:rPr>
              <w:t xml:space="preserve">On fruit of </w:t>
            </w:r>
            <w:r w:rsidRPr="00643417">
              <w:rPr>
                <w:i/>
                <w:szCs w:val="18"/>
              </w:rPr>
              <w:t>Lansium domesticum</w:t>
            </w:r>
            <w:r w:rsidRPr="00643417">
              <w:rPr>
                <w:szCs w:val="18"/>
              </w:rPr>
              <w:t xml:space="preserve">, also on </w:t>
            </w:r>
            <w:r w:rsidRPr="00643417">
              <w:rPr>
                <w:i/>
                <w:szCs w:val="18"/>
              </w:rPr>
              <w:t xml:space="preserve">Annona muricata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7E3EBBBD" w14:textId="50E41BBD" w:rsidR="00DE292D" w:rsidRPr="00643417" w:rsidRDefault="00DE292D" w:rsidP="003A08F3">
            <w:pPr>
              <w:pStyle w:val="TableText"/>
            </w:pPr>
            <w:r w:rsidRPr="00643417">
              <w:rPr>
                <w:szCs w:val="18"/>
              </w:rPr>
              <w:t xml:space="preserve">On </w:t>
            </w:r>
            <w:r w:rsidRPr="00643417">
              <w:rPr>
                <w:i/>
                <w:szCs w:val="18"/>
              </w:rPr>
              <w:t>Lansium domesticum</w:t>
            </w:r>
            <w:r w:rsidRPr="00643417">
              <w:rPr>
                <w:szCs w:val="18"/>
              </w:rPr>
              <w:t xml:space="preserve"> (fruit), </w:t>
            </w:r>
            <w:r w:rsidR="00A65195" w:rsidRPr="00643417">
              <w:rPr>
                <w:i/>
                <w:szCs w:val="18"/>
              </w:rPr>
              <w:t>Lansium</w:t>
            </w:r>
            <w:r w:rsidRPr="00643417">
              <w:rPr>
                <w:szCs w:val="18"/>
              </w:rPr>
              <w:t xml:space="preserve"> sp., </w:t>
            </w:r>
            <w:r w:rsidRPr="00643417">
              <w:rPr>
                <w:i/>
                <w:szCs w:val="18"/>
              </w:rPr>
              <w:t>Annona muricata</w:t>
            </w:r>
            <w:r w:rsidRPr="00643417">
              <w:rPr>
                <w:szCs w:val="18"/>
              </w:rPr>
              <w:t xml:space="preserve">, and many other interceptions from the Philippines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47B534E6" w14:textId="77777777" w:rsidR="00DE292D" w:rsidRPr="00643417" w:rsidRDefault="00DE292D" w:rsidP="00DE292D">
            <w:pPr>
              <w:pStyle w:val="TableText"/>
            </w:pPr>
            <w:r w:rsidRPr="00643417">
              <w:rPr>
                <w:szCs w:val="18"/>
              </w:rPr>
              <w:t>Yes</w:t>
            </w:r>
          </w:p>
        </w:tc>
        <w:tc>
          <w:tcPr>
            <w:tcW w:w="1379" w:type="dxa"/>
          </w:tcPr>
          <w:p w14:paraId="0DBB437C" w14:textId="77777777" w:rsidR="00DE292D" w:rsidRPr="00643417" w:rsidRDefault="00DE292D" w:rsidP="00DE292D">
            <w:pPr>
              <w:pStyle w:val="TableText"/>
            </w:pPr>
            <w:r w:rsidRPr="00643417">
              <w:rPr>
                <w:szCs w:val="18"/>
              </w:rPr>
              <w:t>No</w:t>
            </w:r>
          </w:p>
        </w:tc>
      </w:tr>
      <w:tr w:rsidR="003A08F3" w:rsidRPr="00643417" w14:paraId="3E1A7198" w14:textId="77777777" w:rsidTr="00DE292D">
        <w:tc>
          <w:tcPr>
            <w:tcW w:w="1952" w:type="dxa"/>
          </w:tcPr>
          <w:p w14:paraId="1F4DCD9F" w14:textId="77777777" w:rsidR="00DE292D" w:rsidRPr="00643417" w:rsidRDefault="00DE292D" w:rsidP="00DE292D">
            <w:pPr>
              <w:pStyle w:val="TableText"/>
            </w:pPr>
            <w:r w:rsidRPr="00643417">
              <w:rPr>
                <w:rFonts w:eastAsia="Times New Roman"/>
                <w:i/>
                <w:szCs w:val="18"/>
                <w:lang w:eastAsia="en-AU"/>
              </w:rPr>
              <w:t>Dysmicoccus wistariae</w:t>
            </w:r>
            <w:r w:rsidRPr="00643417">
              <w:rPr>
                <w:rFonts w:eastAsia="Times New Roman"/>
                <w:szCs w:val="18"/>
                <w:lang w:eastAsia="en-AU"/>
              </w:rPr>
              <w:t xml:space="preserve"> (Green)</w:t>
            </w:r>
          </w:p>
        </w:tc>
        <w:tc>
          <w:tcPr>
            <w:tcW w:w="1172" w:type="dxa"/>
          </w:tcPr>
          <w:p w14:paraId="06D614B2" w14:textId="77777777" w:rsidR="00DE292D" w:rsidRPr="00643417" w:rsidRDefault="00DE292D" w:rsidP="00DE292D">
            <w:pPr>
              <w:pStyle w:val="TableText"/>
            </w:pPr>
            <w:r w:rsidRPr="00643417">
              <w:rPr>
                <w:szCs w:val="18"/>
              </w:rPr>
              <w:t>1, 5</w:t>
            </w:r>
          </w:p>
        </w:tc>
        <w:tc>
          <w:tcPr>
            <w:tcW w:w="1985" w:type="dxa"/>
          </w:tcPr>
          <w:p w14:paraId="5DE4B286" w14:textId="7252868A" w:rsidR="00DE292D" w:rsidRPr="00643417" w:rsidRDefault="00DE292D" w:rsidP="003A08F3">
            <w:pPr>
              <w:pStyle w:val="TableText"/>
            </w:pPr>
            <w:r w:rsidRPr="00643417">
              <w:rPr>
                <w:szCs w:val="18"/>
              </w:rPr>
              <w:t xml:space="preserve">Canada, USA, North Asia and Micronesia </w:t>
            </w:r>
            <w:r w:rsidR="00A348E7" w:rsidRPr="00643417">
              <w:fldChar w:fldCharType="begin">
                <w:fldData xml:space="preserve">PEVuZE5vdGU+PENpdGU+PEF1dGhvcj5HYXJjw61hPC9BdXRob3I+PFllYXI+MjAxODwvWWVhcj48
UmVjTnVtPjMwMTQzPC9SZWNOdW0+PERpc3BsYXlUZXh0PihCZWFyZHNsZXkgMTk2NjsgR2FyY8Ot
YSBNb3JhbGVzIGV0IGFsLiAyMDE4OyBNaWxsZXIgMjAwNTsgUGFyayBldCBhbC4gMjAxMCk8L0Rp
c3BsYXlUZXh0PjxyZWNvcmQ+PHJlYy1udW1iZXI+MzAxNDM8L3JlYy1udW1iZXI+PGZvcmVpZ24t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dGU+PEF1dGhvcj5CZWFyZHNsZXk8L0F1dGhvcj48WWVhcj4xOTY2PC9ZZWFyPjxSZWNOdW0+MjI2
MDk8L1JlY051bT48cmVjb3JkPjxyZWMtbnVtYmVyPjIyNjA5PC9yZWMtbnVtYmVyPjxmb3JlaWdu
LWtleXM+PGtleSBhcHA9IkVOIiBkYi1pZD0icHh3eHcwZXI5enYyZnhlenhkazV0dDV1dHo1cDV2
dHJ3ZHYwIiB0aW1lc3RhbXA9IjE0NTE5NzI4NzkiPjIyNjA5PC9rZXk+PC9mb3JlaWduLWtleXM+
PHJlZi10eXBlIG5hbWU9IkpvdXJuYWwgQXJ0aWNsZSI+MTc8L3JlZi10eXBlPjxjb250cmlidXRv
cnM+PGF1dGhvcnM+PGF1dGhvcj5CZWFyZHNsZXksSi5XLjwvYXV0aG9yPjwvYXV0aG9ycz48L2Nv
bnRyaWJ1dG9ycz48dGl0bGVzPjx0aXRsZT5JbnNlY3RzIG9mIE1pY3JvbmVzaWEuIEhvbW9wdGVy
YTogQ29jY29pZGVhPC90aXRsZT48c2Vjb25kYXJ5LXRpdGxlPkluc2VjdHMgb2YgTWljcm9uZXNp
YTwvc2Vjb25kYXJ5LXRpdGxlPjwvdGl0bGVzPjxwZXJpb2RpY2FsPjxmdWxsLXRpdGxlPkluc2Vj
dHMgb2YgTWljcm9uZXNpYTwvZnVsbC10aXRsZT48L3BlcmlvZGljYWw+PHBhZ2VzPjM3Ny01NjI8
L3BhZ2VzPjx2b2x1bWU+Njwvdm9sdW1lPjxudW1iZXI+NzwvbnVtYmVyPjxrZXl3b3Jkcz48a2V5
d29yZD5JbnNlY3RzPC9rZXl3b3JkPjxrZXl3b3JkPmluc2VjdDwva2V5d29yZD48a2V5d29yZD5I
b21vcHRlcmE8L2tleXdvcmQ+PGtleXdvcmQ+Q29jY29pZGVhPC9rZXl3b3JkPjwva2V5d29yZHM+
PGRhdGVzPjx5ZWFyPjE5NjY8L3llYXI+PC9kYXRlcz48b3JpZy1wdWI+PHN0eWxlIGZhY2U9InVu
ZGVybGluZSIgZm9udD0iZGVmYXVsdCIgc2l6ZT0iMTAwJSI+SjpcRSBMaWJyYXJ5XFBsYW50IENh
dGFsb2d1ZVxCPC9zdHlsZT48L29yaWctcHViPjxsYWJlbD44NzQ3MjwvbGFiZWw+PHVybHM+PC91
cmxzPjxjdXN0b20xPk1lYWx5YnVnIGdyb3VwIHBvbGljeSBZR0M8L2N1c3RvbTE+PC9yZWNvcmQ+
PC9DaXRlPjxDaXRlPjxBdXRob3I+TWlsbGVyPC9BdXRob3I+PFllYXI+MjAwNTwvWWVhcj48UmVj
TnVtPjQ4MjE8L1JlY051bT48cmVjb3JkPjxyZWMtbnVtYmVyPjQ4MjE8L3JlYy1udW1iZXI+PGZv
cmVpZ24ta2V5cz48a2V5IGFwcD0iRU4iIGRiLWlkPSJweHd4dzBlcjl6djJmeGV6eGRrNXR0NXV0
ejVwNXZ0cndkdjAiIHRpbWVzdGFtcD0iMTQ1MTk3MjQ4OSI+NDgyMTwva2V5PjwvZm9yZWlnbi1r
ZXlzPjxyZWYtdHlwZSBuYW1lPSJKb3VybmFsIEFydGljbGUiPjE3PC9yZWYtdHlwZT48Y29udHJp
YnV0b3JzPjxhdXRob3JzPjxhdXRob3I+TWlsbGVyLEQuUi48L2F1dGhvcj48L2F1dGhvcnM+PC9j
b250cmlidXRvcnM+PHRpdGxlcz48dGl0bGU+U2VsZWN0ZWQgc2NhbGUgaW5zZWN0IGdyb3VwcyAo
SGVtaXB0ZXJhOiBDb2Njb2lkZWEpIGluIHRoZSBzb3V0aGVybiByZWdpb24gb2YgdGhlIFVuaXRl
ZCBTdGF0ZXM8L3RpdGxlPjxzZWNvbmRhcnktdGl0bGU+VGhlIEZsb3JpZGEgRW50b21vbG9naXN0
PC9zZWNvbmRhcnktdGl0bGU+PC90aXRsZXM+PHBlcmlvZGljYWw+PGZ1bGwtdGl0bGU+VGhlIEZs
b3JpZGEgRW50b21vbG9naXN0PC9mdWxsLXRpdGxlPjwvcGVyaW9kaWNhbD48cGFnZXM+NDgyLTUw
MTwvcGFnZXM+PHZvbHVtZT44ODwvdm9sdW1lPjxudW1iZXI+NDwvbnVtYmVyPjxrZXl3b3Jkcz48
a2V5d29yZD5Db2Njb2lkZWE8L2tleXdvcmQ+PGtleXdvcmQ+SGVtaXB0ZXJhPC9rZXl3b3JkPjxr
ZXl3b3JkPmluc2VjdDwva2V5d29yZD48a2V5d29yZD5JbnNlY3RzPC9rZXl3b3JkPjxrZXl3b3Jk
PlJlZ2lvbjwva2V5d29yZD48a2V5d29yZD5SZWdpb25zPC9rZXl3b3JkPjxrZXl3b3JkPlNjYWxl
IGluc2VjdDwva2V5d29yZD48a2V5d29yZD5TY2FsZXM8L2tleXdvcmQ+PGtleXdvcmQ+U2NhbGVz
IGluc2VjdHM8L2tleXdvcmQ+PGtleXdvcmQ+VW5pdGVkIFN0YXRlcyBvZiBBbWVyaWNhPC9rZXl3
b3JkPjwva2V5d29yZHM+PGRhdGVzPjx5ZWFyPjIwMDU8L3llYXI+PC9kYXRlcz48b3JpZy1wdWI+
PHN0eWxlIGZhY2U9InVuZGVybGluZSIgZm9udD0iZGVmYXVsdCIgc2l6ZT0iMTAwJSI+SjpcRSBM
aWJyYXJ5XFBsYW50IENhdGFsb2d1ZVxNPC9zdHlsZT48L29yaWctcHViPjxsYWJlbD42Njk2Mjwv
bGFiZWw+PHVybHM+PC91cmxzPjxjdXN0b20xPmF2b2NhZG9zIHNwPC9jdXN0b20xPjwvcmVjb3Jk
PjwvQ2l0ZT48Q2l0ZT48QXV0aG9yPlBhcms8L0F1dGhvcj48WWVhcj4yMDEwPC9ZZWFyPjxSZWNO
dW0+MTA0MzY8L1JlY051bT48cmVjb3JkPjxyZWMtbnVtYmVyPjEwNDM2PC9yZWMtbnVtYmVyPjxm
b3JlaWduLWtleXM+PGtleSBhcHA9IkVOIiBkYi1pZD0icHh3eHcwZXI5enYyZnhlenhkazV0dDV1
dHo1cDV2dHJ3ZHYwIiB0aW1lc3RhbXA9IjE0NTE5NzI2MDgiPjEwNDM2PC9rZXk+PC9mb3JlaWdu
LWtleXM+PHJlZi10eXBlIG5hbWU9IkpvdXJuYWwgQXJ0aWNsZSI+MTc8L3JlZi10eXBlPjxjb250
cmlidXRvcnM+PGF1dGhvcnM+PGF1dGhvcj5QYXJrLEQuUy48L2F1dGhvcj48YXV0aG9yPkxlZW0s
WS5KLjwvYXV0aG9yPjxhdXRob3I+SGFobixLLjwvYXV0aG9yPjxhdXRob3I+U3VoLFMuSi48L2F1
dGhvcj48YXV0aG9yPkhvbmcsSy48L2F1dGhvcj48YXV0aG9yPk9oLEguPC9hdXRob3I+PC9hdXRo
b3JzPjwvY29udHJpYnV0b3JzPjx0aXRsZXM+PHRpdGxlPk1vbGVjdWxhciBpZGVudGlmaWNhdGlv
biBvZiBtZWFseWJ1Z3MgKEhlbWlwdGVyYTogUHNldWRvY29jY2lkYWUpIGZvdW5kIG9uIEtvcmVh
biBwZWFyczwvdGl0bGU+PHNlY29uZGFyeS10aXRsZT5Kb3VybmFsIG9mIEVjb25vbWljIEVudG9t
b2xvZ3k8L3NlY29uZGFyeS10aXRsZT48L3RpdGxlcz48cGVyaW9kaWNhbD48ZnVsbC10aXRsZT5K
b3VybmFsIG9mIEVjb25vbWljIEVudG9tb2xvZ3k8L2Z1bGwtdGl0bGU+PC9wZXJpb2RpY2FsPjxw
YWdlcz4yNS0zMzwvcGFnZXM+PHZvbHVtZT4xMDM8L3ZvbHVtZT48bnVtYmVyPjE8L251bWJlcj48
a2V5d29yZHM+PGtleXdvcmQ+SGVtaXB0ZXJhPC9rZXl3b3JkPjxrZXl3b3JkPklkZW50aWZpY2F0
aW9uPC9rZXl3b3JkPjxrZXl3b3JkPk1lYWx5YnVnPC9rZXl3b3JkPjxrZXl3b3JkPk1lYWx5YnVn
czwva2V5d29yZD48a2V5d29yZD5Nb2xlY3VsYXI8L2tleXdvcmQ+PGtleXdvcmQ+UGVhcnM8L2tl
eXdvcmQ+PGtleXdvcmQ+UGxhbm9jb2NjdXMga3JhdW5oaWFlPC9rZXl3b3JkPjxrZXl3b3JkPlBz
ZXVkb2NvY2NpZGFlPC9rZXl3b3JkPjwva2V5d29yZHM+PGRhdGVzPjx5ZWFyPjIwMTA8L3llYXI+
PC9kYXRlcz48b3JpZy1wdWI+PHN0eWxlIGZhY2U9InVuZGVybGluZSIgZm9udD0iZGVmYXVsdCIg
c2l6ZT0iMTAwJSI+SjpcRSBMaWJyYXJ5XFBsYW50IENhdGFsb2d1ZVxQPC9zdHlsZT48L29yaWct
cHViPjxsYWJlbD43NDMzMDwvbGFiZWw+PHVybHM+PC91cmxzPjxjdXN0b20xPktvcmVhbiB0YWJs
ZSBncmFwZXMgc3A8L2N1c3RvbTE+PC9yZWNvcmQ+PC9DaXRlPjwvRW5kTm90ZT4A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UmVjTnVtPjMwMTQzPC9SZWNOdW0+PERpc3BsYXlUZXh0PihCZWFyZHNsZXkgMTk2NjsgR2FyY8Ot
YSBNb3JhbGVzIGV0IGFsLiAyMDE4OyBNaWxsZXIgMjAwNTsgUGFyayBldCBhbC4gMjAxMCk8L0Rp
c3BsYXlUZXh0PjxyZWNvcmQ+PHJlYy1udW1iZXI+MzAxNDM8L3JlYy1udW1iZXI+PGZvcmVpZ24t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cz48L3VybHM+PGN1c3RvbTE+dXBkYXRlZF9SRzwvY3VzdG9tMT48L3JlY29yZD48L0NpdGU+PENp
dGU+PEF1dGhvcj5CZWFyZHNsZXk8L0F1dGhvcj48WWVhcj4xOTY2PC9ZZWFyPjxSZWNOdW0+MjI2
MDk8L1JlY051bT48cmVjb3JkPjxyZWMtbnVtYmVyPjIyNjA5PC9yZWMtbnVtYmVyPjxmb3JlaWdu
LWtleXM+PGtleSBhcHA9IkVOIiBkYi1pZD0icHh3eHcwZXI5enYyZnhlenhkazV0dDV1dHo1cDV2
dHJ3ZHYwIiB0aW1lc3RhbXA9IjE0NTE5NzI4NzkiPjIyNjA5PC9rZXk+PC9mb3JlaWduLWtleXM+
PHJlZi10eXBlIG5hbWU9IkpvdXJuYWwgQXJ0aWNsZSI+MTc8L3JlZi10eXBlPjxjb250cmlidXRv
cnM+PGF1dGhvcnM+PGF1dGhvcj5CZWFyZHNsZXksSi5XLjwvYXV0aG9yPjwvYXV0aG9ycz48L2Nv
bnRyaWJ1dG9ycz48dGl0bGVzPjx0aXRsZT5JbnNlY3RzIG9mIE1pY3JvbmVzaWEuIEhvbW9wdGVy
YTogQ29jY29pZGVhPC90aXRsZT48c2Vjb25kYXJ5LXRpdGxlPkluc2VjdHMgb2YgTWljcm9uZXNp
YTwvc2Vjb25kYXJ5LXRpdGxlPjwvdGl0bGVzPjxwZXJpb2RpY2FsPjxmdWxsLXRpdGxlPkluc2Vj
dHMgb2YgTWljcm9uZXNpYTwvZnVsbC10aXRsZT48L3BlcmlvZGljYWw+PHBhZ2VzPjM3Ny01NjI8
L3BhZ2VzPjx2b2x1bWU+Njwvdm9sdW1lPjxudW1iZXI+NzwvbnVtYmVyPjxrZXl3b3Jkcz48a2V5
d29yZD5JbnNlY3RzPC9rZXl3b3JkPjxrZXl3b3JkPmluc2VjdDwva2V5d29yZD48a2V5d29yZD5I
b21vcHRlcmE8L2tleXdvcmQ+PGtleXdvcmQ+Q29jY29pZGVhPC9rZXl3b3JkPjwva2V5d29yZHM+
PGRhdGVzPjx5ZWFyPjE5NjY8L3llYXI+PC9kYXRlcz48b3JpZy1wdWI+PHN0eWxlIGZhY2U9InVu
ZGVybGluZSIgZm9udD0iZGVmYXVsdCIgc2l6ZT0iMTAwJSI+SjpcRSBMaWJyYXJ5XFBsYW50IENh
dGFsb2d1ZVxCPC9zdHlsZT48L29yaWctcHViPjxsYWJlbD44NzQ3MjwvbGFiZWw+PHVybHM+PC91
cmxzPjxjdXN0b20xPk1lYWx5YnVnIGdyb3VwIHBvbGljeSBZR0M8L2N1c3RvbTE+PC9yZWNvcmQ+
PC9DaXRlPjxDaXRlPjxBdXRob3I+TWlsbGVyPC9BdXRob3I+PFllYXI+MjAwNTwvWWVhcj48UmVj
TnVtPjQ4MjE8L1JlY051bT48cmVjb3JkPjxyZWMtbnVtYmVyPjQ4MjE8L3JlYy1udW1iZXI+PGZv
cmVpZ24ta2V5cz48a2V5IGFwcD0iRU4iIGRiLWlkPSJweHd4dzBlcjl6djJmeGV6eGRrNXR0NXV0
ejVwNXZ0cndkdjAiIHRpbWVzdGFtcD0iMTQ1MTk3MjQ4OSI+NDgyMTwva2V5PjwvZm9yZWlnbi1r
ZXlzPjxyZWYtdHlwZSBuYW1lPSJKb3VybmFsIEFydGljbGUiPjE3PC9yZWYtdHlwZT48Y29udHJp
YnV0b3JzPjxhdXRob3JzPjxhdXRob3I+TWlsbGVyLEQuUi48L2F1dGhvcj48L2F1dGhvcnM+PC9j
b250cmlidXRvcnM+PHRpdGxlcz48dGl0bGU+U2VsZWN0ZWQgc2NhbGUgaW5zZWN0IGdyb3VwcyAo
SGVtaXB0ZXJhOiBDb2Njb2lkZWEpIGluIHRoZSBzb3V0aGVybiByZWdpb24gb2YgdGhlIFVuaXRl
ZCBTdGF0ZXM8L3RpdGxlPjxzZWNvbmRhcnktdGl0bGU+VGhlIEZsb3JpZGEgRW50b21vbG9naXN0
PC9zZWNvbmRhcnktdGl0bGU+PC90aXRsZXM+PHBlcmlvZGljYWw+PGZ1bGwtdGl0bGU+VGhlIEZs
b3JpZGEgRW50b21vbG9naXN0PC9mdWxsLXRpdGxlPjwvcGVyaW9kaWNhbD48cGFnZXM+NDgyLTUw
MTwvcGFnZXM+PHZvbHVtZT44ODwvdm9sdW1lPjxudW1iZXI+NDwvbnVtYmVyPjxrZXl3b3Jkcz48
a2V5d29yZD5Db2Njb2lkZWE8L2tleXdvcmQ+PGtleXdvcmQ+SGVtaXB0ZXJhPC9rZXl3b3JkPjxr
ZXl3b3JkPmluc2VjdDwva2V5d29yZD48a2V5d29yZD5JbnNlY3RzPC9rZXl3b3JkPjxrZXl3b3Jk
PlJlZ2lvbjwva2V5d29yZD48a2V5d29yZD5SZWdpb25zPC9rZXl3b3JkPjxrZXl3b3JkPlNjYWxl
IGluc2VjdDwva2V5d29yZD48a2V5d29yZD5TY2FsZXM8L2tleXdvcmQ+PGtleXdvcmQ+U2NhbGVz
IGluc2VjdHM8L2tleXdvcmQ+PGtleXdvcmQ+VW5pdGVkIFN0YXRlcyBvZiBBbWVyaWNhPC9rZXl3
b3JkPjwva2V5d29yZHM+PGRhdGVzPjx5ZWFyPjIwMDU8L3llYXI+PC9kYXRlcz48b3JpZy1wdWI+
PHN0eWxlIGZhY2U9InVuZGVybGluZSIgZm9udD0iZGVmYXVsdCIgc2l6ZT0iMTAwJSI+SjpcRSBM
aWJyYXJ5XFBsYW50IENhdGFsb2d1ZVxNPC9zdHlsZT48L29yaWctcHViPjxsYWJlbD42Njk2Mjwv
bGFiZWw+PHVybHM+PC91cmxzPjxjdXN0b20xPmF2b2NhZG9zIHNwPC9jdXN0b20xPjwvcmVjb3Jk
PjwvQ2l0ZT48Q2l0ZT48QXV0aG9yPlBhcms8L0F1dGhvcj48WWVhcj4yMDEwPC9ZZWFyPjxSZWNO
dW0+MTA0MzY8L1JlY051bT48cmVjb3JkPjxyZWMtbnVtYmVyPjEwNDM2PC9yZWMtbnVtYmVyPjxm
b3JlaWduLWtleXM+PGtleSBhcHA9IkVOIiBkYi1pZD0icHh3eHcwZXI5enYyZnhlenhkazV0dDV1
dHo1cDV2dHJ3ZHYwIiB0aW1lc3RhbXA9IjE0NTE5NzI2MDgiPjEwNDM2PC9rZXk+PC9mb3JlaWdu
LWtleXM+PHJlZi10eXBlIG5hbWU9IkpvdXJuYWwgQXJ0aWNsZSI+MTc8L3JlZi10eXBlPjxjb250
cmlidXRvcnM+PGF1dGhvcnM+PGF1dGhvcj5QYXJrLEQuUy48L2F1dGhvcj48YXV0aG9yPkxlZW0s
WS5KLjwvYXV0aG9yPjxhdXRob3I+SGFobixLLjwvYXV0aG9yPjxhdXRob3I+U3VoLFMuSi48L2F1
dGhvcj48YXV0aG9yPkhvbmcsSy48L2F1dGhvcj48YXV0aG9yPk9oLEguPC9hdXRob3I+PC9hdXRo
b3JzPjwvY29udHJpYnV0b3JzPjx0aXRsZXM+PHRpdGxlPk1vbGVjdWxhciBpZGVudGlmaWNhdGlv
biBvZiBtZWFseWJ1Z3MgKEhlbWlwdGVyYTogUHNldWRvY29jY2lkYWUpIGZvdW5kIG9uIEtvcmVh
biBwZWFyczwvdGl0bGU+PHNlY29uZGFyeS10aXRsZT5Kb3VybmFsIG9mIEVjb25vbWljIEVudG9t
b2xvZ3k8L3NlY29uZGFyeS10aXRsZT48L3RpdGxlcz48cGVyaW9kaWNhbD48ZnVsbC10aXRsZT5K
b3VybmFsIG9mIEVjb25vbWljIEVudG9tb2xvZ3k8L2Z1bGwtdGl0bGU+PC9wZXJpb2RpY2FsPjxw
YWdlcz4yNS0zMzwvcGFnZXM+PHZvbHVtZT4xMDM8L3ZvbHVtZT48bnVtYmVyPjE8L251bWJlcj48
a2V5d29yZHM+PGtleXdvcmQ+SGVtaXB0ZXJhPC9rZXl3b3JkPjxrZXl3b3JkPklkZW50aWZpY2F0
aW9uPC9rZXl3b3JkPjxrZXl3b3JkPk1lYWx5YnVnPC9rZXl3b3JkPjxrZXl3b3JkPk1lYWx5YnVn
czwva2V5d29yZD48a2V5d29yZD5Nb2xlY3VsYXI8L2tleXdvcmQ+PGtleXdvcmQ+UGVhcnM8L2tl
eXdvcmQ+PGtleXdvcmQ+UGxhbm9jb2NjdXMga3JhdW5oaWFlPC9rZXl3b3JkPjxrZXl3b3JkPlBz
ZXVkb2NvY2NpZGFlPC9rZXl3b3JkPjwva2V5d29yZHM+PGRhdGVzPjx5ZWFyPjIwMTA8L3llYXI+
PC9kYXRlcz48b3JpZy1wdWI+PHN0eWxlIGZhY2U9InVuZGVybGluZSIgZm9udD0iZGVmYXVsdCIg
c2l6ZT0iMTAwJSI+SjpcRSBMaWJyYXJ5XFBsYW50IENhdGFsb2d1ZVxQPC9zdHlsZT48L29yaWct
cHViPjxsYWJlbD43NDMzMDwvbGFiZWw+PHVybHM+PC91cmxzPjxjdXN0b20xPktvcmVhbiB0YWJs
ZSBncmFwZXMgc3A8L2N1c3RvbTE+PC9yZWNvcmQ+PC9DaXRlPjwvRW5kTm90ZT4A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39" w:tooltip="Beardsley, 1966 #22609" w:history="1">
              <w:r w:rsidR="003A08F3" w:rsidRPr="00643417">
                <w:rPr>
                  <w:noProof/>
                </w:rPr>
                <w:t>Beardsley 1966</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48" w:tooltip="Miller, 2005 #4821" w:history="1">
              <w:r w:rsidR="003A08F3" w:rsidRPr="00643417">
                <w:rPr>
                  <w:noProof/>
                </w:rPr>
                <w:t>Miller 2005</w:t>
              </w:r>
            </w:hyperlink>
            <w:r w:rsidR="00405F2F" w:rsidRPr="00643417">
              <w:rPr>
                <w:noProof/>
              </w:rPr>
              <w:t xml:space="preserve">; </w:t>
            </w:r>
            <w:hyperlink w:anchor="_ENREF_382" w:tooltip="Park, 2010 #10436" w:history="1">
              <w:r w:rsidR="003A08F3" w:rsidRPr="00643417">
                <w:rPr>
                  <w:noProof/>
                </w:rPr>
                <w:t>Park et al. 2010</w:t>
              </w:r>
            </w:hyperlink>
            <w:r w:rsidR="00405F2F" w:rsidRPr="00643417">
              <w:rPr>
                <w:noProof/>
              </w:rPr>
              <w:t>)</w:t>
            </w:r>
            <w:r w:rsidR="00A348E7" w:rsidRPr="00643417">
              <w:fldChar w:fldCharType="end"/>
            </w:r>
          </w:p>
        </w:tc>
        <w:tc>
          <w:tcPr>
            <w:tcW w:w="1562" w:type="dxa"/>
          </w:tcPr>
          <w:p w14:paraId="29A1B1EC" w14:textId="5D435D04"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B336C26" w14:textId="58A17147" w:rsidR="00DE292D" w:rsidRPr="00643417" w:rsidRDefault="00DE292D" w:rsidP="00DE292D">
            <w:pPr>
              <w:pStyle w:val="TableText"/>
              <w:rPr>
                <w:szCs w:val="18"/>
              </w:rPr>
            </w:pPr>
            <w:r w:rsidRPr="00643417">
              <w:rPr>
                <w:szCs w:val="18"/>
              </w:rPr>
              <w:t xml:space="preserve">Overwinter as first instars in bark crevices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on many host plants including </w:t>
            </w:r>
            <w:r w:rsidRPr="00643417">
              <w:rPr>
                <w:i/>
                <w:szCs w:val="18"/>
              </w:rPr>
              <w:t>Malus</w:t>
            </w:r>
            <w:r w:rsidRPr="00643417">
              <w:rPr>
                <w:szCs w:val="18"/>
              </w:rPr>
              <w:t xml:space="preserve">, </w:t>
            </w:r>
            <w:r w:rsidRPr="00643417">
              <w:rPr>
                <w:i/>
                <w:szCs w:val="18"/>
              </w:rPr>
              <w:t>Prunus</w:t>
            </w:r>
            <w:r w:rsidRPr="00643417">
              <w:rPr>
                <w:szCs w:val="18"/>
              </w:rPr>
              <w:t xml:space="preserve"> and </w:t>
            </w:r>
            <w:r w:rsidRPr="00643417">
              <w:rPr>
                <w:i/>
                <w:szCs w:val="18"/>
              </w:rPr>
              <w:t>Pyrus</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p w14:paraId="3EC8B73C" w14:textId="150035BF" w:rsidR="00DE292D" w:rsidRPr="00643417" w:rsidRDefault="00DE292D" w:rsidP="003A08F3">
            <w:pPr>
              <w:pStyle w:val="TableText"/>
            </w:pPr>
            <w:r w:rsidRPr="00643417">
              <w:rPr>
                <w:szCs w:val="18"/>
              </w:rPr>
              <w:t xml:space="preserve">Assessed on pathway for Fuji apples from Japan </w:t>
            </w:r>
            <w:r w:rsidR="00A348E7" w:rsidRPr="00643417">
              <w:rPr>
                <w:szCs w:val="18"/>
              </w:rPr>
              <w:fldChar w:fldCharType="begin"/>
            </w:r>
            <w:r w:rsidR="00A348E7" w:rsidRPr="00643417">
              <w:rPr>
                <w:szCs w:val="18"/>
              </w:rPr>
              <w:instrText xml:space="preserve"> ADDIN EN.CITE &lt;EndNote&gt;&lt;Cite&gt;&lt;Author&gt;AQIS&lt;/Author&gt;&lt;Year&gt;1998&lt;/Year&gt;&lt;RecNum&gt;6024&lt;/RecNum&gt;&lt;DisplayText&gt;(AQIS 1998a)&lt;/DisplayText&gt;&lt;record&gt;&lt;rec-number&gt;6024&lt;/rec-number&gt;&lt;foreign-keys&gt;&lt;key app="EN" db-id="pxwxw0er9zv2fxezxdk5tt5utz5p5vtrwdv0" timestamp="1451972514"&gt;6024&lt;/key&gt;&lt;/foreign-keys&gt;&lt;ref-type name="Report"&gt;27&lt;/ref-type&gt;&lt;contributors&gt;&lt;authors&gt;&lt;author&gt;AQIS&lt;/author&gt;&lt;/authors&gt;&lt;/contributors&gt;&lt;titles&gt;&lt;title&gt;&lt;style face="normal" font="default" size="100%"&gt;Final import risk analysis of the importation of fruit of Fuji apple (&lt;/style&gt;&lt;style face="italic" font="default" size="100%"&gt;Malus pumila &lt;/style&gt;&lt;style face="normal" font="default" size="100%"&gt;Miller var. &lt;/style&gt;&lt;style face="italic" font="default" size="100%"&gt;domestica&lt;/style&gt;&lt;style face="normal" font="default" size="100%"&gt; Schneider) from Aomori prefecture in Japan&lt;/style&gt;&lt;/title&gt;&lt;/titles&gt;&lt;pages&gt;1-61&lt;/pages&gt;&lt;keywords&gt;&lt;keyword&gt;Analysis&lt;/keyword&gt;&lt;keyword&gt;Aomori prefecture&lt;/keyword&gt;&lt;keyword&gt;Apple&lt;/keyword&gt;&lt;keyword&gt;Apples&lt;/keyword&gt;&lt;keyword&gt;fruit&lt;/keyword&gt;&lt;keyword&gt;Fruits&lt;/keyword&gt;&lt;keyword&gt;Import&lt;/keyword&gt;&lt;keyword&gt;Import risk analysis&lt;/keyword&gt;&lt;keyword&gt;importation&lt;/keyword&gt;&lt;keyword&gt;Imports&lt;/keyword&gt;&lt;keyword&gt;Japan&lt;/keyword&gt;&lt;keyword&gt;Malus&lt;/keyword&gt;&lt;keyword&gt;Malus pumila&lt;/keyword&gt;&lt;keyword&gt;Phytosanitary measures&lt;/keyword&gt;&lt;keyword&gt;Quarantine&lt;/keyword&gt;&lt;keyword&gt;risk&lt;/keyword&gt;&lt;keyword&gt;Risk analysis&lt;/keyword&gt;&lt;keyword&gt;Risks&lt;/keyword&gt;&lt;keyword&gt;Stakeholders&lt;/keyword&gt;&lt;/keywords&gt;&lt;dates&gt;&lt;year&gt;1998&lt;/year&gt;&lt;/dates&gt;&lt;pub-location&gt;Canberra&lt;/pub-location&gt;&lt;publisher&gt;Australian Quarantine and Inspection Service&lt;/publisher&gt;&lt;orig-pub&gt;&lt;style face="underline" font="default" size="100%"&gt;J:\E Library\Plant Catalogue\A&lt;/style&gt;&lt;/orig-pub&gt;&lt;label&gt;69410&lt;/label&gt;&lt;urls&gt;&lt;related-urls&gt;&lt;url&gt;www.agriculture.gov.au/biosecurity/risk-analysis/plant/fujiapple-japan&lt;/url&gt;&lt;/related-urls&gt;&lt;/urls&gt;&lt;custom1&gt;apples China project C summerfruits and cherries table grapes Unshu mandarins sp&lt;/custom1&gt;&lt;/record&gt;&lt;/Cite&gt;&lt;/EndNote&gt;</w:instrText>
            </w:r>
            <w:r w:rsidR="00A348E7" w:rsidRPr="00643417">
              <w:rPr>
                <w:szCs w:val="18"/>
              </w:rPr>
              <w:fldChar w:fldCharType="separate"/>
            </w:r>
            <w:r w:rsidR="00A348E7" w:rsidRPr="00643417">
              <w:rPr>
                <w:noProof/>
                <w:szCs w:val="18"/>
              </w:rPr>
              <w:t>(</w:t>
            </w:r>
            <w:hyperlink w:anchor="_ENREF_22" w:tooltip="AQIS, 1998 #6024" w:history="1">
              <w:r w:rsidR="003A08F3" w:rsidRPr="00643417">
                <w:rPr>
                  <w:noProof/>
                  <w:szCs w:val="18"/>
                </w:rPr>
                <w:t>AQIS 1998a</w:t>
              </w:r>
            </w:hyperlink>
            <w:r w:rsidR="00A348E7" w:rsidRPr="00643417">
              <w:rPr>
                <w:noProof/>
                <w:szCs w:val="18"/>
              </w:rPr>
              <w:t>)</w:t>
            </w:r>
            <w:r w:rsidR="00A348E7" w:rsidRPr="00643417">
              <w:rPr>
                <w:szCs w:val="18"/>
              </w:rPr>
              <w:fldChar w:fldCharType="end"/>
            </w:r>
            <w:r w:rsidRPr="00643417">
              <w:rPr>
                <w:szCs w:val="18"/>
              </w:rPr>
              <w:t xml:space="preserve"> and Korean pear from South Korea </w:t>
            </w:r>
            <w:r w:rsidR="00A348E7" w:rsidRPr="00643417">
              <w:rPr>
                <w:szCs w:val="18"/>
              </w:rPr>
              <w:fldChar w:fldCharType="begin"/>
            </w:r>
            <w:r w:rsidR="00A348E7" w:rsidRPr="00643417">
              <w:rPr>
                <w:szCs w:val="18"/>
              </w:rPr>
              <w:instrText xml:space="preserve"> ADDIN EN.CITE &lt;EndNote&gt;&lt;Cite&gt;&lt;Author&gt;AQIS&lt;/Author&gt;&lt;Year&gt;1999&lt;/Year&gt;&lt;RecNum&gt;6787&lt;/RecNum&gt;&lt;DisplayText&gt;(AQIS 1999b)&lt;/DisplayText&gt;&lt;record&gt;&lt;rec-number&gt;6787&lt;/rec-number&gt;&lt;foreign-keys&gt;&lt;key app="EN" db-id="pxwxw0er9zv2fxezxdk5tt5utz5p5vtrwdv0" timestamp="1451972530"&gt;6787&lt;/key&gt;&lt;/foreign-keys&gt;&lt;ref-type name="Report"&gt;27&lt;/ref-type&gt;&lt;contributors&gt;&lt;authors&gt;&lt;author&gt;AQIS&lt;/author&gt;&lt;/authors&gt;&lt;/contributors&gt;&lt;titles&gt;&lt;title&gt;&lt;style face="normal" font="default" size="100%"&gt;Final import risk analysis on the importation of fresh fruit of Korean pear (&lt;/style&gt;&lt;style face="italic" font="default" size="100%"&gt;Pyrus ussuriensis&lt;/style&gt;&lt;style face="normal" font="default" size="100%"&gt; var. &lt;/style&gt;&lt;style face="italic" font="default" size="100%"&gt;viridis &lt;/style&gt;&lt;style face="normal" font="default" size="100%"&gt;T. Lee) from The Republic of Korea&lt;/style&gt;&lt;/title&gt;&lt;/titles&gt;&lt;pages&gt;1-50&lt;/pages&gt;&lt;keywords&gt;&lt;keyword&gt;Analysis&lt;/keyword&gt;&lt;keyword&gt;fruit&lt;/keyword&gt;&lt;keyword&gt;Import&lt;/keyword&gt;&lt;keyword&gt;Import risk analysis&lt;/keyword&gt;&lt;keyword&gt;importation&lt;/keyword&gt;&lt;keyword&gt;Korea&lt;/keyword&gt;&lt;keyword&gt;Pyrus&lt;/keyword&gt;&lt;keyword&gt;Pyrus ussuriensis&lt;/keyword&gt;&lt;keyword&gt;risk&lt;/keyword&gt;&lt;keyword&gt;Risk analysis&lt;/keyword&gt;&lt;keyword&gt;Viridis&lt;/keyword&gt;&lt;/keywords&gt;&lt;dates&gt;&lt;year&gt;1999&lt;/year&gt;&lt;/dates&gt;&lt;pub-location&gt;Canberra&lt;/pub-location&gt;&lt;publisher&gt;Australian Quarantine and Inspection Service&lt;/publisher&gt;&lt;orig-pub&gt;&lt;style face="underline" font="default" size="100%"&gt;J:\E Library\Plant Catalogue\A&lt;/style&gt;&lt;/orig-pub&gt;&lt;label&gt;70314&lt;/label&gt;&lt;urls&gt;&lt;pdf-urls&gt;&lt;url&gt;file://J:\E Library\Plant Catalogue\A\AQIS 1999 ID70314.pdf&lt;/url&gt;&lt;/pdf-urls&gt;&lt;/urls&gt;&lt;custom1&gt;US apples China table grapes as BMSB&lt;/custom1&gt;&lt;/record&gt;&lt;/Cite&gt;&lt;/EndNote&gt;</w:instrText>
            </w:r>
            <w:r w:rsidR="00A348E7" w:rsidRPr="00643417">
              <w:rPr>
                <w:szCs w:val="18"/>
              </w:rPr>
              <w:fldChar w:fldCharType="separate"/>
            </w:r>
            <w:r w:rsidR="00A348E7" w:rsidRPr="00643417">
              <w:rPr>
                <w:noProof/>
                <w:szCs w:val="18"/>
              </w:rPr>
              <w:t>(</w:t>
            </w:r>
            <w:hyperlink w:anchor="_ENREF_25" w:tooltip="AQIS, 1999 #6787" w:history="1">
              <w:r w:rsidR="003A08F3" w:rsidRPr="00643417">
                <w:rPr>
                  <w:noProof/>
                  <w:szCs w:val="18"/>
                </w:rPr>
                <w:t>AQIS 1999b</w:t>
              </w:r>
            </w:hyperlink>
            <w:r w:rsidR="00A348E7" w:rsidRPr="00643417">
              <w:rPr>
                <w:noProof/>
                <w:szCs w:val="18"/>
              </w:rPr>
              <w:t>)</w:t>
            </w:r>
            <w:r w:rsidR="00A348E7" w:rsidRPr="00643417">
              <w:rPr>
                <w:szCs w:val="18"/>
              </w:rPr>
              <w:fldChar w:fldCharType="end"/>
            </w:r>
          </w:p>
        </w:tc>
        <w:tc>
          <w:tcPr>
            <w:tcW w:w="2715" w:type="dxa"/>
          </w:tcPr>
          <w:p w14:paraId="352A52F0" w14:textId="77777777" w:rsidR="00DE292D" w:rsidRPr="00643417" w:rsidRDefault="00DE292D" w:rsidP="00DE292D">
            <w:pPr>
              <w:pStyle w:val="TableText"/>
            </w:pPr>
            <w:r w:rsidRPr="00643417">
              <w:rPr>
                <w:szCs w:val="18"/>
              </w:rPr>
              <w:t>–</w:t>
            </w:r>
          </w:p>
        </w:tc>
        <w:tc>
          <w:tcPr>
            <w:tcW w:w="1342" w:type="dxa"/>
          </w:tcPr>
          <w:p w14:paraId="33BC885F" w14:textId="77777777" w:rsidR="00DE292D" w:rsidRPr="00643417" w:rsidRDefault="00DE292D" w:rsidP="00DE292D">
            <w:pPr>
              <w:pStyle w:val="TableText"/>
            </w:pPr>
            <w:r w:rsidRPr="00643417">
              <w:rPr>
                <w:szCs w:val="18"/>
              </w:rPr>
              <w:t>Yes</w:t>
            </w:r>
          </w:p>
        </w:tc>
        <w:tc>
          <w:tcPr>
            <w:tcW w:w="1379" w:type="dxa"/>
          </w:tcPr>
          <w:p w14:paraId="62C86D6A" w14:textId="77777777" w:rsidR="00DE292D" w:rsidRPr="00643417" w:rsidRDefault="00DE292D" w:rsidP="00DE292D">
            <w:pPr>
              <w:pStyle w:val="TableText"/>
            </w:pPr>
            <w:r w:rsidRPr="00643417">
              <w:rPr>
                <w:szCs w:val="18"/>
              </w:rPr>
              <w:t>No</w:t>
            </w:r>
          </w:p>
        </w:tc>
      </w:tr>
      <w:tr w:rsidR="003A08F3" w:rsidRPr="00643417" w14:paraId="4D76CC25" w14:textId="77777777" w:rsidTr="00DE292D">
        <w:tc>
          <w:tcPr>
            <w:tcW w:w="1952" w:type="dxa"/>
          </w:tcPr>
          <w:p w14:paraId="1784B840" w14:textId="77777777" w:rsidR="00DE292D" w:rsidRPr="00643417" w:rsidRDefault="00DE292D" w:rsidP="00DE292D">
            <w:pPr>
              <w:pStyle w:val="TableText"/>
            </w:pPr>
            <w:r w:rsidRPr="00643417">
              <w:rPr>
                <w:rFonts w:eastAsia="Times New Roman"/>
                <w:i/>
                <w:szCs w:val="18"/>
                <w:lang w:eastAsia="en-AU"/>
              </w:rPr>
              <w:t>Exallomochlus camur</w:t>
            </w:r>
            <w:r w:rsidRPr="00643417">
              <w:rPr>
                <w:rFonts w:eastAsia="Times New Roman"/>
                <w:szCs w:val="18"/>
                <w:lang w:eastAsia="en-AU"/>
              </w:rPr>
              <w:t xml:space="preserve"> Williams</w:t>
            </w:r>
          </w:p>
        </w:tc>
        <w:tc>
          <w:tcPr>
            <w:tcW w:w="1172" w:type="dxa"/>
          </w:tcPr>
          <w:p w14:paraId="599D3588" w14:textId="77777777" w:rsidR="00DE292D" w:rsidRPr="00643417" w:rsidRDefault="00DE292D" w:rsidP="00DE292D">
            <w:pPr>
              <w:pStyle w:val="TableText"/>
            </w:pPr>
            <w:r w:rsidRPr="00643417">
              <w:rPr>
                <w:szCs w:val="18"/>
              </w:rPr>
              <w:t>1</w:t>
            </w:r>
          </w:p>
        </w:tc>
        <w:tc>
          <w:tcPr>
            <w:tcW w:w="1985" w:type="dxa"/>
          </w:tcPr>
          <w:p w14:paraId="7F1B8AC7" w14:textId="6D5C08D8" w:rsidR="00DE292D" w:rsidRPr="00643417" w:rsidRDefault="00DE292D" w:rsidP="003A08F3">
            <w:pPr>
              <w:pStyle w:val="TableText"/>
            </w:pPr>
            <w:r w:rsidRPr="00643417">
              <w:rPr>
                <w:szCs w:val="18"/>
              </w:rPr>
              <w:t xml:space="preserve">Asia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5EA7F578" w14:textId="7F6974E5"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6C80DC20" w14:textId="12627B4B" w:rsidR="00DE292D" w:rsidRPr="00643417" w:rsidRDefault="00DE292D" w:rsidP="003A08F3">
            <w:pPr>
              <w:pStyle w:val="TableText"/>
            </w:pPr>
            <w:r w:rsidRPr="00643417">
              <w:rPr>
                <w:szCs w:val="18"/>
              </w:rPr>
              <w:t xml:space="preserve">On eleven species of plants from nine families including persimmon, lychee, fig and cacao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2689A82B" w14:textId="61F7DA74" w:rsidR="00DE292D" w:rsidRPr="00643417" w:rsidRDefault="00DE292D" w:rsidP="003A08F3">
            <w:pPr>
              <w:pStyle w:val="TableText"/>
            </w:pPr>
            <w:r w:rsidRPr="00643417">
              <w:rPr>
                <w:szCs w:val="18"/>
              </w:rPr>
              <w:t xml:space="preserve">On </w:t>
            </w:r>
            <w:r w:rsidRPr="00643417">
              <w:rPr>
                <w:i/>
                <w:szCs w:val="18"/>
              </w:rPr>
              <w:t>Sandoricum</w:t>
            </w:r>
            <w:r w:rsidRPr="00643417">
              <w:rPr>
                <w:szCs w:val="18"/>
              </w:rPr>
              <w:t xml:space="preserve"> sp., </w:t>
            </w:r>
            <w:r w:rsidRPr="00643417">
              <w:rPr>
                <w:i/>
                <w:szCs w:val="18"/>
              </w:rPr>
              <w:t>Lansium domesticum</w:t>
            </w:r>
            <w:r w:rsidRPr="00643417">
              <w:rPr>
                <w:szCs w:val="18"/>
              </w:rPr>
              <w:t xml:space="preserve"> from Malaysia to the USA; </w:t>
            </w:r>
            <w:r w:rsidRPr="00643417">
              <w:rPr>
                <w:i/>
                <w:szCs w:val="18"/>
              </w:rPr>
              <w:t>Lansium domesticum</w:t>
            </w:r>
            <w:r w:rsidRPr="00643417">
              <w:rPr>
                <w:szCs w:val="18"/>
              </w:rPr>
              <w:t xml:space="preserve">, </w:t>
            </w:r>
            <w:r w:rsidRPr="00643417">
              <w:rPr>
                <w:i/>
                <w:szCs w:val="18"/>
              </w:rPr>
              <w:t>Psidium guajava</w:t>
            </w:r>
            <w:r w:rsidRPr="00643417">
              <w:rPr>
                <w:szCs w:val="18"/>
              </w:rPr>
              <w:t xml:space="preserve">, </w:t>
            </w:r>
            <w:r w:rsidRPr="00643417">
              <w:rPr>
                <w:i/>
                <w:szCs w:val="18"/>
              </w:rPr>
              <w:t xml:space="preserve">Litchi </w:t>
            </w:r>
            <w:r w:rsidRPr="00643417">
              <w:rPr>
                <w:szCs w:val="18"/>
              </w:rPr>
              <w:t xml:space="preserve">sp., </w:t>
            </w:r>
            <w:r w:rsidRPr="00643417">
              <w:rPr>
                <w:i/>
                <w:szCs w:val="18"/>
              </w:rPr>
              <w:t>Annona</w:t>
            </w:r>
            <w:r w:rsidRPr="00643417">
              <w:rPr>
                <w:szCs w:val="18"/>
              </w:rPr>
              <w:t xml:space="preserve"> sp. from the Philippines to the USA; </w:t>
            </w:r>
            <w:r w:rsidRPr="00643417">
              <w:rPr>
                <w:i/>
                <w:szCs w:val="18"/>
              </w:rPr>
              <w:t>Nephelium</w:t>
            </w:r>
            <w:r w:rsidRPr="00643417">
              <w:rPr>
                <w:szCs w:val="18"/>
              </w:rPr>
              <w:t xml:space="preserve"> sp. from Thailand to the USA; </w:t>
            </w:r>
            <w:r w:rsidRPr="00643417">
              <w:rPr>
                <w:i/>
                <w:szCs w:val="18"/>
              </w:rPr>
              <w:t>Dyospyros</w:t>
            </w:r>
            <w:r w:rsidRPr="00643417">
              <w:rPr>
                <w:szCs w:val="18"/>
              </w:rPr>
              <w:t xml:space="preserve"> sp. from Korea to the USA; </w:t>
            </w:r>
            <w:r w:rsidRPr="00643417">
              <w:rPr>
                <w:i/>
                <w:szCs w:val="18"/>
              </w:rPr>
              <w:t>Lansium domesticum</w:t>
            </w:r>
            <w:r w:rsidRPr="00643417">
              <w:rPr>
                <w:szCs w:val="18"/>
              </w:rPr>
              <w:t xml:space="preserve"> from </w:t>
            </w:r>
            <w:r w:rsidRPr="00643417">
              <w:rPr>
                <w:szCs w:val="18"/>
              </w:rPr>
              <w:lastRenderedPageBreak/>
              <w:t xml:space="preserve">Taiwan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0A054CDF" w14:textId="77777777" w:rsidR="00DE292D" w:rsidRPr="00643417" w:rsidRDefault="00DE292D" w:rsidP="00DE292D">
            <w:pPr>
              <w:pStyle w:val="TableText"/>
            </w:pPr>
            <w:r w:rsidRPr="00643417">
              <w:rPr>
                <w:szCs w:val="18"/>
              </w:rPr>
              <w:lastRenderedPageBreak/>
              <w:t>Yes</w:t>
            </w:r>
          </w:p>
        </w:tc>
        <w:tc>
          <w:tcPr>
            <w:tcW w:w="1379" w:type="dxa"/>
          </w:tcPr>
          <w:p w14:paraId="0862B2EC" w14:textId="77777777" w:rsidR="00DE292D" w:rsidRPr="00643417" w:rsidRDefault="00DE292D" w:rsidP="00DE292D">
            <w:pPr>
              <w:pStyle w:val="TableText"/>
            </w:pPr>
            <w:r w:rsidRPr="00643417">
              <w:rPr>
                <w:szCs w:val="18"/>
              </w:rPr>
              <w:t>No</w:t>
            </w:r>
          </w:p>
        </w:tc>
      </w:tr>
      <w:tr w:rsidR="003A08F3" w:rsidRPr="00643417" w14:paraId="40FBCDDC" w14:textId="77777777" w:rsidTr="00DE292D">
        <w:tc>
          <w:tcPr>
            <w:tcW w:w="1952" w:type="dxa"/>
          </w:tcPr>
          <w:p w14:paraId="61827B0F" w14:textId="77777777" w:rsidR="00DE292D" w:rsidRPr="00643417" w:rsidRDefault="00DE292D" w:rsidP="00DE292D">
            <w:pPr>
              <w:pStyle w:val="TableText"/>
            </w:pPr>
            <w:r w:rsidRPr="00643417">
              <w:rPr>
                <w:rFonts w:eastAsia="Times New Roman"/>
                <w:i/>
                <w:szCs w:val="18"/>
                <w:lang w:eastAsia="en-AU"/>
              </w:rPr>
              <w:t>Exallomochlus hispidus</w:t>
            </w:r>
            <w:r w:rsidRPr="00643417">
              <w:rPr>
                <w:rFonts w:eastAsia="Times New Roman"/>
                <w:szCs w:val="18"/>
                <w:lang w:eastAsia="en-AU"/>
              </w:rPr>
              <w:t xml:space="preserve"> (Morrison)</w:t>
            </w:r>
          </w:p>
        </w:tc>
        <w:tc>
          <w:tcPr>
            <w:tcW w:w="1172" w:type="dxa"/>
          </w:tcPr>
          <w:p w14:paraId="65B7E38F" w14:textId="77777777" w:rsidR="00DE292D" w:rsidRPr="00643417" w:rsidRDefault="00DE292D" w:rsidP="00DE292D">
            <w:pPr>
              <w:pStyle w:val="TableText"/>
            </w:pPr>
            <w:r w:rsidRPr="00643417">
              <w:rPr>
                <w:szCs w:val="18"/>
              </w:rPr>
              <w:t>1, 4,  5</w:t>
            </w:r>
          </w:p>
        </w:tc>
        <w:tc>
          <w:tcPr>
            <w:tcW w:w="1985" w:type="dxa"/>
          </w:tcPr>
          <w:p w14:paraId="5AA1E17B" w14:textId="1BEFE509" w:rsidR="00DE292D" w:rsidRPr="00643417" w:rsidRDefault="00DE292D" w:rsidP="003A08F3">
            <w:pPr>
              <w:pStyle w:val="TableText"/>
            </w:pPr>
            <w:r w:rsidRPr="00643417">
              <w:rPr>
                <w:szCs w:val="18"/>
              </w:rPr>
              <w:t xml:space="preserve">South Asia </w:t>
            </w:r>
            <w:r w:rsidR="00A348E7" w:rsidRPr="00643417">
              <w:fldChar w:fldCharType="begin">
                <w:fldData xml:space="preserve">PEVuZE5vdGU+PENpdGU+PEF1dGhvcj5HYXJjw61hPC9BdXRob3I+PFllYXI+MjAxODwvWWVhcj48
UmVjTnVtPjMwMTQzPC9SZWNOdW0+PERpc3BsYXlUZXh0PihHYXJjw61hIE1vcmFsZXMgZXQgYWwu
IDIwMTg7IFdpbGxpYW1zIDIwMDQ7IFdpbGxpYW1zICZhbXA7IE1pbGxlciAyMDEwKTwvRGlzcGxh
eVRleHQ+PHJlY29yZD48cmVjLW51bWJlcj4zMDE0MzwvcmVjLW51bWJlcj48Zm9yZWlnbi1rZXlz
PjxrZXkgYXBwPSJFTiIgZGItaWQ9InB4d3h3MGVyOXp2MmZ4ZXp4ZGs1dHQ1dXR6NXA1dnRyd2R2
MCIgdGltZXN0YW1wPSIxNTE2NjU3MjYzIj4zMDE0Mzwva2V5PjwvZm9yZWlnbi1rZXlzPjxyZWYt
dHlwZSBuYW1lPSJPbmxpbmUgRGF0YWJhc2UiPjQ1PC9yZWYtdHlwZT48Y29udHJpYnV0b3JzPjxh
dXRob3JzPjxhdXRob3I+R2FyY8OtYSBNb3JhbGVzLCBNLjwvYXV0aG9yPjxhdXRob3I+RGVubm8s
IEIuRC48L2F1dGhvcj48YXV0aG9yPk1pbGxlciwgRC5SLjwvYXV0aG9yPjxhdXRob3I+TWlsbGVy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dXJscz48Y3VzdG9tMT51cGRhdGVkX1JHPC9jdXN0b20xPjwvcmVjb3JkPjwvQ2l0ZT48Q2l0ZT48
QXV0aG9yPldpbGxpYW1zPC9BdXRob3I+PFllYXI+MjAwNDwvWWVhcj48UmVjTnVtPjIzNjA8L1Jl
Y051bT48cmVjb3JkPjxyZWMtbnVtYmVyPjIzNjA8L3JlYy1udW1iZXI+PGZvcmVpZ24ta2V5cz48
a2V5IGFwcD0iRU4iIGRiLWlkPSJweHd4dzBlcjl6djJmeGV6eGRrNXR0NXV0ejVwNXZ0cndkdjAi
IHRpbWVzdGFtcD0iMTQ1MTk3MjQyNSI+MjM2MDwva2V5PjwvZm9yZWlnbi1rZXlzPjxyZWYtdHlw
ZSBuYW1lPSJCb29rIj42PC9yZWYtdHlwZT48Y29udHJpYnV0b3JzPjxhdXRob3JzPjxhdXRob3I+
V2lsbGlhbXMsRC5KLjwvYXV0aG9yPjwvYXV0aG9ycz48L2NvbnRyaWJ1dG9ycz48dGl0bGVzPjx0
aXRsZT5NZWFseWJ1Z3Mgb2YgU291dGhlcm4gQXNpYTwvdGl0bGU+PC90aXRsZXM+PHBhZ2VzPjEt
ODk2PC9wYWdlcz48a2V5d29yZHM+PGtleXdvcmQ+QXNpYTwva2V5d29yZD48a2V5d29yZD5EQUZG
PC9rZXl3b3JkPjxrZXl3b3JkPk1lYWx5YnVnPC9rZXl3b3JkPjxrZXl3b3JkPk1lYWx5YnVnczwv
a2V5d29yZD48L2tleXdvcmRzPjxkYXRlcz48eWVhcj4yMDA0PC95ZWFyPjwvZGF0ZXM+PHB1Yi1s
b2NhdGlvbj5LdWFsYSBMdW1wdXI8L3B1Yi1sb2NhdGlvbj48cHVibGlzaGVyPk5hdHVyYWwgSGlz
dG9yeSBNdXNldW0gYW5kIFNvdXRoZGVuZTwvcHVibGlzaGVyPjxvcmlnLXB1Yj48c3R5bGUgZmFj
ZT0idW5kZXJsaW5lIiBmb250PSJkZWZhdWx0IiBzaXplPSIxMDAlIj5KOlxFIExpYnJhcnlcUGxh
bnQgQ2F0YWxvZ3VlXFc8L3N0eWxlPjwvb3JpZy1wdWI+PGxhYmVsPjEzMDE4PC9sYWJlbD48dXJs
cz48L3VybHM+PGN1c3RvbTE+Q2hpbmEgdGFibGUgZ3JhcGVzIGJhbmFuYXMgc3AgUGluZWFwcGxl
cyBmcm9tIE1hbGF5c2lhIGpjIFRhaXdhbi9WaWV0bmFtIGx5Y2hlZXMgdGtxIEluZGlhbiB0YWJs
ZSBncmFwZXMgamQgU2FsYWNjYSBmcm9tIEluZG9uZXNpYSBhcyBtZWFseWJ1ZyBncm91cCBwb2xp
Y3kgdGtxPC9jdXN0b20xPjwvcmVjb3JkPjwvQ2l0ZT48Q2l0ZT48QXV0aG9yPldpbGxpYW1zPC9B
dXRob3I+PFllYXI+MjAxMDwvWWVhcj48UmVjTnVtPjIwODc1PC9SZWNOdW0+PHJlY29yZD48cmVj
LW51bWJlcj4yMDg3NTwvcmVjLW51bWJlcj48Zm9yZWlnbi1rZXlzPjxrZXkgYXBwPSJFTiIgZGIt
aWQ9InB4d3h3MGVyOXp2MmZ4ZXp4ZGs1dHQ1dXR6NXA1dnRyd2R2MCIgdGltZXN0YW1wPSIxNDUx
OTcyODM4Ij4yMDg3NTwva2V5PjwvZm9yZWlnbi1rZXlzPjxyZWYtdHlwZSBuYW1lPSJKb3VybmFs
IEFydGljbGUiPjE3PC9yZWYtdHlwZT48Y29udHJpYnV0b3JzPjxhdXRob3JzPjxhdXRob3I+V2ls
bGlhbXMsRC5KLjwvYXV0aG9yPjxhdXRob3I+TWlsbGVyLEQuUi48L2F1dGhvcj48L2F1dGhvcnM+
PC9jb250cmlidXRvcnM+PHRpdGxlcz48dGl0bGU+U2NhbGUgaW5zZWN0cyAoSGVtaXB0ZXJhOiBT
dGVybm9ycmh5bmNoYTogQ29jY29pZGVhKSBvZiB0aGUgS3Jha2F0YXUgSXNsYW5kcyBpbmNsdWRp
bmcgc3BlY2llcyBmcm9tIGFkamFjZW50IEphdmE8L3RpdGxlPjxzZWNvbmRhcnktdGl0bGU+Wm9v
dGF4YTwvc2Vjb25kYXJ5LXRpdGxlPjwvdGl0bGVzPjxwZXJpb2RpY2FsPjxmdWxsLXRpdGxlPlpv
b3RheGE8L2Z1bGwtdGl0bGU+PC9wZXJpb2RpY2FsPjxwYWdlcz40My01MjwvcGFnZXM+PHZvbHVt
ZT4yNDUxPC92b2x1bWU+PGtleXdvcmRzPjxrZXl3b3JkPkF1bGFjYXNwaXM8L2tleXdvcmQ+PGtl
eXdvcmQ+Q29jY29pZGVhPC9rZXl3b3JkPjxrZXl3b3JkPkNvY2tlcmVsbDwva2V5d29yZD48a2V5
d29yZD5IZW1pcHRlcmE8L2tleXdvcmQ+PGtleXdvcmQ+aW5zZWN0PC9rZXl3b3JkPjxrZXl3b3Jk
Pkluc2VjdHM8L2tleXdvcmQ+PGtleXdvcmQ+SXNsYW5kczwva2V5d29yZD48a2V5d29yZD5KYXZh
PC9rZXl3b3JkPjxrZXl3b3JkPktleTwva2V5d29yZD48a2V5d29yZD5NZWFseWJ1Zzwva2V5d29y
ZD48a2V5d29yZD5uZXcgc3BlY2llczwva2V5d29yZD48a2V5d29yZD5TY2FsZSBpbnNlY3Q8L2tl
eXdvcmQ+PGtleXdvcmQ+U2NhbGUgaW5zZWN0czwva2V5d29yZD48a2V5d29yZD5TY2FsZXM8L2tl
eXdvcmQ+PGtleXdvcmQ+U3BlY2llczwva2V5d29yZD48a2V5d29yZD5TdGVybm9ycmh5bmNoYTwv
a2V5d29yZD48L2tleXdvcmRzPjxkYXRlcz48eWVhcj4yMDEwPC95ZWFyPjwvZGF0ZXM+PG9yaWct
cHViPjxzdHlsZSBmYWNlPSJ1bmRlcmxpbmUiIGZvbnQ9ImRlZmF1bHQiIHNpemU9IjEwMCUiPko6
XEUgTGlicmFyeVxQbGFudCBDYXRhbG9ndWVcVzwvc3R5bGU+PC9vcmlnLXB1Yj48bGFiZWw+ODU2
NTY8L2xhYmVsPjx1cmxzPjwvdXJscz48Y3VzdG9tMT5JVFYgbWFuZ29lcyBhZG08L2N1c3RvbTE+
PC9yZWNvcmQ+PC9DaXRlPjwvRW5kTm90ZT4A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IDIwMTg7IFdpbGxpYW1zIDIwMDQ7IFdpbGxpYW1zICZhbXA7IE1pbGxlciAyMDEwKTwvRGlzcGxh
eVRleHQ+PHJlY29yZD48cmVjLW51bWJlcj4zMDE0MzwvcmVjLW51bWJlcj48Zm9yZWlnbi1rZXlz
PjxrZXkgYXBwPSJFTiIgZGItaWQ9InB4d3h3MGVyOXp2MmZ4ZXp4ZGs1dHQ1dXR6NXA1dnRyd2R2
MCIgdGltZXN0YW1wPSIxNTE2NjU3MjYzIj4zMDE0Mzwva2V5PjwvZm9yZWlnbi1rZXlzPjxyZWYt
dHlwZSBuYW1lPSJPbmxpbmUgRGF0YWJhc2UiPjQ1PC9yZWYtdHlwZT48Y29udHJpYnV0b3JzPjxh
dXRob3JzPjxhdXRob3I+R2FyY8OtYSBNb3JhbGVzLCBNLjwvYXV0aG9yPjxhdXRob3I+RGVubm8s
IEIuRC48L2F1dGhvcj48YXV0aG9yPk1pbGxlciwgRC5SLjwvYXV0aG9yPjxhdXRob3I+TWlsbGVy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dXJscz48Y3VzdG9tMT51cGRhdGVkX1JHPC9jdXN0b20xPjwvcmVjb3JkPjwvQ2l0ZT48Q2l0ZT48
QXV0aG9yPldpbGxpYW1zPC9BdXRob3I+PFllYXI+MjAwNDwvWWVhcj48UmVjTnVtPjIzNjA8L1Jl
Y051bT48cmVjb3JkPjxyZWMtbnVtYmVyPjIzNjA8L3JlYy1udW1iZXI+PGZvcmVpZ24ta2V5cz48
a2V5IGFwcD0iRU4iIGRiLWlkPSJweHd4dzBlcjl6djJmeGV6eGRrNXR0NXV0ejVwNXZ0cndkdjAi
IHRpbWVzdGFtcD0iMTQ1MTk3MjQyNSI+MjM2MDwva2V5PjwvZm9yZWlnbi1rZXlzPjxyZWYtdHlw
ZSBuYW1lPSJCb29rIj42PC9yZWYtdHlwZT48Y29udHJpYnV0b3JzPjxhdXRob3JzPjxhdXRob3I+
V2lsbGlhbXMsRC5KLjwvYXV0aG9yPjwvYXV0aG9ycz48L2NvbnRyaWJ1dG9ycz48dGl0bGVzPjx0
aXRsZT5NZWFseWJ1Z3Mgb2YgU291dGhlcm4gQXNpYTwvdGl0bGU+PC90aXRsZXM+PHBhZ2VzPjEt
ODk2PC9wYWdlcz48a2V5d29yZHM+PGtleXdvcmQ+QXNpYTwva2V5d29yZD48a2V5d29yZD5EQUZG
PC9rZXl3b3JkPjxrZXl3b3JkPk1lYWx5YnVnPC9rZXl3b3JkPjxrZXl3b3JkPk1lYWx5YnVnczwv
a2V5d29yZD48L2tleXdvcmRzPjxkYXRlcz48eWVhcj4yMDA0PC95ZWFyPjwvZGF0ZXM+PHB1Yi1s
b2NhdGlvbj5LdWFsYSBMdW1wdXI8L3B1Yi1sb2NhdGlvbj48cHVibGlzaGVyPk5hdHVyYWwgSGlz
dG9yeSBNdXNldW0gYW5kIFNvdXRoZGVuZTwvcHVibGlzaGVyPjxvcmlnLXB1Yj48c3R5bGUgZmFj
ZT0idW5kZXJsaW5lIiBmb250PSJkZWZhdWx0IiBzaXplPSIxMDAlIj5KOlxFIExpYnJhcnlcUGxh
bnQgQ2F0YWxvZ3VlXFc8L3N0eWxlPjwvb3JpZy1wdWI+PGxhYmVsPjEzMDE4PC9sYWJlbD48dXJs
cz48L3VybHM+PGN1c3RvbTE+Q2hpbmEgdGFibGUgZ3JhcGVzIGJhbmFuYXMgc3AgUGluZWFwcGxl
cyBmcm9tIE1hbGF5c2lhIGpjIFRhaXdhbi9WaWV0bmFtIGx5Y2hlZXMgdGtxIEluZGlhbiB0YWJs
ZSBncmFwZXMgamQgU2FsYWNjYSBmcm9tIEluZG9uZXNpYSBhcyBtZWFseWJ1ZyBncm91cCBwb2xp
Y3kgdGtxPC9jdXN0b20xPjwvcmVjb3JkPjwvQ2l0ZT48Q2l0ZT48QXV0aG9yPldpbGxpYW1zPC9B
dXRob3I+PFllYXI+MjAxMDwvWWVhcj48UmVjTnVtPjIwODc1PC9SZWNOdW0+PHJlY29yZD48cmVj
LW51bWJlcj4yMDg3NTwvcmVjLW51bWJlcj48Zm9yZWlnbi1rZXlzPjxrZXkgYXBwPSJFTiIgZGIt
aWQ9InB4d3h3MGVyOXp2MmZ4ZXp4ZGs1dHQ1dXR6NXA1dnRyd2R2MCIgdGltZXN0YW1wPSIxNDUx
OTcyODM4Ij4yMDg3NTwva2V5PjwvZm9yZWlnbi1rZXlzPjxyZWYtdHlwZSBuYW1lPSJKb3VybmFs
IEFydGljbGUiPjE3PC9yZWYtdHlwZT48Y29udHJpYnV0b3JzPjxhdXRob3JzPjxhdXRob3I+V2ls
bGlhbXMsRC5KLjwvYXV0aG9yPjxhdXRob3I+TWlsbGVyLEQuUi48L2F1dGhvcj48L2F1dGhvcnM+
PC9jb250cmlidXRvcnM+PHRpdGxlcz48dGl0bGU+U2NhbGUgaW5zZWN0cyAoSGVtaXB0ZXJhOiBT
dGVybm9ycmh5bmNoYTogQ29jY29pZGVhKSBvZiB0aGUgS3Jha2F0YXUgSXNsYW5kcyBpbmNsdWRp
bmcgc3BlY2llcyBmcm9tIGFkamFjZW50IEphdmE8L3RpdGxlPjxzZWNvbmRhcnktdGl0bGU+Wm9v
dGF4YTwvc2Vjb25kYXJ5LXRpdGxlPjwvdGl0bGVzPjxwZXJpb2RpY2FsPjxmdWxsLXRpdGxlPlpv
b3RheGE8L2Z1bGwtdGl0bGU+PC9wZXJpb2RpY2FsPjxwYWdlcz40My01MjwvcGFnZXM+PHZvbHVt
ZT4yNDUxPC92b2x1bWU+PGtleXdvcmRzPjxrZXl3b3JkPkF1bGFjYXNwaXM8L2tleXdvcmQ+PGtl
eXdvcmQ+Q29jY29pZGVhPC9rZXl3b3JkPjxrZXl3b3JkPkNvY2tlcmVsbDwva2V5d29yZD48a2V5
d29yZD5IZW1pcHRlcmE8L2tleXdvcmQ+PGtleXdvcmQ+aW5zZWN0PC9rZXl3b3JkPjxrZXl3b3Jk
Pkluc2VjdHM8L2tleXdvcmQ+PGtleXdvcmQ+SXNsYW5kczwva2V5d29yZD48a2V5d29yZD5KYXZh
PC9rZXl3b3JkPjxrZXl3b3JkPktleTwva2V5d29yZD48a2V5d29yZD5NZWFseWJ1Zzwva2V5d29y
ZD48a2V5d29yZD5uZXcgc3BlY2llczwva2V5d29yZD48a2V5d29yZD5TY2FsZSBpbnNlY3Q8L2tl
eXdvcmQ+PGtleXdvcmQ+U2NhbGUgaW5zZWN0czwva2V5d29yZD48a2V5d29yZD5TY2FsZXM8L2tl
eXdvcmQ+PGtleXdvcmQ+U3BlY2llczwva2V5d29yZD48a2V5d29yZD5TdGVybm9ycmh5bmNoYTwv
a2V5d29yZD48L2tleXdvcmRzPjxkYXRlcz48eWVhcj4yMDEwPC95ZWFyPjwvZGF0ZXM+PG9yaWct
cHViPjxzdHlsZSBmYWNlPSJ1bmRlcmxpbmUiIGZvbnQ9ImRlZmF1bHQiIHNpemU9IjEwMCUiPko6
XEUgTGlicmFyeVxQbGFudCBDYXRhbG9ndWVcVzwvc3R5bGU+PC9vcmlnLXB1Yj48bGFiZWw+ODU2
NTY8L2xhYmVsPjx1cmxzPjwvdXJscz48Y3VzdG9tMT5JVFYgbWFuZ29lcyBhZG08L2N1c3RvbTE+
PC9yZWNvcmQ+PC9DaXRlPjwvRW5kTm90ZT4A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 xml:space="preserve">; </w:t>
            </w:r>
            <w:hyperlink w:anchor="_ENREF_491" w:tooltip="Williams, 2010 #20875" w:history="1">
              <w:r w:rsidR="003A08F3" w:rsidRPr="00643417">
                <w:rPr>
                  <w:noProof/>
                </w:rPr>
                <w:t>Williams &amp; Miller 2010</w:t>
              </w:r>
            </w:hyperlink>
            <w:r w:rsidR="00405F2F" w:rsidRPr="00643417">
              <w:rPr>
                <w:noProof/>
              </w:rPr>
              <w:t>)</w:t>
            </w:r>
            <w:r w:rsidR="00A348E7" w:rsidRPr="00643417">
              <w:fldChar w:fldCharType="end"/>
            </w:r>
          </w:p>
        </w:tc>
        <w:tc>
          <w:tcPr>
            <w:tcW w:w="1562" w:type="dxa"/>
          </w:tcPr>
          <w:p w14:paraId="0F54012E" w14:textId="293F6EDC"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4BDFEDB" w14:textId="3EA40704" w:rsidR="00DE292D" w:rsidRPr="00643417" w:rsidRDefault="00DE292D" w:rsidP="00DE292D">
            <w:pPr>
              <w:pStyle w:val="TableText"/>
              <w:rPr>
                <w:szCs w:val="18"/>
              </w:rPr>
            </w:pPr>
            <w:r w:rsidRPr="00643417">
              <w:rPr>
                <w:szCs w:val="18"/>
              </w:rPr>
              <w:t xml:space="preserve">On stems and fruit of a wide range of host plants, including coconut, longan, figs, cacao, mangosteen and sugarcane </w:t>
            </w:r>
            <w:r w:rsidR="00A348E7" w:rsidRPr="00643417">
              <w:rPr>
                <w:szCs w:val="18"/>
              </w:rPr>
              <w:fldChar w:fldCharType="begin">
                <w:fldData xml:space="preserve">PEVuZE5vdGU+PENpdGU+PEF1dGhvcj5XaWxsaWFtczwvQXV0aG9yPjxZZWFyPjIwMDQ8L1llYXI+
PFJlY051bT4yMzYwPC9SZWNOdW0+PERpc3BsYXlUZXh0PihHYXJjw61hIE1vcmFsZXMgZXQgYWwu
IDIwMTg7IFdpbGxpYW1zIDIwMDQ7IFdpbGxpYW1zICZhbXA7IE1pbGxlciAyMDEwKTwvRGlzcGxh
eVRleHQ+PHJlY29yZD48cmVjLW51bWJlcj4yMzYwPC9yZWMtbnVtYmVyPjxmb3JlaWduLWtleXM+
PGtleSBhcHA9IkVOIiBkYi1pZD0icHh3eHcwZXI5enYyZnhlenhkazV0dDV1dHo1cDV2dHJ3ZHYw
IiB0aW1lc3RhbXA9IjE0NTE5NzI0MjUiPjIzNjA8L2tleT48L2ZvcmVpZ24ta2V5cz48cmVmLXR5
cGUgbmFtZT0iQm9vayI+NjwvcmVmLXR5cGU+PGNvbnRyaWJ1dG9ycz48YXV0aG9ycz48YXV0aG9y
PldpbGxpYW1zLEQuSi48L2F1dGhvcj48L2F1dGhvcnM+PC9jb250cmlidXRvcnM+PHRpdGxlcz48
dGl0bGU+TWVhbHlidWdzIG9mIFNvdXRoZXJuIEFzaWE8L3RpdGxlPjwvdGl0bGVzPjxwYWdlcz4x
LTg5NjwvcGFnZXM+PGtleXdvcmRzPjxrZXl3b3JkPkFzaWE8L2tleXdvcmQ+PGtleXdvcmQ+REFG
Rjwva2V5d29yZD48a2V5d29yZD5NZWFseWJ1Zzwva2V5d29yZD48a2V5d29yZD5NZWFseWJ1Z3M8
L2tleXdvcmQ+PC9rZXl3b3Jkcz48ZGF0ZXM+PHllYXI+MjAwNDwveWVhcj48L2RhdGVzPjxwdWIt
bG9jYXRpb24+S3VhbGEgTHVtcHVyPC9wdWItbG9jYXRpb24+PHB1Ymxpc2hlcj5OYXR1cmFsIEhp
c3RvcnkgTXVzZXVtIGFuZCBTb3V0aGRlbmU8L3B1Ymxpc2hlcj48b3JpZy1wdWI+PHN0eWxlIGZh
Y2U9InVuZGVybGluZSIgZm9udD0iZGVmYXVsdCIgc2l6ZT0iMTAwJSI+SjpcRSBMaWJyYXJ5XFBs
YW50IENhdGFsb2d1ZVxXPC9zdHlsZT48L29yaWctcHViPjxsYWJlbD4xMzAxODwvbGFiZWw+PHVy
bHM+PC91cmxzPjxjdXN0b20xPkNoaW5hIHRhYmxlIGdyYXBlcyBiYW5hbmFzIHNwIFBpbmVhcHBs
ZXMgZnJvbSBNYWxheXNpYSBqYyBUYWl3YW4vVmlldG5hbSBseWNoZWVzIHRrcSBJbmRpYW4gdGFi
bGUgZ3JhcGVzIGpkIFNhbGFjY2EgZnJvbSBJbmRvbmVzaWEgYXMgbWVhbHlidWcgZ3JvdXAgcG9s
aWN5IHRrcTwvY3VzdG9tMT48L3JlY29yZD48L0NpdGU+PENpdGU+PEF1dGhvcj5XaWxsaWFtczwv
QXV0aG9yPjxZZWFyPjIwMTA8L1llYXI+PFJlY051bT4yMDg3NTwvUmVjTnVtPjxyZWNvcmQ+PHJl
Yy1udW1iZXI+MjA4NzU8L3JlYy1udW1iZXI+PGZvcmVpZ24ta2V5cz48a2V5IGFwcD0iRU4iIGRi
LWlkPSJweHd4dzBlcjl6djJmeGV6eGRrNXR0NXV0ejVwNXZ0cndkdjAiIHRpbWVzdGFtcD0iMTQ1
MTk3MjgzOCI+MjA4NzU8L2tleT48L2ZvcmVpZ24ta2V5cz48cmVmLXR5cGUgbmFtZT0iSm91cm5h
bCBBcnRpY2xlIj4xNzwvcmVmLXR5cGU+PGNvbnRyaWJ1dG9ycz48YXV0aG9ycz48YXV0aG9yPldp
bGxpYW1zLEQuSi48L2F1dGhvcj48YXV0aG9yPk1pbGxlcixELlIuPC9hdXRob3I+PC9hdXRob3Jz
PjwvY29udHJpYnV0b3JzPjx0aXRsZXM+PHRpdGxlPlNjYWxlIGluc2VjdHMgKEhlbWlwdGVyYTog
U3Rlcm5vcnJoeW5jaGE6IENvY2NvaWRlYSkgb2YgdGhlIEtyYWthdGF1IElzbGFuZHMgaW5jbHVk
aW5nIHNwZWNpZXMgZnJvbSBhZGphY2VudCBKYXZhPC90aXRsZT48c2Vjb25kYXJ5LXRpdGxlPlpv
b3RheGE8L3NlY29uZGFyeS10aXRsZT48L3RpdGxlcz48cGVyaW9kaWNhbD48ZnVsbC10aXRsZT5a
b290YXhhPC9mdWxsLXRpdGxlPjwvcGVyaW9kaWNhbD48cGFnZXM+NDMtNTI8L3BhZ2VzPjx2b2x1
bWU+MjQ1MTwvdm9sdW1lPjxrZXl3b3Jkcz48a2V5d29yZD5BdWxhY2FzcGlzPC9rZXl3b3JkPjxr
ZXl3b3JkPkNvY2NvaWRlYTwva2V5d29yZD48a2V5d29yZD5Db2NrZXJlbGw8L2tleXdvcmQ+PGtl
eXdvcmQ+SGVtaXB0ZXJhPC9rZXl3b3JkPjxrZXl3b3JkPmluc2VjdDwva2V5d29yZD48a2V5d29y
ZD5JbnNlY3RzPC9rZXl3b3JkPjxrZXl3b3JkPklzbGFuZHM8L2tleXdvcmQ+PGtleXdvcmQ+SmF2
YTwva2V5d29yZD48a2V5d29yZD5LZXk8L2tleXdvcmQ+PGtleXdvcmQ+TWVhbHlidWc8L2tleXdv
cmQ+PGtleXdvcmQ+bmV3IHNwZWNpZXM8L2tleXdvcmQ+PGtleXdvcmQ+U2NhbGUgaW5zZWN0PC9r
ZXl3b3JkPjxrZXl3b3JkPlNjYWxlIGluc2VjdHM8L2tleXdvcmQ+PGtleXdvcmQ+U2NhbGVzPC9r
ZXl3b3JkPjxrZXl3b3JkPlNwZWNpZXM8L2tleXdvcmQ+PGtleXdvcmQ+U3Rlcm5vcnJoeW5jaGE8
L2tleXdvcmQ+PC9rZXl3b3Jkcz48ZGF0ZXM+PHllYXI+MjAxMDwveWVhcj48L2RhdGVzPjxvcmln
LXB1Yj48c3R5bGUgZmFjZT0idW5kZXJsaW5lIiBmb250PSJkZWZhdWx0IiBzaXplPSIxMDAlIj5K
OlxFIExpYnJhcnlcUGxhbnQgQ2F0YWxvZ3VlXFc8L3N0eWxlPjwvb3JpZy1wdWI+PGxhYmVsPjg1
NjU2PC9sYWJlbD48dXJscz48L3VybHM+PGN1c3RvbTE+SVRWIG1hbmdvZXMgYWRtPC9jdXN0b20x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IDIwMTg7IFdpbGxpYW1zIDIwMDQ7IFdpbGxpYW1zICZhbXA7IE1pbGxlciAyMDEwKTwvRGlzcGxh
eVRleHQ+PHJlY29yZD48cmVjLW51bWJlcj4yMzYwPC9yZWMtbnVtYmVyPjxmb3JlaWduLWtleXM+
PGtleSBhcHA9IkVOIiBkYi1pZD0icHh3eHcwZXI5enYyZnhlenhkazV0dDV1dHo1cDV2dHJ3ZHYw
IiB0aW1lc3RhbXA9IjE0NTE5NzI0MjUiPjIzNjA8L2tleT48L2ZvcmVpZ24ta2V5cz48cmVmLXR5
cGUgbmFtZT0iQm9vayI+NjwvcmVmLXR5cGU+PGNvbnRyaWJ1dG9ycz48YXV0aG9ycz48YXV0aG9y
PldpbGxpYW1zLEQuSi48L2F1dGhvcj48L2F1dGhvcnM+PC9jb250cmlidXRvcnM+PHRpdGxlcz48
dGl0bGU+TWVhbHlidWdzIG9mIFNvdXRoZXJuIEFzaWE8L3RpdGxlPjwvdGl0bGVzPjxwYWdlcz4x
LTg5NjwvcGFnZXM+PGtleXdvcmRzPjxrZXl3b3JkPkFzaWE8L2tleXdvcmQ+PGtleXdvcmQ+REFG
Rjwva2V5d29yZD48a2V5d29yZD5NZWFseWJ1Zzwva2V5d29yZD48a2V5d29yZD5NZWFseWJ1Z3M8
L2tleXdvcmQ+PC9rZXl3b3Jkcz48ZGF0ZXM+PHllYXI+MjAwNDwveWVhcj48L2RhdGVzPjxwdWIt
bG9jYXRpb24+S3VhbGEgTHVtcHVyPC9wdWItbG9jYXRpb24+PHB1Ymxpc2hlcj5OYXR1cmFsIEhp
c3RvcnkgTXVzZXVtIGFuZCBTb3V0aGRlbmU8L3B1Ymxpc2hlcj48b3JpZy1wdWI+PHN0eWxlIGZh
Y2U9InVuZGVybGluZSIgZm9udD0iZGVmYXVsdCIgc2l6ZT0iMTAwJSI+SjpcRSBMaWJyYXJ5XFBs
YW50IENhdGFsb2d1ZVxXPC9zdHlsZT48L29yaWctcHViPjxsYWJlbD4xMzAxODwvbGFiZWw+PHVy
bHM+PC91cmxzPjxjdXN0b20xPkNoaW5hIHRhYmxlIGdyYXBlcyBiYW5hbmFzIHNwIFBpbmVhcHBs
ZXMgZnJvbSBNYWxheXNpYSBqYyBUYWl3YW4vVmlldG5hbSBseWNoZWVzIHRrcSBJbmRpYW4gdGFi
bGUgZ3JhcGVzIGpkIFNhbGFjY2EgZnJvbSBJbmRvbmVzaWEgYXMgbWVhbHlidWcgZ3JvdXAgcG9s
aWN5IHRrcTwvY3VzdG9tMT48L3JlY29yZD48L0NpdGU+PENpdGU+PEF1dGhvcj5XaWxsaWFtczwv
QXV0aG9yPjxZZWFyPjIwMTA8L1llYXI+PFJlY051bT4yMDg3NTwvUmVjTnVtPjxyZWNvcmQ+PHJl
Yy1udW1iZXI+MjA4NzU8L3JlYy1udW1iZXI+PGZvcmVpZ24ta2V5cz48a2V5IGFwcD0iRU4iIGRi
LWlkPSJweHd4dzBlcjl6djJmeGV6eGRrNXR0NXV0ejVwNXZ0cndkdjAiIHRpbWVzdGFtcD0iMTQ1
MTk3MjgzOCI+MjA4NzU8L2tleT48L2ZvcmVpZ24ta2V5cz48cmVmLXR5cGUgbmFtZT0iSm91cm5h
bCBBcnRpY2xlIj4xNzwvcmVmLXR5cGU+PGNvbnRyaWJ1dG9ycz48YXV0aG9ycz48YXV0aG9yPldp
bGxpYW1zLEQuSi48L2F1dGhvcj48YXV0aG9yPk1pbGxlcixELlIuPC9hdXRob3I+PC9hdXRob3Jz
PjwvY29udHJpYnV0b3JzPjx0aXRsZXM+PHRpdGxlPlNjYWxlIGluc2VjdHMgKEhlbWlwdGVyYTog
U3Rlcm5vcnJoeW5jaGE6IENvY2NvaWRlYSkgb2YgdGhlIEtyYWthdGF1IElzbGFuZHMgaW5jbHVk
aW5nIHNwZWNpZXMgZnJvbSBhZGphY2VudCBKYXZhPC90aXRsZT48c2Vjb25kYXJ5LXRpdGxlPlpv
b3RheGE8L3NlY29uZGFyeS10aXRsZT48L3RpdGxlcz48cGVyaW9kaWNhbD48ZnVsbC10aXRsZT5a
b290YXhhPC9mdWxsLXRpdGxlPjwvcGVyaW9kaWNhbD48cGFnZXM+NDMtNTI8L3BhZ2VzPjx2b2x1
bWU+MjQ1MTwvdm9sdW1lPjxrZXl3b3Jkcz48a2V5d29yZD5BdWxhY2FzcGlzPC9rZXl3b3JkPjxr
ZXl3b3JkPkNvY2NvaWRlYTwva2V5d29yZD48a2V5d29yZD5Db2NrZXJlbGw8L2tleXdvcmQ+PGtl
eXdvcmQ+SGVtaXB0ZXJhPC9rZXl3b3JkPjxrZXl3b3JkPmluc2VjdDwva2V5d29yZD48a2V5d29y
ZD5JbnNlY3RzPC9rZXl3b3JkPjxrZXl3b3JkPklzbGFuZHM8L2tleXdvcmQ+PGtleXdvcmQ+SmF2
YTwva2V5d29yZD48a2V5d29yZD5LZXk8L2tleXdvcmQ+PGtleXdvcmQ+TWVhbHlidWc8L2tleXdv
cmQ+PGtleXdvcmQ+bmV3IHNwZWNpZXM8L2tleXdvcmQ+PGtleXdvcmQ+U2NhbGUgaW5zZWN0PC9r
ZXl3b3JkPjxrZXl3b3JkPlNjYWxlIGluc2VjdHM8L2tleXdvcmQ+PGtleXdvcmQ+U2NhbGVzPC9r
ZXl3b3JkPjxrZXl3b3JkPlNwZWNpZXM8L2tleXdvcmQ+PGtleXdvcmQ+U3Rlcm5vcnJoeW5jaGE8
L2tleXdvcmQ+PC9rZXl3b3Jkcz48ZGF0ZXM+PHllYXI+MjAxMDwveWVhcj48L2RhdGVzPjxvcmln
LXB1Yj48c3R5bGUgZmFjZT0idW5kZXJsaW5lIiBmb250PSJkZWZhdWx0IiBzaXplPSIxMDAlIj5K
OlxFIExpYnJhcnlcUGxhbnQgQ2F0YWxvZ3VlXFc8L3N0eWxlPjwvb3JpZy1wdWI+PGxhYmVsPjg1
NjU2PC9sYWJlbD48dXJscz48L3VybHM+PGN1c3RvbTE+SVRWIG1hbmdvZXMgYWRtPC9jdXN0b20x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 xml:space="preserve">; </w:t>
            </w:r>
            <w:hyperlink w:anchor="_ENREF_491" w:tooltip="Williams, 2010 #20875" w:history="1">
              <w:r w:rsidR="003A08F3" w:rsidRPr="00643417">
                <w:rPr>
                  <w:noProof/>
                  <w:szCs w:val="18"/>
                </w:rPr>
                <w:t>Williams &amp; Miller 2010</w:t>
              </w:r>
            </w:hyperlink>
            <w:r w:rsidR="00405F2F" w:rsidRPr="00643417">
              <w:rPr>
                <w:noProof/>
                <w:szCs w:val="18"/>
              </w:rPr>
              <w:t>)</w:t>
            </w:r>
            <w:r w:rsidR="00A348E7" w:rsidRPr="00643417">
              <w:rPr>
                <w:szCs w:val="18"/>
              </w:rPr>
              <w:fldChar w:fldCharType="end"/>
            </w:r>
          </w:p>
          <w:p w14:paraId="27E6D36E" w14:textId="7B9DA633" w:rsidR="00DE292D" w:rsidRPr="00643417" w:rsidRDefault="00DE292D" w:rsidP="003A08F3">
            <w:pPr>
              <w:pStyle w:val="TableText"/>
            </w:pPr>
            <w:r w:rsidRPr="00643417">
              <w:rPr>
                <w:szCs w:val="18"/>
              </w:rPr>
              <w:t xml:space="preserve">Assessed as on pathway for mangosteen from Indonesia </w:t>
            </w:r>
            <w:r w:rsidR="00A348E7" w:rsidRPr="00643417">
              <w:rPr>
                <w:szCs w:val="18"/>
              </w:rPr>
              <w:fldChar w:fldCharType="begin"/>
            </w:r>
            <w:r w:rsidR="00A348E7" w:rsidRPr="00643417">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643417">
              <w:rPr>
                <w:szCs w:val="18"/>
              </w:rPr>
              <w:fldChar w:fldCharType="separate"/>
            </w:r>
            <w:r w:rsidR="00A348E7" w:rsidRPr="00643417">
              <w:rPr>
                <w:noProof/>
                <w:szCs w:val="18"/>
              </w:rPr>
              <w:t>(</w:t>
            </w:r>
            <w:hyperlink w:anchor="_ENREF_127" w:tooltip="DAFF, 2012 #17411" w:history="1">
              <w:r w:rsidR="003A08F3" w:rsidRPr="00643417">
                <w:rPr>
                  <w:noProof/>
                  <w:szCs w:val="18"/>
                </w:rPr>
                <w:t>DAFF 2012b</w:t>
              </w:r>
            </w:hyperlink>
            <w:r w:rsidR="00A348E7" w:rsidRPr="00643417">
              <w:rPr>
                <w:noProof/>
                <w:szCs w:val="18"/>
              </w:rPr>
              <w:t>)</w:t>
            </w:r>
            <w:r w:rsidR="00A348E7" w:rsidRPr="00643417">
              <w:rPr>
                <w:szCs w:val="18"/>
              </w:rPr>
              <w:fldChar w:fldCharType="end"/>
            </w:r>
          </w:p>
        </w:tc>
        <w:tc>
          <w:tcPr>
            <w:tcW w:w="2715" w:type="dxa"/>
          </w:tcPr>
          <w:p w14:paraId="5D49DB75" w14:textId="77777777" w:rsidR="00DE292D" w:rsidRPr="00643417" w:rsidRDefault="00DE292D" w:rsidP="00DE292D">
            <w:pPr>
              <w:pStyle w:val="TableText"/>
              <w:rPr>
                <w:szCs w:val="18"/>
              </w:rPr>
            </w:pPr>
            <w:r w:rsidRPr="00643417">
              <w:rPr>
                <w:szCs w:val="18"/>
              </w:rPr>
              <w:t>Adult intercepted in Australia on fresh fruit</w:t>
            </w:r>
          </w:p>
          <w:p w14:paraId="7574EFB1" w14:textId="456B4689" w:rsidR="00DE292D" w:rsidRPr="00643417" w:rsidRDefault="00DE292D" w:rsidP="003A08F3">
            <w:pPr>
              <w:pStyle w:val="TableText"/>
            </w:pPr>
            <w:r w:rsidRPr="00643417">
              <w:rPr>
                <w:szCs w:val="18"/>
              </w:rPr>
              <w:t xml:space="preserve">From Indonesia, on </w:t>
            </w:r>
            <w:r w:rsidRPr="00643417">
              <w:rPr>
                <w:i/>
                <w:szCs w:val="18"/>
              </w:rPr>
              <w:t>Garcinia mangostana</w:t>
            </w:r>
            <w:r w:rsidRPr="00643417">
              <w:rPr>
                <w:szCs w:val="18"/>
              </w:rPr>
              <w:t xml:space="preserve"> to England and France; on </w:t>
            </w:r>
            <w:r w:rsidRPr="00643417">
              <w:rPr>
                <w:i/>
                <w:szCs w:val="18"/>
              </w:rPr>
              <w:t>Annona muricata</w:t>
            </w:r>
            <w:r w:rsidRPr="00643417">
              <w:rPr>
                <w:szCs w:val="18"/>
              </w:rPr>
              <w:t xml:space="preserve">, </w:t>
            </w:r>
            <w:r w:rsidRPr="00643417">
              <w:rPr>
                <w:i/>
                <w:szCs w:val="18"/>
              </w:rPr>
              <w:t>Garcinia mangostana</w:t>
            </w:r>
            <w:r w:rsidRPr="00643417">
              <w:rPr>
                <w:szCs w:val="18"/>
              </w:rPr>
              <w:t xml:space="preserve"> and </w:t>
            </w:r>
            <w:r w:rsidRPr="00643417">
              <w:rPr>
                <w:i/>
                <w:szCs w:val="18"/>
              </w:rPr>
              <w:t>Nephelium lappaceum</w:t>
            </w:r>
            <w:r w:rsidRPr="00643417">
              <w:rPr>
                <w:szCs w:val="18"/>
              </w:rPr>
              <w:t xml:space="preserve"> to the USA; from Malaysia on </w:t>
            </w:r>
            <w:r w:rsidRPr="00643417">
              <w:rPr>
                <w:i/>
                <w:szCs w:val="18"/>
              </w:rPr>
              <w:t>Nephelium lappaceum</w:t>
            </w:r>
            <w:r w:rsidRPr="00643417">
              <w:rPr>
                <w:szCs w:val="18"/>
              </w:rPr>
              <w:t xml:space="preserve"> to England and the USA; from the Philippines on </w:t>
            </w:r>
            <w:r w:rsidRPr="00643417">
              <w:rPr>
                <w:i/>
                <w:szCs w:val="18"/>
              </w:rPr>
              <w:t>Lansium domesticum</w:t>
            </w:r>
            <w:r w:rsidRPr="00643417">
              <w:rPr>
                <w:szCs w:val="18"/>
              </w:rPr>
              <w:t xml:space="preserve"> and </w:t>
            </w:r>
            <w:r w:rsidRPr="00643417">
              <w:rPr>
                <w:i/>
                <w:szCs w:val="18"/>
              </w:rPr>
              <w:t>Garcinia mangostana</w:t>
            </w:r>
            <w:r w:rsidRPr="00643417">
              <w:rPr>
                <w:szCs w:val="18"/>
              </w:rPr>
              <w:t xml:space="preserve"> to the USA; from Singapore on </w:t>
            </w:r>
            <w:r w:rsidRPr="00643417">
              <w:rPr>
                <w:i/>
                <w:szCs w:val="18"/>
              </w:rPr>
              <w:t>Licula spinosa</w:t>
            </w:r>
            <w:r w:rsidRPr="00643417">
              <w:rPr>
                <w:szCs w:val="18"/>
              </w:rPr>
              <w:t xml:space="preserve">, </w:t>
            </w:r>
            <w:r w:rsidRPr="00643417">
              <w:rPr>
                <w:i/>
                <w:szCs w:val="18"/>
              </w:rPr>
              <w:t>Garcinia mangostana</w:t>
            </w:r>
            <w:r w:rsidRPr="00643417">
              <w:rPr>
                <w:szCs w:val="18"/>
              </w:rPr>
              <w:t xml:space="preserve">, </w:t>
            </w:r>
            <w:r w:rsidRPr="00643417">
              <w:rPr>
                <w:i/>
                <w:szCs w:val="18"/>
              </w:rPr>
              <w:t>Durio zibethinus</w:t>
            </w:r>
            <w:r w:rsidRPr="00643417">
              <w:rPr>
                <w:szCs w:val="18"/>
              </w:rPr>
              <w:t xml:space="preserve"> and </w:t>
            </w:r>
            <w:r w:rsidRPr="00643417">
              <w:rPr>
                <w:i/>
                <w:szCs w:val="18"/>
              </w:rPr>
              <w:t>Theobroma cacao</w:t>
            </w:r>
            <w:r w:rsidRPr="00643417">
              <w:rPr>
                <w:szCs w:val="18"/>
              </w:rPr>
              <w:t xml:space="preserve"> to the USA; from Thailand on </w:t>
            </w:r>
            <w:r w:rsidRPr="00643417">
              <w:rPr>
                <w:i/>
                <w:szCs w:val="18"/>
              </w:rPr>
              <w:t>Durio zibethinus</w:t>
            </w:r>
            <w:r w:rsidRPr="00643417">
              <w:rPr>
                <w:szCs w:val="18"/>
              </w:rPr>
              <w:t xml:space="preserve">, </w:t>
            </w:r>
            <w:r w:rsidRPr="00643417">
              <w:rPr>
                <w:i/>
                <w:szCs w:val="18"/>
              </w:rPr>
              <w:t>Durio</w:t>
            </w:r>
            <w:r w:rsidRPr="00643417">
              <w:rPr>
                <w:szCs w:val="18"/>
              </w:rPr>
              <w:t xml:space="preserve"> sp., </w:t>
            </w:r>
            <w:r w:rsidRPr="00643417">
              <w:rPr>
                <w:i/>
                <w:szCs w:val="18"/>
              </w:rPr>
              <w:t>Garcinia mangostana</w:t>
            </w:r>
            <w:r w:rsidRPr="00643417">
              <w:rPr>
                <w:szCs w:val="18"/>
              </w:rPr>
              <w:t xml:space="preserve"> and </w:t>
            </w:r>
            <w:r w:rsidRPr="00643417">
              <w:rPr>
                <w:i/>
                <w:szCs w:val="18"/>
              </w:rPr>
              <w:t>Nephelium lappaceum</w:t>
            </w:r>
            <w:r w:rsidRPr="00643417">
              <w:rPr>
                <w:szCs w:val="18"/>
              </w:rPr>
              <w:t xml:space="preserve"> to the USA; from Vietnam on </w:t>
            </w:r>
            <w:r w:rsidRPr="00643417">
              <w:rPr>
                <w:i/>
                <w:szCs w:val="18"/>
              </w:rPr>
              <w:t>Garcinia</w:t>
            </w:r>
            <w:r w:rsidRPr="00643417">
              <w:rPr>
                <w:szCs w:val="18"/>
              </w:rPr>
              <w:t xml:space="preserve"> sp.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221C517D" w14:textId="77777777" w:rsidR="00DE292D" w:rsidRPr="00643417" w:rsidRDefault="00DE292D" w:rsidP="00DE292D">
            <w:pPr>
              <w:pStyle w:val="TableText"/>
            </w:pPr>
            <w:r w:rsidRPr="00643417">
              <w:rPr>
                <w:szCs w:val="18"/>
              </w:rPr>
              <w:t>Yes</w:t>
            </w:r>
          </w:p>
        </w:tc>
        <w:tc>
          <w:tcPr>
            <w:tcW w:w="1379" w:type="dxa"/>
          </w:tcPr>
          <w:p w14:paraId="336EE960" w14:textId="77777777" w:rsidR="00DE292D" w:rsidRPr="00643417" w:rsidRDefault="00DE292D" w:rsidP="00DE292D">
            <w:pPr>
              <w:pStyle w:val="TableText"/>
            </w:pPr>
            <w:r w:rsidRPr="00643417">
              <w:rPr>
                <w:szCs w:val="18"/>
              </w:rPr>
              <w:t>No</w:t>
            </w:r>
          </w:p>
        </w:tc>
      </w:tr>
      <w:tr w:rsidR="003A08F3" w:rsidRPr="00643417" w14:paraId="13B6890D" w14:textId="77777777" w:rsidTr="00DE292D">
        <w:tc>
          <w:tcPr>
            <w:tcW w:w="1952" w:type="dxa"/>
          </w:tcPr>
          <w:p w14:paraId="17153D6D" w14:textId="77777777" w:rsidR="00DE292D" w:rsidRPr="00643417" w:rsidRDefault="00DE292D" w:rsidP="00DE292D">
            <w:pPr>
              <w:pStyle w:val="TableText"/>
            </w:pPr>
            <w:r w:rsidRPr="00643417">
              <w:rPr>
                <w:rFonts w:eastAsia="Times New Roman"/>
                <w:i/>
                <w:szCs w:val="18"/>
                <w:lang w:eastAsia="en-AU"/>
              </w:rPr>
              <w:t>Exallomochlus liti</w:t>
            </w:r>
            <w:r w:rsidRPr="00643417">
              <w:rPr>
                <w:rFonts w:eastAsia="Times New Roman"/>
                <w:szCs w:val="18"/>
                <w:lang w:eastAsia="en-AU"/>
              </w:rPr>
              <w:t xml:space="preserve"> Williams</w:t>
            </w:r>
          </w:p>
        </w:tc>
        <w:tc>
          <w:tcPr>
            <w:tcW w:w="1172" w:type="dxa"/>
          </w:tcPr>
          <w:p w14:paraId="24E24389" w14:textId="77777777" w:rsidR="00DE292D" w:rsidRPr="00643417" w:rsidRDefault="00DE292D" w:rsidP="00DE292D">
            <w:pPr>
              <w:pStyle w:val="TableText"/>
            </w:pPr>
            <w:r w:rsidRPr="00643417">
              <w:rPr>
                <w:szCs w:val="18"/>
              </w:rPr>
              <w:t>1</w:t>
            </w:r>
          </w:p>
        </w:tc>
        <w:tc>
          <w:tcPr>
            <w:tcW w:w="1985" w:type="dxa"/>
          </w:tcPr>
          <w:p w14:paraId="17459672" w14:textId="1D564F67" w:rsidR="00DE292D" w:rsidRPr="00643417" w:rsidRDefault="00DE292D" w:rsidP="003A08F3">
            <w:pPr>
              <w:pStyle w:val="TableText"/>
            </w:pPr>
            <w:r w:rsidRPr="00643417">
              <w:rPr>
                <w:szCs w:val="18"/>
              </w:rPr>
              <w:t xml:space="preserve">The Philippines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63A94551" w14:textId="37D82CA2"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6FD50D37" w14:textId="31DFE385" w:rsidR="00DE292D" w:rsidRPr="00643417" w:rsidRDefault="00DE292D" w:rsidP="003A08F3">
            <w:pPr>
              <w:pStyle w:val="TableText"/>
            </w:pPr>
            <w:r w:rsidRPr="00643417">
              <w:rPr>
                <w:szCs w:val="18"/>
              </w:rPr>
              <w:t xml:space="preserve">On fruit of </w:t>
            </w:r>
            <w:r w:rsidRPr="00643417">
              <w:rPr>
                <w:i/>
                <w:szCs w:val="18"/>
              </w:rPr>
              <w:t>Lansium domesticum</w:t>
            </w:r>
            <w:r w:rsidRPr="00643417">
              <w:rPr>
                <w:szCs w:val="18"/>
              </w:rPr>
              <w:t xml:space="preserve">, </w:t>
            </w:r>
            <w:r w:rsidRPr="00643417">
              <w:rPr>
                <w:i/>
                <w:szCs w:val="18"/>
              </w:rPr>
              <w:t>Musa</w:t>
            </w:r>
            <w:r w:rsidRPr="00643417">
              <w:rPr>
                <w:szCs w:val="18"/>
              </w:rPr>
              <w:t xml:space="preserve"> sp. and </w:t>
            </w:r>
            <w:r w:rsidRPr="00643417">
              <w:rPr>
                <w:i/>
                <w:szCs w:val="18"/>
              </w:rPr>
              <w:t>Poikilospermum suaveolens</w:t>
            </w:r>
            <w:r w:rsidRPr="00643417">
              <w:rPr>
                <w:szCs w:val="18"/>
              </w:rPr>
              <w:t xml:space="preserve"> </w:t>
            </w:r>
            <w:r w:rsidR="00A348E7" w:rsidRPr="00643417">
              <w:rPr>
                <w:szCs w:val="18"/>
              </w:rPr>
              <w:fldChar w:fldCharType="begin">
                <w:fldData xml:space="preserve">PEVuZE5vdGU+PENpdGU+PEF1dGhvcj5XaWxsaWFtczwvQXV0aG9yPjxZZWFyPjIwMDQ8L1llYXI+
PFJlY051bT4yMzYwPC9SZWNOdW0+PERpc3BsYXlUZXh0PihNaWxsZXIgZXQgYWwuIDIwMTRhOyBS
dW5nIGV0IGFsLiAyMDA2OyBXaWxsaWFtcyAyMDA0KTwvRGlzcGxheVRleHQ+PHJlY29yZD48cmVj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L3JlY29yZD48L0NpdGU+PENpdGU+PEF1dGhvcj5SdW5nPC9BdXRob3I+PFllYXI+MjAwNjwvWWVh
cj48UmVjTnVtPjIwMjExPC9SZWNOdW0+PHJlY29yZD48cmVjLW51bWJlcj4yMDIxMTwvcmVjLW51
bWJlcj48Zm9yZWlnbi1rZXlzPjxrZXkgYXBwPSJFTiIgZGItaWQ9InB4d3h3MGVyOXp2MmZ4ZXp4
ZGs1dHQ1dXR6NXA1dnRyd2R2MCIgdGltZXN0YW1wPSIxNDUxOTcyODIyIj4yMDIxMTwva2V5Pjwv
Zm9yZWlnbi1rZXlzPjxyZWYtdHlwZSBuYW1lPSJFbGVjdHJvbmljIEJvb2siPjQ0PC9yZWYtdHlw
ZT48Y29udHJpYnV0b3JzPjxhdXRob3JzPjxhdXRob3I+UnVuZyxBLjwvYXV0aG9yPjxhdXRob3I+
VmVuYWJsZTwvYXV0aG9yPjxhdXRob3I+TWlsbGVyLEQuUi48L2F1dGhvcj48YXV0aG9yPkdpbGws
Ui5KLjwvYXV0aG9yPjxhdXRob3I+V2lsbGlhbXMsRC5KLjwvYXV0aG9yPjwvYXV0aG9ycz48L2Nv
bnRyaWJ1dG9ycz48dGl0bGVzPjx0aXRsZT5NZWFseWJ1Z3MgLSBhIEx1Y2lkIGludGVyYWN0aXZl
IGlkZW50aWZpY2F0aW9uIG9ubGluZSBrZXk8L3RpdGxlPjxzZWNvbmRhcnktdGl0bGU+U3lzdGVt
YXRpYyBFbnRvbW9sb2d5IExhYm9yYXRvcnk6IFVuaXRlZCBTdGF0ZXMgRGVwYXJ0bWVudCBvZiBB
Z3JpY3VsdHVyZTwvc2Vjb25kYXJ5LXRpdGxlPjwvdGl0bGVzPjxrZXl3b3Jkcz48a2V5d29yZD5F
bnRyeTwva2V5d29yZD48a2V5d29yZD5JZGVudGlmaWNhdGlvbjwva2V5d29yZD48a2V5d29yZD5J
bXBvcnRhbmNlPC9rZXl3b3JkPjxrZXl3b3JkPktleTwva2V5d29yZD48a2V5d29yZD5NZWFseWJ1
Zzwva2V5d29yZD48a2V5d29yZD5NZWFseWJ1Z3M8L2tleXdvcmQ+PGtleXdvcmQ+VW5pdGVkIFN0
YXRlcyBvZiBBbWVyaWNhPC9rZXl3b3JkPjwva2V5d29yZHM+PGRhdGVzPjx5ZWFyPjIwMDY8L3ll
YXI+PHB1Yi1kYXRlcz48ZGF0ZT4xMC8yOS8yMDEzPC9kYXRlPjwvcHViLWRhdGVzPjwvZGF0ZXM+
PGxhYmVsPjg0NTc3PC9sYWJlbD48dXJscz48cmVsYXRlZC11cmxzPjx1cmw+PHN0eWxlIGZhY2U9
InVuZGVybGluZSIgZm9udD0iZGVmYXVsdCIgc2l6ZT0iMTAwJSI+aHR0cDovL3d3dy5zZWwuYmFy
Yy51c2RhLmdvdi9zY2FsZWtleXMvbWVhbHlidWdzL2tleS9tZWFseWJ1Z3MvbWVkaWEvaHRtbC9H
ZW5lcmFsSW5mb0ZTZXQuaHRtbDwvc3R5bGU+PC91cmw+PC9yZWxhdGVkLXVybHM+PC91cmxzPjxj
dXN0b20xPk1lYWx5YnVnIGdyb3VwIHBvbGljeTwvY3VzdG9tMT48L3JlY29yZD48L0NpdGU+PENp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PEVuZE5vdGU+PENpdGU+PEF1dGhvcj5XaWxsaWFtczwvQXV0aG9yPjxZZWFyPjIwMDQ8L1llYXI+
PFJlY051bT4yMzYwPC9SZWNOdW0+PERpc3BsYXlUZXh0PihNaWxsZXIgZXQgYWwuIDIwMTRhOyBS
dW5nIGV0IGFsLiAyMDA2OyBXaWxsaWFtcyAyMDA0KTwvRGlzcGxheVRleHQ+PHJlY29yZD48cmVj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L3JlY29yZD48L0NpdGU+PENpdGU+PEF1dGhvcj5SdW5nPC9BdXRob3I+PFllYXI+MjAwNjwvWWVh
cj48UmVjTnVtPjIwMjExPC9SZWNOdW0+PHJlY29yZD48cmVjLW51bWJlcj4yMDIxMTwvcmVjLW51
bWJlcj48Zm9yZWlnbi1rZXlzPjxrZXkgYXBwPSJFTiIgZGItaWQ9InB4d3h3MGVyOXp2MmZ4ZXp4
ZGs1dHQ1dXR6NXA1dnRyd2R2MCIgdGltZXN0YW1wPSIxNDUxOTcyODIyIj4yMDIxMTwva2V5Pjwv
Zm9yZWlnbi1rZXlzPjxyZWYtdHlwZSBuYW1lPSJFbGVjdHJvbmljIEJvb2siPjQ0PC9yZWYtdHlw
ZT48Y29udHJpYnV0b3JzPjxhdXRob3JzPjxhdXRob3I+UnVuZyxBLjwvYXV0aG9yPjxhdXRob3I+
VmVuYWJsZTwvYXV0aG9yPjxhdXRob3I+TWlsbGVyLEQuUi48L2F1dGhvcj48YXV0aG9yPkdpbGws
Ui5KLjwvYXV0aG9yPjxhdXRob3I+V2lsbGlhbXMsRC5KLjwvYXV0aG9yPjwvYXV0aG9ycz48L2Nv
bnRyaWJ1dG9ycz48dGl0bGVzPjx0aXRsZT5NZWFseWJ1Z3MgLSBhIEx1Y2lkIGludGVyYWN0aXZl
IGlkZW50aWZpY2F0aW9uIG9ubGluZSBrZXk8L3RpdGxlPjxzZWNvbmRhcnktdGl0bGU+U3lzdGVt
YXRpYyBFbnRvbW9sb2d5IExhYm9yYXRvcnk6IFVuaXRlZCBTdGF0ZXMgRGVwYXJ0bWVudCBvZiBB
Z3JpY3VsdHVyZTwvc2Vjb25kYXJ5LXRpdGxlPjwvdGl0bGVzPjxrZXl3b3Jkcz48a2V5d29yZD5F
bnRyeTwva2V5d29yZD48a2V5d29yZD5JZGVudGlmaWNhdGlvbjwva2V5d29yZD48a2V5d29yZD5J
bXBvcnRhbmNlPC9rZXl3b3JkPjxrZXl3b3JkPktleTwva2V5d29yZD48a2V5d29yZD5NZWFseWJ1
Zzwva2V5d29yZD48a2V5d29yZD5NZWFseWJ1Z3M8L2tleXdvcmQ+PGtleXdvcmQ+VW5pdGVkIFN0
YXRlcyBvZiBBbWVyaWNhPC9rZXl3b3JkPjwva2V5d29yZHM+PGRhdGVzPjx5ZWFyPjIwMDY8L3ll
YXI+PHB1Yi1kYXRlcz48ZGF0ZT4xMC8yOS8yMDEzPC9kYXRlPjwvcHViLWRhdGVzPjwvZGF0ZXM+
PGxhYmVsPjg0NTc3PC9sYWJlbD48dXJscz48cmVsYXRlZC11cmxzPjx1cmw+PHN0eWxlIGZhY2U9
InVuZGVybGluZSIgZm9udD0iZGVmYXVsdCIgc2l6ZT0iMTAwJSI+aHR0cDovL3d3dy5zZWwuYmFy
Yy51c2RhLmdvdi9zY2FsZWtleXMvbWVhbHlidWdzL2tleS9tZWFseWJ1Z3MvbWVkaWEvaHRtbC9H
ZW5lcmFsSW5mb0ZTZXQuaHRtbDwvc3R5bGU+PC91cmw+PC9yZWxhdGVkLXVybHM+PC91cmxzPjxj
dXN0b20xPk1lYWx5YnVnIGdyb3VwIHBvbGljeTwvY3VzdG9tMT48L3JlY29yZD48L0NpdGU+PENp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12" w:tooltip="Rung, 2006 #20211" w:history="1">
              <w:r w:rsidR="003A08F3" w:rsidRPr="00643417">
                <w:rPr>
                  <w:noProof/>
                  <w:szCs w:val="18"/>
                </w:rPr>
                <w:t>Rung et al. 2006</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2715" w:type="dxa"/>
          </w:tcPr>
          <w:p w14:paraId="5B68DA2F" w14:textId="74300456" w:rsidR="00DE292D" w:rsidRPr="00643417" w:rsidRDefault="00DE292D" w:rsidP="003A08F3">
            <w:pPr>
              <w:pStyle w:val="TableText"/>
            </w:pPr>
            <w:r w:rsidRPr="00643417">
              <w:rPr>
                <w:szCs w:val="18"/>
              </w:rPr>
              <w:t xml:space="preserve">On fruit of </w:t>
            </w:r>
            <w:r w:rsidRPr="00643417">
              <w:rPr>
                <w:i/>
                <w:szCs w:val="18"/>
              </w:rPr>
              <w:t>Musa</w:t>
            </w:r>
            <w:r w:rsidRPr="00643417">
              <w:rPr>
                <w:szCs w:val="18"/>
              </w:rPr>
              <w:t xml:space="preserve"> sp., fruit of </w:t>
            </w:r>
            <w:r w:rsidRPr="00643417">
              <w:rPr>
                <w:i/>
                <w:szCs w:val="18"/>
              </w:rPr>
              <w:t>Lansium domesticum</w:t>
            </w:r>
            <w:r w:rsidRPr="00643417">
              <w:rPr>
                <w:szCs w:val="18"/>
              </w:rPr>
              <w:t xml:space="preserve">, and </w:t>
            </w:r>
            <w:r w:rsidRPr="00643417">
              <w:rPr>
                <w:i/>
                <w:szCs w:val="18"/>
              </w:rPr>
              <w:t>Poikilospermum</w:t>
            </w:r>
            <w:r w:rsidRPr="00643417">
              <w:rPr>
                <w:szCs w:val="18"/>
              </w:rPr>
              <w:t xml:space="preserve"> from the Philippines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608729CB" w14:textId="77777777" w:rsidR="00DE292D" w:rsidRPr="00643417" w:rsidRDefault="00DE292D" w:rsidP="00DE292D">
            <w:pPr>
              <w:pStyle w:val="TableText"/>
            </w:pPr>
            <w:r w:rsidRPr="00643417">
              <w:rPr>
                <w:szCs w:val="18"/>
              </w:rPr>
              <w:t>Yes</w:t>
            </w:r>
          </w:p>
        </w:tc>
        <w:tc>
          <w:tcPr>
            <w:tcW w:w="1379" w:type="dxa"/>
          </w:tcPr>
          <w:p w14:paraId="3C5B4017" w14:textId="77777777" w:rsidR="00DE292D" w:rsidRPr="00643417" w:rsidRDefault="00DE292D" w:rsidP="00DE292D">
            <w:pPr>
              <w:pStyle w:val="TableText"/>
            </w:pPr>
            <w:r w:rsidRPr="00643417">
              <w:rPr>
                <w:szCs w:val="18"/>
              </w:rPr>
              <w:t>No</w:t>
            </w:r>
          </w:p>
        </w:tc>
      </w:tr>
      <w:tr w:rsidR="003A08F3" w:rsidRPr="00643417" w14:paraId="1D14ED20" w14:textId="77777777" w:rsidTr="00DE292D">
        <w:tc>
          <w:tcPr>
            <w:tcW w:w="1952" w:type="dxa"/>
          </w:tcPr>
          <w:p w14:paraId="5CB47144" w14:textId="77777777" w:rsidR="00DE292D" w:rsidRPr="00643417" w:rsidRDefault="00DE292D" w:rsidP="00DE292D">
            <w:pPr>
              <w:pStyle w:val="TableText"/>
            </w:pPr>
            <w:r w:rsidRPr="00643417">
              <w:rPr>
                <w:rFonts w:eastAsia="Times New Roman"/>
                <w:i/>
                <w:szCs w:val="18"/>
                <w:lang w:eastAsia="en-AU"/>
              </w:rPr>
              <w:t>Exallomochlus philippinensis</w:t>
            </w:r>
            <w:r w:rsidRPr="00643417">
              <w:rPr>
                <w:rFonts w:eastAsia="Times New Roman"/>
                <w:szCs w:val="18"/>
                <w:lang w:eastAsia="en-AU"/>
              </w:rPr>
              <w:t xml:space="preserve"> Williams</w:t>
            </w:r>
          </w:p>
        </w:tc>
        <w:tc>
          <w:tcPr>
            <w:tcW w:w="1172" w:type="dxa"/>
          </w:tcPr>
          <w:p w14:paraId="116A2ABA" w14:textId="77777777" w:rsidR="00DE292D" w:rsidRPr="00643417" w:rsidRDefault="00DE292D" w:rsidP="00DE292D">
            <w:pPr>
              <w:pStyle w:val="TableText"/>
            </w:pPr>
            <w:r w:rsidRPr="00643417">
              <w:rPr>
                <w:szCs w:val="18"/>
              </w:rPr>
              <w:t>1</w:t>
            </w:r>
          </w:p>
        </w:tc>
        <w:tc>
          <w:tcPr>
            <w:tcW w:w="1985" w:type="dxa"/>
          </w:tcPr>
          <w:p w14:paraId="30F5E010" w14:textId="06A83DF2" w:rsidR="00DE292D" w:rsidRPr="00643417" w:rsidRDefault="00DE292D" w:rsidP="003A08F3">
            <w:pPr>
              <w:pStyle w:val="TableText"/>
            </w:pPr>
            <w:r w:rsidRPr="00643417">
              <w:rPr>
                <w:szCs w:val="18"/>
              </w:rPr>
              <w:t xml:space="preserve">The Philippines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63A18C05" w14:textId="3497D321"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7857D39" w14:textId="6A585DB3" w:rsidR="00DE292D" w:rsidRPr="00643417" w:rsidRDefault="00DE292D" w:rsidP="003A08F3">
            <w:pPr>
              <w:pStyle w:val="TableText"/>
            </w:pPr>
            <w:r w:rsidRPr="00643417">
              <w:rPr>
                <w:szCs w:val="18"/>
              </w:rPr>
              <w:t xml:space="preserve">On a small number of host plants including rambutan, Spanish lime and sapote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6721D2A4" w14:textId="10C2B8F5" w:rsidR="00DE292D" w:rsidRPr="00643417" w:rsidRDefault="00DE292D" w:rsidP="003A08F3">
            <w:pPr>
              <w:pStyle w:val="TableText"/>
            </w:pPr>
            <w:r w:rsidRPr="00643417">
              <w:rPr>
                <w:szCs w:val="18"/>
              </w:rPr>
              <w:t xml:space="preserve">On </w:t>
            </w:r>
            <w:r w:rsidRPr="00643417">
              <w:rPr>
                <w:i/>
                <w:szCs w:val="18"/>
              </w:rPr>
              <w:t>Euphoria longana</w:t>
            </w:r>
            <w:r w:rsidRPr="00643417">
              <w:rPr>
                <w:szCs w:val="18"/>
              </w:rPr>
              <w:t xml:space="preserve">, </w:t>
            </w:r>
            <w:r w:rsidRPr="00643417">
              <w:rPr>
                <w:i/>
                <w:szCs w:val="18"/>
              </w:rPr>
              <w:t>Lansium domesticum</w:t>
            </w:r>
            <w:r w:rsidRPr="00643417">
              <w:rPr>
                <w:szCs w:val="18"/>
              </w:rPr>
              <w:t xml:space="preserve">, </w:t>
            </w:r>
            <w:r w:rsidRPr="00643417">
              <w:rPr>
                <w:i/>
                <w:szCs w:val="18"/>
              </w:rPr>
              <w:t>Manilkara zapota</w:t>
            </w:r>
            <w:r w:rsidRPr="00643417">
              <w:rPr>
                <w:szCs w:val="18"/>
              </w:rPr>
              <w:t xml:space="preserve">, </w:t>
            </w:r>
            <w:r w:rsidRPr="00643417">
              <w:rPr>
                <w:i/>
                <w:szCs w:val="18"/>
              </w:rPr>
              <w:t>Melicoccus bijugatus</w:t>
            </w:r>
            <w:r w:rsidRPr="00643417">
              <w:rPr>
                <w:szCs w:val="18"/>
              </w:rPr>
              <w:t xml:space="preserve">, </w:t>
            </w:r>
            <w:r w:rsidRPr="00643417">
              <w:rPr>
                <w:i/>
                <w:szCs w:val="18"/>
              </w:rPr>
              <w:t>Nephelium lappaceum</w:t>
            </w:r>
            <w:r w:rsidRPr="00643417">
              <w:rPr>
                <w:szCs w:val="18"/>
              </w:rPr>
              <w:t xml:space="preserve"> from the Philippines </w:t>
            </w:r>
            <w:r w:rsidRPr="00643417">
              <w:rPr>
                <w:szCs w:val="18"/>
              </w:rPr>
              <w:lastRenderedPageBreak/>
              <w:t xml:space="preserve">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179ABCBD" w14:textId="77777777" w:rsidR="00DE292D" w:rsidRPr="00643417" w:rsidRDefault="00DE292D" w:rsidP="00DE292D">
            <w:pPr>
              <w:pStyle w:val="TableText"/>
            </w:pPr>
            <w:r w:rsidRPr="00643417">
              <w:rPr>
                <w:szCs w:val="18"/>
              </w:rPr>
              <w:lastRenderedPageBreak/>
              <w:t>Yes</w:t>
            </w:r>
          </w:p>
        </w:tc>
        <w:tc>
          <w:tcPr>
            <w:tcW w:w="1379" w:type="dxa"/>
          </w:tcPr>
          <w:p w14:paraId="26476C5D" w14:textId="77777777" w:rsidR="00DE292D" w:rsidRPr="00643417" w:rsidRDefault="00DE292D" w:rsidP="00DE292D">
            <w:pPr>
              <w:pStyle w:val="TableText"/>
            </w:pPr>
            <w:r w:rsidRPr="00643417">
              <w:rPr>
                <w:szCs w:val="18"/>
              </w:rPr>
              <w:t>No</w:t>
            </w:r>
          </w:p>
        </w:tc>
      </w:tr>
      <w:tr w:rsidR="003A08F3" w:rsidRPr="00643417" w14:paraId="24D6E458" w14:textId="77777777" w:rsidTr="00DE292D">
        <w:tc>
          <w:tcPr>
            <w:tcW w:w="1952" w:type="dxa"/>
          </w:tcPr>
          <w:p w14:paraId="46D9A716" w14:textId="77777777" w:rsidR="00DE292D" w:rsidRPr="00643417" w:rsidRDefault="00DE292D" w:rsidP="00DE292D">
            <w:pPr>
              <w:pStyle w:val="TableText"/>
              <w:rPr>
                <w:rFonts w:eastAsia="Times New Roman"/>
                <w:i/>
                <w:szCs w:val="18"/>
                <w:lang w:eastAsia="en-AU"/>
              </w:rPr>
            </w:pPr>
            <w:r w:rsidRPr="00643417">
              <w:rPr>
                <w:rFonts w:eastAsia="Times New Roman"/>
                <w:i/>
                <w:szCs w:val="18"/>
                <w:lang w:eastAsia="en-AU"/>
              </w:rPr>
              <w:t>Ferrisia gilli</w:t>
            </w:r>
          </w:p>
        </w:tc>
        <w:tc>
          <w:tcPr>
            <w:tcW w:w="1172" w:type="dxa"/>
          </w:tcPr>
          <w:p w14:paraId="26EBD541" w14:textId="77777777" w:rsidR="00DE292D" w:rsidRPr="00643417" w:rsidRDefault="00DE292D" w:rsidP="00DE292D">
            <w:pPr>
              <w:pStyle w:val="TableText"/>
              <w:rPr>
                <w:szCs w:val="18"/>
              </w:rPr>
            </w:pPr>
            <w:r w:rsidRPr="00643417">
              <w:rPr>
                <w:szCs w:val="18"/>
              </w:rPr>
              <w:t>2</w:t>
            </w:r>
          </w:p>
        </w:tc>
        <w:tc>
          <w:tcPr>
            <w:tcW w:w="1985" w:type="dxa"/>
          </w:tcPr>
          <w:p w14:paraId="4060E56C" w14:textId="1D29C6D8" w:rsidR="00DE292D" w:rsidRPr="00643417" w:rsidRDefault="00DE292D" w:rsidP="003A08F3">
            <w:pPr>
              <w:pStyle w:val="TableText"/>
              <w:rPr>
                <w:szCs w:val="18"/>
              </w:rPr>
            </w:pPr>
            <w:r w:rsidRPr="00643417">
              <w:rPr>
                <w:szCs w:val="18"/>
              </w:rPr>
              <w:t xml:space="preserve">The USA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604E2CA9" w14:textId="7A8FE2EE"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321433BA" w14:textId="701F79AC" w:rsidR="00DE292D" w:rsidRPr="00643417" w:rsidRDefault="00DE292D" w:rsidP="003A08F3">
            <w:pPr>
              <w:pStyle w:val="TableText"/>
              <w:rPr>
                <w:szCs w:val="18"/>
              </w:rPr>
            </w:pPr>
            <w:r w:rsidRPr="00643417">
              <w:rPr>
                <w:szCs w:val="18"/>
              </w:rPr>
              <w:t xml:space="preserve">In orchards and vineyards in California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4C11225D" w14:textId="77777777" w:rsidR="00DE292D" w:rsidRPr="00643417" w:rsidRDefault="00DE292D" w:rsidP="00DE292D">
            <w:pPr>
              <w:pStyle w:val="TableText"/>
              <w:rPr>
                <w:szCs w:val="18"/>
              </w:rPr>
            </w:pPr>
            <w:r w:rsidRPr="00643417">
              <w:rPr>
                <w:szCs w:val="18"/>
              </w:rPr>
              <w:t>–</w:t>
            </w:r>
          </w:p>
        </w:tc>
        <w:tc>
          <w:tcPr>
            <w:tcW w:w="1342" w:type="dxa"/>
          </w:tcPr>
          <w:p w14:paraId="486021AD" w14:textId="77777777" w:rsidR="00DE292D" w:rsidRPr="00643417" w:rsidRDefault="00DE292D" w:rsidP="00DE292D">
            <w:pPr>
              <w:pStyle w:val="TableText"/>
              <w:rPr>
                <w:szCs w:val="18"/>
              </w:rPr>
            </w:pPr>
            <w:r w:rsidRPr="00643417">
              <w:rPr>
                <w:szCs w:val="18"/>
              </w:rPr>
              <w:t>Yes</w:t>
            </w:r>
          </w:p>
        </w:tc>
        <w:tc>
          <w:tcPr>
            <w:tcW w:w="1379" w:type="dxa"/>
          </w:tcPr>
          <w:p w14:paraId="2AF8C629" w14:textId="7E92B806" w:rsidR="00DE292D" w:rsidRPr="00643417" w:rsidRDefault="00DE292D" w:rsidP="003A08F3">
            <w:pPr>
              <w:pStyle w:val="TableText"/>
              <w:rPr>
                <w:szCs w:val="18"/>
              </w:rPr>
            </w:pPr>
            <w:r w:rsidRPr="00643417">
              <w:rPr>
                <w:szCs w:val="18"/>
              </w:rPr>
              <w:t xml:space="preserve">Yes </w:t>
            </w:r>
            <w:r w:rsidR="00A348E7" w:rsidRPr="00643417">
              <w:rPr>
                <w:szCs w:val="18"/>
              </w:rPr>
              <w:fldChar w:fldCharType="begin"/>
            </w:r>
            <w:r w:rsidR="00A348E7" w:rsidRPr="00643417">
              <w:rPr>
                <w:szCs w:val="18"/>
              </w:rPr>
              <w:instrText xml:space="preserve"> ADDIN EN.CITE &lt;EndNote&gt;&lt;Cite&gt;&lt;Author&gt;Wistrom&lt;/Author&gt;&lt;Year&gt;2016&lt;/Year&gt;&lt;RecNum&gt;24917&lt;/RecNum&gt;&lt;DisplayText&gt;(Wistrom et al. 2016)&lt;/DisplayText&gt;&lt;record&gt;&lt;rec-number&gt;24917&lt;/rec-number&gt;&lt;foreign-keys&gt;&lt;key app="EN" db-id="pxwxw0er9zv2fxezxdk5tt5utz5p5vtrwdv0" timestamp="1471561518"&gt;24917&lt;/key&gt;&lt;/foreign-keys&gt;&lt;ref-type name="Journal Article"&gt;17&lt;/ref-type&gt;&lt;contributors&gt;&lt;authors&gt;&lt;author&gt;Wistrom, C.M.&lt;/author&gt;&lt;author&gt;Blaisdell, G.K.&lt;/author&gt;&lt;author&gt;Wunderlich, L.R.&lt;/author&gt;&lt;author&gt;Almeida, R.P.P.&lt;/author&gt;&lt;author&gt;Daane, K.M.&lt;/author&gt;&lt;/authors&gt;&lt;/contributors&gt;&lt;titles&gt;&lt;title&gt;&lt;style face="italic" font="default" size="100%"&gt;Ferrisia gilli&lt;/style&gt;&lt;style face="normal" font="default" size="100%"&gt; (Hemiptera: Pseudococcidae) transmits grapevine leafroll-associated viruses&lt;/style&gt;&lt;/title&gt;&lt;secondary-title&gt;Journal of Economic Entomology&lt;/secondary-title&gt;&lt;/titles&gt;&lt;periodical&gt;&lt;full-title&gt;Journal of Economic Entomology&lt;/full-title&gt;&lt;/periodical&gt;&lt;pages&gt;1519-1523&lt;/pages&gt;&lt;volume&gt;109&lt;/volume&gt;&lt;number&gt;4&lt;/number&gt;&lt;keywords&gt;&lt;keyword&gt;Closteroviridae&lt;/keyword&gt;&lt;keyword&gt;Ferrisia gilli&lt;/keyword&gt;&lt;keyword&gt;Grapevine leafroll disease&lt;/keyword&gt;&lt;keyword&gt;Mealybug&lt;/keyword&gt;&lt;keyword&gt;Vector&lt;/keyword&gt;&lt;/keywords&gt;&lt;dates&gt;&lt;year&gt;2016&lt;/year&gt;&lt;/dates&gt;&lt;isbn&gt;0022-0493&lt;/isbn&gt;&lt;urls&gt;&lt;pdf-urls&gt;&lt;url&gt;file://J:\E Library\Plant Catalogue\W\Wistrom et al 2016 EN24917.pdf&lt;/url&gt;&lt;/pdf-urls&gt;&lt;/urls&gt;&lt;custom1&gt;Mealybugs_MP&lt;/custom1&gt;&lt;electronic-resource-num&gt;doi: 10.1093/jee/tow124&lt;/electronic-resource-num&gt;&lt;/record&gt;&lt;/Cite&gt;&lt;/EndNote&gt;</w:instrText>
            </w:r>
            <w:r w:rsidR="00A348E7" w:rsidRPr="00643417">
              <w:rPr>
                <w:szCs w:val="18"/>
              </w:rPr>
              <w:fldChar w:fldCharType="separate"/>
            </w:r>
            <w:r w:rsidR="00A348E7" w:rsidRPr="00643417">
              <w:rPr>
                <w:noProof/>
                <w:szCs w:val="18"/>
              </w:rPr>
              <w:t>(</w:t>
            </w:r>
            <w:hyperlink w:anchor="_ENREF_495" w:tooltip="Wistrom, 2016 #24917" w:history="1">
              <w:r w:rsidR="003A08F3" w:rsidRPr="00643417">
                <w:rPr>
                  <w:noProof/>
                  <w:szCs w:val="18"/>
                </w:rPr>
                <w:t>Wistrom et al. 2016</w:t>
              </w:r>
            </w:hyperlink>
            <w:r w:rsidR="00A348E7" w:rsidRPr="00643417">
              <w:rPr>
                <w:noProof/>
                <w:szCs w:val="18"/>
              </w:rPr>
              <w:t>)</w:t>
            </w:r>
            <w:r w:rsidR="00A348E7" w:rsidRPr="00643417">
              <w:rPr>
                <w:szCs w:val="18"/>
              </w:rPr>
              <w:fldChar w:fldCharType="end"/>
            </w:r>
          </w:p>
        </w:tc>
      </w:tr>
      <w:tr w:rsidR="003A08F3" w:rsidRPr="00643417" w14:paraId="7354B21C" w14:textId="77777777" w:rsidTr="00DE292D">
        <w:tc>
          <w:tcPr>
            <w:tcW w:w="1952" w:type="dxa"/>
          </w:tcPr>
          <w:p w14:paraId="6302C874"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Ferrisia malvastra</w:t>
            </w:r>
            <w:r w:rsidRPr="00643417">
              <w:rPr>
                <w:rFonts w:eastAsia="Times New Roman"/>
                <w:szCs w:val="18"/>
                <w:lang w:eastAsia="en-AU"/>
              </w:rPr>
              <w:t xml:space="preserve"> (McDaniel) </w:t>
            </w:r>
          </w:p>
          <w:p w14:paraId="7CD0E4BA" w14:textId="6A43AC3E"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F. consobrina</w:t>
            </w:r>
            <w:r w:rsidRPr="00643417">
              <w:rPr>
                <w:rFonts w:eastAsia="Times New Roman"/>
                <w:szCs w:val="18"/>
                <w:lang w:eastAsia="en-AU"/>
              </w:rPr>
              <w:t xml:space="preserve"> 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489" w:tooltip="Williams, 1992 #6327" w:history="1">
              <w:r w:rsidR="003A08F3" w:rsidRPr="00643417">
                <w:rPr>
                  <w:rFonts w:eastAsia="Times New Roman"/>
                  <w:noProof/>
                  <w:szCs w:val="18"/>
                  <w:lang w:eastAsia="en-AU"/>
                </w:rPr>
                <w:t>Williams &amp; Granara de Willink 1992</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74E3A48F" w14:textId="77777777" w:rsidR="00DE292D" w:rsidRPr="00643417" w:rsidRDefault="00DE292D" w:rsidP="00DE292D">
            <w:pPr>
              <w:pStyle w:val="TableText"/>
            </w:pPr>
            <w:r w:rsidRPr="00643417">
              <w:rPr>
                <w:szCs w:val="18"/>
              </w:rPr>
              <w:t>1, 4, 5, 6</w:t>
            </w:r>
          </w:p>
        </w:tc>
        <w:tc>
          <w:tcPr>
            <w:tcW w:w="1985" w:type="dxa"/>
          </w:tcPr>
          <w:p w14:paraId="5C2CFEDA" w14:textId="2FD0FB11" w:rsidR="00DE292D" w:rsidRPr="00643417" w:rsidRDefault="00DE292D" w:rsidP="003A08F3">
            <w:pPr>
              <w:pStyle w:val="TableText"/>
            </w:pPr>
            <w:r w:rsidRPr="00643417">
              <w:rPr>
                <w:szCs w:val="18"/>
              </w:rPr>
              <w:t xml:space="preserve">Europe, Africa, South Asia, Pacific, USA </w:t>
            </w:r>
            <w:r w:rsidR="00A348E7" w:rsidRPr="00643417">
              <w:rPr>
                <w:szCs w:val="18"/>
              </w:rPr>
              <w:fldChar w:fldCharType="begin">
                <w:fldData xml:space="preserve">PEVuZE5vdGU+PENpdGUgRXhjbHVkZVllYXI9IjEiPjxBdXRob3I+RG9uYXQ8L0F1dGhvcj48WWVh
cj4yMDA1PC9ZZWFyPjxSZWNOdW0+NTY1PC9SZWNOdW0+PERpc3BsYXlUZXh0PihEb25hdCBldCBh
bC4pPC9EaXNwbGF5VGV4dD48cmVjb3JkPjxyZWMtbnVtYmVyPjU2NTwvcmVjLW51bWJlcj48Zm9y
ZWlnbi1rZXlzPjxrZXkgYXBwPSJFTiIgZGItaWQ9InB4d3h3MGVyOXp2MmZ4ZXp4ZGs1dHQ1dXR6
NXA1dnRyd2R2MCIgdGltZXN0YW1wPSIxNDUxOTcyMzcyIj41NjU8L2tleT48L2ZvcmVpZ24ta2V5
cz48cmVmLXR5cGUgbmFtZT0iSm91cm5hbCBBcnRpY2xlIj4xNzwvcmVmLXR5cGU+PGNvbnRyaWJ1
dG9ycz48YXV0aG9ycz48YXV0aG9yPkRvbmF0LFYuPC9hdXRob3I+PGF1dGhvcj5CaW9zY2EsRS5H
LjwvYXV0aG9yPjxhdXRob3I+UmljbyxBLjwvYXV0aG9yPjxhdXRob3I+UGVuYWx2ZXIsSi48L2F1
dGhvcj48YXV0aG9yPkJvcnJ1ZWwsTS48L2F1dGhvcj48YXV0aG9yPkJlcnJhLEQuPC9hdXRob3I+
PGF1dGhvcj5CYXN0ZXJyZXR4ZWEsVC48L2F1dGhvcj48YXV0aG9yPk11cmlsbG8sSi48L2F1dGhv
cj48YXV0aG9yPkzDs3BleixNLk0uPC9hdXRob3I+PC9hdXRob3JzPjwvY29udHJpYnV0b3JzPjx0
aXRsZXM+PHRpdGxlPjxzdHlsZSBmYWNlPSJpdGFsaWMiIGZvbnQ9ImRlZmF1bHQiIHNpemU9IjEw
MCUiPkVyd2luaWEgYW15bG92b3JhPC9zdHlsZT48c3R5bGUgZmFjZT0ibm9ybWFsIiBmb250PSJk
ZWZhdWx0IiBzaXplPSIxMDAlIj4gc3RyYWlucyBmcm9tIG91dGJyZWFrcyBvZiBmaXJlIGJsaWdo
dCBpbiBTcGFpbjogcGhlbm90eXBpYyBjaGFyYWN0ZXJpc3RpY3M8L3N0eWxlPjwvdGl0bGU+PHNl
Y29uZGFyeS10aXRsZT5Bbm5hbHMgb2YgQXBwbGllZCBCaW9sb2d5PC9zZWNvbmRhcnktdGl0bGU+
PC90aXRsZXM+PHBlcmlvZGljYWw+PGZ1bGwtdGl0bGU+QW5uYWxzIG9mIEFwcGxpZWQgQmlvbG9n
eTwvZnVsbC10aXRsZT48L3BlcmlvZGljYWw+PHBhZ2VzPjEwNS0xMTQ8L3BhZ2VzPjx2b2x1bWU+
MTQ2PC92b2x1bWU+PG51bWJlcj4xPC9udW1iZXI+PHJlcHJpbnQtZWRpdGlvbj5Ob3QgaW4gRmls
ZTwvcmVwcmludC1lZGl0aW9uPjxrZXl3b3Jkcz48a2V5d29yZD5hY2lkPC9rZXl3b3JkPjxrZXl3
b3JkPkFnYXI8L2tleXdvcmQ+PGtleXdvcmQ+QW5naW9zcGVybXM8L2tleXdvcmQ+PGtleXdvcmQ+
QW50aWJvZGllczwva2V5d29yZD48a2V5d29yZD5Bc3BhcmFnaW5lPC9rZXl3b3JkPjxrZXl3b3Jk
PkF1c3RyYWxpYTwva2V5d29yZD48a2V5d29yZD5CYWN0ZXJpYTwva2V5d29yZD48a2V5d29yZD5C
bGlnaHQ8L2tleXdvcmQ+PGtleXdvcmQ+Q2hhcmFjdGVyaXNhdGlvbjwva2V5d29yZD48a2V5d29y
ZD5DaGFyYWN0ZXJpc3RpY3M8L2tleXdvcmQ+PGtleXdvcmQ+Q2hhcmFjdGVyaXphdGlvbjwva2V5
d29yZD48a2V5d29yZD5Db2xvbmllczwva2V5d29yZD48a2V5d29yZD5Db3BwZXI8L2tleXdvcmQ+
PGtleXdvcmQ+Q29wcGVyLXN1bHBoYXRlPC9rZXl3b3JkPjxrZXl3b3JkPkNvdW50cmllczwva2V5
d29yZD48a2V5d29yZD5EaWNvdHlsZWRvbnM8L2tleXdvcmQ+PGtleXdvcmQ+RGlmZmVyZW5jZXM8
L2tleXdvcmQ+PGtleXdvcmQ+RW50ZXJvYmFjdGVyaWFjZWFlPC9rZXl3b3JkPjxrZXl3b3JkPkVy
d2luaWE8L2tleXdvcmQ+PGtleXdvcmQ+RXJ3aW5pYSBhbXlsb3ZvcmE8L2tleXdvcmQ+PGtleXdv
cmQ+RXVyb3BlPC9rZXl3b3JkPjxrZXl3b3JkPkV1cm9wZWFuIFVuaW9uPC9rZXl3b3JkPjxrZXl3
b3JkPkZpcmVibGlnaHQ8L2tleXdvcmQ+PGtleXdvcmQ+Zmlyc3Q8L2tleXdvcmQ+PGtleXdvcmQ+
Rm9jaTwva2V5d29yZD48a2V5d29yZD5mcnVpdDwva2V5d29yZD48a2V5d29yZD5GcnVpdHM8L2tl
eXdvcmQ+PGtleXdvcmQ+R3JhY2lsaWN1dGVzPC9rZXl3b3JkPjxrZXl3b3JkPkdyb3d0aDwva2V5
d29yZD48a2V5d29yZD5Ib3J0aWN1bHR1cmFsIGNyb3BzPC9rZXl3b3JkPjxrZXl3b3JkPkh5cGVy
c2Vuc2l0aXZpdHk8L2tleXdvcmQ+PGtleXdvcmQ+SWRlbnRpZmljYXRpb248L2tleXdvcmQ+PGtl
eXdvcmQ+S2FzdWdhbXljaW48L2tleXdvcmQ+PGtleXdvcmQ+TGV2YW48L2tleXdvcmQ+PGtleXdv
cmQ+TWVkaWE8L2tleXdvcmQ+PGtleXdvcmQ+TWVkaXRlcnJhbmVhbjwva2V5d29yZD48a2V5d29y
ZD5NaWNyb2JpYWwgbGlmZSBjeWNsZXM8L2tleXdvcmQ+PGtleXdvcmQ+TWljcm9vcmdhbmlzbSBi
aW9jaGVtaXN0cnkgcGh5c2lvbG9neTwva2V5d29yZD48a2V5d29yZD5Nb2xlY3VsYXI8L2tleXdv
cmQ+PGtleXdvcmQ+TW9ub2Nsb25hbDwva2V5d29yZD48a2V5d29yZD5Nb25vY2xvbmFsIGFudGli
b2RpZXM8L2tleXdvcmQ+PGtleXdvcmQ+T1JJR0lOPC9rZXl3b3JkPjxrZXl3b3JkPk9yaWdpbnM8
L2tleXdvcmQ+PGtleXdvcmQ+T3V0YnJlYWtzPC9rZXl3b3JkPjxrZXl3b3JkPk94b2xpbmljIGFj
aWQ8L2tleXdvcmQ+PGtleXdvcmQ+UGF0aG9nZW5lc2lzPC9rZXl3b3JkPjxrZXl3b3JkPlBDUjwv
a2V5d29yZD48a2V5d29yZD5QZWFyczwva2V5d29yZD48a2V5d29yZD5QaGVub3R5cGVzPC9rZXl3
b3JkPjxrZXl3b3JkPlBsYW50IGRpc2Vhc2VzPC9rZXl3b3JkPjxrZXl3b3JkPlBsYW50IHBhdGhv
Z2VuaWMgYmFjdGVyaWE8L2tleXdvcmQ+PGtleXdvcmQ+UGxhbnQgcGF0aG9nZW5zPC9rZXl3b3Jk
PjxrZXl3b3JkPlBsYW50czwva2V5d29yZD48a2V5d29yZD5Qcm9kdWN0aW9uPC9rZXl3b3JkPjxr
ZXl3b3JkPnByb2ZpbGVzPC9rZXl3b3JkPjxrZXl3b3JkPlByb2thcnlvdGVzPC9rZXl3b3JkPjxr
ZXl3b3JkPlB5cnVzPC9rZXl3b3JkPjxrZXl3b3JkPlB5cnVzIGNvbW11bmlzPC9rZXl3b3JkPjxr
ZXl3b3JkPlJvc2FjZWFlPC9rZXl3b3JkPjxrZXl3b3JkPlJvc2FsZXM8L2tleXdvcmQ+PGtleXdv
cmQ+U291cmNlczwva2V5d29yZD48a2V5d29yZD5TcGFpbjwva2V5d29yZD48a2V5d29yZD5TcGVy
bWF0b3BoeXRhPC9rZXl3b3JkPjxrZXl3b3JkPlN0cmFpbnM8L2tleXdvcmQ+PGtleXdvcmQ+U3Ry
ZXB0b215Y2luPC9rZXl3b3JkPjxrZXl3b3JkPlN1c2NlcHRpYmlsaXR5PC9rZXl3b3JkPjxrZXl3
b3JkPlRldHJhY3ljbGluZTwva2V5d29yZD48a2V5d29yZD5WaXJhbCBiYWN0ZXJpYWwgYW5kIGZ1
bmdhbCBkaXNlYXNlcyBvZiBwbGFudHM8L2tleXdvcmQ+PC9rZXl3b3Jkcz48ZGF0ZXM+PHllYXI+
MjAwNTwveWVhcj48L2RhdGVzPjxvcmlnLXB1Yj48c3R5bGUgZmFjZT0idW5kZXJsaW5lIiBmb250
PSJkZWZhdWx0IiBzaXplPSIxMDAlIj5KOlxFIExpYnJhcnlcUGxhbnQgQ2F0YWxvZ3VlXEQ8L3N0
eWxlPjwvb3JpZy1wdWI+PGxhYmVsPjIwMzwvbGFiZWw+PHVybHM+PC91cmxzPjxjdXN0b20xPmdt
PC9jdXN0b20xPjwvcmVjb3JkPjwvQ2l0ZT48L0VuZE5vdGU+AG==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PEVuZE5vdGU+PENpdGUgRXhjbHVkZVllYXI9IjEiPjxBdXRob3I+RG9uYXQ8L0F1dGhvcj48WWVh
cj4yMDA1PC9ZZWFyPjxSZWNOdW0+NTY1PC9SZWNOdW0+PERpc3BsYXlUZXh0PihEb25hdCBldCBh
bC4pPC9EaXNwbGF5VGV4dD48cmVjb3JkPjxyZWMtbnVtYmVyPjU2NTwvcmVjLW51bWJlcj48Zm9y
ZWlnbi1rZXlzPjxrZXkgYXBwPSJFTiIgZGItaWQ9InB4d3h3MGVyOXp2MmZ4ZXp4ZGs1dHQ1dXR6
NXA1dnRyd2R2MCIgdGltZXN0YW1wPSIxNDUxOTcyMzcyIj41NjU8L2tleT48L2ZvcmVpZ24ta2V5
cz48cmVmLXR5cGUgbmFtZT0iSm91cm5hbCBBcnRpY2xlIj4xNzwvcmVmLXR5cGU+PGNvbnRyaWJ1
dG9ycz48YXV0aG9ycz48YXV0aG9yPkRvbmF0LFYuPC9hdXRob3I+PGF1dGhvcj5CaW9zY2EsRS5H
LjwvYXV0aG9yPjxhdXRob3I+UmljbyxBLjwvYXV0aG9yPjxhdXRob3I+UGVuYWx2ZXIsSi48L2F1
dGhvcj48YXV0aG9yPkJvcnJ1ZWwsTS48L2F1dGhvcj48YXV0aG9yPkJlcnJhLEQuPC9hdXRob3I+
PGF1dGhvcj5CYXN0ZXJyZXR4ZWEsVC48L2F1dGhvcj48YXV0aG9yPk11cmlsbG8sSi48L2F1dGhv
cj48YXV0aG9yPkzDs3BleixNLk0uPC9hdXRob3I+PC9hdXRob3JzPjwvY29udHJpYnV0b3JzPjx0
aXRsZXM+PHRpdGxlPjxzdHlsZSBmYWNlPSJpdGFsaWMiIGZvbnQ9ImRlZmF1bHQiIHNpemU9IjEw
MCUiPkVyd2luaWEgYW15bG92b3JhPC9zdHlsZT48c3R5bGUgZmFjZT0ibm9ybWFsIiBmb250PSJk
ZWZhdWx0IiBzaXplPSIxMDAlIj4gc3RyYWlucyBmcm9tIG91dGJyZWFrcyBvZiBmaXJlIGJsaWdo
dCBpbiBTcGFpbjogcGhlbm90eXBpYyBjaGFyYWN0ZXJpc3RpY3M8L3N0eWxlPjwvdGl0bGU+PHNl
Y29uZGFyeS10aXRsZT5Bbm5hbHMgb2YgQXBwbGllZCBCaW9sb2d5PC9zZWNvbmRhcnktdGl0bGU+
PC90aXRsZXM+PHBlcmlvZGljYWw+PGZ1bGwtdGl0bGU+QW5uYWxzIG9mIEFwcGxpZWQgQmlvbG9n
eTwvZnVsbC10aXRsZT48L3BlcmlvZGljYWw+PHBhZ2VzPjEwNS0xMTQ8L3BhZ2VzPjx2b2x1bWU+
MTQ2PC92b2x1bWU+PG51bWJlcj4xPC9udW1iZXI+PHJlcHJpbnQtZWRpdGlvbj5Ob3QgaW4gRmls
ZTwvcmVwcmludC1lZGl0aW9uPjxrZXl3b3Jkcz48a2V5d29yZD5hY2lkPC9rZXl3b3JkPjxrZXl3
b3JkPkFnYXI8L2tleXdvcmQ+PGtleXdvcmQ+QW5naW9zcGVybXM8L2tleXdvcmQ+PGtleXdvcmQ+
QW50aWJvZGllczwva2V5d29yZD48a2V5d29yZD5Bc3BhcmFnaW5lPC9rZXl3b3JkPjxrZXl3b3Jk
PkF1c3RyYWxpYTwva2V5d29yZD48a2V5d29yZD5CYWN0ZXJpYTwva2V5d29yZD48a2V5d29yZD5C
bGlnaHQ8L2tleXdvcmQ+PGtleXdvcmQ+Q2hhcmFjdGVyaXNhdGlvbjwva2V5d29yZD48a2V5d29y
ZD5DaGFyYWN0ZXJpc3RpY3M8L2tleXdvcmQ+PGtleXdvcmQ+Q2hhcmFjdGVyaXphdGlvbjwva2V5
d29yZD48a2V5d29yZD5Db2xvbmllczwva2V5d29yZD48a2V5d29yZD5Db3BwZXI8L2tleXdvcmQ+
PGtleXdvcmQ+Q29wcGVyLXN1bHBoYXRlPC9rZXl3b3JkPjxrZXl3b3JkPkNvdW50cmllczwva2V5
d29yZD48a2V5d29yZD5EaWNvdHlsZWRvbnM8L2tleXdvcmQ+PGtleXdvcmQ+RGlmZmVyZW5jZXM8
L2tleXdvcmQ+PGtleXdvcmQ+RW50ZXJvYmFjdGVyaWFjZWFlPC9rZXl3b3JkPjxrZXl3b3JkPkVy
d2luaWE8L2tleXdvcmQ+PGtleXdvcmQ+RXJ3aW5pYSBhbXlsb3ZvcmE8L2tleXdvcmQ+PGtleXdv
cmQ+RXVyb3BlPC9rZXl3b3JkPjxrZXl3b3JkPkV1cm9wZWFuIFVuaW9uPC9rZXl3b3JkPjxrZXl3
b3JkPkZpcmVibGlnaHQ8L2tleXdvcmQ+PGtleXdvcmQ+Zmlyc3Q8L2tleXdvcmQ+PGtleXdvcmQ+
Rm9jaTwva2V5d29yZD48a2V5d29yZD5mcnVpdDwva2V5d29yZD48a2V5d29yZD5GcnVpdHM8L2tl
eXdvcmQ+PGtleXdvcmQ+R3JhY2lsaWN1dGVzPC9rZXl3b3JkPjxrZXl3b3JkPkdyb3d0aDwva2V5
d29yZD48a2V5d29yZD5Ib3J0aWN1bHR1cmFsIGNyb3BzPC9rZXl3b3JkPjxrZXl3b3JkPkh5cGVy
c2Vuc2l0aXZpdHk8L2tleXdvcmQ+PGtleXdvcmQ+SWRlbnRpZmljYXRpb248L2tleXdvcmQ+PGtl
eXdvcmQ+S2FzdWdhbXljaW48L2tleXdvcmQ+PGtleXdvcmQ+TGV2YW48L2tleXdvcmQ+PGtleXdv
cmQ+TWVkaWE8L2tleXdvcmQ+PGtleXdvcmQ+TWVkaXRlcnJhbmVhbjwva2V5d29yZD48a2V5d29y
ZD5NaWNyb2JpYWwgbGlmZSBjeWNsZXM8L2tleXdvcmQ+PGtleXdvcmQ+TWljcm9vcmdhbmlzbSBi
aW9jaGVtaXN0cnkgcGh5c2lvbG9neTwva2V5d29yZD48a2V5d29yZD5Nb2xlY3VsYXI8L2tleXdv
cmQ+PGtleXdvcmQ+TW9ub2Nsb25hbDwva2V5d29yZD48a2V5d29yZD5Nb25vY2xvbmFsIGFudGli
b2RpZXM8L2tleXdvcmQ+PGtleXdvcmQ+T1JJR0lOPC9rZXl3b3JkPjxrZXl3b3JkPk9yaWdpbnM8
L2tleXdvcmQ+PGtleXdvcmQ+T3V0YnJlYWtzPC9rZXl3b3JkPjxrZXl3b3JkPk94b2xpbmljIGFj
aWQ8L2tleXdvcmQ+PGtleXdvcmQ+UGF0aG9nZW5lc2lzPC9rZXl3b3JkPjxrZXl3b3JkPlBDUjwv
a2V5d29yZD48a2V5d29yZD5QZWFyczwva2V5d29yZD48a2V5d29yZD5QaGVub3R5cGVzPC9rZXl3
b3JkPjxrZXl3b3JkPlBsYW50IGRpc2Vhc2VzPC9rZXl3b3JkPjxrZXl3b3JkPlBsYW50IHBhdGhv
Z2VuaWMgYmFjdGVyaWE8L2tleXdvcmQ+PGtleXdvcmQ+UGxhbnQgcGF0aG9nZW5zPC9rZXl3b3Jk
PjxrZXl3b3JkPlBsYW50czwva2V5d29yZD48a2V5d29yZD5Qcm9kdWN0aW9uPC9rZXl3b3JkPjxr
ZXl3b3JkPnByb2ZpbGVzPC9rZXl3b3JkPjxrZXl3b3JkPlByb2thcnlvdGVzPC9rZXl3b3JkPjxr
ZXl3b3JkPlB5cnVzPC9rZXl3b3JkPjxrZXl3b3JkPlB5cnVzIGNvbW11bmlzPC9rZXl3b3JkPjxr
ZXl3b3JkPlJvc2FjZWFlPC9rZXl3b3JkPjxrZXl3b3JkPlJvc2FsZXM8L2tleXdvcmQ+PGtleXdv
cmQ+U291cmNlczwva2V5d29yZD48a2V5d29yZD5TcGFpbjwva2V5d29yZD48a2V5d29yZD5TcGVy
bWF0b3BoeXRhPC9rZXl3b3JkPjxrZXl3b3JkPlN0cmFpbnM8L2tleXdvcmQ+PGtleXdvcmQ+U3Ry
ZXB0b215Y2luPC9rZXl3b3JkPjxrZXl3b3JkPlN1c2NlcHRpYmlsaXR5PC9rZXl3b3JkPjxrZXl3
b3JkPlRldHJhY3ljbGluZTwva2V5d29yZD48a2V5d29yZD5WaXJhbCBiYWN0ZXJpYWwgYW5kIGZ1
bmdhbCBkaXNlYXNlcyBvZiBwbGFudHM8L2tleXdvcmQ+PC9rZXl3b3Jkcz48ZGF0ZXM+PHllYXI+
MjAwNTwveWVhcj48L2RhdGVzPjxvcmlnLXB1Yj48c3R5bGUgZmFjZT0idW5kZXJsaW5lIiBmb250
PSJkZWZhdWx0IiBzaXplPSIxMDAlIj5KOlxFIExpYnJhcnlcUGxhbnQgQ2F0YWxvZ3VlXEQ8L3N0
eWxlPjwvb3JpZy1wdWI+PGxhYmVsPjIwMzwvbGFiZWw+PHVybHM+PC91cmxzPjxjdXN0b20xPmdt
PC9jdXN0b20xPjwvcmVjb3JkPjwvQ2l0ZT48L0VuZE5vdGU+AG==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47" w:tooltip="Donat, 2005 #565" w:history="1">
              <w:r w:rsidR="003A08F3" w:rsidRPr="00643417">
                <w:rPr>
                  <w:noProof/>
                  <w:szCs w:val="18"/>
                </w:rPr>
                <w:t>Donat et al.</w:t>
              </w:r>
            </w:hyperlink>
            <w:r w:rsidR="00A348E7" w:rsidRPr="00643417">
              <w:rPr>
                <w:noProof/>
                <w:szCs w:val="18"/>
              </w:rPr>
              <w:t>)</w:t>
            </w:r>
            <w:r w:rsidR="00A348E7" w:rsidRPr="00643417">
              <w:rPr>
                <w:szCs w:val="18"/>
              </w:rPr>
              <w:fldChar w:fldCharType="end"/>
            </w:r>
            <w:r w:rsidRPr="00643417">
              <w:rPr>
                <w:szCs w:val="18"/>
              </w:rPr>
              <w:t xml:space="preserve"> and South America, </w:t>
            </w:r>
            <w:r w:rsidR="00A348E7" w:rsidRPr="00643417">
              <w:fldChar w:fldCharType="begin">
                <w:fldData xml:space="preserve">PEVuZE5vdGU+PENpdGU+PEF1dGhvcj5HYXJjw61hPC9BdXRob3I+PFllYXI+MjAxODwvWWVhcj48
UmVjTnVtPjMwMTQzPC9SZWNOdW0+PERpc3BsYXlUZXh0PihDdWxpaywgTWFydGlucyAmYW1wOyBH
dWxsYW4gMjAwNjsgR2FyY8OtYSBNb3JhbGVzIGV0IGFsLiAyMDE4OyBNaWxsZXIgMjAwNTsgV2Fs
dG9uICZhbXA7IFByaW5nbGUgMjAwNGEpPC9EaXNwbGF5VGV4dD48cmVjb3JkPjxyZWMtbnVtYmVy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L2N1c3RvbTE+PC9yZWNvcmQ+PC9DaXRlPjxDaXRlPjxBdXRob3I+Q3VsaWs8L0F1dGhvcj48WWVh
cj4yMDA2PC9ZZWFyPjxSZWNOdW0+MTc4MzY8L1JlY051bT48cmVjb3JkPjxyZWMtbnVtYmVyPjE3
ODM2PC9yZWMtbnVtYmVyPjxmb3JlaWduLWtleXM+PGtleSBhcHA9IkVOIiBkYi1pZD0icHh3eHcw
ZXI5enYyZnhlenhkazV0dDV1dHo1cDV2dHJ3ZHYwIiB0aW1lc3RhbXA9IjE0NTE5NzI3NjUiPjE3
ODM2PC9rZXk+PC9mb3JlaWduLWtleXM+PHJlZi10eXBlIG5hbWU9IkpvdXJuYWwgQXJ0aWNsZSI+
MTc8L3JlZi10eXBlPjxjb250cmlidXRvcnM+PGF1dGhvcnM+PGF1dGhvcj5DdWxpayxNLlAuPC9h
dXRob3I+PGF1dGhvcj5NYXJ0aW5zLEQuUy48L2F1dGhvcj48YXV0aG9yPkd1bGxhbixQLkouPC9h
dXRob3I+PC9hdXRob3JzPjwvY29udHJpYnV0b3JzPjx0aXRsZXM+PHRpdGxlPkZpcnN0IHJlY29y
ZHMgb2YgdHdvIG1lYWx5YnVnIHNwZWNpZXMgaW4gQnJhemlsIGFuZCBuZXcgcG90ZW50aWFsIHBl
c3RzIG9mIHBhcGF5YSBhbmQgY29mZmVlPC90aXRsZT48c2Vjb25kYXJ5LXRpdGxlPkpvdXJuYWwg
b2YgSW5zZWN0IFNjaWVuY2U8L3NlY29uZGFyeS10aXRsZT48L3RpdGxlcz48cGVyaW9kaWNhbD48
ZnVsbC10aXRsZT5Kb3VybmFsIG9mIEluc2VjdCBTY2llbmNlPC9mdWxsLXRpdGxlPjwvcGVyaW9k
aWNhbD48cGFnZXM+MS02PC9wYWdlcz48dm9sdW1lPjY8L3ZvbHVtZT48bnVtYmVyPjIzPC9udW1i
ZXI+PGtleXdvcmRzPjxrZXl3b3JkPkJyYXppbDwva2V5d29yZD48a2V5d29yZD5DYXJpY2E8L2tl
eXdvcmQ+PGtleXdvcmQ+Q2FyaWNhIHBhcGF5YTwva2V5d29yZD48a2V5d29yZD5DYXJpY2FjZWFl
PC9rZXl3b3JkPjxrZXl3b3JkPkNpdHJ1czwva2V5d29yZD48a2V5d29yZD5Db2ZmZWE8L2tleXdv
cmQ+PGtleXdvcmQ+Q29mZmVlPC9rZXl3b3JkPjxrZXl3b3JkPkR5c21pY29jY3VzPC9rZXl3b3Jk
PjxrZXl3b3JkPkV1Z2VuaWE8L2tleXdvcmQ+PGtleXdvcmQ+Zmlyc3Q8L2tleXdvcmQ+PGtleXdv
cmQ+SGVtaXB0ZXJhPC9rZXl3b3JkPjxrZXl3b3JkPk1lYWx5YnVnPC9rZXl3b3JkPjxrZXl3b3Jk
Pk15cnRhY2VhZTwva2V5d29yZD48a2V5d29yZD5wZXN0PC9rZXl3b3JkPjxrZXl3b3JkPlBlc3Qg
c3BlY2llczwva2V5d29yZD48a2V5d29yZD5QZXN0czwva2V5d29yZD48a2V5d29yZD5QaGVuYWNv
Y2N1czwva2V5d29yZD48a2V5d29yZD5QbG90b2NvY2N1czwva2V5d29yZD48a2V5d29yZD5Qc2V1
ZG9jb2NjaWRhZTwva2V5d29yZD48a2V5d29yZD5Qc2V1ZG9jb2NjdXM8L2tleXdvcmQ+PGtleXdv
cmQ+UHNldWRvY29jY3VzIGVsaXNhZTwva2V5d29yZD48a2V5d29yZD5SZWNvcmRzPC9rZXl3b3Jk
PjxrZXl3b3JkPlJ1YmlhY2VhZTwva2V5d29yZD48a2V5d29yZD5SdXRhY2VhZTwva2V5d29yZD48
a2V5d29yZD5TcGVjaWVzPC9rZXl3b3JkPjxrZXl3b3JkPlRpbWU8L2tleXdvcmQ+PC9rZXl3b3Jk
cz48ZGF0ZXM+PHllYXI+MjAwNjwveWVhcj48L2RhdGVzPjxvcmlnLXB1Yj48c3R5bGUgZmFjZT0i
dW5kZXJsaW5lIiBmb250PSJkZWZhdWx0IiBzaXplPSIxMDAlIj5KOlxFIExpYnJhcnlcUGxhbnQg
Q2F0YWxvZ3VlXEM8L3N0eWxlPjwvb3JpZy1wdWI+PGxhYmVsPjgyMTEyPC9sYWJlbD48dXJscz48
L3VybHM+PGN1c3RvbTE+UGluZWFwcGxlcyBmcm9tIE1hbGF5c2lhIGpkPC9jdXN0b20xPjwvcmVj
b3JkPjwvQ2l0ZT48Q2l0ZT48QXV0aG9yPk1pbGxlcjwvQXV0aG9yPjxZZWFyPjIwMDU8L1llYXI+
PFJlY051bT40ODIxPC9SZWNOdW0+PHJlY29yZD48cmVjLW51bWJlcj40ODIxPC9yZWMtbnVtYmVy
Pjxmb3JlaWduLWtleXM+PGtleSBhcHA9IkVOIiBkYi1pZD0icHh3eHcwZXI5enYyZnhlenhkazV0
dDV1dHo1cDV2dHJ3ZHYwIiB0aW1lc3RhbXA9IjE0NTE5NzI0ODkiPjQ4MjE8L2tleT48L2ZvcmVp
Z24ta2V5cz48cmVmLXR5cGUgbmFtZT0iSm91cm5hbCBBcnRpY2xlIj4xNzwvcmVmLXR5cGU+PGNv
bnRyaWJ1dG9ycz48YXV0aG9ycz48YXV0aG9yPk1pbGxlcixELlIuPC9hdXRob3I+PC9hdXRob3Jz
PjwvY29udHJpYnV0b3JzPjx0aXRsZXM+PHRpdGxlPlNlbGVjdGVkIHNjYWxlIGluc2VjdCBncm91
cHMgKEhlbWlwdGVyYTogQ29jY29pZGVhKSBpbiB0aGUgc291dGhlcm4gcmVnaW9uIG9mIHRoZSBV
bml0ZWQgU3RhdGVzPC90aXRsZT48c2Vjb25kYXJ5LXRpdGxlPlRoZSBGbG9yaWRhIEVudG9tb2xv
Z2lzdDwvc2Vjb25kYXJ5LXRpdGxlPjwvdGl0bGVzPjxwZXJpb2RpY2FsPjxmdWxsLXRpdGxlPlRo
ZSBGbG9yaWRhIEVudG9tb2xvZ2lzdDwvZnVsbC10aXRsZT48L3BlcmlvZGljYWw+PHBhZ2VzPjQ4
Mi01MDE8L3BhZ2VzPjx2b2x1bWU+ODg8L3ZvbHVtZT48bnVtYmVyPjQ8L251bWJlcj48a2V5d29y
ZHM+PGtleXdvcmQ+Q29jY29pZGVhPC9rZXl3b3JkPjxrZXl3b3JkPkhlbWlwdGVyYTwva2V5d29y
ZD48a2V5d29yZD5pbnNlY3Q8L2tleXdvcmQ+PGtleXdvcmQ+SW5zZWN0czwva2V5d29yZD48a2V5
d29yZD5SZWdpb248L2tleXdvcmQ+PGtleXdvcmQ+UmVnaW9uczwva2V5d29yZD48a2V5d29yZD5T
Y2FsZSBpbnNlY3Q8L2tleXdvcmQ+PGtleXdvcmQ+U2NhbGVzPC9rZXl3b3JkPjxrZXl3b3JkPlNj
YWxlcyBpbnNlY3RzPC9rZXl3b3JkPjxrZXl3b3JkPlVuaXRlZCBTdGF0ZXMgb2YgQW1lcmljYTwv
a2V5d29yZD48L2tleXdvcmRzPjxkYXRlcz48eWVhcj4yMDA1PC95ZWFyPjwvZGF0ZXM+PG9yaWct
cHViPjxzdHlsZSBmYWNlPSJ1bmRlcmxpbmUiIGZvbnQ9ImRlZmF1bHQiIHNpemU9IjEwMCUiPko6
XEUgTGlicmFyeVxQbGFudCBDYXRhbG9ndWVcTTwvc3R5bGU+PC9vcmlnLXB1Yj48bGFiZWw+NjY5
NjI8L2xhYmVsPjx1cmxzPjwvdXJscz48Y3VzdG9tMT5hdm9jYWRvcyBzcDwvY3VzdG9tMT48L3Jl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YXBlcyBqajwvY3VzdG9tMT48L3JlY29yZD48L0NpdGU+PC9FbmROb3RlPgB=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UmVjTnVtPjMwMTQzPC9SZWNOdW0+PERpc3BsYXlUZXh0PihDdWxpaywgTWFydGlucyAmYW1wOyBH
dWxsYW4gMjAwNjsgR2FyY8OtYSBNb3JhbGVzIGV0IGFsLiAyMDE4OyBNaWxsZXIgMjAwNTsgV2Fs
dG9uICZhbXA7IFByaW5nbGUgMjAwNGEpPC9EaXNwbGF5VGV4dD48cmVjb3JkPjxyZWMtbnVtYmVy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L2N1c3RvbTE+PC9yZWNvcmQ+PC9DaXRlPjxDaXRlPjxBdXRob3I+Q3VsaWs8L0F1dGhvcj48WWVh
cj4yMDA2PC9ZZWFyPjxSZWNOdW0+MTc4MzY8L1JlY051bT48cmVjb3JkPjxyZWMtbnVtYmVyPjE3
ODM2PC9yZWMtbnVtYmVyPjxmb3JlaWduLWtleXM+PGtleSBhcHA9IkVOIiBkYi1pZD0icHh3eHcw
ZXI5enYyZnhlenhkazV0dDV1dHo1cDV2dHJ3ZHYwIiB0aW1lc3RhbXA9IjE0NTE5NzI3NjUiPjE3
ODM2PC9rZXk+PC9mb3JlaWduLWtleXM+PHJlZi10eXBlIG5hbWU9IkpvdXJuYWwgQXJ0aWNsZSI+
MTc8L3JlZi10eXBlPjxjb250cmlidXRvcnM+PGF1dGhvcnM+PGF1dGhvcj5DdWxpayxNLlAuPC9h
dXRob3I+PGF1dGhvcj5NYXJ0aW5zLEQuUy48L2F1dGhvcj48YXV0aG9yPkd1bGxhbixQLkouPC9h
dXRob3I+PC9hdXRob3JzPjwvY29udHJpYnV0b3JzPjx0aXRsZXM+PHRpdGxlPkZpcnN0IHJlY29y
ZHMgb2YgdHdvIG1lYWx5YnVnIHNwZWNpZXMgaW4gQnJhemlsIGFuZCBuZXcgcG90ZW50aWFsIHBl
c3RzIG9mIHBhcGF5YSBhbmQgY29mZmVlPC90aXRsZT48c2Vjb25kYXJ5LXRpdGxlPkpvdXJuYWwg
b2YgSW5zZWN0IFNjaWVuY2U8L3NlY29uZGFyeS10aXRsZT48L3RpdGxlcz48cGVyaW9kaWNhbD48
ZnVsbC10aXRsZT5Kb3VybmFsIG9mIEluc2VjdCBTY2llbmNlPC9mdWxsLXRpdGxlPjwvcGVyaW9k
aWNhbD48cGFnZXM+MS02PC9wYWdlcz48dm9sdW1lPjY8L3ZvbHVtZT48bnVtYmVyPjIzPC9udW1i
ZXI+PGtleXdvcmRzPjxrZXl3b3JkPkJyYXppbDwva2V5d29yZD48a2V5d29yZD5DYXJpY2E8L2tl
eXdvcmQ+PGtleXdvcmQ+Q2FyaWNhIHBhcGF5YTwva2V5d29yZD48a2V5d29yZD5DYXJpY2FjZWFl
PC9rZXl3b3JkPjxrZXl3b3JkPkNpdHJ1czwva2V5d29yZD48a2V5d29yZD5Db2ZmZWE8L2tleXdv
cmQ+PGtleXdvcmQ+Q29mZmVlPC9rZXl3b3JkPjxrZXl3b3JkPkR5c21pY29jY3VzPC9rZXl3b3Jk
PjxrZXl3b3JkPkV1Z2VuaWE8L2tleXdvcmQ+PGtleXdvcmQ+Zmlyc3Q8L2tleXdvcmQ+PGtleXdv
cmQ+SGVtaXB0ZXJhPC9rZXl3b3JkPjxrZXl3b3JkPk1lYWx5YnVnPC9rZXl3b3JkPjxrZXl3b3Jk
Pk15cnRhY2VhZTwva2V5d29yZD48a2V5d29yZD5wZXN0PC9rZXl3b3JkPjxrZXl3b3JkPlBlc3Qg
c3BlY2llczwva2V5d29yZD48a2V5d29yZD5QZXN0czwva2V5d29yZD48a2V5d29yZD5QaGVuYWNv
Y2N1czwva2V5d29yZD48a2V5d29yZD5QbG90b2NvY2N1czwva2V5d29yZD48a2V5d29yZD5Qc2V1
ZG9jb2NjaWRhZTwva2V5d29yZD48a2V5d29yZD5Qc2V1ZG9jb2NjdXM8L2tleXdvcmQ+PGtleXdv
cmQ+UHNldWRvY29jY3VzIGVsaXNhZTwva2V5d29yZD48a2V5d29yZD5SZWNvcmRzPC9rZXl3b3Jk
PjxrZXl3b3JkPlJ1YmlhY2VhZTwva2V5d29yZD48a2V5d29yZD5SdXRhY2VhZTwva2V5d29yZD48
a2V5d29yZD5TcGVjaWVzPC9rZXl3b3JkPjxrZXl3b3JkPlRpbWU8L2tleXdvcmQ+PC9rZXl3b3Jk
cz48ZGF0ZXM+PHllYXI+MjAwNjwveWVhcj48L2RhdGVzPjxvcmlnLXB1Yj48c3R5bGUgZmFjZT0i
dW5kZXJsaW5lIiBmb250PSJkZWZhdWx0IiBzaXplPSIxMDAlIj5KOlxFIExpYnJhcnlcUGxhbnQg
Q2F0YWxvZ3VlXEM8L3N0eWxlPjwvb3JpZy1wdWI+PGxhYmVsPjgyMTEyPC9sYWJlbD48dXJscz48
L3VybHM+PGN1c3RvbTE+UGluZWFwcGxlcyBmcm9tIE1hbGF5c2lhIGpkPC9jdXN0b20xPjwvcmVj
b3JkPjwvQ2l0ZT48Q2l0ZT48QXV0aG9yPk1pbGxlcjwvQXV0aG9yPjxZZWFyPjIwMDU8L1llYXI+
PFJlY051bT40ODIxPC9SZWNOdW0+PHJlY29yZD48cmVjLW51bWJlcj40ODIxPC9yZWMtbnVtYmVy
Pjxmb3JlaWduLWtleXM+PGtleSBhcHA9IkVOIiBkYi1pZD0icHh3eHcwZXI5enYyZnhlenhkazV0
dDV1dHo1cDV2dHJ3ZHYwIiB0aW1lc3RhbXA9IjE0NTE5NzI0ODkiPjQ4MjE8L2tleT48L2ZvcmVp
Z24ta2V5cz48cmVmLXR5cGUgbmFtZT0iSm91cm5hbCBBcnRpY2xlIj4xNzwvcmVmLXR5cGU+PGNv
bnRyaWJ1dG9ycz48YXV0aG9ycz48YXV0aG9yPk1pbGxlcixELlIuPC9hdXRob3I+PC9hdXRob3Jz
PjwvY29udHJpYnV0b3JzPjx0aXRsZXM+PHRpdGxlPlNlbGVjdGVkIHNjYWxlIGluc2VjdCBncm91
cHMgKEhlbWlwdGVyYTogQ29jY29pZGVhKSBpbiB0aGUgc291dGhlcm4gcmVnaW9uIG9mIHRoZSBV
bml0ZWQgU3RhdGVzPC90aXRsZT48c2Vjb25kYXJ5LXRpdGxlPlRoZSBGbG9yaWRhIEVudG9tb2xv
Z2lzdDwvc2Vjb25kYXJ5LXRpdGxlPjwvdGl0bGVzPjxwZXJpb2RpY2FsPjxmdWxsLXRpdGxlPlRo
ZSBGbG9yaWRhIEVudG9tb2xvZ2lzdDwvZnVsbC10aXRsZT48L3BlcmlvZGljYWw+PHBhZ2VzPjQ4
Mi01MDE8L3BhZ2VzPjx2b2x1bWU+ODg8L3ZvbHVtZT48bnVtYmVyPjQ8L251bWJlcj48a2V5d29y
ZHM+PGtleXdvcmQ+Q29jY29pZGVhPC9rZXl3b3JkPjxrZXl3b3JkPkhlbWlwdGVyYTwva2V5d29y
ZD48a2V5d29yZD5pbnNlY3Q8L2tleXdvcmQ+PGtleXdvcmQ+SW5zZWN0czwva2V5d29yZD48a2V5
d29yZD5SZWdpb248L2tleXdvcmQ+PGtleXdvcmQ+UmVnaW9uczwva2V5d29yZD48a2V5d29yZD5T
Y2FsZSBpbnNlY3Q8L2tleXdvcmQ+PGtleXdvcmQ+U2NhbGVzPC9rZXl3b3JkPjxrZXl3b3JkPlNj
YWxlcyBpbnNlY3RzPC9rZXl3b3JkPjxrZXl3b3JkPlVuaXRlZCBTdGF0ZXMgb2YgQW1lcmljYTwv
a2V5d29yZD48L2tleXdvcmRzPjxkYXRlcz48eWVhcj4yMDA1PC95ZWFyPjwvZGF0ZXM+PG9yaWct
cHViPjxzdHlsZSBmYWNlPSJ1bmRlcmxpbmUiIGZvbnQ9ImRlZmF1bHQiIHNpemU9IjEwMCUiPko6
XEUgTGlicmFyeVxQbGFudCBDYXRhbG9ndWVcTTwvc3R5bGU+PC9vcmlnLXB1Yj48bGFiZWw+NjY5
NjI8L2xhYmVsPjx1cmxzPjwvdXJscz48Y3VzdG9tMT5hdm9jYWRvcyBzcDwvY3VzdG9tMT48L3Jl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YXBlcyBqajwvY3VzdG9tMT48L3JlY29yZD48L0NpdGU+PC9FbmROb3RlPgB=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20" w:tooltip="Culik, 2006 #17836" w:history="1">
              <w:r w:rsidR="003A08F3" w:rsidRPr="00643417">
                <w:rPr>
                  <w:noProof/>
                </w:rPr>
                <w:t>Culik, Martins &amp; Gullan 2006</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48" w:tooltip="Miller, 2005 #4821" w:history="1">
              <w:r w:rsidR="003A08F3" w:rsidRPr="00643417">
                <w:rPr>
                  <w:noProof/>
                </w:rPr>
                <w:t>Miller 2005</w:t>
              </w:r>
            </w:hyperlink>
            <w:r w:rsidR="00405F2F" w:rsidRPr="00643417">
              <w:rPr>
                <w:noProof/>
              </w:rPr>
              <w:t xml:space="preserve">; </w:t>
            </w:r>
            <w:hyperlink w:anchor="_ENREF_461" w:tooltip="Walton, 2004 #114" w:history="1">
              <w:r w:rsidR="003A08F3" w:rsidRPr="00643417">
                <w:rPr>
                  <w:noProof/>
                </w:rPr>
                <w:t>Walton &amp; Pringle 2004a</w:t>
              </w:r>
            </w:hyperlink>
            <w:r w:rsidR="00405F2F" w:rsidRPr="00643417">
              <w:rPr>
                <w:noProof/>
              </w:rPr>
              <w:t>)</w:t>
            </w:r>
            <w:r w:rsidR="00A348E7" w:rsidRPr="00643417">
              <w:fldChar w:fldCharType="end"/>
            </w:r>
          </w:p>
        </w:tc>
        <w:tc>
          <w:tcPr>
            <w:tcW w:w="1562" w:type="dxa"/>
          </w:tcPr>
          <w:p w14:paraId="4539E99B" w14:textId="6A0FF862" w:rsidR="00DE292D" w:rsidRPr="00643417" w:rsidRDefault="00DE292D" w:rsidP="00DE292D">
            <w:pPr>
              <w:pStyle w:val="TableText"/>
              <w:rPr>
                <w:szCs w:val="18"/>
              </w:rPr>
            </w:pPr>
            <w:r w:rsidRPr="00643417">
              <w:rPr>
                <w:szCs w:val="18"/>
              </w:rPr>
              <w:t xml:space="preserve">Yes, Qld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p w14:paraId="59C3B52D" w14:textId="54507509" w:rsidR="00DE292D" w:rsidRPr="00643417" w:rsidRDefault="00DE292D" w:rsidP="003A08F3">
            <w:pPr>
              <w:pStyle w:val="TableText"/>
            </w:pPr>
            <w:r w:rsidRPr="00643417">
              <w:rPr>
                <w:szCs w:val="18"/>
              </w:rPr>
              <w:t xml:space="preserve">Declared pest, prohibited by WA </w:t>
            </w:r>
            <w:r w:rsidR="00A348E7" w:rsidRPr="00643417">
              <w:rPr>
                <w:szCs w:val="18"/>
              </w:rPr>
              <w:fldChar w:fldCharType="begin"/>
            </w:r>
            <w:r w:rsidR="00A348E7" w:rsidRPr="00643417">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643417">
              <w:rPr>
                <w:szCs w:val="18"/>
              </w:rPr>
              <w:fldChar w:fldCharType="separate"/>
            </w:r>
            <w:r w:rsidR="00A348E7" w:rsidRPr="00643417">
              <w:rPr>
                <w:noProof/>
                <w:szCs w:val="18"/>
              </w:rPr>
              <w:t>(</w:t>
            </w:r>
            <w:hyperlink w:anchor="_ENREF_213" w:tooltip="Government of Western Australia, 2018 #32000" w:history="1">
              <w:r w:rsidR="003A08F3" w:rsidRPr="00643417">
                <w:rPr>
                  <w:noProof/>
                  <w:szCs w:val="18"/>
                </w:rPr>
                <w:t>Government of Western Australia 2018</w:t>
              </w:r>
            </w:hyperlink>
            <w:r w:rsidR="00A348E7" w:rsidRPr="00643417">
              <w:rPr>
                <w:noProof/>
                <w:szCs w:val="18"/>
              </w:rPr>
              <w:t>)</w:t>
            </w:r>
            <w:r w:rsidR="00A348E7" w:rsidRPr="00643417">
              <w:rPr>
                <w:szCs w:val="18"/>
              </w:rPr>
              <w:fldChar w:fldCharType="end"/>
            </w:r>
          </w:p>
        </w:tc>
        <w:tc>
          <w:tcPr>
            <w:tcW w:w="2636" w:type="dxa"/>
          </w:tcPr>
          <w:p w14:paraId="440A5F55" w14:textId="63B0F4F8" w:rsidR="00DE292D" w:rsidRPr="00643417" w:rsidRDefault="00DE292D" w:rsidP="00DE292D">
            <w:pPr>
              <w:pStyle w:val="TableText"/>
              <w:rPr>
                <w:szCs w:val="18"/>
              </w:rPr>
            </w:pPr>
            <w:r w:rsidRPr="00643417">
              <w:rPr>
                <w:szCs w:val="18"/>
              </w:rPr>
              <w:t xml:space="preserve">On a large number of host plants including citrus, mango, macadamia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avocado, herbs and spices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and grapevine </w:t>
            </w:r>
            <w:r w:rsidR="00A348E7" w:rsidRPr="00643417">
              <w:rPr>
                <w:szCs w:val="18"/>
              </w:rPr>
              <w:fldChar w:fldCharType="begin">
                <w:fldData xml:space="preserve">PEVuZE5vdGU+PENpdGU+PEF1dGhvcj5XYWx0b248L0F1dGhvcj48WWVhcj4yMDA0PC9ZZWFyPjxS
ZWNOdW0+MTE0PC9SZWNOdW0+PERpc3BsYXlUZXh0PihXYWx0b24gJmFtcDsgUHJpbmdsZSAyMDA0
YSk8L0Rpc3BsYXlUZXh0PjxyZWNvcmQ+PHJlYy1udW1iZXI+MTE0PC9yZWMtbnVtYmVyPjxmb3Jl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PEVuZE5vdGU+PENpdGU+PEF1dGhvcj5XYWx0b248L0F1dGhvcj48WWVhcj4yMDA0PC9ZZWFyPjxS
ZWNOdW0+MTE0PC9SZWNOdW0+PERpc3BsYXlUZXh0PihXYWx0b24gJmFtcDsgUHJpbmdsZSAyMDA0
YSk8L0Rpc3BsYXlUZXh0PjxyZWNvcmQ+PHJlYy1udW1iZXI+MTE0PC9yZWMtbnVtYmVyPjxmb3Jl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61" w:tooltip="Walton, 2004 #114" w:history="1">
              <w:r w:rsidR="003A08F3" w:rsidRPr="00643417">
                <w:rPr>
                  <w:noProof/>
                  <w:szCs w:val="18"/>
                </w:rPr>
                <w:t>Walton &amp; Pringle 2004a</w:t>
              </w:r>
            </w:hyperlink>
            <w:r w:rsidR="00A348E7" w:rsidRPr="00643417">
              <w:rPr>
                <w:noProof/>
                <w:szCs w:val="18"/>
              </w:rPr>
              <w:t>)</w:t>
            </w:r>
            <w:r w:rsidR="00A348E7" w:rsidRPr="00643417">
              <w:rPr>
                <w:szCs w:val="18"/>
              </w:rPr>
              <w:fldChar w:fldCharType="end"/>
            </w:r>
          </w:p>
          <w:p w14:paraId="332AEE99" w14:textId="12A242F5" w:rsidR="00DE292D" w:rsidRPr="00643417" w:rsidRDefault="00DE292D" w:rsidP="003A08F3">
            <w:pPr>
              <w:pStyle w:val="TableText"/>
              <w:rPr>
                <w:szCs w:val="18"/>
              </w:rPr>
            </w:pPr>
            <w:r w:rsidRPr="00643417">
              <w:rPr>
                <w:szCs w:val="18"/>
              </w:rPr>
              <w:t xml:space="preserve">Assessed as on pathway for mangoes from India </w:t>
            </w:r>
            <w:r w:rsidR="00A348E7" w:rsidRPr="00643417">
              <w:rPr>
                <w:szCs w:val="18"/>
              </w:rPr>
              <w:fldChar w:fldCharType="begin"/>
            </w:r>
            <w:r w:rsidR="00A348E7" w:rsidRPr="00643417">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643417">
              <w:rPr>
                <w:szCs w:val="18"/>
              </w:rPr>
              <w:fldChar w:fldCharType="separate"/>
            </w:r>
            <w:r w:rsidR="00A348E7" w:rsidRPr="00643417">
              <w:rPr>
                <w:noProof/>
                <w:szCs w:val="18"/>
              </w:rPr>
              <w:t>(</w:t>
            </w:r>
            <w:hyperlink w:anchor="_ENREF_59" w:tooltip="Biosecurity Australia, 2008 #8094" w:history="1">
              <w:r w:rsidR="003A08F3" w:rsidRPr="00643417">
                <w:rPr>
                  <w:noProof/>
                  <w:szCs w:val="18"/>
                </w:rPr>
                <w:t>Biosecurity Australia 2008a</w:t>
              </w:r>
            </w:hyperlink>
            <w:r w:rsidR="00A348E7" w:rsidRPr="00643417">
              <w:rPr>
                <w:noProof/>
                <w:szCs w:val="18"/>
              </w:rPr>
              <w:t>)</w:t>
            </w:r>
            <w:r w:rsidR="00A348E7" w:rsidRPr="00643417">
              <w:rPr>
                <w:szCs w:val="18"/>
              </w:rPr>
              <w:fldChar w:fldCharType="end"/>
            </w:r>
          </w:p>
        </w:tc>
        <w:tc>
          <w:tcPr>
            <w:tcW w:w="2715" w:type="dxa"/>
          </w:tcPr>
          <w:p w14:paraId="11102A2B" w14:textId="77777777" w:rsidR="00DE292D" w:rsidRPr="00643417" w:rsidRDefault="00DE292D" w:rsidP="00DE292D">
            <w:pPr>
              <w:pStyle w:val="TableText"/>
              <w:rPr>
                <w:szCs w:val="18"/>
              </w:rPr>
            </w:pPr>
            <w:r w:rsidRPr="00643417">
              <w:rPr>
                <w:szCs w:val="18"/>
              </w:rPr>
              <w:t xml:space="preserve">Adult intercepted in Australia </w:t>
            </w:r>
          </w:p>
          <w:p w14:paraId="342E6B25" w14:textId="4BD34019" w:rsidR="00DE292D" w:rsidRPr="00643417" w:rsidRDefault="00DE292D" w:rsidP="003A08F3">
            <w:pPr>
              <w:pStyle w:val="TableText"/>
            </w:pPr>
            <w:r w:rsidRPr="00643417">
              <w:rPr>
                <w:szCs w:val="18"/>
              </w:rPr>
              <w:t xml:space="preserve">Intercepted in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73D134C4" w14:textId="77777777" w:rsidR="00DE292D" w:rsidRPr="00643417" w:rsidRDefault="00DE292D" w:rsidP="00DE292D">
            <w:pPr>
              <w:pStyle w:val="TableText"/>
            </w:pPr>
            <w:r w:rsidRPr="00643417">
              <w:rPr>
                <w:szCs w:val="18"/>
              </w:rPr>
              <w:t>Yes (WA)</w:t>
            </w:r>
          </w:p>
        </w:tc>
        <w:tc>
          <w:tcPr>
            <w:tcW w:w="1379" w:type="dxa"/>
          </w:tcPr>
          <w:p w14:paraId="3BE24A99" w14:textId="77777777" w:rsidR="00DE292D" w:rsidRPr="00643417" w:rsidRDefault="00DE292D" w:rsidP="00DE292D">
            <w:pPr>
              <w:pStyle w:val="TableText"/>
            </w:pPr>
            <w:r w:rsidRPr="00643417">
              <w:rPr>
                <w:szCs w:val="18"/>
              </w:rPr>
              <w:t>No</w:t>
            </w:r>
          </w:p>
        </w:tc>
      </w:tr>
      <w:tr w:rsidR="003A08F3" w:rsidRPr="00643417" w14:paraId="34683893" w14:textId="77777777" w:rsidTr="00DE292D">
        <w:tc>
          <w:tcPr>
            <w:tcW w:w="1952" w:type="dxa"/>
          </w:tcPr>
          <w:p w14:paraId="1341D6E8" w14:textId="77777777" w:rsidR="00DE292D" w:rsidRPr="00643417" w:rsidRDefault="00DE292D" w:rsidP="00DE292D">
            <w:pPr>
              <w:pStyle w:val="TableText"/>
            </w:pPr>
            <w:r w:rsidRPr="00643417">
              <w:rPr>
                <w:rFonts w:eastAsia="Times New Roman"/>
                <w:i/>
                <w:szCs w:val="18"/>
                <w:lang w:eastAsia="en-AU"/>
              </w:rPr>
              <w:t>Ferrisia virgata</w:t>
            </w:r>
            <w:r w:rsidRPr="00643417">
              <w:rPr>
                <w:rFonts w:eastAsia="Times New Roman"/>
                <w:szCs w:val="18"/>
                <w:lang w:eastAsia="en-AU"/>
              </w:rPr>
              <w:t xml:space="preserve"> (Cockerell)</w:t>
            </w:r>
          </w:p>
        </w:tc>
        <w:tc>
          <w:tcPr>
            <w:tcW w:w="1172" w:type="dxa"/>
          </w:tcPr>
          <w:p w14:paraId="5FDE4A23" w14:textId="77777777" w:rsidR="00DE292D" w:rsidRPr="00643417" w:rsidRDefault="00DE292D" w:rsidP="00DE292D">
            <w:pPr>
              <w:pStyle w:val="TableText"/>
            </w:pPr>
            <w:r w:rsidRPr="00643417">
              <w:rPr>
                <w:szCs w:val="18"/>
              </w:rPr>
              <w:t>1, 2, 4, 5</w:t>
            </w:r>
          </w:p>
        </w:tc>
        <w:tc>
          <w:tcPr>
            <w:tcW w:w="1985" w:type="dxa"/>
          </w:tcPr>
          <w:p w14:paraId="7A7D46E8" w14:textId="31C18072" w:rsidR="00DE292D" w:rsidRPr="00643417" w:rsidRDefault="00DE292D" w:rsidP="00A348E7">
            <w:pPr>
              <w:pStyle w:val="TableText"/>
            </w:pPr>
            <w:r w:rsidRPr="00643417">
              <w:rPr>
                <w:szCs w:val="18"/>
              </w:rPr>
              <w:t xml:space="preserve">Americas, Europe, Africa, Asia and the Pacific </w:t>
            </w:r>
            <w:r w:rsidR="00A348E7" w:rsidRPr="00643417">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JmFtcDsgR3VsbGFuIDIwMDY7IEdhcmPDrWEgTW9yYWxlcyBldCBhbC4gMjAxODsgR2F2cmlsb3Yg
MjAxMzsgSGFzc2FuLCBSYWR3YW4gJmFtcDsgRWwtU2FobiAyMDEyOyBMaXQsIENhYXNpLUxpdCAm
YW1wOyBDYWxpbHVuZyAxOTk4OyBQb3NuZXR0ZSAmYW1wOyBTdHJpY2tsYW5kIDE5NDg7IFN1cmVz
aCAmYW1wOyBNb2hhbmFzdW5kYXJhbSAxOTk2OyBXYXRzb24gJmFtcDsgS3ViaXJpYmEgMjAwNTsg
V2lsbGlhbXMgMTk2MCk8L0Rpc3BsYXlUZXh0PjxyZWNvcmQ+PHJlYy1udW1iZXI+MzAxNDM8L3Jl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L3JlY29yZD48L0NpdGU+PENpdGU+PEF1dGhvcj5BYnVsLU5hc2lyPC9BdXRob3I+PFllYXI+MTk3
NTwvWWVhcj48UmVjTnVtPjQwMDM8L1JlY051bT48cmVjb3JkPjxyZWMtbnVtYmVyPjQwMDM8L3Jl
Yy1udW1iZXI+PGZvcmVpZ24ta2V5cz48a2V5IGFwcD0iRU4iIGRiLWlkPSJweHd4dzBlcjl6djJm
eGV6eGRrNXR0NXV0ejVwNXZ0cndkdjAiIHRpbWVzdGFtcD0iMTQ1MTk3MjQ2OSI+NDAwMzwva2V5
PjwvZm9yZWlnbi1rZXlzPjxyZWYtdHlwZSBuYW1lPSJKb3VybmFsIEFydGljbGUiPjE3PC9yZWYt
dHlwZT48Y29udHJpYnV0b3JzPjxhdXRob3JzPjxhdXRob3I+QWJ1bC1OYXNpcixTLjwvYXV0aG9y
PjxhdXRob3I+U3dhaWxlbSxTLjwvYXV0aG9yPjxhdXRob3I+RGF3b29kLE0uWi48L2F1dGhvcj48
L2F1dGhvcnM+PC9jb250cmlidXRvcnM+PHRpdGxlcz48dGl0bGU+U3VydmV5IG9mIGFwaGlkcyBh
bmQgbWVhbHktYnVncyBpbmZlc3Rpbmcgc29tZSBjdXQgZmxvd2VyaW5nIHBsYW50cyBpbiBjZXJ0
YWluIHJlZ2lvbnMgb2YgRWd5cHQ8L3RpdGxlPjxzZWNvbmRhcnktdGl0bGU+QnVsbGV0aW4gZGUg
bGEgU29jaWV0ZSBFbnRvbW9sb2dpcXVlIGQmYXBvcztFZ3lwdGU8L3NlY29uZGFyeS10aXRsZT48
L3RpdGxlcz48cGVyaW9kaWNhbD48ZnVsbC10aXRsZT5CdWxsZXRpbiBkZSBsYSBTb2NpZXRlIEVu
dG9tb2xvZ2lxdWUgZCZhcG9zO0VneXB0ZTwvZnVsbC10aXRsZT48L3BlcmlvZGljYWw+PHBhZ2Vz
PjI4MS0yODg8L3BhZ2VzPjx2b2x1bWU+NTk8L3ZvbHVtZT48a2V5d29yZHM+PGtleXdvcmQ+QXBo
aWQ8L2tleXdvcmQ+PGtleXdvcmQ+QXBoaWRzPC9rZXl3b3JkPjxrZXl3b3JkPkVneXB0PC9rZXl3
b3JkPjxrZXl3b3JkPkZsb3dlcmluZzwva2V5d29yZD48a2V5d29yZD5NZWFseSBidWdzPC9rZXl3
b3JkPjxrZXl3b3JkPk1lYWx5YnVnPC9rZXl3b3JkPjxrZXl3b3JkPk1lYWx5YnVnczwva2V5d29y
ZD48a2V5d29yZD5QbGFudHM8L2tleXdvcmQ+PGtleXdvcmQ+UmVnaW9uPC9rZXl3b3JkPjxrZXl3
b3JkPlJlZ2lvbnM8L2tleXdvcmQ+PGtleXdvcmQ+U3VydmV5PC9rZXl3b3JkPjxrZXl3b3JkPlN1
cnZleXM8L2tleXdvcmQ+PC9rZXl3b3Jkcz48ZGF0ZXM+PHllYXI+MTk3NTwveWVhcj48L2RhdGVz
PjxvcmlnLXB1Yj48c3R5bGUgZmFjZT0idW5kZXJsaW5lIiBmb250PSJkZWZhdWx0IiBzaXplPSIx
MDAlIj5KOlxFIExpYnJhcnlcUGxhbnQgQ2F0YWxvZ3VlXEE8L3N0eWxlPjwvb3JpZy1wdWI+PGxh
YmVsPjY1OTY0PC9sYWJlbD48dXJscz48L3VybHM+PGN1c3RvbTE+c3A8L2N1c3RvbTE+PC9yZWNv
cmQ+PC9DaXRlPjxDaXRlPjxBdXRob3I+QnJ1bnQ8L0F1dGhvcj48WWVhcj4xOTYyPC9ZZWFyPjxS
ZWNOdW0+MjIzODQ8L1JlY051bT48cmVjb3JkPjxyZWMtbnVtYmVyPjIyMzg0PC9yZWMtbnVtYmVy
Pjxmb3JlaWduLWtleXM+PGtleSBhcHA9IkVOIiBkYi1pZD0icHh3eHcwZXI5enYyZnhlenhkazV0
dDV1dHo1cDV2dHJ3ZHYwIiB0aW1lc3RhbXA9IjE0NTE5NzI4NzQiPjIyMzg0PC9rZXk+PC9mb3Jl
aWduLWtleXM+PHJlZi10eXBlIG5hbWU9IkpvdXJuYWwgQXJ0aWNsZSI+MTc8L3JlZi10eXBlPjxj
b250cmlidXRvcnM+PGF1dGhvcnM+PGF1dGhvcj5CcnVudCxBLkEuPC9hdXRob3I+PGF1dGhvcj5L
ZW50ZW4sUi5ILjwvYXV0aG9yPjwvYXV0aG9ycz48L2NvbnRyaWJ1dG9ycz48dGl0bGVzPjx0aXRs
ZT5NZWNoYW5pY2FsIHRyYW5zbWlzc2lvbiBvZiBjb2NvYSBzd29sbGVuLXNob290IHZpcnVzIHRv
IGFuZCBmcm9tIGNvY29hIGFuZCBvdGhlciBob3N0PC90aXRsZT48c2Vjb25kYXJ5LXRpdGxlPkFu
bmFscyBvZiBBcHBsaWVkIEJpb2xvZ3k8L3NlY29uZGFyeS10aXRsZT48L3RpdGxlcz48cGVyaW9k
aWNhbD48ZnVsbC10aXRsZT5Bbm5hbHMgb2YgQXBwbGllZCBCaW9sb2d5PC9mdWxsLXRpdGxlPjwv
cGVyaW9kaWNhbD48cGFnZXM+NzQ5LTc1NDwvcGFnZXM+PHZvbHVtZT41MDwvdm9sdW1lPjxrZXl3
b3Jkcz48a2V5d29yZD5UcmFuc21pc3Npb248L2tleXdvcmQ+PGtleXdvcmQ+Q29jb2E8L2tleXdv
cmQ+PGtleXdvcmQ+VmlydXM8L2tleXdvcmQ+PGtleXdvcmQ+TWVhbHlidWdzPC9rZXl3b3JkPjxr
ZXl3b3JkPk1lYWx5YnVnPC9rZXl3b3JkPjxrZXl3b3JkPkdyYWZ0aW5nPC9rZXl3b3JkPjxrZXl3
b3JkPmVpZ2h0PC9rZXl3b3JkPjxrZXl3b3JkPkhvc3RzPC9rZXl3b3JkPjxrZXl3b3JkPmw8L2tl
eXdvcmQ+PGtleXdvcmQ+cEg8L2tleXdvcmQ+PGtleXdvcmQ+U2VlZGxpbmdzPC9rZXl3b3JkPjxr
ZXl3b3JkPk1lY2hhbmljYWw8L2tleXdvcmQ+PGtleXdvcmQ+TWVjaGFuaWNhbCB0cmFuc21pc3Np
b248L2tleXdvcmQ+PC9rZXl3b3Jkcz48ZGF0ZXM+PHllYXI+MTk2MjwveWVhcj48L2RhdGVzPjxv
cmlnLXB1Yj48c3R5bGUgZmFjZT0idW5kZXJsaW5lIiBmb250PSJkZWZhdWx0IiBzaXplPSIxMDAl
Ij5KOlxFIExpYnJhcnlcUGxhbnQgQ2F0YWxvZ3VlXEI8L3N0eWxlPjwvb3JpZy1wdWI+PGxhYmVs
Pjg3MjQwPC9sYWJlbD48dXJscz48L3VybHM+PGN1c3RvbTE+TWVhbHlidWcgZ3JvdXAgcG9saWN5
IFlHQzwvY3VzdG9tMT48L3JlY29yZD48L0NpdGU+PENpdGU+PEF1dGhvcj5DdWxpazwvQXV0aG9y
PjxZZWFyPjIwMDY8L1llYXI+PFJlY051bT4xNzgzNjwvUmVjTnVtPjxyZWNvcmQ+PHJlYy1udW1i
ZXI+MTc4MzY8L3JlYy1udW1iZXI+PGZvcmVpZ24ta2V5cz48a2V5IGFwcD0iRU4iIGRiLWlkPSJw
eHd4dzBlcjl6djJmeGV6eGRrNXR0NXV0ejVwNXZ0cndkdjAiIHRpbWVzdGFtcD0iMTQ1MTk3Mjc2
NSI+MTc4MzY8L2tleT48L2ZvcmVpZ24ta2V5cz48cmVmLXR5cGUgbmFtZT0iSm91cm5hbCBBcnRp
Y2xlIj4xNzwvcmVmLXR5cGU+PGNvbnRyaWJ1dG9ycz48YXV0aG9ycz48YXV0aG9yPkN1bGlrLE0u
UC48L2F1dGhvcj48YXV0aG9yPk1hcnRpbnMsRC5TLjwvYXV0aG9yPjxhdXRob3I+R3VsbGFuLFAu
Si48L2F1dGhvcj48L2F1dGhvcnM+PC9jb250cmlidXRvcnM+PHRpdGxlcz48dGl0bGU+Rmlyc3Qg
cmVjb3JkcyBvZiB0d28gbWVhbHlidWcgc3BlY2llcyBpbiBCcmF6aWwgYW5kIG5ldyBwb3RlbnRp
YWwgcGVzdHMgb2YgcGFwYXlhIGFuZCBjb2ZmZWU8L3RpdGxlPjxzZWNvbmRhcnktdGl0bGU+Sm91
cm5hbCBvZiBJbnNlY3QgU2NpZW5jZTwvc2Vjb25kYXJ5LXRpdGxlPjwvdGl0bGVzPjxwZXJpb2Rp
Y2FsPjxmdWxsLXRpdGxlPkpvdXJuYWwgb2YgSW5zZWN0IFNjaWVuY2U8L2Z1bGwtdGl0bGU+PC9w
ZXJpb2RpY2FsPjxwYWdlcz4xLTY8L3BhZ2VzPjx2b2x1bWU+Njwvdm9sdW1lPjxudW1iZXI+MjM8
L251bWJlcj48a2V5d29yZHM+PGtleXdvcmQ+QnJhemlsPC9rZXl3b3JkPjxrZXl3b3JkPkNhcmlj
YTwva2V5d29yZD48a2V5d29yZD5DYXJpY2EgcGFwYXlhPC9rZXl3b3JkPjxrZXl3b3JkPkNhcmlj
YWNlYWU8L2tleXdvcmQ+PGtleXdvcmQ+Q2l0cnVzPC9rZXl3b3JkPjxrZXl3b3JkPkNvZmZlYTwv
a2V5d29yZD48a2V5d29yZD5Db2ZmZWU8L2tleXdvcmQ+PGtleXdvcmQ+RHlzbWljb2NjdXM8L2tl
eXdvcmQ+PGtleXdvcmQ+RXVnZW5pYTwva2V5d29yZD48a2V5d29yZD5maXJzdDwva2V5d29yZD48
a2V5d29yZD5IZW1pcHRlcmE8L2tleXdvcmQ+PGtleXdvcmQ+TWVhbHlidWc8L2tleXdvcmQ+PGtl
eXdvcmQ+TXlydGFjZWFlPC9rZXl3b3JkPjxrZXl3b3JkPnBlc3Q8L2tleXdvcmQ+PGtleXdvcmQ+
UGVzdCBzcGVjaWVzPC9rZXl3b3JkPjxrZXl3b3JkPlBlc3RzPC9rZXl3b3JkPjxrZXl3b3JkPlBo
ZW5hY29jY3VzPC9rZXl3b3JkPjxrZXl3b3JkPlBsb3RvY29jY3VzPC9rZXl3b3JkPjxrZXl3b3Jk
PlBzZXVkb2NvY2NpZGFlPC9rZXl3b3JkPjxrZXl3b3JkPlBzZXVkb2NvY2N1czwva2V5d29yZD48
a2V5d29yZD5Qc2V1ZG9jb2NjdXMgZWxpc2FlPC9rZXl3b3JkPjxrZXl3b3JkPlJlY29yZHM8L2tl
eXdvcmQ+PGtleXdvcmQ+UnViaWFjZWFlPC9rZXl3b3JkPjxrZXl3b3JkPlJ1dGFjZWFlPC9rZXl3
b3JkPjxrZXl3b3JkPlNwZWNpZXM8L2tleXdvcmQ+PGtleXdvcmQ+VGltZTwva2V5d29yZD48L2tl
eXdvcmRzPjxkYXRlcz48eWVhcj4yMDA2PC95ZWFyPjwvZGF0ZXM+PG9yaWctcHViPjxzdHlsZSBm
YWNlPSJ1bmRlcmxpbmUiIGZvbnQ9ImRlZmF1bHQiIHNpemU9IjEwMCUiPko6XEUgTGlicmFyeVxQ
bGFudCBDYXRhbG9ndWVcQzwvc3R5bGU+PC9vcmlnLXB1Yj48bGFiZWw+ODIxMTI8L2xhYmVsPjx1
cmxzPjwvdXJscz48Y3VzdG9tMT5QaW5lYXBwbGVzIGZyb20gTWFsYXlzaWEgamQ8L2N1c3RvbTE+
PC9yZWNvcmQ+PC9DaXRlPjxDaXRlPjxBdXRob3I+R2F2cmlsb3Y8L0F1dGhvcj48WWVhcj4yMDEz
PC9ZZWFyPjxSZWNOdW0+MjI1ODc8L1JlY051bT48cmVjb3JkPjxyZWMtbnVtYmVyPjIyNTg3PC9y
ZWMtbnVtYmVyPjxmb3JlaWduLWtleXM+PGtleSBhcHA9IkVOIiBkYi1pZD0icHh3eHcwZXI5enYy
ZnhlenhkazV0dDV1dHo1cDV2dHJ3ZHYwIiB0aW1lc3RhbXA9IjE0NTE5NzI4NzgiPjIyNTg3PC9r
ZXk+PC9mb3JlaWduLWtleXM+PHJlZi10eXBlIG5hbWU9IkpvdXJuYWwgQXJ0aWNsZSI+MTc8L3Jl
Zi10eXBlPjxjb250cmlidXRvcnM+PGF1dGhvcnM+PGF1dGhvcj5HYXZyaWxvdixJLkEuPC9hdXRo
b3I+PC9hdXRob3JzPjwvY29udHJpYnV0b3JzPjx0aXRsZXM+PHRpdGxlPk5ldyBzY2FsZSBpbnNl
Y3RzIChIb21vcHRlcmE6IENvY2NpbmVhKSBmcm9tIFN1bGF3ZXNpIGFuZCBOZXcgR3VpbmVhLCB3
aXRoIHNvbWUgb3RoZXIgYWRkaXRpb25zIHRvIHRoZSBJbmRvbmVzaWFuIGZhdW5hPC90aXRsZT48
c2Vjb25kYXJ5LXRpdGxlPlRyb3BpY2FsIFpvb2xvZ3k8L3NlY29uZGFyeS10aXRsZT48L3RpdGxl
cz48cGVyaW9kaWNhbD48ZnVsbC10aXRsZT5Ucm9waWNhbCBab29sb2d5PC9mdWxsLXRpdGxlPjwv
cGVyaW9kaWNhbD48cGFnZXM+NjQtOTY8L3BhZ2VzPjx2b2x1bWU+MjY8L3ZvbHVtZT48bnVtYmVy
PjI8L251bWJlcj48a2V5d29yZHM+PGtleXdvcmQ+RmF1bmE8L2tleXdvcmQ+PGtleXdvcmQ+SG9t
b3B0ZXJhPC9rZXl3b3JkPjxrZXl3b3JkPmluc2VjdDwva2V5d29yZD48a2V5d29yZD5JbnNlY3Rz
PC9rZXl3b3JkPjxrZXl3b3JkPk1lYWx5YnVnPC9rZXl3b3JkPjxrZXl3b3JkPk5ldyBHdWluZWE8
L2tleXdvcmQ+PGtleXdvcmQ+U2NhbGUgaW5zZWN0PC9rZXl3b3JkPjxrZXl3b3JkPlNjYWxlIGlu
c2VjdHM8L2tleXdvcmQ+PGtleXdvcmQ+U3VsYXdlc2k8L2tleXdvcmQ+PGtleXdvcmQ+Wm9vbG9n
eTwva2V5d29yZD48L2tleXdvcmRzPjxkYXRlcz48eWVhcj4yMDEzPC95ZWFyPjwvZGF0ZXM+PG9y
aWctcHViPjxzdHlsZSBmYWNlPSJ1bmRlcmxpbmUiIGZvbnQ9ImRlZmF1bHQiIHNpemU9IjEwMCUi
Pko6XEUgTGlicmFyeVxQbGFudCBDYXRhbG9ndWVcRzwvc3R5bGU+PC9vcmlnLXB1Yj48bGFiZWw+
ODc0NTA8L2xhYmVsPjx1cmxzPjwvdXJscz48Y3VzdG9tMT5NZWFseWJ1ZyBncm91cCBwb2xpY3kg
WUdDPC9jdXN0b20xPjxlbGVjdHJvbmljLXJlc291cmNlLW51bT4xMC4xMDgwLzAzOTQ2OTc1LjIw
MTMuODA3NTcwPC9lbGVjdHJvbmljLXJlc291cmNlLW51bT48L3JlY29yZD48L0NpdGU+PENpdGU+
PEF1dGhvcj5IYXNzYW48L0F1dGhvcj48WWVhcj4yMDEyPC9ZZWFyPjxSZWNOdW0+MjI1NTA8L1Jl
Y051bT48cmVjb3JkPjxyZWMtbnVtYmVyPjIyNTUwPC9yZWMtbnVtYmVyPjxmb3JlaWduLWtleXM+
PGtleSBhcHA9IkVOIiBkYi1pZD0icHh3eHcwZXI5enYyZnhlenhkazV0dDV1dHo1cDV2dHJ3ZHYw
IiB0aW1lc3RhbXA9IjE0NTE5NzI4NzgiPjIyNTUwPC9rZXk+PC9mb3JlaWduLWtleXM+PHJlZi10
eXBlIG5hbWU9IkpvdXJuYWwgQXJ0aWNsZSI+MTc8L3JlZi10eXBlPjxjb250cmlidXRvcnM+PGF1
dGhvcnM+PGF1dGhvcj5IYXNzYW4sIE4uIEEuPC9hdXRob3I+PGF1dGhvcj5SYWR3YW4sIFMuIEcu
PC9hdXRob3I+PGF1dGhvcj5FbC1TYWhuLCBPLiBNLiBOLjwvYXV0aG9yPjwvYXV0aG9ycz48L2Nv
bnRyaWJ1dG9ycz48dGl0bGVzPjx0aXRsZT5Db21tb24gc2NhbGUgaW5zZWN0cyAoSGVtaXB0ZXJh
OkNvY2NvaWRlYSkgaW4gRWd5cHQ8L3RpdGxlPjxzZWNvbmRhcnktdGl0bGU+RWd5cHRpYW4gQWNh
ZGVtaWMgSm91cm5hbCBvZiBCaW9sb2dpY2FsIFNjaWVuY2VzPC9zZWNvbmRhcnktdGl0bGU+PC90
aXRsZXM+PHBlcmlvZGljYWw+PGZ1bGwtdGl0bGU+RWd5cHRpYW4gQWNhZGVtaWMgSm91cm5hbCBv
ZiBCaW9sb2dpY2FsIFNjaWVuY2VzPC9mdWxsLXRpdGxlPjwvcGVyaW9kaWNhbD48cGFnZXM+MTUz
LTE2MDwvcGFnZXM+PHZvbHVtZT41PC92b2x1bWU+PG51bWJlcj4zPC9udW1iZXI+PGtleXdvcmRz
PjxrZXl3b3JkPlNjYWxlIGluc2VjdHM8L2tleXdvcmQ+PGtleXdvcmQ+U2NhbGUgaW5zZWN0PC9r
ZXl3b3JkPjxrZXl3b3JkPkluc2VjdHM8L2tleXdvcmQ+PGtleXdvcmQ+aW5zZWN0PC9rZXl3b3Jk
PjxrZXl3b3JkPkVneXB0PC9rZXl3b3JkPjxrZXl3b3JkPkhlbWlwdGVyYTwva2V5d29yZD48a2V5
d29yZD5hczwva2V5d29yZD48a2V5d29yZD5Db2Njb2lkZWE8L2tleXdvcmQ+PGtleXdvcmQ+U3Bl
Y2llczwva2V5d29yZD48a2V5d29yZD5WYXJpZXRpZXM8L2tleXdvcmQ+PGtleXdvcmQ+UGxhbnRz
PC9rZXl3b3JkPjxrZXl3b3JkPlBlc3RzPC9rZXl3b3JkPjxrZXl3b3JkPnBlc3Q8L2tleXdvcmQ+
PGtleXdvcmQ+RWNvbG9naWNhbCBhc3BlY3RzPC9rZXl3b3JkPjxrZXl3b3JkPk1lYWx5YnVnczwv
a2V5d29yZD48a2V5d29yZD5NZWFseWJ1Zzwva2V5d29yZD48a2V5d29yZD5Ib3J0aWN1bHR1cmU8
L2tleXdvcmQ+PGtleXdvcmQ+RGlhc3BpZGlkYWU8L2tleXdvcmQ+PGtleXdvcmQ+RmlvcmluaWE8
L2tleXdvcmQ+PGtleXdvcmQ+Q29jY2lkYWU8L2tleXdvcmQ+PGtleXdvcmQ+RmljdXM8L2tleXdv
cmQ+PGtleXdvcmQ+UHNldWRvY29jY2lkYWU8L2tleXdvcmQ+PGtleXdvcmQ+RmFtaWx5PC9rZXl3
b3JkPjxrZXl3b3JkPkZhbWlsaWVzPC9rZXl3b3JkPjxrZXl3b3JkPkFzdGVyb2xlY2FuaWlkYWU8
L2tleXdvcmQ+PGtleXdvcmQ+QXVsYWNhc3Bpczwva2V5d29yZD48a2V5d29yZD5Qc2V1ZGF1bGFj
YXNwaXM8L2tleXdvcmQ+PGtleXdvcmQ+UHNldWRhdWxhY2FzcGlzIHBlbnRhZ29uYTwva2V5d29y
ZD48a2V5d29yZD5QYXJsYXRvcmlhPC9rZXl3b3JkPjxrZXl3b3JkPlBhcmxhdG9yaWEgeml6aXBo
aTwva2V5d29yZD48a2V5d29yZD5QdWx2aW5hcmlhPC9rZXl3b3JkPjxrZXl3b3JkPlB1bHZpbmFy
aWEgcHNpZGlpPC9rZXl3b3JkPjxrZXl3b3JkPlNhaXNzZXRpYTwva2V5d29yZD48a2V5d29yZD5T
YWlzc2V0aWEgY29mZmVhZTwva2V5d29yZD48a2V5d29yZD5DZXJvcGxhc3Rlczwva2V5d29yZD48
a2V5d29yZD5DZXJvcGxhc3RlcyBmbG9yaWRlbnNpczwva2V5d29yZD48a2V5d29yZD5QbGFub2Nv
Y2N1czwva2V5d29yZD48a2V5d29yZD5QbGFub2NvY2N1cyBmaWN1czwva2V5d29yZD48a2V5d29y
ZD5JY2VyeWE8L2tleXdvcmQ+PGtleXdvcmQ+SWNlcnlhIHNleWNoZWxsYXJ1bTwva2V5d29yZD48
a2V5d29yZD5Db2NrZXJlbGw8L2tleXdvcmQ+PGtleXdvcmQ+QXN0ZXJvbGVjYW5pdW0gcHVzdHVs
YW5zPC9rZXl3b3JkPjwva2V5d29yZHM+PGRhdGVzPjx5ZWFyPjIwMTI8L3llYXI+PC9kYXRlcz48
b3JpZy1wdWI+PHN0eWxlIGZhY2U9InVuZGVybGluZSIgZm9udD0iZGVmYXVsdCIgc2l6ZT0iMTAw
JSI+SjpcRSBMaWJyYXJ5XFBsYW50IENhdGFsb2d1ZVxIPC9zdHlsZT48L29yaWctcHViPjxsYWJl
bD44NzQxMDwvbGFiZWw+PHVybHM+PHJlbGF0ZWQtdXJscz48dXJsPjxzdHlsZSBmYWNlPSJ1bmRl
cmxpbmUiIGZvbnQ9ImRlZmF1bHQiIHNpemU9IjEwMCUiPmh0dHA6Ly9lbnRvbW9sb2d5LmVhamJz
LmVnLm5ldC9wZGYvdm9sNS1udW0zLzE4LnBkZjwvc3R5bGU+PC91cmw+PC9yZWxhdGVkLXVybHM+
PC91cmxzPjxjdXN0b20xPk1FTkEgZnJlc2ggZGF0ZXMgcmc8L2N1c3RvbTE+PC9yZWNvcmQ+PC9D
aXRlPjxDaXRlPjxBdXRob3I+TGl0PC9BdXRob3I+PFllYXI+MTk5ODwvWWVhcj48UmVjTnVtPjE1
MTc4PC9SZWNOdW0+PHJlY29yZD48cmVjLW51bWJlcj4xNTE3ODwvcmVjLW51bWJlcj48Zm9yZWln
bi1rZXlzPjxrZXkgYXBwPSJFTiIgZGItaWQ9InB4d3h3MGVyOXp2MmZ4ZXp4ZGs1dHQ1dXR6NXA1
dnRyd2R2MCIgdGltZXN0YW1wPSIxNDUxOTcyNzA3Ij4xNTE3ODwva2V5PjwvZm9yZWlnbi1rZXlz
PjxyZWYtdHlwZSBuYW1lPSJKb3VybmFsIEFydGljbGUiPjE3PC9yZWYtdHlwZT48Y29udHJpYnV0
b3JzPjxhdXRob3JzPjxhdXRob3I+TGl0LEkuTCwgSm5yPC9hdXRob3I+PGF1dGhvcj5DYWFzaS1M
aXQsTS48L2F1dGhvcj48YXV0aG9yPkNhbGlsdW5nLFYuSi48L2F1dGhvcj48L2F1dGhvcnM+PC9j
b250cmlidXRvcnM+PHRpdGxlcz48dGl0bGU+PHN0eWxlIGZhY2U9Im5vcm1hbCIgZm9udD0iZGVm
YXVsdCIgc2l6ZT0iMTAwJSI+VGhlIG1lYWx5YnVncyAoUHNldWRvY29jY2lkYWUsIENvY2NvaWRl
YSwgSGVtaXB0ZXJhKSBvZiBlZ2dwbGFudCAoPC9zdHlsZT48c3R5bGUgZmFjZT0iaXRhbGljIiBm
b250PSJkZWZhdWx0IiBzaXplPSIxMDAlIj5Tb2xhbnVtIG1lbG9uZ2VuYTwvc3R5bGU+PHN0eWxl
IGZhY2U9Im5vcm1hbCIgZm9udD0iZGVmYXVsdCIgc2l6ZT0iMTAwJSI+IExpbm4uKSBpbiB0aGUg
UGhpbGlwcGluZXM8L3N0eWxlPjwvdGl0bGU+PHNlY29uZGFyeS10aXRsZT5QaGlsaXBwaW5lIEVu
dG9tb2xvZ2lzdDwvc2Vjb25kYXJ5LXRpdGxlPjwvdGl0bGVzPjxwZXJpb2RpY2FsPjxmdWxsLXRp
dGxlPlBoaWxpcHBpbmUgRW50b21vbG9naXN0PC9mdWxsLXRpdGxlPjwvcGVyaW9kaWNhbD48cGFn
ZXM+MjktNDE8L3BhZ2VzPjx2b2x1bWU+MTI8L3ZvbHVtZT48bnVtYmVyPjE8L251bWJlcj48a2V5
d29yZHM+PGtleXdvcmQ+Q29jY29pZGVhPC9rZXl3b3JkPjxrZXl3b3JkPkhlbWlwdGVyYTwva2V5
d29yZD48a2V5d29yZD5NZWFseWJ1Zzwva2V5d29yZD48a2V5d29yZD5NZWFseWJ1Z3M8L2tleXdv
cmQ+PGtleXdvcmQ+UGhpbGlwcGluZXM8L2tleXdvcmQ+PGtleXdvcmQ+UHNldWRvY29jY2lkYWU8
L2tleXdvcmQ+PGtleXdvcmQ+U29sYW51bTwva2V5d29yZD48a2V5d29yZD5Tb2xhbnVtIG1lbG9u
Z2VuYTwva2V5d29yZD48L2tleXdvcmRzPjxkYXRlcz48eWVhcj4xOTk4PC95ZWFyPjwvZGF0ZXM+
PG9yaWctcHViPjxzdHlsZSBmYWNlPSJ1bmRlcmxpbmUiIGZvbnQ9ImRlZmF1bHQiIHNpemU9IjEw
MCUiPko6XEUgTGlicmFyeVxQbGFudCBDYXRhbG9ndWVcTDwvc3R5bGU+PC9vcmlnLXB1Yj48bGFi
ZWw+NzkzMjI8L2xhYmVsPjx1cmxzPjwvdXJscz48Y3VzdG9tMT5QaW5lYXBwbGVzIGZyb20gTWFs
YXlzaWEgamM8L2N1c3RvbTE+PC9yZWNvcmQ+PC9DaXRlPjxDaXRlPjxBdXRob3I+UG9zbmV0dGU8
L0F1dGhvcj48WWVhcj4xOTQ4PC9ZZWFyPjxSZWNOdW0+MjIzMDQ8L1JlY051bT48cmVjb3JkPjxy
ZWMtbnVtYmVyPjIyMzA0PC9yZWMtbnVtYmVyPjxmb3JlaWduLWtleXM+PGtleSBhcHA9IkVOIiBk
Yi1pZD0icHh3eHcwZXI5enYyZnhlenhkazV0dDV1dHo1cDV2dHJ3ZHYwIiB0aW1lc3RhbXA9IjE0
NTE5NzI4NzIiPjIyMzA0PC9rZXk+PC9mb3JlaWduLWtleXM+PHJlZi10eXBlIG5hbWU9IkpvdXJu
YWwgQXJ0aWNsZSI+MTc8L3JlZi10eXBlPjxjb250cmlidXRvcnM+PGF1dGhvcnM+PGF1dGhvcj5Q
b3NuZXR0ZSxBLkYuPC9hdXRob3I+PGF1dGhvcj5TdHJpY2tsYW5kLEEuSC48L2F1dGhvcj48L2F1
dGhvcnM+PC9jb250cmlidXRvcnM+PHRpdGxlcz48dGl0bGU+VmlydXMgZGlzZWFzZXMgb2YgY2Fj
YW8gaW4gV2VzdCBBZnJpY2EuIFRlY2huaXF1ZSBvZiBpbnNlY3QgdHJhbnNtaXNzaW9uPC90aXRs
ZT48c2Vjb25kYXJ5LXRpdGxlPkFubmFscyBvZiBBcHBsaWVkIEJpb2xvZ3k8L3NlY29uZGFyeS10
aXRsZT48L3RpdGxlcz48cGVyaW9kaWNhbD48ZnVsbC10aXRsZT5Bbm5hbHMgb2YgQXBwbGllZCBC
aW9sb2d5PC9mdWxsLXRpdGxlPjwvcGVyaW9kaWNhbD48cGFnZXM+NjM8L3BhZ2VzPjx2b2x1bWU+
MzU8L3ZvbHVtZT48bnVtYmVyPjE8L251bWJlcj48a2V5d29yZHM+PGtleXdvcmQ+RGlzZWFzZXM8
L2tleXdvcmQ+PGtleXdvcmQ+ZGlzZWFzZTwva2V5d29yZD48a2V5d29yZD5BZnJpY2E8L2tleXdv
cmQ+PGtleXdvcmQ+aW5zZWN0PC9rZXl3b3JkPjxrZXl3b3JkPlRyYW5zbWlzc2lvbjwva2V5d29y
ZD48a2V5d29yZD5CaW9sb2d5PC9rZXl3b3JkPjxrZXl3b3JkPlZvbHVtZTwva2V5d29yZD48a2V5
d29yZD5FeHBlcmltZW50czwva2V5d29yZD48a2V5d29yZD5WaXJ1czwva2V5d29yZD48a2V5d29y
ZD5NZWFseWJ1Z3M8L2tleXdvcmQ+PGtleXdvcmQ+TWVhbHlidWc8L2tleXdvcmQ+PGtleXdvcmQ+
Q29jY29pZGVhPC9rZXl3b3JkPjxrZXl3b3JkPlN0YWdlczwva2V5d29yZD48a2V5d29yZD5Qc2V1
ZG9jb2NjdXM8L2tleXdvcmQ+PGtleXdvcmQ+VmVjdG9yczwva2V5d29yZD48a2V5d29yZD52ZWN0
b3I8L2tleXdvcmQ+PGtleXdvcmQ+SW5zZWN0czwva2V5d29yZD48a2V5d29yZD5GZWVkaW5nPC9r
ZXl3b3JkPjxrZXl3b3JkPkxlYXZlczwva2V5d29yZD48a2V5d29yZD5CYXJrPC9rZXl3b3JkPjxr
ZXl3b3JkPlZpcnVzIGRpc2Vhc2VzPC9rZXl3b3JkPjwva2V5d29yZHM+PGRhdGVzPjx5ZWFyPjE5
NDg8L3llYXI+PC9kYXRlcz48b3JpZy1wdWI+PHN0eWxlIGZhY2U9InVuZGVybGluZSIgZm9udD0i
ZGVmYXVsdCIgc2l6ZT0iMTAwJSI+SjpcRSBMaWJyYXJ5XFBsYW50IENhdGFsb2d1ZVxQPC9zdHls
ZT48L29yaWctcHViPjxsYWJlbD44NzE2MDwvbGFiZWw+PHVybHM+PC91cmxzPjxjdXN0b20xPk1l
YWx5YnVnIGdyb3VwIHBvbGljeSBZR0M8L2N1c3RvbTE+PC9yZWNvcmQ+PC9DaXRlPjxDaXRlPjxB
dXRob3I+U3VyZXNoPC9BdXRob3I+PFllYXI+MTk5NjwvWWVhcj48UmVjTnVtPjE5NjY1PC9SZWNO
dW0+PHJlY29yZD48cmVjLW51bWJlcj4xOTY2NTwvcmVjLW51bWJlcj48Zm9yZWlnbi1rZXlzPjxr
ZXkgYXBwPSJFTiIgZGItaWQ9InB4d3h3MGVyOXp2MmZ4ZXp4ZGs1dHQ1dXR6NXA1dnRyd2R2MCIg
dGltZXN0YW1wPSIxNDUxOTcyODA5Ij4xOTY2NTwva2V5PjwvZm9yZWlnbi1rZXlzPjxyZWYtdHlw
ZSBuYW1lPSJKb3VybmFsIEFydGljbGUiPjE3PC9yZWYtdHlwZT48Y29udHJpYnV0b3JzPjxhdXRo
b3JzPjxhdXRob3I+U3VyZXNoLFMuPC9hdXRob3I+PGF1dGhvcj5Nb2hhbmFzdW5kYXJhbSxNLjwv
YXV0aG9yPjwvYXV0aG9ycz48L2NvbnRyaWJ1dG9ycz48dGl0bGVzPjx0aXRsZT5Db2Njb2lkIChD
b2Njb2lkZWE6IEhvbW9wdGVyYSkgZmF1bmEgb2YgVGFtaWwgTmFkdSwgSW5kaWE8L3RpdGxlPjxz
ZWNvbmRhcnktdGl0bGU+Sm91cm5hbCBvZiBFbnRvbW9sb2dpY2FsIFJlc2VhcmNoPC9zZWNvbmRh
cnktdGl0bGU+PC90aXRsZXM+PHBlcmlvZGljYWw+PGZ1bGwtdGl0bGU+Sm91cm5hbCBvZiBFbnRv
bW9sb2dpY2FsIFJlc2VhcmNoPC9mdWxsLXRpdGxlPjwvcGVyaW9kaWNhbD48cGFnZXM+MjMzLTI3
NDwvcGFnZXM+PHZvbHVtZT4yMDwvdm9sdW1lPjxudW1iZXI+MzwvbnVtYmVyPjxrZXl3b3Jkcz48
a2V5d29yZD5Db2Njb2lkZWE8L2tleXdvcmQ+PGtleXdvcmQ+RmF1bmE8L2tleXdvcmQ+PGtleXdv
cmQ+SG9tb3B0ZXJhPC9rZXl3b3JkPjxrZXl3b3JkPkluZGlhPC9rZXl3b3JkPjxrZXl3b3JkPk1l
YWx5YnVnPC9rZXl3b3JkPjwva2V5d29yZHM+PGRhdGVzPjx5ZWFyPjE5OTY8L3llYXI+PC9kYXRl
cz48b3JpZy1wdWI+PHN0eWxlIGZhY2U9InVuZGVybGluZSIgZm9udD0iZGVmYXVsdCIgc2l6ZT0i
MTAwJSI+SjpcRSBMaWJyYXJ5XFBsYW50IENhdGFsb2d1ZVxTPC9zdHlsZT48L29yaWctcHViPjxs
YWJlbD44NDAxNTwvbGFiZWw+PHVybHM+PC91cmxzPjxjdXN0b20xPkluZGlhbiB0YWJsZSBncmFw
ZXMganM8L2N1c3RvbTE+PC9yZWNvcmQ+PC9DaXRlPjxDaXRlPjxBdXRob3I+V2F0c29uPC9BdXRo
b3I+PFllYXI+MjAwNTwvWWVhcj48UmVjTnVtPjIzMjI8L1JlY051bT48cmVjb3JkPjxyZWMtbnVt
YmVyPjIzMjI8L3JlYy1udW1iZXI+PGZvcmVpZ24ta2V5cz48a2V5IGFwcD0iRU4iIGRiLWlkPSJw
eHd4dzBlcjl6djJmeGV6eGRrNXR0NXV0ejVwNXZ0cndkdjAiIHRpbWVzdGFtcD0iMTQ1MTk3MjQy
NCI+MjMyMjwva2V5PjwvZm9yZWlnbi1rZXlzPjxyZWYtdHlwZSBuYW1lPSJKb3VybmFsIEFydGlj
bGUiPjE3PC9yZWYtdHlwZT48Y29udHJpYnV0b3JzPjxhdXRob3JzPjxhdXRob3I+V2F0c29uLEcu
Vy48L2F1dGhvcj48YXV0aG9yPkt1YmlyaWJhLEouPC9hdXRob3I+PC9hdXRob3JzPjwvY29udHJp
YnV0b3JzPjx0aXRsZXM+PHRpdGxlPklkZW50aWZpY2F0aW9uIG9mIG1lYWx5YnVncyAoSGVtaXB0
ZXJhOiBQc2V1ZG9jb2NjaWRhZSkgb24gYmFuYW5hIGFuZCBwbGFudGFpbiBpbiBBZnJpY2E8L3Rp
dGxlPjxzZWNvbmRhcnktdGl0bGU+QWZyaWNhbiBFbnRvbW9sb2d5PC9zZWNvbmRhcnktdGl0bGU+
PC90aXRsZXM+PHBlcmlvZGljYWw+PGZ1bGwtdGl0bGU+QWZyaWNhbiBFbnRvbW9sb2d5PC9mdWxs
LXRpdGxlPjwvcGVyaW9kaWNhbD48cGFnZXM+MzUtNDc8L3BhZ2VzPjx2b2x1bWU+MTM8L3ZvbHVt
ZT48bnVtYmVyPjE8L251bWJlcj48a2V5d29yZHM+PGtleXdvcmQ+QWR1bHQ8L2tleXdvcmQ+PGtl
eXdvcmQ+QWR1bHRzPC9rZXl3b3JkPjxrZXl3b3JkPkFmcmljYTwva2V5d29yZD48a2V5d29yZD5C
YW5hbmFzPC9rZXl3b3JkPjxrZXl3b3JkPkNhdXNlczwva2V5d29yZD48a2V5d29yZD5Dcm9wczwv
a2V5d29yZD48a2V5d29yZD5GZW1hbGU8L2tleXdvcmQ+PGtleXdvcmQ+RmVtYWxlczwva2V5d29y
ZD48a2V5d29yZD5HZW5lcmE8L2tleXdvcmQ+PGtleXdvcmQ+SGVtaXB0ZXJhPC9rZXl3b3JkPjxr
ZXl3b3JkPklkZW50aWZpY2F0aW9uPC9rZXl3b3JkPjxrZXl3b3JkPkluZm9ybWF0aW9uPC9rZXl3
b3JkPjxrZXl3b3JkPktleTwva2V5d29yZD48a2V5d29yZD5LZXlzPC9rZXl3b3JkPjxrZXl3b3Jk
Pkxvc3Nlczwva2V5d29yZD48a2V5d29yZD5NZWFseWJ1Zzwva2V5d29yZD48a2V5d29yZD5NZWFs
eWJ1Z3M8L2tleXdvcmQ+PGtleXdvcmQ+TWV0aG9kczwva2V5d29yZD48a2V5d29yZD5Nb3JwaG9s
b2d5PC9rZXl3b3JkPjxrZXl3b3JkPk11c2FjZWFlPC9rZXl3b3JkPjxrZXl3b3JkPnBlc3Q8L2tl
eXdvcmQ+PGtleXdvcmQ+UGVzdHM8L2tleXdvcmQ+PGtleXdvcmQ+UHJlcGFyYXRpb248L2tleXdv
cmQ+PGtleXdvcmQ+UHJlc2VydmF0aW9uPC9rZXl3b3JkPjxrZXl3b3JkPlBzZXVkb2NvY2NpZGFl
PC9rZXl3b3JkPjxrZXl3b3JkPlJlZ2lvbjwva2V5d29yZD48a2V5d29yZD5SZWdpb25zPC9rZXl3
b3JkPjxrZXl3b3JkPlNvdXJjZXM8L2tleXdvcmQ+PGtleXdvcmQ+U3BlY2llczwva2V5d29yZD48
a2V5d29yZD5UcmFuc21pc3Npb248L2tleXdvcmQ+PGtleXdvcmQ+VmlydXM8L2tleXdvcmQ+PGtl
eXdvcmQ+VmlydXNlczwva2V5d29yZD48a2V5d29yZD5ZaWVsZHM8L2tleXdvcmQ+PC9rZXl3b3Jk
cz48ZGF0ZXM+PHllYXI+MjAwNTwveWVhcj48L2RhdGVzPjxvcmlnLXB1Yj48c3R5bGUgZmFjZT0i
dW5kZXJsaW5lIiBmb250PSJkZWZhdWx0IiBzaXplPSIxMDAlIj5KOlxFIExpYnJhcnlcUGxhbnQg
Q2F0YWxvZ3VlXFc8L3N0eWxlPjwvb3JpZy1wdWI+PGxhYmVsPjEyODA4PC9sYWJlbD48dXJscz48
L3VybHM+PGN1c3RvbTE+Z3Q8L2N1c3RvbTE+PGFjY2Vzcy1kYXRlPjIwMDU8L2FjY2Vzcy1kYXRl
PjwvcmVjb3JkPjwvQ2l0ZT48Q2l0ZT48QXV0aG9yPldpbGxpYW1zPC9BdXRob3I+PFllYXI+MTk2
MDwvWWVhcj48UmVjTnVtPjIyNTkzPC9SZWNOdW0+PHJlY29yZD48cmVjLW51bWJlcj4yMjU5Mzwv
cmVjLW51bWJlcj48Zm9yZWlnbi1rZXlzPjxrZXkgYXBwPSJFTiIgZGItaWQ9InB4d3h3MGVyOXp2
MmZ4ZXp4ZGs1dHQ1dXR6NXA1dnRyd2R2MCIgdGltZXN0YW1wPSIxNDUxOTcyODc5Ij4yMjU5Mzwv
a2V5PjwvZm9yZWlnbi1rZXlzPjxyZWYtdHlwZSBuYW1lPSJKb3VybmFsIEFydGljbGUiPjE3PC9y
ZWYtdHlwZT48Y29udHJpYnV0b3JzPjxhdXRob3JzPjxhdXRob3I+V2lsbGlhbXMsRC5KLjwvYXV0
aG9yPjwvYXV0aG9ycz48L2NvbnRyaWJ1dG9ycz48dGl0bGVzPjx0aXRsZT5UaGUgUHNldWRvY29j
Y2lkYWUgb2YgdGhlIFNvbG9tb24gSXNsYW5kczwvdGl0bGU+PHNlY29uZGFyeS10aXRsZT5CdWxs
ZXRpbiBvZiB0aGUgQnJpdGlzaCBNdXNldW0gKE5hdHVyYWwgSGlzdG9yeSksIEVudG9tb2xvZ3k8
L3NlY29uZGFyeS10aXRsZT48L3RpdGxlcz48cGVyaW9kaWNhbD48ZnVsbC10aXRsZT5CdWxsZXRp
biBvZiB0aGUgQnJpdGlzaCBNdXNldW0gKE5hdHVyYWwgSGlzdG9yeSksIEVudG9tb2xvZ3k8L2Z1
bGwtdGl0bGU+PC9wZXJpb2RpY2FsPjxwYWdlcz4zODctNDMwPC9wYWdlcz48dm9sdW1lPjg8L3Zv
bHVtZT48a2V5d29yZHM+PGtleXdvcmQ+UHNldWRvY29jY2lkYWU8L2tleXdvcmQ+PGtleXdvcmQ+
U29sb21vbiBJc2xhbmRzPC9rZXl3b3JkPjxrZXl3b3JkPklzbGFuZHM8L2tleXdvcmQ+PGtleXdv
cmQ+RW50b21vbG9neTwva2V5d29yZD48a2V5d29yZD5NZWFseWJ1Zzwva2V5d29yZD48L2tleXdv
cmRzPjxkYXRlcz48eWVhcj4xOTYwPC95ZWFyPjwvZGF0ZXM+PG9yaWctcHViPjxzdHlsZSBmYWNl
PSJ1bmRlcmxpbmUiIGZvbnQ9ImRlZmF1bHQiIHNpemU9IjEwMCUiPko6XEUgTGlicmFyeVxQbGFu
dCBDYXRhbG9ndWVcVzwvc3R5bGU+PC9vcmlnLXB1Yj48bGFiZWw+ODc0NTY8L2xhYmVsPjx1cmxz
PjxyZWxhdGVkLXVybHM+PHVybD48c3R5bGUgZmFjZT0idW5kZXJsaW5lIiBmb250PSJkZWZhdWx0
IiBzaXplPSIxMDAlIj5odHRwOi8vYmlvZGl2ZXJzaXR5bGlicmFyeS5vcmcvcGFnZS8yMjQ1Mzk0
I3BhZ2UvNDYyL21vZGUvMXVwPC9zdHlsZT48L3VybD48L3JlbGF0ZWQtdXJscz48L3VybHM+PGN1
c3RvbTE+TWVhbHlidWcgZ3JvdXAgcG9saWN5IFlHQzwvY3VzdG9tMT48L3JlY29yZD48L0NpdGU+
PC9FbmROb3RlPgB=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JmFtcDsgR3VsbGFuIDIwMDY7IEdhcmPDrWEgTW9yYWxlcyBldCBhbC4gMjAxODsgR2F2cmlsb3Yg
MjAxMzsgSGFzc2FuLCBSYWR3YW4gJmFtcDsgRWwtU2FobiAyMDEyOyBMaXQsIENhYXNpLUxpdCAm
YW1wOyBDYWxpbHVuZyAxOTk4OyBQb3NuZXR0ZSAmYW1wOyBTdHJpY2tsYW5kIDE5NDg7IFN1cmVz
aCAmYW1wOyBNb2hhbmFzdW5kYXJhbSAxOTk2OyBXYXRzb24gJmFtcDsgS3ViaXJpYmEgMjAwNTsg
V2lsbGlhbXMgMTk2MCk8L0Rpc3BsYXlUZXh0PjxyZWNvcmQ+PHJlYy1udW1iZXI+MzAxNDM8L3Jl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L3JlY29yZD48L0NpdGU+PENpdGU+PEF1dGhvcj5BYnVsLU5hc2lyPC9BdXRob3I+PFllYXI+MTk3
NTwvWWVhcj48UmVjTnVtPjQwMDM8L1JlY051bT48cmVjb3JkPjxyZWMtbnVtYmVyPjQwMDM8L3Jl
Yy1udW1iZXI+PGZvcmVpZ24ta2V5cz48a2V5IGFwcD0iRU4iIGRiLWlkPSJweHd4dzBlcjl6djJm
eGV6eGRrNXR0NXV0ejVwNXZ0cndkdjAiIHRpbWVzdGFtcD0iMTQ1MTk3MjQ2OSI+NDAwMzwva2V5
PjwvZm9yZWlnbi1rZXlzPjxyZWYtdHlwZSBuYW1lPSJKb3VybmFsIEFydGljbGUiPjE3PC9yZWYt
dHlwZT48Y29udHJpYnV0b3JzPjxhdXRob3JzPjxhdXRob3I+QWJ1bC1OYXNpcixTLjwvYXV0aG9y
PjxhdXRob3I+U3dhaWxlbSxTLjwvYXV0aG9yPjxhdXRob3I+RGF3b29kLE0uWi48L2F1dGhvcj48
L2F1dGhvcnM+PC9jb250cmlidXRvcnM+PHRpdGxlcz48dGl0bGU+U3VydmV5IG9mIGFwaGlkcyBh
bmQgbWVhbHktYnVncyBpbmZlc3Rpbmcgc29tZSBjdXQgZmxvd2VyaW5nIHBsYW50cyBpbiBjZXJ0
YWluIHJlZ2lvbnMgb2YgRWd5cHQ8L3RpdGxlPjxzZWNvbmRhcnktdGl0bGU+QnVsbGV0aW4gZGUg
bGEgU29jaWV0ZSBFbnRvbW9sb2dpcXVlIGQmYXBvcztFZ3lwdGU8L3NlY29uZGFyeS10aXRsZT48
L3RpdGxlcz48cGVyaW9kaWNhbD48ZnVsbC10aXRsZT5CdWxsZXRpbiBkZSBsYSBTb2NpZXRlIEVu
dG9tb2xvZ2lxdWUgZCZhcG9zO0VneXB0ZTwvZnVsbC10aXRsZT48L3BlcmlvZGljYWw+PHBhZ2Vz
PjI4MS0yODg8L3BhZ2VzPjx2b2x1bWU+NTk8L3ZvbHVtZT48a2V5d29yZHM+PGtleXdvcmQ+QXBo
aWQ8L2tleXdvcmQ+PGtleXdvcmQ+QXBoaWRzPC9rZXl3b3JkPjxrZXl3b3JkPkVneXB0PC9rZXl3
b3JkPjxrZXl3b3JkPkZsb3dlcmluZzwva2V5d29yZD48a2V5d29yZD5NZWFseSBidWdzPC9rZXl3
b3JkPjxrZXl3b3JkPk1lYWx5YnVnPC9rZXl3b3JkPjxrZXl3b3JkPk1lYWx5YnVnczwva2V5d29y
ZD48a2V5d29yZD5QbGFudHM8L2tleXdvcmQ+PGtleXdvcmQ+UmVnaW9uPC9rZXl3b3JkPjxrZXl3
b3JkPlJlZ2lvbnM8L2tleXdvcmQ+PGtleXdvcmQ+U3VydmV5PC9rZXl3b3JkPjxrZXl3b3JkPlN1
cnZleXM8L2tleXdvcmQ+PC9rZXl3b3Jkcz48ZGF0ZXM+PHllYXI+MTk3NTwveWVhcj48L2RhdGVz
PjxvcmlnLXB1Yj48c3R5bGUgZmFjZT0idW5kZXJsaW5lIiBmb250PSJkZWZhdWx0IiBzaXplPSIx
MDAlIj5KOlxFIExpYnJhcnlcUGxhbnQgQ2F0YWxvZ3VlXEE8L3N0eWxlPjwvb3JpZy1wdWI+PGxh
YmVsPjY1OTY0PC9sYWJlbD48dXJscz48L3VybHM+PGN1c3RvbTE+c3A8L2N1c3RvbTE+PC9yZWNv
cmQ+PC9DaXRlPjxDaXRlPjxBdXRob3I+QnJ1bnQ8L0F1dGhvcj48WWVhcj4xOTYyPC9ZZWFyPjxS
ZWNOdW0+MjIzODQ8L1JlY051bT48cmVjb3JkPjxyZWMtbnVtYmVyPjIyMzg0PC9yZWMtbnVtYmVy
Pjxmb3JlaWduLWtleXM+PGtleSBhcHA9IkVOIiBkYi1pZD0icHh3eHcwZXI5enYyZnhlenhkazV0
dDV1dHo1cDV2dHJ3ZHYwIiB0aW1lc3RhbXA9IjE0NTE5NzI4NzQiPjIyMzg0PC9rZXk+PC9mb3Jl
aWduLWtleXM+PHJlZi10eXBlIG5hbWU9IkpvdXJuYWwgQXJ0aWNsZSI+MTc8L3JlZi10eXBlPjxj
b250cmlidXRvcnM+PGF1dGhvcnM+PGF1dGhvcj5CcnVudCxBLkEuPC9hdXRob3I+PGF1dGhvcj5L
ZW50ZW4sUi5ILjwvYXV0aG9yPjwvYXV0aG9ycz48L2NvbnRyaWJ1dG9ycz48dGl0bGVzPjx0aXRs
ZT5NZWNoYW5pY2FsIHRyYW5zbWlzc2lvbiBvZiBjb2NvYSBzd29sbGVuLXNob290IHZpcnVzIHRv
IGFuZCBmcm9tIGNvY29hIGFuZCBvdGhlciBob3N0PC90aXRsZT48c2Vjb25kYXJ5LXRpdGxlPkFu
bmFscyBvZiBBcHBsaWVkIEJpb2xvZ3k8L3NlY29uZGFyeS10aXRsZT48L3RpdGxlcz48cGVyaW9k
aWNhbD48ZnVsbC10aXRsZT5Bbm5hbHMgb2YgQXBwbGllZCBCaW9sb2d5PC9mdWxsLXRpdGxlPjwv
cGVyaW9kaWNhbD48cGFnZXM+NzQ5LTc1NDwvcGFnZXM+PHZvbHVtZT41MDwvdm9sdW1lPjxrZXl3
b3Jkcz48a2V5d29yZD5UcmFuc21pc3Npb248L2tleXdvcmQ+PGtleXdvcmQ+Q29jb2E8L2tleXdv
cmQ+PGtleXdvcmQ+VmlydXM8L2tleXdvcmQ+PGtleXdvcmQ+TWVhbHlidWdzPC9rZXl3b3JkPjxr
ZXl3b3JkPk1lYWx5YnVnPC9rZXl3b3JkPjxrZXl3b3JkPkdyYWZ0aW5nPC9rZXl3b3JkPjxrZXl3
b3JkPmVpZ2h0PC9rZXl3b3JkPjxrZXl3b3JkPkhvc3RzPC9rZXl3b3JkPjxrZXl3b3JkPmw8L2tl
eXdvcmQ+PGtleXdvcmQ+cEg8L2tleXdvcmQ+PGtleXdvcmQ+U2VlZGxpbmdzPC9rZXl3b3JkPjxr
ZXl3b3JkPk1lY2hhbmljYWw8L2tleXdvcmQ+PGtleXdvcmQ+TWVjaGFuaWNhbCB0cmFuc21pc3Np
b248L2tleXdvcmQ+PC9rZXl3b3Jkcz48ZGF0ZXM+PHllYXI+MTk2MjwveWVhcj48L2RhdGVzPjxv
cmlnLXB1Yj48c3R5bGUgZmFjZT0idW5kZXJsaW5lIiBmb250PSJkZWZhdWx0IiBzaXplPSIxMDAl
Ij5KOlxFIExpYnJhcnlcUGxhbnQgQ2F0YWxvZ3VlXEI8L3N0eWxlPjwvb3JpZy1wdWI+PGxhYmVs
Pjg3MjQwPC9sYWJlbD48dXJscz48L3VybHM+PGN1c3RvbTE+TWVhbHlidWcgZ3JvdXAgcG9saWN5
IFlHQzwvY3VzdG9tMT48L3JlY29yZD48L0NpdGU+PENpdGU+PEF1dGhvcj5DdWxpazwvQXV0aG9y
PjxZZWFyPjIwMDY8L1llYXI+PFJlY051bT4xNzgzNjwvUmVjTnVtPjxyZWNvcmQ+PHJlYy1udW1i
ZXI+MTc4MzY8L3JlYy1udW1iZXI+PGZvcmVpZ24ta2V5cz48a2V5IGFwcD0iRU4iIGRiLWlkPSJw
eHd4dzBlcjl6djJmeGV6eGRrNXR0NXV0ejVwNXZ0cndkdjAiIHRpbWVzdGFtcD0iMTQ1MTk3Mjc2
NSI+MTc4MzY8L2tleT48L2ZvcmVpZ24ta2V5cz48cmVmLXR5cGUgbmFtZT0iSm91cm5hbCBBcnRp
Y2xlIj4xNzwvcmVmLXR5cGU+PGNvbnRyaWJ1dG9ycz48YXV0aG9ycz48YXV0aG9yPkN1bGlrLE0u
UC48L2F1dGhvcj48YXV0aG9yPk1hcnRpbnMsRC5TLjwvYXV0aG9yPjxhdXRob3I+R3VsbGFuLFAu
Si48L2F1dGhvcj48L2F1dGhvcnM+PC9jb250cmlidXRvcnM+PHRpdGxlcz48dGl0bGU+Rmlyc3Qg
cmVjb3JkcyBvZiB0d28gbWVhbHlidWcgc3BlY2llcyBpbiBCcmF6aWwgYW5kIG5ldyBwb3RlbnRp
YWwgcGVzdHMgb2YgcGFwYXlhIGFuZCBjb2ZmZWU8L3RpdGxlPjxzZWNvbmRhcnktdGl0bGU+Sm91
cm5hbCBvZiBJbnNlY3QgU2NpZW5jZTwvc2Vjb25kYXJ5LXRpdGxlPjwvdGl0bGVzPjxwZXJpb2Rp
Y2FsPjxmdWxsLXRpdGxlPkpvdXJuYWwgb2YgSW5zZWN0IFNjaWVuY2U8L2Z1bGwtdGl0bGU+PC9w
ZXJpb2RpY2FsPjxwYWdlcz4xLTY8L3BhZ2VzPjx2b2x1bWU+Njwvdm9sdW1lPjxudW1iZXI+MjM8
L251bWJlcj48a2V5d29yZHM+PGtleXdvcmQ+QnJhemlsPC9rZXl3b3JkPjxrZXl3b3JkPkNhcmlj
YTwva2V5d29yZD48a2V5d29yZD5DYXJpY2EgcGFwYXlhPC9rZXl3b3JkPjxrZXl3b3JkPkNhcmlj
YWNlYWU8L2tleXdvcmQ+PGtleXdvcmQ+Q2l0cnVzPC9rZXl3b3JkPjxrZXl3b3JkPkNvZmZlYTwv
a2V5d29yZD48a2V5d29yZD5Db2ZmZWU8L2tleXdvcmQ+PGtleXdvcmQ+RHlzbWljb2NjdXM8L2tl
eXdvcmQ+PGtleXdvcmQ+RXVnZW5pYTwva2V5d29yZD48a2V5d29yZD5maXJzdDwva2V5d29yZD48
a2V5d29yZD5IZW1pcHRlcmE8L2tleXdvcmQ+PGtleXdvcmQ+TWVhbHlidWc8L2tleXdvcmQ+PGtl
eXdvcmQ+TXlydGFjZWFlPC9rZXl3b3JkPjxrZXl3b3JkPnBlc3Q8L2tleXdvcmQ+PGtleXdvcmQ+
UGVzdCBzcGVjaWVzPC9rZXl3b3JkPjxrZXl3b3JkPlBlc3RzPC9rZXl3b3JkPjxrZXl3b3JkPlBo
ZW5hY29jY3VzPC9rZXl3b3JkPjxrZXl3b3JkPlBsb3RvY29jY3VzPC9rZXl3b3JkPjxrZXl3b3Jk
PlBzZXVkb2NvY2NpZGFlPC9rZXl3b3JkPjxrZXl3b3JkPlBzZXVkb2NvY2N1czwva2V5d29yZD48
a2V5d29yZD5Qc2V1ZG9jb2NjdXMgZWxpc2FlPC9rZXl3b3JkPjxrZXl3b3JkPlJlY29yZHM8L2tl
eXdvcmQ+PGtleXdvcmQ+UnViaWFjZWFlPC9rZXl3b3JkPjxrZXl3b3JkPlJ1dGFjZWFlPC9rZXl3
b3JkPjxrZXl3b3JkPlNwZWNpZXM8L2tleXdvcmQ+PGtleXdvcmQ+VGltZTwva2V5d29yZD48L2tl
eXdvcmRzPjxkYXRlcz48eWVhcj4yMDA2PC95ZWFyPjwvZGF0ZXM+PG9yaWctcHViPjxzdHlsZSBm
YWNlPSJ1bmRlcmxpbmUiIGZvbnQ9ImRlZmF1bHQiIHNpemU9IjEwMCUiPko6XEUgTGlicmFyeVxQ
bGFudCBDYXRhbG9ndWVcQzwvc3R5bGU+PC9vcmlnLXB1Yj48bGFiZWw+ODIxMTI8L2xhYmVsPjx1
cmxzPjwvdXJscz48Y3VzdG9tMT5QaW5lYXBwbGVzIGZyb20gTWFsYXlzaWEgamQ8L2N1c3RvbTE+
PC9yZWNvcmQ+PC9DaXRlPjxDaXRlPjxBdXRob3I+R2F2cmlsb3Y8L0F1dGhvcj48WWVhcj4yMDEz
PC9ZZWFyPjxSZWNOdW0+MjI1ODc8L1JlY051bT48cmVjb3JkPjxyZWMtbnVtYmVyPjIyNTg3PC9y
ZWMtbnVtYmVyPjxmb3JlaWduLWtleXM+PGtleSBhcHA9IkVOIiBkYi1pZD0icHh3eHcwZXI5enYy
ZnhlenhkazV0dDV1dHo1cDV2dHJ3ZHYwIiB0aW1lc3RhbXA9IjE0NTE5NzI4NzgiPjIyNTg3PC9r
ZXk+PC9mb3JlaWduLWtleXM+PHJlZi10eXBlIG5hbWU9IkpvdXJuYWwgQXJ0aWNsZSI+MTc8L3Jl
Zi10eXBlPjxjb250cmlidXRvcnM+PGF1dGhvcnM+PGF1dGhvcj5HYXZyaWxvdixJLkEuPC9hdXRo
b3I+PC9hdXRob3JzPjwvY29udHJpYnV0b3JzPjx0aXRsZXM+PHRpdGxlPk5ldyBzY2FsZSBpbnNl
Y3RzIChIb21vcHRlcmE6IENvY2NpbmVhKSBmcm9tIFN1bGF3ZXNpIGFuZCBOZXcgR3VpbmVhLCB3
aXRoIHNvbWUgb3RoZXIgYWRkaXRpb25zIHRvIHRoZSBJbmRvbmVzaWFuIGZhdW5hPC90aXRsZT48
c2Vjb25kYXJ5LXRpdGxlPlRyb3BpY2FsIFpvb2xvZ3k8L3NlY29uZGFyeS10aXRsZT48L3RpdGxl
cz48cGVyaW9kaWNhbD48ZnVsbC10aXRsZT5Ucm9waWNhbCBab29sb2d5PC9mdWxsLXRpdGxlPjwv
cGVyaW9kaWNhbD48cGFnZXM+NjQtOTY8L3BhZ2VzPjx2b2x1bWU+MjY8L3ZvbHVtZT48bnVtYmVy
PjI8L251bWJlcj48a2V5d29yZHM+PGtleXdvcmQ+RmF1bmE8L2tleXdvcmQ+PGtleXdvcmQ+SG9t
b3B0ZXJhPC9rZXl3b3JkPjxrZXl3b3JkPmluc2VjdDwva2V5d29yZD48a2V5d29yZD5JbnNlY3Rz
PC9rZXl3b3JkPjxrZXl3b3JkPk1lYWx5YnVnPC9rZXl3b3JkPjxrZXl3b3JkPk5ldyBHdWluZWE8
L2tleXdvcmQ+PGtleXdvcmQ+U2NhbGUgaW5zZWN0PC9rZXl3b3JkPjxrZXl3b3JkPlNjYWxlIGlu
c2VjdHM8L2tleXdvcmQ+PGtleXdvcmQ+U3VsYXdlc2k8L2tleXdvcmQ+PGtleXdvcmQ+Wm9vbG9n
eTwva2V5d29yZD48L2tleXdvcmRzPjxkYXRlcz48eWVhcj4yMDEzPC95ZWFyPjwvZGF0ZXM+PG9y
aWctcHViPjxzdHlsZSBmYWNlPSJ1bmRlcmxpbmUiIGZvbnQ9ImRlZmF1bHQiIHNpemU9IjEwMCUi
Pko6XEUgTGlicmFyeVxQbGFudCBDYXRhbG9ndWVcRzwvc3R5bGU+PC9vcmlnLXB1Yj48bGFiZWw+
ODc0NTA8L2xhYmVsPjx1cmxzPjwvdXJscz48Y3VzdG9tMT5NZWFseWJ1ZyBncm91cCBwb2xpY3kg
WUdDPC9jdXN0b20xPjxlbGVjdHJvbmljLXJlc291cmNlLW51bT4xMC4xMDgwLzAzOTQ2OTc1LjIw
MTMuODA3NTcwPC9lbGVjdHJvbmljLXJlc291cmNlLW51bT48L3JlY29yZD48L0NpdGU+PENpdGU+
PEF1dGhvcj5IYXNzYW48L0F1dGhvcj48WWVhcj4yMDEyPC9ZZWFyPjxSZWNOdW0+MjI1NTA8L1Jl
Y051bT48cmVjb3JkPjxyZWMtbnVtYmVyPjIyNTUwPC9yZWMtbnVtYmVyPjxmb3JlaWduLWtleXM+
PGtleSBhcHA9IkVOIiBkYi1pZD0icHh3eHcwZXI5enYyZnhlenhkazV0dDV1dHo1cDV2dHJ3ZHYw
IiB0aW1lc3RhbXA9IjE0NTE5NzI4NzgiPjIyNTUwPC9rZXk+PC9mb3JlaWduLWtleXM+PHJlZi10
eXBlIG5hbWU9IkpvdXJuYWwgQXJ0aWNsZSI+MTc8L3JlZi10eXBlPjxjb250cmlidXRvcnM+PGF1
dGhvcnM+PGF1dGhvcj5IYXNzYW4sIE4uIEEuPC9hdXRob3I+PGF1dGhvcj5SYWR3YW4sIFMuIEcu
PC9hdXRob3I+PGF1dGhvcj5FbC1TYWhuLCBPLiBNLiBOLjwvYXV0aG9yPjwvYXV0aG9ycz48L2Nv
bnRyaWJ1dG9ycz48dGl0bGVzPjx0aXRsZT5Db21tb24gc2NhbGUgaW5zZWN0cyAoSGVtaXB0ZXJh
OkNvY2NvaWRlYSkgaW4gRWd5cHQ8L3RpdGxlPjxzZWNvbmRhcnktdGl0bGU+RWd5cHRpYW4gQWNh
ZGVtaWMgSm91cm5hbCBvZiBCaW9sb2dpY2FsIFNjaWVuY2VzPC9zZWNvbmRhcnktdGl0bGU+PC90
aXRsZXM+PHBlcmlvZGljYWw+PGZ1bGwtdGl0bGU+RWd5cHRpYW4gQWNhZGVtaWMgSm91cm5hbCBv
ZiBCaW9sb2dpY2FsIFNjaWVuY2VzPC9mdWxsLXRpdGxlPjwvcGVyaW9kaWNhbD48cGFnZXM+MTUz
LTE2MDwvcGFnZXM+PHZvbHVtZT41PC92b2x1bWU+PG51bWJlcj4zPC9udW1iZXI+PGtleXdvcmRz
PjxrZXl3b3JkPlNjYWxlIGluc2VjdHM8L2tleXdvcmQ+PGtleXdvcmQ+U2NhbGUgaW5zZWN0PC9r
ZXl3b3JkPjxrZXl3b3JkPkluc2VjdHM8L2tleXdvcmQ+PGtleXdvcmQ+aW5zZWN0PC9rZXl3b3Jk
PjxrZXl3b3JkPkVneXB0PC9rZXl3b3JkPjxrZXl3b3JkPkhlbWlwdGVyYTwva2V5d29yZD48a2V5
d29yZD5hczwva2V5d29yZD48a2V5d29yZD5Db2Njb2lkZWE8L2tleXdvcmQ+PGtleXdvcmQ+U3Bl
Y2llczwva2V5d29yZD48a2V5d29yZD5WYXJpZXRpZXM8L2tleXdvcmQ+PGtleXdvcmQ+UGxhbnRz
PC9rZXl3b3JkPjxrZXl3b3JkPlBlc3RzPC9rZXl3b3JkPjxrZXl3b3JkPnBlc3Q8L2tleXdvcmQ+
PGtleXdvcmQ+RWNvbG9naWNhbCBhc3BlY3RzPC9rZXl3b3JkPjxrZXl3b3JkPk1lYWx5YnVnczwv
a2V5d29yZD48a2V5d29yZD5NZWFseWJ1Zzwva2V5d29yZD48a2V5d29yZD5Ib3J0aWN1bHR1cmU8
L2tleXdvcmQ+PGtleXdvcmQ+RGlhc3BpZGlkYWU8L2tleXdvcmQ+PGtleXdvcmQ+RmlvcmluaWE8
L2tleXdvcmQ+PGtleXdvcmQ+Q29jY2lkYWU8L2tleXdvcmQ+PGtleXdvcmQ+RmljdXM8L2tleXdv
cmQ+PGtleXdvcmQ+UHNldWRvY29jY2lkYWU8L2tleXdvcmQ+PGtleXdvcmQ+RmFtaWx5PC9rZXl3
b3JkPjxrZXl3b3JkPkZhbWlsaWVzPC9rZXl3b3JkPjxrZXl3b3JkPkFzdGVyb2xlY2FuaWlkYWU8
L2tleXdvcmQ+PGtleXdvcmQ+QXVsYWNhc3Bpczwva2V5d29yZD48a2V5d29yZD5Qc2V1ZGF1bGFj
YXNwaXM8L2tleXdvcmQ+PGtleXdvcmQ+UHNldWRhdWxhY2FzcGlzIHBlbnRhZ29uYTwva2V5d29y
ZD48a2V5d29yZD5QYXJsYXRvcmlhPC9rZXl3b3JkPjxrZXl3b3JkPlBhcmxhdG9yaWEgeml6aXBo
aTwva2V5d29yZD48a2V5d29yZD5QdWx2aW5hcmlhPC9rZXl3b3JkPjxrZXl3b3JkPlB1bHZpbmFy
aWEgcHNpZGlpPC9rZXl3b3JkPjxrZXl3b3JkPlNhaXNzZXRpYTwva2V5d29yZD48a2V5d29yZD5T
YWlzc2V0aWEgY29mZmVhZTwva2V5d29yZD48a2V5d29yZD5DZXJvcGxhc3Rlczwva2V5d29yZD48
a2V5d29yZD5DZXJvcGxhc3RlcyBmbG9yaWRlbnNpczwva2V5d29yZD48a2V5d29yZD5QbGFub2Nv
Y2N1czwva2V5d29yZD48a2V5d29yZD5QbGFub2NvY2N1cyBmaWN1czwva2V5d29yZD48a2V5d29y
ZD5JY2VyeWE8L2tleXdvcmQ+PGtleXdvcmQ+SWNlcnlhIHNleWNoZWxsYXJ1bTwva2V5d29yZD48
a2V5d29yZD5Db2NrZXJlbGw8L2tleXdvcmQ+PGtleXdvcmQ+QXN0ZXJvbGVjYW5pdW0gcHVzdHVs
YW5zPC9rZXl3b3JkPjwva2V5d29yZHM+PGRhdGVzPjx5ZWFyPjIwMTI8L3llYXI+PC9kYXRlcz48
b3JpZy1wdWI+PHN0eWxlIGZhY2U9InVuZGVybGluZSIgZm9udD0iZGVmYXVsdCIgc2l6ZT0iMTAw
JSI+SjpcRSBMaWJyYXJ5XFBsYW50IENhdGFsb2d1ZVxIPC9zdHlsZT48L29yaWctcHViPjxsYWJl
bD44NzQxMDwvbGFiZWw+PHVybHM+PHJlbGF0ZWQtdXJscz48dXJsPjxzdHlsZSBmYWNlPSJ1bmRl
cmxpbmUiIGZvbnQ9ImRlZmF1bHQiIHNpemU9IjEwMCUiPmh0dHA6Ly9lbnRvbW9sb2d5LmVhamJz
LmVnLm5ldC9wZGYvdm9sNS1udW0zLzE4LnBkZjwvc3R5bGU+PC91cmw+PC9yZWxhdGVkLXVybHM+
PC91cmxzPjxjdXN0b20xPk1FTkEgZnJlc2ggZGF0ZXMgcmc8L2N1c3RvbTE+PC9yZWNvcmQ+PC9D
aXRlPjxDaXRlPjxBdXRob3I+TGl0PC9BdXRob3I+PFllYXI+MTk5ODwvWWVhcj48UmVjTnVtPjE1
MTc4PC9SZWNOdW0+PHJlY29yZD48cmVjLW51bWJlcj4xNTE3ODwvcmVjLW51bWJlcj48Zm9yZWln
bi1rZXlzPjxrZXkgYXBwPSJFTiIgZGItaWQ9InB4d3h3MGVyOXp2MmZ4ZXp4ZGs1dHQ1dXR6NXA1
dnRyd2R2MCIgdGltZXN0YW1wPSIxNDUxOTcyNzA3Ij4xNTE3ODwva2V5PjwvZm9yZWlnbi1rZXlz
PjxyZWYtdHlwZSBuYW1lPSJKb3VybmFsIEFydGljbGUiPjE3PC9yZWYtdHlwZT48Y29udHJpYnV0
b3JzPjxhdXRob3JzPjxhdXRob3I+TGl0LEkuTCwgSm5yPC9hdXRob3I+PGF1dGhvcj5DYWFzaS1M
aXQsTS48L2F1dGhvcj48YXV0aG9yPkNhbGlsdW5nLFYuSi48L2F1dGhvcj48L2F1dGhvcnM+PC9j
b250cmlidXRvcnM+PHRpdGxlcz48dGl0bGU+PHN0eWxlIGZhY2U9Im5vcm1hbCIgZm9udD0iZGVm
YXVsdCIgc2l6ZT0iMTAwJSI+VGhlIG1lYWx5YnVncyAoUHNldWRvY29jY2lkYWUsIENvY2NvaWRl
YSwgSGVtaXB0ZXJhKSBvZiBlZ2dwbGFudCAoPC9zdHlsZT48c3R5bGUgZmFjZT0iaXRhbGljIiBm
b250PSJkZWZhdWx0IiBzaXplPSIxMDAlIj5Tb2xhbnVtIG1lbG9uZ2VuYTwvc3R5bGU+PHN0eWxl
IGZhY2U9Im5vcm1hbCIgZm9udD0iZGVmYXVsdCIgc2l6ZT0iMTAwJSI+IExpbm4uKSBpbiB0aGUg
UGhpbGlwcGluZXM8L3N0eWxlPjwvdGl0bGU+PHNlY29uZGFyeS10aXRsZT5QaGlsaXBwaW5lIEVu
dG9tb2xvZ2lzdDwvc2Vjb25kYXJ5LXRpdGxlPjwvdGl0bGVzPjxwZXJpb2RpY2FsPjxmdWxsLXRp
dGxlPlBoaWxpcHBpbmUgRW50b21vbG9naXN0PC9mdWxsLXRpdGxlPjwvcGVyaW9kaWNhbD48cGFn
ZXM+MjktNDE8L3BhZ2VzPjx2b2x1bWU+MTI8L3ZvbHVtZT48bnVtYmVyPjE8L251bWJlcj48a2V5
d29yZHM+PGtleXdvcmQ+Q29jY29pZGVhPC9rZXl3b3JkPjxrZXl3b3JkPkhlbWlwdGVyYTwva2V5
d29yZD48a2V5d29yZD5NZWFseWJ1Zzwva2V5d29yZD48a2V5d29yZD5NZWFseWJ1Z3M8L2tleXdv
cmQ+PGtleXdvcmQ+UGhpbGlwcGluZXM8L2tleXdvcmQ+PGtleXdvcmQ+UHNldWRvY29jY2lkYWU8
L2tleXdvcmQ+PGtleXdvcmQ+U29sYW51bTwva2V5d29yZD48a2V5d29yZD5Tb2xhbnVtIG1lbG9u
Z2VuYTwva2V5d29yZD48L2tleXdvcmRzPjxkYXRlcz48eWVhcj4xOTk4PC95ZWFyPjwvZGF0ZXM+
PG9yaWctcHViPjxzdHlsZSBmYWNlPSJ1bmRlcmxpbmUiIGZvbnQ9ImRlZmF1bHQiIHNpemU9IjEw
MCUiPko6XEUgTGlicmFyeVxQbGFudCBDYXRhbG9ndWVcTDwvc3R5bGU+PC9vcmlnLXB1Yj48bGFi
ZWw+NzkzMjI8L2xhYmVsPjx1cmxzPjwvdXJscz48Y3VzdG9tMT5QaW5lYXBwbGVzIGZyb20gTWFs
YXlzaWEgamM8L2N1c3RvbTE+PC9yZWNvcmQ+PC9DaXRlPjxDaXRlPjxBdXRob3I+UG9zbmV0dGU8
L0F1dGhvcj48WWVhcj4xOTQ4PC9ZZWFyPjxSZWNOdW0+MjIzMDQ8L1JlY051bT48cmVjb3JkPjxy
ZWMtbnVtYmVyPjIyMzA0PC9yZWMtbnVtYmVyPjxmb3JlaWduLWtleXM+PGtleSBhcHA9IkVOIiBk
Yi1pZD0icHh3eHcwZXI5enYyZnhlenhkazV0dDV1dHo1cDV2dHJ3ZHYwIiB0aW1lc3RhbXA9IjE0
NTE5NzI4NzIiPjIyMzA0PC9rZXk+PC9mb3JlaWduLWtleXM+PHJlZi10eXBlIG5hbWU9IkpvdXJu
YWwgQXJ0aWNsZSI+MTc8L3JlZi10eXBlPjxjb250cmlidXRvcnM+PGF1dGhvcnM+PGF1dGhvcj5Q
b3NuZXR0ZSxBLkYuPC9hdXRob3I+PGF1dGhvcj5TdHJpY2tsYW5kLEEuSC48L2F1dGhvcj48L2F1
dGhvcnM+PC9jb250cmlidXRvcnM+PHRpdGxlcz48dGl0bGU+VmlydXMgZGlzZWFzZXMgb2YgY2Fj
YW8gaW4gV2VzdCBBZnJpY2EuIFRlY2huaXF1ZSBvZiBpbnNlY3QgdHJhbnNtaXNzaW9uPC90aXRs
ZT48c2Vjb25kYXJ5LXRpdGxlPkFubmFscyBvZiBBcHBsaWVkIEJpb2xvZ3k8L3NlY29uZGFyeS10
aXRsZT48L3RpdGxlcz48cGVyaW9kaWNhbD48ZnVsbC10aXRsZT5Bbm5hbHMgb2YgQXBwbGllZCBC
aW9sb2d5PC9mdWxsLXRpdGxlPjwvcGVyaW9kaWNhbD48cGFnZXM+NjM8L3BhZ2VzPjx2b2x1bWU+
MzU8L3ZvbHVtZT48bnVtYmVyPjE8L251bWJlcj48a2V5d29yZHM+PGtleXdvcmQ+RGlzZWFzZXM8
L2tleXdvcmQ+PGtleXdvcmQ+ZGlzZWFzZTwva2V5d29yZD48a2V5d29yZD5BZnJpY2E8L2tleXdv
cmQ+PGtleXdvcmQ+aW5zZWN0PC9rZXl3b3JkPjxrZXl3b3JkPlRyYW5zbWlzc2lvbjwva2V5d29y
ZD48a2V5d29yZD5CaW9sb2d5PC9rZXl3b3JkPjxrZXl3b3JkPlZvbHVtZTwva2V5d29yZD48a2V5
d29yZD5FeHBlcmltZW50czwva2V5d29yZD48a2V5d29yZD5WaXJ1czwva2V5d29yZD48a2V5d29y
ZD5NZWFseWJ1Z3M8L2tleXdvcmQ+PGtleXdvcmQ+TWVhbHlidWc8L2tleXdvcmQ+PGtleXdvcmQ+
Q29jY29pZGVhPC9rZXl3b3JkPjxrZXl3b3JkPlN0YWdlczwva2V5d29yZD48a2V5d29yZD5Qc2V1
ZG9jb2NjdXM8L2tleXdvcmQ+PGtleXdvcmQ+VmVjdG9yczwva2V5d29yZD48a2V5d29yZD52ZWN0
b3I8L2tleXdvcmQ+PGtleXdvcmQ+SW5zZWN0czwva2V5d29yZD48a2V5d29yZD5GZWVkaW5nPC9r
ZXl3b3JkPjxrZXl3b3JkPkxlYXZlczwva2V5d29yZD48a2V5d29yZD5CYXJrPC9rZXl3b3JkPjxr
ZXl3b3JkPlZpcnVzIGRpc2Vhc2VzPC9rZXl3b3JkPjwva2V5d29yZHM+PGRhdGVzPjx5ZWFyPjE5
NDg8L3llYXI+PC9kYXRlcz48b3JpZy1wdWI+PHN0eWxlIGZhY2U9InVuZGVybGluZSIgZm9udD0i
ZGVmYXVsdCIgc2l6ZT0iMTAwJSI+SjpcRSBMaWJyYXJ5XFBsYW50IENhdGFsb2d1ZVxQPC9zdHls
ZT48L29yaWctcHViPjxsYWJlbD44NzE2MDwvbGFiZWw+PHVybHM+PC91cmxzPjxjdXN0b20xPk1l
YWx5YnVnIGdyb3VwIHBvbGljeSBZR0M8L2N1c3RvbTE+PC9yZWNvcmQ+PC9DaXRlPjxDaXRlPjxB
dXRob3I+U3VyZXNoPC9BdXRob3I+PFllYXI+MTk5NjwvWWVhcj48UmVjTnVtPjE5NjY1PC9SZWNO
dW0+PHJlY29yZD48cmVjLW51bWJlcj4xOTY2NTwvcmVjLW51bWJlcj48Zm9yZWlnbi1rZXlzPjxr
ZXkgYXBwPSJFTiIgZGItaWQ9InB4d3h3MGVyOXp2MmZ4ZXp4ZGs1dHQ1dXR6NXA1dnRyd2R2MCIg
dGltZXN0YW1wPSIxNDUxOTcyODA5Ij4xOTY2NTwva2V5PjwvZm9yZWlnbi1rZXlzPjxyZWYtdHlw
ZSBuYW1lPSJKb3VybmFsIEFydGljbGUiPjE3PC9yZWYtdHlwZT48Y29udHJpYnV0b3JzPjxhdXRo
b3JzPjxhdXRob3I+U3VyZXNoLFMuPC9hdXRob3I+PGF1dGhvcj5Nb2hhbmFzdW5kYXJhbSxNLjwv
YXV0aG9yPjwvYXV0aG9ycz48L2NvbnRyaWJ1dG9ycz48dGl0bGVzPjx0aXRsZT5Db2Njb2lkIChD
b2Njb2lkZWE6IEhvbW9wdGVyYSkgZmF1bmEgb2YgVGFtaWwgTmFkdSwgSW5kaWE8L3RpdGxlPjxz
ZWNvbmRhcnktdGl0bGU+Sm91cm5hbCBvZiBFbnRvbW9sb2dpY2FsIFJlc2VhcmNoPC9zZWNvbmRh
cnktdGl0bGU+PC90aXRsZXM+PHBlcmlvZGljYWw+PGZ1bGwtdGl0bGU+Sm91cm5hbCBvZiBFbnRv
bW9sb2dpY2FsIFJlc2VhcmNoPC9mdWxsLXRpdGxlPjwvcGVyaW9kaWNhbD48cGFnZXM+MjMzLTI3
NDwvcGFnZXM+PHZvbHVtZT4yMDwvdm9sdW1lPjxudW1iZXI+MzwvbnVtYmVyPjxrZXl3b3Jkcz48
a2V5d29yZD5Db2Njb2lkZWE8L2tleXdvcmQ+PGtleXdvcmQ+RmF1bmE8L2tleXdvcmQ+PGtleXdv
cmQ+SG9tb3B0ZXJhPC9rZXl3b3JkPjxrZXl3b3JkPkluZGlhPC9rZXl3b3JkPjxrZXl3b3JkPk1l
YWx5YnVnPC9rZXl3b3JkPjwva2V5d29yZHM+PGRhdGVzPjx5ZWFyPjE5OTY8L3llYXI+PC9kYXRl
cz48b3JpZy1wdWI+PHN0eWxlIGZhY2U9InVuZGVybGluZSIgZm9udD0iZGVmYXVsdCIgc2l6ZT0i
MTAwJSI+SjpcRSBMaWJyYXJ5XFBsYW50IENhdGFsb2d1ZVxTPC9zdHlsZT48L29yaWctcHViPjxs
YWJlbD44NDAxNTwvbGFiZWw+PHVybHM+PC91cmxzPjxjdXN0b20xPkluZGlhbiB0YWJsZSBncmFw
ZXMganM8L2N1c3RvbTE+PC9yZWNvcmQ+PC9DaXRlPjxDaXRlPjxBdXRob3I+V2F0c29uPC9BdXRo
b3I+PFllYXI+MjAwNTwvWWVhcj48UmVjTnVtPjIzMjI8L1JlY051bT48cmVjb3JkPjxyZWMtbnVt
YmVyPjIzMjI8L3JlYy1udW1iZXI+PGZvcmVpZ24ta2V5cz48a2V5IGFwcD0iRU4iIGRiLWlkPSJw
eHd4dzBlcjl6djJmeGV6eGRrNXR0NXV0ejVwNXZ0cndkdjAiIHRpbWVzdGFtcD0iMTQ1MTk3MjQy
NCI+MjMyMjwva2V5PjwvZm9yZWlnbi1rZXlzPjxyZWYtdHlwZSBuYW1lPSJKb3VybmFsIEFydGlj
bGUiPjE3PC9yZWYtdHlwZT48Y29udHJpYnV0b3JzPjxhdXRob3JzPjxhdXRob3I+V2F0c29uLEcu
Vy48L2F1dGhvcj48YXV0aG9yPkt1YmlyaWJhLEouPC9hdXRob3I+PC9hdXRob3JzPjwvY29udHJp
YnV0b3JzPjx0aXRsZXM+PHRpdGxlPklkZW50aWZpY2F0aW9uIG9mIG1lYWx5YnVncyAoSGVtaXB0
ZXJhOiBQc2V1ZG9jb2NjaWRhZSkgb24gYmFuYW5hIGFuZCBwbGFudGFpbiBpbiBBZnJpY2E8L3Rp
dGxlPjxzZWNvbmRhcnktdGl0bGU+QWZyaWNhbiBFbnRvbW9sb2d5PC9zZWNvbmRhcnktdGl0bGU+
PC90aXRsZXM+PHBlcmlvZGljYWw+PGZ1bGwtdGl0bGU+QWZyaWNhbiBFbnRvbW9sb2d5PC9mdWxs
LXRpdGxlPjwvcGVyaW9kaWNhbD48cGFnZXM+MzUtNDc8L3BhZ2VzPjx2b2x1bWU+MTM8L3ZvbHVt
ZT48bnVtYmVyPjE8L251bWJlcj48a2V5d29yZHM+PGtleXdvcmQ+QWR1bHQ8L2tleXdvcmQ+PGtl
eXdvcmQ+QWR1bHRzPC9rZXl3b3JkPjxrZXl3b3JkPkFmcmljYTwva2V5d29yZD48a2V5d29yZD5C
YW5hbmFzPC9rZXl3b3JkPjxrZXl3b3JkPkNhdXNlczwva2V5d29yZD48a2V5d29yZD5Dcm9wczwv
a2V5d29yZD48a2V5d29yZD5GZW1hbGU8L2tleXdvcmQ+PGtleXdvcmQ+RmVtYWxlczwva2V5d29y
ZD48a2V5d29yZD5HZW5lcmE8L2tleXdvcmQ+PGtleXdvcmQ+SGVtaXB0ZXJhPC9rZXl3b3JkPjxr
ZXl3b3JkPklkZW50aWZpY2F0aW9uPC9rZXl3b3JkPjxrZXl3b3JkPkluZm9ybWF0aW9uPC9rZXl3
b3JkPjxrZXl3b3JkPktleTwva2V5d29yZD48a2V5d29yZD5LZXlzPC9rZXl3b3JkPjxrZXl3b3Jk
Pkxvc3Nlczwva2V5d29yZD48a2V5d29yZD5NZWFseWJ1Zzwva2V5d29yZD48a2V5d29yZD5NZWFs
eWJ1Z3M8L2tleXdvcmQ+PGtleXdvcmQ+TWV0aG9kczwva2V5d29yZD48a2V5d29yZD5Nb3JwaG9s
b2d5PC9rZXl3b3JkPjxrZXl3b3JkPk11c2FjZWFlPC9rZXl3b3JkPjxrZXl3b3JkPnBlc3Q8L2tl
eXdvcmQ+PGtleXdvcmQ+UGVzdHM8L2tleXdvcmQ+PGtleXdvcmQ+UHJlcGFyYXRpb248L2tleXdv
cmQ+PGtleXdvcmQ+UHJlc2VydmF0aW9uPC9rZXl3b3JkPjxrZXl3b3JkPlBzZXVkb2NvY2NpZGFl
PC9rZXl3b3JkPjxrZXl3b3JkPlJlZ2lvbjwva2V5d29yZD48a2V5d29yZD5SZWdpb25zPC9rZXl3
b3JkPjxrZXl3b3JkPlNvdXJjZXM8L2tleXdvcmQ+PGtleXdvcmQ+U3BlY2llczwva2V5d29yZD48
a2V5d29yZD5UcmFuc21pc3Npb248L2tleXdvcmQ+PGtleXdvcmQ+VmlydXM8L2tleXdvcmQ+PGtl
eXdvcmQ+VmlydXNlczwva2V5d29yZD48a2V5d29yZD5ZaWVsZHM8L2tleXdvcmQ+PC9rZXl3b3Jk
cz48ZGF0ZXM+PHllYXI+MjAwNTwveWVhcj48L2RhdGVzPjxvcmlnLXB1Yj48c3R5bGUgZmFjZT0i
dW5kZXJsaW5lIiBmb250PSJkZWZhdWx0IiBzaXplPSIxMDAlIj5KOlxFIExpYnJhcnlcUGxhbnQg
Q2F0YWxvZ3VlXFc8L3N0eWxlPjwvb3JpZy1wdWI+PGxhYmVsPjEyODA4PC9sYWJlbD48dXJscz48
L3VybHM+PGN1c3RvbTE+Z3Q8L2N1c3RvbTE+PGFjY2Vzcy1kYXRlPjIwMDU8L2FjY2Vzcy1kYXRl
PjwvcmVjb3JkPjwvQ2l0ZT48Q2l0ZT48QXV0aG9yPldpbGxpYW1zPC9BdXRob3I+PFllYXI+MTk2
MDwvWWVhcj48UmVjTnVtPjIyNTkzPC9SZWNOdW0+PHJlY29yZD48cmVjLW51bWJlcj4yMjU5Mzwv
cmVjLW51bWJlcj48Zm9yZWlnbi1rZXlzPjxrZXkgYXBwPSJFTiIgZGItaWQ9InB4d3h3MGVyOXp2
MmZ4ZXp4ZGs1dHQ1dXR6NXA1dnRyd2R2MCIgdGltZXN0YW1wPSIxNDUxOTcyODc5Ij4yMjU5Mzwv
a2V5PjwvZm9yZWlnbi1rZXlzPjxyZWYtdHlwZSBuYW1lPSJKb3VybmFsIEFydGljbGUiPjE3PC9y
ZWYtdHlwZT48Y29udHJpYnV0b3JzPjxhdXRob3JzPjxhdXRob3I+V2lsbGlhbXMsRC5KLjwvYXV0
aG9yPjwvYXV0aG9ycz48L2NvbnRyaWJ1dG9ycz48dGl0bGVzPjx0aXRsZT5UaGUgUHNldWRvY29j
Y2lkYWUgb2YgdGhlIFNvbG9tb24gSXNsYW5kczwvdGl0bGU+PHNlY29uZGFyeS10aXRsZT5CdWxs
ZXRpbiBvZiB0aGUgQnJpdGlzaCBNdXNldW0gKE5hdHVyYWwgSGlzdG9yeSksIEVudG9tb2xvZ3k8
L3NlY29uZGFyeS10aXRsZT48L3RpdGxlcz48cGVyaW9kaWNhbD48ZnVsbC10aXRsZT5CdWxsZXRp
biBvZiB0aGUgQnJpdGlzaCBNdXNldW0gKE5hdHVyYWwgSGlzdG9yeSksIEVudG9tb2xvZ3k8L2Z1
bGwtdGl0bGU+PC9wZXJpb2RpY2FsPjxwYWdlcz4zODctNDMwPC9wYWdlcz48dm9sdW1lPjg8L3Zv
bHVtZT48a2V5d29yZHM+PGtleXdvcmQ+UHNldWRvY29jY2lkYWU8L2tleXdvcmQ+PGtleXdvcmQ+
U29sb21vbiBJc2xhbmRzPC9rZXl3b3JkPjxrZXl3b3JkPklzbGFuZHM8L2tleXdvcmQ+PGtleXdv
cmQ+RW50b21vbG9neTwva2V5d29yZD48a2V5d29yZD5NZWFseWJ1Zzwva2V5d29yZD48L2tleXdv
cmRzPjxkYXRlcz48eWVhcj4xOTYwPC95ZWFyPjwvZGF0ZXM+PG9yaWctcHViPjxzdHlsZSBmYWNl
PSJ1bmRlcmxpbmUiIGZvbnQ9ImRlZmF1bHQiIHNpemU9IjEwMCUiPko6XEUgTGlicmFyeVxQbGFu
dCBDYXRhbG9ndWVcVzwvc3R5bGU+PC9vcmlnLXB1Yj48bGFiZWw+ODc0NTY8L2xhYmVsPjx1cmxz
PjxyZWxhdGVkLXVybHM+PHVybD48c3R5bGUgZmFjZT0idW5kZXJsaW5lIiBmb250PSJkZWZhdWx0
IiBzaXplPSIxMDAlIj5odHRwOi8vYmlvZGl2ZXJzaXR5bGlicmFyeS5vcmcvcGFnZS8yMjQ1Mzk0
I3BhZ2UvNDYyL21vZGUvMXVwPC9zdHlsZT48L3VybD48L3JlbGF0ZWQtdXJscz48L3VybHM+PGN1
c3RvbTE+TWVhbHlidWcgZ3JvdXAgcG9saWN5IFlHQzwvY3VzdG9tMT48L3JlY29yZD48L0NpdGU+
PC9FbmROb3RlPgB=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4" w:tooltip="Abul-Nasir, 1975 #4003" w:history="1">
              <w:r w:rsidR="003A08F3" w:rsidRPr="00643417">
                <w:rPr>
                  <w:noProof/>
                </w:rPr>
                <w:t>Abul-Nasir, Swailem &amp; Dawood 1975</w:t>
              </w:r>
            </w:hyperlink>
            <w:r w:rsidR="00405F2F" w:rsidRPr="00643417">
              <w:rPr>
                <w:noProof/>
              </w:rPr>
              <w:t xml:space="preserve">; </w:t>
            </w:r>
            <w:hyperlink w:anchor="_ENREF_88" w:tooltip="Brunt, 1962 #22384" w:history="1">
              <w:r w:rsidR="003A08F3" w:rsidRPr="00643417">
                <w:rPr>
                  <w:noProof/>
                </w:rPr>
                <w:t>Brunt &amp; Kenten 1962</w:t>
              </w:r>
            </w:hyperlink>
            <w:r w:rsidR="00405F2F" w:rsidRPr="00643417">
              <w:rPr>
                <w:noProof/>
              </w:rPr>
              <w:t xml:space="preserve">; </w:t>
            </w:r>
            <w:hyperlink w:anchor="_ENREF_120" w:tooltip="Culik, 2006 #17836" w:history="1">
              <w:r w:rsidR="003A08F3" w:rsidRPr="00643417">
                <w:rPr>
                  <w:noProof/>
                </w:rPr>
                <w:t>Culik, Martins &amp; Gullan 2006</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194" w:tooltip="Gavrilov, 2013 #22587" w:history="1">
              <w:r w:rsidR="003A08F3" w:rsidRPr="00643417">
                <w:rPr>
                  <w:noProof/>
                </w:rPr>
                <w:t>Gavrilov 2013</w:t>
              </w:r>
            </w:hyperlink>
            <w:r w:rsidR="00405F2F" w:rsidRPr="00643417">
              <w:rPr>
                <w:noProof/>
              </w:rPr>
              <w:t xml:space="preserve">; </w:t>
            </w:r>
            <w:hyperlink w:anchor="_ENREF_233" w:tooltip="Hassan, 2012 #22550" w:history="1">
              <w:r w:rsidR="003A08F3" w:rsidRPr="00643417">
                <w:rPr>
                  <w:noProof/>
                </w:rPr>
                <w:t>Hassan, Radwan &amp; El-Sahn 2012</w:t>
              </w:r>
            </w:hyperlink>
            <w:r w:rsidR="00405F2F" w:rsidRPr="00643417">
              <w:rPr>
                <w:noProof/>
              </w:rPr>
              <w:t xml:space="preserve">; </w:t>
            </w:r>
            <w:hyperlink w:anchor="_ENREF_298" w:tooltip="Lit, 1998 #15178" w:history="1">
              <w:r w:rsidR="003A08F3" w:rsidRPr="00643417">
                <w:rPr>
                  <w:noProof/>
                </w:rPr>
                <w:t>Lit, Caasi-Lit &amp; Calilung 1998</w:t>
              </w:r>
            </w:hyperlink>
            <w:r w:rsidR="00405F2F" w:rsidRPr="00643417">
              <w:rPr>
                <w:noProof/>
              </w:rPr>
              <w:t xml:space="preserve">; </w:t>
            </w:r>
            <w:hyperlink w:anchor="_ENREF_395" w:tooltip="Posnette, 1948 #22304" w:history="1">
              <w:r w:rsidR="003A08F3" w:rsidRPr="00643417">
                <w:rPr>
                  <w:noProof/>
                </w:rPr>
                <w:t>Posnette &amp; Strickland 1948</w:t>
              </w:r>
            </w:hyperlink>
            <w:r w:rsidR="00405F2F" w:rsidRPr="00643417">
              <w:rPr>
                <w:noProof/>
              </w:rPr>
              <w:t xml:space="preserve">; </w:t>
            </w:r>
            <w:hyperlink w:anchor="_ENREF_439" w:tooltip="Suresh, 1996 #19665" w:history="1">
              <w:r w:rsidR="003A08F3" w:rsidRPr="00643417">
                <w:rPr>
                  <w:noProof/>
                </w:rPr>
                <w:t>Suresh &amp; Mohanasundaram 1996</w:t>
              </w:r>
            </w:hyperlink>
            <w:r w:rsidR="00405F2F" w:rsidRPr="00643417">
              <w:rPr>
                <w:noProof/>
              </w:rPr>
              <w:t xml:space="preserve">; </w:t>
            </w:r>
            <w:hyperlink w:anchor="_ENREF_466" w:tooltip="Watson, 2005 #2322" w:history="1">
              <w:r w:rsidR="003A08F3" w:rsidRPr="00643417">
                <w:rPr>
                  <w:noProof/>
                </w:rPr>
                <w:t>Watson &amp; Kubiriba 2005</w:t>
              </w:r>
            </w:hyperlink>
            <w:r w:rsidR="00405F2F" w:rsidRPr="00643417">
              <w:rPr>
                <w:noProof/>
              </w:rPr>
              <w:t xml:space="preserve">; </w:t>
            </w:r>
            <w:hyperlink w:anchor="_ENREF_471" w:tooltip="Williams, 1960 #22593" w:history="1">
              <w:r w:rsidR="003A08F3" w:rsidRPr="00643417">
                <w:rPr>
                  <w:noProof/>
                </w:rPr>
                <w:t>Williams 1960</w:t>
              </w:r>
            </w:hyperlink>
            <w:r w:rsidR="00405F2F" w:rsidRPr="00643417">
              <w:rPr>
                <w:noProof/>
              </w:rPr>
              <w:t>)</w:t>
            </w:r>
            <w:r w:rsidR="00A348E7" w:rsidRPr="00643417">
              <w:fldChar w:fldCharType="end"/>
            </w:r>
          </w:p>
          <w:p w14:paraId="6DCF01F8" w14:textId="2B242B21" w:rsidR="006552DD" w:rsidRPr="00643417" w:rsidRDefault="006552DD" w:rsidP="003A08F3">
            <w:pPr>
              <w:pStyle w:val="TableText"/>
            </w:pPr>
            <w:r w:rsidRPr="00643417">
              <w:t xml:space="preserve">Note that some records of </w:t>
            </w:r>
            <w:r w:rsidRPr="00643417">
              <w:rPr>
                <w:i/>
              </w:rPr>
              <w:t xml:space="preserve">Ferrisia </w:t>
            </w:r>
            <w:r w:rsidRPr="00643417">
              <w:rPr>
                <w:i/>
              </w:rPr>
              <w:lastRenderedPageBreak/>
              <w:t>virgata</w:t>
            </w:r>
            <w:r w:rsidRPr="00643417">
              <w:t xml:space="preserve"> from Central, South and North America may be unreliable due to confusion of this species with </w:t>
            </w:r>
            <w:r w:rsidRPr="00643417">
              <w:rPr>
                <w:i/>
              </w:rPr>
              <w:t xml:space="preserve">F. dasylirii </w:t>
            </w:r>
            <w:r w:rsidR="00AB7210" w:rsidRPr="00643417">
              <w:fldChar w:fldCharType="begin"/>
            </w:r>
            <w:r w:rsidR="00AB7210" w:rsidRPr="00643417">
              <w:instrText xml:space="preserve"> ADDIN EN.CITE &lt;EndNote&gt;&lt;Cite&gt;&lt;Author&gt;Kaydan&lt;/Author&gt;&lt;Year&gt;2012&lt;/Year&gt;&lt;RecNum&gt;33212&lt;/RecNum&gt;&lt;DisplayText&gt;(Kaydan &amp;amp; Gullan 2012)&lt;/DisplayText&gt;&lt;record&gt;&lt;rec-number&gt;33212&lt;/rec-number&gt;&lt;foreign-keys&gt;&lt;key app="EN" db-id="pxwxw0er9zv2fxezxdk5tt5utz5p5vtrwdv0" timestamp="1544678978"&gt;33212&lt;/key&gt;&lt;/foreign-keys&gt;&lt;ref-type name="Journal Article"&gt;17&lt;/ref-type&gt;&lt;contributors&gt;&lt;authors&gt;&lt;author&gt;Kaydan, M. B.&lt;/author&gt;&lt;author&gt;Gullan, P.J.&lt;/author&gt;&lt;/authors&gt;&lt;/contributors&gt;&lt;titles&gt;&lt;title&gt;&lt;style face="normal" font="default" size="100%"&gt;A taxonomic revision of the mealybug genus &lt;/style&gt;&lt;style face="italic" font="default" size="100%"&gt;Ferrisia &lt;/style&gt;&lt;style face="normal" font="default" size="100%"&gt;Fullaway (Hemiptera: Pseudococcidae), with descriptions of eight new species and a new genus&lt;/style&gt;&lt;/title&gt;&lt;secondary-title&gt;Zootaxa&lt;/secondary-title&gt;&lt;/titles&gt;&lt;periodical&gt;&lt;full-title&gt;Zootaxa&lt;/full-title&gt;&lt;/periodical&gt;&lt;pages&gt;1-65&lt;/pages&gt;&lt;volume&gt;3543&lt;/volume&gt;&lt;keywords&gt;&lt;keyword&gt;striped mealybug&lt;/keyword&gt;&lt;keyword&gt;Pseudoferrisia&lt;/keyword&gt;&lt;keyword&gt;pest&lt;/keyword&gt;&lt;/keywords&gt;&lt;dates&gt;&lt;year&gt;2012&lt;/year&gt;&lt;/dates&gt;&lt;urls&gt;&lt;pdf-urls&gt;&lt;url&gt;file://J:\E Library\Plant Catalogue\K\KaydanGullan 2012 EN33212.pdf&lt;/url&gt;&lt;/pdf-urls&gt;&lt;/urls&gt;&lt;custom1&gt;Mealbug group policy KP&lt;/custom1&gt;&lt;/record&gt;&lt;/Cite&gt;&lt;/EndNote&gt;</w:instrText>
            </w:r>
            <w:r w:rsidR="00AB7210" w:rsidRPr="00643417">
              <w:fldChar w:fldCharType="separate"/>
            </w:r>
            <w:r w:rsidR="00AB7210" w:rsidRPr="00643417">
              <w:rPr>
                <w:noProof/>
              </w:rPr>
              <w:t>(</w:t>
            </w:r>
            <w:hyperlink w:anchor="_ENREF_265" w:tooltip="Kaydan, 2012 #33212" w:history="1">
              <w:r w:rsidR="003A08F3" w:rsidRPr="00643417">
                <w:rPr>
                  <w:noProof/>
                </w:rPr>
                <w:t>Kaydan &amp; Gullan 2012</w:t>
              </w:r>
            </w:hyperlink>
            <w:r w:rsidR="00AB7210" w:rsidRPr="00643417">
              <w:rPr>
                <w:noProof/>
              </w:rPr>
              <w:t>)</w:t>
            </w:r>
            <w:r w:rsidR="00AB7210" w:rsidRPr="00643417">
              <w:fldChar w:fldCharType="end"/>
            </w:r>
          </w:p>
        </w:tc>
        <w:tc>
          <w:tcPr>
            <w:tcW w:w="1562" w:type="dxa"/>
          </w:tcPr>
          <w:p w14:paraId="2086F452" w14:textId="38F16058" w:rsidR="00DE292D" w:rsidRPr="00643417" w:rsidRDefault="00DE292D" w:rsidP="003A08F3">
            <w:pPr>
              <w:pStyle w:val="TableText"/>
              <w:rPr>
                <w:szCs w:val="18"/>
              </w:rPr>
            </w:pPr>
            <w:r w:rsidRPr="00643417">
              <w:rPr>
                <w:szCs w:val="18"/>
              </w:rPr>
              <w:lastRenderedPageBreak/>
              <w:t xml:space="preserve">Yes, Qld, NT, WA </w:t>
            </w:r>
            <w:r w:rsidR="00A348E7" w:rsidRPr="00643417">
              <w:rPr>
                <w:szCs w:val="18"/>
              </w:rPr>
              <w:fldChar w:fldCharType="begin">
                <w:fldData xml:space="preserve">PEVuZE5vdGU+PENpdGU+PEF1dGhvcj5XaWxsaWFtczwvQXV0aG9yPjxZZWFyPjE5ODU8L1llYXI+
PFJlY051bT42MzI4PC9SZWNOdW0+PERpc3BsYXlUZXh0PihHYXJjw61hIE1vcmFsZXMgZXQgYWwu
IDIwMTg7IEdvdmVybm1lbnQgb2YgV2VzdGVybiBBdXN0cmFsaWEgMjAxNTsgV2lsbGlhbXMgMTk4
NWEpPC9EaXNwbGF5VGV4dD48cmVjb3JkPjxyZWMtbnVtYmVyPjYzMjg8L3JlYy1udW1iZXI+PGZv
cmVpZ24ta2V5cz48a2V5IGFwcD0iRU4iIGRiLWlkPSJweHd4dzBlcjl6djJmeGV6eGRrNXR0NXV0
ejVwNXZ0cndkdjAiIHRpbWVzdGFtcD0iMTQ1MTk3MjUyMSI+NjMyODwva2V5PjwvZm9yZWlnbi1r
ZXlzPjxyZWYtdHlwZSBuYW1lPSJCb29rIj42PC9yZWYtdHlwZT48Y29udHJpYnV0b3JzPjxhdXRo
b3JzPjxhdXRob3I+V2lsbGlhbXMsRC5KLjwvYXV0aG9yPjwvYXV0aG9ycz48L2NvbnRyaWJ1dG9y
cz48dGl0bGVzPjx0aXRsZT5BdXN0cmFsaWFuIG1lYWx5YnVnczwvdGl0bGU+PC90aXRsZXM+PHBh
Z2VzPjEtNDMxPC9wYWdlcz48a2V5d29yZHM+PGtleXdvcmQ+TWVhbHlidWc8L2tleXdvcmQ+PGtl
eXdvcmQ+TWVhbHlidWdzPC9rZXl3b3JkPjwva2V5d29yZHM+PGRhdGVzPjx5ZWFyPjE5ODU8L3ll
YXI+PC9kYXRlcz48cHViLWxvY2F0aW9uPkNoaWNoZXN0ZXI8L3B1Yi1sb2NhdGlvbj48cHVibGlz
aGVyPkJyaXRpc2ggTXVzZXVtIChOYXR1cmFsIEhpc3RvcnkpPC9wdWJsaXNoZXI+PG9yaWctcHVi
PjxzdHlsZSBmYWNlPSJ1bmRlcmxpbmUiIGZvbnQ9ImRlZmF1bHQiIHNpemU9IjEwMCUiPko6XEUg
TGlicmFyeVxQbGFudCBDYXRhbG9ndWVcVzwvc3R5bGU+PC9vcmlnLXB1Yj48bGFiZWw+Njk3NjE8
L2xhYmVsPjx1cmxzPjwvdXJscz48Y3VzdG9tMT5VUyBhcHBsZXMgQ2hpbmEgdGFibGUgZ3JhcGVz
IHNwIFBpbmVhcHBsZXMgZnJvbSBNYWxheXNpYSBqYyB1cyB0YWJsZSBncmFwZXMgdG8gd2Egcmog
IHVzIHRhYmxlIGdyYXBlcyB0byB3YSBsbTwvY3VzdG9tMT48L3JlY29yZD48L0NpdGU+PENpdGU+
PEF1dGhvcj5Hb3Zlcm5tZW50IG9mIFdlc3Rlcm4gQXVzdHJhbGlhPC9BdXRob3I+PFllYXI+MjAx
NTwvWWVhcj48UmVjTnVtPjIyODM4PC9SZWNOdW0+PHJlY29yZD48cmVjLW51bWJlcj4yMjgzODwv
cmVjLW51bWJlcj48Zm9yZWlnbi1rZXlzPjxrZXkgYXBwPSJFTiIgZGItaWQ9InB4d3h3MGVyOXp2
MmZ4ZXp4ZGs1dHQ1dXR6NXA1dnRyd2R2MCIgdGltZXN0YW1wPSIxNDUxOTcyODg0Ij4yMjgzODwv
a2V5PjwvZm9yZWlnbi1rZXlzPjxyZWYtdHlwZSBuYW1lPSJFbGVjdHJvbmljIEJvb2siPjQ0PC9y
ZWYtdHlwZT48Y29udHJpYnV0b3JzPjxhdXRob3JzPjxhdXRob3I+R292ZXJubWVudCBvZiBXZXN0
ZXJuIEF1c3RyYWxpYSw8L2F1dGhvcj48L2F1dGhvcnM+PC9jb250cmlidXRvcnM+PHRpdGxlcz48
dGl0bGU+V2VzdGVybiBBdXN0cmFsaWEgT3JnYW5pc20gTGlzdCAoV0FPTCk8L3RpdGxlPjxzZWNv
bmRhcnktdGl0bGU+Qmlvc2VjdXJpdHkgYW5kIEFncmljdWx0dXJlIE1hbmFnZW1lbnQgQWN0IDIw
MDc8L3NlY29uZGFyeS10aXRsZT48L3RpdGxlcz48a2V5d29yZHM+PGtleXdvcmQ+QWdyaWN1bHR1
cmU8L2tleXdvcmQ+PGtleXdvcmQ+YXM8L2tleXdvcmQ+PGtleXdvcmQ+QXVzdHJhbGlhPC9rZXl3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QXVzdHJhbGlhPC9rZXl3b3JkPjxrZXl3b3JkPldlc3Rlcm4gQXVzdHJhbGlhIE9yZ2FuaXNtIExp
c3Q8L2tleXdvcmQ+PC9rZXl3b3Jkcz48ZGF0ZXM+PHllYXI+MjAxNTwveWVhcj48cHViLWRhdGVz
PjxkYXRlPjEyLzcvMjAxNTwvZGF0ZT48L3B1Yi1kYXRlcz48L2RhdGVzPjxvcmlnLXB1Yj48c3R5
bGUgZmFjZT0idW5kZXJsaW5lIiBmb250PSJkZWZhdWx0IiBzaXplPSIxMDAlIj5KOlxFIExpYnJh
cnlcUGxhbnQgQ2F0YWxvZ3VlXEc8L3N0eWxlPjwvb3JpZy1wdWI+PGxhYmVsPjg3NzEyPC9sYWJl
bD48dXJscz48cmVsYXRlZC11cmxzPjx1cmw+PHN0eWxlIGZhY2U9InVuZGVybGluZSIgZm9udD0i
ZGVmYXVsdCIgc2l6ZT0iMTAwJSI+aHR0cDovL3d3dy5iaW9zZWN1cml0eS53YS5nb3YuYXUvd2Vz
dGVybi1hdXN0cmFsaWFuLW9yZ2FuaXNtLWxpc3Qtd2FvbDwvc3R5bGU+PC91cmw+PC9yZWxhdGVk
LXVybHM+PC91cmxzPjxjdXN0b20xPk1lYWx5YnVncyBncm91cCBwb2xpY3kgWUdDPC9jdXN0b20x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PEVuZE5vdGU+PENpdGU+PEF1dGhvcj5XaWxsaWFtczwvQXV0aG9yPjxZZWFyPjE5ODU8L1llYXI+
PFJlY051bT42MzI4PC9SZWNOdW0+PERpc3BsYXlUZXh0PihHYXJjw61hIE1vcmFsZXMgZXQgYWwu
IDIwMTg7IEdvdmVybm1lbnQgb2YgV2VzdGVybiBBdXN0cmFsaWEgMjAxNTsgV2lsbGlhbXMgMTk4
NWEpPC9EaXNwbGF5VGV4dD48cmVjb3JkPjxyZWMtbnVtYmVyPjYzMjg8L3JlYy1udW1iZXI+PGZv
cmVpZ24ta2V5cz48a2V5IGFwcD0iRU4iIGRiLWlkPSJweHd4dzBlcjl6djJmeGV6eGRrNXR0NXV0
ejVwNXZ0cndkdjAiIHRpbWVzdGFtcD0iMTQ1MTk3MjUyMSI+NjMyODwva2V5PjwvZm9yZWlnbi1r
ZXlzPjxyZWYtdHlwZSBuYW1lPSJCb29rIj42PC9yZWYtdHlwZT48Y29udHJpYnV0b3JzPjxhdXRo
b3JzPjxhdXRob3I+V2lsbGlhbXMsRC5KLjwvYXV0aG9yPjwvYXV0aG9ycz48L2NvbnRyaWJ1dG9y
cz48dGl0bGVzPjx0aXRsZT5BdXN0cmFsaWFuIG1lYWx5YnVnczwvdGl0bGU+PC90aXRsZXM+PHBh
Z2VzPjEtNDMxPC9wYWdlcz48a2V5d29yZHM+PGtleXdvcmQ+TWVhbHlidWc8L2tleXdvcmQ+PGtl
eXdvcmQ+TWVhbHlidWdzPC9rZXl3b3JkPjwva2V5d29yZHM+PGRhdGVzPjx5ZWFyPjE5ODU8L3ll
YXI+PC9kYXRlcz48cHViLWxvY2F0aW9uPkNoaWNoZXN0ZXI8L3B1Yi1sb2NhdGlvbj48cHVibGlz
aGVyPkJyaXRpc2ggTXVzZXVtIChOYXR1cmFsIEhpc3RvcnkpPC9wdWJsaXNoZXI+PG9yaWctcHVi
PjxzdHlsZSBmYWNlPSJ1bmRlcmxpbmUiIGZvbnQ9ImRlZmF1bHQiIHNpemU9IjEwMCUiPko6XEUg
TGlicmFyeVxQbGFudCBDYXRhbG9ndWVcVzwvc3R5bGU+PC9vcmlnLXB1Yj48bGFiZWw+Njk3NjE8
L2xhYmVsPjx1cmxzPjwvdXJscz48Y3VzdG9tMT5VUyBhcHBsZXMgQ2hpbmEgdGFibGUgZ3JhcGVz
IHNwIFBpbmVhcHBsZXMgZnJvbSBNYWxheXNpYSBqYyB1cyB0YWJsZSBncmFwZXMgdG8gd2Egcmog
IHVzIHRhYmxlIGdyYXBlcyB0byB3YSBsbTwvY3VzdG9tMT48L3JlY29yZD48L0NpdGU+PENpdGU+
PEF1dGhvcj5Hb3Zlcm5tZW50IG9mIFdlc3Rlcm4gQXVzdHJhbGlhPC9BdXRob3I+PFllYXI+MjAx
NTwvWWVhcj48UmVjTnVtPjIyODM4PC9SZWNOdW0+PHJlY29yZD48cmVjLW51bWJlcj4yMjgzODwv
cmVjLW51bWJlcj48Zm9yZWlnbi1rZXlzPjxrZXkgYXBwPSJFTiIgZGItaWQ9InB4d3h3MGVyOXp2
MmZ4ZXp4ZGs1dHQ1dXR6NXA1dnRyd2R2MCIgdGltZXN0YW1wPSIxNDUxOTcyODg0Ij4yMjgzODwv
a2V5PjwvZm9yZWlnbi1rZXlzPjxyZWYtdHlwZSBuYW1lPSJFbGVjdHJvbmljIEJvb2siPjQ0PC9y
ZWYtdHlwZT48Y29udHJpYnV0b3JzPjxhdXRob3JzPjxhdXRob3I+R292ZXJubWVudCBvZiBXZXN0
ZXJuIEF1c3RyYWxpYSw8L2F1dGhvcj48L2F1dGhvcnM+PC9jb250cmlidXRvcnM+PHRpdGxlcz48
dGl0bGU+V2VzdGVybiBBdXN0cmFsaWEgT3JnYW5pc20gTGlzdCAoV0FPTCk8L3RpdGxlPjxzZWNv
bmRhcnktdGl0bGU+Qmlvc2VjdXJpdHkgYW5kIEFncmljdWx0dXJlIE1hbmFnZW1lbnQgQWN0IDIw
MDc8L3NlY29uZGFyeS10aXRsZT48L3RpdGxlcz48a2V5d29yZHM+PGtleXdvcmQ+QWdyaWN1bHR1
cmU8L2tleXdvcmQ+PGtleXdvcmQ+YXM8L2tleXdvcmQ+PGtleXdvcmQ+QXVzdHJhbGlhPC9rZXl3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QXVzdHJhbGlhPC9rZXl3b3JkPjxrZXl3b3JkPldlc3Rlcm4gQXVzdHJhbGlhIE9yZ2FuaXNtIExp
c3Q8L2tleXdvcmQ+PC9rZXl3b3Jkcz48ZGF0ZXM+PHllYXI+MjAxNTwveWVhcj48cHViLWRhdGVz
PjxkYXRlPjEyLzcvMjAxNTwvZGF0ZT48L3B1Yi1kYXRlcz48L2RhdGVzPjxvcmlnLXB1Yj48c3R5
bGUgZmFjZT0idW5kZXJsaW5lIiBmb250PSJkZWZhdWx0IiBzaXplPSIxMDAlIj5KOlxFIExpYnJh
cnlcUGxhbnQgQ2F0YWxvZ3VlXEc8L3N0eWxlPjwvb3JpZy1wdWI+PGxhYmVsPjg3NzEyPC9sYWJl
bD48dXJscz48cmVsYXRlZC11cmxzPjx1cmw+PHN0eWxlIGZhY2U9InVuZGVybGluZSIgZm9udD0i
ZGVmYXVsdCIgc2l6ZT0iMTAwJSI+aHR0cDovL3d3dy5iaW9zZWN1cml0eS53YS5nb3YuYXUvd2Vz
dGVybi1hdXN0cmFsaWFuLW9yZ2FuaXNtLWxpc3Qtd2FvbDwvc3R5bGU+PC91cmw+PC9yZWxhdGVk
LXVybHM+PC91cmxzPjxjdXN0b20xPk1lYWx5YnVncyBncm91cCBwb2xpY3kgWUdDPC9jdXN0b20x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12" w:tooltip="Government of Western Australia, 2015 #22838" w:history="1">
              <w:r w:rsidR="003A08F3" w:rsidRPr="00643417">
                <w:rPr>
                  <w:noProof/>
                  <w:szCs w:val="18"/>
                </w:rPr>
                <w:t>Government of Western Australia 2015</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7457B20C" w14:textId="320B9054" w:rsidR="00DE292D" w:rsidRPr="00643417" w:rsidRDefault="00DE292D" w:rsidP="00DE292D">
            <w:pPr>
              <w:pStyle w:val="TableText"/>
              <w:rPr>
                <w:szCs w:val="18"/>
              </w:rPr>
            </w:pPr>
            <w:r w:rsidRPr="00643417">
              <w:rPr>
                <w:szCs w:val="18"/>
              </w:rPr>
              <w:t xml:space="preserve">Feeds on cacao beans and leaves </w:t>
            </w:r>
            <w:r w:rsidR="00A348E7" w:rsidRPr="00643417">
              <w:rPr>
                <w:szCs w:val="18"/>
              </w:rPr>
              <w:fldChar w:fldCharType="begin"/>
            </w:r>
            <w:r w:rsidR="00A348E7" w:rsidRPr="00643417">
              <w:rPr>
                <w:szCs w:val="18"/>
              </w:rPr>
              <w:instrText xml:space="preserve"> ADDIN EN.CITE &lt;EndNote&gt;&lt;Cite&gt;&lt;Author&gt;Posnette&lt;/Author&gt;&lt;Year&gt;1948&lt;/Year&gt;&lt;RecNum&gt;22304&lt;/RecNum&gt;&lt;DisplayText&gt;(Posnette &amp;amp; Strickland 1948)&lt;/DisplayText&gt;&lt;record&gt;&lt;rec-number&gt;22304&lt;/rec-number&gt;&lt;foreign-keys&gt;&lt;key app="EN" db-id="pxwxw0er9zv2fxezxdk5tt5utz5p5vtrwdv0" timestamp="1451972872"&gt;22304&lt;/key&gt;&lt;/foreign-keys&gt;&lt;ref-type name="Journal Article"&gt;17&lt;/ref-type&gt;&lt;contributors&gt;&lt;authors&gt;&lt;author&gt;Posnette,A.F.&lt;/author&gt;&lt;author&gt;Strickland,A.H.&lt;/author&gt;&lt;/authors&gt;&lt;/contributors&gt;&lt;titles&gt;&lt;title&gt;Virus diseases of cacao in West Africa. Technique of insect transmission&lt;/title&gt;&lt;secondary-title&gt;Annals of Applied Biology&lt;/secondary-title&gt;&lt;/titles&gt;&lt;periodical&gt;&lt;full-title&gt;Annals of Applied Biology&lt;/full-title&gt;&lt;/periodical&gt;&lt;pages&gt;63&lt;/pages&gt;&lt;volume&gt;35&lt;/volume&gt;&lt;number&gt;1&lt;/number&gt;&lt;keywords&gt;&lt;keyword&gt;Diseases&lt;/keyword&gt;&lt;keyword&gt;disease&lt;/keyword&gt;&lt;keyword&gt;Africa&lt;/keyword&gt;&lt;keyword&gt;insect&lt;/keyword&gt;&lt;keyword&gt;Transmission&lt;/keyword&gt;&lt;keyword&gt;Biology&lt;/keyword&gt;&lt;keyword&gt;Volume&lt;/keyword&gt;&lt;keyword&gt;Experiments&lt;/keyword&gt;&lt;keyword&gt;Virus&lt;/keyword&gt;&lt;keyword&gt;Mealybugs&lt;/keyword&gt;&lt;keyword&gt;Mealybug&lt;/keyword&gt;&lt;keyword&gt;Coccoidea&lt;/keyword&gt;&lt;keyword&gt;Stages&lt;/keyword&gt;&lt;keyword&gt;Pseudococcus&lt;/keyword&gt;&lt;keyword&gt;Vectors&lt;/keyword&gt;&lt;keyword&gt;vector&lt;/keyword&gt;&lt;keyword&gt;Insects&lt;/keyword&gt;&lt;keyword&gt;Feeding&lt;/keyword&gt;&lt;keyword&gt;Leaves&lt;/keyword&gt;&lt;keyword&gt;Bark&lt;/keyword&gt;&lt;keyword&gt;Virus diseases&lt;/keyword&gt;&lt;/keywords&gt;&lt;dates&gt;&lt;year&gt;1948&lt;/year&gt;&lt;/dates&gt;&lt;orig-pub&gt;&lt;style face="underline" font="default" size="100%"&gt;J:\E Library\Plant Catalogue\P&lt;/style&gt;&lt;/orig-pub&gt;&lt;label&gt;87160&lt;/label&gt;&lt;urls&gt;&lt;/urls&gt;&lt;custom1&gt;Mealybug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95" w:tooltip="Posnette, 1948 #22304" w:history="1">
              <w:r w:rsidR="003A08F3" w:rsidRPr="00643417">
                <w:rPr>
                  <w:noProof/>
                  <w:szCs w:val="18"/>
                </w:rPr>
                <w:t>Posnette &amp; Strickland 1948</w:t>
              </w:r>
            </w:hyperlink>
            <w:r w:rsidR="00A348E7" w:rsidRPr="00643417">
              <w:rPr>
                <w:noProof/>
                <w:szCs w:val="18"/>
              </w:rPr>
              <w:t>)</w:t>
            </w:r>
            <w:r w:rsidR="00A348E7" w:rsidRPr="00643417">
              <w:rPr>
                <w:szCs w:val="18"/>
              </w:rPr>
              <w:fldChar w:fldCharType="end"/>
            </w:r>
            <w:r w:rsidRPr="00643417">
              <w:rPr>
                <w:szCs w:val="18"/>
              </w:rPr>
              <w:t xml:space="preserve">. Also found in sugarcane </w:t>
            </w:r>
            <w:r w:rsidR="00A348E7" w:rsidRPr="00643417">
              <w:rPr>
                <w:szCs w:val="18"/>
              </w:rPr>
              <w:fldChar w:fldCharType="begin"/>
            </w:r>
            <w:r w:rsidR="00A348E7" w:rsidRPr="00643417">
              <w:rPr>
                <w:szCs w:val="18"/>
              </w:rPr>
              <w:instrText xml:space="preserve"> ADDIN EN.CITE &lt;EndNote&gt;&lt;Cite&gt;&lt;Author&gt;Williams&lt;/Author&gt;&lt;Year&gt;1970&lt;/Year&gt;&lt;RecNum&gt;22591&lt;/RecNum&gt;&lt;DisplayText&gt;(Williams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473" w:tooltip="Williams, 1970 #22591" w:history="1">
              <w:r w:rsidR="003A08F3" w:rsidRPr="00643417">
                <w:rPr>
                  <w:noProof/>
                  <w:szCs w:val="18"/>
                </w:rPr>
                <w:t>Williams 1970</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chrysanthemum</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&lt;EndNote&gt;&lt;Cite&gt;&lt;Author&gt;Abul-Nasir&lt;/Author&gt;&lt;Year&gt;1975&lt;/Year&gt;&lt;RecNum&gt;4003&lt;/RecNum&gt;&lt;DisplayText&gt;(Abul-Nasir, Swailem &amp;amp; Dawood 1975)&lt;/DisplayText&gt;&lt;record&gt;&lt;rec-number&gt;4003&lt;/rec-number&gt;&lt;foreign-keys&gt;&lt;key app="EN" db-id="pxwxw0er9zv2fxezxdk5tt5utz5p5vtrwdv0" timestamp="1451972469"&gt;4003&lt;/key&gt;&lt;/foreign-keys&gt;&lt;ref-type name="Journal Article"&gt;17&lt;/ref-type&gt;&lt;contributors&gt;&lt;authors&gt;&lt;author&gt;Abul-Nasir,S.&lt;/author&gt;&lt;author&gt;Swailem,S.&lt;/author&gt;&lt;author&gt;Dawood,M.Z.&lt;/author&gt;&lt;/authors&gt;&lt;/contributors&gt;&lt;titles&gt;&lt;title&gt;Survey of aphids and mealy-bugs infesting some cut flowering plants in certain regions of Egypt&lt;/title&gt;&lt;secondary-title&gt;Bulletin de la Societe Entomologique d&amp;apos;Egypte&lt;/secondary-title&gt;&lt;/titles&gt;&lt;periodical&gt;&lt;full-title&gt;Bulletin de la Societe Entomologique d&amp;apos;Egypte&lt;/full-title&gt;&lt;/periodical&gt;&lt;pages&gt;281-288&lt;/pages&gt;&lt;volume&gt;59&lt;/volume&gt;&lt;keywords&gt;&lt;keyword&gt;Aphid&lt;/keyword&gt;&lt;keyword&gt;Aphids&lt;/keyword&gt;&lt;keyword&gt;Egypt&lt;/keyword&gt;&lt;keyword&gt;Flowering&lt;/keyword&gt;&lt;keyword&gt;Mealy bugs&lt;/keyword&gt;&lt;keyword&gt;Mealybug&lt;/keyword&gt;&lt;keyword&gt;Mealybugs&lt;/keyword&gt;&lt;keyword&gt;Plants&lt;/keyword&gt;&lt;keyword&gt;Region&lt;/keyword&gt;&lt;keyword&gt;Regions&lt;/keyword&gt;&lt;keyword&gt;Survey&lt;/keyword&gt;&lt;keyword&gt;Surveys&lt;/keyword&gt;&lt;/keywords&gt;&lt;dates&gt;&lt;year&gt;1975&lt;/year&gt;&lt;/dates&gt;&lt;orig-pub&gt;&lt;style face="underline" font="default" size="100%"&gt;J:\E Library\Plant Catalogue\A&lt;/style&gt;&lt;/orig-pub&gt;&lt;label&gt;65964&lt;/label&gt;&lt;urls&gt;&lt;/urls&gt;&lt;custom1&gt;sp&lt;/custom1&gt;&lt;/record&gt;&lt;/Cite&gt;&lt;/EndNote&gt;</w:instrText>
            </w:r>
            <w:r w:rsidR="00A348E7" w:rsidRPr="00643417">
              <w:rPr>
                <w:szCs w:val="18"/>
              </w:rPr>
              <w:fldChar w:fldCharType="separate"/>
            </w:r>
            <w:r w:rsidR="00A348E7" w:rsidRPr="00643417">
              <w:rPr>
                <w:noProof/>
                <w:szCs w:val="18"/>
              </w:rPr>
              <w:t>(</w:t>
            </w:r>
            <w:hyperlink w:anchor="_ENREF_4" w:tooltip="Abul-Nasir, 1975 #4003" w:history="1">
              <w:r w:rsidR="003A08F3" w:rsidRPr="00643417">
                <w:rPr>
                  <w:noProof/>
                  <w:szCs w:val="18"/>
                </w:rPr>
                <w:t>Abul-Nasir, Swailem &amp; Dawood 1975</w:t>
              </w:r>
            </w:hyperlink>
            <w:r w:rsidR="00A348E7" w:rsidRPr="00643417">
              <w:rPr>
                <w:noProof/>
                <w:szCs w:val="18"/>
              </w:rPr>
              <w:t>)</w:t>
            </w:r>
            <w:r w:rsidR="00A348E7" w:rsidRPr="00643417">
              <w:rPr>
                <w:szCs w:val="18"/>
              </w:rPr>
              <w:fldChar w:fldCharType="end"/>
            </w:r>
            <w:r w:rsidRPr="00643417">
              <w:rPr>
                <w:szCs w:val="18"/>
              </w:rPr>
              <w:t xml:space="preserve">, eggplant </w:t>
            </w:r>
            <w:r w:rsidR="00A348E7" w:rsidRPr="00643417">
              <w:rPr>
                <w:szCs w:val="18"/>
              </w:rPr>
              <w:fldChar w:fldCharType="begin"/>
            </w:r>
            <w:r w:rsidR="00A348E7" w:rsidRPr="00643417">
              <w:rPr>
                <w:szCs w:val="18"/>
              </w:rPr>
              <w:instrText xml:space="preserve"> ADDIN EN.CITE &lt;EndNote&gt;&lt;Cite&gt;&lt;Author&gt;Lit&lt;/Author&gt;&lt;Year&gt;1998&lt;/Year&gt;&lt;RecNum&gt;15178&lt;/RecNum&gt;&lt;DisplayText&gt;(Lit, Caasi-Lit &amp;amp; Calilung 1998)&lt;/DisplayText&gt;&lt;record&gt;&lt;rec-number&gt;15178&lt;/rec-number&gt;&lt;foreign-keys&gt;&lt;key app="EN" db-id="pxwxw0er9zv2fxezxdk5tt5utz5p5vtrwdv0" timestamp="1451972707"&gt;15178&lt;/key&gt;&lt;/foreign-keys&gt;&lt;ref-type name="Journal Article"&gt;17&lt;/ref-type&gt;&lt;contributors&gt;&lt;authors&gt;&lt;author&gt;Lit,I.L, Jnr&lt;/author&gt;&lt;author&gt;Caasi-Lit,M.&lt;/author&gt;&lt;author&gt;Calilung,V.J.&lt;/author&gt;&lt;/authors&gt;&lt;/contributors&gt;&lt;titles&gt;&lt;title&gt;&lt;style face="normal" font="default" size="100%"&gt;The mealybugs (Pseudococcidae, Coccoidea, Hemiptera) of eggplant (&lt;/style&gt;&lt;style face="italic" font="default" size="100%"&gt;Solanum melongena&lt;/style&gt;&lt;style face="normal" font="default" size="100%"&gt; Linn.) in the Philippines&lt;/style&gt;&lt;/title&gt;&lt;secondary-title&gt;Philippine Entomologist&lt;/secondary-title&gt;&lt;/titles&gt;&lt;periodical&gt;&lt;full-title&gt;Philippine Entomologist&lt;/full-title&gt;&lt;/periodical&gt;&lt;pages&gt;29-41&lt;/pages&gt;&lt;volume&gt;12&lt;/volume&gt;&lt;number&gt;1&lt;/number&gt;&lt;keywords&gt;&lt;keyword&gt;Coccoidea&lt;/keyword&gt;&lt;keyword&gt;Hemiptera&lt;/keyword&gt;&lt;keyword&gt;Mealybug&lt;/keyword&gt;&lt;keyword&gt;Mealybugs&lt;/keyword&gt;&lt;keyword&gt;Philippines&lt;/keyword&gt;&lt;keyword&gt;Pseudococcidae&lt;/keyword&gt;&lt;keyword&gt;Solanum&lt;/keyword&gt;&lt;keyword&gt;Solanum melongena&lt;/keyword&gt;&lt;/keywords&gt;&lt;dates&gt;&lt;year&gt;1998&lt;/year&gt;&lt;/dates&gt;&lt;orig-pub&gt;&lt;style face="underline" font="default" size="100%"&gt;J:\E Library\Plant Catalogue\L&lt;/style&gt;&lt;/orig-pub&gt;&lt;label&gt;79322&lt;/label&gt;&lt;urls&gt;&lt;/urls&gt;&lt;custom1&gt;Pineapples from Malaysia jc&lt;/custom1&gt;&lt;/record&gt;&lt;/Cite&gt;&lt;/EndNote&gt;</w:instrText>
            </w:r>
            <w:r w:rsidR="00A348E7" w:rsidRPr="00643417">
              <w:rPr>
                <w:szCs w:val="18"/>
              </w:rPr>
              <w:fldChar w:fldCharType="separate"/>
            </w:r>
            <w:r w:rsidR="00A348E7" w:rsidRPr="00643417">
              <w:rPr>
                <w:noProof/>
                <w:szCs w:val="18"/>
              </w:rPr>
              <w:t>(</w:t>
            </w:r>
            <w:hyperlink w:anchor="_ENREF_298" w:tooltip="Lit, 1998 #15178" w:history="1">
              <w:r w:rsidR="003A08F3" w:rsidRPr="00643417">
                <w:rPr>
                  <w:noProof/>
                  <w:szCs w:val="18"/>
                </w:rPr>
                <w:t>Lit, Caasi-Lit &amp; Calilung 1998</w:t>
              </w:r>
            </w:hyperlink>
            <w:r w:rsidR="00A348E7" w:rsidRPr="00643417">
              <w:rPr>
                <w:noProof/>
                <w:szCs w:val="18"/>
              </w:rPr>
              <w:t>)</w:t>
            </w:r>
            <w:r w:rsidR="00A348E7" w:rsidRPr="00643417">
              <w:rPr>
                <w:szCs w:val="18"/>
              </w:rPr>
              <w:fldChar w:fldCharType="end"/>
            </w:r>
            <w:r w:rsidRPr="00643417">
              <w:rPr>
                <w:szCs w:val="18"/>
              </w:rPr>
              <w:t xml:space="preserve">, banana </w:t>
            </w:r>
            <w:r w:rsidR="00A348E7" w:rsidRPr="00643417">
              <w:rPr>
                <w:szCs w:val="18"/>
              </w:rPr>
              <w:fldChar w:fldCharType="begin"/>
            </w:r>
            <w:r w:rsidR="00A348E7" w:rsidRPr="00643417">
              <w:rPr>
                <w:szCs w:val="18"/>
              </w:rPr>
              <w:instrText xml:space="preserve"> ADDIN EN.CITE &lt;EndNote&gt;&lt;Cite&gt;&lt;Author&gt;Watson&lt;/Author&gt;&lt;Year&gt;2005&lt;/Year&gt;&lt;RecNum&gt;2322&lt;/RecNum&gt;&lt;DisplayText&gt;(Watson &amp;amp; Kubiriba 2005)&lt;/DisplayText&gt;&lt;record&gt;&lt;rec-number&gt;2322&lt;/rec-number&gt;&lt;foreign-keys&gt;&lt;key app="EN" db-id="pxwxw0er9zv2fxezxdk5tt5utz5p5vtrwdv0" timestamp="1451972424"&gt;2322&lt;/key&gt;&lt;/foreign-keys&gt;&lt;ref-type name="Journal Article"&gt;17&lt;/ref-type&gt;&lt;contributors&gt;&lt;authors&gt;&lt;author&gt;Watson,G.W.&lt;/author&gt;&lt;author&gt;Kubiriba,J.&lt;/author&gt;&lt;/authors&gt;&lt;/contributors&gt;&lt;titles&gt;&lt;title&gt;Identification of mealybugs (Hemiptera: Pseudococcidae) on banana and plantain in Africa&lt;/title&gt;&lt;secondary-title&gt;African Entomology&lt;/secondary-title&gt;&lt;/titles&gt;&lt;periodical&gt;&lt;full-title&gt;African Entomology&lt;/full-title&gt;&lt;/periodical&gt;&lt;pages&gt;35-47&lt;/pages&gt;&lt;volume&gt;13&lt;/volume&gt;&lt;number&gt;1&lt;/number&gt;&lt;keywords&gt;&lt;keyword&gt;Adult&lt;/keyword&gt;&lt;keyword&gt;Adults&lt;/keyword&gt;&lt;keyword&gt;Africa&lt;/keyword&gt;&lt;keyword&gt;Bananas&lt;/keyword&gt;&lt;keyword&gt;Causes&lt;/keyword&gt;&lt;keyword&gt;Crops&lt;/keyword&gt;&lt;keyword&gt;Female&lt;/keyword&gt;&lt;keyword&gt;Females&lt;/keyword&gt;&lt;keyword&gt;Genera&lt;/keyword&gt;&lt;keyword&gt;Hemiptera&lt;/keyword&gt;&lt;keyword&gt;Identification&lt;/keyword&gt;&lt;keyword&gt;Information&lt;/keyword&gt;&lt;keyword&gt;Key&lt;/keyword&gt;&lt;keyword&gt;Keys&lt;/keyword&gt;&lt;keyword&gt;Losses&lt;/keyword&gt;&lt;keyword&gt;Mealybug&lt;/keyword&gt;&lt;keyword&gt;Mealybugs&lt;/keyword&gt;&lt;keyword&gt;Methods&lt;/keyword&gt;&lt;keyword&gt;Morphology&lt;/keyword&gt;&lt;keyword&gt;Musaceae&lt;/keyword&gt;&lt;keyword&gt;pest&lt;/keyword&gt;&lt;keyword&gt;Pests&lt;/keyword&gt;&lt;keyword&gt;Preparation&lt;/keyword&gt;&lt;keyword&gt;Preservation&lt;/keyword&gt;&lt;keyword&gt;Pseudococcidae&lt;/keyword&gt;&lt;keyword&gt;Region&lt;/keyword&gt;&lt;keyword&gt;Regions&lt;/keyword&gt;&lt;keyword&gt;Sources&lt;/keyword&gt;&lt;keyword&gt;Species&lt;/keyword&gt;&lt;keyword&gt;Transmission&lt;/keyword&gt;&lt;keyword&gt;Virus&lt;/keyword&gt;&lt;keyword&gt;Viruses&lt;/keyword&gt;&lt;keyword&gt;Yields&lt;/keyword&gt;&lt;/keywords&gt;&lt;dates&gt;&lt;year&gt;2005&lt;/year&gt;&lt;/dates&gt;&lt;orig-pub&gt;&lt;style face="underline" font="default" size="100%"&gt;J:\E Library\Plant Catalogue\W&lt;/style&gt;&lt;/orig-pub&gt;&lt;label&gt;12808&lt;/label&gt;&lt;urls&gt;&lt;/urls&gt;&lt;custom1&gt;gt&lt;/custom1&gt;&lt;access-date&gt;2005&lt;/access-date&gt;&lt;/record&gt;&lt;/Cite&gt;&lt;/EndNote&gt;</w:instrText>
            </w:r>
            <w:r w:rsidR="00A348E7" w:rsidRPr="00643417">
              <w:rPr>
                <w:szCs w:val="18"/>
              </w:rPr>
              <w:fldChar w:fldCharType="separate"/>
            </w:r>
            <w:r w:rsidR="00A348E7" w:rsidRPr="00643417">
              <w:rPr>
                <w:noProof/>
                <w:szCs w:val="18"/>
              </w:rPr>
              <w:t>(</w:t>
            </w:r>
            <w:hyperlink w:anchor="_ENREF_466" w:tooltip="Watson, 2005 #2322" w:history="1">
              <w:r w:rsidR="003A08F3" w:rsidRPr="00643417">
                <w:rPr>
                  <w:noProof/>
                  <w:szCs w:val="18"/>
                </w:rPr>
                <w:t>Watson &amp; Kubiriba 2005</w:t>
              </w:r>
            </w:hyperlink>
            <w:r w:rsidR="00A348E7" w:rsidRPr="00643417">
              <w:rPr>
                <w:noProof/>
                <w:szCs w:val="18"/>
              </w:rPr>
              <w:t>)</w:t>
            </w:r>
            <w:r w:rsidR="00A348E7" w:rsidRPr="00643417">
              <w:rPr>
                <w:szCs w:val="18"/>
              </w:rPr>
              <w:fldChar w:fldCharType="end"/>
            </w:r>
            <w:r w:rsidRPr="00643417">
              <w:rPr>
                <w:szCs w:val="18"/>
              </w:rPr>
              <w:t xml:space="preserve">, guava, acacia, tomato, pomegranate </w:t>
            </w:r>
            <w:r w:rsidR="00A348E7" w:rsidRPr="00643417">
              <w:rPr>
                <w:szCs w:val="18"/>
              </w:rPr>
              <w:fldChar w:fldCharType="begin"/>
            </w:r>
            <w:r w:rsidR="00A348E7" w:rsidRPr="00643417">
              <w:rPr>
                <w:szCs w:val="18"/>
              </w:rPr>
              <w:instrText xml:space="preserve"> ADDIN EN.CITE &lt;EndNote&gt;&lt;Cite&gt;&lt;Author&gt;Suresh&lt;/Author&gt;&lt;Year&gt;1996&lt;/Year&gt;&lt;RecNum&gt;19665&lt;/RecNum&gt;&lt;DisplayText&gt;(Suresh &amp;amp; Mohanasundaram 1996)&lt;/DisplayText&gt;&lt;record&gt;&lt;rec-number&gt;19665&lt;/rec-number&gt;&lt;foreign-keys&gt;&lt;key app="EN" db-id="pxwxw0er9zv2fxezxdk5tt5utz5p5vtrwdv0" timestamp="1451972809"&gt;19665&lt;/key&gt;&lt;/foreign-keys&gt;&lt;ref-type name="Journal Article"&gt;17&lt;/ref-type&gt;&lt;contributors&gt;&lt;authors&gt;&lt;author&gt;Suresh,S.&lt;/author&gt;&lt;author&gt;Mohanasundaram,M.&lt;/author&gt;&lt;/authors&gt;&lt;/contributors&gt;&lt;titles&gt;&lt;title&gt;Coccoid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A348E7" w:rsidRPr="00643417">
              <w:rPr>
                <w:szCs w:val="18"/>
              </w:rPr>
              <w:fldChar w:fldCharType="separate"/>
            </w:r>
            <w:r w:rsidR="00A348E7" w:rsidRPr="00643417">
              <w:rPr>
                <w:noProof/>
                <w:szCs w:val="18"/>
              </w:rPr>
              <w:t>(</w:t>
            </w:r>
            <w:hyperlink w:anchor="_ENREF_439" w:tooltip="Suresh, 1996 #19665" w:history="1">
              <w:r w:rsidR="003A08F3" w:rsidRPr="00643417">
                <w:rPr>
                  <w:noProof/>
                  <w:szCs w:val="18"/>
                </w:rPr>
                <w:t>Suresh &amp; Mohanasundaram 1996</w:t>
              </w:r>
            </w:hyperlink>
            <w:r w:rsidR="00A348E7" w:rsidRPr="00643417">
              <w:rPr>
                <w:noProof/>
                <w:szCs w:val="18"/>
              </w:rPr>
              <w:t>)</w:t>
            </w:r>
            <w:r w:rsidR="00A348E7" w:rsidRPr="00643417">
              <w:rPr>
                <w:szCs w:val="18"/>
              </w:rPr>
              <w:fldChar w:fldCharType="end"/>
            </w:r>
            <w:r w:rsidRPr="00643417">
              <w:rPr>
                <w:szCs w:val="18"/>
              </w:rPr>
              <w:t xml:space="preserve">, coffee, cacao and mango </w:t>
            </w:r>
            <w:r w:rsidR="00A348E7" w:rsidRPr="00643417">
              <w:rPr>
                <w:szCs w:val="18"/>
              </w:rPr>
              <w:fldChar w:fldCharType="begin"/>
            </w:r>
            <w:r w:rsidR="00405F2F" w:rsidRPr="00643417">
              <w:rPr>
                <w:szCs w:val="18"/>
              </w:rPr>
              <w:instrText xml:space="preserve"> ADDIN EN.CITE &lt;EndNote&gt;&lt;Cite&gt;&lt;Author&gt;Kondo&lt;/Author&gt;&lt;Year&gt;2001&lt;/Year&gt;&lt;RecNum&gt;13971&lt;/RecNum&gt;&lt;DisplayText&gt;(Kondo 2001)&lt;/DisplayText&gt;&lt;record&gt;&lt;rec-number&gt;13971&lt;/rec-number&gt;&lt;foreign-keys&gt;&lt;key app="EN" db-id="pxwxw0er9zv2fxezxdk5tt5utz5p5vtrwdv0" timestamp="1451972682"&gt;13971&lt;/key&gt;&lt;/foreign-keys&gt;&lt;ref-type name="Magazine Article"&gt;19&lt;/ref-type&gt;&lt;contributors&gt;&lt;authors&gt;&lt;author&gt;Kondo,T.&lt;/author&gt;&lt;/authors&gt;&lt;/contributors&gt;&lt;titles&gt;&lt;title&gt;The scale insects of Colombia (Hemiptera: Coccoidea)&lt;/title&gt;&lt;secondary-title&gt;Biota Colombiana&lt;/secondary-title&gt;&lt;translated-title&gt;Las chonchinillas de Colombia (Hemiptera: Coccoidea)&lt;/translated-title&gt;&lt;/titles&gt;&lt;periodical&gt;&lt;full-title&gt;Biota Colombiana&lt;/full-title&gt;&lt;/periodical&gt;&lt;pages&gt;31-48&lt;/pages&gt;&lt;volume&gt;2&lt;/volume&gt;&lt;number&gt;1&lt;/number&gt;&lt;keywords&gt;&lt;keyword&gt;Coccoidea&lt;/keyword&gt;&lt;keyword&gt;Colombia&lt;/keyword&gt;&lt;keyword&gt;Hemiptera&lt;/keyword&gt;&lt;keyword&gt;insect&lt;/keyword&gt;&lt;keyword&gt;Insects&lt;/keyword&gt;&lt;keyword&gt;Mealybug&lt;/keyword&gt;&lt;keyword&gt;Scale insect&lt;/keyword&gt;&lt;keyword&gt;Scale insects&lt;/keyword&gt;&lt;/keywords&gt;&lt;dates&gt;&lt;year&gt;2001&lt;/year&gt;&lt;/dates&gt;&lt;orig-pub&gt;&lt;style face="underline" font="default" size="100%"&gt;J:\E Library\Plant Catalogue\K&lt;/style&gt;&lt;/orig-pub&gt;&lt;label&gt;78062&lt;/label&gt;&lt;urls&gt;&lt;pdf-urls&gt;&lt;url&gt;file://J:\E Library\Plant Catalogue\K\Kondo 2001 ID78062.pdf&lt;/url&gt;&lt;/pdf-urls&gt;&lt;/urls&gt;&lt;custom1&gt;sp&lt;/custom1&gt;&lt;/record&gt;&lt;/Cite&gt;&lt;/EndNote&gt;</w:instrText>
            </w:r>
            <w:r w:rsidR="00A348E7" w:rsidRPr="00643417">
              <w:rPr>
                <w:szCs w:val="18"/>
              </w:rPr>
              <w:fldChar w:fldCharType="separate"/>
            </w:r>
            <w:r w:rsidR="00A348E7" w:rsidRPr="00643417">
              <w:rPr>
                <w:noProof/>
                <w:szCs w:val="18"/>
              </w:rPr>
              <w:t>(</w:t>
            </w:r>
            <w:hyperlink w:anchor="_ENREF_275" w:tooltip="Kondo, 2001 #13971" w:history="1">
              <w:r w:rsidR="003A08F3" w:rsidRPr="00643417">
                <w:rPr>
                  <w:noProof/>
                  <w:szCs w:val="18"/>
                </w:rPr>
                <w:t>Kondo 2001</w:t>
              </w:r>
            </w:hyperlink>
            <w:r w:rsidR="00A348E7" w:rsidRPr="00643417">
              <w:rPr>
                <w:noProof/>
                <w:szCs w:val="18"/>
              </w:rPr>
              <w:t>)</w:t>
            </w:r>
            <w:r w:rsidR="00A348E7" w:rsidRPr="00643417">
              <w:rPr>
                <w:szCs w:val="18"/>
              </w:rPr>
              <w:fldChar w:fldCharType="end"/>
            </w:r>
          </w:p>
          <w:p w14:paraId="63566267" w14:textId="55844DDA" w:rsidR="00DE292D" w:rsidRPr="00643417" w:rsidRDefault="00DE292D" w:rsidP="003A08F3">
            <w:pPr>
              <w:pStyle w:val="TableText"/>
            </w:pPr>
            <w:r w:rsidRPr="00643417">
              <w:rPr>
                <w:szCs w:val="18"/>
              </w:rPr>
              <w:t xml:space="preserve">Assessed on pathway for citrus from Egypt </w:t>
            </w:r>
            <w:r w:rsidR="00A348E7" w:rsidRPr="00643417">
              <w:rPr>
                <w:szCs w:val="18"/>
              </w:rPr>
              <w:fldChar w:fldCharType="begin"/>
            </w:r>
            <w:r w:rsidR="00A348E7" w:rsidRPr="00643417">
              <w:rPr>
                <w:szCs w:val="18"/>
              </w:rPr>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A348E7" w:rsidRPr="00643417">
              <w:rPr>
                <w:szCs w:val="18"/>
              </w:rPr>
              <w:fldChar w:fldCharType="separate"/>
            </w:r>
            <w:r w:rsidR="00A348E7" w:rsidRPr="00643417">
              <w:rPr>
                <w:noProof/>
                <w:szCs w:val="18"/>
              </w:rPr>
              <w:t>(</w:t>
            </w:r>
            <w:hyperlink w:anchor="_ENREF_50" w:tooltip="Biosecurity Australia, 2002 #9488" w:history="1">
              <w:r w:rsidR="003A08F3" w:rsidRPr="00643417">
                <w:rPr>
                  <w:noProof/>
                  <w:szCs w:val="18"/>
                </w:rPr>
                <w:t>Biosecurity Australia 2002a</w:t>
              </w:r>
            </w:hyperlink>
            <w:r w:rsidR="00A348E7" w:rsidRPr="00643417">
              <w:rPr>
                <w:noProof/>
                <w:szCs w:val="18"/>
              </w:rPr>
              <w:t>)</w:t>
            </w:r>
            <w:r w:rsidR="00A348E7" w:rsidRPr="00643417">
              <w:rPr>
                <w:szCs w:val="18"/>
              </w:rPr>
              <w:fldChar w:fldCharType="end"/>
            </w:r>
            <w:r w:rsidRPr="00643417">
              <w:rPr>
                <w:szCs w:val="18"/>
              </w:rPr>
              <w:t xml:space="preserve">; papaya from Fiji </w:t>
            </w:r>
            <w:r w:rsidR="00A348E7" w:rsidRPr="00643417">
              <w:rPr>
                <w:szCs w:val="18"/>
              </w:rPr>
              <w:fldChar w:fldCharType="begin"/>
            </w:r>
            <w:r w:rsidR="00A348E7" w:rsidRPr="00643417">
              <w:rPr>
                <w:szCs w:val="18"/>
              </w:rPr>
              <w:instrText xml:space="preserve"> ADDIN EN.CITE &lt;EndNote&gt;&lt;Cite&gt;&lt;Author&gt;Biosecurity Australia&lt;/Author&gt;&lt;Year&gt;2002&lt;/Year&gt;&lt;RecNum&gt;19767&lt;/RecNum&gt;&lt;DisplayText&gt;(Biosecurity Australia 2002b)&lt;/DisplayText&gt;&lt;record&gt;&lt;rec-number&gt;19767&lt;/rec-number&gt;&lt;foreign-keys&gt;&lt;key app="EN" db-id="pxwxw0er9zv2fxezxdk5tt5utz5p5vtrwdv0" timestamp="1451972812"&gt;19767&lt;/key&gt;&lt;/foreign-keys&gt;&lt;ref-type name="Report"&gt;27&lt;/ref-type&gt;&lt;contributors&gt;&lt;authors&gt;&lt;author&gt;Biosecurity Australia,&lt;/author&gt;&lt;/authors&gt;&lt;/contributors&gt;&lt;titles&gt;&lt;title&gt;Quarantine requirements for import of Fijian papaya to Australia&lt;/title&gt;&lt;/titles&gt;&lt;pages&gt;1-14&lt;/pages&gt;&lt;keywords&gt;&lt;keyword&gt;Australia&lt;/keyword&gt;&lt;keyword&gt;Import&lt;/keyword&gt;&lt;keyword&gt;Quarantine&lt;/keyword&gt;&lt;keyword&gt;Quarantine requirements&lt;/keyword&gt;&lt;keyword&gt;Report&lt;/keyword&gt;&lt;/keywords&gt;&lt;dates&gt;&lt;year&gt;2002&lt;/year&gt;&lt;/dates&gt;&lt;pub-location&gt;Canberra&lt;/pub-location&gt;&lt;publisher&gt;Biosecurity Australia, Agriculture, Fisheries and Forestry - Australia (AFFA)&lt;/publisher&gt;&lt;label&gt;84121&lt;/label&gt;&lt;urls&gt;&lt;related-urls&gt;&lt;url&gt;http://www.agriculture.gov.au/biosecurity/risk-analysis/plant/papaya-fiji&lt;/url&gt;&lt;/related-urls&gt;&lt;/urls&gt;&lt;custom1&gt;Mealybug group policy tkq&lt;/custom1&gt;&lt;custom2&gt;134 kb&lt;/custom2&gt;&lt;custom3&gt;pdf&lt;/custom3&gt;&lt;/record&gt;&lt;/Cite&gt;&lt;/EndNote&gt;</w:instrText>
            </w:r>
            <w:r w:rsidR="00A348E7" w:rsidRPr="00643417">
              <w:rPr>
                <w:szCs w:val="18"/>
              </w:rPr>
              <w:fldChar w:fldCharType="separate"/>
            </w:r>
            <w:r w:rsidR="00A348E7" w:rsidRPr="00643417">
              <w:rPr>
                <w:noProof/>
                <w:szCs w:val="18"/>
              </w:rPr>
              <w:t>(</w:t>
            </w:r>
            <w:hyperlink w:anchor="_ENREF_51" w:tooltip="Biosecurity Australia, 2002 #19767" w:history="1">
              <w:r w:rsidR="003A08F3" w:rsidRPr="00643417">
                <w:rPr>
                  <w:noProof/>
                  <w:szCs w:val="18"/>
                </w:rPr>
                <w:t>Biosecurity Australia 2002b</w:t>
              </w:r>
            </w:hyperlink>
            <w:r w:rsidR="00A348E7" w:rsidRPr="00643417">
              <w:rPr>
                <w:noProof/>
                <w:szCs w:val="18"/>
              </w:rPr>
              <w:t>)</w:t>
            </w:r>
            <w:r w:rsidR="00A348E7" w:rsidRPr="00643417">
              <w:rPr>
                <w:szCs w:val="18"/>
              </w:rPr>
              <w:fldChar w:fldCharType="end"/>
            </w:r>
            <w:r w:rsidRPr="00643417">
              <w:rPr>
                <w:szCs w:val="18"/>
              </w:rPr>
              <w:t xml:space="preserve">; lychee from China </w:t>
            </w:r>
            <w:r w:rsidR="00A348E7" w:rsidRPr="00643417">
              <w:rPr>
                <w:szCs w:val="18"/>
              </w:rPr>
              <w:fldChar w:fldCharType="begin"/>
            </w:r>
            <w:r w:rsidR="00A348E7" w:rsidRPr="00643417">
              <w:rPr>
                <w:szCs w:val="18"/>
              </w:rPr>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A348E7" w:rsidRPr="00643417">
              <w:rPr>
                <w:szCs w:val="18"/>
              </w:rPr>
              <w:fldChar w:fldCharType="separate"/>
            </w:r>
            <w:r w:rsidR="00A348E7" w:rsidRPr="00643417">
              <w:rPr>
                <w:noProof/>
                <w:szCs w:val="18"/>
              </w:rPr>
              <w:t>(</w:t>
            </w:r>
            <w:hyperlink w:anchor="_ENREF_123" w:tooltip="DAFF, 2004 #8095" w:history="1">
              <w:r w:rsidR="003A08F3" w:rsidRPr="00643417">
                <w:rPr>
                  <w:noProof/>
                  <w:szCs w:val="18"/>
                </w:rPr>
                <w:t>DAFF 2004a</w:t>
              </w:r>
            </w:hyperlink>
            <w:r w:rsidR="00A348E7" w:rsidRPr="00643417">
              <w:rPr>
                <w:noProof/>
                <w:szCs w:val="18"/>
              </w:rPr>
              <w:t>)</w:t>
            </w:r>
            <w:r w:rsidR="00A348E7" w:rsidRPr="00643417">
              <w:rPr>
                <w:szCs w:val="18"/>
              </w:rPr>
              <w:fldChar w:fldCharType="end"/>
            </w:r>
            <w:r w:rsidRPr="00643417">
              <w:rPr>
                <w:szCs w:val="18"/>
              </w:rPr>
              <w:t xml:space="preserve">; Tahitian lime </w:t>
            </w:r>
            <w:r w:rsidRPr="00643417">
              <w:rPr>
                <w:szCs w:val="18"/>
              </w:rPr>
              <w:lastRenderedPageBreak/>
              <w:t xml:space="preserve">from New Caledonia </w:t>
            </w:r>
            <w:r w:rsidR="00A348E7" w:rsidRPr="00643417">
              <w:rPr>
                <w:szCs w:val="18"/>
              </w:rPr>
              <w:fldChar w:fldCharType="begin"/>
            </w:r>
            <w:r w:rsidR="00A348E7" w:rsidRPr="00643417">
              <w:rPr>
                <w:szCs w:val="18"/>
              </w:rPr>
              <w:instrText xml:space="preserve"> ADDIN EN.CITE &lt;EndNote&gt;&lt;Cite&gt;&lt;Author&gt;Biosecurity Australia&lt;/Author&gt;&lt;Year&gt;2006&lt;/Year&gt;&lt;RecNum&gt;7637&lt;/RecNum&gt;&lt;DisplayText&gt;(Biosecurity Australia 2006c)&lt;/DisplayText&gt;&lt;record&gt;&lt;rec-number&gt;7637&lt;/rec-number&gt;&lt;foreign-keys&gt;&lt;key app="EN" db-id="pxwxw0er9zv2fxezxdk5tt5utz5p5vtrwdv0" timestamp="1451972549"&gt;7637&lt;/key&gt;&lt;/foreign-keys&gt;&lt;ref-type name="Report"&gt;27&lt;/ref-type&gt;&lt;contributors&gt;&lt;authors&gt;&lt;author&gt;Biosecurity Australia,&lt;/author&gt;&lt;/authors&gt;&lt;/contributors&gt;&lt;titles&gt;&lt;title&gt;Final report: import risk analysis for Tahitian limes from New Caledonia&lt;/title&gt;&lt;/titles&gt;&lt;pages&gt;1-136&lt;/pages&gt;&lt;keywords&gt;&lt;keyword&gt;Analysis&lt;/keyword&gt;&lt;keyword&gt;Import&lt;/keyword&gt;&lt;keyword&gt;Import risk analysis&lt;/keyword&gt;&lt;keyword&gt;Limes&lt;/keyword&gt;&lt;keyword&gt;New Caledonia&lt;/keyword&gt;&lt;keyword&gt;Report&lt;/keyword&gt;&lt;keyword&gt;risk&lt;/keyword&gt;&lt;keyword&gt;Risk analysis&lt;/keyword&gt;&lt;keyword&gt;Risks&lt;/keyword&gt;&lt;/keywords&gt;&lt;dates&gt;&lt;year&gt;2006&lt;/year&gt;&lt;/dates&gt;&lt;pub-location&gt;Canberra&lt;/pub-location&gt;&lt;publisher&gt;Biosecurity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Catalogue\B&lt;/style&gt;&lt;/orig-pub&gt;&lt;label&gt;71294&lt;/label&gt;&lt;urls&gt;&lt;related-urls&gt;&lt;url&gt;http://www.agriculture.gov.au/biosecurity/risk-analysis/plant/limes-newcaledonia&lt;/url&gt;&lt;/related-urls&gt;&lt;/urls&gt;&lt;custom1&gt;Unshu mandarins sp Mexican avocado lm&lt;/custom1&gt;&lt;custom2&gt;353 kb&lt;/custom2&gt;&lt;custom3&gt;pdf&lt;/custom3&gt;&lt;/record&gt;&lt;/Cite&gt;&lt;/EndNote&gt;</w:instrText>
            </w:r>
            <w:r w:rsidR="00A348E7" w:rsidRPr="00643417">
              <w:rPr>
                <w:szCs w:val="18"/>
              </w:rPr>
              <w:fldChar w:fldCharType="separate"/>
            </w:r>
            <w:r w:rsidR="00A348E7" w:rsidRPr="00643417">
              <w:rPr>
                <w:noProof/>
                <w:szCs w:val="18"/>
              </w:rPr>
              <w:t>(</w:t>
            </w:r>
            <w:hyperlink w:anchor="_ENREF_57" w:tooltip="Biosecurity Australia, 2006 #7637" w:history="1">
              <w:r w:rsidR="003A08F3" w:rsidRPr="00643417">
                <w:rPr>
                  <w:noProof/>
                  <w:szCs w:val="18"/>
                </w:rPr>
                <w:t>Biosecurity Australia 2006c</w:t>
              </w:r>
            </w:hyperlink>
            <w:r w:rsidR="00A348E7" w:rsidRPr="00643417">
              <w:rPr>
                <w:noProof/>
                <w:szCs w:val="18"/>
              </w:rPr>
              <w:t>)</w:t>
            </w:r>
            <w:r w:rsidR="00A348E7" w:rsidRPr="00643417">
              <w:rPr>
                <w:szCs w:val="18"/>
              </w:rPr>
              <w:fldChar w:fldCharType="end"/>
            </w:r>
            <w:r w:rsidRPr="00643417">
              <w:rPr>
                <w:szCs w:val="18"/>
              </w:rPr>
              <w:t xml:space="preserve">; and mangoes from India </w:t>
            </w:r>
            <w:r w:rsidR="00A348E7" w:rsidRPr="00643417">
              <w:rPr>
                <w:szCs w:val="18"/>
              </w:rPr>
              <w:fldChar w:fldCharType="begin"/>
            </w:r>
            <w:r w:rsidR="00A348E7" w:rsidRPr="00643417">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643417">
              <w:rPr>
                <w:szCs w:val="18"/>
              </w:rPr>
              <w:fldChar w:fldCharType="separate"/>
            </w:r>
            <w:r w:rsidR="00A348E7" w:rsidRPr="00643417">
              <w:rPr>
                <w:noProof/>
                <w:szCs w:val="18"/>
              </w:rPr>
              <w:t>(</w:t>
            </w:r>
            <w:hyperlink w:anchor="_ENREF_59" w:tooltip="Biosecurity Australia, 2008 #8094" w:history="1">
              <w:r w:rsidR="003A08F3" w:rsidRPr="00643417">
                <w:rPr>
                  <w:noProof/>
                  <w:szCs w:val="18"/>
                </w:rPr>
                <w:t>Biosecurity Australia 2008a</w:t>
              </w:r>
            </w:hyperlink>
            <w:r w:rsidR="00A348E7" w:rsidRPr="00643417">
              <w:rPr>
                <w:noProof/>
                <w:szCs w:val="18"/>
              </w:rPr>
              <w:t>)</w:t>
            </w:r>
            <w:r w:rsidR="00A348E7" w:rsidRPr="00643417">
              <w:rPr>
                <w:szCs w:val="18"/>
              </w:rPr>
              <w:fldChar w:fldCharType="end"/>
            </w:r>
          </w:p>
        </w:tc>
        <w:tc>
          <w:tcPr>
            <w:tcW w:w="2715" w:type="dxa"/>
          </w:tcPr>
          <w:p w14:paraId="040A06ED" w14:textId="4AD3753E" w:rsidR="00DE292D" w:rsidRPr="00643417" w:rsidRDefault="00DE292D" w:rsidP="00DE292D">
            <w:pPr>
              <w:pStyle w:val="TableText"/>
              <w:rPr>
                <w:szCs w:val="18"/>
              </w:rPr>
            </w:pPr>
            <w:r w:rsidRPr="00643417">
              <w:rPr>
                <w:szCs w:val="18"/>
              </w:rPr>
              <w:lastRenderedPageBreak/>
              <w:t xml:space="preserve">Intercepted in Australia on starfruit in air baggage; adults intercepted on fresh cut orchid flowers and fresh cut foliage </w:t>
            </w:r>
            <w:r w:rsidR="008D0E49" w:rsidRPr="00643417">
              <w:rPr>
                <w:szCs w:val="18"/>
              </w:rPr>
              <w:t>in</w:t>
            </w:r>
            <w:r w:rsidRPr="00643417">
              <w:rPr>
                <w:szCs w:val="18"/>
              </w:rPr>
              <w:t xml:space="preserve"> air cargo; adult and ny</w:t>
            </w:r>
            <w:r w:rsidR="00873B14" w:rsidRPr="00643417">
              <w:rPr>
                <w:szCs w:val="18"/>
              </w:rPr>
              <w:t>mph intercepted on dragon fruit</w:t>
            </w:r>
          </w:p>
          <w:p w14:paraId="0FB86F18" w14:textId="1C32D7FA" w:rsidR="00DE292D" w:rsidRPr="00643417" w:rsidRDefault="00DE292D" w:rsidP="003A08F3">
            <w:pPr>
              <w:pStyle w:val="TableText"/>
              <w:rPr>
                <w:szCs w:val="18"/>
              </w:rPr>
            </w:pPr>
            <w:r w:rsidRPr="00643417">
              <w:rPr>
                <w:szCs w:val="18"/>
              </w:rPr>
              <w:t xml:space="preserve">On </w:t>
            </w:r>
            <w:r w:rsidRPr="00643417">
              <w:rPr>
                <w:i/>
                <w:szCs w:val="18"/>
              </w:rPr>
              <w:t>Zingiber officinale</w:t>
            </w:r>
            <w:r w:rsidRPr="00643417">
              <w:rPr>
                <w:szCs w:val="18"/>
              </w:rPr>
              <w:t xml:space="preserve"> from Indonesia to the USA; </w:t>
            </w:r>
            <w:r w:rsidRPr="00643417">
              <w:rPr>
                <w:i/>
                <w:szCs w:val="18"/>
              </w:rPr>
              <w:t>Malus pumila</w:t>
            </w:r>
            <w:r w:rsidRPr="00643417">
              <w:rPr>
                <w:szCs w:val="18"/>
              </w:rPr>
              <w:t xml:space="preserve"> from Pakistan to India; </w:t>
            </w:r>
            <w:r w:rsidRPr="00643417">
              <w:rPr>
                <w:i/>
                <w:szCs w:val="18"/>
              </w:rPr>
              <w:t>Croton</w:t>
            </w:r>
            <w:r w:rsidRPr="00643417">
              <w:rPr>
                <w:szCs w:val="18"/>
              </w:rPr>
              <w:t xml:space="preserve"> sp. Orchidaceae, </w:t>
            </w:r>
            <w:r w:rsidRPr="00643417">
              <w:rPr>
                <w:i/>
                <w:szCs w:val="18"/>
              </w:rPr>
              <w:t>Gossypium hirsutum</w:t>
            </w:r>
            <w:r w:rsidRPr="00643417">
              <w:rPr>
                <w:szCs w:val="18"/>
              </w:rPr>
              <w:t xml:space="preserve"> from the Philippines to the USA; on </w:t>
            </w:r>
            <w:r w:rsidRPr="00643417">
              <w:rPr>
                <w:i/>
                <w:szCs w:val="18"/>
              </w:rPr>
              <w:t xml:space="preserve">Hoya </w:t>
            </w:r>
            <w:r w:rsidRPr="00643417">
              <w:rPr>
                <w:szCs w:val="18"/>
              </w:rPr>
              <w:t xml:space="preserve">sp. from Thailand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2D355C68" w14:textId="7E39F991" w:rsidR="00DE292D" w:rsidRPr="00643417" w:rsidRDefault="00DE292D" w:rsidP="00873B14">
            <w:pPr>
              <w:pStyle w:val="TableText"/>
            </w:pPr>
            <w:r w:rsidRPr="00643417">
              <w:rPr>
                <w:szCs w:val="18"/>
              </w:rPr>
              <w:t>No</w:t>
            </w:r>
          </w:p>
        </w:tc>
        <w:tc>
          <w:tcPr>
            <w:tcW w:w="1379" w:type="dxa"/>
          </w:tcPr>
          <w:p w14:paraId="7326D938" w14:textId="5DFEDE33" w:rsidR="00DE292D" w:rsidRPr="00643417" w:rsidRDefault="00DE292D" w:rsidP="003A08F3">
            <w:pPr>
              <w:pStyle w:val="TableText"/>
              <w:rPr>
                <w:rFonts w:cstheme="minorHAnsi"/>
                <w:iCs/>
                <w:color w:val="000000" w:themeColor="text1"/>
                <w:szCs w:val="18"/>
              </w:rPr>
            </w:pPr>
            <w:r w:rsidRPr="00643417">
              <w:rPr>
                <w:rFonts w:cstheme="minorHAnsi"/>
                <w:iCs/>
                <w:color w:val="000000" w:themeColor="text1"/>
                <w:szCs w:val="18"/>
              </w:rPr>
              <w:t xml:space="preserve">Yes </w:t>
            </w:r>
            <w:r w:rsidR="00A348E7" w:rsidRPr="00643417">
              <w:rPr>
                <w:rFonts w:cstheme="minorHAnsi"/>
                <w:iCs/>
                <w:color w:val="000000" w:themeColor="text1"/>
                <w:szCs w:val="18"/>
              </w:rPr>
              <w:fldChar w:fldCharType="begin">
                <w:fldData xml:space="preserve">PEVuZE5vdGU+PENpdGU+PEF1dGhvcj5LaXJrcGF0cmljazwvQXV0aG9yPjxZZWFyPjE5NTA8L1ll
YXI+PFJlY051bT4yMjQ4MDwvUmVjTnVtPjxEaXNwbGF5VGV4dD4oQmhhdCBldCBhbC4gMjAwMzsg
SHVnaGVzICZhbXA7IExpc3RlciAxOTUzOyBLaXJrcGF0cmljayAxOTUwOyBQb3NuZXR0ZSAxOTUw
OyBQb3NuZXR0ZSAmYW1wOyBTdHJpY2tsYW5kIDE5NDgpPC9EaXNwbGF5VGV4dD48cmVjb3JkPjxy
ZWMtbnVtYmVyPjIyNDgwPC9yZWMtbnVtYmVyPjxmb3JlaWduLWtleXM+PGtleSBhcHA9IkVOIiBk
Yi1pZD0icHh3eHcwZXI5enYyZnhlenhkazV0dDV1dHo1cDV2dHJ3ZHYwIiB0aW1lc3RhbXA9IjE0
NTE5NzI4NzYiPjIyNDgwPC9rZXk+PC9mb3JlaWduLWtleXM+PHJlZi10eXBlIG5hbWU9IkpvdXJu
YWwgQXJ0aWNsZSI+MTc8L3JlZi10eXBlPjxjb250cmlidXRvcnM+PGF1dGhvcnM+PGF1dGhvcj5L
aXJrcGF0cmljayxULlcuPC9hdXRob3I+PC9hdXRob3JzPjwvY29udHJpYnV0b3JzPjx0aXRsZXM+
PHRpdGxlPkluc2VjdCB0cmFuc21pc3Npb24gb2YgY2FjYW8gdmlydXMgZGlzZWFzZSBpbiBUcmlu
aWRhZDwvdGl0bGU+PHNlY29uZGFyeS10aXRsZT5CdWxsZXRpbiBvZiBFbnRvbW9sb2dpY2FsIFJl
c2VhcmNoPC9zZWNvbmRhcnktdGl0bGU+PC90aXRsZXM+PHBlcmlvZGljYWw+PGZ1bGwtdGl0bGU+
QnVsbGV0aW4gb2YgRW50b21vbG9naWNhbCBSZXNlYXJjaDwvZnVsbC10aXRsZT48L3BlcmlvZGlj
YWw+PHBhZ2VzPjk5LTExNzwvcGFnZXM+PHZvbHVtZT40MTwvdm9sdW1lPjxudW1iZXI+MTwvbnVt
YmVyPjxrZXl3b3Jkcz48a2V5d29yZD5pbnNlY3Q8L2tleXdvcmQ+PGtleXdvcmQ+VHJhbnNtaXNz
aW9uPC9rZXl3b3JkPjxrZXl3b3JkPlZpcnVzPC9rZXl3b3JkPjxrZXl3b3JkPmRpc2Vhc2U8L2tl
eXdvcmQ+PC9rZXl3b3Jkcz48ZGF0ZXM+PHllYXI+MTk1MDwveWVhcj48L2RhdGVzPjxvcmlnLXB1
Yj48c3R5bGUgZmFjZT0idW5kZXJsaW5lIiBmb250PSJkZWZhdWx0IiBzaXplPSIxMDAlIj5KOlxF
IExpYnJhcnlcUGxhbnQgQ2F0YWxvZ3VlXEs8L3N0eWxlPjwvb3JpZy1wdWI+PGxhYmVsPjg3MzM5
PC9sYWJlbD48dXJscz48cGRmLXVybHM+PHVybD5maWxlOi8vSjpcRSBMaWJyYXJ5XFBsYW50IENh
dGFsb2d1ZVxLXEtpcmtwYXRyaWNrIDE5NTAgSUQ4NzMzOS5wZGY8L3VybD48L3BkZi11cmxzPjwv
dXJscz48Y3VzdG9tMT5NZWFseWJ1ZyBncm91cCBwb2xpY3kgWUdDVjwvY3VzdG9tMT48ZWxlY3Ry
b25pYy1yZXNvdXJjZS1udW0+MTEwLjEwMTcvUzAwMDc0ODUzMDAwMjc1MDQ8L2VsZWN0cm9uaWMt
cmVzb3VyY2UtbnVtPjwvcmVjb3JkPjwvQ2l0ZT48Q2l0ZT48QXV0aG9yPlBvc25ldHRlPC9BdXRo
b3I+PFllYXI+MTk1MDwvWWVhcj48UmVjTnVtPjIyMzAzPC9SZWNOdW0+PHJlY29yZD48cmVjLW51
bWJlcj4yMjMwMzwvcmVjLW51bWJlcj48Zm9yZWlnbi1rZXlzPjxrZXkgYXBwPSJFTiIgZGItaWQ9
InB4d3h3MGVyOXp2MmZ4ZXp4ZGs1dHQ1dXR6NXA1dnRyd2R2MCIgdGltZXN0YW1wPSIxNDUxOTcy
ODcyIj4yMjMwMzwva2V5PjwvZm9yZWlnbi1rZXlzPjxyZWYtdHlwZSBuYW1lPSJKb3VybmFsIEFy
dGljbGUiPjE3PC9yZWYtdHlwZT48Y29udHJpYnV0b3JzPjxhdXRob3JzPjxhdXRob3I+UG9zbmV0
dGUsQS5GLjwvYXV0aG9yPjwvYXV0aG9ycz48L2NvbnRyaWJ1dG9ycz48dGl0bGVzPjx0aXRsZT5W
aXJ1cyBkaXNlYXNlcyBvZiBjYWNhbyBpbiBXZXN0IEFmcmljYS4gVmlydXMgdHJhbnNtaXNzaW9u
IGJ5IGRpZmZlcmVudCB2ZWN0b3Igc3BlY2llczwvdGl0bGU+PHNlY29uZGFyeS10aXRsZT5Bbm5h
bHMgb2YgQXBwbGllZCBCaW9sb2d5PC9zZWNvbmRhcnktdGl0bGU+PC90aXRsZXM+PHBlcmlvZGlj
YWw+PGZ1bGwtdGl0bGU+QW5uYWxzIG9mIEFwcGxpZWQgQmlvbG9neTwvZnVsbC10aXRsZT48L3Bl
cmlvZGljYWw+PHBhZ2VzPjM3OC0zODQ8L3BhZ2VzPjx2b2x1bWU+Mzc8L3ZvbHVtZT48bnVtYmVy
PjM8L251bWJlcj48a2V5d29yZHM+PGtleXdvcmQ+VmlydXM8L2tleXdvcmQ+PGtleXdvcmQ+Vmly
dXMgZGlzZWFzZXM8L2tleXdvcmQ+PGtleXdvcmQ+RGlzZWFzZXM8L2tleXdvcmQ+PGtleXdvcmQ+
ZGlzZWFzZTwva2V5d29yZD48a2V5d29yZD5BZnJpY2E8L2tleXdvcmQ+PGtleXdvcmQ+QmlvbG9n
eTwva2V5d29yZD48a2V5d29yZD5TcGVjaWVzPC9rZXl3b3JkPjxrZXl3b3JkPkNvY2NvaWRlYTwv
a2V5d29yZD48a2V5d29yZD5hczwva2V5d29yZD48a2V5d29yZD5WZWN0b3JzPC9rZXl3b3JkPjxr
ZXl3b3JkPnZlY3Rvcjwva2V5d29yZD48a2V5d29yZD5WaXJ1c2VzPC9rZXl3b3JkPjxrZXl3b3Jk
PlZpcnVzIHN0cmFpbnM8L2tleXdvcmQ+PGtleXdvcmQ+U3RyYWluczwva2V5d29yZD48a2V5d29y
ZD5QYXJhcHV0bzwva2V5d29yZD48a2V5d29yZD5QaGVuYWNvY2N1czwva2V5d29yZD48a2V5d29y
ZD5Qc2V1ZG9jb2NjdXM8L2tleXdvcmQ+PGtleXdvcmQ+U3BlY2lmaWNpdHk8L2tleXdvcmQ+PGtl
eXdvcmQ+VmlydXMgdHJhbnNtaXNzaW9uPC9rZXl3b3JkPjxrZXl3b3JkPlRyYW5zbWlzc2lvbjwv
a2V5d29yZD48L2tleXdvcmRzPjxkYXRlcz48eWVhcj4xOTUwPC95ZWFyPjwvZGF0ZXM+PG9yaWct
cHViPjxzdHlsZSBmYWNlPSJ1bmRlcmxpbmUiIGZvbnQ9ImRlZmF1bHQiIHNpemU9IjEwMCUiPko6
XEUgTGlicmFyeVxQbGFudCBDYXRhbG9ndWVcUDwvc3R5bGU+PC9vcmlnLXB1Yj48bGFiZWw+ODcx
NTg8L2xhYmVsPjx1cmxzPjwvdXJscz48Y3VzdG9tMT5NZWFseWJ1ZyBncm91cCBwb2xpY3kgWUdD
PC9jdXN0b20xPjxlbGVjdHJvbmljLXJlc291cmNlLW51bT4xMC4xMTExL2ouMTc0NC03MzQ4LjE5
NTAudGIwMDk2My54PC9lbGVjdHJvbmljLXJlc291cmNlLW51bT48L3JlY29yZD48L0NpdGU+PENp
dGU+PEF1dGhvcj5Qb3NuZXR0ZTwvQXV0aG9yPjxZZWFyPjE5NDg8L1llYXI+PFJlY051bT4yMjMw
NDwvUmVjTnVtPjxyZWNvcmQ+PHJlYy1udW1iZXI+MjIzMDQ8L3JlYy1udW1iZXI+PGZvcmVpZ24t
a2V5cz48a2V5IGFwcD0iRU4iIGRiLWlkPSJweHd4dzBlcjl6djJmeGV6eGRrNXR0NXV0ejVwNXZ0
cndkdjAiIHRpbWVzdGFtcD0iMTQ1MTk3Mjg3MiI+MjIzMDQ8L2tleT48L2ZvcmVpZ24ta2V5cz48
cmVmLXR5cGUgbmFtZT0iSm91cm5hbCBBcnRpY2xlIj4xNzwvcmVmLXR5cGU+PGNvbnRyaWJ1dG9y
cz48YXV0aG9ycz48YXV0aG9yPlBvc25ldHRlLEEuRi48L2F1dGhvcj48YXV0aG9yPlN0cmlja2xh
bmQsQS5ILjwvYXV0aG9yPjwvYXV0aG9ycz48L2NvbnRyaWJ1dG9ycz48dGl0bGVzPjx0aXRsZT5W
aXJ1cyBkaXNlYXNlcyBvZiBjYWNhbyBpbiBXZXN0IEFmcmljYS4gVGVjaG5pcXVlIG9mIGluc2Vj
dCB0cmFuc21pc3Npb248L3RpdGxlPjxzZWNvbmRhcnktdGl0bGU+QW5uYWxzIG9mIEFwcGxpZWQg
QmlvbG9neTwvc2Vjb25kYXJ5LXRpdGxlPjwvdGl0bGVzPjxwZXJpb2RpY2FsPjxmdWxsLXRpdGxl
PkFubmFscyBvZiBBcHBsaWVkIEJpb2xvZ3k8L2Z1bGwtdGl0bGU+PC9wZXJpb2RpY2FsPjxwYWdl
cz42MzwvcGFnZXM+PHZvbHVtZT4zNTwvdm9sdW1lPjxudW1iZXI+MTwvbnVtYmVyPjxrZXl3b3Jk
cz48a2V5d29yZD5EaXNlYXNlczwva2V5d29yZD48a2V5d29yZD5kaXNlYXNlPC9rZXl3b3JkPjxr
ZXl3b3JkPkFmcmljYTwva2V5d29yZD48a2V5d29yZD5pbnNlY3Q8L2tleXdvcmQ+PGtleXdvcmQ+
VHJhbnNtaXNzaW9uPC9rZXl3b3JkPjxrZXl3b3JkPkJpb2xvZ3k8L2tleXdvcmQ+PGtleXdvcmQ+
Vm9sdW1lPC9rZXl3b3JkPjxrZXl3b3JkPkV4cGVyaW1lbnRzPC9rZXl3b3JkPjxrZXl3b3JkPlZp
cnVzPC9rZXl3b3JkPjxrZXl3b3JkPk1lYWx5YnVnczwva2V5d29yZD48a2V5d29yZD5NZWFseWJ1
Zzwva2V5d29yZD48a2V5d29yZD5Db2Njb2lkZWE8L2tleXdvcmQ+PGtleXdvcmQ+U3RhZ2VzPC9r
ZXl3b3JkPjxrZXl3b3JkPlBzZXVkb2NvY2N1czwva2V5d29yZD48a2V5d29yZD5WZWN0b3JzPC9r
ZXl3b3JkPjxrZXl3b3JkPnZlY3Rvcjwva2V5d29yZD48a2V5d29yZD5JbnNlY3RzPC9rZXl3b3Jk
PjxrZXl3b3JkPkZlZWRpbmc8L2tleXdvcmQ+PGtleXdvcmQ+TGVhdmVzPC9rZXl3b3JkPjxrZXl3
b3JkPkJhcms8L2tleXdvcmQ+PGtleXdvcmQ+VmlydXMgZGlzZWFzZXM8L2tleXdvcmQ+PC9rZXl3
b3Jkcz48ZGF0ZXM+PHllYXI+MTk0ODwveWVhcj48L2RhdGVzPjxvcmlnLXB1Yj48c3R5bGUgZmFj
ZT0idW5kZXJsaW5lIiBmb250PSJkZWZhdWx0IiBzaXplPSIxMDAlIj5KOlxFIExpYnJhcnlcUGxh
bnQgQ2F0YWxvZ3VlXFA8L3N0eWxlPjwvb3JpZy1wdWI+PGxhYmVsPjg3MTYwPC9sYWJlbD48dXJs
cz48L3VybHM+PGN1c3RvbTE+TWVhbHlidWcgZ3JvdXAgcG9saWN5IFlHQzwvY3VzdG9tMT48L3Jl
Y29yZD48L0NpdGU+PENpdGU+PEF1dGhvcj5CaGF0PC9BdXRob3I+PFllYXI+MjAwMzwvWWVhcj48
UmVjTnVtPjIyMzU0PC9SZWNOdW0+PHJlY29yZD48cmVjLW51bWJlcj4yMjM1NDwvcmVjLW51bWJl
cj48Zm9yZWlnbi1rZXlzPjxrZXkgYXBwPSJFTiIgZGItaWQ9InB4d3h3MGVyOXp2MmZ4ZXp4ZGs1
dHQ1dXR6NXA1dnRyd2R2MCIgdGltZXN0YW1wPSIxNDUxOTcyODczIj4yMjM1NDwva2V5PjwvZm9y
ZWlnbi1rZXlzPjxyZWYtdHlwZSBuYW1lPSJKb3VybmFsIEFydGljbGUiPjE3PC9yZWYtdHlwZT48
Y29udHJpYnV0b3JzPjxhdXRob3JzPjxhdXRob3I+QmhhdCxBLkkuPC9hdXRob3I+PGF1dGhvcj5E
ZXZhc2FoYXlhbSxTLjwvYXV0aG9yPjxhdXRob3I+U2FybWEsWS5SLjwvYXV0aG9yPjxhdXRob3I+
UGFudCxSLlAuPC9hdXRob3I+PC9hdXRob3JzPjwvY29udHJpYnV0b3JzPjx0aXRsZXM+PHRpdGxl
PjxzdHlsZSBmYWNlPSJub3JtYWwiIGZvbnQ9ImRlZmF1bHQiIHNpemU9IjEwMCUiPkFzc29jaWF0
aW9uIG9mIGEgYmFkbmF2aXJ1cyBpbiBibGFjayBwZXBwZXIgKDwvc3R5bGU+PHN0eWxlIGZhY2U9
Iml0YWxpYyIgZm9udD0iZGVmYXVsdCIgc2l6ZT0iMTAwJSI+UGlwZXIgbmlncnVtPC9zdHlsZT48
c3R5bGUgZmFjZT0ibm9ybWFsIiBmb250PSJkZWZhdWx0IiBzaXplPSIxMDAlIj4gTC4pIHRyYW5z
bWl0dGVkIGJ5IG1lYWx5YnVnICg8L3N0eWxlPjxzdHlsZSBmYWNlPSJpdGFsaWMiIGZvbnQ9ImRl
ZmF1bHQiIHNpemU9IjEwMCUiPkZlcnJpc2lhIHZpcmdhdGE8L3N0eWxlPjxzdHlsZSBmYWNlPSJu
b3JtYWwiIGZvbnQ9ImRlZmF1bHQiIHNpemU9IjEwMCUiPikgaW4gSW5kaWE8L3N0eWxlPjwvdGl0
bGU+PHNlY29uZGFyeS10aXRsZT5DdXJyZW50IFNjaWVuY2U8L3NlY29uZGFyeS10aXRsZT48L3Rp
dGxlcz48cGVyaW9kaWNhbD48ZnVsbC10aXRsZT5DdXJyZW50IFNjaWVuY2U8L2Z1bGwtdGl0bGU+
PC9wZXJpb2RpY2FsPjxwYWdlcz4xNTQ3LTE1NTA8L3BhZ2VzPjx2b2x1bWU+ODQ8L3ZvbHVtZT48
a2V5d29yZHM+PGtleXdvcmQ+UGlwZXI8L2tleXdvcmQ+PGtleXdvcmQ+bDwva2V5d29yZD48a2V5
d29yZD5NZWFseWJ1Zzwva2V5d29yZD48a2V5d29yZD5JbmRpYTwva2V5d29yZD48a2V5d29yZD5M
ZWF2ZXM8L2tleXdvcmQ+PGtleXdvcmQ+U2FtcGxlczwva2V5d29yZD48a2V5d29yZD5EaXN0cmlj
dHM8L2tleXdvcmQ+PGtleXdvcmQ+U3ltcHRvbWF0b2xvZ3k8L2tleXdvcmQ+PGtleXdvcmQ+dmVj
dG9yPC9rZXl3b3JkPjxrZXl3b3JkPlRyYW5zbWlzc2lvbjwva2V5d29yZD48a2V5d29yZD5FbGVj
dHJvbiBtaWNyb3Njb3B5PC9rZXl3b3JkPjxrZXl3b3JkPk1pY3Jvc2NvcHk8L2tleXdvcmQ+PGtl
eXdvcmQ+U2Vyb2xvZ3k8L2tleXdvcmQ+PGtleXdvcmQ+VmlydXM8L2tleXdvcmQ+PGtleXdvcmQ+
Vmlnb3VyPC9rZXl3b3JkPjxrZXl3b3JkPlBsYW50czwva2V5d29yZD48a2V5d29yZD5HcmFmdGlu
Zzwva2V5d29yZD48a2V5d29yZD5NZWNoYW5pY2FsPC9rZXl3b3JkPjxrZXl3b3JkPk1lYW5zPC9r
ZXl3b3JkPjxrZXl3b3JkPkhvc3RzPC9rZXl3b3JkPjxrZXl3b3JkPlNlcm9sb2dpY2FsPC9rZXl3
b3JkPjxrZXl3b3JkPmJhbmFuYTwva2V5d29yZD48a2V5d29yZD5TdWdhcmNhbmU8L2tleXdvcmQ+
PGtleXdvcmQ+UG9seWNsb25hbCBhbnRpc2VyYTwva2V5d29yZD48a2V5d29yZD5BbnRpc2VyYTwv
a2V5d29yZD48a2V5d29yZD5BbnRpc2VydW08L2tleXdvcmQ+PC9rZXl3b3Jkcz48ZGF0ZXM+PHll
YXI+MjAwMzwveWVhcj48L2RhdGVzPjxvcmlnLXB1Yj48c3R5bGUgZmFjZT0idW5kZXJsaW5lIiBm
b250PSJkZWZhdWx0IiBzaXplPSIxMDAlIj5KOlxFIExpYnJhcnlcUGxhbnQgQ2F0YWxvZ3VlXEI8
L3N0eWxlPjwvb3JpZy1wdWI+PGxhYmVsPjg3MjEwPC9sYWJlbD48dXJscz48L3VybHM+PGN1c3Rv
bTE+TWVhbHlidWcgZ3JvdXAgcG9saWN5IFlHQzwvY3VzdG9tMT48L3JlY29yZD48L0NpdGU+PENp
dGU+PEF1dGhvcj5IdWdoZXM8L0F1dGhvcj48WWVhcj4xOTUzPC9ZZWFyPjxSZWNOdW0+MjI0NjE8
L1JlY051bT48cmVjb3JkPjxyZWMtbnVtYmVyPjIyNDYxPC9yZWMtbnVtYmVyPjxmb3JlaWduLWtl
eXM+PGtleSBhcHA9IkVOIiBkYi1pZD0icHh3eHcwZXI5enYyZnhlenhkazV0dDV1dHo1cDV2dHJ3
ZHYwIiB0aW1lc3RhbXA9IjE0NTE5NzI4NzYiPjIyNDYxPC9rZXk+PC9mb3JlaWduLWtleXM+PHJl
Zi10eXBlIG5hbWU9IkpvdXJuYWwgQXJ0aWNsZSI+MTc8L3JlZi10eXBlPjxjb250cmlidXRvcnM+
PGF1dGhvcnM+PGF1dGhvcj5IdWdoZXMsVy5BLjwvYXV0aG9yPjxhdXRob3I+TGlzdGVyLEMuQS48
L2F1dGhvcj48L2F1dGhvcnM+PC9jb250cmlidXRvcnM+PHRpdGxlcz48dGl0bGU+PHN0eWxlIGZh
Y2U9Im5vcm1hbCIgZm9udD0iZGVmYXVsdCIgc2l6ZT0iMTAwJSI+TGltZSBkaWViYWNrIGluIHRo
ZSBHb2xkIENvYXN0LCBhIHZpcnVzIGRpc2Vhc2Ugb2YgdGhlIGxpbWUsIDwvc3R5bGU+PHN0eWxl
IGZhY2U9Iml0YWxpYyIgZm9udD0iZGVmYXVsdCIgc2l6ZT0iMTAwJSI+Q2l0cnVzIGF1cmFudGlm
b2xpYTwvc3R5bGU+PHN0eWxlIGZhY2U9Im5vcm1hbCIgZm9udD0iZGVmYXVsdCIgc2l6ZT0iMTAw
JSI+IChDaHJpc3RtYW5uKSBTd2luZ2xlPC9zdHlsZT48L3RpdGxlPjxzZWNvbmRhcnktdGl0bGU+
VGhlIEpvdXJuYWwgb2YgSG9ydGljdWx0dXJhbCBTY2llbmNlIGFuZCBCaW90ZWNobm9sb2d5PC9z
ZWNvbmRhcnktdGl0bGU+PC90aXRsZXM+PHBlcmlvZGljYWw+PGZ1bGwtdGl0bGU+VGhlIEpvdXJu
YWwgb2YgSG9ydGljdWx0dXJhbCBTY2llbmNlIGFuZCBCaW90ZWNobm9sb2d5PC9mdWxsLXRpdGxl
PjwvcGVyaW9kaWNhbD48cGFnZXM+MTMxLTE0MDwvcGFnZXM+PHZvbHVtZT4yODwvdm9sdW1lPjxu
dW1iZXI+MjwvbnVtYmVyPjxrZXl3b3Jkcz48a2V5d29yZD5jPC9rZXl3b3JkPjxrZXl3b3JkPkRp
ZWJhY2s8L2tleXdvcmQ+PGtleXdvcmQ+Q29hc3Q8L2tleXdvcmQ+PGtleXdvcmQ+VmlydXM8L2tl
eXdvcmQ+PGtleXdvcmQ+ZGlzZWFzZTwva2V5d29yZD48a2V5d29yZD5DaXRydXM8L2tleXdvcmQ+
PGtleXdvcmQ+SG9ydGljdWx0dXJhbDwva2V5d29yZD48a2V5d29yZD5Db21tZXJjaWFsPC9rZXl3
b3JkPjxrZXl3b3JkPlBsYW50YXRpb25zPC9rZXl3b3JkPjxrZXl3b3JkPkZhcm1lcnM8L2tleXdv
cmQ+PGtleXdvcmQ+Zmlyc3Q8L2tleXdvcmQ+PGtleXdvcmQ+U2lnbnM8L2tleXdvcmQ+PGtleXdv
cmQ+VHJlZXM8L2tleXdvcmQ+PGtleXdvcmQ+TGltZXM8L2tleXdvcmQ+PGtleXdvcmQ+U2VlZDwv
a2V5d29yZD48a2V5d29yZD5HYW5vZGVybWE8L2tleXdvcmQ+PGtleXdvcmQ+R2Fub2Rlcm1hIGx1
Y2lkdW08L2tleXdvcmQ+PGtleXdvcmQ+U3BlY2llczwva2V5d29yZD48a2V5d29yZD5GdW5naTwv
a2V5d29yZD48a2V5d29yZD5EZWNsaW5lPC9rZXl3b3JkPjxrZXl3b3JkPlN1cnZleTwva2V5d29y
ZD48a2V5d29yZD5TdGF0dXM8L2tleXdvcmQ+PC9rZXl3b3Jkcz48ZGF0ZXM+PHllYXI+MTk1Mzwv
eWVhcj48L2RhdGVzPjxvcmlnLXB1Yj48c3R5bGUgZmFjZT0idW5kZXJsaW5lIiBmb250PSJkZWZh
dWx0IiBzaXplPSIxMDAlIj5KOlxFIExpYnJhcnlcUGxhbnQgQ2F0YWxvZ3VlXEg8L3N0eWxlPjwv
b3JpZy1wdWI+PGxhYmVsPjg3MzE5PC9sYWJlbD48dXJscz48cmVsYXRlZC11cmxzPjx1cmw+PHN0
eWxlIGZhY2U9InVuZGVybGluZSIgZm9udD0iZGVmYXVsdCIgc2l6ZT0iMTAwJSI+aHR0cDovL3d3
dy5qaG9ydHNjaWIub3JnL1ZvbDI4LzI4XzIvNy5odG08L3N0eWxlPjwvdXJsPjwvcmVsYXRlZC11
cmxzPjwvdXJscz48Y3VzdG9tMT5NZWFseWJ1ZyBncm91cCBwb2xpY3kgWUdDIGptPC9jdXN0b20x
PjwvcmVjb3JkPjwvQ2l0ZT48L0VuZE5vdGU+
</w:fldData>
              </w:fldChar>
            </w:r>
            <w:r w:rsidR="00A348E7" w:rsidRPr="00643417">
              <w:rPr>
                <w:rFonts w:cstheme="minorHAnsi"/>
                <w:iCs/>
                <w:color w:val="000000" w:themeColor="text1"/>
                <w:szCs w:val="18"/>
              </w:rPr>
              <w:instrText xml:space="preserve"> ADDIN EN.CITE </w:instrText>
            </w:r>
            <w:r w:rsidR="00A348E7" w:rsidRPr="00643417">
              <w:rPr>
                <w:rFonts w:cstheme="minorHAnsi"/>
                <w:iCs/>
                <w:color w:val="000000" w:themeColor="text1"/>
                <w:szCs w:val="18"/>
              </w:rPr>
              <w:fldChar w:fldCharType="begin">
                <w:fldData xml:space="preserve">PEVuZE5vdGU+PENpdGU+PEF1dGhvcj5LaXJrcGF0cmljazwvQXV0aG9yPjxZZWFyPjE5NTA8L1ll
YXI+PFJlY051bT4yMjQ4MDwvUmVjTnVtPjxEaXNwbGF5VGV4dD4oQmhhdCBldCBhbC4gMjAwMzsg
SHVnaGVzICZhbXA7IExpc3RlciAxOTUzOyBLaXJrcGF0cmljayAxOTUwOyBQb3NuZXR0ZSAxOTUw
OyBQb3NuZXR0ZSAmYW1wOyBTdHJpY2tsYW5kIDE5NDgpPC9EaXNwbGF5VGV4dD48cmVjb3JkPjxy
ZWMtbnVtYmVyPjIyNDgwPC9yZWMtbnVtYmVyPjxmb3JlaWduLWtleXM+PGtleSBhcHA9IkVOIiBk
Yi1pZD0icHh3eHcwZXI5enYyZnhlenhkazV0dDV1dHo1cDV2dHJ3ZHYwIiB0aW1lc3RhbXA9IjE0
NTE5NzI4NzYiPjIyNDgwPC9rZXk+PC9mb3JlaWduLWtleXM+PHJlZi10eXBlIG5hbWU9IkpvdXJu
YWwgQXJ0aWNsZSI+MTc8L3JlZi10eXBlPjxjb250cmlidXRvcnM+PGF1dGhvcnM+PGF1dGhvcj5L
aXJrcGF0cmljayxULlcuPC9hdXRob3I+PC9hdXRob3JzPjwvY29udHJpYnV0b3JzPjx0aXRsZXM+
PHRpdGxlPkluc2VjdCB0cmFuc21pc3Npb24gb2YgY2FjYW8gdmlydXMgZGlzZWFzZSBpbiBUcmlu
aWRhZDwvdGl0bGU+PHNlY29uZGFyeS10aXRsZT5CdWxsZXRpbiBvZiBFbnRvbW9sb2dpY2FsIFJl
c2VhcmNoPC9zZWNvbmRhcnktdGl0bGU+PC90aXRsZXM+PHBlcmlvZGljYWw+PGZ1bGwtdGl0bGU+
QnVsbGV0aW4gb2YgRW50b21vbG9naWNhbCBSZXNlYXJjaDwvZnVsbC10aXRsZT48L3BlcmlvZGlj
YWw+PHBhZ2VzPjk5LTExNzwvcGFnZXM+PHZvbHVtZT40MTwvdm9sdW1lPjxudW1iZXI+MTwvbnVt
YmVyPjxrZXl3b3Jkcz48a2V5d29yZD5pbnNlY3Q8L2tleXdvcmQ+PGtleXdvcmQ+VHJhbnNtaXNz
aW9uPC9rZXl3b3JkPjxrZXl3b3JkPlZpcnVzPC9rZXl3b3JkPjxrZXl3b3JkPmRpc2Vhc2U8L2tl
eXdvcmQ+PC9rZXl3b3Jkcz48ZGF0ZXM+PHllYXI+MTk1MDwveWVhcj48L2RhdGVzPjxvcmlnLXB1
Yj48c3R5bGUgZmFjZT0idW5kZXJsaW5lIiBmb250PSJkZWZhdWx0IiBzaXplPSIxMDAlIj5KOlxF
IExpYnJhcnlcUGxhbnQgQ2F0YWxvZ3VlXEs8L3N0eWxlPjwvb3JpZy1wdWI+PGxhYmVsPjg3MzM5
PC9sYWJlbD48dXJscz48cGRmLXVybHM+PHVybD5maWxlOi8vSjpcRSBMaWJyYXJ5XFBsYW50IENh
dGFsb2d1ZVxLXEtpcmtwYXRyaWNrIDE5NTAgSUQ4NzMzOS5wZGY8L3VybD48L3BkZi11cmxzPjwv
dXJscz48Y3VzdG9tMT5NZWFseWJ1ZyBncm91cCBwb2xpY3kgWUdDVjwvY3VzdG9tMT48ZWxlY3Ry
b25pYy1yZXNvdXJjZS1udW0+MTEwLjEwMTcvUzAwMDc0ODUzMDAwMjc1MDQ8L2VsZWN0cm9uaWMt
cmVzb3VyY2UtbnVtPjwvcmVjb3JkPjwvQ2l0ZT48Q2l0ZT48QXV0aG9yPlBvc25ldHRlPC9BdXRo
b3I+PFllYXI+MTk1MDwvWWVhcj48UmVjTnVtPjIyMzAzPC9SZWNOdW0+PHJlY29yZD48cmVjLW51
bWJlcj4yMjMwMzwvcmVjLW51bWJlcj48Zm9yZWlnbi1rZXlzPjxrZXkgYXBwPSJFTiIgZGItaWQ9
InB4d3h3MGVyOXp2MmZ4ZXp4ZGs1dHQ1dXR6NXA1dnRyd2R2MCIgdGltZXN0YW1wPSIxNDUxOTcy
ODcyIj4yMjMwMzwva2V5PjwvZm9yZWlnbi1rZXlzPjxyZWYtdHlwZSBuYW1lPSJKb3VybmFsIEFy
dGljbGUiPjE3PC9yZWYtdHlwZT48Y29udHJpYnV0b3JzPjxhdXRob3JzPjxhdXRob3I+UG9zbmV0
dGUsQS5GLjwvYXV0aG9yPjwvYXV0aG9ycz48L2NvbnRyaWJ1dG9ycz48dGl0bGVzPjx0aXRsZT5W
aXJ1cyBkaXNlYXNlcyBvZiBjYWNhbyBpbiBXZXN0IEFmcmljYS4gVmlydXMgdHJhbnNtaXNzaW9u
IGJ5IGRpZmZlcmVudCB2ZWN0b3Igc3BlY2llczwvdGl0bGU+PHNlY29uZGFyeS10aXRsZT5Bbm5h
bHMgb2YgQXBwbGllZCBCaW9sb2d5PC9zZWNvbmRhcnktdGl0bGU+PC90aXRsZXM+PHBlcmlvZGlj
YWw+PGZ1bGwtdGl0bGU+QW5uYWxzIG9mIEFwcGxpZWQgQmlvbG9neTwvZnVsbC10aXRsZT48L3Bl
cmlvZGljYWw+PHBhZ2VzPjM3OC0zODQ8L3BhZ2VzPjx2b2x1bWU+Mzc8L3ZvbHVtZT48bnVtYmVy
PjM8L251bWJlcj48a2V5d29yZHM+PGtleXdvcmQ+VmlydXM8L2tleXdvcmQ+PGtleXdvcmQ+Vmly
dXMgZGlzZWFzZXM8L2tleXdvcmQ+PGtleXdvcmQ+RGlzZWFzZXM8L2tleXdvcmQ+PGtleXdvcmQ+
ZGlzZWFzZTwva2V5d29yZD48a2V5d29yZD5BZnJpY2E8L2tleXdvcmQ+PGtleXdvcmQ+QmlvbG9n
eTwva2V5d29yZD48a2V5d29yZD5TcGVjaWVzPC9rZXl3b3JkPjxrZXl3b3JkPkNvY2NvaWRlYTwv
a2V5d29yZD48a2V5d29yZD5hczwva2V5d29yZD48a2V5d29yZD5WZWN0b3JzPC9rZXl3b3JkPjxr
ZXl3b3JkPnZlY3Rvcjwva2V5d29yZD48a2V5d29yZD5WaXJ1c2VzPC9rZXl3b3JkPjxrZXl3b3Jk
PlZpcnVzIHN0cmFpbnM8L2tleXdvcmQ+PGtleXdvcmQ+U3RyYWluczwva2V5d29yZD48a2V5d29y
ZD5QYXJhcHV0bzwva2V5d29yZD48a2V5d29yZD5QaGVuYWNvY2N1czwva2V5d29yZD48a2V5d29y
ZD5Qc2V1ZG9jb2NjdXM8L2tleXdvcmQ+PGtleXdvcmQ+U3BlY2lmaWNpdHk8L2tleXdvcmQ+PGtl
eXdvcmQ+VmlydXMgdHJhbnNtaXNzaW9uPC9rZXl3b3JkPjxrZXl3b3JkPlRyYW5zbWlzc2lvbjwv
a2V5d29yZD48L2tleXdvcmRzPjxkYXRlcz48eWVhcj4xOTUwPC95ZWFyPjwvZGF0ZXM+PG9yaWct
cHViPjxzdHlsZSBmYWNlPSJ1bmRlcmxpbmUiIGZvbnQ9ImRlZmF1bHQiIHNpemU9IjEwMCUiPko6
XEUgTGlicmFyeVxQbGFudCBDYXRhbG9ndWVcUDwvc3R5bGU+PC9vcmlnLXB1Yj48bGFiZWw+ODcx
NTg8L2xhYmVsPjx1cmxzPjwvdXJscz48Y3VzdG9tMT5NZWFseWJ1ZyBncm91cCBwb2xpY3kgWUdD
PC9jdXN0b20xPjxlbGVjdHJvbmljLXJlc291cmNlLW51bT4xMC4xMTExL2ouMTc0NC03MzQ4LjE5
NTAudGIwMDk2My54PC9lbGVjdHJvbmljLXJlc291cmNlLW51bT48L3JlY29yZD48L0NpdGU+PENp
dGU+PEF1dGhvcj5Qb3NuZXR0ZTwvQXV0aG9yPjxZZWFyPjE5NDg8L1llYXI+PFJlY051bT4yMjMw
NDwvUmVjTnVtPjxyZWNvcmQ+PHJlYy1udW1iZXI+MjIzMDQ8L3JlYy1udW1iZXI+PGZvcmVpZ24t
a2V5cz48a2V5IGFwcD0iRU4iIGRiLWlkPSJweHd4dzBlcjl6djJmeGV6eGRrNXR0NXV0ejVwNXZ0
cndkdjAiIHRpbWVzdGFtcD0iMTQ1MTk3Mjg3MiI+MjIzMDQ8L2tleT48L2ZvcmVpZ24ta2V5cz48
cmVmLXR5cGUgbmFtZT0iSm91cm5hbCBBcnRpY2xlIj4xNzwvcmVmLXR5cGU+PGNvbnRyaWJ1dG9y
cz48YXV0aG9ycz48YXV0aG9yPlBvc25ldHRlLEEuRi48L2F1dGhvcj48YXV0aG9yPlN0cmlja2xh
bmQsQS5ILjwvYXV0aG9yPjwvYXV0aG9ycz48L2NvbnRyaWJ1dG9ycz48dGl0bGVzPjx0aXRsZT5W
aXJ1cyBkaXNlYXNlcyBvZiBjYWNhbyBpbiBXZXN0IEFmcmljYS4gVGVjaG5pcXVlIG9mIGluc2Vj
dCB0cmFuc21pc3Npb248L3RpdGxlPjxzZWNvbmRhcnktdGl0bGU+QW5uYWxzIG9mIEFwcGxpZWQg
QmlvbG9neTwvc2Vjb25kYXJ5LXRpdGxlPjwvdGl0bGVzPjxwZXJpb2RpY2FsPjxmdWxsLXRpdGxl
PkFubmFscyBvZiBBcHBsaWVkIEJpb2xvZ3k8L2Z1bGwtdGl0bGU+PC9wZXJpb2RpY2FsPjxwYWdl
cz42MzwvcGFnZXM+PHZvbHVtZT4zNTwvdm9sdW1lPjxudW1iZXI+MTwvbnVtYmVyPjxrZXl3b3Jk
cz48a2V5d29yZD5EaXNlYXNlczwva2V5d29yZD48a2V5d29yZD5kaXNlYXNlPC9rZXl3b3JkPjxr
ZXl3b3JkPkFmcmljYTwva2V5d29yZD48a2V5d29yZD5pbnNlY3Q8L2tleXdvcmQ+PGtleXdvcmQ+
VHJhbnNtaXNzaW9uPC9rZXl3b3JkPjxrZXl3b3JkPkJpb2xvZ3k8L2tleXdvcmQ+PGtleXdvcmQ+
Vm9sdW1lPC9rZXl3b3JkPjxrZXl3b3JkPkV4cGVyaW1lbnRzPC9rZXl3b3JkPjxrZXl3b3JkPlZp
cnVzPC9rZXl3b3JkPjxrZXl3b3JkPk1lYWx5YnVnczwva2V5d29yZD48a2V5d29yZD5NZWFseWJ1
Zzwva2V5d29yZD48a2V5d29yZD5Db2Njb2lkZWE8L2tleXdvcmQ+PGtleXdvcmQ+U3RhZ2VzPC9r
ZXl3b3JkPjxrZXl3b3JkPlBzZXVkb2NvY2N1czwva2V5d29yZD48a2V5d29yZD5WZWN0b3JzPC9r
ZXl3b3JkPjxrZXl3b3JkPnZlY3Rvcjwva2V5d29yZD48a2V5d29yZD5JbnNlY3RzPC9rZXl3b3Jk
PjxrZXl3b3JkPkZlZWRpbmc8L2tleXdvcmQ+PGtleXdvcmQ+TGVhdmVzPC9rZXl3b3JkPjxrZXl3
b3JkPkJhcms8L2tleXdvcmQ+PGtleXdvcmQ+VmlydXMgZGlzZWFzZXM8L2tleXdvcmQ+PC9rZXl3
b3Jkcz48ZGF0ZXM+PHllYXI+MTk0ODwveWVhcj48L2RhdGVzPjxvcmlnLXB1Yj48c3R5bGUgZmFj
ZT0idW5kZXJsaW5lIiBmb250PSJkZWZhdWx0IiBzaXplPSIxMDAlIj5KOlxFIExpYnJhcnlcUGxh
bnQgQ2F0YWxvZ3VlXFA8L3N0eWxlPjwvb3JpZy1wdWI+PGxhYmVsPjg3MTYwPC9sYWJlbD48dXJs
cz48L3VybHM+PGN1c3RvbTE+TWVhbHlidWcgZ3JvdXAgcG9saWN5IFlHQzwvY3VzdG9tMT48L3Jl
Y29yZD48L0NpdGU+PENpdGU+PEF1dGhvcj5CaGF0PC9BdXRob3I+PFllYXI+MjAwMzwvWWVhcj48
UmVjTnVtPjIyMzU0PC9SZWNOdW0+PHJlY29yZD48cmVjLW51bWJlcj4yMjM1NDwvcmVjLW51bWJl
cj48Zm9yZWlnbi1rZXlzPjxrZXkgYXBwPSJFTiIgZGItaWQ9InB4d3h3MGVyOXp2MmZ4ZXp4ZGs1
dHQ1dXR6NXA1dnRyd2R2MCIgdGltZXN0YW1wPSIxNDUxOTcyODczIj4yMjM1NDwva2V5PjwvZm9y
ZWlnbi1rZXlzPjxyZWYtdHlwZSBuYW1lPSJKb3VybmFsIEFydGljbGUiPjE3PC9yZWYtdHlwZT48
Y29udHJpYnV0b3JzPjxhdXRob3JzPjxhdXRob3I+QmhhdCxBLkkuPC9hdXRob3I+PGF1dGhvcj5E
ZXZhc2FoYXlhbSxTLjwvYXV0aG9yPjxhdXRob3I+U2FybWEsWS5SLjwvYXV0aG9yPjxhdXRob3I+
UGFudCxSLlAuPC9hdXRob3I+PC9hdXRob3JzPjwvY29udHJpYnV0b3JzPjx0aXRsZXM+PHRpdGxl
PjxzdHlsZSBmYWNlPSJub3JtYWwiIGZvbnQ9ImRlZmF1bHQiIHNpemU9IjEwMCUiPkFzc29jaWF0
aW9uIG9mIGEgYmFkbmF2aXJ1cyBpbiBibGFjayBwZXBwZXIgKDwvc3R5bGU+PHN0eWxlIGZhY2U9
Iml0YWxpYyIgZm9udD0iZGVmYXVsdCIgc2l6ZT0iMTAwJSI+UGlwZXIgbmlncnVtPC9zdHlsZT48
c3R5bGUgZmFjZT0ibm9ybWFsIiBmb250PSJkZWZhdWx0IiBzaXplPSIxMDAlIj4gTC4pIHRyYW5z
bWl0dGVkIGJ5IG1lYWx5YnVnICg8L3N0eWxlPjxzdHlsZSBmYWNlPSJpdGFsaWMiIGZvbnQ9ImRl
ZmF1bHQiIHNpemU9IjEwMCUiPkZlcnJpc2lhIHZpcmdhdGE8L3N0eWxlPjxzdHlsZSBmYWNlPSJu
b3JtYWwiIGZvbnQ9ImRlZmF1bHQiIHNpemU9IjEwMCUiPikgaW4gSW5kaWE8L3N0eWxlPjwvdGl0
bGU+PHNlY29uZGFyeS10aXRsZT5DdXJyZW50IFNjaWVuY2U8L3NlY29uZGFyeS10aXRsZT48L3Rp
dGxlcz48cGVyaW9kaWNhbD48ZnVsbC10aXRsZT5DdXJyZW50IFNjaWVuY2U8L2Z1bGwtdGl0bGU+
PC9wZXJpb2RpY2FsPjxwYWdlcz4xNTQ3LTE1NTA8L3BhZ2VzPjx2b2x1bWU+ODQ8L3ZvbHVtZT48
a2V5d29yZHM+PGtleXdvcmQ+UGlwZXI8L2tleXdvcmQ+PGtleXdvcmQ+bDwva2V5d29yZD48a2V5
d29yZD5NZWFseWJ1Zzwva2V5d29yZD48a2V5d29yZD5JbmRpYTwva2V5d29yZD48a2V5d29yZD5M
ZWF2ZXM8L2tleXdvcmQ+PGtleXdvcmQ+U2FtcGxlczwva2V5d29yZD48a2V5d29yZD5EaXN0cmlj
dHM8L2tleXdvcmQ+PGtleXdvcmQ+U3ltcHRvbWF0b2xvZ3k8L2tleXdvcmQ+PGtleXdvcmQ+dmVj
dG9yPC9rZXl3b3JkPjxrZXl3b3JkPlRyYW5zbWlzc2lvbjwva2V5d29yZD48a2V5d29yZD5FbGVj
dHJvbiBtaWNyb3Njb3B5PC9rZXl3b3JkPjxrZXl3b3JkPk1pY3Jvc2NvcHk8L2tleXdvcmQ+PGtl
eXdvcmQ+U2Vyb2xvZ3k8L2tleXdvcmQ+PGtleXdvcmQ+VmlydXM8L2tleXdvcmQ+PGtleXdvcmQ+
Vmlnb3VyPC9rZXl3b3JkPjxrZXl3b3JkPlBsYW50czwva2V5d29yZD48a2V5d29yZD5HcmFmdGlu
Zzwva2V5d29yZD48a2V5d29yZD5NZWNoYW5pY2FsPC9rZXl3b3JkPjxrZXl3b3JkPk1lYW5zPC9r
ZXl3b3JkPjxrZXl3b3JkPkhvc3RzPC9rZXl3b3JkPjxrZXl3b3JkPlNlcm9sb2dpY2FsPC9rZXl3
b3JkPjxrZXl3b3JkPmJhbmFuYTwva2V5d29yZD48a2V5d29yZD5TdWdhcmNhbmU8L2tleXdvcmQ+
PGtleXdvcmQ+UG9seWNsb25hbCBhbnRpc2VyYTwva2V5d29yZD48a2V5d29yZD5BbnRpc2VyYTwv
a2V5d29yZD48a2V5d29yZD5BbnRpc2VydW08L2tleXdvcmQ+PC9rZXl3b3Jkcz48ZGF0ZXM+PHll
YXI+MjAwMzwveWVhcj48L2RhdGVzPjxvcmlnLXB1Yj48c3R5bGUgZmFjZT0idW5kZXJsaW5lIiBm
b250PSJkZWZhdWx0IiBzaXplPSIxMDAlIj5KOlxFIExpYnJhcnlcUGxhbnQgQ2F0YWxvZ3VlXEI8
L3N0eWxlPjwvb3JpZy1wdWI+PGxhYmVsPjg3MjEwPC9sYWJlbD48dXJscz48L3VybHM+PGN1c3Rv
bTE+TWVhbHlidWcgZ3JvdXAgcG9saWN5IFlHQzwvY3VzdG9tMT48L3JlY29yZD48L0NpdGU+PENp
dGU+PEF1dGhvcj5IdWdoZXM8L0F1dGhvcj48WWVhcj4xOTUzPC9ZZWFyPjxSZWNOdW0+MjI0NjE8
L1JlY051bT48cmVjb3JkPjxyZWMtbnVtYmVyPjIyNDYxPC9yZWMtbnVtYmVyPjxmb3JlaWduLWtl
eXM+PGtleSBhcHA9IkVOIiBkYi1pZD0icHh3eHcwZXI5enYyZnhlenhkazV0dDV1dHo1cDV2dHJ3
ZHYwIiB0aW1lc3RhbXA9IjE0NTE5NzI4NzYiPjIyNDYxPC9rZXk+PC9mb3JlaWduLWtleXM+PHJl
Zi10eXBlIG5hbWU9IkpvdXJuYWwgQXJ0aWNsZSI+MTc8L3JlZi10eXBlPjxjb250cmlidXRvcnM+
PGF1dGhvcnM+PGF1dGhvcj5IdWdoZXMsVy5BLjwvYXV0aG9yPjxhdXRob3I+TGlzdGVyLEMuQS48
L2F1dGhvcj48L2F1dGhvcnM+PC9jb250cmlidXRvcnM+PHRpdGxlcz48dGl0bGU+PHN0eWxlIGZh
Y2U9Im5vcm1hbCIgZm9udD0iZGVmYXVsdCIgc2l6ZT0iMTAwJSI+TGltZSBkaWViYWNrIGluIHRo
ZSBHb2xkIENvYXN0LCBhIHZpcnVzIGRpc2Vhc2Ugb2YgdGhlIGxpbWUsIDwvc3R5bGU+PHN0eWxl
IGZhY2U9Iml0YWxpYyIgZm9udD0iZGVmYXVsdCIgc2l6ZT0iMTAwJSI+Q2l0cnVzIGF1cmFudGlm
b2xpYTwvc3R5bGU+PHN0eWxlIGZhY2U9Im5vcm1hbCIgZm9udD0iZGVmYXVsdCIgc2l6ZT0iMTAw
JSI+IChDaHJpc3RtYW5uKSBTd2luZ2xlPC9zdHlsZT48L3RpdGxlPjxzZWNvbmRhcnktdGl0bGU+
VGhlIEpvdXJuYWwgb2YgSG9ydGljdWx0dXJhbCBTY2llbmNlIGFuZCBCaW90ZWNobm9sb2d5PC9z
ZWNvbmRhcnktdGl0bGU+PC90aXRsZXM+PHBlcmlvZGljYWw+PGZ1bGwtdGl0bGU+VGhlIEpvdXJu
YWwgb2YgSG9ydGljdWx0dXJhbCBTY2llbmNlIGFuZCBCaW90ZWNobm9sb2d5PC9mdWxsLXRpdGxl
PjwvcGVyaW9kaWNhbD48cGFnZXM+MTMxLTE0MDwvcGFnZXM+PHZvbHVtZT4yODwvdm9sdW1lPjxu
dW1iZXI+MjwvbnVtYmVyPjxrZXl3b3Jkcz48a2V5d29yZD5jPC9rZXl3b3JkPjxrZXl3b3JkPkRp
ZWJhY2s8L2tleXdvcmQ+PGtleXdvcmQ+Q29hc3Q8L2tleXdvcmQ+PGtleXdvcmQ+VmlydXM8L2tl
eXdvcmQ+PGtleXdvcmQ+ZGlzZWFzZTwva2V5d29yZD48a2V5d29yZD5DaXRydXM8L2tleXdvcmQ+
PGtleXdvcmQ+SG9ydGljdWx0dXJhbDwva2V5d29yZD48a2V5d29yZD5Db21tZXJjaWFsPC9rZXl3
b3JkPjxrZXl3b3JkPlBsYW50YXRpb25zPC9rZXl3b3JkPjxrZXl3b3JkPkZhcm1lcnM8L2tleXdv
cmQ+PGtleXdvcmQ+Zmlyc3Q8L2tleXdvcmQ+PGtleXdvcmQ+U2lnbnM8L2tleXdvcmQ+PGtleXdv
cmQ+VHJlZXM8L2tleXdvcmQ+PGtleXdvcmQ+TGltZXM8L2tleXdvcmQ+PGtleXdvcmQ+U2VlZDwv
a2V5d29yZD48a2V5d29yZD5HYW5vZGVybWE8L2tleXdvcmQ+PGtleXdvcmQ+R2Fub2Rlcm1hIGx1
Y2lkdW08L2tleXdvcmQ+PGtleXdvcmQ+U3BlY2llczwva2V5d29yZD48a2V5d29yZD5GdW5naTwv
a2V5d29yZD48a2V5d29yZD5EZWNsaW5lPC9rZXl3b3JkPjxrZXl3b3JkPlN1cnZleTwva2V5d29y
ZD48a2V5d29yZD5TdGF0dXM8L2tleXdvcmQ+PC9rZXl3b3Jkcz48ZGF0ZXM+PHllYXI+MTk1Mzwv
eWVhcj48L2RhdGVzPjxvcmlnLXB1Yj48c3R5bGUgZmFjZT0idW5kZXJsaW5lIiBmb250PSJkZWZh
dWx0IiBzaXplPSIxMDAlIj5KOlxFIExpYnJhcnlcUGxhbnQgQ2F0YWxvZ3VlXEg8L3N0eWxlPjwv
b3JpZy1wdWI+PGxhYmVsPjg3MzE5PC9sYWJlbD48dXJscz48cmVsYXRlZC11cmxzPjx1cmw+PHN0
eWxlIGZhY2U9InVuZGVybGluZSIgZm9udD0iZGVmYXVsdCIgc2l6ZT0iMTAwJSI+aHR0cDovL3d3
dy5qaG9ydHNjaWIub3JnL1ZvbDI4LzI4XzIvNy5odG08L3N0eWxlPjwvdXJsPjwvcmVsYXRlZC11
cmxzPjwvdXJscz48Y3VzdG9tMT5NZWFseWJ1ZyBncm91cCBwb2xpY3kgWUdDIGptPC9jdXN0b20x
PjwvcmVjb3JkPjwvQ2l0ZT48L0VuZE5vdGU+
</w:fldData>
              </w:fldChar>
            </w:r>
            <w:r w:rsidR="00A348E7" w:rsidRPr="00643417">
              <w:rPr>
                <w:rFonts w:cstheme="minorHAnsi"/>
                <w:iCs/>
                <w:color w:val="000000" w:themeColor="text1"/>
                <w:szCs w:val="18"/>
              </w:rPr>
              <w:instrText xml:space="preserve"> ADDIN EN.CITE.DATA </w:instrText>
            </w:r>
            <w:r w:rsidR="00A348E7" w:rsidRPr="00643417">
              <w:rPr>
                <w:rFonts w:cstheme="minorHAnsi"/>
                <w:iCs/>
                <w:color w:val="000000" w:themeColor="text1"/>
                <w:szCs w:val="18"/>
              </w:rPr>
            </w:r>
            <w:r w:rsidR="00A348E7" w:rsidRPr="00643417">
              <w:rPr>
                <w:rFonts w:cstheme="minorHAnsi"/>
                <w:iCs/>
                <w:color w:val="000000" w:themeColor="text1"/>
                <w:szCs w:val="18"/>
              </w:rPr>
              <w:fldChar w:fldCharType="end"/>
            </w:r>
            <w:r w:rsidR="00A348E7" w:rsidRPr="00643417">
              <w:rPr>
                <w:rFonts w:cstheme="minorHAnsi"/>
                <w:iCs/>
                <w:color w:val="000000" w:themeColor="text1"/>
                <w:szCs w:val="18"/>
              </w:rPr>
            </w:r>
            <w:r w:rsidR="00A348E7" w:rsidRPr="00643417">
              <w:rPr>
                <w:rFonts w:cstheme="minorHAnsi"/>
                <w:iCs/>
                <w:color w:val="000000" w:themeColor="text1"/>
                <w:szCs w:val="18"/>
              </w:rPr>
              <w:fldChar w:fldCharType="separate"/>
            </w:r>
            <w:r w:rsidR="00A348E7" w:rsidRPr="00643417">
              <w:rPr>
                <w:rFonts w:cstheme="minorHAnsi"/>
                <w:iCs/>
                <w:noProof/>
                <w:color w:val="000000" w:themeColor="text1"/>
                <w:szCs w:val="18"/>
              </w:rPr>
              <w:t>(</w:t>
            </w:r>
            <w:hyperlink w:anchor="_ENREF_47" w:tooltip="Bhat, 2003 #22354" w:history="1">
              <w:r w:rsidR="003A08F3" w:rsidRPr="00643417">
                <w:rPr>
                  <w:rFonts w:cstheme="minorHAnsi"/>
                  <w:iCs/>
                  <w:noProof/>
                  <w:color w:val="000000" w:themeColor="text1"/>
                  <w:szCs w:val="18"/>
                </w:rPr>
                <w:t>Bhat et al. 2003</w:t>
              </w:r>
            </w:hyperlink>
            <w:r w:rsidR="00A348E7" w:rsidRPr="00643417">
              <w:rPr>
                <w:rFonts w:cstheme="minorHAnsi"/>
                <w:iCs/>
                <w:noProof/>
                <w:color w:val="000000" w:themeColor="text1"/>
                <w:szCs w:val="18"/>
              </w:rPr>
              <w:t xml:space="preserve">; </w:t>
            </w:r>
            <w:hyperlink w:anchor="_ENREF_252" w:tooltip="Hughes, 1953 #22461" w:history="1">
              <w:r w:rsidR="003A08F3" w:rsidRPr="00643417">
                <w:rPr>
                  <w:rFonts w:cstheme="minorHAnsi"/>
                  <w:iCs/>
                  <w:noProof/>
                  <w:color w:val="000000" w:themeColor="text1"/>
                  <w:szCs w:val="18"/>
                </w:rPr>
                <w:t>Hughes &amp; Lister 1953</w:t>
              </w:r>
            </w:hyperlink>
            <w:r w:rsidR="00A348E7" w:rsidRPr="00643417">
              <w:rPr>
                <w:rFonts w:cstheme="minorHAnsi"/>
                <w:iCs/>
                <w:noProof/>
                <w:color w:val="000000" w:themeColor="text1"/>
                <w:szCs w:val="18"/>
              </w:rPr>
              <w:t xml:space="preserve">; </w:t>
            </w:r>
            <w:hyperlink w:anchor="_ENREF_273" w:tooltip="Kirkpatrick, 1950 #22480" w:history="1">
              <w:r w:rsidR="003A08F3" w:rsidRPr="00643417">
                <w:rPr>
                  <w:rFonts w:cstheme="minorHAnsi"/>
                  <w:iCs/>
                  <w:noProof/>
                  <w:color w:val="000000" w:themeColor="text1"/>
                  <w:szCs w:val="18"/>
                </w:rPr>
                <w:t>Kirkpatrick 1950</w:t>
              </w:r>
            </w:hyperlink>
            <w:r w:rsidR="00A348E7" w:rsidRPr="00643417">
              <w:rPr>
                <w:rFonts w:cstheme="minorHAnsi"/>
                <w:iCs/>
                <w:noProof/>
                <w:color w:val="000000" w:themeColor="text1"/>
                <w:szCs w:val="18"/>
              </w:rPr>
              <w:t xml:space="preserve">; </w:t>
            </w:r>
            <w:hyperlink w:anchor="_ENREF_393" w:tooltip="Posnette, 1950 #22303" w:history="1">
              <w:r w:rsidR="003A08F3" w:rsidRPr="00643417">
                <w:rPr>
                  <w:rFonts w:cstheme="minorHAnsi"/>
                  <w:iCs/>
                  <w:noProof/>
                  <w:color w:val="000000" w:themeColor="text1"/>
                  <w:szCs w:val="18"/>
                </w:rPr>
                <w:t>Posnette 1950</w:t>
              </w:r>
            </w:hyperlink>
            <w:r w:rsidR="00A348E7" w:rsidRPr="00643417">
              <w:rPr>
                <w:rFonts w:cstheme="minorHAnsi"/>
                <w:iCs/>
                <w:noProof/>
                <w:color w:val="000000" w:themeColor="text1"/>
                <w:szCs w:val="18"/>
              </w:rPr>
              <w:t xml:space="preserve">; </w:t>
            </w:r>
            <w:hyperlink w:anchor="_ENREF_395" w:tooltip="Posnette, 1948 #22304" w:history="1">
              <w:r w:rsidR="003A08F3" w:rsidRPr="00643417">
                <w:rPr>
                  <w:rFonts w:cstheme="minorHAnsi"/>
                  <w:iCs/>
                  <w:noProof/>
                  <w:color w:val="000000" w:themeColor="text1"/>
                  <w:szCs w:val="18"/>
                </w:rPr>
                <w:t>Posnette &amp; Strickland 1948</w:t>
              </w:r>
            </w:hyperlink>
            <w:r w:rsidR="00A348E7" w:rsidRPr="00643417">
              <w:rPr>
                <w:rFonts w:cstheme="minorHAnsi"/>
                <w:iCs/>
                <w:noProof/>
                <w:color w:val="000000" w:themeColor="text1"/>
                <w:szCs w:val="18"/>
              </w:rPr>
              <w:t>)</w:t>
            </w:r>
            <w:r w:rsidR="00A348E7" w:rsidRPr="00643417">
              <w:rPr>
                <w:rFonts w:cstheme="minorHAnsi"/>
                <w:iCs/>
                <w:color w:val="000000" w:themeColor="text1"/>
                <w:szCs w:val="18"/>
              </w:rPr>
              <w:fldChar w:fldCharType="end"/>
            </w:r>
          </w:p>
        </w:tc>
      </w:tr>
      <w:tr w:rsidR="003A08F3" w:rsidRPr="00643417" w14:paraId="0E6ECF7E" w14:textId="77777777" w:rsidTr="00DE292D">
        <w:tc>
          <w:tcPr>
            <w:tcW w:w="1952" w:type="dxa"/>
          </w:tcPr>
          <w:p w14:paraId="1D4F235D"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Formicococcus celtis</w:t>
            </w:r>
            <w:r w:rsidRPr="00643417">
              <w:rPr>
                <w:rFonts w:eastAsia="Times New Roman"/>
                <w:szCs w:val="18"/>
                <w:lang w:eastAsia="en-AU"/>
              </w:rPr>
              <w:t xml:space="preserve"> (Strickland)</w:t>
            </w:r>
          </w:p>
          <w:p w14:paraId="000C76F6" w14:textId="34069373"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Pseudococcus celtis</w:t>
            </w:r>
            <w:r w:rsidRPr="00643417">
              <w:rPr>
                <w:rFonts w:eastAsia="Times New Roman"/>
                <w:szCs w:val="18"/>
                <w:lang w:eastAsia="en-AU"/>
              </w:rPr>
              <w:t xml:space="preserve"> 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31" w:tooltip="Attafuah, 1963 #22608" w:history="1">
              <w:r w:rsidR="003A08F3" w:rsidRPr="00643417">
                <w:rPr>
                  <w:rFonts w:eastAsia="Times New Roman"/>
                  <w:noProof/>
                  <w:szCs w:val="18"/>
                  <w:lang w:eastAsia="en-AU"/>
                </w:rPr>
                <w:t>Attafuah, Blencowe &amp; Brunt 1963</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793C7C7A" w14:textId="77777777" w:rsidR="00DE292D" w:rsidRPr="00643417" w:rsidRDefault="00DE292D" w:rsidP="00DE292D">
            <w:pPr>
              <w:pStyle w:val="TableText"/>
            </w:pPr>
            <w:r w:rsidRPr="00643417">
              <w:rPr>
                <w:szCs w:val="18"/>
              </w:rPr>
              <w:t>1, 2</w:t>
            </w:r>
          </w:p>
        </w:tc>
        <w:tc>
          <w:tcPr>
            <w:tcW w:w="1985" w:type="dxa"/>
          </w:tcPr>
          <w:p w14:paraId="20804E9B" w14:textId="2272BC15" w:rsidR="00DE292D" w:rsidRPr="00643417" w:rsidRDefault="00DE292D" w:rsidP="003A08F3">
            <w:pPr>
              <w:pStyle w:val="TableText"/>
              <w:rPr>
                <w:noProof/>
                <w:szCs w:val="18"/>
              </w:rPr>
            </w:pPr>
            <w:r w:rsidRPr="00643417">
              <w:rPr>
                <w:szCs w:val="18"/>
              </w:rPr>
              <w:t xml:space="preserve">West Africa </w:t>
            </w:r>
            <w:r w:rsidR="00A348E7" w:rsidRPr="00643417">
              <w:rPr>
                <w:noProof/>
                <w:szCs w:val="18"/>
              </w:rPr>
              <w:fldChar w:fldCharType="begin">
                <w:fldData xml:space="preserve">PEVuZE5vdGU+PENpdGU+PEF1dGhvcj5HYXJjw61hPC9BdXRob3I+PFllYXI+MjAxODwvWWVhcj48
UmVjTnVtPjMwMTQzPC9SZWNOdW0+PERpc3BsYXlUZXh0PihBdHRhZnVhaCwgQmxlbmNvd2UgJmFt
cDsgQnJ1bnQgMTk2MzsgR2FyY8OtYSBNb3JhbGVzIGV0IGFsLiAyMDE4KTwvRGlzcGxheVRleHQ+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PjxhdXRob3I+R2FyY8OtYSBNb3JhbGVzLCBNLjwvYXV0aG9yPjxhdXRob3I+RGVubm8sIEIuRC48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Y3VzdG9tMT51cGRhdGVkX1JHPC9jdXN0b20xPjwvcmVjb3JkPjwvQ2l0ZT48Q2l0ZT48QXV0aG9y
PkF0dGFmdWFoPC9BdXRob3I+PFllYXI+MTk2MzwvWWVhcj48UmVjTnVtPjIyNjA4PC9SZWNOdW0+
PHJlY29yZD48cmVjLW51bWJlcj4yMjYwODwvcmVjLW51bWJlcj48Zm9yZWlnbi1rZXlzPjxrZXkg
YXBwPSJFTiIgZGItaWQ9InB4d3h3MGVyOXp2MmZ4ZXp4ZGs1dHQ1dXR6NXA1dnRyd2R2MCIgdGlt
ZXN0YW1wPSIxNDUxOTcyODc5Ij4yMjYwODwva2V5PjwvZm9yZWlnbi1rZXlzPjxyZWYtdHlwZSBu
YW1lPSJKb3VybmFsIEFydGljbGUiPjE3PC9yZWYtdHlwZT48Y29udHJpYnV0b3JzPjxhdXRob3Jz
PjxhdXRob3I+QXR0YWZ1YWgsQS48L2F1dGhvcj48YXV0aG9yPkJsZW5jb3dlLEouVy48L2F1dGhv
cj48YXV0aG9yPkJydW50LEEuQS48L2F1dGhvcj48L2F1dGhvcnM+PC9jb250cmlidXRvcnM+PHRp
dGxlcz48dGl0bGU+U3dvbGxlbi1zaG9vdCBkaXNlYXNlIG9mIGNvY29hIGluIFNpZXJyYSBMZW9u
ZTwvdGl0bGU+PHNlY29uZGFyeS10aXRsZT5Ucm9waWNhbCBBZ3JpY3VsdHVyZSwgVHJpbmlkYWQg
YW5kIFRvYmFnbzwvc2Vjb25kYXJ5LXRpdGxlPjwvdGl0bGVzPjxwZXJpb2RpY2FsPjxmdWxsLXRp
dGxlPlRyb3BpY2FsIEFncmljdWx0dXJlLCBUcmluaWRhZCBhbmQgVG9iYWdvPC9mdWxsLXRpdGxl
PjwvcGVyaW9kaWNhbD48cGFnZXM+MjI5LTIzMjwvcGFnZXM+PHZvbHVtZT40MDwvdm9sdW1lPjxu
dW1iZXI+MzwvbnVtYmVyPjxrZXl3b3Jkcz48a2V5d29yZD5BZ3JpY3VsdHVyZTwva2V5d29yZD48
a2V5d29yZD5Db2NvYTwva2V5d29yZD48a2V5d29yZD5Db3VudHJpZXM8L2tleXdvcmQ+PGtleXdv
cmQ+ZGlzZWFzZTwva2V5d29yZD48a2V5d29yZD5GYXJtczwva2V5d29yZD48a2V5d29yZD5maXJz
dDwva2V5d29yZD48a2V5d29yZD5GaXJzdCByZXBvcnQ8L2tleXdvcmQ+PGtleXdvcmQ+SXNvbGF0
ZXM8L2tleXdvcmQ+PGtleXdvcmQ+TWVhbHlidWc8L2tleXdvcmQ+PGtleXdvcmQ+TWlsZDwva2V5
d29yZD48a2V5d29yZD5QbGFub2NvY2NvaWRlczwva2V5d29yZD48a2V5d29yZD5QbGFub2NvY2N1
czwva2V5d29yZD48a2V5d29yZD5QbGFub2NvY2N1cyBjaXRyaTwva2V5d29yZD48a2V5d29yZD5Q
c2V1ZG9jb2NjdXM8L2tleXdvcmQ+PGtleXdvcmQ+UmVwb3J0PC9rZXl3b3JkPjxrZXl3b3JkPlN1
cnZleTwva2V5d29yZD48a2V5d29yZD5UZXN0czwva2V5d29yZD48a2V5d29yZD5UcmVlczwva2V5
d29yZD48a2V5d29yZD5UcmluaWRhZCBhbmQgVG9iYWdvPC9rZXl3b3JkPjxrZXl3b3JkPlZpcnVz
PC9rZXl3b3JkPjwva2V5d29yZHM+PGRhdGVzPjx5ZWFyPjE5NjM8L3llYXI+PC9kYXRlcz48b3Jp
Zy1wdWI+PHN0eWxlIGZhY2U9InVuZGVybGluZSIgZm9udD0iZGVmYXVsdCIgc2l6ZT0iMTAwJSI+
SjpcRSBMaWJyYXJ5XFBsYW50IENhdGFsb2d1ZVxBPC9zdHlsZT48L29yaWctcHViPjxsYWJlbD44
NzQ3MTwvbGFiZWw+PHVybHM+PHJlbGF0ZWQtdXJscz48dXJsPjxzdHlsZSBmYWNlPSJ1bmRlcmxp
bmUiIGZvbnQ9ImRlZmF1bHQiIHNpemU9IjEwMCUiPmh0dHA6Ly93d3cuY2FiZGlyZWN0Lm9yZy9h
YnN0cmFjdHMvMTk2NDA1MDE4NTMuaHRtbDwvc3R5bGU+PC91cmw+PC9yZWxhdGVkLXVybHM+PC91
cmxzPjxjdXN0b20xPk1lYWx5YnVnIGdyb3VwIHBvbGljeSBZR0Mgam08L2N1c3RvbTE+PC9yZWNv
cmQ+PC9DaXRlPjwvRW5kTm90ZT4A
</w:fldData>
              </w:fldChar>
            </w:r>
            <w:r w:rsidR="00405F2F" w:rsidRPr="00643417">
              <w:rPr>
                <w:noProof/>
                <w:szCs w:val="18"/>
              </w:rPr>
              <w:instrText xml:space="preserve"> ADDIN EN.CITE </w:instrText>
            </w:r>
            <w:r w:rsidR="00405F2F" w:rsidRPr="00643417">
              <w:rPr>
                <w:noProof/>
                <w:szCs w:val="18"/>
              </w:rPr>
              <w:fldChar w:fldCharType="begin">
                <w:fldData xml:space="preserve">PEVuZE5vdGU+PENpdGU+PEF1dGhvcj5HYXJjw61hPC9BdXRob3I+PFllYXI+MjAxODwvWWVhcj48
UmVjTnVtPjMwMTQzPC9SZWNOdW0+PERpc3BsYXlUZXh0PihBdHRhZnVhaCwgQmxlbmNvd2UgJmFt
cDsgQnJ1bnQgMTk2MzsgR2FyY8OtYSBNb3JhbGVzIGV0IGFsLiAyMDE4KTwvRGlzcGxheVRleHQ+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PjxhdXRob3I+R2FyY8OtYSBNb3JhbGVzLCBNLjwvYXV0aG9yPjxhdXRob3I+RGVubm8sIEIuRC48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Y3VzdG9tMT51cGRhdGVkX1JHPC9jdXN0b20xPjwvcmVjb3JkPjwvQ2l0ZT48Q2l0ZT48QXV0aG9y
PkF0dGFmdWFoPC9BdXRob3I+PFllYXI+MTk2MzwvWWVhcj48UmVjTnVtPjIyNjA4PC9SZWNOdW0+
PHJlY29yZD48cmVjLW51bWJlcj4yMjYwODwvcmVjLW51bWJlcj48Zm9yZWlnbi1rZXlzPjxrZXkg
YXBwPSJFTiIgZGItaWQ9InB4d3h3MGVyOXp2MmZ4ZXp4ZGs1dHQ1dXR6NXA1dnRyd2R2MCIgdGlt
ZXN0YW1wPSIxNDUxOTcyODc5Ij4yMjYwODwva2V5PjwvZm9yZWlnbi1rZXlzPjxyZWYtdHlwZSBu
YW1lPSJKb3VybmFsIEFydGljbGUiPjE3PC9yZWYtdHlwZT48Y29udHJpYnV0b3JzPjxhdXRob3Jz
PjxhdXRob3I+QXR0YWZ1YWgsQS48L2F1dGhvcj48YXV0aG9yPkJsZW5jb3dlLEouVy48L2F1dGhv
cj48YXV0aG9yPkJydW50LEEuQS48L2F1dGhvcj48L2F1dGhvcnM+PC9jb250cmlidXRvcnM+PHRp
dGxlcz48dGl0bGU+U3dvbGxlbi1zaG9vdCBkaXNlYXNlIG9mIGNvY29hIGluIFNpZXJyYSBMZW9u
ZTwvdGl0bGU+PHNlY29uZGFyeS10aXRsZT5Ucm9waWNhbCBBZ3JpY3VsdHVyZSwgVHJpbmlkYWQg
YW5kIFRvYmFnbzwvc2Vjb25kYXJ5LXRpdGxlPjwvdGl0bGVzPjxwZXJpb2RpY2FsPjxmdWxsLXRp
dGxlPlRyb3BpY2FsIEFncmljdWx0dXJlLCBUcmluaWRhZCBhbmQgVG9iYWdvPC9mdWxsLXRpdGxl
PjwvcGVyaW9kaWNhbD48cGFnZXM+MjI5LTIzMjwvcGFnZXM+PHZvbHVtZT40MDwvdm9sdW1lPjxu
dW1iZXI+MzwvbnVtYmVyPjxrZXl3b3Jkcz48a2V5d29yZD5BZ3JpY3VsdHVyZTwva2V5d29yZD48
a2V5d29yZD5Db2NvYTwva2V5d29yZD48a2V5d29yZD5Db3VudHJpZXM8L2tleXdvcmQ+PGtleXdv
cmQ+ZGlzZWFzZTwva2V5d29yZD48a2V5d29yZD5GYXJtczwva2V5d29yZD48a2V5d29yZD5maXJz
dDwva2V5d29yZD48a2V5d29yZD5GaXJzdCByZXBvcnQ8L2tleXdvcmQ+PGtleXdvcmQ+SXNvbGF0
ZXM8L2tleXdvcmQ+PGtleXdvcmQ+TWVhbHlidWc8L2tleXdvcmQ+PGtleXdvcmQ+TWlsZDwva2V5
d29yZD48a2V5d29yZD5QbGFub2NvY2NvaWRlczwva2V5d29yZD48a2V5d29yZD5QbGFub2NvY2N1
czwva2V5d29yZD48a2V5d29yZD5QbGFub2NvY2N1cyBjaXRyaTwva2V5d29yZD48a2V5d29yZD5Q
c2V1ZG9jb2NjdXM8L2tleXdvcmQ+PGtleXdvcmQ+UmVwb3J0PC9rZXl3b3JkPjxrZXl3b3JkPlN1
cnZleTwva2V5d29yZD48a2V5d29yZD5UZXN0czwva2V5d29yZD48a2V5d29yZD5UcmVlczwva2V5
d29yZD48a2V5d29yZD5UcmluaWRhZCBhbmQgVG9iYWdvPC9rZXl3b3JkPjxrZXl3b3JkPlZpcnVz
PC9rZXl3b3JkPjwva2V5d29yZHM+PGRhdGVzPjx5ZWFyPjE5NjM8L3llYXI+PC9kYXRlcz48b3Jp
Zy1wdWI+PHN0eWxlIGZhY2U9InVuZGVybGluZSIgZm9udD0iZGVmYXVsdCIgc2l6ZT0iMTAwJSI+
SjpcRSBMaWJyYXJ5XFBsYW50IENhdGFsb2d1ZVxBPC9zdHlsZT48L29yaWctcHViPjxsYWJlbD44
NzQ3MTwvbGFiZWw+PHVybHM+PHJlbGF0ZWQtdXJscz48dXJsPjxzdHlsZSBmYWNlPSJ1bmRlcmxp
bmUiIGZvbnQ9ImRlZmF1bHQiIHNpemU9IjEwMCUiPmh0dHA6Ly93d3cuY2FiZGlyZWN0Lm9yZy9h
YnN0cmFjdHMvMTk2NDA1MDE4NTMuaHRtbDwvc3R5bGU+PC91cmw+PC9yZWxhdGVkLXVybHM+PC91
cmxzPjxjdXN0b20xPk1lYWx5YnVnIGdyb3VwIHBvbGljeSBZR0Mgam08L2N1c3RvbTE+PC9yZWNv
cmQ+PC9DaXRlPjwvRW5kTm90ZT4A
</w:fldData>
              </w:fldChar>
            </w:r>
            <w:r w:rsidR="00405F2F" w:rsidRPr="00643417">
              <w:rPr>
                <w:noProof/>
                <w:szCs w:val="18"/>
              </w:rPr>
              <w:instrText xml:space="preserve"> ADDIN EN.CITE.DATA </w:instrText>
            </w:r>
            <w:r w:rsidR="00405F2F" w:rsidRPr="00643417">
              <w:rPr>
                <w:noProof/>
                <w:szCs w:val="18"/>
              </w:rPr>
            </w:r>
            <w:r w:rsidR="00405F2F" w:rsidRPr="00643417">
              <w:rPr>
                <w:noProof/>
                <w:szCs w:val="18"/>
              </w:rPr>
              <w:fldChar w:fldCharType="end"/>
            </w:r>
            <w:r w:rsidR="00A348E7" w:rsidRPr="00643417">
              <w:rPr>
                <w:noProof/>
                <w:szCs w:val="18"/>
              </w:rPr>
            </w:r>
            <w:r w:rsidR="00A348E7" w:rsidRPr="00643417">
              <w:rPr>
                <w:noProof/>
                <w:szCs w:val="18"/>
              </w:rPr>
              <w:fldChar w:fldCharType="separate"/>
            </w:r>
            <w:r w:rsidR="00405F2F" w:rsidRPr="00643417">
              <w:rPr>
                <w:noProof/>
                <w:szCs w:val="18"/>
              </w:rPr>
              <w:t>(</w:t>
            </w:r>
            <w:hyperlink w:anchor="_ENREF_31" w:tooltip="Attafuah, 1963 #22608" w:history="1">
              <w:r w:rsidR="003A08F3" w:rsidRPr="00643417">
                <w:rPr>
                  <w:noProof/>
                  <w:szCs w:val="18"/>
                </w:rPr>
                <w:t>Attafuah, Blencowe &amp; Brunt 1963</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noProof/>
                <w:szCs w:val="18"/>
              </w:rPr>
              <w:fldChar w:fldCharType="end"/>
            </w:r>
          </w:p>
        </w:tc>
        <w:tc>
          <w:tcPr>
            <w:tcW w:w="1562" w:type="dxa"/>
          </w:tcPr>
          <w:p w14:paraId="414E12ED" w14:textId="13277C74" w:rsidR="00DE292D" w:rsidRPr="00643417" w:rsidRDefault="00DE292D" w:rsidP="003A08F3">
            <w:pPr>
              <w:pStyle w:val="TableText"/>
            </w:pPr>
            <w:r w:rsidRPr="00643417">
              <w:rPr>
                <w:szCs w:val="18"/>
              </w:rPr>
              <w:t>No record found</w:t>
            </w:r>
            <w:r w:rsidRPr="00643417">
              <w:t xml:space="preserve">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6B38EE3A" w14:textId="69642CAC" w:rsidR="00DE292D" w:rsidRPr="00643417" w:rsidRDefault="00DE292D" w:rsidP="003A08F3">
            <w:pPr>
              <w:pStyle w:val="TableText"/>
            </w:pPr>
            <w:r w:rsidRPr="00643417">
              <w:rPr>
                <w:szCs w:val="18"/>
              </w:rPr>
              <w:t xml:space="preserve">On </w:t>
            </w:r>
            <w:r w:rsidRPr="00643417">
              <w:rPr>
                <w:i/>
                <w:szCs w:val="18"/>
              </w:rPr>
              <w:t>Celtis</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and cocoa </w:t>
            </w:r>
            <w:r w:rsidR="00A348E7" w:rsidRPr="00643417">
              <w:rPr>
                <w:szCs w:val="18"/>
              </w:rPr>
              <w:fldChar w:fldCharType="begin"/>
            </w:r>
            <w:r w:rsidR="00A348E7" w:rsidRPr="00643417">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643417">
              <w:rPr>
                <w:szCs w:val="18"/>
              </w:rPr>
              <w:fldChar w:fldCharType="separate"/>
            </w:r>
            <w:r w:rsidR="00A348E7" w:rsidRPr="00643417">
              <w:rPr>
                <w:noProof/>
                <w:szCs w:val="18"/>
              </w:rPr>
              <w:t>(</w:t>
            </w:r>
            <w:hyperlink w:anchor="_ENREF_31" w:tooltip="Attafuah, 1963 #22608" w:history="1">
              <w:r w:rsidR="003A08F3" w:rsidRPr="00643417">
                <w:rPr>
                  <w:noProof/>
                  <w:szCs w:val="18"/>
                </w:rPr>
                <w:t>Attafuah, Blencowe &amp; Brunt 1963</w:t>
              </w:r>
            </w:hyperlink>
            <w:r w:rsidR="00A348E7" w:rsidRPr="00643417">
              <w:rPr>
                <w:noProof/>
                <w:szCs w:val="18"/>
              </w:rPr>
              <w:t>)</w:t>
            </w:r>
            <w:r w:rsidR="00A348E7" w:rsidRPr="00643417">
              <w:rPr>
                <w:szCs w:val="18"/>
              </w:rPr>
              <w:fldChar w:fldCharType="end"/>
            </w:r>
          </w:p>
        </w:tc>
        <w:tc>
          <w:tcPr>
            <w:tcW w:w="2715" w:type="dxa"/>
          </w:tcPr>
          <w:p w14:paraId="02182900" w14:textId="77777777" w:rsidR="00DE292D" w:rsidRPr="00643417" w:rsidRDefault="00DE292D" w:rsidP="00DE292D">
            <w:pPr>
              <w:pStyle w:val="TableText"/>
            </w:pPr>
            <w:r w:rsidRPr="00643417">
              <w:t xml:space="preserve">– </w:t>
            </w:r>
          </w:p>
        </w:tc>
        <w:tc>
          <w:tcPr>
            <w:tcW w:w="1342" w:type="dxa"/>
          </w:tcPr>
          <w:p w14:paraId="73E99746" w14:textId="77777777" w:rsidR="00DE292D" w:rsidRPr="00643417" w:rsidRDefault="00DE292D" w:rsidP="00DE292D">
            <w:pPr>
              <w:pStyle w:val="TableText"/>
            </w:pPr>
            <w:r w:rsidRPr="00643417">
              <w:rPr>
                <w:szCs w:val="18"/>
              </w:rPr>
              <w:t>Yes</w:t>
            </w:r>
          </w:p>
        </w:tc>
        <w:tc>
          <w:tcPr>
            <w:tcW w:w="1379" w:type="dxa"/>
          </w:tcPr>
          <w:p w14:paraId="635D5410" w14:textId="3B1EBDC9" w:rsidR="00DE292D" w:rsidRPr="00643417" w:rsidRDefault="00DE292D" w:rsidP="003A08F3">
            <w:pPr>
              <w:pStyle w:val="TableText"/>
              <w:rPr>
                <w:szCs w:val="18"/>
              </w:rPr>
            </w:pPr>
            <w:r w:rsidRPr="00643417">
              <w:rPr>
                <w:szCs w:val="18"/>
              </w:rPr>
              <w:t xml:space="preserve">Yes </w:t>
            </w:r>
            <w:r w:rsidR="00A348E7" w:rsidRPr="00643417">
              <w:rPr>
                <w:szCs w:val="18"/>
              </w:rPr>
              <w:fldChar w:fldCharType="begin"/>
            </w:r>
            <w:r w:rsidR="00A348E7" w:rsidRPr="00643417">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643417">
              <w:rPr>
                <w:szCs w:val="18"/>
              </w:rPr>
              <w:fldChar w:fldCharType="separate"/>
            </w:r>
            <w:r w:rsidR="00A348E7" w:rsidRPr="00643417">
              <w:rPr>
                <w:noProof/>
                <w:szCs w:val="18"/>
              </w:rPr>
              <w:t>(</w:t>
            </w:r>
            <w:hyperlink w:anchor="_ENREF_31" w:tooltip="Attafuah, 1963 #22608" w:history="1">
              <w:r w:rsidR="003A08F3" w:rsidRPr="00643417">
                <w:rPr>
                  <w:noProof/>
                  <w:szCs w:val="18"/>
                </w:rPr>
                <w:t>Attafuah, Blencowe &amp; Brunt 1963</w:t>
              </w:r>
            </w:hyperlink>
            <w:r w:rsidR="00A348E7" w:rsidRPr="00643417">
              <w:rPr>
                <w:noProof/>
                <w:szCs w:val="18"/>
              </w:rPr>
              <w:t>)</w:t>
            </w:r>
            <w:r w:rsidR="00A348E7" w:rsidRPr="00643417">
              <w:rPr>
                <w:szCs w:val="18"/>
              </w:rPr>
              <w:fldChar w:fldCharType="end"/>
            </w:r>
          </w:p>
        </w:tc>
      </w:tr>
      <w:tr w:rsidR="003A08F3" w:rsidRPr="00643417" w14:paraId="13AB469E" w14:textId="77777777" w:rsidTr="00DE292D">
        <w:tc>
          <w:tcPr>
            <w:tcW w:w="1952" w:type="dxa"/>
          </w:tcPr>
          <w:p w14:paraId="4C1ADAE8" w14:textId="77777777" w:rsidR="00DE292D" w:rsidRPr="00643417" w:rsidRDefault="00DE292D" w:rsidP="00DE292D">
            <w:pPr>
              <w:pStyle w:val="TableText"/>
            </w:pPr>
            <w:r w:rsidRPr="00643417">
              <w:rPr>
                <w:rFonts w:eastAsia="Times New Roman"/>
                <w:i/>
                <w:szCs w:val="18"/>
                <w:lang w:eastAsia="en-AU"/>
              </w:rPr>
              <w:t>Formicococcus latens</w:t>
            </w:r>
            <w:r w:rsidRPr="00643417">
              <w:rPr>
                <w:rFonts w:eastAsia="Times New Roman"/>
                <w:szCs w:val="18"/>
                <w:lang w:eastAsia="en-AU"/>
              </w:rPr>
              <w:t xml:space="preserve"> Williams </w:t>
            </w:r>
          </w:p>
        </w:tc>
        <w:tc>
          <w:tcPr>
            <w:tcW w:w="1172" w:type="dxa"/>
          </w:tcPr>
          <w:p w14:paraId="3D4CD0B8" w14:textId="77777777" w:rsidR="00DE292D" w:rsidRPr="00643417" w:rsidRDefault="00DE292D" w:rsidP="00DE292D">
            <w:pPr>
              <w:pStyle w:val="TableText"/>
            </w:pPr>
            <w:r w:rsidRPr="00643417">
              <w:rPr>
                <w:szCs w:val="18"/>
              </w:rPr>
              <w:t>4</w:t>
            </w:r>
          </w:p>
        </w:tc>
        <w:tc>
          <w:tcPr>
            <w:tcW w:w="1985" w:type="dxa"/>
          </w:tcPr>
          <w:p w14:paraId="46F005E6" w14:textId="4743C93F" w:rsidR="00DE292D" w:rsidRPr="00643417" w:rsidRDefault="00DE292D" w:rsidP="003A08F3">
            <w:pPr>
              <w:pStyle w:val="TableText"/>
            </w:pPr>
            <w:r w:rsidRPr="00643417">
              <w:rPr>
                <w:szCs w:val="18"/>
              </w:rPr>
              <w:t xml:space="preserve">India </w:t>
            </w:r>
            <w:r w:rsidR="00A348E7" w:rsidRPr="00643417">
              <w:rPr>
                <w:szCs w:val="18"/>
              </w:rPr>
              <w:fldChar w:fldCharType="begin">
                <w:fldData xml:space="preserve">PEVuZE5vdGU+PENpdGU+PEF1dGhvcj5XaWxsaWFtczwvQXV0aG9yPjxZZWFyPjIwMDQ8L1llYXI+
PFJlY051bT4yMzYwPC9SZWNOdW0+PERpc3BsYXlUZXh0PihXaWxsaWFtcyAyMDA0KTwvRGlzcGxh
eVRleHQ+PHJlY29yZD48cmVjLW51bWJlcj4yMzYwPC9yZWMtbnVtYmVyPjxmb3JlaWduLWtleXM+
PGtleSBhcHA9IkVOIiBkYi1pZD0icHh3eHcwZXI5enYyZnhlenhkazV0dDV1dHo1cDV2dHJ3ZHYw
IiB0aW1lc3RhbXA9IjE0NTE5NzI0MjUiPjIzNjA8L2tleT48L2ZvcmVpZ24ta2V5cz48cmVmLXR5
cGUgbmFtZT0iQm9vayI+NjwvcmVmLXR5cGU+PGNvbnRyaWJ1dG9ycz48YXV0aG9ycz48YXV0aG9y
PldpbGxpYW1zLEQuSi48L2F1dGhvcj48L2F1dGhvcnM+PC9jb250cmlidXRvcnM+PHRpdGxlcz48
dGl0bGU+TWVhbHlidWdzIG9mIFNvdXRoZXJuIEFzaWE8L3RpdGxlPjwvdGl0bGVzPjxwYWdlcz4x
LTg5NjwvcGFnZXM+PGtleXdvcmRzPjxrZXl3b3JkPkFzaWE8L2tleXdvcmQ+PGtleXdvcmQ+REFG
Rjwva2V5d29yZD48a2V5d29yZD5NZWFseWJ1Zzwva2V5d29yZD48a2V5d29yZD5NZWFseWJ1Z3M8
L2tleXdvcmQ+PC9rZXl3b3Jkcz48ZGF0ZXM+PHllYXI+MjAwNDwveWVhcj48L2RhdGVzPjxwdWIt
bG9jYXRpb24+S3VhbGEgTHVtcHVyPC9wdWItbG9jYXRpb24+PHB1Ymxpc2hlcj5OYXR1cmFsIEhp
c3RvcnkgTXVzZXVtIGFuZCBTb3V0aGRlbmU8L3B1Ymxpc2hlcj48b3JpZy1wdWI+PHN0eWxlIGZh
Y2U9InVuZGVybGluZSIgZm9udD0iZGVmYXVsdCIgc2l6ZT0iMTAwJSI+SjpcRSBMaWJyYXJ5XFBs
YW50IENhdGFsb2d1ZVxXPC9zdHlsZT48L29yaWctcHViPjxsYWJlbD4xMzAxODwvbGFiZWw+PHVy
bHM+PC91cmxzPjxjdXN0b20xPkNoaW5hIHRhYmxlIGdyYXBlcyBiYW5hbmFzIHNwIFBpbmVhcHBs
ZXMgZnJvbSBNYWxheXNpYSBqYyBUYWl3YW4vVmlldG5hbSBseWNoZWVzIHRrcSBJbmRpYW4gdGFi
bGUgZ3JhcGVzIGpkIFNhbGFjY2EgZnJvbSBJbmRvbmVzaWEgYXMgbWVhbHlidWcgZ3JvdXAgcG9s
aWN5IHRrcTwvY3VzdG9tMT48L3JlY29yZD48L0NpdGU+PENpdGU+PEF1dGhvcj5XaWxsaWFtczwv
QXV0aG9yPjxZZWFyPjIwMDQ8L1llYXI+PFJlY051bT4yMzYwPC9SZWNOdW0+PHJlY29yZD48cmVj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PEVuZE5vdGU+PENpdGU+PEF1dGhvcj5XaWxsaWFtczwvQXV0aG9yPjxZZWFyPjIwMDQ8L1llYXI+
PFJlY051bT4yMzYwPC9SZWNOdW0+PERpc3BsYXlUZXh0PihXaWxsaWFtcyAyMDA0KTwvRGlzcGxh
eVRleHQ+PHJlY29yZD48cmVjLW51bWJlcj4yMzYwPC9yZWMtbnVtYmVyPjxmb3JlaWduLWtleXM+
PGtleSBhcHA9IkVOIiBkYi1pZD0icHh3eHcwZXI5enYyZnhlenhkazV0dDV1dHo1cDV2dHJ3ZHYw
IiB0aW1lc3RhbXA9IjE0NTE5NzI0MjUiPjIzNjA8L2tleT48L2ZvcmVpZ24ta2V5cz48cmVmLXR5
cGUgbmFtZT0iQm9vayI+NjwvcmVmLXR5cGU+PGNvbnRyaWJ1dG9ycz48YXV0aG9ycz48YXV0aG9y
PldpbGxpYW1zLEQuSi48L2F1dGhvcj48L2F1dGhvcnM+PC9jb250cmlidXRvcnM+PHRpdGxlcz48
dGl0bGU+TWVhbHlidWdzIG9mIFNvdXRoZXJuIEFzaWE8L3RpdGxlPjwvdGl0bGVzPjxwYWdlcz4x
LTg5NjwvcGFnZXM+PGtleXdvcmRzPjxrZXl3b3JkPkFzaWE8L2tleXdvcmQ+PGtleXdvcmQ+REFG
Rjwva2V5d29yZD48a2V5d29yZD5NZWFseWJ1Zzwva2V5d29yZD48a2V5d29yZD5NZWFseWJ1Z3M8
L2tleXdvcmQ+PC9rZXl3b3Jkcz48ZGF0ZXM+PHllYXI+MjAwNDwveWVhcj48L2RhdGVzPjxwdWIt
bG9jYXRpb24+S3VhbGEgTHVtcHVyPC9wdWItbG9jYXRpb24+PHB1Ymxpc2hlcj5OYXR1cmFsIEhp
c3RvcnkgTXVzZXVtIGFuZCBTb3V0aGRlbmU8L3B1Ymxpc2hlcj48b3JpZy1wdWI+PHN0eWxlIGZh
Y2U9InVuZGVybGluZSIgZm9udD0iZGVmYXVsdCIgc2l6ZT0iMTAwJSI+SjpcRSBMaWJyYXJ5XFBs
YW50IENhdGFsb2d1ZVxXPC9zdHlsZT48L29yaWctcHViPjxsYWJlbD4xMzAxODwvbGFiZWw+PHVy
bHM+PC91cmxzPjxjdXN0b20xPkNoaW5hIHRhYmxlIGdyYXBlcyBiYW5hbmFzIHNwIFBpbmVhcHBs
ZXMgZnJvbSBNYWxheXNpYSBqYyBUYWl3YW4vVmlldG5hbSBseWNoZWVzIHRrcSBJbmRpYW4gdGFi
bGUgZ3JhcGVzIGpkIFNhbGFjY2EgZnJvbSBJbmRvbmVzaWEgYXMgbWVhbHlidWcgZ3JvdXAgcG9s
aWN5IHRrcTwvY3VzdG9tMT48L3JlY29yZD48L0NpdGU+PENpdGU+PEF1dGhvcj5XaWxsaWFtczwv
QXV0aG9yPjxZZWFyPjIwMDQ8L1llYXI+PFJlY051bT4yMzYwPC9SZWNOdW0+PHJlY29yZD48cmVj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562" w:type="dxa"/>
          </w:tcPr>
          <w:p w14:paraId="011F2758" w14:textId="24B04D0A"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33505D4" w14:textId="1CCBAB7E" w:rsidR="00DE292D" w:rsidRPr="00643417" w:rsidRDefault="00DE292D" w:rsidP="003A08F3">
            <w:pPr>
              <w:pStyle w:val="TableText"/>
            </w:pPr>
            <w:r w:rsidRPr="00643417">
              <w:rPr>
                <w:szCs w:val="18"/>
              </w:rPr>
              <w:t>On roots of mulberry (</w:t>
            </w:r>
            <w:r w:rsidRPr="00643417">
              <w:rPr>
                <w:i/>
                <w:szCs w:val="18"/>
              </w:rPr>
              <w:t>Morus</w:t>
            </w:r>
            <w:r w:rsidRPr="00643417">
              <w:rPr>
                <w:szCs w:val="18"/>
              </w:rPr>
              <w:t xml:space="preserve"> sp.) and on roots of orange (</w:t>
            </w:r>
            <w:r w:rsidRPr="00643417">
              <w:rPr>
                <w:i/>
                <w:szCs w:val="18"/>
              </w:rPr>
              <w:t>Citrus sinensis</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2715" w:type="dxa"/>
          </w:tcPr>
          <w:p w14:paraId="442D6BF6" w14:textId="77777777" w:rsidR="00DE292D" w:rsidRPr="00643417" w:rsidRDefault="00DE292D" w:rsidP="00DE292D">
            <w:pPr>
              <w:pStyle w:val="TableText"/>
            </w:pPr>
            <w:r w:rsidRPr="00643417">
              <w:t xml:space="preserve">– </w:t>
            </w:r>
          </w:p>
        </w:tc>
        <w:tc>
          <w:tcPr>
            <w:tcW w:w="1342" w:type="dxa"/>
          </w:tcPr>
          <w:p w14:paraId="1D938876" w14:textId="77777777" w:rsidR="00DE292D" w:rsidRPr="00643417" w:rsidRDefault="00DE292D" w:rsidP="00DE292D">
            <w:pPr>
              <w:pStyle w:val="TableText"/>
            </w:pPr>
            <w:r w:rsidRPr="00643417">
              <w:rPr>
                <w:szCs w:val="18"/>
              </w:rPr>
              <w:t>Yes</w:t>
            </w:r>
          </w:p>
        </w:tc>
        <w:tc>
          <w:tcPr>
            <w:tcW w:w="1379" w:type="dxa"/>
          </w:tcPr>
          <w:p w14:paraId="3FE6C89F" w14:textId="77777777" w:rsidR="00DE292D" w:rsidRPr="00643417" w:rsidRDefault="00DE292D" w:rsidP="00DE292D">
            <w:pPr>
              <w:pStyle w:val="TableText"/>
            </w:pPr>
            <w:r w:rsidRPr="00643417">
              <w:rPr>
                <w:szCs w:val="18"/>
              </w:rPr>
              <w:t>No</w:t>
            </w:r>
          </w:p>
        </w:tc>
      </w:tr>
      <w:tr w:rsidR="003A08F3" w:rsidRPr="00643417" w14:paraId="2B00D1CA" w14:textId="77777777" w:rsidTr="00DE292D">
        <w:tc>
          <w:tcPr>
            <w:tcW w:w="1952" w:type="dxa"/>
          </w:tcPr>
          <w:p w14:paraId="2CC0E07C" w14:textId="77777777" w:rsidR="00DE292D" w:rsidRPr="00643417" w:rsidRDefault="00DE292D" w:rsidP="00DE292D">
            <w:pPr>
              <w:pStyle w:val="TableText"/>
            </w:pPr>
            <w:r w:rsidRPr="00643417">
              <w:rPr>
                <w:rFonts w:eastAsia="Times New Roman"/>
                <w:i/>
                <w:szCs w:val="18"/>
                <w:lang w:eastAsia="en-AU"/>
              </w:rPr>
              <w:t>Formicococcus matileae</w:t>
            </w:r>
            <w:r w:rsidRPr="00643417">
              <w:rPr>
                <w:rFonts w:eastAsia="Times New Roman"/>
                <w:szCs w:val="18"/>
                <w:lang w:eastAsia="en-AU"/>
              </w:rPr>
              <w:t xml:space="preserve"> Williams</w:t>
            </w:r>
          </w:p>
        </w:tc>
        <w:tc>
          <w:tcPr>
            <w:tcW w:w="1172" w:type="dxa"/>
          </w:tcPr>
          <w:p w14:paraId="7E70BAA7" w14:textId="77777777" w:rsidR="00DE292D" w:rsidRPr="00643417" w:rsidRDefault="00DE292D" w:rsidP="00DE292D">
            <w:pPr>
              <w:pStyle w:val="TableText"/>
            </w:pPr>
            <w:r w:rsidRPr="00643417">
              <w:rPr>
                <w:szCs w:val="18"/>
              </w:rPr>
              <w:t>1</w:t>
            </w:r>
          </w:p>
        </w:tc>
        <w:tc>
          <w:tcPr>
            <w:tcW w:w="1985" w:type="dxa"/>
          </w:tcPr>
          <w:p w14:paraId="45B58F0E" w14:textId="78F2A67F" w:rsidR="00DE292D" w:rsidRPr="00643417" w:rsidRDefault="00DE292D" w:rsidP="003A08F3">
            <w:pPr>
              <w:pStyle w:val="TableText"/>
            </w:pPr>
            <w:r w:rsidRPr="00643417">
              <w:rPr>
                <w:szCs w:val="18"/>
              </w:rPr>
              <w:t xml:space="preserve">Myanmar and Cambodia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562" w:type="dxa"/>
          </w:tcPr>
          <w:p w14:paraId="613DE5A0" w14:textId="7B8563EC"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E9F074A" w14:textId="33F58A34" w:rsidR="00DE292D" w:rsidRPr="00643417" w:rsidRDefault="00DE292D" w:rsidP="003A08F3">
            <w:pPr>
              <w:pStyle w:val="TableText"/>
            </w:pPr>
            <w:r w:rsidRPr="00643417">
              <w:rPr>
                <w:szCs w:val="18"/>
              </w:rPr>
              <w:t xml:space="preserve">On </w:t>
            </w:r>
            <w:r w:rsidRPr="00643417">
              <w:rPr>
                <w:i/>
                <w:szCs w:val="18"/>
              </w:rPr>
              <w:t>Garcinia mangostana</w:t>
            </w:r>
            <w:r w:rsidRPr="00643417">
              <w:rPr>
                <w:szCs w:val="18"/>
              </w:rPr>
              <w:t xml:space="preserve"> and </w:t>
            </w:r>
            <w:r w:rsidRPr="00643417">
              <w:rPr>
                <w:i/>
                <w:szCs w:val="18"/>
              </w:rPr>
              <w:t>Manilkara zapota</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55E76564" w14:textId="44C7EE58" w:rsidR="00DE292D" w:rsidRPr="00643417" w:rsidRDefault="00DE292D" w:rsidP="003A08F3">
            <w:pPr>
              <w:pStyle w:val="TableText"/>
            </w:pPr>
            <w:r w:rsidRPr="00643417">
              <w:rPr>
                <w:szCs w:val="18"/>
              </w:rPr>
              <w:t xml:space="preserve">On </w:t>
            </w:r>
            <w:r w:rsidRPr="00643417">
              <w:rPr>
                <w:i/>
                <w:szCs w:val="18"/>
              </w:rPr>
              <w:t>Garcinia mangostana</w:t>
            </w:r>
            <w:r w:rsidRPr="00643417">
              <w:rPr>
                <w:szCs w:val="18"/>
              </w:rPr>
              <w:t xml:space="preserve"> from Myanmar (Burma) to India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2929A06B" w14:textId="77777777" w:rsidR="00DE292D" w:rsidRPr="00643417" w:rsidRDefault="00DE292D" w:rsidP="00DE292D">
            <w:pPr>
              <w:pStyle w:val="TableText"/>
            </w:pPr>
            <w:r w:rsidRPr="00643417">
              <w:rPr>
                <w:szCs w:val="18"/>
              </w:rPr>
              <w:t>Yes</w:t>
            </w:r>
          </w:p>
        </w:tc>
        <w:tc>
          <w:tcPr>
            <w:tcW w:w="1379" w:type="dxa"/>
          </w:tcPr>
          <w:p w14:paraId="3CFC02B6" w14:textId="77777777" w:rsidR="00DE292D" w:rsidRPr="00643417" w:rsidRDefault="00DE292D" w:rsidP="00DE292D">
            <w:pPr>
              <w:pStyle w:val="TableText"/>
            </w:pPr>
            <w:r w:rsidRPr="00643417">
              <w:rPr>
                <w:szCs w:val="18"/>
              </w:rPr>
              <w:t>No</w:t>
            </w:r>
          </w:p>
        </w:tc>
      </w:tr>
      <w:tr w:rsidR="003A08F3" w:rsidRPr="00643417" w14:paraId="21919616" w14:textId="77777777" w:rsidTr="00DE292D">
        <w:tc>
          <w:tcPr>
            <w:tcW w:w="1952" w:type="dxa"/>
          </w:tcPr>
          <w:p w14:paraId="597D0BC5"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Formicococcus njalensis</w:t>
            </w:r>
            <w:r w:rsidRPr="00643417">
              <w:rPr>
                <w:rFonts w:eastAsia="Times New Roman"/>
                <w:szCs w:val="18"/>
                <w:lang w:eastAsia="en-AU"/>
              </w:rPr>
              <w:t xml:space="preserve"> (Laing) </w:t>
            </w:r>
          </w:p>
          <w:p w14:paraId="2D397928" w14:textId="4FA10E75"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Planococcoides</w:t>
            </w:r>
            <w:r w:rsidRPr="00643417">
              <w:rPr>
                <w:rFonts w:eastAsia="Times New Roman"/>
                <w:szCs w:val="18"/>
                <w:lang w:eastAsia="en-AU"/>
              </w:rPr>
              <w:t xml:space="preserve"> in CPC, as Planococcoides njalensis in </w:t>
            </w:r>
            <w:r w:rsidR="00A348E7" w:rsidRPr="00643417">
              <w:rPr>
                <w:rFonts w:eastAsia="Times New Roman"/>
                <w:szCs w:val="18"/>
                <w:lang w:eastAsia="en-AU"/>
              </w:rPr>
              <w:fldChar w:fldCharType="begin">
                <w:fldData xml:space="preserve">PEVuZE5vdGU+PENpdGU+PEF1dGhvcj5CaWdnZXI8L0F1dGhvcj48WWVhcj4xOTgxPC9ZZWFyPjxS
ZWNOdW0+MjI2MDI8L1JlY051bT48RGlzcGxheVRleHQ+KEFGRkEgMjAwMjsgQmlnZ2VyIDE5ODEp
PC9EaXNwbGF5VGV4dD48cmVjb3JkPjxyZWMtbnVtYmVyPjIyNjAyPC9yZWMtbnVtYmVyPjxmb3Jl
aWduLWtleXM+PGtleSBhcHA9IkVOIiBkYi1pZD0icHh3eHcwZXI5enYyZnhlenhkazV0dDV1dHo1
cDV2dHJ3ZHYwIiB0aW1lc3RhbXA9IjE0NTE5NzI4NzkiPjIyNjAyPC9rZXk+PC9mb3JlaWduLWtl
eXM+PHJlZi10eXBlIG5hbWU9IkpvdXJuYWwgQXJ0aWNsZSI+MTc8L3JlZi10eXBlPjxjb250cmli
dXRvcnM+PGF1dGhvcnM+PGF1dGhvcj5CaWdnZXIsTS48L2F1dGhvcj48L2F1dGhvcnM+PC9jb250
cmlidXRvcnM+PHRpdGxlcz48dGl0bGU+VGhlIHJlbGF0aXZlIGFidW5kYW5jZSBvZiB0aGUgbWVh
bHlidWcgdmVjdG9ycyAoSGVtaXB0ZXJhOiBDb2NjaWRhZSBhbmQgUHNldWRvY29jY2lkYWUpIG9m
IGNvY29hIHN3b2xsZW4gc2hvb3QgZGlzZWFzZSBpbiBHaGFuYTwvdGl0bGU+PHNlY29uZGFyeS10
aXRsZT5CdWxsZXRpbiBvZiBFbnRvbW9sb2dpY2FsIFJlc2VhcmNoPC9zZWNvbmRhcnktdGl0bGU+
PC90aXRsZXM+PHBlcmlvZGljYWw+PGZ1bGwtdGl0bGU+QnVsbGV0aW4gb2YgRW50b21vbG9naWNh
bCBSZXNlYXJjaDwvZnVsbC10aXRsZT48L3BlcmlvZGljYWw+PHBhZ2VzPjQzNS00NDg8L3BhZ2Vz
Pjx2b2x1bWU+NzE8L3ZvbHVtZT48bnVtYmVyPjM8L251bWJlcj48a2V5d29yZHM+PGtleXdvcmQ+
QWJ1bmRhbmNlPC9rZXl3b3JkPjxrZXl3b3JkPk1lYWx5YnVnPC9rZXl3b3JkPjxrZXl3b3JkPlZl
Y3RvcnM8L2tleXdvcmQ+PGtleXdvcmQ+dmVjdG9yPC9rZXl3b3JkPjxrZXl3b3JkPkhlbWlwdGVy
YTwva2V5d29yZD48a2V5d29yZD5Db2NjaWRhZTwva2V5d29yZD48a2V5d29yZD5Qc2V1ZG9jb2Nj
aWRhZTwva2V5d29yZD48a2V5d29yZD5Db2NvYTwva2V5d29yZD48a2V5d29yZD5kaXNlYXNlPC9r
ZXl3b3JkPjwva2V5d29yZHM+PGRhdGVzPjx5ZWFyPjE5ODE8L3llYXI+PC9kYXRlcz48b3JpZy1w
dWI+PHN0eWxlIGZhY2U9InVuZGVybGluZSIgZm9udD0iZGVmYXVsdCIgc2l6ZT0iMTAwJSI+Sjpc
RSBMaWJyYXJ5XFBsYW50IENhdGFsb2d1ZVxCPC9zdHlsZT48L29yaWctcHViPjxsYWJlbD44NzQ2
NTwvbGFiZWw+PHVybHM+PC91cmxzPjxjdXN0b20xPk1lYWx5YnVnIGdyb3VwIHBvbGljeSBZR0M8
L2N1c3RvbTE+PC9yZWNvcmQ+PC9DaXRlPjxDaXRlPjxBdXRob3I+QUZGQTwvQXV0aG9yPjxZZWFy
PjIwMDI8L1llYXI+PFJlY051bT4xNTMxMjwvUmVjTnVtPjxyZWNvcmQ+PHJlYy1udW1iZXI+MTUz
MTI8L3JlYy1udW1iZXI+PGZvcmVpZ24ta2V5cz48a2V5IGFwcD0iRU4iIGRiLWlkPSJweHd4dzBl
cjl6djJmeGV6eGRrNXR0NXV0ejVwNXZ0cndkdjAiIHRpbWVzdGFtcD0iMTQ1MTk3MjcwOSI+MTUz
MTI8L2tleT48L2ZvcmVpZ24ta2V5cz48cmVmLXR5cGUgbmFtZT0iUmVwb3J0Ij4yNzwvcmVmLXR5
cGU+PGNvbnRyaWJ1dG9ycz48YXV0aG9ycz48YXV0aG9yPkFGRkE8L2F1dGhvcj48L2F1dGhvcnM+
PC9jb250cmlidXRvcnM+PHRpdGxlcz48dGl0bGU+SW1wb3J0IHJpc2sgYW5hbHlzaXMgZm9yIHRo
ZSBpbXBvcnRhdGlvbiBvZiBmcmVzaCBwaW5lYXBwbGUgZnJ1aXQ6IGZpbmFsIElSQSByZXBvcnQu
IFBsdXMgZml2ZSBhcHBlbmRpY2VzLjwvdGl0bGU+PC90aXRsZXM+PHBhZ2VzPjEtOTM8L3BhZ2Vz
PjxrZXl3b3Jkcz48a2V5d29yZD5BbmFseXNpczwva2V5d29yZD48a2V5d29yZD5mcnVpdDwva2V5
d29yZD48a2V5d29yZD5JbXBvcnQ8L2tleXdvcmQ+PGtleXdvcmQ+SW1wb3J0IHJpc2sgYW5hbHlz
aXM8L2tleXdvcmQ+PGtleXdvcmQ+aW1wb3J0YXRpb248L2tleXdvcmQ+PGtleXdvcmQ+SVJBPC9r
ZXl3b3JkPjxrZXl3b3JkPklzbGFuZHM8L2tleXdvcmQ+PGtleXdvcmQ+UGhpbGlwcGluZXM8L2tl
eXdvcmQ+PGtleXdvcmQ+UmVwb3J0PC9rZXl3b3JkPjxrZXl3b3JkPnJpc2s8L2tleXdvcmQ+PGtl
eXdvcmQ+UmlzayBhbmFseXNpczwva2V5d29yZD48a2V5d29yZD5Tb2xvbW9uIElzbGFuZHM8L2tl
eXdvcmQ+PGtleXdvcmQ+U3JpIExhbmthPC9rZXl3b3JkPjxrZXl3b3JkPlRoYWlsYW5kPC9rZXl3
b3JkPjwva2V5d29yZHM+PGRhdGVzPjx5ZWFyPjIwMDI8L3llYXI+PC9kYXRlcz48cHViLWxvY2F0
aW9uPkNhbmJlcnJhPC9wdWItbG9jYXRpb24+PHB1Ymxpc2hlcj5BZ3JpY3VsdHVyZSwgRmlzaGVy
aWVzIGFuZCBGb3Jlc3RyeSAtIEF1c3RyYWxpYSAoQUZGQSk8L3B1Ymxpc2hlcj48b3JpZy1wdWI+
PHN0eWxlIGZhY2U9InVuZGVybGluZSIgZm9udD0iZGVmYXVsdCIgc2l6ZT0iMTAwJSI+SjpcRSBM
aWJyYXJ5XFBsYW50IENhdGFsb2d1ZVxBXEFGRkEgMjAwMiBJRDc5NDYxLnBkZjwvc3R5bGU+PC9v
cmlnLXB1Yj48bGFiZWw+Nzk0NjE8L2xhYmVsPjx1cmxzPjxyZWxhdGVkLXVybHM+PHVybD5odHRw
Oi8vd3d3LmFncmljdWx0dXJlLmdvdi5hdS9iaW9zZWN1cml0eS9yaXNrLWFuYWx5c2lzL3BsYW50
L3BpbmVhcHBsZXM8L3VybD48L3JlbGF0ZWQtdXJscz48cGRmLXVybHM+PHVybD5maWxlOi8vSjpc
RSBMaWJyYXJ5XFBsYW50IENhdGFsb2d1ZVxCXEJpb3NlY3VyaXR5IEF1c3RyYWxpYSAyMDAyIElE
Nzk0MzYucGRmPC91cmw+PC9wZGYtdXJscz48L3VybHM+PGN1c3RvbTE+UGluZWFwcGxlcyBmcm9t
IE1hbGF5c2lhIGpjIFRhaXdhbi9WaWV0bmFtIGx5Y2hlZXMgdGtxPC9jdXN0b20xPjxjdXN0b20y
PjEuOSBtYjwvY3VzdG9tMj48Y3VzdG9tMz5wZGY8L2N1c3RvbTM+PC9yZWNvcmQ+PC9DaXRlPjwv
RW5kTm90ZT5=
</w:fldData>
              </w:fldChar>
            </w:r>
            <w:r w:rsidR="00405F2F" w:rsidRPr="00643417">
              <w:rPr>
                <w:rFonts w:eastAsia="Times New Roman"/>
                <w:szCs w:val="18"/>
                <w:lang w:eastAsia="en-AU"/>
              </w:rPr>
              <w:instrText xml:space="preserve"> ADDIN EN.CITE </w:instrText>
            </w:r>
            <w:r w:rsidR="00405F2F" w:rsidRPr="00643417">
              <w:rPr>
                <w:rFonts w:eastAsia="Times New Roman"/>
                <w:szCs w:val="18"/>
                <w:lang w:eastAsia="en-AU"/>
              </w:rPr>
              <w:fldChar w:fldCharType="begin">
                <w:fldData xml:space="preserve">PEVuZE5vdGU+PENpdGU+PEF1dGhvcj5CaWdnZXI8L0F1dGhvcj48WWVhcj4xOTgxPC9ZZWFyPjxS
ZWNOdW0+MjI2MDI8L1JlY051bT48RGlzcGxheVRleHQ+KEFGRkEgMjAwMjsgQmlnZ2VyIDE5ODEp
PC9EaXNwbGF5VGV4dD48cmVjb3JkPjxyZWMtbnVtYmVyPjIyNjAyPC9yZWMtbnVtYmVyPjxmb3Jl
aWduLWtleXM+PGtleSBhcHA9IkVOIiBkYi1pZD0icHh3eHcwZXI5enYyZnhlenhkazV0dDV1dHo1
cDV2dHJ3ZHYwIiB0aW1lc3RhbXA9IjE0NTE5NzI4NzkiPjIyNjAyPC9rZXk+PC9mb3JlaWduLWtl
eXM+PHJlZi10eXBlIG5hbWU9IkpvdXJuYWwgQXJ0aWNsZSI+MTc8L3JlZi10eXBlPjxjb250cmli
dXRvcnM+PGF1dGhvcnM+PGF1dGhvcj5CaWdnZXIsTS48L2F1dGhvcj48L2F1dGhvcnM+PC9jb250
cmlidXRvcnM+PHRpdGxlcz48dGl0bGU+VGhlIHJlbGF0aXZlIGFidW5kYW5jZSBvZiB0aGUgbWVh
bHlidWcgdmVjdG9ycyAoSGVtaXB0ZXJhOiBDb2NjaWRhZSBhbmQgUHNldWRvY29jY2lkYWUpIG9m
IGNvY29hIHN3b2xsZW4gc2hvb3QgZGlzZWFzZSBpbiBHaGFuYTwvdGl0bGU+PHNlY29uZGFyeS10
aXRsZT5CdWxsZXRpbiBvZiBFbnRvbW9sb2dpY2FsIFJlc2VhcmNoPC9zZWNvbmRhcnktdGl0bGU+
PC90aXRsZXM+PHBlcmlvZGljYWw+PGZ1bGwtdGl0bGU+QnVsbGV0aW4gb2YgRW50b21vbG9naWNh
bCBSZXNlYXJjaDwvZnVsbC10aXRsZT48L3BlcmlvZGljYWw+PHBhZ2VzPjQzNS00NDg8L3BhZ2Vz
Pjx2b2x1bWU+NzE8L3ZvbHVtZT48bnVtYmVyPjM8L251bWJlcj48a2V5d29yZHM+PGtleXdvcmQ+
QWJ1bmRhbmNlPC9rZXl3b3JkPjxrZXl3b3JkPk1lYWx5YnVnPC9rZXl3b3JkPjxrZXl3b3JkPlZl
Y3RvcnM8L2tleXdvcmQ+PGtleXdvcmQ+dmVjdG9yPC9rZXl3b3JkPjxrZXl3b3JkPkhlbWlwdGVy
YTwva2V5d29yZD48a2V5d29yZD5Db2NjaWRhZTwva2V5d29yZD48a2V5d29yZD5Qc2V1ZG9jb2Nj
aWRhZTwva2V5d29yZD48a2V5d29yZD5Db2NvYTwva2V5d29yZD48a2V5d29yZD5kaXNlYXNlPC9r
ZXl3b3JkPjwva2V5d29yZHM+PGRhdGVzPjx5ZWFyPjE5ODE8L3llYXI+PC9kYXRlcz48b3JpZy1w
dWI+PHN0eWxlIGZhY2U9InVuZGVybGluZSIgZm9udD0iZGVmYXVsdCIgc2l6ZT0iMTAwJSI+Sjpc
RSBMaWJyYXJ5XFBsYW50IENhdGFsb2d1ZVxCPC9zdHlsZT48L29yaWctcHViPjxsYWJlbD44NzQ2
NTwvbGFiZWw+PHVybHM+PC91cmxzPjxjdXN0b20xPk1lYWx5YnVnIGdyb3VwIHBvbGljeSBZR0M8
L2N1c3RvbTE+PC9yZWNvcmQ+PC9DaXRlPjxDaXRlPjxBdXRob3I+QUZGQTwvQXV0aG9yPjxZZWFy
PjIwMDI8L1llYXI+PFJlY051bT4xNTMxMjwvUmVjTnVtPjxyZWNvcmQ+PHJlYy1udW1iZXI+MTUz
MTI8L3JlYy1udW1iZXI+PGZvcmVpZ24ta2V5cz48a2V5IGFwcD0iRU4iIGRiLWlkPSJweHd4dzBl
cjl6djJmeGV6eGRrNXR0NXV0ejVwNXZ0cndkdjAiIHRpbWVzdGFtcD0iMTQ1MTk3MjcwOSI+MTUz
MTI8L2tleT48L2ZvcmVpZ24ta2V5cz48cmVmLXR5cGUgbmFtZT0iUmVwb3J0Ij4yNzwvcmVmLXR5
cGU+PGNvbnRyaWJ1dG9ycz48YXV0aG9ycz48YXV0aG9yPkFGRkE8L2F1dGhvcj48L2F1dGhvcnM+
PC9jb250cmlidXRvcnM+PHRpdGxlcz48dGl0bGU+SW1wb3J0IHJpc2sgYW5hbHlzaXMgZm9yIHRo
ZSBpbXBvcnRhdGlvbiBvZiBmcmVzaCBwaW5lYXBwbGUgZnJ1aXQ6IGZpbmFsIElSQSByZXBvcnQu
IFBsdXMgZml2ZSBhcHBlbmRpY2VzLjwvdGl0bGU+PC90aXRsZXM+PHBhZ2VzPjEtOTM8L3BhZ2Vz
PjxrZXl3b3Jkcz48a2V5d29yZD5BbmFseXNpczwva2V5d29yZD48a2V5d29yZD5mcnVpdDwva2V5
d29yZD48a2V5d29yZD5JbXBvcnQ8L2tleXdvcmQ+PGtleXdvcmQ+SW1wb3J0IHJpc2sgYW5hbHlz
aXM8L2tleXdvcmQ+PGtleXdvcmQ+aW1wb3J0YXRpb248L2tleXdvcmQ+PGtleXdvcmQ+SVJBPC9r
ZXl3b3JkPjxrZXl3b3JkPklzbGFuZHM8L2tleXdvcmQ+PGtleXdvcmQ+UGhpbGlwcGluZXM8L2tl
eXdvcmQ+PGtleXdvcmQ+UmVwb3J0PC9rZXl3b3JkPjxrZXl3b3JkPnJpc2s8L2tleXdvcmQ+PGtl
eXdvcmQ+UmlzayBhbmFseXNpczwva2V5d29yZD48a2V5d29yZD5Tb2xvbW9uIElzbGFuZHM8L2tl
eXdvcmQ+PGtleXdvcmQ+U3JpIExhbmthPC9rZXl3b3JkPjxrZXl3b3JkPlRoYWlsYW5kPC9rZXl3
b3JkPjwva2V5d29yZHM+PGRhdGVzPjx5ZWFyPjIwMDI8L3llYXI+PC9kYXRlcz48cHViLWxvY2F0
aW9uPkNhbmJlcnJhPC9wdWItbG9jYXRpb24+PHB1Ymxpc2hlcj5BZ3JpY3VsdHVyZSwgRmlzaGVy
aWVzIGFuZCBGb3Jlc3RyeSAtIEF1c3RyYWxpYSAoQUZGQSk8L3B1Ymxpc2hlcj48b3JpZy1wdWI+
PHN0eWxlIGZhY2U9InVuZGVybGluZSIgZm9udD0iZGVmYXVsdCIgc2l6ZT0iMTAwJSI+SjpcRSBM
aWJyYXJ5XFBsYW50IENhdGFsb2d1ZVxBXEFGRkEgMjAwMiBJRDc5NDYxLnBkZjwvc3R5bGU+PC9v
cmlnLXB1Yj48bGFiZWw+Nzk0NjE8L2xhYmVsPjx1cmxzPjxyZWxhdGVkLXVybHM+PHVybD5odHRw
Oi8vd3d3LmFncmljdWx0dXJlLmdvdi5hdS9iaW9zZWN1cml0eS9yaXNrLWFuYWx5c2lzL3BsYW50
L3BpbmVhcHBsZXM8L3VybD48L3JlbGF0ZWQtdXJscz48cGRmLXVybHM+PHVybD5maWxlOi8vSjpc
RSBMaWJyYXJ5XFBsYW50IENhdGFsb2d1ZVxCXEJpb3NlY3VyaXR5IEF1c3RyYWxpYSAyMDAyIElE
Nzk0MzYucGRmPC91cmw+PC9wZGYtdXJscz48L3VybHM+PGN1c3RvbTE+UGluZWFwcGxlcyBmcm9t
IE1hbGF5c2lhIGpjIFRhaXdhbi9WaWV0bmFtIGx5Y2hlZXMgdGtxPC9jdXN0b20xPjxjdXN0b20y
PjEuOSBtYjwvY3VzdG9tMj48Y3VzdG9tMz5wZGY8L2N1c3RvbTM+PC9yZWNvcmQ+PC9DaXRlPjwv
RW5kTm90ZT5=
</w:fldData>
              </w:fldChar>
            </w:r>
            <w:r w:rsidR="00405F2F" w:rsidRPr="00643417">
              <w:rPr>
                <w:rFonts w:eastAsia="Times New Roman"/>
                <w:szCs w:val="18"/>
                <w:lang w:eastAsia="en-AU"/>
              </w:rPr>
              <w:instrText xml:space="preserve"> ADDIN EN.CITE.DATA </w:instrText>
            </w:r>
            <w:r w:rsidR="00405F2F" w:rsidRPr="00643417">
              <w:rPr>
                <w:rFonts w:eastAsia="Times New Roman"/>
                <w:szCs w:val="18"/>
                <w:lang w:eastAsia="en-AU"/>
              </w:rPr>
            </w:r>
            <w:r w:rsidR="00405F2F" w:rsidRPr="00643417">
              <w:rPr>
                <w:rFonts w:eastAsia="Times New Roman"/>
                <w:szCs w:val="18"/>
                <w:lang w:eastAsia="en-AU"/>
              </w:rPr>
              <w:fldChar w:fldCharType="end"/>
            </w:r>
            <w:r w:rsidR="00A348E7" w:rsidRPr="00643417">
              <w:rPr>
                <w:rFonts w:eastAsia="Times New Roman"/>
                <w:szCs w:val="18"/>
                <w:lang w:eastAsia="en-AU"/>
              </w:rPr>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5" w:tooltip="AFFA, 2002 #15312" w:history="1">
              <w:r w:rsidR="003A08F3" w:rsidRPr="00643417">
                <w:rPr>
                  <w:rFonts w:eastAsia="Times New Roman"/>
                  <w:noProof/>
                  <w:szCs w:val="18"/>
                  <w:lang w:eastAsia="en-AU"/>
                </w:rPr>
                <w:t>AFFA 2002</w:t>
              </w:r>
            </w:hyperlink>
            <w:r w:rsidR="00A348E7" w:rsidRPr="00643417">
              <w:rPr>
                <w:rFonts w:eastAsia="Times New Roman"/>
                <w:noProof/>
                <w:szCs w:val="18"/>
                <w:lang w:eastAsia="en-AU"/>
              </w:rPr>
              <w:t xml:space="preserve">; </w:t>
            </w:r>
            <w:hyperlink w:anchor="_ENREF_49" w:tooltip="Bigger, 1981 #22602" w:history="1">
              <w:r w:rsidR="003A08F3" w:rsidRPr="00643417">
                <w:rPr>
                  <w:rFonts w:eastAsia="Times New Roman"/>
                  <w:noProof/>
                  <w:szCs w:val="18"/>
                  <w:lang w:eastAsia="en-AU"/>
                </w:rPr>
                <w:t>Bigger 1981</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szCs w:val="18"/>
              </w:rPr>
              <w:t>]</w:t>
            </w:r>
          </w:p>
        </w:tc>
        <w:tc>
          <w:tcPr>
            <w:tcW w:w="1172" w:type="dxa"/>
          </w:tcPr>
          <w:p w14:paraId="10E9BF49" w14:textId="77777777" w:rsidR="00DE292D" w:rsidRPr="00643417" w:rsidRDefault="00DE292D" w:rsidP="00DE292D">
            <w:pPr>
              <w:pStyle w:val="TableText"/>
            </w:pPr>
            <w:r w:rsidRPr="00643417">
              <w:rPr>
                <w:szCs w:val="18"/>
              </w:rPr>
              <w:t>2, 4, 5</w:t>
            </w:r>
          </w:p>
        </w:tc>
        <w:tc>
          <w:tcPr>
            <w:tcW w:w="1985" w:type="dxa"/>
          </w:tcPr>
          <w:p w14:paraId="725C1F7E" w14:textId="04FA7EF7" w:rsidR="00DE292D" w:rsidRPr="00643417" w:rsidRDefault="00DE292D" w:rsidP="003A08F3">
            <w:pPr>
              <w:pStyle w:val="TableText"/>
            </w:pPr>
            <w:r w:rsidRPr="00643417">
              <w:rPr>
                <w:szCs w:val="18"/>
                <w:lang w:val="de-DE"/>
              </w:rPr>
              <w:t xml:space="preserve">Africa </w:t>
            </w:r>
            <w:r w:rsidR="00A348E7" w:rsidRPr="00643417">
              <w:fldChar w:fldCharType="begin">
                <w:fldData xml:space="preserve">PEVuZE5vdGU+PENpdGU+PEF1dGhvcj5HYXJjw61hPC9BdXRob3I+PFllYXI+MjAxODwvWWVhcj48
UmVjTnVtPjMwMTQzPC9SZWNOdW0+PERpc3BsYXlUZXh0PihCaWdnZXIgMTk4MTsgQnJ1bnQgJmFt
cDsgS2VudGVuIDE5NjI7IENhbXBiZWxsIDE5ODM7IEV6emF0ICZhbXA7IE1jQ29ubmVsbCAxOTU2
OyBHYXJjw61hIE1vcmFsZXMgZXQgYWwuIDIwMTg7IFBvc25ldHRlICZhbXA7IFN0cmlja2xhbmQg
MTk0OCk8L0Rpc3BsYXlUZXh0PjxyZWNvcmQ+PHJlYy1udW1iZXI+MzAxNDM8L3JlYy1udW1iZXI+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L0NpdGU+PENpdGU+PEF1dGhvcj5CaWdnZXI8L0F1dGhvcj48WWVhcj4xOTgxPC9ZZWFyPjxSZWNO
dW0+MjI2MDI8L1JlY051bT48cmVjb3JkPjxyZWMtbnVtYmVyPjIyNjAyPC9yZWMtbnVtYmVyPjxm
b3JlaWduLWtleXM+PGtleSBhcHA9IkVOIiBkYi1pZD0icHh3eHcwZXI5enYyZnhlenhkazV0dDV1
dHo1cDV2dHJ3ZHYwIiB0aW1lc3RhbXA9IjE0NTE5NzI4NzkiPjIyNjAyPC9rZXk+PC9mb3JlaWdu
LWtleXM+PHJlZi10eXBlIG5hbWU9IkpvdXJuYWwgQXJ0aWNsZSI+MTc8L3JlZi10eXBlPjxjb250
cmlidXRvcnM+PGF1dGhvcnM+PGF1dGhvcj5CaWdnZXIsTS48L2F1dGhvcj48L2F1dGhvcnM+PC9j
b250cmlidXRvcnM+PHRpdGxlcz48dGl0bGU+VGhlIHJlbGF0aXZlIGFidW5kYW5jZSBvZiB0aGUg
bWVhbHlidWcgdmVjdG9ycyAoSGVtaXB0ZXJhOiBDb2NjaWRhZSBhbmQgUHNldWRvY29jY2lkYWUp
IG9mIGNvY29hIHN3b2xsZW4gc2hvb3QgZGlzZWFzZSBpbiBHaGFuYTwvdGl0bGU+PHNlY29uZGFy
eS10aXRsZT5CdWxsZXRpbiBvZiBFbnRvbW9sb2dpY2FsIFJlc2VhcmNoPC9zZWNvbmRhcnktdGl0
bGU+PC90aXRsZXM+PHBlcmlvZGljYWw+PGZ1bGwtdGl0bGU+QnVsbGV0aW4gb2YgRW50b21vbG9n
aWNhbCBSZXNlYXJjaDwvZnVsbC10aXRsZT48L3BlcmlvZGljYWw+PHBhZ2VzPjQzNS00NDg8L3Bh
Z2VzPjx2b2x1bWU+NzE8L3ZvbHVtZT48bnVtYmVyPjM8L251bWJlcj48a2V5d29yZHM+PGtleXdv
cmQ+QWJ1bmRhbmNlPC9rZXl3b3JkPjxrZXl3b3JkPk1lYWx5YnVnPC9rZXl3b3JkPjxrZXl3b3Jk
PlZlY3RvcnM8L2tleXdvcmQ+PGtleXdvcmQ+dmVjdG9yPC9rZXl3b3JkPjxrZXl3b3JkPkhlbWlw
dGVyYTwva2V5d29yZD48a2V5d29yZD5Db2NjaWRhZTwva2V5d29yZD48a2V5d29yZD5Qc2V1ZG9j
b2NjaWRhZTwva2V5d29yZD48a2V5d29yZD5Db2NvYTwva2V5d29yZD48a2V5d29yZD5kaXNlYXNl
PC9rZXl3b3JkPjwva2V5d29yZHM+PGRhdGVzPjx5ZWFyPjE5ODE8L3llYXI+PC9kYXRlcz48b3Jp
Zy1wdWI+PHN0eWxlIGZhY2U9InVuZGVybGluZSIgZm9udD0iZGVmYXVsdCIgc2l6ZT0iMTAwJSI+
SjpcRSBMaWJyYXJ5XFBsYW50IENhdGFsb2d1ZVxCPC9zdHlsZT48L29yaWctcHViPjxsYWJlbD44
NzQ2NTwvbGFiZWw+PHVybHM+PC91cmxzPjxjdXN0b20xPk1lYWx5YnVnIGdyb3VwIHBvbGljeSBZ
R0M8L2N1c3RvbTE+PC9yZWNvcmQ+PC9DaXRlPjxDaXRlPjxBdXRob3I+QnJ1bnQ8L0F1dGhvcj48
WWVhcj4xOTYyPC9ZZWFyPjxSZWNOdW0+MjIzODQ8L1JlY051bT48cmVjb3JkPjxyZWMtbnVtYmVy
PjIyMzg0PC9yZWMtbnVtYmVyPjxmb3JlaWduLWtleXM+PGtleSBhcHA9IkVOIiBkYi1pZD0icHh3
eHcwZXI5enYyZnhlenhkazV0dDV1dHo1cDV2dHJ3ZHYwIiB0aW1lc3RhbXA9IjE0NTE5NzI4NzQi
PjIyMzg0PC9rZXk+PC9mb3JlaWduLWtleXM+PHJlZi10eXBlIG5hbWU9IkpvdXJuYWwgQXJ0aWNs
ZSI+MTc8L3JlZi10eXBlPjxjb250cmlidXRvcnM+PGF1dGhvcnM+PGF1dGhvcj5CcnVudCxBLkEu
PC9hdXRob3I+PGF1dGhvcj5LZW50ZW4sUi5ILjwvYXV0aG9yPjwvYXV0aG9ycz48L2NvbnRyaWJ1
dG9ycz48dGl0bGVzPjx0aXRsZT5NZWNoYW5pY2FsIHRyYW5zbWlzc2lvbiBvZiBjb2NvYSBzd29s
bGVuLXNob290IHZpcnVzIHRvIGFuZCBmcm9tIGNvY29hIGFuZCBvdGhlciBob3N0PC90aXRsZT48
c2Vjb25kYXJ5LXRpdGxlPkFubmFscyBvZiBBcHBsaWVkIEJpb2xvZ3k8L3NlY29uZGFyeS10aXRs
ZT48L3RpdGxlcz48cGVyaW9kaWNhbD48ZnVsbC10aXRsZT5Bbm5hbHMgb2YgQXBwbGllZCBCaW9s
b2d5PC9mdWxsLXRpdGxlPjwvcGVyaW9kaWNhbD48cGFnZXM+NzQ5LTc1NDwvcGFnZXM+PHZvbHVt
ZT41MDwvdm9sdW1lPjxrZXl3b3Jkcz48a2V5d29yZD5UcmFuc21pc3Npb248L2tleXdvcmQ+PGtl
eXdvcmQ+Q29jb2E8L2tleXdvcmQ+PGtleXdvcmQ+VmlydXM8L2tleXdvcmQ+PGtleXdvcmQ+TWVh
bHlidWdzPC9rZXl3b3JkPjxrZXl3b3JkPk1lYWx5YnVnPC9rZXl3b3JkPjxrZXl3b3JkPkdyYWZ0
aW5nPC9rZXl3b3JkPjxrZXl3b3JkPmVpZ2h0PC9rZXl3b3JkPjxrZXl3b3JkPkhvc3RzPC9rZXl3
b3JkPjxrZXl3b3JkPmw8L2tleXdvcmQ+PGtleXdvcmQ+cEg8L2tleXdvcmQ+PGtleXdvcmQ+U2Vl
ZGxpbmdzPC9rZXl3b3JkPjxrZXl3b3JkPk1lY2hhbmljYWw8L2tleXdvcmQ+PGtleXdvcmQ+TWVj
aGFuaWNhbCB0cmFuc21pc3Npb248L2tleXdvcmQ+PC9rZXl3b3Jkcz48ZGF0ZXM+PHllYXI+MTk2
MjwveWVhcj48L2RhdGVzPjxvcmlnLXB1Yj48c3R5bGUgZmFjZT0idW5kZXJsaW5lIiBmb250PSJk
ZWZhdWx0IiBzaXplPSIxMDAlIj5KOlxFIExpYnJhcnlcUGxhbnQgQ2F0YWxvZ3VlXEI8L3N0eWxl
Pjwvb3JpZy1wdWI+PGxhYmVsPjg3MjQwPC9sYWJlbD48dXJscz48L3VybHM+PGN1c3RvbTE+TWVh
bHlidWcgZ3JvdXAgcG9saWN5IFlHQzwvY3VzdG9tMT48L3JlY29yZD48L0NpdGU+PENpdGU+PEF1
dGhvcj5DYW1wYmVsbDwvQXV0aG9yPjxZZWFyPjE5ODM8L1llYXI+PFJlY051bT4yMjYwNDwvUmVj
TnVtPjxyZWNvcmQ+PHJlYy1udW1iZXI+MjI2MDQ8L3JlYy1udW1iZXI+PGZvcmVpZ24ta2V5cz48
a2V5IGFwcD0iRU4iIGRiLWlkPSJweHd4dzBlcjl6djJmeGV6eGRrNXR0NXV0ejVwNXZ0cndkdjAi
IHRpbWVzdGFtcD0iMTQ1MTk3Mjg3OSI+MjI2MDQ8L2tleT48L2ZvcmVpZ24ta2V5cz48cmVmLXR5
cGUgbmFtZT0iSm91cm5hbCBBcnRpY2xlIj4xNzwvcmVmLXR5cGU+PGNvbnRyaWJ1dG9ycz48YXV0
aG9ycz48YXV0aG9yPkNhbXBiZWxsLEMuQS5NLjwvYXV0aG9yPjwvYXV0aG9ycz48L2NvbnRyaWJ1
dG9ycz48dGl0bGVzPjx0aXRsZT5UaGUgYXNzZXNzbWVudCBvZiBtZWFseWJ1Z3MgKFBzZXVkb2Nv
Y2NpZGFlKSBhbmQgb3RoZXIgSG9tb3B0ZXJhIG9uIG1hdHVyZSBjb2NvYSB0cmVlcyBpbiBHaGFu
YTwvdGl0bGU+PHNlY29uZGFyeS10aXRsZT5CdWxsZXRpbiBvZiBFbnRvbW9sb2dpY2FsIFJlc2Vh
cmNoPC9zZWNvbmRhcnktdGl0bGU+PC90aXRsZXM+PHBlcmlvZGljYWw+PGZ1bGwtdGl0bGU+QnVs
bGV0aW4gb2YgRW50b21vbG9naWNhbCBSZXNlYXJjaDwvZnVsbC10aXRsZT48L3BlcmlvZGljYWw+
PHBhZ2VzPjEzNy0xNTE8L3BhZ2VzPjx2b2x1bWU+NzM8L3ZvbHVtZT48bnVtYmVyPjE8L251bWJl
cj48a2V5d29yZHM+PGtleXdvcmQ+QXNzZXNzbWVudDwva2V5d29yZD48a2V5d29yZD5NZWFseWJ1
Z3M8L2tleXdvcmQ+PGtleXdvcmQ+TWVhbHlidWc8L2tleXdvcmQ+PGtleXdvcmQ+SG9tb3B0ZXJh
PC9rZXl3b3JkPjxrZXl3b3JkPkNvY29hPC9rZXl3b3JkPjxrZXl3b3JkPlRyZWVzPC9rZXl3b3Jk
Pjwva2V5d29yZHM+PGRhdGVzPjx5ZWFyPjE5ODM8L3llYXI+PC9kYXRlcz48b3JpZy1wdWI+PHN0
eWxlIGZhY2U9InVuZGVybGluZSIgZm9udD0iZGVmYXVsdCIgc2l6ZT0iMTAwJSI+SjpcRSBMaWJy
YXJ5XFBsYW50IENhdGFsb2d1ZVxDPC9zdHlsZT48L29yaWctcHViPjxsYWJlbD44NzQ2NzwvbGFi
ZWw+PHVybHM+PC91cmxzPjxjdXN0b20xPk1lYWx5YnVnIGdyb3VwIHBvbGljeSBZR0M8L2N1c3Rv
bTE+PC9yZWNvcmQ+PC9DaXRlPjxDaXRlPjxBdXRob3I+RXp6YXQ8L0F1dGhvcj48WWVhcj4xOTU2
PC9ZZWFyPjxSZWNOdW0+ODg3PC9SZWNOdW0+PHJlY29yZD48cmVjLW51bWJlcj44ODc8L3JlYy1u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aG9yPlBvc25ldHRlPC9BdXRob3I+PFllYXI+MTk0ODwvWWVhcj48UmVjTnVtPjIyMzA0PC9SZWNO
dW0+PHJlY29yZD48cmVjLW51bWJlcj4yMjMwNDwvcmVjLW51bWJlcj48Zm9yZWlnbi1rZXlzPjxr
ZXkgYXBwPSJFTiIgZGItaWQ9InB4d3h3MGVyOXp2MmZ4ZXp4ZGs1dHQ1dXR6NXA1dnRyd2R2MCIg
dGltZXN0YW1wPSIxNDUxOTcyODcyIj4yMjMwNDwva2V5PjwvZm9yZWlnbi1rZXlzPjxyZWYtdHlw
ZSBuYW1lPSJKb3VybmFsIEFydGljbGUiPjE3PC9yZWYtdHlwZT48Y29udHJpYnV0b3JzPjxhdXRo
b3JzPjxhdXRob3I+UG9zbmV0dGUsQS5GLjwvYXV0aG9yPjxhdXRob3I+U3RyaWNrbGFuZCxBLkgu
PC9hdXRob3I+PC9hdXRob3JzPjwvY29udHJpYnV0b3JzPjx0aXRsZXM+PHRpdGxlPlZpcnVzIGRp
c2Vhc2VzIG9mIGNhY2FvIGluIFdlc3QgQWZyaWNhLiBUZWNobmlxdWUgb2YgaW5zZWN0IHRyYW5z
bWlzc2lvbjwvdGl0bGU+PHNlY29uZGFyeS10aXRsZT5Bbm5hbHMgb2YgQXBwbGllZCBCaW9sb2d5
PC9zZWNvbmRhcnktdGl0bGU+PC90aXRsZXM+PHBlcmlvZGljYWw+PGZ1bGwtdGl0bGU+QW5uYWxz
IG9mIEFwcGxpZWQgQmlvbG9neTwvZnVsbC10aXRsZT48L3BlcmlvZGljYWw+PHBhZ2VzPjYzPC9w
YWdlcz48dm9sdW1lPjM1PC92b2x1bWU+PG51bWJlcj4xPC9udW1iZXI+PGtleXdvcmRzPjxrZXl3
b3JkPkRpc2Vhc2VzPC9rZXl3b3JkPjxrZXl3b3JkPmRpc2Vhc2U8L2tleXdvcmQ+PGtleXdvcmQ+
QWZyaWNhPC9rZXl3b3JkPjxrZXl3b3JkPmluc2VjdDwva2V5d29yZD48a2V5d29yZD5UcmFuc21p
c3Npb248L2tleXdvcmQ+PGtleXdvcmQ+QmlvbG9neTwva2V5d29yZD48a2V5d29yZD5Wb2x1bWU8
L2tleXdvcmQ+PGtleXdvcmQ+RXhwZXJpbWVudHM8L2tleXdvcmQ+PGtleXdvcmQ+VmlydXM8L2tl
eXdvcmQ+PGtleXdvcmQ+TWVhbHlidWdzPC9rZXl3b3JkPjxrZXl3b3JkPk1lYWx5YnVnPC9rZXl3
b3JkPjxrZXl3b3JkPkNvY2NvaWRlYTwva2V5d29yZD48a2V5d29yZD5TdGFnZXM8L2tleXdvcmQ+
PGtleXdvcmQ+UHNldWRvY29jY3VzPC9rZXl3b3JkPjxrZXl3b3JkPlZlY3RvcnM8L2tleXdvcmQ+
PGtleXdvcmQ+dmVjdG9yPC9rZXl3b3JkPjxrZXl3b3JkPkluc2VjdHM8L2tleXdvcmQ+PGtleXdv
cmQ+RmVlZGluZzwva2V5d29yZD48a2V5d29yZD5MZWF2ZXM8L2tleXdvcmQ+PGtleXdvcmQ+QmFy
azwva2V5d29yZD48a2V5d29yZD5WaXJ1cyBkaXNlYXNlczwva2V5d29yZD48L2tleXdvcmRzPjxk
YXRlcz48eWVhcj4xOTQ4PC95ZWFyPjwvZGF0ZXM+PG9yaWctcHViPjxzdHlsZSBmYWNlPSJ1bmRl
cmxpbmUiIGZvbnQ9ImRlZmF1bHQiIHNpemU9IjEwMCUiPko6XEUgTGlicmFyeVxQbGFudCBDYXRh
bG9ndWVcUDwvc3R5bGU+PC9vcmlnLXB1Yj48bGFiZWw+ODcxNjA8L2xhYmVsPjx1cmxzPjwvdXJs
cz48Y3VzdG9tMT5NZWFseWJ1ZyBncm91cCBwb2xpY3kgWUdDPC9jdXN0b20xPjwvcmVjb3JkPjwv
Q2l0ZT48L0VuZE5vdGU+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UmVjTnVtPjMwMTQzPC9SZWNOdW0+PERpc3BsYXlUZXh0PihCaWdnZXIgMTk4MTsgQnJ1bnQgJmFt
cDsgS2VudGVuIDE5NjI7IENhbXBiZWxsIDE5ODM7IEV6emF0ICZhbXA7IE1jQ29ubmVsbCAxOTU2
OyBHYXJjw61hIE1vcmFsZXMgZXQgYWwuIDIwMTg7IFBvc25ldHRlICZhbXA7IFN0cmlja2xhbmQg
MTk0OCk8L0Rpc3BsYXlUZXh0PjxyZWNvcmQ+PHJlYy1udW1iZXI+MzAxNDM8L3JlYy1udW1iZXI+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L0NpdGU+PENpdGU+PEF1dGhvcj5CaWdnZXI8L0F1dGhvcj48WWVhcj4xOTgxPC9ZZWFyPjxSZWNO
dW0+MjI2MDI8L1JlY051bT48cmVjb3JkPjxyZWMtbnVtYmVyPjIyNjAyPC9yZWMtbnVtYmVyPjxm
b3JlaWduLWtleXM+PGtleSBhcHA9IkVOIiBkYi1pZD0icHh3eHcwZXI5enYyZnhlenhkazV0dDV1
dHo1cDV2dHJ3ZHYwIiB0aW1lc3RhbXA9IjE0NTE5NzI4NzkiPjIyNjAyPC9rZXk+PC9mb3JlaWdu
LWtleXM+PHJlZi10eXBlIG5hbWU9IkpvdXJuYWwgQXJ0aWNsZSI+MTc8L3JlZi10eXBlPjxjb250
cmlidXRvcnM+PGF1dGhvcnM+PGF1dGhvcj5CaWdnZXIsTS48L2F1dGhvcj48L2F1dGhvcnM+PC9j
b250cmlidXRvcnM+PHRpdGxlcz48dGl0bGU+VGhlIHJlbGF0aXZlIGFidW5kYW5jZSBvZiB0aGUg
bWVhbHlidWcgdmVjdG9ycyAoSGVtaXB0ZXJhOiBDb2NjaWRhZSBhbmQgUHNldWRvY29jY2lkYWUp
IG9mIGNvY29hIHN3b2xsZW4gc2hvb3QgZGlzZWFzZSBpbiBHaGFuYTwvdGl0bGU+PHNlY29uZGFy
eS10aXRsZT5CdWxsZXRpbiBvZiBFbnRvbW9sb2dpY2FsIFJlc2VhcmNoPC9zZWNvbmRhcnktdGl0
bGU+PC90aXRsZXM+PHBlcmlvZGljYWw+PGZ1bGwtdGl0bGU+QnVsbGV0aW4gb2YgRW50b21vbG9n
aWNhbCBSZXNlYXJjaDwvZnVsbC10aXRsZT48L3BlcmlvZGljYWw+PHBhZ2VzPjQzNS00NDg8L3Bh
Z2VzPjx2b2x1bWU+NzE8L3ZvbHVtZT48bnVtYmVyPjM8L251bWJlcj48a2V5d29yZHM+PGtleXdv
cmQ+QWJ1bmRhbmNlPC9rZXl3b3JkPjxrZXl3b3JkPk1lYWx5YnVnPC9rZXl3b3JkPjxrZXl3b3Jk
PlZlY3RvcnM8L2tleXdvcmQ+PGtleXdvcmQ+dmVjdG9yPC9rZXl3b3JkPjxrZXl3b3JkPkhlbWlw
dGVyYTwva2V5d29yZD48a2V5d29yZD5Db2NjaWRhZTwva2V5d29yZD48a2V5d29yZD5Qc2V1ZG9j
b2NjaWRhZTwva2V5d29yZD48a2V5d29yZD5Db2NvYTwva2V5d29yZD48a2V5d29yZD5kaXNlYXNl
PC9rZXl3b3JkPjwva2V5d29yZHM+PGRhdGVzPjx5ZWFyPjE5ODE8L3llYXI+PC9kYXRlcz48b3Jp
Zy1wdWI+PHN0eWxlIGZhY2U9InVuZGVybGluZSIgZm9udD0iZGVmYXVsdCIgc2l6ZT0iMTAwJSI+
SjpcRSBMaWJyYXJ5XFBsYW50IENhdGFsb2d1ZVxCPC9zdHlsZT48L29yaWctcHViPjxsYWJlbD44
NzQ2NTwvbGFiZWw+PHVybHM+PC91cmxzPjxjdXN0b20xPk1lYWx5YnVnIGdyb3VwIHBvbGljeSBZ
R0M8L2N1c3RvbTE+PC9yZWNvcmQ+PC9DaXRlPjxDaXRlPjxBdXRob3I+QnJ1bnQ8L0F1dGhvcj48
WWVhcj4xOTYyPC9ZZWFyPjxSZWNOdW0+MjIzODQ8L1JlY051bT48cmVjb3JkPjxyZWMtbnVtYmVy
PjIyMzg0PC9yZWMtbnVtYmVyPjxmb3JlaWduLWtleXM+PGtleSBhcHA9IkVOIiBkYi1pZD0icHh3
eHcwZXI5enYyZnhlenhkazV0dDV1dHo1cDV2dHJ3ZHYwIiB0aW1lc3RhbXA9IjE0NTE5NzI4NzQi
PjIyMzg0PC9rZXk+PC9mb3JlaWduLWtleXM+PHJlZi10eXBlIG5hbWU9IkpvdXJuYWwgQXJ0aWNs
ZSI+MTc8L3JlZi10eXBlPjxjb250cmlidXRvcnM+PGF1dGhvcnM+PGF1dGhvcj5CcnVudCxBLkEu
PC9hdXRob3I+PGF1dGhvcj5LZW50ZW4sUi5ILjwvYXV0aG9yPjwvYXV0aG9ycz48L2NvbnRyaWJ1
dG9ycz48dGl0bGVzPjx0aXRsZT5NZWNoYW5pY2FsIHRyYW5zbWlzc2lvbiBvZiBjb2NvYSBzd29s
bGVuLXNob290IHZpcnVzIHRvIGFuZCBmcm9tIGNvY29hIGFuZCBvdGhlciBob3N0PC90aXRsZT48
c2Vjb25kYXJ5LXRpdGxlPkFubmFscyBvZiBBcHBsaWVkIEJpb2xvZ3k8L3NlY29uZGFyeS10aXRs
ZT48L3RpdGxlcz48cGVyaW9kaWNhbD48ZnVsbC10aXRsZT5Bbm5hbHMgb2YgQXBwbGllZCBCaW9s
b2d5PC9mdWxsLXRpdGxlPjwvcGVyaW9kaWNhbD48cGFnZXM+NzQ5LTc1NDwvcGFnZXM+PHZvbHVt
ZT41MDwvdm9sdW1lPjxrZXl3b3Jkcz48a2V5d29yZD5UcmFuc21pc3Npb248L2tleXdvcmQ+PGtl
eXdvcmQ+Q29jb2E8L2tleXdvcmQ+PGtleXdvcmQ+VmlydXM8L2tleXdvcmQ+PGtleXdvcmQ+TWVh
bHlidWdzPC9rZXl3b3JkPjxrZXl3b3JkPk1lYWx5YnVnPC9rZXl3b3JkPjxrZXl3b3JkPkdyYWZ0
aW5nPC9rZXl3b3JkPjxrZXl3b3JkPmVpZ2h0PC9rZXl3b3JkPjxrZXl3b3JkPkhvc3RzPC9rZXl3
b3JkPjxrZXl3b3JkPmw8L2tleXdvcmQ+PGtleXdvcmQ+cEg8L2tleXdvcmQ+PGtleXdvcmQ+U2Vl
ZGxpbmdzPC9rZXl3b3JkPjxrZXl3b3JkPk1lY2hhbmljYWw8L2tleXdvcmQ+PGtleXdvcmQ+TWVj
aGFuaWNhbCB0cmFuc21pc3Npb248L2tleXdvcmQ+PC9rZXl3b3Jkcz48ZGF0ZXM+PHllYXI+MTk2
MjwveWVhcj48L2RhdGVzPjxvcmlnLXB1Yj48c3R5bGUgZmFjZT0idW5kZXJsaW5lIiBmb250PSJk
ZWZhdWx0IiBzaXplPSIxMDAlIj5KOlxFIExpYnJhcnlcUGxhbnQgQ2F0YWxvZ3VlXEI8L3N0eWxl
Pjwvb3JpZy1wdWI+PGxhYmVsPjg3MjQwPC9sYWJlbD48dXJscz48L3VybHM+PGN1c3RvbTE+TWVh
bHlidWcgZ3JvdXAgcG9saWN5IFlHQzwvY3VzdG9tMT48L3JlY29yZD48L0NpdGU+PENpdGU+PEF1
dGhvcj5DYW1wYmVsbDwvQXV0aG9yPjxZZWFyPjE5ODM8L1llYXI+PFJlY051bT4yMjYwNDwvUmVj
TnVtPjxyZWNvcmQ+PHJlYy1udW1iZXI+MjI2MDQ8L3JlYy1udW1iZXI+PGZvcmVpZ24ta2V5cz48
a2V5IGFwcD0iRU4iIGRiLWlkPSJweHd4dzBlcjl6djJmeGV6eGRrNXR0NXV0ejVwNXZ0cndkdjAi
IHRpbWVzdGFtcD0iMTQ1MTk3Mjg3OSI+MjI2MDQ8L2tleT48L2ZvcmVpZ24ta2V5cz48cmVmLXR5
cGUgbmFtZT0iSm91cm5hbCBBcnRpY2xlIj4xNzwvcmVmLXR5cGU+PGNvbnRyaWJ1dG9ycz48YXV0
aG9ycz48YXV0aG9yPkNhbXBiZWxsLEMuQS5NLjwvYXV0aG9yPjwvYXV0aG9ycz48L2NvbnRyaWJ1
dG9ycz48dGl0bGVzPjx0aXRsZT5UaGUgYXNzZXNzbWVudCBvZiBtZWFseWJ1Z3MgKFBzZXVkb2Nv
Y2NpZGFlKSBhbmQgb3RoZXIgSG9tb3B0ZXJhIG9uIG1hdHVyZSBjb2NvYSB0cmVlcyBpbiBHaGFu
YTwvdGl0bGU+PHNlY29uZGFyeS10aXRsZT5CdWxsZXRpbiBvZiBFbnRvbW9sb2dpY2FsIFJlc2Vh
cmNoPC9zZWNvbmRhcnktdGl0bGU+PC90aXRsZXM+PHBlcmlvZGljYWw+PGZ1bGwtdGl0bGU+QnVs
bGV0aW4gb2YgRW50b21vbG9naWNhbCBSZXNlYXJjaDwvZnVsbC10aXRsZT48L3BlcmlvZGljYWw+
PHBhZ2VzPjEzNy0xNTE8L3BhZ2VzPjx2b2x1bWU+NzM8L3ZvbHVtZT48bnVtYmVyPjE8L251bWJl
cj48a2V5d29yZHM+PGtleXdvcmQ+QXNzZXNzbWVudDwva2V5d29yZD48a2V5d29yZD5NZWFseWJ1
Z3M8L2tleXdvcmQ+PGtleXdvcmQ+TWVhbHlidWc8L2tleXdvcmQ+PGtleXdvcmQ+SG9tb3B0ZXJh
PC9rZXl3b3JkPjxrZXl3b3JkPkNvY29hPC9rZXl3b3JkPjxrZXl3b3JkPlRyZWVzPC9rZXl3b3Jk
Pjwva2V5d29yZHM+PGRhdGVzPjx5ZWFyPjE5ODM8L3llYXI+PC9kYXRlcz48b3JpZy1wdWI+PHN0
eWxlIGZhY2U9InVuZGVybGluZSIgZm9udD0iZGVmYXVsdCIgc2l6ZT0iMTAwJSI+SjpcRSBMaWJy
YXJ5XFBsYW50IENhdGFsb2d1ZVxDPC9zdHlsZT48L29yaWctcHViPjxsYWJlbD44NzQ2NzwvbGFi
ZWw+PHVybHM+PC91cmxzPjxjdXN0b20xPk1lYWx5YnVnIGdyb3VwIHBvbGljeSBZR0M8L2N1c3Rv
bTE+PC9yZWNvcmQ+PC9DaXRlPjxDaXRlPjxBdXRob3I+RXp6YXQ8L0F1dGhvcj48WWVhcj4xOTU2
PC9ZZWFyPjxSZWNOdW0+ODg3PC9SZWNOdW0+PHJlY29yZD48cmVjLW51bWJlcj44ODc8L3JlYy1u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aG9yPlBvc25ldHRlPC9BdXRob3I+PFllYXI+MTk0ODwvWWVhcj48UmVjTnVtPjIyMzA0PC9SZWNO
dW0+PHJlY29yZD48cmVjLW51bWJlcj4yMjMwNDwvcmVjLW51bWJlcj48Zm9yZWlnbi1rZXlzPjxr
ZXkgYXBwPSJFTiIgZGItaWQ9InB4d3h3MGVyOXp2MmZ4ZXp4ZGs1dHQ1dXR6NXA1dnRyd2R2MCIg
dGltZXN0YW1wPSIxNDUxOTcyODcyIj4yMjMwNDwva2V5PjwvZm9yZWlnbi1rZXlzPjxyZWYtdHlw
ZSBuYW1lPSJKb3VybmFsIEFydGljbGUiPjE3PC9yZWYtdHlwZT48Y29udHJpYnV0b3JzPjxhdXRo
b3JzPjxhdXRob3I+UG9zbmV0dGUsQS5GLjwvYXV0aG9yPjxhdXRob3I+U3RyaWNrbGFuZCxBLkgu
PC9hdXRob3I+PC9hdXRob3JzPjwvY29udHJpYnV0b3JzPjx0aXRsZXM+PHRpdGxlPlZpcnVzIGRp
c2Vhc2VzIG9mIGNhY2FvIGluIFdlc3QgQWZyaWNhLiBUZWNobmlxdWUgb2YgaW5zZWN0IHRyYW5z
bWlzc2lvbjwvdGl0bGU+PHNlY29uZGFyeS10aXRsZT5Bbm5hbHMgb2YgQXBwbGllZCBCaW9sb2d5
PC9zZWNvbmRhcnktdGl0bGU+PC90aXRsZXM+PHBlcmlvZGljYWw+PGZ1bGwtdGl0bGU+QW5uYWxz
IG9mIEFwcGxpZWQgQmlvbG9neTwvZnVsbC10aXRsZT48L3BlcmlvZGljYWw+PHBhZ2VzPjYzPC9w
YWdlcz48dm9sdW1lPjM1PC92b2x1bWU+PG51bWJlcj4xPC9udW1iZXI+PGtleXdvcmRzPjxrZXl3
b3JkPkRpc2Vhc2VzPC9rZXl3b3JkPjxrZXl3b3JkPmRpc2Vhc2U8L2tleXdvcmQ+PGtleXdvcmQ+
QWZyaWNhPC9rZXl3b3JkPjxrZXl3b3JkPmluc2VjdDwva2V5d29yZD48a2V5d29yZD5UcmFuc21p
c3Npb248L2tleXdvcmQ+PGtleXdvcmQ+QmlvbG9neTwva2V5d29yZD48a2V5d29yZD5Wb2x1bWU8
L2tleXdvcmQ+PGtleXdvcmQ+RXhwZXJpbWVudHM8L2tleXdvcmQ+PGtleXdvcmQ+VmlydXM8L2tl
eXdvcmQ+PGtleXdvcmQ+TWVhbHlidWdzPC9rZXl3b3JkPjxrZXl3b3JkPk1lYWx5YnVnPC9rZXl3
b3JkPjxrZXl3b3JkPkNvY2NvaWRlYTwva2V5d29yZD48a2V5d29yZD5TdGFnZXM8L2tleXdvcmQ+
PGtleXdvcmQ+UHNldWRvY29jY3VzPC9rZXl3b3JkPjxrZXl3b3JkPlZlY3RvcnM8L2tleXdvcmQ+
PGtleXdvcmQ+dmVjdG9yPC9rZXl3b3JkPjxrZXl3b3JkPkluc2VjdHM8L2tleXdvcmQ+PGtleXdv
cmQ+RmVlZGluZzwva2V5d29yZD48a2V5d29yZD5MZWF2ZXM8L2tleXdvcmQ+PGtleXdvcmQ+QmFy
azwva2V5d29yZD48a2V5d29yZD5WaXJ1cyBkaXNlYXNlczwva2V5d29yZD48L2tleXdvcmRzPjxk
YXRlcz48eWVhcj4xOTQ4PC95ZWFyPjwvZGF0ZXM+PG9yaWctcHViPjxzdHlsZSBmYWNlPSJ1bmRl
cmxpbmUiIGZvbnQ9ImRlZmF1bHQiIHNpemU9IjEwMCUiPko6XEUgTGlicmFyeVxQbGFudCBDYXRh
bG9ndWVcUDwvc3R5bGU+PC9vcmlnLXB1Yj48bGFiZWw+ODcxNjA8L2xhYmVsPjx1cmxzPjwvdXJs
cz48Y3VzdG9tMT5NZWFseWJ1ZyBncm91cCBwb2xpY3kgWUdDPC9jdXN0b20xPjwvcmVjb3JkPjwv
Q2l0ZT48L0VuZE5vdGU+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49" w:tooltip="Bigger, 1981 #22602" w:history="1">
              <w:r w:rsidR="003A08F3" w:rsidRPr="00643417">
                <w:rPr>
                  <w:noProof/>
                </w:rPr>
                <w:t>Bigger 1981</w:t>
              </w:r>
            </w:hyperlink>
            <w:r w:rsidR="00405F2F" w:rsidRPr="00643417">
              <w:rPr>
                <w:noProof/>
              </w:rPr>
              <w:t xml:space="preserve">; </w:t>
            </w:r>
            <w:hyperlink w:anchor="_ENREF_88" w:tooltip="Brunt, 1962 #22384" w:history="1">
              <w:r w:rsidR="003A08F3" w:rsidRPr="00643417">
                <w:rPr>
                  <w:noProof/>
                </w:rPr>
                <w:t>Brunt &amp; Kenten 1962</w:t>
              </w:r>
            </w:hyperlink>
            <w:r w:rsidR="00405F2F" w:rsidRPr="00643417">
              <w:rPr>
                <w:noProof/>
              </w:rPr>
              <w:t xml:space="preserve">; </w:t>
            </w:r>
            <w:hyperlink w:anchor="_ENREF_97" w:tooltip="Campbell, 1983 #22604" w:history="1">
              <w:r w:rsidR="003A08F3" w:rsidRPr="00643417">
                <w:rPr>
                  <w:noProof/>
                </w:rPr>
                <w:t>Campbell 1983</w:t>
              </w:r>
            </w:hyperlink>
            <w:r w:rsidR="00405F2F" w:rsidRPr="00643417">
              <w:rPr>
                <w:noProof/>
              </w:rPr>
              <w:t xml:space="preserve">; </w:t>
            </w:r>
            <w:hyperlink w:anchor="_ENREF_160" w:tooltip="Ezzat, 1956 #887" w:history="1">
              <w:r w:rsidR="003A08F3" w:rsidRPr="00643417">
                <w:rPr>
                  <w:noProof/>
                </w:rPr>
                <w:t>Ezzat &amp; McConnell 1956</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95" w:tooltip="Posnette, 1948 #22304" w:history="1">
              <w:r w:rsidR="003A08F3" w:rsidRPr="00643417">
                <w:rPr>
                  <w:noProof/>
                </w:rPr>
                <w:t>Posnette &amp; Strickland 1948</w:t>
              </w:r>
            </w:hyperlink>
            <w:r w:rsidR="00405F2F" w:rsidRPr="00643417">
              <w:rPr>
                <w:noProof/>
              </w:rPr>
              <w:t>)</w:t>
            </w:r>
            <w:r w:rsidR="00A348E7" w:rsidRPr="00643417">
              <w:fldChar w:fldCharType="end"/>
            </w:r>
          </w:p>
        </w:tc>
        <w:tc>
          <w:tcPr>
            <w:tcW w:w="1562" w:type="dxa"/>
          </w:tcPr>
          <w:p w14:paraId="53312C05" w14:textId="4A2501D0"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072906A" w14:textId="46601738" w:rsidR="00DE292D" w:rsidRPr="00643417" w:rsidRDefault="00DE292D" w:rsidP="00DE292D">
            <w:pPr>
              <w:pStyle w:val="TableText"/>
              <w:rPr>
                <w:szCs w:val="18"/>
              </w:rPr>
            </w:pPr>
            <w:r w:rsidRPr="00643417">
              <w:rPr>
                <w:szCs w:val="18"/>
              </w:rPr>
              <w:t xml:space="preserve">On a wide range of host plants, including pineapple, acacia, cocoa, coffee and pepper </w:t>
            </w:r>
            <w:r w:rsidR="00A348E7" w:rsidRPr="00643417">
              <w:rPr>
                <w:szCs w:val="18"/>
              </w:rPr>
              <w:fldChar w:fldCharType="begin">
                <w:fldData xml:space="preserve">PEVuZE5vdGU+PENpdGU+PEF1dGhvcj5Qb3NuZXR0ZTwvQXV0aG9yPjxZZWFyPjE5NDg8L1llYXI+
PFJlY051bT4yMjMwNDwvUmVjTnVtPjxEaXNwbGF5VGV4dD4oQ2FtcGJlbGwgMTk4MzsgR2FyY8Ot
YSBNb3JhbGVzIGV0IGFsLiAyMDE4OyBQb3NuZXR0ZSAmYW1wOyBTdHJpY2tsYW5kIDE5NDgpPC9E
aXNwbGF5VGV4dD48cmVjb3JkPjxyZWMtbnVtYmVyPjIyMzA0PC9yZWMtbnVtYmVyPjxmb3JlaWdu
LWtleXM+PGtleSBhcHA9IkVOIiBkYi1pZD0icHh3eHcwZXI5enYyZnhlenhkazV0dDV1dHo1cDV2
dHJ3ZHYwIiB0aW1lc3RhbXA9IjE0NTE5NzI4NzIiPjIyMzA0PC9rZXk+PC9mb3JlaWduLWtleXM+
PHJlZi10eXBlIG5hbWU9IkpvdXJuYWwgQXJ0aWNsZSI+MTc8L3JlZi10eXBlPjxjb250cmlidXRv
cnM+PGF1dGhvcnM+PGF1dGhvcj5Qb3NuZXR0ZSxBLkYuPC9hdXRob3I+PGF1dGhvcj5TdHJpY2ts
YW5kLEEuSC48L2F1dGhvcj48L2F1dGhvcnM+PC9jb250cmlidXRvcnM+PHRpdGxlcz48dGl0bGU+
VmlydXMgZGlzZWFzZXMgb2YgY2FjYW8gaW4gV2VzdCBBZnJpY2EuIFRlY2huaXF1ZSBvZiBpbnNl
Y3QgdHJhbnNtaXNzaW9uPC90aXRsZT48c2Vjb25kYXJ5LXRpdGxlPkFubmFscyBvZiBBcHBsaWVk
IEJpb2xvZ3k8L3NlY29uZGFyeS10aXRsZT48L3RpdGxlcz48cGVyaW9kaWNhbD48ZnVsbC10aXRs
ZT5Bbm5hbHMgb2YgQXBwbGllZCBCaW9sb2d5PC9mdWxsLXRpdGxlPjwvcGVyaW9kaWNhbD48cGFn
ZXM+NjM8L3BhZ2VzPjx2b2x1bWU+MzU8L3ZvbHVtZT48bnVtYmVyPjE8L251bWJlcj48a2V5d29y
ZHM+PGtleXdvcmQ+RGlzZWFzZXM8L2tleXdvcmQ+PGtleXdvcmQ+ZGlzZWFzZTwva2V5d29yZD48
a2V5d29yZD5BZnJpY2E8L2tleXdvcmQ+PGtleXdvcmQ+aW5zZWN0PC9rZXl3b3JkPjxrZXl3b3Jk
PlRyYW5zbWlzc2lvbjwva2V5d29yZD48a2V5d29yZD5CaW9sb2d5PC9rZXl3b3JkPjxrZXl3b3Jk
PlZvbHVtZTwva2V5d29yZD48a2V5d29yZD5FeHBlcmltZW50czwva2V5d29yZD48a2V5d29yZD5W
aXJ1czwva2V5d29yZD48a2V5d29yZD5NZWFseWJ1Z3M8L2tleXdvcmQ+PGtleXdvcmQ+TWVhbHli
dWc8L2tleXdvcmQ+PGtleXdvcmQ+Q29jY29pZGVhPC9rZXl3b3JkPjxrZXl3b3JkPlN0YWdlczwv
a2V5d29yZD48a2V5d29yZD5Qc2V1ZG9jb2NjdXM8L2tleXdvcmQ+PGtleXdvcmQ+VmVjdG9yczwv
a2V5d29yZD48a2V5d29yZD52ZWN0b3I8L2tleXdvcmQ+PGtleXdvcmQ+SW5zZWN0czwva2V5d29y
ZD48a2V5d29yZD5GZWVkaW5nPC9rZXl3b3JkPjxrZXl3b3JkPkxlYXZlczwva2V5d29yZD48a2V5
d29yZD5CYXJrPC9rZXl3b3JkPjxrZXl3b3JkPlZpcnVzIGRpc2Vhc2VzPC9rZXl3b3JkPjwva2V5
d29yZHM+PGRhdGVzPjx5ZWFyPjE5NDg8L3llYXI+PC9kYXRlcz48b3JpZy1wdWI+PHN0eWxlIGZh
Y2U9InVuZGVybGluZSIgZm9udD0iZGVmYXVsdCIgc2l6ZT0iMTAwJSI+SjpcRSBMaWJyYXJ5XFBs
YW50IENhdGFsb2d1ZVxQPC9zdHlsZT48L29yaWctcHViPjxsYWJlbD44NzE2MDwvbGFiZWw+PHVy
bHM+PC91cmxzPjxjdXN0b20xPk1lYWx5YnVnIGdyb3VwIHBvbGljeSBZR0M8L2N1c3RvbTE+PC9y
ZWNvcmQ+PC9DaXRlPjxDaXRlPjxBdXRob3I+Q2FtcGJlbGw8L0F1dGhvcj48WWVhcj4xOTgzPC9Z
ZWFyPjxSZWNOdW0+MjI2MDQ8L1JlY051bT48cmVjb3JkPjxyZWMtbnVtYmVyPjIyNjA0PC9yZWMt
bnVtYmVyPjxmb3JlaWduLWtleXM+PGtleSBhcHA9IkVOIiBkYi1pZD0icHh3eHcwZXI5enYyZnhl
enhkazV0dDV1dHo1cDV2dHJ3ZHYwIiB0aW1lc3RhbXA9IjE0NTE5NzI4NzkiPjIyNjA0PC9rZXk+
PC9mb3JlaWduLWtleXM+PHJlZi10eXBlIG5hbWU9IkpvdXJuYWwgQXJ0aWNsZSI+MTc8L3JlZi10
eXBlPjxjb250cmlidXRvcnM+PGF1dGhvcnM+PGF1dGhvcj5DYW1wYmVsbCxDLkEuTS48L2F1dGhv
cj48L2F1dGhvcnM+PC9jb250cmlidXRvcnM+PHRpdGxlcz48dGl0bGU+VGhlIGFzc2Vzc21lbnQg
b2YgbWVhbHlidWdzIChQc2V1ZG9jb2NjaWRhZSkgYW5kIG90aGVyIEhvbW9wdGVyYSBvbiBtYXR1
cmUgY29jb2EgdHJlZXMgaW4gR2hhbmE8L3RpdGxlPjxzZWNvbmRhcnktdGl0bGU+QnVsbGV0aW4g
b2YgRW50b21vbG9naWNhbCBSZXNlYXJjaDwvc2Vjb25kYXJ5LXRpdGxlPjwvdGl0bGVzPjxwZXJp
b2RpY2FsPjxmdWxsLXRpdGxlPkJ1bGxldGluIG9mIEVudG9tb2xvZ2ljYWwgUmVzZWFyY2g8L2Z1
bGwtdGl0bGU+PC9wZXJpb2RpY2FsPjxwYWdlcz4xMzctMTUxPC9wYWdlcz48dm9sdW1lPjczPC92
b2x1bWU+PG51bWJlcj4xPC9udW1iZXI+PGtleXdvcmRzPjxrZXl3b3JkPkFzc2Vzc21lbnQ8L2tl
eXdvcmQ+PGtleXdvcmQ+TWVhbHlidWdzPC9rZXl3b3JkPjxrZXl3b3JkPk1lYWx5YnVnPC9rZXl3
b3JkPjxrZXl3b3JkPkhvbW9wdGVyYTwva2V5d29yZD48a2V5d29yZD5Db2NvYTwva2V5d29yZD48
a2V5d29yZD5UcmVlczwva2V5d29yZD48L2tleXdvcmRzPjxkYXRlcz48eWVhcj4xOTgzPC95ZWFy
PjwvZGF0ZXM+PG9yaWctcHViPjxzdHlsZSBmYWNlPSJ1bmRlcmxpbmUiIGZvbnQ9ImRlZmF1bHQi
IHNpemU9IjEwMCUiPko6XEUgTGlicmFyeVxQbGFudCBDYXRhbG9ndWVcQzwvc3R5bGU+PC9vcmln
LXB1Yj48bGFiZWw+ODc0Njc8L2xhYmVsPjx1cmxzPjwvdXJscz48Y3VzdG9tMT5NZWFseWJ1ZyBn
cm91cCBwb2xpY3kgWUdDPC9jdXN0b20xPjwvcmVjb3JkPjwvQ2l0ZT48Q2l0ZT48QXV0aG9yPkdh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dGhvcj5HYXJjw61hIE1vcmFsZXMsIE0uPC9hdXRob3I+PGF1dGhvcj5EZW5ubywgQi5ELjwvYXV0
aG9yPjxhdXRob3I+TWlsbGVyLCBELlIuPC9hdXRob3I+PGF1dGhvcj5NaWxsZXIsIEcuTCw8L2F1
dGhvcj48YXV0aG9yPkJlbi1Eb3YsIFkuPC9hdXRob3I+PGF1dGhvcj5IYXJkeSwgTi5CLjwvYXV0
aG9yPjwvYXV0aG9ycz48L2NvbnRyaWJ1dG9ycz48dGl0bGVzPjx0aXRsZT5TY2FsZU5ldDogYSBs
aXRlcmF0dXJlLWJhc2VkIG1vZGVsIG9mIHNjYWxlIGluc2VjdCBiaW9sb2d5IGFuZCBzeXN0ZW1h
dGljczwvdGl0bGU+PC90aXRsZXM+PGRhdGVzPjx5ZWFyPjIwMTg8L3llYXI+PHB1Yi1kYXRlcz48
ZGF0ZT4yMDE4PC9kYXRlPjwvcHViLWRhdGVzPjwvZGF0ZXM+PHVybHM+PHJlbGF0ZWQtdXJscz48
dXJsPmh0dHA6Ly9zY2FsZW5ldC5pbmZvPC91cmw+PC9yZWxhdGVkLXVybHM+PC91cmxzPjxjdXN0
b20xPnVwZGF0ZWRfUkc8L2N1c3RvbTE+PC9yZWNvcmQ+PC9DaXRlPjwvRW5kTm90ZT4A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PEVuZE5vdGU+PENpdGU+PEF1dGhvcj5Qb3NuZXR0ZTwvQXV0aG9yPjxZZWFyPjE5NDg8L1llYXI+
PFJlY051bT4yMjMwNDwvUmVjTnVtPjxEaXNwbGF5VGV4dD4oQ2FtcGJlbGwgMTk4MzsgR2FyY8Ot
YSBNb3JhbGVzIGV0IGFsLiAyMDE4OyBQb3NuZXR0ZSAmYW1wOyBTdHJpY2tsYW5kIDE5NDgpPC9E
aXNwbGF5VGV4dD48cmVjb3JkPjxyZWMtbnVtYmVyPjIyMzA0PC9yZWMtbnVtYmVyPjxmb3JlaWdu
LWtleXM+PGtleSBhcHA9IkVOIiBkYi1pZD0icHh3eHcwZXI5enYyZnhlenhkazV0dDV1dHo1cDV2
dHJ3ZHYwIiB0aW1lc3RhbXA9IjE0NTE5NzI4NzIiPjIyMzA0PC9rZXk+PC9mb3JlaWduLWtleXM+
PHJlZi10eXBlIG5hbWU9IkpvdXJuYWwgQXJ0aWNsZSI+MTc8L3JlZi10eXBlPjxjb250cmlidXRv
cnM+PGF1dGhvcnM+PGF1dGhvcj5Qb3NuZXR0ZSxBLkYuPC9hdXRob3I+PGF1dGhvcj5TdHJpY2ts
YW5kLEEuSC48L2F1dGhvcj48L2F1dGhvcnM+PC9jb250cmlidXRvcnM+PHRpdGxlcz48dGl0bGU+
VmlydXMgZGlzZWFzZXMgb2YgY2FjYW8gaW4gV2VzdCBBZnJpY2EuIFRlY2huaXF1ZSBvZiBpbnNl
Y3QgdHJhbnNtaXNzaW9uPC90aXRsZT48c2Vjb25kYXJ5LXRpdGxlPkFubmFscyBvZiBBcHBsaWVk
IEJpb2xvZ3k8L3NlY29uZGFyeS10aXRsZT48L3RpdGxlcz48cGVyaW9kaWNhbD48ZnVsbC10aXRs
ZT5Bbm5hbHMgb2YgQXBwbGllZCBCaW9sb2d5PC9mdWxsLXRpdGxlPjwvcGVyaW9kaWNhbD48cGFn
ZXM+NjM8L3BhZ2VzPjx2b2x1bWU+MzU8L3ZvbHVtZT48bnVtYmVyPjE8L251bWJlcj48a2V5d29y
ZHM+PGtleXdvcmQ+RGlzZWFzZXM8L2tleXdvcmQ+PGtleXdvcmQ+ZGlzZWFzZTwva2V5d29yZD48
a2V5d29yZD5BZnJpY2E8L2tleXdvcmQ+PGtleXdvcmQ+aW5zZWN0PC9rZXl3b3JkPjxrZXl3b3Jk
PlRyYW5zbWlzc2lvbjwva2V5d29yZD48a2V5d29yZD5CaW9sb2d5PC9rZXl3b3JkPjxrZXl3b3Jk
PlZvbHVtZTwva2V5d29yZD48a2V5d29yZD5FeHBlcmltZW50czwva2V5d29yZD48a2V5d29yZD5W
aXJ1czwva2V5d29yZD48a2V5d29yZD5NZWFseWJ1Z3M8L2tleXdvcmQ+PGtleXdvcmQ+TWVhbHli
dWc8L2tleXdvcmQ+PGtleXdvcmQ+Q29jY29pZGVhPC9rZXl3b3JkPjxrZXl3b3JkPlN0YWdlczwv
a2V5d29yZD48a2V5d29yZD5Qc2V1ZG9jb2NjdXM8L2tleXdvcmQ+PGtleXdvcmQ+VmVjdG9yczwv
a2V5d29yZD48a2V5d29yZD52ZWN0b3I8L2tleXdvcmQ+PGtleXdvcmQ+SW5zZWN0czwva2V5d29y
ZD48a2V5d29yZD5GZWVkaW5nPC9rZXl3b3JkPjxrZXl3b3JkPkxlYXZlczwva2V5d29yZD48a2V5
d29yZD5CYXJrPC9rZXl3b3JkPjxrZXl3b3JkPlZpcnVzIGRpc2Vhc2VzPC9rZXl3b3JkPjwva2V5
d29yZHM+PGRhdGVzPjx5ZWFyPjE5NDg8L3llYXI+PC9kYXRlcz48b3JpZy1wdWI+PHN0eWxlIGZh
Y2U9InVuZGVybGluZSIgZm9udD0iZGVmYXVsdCIgc2l6ZT0iMTAwJSI+SjpcRSBMaWJyYXJ5XFBs
YW50IENhdGFsb2d1ZVxQPC9zdHlsZT48L29yaWctcHViPjxsYWJlbD44NzE2MDwvbGFiZWw+PHVy
bHM+PC91cmxzPjxjdXN0b20xPk1lYWx5YnVnIGdyb3VwIHBvbGljeSBZR0M8L2N1c3RvbTE+PC9y
ZWNvcmQ+PC9DaXRlPjxDaXRlPjxBdXRob3I+Q2FtcGJlbGw8L0F1dGhvcj48WWVhcj4xOTgzPC9Z
ZWFyPjxSZWNOdW0+MjI2MDQ8L1JlY051bT48cmVjb3JkPjxyZWMtbnVtYmVyPjIyNjA0PC9yZWMt
bnVtYmVyPjxmb3JlaWduLWtleXM+PGtleSBhcHA9IkVOIiBkYi1pZD0icHh3eHcwZXI5enYyZnhl
enhkazV0dDV1dHo1cDV2dHJ3ZHYwIiB0aW1lc3RhbXA9IjE0NTE5NzI4NzkiPjIyNjA0PC9rZXk+
PC9mb3JlaWduLWtleXM+PHJlZi10eXBlIG5hbWU9IkpvdXJuYWwgQXJ0aWNsZSI+MTc8L3JlZi10
eXBlPjxjb250cmlidXRvcnM+PGF1dGhvcnM+PGF1dGhvcj5DYW1wYmVsbCxDLkEuTS48L2F1dGhv
cj48L2F1dGhvcnM+PC9jb250cmlidXRvcnM+PHRpdGxlcz48dGl0bGU+VGhlIGFzc2Vzc21lbnQg
b2YgbWVhbHlidWdzIChQc2V1ZG9jb2NjaWRhZSkgYW5kIG90aGVyIEhvbW9wdGVyYSBvbiBtYXR1
cmUgY29jb2EgdHJlZXMgaW4gR2hhbmE8L3RpdGxlPjxzZWNvbmRhcnktdGl0bGU+QnVsbGV0aW4g
b2YgRW50b21vbG9naWNhbCBSZXNlYXJjaDwvc2Vjb25kYXJ5LXRpdGxlPjwvdGl0bGVzPjxwZXJp
b2RpY2FsPjxmdWxsLXRpdGxlPkJ1bGxldGluIG9mIEVudG9tb2xvZ2ljYWwgUmVzZWFyY2g8L2Z1
bGwtdGl0bGU+PC9wZXJpb2RpY2FsPjxwYWdlcz4xMzctMTUxPC9wYWdlcz48dm9sdW1lPjczPC92
b2x1bWU+PG51bWJlcj4xPC9udW1iZXI+PGtleXdvcmRzPjxrZXl3b3JkPkFzc2Vzc21lbnQ8L2tl
eXdvcmQ+PGtleXdvcmQ+TWVhbHlidWdzPC9rZXl3b3JkPjxrZXl3b3JkPk1lYWx5YnVnPC9rZXl3
b3JkPjxrZXl3b3JkPkhvbW9wdGVyYTwva2V5d29yZD48a2V5d29yZD5Db2NvYTwva2V5d29yZD48
a2V5d29yZD5UcmVlczwva2V5d29yZD48L2tleXdvcmRzPjxkYXRlcz48eWVhcj4xOTgzPC95ZWFy
PjwvZGF0ZXM+PG9yaWctcHViPjxzdHlsZSBmYWNlPSJ1bmRlcmxpbmUiIGZvbnQ9ImRlZmF1bHQi
IHNpemU9IjEwMCUiPko6XEUgTGlicmFyeVxQbGFudCBDYXRhbG9ndWVcQzwvc3R5bGU+PC9vcmln
LXB1Yj48bGFiZWw+ODc0Njc8L2xhYmVsPjx1cmxzPjwvdXJscz48Y3VzdG9tMT5NZWFseWJ1ZyBn
cm91cCBwb2xpY3kgWUdDPC9jdXN0b20xPjwvcmVjb3JkPjwvQ2l0ZT48Q2l0ZT48QXV0aG9yPkdh
cmPDrWE8L0F1dGhvcj48WWVhcj4yMDE4PC9ZZWFyPjxSZWNOdW0+MzAxNDM8L1JlY051bT48cmVj
b3JkPjxyZWMtbnVtYmVyPjMwMTQzPC9yZWMtbnVtYmVyPjxmb3JlaWduLWtleXM+PGtleSBhcHA9
IkVOIiBkYi1pZD0icHh3eHcwZXI5enYyZnhlenhkazV0dDV1dHo1cDV2dHJ3ZHYwIiB0aW1lc3Rh
bXA9IjE1MTY2NTcyNjMiPjMwMTQzPC9rZXk+PC9mb3JlaWduLWtleXM+PHJlZi10eXBlIG5hbWU9
Ik9ubGluZSBEYXRhYmFzZSI+NDU8L3JlZi10eXBlPjxjb250cmlidXRvcnM+PGF1dGhvcnM+PGF1
dGhvcj5HYXJjw61hIE1vcmFsZXMsIE0uPC9hdXRob3I+PGF1dGhvcj5EZW5ubywgQi5ELjwvYXV0
aG9yPjxhdXRob3I+TWlsbGVyLCBELlIuPC9hdXRob3I+PGF1dGhvcj5NaWxsZXIsIEcuTCw8L2F1
dGhvcj48YXV0aG9yPkJlbi1Eb3YsIFkuPC9hdXRob3I+PGF1dGhvcj5IYXJkeSwgTi5CLjwvYXV0
aG9yPjwvYXV0aG9ycz48L2NvbnRyaWJ1dG9ycz48dGl0bGVzPjx0aXRsZT5TY2FsZU5ldDogYSBs
aXRlcmF0dXJlLWJhc2VkIG1vZGVsIG9mIHNjYWxlIGluc2VjdCBiaW9sb2d5IGFuZCBzeXN0ZW1h
dGljczwvdGl0bGU+PC90aXRsZXM+PGRhdGVzPjx5ZWFyPjIwMTg8L3llYXI+PHB1Yi1kYXRlcz48
ZGF0ZT4yMDE4PC9kYXRlPjwvcHViLWRhdGVzPjwvZGF0ZXM+PHVybHM+PHJlbGF0ZWQtdXJscz48
dXJsPmh0dHA6Ly9zY2FsZW5ldC5pbmZvPC91cmw+PC9yZWxhdGVkLXVybHM+PC91cmxzPjxjdXN0
b20xPnVwZGF0ZWRfUkc8L2N1c3RvbTE+PC9yZWNvcmQ+PC9DaXRlPjwvRW5kTm90ZT4A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97" w:tooltip="Campbell, 1983 #22604" w:history="1">
              <w:r w:rsidR="003A08F3" w:rsidRPr="00643417">
                <w:rPr>
                  <w:noProof/>
                  <w:szCs w:val="18"/>
                </w:rPr>
                <w:t>Campbell 1983</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95" w:tooltip="Posnette, 1948 #22304" w:history="1">
              <w:r w:rsidR="003A08F3" w:rsidRPr="00643417">
                <w:rPr>
                  <w:noProof/>
                  <w:szCs w:val="18"/>
                </w:rPr>
                <w:t>Posnette &amp; Strickland 1948</w:t>
              </w:r>
            </w:hyperlink>
            <w:r w:rsidR="00405F2F" w:rsidRPr="00643417">
              <w:rPr>
                <w:noProof/>
                <w:szCs w:val="18"/>
              </w:rPr>
              <w:t>)</w:t>
            </w:r>
            <w:r w:rsidR="00A348E7" w:rsidRPr="00643417">
              <w:rPr>
                <w:szCs w:val="18"/>
              </w:rPr>
              <w:fldChar w:fldCharType="end"/>
            </w:r>
          </w:p>
          <w:p w14:paraId="661AE8C1" w14:textId="4FB2EA7B" w:rsidR="00DE292D" w:rsidRPr="00643417" w:rsidRDefault="00DE292D" w:rsidP="003A08F3">
            <w:pPr>
              <w:pStyle w:val="TableText"/>
            </w:pPr>
            <w:r w:rsidRPr="00643417">
              <w:rPr>
                <w:szCs w:val="18"/>
              </w:rPr>
              <w:t xml:space="preserve">Assessed as on pathway for pineapples – generic </w:t>
            </w:r>
            <w:r w:rsidR="00A348E7" w:rsidRPr="00643417">
              <w:rPr>
                <w:szCs w:val="18"/>
              </w:rPr>
              <w:fldChar w:fldCharType="begin"/>
            </w:r>
            <w:r w:rsidR="00405F2F" w:rsidRPr="00643417">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Catalogue\B\Biosecurity Australia 2002 ID79436.pdf&lt;/url&gt;&lt;/pdf-urls&gt;&lt;/urls&gt;&lt;custom1&gt;Pineapples from Malaysia jc Taiwan/Vietnam lychees tkq&lt;/custom1&gt;&lt;custom2&gt;1.9 mb&lt;/custom2&gt;&lt;custom3&gt;pdf&lt;/custom3&gt;&lt;/record&gt;&lt;/Cite&gt;&lt;/EndNote&gt;</w:instrText>
            </w:r>
            <w:r w:rsidR="00A348E7" w:rsidRPr="00643417">
              <w:rPr>
                <w:szCs w:val="18"/>
              </w:rPr>
              <w:fldChar w:fldCharType="separate"/>
            </w:r>
            <w:r w:rsidR="00A348E7" w:rsidRPr="00643417">
              <w:rPr>
                <w:noProof/>
                <w:szCs w:val="18"/>
              </w:rPr>
              <w:t>(</w:t>
            </w:r>
            <w:hyperlink w:anchor="_ENREF_5" w:tooltip="AFFA, 2002 #15312" w:history="1">
              <w:r w:rsidR="003A08F3" w:rsidRPr="00643417">
                <w:rPr>
                  <w:noProof/>
                  <w:szCs w:val="18"/>
                </w:rPr>
                <w:t>AFFA 2002</w:t>
              </w:r>
            </w:hyperlink>
            <w:r w:rsidR="00A348E7" w:rsidRPr="00643417">
              <w:rPr>
                <w:noProof/>
                <w:szCs w:val="18"/>
              </w:rPr>
              <w:t>)</w:t>
            </w:r>
            <w:r w:rsidR="00A348E7" w:rsidRPr="00643417">
              <w:rPr>
                <w:szCs w:val="18"/>
              </w:rPr>
              <w:fldChar w:fldCharType="end"/>
            </w:r>
          </w:p>
        </w:tc>
        <w:tc>
          <w:tcPr>
            <w:tcW w:w="2715" w:type="dxa"/>
          </w:tcPr>
          <w:p w14:paraId="3160216F" w14:textId="376BC203" w:rsidR="00DE292D" w:rsidRPr="00643417" w:rsidRDefault="00DE292D" w:rsidP="003A08F3">
            <w:pPr>
              <w:pStyle w:val="TableText"/>
            </w:pPr>
            <w:r w:rsidRPr="00643417">
              <w:rPr>
                <w:szCs w:val="18"/>
              </w:rPr>
              <w:t xml:space="preserve">Intercepted in the USA from Africa, commonly collected on cocoa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4FEF79B0" w14:textId="77777777" w:rsidR="00DE292D" w:rsidRPr="00643417" w:rsidRDefault="00DE292D" w:rsidP="00DE292D">
            <w:pPr>
              <w:pStyle w:val="TableText"/>
            </w:pPr>
            <w:r w:rsidRPr="00643417">
              <w:rPr>
                <w:szCs w:val="18"/>
              </w:rPr>
              <w:t>Yes</w:t>
            </w:r>
          </w:p>
        </w:tc>
        <w:tc>
          <w:tcPr>
            <w:tcW w:w="1379" w:type="dxa"/>
          </w:tcPr>
          <w:p w14:paraId="311C3107" w14:textId="3DE15F74" w:rsidR="00DE292D" w:rsidRPr="00643417" w:rsidRDefault="00DE292D"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PEVuZE5vdGU+PENpdGU+PEF1dGhvcj5Qb3NuZXR0ZTwvQXV0aG9yPjxZZWFyPjE5NTA8L1llYXI+
PFJlY051bT4yMjMwMzwvUmVjTnVtPjxEaXNwbGF5VGV4dD4oUG9zbmV0dGUgMTk1MDsgUG9zbmV0
dGUgJmFtcDsgU3RyaWNrbGFuZCAxOTQ4KTwvRGlzcGxheVRleHQ+PHJlY29yZD48cmVjLW51bWJl
cj4yMjMwMzwvcmVjLW51bWJlcj48Zm9yZWlnbi1rZXlzPjxrZXkgYXBwPSJFTiIgZGItaWQ9InB4
d3h3MGVyOXp2MmZ4ZXp4ZGs1dHQ1dXR6NXA1dnRyd2R2MCIgdGltZXN0YW1wPSIxNDUxOTcyODcy
Ij4yMjMwMzwva2V5PjwvZm9yZWlnbi1rZXlzPjxyZWYtdHlwZSBuYW1lPSJKb3VybmFsIEFydGlj
bGUiPjE3PC9yZWYtdHlwZT48Y29udHJpYnV0b3JzPjxhdXRob3JzPjxhdXRob3I+UG9zbmV0dGUs
QS5GLjwvYXV0aG9yPjwvYXV0aG9ycz48L2NvbnRyaWJ1dG9ycz48dGl0bGVzPjx0aXRsZT5WaXJ1
cyBkaXNlYXNlcyBvZiBjYWNhbyBpbiBXZXN0IEFmcmljYS4gVmlydXMgdHJhbnNtaXNzaW9uIGJ5
IGRpZmZlcmVudCB2ZWN0b3Igc3BlY2llczwvdGl0bGU+PHNlY29uZGFyeS10aXRsZT5Bbm5hbHMg
b2YgQXBwbGllZCBCaW9sb2d5PC9zZWNvbmRhcnktdGl0bGU+PC90aXRsZXM+PHBlcmlvZGljYWw+
PGZ1bGwtdGl0bGU+QW5uYWxzIG9mIEFwcGxpZWQgQmlvbG9neTwvZnVsbC10aXRsZT48L3Blcmlv
ZGljYWw+PHBhZ2VzPjM3OC0zODQ8L3BhZ2VzPjx2b2x1bWU+Mzc8L3ZvbHVtZT48bnVtYmVyPjM8
L251bWJlcj48a2V5d29yZHM+PGtleXdvcmQ+VmlydXM8L2tleXdvcmQ+PGtleXdvcmQ+VmlydXMg
ZGlzZWFzZXM8L2tleXdvcmQ+PGtleXdvcmQ+RGlzZWFzZXM8L2tleXdvcmQ+PGtleXdvcmQ+ZGlz
ZWFzZTwva2V5d29yZD48a2V5d29yZD5BZnJpY2E8L2tleXdvcmQ+PGtleXdvcmQ+QmlvbG9neTwv
a2V5d29yZD48a2V5d29yZD5TcGVjaWVzPC9rZXl3b3JkPjxrZXl3b3JkPkNvY2NvaWRlYTwva2V5
d29yZD48a2V5d29yZD5hczwva2V5d29yZD48a2V5d29yZD5WZWN0b3JzPC9rZXl3b3JkPjxrZXl3
b3JkPnZlY3Rvcjwva2V5d29yZD48a2V5d29yZD5WaXJ1c2VzPC9rZXl3b3JkPjxrZXl3b3JkPlZp
cnVzIHN0cmFpbnM8L2tleXdvcmQ+PGtleXdvcmQ+U3RyYWluczwva2V5d29yZD48a2V5d29yZD5Q
YXJhcHV0bzwva2V5d29yZD48a2V5d29yZD5QaGVuYWNvY2N1czwva2V5d29yZD48a2V5d29yZD5Q
c2V1ZG9jb2NjdXM8L2tleXdvcmQ+PGtleXdvcmQ+U3BlY2lmaWNpdHk8L2tleXdvcmQ+PGtleXdv
cmQ+VmlydXMgdHJhbnNtaXNzaW9uPC9rZXl3b3JkPjxrZXl3b3JkPlRyYW5zbWlzc2lvbjwva2V5
d29yZD48L2tleXdvcmRzPjxkYXRlcz48eWVhcj4xOTUwPC95ZWFyPjwvZGF0ZXM+PG9yaWctcHVi
PjxzdHlsZSBmYWNlPSJ1bmRlcmxpbmUiIGZvbnQ9ImRlZmF1bHQiIHNpemU9IjEwMCUiPko6XEUg
TGlicmFyeVxQbGFudCBDYXRhbG9ndWVcUDwvc3R5bGU+PC9vcmlnLXB1Yj48bGFiZWw+ODcxNTg8
L2xhYmVsPjx1cmxzPjwvdXJscz48Y3VzdG9tMT5NZWFseWJ1ZyBncm91cCBwb2xpY3kgWUdDPC9j
dXN0b20xPjxlbGVjdHJvbmljLXJlc291cmNlLW51bT4xMC4xMTExL2ouMTc0NC03MzQ4LjE5NTAu
dGIwMDk2My54PC9lbGVjdHJvbmljLXJlc291cmNlLW51bT48L3JlY29yZD48L0NpdGU+PENpdGU+
PEF1dGhvcj5Qb3NuZXR0ZTwvQXV0aG9yPjxZZWFyPjE5NDg8L1llYXI+PFJlY051bT4yMjMwNDwv
UmVjTnVtPjxyZWNvcmQ+PHJlYy1udW1iZXI+MjIzMDQ8L3JlYy1udW1iZXI+PGZvcmVpZ24ta2V5
cz48a2V5IGFwcD0iRU4iIGRiLWlkPSJweHd4dzBlcjl6djJmeGV6eGRrNXR0NXV0ejVwNXZ0cndk
djAiIHRpbWVzdGFtcD0iMTQ1MTk3Mjg3MiI+MjIzMDQ8L2tleT48L2ZvcmVpZ24ta2V5cz48cmVm
LXR5cGUgbmFtZT0iSm91cm5hbCBBcnRpY2xlIj4xNzwvcmVmLXR5cGU+PGNvbnRyaWJ1dG9ycz48
YXV0aG9ycz48YXV0aG9yPlBvc25ldHRlLEEuRi48L2F1dGhvcj48YXV0aG9yPlN0cmlja2xhbmQs
QS5ILjwvYXV0aG9yPjwvYXV0aG9ycz48L2NvbnRyaWJ1dG9ycz48dGl0bGVzPjx0aXRsZT5WaXJ1
cyBkaXNlYXNlcyBvZiBjYWNhbyBpbiBXZXN0IEFmcmljYS4gVGVjaG5pcXVlIG9mIGluc2VjdCB0
cmFuc21pc3Npb248L3RpdGxlPjxzZWNvbmRhcnktdGl0bGU+QW5uYWxzIG9mIEFwcGxpZWQgQmlv
bG9neTwvc2Vjb25kYXJ5LXRpdGxlPjwvdGl0bGVzPjxwZXJpb2RpY2FsPjxmdWxsLXRpdGxlPkFu
bmFscyBvZiBBcHBsaWVkIEJpb2xvZ3k8L2Z1bGwtdGl0bGU+PC9wZXJpb2RpY2FsPjxwYWdlcz42
MzwvcGFnZXM+PHZvbHVtZT4zNTwvdm9sdW1lPjxudW1iZXI+MTwvbnVtYmVyPjxrZXl3b3Jkcz48
a2V5d29yZD5EaXNlYXNlczwva2V5d29yZD48a2V5d29yZD5kaXNlYXNlPC9rZXl3b3JkPjxrZXl3
b3JkPkFmcmljYTwva2V5d29yZD48a2V5d29yZD5pbnNlY3Q8L2tleXdvcmQ+PGtleXdvcmQ+VHJh
bnNtaXNzaW9uPC9rZXl3b3JkPjxrZXl3b3JkPkJpb2xvZ3k8L2tleXdvcmQ+PGtleXdvcmQ+Vm9s
dW1lPC9rZXl3b3JkPjxrZXl3b3JkPkV4cGVyaW1lbnRzPC9rZXl3b3JkPjxrZXl3b3JkPlZpcnVz
PC9rZXl3b3JkPjxrZXl3b3JkPk1lYWx5YnVnczwva2V5d29yZD48a2V5d29yZD5NZWFseWJ1Zzwv
a2V5d29yZD48a2V5d29yZD5Db2Njb2lkZWE8L2tleXdvcmQ+PGtleXdvcmQ+U3RhZ2VzPC9rZXl3
b3JkPjxrZXl3b3JkPlBzZXVkb2NvY2N1czwva2V5d29yZD48a2V5d29yZD5WZWN0b3JzPC9rZXl3
b3JkPjxrZXl3b3JkPnZlY3Rvcjwva2V5d29yZD48a2V5d29yZD5JbnNlY3RzPC9rZXl3b3JkPjxr
ZXl3b3JkPkZlZWRpbmc8L2tleXdvcmQ+PGtleXdvcmQ+TGVhdmVzPC9rZXl3b3JkPjxrZXl3b3Jk
PkJhcms8L2tleXdvcmQ+PGtleXdvcmQ+VmlydXMgZGlzZWFzZXM8L2tleXdvcmQ+PC9rZXl3b3Jk
cz48ZGF0ZXM+PHllYXI+MTk0ODwveWVhcj48L2RhdGVzPjxvcmlnLXB1Yj48c3R5bGUgZmFjZT0i
dW5kZXJsaW5lIiBmb250PSJkZWZhdWx0IiBzaXplPSIxMDAlIj5KOlxFIExpYnJhcnlcUGxhbnQg
Q2F0YWxvZ3VlXFA8L3N0eWxlPjwvb3JpZy1wdWI+PGxhYmVsPjg3MTYwPC9sYWJlbD48dXJscz48
L3VybHM+PGN1c3RvbTE+TWVhbHlidWcgZ3JvdXAgcG9saWN5IFlHQzwvY3VzdG9tMT48L3JlY29y
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PEVuZE5vdGU+PENpdGU+PEF1dGhvcj5Qb3NuZXR0ZTwvQXV0aG9yPjxZZWFyPjE5NTA8L1llYXI+
PFJlY051bT4yMjMwMzwvUmVjTnVtPjxEaXNwbGF5VGV4dD4oUG9zbmV0dGUgMTk1MDsgUG9zbmV0
dGUgJmFtcDsgU3RyaWNrbGFuZCAxOTQ4KTwvRGlzcGxheVRleHQ+PHJlY29yZD48cmVjLW51bWJl
cj4yMjMwMzwvcmVjLW51bWJlcj48Zm9yZWlnbi1rZXlzPjxrZXkgYXBwPSJFTiIgZGItaWQ9InB4
d3h3MGVyOXp2MmZ4ZXp4ZGs1dHQ1dXR6NXA1dnRyd2R2MCIgdGltZXN0YW1wPSIxNDUxOTcyODcy
Ij4yMjMwMzwva2V5PjwvZm9yZWlnbi1rZXlzPjxyZWYtdHlwZSBuYW1lPSJKb3VybmFsIEFydGlj
bGUiPjE3PC9yZWYtdHlwZT48Y29udHJpYnV0b3JzPjxhdXRob3JzPjxhdXRob3I+UG9zbmV0dGUs
QS5GLjwvYXV0aG9yPjwvYXV0aG9ycz48L2NvbnRyaWJ1dG9ycz48dGl0bGVzPjx0aXRsZT5WaXJ1
cyBkaXNlYXNlcyBvZiBjYWNhbyBpbiBXZXN0IEFmcmljYS4gVmlydXMgdHJhbnNtaXNzaW9uIGJ5
IGRpZmZlcmVudCB2ZWN0b3Igc3BlY2llczwvdGl0bGU+PHNlY29uZGFyeS10aXRsZT5Bbm5hbHMg
b2YgQXBwbGllZCBCaW9sb2d5PC9zZWNvbmRhcnktdGl0bGU+PC90aXRsZXM+PHBlcmlvZGljYWw+
PGZ1bGwtdGl0bGU+QW5uYWxzIG9mIEFwcGxpZWQgQmlvbG9neTwvZnVsbC10aXRsZT48L3Blcmlv
ZGljYWw+PHBhZ2VzPjM3OC0zODQ8L3BhZ2VzPjx2b2x1bWU+Mzc8L3ZvbHVtZT48bnVtYmVyPjM8
L251bWJlcj48a2V5d29yZHM+PGtleXdvcmQ+VmlydXM8L2tleXdvcmQ+PGtleXdvcmQ+VmlydXMg
ZGlzZWFzZXM8L2tleXdvcmQ+PGtleXdvcmQ+RGlzZWFzZXM8L2tleXdvcmQ+PGtleXdvcmQ+ZGlz
ZWFzZTwva2V5d29yZD48a2V5d29yZD5BZnJpY2E8L2tleXdvcmQ+PGtleXdvcmQ+QmlvbG9neTwv
a2V5d29yZD48a2V5d29yZD5TcGVjaWVzPC9rZXl3b3JkPjxrZXl3b3JkPkNvY2NvaWRlYTwva2V5
d29yZD48a2V5d29yZD5hczwva2V5d29yZD48a2V5d29yZD5WZWN0b3JzPC9rZXl3b3JkPjxrZXl3
b3JkPnZlY3Rvcjwva2V5d29yZD48a2V5d29yZD5WaXJ1c2VzPC9rZXl3b3JkPjxrZXl3b3JkPlZp
cnVzIHN0cmFpbnM8L2tleXdvcmQ+PGtleXdvcmQ+U3RyYWluczwva2V5d29yZD48a2V5d29yZD5Q
YXJhcHV0bzwva2V5d29yZD48a2V5d29yZD5QaGVuYWNvY2N1czwva2V5d29yZD48a2V5d29yZD5Q
c2V1ZG9jb2NjdXM8L2tleXdvcmQ+PGtleXdvcmQ+U3BlY2lmaWNpdHk8L2tleXdvcmQ+PGtleXdv
cmQ+VmlydXMgdHJhbnNtaXNzaW9uPC9rZXl3b3JkPjxrZXl3b3JkPlRyYW5zbWlzc2lvbjwva2V5
d29yZD48L2tleXdvcmRzPjxkYXRlcz48eWVhcj4xOTUwPC95ZWFyPjwvZGF0ZXM+PG9yaWctcHVi
PjxzdHlsZSBmYWNlPSJ1bmRlcmxpbmUiIGZvbnQ9ImRlZmF1bHQiIHNpemU9IjEwMCUiPko6XEUg
TGlicmFyeVxQbGFudCBDYXRhbG9ndWVcUDwvc3R5bGU+PC9vcmlnLXB1Yj48bGFiZWw+ODcxNTg8
L2xhYmVsPjx1cmxzPjwvdXJscz48Y3VzdG9tMT5NZWFseWJ1ZyBncm91cCBwb2xpY3kgWUdDPC9j
dXN0b20xPjxlbGVjdHJvbmljLXJlc291cmNlLW51bT4xMC4xMTExL2ouMTc0NC03MzQ4LjE5NTAu
dGIwMDk2My54PC9lbGVjdHJvbmljLXJlc291cmNlLW51bT48L3JlY29yZD48L0NpdGU+PENpdGU+
PEF1dGhvcj5Qb3NuZXR0ZTwvQXV0aG9yPjxZZWFyPjE5NDg8L1llYXI+PFJlY051bT4yMjMwNDwv
UmVjTnVtPjxyZWNvcmQ+PHJlYy1udW1iZXI+MjIzMDQ8L3JlYy1udW1iZXI+PGZvcmVpZ24ta2V5
cz48a2V5IGFwcD0iRU4iIGRiLWlkPSJweHd4dzBlcjl6djJmeGV6eGRrNXR0NXV0ejVwNXZ0cndk
djAiIHRpbWVzdGFtcD0iMTQ1MTk3Mjg3MiI+MjIzMDQ8L2tleT48L2ZvcmVpZ24ta2V5cz48cmVm
LXR5cGUgbmFtZT0iSm91cm5hbCBBcnRpY2xlIj4xNzwvcmVmLXR5cGU+PGNvbnRyaWJ1dG9ycz48
YXV0aG9ycz48YXV0aG9yPlBvc25ldHRlLEEuRi48L2F1dGhvcj48YXV0aG9yPlN0cmlja2xhbmQs
QS5ILjwvYXV0aG9yPjwvYXV0aG9ycz48L2NvbnRyaWJ1dG9ycz48dGl0bGVzPjx0aXRsZT5WaXJ1
cyBkaXNlYXNlcyBvZiBjYWNhbyBpbiBXZXN0IEFmcmljYS4gVGVjaG5pcXVlIG9mIGluc2VjdCB0
cmFuc21pc3Npb248L3RpdGxlPjxzZWNvbmRhcnktdGl0bGU+QW5uYWxzIG9mIEFwcGxpZWQgQmlv
bG9neTwvc2Vjb25kYXJ5LXRpdGxlPjwvdGl0bGVzPjxwZXJpb2RpY2FsPjxmdWxsLXRpdGxlPkFu
bmFscyBvZiBBcHBsaWVkIEJpb2xvZ3k8L2Z1bGwtdGl0bGU+PC9wZXJpb2RpY2FsPjxwYWdlcz42
MzwvcGFnZXM+PHZvbHVtZT4zNTwvdm9sdW1lPjxudW1iZXI+MTwvbnVtYmVyPjxrZXl3b3Jkcz48
a2V5d29yZD5EaXNlYXNlczwva2V5d29yZD48a2V5d29yZD5kaXNlYXNlPC9rZXl3b3JkPjxrZXl3
b3JkPkFmcmljYTwva2V5d29yZD48a2V5d29yZD5pbnNlY3Q8L2tleXdvcmQ+PGtleXdvcmQ+VHJh
bnNtaXNzaW9uPC9rZXl3b3JkPjxrZXl3b3JkPkJpb2xvZ3k8L2tleXdvcmQ+PGtleXdvcmQ+Vm9s
dW1lPC9rZXl3b3JkPjxrZXl3b3JkPkV4cGVyaW1lbnRzPC9rZXl3b3JkPjxrZXl3b3JkPlZpcnVz
PC9rZXl3b3JkPjxrZXl3b3JkPk1lYWx5YnVnczwva2V5d29yZD48a2V5d29yZD5NZWFseWJ1Zzwv
a2V5d29yZD48a2V5d29yZD5Db2Njb2lkZWE8L2tleXdvcmQ+PGtleXdvcmQ+U3RhZ2VzPC9rZXl3
b3JkPjxrZXl3b3JkPlBzZXVkb2NvY2N1czwva2V5d29yZD48a2V5d29yZD5WZWN0b3JzPC9rZXl3
b3JkPjxrZXl3b3JkPnZlY3Rvcjwva2V5d29yZD48a2V5d29yZD5JbnNlY3RzPC9rZXl3b3JkPjxr
ZXl3b3JkPkZlZWRpbmc8L2tleXdvcmQ+PGtleXdvcmQ+TGVhdmVzPC9rZXl3b3JkPjxrZXl3b3Jk
PkJhcms8L2tleXdvcmQ+PGtleXdvcmQ+VmlydXMgZGlzZWFzZXM8L2tleXdvcmQ+PC9rZXl3b3Jk
cz48ZGF0ZXM+PHllYXI+MTk0ODwveWVhcj48L2RhdGVzPjxvcmlnLXB1Yj48c3R5bGUgZmFjZT0i
dW5kZXJsaW5lIiBmb250PSJkZWZhdWx0IiBzaXplPSIxMDAlIj5KOlxFIExpYnJhcnlcUGxhbnQg
Q2F0YWxvZ3VlXFA8L3N0eWxlPjwvb3JpZy1wdWI+PGxhYmVsPjg3MTYwPC9sYWJlbD48dXJscz48
L3VybHM+PGN1c3RvbTE+TWVhbHlidWcgZ3JvdXAgcG9saWN5IFlHQzwvY3VzdG9tMT48L3JlY29y
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93" w:tooltip="Posnette, 1950 #22303" w:history="1">
              <w:r w:rsidR="003A08F3" w:rsidRPr="00643417">
                <w:rPr>
                  <w:noProof/>
                  <w:szCs w:val="18"/>
                </w:rPr>
                <w:t>Posnette 1950</w:t>
              </w:r>
            </w:hyperlink>
            <w:r w:rsidR="00A348E7" w:rsidRPr="00643417">
              <w:rPr>
                <w:noProof/>
                <w:szCs w:val="18"/>
              </w:rPr>
              <w:t xml:space="preserve">; </w:t>
            </w:r>
            <w:hyperlink w:anchor="_ENREF_395" w:tooltip="Posnette, 1948 #22304" w:history="1">
              <w:r w:rsidR="003A08F3" w:rsidRPr="00643417">
                <w:rPr>
                  <w:noProof/>
                  <w:szCs w:val="18"/>
                </w:rPr>
                <w:t>Posnette &amp; Strickland 1948</w:t>
              </w:r>
            </w:hyperlink>
            <w:r w:rsidR="00A348E7" w:rsidRPr="00643417">
              <w:rPr>
                <w:noProof/>
                <w:szCs w:val="18"/>
              </w:rPr>
              <w:t>)</w:t>
            </w:r>
            <w:r w:rsidR="00A348E7" w:rsidRPr="00643417">
              <w:rPr>
                <w:szCs w:val="18"/>
              </w:rPr>
              <w:fldChar w:fldCharType="end"/>
            </w:r>
          </w:p>
        </w:tc>
      </w:tr>
      <w:tr w:rsidR="003A08F3" w:rsidRPr="00643417" w14:paraId="60C5CDA4" w14:textId="77777777" w:rsidTr="00DE292D">
        <w:tc>
          <w:tcPr>
            <w:tcW w:w="1952" w:type="dxa"/>
          </w:tcPr>
          <w:p w14:paraId="69379AD6" w14:textId="77777777" w:rsidR="00DE292D" w:rsidRPr="00643417" w:rsidRDefault="00DE292D" w:rsidP="00DE292D">
            <w:pPr>
              <w:pStyle w:val="TableText"/>
            </w:pPr>
            <w:r w:rsidRPr="00643417">
              <w:rPr>
                <w:rFonts w:eastAsia="Times New Roman"/>
                <w:i/>
                <w:szCs w:val="18"/>
                <w:lang w:eastAsia="en-AU"/>
              </w:rPr>
              <w:t>Formicococcus polysperes</w:t>
            </w:r>
            <w:r w:rsidRPr="00643417">
              <w:rPr>
                <w:rFonts w:eastAsia="Times New Roman"/>
                <w:szCs w:val="18"/>
                <w:lang w:eastAsia="en-AU"/>
              </w:rPr>
              <w:t xml:space="preserve"> Williams</w:t>
            </w:r>
          </w:p>
        </w:tc>
        <w:tc>
          <w:tcPr>
            <w:tcW w:w="1172" w:type="dxa"/>
          </w:tcPr>
          <w:p w14:paraId="153C0393" w14:textId="77777777" w:rsidR="00DE292D" w:rsidRPr="00643417" w:rsidRDefault="00DE292D" w:rsidP="00DE292D">
            <w:pPr>
              <w:pStyle w:val="TableText"/>
            </w:pPr>
            <w:r w:rsidRPr="00643417">
              <w:rPr>
                <w:szCs w:val="18"/>
              </w:rPr>
              <w:t>1</w:t>
            </w:r>
          </w:p>
        </w:tc>
        <w:tc>
          <w:tcPr>
            <w:tcW w:w="1985" w:type="dxa"/>
          </w:tcPr>
          <w:p w14:paraId="3A61CD3C" w14:textId="665902BA" w:rsidR="00DE292D" w:rsidRPr="00643417" w:rsidRDefault="00DE292D" w:rsidP="003A08F3">
            <w:pPr>
              <w:pStyle w:val="TableText"/>
            </w:pPr>
            <w:r w:rsidRPr="00643417">
              <w:rPr>
                <w:szCs w:val="18"/>
              </w:rPr>
              <w:t xml:space="preserve">South Asia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550B3E6D" w14:textId="4B769BCC"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B66CE50" w14:textId="7F27F9E8" w:rsidR="00DE292D" w:rsidRPr="00643417" w:rsidRDefault="00DE292D" w:rsidP="003A08F3">
            <w:pPr>
              <w:pStyle w:val="TableText"/>
            </w:pPr>
            <w:r w:rsidRPr="00643417">
              <w:rPr>
                <w:szCs w:val="18"/>
              </w:rPr>
              <w:t xml:space="preserve">On a number of host plants, including coconut, black </w:t>
            </w:r>
            <w:r w:rsidRPr="00643417">
              <w:rPr>
                <w:szCs w:val="18"/>
              </w:rPr>
              <w:lastRenderedPageBreak/>
              <w:t xml:space="preserve">pepper and ginger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2205B06D" w14:textId="07A273E5" w:rsidR="00DE292D" w:rsidRPr="00643417" w:rsidRDefault="00DE292D" w:rsidP="003A08F3">
            <w:pPr>
              <w:pStyle w:val="TableText"/>
            </w:pPr>
            <w:r w:rsidRPr="00643417">
              <w:rPr>
                <w:szCs w:val="18"/>
              </w:rPr>
              <w:lastRenderedPageBreak/>
              <w:t xml:space="preserve">On roots of </w:t>
            </w:r>
            <w:r w:rsidRPr="00643417">
              <w:rPr>
                <w:i/>
                <w:szCs w:val="18"/>
              </w:rPr>
              <w:t>Zingiber officinale</w:t>
            </w:r>
            <w:r w:rsidRPr="00643417">
              <w:rPr>
                <w:szCs w:val="18"/>
              </w:rPr>
              <w:t xml:space="preserve"> and root of </w:t>
            </w:r>
            <w:r w:rsidRPr="00643417">
              <w:rPr>
                <w:i/>
                <w:szCs w:val="18"/>
              </w:rPr>
              <w:t>Zingiber</w:t>
            </w:r>
            <w:r w:rsidRPr="00643417">
              <w:rPr>
                <w:szCs w:val="18"/>
              </w:rPr>
              <w:t xml:space="preserve"> sp. from the Philippines to the USA and on </w:t>
            </w:r>
            <w:r w:rsidRPr="00643417">
              <w:rPr>
                <w:i/>
                <w:szCs w:val="18"/>
              </w:rPr>
              <w:lastRenderedPageBreak/>
              <w:t>Cocos nucifera</w:t>
            </w:r>
            <w:r w:rsidRPr="00643417">
              <w:rPr>
                <w:szCs w:val="18"/>
              </w:rPr>
              <w:t xml:space="preserve"> from the Philippines to Japan; on </w:t>
            </w:r>
            <w:r w:rsidRPr="00643417">
              <w:rPr>
                <w:i/>
                <w:szCs w:val="18"/>
              </w:rPr>
              <w:t>Zingiber officinale</w:t>
            </w:r>
            <w:r w:rsidRPr="00643417">
              <w:rPr>
                <w:szCs w:val="18"/>
              </w:rPr>
              <w:t xml:space="preserve"> from Thailand to the USA; on </w:t>
            </w:r>
            <w:r w:rsidRPr="00643417">
              <w:rPr>
                <w:i/>
                <w:szCs w:val="18"/>
              </w:rPr>
              <w:t>Lansium domesticum</w:t>
            </w:r>
            <w:r w:rsidRPr="00643417">
              <w:rPr>
                <w:szCs w:val="18"/>
              </w:rPr>
              <w:t xml:space="preserve"> from Vietnam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4F4E0583" w14:textId="77777777" w:rsidR="00DE292D" w:rsidRPr="00643417" w:rsidRDefault="00DE292D" w:rsidP="00DE292D">
            <w:pPr>
              <w:pStyle w:val="TableText"/>
            </w:pPr>
            <w:r w:rsidRPr="00643417">
              <w:rPr>
                <w:szCs w:val="18"/>
              </w:rPr>
              <w:lastRenderedPageBreak/>
              <w:t>Yes</w:t>
            </w:r>
          </w:p>
        </w:tc>
        <w:tc>
          <w:tcPr>
            <w:tcW w:w="1379" w:type="dxa"/>
          </w:tcPr>
          <w:p w14:paraId="7F364A1A" w14:textId="77777777" w:rsidR="00DE292D" w:rsidRPr="00643417" w:rsidRDefault="00DE292D" w:rsidP="00DE292D">
            <w:pPr>
              <w:pStyle w:val="TableText"/>
            </w:pPr>
            <w:r w:rsidRPr="00643417">
              <w:rPr>
                <w:szCs w:val="18"/>
              </w:rPr>
              <w:t>No</w:t>
            </w:r>
          </w:p>
        </w:tc>
      </w:tr>
      <w:tr w:rsidR="003A08F3" w:rsidRPr="00643417" w14:paraId="39562F36" w14:textId="77777777" w:rsidTr="00DE292D">
        <w:tc>
          <w:tcPr>
            <w:tcW w:w="1952" w:type="dxa"/>
          </w:tcPr>
          <w:p w14:paraId="1F6EF2B5" w14:textId="77777777" w:rsidR="00DE292D" w:rsidRPr="00643417" w:rsidRDefault="00DE292D" w:rsidP="00DE292D">
            <w:pPr>
              <w:pStyle w:val="TableText"/>
            </w:pPr>
            <w:r w:rsidRPr="00643417">
              <w:rPr>
                <w:rFonts w:eastAsia="Times New Roman"/>
                <w:i/>
                <w:szCs w:val="18"/>
                <w:lang w:eastAsia="en-AU"/>
              </w:rPr>
              <w:t>Formicococcus robustus</w:t>
            </w:r>
            <w:r w:rsidRPr="00643417">
              <w:rPr>
                <w:rFonts w:eastAsia="Times New Roman"/>
                <w:szCs w:val="18"/>
                <w:lang w:eastAsia="en-AU"/>
              </w:rPr>
              <w:t xml:space="preserve"> (Ezzat &amp; McConnell)</w:t>
            </w:r>
          </w:p>
        </w:tc>
        <w:tc>
          <w:tcPr>
            <w:tcW w:w="1172" w:type="dxa"/>
          </w:tcPr>
          <w:p w14:paraId="7E61D354" w14:textId="77777777" w:rsidR="00DE292D" w:rsidRPr="00643417" w:rsidRDefault="00DE292D" w:rsidP="00DE292D">
            <w:pPr>
              <w:pStyle w:val="TableText"/>
            </w:pPr>
            <w:r w:rsidRPr="00643417">
              <w:rPr>
                <w:szCs w:val="18"/>
              </w:rPr>
              <w:t>1, 4, 5</w:t>
            </w:r>
          </w:p>
        </w:tc>
        <w:tc>
          <w:tcPr>
            <w:tcW w:w="1985" w:type="dxa"/>
          </w:tcPr>
          <w:p w14:paraId="09F54BF5" w14:textId="469084E4" w:rsidR="00DE292D" w:rsidRPr="00643417" w:rsidRDefault="00DE292D" w:rsidP="003A08F3">
            <w:pPr>
              <w:pStyle w:val="TableText"/>
            </w:pPr>
            <w:r w:rsidRPr="00643417">
              <w:rPr>
                <w:szCs w:val="18"/>
              </w:rPr>
              <w:t xml:space="preserve">Asia </w:t>
            </w:r>
            <w:r w:rsidR="00A348E7" w:rsidRPr="00643417">
              <w:fldChar w:fldCharType="begin">
                <w:fldData xml:space="preserve">PEVuZE5vdGU+PENpdGU+PEF1dGhvcj5HYXJjw61hPC9BdXRob3I+PFllYXI+MjAxODwvWWVhcj48
UmVjTnVtPjMwMTQzPC9SZWNOdW0+PERpc3BsYXlUZXh0PihFenphdCAmYW1wOyBNY0Nvbm5lbGwg
MTk1NjsgR2FyY8OtYSBNb3JhbGVzIGV0IGFsLiAyMDE4OyBNb2doYWRkYW0gMjAwNik8L0Rpc3Bs
YXlUZXh0PjxyZWNvcmQ+PHJlYy1udW1iZXI+MzAxNDM8L3JlYy1udW1iZXI+PGZvcmVpZ24ta2V5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YXV0aG9ycz48YXV0aG9yPkdhcmPDrWEgTW9yYWxlcywgTS48L2F1dGhvcj48YXV0aG9yPkRlbm5v
LCBCLkQuPC9hdXRob3I+PGF1dGhvcj5NaWxsZXIsIEQuUi48L2F1dGhvcj48YXV0aG9yPk1pbGxl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L3VybHM+PGN1c3RvbTE+dXBkYXRlZF9SRzwvY3VzdG9tMT48L3JlY29yZD48L0NpdGU+PENpdGU+
PEF1dGhvcj5FenphdDwvQXV0aG9yPjxZZWFyPjE5NTY8L1llYXI+PFJlY051bT44ODc8L1JlY051
bT48cmVjb3JkPjxyZWMtbnVtYmVyPjg4NzwvcmVjLW51bWJlcj48Zm9yZWlnbi1rZXlzPjxrZXkg
YXBwPSJFTiIgZGItaWQ9InB4d3h3MGVyOXp2MmZ4ZXp4ZGs1dHQ1dXR6NXA1dnRyd2R2MCIgdGlt
ZXN0YW1wPSIxNDUxOTcyMzgyIj44ODc8L2tleT48L2ZvcmVpZ24ta2V5cz48cmVmLXR5cGUgbmFt
ZT0iSm91cm5hbCBBcnRpY2xlIj4xNzwvcmVmLXR5cGU+PGNvbnRyaWJ1dG9ycz48YXV0aG9ycz48
YXV0aG9yPkV6emF0LFkuTS48L2F1dGhvcj48YXV0aG9yPk1jQ29ubmVsbCxILlMuPC9hdXRob3I+
PC9hdXRob3JzPjwvY29udHJpYnV0b3JzPjx0aXRsZXM+PHRpdGxlPjxzdHlsZSBmYWNlPSJub3Jt
YWwiIGZvbnQ9ImRlZmF1bHQiIHNpemU9IjEwMCUiPkEgY2xhc3NpZmljYXRpb24gb2YgdGhlIG1l
YWx5YnVnIHRyaWJlIDwvc3R5bGU+PHN0eWxlIGZhY2U9Iml0YWxpYyIgZm9udD0iZGVmYXVsdCIg
c2l6ZT0iMTAwJSI+UGxhbm9jb2NjaW5pIDwvc3R5bGU+PHN0eWxlIGZhY2U9Im5vcm1hbCIgZm9u
dD0iZGVmYXVsdCIgc2l6ZT0iMTAwJSI+KFBzZXVkb2NvY2NpZGFlOiBIb21vcHRlcmEpPC9zdHls
ZT48L3RpdGxlPjxzZWNvbmRhcnktdGl0bGU+TWFyeWxhbmQgQWdyaWN1bHR1cmFsIEV4cGVyaW1l
bnQgU3RhdGlvbiBCdWxsZXRpbjwvc2Vjb25kYXJ5LXRpdGxlPjwvdGl0bGVzPjxwZXJpb2RpY2Fs
PjxmdWxsLXRpdGxlPk1hcnlsYW5kIEFncmljdWx0dXJhbCBFeHBlcmltZW50IFN0YXRpb24gQnVs
bGV0aW48L2Z1bGwtdGl0bGU+PC9wZXJpb2RpY2FsPjxwYWdlcz41LTEwODwvcGFnZXM+PHZvbHVt
ZT5BPC92b2x1bWU+PG51bWJlcj44NDwvbnVtYmVyPjxyZXByaW50LWVkaXRpb24+Tm90IGluIEZp
bGU8L3JlcHJpbnQtZWRpdGlvbj48a2V5d29yZHM+PGtleXdvcmQ+Q2xhc3NpZmljYXRpb248L2tl
eXdvcmQ+PGtleXdvcmQ+R2VuZXJhPC9rZXl3b3JkPjxrZXl3b3JkPkhvbW9wdGVyYTwva2V5d29y
ZD48a2V5d29yZD5JbGx1c3RyYXRpb25zPC9rZXl3b3JkPjxrZXl3b3JkPk1lYWx5YnVnPC9rZXl3
b3JkPjxrZXl3b3JkPk1lYWx5YnVncyBjbGFzc2lmaWNhdGlvbjwva2V5d29yZD48a2V5d29yZD5N
b3JwaG9sb2d5PC9rZXl3b3JkPjxrZXl3b3JkPlBzZXVkb2NvY2NpZGFlPC9rZXl3b3JkPjwva2V5
d29yZHM+PGRhdGVzPjx5ZWFyPjE5NTY8L3llYXI+PC9kYXRlcz48b3JpZy1wdWI+PHN0eWxlIGZh
Y2U9InVuZGVybGluZSIgZm9udD0iZGVmYXVsdCIgc2l6ZT0iMTAwJSI+SjpcRSBMaWJyYXJ5XFBs
YW50IENhdGFsb2d1ZVxFPC9zdHlsZT48L29yaWctcHViPjxsYWJlbD41ODE8L2xhYmVsPjx1cmxz
PjxwZGYtdXJscz48dXJsPmZpbGU6Ly9KOlxFIExpYnJhcnlcUGxhbnQgQ2F0YWxvZ3VlXEVcRXp6
YXQgMTk1NiAgSUQ1ODEucGRmPC91cmw+PC9wZGYtdXJscz48L3VybHM+PGN1c3RvbTE+bGE8L2N1
c3RvbTE+PC9yZWNvcmQ+PC9DaXRlPjxDaXRlPjxBdXRob3I+TW9naGFkZGFtPC9BdXRob3I+PFll
YXI+MjAwNjwvWWVhcj48UmVjTnVtPjg3OTA8L1JlY051bT48cmVjb3JkPjxyZWMtbnVtYmVyPjg3
OTA8L3JlYy1udW1iZXI+PGZvcmVpZ24ta2V5cz48a2V5IGFwcD0iRU4iIGRiLWlkPSJweHd4dzBl
cjl6djJmeGV6eGRrNXR0NXV0ejVwNXZ0cndkdjAiIHRpbWVzdGFtcD0iMTQ1MTk3MjU3MyI+ODc5
MDwva2V5PjwvZm9yZWlnbi1rZXlzPjxyZWYtdHlwZSBuYW1lPSJKb3VybmFsIEFydGljbGUiPjE3
PC9yZWYtdHlwZT48Y29udHJpYnV0b3JzPjxhdXRob3JzPjxhdXRob3I+TW9naGFkZGFtLE0uPC9h
dXRob3I+PC9hdXRob3JzPjwvY29udHJpYnV0b3JzPjx0aXRsZXM+PHRpdGxlPlRoZSBtZWFseWJ1
Z3Mgb2YgU291dGhlcm4gSXJhbiAoSGVtLjogQ29jY29pZGVhOiBQc2V1ZG9jb2NjaWRhZSk8L3Rp
dGxlPjxzZWNvbmRhcnktdGl0bGU+Sm91cm5hbCBvZiBFbnRvbW9sb2dpY2FsIFNvY2lldHkgb2Yg
SXJhbjwvc2Vjb25kYXJ5LXRpdGxlPjwvdGl0bGVzPjxwZXJpb2RpY2FsPjxmdWxsLXRpdGxlPkpv
dXJuYWwgb2YgRW50b21vbG9naWNhbCBTb2NpZXR5IG9mIElyYW48L2Z1bGwtdGl0bGU+PC9wZXJp
b2RpY2FsPjxwYWdlcz4xLTExPC9wYWdlcz48dm9sdW1lPjI2PC92b2x1bWU+PG51bWJlcj4xPC9u
dW1iZXI+PGtleXdvcmRzPjxrZXl3b3JkPkNvY2NvaWRlYTwva2V5d29yZD48a2V5d29yZD5JcmFu
PC9rZXl3b3JkPjxrZXl3b3JkPk1lYWx5YnVnPC9rZXl3b3JkPjxrZXl3b3JkPk1lYWx5YnVnczwv
a2V5d29yZD48a2V5d29yZD5Qc2V1ZG9jb2NjaWRhZTwva2V5d29yZD48L2tleXdvcmRzPjxkYXRl
cz48eWVhcj4yMDA2PC95ZWFyPjwvZGF0ZXM+PG9yaWctcHViPjxzdHlsZSBmYWNlPSJ1bmRlcmxp
bmUiIGZvbnQ9ImRlZmF1bHQiIHNpemU9IjEwMCUiPko6XEUgTGlicmFyeVxQbGFudCBDYXRhbG9n
dWVcTTwvc3R5bGU+PC9vcmlnLXB1Yj48bGFiZWw+NzI1MjA8L2xhYmVsPjx1cmxzPjwvdXJscz48
Y3VzdG9tMT5HTlMgYW5kIHdlZWRzIHNwPC9jdXN0b20xPjwvcmVjb3JkPjwvQ2l0ZT48L0VuZE5v
dGU+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UmVjTnVtPjMwMTQzPC9SZWNOdW0+PERpc3BsYXlUZXh0PihFenphdCAmYW1wOyBNY0Nvbm5lbGwg
MTk1NjsgR2FyY8OtYSBNb3JhbGVzIGV0IGFsLiAyMDE4OyBNb2doYWRkYW0gMjAwNik8L0Rpc3Bs
YXlUZXh0PjxyZWNvcmQ+PHJlYy1udW1iZXI+MzAxNDM8L3JlYy1udW1iZXI+PGZvcmVpZ24ta2V5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YXV0aG9ycz48YXV0aG9yPkdhcmPDrWEgTW9yYWxlcywgTS48L2F1dGhvcj48YXV0aG9yPkRlbm5v
LCBCLkQuPC9hdXRob3I+PGF1dGhvcj5NaWxsZXIsIEQuUi48L2F1dGhvcj48YXV0aG9yPk1pbGxl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L3VybHM+PGN1c3RvbTE+dXBkYXRlZF9SRzwvY3VzdG9tMT48L3JlY29yZD48L0NpdGU+PENpdGU+
PEF1dGhvcj5FenphdDwvQXV0aG9yPjxZZWFyPjE5NTY8L1llYXI+PFJlY051bT44ODc8L1JlY051
bT48cmVjb3JkPjxyZWMtbnVtYmVyPjg4NzwvcmVjLW51bWJlcj48Zm9yZWlnbi1rZXlzPjxrZXkg
YXBwPSJFTiIgZGItaWQ9InB4d3h3MGVyOXp2MmZ4ZXp4ZGs1dHQ1dXR6NXA1dnRyd2R2MCIgdGlt
ZXN0YW1wPSIxNDUxOTcyMzgyIj44ODc8L2tleT48L2ZvcmVpZ24ta2V5cz48cmVmLXR5cGUgbmFt
ZT0iSm91cm5hbCBBcnRpY2xlIj4xNzwvcmVmLXR5cGU+PGNvbnRyaWJ1dG9ycz48YXV0aG9ycz48
YXV0aG9yPkV6emF0LFkuTS48L2F1dGhvcj48YXV0aG9yPk1jQ29ubmVsbCxILlMuPC9hdXRob3I+
PC9hdXRob3JzPjwvY29udHJpYnV0b3JzPjx0aXRsZXM+PHRpdGxlPjxzdHlsZSBmYWNlPSJub3Jt
YWwiIGZvbnQ9ImRlZmF1bHQiIHNpemU9IjEwMCUiPkEgY2xhc3NpZmljYXRpb24gb2YgdGhlIG1l
YWx5YnVnIHRyaWJlIDwvc3R5bGU+PHN0eWxlIGZhY2U9Iml0YWxpYyIgZm9udD0iZGVmYXVsdCIg
c2l6ZT0iMTAwJSI+UGxhbm9jb2NjaW5pIDwvc3R5bGU+PHN0eWxlIGZhY2U9Im5vcm1hbCIgZm9u
dD0iZGVmYXVsdCIgc2l6ZT0iMTAwJSI+KFBzZXVkb2NvY2NpZGFlOiBIb21vcHRlcmEpPC9zdHls
ZT48L3RpdGxlPjxzZWNvbmRhcnktdGl0bGU+TWFyeWxhbmQgQWdyaWN1bHR1cmFsIEV4cGVyaW1l
bnQgU3RhdGlvbiBCdWxsZXRpbjwvc2Vjb25kYXJ5LXRpdGxlPjwvdGl0bGVzPjxwZXJpb2RpY2Fs
PjxmdWxsLXRpdGxlPk1hcnlsYW5kIEFncmljdWx0dXJhbCBFeHBlcmltZW50IFN0YXRpb24gQnVs
bGV0aW48L2Z1bGwtdGl0bGU+PC9wZXJpb2RpY2FsPjxwYWdlcz41LTEwODwvcGFnZXM+PHZvbHVt
ZT5BPC92b2x1bWU+PG51bWJlcj44NDwvbnVtYmVyPjxyZXByaW50LWVkaXRpb24+Tm90IGluIEZp
bGU8L3JlcHJpbnQtZWRpdGlvbj48a2V5d29yZHM+PGtleXdvcmQ+Q2xhc3NpZmljYXRpb248L2tl
eXdvcmQ+PGtleXdvcmQ+R2VuZXJhPC9rZXl3b3JkPjxrZXl3b3JkPkhvbW9wdGVyYTwva2V5d29y
ZD48a2V5d29yZD5JbGx1c3RyYXRpb25zPC9rZXl3b3JkPjxrZXl3b3JkPk1lYWx5YnVnPC9rZXl3
b3JkPjxrZXl3b3JkPk1lYWx5YnVncyBjbGFzc2lmaWNhdGlvbjwva2V5d29yZD48a2V5d29yZD5N
b3JwaG9sb2d5PC9rZXl3b3JkPjxrZXl3b3JkPlBzZXVkb2NvY2NpZGFlPC9rZXl3b3JkPjwva2V5
d29yZHM+PGRhdGVzPjx5ZWFyPjE5NTY8L3llYXI+PC9kYXRlcz48b3JpZy1wdWI+PHN0eWxlIGZh
Y2U9InVuZGVybGluZSIgZm9udD0iZGVmYXVsdCIgc2l6ZT0iMTAwJSI+SjpcRSBMaWJyYXJ5XFBs
YW50IENhdGFsb2d1ZVxFPC9zdHlsZT48L29yaWctcHViPjxsYWJlbD41ODE8L2xhYmVsPjx1cmxz
PjxwZGYtdXJscz48dXJsPmZpbGU6Ly9KOlxFIExpYnJhcnlcUGxhbnQgQ2F0YWxvZ3VlXEVcRXp6
YXQgMTk1NiAgSUQ1ODEucGRmPC91cmw+PC9wZGYtdXJscz48L3VybHM+PGN1c3RvbTE+bGE8L2N1
c3RvbTE+PC9yZWNvcmQ+PC9DaXRlPjxDaXRlPjxBdXRob3I+TW9naGFkZGFtPC9BdXRob3I+PFll
YXI+MjAwNjwvWWVhcj48UmVjTnVtPjg3OTA8L1JlY051bT48cmVjb3JkPjxyZWMtbnVtYmVyPjg3
OTA8L3JlYy1udW1iZXI+PGZvcmVpZ24ta2V5cz48a2V5IGFwcD0iRU4iIGRiLWlkPSJweHd4dzBl
cjl6djJmeGV6eGRrNXR0NXV0ejVwNXZ0cndkdjAiIHRpbWVzdGFtcD0iMTQ1MTk3MjU3MyI+ODc5
MDwva2V5PjwvZm9yZWlnbi1rZXlzPjxyZWYtdHlwZSBuYW1lPSJKb3VybmFsIEFydGljbGUiPjE3
PC9yZWYtdHlwZT48Y29udHJpYnV0b3JzPjxhdXRob3JzPjxhdXRob3I+TW9naGFkZGFtLE0uPC9h
dXRob3I+PC9hdXRob3JzPjwvY29udHJpYnV0b3JzPjx0aXRsZXM+PHRpdGxlPlRoZSBtZWFseWJ1
Z3Mgb2YgU291dGhlcm4gSXJhbiAoSGVtLjogQ29jY29pZGVhOiBQc2V1ZG9jb2NjaWRhZSk8L3Rp
dGxlPjxzZWNvbmRhcnktdGl0bGU+Sm91cm5hbCBvZiBFbnRvbW9sb2dpY2FsIFNvY2lldHkgb2Yg
SXJhbjwvc2Vjb25kYXJ5LXRpdGxlPjwvdGl0bGVzPjxwZXJpb2RpY2FsPjxmdWxsLXRpdGxlPkpv
dXJuYWwgb2YgRW50b21vbG9naWNhbCBTb2NpZXR5IG9mIElyYW48L2Z1bGwtdGl0bGU+PC9wZXJp
b2RpY2FsPjxwYWdlcz4xLTExPC9wYWdlcz48dm9sdW1lPjI2PC92b2x1bWU+PG51bWJlcj4xPC9u
dW1iZXI+PGtleXdvcmRzPjxrZXl3b3JkPkNvY2NvaWRlYTwva2V5d29yZD48a2V5d29yZD5JcmFu
PC9rZXl3b3JkPjxrZXl3b3JkPk1lYWx5YnVnPC9rZXl3b3JkPjxrZXl3b3JkPk1lYWx5YnVnczwv
a2V5d29yZD48a2V5d29yZD5Qc2V1ZG9jb2NjaWRhZTwva2V5d29yZD48L2tleXdvcmRzPjxkYXRl
cz48eWVhcj4yMDA2PC95ZWFyPjwvZGF0ZXM+PG9yaWctcHViPjxzdHlsZSBmYWNlPSJ1bmRlcmxp
bmUiIGZvbnQ9ImRlZmF1bHQiIHNpemU9IjEwMCUiPko6XEUgTGlicmFyeVxQbGFudCBDYXRhbG9n
dWVcTTwvc3R5bGU+PC9vcmlnLXB1Yj48bGFiZWw+NzI1MjA8L2xhYmVsPjx1cmxzPjwvdXJscz48
Y3VzdG9tMT5HTlMgYW5kIHdlZWRzIHNwPC9jdXN0b20xPjwvcmVjb3JkPjwvQ2l0ZT48L0VuZE5v
dGU+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60" w:tooltip="Ezzat, 1956 #887" w:history="1">
              <w:r w:rsidR="003A08F3" w:rsidRPr="00643417">
                <w:rPr>
                  <w:noProof/>
                </w:rPr>
                <w:t>Ezzat &amp; McConnell 1956</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55" w:tooltip="Moghaddam, 2006 #8790" w:history="1">
              <w:r w:rsidR="003A08F3" w:rsidRPr="00643417">
                <w:rPr>
                  <w:noProof/>
                </w:rPr>
                <w:t>Moghaddam 2006</w:t>
              </w:r>
            </w:hyperlink>
            <w:r w:rsidR="00405F2F" w:rsidRPr="00643417">
              <w:rPr>
                <w:noProof/>
              </w:rPr>
              <w:t>)</w:t>
            </w:r>
            <w:r w:rsidR="00A348E7" w:rsidRPr="00643417">
              <w:fldChar w:fldCharType="end"/>
            </w:r>
          </w:p>
        </w:tc>
        <w:tc>
          <w:tcPr>
            <w:tcW w:w="1562" w:type="dxa"/>
          </w:tcPr>
          <w:p w14:paraId="226FB505" w14:textId="6EA23BB1"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2805171" w14:textId="0E0039D3" w:rsidR="00DE292D" w:rsidRPr="00643417" w:rsidRDefault="00DE292D" w:rsidP="003A08F3">
            <w:pPr>
              <w:pStyle w:val="TableText"/>
            </w:pPr>
            <w:r w:rsidRPr="00643417">
              <w:rPr>
                <w:szCs w:val="18"/>
              </w:rPr>
              <w:t xml:space="preserve">On a range of host plants, including mango, acacia, coffee and cucurbita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OyBHYXJjw61hIE1vcmFsZXMgZXQgYWwuIDIwMTgpPC9EaXNwbGF5VGV4dD48cmVjb3JkPjxyZWMt
bnVtYmVyPjg4NzwvcmVjLW51bWJlcj48Zm9yZWlnbi1rZXlzPjxrZXkgYXBwPSJFTiIgZGItaWQ9
InB4d3h3MGVyOXp2MmZ4ZXp4ZGs1dHQ1dXR6NXA1dnRyd2R2MCIgdGltZXN0YW1wPSIxNDUxOTcy
MzgyIj44ODc8L2tleT48L2ZvcmVpZ24ta2V5cz48cmVmLXR5cGUgbmFtZT0iSm91cm5hbCBBcnRp
Y2xlIj4xNzwvcmVmLXR5cGU+PGNvbnRyaWJ1dG9ycz48YXV0aG9ycz48YXV0aG9yPkV6emF0LFku
TS48L2F1dGhvcj48YXV0aG9yPk1jQ29ubmVsbCxILlMuPC9hdXRob3I+PC9hdXRob3JzPjwvY29u
dHJpYnV0b3JzPjx0aXRsZXM+PHRpdGxlPjxzdHlsZSBmYWNlPSJub3JtYWwiIGZvbnQ9ImRlZmF1
bHQiIHNpemU9IjEwMCUiPkEgY2xhc3NpZmljYXRpb24gb2YgdGhlIG1lYWx5YnVnIHRyaWJlIDwv
c3R5bGU+PHN0eWxlIGZhY2U9Iml0YWxpYyIgZm9udD0iZGVmYXVsdCIgc2l6ZT0iMTAwJSI+UGxh
bm9jb2NjaW5pIDwvc3R5bGU+PHN0eWxlIGZhY2U9Im5vcm1hbCIgZm9udD0iZGVmYXVsdCIgc2l6
ZT0iMTAwJSI+KFBzZXVkb2NvY2NpZGFlOiBIb21vcHRlcmEpPC9zdHlsZT48L3RpdGxlPjxzZWNv
bmRhcnktdGl0bGU+TWFyeWxhbmQgQWdyaWN1bHR1cmFsIEV4cGVyaW1lbnQgU3RhdGlvbiBCdWxs
ZXRpbjwvc2Vjb25kYXJ5LXRpdGxlPjwvdGl0bGVzPjxwZXJpb2RpY2FsPjxmdWxsLXRpdGxlPk1h
cnlsYW5kIEFncmljdWx0dXJhbCBFeHBlcmltZW50IFN0YXRpb24gQnVsbGV0aW48L2Z1bGwtdGl0
bGU+PC9wZXJpb2RpY2FsPjxwYWdlcz41LTEwODwvcGFnZXM+PHZvbHVtZT5BPC92b2x1bWU+PG51
bWJlcj44NDwvbnVtYmVyPjxyZXByaW50LWVkaXRpb24+Tm90IGluIEZpbGU8L3JlcHJpbnQtZWRp
dGlvbj48a2V5d29yZHM+PGtleXdvcmQ+Q2xhc3NpZmljYXRpb248L2tleXdvcmQ+PGtleXdvcmQ+
R2VuZXJhPC9rZXl3b3JkPjxrZXl3b3JkPkhvbW9wdGVyYTwva2V5d29yZD48a2V5d29yZD5JbGx1
c3RyYXRpb25zPC9rZXl3b3JkPjxrZXl3b3JkPk1lYWx5YnVnPC9rZXl3b3JkPjxrZXl3b3JkPk1l
YWx5YnVncyBjbGFzc2lmaWNhdGlvbjwva2V5d29yZD48a2V5d29yZD5Nb3JwaG9sb2d5PC9rZXl3
b3JkPjxrZXl3b3JkPlBzZXVkb2NvY2NpZGFlPC9rZXl3b3JkPjwva2V5d29yZHM+PGRhdGVzPjx5
ZWFyPjE5NTY8L3llYXI+PC9kYXRlcz48b3JpZy1wdWI+PHN0eWxlIGZhY2U9InVuZGVybGluZSIg
Zm9udD0iZGVmYXVsdCIgc2l6ZT0iMTAwJSI+SjpcRSBMaWJyYXJ5XFBsYW50IENhdGFsb2d1ZVxF
PC9zdHlsZT48L29yaWctcHViPjxsYWJlbD41ODE8L2xhYmVsPjx1cmxzPjxwZGYtdXJscz48dXJs
PmZpbGU6Ly9KOlxFIExpYnJhcnlcUGxhbnQgQ2F0YWxvZ3VlXEVcRXp6YXQgMTk1NiAgSUQ1ODEu
cGRmPC91cmw+PC9wZGYtdXJscz48L3VybHM+PGN1c3RvbTE+bGE8L2N1c3RvbTE+PC9yZWNvcmQ+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OyBHYXJjw61hIE1vcmFsZXMgZXQgYWwuIDIwMTgpPC9EaXNwbGF5VGV4dD48cmVjb3JkPjxyZWMt
bnVtYmVyPjg4NzwvcmVjLW51bWJlcj48Zm9yZWlnbi1rZXlzPjxrZXkgYXBwPSJFTiIgZGItaWQ9
InB4d3h3MGVyOXp2MmZ4ZXp4ZGs1dHQ1dXR6NXA1dnRyd2R2MCIgdGltZXN0YW1wPSIxNDUxOTcy
MzgyIj44ODc8L2tleT48L2ZvcmVpZ24ta2V5cz48cmVmLXR5cGUgbmFtZT0iSm91cm5hbCBBcnRp
Y2xlIj4xNzwvcmVmLXR5cGU+PGNvbnRyaWJ1dG9ycz48YXV0aG9ycz48YXV0aG9yPkV6emF0LFku
TS48L2F1dGhvcj48YXV0aG9yPk1jQ29ubmVsbCxILlMuPC9hdXRob3I+PC9hdXRob3JzPjwvY29u
dHJpYnV0b3JzPjx0aXRsZXM+PHRpdGxlPjxzdHlsZSBmYWNlPSJub3JtYWwiIGZvbnQ9ImRlZmF1
bHQiIHNpemU9IjEwMCUiPkEgY2xhc3NpZmljYXRpb24gb2YgdGhlIG1lYWx5YnVnIHRyaWJlIDwv
c3R5bGU+PHN0eWxlIGZhY2U9Iml0YWxpYyIgZm9udD0iZGVmYXVsdCIgc2l6ZT0iMTAwJSI+UGxh
bm9jb2NjaW5pIDwvc3R5bGU+PHN0eWxlIGZhY2U9Im5vcm1hbCIgZm9udD0iZGVmYXVsdCIgc2l6
ZT0iMTAwJSI+KFBzZXVkb2NvY2NpZGFlOiBIb21vcHRlcmEpPC9zdHlsZT48L3RpdGxlPjxzZWNv
bmRhcnktdGl0bGU+TWFyeWxhbmQgQWdyaWN1bHR1cmFsIEV4cGVyaW1lbnQgU3RhdGlvbiBCdWxs
ZXRpbjwvc2Vjb25kYXJ5LXRpdGxlPjwvdGl0bGVzPjxwZXJpb2RpY2FsPjxmdWxsLXRpdGxlPk1h
cnlsYW5kIEFncmljdWx0dXJhbCBFeHBlcmltZW50IFN0YXRpb24gQnVsbGV0aW48L2Z1bGwtdGl0
bGU+PC9wZXJpb2RpY2FsPjxwYWdlcz41LTEwODwvcGFnZXM+PHZvbHVtZT5BPC92b2x1bWU+PG51
bWJlcj44NDwvbnVtYmVyPjxyZXByaW50LWVkaXRpb24+Tm90IGluIEZpbGU8L3JlcHJpbnQtZWRp
dGlvbj48a2V5d29yZHM+PGtleXdvcmQ+Q2xhc3NpZmljYXRpb248L2tleXdvcmQ+PGtleXdvcmQ+
R2VuZXJhPC9rZXl3b3JkPjxrZXl3b3JkPkhvbW9wdGVyYTwva2V5d29yZD48a2V5d29yZD5JbGx1
c3RyYXRpb25zPC9rZXl3b3JkPjxrZXl3b3JkPk1lYWx5YnVnPC9rZXl3b3JkPjxrZXl3b3JkPk1l
YWx5YnVncyBjbGFzc2lmaWNhdGlvbjwva2V5d29yZD48a2V5d29yZD5Nb3JwaG9sb2d5PC9rZXl3
b3JkPjxrZXl3b3JkPlBzZXVkb2NvY2NpZGFlPC9rZXl3b3JkPjwva2V5d29yZHM+PGRhdGVzPjx5
ZWFyPjE5NTY8L3llYXI+PC9kYXRlcz48b3JpZy1wdWI+PHN0eWxlIGZhY2U9InVuZGVybGluZSIg
Zm9udD0iZGVmYXVsdCIgc2l6ZT0iMTAwJSI+SjpcRSBMaWJyYXJ5XFBsYW50IENhdGFsb2d1ZVxF
PC9zdHlsZT48L29yaWctcHViPjxsYWJlbD41ODE8L2xhYmVsPjx1cmxzPjxwZGYtdXJscz48dXJs
PmZpbGU6Ly9KOlxFIExpYnJhcnlcUGxhbnQgQ2F0YWxvZ3VlXEVcRXp6YXQgMTk1NiAgSUQ1ODEu
cGRmPC91cmw+PC9wZGYtdXJscz48L3VybHM+PGN1c3RvbTE+bGE8L2N1c3RvbTE+PC9yZWNvcmQ+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7FC1209B" w14:textId="46DEB374" w:rsidR="00DE292D" w:rsidRPr="00643417" w:rsidRDefault="00DE292D" w:rsidP="003A08F3">
            <w:pPr>
              <w:pStyle w:val="TableText"/>
            </w:pPr>
            <w:r w:rsidRPr="00643417">
              <w:rPr>
                <w:szCs w:val="18"/>
              </w:rPr>
              <w:t xml:space="preserve">Commonly intercepted on mango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Mangifera indica</w:t>
            </w:r>
            <w:r w:rsidRPr="00643417">
              <w:rPr>
                <w:szCs w:val="18"/>
              </w:rPr>
              <w:t xml:space="preserve"> from India to the USA </w:t>
            </w:r>
            <w:r w:rsidR="00A348E7" w:rsidRPr="00643417">
              <w:rPr>
                <w:szCs w:val="18"/>
              </w:rPr>
              <w:fldChar w:fldCharType="begin"/>
            </w:r>
            <w:r w:rsidR="00A348E7" w:rsidRPr="00643417">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Annona squamosa</w:t>
            </w:r>
            <w:r w:rsidRPr="00643417">
              <w:rPr>
                <w:szCs w:val="18"/>
              </w:rPr>
              <w:t xml:space="preserve"> from Pakistan to the USA </w:t>
            </w:r>
            <w:r w:rsidR="00A348E7" w:rsidRPr="00643417">
              <w:rPr>
                <w:szCs w:val="18"/>
              </w:rPr>
              <w:fldChar w:fldCharType="begin">
                <w:fldData xml:space="preserve">PEVuZE5vdGU+PENpdGU+PEF1dGhvcj5SdW5nPC9BdXRob3I+PFllYXI+MjAwNjwvWWVhcj48UmVj
TnVtPjIwMjExPC9SZWNOdW0+PERpc3BsYXlUZXh0PihSdW5nIGV0IGFsLiAyMDA2OyBXaWxsaWFt
cyAyMDA0KTwvRGlzcGxheVRleHQ+PHJlY29yZD48cmVjLW51bWJlcj4yMDIxMTwvcmVjLW51bWJl
cj48Zm9yZWlnbi1rZXlzPjxrZXkgYXBwPSJFTiIgZGItaWQ9InB4d3h3MGVyOXp2MmZ4ZXp4ZGs1
dHQ1dXR6NXA1dnRyd2R2MCIgdGltZXN0YW1wPSIxNDUxOTcyODIyIj4yMDIxMTwva2V5PjwvZm9y
ZWlnbi1rZXlzPjxyZWYtdHlwZSBuYW1lPSJFbGVjdHJvbmljIEJvb2siPjQ0PC9yZWYtdHlwZT48
Y29udHJpYnV0b3JzPjxhdXRob3JzPjxhdXRob3I+UnVuZyxBLjwvYXV0aG9yPjxhdXRob3I+VmVu
YWJsZTwvYXV0aG9yPjxhdXRob3I+TWlsbGVyLEQuUi48L2F1dGhvcj48YXV0aG9yPkdpbGwsUi5K
LjwvYXV0aG9yPjxhdXRob3I+V2lsbGlhbXMsRC5KLjwvYXV0aG9yPjwvYXV0aG9ycz48L2NvbnRy
aWJ1dG9ycz48dGl0bGVzPjx0aXRsZT5NZWFseWJ1Z3MgLSBhIEx1Y2lkIGludGVyYWN0aXZlIGlk
ZW50aWZpY2F0aW9uIG9ubGluZSBrZXk8L3RpdGxlPjxzZWNvbmRhcnktdGl0bGU+U3lzdGVtYXRp
YyBFbnRvbW9sb2d5IExhYm9yYXRvcnk6IFVuaXRlZCBTdGF0ZXMgRGVwYXJ0bWVudCBvZiBBZ3Jp
Y3VsdHVyZTwvc2Vjb25kYXJ5LXRpdGxlPjwvdGl0bGVzPjxrZXl3b3Jkcz48a2V5d29yZD5FbnRy
eTwva2V5d29yZD48a2V5d29yZD5JZGVudGlmaWNhdGlvbjwva2V5d29yZD48a2V5d29yZD5JbXBv
cnRhbmNlPC9rZXl3b3JkPjxrZXl3b3JkPktleTwva2V5d29yZD48a2V5d29yZD5NZWFseWJ1Zzwv
a2V5d29yZD48a2V5d29yZD5NZWFseWJ1Z3M8L2tleXdvcmQ+PGtleXdvcmQ+VW5pdGVkIFN0YXRl
cyBvZiBBbWVyaWNhPC9rZXl3b3JkPjwva2V5d29yZHM+PGRhdGVzPjx5ZWFyPjIwMDY8L3llYXI+
PHB1Yi1kYXRlcz48ZGF0ZT4xMC8yOS8yMDEzPC9kYXRlPjwvcHViLWRhdGVzPjwvZGF0ZXM+PGxh
YmVsPjg0NTc3PC9sYWJlbD48dXJscz48cmVsYXRlZC11cmxzPjx1cmw+PHN0eWxlIGZhY2U9InVu
ZGVybGluZSIgZm9udD0iZGVmYXVsdCIgc2l6ZT0iMTAwJSI+aHR0cDovL3d3dy5zZWwuYmFyYy51
c2RhLmdvdi9zY2FsZWtleXMvbWVhbHlidWdzL2tleS9tZWFseWJ1Z3MvbWVkaWEvaHRtbC9HZW5l
cmFsSW5mb0ZTZXQuaHRtbDwvc3R5bGU+PC91cmw+PC9yZWxhdGVkLXVybHM+PC91cmxzPjxjdXN0
b20xPk1lYWx5YnVnIGdyb3VwIHBvbGljeTwvY3VzdG9tMT48L3JlY29yZD48L0NpdGU+PENpdGU+
PEF1dGhvcj5XaWxsaWFtczwvQXV0aG9yPjxZZWFyPjIwMDQ8L1llYXI+PFJlY051bT4yMzYwPC9S
ZWNOdW0+PHJlY29yZD48cmVjLW51bWJlcj4yMzYwPC9yZWMtbnVtYmVyPjxmb3JlaWduLWtleXM+
PGtleSBhcHA9IkVOIiBkYi1pZD0icHh3eHcwZXI5enYyZnhlenhkazV0dDV1dHo1cDV2dHJ3ZHYw
IiB0aW1lc3RhbXA9IjE0NTE5NzI0MjUiPjIzNjA8L2tleT48L2ZvcmVpZ24ta2V5cz48cmVmLXR5
cGUgbmFtZT0iQm9vayI+NjwvcmVmLXR5cGU+PGNvbnRyaWJ1dG9ycz48YXV0aG9ycz48YXV0aG9y
PldpbGxpYW1zLEQuSi48L2F1dGhvcj48L2F1dGhvcnM+PC9jb250cmlidXRvcnM+PHRpdGxlcz48
dGl0bGU+TWVhbHlidWdzIG9mIFNvdXRoZXJuIEFzaWE8L3RpdGxlPjwvdGl0bGVzPjxwYWdlcz4x
LTg5NjwvcGFnZXM+PGtleXdvcmRzPjxrZXl3b3JkPkFzaWE8L2tleXdvcmQ+PGtleXdvcmQ+REFG
Rjwva2V5d29yZD48a2V5d29yZD5NZWFseWJ1Zzwva2V5d29yZD48a2V5d29yZD5NZWFseWJ1Z3M8
L2tleXdvcmQ+PC9rZXl3b3Jkcz48ZGF0ZXM+PHllYXI+MjAwNDwveWVhcj48L2RhdGVzPjxwdWIt
bG9jYXRpb24+S3VhbGEgTHVtcHVyPC9wdWItbG9jYXRpb24+PHB1Ymxpc2hlcj5OYXR1cmFsIEhp
c3RvcnkgTXVzZXVtIGFuZCBTb3V0aGRlbmU8L3B1Ymxpc2hlcj48b3JpZy1wdWI+PHN0eWxlIGZh
Y2U9InVuZGVybGluZSIgZm9udD0iZGVmYXVsdCIgc2l6ZT0iMTAwJSI+SjpcRSBMaWJyYXJ5XFBs
YW50IENhdGFsb2d1ZVxXPC9zdHlsZT48L29yaWctcHViPjxsYWJlbD4xMzAxODwvbGFiZWw+PHVy
bHM+PC91cmxzPjxjdXN0b20xPkNoaW5hIHRhYmxlIGdyYXBlcyBiYW5hbmFzIHNwIFBpbmVhcHBs
ZXMgZnJvbSBNYWxheXNpYSBqYyBUYWl3YW4vVmlldG5hbSBseWNoZWVzIHRrcSBJbmRpYW4gdGFi
bGUgZ3JhcGVzIGpkIFNhbGFjY2EgZnJvbSBJbmRvbmVzaWEgYXMgbWVhbHlidWcgZ3JvdXAgcG9s
aWN5IHRrcTwvY3VzdG9tMT48L3JlY29yZD48L0NpdGU+PC9FbmROb3RlPgB=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PEVuZE5vdGU+PENpdGU+PEF1dGhvcj5SdW5nPC9BdXRob3I+PFllYXI+MjAwNjwvWWVhcj48UmVj
TnVtPjIwMjExPC9SZWNOdW0+PERpc3BsYXlUZXh0PihSdW5nIGV0IGFsLiAyMDA2OyBXaWxsaWFt
cyAyMDA0KTwvRGlzcGxheVRleHQ+PHJlY29yZD48cmVjLW51bWJlcj4yMDIxMTwvcmVjLW51bWJl
cj48Zm9yZWlnbi1rZXlzPjxrZXkgYXBwPSJFTiIgZGItaWQ9InB4d3h3MGVyOXp2MmZ4ZXp4ZGs1
dHQ1dXR6NXA1dnRyd2R2MCIgdGltZXN0YW1wPSIxNDUxOTcyODIyIj4yMDIxMTwva2V5PjwvZm9y
ZWlnbi1rZXlzPjxyZWYtdHlwZSBuYW1lPSJFbGVjdHJvbmljIEJvb2siPjQ0PC9yZWYtdHlwZT48
Y29udHJpYnV0b3JzPjxhdXRob3JzPjxhdXRob3I+UnVuZyxBLjwvYXV0aG9yPjxhdXRob3I+VmVu
YWJsZTwvYXV0aG9yPjxhdXRob3I+TWlsbGVyLEQuUi48L2F1dGhvcj48YXV0aG9yPkdpbGwsUi5K
LjwvYXV0aG9yPjxhdXRob3I+V2lsbGlhbXMsRC5KLjwvYXV0aG9yPjwvYXV0aG9ycz48L2NvbnRy
aWJ1dG9ycz48dGl0bGVzPjx0aXRsZT5NZWFseWJ1Z3MgLSBhIEx1Y2lkIGludGVyYWN0aXZlIGlk
ZW50aWZpY2F0aW9uIG9ubGluZSBrZXk8L3RpdGxlPjxzZWNvbmRhcnktdGl0bGU+U3lzdGVtYXRp
YyBFbnRvbW9sb2d5IExhYm9yYXRvcnk6IFVuaXRlZCBTdGF0ZXMgRGVwYXJ0bWVudCBvZiBBZ3Jp
Y3VsdHVyZTwvc2Vjb25kYXJ5LXRpdGxlPjwvdGl0bGVzPjxrZXl3b3Jkcz48a2V5d29yZD5FbnRy
eTwva2V5d29yZD48a2V5d29yZD5JZGVudGlmaWNhdGlvbjwva2V5d29yZD48a2V5d29yZD5JbXBv
cnRhbmNlPC9rZXl3b3JkPjxrZXl3b3JkPktleTwva2V5d29yZD48a2V5d29yZD5NZWFseWJ1Zzwv
a2V5d29yZD48a2V5d29yZD5NZWFseWJ1Z3M8L2tleXdvcmQ+PGtleXdvcmQ+VW5pdGVkIFN0YXRl
cyBvZiBBbWVyaWNhPC9rZXl3b3JkPjwva2V5d29yZHM+PGRhdGVzPjx5ZWFyPjIwMDY8L3llYXI+
PHB1Yi1kYXRlcz48ZGF0ZT4xMC8yOS8yMDEzPC9kYXRlPjwvcHViLWRhdGVzPjwvZGF0ZXM+PGxh
YmVsPjg0NTc3PC9sYWJlbD48dXJscz48cmVsYXRlZC11cmxzPjx1cmw+PHN0eWxlIGZhY2U9InVu
ZGVybGluZSIgZm9udD0iZGVmYXVsdCIgc2l6ZT0iMTAwJSI+aHR0cDovL3d3dy5zZWwuYmFyYy51
c2RhLmdvdi9zY2FsZWtleXMvbWVhbHlidWdzL2tleS9tZWFseWJ1Z3MvbWVkaWEvaHRtbC9HZW5l
cmFsSW5mb0ZTZXQuaHRtbDwvc3R5bGU+PC91cmw+PC9yZWxhdGVkLXVybHM+PC91cmxzPjxjdXN0
b20xPk1lYWx5YnVnIGdyb3VwIHBvbGljeTwvY3VzdG9tMT48L3JlY29yZD48L0NpdGU+PENpdGU+
PEF1dGhvcj5XaWxsaWFtczwvQXV0aG9yPjxZZWFyPjIwMDQ8L1llYXI+PFJlY051bT4yMzYwPC9S
ZWNOdW0+PHJlY29yZD48cmVjLW51bWJlcj4yMzYwPC9yZWMtbnVtYmVyPjxmb3JlaWduLWtleXM+
PGtleSBhcHA9IkVOIiBkYi1pZD0icHh3eHcwZXI5enYyZnhlenhkazV0dDV1dHo1cDV2dHJ3ZHYw
IiB0aW1lc3RhbXA9IjE0NTE5NzI0MjUiPjIzNjA8L2tleT48L2ZvcmVpZ24ta2V5cz48cmVmLXR5
cGUgbmFtZT0iQm9vayI+NjwvcmVmLXR5cGU+PGNvbnRyaWJ1dG9ycz48YXV0aG9ycz48YXV0aG9y
PldpbGxpYW1zLEQuSi48L2F1dGhvcj48L2F1dGhvcnM+PC9jb250cmlidXRvcnM+PHRpdGxlcz48
dGl0bGU+TWVhbHlidWdzIG9mIFNvdXRoZXJuIEFzaWE8L3RpdGxlPjwvdGl0bGVzPjxwYWdlcz4x
LTg5NjwvcGFnZXM+PGtleXdvcmRzPjxrZXl3b3JkPkFzaWE8L2tleXdvcmQ+PGtleXdvcmQ+REFG
Rjwva2V5d29yZD48a2V5d29yZD5NZWFseWJ1Zzwva2V5d29yZD48a2V5d29yZD5NZWFseWJ1Z3M8
L2tleXdvcmQ+PC9rZXl3b3Jkcz48ZGF0ZXM+PHllYXI+MjAwNDwveWVhcj48L2RhdGVzPjxwdWIt
bG9jYXRpb24+S3VhbGEgTHVtcHVyPC9wdWItbG9jYXRpb24+PHB1Ymxpc2hlcj5OYXR1cmFsIEhp
c3RvcnkgTXVzZXVtIGFuZCBTb3V0aGRlbmU8L3B1Ymxpc2hlcj48b3JpZy1wdWI+PHN0eWxlIGZh
Y2U9InVuZGVybGluZSIgZm9udD0iZGVmYXVsdCIgc2l6ZT0iMTAwJSI+SjpcRSBMaWJyYXJ5XFBs
YW50IENhdGFsb2d1ZVxXPC9zdHlsZT48L29yaWctcHViPjxsYWJlbD4xMzAxODwvbGFiZWw+PHVy
bHM+PC91cmxzPjxjdXN0b20xPkNoaW5hIHRhYmxlIGdyYXBlcyBiYW5hbmFzIHNwIFBpbmVhcHBs
ZXMgZnJvbSBNYWxheXNpYSBqYyBUYWl3YW4vVmlldG5hbSBseWNoZWVzIHRrcSBJbmRpYW4gdGFi
bGUgZ3JhcGVzIGpkIFNhbGFjY2EgZnJvbSBJbmRvbmVzaWEgYXMgbWVhbHlidWcgZ3JvdXAgcG9s
aWN5IHRrcTwvY3VzdG9tMT48L3JlY29yZD48L0NpdGU+PC9FbmROb3RlPgB=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2F0CE23B" w14:textId="77777777" w:rsidR="00DE292D" w:rsidRPr="00643417" w:rsidRDefault="00DE292D" w:rsidP="00DE292D">
            <w:pPr>
              <w:pStyle w:val="TableText"/>
            </w:pPr>
            <w:r w:rsidRPr="00643417">
              <w:rPr>
                <w:szCs w:val="18"/>
              </w:rPr>
              <w:t>Yes</w:t>
            </w:r>
          </w:p>
        </w:tc>
        <w:tc>
          <w:tcPr>
            <w:tcW w:w="1379" w:type="dxa"/>
          </w:tcPr>
          <w:p w14:paraId="1C4FB818" w14:textId="77777777" w:rsidR="00DE292D" w:rsidRPr="00643417" w:rsidRDefault="00DE292D" w:rsidP="00DE292D">
            <w:pPr>
              <w:pStyle w:val="TableText"/>
            </w:pPr>
            <w:r w:rsidRPr="00643417">
              <w:rPr>
                <w:szCs w:val="18"/>
              </w:rPr>
              <w:t>No</w:t>
            </w:r>
          </w:p>
        </w:tc>
      </w:tr>
      <w:tr w:rsidR="003A08F3" w:rsidRPr="00643417" w14:paraId="3F881AFA" w14:textId="77777777" w:rsidTr="00DE292D">
        <w:tc>
          <w:tcPr>
            <w:tcW w:w="1952" w:type="dxa"/>
          </w:tcPr>
          <w:p w14:paraId="3A5DF0D3" w14:textId="77777777" w:rsidR="00DE292D" w:rsidRPr="00643417" w:rsidRDefault="00DE292D" w:rsidP="00DE292D">
            <w:pPr>
              <w:pStyle w:val="TableText"/>
            </w:pPr>
            <w:r w:rsidRPr="00643417">
              <w:rPr>
                <w:rFonts w:eastAsia="Times New Roman"/>
                <w:i/>
                <w:szCs w:val="18"/>
                <w:lang w:eastAsia="en-AU"/>
              </w:rPr>
              <w:t>Heliococcus bohemicus</w:t>
            </w:r>
            <w:r w:rsidRPr="00643417">
              <w:rPr>
                <w:rFonts w:eastAsia="Times New Roman"/>
                <w:szCs w:val="18"/>
                <w:lang w:eastAsia="en-AU"/>
              </w:rPr>
              <w:t xml:space="preserve"> Šulc</w:t>
            </w:r>
          </w:p>
        </w:tc>
        <w:tc>
          <w:tcPr>
            <w:tcW w:w="1172" w:type="dxa"/>
          </w:tcPr>
          <w:p w14:paraId="40ECB00F" w14:textId="77777777" w:rsidR="00DE292D" w:rsidRPr="00643417" w:rsidRDefault="00DE292D" w:rsidP="00DE292D">
            <w:pPr>
              <w:pStyle w:val="TableText"/>
            </w:pPr>
            <w:r w:rsidRPr="00643417">
              <w:rPr>
                <w:szCs w:val="18"/>
              </w:rPr>
              <w:t>2, 4</w:t>
            </w:r>
          </w:p>
        </w:tc>
        <w:tc>
          <w:tcPr>
            <w:tcW w:w="1985" w:type="dxa"/>
          </w:tcPr>
          <w:p w14:paraId="532B0E62" w14:textId="2FAB0267" w:rsidR="00DE292D" w:rsidRPr="00643417" w:rsidRDefault="00DE292D" w:rsidP="003A08F3">
            <w:pPr>
              <w:pStyle w:val="TableText"/>
            </w:pPr>
            <w:r w:rsidRPr="00643417">
              <w:rPr>
                <w:szCs w:val="18"/>
              </w:rPr>
              <w:t xml:space="preserve">Europe and Asia (China and Mongolia) </w:t>
            </w:r>
            <w:r w:rsidR="00A348E7" w:rsidRPr="00643417">
              <w:fldChar w:fldCharType="begin">
                <w:fldData xml:space="preserve">PEVuZE5vdGU+PENpdGU+PEF1dGhvcj5HYXJjw61hPC9BdXRob3I+PFllYXI+MjAxODwvWWVhcj48
UmVjTnVtPjMwMTQzPC9SZWNOdW0+PERpc3BsYXlUZXh0PihHYXJjw61hIE1vcmFsZXMgZXQgYWwu
IDIwMTg7IFNmb3J6YSwgQm91ZG9uLVBhZGlldSAmYW1wOyBHcmVpZiAyMDAzOyBab3Jsb25pIGV0
IGFsLiAyMDA2KTwvRGlzcGxheVRleHQ+PHJlY29yZD48cmVjLW51bWJlcj4zMDE0MzwvcmVjLW51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ZT48Y29udHJpYnV0b3JzPjxhdXRob3JzPjxhdXRob3I+R2FyY8OtYSBNb3JhbGVzLCBNLjwvYXV0
aG9yPjxhdXRob3I+RGVubm8sIEIuRC48L2F1dGhvcj48YXV0aG9yPk1pbGxlciwgRC5SLjwvYXV0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b3JkPjwvQ2l0ZT48Q2l0ZT48QXV0aG9yPlNmb3J6YTwvQXV0aG9yPjxZZWFyPjIwMDM8L1llYXI+
PFJlY051bT41NjQ0PC9SZWNOdW0+PHJlY29yZD48cmVjLW51bWJlcj41NjQ0PC9yZWMtbnVtYmVy
Pjxmb3JlaWduLWtleXM+PGtleSBhcHA9IkVOIiBkYi1pZD0icHh3eHcwZXI5enYyZnhlenhkazV0
dDV1dHo1cDV2dHJ3ZHYwIiB0aW1lc3RhbXA9IjE0NTE5NzI1MDciPjU2NDQ8L2tleT48L2ZvcmVp
Z24ta2V5cz48cmVmLXR5cGUgbmFtZT0iSm91cm5hbCBBcnRpY2xlIj4xNzwvcmVmLXR5cGU+PGNv
bnRyaWJ1dG9ycz48YXV0aG9ycz48YXV0aG9yPlNmb3J6YSxSLjwvYXV0aG9yPjxhdXRob3I+Qm91
ZG9uLVBhZGlldSxFLjwvYXV0aG9yPjxhdXRob3I+R3JlaWYsQy48L2F1dGhvcj48L2F1dGhvcnM+
PC9jb250cmlidXRvcnM+PHRpdGxlcz48dGl0bGU+PHN0eWxlIGZhY2U9Im5vcm1hbCIgZm9udD0i
ZGVmYXVsdCIgc2l6ZT0iMTAwJSI+TmV3IG1lYWx5YnVnIHNwZWNpZXMgdmVjdG9yaW5nIDwvc3R5
bGU+PHN0eWxlIGZhY2U9Iml0YWxpYyIgZm9udD0iZGVmYXVsdCIgc2l6ZT0iMTAwJSI+R3JhcGV2
aW5lIGxlYWZyb2xsIGFzc29jaWF0ZWQgdmlydXNlcy0xIGFuZCAtMyAoR0xSYVYtMSBhbmQgLTMp
PC9zdHlsZT48L3RpdGxlPjxzZWNvbmRhcnktdGl0bGU+RXVyb3BlYW4gSm91cm5hbCBvZiBQbGFu
dCBQYXRob2xvZ3k8L3NlY29uZGFyeS10aXRsZT48L3RpdGxlcz48cGVyaW9kaWNhbD48ZnVsbC10
aXRsZT5FdXJvcGVhbiBKb3VybmFsIG9mIFBsYW50IFBhdGhvbG9neTwvZnVsbC10aXRsZT48L3Bl
cmlvZGljYWw+PHBhZ2VzPjk3NS05ODE8L3BhZ2VzPjx2b2x1bWU+MTA5PC92b2x1bWU+PGtleXdv
cmRzPjxrZXl3b3JkPkFudGlib2RpZXM8L2tleXdvcmQ+PGtleXdvcmQ+YXM8L2tleXdvcmQ+PGtl
eXdvcmQ+YXNzb2NpYXRlZDwva2V5d29yZD48a2V5d29yZD5Db2NjaWRhZTwva2V5d29yZD48a2V5
d29yZD5Db21tZXJjaWFsPC9rZXl3b3JkPjxrZXl3b3JkPmNvbnRyb2w8L2tleXdvcmQ+PGtleXdv
cmQ+Q29udHJvbHM8L2tleXdvcmQ+PGtleXdvcmQ+ZGlzZWFzZTwva2V5d29yZD48a2V5d29yZD5E
aXNlYXNlczwva2V5d29yZD48a2V5d29yZD5FZmZpY2llbmN5PC9rZXl3b3JkPjxrZXl3b3JkPkZh
bWlsaWVzPC9rZXl3b3JkPjxrZXl3b3JkPkZhbWlseTwva2V5d29yZD48a2V5d29yZD5GaWVsZDwv
a2V5d29yZD48a2V5d29yZD5maXJzdDwva2V5d29yZD48a2V5d29yZD5GcmFuY2U8L2tleXdvcmQ+
PGtleXdvcmQ+Z3JhcGU8L2tleXdvcmQ+PGtleXdvcmQ+R3JhcGVzPC9rZXl3b3JkPjxrZXl3b3Jk
PkdyYXBldmluZTwva2V5d29yZD48a2V5d29yZD5HcmFwZXZpbmVzPC9rZXl3b3JkPjxrZXl3b3Jk
PkluZmVjdGlvbnM8L2tleXdvcmQ+PGtleXdvcmQ+aW5zZWN0PC9rZXl3b3JkPjxrZXl3b3JkPklu
c2VjdHM8L2tleXdvcmQ+PGtleXdvcmQ+TWFpbnRlbmFuY2U8L2tleXdvcmQ+PGtleXdvcmQ+TWVh
bHlidWc8L2tleXdvcmQ+PGtleXdvcmQ+TWVhbHlidWdzPC9rZXl3b3JkPjxrZXl3b3JkPlBhcnRo
ZW5vbGVjYW5pdW08L2tleXdvcmQ+PGtleXdvcmQ+UGFydGhlbm9sZWNhbml1bSBjb3JuaTwva2V5
d29yZD48a2V5d29yZD5QaGVuYWNvY2N1czwva2V5d29yZD48a2V5d29yZD5QaGVuYWNvY2N1cyBh
Y2VyaXM8L2tleXdvcmQ+PGtleXdvcmQ+UHNldWRvY29jY2lkYWU8L2tleXdvcmQ+PGtleXdvcmQ+
UmVnaW9uPC9rZXl3b3JkPjxrZXl3b3JkPlJlZ2lvbnM8L2tleXdvcmQ+PGtleXdvcmQ+UmVsZXZh
bmNlPC9rZXl3b3JkPjxrZXl3b3JkPlJlcG9ydDwva2V5d29yZD48a2V5d29yZD5TY2FsZSBpbnNl
Y3Q8L2tleXdvcmQ+PGtleXdvcmQ+U2NhbGUgaW5zZWN0czwva2V5d29yZD48a2V5d29yZD5TY2Fs
ZXM8L2tleXdvcmQ+PGtleXdvcmQ+U3BlY2llczwva2V5d29yZD48a2V5d29yZD5TcHJlYWQ8L2tl
eXdvcmQ+PGtleXdvcmQ+U3R1ZGllczwva2V5d29yZD48a2V5d29yZD5UcmFuc21pc3Npb248L2tl
eXdvcmQ+PGtleXdvcmQ+dmVjdG9yPC9rZXl3b3JkPjxrZXl3b3JkPlZlY3RvcnM8L2tleXdvcmQ+
PGtleXdvcmQ+VmluZXlhcmRzPC9rZXl3b3JkPjxrZXl3b3JkPlZpcnVzPC9rZXl3b3JkPjxrZXl3
b3JkPlZpcnVzIHRyYW5zbWlzc2lvbjwva2V5d29yZD48a2V5d29yZD5WaXJ1c2VzPC9rZXl3b3Jk
Pjwva2V5d29yZHM+PGRhdGVzPjx5ZWFyPjIwMDM8L3llYXI+PC9kYXRlcz48b3JpZy1wdWI+PHN0
eWxlIGZhY2U9InVuZGVybGluZSIgZm9udD0iZGVmYXVsdCIgc2l6ZT0iMTAwJSI+SjpcRSBMaWJy
YXJ5XFBsYW50IENhdGFsb2d1ZVxTPC9zdHlsZT48L29yaWctcHViPjxsYWJlbD42ODg2ODwvbGFi
ZWw+PHVybHM+PC91cmxzPjxjdXN0b20xPlVTIGFwcGxlcyBqYSBzdW1tZXJmcnVpdHMgYW5kIGNo
ZXJyaWVzIGttayBUYWJsZSBncmFwZXMgZnJvbSBJbmRpYSBqYzwvY3VzdG9tMT48L3JlY29yZD48
L0NpdGU+PENpdGU+PEF1dGhvcj5ab3Jsb25pPC9BdXRob3I+PFllYXI+MjAwNjwvWWVhcj48UmVj
TnVtPjIyMjUzPC9SZWNOdW0+PHJlY29yZD48cmVjLW51bWJlcj4yMjI1MzwvcmVjLW51bWJlcj48
Zm9yZWlnbi1rZXlzPjxrZXkgYXBwPSJFTiIgZGItaWQ9InB4d3h3MGVyOXp2MmZ4ZXp4ZGs1dHQ1
dXR6NXA1dnRyd2R2MCIgdGltZXN0YW1wPSIxNDUxOTcyODcxIj4yMjI1Mzwva2V5PjwvZm9yZWln
bi1rZXlzPjxyZWYtdHlwZSBuYW1lPSJKb3VybmFsIEFydGljbGUiPjE3PC9yZWYtdHlwZT48Y29u
dHJpYnV0b3JzPjxhdXRob3JzPjxhdXRob3I+Wm9ybG9uaSxBLjwvYXV0aG9yPjxhdXRob3I+UHJh
dGksUy48L2F1dGhvcj48YXV0aG9yPkJpYW5jbyxQLkEuPC9hdXRob3I+PGF1dGhvcj5CZWxsaSxH
LjwvYXV0aG9yPjwvYXV0aG9ycz48L2NvbnRyaWJ1dG9ycz48dGl0bGVzPjx0aXRsZT48c3R5bGUg
ZmFjZT0ibm9ybWFsIiBmb250PSJkZWZhdWx0IiBzaXplPSIxMDAlIj5UcmFuc21pc3Npb24gb2Yg
Z3JhcGV2aW5lIHZpcnVzIGEgYW5kIGdyYXBldmluZSBsZWFmcm9sbC1hc3NvY2lhdGVkIHZpcnVz
IDMgYnkgPC9zdHlsZT48c3R5bGUgZmFjZT0iaXRhbGljIiBmb250PSJkZWZhdWx0IiBzaXplPSIx
MDAlIj5IZWxpb2NvY2N1cyBib2hlbWljdXM8L3N0eWxlPjwvdGl0bGU+PHNlY29uZGFyeS10aXRs
ZT5Kb3VybmFsIG9mIFBsYW50IFBhdGhvbG9neTwvc2Vjb25kYXJ5LXRpdGxlPjwvdGl0bGVzPjxw
ZXJpb2RpY2FsPjxmdWxsLXRpdGxlPkpvdXJuYWwgb2YgUGxhbnQgUGF0aG9sb2d5PC9mdWxsLXRp
dGxlPjwvcGVyaW9kaWNhbD48cGFnZXM+MzI1LTMyODwvcGFnZXM+PHZvbHVtZT44ODwvdm9sdW1l
PjxudW1iZXI+MzwvbnVtYmVyPjxrZXl3b3Jkcz48a2V5d29yZD5HcmFwZXZpbmU8L2tleXdvcmQ+
PGtleXdvcmQ+R3JhcGV2aW5lIHZpcnVzIEE8L2tleXdvcmQ+PGtleXdvcmQ+VmlydXM8L2tleXdv
cmQ+PGtleXdvcmQ+R3JhcGV2aW5lIGxlYWZyb2xsLWFzc29jaWF0ZWQgdmlydXM8L2tleXdvcmQ+
PGtleXdvcmQ+R3JhcGV2aW5lIGxlYWZyb2xsIGFzc29jaWF0ZWQgdmlydXM8L2tleXdvcmQ+PGtl
eXdvcmQ+VmluZXlhcmRzPC9rZXl3b3JkPjxrZXl3b3JkPkl0YWx5PC9rZXl3b3JkPjxrZXl3b3Jk
Pk1lYWx5YnVnPC9rZXl3b3JkPjxrZXl3b3JkPlZpcnVzZXM8L2tleXdvcmQ+PGtleXdvcmQ+SW5z
ZWN0czwva2V5d29yZD48a2V5d29yZD5pbnNlY3Q8L2tleXdvcmQ+PGtleXdvcmQ+VmluZXM8L2tl
eXdvcmQ+PGtleXdvcmQ+VGVzdCBwbGFudHM8L2tleXdvcmQ+PGtleXdvcmQ+SW5vY3VsYXRlZDwv
a2V5d29yZD48a2V5d29yZD5maXJzdDwva2V5d29yZD48a2V5d29yZD5GaXJzdCByZXBvcnQ8L2tl
eXdvcmQ+PGtleXdvcmQ+UmVwb3J0PC9rZXl3b3JkPjxrZXl3b3JkPlRyYW5zbWlzc2lvbjwva2V5
d29yZD48L2tleXdvcmRzPjxkYXRlcz48eWVhcj4yMDA2PC95ZWFyPjwvZGF0ZXM+PG9yaWctcHVi
PjxzdHlsZSBmYWNlPSJ1bmRlcmxpbmUiIGZvbnQ9ImRlZmF1bHQiIHNpemU9IjEwMCUiPko6XEUg
TGlicmFyeVxQbGFudCBDYXRhbG9ndWVcWjwvc3R5bGU+PC9vcmlnLXB1Yj48bGFiZWw+ODcxMDI8
L2xhYmVsPjx1cmxzPjwvdXJscz48Y3VzdG9tMT5NZWFseWJ1ZyBncm91cCBwb2xpY3kgWUdDPC9j
dXN0b20xPjwvcmVjb3JkPjwvQ2l0ZT48L0VuZE5vdGU+AG==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IDIwMTg7IFNmb3J6YSwgQm91ZG9uLVBhZGlldSAmYW1wOyBHcmVpZiAyMDAzOyBab3Jsb25pIGV0
IGFsLiAyMDA2KTwvRGlzcGxheVRleHQ+PHJlY29yZD48cmVjLW51bWJlcj4zMDE0MzwvcmVjLW51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ZT48Y29udHJpYnV0b3JzPjxhdXRob3JzPjxhdXRob3I+R2FyY8OtYSBNb3JhbGVzLCBNLjwvYXV0
aG9yPjxhdXRob3I+RGVubm8sIEIuRC48L2F1dGhvcj48YXV0aG9yPk1pbGxlciwgRC5SLjwvYXV0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b3JkPjwvQ2l0ZT48Q2l0ZT48QXV0aG9yPlNmb3J6YTwvQXV0aG9yPjxZZWFyPjIwMDM8L1llYXI+
PFJlY051bT41NjQ0PC9SZWNOdW0+PHJlY29yZD48cmVjLW51bWJlcj41NjQ0PC9yZWMtbnVtYmVy
Pjxmb3JlaWduLWtleXM+PGtleSBhcHA9IkVOIiBkYi1pZD0icHh3eHcwZXI5enYyZnhlenhkazV0
dDV1dHo1cDV2dHJ3ZHYwIiB0aW1lc3RhbXA9IjE0NTE5NzI1MDciPjU2NDQ8L2tleT48L2ZvcmVp
Z24ta2V5cz48cmVmLXR5cGUgbmFtZT0iSm91cm5hbCBBcnRpY2xlIj4xNzwvcmVmLXR5cGU+PGNv
bnRyaWJ1dG9ycz48YXV0aG9ycz48YXV0aG9yPlNmb3J6YSxSLjwvYXV0aG9yPjxhdXRob3I+Qm91
ZG9uLVBhZGlldSxFLjwvYXV0aG9yPjxhdXRob3I+R3JlaWYsQy48L2F1dGhvcj48L2F1dGhvcnM+
PC9jb250cmlidXRvcnM+PHRpdGxlcz48dGl0bGU+PHN0eWxlIGZhY2U9Im5vcm1hbCIgZm9udD0i
ZGVmYXVsdCIgc2l6ZT0iMTAwJSI+TmV3IG1lYWx5YnVnIHNwZWNpZXMgdmVjdG9yaW5nIDwvc3R5
bGU+PHN0eWxlIGZhY2U9Iml0YWxpYyIgZm9udD0iZGVmYXVsdCIgc2l6ZT0iMTAwJSI+R3JhcGV2
aW5lIGxlYWZyb2xsIGFzc29jaWF0ZWQgdmlydXNlcy0xIGFuZCAtMyAoR0xSYVYtMSBhbmQgLTMp
PC9zdHlsZT48L3RpdGxlPjxzZWNvbmRhcnktdGl0bGU+RXVyb3BlYW4gSm91cm5hbCBvZiBQbGFu
dCBQYXRob2xvZ3k8L3NlY29uZGFyeS10aXRsZT48L3RpdGxlcz48cGVyaW9kaWNhbD48ZnVsbC10
aXRsZT5FdXJvcGVhbiBKb3VybmFsIG9mIFBsYW50IFBhdGhvbG9neTwvZnVsbC10aXRsZT48L3Bl
cmlvZGljYWw+PHBhZ2VzPjk3NS05ODE8L3BhZ2VzPjx2b2x1bWU+MTA5PC92b2x1bWU+PGtleXdv
cmRzPjxrZXl3b3JkPkFudGlib2RpZXM8L2tleXdvcmQ+PGtleXdvcmQ+YXM8L2tleXdvcmQ+PGtl
eXdvcmQ+YXNzb2NpYXRlZDwva2V5d29yZD48a2V5d29yZD5Db2NjaWRhZTwva2V5d29yZD48a2V5
d29yZD5Db21tZXJjaWFsPC9rZXl3b3JkPjxrZXl3b3JkPmNvbnRyb2w8L2tleXdvcmQ+PGtleXdv
cmQ+Q29udHJvbHM8L2tleXdvcmQ+PGtleXdvcmQ+ZGlzZWFzZTwva2V5d29yZD48a2V5d29yZD5E
aXNlYXNlczwva2V5d29yZD48a2V5d29yZD5FZmZpY2llbmN5PC9rZXl3b3JkPjxrZXl3b3JkPkZh
bWlsaWVzPC9rZXl3b3JkPjxrZXl3b3JkPkZhbWlseTwva2V5d29yZD48a2V5d29yZD5GaWVsZDwv
a2V5d29yZD48a2V5d29yZD5maXJzdDwva2V5d29yZD48a2V5d29yZD5GcmFuY2U8L2tleXdvcmQ+
PGtleXdvcmQ+Z3JhcGU8L2tleXdvcmQ+PGtleXdvcmQ+R3JhcGVzPC9rZXl3b3JkPjxrZXl3b3Jk
PkdyYXBldmluZTwva2V5d29yZD48a2V5d29yZD5HcmFwZXZpbmVzPC9rZXl3b3JkPjxrZXl3b3Jk
PkluZmVjdGlvbnM8L2tleXdvcmQ+PGtleXdvcmQ+aW5zZWN0PC9rZXl3b3JkPjxrZXl3b3JkPklu
c2VjdHM8L2tleXdvcmQ+PGtleXdvcmQ+TWFpbnRlbmFuY2U8L2tleXdvcmQ+PGtleXdvcmQ+TWVh
bHlidWc8L2tleXdvcmQ+PGtleXdvcmQ+TWVhbHlidWdzPC9rZXl3b3JkPjxrZXl3b3JkPlBhcnRo
ZW5vbGVjYW5pdW08L2tleXdvcmQ+PGtleXdvcmQ+UGFydGhlbm9sZWNhbml1bSBjb3JuaTwva2V5
d29yZD48a2V5d29yZD5QaGVuYWNvY2N1czwva2V5d29yZD48a2V5d29yZD5QaGVuYWNvY2N1cyBh
Y2VyaXM8L2tleXdvcmQ+PGtleXdvcmQ+UHNldWRvY29jY2lkYWU8L2tleXdvcmQ+PGtleXdvcmQ+
UmVnaW9uPC9rZXl3b3JkPjxrZXl3b3JkPlJlZ2lvbnM8L2tleXdvcmQ+PGtleXdvcmQ+UmVsZXZh
bmNlPC9rZXl3b3JkPjxrZXl3b3JkPlJlcG9ydDwva2V5d29yZD48a2V5d29yZD5TY2FsZSBpbnNl
Y3Q8L2tleXdvcmQ+PGtleXdvcmQ+U2NhbGUgaW5zZWN0czwva2V5d29yZD48a2V5d29yZD5TY2Fs
ZXM8L2tleXdvcmQ+PGtleXdvcmQ+U3BlY2llczwva2V5d29yZD48a2V5d29yZD5TcHJlYWQ8L2tl
eXdvcmQ+PGtleXdvcmQ+U3R1ZGllczwva2V5d29yZD48a2V5d29yZD5UcmFuc21pc3Npb248L2tl
eXdvcmQ+PGtleXdvcmQ+dmVjdG9yPC9rZXl3b3JkPjxrZXl3b3JkPlZlY3RvcnM8L2tleXdvcmQ+
PGtleXdvcmQ+VmluZXlhcmRzPC9rZXl3b3JkPjxrZXl3b3JkPlZpcnVzPC9rZXl3b3JkPjxrZXl3
b3JkPlZpcnVzIHRyYW5zbWlzc2lvbjwva2V5d29yZD48a2V5d29yZD5WaXJ1c2VzPC9rZXl3b3Jk
Pjwva2V5d29yZHM+PGRhdGVzPjx5ZWFyPjIwMDM8L3llYXI+PC9kYXRlcz48b3JpZy1wdWI+PHN0
eWxlIGZhY2U9InVuZGVybGluZSIgZm9udD0iZGVmYXVsdCIgc2l6ZT0iMTAwJSI+SjpcRSBMaWJy
YXJ5XFBsYW50IENhdGFsb2d1ZVxTPC9zdHlsZT48L29yaWctcHViPjxsYWJlbD42ODg2ODwvbGFi
ZWw+PHVybHM+PC91cmxzPjxjdXN0b20xPlVTIGFwcGxlcyBqYSBzdW1tZXJmcnVpdHMgYW5kIGNo
ZXJyaWVzIGttayBUYWJsZSBncmFwZXMgZnJvbSBJbmRpYSBqYzwvY3VzdG9tMT48L3JlY29yZD48
L0NpdGU+PENpdGU+PEF1dGhvcj5ab3Jsb25pPC9BdXRob3I+PFllYXI+MjAwNjwvWWVhcj48UmVj
TnVtPjIyMjUzPC9SZWNOdW0+PHJlY29yZD48cmVjLW51bWJlcj4yMjI1MzwvcmVjLW51bWJlcj48
Zm9yZWlnbi1rZXlzPjxrZXkgYXBwPSJFTiIgZGItaWQ9InB4d3h3MGVyOXp2MmZ4ZXp4ZGs1dHQ1
dXR6NXA1dnRyd2R2MCIgdGltZXN0YW1wPSIxNDUxOTcyODcxIj4yMjI1Mzwva2V5PjwvZm9yZWln
bi1rZXlzPjxyZWYtdHlwZSBuYW1lPSJKb3VybmFsIEFydGljbGUiPjE3PC9yZWYtdHlwZT48Y29u
dHJpYnV0b3JzPjxhdXRob3JzPjxhdXRob3I+Wm9ybG9uaSxBLjwvYXV0aG9yPjxhdXRob3I+UHJh
dGksUy48L2F1dGhvcj48YXV0aG9yPkJpYW5jbyxQLkEuPC9hdXRob3I+PGF1dGhvcj5CZWxsaSxH
LjwvYXV0aG9yPjwvYXV0aG9ycz48L2NvbnRyaWJ1dG9ycz48dGl0bGVzPjx0aXRsZT48c3R5bGUg
ZmFjZT0ibm9ybWFsIiBmb250PSJkZWZhdWx0IiBzaXplPSIxMDAlIj5UcmFuc21pc3Npb24gb2Yg
Z3JhcGV2aW5lIHZpcnVzIGEgYW5kIGdyYXBldmluZSBsZWFmcm9sbC1hc3NvY2lhdGVkIHZpcnVz
IDMgYnkgPC9zdHlsZT48c3R5bGUgZmFjZT0iaXRhbGljIiBmb250PSJkZWZhdWx0IiBzaXplPSIx
MDAlIj5IZWxpb2NvY2N1cyBib2hlbWljdXM8L3N0eWxlPjwvdGl0bGU+PHNlY29uZGFyeS10aXRs
ZT5Kb3VybmFsIG9mIFBsYW50IFBhdGhvbG9neTwvc2Vjb25kYXJ5LXRpdGxlPjwvdGl0bGVzPjxw
ZXJpb2RpY2FsPjxmdWxsLXRpdGxlPkpvdXJuYWwgb2YgUGxhbnQgUGF0aG9sb2d5PC9mdWxsLXRp
dGxlPjwvcGVyaW9kaWNhbD48cGFnZXM+MzI1LTMyODwvcGFnZXM+PHZvbHVtZT44ODwvdm9sdW1l
PjxudW1iZXI+MzwvbnVtYmVyPjxrZXl3b3Jkcz48a2V5d29yZD5HcmFwZXZpbmU8L2tleXdvcmQ+
PGtleXdvcmQ+R3JhcGV2aW5lIHZpcnVzIEE8L2tleXdvcmQ+PGtleXdvcmQ+VmlydXM8L2tleXdv
cmQ+PGtleXdvcmQ+R3JhcGV2aW5lIGxlYWZyb2xsLWFzc29jaWF0ZWQgdmlydXM8L2tleXdvcmQ+
PGtleXdvcmQ+R3JhcGV2aW5lIGxlYWZyb2xsIGFzc29jaWF0ZWQgdmlydXM8L2tleXdvcmQ+PGtl
eXdvcmQ+VmluZXlhcmRzPC9rZXl3b3JkPjxrZXl3b3JkPkl0YWx5PC9rZXl3b3JkPjxrZXl3b3Jk
Pk1lYWx5YnVnPC9rZXl3b3JkPjxrZXl3b3JkPlZpcnVzZXM8L2tleXdvcmQ+PGtleXdvcmQ+SW5z
ZWN0czwva2V5d29yZD48a2V5d29yZD5pbnNlY3Q8L2tleXdvcmQ+PGtleXdvcmQ+VmluZXM8L2tl
eXdvcmQ+PGtleXdvcmQ+VGVzdCBwbGFudHM8L2tleXdvcmQ+PGtleXdvcmQ+SW5vY3VsYXRlZDwv
a2V5d29yZD48a2V5d29yZD5maXJzdDwva2V5d29yZD48a2V5d29yZD5GaXJzdCByZXBvcnQ8L2tl
eXdvcmQ+PGtleXdvcmQ+UmVwb3J0PC9rZXl3b3JkPjxrZXl3b3JkPlRyYW5zbWlzc2lvbjwva2V5
d29yZD48L2tleXdvcmRzPjxkYXRlcz48eWVhcj4yMDA2PC95ZWFyPjwvZGF0ZXM+PG9yaWctcHVi
PjxzdHlsZSBmYWNlPSJ1bmRlcmxpbmUiIGZvbnQ9ImRlZmF1bHQiIHNpemU9IjEwMCUiPko6XEUg
TGlicmFyeVxQbGFudCBDYXRhbG9ndWVcWjwvc3R5bGU+PC9vcmlnLXB1Yj48bGFiZWw+ODcxMDI8
L2xhYmVsPjx1cmxzPjwvdXJscz48Y3VzdG9tMT5NZWFseWJ1ZyBncm91cCBwb2xpY3kgWUdDPC9j
dXN0b20xPjwvcmVjb3JkPjwvQ2l0ZT48L0VuZE5vdGU+AG==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27" w:tooltip="Sforza, 2003 #5644" w:history="1">
              <w:r w:rsidR="003A08F3" w:rsidRPr="00643417">
                <w:rPr>
                  <w:noProof/>
                </w:rPr>
                <w:t>Sforza, Boudon-Padieu &amp; Greif 2003</w:t>
              </w:r>
            </w:hyperlink>
            <w:r w:rsidR="00405F2F" w:rsidRPr="00643417">
              <w:rPr>
                <w:noProof/>
              </w:rPr>
              <w:t xml:space="preserve">; </w:t>
            </w:r>
            <w:hyperlink w:anchor="_ENREF_499" w:tooltip="Zorloni, 2006 #22253" w:history="1">
              <w:r w:rsidR="003A08F3" w:rsidRPr="00643417">
                <w:rPr>
                  <w:noProof/>
                </w:rPr>
                <w:t>Zorloni et al. 2006</w:t>
              </w:r>
            </w:hyperlink>
            <w:r w:rsidR="00405F2F" w:rsidRPr="00643417">
              <w:rPr>
                <w:noProof/>
              </w:rPr>
              <w:t>)</w:t>
            </w:r>
            <w:r w:rsidR="00A348E7" w:rsidRPr="00643417">
              <w:fldChar w:fldCharType="end"/>
            </w:r>
          </w:p>
        </w:tc>
        <w:tc>
          <w:tcPr>
            <w:tcW w:w="1562" w:type="dxa"/>
          </w:tcPr>
          <w:p w14:paraId="35D3A4C3" w14:textId="159ABF67" w:rsidR="00DE292D" w:rsidRPr="00643417" w:rsidRDefault="00DE292D" w:rsidP="003A08F3">
            <w:pPr>
              <w:pStyle w:val="TableText"/>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13649A8B" w14:textId="172D3CBE" w:rsidR="00DE292D" w:rsidRPr="00643417" w:rsidRDefault="00DE292D" w:rsidP="003A08F3">
            <w:pPr>
              <w:pStyle w:val="TableText"/>
            </w:pPr>
            <w:r w:rsidRPr="00643417">
              <w:rPr>
                <w:szCs w:val="18"/>
              </w:rPr>
              <w:t xml:space="preserve">It is frequently found in vineyards affected by leafroll disease </w:t>
            </w:r>
            <w:r w:rsidR="00A348E7" w:rsidRPr="00643417">
              <w:rPr>
                <w:szCs w:val="18"/>
              </w:rPr>
              <w:fldChar w:fldCharType="begin">
                <w:fldData xml:space="preserve">PEVuZE5vdGU+PENpdGU+PEF1dGhvcj5ab3Jsb25pPC9BdXRob3I+PFllYXI+MjAwNjwvWWVhcj48
UmVjTnVtPjIyMjUzPC9SZWNOdW0+PERpc3BsYXlUZXh0PihTZm9yemEsIEJvdWRvbi1QYWRpZXUg
JmFtcDsgR3JlaWYgMjAwMzsgWm9ybG9uaSBldCBhbC4gMjAwNik8L0Rpc3BsYXlUZXh0PjxyZWNv
cmQ+PHJlYy1udW1iZXI+MjIyNTM8L3JlYy1udW1iZXI+PGZvcmVpZ24ta2V5cz48a2V5IGFwcD0i
RU4iIGRiLWlkPSJweHd4dzBlcjl6djJmeGV6eGRrNXR0NXV0ejVwNXZ0cndkdjAiIHRpbWVzdGFt
cD0iMTQ1MTk3Mjg3MSI+MjIyNTM8L2tleT48L2ZvcmVpZ24ta2V5cz48cmVmLXR5cGUgbmFtZT0i
Sm91cm5hbCBBcnRpY2xlIj4xNzwvcmVmLXR5cGU+PGNvbnRyaWJ1dG9ycz48YXV0aG9ycz48YXV0
aG9yPlpvcmxvbmksQS48L2F1dGhvcj48YXV0aG9yPlByYXRpLFMuPC9hdXRob3I+PGF1dGhvcj5C
aWFuY28sUC5BLjwvYXV0aG9yPjxhdXRob3I+QmVsbGksRy48L2F1dGhvcj48L2F1dGhvcnM+PC9j
b250cmlidXRvcnM+PHRpdGxlcz48dGl0bGU+PHN0eWxlIGZhY2U9Im5vcm1hbCIgZm9udD0iZGVm
YXVsdCIgc2l6ZT0iMTAwJSI+VHJhbnNtaXNzaW9uIG9mIGdyYXBldmluZSB2aXJ1cyBhIGFuZCBn
cmFwZXZpbmUgbGVhZnJvbGwtYXNzb2NpYXRlZCB2aXJ1cyAzIGJ5IDwvc3R5bGU+PHN0eWxlIGZh
Y2U9Iml0YWxpYyIgZm9udD0iZGVmYXVsdCIgc2l6ZT0iMTAwJSI+SGVsaW9jb2NjdXMgYm9oZW1p
Y3VzPC9zdHlsZT48L3RpdGxlPjxzZWNvbmRhcnktdGl0bGU+Sm91cm5hbCBvZiBQbGFudCBQYXRo
b2xvZ3k8L3NlY29uZGFyeS10aXRsZT48L3RpdGxlcz48cGVyaW9kaWNhbD48ZnVsbC10aXRsZT5K
b3VybmFsIG9mIFBsYW50IFBhdGhvbG9neTwvZnVsbC10aXRsZT48L3BlcmlvZGljYWw+PHBhZ2Vz
PjMyNS0zMjg8L3BhZ2VzPjx2b2x1bWU+ODg8L3ZvbHVtZT48bnVtYmVyPjM8L251bWJlcj48a2V5
d29yZHM+PGtleXdvcmQ+R3JhcGV2aW5lPC9rZXl3b3JkPjxrZXl3b3JkPkdyYXBldmluZSB2aXJ1
cyBBPC9rZXl3b3JkPjxrZXl3b3JkPlZpcnVzPC9rZXl3b3JkPjxrZXl3b3JkPkdyYXBldmluZSBs
ZWFmcm9sbC1hc3NvY2lhdGVkIHZpcnVzPC9rZXl3b3JkPjxrZXl3b3JkPkdyYXBldmluZSBsZWFm
cm9sbCBhc3NvY2lhdGVkIHZpcnVzPC9rZXl3b3JkPjxrZXl3b3JkPlZpbmV5YXJkczwva2V5d29y
ZD48a2V5d29yZD5JdGFseTwva2V5d29yZD48a2V5d29yZD5NZWFseWJ1Zzwva2V5d29yZD48a2V5
d29yZD5WaXJ1c2VzPC9rZXl3b3JkPjxrZXl3b3JkPkluc2VjdHM8L2tleXdvcmQ+PGtleXdvcmQ+
aW5zZWN0PC9rZXl3b3JkPjxrZXl3b3JkPlZpbmVzPC9rZXl3b3JkPjxrZXl3b3JkPlRlc3QgcGxh
bnRzPC9rZXl3b3JkPjxrZXl3b3JkPklub2N1bGF0ZWQ8L2tleXdvcmQ+PGtleXdvcmQ+Zmlyc3Q8
L2tleXdvcmQ+PGtleXdvcmQ+Rmlyc3QgcmVwb3J0PC9rZXl3b3JkPjxrZXl3b3JkPlJlcG9ydDwv
a2V5d29yZD48a2V5d29yZD5UcmFuc21pc3Npb248L2tleXdvcmQ+PC9rZXl3b3Jkcz48ZGF0ZXM+
PHllYXI+MjAwNjwveWVhcj48L2RhdGVzPjxvcmlnLXB1Yj48c3R5bGUgZmFjZT0idW5kZXJsaW5l
IiBmb250PSJkZWZhdWx0IiBzaXplPSIxMDAlIj5KOlxFIExpYnJhcnlcUGxhbnQgQ2F0YWxvZ3Vl
XFo8L3N0eWxlPjwvb3JpZy1wdWI+PGxhYmVsPjg3MTAyPC9sYWJlbD48dXJscz48L3VybHM+PGN1
c3RvbTE+TWVhbHlidWcgZ3JvdXAgcG9saWN5IFlHQzwvY3VzdG9tMT48L3JlY29yZD48L0NpdGU+
PENpdGU+PEF1dGhvcj5TZm9yemE8L0F1dGhvcj48WWVhcj4yMDAzPC9ZZWFyPjxSZWNOdW0+NTY0
NDwvUmVjTnVtPjxyZWNvcmQ+PHJlYy1udW1iZXI+NTY0NDwvcmVjLW51bWJlcj48Zm9yZWlnbi1r
ZXlzPjxrZXkgYXBwPSJFTiIgZGItaWQ9InB4d3h3MGVyOXp2MmZ4ZXp4ZGs1dHQ1dXR6NXA1dnRy
d2R2MCIgdGltZXN0YW1wPSIxNDUxOTcyNTA3Ij41NjQ0PC9rZXk+PC9mb3JlaWduLWtleXM+PHJl
Zi10eXBlIG5hbWU9IkpvdXJuYWwgQXJ0aWNsZSI+MTc8L3JlZi10eXBlPjxjb250cmlidXRvcnM+
PGF1dGhvcnM+PGF1dGhvcj5TZm9yemEsUi48L2F1dGhvcj48YXV0aG9yPkJvdWRvbi1QYWRpZXUs
RS48L2F1dGhvcj48YXV0aG9yPkdyZWlmLEMuPC9hdXRob3I+PC9hdXRob3JzPjwvY29udHJpYnV0
b3JzPjx0aXRsZXM+PHRpdGxlPjxzdHlsZSBmYWNlPSJub3JtYWwiIGZvbnQ9ImRlZmF1bHQiIHNp
emU9IjEwMCUiPk5ldyBtZWFseWJ1ZyBzcGVjaWVzIHZlY3RvcmluZyA8L3N0eWxlPjxzdHlsZSBm
YWNlPSJpdGFsaWMiIGZvbnQ9ImRlZmF1bHQiIHNpemU9IjEwMCUiPkdyYXBldmluZSBsZWFmcm9s
bCBhc3NvY2lhdGVkIHZpcnVzZXMtMSBhbmQgLTMgKEdMUmFWLTEgYW5kIC0zKTwvc3R5bGU+PC90
aXRsZT48c2Vjb25kYXJ5LXRpdGxlPkV1cm9wZWFuIEpvdXJuYWwgb2YgUGxhbnQgUGF0aG9sb2d5
PC9zZWNvbmRhcnktdGl0bGU+PC90aXRsZXM+PHBlcmlvZGljYWw+PGZ1bGwtdGl0bGU+RXVyb3Bl
YW4gSm91cm5hbCBvZiBQbGFudCBQYXRob2xvZ3k8L2Z1bGwtdGl0bGU+PC9wZXJpb2RpY2FsPjxw
YWdlcz45NzUtOTgxPC9wYWdlcz48dm9sdW1lPjEwOTwvdm9sdW1lPjxrZXl3b3Jkcz48a2V5d29y
ZD5BbnRpYm9kaWVzPC9rZXl3b3JkPjxrZXl3b3JkPmFzPC9rZXl3b3JkPjxrZXl3b3JkPmFzc29j
aWF0ZWQ8L2tleXdvcmQ+PGtleXdvcmQ+Q29jY2lkYWU8L2tleXdvcmQ+PGtleXdvcmQ+Q29tbWVy
Y2lhbDwva2V5d29yZD48a2V5d29yZD5jb250cm9sPC9rZXl3b3JkPjxrZXl3b3JkPkNvbnRyb2xz
PC9rZXl3b3JkPjxrZXl3b3JkPmRpc2Vhc2U8L2tleXdvcmQ+PGtleXdvcmQ+RGlzZWFzZXM8L2tl
eXdvcmQ+PGtleXdvcmQ+RWZmaWNpZW5jeTwva2V5d29yZD48a2V5d29yZD5GYW1pbGllczwva2V5
d29yZD48a2V5d29yZD5GYW1pbHk8L2tleXdvcmQ+PGtleXdvcmQ+RmllbGQ8L2tleXdvcmQ+PGtl
eXdvcmQ+Zmlyc3Q8L2tleXdvcmQ+PGtleXdvcmQ+RnJhbmNlPC9rZXl3b3JkPjxrZXl3b3JkPmdy
YXBlPC9rZXl3b3JkPjxrZXl3b3JkPkdyYXBlczwva2V5d29yZD48a2V5d29yZD5HcmFwZXZpbmU8
L2tleXdvcmQ+PGtleXdvcmQ+R3JhcGV2aW5lczwva2V5d29yZD48a2V5d29yZD5JbmZlY3Rpb25z
PC9rZXl3b3JkPjxrZXl3b3JkPmluc2VjdDwva2V5d29yZD48a2V5d29yZD5JbnNlY3RzPC9rZXl3
b3JkPjxrZXl3b3JkPk1haW50ZW5hbmNlPC9rZXl3b3JkPjxrZXl3b3JkPk1lYWx5YnVnPC9rZXl3
b3JkPjxrZXl3b3JkPk1lYWx5YnVnczwva2V5d29yZD48a2V5d29yZD5QYXJ0aGVub2xlY2FuaXVt
PC9rZXl3b3JkPjxrZXl3b3JkPlBhcnRoZW5vbGVjYW5pdW0gY29ybmk8L2tleXdvcmQ+PGtleXdv
cmQ+UGhlbmFjb2NjdXM8L2tleXdvcmQ+PGtleXdvcmQ+UGhlbmFjb2NjdXMgYWNlcmlzPC9rZXl3
b3JkPjxrZXl3b3JkPlBzZXVkb2NvY2NpZGFlPC9rZXl3b3JkPjxrZXl3b3JkPlJlZ2lvbjwva2V5
d29yZD48a2V5d29yZD5SZWdpb25zPC9rZXl3b3JkPjxrZXl3b3JkPlJlbGV2YW5jZTwva2V5d29y
ZD48a2V5d29yZD5SZXBvcnQ8L2tleXdvcmQ+PGtleXdvcmQ+U2NhbGUgaW5zZWN0PC9rZXl3b3Jk
PjxrZXl3b3JkPlNjYWxlIGluc2VjdHM8L2tleXdvcmQ+PGtleXdvcmQ+U2NhbGVzPC9rZXl3b3Jk
PjxrZXl3b3JkPlNwZWNpZXM8L2tleXdvcmQ+PGtleXdvcmQ+U3ByZWFkPC9rZXl3b3JkPjxrZXl3
b3JkPlN0dWRpZXM8L2tleXdvcmQ+PGtleXdvcmQ+VHJhbnNtaXNzaW9uPC9rZXl3b3JkPjxrZXl3
b3JkPnZlY3Rvcjwva2V5d29yZD48a2V5d29yZD5WZWN0b3JzPC9rZXl3b3JkPjxrZXl3b3JkPlZp
bmV5YXJkczwva2V5d29yZD48a2V5d29yZD5WaXJ1czwva2V5d29yZD48a2V5d29yZD5WaXJ1cyB0
cmFuc21pc3Npb248L2tleXdvcmQ+PGtleXdvcmQ+VmlydXNlczwva2V5d29yZD48L2tleXdvcmRz
PjxkYXRlcz48eWVhcj4yMDAzPC95ZWFyPjwvZGF0ZXM+PG9yaWctcHViPjxzdHlsZSBmYWNlPSJ1
bmRlcmxpbmUiIGZvbnQ9ImRlZmF1bHQiIHNpemU9IjEwMCUiPko6XEUgTGlicmFyeVxQbGFudCBD
YXRhbG9ndWVcUzwvc3R5bGU+PC9vcmlnLXB1Yj48bGFiZWw+Njg4Njg8L2xhYmVsPjx1cmxzPjwv
dXJscz48Y3VzdG9tMT5VUyBhcHBsZXMgamEgc3VtbWVyZnJ1aXRzIGFuZCBjaGVycmllcyBrbWsg
VGFibGUgZ3JhcGVzIGZyb20gSW5kaWEgamM8L2N1c3RvbTE+PC9yZWNvcmQ+PC9DaXRlPjwvRW5k
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PEVuZE5vdGU+PENpdGU+PEF1dGhvcj5ab3Jsb25pPC9BdXRob3I+PFllYXI+MjAwNjwvWWVhcj48
UmVjTnVtPjIyMjUzPC9SZWNOdW0+PERpc3BsYXlUZXh0PihTZm9yemEsIEJvdWRvbi1QYWRpZXUg
JmFtcDsgR3JlaWYgMjAwMzsgWm9ybG9uaSBldCBhbC4gMjAwNik8L0Rpc3BsYXlUZXh0PjxyZWNv
cmQ+PHJlYy1udW1iZXI+MjIyNTM8L3JlYy1udW1iZXI+PGZvcmVpZ24ta2V5cz48a2V5IGFwcD0i
RU4iIGRiLWlkPSJweHd4dzBlcjl6djJmeGV6eGRrNXR0NXV0ejVwNXZ0cndkdjAiIHRpbWVzdGFt
cD0iMTQ1MTk3Mjg3MSI+MjIyNTM8L2tleT48L2ZvcmVpZ24ta2V5cz48cmVmLXR5cGUgbmFtZT0i
Sm91cm5hbCBBcnRpY2xlIj4xNzwvcmVmLXR5cGU+PGNvbnRyaWJ1dG9ycz48YXV0aG9ycz48YXV0
aG9yPlpvcmxvbmksQS48L2F1dGhvcj48YXV0aG9yPlByYXRpLFMuPC9hdXRob3I+PGF1dGhvcj5C
aWFuY28sUC5BLjwvYXV0aG9yPjxhdXRob3I+QmVsbGksRy48L2F1dGhvcj48L2F1dGhvcnM+PC9j
b250cmlidXRvcnM+PHRpdGxlcz48dGl0bGU+PHN0eWxlIGZhY2U9Im5vcm1hbCIgZm9udD0iZGVm
YXVsdCIgc2l6ZT0iMTAwJSI+VHJhbnNtaXNzaW9uIG9mIGdyYXBldmluZSB2aXJ1cyBhIGFuZCBn
cmFwZXZpbmUgbGVhZnJvbGwtYXNzb2NpYXRlZCB2aXJ1cyAzIGJ5IDwvc3R5bGU+PHN0eWxlIGZh
Y2U9Iml0YWxpYyIgZm9udD0iZGVmYXVsdCIgc2l6ZT0iMTAwJSI+SGVsaW9jb2NjdXMgYm9oZW1p
Y3VzPC9zdHlsZT48L3RpdGxlPjxzZWNvbmRhcnktdGl0bGU+Sm91cm5hbCBvZiBQbGFudCBQYXRo
b2xvZ3k8L3NlY29uZGFyeS10aXRsZT48L3RpdGxlcz48cGVyaW9kaWNhbD48ZnVsbC10aXRsZT5K
b3VybmFsIG9mIFBsYW50IFBhdGhvbG9neTwvZnVsbC10aXRsZT48L3BlcmlvZGljYWw+PHBhZ2Vz
PjMyNS0zMjg8L3BhZ2VzPjx2b2x1bWU+ODg8L3ZvbHVtZT48bnVtYmVyPjM8L251bWJlcj48a2V5
d29yZHM+PGtleXdvcmQ+R3JhcGV2aW5lPC9rZXl3b3JkPjxrZXl3b3JkPkdyYXBldmluZSB2aXJ1
cyBBPC9rZXl3b3JkPjxrZXl3b3JkPlZpcnVzPC9rZXl3b3JkPjxrZXl3b3JkPkdyYXBldmluZSBs
ZWFmcm9sbC1hc3NvY2lhdGVkIHZpcnVzPC9rZXl3b3JkPjxrZXl3b3JkPkdyYXBldmluZSBsZWFm
cm9sbCBhc3NvY2lhdGVkIHZpcnVzPC9rZXl3b3JkPjxrZXl3b3JkPlZpbmV5YXJkczwva2V5d29y
ZD48a2V5d29yZD5JdGFseTwva2V5d29yZD48a2V5d29yZD5NZWFseWJ1Zzwva2V5d29yZD48a2V5
d29yZD5WaXJ1c2VzPC9rZXl3b3JkPjxrZXl3b3JkPkluc2VjdHM8L2tleXdvcmQ+PGtleXdvcmQ+
aW5zZWN0PC9rZXl3b3JkPjxrZXl3b3JkPlZpbmVzPC9rZXl3b3JkPjxrZXl3b3JkPlRlc3QgcGxh
bnRzPC9rZXl3b3JkPjxrZXl3b3JkPklub2N1bGF0ZWQ8L2tleXdvcmQ+PGtleXdvcmQ+Zmlyc3Q8
L2tleXdvcmQ+PGtleXdvcmQ+Rmlyc3QgcmVwb3J0PC9rZXl3b3JkPjxrZXl3b3JkPlJlcG9ydDwv
a2V5d29yZD48a2V5d29yZD5UcmFuc21pc3Npb248L2tleXdvcmQ+PC9rZXl3b3Jkcz48ZGF0ZXM+
PHllYXI+MjAwNjwveWVhcj48L2RhdGVzPjxvcmlnLXB1Yj48c3R5bGUgZmFjZT0idW5kZXJsaW5l
IiBmb250PSJkZWZhdWx0IiBzaXplPSIxMDAlIj5KOlxFIExpYnJhcnlcUGxhbnQgQ2F0YWxvZ3Vl
XFo8L3N0eWxlPjwvb3JpZy1wdWI+PGxhYmVsPjg3MTAyPC9sYWJlbD48dXJscz48L3VybHM+PGN1
c3RvbTE+TWVhbHlidWcgZ3JvdXAgcG9saWN5IFlHQzwvY3VzdG9tMT48L3JlY29yZD48L0NpdGU+
PENpdGU+PEF1dGhvcj5TZm9yemE8L0F1dGhvcj48WWVhcj4yMDAzPC9ZZWFyPjxSZWNOdW0+NTY0
NDwvUmVjTnVtPjxyZWNvcmQ+PHJlYy1udW1iZXI+NTY0NDwvcmVjLW51bWJlcj48Zm9yZWlnbi1r
ZXlzPjxrZXkgYXBwPSJFTiIgZGItaWQ9InB4d3h3MGVyOXp2MmZ4ZXp4ZGs1dHQ1dXR6NXA1dnRy
d2R2MCIgdGltZXN0YW1wPSIxNDUxOTcyNTA3Ij41NjQ0PC9rZXk+PC9mb3JlaWduLWtleXM+PHJl
Zi10eXBlIG5hbWU9IkpvdXJuYWwgQXJ0aWNsZSI+MTc8L3JlZi10eXBlPjxjb250cmlidXRvcnM+
PGF1dGhvcnM+PGF1dGhvcj5TZm9yemEsUi48L2F1dGhvcj48YXV0aG9yPkJvdWRvbi1QYWRpZXUs
RS48L2F1dGhvcj48YXV0aG9yPkdyZWlmLEMuPC9hdXRob3I+PC9hdXRob3JzPjwvY29udHJpYnV0
b3JzPjx0aXRsZXM+PHRpdGxlPjxzdHlsZSBmYWNlPSJub3JtYWwiIGZvbnQ9ImRlZmF1bHQiIHNp
emU9IjEwMCUiPk5ldyBtZWFseWJ1ZyBzcGVjaWVzIHZlY3RvcmluZyA8L3N0eWxlPjxzdHlsZSBm
YWNlPSJpdGFsaWMiIGZvbnQ9ImRlZmF1bHQiIHNpemU9IjEwMCUiPkdyYXBldmluZSBsZWFmcm9s
bCBhc3NvY2lhdGVkIHZpcnVzZXMtMSBhbmQgLTMgKEdMUmFWLTEgYW5kIC0zKTwvc3R5bGU+PC90
aXRsZT48c2Vjb25kYXJ5LXRpdGxlPkV1cm9wZWFuIEpvdXJuYWwgb2YgUGxhbnQgUGF0aG9sb2d5
PC9zZWNvbmRhcnktdGl0bGU+PC90aXRsZXM+PHBlcmlvZGljYWw+PGZ1bGwtdGl0bGU+RXVyb3Bl
YW4gSm91cm5hbCBvZiBQbGFudCBQYXRob2xvZ3k8L2Z1bGwtdGl0bGU+PC9wZXJpb2RpY2FsPjxw
YWdlcz45NzUtOTgxPC9wYWdlcz48dm9sdW1lPjEwOTwvdm9sdW1lPjxrZXl3b3Jkcz48a2V5d29y
ZD5BbnRpYm9kaWVzPC9rZXl3b3JkPjxrZXl3b3JkPmFzPC9rZXl3b3JkPjxrZXl3b3JkPmFzc29j
aWF0ZWQ8L2tleXdvcmQ+PGtleXdvcmQ+Q29jY2lkYWU8L2tleXdvcmQ+PGtleXdvcmQ+Q29tbWVy
Y2lhbDwva2V5d29yZD48a2V5d29yZD5jb250cm9sPC9rZXl3b3JkPjxrZXl3b3JkPkNvbnRyb2xz
PC9rZXl3b3JkPjxrZXl3b3JkPmRpc2Vhc2U8L2tleXdvcmQ+PGtleXdvcmQ+RGlzZWFzZXM8L2tl
eXdvcmQ+PGtleXdvcmQ+RWZmaWNpZW5jeTwva2V5d29yZD48a2V5d29yZD5GYW1pbGllczwva2V5
d29yZD48a2V5d29yZD5GYW1pbHk8L2tleXdvcmQ+PGtleXdvcmQ+RmllbGQ8L2tleXdvcmQ+PGtl
eXdvcmQ+Zmlyc3Q8L2tleXdvcmQ+PGtleXdvcmQ+RnJhbmNlPC9rZXl3b3JkPjxrZXl3b3JkPmdy
YXBlPC9rZXl3b3JkPjxrZXl3b3JkPkdyYXBlczwva2V5d29yZD48a2V5d29yZD5HcmFwZXZpbmU8
L2tleXdvcmQ+PGtleXdvcmQ+R3JhcGV2aW5lczwva2V5d29yZD48a2V5d29yZD5JbmZlY3Rpb25z
PC9rZXl3b3JkPjxrZXl3b3JkPmluc2VjdDwva2V5d29yZD48a2V5d29yZD5JbnNlY3RzPC9rZXl3
b3JkPjxrZXl3b3JkPk1haW50ZW5hbmNlPC9rZXl3b3JkPjxrZXl3b3JkPk1lYWx5YnVnPC9rZXl3
b3JkPjxrZXl3b3JkPk1lYWx5YnVnczwva2V5d29yZD48a2V5d29yZD5QYXJ0aGVub2xlY2FuaXVt
PC9rZXl3b3JkPjxrZXl3b3JkPlBhcnRoZW5vbGVjYW5pdW0gY29ybmk8L2tleXdvcmQ+PGtleXdv
cmQ+UGhlbmFjb2NjdXM8L2tleXdvcmQ+PGtleXdvcmQ+UGhlbmFjb2NjdXMgYWNlcmlzPC9rZXl3
b3JkPjxrZXl3b3JkPlBzZXVkb2NvY2NpZGFlPC9rZXl3b3JkPjxrZXl3b3JkPlJlZ2lvbjwva2V5
d29yZD48a2V5d29yZD5SZWdpb25zPC9rZXl3b3JkPjxrZXl3b3JkPlJlbGV2YW5jZTwva2V5d29y
ZD48a2V5d29yZD5SZXBvcnQ8L2tleXdvcmQ+PGtleXdvcmQ+U2NhbGUgaW5zZWN0PC9rZXl3b3Jk
PjxrZXl3b3JkPlNjYWxlIGluc2VjdHM8L2tleXdvcmQ+PGtleXdvcmQ+U2NhbGVzPC9rZXl3b3Jk
PjxrZXl3b3JkPlNwZWNpZXM8L2tleXdvcmQ+PGtleXdvcmQ+U3ByZWFkPC9rZXl3b3JkPjxrZXl3
b3JkPlN0dWRpZXM8L2tleXdvcmQ+PGtleXdvcmQ+VHJhbnNtaXNzaW9uPC9rZXl3b3JkPjxrZXl3
b3JkPnZlY3Rvcjwva2V5d29yZD48a2V5d29yZD5WZWN0b3JzPC9rZXl3b3JkPjxrZXl3b3JkPlZp
bmV5YXJkczwva2V5d29yZD48a2V5d29yZD5WaXJ1czwva2V5d29yZD48a2V5d29yZD5WaXJ1cyB0
cmFuc21pc3Npb248L2tleXdvcmQ+PGtleXdvcmQ+VmlydXNlczwva2V5d29yZD48L2tleXdvcmRz
PjxkYXRlcz48eWVhcj4yMDAzPC95ZWFyPjwvZGF0ZXM+PG9yaWctcHViPjxzdHlsZSBmYWNlPSJ1
bmRlcmxpbmUiIGZvbnQ9ImRlZmF1bHQiIHNpemU9IjEwMCUiPko6XEUgTGlicmFyeVxQbGFudCBD
YXRhbG9ndWVcUzwvc3R5bGU+PC9vcmlnLXB1Yj48bGFiZWw+Njg4Njg8L2xhYmVsPjx1cmxzPjwv
dXJscz48Y3VzdG9tMT5VUyBhcHBsZXMgamEgc3VtbWVyZnJ1aXRzIGFuZCBjaGVycmllcyBrbWsg
VGFibGUgZ3JhcGVzIGZyb20gSW5kaWEgamM8L2N1c3RvbTE+PC9yZWNvcmQ+PC9DaXRlPjwvRW5k
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27" w:tooltip="Sforza, 2003 #5644" w:history="1">
              <w:r w:rsidR="003A08F3" w:rsidRPr="00643417">
                <w:rPr>
                  <w:noProof/>
                  <w:szCs w:val="18"/>
                </w:rPr>
                <w:t>Sforza, Boudon-Padieu &amp; Greif 2003</w:t>
              </w:r>
            </w:hyperlink>
            <w:r w:rsidR="00A348E7" w:rsidRPr="00643417">
              <w:rPr>
                <w:noProof/>
                <w:szCs w:val="18"/>
              </w:rPr>
              <w:t xml:space="preserve">; </w:t>
            </w:r>
            <w:hyperlink w:anchor="_ENREF_499" w:tooltip="Zorloni, 2006 #22253" w:history="1">
              <w:r w:rsidR="003A08F3" w:rsidRPr="00643417">
                <w:rPr>
                  <w:noProof/>
                  <w:szCs w:val="18"/>
                </w:rPr>
                <w:t>Zorloni et al. 2006</w:t>
              </w:r>
            </w:hyperlink>
            <w:r w:rsidR="00A348E7" w:rsidRPr="00643417">
              <w:rPr>
                <w:noProof/>
                <w:szCs w:val="18"/>
              </w:rPr>
              <w:t>)</w:t>
            </w:r>
            <w:r w:rsidR="00A348E7" w:rsidRPr="00643417">
              <w:rPr>
                <w:szCs w:val="18"/>
              </w:rPr>
              <w:fldChar w:fldCharType="end"/>
            </w:r>
          </w:p>
        </w:tc>
        <w:tc>
          <w:tcPr>
            <w:tcW w:w="2715" w:type="dxa"/>
          </w:tcPr>
          <w:p w14:paraId="158987D6" w14:textId="77777777" w:rsidR="00DE292D" w:rsidRPr="00643417" w:rsidRDefault="00DE292D" w:rsidP="00DE292D">
            <w:pPr>
              <w:pStyle w:val="TableText"/>
            </w:pPr>
            <w:r w:rsidRPr="00643417">
              <w:t xml:space="preserve">– </w:t>
            </w:r>
          </w:p>
        </w:tc>
        <w:tc>
          <w:tcPr>
            <w:tcW w:w="1342" w:type="dxa"/>
          </w:tcPr>
          <w:p w14:paraId="582CDF34" w14:textId="77777777" w:rsidR="00DE292D" w:rsidRPr="00643417" w:rsidRDefault="00DE292D" w:rsidP="00DE292D">
            <w:pPr>
              <w:pStyle w:val="TableText"/>
            </w:pPr>
            <w:r w:rsidRPr="00643417">
              <w:rPr>
                <w:szCs w:val="18"/>
              </w:rPr>
              <w:t>Yes</w:t>
            </w:r>
          </w:p>
        </w:tc>
        <w:tc>
          <w:tcPr>
            <w:tcW w:w="1379" w:type="dxa"/>
          </w:tcPr>
          <w:p w14:paraId="4C7BAC26" w14:textId="5D5163CC" w:rsidR="00DE292D" w:rsidRPr="00643417" w:rsidRDefault="00DE292D" w:rsidP="003A08F3">
            <w:pPr>
              <w:pStyle w:val="TableText"/>
              <w:rPr>
                <w:rFonts w:cs="Calibri"/>
                <w:color w:val="000000"/>
                <w:szCs w:val="18"/>
              </w:rPr>
            </w:pPr>
            <w:r w:rsidRPr="00643417">
              <w:rPr>
                <w:rFonts w:cs="Calibri"/>
                <w:color w:val="000000"/>
                <w:szCs w:val="18"/>
              </w:rPr>
              <w:t xml:space="preserve">Yes </w:t>
            </w:r>
            <w:r w:rsidR="00A348E7" w:rsidRPr="00643417">
              <w:rPr>
                <w:rFonts w:cs="Calibri"/>
                <w:color w:val="000000"/>
                <w:szCs w:val="18"/>
              </w:rPr>
              <w:fldChar w:fldCharType="begin">
                <w:fldData xml:space="preserve">PEVuZE5vdGU+PENpdGU+PEF1dGhvcj5ab3Jsb25pPC9BdXRob3I+PFllYXI+MjAwNjwvWWVhcj48
UmVjTnVtPjIyMjUzPC9SZWNOdW0+PERpc3BsYXlUZXh0PihTZm9yemEsIEJvdWRvbi1QYWRpZXUg
JmFtcDsgR3JlaWYgMjAwMzsgWm9ybG9uaSBldCBhbC4gMjAwNik8L0Rpc3BsYXlUZXh0PjxyZWNv
cmQ+PHJlYy1udW1iZXI+MjIyNTM8L3JlYy1udW1iZXI+PGZvcmVpZ24ta2V5cz48a2V5IGFwcD0i
RU4iIGRiLWlkPSJweHd4dzBlcjl6djJmeGV6eGRrNXR0NXV0ejVwNXZ0cndkdjAiIHRpbWVzdGFt
cD0iMTQ1MTk3Mjg3MSI+MjIyNTM8L2tleT48L2ZvcmVpZ24ta2V5cz48cmVmLXR5cGUgbmFtZT0i
Sm91cm5hbCBBcnRpY2xlIj4xNzwvcmVmLXR5cGU+PGNvbnRyaWJ1dG9ycz48YXV0aG9ycz48YXV0
aG9yPlpvcmxvbmksQS48L2F1dGhvcj48YXV0aG9yPlByYXRpLFMuPC9hdXRob3I+PGF1dGhvcj5C
aWFuY28sUC5BLjwvYXV0aG9yPjxhdXRob3I+QmVsbGksRy48L2F1dGhvcj48L2F1dGhvcnM+PC9j
b250cmlidXRvcnM+PHRpdGxlcz48dGl0bGU+PHN0eWxlIGZhY2U9Im5vcm1hbCIgZm9udD0iZGVm
YXVsdCIgc2l6ZT0iMTAwJSI+VHJhbnNtaXNzaW9uIG9mIGdyYXBldmluZSB2aXJ1cyBhIGFuZCBn
cmFwZXZpbmUgbGVhZnJvbGwtYXNzb2NpYXRlZCB2aXJ1cyAzIGJ5IDwvc3R5bGU+PHN0eWxlIGZh
Y2U9Iml0YWxpYyIgZm9udD0iZGVmYXVsdCIgc2l6ZT0iMTAwJSI+SGVsaW9jb2NjdXMgYm9oZW1p
Y3VzPC9zdHlsZT48L3RpdGxlPjxzZWNvbmRhcnktdGl0bGU+Sm91cm5hbCBvZiBQbGFudCBQYXRo
b2xvZ3k8L3NlY29uZGFyeS10aXRsZT48L3RpdGxlcz48cGVyaW9kaWNhbD48ZnVsbC10aXRsZT5K
b3VybmFsIG9mIFBsYW50IFBhdGhvbG9neTwvZnVsbC10aXRsZT48L3BlcmlvZGljYWw+PHBhZ2Vz
PjMyNS0zMjg8L3BhZ2VzPjx2b2x1bWU+ODg8L3ZvbHVtZT48bnVtYmVyPjM8L251bWJlcj48a2V5
d29yZHM+PGtleXdvcmQ+R3JhcGV2aW5lPC9rZXl3b3JkPjxrZXl3b3JkPkdyYXBldmluZSB2aXJ1
cyBBPC9rZXl3b3JkPjxrZXl3b3JkPlZpcnVzPC9rZXl3b3JkPjxrZXl3b3JkPkdyYXBldmluZSBs
ZWFmcm9sbC1hc3NvY2lhdGVkIHZpcnVzPC9rZXl3b3JkPjxrZXl3b3JkPkdyYXBldmluZSBsZWFm
cm9sbCBhc3NvY2lhdGVkIHZpcnVzPC9rZXl3b3JkPjxrZXl3b3JkPlZpbmV5YXJkczwva2V5d29y
ZD48a2V5d29yZD5JdGFseTwva2V5d29yZD48a2V5d29yZD5NZWFseWJ1Zzwva2V5d29yZD48a2V5
d29yZD5WaXJ1c2VzPC9rZXl3b3JkPjxrZXl3b3JkPkluc2VjdHM8L2tleXdvcmQ+PGtleXdvcmQ+
aW5zZWN0PC9rZXl3b3JkPjxrZXl3b3JkPlZpbmVzPC9rZXl3b3JkPjxrZXl3b3JkPlRlc3QgcGxh
bnRzPC9rZXl3b3JkPjxrZXl3b3JkPklub2N1bGF0ZWQ8L2tleXdvcmQ+PGtleXdvcmQ+Zmlyc3Q8
L2tleXdvcmQ+PGtleXdvcmQ+Rmlyc3QgcmVwb3J0PC9rZXl3b3JkPjxrZXl3b3JkPlJlcG9ydDwv
a2V5d29yZD48a2V5d29yZD5UcmFuc21pc3Npb248L2tleXdvcmQ+PC9rZXl3b3Jkcz48ZGF0ZXM+
PHllYXI+MjAwNjwveWVhcj48L2RhdGVzPjxvcmlnLXB1Yj48c3R5bGUgZmFjZT0idW5kZXJsaW5l
IiBmb250PSJkZWZhdWx0IiBzaXplPSIxMDAlIj5KOlxFIExpYnJhcnlcUGxhbnQgQ2F0YWxvZ3Vl
XFo8L3N0eWxlPjwvb3JpZy1wdWI+PGxhYmVsPjg3MTAyPC9sYWJlbD48dXJscz48L3VybHM+PGN1
c3RvbTE+TWVhbHlidWcgZ3JvdXAgcG9saWN5IFlHQzwvY3VzdG9tMT48L3JlY29yZD48L0NpdGU+
PENpdGU+PEF1dGhvcj5TZm9yemE8L0F1dGhvcj48WWVhcj4yMDAzPC9ZZWFyPjxSZWNOdW0+NTY0
NDwvUmVjTnVtPjxyZWNvcmQ+PHJlYy1udW1iZXI+NTY0NDwvcmVjLW51bWJlcj48Zm9yZWlnbi1r
ZXlzPjxrZXkgYXBwPSJFTiIgZGItaWQ9InB4d3h3MGVyOXp2MmZ4ZXp4ZGs1dHQ1dXR6NXA1dnRy
d2R2MCIgdGltZXN0YW1wPSIxNDUxOTcyNTA3Ij41NjQ0PC9rZXk+PC9mb3JlaWduLWtleXM+PHJl
Zi10eXBlIG5hbWU9IkpvdXJuYWwgQXJ0aWNsZSI+MTc8L3JlZi10eXBlPjxjb250cmlidXRvcnM+
PGF1dGhvcnM+PGF1dGhvcj5TZm9yemEsUi48L2F1dGhvcj48YXV0aG9yPkJvdWRvbi1QYWRpZXUs
RS48L2F1dGhvcj48YXV0aG9yPkdyZWlmLEMuPC9hdXRob3I+PC9hdXRob3JzPjwvY29udHJpYnV0
b3JzPjx0aXRsZXM+PHRpdGxlPjxzdHlsZSBmYWNlPSJub3JtYWwiIGZvbnQ9ImRlZmF1bHQiIHNp
emU9IjEwMCUiPk5ldyBtZWFseWJ1ZyBzcGVjaWVzIHZlY3RvcmluZyA8L3N0eWxlPjxzdHlsZSBm
YWNlPSJpdGFsaWMiIGZvbnQ9ImRlZmF1bHQiIHNpemU9IjEwMCUiPkdyYXBldmluZSBsZWFmcm9s
bCBhc3NvY2lhdGVkIHZpcnVzZXMtMSBhbmQgLTMgKEdMUmFWLTEgYW5kIC0zKTwvc3R5bGU+PC90
aXRsZT48c2Vjb25kYXJ5LXRpdGxlPkV1cm9wZWFuIEpvdXJuYWwgb2YgUGxhbnQgUGF0aG9sb2d5
PC9zZWNvbmRhcnktdGl0bGU+PC90aXRsZXM+PHBlcmlvZGljYWw+PGZ1bGwtdGl0bGU+RXVyb3Bl
YW4gSm91cm5hbCBvZiBQbGFudCBQYXRob2xvZ3k8L2Z1bGwtdGl0bGU+PC9wZXJpb2RpY2FsPjxw
YWdlcz45NzUtOTgxPC9wYWdlcz48dm9sdW1lPjEwOTwvdm9sdW1lPjxrZXl3b3Jkcz48a2V5d29y
ZD5BbnRpYm9kaWVzPC9rZXl3b3JkPjxrZXl3b3JkPmFzPC9rZXl3b3JkPjxrZXl3b3JkPmFzc29j
aWF0ZWQ8L2tleXdvcmQ+PGtleXdvcmQ+Q29jY2lkYWU8L2tleXdvcmQ+PGtleXdvcmQ+Q29tbWVy
Y2lhbDwva2V5d29yZD48a2V5d29yZD5jb250cm9sPC9rZXl3b3JkPjxrZXl3b3JkPkNvbnRyb2xz
PC9rZXl3b3JkPjxrZXl3b3JkPmRpc2Vhc2U8L2tleXdvcmQ+PGtleXdvcmQ+RGlzZWFzZXM8L2tl
eXdvcmQ+PGtleXdvcmQ+RWZmaWNpZW5jeTwva2V5d29yZD48a2V5d29yZD5GYW1pbGllczwva2V5
d29yZD48a2V5d29yZD5GYW1pbHk8L2tleXdvcmQ+PGtleXdvcmQ+RmllbGQ8L2tleXdvcmQ+PGtl
eXdvcmQ+Zmlyc3Q8L2tleXdvcmQ+PGtleXdvcmQ+RnJhbmNlPC9rZXl3b3JkPjxrZXl3b3JkPmdy
YXBlPC9rZXl3b3JkPjxrZXl3b3JkPkdyYXBlczwva2V5d29yZD48a2V5d29yZD5HcmFwZXZpbmU8
L2tleXdvcmQ+PGtleXdvcmQ+R3JhcGV2aW5lczwva2V5d29yZD48a2V5d29yZD5JbmZlY3Rpb25z
PC9rZXl3b3JkPjxrZXl3b3JkPmluc2VjdDwva2V5d29yZD48a2V5d29yZD5JbnNlY3RzPC9rZXl3
b3JkPjxrZXl3b3JkPk1haW50ZW5hbmNlPC9rZXl3b3JkPjxrZXl3b3JkPk1lYWx5YnVnPC9rZXl3
b3JkPjxrZXl3b3JkPk1lYWx5YnVnczwva2V5d29yZD48a2V5d29yZD5QYXJ0aGVub2xlY2FuaXVt
PC9rZXl3b3JkPjxrZXl3b3JkPlBhcnRoZW5vbGVjYW5pdW0gY29ybmk8L2tleXdvcmQ+PGtleXdv
cmQ+UGhlbmFjb2NjdXM8L2tleXdvcmQ+PGtleXdvcmQ+UGhlbmFjb2NjdXMgYWNlcmlzPC9rZXl3
b3JkPjxrZXl3b3JkPlBzZXVkb2NvY2NpZGFlPC9rZXl3b3JkPjxrZXl3b3JkPlJlZ2lvbjwva2V5
d29yZD48a2V5d29yZD5SZWdpb25zPC9rZXl3b3JkPjxrZXl3b3JkPlJlbGV2YW5jZTwva2V5d29y
ZD48a2V5d29yZD5SZXBvcnQ8L2tleXdvcmQ+PGtleXdvcmQ+U2NhbGUgaW5zZWN0PC9rZXl3b3Jk
PjxrZXl3b3JkPlNjYWxlIGluc2VjdHM8L2tleXdvcmQ+PGtleXdvcmQ+U2NhbGVzPC9rZXl3b3Jk
PjxrZXl3b3JkPlNwZWNpZXM8L2tleXdvcmQ+PGtleXdvcmQ+U3ByZWFkPC9rZXl3b3JkPjxrZXl3
b3JkPlN0dWRpZXM8L2tleXdvcmQ+PGtleXdvcmQ+VHJhbnNtaXNzaW9uPC9rZXl3b3JkPjxrZXl3
b3JkPnZlY3Rvcjwva2V5d29yZD48a2V5d29yZD5WZWN0b3JzPC9rZXl3b3JkPjxrZXl3b3JkPlZp
bmV5YXJkczwva2V5d29yZD48a2V5d29yZD5WaXJ1czwva2V5d29yZD48a2V5d29yZD5WaXJ1cyB0
cmFuc21pc3Npb248L2tleXdvcmQ+PGtleXdvcmQ+VmlydXNlczwva2V5d29yZD48L2tleXdvcmRz
PjxkYXRlcz48eWVhcj4yMDAzPC95ZWFyPjwvZGF0ZXM+PG9yaWctcHViPjxzdHlsZSBmYWNlPSJ1
bmRlcmxpbmUiIGZvbnQ9ImRlZmF1bHQiIHNpemU9IjEwMCUiPko6XEUgTGlicmFyeVxQbGFudCBD
YXRhbG9ndWVcUzwvc3R5bGU+PC9vcmlnLXB1Yj48bGFiZWw+Njg4Njg8L2xhYmVsPjx1cmxzPjwv
dXJscz48Y3VzdG9tMT5VUyBhcHBsZXMgamEgc3VtbWVyZnJ1aXRzIGFuZCBjaGVycmllcyBrbWsg
VGFibGUgZ3JhcGVzIGZyb20gSW5kaWEgamM8L2N1c3RvbTE+PC9yZWNvcmQ+PC9DaXRlPjwvRW5k
Tm90ZT4A
</w:fldData>
              </w:fldChar>
            </w:r>
            <w:r w:rsidR="00A348E7" w:rsidRPr="00643417">
              <w:rPr>
                <w:rFonts w:cs="Calibri"/>
                <w:color w:val="000000"/>
                <w:szCs w:val="18"/>
              </w:rPr>
              <w:instrText xml:space="preserve"> ADDIN EN.CITE </w:instrText>
            </w:r>
            <w:r w:rsidR="00A348E7" w:rsidRPr="00643417">
              <w:rPr>
                <w:rFonts w:cs="Calibri"/>
                <w:color w:val="000000"/>
                <w:szCs w:val="18"/>
              </w:rPr>
              <w:fldChar w:fldCharType="begin">
                <w:fldData xml:space="preserve">PEVuZE5vdGU+PENpdGU+PEF1dGhvcj5ab3Jsb25pPC9BdXRob3I+PFllYXI+MjAwNjwvWWVhcj48
UmVjTnVtPjIyMjUzPC9SZWNOdW0+PERpc3BsYXlUZXh0PihTZm9yemEsIEJvdWRvbi1QYWRpZXUg
JmFtcDsgR3JlaWYgMjAwMzsgWm9ybG9uaSBldCBhbC4gMjAwNik8L0Rpc3BsYXlUZXh0PjxyZWNv
cmQ+PHJlYy1udW1iZXI+MjIyNTM8L3JlYy1udW1iZXI+PGZvcmVpZ24ta2V5cz48a2V5IGFwcD0i
RU4iIGRiLWlkPSJweHd4dzBlcjl6djJmeGV6eGRrNXR0NXV0ejVwNXZ0cndkdjAiIHRpbWVzdGFt
cD0iMTQ1MTk3Mjg3MSI+MjIyNTM8L2tleT48L2ZvcmVpZ24ta2V5cz48cmVmLXR5cGUgbmFtZT0i
Sm91cm5hbCBBcnRpY2xlIj4xNzwvcmVmLXR5cGU+PGNvbnRyaWJ1dG9ycz48YXV0aG9ycz48YXV0
aG9yPlpvcmxvbmksQS48L2F1dGhvcj48YXV0aG9yPlByYXRpLFMuPC9hdXRob3I+PGF1dGhvcj5C
aWFuY28sUC5BLjwvYXV0aG9yPjxhdXRob3I+QmVsbGksRy48L2F1dGhvcj48L2F1dGhvcnM+PC9j
b250cmlidXRvcnM+PHRpdGxlcz48dGl0bGU+PHN0eWxlIGZhY2U9Im5vcm1hbCIgZm9udD0iZGVm
YXVsdCIgc2l6ZT0iMTAwJSI+VHJhbnNtaXNzaW9uIG9mIGdyYXBldmluZSB2aXJ1cyBhIGFuZCBn
cmFwZXZpbmUgbGVhZnJvbGwtYXNzb2NpYXRlZCB2aXJ1cyAzIGJ5IDwvc3R5bGU+PHN0eWxlIGZh
Y2U9Iml0YWxpYyIgZm9udD0iZGVmYXVsdCIgc2l6ZT0iMTAwJSI+SGVsaW9jb2NjdXMgYm9oZW1p
Y3VzPC9zdHlsZT48L3RpdGxlPjxzZWNvbmRhcnktdGl0bGU+Sm91cm5hbCBvZiBQbGFudCBQYXRo
b2xvZ3k8L3NlY29uZGFyeS10aXRsZT48L3RpdGxlcz48cGVyaW9kaWNhbD48ZnVsbC10aXRsZT5K
b3VybmFsIG9mIFBsYW50IFBhdGhvbG9neTwvZnVsbC10aXRsZT48L3BlcmlvZGljYWw+PHBhZ2Vz
PjMyNS0zMjg8L3BhZ2VzPjx2b2x1bWU+ODg8L3ZvbHVtZT48bnVtYmVyPjM8L251bWJlcj48a2V5
d29yZHM+PGtleXdvcmQ+R3JhcGV2aW5lPC9rZXl3b3JkPjxrZXl3b3JkPkdyYXBldmluZSB2aXJ1
cyBBPC9rZXl3b3JkPjxrZXl3b3JkPlZpcnVzPC9rZXl3b3JkPjxrZXl3b3JkPkdyYXBldmluZSBs
ZWFmcm9sbC1hc3NvY2lhdGVkIHZpcnVzPC9rZXl3b3JkPjxrZXl3b3JkPkdyYXBldmluZSBsZWFm
cm9sbCBhc3NvY2lhdGVkIHZpcnVzPC9rZXl3b3JkPjxrZXl3b3JkPlZpbmV5YXJkczwva2V5d29y
ZD48a2V5d29yZD5JdGFseTwva2V5d29yZD48a2V5d29yZD5NZWFseWJ1Zzwva2V5d29yZD48a2V5
d29yZD5WaXJ1c2VzPC9rZXl3b3JkPjxrZXl3b3JkPkluc2VjdHM8L2tleXdvcmQ+PGtleXdvcmQ+
aW5zZWN0PC9rZXl3b3JkPjxrZXl3b3JkPlZpbmVzPC9rZXl3b3JkPjxrZXl3b3JkPlRlc3QgcGxh
bnRzPC9rZXl3b3JkPjxrZXl3b3JkPklub2N1bGF0ZWQ8L2tleXdvcmQ+PGtleXdvcmQ+Zmlyc3Q8
L2tleXdvcmQ+PGtleXdvcmQ+Rmlyc3QgcmVwb3J0PC9rZXl3b3JkPjxrZXl3b3JkPlJlcG9ydDwv
a2V5d29yZD48a2V5d29yZD5UcmFuc21pc3Npb248L2tleXdvcmQ+PC9rZXl3b3Jkcz48ZGF0ZXM+
PHllYXI+MjAwNjwveWVhcj48L2RhdGVzPjxvcmlnLXB1Yj48c3R5bGUgZmFjZT0idW5kZXJsaW5l
IiBmb250PSJkZWZhdWx0IiBzaXplPSIxMDAlIj5KOlxFIExpYnJhcnlcUGxhbnQgQ2F0YWxvZ3Vl
XFo8L3N0eWxlPjwvb3JpZy1wdWI+PGxhYmVsPjg3MTAyPC9sYWJlbD48dXJscz48L3VybHM+PGN1
c3RvbTE+TWVhbHlidWcgZ3JvdXAgcG9saWN5IFlHQzwvY3VzdG9tMT48L3JlY29yZD48L0NpdGU+
PENpdGU+PEF1dGhvcj5TZm9yemE8L0F1dGhvcj48WWVhcj4yMDAzPC9ZZWFyPjxSZWNOdW0+NTY0
NDwvUmVjTnVtPjxyZWNvcmQ+PHJlYy1udW1iZXI+NTY0NDwvcmVjLW51bWJlcj48Zm9yZWlnbi1r
ZXlzPjxrZXkgYXBwPSJFTiIgZGItaWQ9InB4d3h3MGVyOXp2MmZ4ZXp4ZGs1dHQ1dXR6NXA1dnRy
d2R2MCIgdGltZXN0YW1wPSIxNDUxOTcyNTA3Ij41NjQ0PC9rZXk+PC9mb3JlaWduLWtleXM+PHJl
Zi10eXBlIG5hbWU9IkpvdXJuYWwgQXJ0aWNsZSI+MTc8L3JlZi10eXBlPjxjb250cmlidXRvcnM+
PGF1dGhvcnM+PGF1dGhvcj5TZm9yemEsUi48L2F1dGhvcj48YXV0aG9yPkJvdWRvbi1QYWRpZXUs
RS48L2F1dGhvcj48YXV0aG9yPkdyZWlmLEMuPC9hdXRob3I+PC9hdXRob3JzPjwvY29udHJpYnV0
b3JzPjx0aXRsZXM+PHRpdGxlPjxzdHlsZSBmYWNlPSJub3JtYWwiIGZvbnQ9ImRlZmF1bHQiIHNp
emU9IjEwMCUiPk5ldyBtZWFseWJ1ZyBzcGVjaWVzIHZlY3RvcmluZyA8L3N0eWxlPjxzdHlsZSBm
YWNlPSJpdGFsaWMiIGZvbnQ9ImRlZmF1bHQiIHNpemU9IjEwMCUiPkdyYXBldmluZSBsZWFmcm9s
bCBhc3NvY2lhdGVkIHZpcnVzZXMtMSBhbmQgLTMgKEdMUmFWLTEgYW5kIC0zKTwvc3R5bGU+PC90
aXRsZT48c2Vjb25kYXJ5LXRpdGxlPkV1cm9wZWFuIEpvdXJuYWwgb2YgUGxhbnQgUGF0aG9sb2d5
PC9zZWNvbmRhcnktdGl0bGU+PC90aXRsZXM+PHBlcmlvZGljYWw+PGZ1bGwtdGl0bGU+RXVyb3Bl
YW4gSm91cm5hbCBvZiBQbGFudCBQYXRob2xvZ3k8L2Z1bGwtdGl0bGU+PC9wZXJpb2RpY2FsPjxw
YWdlcz45NzUtOTgxPC9wYWdlcz48dm9sdW1lPjEwOTwvdm9sdW1lPjxrZXl3b3Jkcz48a2V5d29y
ZD5BbnRpYm9kaWVzPC9rZXl3b3JkPjxrZXl3b3JkPmFzPC9rZXl3b3JkPjxrZXl3b3JkPmFzc29j
aWF0ZWQ8L2tleXdvcmQ+PGtleXdvcmQ+Q29jY2lkYWU8L2tleXdvcmQ+PGtleXdvcmQ+Q29tbWVy
Y2lhbDwva2V5d29yZD48a2V5d29yZD5jb250cm9sPC9rZXl3b3JkPjxrZXl3b3JkPkNvbnRyb2xz
PC9rZXl3b3JkPjxrZXl3b3JkPmRpc2Vhc2U8L2tleXdvcmQ+PGtleXdvcmQ+RGlzZWFzZXM8L2tl
eXdvcmQ+PGtleXdvcmQ+RWZmaWNpZW5jeTwva2V5d29yZD48a2V5d29yZD5GYW1pbGllczwva2V5
d29yZD48a2V5d29yZD5GYW1pbHk8L2tleXdvcmQ+PGtleXdvcmQ+RmllbGQ8L2tleXdvcmQ+PGtl
eXdvcmQ+Zmlyc3Q8L2tleXdvcmQ+PGtleXdvcmQ+RnJhbmNlPC9rZXl3b3JkPjxrZXl3b3JkPmdy
YXBlPC9rZXl3b3JkPjxrZXl3b3JkPkdyYXBlczwva2V5d29yZD48a2V5d29yZD5HcmFwZXZpbmU8
L2tleXdvcmQ+PGtleXdvcmQ+R3JhcGV2aW5lczwva2V5d29yZD48a2V5d29yZD5JbmZlY3Rpb25z
PC9rZXl3b3JkPjxrZXl3b3JkPmluc2VjdDwva2V5d29yZD48a2V5d29yZD5JbnNlY3RzPC9rZXl3
b3JkPjxrZXl3b3JkPk1haW50ZW5hbmNlPC9rZXl3b3JkPjxrZXl3b3JkPk1lYWx5YnVnPC9rZXl3
b3JkPjxrZXl3b3JkPk1lYWx5YnVnczwva2V5d29yZD48a2V5d29yZD5QYXJ0aGVub2xlY2FuaXVt
PC9rZXl3b3JkPjxrZXl3b3JkPlBhcnRoZW5vbGVjYW5pdW0gY29ybmk8L2tleXdvcmQ+PGtleXdv
cmQ+UGhlbmFjb2NjdXM8L2tleXdvcmQ+PGtleXdvcmQ+UGhlbmFjb2NjdXMgYWNlcmlzPC9rZXl3
b3JkPjxrZXl3b3JkPlBzZXVkb2NvY2NpZGFlPC9rZXl3b3JkPjxrZXl3b3JkPlJlZ2lvbjwva2V5
d29yZD48a2V5d29yZD5SZWdpb25zPC9rZXl3b3JkPjxrZXl3b3JkPlJlbGV2YW5jZTwva2V5d29y
ZD48a2V5d29yZD5SZXBvcnQ8L2tleXdvcmQ+PGtleXdvcmQ+U2NhbGUgaW5zZWN0PC9rZXl3b3Jk
PjxrZXl3b3JkPlNjYWxlIGluc2VjdHM8L2tleXdvcmQ+PGtleXdvcmQ+U2NhbGVzPC9rZXl3b3Jk
PjxrZXl3b3JkPlNwZWNpZXM8L2tleXdvcmQ+PGtleXdvcmQ+U3ByZWFkPC9rZXl3b3JkPjxrZXl3
b3JkPlN0dWRpZXM8L2tleXdvcmQ+PGtleXdvcmQ+VHJhbnNtaXNzaW9uPC9rZXl3b3JkPjxrZXl3
b3JkPnZlY3Rvcjwva2V5d29yZD48a2V5d29yZD5WZWN0b3JzPC9rZXl3b3JkPjxrZXl3b3JkPlZp
bmV5YXJkczwva2V5d29yZD48a2V5d29yZD5WaXJ1czwva2V5d29yZD48a2V5d29yZD5WaXJ1cyB0
cmFuc21pc3Npb248L2tleXdvcmQ+PGtleXdvcmQ+VmlydXNlczwva2V5d29yZD48L2tleXdvcmRz
PjxkYXRlcz48eWVhcj4yMDAzPC95ZWFyPjwvZGF0ZXM+PG9yaWctcHViPjxzdHlsZSBmYWNlPSJ1
bmRlcmxpbmUiIGZvbnQ9ImRlZmF1bHQiIHNpemU9IjEwMCUiPko6XEUgTGlicmFyeVxQbGFudCBD
YXRhbG9ndWVcUzwvc3R5bGU+PC9vcmlnLXB1Yj48bGFiZWw+Njg4Njg8L2xhYmVsPjx1cmxzPjwv
dXJscz48Y3VzdG9tMT5VUyBhcHBsZXMgamEgc3VtbWVyZnJ1aXRzIGFuZCBjaGVycmllcyBrbWsg
VGFibGUgZ3JhcGVzIGZyb20gSW5kaWEgamM8L2N1c3RvbTE+PC9yZWNvcmQ+PC9DaXRlPjwvRW5k
Tm90ZT4A
</w:fldData>
              </w:fldChar>
            </w:r>
            <w:r w:rsidR="00A348E7" w:rsidRPr="00643417">
              <w:rPr>
                <w:rFonts w:cs="Calibri"/>
                <w:color w:val="000000"/>
                <w:szCs w:val="18"/>
              </w:rPr>
              <w:instrText xml:space="preserve"> ADDIN EN.CITE.DATA </w:instrText>
            </w:r>
            <w:r w:rsidR="00A348E7" w:rsidRPr="00643417">
              <w:rPr>
                <w:rFonts w:cs="Calibri"/>
                <w:color w:val="000000"/>
                <w:szCs w:val="18"/>
              </w:rPr>
            </w:r>
            <w:r w:rsidR="00A348E7" w:rsidRPr="00643417">
              <w:rPr>
                <w:rFonts w:cs="Calibri"/>
                <w:color w:val="000000"/>
                <w:szCs w:val="18"/>
              </w:rPr>
              <w:fldChar w:fldCharType="end"/>
            </w:r>
            <w:r w:rsidR="00A348E7" w:rsidRPr="00643417">
              <w:rPr>
                <w:rFonts w:cs="Calibri"/>
                <w:color w:val="000000"/>
                <w:szCs w:val="18"/>
              </w:rPr>
            </w:r>
            <w:r w:rsidR="00A348E7" w:rsidRPr="00643417">
              <w:rPr>
                <w:rFonts w:cs="Calibri"/>
                <w:color w:val="000000"/>
                <w:szCs w:val="18"/>
              </w:rPr>
              <w:fldChar w:fldCharType="separate"/>
            </w:r>
            <w:r w:rsidR="00A348E7" w:rsidRPr="00643417">
              <w:rPr>
                <w:rFonts w:cs="Calibri"/>
                <w:noProof/>
                <w:color w:val="000000"/>
                <w:szCs w:val="18"/>
              </w:rPr>
              <w:t>(</w:t>
            </w:r>
            <w:hyperlink w:anchor="_ENREF_427" w:tooltip="Sforza, 2003 #5644" w:history="1">
              <w:r w:rsidR="003A08F3" w:rsidRPr="00643417">
                <w:rPr>
                  <w:rFonts w:cs="Calibri"/>
                  <w:noProof/>
                  <w:color w:val="000000"/>
                  <w:szCs w:val="18"/>
                </w:rPr>
                <w:t>Sforza, Boudon-Padieu &amp; Greif 2003</w:t>
              </w:r>
            </w:hyperlink>
            <w:r w:rsidR="00A348E7" w:rsidRPr="00643417">
              <w:rPr>
                <w:rFonts w:cs="Calibri"/>
                <w:noProof/>
                <w:color w:val="000000"/>
                <w:szCs w:val="18"/>
              </w:rPr>
              <w:t xml:space="preserve">; </w:t>
            </w:r>
            <w:hyperlink w:anchor="_ENREF_499" w:tooltip="Zorloni, 2006 #22253" w:history="1">
              <w:r w:rsidR="003A08F3" w:rsidRPr="00643417">
                <w:rPr>
                  <w:rFonts w:cs="Calibri"/>
                  <w:noProof/>
                  <w:color w:val="000000"/>
                  <w:szCs w:val="18"/>
                </w:rPr>
                <w:t>Zorloni et al. 2006</w:t>
              </w:r>
            </w:hyperlink>
            <w:r w:rsidR="00A348E7" w:rsidRPr="00643417">
              <w:rPr>
                <w:rFonts w:cs="Calibri"/>
                <w:noProof/>
                <w:color w:val="000000"/>
                <w:szCs w:val="18"/>
              </w:rPr>
              <w:t>)</w:t>
            </w:r>
            <w:r w:rsidR="00A348E7" w:rsidRPr="00643417">
              <w:rPr>
                <w:rFonts w:cs="Calibri"/>
                <w:color w:val="000000"/>
                <w:szCs w:val="18"/>
              </w:rPr>
              <w:fldChar w:fldCharType="end"/>
            </w:r>
          </w:p>
        </w:tc>
      </w:tr>
      <w:tr w:rsidR="003A08F3" w:rsidRPr="00643417" w14:paraId="686F1AF9" w14:textId="77777777" w:rsidTr="00DE292D">
        <w:tc>
          <w:tcPr>
            <w:tcW w:w="1952" w:type="dxa"/>
          </w:tcPr>
          <w:p w14:paraId="637FB53F" w14:textId="77777777" w:rsidR="00DE292D" w:rsidRPr="00643417" w:rsidRDefault="00DE292D" w:rsidP="00DE292D">
            <w:pPr>
              <w:pStyle w:val="TableText"/>
            </w:pPr>
            <w:r w:rsidRPr="00643417">
              <w:rPr>
                <w:rFonts w:eastAsia="Times New Roman"/>
                <w:i/>
                <w:szCs w:val="18"/>
                <w:lang w:eastAsia="en-AU"/>
              </w:rPr>
              <w:t>Heliococcus osborni</w:t>
            </w:r>
            <w:r w:rsidRPr="00643417">
              <w:rPr>
                <w:rFonts w:eastAsia="Times New Roman"/>
                <w:szCs w:val="18"/>
                <w:lang w:eastAsia="en-AU"/>
              </w:rPr>
              <w:t xml:space="preserve"> (Sanders)</w:t>
            </w:r>
          </w:p>
        </w:tc>
        <w:tc>
          <w:tcPr>
            <w:tcW w:w="1172" w:type="dxa"/>
          </w:tcPr>
          <w:p w14:paraId="35591637" w14:textId="77777777" w:rsidR="00DE292D" w:rsidRPr="00643417" w:rsidRDefault="00DE292D" w:rsidP="00DE292D">
            <w:pPr>
              <w:pStyle w:val="TableText"/>
            </w:pPr>
            <w:r w:rsidRPr="00643417">
              <w:rPr>
                <w:szCs w:val="18"/>
              </w:rPr>
              <w:t>5</w:t>
            </w:r>
          </w:p>
        </w:tc>
        <w:tc>
          <w:tcPr>
            <w:tcW w:w="1985" w:type="dxa"/>
          </w:tcPr>
          <w:p w14:paraId="35B61E23" w14:textId="4CC66E63" w:rsidR="00DE292D" w:rsidRPr="00643417" w:rsidRDefault="00DE292D" w:rsidP="003A08F3">
            <w:pPr>
              <w:pStyle w:val="TableText"/>
            </w:pPr>
            <w:r w:rsidRPr="00643417">
              <w:rPr>
                <w:szCs w:val="18"/>
              </w:rPr>
              <w:t xml:space="preserve">North America, Egypt and Sweden </w:t>
            </w:r>
            <w:r w:rsidR="00A348E7" w:rsidRPr="00643417">
              <w:fldChar w:fldCharType="begin">
                <w:fldData xml:space="preserve">PEVuZE5vdGU+PENpdGU+PEF1dGhvcj5HYXJjw61hPC9BdXRob3I+PFllYXI+MjAxODwvWWVhcj48
UmVjTnVtPjMwMTQzPC9SZWNOdW0+PERpc3BsYXlUZXh0PihFenphdCAxOTYwOyBHYXJjw61hIE1v
cmFsZXMgZXQgYWwuIDIwMTg7IE1pbGxlciAyMDA1KTwvRGlzcGxheVRleHQ+PHJlY29yZD48cmVj
LW51bWJlcj4zMDE0MzwvcmVjLW51bWJlcj48Zm9yZWlnbi1rZXlzPjxrZXkgYXBwPSJFTiIgZGIt
aWQ9InB4d3h3MGVyOXp2MmZ4ZXp4ZGs1dHQ1dXR6NXA1dnRyd2R2MCIgdGltZXN0YW1wPSIxNTE2
NjU3MjYzIj4zMDE0Mzwva2V5PjwvZm9yZWlnbi1rZXlzPjxyZWYtdHlwZSBuYW1lPSJPbmxpbmUg
RGF0YWJhc2UiPjQ1PC9yZWYtdHlwZT48Y29udHJpYnV0b3JzPjxhdXRob3JzPjxhdXRob3I+R2Fy
Y8OtYSBNb3JhbGVzLCBNLjwvYXV0aG9yPjxhdXRob3I+RGVubm8sIEIuRC48L2F1dGhvcj48YXV0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dGVkX1JHPC9jdXN0b20xPjwvcmVjb3JkPjwvQ2l0ZT48Q2l0ZT48QXV0aG9yPkV6emF0PC9BdXRo
b3I+PFllYXI+MTk2MDwvWWVhcj48UmVjTnVtPjIyNTg2PC9SZWNOdW0+PHJlY29yZD48cmVjLW51
bWJlcj4yMjU4NjwvcmVjLW51bWJlcj48Zm9yZWlnbi1rZXlzPjxrZXkgYXBwPSJFTiIgZGItaWQ9
InB4d3h3MGVyOXp2MmZ4ZXp4ZGs1dHQ1dXR6NXA1dnRyd2R2MCIgdGltZXN0YW1wPSIxNDUxOTcy
ODc4Ij4yMjU4Njwva2V5PjwvZm9yZWlnbi1rZXlzPjxyZWYtdHlwZSBuYW1lPSJKb3VybmFsIEFy
dGljbGUiPjE3PC9yZWYtdHlwZT48Y29udHJpYnV0b3JzPjxhdXRob3JzPjxhdXRob3I+RXp6YXQs
WS5NLjwvYXV0aG9yPjwvYXV0aG9ycz48L2NvbnRyaWJ1dG9ycz48dGl0bGVzPjx0aXRsZT48c3R5
bGUgZmFjZT0iaXRhbGljIiBmb250PSJkZWZhdWx0IiBzaXplPSIxMDAlIj5IZWxpb2NvY2N1cyBv
c2Jvcm5pPC9zdHlsZT48c3R5bGUgZmFjZT0ibm9ybWFsIiBmb250PSJkZWZhdWx0IiBzaXplPSIx
MDAlIj4gKFNhbmRlcnMpIHJlZGVzY3JpYmVkIGFzIGEgbmV3IHJlY29yZCBmcm9tIEVneXB0PC9z
dHlsZT48L3RpdGxlPjxzZWNvbmRhcnktdGl0bGU+QnVsbGV0aW4gb2YgdGhlIEVudG9tb2xvZ2lj
YWwgU29jaWV0eSBvZiBFZ3lwdDwvc2Vjb25kYXJ5LXRpdGxlPjwvdGl0bGVzPjxwZXJpb2RpY2Fs
PjxmdWxsLXRpdGxlPkJ1bGxldGluIG9mIHRoZSBFbnRvbW9sb2dpY2FsIFNvY2lldHkgb2YgRWd5
cHQ8L2Z1bGwtdGl0bGU+PC9wZXJpb2RpY2FsPjxwYWdlcz4zMy0zNjwvcGFnZXM+PHZvbHVtZT40
NDwvdm9sdW1lPjxrZXl3b3Jkcz48a2V5d29yZD5FZ3lwdDwva2V5d29yZD48a2V5d29yZD5IZW1p
cHRlcmE8L2tleXdvcmQ+PGtleXdvcmQ+TWVhbHlidWc8L2tleXdvcmQ+PGtleXdvcmQ+UHNldWRv
Y29jY2lkYWU8L2tleXdvcmQ+PGtleXdvcmQ+U3BlY2llczwva2V5d29yZD48L2tleXdvcmRzPjxk
YXRlcz48eWVhcj4xOTYwPC95ZWFyPjwvZGF0ZXM+PG9yaWctcHViPjxzdHlsZSBmYWNlPSJ1bmRl
cmxpbmUiIGZvbnQ9ImRlZmF1bHQiIHNpemU9IjEwMCUiPko6XEUgTGlicmFyeVxQbGFudCBDYXRh
bG9ndWVcRTwvc3R5bGU+PC9vcmlnLXB1Yj48bGFiZWw+ODc0NDk8L2xhYmVsPjx1cmxzPjwvdXJs
cz48Y3VzdG9tMT5NZWFseWJ1ZyBncm91cCBwb2xpY3kgWUdDPC9jdXN0b20xPjwvcmVjb3JkPjwv
Q2l0ZT48Q2l0ZT48QXV0aG9yPk1pbGxlcjwvQXV0aG9yPjxZZWFyPjIwMDU8L1llYXI+PFJlY051
bT40ODIxPC9SZWNOdW0+PHJlY29yZD48cmVjLW51bWJlcj40ODIxPC9yZWMtbnVtYmVyPjxmb3Jl
aWduLWtleXM+PGtleSBhcHA9IkVOIiBkYi1pZD0icHh3eHcwZXI5enYyZnhlenhkazV0dDV1dHo1
cDV2dHJ3ZHYwIiB0aW1lc3RhbXA9IjE0NTE5NzI0ODkiPjQ4MjE8L2tleT48L2ZvcmVpZ24ta2V5
cz48cmVmLXR5cGUgbmFtZT0iSm91cm5hbCBBcnRpY2xlIj4xNzwvcmVmLXR5cGU+PGNvbnRyaWJ1
dG9ycz48YXV0aG9ycz48YXV0aG9yPk1pbGxlcixELlIuPC9hdXRob3I+PC9hdXRob3JzPjwvY29u
dHJpYnV0b3JzPjx0aXRsZXM+PHRpdGxlPlNlbGVjdGVkIHNjYWxlIGluc2VjdCBncm91cHMgKEhl
bWlwdGVyYTogQ29jY29pZGVhKSBpbiB0aGUgc291dGhlcm4gcmVnaW9uIG9mIHRoZSBVbml0ZWQg
U3RhdGVzPC90aXRsZT48c2Vjb25kYXJ5LXRpdGxlPlRoZSBGbG9yaWRhIEVudG9tb2xvZ2lzdDwv
c2Vjb25kYXJ5LXRpdGxlPjwvdGl0bGVzPjxwZXJpb2RpY2FsPjxmdWxsLXRpdGxlPlRoZSBGbG9y
aWRhIEVudG9tb2xvZ2lzdDwvZnVsbC10aXRsZT48L3BlcmlvZGljYWw+PHBhZ2VzPjQ4Mi01MDE8
L3BhZ2VzPjx2b2x1bWU+ODg8L3ZvbHVtZT48bnVtYmVyPjQ8L251bWJlcj48a2V5d29yZHM+PGtl
eXdvcmQ+Q29jY29pZGVhPC9rZXl3b3JkPjxrZXl3b3JkPkhlbWlwdGVyYTwva2V5d29yZD48a2V5
d29yZD5pbnNlY3Q8L2tleXdvcmQ+PGtleXdvcmQ+SW5zZWN0czwva2V5d29yZD48a2V5d29yZD5S
ZWdpb248L2tleXdvcmQ+PGtleXdvcmQ+UmVnaW9uczwva2V5d29yZD48a2V5d29yZD5TY2FsZSBp
bnNlY3Q8L2tleXdvcmQ+PGtleXdvcmQ+U2NhbGVzPC9rZXl3b3JkPjxrZXl3b3JkPlNjYWxlcyBp
bnNlY3RzPC9rZXl3b3JkPjxrZXl3b3JkPlVuaXRlZCBTdGF0ZXMgb2YgQW1lcmljYTwva2V5d29y
ZD48L2tleXdvcmRzPjxkYXRlcz48eWVhcj4yMDA1PC95ZWFyPjwvZGF0ZXM+PG9yaWctcHViPjxz
dHlsZSBmYWNlPSJ1bmRlcmxpbmUiIGZvbnQ9ImRlZmF1bHQiIHNpemU9IjEwMCUiPko6XEUgTGli
cmFyeVxQbGFudCBDYXRhbG9ndWVcTTwvc3R5bGU+PC9vcmlnLXB1Yj48bGFiZWw+NjY5NjI8L2xh
YmVsPjx1cmxzPjwvdXJscz48Y3VzdG9tMT5hdm9jYWRvcyBzcDwvY3VzdG9tMT48L3JlY29yZD48
L0NpdGU+PC9FbmROb3RlPgB=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UmVjTnVtPjMwMTQzPC9SZWNOdW0+PERpc3BsYXlUZXh0PihFenphdCAxOTYwOyBHYXJjw61hIE1v
cmFsZXMgZXQgYWwuIDIwMTg7IE1pbGxlciAyMDA1KTwvRGlzcGxheVRleHQ+PHJlY29yZD48cmVj
LW51bWJlcj4zMDE0MzwvcmVjLW51bWJlcj48Zm9yZWlnbi1rZXlzPjxrZXkgYXBwPSJFTiIgZGIt
aWQ9InB4d3h3MGVyOXp2MmZ4ZXp4ZGs1dHQ1dXR6NXA1dnRyd2R2MCIgdGltZXN0YW1wPSIxNTE2
NjU3MjYzIj4zMDE0Mzwva2V5PjwvZm9yZWlnbi1rZXlzPjxyZWYtdHlwZSBuYW1lPSJPbmxpbmUg
RGF0YWJhc2UiPjQ1PC9yZWYtdHlwZT48Y29udHJpYnV0b3JzPjxhdXRob3JzPjxhdXRob3I+R2Fy
Y8OtYSBNb3JhbGVzLCBNLjwvYXV0aG9yPjxhdXRob3I+RGVubm8sIEIuRC48L2F1dGhvcj48YXV0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dGVkX1JHPC9jdXN0b20xPjwvcmVjb3JkPjwvQ2l0ZT48Q2l0ZT48QXV0aG9yPkV6emF0PC9BdXRo
b3I+PFllYXI+MTk2MDwvWWVhcj48UmVjTnVtPjIyNTg2PC9SZWNOdW0+PHJlY29yZD48cmVjLW51
bWJlcj4yMjU4NjwvcmVjLW51bWJlcj48Zm9yZWlnbi1rZXlzPjxrZXkgYXBwPSJFTiIgZGItaWQ9
InB4d3h3MGVyOXp2MmZ4ZXp4ZGs1dHQ1dXR6NXA1dnRyd2R2MCIgdGltZXN0YW1wPSIxNDUxOTcy
ODc4Ij4yMjU4Njwva2V5PjwvZm9yZWlnbi1rZXlzPjxyZWYtdHlwZSBuYW1lPSJKb3VybmFsIEFy
dGljbGUiPjE3PC9yZWYtdHlwZT48Y29udHJpYnV0b3JzPjxhdXRob3JzPjxhdXRob3I+RXp6YXQs
WS5NLjwvYXV0aG9yPjwvYXV0aG9ycz48L2NvbnRyaWJ1dG9ycz48dGl0bGVzPjx0aXRsZT48c3R5
bGUgZmFjZT0iaXRhbGljIiBmb250PSJkZWZhdWx0IiBzaXplPSIxMDAlIj5IZWxpb2NvY2N1cyBv
c2Jvcm5pPC9zdHlsZT48c3R5bGUgZmFjZT0ibm9ybWFsIiBmb250PSJkZWZhdWx0IiBzaXplPSIx
MDAlIj4gKFNhbmRlcnMpIHJlZGVzY3JpYmVkIGFzIGEgbmV3IHJlY29yZCBmcm9tIEVneXB0PC9z
dHlsZT48L3RpdGxlPjxzZWNvbmRhcnktdGl0bGU+QnVsbGV0aW4gb2YgdGhlIEVudG9tb2xvZ2lj
YWwgU29jaWV0eSBvZiBFZ3lwdDwvc2Vjb25kYXJ5LXRpdGxlPjwvdGl0bGVzPjxwZXJpb2RpY2Fs
PjxmdWxsLXRpdGxlPkJ1bGxldGluIG9mIHRoZSBFbnRvbW9sb2dpY2FsIFNvY2lldHkgb2YgRWd5
cHQ8L2Z1bGwtdGl0bGU+PC9wZXJpb2RpY2FsPjxwYWdlcz4zMy0zNjwvcGFnZXM+PHZvbHVtZT40
NDwvdm9sdW1lPjxrZXl3b3Jkcz48a2V5d29yZD5FZ3lwdDwva2V5d29yZD48a2V5d29yZD5IZW1p
cHRlcmE8L2tleXdvcmQ+PGtleXdvcmQ+TWVhbHlidWc8L2tleXdvcmQ+PGtleXdvcmQ+UHNldWRv
Y29jY2lkYWU8L2tleXdvcmQ+PGtleXdvcmQ+U3BlY2llczwva2V5d29yZD48L2tleXdvcmRzPjxk
YXRlcz48eWVhcj4xOTYwPC95ZWFyPjwvZGF0ZXM+PG9yaWctcHViPjxzdHlsZSBmYWNlPSJ1bmRl
cmxpbmUiIGZvbnQ9ImRlZmF1bHQiIHNpemU9IjEwMCUiPko6XEUgTGlicmFyeVxQbGFudCBDYXRh
bG9ndWVcRTwvc3R5bGU+PC9vcmlnLXB1Yj48bGFiZWw+ODc0NDk8L2xhYmVsPjx1cmxzPjwvdXJs
cz48Y3VzdG9tMT5NZWFseWJ1ZyBncm91cCBwb2xpY3kgWUdDPC9jdXN0b20xPjwvcmVjb3JkPjwv
Q2l0ZT48Q2l0ZT48QXV0aG9yPk1pbGxlcjwvQXV0aG9yPjxZZWFyPjIwMDU8L1llYXI+PFJlY051
bT40ODIxPC9SZWNOdW0+PHJlY29yZD48cmVjLW51bWJlcj40ODIxPC9yZWMtbnVtYmVyPjxmb3Jl
aWduLWtleXM+PGtleSBhcHA9IkVOIiBkYi1pZD0icHh3eHcwZXI5enYyZnhlenhkazV0dDV1dHo1
cDV2dHJ3ZHYwIiB0aW1lc3RhbXA9IjE0NTE5NzI0ODkiPjQ4MjE8L2tleT48L2ZvcmVpZ24ta2V5
cz48cmVmLXR5cGUgbmFtZT0iSm91cm5hbCBBcnRpY2xlIj4xNzwvcmVmLXR5cGU+PGNvbnRyaWJ1
dG9ycz48YXV0aG9ycz48YXV0aG9yPk1pbGxlcixELlIuPC9hdXRob3I+PC9hdXRob3JzPjwvY29u
dHJpYnV0b3JzPjx0aXRsZXM+PHRpdGxlPlNlbGVjdGVkIHNjYWxlIGluc2VjdCBncm91cHMgKEhl
bWlwdGVyYTogQ29jY29pZGVhKSBpbiB0aGUgc291dGhlcm4gcmVnaW9uIG9mIHRoZSBVbml0ZWQg
U3RhdGVzPC90aXRsZT48c2Vjb25kYXJ5LXRpdGxlPlRoZSBGbG9yaWRhIEVudG9tb2xvZ2lzdDwv
c2Vjb25kYXJ5LXRpdGxlPjwvdGl0bGVzPjxwZXJpb2RpY2FsPjxmdWxsLXRpdGxlPlRoZSBGbG9y
aWRhIEVudG9tb2xvZ2lzdDwvZnVsbC10aXRsZT48L3BlcmlvZGljYWw+PHBhZ2VzPjQ4Mi01MDE8
L3BhZ2VzPjx2b2x1bWU+ODg8L3ZvbHVtZT48bnVtYmVyPjQ8L251bWJlcj48a2V5d29yZHM+PGtl
eXdvcmQ+Q29jY29pZGVhPC9rZXl3b3JkPjxrZXl3b3JkPkhlbWlwdGVyYTwva2V5d29yZD48a2V5
d29yZD5pbnNlY3Q8L2tleXdvcmQ+PGtleXdvcmQ+SW5zZWN0czwva2V5d29yZD48a2V5d29yZD5S
ZWdpb248L2tleXdvcmQ+PGtleXdvcmQ+UmVnaW9uczwva2V5d29yZD48a2V5d29yZD5TY2FsZSBp
bnNlY3Q8L2tleXdvcmQ+PGtleXdvcmQ+U2NhbGVzPC9rZXl3b3JkPjxrZXl3b3JkPlNjYWxlcyBp
bnNlY3RzPC9rZXl3b3JkPjxrZXl3b3JkPlVuaXRlZCBTdGF0ZXMgb2YgQW1lcmljYTwva2V5d29y
ZD48L2tleXdvcmRzPjxkYXRlcz48eWVhcj4yMDA1PC95ZWFyPjwvZGF0ZXM+PG9yaWctcHViPjxz
dHlsZSBmYWNlPSJ1bmRlcmxpbmUiIGZvbnQ9ImRlZmF1bHQiIHNpemU9IjEwMCUiPko6XEUgTGli
cmFyeVxQbGFudCBDYXRhbG9ndWVcTTwvc3R5bGU+PC9vcmlnLXB1Yj48bGFiZWw+NjY5NjI8L2xh
YmVsPjx1cmxzPjwvdXJscz48Y3VzdG9tMT5hdm9jYWRvcyBzcDwvY3VzdG9tMT48L3JlY29yZD48
L0NpdGU+PC9FbmROb3RlPgB=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59" w:tooltip="Ezzat, 1960 #22586" w:history="1">
              <w:r w:rsidR="003A08F3" w:rsidRPr="00643417">
                <w:rPr>
                  <w:noProof/>
                </w:rPr>
                <w:t>Ezzat 1960</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48" w:tooltip="Miller, 2005 #4821" w:history="1">
              <w:r w:rsidR="003A08F3" w:rsidRPr="00643417">
                <w:rPr>
                  <w:noProof/>
                </w:rPr>
                <w:t>Miller 2005</w:t>
              </w:r>
            </w:hyperlink>
            <w:r w:rsidR="00405F2F" w:rsidRPr="00643417">
              <w:rPr>
                <w:noProof/>
              </w:rPr>
              <w:t>)</w:t>
            </w:r>
            <w:r w:rsidR="00A348E7" w:rsidRPr="00643417">
              <w:fldChar w:fldCharType="end"/>
            </w:r>
          </w:p>
        </w:tc>
        <w:tc>
          <w:tcPr>
            <w:tcW w:w="1562" w:type="dxa"/>
          </w:tcPr>
          <w:p w14:paraId="26AEFC9C" w14:textId="44C7CF47"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21DA29F" w14:textId="0CFA13A7" w:rsidR="00DE292D" w:rsidRPr="00643417" w:rsidRDefault="00DE292D" w:rsidP="003A08F3">
            <w:pPr>
              <w:pStyle w:val="TableText"/>
            </w:pPr>
            <w:r w:rsidRPr="00643417">
              <w:rPr>
                <w:szCs w:val="18"/>
              </w:rPr>
              <w:t xml:space="preserve">On a range of host plants, including maples, vaccinium berries and prunus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65F47F35" w14:textId="77777777" w:rsidR="00DE292D" w:rsidRPr="00643417" w:rsidRDefault="00DE292D" w:rsidP="00DE292D">
            <w:pPr>
              <w:pStyle w:val="TableText"/>
            </w:pPr>
            <w:r w:rsidRPr="00643417">
              <w:t>–</w:t>
            </w:r>
          </w:p>
        </w:tc>
        <w:tc>
          <w:tcPr>
            <w:tcW w:w="1342" w:type="dxa"/>
          </w:tcPr>
          <w:p w14:paraId="6FC0FF19" w14:textId="77777777" w:rsidR="00DE292D" w:rsidRPr="00643417" w:rsidRDefault="00DE292D" w:rsidP="00DE292D">
            <w:pPr>
              <w:pStyle w:val="TableText"/>
            </w:pPr>
            <w:r w:rsidRPr="00643417">
              <w:rPr>
                <w:szCs w:val="18"/>
              </w:rPr>
              <w:t>Yes</w:t>
            </w:r>
          </w:p>
        </w:tc>
        <w:tc>
          <w:tcPr>
            <w:tcW w:w="1379" w:type="dxa"/>
          </w:tcPr>
          <w:p w14:paraId="5A076308" w14:textId="77777777" w:rsidR="00DE292D" w:rsidRPr="00643417" w:rsidRDefault="00DE292D" w:rsidP="00DE292D">
            <w:pPr>
              <w:pStyle w:val="TableText"/>
            </w:pPr>
            <w:r w:rsidRPr="00643417">
              <w:rPr>
                <w:szCs w:val="18"/>
              </w:rPr>
              <w:t>No</w:t>
            </w:r>
          </w:p>
        </w:tc>
      </w:tr>
      <w:tr w:rsidR="003A08F3" w:rsidRPr="00643417" w14:paraId="4D4FE914" w14:textId="77777777" w:rsidTr="00DE292D">
        <w:tc>
          <w:tcPr>
            <w:tcW w:w="1952" w:type="dxa"/>
          </w:tcPr>
          <w:p w14:paraId="096A9FF9" w14:textId="77777777" w:rsidR="00DE292D" w:rsidRPr="00643417" w:rsidRDefault="00DE292D" w:rsidP="00DE292D">
            <w:pPr>
              <w:pStyle w:val="TableText"/>
            </w:pPr>
            <w:r w:rsidRPr="00643417">
              <w:rPr>
                <w:rFonts w:eastAsia="Times New Roman"/>
                <w:i/>
                <w:szCs w:val="18"/>
                <w:lang w:eastAsia="en-AU"/>
              </w:rPr>
              <w:t>Hordeolicoccus heterotrichus</w:t>
            </w:r>
            <w:r w:rsidRPr="00643417">
              <w:rPr>
                <w:rFonts w:eastAsia="Times New Roman"/>
                <w:szCs w:val="18"/>
                <w:lang w:eastAsia="en-AU"/>
              </w:rPr>
              <w:t xml:space="preserve"> Williams</w:t>
            </w:r>
          </w:p>
        </w:tc>
        <w:tc>
          <w:tcPr>
            <w:tcW w:w="1172" w:type="dxa"/>
          </w:tcPr>
          <w:p w14:paraId="5A87BAF1" w14:textId="77777777" w:rsidR="00DE292D" w:rsidRPr="00643417" w:rsidRDefault="00DE292D" w:rsidP="00DE292D">
            <w:pPr>
              <w:pStyle w:val="TableText"/>
            </w:pPr>
            <w:r w:rsidRPr="00643417">
              <w:rPr>
                <w:szCs w:val="18"/>
              </w:rPr>
              <w:t>1, 5</w:t>
            </w:r>
          </w:p>
        </w:tc>
        <w:tc>
          <w:tcPr>
            <w:tcW w:w="1985" w:type="dxa"/>
          </w:tcPr>
          <w:p w14:paraId="241BA531" w14:textId="0B914980" w:rsidR="00DE292D" w:rsidRPr="00643417" w:rsidRDefault="00DE292D" w:rsidP="003A08F3">
            <w:pPr>
              <w:pStyle w:val="TableText"/>
            </w:pPr>
            <w:r w:rsidRPr="00643417">
              <w:rPr>
                <w:szCs w:val="18"/>
              </w:rPr>
              <w:t xml:space="preserve">South Asia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539D0305" w14:textId="6EFA100A"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989B5D3" w14:textId="09B2C92B" w:rsidR="00DE292D" w:rsidRPr="00643417" w:rsidRDefault="00DE292D" w:rsidP="00DE292D">
            <w:pPr>
              <w:pStyle w:val="TableText"/>
              <w:rPr>
                <w:szCs w:val="18"/>
              </w:rPr>
            </w:pPr>
            <w:r w:rsidRPr="00643417">
              <w:rPr>
                <w:szCs w:val="18"/>
              </w:rPr>
              <w:t xml:space="preserve">On mangosteen, rambutan and a few other plant species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p w14:paraId="431145C8" w14:textId="16950F2A" w:rsidR="00DE292D" w:rsidRPr="00643417" w:rsidRDefault="00DE292D" w:rsidP="003A08F3">
            <w:pPr>
              <w:pStyle w:val="TableText"/>
            </w:pPr>
            <w:r w:rsidRPr="00643417">
              <w:rPr>
                <w:szCs w:val="18"/>
              </w:rPr>
              <w:t xml:space="preserve">Assessed as on pathway for mangosteen from Indonesia </w:t>
            </w:r>
            <w:r w:rsidR="00A348E7" w:rsidRPr="00643417">
              <w:rPr>
                <w:szCs w:val="18"/>
              </w:rPr>
              <w:fldChar w:fldCharType="begin"/>
            </w:r>
            <w:r w:rsidR="00A348E7" w:rsidRPr="00643417">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643417">
              <w:rPr>
                <w:szCs w:val="18"/>
              </w:rPr>
              <w:fldChar w:fldCharType="separate"/>
            </w:r>
            <w:r w:rsidR="00A348E7" w:rsidRPr="00643417">
              <w:rPr>
                <w:noProof/>
                <w:szCs w:val="18"/>
              </w:rPr>
              <w:t>(</w:t>
            </w:r>
            <w:hyperlink w:anchor="_ENREF_127" w:tooltip="DAFF, 2012 #17411" w:history="1">
              <w:r w:rsidR="003A08F3" w:rsidRPr="00643417">
                <w:rPr>
                  <w:noProof/>
                  <w:szCs w:val="18"/>
                </w:rPr>
                <w:t>DAFF 2012b</w:t>
              </w:r>
            </w:hyperlink>
            <w:r w:rsidR="00A348E7" w:rsidRPr="00643417">
              <w:rPr>
                <w:noProof/>
                <w:szCs w:val="18"/>
              </w:rPr>
              <w:t>)</w:t>
            </w:r>
            <w:r w:rsidR="00A348E7" w:rsidRPr="00643417">
              <w:rPr>
                <w:szCs w:val="18"/>
              </w:rPr>
              <w:fldChar w:fldCharType="end"/>
            </w:r>
          </w:p>
        </w:tc>
        <w:tc>
          <w:tcPr>
            <w:tcW w:w="2715" w:type="dxa"/>
          </w:tcPr>
          <w:p w14:paraId="08AED33D" w14:textId="46C6DEBC" w:rsidR="00DE292D" w:rsidRPr="00643417" w:rsidRDefault="00DE292D" w:rsidP="003A08F3">
            <w:pPr>
              <w:pStyle w:val="TableText"/>
            </w:pPr>
            <w:r w:rsidRPr="00643417">
              <w:rPr>
                <w:szCs w:val="18"/>
              </w:rPr>
              <w:t xml:space="preserve">On </w:t>
            </w:r>
            <w:r w:rsidRPr="00643417">
              <w:rPr>
                <w:i/>
                <w:szCs w:val="18"/>
              </w:rPr>
              <w:t>Nephelium lappaceum</w:t>
            </w:r>
            <w:r w:rsidRPr="00643417">
              <w:rPr>
                <w:szCs w:val="18"/>
              </w:rPr>
              <w:t xml:space="preserve"> from Cambodia, Vietnam, Singapore; </w:t>
            </w:r>
            <w:r w:rsidRPr="00643417">
              <w:rPr>
                <w:i/>
                <w:szCs w:val="18"/>
              </w:rPr>
              <w:t>Garcinia mangostana</w:t>
            </w:r>
            <w:r w:rsidRPr="00643417">
              <w:rPr>
                <w:szCs w:val="18"/>
              </w:rPr>
              <w:t xml:space="preserve"> from Thailand and on an unknown host from Indonesia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35EA8CE0" w14:textId="77777777" w:rsidR="00DE292D" w:rsidRPr="00643417" w:rsidRDefault="00DE292D" w:rsidP="00DE292D">
            <w:pPr>
              <w:pStyle w:val="TableText"/>
            </w:pPr>
            <w:r w:rsidRPr="00643417">
              <w:rPr>
                <w:szCs w:val="18"/>
              </w:rPr>
              <w:t>Yes</w:t>
            </w:r>
          </w:p>
        </w:tc>
        <w:tc>
          <w:tcPr>
            <w:tcW w:w="1379" w:type="dxa"/>
          </w:tcPr>
          <w:p w14:paraId="022B2C52" w14:textId="77777777" w:rsidR="00DE292D" w:rsidRPr="00643417" w:rsidRDefault="00DE292D" w:rsidP="00DE292D">
            <w:pPr>
              <w:pStyle w:val="TableText"/>
            </w:pPr>
            <w:r w:rsidRPr="00643417">
              <w:rPr>
                <w:szCs w:val="18"/>
              </w:rPr>
              <w:t>No</w:t>
            </w:r>
          </w:p>
        </w:tc>
      </w:tr>
      <w:tr w:rsidR="003A08F3" w:rsidRPr="00643417" w14:paraId="79722373" w14:textId="77777777" w:rsidTr="00DE292D">
        <w:tc>
          <w:tcPr>
            <w:tcW w:w="1952" w:type="dxa"/>
          </w:tcPr>
          <w:p w14:paraId="0DAD9351" w14:textId="77777777" w:rsidR="00DE292D" w:rsidRPr="00643417" w:rsidRDefault="00DE292D" w:rsidP="00DE292D">
            <w:pPr>
              <w:pStyle w:val="TableText"/>
            </w:pPr>
            <w:r w:rsidRPr="00643417">
              <w:rPr>
                <w:rFonts w:eastAsia="Times New Roman"/>
                <w:i/>
                <w:szCs w:val="18"/>
                <w:lang w:eastAsia="en-AU"/>
              </w:rPr>
              <w:t>Hordeolicoccus invocatus</w:t>
            </w:r>
            <w:r w:rsidRPr="00643417">
              <w:rPr>
                <w:rFonts w:eastAsia="Times New Roman"/>
                <w:szCs w:val="18"/>
                <w:lang w:eastAsia="en-AU"/>
              </w:rPr>
              <w:t xml:space="preserve"> Williams</w:t>
            </w:r>
          </w:p>
        </w:tc>
        <w:tc>
          <w:tcPr>
            <w:tcW w:w="1172" w:type="dxa"/>
          </w:tcPr>
          <w:p w14:paraId="56F935E2" w14:textId="77777777" w:rsidR="00DE292D" w:rsidRPr="00643417" w:rsidRDefault="00DE292D" w:rsidP="00DE292D">
            <w:pPr>
              <w:pStyle w:val="TableText"/>
            </w:pPr>
            <w:r w:rsidRPr="00643417">
              <w:rPr>
                <w:szCs w:val="18"/>
              </w:rPr>
              <w:t>1</w:t>
            </w:r>
          </w:p>
        </w:tc>
        <w:tc>
          <w:tcPr>
            <w:tcW w:w="1985" w:type="dxa"/>
          </w:tcPr>
          <w:p w14:paraId="3195066E" w14:textId="091878C3" w:rsidR="00DE292D" w:rsidRPr="00643417" w:rsidRDefault="00DE292D" w:rsidP="003A08F3">
            <w:pPr>
              <w:pStyle w:val="TableText"/>
            </w:pPr>
            <w:r w:rsidRPr="00643417">
              <w:rPr>
                <w:szCs w:val="18"/>
              </w:rPr>
              <w:t xml:space="preserve">The Philippines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3D246FF2" w14:textId="1B376A55"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9E7636B" w14:textId="05825D96" w:rsidR="00DE292D" w:rsidRPr="00643417" w:rsidRDefault="00DE292D" w:rsidP="003A08F3">
            <w:pPr>
              <w:pStyle w:val="TableText"/>
            </w:pPr>
            <w:r w:rsidRPr="00643417">
              <w:rPr>
                <w:szCs w:val="18"/>
              </w:rPr>
              <w:t xml:space="preserve">On rambutan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7CDDC4CD" w14:textId="28491E87" w:rsidR="00DE292D" w:rsidRPr="00643417" w:rsidRDefault="00DE292D" w:rsidP="003A08F3">
            <w:pPr>
              <w:pStyle w:val="TableText"/>
            </w:pPr>
            <w:r w:rsidRPr="00643417">
              <w:rPr>
                <w:szCs w:val="18"/>
              </w:rPr>
              <w:t xml:space="preserve">On </w:t>
            </w:r>
            <w:r w:rsidRPr="00643417">
              <w:rPr>
                <w:i/>
                <w:szCs w:val="18"/>
              </w:rPr>
              <w:t>Nephelium lappaceum</w:t>
            </w:r>
            <w:r w:rsidRPr="00643417">
              <w:rPr>
                <w:szCs w:val="18"/>
              </w:rPr>
              <w:t xml:space="preserve"> from the Philippines and Thailand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62D3F0DF" w14:textId="77777777" w:rsidR="00DE292D" w:rsidRPr="00643417" w:rsidRDefault="00DE292D" w:rsidP="00DE292D">
            <w:pPr>
              <w:pStyle w:val="TableText"/>
            </w:pPr>
            <w:r w:rsidRPr="00643417">
              <w:rPr>
                <w:szCs w:val="18"/>
              </w:rPr>
              <w:t>Yes</w:t>
            </w:r>
          </w:p>
        </w:tc>
        <w:tc>
          <w:tcPr>
            <w:tcW w:w="1379" w:type="dxa"/>
          </w:tcPr>
          <w:p w14:paraId="77CC7359" w14:textId="77777777" w:rsidR="00DE292D" w:rsidRPr="00643417" w:rsidRDefault="00DE292D" w:rsidP="00DE292D">
            <w:pPr>
              <w:pStyle w:val="TableText"/>
            </w:pPr>
            <w:r w:rsidRPr="00643417">
              <w:rPr>
                <w:szCs w:val="18"/>
              </w:rPr>
              <w:t>No</w:t>
            </w:r>
          </w:p>
        </w:tc>
      </w:tr>
      <w:tr w:rsidR="003A08F3" w:rsidRPr="00643417" w14:paraId="3188E9E0" w14:textId="77777777" w:rsidTr="00DE292D">
        <w:tc>
          <w:tcPr>
            <w:tcW w:w="1952" w:type="dxa"/>
          </w:tcPr>
          <w:p w14:paraId="2AC6F860" w14:textId="77777777" w:rsidR="00DE292D" w:rsidRPr="00643417" w:rsidRDefault="00DE292D" w:rsidP="00DE292D">
            <w:pPr>
              <w:pStyle w:val="TableText"/>
            </w:pPr>
            <w:r w:rsidRPr="00643417">
              <w:rPr>
                <w:rFonts w:eastAsia="Times New Roman"/>
                <w:i/>
                <w:szCs w:val="18"/>
                <w:lang w:eastAsia="en-AU"/>
              </w:rPr>
              <w:lastRenderedPageBreak/>
              <w:t>Hordeolicoccus nephelii</w:t>
            </w:r>
            <w:r w:rsidRPr="00643417">
              <w:rPr>
                <w:rFonts w:eastAsia="Times New Roman"/>
                <w:szCs w:val="18"/>
                <w:lang w:eastAsia="en-AU"/>
              </w:rPr>
              <w:t xml:space="preserve"> (Takahashi)</w:t>
            </w:r>
          </w:p>
        </w:tc>
        <w:tc>
          <w:tcPr>
            <w:tcW w:w="1172" w:type="dxa"/>
          </w:tcPr>
          <w:p w14:paraId="2E334F9F" w14:textId="77777777" w:rsidR="00DE292D" w:rsidRPr="00643417" w:rsidRDefault="00DE292D" w:rsidP="00DE292D">
            <w:pPr>
              <w:pStyle w:val="TableText"/>
            </w:pPr>
            <w:r w:rsidRPr="00643417">
              <w:rPr>
                <w:szCs w:val="18"/>
              </w:rPr>
              <w:t>1</w:t>
            </w:r>
          </w:p>
        </w:tc>
        <w:tc>
          <w:tcPr>
            <w:tcW w:w="1985" w:type="dxa"/>
          </w:tcPr>
          <w:p w14:paraId="01824AF3" w14:textId="4AAFD2A0" w:rsidR="00DE292D" w:rsidRPr="00643417" w:rsidRDefault="00DE292D" w:rsidP="003A08F3">
            <w:pPr>
              <w:pStyle w:val="TableText"/>
            </w:pPr>
            <w:r w:rsidRPr="00643417">
              <w:rPr>
                <w:szCs w:val="18"/>
              </w:rPr>
              <w:t xml:space="preserve">Southeast Asia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7E820AFD" w14:textId="437B56DB"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5DEC8D63" w14:textId="671FD734" w:rsidR="00DE292D" w:rsidRPr="00643417" w:rsidRDefault="00DE292D" w:rsidP="003A08F3">
            <w:pPr>
              <w:pStyle w:val="TableText"/>
            </w:pPr>
            <w:r w:rsidRPr="00643417">
              <w:rPr>
                <w:szCs w:val="18"/>
              </w:rPr>
              <w:t xml:space="preserve">On a small number of host plants including durian, mangosteen and rambutan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56F8EF8C" w14:textId="2DEBCF7F" w:rsidR="00DE292D" w:rsidRPr="00643417" w:rsidRDefault="00DE292D" w:rsidP="003A08F3">
            <w:pPr>
              <w:pStyle w:val="TableText"/>
            </w:pPr>
            <w:r w:rsidRPr="00643417">
              <w:rPr>
                <w:szCs w:val="18"/>
              </w:rPr>
              <w:t xml:space="preserve">On </w:t>
            </w:r>
            <w:r w:rsidRPr="00643417">
              <w:rPr>
                <w:i/>
                <w:szCs w:val="18"/>
              </w:rPr>
              <w:t>Nephelium lappaceum</w:t>
            </w:r>
            <w:r w:rsidRPr="00643417">
              <w:rPr>
                <w:szCs w:val="18"/>
              </w:rPr>
              <w:t xml:space="preserve"> from Malaysia, </w:t>
            </w:r>
            <w:r w:rsidRPr="00643417">
              <w:rPr>
                <w:i/>
                <w:szCs w:val="18"/>
              </w:rPr>
              <w:t>N. lappaceum</w:t>
            </w:r>
            <w:r w:rsidRPr="00643417">
              <w:rPr>
                <w:szCs w:val="18"/>
              </w:rPr>
              <w:t xml:space="preserve"> and </w:t>
            </w:r>
            <w:r w:rsidRPr="00643417">
              <w:rPr>
                <w:i/>
                <w:szCs w:val="18"/>
              </w:rPr>
              <w:t>N. mutabile</w:t>
            </w:r>
            <w:r w:rsidRPr="00643417">
              <w:rPr>
                <w:szCs w:val="18"/>
              </w:rPr>
              <w:t xml:space="preserve"> from the Philippines; on </w:t>
            </w:r>
            <w:r w:rsidRPr="00643417">
              <w:rPr>
                <w:i/>
                <w:szCs w:val="18"/>
              </w:rPr>
              <w:t>Garcinia mangostana</w:t>
            </w:r>
            <w:r w:rsidRPr="00643417">
              <w:rPr>
                <w:szCs w:val="18"/>
              </w:rPr>
              <w:t xml:space="preserve"> from Singapore; on </w:t>
            </w:r>
            <w:r w:rsidRPr="00643417">
              <w:rPr>
                <w:i/>
                <w:szCs w:val="18"/>
              </w:rPr>
              <w:t>Durio</w:t>
            </w:r>
            <w:r w:rsidRPr="00643417">
              <w:rPr>
                <w:szCs w:val="18"/>
              </w:rPr>
              <w:t xml:space="preserve"> sp., </w:t>
            </w:r>
            <w:r w:rsidRPr="00643417">
              <w:rPr>
                <w:i/>
                <w:szCs w:val="18"/>
              </w:rPr>
              <w:t>D. ziberthinus</w:t>
            </w:r>
            <w:r w:rsidRPr="00643417">
              <w:rPr>
                <w:szCs w:val="18"/>
              </w:rPr>
              <w:t xml:space="preserve"> and </w:t>
            </w:r>
            <w:r w:rsidRPr="00643417">
              <w:rPr>
                <w:i/>
                <w:szCs w:val="18"/>
              </w:rPr>
              <w:t>Garcinia</w:t>
            </w:r>
            <w:r w:rsidRPr="00643417">
              <w:rPr>
                <w:szCs w:val="18"/>
              </w:rPr>
              <w:t xml:space="preserve"> sp. from Thailand; on </w:t>
            </w:r>
            <w:r w:rsidRPr="00643417">
              <w:rPr>
                <w:i/>
                <w:szCs w:val="18"/>
              </w:rPr>
              <w:t xml:space="preserve">Artocarpus heterophyllus </w:t>
            </w:r>
            <w:r w:rsidRPr="00643417">
              <w:rPr>
                <w:szCs w:val="18"/>
              </w:rPr>
              <w:t xml:space="preserve">and </w:t>
            </w:r>
            <w:r w:rsidRPr="00643417">
              <w:rPr>
                <w:i/>
                <w:szCs w:val="18"/>
              </w:rPr>
              <w:t>N. lappaceum</w:t>
            </w:r>
            <w:r w:rsidRPr="00643417">
              <w:rPr>
                <w:szCs w:val="18"/>
              </w:rPr>
              <w:t xml:space="preserve"> from Vietnam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270AACDF" w14:textId="77777777" w:rsidR="00DE292D" w:rsidRPr="00643417" w:rsidRDefault="00DE292D" w:rsidP="00DE292D">
            <w:pPr>
              <w:pStyle w:val="TableText"/>
            </w:pPr>
            <w:r w:rsidRPr="00643417">
              <w:rPr>
                <w:szCs w:val="18"/>
              </w:rPr>
              <w:t>Yes</w:t>
            </w:r>
          </w:p>
        </w:tc>
        <w:tc>
          <w:tcPr>
            <w:tcW w:w="1379" w:type="dxa"/>
          </w:tcPr>
          <w:p w14:paraId="5F96A6C6" w14:textId="77777777" w:rsidR="00DE292D" w:rsidRPr="00643417" w:rsidRDefault="00DE292D" w:rsidP="00DE292D">
            <w:pPr>
              <w:pStyle w:val="TableText"/>
            </w:pPr>
            <w:r w:rsidRPr="00643417">
              <w:rPr>
                <w:szCs w:val="18"/>
              </w:rPr>
              <w:t>No</w:t>
            </w:r>
          </w:p>
        </w:tc>
      </w:tr>
      <w:tr w:rsidR="003A08F3" w:rsidRPr="00643417" w14:paraId="4AE9B673" w14:textId="77777777" w:rsidTr="00DE292D">
        <w:tc>
          <w:tcPr>
            <w:tcW w:w="1952" w:type="dxa"/>
          </w:tcPr>
          <w:p w14:paraId="6C80F816" w14:textId="77777777" w:rsidR="00DE292D" w:rsidRPr="00643417" w:rsidRDefault="00DE292D" w:rsidP="00DE292D">
            <w:pPr>
              <w:pStyle w:val="TableText"/>
            </w:pPr>
            <w:r w:rsidRPr="00643417">
              <w:rPr>
                <w:rFonts w:eastAsia="Times New Roman"/>
                <w:i/>
                <w:szCs w:val="18"/>
                <w:lang w:eastAsia="en-AU"/>
              </w:rPr>
              <w:t>Humococcus resinophilus</w:t>
            </w:r>
            <w:r w:rsidRPr="00643417">
              <w:rPr>
                <w:rFonts w:eastAsia="Times New Roman"/>
                <w:szCs w:val="18"/>
                <w:lang w:eastAsia="en-AU"/>
              </w:rPr>
              <w:t xml:space="preserve"> (Green)</w:t>
            </w:r>
          </w:p>
        </w:tc>
        <w:tc>
          <w:tcPr>
            <w:tcW w:w="1172" w:type="dxa"/>
          </w:tcPr>
          <w:p w14:paraId="2ABA494C" w14:textId="77777777" w:rsidR="00DE292D" w:rsidRPr="00643417" w:rsidRDefault="00DE292D" w:rsidP="00DE292D">
            <w:pPr>
              <w:pStyle w:val="TableText"/>
            </w:pPr>
            <w:r w:rsidRPr="00643417">
              <w:rPr>
                <w:szCs w:val="18"/>
              </w:rPr>
              <w:t>4</w:t>
            </w:r>
          </w:p>
        </w:tc>
        <w:tc>
          <w:tcPr>
            <w:tcW w:w="1985" w:type="dxa"/>
          </w:tcPr>
          <w:p w14:paraId="479AB244" w14:textId="16FDD9DC" w:rsidR="00DE292D" w:rsidRPr="00643417" w:rsidRDefault="00DE292D" w:rsidP="003A08F3">
            <w:pPr>
              <w:pStyle w:val="TableText"/>
            </w:pPr>
            <w:r w:rsidRPr="00643417">
              <w:rPr>
                <w:szCs w:val="18"/>
              </w:rPr>
              <w:t xml:space="preserve">India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1749C7C9" w14:textId="3E530BAB" w:rsidR="00DE292D" w:rsidRPr="00643417" w:rsidRDefault="00DE292D" w:rsidP="003A08F3">
            <w:pPr>
              <w:pStyle w:val="TableText"/>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482340D" w14:textId="3ECC3DA4" w:rsidR="00DE292D" w:rsidRPr="00643417" w:rsidRDefault="00DE292D" w:rsidP="003A08F3">
            <w:pPr>
              <w:pStyle w:val="TableText"/>
            </w:pPr>
            <w:r w:rsidRPr="00643417">
              <w:rPr>
                <w:szCs w:val="18"/>
              </w:rPr>
              <w:t xml:space="preserve">On </w:t>
            </w:r>
            <w:r w:rsidRPr="00643417">
              <w:rPr>
                <w:i/>
                <w:szCs w:val="18"/>
              </w:rPr>
              <w:t>Pinus</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2715" w:type="dxa"/>
          </w:tcPr>
          <w:p w14:paraId="12139BE2" w14:textId="77777777" w:rsidR="00DE292D" w:rsidRPr="00643417" w:rsidRDefault="00DE292D" w:rsidP="00DE292D">
            <w:pPr>
              <w:pStyle w:val="TableText"/>
            </w:pPr>
            <w:r w:rsidRPr="00643417">
              <w:t xml:space="preserve">– </w:t>
            </w:r>
          </w:p>
        </w:tc>
        <w:tc>
          <w:tcPr>
            <w:tcW w:w="1342" w:type="dxa"/>
          </w:tcPr>
          <w:p w14:paraId="154FF9AE" w14:textId="77777777" w:rsidR="00DE292D" w:rsidRPr="00643417" w:rsidRDefault="00DE292D" w:rsidP="00DE292D">
            <w:pPr>
              <w:pStyle w:val="TableText"/>
            </w:pPr>
            <w:r w:rsidRPr="00643417">
              <w:rPr>
                <w:szCs w:val="18"/>
              </w:rPr>
              <w:t>Yes</w:t>
            </w:r>
          </w:p>
        </w:tc>
        <w:tc>
          <w:tcPr>
            <w:tcW w:w="1379" w:type="dxa"/>
          </w:tcPr>
          <w:p w14:paraId="382A541D" w14:textId="77777777" w:rsidR="00DE292D" w:rsidRPr="00643417" w:rsidRDefault="00DE292D" w:rsidP="00DE292D">
            <w:pPr>
              <w:pStyle w:val="TableText"/>
            </w:pPr>
            <w:r w:rsidRPr="00643417">
              <w:rPr>
                <w:szCs w:val="18"/>
              </w:rPr>
              <w:t>No</w:t>
            </w:r>
          </w:p>
        </w:tc>
      </w:tr>
      <w:tr w:rsidR="003A08F3" w:rsidRPr="00643417" w14:paraId="6969D431" w14:textId="77777777" w:rsidTr="00DE292D">
        <w:tc>
          <w:tcPr>
            <w:tcW w:w="1952" w:type="dxa"/>
          </w:tcPr>
          <w:p w14:paraId="0309326C" w14:textId="77777777" w:rsidR="00DE292D" w:rsidRPr="00643417" w:rsidRDefault="00DE292D" w:rsidP="00DE292D">
            <w:pPr>
              <w:pStyle w:val="TableText"/>
            </w:pPr>
            <w:r w:rsidRPr="00643417">
              <w:rPr>
                <w:rFonts w:eastAsia="Times New Roman"/>
                <w:i/>
                <w:szCs w:val="18"/>
                <w:lang w:eastAsia="en-AU"/>
              </w:rPr>
              <w:t>Hypogeococcus boharti</w:t>
            </w:r>
            <w:r w:rsidRPr="00643417">
              <w:rPr>
                <w:rFonts w:eastAsia="Times New Roman"/>
                <w:szCs w:val="18"/>
                <w:lang w:eastAsia="en-AU"/>
              </w:rPr>
              <w:t xml:space="preserve"> Miller</w:t>
            </w:r>
          </w:p>
        </w:tc>
        <w:tc>
          <w:tcPr>
            <w:tcW w:w="1172" w:type="dxa"/>
          </w:tcPr>
          <w:p w14:paraId="12E00824" w14:textId="77777777" w:rsidR="00DE292D" w:rsidRPr="00643417" w:rsidRDefault="00DE292D" w:rsidP="00DE292D">
            <w:pPr>
              <w:pStyle w:val="TableText"/>
            </w:pPr>
            <w:r w:rsidRPr="00643417">
              <w:rPr>
                <w:szCs w:val="18"/>
              </w:rPr>
              <w:t>1</w:t>
            </w:r>
          </w:p>
        </w:tc>
        <w:tc>
          <w:tcPr>
            <w:tcW w:w="1985" w:type="dxa"/>
          </w:tcPr>
          <w:p w14:paraId="37A51BAE" w14:textId="628FCE67" w:rsidR="00DE292D" w:rsidRPr="00643417" w:rsidRDefault="00DE292D" w:rsidP="003A08F3">
            <w:pPr>
              <w:pStyle w:val="TableText"/>
            </w:pPr>
            <w:r w:rsidRPr="00643417">
              <w:rPr>
                <w:szCs w:val="18"/>
              </w:rPr>
              <w:t xml:space="preserve">Central and South America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&amp;amp; Granara de Willink 1992)&lt;/DisplayText&gt;&lt;record&gt;&lt;rec-number&gt;30143&lt;/rec-number&gt;&lt;foreign-keys&gt;&lt;key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1992&lt;/Year&gt;&lt;RecNum&gt;6327&lt;/RecNum&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5423C172" w14:textId="7B21DF89"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AC10714" w14:textId="295984F2" w:rsidR="00DE292D" w:rsidRPr="00643417" w:rsidRDefault="00DE292D" w:rsidP="003A08F3">
            <w:pPr>
              <w:pStyle w:val="TableText"/>
            </w:pPr>
            <w:r w:rsidRPr="00643417">
              <w:rPr>
                <w:szCs w:val="18"/>
              </w:rPr>
              <w:t xml:space="preserve">On leaves of a small number of host plants including coffee, citrus and orchids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5A399435" w14:textId="3E605F42" w:rsidR="00DE292D" w:rsidRPr="00643417" w:rsidRDefault="00DE292D" w:rsidP="003A08F3">
            <w:pPr>
              <w:pStyle w:val="TableText"/>
            </w:pPr>
            <w:r w:rsidRPr="00643417">
              <w:rPr>
                <w:szCs w:val="18"/>
              </w:rPr>
              <w:t xml:space="preserve">On orchids from Mexico, Panama, Belize, Costa Rica, Guatemala, Honduras and Peru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6DF79E87" w14:textId="77777777" w:rsidR="00DE292D" w:rsidRPr="00643417" w:rsidRDefault="00DE292D" w:rsidP="00DE292D">
            <w:pPr>
              <w:pStyle w:val="TableText"/>
            </w:pPr>
            <w:r w:rsidRPr="00643417">
              <w:rPr>
                <w:szCs w:val="18"/>
              </w:rPr>
              <w:t>Yes</w:t>
            </w:r>
          </w:p>
        </w:tc>
        <w:tc>
          <w:tcPr>
            <w:tcW w:w="1379" w:type="dxa"/>
          </w:tcPr>
          <w:p w14:paraId="4F8982C0" w14:textId="77777777" w:rsidR="00DE292D" w:rsidRPr="00643417" w:rsidRDefault="00DE292D" w:rsidP="00DE292D">
            <w:pPr>
              <w:pStyle w:val="TableText"/>
            </w:pPr>
            <w:r w:rsidRPr="00643417">
              <w:rPr>
                <w:szCs w:val="18"/>
              </w:rPr>
              <w:t>No</w:t>
            </w:r>
          </w:p>
        </w:tc>
      </w:tr>
      <w:tr w:rsidR="003A08F3" w:rsidRPr="00643417" w14:paraId="13EAB92E" w14:textId="77777777" w:rsidTr="00DE292D">
        <w:tc>
          <w:tcPr>
            <w:tcW w:w="1952" w:type="dxa"/>
          </w:tcPr>
          <w:p w14:paraId="1BFE50D7" w14:textId="77777777" w:rsidR="00DE292D" w:rsidRPr="00643417" w:rsidRDefault="00DE292D" w:rsidP="00DE292D">
            <w:pPr>
              <w:pStyle w:val="TableText"/>
            </w:pPr>
            <w:r w:rsidRPr="00643417">
              <w:rPr>
                <w:rFonts w:eastAsia="Times New Roman"/>
                <w:i/>
                <w:szCs w:val="18"/>
                <w:lang w:eastAsia="en-AU"/>
              </w:rPr>
              <w:t>Hypogeococcus gilli</w:t>
            </w:r>
            <w:r w:rsidRPr="00643417">
              <w:rPr>
                <w:rFonts w:eastAsia="Times New Roman"/>
                <w:szCs w:val="18"/>
                <w:lang w:eastAsia="en-AU"/>
              </w:rPr>
              <w:t xml:space="preserve"> Miller</w:t>
            </w:r>
          </w:p>
        </w:tc>
        <w:tc>
          <w:tcPr>
            <w:tcW w:w="1172" w:type="dxa"/>
          </w:tcPr>
          <w:p w14:paraId="0670174F" w14:textId="77777777" w:rsidR="00DE292D" w:rsidRPr="00643417" w:rsidRDefault="00DE292D" w:rsidP="00DE292D">
            <w:pPr>
              <w:pStyle w:val="TableText"/>
            </w:pPr>
            <w:r w:rsidRPr="00643417">
              <w:rPr>
                <w:szCs w:val="18"/>
              </w:rPr>
              <w:t>1</w:t>
            </w:r>
          </w:p>
        </w:tc>
        <w:tc>
          <w:tcPr>
            <w:tcW w:w="1985" w:type="dxa"/>
          </w:tcPr>
          <w:p w14:paraId="153AE4F4" w14:textId="20310878" w:rsidR="00DE292D" w:rsidRPr="00643417" w:rsidRDefault="00DE292D" w:rsidP="003A08F3">
            <w:pPr>
              <w:pStyle w:val="TableText"/>
            </w:pPr>
            <w:r w:rsidRPr="00643417">
              <w:rPr>
                <w:szCs w:val="18"/>
              </w:rPr>
              <w:t xml:space="preserve">Costa Rica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&amp;amp; Granara de Willink 1992)&lt;/DisplayText&gt;&lt;record&gt;&lt;rec-number&gt;30143&lt;/rec-number&gt;&lt;foreign-keys&gt;&lt;key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1992&lt;/Year&gt;&lt;RecNum&gt;6327&lt;/RecNum&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0F6E2169" w14:textId="14798C47"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F04788A" w14:textId="2D97179B" w:rsidR="00DE292D" w:rsidRPr="00643417" w:rsidRDefault="00DE292D" w:rsidP="003A08F3">
            <w:pPr>
              <w:pStyle w:val="TableText"/>
            </w:pPr>
            <w:r w:rsidRPr="00643417">
              <w:rPr>
                <w:szCs w:val="18"/>
              </w:rPr>
              <w:t xml:space="preserve">On orchid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3990ECDF" w14:textId="04E7C53E" w:rsidR="00DE292D" w:rsidRPr="00643417" w:rsidRDefault="00DE292D" w:rsidP="003A08F3">
            <w:pPr>
              <w:pStyle w:val="TableText"/>
            </w:pPr>
            <w:r w:rsidRPr="00643417">
              <w:rPr>
                <w:szCs w:val="18"/>
              </w:rPr>
              <w:t xml:space="preserve">On orchids from Costa 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7DBFD55" w14:textId="77777777" w:rsidR="00DE292D" w:rsidRPr="00643417" w:rsidRDefault="00DE292D" w:rsidP="00DE292D">
            <w:pPr>
              <w:pStyle w:val="TableText"/>
            </w:pPr>
            <w:r w:rsidRPr="00643417">
              <w:rPr>
                <w:szCs w:val="18"/>
              </w:rPr>
              <w:t>Yes</w:t>
            </w:r>
          </w:p>
        </w:tc>
        <w:tc>
          <w:tcPr>
            <w:tcW w:w="1379" w:type="dxa"/>
          </w:tcPr>
          <w:p w14:paraId="1D9262F3" w14:textId="77777777" w:rsidR="00DE292D" w:rsidRPr="00643417" w:rsidRDefault="00DE292D" w:rsidP="00DE292D">
            <w:pPr>
              <w:pStyle w:val="TableText"/>
            </w:pPr>
            <w:r w:rsidRPr="00643417">
              <w:rPr>
                <w:szCs w:val="18"/>
              </w:rPr>
              <w:t>No</w:t>
            </w:r>
          </w:p>
        </w:tc>
      </w:tr>
      <w:tr w:rsidR="003A08F3" w:rsidRPr="00643417" w14:paraId="1D2FD2F3" w14:textId="77777777" w:rsidTr="00DE292D">
        <w:tc>
          <w:tcPr>
            <w:tcW w:w="1952" w:type="dxa"/>
          </w:tcPr>
          <w:p w14:paraId="2ECED654" w14:textId="77777777" w:rsidR="00DE292D" w:rsidRPr="00643417" w:rsidRDefault="00DE292D" w:rsidP="00DE292D">
            <w:pPr>
              <w:pStyle w:val="TableText"/>
            </w:pPr>
            <w:r w:rsidRPr="00643417">
              <w:rPr>
                <w:rFonts w:eastAsia="Times New Roman"/>
                <w:i/>
                <w:szCs w:val="18"/>
                <w:lang w:eastAsia="en-AU"/>
              </w:rPr>
              <w:t>Hypogeococcus othnius</w:t>
            </w:r>
            <w:r w:rsidRPr="00643417">
              <w:rPr>
                <w:rFonts w:eastAsia="Times New Roman"/>
                <w:szCs w:val="18"/>
                <w:lang w:eastAsia="en-AU"/>
              </w:rPr>
              <w:t xml:space="preserve"> Miller &amp; McKenzie</w:t>
            </w:r>
          </w:p>
        </w:tc>
        <w:tc>
          <w:tcPr>
            <w:tcW w:w="1172" w:type="dxa"/>
          </w:tcPr>
          <w:p w14:paraId="50012C55" w14:textId="77777777" w:rsidR="00DE292D" w:rsidRPr="00643417" w:rsidRDefault="00DE292D" w:rsidP="00DE292D">
            <w:pPr>
              <w:pStyle w:val="TableText"/>
            </w:pPr>
            <w:r w:rsidRPr="00643417">
              <w:rPr>
                <w:szCs w:val="18"/>
              </w:rPr>
              <w:t>1</w:t>
            </w:r>
          </w:p>
        </w:tc>
        <w:tc>
          <w:tcPr>
            <w:tcW w:w="1985" w:type="dxa"/>
          </w:tcPr>
          <w:p w14:paraId="580E8E39" w14:textId="347AE188" w:rsidR="00DE292D" w:rsidRPr="00643417" w:rsidRDefault="00DE292D" w:rsidP="003A08F3">
            <w:pPr>
              <w:pStyle w:val="TableText"/>
            </w:pPr>
            <w:r w:rsidRPr="00643417">
              <w:rPr>
                <w:szCs w:val="18"/>
              </w:rPr>
              <w:t xml:space="preserve">Central and South America </w:t>
            </w:r>
            <w:r w:rsidR="00A348E7" w:rsidRPr="00643417">
              <w:fldChar w:fldCharType="begin">
                <w:fldData xml:space="preserve">PEVuZE5vdGU+PENpdGU+PEF1dGhvcj5HYXJjw61hPC9BdXRob3I+PFllYXI+MjAxODwvWWVhcj48
UmVjTnVtPjMwMTQzPC9SZWNOdW0+PERpc3BsYXlUZXh0PihHYXJjw61hIE1vcmFsZXMgZXQgYWwu
IDIwMTg7IFdpbGxpYW1zIDE5NzM7IFdpbGxpYW1zICZhbXA7IEdyYW5hcmEgZGUgV2lsbGluayAx
OTkyKTwvRGlzcGxheVRleHQ+PHJlY29yZD48cmVjLW51bWJlcj4zMDE0MzwvcmVjLW51bWJlcj48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dHJpYnV0b3JzPjxhdXRob3JzPjxhdXRob3I+R2FyY8OtYSBNb3JhbGVzLCBNLjwvYXV0aG9yPjxh
dXRob3I+RGVubm8sIEIuRC48L2F1dGhvcj48YXV0aG9yPk1pbGxlciwgRC5SLjwvYXV0aG9yPjxh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cGVzIFVTIGFwcGxlcyBzcDwvY3VzdG9tMT48L3JlY29yZD48L0NpdGU+PENpdGU+PEF1dGhvcj5X
aWxsaWFtczwvQXV0aG9yPjxZZWFyPjE5NzM8L1llYXI+PFJlY051bT4yMjU4ODwvUmVjTnVtPjxy
ZWNvcmQ+PHJlYy1udW1iZXI+MjI1ODg8L3JlYy1udW1iZXI+PGZvcmVpZ24ta2V5cz48a2V5IGFw
cD0iRU4iIGRiLWlkPSJweHd4dzBlcjl6djJmeGV6eGRrNXR0NXV0ejVwNXZ0cndkdjAiIHRpbWVz
dGFtcD0iMTQ1MTk3Mjg3OCI+MjI1ODg8L2tleT48L2ZvcmVpZ24ta2V5cz48cmVmLXR5cGUgbmFt
ZT0iSm91cm5hbCBBcnRpY2xlIj4xNzwvcmVmLXR5cGU+PGNvbnRyaWJ1dG9ycz48YXV0aG9ycz48
YXV0aG9yPldpbGxpYW1zLEQuSi48L2F1dGhvcj48L2F1dGhvcnM+PC9jb250cmlidXRvcnM+PHRp
dGxlcz48dGl0bGU+VHdvIGNhY3R1cy1mZWVkaW5nIG1lYWx5YnVncyBmcm9tIEFyZ2VudGluYSAo
SG9tb3B0ZXJhLCBDb2Njb2lkZWEsIFBzZXVkb2NvY2NpZGFlKTwvdGl0bGU+PHNlY29uZGFyeS10
aXRsZT5CdWxsZXRpbiBvZiBFbnRvbW9sb2dpY2FsIFJlc2VhcmNoPC9zZWNvbmRhcnktdGl0bGU+
PC90aXRsZXM+PHBlcmlvZGljYWw+PGZ1bGwtdGl0bGU+QnVsbGV0aW4gb2YgRW50b21vbG9naWNh
bCBSZXNlYXJjaDwvZnVsbC10aXRsZT48L3BlcmlvZGljYWw+PHBhZ2VzPjU2NS01NzA8L3BhZ2Vz
Pjx2b2x1bWU+NjI8L3ZvbHVtZT48bnVtYmVyPjQ8L251bWJlcj48a2V5d29yZHM+PGtleXdvcmQ+
TWVhbHlidWdzPC9rZXl3b3JkPjxrZXl3b3JkPk1lYWx5YnVnPC9rZXl3b3JkPjxrZXl3b3JkPkFy
Z2VudGluYTwva2V5d29yZD48a2V5d29yZD5Ib21vcHRlcmE8L2tleXdvcmQ+PGtleXdvcmQ+Q29j
Y29pZGVhPC9rZXl3b3JkPjxrZXl3b3JkPlBzZXVkb2NvY2NpZGFlPC9rZXl3b3JkPjwva2V5d29y
ZHM+PGRhdGVzPjx5ZWFyPjE5NzM8L3llYXI+PC9kYXRlcz48b3JpZy1wdWI+PHN0eWxlIGZhY2U9
InVuZGVybGluZSIgZm9udD0iZGVmYXVsdCIgc2l6ZT0iMTAwJSI+SjpcRSBMaWJyYXJ5XFBsYW50
IENhdGFsb2d1ZVxXPC9zdHlsZT48L29yaWctcHViPjxsYWJlbD44NzQ1MTwvbGFiZWw+PHVybHM+
PC91cmxzPjxjdXN0b20xPk1lYWx5YnVnIGdyb3VwIHBvbGljeSBZR0M8L2N1c3RvbTE+PC9yZWNv
cmQ+PC9DaXRlPjwvRW5kTm90ZT4A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IDIwMTg7IFdpbGxpYW1zIDE5NzM7IFdpbGxpYW1zICZhbXA7IEdyYW5hcmEgZGUgV2lsbGluayAx
OTkyKTwvRGlzcGxheVRleHQ+PHJlY29yZD48cmVjLW51bWJlcj4zMDE0MzwvcmVjLW51bWJlcj48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dHJpYnV0b3JzPjxhdXRob3JzPjxhdXRob3I+R2FyY8OtYSBNb3JhbGVzLCBNLjwvYXV0aG9yPjxh
dXRob3I+RGVubm8sIEIuRC48L2F1dGhvcj48YXV0aG9yPk1pbGxlciwgRC5SLjwvYXV0aG9yPjxh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cGVzIFVTIGFwcGxlcyBzcDwvY3VzdG9tMT48L3JlY29yZD48L0NpdGU+PENpdGU+PEF1dGhvcj5X
aWxsaWFtczwvQXV0aG9yPjxZZWFyPjE5NzM8L1llYXI+PFJlY051bT4yMjU4ODwvUmVjTnVtPjxy
ZWNvcmQ+PHJlYy1udW1iZXI+MjI1ODg8L3JlYy1udW1iZXI+PGZvcmVpZ24ta2V5cz48a2V5IGFw
cD0iRU4iIGRiLWlkPSJweHd4dzBlcjl6djJmeGV6eGRrNXR0NXV0ejVwNXZ0cndkdjAiIHRpbWVz
dGFtcD0iMTQ1MTk3Mjg3OCI+MjI1ODg8L2tleT48L2ZvcmVpZ24ta2V5cz48cmVmLXR5cGUgbmFt
ZT0iSm91cm5hbCBBcnRpY2xlIj4xNzwvcmVmLXR5cGU+PGNvbnRyaWJ1dG9ycz48YXV0aG9ycz48
YXV0aG9yPldpbGxpYW1zLEQuSi48L2F1dGhvcj48L2F1dGhvcnM+PC9jb250cmlidXRvcnM+PHRp
dGxlcz48dGl0bGU+VHdvIGNhY3R1cy1mZWVkaW5nIG1lYWx5YnVncyBmcm9tIEFyZ2VudGluYSAo
SG9tb3B0ZXJhLCBDb2Njb2lkZWEsIFBzZXVkb2NvY2NpZGFlKTwvdGl0bGU+PHNlY29uZGFyeS10
aXRsZT5CdWxsZXRpbiBvZiBFbnRvbW9sb2dpY2FsIFJlc2VhcmNoPC9zZWNvbmRhcnktdGl0bGU+
PC90aXRsZXM+PHBlcmlvZGljYWw+PGZ1bGwtdGl0bGU+QnVsbGV0aW4gb2YgRW50b21vbG9naWNh
bCBSZXNlYXJjaDwvZnVsbC10aXRsZT48L3BlcmlvZGljYWw+PHBhZ2VzPjU2NS01NzA8L3BhZ2Vz
Pjx2b2x1bWU+NjI8L3ZvbHVtZT48bnVtYmVyPjQ8L251bWJlcj48a2V5d29yZHM+PGtleXdvcmQ+
TWVhbHlidWdzPC9rZXl3b3JkPjxrZXl3b3JkPk1lYWx5YnVnPC9rZXl3b3JkPjxrZXl3b3JkPkFy
Z2VudGluYTwva2V5d29yZD48a2V5d29yZD5Ib21vcHRlcmE8L2tleXdvcmQ+PGtleXdvcmQ+Q29j
Y29pZGVhPC9rZXl3b3JkPjxrZXl3b3JkPlBzZXVkb2NvY2NpZGFlPC9rZXl3b3JkPjwva2V5d29y
ZHM+PGRhdGVzPjx5ZWFyPjE5NzM8L3llYXI+PC9kYXRlcz48b3JpZy1wdWI+PHN0eWxlIGZhY2U9
InVuZGVybGluZSIgZm9udD0iZGVmYXVsdCIgc2l6ZT0iMTAwJSI+SjpcRSBMaWJyYXJ5XFBsYW50
IENhdGFsb2d1ZVxXPC9zdHlsZT48L29yaWctcHViPjxsYWJlbD44NzQ1MTwvbGFiZWw+PHVybHM+
PC91cmxzPjxjdXN0b20xPk1lYWx5YnVnIGdyb3VwIHBvbGljeSBZR0M8L2N1c3RvbTE+PC9yZWNv
cmQ+PC9DaXRlPjwvRW5kTm90ZT4A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74" w:tooltip="Williams, 1973 #22588" w:history="1">
              <w:r w:rsidR="003A08F3" w:rsidRPr="00643417">
                <w:rPr>
                  <w:noProof/>
                </w:rPr>
                <w:t>Williams 1973</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4172F646" w14:textId="61EBFAE2"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25EC5E6" w14:textId="01528632" w:rsidR="00DE292D" w:rsidRPr="00643417" w:rsidRDefault="00DE292D" w:rsidP="003A08F3">
            <w:pPr>
              <w:pStyle w:val="TableText"/>
            </w:pPr>
            <w:r w:rsidRPr="00643417">
              <w:rPr>
                <w:szCs w:val="18"/>
              </w:rPr>
              <w:t xml:space="preserve">On orchids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on Orchidaceae, Bromeliaceae, </w:t>
            </w:r>
            <w:r w:rsidRPr="00643417">
              <w:rPr>
                <w:i/>
                <w:szCs w:val="18"/>
              </w:rPr>
              <w:t>Brassia</w:t>
            </w:r>
            <w:r w:rsidRPr="00643417">
              <w:rPr>
                <w:szCs w:val="18"/>
              </w:rPr>
              <w:t xml:space="preserve"> sp., </w:t>
            </w:r>
            <w:r w:rsidRPr="00643417">
              <w:rPr>
                <w:i/>
                <w:szCs w:val="18"/>
              </w:rPr>
              <w:t>Cattleya</w:t>
            </w:r>
            <w:r w:rsidRPr="00643417">
              <w:rPr>
                <w:szCs w:val="18"/>
              </w:rPr>
              <w:t xml:space="preserve"> sp. and </w:t>
            </w:r>
            <w:r w:rsidRPr="00643417">
              <w:rPr>
                <w:i/>
                <w:szCs w:val="18"/>
              </w:rPr>
              <w:t>Maxillaria</w:t>
            </w:r>
            <w:r w:rsidRPr="00643417">
              <w:rPr>
                <w:szCs w:val="18"/>
              </w:rPr>
              <w:t xml:space="preserve"> sp.</w:t>
            </w:r>
            <w:r w:rsidR="00A348E7" w:rsidRPr="00643417">
              <w:rPr>
                <w:szCs w:val="18"/>
              </w:rPr>
              <w:fldChar w:fldCharType="begin"/>
            </w:r>
            <w:r w:rsidR="00A348E7" w:rsidRPr="00643417">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szCs w:val="18"/>
              </w:rPr>
              <w:fldChar w:fldCharType="separate"/>
            </w:r>
            <w:r w:rsidR="00A348E7" w:rsidRPr="00643417">
              <w:rPr>
                <w:noProof/>
                <w:szCs w:val="18"/>
              </w:rPr>
              <w:t>(</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p>
        </w:tc>
        <w:tc>
          <w:tcPr>
            <w:tcW w:w="2715" w:type="dxa"/>
          </w:tcPr>
          <w:p w14:paraId="38DB0D07" w14:textId="675A9768" w:rsidR="00DE292D" w:rsidRPr="00643417" w:rsidRDefault="00DE292D" w:rsidP="003A08F3">
            <w:pPr>
              <w:pStyle w:val="TableText"/>
            </w:pPr>
            <w:r w:rsidRPr="00643417">
              <w:rPr>
                <w:szCs w:val="18"/>
              </w:rPr>
              <w:t xml:space="preserve">On orchids and bromeliads from Costa Rica, Ecuador, Guatemala, Mexico, Nicaragua, Panama and Venezuela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468FA4C7" w14:textId="77777777" w:rsidR="00DE292D" w:rsidRPr="00643417" w:rsidRDefault="00DE292D" w:rsidP="00DE292D">
            <w:pPr>
              <w:pStyle w:val="TableText"/>
            </w:pPr>
            <w:r w:rsidRPr="00643417">
              <w:rPr>
                <w:szCs w:val="18"/>
              </w:rPr>
              <w:t>Yes</w:t>
            </w:r>
          </w:p>
        </w:tc>
        <w:tc>
          <w:tcPr>
            <w:tcW w:w="1379" w:type="dxa"/>
          </w:tcPr>
          <w:p w14:paraId="0FB13AF7" w14:textId="77777777" w:rsidR="00DE292D" w:rsidRPr="00643417" w:rsidRDefault="00DE292D" w:rsidP="00DE292D">
            <w:pPr>
              <w:pStyle w:val="TableText"/>
            </w:pPr>
            <w:r w:rsidRPr="00643417">
              <w:rPr>
                <w:szCs w:val="18"/>
              </w:rPr>
              <w:t>No</w:t>
            </w:r>
          </w:p>
        </w:tc>
      </w:tr>
      <w:tr w:rsidR="003A08F3" w:rsidRPr="00643417" w14:paraId="7711A393" w14:textId="77777777" w:rsidTr="00DE292D">
        <w:tc>
          <w:tcPr>
            <w:tcW w:w="1952" w:type="dxa"/>
          </w:tcPr>
          <w:p w14:paraId="4EBC771D" w14:textId="77777777" w:rsidR="00DE292D" w:rsidRPr="00643417" w:rsidRDefault="00DE292D" w:rsidP="00DE292D">
            <w:pPr>
              <w:pStyle w:val="TableText"/>
            </w:pPr>
            <w:r w:rsidRPr="00643417">
              <w:rPr>
                <w:rFonts w:eastAsia="Times New Roman"/>
                <w:i/>
                <w:szCs w:val="18"/>
                <w:lang w:eastAsia="en-AU"/>
              </w:rPr>
              <w:t>Hypogeococcus pungens</w:t>
            </w:r>
            <w:r w:rsidRPr="00643417">
              <w:rPr>
                <w:rFonts w:eastAsia="Times New Roman"/>
                <w:szCs w:val="18"/>
                <w:lang w:eastAsia="en-AU"/>
              </w:rPr>
              <w:t xml:space="preserve"> Granara de Willink</w:t>
            </w:r>
          </w:p>
        </w:tc>
        <w:tc>
          <w:tcPr>
            <w:tcW w:w="1172" w:type="dxa"/>
          </w:tcPr>
          <w:p w14:paraId="2F326E46" w14:textId="77777777" w:rsidR="00DE292D" w:rsidRPr="00643417" w:rsidRDefault="00DE292D" w:rsidP="00DE292D">
            <w:pPr>
              <w:pStyle w:val="TableText"/>
            </w:pPr>
            <w:r w:rsidRPr="00643417">
              <w:rPr>
                <w:szCs w:val="18"/>
              </w:rPr>
              <w:t>1</w:t>
            </w:r>
          </w:p>
        </w:tc>
        <w:tc>
          <w:tcPr>
            <w:tcW w:w="1985" w:type="dxa"/>
          </w:tcPr>
          <w:p w14:paraId="3CBD4BFF" w14:textId="48A504EC" w:rsidR="00DE292D" w:rsidRPr="00643417" w:rsidRDefault="00DE292D" w:rsidP="003A08F3">
            <w:pPr>
              <w:pStyle w:val="TableText"/>
            </w:pPr>
            <w:r w:rsidRPr="00643417">
              <w:rPr>
                <w:szCs w:val="18"/>
              </w:rPr>
              <w:t xml:space="preserve">Europe, South America and USA (Florida and Hawaii) </w:t>
            </w:r>
            <w:r w:rsidR="00A348E7" w:rsidRPr="00643417">
              <w:fldChar w:fldCharType="begin">
                <w:fldData xml:space="preserve">PEVuZE5vdGU+PENpdGU+PEF1dGhvcj5HYXJjw61hPC9BdXRob3I+PFllYXI+MjAxODwvWWVhcj48
UmVjTnVtPjMwMTQzPC9SZWNOdW0+PERpc3BsYXlUZXh0PihHYXJjw61hIE1vcmFsZXMgZXQgYWwu
IDIwMTg7IE1hdGlsZS1GZXJyZXJvICZhbXA7IMOJdGllbm5lIDIwMDY7IFdpbGxpYW1zICZhbXA7
IEdyYW5hcmEgZGUgV2lsbGluayAxOTkyKTwvRGlzcGxheVRleHQ+PHJlY29yZD48cmVjLW51bWJl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PC9jdXN0b20xPjwvcmVjb3JkPjwvQ2l0ZT48Q2l0ZT48QXV0aG9yPk1hdGlsZS1GZXJyZXJvPC9B
dXRob3I+PFllYXI+MjAwNjwvWWVhcj48UmVjTnVtPjE5NjA1PC9SZWNOdW0+PHJlY29yZD48cmVj
LW51bWJlcj4xOTYwNTwvcmVjLW51bWJlcj48Zm9yZWlnbi1rZXlzPjxrZXkgYXBwPSJFTiIgZGIt
aWQ9InB4d3h3MGVyOXp2MmZ4ZXp4ZGs1dHQ1dXR6NXA1dnRyd2R2MCIgdGltZXN0YW1wPSIxNDUx
OTcyODA4Ij4xOTYwNTwva2V5PjwvZm9yZWlnbi1rZXlzPjxyZWYtdHlwZSBuYW1lPSJNYWdhemlu
ZSBBcnRpY2xlIj4xOTwvcmVmLXR5cGU+PGNvbnRyaWJ1dG9ycz48YXV0aG9ycz48YXV0aG9yPk1h
dGlsZS1GZXJyZXJvLEQuPC9hdXRob3I+PGF1dGhvcj7DiXRpZW5uZSxKLjwvYXV0aG9yPjwvYXV0
aG9ycz48L2NvbnRyaWJ1dG9ycz48dGl0bGVzPjx0aXRsZT5NZWFseWJ1Z3Mgb2YgdGhlIEZyZW5j
aCBDYXJpYmJlYW4gYW5kIHNvbWUgb3RoZXIgQ2FyaWJiZWFuIGlzbGFuZHMgW0hlbWlwdGVyYSwg
Q29jY29pZGVhXTwvdGl0bGU+PHNlY29uZGFyeS10aXRsZT5SZXZ1ZSBmcmFuw6dhaXNlIGQmYXBv
cztFbnRvbW9sb2dpZTwvc2Vjb25kYXJ5LXRpdGxlPjx0cmFuc2xhdGVkLXRpdGxlPkNvY2hlbmls
bGVzIGRlcyBBbnRpbGxlcyBmcmFuw6dhaXNlcyBldCBkZSBxdWVscXVlcyBxdXRyZXMgw65sZXMg
ZGVzIENhcmHDr2JlcyBbSGVtaXB0ZXJhLCBDb2Njb2lkZWFdPC90cmFuc2xhdGVkLXRpdGxlPjwv
dGl0bGVzPjxwZXJpb2RpY2FsPjxmdWxsLXRpdGxlPlJldnVlIEZyYW5jYWlzZSBkJmFwb3M7RW50
b21vbG9naWU8L2Z1bGwtdGl0bGU+PC9wZXJpb2RpY2FsPjxwYWdlcz4xNjEtMTkwPC9wYWdlcz48
dm9sdW1lPjI4PC92b2x1bWU+PG51bWJlcj40PC9udW1iZXI+PGtleXdvcmRzPjxrZXl3b3JkPkF2
b2NhZG88L2tleXdvcmQ+PGtleXdvcmQ+Q2FyaWJiZWFuPC9rZXl3b3JkPjxrZXl3b3JkPkZhbWls
aWVzPC9rZXl3b3JkPjxrZXl3b3JkPkZhbWlseTwva2V5d29yZD48a2V5d29yZD5GYXVuYTwva2V5
d29yZD48a2V5d29yZD5Ib3N0IHBsYW50PC9rZXl3b3JkPjxrZXl3b3JkPkhvc3QgcGxhbnRzPC9r
ZXl3b3JkPjxrZXl3b3JkPmluc2VjdDwva2V5d29yZD48a2V5d29yZD5JbnNlY3RzPC9rZXl3b3Jk
PjxrZXl3b3JkPklzbGFuZHM8L2tleXdvcmQ+PGtleXdvcmQ+TWVhbHlidWc8L2tleXdvcmQ+PGtl
eXdvcmQ+UmVjb3Jkczwva2V5d29yZD48a2V5d29yZD5SZWdpb248L2tleXdvcmQ+PGtleXdvcmQ+
U2NhbGUgaW5zZWN0PC9rZXl3b3JkPjxrZXl3b3JkPlNjYWxlIGluc2VjdHM8L2tleXdvcmQ+PGtl
eXdvcmQ+U3BlY2llczwva2V5d29yZD48a2V5d29yZD5TdXJ2ZXk8L2tleXdvcmQ+PC9rZXl3b3Jk
cz48ZGF0ZXM+PHllYXI+MjAwNjwveWVhcj48L2RhdGVzPjxvcmlnLXB1Yj48c3R5bGUgZmFjZT0i
dW5kZXJsaW5lIiBmb250PSJkZWZhdWx0IiBzaXplPSIxMDAlIj5KOlxFIExpYnJhcnlcUGxhbnQg
Q2F0YWxvZ3VlXE08L3N0eWxlPjwvb3JpZy1wdWI+PGxhYmVsPjgzOTUyPC9sYWJlbD48dXJscz48
L3VybHM+PGN1c3RvbTE+TWV4aWNhbiBhdm9jYWRvIGpzPC9jdXN0b20xPjxsYW5ndWFnZT5GcmVu
Y2g8L2xhbmd1YWdlPjwvcmVjb3JkPjwvQ2l0ZT48Q2l0ZT48QXV0aG9yPldpbGxpYW1zPC9BdXRo
b3I+PFllYXI+MTk5MjwvWWVhcj48UmVjTnVtPjYzMjc8L1JlY051bT48cmVjb3JkPjxyZWMtbnVt
YmVyPjYzMjc8L3JlYy1udW1iZXI+PGZvcmVpZ24ta2V5cz48a2V5IGFwcD0iRU4iIGRiLWlkPSJw
eHd4dzBlcjl6djJmeGV6eGRrNXR0NXV0ejVwNXZ0cndkdjAiIHRpbWVzdGFtcD0iMTQ1MTk3MjUy
MSI+NjMyNzwva2V5PjwvZm9yZWlnbi1rZXlzPjxyZWYtdHlwZSBuYW1lPSJCb29rIj42PC9yZWYt
dHlwZT48Y29udHJpYnV0b3JzPjxhdXRob3JzPjxhdXRob3I+V2lsbGlhbXMsRC5KLjwvYXV0aG9y
PjxhdXRob3I+R3JhbmFyYSBkZSBXaWxsaW5rLE0uQy48L2F1dGhvcj48L2F1dGhvcnM+PC9jb250
cmlidXRvcnM+PHRpdGxlcz48dGl0bGU+TWVhbHlidWdzIG9mIENlbnRyYWwgYW5kIFNvdXRoIEFt
ZXJpY2E8L3RpdGxlPjwvdGl0bGVzPjxwYWdlcz4xLTYzNTwvcGFnZXM+PGtleXdvcmRzPjxrZXl3
b3JkPkFtZXJpY2E8L2tleXdvcmQ+PGtleXdvcmQ+TWVhbHlidWc8L2tleXdvcmQ+PGtleXdvcmQ+
TWVhbHlidWdzPC9rZXl3b3JkPjwva2V5d29yZHM+PGRhdGVzPjx5ZWFyPjE5OTI8L3llYXI+PC9k
YXRlcz48cHViLWxvY2F0aW9uPldhbGxpbmdmb3JkPC9wdWItbG9jYXRpb24+PHB1Ymxpc2hlcj5D
QUIgSW50ZXJuYXRpb25hbDwvcHVibGlzaGVyPjxvcmlnLXB1Yj48c3R5bGUgZmFjZT0idW5kZXJs
aW5lIiBmb250PSJkZWZhdWx0IiBzaXplPSIxMDAlIj5KOlxFIExpYnJhcnlcUGxhbnQgQ2F0YWxv
Z3VlXFc8L3N0eWxlPjwvb3JpZy1wdWI+PGxhYmVsPjY5NzYwPC9sYWJlbD48dXJscz48L3VybHM+
PGN1c3RvbTE+Q2hpbmEgdGFibGUgZ3JhcGVzIFVTIGFwcGxlcyBzcDwvY3VzdG9tMT48L3JlY29y
ZD48L0NpdGU+PC9FbmROb3RlPgB=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IDIwMTg7IE1hdGlsZS1GZXJyZXJvICZhbXA7IMOJdGllbm5lIDIwMDY7IFdpbGxpYW1zICZhbXA7
IEdyYW5hcmEgZGUgV2lsbGluayAxOTkyKTwvRGlzcGxheVRleHQ+PHJlY29yZD48cmVjLW51bWJl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PC9jdXN0b20xPjwvcmVjb3JkPjwvQ2l0ZT48Q2l0ZT48QXV0aG9yPk1hdGlsZS1GZXJyZXJvPC9B
dXRob3I+PFllYXI+MjAwNjwvWWVhcj48UmVjTnVtPjE5NjA1PC9SZWNOdW0+PHJlY29yZD48cmVj
LW51bWJlcj4xOTYwNTwvcmVjLW51bWJlcj48Zm9yZWlnbi1rZXlzPjxrZXkgYXBwPSJFTiIgZGIt
aWQ9InB4d3h3MGVyOXp2MmZ4ZXp4ZGs1dHQ1dXR6NXA1dnRyd2R2MCIgdGltZXN0YW1wPSIxNDUx
OTcyODA4Ij4xOTYwNTwva2V5PjwvZm9yZWlnbi1rZXlzPjxyZWYtdHlwZSBuYW1lPSJNYWdhemlu
ZSBBcnRpY2xlIj4xOTwvcmVmLXR5cGU+PGNvbnRyaWJ1dG9ycz48YXV0aG9ycz48YXV0aG9yPk1h
dGlsZS1GZXJyZXJvLEQuPC9hdXRob3I+PGF1dGhvcj7DiXRpZW5uZSxKLjwvYXV0aG9yPjwvYXV0
aG9ycz48L2NvbnRyaWJ1dG9ycz48dGl0bGVzPjx0aXRsZT5NZWFseWJ1Z3Mgb2YgdGhlIEZyZW5j
aCBDYXJpYmJlYW4gYW5kIHNvbWUgb3RoZXIgQ2FyaWJiZWFuIGlzbGFuZHMgW0hlbWlwdGVyYSwg
Q29jY29pZGVhXTwvdGl0bGU+PHNlY29uZGFyeS10aXRsZT5SZXZ1ZSBmcmFuw6dhaXNlIGQmYXBv
cztFbnRvbW9sb2dpZTwvc2Vjb25kYXJ5LXRpdGxlPjx0cmFuc2xhdGVkLXRpdGxlPkNvY2hlbmls
bGVzIGRlcyBBbnRpbGxlcyBmcmFuw6dhaXNlcyBldCBkZSBxdWVscXVlcyBxdXRyZXMgw65sZXMg
ZGVzIENhcmHDr2JlcyBbSGVtaXB0ZXJhLCBDb2Njb2lkZWFdPC90cmFuc2xhdGVkLXRpdGxlPjwv
dGl0bGVzPjxwZXJpb2RpY2FsPjxmdWxsLXRpdGxlPlJldnVlIEZyYW5jYWlzZSBkJmFwb3M7RW50
b21vbG9naWU8L2Z1bGwtdGl0bGU+PC9wZXJpb2RpY2FsPjxwYWdlcz4xNjEtMTkwPC9wYWdlcz48
dm9sdW1lPjI4PC92b2x1bWU+PG51bWJlcj40PC9udW1iZXI+PGtleXdvcmRzPjxrZXl3b3JkPkF2
b2NhZG88L2tleXdvcmQ+PGtleXdvcmQ+Q2FyaWJiZWFuPC9rZXl3b3JkPjxrZXl3b3JkPkZhbWls
aWVzPC9rZXl3b3JkPjxrZXl3b3JkPkZhbWlseTwva2V5d29yZD48a2V5d29yZD5GYXVuYTwva2V5
d29yZD48a2V5d29yZD5Ib3N0IHBsYW50PC9rZXl3b3JkPjxrZXl3b3JkPkhvc3QgcGxhbnRzPC9r
ZXl3b3JkPjxrZXl3b3JkPmluc2VjdDwva2V5d29yZD48a2V5d29yZD5JbnNlY3RzPC9rZXl3b3Jk
PjxrZXl3b3JkPklzbGFuZHM8L2tleXdvcmQ+PGtleXdvcmQ+TWVhbHlidWc8L2tleXdvcmQ+PGtl
eXdvcmQ+UmVjb3Jkczwva2V5d29yZD48a2V5d29yZD5SZWdpb248L2tleXdvcmQ+PGtleXdvcmQ+
U2NhbGUgaW5zZWN0PC9rZXl3b3JkPjxrZXl3b3JkPlNjYWxlIGluc2VjdHM8L2tleXdvcmQ+PGtl
eXdvcmQ+U3BlY2llczwva2V5d29yZD48a2V5d29yZD5TdXJ2ZXk8L2tleXdvcmQ+PC9rZXl3b3Jk
cz48ZGF0ZXM+PHllYXI+MjAwNjwveWVhcj48L2RhdGVzPjxvcmlnLXB1Yj48c3R5bGUgZmFjZT0i
dW5kZXJsaW5lIiBmb250PSJkZWZhdWx0IiBzaXplPSIxMDAlIj5KOlxFIExpYnJhcnlcUGxhbnQg
Q2F0YWxvZ3VlXE08L3N0eWxlPjwvb3JpZy1wdWI+PGxhYmVsPjgzOTUyPC9sYWJlbD48dXJscz48
L3VybHM+PGN1c3RvbTE+TWV4aWNhbiBhdm9jYWRvIGpzPC9jdXN0b20xPjxsYW5ndWFnZT5GcmVu
Y2g8L2xhbmd1YWdlPjwvcmVjb3JkPjwvQ2l0ZT48Q2l0ZT48QXV0aG9yPldpbGxpYW1zPC9BdXRo
b3I+PFllYXI+MTk5MjwvWWVhcj48UmVjTnVtPjYzMjc8L1JlY051bT48cmVjb3JkPjxyZWMtbnVt
YmVyPjYzMjc8L3JlYy1udW1iZXI+PGZvcmVpZ24ta2V5cz48a2V5IGFwcD0iRU4iIGRiLWlkPSJw
eHd4dzBlcjl6djJmeGV6eGRrNXR0NXV0ejVwNXZ0cndkdjAiIHRpbWVzdGFtcD0iMTQ1MTk3MjUy
MSI+NjMyNzwva2V5PjwvZm9yZWlnbi1rZXlzPjxyZWYtdHlwZSBuYW1lPSJCb29rIj42PC9yZWYt
dHlwZT48Y29udHJpYnV0b3JzPjxhdXRob3JzPjxhdXRob3I+V2lsbGlhbXMsRC5KLjwvYXV0aG9y
PjxhdXRob3I+R3JhbmFyYSBkZSBXaWxsaW5rLE0uQy48L2F1dGhvcj48L2F1dGhvcnM+PC9jb250
cmlidXRvcnM+PHRpdGxlcz48dGl0bGU+TWVhbHlidWdzIG9mIENlbnRyYWwgYW5kIFNvdXRoIEFt
ZXJpY2E8L3RpdGxlPjwvdGl0bGVzPjxwYWdlcz4xLTYzNTwvcGFnZXM+PGtleXdvcmRzPjxrZXl3
b3JkPkFtZXJpY2E8L2tleXdvcmQ+PGtleXdvcmQ+TWVhbHlidWc8L2tleXdvcmQ+PGtleXdvcmQ+
TWVhbHlidWdzPC9rZXl3b3JkPjwva2V5d29yZHM+PGRhdGVzPjx5ZWFyPjE5OTI8L3llYXI+PC9k
YXRlcz48cHViLWxvY2F0aW9uPldhbGxpbmdmb3JkPC9wdWItbG9jYXRpb24+PHB1Ymxpc2hlcj5D
QUIgSW50ZXJuYXRpb25hbDwvcHVibGlzaGVyPjxvcmlnLXB1Yj48c3R5bGUgZmFjZT0idW5kZXJs
aW5lIiBmb250PSJkZWZhdWx0IiBzaXplPSIxMDAlIj5KOlxFIExpYnJhcnlcUGxhbnQgQ2F0YWxv
Z3VlXFc8L3N0eWxlPjwvb3JpZy1wdWI+PGxhYmVsPjY5NzYwPC9sYWJlbD48dXJscz48L3VybHM+
PGN1c3RvbTE+Q2hpbmEgdGFibGUgZ3JhcGVzIFVTIGFwcGxlcyBzcDwvY3VzdG9tMT48L3JlY29y
ZD48L0NpdGU+PC9FbmROb3RlPgB=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39" w:tooltip="Matile-Ferrero, 2006 #19605" w:history="1">
              <w:r w:rsidR="003A08F3" w:rsidRPr="00643417">
                <w:rPr>
                  <w:noProof/>
                </w:rPr>
                <w:t>Matile-Ferrero &amp; Étienne 2006</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451943F0" w14:textId="24DCC6F0" w:rsidR="00DE292D" w:rsidRPr="00643417" w:rsidRDefault="00DE292D" w:rsidP="003A08F3">
            <w:pPr>
              <w:pStyle w:val="TableText"/>
              <w:rPr>
                <w:szCs w:val="18"/>
              </w:rPr>
            </w:pPr>
            <w:r w:rsidRPr="00643417">
              <w:rPr>
                <w:szCs w:val="18"/>
              </w:rPr>
              <w:lastRenderedPageBreak/>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55020E8" w14:textId="1724BE8F" w:rsidR="00DE292D" w:rsidRPr="00643417" w:rsidRDefault="00DE292D" w:rsidP="00DE292D">
            <w:pPr>
              <w:pStyle w:val="TableText"/>
              <w:rPr>
                <w:szCs w:val="18"/>
              </w:rPr>
            </w:pPr>
            <w:r w:rsidRPr="00643417">
              <w:rPr>
                <w:szCs w:val="18"/>
              </w:rPr>
              <w:t xml:space="preserve">On roots and aerial parts of many cut-flower plants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w:t>
            </w:r>
          </w:p>
          <w:p w14:paraId="1E0B5281" w14:textId="2365343B" w:rsidR="00DE292D" w:rsidRPr="00643417" w:rsidRDefault="00DE292D" w:rsidP="003A08F3">
            <w:pPr>
              <w:pStyle w:val="TableText"/>
            </w:pPr>
            <w:r w:rsidRPr="00643417">
              <w:rPr>
                <w:szCs w:val="18"/>
              </w:rPr>
              <w:t xml:space="preserve">On </w:t>
            </w:r>
            <w:r w:rsidRPr="00643417">
              <w:rPr>
                <w:i/>
                <w:szCs w:val="18"/>
              </w:rPr>
              <w:t>Alternathera</w:t>
            </w:r>
            <w:r w:rsidRPr="00643417">
              <w:rPr>
                <w:szCs w:val="18"/>
              </w:rPr>
              <w:t xml:space="preserve">, </w:t>
            </w:r>
            <w:r w:rsidRPr="00643417">
              <w:rPr>
                <w:i/>
                <w:szCs w:val="18"/>
              </w:rPr>
              <w:t>Cereus</w:t>
            </w:r>
            <w:r w:rsidRPr="00643417">
              <w:rPr>
                <w:szCs w:val="18"/>
              </w:rPr>
              <w:t xml:space="preserve">, </w:t>
            </w:r>
            <w:r w:rsidRPr="00643417">
              <w:rPr>
                <w:i/>
                <w:szCs w:val="18"/>
              </w:rPr>
              <w:t>Cleistocactus</w:t>
            </w:r>
            <w:r w:rsidRPr="00643417">
              <w:rPr>
                <w:szCs w:val="18"/>
              </w:rPr>
              <w:t xml:space="preserve">, </w:t>
            </w:r>
            <w:r w:rsidRPr="00643417">
              <w:rPr>
                <w:i/>
                <w:szCs w:val="18"/>
              </w:rPr>
              <w:t>Portulaca</w:t>
            </w:r>
            <w:r w:rsidRPr="00643417">
              <w:rPr>
                <w:szCs w:val="18"/>
              </w:rPr>
              <w:t xml:space="preserve">, </w:t>
            </w:r>
            <w:r w:rsidRPr="00643417">
              <w:rPr>
                <w:i/>
                <w:szCs w:val="18"/>
              </w:rPr>
              <w:t>Eriocereus</w:t>
            </w:r>
            <w:r w:rsidRPr="00643417">
              <w:rPr>
                <w:szCs w:val="18"/>
              </w:rPr>
              <w:t xml:space="preserve"> </w:t>
            </w:r>
            <w:r w:rsidR="00A348E7" w:rsidRPr="00643417">
              <w:rPr>
                <w:szCs w:val="18"/>
              </w:rPr>
              <w:fldChar w:fldCharType="begin">
                <w:fldData xml:space="preserve">PEVuZE5vdGU+PENpdGU+PEF1dGhvcj5XaWxsaWFtczwvQXV0aG9yPjxZZWFyPjE5OTI8L1llYXI+
PFJlY051bT42MzI3PC9SZWNOdW0+PERpc3BsYXlUZXh0PihNYXRpbGUtRmVycmVybyAmYW1wOyDD
iXRpZW5uZSAyMDA2OyBXaWxsaWFtcyAmYW1wOyBHcmFuYXJhIGRlIFdpbGxpbmsgMTk5Mik8L0Rp
c3BsYXlUZXh0PjxyZWNvcmQ+PHJlYy1udW1iZXI+NjMyNzwvcmVjLW51bWJlcj48Zm9yZWlnbi1r
ZXlzPjxrZXkgYXBwPSJFTiIgZGItaWQ9InB4d3h3MGVyOXp2MmZ4ZXp4ZGs1dHQ1dXR6NXA1dnRy
d2R2MCIgdGltZXN0YW1wPSIxNDUxOTcyNTIxIj42MzI3PC9rZXk+PC9mb3JlaWduLWtleXM+PHJl
Zi10eXBlIG5hbWU9IkJvb2siPjY8L3JlZi10eXBlPjxjb250cmlidXRvcnM+PGF1dGhvcnM+PGF1
dGhvcj5XaWxsaWFtcyxELkouPC9hdXRob3I+PGF1dGhvcj5HcmFuYXJhIGRlIFdpbGxpbmssTS5D
LjwvYXV0aG9yPjwvYXV0aG9ycz48L2NvbnRyaWJ1dG9ycz48dGl0bGVzPjx0aXRsZT5NZWFseWJ1
Z3Mgb2YgQ2VudHJhbCBhbmQgU291dGggQW1lcmljYTwvdGl0bGU+PC90aXRsZXM+PHBhZ2VzPjEt
NjM1PC9wYWdlcz48a2V5d29yZHM+PGtleXdvcmQ+QW1lcmljYTwva2V5d29yZD48a2V5d29yZD5N
ZWFseWJ1Zzwva2V5d29yZD48a2V5d29yZD5NZWFseWJ1Z3M8L2tleXdvcmQ+PC9rZXl3b3Jkcz48
ZGF0ZXM+PHllYXI+MTk5MjwveWVhcj48L2RhdGVzPjxwdWItbG9jYXRpb24+V2FsbGluZ2ZvcmQ8
L3B1Yi1sb2NhdGlvbj48cHVibGlzaGVyPkNBQiBJbnRlcm5hdGlvbmFsPC9wdWJsaXNoZXI+PG9y
aWctcHViPjxzdHlsZSBmYWNlPSJ1bmRlcmxpbmUiIGZvbnQ9ImRlZmF1bHQiIHNpemU9IjEwMCUi
Pko6XEUgTGlicmFyeVxQbGFudCBDYXRhbG9ndWVcVzwvc3R5bGU+PC9vcmlnLXB1Yj48bGFiZWw+
Njk3NjA8L2xhYmVsPjx1cmxzPjwvdXJscz48Y3VzdG9tMT5DaGluYSB0YWJsZSBncmFwZXMgVVMg
YXBwbGVzIHNwPC9jdXN0b20xPjwvcmVjb3JkPjwvQ2l0ZT48Q2l0ZT48QXV0aG9yPk1hdGlsZS1G
ZXJyZXJvPC9BdXRob3I+PFllYXI+MjAwNjwvWWVhcj48UmVjTnVtPjE5NjA1PC9SZWNOdW0+PHJl
Y29yZD48cmVjLW51bWJlcj4xOTYwNTwvcmVjLW51bWJlcj48Zm9yZWlnbi1rZXlzPjxrZXkgYXBw
PSJFTiIgZGItaWQ9InB4d3h3MGVyOXp2MmZ4ZXp4ZGs1dHQ1dXR6NXA1dnRyd2R2MCIgdGltZXN0
YW1wPSIxNDUxOTcyODA4Ij4xOTYwNTwva2V5PjwvZm9yZWlnbi1rZXlzPjxyZWYtdHlwZSBuYW1l
PSJNYWdhemluZSBBcnRpY2xlIj4xOTwvcmVmLXR5cGU+PGNvbnRyaWJ1dG9ycz48YXV0aG9ycz48
YXV0aG9yPk1hdGlsZS1GZXJyZXJvLEQuPC9hdXRob3I+PGF1dGhvcj7DiXRpZW5uZSxKLjwvYXV0
aG9yPjwvYXV0aG9ycz48L2NvbnRyaWJ1dG9ycz48dGl0bGVzPjx0aXRsZT5NZWFseWJ1Z3Mgb2Yg
dGhlIEZyZW5jaCBDYXJpYmJlYW4gYW5kIHNvbWUgb3RoZXIgQ2FyaWJiZWFuIGlzbGFuZHMgW0hl
bWlwdGVyYSwgQ29jY29pZGVhXTwvdGl0bGU+PHNlY29uZGFyeS10aXRsZT5SZXZ1ZSBmcmFuw6dh
aXNlIGQmYXBvcztFbnRvbW9sb2dpZTwvc2Vjb25kYXJ5LXRpdGxlPjx0cmFuc2xhdGVkLXRpdGxl
PkNvY2hlbmlsbGVzIGRlcyBBbnRpbGxlcyBmcmFuw6dhaXNlcyBldCBkZSBxdWVscXVlcyBxdXRy
ZXMgw65sZXMgZGVzIENhcmHDr2JlcyBbSGVtaXB0ZXJhLCBDb2Njb2lkZWFdPC90cmFuc2xhdGVk
LXRpdGxlPjwvdGl0bGVzPjxwZXJpb2RpY2FsPjxmdWxsLXRpdGxlPlJldnVlIEZyYW5jYWlzZSBk
JmFwb3M7RW50b21vbG9naWU8L2Z1bGwtdGl0bGU+PC9wZXJpb2RpY2FsPjxwYWdlcz4xNjEtMTkw
PC9wYWdlcz48dm9sdW1lPjI4PC92b2x1bWU+PG51bWJlcj40PC9udW1iZXI+PGtleXdvcmRzPjxr
ZXl3b3JkPkF2b2NhZG88L2tleXdvcmQ+PGtleXdvcmQ+Q2FyaWJiZWFuPC9rZXl3b3JkPjxrZXl3
b3JkPkZhbWlsaWVzPC9rZXl3b3JkPjxrZXl3b3JkPkZhbWlseTwva2V5d29yZD48a2V5d29yZD5G
YXVuYTwva2V5d29yZD48a2V5d29yZD5Ib3N0IHBsYW50PC9rZXl3b3JkPjxrZXl3b3JkPkhvc3Qg
cGxhbnRzPC9rZXl3b3JkPjxrZXl3b3JkPmluc2VjdDwva2V5d29yZD48a2V5d29yZD5JbnNlY3Rz
PC9rZXl3b3JkPjxrZXl3b3JkPklzbGFuZHM8L2tleXdvcmQ+PGtleXdvcmQ+TWVhbHlidWc8L2tl
eXdvcmQ+PGtleXdvcmQ+UmVjb3Jkczwva2V5d29yZD48a2V5d29yZD5SZWdpb248L2tleXdvcmQ+
PGtleXdvcmQ+U2NhbGUgaW5zZWN0PC9rZXl3b3JkPjxrZXl3b3JkPlNjYWxlIGluc2VjdHM8L2tl
eXdvcmQ+PGtleXdvcmQ+U3BlY2llczwva2V5d29yZD48a2V5d29yZD5TdXJ2ZXk8L2tleXdvcmQ+
PC9rZXl3b3Jkcz48ZGF0ZXM+PHllYXI+MjAwNjwveWVhcj48L2RhdGVzPjxvcmlnLXB1Yj48c3R5
bGUgZmFjZT0idW5kZXJsaW5lIiBmb250PSJkZWZhdWx0IiBzaXplPSIxMDAlIj5KOlxFIExpYnJh
cnlcUGxhbnQgQ2F0YWxvZ3VlXE08L3N0eWxlPjwvb3JpZy1wdWI+PGxhYmVsPjgzOTUyPC9sYWJl
bD48dXJscz48L3VybHM+PGN1c3RvbTE+TWV4aWNhbiBhdm9jYWRvIGpzPC9jdXN0b20xPjxsYW5n
dWFnZT5GcmVuY2g8L2xhbmd1YWdlPjwvcmVjb3JkPjwvQ2l0ZT48L0VuZE5vdGU+AG==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PEVuZE5vdGU+PENpdGU+PEF1dGhvcj5XaWxsaWFtczwvQXV0aG9yPjxZZWFyPjE5OTI8L1llYXI+
PFJlY051bT42MzI3PC9SZWNOdW0+PERpc3BsYXlUZXh0PihNYXRpbGUtRmVycmVybyAmYW1wOyDD
iXRpZW5uZSAyMDA2OyBXaWxsaWFtcyAmYW1wOyBHcmFuYXJhIGRlIFdpbGxpbmsgMTk5Mik8L0Rp
c3BsYXlUZXh0PjxyZWNvcmQ+PHJlYy1udW1iZXI+NjMyNzwvcmVjLW51bWJlcj48Zm9yZWlnbi1r
ZXlzPjxrZXkgYXBwPSJFTiIgZGItaWQ9InB4d3h3MGVyOXp2MmZ4ZXp4ZGs1dHQ1dXR6NXA1dnRy
d2R2MCIgdGltZXN0YW1wPSIxNDUxOTcyNTIxIj42MzI3PC9rZXk+PC9mb3JlaWduLWtleXM+PHJl
Zi10eXBlIG5hbWU9IkJvb2siPjY8L3JlZi10eXBlPjxjb250cmlidXRvcnM+PGF1dGhvcnM+PGF1
dGhvcj5XaWxsaWFtcyxELkouPC9hdXRob3I+PGF1dGhvcj5HcmFuYXJhIGRlIFdpbGxpbmssTS5D
LjwvYXV0aG9yPjwvYXV0aG9ycz48L2NvbnRyaWJ1dG9ycz48dGl0bGVzPjx0aXRsZT5NZWFseWJ1
Z3Mgb2YgQ2VudHJhbCBhbmQgU291dGggQW1lcmljYTwvdGl0bGU+PC90aXRsZXM+PHBhZ2VzPjEt
NjM1PC9wYWdlcz48a2V5d29yZHM+PGtleXdvcmQ+QW1lcmljYTwva2V5d29yZD48a2V5d29yZD5N
ZWFseWJ1Zzwva2V5d29yZD48a2V5d29yZD5NZWFseWJ1Z3M8L2tleXdvcmQ+PC9rZXl3b3Jkcz48
ZGF0ZXM+PHllYXI+MTk5MjwveWVhcj48L2RhdGVzPjxwdWItbG9jYXRpb24+V2FsbGluZ2ZvcmQ8
L3B1Yi1sb2NhdGlvbj48cHVibGlzaGVyPkNBQiBJbnRlcm5hdGlvbmFsPC9wdWJsaXNoZXI+PG9y
aWctcHViPjxzdHlsZSBmYWNlPSJ1bmRlcmxpbmUiIGZvbnQ9ImRlZmF1bHQiIHNpemU9IjEwMCUi
Pko6XEUgTGlicmFyeVxQbGFudCBDYXRhbG9ndWVcVzwvc3R5bGU+PC9vcmlnLXB1Yj48bGFiZWw+
Njk3NjA8L2xhYmVsPjx1cmxzPjwvdXJscz48Y3VzdG9tMT5DaGluYSB0YWJsZSBncmFwZXMgVVMg
YXBwbGVzIHNwPC9jdXN0b20xPjwvcmVjb3JkPjwvQ2l0ZT48Q2l0ZT48QXV0aG9yPk1hdGlsZS1G
ZXJyZXJvPC9BdXRob3I+PFllYXI+MjAwNjwvWWVhcj48UmVjTnVtPjE5NjA1PC9SZWNOdW0+PHJl
Y29yZD48cmVjLW51bWJlcj4xOTYwNTwvcmVjLW51bWJlcj48Zm9yZWlnbi1rZXlzPjxrZXkgYXBw
PSJFTiIgZGItaWQ9InB4d3h3MGVyOXp2MmZ4ZXp4ZGs1dHQ1dXR6NXA1dnRyd2R2MCIgdGltZXN0
YW1wPSIxNDUxOTcyODA4Ij4xOTYwNTwva2V5PjwvZm9yZWlnbi1rZXlzPjxyZWYtdHlwZSBuYW1l
PSJNYWdhemluZSBBcnRpY2xlIj4xOTwvcmVmLXR5cGU+PGNvbnRyaWJ1dG9ycz48YXV0aG9ycz48
YXV0aG9yPk1hdGlsZS1GZXJyZXJvLEQuPC9hdXRob3I+PGF1dGhvcj7DiXRpZW5uZSxKLjwvYXV0
aG9yPjwvYXV0aG9ycz48L2NvbnRyaWJ1dG9ycz48dGl0bGVzPjx0aXRsZT5NZWFseWJ1Z3Mgb2Yg
dGhlIEZyZW5jaCBDYXJpYmJlYW4gYW5kIHNvbWUgb3RoZXIgQ2FyaWJiZWFuIGlzbGFuZHMgW0hl
bWlwdGVyYSwgQ29jY29pZGVhXTwvdGl0bGU+PHNlY29uZGFyeS10aXRsZT5SZXZ1ZSBmcmFuw6dh
aXNlIGQmYXBvcztFbnRvbW9sb2dpZTwvc2Vjb25kYXJ5LXRpdGxlPjx0cmFuc2xhdGVkLXRpdGxl
PkNvY2hlbmlsbGVzIGRlcyBBbnRpbGxlcyBmcmFuw6dhaXNlcyBldCBkZSBxdWVscXVlcyBxdXRy
ZXMgw65sZXMgZGVzIENhcmHDr2JlcyBbSGVtaXB0ZXJhLCBDb2Njb2lkZWFdPC90cmFuc2xhdGVk
LXRpdGxlPjwvdGl0bGVzPjxwZXJpb2RpY2FsPjxmdWxsLXRpdGxlPlJldnVlIEZyYW5jYWlzZSBk
JmFwb3M7RW50b21vbG9naWU8L2Z1bGwtdGl0bGU+PC9wZXJpb2RpY2FsPjxwYWdlcz4xNjEtMTkw
PC9wYWdlcz48dm9sdW1lPjI4PC92b2x1bWU+PG51bWJlcj40PC9udW1iZXI+PGtleXdvcmRzPjxr
ZXl3b3JkPkF2b2NhZG88L2tleXdvcmQ+PGtleXdvcmQ+Q2FyaWJiZWFuPC9rZXl3b3JkPjxrZXl3
b3JkPkZhbWlsaWVzPC9rZXl3b3JkPjxrZXl3b3JkPkZhbWlseTwva2V5d29yZD48a2V5d29yZD5G
YXVuYTwva2V5d29yZD48a2V5d29yZD5Ib3N0IHBsYW50PC9rZXl3b3JkPjxrZXl3b3JkPkhvc3Qg
cGxhbnRzPC9rZXl3b3JkPjxrZXl3b3JkPmluc2VjdDwva2V5d29yZD48a2V5d29yZD5JbnNlY3Rz
PC9rZXl3b3JkPjxrZXl3b3JkPklzbGFuZHM8L2tleXdvcmQ+PGtleXdvcmQ+TWVhbHlidWc8L2tl
eXdvcmQ+PGtleXdvcmQ+UmVjb3Jkczwva2V5d29yZD48a2V5d29yZD5SZWdpb248L2tleXdvcmQ+
PGtleXdvcmQ+U2NhbGUgaW5zZWN0PC9rZXl3b3JkPjxrZXl3b3JkPlNjYWxlIGluc2VjdHM8L2tl
eXdvcmQ+PGtleXdvcmQ+U3BlY2llczwva2V5d29yZD48a2V5d29yZD5TdXJ2ZXk8L2tleXdvcmQ+
PC9rZXl3b3Jkcz48ZGF0ZXM+PHllYXI+MjAwNjwveWVhcj48L2RhdGVzPjxvcmlnLXB1Yj48c3R5
bGUgZmFjZT0idW5kZXJsaW5lIiBmb250PSJkZWZhdWx0IiBzaXplPSIxMDAlIj5KOlxFIExpYnJh
cnlcUGxhbnQgQ2F0YWxvZ3VlXE08L3N0eWxlPjwvb3JpZy1wdWI+PGxhYmVsPjgzOTUyPC9sYWJl
bD48dXJscz48L3VybHM+PGN1c3RvbTE+TWV4aWNhbiBhdm9jYWRvIGpzPC9jdXN0b20xPjxsYW5n
dWFnZT5GcmVuY2g8L2xhbmd1YWdlPjwvcmVjb3JkPjwvQ2l0ZT48L0VuZE5vdGU+AG==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39" w:tooltip="Matile-Ferrero, 2006 #19605" w:history="1">
              <w:r w:rsidR="003A08F3" w:rsidRPr="00643417">
                <w:rPr>
                  <w:noProof/>
                  <w:szCs w:val="18"/>
                </w:rPr>
                <w:t xml:space="preserve">Matile-Ferrero &amp; </w:t>
              </w:r>
              <w:r w:rsidR="003A08F3" w:rsidRPr="00643417">
                <w:rPr>
                  <w:noProof/>
                  <w:szCs w:val="18"/>
                </w:rPr>
                <w:lastRenderedPageBreak/>
                <w:t>Étienne 2006</w:t>
              </w:r>
            </w:hyperlink>
            <w:r w:rsidR="00A348E7" w:rsidRPr="00643417">
              <w:rPr>
                <w:noProof/>
                <w:szCs w:val="18"/>
              </w:rPr>
              <w:t xml:space="preserve">; </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p>
        </w:tc>
        <w:tc>
          <w:tcPr>
            <w:tcW w:w="2715" w:type="dxa"/>
          </w:tcPr>
          <w:p w14:paraId="3368D9D5" w14:textId="2A4A348F" w:rsidR="00DE292D" w:rsidRPr="00643417" w:rsidRDefault="00DE292D" w:rsidP="003A08F3">
            <w:pPr>
              <w:pStyle w:val="TableText"/>
            </w:pPr>
            <w:r w:rsidRPr="00643417">
              <w:rPr>
                <w:szCs w:val="18"/>
              </w:rPr>
              <w:lastRenderedPageBreak/>
              <w:t xml:space="preserve">On cactus (primarily on roots) from Germany, Peru and Puerto Rico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58799858" w14:textId="77777777" w:rsidR="00DE292D" w:rsidRPr="00643417" w:rsidRDefault="00DE292D" w:rsidP="00DE292D">
            <w:pPr>
              <w:pStyle w:val="TableText"/>
            </w:pPr>
            <w:r w:rsidRPr="00643417">
              <w:rPr>
                <w:szCs w:val="18"/>
              </w:rPr>
              <w:t>Yes</w:t>
            </w:r>
          </w:p>
        </w:tc>
        <w:tc>
          <w:tcPr>
            <w:tcW w:w="1379" w:type="dxa"/>
          </w:tcPr>
          <w:p w14:paraId="4BD64B40" w14:textId="77777777" w:rsidR="00DE292D" w:rsidRPr="00643417" w:rsidRDefault="00DE292D" w:rsidP="00DE292D">
            <w:pPr>
              <w:pStyle w:val="TableText"/>
            </w:pPr>
            <w:r w:rsidRPr="00643417">
              <w:rPr>
                <w:szCs w:val="18"/>
              </w:rPr>
              <w:t>No</w:t>
            </w:r>
          </w:p>
        </w:tc>
      </w:tr>
      <w:tr w:rsidR="003A08F3" w:rsidRPr="00643417" w14:paraId="4C9FDBF7" w14:textId="77777777" w:rsidTr="00DE292D">
        <w:tc>
          <w:tcPr>
            <w:tcW w:w="1952" w:type="dxa"/>
          </w:tcPr>
          <w:p w14:paraId="7ABD299F" w14:textId="77777777" w:rsidR="00DE292D" w:rsidRPr="00643417" w:rsidRDefault="00DE292D" w:rsidP="00DE292D">
            <w:pPr>
              <w:pStyle w:val="TableText"/>
            </w:pPr>
            <w:r w:rsidRPr="00643417">
              <w:rPr>
                <w:rFonts w:eastAsia="Times New Roman"/>
                <w:i/>
                <w:szCs w:val="18"/>
                <w:lang w:eastAsia="en-AU"/>
              </w:rPr>
              <w:t>Hypogeococcus spinosus</w:t>
            </w:r>
            <w:r w:rsidRPr="00643417">
              <w:rPr>
                <w:rFonts w:eastAsia="Times New Roman"/>
                <w:szCs w:val="18"/>
                <w:lang w:eastAsia="en-AU"/>
              </w:rPr>
              <w:t xml:space="preserve"> Ferris</w:t>
            </w:r>
          </w:p>
        </w:tc>
        <w:tc>
          <w:tcPr>
            <w:tcW w:w="1172" w:type="dxa"/>
          </w:tcPr>
          <w:p w14:paraId="45F2B644" w14:textId="77777777" w:rsidR="00DE292D" w:rsidRPr="00643417" w:rsidRDefault="00DE292D" w:rsidP="00DE292D">
            <w:pPr>
              <w:pStyle w:val="TableText"/>
            </w:pPr>
            <w:r w:rsidRPr="00643417">
              <w:rPr>
                <w:szCs w:val="18"/>
              </w:rPr>
              <w:t>1</w:t>
            </w:r>
          </w:p>
        </w:tc>
        <w:tc>
          <w:tcPr>
            <w:tcW w:w="1985" w:type="dxa"/>
          </w:tcPr>
          <w:p w14:paraId="0B473223" w14:textId="44BE897B" w:rsidR="00DE292D" w:rsidRPr="00643417" w:rsidRDefault="00DE292D" w:rsidP="003A08F3">
            <w:pPr>
              <w:pStyle w:val="TableText"/>
            </w:pPr>
            <w:r w:rsidRPr="00643417">
              <w:rPr>
                <w:szCs w:val="18"/>
              </w:rPr>
              <w:t xml:space="preserve">Americas and Japan </w:t>
            </w:r>
            <w:r w:rsidR="00A348E7" w:rsidRPr="00643417">
              <w:rPr>
                <w:szCs w:val="18"/>
              </w:rPr>
              <w:fldChar w:fldCharType="begin">
                <w:fldData xml:space="preserve">PEVuZE5vdGU+PENpdGU+PEF1dGhvcj5NaWxsZXI8L0F1dGhvcj48WWVhcj4yMDA1PC9ZZWFyPjxS
ZWNOdW0+NDgyMTwvUmVjTnVtPjxEaXNwbGF5VGV4dD4oR2FyY8OtYSBNb3JhbGVzIGV0IGFsLiAy
MDE4OyBLaXJpdGFuaSAmYW1wOyBNb3JpbW90byAyMDA0OyBNaWxsZXIgMjAwNTsgV2lsbGlhbXMg
MTk3MzsgV2lsbGlhbXMgJmFtcDsgR3JhbmFyYSBkZSBXaWxsaW5rIDE5OTIpPC9EaXNwbGF5VGV4
dD48cmVjb3JkPjxyZWMtbnVtYmVyPjQ4MjE8L3JlYy1udW1iZXI+PGZvcmVpZ24ta2V5cz48a2V5
IGFwcD0iRU4iIGRiLWlkPSJweHd4dzBlcjl6djJmeGV6eGRrNXR0NXV0ejVwNXZ0cndkdjAiIHRp
bWVzdGFtcD0iMTQ1MTk3MjQ4OSI+NDgyMTwva2V5PjwvZm9yZWlnbi1rZXlzPjxyZWYtdHlwZSBu
YW1lPSJKb3VybmFsIEFydGljbGUiPjE3PC9yZWYtdHlwZT48Y29udHJpYnV0b3JzPjxhdXRob3Jz
PjxhdXRob3I+TWlsbGVyLEQuUi48L2F1dGhvcj48L2F1dGhvcnM+PC9jb250cmlidXRvcnM+PHRp
dGxlcz48dGl0bGU+U2VsZWN0ZWQgc2NhbGUgaW5zZWN0IGdyb3VwcyAoSGVtaXB0ZXJhOiBDb2Nj
b2lkZWEpIGluIHRoZSBzb3V0aGVybiByZWdpb24gb2YgdGhlIFVuaXRlZCBTdGF0ZXM8L3RpdGxl
PjxzZWNvbmRhcnktdGl0bGU+VGhlIEZsb3JpZGEgRW50b21vbG9naXN0PC9zZWNvbmRhcnktdGl0
bGU+PC90aXRsZXM+PHBlcmlvZGljYWw+PGZ1bGwtdGl0bGU+VGhlIEZsb3JpZGEgRW50b21vbG9n
aXN0PC9mdWxsLXRpdGxlPjwvcGVyaW9kaWNhbD48cGFnZXM+NDgyLTUwMTwvcGFnZXM+PHZvbHVt
ZT44ODwvdm9sdW1lPjxudW1iZXI+NDwvbnVtYmVyPjxrZXl3b3Jkcz48a2V5d29yZD5Db2Njb2lk
ZWE8L2tleXdvcmQ+PGtleXdvcmQ+SGVtaXB0ZXJhPC9rZXl3b3JkPjxrZXl3b3JkPmluc2VjdDwv
a2V5d29yZD48a2V5d29yZD5JbnNlY3RzPC9rZXl3b3JkPjxrZXl3b3JkPlJlZ2lvbjwva2V5d29y
ZD48a2V5d29yZD5SZWdpb25zPC9rZXl3b3JkPjxrZXl3b3JkPlNjYWxlIGluc2VjdDwva2V5d29y
ZD48a2V5d29yZD5TY2FsZXM8L2tleXdvcmQ+PGtleXdvcmQ+U2NhbGVzIGluc2VjdHM8L2tleXdv
cmQ+PGtleXdvcmQ+VW5pdGVkIFN0YXRlcyBvZiBBbWVyaWNhPC9rZXl3b3JkPjwva2V5d29yZHM+
PGRhdGVzPjx5ZWFyPjIwMDU8L3llYXI+PC9kYXRlcz48b3JpZy1wdWI+PHN0eWxlIGZhY2U9InVu
ZGVybGluZSIgZm9udD0iZGVmYXVsdCIgc2l6ZT0iMTAwJSI+SjpcRSBMaWJyYXJ5XFBsYW50IENh
dGFsb2d1ZVxNPC9zdHlsZT48L29yaWctcHViPjxsYWJlbD42Njk2MjwvbGFiZWw+PHVybHM+PC91
cmxzPjxjdXN0b20xPmF2b2NhZG9zIHNwPC9jdXN0b20xPjwvcmVjb3JkPjwvQ2l0ZT48Q2l0ZT48
QXV0aG9yPldpbGxpYW1zPC9BdXRob3I+PFllYXI+MTk5MjwvWWVhcj48UmVjTnVtPjYzMjc8L1Jl
Y051bT48cmVjb3JkPjxyZWMtbnVtYmVyPjYzMjc8L3JlYy1udW1iZXI+PGZvcmVpZ24ta2V5cz48
a2V5IGFwcD0iRU4iIGRiLWlkPSJweHd4dzBlcjl6djJmeGV6eGRrNXR0NXV0ejVwNXZ0cndkdjAi
IHRpbWVzdGFtcD0iMTQ1MTk3MjUyMSI+NjMyNzwva2V5PjwvZm9yZWlnbi1rZXlzPjxyZWYtdHlw
ZSBuYW1lPSJCb29rIj42PC9yZWYtdHlwZT48Y29udHJpYnV0b3JzPjxhdXRob3JzPjxhdXRob3I+
V2lsbGlhbXMsRC5KLjwvYXV0aG9yPjxhdXRob3I+R3JhbmFyYSBkZSBXaWxsaW5rLE0uQy48L2F1
dGhvcj48L2F1dGhvcnM+PC9jb250cmlidXRvcnM+PHRpdGxlcz48dGl0bGU+TWVhbHlidWdzIG9m
IENlbnRyYWwgYW5kIFNvdXRoIEFtZXJpY2E8L3RpdGxlPjwvdGl0bGVzPjxwYWdlcz4xLTYzNTwv
cGFnZXM+PGtleXdvcmRzPjxrZXl3b3JkPkFtZXJpY2E8L2tleXdvcmQ+PGtleXdvcmQ+TWVhbHli
dWc8L2tleXdvcmQ+PGtleXdvcmQ+TWVhbHlidWdzPC9rZXl3b3JkPjwva2V5d29yZHM+PGRhdGVz
Pjx5ZWFyPjE5OTI8L3llYXI+PC9kYXRlcz48cHViLWxvY2F0aW9uPldhbGxpbmdmb3JkPC9wdWIt
bG9jYXRpb24+PHB1Ymxpc2hlcj5DQUIgSW50ZXJuYXRpb25hbDwvcHVibGlzaGVyPjxvcmlnLXB1
Yj48c3R5bGUgZmFjZT0idW5kZXJsaW5lIiBmb250PSJkZWZhdWx0IiBzaXplPSIxMDAlIj5KOlxF
IExpYnJhcnlcUGxhbnQgQ2F0YWxvZ3VlXFc8L3N0eWxlPjwvb3JpZy1wdWI+PGxhYmVsPjY5NzYw
PC9sYWJlbD48dXJscz48L3VybHM+PGN1c3RvbTE+Q2hpbmEgdGFibGUgZ3JhcGVzIFVTIGFwcGxl
cyBzcDwvY3VzdG9tMT48L3JlY29yZD48L0NpdGU+PENpdGU+PEF1dGhvcj5XaWxsaWFtczwvQXV0
aG9yPjxZZWFyPjE5NzM8L1llYXI+PFJlY051bT4yMjU4ODwvUmVjTnVtPjxyZWNvcmQ+PHJlYy1u
dW1iZXI+MjI1ODg8L3JlYy1udW1iZXI+PGZvcmVpZ24ta2V5cz48a2V5IGFwcD0iRU4iIGRiLWlk
PSJweHd4dzBlcjl6djJmeGV6eGRrNXR0NXV0ejVwNXZ0cndkdjAiIHRpbWVzdGFtcD0iMTQ1MTk3
Mjg3OCI+MjI1ODg8L2tleT48L2ZvcmVpZ24ta2V5cz48cmVmLXR5cGUgbmFtZT0iSm91cm5hbCBB
cnRpY2xlIj4xNzwvcmVmLXR5cGU+PGNvbnRyaWJ1dG9ycz48YXV0aG9ycz48YXV0aG9yPldpbGxp
YW1zLEQuSi48L2F1dGhvcj48L2F1dGhvcnM+PC9jb250cmlidXRvcnM+PHRpdGxlcz48dGl0bGU+
VHdvIGNhY3R1cy1mZWVkaW5nIG1lYWx5YnVncyBmcm9tIEFyZ2VudGluYSAoSG9tb3B0ZXJhLCBD
b2Njb2lkZWEsIFBzZXVkb2NvY2NpZGFlKTwvdGl0bGU+PHNlY29uZGFyeS10aXRsZT5CdWxsZXRp
biBvZiBFbnRvbW9sb2dpY2FsIFJlc2VhcmNoPC9zZWNvbmRhcnktdGl0bGU+PC90aXRsZXM+PHBl
cmlvZGljYWw+PGZ1bGwtdGl0bGU+QnVsbGV0aW4gb2YgRW50b21vbG9naWNhbCBSZXNlYXJjaDwv
ZnVsbC10aXRsZT48L3BlcmlvZGljYWw+PHBhZ2VzPjU2NS01NzA8L3BhZ2VzPjx2b2x1bWU+NjI8
L3ZvbHVtZT48bnVtYmVyPjQ8L251bWJlcj48a2V5d29yZHM+PGtleXdvcmQ+TWVhbHlidWdzPC9r
ZXl3b3JkPjxrZXl3b3JkPk1lYWx5YnVnPC9rZXl3b3JkPjxrZXl3b3JkPkFyZ2VudGluYTwva2V5
d29yZD48a2V5d29yZD5Ib21vcHRlcmE8L2tleXdvcmQ+PGtleXdvcmQ+Q29jY29pZGVhPC9rZXl3
b3JkPjxrZXl3b3JkPlBzZXVkb2NvY2NpZGFlPC9rZXl3b3JkPjwva2V5d29yZHM+PGRhdGVzPjx5
ZWFyPjE5NzM8L3llYXI+PC9kYXRlcz48b3JpZy1wdWI+PHN0eWxlIGZhY2U9InVuZGVybGluZSIg
Zm9udD0iZGVmYXVsdCIgc2l6ZT0iMTAwJSI+SjpcRSBMaWJyYXJ5XFBsYW50IENhdGFsb2d1ZVxX
PC9zdHlsZT48L29yaWctcHViPjxsYWJlbD44NzQ1MTwvbGFiZWw+PHVybHM+PC91cmxzPjxjdXN0
b20xPk1lYWx5YnVnIGdyb3VwIHBvbGljeSBZR0M8L2N1c3RvbTE+PC9yZWNvcmQ+PC9DaXRlPjxD
aXRlPjxBdXRob3I+S2lyaXRhbmk8L0F1dGhvcj48WWVhcj4yMDA0PC9ZZWFyPjxSZWNOdW0+MjI1
ODk8L1JlY051bT48cmVjb3JkPjxyZWMtbnVtYmVyPjIyNTg5PC9yZWMtbnVtYmVyPjxmb3JlaWdu
LWtleXM+PGtleSBhcHA9IkVOIiBkYi1pZD0icHh3eHcwZXI5enYyZnhlenhkazV0dDV1dHo1cDV2
dHJ3ZHYwIiB0aW1lc3RhbXA9IjE0NTE5NzI4NzkiPjIyNTg5PC9rZXk+PC9mb3JlaWduLWtleXM+
PHJlZi10eXBlIG5hbWU9IkpvdXJuYWwgQXJ0aWNsZSI+MTc8L3JlZi10eXBlPjxjb250cmlidXRv
cnM+PGF1dGhvcnM+PGF1dGhvcj5LaXJpdGFuaSxLLjwvYXV0aG9yPjxhdXRob3I+TW9yaW1vdG8s
Ti48L2F1dGhvcj48L2F1dGhvcnM+PC9jb250cmlidXRvcnM+PHRpdGxlcz48dGl0bGU+SW52YXNp
dmUgaW5zZWN0IGFuZCBuZW1hdG9kZSBwZXN0cyBmcm9tIE5vcnRoIEFtZXJpY2E8L3RpdGxlPjxz
ZWNvbmRhcnktdGl0bGU+R2xvYmFsIEVudmlyb25tZW50IFJlc2VhcmNoPC9zZWNvbmRhcnktdGl0
bGU+PC90aXRsZXM+PHBlcmlvZGljYWw+PGZ1bGwtdGl0bGU+R2xvYmFsIEVudmlyb25tZW50IFJl
c2VhcmNoPC9mdWxsLXRpdGxlPjwvcGVyaW9kaWNhbD48cGFnZXM+NzUtODg8L3BhZ2VzPjx2b2x1
bWU+ODwvdm9sdW1lPjxudW1iZXI+MTwvbnVtYmVyPjxrZXl3b3Jkcz48a2V5d29yZD5BbWVyaWNh
PC9rZXl3b3JkPjxrZXl3b3JkPmFzc29jaWF0ZWQ8L2tleXdvcmQ+PGtleXdvcmQ+QnVyc2FwaGVs
ZW5jaHVzIHh5bG9waGlsdXM8L2tleXdvcmQ+PGtleXdvcmQ+Q29sZW9wdGVyYTwva2V5d29yZD48
a2V5d29yZD5EaXB0ZXJhPC9rZXl3b3JkPjxrZXl3b3JkPmRpc2Vhc2U8L2tleXdvcmQ+PGtleXdv
cmQ+RGlzZWFzZXM8L2tleXdvcmQ+PGtleXdvcmQ+RGlzdHJpYnV0aW9uPC9rZXl3b3JkPjxrZXl3
b3JkPkR5bmFtaWNzPC9rZXl3b3JkPjxrZXl3b3JkPkVzdGFibGlzaG1lbnQ8L2tleXdvcmQ+PGtl
eXdvcmQ+RmFsbDwva2V5d29yZD48a2V5d29yZD5IZW1pcHRlcmE8L2tleXdvcmQ+PGtleXdvcmQ+
SHltZW5vcHRlcmE8L2tleXdvcmQ+PGtleXdvcmQ+SHlwaGFudHJpYTwva2V5d29yZD48a2V5d29y
ZD5IeXBoYW50cmlhIGN1bmVhPC9rZXl3b3JkPjxrZXl3b3JkPmluc2VjdDwva2V5d29yZD48a2V5
d29yZD5JbnNlY3RzPC9rZXl3b3JkPjxrZXl3b3JkPkludHJvZHVjZWQgc3BlY2llczwva2V5d29y
ZD48a2V5d29yZD5KYXBhbjwva2V5d29yZD48a2V5d29yZD5KYXBhbmVzZTwva2V5d29yZD48a2V5
d29yZD5MZXBpZG9wdGVyYTwva2V5d29yZD48a2V5d29yZD5NZWFseWJ1Zzwva2V5d29yZD48a2V5
d29yZD5uZW1hdG9kZTwva2V5d29yZD48a2V5d29yZD5OT1JUSC1BTUVSSUNBPC9rZXl3b3JkPjxr
ZXl3b3JkPk91dGJyZWFrczwva2V5d29yZD48a2V5d29yZD5wZXN0PC9rZXl3b3JkPjxrZXl3b3Jk
PlBlc3RzPC9rZXl3b3JkPjxrZXl3b3JkPlBoeXRvcGhhZ291czwva2V5d29yZD48a2V5d29yZD5w
b3B1bGF0aW9uIGR5bmFtaWNzPC9rZXl3b3JkPjxrZXl3b3JkPlByb2Nlc3M8L2tleXdvcmQ+PGtl
eXdvcmQ+UmFuZ2UgZXhwYW5zaW9uPC9rZXl3b3JkPjxrZXl3b3JkPlJpY2U8L2tleXdvcmQ+PGtl
eXdvcmQ+U3BlY2llczwva2V5d29yZD48a2V5d29yZD5XYXRlcjwva2V5d29yZD48a2V5d29yZD53
ZWJ3b3JtPC9rZXl3b3JkPjxrZXl3b3JkPldlZXZpbDwva2V5d29yZD48a2V5d29yZD5XaWx0PC9r
ZXl3b3JkPjxrZXl3b3JkPldvb2Q8L2tleXdvcmQ+PC9rZXl3b3Jkcz48ZGF0ZXM+PHllYXI+MjAw
NDwveWVhcj48L2RhdGVzPjxvcmlnLXB1Yj48c3R5bGUgZmFjZT0idW5kZXJsaW5lIiBmb250PSJk
ZWZhdWx0IiBzaXplPSIxMDAlIj5KOlxFIExpYnJhcnlcUGxhbnQgQ2F0YWxvZ3VlXEs8L3N0eWxl
Pjwvb3JpZy1wdWI+PGxhYmVsPjg3NDUyPC9sYWJlbD48dXJscz48L3VybHM+PGN1c3RvbTE+TWVh
bHlidWcgZ3JvdXAgcG9saWN5IFlHQzwvY3VzdG9tMT48L3JlY29yZD48L0NpdGU+PENpdGU+PEF1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b3JzPjxhdXRob3I+R2FyY8OtYSBNb3JhbGVzLCBNLjwvYXV0aG9yPjxhdXRob3I+RGVubm8sIEIu
RC48L2F1dGhvcj48YXV0aG9yPk1pbGxlciwgRC5SLjwvYXV0aG9yPjxhdXRob3I+TWlsbGVyLCBH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PEVuZE5vdGU+PENpdGU+PEF1dGhvcj5NaWxsZXI8L0F1dGhvcj48WWVhcj4yMDA1PC9ZZWFyPjxS
ZWNOdW0+NDgyMTwvUmVjTnVtPjxEaXNwbGF5VGV4dD4oR2FyY8OtYSBNb3JhbGVzIGV0IGFsLiAy
MDE4OyBLaXJpdGFuaSAmYW1wOyBNb3JpbW90byAyMDA0OyBNaWxsZXIgMjAwNTsgV2lsbGlhbXMg
MTk3MzsgV2lsbGlhbXMgJmFtcDsgR3JhbmFyYSBkZSBXaWxsaW5rIDE5OTIpPC9EaXNwbGF5VGV4
dD48cmVjb3JkPjxyZWMtbnVtYmVyPjQ4MjE8L3JlYy1udW1iZXI+PGZvcmVpZ24ta2V5cz48a2V5
IGFwcD0iRU4iIGRiLWlkPSJweHd4dzBlcjl6djJmeGV6eGRrNXR0NXV0ejVwNXZ0cndkdjAiIHRp
bWVzdGFtcD0iMTQ1MTk3MjQ4OSI+NDgyMTwva2V5PjwvZm9yZWlnbi1rZXlzPjxyZWYtdHlwZSBu
YW1lPSJKb3VybmFsIEFydGljbGUiPjE3PC9yZWYtdHlwZT48Y29udHJpYnV0b3JzPjxhdXRob3Jz
PjxhdXRob3I+TWlsbGVyLEQuUi48L2F1dGhvcj48L2F1dGhvcnM+PC9jb250cmlidXRvcnM+PHRp
dGxlcz48dGl0bGU+U2VsZWN0ZWQgc2NhbGUgaW5zZWN0IGdyb3VwcyAoSGVtaXB0ZXJhOiBDb2Nj
b2lkZWEpIGluIHRoZSBzb3V0aGVybiByZWdpb24gb2YgdGhlIFVuaXRlZCBTdGF0ZXM8L3RpdGxl
PjxzZWNvbmRhcnktdGl0bGU+VGhlIEZsb3JpZGEgRW50b21vbG9naXN0PC9zZWNvbmRhcnktdGl0
bGU+PC90aXRsZXM+PHBlcmlvZGljYWw+PGZ1bGwtdGl0bGU+VGhlIEZsb3JpZGEgRW50b21vbG9n
aXN0PC9mdWxsLXRpdGxlPjwvcGVyaW9kaWNhbD48cGFnZXM+NDgyLTUwMTwvcGFnZXM+PHZvbHVt
ZT44ODwvdm9sdW1lPjxudW1iZXI+NDwvbnVtYmVyPjxrZXl3b3Jkcz48a2V5d29yZD5Db2Njb2lk
ZWE8L2tleXdvcmQ+PGtleXdvcmQ+SGVtaXB0ZXJhPC9rZXl3b3JkPjxrZXl3b3JkPmluc2VjdDwv
a2V5d29yZD48a2V5d29yZD5JbnNlY3RzPC9rZXl3b3JkPjxrZXl3b3JkPlJlZ2lvbjwva2V5d29y
ZD48a2V5d29yZD5SZWdpb25zPC9rZXl3b3JkPjxrZXl3b3JkPlNjYWxlIGluc2VjdDwva2V5d29y
ZD48a2V5d29yZD5TY2FsZXM8L2tleXdvcmQ+PGtleXdvcmQ+U2NhbGVzIGluc2VjdHM8L2tleXdv
cmQ+PGtleXdvcmQ+VW5pdGVkIFN0YXRlcyBvZiBBbWVyaWNhPC9rZXl3b3JkPjwva2V5d29yZHM+
PGRhdGVzPjx5ZWFyPjIwMDU8L3llYXI+PC9kYXRlcz48b3JpZy1wdWI+PHN0eWxlIGZhY2U9InVu
ZGVybGluZSIgZm9udD0iZGVmYXVsdCIgc2l6ZT0iMTAwJSI+SjpcRSBMaWJyYXJ5XFBsYW50IENh
dGFsb2d1ZVxNPC9zdHlsZT48L29yaWctcHViPjxsYWJlbD42Njk2MjwvbGFiZWw+PHVybHM+PC91
cmxzPjxjdXN0b20xPmF2b2NhZG9zIHNwPC9jdXN0b20xPjwvcmVjb3JkPjwvQ2l0ZT48Q2l0ZT48
QXV0aG9yPldpbGxpYW1zPC9BdXRob3I+PFllYXI+MTk5MjwvWWVhcj48UmVjTnVtPjYzMjc8L1Jl
Y051bT48cmVjb3JkPjxyZWMtbnVtYmVyPjYzMjc8L3JlYy1udW1iZXI+PGZvcmVpZ24ta2V5cz48
a2V5IGFwcD0iRU4iIGRiLWlkPSJweHd4dzBlcjl6djJmeGV6eGRrNXR0NXV0ejVwNXZ0cndkdjAi
IHRpbWVzdGFtcD0iMTQ1MTk3MjUyMSI+NjMyNzwva2V5PjwvZm9yZWlnbi1rZXlzPjxyZWYtdHlw
ZSBuYW1lPSJCb29rIj42PC9yZWYtdHlwZT48Y29udHJpYnV0b3JzPjxhdXRob3JzPjxhdXRob3I+
V2lsbGlhbXMsRC5KLjwvYXV0aG9yPjxhdXRob3I+R3JhbmFyYSBkZSBXaWxsaW5rLE0uQy48L2F1
dGhvcj48L2F1dGhvcnM+PC9jb250cmlidXRvcnM+PHRpdGxlcz48dGl0bGU+TWVhbHlidWdzIG9m
IENlbnRyYWwgYW5kIFNvdXRoIEFtZXJpY2E8L3RpdGxlPjwvdGl0bGVzPjxwYWdlcz4xLTYzNTwv
cGFnZXM+PGtleXdvcmRzPjxrZXl3b3JkPkFtZXJpY2E8L2tleXdvcmQ+PGtleXdvcmQ+TWVhbHli
dWc8L2tleXdvcmQ+PGtleXdvcmQ+TWVhbHlidWdzPC9rZXl3b3JkPjwva2V5d29yZHM+PGRhdGVz
Pjx5ZWFyPjE5OTI8L3llYXI+PC9kYXRlcz48cHViLWxvY2F0aW9uPldhbGxpbmdmb3JkPC9wdWIt
bG9jYXRpb24+PHB1Ymxpc2hlcj5DQUIgSW50ZXJuYXRpb25hbDwvcHVibGlzaGVyPjxvcmlnLXB1
Yj48c3R5bGUgZmFjZT0idW5kZXJsaW5lIiBmb250PSJkZWZhdWx0IiBzaXplPSIxMDAlIj5KOlxF
IExpYnJhcnlcUGxhbnQgQ2F0YWxvZ3VlXFc8L3N0eWxlPjwvb3JpZy1wdWI+PGxhYmVsPjY5NzYw
PC9sYWJlbD48dXJscz48L3VybHM+PGN1c3RvbTE+Q2hpbmEgdGFibGUgZ3JhcGVzIFVTIGFwcGxl
cyBzcDwvY3VzdG9tMT48L3JlY29yZD48L0NpdGU+PENpdGU+PEF1dGhvcj5XaWxsaWFtczwvQXV0
aG9yPjxZZWFyPjE5NzM8L1llYXI+PFJlY051bT4yMjU4ODwvUmVjTnVtPjxyZWNvcmQ+PHJlYy1u
dW1iZXI+MjI1ODg8L3JlYy1udW1iZXI+PGZvcmVpZ24ta2V5cz48a2V5IGFwcD0iRU4iIGRiLWlk
PSJweHd4dzBlcjl6djJmeGV6eGRrNXR0NXV0ejVwNXZ0cndkdjAiIHRpbWVzdGFtcD0iMTQ1MTk3
Mjg3OCI+MjI1ODg8L2tleT48L2ZvcmVpZ24ta2V5cz48cmVmLXR5cGUgbmFtZT0iSm91cm5hbCBB
cnRpY2xlIj4xNzwvcmVmLXR5cGU+PGNvbnRyaWJ1dG9ycz48YXV0aG9ycz48YXV0aG9yPldpbGxp
YW1zLEQuSi48L2F1dGhvcj48L2F1dGhvcnM+PC9jb250cmlidXRvcnM+PHRpdGxlcz48dGl0bGU+
VHdvIGNhY3R1cy1mZWVkaW5nIG1lYWx5YnVncyBmcm9tIEFyZ2VudGluYSAoSG9tb3B0ZXJhLCBD
b2Njb2lkZWEsIFBzZXVkb2NvY2NpZGFlKTwvdGl0bGU+PHNlY29uZGFyeS10aXRsZT5CdWxsZXRp
biBvZiBFbnRvbW9sb2dpY2FsIFJlc2VhcmNoPC9zZWNvbmRhcnktdGl0bGU+PC90aXRsZXM+PHBl
cmlvZGljYWw+PGZ1bGwtdGl0bGU+QnVsbGV0aW4gb2YgRW50b21vbG9naWNhbCBSZXNlYXJjaDwv
ZnVsbC10aXRsZT48L3BlcmlvZGljYWw+PHBhZ2VzPjU2NS01NzA8L3BhZ2VzPjx2b2x1bWU+NjI8
L3ZvbHVtZT48bnVtYmVyPjQ8L251bWJlcj48a2V5d29yZHM+PGtleXdvcmQ+TWVhbHlidWdzPC9r
ZXl3b3JkPjxrZXl3b3JkPk1lYWx5YnVnPC9rZXl3b3JkPjxrZXl3b3JkPkFyZ2VudGluYTwva2V5
d29yZD48a2V5d29yZD5Ib21vcHRlcmE8L2tleXdvcmQ+PGtleXdvcmQ+Q29jY29pZGVhPC9rZXl3
b3JkPjxrZXl3b3JkPlBzZXVkb2NvY2NpZGFlPC9rZXl3b3JkPjwva2V5d29yZHM+PGRhdGVzPjx5
ZWFyPjE5NzM8L3llYXI+PC9kYXRlcz48b3JpZy1wdWI+PHN0eWxlIGZhY2U9InVuZGVybGluZSIg
Zm9udD0iZGVmYXVsdCIgc2l6ZT0iMTAwJSI+SjpcRSBMaWJyYXJ5XFBsYW50IENhdGFsb2d1ZVxX
PC9zdHlsZT48L29yaWctcHViPjxsYWJlbD44NzQ1MTwvbGFiZWw+PHVybHM+PC91cmxzPjxjdXN0
b20xPk1lYWx5YnVnIGdyb3VwIHBvbGljeSBZR0M8L2N1c3RvbTE+PC9yZWNvcmQ+PC9DaXRlPjxD
aXRlPjxBdXRob3I+S2lyaXRhbmk8L0F1dGhvcj48WWVhcj4yMDA0PC9ZZWFyPjxSZWNOdW0+MjI1
ODk8L1JlY051bT48cmVjb3JkPjxyZWMtbnVtYmVyPjIyNTg5PC9yZWMtbnVtYmVyPjxmb3JlaWdu
LWtleXM+PGtleSBhcHA9IkVOIiBkYi1pZD0icHh3eHcwZXI5enYyZnhlenhkazV0dDV1dHo1cDV2
dHJ3ZHYwIiB0aW1lc3RhbXA9IjE0NTE5NzI4NzkiPjIyNTg5PC9rZXk+PC9mb3JlaWduLWtleXM+
PHJlZi10eXBlIG5hbWU9IkpvdXJuYWwgQXJ0aWNsZSI+MTc8L3JlZi10eXBlPjxjb250cmlidXRv
cnM+PGF1dGhvcnM+PGF1dGhvcj5LaXJpdGFuaSxLLjwvYXV0aG9yPjxhdXRob3I+TW9yaW1vdG8s
Ti48L2F1dGhvcj48L2F1dGhvcnM+PC9jb250cmlidXRvcnM+PHRpdGxlcz48dGl0bGU+SW52YXNp
dmUgaW5zZWN0IGFuZCBuZW1hdG9kZSBwZXN0cyBmcm9tIE5vcnRoIEFtZXJpY2E8L3RpdGxlPjxz
ZWNvbmRhcnktdGl0bGU+R2xvYmFsIEVudmlyb25tZW50IFJlc2VhcmNoPC9zZWNvbmRhcnktdGl0
bGU+PC90aXRsZXM+PHBlcmlvZGljYWw+PGZ1bGwtdGl0bGU+R2xvYmFsIEVudmlyb25tZW50IFJl
c2VhcmNoPC9mdWxsLXRpdGxlPjwvcGVyaW9kaWNhbD48cGFnZXM+NzUtODg8L3BhZ2VzPjx2b2x1
bWU+ODwvdm9sdW1lPjxudW1iZXI+MTwvbnVtYmVyPjxrZXl3b3Jkcz48a2V5d29yZD5BbWVyaWNh
PC9rZXl3b3JkPjxrZXl3b3JkPmFzc29jaWF0ZWQ8L2tleXdvcmQ+PGtleXdvcmQ+QnVyc2FwaGVs
ZW5jaHVzIHh5bG9waGlsdXM8L2tleXdvcmQ+PGtleXdvcmQ+Q29sZW9wdGVyYTwva2V5d29yZD48
a2V5d29yZD5EaXB0ZXJhPC9rZXl3b3JkPjxrZXl3b3JkPmRpc2Vhc2U8L2tleXdvcmQ+PGtleXdv
cmQ+RGlzZWFzZXM8L2tleXdvcmQ+PGtleXdvcmQ+RGlzdHJpYnV0aW9uPC9rZXl3b3JkPjxrZXl3
b3JkPkR5bmFtaWNzPC9rZXl3b3JkPjxrZXl3b3JkPkVzdGFibGlzaG1lbnQ8L2tleXdvcmQ+PGtl
eXdvcmQ+RmFsbDwva2V5d29yZD48a2V5d29yZD5IZW1pcHRlcmE8L2tleXdvcmQ+PGtleXdvcmQ+
SHltZW5vcHRlcmE8L2tleXdvcmQ+PGtleXdvcmQ+SHlwaGFudHJpYTwva2V5d29yZD48a2V5d29y
ZD5IeXBoYW50cmlhIGN1bmVhPC9rZXl3b3JkPjxrZXl3b3JkPmluc2VjdDwva2V5d29yZD48a2V5
d29yZD5JbnNlY3RzPC9rZXl3b3JkPjxrZXl3b3JkPkludHJvZHVjZWQgc3BlY2llczwva2V5d29y
ZD48a2V5d29yZD5KYXBhbjwva2V5d29yZD48a2V5d29yZD5KYXBhbmVzZTwva2V5d29yZD48a2V5
d29yZD5MZXBpZG9wdGVyYTwva2V5d29yZD48a2V5d29yZD5NZWFseWJ1Zzwva2V5d29yZD48a2V5
d29yZD5uZW1hdG9kZTwva2V5d29yZD48a2V5d29yZD5OT1JUSC1BTUVSSUNBPC9rZXl3b3JkPjxr
ZXl3b3JkPk91dGJyZWFrczwva2V5d29yZD48a2V5d29yZD5wZXN0PC9rZXl3b3JkPjxrZXl3b3Jk
PlBlc3RzPC9rZXl3b3JkPjxrZXl3b3JkPlBoeXRvcGhhZ291czwva2V5d29yZD48a2V5d29yZD5w
b3B1bGF0aW9uIGR5bmFtaWNzPC9rZXl3b3JkPjxrZXl3b3JkPlByb2Nlc3M8L2tleXdvcmQ+PGtl
eXdvcmQ+UmFuZ2UgZXhwYW5zaW9uPC9rZXl3b3JkPjxrZXl3b3JkPlJpY2U8L2tleXdvcmQ+PGtl
eXdvcmQ+U3BlY2llczwva2V5d29yZD48a2V5d29yZD5XYXRlcjwva2V5d29yZD48a2V5d29yZD53
ZWJ3b3JtPC9rZXl3b3JkPjxrZXl3b3JkPldlZXZpbDwva2V5d29yZD48a2V5d29yZD5XaWx0PC9r
ZXl3b3JkPjxrZXl3b3JkPldvb2Q8L2tleXdvcmQ+PC9rZXl3b3Jkcz48ZGF0ZXM+PHllYXI+MjAw
NDwveWVhcj48L2RhdGVzPjxvcmlnLXB1Yj48c3R5bGUgZmFjZT0idW5kZXJsaW5lIiBmb250PSJk
ZWZhdWx0IiBzaXplPSIxMDAlIj5KOlxFIExpYnJhcnlcUGxhbnQgQ2F0YWxvZ3VlXEs8L3N0eWxl
Pjwvb3JpZy1wdWI+PGxhYmVsPjg3NDUyPC9sYWJlbD48dXJscz48L3VybHM+PGN1c3RvbTE+TWVh
bHlidWcgZ3JvdXAgcG9saWN5IFlHQzwvY3VzdG9tMT48L3JlY29yZD48L0NpdGU+PENpdGU+PEF1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b3JzPjxhdXRob3I+R2FyY8OtYSBNb3JhbGVzLCBNLjwvYXV0aG9yPjxhdXRob3I+RGVubm8sIEIu
RC48L2F1dGhvcj48YXV0aG9yPk1pbGxlciwgRC5SLjwvYXV0aG9yPjxhdXRob3I+TWlsbGVyLCBH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72" w:tooltip="Kiritani, 2004 #22589" w:history="1">
              <w:r w:rsidR="003A08F3" w:rsidRPr="00643417">
                <w:rPr>
                  <w:noProof/>
                  <w:szCs w:val="18"/>
                </w:rPr>
                <w:t>Kiritani &amp; Morimoto 2004</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474" w:tooltip="Williams, 1973 #22588" w:history="1">
              <w:r w:rsidR="003A08F3" w:rsidRPr="00643417">
                <w:rPr>
                  <w:noProof/>
                  <w:szCs w:val="18"/>
                </w:rPr>
                <w:t>Williams 1973</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455B1D9D" w14:textId="7D2C2AB1"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AF6B845" w14:textId="26509CBD" w:rsidR="00DE292D" w:rsidRPr="00643417" w:rsidRDefault="00DE292D" w:rsidP="003A08F3">
            <w:pPr>
              <w:pStyle w:val="TableText"/>
            </w:pPr>
            <w:r w:rsidRPr="00643417">
              <w:rPr>
                <w:szCs w:val="18"/>
              </w:rPr>
              <w:t xml:space="preserve">Mainly on cactus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also on </w:t>
            </w:r>
            <w:r w:rsidRPr="00643417">
              <w:rPr>
                <w:i/>
                <w:szCs w:val="18"/>
              </w:rPr>
              <w:t>Alternanthera pungens</w:t>
            </w:r>
            <w:r w:rsidRPr="00643417">
              <w:rPr>
                <w:szCs w:val="18"/>
              </w:rPr>
              <w:t xml:space="preserve"> and </w:t>
            </w:r>
            <w:r w:rsidRPr="00643417">
              <w:rPr>
                <w:i/>
                <w:szCs w:val="18"/>
              </w:rPr>
              <w:t>Portulaca</w:t>
            </w:r>
            <w:r w:rsidRPr="00643417">
              <w:rPr>
                <w:szCs w:val="18"/>
              </w:rPr>
              <w:t xml:space="preserve"> sp. </w:t>
            </w:r>
            <w:r w:rsidR="00A348E7" w:rsidRPr="00643417">
              <w:rPr>
                <w:szCs w:val="18"/>
              </w:rPr>
              <w:fldChar w:fldCharType="begin"/>
            </w:r>
            <w:r w:rsidR="00A348E7" w:rsidRPr="00643417">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szCs w:val="18"/>
              </w:rPr>
              <w:fldChar w:fldCharType="separate"/>
            </w:r>
            <w:r w:rsidR="00A348E7" w:rsidRPr="00643417">
              <w:rPr>
                <w:noProof/>
                <w:szCs w:val="18"/>
              </w:rPr>
              <w:t>(</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p>
        </w:tc>
        <w:tc>
          <w:tcPr>
            <w:tcW w:w="2715" w:type="dxa"/>
          </w:tcPr>
          <w:p w14:paraId="26080469" w14:textId="71D75C46" w:rsidR="00DE292D" w:rsidRPr="00643417" w:rsidRDefault="00DE292D" w:rsidP="003A08F3">
            <w:pPr>
              <w:pStyle w:val="TableText"/>
            </w:pPr>
            <w:r w:rsidRPr="00643417">
              <w:rPr>
                <w:szCs w:val="18"/>
              </w:rPr>
              <w:t xml:space="preserve">On cactus from Argentina, Mexico and Switzerland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1C9E05B7" w14:textId="77777777" w:rsidR="00DE292D" w:rsidRPr="00643417" w:rsidRDefault="00DE292D" w:rsidP="00DE292D">
            <w:pPr>
              <w:pStyle w:val="TableText"/>
            </w:pPr>
            <w:r w:rsidRPr="00643417">
              <w:rPr>
                <w:szCs w:val="18"/>
              </w:rPr>
              <w:t>Yes</w:t>
            </w:r>
          </w:p>
        </w:tc>
        <w:tc>
          <w:tcPr>
            <w:tcW w:w="1379" w:type="dxa"/>
          </w:tcPr>
          <w:p w14:paraId="754E0196" w14:textId="77777777" w:rsidR="00DE292D" w:rsidRPr="00643417" w:rsidRDefault="00DE292D" w:rsidP="00DE292D">
            <w:pPr>
              <w:pStyle w:val="TableText"/>
            </w:pPr>
            <w:r w:rsidRPr="00643417">
              <w:rPr>
                <w:szCs w:val="18"/>
              </w:rPr>
              <w:t>No</w:t>
            </w:r>
          </w:p>
        </w:tc>
      </w:tr>
      <w:tr w:rsidR="003A08F3" w:rsidRPr="00643417" w14:paraId="70B92098" w14:textId="77777777" w:rsidTr="00DE292D">
        <w:tc>
          <w:tcPr>
            <w:tcW w:w="1952" w:type="dxa"/>
          </w:tcPr>
          <w:p w14:paraId="2BC671F7" w14:textId="77777777" w:rsidR="00DE292D" w:rsidRPr="00643417" w:rsidRDefault="00DE292D" w:rsidP="00DE292D">
            <w:pPr>
              <w:pStyle w:val="TableText"/>
            </w:pPr>
            <w:r w:rsidRPr="00643417">
              <w:rPr>
                <w:rFonts w:eastAsia="Times New Roman"/>
                <w:i/>
                <w:szCs w:val="18"/>
                <w:lang w:eastAsia="en-AU"/>
              </w:rPr>
              <w:t>Kiritshenkella sacchari</w:t>
            </w:r>
            <w:r w:rsidRPr="00643417">
              <w:rPr>
                <w:rFonts w:eastAsia="Times New Roman"/>
                <w:szCs w:val="18"/>
                <w:lang w:eastAsia="en-AU"/>
              </w:rPr>
              <w:t xml:space="preserve"> (Green)</w:t>
            </w:r>
          </w:p>
        </w:tc>
        <w:tc>
          <w:tcPr>
            <w:tcW w:w="1172" w:type="dxa"/>
          </w:tcPr>
          <w:p w14:paraId="770EE565" w14:textId="77777777" w:rsidR="00DE292D" w:rsidRPr="00643417" w:rsidRDefault="00DE292D" w:rsidP="00DE292D">
            <w:pPr>
              <w:pStyle w:val="TableText"/>
            </w:pPr>
            <w:r w:rsidRPr="00643417">
              <w:rPr>
                <w:szCs w:val="18"/>
              </w:rPr>
              <w:t>4, 5</w:t>
            </w:r>
          </w:p>
        </w:tc>
        <w:tc>
          <w:tcPr>
            <w:tcW w:w="1985" w:type="dxa"/>
          </w:tcPr>
          <w:p w14:paraId="11835DA3" w14:textId="52187F75" w:rsidR="00DE292D" w:rsidRPr="00643417" w:rsidRDefault="00DE292D" w:rsidP="003A08F3">
            <w:pPr>
              <w:pStyle w:val="TableText"/>
              <w:rPr>
                <w:szCs w:val="18"/>
              </w:rPr>
            </w:pPr>
            <w:r w:rsidRPr="00643417">
              <w:rPr>
                <w:szCs w:val="18"/>
              </w:rPr>
              <w:t xml:space="preserve">Asia </w:t>
            </w:r>
            <w:r w:rsidR="00A348E7" w:rsidRPr="00643417">
              <w:rPr>
                <w:szCs w:val="18"/>
              </w:rPr>
              <w:fldChar w:fldCharType="begin"/>
            </w:r>
            <w:r w:rsidR="00405F2F" w:rsidRPr="00643417">
              <w:rPr>
                <w:szCs w:val="18"/>
              </w:rPr>
              <w:instrText xml:space="preserve"> ADDIN EN.CITE &lt;EndNote&gt;&lt;Cite&gt;&lt;Author&gt;Williams&lt;/Author&gt;&lt;Year&gt;1970&lt;/Year&gt;&lt;RecNum&gt;22591&lt;/RecNum&gt;&lt;DisplayText&gt;(García Morales et al. 2018; 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3" w:tooltip="Williams, 1970 #22591" w:history="1">
              <w:r w:rsidR="003A08F3" w:rsidRPr="00643417">
                <w:rPr>
                  <w:noProof/>
                  <w:szCs w:val="18"/>
                </w:rPr>
                <w:t>Williams 1970</w:t>
              </w:r>
            </w:hyperlink>
            <w:r w:rsidR="00405F2F" w:rsidRPr="00643417">
              <w:rPr>
                <w:noProof/>
                <w:szCs w:val="18"/>
              </w:rPr>
              <w:t>)</w:t>
            </w:r>
            <w:r w:rsidR="00A348E7" w:rsidRPr="00643417">
              <w:rPr>
                <w:szCs w:val="18"/>
              </w:rPr>
              <w:fldChar w:fldCharType="end"/>
            </w:r>
            <w:r w:rsidRPr="00643417">
              <w:rPr>
                <w:szCs w:val="18"/>
              </w:rPr>
              <w:t xml:space="preserve"> and Cuba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77ABF91F" w14:textId="13ED0498"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1B812256" w14:textId="6F9D8EAA" w:rsidR="00DE292D" w:rsidRPr="00643417" w:rsidRDefault="00DE292D" w:rsidP="003A08F3">
            <w:pPr>
              <w:pStyle w:val="TableText"/>
            </w:pPr>
            <w:r w:rsidRPr="00643417">
              <w:rPr>
                <w:szCs w:val="18"/>
              </w:rPr>
              <w:t xml:space="preserve">Under the leaf sheaths and on the nodes, underground stems and roots, mainly on species of Poaceae including bamboo, sugarcane and </w:t>
            </w:r>
            <w:r w:rsidRPr="00643417">
              <w:rPr>
                <w:i/>
                <w:szCs w:val="18"/>
              </w:rPr>
              <w:t>sorghum</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440EEB53" w14:textId="77777777" w:rsidR="00DE292D" w:rsidRPr="00643417" w:rsidRDefault="00DE292D" w:rsidP="00DE292D">
            <w:pPr>
              <w:pStyle w:val="TableText"/>
            </w:pPr>
            <w:r w:rsidRPr="00643417">
              <w:t>–</w:t>
            </w:r>
          </w:p>
        </w:tc>
        <w:tc>
          <w:tcPr>
            <w:tcW w:w="1342" w:type="dxa"/>
          </w:tcPr>
          <w:p w14:paraId="0B669DD5" w14:textId="77777777" w:rsidR="00DE292D" w:rsidRPr="00643417" w:rsidRDefault="00DE292D" w:rsidP="00DE292D">
            <w:pPr>
              <w:pStyle w:val="TableText"/>
            </w:pPr>
            <w:r w:rsidRPr="00643417">
              <w:rPr>
                <w:szCs w:val="18"/>
              </w:rPr>
              <w:t>Yes</w:t>
            </w:r>
          </w:p>
        </w:tc>
        <w:tc>
          <w:tcPr>
            <w:tcW w:w="1379" w:type="dxa"/>
          </w:tcPr>
          <w:p w14:paraId="7AC19D36" w14:textId="77777777" w:rsidR="00DE292D" w:rsidRPr="00643417" w:rsidRDefault="00DE292D" w:rsidP="00DE292D">
            <w:pPr>
              <w:pStyle w:val="TableText"/>
            </w:pPr>
            <w:r w:rsidRPr="00643417">
              <w:rPr>
                <w:szCs w:val="18"/>
              </w:rPr>
              <w:t>No</w:t>
            </w:r>
          </w:p>
        </w:tc>
      </w:tr>
      <w:tr w:rsidR="003A08F3" w:rsidRPr="00643417" w14:paraId="137841F4" w14:textId="77777777" w:rsidTr="00DE292D">
        <w:tc>
          <w:tcPr>
            <w:tcW w:w="1952" w:type="dxa"/>
          </w:tcPr>
          <w:p w14:paraId="09244A5A" w14:textId="77777777" w:rsidR="00DE292D" w:rsidRPr="00643417" w:rsidRDefault="00DE292D" w:rsidP="00DE292D">
            <w:pPr>
              <w:pStyle w:val="TableText"/>
            </w:pPr>
            <w:r w:rsidRPr="00643417">
              <w:rPr>
                <w:rFonts w:eastAsia="Times New Roman"/>
                <w:i/>
                <w:szCs w:val="18"/>
                <w:lang w:eastAsia="en-AU"/>
              </w:rPr>
              <w:t>Lankacoccus ornatus</w:t>
            </w:r>
            <w:r w:rsidRPr="00643417">
              <w:rPr>
                <w:rFonts w:eastAsia="Times New Roman"/>
                <w:szCs w:val="18"/>
                <w:lang w:eastAsia="en-AU"/>
              </w:rPr>
              <w:t xml:space="preserve"> (Green)</w:t>
            </w:r>
          </w:p>
        </w:tc>
        <w:tc>
          <w:tcPr>
            <w:tcW w:w="1172" w:type="dxa"/>
          </w:tcPr>
          <w:p w14:paraId="50451E29" w14:textId="77777777" w:rsidR="00DE292D" w:rsidRPr="00643417" w:rsidRDefault="00DE292D" w:rsidP="00DE292D">
            <w:pPr>
              <w:pStyle w:val="TableText"/>
            </w:pPr>
            <w:r w:rsidRPr="00643417">
              <w:rPr>
                <w:szCs w:val="18"/>
              </w:rPr>
              <w:t>4</w:t>
            </w:r>
          </w:p>
        </w:tc>
        <w:tc>
          <w:tcPr>
            <w:tcW w:w="1985" w:type="dxa"/>
          </w:tcPr>
          <w:p w14:paraId="06A2DEF8" w14:textId="0DCC0DEB" w:rsidR="00DE292D" w:rsidRPr="00643417" w:rsidRDefault="00DE292D" w:rsidP="003A08F3">
            <w:pPr>
              <w:pStyle w:val="TableText"/>
            </w:pPr>
            <w:r w:rsidRPr="00643417">
              <w:rPr>
                <w:szCs w:val="18"/>
              </w:rPr>
              <w:t xml:space="preserve">Southern Asia </w:t>
            </w:r>
            <w:r w:rsidR="00A348E7" w:rsidRPr="00643417">
              <w:rPr>
                <w:szCs w:val="18"/>
              </w:rPr>
              <w:fldChar w:fldCharType="begin">
                <w:fldData xml:space="preserve">PEVuZE5vdGU+PENpdGU+PEF1dGhvcj5TdXJlc2g8L0F1dGhvcj48WWVhcj4xOTk2PC9ZZWFyPjxS
ZWNOdW0+MTk2NjU8L1JlY051bT48RGlzcGxheVRleHQ+KEdhcmPDrWEgTW9yYWxlcyBldCBhbC4g
MjAxODsgU3VyZXNoICZhbXA7IE1vaGFuYXN1bmRhcmFtIDE5OTY7IFdpbGxpYW1zIDIwMDQpPC9E
aXNwbGF5VGV4dD48cmVjb3JkPjxyZWMtbnVtYmVyPjE5NjY1PC9yZWMtbnVtYmVyPjxmb3JlaWdu
LWtleXM+PGtleSBhcHA9IkVOIiBkYi1pZD0icHh3eHcwZXI5enYyZnhlenhkazV0dDV1dHo1cDV2
dHJ3ZHYwIiB0aW1lc3RhbXA9IjE0NTE5NzI4MDkiPjE5NjY1PC9rZXk+PC9mb3JlaWduLWtleXM+
PHJlZi10eXBlIG5hbWU9IkpvdXJuYWwgQXJ0aWNsZSI+MTc8L3JlZi10eXBlPjxjb250cmlidXRv
cnM+PGF1dGhvcnM+PGF1dGhvcj5TdXJlc2gsUy48L2F1dGhvcj48YXV0aG9yPk1vaGFuYXN1bmRh
cmFtLE0uPC9hdXRob3I+PC9hdXRob3JzPjwvY29udHJpYnV0b3JzPjx0aXRsZXM+PHRpdGxlPkNv
Y2NvaWQgKENvY2NvaWRlYTogSG9tb3B0ZXJhKSBmYXVuYSBvZiBUYW1pbCBOYWR1LCBJbmRpYTwv
dGl0bGU+PHNlY29uZGFyeS10aXRsZT5Kb3VybmFsIG9mIEVudG9tb2xvZ2ljYWwgUmVzZWFyY2g8
L3NlY29uZGFyeS10aXRsZT48L3RpdGxlcz48cGVyaW9kaWNhbD48ZnVsbC10aXRsZT5Kb3VybmFs
IG9mIEVudG9tb2xvZ2ljYWwgUmVzZWFyY2g8L2Z1bGwtdGl0bGU+PC9wZXJpb2RpY2FsPjxwYWdl
cz4yMzMtMjc0PC9wYWdlcz48dm9sdW1lPjIwPC92b2x1bWU+PG51bWJlcj4zPC9udW1iZXI+PGtl
eXdvcmRzPjxrZXl3b3JkPkNvY2NvaWRlYTwva2V5d29yZD48a2V5d29yZD5GYXVuYTwva2V5d29y
ZD48a2V5d29yZD5Ib21vcHRlcmE8L2tleXdvcmQ+PGtleXdvcmQ+SW5kaWE8L2tleXdvcmQ+PGtl
eXdvcmQ+TWVhbHlidWc8L2tleXdvcmQ+PC9rZXl3b3Jkcz48ZGF0ZXM+PHllYXI+MTk5NjwveWVh
cj48L2RhdGVzPjxvcmlnLXB1Yj48c3R5bGUgZmFjZT0idW5kZXJsaW5lIiBmb250PSJkZWZhdWx0
IiBzaXplPSIxMDAlIj5KOlxFIExpYnJhcnlcUGxhbnQgQ2F0YWxvZ3VlXFM8L3N0eWxlPjwvb3Jp
Zy1wdWI+PGxhYmVsPjg0MDE1PC9sYWJlbD48dXJscz48L3VybHM+PGN1c3RvbTE+SW5kaWFuIHRh
YmxlIGdyYXBlcyBqczwvY3VzdG9tMT48L3JlY29yZD48L0NpdGU+PENpdGU+PEF1dGhvcj5XaWxs
aWFtczwvQXV0aG9yPjxZZWFyPjIwMDQ8L1llYXI+PFJlY051bT4yMzYwPC9SZWNOdW0+PHJlY29y
ZD48cmVjLW51bWJlcj4yMzYwPC9yZWMtbnVtYmVyPjxmb3JlaWduLWtleXM+PGtleSBhcHA9IkVO
IiBkYi1pZD0icHh3eHcwZXI5enYyZnhlenhkazV0dDV1dHo1cDV2dHJ3ZHYwIiB0aW1lc3RhbXA9
IjE0NTE5NzI0MjUiPjIzNjA8L2tleT48L2ZvcmVpZ24ta2V5cz48cmVmLXR5cGUgbmFtZT0iQm9v
ayI+NjwvcmVmLXR5cGU+PGNvbnRyaWJ1dG9ycz48YXV0aG9ycz48YXV0aG9yPldpbGxpYW1zLEQu
Si48L2F1dGhvcj48L2F1dGhvcnM+PC9jb250cmlidXRvcnM+PHRpdGxlcz48dGl0bGU+TWVhbHli
dWdzIG9mIFNvdXRoZXJuIEFzaWE8L3RpdGxlPjwvdGl0bGVzPjxwYWdlcz4xLTg5NjwvcGFnZXM+
PGtleXdvcmRzPjxrZXl3b3JkPkFzaWE8L2tleXdvcmQ+PGtleXdvcmQ+REFGRjwva2V5d29yZD48
a2V5d29yZD5NZWFseWJ1Zzwva2V5d29yZD48a2V5d29yZD5NZWFseWJ1Z3M8L2tleXdvcmQ+PC9r
ZXl3b3Jkcz48ZGF0ZXM+PHllYXI+MjAwNDwveWVhcj48L2RhdGVzPjxwdWItbG9jYXRpb24+S3Vh
bGEgTHVtcHVyPC9wdWItbG9jYXRpb24+PHB1Ymxpc2hlcj5OYXR1cmFsIEhpc3RvcnkgTXVzZXVt
IGFuZCBTb3V0aGRlbmU8L3B1Ymxpc2hlcj48b3JpZy1wdWI+PHN0eWxlIGZhY2U9InVuZGVybGlu
ZSIgZm9udD0iZGVmYXVsdCIgc2l6ZT0iMTAwJSI+SjpcRSBMaWJyYXJ5XFBsYW50IENhdGFsb2d1
ZVxXPC9zdHlsZT48L29yaWctcHViPjxsYWJlbD4xMzAxODwvbGFiZWw+PHVybHM+PC91cmxzPjxj
dXN0b20xPkNoaW5hIHRhYmxlIGdyYXBlcyBiYW5hbmFzIHNwIFBpbmVhcHBsZXMgZnJvbSBNYWxh
eXNpYSBqYyBUYWl3YW4vVmlldG5hbSBseWNoZWVzIHRrcSBJbmRpYW4gdGFibGUgZ3JhcGVzIGpk
IFNhbGFjY2EgZnJvbSBJbmRvbmVzaWEgYXMgbWVhbHlidWcgZ3JvdXAgcG9saWN5IHRrcTwvY3Vz
dG9tMT48L3JlY29yZD48L0NpdGU+PENpdGU+PEF1dGhvcj5HYXJjw61hPC9BdXRob3I+PFllYXI+
MjAxODwvWWVhcj48UmVjTnVtPjMwMTQzPC9SZWNOdW0+PHJlY29yZD48cmVjLW51bWJlcj4zMDE0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PEVuZE5vdGU+PENpdGU+PEF1dGhvcj5TdXJlc2g8L0F1dGhvcj48WWVhcj4xOTk2PC9ZZWFyPjxS
ZWNOdW0+MTk2NjU8L1JlY051bT48RGlzcGxheVRleHQ+KEdhcmPDrWEgTW9yYWxlcyBldCBhbC4g
MjAxODsgU3VyZXNoICZhbXA7IE1vaGFuYXN1bmRhcmFtIDE5OTY7IFdpbGxpYW1zIDIwMDQpPC9E
aXNwbGF5VGV4dD48cmVjb3JkPjxyZWMtbnVtYmVyPjE5NjY1PC9yZWMtbnVtYmVyPjxmb3JlaWdu
LWtleXM+PGtleSBhcHA9IkVOIiBkYi1pZD0icHh3eHcwZXI5enYyZnhlenhkazV0dDV1dHo1cDV2
dHJ3ZHYwIiB0aW1lc3RhbXA9IjE0NTE5NzI4MDkiPjE5NjY1PC9rZXk+PC9mb3JlaWduLWtleXM+
PHJlZi10eXBlIG5hbWU9IkpvdXJuYWwgQXJ0aWNsZSI+MTc8L3JlZi10eXBlPjxjb250cmlidXRv
cnM+PGF1dGhvcnM+PGF1dGhvcj5TdXJlc2gsUy48L2F1dGhvcj48YXV0aG9yPk1vaGFuYXN1bmRh
cmFtLE0uPC9hdXRob3I+PC9hdXRob3JzPjwvY29udHJpYnV0b3JzPjx0aXRsZXM+PHRpdGxlPkNv
Y2NvaWQgKENvY2NvaWRlYTogSG9tb3B0ZXJhKSBmYXVuYSBvZiBUYW1pbCBOYWR1LCBJbmRpYTwv
dGl0bGU+PHNlY29uZGFyeS10aXRsZT5Kb3VybmFsIG9mIEVudG9tb2xvZ2ljYWwgUmVzZWFyY2g8
L3NlY29uZGFyeS10aXRsZT48L3RpdGxlcz48cGVyaW9kaWNhbD48ZnVsbC10aXRsZT5Kb3VybmFs
IG9mIEVudG9tb2xvZ2ljYWwgUmVzZWFyY2g8L2Z1bGwtdGl0bGU+PC9wZXJpb2RpY2FsPjxwYWdl
cz4yMzMtMjc0PC9wYWdlcz48dm9sdW1lPjIwPC92b2x1bWU+PG51bWJlcj4zPC9udW1iZXI+PGtl
eXdvcmRzPjxrZXl3b3JkPkNvY2NvaWRlYTwva2V5d29yZD48a2V5d29yZD5GYXVuYTwva2V5d29y
ZD48a2V5d29yZD5Ib21vcHRlcmE8L2tleXdvcmQ+PGtleXdvcmQ+SW5kaWE8L2tleXdvcmQ+PGtl
eXdvcmQ+TWVhbHlidWc8L2tleXdvcmQ+PC9rZXl3b3Jkcz48ZGF0ZXM+PHllYXI+MTk5NjwveWVh
cj48L2RhdGVzPjxvcmlnLXB1Yj48c3R5bGUgZmFjZT0idW5kZXJsaW5lIiBmb250PSJkZWZhdWx0
IiBzaXplPSIxMDAlIj5KOlxFIExpYnJhcnlcUGxhbnQgQ2F0YWxvZ3VlXFM8L3N0eWxlPjwvb3Jp
Zy1wdWI+PGxhYmVsPjg0MDE1PC9sYWJlbD48dXJscz48L3VybHM+PGN1c3RvbTE+SW5kaWFuIHRh
YmxlIGdyYXBlcyBqczwvY3VzdG9tMT48L3JlY29yZD48L0NpdGU+PENpdGU+PEF1dGhvcj5XaWxs
aWFtczwvQXV0aG9yPjxZZWFyPjIwMDQ8L1llYXI+PFJlY051bT4yMzYwPC9SZWNOdW0+PHJlY29y
ZD48cmVjLW51bWJlcj4yMzYwPC9yZWMtbnVtYmVyPjxmb3JlaWduLWtleXM+PGtleSBhcHA9IkVO
IiBkYi1pZD0icHh3eHcwZXI5enYyZnhlenhkazV0dDV1dHo1cDV2dHJ3ZHYwIiB0aW1lc3RhbXA9
IjE0NTE5NzI0MjUiPjIzNjA8L2tleT48L2ZvcmVpZ24ta2V5cz48cmVmLXR5cGUgbmFtZT0iQm9v
ayI+NjwvcmVmLXR5cGU+PGNvbnRyaWJ1dG9ycz48YXV0aG9ycz48YXV0aG9yPldpbGxpYW1zLEQu
Si48L2F1dGhvcj48L2F1dGhvcnM+PC9jb250cmlidXRvcnM+PHRpdGxlcz48dGl0bGU+TWVhbHli
dWdzIG9mIFNvdXRoZXJuIEFzaWE8L3RpdGxlPjwvdGl0bGVzPjxwYWdlcz4xLTg5NjwvcGFnZXM+
PGtleXdvcmRzPjxrZXl3b3JkPkFzaWE8L2tleXdvcmQ+PGtleXdvcmQ+REFGRjwva2V5d29yZD48
a2V5d29yZD5NZWFseWJ1Zzwva2V5d29yZD48a2V5d29yZD5NZWFseWJ1Z3M8L2tleXdvcmQ+PC9r
ZXl3b3Jkcz48ZGF0ZXM+PHllYXI+MjAwNDwveWVhcj48L2RhdGVzPjxwdWItbG9jYXRpb24+S3Vh
bGEgTHVtcHVyPC9wdWItbG9jYXRpb24+PHB1Ymxpc2hlcj5OYXR1cmFsIEhpc3RvcnkgTXVzZXVt
IGFuZCBTb3V0aGRlbmU8L3B1Ymxpc2hlcj48b3JpZy1wdWI+PHN0eWxlIGZhY2U9InVuZGVybGlu
ZSIgZm9udD0iZGVmYXVsdCIgc2l6ZT0iMTAwJSI+SjpcRSBMaWJyYXJ5XFBsYW50IENhdGFsb2d1
ZVxXPC9zdHlsZT48L29yaWctcHViPjxsYWJlbD4xMzAxODwvbGFiZWw+PHVybHM+PC91cmxzPjxj
dXN0b20xPkNoaW5hIHRhYmxlIGdyYXBlcyBiYW5hbmFzIHNwIFBpbmVhcHBsZXMgZnJvbSBNYWxh
eXNpYSBqYyBUYWl3YW4vVmlldG5hbSBseWNoZWVzIHRrcSBJbmRpYW4gdGFibGUgZ3JhcGVzIGpk
IFNhbGFjY2EgZnJvbSBJbmRvbmVzaWEgYXMgbWVhbHlidWcgZ3JvdXAgcG9saWN5IHRrcTwvY3Vz
dG9tMT48L3JlY29yZD48L0NpdGU+PENpdGU+PEF1dGhvcj5HYXJjw61hPC9BdXRob3I+PFllYXI+
MjAxODwvWWVhcj48UmVjTnVtPjMwMTQzPC9SZWNOdW0+PHJlY29yZD48cmVjLW51bWJlcj4zMDE0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77AF16E6" w14:textId="1934F346" w:rsidR="00DE292D" w:rsidRPr="00643417" w:rsidRDefault="00DE292D" w:rsidP="003A08F3">
            <w:pPr>
              <w:pStyle w:val="TableText"/>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130E73A9" w14:textId="5715FAB3" w:rsidR="00DE292D" w:rsidRPr="00643417" w:rsidRDefault="00DE292D" w:rsidP="003A08F3">
            <w:pPr>
              <w:pStyle w:val="TableText"/>
            </w:pPr>
            <w:r w:rsidRPr="00643417">
              <w:rPr>
                <w:szCs w:val="18"/>
              </w:rPr>
              <w:t xml:space="preserve">On </w:t>
            </w:r>
            <w:r w:rsidRPr="00643417">
              <w:rPr>
                <w:i/>
                <w:szCs w:val="18"/>
              </w:rPr>
              <w:t>Jasminum</w:t>
            </w:r>
            <w:r w:rsidRPr="00643417">
              <w:rPr>
                <w:szCs w:val="18"/>
              </w:rPr>
              <w:t xml:space="preserve">, </w:t>
            </w:r>
            <w:r w:rsidRPr="00643417">
              <w:rPr>
                <w:i/>
                <w:szCs w:val="18"/>
              </w:rPr>
              <w:t>Camellia</w:t>
            </w:r>
            <w:r w:rsidRPr="00643417">
              <w:rPr>
                <w:szCs w:val="18"/>
              </w:rPr>
              <w:t xml:space="preserve"> and </w:t>
            </w:r>
            <w:r w:rsidRPr="00643417">
              <w:rPr>
                <w:i/>
                <w:szCs w:val="18"/>
              </w:rPr>
              <w:t>Thea</w:t>
            </w:r>
            <w:r w:rsidRPr="00643417">
              <w:rPr>
                <w:szCs w:val="18"/>
              </w:rPr>
              <w:t xml:space="preserve"> </w:t>
            </w:r>
            <w:r w:rsidR="00A348E7" w:rsidRPr="00643417">
              <w:rPr>
                <w:szCs w:val="18"/>
              </w:rPr>
              <w:fldChar w:fldCharType="begin">
                <w:fldData xml:space="preserve">PEVuZE5vdGU+PENpdGU+PEF1dGhvcj5XaWxsaWFtczwvQXV0aG9yPjxZZWFyPjIwMDQ8L1llYXI+
PFJlY051bT4yMzYwPC9SZWNOdW0+PERpc3BsYXlUZXh0PihHYXJjw61hIE1vcmFsZXMgZXQgYWwu
IDIwMTg7IFN1cmVzaCAmYW1wOyBNb2hhbmFzdW5kYXJhbSAxOTk2OyBXaWxsaWFtcyAyMDA0KTwv
RGlzcGxheVRleHQ+PHJlY29yZD48cmVjLW51bWJlcj4yMzYwPC9yZWMtbnVtYmVyPjxmb3JlaWdu
LWtleXM+PGtleSBhcHA9IkVOIiBkYi1pZD0icHh3eHcwZXI5enYyZnhlenhkazV0dDV1dHo1cDV2
dHJ3ZHYwIiB0aW1lc3RhbXA9IjE0NTE5NzI0MjUiPjIzNjA8L2tleT48L2ZvcmVpZ24ta2V5cz48
cmVmLXR5cGUgbmFtZT0iQm9vayI+NjwvcmVmLXR5cGU+PGNvbnRyaWJ1dG9ycz48YXV0aG9ycz48
YXV0aG9yPldpbGxpYW1zLEQuSi48L2F1dGhvcj48L2F1dGhvcnM+PC9jb250cmlidXRvcnM+PHRp
dGxlcz48dGl0bGU+TWVhbHlidWdzIG9mIFNvdXRoZXJuIEFzaWE8L3RpdGxlPjwvdGl0bGVzPjxw
YWdlcz4xLTg5NjwvcGFnZXM+PGtleXdvcmRzPjxrZXl3b3JkPkFzaWE8L2tleXdvcmQ+PGtleXdv
cmQ+REFGRjwva2V5d29yZD48a2V5d29yZD5NZWFseWJ1Zzwva2V5d29yZD48a2V5d29yZD5NZWFs
eWJ1Z3M8L2tleXdvcmQ+PC9rZXl3b3Jkcz48ZGF0ZXM+PHllYXI+MjAwNDwveWVhcj48L2RhdGVz
PjxwdWItbG9jYXRpb24+S3VhbGEgTHVtcHVyPC9wdWItbG9jYXRpb24+PHB1Ymxpc2hlcj5OYXR1
cmFsIEhpc3RvcnkgTXVzZXVtIGFuZCBTb3V0aGRlbmU8L3B1Ymxpc2hlcj48b3JpZy1wdWI+PHN0
eWxlIGZhY2U9InVuZGVybGluZSIgZm9udD0iZGVmYXVsdCIgc2l6ZT0iMTAwJSI+SjpcRSBMaWJy
YXJ5XFBsYW50IENhdGFsb2d1ZVxXPC9zdHlsZT48L29yaWctcHViPjxsYWJlbD4xMzAxODwvbGFi
ZWw+PHVybHM+PC91cmxzPjxjdXN0b20xPkNoaW5hIHRhYmxlIGdyYXBlcyBiYW5hbmFzIHNwIFBp
bmVhcHBsZXMgZnJvbSBNYWxheXNpYSBqYyBUYWl3YW4vVmlldG5hbSBseWNoZWVzIHRrcSBJbmRp
YW4gdGFibGUgZ3JhcGVzIGpkIFNhbGFjY2EgZnJvbSBJbmRvbmVzaWEgYXMgbWVhbHlidWcgZ3Jv
dXAgcG9saWN5IHRrcTwvY3VzdG9tMT48L3JlY29yZD48L0NpdGU+PENpdGU+PEF1dGhvcj5TdXJl
c2g8L0F1dGhvcj48WWVhcj4xOTk2PC9ZZWFyPjxSZWNOdW0+MTk2NjU8L1JlY051bT48cmVjb3Jk
PjxyZWMtbnVtYmVyPjE5NjY1PC9yZWMtbnVtYmVyPjxmb3JlaWduLWtleXM+PGtleSBhcHA9IkVO
IiBkYi1pZD0icHh3eHcwZXI5enYyZnhlenhkazV0dDV1dHo1cDV2dHJ3ZHYwIiB0aW1lc3RhbXA9
IjE0NTE5NzI4MDkiPjE5NjY1PC9rZXk+PC9mb3JlaWduLWtleXM+PHJlZi10eXBlIG5hbWU9Ikpv
dXJuYWwgQXJ0aWNsZSI+MTc8L3JlZi10eXBlPjxjb250cmlidXRvcnM+PGF1dGhvcnM+PGF1dGhv
cj5TdXJlc2gsUy48L2F1dGhvcj48YXV0aG9yPk1vaGFuYXN1bmRhcmFtLE0uPC9hdXRob3I+PC9h
dXRob3JzPjwvY29udHJpYnV0b3JzPjx0aXRsZXM+PHRpdGxlPkNvY2NvaWQgKENvY2NvaWRlYTog
SG9tb3B0ZXJhKSBmYXVuYSBvZiBUYW1pbCBOYWR1LCBJbmRpYTwvdGl0bGU+PHNlY29uZGFyeS10
aXRsZT5Kb3VybmFsIG9mIEVudG9tb2xvZ2ljYWwgUmVzZWFyY2g8L3NlY29uZGFyeS10aXRsZT48
L3RpdGxlcz48cGVyaW9kaWNhbD48ZnVsbC10aXRsZT5Kb3VybmFsIG9mIEVudG9tb2xvZ2ljYWwg
UmVzZWFyY2g8L2Z1bGwtdGl0bGU+PC9wZXJpb2RpY2FsPjxwYWdlcz4yMzMtMjc0PC9wYWdlcz48
dm9sdW1lPjIwPC92b2x1bWU+PG51bWJlcj4zPC9udW1iZXI+PGtleXdvcmRzPjxrZXl3b3JkPkNv
Y2NvaWRlYTwva2V5d29yZD48a2V5d29yZD5GYXVuYTwva2V5d29yZD48a2V5d29yZD5Ib21vcHRl
cmE8L2tleXdvcmQ+PGtleXdvcmQ+SW5kaWE8L2tleXdvcmQ+PGtleXdvcmQ+TWVhbHlidWc8L2tl
eXdvcmQ+PC9rZXl3b3Jkcz48ZGF0ZXM+PHllYXI+MTk5NjwveWVhcj48L2RhdGVzPjxvcmlnLXB1
Yj48c3R5bGUgZmFjZT0idW5kZXJsaW5lIiBmb250PSJkZWZhdWx0IiBzaXplPSIxMDAlIj5KOlxF
IExpYnJhcnlcUGxhbnQgQ2F0YWxvZ3VlXFM8L3N0eWxlPjwvb3JpZy1wdWI+PGxhYmVsPjg0MDE1
PC9sYWJlbD48dXJscz48L3VybHM+PGN1c3RvbTE+SW5kaWFuIHRhYmxlIGdyYXBlcyBqczwvY3Vz
dG9tMT48L3JlY29yZD48L0NpdGU+PENpdGU+PEF1dGhvcj5HYXJjw61hPC9BdXRob3I+PFllYXI+
MjAxODwvWWVhcj48UmVjTnVtPjMwMTQzPC9SZWNOdW0+PHJlY29yZD48cmVjLW51bWJlcj4zMDE0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IDIwMTg7IFN1cmVzaCAmYW1wOyBNb2hhbmFzdW5kYXJhbSAxOTk2OyBXaWxsaWFtcyAyMDA0KTwv
RGlzcGxheVRleHQ+PHJlY29yZD48cmVjLW51bWJlcj4yMzYwPC9yZWMtbnVtYmVyPjxmb3JlaWdu
LWtleXM+PGtleSBhcHA9IkVOIiBkYi1pZD0icHh3eHcwZXI5enYyZnhlenhkazV0dDV1dHo1cDV2
dHJ3ZHYwIiB0aW1lc3RhbXA9IjE0NTE5NzI0MjUiPjIzNjA8L2tleT48L2ZvcmVpZ24ta2V5cz48
cmVmLXR5cGUgbmFtZT0iQm9vayI+NjwvcmVmLXR5cGU+PGNvbnRyaWJ1dG9ycz48YXV0aG9ycz48
YXV0aG9yPldpbGxpYW1zLEQuSi48L2F1dGhvcj48L2F1dGhvcnM+PC9jb250cmlidXRvcnM+PHRp
dGxlcz48dGl0bGU+TWVhbHlidWdzIG9mIFNvdXRoZXJuIEFzaWE8L3RpdGxlPjwvdGl0bGVzPjxw
YWdlcz4xLTg5NjwvcGFnZXM+PGtleXdvcmRzPjxrZXl3b3JkPkFzaWE8L2tleXdvcmQ+PGtleXdv
cmQ+REFGRjwva2V5d29yZD48a2V5d29yZD5NZWFseWJ1Zzwva2V5d29yZD48a2V5d29yZD5NZWFs
eWJ1Z3M8L2tleXdvcmQ+PC9rZXl3b3Jkcz48ZGF0ZXM+PHllYXI+MjAwNDwveWVhcj48L2RhdGVz
PjxwdWItbG9jYXRpb24+S3VhbGEgTHVtcHVyPC9wdWItbG9jYXRpb24+PHB1Ymxpc2hlcj5OYXR1
cmFsIEhpc3RvcnkgTXVzZXVtIGFuZCBTb3V0aGRlbmU8L3B1Ymxpc2hlcj48b3JpZy1wdWI+PHN0
eWxlIGZhY2U9InVuZGVybGluZSIgZm9udD0iZGVmYXVsdCIgc2l6ZT0iMTAwJSI+SjpcRSBMaWJy
YXJ5XFBsYW50IENhdGFsb2d1ZVxXPC9zdHlsZT48L29yaWctcHViPjxsYWJlbD4xMzAxODwvbGFi
ZWw+PHVybHM+PC91cmxzPjxjdXN0b20xPkNoaW5hIHRhYmxlIGdyYXBlcyBiYW5hbmFzIHNwIFBp
bmVhcHBsZXMgZnJvbSBNYWxheXNpYSBqYyBUYWl3YW4vVmlldG5hbSBseWNoZWVzIHRrcSBJbmRp
YW4gdGFibGUgZ3JhcGVzIGpkIFNhbGFjY2EgZnJvbSBJbmRvbmVzaWEgYXMgbWVhbHlidWcgZ3Jv
dXAgcG9saWN5IHRrcTwvY3VzdG9tMT48L3JlY29yZD48L0NpdGU+PENpdGU+PEF1dGhvcj5TdXJl
c2g8L0F1dGhvcj48WWVhcj4xOTk2PC9ZZWFyPjxSZWNOdW0+MTk2NjU8L1JlY051bT48cmVjb3Jk
PjxyZWMtbnVtYmVyPjE5NjY1PC9yZWMtbnVtYmVyPjxmb3JlaWduLWtleXM+PGtleSBhcHA9IkVO
IiBkYi1pZD0icHh3eHcwZXI5enYyZnhlenhkazV0dDV1dHo1cDV2dHJ3ZHYwIiB0aW1lc3RhbXA9
IjE0NTE5NzI4MDkiPjE5NjY1PC9rZXk+PC9mb3JlaWduLWtleXM+PHJlZi10eXBlIG5hbWU9Ikpv
dXJuYWwgQXJ0aWNsZSI+MTc8L3JlZi10eXBlPjxjb250cmlidXRvcnM+PGF1dGhvcnM+PGF1dGhv
cj5TdXJlc2gsUy48L2F1dGhvcj48YXV0aG9yPk1vaGFuYXN1bmRhcmFtLE0uPC9hdXRob3I+PC9h
dXRob3JzPjwvY29udHJpYnV0b3JzPjx0aXRsZXM+PHRpdGxlPkNvY2NvaWQgKENvY2NvaWRlYTog
SG9tb3B0ZXJhKSBmYXVuYSBvZiBUYW1pbCBOYWR1LCBJbmRpYTwvdGl0bGU+PHNlY29uZGFyeS10
aXRsZT5Kb3VybmFsIG9mIEVudG9tb2xvZ2ljYWwgUmVzZWFyY2g8L3NlY29uZGFyeS10aXRsZT48
L3RpdGxlcz48cGVyaW9kaWNhbD48ZnVsbC10aXRsZT5Kb3VybmFsIG9mIEVudG9tb2xvZ2ljYWwg
UmVzZWFyY2g8L2Z1bGwtdGl0bGU+PC9wZXJpb2RpY2FsPjxwYWdlcz4yMzMtMjc0PC9wYWdlcz48
dm9sdW1lPjIwPC92b2x1bWU+PG51bWJlcj4zPC9udW1iZXI+PGtleXdvcmRzPjxrZXl3b3JkPkNv
Y2NvaWRlYTwva2V5d29yZD48a2V5d29yZD5GYXVuYTwva2V5d29yZD48a2V5d29yZD5Ib21vcHRl
cmE8L2tleXdvcmQ+PGtleXdvcmQ+SW5kaWE8L2tleXdvcmQ+PGtleXdvcmQ+TWVhbHlidWc8L2tl
eXdvcmQ+PC9rZXl3b3Jkcz48ZGF0ZXM+PHllYXI+MTk5NjwveWVhcj48L2RhdGVzPjxvcmlnLXB1
Yj48c3R5bGUgZmFjZT0idW5kZXJsaW5lIiBmb250PSJkZWZhdWx0IiBzaXplPSIxMDAlIj5KOlxF
IExpYnJhcnlcUGxhbnQgQ2F0YWxvZ3VlXFM8L3N0eWxlPjwvb3JpZy1wdWI+PGxhYmVsPjg0MDE1
PC9sYWJlbD48dXJscz48L3VybHM+PGN1c3RvbTE+SW5kaWFuIHRhYmxlIGdyYXBlcyBqczwvY3Vz
dG9tMT48L3JlY29yZD48L0NpdGU+PENpdGU+PEF1dGhvcj5HYXJjw61hPC9BdXRob3I+PFllYXI+
MjAxODwvWWVhcj48UmVjTnVtPjMwMTQzPC9SZWNOdW0+PHJlY29yZD48cmVjLW51bWJlcj4zMDE0
MzwvcmVjLW51bWJlcj48Zm9yZWlnbi1rZXlzPjxrZXkgYXBwPSJFTiIgZGItaWQ9InB4d3h3MGVy
OXp2MmZ4ZXp4ZGs1dHQ1dXR6NXA1dnRyd2R2MCIgdGltZXN0YW1wPSIxNTE2NjU3MjYzIj4zMDE0
Mzwva2V5PjwvZm9yZWlnbi1rZXlzPjxyZWYtdHlwZSBuYW1lPSJPbmxpbmUgRGF0YWJhc2UiPjQ1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2C77E8D9" w14:textId="77777777" w:rsidR="00DE292D" w:rsidRPr="00643417" w:rsidRDefault="00DE292D" w:rsidP="00DE292D">
            <w:pPr>
              <w:pStyle w:val="TableText"/>
            </w:pPr>
            <w:r w:rsidRPr="00643417">
              <w:t>–</w:t>
            </w:r>
          </w:p>
        </w:tc>
        <w:tc>
          <w:tcPr>
            <w:tcW w:w="1342" w:type="dxa"/>
          </w:tcPr>
          <w:p w14:paraId="0F2C8721" w14:textId="77777777" w:rsidR="00DE292D" w:rsidRPr="00643417" w:rsidRDefault="00DE292D" w:rsidP="00DE292D">
            <w:pPr>
              <w:pStyle w:val="TableText"/>
            </w:pPr>
            <w:r w:rsidRPr="00643417">
              <w:rPr>
                <w:szCs w:val="18"/>
              </w:rPr>
              <w:t>Yes</w:t>
            </w:r>
          </w:p>
        </w:tc>
        <w:tc>
          <w:tcPr>
            <w:tcW w:w="1379" w:type="dxa"/>
          </w:tcPr>
          <w:p w14:paraId="3A48BC9A" w14:textId="77777777" w:rsidR="00DE292D" w:rsidRPr="00643417" w:rsidRDefault="00DE292D" w:rsidP="00DE292D">
            <w:pPr>
              <w:pStyle w:val="TableText"/>
            </w:pPr>
            <w:r w:rsidRPr="00643417">
              <w:rPr>
                <w:szCs w:val="18"/>
              </w:rPr>
              <w:t>No</w:t>
            </w:r>
          </w:p>
        </w:tc>
      </w:tr>
      <w:tr w:rsidR="003A08F3" w:rsidRPr="00643417" w14:paraId="6A1AF3A3" w14:textId="77777777" w:rsidTr="00DE292D">
        <w:tc>
          <w:tcPr>
            <w:tcW w:w="1952" w:type="dxa"/>
          </w:tcPr>
          <w:p w14:paraId="0786F799" w14:textId="77777777" w:rsidR="00DE292D" w:rsidRPr="00643417" w:rsidRDefault="00DE292D" w:rsidP="00DE292D">
            <w:pPr>
              <w:pStyle w:val="TableText"/>
            </w:pPr>
            <w:r w:rsidRPr="00643417">
              <w:rPr>
                <w:rFonts w:eastAsia="Times New Roman"/>
                <w:i/>
                <w:szCs w:val="18"/>
                <w:lang w:eastAsia="en-AU"/>
              </w:rPr>
              <w:t>Lantanacoccus sauroides</w:t>
            </w:r>
            <w:r w:rsidRPr="00643417">
              <w:rPr>
                <w:rFonts w:eastAsia="Times New Roman"/>
                <w:szCs w:val="18"/>
                <w:lang w:eastAsia="en-AU"/>
              </w:rPr>
              <w:t xml:space="preserve"> Williams &amp; Granara de Willink</w:t>
            </w:r>
          </w:p>
        </w:tc>
        <w:tc>
          <w:tcPr>
            <w:tcW w:w="1172" w:type="dxa"/>
          </w:tcPr>
          <w:p w14:paraId="5FD566C5" w14:textId="77777777" w:rsidR="00DE292D" w:rsidRPr="00643417" w:rsidRDefault="00DE292D" w:rsidP="00DE292D">
            <w:pPr>
              <w:pStyle w:val="TableText"/>
            </w:pPr>
            <w:r w:rsidRPr="00643417">
              <w:rPr>
                <w:szCs w:val="18"/>
              </w:rPr>
              <w:t>1</w:t>
            </w:r>
          </w:p>
        </w:tc>
        <w:tc>
          <w:tcPr>
            <w:tcW w:w="1985" w:type="dxa"/>
          </w:tcPr>
          <w:p w14:paraId="18D48AA1" w14:textId="628B5510" w:rsidR="00DE292D" w:rsidRPr="00643417" w:rsidRDefault="00DE292D" w:rsidP="003A08F3">
            <w:pPr>
              <w:pStyle w:val="TableText"/>
            </w:pPr>
            <w:r w:rsidRPr="00643417">
              <w:rPr>
                <w:szCs w:val="18"/>
              </w:rPr>
              <w:t xml:space="preserve">Haiti, Jamaica and Martinique </w:t>
            </w:r>
            <w:r w:rsidR="00A348E7" w:rsidRPr="00643417">
              <w:rPr>
                <w:szCs w:val="18"/>
              </w:rPr>
              <w:fldChar w:fldCharType="begin">
                <w:fldData xml:space="preserve">PEVuZE5vdGU+PENpdGU+PEF1dGhvcj5XaWxsaWFtczwvQXV0aG9yPjxZZWFyPjE5OTI8L1llYXI+
PFJlY051bT42MzI3PC9SZWNOdW0+PERpc3BsYXlUZXh0PihHYXJjw61hIE1vcmFsZXMgZXQgYWwu
IDIwMTg7IE1hdGlsZS1GZXJyZXJvICZhbXA7IMOJdGllbm5lIDIwMDY7IFdpbGxpYW1zICZhbXA7
IEdyYW5hcmEgZGUgV2lsbGluayAxOTkyKTwvRGlzcGxheVRleHQ+PHJlY29yZD48cmVjLW51bWJl
cj42MzI3PC9yZWMtbnVtYmVyPjxmb3JlaWduLWtleXM+PGtleSBhcHA9IkVOIiBkYi1pZD0icHh3
eHcwZXI5enYyZnhlenhkazV0dDV1dHo1cDV2dHJ3ZHYwIiB0aW1lc3RhbXA9IjE0NTE5NzI1MjEi
PjYzMjc8L2tleT48L2ZvcmVpZ24ta2V5cz48cmVmLXR5cGUgbmFtZT0iQm9vayI+NjwvcmVmLXR5
cGU+PGNvbnRyaWJ1dG9ycz48YXV0aG9ycz48YXV0aG9yPldpbGxpYW1zLEQuSi48L2F1dGhvcj48
YXV0aG9yPkdyYW5hcmEgZGUgV2lsbGluayxNLkMuPC9hdXRob3I+PC9hdXRob3JzPjwvY29udHJp
YnV0b3JzPjx0aXRsZXM+PHRpdGxlPk1lYWx5YnVncyBvZiBDZW50cmFsIGFuZCBTb3V0aCBBbWVy
aWNhPC90aXRsZT48L3RpdGxlcz48cGFnZXM+MS02MzU8L3BhZ2VzPjxrZXl3b3Jkcz48a2V5d29y
ZD5BbWVyaWNhPC9rZXl3b3JkPjxrZXl3b3JkPk1lYWx5YnVnPC9rZXl3b3JkPjxrZXl3b3JkPk1l
YWx5YnVnczwva2V5d29yZD48L2tleXdvcmRzPjxkYXRlcz48eWVhcj4xOTkyPC95ZWFyPjwvZGF0
ZXM+PHB1Yi1sb2NhdGlvbj5XYWxsaW5nZm9yZDwvcHViLWxvY2F0aW9uPjxwdWJsaXNoZXI+Q0FC
IEludGVybmF0aW9uYWw8L3B1Ymxpc2hlcj48b3JpZy1wdWI+PHN0eWxlIGZhY2U9InVuZGVybGlu
ZSIgZm9udD0iZGVmYXVsdCIgc2l6ZT0iMTAwJSI+SjpcRSBMaWJyYXJ5XFBsYW50IENhdGFsb2d1
ZVxXPC9zdHlsZT48L29yaWctcHViPjxsYWJlbD42OTc2MDwvbGFiZWw+PHVybHM+PC91cmxzPjxj
dXN0b20xPkNoaW5hIHRhYmxlIGdyYXBlcyBVUyBhcHBsZXMgc3A8L2N1c3RvbTE+PC9yZWNvcmQ+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L0NpdGU+PENpdGU+PEF1dGhvcj5NYXRpbGUtRmVycmVybzwvQXV0aG9yPjxZZWFyPjIwMDY8L1ll
YXI+PFJlY051bT4xOTYwNTwvUmVjTnVtPjxyZWNvcmQ+PHJlYy1udW1iZXI+MTk2MDU8L3JlYy1u
dW1iZXI+PGZvcmVpZ24ta2V5cz48a2V5IGFwcD0iRU4iIGRiLWlkPSJweHd4dzBlcjl6djJmeGV6
eGRrNXR0NXV0ejVwNXZ0cndkdjAiIHRpbWVzdGFtcD0iMTQ1MTk3MjgwOCI+MTk2MDU8L2tleT48
L2ZvcmVpZ24ta2V5cz48cmVmLXR5cGUgbmFtZT0iTWFnYXppbmUgQXJ0aWNsZSI+MTk8L3JlZi10
eXBlPjxjb250cmlidXRvcnM+PGF1dGhvcnM+PGF1dGhvcj5NYXRpbGUtRmVycmVybyxELjwvYXV0
aG9yPjxhdXRob3I+w4l0aWVubmUsSi48L2F1dGhvcj48L2F1dGhvcnM+PC9jb250cmlidXRvcnM+
PHRpdGxlcz48dGl0bGU+TWVhbHlidWdzIG9mIHRoZSBGcmVuY2ggQ2FyaWJiZWFuIGFuZCBzb21l
IG90aGVyIENhcmliYmVhbiBpc2xhbmRzIFtIZW1pcHRlcmEsIENvY2NvaWRlYV08L3RpdGxlPjxz
ZWNvbmRhcnktdGl0bGU+UmV2dWUgZnJhbsOnYWlzZSBkJmFwb3M7RW50b21vbG9naWU8L3NlY29u
ZGFyeS10aXRsZT48dHJhbnNsYXRlZC10aXRsZT5Db2NoZW5pbGxlcyBkZXMgQW50aWxsZXMgZnJh
bsOnYWlzZXMgZXQgZGUgcXVlbHF1ZXMgcXV0cmVzIMOubGVzIGRlcyBDYXJhw69iZXMgW0hlbWlw
dGVyYSwgQ29jY29pZGVhXTwvdHJhbnNsYXRlZC10aXRsZT48L3RpdGxlcz48cGVyaW9kaWNhbD48
ZnVsbC10aXRsZT5SZXZ1ZSBGcmFuY2Fpc2UgZCZhcG9zO0VudG9tb2xvZ2llPC9mdWxsLXRpdGxl
PjwvcGVyaW9kaWNhbD48cGFnZXM+MTYxLTE5MDwvcGFnZXM+PHZvbHVtZT4yODwvdm9sdW1lPjxu
dW1iZXI+NDwvbnVtYmVyPjxrZXl3b3Jkcz48a2V5d29yZD5Bdm9jYWRvPC9rZXl3b3JkPjxrZXl3
b3JkPkNhcmliYmVhbjwva2V5d29yZD48a2V5d29yZD5GYW1pbGllczwva2V5d29yZD48a2V5d29y
ZD5GYW1pbHk8L2tleXdvcmQ+PGtleXdvcmQ+RmF1bmE8L2tleXdvcmQ+PGtleXdvcmQ+SG9zdCBw
bGFudDwva2V5d29yZD48a2V5d29yZD5Ib3N0IHBsYW50czwva2V5d29yZD48a2V5d29yZD5pbnNl
Y3Q8L2tleXdvcmQ+PGtleXdvcmQ+SW5zZWN0czwva2V5d29yZD48a2V5d29yZD5Jc2xhbmRzPC9r
ZXl3b3JkPjxrZXl3b3JkPk1lYWx5YnVnPC9rZXl3b3JkPjxrZXl3b3JkPlJlY29yZHM8L2tleXdv
cmQ+PGtleXdvcmQ+UmVnaW9uPC9rZXl3b3JkPjxrZXl3b3JkPlNjYWxlIGluc2VjdDwva2V5d29y
ZD48a2V5d29yZD5TY2FsZSBpbnNlY3RzPC9rZXl3b3JkPjxrZXl3b3JkPlNwZWNpZXM8L2tleXdv
cmQ+PGtleXdvcmQ+U3VydmV5PC9rZXl3b3JkPjwva2V5d29yZHM+PGRhdGVzPjx5ZWFyPjIwMDY8
L3llYXI+PC9kYXRlcz48b3JpZy1wdWI+PHN0eWxlIGZhY2U9InVuZGVybGluZSIgZm9udD0iZGVm
YXVsdCIgc2l6ZT0iMTAwJSI+SjpcRSBMaWJyYXJ5XFBsYW50IENhdGFsb2d1ZVxNPC9zdHlsZT48
L29yaWctcHViPjxsYWJlbD44Mzk1MjwvbGFiZWw+PHVybHM+PC91cmxzPjxjdXN0b20xPk1leGlj
YW4gYXZvY2FkbyBqczwvY3VzdG9tMT48bGFuZ3VhZ2U+RnJlbmNoPC9sYW5ndWFnZT48L3JlY29y
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IDIwMTg7IE1hdGlsZS1GZXJyZXJvICZhbXA7IMOJdGllbm5lIDIwMDY7IFdpbGxpYW1zICZhbXA7
IEdyYW5hcmEgZGUgV2lsbGluayAxOTkyKTwvRGlzcGxheVRleHQ+PHJlY29yZD48cmVjLW51bWJl
cj42MzI3PC9yZWMtbnVtYmVyPjxmb3JlaWduLWtleXM+PGtleSBhcHA9IkVOIiBkYi1pZD0icHh3
eHcwZXI5enYyZnhlenhkazV0dDV1dHo1cDV2dHJ3ZHYwIiB0aW1lc3RhbXA9IjE0NTE5NzI1MjEi
PjYzMjc8L2tleT48L2ZvcmVpZ24ta2V5cz48cmVmLXR5cGUgbmFtZT0iQm9vayI+NjwvcmVmLXR5
cGU+PGNvbnRyaWJ1dG9ycz48YXV0aG9ycz48YXV0aG9yPldpbGxpYW1zLEQuSi48L2F1dGhvcj48
YXV0aG9yPkdyYW5hcmEgZGUgV2lsbGluayxNLkMuPC9hdXRob3I+PC9hdXRob3JzPjwvY29udHJp
YnV0b3JzPjx0aXRsZXM+PHRpdGxlPk1lYWx5YnVncyBvZiBDZW50cmFsIGFuZCBTb3V0aCBBbWVy
aWNhPC90aXRsZT48L3RpdGxlcz48cGFnZXM+MS02MzU8L3BhZ2VzPjxrZXl3b3Jkcz48a2V5d29y
ZD5BbWVyaWNhPC9rZXl3b3JkPjxrZXl3b3JkPk1lYWx5YnVnPC9rZXl3b3JkPjxrZXl3b3JkPk1l
YWx5YnVnczwva2V5d29yZD48L2tleXdvcmRzPjxkYXRlcz48eWVhcj4xOTkyPC95ZWFyPjwvZGF0
ZXM+PHB1Yi1sb2NhdGlvbj5XYWxsaW5nZm9yZDwvcHViLWxvY2F0aW9uPjxwdWJsaXNoZXI+Q0FC
IEludGVybmF0aW9uYWw8L3B1Ymxpc2hlcj48b3JpZy1wdWI+PHN0eWxlIGZhY2U9InVuZGVybGlu
ZSIgZm9udD0iZGVmYXVsdCIgc2l6ZT0iMTAwJSI+SjpcRSBMaWJyYXJ5XFBsYW50IENhdGFsb2d1
ZVxXPC9zdHlsZT48L29yaWctcHViPjxsYWJlbD42OTc2MDwvbGFiZWw+PHVybHM+PC91cmxzPjxj
dXN0b20xPkNoaW5hIHRhYmxlIGdyYXBlcyBVUyBhcHBsZXMgc3A8L2N1c3RvbTE+PC9yZWNvcmQ+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L0NpdGU+PENpdGU+PEF1dGhvcj5NYXRpbGUtRmVycmVybzwvQXV0aG9yPjxZZWFyPjIwMDY8L1ll
YXI+PFJlY051bT4xOTYwNTwvUmVjTnVtPjxyZWNvcmQ+PHJlYy1udW1iZXI+MTk2MDU8L3JlYy1u
dW1iZXI+PGZvcmVpZ24ta2V5cz48a2V5IGFwcD0iRU4iIGRiLWlkPSJweHd4dzBlcjl6djJmeGV6
eGRrNXR0NXV0ejVwNXZ0cndkdjAiIHRpbWVzdGFtcD0iMTQ1MTk3MjgwOCI+MTk2MDU8L2tleT48
L2ZvcmVpZ24ta2V5cz48cmVmLXR5cGUgbmFtZT0iTWFnYXppbmUgQXJ0aWNsZSI+MTk8L3JlZi10
eXBlPjxjb250cmlidXRvcnM+PGF1dGhvcnM+PGF1dGhvcj5NYXRpbGUtRmVycmVybyxELjwvYXV0
aG9yPjxhdXRob3I+w4l0aWVubmUsSi48L2F1dGhvcj48L2F1dGhvcnM+PC9jb250cmlidXRvcnM+
PHRpdGxlcz48dGl0bGU+TWVhbHlidWdzIG9mIHRoZSBGcmVuY2ggQ2FyaWJiZWFuIGFuZCBzb21l
IG90aGVyIENhcmliYmVhbiBpc2xhbmRzIFtIZW1pcHRlcmEsIENvY2NvaWRlYV08L3RpdGxlPjxz
ZWNvbmRhcnktdGl0bGU+UmV2dWUgZnJhbsOnYWlzZSBkJmFwb3M7RW50b21vbG9naWU8L3NlY29u
ZGFyeS10aXRsZT48dHJhbnNsYXRlZC10aXRsZT5Db2NoZW5pbGxlcyBkZXMgQW50aWxsZXMgZnJh
bsOnYWlzZXMgZXQgZGUgcXVlbHF1ZXMgcXV0cmVzIMOubGVzIGRlcyBDYXJhw69iZXMgW0hlbWlw
dGVyYSwgQ29jY29pZGVhXTwvdHJhbnNsYXRlZC10aXRsZT48L3RpdGxlcz48cGVyaW9kaWNhbD48
ZnVsbC10aXRsZT5SZXZ1ZSBGcmFuY2Fpc2UgZCZhcG9zO0VudG9tb2xvZ2llPC9mdWxsLXRpdGxl
PjwvcGVyaW9kaWNhbD48cGFnZXM+MTYxLTE5MDwvcGFnZXM+PHZvbHVtZT4yODwvdm9sdW1lPjxu
dW1iZXI+NDwvbnVtYmVyPjxrZXl3b3Jkcz48a2V5d29yZD5Bdm9jYWRvPC9rZXl3b3JkPjxrZXl3
b3JkPkNhcmliYmVhbjwva2V5d29yZD48a2V5d29yZD5GYW1pbGllczwva2V5d29yZD48a2V5d29y
ZD5GYW1pbHk8L2tleXdvcmQ+PGtleXdvcmQ+RmF1bmE8L2tleXdvcmQ+PGtleXdvcmQ+SG9zdCBw
bGFudDwva2V5d29yZD48a2V5d29yZD5Ib3N0IHBsYW50czwva2V5d29yZD48a2V5d29yZD5pbnNl
Y3Q8L2tleXdvcmQ+PGtleXdvcmQ+SW5zZWN0czwva2V5d29yZD48a2V5d29yZD5Jc2xhbmRzPC9r
ZXl3b3JkPjxrZXl3b3JkPk1lYWx5YnVnPC9rZXl3b3JkPjxrZXl3b3JkPlJlY29yZHM8L2tleXdv
cmQ+PGtleXdvcmQ+UmVnaW9uPC9rZXl3b3JkPjxrZXl3b3JkPlNjYWxlIGluc2VjdDwva2V5d29y
ZD48a2V5d29yZD5TY2FsZSBpbnNlY3RzPC9rZXl3b3JkPjxrZXl3b3JkPlNwZWNpZXM8L2tleXdv
cmQ+PGtleXdvcmQ+U3VydmV5PC9rZXl3b3JkPjwva2V5d29yZHM+PGRhdGVzPjx5ZWFyPjIwMDY8
L3llYXI+PC9kYXRlcz48b3JpZy1wdWI+PHN0eWxlIGZhY2U9InVuZGVybGluZSIgZm9udD0iZGVm
YXVsdCIgc2l6ZT0iMTAwJSI+SjpcRSBMaWJyYXJ5XFBsYW50IENhdGFsb2d1ZVxNPC9zdHlsZT48
L29yaWctcHViPjxsYWJlbD44Mzk1MjwvbGFiZWw+PHVybHM+PC91cmxzPjxjdXN0b20xPk1leGlj
YW4gYXZvY2FkbyBqczwvY3VzdG9tMT48bGFuZ3VhZ2U+RnJlbmNoPC9sYW5ndWFnZT48L3JlY29y
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2CD70E04" w14:textId="658D8359"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51418CE3" w14:textId="2C6D97B9" w:rsidR="00DE292D" w:rsidRPr="00643417" w:rsidRDefault="00DE292D" w:rsidP="003A08F3">
            <w:pPr>
              <w:pStyle w:val="TableText"/>
            </w:pPr>
            <w:r w:rsidRPr="00643417">
              <w:rPr>
                <w:szCs w:val="18"/>
              </w:rPr>
              <w:t xml:space="preserve">Only reported on </w:t>
            </w:r>
            <w:r w:rsidRPr="00643417">
              <w:rPr>
                <w:i/>
                <w:szCs w:val="18"/>
              </w:rPr>
              <w:t>Lantana</w:t>
            </w:r>
            <w:r w:rsidRPr="00643417">
              <w:rPr>
                <w:szCs w:val="18"/>
              </w:rPr>
              <w:t xml:space="preserve"> species </w:t>
            </w:r>
            <w:r w:rsidR="00A348E7" w:rsidRPr="00643417">
              <w:rPr>
                <w:szCs w:val="18"/>
              </w:rPr>
              <w:fldChar w:fldCharType="begin">
                <w:fldData xml:space="preserve">PEVuZE5vdGU+PENpdGU+PEF1dGhvcj5XaWxsaWFtczwvQXV0aG9yPjxZZWFyPjE5OTI8L1llYXI+
PFJlY051bT42MzI3PC9SZWNOdW0+PERpc3BsYXlUZXh0PihHYXJjw61hIE1vcmFsZXMgZXQgYWwu
IDIwMTg7IE1hdGlsZS1GZXJyZXJvICZhbXA7IMOJdGllbm5lIDIwMDY7IFdpbGxpYW1zICZhbXA7
IEdyYW5hcmEgZGUgV2lsbGluayAxOTkyKTwvRGlzcGxheVRleHQ+PHJlY29yZD48cmVjLW51bWJl
cj42MzI3PC9yZWMtbnVtYmVyPjxmb3JlaWduLWtleXM+PGtleSBhcHA9IkVOIiBkYi1pZD0icHh3
eHcwZXI5enYyZnhlenhkazV0dDV1dHo1cDV2dHJ3ZHYwIiB0aW1lc3RhbXA9IjE0NTE5NzI1MjEi
PjYzMjc8L2tleT48L2ZvcmVpZ24ta2V5cz48cmVmLXR5cGUgbmFtZT0iQm9vayI+NjwvcmVmLXR5
cGU+PGNvbnRyaWJ1dG9ycz48YXV0aG9ycz48YXV0aG9yPldpbGxpYW1zLEQuSi48L2F1dGhvcj48
YXV0aG9yPkdyYW5hcmEgZGUgV2lsbGluayxNLkMuPC9hdXRob3I+PC9hdXRob3JzPjwvY29udHJp
YnV0b3JzPjx0aXRsZXM+PHRpdGxlPk1lYWx5YnVncyBvZiBDZW50cmFsIGFuZCBTb3V0aCBBbWVy
aWNhPC90aXRsZT48L3RpdGxlcz48cGFnZXM+MS02MzU8L3BhZ2VzPjxrZXl3b3Jkcz48a2V5d29y
ZD5BbWVyaWNhPC9rZXl3b3JkPjxrZXl3b3JkPk1lYWx5YnVnPC9rZXl3b3JkPjxrZXl3b3JkPk1l
YWx5YnVnczwva2V5d29yZD48L2tleXdvcmRzPjxkYXRlcz48eWVhcj4xOTkyPC95ZWFyPjwvZGF0
ZXM+PHB1Yi1sb2NhdGlvbj5XYWxsaW5nZm9yZDwvcHViLWxvY2F0aW9uPjxwdWJsaXNoZXI+Q0FC
IEludGVybmF0aW9uYWw8L3B1Ymxpc2hlcj48b3JpZy1wdWI+PHN0eWxlIGZhY2U9InVuZGVybGlu
ZSIgZm9udD0iZGVmYXVsdCIgc2l6ZT0iMTAwJSI+SjpcRSBMaWJyYXJ5XFBsYW50IENhdGFsb2d1
ZVxXPC9zdHlsZT48L29yaWctcHViPjxsYWJlbD42OTc2MDwvbGFiZWw+PHVybHM+PC91cmxzPjxj
dXN0b20xPkNoaW5hIHRhYmxlIGdyYXBlcyBVUyBhcHBsZXMgc3A8L2N1c3RvbTE+PC9yZWNvcmQ+
PC9DaXRlPjxDaXRlPjxBdXRob3I+TWF0aWxlLUZlcnJlcm88L0F1dGhvcj48WWVhcj4yMDA2PC9Z
ZWFyPjxSZWNOdW0+MTk2MDU8L1JlY051bT48cmVjb3JkPjxyZWMtbnVtYmVyPjE5NjA1PC9yZWMt
bnVtYmVyPjxmb3JlaWduLWtleXM+PGtleSBhcHA9IkVOIiBkYi1pZD0icHh3eHcwZXI5enYyZnhl
enhkazV0dDV1dHo1cDV2dHJ3ZHYwIiB0aW1lc3RhbXA9IjE0NTE5NzI4MDgiPjE5NjA1PC9rZXk+
PC9mb3JlaWduLWtleXM+PHJlZi10eXBlIG5hbWU9Ik1hZ2F6aW5lIEFydGljbGUiPjE5PC9yZWYt
dHlwZT48Y29udHJpYnV0b3JzPjxhdXRob3JzPjxhdXRob3I+TWF0aWxlLUZlcnJlcm8sRC48L2F1
dGhvcj48YXV0aG9yPsOJdGllbm5lLEouPC9hdXRob3I+PC9hdXRob3JzPjwvY29udHJpYnV0b3Jz
Pjx0aXRsZXM+PHRpdGxlPk1lYWx5YnVncyBvZiB0aGUgRnJlbmNoIENhcmliYmVhbiBhbmQgc29t
ZSBvdGhlciBDYXJpYmJlYW4gaXNsYW5kcyBbSGVtaXB0ZXJhLCBDb2Njb2lkZWFdPC90aXRsZT48
c2Vjb25kYXJ5LXRpdGxlPlJldnVlIGZyYW7Dp2Fpc2UgZCZhcG9zO0VudG9tb2xvZ2llPC9zZWNv
bmRhcnktdGl0bGU+PHRyYW5zbGF0ZWQtdGl0bGU+Q29jaGVuaWxsZXMgZGVzIEFudGlsbGVzIGZy
YW7Dp2Fpc2VzIGV0IGRlIHF1ZWxxdWVzIHF1dHJlcyDDrmxlcyBkZXMgQ2FyYcOvYmVzIFtIZW1p
cHRlcmEsIENvY2NvaWRlYV08L3RyYW5zbGF0ZWQtdGl0bGU+PC90aXRsZXM+PHBlcmlvZGljYWw+
PGZ1bGwtdGl0bGU+UmV2dWUgRnJhbmNhaXNlIGQmYXBvcztFbnRvbW9sb2dpZTwvZnVsbC10aXRs
ZT48L3BlcmlvZGljYWw+PHBhZ2VzPjE2MS0xOTA8L3BhZ2VzPjx2b2x1bWU+Mjg8L3ZvbHVtZT48
bnVtYmVyPjQ8L251bWJlcj48a2V5d29yZHM+PGtleXdvcmQ+QXZvY2Fkbzwva2V5d29yZD48a2V5
d29yZD5DYXJpYmJlYW48L2tleXdvcmQ+PGtleXdvcmQ+RmFtaWxpZXM8L2tleXdvcmQ+PGtleXdv
cmQ+RmFtaWx5PC9rZXl3b3JkPjxrZXl3b3JkPkZhdW5hPC9rZXl3b3JkPjxrZXl3b3JkPkhvc3Qg
cGxhbnQ8L2tleXdvcmQ+PGtleXdvcmQ+SG9zdCBwbGFudHM8L2tleXdvcmQ+PGtleXdvcmQ+aW5z
ZWN0PC9rZXl3b3JkPjxrZXl3b3JkPkluc2VjdHM8L2tleXdvcmQ+PGtleXdvcmQ+SXNsYW5kczwv
a2V5d29yZD48a2V5d29yZD5NZWFseWJ1Zzwva2V5d29yZD48a2V5d29yZD5SZWNvcmRzPC9rZXl3
b3JkPjxrZXl3b3JkPlJlZ2lvbjwva2V5d29yZD48a2V5d29yZD5TY2FsZSBpbnNlY3Q8L2tleXdv
cmQ+PGtleXdvcmQ+U2NhbGUgaW5zZWN0czwva2V5d29yZD48a2V5d29yZD5TcGVjaWVzPC9rZXl3
b3JkPjxrZXl3b3JkPlN1cnZleTwva2V5d29yZD48L2tleXdvcmRzPjxkYXRlcz48eWVhcj4yMDA2
PC95ZWFyPjwvZGF0ZXM+PG9yaWctcHViPjxzdHlsZSBmYWNlPSJ1bmRlcmxpbmUiIGZvbnQ9ImRl
ZmF1bHQiIHNpemU9IjEwMCUiPko6XEUgTGlicmFyeVxQbGFudCBDYXRhbG9ndWVcTTwvc3R5bGU+
PC9vcmlnLXB1Yj48bGFiZWw+ODM5NTI8L2xhYmVsPjx1cmxzPjwvdXJscz48Y3VzdG9tMT5NZXhp
Y2FuIGF2b2NhZG8ganM8L2N1c3RvbTE+PGxhbmd1YWdlPkZyZW5jaDwvbGFuZ3VhZ2U+PC9yZWNv
cmQ+PC9DaXRlPjxDaXRlPjxBdXRob3I+R2FyY8OtYTwvQXV0aG9yPjxZZWFyPjIwMTg8L1llYXI+
PFJlY051bT4zMDE0MzwvUmVjTnVtPjxyZWNvcmQ+PHJlYy1udW1iZXI+MzAxNDM8L3JlYy1udW1i
ZXI+PGZvcmVpZ24ta2V5cz48a2V5IGFwcD0iRU4iIGRiLWlkPSJweHd4dzBlcjl6djJmeGV6eGRr
NXR0NXV0ejVwNXZ0cndkdjAiIHRpbWVzdGFtcD0iMTUxNjY1NzI2MyI+MzAxNDM8L2tleT48L2Zv
cmVpZ24ta2V5cz48cmVmLXR5cGUgbmFtZT0iT25saW5lIERhdGFiYXNlIj40NTwvcmVmLXR5cGU+
PGNvbnRyaWJ1dG9ycz48YXV0aG9ycz48YXV0aG9yPkdhcmPDrWEgTW9yYWxlcywgTS48L2F1dGhv
cj48YXV0aG9yPkRlbm5vLCBCLkQuPC9hdXRob3I+PGF1dGhvcj5NaWxsZXIsIEQuUi48L2F1dGhv
cj48YXV0aG9yPk1pbGxlciwgRy5MLDwvYXV0aG9yPjxhdXRob3I+QmVuLURvdiwgWS48L2F1dGhv
cj48YXV0aG9yPkhhcmR5LCBOLkIuPC9hdXRob3I+PC9hdXRob3JzPjwvY29udHJpYnV0b3JzPjx0
aXRsZXM+PHRpdGxlPlNjYWxlTmV0OiBhIGxpdGVyYXR1cmUtYmFzZWQgbW9kZWwgb2Ygc2NhbGUg
aW5zZWN0IGJpb2xvZ3kgYW5kIHN5c3RlbWF0aWNzPC90aXRsZT48L3RpdGxlcz48ZGF0ZXM+PHll
YXI+MjAxODwveWVhcj48cHViLWRhdGVzPjxkYXRlPjIwMTg8L2RhdGU+PC9wdWItZGF0ZXM+PC9k
YXRlcz48dXJscz48cmVsYXRlZC11cmxzPjx1cmw+aHR0cDovL3NjYWxlbmV0LmluZm88L3VybD48
L3JlbGF0ZWQtdXJscz48L3VybHM+PGN1c3RvbTE+dXBkYXRlZF9SRzwvY3VzdG9tMT48L3JlY29y
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IDIwMTg7IE1hdGlsZS1GZXJyZXJvICZhbXA7IMOJdGllbm5lIDIwMDY7IFdpbGxpYW1zICZhbXA7
IEdyYW5hcmEgZGUgV2lsbGluayAxOTkyKTwvRGlzcGxheVRleHQ+PHJlY29yZD48cmVjLW51bWJl
cj42MzI3PC9yZWMtbnVtYmVyPjxmb3JlaWduLWtleXM+PGtleSBhcHA9IkVOIiBkYi1pZD0icHh3
eHcwZXI5enYyZnhlenhkazV0dDV1dHo1cDV2dHJ3ZHYwIiB0aW1lc3RhbXA9IjE0NTE5NzI1MjEi
PjYzMjc8L2tleT48L2ZvcmVpZ24ta2V5cz48cmVmLXR5cGUgbmFtZT0iQm9vayI+NjwvcmVmLXR5
cGU+PGNvbnRyaWJ1dG9ycz48YXV0aG9ycz48YXV0aG9yPldpbGxpYW1zLEQuSi48L2F1dGhvcj48
YXV0aG9yPkdyYW5hcmEgZGUgV2lsbGluayxNLkMuPC9hdXRob3I+PC9hdXRob3JzPjwvY29udHJp
YnV0b3JzPjx0aXRsZXM+PHRpdGxlPk1lYWx5YnVncyBvZiBDZW50cmFsIGFuZCBTb3V0aCBBbWVy
aWNhPC90aXRsZT48L3RpdGxlcz48cGFnZXM+MS02MzU8L3BhZ2VzPjxrZXl3b3Jkcz48a2V5d29y
ZD5BbWVyaWNhPC9rZXl3b3JkPjxrZXl3b3JkPk1lYWx5YnVnPC9rZXl3b3JkPjxrZXl3b3JkPk1l
YWx5YnVnczwva2V5d29yZD48L2tleXdvcmRzPjxkYXRlcz48eWVhcj4xOTkyPC95ZWFyPjwvZGF0
ZXM+PHB1Yi1sb2NhdGlvbj5XYWxsaW5nZm9yZDwvcHViLWxvY2F0aW9uPjxwdWJsaXNoZXI+Q0FC
IEludGVybmF0aW9uYWw8L3B1Ymxpc2hlcj48b3JpZy1wdWI+PHN0eWxlIGZhY2U9InVuZGVybGlu
ZSIgZm9udD0iZGVmYXVsdCIgc2l6ZT0iMTAwJSI+SjpcRSBMaWJyYXJ5XFBsYW50IENhdGFsb2d1
ZVxXPC9zdHlsZT48L29yaWctcHViPjxsYWJlbD42OTc2MDwvbGFiZWw+PHVybHM+PC91cmxzPjxj
dXN0b20xPkNoaW5hIHRhYmxlIGdyYXBlcyBVUyBhcHBsZXMgc3A8L2N1c3RvbTE+PC9yZWNvcmQ+
PC9DaXRlPjxDaXRlPjxBdXRob3I+TWF0aWxlLUZlcnJlcm88L0F1dGhvcj48WWVhcj4yMDA2PC9Z
ZWFyPjxSZWNOdW0+MTk2MDU8L1JlY051bT48cmVjb3JkPjxyZWMtbnVtYmVyPjE5NjA1PC9yZWMt
bnVtYmVyPjxmb3JlaWduLWtleXM+PGtleSBhcHA9IkVOIiBkYi1pZD0icHh3eHcwZXI5enYyZnhl
enhkazV0dDV1dHo1cDV2dHJ3ZHYwIiB0aW1lc3RhbXA9IjE0NTE5NzI4MDgiPjE5NjA1PC9rZXk+
PC9mb3JlaWduLWtleXM+PHJlZi10eXBlIG5hbWU9Ik1hZ2F6aW5lIEFydGljbGUiPjE5PC9yZWYt
dHlwZT48Y29udHJpYnV0b3JzPjxhdXRob3JzPjxhdXRob3I+TWF0aWxlLUZlcnJlcm8sRC48L2F1
dGhvcj48YXV0aG9yPsOJdGllbm5lLEouPC9hdXRob3I+PC9hdXRob3JzPjwvY29udHJpYnV0b3Jz
Pjx0aXRsZXM+PHRpdGxlPk1lYWx5YnVncyBvZiB0aGUgRnJlbmNoIENhcmliYmVhbiBhbmQgc29t
ZSBvdGhlciBDYXJpYmJlYW4gaXNsYW5kcyBbSGVtaXB0ZXJhLCBDb2Njb2lkZWFdPC90aXRsZT48
c2Vjb25kYXJ5LXRpdGxlPlJldnVlIGZyYW7Dp2Fpc2UgZCZhcG9zO0VudG9tb2xvZ2llPC9zZWNv
bmRhcnktdGl0bGU+PHRyYW5zbGF0ZWQtdGl0bGU+Q29jaGVuaWxsZXMgZGVzIEFudGlsbGVzIGZy
YW7Dp2Fpc2VzIGV0IGRlIHF1ZWxxdWVzIHF1dHJlcyDDrmxlcyBkZXMgQ2FyYcOvYmVzIFtIZW1p
cHRlcmEsIENvY2NvaWRlYV08L3RyYW5zbGF0ZWQtdGl0bGU+PC90aXRsZXM+PHBlcmlvZGljYWw+
PGZ1bGwtdGl0bGU+UmV2dWUgRnJhbmNhaXNlIGQmYXBvcztFbnRvbW9sb2dpZTwvZnVsbC10aXRs
ZT48L3BlcmlvZGljYWw+PHBhZ2VzPjE2MS0xOTA8L3BhZ2VzPjx2b2x1bWU+Mjg8L3ZvbHVtZT48
bnVtYmVyPjQ8L251bWJlcj48a2V5d29yZHM+PGtleXdvcmQ+QXZvY2Fkbzwva2V5d29yZD48a2V5
d29yZD5DYXJpYmJlYW48L2tleXdvcmQ+PGtleXdvcmQ+RmFtaWxpZXM8L2tleXdvcmQ+PGtleXdv
cmQ+RmFtaWx5PC9rZXl3b3JkPjxrZXl3b3JkPkZhdW5hPC9rZXl3b3JkPjxrZXl3b3JkPkhvc3Qg
cGxhbnQ8L2tleXdvcmQ+PGtleXdvcmQ+SG9zdCBwbGFudHM8L2tleXdvcmQ+PGtleXdvcmQ+aW5z
ZWN0PC9rZXl3b3JkPjxrZXl3b3JkPkluc2VjdHM8L2tleXdvcmQ+PGtleXdvcmQ+SXNsYW5kczwv
a2V5d29yZD48a2V5d29yZD5NZWFseWJ1Zzwva2V5d29yZD48a2V5d29yZD5SZWNvcmRzPC9rZXl3
b3JkPjxrZXl3b3JkPlJlZ2lvbjwva2V5d29yZD48a2V5d29yZD5TY2FsZSBpbnNlY3Q8L2tleXdv
cmQ+PGtleXdvcmQ+U2NhbGUgaW5zZWN0czwva2V5d29yZD48a2V5d29yZD5TcGVjaWVzPC9rZXl3
b3JkPjxrZXl3b3JkPlN1cnZleTwva2V5d29yZD48L2tleXdvcmRzPjxkYXRlcz48eWVhcj4yMDA2
PC95ZWFyPjwvZGF0ZXM+PG9yaWctcHViPjxzdHlsZSBmYWNlPSJ1bmRlcmxpbmUiIGZvbnQ9ImRl
ZmF1bHQiIHNpemU9IjEwMCUiPko6XEUgTGlicmFyeVxQbGFudCBDYXRhbG9ndWVcTTwvc3R5bGU+
PC9vcmlnLXB1Yj48bGFiZWw+ODM5NTI8L2xhYmVsPjx1cmxzPjwvdXJscz48Y3VzdG9tMT5NZXhp
Y2FuIGF2b2NhZG8ganM8L2N1c3RvbTE+PGxhbmd1YWdlPkZyZW5jaDwvbGFuZ3VhZ2U+PC9yZWNv
cmQ+PC9DaXRlPjxDaXRlPjxBdXRob3I+R2FyY8OtYTwvQXV0aG9yPjxZZWFyPjIwMTg8L1llYXI+
PFJlY051bT4zMDE0MzwvUmVjTnVtPjxyZWNvcmQ+PHJlYy1udW1iZXI+MzAxNDM8L3JlYy1udW1i
ZXI+PGZvcmVpZ24ta2V5cz48a2V5IGFwcD0iRU4iIGRiLWlkPSJweHd4dzBlcjl6djJmeGV6eGRr
NXR0NXV0ejVwNXZ0cndkdjAiIHRpbWVzdGFtcD0iMTUxNjY1NzI2MyI+MzAxNDM8L2tleT48L2Zv
cmVpZ24ta2V5cz48cmVmLXR5cGUgbmFtZT0iT25saW5lIERhdGFiYXNlIj40NTwvcmVmLXR5cGU+
PGNvbnRyaWJ1dG9ycz48YXV0aG9ycz48YXV0aG9yPkdhcmPDrWEgTW9yYWxlcywgTS48L2F1dGhv
cj48YXV0aG9yPkRlbm5vLCBCLkQuPC9hdXRob3I+PGF1dGhvcj5NaWxsZXIsIEQuUi48L2F1dGhv
cj48YXV0aG9yPk1pbGxlciwgRy5MLDwvYXV0aG9yPjxhdXRob3I+QmVuLURvdiwgWS48L2F1dGhv
cj48YXV0aG9yPkhhcmR5LCBOLkIuPC9hdXRob3I+PC9hdXRob3JzPjwvY29udHJpYnV0b3JzPjx0
aXRsZXM+PHRpdGxlPlNjYWxlTmV0OiBhIGxpdGVyYXR1cmUtYmFzZWQgbW9kZWwgb2Ygc2NhbGUg
aW5zZWN0IGJpb2xvZ3kgYW5kIHN5c3RlbWF0aWNzPC90aXRsZT48L3RpdGxlcz48ZGF0ZXM+PHll
YXI+MjAxODwveWVhcj48cHViLWRhdGVzPjxkYXRlPjIwMTg8L2RhdGU+PC9wdWItZGF0ZXM+PC9k
YXRlcz48dXJscz48cmVsYXRlZC11cmxzPjx1cmw+aHR0cDovL3NjYWxlbmV0LmluZm88L3VybD48
L3JlbGF0ZWQtdXJscz48L3VybHM+PGN1c3RvbTE+dXBkYXRlZF9SRzwvY3VzdG9tMT48L3JlY29y
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5AC6CDB5" w14:textId="7CB463CF" w:rsidR="00DE292D" w:rsidRPr="00643417" w:rsidRDefault="00DE292D" w:rsidP="003A08F3">
            <w:pPr>
              <w:pStyle w:val="TableText"/>
            </w:pPr>
            <w:r w:rsidRPr="00643417">
              <w:rPr>
                <w:szCs w:val="18"/>
              </w:rPr>
              <w:t xml:space="preserve">In galls of </w:t>
            </w:r>
            <w:r w:rsidRPr="00643417">
              <w:rPr>
                <w:i/>
                <w:szCs w:val="18"/>
              </w:rPr>
              <w:t>Lantana</w:t>
            </w:r>
            <w:r w:rsidRPr="00643417">
              <w:rPr>
                <w:szCs w:val="18"/>
              </w:rPr>
              <w:t xml:space="preserve"> sp. from Jamaica to the USA </w:t>
            </w:r>
            <w:r w:rsidR="00A348E7" w:rsidRPr="00643417">
              <w:rPr>
                <w:szCs w:val="18"/>
              </w:rPr>
              <w:fldChar w:fldCharType="begin"/>
            </w:r>
            <w:r w:rsidR="00A348E7" w:rsidRPr="00643417">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szCs w:val="18"/>
              </w:rPr>
              <w:fldChar w:fldCharType="separate"/>
            </w:r>
            <w:r w:rsidR="00A348E7" w:rsidRPr="00643417">
              <w:rPr>
                <w:noProof/>
                <w:szCs w:val="18"/>
              </w:rPr>
              <w:t>(</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p>
        </w:tc>
        <w:tc>
          <w:tcPr>
            <w:tcW w:w="1342" w:type="dxa"/>
          </w:tcPr>
          <w:p w14:paraId="17CE9284" w14:textId="77777777" w:rsidR="00DE292D" w:rsidRPr="00643417" w:rsidRDefault="00DE292D" w:rsidP="00DE292D">
            <w:pPr>
              <w:pStyle w:val="TableText"/>
            </w:pPr>
            <w:r w:rsidRPr="00643417">
              <w:rPr>
                <w:szCs w:val="18"/>
              </w:rPr>
              <w:t>Yes</w:t>
            </w:r>
          </w:p>
        </w:tc>
        <w:tc>
          <w:tcPr>
            <w:tcW w:w="1379" w:type="dxa"/>
          </w:tcPr>
          <w:p w14:paraId="6AD78BCC" w14:textId="77777777" w:rsidR="00DE292D" w:rsidRPr="00643417" w:rsidRDefault="00DE292D" w:rsidP="00DE292D">
            <w:pPr>
              <w:pStyle w:val="TableText"/>
            </w:pPr>
            <w:r w:rsidRPr="00643417">
              <w:rPr>
                <w:szCs w:val="18"/>
              </w:rPr>
              <w:t>No</w:t>
            </w:r>
          </w:p>
        </w:tc>
      </w:tr>
      <w:tr w:rsidR="003A08F3" w:rsidRPr="00643417" w14:paraId="3A69E246" w14:textId="77777777" w:rsidTr="00DE292D">
        <w:tc>
          <w:tcPr>
            <w:tcW w:w="1952" w:type="dxa"/>
          </w:tcPr>
          <w:p w14:paraId="2701AF06" w14:textId="77777777" w:rsidR="00DE292D" w:rsidRPr="00643417" w:rsidRDefault="00DE292D" w:rsidP="00DE292D">
            <w:pPr>
              <w:pStyle w:val="TableText"/>
            </w:pPr>
            <w:r w:rsidRPr="00643417">
              <w:rPr>
                <w:rFonts w:eastAsia="Times New Roman"/>
                <w:i/>
                <w:szCs w:val="18"/>
                <w:lang w:eastAsia="en-AU"/>
              </w:rPr>
              <w:t>Leptococcus metroxyli</w:t>
            </w:r>
            <w:r w:rsidRPr="00643417">
              <w:rPr>
                <w:rFonts w:eastAsia="Times New Roman"/>
                <w:szCs w:val="18"/>
                <w:lang w:eastAsia="en-AU"/>
              </w:rPr>
              <w:t xml:space="preserve"> Reyne</w:t>
            </w:r>
          </w:p>
        </w:tc>
        <w:tc>
          <w:tcPr>
            <w:tcW w:w="1172" w:type="dxa"/>
          </w:tcPr>
          <w:p w14:paraId="06A447DC" w14:textId="77777777" w:rsidR="00DE292D" w:rsidRPr="00643417" w:rsidRDefault="00DE292D" w:rsidP="00DE292D">
            <w:pPr>
              <w:pStyle w:val="TableText"/>
            </w:pPr>
            <w:r w:rsidRPr="00643417">
              <w:rPr>
                <w:szCs w:val="18"/>
              </w:rPr>
              <w:t>5</w:t>
            </w:r>
          </w:p>
        </w:tc>
        <w:tc>
          <w:tcPr>
            <w:tcW w:w="1985" w:type="dxa"/>
          </w:tcPr>
          <w:p w14:paraId="67656BC1" w14:textId="5F66F807" w:rsidR="00DE292D" w:rsidRPr="00643417" w:rsidRDefault="00DE292D" w:rsidP="003A08F3">
            <w:pPr>
              <w:pStyle w:val="TableText"/>
            </w:pPr>
            <w:r w:rsidRPr="00643417">
              <w:rPr>
                <w:szCs w:val="18"/>
              </w:rPr>
              <w:t xml:space="preserve">Papua New Guinea and Indonesia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&amp;amp; Granara de Willink 1992)&lt;/DisplayText&gt;&lt;record&gt;&lt;rec-number&gt;30143&lt;/rec-number&gt;&lt;foreign-keys&gt;&lt;key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1992&lt;/Year&gt;&lt;RecNum&gt;6327&lt;/RecNum&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38E3CB17" w14:textId="33746A83"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5F3147D" w14:textId="6491E5F5" w:rsidR="00DE292D" w:rsidRPr="00643417" w:rsidRDefault="00DE292D" w:rsidP="003A08F3">
            <w:pPr>
              <w:pStyle w:val="TableText"/>
            </w:pPr>
            <w:r w:rsidRPr="00643417">
              <w:t xml:space="preserve">On coconut and other palm and pineapple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715" w:type="dxa"/>
          </w:tcPr>
          <w:p w14:paraId="2965BECD" w14:textId="77777777" w:rsidR="00DE292D" w:rsidRPr="00643417" w:rsidRDefault="00DE292D" w:rsidP="00DE292D">
            <w:pPr>
              <w:pStyle w:val="TableText"/>
            </w:pPr>
            <w:r w:rsidRPr="00643417">
              <w:t>–</w:t>
            </w:r>
          </w:p>
        </w:tc>
        <w:tc>
          <w:tcPr>
            <w:tcW w:w="1342" w:type="dxa"/>
          </w:tcPr>
          <w:p w14:paraId="3F558B93" w14:textId="77777777" w:rsidR="00DE292D" w:rsidRPr="00643417" w:rsidRDefault="00DE292D" w:rsidP="00DE292D">
            <w:pPr>
              <w:pStyle w:val="TableText"/>
            </w:pPr>
            <w:r w:rsidRPr="00643417">
              <w:rPr>
                <w:szCs w:val="18"/>
              </w:rPr>
              <w:t>Yes</w:t>
            </w:r>
          </w:p>
        </w:tc>
        <w:tc>
          <w:tcPr>
            <w:tcW w:w="1379" w:type="dxa"/>
          </w:tcPr>
          <w:p w14:paraId="4FD85CB8" w14:textId="77777777" w:rsidR="00DE292D" w:rsidRPr="00643417" w:rsidRDefault="00DE292D" w:rsidP="00DE292D">
            <w:pPr>
              <w:pStyle w:val="TableText"/>
            </w:pPr>
            <w:r w:rsidRPr="00643417">
              <w:rPr>
                <w:szCs w:val="18"/>
              </w:rPr>
              <w:t>No</w:t>
            </w:r>
          </w:p>
        </w:tc>
      </w:tr>
      <w:tr w:rsidR="003A08F3" w:rsidRPr="00643417" w14:paraId="0E0CCA5B" w14:textId="77777777" w:rsidTr="00DE292D">
        <w:tc>
          <w:tcPr>
            <w:tcW w:w="1952" w:type="dxa"/>
          </w:tcPr>
          <w:p w14:paraId="0B1A72B2" w14:textId="77777777" w:rsidR="00DE292D" w:rsidRPr="00643417" w:rsidRDefault="00DE292D" w:rsidP="00DE292D">
            <w:pPr>
              <w:pStyle w:val="TableText"/>
            </w:pPr>
            <w:r w:rsidRPr="00643417">
              <w:rPr>
                <w:rFonts w:eastAsia="Times New Roman"/>
                <w:i/>
                <w:szCs w:val="18"/>
                <w:lang w:eastAsia="en-AU"/>
              </w:rPr>
              <w:lastRenderedPageBreak/>
              <w:t>Maconellicoccus hirsutus</w:t>
            </w:r>
            <w:r w:rsidRPr="00643417">
              <w:rPr>
                <w:rFonts w:eastAsia="Times New Roman"/>
                <w:szCs w:val="18"/>
                <w:lang w:eastAsia="en-AU"/>
              </w:rPr>
              <w:t xml:space="preserve"> (Green)</w:t>
            </w:r>
          </w:p>
        </w:tc>
        <w:tc>
          <w:tcPr>
            <w:tcW w:w="1172" w:type="dxa"/>
          </w:tcPr>
          <w:p w14:paraId="10AED349" w14:textId="77777777" w:rsidR="00DE292D" w:rsidRPr="00643417" w:rsidRDefault="00DE292D" w:rsidP="00DE292D">
            <w:pPr>
              <w:pStyle w:val="TableText"/>
            </w:pPr>
            <w:r w:rsidRPr="00643417">
              <w:rPr>
                <w:szCs w:val="18"/>
              </w:rPr>
              <w:t>1, 4, 5</w:t>
            </w:r>
          </w:p>
        </w:tc>
        <w:tc>
          <w:tcPr>
            <w:tcW w:w="1985" w:type="dxa"/>
          </w:tcPr>
          <w:p w14:paraId="1DEC48FA" w14:textId="78E71DDF" w:rsidR="00DE292D" w:rsidRPr="00643417" w:rsidRDefault="00DE292D" w:rsidP="003A08F3">
            <w:pPr>
              <w:pStyle w:val="TableText"/>
              <w:rPr>
                <w:szCs w:val="18"/>
              </w:rPr>
            </w:pPr>
            <w:r w:rsidRPr="00643417">
              <w:rPr>
                <w:szCs w:val="18"/>
              </w:rPr>
              <w:t xml:space="preserve">Worldwide </w:t>
            </w:r>
            <w:r w:rsidR="00A348E7" w:rsidRPr="00643417">
              <w:rPr>
                <w:szCs w:val="18"/>
              </w:rPr>
              <w:fldChar w:fldCharType="begin">
                <w:fldData xml:space="preserve">PEVuZE5vdGU+PENpdGU+PEF1dGhvcj5XaWxsaWFtczwvQXV0aG9yPjxZZWFyPjE5NzA8L1llYXI+
PFJlY051bT4yMjU5MTwvUmVjTnVtPjxEaXNwbGF5VGV4dD4oQWJkLVJhYm91LCBBaG1lZCAmYW1w
OyBCYWRhcnkgMjAxMjsgR2FyY8OtYSBNb3JhbGVzIGV0IGFsLiAyMDE4OyBNYW5pIDE5ODk7IE1h
bmkgJmFtcDsgVGhvbnRhZGFyeWEgMTk4NzsgTWF0aWxlLUZlcnJlcm8gJmFtcDsgw4l0aWVubmUg
MjAwNjsgTWlsbGVyLCBNaWxsZXIgJmFtcDsgV2F0c29uIDIwMDI7IE1vZ2hhZGRhbSAyMDA2OyBT
dXJlc2ggJmFtcDsgTW9oYW5hc3VuZGFyYW0gMTk5NjsgV2F0c29uICZhbXA7IEt1YmlyaWJhIDIw
MDU7IFdpbGxpYW1zIDE5NzAsIDE5OTZhKTwvRGlzcGxheVRleHQ+PHJlY29yZD48cmVjLW51bWJl
cj4yMjU5MTwvcmVjLW51bWJlcj48Zm9yZWlnbi1rZXlzPjxrZXkgYXBwPSJFTiIgZGItaWQ9InB4
d3h3MGVyOXp2MmZ4ZXp4ZGs1dHQ1dXR6NXA1dnRyd2R2MCIgdGltZXN0YW1wPSIxNDUxOTcyODc5
Ij4yMjU5MTwva2V5PjwvZm9yZWlnbi1rZXlzPjxyZWYtdHlwZSBuYW1lPSJKb3VybmFsIEFydGlj
bGUiPjE3PC9yZWYtdHlwZT48Y29udHJpYnV0b3JzPjxhdXRob3JzPjxhdXRob3I+V2lsbGlhbXMs
RC5KLjwvYXV0aG9yPjwvYXV0aG9ycz48L2NvbnRyaWJ1dG9ycz48dGl0bGVzPjx0aXRsZT5UaGUg
bWVhbHlidWdzIChIb21vcHRlcmEsIENvY2NvaWRlYSwgUHNldWRvY29jY2lkYWUpIG9mIHN1Z2Fy
Y2FuZSwgcmljZSBhbmQgc29yZ2h1bTwvdGl0bGU+PHNlY29uZGFyeS10aXRsZT5CdWxsZXRpbiBv
ZiBFbnRvbW9sb2dpY2FsIFJlc2VhcmNoPC9zZWNvbmRhcnktdGl0bGU+PC90aXRsZXM+PHBlcmlv
ZGljYWw+PGZ1bGwtdGl0bGU+QnVsbGV0aW4gb2YgRW50b21vbG9naWNhbCBSZXNlYXJjaDwvZnVs
bC10aXRsZT48L3BlcmlvZGljYWw+PHBhZ2VzPjEwOS0xODg8L3BhZ2VzPjx2b2x1bWU+NjA8L3Zv
bHVtZT48bnVtYmVyPjE8L251bWJlcj48a2V5d29yZHM+PGtleXdvcmQ+TWVhbHlidWdzPC9rZXl3
b3JkPjxrZXl3b3JkPk1lYWx5YnVnPC9rZXl3b3JkPjxrZXl3b3JkPkhvbW9wdGVyYTwva2V5d29y
ZD48a2V5d29yZD5Db2Njb2lkZWE8L2tleXdvcmQ+PGtleXdvcmQ+UHNldWRvY29jY2lkYWU8L2tl
eXdvcmQ+PGtleXdvcmQ+U3VnYXJjYW5lPC9rZXl3b3JkPjxrZXl3b3JkPlJpY2U8L2tleXdvcmQ+
PGtleXdvcmQ+U29yZ2h1bTwva2V5d29yZD48L2tleXdvcmRzPjxkYXRlcz48eWVhcj4xOTcwPC95
ZWFyPjwvZGF0ZXM+PG9yaWctcHViPjxzdHlsZSBmYWNlPSJ1bmRlcmxpbmUiIGZvbnQ9ImRlZmF1
bHQiIHNpemU9IjEwMCUiPko6XEUgTGlicmFyeVxQbGFudCBDYXRhbG9ndWVcVzwvc3R5bGU+PC9v
cmlnLXB1Yj48bGFiZWw+ODc0NTQ8L2xhYmVsPjx1cmxzPjwvdXJscz48Y3VzdG9tMT5NZWFseWJ1
ZyBncm91cCBwb2xpY3kgWUdDPC9jdXN0b20xPjwvcmVjb3JkPjwvQ2l0ZT48Q2l0ZT48QXV0aG9y
Pk1hbmk8L0F1dGhvcj48WWVhcj4xOTg3PC9ZZWFyPjxSZWNOdW0+MTI1MzI8L1JlY051bT48cmVj
b3JkPjxyZWMtbnVtYmVyPjEyNTMyPC9yZWMtbnVtYmVyPjxmb3JlaWduLWtleXM+PGtleSBhcHA9
IkVOIiBkYi1pZD0icHh3eHcwZXI5enYyZnhlenhkazV0dDV1dHo1cDV2dHJ3ZHYwIiB0aW1lc3Rh
bXA9IjE0NTE5NzI2NTIiPjEyNTMyPC9rZXk+PC9mb3JlaWduLWtleXM+PHJlZi10eXBlIG5hbWU9
IkpvdXJuYWwgQXJ0aWNsZSI+MTc8L3JlZi10eXBlPjxjb250cmlidXRvcnM+PGF1dGhvcnM+PGF1
dGhvcj5NYW5pLE0uPC9hdXRob3I+PGF1dGhvcj5UaG9udGFkYXJ5YSxULlMuPC9hdXRob3I+PC9h
dXRob3JzPjwvY29udHJpYnV0b3JzPjx0aXRsZXM+PHRpdGxlPlJlY29yZCBvZiBtZWFseWJ1ZyBz
cGVjaWVzIG9uIGdyYXBldmluZSBpbiBLYXJuYXRha2E8L3RpdGxlPjxzZWNvbmRhcnktdGl0bGU+
Q3VycmVudCBTY2llbmNlPC9zZWNvbmRhcnktdGl0bGU+PC90aXRsZXM+PHBlcmlvZGljYWw+PGZ1
bGwtdGl0bGU+Q3VycmVudCBTY2llbmNlPC9mdWxsLXRpdGxlPjwvcGVyaW9kaWNhbD48cGFnZXM+
MTE5MjwvcGFnZXM+PHZvbHVtZT41Njwvdm9sdW1lPjxudW1iZXI+MjI8L251bWJlcj48a2V5d29y
ZHM+PGtleXdvcmQ+R3JhcGV2aW5lPC9rZXl3b3JkPjxrZXl3b3JkPkthcm5hdGFrYTwva2V5d29y
ZD48a2V5d29yZD5NZWFseWJ1Zzwva2V5d29yZD48a2V5d29yZD5TcGVjaWVzPC9rZXl3b3JkPjwv
a2V5d29yZHM+PGRhdGVzPjx5ZWFyPjE5ODc8L3llYXI+PC9kYXRlcz48b3JpZy1wdWI+PHN0eWxl
IGZhY2U9InVuZGVybGluZSIgZm9udD0iZGVmYXVsdCIgc2l6ZT0iMTAwJSI+SjpcRSBMaWJyYXJ5
XFBsYW50IENhdGFsb2d1ZVxNPC9zdHlsZT48L29yaWctcHViPjxsYWJlbD43NjU0MDwvbGFiZWw+
PHVybHM+PC91cmxzPjxjdXN0b20xPktvcmVhbiB0YWJsZSBncmFwZXMgc3AgSW5kaWFuIHRhYmxl
IGdyYXBlcyBqZDwvY3VzdG9tMT48L3JlY29yZD48L0NpdGU+PENpdGU+PEF1dGhvcj5NYW5pPC9B
dXRob3I+PFllYXI+MTk4OTwvWWVhcj48UmVjTnVtPjE2ODU8L1JlY051bT48cmVjb3JkPjxyZWMt
bnVtYmVyPjE2ODU8L3JlYy1udW1iZXI+PGZvcmVpZ24ta2V5cz48a2V5IGFwcD0iRU4iIGRiLWlk
PSJweHd4dzBlcjl6djJmeGV6eGRrNXR0NXV0ejVwNXZ0cndkdjAiIHRpbWVzdGFtcD0iMTQ1MTk3
MjQwNiI+MTY4NTwva2V5PjwvZm9yZWlnbi1rZXlzPjxyZWYtdHlwZSBuYW1lPSJKb3VybmFsIEFy
dGljbGUiPjE3PC9yZWYtdHlwZT48Y29udHJpYnV0b3JzPjxhdXRob3JzPjxhdXRob3I+TWFuaSxN
LjwvYXV0aG9yPjwvYXV0aG9ycz48L2NvbnRyaWJ1dG9ycz48dGl0bGVzPjx0aXRsZT48c3R5bGUg
ZmFjZT0ibm9ybWFsIiBmb250PSJkZWZhdWx0IiBzaXplPSIxMDAlIj5BIHJldmlldyBvZiB0aGUg
cGluayBtZWFseWJ1ZzogPC9zdHlsZT48c3R5bGUgZmFjZT0iaXRhbGljIiBmb250PSJkZWZhdWx0
IiBzaXplPSIxMDAlIj5NYWNvbmVsbGljb2NjdXMgaGlyc3V0dXM8L3N0eWxlPjxzdHlsZSBmYWNl
PSJub3JtYWwiIGZvbnQ9ImRlZmF1bHQiIHNpemU9IjEwMCUiPiAoR3JlZW4pPC9zdHlsZT48L3Rp
dGxlPjxzZWNvbmRhcnktdGl0bGU+SW5zZWN0IFNjaWVuY2UgYW5kIGl0cyBBcHBsaWNhdGlvbjwv
c2Vjb25kYXJ5LXRpdGxlPjwvdGl0bGVzPjxwZXJpb2RpY2FsPjxmdWxsLXRpdGxlPkluc2VjdCBT
Y2llbmNlIGFuZCBpdHMgQXBwbGljYXRpb248L2Z1bGwtdGl0bGU+PC9wZXJpb2RpY2FsPjxwYWdl
cz4xNTctMTY3PC9wYWdlcz48dm9sdW1lPjEwPC92b2x1bWU+PG51bWJlcj4yPC9udW1iZXI+PGtl
eXdvcmRzPjxrZXl3b3JkPkJpb2xvZ3k8L2tleXdvcmQ+PGtleXdvcmQ+Y29udHJvbDwva2V5d29y
ZD48a2V5d29yZD5Db250cm9sczwva2V5d29yZD48a2V5d29yZD5Db3VudHJpZXM8L2tleXdvcmQ+
PGtleXdvcmQ+RWd5cHQ8L2tleXdvcmQ+PGtleXdvcmQ+RW5lbWllczwva2V5d29yZD48a2V5d29y
ZD5IZW1pcHRlcmE8L2tleXdvcmQ+PGtleXdvcmQ+SG9zdCByYW5nZTwva2V5d29yZD48a2V5d29y
ZD5Ib3N0czwva2V5d29yZD48a2V5d29yZD5JbmRpYTwva2V5d29yZD48a2V5d29yZD5JVFM8L2tl
eXdvcmQ+PGtleXdvcmQ+TWFjb25lbGxpY29jY3VzPC9rZXl3b3JkPjxrZXl3b3JkPk1hY29uZWxs
aWNvY2N1cyBoaXJzdXR1czwva2V5d29yZD48a2V5d29yZD5NZWFseWJ1Zzwva2V5d29yZD48a2V5
d29yZD5NZXRob2RzPC9rZXl3b3JkPjxrZXl3b3JkPk5hdHVyYWwgZW5lbWllczwva2V5d29yZD48
a2V5d29yZD5wZXN0PC9rZXl3b3JkPjxrZXl3b3JkPlBlc3Qgc3RhdHVzPC9rZXl3b3JkPjxrZXl3
b3JkPlBlc3RzPC9rZXl3b3JkPjxrZXl3b3JkPlBzZXVkb2NvY2NpZGFlPC9rZXl3b3JkPjxrZXl3
b3JkPlJldmlld3M8L2tleXdvcmQ+PGtleXdvcmQ+U3RhdHVzPC9rZXl3b3JkPjwva2V5d29yZHM+
PGRhdGVzPjx5ZWFyPjE5ODk8L3llYXI+PC9kYXRlcz48b3JpZy1wdWI+PHN0eWxlIGZhY2U9InVu
ZGVybGluZSIgZm9udD0iZGVmYXVsdCIgc2l6ZT0iMTAwJSI+SjpcRSBMaWJyYXJ5XFBsYW50IENh
dGFsb2d1ZVxNPC9zdHlsZT48L29yaWctcHViPjxsYWJlbD44MDAwPC9sYWJlbD48dXJscz48L3Vy
bHM+PGN1c3RvbTE+Z3Q8L2N1c3RvbTE+PGFjY2Vzcy1kYXRlPjE5ODk8L2FjY2Vzcy1kYXRlPjwv
cmVjb3JkPjwvQ2l0ZT48Q2l0ZT48QXV0aG9yPldpbGxpYW1zPC9BdXRob3I+PFllYXI+MTk5Njwv
WWVhcj48UmVjTnVtPjg3NzQ8L1JlY051bT48cmVjb3JkPjxyZWMtbnVtYmVyPjg3NzQ8L3JlYy1u
dW1iZXI+PGZvcmVpZ24ta2V5cz48a2V5IGFwcD0iRU4iIGRiLWlkPSJweHd4dzBlcjl6djJmeGV6
eGRrNXR0NXV0ejVwNXZ0cndkdjAiIHRpbWVzdGFtcD0iMTQ1MTk3MjU3MyI+ODc3NDwva2V5Pjwv
Zm9yZWlnbi1rZXlzPjxyZWYtdHlwZSBuYW1lPSJKb3VybmFsIEFydGljbGUiPjE3PC9yZWYtdHlw
ZT48Y29udHJpYnV0b3JzPjxhdXRob3JzPjxhdXRob3I+V2lsbGlhbXMsRC5KLjwvYXV0aG9yPjwv
YXV0aG9ycz48L2NvbnRyaWJ1dG9ycz48dGl0bGVzPjx0aXRsZT48c3R5bGUgZmFjZT0ibm9ybWFs
IiBmb250PSJkZWZhdWx0IiBzaXplPSIxMDAlIj5BIGJyaWVmIGFjY291bnQgb2YgdGhlIGhpYmlz
Y3VzIG1lYWx5YnVnIDwvc3R5bGU+PHN0eWxlIGZhY2U9Iml0YWxpYyIgZm9udD0iZGVmYXVsdCIg
c2l6ZT0iMTAwJSI+TWFjb25lbGxpY29jY3VzIGhpcnN1dHVzPC9zdHlsZT48c3R5bGUgZmFjZT0i
bm9ybWFsIiBmb250PSJkZWZhdWx0IiBzaXplPSIxMDAlIj4gKEhlbWlwdGVyYTogUHNldWRvY29j
Y2lkYWUpLCBhIHBlc3Qgb2YgYWdyaWN1bHR1cmUgYW5kIGhvcnRpY3VsdHVyZSwgd2l0aCBkZXNj
cmlwdGlvbnMgb2YgdHdvIHJlbGF0ZWQgc3BlY2llcyBmcm9tIFNvdXRoZXJuIEFzaWE8L3N0eWxl
PjwvdGl0bGU+PHNlY29uZGFyeS10aXRsZT5CdWxsZXRpbiBvZiBFbnRvbW9sb2dpY2FsIFJlc2Vh
cmNoPC9zZWNvbmRhcnktdGl0bGU+PC90aXRsZXM+PHBlcmlvZGljYWw+PGZ1bGwtdGl0bGU+QnVs
bGV0aW4gb2YgRW50b21vbG9naWNhbCBSZXNlYXJjaDwvZnVsbC10aXRsZT48L3BlcmlvZGljYWw+
PHBhZ2VzPjYxNy02Mjg8L3BhZ2VzPjx2b2x1bWU+ODY8L3ZvbHVtZT48bnVtYmVyPjU8L251bWJl
cj48a2V5d29yZHM+PGtleXdvcmQ+QWdyaWN1bHR1cmU8L2tleXdvcmQ+PGtleXdvcmQ+QXNpYTwv
a2V5d29yZD48a2V5d29yZD5EZXNjcmlwdGlvbjwva2V5d29yZD48a2V5d29yZD5EZXNjcmlwdGlv
bnM8L2tleXdvcmQ+PGtleXdvcmQ+SGVtaXB0ZXJhPC9rZXl3b3JkPjxrZXl3b3JkPkhpYmlzY3Vz
PC9rZXl3b3JkPjxrZXl3b3JkPkhvcnRpY3VsdHVyZTwva2V5d29yZD48a2V5d29yZD5NYWNvbmVs
bGljb2NjdXM8L2tleXdvcmQ+PGtleXdvcmQ+TWVhbHlidWc8L2tleXdvcmQ+PGtleXdvcmQ+cGVz
dDwva2V5d29yZD48a2V5d29yZD5QZXN0czwva2V5d29yZD48a2V5d29yZD5Qc2V1ZG9jb2NjaWRh
ZTwva2V5d29yZD48a2V5d29yZD5TcGVjaWVzPC9rZXl3b3JkPjwva2V5d29yZHM+PGRhdGVzPjx5
ZWFyPjE5OTY8L3llYXI+PC9kYXRlcz48b3JpZy1wdWI+PHN0eWxlIGZhY2U9InVuZGVybGluZSIg
Zm9udD0iZGVmYXVsdCIgc2l6ZT0iMTAwJSI+SjpcRSBMaWJyYXJ5XFBsYW50IENhdGFsb2d1ZVxX
PC9zdHlsZT48L29yaWctcHViPjxsYWJlbD43MjUwNDwvbGFiZWw+PHVybHM+PC91cmxzPjxjdXN0
b20xPkdOUyBhbmQgd2VlZHMgc3A8L2N1c3RvbTE+PC9yZWNvcmQ+PC9DaXRlPjxDaXRlPjxBdXRo
b3I+V2F0c29uPC9BdXRob3I+PFllYXI+MjAwNTwvWWVhcj48UmVjTnVtPjIzMjI8L1JlY051bT48
cmVjb3JkPjxyZWMtbnVtYmVyPjIzMjI8L3JlYy1udW1iZXI+PGZvcmVpZ24ta2V5cz48a2V5IGFw
cD0iRU4iIGRiLWlkPSJweHd4dzBlcjl6djJmeGV6eGRrNXR0NXV0ejVwNXZ0cndkdjAiIHRpbWVz
dGFtcD0iMTQ1MTk3MjQyNCI+MjMyMjwva2V5PjwvZm9yZWlnbi1rZXlzPjxyZWYtdHlwZSBuYW1l
PSJKb3VybmFsIEFydGljbGUiPjE3PC9yZWYtdHlwZT48Y29udHJpYnV0b3JzPjxhdXRob3JzPjxh
dXRob3I+V2F0c29uLEcuVy48L2F1dGhvcj48YXV0aG9yPkt1YmlyaWJhLEouPC9hdXRob3I+PC9h
dXRob3JzPjwvY29udHJpYnV0b3JzPjx0aXRsZXM+PHRpdGxlPklkZW50aWZpY2F0aW9uIG9mIG1l
YWx5YnVncyAoSGVtaXB0ZXJhOiBQc2V1ZG9jb2NjaWRhZSkgb24gYmFuYW5hIGFuZCBwbGFudGFp
biBpbiBBZnJpY2E8L3RpdGxlPjxzZWNvbmRhcnktdGl0bGU+QWZyaWNhbiBFbnRvbW9sb2d5PC9z
ZWNvbmRhcnktdGl0bGU+PC90aXRsZXM+PHBlcmlvZGljYWw+PGZ1bGwtdGl0bGU+QWZyaWNhbiBF
bnRvbW9sb2d5PC9mdWxsLXRpdGxlPjwvcGVyaW9kaWNhbD48cGFnZXM+MzUtNDc8L3BhZ2VzPjx2
b2x1bWU+MTM8L3ZvbHVtZT48bnVtYmVyPjE8L251bWJlcj48a2V5d29yZHM+PGtleXdvcmQ+QWR1
bHQ8L2tleXdvcmQ+PGtleXdvcmQ+QWR1bHRzPC9rZXl3b3JkPjxrZXl3b3JkPkFmcmljYTwva2V5
d29yZD48a2V5d29yZD5CYW5hbmFzPC9rZXl3b3JkPjxrZXl3b3JkPkNhdXNlczwva2V5d29yZD48
a2V5d29yZD5Dcm9wczwva2V5d29yZD48a2V5d29yZD5GZW1hbGU8L2tleXdvcmQ+PGtleXdvcmQ+
RmVtYWxlczwva2V5d29yZD48a2V5d29yZD5HZW5lcmE8L2tleXdvcmQ+PGtleXdvcmQ+SGVtaXB0
ZXJhPC9rZXl3b3JkPjxrZXl3b3JkPklkZW50aWZpY2F0aW9uPC9rZXl3b3JkPjxrZXl3b3JkPklu
Zm9ybWF0aW9uPC9rZXl3b3JkPjxrZXl3b3JkPktleTwva2V5d29yZD48a2V5d29yZD5LZXlzPC9r
ZXl3b3JkPjxrZXl3b3JkPkxvc3Nlczwva2V5d29yZD48a2V5d29yZD5NZWFseWJ1Zzwva2V5d29y
ZD48a2V5d29yZD5NZWFseWJ1Z3M8L2tleXdvcmQ+PGtleXdvcmQ+TWV0aG9kczwva2V5d29yZD48
a2V5d29yZD5Nb3JwaG9sb2d5PC9rZXl3b3JkPjxrZXl3b3JkPk11c2FjZWFlPC9rZXl3b3JkPjxr
ZXl3b3JkPnBlc3Q8L2tleXdvcmQ+PGtleXdvcmQ+UGVzdHM8L2tleXdvcmQ+PGtleXdvcmQ+UHJl
cGFyYXRpb248L2tleXdvcmQ+PGtleXdvcmQ+UHJlc2VydmF0aW9uPC9rZXl3b3JkPjxrZXl3b3Jk
PlBzZXVkb2NvY2NpZGFlPC9rZXl3b3JkPjxrZXl3b3JkPlJlZ2lvbjwva2V5d29yZD48a2V5d29y
ZD5SZWdpb25zPC9rZXl3b3JkPjxrZXl3b3JkPlNvdXJjZXM8L2tleXdvcmQ+PGtleXdvcmQ+U3Bl
Y2llczwva2V5d29yZD48a2V5d29yZD5UcmFuc21pc3Npb248L2tleXdvcmQ+PGtleXdvcmQ+Vmly
dXM8L2tleXdvcmQ+PGtleXdvcmQ+VmlydXNlczwva2V5d29yZD48a2V5d29yZD5ZaWVsZHM8L2tl
eXdvcmQ+PC9rZXl3b3Jkcz48ZGF0ZXM+PHllYXI+MjAwNTwveWVhcj48L2RhdGVzPjxvcmlnLXB1
Yj48c3R5bGUgZmFjZT0idW5kZXJsaW5lIiBmb250PSJkZWZhdWx0IiBzaXplPSIxMDAlIj5KOlxF
IExpYnJhcnlcUGxhbnQgQ2F0YWxvZ3VlXFc8L3N0eWxlPjwvb3JpZy1wdWI+PGxhYmVsPjEyODA4
PC9sYWJlbD48dXJscz48L3VybHM+PGN1c3RvbTE+Z3Q8L2N1c3RvbTE+PGFjY2Vzcy1kYXRlPjIw
MDU8L2FjY2Vzcy1kYXRlPjwvcmVjb3JkPjwvQ2l0ZT48Q2l0ZT48QXV0aG9yPk1vZ2hhZGRhbTwv
QXV0aG9yPjxZZWFyPjIwMDY8L1llYXI+PFJlY051bT44NzkwPC9SZWNOdW0+PHJlY29yZD48cmVj
LW51bWJlcj44NzkwPC9yZWMtbnVtYmVyPjxmb3JlaWduLWtleXM+PGtleSBhcHA9IkVOIiBkYi1p
ZD0icHh3eHcwZXI5enYyZnhlenhkazV0dDV1dHo1cDV2dHJ3ZHYwIiB0aW1lc3RhbXA9IjE0NTE5
NzI1NzMiPjg3OTA8L2tleT48L2ZvcmVpZ24ta2V5cz48cmVmLXR5cGUgbmFtZT0iSm91cm5hbCBB
cnRpY2xlIj4xNzwvcmVmLXR5cGU+PGNvbnRyaWJ1dG9ycz48YXV0aG9ycz48YXV0aG9yPk1vZ2hh
ZGRhbSxNLjwvYXV0aG9yPjwvYXV0aG9ycz48L2NvbnRyaWJ1dG9ycz48dGl0bGVzPjx0aXRsZT5U
aGUgbWVhbHlidWdzIG9mIFNvdXRoZXJuIElyYW4gKEhlbS46IENvY2NvaWRlYTogUHNldWRvY29j
Y2lkYWUpPC90aXRsZT48c2Vjb25kYXJ5LXRpdGxlPkpvdXJuYWwgb2YgRW50b21vbG9naWNhbCBT
b2NpZXR5IG9mIElyYW48L3NlY29uZGFyeS10aXRsZT48L3RpdGxlcz48cGVyaW9kaWNhbD48ZnVs
bC10aXRsZT5Kb3VybmFsIG9mIEVudG9tb2xvZ2ljYWwgU29jaWV0eSBvZiBJcmFuPC9mdWxsLXRp
dGxlPjwvcGVyaW9kaWNhbD48cGFnZXM+MS0xMTwvcGFnZXM+PHZvbHVtZT4yNjwvdm9sdW1lPjxu
dW1iZXI+MTwvbnVtYmVyPjxrZXl3b3Jkcz48a2V5d29yZD5Db2Njb2lkZWE8L2tleXdvcmQ+PGtl
eXdvcmQ+SXJhbjwva2V5d29yZD48a2V5d29yZD5NZWFseWJ1Zzwva2V5d29yZD48a2V5d29yZD5N
ZWFseWJ1Z3M8L2tleXdvcmQ+PGtleXdvcmQ+UHNldWRvY29jY2lkYWU8L2tleXdvcmQ+PC9rZXl3
b3Jkcz48ZGF0ZXM+PHllYXI+MjAwNjwveWVhcj48L2RhdGVzPjxvcmlnLXB1Yj48c3R5bGUgZmFj
ZT0idW5kZXJsaW5lIiBmb250PSJkZWZhdWx0IiBzaXplPSIxMDAlIj5KOlxFIExpYnJhcnlcUGxh
bnQgQ2F0YWxvZ3VlXE08L3N0eWxlPjwvb3JpZy1wdWI+PGxhYmVsPjcyNTIwPC9sYWJlbD48dXJs
cz48L3VybHM+PGN1c3RvbTE+R05TIGFuZCB3ZWVkcyBzcDwvY3VzdG9tMT48L3JlY29yZD48L0Np
dGU+PENpdGU+PEF1dGhvcj5TdXJlc2g8L0F1dGhvcj48WWVhcj4xOTk2PC9ZZWFyPjxSZWNOdW0+
MTk2NjU8L1JlY051bT48cmVjb3JkPjxyZWMtbnVtYmVyPjE5NjY1PC9yZWMtbnVtYmVyPjxmb3Jl
aWduLWtleXM+PGtleSBhcHA9IkVOIiBkYi1pZD0icHh3eHcwZXI5enYyZnhlenhkazV0dDV1dHo1
cDV2dHJ3ZHYwIiB0aW1lc3RhbXA9IjE0NTE5NzI4MDkiPjE5NjY1PC9rZXk+PC9mb3JlaWduLWtl
eXM+PHJlZi10eXBlIG5hbWU9IkpvdXJuYWwgQXJ0aWNsZSI+MTc8L3JlZi10eXBlPjxjb250cmli
dXRvcnM+PGF1dGhvcnM+PGF1dGhvcj5TdXJlc2gsUy48L2F1dGhvcj48YXV0aG9yPk1vaGFuYXN1
bmRhcmFtLE0uPC9hdXRob3I+PC9hdXRob3JzPjwvY29udHJpYnV0b3JzPjx0aXRsZXM+PHRpdGxl
PkNvY2NvaWQgKENvY2NvaWRlYTogSG9tb3B0ZXJhKSBmYXVuYSBvZiBUYW1pbCBOYWR1LCBJbmRp
YTwvdGl0bGU+PHNlY29uZGFyeS10aXRsZT5Kb3VybmFsIG9mIEVudG9tb2xvZ2ljYWwgUmVzZWFy
Y2g8L3NlY29uZGFyeS10aXRsZT48L3RpdGxlcz48cGVyaW9kaWNhbD48ZnVsbC10aXRsZT5Kb3Vy
bmFsIG9mIEVudG9tb2xvZ2ljYWwgUmVzZWFyY2g8L2Z1bGwtdGl0bGU+PC9wZXJpb2RpY2FsPjxw
YWdlcz4yMzMtMjc0PC9wYWdlcz48dm9sdW1lPjIwPC92b2x1bWU+PG51bWJlcj4zPC9udW1iZXI+
PGtleXdvcmRzPjxrZXl3b3JkPkNvY2NvaWRlYTwva2V5d29yZD48a2V5d29yZD5GYXVuYTwva2V5
d29yZD48a2V5d29yZD5Ib21vcHRlcmE8L2tleXdvcmQ+PGtleXdvcmQ+SW5kaWE8L2tleXdvcmQ+
PGtleXdvcmQ+TWVhbHlidWc8L2tleXdvcmQ+PC9rZXl3b3Jkcz48ZGF0ZXM+PHllYXI+MTk5Njwv
eWVhcj48L2RhdGVzPjxvcmlnLXB1Yj48c3R5bGUgZmFjZT0idW5kZXJsaW5lIiBmb250PSJkZWZh
dWx0IiBzaXplPSIxMDAlIj5KOlxFIExpYnJhcnlcUGxhbnQgQ2F0YWxvZ3VlXFM8L3N0eWxlPjwv
b3JpZy1wdWI+PGxhYmVsPjg0MDE1PC9sYWJlbD48dXJscz48L3VybHM+PGN1c3RvbTE+SW5kaWFu
IHRhYmxlIGdyYXBlcyBqczwvY3VzdG9tMT48L3JlY29yZD48L0NpdGU+PENpdGU+PEF1dGhvcj5N
aWxsZXI8L0F1dGhvcj48WWVhcj4yMDAyPC9ZZWFyPjxSZWNOdW0+NDIwMDwvUmVjTnVtPjxyZWNv
cmQ+PHJlYy1udW1iZXI+NDIwMDwvcmVjLW51bWJlcj48Zm9yZWlnbi1rZXlzPjxrZXkgYXBwPSJF
TiIgZGItaWQ9InB4d3h3MGVyOXp2MmZ4ZXp4ZGs1dHQ1dXR6NXA1dnRyd2R2MCIgdGltZXN0YW1w
PSIxNDUxOTcyNDc0Ij40MjAwPC9rZXk+PC9mb3JlaWduLWtleXM+PHJlZi10eXBlIG5hbWU9Ikpv
dXJuYWwgQXJ0aWNsZSI+MTc8L3JlZi10eXBlPjxjb250cmlidXRvcnM+PGF1dGhvcnM+PGF1dGhv
cj5NaWxsZXIsRC5SLjwvYXV0aG9yPjxhdXRob3I+TWlsbGVyLEcuTC48L2F1dGhvcj48YXV0aG9y
PldhdHNvbixHLlcuPC9hdXRob3I+PC9hdXRob3JzPjwvY29udHJpYnV0b3JzPjx0aXRsZXM+PHRp
dGxlPkludmFzaXZlIHNwZWNpZXMgb2YgbWVhbHlidWdzIChIZW1pcHRlcmE6IFBzZXVkb2NvY2Np
ZGFlKSBhbmQgdGhlaXIgdGhyZWF0IHRvIFVTIGFncmljdWx0dXJlPC90aXRsZT48c2Vjb25kYXJ5
LXRpdGxlPlByb2NlZWRpbmdzIG9mIHRoZSBFbnRvbW9sb2dpY2FsIFNvY2lldHkgb2YgV2FzaGlu
Z3Rvbjwvc2Vjb25kYXJ5LXRpdGxlPjwvdGl0bGVzPjxwZXJpb2RpY2FsPjxmdWxsLXRpdGxlPlBy
b2NlZWRpbmdzIG9mIHRoZSBFbnRvbW9sb2dpY2FsIFNvY2lldHkgb2YgV2FzaGluZ3RvbjwvZnVs
bC10aXRsZT48L3BlcmlvZGljYWw+PHBhZ2VzPjgyNS04MzY8L3BhZ2VzPjx2b2x1bWU+MTA0PC92
b2x1bWU+PG51bWJlcj40PC9udW1iZXI+PGtleXdvcmRzPjxrZXl3b3JkPkFncmljdWx0dXJlPC9r
ZXl3b3JkPjxrZXl3b3JkPkhlbWlwdGVyYTwva2V5d29yZD48a2V5d29yZD5JbnZhc2l2ZSBzcGVj
aWVzPC9rZXl3b3JkPjxrZXl3b3JkPk1lYWx5YnVnPC9rZXl3b3JkPjxrZXl3b3JkPk1lYWx5YnVn
czwva2V5d29yZD48a2V5d29yZD5Qc2V1ZG9jb2NjaWRhZTwva2V5d29yZD48a2V5d29yZD5TcGVj
aWVzPC9rZXl3b3JkPjwva2V5d29yZHM+PGRhdGVzPjx5ZWFyPjIwMDI8L3llYXI+PC9kYXRlcz48
b3JpZy1wdWI+PHN0eWxlIGZhY2U9InVuZGVybGluZSIgZm9udD0iZGVmYXVsdCIgc2l6ZT0iMTAw
JSI+SjpcRSBMaWJyYXJ5XFBsYW50IENhdGFsb2d1ZVxNPC9zdHlsZT48L29yaWctcHViPjxsYWJl
bD42NjI2MzwvbGFiZWw+PHVybHM+PC91cmxzPjxjdXN0b20xPlVuc2h1IG1hbmRhcmlucyBhbmQg
Q2hpbmEgdGFibGUgZ3JhcGVzIHNwIFBpbmVhcHBsZXMgZnJvbSBNYWxheXNpYSBqYzwvY3VzdG9t
MT48L3JlY29yZD48L0NpdGU+PENpdGU+PEF1dGhvcj5BYmQtUmFib3U8L0F1dGhvcj48WWVhcj4y
MDEyPC9ZZWFyPjxSZWNOdW0+MTcxMDM8L1JlY051bT48cmVjb3JkPjxyZWMtbnVtYmVyPjE3MTAz
PC9yZWMtbnVtYmVyPjxmb3JlaWduLWtleXM+PGtleSBhcHA9IkVOIiBkYi1pZD0icHh3eHcwZXI5
enYyZnhlenhkazV0dDV1dHo1cDV2dHJ3ZHYwIiB0aW1lc3RhbXA9IjE0NTE5NzI3NDciPjE3MTAz
PC9rZXk+PC9mb3JlaWduLWtleXM+PHJlZi10eXBlIG5hbWU9IkpvdXJuYWwgQXJ0aWNsZSI+MTc8
L3JlZi10eXBlPjxjb250cmlidXRvcnM+PGF1dGhvcnM+PGF1dGhvcj5BYmQtUmFib3UsUy48L2F1
dGhvcj48YXV0aG9yPkFobWVkLE4uPC9hdXRob3I+PGF1dGhvcj5CYWRhcnksSC48L2F1dGhvcj48
L2F1dGhvcnM+PC9jb250cmlidXRvcnM+PHRpdGxlcz48dGl0bGU+U2NhbGUgaW5zZWN0cyAoSGVt
aXB0ZXJhOiBDb2Njb2lkZWEpIGluZmVzdGluZyBhcHBsZSwgYXByaWNvdCwgcGVhciB0cmVlcyBh
bmQgdGhlaXIgYWJ1bmRhbnQgcGFyYXNpdG9pZHMgaW4gRWd5cHQ8L3RpdGxlPjxzZWNvbmRhcnkt
dGl0bGU+RWd5cHRpYW4gQWNhZGVtaWMgSm91cm5hbCBvZiBCaW9sb2dpY2FsIFNjaWVuY2VzPC9z
ZWNvbmRhcnktdGl0bGU+PC90aXRsZXM+PHBlcmlvZGljYWw+PGZ1bGwtdGl0bGU+RWd5cHRpYW4g
QWNhZGVtaWMgSm91cm5hbCBvZiBCaW9sb2dpY2FsIFNjaWVuY2VzPC9mdWxsLXRpdGxlPjwvcGVy
aW9kaWNhbD48cGFnZXM+MjUtMjk8L3BhZ2VzPjx2b2x1bWU+NTwvdm9sdW1lPjxudW1iZXI+MTwv
bnVtYmVyPjxrZXl3b3Jkcz48a2V5d29yZD5BcHBsZTwva2V5d29yZD48a2V5d29yZD5hc3NvY2lh
dGVkPC9rZXl3b3JkPjxrZXl3b3JkPkJpb2xvZ2ljYWw8L2tleXdvcmQ+PGtleXdvcmQ+Q29jY29p
ZGVhPC9rZXl3b3JkPjxrZXl3b3JkPkVneXB0PC9rZXl3b3JkPjxrZXl3b3JkPkhlbWlwdGVyYTwv
a2V5d29yZD48a2V5d29yZD5pbnNlY3Q8L2tleXdvcmQ+PGtleXdvcmQ+SW5zZWN0czwva2V5d29y
ZD48a2V5d29yZD5QYXJhc2l0b2lkczwva2V5d29yZD48a2V5d29yZD5wZXN0PC9rZXl3b3JkPjxr
ZXl3b3JkPlBlc3RzPC9rZXl3b3JkPjxrZXl3b3JkPlNjYWxlIGluc2VjdDwva2V5d29yZD48a2V5
d29yZD5TY2FsZSBpbnNlY3RzPC9rZXl3b3JkPjxrZXl3b3JkPlNwZWNpZXM8L2tleXdvcmQ+PGtl
eXdvcmQ+U3R1ZGllczwva2V5d29yZD48a2V5d29yZD5TdXJ2ZXk8L2tleXdvcmQ+PGtleXdvcmQ+
VHJlZXM8L2tleXdvcmQ+PGtleXdvcmQ+TWVhbHlidWc8L2tleXdvcmQ+PC9rZXl3b3Jkcz48ZGF0
ZXM+PHllYXI+MjAxMjwveWVhcj48L2RhdGVzPjxvcmlnLXB1Yj48c3R5bGUgZmFjZT0idW5kZXJs
aW5lIiBmb250PSJkZWZhdWx0IiBzaXplPSIxMDAlIj5KOlxFIExpYnJhcnlcUGxhbnQgQ2F0YWxv
Z3VlXEE8L3N0eWxlPjwvb3JpZy1wdWI+PGxhYmVsPjgxMzMwPC9sYWJlbD48dXJscz48cGRmLXVy
bHM+PHVybD5maWxlOi8vSjpcRSBMaWJyYXJ5XFBsYW50IENhdGFsb2d1ZVxBXEFiZC1SYWJvdSBl
dCBhbCAgMjAxMiBJRDgxMzMwLnBkZjwvdXJsPjwvcGRmLXVybHM+PC91cmxzPjxjdXN0b20xPk1l
eGljYW4gYXZvY2FkbyBsbTwvY3VzdG9tMT48L3JlY29yZD48L0NpdGU+PENpdGU+PEF1dGhvcj5N
YXRpbGUtRmVycmVybzwvQXV0aG9yPjxZZWFyPjIwMDY8L1llYXI+PFJlY051bT4xOTYwNTwvUmVj
TnVtPjxyZWNvcmQ+PHJlYy1udW1iZXI+MTk2MDU8L3JlYy1udW1iZXI+PGZvcmVpZ24ta2V5cz48
a2V5IGFwcD0iRU4iIGRiLWlkPSJweHd4dzBlcjl6djJmeGV6eGRrNXR0NXV0ejVwNXZ0cndkdjAi
IHRpbWVzdGFtcD0iMTQ1MTk3MjgwOCI+MTk2MDU8L2tleT48L2ZvcmVpZ24ta2V5cz48cmVmLXR5
cGUgbmFtZT0iTWFnYXppbmUgQXJ0aWNsZSI+MTk8L3JlZi10eXBlPjxjb250cmlidXRvcnM+PGF1
dGhvcnM+PGF1dGhvcj5NYXRpbGUtRmVycmVybyxELjwvYXV0aG9yPjxhdXRob3I+w4l0aWVubmUs
Si48L2F1dGhvcj48L2F1dGhvcnM+PC9jb250cmlidXRvcnM+PHRpdGxlcz48dGl0bGU+TWVhbHli
dWdzIG9mIHRoZSBGcmVuY2ggQ2FyaWJiZWFuIGFuZCBzb21lIG90aGVyIENhcmliYmVhbiBpc2xh
bmRzIFtIZW1pcHRlcmEsIENvY2NvaWRlYV08L3RpdGxlPjxzZWNvbmRhcnktdGl0bGU+UmV2dWUg
ZnJhbsOnYWlzZSBkJmFwb3M7RW50b21vbG9naWU8L3NlY29uZGFyeS10aXRsZT48dHJhbnNsYXRl
ZC10aXRsZT5Db2NoZW5pbGxlcyBkZXMgQW50aWxsZXMgZnJhbsOnYWlzZXMgZXQgZGUgcXVlbHF1
ZXMgcXV0cmVzIMOubGVzIGRlcyBDYXJhw69iZXMgW0hlbWlwdGVyYSwgQ29jY29pZGVhXTwvdHJh
bnNsYXRlZC10aXRsZT48L3RpdGxlcz48cGVyaW9kaWNhbD48ZnVsbC10aXRsZT5SZXZ1ZSBGcmFu
Y2Fpc2UgZCZhcG9zO0VudG9tb2xvZ2llPC9mdWxsLXRpdGxlPjwvcGVyaW9kaWNhbD48cGFnZXM+
MTYxLTE5MDwvcGFnZXM+PHZvbHVtZT4yODwvdm9sdW1lPjxudW1iZXI+NDwvbnVtYmVyPjxrZXl3
b3Jkcz48a2V5d29yZD5Bdm9jYWRvPC9rZXl3b3JkPjxrZXl3b3JkPkNhcmliYmVhbjwva2V5d29y
ZD48a2V5d29yZD5GYW1pbGllczwva2V5d29yZD48a2V5d29yZD5GYW1pbHk8L2tleXdvcmQ+PGtl
eXdvcmQ+RmF1bmE8L2tleXdvcmQ+PGtleXdvcmQ+SG9zdCBwbGFudDwva2V5d29yZD48a2V5d29y
ZD5Ib3N0IHBsYW50czwva2V5d29yZD48a2V5d29yZD5pbnNlY3Q8L2tleXdvcmQ+PGtleXdvcmQ+
SW5zZWN0czwva2V5d29yZD48a2V5d29yZD5Jc2xhbmRzPC9rZXl3b3JkPjxrZXl3b3JkPk1lYWx5
YnVnPC9rZXl3b3JkPjxrZXl3b3JkPlJlY29yZHM8L2tleXdvcmQ+PGtleXdvcmQ+UmVnaW9uPC9r
ZXl3b3JkPjxrZXl3b3JkPlNjYWxlIGluc2VjdDwva2V5d29yZD48a2V5d29yZD5TY2FsZSBpbnNl
Y3RzPC9rZXl3b3JkPjxrZXl3b3JkPlNwZWNpZXM8L2tleXdvcmQ+PGtleXdvcmQ+U3VydmV5PC9r
ZXl3b3JkPjwva2V5d29yZHM+PGRhdGVzPjx5ZWFyPjIwMDY8L3llYXI+PC9kYXRlcz48b3JpZy1w
dWI+PHN0eWxlIGZhY2U9InVuZGVybGluZSIgZm9udD0iZGVmYXVsdCIgc2l6ZT0iMTAwJSI+Sjpc
RSBMaWJyYXJ5XFBsYW50IENhdGFsb2d1ZVxNPC9zdHlsZT48L29yaWctcHViPjxsYWJlbD44Mzk1
MjwvbGFiZWw+PHVybHM+PC91cmxzPjxjdXN0b20xPk1leGljYW4gYXZvY2FkbyBqczwvY3VzdG9t
MT48bGFuZ3VhZ2U+RnJlbmNoPC9sYW5ndWFnZT48L3JlY29yZD48L0NpdGU+PENpdGU+PEF1dGhv
cj5HYXJjw61hPC9BdXRob3I+PFllYXI+MjAxODwvWWVhcj48UmVjTnVtPjMwMTQzPC9SZWNOdW0+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PjxhdXRob3I+R2FyY8OtYSBNb3JhbGVzLCBNLjwvYXV0aG9yPjxhdXRob3I+RGVubm8sIEIuRC48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PEVuZE5vdGU+PENpdGU+PEF1dGhvcj5XaWxsaWFtczwvQXV0aG9yPjxZZWFyPjE5NzA8L1llYXI+
PFJlY051bT4yMjU5MTwvUmVjTnVtPjxEaXNwbGF5VGV4dD4oQWJkLVJhYm91LCBBaG1lZCAmYW1w
OyBCYWRhcnkgMjAxMjsgR2FyY8OtYSBNb3JhbGVzIGV0IGFsLiAyMDE4OyBNYW5pIDE5ODk7IE1h
bmkgJmFtcDsgVGhvbnRhZGFyeWEgMTk4NzsgTWF0aWxlLUZlcnJlcm8gJmFtcDsgw4l0aWVubmUg
MjAwNjsgTWlsbGVyLCBNaWxsZXIgJmFtcDsgV2F0c29uIDIwMDI7IE1vZ2hhZGRhbSAyMDA2OyBT
dXJlc2ggJmFtcDsgTW9oYW5hc3VuZGFyYW0gMTk5NjsgV2F0c29uICZhbXA7IEt1YmlyaWJhIDIw
MDU7IFdpbGxpYW1zIDE5NzAsIDE5OTZhKTwvRGlzcGxheVRleHQ+PHJlY29yZD48cmVjLW51bWJl
cj4yMjU5MTwvcmVjLW51bWJlcj48Zm9yZWlnbi1rZXlzPjxrZXkgYXBwPSJFTiIgZGItaWQ9InB4
d3h3MGVyOXp2MmZ4ZXp4ZGs1dHQ1dXR6NXA1dnRyd2R2MCIgdGltZXN0YW1wPSIxNDUxOTcyODc5
Ij4yMjU5MTwva2V5PjwvZm9yZWlnbi1rZXlzPjxyZWYtdHlwZSBuYW1lPSJKb3VybmFsIEFydGlj
bGUiPjE3PC9yZWYtdHlwZT48Y29udHJpYnV0b3JzPjxhdXRob3JzPjxhdXRob3I+V2lsbGlhbXMs
RC5KLjwvYXV0aG9yPjwvYXV0aG9ycz48L2NvbnRyaWJ1dG9ycz48dGl0bGVzPjx0aXRsZT5UaGUg
bWVhbHlidWdzIChIb21vcHRlcmEsIENvY2NvaWRlYSwgUHNldWRvY29jY2lkYWUpIG9mIHN1Z2Fy
Y2FuZSwgcmljZSBhbmQgc29yZ2h1bTwvdGl0bGU+PHNlY29uZGFyeS10aXRsZT5CdWxsZXRpbiBv
ZiBFbnRvbW9sb2dpY2FsIFJlc2VhcmNoPC9zZWNvbmRhcnktdGl0bGU+PC90aXRsZXM+PHBlcmlv
ZGljYWw+PGZ1bGwtdGl0bGU+QnVsbGV0aW4gb2YgRW50b21vbG9naWNhbCBSZXNlYXJjaDwvZnVs
bC10aXRsZT48L3BlcmlvZGljYWw+PHBhZ2VzPjEwOS0xODg8L3BhZ2VzPjx2b2x1bWU+NjA8L3Zv
bHVtZT48bnVtYmVyPjE8L251bWJlcj48a2V5d29yZHM+PGtleXdvcmQ+TWVhbHlidWdzPC9rZXl3
b3JkPjxrZXl3b3JkPk1lYWx5YnVnPC9rZXl3b3JkPjxrZXl3b3JkPkhvbW9wdGVyYTwva2V5d29y
ZD48a2V5d29yZD5Db2Njb2lkZWE8L2tleXdvcmQ+PGtleXdvcmQ+UHNldWRvY29jY2lkYWU8L2tl
eXdvcmQ+PGtleXdvcmQ+U3VnYXJjYW5lPC9rZXl3b3JkPjxrZXl3b3JkPlJpY2U8L2tleXdvcmQ+
PGtleXdvcmQ+U29yZ2h1bTwva2V5d29yZD48L2tleXdvcmRzPjxkYXRlcz48eWVhcj4xOTcwPC95
ZWFyPjwvZGF0ZXM+PG9yaWctcHViPjxzdHlsZSBmYWNlPSJ1bmRlcmxpbmUiIGZvbnQ9ImRlZmF1
bHQiIHNpemU9IjEwMCUiPko6XEUgTGlicmFyeVxQbGFudCBDYXRhbG9ndWVcVzwvc3R5bGU+PC9v
cmlnLXB1Yj48bGFiZWw+ODc0NTQ8L2xhYmVsPjx1cmxzPjwvdXJscz48Y3VzdG9tMT5NZWFseWJ1
ZyBncm91cCBwb2xpY3kgWUdDPC9jdXN0b20xPjwvcmVjb3JkPjwvQ2l0ZT48Q2l0ZT48QXV0aG9y
Pk1hbmk8L0F1dGhvcj48WWVhcj4xOTg3PC9ZZWFyPjxSZWNOdW0+MTI1MzI8L1JlY051bT48cmVj
b3JkPjxyZWMtbnVtYmVyPjEyNTMyPC9yZWMtbnVtYmVyPjxmb3JlaWduLWtleXM+PGtleSBhcHA9
IkVOIiBkYi1pZD0icHh3eHcwZXI5enYyZnhlenhkazV0dDV1dHo1cDV2dHJ3ZHYwIiB0aW1lc3Rh
bXA9IjE0NTE5NzI2NTIiPjEyNTMyPC9rZXk+PC9mb3JlaWduLWtleXM+PHJlZi10eXBlIG5hbWU9
IkpvdXJuYWwgQXJ0aWNsZSI+MTc8L3JlZi10eXBlPjxjb250cmlidXRvcnM+PGF1dGhvcnM+PGF1
dGhvcj5NYW5pLE0uPC9hdXRob3I+PGF1dGhvcj5UaG9udGFkYXJ5YSxULlMuPC9hdXRob3I+PC9h
dXRob3JzPjwvY29udHJpYnV0b3JzPjx0aXRsZXM+PHRpdGxlPlJlY29yZCBvZiBtZWFseWJ1ZyBz
cGVjaWVzIG9uIGdyYXBldmluZSBpbiBLYXJuYXRha2E8L3RpdGxlPjxzZWNvbmRhcnktdGl0bGU+
Q3VycmVudCBTY2llbmNlPC9zZWNvbmRhcnktdGl0bGU+PC90aXRsZXM+PHBlcmlvZGljYWw+PGZ1
bGwtdGl0bGU+Q3VycmVudCBTY2llbmNlPC9mdWxsLXRpdGxlPjwvcGVyaW9kaWNhbD48cGFnZXM+
MTE5MjwvcGFnZXM+PHZvbHVtZT41Njwvdm9sdW1lPjxudW1iZXI+MjI8L251bWJlcj48a2V5d29y
ZHM+PGtleXdvcmQ+R3JhcGV2aW5lPC9rZXl3b3JkPjxrZXl3b3JkPkthcm5hdGFrYTwva2V5d29y
ZD48a2V5d29yZD5NZWFseWJ1Zzwva2V5d29yZD48a2V5d29yZD5TcGVjaWVzPC9rZXl3b3JkPjwv
a2V5d29yZHM+PGRhdGVzPjx5ZWFyPjE5ODc8L3llYXI+PC9kYXRlcz48b3JpZy1wdWI+PHN0eWxl
IGZhY2U9InVuZGVybGluZSIgZm9udD0iZGVmYXVsdCIgc2l6ZT0iMTAwJSI+SjpcRSBMaWJyYXJ5
XFBsYW50IENhdGFsb2d1ZVxNPC9zdHlsZT48L29yaWctcHViPjxsYWJlbD43NjU0MDwvbGFiZWw+
PHVybHM+PC91cmxzPjxjdXN0b20xPktvcmVhbiB0YWJsZSBncmFwZXMgc3AgSW5kaWFuIHRhYmxl
IGdyYXBlcyBqZDwvY3VzdG9tMT48L3JlY29yZD48L0NpdGU+PENpdGU+PEF1dGhvcj5NYW5pPC9B
dXRob3I+PFllYXI+MTk4OTwvWWVhcj48UmVjTnVtPjE2ODU8L1JlY051bT48cmVjb3JkPjxyZWMt
bnVtYmVyPjE2ODU8L3JlYy1udW1iZXI+PGZvcmVpZ24ta2V5cz48a2V5IGFwcD0iRU4iIGRiLWlk
PSJweHd4dzBlcjl6djJmeGV6eGRrNXR0NXV0ejVwNXZ0cndkdjAiIHRpbWVzdGFtcD0iMTQ1MTk3
MjQwNiI+MTY4NTwva2V5PjwvZm9yZWlnbi1rZXlzPjxyZWYtdHlwZSBuYW1lPSJKb3VybmFsIEFy
dGljbGUiPjE3PC9yZWYtdHlwZT48Y29udHJpYnV0b3JzPjxhdXRob3JzPjxhdXRob3I+TWFuaSxN
LjwvYXV0aG9yPjwvYXV0aG9ycz48L2NvbnRyaWJ1dG9ycz48dGl0bGVzPjx0aXRsZT48c3R5bGUg
ZmFjZT0ibm9ybWFsIiBmb250PSJkZWZhdWx0IiBzaXplPSIxMDAlIj5BIHJldmlldyBvZiB0aGUg
cGluayBtZWFseWJ1ZzogPC9zdHlsZT48c3R5bGUgZmFjZT0iaXRhbGljIiBmb250PSJkZWZhdWx0
IiBzaXplPSIxMDAlIj5NYWNvbmVsbGljb2NjdXMgaGlyc3V0dXM8L3N0eWxlPjxzdHlsZSBmYWNl
PSJub3JtYWwiIGZvbnQ9ImRlZmF1bHQiIHNpemU9IjEwMCUiPiAoR3JlZW4pPC9zdHlsZT48L3Rp
dGxlPjxzZWNvbmRhcnktdGl0bGU+SW5zZWN0IFNjaWVuY2UgYW5kIGl0cyBBcHBsaWNhdGlvbjwv
c2Vjb25kYXJ5LXRpdGxlPjwvdGl0bGVzPjxwZXJpb2RpY2FsPjxmdWxsLXRpdGxlPkluc2VjdCBT
Y2llbmNlIGFuZCBpdHMgQXBwbGljYXRpb248L2Z1bGwtdGl0bGU+PC9wZXJpb2RpY2FsPjxwYWdl
cz4xNTctMTY3PC9wYWdlcz48dm9sdW1lPjEwPC92b2x1bWU+PG51bWJlcj4yPC9udW1iZXI+PGtl
eXdvcmRzPjxrZXl3b3JkPkJpb2xvZ3k8L2tleXdvcmQ+PGtleXdvcmQ+Y29udHJvbDwva2V5d29y
ZD48a2V5d29yZD5Db250cm9sczwva2V5d29yZD48a2V5d29yZD5Db3VudHJpZXM8L2tleXdvcmQ+
PGtleXdvcmQ+RWd5cHQ8L2tleXdvcmQ+PGtleXdvcmQ+RW5lbWllczwva2V5d29yZD48a2V5d29y
ZD5IZW1pcHRlcmE8L2tleXdvcmQ+PGtleXdvcmQ+SG9zdCByYW5nZTwva2V5d29yZD48a2V5d29y
ZD5Ib3N0czwva2V5d29yZD48a2V5d29yZD5JbmRpYTwva2V5d29yZD48a2V5d29yZD5JVFM8L2tl
eXdvcmQ+PGtleXdvcmQ+TWFjb25lbGxpY29jY3VzPC9rZXl3b3JkPjxrZXl3b3JkPk1hY29uZWxs
aWNvY2N1cyBoaXJzdXR1czwva2V5d29yZD48a2V5d29yZD5NZWFseWJ1Zzwva2V5d29yZD48a2V5
d29yZD5NZXRob2RzPC9rZXl3b3JkPjxrZXl3b3JkPk5hdHVyYWwgZW5lbWllczwva2V5d29yZD48
a2V5d29yZD5wZXN0PC9rZXl3b3JkPjxrZXl3b3JkPlBlc3Qgc3RhdHVzPC9rZXl3b3JkPjxrZXl3
b3JkPlBlc3RzPC9rZXl3b3JkPjxrZXl3b3JkPlBzZXVkb2NvY2NpZGFlPC9rZXl3b3JkPjxrZXl3
b3JkPlJldmlld3M8L2tleXdvcmQ+PGtleXdvcmQ+U3RhdHVzPC9rZXl3b3JkPjwva2V5d29yZHM+
PGRhdGVzPjx5ZWFyPjE5ODk8L3llYXI+PC9kYXRlcz48b3JpZy1wdWI+PHN0eWxlIGZhY2U9InVu
ZGVybGluZSIgZm9udD0iZGVmYXVsdCIgc2l6ZT0iMTAwJSI+SjpcRSBMaWJyYXJ5XFBsYW50IENh
dGFsb2d1ZVxNPC9zdHlsZT48L29yaWctcHViPjxsYWJlbD44MDAwPC9sYWJlbD48dXJscz48L3Vy
bHM+PGN1c3RvbTE+Z3Q8L2N1c3RvbTE+PGFjY2Vzcy1kYXRlPjE5ODk8L2FjY2Vzcy1kYXRlPjwv
cmVjb3JkPjwvQ2l0ZT48Q2l0ZT48QXV0aG9yPldpbGxpYW1zPC9BdXRob3I+PFllYXI+MTk5Njwv
WWVhcj48UmVjTnVtPjg3NzQ8L1JlY051bT48cmVjb3JkPjxyZWMtbnVtYmVyPjg3NzQ8L3JlYy1u
dW1iZXI+PGZvcmVpZ24ta2V5cz48a2V5IGFwcD0iRU4iIGRiLWlkPSJweHd4dzBlcjl6djJmeGV6
eGRrNXR0NXV0ejVwNXZ0cndkdjAiIHRpbWVzdGFtcD0iMTQ1MTk3MjU3MyI+ODc3NDwva2V5Pjwv
Zm9yZWlnbi1rZXlzPjxyZWYtdHlwZSBuYW1lPSJKb3VybmFsIEFydGljbGUiPjE3PC9yZWYtdHlw
ZT48Y29udHJpYnV0b3JzPjxhdXRob3JzPjxhdXRob3I+V2lsbGlhbXMsRC5KLjwvYXV0aG9yPjwv
YXV0aG9ycz48L2NvbnRyaWJ1dG9ycz48dGl0bGVzPjx0aXRsZT48c3R5bGUgZmFjZT0ibm9ybWFs
IiBmb250PSJkZWZhdWx0IiBzaXplPSIxMDAlIj5BIGJyaWVmIGFjY291bnQgb2YgdGhlIGhpYmlz
Y3VzIG1lYWx5YnVnIDwvc3R5bGU+PHN0eWxlIGZhY2U9Iml0YWxpYyIgZm9udD0iZGVmYXVsdCIg
c2l6ZT0iMTAwJSI+TWFjb25lbGxpY29jY3VzIGhpcnN1dHVzPC9zdHlsZT48c3R5bGUgZmFjZT0i
bm9ybWFsIiBmb250PSJkZWZhdWx0IiBzaXplPSIxMDAlIj4gKEhlbWlwdGVyYTogUHNldWRvY29j
Y2lkYWUpLCBhIHBlc3Qgb2YgYWdyaWN1bHR1cmUgYW5kIGhvcnRpY3VsdHVyZSwgd2l0aCBkZXNj
cmlwdGlvbnMgb2YgdHdvIHJlbGF0ZWQgc3BlY2llcyBmcm9tIFNvdXRoZXJuIEFzaWE8L3N0eWxl
PjwvdGl0bGU+PHNlY29uZGFyeS10aXRsZT5CdWxsZXRpbiBvZiBFbnRvbW9sb2dpY2FsIFJlc2Vh
cmNoPC9zZWNvbmRhcnktdGl0bGU+PC90aXRsZXM+PHBlcmlvZGljYWw+PGZ1bGwtdGl0bGU+QnVs
bGV0aW4gb2YgRW50b21vbG9naWNhbCBSZXNlYXJjaDwvZnVsbC10aXRsZT48L3BlcmlvZGljYWw+
PHBhZ2VzPjYxNy02Mjg8L3BhZ2VzPjx2b2x1bWU+ODY8L3ZvbHVtZT48bnVtYmVyPjU8L251bWJl
cj48a2V5d29yZHM+PGtleXdvcmQ+QWdyaWN1bHR1cmU8L2tleXdvcmQ+PGtleXdvcmQ+QXNpYTwv
a2V5d29yZD48a2V5d29yZD5EZXNjcmlwdGlvbjwva2V5d29yZD48a2V5d29yZD5EZXNjcmlwdGlv
bnM8L2tleXdvcmQ+PGtleXdvcmQ+SGVtaXB0ZXJhPC9rZXl3b3JkPjxrZXl3b3JkPkhpYmlzY3Vz
PC9rZXl3b3JkPjxrZXl3b3JkPkhvcnRpY3VsdHVyZTwva2V5d29yZD48a2V5d29yZD5NYWNvbmVs
bGljb2NjdXM8L2tleXdvcmQ+PGtleXdvcmQ+TWVhbHlidWc8L2tleXdvcmQ+PGtleXdvcmQ+cGVz
dDwva2V5d29yZD48a2V5d29yZD5QZXN0czwva2V5d29yZD48a2V5d29yZD5Qc2V1ZG9jb2NjaWRh
ZTwva2V5d29yZD48a2V5d29yZD5TcGVjaWVzPC9rZXl3b3JkPjwva2V5d29yZHM+PGRhdGVzPjx5
ZWFyPjE5OTY8L3llYXI+PC9kYXRlcz48b3JpZy1wdWI+PHN0eWxlIGZhY2U9InVuZGVybGluZSIg
Zm9udD0iZGVmYXVsdCIgc2l6ZT0iMTAwJSI+SjpcRSBMaWJyYXJ5XFBsYW50IENhdGFsb2d1ZVxX
PC9zdHlsZT48L29yaWctcHViPjxsYWJlbD43MjUwNDwvbGFiZWw+PHVybHM+PC91cmxzPjxjdXN0
b20xPkdOUyBhbmQgd2VlZHMgc3A8L2N1c3RvbTE+PC9yZWNvcmQ+PC9DaXRlPjxDaXRlPjxBdXRo
b3I+V2F0c29uPC9BdXRob3I+PFllYXI+MjAwNTwvWWVhcj48UmVjTnVtPjIzMjI8L1JlY051bT48
cmVjb3JkPjxyZWMtbnVtYmVyPjIzMjI8L3JlYy1udW1iZXI+PGZvcmVpZ24ta2V5cz48a2V5IGFw
cD0iRU4iIGRiLWlkPSJweHd4dzBlcjl6djJmeGV6eGRrNXR0NXV0ejVwNXZ0cndkdjAiIHRpbWVz
dGFtcD0iMTQ1MTk3MjQyNCI+MjMyMjwva2V5PjwvZm9yZWlnbi1rZXlzPjxyZWYtdHlwZSBuYW1l
PSJKb3VybmFsIEFydGljbGUiPjE3PC9yZWYtdHlwZT48Y29udHJpYnV0b3JzPjxhdXRob3JzPjxh
dXRob3I+V2F0c29uLEcuVy48L2F1dGhvcj48YXV0aG9yPkt1YmlyaWJhLEouPC9hdXRob3I+PC9h
dXRob3JzPjwvY29udHJpYnV0b3JzPjx0aXRsZXM+PHRpdGxlPklkZW50aWZpY2F0aW9uIG9mIG1l
YWx5YnVncyAoSGVtaXB0ZXJhOiBQc2V1ZG9jb2NjaWRhZSkgb24gYmFuYW5hIGFuZCBwbGFudGFp
biBpbiBBZnJpY2E8L3RpdGxlPjxzZWNvbmRhcnktdGl0bGU+QWZyaWNhbiBFbnRvbW9sb2d5PC9z
ZWNvbmRhcnktdGl0bGU+PC90aXRsZXM+PHBlcmlvZGljYWw+PGZ1bGwtdGl0bGU+QWZyaWNhbiBF
bnRvbW9sb2d5PC9mdWxsLXRpdGxlPjwvcGVyaW9kaWNhbD48cGFnZXM+MzUtNDc8L3BhZ2VzPjx2
b2x1bWU+MTM8L3ZvbHVtZT48bnVtYmVyPjE8L251bWJlcj48a2V5d29yZHM+PGtleXdvcmQ+QWR1
bHQ8L2tleXdvcmQ+PGtleXdvcmQ+QWR1bHRzPC9rZXl3b3JkPjxrZXl3b3JkPkFmcmljYTwva2V5
d29yZD48a2V5d29yZD5CYW5hbmFzPC9rZXl3b3JkPjxrZXl3b3JkPkNhdXNlczwva2V5d29yZD48
a2V5d29yZD5Dcm9wczwva2V5d29yZD48a2V5d29yZD5GZW1hbGU8L2tleXdvcmQ+PGtleXdvcmQ+
RmVtYWxlczwva2V5d29yZD48a2V5d29yZD5HZW5lcmE8L2tleXdvcmQ+PGtleXdvcmQ+SGVtaXB0
ZXJhPC9rZXl3b3JkPjxrZXl3b3JkPklkZW50aWZpY2F0aW9uPC9rZXl3b3JkPjxrZXl3b3JkPklu
Zm9ybWF0aW9uPC9rZXl3b3JkPjxrZXl3b3JkPktleTwva2V5d29yZD48a2V5d29yZD5LZXlzPC9r
ZXl3b3JkPjxrZXl3b3JkPkxvc3Nlczwva2V5d29yZD48a2V5d29yZD5NZWFseWJ1Zzwva2V5d29y
ZD48a2V5d29yZD5NZWFseWJ1Z3M8L2tleXdvcmQ+PGtleXdvcmQ+TWV0aG9kczwva2V5d29yZD48
a2V5d29yZD5Nb3JwaG9sb2d5PC9rZXl3b3JkPjxrZXl3b3JkPk11c2FjZWFlPC9rZXl3b3JkPjxr
ZXl3b3JkPnBlc3Q8L2tleXdvcmQ+PGtleXdvcmQ+UGVzdHM8L2tleXdvcmQ+PGtleXdvcmQ+UHJl
cGFyYXRpb248L2tleXdvcmQ+PGtleXdvcmQ+UHJlc2VydmF0aW9uPC9rZXl3b3JkPjxrZXl3b3Jk
PlBzZXVkb2NvY2NpZGFlPC9rZXl3b3JkPjxrZXl3b3JkPlJlZ2lvbjwva2V5d29yZD48a2V5d29y
ZD5SZWdpb25zPC9rZXl3b3JkPjxrZXl3b3JkPlNvdXJjZXM8L2tleXdvcmQ+PGtleXdvcmQ+U3Bl
Y2llczwva2V5d29yZD48a2V5d29yZD5UcmFuc21pc3Npb248L2tleXdvcmQ+PGtleXdvcmQ+Vmly
dXM8L2tleXdvcmQ+PGtleXdvcmQ+VmlydXNlczwva2V5d29yZD48a2V5d29yZD5ZaWVsZHM8L2tl
eXdvcmQ+PC9rZXl3b3Jkcz48ZGF0ZXM+PHllYXI+MjAwNTwveWVhcj48L2RhdGVzPjxvcmlnLXB1
Yj48c3R5bGUgZmFjZT0idW5kZXJsaW5lIiBmb250PSJkZWZhdWx0IiBzaXplPSIxMDAlIj5KOlxF
IExpYnJhcnlcUGxhbnQgQ2F0YWxvZ3VlXFc8L3N0eWxlPjwvb3JpZy1wdWI+PGxhYmVsPjEyODA4
PC9sYWJlbD48dXJscz48L3VybHM+PGN1c3RvbTE+Z3Q8L2N1c3RvbTE+PGFjY2Vzcy1kYXRlPjIw
MDU8L2FjY2Vzcy1kYXRlPjwvcmVjb3JkPjwvQ2l0ZT48Q2l0ZT48QXV0aG9yPk1vZ2hhZGRhbTwv
QXV0aG9yPjxZZWFyPjIwMDY8L1llYXI+PFJlY051bT44NzkwPC9SZWNOdW0+PHJlY29yZD48cmVj
LW51bWJlcj44NzkwPC9yZWMtbnVtYmVyPjxmb3JlaWduLWtleXM+PGtleSBhcHA9IkVOIiBkYi1p
ZD0icHh3eHcwZXI5enYyZnhlenhkazV0dDV1dHo1cDV2dHJ3ZHYwIiB0aW1lc3RhbXA9IjE0NTE5
NzI1NzMiPjg3OTA8L2tleT48L2ZvcmVpZ24ta2V5cz48cmVmLXR5cGUgbmFtZT0iSm91cm5hbCBB
cnRpY2xlIj4xNzwvcmVmLXR5cGU+PGNvbnRyaWJ1dG9ycz48YXV0aG9ycz48YXV0aG9yPk1vZ2hh
ZGRhbSxNLjwvYXV0aG9yPjwvYXV0aG9ycz48L2NvbnRyaWJ1dG9ycz48dGl0bGVzPjx0aXRsZT5U
aGUgbWVhbHlidWdzIG9mIFNvdXRoZXJuIElyYW4gKEhlbS46IENvY2NvaWRlYTogUHNldWRvY29j
Y2lkYWUpPC90aXRsZT48c2Vjb25kYXJ5LXRpdGxlPkpvdXJuYWwgb2YgRW50b21vbG9naWNhbCBT
b2NpZXR5IG9mIElyYW48L3NlY29uZGFyeS10aXRsZT48L3RpdGxlcz48cGVyaW9kaWNhbD48ZnVs
bC10aXRsZT5Kb3VybmFsIG9mIEVudG9tb2xvZ2ljYWwgU29jaWV0eSBvZiBJcmFuPC9mdWxsLXRp
dGxlPjwvcGVyaW9kaWNhbD48cGFnZXM+MS0xMTwvcGFnZXM+PHZvbHVtZT4yNjwvdm9sdW1lPjxu
dW1iZXI+MTwvbnVtYmVyPjxrZXl3b3Jkcz48a2V5d29yZD5Db2Njb2lkZWE8L2tleXdvcmQ+PGtl
eXdvcmQ+SXJhbjwva2V5d29yZD48a2V5d29yZD5NZWFseWJ1Zzwva2V5d29yZD48a2V5d29yZD5N
ZWFseWJ1Z3M8L2tleXdvcmQ+PGtleXdvcmQ+UHNldWRvY29jY2lkYWU8L2tleXdvcmQ+PC9rZXl3
b3Jkcz48ZGF0ZXM+PHllYXI+MjAwNjwveWVhcj48L2RhdGVzPjxvcmlnLXB1Yj48c3R5bGUgZmFj
ZT0idW5kZXJsaW5lIiBmb250PSJkZWZhdWx0IiBzaXplPSIxMDAlIj5KOlxFIExpYnJhcnlcUGxh
bnQgQ2F0YWxvZ3VlXE08L3N0eWxlPjwvb3JpZy1wdWI+PGxhYmVsPjcyNTIwPC9sYWJlbD48dXJs
cz48L3VybHM+PGN1c3RvbTE+R05TIGFuZCB3ZWVkcyBzcDwvY3VzdG9tMT48L3JlY29yZD48L0Np
dGU+PENpdGU+PEF1dGhvcj5TdXJlc2g8L0F1dGhvcj48WWVhcj4xOTk2PC9ZZWFyPjxSZWNOdW0+
MTk2NjU8L1JlY051bT48cmVjb3JkPjxyZWMtbnVtYmVyPjE5NjY1PC9yZWMtbnVtYmVyPjxmb3Jl
aWduLWtleXM+PGtleSBhcHA9IkVOIiBkYi1pZD0icHh3eHcwZXI5enYyZnhlenhkazV0dDV1dHo1
cDV2dHJ3ZHYwIiB0aW1lc3RhbXA9IjE0NTE5NzI4MDkiPjE5NjY1PC9rZXk+PC9mb3JlaWduLWtl
eXM+PHJlZi10eXBlIG5hbWU9IkpvdXJuYWwgQXJ0aWNsZSI+MTc8L3JlZi10eXBlPjxjb250cmli
dXRvcnM+PGF1dGhvcnM+PGF1dGhvcj5TdXJlc2gsUy48L2F1dGhvcj48YXV0aG9yPk1vaGFuYXN1
bmRhcmFtLE0uPC9hdXRob3I+PC9hdXRob3JzPjwvY29udHJpYnV0b3JzPjx0aXRsZXM+PHRpdGxl
PkNvY2NvaWQgKENvY2NvaWRlYTogSG9tb3B0ZXJhKSBmYXVuYSBvZiBUYW1pbCBOYWR1LCBJbmRp
YTwvdGl0bGU+PHNlY29uZGFyeS10aXRsZT5Kb3VybmFsIG9mIEVudG9tb2xvZ2ljYWwgUmVzZWFy
Y2g8L3NlY29uZGFyeS10aXRsZT48L3RpdGxlcz48cGVyaW9kaWNhbD48ZnVsbC10aXRsZT5Kb3Vy
bmFsIG9mIEVudG9tb2xvZ2ljYWwgUmVzZWFyY2g8L2Z1bGwtdGl0bGU+PC9wZXJpb2RpY2FsPjxw
YWdlcz4yMzMtMjc0PC9wYWdlcz48dm9sdW1lPjIwPC92b2x1bWU+PG51bWJlcj4zPC9udW1iZXI+
PGtleXdvcmRzPjxrZXl3b3JkPkNvY2NvaWRlYTwva2V5d29yZD48a2V5d29yZD5GYXVuYTwva2V5
d29yZD48a2V5d29yZD5Ib21vcHRlcmE8L2tleXdvcmQ+PGtleXdvcmQ+SW5kaWE8L2tleXdvcmQ+
PGtleXdvcmQ+TWVhbHlidWc8L2tleXdvcmQ+PC9rZXl3b3Jkcz48ZGF0ZXM+PHllYXI+MTk5Njwv
eWVhcj48L2RhdGVzPjxvcmlnLXB1Yj48c3R5bGUgZmFjZT0idW5kZXJsaW5lIiBmb250PSJkZWZh
dWx0IiBzaXplPSIxMDAlIj5KOlxFIExpYnJhcnlcUGxhbnQgQ2F0YWxvZ3VlXFM8L3N0eWxlPjwv
b3JpZy1wdWI+PGxhYmVsPjg0MDE1PC9sYWJlbD48dXJscz48L3VybHM+PGN1c3RvbTE+SW5kaWFu
IHRhYmxlIGdyYXBlcyBqczwvY3VzdG9tMT48L3JlY29yZD48L0NpdGU+PENpdGU+PEF1dGhvcj5N
aWxsZXI8L0F1dGhvcj48WWVhcj4yMDAyPC9ZZWFyPjxSZWNOdW0+NDIwMDwvUmVjTnVtPjxyZWNv
cmQ+PHJlYy1udW1iZXI+NDIwMDwvcmVjLW51bWJlcj48Zm9yZWlnbi1rZXlzPjxrZXkgYXBwPSJF
TiIgZGItaWQ9InB4d3h3MGVyOXp2MmZ4ZXp4ZGs1dHQ1dXR6NXA1dnRyd2R2MCIgdGltZXN0YW1w
PSIxNDUxOTcyNDc0Ij40MjAwPC9rZXk+PC9mb3JlaWduLWtleXM+PHJlZi10eXBlIG5hbWU9Ikpv
dXJuYWwgQXJ0aWNsZSI+MTc8L3JlZi10eXBlPjxjb250cmlidXRvcnM+PGF1dGhvcnM+PGF1dGhv
cj5NaWxsZXIsRC5SLjwvYXV0aG9yPjxhdXRob3I+TWlsbGVyLEcuTC48L2F1dGhvcj48YXV0aG9y
PldhdHNvbixHLlcuPC9hdXRob3I+PC9hdXRob3JzPjwvY29udHJpYnV0b3JzPjx0aXRsZXM+PHRp
dGxlPkludmFzaXZlIHNwZWNpZXMgb2YgbWVhbHlidWdzIChIZW1pcHRlcmE6IFBzZXVkb2NvY2Np
ZGFlKSBhbmQgdGhlaXIgdGhyZWF0IHRvIFVTIGFncmljdWx0dXJlPC90aXRsZT48c2Vjb25kYXJ5
LXRpdGxlPlByb2NlZWRpbmdzIG9mIHRoZSBFbnRvbW9sb2dpY2FsIFNvY2lldHkgb2YgV2FzaGlu
Z3Rvbjwvc2Vjb25kYXJ5LXRpdGxlPjwvdGl0bGVzPjxwZXJpb2RpY2FsPjxmdWxsLXRpdGxlPlBy
b2NlZWRpbmdzIG9mIHRoZSBFbnRvbW9sb2dpY2FsIFNvY2lldHkgb2YgV2FzaGluZ3RvbjwvZnVs
bC10aXRsZT48L3BlcmlvZGljYWw+PHBhZ2VzPjgyNS04MzY8L3BhZ2VzPjx2b2x1bWU+MTA0PC92
b2x1bWU+PG51bWJlcj40PC9udW1iZXI+PGtleXdvcmRzPjxrZXl3b3JkPkFncmljdWx0dXJlPC9r
ZXl3b3JkPjxrZXl3b3JkPkhlbWlwdGVyYTwva2V5d29yZD48a2V5d29yZD5JbnZhc2l2ZSBzcGVj
aWVzPC9rZXl3b3JkPjxrZXl3b3JkPk1lYWx5YnVnPC9rZXl3b3JkPjxrZXl3b3JkPk1lYWx5YnVn
czwva2V5d29yZD48a2V5d29yZD5Qc2V1ZG9jb2NjaWRhZTwva2V5d29yZD48a2V5d29yZD5TcGVj
aWVzPC9rZXl3b3JkPjwva2V5d29yZHM+PGRhdGVzPjx5ZWFyPjIwMDI8L3llYXI+PC9kYXRlcz48
b3JpZy1wdWI+PHN0eWxlIGZhY2U9InVuZGVybGluZSIgZm9udD0iZGVmYXVsdCIgc2l6ZT0iMTAw
JSI+SjpcRSBMaWJyYXJ5XFBsYW50IENhdGFsb2d1ZVxNPC9zdHlsZT48L29yaWctcHViPjxsYWJl
bD42NjI2MzwvbGFiZWw+PHVybHM+PC91cmxzPjxjdXN0b20xPlVuc2h1IG1hbmRhcmlucyBhbmQg
Q2hpbmEgdGFibGUgZ3JhcGVzIHNwIFBpbmVhcHBsZXMgZnJvbSBNYWxheXNpYSBqYzwvY3VzdG9t
MT48L3JlY29yZD48L0NpdGU+PENpdGU+PEF1dGhvcj5BYmQtUmFib3U8L0F1dGhvcj48WWVhcj4y
MDEyPC9ZZWFyPjxSZWNOdW0+MTcxMDM8L1JlY051bT48cmVjb3JkPjxyZWMtbnVtYmVyPjE3MTAz
PC9yZWMtbnVtYmVyPjxmb3JlaWduLWtleXM+PGtleSBhcHA9IkVOIiBkYi1pZD0icHh3eHcwZXI5
enYyZnhlenhkazV0dDV1dHo1cDV2dHJ3ZHYwIiB0aW1lc3RhbXA9IjE0NTE5NzI3NDciPjE3MTAz
PC9rZXk+PC9mb3JlaWduLWtleXM+PHJlZi10eXBlIG5hbWU9IkpvdXJuYWwgQXJ0aWNsZSI+MTc8
L3JlZi10eXBlPjxjb250cmlidXRvcnM+PGF1dGhvcnM+PGF1dGhvcj5BYmQtUmFib3UsUy48L2F1
dGhvcj48YXV0aG9yPkFobWVkLE4uPC9hdXRob3I+PGF1dGhvcj5CYWRhcnksSC48L2F1dGhvcj48
L2F1dGhvcnM+PC9jb250cmlidXRvcnM+PHRpdGxlcz48dGl0bGU+U2NhbGUgaW5zZWN0cyAoSGVt
aXB0ZXJhOiBDb2Njb2lkZWEpIGluZmVzdGluZyBhcHBsZSwgYXByaWNvdCwgcGVhciB0cmVlcyBh
bmQgdGhlaXIgYWJ1bmRhbnQgcGFyYXNpdG9pZHMgaW4gRWd5cHQ8L3RpdGxlPjxzZWNvbmRhcnkt
dGl0bGU+RWd5cHRpYW4gQWNhZGVtaWMgSm91cm5hbCBvZiBCaW9sb2dpY2FsIFNjaWVuY2VzPC9z
ZWNvbmRhcnktdGl0bGU+PC90aXRsZXM+PHBlcmlvZGljYWw+PGZ1bGwtdGl0bGU+RWd5cHRpYW4g
QWNhZGVtaWMgSm91cm5hbCBvZiBCaW9sb2dpY2FsIFNjaWVuY2VzPC9mdWxsLXRpdGxlPjwvcGVy
aW9kaWNhbD48cGFnZXM+MjUtMjk8L3BhZ2VzPjx2b2x1bWU+NTwvdm9sdW1lPjxudW1iZXI+MTwv
bnVtYmVyPjxrZXl3b3Jkcz48a2V5d29yZD5BcHBsZTwva2V5d29yZD48a2V5d29yZD5hc3NvY2lh
dGVkPC9rZXl3b3JkPjxrZXl3b3JkPkJpb2xvZ2ljYWw8L2tleXdvcmQ+PGtleXdvcmQ+Q29jY29p
ZGVhPC9rZXl3b3JkPjxrZXl3b3JkPkVneXB0PC9rZXl3b3JkPjxrZXl3b3JkPkhlbWlwdGVyYTwv
a2V5d29yZD48a2V5d29yZD5pbnNlY3Q8L2tleXdvcmQ+PGtleXdvcmQ+SW5zZWN0czwva2V5d29y
ZD48a2V5d29yZD5QYXJhc2l0b2lkczwva2V5d29yZD48a2V5d29yZD5wZXN0PC9rZXl3b3JkPjxr
ZXl3b3JkPlBlc3RzPC9rZXl3b3JkPjxrZXl3b3JkPlNjYWxlIGluc2VjdDwva2V5d29yZD48a2V5
d29yZD5TY2FsZSBpbnNlY3RzPC9rZXl3b3JkPjxrZXl3b3JkPlNwZWNpZXM8L2tleXdvcmQ+PGtl
eXdvcmQ+U3R1ZGllczwva2V5d29yZD48a2V5d29yZD5TdXJ2ZXk8L2tleXdvcmQ+PGtleXdvcmQ+
VHJlZXM8L2tleXdvcmQ+PGtleXdvcmQ+TWVhbHlidWc8L2tleXdvcmQ+PC9rZXl3b3Jkcz48ZGF0
ZXM+PHllYXI+MjAxMjwveWVhcj48L2RhdGVzPjxvcmlnLXB1Yj48c3R5bGUgZmFjZT0idW5kZXJs
aW5lIiBmb250PSJkZWZhdWx0IiBzaXplPSIxMDAlIj5KOlxFIExpYnJhcnlcUGxhbnQgQ2F0YWxv
Z3VlXEE8L3N0eWxlPjwvb3JpZy1wdWI+PGxhYmVsPjgxMzMwPC9sYWJlbD48dXJscz48cGRmLXVy
bHM+PHVybD5maWxlOi8vSjpcRSBMaWJyYXJ5XFBsYW50IENhdGFsb2d1ZVxBXEFiZC1SYWJvdSBl
dCBhbCAgMjAxMiBJRDgxMzMwLnBkZjwvdXJsPjwvcGRmLXVybHM+PC91cmxzPjxjdXN0b20xPk1l
eGljYW4gYXZvY2FkbyBsbTwvY3VzdG9tMT48L3JlY29yZD48L0NpdGU+PENpdGU+PEF1dGhvcj5N
YXRpbGUtRmVycmVybzwvQXV0aG9yPjxZZWFyPjIwMDY8L1llYXI+PFJlY051bT4xOTYwNTwvUmVj
TnVtPjxyZWNvcmQ+PHJlYy1udW1iZXI+MTk2MDU8L3JlYy1udW1iZXI+PGZvcmVpZ24ta2V5cz48
a2V5IGFwcD0iRU4iIGRiLWlkPSJweHd4dzBlcjl6djJmeGV6eGRrNXR0NXV0ejVwNXZ0cndkdjAi
IHRpbWVzdGFtcD0iMTQ1MTk3MjgwOCI+MTk2MDU8L2tleT48L2ZvcmVpZ24ta2V5cz48cmVmLXR5
cGUgbmFtZT0iTWFnYXppbmUgQXJ0aWNsZSI+MTk8L3JlZi10eXBlPjxjb250cmlidXRvcnM+PGF1
dGhvcnM+PGF1dGhvcj5NYXRpbGUtRmVycmVybyxELjwvYXV0aG9yPjxhdXRob3I+w4l0aWVubmUs
Si48L2F1dGhvcj48L2F1dGhvcnM+PC9jb250cmlidXRvcnM+PHRpdGxlcz48dGl0bGU+TWVhbHli
dWdzIG9mIHRoZSBGcmVuY2ggQ2FyaWJiZWFuIGFuZCBzb21lIG90aGVyIENhcmliYmVhbiBpc2xh
bmRzIFtIZW1pcHRlcmEsIENvY2NvaWRlYV08L3RpdGxlPjxzZWNvbmRhcnktdGl0bGU+UmV2dWUg
ZnJhbsOnYWlzZSBkJmFwb3M7RW50b21vbG9naWU8L3NlY29uZGFyeS10aXRsZT48dHJhbnNsYXRl
ZC10aXRsZT5Db2NoZW5pbGxlcyBkZXMgQW50aWxsZXMgZnJhbsOnYWlzZXMgZXQgZGUgcXVlbHF1
ZXMgcXV0cmVzIMOubGVzIGRlcyBDYXJhw69iZXMgW0hlbWlwdGVyYSwgQ29jY29pZGVhXTwvdHJh
bnNsYXRlZC10aXRsZT48L3RpdGxlcz48cGVyaW9kaWNhbD48ZnVsbC10aXRsZT5SZXZ1ZSBGcmFu
Y2Fpc2UgZCZhcG9zO0VudG9tb2xvZ2llPC9mdWxsLXRpdGxlPjwvcGVyaW9kaWNhbD48cGFnZXM+
MTYxLTE5MDwvcGFnZXM+PHZvbHVtZT4yODwvdm9sdW1lPjxudW1iZXI+NDwvbnVtYmVyPjxrZXl3
b3Jkcz48a2V5d29yZD5Bdm9jYWRvPC9rZXl3b3JkPjxrZXl3b3JkPkNhcmliYmVhbjwva2V5d29y
ZD48a2V5d29yZD5GYW1pbGllczwva2V5d29yZD48a2V5d29yZD5GYW1pbHk8L2tleXdvcmQ+PGtl
eXdvcmQ+RmF1bmE8L2tleXdvcmQ+PGtleXdvcmQ+SG9zdCBwbGFudDwva2V5d29yZD48a2V5d29y
ZD5Ib3N0IHBsYW50czwva2V5d29yZD48a2V5d29yZD5pbnNlY3Q8L2tleXdvcmQ+PGtleXdvcmQ+
SW5zZWN0czwva2V5d29yZD48a2V5d29yZD5Jc2xhbmRzPC9rZXl3b3JkPjxrZXl3b3JkPk1lYWx5
YnVnPC9rZXl3b3JkPjxrZXl3b3JkPlJlY29yZHM8L2tleXdvcmQ+PGtleXdvcmQ+UmVnaW9uPC9r
ZXl3b3JkPjxrZXl3b3JkPlNjYWxlIGluc2VjdDwva2V5d29yZD48a2V5d29yZD5TY2FsZSBpbnNl
Y3RzPC9rZXl3b3JkPjxrZXl3b3JkPlNwZWNpZXM8L2tleXdvcmQ+PGtleXdvcmQ+U3VydmV5PC9r
ZXl3b3JkPjwva2V5d29yZHM+PGRhdGVzPjx5ZWFyPjIwMDY8L3llYXI+PC9kYXRlcz48b3JpZy1w
dWI+PHN0eWxlIGZhY2U9InVuZGVybGluZSIgZm9udD0iZGVmYXVsdCIgc2l6ZT0iMTAwJSI+Sjpc
RSBMaWJyYXJ5XFBsYW50IENhdGFsb2d1ZVxNPC9zdHlsZT48L29yaWctcHViPjxsYWJlbD44Mzk1
MjwvbGFiZWw+PHVybHM+PC91cmxzPjxjdXN0b20xPk1leGljYW4gYXZvY2FkbyBqczwvY3VzdG9t
MT48bGFuZ3VhZ2U+RnJlbmNoPC9sYW5ndWFnZT48L3JlY29yZD48L0NpdGU+PENpdGU+PEF1dGhv
cj5HYXJjw61hPC9BdXRob3I+PFllYXI+MjAxODwvWWVhcj48UmVjTnVtPjMwMTQzPC9SZWNOdW0+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PjxhdXRob3I+R2FyY8OtYSBNb3JhbGVzLCBNLjwvYXV0aG9yPjxhdXRob3I+RGVubm8sIEIuRC48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2" w:tooltip="Abd-Rabou, 2012 #17103" w:history="1">
              <w:r w:rsidR="003A08F3" w:rsidRPr="00643417">
                <w:rPr>
                  <w:noProof/>
                  <w:szCs w:val="18"/>
                </w:rPr>
                <w:t>Abd-Rabou, Ahmed &amp; Badary 2012</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21" w:tooltip="Mani, 1989 #1685" w:history="1">
              <w:r w:rsidR="003A08F3" w:rsidRPr="00643417">
                <w:rPr>
                  <w:noProof/>
                  <w:szCs w:val="18"/>
                </w:rPr>
                <w:t>Mani 1989</w:t>
              </w:r>
            </w:hyperlink>
            <w:r w:rsidR="00405F2F" w:rsidRPr="00643417">
              <w:rPr>
                <w:noProof/>
                <w:szCs w:val="18"/>
              </w:rPr>
              <w:t xml:space="preserve">; </w:t>
            </w:r>
            <w:hyperlink w:anchor="_ENREF_328" w:tooltip="Mani, 1987 #12532" w:history="1">
              <w:r w:rsidR="003A08F3" w:rsidRPr="00643417">
                <w:rPr>
                  <w:noProof/>
                  <w:szCs w:val="18"/>
                </w:rPr>
                <w:t>Mani &amp; Thontadarya 1987</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349" w:tooltip="Miller, 2002 #4200" w:history="1">
              <w:r w:rsidR="003A08F3" w:rsidRPr="00643417">
                <w:rPr>
                  <w:noProof/>
                  <w:szCs w:val="18"/>
                </w:rPr>
                <w:t>Miller, Miller &amp; Watson 2002</w:t>
              </w:r>
            </w:hyperlink>
            <w:r w:rsidR="00405F2F" w:rsidRPr="00643417">
              <w:rPr>
                <w:noProof/>
                <w:szCs w:val="18"/>
              </w:rPr>
              <w:t xml:space="preserve">; </w:t>
            </w:r>
            <w:hyperlink w:anchor="_ENREF_355" w:tooltip="Moghaddam, 2006 #8790" w:history="1">
              <w:r w:rsidR="003A08F3" w:rsidRPr="00643417">
                <w:rPr>
                  <w:noProof/>
                  <w:szCs w:val="18"/>
                </w:rPr>
                <w:t>Moghaddam 2006</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 xml:space="preserve">; </w:t>
            </w:r>
            <w:hyperlink w:anchor="_ENREF_466" w:tooltip="Watson, 2005 #2322" w:history="1">
              <w:r w:rsidR="003A08F3" w:rsidRPr="00643417">
                <w:rPr>
                  <w:noProof/>
                  <w:szCs w:val="18"/>
                </w:rPr>
                <w:t>Watson &amp; Kubiriba 2005</w:t>
              </w:r>
            </w:hyperlink>
            <w:r w:rsidR="00405F2F" w:rsidRPr="00643417">
              <w:rPr>
                <w:noProof/>
                <w:szCs w:val="18"/>
              </w:rPr>
              <w:t xml:space="preserve">; </w:t>
            </w:r>
            <w:hyperlink w:anchor="_ENREF_473" w:tooltip="Williams, 1970 #22591" w:history="1">
              <w:r w:rsidR="003A08F3" w:rsidRPr="00643417">
                <w:rPr>
                  <w:noProof/>
                  <w:szCs w:val="18"/>
                </w:rPr>
                <w:t>Williams 1970</w:t>
              </w:r>
            </w:hyperlink>
            <w:r w:rsidR="00405F2F" w:rsidRPr="00643417">
              <w:rPr>
                <w:noProof/>
                <w:szCs w:val="18"/>
              </w:rPr>
              <w:t xml:space="preserve">, </w:t>
            </w:r>
            <w:hyperlink w:anchor="_ENREF_484" w:tooltip="Williams, 1996 #8774" w:history="1">
              <w:r w:rsidR="003A08F3" w:rsidRPr="00643417">
                <w:rPr>
                  <w:noProof/>
                  <w:szCs w:val="18"/>
                </w:rPr>
                <w:t>1996a</w:t>
              </w:r>
            </w:hyperlink>
            <w:r w:rsidR="00405F2F" w:rsidRPr="00643417">
              <w:rPr>
                <w:noProof/>
                <w:szCs w:val="18"/>
              </w:rPr>
              <w:t>)</w:t>
            </w:r>
            <w:r w:rsidR="00A348E7" w:rsidRPr="00643417">
              <w:rPr>
                <w:szCs w:val="18"/>
              </w:rPr>
              <w:fldChar w:fldCharType="end"/>
            </w:r>
          </w:p>
        </w:tc>
        <w:tc>
          <w:tcPr>
            <w:tcW w:w="1562" w:type="dxa"/>
          </w:tcPr>
          <w:p w14:paraId="158D870B" w14:textId="2C56B481" w:rsidR="00DE292D" w:rsidRPr="00643417" w:rsidRDefault="00DE292D" w:rsidP="003A08F3">
            <w:pPr>
              <w:pStyle w:val="TableText"/>
              <w:rPr>
                <w:szCs w:val="18"/>
              </w:rPr>
            </w:pPr>
            <w:r w:rsidRPr="00643417">
              <w:rPr>
                <w:szCs w:val="18"/>
              </w:rPr>
              <w:t xml:space="preserve">Yes, NT, Qld, SA, WA </w:t>
            </w:r>
            <w:r w:rsidR="00A348E7" w:rsidRPr="00643417">
              <w:rPr>
                <w:szCs w:val="18"/>
              </w:rPr>
              <w:fldChar w:fldCharType="begin">
                <w:fldData xml:space="preserve">PEVuZE5vdGU+PENpdGU+PEF1dGhvcj5XaWxsaWFtczwvQXV0aG9yPjxZZWFyPjE5OTY8L1llYXI+
PFJlY051bT44Nzc0PC9SZWNOdW0+PERpc3BsYXlUZXh0PihCYWtlciAmYW1wOyBIdXluaCAyMDAw
OyBCcm9va2VzIDE5NjQ7IEdhcmPDrWEgTW9yYWxlcyBldCBhbC4gMjAxODsgV2lsbGlhbXMgMTk5
NmEpPC9EaXNwbGF5VGV4dD48cmVjb3JkPjxyZWMtbnVtYmVyPjg3NzQ8L3JlYy1udW1iZXI+PGZv
cmVpZ24ta2V5cz48a2V5IGFwcD0iRU4iIGRiLWlkPSJweHd4dzBlcjl6djJmeGV6eGRrNXR0NXV0
ejVwNXZ0cndkdjAiIHRpbWVzdGFtcD0iMTQ1MTk3MjU3MyI+ODc3NDwva2V5PjwvZm9yZWlnbi1r
ZXlzPjxyZWYtdHlwZSBuYW1lPSJKb3VybmFsIEFydGljbGUiPjE3PC9yZWYtdHlwZT48Y29udHJp
YnV0b3JzPjxhdXRob3JzPjxhdXRob3I+V2lsbGlhbXMsRC5KLjwvYXV0aG9yPjwvYXV0aG9ycz48
L2NvbnRyaWJ1dG9ycz48dGl0bGVzPjx0aXRsZT48c3R5bGUgZmFjZT0ibm9ybWFsIiBmb250PSJk
ZWZhdWx0IiBzaXplPSIxMDAlIj5BIGJyaWVmIGFjY291bnQgb2YgdGhlIGhpYmlzY3VzIG1lYWx5
YnVnIDwvc3R5bGU+PHN0eWxlIGZhY2U9Iml0YWxpYyIgZm9udD0iZGVmYXVsdCIgc2l6ZT0iMTAw
JSI+TWFjb25lbGxpY29jY3VzIGhpcnN1dHVzPC9zdHlsZT48c3R5bGUgZmFjZT0ibm9ybWFsIiBm
b250PSJkZWZhdWx0IiBzaXplPSIxMDAlIj4gKEhlbWlwdGVyYTogUHNldWRvY29jY2lkYWUpLCBh
IHBlc3Qgb2YgYWdyaWN1bHR1cmUgYW5kIGhvcnRpY3VsdHVyZSwgd2l0aCBkZXNjcmlwdGlvbnMg
b2YgdHdvIHJlbGF0ZWQgc3BlY2llcyBmcm9tIFNvdXRoZXJuIEFzaWE8L3N0eWxlPjwvdGl0bGU+
PHNlY29uZGFyeS10aXRsZT5CdWxsZXRpbiBvZiBFbnRvbW9sb2dpY2FsIFJlc2VhcmNoPC9zZWNv
bmRhcnktdGl0bGU+PC90aXRsZXM+PHBlcmlvZGljYWw+PGZ1bGwtdGl0bGU+QnVsbGV0aW4gb2Yg
RW50b21vbG9naWNhbCBSZXNlYXJjaDwvZnVsbC10aXRsZT48L3BlcmlvZGljYWw+PHBhZ2VzPjYx
Ny02Mjg8L3BhZ2VzPjx2b2x1bWU+ODY8L3ZvbHVtZT48bnVtYmVyPjU8L251bWJlcj48a2V5d29y
ZHM+PGtleXdvcmQ+QWdyaWN1bHR1cmU8L2tleXdvcmQ+PGtleXdvcmQ+QXNpYTwva2V5d29yZD48
a2V5d29yZD5EZXNjcmlwdGlvbjwva2V5d29yZD48a2V5d29yZD5EZXNjcmlwdGlvbnM8L2tleXdv
cmQ+PGtleXdvcmQ+SGVtaXB0ZXJhPC9rZXl3b3JkPjxrZXl3b3JkPkhpYmlzY3VzPC9rZXl3b3Jk
PjxrZXl3b3JkPkhvcnRpY3VsdHVyZTwva2V5d29yZD48a2V5d29yZD5NYWNvbmVsbGljb2NjdXM8
L2tleXdvcmQ+PGtleXdvcmQ+TWVhbHlidWc8L2tleXdvcmQ+PGtleXdvcmQ+cGVzdDwva2V5d29y
ZD48a2V5d29yZD5QZXN0czwva2V5d29yZD48a2V5d29yZD5Qc2V1ZG9jb2NjaWRhZTwva2V5d29y
ZD48a2V5d29yZD5TcGVjaWVzPC9rZXl3b3JkPjwva2V5d29yZHM+PGRhdGVzPjx5ZWFyPjE5OTY8
L3llYXI+PC9kYXRlcz48b3JpZy1wdWI+PHN0eWxlIGZhY2U9InVuZGVybGluZSIgZm9udD0iZGVm
YXVsdCIgc2l6ZT0iMTAwJSI+SjpcRSBMaWJyYXJ5XFBsYW50IENhdGFsb2d1ZVxXPC9zdHlsZT48
L29yaWctcHViPjxsYWJlbD43MjUwNDwvbGFiZWw+PHVybHM+PC91cmxzPjxjdXN0b20xPkdOUyBh
bmQgd2VlZHMgc3A8L2N1c3RvbTE+PC9yZWNvcmQ+PC9DaXRlPjxDaXRlPjxBdXRob3I+QmFrZXI8
L0F1dGhvcj48WWVhcj4yMDAwPC9ZZWFyPjxSZWNOdW0+MzI0NDwvUmVjTnVtPjxyZWNvcmQ+PHJl
Yy1udW1iZXI+MzI0NDwvcmVjLW51bWJlcj48Zm9yZWlnbi1rZXlzPjxrZXkgYXBwPSJFTiIgZGIt
aWQ9InB4d3h3MGVyOXp2MmZ4ZXp4ZGs1dHQ1dXR6NXA1dnRyd2R2MCIgdGltZXN0YW1wPSIxNDUx
OTcyNDQ5Ij4zMjQ0PC9rZXk+PC9mb3JlaWduLWtleXM+PHJlZi10eXBlIG5hbWU9IlJlcG9ydCI+
Mjc8L3JlZi10eXBlPjxjb250cmlidXRvcnM+PGF1dGhvcnM+PGF1dGhvcj5CYWtlcixHLkouPC9h
dXRob3I+PGF1dGhvcj5IdXluaCxNLk0uPC9hdXRob3I+PC9hdXRob3JzPjxzZWNvbmRhcnktYXV0
aG9ycz48YXV0aG9yPlByaW1hcnkgSW5kdXN0cmllcyBhbmQgUmVzb3VyY2VzLFNvdXRoIEF1c3Ry
YWxpYTwvYXV0aG9yPjwvc2Vjb25kYXJ5LWF1dGhvcnM+PC9jb250cmlidXRvcnM+PHRpdGxlcz48
dGl0bGU+VVNBIG1hcmtldCBmYWNpbGl0YXRpb24gZm9yIFJpdmVybGFuZC1TdW5yYXlzaWEtUml2
ZXJpbmEgY2l0cnVzOiBkZXZlbG9wbWVudCBvZiBhIGNhc2UgdG8gZGVtb25zdHJhdGUgZnJlZWRv
bSBmcm9tIHF1YXJhbnRpbmUgbWVhbHlidWdzLCBIUkRDIGZpbmFsIHJlcG9ydCBDVDk4MDU3PC90
aXRsZT48L3RpdGxlcz48cGFnZXM+MS0yNDQ8L3BhZ2VzPjxrZXl3b3Jkcz48a2V5d29yZD5DaXRy
dXM8L2tleXdvcmQ+PGtleXdvcmQ+RGV2ZWxvcG1lbnQ8L2tleXdvcmQ+PGtleXdvcmQ+TWVhbHli
dWc8L2tleXdvcmQ+PGtleXdvcmQ+TWVhbHlidWdzPC9rZXl3b3JkPjxrZXl3b3JkPlF1YXJhbnRp
bmU8L2tleXdvcmQ+PGtleXdvcmQ+UkRJUkE8L2tleXdvcmQ+PGtleXdvcmQ+UmVwb3J0PC9rZXl3
b3JkPjxrZXl3b3JkPlVuaXRlZCBTdGF0ZXMgb2YgQW1lcmljYTwva2V5d29yZD48a2V5d29yZD5V
U0E8L2tleXdvcmQ+PC9rZXl3b3Jkcz48ZGF0ZXM+PHllYXI+MjAwMDwveWVhcj48L2RhdGVzPjxw
dWItbG9jYXRpb24+U3lkbmV5PC9wdWItbG9jYXRpb24+PHB1Ymxpc2hlcj5Ib3J0aWN1bHR1cmUg
QXVzdHJhbGlhIExpbWl0ZWQ8L3B1Ymxpc2hlcj48b3JpZy1wdWI+PHN0eWxlIGZhY2U9InVuZGVy
bGluZSIgZm9udD0iZGVmYXVsdCIgc2l6ZT0iMTAwJSI+SjpcRSBMaWJyYXJ5XFBsYW50IENhdGFs
b2d1ZVxCPC9zdHlsZT48L29yaWctcHViPjxsYWJlbD42NDM1NjwvbGFiZWw+PHVybHM+PC91cmxz
PjxjdXN0b20xPmJhbmFuYXMyIGhjYzwvY3VzdG9tMT48L3JlY29yZD48L0NpdGU+PENpdGU+PEF1
dGhvcj5Ccm9va2VzPC9BdXRob3I+PFllYXI+MTk2NDwvWWVhcj48UmVjTnVtPjI4NDc8L1JlY051
bT48cmVjb3JkPjxyZWMtbnVtYmVyPjI4NDc8L3JlYy1udW1iZXI+PGZvcmVpZ24ta2V5cz48a2V5
IGFwcD0iRU4iIGRiLWlkPSJweHd4dzBlcjl6djJmeGV6eGRrNXR0NXV0ejVwNXZ0cndkdjAiIHRp
bWVzdGFtcD0iMTQ1MTk3MjQzOCI+Mjg0Nzwva2V5PjwvZm9yZWlnbi1rZXlzPjxyZWYtdHlwZSBu
YW1lPSJKb3VybmFsIEFydGljbGUiPjE3PC9yZWYtdHlwZT48Y29udHJpYnV0b3JzPjxhdXRob3Jz
PjxhdXRob3I+QnJvb2tlcyxILk0uPC9hdXRob3I+PC9hdXRob3JzPjwvY29udHJpYnV0b3JzPjx0
aXRsZXM+PHRpdGxlPlRoZSBDb2Njb2lkZWEgKEhvbW9wdGVyYSkgbmF0dXJhbGl6ZWQgaW4gU291
dGggQXVzdHJhbGlhOiBhIHNlY29uZCBhbm5vdGF0ZWQgbGlzdDwvdGl0bGU+PHNlY29uZGFyeS10
aXRsZT5UcmFuc2FjdGlvbnMgb2YgdGhlIFJveWFsIFNvY2lldHkgb2YgU291dGggQXVzdHJhbGlh
PC9zZWNvbmRhcnktdGl0bGU+PC90aXRsZXM+PHBlcmlvZGljYWw+PGZ1bGwtdGl0bGU+VHJhbnNh
Y3Rpb25zIG9mIHRoZSBSb3lhbCBTb2NpZXR5IG9mIFNvdXRoIEF1c3RyYWxpYTwvZnVsbC10aXRs
ZT48L3BlcmlvZGljYWw+PHBhZ2VzPjE1LTIwPC9wYWdlcz48dm9sdW1lPjg4PC92b2x1bWU+PGtl
eXdvcmRzPjxrZXl3b3JkPmFzPC9rZXl3b3JkPjxrZXl3b3JkPkF1c3RyYWxpYTwva2V5d29yZD48
a2V5d29yZD5Db2Njb2lkZWE8L2tleXdvcmQ+PGtleXdvcmQ+Zmlyc3Q8L2tleXdvcmQ+PGtleXdv
cmQ+SG9tb3B0ZXJhPC9rZXl3b3JkPjxrZXl3b3JkPmluc2VjdDwva2V5d29yZD48a2V5d29yZD5J
bnNlY3RzPC9rZXl3b3JkPjxrZXl3b3JkPk1lYWx5YnVnPC9rZXl3b3JkPjxrZXl3b3JkPlBoZW5h
Y29jY3VzPC9rZXl3b3JkPjxrZXl3b3JkPlF1YWRyYXNwaWRpb3R1czwva2V5d29yZD48a2V5d29y
ZD5SZWNvcmRzPC9rZXl3b3JkPjxrZXl3b3JkPlNjYWxlIGluc2VjdDwva2V5d29yZD48a2V5d29y
ZD5TY2FsZSBpbnNlY3RzPC9rZXl3b3JkPjxrZXl3b3JkPlNjYWxlczwva2V5d29yZD48a2V5d29y
ZD5TY2FsZXMgaW5zZWN0czwva2V5d29yZD48a2V5d29yZD5Tb3V0aCBBdXN0cmFsaWE8L2tleXdv
cmQ+PGtleXdvcmQ+U3BlY2llczwva2V5d29yZD48a2V5d29yZD5UaW1lPC9rZXl3b3JkPjwva2V5
d29yZHM+PGRhdGVzPjx5ZWFyPjE5NjQ8L3llYXI+PC9kYXRlcz48b3JpZy1wdWI+PHN0eWxlIGZh
Y2U9InVuZGVybGluZSIgZm9udD0iZGVmYXVsdCIgc2l6ZT0iMTAwJSI+SjpcRSBMaWJyYXJ5XFBs
YW50IENhdGFsb2d1ZVxCPC9zdHlsZT48L29yaWctcHViPjxsYWJlbD4xNDE0MDwvbGFiZWw+PHVy
bHM+PC91cmxzPjxjdXN0b20xPmJhbmFuYXMgZ208L2N1c3RvbTE+PC9yZWNvcmQ+PC9DaXRlPjxD
aXRlPjxBdXRob3I+R2FyY8OtYTwvQXV0aG9yPjxZZWFyPjIwMTg8L1llYXI+PFJlY051bT4zMDE0
MzwvUmVjTnVtPjxyZWNvcmQ+PHJlYy1udW1iZXI+MzAxNDM8L3JlYy1udW1iZXI+PGZvcmVpZ24t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cz48L3VybHM+PGN1c3RvbTE+dXBkYXRlZF9SRzwvY3VzdG9tMT48L3JlY29yZD48L0NpdGU+PC9F
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PEVuZE5vdGU+PENpdGU+PEF1dGhvcj5XaWxsaWFtczwvQXV0aG9yPjxZZWFyPjE5OTY8L1llYXI+
PFJlY051bT44Nzc0PC9SZWNOdW0+PERpc3BsYXlUZXh0PihCYWtlciAmYW1wOyBIdXluaCAyMDAw
OyBCcm9va2VzIDE5NjQ7IEdhcmPDrWEgTW9yYWxlcyBldCBhbC4gMjAxODsgV2lsbGlhbXMgMTk5
NmEpPC9EaXNwbGF5VGV4dD48cmVjb3JkPjxyZWMtbnVtYmVyPjg3NzQ8L3JlYy1udW1iZXI+PGZv
cmVpZ24ta2V5cz48a2V5IGFwcD0iRU4iIGRiLWlkPSJweHd4dzBlcjl6djJmeGV6eGRrNXR0NXV0
ejVwNXZ0cndkdjAiIHRpbWVzdGFtcD0iMTQ1MTk3MjU3MyI+ODc3NDwva2V5PjwvZm9yZWlnbi1r
ZXlzPjxyZWYtdHlwZSBuYW1lPSJKb3VybmFsIEFydGljbGUiPjE3PC9yZWYtdHlwZT48Y29udHJp
YnV0b3JzPjxhdXRob3JzPjxhdXRob3I+V2lsbGlhbXMsRC5KLjwvYXV0aG9yPjwvYXV0aG9ycz48
L2NvbnRyaWJ1dG9ycz48dGl0bGVzPjx0aXRsZT48c3R5bGUgZmFjZT0ibm9ybWFsIiBmb250PSJk
ZWZhdWx0IiBzaXplPSIxMDAlIj5BIGJyaWVmIGFjY291bnQgb2YgdGhlIGhpYmlzY3VzIG1lYWx5
YnVnIDwvc3R5bGU+PHN0eWxlIGZhY2U9Iml0YWxpYyIgZm9udD0iZGVmYXVsdCIgc2l6ZT0iMTAw
JSI+TWFjb25lbGxpY29jY3VzIGhpcnN1dHVzPC9zdHlsZT48c3R5bGUgZmFjZT0ibm9ybWFsIiBm
b250PSJkZWZhdWx0IiBzaXplPSIxMDAlIj4gKEhlbWlwdGVyYTogUHNldWRvY29jY2lkYWUpLCBh
IHBlc3Qgb2YgYWdyaWN1bHR1cmUgYW5kIGhvcnRpY3VsdHVyZSwgd2l0aCBkZXNjcmlwdGlvbnMg
b2YgdHdvIHJlbGF0ZWQgc3BlY2llcyBmcm9tIFNvdXRoZXJuIEFzaWE8L3N0eWxlPjwvdGl0bGU+
PHNlY29uZGFyeS10aXRsZT5CdWxsZXRpbiBvZiBFbnRvbW9sb2dpY2FsIFJlc2VhcmNoPC9zZWNv
bmRhcnktdGl0bGU+PC90aXRsZXM+PHBlcmlvZGljYWw+PGZ1bGwtdGl0bGU+QnVsbGV0aW4gb2Yg
RW50b21vbG9naWNhbCBSZXNlYXJjaDwvZnVsbC10aXRsZT48L3BlcmlvZGljYWw+PHBhZ2VzPjYx
Ny02Mjg8L3BhZ2VzPjx2b2x1bWU+ODY8L3ZvbHVtZT48bnVtYmVyPjU8L251bWJlcj48a2V5d29y
ZHM+PGtleXdvcmQ+QWdyaWN1bHR1cmU8L2tleXdvcmQ+PGtleXdvcmQ+QXNpYTwva2V5d29yZD48
a2V5d29yZD5EZXNjcmlwdGlvbjwva2V5d29yZD48a2V5d29yZD5EZXNjcmlwdGlvbnM8L2tleXdv
cmQ+PGtleXdvcmQ+SGVtaXB0ZXJhPC9rZXl3b3JkPjxrZXl3b3JkPkhpYmlzY3VzPC9rZXl3b3Jk
PjxrZXl3b3JkPkhvcnRpY3VsdHVyZTwva2V5d29yZD48a2V5d29yZD5NYWNvbmVsbGljb2NjdXM8
L2tleXdvcmQ+PGtleXdvcmQ+TWVhbHlidWc8L2tleXdvcmQ+PGtleXdvcmQ+cGVzdDwva2V5d29y
ZD48a2V5d29yZD5QZXN0czwva2V5d29yZD48a2V5d29yZD5Qc2V1ZG9jb2NjaWRhZTwva2V5d29y
ZD48a2V5d29yZD5TcGVjaWVzPC9rZXl3b3JkPjwva2V5d29yZHM+PGRhdGVzPjx5ZWFyPjE5OTY8
L3llYXI+PC9kYXRlcz48b3JpZy1wdWI+PHN0eWxlIGZhY2U9InVuZGVybGluZSIgZm9udD0iZGVm
YXVsdCIgc2l6ZT0iMTAwJSI+SjpcRSBMaWJyYXJ5XFBsYW50IENhdGFsb2d1ZVxXPC9zdHlsZT48
L29yaWctcHViPjxsYWJlbD43MjUwNDwvbGFiZWw+PHVybHM+PC91cmxzPjxjdXN0b20xPkdOUyBh
bmQgd2VlZHMgc3A8L2N1c3RvbTE+PC9yZWNvcmQ+PC9DaXRlPjxDaXRlPjxBdXRob3I+QmFrZXI8
L0F1dGhvcj48WWVhcj4yMDAwPC9ZZWFyPjxSZWNOdW0+MzI0NDwvUmVjTnVtPjxyZWNvcmQ+PHJl
Yy1udW1iZXI+MzI0NDwvcmVjLW51bWJlcj48Zm9yZWlnbi1rZXlzPjxrZXkgYXBwPSJFTiIgZGIt
aWQ9InB4d3h3MGVyOXp2MmZ4ZXp4ZGs1dHQ1dXR6NXA1dnRyd2R2MCIgdGltZXN0YW1wPSIxNDUx
OTcyNDQ5Ij4zMjQ0PC9rZXk+PC9mb3JlaWduLWtleXM+PHJlZi10eXBlIG5hbWU9IlJlcG9ydCI+
Mjc8L3JlZi10eXBlPjxjb250cmlidXRvcnM+PGF1dGhvcnM+PGF1dGhvcj5CYWtlcixHLkouPC9h
dXRob3I+PGF1dGhvcj5IdXluaCxNLk0uPC9hdXRob3I+PC9hdXRob3JzPjxzZWNvbmRhcnktYXV0
aG9ycz48YXV0aG9yPlByaW1hcnkgSW5kdXN0cmllcyBhbmQgUmVzb3VyY2VzLFNvdXRoIEF1c3Ry
YWxpYTwvYXV0aG9yPjwvc2Vjb25kYXJ5LWF1dGhvcnM+PC9jb250cmlidXRvcnM+PHRpdGxlcz48
dGl0bGU+VVNBIG1hcmtldCBmYWNpbGl0YXRpb24gZm9yIFJpdmVybGFuZC1TdW5yYXlzaWEtUml2
ZXJpbmEgY2l0cnVzOiBkZXZlbG9wbWVudCBvZiBhIGNhc2UgdG8gZGVtb25zdHJhdGUgZnJlZWRv
bSBmcm9tIHF1YXJhbnRpbmUgbWVhbHlidWdzLCBIUkRDIGZpbmFsIHJlcG9ydCBDVDk4MDU3PC90
aXRsZT48L3RpdGxlcz48cGFnZXM+MS0yNDQ8L3BhZ2VzPjxrZXl3b3Jkcz48a2V5d29yZD5DaXRy
dXM8L2tleXdvcmQ+PGtleXdvcmQ+RGV2ZWxvcG1lbnQ8L2tleXdvcmQ+PGtleXdvcmQ+TWVhbHli
dWc8L2tleXdvcmQ+PGtleXdvcmQ+TWVhbHlidWdzPC9rZXl3b3JkPjxrZXl3b3JkPlF1YXJhbnRp
bmU8L2tleXdvcmQ+PGtleXdvcmQ+UkRJUkE8L2tleXdvcmQ+PGtleXdvcmQ+UmVwb3J0PC9rZXl3
b3JkPjxrZXl3b3JkPlVuaXRlZCBTdGF0ZXMgb2YgQW1lcmljYTwva2V5d29yZD48a2V5d29yZD5V
U0E8L2tleXdvcmQ+PC9rZXl3b3Jkcz48ZGF0ZXM+PHllYXI+MjAwMDwveWVhcj48L2RhdGVzPjxw
dWItbG9jYXRpb24+U3lkbmV5PC9wdWItbG9jYXRpb24+PHB1Ymxpc2hlcj5Ib3J0aWN1bHR1cmUg
QXVzdHJhbGlhIExpbWl0ZWQ8L3B1Ymxpc2hlcj48b3JpZy1wdWI+PHN0eWxlIGZhY2U9InVuZGVy
bGluZSIgZm9udD0iZGVmYXVsdCIgc2l6ZT0iMTAwJSI+SjpcRSBMaWJyYXJ5XFBsYW50IENhdGFs
b2d1ZVxCPC9zdHlsZT48L29yaWctcHViPjxsYWJlbD42NDM1NjwvbGFiZWw+PHVybHM+PC91cmxz
PjxjdXN0b20xPmJhbmFuYXMyIGhjYzwvY3VzdG9tMT48L3JlY29yZD48L0NpdGU+PENpdGU+PEF1
dGhvcj5Ccm9va2VzPC9BdXRob3I+PFllYXI+MTk2NDwvWWVhcj48UmVjTnVtPjI4NDc8L1JlY051
bT48cmVjb3JkPjxyZWMtbnVtYmVyPjI4NDc8L3JlYy1udW1iZXI+PGZvcmVpZ24ta2V5cz48a2V5
IGFwcD0iRU4iIGRiLWlkPSJweHd4dzBlcjl6djJmeGV6eGRrNXR0NXV0ejVwNXZ0cndkdjAiIHRp
bWVzdGFtcD0iMTQ1MTk3MjQzOCI+Mjg0Nzwva2V5PjwvZm9yZWlnbi1rZXlzPjxyZWYtdHlwZSBu
YW1lPSJKb3VybmFsIEFydGljbGUiPjE3PC9yZWYtdHlwZT48Y29udHJpYnV0b3JzPjxhdXRob3Jz
PjxhdXRob3I+QnJvb2tlcyxILk0uPC9hdXRob3I+PC9hdXRob3JzPjwvY29udHJpYnV0b3JzPjx0
aXRsZXM+PHRpdGxlPlRoZSBDb2Njb2lkZWEgKEhvbW9wdGVyYSkgbmF0dXJhbGl6ZWQgaW4gU291
dGggQXVzdHJhbGlhOiBhIHNlY29uZCBhbm5vdGF0ZWQgbGlzdDwvdGl0bGU+PHNlY29uZGFyeS10
aXRsZT5UcmFuc2FjdGlvbnMgb2YgdGhlIFJveWFsIFNvY2lldHkgb2YgU291dGggQXVzdHJhbGlh
PC9zZWNvbmRhcnktdGl0bGU+PC90aXRsZXM+PHBlcmlvZGljYWw+PGZ1bGwtdGl0bGU+VHJhbnNh
Y3Rpb25zIG9mIHRoZSBSb3lhbCBTb2NpZXR5IG9mIFNvdXRoIEF1c3RyYWxpYTwvZnVsbC10aXRs
ZT48L3BlcmlvZGljYWw+PHBhZ2VzPjE1LTIwPC9wYWdlcz48dm9sdW1lPjg4PC92b2x1bWU+PGtl
eXdvcmRzPjxrZXl3b3JkPmFzPC9rZXl3b3JkPjxrZXl3b3JkPkF1c3RyYWxpYTwva2V5d29yZD48
a2V5d29yZD5Db2Njb2lkZWE8L2tleXdvcmQ+PGtleXdvcmQ+Zmlyc3Q8L2tleXdvcmQ+PGtleXdv
cmQ+SG9tb3B0ZXJhPC9rZXl3b3JkPjxrZXl3b3JkPmluc2VjdDwva2V5d29yZD48a2V5d29yZD5J
bnNlY3RzPC9rZXl3b3JkPjxrZXl3b3JkPk1lYWx5YnVnPC9rZXl3b3JkPjxrZXl3b3JkPlBoZW5h
Y29jY3VzPC9rZXl3b3JkPjxrZXl3b3JkPlF1YWRyYXNwaWRpb3R1czwva2V5d29yZD48a2V5d29y
ZD5SZWNvcmRzPC9rZXl3b3JkPjxrZXl3b3JkPlNjYWxlIGluc2VjdDwva2V5d29yZD48a2V5d29y
ZD5TY2FsZSBpbnNlY3RzPC9rZXl3b3JkPjxrZXl3b3JkPlNjYWxlczwva2V5d29yZD48a2V5d29y
ZD5TY2FsZXMgaW5zZWN0czwva2V5d29yZD48a2V5d29yZD5Tb3V0aCBBdXN0cmFsaWE8L2tleXdv
cmQ+PGtleXdvcmQ+U3BlY2llczwva2V5d29yZD48a2V5d29yZD5UaW1lPC9rZXl3b3JkPjwva2V5
d29yZHM+PGRhdGVzPjx5ZWFyPjE5NjQ8L3llYXI+PC9kYXRlcz48b3JpZy1wdWI+PHN0eWxlIGZh
Y2U9InVuZGVybGluZSIgZm9udD0iZGVmYXVsdCIgc2l6ZT0iMTAwJSI+SjpcRSBMaWJyYXJ5XFBs
YW50IENhdGFsb2d1ZVxCPC9zdHlsZT48L29yaWctcHViPjxsYWJlbD4xNDE0MDwvbGFiZWw+PHVy
bHM+PC91cmxzPjxjdXN0b20xPmJhbmFuYXMgZ208L2N1c3RvbTE+PC9yZWNvcmQ+PC9DaXRlPjxD
aXRlPjxBdXRob3I+R2FyY8OtYTwvQXV0aG9yPjxZZWFyPjIwMTg8L1llYXI+PFJlY051bT4zMDE0
MzwvUmVjTnVtPjxyZWNvcmQ+PHJlYy1udW1iZXI+MzAxNDM8L3JlYy1udW1iZXI+PGZvcmVpZ24t
a2V5cz48a2V5IGFwcD0iRU4iIGRiLWlkPSJweHd4dzBlcjl6djJmeGV6eGRrNXR0NXV0ejVwNXZ0
cndkdjAiIHRpbWVzdGFtcD0iMTUxNjY1NzI2MyI+MzAxNDM8L2tleT48L2ZvcmVpZ24ta2V5cz48
cmVmLXR5cGUgbmFtZT0iT25saW5lIERhdGFiYXNlIj40NTwvcmVmLXR5cGU+PGNvbnRyaWJ1dG9y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Z3kgYW5kIHN5c3RlbWF0aWNzPC90aXRsZT48L3RpdGxlcz48ZGF0ZXM+PHllYXI+MjAxODwveWVh
cj48cHViLWRhdGVzPjxkYXRlPjIwMTg8L2RhdGU+PC9wdWItZGF0ZXM+PC9kYXRlcz48dXJscz48
cmVsYXRlZC11cmxzPjx1cmw+aHR0cDovL3NjYWxlbmV0LmluZm88L3VybD48L3JlbGF0ZWQtdXJs
cz48L3VybHM+PGN1c3RvbTE+dXBkYXRlZF9SRzwvY3VzdG9tMT48L3JlY29yZD48L0NpdGU+PC9F
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5" w:tooltip="Baker, 2000 #3244" w:history="1">
              <w:r w:rsidR="003A08F3" w:rsidRPr="00643417">
                <w:rPr>
                  <w:noProof/>
                  <w:szCs w:val="18"/>
                </w:rPr>
                <w:t>Baker &amp; Huynh 2000</w:t>
              </w:r>
            </w:hyperlink>
            <w:r w:rsidR="00405F2F" w:rsidRPr="00643417">
              <w:rPr>
                <w:noProof/>
                <w:szCs w:val="18"/>
              </w:rPr>
              <w:t xml:space="preserve">; </w:t>
            </w:r>
            <w:hyperlink w:anchor="_ENREF_84" w:tooltip="Brookes, 1964 #2847" w:history="1">
              <w:r w:rsidR="003A08F3" w:rsidRPr="00643417">
                <w:rPr>
                  <w:noProof/>
                  <w:szCs w:val="18"/>
                </w:rPr>
                <w:t>Brookes 1964</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4" w:tooltip="Williams, 1996 #8774" w:history="1">
              <w:r w:rsidR="003A08F3" w:rsidRPr="00643417">
                <w:rPr>
                  <w:noProof/>
                  <w:szCs w:val="18"/>
                </w:rPr>
                <w:t>Williams 1996a</w:t>
              </w:r>
            </w:hyperlink>
            <w:r w:rsidR="00405F2F" w:rsidRPr="00643417">
              <w:rPr>
                <w:noProof/>
                <w:szCs w:val="18"/>
              </w:rPr>
              <w:t>)</w:t>
            </w:r>
            <w:r w:rsidR="00A348E7" w:rsidRPr="00643417">
              <w:rPr>
                <w:szCs w:val="18"/>
              </w:rPr>
              <w:fldChar w:fldCharType="end"/>
            </w:r>
          </w:p>
        </w:tc>
        <w:tc>
          <w:tcPr>
            <w:tcW w:w="2636" w:type="dxa"/>
          </w:tcPr>
          <w:p w14:paraId="7182751A" w14:textId="62251BC6" w:rsidR="00DE292D" w:rsidRPr="00643417" w:rsidRDefault="00DE292D" w:rsidP="00DE292D">
            <w:pPr>
              <w:pStyle w:val="TableText"/>
              <w:rPr>
                <w:szCs w:val="18"/>
              </w:rPr>
            </w:pPr>
            <w:r w:rsidRPr="00643417">
              <w:rPr>
                <w:szCs w:val="18"/>
              </w:rPr>
              <w:t xml:space="preserve">On twigs, stems and leaves of numerous host plants including grapevine, hibiscus, sugarcane, peanut, citrus and cucurbita </w:t>
            </w:r>
            <w:r w:rsidR="00A348E7" w:rsidRPr="00643417">
              <w:rPr>
                <w:szCs w:val="18"/>
              </w:rPr>
              <w:fldChar w:fldCharType="begin">
                <w:fldData xml:space="preserve">PEVuZE5vdGU+PENpdGU+PEF1dGhvcj5XaWxsaWFtczwvQXV0aG9yPjxZZWFyPjE5NzA8L1llYXI+
PFJlY051bT4yMjU5MTwvUmVjTnVtPjxEaXNwbGF5VGV4dD4oQmFrZXIgJmFtcDsgSHV5bmggMjAw
MDsgR2FyY8OtYSBNb3JhbGVzIGV0IGFsLiAyMDE4OyBTdXJlc2ggJmFtcDsgTW9oYW5hc3VuZGFy
YW0gMTk5NjsgV2lsbGlhbXMgMTk3MCwgMTk5NmEpPC9EaXNwbGF5VGV4dD48cmVjb3JkPjxyZWMt
bnVtYmVyPjIyNTkxPC9yZWMtbnVtYmVyPjxmb3JlaWduLWtleXM+PGtleSBhcHA9IkVOIiBkYi1p
ZD0icHh3eHcwZXI5enYyZnhlenhkazV0dDV1dHo1cDV2dHJ3ZHYwIiB0aW1lc3RhbXA9IjE0NTE5
NzI4NzkiPjIyNTkxPC9rZXk+PC9mb3JlaWduLWtleXM+PHJlZi10eXBlIG5hbWU9IkpvdXJuYWwg
QXJ0aWNsZSI+MTc8L3JlZi10eXBlPjxjb250cmlidXRvcnM+PGF1dGhvcnM+PGF1dGhvcj5XaWxs
aWFtcyxELkouPC9hdXRob3I+PC9hdXRob3JzPjwvY29udHJpYnV0b3JzPjx0aXRsZXM+PHRpdGxl
PlRoZSBtZWFseWJ1Z3MgKEhvbW9wdGVyYSwgQ29jY29pZGVhLCBQc2V1ZG9jb2NjaWRhZSkgb2Yg
c3VnYXJjYW5lLCByaWNlIGFuZCBzb3JnaHVtPC90aXRsZT48c2Vjb25kYXJ5LXRpdGxlPkJ1bGxl
dGluIG9mIEVudG9tb2xvZ2ljYWwgUmVzZWFyY2g8L3NlY29uZGFyeS10aXRsZT48L3RpdGxlcz48
cGVyaW9kaWNhbD48ZnVsbC10aXRsZT5CdWxsZXRpbiBvZiBFbnRvbW9sb2dpY2FsIFJlc2VhcmNo
PC9mdWxsLXRpdGxlPjwvcGVyaW9kaWNhbD48cGFnZXM+MTA5LTE4ODwvcGFnZXM+PHZvbHVtZT42
MDwvdm9sdW1lPjxudW1iZXI+MTwvbnVtYmVyPjxrZXl3b3Jkcz48a2V5d29yZD5NZWFseWJ1Z3M8
L2tleXdvcmQ+PGtleXdvcmQ+TWVhbHlidWc8L2tleXdvcmQ+PGtleXdvcmQ+SG9tb3B0ZXJhPC9r
ZXl3b3JkPjxrZXl3b3JkPkNvY2NvaWRlYTwva2V5d29yZD48a2V5d29yZD5Qc2V1ZG9jb2NjaWRh
ZTwva2V5d29yZD48a2V5d29yZD5TdWdhcmNhbmU8L2tleXdvcmQ+PGtleXdvcmQ+UmljZTwva2V5
d29yZD48a2V5d29yZD5Tb3JnaHVtPC9rZXl3b3JkPjwva2V5d29yZHM+PGRhdGVzPjx5ZWFyPjE5
NzA8L3llYXI+PC9kYXRlcz48b3JpZy1wdWI+PHN0eWxlIGZhY2U9InVuZGVybGluZSIgZm9udD0i
ZGVmYXVsdCIgc2l6ZT0iMTAwJSI+SjpcRSBMaWJyYXJ5XFBsYW50IENhdGFsb2d1ZVxXPC9zdHls
ZT48L29yaWctcHViPjxsYWJlbD44NzQ1NDwvbGFiZWw+PHVybHM+PC91cmxzPjxjdXN0b20xPk1l
YWx5YnVnIGdyb3VwIHBvbGljeSBZR0M8L2N1c3RvbTE+PC9yZWNvcmQ+PC9DaXRlPjxDaXRlPjxB
dXRob3I+V2lsbGlhbXM8L0F1dGhvcj48WWVhcj4xOTk2PC9ZZWFyPjxSZWNOdW0+ODc3NDwvUmVj
TnVtPjxyZWNvcmQ+PHJlYy1udW1iZXI+ODc3NDwvcmVjLW51bWJlcj48Zm9yZWlnbi1rZXlzPjxr
ZXkgYXBwPSJFTiIgZGItaWQ9InB4d3h3MGVyOXp2MmZ4ZXp4ZGs1dHQ1dXR6NXA1dnRyd2R2MCIg
dGltZXN0YW1wPSIxNDUxOTcyNTczIj44Nzc0PC9rZXk+PC9mb3JlaWduLWtleXM+PHJlZi10eXBl
IG5hbWU9IkpvdXJuYWwgQXJ0aWNsZSI+MTc8L3JlZi10eXBlPjxjb250cmlidXRvcnM+PGF1dGhv
cnM+PGF1dGhvcj5XaWxsaWFtcyxELkouPC9hdXRob3I+PC9hdXRob3JzPjwvY29udHJpYnV0b3Jz
Pjx0aXRsZXM+PHRpdGxlPjxzdHlsZSBmYWNlPSJub3JtYWwiIGZvbnQ9ImRlZmF1bHQiIHNpemU9
IjEwMCUiPkEgYnJpZWYgYWNjb3VudCBvZiB0aGUgaGliaXNjdXMgbWVhbHlidWcgPC9zdHlsZT48
c3R5bGUgZmFjZT0iaXRhbGljIiBmb250PSJkZWZhdWx0IiBzaXplPSIxMDAlIj5NYWNvbmVsbGlj
b2NjdXMgaGlyc3V0dXM8L3N0eWxlPjxzdHlsZSBmYWNlPSJub3JtYWwiIGZvbnQ9ImRlZmF1bHQi
IHNpemU9IjEwMCUiPiAoSGVtaXB0ZXJhOiBQc2V1ZG9jb2NjaWRhZSksIGEgcGVzdCBvZiBhZ3Jp
Y3VsdHVyZSBhbmQgaG9ydGljdWx0dXJlLCB3aXRoIGRlc2NyaXB0aW9ucyBvZiB0d28gcmVsYXRl
ZCBzcGVjaWVzIGZyb20gU291dGhlcm4gQXNpYTwvc3R5bGU+PC90aXRsZT48c2Vjb25kYXJ5LXRp
dGxlPkJ1bGxldGluIG9mIEVudG9tb2xvZ2ljYWwgUmVzZWFyY2g8L3NlY29uZGFyeS10aXRsZT48
L3RpdGxlcz48cGVyaW9kaWNhbD48ZnVsbC10aXRsZT5CdWxsZXRpbiBvZiBFbnRvbW9sb2dpY2Fs
IFJlc2VhcmNoPC9mdWxsLXRpdGxlPjwvcGVyaW9kaWNhbD48cGFnZXM+NjE3LTYyODwvcGFnZXM+
PHZvbHVtZT44Njwvdm9sdW1lPjxudW1iZXI+NTwvbnVtYmVyPjxrZXl3b3Jkcz48a2V5d29yZD5B
Z3JpY3VsdHVyZTwva2V5d29yZD48a2V5d29yZD5Bc2lhPC9rZXl3b3JkPjxrZXl3b3JkPkRlc2Ny
aXB0aW9uPC9rZXl3b3JkPjxrZXl3b3JkPkRlc2NyaXB0aW9uczwva2V5d29yZD48a2V5d29yZD5I
ZW1pcHRlcmE8L2tleXdvcmQ+PGtleXdvcmQ+SGliaXNjdXM8L2tleXdvcmQ+PGtleXdvcmQ+SG9y
dGljdWx0dXJlPC9rZXl3b3JkPjxrZXl3b3JkPk1hY29uZWxsaWNvY2N1czwva2V5d29yZD48a2V5
d29yZD5NZWFseWJ1Zzwva2V5d29yZD48a2V5d29yZD5wZXN0PC9rZXl3b3JkPjxrZXl3b3JkPlBl
c3RzPC9rZXl3b3JkPjxrZXl3b3JkPlBzZXVkb2NvY2NpZGFlPC9rZXl3b3JkPjxrZXl3b3JkPlNw
ZWNpZXM8L2tleXdvcmQ+PC9rZXl3b3Jkcz48ZGF0ZXM+PHllYXI+MTk5NjwveWVhcj48L2RhdGVz
PjxvcmlnLXB1Yj48c3R5bGUgZmFjZT0idW5kZXJsaW5lIiBmb250PSJkZWZhdWx0IiBzaXplPSIx
MDAlIj5KOlxFIExpYnJhcnlcUGxhbnQgQ2F0YWxvZ3VlXFc8L3N0eWxlPjwvb3JpZy1wdWI+PGxh
YmVsPjcyNTA0PC9sYWJlbD48dXJscz48L3VybHM+PGN1c3RvbTE+R05TIGFuZCB3ZWVkcyBzcDwv
Y3VzdG9tMT48L3JlY29yZD48L0NpdGU+PENpdGU+PEF1dGhvcj5CYWtlcjwvQXV0aG9yPjxZZWFy
PjIwMDA8L1llYXI+PFJlY051bT4zMjQ0PC9SZWNOdW0+PHJlY29yZD48cmVjLW51bWJlcj4zMjQ0
PC9yZWMtbnVtYmVyPjxmb3JlaWduLWtleXM+PGtleSBhcHA9IkVOIiBkYi1pZD0icHh3eHcwZXI5
enYyZnhlenhkazV0dDV1dHo1cDV2dHJ3ZHYwIiB0aW1lc3RhbXA9IjE0NTE5NzI0NDkiPjMyNDQ8
L2tleT48L2ZvcmVpZ24ta2V5cz48cmVmLXR5cGUgbmFtZT0iUmVwb3J0Ij4yNzwvcmVmLXR5cGU+
PGNvbnRyaWJ1dG9ycz48YXV0aG9ycz48YXV0aG9yPkJha2VyLEcuSi48L2F1dGhvcj48YXV0aG9y
Pkh1eW5oLE0uTS48L2F1dGhvcj48L2F1dGhvcnM+PHNlY29uZGFyeS1hdXRob3JzPjxhdXRob3I+
UHJpbWFyeSBJbmR1c3RyaWVzIGFuZCBSZXNvdXJjZXMsU291dGggQXVzdHJhbGlhPC9hdXRob3I+
PC9zZWNvbmRhcnktYXV0aG9ycz48L2NvbnRyaWJ1dG9ycz48dGl0bGVzPjx0aXRsZT5VU0EgbWFy
a2V0IGZhY2lsaXRhdGlvbiBmb3IgUml2ZXJsYW5kLVN1bnJheXNpYS1SaXZlcmluYSBjaXRydXM6
IGRldmVsb3BtZW50IG9mIGEgY2FzZSB0byBkZW1vbnN0cmF0ZSBmcmVlZG9tIGZyb20gcXVhcmFu
dGluZSBtZWFseWJ1Z3MsIEhSREMgZmluYWwgcmVwb3J0IENUOTgwNTc8L3RpdGxlPjwvdGl0bGVz
PjxwYWdlcz4xLTI0NDwvcGFnZXM+PGtleXdvcmRzPjxrZXl3b3JkPkNpdHJ1czwva2V5d29yZD48
a2V5d29yZD5EZXZlbG9wbWVudDwva2V5d29yZD48a2V5d29yZD5NZWFseWJ1Zzwva2V5d29yZD48
a2V5d29yZD5NZWFseWJ1Z3M8L2tleXdvcmQ+PGtleXdvcmQ+UXVhcmFudGluZTwva2V5d29yZD48
a2V5d29yZD5SRElSQTwva2V5d29yZD48a2V5d29yZD5SZXBvcnQ8L2tleXdvcmQ+PGtleXdvcmQ+
VW5pdGVkIFN0YXRlcyBvZiBBbWVyaWNhPC9rZXl3b3JkPjxrZXl3b3JkPlVTQTwva2V5d29yZD48
L2tleXdvcmRzPjxkYXRlcz48eWVhcj4yMDAwPC95ZWFyPjwvZGF0ZXM+PHB1Yi1sb2NhdGlvbj5T
eWRuZXk8L3B1Yi1sb2NhdGlvbj48cHVibGlzaGVyPkhvcnRpY3VsdHVyZSBBdXN0cmFsaWEgTGlt
aXRlZDwvcHVibGlzaGVyPjxvcmlnLXB1Yj48c3R5bGUgZmFjZT0idW5kZXJsaW5lIiBmb250PSJk
ZWZhdWx0IiBzaXplPSIxMDAlIj5KOlxFIExpYnJhcnlcUGxhbnQgQ2F0YWxvZ3VlXEI8L3N0eWxl
Pjwvb3JpZy1wdWI+PGxhYmVsPjY0MzU2PC9sYWJlbD48dXJscz48L3VybHM+PGN1c3RvbTE+YmFu
YW5hczIgaGNjPC9jdXN0b20xPjwvcmVjb3JkPjwvQ2l0ZT48Q2l0ZT48QXV0aG9yPlN1cmVzaDwv
QXV0aG9yPjxZZWFyPjE5OTY8L1llYXI+PFJlY051bT4xOTY2NTwvUmVjTnVtPjxyZWNvcmQ+PHJl
Yy1udW1iZXI+MTk2NjU8L3JlYy1udW1iZXI+PGZvcmVpZ24ta2V5cz48a2V5IGFwcD0iRU4iIGRi
LWlkPSJweHd4dzBlcjl6djJmeGV6eGRrNXR0NXV0ejVwNXZ0cndkdjAiIHRpbWVzdGFtcD0iMTQ1
MTk3MjgwOSI+MTk2NjU8L2tleT48L2ZvcmVpZ24ta2V5cz48cmVmLXR5cGUgbmFtZT0iSm91cm5h
bCBBcnRpY2xlIj4xNzwvcmVmLXR5cGU+PGNvbnRyaWJ1dG9ycz48YXV0aG9ycz48YXV0aG9yPlN1
cmVzaCxTLjwvYXV0aG9yPjxhdXRob3I+TW9oYW5hc3VuZGFyYW0sTS48L2F1dGhvcj48L2F1dGhv
cnM+PC9jb250cmlidXRvcnM+PHRpdGxlcz48dGl0bGU+Q29jY29pZCAoQ29jY29pZGVhOiBIb21v
cHRlcmEpIGZhdW5hIG9mIFRhbWlsIE5hZHUsIEluZGlhPC90aXRsZT48c2Vjb25kYXJ5LXRpdGxl
PkpvdXJuYWwgb2YgRW50b21vbG9naWNhbCBSZXNlYXJjaDwvc2Vjb25kYXJ5LXRpdGxlPjwvdGl0
bGVzPjxwZXJpb2RpY2FsPjxmdWxsLXRpdGxlPkpvdXJuYWwgb2YgRW50b21vbG9naWNhbCBSZXNl
YXJjaDwvZnVsbC10aXRsZT48L3BlcmlvZGljYWw+PHBhZ2VzPjIzMy0yNzQ8L3BhZ2VzPjx2b2x1
bWU+MjA8L3ZvbHVtZT48bnVtYmVyPjM8L251bWJlcj48a2V5d29yZHM+PGtleXdvcmQ+Q29jY29p
ZGVhPC9rZXl3b3JkPjxrZXl3b3JkPkZhdW5hPC9rZXl3b3JkPjxrZXl3b3JkPkhvbW9wdGVyYTwv
a2V5d29yZD48a2V5d29yZD5JbmRpYTwva2V5d29yZD48a2V5d29yZD5NZWFseWJ1Zzwva2V5d29y
ZD48L2tleXdvcmRzPjxkYXRlcz48eWVhcj4xOTk2PC95ZWFyPjwvZGF0ZXM+PG9yaWctcHViPjxz
dHlsZSBmYWNlPSJ1bmRlcmxpbmUiIGZvbnQ9ImRlZmF1bHQiIHNpemU9IjEwMCUiPko6XEUgTGli
cmFyeVxQbGFudCBDYXRhbG9ndWVcUzwvc3R5bGU+PC9vcmlnLXB1Yj48bGFiZWw+ODQwMTU8L2xh
YmVsPjx1cmxzPjwvdXJscz48Y3VzdG9tMT5JbmRpYW4gdGFibGUgZ3JhcGVzIGpzPC9jdXN0b20x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PEVuZE5vdGU+PENpdGU+PEF1dGhvcj5XaWxsaWFtczwvQXV0aG9yPjxZZWFyPjE5NzA8L1llYXI+
PFJlY051bT4yMjU5MTwvUmVjTnVtPjxEaXNwbGF5VGV4dD4oQmFrZXIgJmFtcDsgSHV5bmggMjAw
MDsgR2FyY8OtYSBNb3JhbGVzIGV0IGFsLiAyMDE4OyBTdXJlc2ggJmFtcDsgTW9oYW5hc3VuZGFy
YW0gMTk5NjsgV2lsbGlhbXMgMTk3MCwgMTk5NmEpPC9EaXNwbGF5VGV4dD48cmVjb3JkPjxyZWMt
bnVtYmVyPjIyNTkxPC9yZWMtbnVtYmVyPjxmb3JlaWduLWtleXM+PGtleSBhcHA9IkVOIiBkYi1p
ZD0icHh3eHcwZXI5enYyZnhlenhkazV0dDV1dHo1cDV2dHJ3ZHYwIiB0aW1lc3RhbXA9IjE0NTE5
NzI4NzkiPjIyNTkxPC9rZXk+PC9mb3JlaWduLWtleXM+PHJlZi10eXBlIG5hbWU9IkpvdXJuYWwg
QXJ0aWNsZSI+MTc8L3JlZi10eXBlPjxjb250cmlidXRvcnM+PGF1dGhvcnM+PGF1dGhvcj5XaWxs
aWFtcyxELkouPC9hdXRob3I+PC9hdXRob3JzPjwvY29udHJpYnV0b3JzPjx0aXRsZXM+PHRpdGxl
PlRoZSBtZWFseWJ1Z3MgKEhvbW9wdGVyYSwgQ29jY29pZGVhLCBQc2V1ZG9jb2NjaWRhZSkgb2Yg
c3VnYXJjYW5lLCByaWNlIGFuZCBzb3JnaHVtPC90aXRsZT48c2Vjb25kYXJ5LXRpdGxlPkJ1bGxl
dGluIG9mIEVudG9tb2xvZ2ljYWwgUmVzZWFyY2g8L3NlY29uZGFyeS10aXRsZT48L3RpdGxlcz48
cGVyaW9kaWNhbD48ZnVsbC10aXRsZT5CdWxsZXRpbiBvZiBFbnRvbW9sb2dpY2FsIFJlc2VhcmNo
PC9mdWxsLXRpdGxlPjwvcGVyaW9kaWNhbD48cGFnZXM+MTA5LTE4ODwvcGFnZXM+PHZvbHVtZT42
MDwvdm9sdW1lPjxudW1iZXI+MTwvbnVtYmVyPjxrZXl3b3Jkcz48a2V5d29yZD5NZWFseWJ1Z3M8
L2tleXdvcmQ+PGtleXdvcmQ+TWVhbHlidWc8L2tleXdvcmQ+PGtleXdvcmQ+SG9tb3B0ZXJhPC9r
ZXl3b3JkPjxrZXl3b3JkPkNvY2NvaWRlYTwva2V5d29yZD48a2V5d29yZD5Qc2V1ZG9jb2NjaWRh
ZTwva2V5d29yZD48a2V5d29yZD5TdWdhcmNhbmU8L2tleXdvcmQ+PGtleXdvcmQ+UmljZTwva2V5
d29yZD48a2V5d29yZD5Tb3JnaHVtPC9rZXl3b3JkPjwva2V5d29yZHM+PGRhdGVzPjx5ZWFyPjE5
NzA8L3llYXI+PC9kYXRlcz48b3JpZy1wdWI+PHN0eWxlIGZhY2U9InVuZGVybGluZSIgZm9udD0i
ZGVmYXVsdCIgc2l6ZT0iMTAwJSI+SjpcRSBMaWJyYXJ5XFBsYW50IENhdGFsb2d1ZVxXPC9zdHls
ZT48L29yaWctcHViPjxsYWJlbD44NzQ1NDwvbGFiZWw+PHVybHM+PC91cmxzPjxjdXN0b20xPk1l
YWx5YnVnIGdyb3VwIHBvbGljeSBZR0M8L2N1c3RvbTE+PC9yZWNvcmQ+PC9DaXRlPjxDaXRlPjxB
dXRob3I+V2lsbGlhbXM8L0F1dGhvcj48WWVhcj4xOTk2PC9ZZWFyPjxSZWNOdW0+ODc3NDwvUmVj
TnVtPjxyZWNvcmQ+PHJlYy1udW1iZXI+ODc3NDwvcmVjLW51bWJlcj48Zm9yZWlnbi1rZXlzPjxr
ZXkgYXBwPSJFTiIgZGItaWQ9InB4d3h3MGVyOXp2MmZ4ZXp4ZGs1dHQ1dXR6NXA1dnRyd2R2MCIg
dGltZXN0YW1wPSIxNDUxOTcyNTczIj44Nzc0PC9rZXk+PC9mb3JlaWduLWtleXM+PHJlZi10eXBl
IG5hbWU9IkpvdXJuYWwgQXJ0aWNsZSI+MTc8L3JlZi10eXBlPjxjb250cmlidXRvcnM+PGF1dGhv
cnM+PGF1dGhvcj5XaWxsaWFtcyxELkouPC9hdXRob3I+PC9hdXRob3JzPjwvY29udHJpYnV0b3Jz
Pjx0aXRsZXM+PHRpdGxlPjxzdHlsZSBmYWNlPSJub3JtYWwiIGZvbnQ9ImRlZmF1bHQiIHNpemU9
IjEwMCUiPkEgYnJpZWYgYWNjb3VudCBvZiB0aGUgaGliaXNjdXMgbWVhbHlidWcgPC9zdHlsZT48
c3R5bGUgZmFjZT0iaXRhbGljIiBmb250PSJkZWZhdWx0IiBzaXplPSIxMDAlIj5NYWNvbmVsbGlj
b2NjdXMgaGlyc3V0dXM8L3N0eWxlPjxzdHlsZSBmYWNlPSJub3JtYWwiIGZvbnQ9ImRlZmF1bHQi
IHNpemU9IjEwMCUiPiAoSGVtaXB0ZXJhOiBQc2V1ZG9jb2NjaWRhZSksIGEgcGVzdCBvZiBhZ3Jp
Y3VsdHVyZSBhbmQgaG9ydGljdWx0dXJlLCB3aXRoIGRlc2NyaXB0aW9ucyBvZiB0d28gcmVsYXRl
ZCBzcGVjaWVzIGZyb20gU291dGhlcm4gQXNpYTwvc3R5bGU+PC90aXRsZT48c2Vjb25kYXJ5LXRp
dGxlPkJ1bGxldGluIG9mIEVudG9tb2xvZ2ljYWwgUmVzZWFyY2g8L3NlY29uZGFyeS10aXRsZT48
L3RpdGxlcz48cGVyaW9kaWNhbD48ZnVsbC10aXRsZT5CdWxsZXRpbiBvZiBFbnRvbW9sb2dpY2Fs
IFJlc2VhcmNoPC9mdWxsLXRpdGxlPjwvcGVyaW9kaWNhbD48cGFnZXM+NjE3LTYyODwvcGFnZXM+
PHZvbHVtZT44Njwvdm9sdW1lPjxudW1iZXI+NTwvbnVtYmVyPjxrZXl3b3Jkcz48a2V5d29yZD5B
Z3JpY3VsdHVyZTwva2V5d29yZD48a2V5d29yZD5Bc2lhPC9rZXl3b3JkPjxrZXl3b3JkPkRlc2Ny
aXB0aW9uPC9rZXl3b3JkPjxrZXl3b3JkPkRlc2NyaXB0aW9uczwva2V5d29yZD48a2V5d29yZD5I
ZW1pcHRlcmE8L2tleXdvcmQ+PGtleXdvcmQ+SGliaXNjdXM8L2tleXdvcmQ+PGtleXdvcmQ+SG9y
dGljdWx0dXJlPC9rZXl3b3JkPjxrZXl3b3JkPk1hY29uZWxsaWNvY2N1czwva2V5d29yZD48a2V5
d29yZD5NZWFseWJ1Zzwva2V5d29yZD48a2V5d29yZD5wZXN0PC9rZXl3b3JkPjxrZXl3b3JkPlBl
c3RzPC9rZXl3b3JkPjxrZXl3b3JkPlBzZXVkb2NvY2NpZGFlPC9rZXl3b3JkPjxrZXl3b3JkPlNw
ZWNpZXM8L2tleXdvcmQ+PC9rZXl3b3Jkcz48ZGF0ZXM+PHllYXI+MTk5NjwveWVhcj48L2RhdGVz
PjxvcmlnLXB1Yj48c3R5bGUgZmFjZT0idW5kZXJsaW5lIiBmb250PSJkZWZhdWx0IiBzaXplPSIx
MDAlIj5KOlxFIExpYnJhcnlcUGxhbnQgQ2F0YWxvZ3VlXFc8L3N0eWxlPjwvb3JpZy1wdWI+PGxh
YmVsPjcyNTA0PC9sYWJlbD48dXJscz48L3VybHM+PGN1c3RvbTE+R05TIGFuZCB3ZWVkcyBzcDwv
Y3VzdG9tMT48L3JlY29yZD48L0NpdGU+PENpdGU+PEF1dGhvcj5CYWtlcjwvQXV0aG9yPjxZZWFy
PjIwMDA8L1llYXI+PFJlY051bT4zMjQ0PC9SZWNOdW0+PHJlY29yZD48cmVjLW51bWJlcj4zMjQ0
PC9yZWMtbnVtYmVyPjxmb3JlaWduLWtleXM+PGtleSBhcHA9IkVOIiBkYi1pZD0icHh3eHcwZXI5
enYyZnhlenhkazV0dDV1dHo1cDV2dHJ3ZHYwIiB0aW1lc3RhbXA9IjE0NTE5NzI0NDkiPjMyNDQ8
L2tleT48L2ZvcmVpZ24ta2V5cz48cmVmLXR5cGUgbmFtZT0iUmVwb3J0Ij4yNzwvcmVmLXR5cGU+
PGNvbnRyaWJ1dG9ycz48YXV0aG9ycz48YXV0aG9yPkJha2VyLEcuSi48L2F1dGhvcj48YXV0aG9y
Pkh1eW5oLE0uTS48L2F1dGhvcj48L2F1dGhvcnM+PHNlY29uZGFyeS1hdXRob3JzPjxhdXRob3I+
UHJpbWFyeSBJbmR1c3RyaWVzIGFuZCBSZXNvdXJjZXMsU291dGggQXVzdHJhbGlhPC9hdXRob3I+
PC9zZWNvbmRhcnktYXV0aG9ycz48L2NvbnRyaWJ1dG9ycz48dGl0bGVzPjx0aXRsZT5VU0EgbWFy
a2V0IGZhY2lsaXRhdGlvbiBmb3IgUml2ZXJsYW5kLVN1bnJheXNpYS1SaXZlcmluYSBjaXRydXM6
IGRldmVsb3BtZW50IG9mIGEgY2FzZSB0byBkZW1vbnN0cmF0ZSBmcmVlZG9tIGZyb20gcXVhcmFu
dGluZSBtZWFseWJ1Z3MsIEhSREMgZmluYWwgcmVwb3J0IENUOTgwNTc8L3RpdGxlPjwvdGl0bGVz
PjxwYWdlcz4xLTI0NDwvcGFnZXM+PGtleXdvcmRzPjxrZXl3b3JkPkNpdHJ1czwva2V5d29yZD48
a2V5d29yZD5EZXZlbG9wbWVudDwva2V5d29yZD48a2V5d29yZD5NZWFseWJ1Zzwva2V5d29yZD48
a2V5d29yZD5NZWFseWJ1Z3M8L2tleXdvcmQ+PGtleXdvcmQ+UXVhcmFudGluZTwva2V5d29yZD48
a2V5d29yZD5SRElSQTwva2V5d29yZD48a2V5d29yZD5SZXBvcnQ8L2tleXdvcmQ+PGtleXdvcmQ+
VW5pdGVkIFN0YXRlcyBvZiBBbWVyaWNhPC9rZXl3b3JkPjxrZXl3b3JkPlVTQTwva2V5d29yZD48
L2tleXdvcmRzPjxkYXRlcz48eWVhcj4yMDAwPC95ZWFyPjwvZGF0ZXM+PHB1Yi1sb2NhdGlvbj5T
eWRuZXk8L3B1Yi1sb2NhdGlvbj48cHVibGlzaGVyPkhvcnRpY3VsdHVyZSBBdXN0cmFsaWEgTGlt
aXRlZDwvcHVibGlzaGVyPjxvcmlnLXB1Yj48c3R5bGUgZmFjZT0idW5kZXJsaW5lIiBmb250PSJk
ZWZhdWx0IiBzaXplPSIxMDAlIj5KOlxFIExpYnJhcnlcUGxhbnQgQ2F0YWxvZ3VlXEI8L3N0eWxl
Pjwvb3JpZy1wdWI+PGxhYmVsPjY0MzU2PC9sYWJlbD48dXJscz48L3VybHM+PGN1c3RvbTE+YmFu
YW5hczIgaGNjPC9jdXN0b20xPjwvcmVjb3JkPjwvQ2l0ZT48Q2l0ZT48QXV0aG9yPlN1cmVzaDwv
QXV0aG9yPjxZZWFyPjE5OTY8L1llYXI+PFJlY051bT4xOTY2NTwvUmVjTnVtPjxyZWNvcmQ+PHJl
Yy1udW1iZXI+MTk2NjU8L3JlYy1udW1iZXI+PGZvcmVpZ24ta2V5cz48a2V5IGFwcD0iRU4iIGRi
LWlkPSJweHd4dzBlcjl6djJmeGV6eGRrNXR0NXV0ejVwNXZ0cndkdjAiIHRpbWVzdGFtcD0iMTQ1
MTk3MjgwOSI+MTk2NjU8L2tleT48L2ZvcmVpZ24ta2V5cz48cmVmLXR5cGUgbmFtZT0iSm91cm5h
bCBBcnRpY2xlIj4xNzwvcmVmLXR5cGU+PGNvbnRyaWJ1dG9ycz48YXV0aG9ycz48YXV0aG9yPlN1
cmVzaCxTLjwvYXV0aG9yPjxhdXRob3I+TW9oYW5hc3VuZGFyYW0sTS48L2F1dGhvcj48L2F1dGhv
cnM+PC9jb250cmlidXRvcnM+PHRpdGxlcz48dGl0bGU+Q29jY29pZCAoQ29jY29pZGVhOiBIb21v
cHRlcmEpIGZhdW5hIG9mIFRhbWlsIE5hZHUsIEluZGlhPC90aXRsZT48c2Vjb25kYXJ5LXRpdGxl
PkpvdXJuYWwgb2YgRW50b21vbG9naWNhbCBSZXNlYXJjaDwvc2Vjb25kYXJ5LXRpdGxlPjwvdGl0
bGVzPjxwZXJpb2RpY2FsPjxmdWxsLXRpdGxlPkpvdXJuYWwgb2YgRW50b21vbG9naWNhbCBSZXNl
YXJjaDwvZnVsbC10aXRsZT48L3BlcmlvZGljYWw+PHBhZ2VzPjIzMy0yNzQ8L3BhZ2VzPjx2b2x1
bWU+MjA8L3ZvbHVtZT48bnVtYmVyPjM8L251bWJlcj48a2V5d29yZHM+PGtleXdvcmQ+Q29jY29p
ZGVhPC9rZXl3b3JkPjxrZXl3b3JkPkZhdW5hPC9rZXl3b3JkPjxrZXl3b3JkPkhvbW9wdGVyYTwv
a2V5d29yZD48a2V5d29yZD5JbmRpYTwva2V5d29yZD48a2V5d29yZD5NZWFseWJ1Zzwva2V5d29y
ZD48L2tleXdvcmRzPjxkYXRlcz48eWVhcj4xOTk2PC95ZWFyPjwvZGF0ZXM+PG9yaWctcHViPjxz
dHlsZSBmYWNlPSJ1bmRlcmxpbmUiIGZvbnQ9ImRlZmF1bHQiIHNpemU9IjEwMCUiPko6XEUgTGli
cmFyeVxQbGFudCBDYXRhbG9ndWVcUzwvc3R5bGU+PC9vcmlnLXB1Yj48bGFiZWw+ODQwMTU8L2xh
YmVsPjx1cmxzPjwvdXJscz48Y3VzdG9tMT5JbmRpYW4gdGFibGUgZ3JhcGVzIGpzPC9jdXN0b20x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5" w:tooltip="Baker, 2000 #3244" w:history="1">
              <w:r w:rsidR="003A08F3" w:rsidRPr="00643417">
                <w:rPr>
                  <w:noProof/>
                  <w:szCs w:val="18"/>
                </w:rPr>
                <w:t>Baker &amp; Huynh 2000</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 xml:space="preserve">; </w:t>
            </w:r>
            <w:hyperlink w:anchor="_ENREF_473" w:tooltip="Williams, 1970 #22591" w:history="1">
              <w:r w:rsidR="003A08F3" w:rsidRPr="00643417">
                <w:rPr>
                  <w:noProof/>
                  <w:szCs w:val="18"/>
                </w:rPr>
                <w:t>Williams 1970</w:t>
              </w:r>
            </w:hyperlink>
            <w:r w:rsidR="00405F2F" w:rsidRPr="00643417">
              <w:rPr>
                <w:noProof/>
                <w:szCs w:val="18"/>
              </w:rPr>
              <w:t xml:space="preserve">, </w:t>
            </w:r>
            <w:hyperlink w:anchor="_ENREF_484" w:tooltip="Williams, 1996 #8774" w:history="1">
              <w:r w:rsidR="003A08F3" w:rsidRPr="00643417">
                <w:rPr>
                  <w:noProof/>
                  <w:szCs w:val="18"/>
                </w:rPr>
                <w:t>1996a</w:t>
              </w:r>
            </w:hyperlink>
            <w:r w:rsidR="00405F2F" w:rsidRPr="00643417">
              <w:rPr>
                <w:noProof/>
                <w:szCs w:val="18"/>
              </w:rPr>
              <w:t>)</w:t>
            </w:r>
            <w:r w:rsidR="00A348E7" w:rsidRPr="00643417">
              <w:rPr>
                <w:szCs w:val="18"/>
              </w:rPr>
              <w:fldChar w:fldCharType="end"/>
            </w:r>
            <w:r w:rsidRPr="00643417">
              <w:rPr>
                <w:szCs w:val="18"/>
              </w:rPr>
              <w:t>. In India, it is a</w:t>
            </w:r>
            <w:r w:rsidR="00A65195" w:rsidRPr="00643417">
              <w:rPr>
                <w:szCs w:val="18"/>
              </w:rPr>
              <w:t xml:space="preserve"> severe pest on fibre crops such as</w:t>
            </w:r>
            <w:r w:rsidRPr="00643417">
              <w:rPr>
                <w:szCs w:val="18"/>
              </w:rPr>
              <w:t xml:space="preserve"> jute, mesta, roselle, and grapevines </w:t>
            </w:r>
            <w:r w:rsidR="00A348E7" w:rsidRPr="00643417">
              <w:rPr>
                <w:szCs w:val="18"/>
              </w:rPr>
              <w:fldChar w:fldCharType="begin"/>
            </w:r>
            <w:r w:rsidR="00A348E7" w:rsidRPr="00643417">
              <w:rPr>
                <w:szCs w:val="18"/>
              </w:rPr>
              <w:instrText xml:space="preserve"> ADDIN EN.CITE &lt;EndNote&gt;&lt;Cite&gt;&lt;Author&gt;Mani&lt;/Author&gt;&lt;Year&gt;1989&lt;/Year&gt;&lt;RecNum&gt;1685&lt;/RecNum&gt;&lt;DisplayText&gt;(Mani 1989)&lt;/DisplayText&gt;&lt;record&gt;&lt;rec-number&gt;1685&lt;/rec-number&gt;&lt;foreign-keys&gt;&lt;key app="EN" db-id="pxwxw0er9zv2fxezxdk5tt5utz5p5vtrwdv0" timestamp="1451972406"&gt;1685&lt;/key&gt;&lt;/foreign-keys&gt;&lt;ref-type name="Journal Article"&gt;17&lt;/ref-type&gt;&lt;contributors&gt;&lt;authors&gt;&lt;author&gt;Mani,M.&lt;/author&gt;&lt;/authors&gt;&lt;/contributors&gt;&lt;titles&gt;&lt;title&gt;&lt;style face="normal" font="default" size="100%"&gt;A review of the pink mealybug: &lt;/style&gt;&lt;style face="italic" font="default" size="100%"&gt;Maconellicoccus hirsutus&lt;/style&gt;&lt;style face="normal" font="default" size="100%"&gt; (Green)&lt;/style&gt;&lt;/title&gt;&lt;secondary-title&gt;Insect Science and its Application&lt;/secondary-title&gt;&lt;/titles&gt;&lt;periodical&gt;&lt;full-title&gt;Insect Science and its Application&lt;/full-title&gt;&lt;/periodical&gt;&lt;pages&gt;157-167&lt;/pages&gt;&lt;volume&gt;10&lt;/volume&gt;&lt;number&gt;2&lt;/number&gt;&lt;keywords&gt;&lt;keyword&gt;Biology&lt;/keyword&gt;&lt;keyword&gt;control&lt;/keyword&gt;&lt;keyword&gt;Controls&lt;/keyword&gt;&lt;keyword&gt;Countries&lt;/keyword&gt;&lt;keyword&gt;Egypt&lt;/keyword&gt;&lt;keyword&gt;Enemies&lt;/keyword&gt;&lt;keyword&gt;Hemiptera&lt;/keyword&gt;&lt;keyword&gt;Host range&lt;/keyword&gt;&lt;keyword&gt;Hosts&lt;/keyword&gt;&lt;keyword&gt;India&lt;/keyword&gt;&lt;keyword&gt;ITS&lt;/keyword&gt;&lt;keyword&gt;Maconellicoccus&lt;/keyword&gt;&lt;keyword&gt;Maconellicoccus hirsutus&lt;/keyword&gt;&lt;keyword&gt;Mealybug&lt;/keyword&gt;&lt;keyword&gt;Methods&lt;/keyword&gt;&lt;keyword&gt;Natural enemies&lt;/keyword&gt;&lt;keyword&gt;pest&lt;/keyword&gt;&lt;keyword&gt;Pest status&lt;/keyword&gt;&lt;keyword&gt;Pests&lt;/keyword&gt;&lt;keyword&gt;Pseudococcidae&lt;/keyword&gt;&lt;keyword&gt;Reviews&lt;/keyword&gt;&lt;keyword&gt;Status&lt;/keyword&gt;&lt;/keywords&gt;&lt;dates&gt;&lt;year&gt;1989&lt;/year&gt;&lt;/dates&gt;&lt;orig-pub&gt;&lt;style face="underline" font="default" size="100%"&gt;J:\E Library\Plant Catalogue\M&lt;/style&gt;&lt;/orig-pub&gt;&lt;label&gt;8000&lt;/label&gt;&lt;urls&gt;&lt;/urls&gt;&lt;custom1&gt;gt&lt;/custom1&gt;&lt;access-date&gt;1989&lt;/access-date&gt;&lt;/record&gt;&lt;/Cite&gt;&lt;/EndNote&gt;</w:instrText>
            </w:r>
            <w:r w:rsidR="00A348E7" w:rsidRPr="00643417">
              <w:rPr>
                <w:szCs w:val="18"/>
              </w:rPr>
              <w:fldChar w:fldCharType="separate"/>
            </w:r>
            <w:r w:rsidR="00A348E7" w:rsidRPr="00643417">
              <w:rPr>
                <w:noProof/>
                <w:szCs w:val="18"/>
              </w:rPr>
              <w:t>(</w:t>
            </w:r>
            <w:hyperlink w:anchor="_ENREF_321" w:tooltip="Mani, 1989 #1685" w:history="1">
              <w:r w:rsidR="003A08F3" w:rsidRPr="00643417">
                <w:rPr>
                  <w:noProof/>
                  <w:szCs w:val="18"/>
                </w:rPr>
                <w:t>Mani 1989</w:t>
              </w:r>
            </w:hyperlink>
            <w:r w:rsidR="00A348E7" w:rsidRPr="00643417">
              <w:rPr>
                <w:noProof/>
                <w:szCs w:val="18"/>
              </w:rPr>
              <w:t>)</w:t>
            </w:r>
            <w:r w:rsidR="00A348E7" w:rsidRPr="00643417">
              <w:rPr>
                <w:szCs w:val="18"/>
              </w:rPr>
              <w:fldChar w:fldCharType="end"/>
            </w:r>
          </w:p>
          <w:p w14:paraId="34D36AEB" w14:textId="65CB4D63" w:rsidR="00DE292D" w:rsidRPr="00643417" w:rsidRDefault="00DE292D" w:rsidP="003A08F3">
            <w:pPr>
              <w:pStyle w:val="TableText"/>
            </w:pPr>
            <w:r w:rsidRPr="00643417">
              <w:rPr>
                <w:szCs w:val="18"/>
              </w:rPr>
              <w:t xml:space="preserve">Assessed as on pathway for citrus from Egypt </w:t>
            </w:r>
            <w:r w:rsidR="00A348E7" w:rsidRPr="00643417">
              <w:rPr>
                <w:szCs w:val="18"/>
              </w:rPr>
              <w:fldChar w:fldCharType="begin"/>
            </w:r>
            <w:r w:rsidR="00A348E7" w:rsidRPr="00643417">
              <w:rPr>
                <w:szCs w:val="18"/>
              </w:rPr>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A348E7" w:rsidRPr="00643417">
              <w:rPr>
                <w:szCs w:val="18"/>
              </w:rPr>
              <w:fldChar w:fldCharType="separate"/>
            </w:r>
            <w:r w:rsidR="00A348E7" w:rsidRPr="00643417">
              <w:rPr>
                <w:noProof/>
                <w:szCs w:val="18"/>
              </w:rPr>
              <w:t>(</w:t>
            </w:r>
            <w:hyperlink w:anchor="_ENREF_50" w:tooltip="Biosecurity Australia, 2002 #9488" w:history="1">
              <w:r w:rsidR="003A08F3" w:rsidRPr="00643417">
                <w:rPr>
                  <w:noProof/>
                  <w:szCs w:val="18"/>
                </w:rPr>
                <w:t>Biosecurity Australia 2002a</w:t>
              </w:r>
            </w:hyperlink>
            <w:r w:rsidR="00A348E7" w:rsidRPr="00643417">
              <w:rPr>
                <w:noProof/>
                <w:szCs w:val="18"/>
              </w:rPr>
              <w:t>)</w:t>
            </w:r>
            <w:r w:rsidR="00A348E7" w:rsidRPr="00643417">
              <w:rPr>
                <w:szCs w:val="18"/>
              </w:rPr>
              <w:fldChar w:fldCharType="end"/>
            </w:r>
          </w:p>
        </w:tc>
        <w:tc>
          <w:tcPr>
            <w:tcW w:w="2715" w:type="dxa"/>
          </w:tcPr>
          <w:p w14:paraId="2DB9989B" w14:textId="77777777" w:rsidR="00DE292D" w:rsidRPr="00643417" w:rsidRDefault="00DE292D" w:rsidP="00DE292D">
            <w:pPr>
              <w:pStyle w:val="TableText"/>
              <w:rPr>
                <w:szCs w:val="18"/>
              </w:rPr>
            </w:pPr>
            <w:r w:rsidRPr="00643417">
              <w:rPr>
                <w:szCs w:val="18"/>
              </w:rPr>
              <w:t xml:space="preserve">Adult, nymph and egg intercepted in Australia on betel fruit; on fresh custard apple </w:t>
            </w:r>
          </w:p>
          <w:p w14:paraId="442046FA" w14:textId="56FBC4E7" w:rsidR="00DE292D" w:rsidRPr="00643417" w:rsidRDefault="00DE292D" w:rsidP="003A08F3">
            <w:pPr>
              <w:pStyle w:val="TableText"/>
            </w:pPr>
            <w:r w:rsidRPr="00643417">
              <w:rPr>
                <w:szCs w:val="18"/>
              </w:rPr>
              <w:t xml:space="preserve">From India on </w:t>
            </w:r>
            <w:r w:rsidRPr="00643417">
              <w:rPr>
                <w:i/>
                <w:szCs w:val="18"/>
              </w:rPr>
              <w:t>Annona</w:t>
            </w:r>
            <w:r w:rsidRPr="00643417">
              <w:rPr>
                <w:szCs w:val="18"/>
              </w:rPr>
              <w:t xml:space="preserve"> sp. to England; on </w:t>
            </w:r>
            <w:r w:rsidRPr="00643417">
              <w:rPr>
                <w:i/>
                <w:szCs w:val="18"/>
              </w:rPr>
              <w:t>Annona reticulata</w:t>
            </w:r>
            <w:r w:rsidRPr="00643417">
              <w:rPr>
                <w:szCs w:val="18"/>
              </w:rPr>
              <w:t xml:space="preserve">, </w:t>
            </w:r>
            <w:r w:rsidRPr="00643417">
              <w:rPr>
                <w:i/>
                <w:szCs w:val="18"/>
              </w:rPr>
              <w:t>A.</w:t>
            </w:r>
            <w:r w:rsidRPr="00643417">
              <w:rPr>
                <w:szCs w:val="18"/>
              </w:rPr>
              <w:t xml:space="preserve"> sp., </w:t>
            </w:r>
            <w:r w:rsidRPr="00643417">
              <w:rPr>
                <w:i/>
                <w:szCs w:val="18"/>
              </w:rPr>
              <w:t>A. squamosa</w:t>
            </w:r>
            <w:r w:rsidRPr="00643417">
              <w:rPr>
                <w:szCs w:val="18"/>
              </w:rPr>
              <w:t xml:space="preserve"> and </w:t>
            </w:r>
            <w:r w:rsidRPr="00643417">
              <w:rPr>
                <w:i/>
                <w:szCs w:val="18"/>
              </w:rPr>
              <w:t xml:space="preserve">Psidium guajava </w:t>
            </w:r>
            <w:r w:rsidRPr="00643417">
              <w:rPr>
                <w:szCs w:val="18"/>
              </w:rPr>
              <w:t xml:space="preserve">to the USA; from Indonesia on </w:t>
            </w:r>
            <w:r w:rsidRPr="00643417">
              <w:rPr>
                <w:i/>
                <w:szCs w:val="18"/>
              </w:rPr>
              <w:t>Hibiscus manihot</w:t>
            </w:r>
            <w:r w:rsidRPr="00643417">
              <w:rPr>
                <w:szCs w:val="18"/>
              </w:rPr>
              <w:t xml:space="preserve"> (now </w:t>
            </w:r>
            <w:r w:rsidRPr="00643417">
              <w:rPr>
                <w:i/>
                <w:szCs w:val="18"/>
              </w:rPr>
              <w:t>Abelmoschus manihot</w:t>
            </w:r>
            <w:r w:rsidRPr="00643417">
              <w:rPr>
                <w:szCs w:val="18"/>
              </w:rPr>
              <w:t xml:space="preserve">) and </w:t>
            </w:r>
            <w:r w:rsidRPr="00643417">
              <w:rPr>
                <w:i/>
                <w:szCs w:val="18"/>
              </w:rPr>
              <w:t>Nephelium lappaceum</w:t>
            </w:r>
            <w:r w:rsidRPr="00643417">
              <w:rPr>
                <w:szCs w:val="18"/>
              </w:rPr>
              <w:t xml:space="preserve"> to the USA; on </w:t>
            </w:r>
            <w:r w:rsidRPr="00643417">
              <w:rPr>
                <w:i/>
                <w:szCs w:val="18"/>
              </w:rPr>
              <w:t>Punica granatum</w:t>
            </w:r>
            <w:r w:rsidRPr="00643417">
              <w:rPr>
                <w:szCs w:val="18"/>
              </w:rPr>
              <w:t xml:space="preserve"> from Pakistan to India; from the Philippines on </w:t>
            </w:r>
            <w:r w:rsidRPr="00643417">
              <w:rPr>
                <w:i/>
                <w:szCs w:val="18"/>
              </w:rPr>
              <w:t>Lansium domesticum</w:t>
            </w:r>
            <w:r w:rsidRPr="00643417">
              <w:rPr>
                <w:szCs w:val="18"/>
              </w:rPr>
              <w:t xml:space="preserve">, </w:t>
            </w:r>
            <w:r w:rsidRPr="00643417">
              <w:rPr>
                <w:i/>
                <w:szCs w:val="18"/>
              </w:rPr>
              <w:t>Lansium</w:t>
            </w:r>
            <w:r w:rsidRPr="00643417">
              <w:rPr>
                <w:szCs w:val="18"/>
              </w:rPr>
              <w:t xml:space="preserve"> sp., </w:t>
            </w:r>
            <w:r w:rsidRPr="00643417">
              <w:rPr>
                <w:i/>
                <w:szCs w:val="18"/>
              </w:rPr>
              <w:t>Annona muricata</w:t>
            </w:r>
            <w:r w:rsidRPr="00643417">
              <w:rPr>
                <w:szCs w:val="18"/>
              </w:rPr>
              <w:t xml:space="preserve">, </w:t>
            </w:r>
            <w:r w:rsidRPr="00643417">
              <w:rPr>
                <w:i/>
                <w:szCs w:val="18"/>
              </w:rPr>
              <w:t>A. squamosa</w:t>
            </w:r>
            <w:r w:rsidRPr="00643417">
              <w:rPr>
                <w:szCs w:val="18"/>
              </w:rPr>
              <w:t xml:space="preserve">, </w:t>
            </w:r>
            <w:r w:rsidRPr="00643417">
              <w:rPr>
                <w:i/>
                <w:szCs w:val="18"/>
              </w:rPr>
              <w:t>Dendrobium dearsi</w:t>
            </w:r>
            <w:r w:rsidRPr="00643417">
              <w:rPr>
                <w:szCs w:val="18"/>
              </w:rPr>
              <w:t xml:space="preserve">, </w:t>
            </w:r>
            <w:r w:rsidRPr="00643417">
              <w:rPr>
                <w:i/>
                <w:szCs w:val="18"/>
              </w:rPr>
              <w:t>Psidium</w:t>
            </w:r>
            <w:r w:rsidRPr="00643417">
              <w:rPr>
                <w:szCs w:val="18"/>
              </w:rPr>
              <w:t xml:space="preserve"> sp. and </w:t>
            </w:r>
            <w:r w:rsidRPr="00643417">
              <w:rPr>
                <w:i/>
                <w:szCs w:val="18"/>
              </w:rPr>
              <w:t>Nephelium lappaceum</w:t>
            </w:r>
            <w:r w:rsidRPr="00643417">
              <w:rPr>
                <w:szCs w:val="18"/>
              </w:rPr>
              <w:t xml:space="preserve"> to the USA; on </w:t>
            </w:r>
            <w:r w:rsidRPr="00643417">
              <w:rPr>
                <w:i/>
                <w:szCs w:val="18"/>
              </w:rPr>
              <w:t>Annona</w:t>
            </w:r>
            <w:r w:rsidRPr="00643417">
              <w:rPr>
                <w:szCs w:val="18"/>
              </w:rPr>
              <w:t xml:space="preserve"> sp. from Singapore to the USA; on </w:t>
            </w:r>
            <w:r w:rsidRPr="00643417">
              <w:rPr>
                <w:i/>
                <w:szCs w:val="18"/>
              </w:rPr>
              <w:t>Annona</w:t>
            </w:r>
            <w:r w:rsidRPr="00643417">
              <w:rPr>
                <w:szCs w:val="18"/>
              </w:rPr>
              <w:t xml:space="preserve"> sp. from Thailand to England; on </w:t>
            </w:r>
            <w:r w:rsidRPr="00643417">
              <w:rPr>
                <w:i/>
                <w:szCs w:val="18"/>
              </w:rPr>
              <w:t>Litchi chinensis</w:t>
            </w:r>
            <w:r w:rsidRPr="00643417">
              <w:rPr>
                <w:szCs w:val="18"/>
              </w:rPr>
              <w:t xml:space="preserve">, </w:t>
            </w:r>
            <w:r w:rsidRPr="00643417">
              <w:rPr>
                <w:i/>
                <w:szCs w:val="18"/>
              </w:rPr>
              <w:t>Durio</w:t>
            </w:r>
            <w:r w:rsidRPr="00643417">
              <w:rPr>
                <w:szCs w:val="18"/>
              </w:rPr>
              <w:t xml:space="preserve"> sp., </w:t>
            </w:r>
            <w:r w:rsidRPr="00643417">
              <w:rPr>
                <w:i/>
                <w:szCs w:val="18"/>
              </w:rPr>
              <w:t>D. zibethnus</w:t>
            </w:r>
            <w:r w:rsidRPr="00643417">
              <w:rPr>
                <w:szCs w:val="18"/>
              </w:rPr>
              <w:t xml:space="preserve">, </w:t>
            </w:r>
            <w:r w:rsidRPr="00643417">
              <w:rPr>
                <w:i/>
                <w:szCs w:val="18"/>
              </w:rPr>
              <w:t>Nephelium lappaceum</w:t>
            </w:r>
            <w:r w:rsidRPr="00643417">
              <w:rPr>
                <w:szCs w:val="18"/>
              </w:rPr>
              <w:t xml:space="preserve">, </w:t>
            </w:r>
            <w:r w:rsidR="00A65195" w:rsidRPr="00643417">
              <w:rPr>
                <w:i/>
                <w:szCs w:val="18"/>
              </w:rPr>
              <w:t>Nephelium</w:t>
            </w:r>
            <w:r w:rsidRPr="00643417">
              <w:rPr>
                <w:szCs w:val="18"/>
              </w:rPr>
              <w:t xml:space="preserve"> sp., </w:t>
            </w:r>
            <w:r w:rsidRPr="00643417">
              <w:rPr>
                <w:i/>
                <w:szCs w:val="18"/>
              </w:rPr>
              <w:t>Annona cherimoya</w:t>
            </w:r>
            <w:r w:rsidRPr="00643417">
              <w:rPr>
                <w:szCs w:val="18"/>
              </w:rPr>
              <w:t xml:space="preserve">, </w:t>
            </w:r>
            <w:r w:rsidRPr="00643417">
              <w:rPr>
                <w:i/>
                <w:szCs w:val="18"/>
              </w:rPr>
              <w:t>A. reticulata</w:t>
            </w:r>
            <w:r w:rsidRPr="00643417">
              <w:rPr>
                <w:szCs w:val="18"/>
              </w:rPr>
              <w:t xml:space="preserve"> and </w:t>
            </w:r>
            <w:r w:rsidRPr="00643417">
              <w:rPr>
                <w:i/>
                <w:szCs w:val="18"/>
              </w:rPr>
              <w:t>Psidium guajava</w:t>
            </w:r>
            <w:r w:rsidRPr="00643417">
              <w:rPr>
                <w:szCs w:val="18"/>
              </w:rPr>
              <w:t xml:space="preserve"> from Thailand to the USA; on </w:t>
            </w:r>
            <w:r w:rsidRPr="00643417">
              <w:rPr>
                <w:i/>
                <w:szCs w:val="18"/>
              </w:rPr>
              <w:t>Annona squamosa</w:t>
            </w:r>
            <w:r w:rsidRPr="00643417">
              <w:rPr>
                <w:szCs w:val="18"/>
              </w:rPr>
              <w:t xml:space="preserve">, </w:t>
            </w:r>
            <w:r w:rsidRPr="00643417">
              <w:rPr>
                <w:i/>
                <w:szCs w:val="18"/>
              </w:rPr>
              <w:t>Averrhoa carambola</w:t>
            </w:r>
            <w:r w:rsidRPr="00643417">
              <w:rPr>
                <w:szCs w:val="18"/>
              </w:rPr>
              <w:t xml:space="preserve"> from Vietnam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Areca</w:t>
            </w:r>
            <w:r w:rsidRPr="00643417">
              <w:rPr>
                <w:szCs w:val="18"/>
              </w:rPr>
              <w:t xml:space="preserve"> and </w:t>
            </w:r>
            <w:r w:rsidRPr="00643417">
              <w:rPr>
                <w:i/>
                <w:szCs w:val="18"/>
              </w:rPr>
              <w:t>Ficus</w:t>
            </w:r>
            <w:r w:rsidRPr="00643417">
              <w:rPr>
                <w:szCs w:val="18"/>
              </w:rPr>
              <w:t xml:space="preserve"> from China to South Korea </w:t>
            </w:r>
            <w:r w:rsidR="00A348E7" w:rsidRPr="00643417">
              <w:rPr>
                <w:szCs w:val="18"/>
              </w:rPr>
              <w:fldChar w:fldCharType="begin"/>
            </w:r>
            <w:r w:rsidR="00A348E7" w:rsidRPr="00643417">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260" w:tooltip="Ji, 2010 #19987" w:history="1">
              <w:r w:rsidR="003A08F3" w:rsidRPr="00643417">
                <w:rPr>
                  <w:noProof/>
                  <w:szCs w:val="18"/>
                </w:rPr>
                <w:t>Ji, Wu &amp; Suh 2010</w:t>
              </w:r>
            </w:hyperlink>
            <w:r w:rsidR="00A348E7" w:rsidRPr="00643417">
              <w:rPr>
                <w:noProof/>
                <w:szCs w:val="18"/>
              </w:rPr>
              <w:t>)</w:t>
            </w:r>
            <w:r w:rsidR="00A348E7" w:rsidRPr="00643417">
              <w:rPr>
                <w:szCs w:val="18"/>
              </w:rPr>
              <w:fldChar w:fldCharType="end"/>
            </w:r>
          </w:p>
        </w:tc>
        <w:tc>
          <w:tcPr>
            <w:tcW w:w="1342" w:type="dxa"/>
          </w:tcPr>
          <w:p w14:paraId="254FC867" w14:textId="77777777" w:rsidR="00DE292D" w:rsidRPr="00643417" w:rsidRDefault="00DE292D" w:rsidP="00DE292D">
            <w:pPr>
              <w:pStyle w:val="TableText"/>
            </w:pPr>
            <w:r w:rsidRPr="00643417">
              <w:rPr>
                <w:szCs w:val="18"/>
              </w:rPr>
              <w:t>No</w:t>
            </w:r>
          </w:p>
        </w:tc>
        <w:tc>
          <w:tcPr>
            <w:tcW w:w="1379" w:type="dxa"/>
          </w:tcPr>
          <w:p w14:paraId="00C7DA42" w14:textId="77777777" w:rsidR="00DE292D" w:rsidRPr="00643417" w:rsidRDefault="00DE292D" w:rsidP="00DE292D">
            <w:pPr>
              <w:pStyle w:val="TableText"/>
            </w:pPr>
            <w:r w:rsidRPr="00643417">
              <w:rPr>
                <w:szCs w:val="18"/>
              </w:rPr>
              <w:t>No</w:t>
            </w:r>
          </w:p>
        </w:tc>
      </w:tr>
      <w:tr w:rsidR="003A08F3" w:rsidRPr="00643417" w14:paraId="6F8BCDA5" w14:textId="77777777" w:rsidTr="00DE292D">
        <w:tc>
          <w:tcPr>
            <w:tcW w:w="1952" w:type="dxa"/>
          </w:tcPr>
          <w:p w14:paraId="1BBBB744" w14:textId="77777777" w:rsidR="00DE292D" w:rsidRPr="00643417" w:rsidRDefault="00DE292D" w:rsidP="00DE292D">
            <w:pPr>
              <w:pStyle w:val="TableText"/>
            </w:pPr>
            <w:r w:rsidRPr="00643417">
              <w:rPr>
                <w:rFonts w:eastAsia="Times New Roman"/>
                <w:i/>
                <w:szCs w:val="18"/>
                <w:lang w:eastAsia="en-AU"/>
              </w:rPr>
              <w:t>Maconellicoccus multipori</w:t>
            </w:r>
            <w:r w:rsidRPr="00643417">
              <w:rPr>
                <w:rFonts w:eastAsia="Times New Roman"/>
                <w:szCs w:val="18"/>
                <w:lang w:eastAsia="en-AU"/>
              </w:rPr>
              <w:t xml:space="preserve"> (Takahashi)</w:t>
            </w:r>
          </w:p>
        </w:tc>
        <w:tc>
          <w:tcPr>
            <w:tcW w:w="1172" w:type="dxa"/>
          </w:tcPr>
          <w:p w14:paraId="0B725F25" w14:textId="77777777" w:rsidR="00DE292D" w:rsidRPr="00643417" w:rsidRDefault="00DE292D" w:rsidP="00DE292D">
            <w:pPr>
              <w:pStyle w:val="TableText"/>
            </w:pPr>
            <w:r w:rsidRPr="00643417">
              <w:rPr>
                <w:szCs w:val="18"/>
              </w:rPr>
              <w:t>1, 5</w:t>
            </w:r>
          </w:p>
        </w:tc>
        <w:tc>
          <w:tcPr>
            <w:tcW w:w="1985" w:type="dxa"/>
          </w:tcPr>
          <w:p w14:paraId="7515090B" w14:textId="7F674029" w:rsidR="00DE292D" w:rsidRPr="00643417" w:rsidRDefault="00DE292D" w:rsidP="003A08F3">
            <w:pPr>
              <w:pStyle w:val="TableText"/>
            </w:pPr>
            <w:r w:rsidRPr="00643417">
              <w:rPr>
                <w:szCs w:val="18"/>
              </w:rPr>
              <w:t xml:space="preserve">East Asia </w:t>
            </w:r>
            <w:r w:rsidR="00A348E7" w:rsidRPr="00643417">
              <w:rPr>
                <w:szCs w:val="18"/>
              </w:rPr>
              <w:fldChar w:fldCharType="begin">
                <w:fldData xml:space="preserve">PEVuZE5vdGU+PENpdGU+PEF1dGhvcj5HYXJjw61hPC9BdXRob3I+PFllYXI+MjAxODwvWWVhcj48
UmVjTnVtPjMwMTQzPC9SZWNOdW0+PERpc3BsYXlUZXh0PihHYXJjw61hIE1vcmFsZXMgZXQgYWwu
IDIwMTg7IFdpbGxpYW1zIDE5OTZhLCAyMDA0KTwvRGlzcGxheVRleHQ+PHJlY29yZD48cmVjLW51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YSBNb3JhbGVzLCBNLjwvYXV0aG9yPjxhdXRob3I+RGVubm8sIEIuRC48L2F1dGhvcj48YXV0aG9y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X1JHPC9jdXN0b20xPjwvcmVjb3JkPjwvQ2l0ZT48Q2l0ZT48QXV0aG9yPldpbGxpYW1zPC9BdXRo
b3I+PFllYXI+MjAwNDwvWWVhcj48UmVjTnVtPjIzNjA8L1JlY051bT48cmVjb3JkPjxyZWMtbnVt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b3JkPjwvQ2l0ZT48Q2l0ZT48QXV0aG9yPldpbGxpYW1zPC9BdXRob3I+PFllYXI+MTk5NjwvWWVh
cj48UmVjTnVtPjg3NzQ8L1JlY051bT48cmVjb3JkPjxyZWMtbnVtYmVyPjg3NzQ8L3JlYy1udW1i
ZXI+PGZvcmVpZ24ta2V5cz48a2V5IGFwcD0iRU4iIGRiLWlkPSJweHd4dzBlcjl6djJmeGV6eGRr
NXR0NXV0ejVwNXZ0cndkdjAiIHRpbWVzdGFtcD0iMTQ1MTk3MjU3MyI+ODc3NDwva2V5PjwvZm9y
ZWlnbi1rZXlzPjxyZWYtdHlwZSBuYW1lPSJKb3VybmFsIEFydGljbGUiPjE3PC9yZWYtdHlwZT48
Y29udHJpYnV0b3JzPjxhdXRob3JzPjxhdXRob3I+V2lsbGlhbXMsRC5KLjwvYXV0aG9yPjwvYXV0
aG9ycz48L2NvbnRyaWJ1dG9ycz48dGl0bGVzPjx0aXRsZT48c3R5bGUgZmFjZT0ibm9ybWFsIiBm
b250PSJkZWZhdWx0IiBzaXplPSIxMDAlIj5BIGJyaWVmIGFjY291bnQgb2YgdGhlIGhpYmlzY3Vz
IG1lYWx5YnVnIDwvc3R5bGU+PHN0eWxlIGZhY2U9Iml0YWxpYyIgZm9udD0iZGVmYXVsdCIgc2l6
ZT0iMTAwJSI+TWFjb25lbGxpY29jY3VzIGhpcnN1dHVzPC9zdHlsZT48c3R5bGUgZmFjZT0ibm9y
bWFsIiBmb250PSJkZWZhdWx0IiBzaXplPSIxMDAlIj4gKEhlbWlwdGVyYTogUHNldWRvY29jY2lk
YWUpLCBhIHBlc3Qgb2YgYWdyaWN1bHR1cmUgYW5kIGhvcnRpY3VsdHVyZSwgd2l0aCBkZXNjcmlw
dGlvbnMgb2YgdHdvIHJlbGF0ZWQgc3BlY2llcyBmcm9tIFNvdXRoZXJuIEFzaWE8L3N0eWxlPjwv
dGl0bGU+PHNlY29uZGFyeS10aXRsZT5CdWxsZXRpbiBvZiBFbnRvbW9sb2dpY2FsIFJlc2VhcmNo
PC9zZWNvbmRhcnktdGl0bGU+PC90aXRsZXM+PHBlcmlvZGljYWw+PGZ1bGwtdGl0bGU+QnVsbGV0
aW4gb2YgRW50b21vbG9naWNhbCBSZXNlYXJjaDwvZnVsbC10aXRsZT48L3BlcmlvZGljYWw+PHBh
Z2VzPjYxNy02Mjg8L3BhZ2VzPjx2b2x1bWU+ODY8L3ZvbHVtZT48bnVtYmVyPjU8L251bWJlcj48
a2V5d29yZHM+PGtleXdvcmQ+QWdyaWN1bHR1cmU8L2tleXdvcmQ+PGtleXdvcmQ+QXNpYTwva2V5
d29yZD48a2V5d29yZD5EZXNjcmlwdGlvbjwva2V5d29yZD48a2V5d29yZD5EZXNjcmlwdGlvbnM8
L2tleXdvcmQ+PGtleXdvcmQ+SGVtaXB0ZXJhPC9rZXl3b3JkPjxrZXl3b3JkPkhpYmlzY3VzPC9r
ZXl3b3JkPjxrZXl3b3JkPkhvcnRpY3VsdHVyZTwva2V5d29yZD48a2V5d29yZD5NYWNvbmVsbGlj
b2NjdXM8L2tleXdvcmQ+PGtleXdvcmQ+TWVhbHlidWc8L2tleXdvcmQ+PGtleXdvcmQ+cGVzdDwv
a2V5d29yZD48a2V5d29yZD5QZXN0czwva2V5d29yZD48a2V5d29yZD5Qc2V1ZG9jb2NjaWRhZTwv
a2V5d29yZD48a2V5d29yZD5TcGVjaWVzPC9rZXl3b3JkPjwva2V5d29yZHM+PGRhdGVzPjx5ZWFy
PjE5OTY8L3llYXI+PC9kYXRlcz48b3JpZy1wdWI+PHN0eWxlIGZhY2U9InVuZGVybGluZSIgZm9u
dD0iZGVmYXVsdCIgc2l6ZT0iMTAwJSI+SjpcRSBMaWJyYXJ5XFBsYW50IENhdGFsb2d1ZVxXPC9z
dHlsZT48L29yaWctcHViPjxsYWJlbD43MjUwNDwvbGFiZWw+PHVybHM+PC91cmxzPjxjdXN0b20x
PkdOUyBhbmQgd2VlZHMgc3A8L2N1c3RvbTE+PC9yZWNvcmQ+PC9DaXRlPjwvRW5kTm90ZT4A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PEVuZE5vdGU+PENpdGU+PEF1dGhvcj5HYXJjw61hPC9BdXRob3I+PFllYXI+MjAxODwvWWVhcj48
UmVjTnVtPjMwMTQzPC9SZWNOdW0+PERpc3BsYXlUZXh0PihHYXJjw61hIE1vcmFsZXMgZXQgYWwu
IDIwMTg7IFdpbGxpYW1zIDE5OTZhLCAyMDA0KTwvRGlzcGxheVRleHQ+PHJlY29yZD48cmVjLW51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YSBNb3JhbGVzLCBNLjwvYXV0aG9yPjxhdXRob3I+RGVubm8sIEIuRC48L2F1dGhvcj48YXV0aG9y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X1JHPC9jdXN0b20xPjwvcmVjb3JkPjwvQ2l0ZT48Q2l0ZT48QXV0aG9yPldpbGxpYW1zPC9BdXRo
b3I+PFllYXI+MjAwNDwvWWVhcj48UmVjTnVtPjIzNjA8L1JlY051bT48cmVjb3JkPjxyZWMtbnVt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b3JkPjwvQ2l0ZT48Q2l0ZT48QXV0aG9yPldpbGxpYW1zPC9BdXRob3I+PFllYXI+MTk5NjwvWWVh
cj48UmVjTnVtPjg3NzQ8L1JlY051bT48cmVjb3JkPjxyZWMtbnVtYmVyPjg3NzQ8L3JlYy1udW1i
ZXI+PGZvcmVpZ24ta2V5cz48a2V5IGFwcD0iRU4iIGRiLWlkPSJweHd4dzBlcjl6djJmeGV6eGRr
NXR0NXV0ejVwNXZ0cndkdjAiIHRpbWVzdGFtcD0iMTQ1MTk3MjU3MyI+ODc3NDwva2V5PjwvZm9y
ZWlnbi1rZXlzPjxyZWYtdHlwZSBuYW1lPSJKb3VybmFsIEFydGljbGUiPjE3PC9yZWYtdHlwZT48
Y29udHJpYnV0b3JzPjxhdXRob3JzPjxhdXRob3I+V2lsbGlhbXMsRC5KLjwvYXV0aG9yPjwvYXV0
aG9ycz48L2NvbnRyaWJ1dG9ycz48dGl0bGVzPjx0aXRsZT48c3R5bGUgZmFjZT0ibm9ybWFsIiBm
b250PSJkZWZhdWx0IiBzaXplPSIxMDAlIj5BIGJyaWVmIGFjY291bnQgb2YgdGhlIGhpYmlzY3Vz
IG1lYWx5YnVnIDwvc3R5bGU+PHN0eWxlIGZhY2U9Iml0YWxpYyIgZm9udD0iZGVmYXVsdCIgc2l6
ZT0iMTAwJSI+TWFjb25lbGxpY29jY3VzIGhpcnN1dHVzPC9zdHlsZT48c3R5bGUgZmFjZT0ibm9y
bWFsIiBmb250PSJkZWZhdWx0IiBzaXplPSIxMDAlIj4gKEhlbWlwdGVyYTogUHNldWRvY29jY2lk
YWUpLCBhIHBlc3Qgb2YgYWdyaWN1bHR1cmUgYW5kIGhvcnRpY3VsdHVyZSwgd2l0aCBkZXNjcmlw
dGlvbnMgb2YgdHdvIHJlbGF0ZWQgc3BlY2llcyBmcm9tIFNvdXRoZXJuIEFzaWE8L3N0eWxlPjwv
dGl0bGU+PHNlY29uZGFyeS10aXRsZT5CdWxsZXRpbiBvZiBFbnRvbW9sb2dpY2FsIFJlc2VhcmNo
PC9zZWNvbmRhcnktdGl0bGU+PC90aXRsZXM+PHBlcmlvZGljYWw+PGZ1bGwtdGl0bGU+QnVsbGV0
aW4gb2YgRW50b21vbG9naWNhbCBSZXNlYXJjaDwvZnVsbC10aXRsZT48L3BlcmlvZGljYWw+PHBh
Z2VzPjYxNy02Mjg8L3BhZ2VzPjx2b2x1bWU+ODY8L3ZvbHVtZT48bnVtYmVyPjU8L251bWJlcj48
a2V5d29yZHM+PGtleXdvcmQ+QWdyaWN1bHR1cmU8L2tleXdvcmQ+PGtleXdvcmQ+QXNpYTwva2V5
d29yZD48a2V5d29yZD5EZXNjcmlwdGlvbjwva2V5d29yZD48a2V5d29yZD5EZXNjcmlwdGlvbnM8
L2tleXdvcmQ+PGtleXdvcmQ+SGVtaXB0ZXJhPC9rZXl3b3JkPjxrZXl3b3JkPkhpYmlzY3VzPC9r
ZXl3b3JkPjxrZXl3b3JkPkhvcnRpY3VsdHVyZTwva2V5d29yZD48a2V5d29yZD5NYWNvbmVsbGlj
b2NjdXM8L2tleXdvcmQ+PGtleXdvcmQ+TWVhbHlidWc8L2tleXdvcmQ+PGtleXdvcmQ+cGVzdDwv
a2V5d29yZD48a2V5d29yZD5QZXN0czwva2V5d29yZD48a2V5d29yZD5Qc2V1ZG9jb2NjaWRhZTwv
a2V5d29yZD48a2V5d29yZD5TcGVjaWVzPC9rZXl3b3JkPjwva2V5d29yZHM+PGRhdGVzPjx5ZWFy
PjE5OTY8L3llYXI+PC9kYXRlcz48b3JpZy1wdWI+PHN0eWxlIGZhY2U9InVuZGVybGluZSIgZm9u
dD0iZGVmYXVsdCIgc2l6ZT0iMTAwJSI+SjpcRSBMaWJyYXJ5XFBsYW50IENhdGFsb2d1ZVxXPC9z
dHlsZT48L29yaWctcHViPjxsYWJlbD43MjUwNDwvbGFiZWw+PHVybHM+PC91cmxzPjxjdXN0b20x
PkdOUyBhbmQgd2VlZHMgc3A8L2N1c3RvbTE+PC9yZWNvcmQ+PC9DaXRlPjwvRW5kTm90ZT4A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4" w:tooltip="Williams, 1996 #8774" w:history="1">
              <w:r w:rsidR="003A08F3" w:rsidRPr="00643417">
                <w:rPr>
                  <w:noProof/>
                  <w:szCs w:val="18"/>
                </w:rPr>
                <w:t>Williams 1996a</w:t>
              </w:r>
            </w:hyperlink>
            <w:r w:rsidR="00405F2F" w:rsidRPr="00643417">
              <w:rPr>
                <w:noProof/>
                <w:szCs w:val="18"/>
              </w:rPr>
              <w:t xml:space="preserve">, </w:t>
            </w:r>
            <w:hyperlink w:anchor="_ENREF_486" w:tooltip="Williams, 2004 #2360" w:history="1">
              <w:r w:rsidR="003A08F3" w:rsidRPr="00643417">
                <w:rPr>
                  <w:noProof/>
                  <w:szCs w:val="18"/>
                </w:rPr>
                <w:t>2004</w:t>
              </w:r>
            </w:hyperlink>
            <w:r w:rsidR="00405F2F" w:rsidRPr="00643417">
              <w:rPr>
                <w:noProof/>
                <w:szCs w:val="18"/>
              </w:rPr>
              <w:t>)</w:t>
            </w:r>
            <w:r w:rsidR="00A348E7" w:rsidRPr="00643417">
              <w:rPr>
                <w:szCs w:val="18"/>
              </w:rPr>
              <w:fldChar w:fldCharType="end"/>
            </w:r>
          </w:p>
        </w:tc>
        <w:tc>
          <w:tcPr>
            <w:tcW w:w="1562" w:type="dxa"/>
          </w:tcPr>
          <w:p w14:paraId="4308DF6F" w14:textId="6BE04A64"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67089A7" w14:textId="4A9C7F6E" w:rsidR="00DE292D" w:rsidRPr="00643417" w:rsidRDefault="00DE292D" w:rsidP="003A08F3">
            <w:pPr>
              <w:pStyle w:val="TableText"/>
            </w:pPr>
            <w:r w:rsidRPr="00643417">
              <w:rPr>
                <w:szCs w:val="18"/>
              </w:rPr>
              <w:t xml:space="preserve">On many host plants, including cacao, black pepper, carabola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w:t>
            </w:r>
            <w:r w:rsidRPr="00643417">
              <w:rPr>
                <w:i/>
                <w:szCs w:val="18"/>
              </w:rPr>
              <w:t>Piper betle</w:t>
            </w:r>
            <w:r w:rsidRPr="00643417">
              <w:rPr>
                <w:szCs w:val="18"/>
              </w:rPr>
              <w:t xml:space="preserve">, </w:t>
            </w:r>
            <w:r w:rsidRPr="00643417">
              <w:rPr>
                <w:i/>
                <w:szCs w:val="18"/>
              </w:rPr>
              <w:t xml:space="preserve">Crypteronia </w:t>
            </w:r>
            <w:r w:rsidRPr="00643417">
              <w:rPr>
                <w:i/>
                <w:szCs w:val="18"/>
              </w:rPr>
              <w:lastRenderedPageBreak/>
              <w:t>griffithii</w:t>
            </w:r>
            <w:r w:rsidRPr="00643417">
              <w:rPr>
                <w:szCs w:val="18"/>
              </w:rPr>
              <w:t xml:space="preserve">, </w:t>
            </w:r>
            <w:r w:rsidRPr="00643417">
              <w:rPr>
                <w:i/>
                <w:szCs w:val="18"/>
              </w:rPr>
              <w:t>Neonauclea</w:t>
            </w:r>
            <w:r w:rsidRPr="00643417">
              <w:rPr>
                <w:szCs w:val="18"/>
              </w:rPr>
              <w:t xml:space="preserve"> and </w:t>
            </w:r>
            <w:r w:rsidRPr="00643417">
              <w:rPr>
                <w:i/>
                <w:szCs w:val="18"/>
              </w:rPr>
              <w:t>Daemonorops</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2715" w:type="dxa"/>
          </w:tcPr>
          <w:p w14:paraId="665DADD2" w14:textId="6A08B006" w:rsidR="00DE292D" w:rsidRPr="00643417" w:rsidRDefault="00DE292D" w:rsidP="003A08F3">
            <w:pPr>
              <w:pStyle w:val="TableText"/>
            </w:pPr>
            <w:r w:rsidRPr="00643417">
              <w:rPr>
                <w:szCs w:val="18"/>
              </w:rPr>
              <w:lastRenderedPageBreak/>
              <w:t xml:space="preserve">On </w:t>
            </w:r>
            <w:r w:rsidRPr="00643417">
              <w:rPr>
                <w:i/>
                <w:szCs w:val="18"/>
              </w:rPr>
              <w:t>Alectryon</w:t>
            </w:r>
            <w:r w:rsidRPr="00643417">
              <w:rPr>
                <w:szCs w:val="18"/>
              </w:rPr>
              <w:t xml:space="preserve"> sp. and </w:t>
            </w:r>
            <w:r w:rsidRPr="00643417">
              <w:rPr>
                <w:i/>
                <w:szCs w:val="18"/>
              </w:rPr>
              <w:t xml:space="preserve">Garcinia </w:t>
            </w:r>
            <w:r w:rsidRPr="00643417">
              <w:rPr>
                <w:szCs w:val="18"/>
              </w:rPr>
              <w:t xml:space="preserve">sp. from Malaysia to the USA; on </w:t>
            </w:r>
            <w:r w:rsidRPr="00643417">
              <w:rPr>
                <w:i/>
                <w:szCs w:val="18"/>
              </w:rPr>
              <w:t>Averrhoa carrabola</w:t>
            </w:r>
            <w:r w:rsidRPr="00643417">
              <w:rPr>
                <w:szCs w:val="18"/>
              </w:rPr>
              <w:t xml:space="preserve"> from Malaysia to England; on </w:t>
            </w:r>
            <w:r w:rsidRPr="00643417">
              <w:rPr>
                <w:i/>
                <w:szCs w:val="18"/>
              </w:rPr>
              <w:t>Piper nigrum</w:t>
            </w:r>
            <w:r w:rsidRPr="00643417">
              <w:rPr>
                <w:szCs w:val="18"/>
              </w:rPr>
              <w:t xml:space="preserve">, </w:t>
            </w:r>
            <w:r w:rsidRPr="00643417">
              <w:rPr>
                <w:i/>
                <w:szCs w:val="18"/>
              </w:rPr>
              <w:t>Durio</w:t>
            </w:r>
            <w:r w:rsidRPr="00643417">
              <w:rPr>
                <w:szCs w:val="18"/>
              </w:rPr>
              <w:t xml:space="preserve"> sp. and </w:t>
            </w:r>
            <w:r w:rsidRPr="00643417">
              <w:rPr>
                <w:i/>
                <w:szCs w:val="18"/>
              </w:rPr>
              <w:t xml:space="preserve">Nephelium </w:t>
            </w:r>
            <w:r w:rsidRPr="00643417">
              <w:rPr>
                <w:i/>
                <w:szCs w:val="18"/>
              </w:rPr>
              <w:lastRenderedPageBreak/>
              <w:t>lappaceum</w:t>
            </w:r>
            <w:r w:rsidRPr="00643417">
              <w:rPr>
                <w:szCs w:val="18"/>
              </w:rPr>
              <w:t xml:space="preserve"> from Thailand to the USA </w:t>
            </w:r>
            <w:r w:rsidR="00A348E7" w:rsidRPr="00643417">
              <w:rPr>
                <w:szCs w:val="18"/>
              </w:rPr>
              <w:fldChar w:fldCharType="begin">
                <w:fldData xml:space="preserve">PEVuZE5vdGU+PENpdGU+PEF1dGhvcj5XaWxsaWFtczwvQXV0aG9yPjxZZWFyPjIwMDQ8L1llYXI+
PFJlY051bT4yMzYwPC9SZWNOdW0+PERpc3BsYXlUZXh0PihNaWxsZXIgZXQgYWwuIDIwMTRhOyBX
aWxsaWFtcyAyMDA0KTwvRGlzcGxheVRleHQ+PHJlY29yZD48cmVjLW51bWJlcj4yMzYwPC9yZWMt
bnVtYmVyPjxmb3JlaWduLWtleXM+PGtleSBhcHA9IkVOIiBkYi1pZD0icHh3eHcwZXI5enYyZnhl
enhkazV0dDV1dHo1cDV2dHJ3ZHYwIiB0aW1lc3RhbXA9IjE0NTE5NzI0MjUiPjIzNjA8L2tleT48
L2ZvcmVpZ24ta2V5cz48cmVmLXR5cGUgbmFtZT0iQm9vayI+NjwvcmVmLXR5cGU+PGNvbnRyaWJ1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YWJlbD4xMzAxODwvbGFiZWw+PHVybHM+PC91cmxzPjxjdXN0b20xPkNoaW5hIHRhYmxlIGdyYXBl
cyBiYW5hbmFzIHNwIFBpbmVhcHBsZXMgZnJvbSBNYWxheXNpYSBqYyBUYWl3YW4vVmlldG5hbSBs
eWNoZWVzIHRrcSBJbmRpYW4gdGFibGUgZ3JhcGVzIGpkIFNhbGFjY2EgZnJvbSBJbmRvbmVzaWEg
YXMgbWVhbHlidWcgZ3JvdXAgcG9saWN5IHRrcTwvY3VzdG9tMT48L3JlY29yZD48L0NpdGU+PENp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PEVuZE5vdGU+PENpdGU+PEF1dGhvcj5XaWxsaWFtczwvQXV0aG9yPjxZZWFyPjIwMDQ8L1llYXI+
PFJlY051bT4yMzYwPC9SZWNOdW0+PERpc3BsYXlUZXh0PihNaWxsZXIgZXQgYWwuIDIwMTRhOyBX
aWxsaWFtcyAyMDA0KTwvRGlzcGxheVRleHQ+PHJlY29yZD48cmVjLW51bWJlcj4yMzYwPC9yZWMt
bnVtYmVyPjxmb3JlaWduLWtleXM+PGtleSBhcHA9IkVOIiBkYi1pZD0icHh3eHcwZXI5enYyZnhl
enhkazV0dDV1dHo1cDV2dHJ3ZHYwIiB0aW1lc3RhbXA9IjE0NTE5NzI0MjUiPjIzNjA8L2tleT48
L2ZvcmVpZ24ta2V5cz48cmVmLXR5cGUgbmFtZT0iQm9vayI+NjwvcmVmLXR5cGU+PGNvbnRyaWJ1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YWJlbD4xMzAxODwvbGFiZWw+PHVybHM+PC91cmxzPjxjdXN0b20xPkNoaW5hIHRhYmxlIGdyYXBl
cyBiYW5hbmFzIHNwIFBpbmVhcHBsZXMgZnJvbSBNYWxheXNpYSBqYyBUYWl3YW4vVmlldG5hbSBs
eWNoZWVzIHRrcSBJbmRpYW4gdGFibGUgZ3JhcGVzIGpkIFNhbGFjY2EgZnJvbSBJbmRvbmVzaWEg
YXMgbWVhbHlidWcgZ3JvdXAgcG9saWN5IHRrcTwvY3VzdG9tMT48L3JlY29yZD48L0NpdGU+PENp
dGU+PEF1dGhvcj5NaWxsZXI8L0F1dGhvcj48WWVhcj4yMDE0PC9ZZWFyPjxSZWNOdW0+MjI1NzY8
L1JlY051bT48cmVjb3JkPjxyZWMtbnVtYmVyPjIyNTc2PC9yZWMtbnVtYmVyPjxmb3JlaWduLWtl
eXM+PGtleSBhcHA9IkVOIiBkYi1pZD0icHh3eHcwZXI5enYyZnhlenhkazV0dDV1dHo1cDV2dHJ3
ZHYwIiB0aW1lc3RhbXA9IjE0NTE5NzI4NzgiPjIyNTc2PC9rZXk+PC9mb3JlaWduLWtleXM+PHJl
Zi10eXBlIG5hbWU9IkVsZWN0cm9uaWMgQm9vayI+NDQ8L3JlZi10eXBlPjxjb250cmlidXRvcnM+
PGF1dGhvcnM+PGF1dGhvcj5NaWxsZXIsRC48L2F1dGhvcj48YXV0aG9yPlJ1bmcsQS48L2F1dGhv
cj48YXV0aG9yPlBhcmlraCxHLjwvYXV0aG9yPjxhdXRob3I+VmVuYWJsZSxHLjwvYXV0aG9yPjxh
dXRob3I+UmVkZm9yZCxBLkouPC9hdXRob3I+PGF1dGhvcj5FdmFucyxHLkEuPC9hdXRob3I+PGF1
dGhvcj5HaWxsLFIuSi48L2F1dGhvcj48L2F1dGhvcnM+PC9jb250cmlidXRvcnM+PHRpdGxlcz48
dGl0bGU+U2NhbGUgaW5zZWN0cywgZWRpdGlvbiAyLiBGb3J0IENvbGxpbnMsIFVTREEgQVBISVMg
aWRlbnRpZmljYXRpb24gdGVjaG5vbG9neSBwcm9ncmFtPC90aXRsZT48L3RpdGxlcz48ZWRpdGlv
bj4yPC9lZGl0aW9uPjxrZXl3b3Jkcz48a2V5d29yZD5TY2FsZSBpbnNlY3RzPC9rZXl3b3JkPjxr
ZXl3b3JkPlNjYWxlIGluc2VjdDwva2V5d29yZD48a2V5d29yZD5JbnNlY3RzPC9rZXl3b3JkPjxr
ZXl3b3JkPmluc2VjdDwva2V5d29yZD48a2V5d29yZD5TY2FsZU5ldDwva2V5d29yZD48a2V5d29y
ZD5VU0RBPC9rZXl3b3JkPjxrZXl3b3JkPkFwaGlzPC9rZXl3b3JkPjxrZXl3b3JkPklkZW50aWZp
Y2F0aW9uPC9rZXl3b3JkPjxrZXl3b3JkPlRlY2hub2xvZ3k8L2tleXdvcmQ+PC9rZXl3b3Jkcz48
ZGF0ZXM+PHllYXI+MjAxNDwveWVhcj48cHViLWRhdGVzPjxkYXRlPjIwMTUgMTUvMDkvMjAxNTwv
ZGF0ZT48L3B1Yi1kYXRlcz48L2RhdGVzPjxsYWJlbD44NzQzODwvbGFiZWw+PHVybHM+PHJlbGF0
ZWQtdXJscz48dXJsPjxzdHlsZSBmYWNlPSJ1bmRlcmxpbmUiIGZvbnQ9ImRlZmF1bHQiIHNpemU9
IjEwMCUiPmh0dHA6Ly9pZHRvb2xzLm9yZy9pZC9zY2FsZXMvPC9zdHlsZT48L3VybD48L3JlbGF0
ZWQtdXJscz48L3VybHM+PGN1c3RvbTE+Q2hpbmEgdGFibGUgZ3JhcGUgZW08L2N1c3RvbTE+PC9y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intercepted from Cambodia, India, the Philippines, Singapore and Vietnam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32E24F8B" w14:textId="77777777" w:rsidR="00DE292D" w:rsidRPr="00643417" w:rsidRDefault="00DE292D" w:rsidP="00DE292D">
            <w:pPr>
              <w:pStyle w:val="TableText"/>
            </w:pPr>
            <w:r w:rsidRPr="00643417">
              <w:rPr>
                <w:szCs w:val="18"/>
              </w:rPr>
              <w:lastRenderedPageBreak/>
              <w:t>Yes</w:t>
            </w:r>
          </w:p>
        </w:tc>
        <w:tc>
          <w:tcPr>
            <w:tcW w:w="1379" w:type="dxa"/>
          </w:tcPr>
          <w:p w14:paraId="2F1263CF" w14:textId="77777777" w:rsidR="00DE292D" w:rsidRPr="00643417" w:rsidRDefault="00DE292D" w:rsidP="00DE292D">
            <w:pPr>
              <w:pStyle w:val="TableText"/>
            </w:pPr>
            <w:r w:rsidRPr="00643417">
              <w:rPr>
                <w:szCs w:val="18"/>
              </w:rPr>
              <w:t>No</w:t>
            </w:r>
          </w:p>
        </w:tc>
      </w:tr>
      <w:tr w:rsidR="003A08F3" w:rsidRPr="00643417" w14:paraId="065FAC2A" w14:textId="77777777" w:rsidTr="00DE292D">
        <w:tc>
          <w:tcPr>
            <w:tcW w:w="1952" w:type="dxa"/>
          </w:tcPr>
          <w:p w14:paraId="615D1DCA" w14:textId="77777777" w:rsidR="00DE292D" w:rsidRPr="00643417" w:rsidRDefault="00DE292D" w:rsidP="00DE292D">
            <w:pPr>
              <w:pStyle w:val="TableText"/>
            </w:pPr>
            <w:r w:rsidRPr="00643417">
              <w:rPr>
                <w:rFonts w:eastAsia="Times New Roman"/>
                <w:i/>
                <w:szCs w:val="18"/>
                <w:lang w:eastAsia="en-AU"/>
              </w:rPr>
              <w:t>Maconellicoccus ramchensis</w:t>
            </w:r>
            <w:r w:rsidRPr="00643417">
              <w:rPr>
                <w:rFonts w:eastAsia="Times New Roman"/>
                <w:szCs w:val="18"/>
                <w:lang w:eastAsia="en-AU"/>
              </w:rPr>
              <w:t xml:space="preserve"> Williams</w:t>
            </w:r>
          </w:p>
        </w:tc>
        <w:tc>
          <w:tcPr>
            <w:tcW w:w="1172" w:type="dxa"/>
          </w:tcPr>
          <w:p w14:paraId="4C4CA91F" w14:textId="77777777" w:rsidR="00DE292D" w:rsidRPr="00643417" w:rsidRDefault="00DE292D" w:rsidP="00DE292D">
            <w:pPr>
              <w:pStyle w:val="TableText"/>
            </w:pPr>
            <w:r w:rsidRPr="00643417">
              <w:rPr>
                <w:szCs w:val="18"/>
              </w:rPr>
              <w:t>1</w:t>
            </w:r>
          </w:p>
        </w:tc>
        <w:tc>
          <w:tcPr>
            <w:tcW w:w="1985" w:type="dxa"/>
          </w:tcPr>
          <w:p w14:paraId="3400E2D4" w14:textId="57DC5593" w:rsidR="00DE292D" w:rsidRPr="00643417" w:rsidRDefault="00DE292D" w:rsidP="003A08F3">
            <w:pPr>
              <w:pStyle w:val="TableText"/>
            </w:pPr>
            <w:r w:rsidRPr="00643417">
              <w:rPr>
                <w:szCs w:val="18"/>
              </w:rPr>
              <w:t xml:space="preserve">Nepal </w:t>
            </w:r>
            <w:r w:rsidR="00A348E7" w:rsidRPr="00643417">
              <w:rPr>
                <w:szCs w:val="18"/>
              </w:rPr>
              <w:fldChar w:fldCharType="begin"/>
            </w:r>
            <w:r w:rsidR="00A348E7" w:rsidRPr="00643417">
              <w:rPr>
                <w:szCs w:val="18"/>
              </w:rPr>
              <w:instrText xml:space="preserve"> ADDIN EN.CITE &lt;EndNote&gt;&lt;Cite&gt;&lt;Author&gt;Williams&lt;/Author&gt;&lt;Year&gt;1996&lt;/Year&gt;&lt;RecNum&gt;8774&lt;/RecNum&gt;&lt;DisplayText&gt;(Williams 1996a)&lt;/DisplayText&gt;&lt;record&gt;&lt;rec-number&gt;8774&lt;/rec-number&gt;&lt;foreign-keys&gt;&lt;key app="EN" db-id="pxwxw0er9zv2fxezxdk5tt5utz5p5vtrwdv0" timestamp="1451972573"&gt;8774&lt;/key&gt;&lt;/foreign-keys&gt;&lt;ref-type name="Journal Article"&gt;17&lt;/ref-type&gt;&lt;contributors&gt;&lt;authors&gt;&lt;author&gt;Williams,D.J.&lt;/author&gt;&lt;/authors&gt;&lt;/contributors&gt;&lt;titles&gt;&lt;title&gt;&lt;style face="normal" font="default" size="100%"&gt;A brief account of the hibiscus mealybug &lt;/style&gt;&lt;style face="italic" font="default" size="100%"&gt;Maconellicoccus hirsutus&lt;/style&gt;&lt;style face="normal" font="default" size="100%"&gt; (Hemiptera: Pseudococcidae), a pest of agriculture and horticulture, with descriptions of two related species from Southern Asia&lt;/style&gt;&lt;/title&gt;&lt;secondary-title&gt;Bulletin of Entomological Research&lt;/secondary-title&gt;&lt;/titles&gt;&lt;periodical&gt;&lt;full-title&gt;Bulletin of Entomological Research&lt;/full-title&gt;&lt;/periodical&gt;&lt;pages&gt;617-628&lt;/pages&gt;&lt;volume&gt;86&lt;/volume&gt;&lt;number&gt;5&lt;/number&gt;&lt;keywords&gt;&lt;keyword&gt;Agriculture&lt;/keyword&gt;&lt;keyword&gt;Asia&lt;/keyword&gt;&lt;keyword&gt;Description&lt;/keyword&gt;&lt;keyword&gt;Descriptions&lt;/keyword&gt;&lt;keyword&gt;Hemiptera&lt;/keyword&gt;&lt;keyword&gt;Hibiscus&lt;/keyword&gt;&lt;keyword&gt;Horticulture&lt;/keyword&gt;&lt;keyword&gt;Maconellicoccus&lt;/keyword&gt;&lt;keyword&gt;Mealybug&lt;/keyword&gt;&lt;keyword&gt;pest&lt;/keyword&gt;&lt;keyword&gt;Pests&lt;/keyword&gt;&lt;keyword&gt;Pseudococcidae&lt;/keyword&gt;&lt;keyword&gt;Species&lt;/keyword&gt;&lt;/keywords&gt;&lt;dates&gt;&lt;year&gt;1996&lt;/year&gt;&lt;/dates&gt;&lt;orig-pub&gt;&lt;style face="underline" font="default" size="100%"&gt;J:\E Library\Plant Catalogue\W&lt;/style&gt;&lt;/orig-pub&gt;&lt;label&gt;72504&lt;/label&gt;&lt;urls&gt;&lt;/urls&gt;&lt;custom1&gt;GNS and weeds sp&lt;/custom1&gt;&lt;/record&gt;&lt;/Cite&gt;&lt;/EndNote&gt;</w:instrText>
            </w:r>
            <w:r w:rsidR="00A348E7" w:rsidRPr="00643417">
              <w:rPr>
                <w:szCs w:val="18"/>
              </w:rPr>
              <w:fldChar w:fldCharType="separate"/>
            </w:r>
            <w:r w:rsidR="00A348E7" w:rsidRPr="00643417">
              <w:rPr>
                <w:noProof/>
                <w:szCs w:val="18"/>
              </w:rPr>
              <w:t>(</w:t>
            </w:r>
            <w:hyperlink w:anchor="_ENREF_484" w:tooltip="Williams, 1996 #8774" w:history="1">
              <w:r w:rsidR="003A08F3" w:rsidRPr="00643417">
                <w:rPr>
                  <w:noProof/>
                  <w:szCs w:val="18"/>
                </w:rPr>
                <w:t>Williams 1996a</w:t>
              </w:r>
            </w:hyperlink>
            <w:r w:rsidR="00A348E7" w:rsidRPr="00643417">
              <w:rPr>
                <w:noProof/>
                <w:szCs w:val="18"/>
              </w:rPr>
              <w:t>)</w:t>
            </w:r>
            <w:r w:rsidR="00A348E7" w:rsidRPr="00643417">
              <w:rPr>
                <w:szCs w:val="18"/>
              </w:rPr>
              <w:fldChar w:fldCharType="end"/>
            </w:r>
            <w:r w:rsidRPr="00643417">
              <w:rPr>
                <w:szCs w:val="18"/>
              </w:rPr>
              <w:t xml:space="preserve"> and Thailand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210AAD51" w14:textId="18D53FA0"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1A7CF26" w14:textId="160BFB3C" w:rsidR="00DE292D" w:rsidRPr="00643417" w:rsidRDefault="00DE292D" w:rsidP="003A08F3">
            <w:pPr>
              <w:pStyle w:val="TableText"/>
            </w:pPr>
            <w:r w:rsidRPr="00643417">
              <w:rPr>
                <w:szCs w:val="18"/>
              </w:rPr>
              <w:t xml:space="preserve">On fruit of </w:t>
            </w:r>
            <w:r w:rsidRPr="00643417">
              <w:rPr>
                <w:i/>
                <w:szCs w:val="18"/>
              </w:rPr>
              <w:t>Durio</w:t>
            </w:r>
            <w:r w:rsidRPr="00643417">
              <w:rPr>
                <w:szCs w:val="18"/>
              </w:rPr>
              <w:t xml:space="preserve"> sp. </w:t>
            </w:r>
            <w:r w:rsidR="00A348E7" w:rsidRPr="00643417">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2715" w:type="dxa"/>
          </w:tcPr>
          <w:p w14:paraId="0DC2ACAA" w14:textId="03C93643" w:rsidR="00DE292D" w:rsidRPr="00643417" w:rsidRDefault="00DE292D" w:rsidP="003A08F3">
            <w:pPr>
              <w:pStyle w:val="TableText"/>
            </w:pPr>
            <w:r w:rsidRPr="00643417">
              <w:rPr>
                <w:szCs w:val="18"/>
              </w:rPr>
              <w:t xml:space="preserve">On fruit of </w:t>
            </w:r>
            <w:r w:rsidRPr="00643417">
              <w:rPr>
                <w:i/>
                <w:szCs w:val="18"/>
              </w:rPr>
              <w:t>Durio</w:t>
            </w:r>
            <w:r w:rsidRPr="00643417">
              <w:rPr>
                <w:szCs w:val="18"/>
              </w:rPr>
              <w:t xml:space="preserve"> sp. from Thailand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0066B0A8" w14:textId="77777777" w:rsidR="00DE292D" w:rsidRPr="00643417" w:rsidRDefault="00DE292D" w:rsidP="00DE292D">
            <w:pPr>
              <w:pStyle w:val="TableText"/>
            </w:pPr>
            <w:r w:rsidRPr="00643417">
              <w:rPr>
                <w:szCs w:val="18"/>
              </w:rPr>
              <w:t>Yes</w:t>
            </w:r>
          </w:p>
        </w:tc>
        <w:tc>
          <w:tcPr>
            <w:tcW w:w="1379" w:type="dxa"/>
          </w:tcPr>
          <w:p w14:paraId="7E93C7A9" w14:textId="77777777" w:rsidR="00DE292D" w:rsidRPr="00643417" w:rsidRDefault="00DE292D" w:rsidP="00DE292D">
            <w:pPr>
              <w:pStyle w:val="TableText"/>
            </w:pPr>
            <w:r w:rsidRPr="00643417">
              <w:rPr>
                <w:szCs w:val="18"/>
              </w:rPr>
              <w:t>No</w:t>
            </w:r>
          </w:p>
        </w:tc>
      </w:tr>
      <w:tr w:rsidR="003A08F3" w:rsidRPr="00643417" w14:paraId="08ACD8D2" w14:textId="77777777" w:rsidTr="00DE292D">
        <w:tc>
          <w:tcPr>
            <w:tcW w:w="1952" w:type="dxa"/>
          </w:tcPr>
          <w:p w14:paraId="1F5C7C3C" w14:textId="77777777" w:rsidR="00DE292D" w:rsidRPr="00643417" w:rsidRDefault="00DE292D" w:rsidP="00DE292D">
            <w:pPr>
              <w:pStyle w:val="TableText"/>
            </w:pPr>
            <w:r w:rsidRPr="00643417">
              <w:rPr>
                <w:rFonts w:eastAsia="Times New Roman"/>
                <w:i/>
                <w:szCs w:val="18"/>
                <w:lang w:eastAsia="en-AU"/>
              </w:rPr>
              <w:t>Maculicoccus malaitensis</w:t>
            </w:r>
            <w:r w:rsidRPr="00643417">
              <w:rPr>
                <w:rFonts w:eastAsia="Times New Roman"/>
                <w:szCs w:val="18"/>
                <w:lang w:eastAsia="en-AU"/>
              </w:rPr>
              <w:t xml:space="preserve"> (Cockerell)</w:t>
            </w:r>
          </w:p>
        </w:tc>
        <w:tc>
          <w:tcPr>
            <w:tcW w:w="1172" w:type="dxa"/>
          </w:tcPr>
          <w:p w14:paraId="3A16CD62" w14:textId="77777777" w:rsidR="00DE292D" w:rsidRPr="00643417" w:rsidRDefault="00DE292D" w:rsidP="00DE292D">
            <w:pPr>
              <w:pStyle w:val="TableText"/>
            </w:pPr>
            <w:r w:rsidRPr="00643417">
              <w:rPr>
                <w:szCs w:val="18"/>
              </w:rPr>
              <w:t>4</w:t>
            </w:r>
          </w:p>
        </w:tc>
        <w:tc>
          <w:tcPr>
            <w:tcW w:w="1985" w:type="dxa"/>
          </w:tcPr>
          <w:p w14:paraId="17D1FC4D" w14:textId="666ED78A" w:rsidR="00DE292D" w:rsidRPr="00643417" w:rsidRDefault="00DE292D" w:rsidP="003A08F3">
            <w:pPr>
              <w:pStyle w:val="TableText"/>
            </w:pPr>
            <w:r w:rsidRPr="00643417">
              <w:rPr>
                <w:szCs w:val="18"/>
              </w:rPr>
              <w:t xml:space="preserve">Pacific Islands and Papua New Guinea </w:t>
            </w:r>
            <w:r w:rsidR="00A348E7" w:rsidRPr="00643417">
              <w:fldChar w:fldCharType="begin">
                <w:fldData xml:space="preserve">PEVuZE5vdGU+PENpdGU+PEF1dGhvcj5HYXJjw61hPC9BdXRob3I+PFllYXI+MjAxODwvWWVhcj48
UmVjTnVtPjMwMTQzPC9SZWNOdW0+PERpc3BsYXlUZXh0PihHYXJjw61hIE1vcmFsZXMgZXQgYWwu
IDIwMTg7IFdpbGxpYW1zIDE5NjApPC9EaXNwbGF5VGV4dD48cmVjb3JkPjxyZWMtbnVtYmVyPjMw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NDU8L3JlZi10eXBlPjxjb250cmlidXRvcnM+PGF1dGhvcnM+PGF1dGhvcj5HYXJjw61hIE1vcmFs
ZXMsIE0uPC9hdXRob3I+PGF1dGhvcj5EZW5ubywgQi5ELjwvYXV0aG9yPjxhdXRob3I+TWlsbGVy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c3RvbTE+PC9yZWNvcmQ+PC9DaXRlPjxDaXRlPjxBdXRob3I+V2lsbGlhbXM8L0F1dGhvcj48WWVh
cj4xOTYwPC9ZZWFyPjxSZWNOdW0+MjI1OTM8L1JlY051bT48cmVjb3JkPjxyZWMtbnVtYmVyPjIy
NTkzPC9yZWMtbnVtYmVyPjxmb3JlaWduLWtleXM+PGtleSBhcHA9IkVOIiBkYi1pZD0icHh3eHcw
ZXI5enYyZnhlenhkazV0dDV1dHo1cDV2dHJ3ZHYwIiB0aW1lc3RhbXA9IjE0NTE5NzI4NzkiPjIy
NTkzPC9rZXk+PC9mb3JlaWduLWtleXM+PHJlZi10eXBlIG5hbWU9IkpvdXJuYWwgQXJ0aWNsZSI+
MTc8L3JlZi10eXBlPjxjb250cmlidXRvcnM+PGF1dGhvcnM+PGF1dGhvcj5XaWxsaWFtcyxELkou
PC9hdXRob3I+PC9hdXRob3JzPjwvY29udHJpYnV0b3JzPjx0aXRsZXM+PHRpdGxlPlRoZSBQc2V1
ZG9jb2NjaWRhZSBvZiB0aGUgU29sb21vbiBJc2xhbmRzPC90aXRsZT48c2Vjb25kYXJ5LXRpdGxl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eTwvZnVsbC10aXRsZT48L3BlcmlvZGljYWw+PHBhZ2VzPjM4Ny00MzA8L3BhZ2VzPjx2b2x1bWU+
ODwvdm9sdW1lPjxrZXl3b3Jkcz48a2V5d29yZD5Qc2V1ZG9jb2NjaWRhZTwva2V5d29yZD48a2V5
d29yZD5Tb2xvbW9uIElzbGFuZHM8L2tleXdvcmQ+PGtleXdvcmQ+SXNsYW5kczwva2V5d29yZD48
a2V5d29yZD5FbnRvbW9sb2d5PC9rZXl3b3JkPjxrZXl3b3JkPk1lYWx5YnVnPC9rZXl3b3JkPjwv
a2V5d29yZHM+PGRhdGVzPjx5ZWFyPjE5NjA8L3llYXI+PC9kYXRlcz48b3JpZy1wdWI+PHN0eWxl
IGZhY2U9InVuZGVybGluZSIgZm9udD0iZGVmYXVsdCIgc2l6ZT0iMTAwJSI+SjpcRSBMaWJyYXJ5
XFBsYW50IENhdGFsb2d1ZVxXPC9zdHlsZT48L29yaWctcHViPjxsYWJlbD44NzQ1NjwvbGFiZWw+
PHVybHM+PHJlbGF0ZWQtdXJscz48dXJsPjxzdHlsZSBmYWNlPSJ1bmRlcmxpbmUiIGZvbnQ9ImRl
ZmF1bHQiIHNpemU9IjEwMCUiPmh0dHA6Ly9iaW9kaXZlcnNpdHlsaWJyYXJ5Lm9yZy9wYWdlLzIy
NDUzOTQjcGFnZS80NjIvbW9kZS8xdXA8L3N0eWxlPjwvdXJsPjwvcmVsYXRlZC11cmxzPjwvdXJs
cz48Y3VzdG9tMT5NZWFseWJ1ZyBncm91cCBwb2xpY3kgWUdDPC9jdXN0b20xPjwvcmVjb3JkPjwv
Q2l0ZT48L0VuZE5vdGU+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IDIwMTg7IFdpbGxpYW1zIDE5NjApPC9EaXNwbGF5VGV4dD48cmVjb3JkPjxyZWMtbnVtYmVyPjMw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NDU8L3JlZi10eXBlPjxjb250cmlidXRvcnM+PGF1dGhvcnM+PGF1dGhvcj5HYXJjw61hIE1vcmFs
ZXMsIE0uPC9hdXRob3I+PGF1dGhvcj5EZW5ubywgQi5ELjwvYXV0aG9yPjxhdXRob3I+TWlsbGVy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c3RvbTE+PC9yZWNvcmQ+PC9DaXRlPjxDaXRlPjxBdXRob3I+V2lsbGlhbXM8L0F1dGhvcj48WWVh
cj4xOTYwPC9ZZWFyPjxSZWNOdW0+MjI1OTM8L1JlY051bT48cmVjb3JkPjxyZWMtbnVtYmVyPjIy
NTkzPC9yZWMtbnVtYmVyPjxmb3JlaWduLWtleXM+PGtleSBhcHA9IkVOIiBkYi1pZD0icHh3eHcw
ZXI5enYyZnhlenhkazV0dDV1dHo1cDV2dHJ3ZHYwIiB0aW1lc3RhbXA9IjE0NTE5NzI4NzkiPjIy
NTkzPC9rZXk+PC9mb3JlaWduLWtleXM+PHJlZi10eXBlIG5hbWU9IkpvdXJuYWwgQXJ0aWNsZSI+
MTc8L3JlZi10eXBlPjxjb250cmlidXRvcnM+PGF1dGhvcnM+PGF1dGhvcj5XaWxsaWFtcyxELkou
PC9hdXRob3I+PC9hdXRob3JzPjwvY29udHJpYnV0b3JzPjx0aXRsZXM+PHRpdGxlPlRoZSBQc2V1
ZG9jb2NjaWRhZSBvZiB0aGUgU29sb21vbiBJc2xhbmRzPC90aXRsZT48c2Vjb25kYXJ5LXRpdGxl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eTwvZnVsbC10aXRsZT48L3BlcmlvZGljYWw+PHBhZ2VzPjM4Ny00MzA8L3BhZ2VzPjx2b2x1bWU+
ODwvdm9sdW1lPjxrZXl3b3Jkcz48a2V5d29yZD5Qc2V1ZG9jb2NjaWRhZTwva2V5d29yZD48a2V5
d29yZD5Tb2xvbW9uIElzbGFuZHM8L2tleXdvcmQ+PGtleXdvcmQ+SXNsYW5kczwva2V5d29yZD48
a2V5d29yZD5FbnRvbW9sb2d5PC9rZXl3b3JkPjxrZXl3b3JkPk1lYWx5YnVnPC9rZXl3b3JkPjwv
a2V5d29yZHM+PGRhdGVzPjx5ZWFyPjE5NjA8L3llYXI+PC9kYXRlcz48b3JpZy1wdWI+PHN0eWxl
IGZhY2U9InVuZGVybGluZSIgZm9udD0iZGVmYXVsdCIgc2l6ZT0iMTAwJSI+SjpcRSBMaWJyYXJ5
XFBsYW50IENhdGFsb2d1ZVxXPC9zdHlsZT48L29yaWctcHViPjxsYWJlbD44NzQ1NjwvbGFiZWw+
PHVybHM+PHJlbGF0ZWQtdXJscz48dXJsPjxzdHlsZSBmYWNlPSJ1bmRlcmxpbmUiIGZvbnQ9ImRl
ZmF1bHQiIHNpemU9IjEwMCUiPmh0dHA6Ly9iaW9kaXZlcnNpdHlsaWJyYXJ5Lm9yZy9wYWdlLzIy
NDUzOTQjcGFnZS80NjIvbW9kZS8xdXA8L3N0eWxlPjwvdXJsPjwvcmVsYXRlZC11cmxzPjwvdXJs
cz48Y3VzdG9tMT5NZWFseWJ1ZyBncm91cCBwb2xpY3kgWUdDPC9jdXN0b20xPjwvcmVjb3JkPjwv
Q2l0ZT48L0VuZE5vdGU+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71" w:tooltip="Williams, 1960 #22593" w:history="1">
              <w:r w:rsidR="003A08F3" w:rsidRPr="00643417">
                <w:rPr>
                  <w:noProof/>
                </w:rPr>
                <w:t>Williams 1960</w:t>
              </w:r>
            </w:hyperlink>
            <w:r w:rsidR="00405F2F" w:rsidRPr="00643417">
              <w:rPr>
                <w:noProof/>
              </w:rPr>
              <w:t>)</w:t>
            </w:r>
            <w:r w:rsidR="00A348E7" w:rsidRPr="00643417">
              <w:fldChar w:fldCharType="end"/>
            </w:r>
          </w:p>
        </w:tc>
        <w:tc>
          <w:tcPr>
            <w:tcW w:w="1562" w:type="dxa"/>
          </w:tcPr>
          <w:p w14:paraId="6DC8C553" w14:textId="0E1D0FBB"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4A46F990" w14:textId="5881EE8F" w:rsidR="00DE292D" w:rsidRPr="00643417" w:rsidRDefault="00DE292D" w:rsidP="003A08F3">
            <w:pPr>
              <w:pStyle w:val="TableText"/>
            </w:pPr>
            <w:r w:rsidRPr="00643417">
              <w:t xml:space="preserve">On several host plants including coconut, cacao and citrus </w:t>
            </w:r>
            <w:r w:rsidR="00A348E7" w:rsidRPr="00643417">
              <w:fldChar w:fldCharType="begin">
                <w:fldData xml:space="preserve">PEVuZE5vdGU+PENpdGU+PEF1dGhvcj5XaWxsaWFtczwvQXV0aG9yPjxZZWFyPjE5NjA8L1llYXI+
PFJlY051bT4yMjU5MzwvUmVjTnVtPjxEaXNwbGF5VGV4dD4oV2lsbGlhbXMgMTk2MDsgV2lsbGlh
bXMgJmFtcDsgV2F0c29uIDE5ODhiKTwvRGlzcGxheVRleHQ+PHJlY29yZD48cmVjLW51bWJlcj4y
MjU5MzwvcmVjLW51bWJlcj48Zm9yZWlnbi1rZXlzPjxrZXkgYXBwPSJFTiIgZGItaWQ9InB4d3h3
MGVyOXp2MmZ4ZXp4ZGs1dHQ1dXR6NXA1dnRyd2R2MCIgdGltZXN0YW1wPSIxNDUxOTcyODc5Ij4y
MjU5Mzwva2V5PjwvZm9yZWlnbi1rZXlzPjxyZWYtdHlwZSBuYW1lPSJKb3VybmFsIEFydGljbGUi
PjE3PC9yZWYtdHlwZT48Y29udHJpYnV0b3JzPjxhdXRob3JzPjxhdXRob3I+V2lsbGlhbXMsRC5K
LjwvYXV0aG9yPjwvYXV0aG9ycz48L2NvbnRyaWJ1dG9ycz48dGl0bGVzPjx0aXRsZT5UaGUgUHNl
dWRvY29jY2lkYWUgb2YgdGhlIFNvbG9tb24gSXNsYW5kczwvdGl0bGU+PHNlY29uZGFyeS10aXRs
ZT5CdWxsZXRpbiBvZiB0aGUgQnJpdGlzaCBNdXNldW0gKE5hdHVyYWwgSGlzdG9yeSksIEVudG9t
b2xvZ3k8L3NlY29uZGFyeS10aXRsZT48L3RpdGxlcz48cGVyaW9kaWNhbD48ZnVsbC10aXRsZT5C
dWxsZXRpbiBvZiB0aGUgQnJpdGlzaCBNdXNldW0gKE5hdHVyYWwgSGlzdG9yeSksIEVudG9tb2xv
Z3k8L2Z1bGwtdGl0bGU+PC9wZXJpb2RpY2FsPjxwYWdlcz4zODctNDMwPC9wYWdlcz48dm9sdW1l
Pjg8L3ZvbHVtZT48a2V5d29yZHM+PGtleXdvcmQ+UHNldWRvY29jY2lkYWU8L2tleXdvcmQ+PGtl
eXdvcmQ+U29sb21vbiBJc2xhbmRzPC9rZXl3b3JkPjxrZXl3b3JkPklzbGFuZHM8L2tleXdvcmQ+
PGtleXdvcmQ+RW50b21vbG9neTwva2V5d29yZD48a2V5d29yZD5NZWFseWJ1Zzwva2V5d29yZD48
L2tleXdvcmRzPjxkYXRlcz48eWVhcj4xOTYwPC95ZWFyPjwvZGF0ZXM+PG9yaWctcHViPjxzdHls
ZSBmYWNlPSJ1bmRlcmxpbmUiIGZvbnQ9ImRlZmF1bHQiIHNpemU9IjEwMCUiPko6XEUgTGlicmFy
eVxQbGFudCBDYXRhbG9ndWVcVzwvc3R5bGU+PC9vcmlnLXB1Yj48bGFiZWw+ODc0NTY8L2xhYmVs
Pjx1cmxzPjxyZWxhdGVkLXVybHM+PHVybD48c3R5bGUgZmFjZT0idW5kZXJsaW5lIiBmb250PSJk
ZWZhdWx0IiBzaXplPSIxMDAlIj5odHRwOi8vYmlvZGl2ZXJzaXR5bGlicmFyeS5vcmcvcGFnZS8y
MjQ1Mzk0I3BhZ2UvNDYyL21vZGUvMXVwPC9zdHlsZT48L3VybD48L3JlbGF0ZWQtdXJscz48L3Vy
bHM+PGN1c3RvbTE+TWVhbHlidWcgZ3JvdXAgcG9saWN5IFlHQzwvY3VzdG9tMT48L3JlY29yZD48
L0NpdGU+PENpdGU+PEF1dGhvcj5XaWxsaWFtczwvQXV0aG9yPjxZZWFyPjE5ODg8L1llYXI+PFJl
Y051bT4xNTI3NjwvUmVjTnVtPjxyZWNvcmQ+PHJlYy1udW1iZXI+MTUyNzY8L3JlYy1udW1iZXI+
PGZvcmVpZ24ta2V5cz48a2V5IGFwcD0iRU4iIGRiLWlkPSJweHd4dzBlcjl6djJmeGV6eGRrNXR0
NXV0ejVwNXZ0cndkdjAiIHRpbWVzdGFtcD0iMTQ1MTk3MjcwOSI+MTUyNzY8L2tleT48L2ZvcmVp
Z24ta2V5cz48cmVmLXR5cGUgbmFtZT0iQm9vayI+NjwvcmVmLXR5cGU+PGNvbnRyaWJ1dG9ycz48
YXV0aG9ycz48YXV0aG9yPldpbGxpYW1zLEQuSi48L2F1dGhvcj48YXV0aG9yPldhdHNvbixHLlcu
PC9hdXRob3I+PC9hdXRob3JzPjwvY29udHJpYnV0b3JzPjx0aXRsZXM+PHRpdGxlPlRoZSBzY2Fs
ZSBpbnNlY3RzIG9mIHRoZSB0cm9waWNhbCBTb3V0aCBQYWNpZmljIHJlZ2lvbjogcGFydCAyLiBU
aGUgbWVhbHlidWdzIChQc2V1ZG9jb2NjaWRhZSk8L3RpdGxlPjwvdGl0bGVzPjxwYWdlcz4xLTI2
NDwvcGFnZXM+PGtleXdvcmRzPjxrZXl3b3JkPmluc2VjdDwva2V5d29yZD48a2V5d29yZD5JbnNl
Y3RzPC9rZXl3b3JkPjxrZXl3b3JkPk1lYWx5YnVnPC9rZXl3b3JkPjxrZXl3b3JkPk1lYWx5YnVn
czwva2V5d29yZD48a2V5d29yZD5Qc2V1ZG9jb2NjaWRhZTwva2V5d29yZD48a2V5d29yZD5SZWdp
b248L2tleXdvcmQ+PGtleXdvcmQ+U2NhbGUgaW5zZWN0PC9rZXl3b3JkPjxrZXl3b3JkPlNjYWxl
IGluc2VjdHM8L2tleXdvcmQ+PGtleXdvcmQ+U291dGggUGFjaWZpYyBSZWdpb248L2tleXdvcmQ+
PC9rZXl3b3Jkcz48ZGF0ZXM+PHllYXI+MTk4ODwveWVhcj48L2RhdGVzPjxwdWItbG9jYXRpb24+
V2FsbGluZ2ZvcmQ8L3B1Yi1sb2NhdGlvbj48cHVibGlzaGVyPkNBQiBJbnRlcm5hdGlvbmFsPC9w
dWJsaXNoZXI+PGlzYm4+MC04NTE5OC02MjUtMDwvaXNibj48bGFiZWw+Nzk0MjQ8L2xhYmVsPjx1
cmxzPjwvdXJscz48Y3VzdG9tMT5QaW5lYXBwbGVzIGZyb20gTWFsYXlzaWEgamM8L2N1c3RvbTE+
PC9yZWNvcmQ+PC9DaXRlPjwvRW5kTm90ZT4A
</w:fldData>
              </w:fldChar>
            </w:r>
            <w:r w:rsidR="00A348E7" w:rsidRPr="00643417">
              <w:instrText xml:space="preserve"> ADDIN EN.CITE </w:instrText>
            </w:r>
            <w:r w:rsidR="00A348E7" w:rsidRPr="00643417">
              <w:fldChar w:fldCharType="begin">
                <w:fldData xml:space="preserve">PEVuZE5vdGU+PENpdGU+PEF1dGhvcj5XaWxsaWFtczwvQXV0aG9yPjxZZWFyPjE5NjA8L1llYXI+
PFJlY051bT4yMjU5MzwvUmVjTnVtPjxEaXNwbGF5VGV4dD4oV2lsbGlhbXMgMTk2MDsgV2lsbGlh
bXMgJmFtcDsgV2F0c29uIDE5ODhiKTwvRGlzcGxheVRleHQ+PHJlY29yZD48cmVjLW51bWJlcj4y
MjU5MzwvcmVjLW51bWJlcj48Zm9yZWlnbi1rZXlzPjxrZXkgYXBwPSJFTiIgZGItaWQ9InB4d3h3
MGVyOXp2MmZ4ZXp4ZGs1dHQ1dXR6NXA1dnRyd2R2MCIgdGltZXN0YW1wPSIxNDUxOTcyODc5Ij4y
MjU5Mzwva2V5PjwvZm9yZWlnbi1rZXlzPjxyZWYtdHlwZSBuYW1lPSJKb3VybmFsIEFydGljbGUi
PjE3PC9yZWYtdHlwZT48Y29udHJpYnV0b3JzPjxhdXRob3JzPjxhdXRob3I+V2lsbGlhbXMsRC5K
LjwvYXV0aG9yPjwvYXV0aG9ycz48L2NvbnRyaWJ1dG9ycz48dGl0bGVzPjx0aXRsZT5UaGUgUHNl
dWRvY29jY2lkYWUgb2YgdGhlIFNvbG9tb24gSXNsYW5kczwvdGl0bGU+PHNlY29uZGFyeS10aXRs
ZT5CdWxsZXRpbiBvZiB0aGUgQnJpdGlzaCBNdXNldW0gKE5hdHVyYWwgSGlzdG9yeSksIEVudG9t
b2xvZ3k8L3NlY29uZGFyeS10aXRsZT48L3RpdGxlcz48cGVyaW9kaWNhbD48ZnVsbC10aXRsZT5C
dWxsZXRpbiBvZiB0aGUgQnJpdGlzaCBNdXNldW0gKE5hdHVyYWwgSGlzdG9yeSksIEVudG9tb2xv
Z3k8L2Z1bGwtdGl0bGU+PC9wZXJpb2RpY2FsPjxwYWdlcz4zODctNDMwPC9wYWdlcz48dm9sdW1l
Pjg8L3ZvbHVtZT48a2V5d29yZHM+PGtleXdvcmQ+UHNldWRvY29jY2lkYWU8L2tleXdvcmQ+PGtl
eXdvcmQ+U29sb21vbiBJc2xhbmRzPC9rZXl3b3JkPjxrZXl3b3JkPklzbGFuZHM8L2tleXdvcmQ+
PGtleXdvcmQ+RW50b21vbG9neTwva2V5d29yZD48a2V5d29yZD5NZWFseWJ1Zzwva2V5d29yZD48
L2tleXdvcmRzPjxkYXRlcz48eWVhcj4xOTYwPC95ZWFyPjwvZGF0ZXM+PG9yaWctcHViPjxzdHls
ZSBmYWNlPSJ1bmRlcmxpbmUiIGZvbnQ9ImRlZmF1bHQiIHNpemU9IjEwMCUiPko6XEUgTGlicmFy
eVxQbGFudCBDYXRhbG9ndWVcVzwvc3R5bGU+PC9vcmlnLXB1Yj48bGFiZWw+ODc0NTY8L2xhYmVs
Pjx1cmxzPjxyZWxhdGVkLXVybHM+PHVybD48c3R5bGUgZmFjZT0idW5kZXJsaW5lIiBmb250PSJk
ZWZhdWx0IiBzaXplPSIxMDAlIj5odHRwOi8vYmlvZGl2ZXJzaXR5bGlicmFyeS5vcmcvcGFnZS8y
MjQ1Mzk0I3BhZ2UvNDYyL21vZGUvMXVwPC9zdHlsZT48L3VybD48L3JlbGF0ZWQtdXJscz48L3Vy
bHM+PGN1c3RvbTE+TWVhbHlidWcgZ3JvdXAgcG9saWN5IFlHQzwvY3VzdG9tMT48L3JlY29yZD48
L0NpdGU+PENpdGU+PEF1dGhvcj5XaWxsaWFtczwvQXV0aG9yPjxZZWFyPjE5ODg8L1llYXI+PFJl
Y051bT4xNTI3NjwvUmVjTnVtPjxyZWNvcmQ+PHJlYy1udW1iZXI+MTUyNzY8L3JlYy1udW1iZXI+
PGZvcmVpZ24ta2V5cz48a2V5IGFwcD0iRU4iIGRiLWlkPSJweHd4dzBlcjl6djJmeGV6eGRrNXR0
NXV0ejVwNXZ0cndkdjAiIHRpbWVzdGFtcD0iMTQ1MTk3MjcwOSI+MTUyNzY8L2tleT48L2ZvcmVp
Z24ta2V5cz48cmVmLXR5cGUgbmFtZT0iQm9vayI+NjwvcmVmLXR5cGU+PGNvbnRyaWJ1dG9ycz48
YXV0aG9ycz48YXV0aG9yPldpbGxpYW1zLEQuSi48L2F1dGhvcj48YXV0aG9yPldhdHNvbixHLlcu
PC9hdXRob3I+PC9hdXRob3JzPjwvY29udHJpYnV0b3JzPjx0aXRsZXM+PHRpdGxlPlRoZSBzY2Fs
ZSBpbnNlY3RzIG9mIHRoZSB0cm9waWNhbCBTb3V0aCBQYWNpZmljIHJlZ2lvbjogcGFydCAyLiBU
aGUgbWVhbHlidWdzIChQc2V1ZG9jb2NjaWRhZSk8L3RpdGxlPjwvdGl0bGVzPjxwYWdlcz4xLTI2
NDwvcGFnZXM+PGtleXdvcmRzPjxrZXl3b3JkPmluc2VjdDwva2V5d29yZD48a2V5d29yZD5JbnNl
Y3RzPC9rZXl3b3JkPjxrZXl3b3JkPk1lYWx5YnVnPC9rZXl3b3JkPjxrZXl3b3JkPk1lYWx5YnVn
czwva2V5d29yZD48a2V5d29yZD5Qc2V1ZG9jb2NjaWRhZTwva2V5d29yZD48a2V5d29yZD5SZWdp
b248L2tleXdvcmQ+PGtleXdvcmQ+U2NhbGUgaW5zZWN0PC9rZXl3b3JkPjxrZXl3b3JkPlNjYWxl
IGluc2VjdHM8L2tleXdvcmQ+PGtleXdvcmQ+U291dGggUGFjaWZpYyBSZWdpb248L2tleXdvcmQ+
PC9rZXl3b3Jkcz48ZGF0ZXM+PHllYXI+MTk4ODwveWVhcj48L2RhdGVzPjxwdWItbG9jYXRpb24+
V2FsbGluZ2ZvcmQ8L3B1Yi1sb2NhdGlvbj48cHVibGlzaGVyPkNBQiBJbnRlcm5hdGlvbmFsPC9w
dWJsaXNoZXI+PGlzYm4+MC04NTE5OC02MjUtMDwvaXNibj48bGFiZWw+Nzk0MjQ8L2xhYmVsPjx1
cmxzPjwvdXJscz48Y3VzdG9tMT5QaW5lYXBwbGVzIGZyb20gTWFsYXlzaWEgamM8L2N1c3RvbTE+
PC9yZWNvcmQ+PC9DaXRlPjwvRW5kTm90ZT4A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471" w:tooltip="Williams, 1960 #22593" w:history="1">
              <w:r w:rsidR="003A08F3" w:rsidRPr="00643417">
                <w:rPr>
                  <w:noProof/>
                </w:rPr>
                <w:t>Williams 1960</w:t>
              </w:r>
            </w:hyperlink>
            <w:r w:rsidR="00A348E7" w:rsidRPr="00643417">
              <w:rPr>
                <w:noProof/>
              </w:rPr>
              <w:t xml:space="preserve">; </w:t>
            </w:r>
            <w:hyperlink w:anchor="_ENREF_493" w:tooltip="Williams, 1988 #15276" w:history="1">
              <w:r w:rsidR="003A08F3" w:rsidRPr="00643417">
                <w:rPr>
                  <w:noProof/>
                </w:rPr>
                <w:t>Williams &amp; Watson 1988b</w:t>
              </w:r>
            </w:hyperlink>
            <w:r w:rsidR="00A348E7" w:rsidRPr="00643417">
              <w:rPr>
                <w:noProof/>
              </w:rPr>
              <w:t>)</w:t>
            </w:r>
            <w:r w:rsidR="00A348E7" w:rsidRPr="00643417">
              <w:fldChar w:fldCharType="end"/>
            </w:r>
          </w:p>
        </w:tc>
        <w:tc>
          <w:tcPr>
            <w:tcW w:w="2715" w:type="dxa"/>
          </w:tcPr>
          <w:p w14:paraId="1FE0DF42" w14:textId="77777777" w:rsidR="00DE292D" w:rsidRPr="00643417" w:rsidRDefault="00DE292D" w:rsidP="00DE292D">
            <w:pPr>
              <w:pStyle w:val="TableText"/>
            </w:pPr>
            <w:r w:rsidRPr="00643417">
              <w:t>–</w:t>
            </w:r>
          </w:p>
        </w:tc>
        <w:tc>
          <w:tcPr>
            <w:tcW w:w="1342" w:type="dxa"/>
          </w:tcPr>
          <w:p w14:paraId="10E1A791" w14:textId="77777777" w:rsidR="00DE292D" w:rsidRPr="00643417" w:rsidRDefault="00DE292D" w:rsidP="00DE292D">
            <w:pPr>
              <w:pStyle w:val="TableText"/>
            </w:pPr>
            <w:r w:rsidRPr="00643417">
              <w:rPr>
                <w:szCs w:val="18"/>
              </w:rPr>
              <w:t>Yes</w:t>
            </w:r>
          </w:p>
        </w:tc>
        <w:tc>
          <w:tcPr>
            <w:tcW w:w="1379" w:type="dxa"/>
          </w:tcPr>
          <w:p w14:paraId="3BE62F2E" w14:textId="77777777" w:rsidR="00DE292D" w:rsidRPr="00643417" w:rsidRDefault="00DE292D" w:rsidP="00DE292D">
            <w:pPr>
              <w:pStyle w:val="TableText"/>
            </w:pPr>
            <w:r w:rsidRPr="00643417">
              <w:rPr>
                <w:szCs w:val="18"/>
              </w:rPr>
              <w:t>No</w:t>
            </w:r>
          </w:p>
        </w:tc>
      </w:tr>
      <w:tr w:rsidR="003A08F3" w:rsidRPr="00643417" w14:paraId="1E9692BC" w14:textId="77777777" w:rsidTr="00DE292D">
        <w:tc>
          <w:tcPr>
            <w:tcW w:w="1952" w:type="dxa"/>
          </w:tcPr>
          <w:p w14:paraId="6A06B359" w14:textId="77777777" w:rsidR="00DE292D" w:rsidRPr="00643417" w:rsidRDefault="00DE292D" w:rsidP="00DE292D">
            <w:pPr>
              <w:pStyle w:val="TableText"/>
            </w:pPr>
            <w:r w:rsidRPr="00643417">
              <w:rPr>
                <w:rFonts w:eastAsia="Times New Roman"/>
                <w:i/>
                <w:szCs w:val="18"/>
                <w:lang w:eastAsia="en-AU"/>
              </w:rPr>
              <w:t>Neotrionymus monstatus</w:t>
            </w:r>
            <w:r w:rsidRPr="00643417">
              <w:rPr>
                <w:rFonts w:eastAsia="Times New Roman"/>
                <w:szCs w:val="18"/>
                <w:lang w:eastAsia="en-AU"/>
              </w:rPr>
              <w:t xml:space="preserve"> Borchsenius</w:t>
            </w:r>
          </w:p>
        </w:tc>
        <w:tc>
          <w:tcPr>
            <w:tcW w:w="1172" w:type="dxa"/>
          </w:tcPr>
          <w:p w14:paraId="1E1B4CFA" w14:textId="77777777" w:rsidR="00DE292D" w:rsidRPr="00643417" w:rsidRDefault="00DE292D" w:rsidP="00DE292D">
            <w:pPr>
              <w:pStyle w:val="TableText"/>
            </w:pPr>
            <w:r w:rsidRPr="00643417">
              <w:rPr>
                <w:szCs w:val="18"/>
              </w:rPr>
              <w:t>1</w:t>
            </w:r>
          </w:p>
        </w:tc>
        <w:tc>
          <w:tcPr>
            <w:tcW w:w="1985" w:type="dxa"/>
          </w:tcPr>
          <w:p w14:paraId="1864DF06" w14:textId="55829DA0" w:rsidR="00DE292D" w:rsidRPr="00643417" w:rsidRDefault="00DE292D" w:rsidP="003A08F3">
            <w:pPr>
              <w:pStyle w:val="TableText"/>
            </w:pPr>
            <w:r w:rsidRPr="00643417">
              <w:rPr>
                <w:szCs w:val="18"/>
              </w:rPr>
              <w:t xml:space="preserve">Europe and north Asia </w:t>
            </w:r>
            <w:r w:rsidR="00A348E7" w:rsidRPr="00643417">
              <w:fldChar w:fldCharType="begin">
                <w:fldData xml:space="preserve">PEVuZE5vdGU+PENpdGU+PEF1dGhvcj5HYXJjw61hPC9BdXRob3I+PFllYXI+MjAxODwvWWVhcj48
UmVjTnVtPjMwMTQzPC9SZWNOdW0+PERpc3BsYXlUZXh0PihHYXJjw61hIE1vcmFsZXMgZXQgYWwu
IDIwMTg7IEtheWRhbiAmYW1wOyBLb3rDoXIgMjAxMCk8L0Rpc3BsYXlUZXh0PjxyZWNvcmQ+PHJl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YXRlZF9SRzwvY3VzdG9tMT48L3JlY29yZD48L0NpdGU+PENpdGU+PEF1dGhvcj5LYXlkYW48L0F1
dGhvcj48WWVhcj4yMDEwPC9ZZWFyPjxSZWNOdW0+MjA4MTg8L1JlY051bT48cmVjb3JkPjxyZWMt
bnVtYmVyPjIwODE4PC9yZWMtbnVtYmVyPjxmb3JlaWduLWtleXM+PGtleSBhcHA9IkVOIiBkYi1p
ZD0icHh3eHcwZXI5enYyZnhlenhkazV0dDV1dHo1cDV2dHJ3ZHYwIiB0aW1lc3RhbXA9IjE0NTE5
NzI4MzYiPjIwODE4PC9rZXk+PC9mb3JlaWduLWtleXM+PHJlZi10eXBlIG5hbWU9IkpvdXJuYWwg
QXJ0aWNsZSI+MTc8L3JlZi10eXBlPjxjb250cmlidXRvcnM+PGF1dGhvcnM+PGF1dGhvcj5LYXlk
YW4sTS5CLjwvYXV0aG9yPjxhdXRob3I+S296w6FyLEYuPC9hdXRob3I+PC9hdXRob3JzPjwvY29u
dHJpYnV0b3JzPjx0aXRsZXM+PHRpdGxlPk5ldyBhbmQgcmFyZSBtZWFseWJ1Z3MgKEhlbWlwdGVy
YTogQ29jY29pZGVhOiBQc2V1ZG9jb2NjaWRhZSwgUHV0b2lkYWUpIGZyb20gRWFzdGVybiBBbmF0
b2xpYSAoVHVya2V5KTwvdGl0bGU+PHNlY29uZGFyeS10aXRsZT5ab29zeXN0ZW1hdGljYSBSb3Nz
aWNhPC9zZWNvbmRhcnktdGl0bGU+PC90aXRsZXM+PHBlcmlvZGljYWw+PGZ1bGwtdGl0bGU+Wm9v
c3lzdGVtYXRpY2EgUm9zc2ljYTwvZnVsbC10aXRsZT48L3BlcmlvZGljYWw+PHBhZ2VzPjI4LTM5
PC9wYWdlcz48dm9sdW1lPjIwPC92b2x1bWU+PG51bWJlcj4xPC9udW1iZXI+PGtleXdvcmRzPjxr
ZXl3b3JkPk1lYWx5YnVnczwva2V5d29yZD48a2V5d29yZD5NZWFseWJ1Zzwva2V5d29yZD48a2V5
d29yZD5IZW1pcHRlcmE8L2tleXdvcmQ+PGtleXdvcmQ+Q29jY29pZGVhPC9rZXl3b3JkPjxrZXl3
b3JkPlBzZXVkb2NvY2NpZGFlPC9rZXl3b3JkPjxrZXl3b3JkPlB1dG9pZGFlPC9rZXl3b3JkPjxr
ZXl3b3JkPlR1cmtleTwva2V5d29yZD48a2V5d29yZD5TdHVkaWVzPC9rZXl3b3JkPjxrZXl3b3Jk
PlB1dG88L2tleXdvcmQ+PGtleXdvcmQ+bDwva2V5d29yZD48L2tleXdvcmRzPjxkYXRlcz48eWVh
cj4yMDEwPC95ZWFyPjwvZGF0ZXM+PG9yaWctcHViPjxzdHlsZSBmYWNlPSJ1bmRlcmxpbmUiIGZv
bnQ9ImRlZmF1bHQiIHNpemU9IjEwMCUiPko6XEUgTGlicmFyeVxQbGFudCBDYXRhbG9ndWVcSzwv
c3R5bGU+PC9vcmlnLXB1Yj48bGFiZWw+ODU1OTk8L2xhYmVsPjx1cmxzPjwvdXJscz48Y3VzdG9t
MT5Cb1l1PC9jdXN0b20xPjxsYW5ndWFnZT5SdXNzaWFuPC9sYW5ndWFnZT48L3JlY29yZD48L0Np
dGU+PC9FbmROb3RlPn==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IDIwMTg7IEtheWRhbiAmYW1wOyBLb3rDoXIgMjAxMCk8L0Rpc3BsYXlUZXh0PjxyZWNvcmQ+PHJl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YXRlZF9SRzwvY3VzdG9tMT48L3JlY29yZD48L0NpdGU+PENpdGU+PEF1dGhvcj5LYXlkYW48L0F1
dGhvcj48WWVhcj4yMDEwPC9ZZWFyPjxSZWNOdW0+MjA4MTg8L1JlY051bT48cmVjb3JkPjxyZWMt
bnVtYmVyPjIwODE4PC9yZWMtbnVtYmVyPjxmb3JlaWduLWtleXM+PGtleSBhcHA9IkVOIiBkYi1p
ZD0icHh3eHcwZXI5enYyZnhlenhkazV0dDV1dHo1cDV2dHJ3ZHYwIiB0aW1lc3RhbXA9IjE0NTE5
NzI4MzYiPjIwODE4PC9rZXk+PC9mb3JlaWduLWtleXM+PHJlZi10eXBlIG5hbWU9IkpvdXJuYWwg
QXJ0aWNsZSI+MTc8L3JlZi10eXBlPjxjb250cmlidXRvcnM+PGF1dGhvcnM+PGF1dGhvcj5LYXlk
YW4sTS5CLjwvYXV0aG9yPjxhdXRob3I+S296w6FyLEYuPC9hdXRob3I+PC9hdXRob3JzPjwvY29u
dHJpYnV0b3JzPjx0aXRsZXM+PHRpdGxlPk5ldyBhbmQgcmFyZSBtZWFseWJ1Z3MgKEhlbWlwdGVy
YTogQ29jY29pZGVhOiBQc2V1ZG9jb2NjaWRhZSwgUHV0b2lkYWUpIGZyb20gRWFzdGVybiBBbmF0
b2xpYSAoVHVya2V5KTwvdGl0bGU+PHNlY29uZGFyeS10aXRsZT5ab29zeXN0ZW1hdGljYSBSb3Nz
aWNhPC9zZWNvbmRhcnktdGl0bGU+PC90aXRsZXM+PHBlcmlvZGljYWw+PGZ1bGwtdGl0bGU+Wm9v
c3lzdGVtYXRpY2EgUm9zc2ljYTwvZnVsbC10aXRsZT48L3BlcmlvZGljYWw+PHBhZ2VzPjI4LTM5
PC9wYWdlcz48dm9sdW1lPjIwPC92b2x1bWU+PG51bWJlcj4xPC9udW1iZXI+PGtleXdvcmRzPjxr
ZXl3b3JkPk1lYWx5YnVnczwva2V5d29yZD48a2V5d29yZD5NZWFseWJ1Zzwva2V5d29yZD48a2V5
d29yZD5IZW1pcHRlcmE8L2tleXdvcmQ+PGtleXdvcmQ+Q29jY29pZGVhPC9rZXl3b3JkPjxrZXl3
b3JkPlBzZXVkb2NvY2NpZGFlPC9rZXl3b3JkPjxrZXl3b3JkPlB1dG9pZGFlPC9rZXl3b3JkPjxr
ZXl3b3JkPlR1cmtleTwva2V5d29yZD48a2V5d29yZD5TdHVkaWVzPC9rZXl3b3JkPjxrZXl3b3Jk
PlB1dG88L2tleXdvcmQ+PGtleXdvcmQ+bDwva2V5d29yZD48L2tleXdvcmRzPjxkYXRlcz48eWVh
cj4yMDEwPC95ZWFyPjwvZGF0ZXM+PG9yaWctcHViPjxzdHlsZSBmYWNlPSJ1bmRlcmxpbmUiIGZv
bnQ9ImRlZmF1bHQiIHNpemU9IjEwMCUiPko6XEUgTGlicmFyeVxQbGFudCBDYXRhbG9ndWVcSzwv
c3R5bGU+PC9vcmlnLXB1Yj48bGFiZWw+ODU1OTk8L2xhYmVsPjx1cmxzPjwvdXJscz48Y3VzdG9t
MT5Cb1l1PC9jdXN0b20xPjxsYW5ndWFnZT5SdXNzaWFuPC9sYW5ndWFnZT48L3JlY29yZD48L0Np
dGU+PC9FbmROb3RlPn==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66" w:tooltip="Kaydan, 2010 #20818" w:history="1">
              <w:r w:rsidR="003A08F3" w:rsidRPr="00643417">
                <w:rPr>
                  <w:noProof/>
                </w:rPr>
                <w:t>Kaydan &amp; Kozár 2010</w:t>
              </w:r>
            </w:hyperlink>
            <w:r w:rsidR="00405F2F" w:rsidRPr="00643417">
              <w:rPr>
                <w:noProof/>
              </w:rPr>
              <w:t>)</w:t>
            </w:r>
            <w:r w:rsidR="00A348E7" w:rsidRPr="00643417">
              <w:fldChar w:fldCharType="end"/>
            </w:r>
          </w:p>
        </w:tc>
        <w:tc>
          <w:tcPr>
            <w:tcW w:w="1562" w:type="dxa"/>
          </w:tcPr>
          <w:p w14:paraId="70CCB89A" w14:textId="32F3188E"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8D2DA76" w14:textId="61F6D241" w:rsidR="00DE292D" w:rsidRPr="00643417" w:rsidRDefault="00DE292D" w:rsidP="003A08F3">
            <w:pPr>
              <w:pStyle w:val="TableText"/>
            </w:pPr>
            <w:r w:rsidRPr="00643417">
              <w:rPr>
                <w:szCs w:val="18"/>
              </w:rPr>
              <w:t xml:space="preserve">On some species of Poaceae </w:t>
            </w:r>
            <w:r w:rsidR="00A348E7" w:rsidRPr="00643417">
              <w:rPr>
                <w:szCs w:val="18"/>
              </w:rPr>
              <w:fldChar w:fldCharType="begin">
                <w:fldData xml:space="preserve">PEVuZE5vdGU+PENpdGU+PEF1dGhvcj5LYXlkYW48L0F1dGhvcj48WWVhcj4yMDEwPC9ZZWFyPjxS
ZWNOdW0+MjA4MTg8L1JlY051bT48RGlzcGxheVRleHQ+KEdhcmPDrWEgTW9yYWxlcyBldCBhbC4g
MjAxODsgS2F5ZGFuICZhbXA7IEtvesOhciAyMDEwKTwvRGlzcGxheVRleHQ+PHJlY29yZD48cmVj
LW51bWJlcj4yMDgxODwvcmVjLW51bWJlcj48Zm9yZWlnbi1rZXlzPjxrZXkgYXBwPSJFTiIgZGIt
aWQ9InB4d3h3MGVyOXp2MmZ4ZXp4ZGs1dHQ1dXR6NXA1dnRyd2R2MCIgdGltZXN0YW1wPSIxNDUx
OTcyODM2Ij4yMDgxODwva2V5PjwvZm9yZWlnbi1rZXlzPjxyZWYtdHlwZSBuYW1lPSJKb3VybmFs
IEFydGljbGUiPjE3PC9yZWYtdHlwZT48Y29udHJpYnV0b3JzPjxhdXRob3JzPjxhdXRob3I+S2F5
ZGFuLE0uQi48L2F1dGhvcj48YXV0aG9yPktvesOhcixGLjwvYXV0aG9yPjwvYXV0aG9ycz48L2Nv
bnRyaWJ1dG9ycz48dGl0bGVzPjx0aXRsZT5OZXcgYW5kIHJhcmUgbWVhbHlidWdzIChIZW1pcHRl
cmE6IENvY2NvaWRlYTogUHNldWRvY29jY2lkYWUsIFB1dG9pZGFlKSBmcm9tIEVhc3Rlcm4gQW5h
dG9saWEgKFR1cmtleSk8L3RpdGxlPjxzZWNvbmRhcnktdGl0bGU+Wm9vc3lzdGVtYXRpY2EgUm9z
c2ljYTwvc2Vjb25kYXJ5LXRpdGxlPjwvdGl0bGVzPjxwZXJpb2RpY2FsPjxmdWxsLXRpdGxlPlpv
b3N5c3RlbWF0aWNhIFJvc3NpY2E8L2Z1bGwtdGl0bGU+PC9wZXJpb2RpY2FsPjxwYWdlcz4yOC0z
OTwvcGFnZXM+PHZvbHVtZT4yMDwvdm9sdW1lPjxudW1iZXI+MTwvbnVtYmVyPjxrZXl3b3Jkcz48
a2V5d29yZD5NZWFseWJ1Z3M8L2tleXdvcmQ+PGtleXdvcmQ+TWVhbHlidWc8L2tleXdvcmQ+PGtl
eXdvcmQ+SGVtaXB0ZXJhPC9rZXl3b3JkPjxrZXl3b3JkPkNvY2NvaWRlYTwva2V5d29yZD48a2V5
d29yZD5Qc2V1ZG9jb2NjaWRhZTwva2V5d29yZD48a2V5d29yZD5QdXRvaWRhZTwva2V5d29yZD48
a2V5d29yZD5UdXJrZXk8L2tleXdvcmQ+PGtleXdvcmQ+U3R1ZGllczwva2V5d29yZD48a2V5d29y
ZD5QdXRvPC9rZXl3b3JkPjxrZXl3b3JkPmw8L2tleXdvcmQ+PC9rZXl3b3Jkcz48ZGF0ZXM+PHll
YXI+MjAxMDwveWVhcj48L2RhdGVzPjxvcmlnLXB1Yj48c3R5bGUgZmFjZT0idW5kZXJsaW5lIiBm
b250PSJkZWZhdWx0IiBzaXplPSIxMDAlIj5KOlxFIExpYnJhcnlcUGxhbnQgQ2F0YWxvZ3VlXEs8
L3N0eWxlPjwvb3JpZy1wdWI+PGxhYmVsPjg1NTk5PC9sYWJlbD48dXJscz48L3VybHM+PGN1c3Rv
bTE+Qm9ZdTwvY3VzdG9tMT48bGFuZ3VhZ2U+UnVzc2lhbjwvbGFuZ3VhZ2U+PC9yZWNvcmQ+PC9D
aXRlPjxDaXRlPjxBdXRob3I+R2FyY8OtYTwvQXV0aG9yPjxZZWFyPjIwMTg8L1llYXI+PFJlY051
bT4zMDE0MzwvUmVjTnVtPjxyZWNvcmQ+PHJlYy1udW1iZXI+MzAxNDM8L3JlYy1udW1iZXI+PGZv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aWJ1dG9ycz48YXV0aG9ycz48YXV0aG9yPkdhcmPDrWEgTW9yYWxlcywgTS48L2F1dGhvcj48YXV0
aG9yPkRlbm5vLCBCLkQuPC9hdXRob3I+PGF1dGhvcj5NaWxsZXIsIEQuUi48L2F1dGhvcj48YXV0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PEVuZE5vdGU+PENpdGU+PEF1dGhvcj5LYXlkYW48L0F1dGhvcj48WWVhcj4yMDEwPC9ZZWFyPjxS
ZWNOdW0+MjA4MTg8L1JlY051bT48RGlzcGxheVRleHQ+KEdhcmPDrWEgTW9yYWxlcyBldCBhbC4g
MjAxODsgS2F5ZGFuICZhbXA7IEtvesOhciAyMDEwKTwvRGlzcGxheVRleHQ+PHJlY29yZD48cmVj
LW51bWJlcj4yMDgxODwvcmVjLW51bWJlcj48Zm9yZWlnbi1rZXlzPjxrZXkgYXBwPSJFTiIgZGIt
aWQ9InB4d3h3MGVyOXp2MmZ4ZXp4ZGs1dHQ1dXR6NXA1dnRyd2R2MCIgdGltZXN0YW1wPSIxNDUx
OTcyODM2Ij4yMDgxODwva2V5PjwvZm9yZWlnbi1rZXlzPjxyZWYtdHlwZSBuYW1lPSJKb3VybmFs
IEFydGljbGUiPjE3PC9yZWYtdHlwZT48Y29udHJpYnV0b3JzPjxhdXRob3JzPjxhdXRob3I+S2F5
ZGFuLE0uQi48L2F1dGhvcj48YXV0aG9yPktvesOhcixGLjwvYXV0aG9yPjwvYXV0aG9ycz48L2Nv
bnRyaWJ1dG9ycz48dGl0bGVzPjx0aXRsZT5OZXcgYW5kIHJhcmUgbWVhbHlidWdzIChIZW1pcHRl
cmE6IENvY2NvaWRlYTogUHNldWRvY29jY2lkYWUsIFB1dG9pZGFlKSBmcm9tIEVhc3Rlcm4gQW5h
dG9saWEgKFR1cmtleSk8L3RpdGxlPjxzZWNvbmRhcnktdGl0bGU+Wm9vc3lzdGVtYXRpY2EgUm9z
c2ljYTwvc2Vjb25kYXJ5LXRpdGxlPjwvdGl0bGVzPjxwZXJpb2RpY2FsPjxmdWxsLXRpdGxlPlpv
b3N5c3RlbWF0aWNhIFJvc3NpY2E8L2Z1bGwtdGl0bGU+PC9wZXJpb2RpY2FsPjxwYWdlcz4yOC0z
OTwvcGFnZXM+PHZvbHVtZT4yMDwvdm9sdW1lPjxudW1iZXI+MTwvbnVtYmVyPjxrZXl3b3Jkcz48
a2V5d29yZD5NZWFseWJ1Z3M8L2tleXdvcmQ+PGtleXdvcmQ+TWVhbHlidWc8L2tleXdvcmQ+PGtl
eXdvcmQ+SGVtaXB0ZXJhPC9rZXl3b3JkPjxrZXl3b3JkPkNvY2NvaWRlYTwva2V5d29yZD48a2V5
d29yZD5Qc2V1ZG9jb2NjaWRhZTwva2V5d29yZD48a2V5d29yZD5QdXRvaWRhZTwva2V5d29yZD48
a2V5d29yZD5UdXJrZXk8L2tleXdvcmQ+PGtleXdvcmQ+U3R1ZGllczwva2V5d29yZD48a2V5d29y
ZD5QdXRvPC9rZXl3b3JkPjxrZXl3b3JkPmw8L2tleXdvcmQ+PC9rZXl3b3Jkcz48ZGF0ZXM+PHll
YXI+MjAxMDwveWVhcj48L2RhdGVzPjxvcmlnLXB1Yj48c3R5bGUgZmFjZT0idW5kZXJsaW5lIiBm
b250PSJkZWZhdWx0IiBzaXplPSIxMDAlIj5KOlxFIExpYnJhcnlcUGxhbnQgQ2F0YWxvZ3VlXEs8
L3N0eWxlPjwvb3JpZy1wdWI+PGxhYmVsPjg1NTk5PC9sYWJlbD48dXJscz48L3VybHM+PGN1c3Rv
bTE+Qm9ZdTwvY3VzdG9tMT48bGFuZ3VhZ2U+UnVzc2lhbjwvbGFuZ3VhZ2U+PC9yZWNvcmQ+PC9D
aXRlPjxDaXRlPjxBdXRob3I+R2FyY8OtYTwvQXV0aG9yPjxZZWFyPjIwMTg8L1llYXI+PFJlY051
bT4zMDE0MzwvUmVjTnVtPjxyZWNvcmQ+PHJlYy1udW1iZXI+MzAxNDM8L3JlYy1udW1iZXI+PGZv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aWJ1dG9ycz48YXV0aG9ycz48YXV0aG9yPkdhcmPDrWEgTW9yYWxlcywgTS48L2F1dGhvcj48YXV0
aG9yPkRlbm5vLCBCLkQuPC9hdXRob3I+PGF1dGhvcj5NaWxsZXIsIEQuUi48L2F1dGhvcj48YXV0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66" w:tooltip="Kaydan, 2010 #20818" w:history="1">
              <w:r w:rsidR="003A08F3" w:rsidRPr="00643417">
                <w:rPr>
                  <w:noProof/>
                  <w:szCs w:val="18"/>
                </w:rPr>
                <w:t>Kaydan &amp; Kozár 2010</w:t>
              </w:r>
            </w:hyperlink>
            <w:r w:rsidR="00405F2F" w:rsidRPr="00643417">
              <w:rPr>
                <w:noProof/>
                <w:szCs w:val="18"/>
              </w:rPr>
              <w:t>)</w:t>
            </w:r>
            <w:r w:rsidR="00A348E7" w:rsidRPr="00643417">
              <w:rPr>
                <w:szCs w:val="18"/>
              </w:rPr>
              <w:fldChar w:fldCharType="end"/>
            </w:r>
          </w:p>
        </w:tc>
        <w:tc>
          <w:tcPr>
            <w:tcW w:w="2715" w:type="dxa"/>
          </w:tcPr>
          <w:p w14:paraId="4C13DE12" w14:textId="00C96372" w:rsidR="00DE292D" w:rsidRPr="00643417" w:rsidRDefault="00DE292D" w:rsidP="003A08F3">
            <w:pPr>
              <w:pStyle w:val="TableText"/>
            </w:pPr>
            <w:r w:rsidRPr="00643417">
              <w:rPr>
                <w:szCs w:val="18"/>
              </w:rPr>
              <w:t xml:space="preserve">On </w:t>
            </w:r>
            <w:r w:rsidRPr="00643417">
              <w:rPr>
                <w:i/>
                <w:szCs w:val="18"/>
              </w:rPr>
              <w:t>Arundo</w:t>
            </w:r>
            <w:r w:rsidRPr="00643417">
              <w:rPr>
                <w:szCs w:val="18"/>
              </w:rPr>
              <w:t xml:space="preserve"> from China to South Korea </w:t>
            </w:r>
            <w:r w:rsidR="00A348E7" w:rsidRPr="00643417">
              <w:rPr>
                <w:szCs w:val="18"/>
              </w:rPr>
              <w:fldChar w:fldCharType="begin"/>
            </w:r>
            <w:r w:rsidR="00A348E7" w:rsidRPr="00643417">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260" w:tooltip="Ji, 2010 #19987" w:history="1">
              <w:r w:rsidR="003A08F3" w:rsidRPr="00643417">
                <w:rPr>
                  <w:noProof/>
                  <w:szCs w:val="18"/>
                </w:rPr>
                <w:t>Ji, Wu &amp; Suh 2010</w:t>
              </w:r>
            </w:hyperlink>
            <w:r w:rsidR="00A348E7" w:rsidRPr="00643417">
              <w:rPr>
                <w:noProof/>
                <w:szCs w:val="18"/>
              </w:rPr>
              <w:t>)</w:t>
            </w:r>
            <w:r w:rsidR="00A348E7" w:rsidRPr="00643417">
              <w:rPr>
                <w:szCs w:val="18"/>
              </w:rPr>
              <w:fldChar w:fldCharType="end"/>
            </w:r>
          </w:p>
        </w:tc>
        <w:tc>
          <w:tcPr>
            <w:tcW w:w="1342" w:type="dxa"/>
          </w:tcPr>
          <w:p w14:paraId="313B4676" w14:textId="77777777" w:rsidR="00DE292D" w:rsidRPr="00643417" w:rsidRDefault="00DE292D" w:rsidP="00DE292D">
            <w:pPr>
              <w:pStyle w:val="TableText"/>
            </w:pPr>
            <w:r w:rsidRPr="00643417">
              <w:rPr>
                <w:szCs w:val="18"/>
              </w:rPr>
              <w:t>Yes</w:t>
            </w:r>
          </w:p>
        </w:tc>
        <w:tc>
          <w:tcPr>
            <w:tcW w:w="1379" w:type="dxa"/>
          </w:tcPr>
          <w:p w14:paraId="4A0AE240" w14:textId="77777777" w:rsidR="00DE292D" w:rsidRPr="00643417" w:rsidRDefault="00DE292D" w:rsidP="00DE292D">
            <w:pPr>
              <w:pStyle w:val="TableText"/>
            </w:pPr>
            <w:r w:rsidRPr="00643417">
              <w:rPr>
                <w:szCs w:val="18"/>
              </w:rPr>
              <w:t>No</w:t>
            </w:r>
          </w:p>
        </w:tc>
      </w:tr>
      <w:tr w:rsidR="003A08F3" w:rsidRPr="00643417" w14:paraId="76D8B2D6" w14:textId="77777777" w:rsidTr="00DE292D">
        <w:tc>
          <w:tcPr>
            <w:tcW w:w="1952" w:type="dxa"/>
          </w:tcPr>
          <w:p w14:paraId="1187F5D7" w14:textId="77777777" w:rsidR="00DE292D" w:rsidRPr="00643417" w:rsidRDefault="00DE292D" w:rsidP="00DE292D">
            <w:pPr>
              <w:pStyle w:val="TableText"/>
            </w:pPr>
            <w:r w:rsidRPr="00643417">
              <w:rPr>
                <w:rFonts w:eastAsia="Times New Roman"/>
                <w:i/>
                <w:szCs w:val="18"/>
                <w:lang w:eastAsia="en-AU"/>
              </w:rPr>
              <w:t>Nipaecoccus aurilanatus</w:t>
            </w:r>
            <w:r w:rsidRPr="00643417">
              <w:rPr>
                <w:rFonts w:eastAsia="Times New Roman"/>
                <w:szCs w:val="18"/>
                <w:lang w:eastAsia="en-AU"/>
              </w:rPr>
              <w:t xml:space="preserve"> (Maskell)</w:t>
            </w:r>
          </w:p>
        </w:tc>
        <w:tc>
          <w:tcPr>
            <w:tcW w:w="1172" w:type="dxa"/>
          </w:tcPr>
          <w:p w14:paraId="27EEEDC8" w14:textId="77777777" w:rsidR="00DE292D" w:rsidRPr="00643417" w:rsidRDefault="00DE292D" w:rsidP="00DE292D">
            <w:pPr>
              <w:pStyle w:val="TableText"/>
            </w:pPr>
            <w:r w:rsidRPr="00643417">
              <w:rPr>
                <w:szCs w:val="18"/>
                <w:lang w:val="de-DE"/>
              </w:rPr>
              <w:t>5</w:t>
            </w:r>
          </w:p>
        </w:tc>
        <w:tc>
          <w:tcPr>
            <w:tcW w:w="1985" w:type="dxa"/>
          </w:tcPr>
          <w:p w14:paraId="1424DFBC" w14:textId="4CB02174" w:rsidR="00DE292D" w:rsidRPr="00643417" w:rsidRDefault="00DE292D" w:rsidP="003A08F3">
            <w:pPr>
              <w:pStyle w:val="TableText"/>
            </w:pPr>
            <w:r w:rsidRPr="00643417">
              <w:rPr>
                <w:szCs w:val="18"/>
              </w:rPr>
              <w:t xml:space="preserve">Australia, NZ and USA </w:t>
            </w:r>
            <w:r w:rsidR="00A348E7" w:rsidRPr="00643417">
              <w:fldChar w:fldCharType="begin">
                <w:fldData xml:space="preserve">PEVuZE5vdGU+PENpdGU+PEF1dGhvcj5HYXJjw61hPC9BdXRob3I+PFllYXI+MjAxODwvWWVhcj48
UmVjTnVtPjMwMTQzPC9SZWNOdW0+PERpc3BsYXlUZXh0PihCcm93biAmYW1wOyBFYWRzIDE5Njc7
IEdhcmPDrWEgTW9yYWxlcyBldCBhbC4gMjAxODsgTWlsbGVyLCBNaWxsZXIgJmFtcDsgV2F0c29u
IDIwMDI7IFdpbGxpYW1zIDE5ODVhKTwvRGlzcGxheVRleHQ+PHJlY29yZD48cmVjLW51bWJlcj4z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dXN0b20xPjwvcmVjb3JkPjwvQ2l0ZT48Q2l0ZT48QXV0aG9yPkJyb3duPC9BdXRob3I+PFllYXI+
MTk2NzwvWWVhcj48UmVjTnVtPjIyNTk0PC9SZWNOdW0+PHJlY29yZD48cmVjLW51bWJlcj4yMjU5
NDwvcmVjLW51bWJlcj48Zm9yZWlnbi1rZXlzPjxrZXkgYXBwPSJFTiIgZGItaWQ9InB4d3h3MGVy
OXp2MmZ4ZXp4ZGs1dHQ1dXR6NXA1dnRyd2R2MCIgdGltZXN0YW1wPSIxNDUxOTcyODc5Ij4yMjU5
NDwva2V5PjwvZm9yZWlnbi1rZXlzPjxyZWYtdHlwZSBuYW1lPSJKb3VybmFsIEFydGljbGUiPjE3
PC9yZWYtdHlwZT48Y29udHJpYnV0b3JzPjxhdXRob3JzPjxhdXRob3I+QnJvd24sTC5SLjwvYXV0
aG9yPjxhdXRob3I+RWFkcyxDLk8uPC9hdXRob3I+PC9hdXRob3JzPjwvY29udHJpYnV0b3JzPjx0
aXRsZXM+PHRpdGxlPkluc2VjdHMgYWZmZWN0aW5nIG9ybmFtZW50YWwgY29uaWZlcnMgaW4gc291
dGhlcm4gQ2FsaWZvcm5pYTwvdGl0bGU+PHNlY29uZGFyeS10aXRsZT5CdWxsZXRpbiBvZiB0aGUg
Q2FsaWZvcm5pYSBBZ3JpY3VsdHVyYWwgRXhwZXJpbWVudCBTdGF0aW9uPC9zZWNvbmRhcnktdGl0
bGU+PC90aXRsZXM+PHBlcmlvZGljYWw+PGZ1bGwtdGl0bGU+QnVsbGV0aW4gb2YgdGhlIENhbGlm
b3JuaWEgQWdyaWN1bHR1cmFsIEV4cGVyaW1lbnQgU3RhdGlvbjwvZnVsbC10aXRsZT48L3Blcmlv
ZGljYWw+PHBhZ2VzPjEtNzI8L3BhZ2VzPjx2b2x1bWU+ODM0PC92b2x1bWU+PGtleXdvcmRzPjxr
ZXl3b3JkPkFncmljdWx0dXJhbDwva2V5d29yZD48a2V5d29yZD5DYWxpZm9ybmlhPC9rZXl3b3Jk
PjxrZXl3b3JkPkNvbmlmZXJzPC9rZXl3b3JkPjxrZXl3b3JkPmluc2VjdDwva2V5d29yZD48a2V5
d29yZD5JbnNlY3RzPC9rZXl3b3JkPjxrZXl3b3JkPk1lYWx5YnVnPC9rZXl3b3JkPjxrZXl3b3Jk
Pm9ybmFtZW50YWw8L2tleXdvcmQ+PC9rZXl3b3Jkcz48ZGF0ZXM+PHllYXI+MTk2NzwveWVhcj48
L2RhdGVzPjxvcmlnLXB1Yj48c3R5bGUgZmFjZT0idW5kZXJsaW5lIiBmb250PSJkZWZhdWx0IiBz
aXplPSIxMDAlIj5KOlxFIExpYnJhcnlcUGxhbnQgQ2F0YWxvZ3VlXEI8L3N0eWxlPjwvb3JpZy1w
dWI+PGxhYmVsPjg3NDU3PC9sYWJlbD48dXJscz48L3VybHM+PGN1c3RvbTE+TWVhbHlidWcgZ3Jv
dXAgcG9saWN5IFlHQzwvY3VzdG9tMT48L3JlY29yZD48L0NpdGU+PENpdGU+PEF1dGhvcj5NaWxs
ZXI8L0F1dGhvcj48WWVhcj4yMDAyPC9ZZWFyPjxSZWNOdW0+NDIwMDwvUmVjTnVtPjxyZWNvcmQ+
PHJlYy1udW1iZXI+NDIwMDwvcmVjLW51bWJlcj48Zm9yZWlnbi1rZXlzPjxrZXkgYXBwPSJFTiIg
ZGItaWQ9InB4d3h3MGVyOXp2MmZ4ZXp4ZGs1dHQ1dXR6NXA1dnRyd2R2MCIgdGltZXN0YW1wPSIx
NDUxOTcyNDc0Ij40MjAwPC9rZXk+PC9mb3JlaWduLWtleXM+PHJlZi10eXBlIG5hbWU9IkpvdXJu
YWwgQXJ0aWNsZSI+MTc8L3JlZi10eXBlPjxjb250cmlidXRvcnM+PGF1dGhvcnM+PGF1dGhvcj5N
aWxsZXIsRC5SLjwvYXV0aG9yPjxhdXRob3I+TWlsbGVyLEcuTC48L2F1dGhvcj48YXV0aG9yPldh
dHNvbixHLlcuPC9hdXRob3I+PC9hdXRob3JzPjwvY29udHJpYnV0b3JzPjx0aXRsZXM+PHRpdGxl
PkludmFzaXZlIHNwZWNpZXMgb2YgbWVhbHlidWdzIChIZW1pcHRlcmE6IFBzZXVkb2NvY2NpZGFl
KSBhbmQgdGhlaXIgdGhyZWF0IHRvIFVTIGFncmljdWx0dXJlPC90aXRsZT48c2Vjb25kYXJ5LXRp
dGxlPlByb2NlZWRpbmdzIG9mIHRoZSBFbnRvbW9sb2dpY2FsIFNvY2lldHkgb2YgV2FzaGluZ3Rv
bjwvc2Vjb25kYXJ5LXRpdGxlPjwvdGl0bGVzPjxwZXJpb2RpY2FsPjxmdWxsLXRpdGxlPlByb2Nl
ZWRpbmdzIG9mIHRoZSBFbnRvbW9sb2dpY2FsIFNvY2lldHkgb2YgV2FzaGluZ3RvbjwvZnVsbC10
aXRsZT48L3BlcmlvZGljYWw+PHBhZ2VzPjgyNS04MzY8L3BhZ2VzPjx2b2x1bWU+MTA0PC92b2x1
bWU+PG51bWJlcj40PC9udW1iZXI+PGtleXdvcmRzPjxrZXl3b3JkPkFncmljdWx0dXJlPC9rZXl3
b3JkPjxrZXl3b3JkPkhlbWlwdGVyYTwva2V5d29yZD48a2V5d29yZD5JbnZhc2l2ZSBzcGVjaWVz
PC9rZXl3b3JkPjxrZXl3b3JkPk1lYWx5YnVnPC9rZXl3b3JkPjxrZXl3b3JkPk1lYWx5YnVnczwv
a2V5d29yZD48a2V5d29yZD5Qc2V1ZG9jb2NjaWRhZTwva2V5d29yZD48a2V5d29yZD5TcGVjaWVz
PC9rZXl3b3JkPjwva2V5d29yZHM+PGRhdGVzPjx5ZWFyPjIwMDI8L3llYXI+PC9kYXRlcz48b3Jp
Zy1wdWI+PHN0eWxlIGZhY2U9InVuZGVybGluZSIgZm9udD0iZGVmYXVsdCIgc2l6ZT0iMTAwJSI+
SjpcRSBMaWJyYXJ5XFBsYW50IENhdGFsb2d1ZVxNPC9zdHlsZT48L29yaWctcHViPjxsYWJlbD42
NjI2MzwvbGFiZWw+PHVybHM+PC91cmxzPjxjdXN0b20xPlVuc2h1IG1hbmRhcmlucyBhbmQgQ2hp
bmEgdGFibGUgZ3JhcGVzIHNwIFBpbmVhcHBsZXMgZnJvbSBNYWxheXNpYSBqYzwvY3VzdG9tMT48
L3JlY29yZD48L0NpdGU+PENpdGU+PEF1dGhvcj5XaWxsaWFtczwvQXV0aG9yPjxZZWFyPjE5ODU8
L1llYXI+PFJlY051bT42MzI4PC9SZWNOdW0+PHJlY29yZD48cmVjLW51bWJlcj42MzI4PC9yZWMt
bnVtYmVyPjxmb3JlaWduLWtleXM+PGtleSBhcHA9IkVOIiBkYi1pZD0icHh3eHcwZXI5enYyZnhl
enhkazV0dDV1dHo1cDV2dHJ3ZHYwIiB0aW1lc3RhbXA9IjE0NTE5NzI1MjEiPjYzMjg8L2tleT48
L2ZvcmVpZ24ta2V5cz48cmVmLXR5cGUgbmFtZT0iQm9vayI+NjwvcmVmLXR5cGU+PGNvbnRyaWJ1
dG9ycz48YXV0aG9ycz48YXV0aG9yPldpbGxpYW1zLEQuSi48L2F1dGhvcj48L2F1dGhvcnM+PC9j
b250cmlidXRvcnM+PHRpdGxlcz48dGl0bGU+QXVzdHJhbGlhbiBtZWFseWJ1Z3M8L3RpdGxlPjwv
dGl0bGVzPjxwYWdlcz4xLTQzMTwvcGFnZXM+PGtleXdvcmRzPjxrZXl3b3JkPk1lYWx5YnVnPC9r
ZXl3b3JkPjxrZXl3b3JkPk1lYWx5YnVnczwva2V5d29yZD48L2tleXdvcmRzPjxkYXRlcz48eWVh
cj4xOTg1PC95ZWFyPjwvZGF0ZXM+PHB1Yi1sb2NhdGlvbj5DaGljaGVzdGVyPC9wdWItbG9jYXRp
b24+PHB1Ymxpc2hlcj5Ccml0aXNoIE11c2V1bSAoTmF0dXJhbCBIaXN0b3J5KTwvcHVibGlzaGVy
PjxvcmlnLXB1Yj48c3R5bGUgZmFjZT0idW5kZXJsaW5lIiBmb250PSJkZWZhdWx0IiBzaXplPSIx
MDAlIj5KOlxFIExpYnJhcnlcUGxhbnQgQ2F0YWxvZ3VlXFc8L3N0eWxlPjwvb3JpZy1wdWI+PGxh
YmVsPjY5NzYxPC9sYWJlbD48dXJscz48L3VybHM+PGN1c3RvbTE+VVMgYXBwbGVzIENoaW5hIHRh
YmxlIGdyYXBlcyBzcCBQaW5lYXBwbGVzIGZyb20gTWFsYXlzaWEgamMgdXMgdGFibGUgZ3JhcGVz
IHRvIHdhIHJqICB1cyB0YWJsZSBncmFwZXMgdG8gd2EgbG08L2N1c3RvbTE+PC9yZWNvcmQ+PC9D
aXRlPjwvRW5kTm90ZT4A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UmVjTnVtPjMwMTQzPC9SZWNOdW0+PERpc3BsYXlUZXh0PihCcm93biAmYW1wOyBFYWRzIDE5Njc7
IEdhcmPDrWEgTW9yYWxlcyBldCBhbC4gMjAxODsgTWlsbGVyLCBNaWxsZXIgJmFtcDsgV2F0c29u
IDIwMDI7IFdpbGxpYW1zIDE5ODVhKTwvRGlzcGxheVRleHQ+PHJlY29yZD48cmVjLW51bWJlcj4z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dXN0b20xPjwvcmVjb3JkPjwvQ2l0ZT48Q2l0ZT48QXV0aG9yPkJyb3duPC9BdXRob3I+PFllYXI+
MTk2NzwvWWVhcj48UmVjTnVtPjIyNTk0PC9SZWNOdW0+PHJlY29yZD48cmVjLW51bWJlcj4yMjU5
NDwvcmVjLW51bWJlcj48Zm9yZWlnbi1rZXlzPjxrZXkgYXBwPSJFTiIgZGItaWQ9InB4d3h3MGVy
OXp2MmZ4ZXp4ZGs1dHQ1dXR6NXA1dnRyd2R2MCIgdGltZXN0YW1wPSIxNDUxOTcyODc5Ij4yMjU5
NDwva2V5PjwvZm9yZWlnbi1rZXlzPjxyZWYtdHlwZSBuYW1lPSJKb3VybmFsIEFydGljbGUiPjE3
PC9yZWYtdHlwZT48Y29udHJpYnV0b3JzPjxhdXRob3JzPjxhdXRob3I+QnJvd24sTC5SLjwvYXV0
aG9yPjxhdXRob3I+RWFkcyxDLk8uPC9hdXRob3I+PC9hdXRob3JzPjwvY29udHJpYnV0b3JzPjx0
aXRsZXM+PHRpdGxlPkluc2VjdHMgYWZmZWN0aW5nIG9ybmFtZW50YWwgY29uaWZlcnMgaW4gc291
dGhlcm4gQ2FsaWZvcm5pYTwvdGl0bGU+PHNlY29uZGFyeS10aXRsZT5CdWxsZXRpbiBvZiB0aGUg
Q2FsaWZvcm5pYSBBZ3JpY3VsdHVyYWwgRXhwZXJpbWVudCBTdGF0aW9uPC9zZWNvbmRhcnktdGl0
bGU+PC90aXRsZXM+PHBlcmlvZGljYWw+PGZ1bGwtdGl0bGU+QnVsbGV0aW4gb2YgdGhlIENhbGlm
b3JuaWEgQWdyaWN1bHR1cmFsIEV4cGVyaW1lbnQgU3RhdGlvbjwvZnVsbC10aXRsZT48L3Blcmlv
ZGljYWw+PHBhZ2VzPjEtNzI8L3BhZ2VzPjx2b2x1bWU+ODM0PC92b2x1bWU+PGtleXdvcmRzPjxr
ZXl3b3JkPkFncmljdWx0dXJhbDwva2V5d29yZD48a2V5d29yZD5DYWxpZm9ybmlhPC9rZXl3b3Jk
PjxrZXl3b3JkPkNvbmlmZXJzPC9rZXl3b3JkPjxrZXl3b3JkPmluc2VjdDwva2V5d29yZD48a2V5
d29yZD5JbnNlY3RzPC9rZXl3b3JkPjxrZXl3b3JkPk1lYWx5YnVnPC9rZXl3b3JkPjxrZXl3b3Jk
Pm9ybmFtZW50YWw8L2tleXdvcmQ+PC9rZXl3b3Jkcz48ZGF0ZXM+PHllYXI+MTk2NzwveWVhcj48
L2RhdGVzPjxvcmlnLXB1Yj48c3R5bGUgZmFjZT0idW5kZXJsaW5lIiBmb250PSJkZWZhdWx0IiBz
aXplPSIxMDAlIj5KOlxFIExpYnJhcnlcUGxhbnQgQ2F0YWxvZ3VlXEI8L3N0eWxlPjwvb3JpZy1w
dWI+PGxhYmVsPjg3NDU3PC9sYWJlbD48dXJscz48L3VybHM+PGN1c3RvbTE+TWVhbHlidWcgZ3Jv
dXAgcG9saWN5IFlHQzwvY3VzdG9tMT48L3JlY29yZD48L0NpdGU+PENpdGU+PEF1dGhvcj5NaWxs
ZXI8L0F1dGhvcj48WWVhcj4yMDAyPC9ZZWFyPjxSZWNOdW0+NDIwMDwvUmVjTnVtPjxyZWNvcmQ+
PHJlYy1udW1iZXI+NDIwMDwvcmVjLW51bWJlcj48Zm9yZWlnbi1rZXlzPjxrZXkgYXBwPSJFTiIg
ZGItaWQ9InB4d3h3MGVyOXp2MmZ4ZXp4ZGs1dHQ1dXR6NXA1dnRyd2R2MCIgdGltZXN0YW1wPSIx
NDUxOTcyNDc0Ij40MjAwPC9rZXk+PC9mb3JlaWduLWtleXM+PHJlZi10eXBlIG5hbWU9IkpvdXJu
YWwgQXJ0aWNsZSI+MTc8L3JlZi10eXBlPjxjb250cmlidXRvcnM+PGF1dGhvcnM+PGF1dGhvcj5N
aWxsZXIsRC5SLjwvYXV0aG9yPjxhdXRob3I+TWlsbGVyLEcuTC48L2F1dGhvcj48YXV0aG9yPldh
dHNvbixHLlcuPC9hdXRob3I+PC9hdXRob3JzPjwvY29udHJpYnV0b3JzPjx0aXRsZXM+PHRpdGxl
PkludmFzaXZlIHNwZWNpZXMgb2YgbWVhbHlidWdzIChIZW1pcHRlcmE6IFBzZXVkb2NvY2NpZGFl
KSBhbmQgdGhlaXIgdGhyZWF0IHRvIFVTIGFncmljdWx0dXJlPC90aXRsZT48c2Vjb25kYXJ5LXRp
dGxlPlByb2NlZWRpbmdzIG9mIHRoZSBFbnRvbW9sb2dpY2FsIFNvY2lldHkgb2YgV2FzaGluZ3Rv
bjwvc2Vjb25kYXJ5LXRpdGxlPjwvdGl0bGVzPjxwZXJpb2RpY2FsPjxmdWxsLXRpdGxlPlByb2Nl
ZWRpbmdzIG9mIHRoZSBFbnRvbW9sb2dpY2FsIFNvY2lldHkgb2YgV2FzaGluZ3RvbjwvZnVsbC10
aXRsZT48L3BlcmlvZGljYWw+PHBhZ2VzPjgyNS04MzY8L3BhZ2VzPjx2b2x1bWU+MTA0PC92b2x1
bWU+PG51bWJlcj40PC9udW1iZXI+PGtleXdvcmRzPjxrZXl3b3JkPkFncmljdWx0dXJlPC9rZXl3
b3JkPjxrZXl3b3JkPkhlbWlwdGVyYTwva2V5d29yZD48a2V5d29yZD5JbnZhc2l2ZSBzcGVjaWVz
PC9rZXl3b3JkPjxrZXl3b3JkPk1lYWx5YnVnPC9rZXl3b3JkPjxrZXl3b3JkPk1lYWx5YnVnczwv
a2V5d29yZD48a2V5d29yZD5Qc2V1ZG9jb2NjaWRhZTwva2V5d29yZD48a2V5d29yZD5TcGVjaWVz
PC9rZXl3b3JkPjwva2V5d29yZHM+PGRhdGVzPjx5ZWFyPjIwMDI8L3llYXI+PC9kYXRlcz48b3Jp
Zy1wdWI+PHN0eWxlIGZhY2U9InVuZGVybGluZSIgZm9udD0iZGVmYXVsdCIgc2l6ZT0iMTAwJSI+
SjpcRSBMaWJyYXJ5XFBsYW50IENhdGFsb2d1ZVxNPC9zdHlsZT48L29yaWctcHViPjxsYWJlbD42
NjI2MzwvbGFiZWw+PHVybHM+PC91cmxzPjxjdXN0b20xPlVuc2h1IG1hbmRhcmlucyBhbmQgQ2hp
bmEgdGFibGUgZ3JhcGVzIHNwIFBpbmVhcHBsZXMgZnJvbSBNYWxheXNpYSBqYzwvY3VzdG9tMT48
L3JlY29yZD48L0NpdGU+PENpdGU+PEF1dGhvcj5XaWxsaWFtczwvQXV0aG9yPjxZZWFyPjE5ODU8
L1llYXI+PFJlY051bT42MzI4PC9SZWNOdW0+PHJlY29yZD48cmVjLW51bWJlcj42MzI4PC9yZWMt
bnVtYmVyPjxmb3JlaWduLWtleXM+PGtleSBhcHA9IkVOIiBkYi1pZD0icHh3eHcwZXI5enYyZnhl
enhkazV0dDV1dHo1cDV2dHJ3ZHYwIiB0aW1lc3RhbXA9IjE0NTE5NzI1MjEiPjYzMjg8L2tleT48
L2ZvcmVpZ24ta2V5cz48cmVmLXR5cGUgbmFtZT0iQm9vayI+NjwvcmVmLXR5cGU+PGNvbnRyaWJ1
dG9ycz48YXV0aG9ycz48YXV0aG9yPldpbGxpYW1zLEQuSi48L2F1dGhvcj48L2F1dGhvcnM+PC9j
b250cmlidXRvcnM+PHRpdGxlcz48dGl0bGU+QXVzdHJhbGlhbiBtZWFseWJ1Z3M8L3RpdGxlPjwv
dGl0bGVzPjxwYWdlcz4xLTQzMTwvcGFnZXM+PGtleXdvcmRzPjxrZXl3b3JkPk1lYWx5YnVnPC9r
ZXl3b3JkPjxrZXl3b3JkPk1lYWx5YnVnczwva2V5d29yZD48L2tleXdvcmRzPjxkYXRlcz48eWVh
cj4xOTg1PC95ZWFyPjwvZGF0ZXM+PHB1Yi1sb2NhdGlvbj5DaGljaGVzdGVyPC9wdWItbG9jYXRp
b24+PHB1Ymxpc2hlcj5Ccml0aXNoIE11c2V1bSAoTmF0dXJhbCBIaXN0b3J5KTwvcHVibGlzaGVy
PjxvcmlnLXB1Yj48c3R5bGUgZmFjZT0idW5kZXJsaW5lIiBmb250PSJkZWZhdWx0IiBzaXplPSIx
MDAlIj5KOlxFIExpYnJhcnlcUGxhbnQgQ2F0YWxvZ3VlXFc8L3N0eWxlPjwvb3JpZy1wdWI+PGxh
YmVsPjY5NzYxPC9sYWJlbD48dXJscz48L3VybHM+PGN1c3RvbTE+VVMgYXBwbGVzIENoaW5hIHRh
YmxlIGdyYXBlcyBzcCBQaW5lYXBwbGVzIGZyb20gTWFsYXlzaWEgamMgdXMgdGFibGUgZ3JhcGVz
IHRvIHdhIHJqICB1cyB0YWJsZSBncmFwZXMgdG8gd2EgbG08L2N1c3RvbTE+PC9yZWNvcmQ+PC9D
aXRlPjwvRW5kTm90ZT4A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85" w:tooltip="Brown, 1967 #22594" w:history="1">
              <w:r w:rsidR="003A08F3" w:rsidRPr="00643417">
                <w:rPr>
                  <w:noProof/>
                </w:rPr>
                <w:t>Brown &amp; Eads 1967</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49" w:tooltip="Miller, 2002 #4200" w:history="1">
              <w:r w:rsidR="003A08F3" w:rsidRPr="00643417">
                <w:rPr>
                  <w:noProof/>
                </w:rPr>
                <w:t>Miller, Miller &amp; Watson 2002</w:t>
              </w:r>
            </w:hyperlink>
            <w:r w:rsidR="00405F2F" w:rsidRPr="00643417">
              <w:rPr>
                <w:noProof/>
              </w:rPr>
              <w:t xml:space="preserve">; </w:t>
            </w:r>
            <w:hyperlink w:anchor="_ENREF_477" w:tooltip="Williams, 1985 #6328" w:history="1">
              <w:r w:rsidR="003A08F3" w:rsidRPr="00643417">
                <w:rPr>
                  <w:noProof/>
                </w:rPr>
                <w:t>Williams 1985a</w:t>
              </w:r>
            </w:hyperlink>
            <w:r w:rsidR="00405F2F" w:rsidRPr="00643417">
              <w:rPr>
                <w:noProof/>
              </w:rPr>
              <w:t>)</w:t>
            </w:r>
            <w:r w:rsidR="00A348E7" w:rsidRPr="00643417">
              <w:fldChar w:fldCharType="end"/>
            </w:r>
          </w:p>
        </w:tc>
        <w:tc>
          <w:tcPr>
            <w:tcW w:w="1562" w:type="dxa"/>
          </w:tcPr>
          <w:p w14:paraId="764045C0" w14:textId="5678DEB4" w:rsidR="00DE292D" w:rsidRPr="00643417" w:rsidRDefault="00DE292D" w:rsidP="003A08F3">
            <w:pPr>
              <w:pStyle w:val="TableText"/>
              <w:rPr>
                <w:szCs w:val="18"/>
              </w:rPr>
            </w:pPr>
            <w:r w:rsidRPr="00643417">
              <w:rPr>
                <w:szCs w:val="18"/>
              </w:rPr>
              <w:t xml:space="preserve">Yes, NSW, Qld, SA, Vic, WA </w:t>
            </w:r>
            <w:r w:rsidR="00A348E7" w:rsidRPr="00643417">
              <w:rPr>
                <w:szCs w:val="18"/>
              </w:rPr>
              <w:fldChar w:fldCharType="begin"/>
            </w:r>
            <w:r w:rsidR="00A348E7" w:rsidRPr="00643417">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643417">
              <w:rPr>
                <w:szCs w:val="18"/>
              </w:rPr>
              <w:fldChar w:fldCharType="separate"/>
            </w:r>
            <w:r w:rsidR="00A348E7" w:rsidRPr="00643417">
              <w:rPr>
                <w:noProof/>
                <w:szCs w:val="18"/>
              </w:rPr>
              <w:t>(</w:t>
            </w:r>
            <w:hyperlink w:anchor="_ENREF_477" w:tooltip="Williams, 1985 #6328" w:history="1">
              <w:r w:rsidR="003A08F3" w:rsidRPr="00643417">
                <w:rPr>
                  <w:noProof/>
                  <w:szCs w:val="18"/>
                </w:rPr>
                <w:t>Williams 1985a</w:t>
              </w:r>
            </w:hyperlink>
            <w:r w:rsidR="00A348E7" w:rsidRPr="00643417">
              <w:rPr>
                <w:noProof/>
                <w:szCs w:val="18"/>
              </w:rPr>
              <w:t>)</w:t>
            </w:r>
            <w:r w:rsidR="00A348E7" w:rsidRPr="00643417">
              <w:rPr>
                <w:szCs w:val="18"/>
              </w:rPr>
              <w:fldChar w:fldCharType="end"/>
            </w:r>
          </w:p>
        </w:tc>
        <w:tc>
          <w:tcPr>
            <w:tcW w:w="2636" w:type="dxa"/>
          </w:tcPr>
          <w:p w14:paraId="1AC0DD40" w14:textId="2B750ACB" w:rsidR="00DE292D" w:rsidRPr="00643417" w:rsidRDefault="00DE292D" w:rsidP="003A08F3">
            <w:pPr>
              <w:pStyle w:val="TableText"/>
            </w:pPr>
            <w:r w:rsidRPr="00643417">
              <w:rPr>
                <w:szCs w:val="18"/>
              </w:rPr>
              <w:t xml:space="preserve">On small branches and young stems, only reported on </w:t>
            </w:r>
            <w:r w:rsidRPr="00643417">
              <w:rPr>
                <w:i/>
                <w:szCs w:val="18"/>
              </w:rPr>
              <w:t>Agathis</w:t>
            </w:r>
            <w:r w:rsidRPr="00643417">
              <w:rPr>
                <w:szCs w:val="18"/>
              </w:rPr>
              <w:t xml:space="preserve"> and </w:t>
            </w:r>
            <w:r w:rsidRPr="00643417">
              <w:rPr>
                <w:i/>
                <w:szCs w:val="18"/>
              </w:rPr>
              <w:t>Araucaria</w:t>
            </w:r>
            <w:r w:rsidRPr="00643417">
              <w:rPr>
                <w:szCs w:val="18"/>
              </w:rPr>
              <w:t xml:space="preserve"> of Araucariaceae </w:t>
            </w:r>
            <w:r w:rsidR="00A348E7" w:rsidRPr="00643417">
              <w:rPr>
                <w:szCs w:val="18"/>
              </w:rPr>
              <w:fldChar w:fldCharType="begin">
                <w:fldData xml:space="preserve">PEVuZE5vdGU+PENpdGU+PEF1dGhvcj5Ccm93bjwvQXV0aG9yPjxZZWFyPjE5Njc8L1llYXI+PFJl
Y051bT4yMjU5NDwvUmVjTnVtPjxEaXNwbGF5VGV4dD4oQnJvd24gJmFtcDsgRWFkcyAxOTY3OyBH
YXJjw61hIE1vcmFsZXMgZXQgYWwuIDIwMTgpPC9EaXNwbGF5VGV4dD48cmVjb3JkPjxyZWMtbnVt
YmVyPjIyNTk0PC9yZWMtbnVtYmVyPjxmb3JlaWduLWtleXM+PGtleSBhcHA9IkVOIiBkYi1pZD0i
cHh3eHcwZXI5enYyZnhlenhkazV0dDV1dHo1cDV2dHJ3ZHYwIiB0aW1lc3RhbXA9IjE0NTE5NzI4
NzkiPjIyNTk0PC9rZXk+PC9mb3JlaWduLWtleXM+PHJlZi10eXBlIG5hbWU9IkpvdXJuYWwgQXJ0
aWNsZSI+MTc8L3JlZi10eXBlPjxjb250cmlidXRvcnM+PGF1dGhvcnM+PGF1dGhvcj5Ccm93bixM
LlIuPC9hdXRob3I+PGF1dGhvcj5FYWRzLEMuTy48L2F1dGhvcj48L2F1dGhvcnM+PC9jb250cmli
dXRvcnM+PHRpdGxlcz48dGl0bGU+SW5zZWN0cyBhZmZlY3Rpbmcgb3JuYW1lbnRhbCBjb25pZmVy
cyBpbiBzb3V0aGVybiBDYWxpZm9ybmlhPC90aXRsZT48c2Vjb25kYXJ5LXRpdGxlPkJ1bGxldGlu
IG9mIHRoZSBDYWxpZm9ybmlhIEFncmljdWx0dXJhbCBFeHBlcmltZW50IFN0YXRpb248L3NlY29u
ZGFyeS10aXRsZT48L3RpdGxlcz48cGVyaW9kaWNhbD48ZnVsbC10aXRsZT5CdWxsZXRpbiBvZiB0
aGUgQ2FsaWZvcm5pYSBBZ3JpY3VsdHVyYWwgRXhwZXJpbWVudCBTdGF0aW9uPC9mdWxsLXRpdGxl
PjwvcGVyaW9kaWNhbD48cGFnZXM+MS03MjwvcGFnZXM+PHZvbHVtZT44MzQ8L3ZvbHVtZT48a2V5
d29yZHM+PGtleXdvcmQ+QWdyaWN1bHR1cmFsPC9rZXl3b3JkPjxrZXl3b3JkPkNhbGlmb3JuaWE8
L2tleXdvcmQ+PGtleXdvcmQ+Q29uaWZlcnM8L2tleXdvcmQ+PGtleXdvcmQ+aW5zZWN0PC9rZXl3
b3JkPjxrZXl3b3JkPkluc2VjdHM8L2tleXdvcmQ+PGtleXdvcmQ+TWVhbHlidWc8L2tleXdvcmQ+
PGtleXdvcmQ+b3JuYW1lbnRhbDwva2V5d29yZD48L2tleXdvcmRzPjxkYXRlcz48eWVhcj4xOTY3
PC95ZWFyPjwvZGF0ZXM+PG9yaWctcHViPjxzdHlsZSBmYWNlPSJ1bmRlcmxpbmUiIGZvbnQ9ImRl
ZmF1bHQiIHNpemU9IjEwMCUiPko6XEUgTGlicmFyeVxQbGFudCBDYXRhbG9ndWVcQjwvc3R5bGU+
PC9vcmlnLXB1Yj48bGFiZWw+ODc0NTc8L2xhYmVsPjx1cmxzPjwvdXJscz48Y3VzdG9tMT5NZWFs
eWJ1ZyBncm91cCBwb2xpY3kgWUdDPC9jdXN0b20xPjwvcmVjb3JkPjwvQ2l0ZT48Q2l0ZT48QXV0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cnM+PGF1dGhvcj5HYXJjw61hIE1vcmFsZXMsIE0uPC9hdXRob3I+PGF1dGhvcj5EZW5ubywgQi5E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PEVuZE5vdGU+PENpdGU+PEF1dGhvcj5Ccm93bjwvQXV0aG9yPjxZZWFyPjE5Njc8L1llYXI+PFJl
Y051bT4yMjU5NDwvUmVjTnVtPjxEaXNwbGF5VGV4dD4oQnJvd24gJmFtcDsgRWFkcyAxOTY3OyBH
YXJjw61hIE1vcmFsZXMgZXQgYWwuIDIwMTgpPC9EaXNwbGF5VGV4dD48cmVjb3JkPjxyZWMtbnVt
YmVyPjIyNTk0PC9yZWMtbnVtYmVyPjxmb3JlaWduLWtleXM+PGtleSBhcHA9IkVOIiBkYi1pZD0i
cHh3eHcwZXI5enYyZnhlenhkazV0dDV1dHo1cDV2dHJ3ZHYwIiB0aW1lc3RhbXA9IjE0NTE5NzI4
NzkiPjIyNTk0PC9rZXk+PC9mb3JlaWduLWtleXM+PHJlZi10eXBlIG5hbWU9IkpvdXJuYWwgQXJ0
aWNsZSI+MTc8L3JlZi10eXBlPjxjb250cmlidXRvcnM+PGF1dGhvcnM+PGF1dGhvcj5Ccm93bixM
LlIuPC9hdXRob3I+PGF1dGhvcj5FYWRzLEMuTy48L2F1dGhvcj48L2F1dGhvcnM+PC9jb250cmli
dXRvcnM+PHRpdGxlcz48dGl0bGU+SW5zZWN0cyBhZmZlY3Rpbmcgb3JuYW1lbnRhbCBjb25pZmVy
cyBpbiBzb3V0aGVybiBDYWxpZm9ybmlhPC90aXRsZT48c2Vjb25kYXJ5LXRpdGxlPkJ1bGxldGlu
IG9mIHRoZSBDYWxpZm9ybmlhIEFncmljdWx0dXJhbCBFeHBlcmltZW50IFN0YXRpb248L3NlY29u
ZGFyeS10aXRsZT48L3RpdGxlcz48cGVyaW9kaWNhbD48ZnVsbC10aXRsZT5CdWxsZXRpbiBvZiB0
aGUgQ2FsaWZvcm5pYSBBZ3JpY3VsdHVyYWwgRXhwZXJpbWVudCBTdGF0aW9uPC9mdWxsLXRpdGxl
PjwvcGVyaW9kaWNhbD48cGFnZXM+MS03MjwvcGFnZXM+PHZvbHVtZT44MzQ8L3ZvbHVtZT48a2V5
d29yZHM+PGtleXdvcmQ+QWdyaWN1bHR1cmFsPC9rZXl3b3JkPjxrZXl3b3JkPkNhbGlmb3JuaWE8
L2tleXdvcmQ+PGtleXdvcmQ+Q29uaWZlcnM8L2tleXdvcmQ+PGtleXdvcmQ+aW5zZWN0PC9rZXl3
b3JkPjxrZXl3b3JkPkluc2VjdHM8L2tleXdvcmQ+PGtleXdvcmQ+TWVhbHlidWc8L2tleXdvcmQ+
PGtleXdvcmQ+b3JuYW1lbnRhbDwva2V5d29yZD48L2tleXdvcmRzPjxkYXRlcz48eWVhcj4xOTY3
PC95ZWFyPjwvZGF0ZXM+PG9yaWctcHViPjxzdHlsZSBmYWNlPSJ1bmRlcmxpbmUiIGZvbnQ9ImRl
ZmF1bHQiIHNpemU9IjEwMCUiPko6XEUgTGlicmFyeVxQbGFudCBDYXRhbG9ndWVcQjwvc3R5bGU+
PC9vcmlnLXB1Yj48bGFiZWw+ODc0NTc8L2xhYmVsPjx1cmxzPjwvdXJscz48Y3VzdG9tMT5NZWFs
eWJ1ZyBncm91cCBwb2xpY3kgWUdDPC9jdXN0b20xPjwvcmVjb3JkPjwvQ2l0ZT48Q2l0ZT48QXV0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cnM+PGF1dGhvcj5HYXJjw61hIE1vcmFsZXMsIE0uPC9hdXRob3I+PGF1dGhvcj5EZW5ubywgQi5E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85" w:tooltip="Brown, 1967 #22594" w:history="1">
              <w:r w:rsidR="003A08F3" w:rsidRPr="00643417">
                <w:rPr>
                  <w:noProof/>
                  <w:szCs w:val="18"/>
                </w:rPr>
                <w:t>Brown &amp; Eads 1967</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73F49585" w14:textId="77777777" w:rsidR="00DE292D" w:rsidRPr="00643417" w:rsidRDefault="00DE292D" w:rsidP="00DE292D">
            <w:pPr>
              <w:pStyle w:val="TableText"/>
            </w:pPr>
            <w:r w:rsidRPr="00643417">
              <w:t>–</w:t>
            </w:r>
          </w:p>
        </w:tc>
        <w:tc>
          <w:tcPr>
            <w:tcW w:w="1342" w:type="dxa"/>
          </w:tcPr>
          <w:p w14:paraId="09191524" w14:textId="77777777" w:rsidR="00DE292D" w:rsidRPr="00643417" w:rsidRDefault="00DE292D" w:rsidP="00DE292D">
            <w:pPr>
              <w:pStyle w:val="TableText"/>
            </w:pPr>
            <w:r w:rsidRPr="00643417">
              <w:rPr>
                <w:szCs w:val="18"/>
              </w:rPr>
              <w:t>No</w:t>
            </w:r>
          </w:p>
        </w:tc>
        <w:tc>
          <w:tcPr>
            <w:tcW w:w="1379" w:type="dxa"/>
          </w:tcPr>
          <w:p w14:paraId="224CC971" w14:textId="77777777" w:rsidR="00DE292D" w:rsidRPr="00643417" w:rsidRDefault="00DE292D" w:rsidP="00DE292D">
            <w:pPr>
              <w:pStyle w:val="TableText"/>
            </w:pPr>
            <w:r w:rsidRPr="00643417">
              <w:rPr>
                <w:szCs w:val="18"/>
              </w:rPr>
              <w:t>No</w:t>
            </w:r>
          </w:p>
        </w:tc>
      </w:tr>
      <w:tr w:rsidR="003A08F3" w:rsidRPr="00643417" w14:paraId="7F89080A" w14:textId="77777777" w:rsidTr="00DE292D">
        <w:tc>
          <w:tcPr>
            <w:tcW w:w="1952" w:type="dxa"/>
          </w:tcPr>
          <w:p w14:paraId="7251C42F"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Nipaecoccus filamentosus</w:t>
            </w:r>
            <w:r w:rsidRPr="00643417">
              <w:rPr>
                <w:rFonts w:eastAsia="Times New Roman"/>
                <w:szCs w:val="18"/>
                <w:lang w:eastAsia="en-AU"/>
              </w:rPr>
              <w:t xml:space="preserve"> (Cockerell)</w:t>
            </w:r>
          </w:p>
          <w:p w14:paraId="45E0366F" w14:textId="5B3CC732"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Pseudococcus filamentosus</w:t>
            </w:r>
            <w:r w:rsidRPr="00643417">
              <w:rPr>
                <w:rFonts w:eastAsia="Times New Roman"/>
                <w:szCs w:val="18"/>
                <w:lang w:eastAsia="en-AU"/>
              </w:rPr>
              <w:t xml:space="preserve"> 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&lt;EndNote&gt;&lt;Cite&gt;&lt;Author&gt;Moghaddam&lt;/Author&gt;&lt;Year&gt;2006&lt;/Year&gt;&lt;RecNum&gt;8790&lt;/RecNum&gt;&lt;DisplayText&gt;(Moghaddam 2006)&lt;/DisplayText&gt;&lt;record&gt;&lt;rec-number&gt;8790&lt;/rec-number&gt;&lt;foreign-keys&gt;&lt;key app="EN" db-id="pxwxw0er9zv2fxezxdk5tt5utz5p5vtrwdv0" timestamp="1451972573"&gt;8790&lt;/key&gt;&lt;/foreign-keys&gt;&lt;ref-type name="Journal Article"&gt;17&lt;/ref-type&gt;&lt;contributors&gt;&lt;authors&gt;&lt;author&gt;Moghaddam,M.&lt;/author&gt;&lt;/authors&gt;&lt;/contributors&gt;&lt;titles&gt;&lt;title&gt;The mealybugs of Southern Iran (Hem.: Coccoidea: Pseudococcidae)&lt;/title&gt;&lt;secondary-title&gt;Journal of Entomological Society of Iran&lt;/secondary-title&gt;&lt;/titles&gt;&lt;periodical&gt;&lt;full-title&gt;Journal of Entomological Society of Iran&lt;/full-title&gt;&lt;/periodical&gt;&lt;pages&gt;1-11&lt;/pages&gt;&lt;volume&gt;26&lt;/volume&gt;&lt;number&gt;1&lt;/number&gt;&lt;keywords&gt;&lt;keyword&gt;Coccoidea&lt;/keyword&gt;&lt;keyword&gt;Iran&lt;/keyword&gt;&lt;keyword&gt;Mealybug&lt;/keyword&gt;&lt;keyword&gt;Mealybugs&lt;/keyword&gt;&lt;keyword&gt;Pseudococcidae&lt;/keyword&gt;&lt;/keywords&gt;&lt;dates&gt;&lt;year&gt;2006&lt;/year&gt;&lt;/dates&gt;&lt;orig-pub&gt;&lt;style face="underline" font="default" size="100%"&gt;J:\E Library\Plant Catalogue\M&lt;/style&gt;&lt;/orig-pub&gt;&lt;label&gt;72520&lt;/label&gt;&lt;urls&gt;&lt;/urls&gt;&lt;custom1&gt;GNS and weeds sp&lt;/custom1&gt;&lt;/record&gt;&lt;/Cite&gt;&lt;/EndNote&gt;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355" w:tooltip="Moghaddam, 2006 #8790" w:history="1">
              <w:r w:rsidR="003A08F3" w:rsidRPr="00643417">
                <w:rPr>
                  <w:rFonts w:eastAsia="Times New Roman"/>
                  <w:noProof/>
                  <w:szCs w:val="18"/>
                  <w:lang w:eastAsia="en-AU"/>
                </w:rPr>
                <w:t>Moghaddam 2006</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459527CD" w14:textId="77777777" w:rsidR="00DE292D" w:rsidRPr="00643417" w:rsidRDefault="00DE292D" w:rsidP="00DE292D">
            <w:pPr>
              <w:pStyle w:val="TableText"/>
            </w:pPr>
            <w:r w:rsidRPr="00643417">
              <w:rPr>
                <w:szCs w:val="18"/>
              </w:rPr>
              <w:t>1, 5</w:t>
            </w:r>
          </w:p>
        </w:tc>
        <w:tc>
          <w:tcPr>
            <w:tcW w:w="1985" w:type="dxa"/>
          </w:tcPr>
          <w:p w14:paraId="0624B765" w14:textId="39563B06" w:rsidR="00DE292D" w:rsidRPr="00643417" w:rsidRDefault="00DE292D" w:rsidP="003A08F3">
            <w:pPr>
              <w:pStyle w:val="TableText"/>
            </w:pPr>
            <w:r w:rsidRPr="00643417">
              <w:rPr>
                <w:szCs w:val="18"/>
              </w:rPr>
              <w:t xml:space="preserve">Iran and Central America </w:t>
            </w:r>
            <w:r w:rsidR="00A348E7" w:rsidRPr="00643417">
              <w:fldChar w:fldCharType="begin">
                <w:fldData xml:space="preserve">PEVuZE5vdGU+PENpdGU+PEF1dGhvcj5HYXJjw61hPC9BdXRob3I+PFllYXI+MjAxODwvWWVhcj48
UmVjTnVtPjMwMTQzPC9SZWNOdW0+PERpc3BsYXlUZXh0PihHYXJjw61hIE1vcmFsZXMgZXQgYWwu
IDIwMTg7IE1vZ2hhZGRhbSAyMDA2OyBXaWxsaWFtcyAmYW1wOyBHcmFuYXJhIGRlIFdpbGxpbmsg
MTk5Mik8L0Rpc3BsYXlUZXh0PjxyZWNvcmQ+PHJlYy1udW1iZXI+MzAxNDM8L3JlYy1udW1iZXI+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L0NpdGU+PENpdGU+PEF1dGhvcj5Nb2doYWRkYW08L0F1dGhvcj48WWVhcj4yMDA2PC9ZZWFyPjxS
ZWNOdW0+ODc5MDwvUmVjTnVtPjxyZWNvcmQ+PHJlYy1udW1iZXI+ODc5MDwvcmVjLW51bWJlcj48
Zm9yZWlnbi1rZXlzPjxrZXkgYXBwPSJFTiIgZGItaWQ9InB4d3h3MGVyOXp2MmZ4ZXp4ZGs1dHQ1
dXR6NXA1dnRyd2R2MCIgdGltZXN0YW1wPSIxNDUxOTcyNTczIj44NzkwPC9rZXk+PC9mb3JlaWdu
LWtleXM+PHJlZi10eXBlIG5hbWU9IkpvdXJuYWwgQXJ0aWNsZSI+MTc8L3JlZi10eXBlPjxjb250
cmlidXRvcnM+PGF1dGhvcnM+PGF1dGhvcj5Nb2doYWRkYW0sTS48L2F1dGhvcj48L2F1dGhvcnM+
PC9jb250cmlidXRvcnM+PHRpdGxlcz48dGl0bGU+VGhlIG1lYWx5YnVncyBvZiBTb3V0aGVybiBJ
cmFuIChIZW0uOiBDb2Njb2lkZWE6IFBzZXVkb2NvY2NpZGFlKTwvdGl0bGU+PHNlY29uZGFyeS10
aXRsZT5Kb3VybmFsIG9mIEVudG9tb2xvZ2ljYWwgU29jaWV0eSBvZiBJcmFuPC9zZWNvbmRhcnkt
dGl0bGU+PC90aXRsZXM+PHBlcmlvZGljYWw+PGZ1bGwtdGl0bGU+Sm91cm5hbCBvZiBFbnRvbW9s
b2dpY2FsIFNvY2lldHkgb2YgSXJhbjwvZnVsbC10aXRsZT48L3BlcmlvZGljYWw+PHBhZ2VzPjEt
MTE8L3BhZ2VzPjx2b2x1bWU+MjY8L3ZvbHVtZT48bnVtYmVyPjE8L251bWJlcj48a2V5d29yZHM+
PGtleXdvcmQ+Q29jY29pZGVhPC9rZXl3b3JkPjxrZXl3b3JkPklyYW48L2tleXdvcmQ+PGtleXdv
cmQ+TWVhbHlidWc8L2tleXdvcmQ+PGtleXdvcmQ+TWVhbHlidWdzPC9rZXl3b3JkPjxrZXl3b3Jk
PlBzZXVkb2NvY2NpZGFlPC9rZXl3b3JkPjwva2V5d29yZHM+PGRhdGVzPjx5ZWFyPjIwMDY8L3ll
YXI+PC9kYXRlcz48b3JpZy1wdWI+PHN0eWxlIGZhY2U9InVuZGVybGluZSIgZm9udD0iZGVmYXVs
dCIgc2l6ZT0iMTAwJSI+SjpcRSBMaWJyYXJ5XFBsYW50IENhdGFsb2d1ZVxNPC9zdHlsZT48L29y
aWctcHViPjxsYWJlbD43MjUyMDwvbGFiZWw+PHVybHM+PC91cmxzPjxjdXN0b20xPkdOUyBhbmQg
d2VlZHMgc3A8L2N1c3RvbTE+PC9yZWNvcmQ+PC9DaXRlPjxDaXRlPjxBdXRob3I+V2lsbGlhbXM8
L0F1dGhvcj48WWVhcj4xOTkyPC9ZZWFyPjxSZWNOdW0+NjMyNzwvUmVjTnVtPjxyZWNvcmQ+PHJl
Yy1udW1iZXI+NjMyNzwvcmVjLW51bWJlcj48Zm9yZWlnbi1rZXlzPjxrZXkgYXBwPSJFTiIgZGIt
aWQ9InB4d3h3MGVyOXp2MmZ4ZXp4ZGs1dHQ1dXR6NXA1dnRyd2R2MCIgdGltZXN0YW1wPSIxNDUx
OTcyNTIxIj42MzI3PC9rZXk+PC9mb3JlaWduLWtleXM+PHJlZi10eXBlIG5hbWU9IkJvb2siPjY8
L3JlZi10eXBlPjxjb250cmlidXRvcnM+PGF1dGhvcnM+PGF1dGhvcj5XaWxsaWFtcyxELkouPC9h
dXRob3I+PGF1dGhvcj5HcmFuYXJhIGRlIFdpbGxpbmssTS5DLjwvYXV0aG9yPjwvYXV0aG9ycz48
L2NvbnRyaWJ1dG9ycz48dGl0bGVzPjx0aXRsZT5NZWFseWJ1Z3Mgb2YgQ2VudHJhbCBhbmQgU291
dGggQW1lcmljYTwvdGl0bGU+PC90aXRsZXM+PHBhZ2VzPjEtNjM1PC9wYWdlcz48a2V5d29yZHM+
PGtleXdvcmQ+QW1lcmljYTwva2V5d29yZD48a2V5d29yZD5NZWFseWJ1Zzwva2V5d29yZD48a2V5
d29yZD5NZWFseWJ1Z3M8L2tleXdvcmQ+PC9rZXl3b3Jkcz48ZGF0ZXM+PHllYXI+MTk5MjwveWVh
cj48L2RhdGVzPjxwdWItbG9jYXRpb24+V2FsbGluZ2ZvcmQ8L3B1Yi1sb2NhdGlvbj48cHVibGlz
aGVyPkNBQiBJbnRlcm5hdGlvbmFsPC9wdWJsaXNoZXI+PG9yaWctcHViPjxzdHlsZSBmYWNlPSJ1
bmRlcmxpbmUiIGZvbnQ9ImRlZmF1bHQiIHNpemU9IjEwMCUiPko6XEUgTGlicmFyeVxQbGFudCBD
YXRhbG9ndWVcVzwvc3R5bGU+PC9vcmlnLXB1Yj48bGFiZWw+Njk3NjA8L2xhYmVsPjx1cmxzPjwv
dXJscz48Y3VzdG9tMT5DaGluYSB0YWJsZSBncmFwZXMgVVMgYXBwbGVzIHNwPC9jdXN0b20xPjwv
cmVjb3JkPjwvQ2l0ZT48L0VuZE5vdGU+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IDIwMTg7IE1vZ2hhZGRhbSAyMDA2OyBXaWxsaWFtcyAmYW1wOyBHcmFuYXJhIGRlIFdpbGxpbmsg
MTk5Mik8L0Rpc3BsYXlUZXh0PjxyZWNvcmQ+PHJlYy1udW1iZXI+MzAxNDM8L3JlYy1udW1iZXI+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L0NpdGU+PENpdGU+PEF1dGhvcj5Nb2doYWRkYW08L0F1dGhvcj48WWVhcj4yMDA2PC9ZZWFyPjxS
ZWNOdW0+ODc5MDwvUmVjTnVtPjxyZWNvcmQ+PHJlYy1udW1iZXI+ODc5MDwvcmVjLW51bWJlcj48
Zm9yZWlnbi1rZXlzPjxrZXkgYXBwPSJFTiIgZGItaWQ9InB4d3h3MGVyOXp2MmZ4ZXp4ZGs1dHQ1
dXR6NXA1dnRyd2R2MCIgdGltZXN0YW1wPSIxNDUxOTcyNTczIj44NzkwPC9rZXk+PC9mb3JlaWdu
LWtleXM+PHJlZi10eXBlIG5hbWU9IkpvdXJuYWwgQXJ0aWNsZSI+MTc8L3JlZi10eXBlPjxjb250
cmlidXRvcnM+PGF1dGhvcnM+PGF1dGhvcj5Nb2doYWRkYW0sTS48L2F1dGhvcj48L2F1dGhvcnM+
PC9jb250cmlidXRvcnM+PHRpdGxlcz48dGl0bGU+VGhlIG1lYWx5YnVncyBvZiBTb3V0aGVybiBJ
cmFuIChIZW0uOiBDb2Njb2lkZWE6IFBzZXVkb2NvY2NpZGFlKTwvdGl0bGU+PHNlY29uZGFyeS10
aXRsZT5Kb3VybmFsIG9mIEVudG9tb2xvZ2ljYWwgU29jaWV0eSBvZiBJcmFuPC9zZWNvbmRhcnkt
dGl0bGU+PC90aXRsZXM+PHBlcmlvZGljYWw+PGZ1bGwtdGl0bGU+Sm91cm5hbCBvZiBFbnRvbW9s
b2dpY2FsIFNvY2lldHkgb2YgSXJhbjwvZnVsbC10aXRsZT48L3BlcmlvZGljYWw+PHBhZ2VzPjEt
MTE8L3BhZ2VzPjx2b2x1bWU+MjY8L3ZvbHVtZT48bnVtYmVyPjE8L251bWJlcj48a2V5d29yZHM+
PGtleXdvcmQ+Q29jY29pZGVhPC9rZXl3b3JkPjxrZXl3b3JkPklyYW48L2tleXdvcmQ+PGtleXdv
cmQ+TWVhbHlidWc8L2tleXdvcmQ+PGtleXdvcmQ+TWVhbHlidWdzPC9rZXl3b3JkPjxrZXl3b3Jk
PlBzZXVkb2NvY2NpZGFlPC9rZXl3b3JkPjwva2V5d29yZHM+PGRhdGVzPjx5ZWFyPjIwMDY8L3ll
YXI+PC9kYXRlcz48b3JpZy1wdWI+PHN0eWxlIGZhY2U9InVuZGVybGluZSIgZm9udD0iZGVmYXVs
dCIgc2l6ZT0iMTAwJSI+SjpcRSBMaWJyYXJ5XFBsYW50IENhdGFsb2d1ZVxNPC9zdHlsZT48L29y
aWctcHViPjxsYWJlbD43MjUyMDwvbGFiZWw+PHVybHM+PC91cmxzPjxjdXN0b20xPkdOUyBhbmQg
d2VlZHMgc3A8L2N1c3RvbTE+PC9yZWNvcmQ+PC9DaXRlPjxDaXRlPjxBdXRob3I+V2lsbGlhbXM8
L0F1dGhvcj48WWVhcj4xOTkyPC9ZZWFyPjxSZWNOdW0+NjMyNzwvUmVjTnVtPjxyZWNvcmQ+PHJl
Yy1udW1iZXI+NjMyNzwvcmVjLW51bWJlcj48Zm9yZWlnbi1rZXlzPjxrZXkgYXBwPSJFTiIgZGIt
aWQ9InB4d3h3MGVyOXp2MmZ4ZXp4ZGs1dHQ1dXR6NXA1dnRyd2R2MCIgdGltZXN0YW1wPSIxNDUx
OTcyNTIxIj42MzI3PC9rZXk+PC9mb3JlaWduLWtleXM+PHJlZi10eXBlIG5hbWU9IkJvb2siPjY8
L3JlZi10eXBlPjxjb250cmlidXRvcnM+PGF1dGhvcnM+PGF1dGhvcj5XaWxsaWFtcyxELkouPC9h
dXRob3I+PGF1dGhvcj5HcmFuYXJhIGRlIFdpbGxpbmssTS5DLjwvYXV0aG9yPjwvYXV0aG9ycz48
L2NvbnRyaWJ1dG9ycz48dGl0bGVzPjx0aXRsZT5NZWFseWJ1Z3Mgb2YgQ2VudHJhbCBhbmQgU291
dGggQW1lcmljYTwvdGl0bGU+PC90aXRsZXM+PHBhZ2VzPjEtNjM1PC9wYWdlcz48a2V5d29yZHM+
PGtleXdvcmQ+QW1lcmljYTwva2V5d29yZD48a2V5d29yZD5NZWFseWJ1Zzwva2V5d29yZD48a2V5
d29yZD5NZWFseWJ1Z3M8L2tleXdvcmQ+PC9rZXl3b3Jkcz48ZGF0ZXM+PHllYXI+MTk5MjwveWVh
cj48L2RhdGVzPjxwdWItbG9jYXRpb24+V2FsbGluZ2ZvcmQ8L3B1Yi1sb2NhdGlvbj48cHVibGlz
aGVyPkNBQiBJbnRlcm5hdGlvbmFsPC9wdWJsaXNoZXI+PG9yaWctcHViPjxzdHlsZSBmYWNlPSJ1
bmRlcmxpbmUiIGZvbnQ9ImRlZmF1bHQiIHNpemU9IjEwMCUiPko6XEUgTGlicmFyeVxQbGFudCBD
YXRhbG9ndWVcVzwvc3R5bGU+PC9vcmlnLXB1Yj48bGFiZWw+Njk3NjA8L2xhYmVsPjx1cmxzPjwv
dXJscz48Y3VzdG9tMT5DaGluYSB0YWJsZSBncmFwZXMgVVMgYXBwbGVzIHNwPC9jdXN0b20xPjwv
cmVjb3JkPjwvQ2l0ZT48L0VuZE5vdGU+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355" w:tooltip="Moghaddam, 2006 #8790" w:history="1">
              <w:r w:rsidR="003A08F3" w:rsidRPr="00643417">
                <w:rPr>
                  <w:noProof/>
                </w:rPr>
                <w:t>Moghaddam 2006</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499C61F3" w14:textId="54084436"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F669354" w14:textId="4D5081B5" w:rsidR="00DE292D" w:rsidRPr="00643417" w:rsidRDefault="00DE292D" w:rsidP="00DE292D">
            <w:pPr>
              <w:pStyle w:val="TableText"/>
              <w:rPr>
                <w:szCs w:val="18"/>
              </w:rPr>
            </w:pPr>
            <w:r w:rsidRPr="00643417">
              <w:rPr>
                <w:szCs w:val="18"/>
              </w:rPr>
              <w:t xml:space="preserve">On coffee, ficus and </w:t>
            </w:r>
            <w:r w:rsidRPr="00643417">
              <w:rPr>
                <w:i/>
                <w:szCs w:val="18"/>
              </w:rPr>
              <w:t xml:space="preserve">Bucida buceras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p w14:paraId="6D2EAE24" w14:textId="603A4D23" w:rsidR="00DE292D" w:rsidRPr="00643417" w:rsidRDefault="00DE292D" w:rsidP="003A08F3">
            <w:pPr>
              <w:pStyle w:val="TableText"/>
            </w:pPr>
            <w:r w:rsidRPr="00643417">
              <w:rPr>
                <w:szCs w:val="18"/>
              </w:rPr>
              <w:t xml:space="preserve">Assessed on pathway for Tahitian lime from New Caledonia </w:t>
            </w:r>
            <w:r w:rsidR="00A348E7" w:rsidRPr="00643417">
              <w:rPr>
                <w:szCs w:val="18"/>
              </w:rPr>
              <w:fldChar w:fldCharType="begin"/>
            </w:r>
            <w:r w:rsidR="00A348E7" w:rsidRPr="00643417">
              <w:rPr>
                <w:szCs w:val="18"/>
              </w:rPr>
              <w:instrText xml:space="preserve"> ADDIN EN.CITE &lt;EndNote&gt;&lt;Cite&gt;&lt;Author&gt;Biosecurity Australia&lt;/Author&gt;&lt;Year&gt;2006&lt;/Year&gt;&lt;RecNum&gt;7637&lt;/RecNum&gt;&lt;DisplayText&gt;(Biosecurity Australia 2006c)&lt;/DisplayText&gt;&lt;record&gt;&lt;rec-number&gt;7637&lt;/rec-number&gt;&lt;foreign-keys&gt;&lt;key app="EN" db-id="pxwxw0er9zv2fxezxdk5tt5utz5p5vtrwdv0" timestamp="1451972549"&gt;7637&lt;/key&gt;&lt;/foreign-keys&gt;&lt;ref-type name="Report"&gt;27&lt;/ref-type&gt;&lt;contributors&gt;&lt;authors&gt;&lt;author&gt;Biosecurity Australia,&lt;/author&gt;&lt;/authors&gt;&lt;/contributors&gt;&lt;titles&gt;&lt;title&gt;Final report: import risk analysis for Tahitian limes from New Caledonia&lt;/title&gt;&lt;/titles&gt;&lt;pages&gt;1-136&lt;/pages&gt;&lt;keywords&gt;&lt;keyword&gt;Analysis&lt;/keyword&gt;&lt;keyword&gt;Import&lt;/keyword&gt;&lt;keyword&gt;Import risk analysis&lt;/keyword&gt;&lt;keyword&gt;Limes&lt;/keyword&gt;&lt;keyword&gt;New Caledonia&lt;/keyword&gt;&lt;keyword&gt;Report&lt;/keyword&gt;&lt;keyword&gt;risk&lt;/keyword&gt;&lt;keyword&gt;Risk analysis&lt;/keyword&gt;&lt;keyword&gt;Risks&lt;/keyword&gt;&lt;/keywords&gt;&lt;dates&gt;&lt;year&gt;2006&lt;/year&gt;&lt;/dates&gt;&lt;pub-location&gt;Canberra&lt;/pub-location&gt;&lt;publisher&gt;Biosecurity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Catalogue\B&lt;/style&gt;&lt;/orig-pub&gt;&lt;label&gt;71294&lt;/label&gt;&lt;urls&gt;&lt;related-urls&gt;&lt;url&gt;http://www.agriculture.gov.au/biosecurity/risk-analysis/plant/limes-newcaledonia&lt;/url&gt;&lt;/related-urls&gt;&lt;/urls&gt;&lt;custom1&gt;Unshu mandarins sp Mexican avocado lm&lt;/custom1&gt;&lt;custom2&gt;353 kb&lt;/custom2&gt;&lt;custom3&gt;pdf&lt;/custom3&gt;&lt;/record&gt;&lt;/Cite&gt;&lt;/EndNote&gt;</w:instrText>
            </w:r>
            <w:r w:rsidR="00A348E7" w:rsidRPr="00643417">
              <w:rPr>
                <w:szCs w:val="18"/>
              </w:rPr>
              <w:fldChar w:fldCharType="separate"/>
            </w:r>
            <w:r w:rsidR="00A348E7" w:rsidRPr="00643417">
              <w:rPr>
                <w:noProof/>
                <w:szCs w:val="18"/>
              </w:rPr>
              <w:t>(</w:t>
            </w:r>
            <w:hyperlink w:anchor="_ENREF_57" w:tooltip="Biosecurity Australia, 2006 #7637" w:history="1">
              <w:r w:rsidR="003A08F3" w:rsidRPr="00643417">
                <w:rPr>
                  <w:noProof/>
                  <w:szCs w:val="18"/>
                </w:rPr>
                <w:t>Biosecurity Australia 2006c</w:t>
              </w:r>
            </w:hyperlink>
            <w:r w:rsidR="00A348E7" w:rsidRPr="00643417">
              <w:rPr>
                <w:noProof/>
                <w:szCs w:val="18"/>
              </w:rPr>
              <w:t>)</w:t>
            </w:r>
            <w:r w:rsidR="00A348E7" w:rsidRPr="00643417">
              <w:rPr>
                <w:szCs w:val="18"/>
              </w:rPr>
              <w:fldChar w:fldCharType="end"/>
            </w:r>
          </w:p>
        </w:tc>
        <w:tc>
          <w:tcPr>
            <w:tcW w:w="2715" w:type="dxa"/>
          </w:tcPr>
          <w:p w14:paraId="32DB96DC" w14:textId="48FA8AF3" w:rsidR="00DE292D" w:rsidRPr="00643417" w:rsidRDefault="00DE292D" w:rsidP="003A08F3">
            <w:pPr>
              <w:pStyle w:val="TableText"/>
            </w:pPr>
            <w:r w:rsidRPr="00643417">
              <w:rPr>
                <w:szCs w:val="18"/>
              </w:rPr>
              <w:t xml:space="preserve">On </w:t>
            </w:r>
            <w:r w:rsidRPr="00643417">
              <w:rPr>
                <w:i/>
                <w:szCs w:val="18"/>
              </w:rPr>
              <w:t>Bucida</w:t>
            </w:r>
            <w:r w:rsidRPr="00643417">
              <w:rPr>
                <w:szCs w:val="18"/>
              </w:rPr>
              <w:t xml:space="preserve"> from Puerto Rico to the USA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p>
        </w:tc>
        <w:tc>
          <w:tcPr>
            <w:tcW w:w="1342" w:type="dxa"/>
          </w:tcPr>
          <w:p w14:paraId="2D375276" w14:textId="77777777" w:rsidR="00DE292D" w:rsidRPr="00643417" w:rsidRDefault="00DE292D" w:rsidP="00DE292D">
            <w:pPr>
              <w:pStyle w:val="TableText"/>
            </w:pPr>
            <w:r w:rsidRPr="00643417">
              <w:rPr>
                <w:szCs w:val="18"/>
              </w:rPr>
              <w:t>Yes</w:t>
            </w:r>
          </w:p>
        </w:tc>
        <w:tc>
          <w:tcPr>
            <w:tcW w:w="1379" w:type="dxa"/>
          </w:tcPr>
          <w:p w14:paraId="3E6338DB" w14:textId="77777777" w:rsidR="00DE292D" w:rsidRPr="00643417" w:rsidRDefault="00DE292D" w:rsidP="00DE292D">
            <w:pPr>
              <w:pStyle w:val="TableText"/>
            </w:pPr>
            <w:r w:rsidRPr="00643417">
              <w:rPr>
                <w:szCs w:val="18"/>
              </w:rPr>
              <w:t>No</w:t>
            </w:r>
          </w:p>
        </w:tc>
      </w:tr>
      <w:tr w:rsidR="003A08F3" w:rsidRPr="00643417" w14:paraId="652712F4" w14:textId="77777777" w:rsidTr="00DE292D">
        <w:tc>
          <w:tcPr>
            <w:tcW w:w="1952" w:type="dxa"/>
          </w:tcPr>
          <w:p w14:paraId="470669B5" w14:textId="77777777" w:rsidR="00DE292D" w:rsidRPr="00643417" w:rsidRDefault="00DE292D" w:rsidP="00DE292D">
            <w:pPr>
              <w:pStyle w:val="TableText"/>
            </w:pPr>
            <w:r w:rsidRPr="00643417">
              <w:rPr>
                <w:rFonts w:eastAsia="Times New Roman"/>
                <w:i/>
                <w:szCs w:val="18"/>
                <w:lang w:eastAsia="en-AU"/>
              </w:rPr>
              <w:lastRenderedPageBreak/>
              <w:t>Nipaecoccus gilli</w:t>
            </w:r>
            <w:r w:rsidRPr="00643417">
              <w:rPr>
                <w:rFonts w:eastAsia="Times New Roman"/>
                <w:szCs w:val="18"/>
                <w:lang w:eastAsia="en-AU"/>
              </w:rPr>
              <w:t xml:space="preserve"> Williams &amp; Granara de Willink</w:t>
            </w:r>
          </w:p>
        </w:tc>
        <w:tc>
          <w:tcPr>
            <w:tcW w:w="1172" w:type="dxa"/>
          </w:tcPr>
          <w:p w14:paraId="5C122B2E" w14:textId="77777777" w:rsidR="00DE292D" w:rsidRPr="00643417" w:rsidRDefault="00DE292D" w:rsidP="00DE292D">
            <w:pPr>
              <w:pStyle w:val="TableText"/>
            </w:pPr>
            <w:r w:rsidRPr="00643417">
              <w:rPr>
                <w:szCs w:val="18"/>
              </w:rPr>
              <w:t>1</w:t>
            </w:r>
          </w:p>
        </w:tc>
        <w:tc>
          <w:tcPr>
            <w:tcW w:w="1985" w:type="dxa"/>
          </w:tcPr>
          <w:p w14:paraId="400F692A" w14:textId="1BF69A5E" w:rsidR="00DE292D" w:rsidRPr="00643417" w:rsidRDefault="00DE292D" w:rsidP="003A08F3">
            <w:pPr>
              <w:pStyle w:val="TableText"/>
            </w:pPr>
            <w:r w:rsidRPr="00643417">
              <w:rPr>
                <w:szCs w:val="18"/>
              </w:rPr>
              <w:t xml:space="preserve">Mexico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&amp;amp; Granara de Willink 1992)&lt;/DisplayText&gt;&lt;record&gt;&lt;rec-number&gt;30143&lt;/rec-number&gt;&lt;foreign-keys&gt;&lt;key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1992&lt;/Year&gt;&lt;RecNum&gt;6327&lt;/RecNum&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9" w:tooltip="Williams, 1992 #6327" w:history="1">
              <w:r w:rsidR="003A08F3" w:rsidRPr="00643417">
                <w:rPr>
                  <w:noProof/>
                </w:rPr>
                <w:t>Williams &amp; Granara de Willink 1992</w:t>
              </w:r>
            </w:hyperlink>
            <w:r w:rsidR="00405F2F" w:rsidRPr="00643417">
              <w:rPr>
                <w:noProof/>
              </w:rPr>
              <w:t>)</w:t>
            </w:r>
            <w:r w:rsidR="00A348E7" w:rsidRPr="00643417">
              <w:fldChar w:fldCharType="end"/>
            </w:r>
          </w:p>
        </w:tc>
        <w:tc>
          <w:tcPr>
            <w:tcW w:w="1562" w:type="dxa"/>
          </w:tcPr>
          <w:p w14:paraId="2A4247DA" w14:textId="18A2018E"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BCB36A2" w14:textId="336DE9EC" w:rsidR="00DE292D" w:rsidRPr="00643417" w:rsidRDefault="00DE292D" w:rsidP="003A08F3">
            <w:pPr>
              <w:pStyle w:val="TableText"/>
            </w:pPr>
            <w:r w:rsidRPr="00643417">
              <w:rPr>
                <w:szCs w:val="18"/>
              </w:rPr>
              <w:t xml:space="preserve">On </w:t>
            </w:r>
            <w:r w:rsidRPr="00643417">
              <w:rPr>
                <w:i/>
                <w:szCs w:val="18"/>
              </w:rPr>
              <w:t>Dieffenbachia</w:t>
            </w:r>
            <w:r w:rsidRPr="00643417">
              <w:rPr>
                <w:szCs w:val="18"/>
              </w:rPr>
              <w:t xml:space="preserve">, </w:t>
            </w:r>
            <w:r w:rsidRPr="00643417">
              <w:rPr>
                <w:i/>
                <w:szCs w:val="18"/>
              </w:rPr>
              <w:t>Acacia</w:t>
            </w:r>
            <w:r w:rsidRPr="00643417">
              <w:rPr>
                <w:szCs w:val="18"/>
              </w:rPr>
              <w:t xml:space="preserve"> and </w:t>
            </w:r>
            <w:r w:rsidRPr="00643417">
              <w:rPr>
                <w:i/>
                <w:szCs w:val="18"/>
              </w:rPr>
              <w:t xml:space="preserve">Manilkara zapota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4DFBC6C8" w14:textId="67084957" w:rsidR="00DE292D" w:rsidRPr="00643417" w:rsidRDefault="00DE292D" w:rsidP="003A08F3">
            <w:pPr>
              <w:pStyle w:val="TableText"/>
            </w:pPr>
            <w:r w:rsidRPr="00643417">
              <w:rPr>
                <w:szCs w:val="18"/>
              </w:rPr>
              <w:t xml:space="preserve">On </w:t>
            </w:r>
            <w:r w:rsidRPr="00643417">
              <w:rPr>
                <w:i/>
                <w:szCs w:val="18"/>
              </w:rPr>
              <w:t>Dieffenbachia</w:t>
            </w:r>
            <w:r w:rsidRPr="00643417">
              <w:rPr>
                <w:szCs w:val="18"/>
              </w:rPr>
              <w:t xml:space="preserve"> from Mexico to the USA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4F05D001" w14:textId="77777777" w:rsidR="00DE292D" w:rsidRPr="00643417" w:rsidRDefault="00DE292D" w:rsidP="00DE292D">
            <w:pPr>
              <w:pStyle w:val="TableText"/>
            </w:pPr>
            <w:r w:rsidRPr="00643417">
              <w:rPr>
                <w:szCs w:val="18"/>
              </w:rPr>
              <w:t>Yes</w:t>
            </w:r>
          </w:p>
        </w:tc>
        <w:tc>
          <w:tcPr>
            <w:tcW w:w="1379" w:type="dxa"/>
          </w:tcPr>
          <w:p w14:paraId="2D099F0A" w14:textId="77777777" w:rsidR="00DE292D" w:rsidRPr="00643417" w:rsidRDefault="00DE292D" w:rsidP="00DE292D">
            <w:pPr>
              <w:pStyle w:val="TableText"/>
            </w:pPr>
            <w:r w:rsidRPr="00643417">
              <w:rPr>
                <w:szCs w:val="18"/>
              </w:rPr>
              <w:t>No</w:t>
            </w:r>
          </w:p>
        </w:tc>
      </w:tr>
      <w:tr w:rsidR="003A08F3" w:rsidRPr="00643417" w14:paraId="06FAABBF" w14:textId="77777777" w:rsidTr="00DE292D">
        <w:tc>
          <w:tcPr>
            <w:tcW w:w="1952" w:type="dxa"/>
          </w:tcPr>
          <w:p w14:paraId="270F100E" w14:textId="77777777" w:rsidR="00DE292D" w:rsidRPr="00643417" w:rsidRDefault="00DE292D" w:rsidP="00DE292D">
            <w:pPr>
              <w:pStyle w:val="TableText"/>
            </w:pPr>
            <w:r w:rsidRPr="00643417">
              <w:rPr>
                <w:rFonts w:eastAsia="Times New Roman"/>
                <w:i/>
                <w:szCs w:val="18"/>
                <w:lang w:eastAsia="en-AU"/>
              </w:rPr>
              <w:t>Nipaecoccus nipae</w:t>
            </w:r>
            <w:r w:rsidRPr="00643417">
              <w:rPr>
                <w:rFonts w:eastAsia="Times New Roman"/>
                <w:szCs w:val="18"/>
                <w:lang w:eastAsia="en-AU"/>
              </w:rPr>
              <w:t xml:space="preserve"> (Maskell)</w:t>
            </w:r>
          </w:p>
        </w:tc>
        <w:tc>
          <w:tcPr>
            <w:tcW w:w="1172" w:type="dxa"/>
          </w:tcPr>
          <w:p w14:paraId="07E7B4C4" w14:textId="77777777" w:rsidR="00DE292D" w:rsidRPr="00643417" w:rsidRDefault="00DE292D" w:rsidP="00DE292D">
            <w:pPr>
              <w:pStyle w:val="TableText"/>
            </w:pPr>
            <w:r w:rsidRPr="00643417">
              <w:rPr>
                <w:szCs w:val="18"/>
              </w:rPr>
              <w:t>1, 4, 5</w:t>
            </w:r>
          </w:p>
        </w:tc>
        <w:tc>
          <w:tcPr>
            <w:tcW w:w="1985" w:type="dxa"/>
          </w:tcPr>
          <w:p w14:paraId="5F0E8836" w14:textId="0E8455EB" w:rsidR="00DE292D" w:rsidRPr="00643417" w:rsidRDefault="00DE292D" w:rsidP="003A08F3">
            <w:pPr>
              <w:pStyle w:val="TableText"/>
            </w:pPr>
            <w:r w:rsidRPr="00643417">
              <w:rPr>
                <w:szCs w:val="18"/>
              </w:rPr>
              <w:t xml:space="preserve">Europe, Central and South America, Hawaii, Fiji, Asia, Africa (South Africa, Tanzania, Zanzibar, Zimbabwe and Madagascar) </w:t>
            </w:r>
            <w:r w:rsidR="00A348E7" w:rsidRPr="00643417">
              <w:fldChar w:fldCharType="begin">
                <w:fldData xml:space="preserve">PEVuZE5vdGU+PENpdGU+PEF1dGhvcj5HYXJjw61hPC9BdXRob3I+PFllYXI+MjAxODwvWWVhcj48
UmVjTnVtPjMwMTQzPC9SZWNOdW0+PERpc3BsYXlUZXh0PihHYXJjw61hIE1vcmFsZXMgZXQgYWwu
IDIwMTg7IEtvbmRvIDIwMDE7IExpdCwgQ2Fhc2ktTGl0ICZhbXA7IExhcm9uYSAyMDA2OyBNaWxs
ZXIgMjAwNTsgU2FnYXJyYSwgVmluY2VudCAmYW1wOyBTdGV3YXJ0IDIwMDE7IFdhdHNvbiAmYW1w
OyBLdWJpcmliYSAyMDA1KTwvRGlzcGxheVRleHQ+PHJlY29yZD48cmVjLW51bWJlcj4zMDE0Mzwv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ZWYtdHlwZT48Y29udHJpYnV0b3JzPjxhdXRob3JzPjxhdXRob3I+R2FyY8OtYSBNb3JhbGVzLCBN
LjwvYXV0aG9yPjxhdXRob3I+RGVubm8sIEIuRC48L2F1dGhvcj48YXV0aG9yPk1pbGxlciwgRC5S
LjwvYXV0aG9yPjxhdXRob3I+TWlsbGVyLCBHLkwsPC9hdXRob3I+PGF1dGhvcj5CZW4tRG92LCBZ
LjwvYXV0aG9yPjxhdXRob3I+SGFyZHksIE4uQi48L2F1dGhvcj48L2F1dGhvcnM+PC9jb250cmli
dXRvcnM+PHRpdGxlcz48dGl0bGU+U2NhbGVOZXQ6IGEgbGl0ZXJhdHVyZS1iYXNlZCBtb2RlbCBv
ZiBzY2FsZSBpbnNlY3QgYmlvbG9neSBhbmQgc3lzdGVtYXRpY3M8L3RpdGxlPjwvdGl0bGVzPjxk
YXRlcz48eWVhcj4yMDE4PC95ZWFyPjxwdWItZGF0ZXM+PGRhdGU+MjAxODwvZGF0ZT48L3B1Yi1k
YXRlcz48L2RhdGVzPjx1cmxzPjxyZWxhdGVkLXVybHM+PHVybD5odHRwOi8vc2NhbGVuZXQuaW5m
bzwvdXJsPjwvcmVsYXRlZC11cmxzPjwvdXJscz48Y3VzdG9tMT51cGRhdGVkX1JHPC9jdXN0b20x
PjwvcmVjb3JkPjwvQ2l0ZT48Q2l0ZT48QXV0aG9yPktvbmRvPC9BdXRob3I+PFllYXI+MjAwMTwv
WWVhcj48UmVjTnVtPjEzOTcxPC9SZWNOdW0+PHJlY29yZD48cmVjLW51bWJlcj4xMzk3MTwvcmVj
LW51bWJlcj48Zm9yZWlnbi1rZXlzPjxrZXkgYXBwPSJFTiIgZGItaWQ9InB4d3h3MGVyOXp2MmZ4
ZXp4ZGs1dHQ1dXR6NXA1dnRyd2R2MCIgdGltZXN0YW1wPSIxNDUxOTcyNjgyIj4xMzk3MTwva2V5
PjwvZm9yZWlnbi1rZXlzPjxyZWYtdHlwZSBuYW1lPSJNYWdhemluZSBBcnRpY2xlIj4xOTwvcmVm
LXR5cGU+PGNvbnRyaWJ1dG9ycz48YXV0aG9ycz48YXV0aG9yPktvbmRvLFQuPC9hdXRob3I+PC9h
dXRob3JzPjwvY29udHJpYnV0b3JzPjx0aXRsZXM+PHRpdGxlPlRoZSBzY2FsZSBpbnNlY3RzIG9m
IENvbG9tYmlhIChIZW1pcHRlcmE6IENvY2NvaWRlYSk8L3RpdGxlPjxzZWNvbmRhcnktdGl0bGU+
QmlvdGEgQ29sb21iaWFuYTwvc2Vjb25kYXJ5LXRpdGxlPjx0cmFuc2xhdGVkLXRpdGxlPkxhcyBj
aG9uY2hpbmlsbGFzIGRlIENvbG9tYmlhIChIZW1pcHRlcmE6IENvY2NvaWRlYSk8L3RyYW5zbGF0
ZWQtdGl0bGU+PC90aXRsZXM+PHBlcmlvZGljYWw+PGZ1bGwtdGl0bGU+QmlvdGEgQ29sb21iaWFu
YTwvZnVsbC10aXRsZT48L3BlcmlvZGljYWw+PHBhZ2VzPjMxLTQ4PC9wYWdlcz48dm9sdW1lPjI8
L3ZvbHVtZT48bnVtYmVyPjE8L251bWJlcj48a2V5d29yZHM+PGtleXdvcmQ+Q29jY29pZGVhPC9r
ZXl3b3JkPjxrZXl3b3JkPkNvbG9tYmlhPC9rZXl3b3JkPjxrZXl3b3JkPkhlbWlwdGVyYTwva2V5
d29yZD48a2V5d29yZD5pbnNlY3Q8L2tleXdvcmQ+PGtleXdvcmQ+SW5zZWN0czwva2V5d29yZD48
a2V5d29yZD5NZWFseWJ1Zzwva2V5d29yZD48a2V5d29yZD5TY2FsZSBpbnNlY3Q8L2tleXdvcmQ+
PGtleXdvcmQ+U2NhbGUgaW5zZWN0czwva2V5d29yZD48L2tleXdvcmRzPjxkYXRlcz48eWVhcj4y
MDAxPC95ZWFyPjwvZGF0ZXM+PG9yaWctcHViPjxzdHlsZSBmYWNlPSJ1bmRlcmxpbmUiIGZvbnQ9
ImRlZmF1bHQiIHNpemU9IjEwMCUiPko6XEUgTGlicmFyeVxQbGFudCBDYXRhbG9ndWVcSzwvc3R5
bGU+PC9vcmlnLXB1Yj48bGFiZWw+NzgwNjI8L2xhYmVsPjx1cmxzPjxwZGYtdXJscz48dXJsPmZp
bGU6Ly9KOlxFIExpYnJhcnlcUGxhbnQgQ2F0YWxvZ3VlXEtcS29uZG8gMjAwMSBJRDc4MDYyLnBk
ZjwvdXJsPjwvcGRmLXVybHM+PC91cmxzPjxjdXN0b20xPnNwPC9jdXN0b20xPjwvcmVjb3JkPjwv
Q2l0ZT48Q2l0ZT48QXV0aG9yPkxpdDwvQXV0aG9yPjxZZWFyPjIwMDY8L1llYXI+PFJlY051bT40
MTU5PC9SZWNOdW0+PHJlY29yZD48cmVjLW51bWJlcj40MTU5PC9yZWMtbnVtYmVyPjxmb3JlaWdu
LWtleXM+PGtleSBhcHA9IkVOIiBkYi1pZD0icHh3eHcwZXI5enYyZnhlenhkazV0dDV1dHo1cDV2
dHJ3ZHYwIiB0aW1lc3RhbXA9IjE0NTE5NzI0NzMiPjQxNTk8L2tleT48L2ZvcmVpZ24ta2V5cz48
cmVmLXR5cGUgbmFtZT0iSm91cm5hbCBBcnRpY2xlIj4xNzwvcmVmLXR5cGU+PGNvbnRyaWJ1dG9y
cz48YXV0aG9ycz48YXV0aG9yPkxpdCxJLkwsIEpucjwvYXV0aG9yPjxhdXRob3I+Q2Fhc2ktTGl0
LE0uVC48L2F1dGhvcj48YXV0aG9yPkxhcm9uYSxBLlIuPC9hdXRob3I+PC9hdXRob3JzPjwvY29u
dHJpYnV0b3JzPjx0aXRsZXM+PHRpdGxlPjxzdHlsZSBmYWNlPSJub3JtYWwiIGZvbnQ9ImRlZmF1
bHQiIHNpemU9IjEwMCUiPlRoZSBidWZmIGNvY29udXQgbWVhbHlidWcsIDwvc3R5bGU+PHN0eWxl
IGZhY2U9Iml0YWxpYyIgZm9udD0iZGVmYXVsdCIgc2l6ZT0iMTAwJSI+TmlwYWVjb2NjdXMgbmlw
YWU8L3N0eWxlPjxzdHlsZSBmYWNlPSJub3JtYWwiIGZvbnQ9ImRlZmF1bHQiIHNpemU9IjEwMCUi
PiAoTWFza2VsbCksIGEgbmV3IGludmFzaXZlIHBlc3QgaW4gdGhlIFBoaWxpcHBpbmVzIHdpdGgg
YSBzeW5vcHNpcyBvZiBvdGhlciBzY2FsZSBpbnNlY3RzIGZvdW5kIG9uIGNvY29udXQ8L3N0eWxl
PjwvdGl0bGU+PHNlY29uZGFyeS10aXRsZT5UaGUgUGhpbGlwcGluZSBBZ3JpY3VsdHVyYWwgU2Np
ZW50aXN0PC9zZWNvbmRhcnktdGl0bGU+PC90aXRsZXM+PHBlcmlvZGljYWw+PGZ1bGwtdGl0bGU+
VGhlIFBoaWxpcHBpbmUgQWdyaWN1bHR1cmFsIFNjaWVudGlzdDwvZnVsbC10aXRsZT48L3Blcmlv
ZGljYWw+PHBhZ2VzPjctMTk8L3BhZ2VzPjx2b2x1bWU+ODk8L3ZvbHVtZT48bnVtYmVyPjE8L251
bWJlcj48a2V5d29yZHM+PGtleXdvcmQ+aW5zZWN0PC9rZXl3b3JkPjxrZXl3b3JkPkluc2VjdHM8
L2tleXdvcmQ+PGtleXdvcmQ+TWVhbHlidWc8L2tleXdvcmQ+PGtleXdvcmQ+TmlwYWVjb2NjdXM8
L2tleXdvcmQ+PGtleXdvcmQ+TmlwYWVjb2NjdXMgbmlwYWU8L2tleXdvcmQ+PGtleXdvcmQ+cGVz
dDwva2V5d29yZD48a2V5d29yZD5QZXN0czwva2V5d29yZD48a2V5d29yZD5QaGlsaXBwaW5lczwv
a2V5d29yZD48a2V5d29yZD5TY2FsZSBpbnNlY3Q8L2tleXdvcmQ+PGtleXdvcmQ+U2NhbGUgaW5z
ZWN0czwva2V5d29yZD48a2V5d29yZD5TY2FsZXM8L2tleXdvcmQ+PGtleXdvcmQ+U2NhbGVzIGlu
c2VjdHM8L2tleXdvcmQ+PGtleXdvcmQ+U3lub3BzaXM8L2tleXdvcmQ+PC9rZXl3b3Jkcz48ZGF0
ZXM+PHllYXI+MjAwNjwveWVhcj48L2RhdGVzPjxvcmlnLXB1Yj48c3R5bGUgZmFjZT0idW5kZXJs
aW5lIiBmb250PSJkZWZhdWx0IiBzaXplPSIxMDAlIj5KOlxFIExpYnJhcnlcUGxhbnQgQ2F0YWxv
Z3VlXEw8L3N0eWxlPjwvb3JpZy1wdWI+PGxhYmVsPjY2MjEyPC9sYWJlbD48dXJscz48L3VybHM+
PGN1c3RvbTE+c3A8L2N1c3RvbTE+PC9yZWNvcmQ+PC9DaXRlPjxDaXRlPjxBdXRob3I+TWlsbGVy
PC9BdXRob3I+PFllYXI+MjAwNTwvWWVhcj48UmVjTnVtPjQ4MjE8L1JlY051bT48cmVjb3JkPjxy
ZWMtbnVtYmVyPjQ4MjE8L3JlYy1udW1iZXI+PGZvcmVpZ24ta2V5cz48a2V5IGFwcD0iRU4iIGRi
LWlkPSJweHd4dzBlcjl6djJmeGV6eGRrNXR0NXV0ejVwNXZ0cndkdjAiIHRpbWVzdGFtcD0iMTQ1
MTk3MjQ4OSI+NDgyMTwva2V5PjwvZm9yZWlnbi1rZXlzPjxyZWYtdHlwZSBuYW1lPSJKb3VybmFs
IEFydGljbGUiPjE3PC9yZWYtdHlwZT48Y29udHJpYnV0b3JzPjxhdXRob3JzPjxhdXRob3I+TWls
bGVyLEQuUi48L2F1dGhvcj48L2F1dGhvcnM+PC9jb250cmlidXRvcnM+PHRpdGxlcz48dGl0bGU+
U2VsZWN0ZWQgc2NhbGUgaW5zZWN0IGdyb3VwcyAoSGVtaXB0ZXJhOiBDb2Njb2lkZWEpIGluIHRo
ZSBzb3V0aGVybiByZWdpb24gb2YgdGhlIFVuaXRlZCBTdGF0ZXM8L3RpdGxlPjxzZWNvbmRhcnkt
dGl0bGU+VGhlIEZsb3JpZGEgRW50b21vbG9naXN0PC9zZWNvbmRhcnktdGl0bGU+PC90aXRsZXM+
PHBlcmlvZGljYWw+PGZ1bGwtdGl0bGU+VGhlIEZsb3JpZGEgRW50b21vbG9naXN0PC9mdWxsLXRp
dGxlPjwvcGVyaW9kaWNhbD48cGFnZXM+NDgyLTUwMTwvcGFnZXM+PHZvbHVtZT44ODwvdm9sdW1l
PjxudW1iZXI+NDwvbnVtYmVyPjxrZXl3b3Jkcz48a2V5d29yZD5Db2Njb2lkZWE8L2tleXdvcmQ+
PGtleXdvcmQ+SGVtaXB0ZXJhPC9rZXl3b3JkPjxrZXl3b3JkPmluc2VjdDwva2V5d29yZD48a2V5
d29yZD5JbnNlY3RzPC9rZXl3b3JkPjxrZXl3b3JkPlJlZ2lvbjwva2V5d29yZD48a2V5d29yZD5S
ZWdpb25zPC9rZXl3b3JkPjxrZXl3b3JkPlNjYWxlIGluc2VjdDwva2V5d29yZD48a2V5d29yZD5T
Y2FsZXM8L2tleXdvcmQ+PGtleXdvcmQ+U2NhbGVzIGluc2VjdHM8L2tleXdvcmQ+PGtleXdvcmQ+
VW5pdGVkIFN0YXRlcyBvZiBBbWVyaWNhPC9rZXl3b3JkPjwva2V5d29yZHM+PGRhdGVzPjx5ZWFy
PjIwMDU8L3llYXI+PC9kYXRlcz48b3JpZy1wdWI+PHN0eWxlIGZhY2U9InVuZGVybGluZSIgZm9u
dD0iZGVmYXVsdCIgc2l6ZT0iMTAwJSI+SjpcRSBMaWJyYXJ5XFBsYW50IENhdGFsb2d1ZVxNPC9z
dHlsZT48L29yaWctcHViPjxsYWJlbD42Njk2MjwvbGFiZWw+PHVybHM+PC91cmxzPjxjdXN0b20x
PmF2b2NhZG9zIHNwPC9jdXN0b20xPjwvcmVjb3JkPjwvQ2l0ZT48Q2l0ZT48QXV0aG9yPlNhZ2Fy
cmE8L0F1dGhvcj48WWVhcj4yMDAxPC9ZZWFyPjxSZWNOdW0+OTg3PC9SZWNOdW0+PHJlY29yZD48
cmVjLW51bWJlcj45ODc8L3JlYy1udW1iZXI+PGZvcmVpZ24ta2V5cz48a2V5IGFwcD0iRU4iIGRi
LWlkPSJweHd4dzBlcjl6djJmeGV6eGRrNXR0NXV0ejVwNXZ0cndkdjAiIHRpbWVzdGFtcD0iMTQ1
MTk3MjM4NSI+OTg3PC9rZXk+PC9mb3JlaWduLWtleXM+PHJlZi10eXBlIG5hbWU9IkpvdXJuYWwg
QXJ0aWNsZSI+MTc8L3JlZi10eXBlPjxjb250cmlidXRvcnM+PGF1dGhvcnM+PGF1dGhvcj5TYWdh
cnJhLEwuQS48L2F1dGhvcj48YXV0aG9yPlZpbmNlbnQsQy48L2F1dGhvcj48YXV0aG9yPlN0ZXdh
cnQsUi5LLjwvYXV0aG9yPjwvYXV0aG9ycz48L2NvbnRyaWJ1dG9ycz48dGl0bGVzPjx0aXRsZT48
c3R5bGUgZmFjZT0ibm9ybWFsIiBmb250PSJkZWZhdWx0IiBzaXplPSIxMDAlIj5TdWl0YWJpbGl0
eSBvZiBuaW5lIG1lYWx5YnVnIHNwZWNpZXMgKEhvbW9wdGVyYTogUHNldWRvY29jY2lkYWUpIGFz
IGhvc3RzIGZvciB0aGUgcGFyYXNpdG9pZCA8L3N0eWxlPjxzdHlsZSBmYWNlPSJpdGFsaWMiIGZv
bnQ9ImRlZmF1bHQiIHNpemU9IjEwMCUiPkFuYWd5cnVzIGthbWFsaTwvc3R5bGU+PHN0eWxlIGZh
Y2U9Im5vcm1hbCIgZm9udD0iZGVmYXVsdCIgc2l6ZT0iMTAwJSI+IChIeW1lbm9wdGVyYTogRW5j
eXJ0aWRhZSk8L3N0eWxlPjwvdGl0bGU+PHNlY29uZGFyeS10aXRsZT5UaGUgRmxvcmlkYSBFbnRv
bW9sb2dpc3Q8L3NlY29uZGFyeS10aXRsZT48L3RpdGxlcz48cGVyaW9kaWNhbD48ZnVsbC10aXRs
ZT5UaGUgRmxvcmlkYSBFbnRvbW9sb2dpc3Q8L2Z1bGwtdGl0bGU+PC9wZXJpb2RpY2FsPjxwYWdl
cz4xMTItMTE2PC9wYWdlcz48dm9sdW1lPjg0PC92b2x1bWU+PG51bWJlcj4xPC9udW1iZXI+PHJl
cHJpbnQtZWRpdGlvbj5Ob3QgaW4gRmlsZTwvcmVwcmludC1lZGl0aW9uPjxrZXl3b3Jkcz48a2V5
d29yZD5BbHRlcm5hdGl2ZSBob3N0PC9rZXl3b3JkPjxrZXl3b3JkPkFsdGVybmF0aXZlIGhvc3Rz
PC9rZXl3b3JkPjxrZXl3b3JkPkFuYWd5cnVzPC9rZXl3b3JkPjxrZXl3b3JkPkFuYWd5cnVzIGth
bWFsaTwva2V5d29yZD48a2V5d29yZD5BcnRocm9wb2RzPC9rZXl3b3JkPjxrZXl3b3JkPmFzPC9r
ZXl3b3JkPjxrZXl3b3JkPkF1c3RyYWxpYTwva2V5d29yZD48a2V5d29yZD5CaW9jb250cm9sIGFn
ZW50czwva2V5d29yZD48a2V5d29yZD5CaW9sb2dpY2FsPC9rZXl3b3JkPjxrZXl3b3JkPkJpb2xv
Z2ljYWwgY29udHJvbDwva2V5d29yZD48a2V5d29yZD5iaW9sb2dpY2FsIGNvbnRyb2wgYWdlbnQ8
L2tleXdvcmQ+PGtleXdvcmQ+QmlvbG9naWNhbCBjb250cm9sczwva2V5d29yZD48a2V5d29yZD5C
aW9sb2dpY2FsIGRldmVsb3BtZW50PC9rZXl3b3JkPjxrZXl3b3JkPkNhcmliYmVhbjwva2V5d29y
ZD48a2V5d29yZD5Db2Njb2lkZWE8L2tleXdvcmQ+PGtleXdvcmQ+Y29udHJvbDwva2V5d29yZD48
a2V5d29yZD5Db250cm9sczwva2V5d29yZD48a2V5d29yZD5EZXZlbG9wbWVudDwva2V5d29yZD48
a2V5d29yZD5EeXNtaWNvY2N1czwva2V5d29yZD48a2V5d29yZD5EeXNtaWNvY2N1cyBicmV2aXBl
czwva2V5d29yZD48a2V5d29yZD5laWdodDwva2V5d29yZD48a2V5d29yZD5FbmN5cnRpZGFlPC9r
ZXl3b3JkPjxrZXl3b3JkPkV1a2FyeW90ZXM8L2tleXdvcmQ+PGtleXdvcmQ+RmVtYWxlPC9rZXl3
b3JkPjxrZXl3b3JkPkhlbWlwdGVyYTwva2V5d29yZD48a2V5d29yZD5IZXhhcG9kYTwva2V5d29y
ZD48a2V5d29yZD5IaWJpc2N1czwva2V5d29yZD48a2V5d29yZD5Ib21vcHRlcmE8L2tleXdvcmQ+
PGtleXdvcmQ+SG9zdCBzcGVjaWVzPC9rZXl3b3JkPjxrZXl3b3JkPkhvc3RzPC9rZXl3b3JkPjxr
ZXl3b3JkPkh5bWVub3B0ZXJhPC9rZXl3b3JkPjxrZXl3b3JkPkludGVyYWN0aW9uczwva2V5d29y
ZD48a2V5d29yZD5JbnZlcnRlYnJhdGVzPC9rZXl3b3JkPjxrZXl3b3JkPklUUzwva2V5d29yZD48
a2V5d29yZD5NYWNvbmVsbGljb2NjdXM8L2tleXdvcmQ+PGtleXdvcmQ+TWFjb25lbGxpY29jY3Vz
IGhpcnN1dHVzPC9rZXl3b3JkPjxrZXl3b3JkPk1lYWx5YnVnPC9rZXl3b3JkPjxrZXl3b3JkPk5p
cGFlY29jY3VzPC9rZXl3b3JkPjxrZXl3b3JkPk5pcGFlY29jY3VzIG5pcGFlPC9rZXl3b3JkPjxr
ZXl3b3JkPlBhcmFzaXRlczwva2V5d29yZD48a2V5d29yZD5QbGFub2NvY2N1czwva2V5d29yZD48
a2V5d29yZD5QbGFub2NvY2N1cyBjaXRyaTwva2V5d29yZD48a2V5d29yZD5QbGFub2NvY2N1cyBo
YWxsaTwva2V5d29yZD48a2V5d29yZD5QbGFudCBwZXN0czwva2V5d29yZD48a2V5d29yZD5QbG90
b2NvY2N1czwva2V5d29yZD48a2V5d29yZD5QbG90b2NvY2N1cyBuZW90cm9waWN1czwva2V5d29y
ZD48a2V5d29yZD5Qcm9nZW55PC9rZXl3b3JkPjxrZXl3b3JkPlBzZXVkb2NvY2NpZGFlPC9rZXl3
b3JkPjxrZXl3b3JkPlBzZXVkb2NvY2N1czwva2V5d29yZD48a2V5d29yZD5Qc2V1ZG9jb2NjdXMg
ZWxpc2FlPC9rZXl3b3JkPjxrZXl3b3JkPlB1dG88L2tleXdvcmQ+PGtleXdvcmQ+UHV0byBiYXJi
ZXJpPC9rZXl3b3JkPjxrZXl3b3JkPlNhY2NoYXJpY29jY3VzPC9rZXl3b3JkPjxrZXl3b3JkPlNh
Y2NoYXJpY29jY3VzIHNhY2NoYXJpPC9rZXl3b3JkPjxrZXl3b3JkPlNwZWNpZXM8L2tleXdvcmQ+
PGtleXdvcmQ+U3BlY2lmaWNpdHk8L2tleXdvcmQ+PGtleXdvcmQ+U3Rlcm5vcnJoeW5jaGE8L2tl
eXdvcmQ+PGtleXdvcmQ+U3VzY2VwdGliaWxpdHk8L2tleXdvcmQ+PGtleXdvcmQ+VGVzdHM8L2tl
eXdvcmQ+PC9rZXl3b3Jkcz48ZGF0ZXM+PHllYXI+MjAwMTwveWVhcj48L2RhdGVzPjxvcmlnLXB1
Yj48c3R5bGUgZmFjZT0idW5kZXJsaW5lIiBmb250PSJkZWZhdWx0IiBzaXplPSIxMDAlIj5KOlxF
IExpYnJhcnlcUGxhbnQgQ2F0YWxvZ3VlXFM8L3N0eWxlPjwvb3JpZy1wdWI+PGlzYm4+MDAxNS00
MDQwPC9pc2JuPjxsYWJlbD4xOTAyPC9sYWJlbD48dXJscz48L3VybHM+PGN1c3RvbTE+bGE8L2N1
c3RvbTE+PC9yZWNvcmQ+PC9DaXRlPjxDaXRlPjxBdXRob3I+V2F0c29uPC9BdXRob3I+PFllYXI+
MjAwNTwvWWVhcj48UmVjTnVtPjIzMjI8L1JlY051bT48cmVjb3JkPjxyZWMtbnVtYmVyPjIzMjI8
L3JlYy1udW1iZXI+PGZvcmVpZ24ta2V5cz48a2V5IGFwcD0iRU4iIGRiLWlkPSJweHd4dzBlcjl6
djJmeGV6eGRrNXR0NXV0ejVwNXZ0cndkdjAiIHRpbWVzdGFtcD0iMTQ1MTk3MjQyNCI+MjMyMjwv
a2V5PjwvZm9yZWlnbi1rZXlzPjxyZWYtdHlwZSBuYW1lPSJKb3VybmFsIEFydGljbGUiPjE3PC9y
ZWYtdHlwZT48Y29udHJpYnV0b3JzPjxhdXRob3JzPjxhdXRob3I+V2F0c29uLEcuVy48L2F1dGhv
cj48YXV0aG9yPkt1YmlyaWJhLEouPC9hdXRob3I+PC9hdXRob3JzPjwvY29udHJpYnV0b3JzPjx0
aXRsZXM+PHRpdGxlPklkZW50aWZpY2F0aW9uIG9mIG1lYWx5YnVncyAoSGVtaXB0ZXJhOiBQc2V1
ZG9jb2NjaWRhZSkgb24gYmFuYW5hIGFuZCBwbGFudGFpbiBpbiBBZnJpY2E8L3RpdGxlPjxzZWNv
bmRhcnktdGl0bGU+QWZyaWNhbiBFbnRvbW9sb2d5PC9zZWNvbmRhcnktdGl0bGU+PC90aXRsZXM+
PHBlcmlvZGljYWw+PGZ1bGwtdGl0bGU+QWZyaWNhbiBFbnRvbW9sb2d5PC9mdWxsLXRpdGxlPjwv
cGVyaW9kaWNhbD48cGFnZXM+MzUtNDc8L3BhZ2VzPjx2b2x1bWU+MTM8L3ZvbHVtZT48bnVtYmVy
PjE8L251bWJlcj48a2V5d29yZHM+PGtleXdvcmQ+QWR1bHQ8L2tleXdvcmQ+PGtleXdvcmQ+QWR1
bHRzPC9rZXl3b3JkPjxrZXl3b3JkPkFmcmljYTwva2V5d29yZD48a2V5d29yZD5CYW5hbmFzPC9r
ZXl3b3JkPjxrZXl3b3JkPkNhdXNlczwva2V5d29yZD48a2V5d29yZD5Dcm9wczwva2V5d29yZD48
a2V5d29yZD5GZW1hbGU8L2tleXdvcmQ+PGtleXdvcmQ+RmVtYWxlczwva2V5d29yZD48a2V5d29y
ZD5HZW5lcmE8L2tleXdvcmQ+PGtleXdvcmQ+SGVtaXB0ZXJhPC9rZXl3b3JkPjxrZXl3b3JkPklk
ZW50aWZpY2F0aW9uPC9rZXl3b3JkPjxrZXl3b3JkPkluZm9ybWF0aW9uPC9rZXl3b3JkPjxrZXl3
b3JkPktleTwva2V5d29yZD48a2V5d29yZD5LZXlzPC9rZXl3b3JkPjxrZXl3b3JkPkxvc3Nlczwv
a2V5d29yZD48a2V5d29yZD5NZWFseWJ1Zzwva2V5d29yZD48a2V5d29yZD5NZWFseWJ1Z3M8L2tl
eXdvcmQ+PGtleXdvcmQ+TWV0aG9kczwva2V5d29yZD48a2V5d29yZD5Nb3JwaG9sb2d5PC9rZXl3
b3JkPjxrZXl3b3JkPk11c2FjZWFlPC9rZXl3b3JkPjxrZXl3b3JkPnBlc3Q8L2tleXdvcmQ+PGtl
eXdvcmQ+UGVzdHM8L2tleXdvcmQ+PGtleXdvcmQ+UHJlcGFyYXRpb248L2tleXdvcmQ+PGtleXdv
cmQ+UHJlc2VydmF0aW9uPC9rZXl3b3JkPjxrZXl3b3JkPlBzZXVkb2NvY2NpZGFlPC9rZXl3b3Jk
PjxrZXl3b3JkPlJlZ2lvbjwva2V5d29yZD48a2V5d29yZD5SZWdpb25zPC9rZXl3b3JkPjxrZXl3
b3JkPlNvdXJjZXM8L2tleXdvcmQ+PGtleXdvcmQ+U3BlY2llczwva2V5d29yZD48a2V5d29yZD5U
cmFuc21pc3Npb248L2tleXdvcmQ+PGtleXdvcmQ+VmlydXM8L2tleXdvcmQ+PGtleXdvcmQ+Vmly
dXNlczwva2V5d29yZD48a2V5d29yZD5ZaWVsZHM8L2tleXdvcmQ+PC9rZXl3b3Jkcz48ZGF0ZXM+
PHllYXI+MjAwNTwveWVhcj48L2RhdGVzPjxvcmlnLXB1Yj48c3R5bGUgZmFjZT0idW5kZXJsaW5l
IiBmb250PSJkZWZhdWx0IiBzaXplPSIxMDAlIj5KOlxFIExpYnJhcnlcUGxhbnQgQ2F0YWxvZ3Vl
XFc8L3N0eWxlPjwvb3JpZy1wdWI+PGxhYmVsPjEyODA4PC9sYWJlbD48dXJscz48L3VybHM+PGN1
c3RvbTE+Z3Q8L2N1c3RvbTE+PGFjY2Vzcy1kYXRlPjIwMDU8L2FjY2Vzcy1kYXRlPjwvcmVjb3Jk
PjwvQ2l0ZT48L0VuZE5vdGU+AG==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UmVjTnVtPjMwMTQzPC9SZWNOdW0+PERpc3BsYXlUZXh0PihHYXJjw61hIE1vcmFsZXMgZXQgYWwu
IDIwMTg7IEtvbmRvIDIwMDE7IExpdCwgQ2Fhc2ktTGl0ICZhbXA7IExhcm9uYSAyMDA2OyBNaWxs
ZXIgMjAwNTsgU2FnYXJyYSwgVmluY2VudCAmYW1wOyBTdGV3YXJ0IDIwMDE7IFdhdHNvbiAmYW1w
OyBLdWJpcmliYSAyMDA1KTwvRGlzcGxheVRleHQ+PHJlY29yZD48cmVjLW51bWJlcj4zMDE0Mzwv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ZWYtdHlwZT48Y29udHJpYnV0b3JzPjxhdXRob3JzPjxhdXRob3I+R2FyY8OtYSBNb3JhbGVzLCBN
LjwvYXV0aG9yPjxhdXRob3I+RGVubm8sIEIuRC48L2F1dGhvcj48YXV0aG9yPk1pbGxlciwgRC5S
LjwvYXV0aG9yPjxhdXRob3I+TWlsbGVyLCBHLkwsPC9hdXRob3I+PGF1dGhvcj5CZW4tRG92LCBZ
LjwvYXV0aG9yPjxhdXRob3I+SGFyZHksIE4uQi48L2F1dGhvcj48L2F1dGhvcnM+PC9jb250cmli
dXRvcnM+PHRpdGxlcz48dGl0bGU+U2NhbGVOZXQ6IGEgbGl0ZXJhdHVyZS1iYXNlZCBtb2RlbCBv
ZiBzY2FsZSBpbnNlY3QgYmlvbG9neSBhbmQgc3lzdGVtYXRpY3M8L3RpdGxlPjwvdGl0bGVzPjxk
YXRlcz48eWVhcj4yMDE4PC95ZWFyPjxwdWItZGF0ZXM+PGRhdGU+MjAxODwvZGF0ZT48L3B1Yi1k
YXRlcz48L2RhdGVzPjx1cmxzPjxyZWxhdGVkLXVybHM+PHVybD5odHRwOi8vc2NhbGVuZXQuaW5m
bzwvdXJsPjwvcmVsYXRlZC11cmxzPjwvdXJscz48Y3VzdG9tMT51cGRhdGVkX1JHPC9jdXN0b20x
PjwvcmVjb3JkPjwvQ2l0ZT48Q2l0ZT48QXV0aG9yPktvbmRvPC9BdXRob3I+PFllYXI+MjAwMTwv
WWVhcj48UmVjTnVtPjEzOTcxPC9SZWNOdW0+PHJlY29yZD48cmVjLW51bWJlcj4xMzk3MTwvcmVj
LW51bWJlcj48Zm9yZWlnbi1rZXlzPjxrZXkgYXBwPSJFTiIgZGItaWQ9InB4d3h3MGVyOXp2MmZ4
ZXp4ZGs1dHQ1dXR6NXA1dnRyd2R2MCIgdGltZXN0YW1wPSIxNDUxOTcyNjgyIj4xMzk3MTwva2V5
PjwvZm9yZWlnbi1rZXlzPjxyZWYtdHlwZSBuYW1lPSJNYWdhemluZSBBcnRpY2xlIj4xOTwvcmVm
LXR5cGU+PGNvbnRyaWJ1dG9ycz48YXV0aG9ycz48YXV0aG9yPktvbmRvLFQuPC9hdXRob3I+PC9h
dXRob3JzPjwvY29udHJpYnV0b3JzPjx0aXRsZXM+PHRpdGxlPlRoZSBzY2FsZSBpbnNlY3RzIG9m
IENvbG9tYmlhIChIZW1pcHRlcmE6IENvY2NvaWRlYSk8L3RpdGxlPjxzZWNvbmRhcnktdGl0bGU+
QmlvdGEgQ29sb21iaWFuYTwvc2Vjb25kYXJ5LXRpdGxlPjx0cmFuc2xhdGVkLXRpdGxlPkxhcyBj
aG9uY2hpbmlsbGFzIGRlIENvbG9tYmlhIChIZW1pcHRlcmE6IENvY2NvaWRlYSk8L3RyYW5zbGF0
ZWQtdGl0bGU+PC90aXRsZXM+PHBlcmlvZGljYWw+PGZ1bGwtdGl0bGU+QmlvdGEgQ29sb21iaWFu
YTwvZnVsbC10aXRsZT48L3BlcmlvZGljYWw+PHBhZ2VzPjMxLTQ4PC9wYWdlcz48dm9sdW1lPjI8
L3ZvbHVtZT48bnVtYmVyPjE8L251bWJlcj48a2V5d29yZHM+PGtleXdvcmQ+Q29jY29pZGVhPC9r
ZXl3b3JkPjxrZXl3b3JkPkNvbG9tYmlhPC9rZXl3b3JkPjxrZXl3b3JkPkhlbWlwdGVyYTwva2V5
d29yZD48a2V5d29yZD5pbnNlY3Q8L2tleXdvcmQ+PGtleXdvcmQ+SW5zZWN0czwva2V5d29yZD48
a2V5d29yZD5NZWFseWJ1Zzwva2V5d29yZD48a2V5d29yZD5TY2FsZSBpbnNlY3Q8L2tleXdvcmQ+
PGtleXdvcmQ+U2NhbGUgaW5zZWN0czwva2V5d29yZD48L2tleXdvcmRzPjxkYXRlcz48eWVhcj4y
MDAxPC95ZWFyPjwvZGF0ZXM+PG9yaWctcHViPjxzdHlsZSBmYWNlPSJ1bmRlcmxpbmUiIGZvbnQ9
ImRlZmF1bHQiIHNpemU9IjEwMCUiPko6XEUgTGlicmFyeVxQbGFudCBDYXRhbG9ndWVcSzwvc3R5
bGU+PC9vcmlnLXB1Yj48bGFiZWw+NzgwNjI8L2xhYmVsPjx1cmxzPjxwZGYtdXJscz48dXJsPmZp
bGU6Ly9KOlxFIExpYnJhcnlcUGxhbnQgQ2F0YWxvZ3VlXEtcS29uZG8gMjAwMSBJRDc4MDYyLnBk
ZjwvdXJsPjwvcGRmLXVybHM+PC91cmxzPjxjdXN0b20xPnNwPC9jdXN0b20xPjwvcmVjb3JkPjwv
Q2l0ZT48Q2l0ZT48QXV0aG9yPkxpdDwvQXV0aG9yPjxZZWFyPjIwMDY8L1llYXI+PFJlY051bT40
MTU5PC9SZWNOdW0+PHJlY29yZD48cmVjLW51bWJlcj40MTU5PC9yZWMtbnVtYmVyPjxmb3JlaWdu
LWtleXM+PGtleSBhcHA9IkVOIiBkYi1pZD0icHh3eHcwZXI5enYyZnhlenhkazV0dDV1dHo1cDV2
dHJ3ZHYwIiB0aW1lc3RhbXA9IjE0NTE5NzI0NzMiPjQxNTk8L2tleT48L2ZvcmVpZ24ta2V5cz48
cmVmLXR5cGUgbmFtZT0iSm91cm5hbCBBcnRpY2xlIj4xNzwvcmVmLXR5cGU+PGNvbnRyaWJ1dG9y
cz48YXV0aG9ycz48YXV0aG9yPkxpdCxJLkwsIEpucjwvYXV0aG9yPjxhdXRob3I+Q2Fhc2ktTGl0
LE0uVC48L2F1dGhvcj48YXV0aG9yPkxhcm9uYSxBLlIuPC9hdXRob3I+PC9hdXRob3JzPjwvY29u
dHJpYnV0b3JzPjx0aXRsZXM+PHRpdGxlPjxzdHlsZSBmYWNlPSJub3JtYWwiIGZvbnQ9ImRlZmF1
bHQiIHNpemU9IjEwMCUiPlRoZSBidWZmIGNvY29udXQgbWVhbHlidWcsIDwvc3R5bGU+PHN0eWxl
IGZhY2U9Iml0YWxpYyIgZm9udD0iZGVmYXVsdCIgc2l6ZT0iMTAwJSI+TmlwYWVjb2NjdXMgbmlw
YWU8L3N0eWxlPjxzdHlsZSBmYWNlPSJub3JtYWwiIGZvbnQ9ImRlZmF1bHQiIHNpemU9IjEwMCUi
PiAoTWFza2VsbCksIGEgbmV3IGludmFzaXZlIHBlc3QgaW4gdGhlIFBoaWxpcHBpbmVzIHdpdGgg
YSBzeW5vcHNpcyBvZiBvdGhlciBzY2FsZSBpbnNlY3RzIGZvdW5kIG9uIGNvY29udXQ8L3N0eWxl
PjwvdGl0bGU+PHNlY29uZGFyeS10aXRsZT5UaGUgUGhpbGlwcGluZSBBZ3JpY3VsdHVyYWwgU2Np
ZW50aXN0PC9zZWNvbmRhcnktdGl0bGU+PC90aXRsZXM+PHBlcmlvZGljYWw+PGZ1bGwtdGl0bGU+
VGhlIFBoaWxpcHBpbmUgQWdyaWN1bHR1cmFsIFNjaWVudGlzdDwvZnVsbC10aXRsZT48L3Blcmlv
ZGljYWw+PHBhZ2VzPjctMTk8L3BhZ2VzPjx2b2x1bWU+ODk8L3ZvbHVtZT48bnVtYmVyPjE8L251
bWJlcj48a2V5d29yZHM+PGtleXdvcmQ+aW5zZWN0PC9rZXl3b3JkPjxrZXl3b3JkPkluc2VjdHM8
L2tleXdvcmQ+PGtleXdvcmQ+TWVhbHlidWc8L2tleXdvcmQ+PGtleXdvcmQ+TmlwYWVjb2NjdXM8
L2tleXdvcmQ+PGtleXdvcmQ+TmlwYWVjb2NjdXMgbmlwYWU8L2tleXdvcmQ+PGtleXdvcmQ+cGVz
dDwva2V5d29yZD48a2V5d29yZD5QZXN0czwva2V5d29yZD48a2V5d29yZD5QaGlsaXBwaW5lczwv
a2V5d29yZD48a2V5d29yZD5TY2FsZSBpbnNlY3Q8L2tleXdvcmQ+PGtleXdvcmQ+U2NhbGUgaW5z
ZWN0czwva2V5d29yZD48a2V5d29yZD5TY2FsZXM8L2tleXdvcmQ+PGtleXdvcmQ+U2NhbGVzIGlu
c2VjdHM8L2tleXdvcmQ+PGtleXdvcmQ+U3lub3BzaXM8L2tleXdvcmQ+PC9rZXl3b3Jkcz48ZGF0
ZXM+PHllYXI+MjAwNjwveWVhcj48L2RhdGVzPjxvcmlnLXB1Yj48c3R5bGUgZmFjZT0idW5kZXJs
aW5lIiBmb250PSJkZWZhdWx0IiBzaXplPSIxMDAlIj5KOlxFIExpYnJhcnlcUGxhbnQgQ2F0YWxv
Z3VlXEw8L3N0eWxlPjwvb3JpZy1wdWI+PGxhYmVsPjY2MjEyPC9sYWJlbD48dXJscz48L3VybHM+
PGN1c3RvbTE+c3A8L2N1c3RvbTE+PC9yZWNvcmQ+PC9DaXRlPjxDaXRlPjxBdXRob3I+TWlsbGVy
PC9BdXRob3I+PFllYXI+MjAwNTwvWWVhcj48UmVjTnVtPjQ4MjE8L1JlY051bT48cmVjb3JkPjxy
ZWMtbnVtYmVyPjQ4MjE8L3JlYy1udW1iZXI+PGZvcmVpZ24ta2V5cz48a2V5IGFwcD0iRU4iIGRi
LWlkPSJweHd4dzBlcjl6djJmeGV6eGRrNXR0NXV0ejVwNXZ0cndkdjAiIHRpbWVzdGFtcD0iMTQ1
MTk3MjQ4OSI+NDgyMTwva2V5PjwvZm9yZWlnbi1rZXlzPjxyZWYtdHlwZSBuYW1lPSJKb3VybmFs
IEFydGljbGUiPjE3PC9yZWYtdHlwZT48Y29udHJpYnV0b3JzPjxhdXRob3JzPjxhdXRob3I+TWls
bGVyLEQuUi48L2F1dGhvcj48L2F1dGhvcnM+PC9jb250cmlidXRvcnM+PHRpdGxlcz48dGl0bGU+
U2VsZWN0ZWQgc2NhbGUgaW5zZWN0IGdyb3VwcyAoSGVtaXB0ZXJhOiBDb2Njb2lkZWEpIGluIHRo
ZSBzb3V0aGVybiByZWdpb24gb2YgdGhlIFVuaXRlZCBTdGF0ZXM8L3RpdGxlPjxzZWNvbmRhcnkt
dGl0bGU+VGhlIEZsb3JpZGEgRW50b21vbG9naXN0PC9zZWNvbmRhcnktdGl0bGU+PC90aXRsZXM+
PHBlcmlvZGljYWw+PGZ1bGwtdGl0bGU+VGhlIEZsb3JpZGEgRW50b21vbG9naXN0PC9mdWxsLXRp
dGxlPjwvcGVyaW9kaWNhbD48cGFnZXM+NDgyLTUwMTwvcGFnZXM+PHZvbHVtZT44ODwvdm9sdW1l
PjxudW1iZXI+NDwvbnVtYmVyPjxrZXl3b3Jkcz48a2V5d29yZD5Db2Njb2lkZWE8L2tleXdvcmQ+
PGtleXdvcmQ+SGVtaXB0ZXJhPC9rZXl3b3JkPjxrZXl3b3JkPmluc2VjdDwva2V5d29yZD48a2V5
d29yZD5JbnNlY3RzPC9rZXl3b3JkPjxrZXl3b3JkPlJlZ2lvbjwva2V5d29yZD48a2V5d29yZD5S
ZWdpb25zPC9rZXl3b3JkPjxrZXl3b3JkPlNjYWxlIGluc2VjdDwva2V5d29yZD48a2V5d29yZD5T
Y2FsZXM8L2tleXdvcmQ+PGtleXdvcmQ+U2NhbGVzIGluc2VjdHM8L2tleXdvcmQ+PGtleXdvcmQ+
VW5pdGVkIFN0YXRlcyBvZiBBbWVyaWNhPC9rZXl3b3JkPjwva2V5d29yZHM+PGRhdGVzPjx5ZWFy
PjIwMDU8L3llYXI+PC9kYXRlcz48b3JpZy1wdWI+PHN0eWxlIGZhY2U9InVuZGVybGluZSIgZm9u
dD0iZGVmYXVsdCIgc2l6ZT0iMTAwJSI+SjpcRSBMaWJyYXJ5XFBsYW50IENhdGFsb2d1ZVxNPC9z
dHlsZT48L29yaWctcHViPjxsYWJlbD42Njk2MjwvbGFiZWw+PHVybHM+PC91cmxzPjxjdXN0b20x
PmF2b2NhZG9zIHNwPC9jdXN0b20xPjwvcmVjb3JkPjwvQ2l0ZT48Q2l0ZT48QXV0aG9yPlNhZ2Fy
cmE8L0F1dGhvcj48WWVhcj4yMDAxPC9ZZWFyPjxSZWNOdW0+OTg3PC9SZWNOdW0+PHJlY29yZD48
cmVjLW51bWJlcj45ODc8L3JlYy1udW1iZXI+PGZvcmVpZ24ta2V5cz48a2V5IGFwcD0iRU4iIGRi
LWlkPSJweHd4dzBlcjl6djJmeGV6eGRrNXR0NXV0ejVwNXZ0cndkdjAiIHRpbWVzdGFtcD0iMTQ1
MTk3MjM4NSI+OTg3PC9rZXk+PC9mb3JlaWduLWtleXM+PHJlZi10eXBlIG5hbWU9IkpvdXJuYWwg
QXJ0aWNsZSI+MTc8L3JlZi10eXBlPjxjb250cmlidXRvcnM+PGF1dGhvcnM+PGF1dGhvcj5TYWdh
cnJhLEwuQS48L2F1dGhvcj48YXV0aG9yPlZpbmNlbnQsQy48L2F1dGhvcj48YXV0aG9yPlN0ZXdh
cnQsUi5LLjwvYXV0aG9yPjwvYXV0aG9ycz48L2NvbnRyaWJ1dG9ycz48dGl0bGVzPjx0aXRsZT48
c3R5bGUgZmFjZT0ibm9ybWFsIiBmb250PSJkZWZhdWx0IiBzaXplPSIxMDAlIj5TdWl0YWJpbGl0
eSBvZiBuaW5lIG1lYWx5YnVnIHNwZWNpZXMgKEhvbW9wdGVyYTogUHNldWRvY29jY2lkYWUpIGFz
IGhvc3RzIGZvciB0aGUgcGFyYXNpdG9pZCA8L3N0eWxlPjxzdHlsZSBmYWNlPSJpdGFsaWMiIGZv
bnQ9ImRlZmF1bHQiIHNpemU9IjEwMCUiPkFuYWd5cnVzIGthbWFsaTwvc3R5bGU+PHN0eWxlIGZh
Y2U9Im5vcm1hbCIgZm9udD0iZGVmYXVsdCIgc2l6ZT0iMTAwJSI+IChIeW1lbm9wdGVyYTogRW5j
eXJ0aWRhZSk8L3N0eWxlPjwvdGl0bGU+PHNlY29uZGFyeS10aXRsZT5UaGUgRmxvcmlkYSBFbnRv
bW9sb2dpc3Q8L3NlY29uZGFyeS10aXRsZT48L3RpdGxlcz48cGVyaW9kaWNhbD48ZnVsbC10aXRs
ZT5UaGUgRmxvcmlkYSBFbnRvbW9sb2dpc3Q8L2Z1bGwtdGl0bGU+PC9wZXJpb2RpY2FsPjxwYWdl
cz4xMTItMTE2PC9wYWdlcz48dm9sdW1lPjg0PC92b2x1bWU+PG51bWJlcj4xPC9udW1iZXI+PHJl
cHJpbnQtZWRpdGlvbj5Ob3QgaW4gRmlsZTwvcmVwcmludC1lZGl0aW9uPjxrZXl3b3Jkcz48a2V5
d29yZD5BbHRlcm5hdGl2ZSBob3N0PC9rZXl3b3JkPjxrZXl3b3JkPkFsdGVybmF0aXZlIGhvc3Rz
PC9rZXl3b3JkPjxrZXl3b3JkPkFuYWd5cnVzPC9rZXl3b3JkPjxrZXl3b3JkPkFuYWd5cnVzIGth
bWFsaTwva2V5d29yZD48a2V5d29yZD5BcnRocm9wb2RzPC9rZXl3b3JkPjxrZXl3b3JkPmFzPC9r
ZXl3b3JkPjxrZXl3b3JkPkF1c3RyYWxpYTwva2V5d29yZD48a2V5d29yZD5CaW9jb250cm9sIGFn
ZW50czwva2V5d29yZD48a2V5d29yZD5CaW9sb2dpY2FsPC9rZXl3b3JkPjxrZXl3b3JkPkJpb2xv
Z2ljYWwgY29udHJvbDwva2V5d29yZD48a2V5d29yZD5iaW9sb2dpY2FsIGNvbnRyb2wgYWdlbnQ8
L2tleXdvcmQ+PGtleXdvcmQ+QmlvbG9naWNhbCBjb250cm9sczwva2V5d29yZD48a2V5d29yZD5C
aW9sb2dpY2FsIGRldmVsb3BtZW50PC9rZXl3b3JkPjxrZXl3b3JkPkNhcmliYmVhbjwva2V5d29y
ZD48a2V5d29yZD5Db2Njb2lkZWE8L2tleXdvcmQ+PGtleXdvcmQ+Y29udHJvbDwva2V5d29yZD48
a2V5d29yZD5Db250cm9sczwva2V5d29yZD48a2V5d29yZD5EZXZlbG9wbWVudDwva2V5d29yZD48
a2V5d29yZD5EeXNtaWNvY2N1czwva2V5d29yZD48a2V5d29yZD5EeXNtaWNvY2N1cyBicmV2aXBl
czwva2V5d29yZD48a2V5d29yZD5laWdodDwva2V5d29yZD48a2V5d29yZD5FbmN5cnRpZGFlPC9r
ZXl3b3JkPjxrZXl3b3JkPkV1a2FyeW90ZXM8L2tleXdvcmQ+PGtleXdvcmQ+RmVtYWxlPC9rZXl3
b3JkPjxrZXl3b3JkPkhlbWlwdGVyYTwva2V5d29yZD48a2V5d29yZD5IZXhhcG9kYTwva2V5d29y
ZD48a2V5d29yZD5IaWJpc2N1czwva2V5d29yZD48a2V5d29yZD5Ib21vcHRlcmE8L2tleXdvcmQ+
PGtleXdvcmQ+SG9zdCBzcGVjaWVzPC9rZXl3b3JkPjxrZXl3b3JkPkhvc3RzPC9rZXl3b3JkPjxr
ZXl3b3JkPkh5bWVub3B0ZXJhPC9rZXl3b3JkPjxrZXl3b3JkPkludGVyYWN0aW9uczwva2V5d29y
ZD48a2V5d29yZD5JbnZlcnRlYnJhdGVzPC9rZXl3b3JkPjxrZXl3b3JkPklUUzwva2V5d29yZD48
a2V5d29yZD5NYWNvbmVsbGljb2NjdXM8L2tleXdvcmQ+PGtleXdvcmQ+TWFjb25lbGxpY29jY3Vz
IGhpcnN1dHVzPC9rZXl3b3JkPjxrZXl3b3JkPk1lYWx5YnVnPC9rZXl3b3JkPjxrZXl3b3JkPk5p
cGFlY29jY3VzPC9rZXl3b3JkPjxrZXl3b3JkPk5pcGFlY29jY3VzIG5pcGFlPC9rZXl3b3JkPjxr
ZXl3b3JkPlBhcmFzaXRlczwva2V5d29yZD48a2V5d29yZD5QbGFub2NvY2N1czwva2V5d29yZD48
a2V5d29yZD5QbGFub2NvY2N1cyBjaXRyaTwva2V5d29yZD48a2V5d29yZD5QbGFub2NvY2N1cyBo
YWxsaTwva2V5d29yZD48a2V5d29yZD5QbGFudCBwZXN0czwva2V5d29yZD48a2V5d29yZD5QbG90
b2NvY2N1czwva2V5d29yZD48a2V5d29yZD5QbG90b2NvY2N1cyBuZW90cm9waWN1czwva2V5d29y
ZD48a2V5d29yZD5Qcm9nZW55PC9rZXl3b3JkPjxrZXl3b3JkPlBzZXVkb2NvY2NpZGFlPC9rZXl3
b3JkPjxrZXl3b3JkPlBzZXVkb2NvY2N1czwva2V5d29yZD48a2V5d29yZD5Qc2V1ZG9jb2NjdXMg
ZWxpc2FlPC9rZXl3b3JkPjxrZXl3b3JkPlB1dG88L2tleXdvcmQ+PGtleXdvcmQ+UHV0byBiYXJi
ZXJpPC9rZXl3b3JkPjxrZXl3b3JkPlNhY2NoYXJpY29jY3VzPC9rZXl3b3JkPjxrZXl3b3JkPlNh
Y2NoYXJpY29jY3VzIHNhY2NoYXJpPC9rZXl3b3JkPjxrZXl3b3JkPlNwZWNpZXM8L2tleXdvcmQ+
PGtleXdvcmQ+U3BlY2lmaWNpdHk8L2tleXdvcmQ+PGtleXdvcmQ+U3Rlcm5vcnJoeW5jaGE8L2tl
eXdvcmQ+PGtleXdvcmQ+U3VzY2VwdGliaWxpdHk8L2tleXdvcmQ+PGtleXdvcmQ+VGVzdHM8L2tl
eXdvcmQ+PC9rZXl3b3Jkcz48ZGF0ZXM+PHllYXI+MjAwMTwveWVhcj48L2RhdGVzPjxvcmlnLXB1
Yj48c3R5bGUgZmFjZT0idW5kZXJsaW5lIiBmb250PSJkZWZhdWx0IiBzaXplPSIxMDAlIj5KOlxF
IExpYnJhcnlcUGxhbnQgQ2F0YWxvZ3VlXFM8L3N0eWxlPjwvb3JpZy1wdWI+PGlzYm4+MDAxNS00
MDQwPC9pc2JuPjxsYWJlbD4xOTAyPC9sYWJlbD48dXJscz48L3VybHM+PGN1c3RvbTE+bGE8L2N1
c3RvbTE+PC9yZWNvcmQ+PC9DaXRlPjxDaXRlPjxBdXRob3I+V2F0c29uPC9BdXRob3I+PFllYXI+
MjAwNTwvWWVhcj48UmVjTnVtPjIzMjI8L1JlY051bT48cmVjb3JkPjxyZWMtbnVtYmVyPjIzMjI8
L3JlYy1udW1iZXI+PGZvcmVpZ24ta2V5cz48a2V5IGFwcD0iRU4iIGRiLWlkPSJweHd4dzBlcjl6
djJmeGV6eGRrNXR0NXV0ejVwNXZ0cndkdjAiIHRpbWVzdGFtcD0iMTQ1MTk3MjQyNCI+MjMyMjwv
a2V5PjwvZm9yZWlnbi1rZXlzPjxyZWYtdHlwZSBuYW1lPSJKb3VybmFsIEFydGljbGUiPjE3PC9y
ZWYtdHlwZT48Y29udHJpYnV0b3JzPjxhdXRob3JzPjxhdXRob3I+V2F0c29uLEcuVy48L2F1dGhv
cj48YXV0aG9yPkt1YmlyaWJhLEouPC9hdXRob3I+PC9hdXRob3JzPjwvY29udHJpYnV0b3JzPjx0
aXRsZXM+PHRpdGxlPklkZW50aWZpY2F0aW9uIG9mIG1lYWx5YnVncyAoSGVtaXB0ZXJhOiBQc2V1
ZG9jb2NjaWRhZSkgb24gYmFuYW5hIGFuZCBwbGFudGFpbiBpbiBBZnJpY2E8L3RpdGxlPjxzZWNv
bmRhcnktdGl0bGU+QWZyaWNhbiBFbnRvbW9sb2d5PC9zZWNvbmRhcnktdGl0bGU+PC90aXRsZXM+
PHBlcmlvZGljYWw+PGZ1bGwtdGl0bGU+QWZyaWNhbiBFbnRvbW9sb2d5PC9mdWxsLXRpdGxlPjwv
cGVyaW9kaWNhbD48cGFnZXM+MzUtNDc8L3BhZ2VzPjx2b2x1bWU+MTM8L3ZvbHVtZT48bnVtYmVy
PjE8L251bWJlcj48a2V5d29yZHM+PGtleXdvcmQ+QWR1bHQ8L2tleXdvcmQ+PGtleXdvcmQ+QWR1
bHRzPC9rZXl3b3JkPjxrZXl3b3JkPkFmcmljYTwva2V5d29yZD48a2V5d29yZD5CYW5hbmFzPC9r
ZXl3b3JkPjxrZXl3b3JkPkNhdXNlczwva2V5d29yZD48a2V5d29yZD5Dcm9wczwva2V5d29yZD48
a2V5d29yZD5GZW1hbGU8L2tleXdvcmQ+PGtleXdvcmQ+RmVtYWxlczwva2V5d29yZD48a2V5d29y
ZD5HZW5lcmE8L2tleXdvcmQ+PGtleXdvcmQ+SGVtaXB0ZXJhPC9rZXl3b3JkPjxrZXl3b3JkPklk
ZW50aWZpY2F0aW9uPC9rZXl3b3JkPjxrZXl3b3JkPkluZm9ybWF0aW9uPC9rZXl3b3JkPjxrZXl3
b3JkPktleTwva2V5d29yZD48a2V5d29yZD5LZXlzPC9rZXl3b3JkPjxrZXl3b3JkPkxvc3Nlczwv
a2V5d29yZD48a2V5d29yZD5NZWFseWJ1Zzwva2V5d29yZD48a2V5d29yZD5NZWFseWJ1Z3M8L2tl
eXdvcmQ+PGtleXdvcmQ+TWV0aG9kczwva2V5d29yZD48a2V5d29yZD5Nb3JwaG9sb2d5PC9rZXl3
b3JkPjxrZXl3b3JkPk11c2FjZWFlPC9rZXl3b3JkPjxrZXl3b3JkPnBlc3Q8L2tleXdvcmQ+PGtl
eXdvcmQ+UGVzdHM8L2tleXdvcmQ+PGtleXdvcmQ+UHJlcGFyYXRpb248L2tleXdvcmQ+PGtleXdv
cmQ+UHJlc2VydmF0aW9uPC9rZXl3b3JkPjxrZXl3b3JkPlBzZXVkb2NvY2NpZGFlPC9rZXl3b3Jk
PjxrZXl3b3JkPlJlZ2lvbjwva2V5d29yZD48a2V5d29yZD5SZWdpb25zPC9rZXl3b3JkPjxrZXl3
b3JkPlNvdXJjZXM8L2tleXdvcmQ+PGtleXdvcmQ+U3BlY2llczwva2V5d29yZD48a2V5d29yZD5U
cmFuc21pc3Npb248L2tleXdvcmQ+PGtleXdvcmQ+VmlydXM8L2tleXdvcmQ+PGtleXdvcmQ+Vmly
dXNlczwva2V5d29yZD48a2V5d29yZD5ZaWVsZHM8L2tleXdvcmQ+PC9rZXl3b3Jkcz48ZGF0ZXM+
PHllYXI+MjAwNTwveWVhcj48L2RhdGVzPjxvcmlnLXB1Yj48c3R5bGUgZmFjZT0idW5kZXJsaW5l
IiBmb250PSJkZWZhdWx0IiBzaXplPSIxMDAlIj5KOlxFIExpYnJhcnlcUGxhbnQgQ2F0YWxvZ3Vl
XFc8L3N0eWxlPjwvb3JpZy1wdWI+PGxhYmVsPjEyODA4PC9sYWJlbD48dXJscz48L3VybHM+PGN1
c3RvbTE+Z3Q8L2N1c3RvbTE+PGFjY2Vzcy1kYXRlPjIwMDU8L2FjY2Vzcy1kYXRlPjwvcmVjb3Jk
PjwvQ2l0ZT48L0VuZE5vdGU+AG==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275" w:tooltip="Kondo, 2001 #13971" w:history="1">
              <w:r w:rsidR="003A08F3" w:rsidRPr="00643417">
                <w:rPr>
                  <w:noProof/>
                </w:rPr>
                <w:t>Kondo 2001</w:t>
              </w:r>
            </w:hyperlink>
            <w:r w:rsidR="00405F2F" w:rsidRPr="00643417">
              <w:rPr>
                <w:noProof/>
              </w:rPr>
              <w:t xml:space="preserve">; </w:t>
            </w:r>
            <w:hyperlink w:anchor="_ENREF_299" w:tooltip="Lit, 2006 #4159" w:history="1">
              <w:r w:rsidR="003A08F3" w:rsidRPr="00643417">
                <w:rPr>
                  <w:noProof/>
                </w:rPr>
                <w:t>Lit, Caasi-Lit &amp; Larona 2006</w:t>
              </w:r>
            </w:hyperlink>
            <w:r w:rsidR="00405F2F" w:rsidRPr="00643417">
              <w:rPr>
                <w:noProof/>
              </w:rPr>
              <w:t xml:space="preserve">; </w:t>
            </w:r>
            <w:hyperlink w:anchor="_ENREF_348" w:tooltip="Miller, 2005 #4821" w:history="1">
              <w:r w:rsidR="003A08F3" w:rsidRPr="00643417">
                <w:rPr>
                  <w:noProof/>
                </w:rPr>
                <w:t>Miller 2005</w:t>
              </w:r>
            </w:hyperlink>
            <w:r w:rsidR="00405F2F" w:rsidRPr="00643417">
              <w:rPr>
                <w:noProof/>
              </w:rPr>
              <w:t xml:space="preserve">; </w:t>
            </w:r>
            <w:hyperlink w:anchor="_ENREF_414" w:tooltip="Sagarra, 2001 #987" w:history="1">
              <w:r w:rsidR="003A08F3" w:rsidRPr="00643417">
                <w:rPr>
                  <w:noProof/>
                </w:rPr>
                <w:t>Sagarra, Vincent &amp; Stewart 2001</w:t>
              </w:r>
            </w:hyperlink>
            <w:r w:rsidR="00405F2F" w:rsidRPr="00643417">
              <w:rPr>
                <w:noProof/>
              </w:rPr>
              <w:t xml:space="preserve">; </w:t>
            </w:r>
            <w:hyperlink w:anchor="_ENREF_466" w:tooltip="Watson, 2005 #2322" w:history="1">
              <w:r w:rsidR="003A08F3" w:rsidRPr="00643417">
                <w:rPr>
                  <w:noProof/>
                </w:rPr>
                <w:t>Watson &amp; Kubiriba 2005</w:t>
              </w:r>
            </w:hyperlink>
            <w:r w:rsidR="00405F2F" w:rsidRPr="00643417">
              <w:rPr>
                <w:noProof/>
              </w:rPr>
              <w:t>)</w:t>
            </w:r>
            <w:r w:rsidR="00A348E7" w:rsidRPr="00643417">
              <w:fldChar w:fldCharType="end"/>
            </w:r>
          </w:p>
        </w:tc>
        <w:tc>
          <w:tcPr>
            <w:tcW w:w="1562" w:type="dxa"/>
          </w:tcPr>
          <w:p w14:paraId="4B8C649F" w14:textId="4A07F308"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63FCFBE8" w14:textId="37403145" w:rsidR="00DE292D" w:rsidRPr="00643417" w:rsidRDefault="00DE292D" w:rsidP="00DE292D">
            <w:pPr>
              <w:pStyle w:val="TableText"/>
              <w:rPr>
                <w:szCs w:val="18"/>
              </w:rPr>
            </w:pPr>
            <w:r w:rsidRPr="00643417">
              <w:rPr>
                <w:szCs w:val="18"/>
              </w:rPr>
              <w:t xml:space="preserve">On foliage of numerous host plants including cacao, guava, coconut and avocado </w:t>
            </w:r>
            <w:r w:rsidR="00A348E7" w:rsidRPr="00643417">
              <w:rPr>
                <w:szCs w:val="18"/>
              </w:rPr>
              <w:fldChar w:fldCharType="begin">
                <w:fldData xml:space="preserve">PEVuZE5vdGU+PENpdGU+PEF1dGhvcj5Lb25kbzwvQXV0aG9yPjxZZWFyPjIwMDE8L1llYXI+PFJl
Y051bT4xMzk3MTwvUmVjTnVtPjxEaXNwbGF5VGV4dD4oR2FyY8OtYSBNb3JhbGVzIGV0IGFsLiAy
MDE4OyBLb25kbyAyMDAxOyBNYXRpbGUtRmVycmVybyAmYW1wOyDDiXRpZW5uZSAyMDA2KTwvRGlz
cGxheVRleHQ+PHJlY29yZD48cmVjLW51bWJlcj4xMzk3MTwvcmVjLW51bWJlcj48Zm9yZWlnbi1r
ZXlzPjxrZXkgYXBwPSJFTiIgZGItaWQ9InB4d3h3MGVyOXp2MmZ4ZXp4ZGs1dHQ1dXR6NXA1dnRy
d2R2MCIgdGltZXN0YW1wPSIxNDUxOTcyNjgyIj4xMzk3MTwva2V5PjwvZm9yZWlnbi1rZXlzPjxy
ZWYtdHlwZSBuYW1lPSJNYWdhemluZSBBcnRpY2xlIj4xOTwvcmVmLXR5cGU+PGNvbnRyaWJ1dG9y
cz48YXV0aG9ycz48YXV0aG9yPktvbmRvLFQuPC9hdXRob3I+PC9hdXRob3JzPjwvY29udHJpYnV0
b3JzPjx0aXRsZXM+PHRpdGxlPlRoZSBzY2FsZSBpbnNlY3RzIG9mIENvbG9tYmlhIChIZW1pcHRl
cmE6IENvY2NvaWRlYSk8L3RpdGxlPjxzZWNvbmRhcnktdGl0bGU+QmlvdGEgQ29sb21iaWFuYTwv
c2Vjb25kYXJ5LXRpdGxlPjx0cmFuc2xhdGVkLXRpdGxlPkxhcyBjaG9uY2hpbmlsbGFzIGRlIENv
bG9tYmlhIChIZW1pcHRlcmE6IENvY2NvaWRlYSk8L3RyYW5zbGF0ZWQtdGl0bGU+PC90aXRsZXM+
PHBlcmlvZGljYWw+PGZ1bGwtdGl0bGU+QmlvdGEgQ29sb21iaWFuYTwvZnVsbC10aXRsZT48L3Bl
cmlvZGljYWw+PHBhZ2VzPjMxLTQ4PC9wYWdlcz48dm9sdW1lPjI8L3ZvbHVtZT48bnVtYmVyPjE8
L251bWJlcj48a2V5d29yZHM+PGtleXdvcmQ+Q29jY29pZGVhPC9rZXl3b3JkPjxrZXl3b3JkPkNv
bG9tYmlhPC9rZXl3b3JkPjxrZXl3b3JkPkhlbWlwdGVyYTwva2V5d29yZD48a2V5d29yZD5pbnNl
Y3Q8L2tleXdvcmQ+PGtleXdvcmQ+SW5zZWN0czwva2V5d29yZD48a2V5d29yZD5NZWFseWJ1Zzwv
a2V5d29yZD48a2V5d29yZD5TY2FsZSBpbnNlY3Q8L2tleXdvcmQ+PGtleXdvcmQ+U2NhbGUgaW5z
ZWN0czwva2V5d29yZD48L2tleXdvcmRzPjxkYXRlcz48eWVhcj4yMDAxPC95ZWFyPjwvZGF0ZXM+
PG9yaWctcHViPjxzdHlsZSBmYWNlPSJ1bmRlcmxpbmUiIGZvbnQ9ImRlZmF1bHQiIHNpemU9IjEw
MCUiPko6XEUgTGlicmFyeVxQbGFudCBDYXRhbG9ndWVcSzwvc3R5bGU+PC9vcmlnLXB1Yj48bGFi
ZWw+NzgwNjI8L2xhYmVsPjx1cmxzPjxwZGYtdXJscz48dXJsPmZpbGU6Ly9KOlxFIExpYnJhcnlc
UGxhbnQgQ2F0YWxvZ3VlXEtcS29uZG8gMjAwMSBJRDc4MDYyLnBkZjwvdXJsPjwvcGRmLXVybHM+
PC91cmxzPjxjdXN0b20xPnNwPC9jdXN0b20xPjwvcmVjb3JkPjwvQ2l0ZT48Q2l0ZT48QXV0aG9y
Pk1hdGlsZS1GZXJyZXJvPC9BdXRob3I+PFllYXI+MjAwNjwvWWVhcj48UmVjTnVtPjE5NjA1PC9S
ZWNOdW0+PHJlY29yZD48cmVjLW51bWJlcj4xOTYwNTwvcmVjLW51bWJlcj48Zm9yZWlnbi1rZXlz
PjxrZXkgYXBwPSJFTiIgZGItaWQ9InB4d3h3MGVyOXp2MmZ4ZXp4ZGs1dHQ1dXR6NXA1dnRyd2R2
MCIgdGltZXN0YW1wPSIxNDUxOTcyODA4Ij4xOTYwNTwva2V5PjwvZm9yZWlnbi1rZXlzPjxyZWYt
dHlwZSBuYW1lPSJNYWdhemluZSBBcnRpY2xlIj4xOTwvcmVmLXR5cGU+PGNvbnRyaWJ1dG9ycz48
YXV0aG9ycz48YXV0aG9yPk1hdGlsZS1GZXJyZXJvLEQuPC9hdXRob3I+PGF1dGhvcj7DiXRpZW5u
ZSxKLjwvYXV0aG9yPjwvYXV0aG9ycz48L2NvbnRyaWJ1dG9ycz48dGl0bGVzPjx0aXRsZT5NZWFs
eWJ1Z3Mgb2YgdGhlIEZyZW5jaCBDYXJpYmJlYW4gYW5kIHNvbWUgb3RoZXIgQ2FyaWJiZWFuIGlz
bGFuZHMgW0hlbWlwdGVyYSwgQ29jY29pZGVhXTwvdGl0bGU+PHNlY29uZGFyeS10aXRsZT5SZXZ1
ZSBmcmFuw6dhaXNlIGQmYXBvcztFbnRvbW9sb2dpZTwvc2Vjb25kYXJ5LXRpdGxlPjx0cmFuc2xh
dGVkLXRpdGxlPkNvY2hlbmlsbGVzIGRlcyBBbnRpbGxlcyBmcmFuw6dhaXNlcyBldCBkZSBxdWVs
cXVlcyBxdXRyZXMgw65sZXMgZGVzIENhcmHDr2JlcyBbSGVtaXB0ZXJhLCBDb2Njb2lkZWFdPC90
cmFuc2xhdGVkLXRpdGxlPjwvdGl0bGVzPjxwZXJpb2RpY2FsPjxmdWxsLXRpdGxlPlJldnVlIEZy
YW5jYWlzZSBkJmFwb3M7RW50b21vbG9naWU8L2Z1bGwtdGl0bGU+PC9wZXJpb2RpY2FsPjxwYWdl
cz4xNjEtMTkwPC9wYWdlcz48dm9sdW1lPjI4PC92b2x1bWU+PG51bWJlcj40PC9udW1iZXI+PGtl
eXdvcmRzPjxrZXl3b3JkPkF2b2NhZG88L2tleXdvcmQ+PGtleXdvcmQ+Q2FyaWJiZWFuPC9rZXl3
b3JkPjxrZXl3b3JkPkZhbWlsaWVzPC9rZXl3b3JkPjxrZXl3b3JkPkZhbWlseTwva2V5d29yZD48
a2V5d29yZD5GYXVuYTwva2V5d29yZD48a2V5d29yZD5Ib3N0IHBsYW50PC9rZXl3b3JkPjxrZXl3
b3JkPkhvc3QgcGxhbnRzPC9rZXl3b3JkPjxrZXl3b3JkPmluc2VjdDwva2V5d29yZD48a2V5d29y
ZD5JbnNlY3RzPC9rZXl3b3JkPjxrZXl3b3JkPklzbGFuZHM8L2tleXdvcmQ+PGtleXdvcmQ+TWVh
bHlidWc8L2tleXdvcmQ+PGtleXdvcmQ+UmVjb3Jkczwva2V5d29yZD48a2V5d29yZD5SZWdpb248
L2tleXdvcmQ+PGtleXdvcmQ+U2NhbGUgaW5zZWN0PC9rZXl3b3JkPjxrZXl3b3JkPlNjYWxlIGlu
c2VjdHM8L2tleXdvcmQ+PGtleXdvcmQ+U3BlY2llczwva2V5d29yZD48a2V5d29yZD5TdXJ2ZXk8
L2tleXdvcmQ+PC9rZXl3b3Jkcz48ZGF0ZXM+PHllYXI+MjAwNjwveWVhcj48L2RhdGVzPjxvcmln
LXB1Yj48c3R5bGUgZmFjZT0idW5kZXJsaW5lIiBmb250PSJkZWZhdWx0IiBzaXplPSIxMDAlIj5K
OlxFIExpYnJhcnlcUGxhbnQgQ2F0YWxvZ3VlXE08L3N0eWxlPjwvb3JpZy1wdWI+PGxhYmVsPjgz
OTUyPC9sYWJlbD48dXJscz48L3VybHM+PGN1c3RvbTE+TWV4aWNhbiBhdm9jYWRvIGpzPC9jdXN0
b20xPjxsYW5ndWFnZT5GcmVuY2g8L2xhbmd1YWdlPjwvcmVjb3JkPjwvQ2l0ZT48Q2l0ZT48QXV0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cnM+PGF1dGhvcj5HYXJjw61hIE1vcmFsZXMsIE0uPC9hdXRob3I+PGF1dGhvcj5EZW5ubywgQi5E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PEVuZE5vdGU+PENpdGU+PEF1dGhvcj5Lb25kbzwvQXV0aG9yPjxZZWFyPjIwMDE8L1llYXI+PFJl
Y051bT4xMzk3MTwvUmVjTnVtPjxEaXNwbGF5VGV4dD4oR2FyY8OtYSBNb3JhbGVzIGV0IGFsLiAy
MDE4OyBLb25kbyAyMDAxOyBNYXRpbGUtRmVycmVybyAmYW1wOyDDiXRpZW5uZSAyMDA2KTwvRGlz
cGxheVRleHQ+PHJlY29yZD48cmVjLW51bWJlcj4xMzk3MTwvcmVjLW51bWJlcj48Zm9yZWlnbi1r
ZXlzPjxrZXkgYXBwPSJFTiIgZGItaWQ9InB4d3h3MGVyOXp2MmZ4ZXp4ZGs1dHQ1dXR6NXA1dnRy
d2R2MCIgdGltZXN0YW1wPSIxNDUxOTcyNjgyIj4xMzk3MTwva2V5PjwvZm9yZWlnbi1rZXlzPjxy
ZWYtdHlwZSBuYW1lPSJNYWdhemluZSBBcnRpY2xlIj4xOTwvcmVmLXR5cGU+PGNvbnRyaWJ1dG9y
cz48YXV0aG9ycz48YXV0aG9yPktvbmRvLFQuPC9hdXRob3I+PC9hdXRob3JzPjwvY29udHJpYnV0
b3JzPjx0aXRsZXM+PHRpdGxlPlRoZSBzY2FsZSBpbnNlY3RzIG9mIENvbG9tYmlhIChIZW1pcHRl
cmE6IENvY2NvaWRlYSk8L3RpdGxlPjxzZWNvbmRhcnktdGl0bGU+QmlvdGEgQ29sb21iaWFuYTwv
c2Vjb25kYXJ5LXRpdGxlPjx0cmFuc2xhdGVkLXRpdGxlPkxhcyBjaG9uY2hpbmlsbGFzIGRlIENv
bG9tYmlhIChIZW1pcHRlcmE6IENvY2NvaWRlYSk8L3RyYW5zbGF0ZWQtdGl0bGU+PC90aXRsZXM+
PHBlcmlvZGljYWw+PGZ1bGwtdGl0bGU+QmlvdGEgQ29sb21iaWFuYTwvZnVsbC10aXRsZT48L3Bl
cmlvZGljYWw+PHBhZ2VzPjMxLTQ4PC9wYWdlcz48dm9sdW1lPjI8L3ZvbHVtZT48bnVtYmVyPjE8
L251bWJlcj48a2V5d29yZHM+PGtleXdvcmQ+Q29jY29pZGVhPC9rZXl3b3JkPjxrZXl3b3JkPkNv
bG9tYmlhPC9rZXl3b3JkPjxrZXl3b3JkPkhlbWlwdGVyYTwva2V5d29yZD48a2V5d29yZD5pbnNl
Y3Q8L2tleXdvcmQ+PGtleXdvcmQ+SW5zZWN0czwva2V5d29yZD48a2V5d29yZD5NZWFseWJ1Zzwv
a2V5d29yZD48a2V5d29yZD5TY2FsZSBpbnNlY3Q8L2tleXdvcmQ+PGtleXdvcmQ+U2NhbGUgaW5z
ZWN0czwva2V5d29yZD48L2tleXdvcmRzPjxkYXRlcz48eWVhcj4yMDAxPC95ZWFyPjwvZGF0ZXM+
PG9yaWctcHViPjxzdHlsZSBmYWNlPSJ1bmRlcmxpbmUiIGZvbnQ9ImRlZmF1bHQiIHNpemU9IjEw
MCUiPko6XEUgTGlicmFyeVxQbGFudCBDYXRhbG9ndWVcSzwvc3R5bGU+PC9vcmlnLXB1Yj48bGFi
ZWw+NzgwNjI8L2xhYmVsPjx1cmxzPjxwZGYtdXJscz48dXJsPmZpbGU6Ly9KOlxFIExpYnJhcnlc
UGxhbnQgQ2F0YWxvZ3VlXEtcS29uZG8gMjAwMSBJRDc4MDYyLnBkZjwvdXJsPjwvcGRmLXVybHM+
PC91cmxzPjxjdXN0b20xPnNwPC9jdXN0b20xPjwvcmVjb3JkPjwvQ2l0ZT48Q2l0ZT48QXV0aG9y
Pk1hdGlsZS1GZXJyZXJvPC9BdXRob3I+PFllYXI+MjAwNjwvWWVhcj48UmVjTnVtPjE5NjA1PC9S
ZWNOdW0+PHJlY29yZD48cmVjLW51bWJlcj4xOTYwNTwvcmVjLW51bWJlcj48Zm9yZWlnbi1rZXlz
PjxrZXkgYXBwPSJFTiIgZGItaWQ9InB4d3h3MGVyOXp2MmZ4ZXp4ZGs1dHQ1dXR6NXA1dnRyd2R2
MCIgdGltZXN0YW1wPSIxNDUxOTcyODA4Ij4xOTYwNTwva2V5PjwvZm9yZWlnbi1rZXlzPjxyZWYt
dHlwZSBuYW1lPSJNYWdhemluZSBBcnRpY2xlIj4xOTwvcmVmLXR5cGU+PGNvbnRyaWJ1dG9ycz48
YXV0aG9ycz48YXV0aG9yPk1hdGlsZS1GZXJyZXJvLEQuPC9hdXRob3I+PGF1dGhvcj7DiXRpZW5u
ZSxKLjwvYXV0aG9yPjwvYXV0aG9ycz48L2NvbnRyaWJ1dG9ycz48dGl0bGVzPjx0aXRsZT5NZWFs
eWJ1Z3Mgb2YgdGhlIEZyZW5jaCBDYXJpYmJlYW4gYW5kIHNvbWUgb3RoZXIgQ2FyaWJiZWFuIGlz
bGFuZHMgW0hlbWlwdGVyYSwgQ29jY29pZGVhXTwvdGl0bGU+PHNlY29uZGFyeS10aXRsZT5SZXZ1
ZSBmcmFuw6dhaXNlIGQmYXBvcztFbnRvbW9sb2dpZTwvc2Vjb25kYXJ5LXRpdGxlPjx0cmFuc2xh
dGVkLXRpdGxlPkNvY2hlbmlsbGVzIGRlcyBBbnRpbGxlcyBmcmFuw6dhaXNlcyBldCBkZSBxdWVs
cXVlcyBxdXRyZXMgw65sZXMgZGVzIENhcmHDr2JlcyBbSGVtaXB0ZXJhLCBDb2Njb2lkZWFdPC90
cmFuc2xhdGVkLXRpdGxlPjwvdGl0bGVzPjxwZXJpb2RpY2FsPjxmdWxsLXRpdGxlPlJldnVlIEZy
YW5jYWlzZSBkJmFwb3M7RW50b21vbG9naWU8L2Z1bGwtdGl0bGU+PC9wZXJpb2RpY2FsPjxwYWdl
cz4xNjEtMTkwPC9wYWdlcz48dm9sdW1lPjI4PC92b2x1bWU+PG51bWJlcj40PC9udW1iZXI+PGtl
eXdvcmRzPjxrZXl3b3JkPkF2b2NhZG88L2tleXdvcmQ+PGtleXdvcmQ+Q2FyaWJiZWFuPC9rZXl3
b3JkPjxrZXl3b3JkPkZhbWlsaWVzPC9rZXl3b3JkPjxrZXl3b3JkPkZhbWlseTwva2V5d29yZD48
a2V5d29yZD5GYXVuYTwva2V5d29yZD48a2V5d29yZD5Ib3N0IHBsYW50PC9rZXl3b3JkPjxrZXl3
b3JkPkhvc3QgcGxhbnRzPC9rZXl3b3JkPjxrZXl3b3JkPmluc2VjdDwva2V5d29yZD48a2V5d29y
ZD5JbnNlY3RzPC9rZXl3b3JkPjxrZXl3b3JkPklzbGFuZHM8L2tleXdvcmQ+PGtleXdvcmQ+TWVh
bHlidWc8L2tleXdvcmQ+PGtleXdvcmQ+UmVjb3Jkczwva2V5d29yZD48a2V5d29yZD5SZWdpb248
L2tleXdvcmQ+PGtleXdvcmQ+U2NhbGUgaW5zZWN0PC9rZXl3b3JkPjxrZXl3b3JkPlNjYWxlIGlu
c2VjdHM8L2tleXdvcmQ+PGtleXdvcmQ+U3BlY2llczwva2V5d29yZD48a2V5d29yZD5TdXJ2ZXk8
L2tleXdvcmQ+PC9rZXl3b3Jkcz48ZGF0ZXM+PHllYXI+MjAwNjwveWVhcj48L2RhdGVzPjxvcmln
LXB1Yj48c3R5bGUgZmFjZT0idW5kZXJsaW5lIiBmb250PSJkZWZhdWx0IiBzaXplPSIxMDAlIj5K
OlxFIExpYnJhcnlcUGxhbnQgQ2F0YWxvZ3VlXE08L3N0eWxlPjwvb3JpZy1wdWI+PGxhYmVsPjgz
OTUyPC9sYWJlbD48dXJscz48L3VybHM+PGN1c3RvbTE+TWV4aWNhbiBhdm9jYWRvIGpzPC9jdXN0
b20xPjxsYW5ndWFnZT5GcmVuY2g8L2xhbmd1YWdlPjwvcmVjb3JkPjwvQ2l0ZT48Q2l0ZT48QXV0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cnM+PGF1dGhvcj5HYXJjw61hIE1vcmFsZXMsIE0uPC9hdXRob3I+PGF1dGhvcj5EZW5ubywgQi5E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75" w:tooltip="Kondo, 2001 #13971" w:history="1">
              <w:r w:rsidR="003A08F3" w:rsidRPr="00643417">
                <w:rPr>
                  <w:noProof/>
                  <w:szCs w:val="18"/>
                </w:rPr>
                <w:t>Kondo 2001</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w:t>
            </w:r>
            <w:r w:rsidR="00A348E7" w:rsidRPr="00643417">
              <w:rPr>
                <w:szCs w:val="18"/>
              </w:rPr>
              <w:fldChar w:fldCharType="end"/>
            </w:r>
            <w:r w:rsidRPr="00643417">
              <w:rPr>
                <w:szCs w:val="18"/>
              </w:rPr>
              <w:t xml:space="preserve">. </w:t>
            </w:r>
            <w:r w:rsidRPr="00643417">
              <w:rPr>
                <w:i/>
                <w:szCs w:val="18"/>
              </w:rPr>
              <w:t xml:space="preserve">N. nipae </w:t>
            </w:r>
            <w:r w:rsidRPr="00643417">
              <w:rPr>
                <w:szCs w:val="18"/>
              </w:rPr>
              <w:t xml:space="preserve">is a pest of economically important crops in the Philippines, including coconuts and several ornamental palms </w:t>
            </w:r>
            <w:r w:rsidR="00A348E7" w:rsidRPr="00643417">
              <w:rPr>
                <w:szCs w:val="18"/>
              </w:rPr>
              <w:fldChar w:fldCharType="begin"/>
            </w:r>
            <w:r w:rsidR="00A348E7" w:rsidRPr="00643417">
              <w:rPr>
                <w:szCs w:val="18"/>
              </w:rPr>
              <w:instrText xml:space="preserve"> ADDIN EN.CITE &lt;EndNote&gt;&lt;Cite&gt;&lt;Author&gt;Lit&lt;/Author&gt;&lt;Year&gt;2006&lt;/Year&gt;&lt;RecNum&gt;4159&lt;/RecNum&gt;&lt;DisplayText&gt;(Lit, Caasi-Lit &amp;amp; Larona 2006)&lt;/DisplayText&gt;&lt;record&gt;&lt;rec-number&gt;4159&lt;/rec-number&gt;&lt;foreign-keys&gt;&lt;key app="EN" db-id="pxwxw0er9zv2fxezxdk5tt5utz5p5vtrwdv0" timestamp="1451972473"&gt;4159&lt;/key&gt;&lt;/foreign-keys&gt;&lt;ref-type name="Journal Article"&gt;17&lt;/ref-type&gt;&lt;contributors&gt;&lt;authors&gt;&lt;author&gt;Lit,I.L, Jnr&lt;/author&gt;&lt;author&gt;Caasi-Lit,M.T.&lt;/author&gt;&lt;author&gt;Larona,A.R.&lt;/author&gt;&lt;/authors&gt;&lt;/contributors&gt;&lt;titles&gt;&lt;title&gt;&lt;style face="normal" font="default" size="100%"&gt;The buff coconut mealybug, &lt;/style&gt;&lt;style face="italic" font="default" size="100%"&gt;Nipaecoccus nipae&lt;/style&gt;&lt;style face="normal" font="default" size="100%"&gt; (Maskell), a new invasive pest in the Philippines with a synopsis of other scale insects found on coconut&lt;/style&gt;&lt;/title&gt;&lt;secondary-title&gt;The Philippine Agricultural Scientist&lt;/secondary-title&gt;&lt;/titles&gt;&lt;periodical&gt;&lt;full-title&gt;The Philippine Agricultural Scientist&lt;/full-title&gt;&lt;/periodical&gt;&lt;pages&gt;7-19&lt;/pages&gt;&lt;volume&gt;89&lt;/volume&gt;&lt;number&gt;1&lt;/number&gt;&lt;keywords&gt;&lt;keyword&gt;insect&lt;/keyword&gt;&lt;keyword&gt;Insects&lt;/keyword&gt;&lt;keyword&gt;Mealybug&lt;/keyword&gt;&lt;keyword&gt;Nipaecoccus&lt;/keyword&gt;&lt;keyword&gt;Nipaecoccus nipae&lt;/keyword&gt;&lt;keyword&gt;pest&lt;/keyword&gt;&lt;keyword&gt;Pests&lt;/keyword&gt;&lt;keyword&gt;Philippines&lt;/keyword&gt;&lt;keyword&gt;Scale insect&lt;/keyword&gt;&lt;keyword&gt;Scale insects&lt;/keyword&gt;&lt;keyword&gt;Scales&lt;/keyword&gt;&lt;keyword&gt;Scales insects&lt;/keyword&gt;&lt;keyword&gt;Synopsis&lt;/keyword&gt;&lt;/keywords&gt;&lt;dates&gt;&lt;year&gt;2006&lt;/year&gt;&lt;/dates&gt;&lt;orig-pub&gt;&lt;style face="underline" font="default" size="100%"&gt;J:\E Library\Plant Catalogue\L&lt;/style&gt;&lt;/orig-pub&gt;&lt;label&gt;66212&lt;/label&gt;&lt;urls&gt;&lt;/urls&gt;&lt;custom1&gt;sp&lt;/custom1&gt;&lt;/record&gt;&lt;/Cite&gt;&lt;/EndNote&gt;</w:instrText>
            </w:r>
            <w:r w:rsidR="00A348E7" w:rsidRPr="00643417">
              <w:rPr>
                <w:szCs w:val="18"/>
              </w:rPr>
              <w:fldChar w:fldCharType="separate"/>
            </w:r>
            <w:r w:rsidR="00A348E7" w:rsidRPr="00643417">
              <w:rPr>
                <w:noProof/>
                <w:szCs w:val="18"/>
              </w:rPr>
              <w:t>(</w:t>
            </w:r>
            <w:hyperlink w:anchor="_ENREF_299" w:tooltip="Lit, 2006 #4159" w:history="1">
              <w:r w:rsidR="003A08F3" w:rsidRPr="00643417">
                <w:rPr>
                  <w:noProof/>
                  <w:szCs w:val="18"/>
                </w:rPr>
                <w:t>Lit, Caasi-Lit &amp; Larona 2006</w:t>
              </w:r>
            </w:hyperlink>
            <w:r w:rsidR="00A348E7" w:rsidRPr="00643417">
              <w:rPr>
                <w:noProof/>
                <w:szCs w:val="18"/>
              </w:rPr>
              <w:t>)</w:t>
            </w:r>
            <w:r w:rsidR="00A348E7" w:rsidRPr="00643417">
              <w:rPr>
                <w:szCs w:val="18"/>
              </w:rPr>
              <w:fldChar w:fldCharType="end"/>
            </w:r>
          </w:p>
          <w:p w14:paraId="7B58CC71" w14:textId="416F9D55" w:rsidR="00DE292D" w:rsidRPr="00643417" w:rsidRDefault="00DE292D" w:rsidP="003A08F3">
            <w:pPr>
              <w:pStyle w:val="TableText"/>
            </w:pPr>
            <w:r w:rsidRPr="00643417">
              <w:rPr>
                <w:szCs w:val="18"/>
              </w:rPr>
              <w:t xml:space="preserve">Assessed as on pathway for bananas from the Philippines </w:t>
            </w:r>
            <w:r w:rsidR="00A348E7" w:rsidRPr="00643417">
              <w:rPr>
                <w:szCs w:val="18"/>
              </w:rPr>
              <w:fldChar w:fldCharType="begin"/>
            </w:r>
            <w:r w:rsidR="00A348E7" w:rsidRPr="00643417">
              <w:rPr>
                <w:szCs w:val="18"/>
              </w:rPr>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A348E7" w:rsidRPr="00643417">
              <w:rPr>
                <w:szCs w:val="18"/>
              </w:rPr>
              <w:fldChar w:fldCharType="separate"/>
            </w:r>
            <w:r w:rsidR="00A348E7" w:rsidRPr="00643417">
              <w:rPr>
                <w:noProof/>
                <w:szCs w:val="18"/>
              </w:rPr>
              <w:t>(</w:t>
            </w:r>
            <w:hyperlink w:anchor="_ENREF_60" w:tooltip="Biosecurity Australia, 2008 #15437" w:history="1">
              <w:r w:rsidR="003A08F3" w:rsidRPr="00643417">
                <w:rPr>
                  <w:noProof/>
                  <w:szCs w:val="18"/>
                </w:rPr>
                <w:t>Biosecurity Australia 2008b</w:t>
              </w:r>
            </w:hyperlink>
            <w:r w:rsidR="00A348E7" w:rsidRPr="00643417">
              <w:rPr>
                <w:noProof/>
                <w:szCs w:val="18"/>
              </w:rPr>
              <w:t>)</w:t>
            </w:r>
            <w:r w:rsidR="00A348E7" w:rsidRPr="00643417">
              <w:rPr>
                <w:szCs w:val="18"/>
              </w:rPr>
              <w:fldChar w:fldCharType="end"/>
            </w:r>
          </w:p>
        </w:tc>
        <w:tc>
          <w:tcPr>
            <w:tcW w:w="2715" w:type="dxa"/>
          </w:tcPr>
          <w:p w14:paraId="18A8111A" w14:textId="14731BD3" w:rsidR="00DE292D" w:rsidRPr="00643417" w:rsidRDefault="00DE292D" w:rsidP="00DE292D">
            <w:pPr>
              <w:pStyle w:val="TableText"/>
              <w:rPr>
                <w:szCs w:val="18"/>
              </w:rPr>
            </w:pPr>
            <w:r w:rsidRPr="00643417">
              <w:rPr>
                <w:szCs w:val="18"/>
              </w:rPr>
              <w:t xml:space="preserve">Intercepted in Australia on citrus leaves </w:t>
            </w:r>
            <w:r w:rsidR="008D0E49" w:rsidRPr="00643417">
              <w:rPr>
                <w:szCs w:val="18"/>
              </w:rPr>
              <w:t>in</w:t>
            </w:r>
            <w:r w:rsidRPr="00643417">
              <w:rPr>
                <w:szCs w:val="18"/>
              </w:rPr>
              <w:t xml:space="preserve"> air baggage</w:t>
            </w:r>
          </w:p>
          <w:p w14:paraId="02A4C447" w14:textId="0150DF6C" w:rsidR="00DE292D" w:rsidRPr="00643417" w:rsidRDefault="00DE292D" w:rsidP="003A08F3">
            <w:pPr>
              <w:pStyle w:val="TableText"/>
              <w:rPr>
                <w:szCs w:val="18"/>
              </w:rPr>
            </w:pPr>
            <w:r w:rsidRPr="00643417">
              <w:rPr>
                <w:szCs w:val="18"/>
              </w:rPr>
              <w:t xml:space="preserve">Intercepted from nearly any warm part of the world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adult females intercepted on coconut and banana from the Philippines to Japan </w:t>
            </w:r>
            <w:r w:rsidR="00A348E7" w:rsidRPr="00643417">
              <w:rPr>
                <w:szCs w:val="18"/>
              </w:rPr>
              <w:fldChar w:fldCharType="begin"/>
            </w:r>
            <w:r w:rsidR="00A348E7" w:rsidRPr="00643417">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643417">
              <w:rPr>
                <w:szCs w:val="18"/>
              </w:rPr>
              <w:fldChar w:fldCharType="separate"/>
            </w:r>
            <w:r w:rsidR="00A348E7" w:rsidRPr="00643417">
              <w:rPr>
                <w:noProof/>
                <w:szCs w:val="18"/>
              </w:rPr>
              <w:t>(</w:t>
            </w:r>
            <w:hyperlink w:anchor="_ENREF_446" w:tooltip="Tokihiro, 2006 #19984" w:history="1">
              <w:r w:rsidR="003A08F3" w:rsidRPr="00643417">
                <w:rPr>
                  <w:noProof/>
                  <w:szCs w:val="18"/>
                </w:rPr>
                <w:t>Tokihiro 2006</w:t>
              </w:r>
            </w:hyperlink>
            <w:r w:rsidR="00A348E7" w:rsidRPr="00643417">
              <w:rPr>
                <w:noProof/>
                <w:szCs w:val="18"/>
              </w:rPr>
              <w:t>)</w:t>
            </w:r>
            <w:r w:rsidR="00A348E7" w:rsidRPr="00643417">
              <w:rPr>
                <w:szCs w:val="18"/>
              </w:rPr>
              <w:fldChar w:fldCharType="end"/>
            </w:r>
          </w:p>
        </w:tc>
        <w:tc>
          <w:tcPr>
            <w:tcW w:w="1342" w:type="dxa"/>
          </w:tcPr>
          <w:p w14:paraId="060A8341" w14:textId="77777777" w:rsidR="00DE292D" w:rsidRPr="00643417" w:rsidRDefault="00DE292D" w:rsidP="00DE292D">
            <w:pPr>
              <w:pStyle w:val="TableText"/>
            </w:pPr>
            <w:r w:rsidRPr="00643417">
              <w:rPr>
                <w:szCs w:val="18"/>
              </w:rPr>
              <w:t>Yes</w:t>
            </w:r>
          </w:p>
        </w:tc>
        <w:tc>
          <w:tcPr>
            <w:tcW w:w="1379" w:type="dxa"/>
          </w:tcPr>
          <w:p w14:paraId="5C5A1594" w14:textId="77777777" w:rsidR="00DE292D" w:rsidRPr="00643417" w:rsidRDefault="00DE292D" w:rsidP="00DE292D">
            <w:pPr>
              <w:pStyle w:val="TableText"/>
            </w:pPr>
            <w:r w:rsidRPr="00643417">
              <w:rPr>
                <w:szCs w:val="18"/>
              </w:rPr>
              <w:t>No</w:t>
            </w:r>
          </w:p>
        </w:tc>
      </w:tr>
      <w:tr w:rsidR="003A08F3" w:rsidRPr="00643417" w14:paraId="0B223E22" w14:textId="77777777" w:rsidTr="00DE292D">
        <w:tc>
          <w:tcPr>
            <w:tcW w:w="1952" w:type="dxa"/>
          </w:tcPr>
          <w:p w14:paraId="599B7289" w14:textId="77777777" w:rsidR="00DE292D" w:rsidRPr="00643417" w:rsidRDefault="00DE292D" w:rsidP="00DE292D">
            <w:pPr>
              <w:pStyle w:val="TableText"/>
            </w:pPr>
            <w:r w:rsidRPr="00643417">
              <w:rPr>
                <w:rFonts w:eastAsia="Times New Roman"/>
                <w:i/>
                <w:szCs w:val="18"/>
                <w:lang w:eastAsia="en-AU"/>
              </w:rPr>
              <w:t>Nipaecoccus viridis</w:t>
            </w:r>
            <w:r w:rsidRPr="00643417">
              <w:rPr>
                <w:rFonts w:eastAsia="Times New Roman"/>
                <w:szCs w:val="18"/>
                <w:lang w:eastAsia="en-AU"/>
              </w:rPr>
              <w:t xml:space="preserve"> (Newstead)</w:t>
            </w:r>
          </w:p>
        </w:tc>
        <w:tc>
          <w:tcPr>
            <w:tcW w:w="1172" w:type="dxa"/>
          </w:tcPr>
          <w:p w14:paraId="3B85DBCB" w14:textId="77777777" w:rsidR="00DE292D" w:rsidRPr="00643417" w:rsidRDefault="00DE292D" w:rsidP="00DE292D">
            <w:pPr>
              <w:pStyle w:val="TableText"/>
            </w:pPr>
            <w:r w:rsidRPr="00643417">
              <w:rPr>
                <w:szCs w:val="18"/>
              </w:rPr>
              <w:t>1, 4, 5</w:t>
            </w:r>
          </w:p>
        </w:tc>
        <w:tc>
          <w:tcPr>
            <w:tcW w:w="1985" w:type="dxa"/>
          </w:tcPr>
          <w:p w14:paraId="194DD569" w14:textId="59149C06" w:rsidR="00DE292D" w:rsidRPr="00643417" w:rsidRDefault="00DE292D" w:rsidP="003A08F3">
            <w:pPr>
              <w:pStyle w:val="TableText"/>
            </w:pPr>
            <w:r w:rsidRPr="00643417">
              <w:rPr>
                <w:szCs w:val="18"/>
              </w:rPr>
              <w:t xml:space="preserve">Worldwide </w:t>
            </w:r>
            <w:r w:rsidR="00A348E7" w:rsidRPr="00643417">
              <w:rPr>
                <w:szCs w:val="18"/>
              </w:rPr>
              <w:fldChar w:fldCharType="begin">
                <w:fldData xml:space="preserve">PEVuZE5vdGU+PENpdGU+PEF1dGhvcj5NYW5pPC9BdXRob3I+PFllYXI+MTk4NzwvWWVhcj48UmVj
TnVtPjEyNTMyPC9SZWNOdW0+PERpc3BsYXlUZXh0PihCZW4tRG92IDE5ODU7IEZyYW5jbyBldCBh
bC4gMjAwNDsgR2FyY8OtYSBNb3JhbGVzIGV0IGFsLiAyMDE4OyBNYW5pICZhbXA7IFRob250YWRh
cnlhIDE5ODc7IE1vZ2hhZGRhbSAyMDA2OyBTdXJlc2ggJmFtcDsgTW9oYW5hc3VuZGFyYW0gMTk5
Nik8L0Rpc3BsYXlUZXh0PjxyZWNvcmQ+PHJlYy1udW1iZXI+MTI1MzI8L3JlYy1udW1iZXI+PGZv
cmVpZ24ta2V5cz48a2V5IGFwcD0iRU4iIGRiLWlkPSJweHd4dzBlcjl6djJmeGV6eGRrNXR0NXV0
ejVwNXZ0cndkdjAiIHRpbWVzdGFtcD0iMTQ1MTk3MjY1MiI+MTI1MzI8L2tleT48L2ZvcmVpZ24t
a2V5cz48cmVmLXR5cGUgbmFtZT0iSm91cm5hbCBBcnRpY2xlIj4xNzwvcmVmLXR5cGU+PGNvbnRy
aWJ1dG9ycz48YXV0aG9ycz48YXV0aG9yPk1hbmksTS48L2F1dGhvcj48YXV0aG9yPlRob250YWRh
cnlhLFQuUy48L2F1dGhvcj48L2F1dGhvcnM+PC9jb250cmlidXRvcnM+PHRpdGxlcz48dGl0bGU+
UmVjb3JkIG9mIG1lYWx5YnVnIHNwZWNpZXMgb24gZ3JhcGV2aW5lIGluIEthcm5hdGFrYTwvdGl0
bGU+PHNlY29uZGFyeS10aXRsZT5DdXJyZW50IFNjaWVuY2U8L3NlY29uZGFyeS10aXRsZT48L3Rp
dGxlcz48cGVyaW9kaWNhbD48ZnVsbC10aXRsZT5DdXJyZW50IFNjaWVuY2U8L2Z1bGwtdGl0bGU+
PC9wZXJpb2RpY2FsPjxwYWdlcz4xMTkyPC9wYWdlcz48dm9sdW1lPjU2PC92b2x1bWU+PG51bWJl
cj4yMjwvbnVtYmVyPjxrZXl3b3Jkcz48a2V5d29yZD5HcmFwZXZpbmU8L2tleXdvcmQ+PGtleXdv
cmQ+S2FybmF0YWthPC9rZXl3b3JkPjxrZXl3b3JkPk1lYWx5YnVnPC9rZXl3b3JkPjxrZXl3b3Jk
PlNwZWNpZXM8L2tleXdvcmQ+PC9rZXl3b3Jkcz48ZGF0ZXM+PHllYXI+MTk4NzwveWVhcj48L2Rh
dGVzPjxvcmlnLXB1Yj48c3R5bGUgZmFjZT0idW5kZXJsaW5lIiBmb250PSJkZWZhdWx0IiBzaXpl
PSIxMDAlIj5KOlxFIExpYnJhcnlcUGxhbnQgQ2F0YWxvZ3VlXE08L3N0eWxlPjwvb3JpZy1wdWI+
PGxhYmVsPjc2NTQwPC9sYWJlbD48dXJscz48L3VybHM+PGN1c3RvbTE+S29yZWFuIHRhYmxlIGdy
YXBlcyBzcCBJbmRpYW4gdGFibGUgZ3JhcGVzIGpkPC9jdXN0b20xPjwvcmVjb3JkPjwvQ2l0ZT48
Q2l0ZT48QXV0aG9yPkZyYW5jbzwvQXV0aG9yPjxZZWFyPjIwMDQ8L1llYXI+PFJlY051bT42ODU8
L1JlY051bT48cmVjb3JkPjxyZWMtbnVtYmVyPjY4NTwvcmVjLW51bWJlcj48Zm9yZWlnbi1rZXlz
PjxrZXkgYXBwPSJFTiIgZGItaWQ9InB4d3h3MGVyOXp2MmZ4ZXp4ZGs1dHQ1dXR6NXA1dnRyd2R2
MCIgdGltZXN0YW1wPSIxNDUxOTcyMzc2Ij42ODU8L2tleT48L2ZvcmVpZ24ta2V5cz48cmVmLXR5
cGUgbmFtZT0iSm91cm5hbCBBcnRpY2xlIj4xNzwvcmVmLXR5cGU+PGNvbnRyaWJ1dG9ycz48YXV0
aG9ycz48YXV0aG9yPkZyYW5jbyxKLkMuPC9hdXRob3I+PGF1dGhvcj5TdW1vLFAuPC9hdXRob3I+
PGF1dGhvcj5kYSBTaWx2YSxFLkIuPC9hdXRob3I+PGF1dGhvcj5CbHVtYmVyZyxELjwvYXV0aG9y
PjxhdXRob3I+TWVuZGVsLFouPC9hdXRob3I+PC9hdXRob3JzPjwvY29udHJpYnV0b3JzPjx0aXRs
ZXM+PHRpdGxlPk1hbmFnZW1lbnQgc3RyYXRlZ2llcyBvZiBtZWFseWJ1ZyBwZXN0cyBvZiBjaXRy
dXMgaW4gTWVkaXRlcnJhbmVhbiBjb3VudHJpZXM8L3RpdGxlPjxzZWNvbmRhcnktdGl0bGU+UGh5
dG9wYXJhc2l0aWNhPC9zZWNvbmRhcnktdGl0bGU+PC90aXRsZXM+PHBlcmlvZGljYWw+PGZ1bGwt
dGl0bGU+UGh5dG9wYXJhc2l0aWNhPC9mdWxsLXRpdGxlPjwvcGVyaW9kaWNhbD48cGFnZXM+NTA3
LTUyMjwvcGFnZXM+PHZvbHVtZT4zMjwvdm9sdW1lPjxudW1iZXI+NTwvbnVtYmVyPjxyZXByaW50
LWVkaXRpb24+Tm90IGluIEZpbGU8L3JlcHJpbnQtZWRpdGlvbj48a2V5d29yZHM+PGtleXdvcmQ+
QWRhcHRhdGlvbnM8L2tleXdvcmQ+PGtleXdvcmQ+QW5naW9zcGVybXM8L2tleXdvcmQ+PGtleXdv
cmQ+QXBwbGljYXRpb25zPC9rZXl3b3JkPjxrZXl3b3JkPmFzPC9rZXl3b3JkPjxrZXl3b3JkPkJp
b2xvZ2ljYWw8L2tleXdvcmQ+PGtleXdvcmQ+QmlvbG9naWNhbCBjb250cm9sPC9rZXl3b3JkPjxr
ZXl3b3JkPkJpb2xvZ2ljYWwgY29udHJvbHM8L2tleXdvcmQ+PGtleXdvcmQ+Q2hlbWljYWwgY29u
dHJvbDwva2V5d29yZD48a2V5d29yZD5DaGVtaWNhbCBjb250cm9sczwva2V5d29yZD48a2V5d29y
ZD5DaGVtaWNhbCB0cmVhdG1lbnRzPC9rZXl3b3JkPjxrZXl3b3JkPkNoZW1pY2Fsczwva2V5d29y
ZD48a2V5d29yZD5DaXRydXM8L2tleXdvcmQ+PGtleXdvcmQ+Q29jY29pZGVhPC9rZXl3b3JkPjxr
ZXl3b3JkPkNvbmRpdGlvbnM8L2tleXdvcmQ+PGtleXdvcmQ+Y29udHJvbDwva2V5d29yZD48a2V5
d29yZD5Db250cm9sczwva2V5d29yZD48a2V5d29yZD5Db3VudHJpZXM8L2tleXdvcmQ+PGtleXdv
cmQ+RGljb3R5bGVkb25zPC9rZXl3b3JkPjxrZXl3b3JkPkVuZW1pZXM8L2tleXdvcmQ+PGtleXdv
cmQ+SGVtaXB0ZXJhPC9rZXl3b3JkPjxrZXl3b3JkPkhvbW9wdGVyYTwva2V5d29yZD48a2V5d29y
ZD5Ib3J0aWN1bHR1cmFsIGNyb3BzPC9rZXl3b3JkPjxrZXl3b3JkPkluc2VjdHM8L2tleXdvcmQ+
PGtleXdvcmQ+SW50ZWdyYXRlZCBjb250cm9sPC9rZXl3b3JkPjxrZXl3b3JkPkludGVncmF0ZWQg
cGVzdCBtYW5hZ2VtZW50PC9rZXl3b3JkPjxrZXl3b3JkPkludGVncmF0ZWQgcGVzdCBtYW5hZ2Vt
ZW50IChJUE0pPC9rZXl3b3JkPjxrZXl3b3JkPkludmVydGVicmF0ZXM8L2tleXdvcmQ+PGtleXdv
cmQ+S2V5PC9rZXl3b3JkPjxrZXl3b3JkPktleXM8L2tleXdvcmQ+PGtleXdvcmQ+TWFuYWdlbWVu
dDwva2V5d29yZD48a2V5d29yZD5NYXNzIHRyYXBwaW5nPC9rZXl3b3JkPjxrZXl3b3JkPk1hdGlu
Zzwva2V5d29yZD48a2V5d29yZD5NYXRpbmcgZGlzcnVwdGlvbjwva2V5d29yZD48a2V5d29yZD5N
ZWFseWJ1Zzwva2V5d29yZD48a2V5d29yZD5NZWFseWJ1Z3M8L2tleXdvcmQ+PGtleXdvcmQ+TWVk
aXRlcnJhbmVhbjwva2V5d29yZD48a2V5d29yZD5NZWRpdGVycmFuZWFuIGNvdW50cmllczwva2V5
d29yZD48a2V5d29yZD5NZXRob2RzPC9rZXl3b3JkPjxrZXl3b3JkPk1vbml0b3Jpbmc8L2tleXdv
cmQ+PGtleXdvcmQ+TmF0dXJhbCBlbmVtaWVzPC9rZXl3b3JkPjxrZXl3b3JkPk5pcGFlY29jY3Vz
PC9rZXl3b3JkPjxrZXl3b3JkPk5pcGFlY29jY3VzIHZpcmlkaXM8L2tleXdvcmQ+PGtleXdvcmQ+
cGVzdDwva2V5d29yZD48a2V5d29yZD5QZXN0IGNvbnRyb2xzPC9rZXl3b3JkPjxrZXl3b3JkPlBl
c3QgbWFuYWdlbWVudDwva2V5d29yZD48a2V5d29yZD5QZXN0IHN0YXR1czwva2V5d29yZD48a2V5
d29yZD5QZXN0czwva2V5d29yZD48a2V5d29yZD5QaGVyb21vbmVzPC9rZXl3b3JkPjxrZXl3b3Jk
PlBsYW5vY29jY3VzPC9rZXl3b3JkPjxrZXl3b3JkPlBsYW5vY29jY3VzIGNpdHJpPC9rZXl3b3Jk
PjxrZXl3b3JkPlBsYW50IHBlc3RzPC9rZXl3b3JkPjxrZXl3b3JkPlBsYW50czwva2V5d29yZD48
a2V5d29yZD5Qb3B1bGF0aW9uczwva2V5d29yZD48a2V5d29yZD5Qc2V1ZG9jb2NjaWRhZTwva2V5
d29yZD48a2V5d29yZD5Qc2V1ZG9jb2NjdXM8L2tleXdvcmQ+PGtleXdvcmQ+UHNldWRvY29jY3Vz
IGNhbGNlb2xhcmlhZTwva2V5d29yZD48a2V5d29yZD5Qc2V1ZG9jb2NjdXMgY3J5cHR1czwva2V5
d29yZD48a2V5d29yZD5Qc2V1ZG9jb2NjdXMgbG9uZ2lzcGludXM8L2tleXdvcmQ+PGtleXdvcmQ+
UHNldWRvY29jY3VzIHZpYnVybmk8L2tleXdvcmQ+PGtleXdvcmQ+UmVnaW9uPC9rZXl3b3JkPjxr
ZXl3b3JkPlJlZ2lvbnM8L2tleXdvcmQ+PGtleXdvcmQ+UmVwZWxsZW50cyBhbmQgYXR0cmFjdGFu
dHM8L2tleXdvcmQ+PGtleXdvcmQ+UnV0YWNlYWU8L2tleXdvcmQ+PGtleXdvcmQ+U2FwaW5kYWxl
czwva2V5d29yZD48a2V5d29yZD5TZXg8L2tleXdvcmQ+PGtleXdvcmQ+U2V4IHBoZXJvbW9uZXM8
L2tleXdvcmQ+PGtleXdvcmQ+U3BlY2llczwva2V5d29yZD48a2V5d29yZD5TcGVybWF0b3BoeXRh
PC9rZXl3b3JkPjxrZXl3b3JkPlN0YXR1czwva2V5d29yZD48a2V5d29yZD5TdGVybm9ycmh5bmNo
YTwva2V5d29yZD48a2V5d29yZD5TdHJhdGVnaWVzPC9rZXl3b3JkPjxrZXl3b3JkPlN0cmF0ZWd5
PC9rZXl3b3JkPjxrZXl3b3JkPlRyYXBwaW5nPC9rZXl3b3JkPjxrZXl3b3JkPlRyZWF0bWVudDwv
a2V5d29yZD48a2V5d29yZD5UcmVhdG1lbnRzPC9rZXl3b3JkPjxrZXl3b3JkPlZpcmlkaXM8L2tl
eXdvcmQ+PC9rZXl3b3Jkcz48ZGF0ZXM+PHllYXI+MjAwNDwveWVhcj48L2RhdGVzPjxvcmlnLXB1
Yj48c3R5bGUgZmFjZT0idW5kZXJsaW5lIiBmb250PSJkZWZhdWx0IiBzaXplPSIxMDAlIj5KOlxF
IExpYnJhcnlcUGxhbnQgQ2F0YWxvZ3VlXEY8L3N0eWxlPjwvb3JpZy1wdWI+PGxhYmVsPjMzOTwv
bGFiZWw+PHVybHM+PC91cmxzPjxjdXN0b20xPmxhPC9jdXN0b20xPjwvcmVjb3JkPjwvQ2l0ZT48
Q2l0ZT48QXV0aG9yPk1vZ2hhZGRhbTwvQXV0aG9yPjxZZWFyPjIwMDY8L1llYXI+PFJlY051bT44
NzkwPC9SZWNOdW0+PHJlY29yZD48cmVjLW51bWJlcj44NzkwPC9yZWMtbnVtYmVyPjxmb3JlaWdu
LWtleXM+PGtleSBhcHA9IkVOIiBkYi1pZD0icHh3eHcwZXI5enYyZnhlenhkazV0dDV1dHo1cDV2
dHJ3ZHYwIiB0aW1lc3RhbXA9IjE0NTE5NzI1NzMiPjg3OTA8L2tleT48L2ZvcmVpZ24ta2V5cz48
cmVmLXR5cGUgbmFtZT0iSm91cm5hbCBBcnRpY2xlIj4xNzwvcmVmLXR5cGU+PGNvbnRyaWJ1dG9y
cz48YXV0aG9ycz48YXV0aG9yPk1vZ2hhZGRhbSxNLjwvYXV0aG9yPjwvYXV0aG9ycz48L2NvbnRy
aWJ1dG9ycz48dGl0bGVzPjx0aXRsZT5UaGUgbWVhbHlidWdzIG9mIFNvdXRoZXJuIElyYW4gKEhl
bS46IENvY2NvaWRlYTogUHNldWRvY29jY2lkYWUpPC90aXRsZT48c2Vjb25kYXJ5LXRpdGxlPkpv
dXJuYWwgb2YgRW50b21vbG9naWNhbCBTb2NpZXR5IG9mIElyYW48L3NlY29uZGFyeS10aXRsZT48
L3RpdGxlcz48cGVyaW9kaWNhbD48ZnVsbC10aXRsZT5Kb3VybmFsIG9mIEVudG9tb2xvZ2ljYWwg
U29jaWV0eSBvZiBJcmFuPC9mdWxsLXRpdGxlPjwvcGVyaW9kaWNhbD48cGFnZXM+MS0xMTwvcGFn
ZXM+PHZvbHVtZT4yNjwvdm9sdW1lPjxudW1iZXI+MTwvbnVtYmVyPjxrZXl3b3Jkcz48a2V5d29y
ZD5Db2Njb2lkZWE8L2tleXdvcmQ+PGtleXdvcmQ+SXJhbjwva2V5d29yZD48a2V5d29yZD5NZWFs
eWJ1Zzwva2V5d29yZD48a2V5d29yZD5NZWFseWJ1Z3M8L2tleXdvcmQ+PGtleXdvcmQ+UHNldWRv
Y29jY2lkYWU8L2tleXdvcmQ+PC9rZXl3b3Jkcz48ZGF0ZXM+PHllYXI+MjAwNjwveWVhcj48L2Rh
dGVzPjxvcmlnLXB1Yj48c3R5bGUgZmFjZT0idW5kZXJsaW5lIiBmb250PSJkZWZhdWx0IiBzaXpl
PSIxMDAlIj5KOlxFIExpYnJhcnlcUGxhbnQgQ2F0YWxvZ3VlXE08L3N0eWxlPjwvb3JpZy1wdWI+
PGxhYmVsPjcyNTIwPC9sYWJlbD48dXJscz48L3VybHM+PGN1c3RvbTE+R05TIGFuZCB3ZWVkcyBz
cDwvY3VzdG9tMT48L3JlY29yZD48L0NpdGU+PENpdGU+PEF1dGhvcj5TdXJlc2g8L0F1dGhvcj48
WWVhcj4xOTk2PC9ZZWFyPjxSZWNOdW0+MTk2NjU8L1JlY051bT48cmVjb3JkPjxyZWMtbnVtYmVy
PjE5NjY1PC9yZWMtbnVtYmVyPjxmb3JlaWduLWtleXM+PGtleSBhcHA9IkVOIiBkYi1pZD0icHh3
eHcwZXI5enYyZnhlenhkazV0dDV1dHo1cDV2dHJ3ZHYwIiB0aW1lc3RhbXA9IjE0NTE5NzI4MDki
PjE5NjY1PC9rZXk+PC9mb3JlaWduLWtleXM+PHJlZi10eXBlIG5hbWU9IkpvdXJuYWwgQXJ0aWNs
ZSI+MTc8L3JlZi10eXBlPjxjb250cmlidXRvcnM+PGF1dGhvcnM+PGF1dGhvcj5TdXJlc2gsUy48
L2F1dGhvcj48YXV0aG9yPk1vaGFuYXN1bmRhcmFtLE0uPC9hdXRob3I+PC9hdXRob3JzPjwvY29u
dHJpYnV0b3JzPjx0aXRsZXM+PHRpdGxlPkNvY2NvaWQgKENvY2NvaWRlYTogSG9tb3B0ZXJhKSBm
YXVuYSBvZiBUYW1pbCBOYWR1LCBJbmRpYTwvdGl0bGU+PHNlY29uZGFyeS10aXRsZT5Kb3VybmFs
IG9mIEVudG9tb2xvZ2ljYWwgUmVzZWFyY2g8L3NlY29uZGFyeS10aXRsZT48L3RpdGxlcz48cGVy
aW9kaWNhbD48ZnVsbC10aXRsZT5Kb3VybmFsIG9mIEVudG9tb2xvZ2ljYWwgUmVzZWFyY2g8L2Z1
bGwtdGl0bGU+PC9wZXJpb2RpY2FsPjxwYWdlcz4yMzMtMjc0PC9wYWdlcz48dm9sdW1lPjIwPC92
b2x1bWU+PG51bWJlcj4zPC9udW1iZXI+PGtleXdvcmRzPjxrZXl3b3JkPkNvY2NvaWRlYTwva2V5
d29yZD48a2V5d29yZD5GYXVuYTwva2V5d29yZD48a2V5d29yZD5Ib21vcHRlcmE8L2tleXdvcmQ+
PGtleXdvcmQ+SW5kaWE8L2tleXdvcmQ+PGtleXdvcmQ+TWVhbHlidWc8L2tleXdvcmQ+PC9rZXl3
b3Jkcz48ZGF0ZXM+PHllYXI+MTk5NjwveWVhcj48L2RhdGVzPjxvcmlnLXB1Yj48c3R5bGUgZmFj
ZT0idW5kZXJsaW5lIiBmb250PSJkZWZhdWx0IiBzaXplPSIxMDAlIj5KOlxFIExpYnJhcnlcUGxh
bnQgQ2F0YWxvZ3VlXFM8L3N0eWxlPjwvb3JpZy1wdWI+PGxhYmVsPjg0MDE1PC9sYWJlbD48dXJs
cz48L3VybHM+PGN1c3RvbTE+SW5kaWFuIHRhYmxlIGdyYXBlcyBqczwvY3VzdG9tMT48L3JlY29y
ZD48L0NpdGU+PENpdGU+PEF1dGhvcj5CZW4tRG92PC9BdXRob3I+PFllYXI+MTk4NTwvWWVhcj48
UmVjTnVtPjUxNTQ8L1JlY051bT48cmVjb3JkPjxyZWMtbnVtYmVyPjUxNTQ8L3JlYy1udW1iZXI+
PGZvcmVpZ24ta2V5cz48a2V5IGFwcD0iRU4iIGRiLWlkPSJweHd4dzBlcjl6djJmeGV6eGRrNXR0
NXV0ejVwNXZ0cndkdjAiIHRpbWVzdGFtcD0iMTQ1MTk3MjQ5NiI+NTE1NDwva2V5PjwvZm9yZWln
bi1rZXlzPjxyZWYtdHlwZSBuYW1lPSJKb3VybmFsIEFydGljbGUiPjE3PC9yZWYtdHlwZT48Y29u
dHJpYnV0b3JzPjxhdXRob3JzPjxhdXRob3I+QmVuLURvdixZLjwvYXV0aG9yPjwvYXV0aG9ycz48
L2NvbnRyaWJ1dG9ycz48dGl0bGVzPjx0aXRsZT5GdXJ0aGVyIG9ic2VydmF0aW9ucyBvbiBzY2Fs
ZSBpbnNlY3RzIChIb21vcHRlcmE6IENvY2NvaWRlYSkgb2YgdGhlIE1pZGRsZSBFYXN0PC90aXRs
ZT48c2Vjb25kYXJ5LXRpdGxlPlBoeXRvcGFyYXNpdGljYTwvc2Vjb25kYXJ5LXRpdGxlPjwvdGl0
bGVzPjxwZXJpb2RpY2FsPjxmdWxsLXRpdGxlPlBoeXRvcGFyYXNpdGljYTwvZnVsbC10aXRsZT48
L3BlcmlvZGljYWw+PHBhZ2VzPjE4NS0xOTI8L3BhZ2VzPjx2b2x1bWU+MTM8L3ZvbHVtZT48bnVt
YmVyPjMtNDwvbnVtYmVyPjxrZXl3b3Jkcz48a2V5d29yZD5Db2Njb2lkZWE8L2tleXdvcmQ+PGtl
eXdvcmQ+SG9tb3B0ZXJhPC9rZXl3b3JkPjxrZXl3b3JkPmluc2VjdDwva2V5d29yZD48a2V5d29y
ZD5JbnNlY3RzPC9rZXl3b3JkPjxrZXl3b3JkPk1lYWx5YnVnPC9rZXl3b3JkPjxrZXl3b3JkPk1p
ZGRsZSBFYXN0PC9rZXl3b3JkPjxrZXl3b3JkPk9ic2VydmF0aW9uczwva2V5d29yZD48a2V5d29y
ZD5TY2FsZSBpbnNlY3Q8L2tleXdvcmQ+PGtleXdvcmQ+U2NhbGUgaW5zZWN0czwva2V5d29yZD48
a2V5d29yZD5TY2FsZXM8L2tleXdvcmQ+PGtleXdvcmQ+U2NhbGVzIGluc2VjdHM8L2tleXdvcmQ+
PC9rZXl3b3Jkcz48ZGF0ZXM+PHllYXI+MTk4NTwveWVhcj48L2RhdGVzPjxvcmlnLXB1Yj48c3R5
bGUgZmFjZT0idW5kZXJsaW5lIiBmb250PSJkZWZhdWx0IiBzaXplPSIxMDAlIj5KOlxFIExpYnJh
cnlcUGxhbnQgQ2F0YWxvZ3VlXEI8L3N0eWxlPjwvb3JpZy1wdWI+PGxhYmVsPjY4MjIzPC9sYWJl
bD48dXJscz48L3VybHM+PGN1c3RvbTE+c3A8L2N1c3RvbTE+PC9yZWNvcmQ+PC9DaXRlPjxDaXRl
PjxBdXRob3I+R2FyY8OtYTwvQXV0aG9yPjxZZWFyPjIwMTg8L1llYXI+PFJlY051bT4zMDE0Mzwv
UmVjTnVtPjxyZWNvcmQ+PHJlYy1udW1iZXI+MzAxNDM8L3JlYy1udW1iZXI+PGZvcmVpZ24ta2V5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YXV0aG9ycz48YXV0aG9yPkdhcmPDrWEgTW9yYWxlcywgTS48L2F1dGhvcj48YXV0aG9yPkRlbm5v
LCBCLkQuPC9hdXRob3I+PGF1dGhvcj5NaWxsZXIsIEQuUi48L2F1dGhvcj48YXV0aG9yPk1pbGxl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PEVuZE5vdGU+PENpdGU+PEF1dGhvcj5NYW5pPC9BdXRob3I+PFllYXI+MTk4NzwvWWVhcj48UmVj
TnVtPjEyNTMyPC9SZWNOdW0+PERpc3BsYXlUZXh0PihCZW4tRG92IDE5ODU7IEZyYW5jbyBldCBh
bC4gMjAwNDsgR2FyY8OtYSBNb3JhbGVzIGV0IGFsLiAyMDE4OyBNYW5pICZhbXA7IFRob250YWRh
cnlhIDE5ODc7IE1vZ2hhZGRhbSAyMDA2OyBTdXJlc2ggJmFtcDsgTW9oYW5hc3VuZGFyYW0gMTk5
Nik8L0Rpc3BsYXlUZXh0PjxyZWNvcmQ+PHJlYy1udW1iZXI+MTI1MzI8L3JlYy1udW1iZXI+PGZv
cmVpZ24ta2V5cz48a2V5IGFwcD0iRU4iIGRiLWlkPSJweHd4dzBlcjl6djJmeGV6eGRrNXR0NXV0
ejVwNXZ0cndkdjAiIHRpbWVzdGFtcD0iMTQ1MTk3MjY1MiI+MTI1MzI8L2tleT48L2ZvcmVpZ24t
a2V5cz48cmVmLXR5cGUgbmFtZT0iSm91cm5hbCBBcnRpY2xlIj4xNzwvcmVmLXR5cGU+PGNvbnRy
aWJ1dG9ycz48YXV0aG9ycz48YXV0aG9yPk1hbmksTS48L2F1dGhvcj48YXV0aG9yPlRob250YWRh
cnlhLFQuUy48L2F1dGhvcj48L2F1dGhvcnM+PC9jb250cmlidXRvcnM+PHRpdGxlcz48dGl0bGU+
UmVjb3JkIG9mIG1lYWx5YnVnIHNwZWNpZXMgb24gZ3JhcGV2aW5lIGluIEthcm5hdGFrYTwvdGl0
bGU+PHNlY29uZGFyeS10aXRsZT5DdXJyZW50IFNjaWVuY2U8L3NlY29uZGFyeS10aXRsZT48L3Rp
dGxlcz48cGVyaW9kaWNhbD48ZnVsbC10aXRsZT5DdXJyZW50IFNjaWVuY2U8L2Z1bGwtdGl0bGU+
PC9wZXJpb2RpY2FsPjxwYWdlcz4xMTkyPC9wYWdlcz48dm9sdW1lPjU2PC92b2x1bWU+PG51bWJl
cj4yMjwvbnVtYmVyPjxrZXl3b3Jkcz48a2V5d29yZD5HcmFwZXZpbmU8L2tleXdvcmQ+PGtleXdv
cmQ+S2FybmF0YWthPC9rZXl3b3JkPjxrZXl3b3JkPk1lYWx5YnVnPC9rZXl3b3JkPjxrZXl3b3Jk
PlNwZWNpZXM8L2tleXdvcmQ+PC9rZXl3b3Jkcz48ZGF0ZXM+PHllYXI+MTk4NzwveWVhcj48L2Rh
dGVzPjxvcmlnLXB1Yj48c3R5bGUgZmFjZT0idW5kZXJsaW5lIiBmb250PSJkZWZhdWx0IiBzaXpl
PSIxMDAlIj5KOlxFIExpYnJhcnlcUGxhbnQgQ2F0YWxvZ3VlXE08L3N0eWxlPjwvb3JpZy1wdWI+
PGxhYmVsPjc2NTQwPC9sYWJlbD48dXJscz48L3VybHM+PGN1c3RvbTE+S29yZWFuIHRhYmxlIGdy
YXBlcyBzcCBJbmRpYW4gdGFibGUgZ3JhcGVzIGpkPC9jdXN0b20xPjwvcmVjb3JkPjwvQ2l0ZT48
Q2l0ZT48QXV0aG9yPkZyYW5jbzwvQXV0aG9yPjxZZWFyPjIwMDQ8L1llYXI+PFJlY051bT42ODU8
L1JlY051bT48cmVjb3JkPjxyZWMtbnVtYmVyPjY4NTwvcmVjLW51bWJlcj48Zm9yZWlnbi1rZXlz
PjxrZXkgYXBwPSJFTiIgZGItaWQ9InB4d3h3MGVyOXp2MmZ4ZXp4ZGs1dHQ1dXR6NXA1dnRyd2R2
MCIgdGltZXN0YW1wPSIxNDUxOTcyMzc2Ij42ODU8L2tleT48L2ZvcmVpZ24ta2V5cz48cmVmLXR5
cGUgbmFtZT0iSm91cm5hbCBBcnRpY2xlIj4xNzwvcmVmLXR5cGU+PGNvbnRyaWJ1dG9ycz48YXV0
aG9ycz48YXV0aG9yPkZyYW5jbyxKLkMuPC9hdXRob3I+PGF1dGhvcj5TdW1vLFAuPC9hdXRob3I+
PGF1dGhvcj5kYSBTaWx2YSxFLkIuPC9hdXRob3I+PGF1dGhvcj5CbHVtYmVyZyxELjwvYXV0aG9y
PjxhdXRob3I+TWVuZGVsLFouPC9hdXRob3I+PC9hdXRob3JzPjwvY29udHJpYnV0b3JzPjx0aXRs
ZXM+PHRpdGxlPk1hbmFnZW1lbnQgc3RyYXRlZ2llcyBvZiBtZWFseWJ1ZyBwZXN0cyBvZiBjaXRy
dXMgaW4gTWVkaXRlcnJhbmVhbiBjb3VudHJpZXM8L3RpdGxlPjxzZWNvbmRhcnktdGl0bGU+UGh5
dG9wYXJhc2l0aWNhPC9zZWNvbmRhcnktdGl0bGU+PC90aXRsZXM+PHBlcmlvZGljYWw+PGZ1bGwt
dGl0bGU+UGh5dG9wYXJhc2l0aWNhPC9mdWxsLXRpdGxlPjwvcGVyaW9kaWNhbD48cGFnZXM+NTA3
LTUyMjwvcGFnZXM+PHZvbHVtZT4zMjwvdm9sdW1lPjxudW1iZXI+NTwvbnVtYmVyPjxyZXByaW50
LWVkaXRpb24+Tm90IGluIEZpbGU8L3JlcHJpbnQtZWRpdGlvbj48a2V5d29yZHM+PGtleXdvcmQ+
QWRhcHRhdGlvbnM8L2tleXdvcmQ+PGtleXdvcmQ+QW5naW9zcGVybXM8L2tleXdvcmQ+PGtleXdv
cmQ+QXBwbGljYXRpb25zPC9rZXl3b3JkPjxrZXl3b3JkPmFzPC9rZXl3b3JkPjxrZXl3b3JkPkJp
b2xvZ2ljYWw8L2tleXdvcmQ+PGtleXdvcmQ+QmlvbG9naWNhbCBjb250cm9sPC9rZXl3b3JkPjxr
ZXl3b3JkPkJpb2xvZ2ljYWwgY29udHJvbHM8L2tleXdvcmQ+PGtleXdvcmQ+Q2hlbWljYWwgY29u
dHJvbDwva2V5d29yZD48a2V5d29yZD5DaGVtaWNhbCBjb250cm9sczwva2V5d29yZD48a2V5d29y
ZD5DaGVtaWNhbCB0cmVhdG1lbnRzPC9rZXl3b3JkPjxrZXl3b3JkPkNoZW1pY2Fsczwva2V5d29y
ZD48a2V5d29yZD5DaXRydXM8L2tleXdvcmQ+PGtleXdvcmQ+Q29jY29pZGVhPC9rZXl3b3JkPjxr
ZXl3b3JkPkNvbmRpdGlvbnM8L2tleXdvcmQ+PGtleXdvcmQ+Y29udHJvbDwva2V5d29yZD48a2V5
d29yZD5Db250cm9sczwva2V5d29yZD48a2V5d29yZD5Db3VudHJpZXM8L2tleXdvcmQ+PGtleXdv
cmQ+RGljb3R5bGVkb25zPC9rZXl3b3JkPjxrZXl3b3JkPkVuZW1pZXM8L2tleXdvcmQ+PGtleXdv
cmQ+SGVtaXB0ZXJhPC9rZXl3b3JkPjxrZXl3b3JkPkhvbW9wdGVyYTwva2V5d29yZD48a2V5d29y
ZD5Ib3J0aWN1bHR1cmFsIGNyb3BzPC9rZXl3b3JkPjxrZXl3b3JkPkluc2VjdHM8L2tleXdvcmQ+
PGtleXdvcmQ+SW50ZWdyYXRlZCBjb250cm9sPC9rZXl3b3JkPjxrZXl3b3JkPkludGVncmF0ZWQg
cGVzdCBtYW5hZ2VtZW50PC9rZXl3b3JkPjxrZXl3b3JkPkludGVncmF0ZWQgcGVzdCBtYW5hZ2Vt
ZW50IChJUE0pPC9rZXl3b3JkPjxrZXl3b3JkPkludmVydGVicmF0ZXM8L2tleXdvcmQ+PGtleXdv
cmQ+S2V5PC9rZXl3b3JkPjxrZXl3b3JkPktleXM8L2tleXdvcmQ+PGtleXdvcmQ+TWFuYWdlbWVu
dDwva2V5d29yZD48a2V5d29yZD5NYXNzIHRyYXBwaW5nPC9rZXl3b3JkPjxrZXl3b3JkPk1hdGlu
Zzwva2V5d29yZD48a2V5d29yZD5NYXRpbmcgZGlzcnVwdGlvbjwva2V5d29yZD48a2V5d29yZD5N
ZWFseWJ1Zzwva2V5d29yZD48a2V5d29yZD5NZWFseWJ1Z3M8L2tleXdvcmQ+PGtleXdvcmQ+TWVk
aXRlcnJhbmVhbjwva2V5d29yZD48a2V5d29yZD5NZWRpdGVycmFuZWFuIGNvdW50cmllczwva2V5
d29yZD48a2V5d29yZD5NZXRob2RzPC9rZXl3b3JkPjxrZXl3b3JkPk1vbml0b3Jpbmc8L2tleXdv
cmQ+PGtleXdvcmQ+TmF0dXJhbCBlbmVtaWVzPC9rZXl3b3JkPjxrZXl3b3JkPk5pcGFlY29jY3Vz
PC9rZXl3b3JkPjxrZXl3b3JkPk5pcGFlY29jY3VzIHZpcmlkaXM8L2tleXdvcmQ+PGtleXdvcmQ+
cGVzdDwva2V5d29yZD48a2V5d29yZD5QZXN0IGNvbnRyb2xzPC9rZXl3b3JkPjxrZXl3b3JkPlBl
c3QgbWFuYWdlbWVudDwva2V5d29yZD48a2V5d29yZD5QZXN0IHN0YXR1czwva2V5d29yZD48a2V5
d29yZD5QZXN0czwva2V5d29yZD48a2V5d29yZD5QaGVyb21vbmVzPC9rZXl3b3JkPjxrZXl3b3Jk
PlBsYW5vY29jY3VzPC9rZXl3b3JkPjxrZXl3b3JkPlBsYW5vY29jY3VzIGNpdHJpPC9rZXl3b3Jk
PjxrZXl3b3JkPlBsYW50IHBlc3RzPC9rZXl3b3JkPjxrZXl3b3JkPlBsYW50czwva2V5d29yZD48
a2V5d29yZD5Qb3B1bGF0aW9uczwva2V5d29yZD48a2V5d29yZD5Qc2V1ZG9jb2NjaWRhZTwva2V5
d29yZD48a2V5d29yZD5Qc2V1ZG9jb2NjdXM8L2tleXdvcmQ+PGtleXdvcmQ+UHNldWRvY29jY3Vz
IGNhbGNlb2xhcmlhZTwva2V5d29yZD48a2V5d29yZD5Qc2V1ZG9jb2NjdXMgY3J5cHR1czwva2V5
d29yZD48a2V5d29yZD5Qc2V1ZG9jb2NjdXMgbG9uZ2lzcGludXM8L2tleXdvcmQ+PGtleXdvcmQ+
UHNldWRvY29jY3VzIHZpYnVybmk8L2tleXdvcmQ+PGtleXdvcmQ+UmVnaW9uPC9rZXl3b3JkPjxr
ZXl3b3JkPlJlZ2lvbnM8L2tleXdvcmQ+PGtleXdvcmQ+UmVwZWxsZW50cyBhbmQgYXR0cmFjdGFu
dHM8L2tleXdvcmQ+PGtleXdvcmQ+UnV0YWNlYWU8L2tleXdvcmQ+PGtleXdvcmQ+U2FwaW5kYWxl
czwva2V5d29yZD48a2V5d29yZD5TZXg8L2tleXdvcmQ+PGtleXdvcmQ+U2V4IHBoZXJvbW9uZXM8
L2tleXdvcmQ+PGtleXdvcmQ+U3BlY2llczwva2V5d29yZD48a2V5d29yZD5TcGVybWF0b3BoeXRh
PC9rZXl3b3JkPjxrZXl3b3JkPlN0YXR1czwva2V5d29yZD48a2V5d29yZD5TdGVybm9ycmh5bmNo
YTwva2V5d29yZD48a2V5d29yZD5TdHJhdGVnaWVzPC9rZXl3b3JkPjxrZXl3b3JkPlN0cmF0ZWd5
PC9rZXl3b3JkPjxrZXl3b3JkPlRyYXBwaW5nPC9rZXl3b3JkPjxrZXl3b3JkPlRyZWF0bWVudDwv
a2V5d29yZD48a2V5d29yZD5UcmVhdG1lbnRzPC9rZXl3b3JkPjxrZXl3b3JkPlZpcmlkaXM8L2tl
eXdvcmQ+PC9rZXl3b3Jkcz48ZGF0ZXM+PHllYXI+MjAwNDwveWVhcj48L2RhdGVzPjxvcmlnLXB1
Yj48c3R5bGUgZmFjZT0idW5kZXJsaW5lIiBmb250PSJkZWZhdWx0IiBzaXplPSIxMDAlIj5KOlxF
IExpYnJhcnlcUGxhbnQgQ2F0YWxvZ3VlXEY8L3N0eWxlPjwvb3JpZy1wdWI+PGxhYmVsPjMzOTwv
bGFiZWw+PHVybHM+PC91cmxzPjxjdXN0b20xPmxhPC9jdXN0b20xPjwvcmVjb3JkPjwvQ2l0ZT48
Q2l0ZT48QXV0aG9yPk1vZ2hhZGRhbTwvQXV0aG9yPjxZZWFyPjIwMDY8L1llYXI+PFJlY051bT44
NzkwPC9SZWNOdW0+PHJlY29yZD48cmVjLW51bWJlcj44NzkwPC9yZWMtbnVtYmVyPjxmb3JlaWdu
LWtleXM+PGtleSBhcHA9IkVOIiBkYi1pZD0icHh3eHcwZXI5enYyZnhlenhkazV0dDV1dHo1cDV2
dHJ3ZHYwIiB0aW1lc3RhbXA9IjE0NTE5NzI1NzMiPjg3OTA8L2tleT48L2ZvcmVpZ24ta2V5cz48
cmVmLXR5cGUgbmFtZT0iSm91cm5hbCBBcnRpY2xlIj4xNzwvcmVmLXR5cGU+PGNvbnRyaWJ1dG9y
cz48YXV0aG9ycz48YXV0aG9yPk1vZ2hhZGRhbSxNLjwvYXV0aG9yPjwvYXV0aG9ycz48L2NvbnRy
aWJ1dG9ycz48dGl0bGVzPjx0aXRsZT5UaGUgbWVhbHlidWdzIG9mIFNvdXRoZXJuIElyYW4gKEhl
bS46IENvY2NvaWRlYTogUHNldWRvY29jY2lkYWUpPC90aXRsZT48c2Vjb25kYXJ5LXRpdGxlPkpv
dXJuYWwgb2YgRW50b21vbG9naWNhbCBTb2NpZXR5IG9mIElyYW48L3NlY29uZGFyeS10aXRsZT48
L3RpdGxlcz48cGVyaW9kaWNhbD48ZnVsbC10aXRsZT5Kb3VybmFsIG9mIEVudG9tb2xvZ2ljYWwg
U29jaWV0eSBvZiBJcmFuPC9mdWxsLXRpdGxlPjwvcGVyaW9kaWNhbD48cGFnZXM+MS0xMTwvcGFn
ZXM+PHZvbHVtZT4yNjwvdm9sdW1lPjxudW1iZXI+MTwvbnVtYmVyPjxrZXl3b3Jkcz48a2V5d29y
ZD5Db2Njb2lkZWE8L2tleXdvcmQ+PGtleXdvcmQ+SXJhbjwva2V5d29yZD48a2V5d29yZD5NZWFs
eWJ1Zzwva2V5d29yZD48a2V5d29yZD5NZWFseWJ1Z3M8L2tleXdvcmQ+PGtleXdvcmQ+UHNldWRv
Y29jY2lkYWU8L2tleXdvcmQ+PC9rZXl3b3Jkcz48ZGF0ZXM+PHllYXI+MjAwNjwveWVhcj48L2Rh
dGVzPjxvcmlnLXB1Yj48c3R5bGUgZmFjZT0idW5kZXJsaW5lIiBmb250PSJkZWZhdWx0IiBzaXpl
PSIxMDAlIj5KOlxFIExpYnJhcnlcUGxhbnQgQ2F0YWxvZ3VlXE08L3N0eWxlPjwvb3JpZy1wdWI+
PGxhYmVsPjcyNTIwPC9sYWJlbD48dXJscz48L3VybHM+PGN1c3RvbTE+R05TIGFuZCB3ZWVkcyBz
cDwvY3VzdG9tMT48L3JlY29yZD48L0NpdGU+PENpdGU+PEF1dGhvcj5TdXJlc2g8L0F1dGhvcj48
WWVhcj4xOTk2PC9ZZWFyPjxSZWNOdW0+MTk2NjU8L1JlY051bT48cmVjb3JkPjxyZWMtbnVtYmVy
PjE5NjY1PC9yZWMtbnVtYmVyPjxmb3JlaWduLWtleXM+PGtleSBhcHA9IkVOIiBkYi1pZD0icHh3
eHcwZXI5enYyZnhlenhkazV0dDV1dHo1cDV2dHJ3ZHYwIiB0aW1lc3RhbXA9IjE0NTE5NzI4MDki
PjE5NjY1PC9rZXk+PC9mb3JlaWduLWtleXM+PHJlZi10eXBlIG5hbWU9IkpvdXJuYWwgQXJ0aWNs
ZSI+MTc8L3JlZi10eXBlPjxjb250cmlidXRvcnM+PGF1dGhvcnM+PGF1dGhvcj5TdXJlc2gsUy48
L2F1dGhvcj48YXV0aG9yPk1vaGFuYXN1bmRhcmFtLE0uPC9hdXRob3I+PC9hdXRob3JzPjwvY29u
dHJpYnV0b3JzPjx0aXRsZXM+PHRpdGxlPkNvY2NvaWQgKENvY2NvaWRlYTogSG9tb3B0ZXJhKSBm
YXVuYSBvZiBUYW1pbCBOYWR1LCBJbmRpYTwvdGl0bGU+PHNlY29uZGFyeS10aXRsZT5Kb3VybmFs
IG9mIEVudG9tb2xvZ2ljYWwgUmVzZWFyY2g8L3NlY29uZGFyeS10aXRsZT48L3RpdGxlcz48cGVy
aW9kaWNhbD48ZnVsbC10aXRsZT5Kb3VybmFsIG9mIEVudG9tb2xvZ2ljYWwgUmVzZWFyY2g8L2Z1
bGwtdGl0bGU+PC9wZXJpb2RpY2FsPjxwYWdlcz4yMzMtMjc0PC9wYWdlcz48dm9sdW1lPjIwPC92
b2x1bWU+PG51bWJlcj4zPC9udW1iZXI+PGtleXdvcmRzPjxrZXl3b3JkPkNvY2NvaWRlYTwva2V5
d29yZD48a2V5d29yZD5GYXVuYTwva2V5d29yZD48a2V5d29yZD5Ib21vcHRlcmE8L2tleXdvcmQ+
PGtleXdvcmQ+SW5kaWE8L2tleXdvcmQ+PGtleXdvcmQ+TWVhbHlidWc8L2tleXdvcmQ+PC9rZXl3
b3Jkcz48ZGF0ZXM+PHllYXI+MTk5NjwveWVhcj48L2RhdGVzPjxvcmlnLXB1Yj48c3R5bGUgZmFj
ZT0idW5kZXJsaW5lIiBmb250PSJkZWZhdWx0IiBzaXplPSIxMDAlIj5KOlxFIExpYnJhcnlcUGxh
bnQgQ2F0YWxvZ3VlXFM8L3N0eWxlPjwvb3JpZy1wdWI+PGxhYmVsPjg0MDE1PC9sYWJlbD48dXJs
cz48L3VybHM+PGN1c3RvbTE+SW5kaWFuIHRhYmxlIGdyYXBlcyBqczwvY3VzdG9tMT48L3JlY29y
ZD48L0NpdGU+PENpdGU+PEF1dGhvcj5CZW4tRG92PC9BdXRob3I+PFllYXI+MTk4NTwvWWVhcj48
UmVjTnVtPjUxNTQ8L1JlY051bT48cmVjb3JkPjxyZWMtbnVtYmVyPjUxNTQ8L3JlYy1udW1iZXI+
PGZvcmVpZ24ta2V5cz48a2V5IGFwcD0iRU4iIGRiLWlkPSJweHd4dzBlcjl6djJmeGV6eGRrNXR0
NXV0ejVwNXZ0cndkdjAiIHRpbWVzdGFtcD0iMTQ1MTk3MjQ5NiI+NTE1NDwva2V5PjwvZm9yZWln
bi1rZXlzPjxyZWYtdHlwZSBuYW1lPSJKb3VybmFsIEFydGljbGUiPjE3PC9yZWYtdHlwZT48Y29u
dHJpYnV0b3JzPjxhdXRob3JzPjxhdXRob3I+QmVuLURvdixZLjwvYXV0aG9yPjwvYXV0aG9ycz48
L2NvbnRyaWJ1dG9ycz48dGl0bGVzPjx0aXRsZT5GdXJ0aGVyIG9ic2VydmF0aW9ucyBvbiBzY2Fs
ZSBpbnNlY3RzIChIb21vcHRlcmE6IENvY2NvaWRlYSkgb2YgdGhlIE1pZGRsZSBFYXN0PC90aXRs
ZT48c2Vjb25kYXJ5LXRpdGxlPlBoeXRvcGFyYXNpdGljYTwvc2Vjb25kYXJ5LXRpdGxlPjwvdGl0
bGVzPjxwZXJpb2RpY2FsPjxmdWxsLXRpdGxlPlBoeXRvcGFyYXNpdGljYTwvZnVsbC10aXRsZT48
L3BlcmlvZGljYWw+PHBhZ2VzPjE4NS0xOTI8L3BhZ2VzPjx2b2x1bWU+MTM8L3ZvbHVtZT48bnVt
YmVyPjMtNDwvbnVtYmVyPjxrZXl3b3Jkcz48a2V5d29yZD5Db2Njb2lkZWE8L2tleXdvcmQ+PGtl
eXdvcmQ+SG9tb3B0ZXJhPC9rZXl3b3JkPjxrZXl3b3JkPmluc2VjdDwva2V5d29yZD48a2V5d29y
ZD5JbnNlY3RzPC9rZXl3b3JkPjxrZXl3b3JkPk1lYWx5YnVnPC9rZXl3b3JkPjxrZXl3b3JkPk1p
ZGRsZSBFYXN0PC9rZXl3b3JkPjxrZXl3b3JkPk9ic2VydmF0aW9uczwva2V5d29yZD48a2V5d29y
ZD5TY2FsZSBpbnNlY3Q8L2tleXdvcmQ+PGtleXdvcmQ+U2NhbGUgaW5zZWN0czwva2V5d29yZD48
a2V5d29yZD5TY2FsZXM8L2tleXdvcmQ+PGtleXdvcmQ+U2NhbGVzIGluc2VjdHM8L2tleXdvcmQ+
PC9rZXl3b3Jkcz48ZGF0ZXM+PHllYXI+MTk4NTwveWVhcj48L2RhdGVzPjxvcmlnLXB1Yj48c3R5
bGUgZmFjZT0idW5kZXJsaW5lIiBmb250PSJkZWZhdWx0IiBzaXplPSIxMDAlIj5KOlxFIExpYnJh
cnlcUGxhbnQgQ2F0YWxvZ3VlXEI8L3N0eWxlPjwvb3JpZy1wdWI+PGxhYmVsPjY4MjIzPC9sYWJl
bD48dXJscz48L3VybHM+PGN1c3RvbTE+c3A8L2N1c3RvbTE+PC9yZWNvcmQ+PC9DaXRlPjxDaXRl
PjxBdXRob3I+R2FyY8OtYTwvQXV0aG9yPjxZZWFyPjIwMTg8L1llYXI+PFJlY051bT4zMDE0Mzwv
UmVjTnVtPjxyZWNvcmQ+PHJlYy1udW1iZXI+MzAxNDM8L3JlYy1udW1iZXI+PGZvcmVpZ24ta2V5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YXV0aG9ycz48YXV0aG9yPkdhcmPDrWEgTW9yYWxlcywgTS48L2F1dGhvcj48YXV0aG9yPkRlbm5v
LCBCLkQuPC9hdXRob3I+PGF1dGhvcj5NaWxsZXIsIEQuUi48L2F1dGhvcj48YXV0aG9yPk1pbGxl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44" w:tooltip="Ben-Dov, 1985 #5154" w:history="1">
              <w:r w:rsidR="003A08F3" w:rsidRPr="00643417">
                <w:rPr>
                  <w:noProof/>
                  <w:szCs w:val="18"/>
                </w:rPr>
                <w:t>Ben-Dov 1985</w:t>
              </w:r>
            </w:hyperlink>
            <w:r w:rsidR="00405F2F" w:rsidRPr="00643417">
              <w:rPr>
                <w:noProof/>
                <w:szCs w:val="18"/>
              </w:rPr>
              <w:t xml:space="preserve">; </w:t>
            </w:r>
            <w:hyperlink w:anchor="_ENREF_183" w:tooltip="Franco, 2004 #685" w:history="1">
              <w:r w:rsidR="003A08F3" w:rsidRPr="00643417">
                <w:rPr>
                  <w:noProof/>
                  <w:szCs w:val="18"/>
                </w:rPr>
                <w:t>Franco et al. 2004</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28" w:tooltip="Mani, 1987 #12532" w:history="1">
              <w:r w:rsidR="003A08F3" w:rsidRPr="00643417">
                <w:rPr>
                  <w:noProof/>
                  <w:szCs w:val="18"/>
                </w:rPr>
                <w:t>Mani &amp; Thontadarya 1987</w:t>
              </w:r>
            </w:hyperlink>
            <w:r w:rsidR="00405F2F" w:rsidRPr="00643417">
              <w:rPr>
                <w:noProof/>
                <w:szCs w:val="18"/>
              </w:rPr>
              <w:t xml:space="preserve">; </w:t>
            </w:r>
            <w:hyperlink w:anchor="_ENREF_355" w:tooltip="Moghaddam, 2006 #8790" w:history="1">
              <w:r w:rsidR="003A08F3" w:rsidRPr="00643417">
                <w:rPr>
                  <w:noProof/>
                  <w:szCs w:val="18"/>
                </w:rPr>
                <w:t>Moghaddam 2006</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w:t>
            </w:r>
            <w:r w:rsidR="00A348E7" w:rsidRPr="00643417">
              <w:rPr>
                <w:szCs w:val="18"/>
              </w:rPr>
              <w:fldChar w:fldCharType="end"/>
            </w:r>
          </w:p>
        </w:tc>
        <w:tc>
          <w:tcPr>
            <w:tcW w:w="1562" w:type="dxa"/>
          </w:tcPr>
          <w:p w14:paraId="70D3C171" w14:textId="2A0CDB05" w:rsidR="00DE292D" w:rsidRPr="00643417" w:rsidRDefault="00DE292D" w:rsidP="003A08F3">
            <w:pPr>
              <w:pStyle w:val="TableText"/>
              <w:rPr>
                <w:szCs w:val="18"/>
              </w:rPr>
            </w:pPr>
            <w:r w:rsidRPr="00643417">
              <w:rPr>
                <w:szCs w:val="18"/>
              </w:rPr>
              <w:t xml:space="preserve">Yes, NT, Qld, WA </w:t>
            </w:r>
            <w:r w:rsidR="00A348E7" w:rsidRPr="00643417">
              <w:rPr>
                <w:szCs w:val="18"/>
              </w:rPr>
              <w:fldChar w:fldCharType="begin">
                <w:fldData xml:space="preserve">PEVuZE5vdGU+PENpdGU+PEF1dGhvcj5CYWtlcjwvQXV0aG9yPjxZZWFyPjIwMDA8L1llYXI+PFJl
Y051bT4zMjQ0PC9SZWNOdW0+PERpc3BsYXlUZXh0PihCYWtlciAmYW1wOyBIdXluaCAyMDAwOyBH
YXJjw61hIE1vcmFsZXMgZXQgYWwuIDIwMTgpPC9EaXNwbGF5VGV4dD48cmVjb3JkPjxyZWMtbnVt
YmVyPjMyNDQ8L3JlYy1udW1iZXI+PGZvcmVpZ24ta2V5cz48a2V5IGFwcD0iRU4iIGRiLWlkPSJw
eHd4dzBlcjl6djJmeGV6eGRrNXR0NXV0ejVwNXZ0cndkdjAiIHRpbWVzdGFtcD0iMTQ1MTk3MjQ0
OSI+MzI0NDwva2V5PjwvZm9yZWlnbi1rZXlzPjxyZWYtdHlwZSBuYW1lPSJSZXBvcnQiPjI3PC9y
ZWYtdHlwZT48Y29udHJpYnV0b3JzPjxhdXRob3JzPjxhdXRob3I+QmFrZXIsRy5KLjwvYXV0aG9y
PjxhdXRob3I+SHV5bmgsTS5NLjwvYXV0aG9yPjwvYXV0aG9ycz48c2Vjb25kYXJ5LWF1dGhvcnM+
PGF1dGhvcj5QcmltYXJ5IEluZHVzdHJpZXMgYW5kIFJlc291cmNlcyxTb3V0aCBBdXN0cmFsaWE8
L2F1dGhvcj48L3NlY29uZGFyeS1hdXRob3JzPjwvY29udHJpYnV0b3JzPjx0aXRsZXM+PHRpdGxl
PlVTQSBtYXJrZXQgZmFjaWxpdGF0aW9uIGZvciBSaXZlcmxhbmQtU3VucmF5c2lhLVJpdmVyaW5h
IGNpdHJ1czogZGV2ZWxvcG1lbnQgb2YgYSBjYXNlIHRvIGRlbW9uc3RyYXRlIGZyZWVkb20gZnJv
bSBxdWFyYW50aW5lIG1lYWx5YnVncywgSFJEQyBmaW5hbCByZXBvcnQgQ1Q5ODA1NzwvdGl0bGU+
PC90aXRsZXM+PHBhZ2VzPjEtMjQ0PC9wYWdlcz48a2V5d29yZHM+PGtleXdvcmQ+Q2l0cnVzPC9r
ZXl3b3JkPjxrZXl3b3JkPkRldmVsb3BtZW50PC9rZXl3b3JkPjxrZXl3b3JkPk1lYWx5YnVnPC9r
ZXl3b3JkPjxrZXl3b3JkPk1lYWx5YnVnczwva2V5d29yZD48a2V5d29yZD5RdWFyYW50aW5lPC9r
ZXl3b3JkPjxrZXl3b3JkPlJESVJBPC9rZXl3b3JkPjxrZXl3b3JkPlJlcG9ydDwva2V5d29yZD48
a2V5d29yZD5Vbml0ZWQgU3RhdGVzIG9mIEFtZXJpY2E8L2tleXdvcmQ+PGtleXdvcmQ+VVNBPC9r
ZXl3b3JkPjwva2V5d29yZHM+PGRhdGVzPjx5ZWFyPjIwMDA8L3llYXI+PC9kYXRlcz48cHViLWxv
Y2F0aW9uPlN5ZG5leTwvcHViLWxvY2F0aW9uPjxwdWJsaXNoZXI+SG9ydGljdWx0dXJlIEF1c3Ry
YWxpYSBMaW1pdGVkPC9wdWJsaXNoZXI+PG9yaWctcHViPjxzdHlsZSBmYWNlPSJ1bmRlcmxpbmUi
IGZvbnQ9ImRlZmF1bHQiIHNpemU9IjEwMCUiPko6XEUgTGlicmFyeVxQbGFudCBDYXRhbG9ndWVc
Qjwvc3R5bGU+PC9vcmlnLXB1Yj48bGFiZWw+NjQzNTY8L2xhYmVsPjx1cmxzPjwvdXJscz48Y3Vz
dG9tMT5iYW5hbmFzMiBoY2M8L2N1c3RvbTE+PC9yZWNvcmQ+PC9DaXRlPjxDaXRlPjxBdXRob3I+
R2FyY8OtYTwvQXV0aG9yPjxZZWFyPjIwMTg8L1llYXI+PFJlY051bT4zMDE0MzwvUmVjTnVtPjxy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YXV0aG9yPkdhcmPDrWEgTW9yYWxlcywgTS48L2F1dGhvcj48YXV0aG9yPkRlbm5vLCBCLkQuPC9h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bWF0aWNzPC90aXRsZT48L3RpdGxlcz48ZGF0ZXM+PHllYXI+MjAxODwveWVhcj48cHViLWRhdGVz
PjxkYXRlPjIwMTg8L2RhdGU+PC9wdWItZGF0ZXM+PC9kYXRlcz48dXJscz48cmVsYXRlZC11cmxz
Pjx1cmw+aHR0cDovL3NjYWxlbmV0LmluZm88L3VybD48L3JlbGF0ZWQtdXJscz48L3VybHM+PGN1
c3RvbTE+dXBkYXRlZF9SRzwvY3VzdG9tMT48L3JlY29yZD48L0NpdGU+PC9FbmROb3RlPgB=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PEVuZE5vdGU+PENpdGU+PEF1dGhvcj5CYWtlcjwvQXV0aG9yPjxZZWFyPjIwMDA8L1llYXI+PFJl
Y051bT4zMjQ0PC9SZWNOdW0+PERpc3BsYXlUZXh0PihCYWtlciAmYW1wOyBIdXluaCAyMDAwOyBH
YXJjw61hIE1vcmFsZXMgZXQgYWwuIDIwMTgpPC9EaXNwbGF5VGV4dD48cmVjb3JkPjxyZWMtbnVt
YmVyPjMyNDQ8L3JlYy1udW1iZXI+PGZvcmVpZ24ta2V5cz48a2V5IGFwcD0iRU4iIGRiLWlkPSJw
eHd4dzBlcjl6djJmeGV6eGRrNXR0NXV0ejVwNXZ0cndkdjAiIHRpbWVzdGFtcD0iMTQ1MTk3MjQ0
OSI+MzI0NDwva2V5PjwvZm9yZWlnbi1rZXlzPjxyZWYtdHlwZSBuYW1lPSJSZXBvcnQiPjI3PC9y
ZWYtdHlwZT48Y29udHJpYnV0b3JzPjxhdXRob3JzPjxhdXRob3I+QmFrZXIsRy5KLjwvYXV0aG9y
PjxhdXRob3I+SHV5bmgsTS5NLjwvYXV0aG9yPjwvYXV0aG9ycz48c2Vjb25kYXJ5LWF1dGhvcnM+
PGF1dGhvcj5QcmltYXJ5IEluZHVzdHJpZXMgYW5kIFJlc291cmNlcyxTb3V0aCBBdXN0cmFsaWE8
L2F1dGhvcj48L3NlY29uZGFyeS1hdXRob3JzPjwvY29udHJpYnV0b3JzPjx0aXRsZXM+PHRpdGxl
PlVTQSBtYXJrZXQgZmFjaWxpdGF0aW9uIGZvciBSaXZlcmxhbmQtU3VucmF5c2lhLVJpdmVyaW5h
IGNpdHJ1czogZGV2ZWxvcG1lbnQgb2YgYSBjYXNlIHRvIGRlbW9uc3RyYXRlIGZyZWVkb20gZnJv
bSBxdWFyYW50aW5lIG1lYWx5YnVncywgSFJEQyBmaW5hbCByZXBvcnQgQ1Q5ODA1NzwvdGl0bGU+
PC90aXRsZXM+PHBhZ2VzPjEtMjQ0PC9wYWdlcz48a2V5d29yZHM+PGtleXdvcmQ+Q2l0cnVzPC9r
ZXl3b3JkPjxrZXl3b3JkPkRldmVsb3BtZW50PC9rZXl3b3JkPjxrZXl3b3JkPk1lYWx5YnVnPC9r
ZXl3b3JkPjxrZXl3b3JkPk1lYWx5YnVnczwva2V5d29yZD48a2V5d29yZD5RdWFyYW50aW5lPC9r
ZXl3b3JkPjxrZXl3b3JkPlJESVJBPC9rZXl3b3JkPjxrZXl3b3JkPlJlcG9ydDwva2V5d29yZD48
a2V5d29yZD5Vbml0ZWQgU3RhdGVzIG9mIEFtZXJpY2E8L2tleXdvcmQ+PGtleXdvcmQ+VVNBPC9r
ZXl3b3JkPjwva2V5d29yZHM+PGRhdGVzPjx5ZWFyPjIwMDA8L3llYXI+PC9kYXRlcz48cHViLWxv
Y2F0aW9uPlN5ZG5leTwvcHViLWxvY2F0aW9uPjxwdWJsaXNoZXI+SG9ydGljdWx0dXJlIEF1c3Ry
YWxpYSBMaW1pdGVkPC9wdWJsaXNoZXI+PG9yaWctcHViPjxzdHlsZSBmYWNlPSJ1bmRlcmxpbmUi
IGZvbnQ9ImRlZmF1bHQiIHNpemU9IjEwMCUiPko6XEUgTGlicmFyeVxQbGFudCBDYXRhbG9ndWVc
Qjwvc3R5bGU+PC9vcmlnLXB1Yj48bGFiZWw+NjQzNTY8L2xhYmVsPjx1cmxzPjwvdXJscz48Y3Vz
dG9tMT5iYW5hbmFzMiBoY2M8L2N1c3RvbTE+PC9yZWNvcmQ+PC9DaXRlPjxDaXRlPjxBdXRob3I+
R2FyY8OtYTwvQXV0aG9yPjxZZWFyPjIwMTg8L1llYXI+PFJlY051bT4zMDE0MzwvUmVjTnVtPjxy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YXV0aG9yPkdhcmPDrWEgTW9yYWxlcywgTS48L2F1dGhvcj48YXV0aG9yPkRlbm5vLCBCLkQuPC9h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bWF0aWNzPC90aXRsZT48L3RpdGxlcz48ZGF0ZXM+PHllYXI+MjAxODwveWVhcj48cHViLWRhdGVz
PjxkYXRlPjIwMTg8L2RhdGU+PC9wdWItZGF0ZXM+PC9kYXRlcz48dXJscz48cmVsYXRlZC11cmxz
Pjx1cmw+aHR0cDovL3NjYWxlbmV0LmluZm88L3VybD48L3JlbGF0ZWQtdXJscz48L3VybHM+PGN1
c3RvbTE+dXBkYXRlZF9SRzwvY3VzdG9tMT48L3JlY29yZD48L0NpdGU+PC9FbmROb3RlPgB=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5" w:tooltip="Baker, 2000 #3244" w:history="1">
              <w:r w:rsidR="003A08F3" w:rsidRPr="00643417">
                <w:rPr>
                  <w:noProof/>
                  <w:szCs w:val="18"/>
                </w:rPr>
                <w:t>Baker &amp; Huynh 2000</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6B104C4" w14:textId="73730D65" w:rsidR="00DE292D" w:rsidRPr="00643417" w:rsidRDefault="00DE292D" w:rsidP="00DE292D">
            <w:pPr>
              <w:pStyle w:val="TableText"/>
              <w:rPr>
                <w:szCs w:val="18"/>
              </w:rPr>
            </w:pPr>
            <w:r w:rsidRPr="00643417">
              <w:rPr>
                <w:szCs w:val="18"/>
              </w:rPr>
              <w:t xml:space="preserve">On roots, twigs, branches, shoots, leaves, flower buds and fruit of numerous host plants including citrus, tea, banana, carambola, mango and grapevine </w:t>
            </w:r>
            <w:r w:rsidR="00A348E7" w:rsidRPr="00643417">
              <w:rPr>
                <w:szCs w:val="18"/>
              </w:rPr>
              <w:fldChar w:fldCharType="begin">
                <w:fldData xml:space="preserve">PEVuZE5vdGU+PENpdGU+PEF1dGhvcj5NYW5pPC9BdXRob3I+PFllYXI+MTk4NzwvWWVhcj48UmVj
TnVtPjEyNTMyPC9SZWNOdW0+PERpc3BsYXlUZXh0PihCYWtlciAmYW1wOyBIdXluaCAyMDAwOyBH
YXJjw61hIE1vcmFsZXMgZXQgYWwuIDIwMTg7IEtvbmRvICZhbXA7IEthd2FpIDE5OTU7IE1hbmkg
JmFtcDsgVGhvbnRhZGFyeWEgMTk4NzsgU3VyZXNoICZhbXA7IE1vaGFuYXN1bmRhcmFtIDE5OTYp
PC9EaXNwbGF5VGV4dD48cmVjb3JkPjxyZWMtbnVtYmVyPjEyNTMyPC9yZWMtbnVtYmVyPjxmb3Jl
aWduLWtleXM+PGtleSBhcHA9IkVOIiBkYi1pZD0icHh3eHcwZXI5enYyZnhlenhkazV0dDV1dHo1
cDV2dHJ3ZHYwIiB0aW1lc3RhbXA9IjE0NTE5NzI2NTIiPjEyNTMyPC9rZXk+PC9mb3JlaWduLWtl
eXM+PHJlZi10eXBlIG5hbWU9IkpvdXJuYWwgQXJ0aWNsZSI+MTc8L3JlZi10eXBlPjxjb250cmli
dXRvcnM+PGF1dGhvcnM+PGF1dGhvcj5NYW5pLE0uPC9hdXRob3I+PGF1dGhvcj5UaG9udGFkYXJ5
YSxULlMuPC9hdXRob3I+PC9hdXRob3JzPjwvY29udHJpYnV0b3JzPjx0aXRsZXM+PHRpdGxlPlJl
Y29yZCBvZiBtZWFseWJ1ZyBzcGVjaWVzIG9uIGdyYXBldmluZSBpbiBLYXJuYXRha2E8L3RpdGxl
PjxzZWNvbmRhcnktdGl0bGU+Q3VycmVudCBTY2llbmNlPC9zZWNvbmRhcnktdGl0bGU+PC90aXRs
ZXM+PHBlcmlvZGljYWw+PGZ1bGwtdGl0bGU+Q3VycmVudCBTY2llbmNlPC9mdWxsLXRpdGxlPjwv
cGVyaW9kaWNhbD48cGFnZXM+MTE5MjwvcGFnZXM+PHZvbHVtZT41Njwvdm9sdW1lPjxudW1iZXI+
MjI8L251bWJlcj48a2V5d29yZHM+PGtleXdvcmQ+R3JhcGV2aW5lPC9rZXl3b3JkPjxrZXl3b3Jk
Pkthcm5hdGFrYTwva2V5d29yZD48a2V5d29yZD5NZWFseWJ1Zzwva2V5d29yZD48a2V5d29yZD5T
cGVjaWVzPC9rZXl3b3JkPjwva2V5d29yZHM+PGRhdGVzPjx5ZWFyPjE5ODc8L3llYXI+PC9kYXRl
cz48b3JpZy1wdWI+PHN0eWxlIGZhY2U9InVuZGVybGluZSIgZm9udD0iZGVmYXVsdCIgc2l6ZT0i
MTAwJSI+SjpcRSBMaWJyYXJ5XFBsYW50IENhdGFsb2d1ZVxNPC9zdHlsZT48L29yaWctcHViPjxs
YWJlbD43NjU0MDwvbGFiZWw+PHVybHM+PC91cmxzPjxjdXN0b20xPktvcmVhbiB0YWJsZSBncmFw
ZXMgc3AgSW5kaWFuIHRhYmxlIGdyYXBlcyBqZDwvY3VzdG9tMT48L3JlY29yZD48L0NpdGU+PENp
dGU+PEF1dGhvcj5CYWtlcjwvQXV0aG9yPjxZZWFyPjIwMDA8L1llYXI+PFJlY051bT4zMjQ0PC9S
ZWNOdW0+PHJlY29yZD48cmVjLW51bWJlcj4zMjQ0PC9yZWMtbnVtYmVyPjxmb3JlaWduLWtleXM+
PGtleSBhcHA9IkVOIiBkYi1pZD0icHh3eHcwZXI5enYyZnhlenhkazV0dDV1dHo1cDV2dHJ3ZHYw
IiB0aW1lc3RhbXA9IjE0NTE5NzI0NDkiPjMyNDQ8L2tleT48L2ZvcmVpZ24ta2V5cz48cmVmLXR5
cGUgbmFtZT0iUmVwb3J0Ij4yNzwvcmVmLXR5cGU+PGNvbnRyaWJ1dG9ycz48YXV0aG9ycz48YXV0
aG9yPkJha2VyLEcuSi48L2F1dGhvcj48YXV0aG9yPkh1eW5oLE0uTS48L2F1dGhvcj48L2F1dGhv
cnM+PHNlY29uZGFyeS1hdXRob3JzPjxhdXRob3I+UHJpbWFyeSBJbmR1c3RyaWVzIGFuZCBSZXNv
dXJjZXMsU291dGggQXVzdHJhbGlhPC9hdXRob3I+PC9zZWNvbmRhcnktYXV0aG9ycz48L2NvbnRy
aWJ1dG9ycz48dGl0bGVzPjx0aXRsZT5VU0EgbWFya2V0IGZhY2lsaXRhdGlvbiBmb3IgUml2ZXJs
YW5kLVN1bnJheXNpYS1SaXZlcmluYSBjaXRydXM6IGRldmVsb3BtZW50IG9mIGEgY2FzZSB0byBk
ZW1vbnN0cmF0ZSBmcmVlZG9tIGZyb20gcXVhcmFudGluZSBtZWFseWJ1Z3MsIEhSREMgZmluYWwg
cmVwb3J0IENUOTgwNTc8L3RpdGxlPjwvdGl0bGVzPjxwYWdlcz4xLTI0NDwvcGFnZXM+PGtleXdv
cmRzPjxrZXl3b3JkPkNpdHJ1czwva2V5d29yZD48a2V5d29yZD5EZXZlbG9wbWVudDwva2V5d29y
ZD48a2V5d29yZD5NZWFseWJ1Zzwva2V5d29yZD48a2V5d29yZD5NZWFseWJ1Z3M8L2tleXdvcmQ+
PGtleXdvcmQ+UXVhcmFudGluZTwva2V5d29yZD48a2V5d29yZD5SRElSQTwva2V5d29yZD48a2V5
d29yZD5SZXBvcnQ8L2tleXdvcmQ+PGtleXdvcmQ+VW5pdGVkIFN0YXRlcyBvZiBBbWVyaWNhPC9r
ZXl3b3JkPjxrZXl3b3JkPlVTQTwva2V5d29yZD48L2tleXdvcmRzPjxkYXRlcz48eWVhcj4yMDAw
PC95ZWFyPjwvZGF0ZXM+PHB1Yi1sb2NhdGlvbj5TeWRuZXk8L3B1Yi1sb2NhdGlvbj48cHVibGlz
aGVyPkhvcnRpY3VsdHVyZSBBdXN0cmFsaWEgTGltaXRlZDwvcHVibGlzaGVyPjxvcmlnLXB1Yj48
c3R5bGUgZmFjZT0idW5kZXJsaW5lIiBmb250PSJkZWZhdWx0IiBzaXplPSIxMDAlIj5KOlxFIExp
YnJhcnlcUGxhbnQgQ2F0YWxvZ3VlXEI8L3N0eWxlPjwvb3JpZy1wdWI+PGxhYmVsPjY0MzU2PC9s
YWJlbD48dXJscz48L3VybHM+PGN1c3RvbTE+YmFuYW5hczIgaGNjPC9jdXN0b20xPjwvcmVjb3Jk
PjwvQ2l0ZT48Q2l0ZT48QXV0aG9yPlN1cmVzaDwvQXV0aG9yPjxZZWFyPjE5OTY8L1llYXI+PFJl
Y051bT4xOTY2NTwvUmVjTnVtPjxyZWNvcmQ+PHJlYy1udW1iZXI+MTk2NjU8L3JlYy1udW1iZXI+
PGZvcmVpZ24ta2V5cz48a2V5IGFwcD0iRU4iIGRiLWlkPSJweHd4dzBlcjl6djJmeGV6eGRrNXR0
NXV0ejVwNXZ0cndkdjAiIHRpbWVzdGFtcD0iMTQ1MTk3MjgwOSI+MTk2NjU8L2tleT48L2ZvcmVp
Z24ta2V5cz48cmVmLXR5cGUgbmFtZT0iSm91cm5hbCBBcnRpY2xlIj4xNzwvcmVmLXR5cGU+PGNv
bnRyaWJ1dG9ycz48YXV0aG9ycz48YXV0aG9yPlN1cmVzaCxTLjwvYXV0aG9yPjxhdXRob3I+TW9o
YW5hc3VuZGFyYW0sTS48L2F1dGhvcj48L2F1dGhvcnM+PC9jb250cmlidXRvcnM+PHRpdGxlcz48
dGl0bGU+Q29jY29pZCAoQ29jY29pZGVhOiBIb21vcHRlcmEpIGZhdW5hIG9mIFRhbWlsIE5hZHUs
IEluZGlhPC90aXRsZT48c2Vjb25kYXJ5LXRpdGxlPkpvdXJuYWwgb2YgRW50b21vbG9naWNhbCBS
ZXNlYXJjaDwvc2Vjb25kYXJ5LXRpdGxlPjwvdGl0bGVzPjxwZXJpb2RpY2FsPjxmdWxsLXRpdGxl
PkpvdXJuYWwgb2YgRW50b21vbG9naWNhbCBSZXNlYXJjaDwvZnVsbC10aXRsZT48L3BlcmlvZGlj
YWw+PHBhZ2VzPjIzMy0yNzQ8L3BhZ2VzPjx2b2x1bWU+MjA8L3ZvbHVtZT48bnVtYmVyPjM8L251
bWJlcj48a2V5d29yZHM+PGtleXdvcmQ+Q29jY29pZGVhPC9rZXl3b3JkPjxrZXl3b3JkPkZhdW5h
PC9rZXl3b3JkPjxrZXl3b3JkPkhvbW9wdGVyYTwva2V5d29yZD48a2V5d29yZD5JbmRpYTwva2V5
d29yZD48a2V5d29yZD5NZWFseWJ1Zzwva2V5d29yZD48L2tleXdvcmRzPjxkYXRlcz48eWVhcj4x
OTk2PC95ZWFyPjwvZGF0ZXM+PG9yaWctcHViPjxzdHlsZSBmYWNlPSJ1bmRlcmxpbmUiIGZvbnQ9
ImRlZmF1bHQiIHNpemU9IjEwMCUiPko6XEUgTGlicmFyeVxQbGFudCBDYXRhbG9ndWVcUzwvc3R5
bGU+PC9vcmlnLXB1Yj48bGFiZWw+ODQwMTU8L2xhYmVsPjx1cmxzPjwvdXJscz48Y3VzdG9tMT5J
bmRpYW4gdGFibGUgZ3JhcGVzIGpzPC9jdXN0b20xPjwvcmVjb3JkPjwvQ2l0ZT48Q2l0ZT48QXV0
aG9yPktvbmRvPC9BdXRob3I+PFllYXI+MTk5NTwvWWVhcj48UmVjTnVtPjIwMDkwPC9SZWNOdW0+
PHJlY29yZD48cmVjLW51bWJlcj4yMDA5MDwvcmVjLW51bWJlcj48Zm9yZWlnbi1rZXlzPjxrZXkg
YXBwPSJFTiIgZGItaWQ9InB4d3h3MGVyOXp2MmZ4ZXp4ZGs1dHQ1dXR6NXA1dnRyd2R2MCIgdGlt
ZXN0YW1wPSIxNDUxOTcyODE5Ij4yMDA5MDwva2V5PjwvZm9yZWlnbi1rZXlzPjxyZWYtdHlwZSBu
YW1lPSJKb3VybmFsIEFydGljbGUiPjE3PC9yZWYtdHlwZT48Y29udHJpYnV0b3JzPjxhdXRob3Jz
PjxhdXRob3I+S29uZG8sVC48L2F1dGhvcj48YXV0aG9yPkthd2FpLFMuPC9hdXRob3I+PC9hdXRo
b3JzPjwvY29udHJpYnV0b3JzPjx0aXRsZXM+PHRpdGxlPlRoZSBzY2FsZSBpbnNlY3RzIChIb21v
cHRlcmE6IENvY2NvaWRlYSkgb24gbWFuZ28gaW4gSW5kaWE8L3RpdGxlPjxzZWNvbmRhcnktdGl0
bGU+SmFwYW4gSm91cm5hbCBvZiBUcm9waWNhbCBBZ3JpY3VsdHVyZTwvc2Vjb25kYXJ5LXRpdGxl
PjwvdGl0bGVzPjxwZXJpb2RpY2FsPjxmdWxsLXRpdGxlPkphcGFuIEpvdXJuYWwgb2YgVHJvcGlj
YWwgQWdyaWN1bHR1cmU8L2Z1bGwtdGl0bGU+PC9wZXJpb2RpY2FsPjxwYWdlcz45Ny05ODwvcGFn
ZXM+PHZvbHVtZT4zOTwvdm9sdW1lPjxrZXl3b3Jkcz48a2V5d29yZD5Db2Njb2lkZWE8L2tleXdv
cmQ+PGtleXdvcmQ+SG9tb3B0ZXJhPC9rZXl3b3JkPjxrZXl3b3JkPkluZGlhPC9rZXl3b3JkPjxr
ZXl3b3JkPmluc2VjdDwva2V5d29yZD48a2V5d29yZD5JbnNlY3RzPC9rZXl3b3JkPjxrZXl3b3Jk
Pm1hbmdvPC9rZXl3b3JkPjxrZXl3b3JkPk1lYWx5YnVnPC9rZXl3b3JkPjxrZXl3b3JkPlNjYWxl
IGluc2VjdDwva2V5d29yZD48a2V5d29yZD5TY2FsZSBpbnNlY3RzPC9rZXl3b3JkPjwva2V5d29y
ZHM+PGRhdGVzPjx5ZWFyPjE5OTU8L3llYXI+PC9kYXRlcz48b3JpZy1wdWI+PHN0eWxlIGZhY2U9
InVuZGVybGluZSIgZm9udD0iZGVmYXVsdCIgc2l6ZT0iMTAwJSI+SjpcRSBMaWJyYXJ5XFBsYW50
IENhdGFsb2d1ZVxLPC9zdHlsZT48L29yaWctcHViPjxsYWJlbD44NDQ1NjwvbGFiZWw+PHVybHM+
PC91cmxzPjxjdXN0b20xPkluZGlhbiB0YWJsZSBncmFwZXMgamQ8L2N1c3RvbTE+PGxhbmd1YWdl
PkphcGFuZXNlPC9sYW5ndWFnZT48L3JlY29yZD48L0NpdGU+PENpdGU+PEF1dGhvcj5HYXJjw61h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R2FyY8OtYSBNb3JhbGVzLCBNLjwvYXV0aG9yPjxhdXRob3I+RGVubm8sIEIuRC48L2F1dGhvcj48
YXV0aG9yPk1pbGxlciwgRC5SLjwvYXV0aG9yPjxhdXRob3I+TWlsbGVyLCBHLkwsPC9hdXRob3I+
PGF1dGhvcj5CZW4tRG92LCBZLjwvYXV0aG9yPjxhdXRob3I+SGFyZHksIE4uQi48L2F1dGhvcj48
L2F1dGhvcnM+PC9jb250cmlidXRvcnM+PHRpdGxlcz48dGl0bGU+U2NhbGVOZXQ6IGEgbGl0ZXJh
dHVyZS1iYXNlZCBtb2RlbCBvZiBzY2FsZSBpbnNlY3QgYmlvbG9neSBhbmQgc3lzdGVtYXRpY3M8
L3RpdGxlPjwvdGl0bGVzPjxkYXRlcz48eWVhcj4yMDE4PC95ZWFyPjxwdWItZGF0ZXM+PGRhdGU+
MjAxODwvZGF0ZT48L3B1Yi1kYXRlcz48L2RhdGVzPjx1cmxzPjxyZWxhdGVkLXVybHM+PHVybD5o
dHRwOi8vc2NhbGVuZXQuaW5mbzwvdXJsPjwvcmVsYXRlZC11cmxzPjwvdXJscz48Y3VzdG9tMT51
cGRhdGVkX1JHPC9jdXN0b20xPjwvcmVjb3JkPjwvQ2l0ZT48L0VuZE5vdGU+AG==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PEVuZE5vdGU+PENpdGU+PEF1dGhvcj5NYW5pPC9BdXRob3I+PFllYXI+MTk4NzwvWWVhcj48UmVj
TnVtPjEyNTMyPC9SZWNOdW0+PERpc3BsYXlUZXh0PihCYWtlciAmYW1wOyBIdXluaCAyMDAwOyBH
YXJjw61hIE1vcmFsZXMgZXQgYWwuIDIwMTg7IEtvbmRvICZhbXA7IEthd2FpIDE5OTU7IE1hbmkg
JmFtcDsgVGhvbnRhZGFyeWEgMTk4NzsgU3VyZXNoICZhbXA7IE1vaGFuYXN1bmRhcmFtIDE5OTYp
PC9EaXNwbGF5VGV4dD48cmVjb3JkPjxyZWMtbnVtYmVyPjEyNTMyPC9yZWMtbnVtYmVyPjxmb3Jl
aWduLWtleXM+PGtleSBhcHA9IkVOIiBkYi1pZD0icHh3eHcwZXI5enYyZnhlenhkazV0dDV1dHo1
cDV2dHJ3ZHYwIiB0aW1lc3RhbXA9IjE0NTE5NzI2NTIiPjEyNTMyPC9rZXk+PC9mb3JlaWduLWtl
eXM+PHJlZi10eXBlIG5hbWU9IkpvdXJuYWwgQXJ0aWNsZSI+MTc8L3JlZi10eXBlPjxjb250cmli
dXRvcnM+PGF1dGhvcnM+PGF1dGhvcj5NYW5pLE0uPC9hdXRob3I+PGF1dGhvcj5UaG9udGFkYXJ5
YSxULlMuPC9hdXRob3I+PC9hdXRob3JzPjwvY29udHJpYnV0b3JzPjx0aXRsZXM+PHRpdGxlPlJl
Y29yZCBvZiBtZWFseWJ1ZyBzcGVjaWVzIG9uIGdyYXBldmluZSBpbiBLYXJuYXRha2E8L3RpdGxl
PjxzZWNvbmRhcnktdGl0bGU+Q3VycmVudCBTY2llbmNlPC9zZWNvbmRhcnktdGl0bGU+PC90aXRs
ZXM+PHBlcmlvZGljYWw+PGZ1bGwtdGl0bGU+Q3VycmVudCBTY2llbmNlPC9mdWxsLXRpdGxlPjwv
cGVyaW9kaWNhbD48cGFnZXM+MTE5MjwvcGFnZXM+PHZvbHVtZT41Njwvdm9sdW1lPjxudW1iZXI+
MjI8L251bWJlcj48a2V5d29yZHM+PGtleXdvcmQ+R3JhcGV2aW5lPC9rZXl3b3JkPjxrZXl3b3Jk
Pkthcm5hdGFrYTwva2V5d29yZD48a2V5d29yZD5NZWFseWJ1Zzwva2V5d29yZD48a2V5d29yZD5T
cGVjaWVzPC9rZXl3b3JkPjwva2V5d29yZHM+PGRhdGVzPjx5ZWFyPjE5ODc8L3llYXI+PC9kYXRl
cz48b3JpZy1wdWI+PHN0eWxlIGZhY2U9InVuZGVybGluZSIgZm9udD0iZGVmYXVsdCIgc2l6ZT0i
MTAwJSI+SjpcRSBMaWJyYXJ5XFBsYW50IENhdGFsb2d1ZVxNPC9zdHlsZT48L29yaWctcHViPjxs
YWJlbD43NjU0MDwvbGFiZWw+PHVybHM+PC91cmxzPjxjdXN0b20xPktvcmVhbiB0YWJsZSBncmFw
ZXMgc3AgSW5kaWFuIHRhYmxlIGdyYXBlcyBqZDwvY3VzdG9tMT48L3JlY29yZD48L0NpdGU+PENp
dGU+PEF1dGhvcj5CYWtlcjwvQXV0aG9yPjxZZWFyPjIwMDA8L1llYXI+PFJlY051bT4zMjQ0PC9S
ZWNOdW0+PHJlY29yZD48cmVjLW51bWJlcj4zMjQ0PC9yZWMtbnVtYmVyPjxmb3JlaWduLWtleXM+
PGtleSBhcHA9IkVOIiBkYi1pZD0icHh3eHcwZXI5enYyZnhlenhkazV0dDV1dHo1cDV2dHJ3ZHYw
IiB0aW1lc3RhbXA9IjE0NTE5NzI0NDkiPjMyNDQ8L2tleT48L2ZvcmVpZ24ta2V5cz48cmVmLXR5
cGUgbmFtZT0iUmVwb3J0Ij4yNzwvcmVmLXR5cGU+PGNvbnRyaWJ1dG9ycz48YXV0aG9ycz48YXV0
aG9yPkJha2VyLEcuSi48L2F1dGhvcj48YXV0aG9yPkh1eW5oLE0uTS48L2F1dGhvcj48L2F1dGhv
cnM+PHNlY29uZGFyeS1hdXRob3JzPjxhdXRob3I+UHJpbWFyeSBJbmR1c3RyaWVzIGFuZCBSZXNv
dXJjZXMsU291dGggQXVzdHJhbGlhPC9hdXRob3I+PC9zZWNvbmRhcnktYXV0aG9ycz48L2NvbnRy
aWJ1dG9ycz48dGl0bGVzPjx0aXRsZT5VU0EgbWFya2V0IGZhY2lsaXRhdGlvbiBmb3IgUml2ZXJs
YW5kLVN1bnJheXNpYS1SaXZlcmluYSBjaXRydXM6IGRldmVsb3BtZW50IG9mIGEgY2FzZSB0byBk
ZW1vbnN0cmF0ZSBmcmVlZG9tIGZyb20gcXVhcmFudGluZSBtZWFseWJ1Z3MsIEhSREMgZmluYWwg
cmVwb3J0IENUOTgwNTc8L3RpdGxlPjwvdGl0bGVzPjxwYWdlcz4xLTI0NDwvcGFnZXM+PGtleXdv
cmRzPjxrZXl3b3JkPkNpdHJ1czwva2V5d29yZD48a2V5d29yZD5EZXZlbG9wbWVudDwva2V5d29y
ZD48a2V5d29yZD5NZWFseWJ1Zzwva2V5d29yZD48a2V5d29yZD5NZWFseWJ1Z3M8L2tleXdvcmQ+
PGtleXdvcmQ+UXVhcmFudGluZTwva2V5d29yZD48a2V5d29yZD5SRElSQTwva2V5d29yZD48a2V5
d29yZD5SZXBvcnQ8L2tleXdvcmQ+PGtleXdvcmQ+VW5pdGVkIFN0YXRlcyBvZiBBbWVyaWNhPC9r
ZXl3b3JkPjxrZXl3b3JkPlVTQTwva2V5d29yZD48L2tleXdvcmRzPjxkYXRlcz48eWVhcj4yMDAw
PC95ZWFyPjwvZGF0ZXM+PHB1Yi1sb2NhdGlvbj5TeWRuZXk8L3B1Yi1sb2NhdGlvbj48cHVibGlz
aGVyPkhvcnRpY3VsdHVyZSBBdXN0cmFsaWEgTGltaXRlZDwvcHVibGlzaGVyPjxvcmlnLXB1Yj48
c3R5bGUgZmFjZT0idW5kZXJsaW5lIiBmb250PSJkZWZhdWx0IiBzaXplPSIxMDAlIj5KOlxFIExp
YnJhcnlcUGxhbnQgQ2F0YWxvZ3VlXEI8L3N0eWxlPjwvb3JpZy1wdWI+PGxhYmVsPjY0MzU2PC9s
YWJlbD48dXJscz48L3VybHM+PGN1c3RvbTE+YmFuYW5hczIgaGNjPC9jdXN0b20xPjwvcmVjb3Jk
PjwvQ2l0ZT48Q2l0ZT48QXV0aG9yPlN1cmVzaDwvQXV0aG9yPjxZZWFyPjE5OTY8L1llYXI+PFJl
Y051bT4xOTY2NTwvUmVjTnVtPjxyZWNvcmQ+PHJlYy1udW1iZXI+MTk2NjU8L3JlYy1udW1iZXI+
PGZvcmVpZ24ta2V5cz48a2V5IGFwcD0iRU4iIGRiLWlkPSJweHd4dzBlcjl6djJmeGV6eGRrNXR0
NXV0ejVwNXZ0cndkdjAiIHRpbWVzdGFtcD0iMTQ1MTk3MjgwOSI+MTk2NjU8L2tleT48L2ZvcmVp
Z24ta2V5cz48cmVmLXR5cGUgbmFtZT0iSm91cm5hbCBBcnRpY2xlIj4xNzwvcmVmLXR5cGU+PGNv
bnRyaWJ1dG9ycz48YXV0aG9ycz48YXV0aG9yPlN1cmVzaCxTLjwvYXV0aG9yPjxhdXRob3I+TW9o
YW5hc3VuZGFyYW0sTS48L2F1dGhvcj48L2F1dGhvcnM+PC9jb250cmlidXRvcnM+PHRpdGxlcz48
dGl0bGU+Q29jY29pZCAoQ29jY29pZGVhOiBIb21vcHRlcmEpIGZhdW5hIG9mIFRhbWlsIE5hZHUs
IEluZGlhPC90aXRsZT48c2Vjb25kYXJ5LXRpdGxlPkpvdXJuYWwgb2YgRW50b21vbG9naWNhbCBS
ZXNlYXJjaDwvc2Vjb25kYXJ5LXRpdGxlPjwvdGl0bGVzPjxwZXJpb2RpY2FsPjxmdWxsLXRpdGxl
PkpvdXJuYWwgb2YgRW50b21vbG9naWNhbCBSZXNlYXJjaDwvZnVsbC10aXRsZT48L3BlcmlvZGlj
YWw+PHBhZ2VzPjIzMy0yNzQ8L3BhZ2VzPjx2b2x1bWU+MjA8L3ZvbHVtZT48bnVtYmVyPjM8L251
bWJlcj48a2V5d29yZHM+PGtleXdvcmQ+Q29jY29pZGVhPC9rZXl3b3JkPjxrZXl3b3JkPkZhdW5h
PC9rZXl3b3JkPjxrZXl3b3JkPkhvbW9wdGVyYTwva2V5d29yZD48a2V5d29yZD5JbmRpYTwva2V5
d29yZD48a2V5d29yZD5NZWFseWJ1Zzwva2V5d29yZD48L2tleXdvcmRzPjxkYXRlcz48eWVhcj4x
OTk2PC95ZWFyPjwvZGF0ZXM+PG9yaWctcHViPjxzdHlsZSBmYWNlPSJ1bmRlcmxpbmUiIGZvbnQ9
ImRlZmF1bHQiIHNpemU9IjEwMCUiPko6XEUgTGlicmFyeVxQbGFudCBDYXRhbG9ndWVcUzwvc3R5
bGU+PC9vcmlnLXB1Yj48bGFiZWw+ODQwMTU8L2xhYmVsPjx1cmxzPjwvdXJscz48Y3VzdG9tMT5J
bmRpYW4gdGFibGUgZ3JhcGVzIGpzPC9jdXN0b20xPjwvcmVjb3JkPjwvQ2l0ZT48Q2l0ZT48QXV0
aG9yPktvbmRvPC9BdXRob3I+PFllYXI+MTk5NTwvWWVhcj48UmVjTnVtPjIwMDkwPC9SZWNOdW0+
PHJlY29yZD48cmVjLW51bWJlcj4yMDA5MDwvcmVjLW51bWJlcj48Zm9yZWlnbi1rZXlzPjxrZXkg
YXBwPSJFTiIgZGItaWQ9InB4d3h3MGVyOXp2MmZ4ZXp4ZGs1dHQ1dXR6NXA1dnRyd2R2MCIgdGlt
ZXN0YW1wPSIxNDUxOTcyODE5Ij4yMDA5MDwva2V5PjwvZm9yZWlnbi1rZXlzPjxyZWYtdHlwZSBu
YW1lPSJKb3VybmFsIEFydGljbGUiPjE3PC9yZWYtdHlwZT48Y29udHJpYnV0b3JzPjxhdXRob3Jz
PjxhdXRob3I+S29uZG8sVC48L2F1dGhvcj48YXV0aG9yPkthd2FpLFMuPC9hdXRob3I+PC9hdXRo
b3JzPjwvY29udHJpYnV0b3JzPjx0aXRsZXM+PHRpdGxlPlRoZSBzY2FsZSBpbnNlY3RzIChIb21v
cHRlcmE6IENvY2NvaWRlYSkgb24gbWFuZ28gaW4gSW5kaWE8L3RpdGxlPjxzZWNvbmRhcnktdGl0
bGU+SmFwYW4gSm91cm5hbCBvZiBUcm9waWNhbCBBZ3JpY3VsdHVyZTwvc2Vjb25kYXJ5LXRpdGxl
PjwvdGl0bGVzPjxwZXJpb2RpY2FsPjxmdWxsLXRpdGxlPkphcGFuIEpvdXJuYWwgb2YgVHJvcGlj
YWwgQWdyaWN1bHR1cmU8L2Z1bGwtdGl0bGU+PC9wZXJpb2RpY2FsPjxwYWdlcz45Ny05ODwvcGFn
ZXM+PHZvbHVtZT4zOTwvdm9sdW1lPjxrZXl3b3Jkcz48a2V5d29yZD5Db2Njb2lkZWE8L2tleXdv
cmQ+PGtleXdvcmQ+SG9tb3B0ZXJhPC9rZXl3b3JkPjxrZXl3b3JkPkluZGlhPC9rZXl3b3JkPjxr
ZXl3b3JkPmluc2VjdDwva2V5d29yZD48a2V5d29yZD5JbnNlY3RzPC9rZXl3b3JkPjxrZXl3b3Jk
Pm1hbmdvPC9rZXl3b3JkPjxrZXl3b3JkPk1lYWx5YnVnPC9rZXl3b3JkPjxrZXl3b3JkPlNjYWxl
IGluc2VjdDwva2V5d29yZD48a2V5d29yZD5TY2FsZSBpbnNlY3RzPC9rZXl3b3JkPjwva2V5d29y
ZHM+PGRhdGVzPjx5ZWFyPjE5OTU8L3llYXI+PC9kYXRlcz48b3JpZy1wdWI+PHN0eWxlIGZhY2U9
InVuZGVybGluZSIgZm9udD0iZGVmYXVsdCIgc2l6ZT0iMTAwJSI+SjpcRSBMaWJyYXJ5XFBsYW50
IENhdGFsb2d1ZVxLPC9zdHlsZT48L29yaWctcHViPjxsYWJlbD44NDQ1NjwvbGFiZWw+PHVybHM+
PC91cmxzPjxjdXN0b20xPkluZGlhbiB0YWJsZSBncmFwZXMgamQ8L2N1c3RvbTE+PGxhbmd1YWdl
PkphcGFuZXNlPC9sYW5ndWFnZT48L3JlY29yZD48L0NpdGU+PENpdGU+PEF1dGhvcj5HYXJjw61h
PC9BdXRob3I+PFllYXI+MjAxODwvWWVhcj48UmVjTnVtPjMwMTQzPC9SZWNOdW0+PHJlY29yZD48
cmVjLW51bWJlcj4zMDE0MzwvcmVjLW51bWJlcj48Zm9yZWlnbi1rZXlzPjxrZXkgYXBwPSJFTiIg
ZGItaWQ9InB4d3h3MGVyOXp2MmZ4ZXp4ZGs1dHQ1dXR6NXA1dnRyd2R2MCIgdGltZXN0YW1wPSIx
NTE2NjU3MjYzIj4zMDE0Mzwva2V5PjwvZm9yZWlnbi1rZXlzPjxyZWYtdHlwZSBuYW1lPSJPbmxp
bmUgRGF0YWJhc2UiPjQ1PC9yZWYtdHlwZT48Y29udHJpYnV0b3JzPjxhdXRob3JzPjxhdXRob3I+
R2FyY8OtYSBNb3JhbGVzLCBNLjwvYXV0aG9yPjxhdXRob3I+RGVubm8sIEIuRC48L2F1dGhvcj48
YXV0aG9yPk1pbGxlciwgRC5SLjwvYXV0aG9yPjxhdXRob3I+TWlsbGVyLCBHLkwsPC9hdXRob3I+
PGF1dGhvcj5CZW4tRG92LCBZLjwvYXV0aG9yPjxhdXRob3I+SGFyZHksIE4uQi48L2F1dGhvcj48
L2F1dGhvcnM+PC9jb250cmlidXRvcnM+PHRpdGxlcz48dGl0bGU+U2NhbGVOZXQ6IGEgbGl0ZXJh
dHVyZS1iYXNlZCBtb2RlbCBvZiBzY2FsZSBpbnNlY3QgYmlvbG9neSBhbmQgc3lzdGVtYXRpY3M8
L3RpdGxlPjwvdGl0bGVzPjxkYXRlcz48eWVhcj4yMDE4PC95ZWFyPjxwdWItZGF0ZXM+PGRhdGU+
MjAxODwvZGF0ZT48L3B1Yi1kYXRlcz48L2RhdGVzPjx1cmxzPjxyZWxhdGVkLXVybHM+PHVybD5o
dHRwOi8vc2NhbGVuZXQuaW5mbzwvdXJsPjwvcmVsYXRlZC11cmxzPjwvdXJscz48Y3VzdG9tMT51
cGRhdGVkX1JHPC9jdXN0b20xPjwvcmVjb3JkPjwvQ2l0ZT48L0VuZE5vdGU+AG==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5" w:tooltip="Baker, 2000 #3244" w:history="1">
              <w:r w:rsidR="003A08F3" w:rsidRPr="00643417">
                <w:rPr>
                  <w:noProof/>
                  <w:szCs w:val="18"/>
                </w:rPr>
                <w:t>Baker &amp; Huynh 2000</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76" w:tooltip="Kondo, 1995 #20090" w:history="1">
              <w:r w:rsidR="003A08F3" w:rsidRPr="00643417">
                <w:rPr>
                  <w:noProof/>
                  <w:szCs w:val="18"/>
                </w:rPr>
                <w:t>Kondo &amp; Kawai 1995</w:t>
              </w:r>
            </w:hyperlink>
            <w:r w:rsidR="00405F2F" w:rsidRPr="00643417">
              <w:rPr>
                <w:noProof/>
                <w:szCs w:val="18"/>
              </w:rPr>
              <w:t xml:space="preserve">; </w:t>
            </w:r>
            <w:hyperlink w:anchor="_ENREF_328" w:tooltip="Mani, 1987 #12532" w:history="1">
              <w:r w:rsidR="003A08F3" w:rsidRPr="00643417">
                <w:rPr>
                  <w:noProof/>
                  <w:szCs w:val="18"/>
                </w:rPr>
                <w:t>Mani &amp; Thontadarya 1987</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w:t>
            </w:r>
            <w:r w:rsidR="00A348E7" w:rsidRPr="00643417">
              <w:rPr>
                <w:szCs w:val="18"/>
              </w:rPr>
              <w:fldChar w:fldCharType="end"/>
            </w:r>
          </w:p>
          <w:p w14:paraId="5010784B" w14:textId="07879E96" w:rsidR="00DE292D" w:rsidRPr="00643417" w:rsidRDefault="00DE292D" w:rsidP="003A08F3">
            <w:pPr>
              <w:pStyle w:val="TableText"/>
            </w:pPr>
            <w:r w:rsidRPr="00643417">
              <w:rPr>
                <w:szCs w:val="18"/>
              </w:rPr>
              <w:t xml:space="preserve">Assessed as on pathway for citrus from Egypt </w:t>
            </w:r>
            <w:r w:rsidR="00A348E7" w:rsidRPr="00643417">
              <w:rPr>
                <w:szCs w:val="18"/>
              </w:rPr>
              <w:fldChar w:fldCharType="begin"/>
            </w:r>
            <w:r w:rsidR="00A348E7" w:rsidRPr="00643417">
              <w:rPr>
                <w:szCs w:val="18"/>
              </w:rPr>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A348E7" w:rsidRPr="00643417">
              <w:rPr>
                <w:szCs w:val="18"/>
              </w:rPr>
              <w:fldChar w:fldCharType="separate"/>
            </w:r>
            <w:r w:rsidR="00A348E7" w:rsidRPr="00643417">
              <w:rPr>
                <w:noProof/>
                <w:szCs w:val="18"/>
              </w:rPr>
              <w:t>(</w:t>
            </w:r>
            <w:hyperlink w:anchor="_ENREF_50" w:tooltip="Biosecurity Australia, 2002 #9488" w:history="1">
              <w:r w:rsidR="003A08F3" w:rsidRPr="00643417">
                <w:rPr>
                  <w:noProof/>
                  <w:szCs w:val="18"/>
                </w:rPr>
                <w:t>Biosecurity Australia 2002a</w:t>
              </w:r>
            </w:hyperlink>
            <w:r w:rsidR="00A348E7" w:rsidRPr="00643417">
              <w:rPr>
                <w:noProof/>
                <w:szCs w:val="18"/>
              </w:rPr>
              <w:t>)</w:t>
            </w:r>
            <w:r w:rsidR="00A348E7" w:rsidRPr="00643417">
              <w:rPr>
                <w:szCs w:val="18"/>
              </w:rPr>
              <w:fldChar w:fldCharType="end"/>
            </w:r>
          </w:p>
        </w:tc>
        <w:tc>
          <w:tcPr>
            <w:tcW w:w="2715" w:type="dxa"/>
          </w:tcPr>
          <w:p w14:paraId="22E3ABB7" w14:textId="3DA3B548" w:rsidR="00DE292D" w:rsidRPr="00643417" w:rsidRDefault="00DE292D" w:rsidP="00DE292D">
            <w:pPr>
              <w:pStyle w:val="TableText"/>
              <w:rPr>
                <w:szCs w:val="18"/>
              </w:rPr>
            </w:pPr>
            <w:r w:rsidRPr="00643417">
              <w:rPr>
                <w:szCs w:val="18"/>
              </w:rPr>
              <w:t xml:space="preserve">Intercepted in Australia on </w:t>
            </w:r>
            <w:r w:rsidRPr="00643417">
              <w:rPr>
                <w:i/>
                <w:szCs w:val="18"/>
              </w:rPr>
              <w:t>Citrus tangerina</w:t>
            </w:r>
            <w:r w:rsidRPr="00643417">
              <w:rPr>
                <w:szCs w:val="18"/>
              </w:rPr>
              <w:t xml:space="preserve"> fruit </w:t>
            </w:r>
            <w:r w:rsidR="008D0E49" w:rsidRPr="00643417">
              <w:rPr>
                <w:szCs w:val="18"/>
              </w:rPr>
              <w:t>in</w:t>
            </w:r>
            <w:r w:rsidRPr="00643417">
              <w:rPr>
                <w:szCs w:val="18"/>
              </w:rPr>
              <w:t xml:space="preserve"> sea cargo; eggs, nymphs and adults intercepted on fresh pomelos and also seeds, fruits and spores for sowing from air and sea cargos; adult, nymph and egg intercepted on piper betel fruit; on fresh citrus leaves</w:t>
            </w:r>
          </w:p>
          <w:p w14:paraId="133F567D" w14:textId="3445B611" w:rsidR="00DE292D" w:rsidRPr="00643417" w:rsidRDefault="00DE292D" w:rsidP="003A08F3">
            <w:pPr>
              <w:pStyle w:val="TableText"/>
            </w:pPr>
            <w:r w:rsidRPr="00643417">
              <w:rPr>
                <w:szCs w:val="18"/>
              </w:rPr>
              <w:t xml:space="preserve">On an undetermined plant from Bangladesh, on </w:t>
            </w:r>
            <w:r w:rsidRPr="00643417">
              <w:rPr>
                <w:i/>
                <w:szCs w:val="18"/>
              </w:rPr>
              <w:t>Punica granatum</w:t>
            </w:r>
            <w:r w:rsidRPr="00643417">
              <w:rPr>
                <w:szCs w:val="18"/>
              </w:rPr>
              <w:t xml:space="preserve"> from India, on </w:t>
            </w:r>
            <w:r w:rsidRPr="00643417">
              <w:rPr>
                <w:i/>
                <w:szCs w:val="18"/>
              </w:rPr>
              <w:t>Nephelium lappaceum</w:t>
            </w:r>
            <w:r w:rsidRPr="00643417">
              <w:rPr>
                <w:szCs w:val="18"/>
              </w:rPr>
              <w:t xml:space="preserve"> from Malaysia, on </w:t>
            </w:r>
            <w:r w:rsidRPr="00643417">
              <w:rPr>
                <w:i/>
                <w:szCs w:val="18"/>
              </w:rPr>
              <w:t>Eugenia</w:t>
            </w:r>
            <w:r w:rsidRPr="00643417">
              <w:rPr>
                <w:szCs w:val="18"/>
              </w:rPr>
              <w:t xml:space="preserve"> sp. from the Philippines, on </w:t>
            </w:r>
            <w:r w:rsidRPr="00643417">
              <w:rPr>
                <w:i/>
                <w:szCs w:val="18"/>
              </w:rPr>
              <w:t>Citrus</w:t>
            </w:r>
            <w:r w:rsidRPr="00643417">
              <w:rPr>
                <w:szCs w:val="18"/>
              </w:rPr>
              <w:t xml:space="preserve"> sp. and </w:t>
            </w:r>
            <w:r w:rsidRPr="00643417">
              <w:rPr>
                <w:i/>
                <w:szCs w:val="18"/>
              </w:rPr>
              <w:t>C. aurantifolia</w:t>
            </w:r>
            <w:r w:rsidRPr="00643417">
              <w:rPr>
                <w:szCs w:val="18"/>
              </w:rPr>
              <w:t xml:space="preserve"> from Thailand and on </w:t>
            </w:r>
            <w:r w:rsidRPr="00643417">
              <w:rPr>
                <w:i/>
                <w:szCs w:val="18"/>
              </w:rPr>
              <w:t>Musa</w:t>
            </w:r>
            <w:r w:rsidRPr="00643417">
              <w:rPr>
                <w:szCs w:val="18"/>
              </w:rPr>
              <w:t xml:space="preserve"> sp. from Vietnam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7FE5A610" w14:textId="77777777" w:rsidR="00DE292D" w:rsidRPr="00643417" w:rsidRDefault="00DE292D" w:rsidP="00DE292D">
            <w:pPr>
              <w:pStyle w:val="TableText"/>
            </w:pPr>
            <w:r w:rsidRPr="00643417">
              <w:rPr>
                <w:szCs w:val="18"/>
              </w:rPr>
              <w:t>No</w:t>
            </w:r>
          </w:p>
        </w:tc>
        <w:tc>
          <w:tcPr>
            <w:tcW w:w="1379" w:type="dxa"/>
          </w:tcPr>
          <w:p w14:paraId="2820BDE8" w14:textId="77777777" w:rsidR="00DE292D" w:rsidRPr="00643417" w:rsidRDefault="00DE292D" w:rsidP="00DE292D">
            <w:pPr>
              <w:pStyle w:val="TableText"/>
            </w:pPr>
            <w:r w:rsidRPr="00643417">
              <w:rPr>
                <w:szCs w:val="18"/>
              </w:rPr>
              <w:t>No</w:t>
            </w:r>
          </w:p>
        </w:tc>
      </w:tr>
      <w:tr w:rsidR="003A08F3" w:rsidRPr="00643417" w14:paraId="75A29DC3" w14:textId="77777777" w:rsidTr="00DE292D">
        <w:tc>
          <w:tcPr>
            <w:tcW w:w="1952" w:type="dxa"/>
          </w:tcPr>
          <w:p w14:paraId="3BB65174" w14:textId="77777777" w:rsidR="00DE292D" w:rsidRPr="00643417" w:rsidRDefault="00DE292D" w:rsidP="00DE292D">
            <w:pPr>
              <w:pStyle w:val="TableText"/>
            </w:pPr>
            <w:r w:rsidRPr="00643417">
              <w:rPr>
                <w:rFonts w:eastAsia="Times New Roman"/>
                <w:i/>
                <w:szCs w:val="18"/>
                <w:lang w:eastAsia="en-AU"/>
              </w:rPr>
              <w:lastRenderedPageBreak/>
              <w:t>Oracella acuta</w:t>
            </w:r>
            <w:r w:rsidRPr="00643417">
              <w:rPr>
                <w:rFonts w:eastAsia="Times New Roman"/>
                <w:szCs w:val="18"/>
                <w:lang w:eastAsia="en-AU"/>
              </w:rPr>
              <w:t xml:space="preserve"> (Lobdell)</w:t>
            </w:r>
          </w:p>
        </w:tc>
        <w:tc>
          <w:tcPr>
            <w:tcW w:w="1172" w:type="dxa"/>
          </w:tcPr>
          <w:p w14:paraId="5C5FA455" w14:textId="77777777" w:rsidR="00DE292D" w:rsidRPr="00643417" w:rsidRDefault="00DE292D" w:rsidP="00DE292D">
            <w:pPr>
              <w:pStyle w:val="TableText"/>
            </w:pPr>
            <w:r w:rsidRPr="00643417">
              <w:rPr>
                <w:szCs w:val="18"/>
              </w:rPr>
              <w:t>4</w:t>
            </w:r>
          </w:p>
        </w:tc>
        <w:tc>
          <w:tcPr>
            <w:tcW w:w="1985" w:type="dxa"/>
          </w:tcPr>
          <w:p w14:paraId="5C303EDF" w14:textId="02DE06F0" w:rsidR="00DE292D" w:rsidRPr="00643417" w:rsidRDefault="00DE292D" w:rsidP="003A08F3">
            <w:pPr>
              <w:pStyle w:val="TableText"/>
            </w:pPr>
            <w:r w:rsidRPr="00643417">
              <w:rPr>
                <w:szCs w:val="18"/>
              </w:rPr>
              <w:t xml:space="preserve">USA and China </w:t>
            </w:r>
            <w:r w:rsidR="00A348E7" w:rsidRPr="00643417">
              <w:rPr>
                <w:szCs w:val="18"/>
              </w:rPr>
              <w:fldChar w:fldCharType="begin">
                <w:fldData xml:space="preserve">PEVuZE5vdGU+PENpdGU+PEF1dGhvcj5NaWxsZXI8L0F1dGhvcj48WWVhcj4yMDA1PC9ZZWFyPjxS
ZWNOdW0+NDgyMTwvUmVjTnVtPjxEaXNwbGF5VGV4dD4oR2FyY8OtYSBNb3JhbGVzIGV0IGFsLiAy
MDE4OyBNaWxsZXIgMjAwNTsgU3VuIGV0IGFsLiAxOTk2KTwvRGlzcGxheVRleHQ+PHJlY29yZD48
cmVjLW51bWJlcj40ODIxPC9yZWMtbnVtYmVyPjxmb3JlaWduLWtleXM+PGtleSBhcHA9IkVOIiBk
Yi1pZD0icHh3eHcwZXI5enYyZnhlenhkazV0dDV1dHo1cDV2dHJ3ZHYwIiB0aW1lc3RhbXA9IjE0
NTE5NzI0ODkiPjQ4MjE8L2tleT48L2ZvcmVpZ24ta2V5cz48cmVmLXR5cGUgbmFtZT0iSm91cm5h
bCBBcnRpY2xlIj4xNzwvcmVmLXR5cGU+PGNvbnRyaWJ1dG9ycz48YXV0aG9ycz48YXV0aG9yPk1p
bGxlcixELlIuPC9hdXRob3I+PC9hdXRob3JzPjwvY29udHJpYnV0b3JzPjx0aXRsZXM+PHRpdGxl
PlNlbGVjdGVkIHNjYWxlIGluc2VjdCBncm91cHMgKEhlbWlwdGVyYTogQ29jY29pZGVhKSBpbiB0
aGUgc291dGhlcm4gcmVnaW9uIG9mIHRoZSBVbml0ZWQgU3RhdGVzPC90aXRsZT48c2Vjb25kYXJ5
LXRpdGxlPlRoZSBGbG9yaWRhIEVudG9tb2xvZ2lzdDwvc2Vjb25kYXJ5LXRpdGxlPjwvdGl0bGVz
PjxwZXJpb2RpY2FsPjxmdWxsLXRpdGxlPlRoZSBGbG9yaWRhIEVudG9tb2xvZ2lzdDwvZnVsbC10
aXRsZT48L3BlcmlvZGljYWw+PHBhZ2VzPjQ4Mi01MDE8L3BhZ2VzPjx2b2x1bWU+ODg8L3ZvbHVt
ZT48bnVtYmVyPjQ8L251bWJlcj48a2V5d29yZHM+PGtleXdvcmQ+Q29jY29pZGVhPC9rZXl3b3Jk
PjxrZXl3b3JkPkhlbWlwdGVyYTwva2V5d29yZD48a2V5d29yZD5pbnNlY3Q8L2tleXdvcmQ+PGtl
eXdvcmQ+SW5zZWN0czwva2V5d29yZD48a2V5d29yZD5SZWdpb248L2tleXdvcmQ+PGtleXdvcmQ+
UmVnaW9uczwva2V5d29yZD48a2V5d29yZD5TY2FsZSBpbnNlY3Q8L2tleXdvcmQ+PGtleXdvcmQ+
U2NhbGVzPC9rZXl3b3JkPjxrZXl3b3JkPlNjYWxlcyBpbnNlY3RzPC9rZXl3b3JkPjxrZXl3b3Jk
PlVuaXRlZCBTdGF0ZXMgb2YgQW1lcmljYTwva2V5d29yZD48L2tleXdvcmRzPjxkYXRlcz48eWVh
cj4yMDA1PC95ZWFyPjwvZGF0ZXM+PG9yaWctcHViPjxzdHlsZSBmYWNlPSJ1bmRlcmxpbmUiIGZv
bnQ9ImRlZmF1bHQiIHNpemU9IjEwMCUiPko6XEUgTGlicmFyeVxQbGFudCBDYXRhbG9ndWVcTTwv
c3R5bGU+PC9vcmlnLXB1Yj48bGFiZWw+NjY5NjI8L2xhYmVsPjx1cmxzPjwvdXJscz48Y3VzdG9t
MT5hdm9jYWRvcyBzcDwvY3VzdG9tMT48L3JlY29yZD48L0NpdGU+PENpdGU+PEF1dGhvcj5TdW48
L0F1dGhvcj48WWVhcj4xOTk2PC9ZZWFyPjxSZWNOdW0+MjI1OTU8L1JlY051bT48cmVjb3JkPjxy
ZWMtbnVtYmVyPjIyNTk1PC9yZWMtbnVtYmVyPjxmb3JlaWduLWtleXM+PGtleSBhcHA9IkVOIiBk
Yi1pZD0icHh3eHcwZXI5enYyZnhlenhkazV0dDV1dHo1cDV2dHJ3ZHYwIiB0aW1lc3RhbXA9IjE0
NTE5NzI4NzkiPjIyNTk1PC9rZXk+PC9mb3JlaWduLWtleXM+PHJlZi10eXBlIG5hbWU9IkpvdXJu
YWwgQXJ0aWNsZSI+MTc8L3JlZi10eXBlPjxjb250cmlidXRvcnM+PGF1dGhvcnM+PGF1dGhvcj5T
dW4sSi5ILjwvYXV0aG9yPjxhdXRob3I+RGVCYXJyLEcuTC48L2F1dGhvcj48YXV0aG9yPkxpdSxU
LlguPC9hdXRob3I+PGF1dGhvcj5CZXJpc2ZvcmQsQy5XLjwvYXV0aG9yPjxhdXRob3I+Q2xhcmtl
LFMuUi48L2F1dGhvcj48L2F1dGhvcnM+PC9jb250cmlidXRvcnM+PHRpdGxlcz48dGl0bGU+QW4g
dW53ZWxjb21lIGd1ZXN0IGluIENoaW5hOiBhIHBpbmUtZmVlZGluZyBtZWFseWJ1ZzwvdGl0bGU+
PHNlY29uZGFyeS10aXRsZT5Kb3VybmFsIG9mIEZvcmVzdHJ5PC9zZWNvbmRhcnktdGl0bGU+PC90
aXRsZXM+PHBlcmlvZGljYWw+PGZ1bGwtdGl0bGU+Sm91cm5hbCBvZiBGb3Jlc3RyeTwvZnVsbC10
aXRsZT48L3BlcmlvZGljYWw+PHBhZ2VzPjI3LTMyPC9wYWdlcz48dm9sdW1lPjk0PC92b2x1bWU+
PG51bWJlcj4xMDwvbnVtYmVyPjxrZXl3b3Jkcz48a2V5d29yZD5DaGluYTwva2V5d29yZD48a2V5
d29yZD5Gb3Jlc3RyeTwva2V5d29yZD48a2V5d29yZD5NZWFseWJ1Zzwva2V5d29yZD48L2tleXdv
cmRzPjxkYXRlcz48eWVhcj4xOTk2PC95ZWFyPjwvZGF0ZXM+PG9yaWctcHViPjxzdHlsZSBmYWNl
PSJ1bmRlcmxpbmUiIGZvbnQ9ImRlZmF1bHQiIHNpemU9IjEwMCUiPko6XEUgTGlicmFyeVxQbGFu
dCBDYXRhbG9ndWVcUzwvc3R5bGU+PC9vcmlnLXB1Yj48bGFiZWw+ODc0NTg8L2xhYmVsPjx1cmxz
PjwvdXJscz48Y3VzdG9tMT5NZWFseWJ1ZyBncm91cCBwb2xpY3kgWUdDPC9jdXN0b20xPjwvcmVj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PEVuZE5vdGU+PENpdGU+PEF1dGhvcj5NaWxsZXI8L0F1dGhvcj48WWVhcj4yMDA1PC9ZZWFyPjxS
ZWNOdW0+NDgyMTwvUmVjTnVtPjxEaXNwbGF5VGV4dD4oR2FyY8OtYSBNb3JhbGVzIGV0IGFsLiAy
MDE4OyBNaWxsZXIgMjAwNTsgU3VuIGV0IGFsLiAxOTk2KTwvRGlzcGxheVRleHQ+PHJlY29yZD48
cmVjLW51bWJlcj40ODIxPC9yZWMtbnVtYmVyPjxmb3JlaWduLWtleXM+PGtleSBhcHA9IkVOIiBk
Yi1pZD0icHh3eHcwZXI5enYyZnhlenhkazV0dDV1dHo1cDV2dHJ3ZHYwIiB0aW1lc3RhbXA9IjE0
NTE5NzI0ODkiPjQ4MjE8L2tleT48L2ZvcmVpZ24ta2V5cz48cmVmLXR5cGUgbmFtZT0iSm91cm5h
bCBBcnRpY2xlIj4xNzwvcmVmLXR5cGU+PGNvbnRyaWJ1dG9ycz48YXV0aG9ycz48YXV0aG9yPk1p
bGxlcixELlIuPC9hdXRob3I+PC9hdXRob3JzPjwvY29udHJpYnV0b3JzPjx0aXRsZXM+PHRpdGxl
PlNlbGVjdGVkIHNjYWxlIGluc2VjdCBncm91cHMgKEhlbWlwdGVyYTogQ29jY29pZGVhKSBpbiB0
aGUgc291dGhlcm4gcmVnaW9uIG9mIHRoZSBVbml0ZWQgU3RhdGVzPC90aXRsZT48c2Vjb25kYXJ5
LXRpdGxlPlRoZSBGbG9yaWRhIEVudG9tb2xvZ2lzdDwvc2Vjb25kYXJ5LXRpdGxlPjwvdGl0bGVz
PjxwZXJpb2RpY2FsPjxmdWxsLXRpdGxlPlRoZSBGbG9yaWRhIEVudG9tb2xvZ2lzdDwvZnVsbC10
aXRsZT48L3BlcmlvZGljYWw+PHBhZ2VzPjQ4Mi01MDE8L3BhZ2VzPjx2b2x1bWU+ODg8L3ZvbHVt
ZT48bnVtYmVyPjQ8L251bWJlcj48a2V5d29yZHM+PGtleXdvcmQ+Q29jY29pZGVhPC9rZXl3b3Jk
PjxrZXl3b3JkPkhlbWlwdGVyYTwva2V5d29yZD48a2V5d29yZD5pbnNlY3Q8L2tleXdvcmQ+PGtl
eXdvcmQ+SW5zZWN0czwva2V5d29yZD48a2V5d29yZD5SZWdpb248L2tleXdvcmQ+PGtleXdvcmQ+
UmVnaW9uczwva2V5d29yZD48a2V5d29yZD5TY2FsZSBpbnNlY3Q8L2tleXdvcmQ+PGtleXdvcmQ+
U2NhbGVzPC9rZXl3b3JkPjxrZXl3b3JkPlNjYWxlcyBpbnNlY3RzPC9rZXl3b3JkPjxrZXl3b3Jk
PlVuaXRlZCBTdGF0ZXMgb2YgQW1lcmljYTwva2V5d29yZD48L2tleXdvcmRzPjxkYXRlcz48eWVh
cj4yMDA1PC95ZWFyPjwvZGF0ZXM+PG9yaWctcHViPjxzdHlsZSBmYWNlPSJ1bmRlcmxpbmUiIGZv
bnQ9ImRlZmF1bHQiIHNpemU9IjEwMCUiPko6XEUgTGlicmFyeVxQbGFudCBDYXRhbG9ndWVcTTwv
c3R5bGU+PC9vcmlnLXB1Yj48bGFiZWw+NjY5NjI8L2xhYmVsPjx1cmxzPjwvdXJscz48Y3VzdG9t
MT5hdm9jYWRvcyBzcDwvY3VzdG9tMT48L3JlY29yZD48L0NpdGU+PENpdGU+PEF1dGhvcj5TdW48
L0F1dGhvcj48WWVhcj4xOTk2PC9ZZWFyPjxSZWNOdW0+MjI1OTU8L1JlY051bT48cmVjb3JkPjxy
ZWMtbnVtYmVyPjIyNTk1PC9yZWMtbnVtYmVyPjxmb3JlaWduLWtleXM+PGtleSBhcHA9IkVOIiBk
Yi1pZD0icHh3eHcwZXI5enYyZnhlenhkazV0dDV1dHo1cDV2dHJ3ZHYwIiB0aW1lc3RhbXA9IjE0
NTE5NzI4NzkiPjIyNTk1PC9rZXk+PC9mb3JlaWduLWtleXM+PHJlZi10eXBlIG5hbWU9IkpvdXJu
YWwgQXJ0aWNsZSI+MTc8L3JlZi10eXBlPjxjb250cmlidXRvcnM+PGF1dGhvcnM+PGF1dGhvcj5T
dW4sSi5ILjwvYXV0aG9yPjxhdXRob3I+RGVCYXJyLEcuTC48L2F1dGhvcj48YXV0aG9yPkxpdSxU
LlguPC9hdXRob3I+PGF1dGhvcj5CZXJpc2ZvcmQsQy5XLjwvYXV0aG9yPjxhdXRob3I+Q2xhcmtl
LFMuUi48L2F1dGhvcj48L2F1dGhvcnM+PC9jb250cmlidXRvcnM+PHRpdGxlcz48dGl0bGU+QW4g
dW53ZWxjb21lIGd1ZXN0IGluIENoaW5hOiBhIHBpbmUtZmVlZGluZyBtZWFseWJ1ZzwvdGl0bGU+
PHNlY29uZGFyeS10aXRsZT5Kb3VybmFsIG9mIEZvcmVzdHJ5PC9zZWNvbmRhcnktdGl0bGU+PC90
aXRsZXM+PHBlcmlvZGljYWw+PGZ1bGwtdGl0bGU+Sm91cm5hbCBvZiBGb3Jlc3RyeTwvZnVsbC10
aXRsZT48L3BlcmlvZGljYWw+PHBhZ2VzPjI3LTMyPC9wYWdlcz48dm9sdW1lPjk0PC92b2x1bWU+
PG51bWJlcj4xMDwvbnVtYmVyPjxrZXl3b3Jkcz48a2V5d29yZD5DaGluYTwva2V5d29yZD48a2V5
d29yZD5Gb3Jlc3RyeTwva2V5d29yZD48a2V5d29yZD5NZWFseWJ1Zzwva2V5d29yZD48L2tleXdv
cmRzPjxkYXRlcz48eWVhcj4xOTk2PC95ZWFyPjwvZGF0ZXM+PG9yaWctcHViPjxzdHlsZSBmYWNl
PSJ1bmRlcmxpbmUiIGZvbnQ9ImRlZmF1bHQiIHNpemU9IjEwMCUiPko6XEUgTGlicmFyeVxQbGFu
dCBDYXRhbG9ndWVcUzwvc3R5bGU+PC9vcmlnLXB1Yj48bGFiZWw+ODc0NTg8L2xhYmVsPjx1cmxz
PjwvdXJscz48Y3VzdG9tMT5NZWFseWJ1ZyBncm91cCBwb2xpY3kgWUdDPC9jdXN0b20xPjwvcmVj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438" w:tooltip="Sun, 1996 #22595" w:history="1">
              <w:r w:rsidR="003A08F3" w:rsidRPr="00643417">
                <w:rPr>
                  <w:noProof/>
                  <w:szCs w:val="18"/>
                </w:rPr>
                <w:t>Sun et al. 1996</w:t>
              </w:r>
            </w:hyperlink>
            <w:r w:rsidR="00405F2F" w:rsidRPr="00643417">
              <w:rPr>
                <w:noProof/>
                <w:szCs w:val="18"/>
              </w:rPr>
              <w:t>)</w:t>
            </w:r>
            <w:r w:rsidR="00A348E7" w:rsidRPr="00643417">
              <w:rPr>
                <w:szCs w:val="18"/>
              </w:rPr>
              <w:fldChar w:fldCharType="end"/>
            </w:r>
          </w:p>
        </w:tc>
        <w:tc>
          <w:tcPr>
            <w:tcW w:w="1562" w:type="dxa"/>
          </w:tcPr>
          <w:p w14:paraId="41E8E3BA" w14:textId="29DDD9C2"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E7533EF" w14:textId="2F8D2690" w:rsidR="00DE292D" w:rsidRPr="00643417" w:rsidRDefault="00DE292D" w:rsidP="003A08F3">
            <w:pPr>
              <w:pStyle w:val="TableText"/>
            </w:pPr>
            <w:r w:rsidRPr="00643417">
              <w:rPr>
                <w:szCs w:val="18"/>
              </w:rPr>
              <w:t xml:space="preserve">On bark, twigs and at base of needles of </w:t>
            </w:r>
            <w:r w:rsidRPr="00643417">
              <w:rPr>
                <w:i/>
                <w:szCs w:val="18"/>
              </w:rPr>
              <w:t>Pinus</w:t>
            </w:r>
            <w:r w:rsidRPr="00643417">
              <w:rPr>
                <w:szCs w:val="18"/>
              </w:rPr>
              <w:t xml:space="preserve"> species </w:t>
            </w:r>
            <w:r w:rsidR="00A348E7" w:rsidRPr="00643417">
              <w:rPr>
                <w:szCs w:val="18"/>
              </w:rPr>
              <w:fldChar w:fldCharType="begin"/>
            </w:r>
            <w:r w:rsidR="00405F2F" w:rsidRPr="00643417">
              <w:rPr>
                <w:szCs w:val="18"/>
              </w:rPr>
              <w:instrText xml:space="preserve"> ADDIN EN.CITE &lt;EndNote&gt;&lt;Cite&gt;&lt;Author&gt;Sun&lt;/Author&gt;&lt;Year&gt;1996&lt;/Year&gt;&lt;RecNum&gt;22595&lt;/RecNum&gt;&lt;DisplayText&gt;(García Morales et al. 2018; Sun et al. 1996)&lt;/DisplayText&gt;&lt;record&gt;&lt;rec-number&gt;22595&lt;/rec-number&gt;&lt;foreign-keys&gt;&lt;key app="EN" db-id="pxwxw0er9zv2fxezxdk5tt5utz5p5vtrwdv0" timestamp="1451972879"&gt;22595&lt;/key&gt;&lt;/foreign-keys&gt;&lt;ref-type name="Journal Article"&gt;17&lt;/ref-type&gt;&lt;contributors&gt;&lt;authors&gt;&lt;author&gt;Sun,J.H.&lt;/author&gt;&lt;author&gt;DeBarr,G.L.&lt;/author&gt;&lt;author&gt;Liu,T.X.&lt;/author&gt;&lt;author&gt;Berisford,C.W.&lt;/author&gt;&lt;author&gt;Clarke,S.R.&lt;/author&gt;&lt;/authors&gt;&lt;/contributors&gt;&lt;titles&gt;&lt;title&gt;An unwelcome guest in China: a pine-feeding mealybug&lt;/title&gt;&lt;secondary-title&gt;Journal of Forestry&lt;/secondary-title&gt;&lt;/titles&gt;&lt;periodical&gt;&lt;full-title&gt;Journal of Forestry&lt;/full-title&gt;&lt;/periodical&gt;&lt;pages&gt;27-32&lt;/pages&gt;&lt;volume&gt;94&lt;/volume&gt;&lt;number&gt;10&lt;/number&gt;&lt;keywords&gt;&lt;keyword&gt;China&lt;/keyword&gt;&lt;keyword&gt;Forestry&lt;/keyword&gt;&lt;keyword&gt;Mealybug&lt;/keyword&gt;&lt;/keywords&gt;&lt;dates&gt;&lt;year&gt;1996&lt;/year&gt;&lt;/dates&gt;&lt;orig-pub&gt;&lt;style face="underline" font="default" size="100%"&gt;J:\E Library\Plant Catalogue\S&lt;/style&gt;&lt;/orig-pub&gt;&lt;label&gt;87458&lt;/label&gt;&lt;urls&gt;&lt;/urls&gt;&lt;custom1&gt;Mealybug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38" w:tooltip="Sun, 1996 #22595" w:history="1">
              <w:r w:rsidR="003A08F3" w:rsidRPr="00643417">
                <w:rPr>
                  <w:noProof/>
                  <w:szCs w:val="18"/>
                </w:rPr>
                <w:t>Sun et al. 1996</w:t>
              </w:r>
            </w:hyperlink>
            <w:r w:rsidR="00405F2F" w:rsidRPr="00643417">
              <w:rPr>
                <w:noProof/>
                <w:szCs w:val="18"/>
              </w:rPr>
              <w:t>)</w:t>
            </w:r>
            <w:r w:rsidR="00A348E7" w:rsidRPr="00643417">
              <w:rPr>
                <w:szCs w:val="18"/>
              </w:rPr>
              <w:fldChar w:fldCharType="end"/>
            </w:r>
          </w:p>
        </w:tc>
        <w:tc>
          <w:tcPr>
            <w:tcW w:w="2715" w:type="dxa"/>
          </w:tcPr>
          <w:p w14:paraId="115617BE" w14:textId="77777777" w:rsidR="00DE292D" w:rsidRPr="00643417" w:rsidRDefault="00DE292D" w:rsidP="00DE292D">
            <w:pPr>
              <w:pStyle w:val="TableText"/>
            </w:pPr>
            <w:r w:rsidRPr="00643417">
              <w:t xml:space="preserve">– </w:t>
            </w:r>
          </w:p>
        </w:tc>
        <w:tc>
          <w:tcPr>
            <w:tcW w:w="1342" w:type="dxa"/>
          </w:tcPr>
          <w:p w14:paraId="2ED9852E" w14:textId="77777777" w:rsidR="00DE292D" w:rsidRPr="00643417" w:rsidRDefault="00DE292D" w:rsidP="00DE292D">
            <w:pPr>
              <w:pStyle w:val="TableText"/>
            </w:pPr>
            <w:r w:rsidRPr="00643417">
              <w:rPr>
                <w:szCs w:val="18"/>
              </w:rPr>
              <w:t>Yes</w:t>
            </w:r>
          </w:p>
        </w:tc>
        <w:tc>
          <w:tcPr>
            <w:tcW w:w="1379" w:type="dxa"/>
          </w:tcPr>
          <w:p w14:paraId="69D6EF2E" w14:textId="77777777" w:rsidR="00DE292D" w:rsidRPr="00643417" w:rsidRDefault="00DE292D" w:rsidP="00DE292D">
            <w:pPr>
              <w:pStyle w:val="TableText"/>
            </w:pPr>
            <w:r w:rsidRPr="00643417">
              <w:rPr>
                <w:szCs w:val="18"/>
              </w:rPr>
              <w:t>No</w:t>
            </w:r>
          </w:p>
        </w:tc>
      </w:tr>
      <w:tr w:rsidR="003A08F3" w:rsidRPr="00643417" w14:paraId="0C9532E3" w14:textId="77777777" w:rsidTr="00DE292D">
        <w:tc>
          <w:tcPr>
            <w:tcW w:w="1952" w:type="dxa"/>
          </w:tcPr>
          <w:p w14:paraId="7A8B2AD0" w14:textId="77777777" w:rsidR="00DE292D" w:rsidRPr="00643417" w:rsidRDefault="00DE292D" w:rsidP="00DE292D">
            <w:pPr>
              <w:pStyle w:val="TableText"/>
            </w:pPr>
            <w:r w:rsidRPr="00643417">
              <w:rPr>
                <w:rFonts w:eastAsia="Times New Roman"/>
                <w:i/>
                <w:szCs w:val="18"/>
                <w:lang w:eastAsia="en-AU"/>
              </w:rPr>
              <w:t>Palmicultor browni</w:t>
            </w:r>
            <w:r w:rsidRPr="00643417">
              <w:rPr>
                <w:rFonts w:eastAsia="Times New Roman"/>
                <w:szCs w:val="18"/>
                <w:lang w:eastAsia="en-AU"/>
              </w:rPr>
              <w:t xml:space="preserve"> (Williams)</w:t>
            </w:r>
          </w:p>
        </w:tc>
        <w:tc>
          <w:tcPr>
            <w:tcW w:w="1172" w:type="dxa"/>
          </w:tcPr>
          <w:p w14:paraId="47F659D5" w14:textId="77777777" w:rsidR="00DE292D" w:rsidRPr="00643417" w:rsidRDefault="00DE292D" w:rsidP="00DE292D">
            <w:pPr>
              <w:pStyle w:val="TableText"/>
            </w:pPr>
            <w:r w:rsidRPr="00643417">
              <w:rPr>
                <w:szCs w:val="18"/>
              </w:rPr>
              <w:t>1</w:t>
            </w:r>
          </w:p>
        </w:tc>
        <w:tc>
          <w:tcPr>
            <w:tcW w:w="1985" w:type="dxa"/>
          </w:tcPr>
          <w:p w14:paraId="6D459461" w14:textId="5C727D41" w:rsidR="00DE292D" w:rsidRPr="00643417" w:rsidRDefault="00DE292D" w:rsidP="003A08F3">
            <w:pPr>
              <w:pStyle w:val="TableText"/>
            </w:pPr>
            <w:r w:rsidRPr="00643417">
              <w:rPr>
                <w:szCs w:val="18"/>
                <w:lang w:val="de-DE"/>
              </w:rPr>
              <w:t xml:space="preserve">Australasian </w:t>
            </w:r>
            <w:r w:rsidR="00A348E7" w:rsidRPr="00643417">
              <w:rPr>
                <w:szCs w:val="18"/>
                <w:lang w:val="de-DE"/>
              </w:rPr>
              <w:fldChar w:fldCharType="begin"/>
            </w:r>
            <w:r w:rsidR="00405F2F" w:rsidRPr="00643417">
              <w:rPr>
                <w:szCs w:val="18"/>
                <w:lang w:val="de-DE"/>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lang w:val="de-DE"/>
              </w:rPr>
              <w:fldChar w:fldCharType="separate"/>
            </w:r>
            <w:r w:rsidR="00405F2F" w:rsidRPr="00643417">
              <w:rPr>
                <w:noProof/>
                <w:szCs w:val="18"/>
                <w:lang w:val="de-DE"/>
              </w:rPr>
              <w:t>(</w:t>
            </w:r>
            <w:hyperlink w:anchor="_ENREF_192" w:tooltip="García Morales, 2018 #30143" w:history="1">
              <w:r w:rsidR="003A08F3" w:rsidRPr="00643417">
                <w:rPr>
                  <w:noProof/>
                  <w:szCs w:val="18"/>
                  <w:lang w:val="de-DE"/>
                </w:rPr>
                <w:t>García Morales et al. 2018</w:t>
              </w:r>
            </w:hyperlink>
            <w:r w:rsidR="00405F2F" w:rsidRPr="00643417">
              <w:rPr>
                <w:noProof/>
                <w:szCs w:val="18"/>
                <w:lang w:val="de-DE"/>
              </w:rPr>
              <w:t>)</w:t>
            </w:r>
            <w:r w:rsidR="00A348E7" w:rsidRPr="00643417">
              <w:rPr>
                <w:szCs w:val="18"/>
                <w:lang w:val="de-DE"/>
              </w:rPr>
              <w:fldChar w:fldCharType="end"/>
            </w:r>
            <w:r w:rsidR="001E3967" w:rsidRPr="00643417">
              <w:rPr>
                <w:szCs w:val="18"/>
                <w:lang w:val="de-DE"/>
              </w:rPr>
              <w:t xml:space="preserve">, </w:t>
            </w:r>
            <w:r w:rsidRPr="00643417">
              <w:rPr>
                <w:szCs w:val="18"/>
                <w:lang w:val="de-DE"/>
              </w:rPr>
              <w:t xml:space="preserve">USA (FL) </w:t>
            </w:r>
            <w:r w:rsidR="00A348E7" w:rsidRPr="00643417">
              <w:rPr>
                <w:szCs w:val="18"/>
                <w:lang w:val="de-DE"/>
              </w:rPr>
              <w:fldChar w:fldCharType="begin">
                <w:fldData xml:space="preserve">PEVuZE5vdGU+PENpdGU+PEF1dGhvcj5NaWxsZXI8L0F1dGhvcj48WWVhcj4yMDA1PC9ZZWFyPjxS
ZWNOdW0+NDgyMTwvUmVjTnVtPjxEaXNwbGF5VGV4dD4oTWlsbGVyIDIwMDU7IFdpbGxpYW1zICZh
bXA7IEJ1dGNoZXIgMTk4Nyk8L0Rpc3BsYXlUZXh0PjxyZWNvcmQ+PHJlYy1udW1iZXI+NDgyMTwv
cmVjLW51bWJlcj48Zm9yZWlnbi1rZXlzPjxrZXkgYXBwPSJFTiIgZGItaWQ9InB4d3h3MGVyOXp2
MmZ4ZXp4ZGs1dHQ1dXR6NXA1dnRyd2R2MCIgdGltZXN0YW1wPSIxNDUxOTcyNDg5Ij40ODIxPC9r
ZXk+PC9mb3JlaWduLWtleXM+PHJlZi10eXBlIG5hbWU9IkpvdXJuYWwgQXJ0aWNsZSI+MTc8L3Jl
Zi10eXBlPjxjb250cmlidXRvcnM+PGF1dGhvcnM+PGF1dGhvcj5NaWxsZXIsRC5SLjwvYXV0aG9y
PjwvYXV0aG9ycz48L2NvbnRyaWJ1dG9ycz48dGl0bGVzPjx0aXRsZT5TZWxlY3RlZCBzY2FsZSBp
bnNlY3QgZ3JvdXBzIChIZW1pcHRlcmE6IENvY2NvaWRlYSkgaW4gdGhlIHNvdXRoZXJuIHJlZ2lv
biBvZiB0aGUgVW5pdGVkIFN0YXRlczwvdGl0bGU+PHNlY29uZGFyeS10aXRsZT5UaGUgRmxvcmlk
YSBFbnRvbW9sb2dpc3Q8L3NlY29uZGFyeS10aXRsZT48L3RpdGxlcz48cGVyaW9kaWNhbD48ZnVs
bC10aXRsZT5UaGUgRmxvcmlkYSBFbnRvbW9sb2dpc3Q8L2Z1bGwtdGl0bGU+PC9wZXJpb2RpY2Fs
PjxwYWdlcz40ODItNTAxPC9wYWdlcz48dm9sdW1lPjg4PC92b2x1bWU+PG51bWJlcj40PC9udW1i
ZXI+PGtleXdvcmRzPjxrZXl3b3JkPkNvY2NvaWRlYTwva2V5d29yZD48a2V5d29yZD5IZW1pcHRl
cmE8L2tleXdvcmQ+PGtleXdvcmQ+aW5zZWN0PC9rZXl3b3JkPjxrZXl3b3JkPkluc2VjdHM8L2tl
eXdvcmQ+PGtleXdvcmQ+UmVnaW9uPC9rZXl3b3JkPjxrZXl3b3JkPlJlZ2lvbnM8L2tleXdvcmQ+
PGtleXdvcmQ+U2NhbGUgaW5zZWN0PC9rZXl3b3JkPjxrZXl3b3JkPlNjYWxlczwva2V5d29yZD48
a2V5d29yZD5TY2FsZXMgaW5zZWN0czwva2V5d29yZD48a2V5d29yZD5Vbml0ZWQgU3RhdGVzIG9m
IEFtZXJpY2E8L2tleXdvcmQ+PC9rZXl3b3Jkcz48ZGF0ZXM+PHllYXI+MjAwNTwveWVhcj48L2Rh
dGVzPjxvcmlnLXB1Yj48c3R5bGUgZmFjZT0idW5kZXJsaW5lIiBmb250PSJkZWZhdWx0IiBzaXpl
PSIxMDAlIj5KOlxFIExpYnJhcnlcUGxhbnQgQ2F0YWxvZ3VlXE08L3N0eWxlPjwvb3JpZy1wdWI+
PGxhYmVsPjY2OTYyPC9sYWJlbD48dXJscz48L3VybHM+PGN1c3RvbTE+YXZvY2Fkb3Mgc3A8L2N1
c3RvbTE+PC9yZWNvcmQ+PC9DaXRlPjxDaXRlPjxBdXRob3I+V2lsbGlhbXM8L0F1dGhvcj48WWVh
cj4xOTg3PC9ZZWFyPjxSZWNOdW0+MzEzNjwvUmVjTnVtPjxyZWNvcmQ+PHJlYy1udW1iZXI+MzEz
NjwvcmVjLW51bWJlcj48Zm9yZWlnbi1rZXlzPjxrZXkgYXBwPSJFTiIgZGItaWQ9InB4d3h3MGVy
OXp2MmZ4ZXp4ZGs1dHQ1dXR6NXA1dnRyd2R2MCIgdGltZXN0YW1wPSIxNDUxOTcyNDQ2Ij4zMTM2
PC9rZXk+PC9mb3JlaWduLWtleXM+PHJlZi10eXBlIG5hbWU9IkpvdXJuYWwgQXJ0aWNsZSI+MTc8
L3JlZi10eXBlPjxjb250cmlidXRvcnM+PGF1dGhvcnM+PGF1dGhvcj5XaWxsaWFtcyxELkouPC9h
dXRob3I+PGF1dGhvcj5CdXRjaGVyLEMuRi48L2F1dGhvcj48L2F1dGhvcnM+PC9jb250cmlidXRv
cnM+PHRpdGxlcz48dGl0bGU+U2NhbGUgaW5zZWN0cyAoSGVtaXB0ZXJhOiBDb2Njb2lkZWEpIG9m
IFZhbnVhdHU8L3RpdGxlPjxzZWNvbmRhcnktdGl0bGU+TmV3IFplYWxhbmQgRW50b21vbG9naXN0
PC9zZWNvbmRhcnktdGl0bGU+PC90aXRsZXM+PHBlcmlvZGljYWw+PGZ1bGwtdGl0bGU+TmV3IFpl
YWxhbmQgRW50b21vbG9naXN0PC9mdWxsLXRpdGxlPjwvcGVyaW9kaWNhbD48cGFnZXM+ODgtOTk8
L3BhZ2VzPjx2b2x1bWU+OTwvdm9sdW1lPjxudW1iZXI+MTwvbnVtYmVyPjxrZXl3b3Jkcz48a2V5
d29yZD5Bc3Rlcm9sZWNhbmlpZGFlPC9rZXl3b3JkPjxrZXl3b3JkPkNvY2NpZGFlPC9rZXl3b3Jk
PjxrZXl3b3JkPkNvY2NvaWRlYTwva2V5d29yZD48a2V5d29yZD5Db2NvbnV0czwva2V5d29yZD48
a2V5d29yZD5EaWFzcGlkaWRhZTwva2V5d29yZD48a2V5d29yZD5FcmlvY29jY2lkYWU8L2tleXdv
cmQ+PGtleXdvcmQ+RmFtaWxpZXM8L2tleXdvcmQ+PGtleXdvcmQ+RmFtaWx5PC9rZXl3b3JkPjxr
ZXl3b3JkPkhlbWlwdGVyYTwva2V5d29yZD48a2V5d29yZD5Ib3N0czwva2V5d29yZD48a2V5d29y
ZD5JbmZvcm1hdGlvbjwva2V5d29yZD48a2V5d29yZD5pbnNlY3Q8L2tleXdvcmQ+PGtleXdvcmQ+
SW5zZWN0czwva2V5d29yZD48a2V5d29yZD5NYXJnYXJvZGlkYWU8L2tleXdvcmQ+PGtleXdvcmQ+
T3J0aGV6aWlkYWU8L2tleXdvcmQ+PGtleXdvcmQ+UGFjaWZpYyBJc2xhbmRzPC9rZXl3b3JkPjxr
ZXl3b3JkPlBsYW50czwva2V5d29yZD48a2V5d29yZD5Qb2x5cGhhZ291czwva2V5d29yZD48a2V5
d29yZD5Qc2V1ZG9jb2NjaWRhZTwva2V5d29yZD48a2V5d29yZD5TY2FsZSBpbnNlY3Q8L2tleXdv
cmQ+PGtleXdvcmQ+U2NhbGUgaW5zZWN0czwva2V5d29yZD48a2V5d29yZD5TY2FsZXM8L2tleXdv
cmQ+PGtleXdvcmQ+U2NhbGVzIGluc2VjdHM8L2tleXdvcmQ+PGtleXdvcmQ+U3BlY2llczwva2V5
d29yZD48a2V5d29yZD5TdXJ2ZXk8L2tleXdvcmQ+PGtleXdvcmQ+U3VydmV5czwva2V5d29yZD48
a2V5d29yZD5WYW51YXR1PC9rZXl3b3JkPjxrZXl3b3JkPk1lYWx5YnVnPC9rZXl3b3JkPjwva2V5
d29yZHM+PGRhdGVzPjx5ZWFyPjE5ODc8L3llYXI+PC9kYXRlcz48b3JpZy1wdWI+PHN0eWxlIGZh
Y2U9InVuZGVybGluZSIgZm9udD0iZGVmYXVsdCIgc2l6ZT0iMTAwJSI+SjpcRSBMaWJyYXJ5XFBs
YW50IENhdGFsb2d1ZVxXPC9zdHlsZT48L29yaWctcHViPjxsYWJlbD4xNDQ0MjwvbGFiZWw+PHVy
bHM+PHJlbGF0ZWQtdXJscz48dXJsPjxzdHlsZSBmYWNlPSJ1bmRlcmxpbmUiIGZvbnQ9ImRlZmF1
bHQiIHNpemU9IjEwMCUiPmh0dHA6Ly93d3cuZW50by5vcmcubnovbnplbnRvbW9sb2dpc3QvYWJz
dHJhY3QucGhwP3ZvbHVtZV9pc3N1ZT1qOV8xJmFtcDtmaXJzdF9wYWdlPTg4PC9zdHlsZT48L3Vy
bD48L3JlbGF0ZWQtdXJscz48L3VybHM+PGN1c3RvbTE+QU1FUyBhdm9jYWRvcyBnbTwvY3VzdG9t
MT48L3JlY29yZD48L0NpdGU+PC9FbmROb3RlPgB=
</w:fldData>
              </w:fldChar>
            </w:r>
            <w:r w:rsidR="00A348E7" w:rsidRPr="00643417">
              <w:rPr>
                <w:szCs w:val="18"/>
                <w:lang w:val="de-DE"/>
              </w:rPr>
              <w:instrText xml:space="preserve"> ADDIN EN.CITE </w:instrText>
            </w:r>
            <w:r w:rsidR="00A348E7" w:rsidRPr="00643417">
              <w:rPr>
                <w:szCs w:val="18"/>
                <w:lang w:val="de-DE"/>
              </w:rPr>
              <w:fldChar w:fldCharType="begin">
                <w:fldData xml:space="preserve">PEVuZE5vdGU+PENpdGU+PEF1dGhvcj5NaWxsZXI8L0F1dGhvcj48WWVhcj4yMDA1PC9ZZWFyPjxS
ZWNOdW0+NDgyMTwvUmVjTnVtPjxEaXNwbGF5VGV4dD4oTWlsbGVyIDIwMDU7IFdpbGxpYW1zICZh
bXA7IEJ1dGNoZXIgMTk4Nyk8L0Rpc3BsYXlUZXh0PjxyZWNvcmQ+PHJlYy1udW1iZXI+NDgyMTwv
cmVjLW51bWJlcj48Zm9yZWlnbi1rZXlzPjxrZXkgYXBwPSJFTiIgZGItaWQ9InB4d3h3MGVyOXp2
MmZ4ZXp4ZGs1dHQ1dXR6NXA1dnRyd2R2MCIgdGltZXN0YW1wPSIxNDUxOTcyNDg5Ij40ODIxPC9r
ZXk+PC9mb3JlaWduLWtleXM+PHJlZi10eXBlIG5hbWU9IkpvdXJuYWwgQXJ0aWNsZSI+MTc8L3Jl
Zi10eXBlPjxjb250cmlidXRvcnM+PGF1dGhvcnM+PGF1dGhvcj5NaWxsZXIsRC5SLjwvYXV0aG9y
PjwvYXV0aG9ycz48L2NvbnRyaWJ1dG9ycz48dGl0bGVzPjx0aXRsZT5TZWxlY3RlZCBzY2FsZSBp
bnNlY3QgZ3JvdXBzIChIZW1pcHRlcmE6IENvY2NvaWRlYSkgaW4gdGhlIHNvdXRoZXJuIHJlZ2lv
biBvZiB0aGUgVW5pdGVkIFN0YXRlczwvdGl0bGU+PHNlY29uZGFyeS10aXRsZT5UaGUgRmxvcmlk
YSBFbnRvbW9sb2dpc3Q8L3NlY29uZGFyeS10aXRsZT48L3RpdGxlcz48cGVyaW9kaWNhbD48ZnVs
bC10aXRsZT5UaGUgRmxvcmlkYSBFbnRvbW9sb2dpc3Q8L2Z1bGwtdGl0bGU+PC9wZXJpb2RpY2Fs
PjxwYWdlcz40ODItNTAxPC9wYWdlcz48dm9sdW1lPjg4PC92b2x1bWU+PG51bWJlcj40PC9udW1i
ZXI+PGtleXdvcmRzPjxrZXl3b3JkPkNvY2NvaWRlYTwva2V5d29yZD48a2V5d29yZD5IZW1pcHRl
cmE8L2tleXdvcmQ+PGtleXdvcmQ+aW5zZWN0PC9rZXl3b3JkPjxrZXl3b3JkPkluc2VjdHM8L2tl
eXdvcmQ+PGtleXdvcmQ+UmVnaW9uPC9rZXl3b3JkPjxrZXl3b3JkPlJlZ2lvbnM8L2tleXdvcmQ+
PGtleXdvcmQ+U2NhbGUgaW5zZWN0PC9rZXl3b3JkPjxrZXl3b3JkPlNjYWxlczwva2V5d29yZD48
a2V5d29yZD5TY2FsZXMgaW5zZWN0czwva2V5d29yZD48a2V5d29yZD5Vbml0ZWQgU3RhdGVzIG9m
IEFtZXJpY2E8L2tleXdvcmQ+PC9rZXl3b3Jkcz48ZGF0ZXM+PHllYXI+MjAwNTwveWVhcj48L2Rh
dGVzPjxvcmlnLXB1Yj48c3R5bGUgZmFjZT0idW5kZXJsaW5lIiBmb250PSJkZWZhdWx0IiBzaXpl
PSIxMDAlIj5KOlxFIExpYnJhcnlcUGxhbnQgQ2F0YWxvZ3VlXE08L3N0eWxlPjwvb3JpZy1wdWI+
PGxhYmVsPjY2OTYyPC9sYWJlbD48dXJscz48L3VybHM+PGN1c3RvbTE+YXZvY2Fkb3Mgc3A8L2N1
c3RvbTE+PC9yZWNvcmQ+PC9DaXRlPjxDaXRlPjxBdXRob3I+V2lsbGlhbXM8L0F1dGhvcj48WWVh
cj4xOTg3PC9ZZWFyPjxSZWNOdW0+MzEzNjwvUmVjTnVtPjxyZWNvcmQ+PHJlYy1udW1iZXI+MzEz
NjwvcmVjLW51bWJlcj48Zm9yZWlnbi1rZXlzPjxrZXkgYXBwPSJFTiIgZGItaWQ9InB4d3h3MGVy
OXp2MmZ4ZXp4ZGs1dHQ1dXR6NXA1dnRyd2R2MCIgdGltZXN0YW1wPSIxNDUxOTcyNDQ2Ij4zMTM2
PC9rZXk+PC9mb3JlaWduLWtleXM+PHJlZi10eXBlIG5hbWU9IkpvdXJuYWwgQXJ0aWNsZSI+MTc8
L3JlZi10eXBlPjxjb250cmlidXRvcnM+PGF1dGhvcnM+PGF1dGhvcj5XaWxsaWFtcyxELkouPC9h
dXRob3I+PGF1dGhvcj5CdXRjaGVyLEMuRi48L2F1dGhvcj48L2F1dGhvcnM+PC9jb250cmlidXRv
cnM+PHRpdGxlcz48dGl0bGU+U2NhbGUgaW5zZWN0cyAoSGVtaXB0ZXJhOiBDb2Njb2lkZWEpIG9m
IFZhbnVhdHU8L3RpdGxlPjxzZWNvbmRhcnktdGl0bGU+TmV3IFplYWxhbmQgRW50b21vbG9naXN0
PC9zZWNvbmRhcnktdGl0bGU+PC90aXRsZXM+PHBlcmlvZGljYWw+PGZ1bGwtdGl0bGU+TmV3IFpl
YWxhbmQgRW50b21vbG9naXN0PC9mdWxsLXRpdGxlPjwvcGVyaW9kaWNhbD48cGFnZXM+ODgtOTk8
L3BhZ2VzPjx2b2x1bWU+OTwvdm9sdW1lPjxudW1iZXI+MTwvbnVtYmVyPjxrZXl3b3Jkcz48a2V5
d29yZD5Bc3Rlcm9sZWNhbmlpZGFlPC9rZXl3b3JkPjxrZXl3b3JkPkNvY2NpZGFlPC9rZXl3b3Jk
PjxrZXl3b3JkPkNvY2NvaWRlYTwva2V5d29yZD48a2V5d29yZD5Db2NvbnV0czwva2V5d29yZD48
a2V5d29yZD5EaWFzcGlkaWRhZTwva2V5d29yZD48a2V5d29yZD5FcmlvY29jY2lkYWU8L2tleXdv
cmQ+PGtleXdvcmQ+RmFtaWxpZXM8L2tleXdvcmQ+PGtleXdvcmQ+RmFtaWx5PC9rZXl3b3JkPjxr
ZXl3b3JkPkhlbWlwdGVyYTwva2V5d29yZD48a2V5d29yZD5Ib3N0czwva2V5d29yZD48a2V5d29y
ZD5JbmZvcm1hdGlvbjwva2V5d29yZD48a2V5d29yZD5pbnNlY3Q8L2tleXdvcmQ+PGtleXdvcmQ+
SW5zZWN0czwva2V5d29yZD48a2V5d29yZD5NYXJnYXJvZGlkYWU8L2tleXdvcmQ+PGtleXdvcmQ+
T3J0aGV6aWlkYWU8L2tleXdvcmQ+PGtleXdvcmQ+UGFjaWZpYyBJc2xhbmRzPC9rZXl3b3JkPjxr
ZXl3b3JkPlBsYW50czwva2V5d29yZD48a2V5d29yZD5Qb2x5cGhhZ291czwva2V5d29yZD48a2V5
d29yZD5Qc2V1ZG9jb2NjaWRhZTwva2V5d29yZD48a2V5d29yZD5TY2FsZSBpbnNlY3Q8L2tleXdv
cmQ+PGtleXdvcmQ+U2NhbGUgaW5zZWN0czwva2V5d29yZD48a2V5d29yZD5TY2FsZXM8L2tleXdv
cmQ+PGtleXdvcmQ+U2NhbGVzIGluc2VjdHM8L2tleXdvcmQ+PGtleXdvcmQ+U3BlY2llczwva2V5
d29yZD48a2V5d29yZD5TdXJ2ZXk8L2tleXdvcmQ+PGtleXdvcmQ+U3VydmV5czwva2V5d29yZD48
a2V5d29yZD5WYW51YXR1PC9rZXl3b3JkPjxrZXl3b3JkPk1lYWx5YnVnPC9rZXl3b3JkPjwva2V5
d29yZHM+PGRhdGVzPjx5ZWFyPjE5ODc8L3llYXI+PC9kYXRlcz48b3JpZy1wdWI+PHN0eWxlIGZh
Y2U9InVuZGVybGluZSIgZm9udD0iZGVmYXVsdCIgc2l6ZT0iMTAwJSI+SjpcRSBMaWJyYXJ5XFBs
YW50IENhdGFsb2d1ZVxXPC9zdHlsZT48L29yaWctcHViPjxsYWJlbD4xNDQ0MjwvbGFiZWw+PHVy
bHM+PHJlbGF0ZWQtdXJscz48dXJsPjxzdHlsZSBmYWNlPSJ1bmRlcmxpbmUiIGZvbnQ9ImRlZmF1
bHQiIHNpemU9IjEwMCUiPmh0dHA6Ly93d3cuZW50by5vcmcubnovbnplbnRvbW9sb2dpc3QvYWJz
dHJhY3QucGhwP3ZvbHVtZV9pc3N1ZT1qOV8xJmFtcDtmaXJzdF9wYWdlPTg4PC9zdHlsZT48L3Vy
bD48L3JlbGF0ZWQtdXJscz48L3VybHM+PGN1c3RvbTE+QU1FUyBhdm9jYWRvcyBnbTwvY3VzdG9t
MT48L3JlY29yZD48L0NpdGU+PC9FbmROb3RlPgB=
</w:fldData>
              </w:fldChar>
            </w:r>
            <w:r w:rsidR="00A348E7" w:rsidRPr="00643417">
              <w:rPr>
                <w:szCs w:val="18"/>
                <w:lang w:val="de-DE"/>
              </w:rPr>
              <w:instrText xml:space="preserve"> ADDIN EN.CITE.DATA </w:instrText>
            </w:r>
            <w:r w:rsidR="00A348E7" w:rsidRPr="00643417">
              <w:rPr>
                <w:szCs w:val="18"/>
                <w:lang w:val="de-DE"/>
              </w:rPr>
            </w:r>
            <w:r w:rsidR="00A348E7" w:rsidRPr="00643417">
              <w:rPr>
                <w:szCs w:val="18"/>
                <w:lang w:val="de-DE"/>
              </w:rPr>
              <w:fldChar w:fldCharType="end"/>
            </w:r>
            <w:r w:rsidR="00A348E7" w:rsidRPr="00643417">
              <w:rPr>
                <w:szCs w:val="18"/>
                <w:lang w:val="de-DE"/>
              </w:rPr>
            </w:r>
            <w:r w:rsidR="00A348E7" w:rsidRPr="00643417">
              <w:rPr>
                <w:szCs w:val="18"/>
                <w:lang w:val="de-DE"/>
              </w:rPr>
              <w:fldChar w:fldCharType="separate"/>
            </w:r>
            <w:r w:rsidR="00A348E7" w:rsidRPr="00643417">
              <w:rPr>
                <w:noProof/>
                <w:szCs w:val="18"/>
                <w:lang w:val="de-DE"/>
              </w:rPr>
              <w:t>(</w:t>
            </w:r>
            <w:hyperlink w:anchor="_ENREF_348" w:tooltip="Miller, 2005 #4821" w:history="1">
              <w:r w:rsidR="003A08F3" w:rsidRPr="00643417">
                <w:rPr>
                  <w:noProof/>
                  <w:szCs w:val="18"/>
                  <w:lang w:val="de-DE"/>
                </w:rPr>
                <w:t>Miller 2005</w:t>
              </w:r>
            </w:hyperlink>
            <w:r w:rsidR="00A348E7" w:rsidRPr="00643417">
              <w:rPr>
                <w:noProof/>
                <w:szCs w:val="18"/>
                <w:lang w:val="de-DE"/>
              </w:rPr>
              <w:t xml:space="preserve">; </w:t>
            </w:r>
            <w:hyperlink w:anchor="_ENREF_488" w:tooltip="Williams, 1987 #3136" w:history="1">
              <w:r w:rsidR="003A08F3" w:rsidRPr="00643417">
                <w:rPr>
                  <w:noProof/>
                  <w:szCs w:val="18"/>
                  <w:lang w:val="de-DE"/>
                </w:rPr>
                <w:t>Williams &amp; Butcher 1987</w:t>
              </w:r>
            </w:hyperlink>
            <w:r w:rsidR="00A348E7" w:rsidRPr="00643417">
              <w:rPr>
                <w:noProof/>
                <w:szCs w:val="18"/>
                <w:lang w:val="de-DE"/>
              </w:rPr>
              <w:t>)</w:t>
            </w:r>
            <w:r w:rsidR="00A348E7" w:rsidRPr="00643417">
              <w:rPr>
                <w:szCs w:val="18"/>
                <w:lang w:val="de-DE"/>
              </w:rPr>
              <w:fldChar w:fldCharType="end"/>
            </w:r>
          </w:p>
        </w:tc>
        <w:tc>
          <w:tcPr>
            <w:tcW w:w="1562" w:type="dxa"/>
          </w:tcPr>
          <w:p w14:paraId="20B2D5DE" w14:textId="4EE41257" w:rsidR="00DE292D" w:rsidRPr="00643417" w:rsidRDefault="00DE292D" w:rsidP="003A08F3">
            <w:pPr>
              <w:pStyle w:val="TableText"/>
              <w:rPr>
                <w:szCs w:val="18"/>
              </w:rPr>
            </w:pPr>
            <w:r w:rsidRPr="00643417">
              <w:rPr>
                <w:szCs w:val="18"/>
              </w:rPr>
              <w:t xml:space="preserve">Yes, Qld </w:t>
            </w:r>
            <w:r w:rsidR="00A348E7" w:rsidRPr="00643417">
              <w:rPr>
                <w:szCs w:val="18"/>
              </w:rPr>
              <w:fldChar w:fldCharType="begin"/>
            </w:r>
            <w:r w:rsidR="00405F2F" w:rsidRPr="00643417">
              <w:rPr>
                <w:szCs w:val="18"/>
              </w:rPr>
              <w:instrText xml:space="preserve"> ADDIN EN.CITE &lt;EndNote&gt;&lt;Cite&gt;&lt;Author&gt;Williams&lt;/Author&gt;&lt;Year&gt;1985&lt;/Year&gt;&lt;RecNum&gt;6328&lt;/RecNum&gt;&lt;DisplayText&gt;(García Morales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07C359F4" w14:textId="503E76EE" w:rsidR="00DE292D" w:rsidRPr="00643417" w:rsidRDefault="00DE292D" w:rsidP="003A08F3">
            <w:pPr>
              <w:pStyle w:val="TableText"/>
            </w:pPr>
            <w:r w:rsidRPr="00643417">
              <w:rPr>
                <w:szCs w:val="18"/>
              </w:rPr>
              <w:t xml:space="preserve">On a few species of palm trees </w:t>
            </w:r>
            <w:r w:rsidR="00A348E7" w:rsidRPr="00643417">
              <w:rPr>
                <w:szCs w:val="18"/>
              </w:rPr>
              <w:fldChar w:fldCharType="begin"/>
            </w:r>
            <w:r w:rsidR="00A348E7" w:rsidRPr="00643417">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643417">
              <w:rPr>
                <w:szCs w:val="18"/>
              </w:rPr>
              <w:fldChar w:fldCharType="separate"/>
            </w:r>
            <w:r w:rsidR="00A348E7" w:rsidRPr="00643417">
              <w:rPr>
                <w:noProof/>
                <w:szCs w:val="18"/>
              </w:rPr>
              <w:t>(</w:t>
            </w:r>
            <w:hyperlink w:anchor="_ENREF_477" w:tooltip="Williams, 1985 #6328" w:history="1">
              <w:r w:rsidR="003A08F3" w:rsidRPr="00643417">
                <w:rPr>
                  <w:noProof/>
                  <w:szCs w:val="18"/>
                </w:rPr>
                <w:t>Williams 1985a</w:t>
              </w:r>
            </w:hyperlink>
            <w:r w:rsidR="00A348E7" w:rsidRPr="00643417">
              <w:rPr>
                <w:noProof/>
                <w:szCs w:val="18"/>
              </w:rPr>
              <w:t>)</w:t>
            </w:r>
            <w:r w:rsidR="00A348E7" w:rsidRPr="00643417">
              <w:rPr>
                <w:szCs w:val="18"/>
              </w:rPr>
              <w:fldChar w:fldCharType="end"/>
            </w:r>
            <w:r w:rsidRPr="00643417">
              <w:rPr>
                <w:szCs w:val="18"/>
              </w:rPr>
              <w:t xml:space="preserve"> including coconut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6C5E90DF" w14:textId="7A556A58" w:rsidR="00DE292D" w:rsidRPr="00643417" w:rsidRDefault="00DE292D" w:rsidP="003A08F3">
            <w:pPr>
              <w:pStyle w:val="TableText"/>
            </w:pPr>
            <w:r w:rsidRPr="00643417">
              <w:rPr>
                <w:szCs w:val="18"/>
              </w:rPr>
              <w:t xml:space="preserve">On palms from Tahiti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intercepted from Australia, the Bahamas, Colombia and Puerto Rico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2E8B3CD" w14:textId="77777777" w:rsidR="00DE292D" w:rsidRPr="00643417" w:rsidRDefault="00DE292D" w:rsidP="00DE292D">
            <w:pPr>
              <w:pStyle w:val="TableText"/>
            </w:pPr>
            <w:r w:rsidRPr="00643417">
              <w:rPr>
                <w:szCs w:val="18"/>
              </w:rPr>
              <w:t>No</w:t>
            </w:r>
          </w:p>
        </w:tc>
        <w:tc>
          <w:tcPr>
            <w:tcW w:w="1379" w:type="dxa"/>
          </w:tcPr>
          <w:p w14:paraId="34466B75" w14:textId="77777777" w:rsidR="00DE292D" w:rsidRPr="00643417" w:rsidRDefault="00DE292D" w:rsidP="00DE292D">
            <w:pPr>
              <w:pStyle w:val="TableText"/>
            </w:pPr>
            <w:r w:rsidRPr="00643417">
              <w:rPr>
                <w:szCs w:val="18"/>
              </w:rPr>
              <w:t>No</w:t>
            </w:r>
          </w:p>
        </w:tc>
      </w:tr>
      <w:tr w:rsidR="003A08F3" w:rsidRPr="00643417" w14:paraId="2908D5F9" w14:textId="77777777" w:rsidTr="00DE292D">
        <w:tc>
          <w:tcPr>
            <w:tcW w:w="1952" w:type="dxa"/>
          </w:tcPr>
          <w:p w14:paraId="52CDEE9A" w14:textId="77777777" w:rsidR="00DE292D" w:rsidRPr="00643417" w:rsidRDefault="00DE292D" w:rsidP="00DE292D">
            <w:pPr>
              <w:pStyle w:val="TableText"/>
            </w:pPr>
            <w:r w:rsidRPr="00643417">
              <w:rPr>
                <w:rFonts w:eastAsia="Times New Roman"/>
                <w:i/>
                <w:szCs w:val="18"/>
                <w:lang w:eastAsia="en-AU"/>
              </w:rPr>
              <w:t>Palmicultor palmarum</w:t>
            </w:r>
            <w:r w:rsidRPr="00643417">
              <w:rPr>
                <w:rFonts w:eastAsia="Times New Roman"/>
                <w:szCs w:val="18"/>
                <w:lang w:eastAsia="en-AU"/>
              </w:rPr>
              <w:t xml:space="preserve"> (Ehrhorn)</w:t>
            </w:r>
          </w:p>
        </w:tc>
        <w:tc>
          <w:tcPr>
            <w:tcW w:w="1172" w:type="dxa"/>
          </w:tcPr>
          <w:p w14:paraId="4147765E" w14:textId="77777777" w:rsidR="00DE292D" w:rsidRPr="00643417" w:rsidRDefault="00DE292D" w:rsidP="00DE292D">
            <w:pPr>
              <w:pStyle w:val="TableText"/>
            </w:pPr>
            <w:r w:rsidRPr="00643417">
              <w:rPr>
                <w:szCs w:val="18"/>
              </w:rPr>
              <w:t>1, 4</w:t>
            </w:r>
          </w:p>
        </w:tc>
        <w:tc>
          <w:tcPr>
            <w:tcW w:w="1985" w:type="dxa"/>
          </w:tcPr>
          <w:p w14:paraId="6D94C79E" w14:textId="72A40E4F" w:rsidR="00DE292D" w:rsidRPr="00643417" w:rsidRDefault="00DE292D" w:rsidP="003A08F3">
            <w:pPr>
              <w:pStyle w:val="TableText"/>
            </w:pPr>
            <w:r w:rsidRPr="00643417">
              <w:rPr>
                <w:szCs w:val="18"/>
              </w:rPr>
              <w:t xml:space="preserve">Pacific Islands, North and Central America, Asia and Canary Islands </w:t>
            </w:r>
            <w:r w:rsidR="00A348E7" w:rsidRPr="00643417">
              <w:rPr>
                <w:szCs w:val="18"/>
              </w:rPr>
              <w:fldChar w:fldCharType="begin">
                <w:fldData xml:space="preserve">PEVuZE5vdGU+PENpdGU+PEF1dGhvcj5MaXQ8L0F1dGhvcj48WWVhcj4yMDA2PC9ZZWFyPjxSZWNO
dW0+NDE1OTwvUmVjTnVtPjxEaXNwbGF5VGV4dD4oQmVhcmRzbGV5IDE5NjY7IEdhcmPDrWEgTW9y
YWxlcyBldCBhbC4gMjAxODsgTGl0LCBDYWFzaS1MaXQgJmFtcDsgTGFyb25hIDIwMDY7IE1pbGxl
ciAyMDA1OyBXaWxsaWFtcyAyMDA0OyBXaWxsaWFtcyAmYW1wOyBHcmFuYXJhIGRlIFdpbGxpbmsg
MTk5Mik8L0Rpc3BsYXlUZXh0PjxyZWNvcmQ+PHJlYy1udW1iZXI+NDE1OTwvcmVjLW51bWJlcj48
Zm9yZWlnbi1rZXlzPjxrZXkgYXBwPSJFTiIgZGItaWQ9InB4d3h3MGVyOXp2MmZ4ZXp4ZGs1dHQ1
dXR6NXA1dnRyd2R2MCIgdGltZXN0YW1wPSIxNDUxOTcyNDczIj40MTU5PC9rZXk+PC9mb3JlaWdu
LWtleXM+PHJlZi10eXBlIG5hbWU9IkpvdXJuYWwgQXJ0aWNsZSI+MTc8L3JlZi10eXBlPjxjb250
cmlidXRvcnM+PGF1dGhvcnM+PGF1dGhvcj5MaXQsSS5MLCBKbnI8L2F1dGhvcj48YXV0aG9yPkNh
YXNpLUxpdCxNLlQuPC9hdXRob3I+PGF1dGhvcj5MYXJvbmEsQS5SLjwvYXV0aG9yPjwvYXV0aG9y
cz48L2NvbnRyaWJ1dG9ycz48dGl0bGVzPjx0aXRsZT48c3R5bGUgZmFjZT0ibm9ybWFsIiBmb250
PSJkZWZhdWx0IiBzaXplPSIxMDAlIj5UaGUgYnVmZiBjb2NvbnV0IG1lYWx5YnVnLCA8L3N0eWxl
PjxzdHlsZSBmYWNlPSJpdGFsaWMiIGZvbnQ9ImRlZmF1bHQiIHNpemU9IjEwMCUiPk5pcGFlY29j
Y3VzIG5pcGFlPC9zdHlsZT48c3R5bGUgZmFjZT0ibm9ybWFsIiBmb250PSJkZWZhdWx0IiBzaXpl
PSIxMDAlIj4gKE1hc2tlbGwpLCBhIG5ldyBpbnZhc2l2ZSBwZXN0IGluIHRoZSBQaGlsaXBwaW5l
cyB3aXRoIGEgc3lub3BzaXMgb2Ygb3RoZXIgc2NhbGUgaW5zZWN0cyBmb3VuZCBvbiBjb2NvbnV0
PC9zdHlsZT48L3RpdGxlPjxzZWNvbmRhcnktdGl0bGU+VGhlIFBoaWxpcHBpbmUgQWdyaWN1bHR1
cmFsIFNjaWVudGlzdDwvc2Vjb25kYXJ5LXRpdGxlPjwvdGl0bGVzPjxwZXJpb2RpY2FsPjxmdWxs
LXRpdGxlPlRoZSBQaGlsaXBwaW5lIEFncmljdWx0dXJhbCBTY2llbnRpc3Q8L2Z1bGwtdGl0bGU+
PC9wZXJpb2RpY2FsPjxwYWdlcz43LTE5PC9wYWdlcz48dm9sdW1lPjg5PC92b2x1bWU+PG51bWJl
cj4xPC9udW1iZXI+PGtleXdvcmRzPjxrZXl3b3JkPmluc2VjdDwva2V5d29yZD48a2V5d29yZD5J
bnNlY3RzPC9rZXl3b3JkPjxrZXl3b3JkPk1lYWx5YnVnPC9rZXl3b3JkPjxrZXl3b3JkPk5pcGFl
Y29jY3VzPC9rZXl3b3JkPjxrZXl3b3JkPk5pcGFlY29jY3VzIG5pcGFlPC9rZXl3b3JkPjxrZXl3
b3JkPnBlc3Q8L2tleXdvcmQ+PGtleXdvcmQ+UGVzdHM8L2tleXdvcmQ+PGtleXdvcmQ+UGhpbGlw
cGluZXM8L2tleXdvcmQ+PGtleXdvcmQ+U2NhbGUgaW5zZWN0PC9rZXl3b3JkPjxrZXl3b3JkPlNj
YWxlIGluc2VjdHM8L2tleXdvcmQ+PGtleXdvcmQ+U2NhbGVzPC9rZXl3b3JkPjxrZXl3b3JkPlNj
YWxlcyBpbnNlY3RzPC9rZXl3b3JkPjxrZXl3b3JkPlN5bm9wc2lzPC9rZXl3b3JkPjwva2V5d29y
ZHM+PGRhdGVzPjx5ZWFyPjIwMDY8L3llYXI+PC9kYXRlcz48b3JpZy1wdWI+PHN0eWxlIGZhY2U9
InVuZGVybGluZSIgZm9udD0iZGVmYXVsdCIgc2l6ZT0iMTAwJSI+SjpcRSBMaWJyYXJ5XFBsYW50
IENhdGFsb2d1ZVxMPC9zdHlsZT48L29yaWctcHViPjxsYWJlbD42NjIxMjwvbGFiZWw+PHVybHM+
PC91cmxzPjxjdXN0b20xPnNwPC9jdXN0b20xPjwvcmVjb3JkPjwvQ2l0ZT48Q2l0ZT48QXV0aG9y
Pk1pbGxlcjwvQXV0aG9yPjxZZWFyPjIwMDU8L1llYXI+PFJlY051bT40ODIxPC9SZWNOdW0+PHJl
Y29yZD48cmVjLW51bWJlcj40ODIxPC9yZWMtbnVtYmVyPjxmb3JlaWduLWtleXM+PGtleSBhcHA9
IkVOIiBkYi1pZD0icHh3eHcwZXI5enYyZnhlenhkazV0dDV1dHo1cDV2dHJ3ZHYwIiB0aW1lc3Rh
bXA9IjE0NTE5NzI0ODkiPjQ4MjE8L2tleT48L2ZvcmVpZ24ta2V5cz48cmVmLXR5cGUgbmFtZT0i
Sm91cm5hbCBBcnRpY2xlIj4xNzwvcmVmLXR5cGU+PGNvbnRyaWJ1dG9ycz48YXV0aG9ycz48YXV0
aG9yPk1pbGxlcixELlIuPC9hdXRob3I+PC9hdXRob3JzPjwvY29udHJpYnV0b3JzPjx0aXRsZXM+
PHRpdGxlPlNlbGVjdGVkIHNjYWxlIGluc2VjdCBncm91cHMgKEhlbWlwdGVyYTogQ29jY29pZGVh
KSBpbiB0aGUgc291dGhlcm4gcmVnaW9uIG9mIHRoZSBVbml0ZWQgU3RhdGVzPC90aXRsZT48c2Vj
b25kYXJ5LXRpdGxlPlRoZSBGbG9yaWRhIEVudG9tb2xvZ2lzdDwvc2Vjb25kYXJ5LXRpdGxlPjwv
dGl0bGVzPjxwZXJpb2RpY2FsPjxmdWxsLXRpdGxlPlRoZSBGbG9yaWRhIEVudG9tb2xvZ2lzdDwv
ZnVsbC10aXRsZT48L3BlcmlvZGljYWw+PHBhZ2VzPjQ4Mi01MDE8L3BhZ2VzPjx2b2x1bWU+ODg8
L3ZvbHVtZT48bnVtYmVyPjQ8L251bWJlcj48a2V5d29yZHM+PGtleXdvcmQ+Q29jY29pZGVhPC9r
ZXl3b3JkPjxrZXl3b3JkPkhlbWlwdGVyYTwva2V5d29yZD48a2V5d29yZD5pbnNlY3Q8L2tleXdv
cmQ+PGtleXdvcmQ+SW5zZWN0czwva2V5d29yZD48a2V5d29yZD5SZWdpb248L2tleXdvcmQ+PGtl
eXdvcmQ+UmVnaW9uczwva2V5d29yZD48a2V5d29yZD5TY2FsZSBpbnNlY3Q8L2tleXdvcmQ+PGtl
eXdvcmQ+U2NhbGVzPC9rZXl3b3JkPjxrZXl3b3JkPlNjYWxlcyBpbnNlY3RzPC9rZXl3b3JkPjxr
ZXl3b3JkPlVuaXRlZCBTdGF0ZXMgb2YgQW1lcmljYTwva2V5d29yZD48L2tleXdvcmRzPjxkYXRl
cz48eWVhcj4yMDA1PC95ZWFyPjwvZGF0ZXM+PG9yaWctcHViPjxzdHlsZSBmYWNlPSJ1bmRlcmxp
bmUiIGZvbnQ9ImRlZmF1bHQiIHNpemU9IjEwMCUiPko6XEUgTGlicmFyeVxQbGFudCBDYXRhbG9n
dWVcTTwvc3R5bGU+PC9vcmlnLXB1Yj48bGFiZWw+NjY5NjI8L2xhYmVsPjx1cmxzPjwvdXJscz48
Y3VzdG9tMT5hdm9jYWRvcyBzcDwvY3VzdG9tMT48L3JlY29yZD48L0NpdGU+PENpdGU+PEF1dGhv
cj5XaWxsaWFtczwvQXV0aG9yPjxZZWFyPjE5OTI8L1llYXI+PFJlY051bT42MzI3PC9SZWNOdW0+
PHJlY29yZD48cmVjLW51bWJlcj42MzI3PC9yZWMtbnVtYmVyPjxmb3JlaWduLWtleXM+PGtleSBh
cHA9IkVOIiBkYi1pZD0icHh3eHcwZXI5enYyZnhlenhkazV0dDV1dHo1cDV2dHJ3ZHYwIiB0aW1l
c3RhbXA9IjE0NTE5NzI1MjEiPjYzMjc8L2tleT48L2ZvcmVpZ24ta2V5cz48cmVmLXR5cGUgbmFt
ZT0iQm9vayI+NjwvcmVmLXR5cGU+PGNvbnRyaWJ1dG9ycz48YXV0aG9ycz48YXV0aG9yPldpbGxp
YW1zLEQuSi48L2F1dGhvcj48YXV0aG9yPkdyYW5hcmEgZGUgV2lsbGluayxNLkMuPC9hdXRob3I+
PC9hdXRob3JzPjwvY29udHJpYnV0b3JzPjx0aXRsZXM+PHRpdGxlPk1lYWx5YnVncyBvZiBDZW50
cmFsIGFuZCBTb3V0aCBBbWVyaWNhPC90aXRsZT48L3RpdGxlcz48cGFnZXM+MS02MzU8L3BhZ2Vz
PjxrZXl3b3Jkcz48a2V5d29yZD5BbWVyaWNhPC9rZXl3b3JkPjxrZXl3b3JkPk1lYWx5YnVnPC9r
ZXl3b3JkPjxrZXl3b3JkPk1lYWx5YnVnczwva2V5d29yZD48L2tleXdvcmRzPjxkYXRlcz48eWVh
cj4xOTkyPC95ZWFyPjwvZGF0ZXM+PHB1Yi1sb2NhdGlvbj5XYWxsaW5nZm9yZDwvcHViLWxvY2F0
aW9uPjxwdWJsaXNoZXI+Q0FCIEludGVybmF0aW9uYWw8L3B1Ymxpc2hlcj48b3JpZy1wdWI+PHN0
eWxlIGZhY2U9InVuZGVybGluZSIgZm9udD0iZGVmYXVsdCIgc2l6ZT0iMTAwJSI+SjpcRSBMaWJy
YXJ5XFBsYW50IENhdGFsb2d1ZVxXPC9zdHlsZT48L29yaWctcHViPjxsYWJlbD42OTc2MDwvbGFi
ZWw+PHVybHM+PC91cmxzPjxjdXN0b20xPkNoaW5hIHRhYmxlIGdyYXBlcyBVUyBhcHBsZXMgc3A8
L2N1c3RvbTE+PC9yZWNvcmQ+PC9DaXRlPjxDaXRlPjxBdXRob3I+V2lsbGlhbXM8L0F1dGhvcj48
WWVhcj4yMDA0PC9ZZWFyPjxSZWNOdW0+MjM2MDwvUmVjTnVtPjxyZWNvcmQ+PHJlYy1udW1iZXI+
MjM2MDwvcmVjLW51bWJlcj48Zm9yZWlnbi1rZXlzPjxrZXkgYXBwPSJFTiIgZGItaWQ9InB4d3h3
MGVyOXp2MmZ4ZXp4ZGs1dHQ1dXR6NXA1dnRyd2R2MCIgdGltZXN0YW1wPSIxNDUxOTcyNDI1Ij4y
MzYwPC9rZXk+PC9mb3JlaWduLWtleXM+PHJlZi10eXBlIG5hbWU9IkJvb2siPjY8L3JlZi10eXBl
Pjxjb250cmlidXRvcnM+PGF1dGhvcnM+PGF1dGhvcj5XaWxsaWFtcyxELkouPC9hdXRob3I+PC9h
dXRob3JzPjwvY29udHJpYnV0b3JzPjx0aXRsZXM+PHRpdGxlPk1lYWx5YnVncyBvZiBTb3V0aGVy
biBBc2lhPC90aXRsZT48L3RpdGxlcz48cGFnZXM+MS04OTY8L3BhZ2VzPjxrZXl3b3Jkcz48a2V5
d29yZD5Bc2lhPC9rZXl3b3JkPjxrZXl3b3JkPkRBRkY8L2tleXdvcmQ+PGtleXdvcmQ+TWVhbHli
dWc8L2tleXdvcmQ+PGtleXdvcmQ+TWVhbHlidWdzPC9rZXl3b3JkPjwva2V5d29yZHM+PGRhdGVz
Pjx5ZWFyPjIwMDQ8L3llYXI+PC9kYXRlcz48cHViLWxvY2F0aW9uPkt1YWxhIEx1bXB1cjwvcHVi
LWxvY2F0aW9uPjxwdWJsaXNoZXI+TmF0dXJhbCBIaXN0b3J5IE11c2V1bSBhbmQgU291dGhkZW5l
PC9wdWJsaXNoZXI+PG9yaWctcHViPjxzdHlsZSBmYWNlPSJ1bmRlcmxpbmUiIGZvbnQ9ImRlZmF1
bHQiIHNpemU9IjEwMCUiPko6XEUgTGlicmFyeVxQbGFudCBDYXRhbG9ndWVcVzwvc3R5bGU+PC9v
cmlnLXB1Yj48bGFiZWw+MTMwMTg8L2xhYmVsPjx1cmxzPjwvdXJscz48Y3VzdG9tMT5DaGluYSB0
YWJsZSBncmFwZXMgYmFuYW5hcyBzcCBQaW5lYXBwbGVzIGZyb20gTWFsYXlzaWEgamMgVGFpd2Fu
L1ZpZXRuYW0gbHljaGVlcyB0a3EgSW5kaWFuIHRhYmxlIGdyYXBlcyBqZCBTYWxhY2NhIGZyb20g
SW5kb25lc2lhIGFzIG1lYWx5YnVnIGdyb3VwIHBvbGljeSB0a3E8L2N1c3RvbTE+PC9yZWNvcmQ+
PC9DaXRlPjxDaXRlPjxBdXRob3I+QmVhcmRzbGV5PC9BdXRob3I+PFllYXI+MTk2NjwvWWVhcj48
UmVjTnVtPjIyNjA5PC9SZWNOdW0+PHJlY29yZD48cmVjLW51bWJlcj4yMjYwOTwvcmVjLW51bWJl
cj48Zm9yZWlnbi1rZXlzPjxrZXkgYXBwPSJFTiIgZGItaWQ9InB4d3h3MGVyOXp2MmZ4ZXp4ZGs1
dHQ1dXR6NXA1dnRyd2R2MCIgdGltZXN0YW1wPSIxNDUxOTcyODc5Ij4yMjYwOTwva2V5PjwvZm9y
ZWlnbi1rZXlzPjxyZWYtdHlwZSBuYW1lPSJKb3VybmFsIEFydGljbGUiPjE3PC9yZWYtdHlwZT48
Y29udHJpYnV0b3JzPjxhdXRob3JzPjxhdXRob3I+QmVhcmRzbGV5LEouVy48L2F1dGhvcj48L2F1
dGhvcnM+PC9jb250cmlidXRvcnM+PHRpdGxlcz48dGl0bGU+SW5zZWN0cyBvZiBNaWNyb25lc2lh
LiBIb21vcHRlcmE6IENvY2NvaWRlYTwvdGl0bGU+PHNlY29uZGFyeS10aXRsZT5JbnNlY3RzIG9m
IE1pY3JvbmVzaWE8L3NlY29uZGFyeS10aXRsZT48L3RpdGxlcz48cGVyaW9kaWNhbD48ZnVsbC10
aXRsZT5JbnNlY3RzIG9mIE1pY3JvbmVzaWE8L2Z1bGwtdGl0bGU+PC9wZXJpb2RpY2FsPjxwYWdl
cz4zNzctNTYyPC9wYWdlcz48dm9sdW1lPjY8L3ZvbHVtZT48bnVtYmVyPjc8L251bWJlcj48a2V5
d29yZHM+PGtleXdvcmQ+SW5zZWN0czwva2V5d29yZD48a2V5d29yZD5pbnNlY3Q8L2tleXdvcmQ+
PGtleXdvcmQ+SG9tb3B0ZXJhPC9rZXl3b3JkPjxrZXl3b3JkPkNvY2NvaWRlYTwva2V5d29yZD48
L2tleXdvcmRzPjxkYXRlcz48eWVhcj4xOTY2PC95ZWFyPjwvZGF0ZXM+PG9yaWctcHViPjxzdHls
ZSBmYWNlPSJ1bmRlcmxpbmUiIGZvbnQ9ImRlZmF1bHQiIHNpemU9IjEwMCUiPko6XEUgTGlicmFy
eVxQbGFudCBDYXRhbG9ndWVcQjwvc3R5bGU+PC9vcmlnLXB1Yj48bGFiZWw+ODc0NzI8L2xhYmVs
Pjx1cmxzPjwvdXJscz48Y3VzdG9tMT5NZWFseWJ1ZyBncm91cCBwb2xpY3kgWUdDPC9jdXN0b20x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PEVuZE5vdGU+PENpdGU+PEF1dGhvcj5MaXQ8L0F1dGhvcj48WWVhcj4yMDA2PC9ZZWFyPjxSZWNO
dW0+NDE1OTwvUmVjTnVtPjxEaXNwbGF5VGV4dD4oQmVhcmRzbGV5IDE5NjY7IEdhcmPDrWEgTW9y
YWxlcyBldCBhbC4gMjAxODsgTGl0LCBDYWFzaS1MaXQgJmFtcDsgTGFyb25hIDIwMDY7IE1pbGxl
ciAyMDA1OyBXaWxsaWFtcyAyMDA0OyBXaWxsaWFtcyAmYW1wOyBHcmFuYXJhIGRlIFdpbGxpbmsg
MTk5Mik8L0Rpc3BsYXlUZXh0PjxyZWNvcmQ+PHJlYy1udW1iZXI+NDE1OTwvcmVjLW51bWJlcj48
Zm9yZWlnbi1rZXlzPjxrZXkgYXBwPSJFTiIgZGItaWQ9InB4d3h3MGVyOXp2MmZ4ZXp4ZGs1dHQ1
dXR6NXA1dnRyd2R2MCIgdGltZXN0YW1wPSIxNDUxOTcyNDczIj40MTU5PC9rZXk+PC9mb3JlaWdu
LWtleXM+PHJlZi10eXBlIG5hbWU9IkpvdXJuYWwgQXJ0aWNsZSI+MTc8L3JlZi10eXBlPjxjb250
cmlidXRvcnM+PGF1dGhvcnM+PGF1dGhvcj5MaXQsSS5MLCBKbnI8L2F1dGhvcj48YXV0aG9yPkNh
YXNpLUxpdCxNLlQuPC9hdXRob3I+PGF1dGhvcj5MYXJvbmEsQS5SLjwvYXV0aG9yPjwvYXV0aG9y
cz48L2NvbnRyaWJ1dG9ycz48dGl0bGVzPjx0aXRsZT48c3R5bGUgZmFjZT0ibm9ybWFsIiBmb250
PSJkZWZhdWx0IiBzaXplPSIxMDAlIj5UaGUgYnVmZiBjb2NvbnV0IG1lYWx5YnVnLCA8L3N0eWxl
PjxzdHlsZSBmYWNlPSJpdGFsaWMiIGZvbnQ9ImRlZmF1bHQiIHNpemU9IjEwMCUiPk5pcGFlY29j
Y3VzIG5pcGFlPC9zdHlsZT48c3R5bGUgZmFjZT0ibm9ybWFsIiBmb250PSJkZWZhdWx0IiBzaXpl
PSIxMDAlIj4gKE1hc2tlbGwpLCBhIG5ldyBpbnZhc2l2ZSBwZXN0IGluIHRoZSBQaGlsaXBwaW5l
cyB3aXRoIGEgc3lub3BzaXMgb2Ygb3RoZXIgc2NhbGUgaW5zZWN0cyBmb3VuZCBvbiBjb2NvbnV0
PC9zdHlsZT48L3RpdGxlPjxzZWNvbmRhcnktdGl0bGU+VGhlIFBoaWxpcHBpbmUgQWdyaWN1bHR1
cmFsIFNjaWVudGlzdDwvc2Vjb25kYXJ5LXRpdGxlPjwvdGl0bGVzPjxwZXJpb2RpY2FsPjxmdWxs
LXRpdGxlPlRoZSBQaGlsaXBwaW5lIEFncmljdWx0dXJhbCBTY2llbnRpc3Q8L2Z1bGwtdGl0bGU+
PC9wZXJpb2RpY2FsPjxwYWdlcz43LTE5PC9wYWdlcz48dm9sdW1lPjg5PC92b2x1bWU+PG51bWJl
cj4xPC9udW1iZXI+PGtleXdvcmRzPjxrZXl3b3JkPmluc2VjdDwva2V5d29yZD48a2V5d29yZD5J
bnNlY3RzPC9rZXl3b3JkPjxrZXl3b3JkPk1lYWx5YnVnPC9rZXl3b3JkPjxrZXl3b3JkPk5pcGFl
Y29jY3VzPC9rZXl3b3JkPjxrZXl3b3JkPk5pcGFlY29jY3VzIG5pcGFlPC9rZXl3b3JkPjxrZXl3
b3JkPnBlc3Q8L2tleXdvcmQ+PGtleXdvcmQ+UGVzdHM8L2tleXdvcmQ+PGtleXdvcmQ+UGhpbGlw
cGluZXM8L2tleXdvcmQ+PGtleXdvcmQ+U2NhbGUgaW5zZWN0PC9rZXl3b3JkPjxrZXl3b3JkPlNj
YWxlIGluc2VjdHM8L2tleXdvcmQ+PGtleXdvcmQ+U2NhbGVzPC9rZXl3b3JkPjxrZXl3b3JkPlNj
YWxlcyBpbnNlY3RzPC9rZXl3b3JkPjxrZXl3b3JkPlN5bm9wc2lzPC9rZXl3b3JkPjwva2V5d29y
ZHM+PGRhdGVzPjx5ZWFyPjIwMDY8L3llYXI+PC9kYXRlcz48b3JpZy1wdWI+PHN0eWxlIGZhY2U9
InVuZGVybGluZSIgZm9udD0iZGVmYXVsdCIgc2l6ZT0iMTAwJSI+SjpcRSBMaWJyYXJ5XFBsYW50
IENhdGFsb2d1ZVxMPC9zdHlsZT48L29yaWctcHViPjxsYWJlbD42NjIxMjwvbGFiZWw+PHVybHM+
PC91cmxzPjxjdXN0b20xPnNwPC9jdXN0b20xPjwvcmVjb3JkPjwvQ2l0ZT48Q2l0ZT48QXV0aG9y
Pk1pbGxlcjwvQXV0aG9yPjxZZWFyPjIwMDU8L1llYXI+PFJlY051bT40ODIxPC9SZWNOdW0+PHJl
Y29yZD48cmVjLW51bWJlcj40ODIxPC9yZWMtbnVtYmVyPjxmb3JlaWduLWtleXM+PGtleSBhcHA9
IkVOIiBkYi1pZD0icHh3eHcwZXI5enYyZnhlenhkazV0dDV1dHo1cDV2dHJ3ZHYwIiB0aW1lc3Rh
bXA9IjE0NTE5NzI0ODkiPjQ4MjE8L2tleT48L2ZvcmVpZ24ta2V5cz48cmVmLXR5cGUgbmFtZT0i
Sm91cm5hbCBBcnRpY2xlIj4xNzwvcmVmLXR5cGU+PGNvbnRyaWJ1dG9ycz48YXV0aG9ycz48YXV0
aG9yPk1pbGxlcixELlIuPC9hdXRob3I+PC9hdXRob3JzPjwvY29udHJpYnV0b3JzPjx0aXRsZXM+
PHRpdGxlPlNlbGVjdGVkIHNjYWxlIGluc2VjdCBncm91cHMgKEhlbWlwdGVyYTogQ29jY29pZGVh
KSBpbiB0aGUgc291dGhlcm4gcmVnaW9uIG9mIHRoZSBVbml0ZWQgU3RhdGVzPC90aXRsZT48c2Vj
b25kYXJ5LXRpdGxlPlRoZSBGbG9yaWRhIEVudG9tb2xvZ2lzdDwvc2Vjb25kYXJ5LXRpdGxlPjwv
dGl0bGVzPjxwZXJpb2RpY2FsPjxmdWxsLXRpdGxlPlRoZSBGbG9yaWRhIEVudG9tb2xvZ2lzdDwv
ZnVsbC10aXRsZT48L3BlcmlvZGljYWw+PHBhZ2VzPjQ4Mi01MDE8L3BhZ2VzPjx2b2x1bWU+ODg8
L3ZvbHVtZT48bnVtYmVyPjQ8L251bWJlcj48a2V5d29yZHM+PGtleXdvcmQ+Q29jY29pZGVhPC9r
ZXl3b3JkPjxrZXl3b3JkPkhlbWlwdGVyYTwva2V5d29yZD48a2V5d29yZD5pbnNlY3Q8L2tleXdv
cmQ+PGtleXdvcmQ+SW5zZWN0czwva2V5d29yZD48a2V5d29yZD5SZWdpb248L2tleXdvcmQ+PGtl
eXdvcmQ+UmVnaW9uczwva2V5d29yZD48a2V5d29yZD5TY2FsZSBpbnNlY3Q8L2tleXdvcmQ+PGtl
eXdvcmQ+U2NhbGVzPC9rZXl3b3JkPjxrZXl3b3JkPlNjYWxlcyBpbnNlY3RzPC9rZXl3b3JkPjxr
ZXl3b3JkPlVuaXRlZCBTdGF0ZXMgb2YgQW1lcmljYTwva2V5d29yZD48L2tleXdvcmRzPjxkYXRl
cz48eWVhcj4yMDA1PC95ZWFyPjwvZGF0ZXM+PG9yaWctcHViPjxzdHlsZSBmYWNlPSJ1bmRlcmxp
bmUiIGZvbnQ9ImRlZmF1bHQiIHNpemU9IjEwMCUiPko6XEUgTGlicmFyeVxQbGFudCBDYXRhbG9n
dWVcTTwvc3R5bGU+PC9vcmlnLXB1Yj48bGFiZWw+NjY5NjI8L2xhYmVsPjx1cmxzPjwvdXJscz48
Y3VzdG9tMT5hdm9jYWRvcyBzcDwvY3VzdG9tMT48L3JlY29yZD48L0NpdGU+PENpdGU+PEF1dGhv
cj5XaWxsaWFtczwvQXV0aG9yPjxZZWFyPjE5OTI8L1llYXI+PFJlY051bT42MzI3PC9SZWNOdW0+
PHJlY29yZD48cmVjLW51bWJlcj42MzI3PC9yZWMtbnVtYmVyPjxmb3JlaWduLWtleXM+PGtleSBh
cHA9IkVOIiBkYi1pZD0icHh3eHcwZXI5enYyZnhlenhkazV0dDV1dHo1cDV2dHJ3ZHYwIiB0aW1l
c3RhbXA9IjE0NTE5NzI1MjEiPjYzMjc8L2tleT48L2ZvcmVpZ24ta2V5cz48cmVmLXR5cGUgbmFt
ZT0iQm9vayI+NjwvcmVmLXR5cGU+PGNvbnRyaWJ1dG9ycz48YXV0aG9ycz48YXV0aG9yPldpbGxp
YW1zLEQuSi48L2F1dGhvcj48YXV0aG9yPkdyYW5hcmEgZGUgV2lsbGluayxNLkMuPC9hdXRob3I+
PC9hdXRob3JzPjwvY29udHJpYnV0b3JzPjx0aXRsZXM+PHRpdGxlPk1lYWx5YnVncyBvZiBDZW50
cmFsIGFuZCBTb3V0aCBBbWVyaWNhPC90aXRsZT48L3RpdGxlcz48cGFnZXM+MS02MzU8L3BhZ2Vz
PjxrZXl3b3Jkcz48a2V5d29yZD5BbWVyaWNhPC9rZXl3b3JkPjxrZXl3b3JkPk1lYWx5YnVnPC9r
ZXl3b3JkPjxrZXl3b3JkPk1lYWx5YnVnczwva2V5d29yZD48L2tleXdvcmRzPjxkYXRlcz48eWVh
cj4xOTkyPC95ZWFyPjwvZGF0ZXM+PHB1Yi1sb2NhdGlvbj5XYWxsaW5nZm9yZDwvcHViLWxvY2F0
aW9uPjxwdWJsaXNoZXI+Q0FCIEludGVybmF0aW9uYWw8L3B1Ymxpc2hlcj48b3JpZy1wdWI+PHN0
eWxlIGZhY2U9InVuZGVybGluZSIgZm9udD0iZGVmYXVsdCIgc2l6ZT0iMTAwJSI+SjpcRSBMaWJy
YXJ5XFBsYW50IENhdGFsb2d1ZVxXPC9zdHlsZT48L29yaWctcHViPjxsYWJlbD42OTc2MDwvbGFi
ZWw+PHVybHM+PC91cmxzPjxjdXN0b20xPkNoaW5hIHRhYmxlIGdyYXBlcyBVUyBhcHBsZXMgc3A8
L2N1c3RvbTE+PC9yZWNvcmQ+PC9DaXRlPjxDaXRlPjxBdXRob3I+V2lsbGlhbXM8L0F1dGhvcj48
WWVhcj4yMDA0PC9ZZWFyPjxSZWNOdW0+MjM2MDwvUmVjTnVtPjxyZWNvcmQ+PHJlYy1udW1iZXI+
MjM2MDwvcmVjLW51bWJlcj48Zm9yZWlnbi1rZXlzPjxrZXkgYXBwPSJFTiIgZGItaWQ9InB4d3h3
MGVyOXp2MmZ4ZXp4ZGs1dHQ1dXR6NXA1dnRyd2R2MCIgdGltZXN0YW1wPSIxNDUxOTcyNDI1Ij4y
MzYwPC9rZXk+PC9mb3JlaWduLWtleXM+PHJlZi10eXBlIG5hbWU9IkJvb2siPjY8L3JlZi10eXBl
Pjxjb250cmlidXRvcnM+PGF1dGhvcnM+PGF1dGhvcj5XaWxsaWFtcyxELkouPC9hdXRob3I+PC9h
dXRob3JzPjwvY29udHJpYnV0b3JzPjx0aXRsZXM+PHRpdGxlPk1lYWx5YnVncyBvZiBTb3V0aGVy
biBBc2lhPC90aXRsZT48L3RpdGxlcz48cGFnZXM+MS04OTY8L3BhZ2VzPjxrZXl3b3Jkcz48a2V5
d29yZD5Bc2lhPC9rZXl3b3JkPjxrZXl3b3JkPkRBRkY8L2tleXdvcmQ+PGtleXdvcmQ+TWVhbHli
dWc8L2tleXdvcmQ+PGtleXdvcmQ+TWVhbHlidWdzPC9rZXl3b3JkPjwva2V5d29yZHM+PGRhdGVz
Pjx5ZWFyPjIwMDQ8L3llYXI+PC9kYXRlcz48cHViLWxvY2F0aW9uPkt1YWxhIEx1bXB1cjwvcHVi
LWxvY2F0aW9uPjxwdWJsaXNoZXI+TmF0dXJhbCBIaXN0b3J5IE11c2V1bSBhbmQgU291dGhkZW5l
PC9wdWJsaXNoZXI+PG9yaWctcHViPjxzdHlsZSBmYWNlPSJ1bmRlcmxpbmUiIGZvbnQ9ImRlZmF1
bHQiIHNpemU9IjEwMCUiPko6XEUgTGlicmFyeVxQbGFudCBDYXRhbG9ndWVcVzwvc3R5bGU+PC9v
cmlnLXB1Yj48bGFiZWw+MTMwMTg8L2xhYmVsPjx1cmxzPjwvdXJscz48Y3VzdG9tMT5DaGluYSB0
YWJsZSBncmFwZXMgYmFuYW5hcyBzcCBQaW5lYXBwbGVzIGZyb20gTWFsYXlzaWEgamMgVGFpd2Fu
L1ZpZXRuYW0gbHljaGVlcyB0a3EgSW5kaWFuIHRhYmxlIGdyYXBlcyBqZCBTYWxhY2NhIGZyb20g
SW5kb25lc2lhIGFzIG1lYWx5YnVnIGdyb3VwIHBvbGljeSB0a3E8L2N1c3RvbTE+PC9yZWNvcmQ+
PC9DaXRlPjxDaXRlPjxBdXRob3I+QmVhcmRzbGV5PC9BdXRob3I+PFllYXI+MTk2NjwvWWVhcj48
UmVjTnVtPjIyNjA5PC9SZWNOdW0+PHJlY29yZD48cmVjLW51bWJlcj4yMjYwOTwvcmVjLW51bWJl
cj48Zm9yZWlnbi1rZXlzPjxrZXkgYXBwPSJFTiIgZGItaWQ9InB4d3h3MGVyOXp2MmZ4ZXp4ZGs1
dHQ1dXR6NXA1dnRyd2R2MCIgdGltZXN0YW1wPSIxNDUxOTcyODc5Ij4yMjYwOTwva2V5PjwvZm9y
ZWlnbi1rZXlzPjxyZWYtdHlwZSBuYW1lPSJKb3VybmFsIEFydGljbGUiPjE3PC9yZWYtdHlwZT48
Y29udHJpYnV0b3JzPjxhdXRob3JzPjxhdXRob3I+QmVhcmRzbGV5LEouVy48L2F1dGhvcj48L2F1
dGhvcnM+PC9jb250cmlidXRvcnM+PHRpdGxlcz48dGl0bGU+SW5zZWN0cyBvZiBNaWNyb25lc2lh
LiBIb21vcHRlcmE6IENvY2NvaWRlYTwvdGl0bGU+PHNlY29uZGFyeS10aXRsZT5JbnNlY3RzIG9m
IE1pY3JvbmVzaWE8L3NlY29uZGFyeS10aXRsZT48L3RpdGxlcz48cGVyaW9kaWNhbD48ZnVsbC10
aXRsZT5JbnNlY3RzIG9mIE1pY3JvbmVzaWE8L2Z1bGwtdGl0bGU+PC9wZXJpb2RpY2FsPjxwYWdl
cz4zNzctNTYyPC9wYWdlcz48dm9sdW1lPjY8L3ZvbHVtZT48bnVtYmVyPjc8L251bWJlcj48a2V5
d29yZHM+PGtleXdvcmQ+SW5zZWN0czwva2V5d29yZD48a2V5d29yZD5pbnNlY3Q8L2tleXdvcmQ+
PGtleXdvcmQ+SG9tb3B0ZXJhPC9rZXl3b3JkPjxrZXl3b3JkPkNvY2NvaWRlYTwva2V5d29yZD48
L2tleXdvcmRzPjxkYXRlcz48eWVhcj4xOTY2PC95ZWFyPjwvZGF0ZXM+PG9yaWctcHViPjxzdHls
ZSBmYWNlPSJ1bmRlcmxpbmUiIGZvbnQ9ImRlZmF1bHQiIHNpemU9IjEwMCUiPko6XEUgTGlicmFy
eVxQbGFudCBDYXRhbG9ndWVcQjwvc3R5bGU+PC9vcmlnLXB1Yj48bGFiZWw+ODc0NzI8L2xhYmVs
Pjx1cmxzPjwvdXJscz48Y3VzdG9tMT5NZWFseWJ1ZyBncm91cCBwb2xpY3kgWUdDPC9jdXN0b20x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9" w:tooltip="Beardsley, 1966 #22609" w:history="1">
              <w:r w:rsidR="003A08F3" w:rsidRPr="00643417">
                <w:rPr>
                  <w:noProof/>
                  <w:szCs w:val="18"/>
                </w:rPr>
                <w:t>Beardsley 1966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99" w:tooltip="Lit, 2006 #4159" w:history="1">
              <w:r w:rsidR="003A08F3" w:rsidRPr="00643417">
                <w:rPr>
                  <w:noProof/>
                  <w:szCs w:val="18"/>
                </w:rPr>
                <w:t>Lit, Caasi-Lit &amp; Larona 2006</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7FBADF92" w14:textId="703675D0"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F1FE8E3" w14:textId="1D806EF2" w:rsidR="00DE292D" w:rsidRPr="00643417" w:rsidRDefault="00DE292D" w:rsidP="003A08F3">
            <w:pPr>
              <w:pStyle w:val="TableText"/>
            </w:pPr>
            <w:r w:rsidRPr="00643417">
              <w:rPr>
                <w:szCs w:val="18"/>
              </w:rPr>
              <w:t xml:space="preserve">Mainly on palm hosts, including coconut </w:t>
            </w:r>
            <w:r w:rsidR="00A348E7" w:rsidRPr="00643417">
              <w:rPr>
                <w:szCs w:val="18"/>
              </w:rPr>
              <w:fldChar w:fldCharType="begin">
                <w:fldData xml:space="preserve">PEVuZE5vdGU+PENpdGU+PEF1dGhvcj5MaXQ8L0F1dGhvcj48WWVhcj4yMDA2PC9ZZWFyPjxSZWNO
dW0+NDE1OTwvUmVjTnVtPjxEaXNwbGF5VGV4dD4oR2FyY8OtYSBNb3JhbGVzIGV0IGFsLiAyMDE4
OyBMaXQsIENhYXNpLUxpdCAmYW1wOyBMYXJvbmEgMjAwNjsgTWF0aWxlLUZlcnJlcm8gJmFtcDsg
w4l0aWVubmUgMjAwNik8L0Rpc3BsYXlUZXh0PjxyZWNvcmQ+PHJlYy1udW1iZXI+NDE1OTwvcmVj
LW51bWJlcj48Zm9yZWlnbi1rZXlzPjxrZXkgYXBwPSJFTiIgZGItaWQ9InB4d3h3MGVyOXp2MmZ4
ZXp4ZGs1dHQ1dXR6NXA1dnRyd2R2MCIgdGltZXN0YW1wPSIxNDUxOTcyNDczIj40MTU5PC9rZXk+
PC9mb3JlaWduLWtleXM+PHJlZi10eXBlIG5hbWU9IkpvdXJuYWwgQXJ0aWNsZSI+MTc8L3JlZi10
eXBlPjxjb250cmlidXRvcnM+PGF1dGhvcnM+PGF1dGhvcj5MaXQsSS5MLCBKbnI8L2F1dGhvcj48
YXV0aG9yPkNhYXNpLUxpdCxNLlQuPC9hdXRob3I+PGF1dGhvcj5MYXJvbmEsQS5SLjwvYXV0aG9y
PjwvYXV0aG9ycz48L2NvbnRyaWJ1dG9ycz48dGl0bGVzPjx0aXRsZT48c3R5bGUgZmFjZT0ibm9y
bWFsIiBmb250PSJkZWZhdWx0IiBzaXplPSIxMDAlIj5UaGUgYnVmZiBjb2NvbnV0IG1lYWx5YnVn
LCA8L3N0eWxlPjxzdHlsZSBmYWNlPSJpdGFsaWMiIGZvbnQ9ImRlZmF1bHQiIHNpemU9IjEwMCUi
Pk5pcGFlY29jY3VzIG5pcGFlPC9zdHlsZT48c3R5bGUgZmFjZT0ibm9ybWFsIiBmb250PSJkZWZh
dWx0IiBzaXplPSIxMDAlIj4gKE1hc2tlbGwpLCBhIG5ldyBpbnZhc2l2ZSBwZXN0IGluIHRoZSBQ
aGlsaXBwaW5lcyB3aXRoIGEgc3lub3BzaXMgb2Ygb3RoZXIgc2NhbGUgaW5zZWN0cyBmb3VuZCBv
biBjb2NvbnV0PC9zdHlsZT48L3RpdGxlPjxzZWNvbmRhcnktdGl0bGU+VGhlIFBoaWxpcHBpbmUg
QWdyaWN1bHR1cmFsIFNjaWVudGlzdDwvc2Vjb25kYXJ5LXRpdGxlPjwvdGl0bGVzPjxwZXJpb2Rp
Y2FsPjxmdWxsLXRpdGxlPlRoZSBQaGlsaXBwaW5lIEFncmljdWx0dXJhbCBTY2llbnRpc3Q8L2Z1
bGwtdGl0bGU+PC9wZXJpb2RpY2FsPjxwYWdlcz43LTE5PC9wYWdlcz48dm9sdW1lPjg5PC92b2x1
bWU+PG51bWJlcj4xPC9udW1iZXI+PGtleXdvcmRzPjxrZXl3b3JkPmluc2VjdDwva2V5d29yZD48
a2V5d29yZD5JbnNlY3RzPC9rZXl3b3JkPjxrZXl3b3JkPk1lYWx5YnVnPC9rZXl3b3JkPjxrZXl3
b3JkPk5pcGFlY29jY3VzPC9rZXl3b3JkPjxrZXl3b3JkPk5pcGFlY29jY3VzIG5pcGFlPC9rZXl3
b3JkPjxrZXl3b3JkPnBlc3Q8L2tleXdvcmQ+PGtleXdvcmQ+UGVzdHM8L2tleXdvcmQ+PGtleXdv
cmQ+UGhpbGlwcGluZXM8L2tleXdvcmQ+PGtleXdvcmQ+U2NhbGUgaW5zZWN0PC9rZXl3b3JkPjxr
ZXl3b3JkPlNjYWxlIGluc2VjdHM8L2tleXdvcmQ+PGtleXdvcmQ+U2NhbGVzPC9rZXl3b3JkPjxr
ZXl3b3JkPlNjYWxlcyBpbnNlY3RzPC9rZXl3b3JkPjxrZXl3b3JkPlN5bm9wc2lzPC9rZXl3b3Jk
Pjwva2V5d29yZHM+PGRhdGVzPjx5ZWFyPjIwMDY8L3llYXI+PC9kYXRlcz48b3JpZy1wdWI+PHN0
eWxlIGZhY2U9InVuZGVybGluZSIgZm9udD0iZGVmYXVsdCIgc2l6ZT0iMTAwJSI+SjpcRSBMaWJy
YXJ5XFBsYW50IENhdGFsb2d1ZVxMPC9zdHlsZT48L29yaWctcHViPjxsYWJlbD42NjIxMjwvbGFi
ZWw+PHVybHM+PC91cmxzPjxjdXN0b20xPnNwPC9jdXN0b20xPjwvcmVjb3JkPjwvQ2l0ZT48Q2l0
ZT48QXV0aG9yPk1hdGlsZS1GZXJyZXJvPC9BdXRob3I+PFllYXI+MjAwNjwvWWVhcj48UmVjTnVt
PjE5NjA1PC9SZWNOdW0+PHJlY29yZD48cmVjLW51bWJlcj4xOTYwNTwvcmVjLW51bWJlcj48Zm9y
ZWlnbi1rZXlzPjxrZXkgYXBwPSJFTiIgZGItaWQ9InB4d3h3MGVyOXp2MmZ4ZXp4ZGs1dHQ1dXR6
NXA1dnRyd2R2MCIgdGltZXN0YW1wPSIxNDUxOTcyODA4Ij4xOTYwNTwva2V5PjwvZm9yZWlnbi1r
ZXlzPjxyZWYtdHlwZSBuYW1lPSJNYWdhemluZSBBcnRpY2xlIj4xOTwvcmVmLXR5cGU+PGNvbnRy
aWJ1dG9ycz48YXV0aG9ycz48YXV0aG9yPk1hdGlsZS1GZXJyZXJvLEQuPC9hdXRob3I+PGF1dGhv
cj7DiXRpZW5uZSxKLjwvYXV0aG9yPjwvYXV0aG9ycz48L2NvbnRyaWJ1dG9ycz48dGl0bGVzPjx0
aXRsZT5NZWFseWJ1Z3Mgb2YgdGhlIEZyZW5jaCBDYXJpYmJlYW4gYW5kIHNvbWUgb3RoZXIgQ2Fy
aWJiZWFuIGlzbGFuZHMgW0hlbWlwdGVyYSwgQ29jY29pZGVhXTwvdGl0bGU+PHNlY29uZGFyeS10
aXRsZT5SZXZ1ZSBmcmFuw6dhaXNlIGQmYXBvcztFbnRvbW9sb2dpZTwvc2Vjb25kYXJ5LXRpdGxl
Pjx0cmFuc2xhdGVkLXRpdGxlPkNvY2hlbmlsbGVzIGRlcyBBbnRpbGxlcyBmcmFuw6dhaXNlcyBl
dCBkZSBxdWVscXVlcyBxdXRyZXMgw65sZXMgZGVzIENhcmHDr2JlcyBbSGVtaXB0ZXJhLCBDb2Nj
b2lkZWFdPC90cmFuc2xhdGVkLXRpdGxlPjwvdGl0bGVzPjxwZXJpb2RpY2FsPjxmdWxsLXRpdGxl
PlJldnVlIEZyYW5jYWlzZSBkJmFwb3M7RW50b21vbG9naWU8L2Z1bGwtdGl0bGU+PC9wZXJpb2Rp
Y2FsPjxwYWdlcz4xNjEtMTkwPC9wYWdlcz48dm9sdW1lPjI4PC92b2x1bWU+PG51bWJlcj40PC9u
dW1iZXI+PGtleXdvcmRzPjxrZXl3b3JkPkF2b2NhZG88L2tleXdvcmQ+PGtleXdvcmQ+Q2FyaWJi
ZWFuPC9rZXl3b3JkPjxrZXl3b3JkPkZhbWlsaWVzPC9rZXl3b3JkPjxrZXl3b3JkPkZhbWlseTwv
a2V5d29yZD48a2V5d29yZD5GYXVuYTwva2V5d29yZD48a2V5d29yZD5Ib3N0IHBsYW50PC9rZXl3
b3JkPjxrZXl3b3JkPkhvc3QgcGxhbnRzPC9rZXl3b3JkPjxrZXl3b3JkPmluc2VjdDwva2V5d29y
ZD48a2V5d29yZD5JbnNlY3RzPC9rZXl3b3JkPjxrZXl3b3JkPklzbGFuZHM8L2tleXdvcmQ+PGtl
eXdvcmQ+TWVhbHlidWc8L2tleXdvcmQ+PGtleXdvcmQ+UmVjb3Jkczwva2V5d29yZD48a2V5d29y
ZD5SZWdpb248L2tleXdvcmQ+PGtleXdvcmQ+U2NhbGUgaW5zZWN0PC9rZXl3b3JkPjxrZXl3b3Jk
PlNjYWxlIGluc2VjdHM8L2tleXdvcmQ+PGtleXdvcmQ+U3BlY2llczwva2V5d29yZD48a2V5d29y
ZD5TdXJ2ZXk8L2tleXdvcmQ+PC9rZXl3b3Jkcz48ZGF0ZXM+PHllYXI+MjAwNjwveWVhcj48L2Rh
dGVzPjxvcmlnLXB1Yj48c3R5bGUgZmFjZT0idW5kZXJsaW5lIiBmb250PSJkZWZhdWx0IiBzaXpl
PSIxMDAlIj5KOlxFIExpYnJhcnlcUGxhbnQgQ2F0YWxvZ3VlXE08L3N0eWxlPjwvb3JpZy1wdWI+
PGxhYmVsPjgzOTUyPC9sYWJlbD48dXJscz48L3VybHM+PGN1c3RvbTE+TWV4aWNhbiBhdm9jYWRv
IGpzPC9jdXN0b20xPjxsYW5ndWFnZT5GcmVuY2g8L2xhbmd1YWdlPjwvcmVjb3JkPjwvQ2l0ZT48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cnM+PGF1dGhvcnM+PGF1dGhvcj5HYXJjw61hIE1vcmFsZXMsIE0uPC9hdXRob3I+PGF1dGhvcj5E
ZW5ubywgQi5ELjwvYXV0aG9yPjxhdXRob3I+TWlsbGVyLCBELlIuPC9hdXRob3I+PGF1dGhvcj5N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PEVuZE5vdGU+PENpdGU+PEF1dGhvcj5MaXQ8L0F1dGhvcj48WWVhcj4yMDA2PC9ZZWFyPjxSZWNO
dW0+NDE1OTwvUmVjTnVtPjxEaXNwbGF5VGV4dD4oR2FyY8OtYSBNb3JhbGVzIGV0IGFsLiAyMDE4
OyBMaXQsIENhYXNpLUxpdCAmYW1wOyBMYXJvbmEgMjAwNjsgTWF0aWxlLUZlcnJlcm8gJmFtcDsg
w4l0aWVubmUgMjAwNik8L0Rpc3BsYXlUZXh0PjxyZWNvcmQ+PHJlYy1udW1iZXI+NDE1OTwvcmVj
LW51bWJlcj48Zm9yZWlnbi1rZXlzPjxrZXkgYXBwPSJFTiIgZGItaWQ9InB4d3h3MGVyOXp2MmZ4
ZXp4ZGs1dHQ1dXR6NXA1dnRyd2R2MCIgdGltZXN0YW1wPSIxNDUxOTcyNDczIj40MTU5PC9rZXk+
PC9mb3JlaWduLWtleXM+PHJlZi10eXBlIG5hbWU9IkpvdXJuYWwgQXJ0aWNsZSI+MTc8L3JlZi10
eXBlPjxjb250cmlidXRvcnM+PGF1dGhvcnM+PGF1dGhvcj5MaXQsSS5MLCBKbnI8L2F1dGhvcj48
YXV0aG9yPkNhYXNpLUxpdCxNLlQuPC9hdXRob3I+PGF1dGhvcj5MYXJvbmEsQS5SLjwvYXV0aG9y
PjwvYXV0aG9ycz48L2NvbnRyaWJ1dG9ycz48dGl0bGVzPjx0aXRsZT48c3R5bGUgZmFjZT0ibm9y
bWFsIiBmb250PSJkZWZhdWx0IiBzaXplPSIxMDAlIj5UaGUgYnVmZiBjb2NvbnV0IG1lYWx5YnVn
LCA8L3N0eWxlPjxzdHlsZSBmYWNlPSJpdGFsaWMiIGZvbnQ9ImRlZmF1bHQiIHNpemU9IjEwMCUi
Pk5pcGFlY29jY3VzIG5pcGFlPC9zdHlsZT48c3R5bGUgZmFjZT0ibm9ybWFsIiBmb250PSJkZWZh
dWx0IiBzaXplPSIxMDAlIj4gKE1hc2tlbGwpLCBhIG5ldyBpbnZhc2l2ZSBwZXN0IGluIHRoZSBQ
aGlsaXBwaW5lcyB3aXRoIGEgc3lub3BzaXMgb2Ygb3RoZXIgc2NhbGUgaW5zZWN0cyBmb3VuZCBv
biBjb2NvbnV0PC9zdHlsZT48L3RpdGxlPjxzZWNvbmRhcnktdGl0bGU+VGhlIFBoaWxpcHBpbmUg
QWdyaWN1bHR1cmFsIFNjaWVudGlzdDwvc2Vjb25kYXJ5LXRpdGxlPjwvdGl0bGVzPjxwZXJpb2Rp
Y2FsPjxmdWxsLXRpdGxlPlRoZSBQaGlsaXBwaW5lIEFncmljdWx0dXJhbCBTY2llbnRpc3Q8L2Z1
bGwtdGl0bGU+PC9wZXJpb2RpY2FsPjxwYWdlcz43LTE5PC9wYWdlcz48dm9sdW1lPjg5PC92b2x1
bWU+PG51bWJlcj4xPC9udW1iZXI+PGtleXdvcmRzPjxrZXl3b3JkPmluc2VjdDwva2V5d29yZD48
a2V5d29yZD5JbnNlY3RzPC9rZXl3b3JkPjxrZXl3b3JkPk1lYWx5YnVnPC9rZXl3b3JkPjxrZXl3
b3JkPk5pcGFlY29jY3VzPC9rZXl3b3JkPjxrZXl3b3JkPk5pcGFlY29jY3VzIG5pcGFlPC9rZXl3
b3JkPjxrZXl3b3JkPnBlc3Q8L2tleXdvcmQ+PGtleXdvcmQ+UGVzdHM8L2tleXdvcmQ+PGtleXdv
cmQ+UGhpbGlwcGluZXM8L2tleXdvcmQ+PGtleXdvcmQ+U2NhbGUgaW5zZWN0PC9rZXl3b3JkPjxr
ZXl3b3JkPlNjYWxlIGluc2VjdHM8L2tleXdvcmQ+PGtleXdvcmQ+U2NhbGVzPC9rZXl3b3JkPjxr
ZXl3b3JkPlNjYWxlcyBpbnNlY3RzPC9rZXl3b3JkPjxrZXl3b3JkPlN5bm9wc2lzPC9rZXl3b3Jk
Pjwva2V5d29yZHM+PGRhdGVzPjx5ZWFyPjIwMDY8L3llYXI+PC9kYXRlcz48b3JpZy1wdWI+PHN0
eWxlIGZhY2U9InVuZGVybGluZSIgZm9udD0iZGVmYXVsdCIgc2l6ZT0iMTAwJSI+SjpcRSBMaWJy
YXJ5XFBsYW50IENhdGFsb2d1ZVxMPC9zdHlsZT48L29yaWctcHViPjxsYWJlbD42NjIxMjwvbGFi
ZWw+PHVybHM+PC91cmxzPjxjdXN0b20xPnNwPC9jdXN0b20xPjwvcmVjb3JkPjwvQ2l0ZT48Q2l0
ZT48QXV0aG9yPk1hdGlsZS1GZXJyZXJvPC9BdXRob3I+PFllYXI+MjAwNjwvWWVhcj48UmVjTnVt
PjE5NjA1PC9SZWNOdW0+PHJlY29yZD48cmVjLW51bWJlcj4xOTYwNTwvcmVjLW51bWJlcj48Zm9y
ZWlnbi1rZXlzPjxrZXkgYXBwPSJFTiIgZGItaWQ9InB4d3h3MGVyOXp2MmZ4ZXp4ZGs1dHQ1dXR6
NXA1dnRyd2R2MCIgdGltZXN0YW1wPSIxNDUxOTcyODA4Ij4xOTYwNTwva2V5PjwvZm9yZWlnbi1r
ZXlzPjxyZWYtdHlwZSBuYW1lPSJNYWdhemluZSBBcnRpY2xlIj4xOTwvcmVmLXR5cGU+PGNvbnRy
aWJ1dG9ycz48YXV0aG9ycz48YXV0aG9yPk1hdGlsZS1GZXJyZXJvLEQuPC9hdXRob3I+PGF1dGhv
cj7DiXRpZW5uZSxKLjwvYXV0aG9yPjwvYXV0aG9ycz48L2NvbnRyaWJ1dG9ycz48dGl0bGVzPjx0
aXRsZT5NZWFseWJ1Z3Mgb2YgdGhlIEZyZW5jaCBDYXJpYmJlYW4gYW5kIHNvbWUgb3RoZXIgQ2Fy
aWJiZWFuIGlzbGFuZHMgW0hlbWlwdGVyYSwgQ29jY29pZGVhXTwvdGl0bGU+PHNlY29uZGFyeS10
aXRsZT5SZXZ1ZSBmcmFuw6dhaXNlIGQmYXBvcztFbnRvbW9sb2dpZTwvc2Vjb25kYXJ5LXRpdGxl
Pjx0cmFuc2xhdGVkLXRpdGxlPkNvY2hlbmlsbGVzIGRlcyBBbnRpbGxlcyBmcmFuw6dhaXNlcyBl
dCBkZSBxdWVscXVlcyBxdXRyZXMgw65sZXMgZGVzIENhcmHDr2JlcyBbSGVtaXB0ZXJhLCBDb2Nj
b2lkZWFdPC90cmFuc2xhdGVkLXRpdGxlPjwvdGl0bGVzPjxwZXJpb2RpY2FsPjxmdWxsLXRpdGxl
PlJldnVlIEZyYW5jYWlzZSBkJmFwb3M7RW50b21vbG9naWU8L2Z1bGwtdGl0bGU+PC9wZXJpb2Rp
Y2FsPjxwYWdlcz4xNjEtMTkwPC9wYWdlcz48dm9sdW1lPjI4PC92b2x1bWU+PG51bWJlcj40PC9u
dW1iZXI+PGtleXdvcmRzPjxrZXl3b3JkPkF2b2NhZG88L2tleXdvcmQ+PGtleXdvcmQ+Q2FyaWJi
ZWFuPC9rZXl3b3JkPjxrZXl3b3JkPkZhbWlsaWVzPC9rZXl3b3JkPjxrZXl3b3JkPkZhbWlseTwv
a2V5d29yZD48a2V5d29yZD5GYXVuYTwva2V5d29yZD48a2V5d29yZD5Ib3N0IHBsYW50PC9rZXl3
b3JkPjxrZXl3b3JkPkhvc3QgcGxhbnRzPC9rZXl3b3JkPjxrZXl3b3JkPmluc2VjdDwva2V5d29y
ZD48a2V5d29yZD5JbnNlY3RzPC9rZXl3b3JkPjxrZXl3b3JkPklzbGFuZHM8L2tleXdvcmQ+PGtl
eXdvcmQ+TWVhbHlidWc8L2tleXdvcmQ+PGtleXdvcmQ+UmVjb3Jkczwva2V5d29yZD48a2V5d29y
ZD5SZWdpb248L2tleXdvcmQ+PGtleXdvcmQ+U2NhbGUgaW5zZWN0PC9rZXl3b3JkPjxrZXl3b3Jk
PlNjYWxlIGluc2VjdHM8L2tleXdvcmQ+PGtleXdvcmQ+U3BlY2llczwva2V5d29yZD48a2V5d29y
ZD5TdXJ2ZXk8L2tleXdvcmQ+PC9rZXl3b3Jkcz48ZGF0ZXM+PHllYXI+MjAwNjwveWVhcj48L2Rh
dGVzPjxvcmlnLXB1Yj48c3R5bGUgZmFjZT0idW5kZXJsaW5lIiBmb250PSJkZWZhdWx0IiBzaXpl
PSIxMDAlIj5KOlxFIExpYnJhcnlcUGxhbnQgQ2F0YWxvZ3VlXE08L3N0eWxlPjwvb3JpZy1wdWI+
PGxhYmVsPjgzOTUyPC9sYWJlbD48dXJscz48L3VybHM+PGN1c3RvbTE+TWV4aWNhbiBhdm9jYWRv
IGpzPC9jdXN0b20xPjxsYW5ndWFnZT5GcmVuY2g8L2xhbmd1YWdlPjwvcmVjb3JkPjwvQ2l0ZT48
Q2l0ZT48QXV0aG9yPkdhcmPDrWE8L0F1dGhvcj48WWVhcj4yMDE4PC9ZZWFyPjxSZWNOdW0+MzAx
NDM8L1JlY051bT48cmVjb3JkPjxyZWMtbnVtYmVyPjMwMTQzPC9yZWMtbnVtYmVyPjxmb3JlaWdu
LWtleXM+PGtleSBhcHA9IkVOIiBkYi1pZD0icHh3eHcwZXI5enYyZnhlenhkazV0dDV1dHo1cDV2
dHJ3ZHYwIiB0aW1lc3RhbXA9IjE1MTY2NTcyNjMiPjMwMTQzPC9rZXk+PC9mb3JlaWduLWtleXM+
PHJlZi10eXBlIG5hbWU9Ik9ubGluZSBEYXRhYmFzZSI+NDU8L3JlZi10eXBlPjxjb250cmlidXRv
cnM+PGF1dGhvcnM+PGF1dGhvcj5HYXJjw61hIE1vcmFsZXMsIE0uPC9hdXRob3I+PGF1dGhvcj5E
ZW5ubywgQi5ELjwvYXV0aG9yPjxhdXRob3I+TWlsbGVyLCBELlIuPC9hdXRob3I+PGF1dGhvcj5N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b2d5IGFuZCBzeXN0ZW1hdGljczwvdGl0bGU+PC90aXRsZXM+PGRhdGVzPjx5ZWFyPjIwMTg8L3ll
YXI+PHB1Yi1kYXRlcz48ZGF0ZT4yMDE4PC9kYXRlPjwvcHViLWRhdGVzPjwvZGF0ZXM+PHVybHM+
PHJlbGF0ZWQtdXJscz48dXJsPmh0dHA6Ly9zY2FsZW5ldC5pbmZvPC91cmw+PC9yZWxhdGVkLXVy
bHM+PC91cmxzPjxjdXN0b20xPnVwZGF0ZWRfUkc8L2N1c3RvbTE+PC9yZWNvcmQ+PC9DaXRlPjwv
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99" w:tooltip="Lit, 2006 #4159" w:history="1">
              <w:r w:rsidR="003A08F3" w:rsidRPr="00643417">
                <w:rPr>
                  <w:noProof/>
                  <w:szCs w:val="18"/>
                </w:rPr>
                <w:t>Lit, Caasi-Lit &amp; Larona 2006</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w:t>
            </w:r>
            <w:r w:rsidR="00A348E7" w:rsidRPr="00643417">
              <w:rPr>
                <w:szCs w:val="18"/>
              </w:rPr>
              <w:fldChar w:fldCharType="end"/>
            </w:r>
          </w:p>
        </w:tc>
        <w:tc>
          <w:tcPr>
            <w:tcW w:w="2715" w:type="dxa"/>
          </w:tcPr>
          <w:p w14:paraId="46362840" w14:textId="3F793B17" w:rsidR="00DE292D" w:rsidRPr="00643417" w:rsidRDefault="00DE292D" w:rsidP="00DE292D">
            <w:pPr>
              <w:pStyle w:val="TableText"/>
              <w:rPr>
                <w:szCs w:val="18"/>
              </w:rPr>
            </w:pPr>
            <w:r w:rsidRPr="00643417">
              <w:rPr>
                <w:szCs w:val="18"/>
              </w:rPr>
              <w:t xml:space="preserve">Adults intercepted in Australia on coconuts </w:t>
            </w:r>
            <w:r w:rsidR="008D0E49" w:rsidRPr="00643417">
              <w:rPr>
                <w:szCs w:val="18"/>
              </w:rPr>
              <w:t>in</w:t>
            </w:r>
            <w:r w:rsidRPr="00643417">
              <w:rPr>
                <w:szCs w:val="18"/>
              </w:rPr>
              <w:t xml:space="preserve"> sea cargo</w:t>
            </w:r>
          </w:p>
          <w:p w14:paraId="26B30CA6" w14:textId="627586FC" w:rsidR="00DE292D" w:rsidRPr="00643417" w:rsidRDefault="00DE292D" w:rsidP="003A08F3">
            <w:pPr>
              <w:pStyle w:val="TableText"/>
            </w:pPr>
            <w:r w:rsidRPr="00643417">
              <w:rPr>
                <w:szCs w:val="18"/>
              </w:rPr>
              <w:t xml:space="preserve">Commonly intercepted on coconuts and occasionally on other palms in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intercepted from India to the USA (no plant species specified); from Indonesia to Australia and France (no plant species specified); on </w:t>
            </w:r>
            <w:r w:rsidRPr="00643417">
              <w:rPr>
                <w:i/>
                <w:szCs w:val="18"/>
              </w:rPr>
              <w:t>Phyllostachys</w:t>
            </w:r>
            <w:r w:rsidRPr="00643417">
              <w:rPr>
                <w:szCs w:val="18"/>
              </w:rPr>
              <w:t xml:space="preserve"> sp. and four other occasions from the Philippines to Japan and to the USA; on </w:t>
            </w:r>
            <w:r w:rsidRPr="00643417">
              <w:rPr>
                <w:i/>
                <w:szCs w:val="18"/>
              </w:rPr>
              <w:t xml:space="preserve">Licula </w:t>
            </w:r>
            <w:r w:rsidRPr="00643417">
              <w:rPr>
                <w:szCs w:val="18"/>
              </w:rPr>
              <w:t xml:space="preserve">sp. from Singapore; on </w:t>
            </w:r>
            <w:r w:rsidRPr="00643417">
              <w:rPr>
                <w:i/>
                <w:szCs w:val="18"/>
              </w:rPr>
              <w:t>Cocos nucifera</w:t>
            </w:r>
            <w:r w:rsidRPr="00643417">
              <w:rPr>
                <w:szCs w:val="18"/>
              </w:rPr>
              <w:t xml:space="preserve"> from Vietnam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t xml:space="preserve"> </w:t>
            </w:r>
          </w:p>
        </w:tc>
        <w:tc>
          <w:tcPr>
            <w:tcW w:w="1342" w:type="dxa"/>
          </w:tcPr>
          <w:p w14:paraId="3DF8F746" w14:textId="77777777" w:rsidR="00DE292D" w:rsidRPr="00643417" w:rsidRDefault="00DE292D" w:rsidP="00DE292D">
            <w:pPr>
              <w:pStyle w:val="TableText"/>
            </w:pPr>
            <w:r w:rsidRPr="00643417">
              <w:rPr>
                <w:szCs w:val="18"/>
              </w:rPr>
              <w:t>Yes</w:t>
            </w:r>
          </w:p>
        </w:tc>
        <w:tc>
          <w:tcPr>
            <w:tcW w:w="1379" w:type="dxa"/>
          </w:tcPr>
          <w:p w14:paraId="13331066" w14:textId="77777777" w:rsidR="00DE292D" w:rsidRPr="00643417" w:rsidRDefault="00DE292D" w:rsidP="00DE292D">
            <w:pPr>
              <w:pStyle w:val="TableText"/>
            </w:pPr>
            <w:r w:rsidRPr="00643417">
              <w:rPr>
                <w:szCs w:val="18"/>
              </w:rPr>
              <w:t>No</w:t>
            </w:r>
          </w:p>
        </w:tc>
      </w:tr>
      <w:tr w:rsidR="003A08F3" w:rsidRPr="00643417" w14:paraId="4D52936B" w14:textId="77777777" w:rsidTr="00DE292D">
        <w:tc>
          <w:tcPr>
            <w:tcW w:w="1952" w:type="dxa"/>
          </w:tcPr>
          <w:p w14:paraId="53057EC8" w14:textId="77777777" w:rsidR="00DE292D" w:rsidRPr="00643417" w:rsidRDefault="00DE292D" w:rsidP="00DE292D">
            <w:pPr>
              <w:pStyle w:val="TableText"/>
            </w:pPr>
            <w:r w:rsidRPr="00643417">
              <w:rPr>
                <w:rFonts w:eastAsia="Times New Roman"/>
                <w:i/>
                <w:szCs w:val="18"/>
                <w:lang w:eastAsia="en-AU"/>
              </w:rPr>
              <w:t>Paracoccus burnerae</w:t>
            </w:r>
            <w:r w:rsidRPr="00643417">
              <w:rPr>
                <w:rFonts w:eastAsia="Times New Roman"/>
                <w:szCs w:val="18"/>
                <w:lang w:eastAsia="en-AU"/>
              </w:rPr>
              <w:t xml:space="preserve"> (Brain)</w:t>
            </w:r>
          </w:p>
        </w:tc>
        <w:tc>
          <w:tcPr>
            <w:tcW w:w="1172" w:type="dxa"/>
          </w:tcPr>
          <w:p w14:paraId="14DDA9E2" w14:textId="77777777" w:rsidR="00DE292D" w:rsidRPr="00643417" w:rsidRDefault="00DE292D" w:rsidP="00DE292D">
            <w:pPr>
              <w:pStyle w:val="TableText"/>
            </w:pPr>
            <w:r w:rsidRPr="00643417">
              <w:rPr>
                <w:szCs w:val="18"/>
              </w:rPr>
              <w:t>1, 2, 4</w:t>
            </w:r>
          </w:p>
        </w:tc>
        <w:tc>
          <w:tcPr>
            <w:tcW w:w="1985" w:type="dxa"/>
          </w:tcPr>
          <w:p w14:paraId="16CAF3CF" w14:textId="65D27E3F" w:rsidR="00DE292D" w:rsidRPr="00643417" w:rsidRDefault="00DE292D" w:rsidP="003A08F3">
            <w:pPr>
              <w:pStyle w:val="TableText"/>
            </w:pPr>
            <w:r w:rsidRPr="00643417">
              <w:rPr>
                <w:szCs w:val="18"/>
              </w:rPr>
              <w:t xml:space="preserve">Africa, India and Iran </w:t>
            </w:r>
            <w:r w:rsidR="00A348E7" w:rsidRPr="00643417">
              <w:rPr>
                <w:szCs w:val="18"/>
              </w:rPr>
              <w:fldChar w:fldCharType="begin">
                <w:fldData xml:space="preserve">PEVuZE5vdGU+PENpdGU+PEF1dGhvcj5FenphdDwvQXV0aG9yPjxZZWFyPjE5NTY8L1llYXI+PFJl
Y051bT44ODc8L1JlY051bT48RGlzcGxheVRleHQ+KGRlIExvdHRvIDE5Njc7IEV6emF0ICZhbXA7
IE1jQ29ubmVsbCAxOTU2OyBHYXJjw61hIE1vcmFsZXMgZXQgYWwuIDIwMTg7IFdhdHNvbiAmYW1w
OyBLdWJpcmliYSAyMDA1OyBXaWxsaWFtcyAyMDA0KTwvRGlzcGxheVRleHQ+PHJlY29yZD48cmVj
LW51bWJlcj44ODc8L3JlYy1udW1iZXI+PGZvcmVpZ24ta2V5cz48a2V5IGFwcD0iRU4iIGRiLWlk
PSJweHd4dzBlcjl6djJmeGV6eGRrNXR0NXV0ejVwNXZ0cndkdjAiIHRpbWVzdGFtcD0iMTQ1MTk3
MjM4MiI+ODg3PC9rZXk+PC9mb3JlaWduLWtleXM+PHJlZi10eXBlIG5hbWU9IkpvdXJuYWwgQXJ0
aWNsZSI+MTc8L3JlZi10eXBlPjxjb250cmlidXRvcnM+PGF1dGhvcnM+PGF1dGhvcj5FenphdCxZ
Lk0uPC9hdXRob3I+PGF1dGhvcj5NY0Nvbm5lbGwsSC5TLjwvYXV0aG9yPjwvYXV0aG9ycz48L2Nv
bnRyaWJ1dG9ycz48dGl0bGVzPjx0aXRsZT48c3R5bGUgZmFjZT0ibm9ybWFsIiBmb250PSJkZWZh
dWx0IiBzaXplPSIxMDAlIj5BIGNsYXNzaWZpY2F0aW9uIG9mIHRoZSBtZWFseWJ1ZyB0cmliZSA8
L3N0eWxlPjxzdHlsZSBmYWNlPSJpdGFsaWMiIGZvbnQ9ImRlZmF1bHQiIHNpemU9IjEwMCUiPlBs
YW5vY29jY2luaSA8L3N0eWxlPjxzdHlsZSBmYWNlPSJub3JtYWwiIGZvbnQ9ImRlZmF1bHQiIHNp
emU9IjEwMCUiPihQc2V1ZG9jb2NjaWRhZTogSG9tb3B0ZXJhKTwvc3R5bGU+PC90aXRsZT48c2Vj
b25kYXJ5LXRpdGxlPk1hcnlsYW5kIEFncmljdWx0dXJhbCBFeHBlcmltZW50IFN0YXRpb24gQnVs
bGV0aW48L3NlY29uZGFyeS10aXRsZT48L3RpdGxlcz48cGVyaW9kaWNhbD48ZnVsbC10aXRsZT5N
YXJ5bGFuZCBBZ3JpY3VsdHVyYWwgRXhwZXJpbWVudCBTdGF0aW9uIEJ1bGxldGluPC9mdWxsLXRp
dGxlPjwvcGVyaW9kaWNhbD48cGFnZXM+NS0xMDg8L3BhZ2VzPjx2b2x1bWU+QTwvdm9sdW1lPjxu
dW1iZXI+ODQ8L251bWJlcj48cmVwcmludC1lZGl0aW9uPk5vdCBpbiBGaWxlPC9yZXByaW50LWVk
aXRpb24+PGtleXdvcmRzPjxrZXl3b3JkPkNsYXNzaWZpY2F0aW9uPC9rZXl3b3JkPjxrZXl3b3Jk
PkdlbmVyYTwva2V5d29yZD48a2V5d29yZD5Ib21vcHRlcmE8L2tleXdvcmQ+PGtleXdvcmQ+SWxs
dXN0cmF0aW9uczwva2V5d29yZD48a2V5d29yZD5NZWFseWJ1Zzwva2V5d29yZD48a2V5d29yZD5N
ZWFseWJ1Z3MgY2xhc3NpZmljYXRpb248L2tleXdvcmQ+PGtleXdvcmQ+TW9ycGhvbG9neTwva2V5
d29yZD48a2V5d29yZD5Qc2V1ZG9jb2NjaWRhZTwva2V5d29yZD48L2tleXdvcmRzPjxkYXRlcz48
eWVhcj4xOTU2PC95ZWFyPjwvZGF0ZXM+PG9yaWctcHViPjxzdHlsZSBmYWNlPSJ1bmRlcmxpbmUi
IGZvbnQ9ImRlZmF1bHQiIHNpemU9IjEwMCUiPko6XEUgTGlicmFyeVxQbGFudCBDYXRhbG9ndWVc
RTwvc3R5bGU+PC9vcmlnLXB1Yj48bGFiZWw+NTgxPC9sYWJlbD48dXJscz48cGRmLXVybHM+PHVy
bD5maWxlOi8vSjpcRSBMaWJyYXJ5XFBsYW50IENhdGFsb2d1ZVxFXEV6emF0IDE5NTYgIElENTgx
LnBkZjwvdXJsPjwvcGRmLXVybHM+PC91cmxzPjxjdXN0b20xPmxhPC9jdXN0b20xPjwvcmVjb3Jk
PjwvQ2l0ZT48Q2l0ZT48QXV0aG9yPmRlIExvdHRvPC9BdXRob3I+PFllYXI+MTk2NzwvWWVhcj48
UmVjTnVtPjMzODA8L1JlY051bT48cmVjb3JkPjxyZWMtbnVtYmVyPjMzODA8L3JlYy1udW1iZXI+
PGZvcmVpZ24ta2V5cz48a2V5IGFwcD0iRU4iIGRiLWlkPSJweHd4dzBlcjl6djJmeGV6eGRrNXR0
NXV0ejVwNXZ0cndkdjAiIHRpbWVzdGFtcD0iMTQ1MTk3MjQ1MiI+MzM4MDwva2V5PjwvZm9yZWln
bi1rZXlzPjxyZWYtdHlwZSBuYW1lPSJSZXBvcnQiPjI3PC9yZWYtdHlwZT48Y29udHJpYnV0b3Jz
PjxhdXRob3JzPjxhdXRob3I+ZGUgTG90dG8sRy48L2F1dGhvcj48L2F1dGhvcnM+PC9jb250cmli
dXRvcnM+PHRpdGxlcz48dGl0bGU+VGhlIG1lYWx5YnVncyBvZiBTb3V0aCBBZnJpY2EgKEhvbW9w
dGVyYTogUHNldWRvY29jY2lkYWUpLCAxPC90aXRsZT48c2Vjb25kYXJ5LXRpdGxlPkVudG9tb2xv
Z3kgTWVtb2lyczwvc2Vjb25kYXJ5LXRpdGxlPjwvdGl0bGVzPjxwYWdlcz4xMS0xNTwvcGFnZXM+
PG51bWJlcj5Oby4gMTI8L251bWJlcj48a2V5d29yZHM+PGtleXdvcmQ+QWZyaWNhPC9rZXl3b3Jk
PjxrZXl3b3JkPkVudG9tb2xvZ3k8L2tleXdvcmQ+PGtleXdvcmQ+SG9tb3B0ZXJhPC9rZXl3b3Jk
PjxrZXl3b3JkPk1lYWx5YnVnPC9rZXl3b3JkPjxrZXl3b3JkPk1lYWx5YnVnczwva2V5d29yZD48
a2V5d29yZD5Qc2V1ZG9jb2NjaWRhZTwva2V5d29yZD48a2V5d29yZD5Tb3V0aCBBZnJpY2E8L2tl
eXdvcmQ+PGtleXdvcmQ+U09VVEgtQUZSSUNBPC9rZXl3b3JkPjwva2V5d29yZHM+PGRhdGVzPjx5
ZWFyPjE5Njc8L3llYXI+PC9kYXRlcz48cHViLWxvY2F0aW9uPlNvdXRoIEFmcmljYTwvcHViLWxv
Y2F0aW9uPjxwdWJsaXNoZXI+RGVwYXJ0bWVudCBvZiBBZ3JpY3VsdHVyYWwgVGVjaG5pY2FsIFNl
cnZpY2VzPC9wdWJsaXNoZXI+PG9yaWctcHViPjxzdHlsZSBmYWNlPSJ1bmRlcmxpbmUiIGZvbnQ9
ImRlZmF1bHQiIHNpemU9IjEwMCUiPko6XEUgTGlicmFyeVxQbGFudCBDYXRhbG9ndWVcRDwvc3R5
bGU+PC9vcmlnLXB1Yj48bGFiZWw+NjUyNjQ8L2xhYmVsPjx1cmxzPjwvdXJscz48Y3VzdG9tMT5n
bTwvY3VzdG9tMT48L3JlY29yZD48L0NpdGU+PENpdGU+PEF1dGhvcj5XYXRzb248L0F1dGhvcj48
WWVhcj4yMDA1PC9ZZWFyPjxSZWNOdW0+MjMyMjwvUmVjTnVtPjxyZWNvcmQ+PHJlYy1udW1iZXI+
MjMyMjwvcmVjLW51bWJlcj48Zm9yZWlnbi1rZXlzPjxrZXkgYXBwPSJFTiIgZGItaWQ9InB4d3h3
MGVyOXp2MmZ4ZXp4ZGs1dHQ1dXR6NXA1dnRyd2R2MCIgdGltZXN0YW1wPSIxNDUxOTcyNDI0Ij4y
MzIyPC9rZXk+PC9mb3JlaWduLWtleXM+PHJlZi10eXBlIG5hbWU9IkpvdXJuYWwgQXJ0aWNsZSI+
MTc8L3JlZi10eXBlPjxjb250cmlidXRvcnM+PGF1dGhvcnM+PGF1dGhvcj5XYXRzb24sRy5XLjwv
YXV0aG9yPjxhdXRob3I+S3ViaXJpYmEsSi48L2F1dGhvcj48L2F1dGhvcnM+PC9jb250cmlidXRv
cnM+PHRpdGxlcz48dGl0bGU+SWRlbnRpZmljYXRpb24gb2YgbWVhbHlidWdzIChIZW1pcHRlcmE6
IFBzZXVkb2NvY2NpZGFlKSBvbiBiYW5hbmEgYW5kIHBsYW50YWluIGluIEFmcmljYTwvdGl0bGU+
PHNlY29uZGFyeS10aXRsZT5BZnJpY2FuIEVudG9tb2xvZ3k8L3NlY29uZGFyeS10aXRsZT48L3Rp
dGxlcz48cGVyaW9kaWNhbD48ZnVsbC10aXRsZT5BZnJpY2FuIEVudG9tb2xvZ3k8L2Z1bGwtdGl0
bGU+PC9wZXJpb2RpY2FsPjxwYWdlcz4zNS00NzwvcGFnZXM+PHZvbHVtZT4xMzwvdm9sdW1lPjxu
dW1iZXI+MTwvbnVtYmVyPjxrZXl3b3Jkcz48a2V5d29yZD5BZHVsdDwva2V5d29yZD48a2V5d29y
ZD5BZHVsdHM8L2tleXdvcmQ+PGtleXdvcmQ+QWZyaWNhPC9rZXl3b3JkPjxrZXl3b3JkPkJhbmFu
YXM8L2tleXdvcmQ+PGtleXdvcmQ+Q2F1c2VzPC9rZXl3b3JkPjxrZXl3b3JkPkNyb3BzPC9rZXl3
b3JkPjxrZXl3b3JkPkZlbWFsZTwva2V5d29yZD48a2V5d29yZD5GZW1hbGVzPC9rZXl3b3JkPjxr
ZXl3b3JkPkdlbmVyYTwva2V5d29yZD48a2V5d29yZD5IZW1pcHRlcmE8L2tleXdvcmQ+PGtleXdv
cmQ+SWRlbnRpZmljYXRpb248L2tleXdvcmQ+PGtleXdvcmQ+SW5mb3JtYXRpb248L2tleXdvcmQ+
PGtleXdvcmQ+S2V5PC9rZXl3b3JkPjxrZXl3b3JkPktleXM8L2tleXdvcmQ+PGtleXdvcmQ+TG9z
c2VzPC9rZXl3b3JkPjxrZXl3b3JkPk1lYWx5YnVnPC9rZXl3b3JkPjxrZXl3b3JkPk1lYWx5YnVn
czwva2V5d29yZD48a2V5d29yZD5NZXRob2RzPC9rZXl3b3JkPjxrZXl3b3JkPk1vcnBob2xvZ3k8
L2tleXdvcmQ+PGtleXdvcmQ+TXVzYWNlYWU8L2tleXdvcmQ+PGtleXdvcmQ+cGVzdDwva2V5d29y
ZD48a2V5d29yZD5QZXN0czwva2V5d29yZD48a2V5d29yZD5QcmVwYXJhdGlvbjwva2V5d29yZD48
a2V5d29yZD5QcmVzZXJ2YXRpb248L2tleXdvcmQ+PGtleXdvcmQ+UHNldWRvY29jY2lkYWU8L2tl
eXdvcmQ+PGtleXdvcmQ+UmVnaW9uPC9rZXl3b3JkPjxrZXl3b3JkPlJlZ2lvbnM8L2tleXdvcmQ+
PGtleXdvcmQ+U291cmNlczwva2V5d29yZD48a2V5d29yZD5TcGVjaWVzPC9rZXl3b3JkPjxrZXl3
b3JkPlRyYW5zbWlzc2lvbjwva2V5d29yZD48a2V5d29yZD5WaXJ1czwva2V5d29yZD48a2V5d29y
ZD5WaXJ1c2VzPC9rZXl3b3JkPjxrZXl3b3JkPllpZWxkczwva2V5d29yZD48L2tleXdvcmRzPjxk
YXRlcz48eWVhcj4yMDA1PC95ZWFyPjwvZGF0ZXM+PG9yaWctcHViPjxzdHlsZSBmYWNlPSJ1bmRl
cmxpbmUiIGZvbnQ9ImRlZmF1bHQiIHNpemU9IjEwMCUiPko6XEUgTGlicmFyeVxQbGFudCBDYXRh
bG9ndWVcVzwvc3R5bGU+PC9vcmlnLXB1Yj48bGFiZWw+MTI4MDg8L2xhYmVsPjx1cmxzPjwvdXJs
cz48Y3VzdG9tMT5ndDwvY3VzdG9tMT48YWNjZXNzLWRhdGU+MjAwNTwvYWNjZXNzLWRhdGU+PC9y
ZWNvcmQ+PC9DaXRlPjxDaXRlPjxBdXRob3I+V2lsbGlhbXM8L0F1dGhvcj48WWVhcj4yMDA0PC9Z
ZWFyPjxSZWNOdW0+MjM2MDwvUmVjTnVtPjxyZWNvcmQ+PHJlYy1udW1iZXI+MjM2MDwvcmVjLW51
bWJlcj48Zm9yZWlnbi1rZXlzPjxrZXkgYXBwPSJFTiIgZGItaWQ9InB4d3h3MGVyOXp2MmZ4ZXp4
ZGs1dHQ1dXR6NXA1dnRyd2R2MCIgdGltZXN0YW1wPSIxNDUxOTcyNDI1Ij4yMzYwPC9rZXk+PC9m
b3JlaWduLWtleXM+PHJlZi10eXBlIG5hbWU9IkJvb2siPjY8L3JlZi10eXBlPjxjb250cmlidXRv
cnM+PGF1dGhvcnM+PGF1dGhvcj5XaWxsaWFtcyxELkouPC9hdXRob3I+PC9hdXRob3JzPjwvY29u
dHJpYnV0b3JzPjx0aXRsZXM+PHRpdGxlPk1lYWx5YnVncyBvZiBTb3V0aGVybiBBc2lhPC90aXRs
ZT48L3RpdGxlcz48cGFnZXM+MS04OTY8L3BhZ2VzPjxrZXl3b3Jkcz48a2V5d29yZD5Bc2lhPC9r
ZXl3b3JkPjxrZXl3b3JkPkRBRkY8L2tleXdvcmQ+PGtleXdvcmQ+TWVhbHlidWc8L2tleXdvcmQ+
PGtleXdvcmQ+TWVhbHlidWdzPC9rZXl3b3JkPjwva2V5d29yZHM+PGRhdGVzPjx5ZWFyPjIwMDQ8
L3llYXI+PC9kYXRlcz48cHViLWxvY2F0aW9uPkt1YWxhIEx1bXB1cjwvcHViLWxvY2F0aW9uPjxw
dWJsaXNoZXI+TmF0dXJhbCBIaXN0b3J5IE11c2V1bSBhbmQgU291dGhkZW5lPC9wdWJsaXNoZXI+
PG9yaWctcHViPjxzdHlsZSBmYWNlPSJ1bmRlcmxpbmUiIGZvbnQ9ImRlZmF1bHQiIHNpemU9IjEw
MCUiPko6XEUgTGlicmFyeVxQbGFudCBDYXRhbG9ndWVcVzwvc3R5bGU+PC9vcmlnLXB1Yj48bGFi
ZWw+MTMwMTg8L2xhYmVsPjx1cmxzPjwvdXJscz48Y3VzdG9tMT5DaGluYSB0YWJsZSBncmFwZXMg
YmFuYW5hcyBzcCBQaW5lYXBwbGVzIGZyb20gTWFsYXlzaWEgamMgVGFpd2FuL1ZpZXRuYW0gbHlj
aGVlcyB0a3EgSW5kaWFuIHRhYmxlIGdyYXBlcyBqZCBTYWxhY2NhIGZyb20gSW5kb25lc2lhIGFz
IG1lYWx5YnVnIGdyb3VwIHBvbGljeSB0a3E8L2N1c3RvbTE+PC9yZWNvcmQ+PC9DaXRlPjxDaXRl
PjxBdXRob3I+R2FyY8OtYTwvQXV0aG9yPjxZZWFyPjIwMTg8L1llYXI+PFJlY051bT4zMDE0Mzwv
UmVjTnVtPjxyZWNvcmQ+PHJlYy1udW1iZXI+MzAxNDM8L3JlYy1udW1iZXI+PGZvcmVpZ24ta2V5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YXV0aG9ycz48YXV0aG9yPkdhcmPDrWEgTW9yYWxlcywgTS48L2F1dGhvcj48YXV0aG9yPkRlbm5v
LCBCLkQuPC9hdXRob3I+PGF1dGhvcj5NaWxsZXIsIEQuUi48L2F1dGhvcj48YXV0aG9yPk1pbGxl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Y051bT44ODc8L1JlY051bT48RGlzcGxheVRleHQ+KGRlIExvdHRvIDE5Njc7IEV6emF0ICZhbXA7
IE1jQ29ubmVsbCAxOTU2OyBHYXJjw61hIE1vcmFsZXMgZXQgYWwuIDIwMTg7IFdhdHNvbiAmYW1w
OyBLdWJpcmliYSAyMDA1OyBXaWxsaWFtcyAyMDA0KTwvRGlzcGxheVRleHQ+PHJlY29yZD48cmVj
LW51bWJlcj44ODc8L3JlYy1udW1iZXI+PGZvcmVpZ24ta2V5cz48a2V5IGFwcD0iRU4iIGRiLWlk
PSJweHd4dzBlcjl6djJmeGV6eGRrNXR0NXV0ejVwNXZ0cndkdjAiIHRpbWVzdGFtcD0iMTQ1MTk3
MjM4MiI+ODg3PC9rZXk+PC9mb3JlaWduLWtleXM+PHJlZi10eXBlIG5hbWU9IkpvdXJuYWwgQXJ0
aWNsZSI+MTc8L3JlZi10eXBlPjxjb250cmlidXRvcnM+PGF1dGhvcnM+PGF1dGhvcj5FenphdCxZ
Lk0uPC9hdXRob3I+PGF1dGhvcj5NY0Nvbm5lbGwsSC5TLjwvYXV0aG9yPjwvYXV0aG9ycz48L2Nv
bnRyaWJ1dG9ycz48dGl0bGVzPjx0aXRsZT48c3R5bGUgZmFjZT0ibm9ybWFsIiBmb250PSJkZWZh
dWx0IiBzaXplPSIxMDAlIj5BIGNsYXNzaWZpY2F0aW9uIG9mIHRoZSBtZWFseWJ1ZyB0cmliZSA8
L3N0eWxlPjxzdHlsZSBmYWNlPSJpdGFsaWMiIGZvbnQ9ImRlZmF1bHQiIHNpemU9IjEwMCUiPlBs
YW5vY29jY2luaSA8L3N0eWxlPjxzdHlsZSBmYWNlPSJub3JtYWwiIGZvbnQ9ImRlZmF1bHQiIHNp
emU9IjEwMCUiPihQc2V1ZG9jb2NjaWRhZTogSG9tb3B0ZXJhKTwvc3R5bGU+PC90aXRsZT48c2Vj
b25kYXJ5LXRpdGxlPk1hcnlsYW5kIEFncmljdWx0dXJhbCBFeHBlcmltZW50IFN0YXRpb24gQnVs
bGV0aW48L3NlY29uZGFyeS10aXRsZT48L3RpdGxlcz48cGVyaW9kaWNhbD48ZnVsbC10aXRsZT5N
YXJ5bGFuZCBBZ3JpY3VsdHVyYWwgRXhwZXJpbWVudCBTdGF0aW9uIEJ1bGxldGluPC9mdWxsLXRp
dGxlPjwvcGVyaW9kaWNhbD48cGFnZXM+NS0xMDg8L3BhZ2VzPjx2b2x1bWU+QTwvdm9sdW1lPjxu
dW1iZXI+ODQ8L251bWJlcj48cmVwcmludC1lZGl0aW9uPk5vdCBpbiBGaWxlPC9yZXByaW50LWVk
aXRpb24+PGtleXdvcmRzPjxrZXl3b3JkPkNsYXNzaWZpY2F0aW9uPC9rZXl3b3JkPjxrZXl3b3Jk
PkdlbmVyYTwva2V5d29yZD48a2V5d29yZD5Ib21vcHRlcmE8L2tleXdvcmQ+PGtleXdvcmQ+SWxs
dXN0cmF0aW9uczwva2V5d29yZD48a2V5d29yZD5NZWFseWJ1Zzwva2V5d29yZD48a2V5d29yZD5N
ZWFseWJ1Z3MgY2xhc3NpZmljYXRpb248L2tleXdvcmQ+PGtleXdvcmQ+TW9ycGhvbG9neTwva2V5
d29yZD48a2V5d29yZD5Qc2V1ZG9jb2NjaWRhZTwva2V5d29yZD48L2tleXdvcmRzPjxkYXRlcz48
eWVhcj4xOTU2PC95ZWFyPjwvZGF0ZXM+PG9yaWctcHViPjxzdHlsZSBmYWNlPSJ1bmRlcmxpbmUi
IGZvbnQ9ImRlZmF1bHQiIHNpemU9IjEwMCUiPko6XEUgTGlicmFyeVxQbGFudCBDYXRhbG9ndWVc
RTwvc3R5bGU+PC9vcmlnLXB1Yj48bGFiZWw+NTgxPC9sYWJlbD48dXJscz48cGRmLXVybHM+PHVy
bD5maWxlOi8vSjpcRSBMaWJyYXJ5XFBsYW50IENhdGFsb2d1ZVxFXEV6emF0IDE5NTYgIElENTgx
LnBkZjwvdXJsPjwvcGRmLXVybHM+PC91cmxzPjxjdXN0b20xPmxhPC9jdXN0b20xPjwvcmVjb3Jk
PjwvQ2l0ZT48Q2l0ZT48QXV0aG9yPmRlIExvdHRvPC9BdXRob3I+PFllYXI+MTk2NzwvWWVhcj48
UmVjTnVtPjMzODA8L1JlY051bT48cmVjb3JkPjxyZWMtbnVtYmVyPjMzODA8L3JlYy1udW1iZXI+
PGZvcmVpZ24ta2V5cz48a2V5IGFwcD0iRU4iIGRiLWlkPSJweHd4dzBlcjl6djJmeGV6eGRrNXR0
NXV0ejVwNXZ0cndkdjAiIHRpbWVzdGFtcD0iMTQ1MTk3MjQ1MiI+MzM4MDwva2V5PjwvZm9yZWln
bi1rZXlzPjxyZWYtdHlwZSBuYW1lPSJSZXBvcnQiPjI3PC9yZWYtdHlwZT48Y29udHJpYnV0b3Jz
PjxhdXRob3JzPjxhdXRob3I+ZGUgTG90dG8sRy48L2F1dGhvcj48L2F1dGhvcnM+PC9jb250cmli
dXRvcnM+PHRpdGxlcz48dGl0bGU+VGhlIG1lYWx5YnVncyBvZiBTb3V0aCBBZnJpY2EgKEhvbW9w
dGVyYTogUHNldWRvY29jY2lkYWUpLCAxPC90aXRsZT48c2Vjb25kYXJ5LXRpdGxlPkVudG9tb2xv
Z3kgTWVtb2lyczwvc2Vjb25kYXJ5LXRpdGxlPjwvdGl0bGVzPjxwYWdlcz4xMS0xNTwvcGFnZXM+
PG51bWJlcj5Oby4gMTI8L251bWJlcj48a2V5d29yZHM+PGtleXdvcmQ+QWZyaWNhPC9rZXl3b3Jk
PjxrZXl3b3JkPkVudG9tb2xvZ3k8L2tleXdvcmQ+PGtleXdvcmQ+SG9tb3B0ZXJhPC9rZXl3b3Jk
PjxrZXl3b3JkPk1lYWx5YnVnPC9rZXl3b3JkPjxrZXl3b3JkPk1lYWx5YnVnczwva2V5d29yZD48
a2V5d29yZD5Qc2V1ZG9jb2NjaWRhZTwva2V5d29yZD48a2V5d29yZD5Tb3V0aCBBZnJpY2E8L2tl
eXdvcmQ+PGtleXdvcmQ+U09VVEgtQUZSSUNBPC9rZXl3b3JkPjwva2V5d29yZHM+PGRhdGVzPjx5
ZWFyPjE5Njc8L3llYXI+PC9kYXRlcz48cHViLWxvY2F0aW9uPlNvdXRoIEFmcmljYTwvcHViLWxv
Y2F0aW9uPjxwdWJsaXNoZXI+RGVwYXJ0bWVudCBvZiBBZ3JpY3VsdHVyYWwgVGVjaG5pY2FsIFNl
cnZpY2VzPC9wdWJsaXNoZXI+PG9yaWctcHViPjxzdHlsZSBmYWNlPSJ1bmRlcmxpbmUiIGZvbnQ9
ImRlZmF1bHQiIHNpemU9IjEwMCUiPko6XEUgTGlicmFyeVxQbGFudCBDYXRhbG9ndWVcRDwvc3R5
bGU+PC9vcmlnLXB1Yj48bGFiZWw+NjUyNjQ8L2xhYmVsPjx1cmxzPjwvdXJscz48Y3VzdG9tMT5n
bTwvY3VzdG9tMT48L3JlY29yZD48L0NpdGU+PENpdGU+PEF1dGhvcj5XYXRzb248L0F1dGhvcj48
WWVhcj4yMDA1PC9ZZWFyPjxSZWNOdW0+MjMyMjwvUmVjTnVtPjxyZWNvcmQ+PHJlYy1udW1iZXI+
MjMyMjwvcmVjLW51bWJlcj48Zm9yZWlnbi1rZXlzPjxrZXkgYXBwPSJFTiIgZGItaWQ9InB4d3h3
MGVyOXp2MmZ4ZXp4ZGs1dHQ1dXR6NXA1dnRyd2R2MCIgdGltZXN0YW1wPSIxNDUxOTcyNDI0Ij4y
MzIyPC9rZXk+PC9mb3JlaWduLWtleXM+PHJlZi10eXBlIG5hbWU9IkpvdXJuYWwgQXJ0aWNsZSI+
MTc8L3JlZi10eXBlPjxjb250cmlidXRvcnM+PGF1dGhvcnM+PGF1dGhvcj5XYXRzb24sRy5XLjwv
YXV0aG9yPjxhdXRob3I+S3ViaXJpYmEsSi48L2F1dGhvcj48L2F1dGhvcnM+PC9jb250cmlidXRv
cnM+PHRpdGxlcz48dGl0bGU+SWRlbnRpZmljYXRpb24gb2YgbWVhbHlidWdzIChIZW1pcHRlcmE6
IFBzZXVkb2NvY2NpZGFlKSBvbiBiYW5hbmEgYW5kIHBsYW50YWluIGluIEFmcmljYTwvdGl0bGU+
PHNlY29uZGFyeS10aXRsZT5BZnJpY2FuIEVudG9tb2xvZ3k8L3NlY29uZGFyeS10aXRsZT48L3Rp
dGxlcz48cGVyaW9kaWNhbD48ZnVsbC10aXRsZT5BZnJpY2FuIEVudG9tb2xvZ3k8L2Z1bGwtdGl0
bGU+PC9wZXJpb2RpY2FsPjxwYWdlcz4zNS00NzwvcGFnZXM+PHZvbHVtZT4xMzwvdm9sdW1lPjxu
dW1iZXI+MTwvbnVtYmVyPjxrZXl3b3Jkcz48a2V5d29yZD5BZHVsdDwva2V5d29yZD48a2V5d29y
ZD5BZHVsdHM8L2tleXdvcmQ+PGtleXdvcmQ+QWZyaWNhPC9rZXl3b3JkPjxrZXl3b3JkPkJhbmFu
YXM8L2tleXdvcmQ+PGtleXdvcmQ+Q2F1c2VzPC9rZXl3b3JkPjxrZXl3b3JkPkNyb3BzPC9rZXl3
b3JkPjxrZXl3b3JkPkZlbWFsZTwva2V5d29yZD48a2V5d29yZD5GZW1hbGVzPC9rZXl3b3JkPjxr
ZXl3b3JkPkdlbmVyYTwva2V5d29yZD48a2V5d29yZD5IZW1pcHRlcmE8L2tleXdvcmQ+PGtleXdv
cmQ+SWRlbnRpZmljYXRpb248L2tleXdvcmQ+PGtleXdvcmQ+SW5mb3JtYXRpb248L2tleXdvcmQ+
PGtleXdvcmQ+S2V5PC9rZXl3b3JkPjxrZXl3b3JkPktleXM8L2tleXdvcmQ+PGtleXdvcmQ+TG9z
c2VzPC9rZXl3b3JkPjxrZXl3b3JkPk1lYWx5YnVnPC9rZXl3b3JkPjxrZXl3b3JkPk1lYWx5YnVn
czwva2V5d29yZD48a2V5d29yZD5NZXRob2RzPC9rZXl3b3JkPjxrZXl3b3JkPk1vcnBob2xvZ3k8
L2tleXdvcmQ+PGtleXdvcmQ+TXVzYWNlYWU8L2tleXdvcmQ+PGtleXdvcmQ+cGVzdDwva2V5d29y
ZD48a2V5d29yZD5QZXN0czwva2V5d29yZD48a2V5d29yZD5QcmVwYXJhdGlvbjwva2V5d29yZD48
a2V5d29yZD5QcmVzZXJ2YXRpb248L2tleXdvcmQ+PGtleXdvcmQ+UHNldWRvY29jY2lkYWU8L2tl
eXdvcmQ+PGtleXdvcmQ+UmVnaW9uPC9rZXl3b3JkPjxrZXl3b3JkPlJlZ2lvbnM8L2tleXdvcmQ+
PGtleXdvcmQ+U291cmNlczwva2V5d29yZD48a2V5d29yZD5TcGVjaWVzPC9rZXl3b3JkPjxrZXl3
b3JkPlRyYW5zbWlzc2lvbjwva2V5d29yZD48a2V5d29yZD5WaXJ1czwva2V5d29yZD48a2V5d29y
ZD5WaXJ1c2VzPC9rZXl3b3JkPjxrZXl3b3JkPllpZWxkczwva2V5d29yZD48L2tleXdvcmRzPjxk
YXRlcz48eWVhcj4yMDA1PC95ZWFyPjwvZGF0ZXM+PG9yaWctcHViPjxzdHlsZSBmYWNlPSJ1bmRl
cmxpbmUiIGZvbnQ9ImRlZmF1bHQiIHNpemU9IjEwMCUiPko6XEUgTGlicmFyeVxQbGFudCBDYXRh
bG9ndWVcVzwvc3R5bGU+PC9vcmlnLXB1Yj48bGFiZWw+MTI4MDg8L2xhYmVsPjx1cmxzPjwvdXJs
cz48Y3VzdG9tMT5ndDwvY3VzdG9tMT48YWNjZXNzLWRhdGU+MjAwNTwvYWNjZXNzLWRhdGU+PC9y
ZWNvcmQ+PC9DaXRlPjxDaXRlPjxBdXRob3I+V2lsbGlhbXM8L0F1dGhvcj48WWVhcj4yMDA0PC9Z
ZWFyPjxSZWNOdW0+MjM2MDwvUmVjTnVtPjxyZWNvcmQ+PHJlYy1udW1iZXI+MjM2MDwvcmVjLW51
bWJlcj48Zm9yZWlnbi1rZXlzPjxrZXkgYXBwPSJFTiIgZGItaWQ9InB4d3h3MGVyOXp2MmZ4ZXp4
ZGs1dHQ1dXR6NXA1dnRyd2R2MCIgdGltZXN0YW1wPSIxNDUxOTcyNDI1Ij4yMzYwPC9rZXk+PC9m
b3JlaWduLWtleXM+PHJlZi10eXBlIG5hbWU9IkJvb2siPjY8L3JlZi10eXBlPjxjb250cmlidXRv
cnM+PGF1dGhvcnM+PGF1dGhvcj5XaWxsaWFtcyxELkouPC9hdXRob3I+PC9hdXRob3JzPjwvY29u
dHJpYnV0b3JzPjx0aXRsZXM+PHRpdGxlPk1lYWx5YnVncyBvZiBTb3V0aGVybiBBc2lhPC90aXRs
ZT48L3RpdGxlcz48cGFnZXM+MS04OTY8L3BhZ2VzPjxrZXl3b3Jkcz48a2V5d29yZD5Bc2lhPC9r
ZXl3b3JkPjxrZXl3b3JkPkRBRkY8L2tleXdvcmQ+PGtleXdvcmQ+TWVhbHlidWc8L2tleXdvcmQ+
PGtleXdvcmQ+TWVhbHlidWdzPC9rZXl3b3JkPjwva2V5d29yZHM+PGRhdGVzPjx5ZWFyPjIwMDQ8
L3llYXI+PC9kYXRlcz48cHViLWxvY2F0aW9uPkt1YWxhIEx1bXB1cjwvcHViLWxvY2F0aW9uPjxw
dWJsaXNoZXI+TmF0dXJhbCBIaXN0b3J5IE11c2V1bSBhbmQgU291dGhkZW5lPC9wdWJsaXNoZXI+
PG9yaWctcHViPjxzdHlsZSBmYWNlPSJ1bmRlcmxpbmUiIGZvbnQ9ImRlZmF1bHQiIHNpemU9IjEw
MCUiPko6XEUgTGlicmFyeVxQbGFudCBDYXRhbG9ndWVcVzwvc3R5bGU+PC9vcmlnLXB1Yj48bGFi
ZWw+MTMwMTg8L2xhYmVsPjx1cmxzPjwvdXJscz48Y3VzdG9tMT5DaGluYSB0YWJsZSBncmFwZXMg
YmFuYW5hcyBzcCBQaW5lYXBwbGVzIGZyb20gTWFsYXlzaWEgamMgVGFpd2FuL1ZpZXRuYW0gbHlj
aGVlcyB0a3EgSW5kaWFuIHRhYmxlIGdyYXBlcyBqZCBTYWxhY2NhIGZyb20gSW5kb25lc2lhIGFz
IG1lYWx5YnVnIGdyb3VwIHBvbGljeSB0a3E8L2N1c3RvbTE+PC9yZWNvcmQ+PC9DaXRlPjxDaXRl
PjxBdXRob3I+R2FyY8OtYTwvQXV0aG9yPjxZZWFyPjIwMTg8L1llYXI+PFJlY051bT4zMDE0Mzwv
UmVjTnVtPjxyZWNvcmQ+PHJlYy1udW1iZXI+MzAxNDM8L3JlYy1udW1iZXI+PGZvcmVpZ24ta2V5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YXV0aG9ycz48YXV0aG9yPkdhcmPDrWEgTW9yYWxlcywgTS48L2F1dGhvcj48YXV0aG9yPkRlbm5v
LCBCLkQuPC9hdXRob3I+PGF1dGhvcj5NaWxsZXIsIEQuUi48L2F1dGhvcj48YXV0aG9yPk1pbGxl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40" w:tooltip="de Lotto, 1967 #3380" w:history="1">
              <w:r w:rsidR="003A08F3" w:rsidRPr="00643417">
                <w:rPr>
                  <w:noProof/>
                  <w:szCs w:val="18"/>
                </w:rPr>
                <w:t>de Lotto 1967</w:t>
              </w:r>
            </w:hyperlink>
            <w:r w:rsidR="00405F2F" w:rsidRPr="00643417">
              <w:rPr>
                <w:noProof/>
                <w:szCs w:val="18"/>
              </w:rPr>
              <w:t xml:space="preserve">; </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66" w:tooltip="Watson, 2005 #2322" w:history="1">
              <w:r w:rsidR="003A08F3" w:rsidRPr="00643417">
                <w:rPr>
                  <w:noProof/>
                  <w:szCs w:val="18"/>
                </w:rPr>
                <w:t>Watson &amp; Kubiriba 2005</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02F8023A" w14:textId="37B8663C"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7F7A1D1E" w14:textId="3340A6D2" w:rsidR="00DE292D" w:rsidRPr="00643417" w:rsidRDefault="00DE292D" w:rsidP="003A08F3">
            <w:pPr>
              <w:pStyle w:val="TableText"/>
            </w:pPr>
            <w:r w:rsidRPr="00643417">
              <w:rPr>
                <w:szCs w:val="18"/>
              </w:rPr>
              <w:t xml:space="preserve">On a wide range of host plants, including citrus, coffee, banana and guava </w:t>
            </w:r>
            <w:r w:rsidR="00A348E7" w:rsidRPr="00643417">
              <w:rPr>
                <w:szCs w:val="18"/>
              </w:rPr>
              <w:fldChar w:fldCharType="begin">
                <w:fldData xml:space="preserve">PEVuZE5vdGU+PENpdGU+PEF1dGhvcj5XYXRzb248L0F1dGhvcj48WWVhcj4yMDA1PC9ZZWFyPjxS
ZWNOdW0+MjMyMjwvUmVjTnVtPjxEaXNwbGF5VGV4dD4oR2FyY8OtYSBNb3JhbGVzIGV0IGFsLiAy
MDE4OyBXYXRzb24gJmFtcDsgS3ViaXJpYmEgMjAwNSk8L0Rpc3BsYXlUZXh0PjxyZWNvcmQ+PHJl
Yy1udW1iZXI+MjMyMjwvcmVjLW51bWJlcj48Zm9yZWlnbi1rZXlzPjxrZXkgYXBwPSJFTiIgZGIt
aWQ9InB4d3h3MGVyOXp2MmZ4ZXp4ZGs1dHQ1dXR6NXA1dnRyd2R2MCIgdGltZXN0YW1wPSIxNDUx
OTcyNDI0Ij4yMzIyPC9rZXk+PC9mb3JlaWduLWtleXM+PHJlZi10eXBlIG5hbWU9IkpvdXJuYWwg
QXJ0aWNsZSI+MTc8L3JlZi10eXBlPjxjb250cmlidXRvcnM+PGF1dGhvcnM+PGF1dGhvcj5XYXRz
b24sRy5XLjwvYXV0aG9yPjxhdXRob3I+S3ViaXJpYmEsSi48L2F1dGhvcj48L2F1dGhvcnM+PC9j
b250cmlidXRvcnM+PHRpdGxlcz48dGl0bGU+SWRlbnRpZmljYXRpb24gb2YgbWVhbHlidWdzIChI
ZW1pcHRlcmE6IFBzZXVkb2NvY2NpZGFlKSBvbiBiYW5hbmEgYW5kIHBsYW50YWluIGluIEFmcmlj
YTwvdGl0bGU+PHNlY29uZGFyeS10aXRsZT5BZnJpY2FuIEVudG9tb2xvZ3k8L3NlY29uZGFyeS10
aXRsZT48L3RpdGxlcz48cGVyaW9kaWNhbD48ZnVsbC10aXRsZT5BZnJpY2FuIEVudG9tb2xvZ3k8
L2Z1bGwtdGl0bGU+PC9wZXJpb2RpY2FsPjxwYWdlcz4zNS00NzwvcGFnZXM+PHZvbHVtZT4xMzwv
dm9sdW1lPjxudW1iZXI+MTwvbnVtYmVyPjxrZXl3b3Jkcz48a2V5d29yZD5BZHVsdDwva2V5d29y
ZD48a2V5d29yZD5BZHVsdHM8L2tleXdvcmQ+PGtleXdvcmQ+QWZyaWNhPC9rZXl3b3JkPjxrZXl3
b3JkPkJhbmFuYXM8L2tleXdvcmQ+PGtleXdvcmQ+Q2F1c2VzPC9rZXl3b3JkPjxrZXl3b3JkPkNy
b3BzPC9rZXl3b3JkPjxrZXl3b3JkPkZlbWFsZTwva2V5d29yZD48a2V5d29yZD5GZW1hbGVzPC9r
ZXl3b3JkPjxrZXl3b3JkPkdlbmVyYTwva2V5d29yZD48a2V5d29yZD5IZW1pcHRlcmE8L2tleXdv
cmQ+PGtleXdvcmQ+SWRlbnRpZmljYXRpb248L2tleXdvcmQ+PGtleXdvcmQ+SW5mb3JtYXRpb248
L2tleXdvcmQ+PGtleXdvcmQ+S2V5PC9rZXl3b3JkPjxrZXl3b3JkPktleXM8L2tleXdvcmQ+PGtl
eXdvcmQ+TG9zc2VzPC9rZXl3b3JkPjxrZXl3b3JkPk1lYWx5YnVnPC9rZXl3b3JkPjxrZXl3b3Jk
Pk1lYWx5YnVnczwva2V5d29yZD48a2V5d29yZD5NZXRob2RzPC9rZXl3b3JkPjxrZXl3b3JkPk1v
cnBob2xvZ3k8L2tleXdvcmQ+PGtleXdvcmQ+TXVzYWNlYWU8L2tleXdvcmQ+PGtleXdvcmQ+cGVz
dDwva2V5d29yZD48a2V5d29yZD5QZXN0czwva2V5d29yZD48a2V5d29yZD5QcmVwYXJhdGlvbjwv
a2V5d29yZD48a2V5d29yZD5QcmVzZXJ2YXRpb248L2tleXdvcmQ+PGtleXdvcmQ+UHNldWRvY29j
Y2lkYWU8L2tleXdvcmQ+PGtleXdvcmQ+UmVnaW9uPC9rZXl3b3JkPjxrZXl3b3JkPlJlZ2lvbnM8
L2tleXdvcmQ+PGtleXdvcmQ+U291cmNlczwva2V5d29yZD48a2V5d29yZD5TcGVjaWVzPC9rZXl3
b3JkPjxrZXl3b3JkPlRyYW5zbWlzc2lvbjwva2V5d29yZD48a2V5d29yZD5WaXJ1czwva2V5d29y
ZD48a2V5d29yZD5WaXJ1c2VzPC9rZXl3b3JkPjxrZXl3b3JkPllpZWxkczwva2V5d29yZD48L2tl
eXdvcmRzPjxkYXRlcz48eWVhcj4yMDA1PC95ZWFyPjwvZGF0ZXM+PG9yaWctcHViPjxzdHlsZSBm
YWNlPSJ1bmRlcmxpbmUiIGZvbnQ9ImRlZmF1bHQiIHNpemU9IjEwMCUiPko6XEUgTGlicmFyeVxQ
bGFudCBDYXRhbG9ndWVcVzwvc3R5bGU+PC9vcmlnLXB1Yj48bGFiZWw+MTI4MDg8L2xhYmVsPjx1
cmxzPjwvdXJscz48Y3VzdG9tMT5ndDwvY3VzdG9tMT48YWNjZXNzLWRhdGU+MjAwNTwvYWNjZXNz
LWRhdGU+PC9yZWNvcmQ+PC9DaXRlPjxDaXRlPjxBdXRob3I+R2FyY8OtYTwvQXV0aG9yPjxZZWFy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PEVuZE5vdGU+PENpdGU+PEF1dGhvcj5XYXRzb248L0F1dGhvcj48WWVhcj4yMDA1PC9ZZWFyPjxS
ZWNOdW0+MjMyMjwvUmVjTnVtPjxEaXNwbGF5VGV4dD4oR2FyY8OtYSBNb3JhbGVzIGV0IGFsLiAy
MDE4OyBXYXRzb24gJmFtcDsgS3ViaXJpYmEgMjAwNSk8L0Rpc3BsYXlUZXh0PjxyZWNvcmQ+PHJl
Yy1udW1iZXI+MjMyMjwvcmVjLW51bWJlcj48Zm9yZWlnbi1rZXlzPjxrZXkgYXBwPSJFTiIgZGIt
aWQ9InB4d3h3MGVyOXp2MmZ4ZXp4ZGs1dHQ1dXR6NXA1dnRyd2R2MCIgdGltZXN0YW1wPSIxNDUx
OTcyNDI0Ij4yMzIyPC9rZXk+PC9mb3JlaWduLWtleXM+PHJlZi10eXBlIG5hbWU9IkpvdXJuYWwg
QXJ0aWNsZSI+MTc8L3JlZi10eXBlPjxjb250cmlidXRvcnM+PGF1dGhvcnM+PGF1dGhvcj5XYXRz
b24sRy5XLjwvYXV0aG9yPjxhdXRob3I+S3ViaXJpYmEsSi48L2F1dGhvcj48L2F1dGhvcnM+PC9j
b250cmlidXRvcnM+PHRpdGxlcz48dGl0bGU+SWRlbnRpZmljYXRpb24gb2YgbWVhbHlidWdzIChI
ZW1pcHRlcmE6IFBzZXVkb2NvY2NpZGFlKSBvbiBiYW5hbmEgYW5kIHBsYW50YWluIGluIEFmcmlj
YTwvdGl0bGU+PHNlY29uZGFyeS10aXRsZT5BZnJpY2FuIEVudG9tb2xvZ3k8L3NlY29uZGFyeS10
aXRsZT48L3RpdGxlcz48cGVyaW9kaWNhbD48ZnVsbC10aXRsZT5BZnJpY2FuIEVudG9tb2xvZ3k8
L2Z1bGwtdGl0bGU+PC9wZXJpb2RpY2FsPjxwYWdlcz4zNS00NzwvcGFnZXM+PHZvbHVtZT4xMzwv
dm9sdW1lPjxudW1iZXI+MTwvbnVtYmVyPjxrZXl3b3Jkcz48a2V5d29yZD5BZHVsdDwva2V5d29y
ZD48a2V5d29yZD5BZHVsdHM8L2tleXdvcmQ+PGtleXdvcmQ+QWZyaWNhPC9rZXl3b3JkPjxrZXl3
b3JkPkJhbmFuYXM8L2tleXdvcmQ+PGtleXdvcmQ+Q2F1c2VzPC9rZXl3b3JkPjxrZXl3b3JkPkNy
b3BzPC9rZXl3b3JkPjxrZXl3b3JkPkZlbWFsZTwva2V5d29yZD48a2V5d29yZD5GZW1hbGVzPC9r
ZXl3b3JkPjxrZXl3b3JkPkdlbmVyYTwva2V5d29yZD48a2V5d29yZD5IZW1pcHRlcmE8L2tleXdv
cmQ+PGtleXdvcmQ+SWRlbnRpZmljYXRpb248L2tleXdvcmQ+PGtleXdvcmQ+SW5mb3JtYXRpb248
L2tleXdvcmQ+PGtleXdvcmQ+S2V5PC9rZXl3b3JkPjxrZXl3b3JkPktleXM8L2tleXdvcmQ+PGtl
eXdvcmQ+TG9zc2VzPC9rZXl3b3JkPjxrZXl3b3JkPk1lYWx5YnVnPC9rZXl3b3JkPjxrZXl3b3Jk
Pk1lYWx5YnVnczwva2V5d29yZD48a2V5d29yZD5NZXRob2RzPC9rZXl3b3JkPjxrZXl3b3JkPk1v
cnBob2xvZ3k8L2tleXdvcmQ+PGtleXdvcmQ+TXVzYWNlYWU8L2tleXdvcmQ+PGtleXdvcmQ+cGVz
dDwva2V5d29yZD48a2V5d29yZD5QZXN0czwva2V5d29yZD48a2V5d29yZD5QcmVwYXJhdGlvbjwv
a2V5d29yZD48a2V5d29yZD5QcmVzZXJ2YXRpb248L2tleXdvcmQ+PGtleXdvcmQ+UHNldWRvY29j
Y2lkYWU8L2tleXdvcmQ+PGtleXdvcmQ+UmVnaW9uPC9rZXl3b3JkPjxrZXl3b3JkPlJlZ2lvbnM8
L2tleXdvcmQ+PGtleXdvcmQ+U291cmNlczwva2V5d29yZD48a2V5d29yZD5TcGVjaWVzPC9rZXl3
b3JkPjxrZXl3b3JkPlRyYW5zbWlzc2lvbjwva2V5d29yZD48a2V5d29yZD5WaXJ1czwva2V5d29y
ZD48a2V5d29yZD5WaXJ1c2VzPC9rZXl3b3JkPjxrZXl3b3JkPllpZWxkczwva2V5d29yZD48L2tl
eXdvcmRzPjxkYXRlcz48eWVhcj4yMDA1PC95ZWFyPjwvZGF0ZXM+PG9yaWctcHViPjxzdHlsZSBm
YWNlPSJ1bmRlcmxpbmUiIGZvbnQ9ImRlZmF1bHQiIHNpemU9IjEwMCUiPko6XEUgTGlicmFyeVxQ
bGFudCBDYXRhbG9ndWVcVzwvc3R5bGU+PC9vcmlnLXB1Yj48bGFiZWw+MTI4MDg8L2xhYmVsPjx1
cmxzPjwvdXJscz48Y3VzdG9tMT5ndDwvY3VzdG9tMT48YWNjZXNzLWRhdGU+MjAwNTwvYWNjZXNz
LWRhdGU+PC9yZWNvcmQ+PC9DaXRlPjxDaXRlPjxBdXRob3I+R2FyY8OtYTwvQXV0aG9yPjxZZWFy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66" w:tooltip="Watson, 2005 #2322" w:history="1">
              <w:r w:rsidR="003A08F3" w:rsidRPr="00643417">
                <w:rPr>
                  <w:noProof/>
                  <w:szCs w:val="18"/>
                </w:rPr>
                <w:t>Watson &amp; Kubiriba 2005</w:t>
              </w:r>
            </w:hyperlink>
            <w:r w:rsidR="00405F2F" w:rsidRPr="00643417">
              <w:rPr>
                <w:noProof/>
                <w:szCs w:val="18"/>
              </w:rPr>
              <w:t>)</w:t>
            </w:r>
            <w:r w:rsidR="00A348E7" w:rsidRPr="00643417">
              <w:rPr>
                <w:szCs w:val="18"/>
              </w:rPr>
              <w:fldChar w:fldCharType="end"/>
            </w:r>
            <w:r w:rsidRPr="00643417">
              <w:rPr>
                <w:szCs w:val="18"/>
              </w:rPr>
              <w:t xml:space="preserve">, </w:t>
            </w:r>
            <w:r w:rsidRPr="00643417">
              <w:rPr>
                <w:i/>
                <w:szCs w:val="18"/>
              </w:rPr>
              <w:t>Passiflora edulis</w:t>
            </w:r>
            <w:r w:rsidRPr="00643417">
              <w:rPr>
                <w:szCs w:val="18"/>
              </w:rPr>
              <w:t xml:space="preserve"> and </w:t>
            </w:r>
            <w:r w:rsidRPr="00643417">
              <w:rPr>
                <w:i/>
                <w:szCs w:val="18"/>
              </w:rPr>
              <w:t>Beaumontia grandiflora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w:t>
            </w:r>
            <w:r w:rsidR="00A348E7" w:rsidRPr="00643417">
              <w:rPr>
                <w:szCs w:val="18"/>
              </w:rPr>
              <w:fldChar w:fldCharType="end"/>
            </w:r>
          </w:p>
        </w:tc>
        <w:tc>
          <w:tcPr>
            <w:tcW w:w="2715" w:type="dxa"/>
          </w:tcPr>
          <w:p w14:paraId="0ABC14FF" w14:textId="1C88AEE2" w:rsidR="00DE292D" w:rsidRPr="00643417" w:rsidRDefault="00DE292D" w:rsidP="003A08F3">
            <w:pPr>
              <w:pStyle w:val="TableText"/>
            </w:pPr>
            <w:r w:rsidRPr="00643417">
              <w:rPr>
                <w:szCs w:val="18"/>
              </w:rPr>
              <w:t xml:space="preserve">On </w:t>
            </w:r>
            <w:r w:rsidRPr="00643417">
              <w:rPr>
                <w:i/>
                <w:szCs w:val="18"/>
              </w:rPr>
              <w:t xml:space="preserve">Polypodium </w:t>
            </w:r>
            <w:r w:rsidRPr="00643417">
              <w:rPr>
                <w:szCs w:val="18"/>
              </w:rPr>
              <w:t xml:space="preserve">from Madagascar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intercepted from China, India, South Africa, Sri Lanka, Thailand and Vietnam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6C7E1FE0" w14:textId="77777777" w:rsidR="00DE292D" w:rsidRPr="00643417" w:rsidRDefault="00DE292D" w:rsidP="00DE292D">
            <w:pPr>
              <w:pStyle w:val="TableText"/>
            </w:pPr>
            <w:r w:rsidRPr="00643417">
              <w:rPr>
                <w:szCs w:val="18"/>
              </w:rPr>
              <w:t>Yes</w:t>
            </w:r>
          </w:p>
        </w:tc>
        <w:tc>
          <w:tcPr>
            <w:tcW w:w="1379" w:type="dxa"/>
          </w:tcPr>
          <w:p w14:paraId="3D99B8C8" w14:textId="70A77E82" w:rsidR="00DE292D" w:rsidRPr="00643417" w:rsidRDefault="00DE292D" w:rsidP="003A08F3">
            <w:pPr>
              <w:pStyle w:val="TableText"/>
            </w:pPr>
            <w:r w:rsidRPr="00643417">
              <w:rPr>
                <w:szCs w:val="18"/>
              </w:rPr>
              <w:t xml:space="preserve">Yes </w:t>
            </w:r>
            <w:r w:rsidR="00A348E7" w:rsidRPr="00643417">
              <w:rPr>
                <w:szCs w:val="18"/>
              </w:rPr>
              <w:fldChar w:fldCharType="begin"/>
            </w:r>
            <w:r w:rsidR="00A348E7" w:rsidRPr="00643417">
              <w:rPr>
                <w:szCs w:val="18"/>
              </w:rPr>
              <w:instrText xml:space="preserve"> ADDIN EN.CITE &lt;EndNote&gt;&lt;Cite&gt;&lt;Author&gt;Muturi&lt;/Author&gt;&lt;Year&gt;2013&lt;/Year&gt;&lt;RecNum&gt;24626&lt;/RecNum&gt;&lt;DisplayText&gt;(Muturi et al. 2013)&lt;/DisplayText&gt;&lt;record&gt;&lt;rec-number&gt;24626&lt;/rec-number&gt;&lt;foreign-keys&gt;&lt;key app="EN" db-id="pxwxw0er9zv2fxezxdk5tt5utz5p5vtrwdv0" timestamp="1469749693"&gt;24626&lt;/key&gt;&lt;/foreign-keys&gt;&lt;ref-type name="Journal Article"&gt;17&lt;/ref-type&gt;&lt;contributors&gt;&lt;authors&gt;&lt;author&gt;Muturi,S.M.&lt;/author&gt;&lt;author&gt;Wachira,F.N.&lt;/author&gt;&lt;author&gt;Karanja,L.S.&lt;/author&gt;&lt;author&gt;Wambulwa,M.C.&lt;/author&gt;&lt;author&gt;Macharia,E.&lt;/author&gt;&lt;/authors&gt;&lt;/contributors&gt;&lt;titles&gt;&lt;title&gt;&lt;style face="italic" font="default" size="100%"&gt;Paracoccus burnerae&lt;/style&gt;&lt;style face="normal" font="default" size="100%"&gt; (Homoptera; Planococcidae) as a vector of &lt;/style&gt;&lt;style face="italic" font="default" size="100%"&gt;Banana streak virus&lt;/style&gt;&lt;/title&gt;&lt;secondary-title&gt;Journal of Experimental Biology&lt;/secondary-title&gt;&lt;/titles&gt;&lt;periodical&gt;&lt;full-title&gt;Journal of Experimental Biology&lt;/full-title&gt;&lt;/periodical&gt;&lt;pages&gt;405-414&lt;/pages&gt;&lt;volume&gt;1&lt;/volume&gt;&lt;number&gt;5&lt;/number&gt;&lt;keywords&gt;&lt;keyword&gt;Banana streak virus&lt;/keyword&gt;&lt;keyword&gt;Immunocapture-PCR&lt;/keyword&gt;&lt;keyword&gt;Rolling circle amplification&lt;/keyword&gt;&lt;keyword&gt;Mealy-bug vector&lt;/keyword&gt;&lt;keyword&gt;Acquisition feeding time&lt;/keyword&gt;&lt;/keywords&gt;&lt;dates&gt;&lt;year&gt;2013&lt;/year&gt;&lt;/dates&gt;&lt;urls&gt;&lt;pdf-urls&gt;&lt;url&gt;file://J:\E Library\Plant Catalogue\M\Muturi et al 2013 EN24626.pdf&lt;/url&gt;&lt;/pdf-urls&gt;&lt;/urls&gt;&lt;/record&gt;&lt;/Cite&gt;&lt;/EndNote&gt;</w:instrText>
            </w:r>
            <w:r w:rsidR="00A348E7" w:rsidRPr="00643417">
              <w:rPr>
                <w:szCs w:val="18"/>
              </w:rPr>
              <w:fldChar w:fldCharType="separate"/>
            </w:r>
            <w:r w:rsidR="00A348E7" w:rsidRPr="00643417">
              <w:rPr>
                <w:noProof/>
                <w:szCs w:val="18"/>
              </w:rPr>
              <w:t>(</w:t>
            </w:r>
            <w:hyperlink w:anchor="_ENREF_363" w:tooltip="Muturi, 2013 #24626" w:history="1">
              <w:r w:rsidR="003A08F3" w:rsidRPr="00643417">
                <w:rPr>
                  <w:noProof/>
                  <w:szCs w:val="18"/>
                </w:rPr>
                <w:t>Muturi et al. 2013</w:t>
              </w:r>
            </w:hyperlink>
            <w:r w:rsidR="00A348E7" w:rsidRPr="00643417">
              <w:rPr>
                <w:noProof/>
                <w:szCs w:val="18"/>
              </w:rPr>
              <w:t>)</w:t>
            </w:r>
            <w:r w:rsidR="00A348E7" w:rsidRPr="00643417">
              <w:rPr>
                <w:szCs w:val="18"/>
              </w:rPr>
              <w:fldChar w:fldCharType="end"/>
            </w:r>
          </w:p>
        </w:tc>
      </w:tr>
      <w:tr w:rsidR="003A08F3" w:rsidRPr="00643417" w14:paraId="744738A2" w14:textId="77777777" w:rsidTr="00DE292D">
        <w:tc>
          <w:tcPr>
            <w:tcW w:w="1952" w:type="dxa"/>
          </w:tcPr>
          <w:p w14:paraId="73EE43A3" w14:textId="77777777" w:rsidR="00DE292D" w:rsidRPr="00643417" w:rsidRDefault="00DE292D" w:rsidP="00DE292D">
            <w:pPr>
              <w:pStyle w:val="TableText"/>
            </w:pPr>
            <w:r w:rsidRPr="00643417">
              <w:rPr>
                <w:rFonts w:eastAsia="Times New Roman"/>
                <w:i/>
                <w:szCs w:val="18"/>
                <w:lang w:eastAsia="en-AU"/>
              </w:rPr>
              <w:lastRenderedPageBreak/>
              <w:t>Paracoccus circuliprivis</w:t>
            </w:r>
            <w:r w:rsidRPr="00643417">
              <w:rPr>
                <w:rFonts w:eastAsia="Times New Roman"/>
                <w:szCs w:val="18"/>
                <w:lang w:eastAsia="en-AU"/>
              </w:rPr>
              <w:t xml:space="preserve"> Ezzat &amp; McConnell</w:t>
            </w:r>
          </w:p>
        </w:tc>
        <w:tc>
          <w:tcPr>
            <w:tcW w:w="1172" w:type="dxa"/>
          </w:tcPr>
          <w:p w14:paraId="16A5C744" w14:textId="77777777" w:rsidR="00DE292D" w:rsidRPr="00643417" w:rsidRDefault="00DE292D" w:rsidP="00DE292D">
            <w:pPr>
              <w:pStyle w:val="TableText"/>
            </w:pPr>
            <w:r w:rsidRPr="00643417">
              <w:rPr>
                <w:szCs w:val="18"/>
              </w:rPr>
              <w:t>1</w:t>
            </w:r>
          </w:p>
        </w:tc>
        <w:tc>
          <w:tcPr>
            <w:tcW w:w="1985" w:type="dxa"/>
          </w:tcPr>
          <w:p w14:paraId="70DA49B3" w14:textId="418646B1" w:rsidR="00DE292D" w:rsidRPr="00643417" w:rsidRDefault="00DE292D" w:rsidP="003A08F3">
            <w:pPr>
              <w:pStyle w:val="TableText"/>
            </w:pPr>
            <w:r w:rsidRPr="00643417">
              <w:rPr>
                <w:szCs w:val="18"/>
              </w:rPr>
              <w:t xml:space="preserve">Mexico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OyBHYXJjw61hIE1vcmFsZXMgZXQgYWwuIDIwMTg7IFdpbGxpYW1zICZhbXA7IEdyYW5hcmEgZGUg
V2lsbGluayAxOTkyKTwvRGlzcGxheVRleHQ+PHJlY29yZD48cmVjLW51bWJlcj44ODc8L3JlYy1u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aG9yPldpbGxpYW1zPC9BdXRob3I+PFllYXI+MTk5MjwvWWVhcj48UmVjTnVtPjYzMjc8L1JlY051
bT48cmVjb3JkPjxyZWMtbnVtYmVyPjYzMjc8L3JlYy1udW1iZXI+PGZvcmVpZ24ta2V5cz48a2V5
IGFwcD0iRU4iIGRiLWlkPSJweHd4dzBlcjl6djJmeGV6eGRrNXR0NXV0ejVwNXZ0cndkdjAiIHRp
bWVzdGFtcD0iMTQ1MTk3MjUyMSI+NjMyNzwva2V5PjwvZm9yZWlnbi1rZXlzPjxyZWYtdHlwZSBu
YW1lPSJCb29rIj42PC9yZWYtdHlwZT48Y29udHJpYnV0b3JzPjxhdXRob3JzPjxhdXRob3I+V2ls
bGlhbXMsRC5KLjwvYXV0aG9yPjxhdXRob3I+R3JhbmFyYSBkZSBXaWxsaW5rLE0uQy48L2F1dGhv
cj48L2F1dGhvcnM+PC9jb250cmlidXRvcnM+PHRpdGxlcz48dGl0bGU+TWVhbHlidWdzIG9mIENl
bnRyYWwgYW5kIFNvdXRoIEFtZXJpY2E8L3RpdGxlPjwvdGl0bGVzPjxwYWdlcz4xLTYzNTwvcGFn
ZXM+PGtleXdvcmRzPjxrZXl3b3JkPkFtZXJpY2E8L2tleXdvcmQ+PGtleXdvcmQ+TWVhbHlidWc8
L2tleXdvcmQ+PGtleXdvcmQ+TWVhbHlidWdzPC9rZXl3b3JkPjwva2V5d29yZHM+PGRhdGVzPjx5
ZWFyPjE5OTI8L3llYXI+PC9kYXRlcz48cHViLWxvY2F0aW9uPldhbGxpbmdmb3JkPC9wdWItbG9j
YXRpb24+PHB1Ymxpc2hlcj5DQUIgSW50ZXJuYXRpb25hbDwvcHVibGlzaGVyPjxvcmlnLXB1Yj48
c3R5bGUgZmFjZT0idW5kZXJsaW5lIiBmb250PSJkZWZhdWx0IiBzaXplPSIxMDAlIj5KOlxFIExp
YnJhcnlcUGxhbnQgQ2F0YWxvZ3VlXFc8L3N0eWxlPjwvb3JpZy1wdWI+PGxhYmVsPjY5NzYwPC9s
YWJlbD48dXJscz48L3VybHM+PGN1c3RvbTE+Q2hpbmEgdGFibGUgZ3JhcGVzIFVTIGFwcGxlcyBz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OyBHYXJjw61hIE1vcmFsZXMgZXQgYWwuIDIwMTg7IFdpbGxpYW1zICZhbXA7IEdyYW5hcmEgZGUg
V2lsbGluayAxOTkyKTwvRGlzcGxheVRleHQ+PHJlY29yZD48cmVjLW51bWJlcj44ODc8L3JlYy1u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aG9yPldpbGxpYW1zPC9BdXRob3I+PFllYXI+MTk5MjwvWWVhcj48UmVjTnVtPjYzMjc8L1JlY051
bT48cmVjb3JkPjxyZWMtbnVtYmVyPjYzMjc8L3JlYy1udW1iZXI+PGZvcmVpZ24ta2V5cz48a2V5
IGFwcD0iRU4iIGRiLWlkPSJweHd4dzBlcjl6djJmeGV6eGRrNXR0NXV0ejVwNXZ0cndkdjAiIHRp
bWVzdGFtcD0iMTQ1MTk3MjUyMSI+NjMyNzwva2V5PjwvZm9yZWlnbi1rZXlzPjxyZWYtdHlwZSBu
YW1lPSJCb29rIj42PC9yZWYtdHlwZT48Y29udHJpYnV0b3JzPjxhdXRob3JzPjxhdXRob3I+V2ls
bGlhbXMsRC5KLjwvYXV0aG9yPjxhdXRob3I+R3JhbmFyYSBkZSBXaWxsaW5rLE0uQy48L2F1dGhv
cj48L2F1dGhvcnM+PC9jb250cmlidXRvcnM+PHRpdGxlcz48dGl0bGU+TWVhbHlidWdzIG9mIENl
bnRyYWwgYW5kIFNvdXRoIEFtZXJpY2E8L3RpdGxlPjwvdGl0bGVzPjxwYWdlcz4xLTYzNTwvcGFn
ZXM+PGtleXdvcmRzPjxrZXl3b3JkPkFtZXJpY2E8L2tleXdvcmQ+PGtleXdvcmQ+TWVhbHlidWc8
L2tleXdvcmQ+PGtleXdvcmQ+TWVhbHlidWdzPC9rZXl3b3JkPjwva2V5d29yZHM+PGRhdGVzPjx5
ZWFyPjE5OTI8L3llYXI+PC9kYXRlcz48cHViLWxvY2F0aW9uPldhbGxpbmdmb3JkPC9wdWItbG9j
YXRpb24+PHB1Ymxpc2hlcj5DQUIgSW50ZXJuYXRpb25hbDwvcHVibGlzaGVyPjxvcmlnLXB1Yj48
c3R5bGUgZmFjZT0idW5kZXJsaW5lIiBmb250PSJkZWZhdWx0IiBzaXplPSIxMDAlIj5KOlxFIExp
YnJhcnlcUGxhbnQgQ2F0YWxvZ3VlXFc8L3N0eWxlPjwvb3JpZy1wdWI+PGxhYmVsPjY5NzYwPC9s
YWJlbD48dXJscz48L3VybHM+PGN1c3RvbTE+Q2hpbmEgdGFibGUgZ3JhcGVzIFVTIGFwcGxlcyBz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014A5B9B" w14:textId="239DC9BF"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CA8FB4A" w14:textId="67582D0F" w:rsidR="00DE292D" w:rsidRPr="00643417" w:rsidRDefault="00DE292D" w:rsidP="003A08F3">
            <w:pPr>
              <w:pStyle w:val="TableText"/>
            </w:pPr>
            <w:r w:rsidRPr="00643417">
              <w:rPr>
                <w:szCs w:val="18"/>
              </w:rPr>
              <w:t xml:space="preserve">On </w:t>
            </w:r>
            <w:r w:rsidRPr="00643417">
              <w:rPr>
                <w:i/>
                <w:szCs w:val="18"/>
              </w:rPr>
              <w:t>Thompsonella minutiflora</w:t>
            </w:r>
            <w:r w:rsidRPr="00643417">
              <w:rPr>
                <w:szCs w:val="18"/>
              </w:rPr>
              <w:t xml:space="preserve">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OyBHYXJjw61hIE1vcmFsZXMgZXQgYWwuIDIwMTg7IFdpbGxpYW1zICZhbXA7IEdyYW5hcmEgZGUg
V2lsbGluayAxOTkyKTwvRGlzcGxheVRleHQ+PHJlY29yZD48cmVjLW51bWJlcj44ODc8L3JlYy1u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aG9yPldpbGxpYW1zPC9BdXRob3I+PFllYXI+MTk5MjwvWWVhcj48UmVjTnVtPjYzMjc8L1JlY051
bT48cmVjb3JkPjxyZWMtbnVtYmVyPjYzMjc8L3JlYy1udW1iZXI+PGZvcmVpZ24ta2V5cz48a2V5
IGFwcD0iRU4iIGRiLWlkPSJweHd4dzBlcjl6djJmeGV6eGRrNXR0NXV0ejVwNXZ0cndkdjAiIHRp
bWVzdGFtcD0iMTQ1MTk3MjUyMSI+NjMyNzwva2V5PjwvZm9yZWlnbi1rZXlzPjxyZWYtdHlwZSBu
YW1lPSJCb29rIj42PC9yZWYtdHlwZT48Y29udHJpYnV0b3JzPjxhdXRob3JzPjxhdXRob3I+V2ls
bGlhbXMsRC5KLjwvYXV0aG9yPjxhdXRob3I+R3JhbmFyYSBkZSBXaWxsaW5rLE0uQy48L2F1dGhv
cj48L2F1dGhvcnM+PC9jb250cmlidXRvcnM+PHRpdGxlcz48dGl0bGU+TWVhbHlidWdzIG9mIENl
bnRyYWwgYW5kIFNvdXRoIEFtZXJpY2E8L3RpdGxlPjwvdGl0bGVzPjxwYWdlcz4xLTYzNTwvcGFn
ZXM+PGtleXdvcmRzPjxrZXl3b3JkPkFtZXJpY2E8L2tleXdvcmQ+PGtleXdvcmQ+TWVhbHlidWc8
L2tleXdvcmQ+PGtleXdvcmQ+TWVhbHlidWdzPC9rZXl3b3JkPjwva2V5d29yZHM+PGRhdGVzPjx5
ZWFyPjE5OTI8L3llYXI+PC9kYXRlcz48cHViLWxvY2F0aW9uPldhbGxpbmdmb3JkPC9wdWItbG9j
YXRpb24+PHB1Ymxpc2hlcj5DQUIgSW50ZXJuYXRpb25hbDwvcHVibGlzaGVyPjxvcmlnLXB1Yj48
c3R5bGUgZmFjZT0idW5kZXJsaW5lIiBmb250PSJkZWZhdWx0IiBzaXplPSIxMDAlIj5KOlxFIExp
YnJhcnlcUGxhbnQgQ2F0YWxvZ3VlXFc8L3N0eWxlPjwvb3JpZy1wdWI+PGxhYmVsPjY5NzYwPC9s
YWJlbD48dXJscz48L3VybHM+PGN1c3RvbTE+Q2hpbmEgdGFibGUgZ3JhcGVzIFVTIGFwcGxlcyBz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OyBHYXJjw61hIE1vcmFsZXMgZXQgYWwuIDIwMTg7IFdpbGxpYW1zICZhbXA7IEdyYW5hcmEgZGUg
V2lsbGluayAxOTkyKTwvRGlzcGxheVRleHQ+PHJlY29yZD48cmVjLW51bWJlcj44ODc8L3JlYy1u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aG9yPldpbGxpYW1zPC9BdXRob3I+PFllYXI+MTk5MjwvWWVhcj48UmVjTnVtPjYzMjc8L1JlY051
bT48cmVjb3JkPjxyZWMtbnVtYmVyPjYzMjc8L3JlYy1udW1iZXI+PGZvcmVpZ24ta2V5cz48a2V5
IGFwcD0iRU4iIGRiLWlkPSJweHd4dzBlcjl6djJmeGV6eGRrNXR0NXV0ejVwNXZ0cndkdjAiIHRp
bWVzdGFtcD0iMTQ1MTk3MjUyMSI+NjMyNzwva2V5PjwvZm9yZWlnbi1rZXlzPjxyZWYtdHlwZSBu
YW1lPSJCb29rIj42PC9yZWYtdHlwZT48Y29udHJpYnV0b3JzPjxhdXRob3JzPjxhdXRob3I+V2ls
bGlhbXMsRC5KLjwvYXV0aG9yPjxhdXRob3I+R3JhbmFyYSBkZSBXaWxsaW5rLE0uQy48L2F1dGhv
cj48L2F1dGhvcnM+PC9jb250cmlidXRvcnM+PHRpdGxlcz48dGl0bGU+TWVhbHlidWdzIG9mIENl
bnRyYWwgYW5kIFNvdXRoIEFtZXJpY2E8L3RpdGxlPjwvdGl0bGVzPjxwYWdlcz4xLTYzNTwvcGFn
ZXM+PGtleXdvcmRzPjxrZXl3b3JkPkFtZXJpY2E8L2tleXdvcmQ+PGtleXdvcmQ+TWVhbHlidWc8
L2tleXdvcmQ+PGtleXdvcmQ+TWVhbHlidWdzPC9rZXl3b3JkPjwva2V5d29yZHM+PGRhdGVzPjx5
ZWFyPjE5OTI8L3llYXI+PC9kYXRlcz48cHViLWxvY2F0aW9uPldhbGxpbmdmb3JkPC9wdWItbG9j
YXRpb24+PHB1Ymxpc2hlcj5DQUIgSW50ZXJuYXRpb25hbDwvcHVibGlzaGVyPjxvcmlnLXB1Yj48
c3R5bGUgZmFjZT0idW5kZXJsaW5lIiBmb250PSJkZWZhdWx0IiBzaXplPSIxMDAlIj5KOlxFIExp
YnJhcnlcUGxhbnQgQ2F0YWxvZ3VlXFc8L3N0eWxlPjwvb3JpZy1wdWI+PGxhYmVsPjY5NzYwPC9s
YWJlbD48dXJscz48L3VybHM+PGN1c3RvbTE+Q2hpbmEgdGFibGUgZ3JhcGVzIFVTIGFwcGxlcyBz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19BCFF48" w14:textId="012C1901" w:rsidR="00DE292D" w:rsidRPr="00643417" w:rsidRDefault="00DE292D" w:rsidP="003A08F3">
            <w:pPr>
              <w:pStyle w:val="TableText"/>
            </w:pPr>
            <w:r w:rsidRPr="00643417">
              <w:rPr>
                <w:szCs w:val="18"/>
              </w:rPr>
              <w:t xml:space="preserve">On </w:t>
            </w:r>
            <w:r w:rsidRPr="00643417">
              <w:rPr>
                <w:i/>
                <w:szCs w:val="18"/>
              </w:rPr>
              <w:t>Thompsonella minutiflora</w:t>
            </w:r>
            <w:r w:rsidRPr="00643417">
              <w:rPr>
                <w:szCs w:val="18"/>
              </w:rPr>
              <w:t xml:space="preserve"> from Mexico to the USA </w:t>
            </w:r>
            <w:r w:rsidR="00A348E7" w:rsidRPr="00643417">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29A3162" w14:textId="77777777" w:rsidR="00DE292D" w:rsidRPr="00643417" w:rsidRDefault="00DE292D" w:rsidP="00DE292D">
            <w:pPr>
              <w:pStyle w:val="TableText"/>
            </w:pPr>
            <w:r w:rsidRPr="00643417">
              <w:rPr>
                <w:szCs w:val="18"/>
              </w:rPr>
              <w:t>Yes</w:t>
            </w:r>
          </w:p>
        </w:tc>
        <w:tc>
          <w:tcPr>
            <w:tcW w:w="1379" w:type="dxa"/>
          </w:tcPr>
          <w:p w14:paraId="70652B9E" w14:textId="77777777" w:rsidR="00DE292D" w:rsidRPr="00643417" w:rsidRDefault="00DE292D" w:rsidP="00DE292D">
            <w:pPr>
              <w:pStyle w:val="TableText"/>
            </w:pPr>
            <w:r w:rsidRPr="00643417">
              <w:rPr>
                <w:szCs w:val="18"/>
              </w:rPr>
              <w:t>No</w:t>
            </w:r>
          </w:p>
        </w:tc>
      </w:tr>
      <w:tr w:rsidR="003A08F3" w:rsidRPr="00643417" w14:paraId="47F24315" w14:textId="77777777" w:rsidTr="00DE292D">
        <w:tc>
          <w:tcPr>
            <w:tcW w:w="1952" w:type="dxa"/>
          </w:tcPr>
          <w:p w14:paraId="6B548B1F" w14:textId="77777777" w:rsidR="00DE292D" w:rsidRPr="00643417" w:rsidRDefault="00DE292D" w:rsidP="00DE292D">
            <w:pPr>
              <w:pStyle w:val="TableText"/>
            </w:pPr>
            <w:r w:rsidRPr="00643417">
              <w:rPr>
                <w:rFonts w:eastAsia="Times New Roman"/>
                <w:i/>
                <w:szCs w:val="18"/>
                <w:lang w:eastAsia="en-AU"/>
              </w:rPr>
              <w:t>Paracoccus ferrisi</w:t>
            </w:r>
            <w:r w:rsidRPr="00643417">
              <w:rPr>
                <w:rFonts w:eastAsia="Times New Roman"/>
                <w:szCs w:val="18"/>
                <w:lang w:eastAsia="en-AU"/>
              </w:rPr>
              <w:t xml:space="preserve"> Ezzat &amp; McConnell</w:t>
            </w:r>
          </w:p>
        </w:tc>
        <w:tc>
          <w:tcPr>
            <w:tcW w:w="1172" w:type="dxa"/>
          </w:tcPr>
          <w:p w14:paraId="256A103C" w14:textId="77777777" w:rsidR="00DE292D" w:rsidRPr="00643417" w:rsidRDefault="00DE292D" w:rsidP="00DE292D">
            <w:pPr>
              <w:pStyle w:val="TableText"/>
            </w:pPr>
            <w:r w:rsidRPr="00643417">
              <w:rPr>
                <w:szCs w:val="18"/>
              </w:rPr>
              <w:t>1</w:t>
            </w:r>
          </w:p>
        </w:tc>
        <w:tc>
          <w:tcPr>
            <w:tcW w:w="1985" w:type="dxa"/>
          </w:tcPr>
          <w:p w14:paraId="70FD9DE4" w14:textId="4DD795C0" w:rsidR="00DE292D" w:rsidRPr="00643417" w:rsidRDefault="00DE292D" w:rsidP="003A08F3">
            <w:pPr>
              <w:pStyle w:val="TableText"/>
            </w:pPr>
            <w:r w:rsidRPr="00643417">
              <w:rPr>
                <w:szCs w:val="18"/>
              </w:rPr>
              <w:t xml:space="preserve">Central America </w:t>
            </w:r>
            <w:r w:rsidR="00A348E7" w:rsidRPr="00643417">
              <w:rPr>
                <w:szCs w:val="18"/>
              </w:rPr>
              <w:fldChar w:fldCharType="begin">
                <w:fldData xml:space="preserve">PEVuZE5vdGU+PENpdGU+PEF1dGhvcj5SdW5nPC9BdXRob3I+PFllYXI+MjAwNjwvWWVhcj48UmVj
TnVtPjIwMjExPC9SZWNOdW0+PERpc3BsYXlUZXh0PihFenphdCAmYW1wOyBNY0Nvbm5lbGwgMTk1
NjsgR2FyY8OtYSBNb3JhbGVzIGV0IGFsLiAyMDE4OyBSdW5nIGV0IGFsLiAyMDA2OyBXaWxsaWFt
cyAmYW1wOyBHcmFuYXJhIGRlIFdpbGxpbmsgMTk5Mik8L0Rpc3BsYXlUZXh0PjxyZWNvcmQ+PHJl
Yy1udW1iZXI+MjAyMTE8L3JlYy1udW1iZXI+PGZvcmVpZ24ta2V5cz48a2V5IGFwcD0iRU4iIGRi
LWlkPSJweHd4dzBlcjl6djJmeGV6eGRrNXR0NXV0ejVwNXZ0cndkdjAiIHRpbWVzdGFtcD0iMTQ1
MTk3MjgyMiI+MjAyMTE8L2tleT48L2ZvcmVpZ24ta2V5cz48cmVmLXR5cGUgbmFtZT0iRWxlY3Ry
b25pYyBCb29rIj40NDwvcmVmLXR5cGU+PGNvbnRyaWJ1dG9ycz48YXV0aG9ycz48YXV0aG9yPlJ1
bmcsQS48L2F1dGhvcj48YXV0aG9yPlZlbmFibGU8L2F1dGhvcj48YXV0aG9yPk1pbGxlcixELlIu
PC9hdXRob3I+PGF1dGhvcj5HaWxsLFIuSi48L2F1dGhvcj48YXV0aG9yPldpbGxpYW1zLEQuSi48
L2F1dGhvcj48L2F1dGhvcnM+PC9jb250cmlidXRvcnM+PHRpdGxlcz48dGl0bGU+TWVhbHlidWdz
IC0gYSBMdWNpZCBpbnRlcmFjdGl2ZSBpZGVudGlmaWNhdGlvbiBvbmxpbmUga2V5PC90aXRsZT48
c2Vjb25kYXJ5LXRpdGxlPlN5c3RlbWF0aWMgRW50b21vbG9neSBMYWJvcmF0b3J5OiBVbml0ZWQg
U3RhdGVzIERlcGFydG1lbnQgb2YgQWdyaWN1bHR1cmU8L3NlY29uZGFyeS10aXRsZT48L3RpdGxl
cz48a2V5d29yZHM+PGtleXdvcmQ+RW50cnk8L2tleXdvcmQ+PGtleXdvcmQ+SWRlbnRpZmljYXRp
b248L2tleXdvcmQ+PGtleXdvcmQ+SW1wb3J0YW5jZTwva2V5d29yZD48a2V5d29yZD5LZXk8L2tl
eXdvcmQ+PGtleXdvcmQ+TWVhbHlidWc8L2tleXdvcmQ+PGtleXdvcmQ+TWVhbHlidWdzPC9rZXl3
b3JkPjxrZXl3b3JkPlVuaXRlZCBTdGF0ZXMgb2YgQW1lcmljYTwva2V5d29yZD48L2tleXdvcmRz
PjxkYXRlcz48eWVhcj4yMDA2PC95ZWFyPjxwdWItZGF0ZXM+PGRhdGU+MTAvMjkvMjAxMzwvZGF0
ZT48L3B1Yi1kYXRlcz48L2RhdGVzPjxsYWJlbD44NDU3NzwvbGFiZWw+PHVybHM+PHJlbGF0ZWQt
dXJscz48dXJsPjxzdHlsZSBmYWNlPSJ1bmRlcmxpbmUiIGZvbnQ9ImRlZmF1bHQiIHNpemU9IjEw
MCUiPmh0dHA6Ly93d3cuc2VsLmJhcmMudXNkYS5nb3Yvc2NhbGVrZXlzL21lYWx5YnVncy9rZXkv
bWVhbHlidWdzL21lZGlhL2h0bWwvR2VuZXJhbEluZm9GU2V0Lmh0bWw8L3N0eWxlPjwvdXJsPjwv
cmVsYXRlZC11cmxzPjwvdXJscz48Y3VzdG9tMT5NZWFseWJ1ZyBncm91cCBwb2xpY3k8L2N1c3Rv
bTE+PC9yZWNvcmQ+PC9DaXRlPjxDaXRlPjxBdXRob3I+RXp6YXQ8L0F1dGhvcj48WWVhcj4xOTU2
PC9ZZWFyPjxSZWNOdW0+ODg3PC9SZWNOdW0+PHJlY29yZD48cmVjLW51bWJlcj44ODc8L3JlYy1u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aG9yPldpbGxpYW1zPC9BdXRob3I+PFllYXI+MTk5MjwvWWVhcj48UmVjTnVtPjYzMjc8L1JlY051
bT48cmVjb3JkPjxyZWMtbnVtYmVyPjYzMjc8L3JlYy1udW1iZXI+PGZvcmVpZ24ta2V5cz48a2V5
IGFwcD0iRU4iIGRiLWlkPSJweHd4dzBlcjl6djJmeGV6eGRrNXR0NXV0ejVwNXZ0cndkdjAiIHRp
bWVzdGFtcD0iMTQ1MTk3MjUyMSI+NjMyNzwva2V5PjwvZm9yZWlnbi1rZXlzPjxyZWYtdHlwZSBu
YW1lPSJCb29rIj42PC9yZWYtdHlwZT48Y29udHJpYnV0b3JzPjxhdXRob3JzPjxhdXRob3I+V2ls
bGlhbXMsRC5KLjwvYXV0aG9yPjxhdXRob3I+R3JhbmFyYSBkZSBXaWxsaW5rLE0uQy48L2F1dGhv
cj48L2F1dGhvcnM+PC9jb250cmlidXRvcnM+PHRpdGxlcz48dGl0bGU+TWVhbHlidWdzIG9mIENl
bnRyYWwgYW5kIFNvdXRoIEFtZXJpY2E8L3RpdGxlPjwvdGl0bGVzPjxwYWdlcz4xLTYzNTwvcGFn
ZXM+PGtleXdvcmRzPjxrZXl3b3JkPkFtZXJpY2E8L2tleXdvcmQ+PGtleXdvcmQ+TWVhbHlidWc8
L2tleXdvcmQ+PGtleXdvcmQ+TWVhbHlidWdzPC9rZXl3b3JkPjwva2V5d29yZHM+PGRhdGVzPjx5
ZWFyPjE5OTI8L3llYXI+PC9kYXRlcz48cHViLWxvY2F0aW9uPldhbGxpbmdmb3JkPC9wdWItbG9j
YXRpb24+PHB1Ymxpc2hlcj5DQUIgSW50ZXJuYXRpb25hbDwvcHVibGlzaGVyPjxvcmlnLXB1Yj48
c3R5bGUgZmFjZT0idW5kZXJsaW5lIiBmb250PSJkZWZhdWx0IiBzaXplPSIxMDAlIj5KOlxFIExp
YnJhcnlcUGxhbnQgQ2F0YWxvZ3VlXFc8L3N0eWxlPjwvb3JpZy1wdWI+PGxhYmVsPjY5NzYwPC9s
YWJlbD48dXJscz48L3VybHM+PGN1c3RvbTE+Q2hpbmEgdGFibGUgZ3JhcGVzIFVTIGFwcGxlcyBz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PEVuZE5vdGU+PENpdGU+PEF1dGhvcj5SdW5nPC9BdXRob3I+PFllYXI+MjAwNjwvWWVhcj48UmVj
TnVtPjIwMjExPC9SZWNOdW0+PERpc3BsYXlUZXh0PihFenphdCAmYW1wOyBNY0Nvbm5lbGwgMTk1
NjsgR2FyY8OtYSBNb3JhbGVzIGV0IGFsLiAyMDE4OyBSdW5nIGV0IGFsLiAyMDA2OyBXaWxsaWFt
cyAmYW1wOyBHcmFuYXJhIGRlIFdpbGxpbmsgMTk5Mik8L0Rpc3BsYXlUZXh0PjxyZWNvcmQ+PHJl
Yy1udW1iZXI+MjAyMTE8L3JlYy1udW1iZXI+PGZvcmVpZ24ta2V5cz48a2V5IGFwcD0iRU4iIGRi
LWlkPSJweHd4dzBlcjl6djJmeGV6eGRrNXR0NXV0ejVwNXZ0cndkdjAiIHRpbWVzdGFtcD0iMTQ1
MTk3MjgyMiI+MjAyMTE8L2tleT48L2ZvcmVpZ24ta2V5cz48cmVmLXR5cGUgbmFtZT0iRWxlY3Ry
b25pYyBCb29rIj40NDwvcmVmLXR5cGU+PGNvbnRyaWJ1dG9ycz48YXV0aG9ycz48YXV0aG9yPlJ1
bmcsQS48L2F1dGhvcj48YXV0aG9yPlZlbmFibGU8L2F1dGhvcj48YXV0aG9yPk1pbGxlcixELlIu
PC9hdXRob3I+PGF1dGhvcj5HaWxsLFIuSi48L2F1dGhvcj48YXV0aG9yPldpbGxpYW1zLEQuSi48
L2F1dGhvcj48L2F1dGhvcnM+PC9jb250cmlidXRvcnM+PHRpdGxlcz48dGl0bGU+TWVhbHlidWdz
IC0gYSBMdWNpZCBpbnRlcmFjdGl2ZSBpZGVudGlmaWNhdGlvbiBvbmxpbmUga2V5PC90aXRsZT48
c2Vjb25kYXJ5LXRpdGxlPlN5c3RlbWF0aWMgRW50b21vbG9neSBMYWJvcmF0b3J5OiBVbml0ZWQg
U3RhdGVzIERlcGFydG1lbnQgb2YgQWdyaWN1bHR1cmU8L3NlY29uZGFyeS10aXRsZT48L3RpdGxl
cz48a2V5d29yZHM+PGtleXdvcmQ+RW50cnk8L2tleXdvcmQ+PGtleXdvcmQ+SWRlbnRpZmljYXRp
b248L2tleXdvcmQ+PGtleXdvcmQ+SW1wb3J0YW5jZTwva2V5d29yZD48a2V5d29yZD5LZXk8L2tl
eXdvcmQ+PGtleXdvcmQ+TWVhbHlidWc8L2tleXdvcmQ+PGtleXdvcmQ+TWVhbHlidWdzPC9rZXl3
b3JkPjxrZXl3b3JkPlVuaXRlZCBTdGF0ZXMgb2YgQW1lcmljYTwva2V5d29yZD48L2tleXdvcmRz
PjxkYXRlcz48eWVhcj4yMDA2PC95ZWFyPjxwdWItZGF0ZXM+PGRhdGU+MTAvMjkvMjAxMzwvZGF0
ZT48L3B1Yi1kYXRlcz48L2RhdGVzPjxsYWJlbD44NDU3NzwvbGFiZWw+PHVybHM+PHJlbGF0ZWQt
dXJscz48dXJsPjxzdHlsZSBmYWNlPSJ1bmRlcmxpbmUiIGZvbnQ9ImRlZmF1bHQiIHNpemU9IjEw
MCUiPmh0dHA6Ly93d3cuc2VsLmJhcmMudXNkYS5nb3Yvc2NhbGVrZXlzL21lYWx5YnVncy9rZXkv
bWVhbHlidWdzL21lZGlhL2h0bWwvR2VuZXJhbEluZm9GU2V0Lmh0bWw8L3N0eWxlPjwvdXJsPjwv
cmVsYXRlZC11cmxzPjwvdXJscz48Y3VzdG9tMT5NZWFseWJ1ZyBncm91cCBwb2xpY3k8L2N1c3Rv
bTE+PC9yZWNvcmQ+PC9DaXRlPjxDaXRlPjxBdXRob3I+RXp6YXQ8L0F1dGhvcj48WWVhcj4xOTU2
PC9ZZWFyPjxSZWNOdW0+ODg3PC9SZWNOdW0+PHJlY29yZD48cmVjLW51bWJlcj44ODc8L3JlYy1u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aG9yPldpbGxpYW1zPC9BdXRob3I+PFllYXI+MTk5MjwvWWVhcj48UmVjTnVtPjYzMjc8L1JlY051
bT48cmVjb3JkPjxyZWMtbnVtYmVyPjYzMjc8L3JlYy1udW1iZXI+PGZvcmVpZ24ta2V5cz48a2V5
IGFwcD0iRU4iIGRiLWlkPSJweHd4dzBlcjl6djJmeGV6eGRrNXR0NXV0ejVwNXZ0cndkdjAiIHRp
bWVzdGFtcD0iMTQ1MTk3MjUyMSI+NjMyNzwva2V5PjwvZm9yZWlnbi1rZXlzPjxyZWYtdHlwZSBu
YW1lPSJCb29rIj42PC9yZWYtdHlwZT48Y29udHJpYnV0b3JzPjxhdXRob3JzPjxhdXRob3I+V2ls
bGlhbXMsRC5KLjwvYXV0aG9yPjxhdXRob3I+R3JhbmFyYSBkZSBXaWxsaW5rLE0uQy48L2F1dGhv
cj48L2F1dGhvcnM+PC9jb250cmlidXRvcnM+PHRpdGxlcz48dGl0bGU+TWVhbHlidWdzIG9mIENl
bnRyYWwgYW5kIFNvdXRoIEFtZXJpY2E8L3RpdGxlPjwvdGl0bGVzPjxwYWdlcz4xLTYzNTwvcGFn
ZXM+PGtleXdvcmRzPjxrZXl3b3JkPkFtZXJpY2E8L2tleXdvcmQ+PGtleXdvcmQ+TWVhbHlidWc8
L2tleXdvcmQ+PGtleXdvcmQ+TWVhbHlidWdzPC9rZXl3b3JkPjwva2V5d29yZHM+PGRhdGVzPjx5
ZWFyPjE5OTI8L3llYXI+PC9kYXRlcz48cHViLWxvY2F0aW9uPldhbGxpbmdmb3JkPC9wdWItbG9j
YXRpb24+PHB1Ymxpc2hlcj5DQUIgSW50ZXJuYXRpb25hbDwvcHVibGlzaGVyPjxvcmlnLXB1Yj48
c3R5bGUgZmFjZT0idW5kZXJsaW5lIiBmb250PSJkZWZhdWx0IiBzaXplPSIxMDAlIj5KOlxFIExp
YnJhcnlcUGxhbnQgQ2F0YWxvZ3VlXFc8L3N0eWxlPjwvb3JpZy1wdWI+PGxhYmVsPjY5NzYwPC9s
YWJlbD48dXJscz48L3VybHM+PGN1c3RvbTE+Q2hpbmEgdGFibGUgZ3JhcGVzIFVTIGFwcGxlcyBz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12" w:tooltip="Rung, 2006 #20211" w:history="1">
              <w:r w:rsidR="003A08F3" w:rsidRPr="00643417">
                <w:rPr>
                  <w:noProof/>
                  <w:szCs w:val="18"/>
                </w:rPr>
                <w:t>Rung et al. 2006</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4C9F3AB3" w14:textId="192D3D16"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39BBD12" w14:textId="765B667D" w:rsidR="00DE292D" w:rsidRPr="00643417" w:rsidRDefault="00DE292D" w:rsidP="003A08F3">
            <w:pPr>
              <w:pStyle w:val="TableText"/>
            </w:pPr>
            <w:r w:rsidRPr="00643417">
              <w:rPr>
                <w:szCs w:val="18"/>
              </w:rPr>
              <w:t xml:space="preserve">On a number of host plants including pomegranate, coriander and capsicum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58B11F6C" w14:textId="026356CA" w:rsidR="00DE292D" w:rsidRPr="00643417" w:rsidRDefault="00DE292D" w:rsidP="003A08F3">
            <w:pPr>
              <w:pStyle w:val="TableText"/>
            </w:pPr>
            <w:r w:rsidRPr="00643417">
              <w:rPr>
                <w:szCs w:val="18"/>
              </w:rPr>
              <w:t xml:space="preserve">On </w:t>
            </w:r>
            <w:r w:rsidRPr="00643417">
              <w:rPr>
                <w:i/>
                <w:szCs w:val="18"/>
              </w:rPr>
              <w:t>Gardenia</w:t>
            </w:r>
            <w:r w:rsidRPr="00643417">
              <w:rPr>
                <w:szCs w:val="18"/>
              </w:rPr>
              <w:t xml:space="preserve"> sp. from Mexico to the USA </w:t>
            </w:r>
            <w:r w:rsidR="00A348E7" w:rsidRPr="00643417">
              <w:rPr>
                <w:szCs w:val="18"/>
              </w:rPr>
              <w:fldChar w:fldCharType="begin"/>
            </w:r>
            <w:r w:rsidR="00A348E7" w:rsidRPr="00643417">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szCs w:val="18"/>
              </w:rPr>
              <w:fldChar w:fldCharType="separate"/>
            </w:r>
            <w:r w:rsidR="00A348E7" w:rsidRPr="00643417">
              <w:rPr>
                <w:noProof/>
                <w:szCs w:val="18"/>
              </w:rPr>
              <w:t>(</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Capsicum</w:t>
            </w:r>
            <w:r w:rsidRPr="00643417">
              <w:rPr>
                <w:szCs w:val="18"/>
              </w:rPr>
              <w:t xml:space="preserve">, </w:t>
            </w:r>
            <w:r w:rsidRPr="00643417">
              <w:rPr>
                <w:i/>
                <w:szCs w:val="18"/>
              </w:rPr>
              <w:t>Catalpa, Coriandrum</w:t>
            </w:r>
            <w:r w:rsidRPr="00643417">
              <w:rPr>
                <w:szCs w:val="18"/>
              </w:rPr>
              <w:t xml:space="preserve">, </w:t>
            </w:r>
            <w:r w:rsidRPr="00643417">
              <w:rPr>
                <w:i/>
                <w:szCs w:val="18"/>
              </w:rPr>
              <w:t>Crataegus</w:t>
            </w:r>
            <w:r w:rsidRPr="00643417">
              <w:rPr>
                <w:szCs w:val="18"/>
              </w:rPr>
              <w:t xml:space="preserve">, </w:t>
            </w:r>
            <w:r w:rsidRPr="00643417">
              <w:rPr>
                <w:i/>
                <w:szCs w:val="18"/>
              </w:rPr>
              <w:t>Cydonia</w:t>
            </w:r>
            <w:r w:rsidRPr="00643417">
              <w:rPr>
                <w:szCs w:val="18"/>
              </w:rPr>
              <w:t xml:space="preserve">, </w:t>
            </w:r>
            <w:r w:rsidRPr="00643417">
              <w:rPr>
                <w:i/>
                <w:szCs w:val="18"/>
              </w:rPr>
              <w:t>Diospyros</w:t>
            </w:r>
            <w:r w:rsidRPr="00643417">
              <w:rPr>
                <w:szCs w:val="18"/>
              </w:rPr>
              <w:t xml:space="preserve">, </w:t>
            </w:r>
            <w:r w:rsidRPr="00643417">
              <w:rPr>
                <w:i/>
                <w:szCs w:val="18"/>
              </w:rPr>
              <w:t>Fernaldia</w:t>
            </w:r>
            <w:r w:rsidRPr="00643417">
              <w:rPr>
                <w:szCs w:val="18"/>
              </w:rPr>
              <w:t xml:space="preserve">, </w:t>
            </w:r>
            <w:r w:rsidRPr="00643417">
              <w:rPr>
                <w:i/>
                <w:szCs w:val="18"/>
              </w:rPr>
              <w:t>Gardenia</w:t>
            </w:r>
            <w:r w:rsidRPr="00643417">
              <w:rPr>
                <w:szCs w:val="18"/>
              </w:rPr>
              <w:t xml:space="preserve">, </w:t>
            </w:r>
            <w:r w:rsidRPr="00643417">
              <w:rPr>
                <w:i/>
                <w:szCs w:val="18"/>
              </w:rPr>
              <w:t>Lantana</w:t>
            </w:r>
            <w:r w:rsidRPr="00643417">
              <w:rPr>
                <w:szCs w:val="18"/>
              </w:rPr>
              <w:t xml:space="preserve">, </w:t>
            </w:r>
            <w:r w:rsidRPr="00643417">
              <w:rPr>
                <w:i/>
                <w:szCs w:val="18"/>
              </w:rPr>
              <w:t>Malus</w:t>
            </w:r>
            <w:r w:rsidRPr="00643417">
              <w:rPr>
                <w:szCs w:val="18"/>
              </w:rPr>
              <w:t xml:space="preserve"> and </w:t>
            </w:r>
            <w:r w:rsidRPr="00643417">
              <w:rPr>
                <w:i/>
                <w:szCs w:val="18"/>
              </w:rPr>
              <w:t>Punica</w:t>
            </w:r>
            <w:r w:rsidRPr="00643417">
              <w:rPr>
                <w:szCs w:val="18"/>
              </w:rPr>
              <w:t xml:space="preserve"> from Mexico, El Salvador, Guatemala and Costa Rica to the USA </w:t>
            </w:r>
            <w:r w:rsidR="00A348E7" w:rsidRPr="00643417">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1E0F61CE" w14:textId="77777777" w:rsidR="00DE292D" w:rsidRPr="00643417" w:rsidRDefault="00DE292D" w:rsidP="00DE292D">
            <w:pPr>
              <w:pStyle w:val="TableText"/>
            </w:pPr>
            <w:r w:rsidRPr="00643417">
              <w:rPr>
                <w:szCs w:val="18"/>
              </w:rPr>
              <w:t>Yes</w:t>
            </w:r>
          </w:p>
        </w:tc>
        <w:tc>
          <w:tcPr>
            <w:tcW w:w="1379" w:type="dxa"/>
          </w:tcPr>
          <w:p w14:paraId="4F27E112" w14:textId="77777777" w:rsidR="00DE292D" w:rsidRPr="00643417" w:rsidRDefault="00DE292D" w:rsidP="00DE292D">
            <w:pPr>
              <w:pStyle w:val="TableText"/>
            </w:pPr>
            <w:r w:rsidRPr="00643417">
              <w:rPr>
                <w:szCs w:val="18"/>
              </w:rPr>
              <w:t>No</w:t>
            </w:r>
          </w:p>
        </w:tc>
      </w:tr>
      <w:tr w:rsidR="003A08F3" w:rsidRPr="00643417" w14:paraId="2ECF8503" w14:textId="77777777" w:rsidTr="00DE292D">
        <w:tc>
          <w:tcPr>
            <w:tcW w:w="1952" w:type="dxa"/>
          </w:tcPr>
          <w:p w14:paraId="34046AC6" w14:textId="77777777" w:rsidR="00DE292D" w:rsidRPr="00643417" w:rsidRDefault="00DE292D" w:rsidP="00DE292D">
            <w:pPr>
              <w:pStyle w:val="TableText"/>
            </w:pPr>
            <w:r w:rsidRPr="00643417">
              <w:rPr>
                <w:rFonts w:eastAsia="Times New Roman"/>
                <w:i/>
                <w:szCs w:val="18"/>
                <w:lang w:eastAsia="en-AU"/>
              </w:rPr>
              <w:t>Paracoccus glaucus</w:t>
            </w:r>
            <w:r w:rsidRPr="00643417">
              <w:rPr>
                <w:rFonts w:eastAsia="Times New Roman"/>
                <w:szCs w:val="18"/>
                <w:lang w:eastAsia="en-AU"/>
              </w:rPr>
              <w:t xml:space="preserve"> (Maskell)</w:t>
            </w:r>
          </w:p>
        </w:tc>
        <w:tc>
          <w:tcPr>
            <w:tcW w:w="1172" w:type="dxa"/>
          </w:tcPr>
          <w:p w14:paraId="28810838" w14:textId="77777777" w:rsidR="00DE292D" w:rsidRPr="00643417" w:rsidRDefault="00DE292D" w:rsidP="00DE292D">
            <w:pPr>
              <w:pStyle w:val="TableText"/>
            </w:pPr>
            <w:r w:rsidRPr="00643417">
              <w:rPr>
                <w:szCs w:val="18"/>
              </w:rPr>
              <w:t>5</w:t>
            </w:r>
          </w:p>
        </w:tc>
        <w:tc>
          <w:tcPr>
            <w:tcW w:w="1985" w:type="dxa"/>
          </w:tcPr>
          <w:p w14:paraId="79252176" w14:textId="554F7338" w:rsidR="00DE292D" w:rsidRPr="00643417" w:rsidRDefault="00DE292D" w:rsidP="003A08F3">
            <w:pPr>
              <w:pStyle w:val="TableText"/>
            </w:pPr>
            <w:r w:rsidRPr="00643417">
              <w:rPr>
                <w:szCs w:val="18"/>
                <w:lang w:val="de-DE"/>
              </w:rPr>
              <w:t xml:space="preserve">New Zealand </w:t>
            </w:r>
            <w:r w:rsidR="00A348E7" w:rsidRPr="00643417">
              <w:rPr>
                <w:szCs w:val="18"/>
                <w:lang w:val="de-DE"/>
              </w:rPr>
              <w:fldChar w:fldCharType="begin">
                <w:fldData xml:space="preserve">PEVuZE5vdGU+PENpdGU+PEF1dGhvcj5IZW5kZXJzb248L0F1dGhvcj48WWVhcj4yMDEwPC9ZZWFy
PjxSZWNOdW0+MjI1OTY8L1JlY051bT48RGlzcGxheVRleHQ+KENveCAxOTg3OyBIZW5kZXJzb24s
IFN1bHRhbiAmYW1wOyBSb2JlcnRzb24gMjAxMCk8L0Rpc3BsYXlUZXh0PjxyZWNvcmQ+PHJlYy1u
dW1iZXI+MjI1OTY8L3JlYy1udW1iZXI+PGZvcmVpZ24ta2V5cz48a2V5IGFwcD0iRU4iIGRiLWlk
PSJweHd4dzBlcjl6djJmeGV6eGRrNXR0NXV0ejVwNXZ0cndkdjAiIHRpbWVzdGFtcD0iMTQ1MTk3
Mjg3OSI+MjI1OTY8L2tleT48L2ZvcmVpZ24ta2V5cz48cmVmLXR5cGUgbmFtZT0iSm91cm5hbCBB
cnRpY2xlIj4xNzwvcmVmLXR5cGU+PGNvbnRyaWJ1dG9ycz48YXV0aG9ycz48YXV0aG9yPkhlbmRl
cnNvbixSLkMuPC9hdXRob3I+PGF1dGhvcj5TdWx0YW4sQS48L2F1dGhvcj48YXV0aG9yPlJvYmVy
dHNvbixBLlcuPC9hdXRob3I+PC9hdXRob3JzPjwvY29udHJpYnV0b3JzPjx0aXRsZXM+PHRpdGxl
PjxzdHlsZSBmYWNlPSJub3JtYWwiIGZvbnQ9ImRlZmF1bHQiIHNpemU9IjEwMCUiPlNjYWxlIGlu
c2VjdCBmYXVuYSAoSGVtaXB0ZXJhOiBTdGVybm9ycmh5bmNoYTogQ29jY29pZGVhKSBvZiBOZXcg
WmVhbGFuZCZhcG9zO3MgcHlnbXkgbWlzdGxldG9lcyAoPC9zdHlsZT48c3R5bGUgZmFjZT0iaXRh
bGljIiBmb250PSJkZWZhdWx0IiBzaXplPSIxMDAlIj5Lb3J0aGFsc2VsbGE8L3N0eWxlPjxzdHls
ZSBmYWNlPSJub3JtYWwiIGZvbnQ9ImRlZmF1bHQiIHNpemU9IjEwMCUiPjogVmlzY2FjZWFlKSB3
aXRoIGRlc2NyaXB0aW9uIG9mIHRocmVlIG5ldyBzcGVjaWVzOiA8L3N0eWxlPjxzdHlsZSBmYWNl
PSJpdGFsaWMiIGZvbnQ9ImRlZmF1bHQiIHNpemU9IjEwMCUiPkxldWNhc3BpcyBhbGJvdGVjdGE8
L3N0eWxlPjxzdHlsZSBmYWNlPSJub3JtYWwiIGZvbnQ9ImRlZmF1bHQiIHNpemU9IjEwMCUiPiwg
PC9zdHlsZT48c3R5bGUgZmFjZT0iaXRhbGljIiBmb250PSJkZWZhdWx0IiBzaXplPSIxMDAlIj5M
LiB0cmlsb2JhdGE8L3N0eWxlPjxzdHlsZSBmYWNlPSJub3JtYWwiIGZvbnQ9ImRlZmF1bHQiIHNp
emU9IjEwMCUiPiAoRGlhc3BpZGlkYWUpIGFuZCA8L3N0eWxlPjxzdHlsZSBmYWNlPSJpdGFsaWMi
IGZvbnQ9ImRlZmF1bHQiIHNpemU9IjEwMCUiPkVyaW9jb2NjdXMga29ydGhhbHNlbGxhZSA8L3N0
eWxlPjxzdHlsZSBmYWNlPSJub3JtYWwiIGZvbnQ9ImRlZmF1bHQiIHNpemU9IjEwMCUiPihFcmlv
Y29jY2lkYWUpPC9zdHlsZT48L3RpdGxlPjxzZWNvbmRhcnktdGl0bGU+Wm9vdGF4YTwvc2Vjb25k
YXJ5LXRpdGxlPjwvdGl0bGVzPjxwZXJpb2RpY2FsPjxmdWxsLXRpdGxlPlpvb3RheGE8L2Z1bGwt
dGl0bGU+PC9wZXJpb2RpY2FsPjxwYWdlcz4xLTI0PC9wYWdlcz48dm9sdW1lPjI2NDQ8L3ZvbHVt
ZT48a2V5d29yZHM+PGtleXdvcmQ+U2NhbGUgaW5zZWN0PC9rZXl3b3JkPjxrZXl3b3JkPmluc2Vj
dDwva2V5d29yZD48a2V5d29yZD5GYXVuYTwva2V5d29yZD48a2V5d29yZD5IZW1pcHRlcmE8L2tl
eXdvcmQ+PGtleXdvcmQ+U3Rlcm5vcnJoeW5jaGE8L2tleXdvcmQ+PGtleXdvcmQ+Q29jY29pZGVh
PC9rZXl3b3JkPjxrZXl3b3JkPk1pc3RsZXRvZTwva2V5d29yZD48a2V5d29yZD5EZXNjcmlwdGlv
bjwva2V5d29yZD48a2V5d29yZD5uZXcgc3BlY2llczwva2V5d29yZD48a2V5d29yZD5TcGVjaWVz
PC9rZXl3b3JkPjxrZXl3b3JkPmw8L2tleXdvcmQ+PGtleXdvcmQ+RGlhc3BpZGlkYWU8L2tleXdv
cmQ+PGtleXdvcmQ+RXJpb2NvY2N1czwva2V5d29yZD48a2V5d29yZD5FcmlvY29jY2lkYWU8L2tl
eXdvcmQ+PC9rZXl3b3Jkcz48ZGF0ZXM+PHllYXI+MjAxMDwveWVhcj48L2RhdGVzPjxvcmlnLXB1
Yj48c3R5bGUgZmFjZT0idW5kZXJsaW5lIiBmb250PSJkZWZhdWx0IiBzaXplPSIxMDAlIj5KOlxF
IExpYnJhcnlcUGxhbnQgQ2F0YWxvZ3VlXEg8L3N0eWxlPjwvb3JpZy1wdWI+PGxhYmVsPjg3NDU5
PC9sYWJlbD48dXJscz48L3VybHM+PGN1c3RvbTE+TWVhbHlidWcgZ3JvdXAgcG9saWN5IFlHQzwv
Y3VzdG9tMT48L3JlY29yZD48L0NpdGU+PENpdGU+PEF1dGhvcj5Db3g8L0F1dGhvcj48WWVhcj4x
OTg3PC9ZZWFyPjxSZWNOdW0+NTgxNDwvUmVjTnVtPjxyZWNvcmQ+PHJlYy1udW1iZXI+NTgxNDwv
cmVjLW51bWJlcj48Zm9yZWlnbi1rZXlzPjxrZXkgYXBwPSJFTiIgZGItaWQ9InB4d3h3MGVyOXp2
MmZ4ZXp4ZGs1dHQ1dXR6NXA1dnRyd2R2MCIgdGltZXN0YW1wPSIxNDUxOTcyNTEwIj41ODE0PC9r
ZXk+PC9mb3JlaWduLWtleXM+PHJlZi10eXBlIG5hbWU9IkpvdXJuYWwgQXJ0aWNsZSI+MTc8L3Jl
Zi10eXBlPjxjb250cmlidXRvcnM+PGF1dGhvcnM+PGF1dGhvcj5Db3gsSi5NLjwvYXV0aG9yPjwv
YXV0aG9ycz48L2NvbnRyaWJ1dG9ycz48dGl0bGVzPjx0aXRsZT5Qc2V1ZG9jb2NjaWRhZSAoSW5z
ZWN0YTogSGVtaXB0ZXJhKTwvdGl0bGU+PHNlY29uZGFyeS10aXRsZT5GYXVuYSBvZiBOZXcgWmVh
bGFuZDwvc2Vjb25kYXJ5LXRpdGxlPjwvdGl0bGVzPjxwZXJpb2RpY2FsPjxmdWxsLXRpdGxlPkZh
dW5hIG9mIE5ldyBaZWFsYW5kPC9mdWxsLXRpdGxlPjwvcGVyaW9kaWNhbD48cGFnZXM+MS0yMzQ8
L3BhZ2VzPjx2b2x1bWU+MTE8L3ZvbHVtZT48a2V5d29yZHM+PGtleXdvcmQ+SGVtaXB0ZXJhPC9r
ZXl3b3JkPjxrZXl3b3JkPkluc2VjdGE8L2tleXdvcmQ+PGtleXdvcmQ+TWVhbHlidWc8L2tleXdv
cmQ+PGtleXdvcmQ+UHNldWRvY29jY2lkYWU8L2tleXdvcmQ+PC9rZXl3b3Jkcz48ZGF0ZXM+PHll
YXI+MTk4NzwveWVhcj48L2RhdGVzPjxvcmlnLXB1Yj48c3R5bGUgZmFjZT0idW5kZXJsaW5lIiBm
b250PSJkZWZhdWx0IiBzaXplPSIxMDAlIj5KOlxFIExpYnJhcnlcUGxhbnQgQ2F0YWxvZ3VlXEM8
L3N0eWxlPjwvb3JpZy1wdWI+PGxhYmVsPjY5MTQ1PC9sYWJlbD48dXJscz48L3VybHM+PGN1c3Rv
bTE+VW5zaHUgbWFuZGFyaW5zIFVTIGFwcGxlcyBDaGluYSBwcm9qZWN0IEMgc3VtbWVyZnJ1aXRz
IGFuZCBjaGVycmllcyBzcDwvY3VzdG9tMT48L3JlY29yZD48L0NpdGU+PC9FbmROb3RlPgB=
</w:fldData>
              </w:fldChar>
            </w:r>
            <w:r w:rsidR="00A348E7" w:rsidRPr="00643417">
              <w:rPr>
                <w:szCs w:val="18"/>
                <w:lang w:val="de-DE"/>
              </w:rPr>
              <w:instrText xml:space="preserve"> ADDIN EN.CITE </w:instrText>
            </w:r>
            <w:r w:rsidR="00A348E7" w:rsidRPr="00643417">
              <w:rPr>
                <w:szCs w:val="18"/>
                <w:lang w:val="de-DE"/>
              </w:rPr>
              <w:fldChar w:fldCharType="begin">
                <w:fldData xml:space="preserve">PEVuZE5vdGU+PENpdGU+PEF1dGhvcj5IZW5kZXJzb248L0F1dGhvcj48WWVhcj4yMDEwPC9ZZWFy
PjxSZWNOdW0+MjI1OTY8L1JlY051bT48RGlzcGxheVRleHQ+KENveCAxOTg3OyBIZW5kZXJzb24s
IFN1bHRhbiAmYW1wOyBSb2JlcnRzb24gMjAxMCk8L0Rpc3BsYXlUZXh0PjxyZWNvcmQ+PHJlYy1u
dW1iZXI+MjI1OTY8L3JlYy1udW1iZXI+PGZvcmVpZ24ta2V5cz48a2V5IGFwcD0iRU4iIGRiLWlk
PSJweHd4dzBlcjl6djJmeGV6eGRrNXR0NXV0ejVwNXZ0cndkdjAiIHRpbWVzdGFtcD0iMTQ1MTk3
Mjg3OSI+MjI1OTY8L2tleT48L2ZvcmVpZ24ta2V5cz48cmVmLXR5cGUgbmFtZT0iSm91cm5hbCBB
cnRpY2xlIj4xNzwvcmVmLXR5cGU+PGNvbnRyaWJ1dG9ycz48YXV0aG9ycz48YXV0aG9yPkhlbmRl
cnNvbixSLkMuPC9hdXRob3I+PGF1dGhvcj5TdWx0YW4sQS48L2F1dGhvcj48YXV0aG9yPlJvYmVy
dHNvbixBLlcuPC9hdXRob3I+PC9hdXRob3JzPjwvY29udHJpYnV0b3JzPjx0aXRsZXM+PHRpdGxl
PjxzdHlsZSBmYWNlPSJub3JtYWwiIGZvbnQ9ImRlZmF1bHQiIHNpemU9IjEwMCUiPlNjYWxlIGlu
c2VjdCBmYXVuYSAoSGVtaXB0ZXJhOiBTdGVybm9ycmh5bmNoYTogQ29jY29pZGVhKSBvZiBOZXcg
WmVhbGFuZCZhcG9zO3MgcHlnbXkgbWlzdGxldG9lcyAoPC9zdHlsZT48c3R5bGUgZmFjZT0iaXRh
bGljIiBmb250PSJkZWZhdWx0IiBzaXplPSIxMDAlIj5Lb3J0aGFsc2VsbGE8L3N0eWxlPjxzdHls
ZSBmYWNlPSJub3JtYWwiIGZvbnQ9ImRlZmF1bHQiIHNpemU9IjEwMCUiPjogVmlzY2FjZWFlKSB3
aXRoIGRlc2NyaXB0aW9uIG9mIHRocmVlIG5ldyBzcGVjaWVzOiA8L3N0eWxlPjxzdHlsZSBmYWNl
PSJpdGFsaWMiIGZvbnQ9ImRlZmF1bHQiIHNpemU9IjEwMCUiPkxldWNhc3BpcyBhbGJvdGVjdGE8
L3N0eWxlPjxzdHlsZSBmYWNlPSJub3JtYWwiIGZvbnQ9ImRlZmF1bHQiIHNpemU9IjEwMCUiPiwg
PC9zdHlsZT48c3R5bGUgZmFjZT0iaXRhbGljIiBmb250PSJkZWZhdWx0IiBzaXplPSIxMDAlIj5M
LiB0cmlsb2JhdGE8L3N0eWxlPjxzdHlsZSBmYWNlPSJub3JtYWwiIGZvbnQ9ImRlZmF1bHQiIHNp
emU9IjEwMCUiPiAoRGlhc3BpZGlkYWUpIGFuZCA8L3N0eWxlPjxzdHlsZSBmYWNlPSJpdGFsaWMi
IGZvbnQ9ImRlZmF1bHQiIHNpemU9IjEwMCUiPkVyaW9jb2NjdXMga29ydGhhbHNlbGxhZSA8L3N0
eWxlPjxzdHlsZSBmYWNlPSJub3JtYWwiIGZvbnQ9ImRlZmF1bHQiIHNpemU9IjEwMCUiPihFcmlv
Y29jY2lkYWUpPC9zdHlsZT48L3RpdGxlPjxzZWNvbmRhcnktdGl0bGU+Wm9vdGF4YTwvc2Vjb25k
YXJ5LXRpdGxlPjwvdGl0bGVzPjxwZXJpb2RpY2FsPjxmdWxsLXRpdGxlPlpvb3RheGE8L2Z1bGwt
dGl0bGU+PC9wZXJpb2RpY2FsPjxwYWdlcz4xLTI0PC9wYWdlcz48dm9sdW1lPjI2NDQ8L3ZvbHVt
ZT48a2V5d29yZHM+PGtleXdvcmQ+U2NhbGUgaW5zZWN0PC9rZXl3b3JkPjxrZXl3b3JkPmluc2Vj
dDwva2V5d29yZD48a2V5d29yZD5GYXVuYTwva2V5d29yZD48a2V5d29yZD5IZW1pcHRlcmE8L2tl
eXdvcmQ+PGtleXdvcmQ+U3Rlcm5vcnJoeW5jaGE8L2tleXdvcmQ+PGtleXdvcmQ+Q29jY29pZGVh
PC9rZXl3b3JkPjxrZXl3b3JkPk1pc3RsZXRvZTwva2V5d29yZD48a2V5d29yZD5EZXNjcmlwdGlv
bjwva2V5d29yZD48a2V5d29yZD5uZXcgc3BlY2llczwva2V5d29yZD48a2V5d29yZD5TcGVjaWVz
PC9rZXl3b3JkPjxrZXl3b3JkPmw8L2tleXdvcmQ+PGtleXdvcmQ+RGlhc3BpZGlkYWU8L2tleXdv
cmQ+PGtleXdvcmQ+RXJpb2NvY2N1czwva2V5d29yZD48a2V5d29yZD5FcmlvY29jY2lkYWU8L2tl
eXdvcmQ+PC9rZXl3b3Jkcz48ZGF0ZXM+PHllYXI+MjAxMDwveWVhcj48L2RhdGVzPjxvcmlnLXB1
Yj48c3R5bGUgZmFjZT0idW5kZXJsaW5lIiBmb250PSJkZWZhdWx0IiBzaXplPSIxMDAlIj5KOlxF
IExpYnJhcnlcUGxhbnQgQ2F0YWxvZ3VlXEg8L3N0eWxlPjwvb3JpZy1wdWI+PGxhYmVsPjg3NDU5
PC9sYWJlbD48dXJscz48L3VybHM+PGN1c3RvbTE+TWVhbHlidWcgZ3JvdXAgcG9saWN5IFlHQzwv
Y3VzdG9tMT48L3JlY29yZD48L0NpdGU+PENpdGU+PEF1dGhvcj5Db3g8L0F1dGhvcj48WWVhcj4x
OTg3PC9ZZWFyPjxSZWNOdW0+NTgxNDwvUmVjTnVtPjxyZWNvcmQ+PHJlYy1udW1iZXI+NTgxNDwv
cmVjLW51bWJlcj48Zm9yZWlnbi1rZXlzPjxrZXkgYXBwPSJFTiIgZGItaWQ9InB4d3h3MGVyOXp2
MmZ4ZXp4ZGs1dHQ1dXR6NXA1dnRyd2R2MCIgdGltZXN0YW1wPSIxNDUxOTcyNTEwIj41ODE0PC9r
ZXk+PC9mb3JlaWduLWtleXM+PHJlZi10eXBlIG5hbWU9IkpvdXJuYWwgQXJ0aWNsZSI+MTc8L3Jl
Zi10eXBlPjxjb250cmlidXRvcnM+PGF1dGhvcnM+PGF1dGhvcj5Db3gsSi5NLjwvYXV0aG9yPjwv
YXV0aG9ycz48L2NvbnRyaWJ1dG9ycz48dGl0bGVzPjx0aXRsZT5Qc2V1ZG9jb2NjaWRhZSAoSW5z
ZWN0YTogSGVtaXB0ZXJhKTwvdGl0bGU+PHNlY29uZGFyeS10aXRsZT5GYXVuYSBvZiBOZXcgWmVh
bGFuZDwvc2Vjb25kYXJ5LXRpdGxlPjwvdGl0bGVzPjxwZXJpb2RpY2FsPjxmdWxsLXRpdGxlPkZh
dW5hIG9mIE5ldyBaZWFsYW5kPC9mdWxsLXRpdGxlPjwvcGVyaW9kaWNhbD48cGFnZXM+MS0yMzQ8
L3BhZ2VzPjx2b2x1bWU+MTE8L3ZvbHVtZT48a2V5d29yZHM+PGtleXdvcmQ+SGVtaXB0ZXJhPC9r
ZXl3b3JkPjxrZXl3b3JkPkluc2VjdGE8L2tleXdvcmQ+PGtleXdvcmQ+TWVhbHlidWc8L2tleXdv
cmQ+PGtleXdvcmQ+UHNldWRvY29jY2lkYWU8L2tleXdvcmQ+PC9rZXl3b3Jkcz48ZGF0ZXM+PHll
YXI+MTk4NzwveWVhcj48L2RhdGVzPjxvcmlnLXB1Yj48c3R5bGUgZmFjZT0idW5kZXJsaW5lIiBm
b250PSJkZWZhdWx0IiBzaXplPSIxMDAlIj5KOlxFIExpYnJhcnlcUGxhbnQgQ2F0YWxvZ3VlXEM8
L3N0eWxlPjwvb3JpZy1wdWI+PGxhYmVsPjY5MTQ1PC9sYWJlbD48dXJscz48L3VybHM+PGN1c3Rv
bTE+VW5zaHUgbWFuZGFyaW5zIFVTIGFwcGxlcyBDaGluYSBwcm9qZWN0IEMgc3VtbWVyZnJ1aXRz
IGFuZCBjaGVycmllcyBzcDwvY3VzdG9tMT48L3JlY29yZD48L0NpdGU+PC9FbmROb3RlPgB=
</w:fldData>
              </w:fldChar>
            </w:r>
            <w:r w:rsidR="00A348E7" w:rsidRPr="00643417">
              <w:rPr>
                <w:szCs w:val="18"/>
                <w:lang w:val="de-DE"/>
              </w:rPr>
              <w:instrText xml:space="preserve"> ADDIN EN.CITE.DATA </w:instrText>
            </w:r>
            <w:r w:rsidR="00A348E7" w:rsidRPr="00643417">
              <w:rPr>
                <w:szCs w:val="18"/>
                <w:lang w:val="de-DE"/>
              </w:rPr>
            </w:r>
            <w:r w:rsidR="00A348E7" w:rsidRPr="00643417">
              <w:rPr>
                <w:szCs w:val="18"/>
                <w:lang w:val="de-DE"/>
              </w:rPr>
              <w:fldChar w:fldCharType="end"/>
            </w:r>
            <w:r w:rsidR="00A348E7" w:rsidRPr="00643417">
              <w:rPr>
                <w:szCs w:val="18"/>
                <w:lang w:val="de-DE"/>
              </w:rPr>
            </w:r>
            <w:r w:rsidR="00A348E7" w:rsidRPr="00643417">
              <w:rPr>
                <w:szCs w:val="18"/>
                <w:lang w:val="de-DE"/>
              </w:rPr>
              <w:fldChar w:fldCharType="separate"/>
            </w:r>
            <w:r w:rsidR="00A348E7" w:rsidRPr="00643417">
              <w:rPr>
                <w:noProof/>
                <w:szCs w:val="18"/>
                <w:lang w:val="de-DE"/>
              </w:rPr>
              <w:t>(</w:t>
            </w:r>
            <w:hyperlink w:anchor="_ENREF_118" w:tooltip="Cox, 1987 #5814" w:history="1">
              <w:r w:rsidR="003A08F3" w:rsidRPr="00643417">
                <w:rPr>
                  <w:noProof/>
                  <w:szCs w:val="18"/>
                  <w:lang w:val="de-DE"/>
                </w:rPr>
                <w:t>Cox 1987</w:t>
              </w:r>
            </w:hyperlink>
            <w:r w:rsidR="00A348E7" w:rsidRPr="00643417">
              <w:rPr>
                <w:noProof/>
                <w:szCs w:val="18"/>
                <w:lang w:val="de-DE"/>
              </w:rPr>
              <w:t xml:space="preserve">; </w:t>
            </w:r>
            <w:hyperlink w:anchor="_ENREF_235" w:tooltip="Henderson, 2010 #22596" w:history="1">
              <w:r w:rsidR="003A08F3" w:rsidRPr="00643417">
                <w:rPr>
                  <w:noProof/>
                  <w:szCs w:val="18"/>
                  <w:lang w:val="de-DE"/>
                </w:rPr>
                <w:t>Henderson, Sultan &amp; Robertson 2010</w:t>
              </w:r>
            </w:hyperlink>
            <w:r w:rsidR="00A348E7" w:rsidRPr="00643417">
              <w:rPr>
                <w:noProof/>
                <w:szCs w:val="18"/>
                <w:lang w:val="de-DE"/>
              </w:rPr>
              <w:t>)</w:t>
            </w:r>
            <w:r w:rsidR="00A348E7" w:rsidRPr="00643417">
              <w:rPr>
                <w:szCs w:val="18"/>
                <w:lang w:val="de-DE"/>
              </w:rPr>
              <w:fldChar w:fldCharType="end"/>
            </w:r>
          </w:p>
        </w:tc>
        <w:tc>
          <w:tcPr>
            <w:tcW w:w="1562" w:type="dxa"/>
          </w:tcPr>
          <w:p w14:paraId="25ED2BBE" w14:textId="6B549FAD" w:rsidR="00DE292D" w:rsidRPr="00643417" w:rsidRDefault="00DE292D" w:rsidP="003A08F3">
            <w:pPr>
              <w:pStyle w:val="TableText"/>
            </w:pPr>
            <w:r w:rsidRPr="00643417">
              <w:rPr>
                <w:szCs w:val="18"/>
              </w:rPr>
              <w:t>No record found</w:t>
            </w:r>
            <w:r w:rsidR="001E3967" w:rsidRPr="00643417">
              <w:rPr>
                <w:szCs w:val="18"/>
              </w:rPr>
              <w:t xml:space="preserve">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6B3D59E" w14:textId="697428B4" w:rsidR="00DE292D" w:rsidRPr="00643417" w:rsidRDefault="00A65195" w:rsidP="003A08F3">
            <w:pPr>
              <w:pStyle w:val="TableText"/>
            </w:pPr>
            <w:r w:rsidRPr="00643417">
              <w:rPr>
                <w:szCs w:val="18"/>
              </w:rPr>
              <w:t>On the py</w:t>
            </w:r>
            <w:r w:rsidR="00DE292D" w:rsidRPr="00643417">
              <w:rPr>
                <w:szCs w:val="18"/>
              </w:rPr>
              <w:t xml:space="preserve">gmy mistletoe genus </w:t>
            </w:r>
            <w:r w:rsidR="00DE292D" w:rsidRPr="00643417">
              <w:rPr>
                <w:i/>
                <w:szCs w:val="18"/>
              </w:rPr>
              <w:t>Korthalsella</w:t>
            </w:r>
            <w:r w:rsidR="00DE292D" w:rsidRPr="00643417">
              <w:rPr>
                <w:szCs w:val="18"/>
              </w:rPr>
              <w:t xml:space="preserve"> </w:t>
            </w:r>
            <w:r w:rsidR="00A348E7" w:rsidRPr="00643417">
              <w:rPr>
                <w:szCs w:val="18"/>
              </w:rPr>
              <w:fldChar w:fldCharType="begin">
                <w:fldData xml:space="preserve">PEVuZE5vdGU+PENpdGU+PEF1dGhvcj5IZW5kZXJzb248L0F1dGhvcj48WWVhcj4yMDEwPC9ZZWFy
PjxSZWNOdW0+MjI1OTY8L1JlY051bT48RGlzcGxheVRleHQ+KEhlbmRlcnNvbiwgU3VsdGFuICZh
bXA7IFJvYmVydHNvbiAyMDEwKTwvRGlzcGxheVRleHQ+PHJlY29yZD48cmVjLW51bWJlcj4yMjU5
NjwvcmVjLW51bWJlcj48Zm9yZWlnbi1rZXlzPjxrZXkgYXBwPSJFTiIgZGItaWQ9InB4d3h3MGVy
OXp2MmZ4ZXp4ZGs1dHQ1dXR6NXA1dnRyd2R2MCIgdGltZXN0YW1wPSIxNDUxOTcyODc5Ij4yMjU5
Njwva2V5PjwvZm9yZWlnbi1rZXlzPjxyZWYtdHlwZSBuYW1lPSJKb3VybmFsIEFydGljbGUiPjE3
PC9yZWYtdHlwZT48Y29udHJpYnV0b3JzPjxhdXRob3JzPjxhdXRob3I+SGVuZGVyc29uLFIuQy48
L2F1dGhvcj48YXV0aG9yPlN1bHRhbixBLjwvYXV0aG9yPjxhdXRob3I+Um9iZXJ0c29uLEEuVy48
L2F1dGhvcj48L2F1dGhvcnM+PC9jb250cmlidXRvcnM+PHRpdGxlcz48dGl0bGU+PHN0eWxlIGZh
Y2U9Im5vcm1hbCIgZm9udD0iZGVmYXVsdCIgc2l6ZT0iMTAwJSI+U2NhbGUgaW5zZWN0IGZhdW5h
IChIZW1pcHRlcmE6IFN0ZXJub3JyaHluY2hhOiBDb2Njb2lkZWEpIG9mIE5ldyBaZWFsYW5kJmFw
b3M7cyBweWdteSBtaXN0bGV0b2VzICg8L3N0eWxlPjxzdHlsZSBmYWNlPSJpdGFsaWMiIGZvbnQ9
ImRlZmF1bHQiIHNpemU9IjEwMCUiPktvcnRoYWxzZWxsYTwvc3R5bGU+PHN0eWxlIGZhY2U9Im5v
cm1hbCIgZm9udD0iZGVmYXVsdCIgc2l6ZT0iMTAwJSI+OiBWaXNjYWNlYWUpIHdpdGggZGVzY3Jp
cHRpb24gb2YgdGhyZWUgbmV3IHNwZWNpZXM6IDwvc3R5bGU+PHN0eWxlIGZhY2U9Iml0YWxpYyIg
Zm9udD0iZGVmYXVsdCIgc2l6ZT0iMTAwJSI+TGV1Y2FzcGlzIGFsYm90ZWN0YTwvc3R5bGU+PHN0
eWxlIGZhY2U9Im5vcm1hbCIgZm9udD0iZGVmYXVsdCIgc2l6ZT0iMTAwJSI+LCA8L3N0eWxlPjxz
dHlsZSBmYWNlPSJpdGFsaWMiIGZvbnQ9ImRlZmF1bHQiIHNpemU9IjEwMCUiPkwuIHRyaWxvYmF0
YTwvc3R5bGU+PHN0eWxlIGZhY2U9Im5vcm1hbCIgZm9udD0iZGVmYXVsdCIgc2l6ZT0iMTAwJSI+
IChEaWFzcGlkaWRhZSkgYW5kIDwvc3R5bGU+PHN0eWxlIGZhY2U9Iml0YWxpYyIgZm9udD0iZGVm
YXVsdCIgc2l6ZT0iMTAwJSI+RXJpb2NvY2N1cyBrb3J0aGFsc2VsbGFlIDwvc3R5bGU+PHN0eWxl
IGZhY2U9Im5vcm1hbCIgZm9udD0iZGVmYXVsdCIgc2l6ZT0iMTAwJSI+KEVyaW9jb2NjaWRhZSk8
L3N0eWxlPjwvdGl0bGU+PHNlY29uZGFyeS10aXRsZT5ab290YXhhPC9zZWNvbmRhcnktdGl0bGU+
PC90aXRsZXM+PHBlcmlvZGljYWw+PGZ1bGwtdGl0bGU+Wm9vdGF4YTwvZnVsbC10aXRsZT48L3Bl
cmlvZGljYWw+PHBhZ2VzPjEtMjQ8L3BhZ2VzPjx2b2x1bWU+MjY0NDwvdm9sdW1lPjxrZXl3b3Jk
cz48a2V5d29yZD5TY2FsZSBpbnNlY3Q8L2tleXdvcmQ+PGtleXdvcmQ+aW5zZWN0PC9rZXl3b3Jk
PjxrZXl3b3JkPkZhdW5hPC9rZXl3b3JkPjxrZXl3b3JkPkhlbWlwdGVyYTwva2V5d29yZD48a2V5
d29yZD5TdGVybm9ycmh5bmNoYTwva2V5d29yZD48a2V5d29yZD5Db2Njb2lkZWE8L2tleXdvcmQ+
PGtleXdvcmQ+TWlzdGxldG9lPC9rZXl3b3JkPjxrZXl3b3JkPkRlc2NyaXB0aW9uPC9rZXl3b3Jk
PjxrZXl3b3JkPm5ldyBzcGVjaWVzPC9rZXl3b3JkPjxrZXl3b3JkPlNwZWNpZXM8L2tleXdvcmQ+
PGtleXdvcmQ+bDwva2V5d29yZD48a2V5d29yZD5EaWFzcGlkaWRhZTwva2V5d29yZD48a2V5d29y
ZD5FcmlvY29jY3VzPC9rZXl3b3JkPjxrZXl3b3JkPkVyaW9jb2NjaWRhZTwva2V5d29yZD48L2tl
eXdvcmRzPjxkYXRlcz48eWVhcj4yMDEwPC95ZWFyPjwvZGF0ZXM+PG9yaWctcHViPjxzdHlsZSBm
YWNlPSJ1bmRlcmxpbmUiIGZvbnQ9ImRlZmF1bHQiIHNpemU9IjEwMCUiPko6XEUgTGlicmFyeVxQ
bGFudCBDYXRhbG9ndWVcSDwvc3R5bGU+PC9vcmlnLXB1Yj48bGFiZWw+ODc0NTk8L2xhYmVsPjx1
cmxzPjwvdXJscz48Y3VzdG9tMT5NZWFseWJ1ZyBncm91cCBwb2xpY3kgWUdDPC9jdXN0b20xPjwv
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PEVuZE5vdGU+PENpdGU+PEF1dGhvcj5IZW5kZXJzb248L0F1dGhvcj48WWVhcj4yMDEwPC9ZZWFy
PjxSZWNOdW0+MjI1OTY8L1JlY051bT48RGlzcGxheVRleHQ+KEhlbmRlcnNvbiwgU3VsdGFuICZh
bXA7IFJvYmVydHNvbiAyMDEwKTwvRGlzcGxheVRleHQ+PHJlY29yZD48cmVjLW51bWJlcj4yMjU5
NjwvcmVjLW51bWJlcj48Zm9yZWlnbi1rZXlzPjxrZXkgYXBwPSJFTiIgZGItaWQ9InB4d3h3MGVy
OXp2MmZ4ZXp4ZGs1dHQ1dXR6NXA1dnRyd2R2MCIgdGltZXN0YW1wPSIxNDUxOTcyODc5Ij4yMjU5
Njwva2V5PjwvZm9yZWlnbi1rZXlzPjxyZWYtdHlwZSBuYW1lPSJKb3VybmFsIEFydGljbGUiPjE3
PC9yZWYtdHlwZT48Y29udHJpYnV0b3JzPjxhdXRob3JzPjxhdXRob3I+SGVuZGVyc29uLFIuQy48
L2F1dGhvcj48YXV0aG9yPlN1bHRhbixBLjwvYXV0aG9yPjxhdXRob3I+Um9iZXJ0c29uLEEuVy48
L2F1dGhvcj48L2F1dGhvcnM+PC9jb250cmlidXRvcnM+PHRpdGxlcz48dGl0bGU+PHN0eWxlIGZh
Y2U9Im5vcm1hbCIgZm9udD0iZGVmYXVsdCIgc2l6ZT0iMTAwJSI+U2NhbGUgaW5zZWN0IGZhdW5h
IChIZW1pcHRlcmE6IFN0ZXJub3JyaHluY2hhOiBDb2Njb2lkZWEpIG9mIE5ldyBaZWFsYW5kJmFw
b3M7cyBweWdteSBtaXN0bGV0b2VzICg8L3N0eWxlPjxzdHlsZSBmYWNlPSJpdGFsaWMiIGZvbnQ9
ImRlZmF1bHQiIHNpemU9IjEwMCUiPktvcnRoYWxzZWxsYTwvc3R5bGU+PHN0eWxlIGZhY2U9Im5v
cm1hbCIgZm9udD0iZGVmYXVsdCIgc2l6ZT0iMTAwJSI+OiBWaXNjYWNlYWUpIHdpdGggZGVzY3Jp
cHRpb24gb2YgdGhyZWUgbmV3IHNwZWNpZXM6IDwvc3R5bGU+PHN0eWxlIGZhY2U9Iml0YWxpYyIg
Zm9udD0iZGVmYXVsdCIgc2l6ZT0iMTAwJSI+TGV1Y2FzcGlzIGFsYm90ZWN0YTwvc3R5bGU+PHN0
eWxlIGZhY2U9Im5vcm1hbCIgZm9udD0iZGVmYXVsdCIgc2l6ZT0iMTAwJSI+LCA8L3N0eWxlPjxz
dHlsZSBmYWNlPSJpdGFsaWMiIGZvbnQ9ImRlZmF1bHQiIHNpemU9IjEwMCUiPkwuIHRyaWxvYmF0
YTwvc3R5bGU+PHN0eWxlIGZhY2U9Im5vcm1hbCIgZm9udD0iZGVmYXVsdCIgc2l6ZT0iMTAwJSI+
IChEaWFzcGlkaWRhZSkgYW5kIDwvc3R5bGU+PHN0eWxlIGZhY2U9Iml0YWxpYyIgZm9udD0iZGVm
YXVsdCIgc2l6ZT0iMTAwJSI+RXJpb2NvY2N1cyBrb3J0aGFsc2VsbGFlIDwvc3R5bGU+PHN0eWxl
IGZhY2U9Im5vcm1hbCIgZm9udD0iZGVmYXVsdCIgc2l6ZT0iMTAwJSI+KEVyaW9jb2NjaWRhZSk8
L3N0eWxlPjwvdGl0bGU+PHNlY29uZGFyeS10aXRsZT5ab290YXhhPC9zZWNvbmRhcnktdGl0bGU+
PC90aXRsZXM+PHBlcmlvZGljYWw+PGZ1bGwtdGl0bGU+Wm9vdGF4YTwvZnVsbC10aXRsZT48L3Bl
cmlvZGljYWw+PHBhZ2VzPjEtMjQ8L3BhZ2VzPjx2b2x1bWU+MjY0NDwvdm9sdW1lPjxrZXl3b3Jk
cz48a2V5d29yZD5TY2FsZSBpbnNlY3Q8L2tleXdvcmQ+PGtleXdvcmQ+aW5zZWN0PC9rZXl3b3Jk
PjxrZXl3b3JkPkZhdW5hPC9rZXl3b3JkPjxrZXl3b3JkPkhlbWlwdGVyYTwva2V5d29yZD48a2V5
d29yZD5TdGVybm9ycmh5bmNoYTwva2V5d29yZD48a2V5d29yZD5Db2Njb2lkZWE8L2tleXdvcmQ+
PGtleXdvcmQ+TWlzdGxldG9lPC9rZXl3b3JkPjxrZXl3b3JkPkRlc2NyaXB0aW9uPC9rZXl3b3Jk
PjxrZXl3b3JkPm5ldyBzcGVjaWVzPC9rZXl3b3JkPjxrZXl3b3JkPlNwZWNpZXM8L2tleXdvcmQ+
PGtleXdvcmQ+bDwva2V5d29yZD48a2V5d29yZD5EaWFzcGlkaWRhZTwva2V5d29yZD48a2V5d29y
ZD5FcmlvY29jY3VzPC9rZXl3b3JkPjxrZXl3b3JkPkVyaW9jb2NjaWRhZTwva2V5d29yZD48L2tl
eXdvcmRzPjxkYXRlcz48eWVhcj4yMDEwPC95ZWFyPjwvZGF0ZXM+PG9yaWctcHViPjxzdHlsZSBm
YWNlPSJ1bmRlcmxpbmUiIGZvbnQ9ImRlZmF1bHQiIHNpemU9IjEwMCUiPko6XEUgTGlicmFyeVxQ
bGFudCBDYXRhbG9ndWVcSDwvc3R5bGU+PC9vcmlnLXB1Yj48bGFiZWw+ODc0NTk8L2xhYmVsPjx1
cmxzPjwvdXJscz48Y3VzdG9tMT5NZWFseWJ1ZyBncm91cCBwb2xpY3kgWUdDPC9jdXN0b20xPjwv
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35" w:tooltip="Henderson, 2010 #22596" w:history="1">
              <w:r w:rsidR="003A08F3" w:rsidRPr="00643417">
                <w:rPr>
                  <w:noProof/>
                  <w:szCs w:val="18"/>
                </w:rPr>
                <w:t>Henderson, Sultan &amp; Robertson 2010</w:t>
              </w:r>
            </w:hyperlink>
            <w:r w:rsidR="00A348E7" w:rsidRPr="00643417">
              <w:rPr>
                <w:noProof/>
                <w:szCs w:val="18"/>
              </w:rPr>
              <w:t>)</w:t>
            </w:r>
            <w:r w:rsidR="00A348E7" w:rsidRPr="00643417">
              <w:rPr>
                <w:szCs w:val="18"/>
              </w:rPr>
              <w:fldChar w:fldCharType="end"/>
            </w:r>
            <w:r w:rsidR="00DE292D" w:rsidRPr="00643417">
              <w:rPr>
                <w:szCs w:val="18"/>
              </w:rPr>
              <w:t xml:space="preserve">. Also on fern, club moss and grapevine </w:t>
            </w:r>
            <w:r w:rsidR="00A348E7" w:rsidRPr="00643417">
              <w:rPr>
                <w:szCs w:val="18"/>
              </w:rPr>
              <w:fldChar w:fldCharType="begin"/>
            </w:r>
            <w:r w:rsidR="00A348E7" w:rsidRPr="00643417">
              <w:rPr>
                <w:szCs w:val="18"/>
              </w:rPr>
              <w:instrText xml:space="preserve"> ADDIN EN.CITE &lt;EndNote&gt;&lt;Cite&gt;&lt;Author&gt;Cox&lt;/Author&gt;&lt;Year&gt;1987&lt;/Year&gt;&lt;RecNum&gt;5814&lt;/RecNum&gt;&lt;DisplayText&gt;(Cox 1987)&lt;/DisplayText&gt;&lt;record&gt;&lt;rec-number&gt;5814&lt;/rec-number&gt;&lt;foreign-keys&gt;&lt;key app="EN" db-id="pxwxw0er9zv2fxezxdk5tt5utz5p5vtrwdv0" timestamp="1451972510"&gt;5814&lt;/key&gt;&lt;/foreign-keys&gt;&lt;ref-type name="Journal Article"&gt;17&lt;/ref-type&gt;&lt;contributors&gt;&lt;authors&gt;&lt;author&gt;Cox,J.M.&lt;/author&gt;&lt;/authors&gt;&lt;/contributors&gt;&lt;titles&gt;&lt;title&gt;Pseudococcidae (Insecta: Hemiptera)&lt;/title&gt;&lt;secondary-title&gt;Fauna of New Zealand&lt;/secondary-title&gt;&lt;/titles&gt;&lt;periodical&gt;&lt;full-title&gt;Fauna of New Zealand&lt;/full-title&gt;&lt;/periodical&gt;&lt;pages&gt;1-234&lt;/pages&gt;&lt;volume&gt;11&lt;/volume&gt;&lt;keywords&gt;&lt;keyword&gt;Hemiptera&lt;/keyword&gt;&lt;keyword&gt;Insecta&lt;/keyword&gt;&lt;keyword&gt;Mealybug&lt;/keyword&gt;&lt;keyword&gt;Pseudococcidae&lt;/keyword&gt;&lt;/keywords&gt;&lt;dates&gt;&lt;year&gt;1987&lt;/year&gt;&lt;/dates&gt;&lt;orig-pub&gt;&lt;style face="underline" font="default" size="100%"&gt;J:\E Library\Plant Catalogue\C&lt;/style&gt;&lt;/orig-pub&gt;&lt;label&gt;69145&lt;/label&gt;&lt;urls&gt;&lt;/urls&gt;&lt;custom1&gt;Unshu mandarins US apples China project C summerfruits and cherries sp&lt;/custom1&gt;&lt;/record&gt;&lt;/Cite&gt;&lt;/EndNote&gt;</w:instrText>
            </w:r>
            <w:r w:rsidR="00A348E7" w:rsidRPr="00643417">
              <w:rPr>
                <w:szCs w:val="18"/>
              </w:rPr>
              <w:fldChar w:fldCharType="separate"/>
            </w:r>
            <w:r w:rsidR="00A348E7" w:rsidRPr="00643417">
              <w:rPr>
                <w:noProof/>
                <w:szCs w:val="18"/>
              </w:rPr>
              <w:t>(</w:t>
            </w:r>
            <w:hyperlink w:anchor="_ENREF_118" w:tooltip="Cox, 1987 #5814" w:history="1">
              <w:r w:rsidR="003A08F3" w:rsidRPr="00643417">
                <w:rPr>
                  <w:noProof/>
                  <w:szCs w:val="18"/>
                </w:rPr>
                <w:t>Cox 1987</w:t>
              </w:r>
            </w:hyperlink>
            <w:r w:rsidR="00A348E7" w:rsidRPr="00643417">
              <w:rPr>
                <w:noProof/>
                <w:szCs w:val="18"/>
              </w:rPr>
              <w:t>)</w:t>
            </w:r>
            <w:r w:rsidR="00A348E7" w:rsidRPr="00643417">
              <w:rPr>
                <w:szCs w:val="18"/>
              </w:rPr>
              <w:fldChar w:fldCharType="end"/>
            </w:r>
          </w:p>
        </w:tc>
        <w:tc>
          <w:tcPr>
            <w:tcW w:w="2715" w:type="dxa"/>
          </w:tcPr>
          <w:p w14:paraId="0C16CDB7" w14:textId="77777777" w:rsidR="00DE292D" w:rsidRPr="00643417" w:rsidRDefault="00DE292D" w:rsidP="00DE292D">
            <w:pPr>
              <w:pStyle w:val="TableText"/>
            </w:pPr>
            <w:r w:rsidRPr="00643417">
              <w:t>–</w:t>
            </w:r>
          </w:p>
        </w:tc>
        <w:tc>
          <w:tcPr>
            <w:tcW w:w="1342" w:type="dxa"/>
          </w:tcPr>
          <w:p w14:paraId="61DEAB9D" w14:textId="77777777" w:rsidR="00DE292D" w:rsidRPr="00643417" w:rsidRDefault="00DE292D" w:rsidP="00DE292D">
            <w:pPr>
              <w:pStyle w:val="TableText"/>
            </w:pPr>
            <w:r w:rsidRPr="00643417">
              <w:rPr>
                <w:szCs w:val="18"/>
              </w:rPr>
              <w:t>Yes</w:t>
            </w:r>
          </w:p>
        </w:tc>
        <w:tc>
          <w:tcPr>
            <w:tcW w:w="1379" w:type="dxa"/>
          </w:tcPr>
          <w:p w14:paraId="366A8079" w14:textId="77777777" w:rsidR="00DE292D" w:rsidRPr="00643417" w:rsidRDefault="00DE292D" w:rsidP="00DE292D">
            <w:pPr>
              <w:pStyle w:val="TableText"/>
            </w:pPr>
            <w:r w:rsidRPr="00643417">
              <w:rPr>
                <w:szCs w:val="18"/>
              </w:rPr>
              <w:t>No</w:t>
            </w:r>
          </w:p>
        </w:tc>
      </w:tr>
      <w:tr w:rsidR="003A08F3" w:rsidRPr="00643417" w14:paraId="74636F07" w14:textId="77777777" w:rsidTr="00DE292D">
        <w:tc>
          <w:tcPr>
            <w:tcW w:w="1952" w:type="dxa"/>
          </w:tcPr>
          <w:p w14:paraId="6A2EA2DF" w14:textId="77777777" w:rsidR="00DE292D" w:rsidRPr="00643417" w:rsidRDefault="00DE292D" w:rsidP="00DE292D">
            <w:pPr>
              <w:pStyle w:val="TableText"/>
            </w:pPr>
            <w:r w:rsidRPr="00643417">
              <w:rPr>
                <w:rFonts w:eastAsia="Times New Roman"/>
                <w:i/>
                <w:szCs w:val="18"/>
                <w:lang w:eastAsia="en-AU"/>
              </w:rPr>
              <w:t>Paracoccus hamoni</w:t>
            </w:r>
            <w:r w:rsidRPr="00643417">
              <w:rPr>
                <w:rFonts w:eastAsia="Times New Roman"/>
                <w:szCs w:val="18"/>
                <w:lang w:eastAsia="en-AU"/>
              </w:rPr>
              <w:t xml:space="preserve"> Williams &amp; Granara de Willink</w:t>
            </w:r>
          </w:p>
        </w:tc>
        <w:tc>
          <w:tcPr>
            <w:tcW w:w="1172" w:type="dxa"/>
          </w:tcPr>
          <w:p w14:paraId="1A2B3C9A" w14:textId="77777777" w:rsidR="00DE292D" w:rsidRPr="00643417" w:rsidRDefault="00DE292D" w:rsidP="00DE292D">
            <w:pPr>
              <w:pStyle w:val="TableText"/>
            </w:pPr>
            <w:r w:rsidRPr="00643417">
              <w:rPr>
                <w:szCs w:val="18"/>
              </w:rPr>
              <w:t>1</w:t>
            </w:r>
          </w:p>
        </w:tc>
        <w:tc>
          <w:tcPr>
            <w:tcW w:w="1985" w:type="dxa"/>
          </w:tcPr>
          <w:p w14:paraId="07C08F87" w14:textId="1392B594" w:rsidR="00DE292D" w:rsidRPr="00643417" w:rsidRDefault="00DE292D" w:rsidP="003A08F3">
            <w:pPr>
              <w:pStyle w:val="TableText"/>
            </w:pPr>
            <w:r w:rsidRPr="00643417">
              <w:rPr>
                <w:szCs w:val="18"/>
              </w:rPr>
              <w:t xml:space="preserve">Mexico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014EEEA3" w14:textId="726D3389"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C25865B" w14:textId="3BBB4BD4" w:rsidR="00DE292D" w:rsidRPr="00643417" w:rsidRDefault="00DE292D" w:rsidP="003A08F3">
            <w:pPr>
              <w:pStyle w:val="TableText"/>
            </w:pPr>
            <w:r w:rsidRPr="00643417">
              <w:rPr>
                <w:szCs w:val="18"/>
              </w:rPr>
              <w:t xml:space="preserve">On cactus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56A0322A" w14:textId="04F83610" w:rsidR="00DE292D" w:rsidRPr="00643417" w:rsidRDefault="00DE292D" w:rsidP="003A08F3">
            <w:pPr>
              <w:pStyle w:val="TableText"/>
            </w:pPr>
            <w:r w:rsidRPr="00643417">
              <w:rPr>
                <w:szCs w:val="18"/>
              </w:rPr>
              <w:t xml:space="preserve">On </w:t>
            </w:r>
            <w:r w:rsidRPr="00643417">
              <w:rPr>
                <w:i/>
                <w:szCs w:val="18"/>
              </w:rPr>
              <w:t>Backebergia</w:t>
            </w:r>
            <w:r w:rsidRPr="00643417">
              <w:rPr>
                <w:szCs w:val="18"/>
              </w:rPr>
              <w:t xml:space="preserve"> (=</w:t>
            </w:r>
            <w:r w:rsidRPr="00643417">
              <w:rPr>
                <w:i/>
                <w:szCs w:val="18"/>
              </w:rPr>
              <w:t>Cephalocereus</w:t>
            </w:r>
            <w:r w:rsidRPr="00643417">
              <w:rPr>
                <w:szCs w:val="18"/>
              </w:rPr>
              <w:t xml:space="preserve">) </w:t>
            </w:r>
            <w:r w:rsidRPr="00643417">
              <w:rPr>
                <w:i/>
                <w:szCs w:val="18"/>
              </w:rPr>
              <w:t>chrysomelius</w:t>
            </w:r>
            <w:r w:rsidRPr="00643417">
              <w:rPr>
                <w:szCs w:val="18"/>
              </w:rPr>
              <w:t xml:space="preserve"> from Mexico to Florida </w:t>
            </w:r>
            <w:r w:rsidR="00A348E7" w:rsidRPr="00643417">
              <w:rPr>
                <w:szCs w:val="18"/>
              </w:rPr>
              <w:fldChar w:fldCharType="begin">
                <w:fldData xml:space="preserve">PEVuZE5vdGU+PENpdGU+PEF1dGhvcj5NaWxsZXI8L0F1dGhvcj48WWVhcj4yMDE0PC9ZZWFyPjxS
ZWNOdW0+MjI1NzY8L1JlY051bT48RGlzcGxheVRleHQ+KE1pbGxlciBldCBhbC4gMjAxNGE7IFdp
bGxpYW1zICZhbXA7IEdyYW5hcmEgZGUgV2lsbGluayAxOTkyKTwvRGlzcGxheVRleHQ+PHJlY29y
ZD48cmVjLW51bWJlcj4yMjU3NjwvcmVjLW51bWJlcj48Zm9yZWlnbi1rZXlzPjxrZXkgYXBwPSJF
TiIgZGItaWQ9InB4d3h3MGVyOXp2MmZ4ZXp4ZGs1dHQ1dXR6NXA1dnRyd2R2MCIgdGltZXN0YW1w
PSIxNDUxOTcyODc4Ij4yMjU3Njwva2V5PjwvZm9yZWlnbi1rZXlzPjxyZWYtdHlwZSBuYW1lPSJF
bGVjdHJvbmljIEJvb2siPjQ0PC9yZWYtdHlwZT48Y29udHJpYnV0b3JzPjxhdXRob3JzPjxhdXRo
b3I+TWlsbGVyLEQuPC9hdXRob3I+PGF1dGhvcj5SdW5nLEEuPC9hdXRob3I+PGF1dGhvcj5QYXJp
a2gsRy48L2F1dGhvcj48YXV0aG9yPlZlbmFibGUsRy48L2F1dGhvcj48YXV0aG9yPlJlZGZvcmQs
QS5KLjwvYXV0aG9yPjxhdXRob3I+RXZhbnMsRy5BLjwvYXV0aG9yPjxhdXRob3I+R2lsbCxSLkou
PC9hdXRob3I+PC9hdXRob3JzPjwvY29udHJpYnV0b3JzPjx0aXRsZXM+PHRpdGxlPlNjYWxlIGlu
c2VjdHMsIGVkaXRpb24gMi4gRm9ydCBDb2xsaW5zLCBVU0RBIEFQSElTIGlkZW50aWZpY2F0aW9u
IHRlY2hub2xvZ3kgcHJvZ3JhbTwvdGl0bGU+PC90aXRsZXM+PGVkaXRpb24+MjwvZWRpdGlvbj48
a2V5d29yZHM+PGtleXdvcmQ+U2NhbGUgaW5zZWN0czwva2V5d29yZD48a2V5d29yZD5TY2FsZSBp
bnNlY3Q8L2tleXdvcmQ+PGtleXdvcmQ+SW5zZWN0czwva2V5d29yZD48a2V5d29yZD5pbnNlY3Q8
L2tleXdvcmQ+PGtleXdvcmQ+U2NhbGVOZXQ8L2tleXdvcmQ+PGtleXdvcmQ+VVNEQTwva2V5d29y
ZD48a2V5d29yZD5BcGhpczwva2V5d29yZD48a2V5d29yZD5JZGVudGlmaWNhdGlvbjwva2V5d29y
ZD48a2V5d29yZD5UZWNobm9sb2d5PC9rZXl3b3JkPjwva2V5d29yZHM+PGRhdGVzPjx5ZWFyPjIw
MTQ8L3llYXI+PHB1Yi1kYXRlcz48ZGF0ZT4yMDE1IDE1LzA5LzIwMTU8L2RhdGU+PC9wdWItZGF0
ZXM+PC9kYXRlcz48bGFiZWw+ODc0Mzg8L2xhYmVsPjx1cmxzPjxyZWxhdGVkLXVybHM+PHVybD48
c3R5bGUgZmFjZT0idW5kZXJsaW5lIiBmb250PSJkZWZhdWx0IiBzaXplPSIxMDAlIj5odHRwOi8v
aWR0b29scy5vcmcvaWQvc2NhbGVzLzwvc3R5bGU+PC91cmw+PC9yZWxhdGVkLXVybHM+PC91cmxz
PjxjdXN0b20xPkNoaW5hIHRhYmxlIGdyYXBlIGVtPC9jdXN0b20xPjwvcmVjb3JkPjwvQ2l0ZT48
Q2l0ZT48QXV0aG9yPldpbGxpYW1zPC9BdXRob3I+PFllYXI+MTk5MjwvWWVhcj48UmVjTnVtPjYz
Mjc8L1JlY051bT48cmVjb3JkPjxyZWMtbnVtYmVyPjYzMjc8L3JlYy1udW1iZXI+PGZvcmVpZ24t
a2V5cz48a2V5IGFwcD0iRU4iIGRiLWlkPSJweHd4dzBlcjl6djJmeGV6eGRrNXR0NXV0ejVwNXZ0
cndkdjAiIHRpbWVzdGFtcD0iMTQ1MTk3MjUyMSI+NjMyNzwva2V5PjwvZm9yZWlnbi1rZXlzPjxy
ZWYtdHlwZSBuYW1lPSJCb29rIj42PC9yZWYtdHlwZT48Y29udHJpYnV0b3JzPjxhdXRob3JzPjxh
dXRob3I+V2lsbGlhbXMsRC5KLjwvYXV0aG9yPjxhdXRob3I+R3JhbmFyYSBkZSBXaWxsaW5rLE0u
Qy48L2F1dGhvcj48L2F1dGhvcnM+PC9jb250cmlidXRvcnM+PHRpdGxlcz48dGl0bGU+TWVhbHli
dWdzIG9mIENlbnRyYWwgYW5kIFNvdXRoIEFtZXJpY2E8L3RpdGxlPjwvdGl0bGVzPjxwYWdlcz4x
LTYzNTwvcGFnZXM+PGtleXdvcmRzPjxrZXl3b3JkPkFtZXJpY2E8L2tleXdvcmQ+PGtleXdvcmQ+
TWVhbHlidWc8L2tleXdvcmQ+PGtleXdvcmQ+TWVhbHlidWdzPC9rZXl3b3JkPjwva2V5d29yZHM+
PGRhdGVzPjx5ZWFyPjE5OTI8L3llYXI+PC9kYXRlcz48cHViLWxvY2F0aW9uPldhbGxpbmdmb3Jk
PC9wdWItbG9jYXRpb24+PHB1Ymxpc2hlcj5DQUIgSW50ZXJuYXRpb25hbDwvcHVibGlzaGVyPjxv
cmlnLXB1Yj48c3R5bGUgZmFjZT0idW5kZXJsaW5lIiBmb250PSJkZWZhdWx0IiBzaXplPSIxMDAl
Ij5KOlxFIExpYnJhcnlcUGxhbnQgQ2F0YWxvZ3VlXFc8L3N0eWxlPjwvb3JpZy1wdWI+PGxhYmVs
PjY5NzYwPC9sYWJlbD48dXJscz48L3VybHM+PGN1c3RvbTE+Q2hpbmEgdGFibGUgZ3JhcGVzIFVT
IGFwcGxlcyBzcDwvY3VzdG9tMT48L3JlY29yZD48L0NpdGU+PC9FbmROb3RlPn==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bGxpYW1zICZhbXA7IEdyYW5hcmEgZGUgV2lsbGluayAxOTkyKTwvRGlzcGxheVRleHQ+PHJlY29y
ZD48cmVjLW51bWJlcj4yMjU3NjwvcmVjLW51bWJlcj48Zm9yZWlnbi1rZXlzPjxrZXkgYXBwPSJF
TiIgZGItaWQ9InB4d3h3MGVyOXp2MmZ4ZXp4ZGs1dHQ1dXR6NXA1dnRyd2R2MCIgdGltZXN0YW1w
PSIxNDUxOTcyODc4Ij4yMjU3Njwva2V5PjwvZm9yZWlnbi1rZXlzPjxyZWYtdHlwZSBuYW1lPSJF
bGVjdHJvbmljIEJvb2siPjQ0PC9yZWYtdHlwZT48Y29udHJpYnV0b3JzPjxhdXRob3JzPjxhdXRo
b3I+TWlsbGVyLEQuPC9hdXRob3I+PGF1dGhvcj5SdW5nLEEuPC9hdXRob3I+PGF1dGhvcj5QYXJp
a2gsRy48L2F1dGhvcj48YXV0aG9yPlZlbmFibGUsRy48L2F1dGhvcj48YXV0aG9yPlJlZGZvcmQs
QS5KLjwvYXV0aG9yPjxhdXRob3I+RXZhbnMsRy5BLjwvYXV0aG9yPjxhdXRob3I+R2lsbCxSLkou
PC9hdXRob3I+PC9hdXRob3JzPjwvY29udHJpYnV0b3JzPjx0aXRsZXM+PHRpdGxlPlNjYWxlIGlu
c2VjdHMsIGVkaXRpb24gMi4gRm9ydCBDb2xsaW5zLCBVU0RBIEFQSElTIGlkZW50aWZpY2F0aW9u
IHRlY2hub2xvZ3kgcHJvZ3JhbTwvdGl0bGU+PC90aXRsZXM+PGVkaXRpb24+MjwvZWRpdGlvbj48
a2V5d29yZHM+PGtleXdvcmQ+U2NhbGUgaW5zZWN0czwva2V5d29yZD48a2V5d29yZD5TY2FsZSBp
bnNlY3Q8L2tleXdvcmQ+PGtleXdvcmQ+SW5zZWN0czwva2V5d29yZD48a2V5d29yZD5pbnNlY3Q8
L2tleXdvcmQ+PGtleXdvcmQ+U2NhbGVOZXQ8L2tleXdvcmQ+PGtleXdvcmQ+VVNEQTwva2V5d29y
ZD48a2V5d29yZD5BcGhpczwva2V5d29yZD48a2V5d29yZD5JZGVudGlmaWNhdGlvbjwva2V5d29y
ZD48a2V5d29yZD5UZWNobm9sb2d5PC9rZXl3b3JkPjwva2V5d29yZHM+PGRhdGVzPjx5ZWFyPjIw
MTQ8L3llYXI+PHB1Yi1kYXRlcz48ZGF0ZT4yMDE1IDE1LzA5LzIwMTU8L2RhdGU+PC9wdWItZGF0
ZXM+PC9kYXRlcz48bGFiZWw+ODc0Mzg8L2xhYmVsPjx1cmxzPjxyZWxhdGVkLXVybHM+PHVybD48
c3R5bGUgZmFjZT0idW5kZXJsaW5lIiBmb250PSJkZWZhdWx0IiBzaXplPSIxMDAlIj5odHRwOi8v
aWR0b29scy5vcmcvaWQvc2NhbGVzLzwvc3R5bGU+PC91cmw+PC9yZWxhdGVkLXVybHM+PC91cmxz
PjxjdXN0b20xPkNoaW5hIHRhYmxlIGdyYXBlIGVtPC9jdXN0b20xPjwvcmVjb3JkPjwvQ2l0ZT48
Q2l0ZT48QXV0aG9yPldpbGxpYW1zPC9BdXRob3I+PFllYXI+MTk5MjwvWWVhcj48UmVjTnVtPjYz
Mjc8L1JlY051bT48cmVjb3JkPjxyZWMtbnVtYmVyPjYzMjc8L3JlYy1udW1iZXI+PGZvcmVpZ24t
a2V5cz48a2V5IGFwcD0iRU4iIGRiLWlkPSJweHd4dzBlcjl6djJmeGV6eGRrNXR0NXV0ejVwNXZ0
cndkdjAiIHRpbWVzdGFtcD0iMTQ1MTk3MjUyMSI+NjMyNzwva2V5PjwvZm9yZWlnbi1rZXlzPjxy
ZWYtdHlwZSBuYW1lPSJCb29rIj42PC9yZWYtdHlwZT48Y29udHJpYnV0b3JzPjxhdXRob3JzPjxh
dXRob3I+V2lsbGlhbXMsRC5KLjwvYXV0aG9yPjxhdXRob3I+R3JhbmFyYSBkZSBXaWxsaW5rLE0u
Qy48L2F1dGhvcj48L2F1dGhvcnM+PC9jb250cmlidXRvcnM+PHRpdGxlcz48dGl0bGU+TWVhbHli
dWdzIG9mIENlbnRyYWwgYW5kIFNvdXRoIEFtZXJpY2E8L3RpdGxlPjwvdGl0bGVzPjxwYWdlcz4x
LTYzNTwvcGFnZXM+PGtleXdvcmRzPjxrZXl3b3JkPkFtZXJpY2E8L2tleXdvcmQ+PGtleXdvcmQ+
TWVhbHlidWc8L2tleXdvcmQ+PGtleXdvcmQ+TWVhbHlidWdzPC9rZXl3b3JkPjwva2V5d29yZHM+
PGRhdGVzPjx5ZWFyPjE5OTI8L3llYXI+PC9kYXRlcz48cHViLWxvY2F0aW9uPldhbGxpbmdmb3Jk
PC9wdWItbG9jYXRpb24+PHB1Ymxpc2hlcj5DQUIgSW50ZXJuYXRpb25hbDwvcHVibGlzaGVyPjxv
cmlnLXB1Yj48c3R5bGUgZmFjZT0idW5kZXJsaW5lIiBmb250PSJkZWZhdWx0IiBzaXplPSIxMDAl
Ij5KOlxFIExpYnJhcnlcUGxhbnQgQ2F0YWxvZ3VlXFc8L3N0eWxlPjwvb3JpZy1wdWI+PGxhYmVs
PjY5NzYwPC9sYWJlbD48dXJscz48L3VybHM+PGN1c3RvbTE+Q2hpbmEgdGFibGUgZ3JhcGVzIFVT
IGFwcGxlcyBzcDwvY3VzdG9tMT48L3JlY29yZD48L0NpdGU+PC9FbmROb3RlPn==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p>
        </w:tc>
        <w:tc>
          <w:tcPr>
            <w:tcW w:w="1342" w:type="dxa"/>
          </w:tcPr>
          <w:p w14:paraId="5AB16A25" w14:textId="77777777" w:rsidR="00DE292D" w:rsidRPr="00643417" w:rsidRDefault="00DE292D" w:rsidP="00DE292D">
            <w:pPr>
              <w:pStyle w:val="TableText"/>
            </w:pPr>
            <w:r w:rsidRPr="00643417">
              <w:rPr>
                <w:szCs w:val="18"/>
              </w:rPr>
              <w:t>Yes</w:t>
            </w:r>
          </w:p>
        </w:tc>
        <w:tc>
          <w:tcPr>
            <w:tcW w:w="1379" w:type="dxa"/>
          </w:tcPr>
          <w:p w14:paraId="6341F511" w14:textId="77777777" w:rsidR="00DE292D" w:rsidRPr="00643417" w:rsidRDefault="00DE292D" w:rsidP="00DE292D">
            <w:pPr>
              <w:pStyle w:val="TableText"/>
            </w:pPr>
            <w:r w:rsidRPr="00643417">
              <w:rPr>
                <w:szCs w:val="18"/>
              </w:rPr>
              <w:t>No</w:t>
            </w:r>
          </w:p>
        </w:tc>
      </w:tr>
      <w:tr w:rsidR="003A08F3" w:rsidRPr="00643417" w14:paraId="52356F2E" w14:textId="77777777" w:rsidTr="00DE292D">
        <w:tc>
          <w:tcPr>
            <w:tcW w:w="1952" w:type="dxa"/>
          </w:tcPr>
          <w:p w14:paraId="25A7684A" w14:textId="77777777" w:rsidR="00DE292D" w:rsidRPr="00643417" w:rsidRDefault="00DE292D" w:rsidP="00DE292D">
            <w:pPr>
              <w:pStyle w:val="TableText"/>
            </w:pPr>
            <w:r w:rsidRPr="00643417">
              <w:rPr>
                <w:rFonts w:eastAsia="Times New Roman"/>
                <w:i/>
                <w:szCs w:val="18"/>
                <w:lang w:eastAsia="en-AU"/>
              </w:rPr>
              <w:t>Paracoccus herreni</w:t>
            </w:r>
            <w:r w:rsidRPr="00643417">
              <w:rPr>
                <w:rFonts w:eastAsia="Times New Roman"/>
                <w:szCs w:val="18"/>
                <w:lang w:eastAsia="en-AU"/>
              </w:rPr>
              <w:t xml:space="preserve"> Williams &amp; Granara de Willink</w:t>
            </w:r>
          </w:p>
        </w:tc>
        <w:tc>
          <w:tcPr>
            <w:tcW w:w="1172" w:type="dxa"/>
          </w:tcPr>
          <w:p w14:paraId="2258A564" w14:textId="77777777" w:rsidR="00DE292D" w:rsidRPr="00643417" w:rsidRDefault="00DE292D" w:rsidP="00DE292D">
            <w:pPr>
              <w:pStyle w:val="TableText"/>
            </w:pPr>
            <w:r w:rsidRPr="00643417">
              <w:rPr>
                <w:szCs w:val="18"/>
              </w:rPr>
              <w:t>1</w:t>
            </w:r>
          </w:p>
        </w:tc>
        <w:tc>
          <w:tcPr>
            <w:tcW w:w="1985" w:type="dxa"/>
          </w:tcPr>
          <w:p w14:paraId="3DCDC43F" w14:textId="63743C83" w:rsidR="00DE292D" w:rsidRPr="00643417" w:rsidRDefault="00DE292D" w:rsidP="003A08F3">
            <w:pPr>
              <w:pStyle w:val="TableText"/>
            </w:pPr>
            <w:r w:rsidRPr="00643417">
              <w:rPr>
                <w:szCs w:val="18"/>
              </w:rPr>
              <w:t xml:space="preserve">Central and South America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19EE7357" w14:textId="19D51BFE"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6BCB8AE6" w14:textId="429D239A" w:rsidR="00DE292D" w:rsidRPr="00643417" w:rsidRDefault="00DE292D" w:rsidP="003A08F3">
            <w:pPr>
              <w:pStyle w:val="TableText"/>
            </w:pPr>
            <w:r w:rsidRPr="00643417">
              <w:rPr>
                <w:szCs w:val="18"/>
              </w:rPr>
              <w:t xml:space="preserve">On </w:t>
            </w:r>
            <w:r w:rsidRPr="00643417">
              <w:rPr>
                <w:i/>
                <w:szCs w:val="18"/>
              </w:rPr>
              <w:t>cassava</w:t>
            </w:r>
            <w:r w:rsidRPr="00643417">
              <w:rPr>
                <w:szCs w:val="18"/>
              </w:rPr>
              <w:t xml:space="preserve">, </w:t>
            </w:r>
            <w:r w:rsidRPr="00643417">
              <w:rPr>
                <w:i/>
                <w:szCs w:val="18"/>
              </w:rPr>
              <w:t>lantana</w:t>
            </w:r>
            <w:r w:rsidRPr="00643417">
              <w:rPr>
                <w:szCs w:val="18"/>
              </w:rPr>
              <w:t xml:space="preserve"> and </w:t>
            </w:r>
            <w:r w:rsidRPr="00643417">
              <w:rPr>
                <w:i/>
                <w:szCs w:val="18"/>
              </w:rPr>
              <w:t>Acalypha</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7A9C7F87" w14:textId="5D48557B" w:rsidR="00DE292D" w:rsidRPr="00643417" w:rsidRDefault="00DE292D" w:rsidP="003A08F3">
            <w:pPr>
              <w:pStyle w:val="TableText"/>
            </w:pPr>
            <w:r w:rsidRPr="00643417">
              <w:rPr>
                <w:szCs w:val="18"/>
              </w:rPr>
              <w:t xml:space="preserve">Most commonly intercepted on </w:t>
            </w:r>
            <w:r w:rsidRPr="00643417">
              <w:rPr>
                <w:i/>
                <w:szCs w:val="18"/>
              </w:rPr>
              <w:t>Fernaldia</w:t>
            </w:r>
            <w:r w:rsidRPr="00643417">
              <w:rPr>
                <w:szCs w:val="18"/>
              </w:rPr>
              <w:t xml:space="preserve"> from El Salvador, </w:t>
            </w:r>
            <w:r w:rsidRPr="00643417">
              <w:rPr>
                <w:i/>
                <w:szCs w:val="18"/>
              </w:rPr>
              <w:t>Punica</w:t>
            </w:r>
            <w:r w:rsidRPr="00643417">
              <w:rPr>
                <w:szCs w:val="18"/>
              </w:rPr>
              <w:t xml:space="preserve"> from Mexico, </w:t>
            </w:r>
            <w:r w:rsidRPr="00643417">
              <w:rPr>
                <w:i/>
                <w:szCs w:val="18"/>
              </w:rPr>
              <w:t>Protea</w:t>
            </w:r>
            <w:r w:rsidRPr="00643417">
              <w:rPr>
                <w:szCs w:val="18"/>
              </w:rPr>
              <w:t xml:space="preserve"> from Colombia and Costa 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60D5667C" w14:textId="77777777" w:rsidR="00DE292D" w:rsidRPr="00643417" w:rsidRDefault="00DE292D" w:rsidP="00DE292D">
            <w:pPr>
              <w:pStyle w:val="TableText"/>
            </w:pPr>
            <w:r w:rsidRPr="00643417">
              <w:rPr>
                <w:szCs w:val="18"/>
              </w:rPr>
              <w:t>Yes</w:t>
            </w:r>
          </w:p>
        </w:tc>
        <w:tc>
          <w:tcPr>
            <w:tcW w:w="1379" w:type="dxa"/>
          </w:tcPr>
          <w:p w14:paraId="75C99A68" w14:textId="77777777" w:rsidR="00DE292D" w:rsidRPr="00643417" w:rsidRDefault="00DE292D" w:rsidP="00DE292D">
            <w:pPr>
              <w:pStyle w:val="TableText"/>
            </w:pPr>
            <w:r w:rsidRPr="00643417">
              <w:rPr>
                <w:szCs w:val="18"/>
              </w:rPr>
              <w:t>No</w:t>
            </w:r>
          </w:p>
        </w:tc>
      </w:tr>
      <w:tr w:rsidR="003A08F3" w:rsidRPr="00643417" w14:paraId="648C8AC1" w14:textId="77777777" w:rsidTr="00DE292D">
        <w:tc>
          <w:tcPr>
            <w:tcW w:w="1952" w:type="dxa"/>
          </w:tcPr>
          <w:p w14:paraId="66F72B06" w14:textId="77777777" w:rsidR="00DE292D" w:rsidRPr="00643417" w:rsidRDefault="00DE292D" w:rsidP="00DE292D">
            <w:pPr>
              <w:pStyle w:val="TableText"/>
            </w:pPr>
            <w:r w:rsidRPr="00643417">
              <w:rPr>
                <w:rFonts w:eastAsia="Times New Roman"/>
                <w:i/>
                <w:szCs w:val="18"/>
                <w:lang w:eastAsia="en-AU"/>
              </w:rPr>
              <w:t>Paracoccus interceptus</w:t>
            </w:r>
            <w:r w:rsidRPr="00643417">
              <w:rPr>
                <w:rFonts w:eastAsia="Times New Roman"/>
                <w:szCs w:val="18"/>
                <w:lang w:eastAsia="en-AU"/>
              </w:rPr>
              <w:t xml:space="preserve"> Lit</w:t>
            </w:r>
          </w:p>
        </w:tc>
        <w:tc>
          <w:tcPr>
            <w:tcW w:w="1172" w:type="dxa"/>
          </w:tcPr>
          <w:p w14:paraId="333A73ED" w14:textId="77777777" w:rsidR="00DE292D" w:rsidRPr="00643417" w:rsidRDefault="00DE292D" w:rsidP="00DE292D">
            <w:pPr>
              <w:pStyle w:val="TableText"/>
            </w:pPr>
            <w:r w:rsidRPr="00643417">
              <w:rPr>
                <w:szCs w:val="18"/>
              </w:rPr>
              <w:t>1, 5</w:t>
            </w:r>
          </w:p>
        </w:tc>
        <w:tc>
          <w:tcPr>
            <w:tcW w:w="1985" w:type="dxa"/>
          </w:tcPr>
          <w:p w14:paraId="647E1068" w14:textId="1E57C5F3" w:rsidR="00DE292D" w:rsidRPr="00643417" w:rsidRDefault="00DE292D" w:rsidP="003A08F3">
            <w:pPr>
              <w:pStyle w:val="TableText"/>
            </w:pPr>
            <w:r w:rsidRPr="00643417">
              <w:rPr>
                <w:szCs w:val="18"/>
              </w:rPr>
              <w:t xml:space="preserve">Benin </w:t>
            </w:r>
            <w:r w:rsidR="00A348E7" w:rsidRPr="00643417">
              <w:rPr>
                <w:szCs w:val="18"/>
              </w:rPr>
              <w:fldChar w:fldCharType="begin"/>
            </w:r>
            <w:r w:rsidR="00A348E7" w:rsidRPr="00643417">
              <w:rPr>
                <w:szCs w:val="18"/>
              </w:rPr>
              <w:instrText xml:space="preserve"> ADDIN EN.CITE &lt;EndNote&gt;&lt;Cite ExcludeYear="1"&gt;&lt;Author&gt;DOA South Africa&lt;/Author&gt;&lt;Year&gt;2007&lt;/Year&gt;&lt;RecNum&gt;11018&lt;/RecNum&gt;&lt;DisplayText&gt;(DOA South Africa)&lt;/DisplayText&gt;&lt;record&gt;&lt;rec-number&gt;11018&lt;/rec-number&gt;&lt;foreign-keys&gt;&lt;key app="EN" db-id="pxwxw0er9zv2fxezxdk5tt5utz5p5vtrwdv0" timestamp="1451972621"&gt;11018&lt;/key&gt;&lt;/foreign-keys&gt;&lt;ref-type name="Electronic Book"&gt;44&lt;/ref-type&gt;&lt;contributors&gt;&lt;authors&gt;&lt;author&gt;DOA South Africa,&lt;/author&gt;&lt;/authors&gt;&lt;/contributors&gt;&lt;titles&gt;&lt;title&gt;Protocol of phytosanitary requirements for the export of apple fruit from China to South Africa between the Department of Agriculture of the Republic of South Africa and the General Administration of Quality Supervision, Inspection and Quarantine of the People&amp;apos;s Republic of China&lt;/title&gt;&lt;/titles&gt;&lt;keywords&gt;&lt;keyword&gt;Africa&lt;/keyword&gt;&lt;keyword&gt;Agriculture&lt;/keyword&gt;&lt;keyword&gt;Apple&lt;/keyword&gt;&lt;keyword&gt;Apple fruit&lt;/keyword&gt;&lt;keyword&gt;China&lt;/keyword&gt;&lt;keyword&gt;Department of Agriculture&lt;/keyword&gt;&lt;keyword&gt;fruit&lt;/keyword&gt;&lt;keyword&gt;Fruits&lt;/keyword&gt;&lt;keyword&gt;Phytosanitary&lt;/keyword&gt;&lt;keyword&gt;Quality&lt;/keyword&gt;&lt;keyword&gt;Quarantine&lt;/keyword&gt;&lt;keyword&gt;South Africa&lt;/keyword&gt;&lt;keyword&gt;SOUTH-AFRICA&lt;/keyword&gt;&lt;/keywords&gt;&lt;dates&gt;&lt;year&gt;2007&lt;/year&gt;&lt;pub-dates&gt;&lt;date&gt;6/21/2010&lt;/date&gt;&lt;/pub-dates&gt;&lt;/dates&gt;&lt;orig-pub&gt;&lt;style face="underline" font="default" size="100%"&gt;J:\E Library\Plant Catalogue\D&lt;/style&gt;&lt;/orig-pub&gt;&lt;label&gt;74940&lt;/label&gt;&lt;urls&gt;&lt;related-urls&gt;&lt;url&gt;&lt;style face="underline" font="default" size="100%"&gt;http://www.nda.agric.za/doaDev/sideMenu/plantHealth/docs/Protocol_%20import_apple_China-SA.pdf&lt;/style&gt;&lt;/url&gt;&lt;/related-urls&gt;&lt;/urls&gt;&lt;custom1&gt;China table grapes sp&lt;/custom1&gt;&lt;/record&gt;&lt;/Cite&gt;&lt;/EndNote&gt;</w:instrText>
            </w:r>
            <w:r w:rsidR="00A348E7" w:rsidRPr="00643417">
              <w:rPr>
                <w:szCs w:val="18"/>
              </w:rPr>
              <w:fldChar w:fldCharType="separate"/>
            </w:r>
            <w:r w:rsidR="00A348E7" w:rsidRPr="00643417">
              <w:rPr>
                <w:noProof/>
                <w:szCs w:val="18"/>
              </w:rPr>
              <w:t>(</w:t>
            </w:r>
            <w:hyperlink w:anchor="_ENREF_145" w:tooltip="DOA South Africa, 2007 #11018" w:history="1">
              <w:r w:rsidR="003A08F3" w:rsidRPr="00643417">
                <w:rPr>
                  <w:noProof/>
                  <w:szCs w:val="18"/>
                </w:rPr>
                <w:t>DOA South Africa</w:t>
              </w:r>
            </w:hyperlink>
            <w:r w:rsidR="00A348E7" w:rsidRPr="00643417">
              <w:rPr>
                <w:noProof/>
                <w:szCs w:val="18"/>
              </w:rPr>
              <w:t>)</w:t>
            </w:r>
            <w:r w:rsidR="00A348E7" w:rsidRPr="00643417">
              <w:rPr>
                <w:szCs w:val="18"/>
              </w:rPr>
              <w:fldChar w:fldCharType="end"/>
            </w:r>
            <w:r w:rsidRPr="00643417">
              <w:rPr>
                <w:szCs w:val="18"/>
              </w:rPr>
              <w:t xml:space="preserve"> and South Asia </w:t>
            </w:r>
            <w:r w:rsidR="00A348E7" w:rsidRPr="00643417">
              <w:rPr>
                <w:szCs w:val="18"/>
              </w:rPr>
              <w:lastRenderedPageBreak/>
              <w:fldChar w:fldCharType="begin">
                <w:fldData xml:space="preserve">PEVuZE5vdGU+PENpdGU+PEF1dGhvcj5HYXZyaWxvdjwvQXV0aG9yPjxZZWFyPjIwMTM8L1llYXI+
PFJlY051bT4yMjU4NzwvUmVjTnVtPjxEaXNwbGF5VGV4dD4oR2F2cmlsb3YgMjAxMzsgV2lsbGlh
bXMgMjAwNCk8L0Rpc3BsYXlUZXh0PjxyZWNvcmQ+PHJlYy1udW1iZXI+MjI1ODc8L3JlYy1udW1i
ZXI+PGZvcmVpZ24ta2V5cz48a2V5IGFwcD0iRU4iIGRiLWlkPSJweHd4dzBlcjl6djJmeGV6eGRr
NXR0NXV0ejVwNXZ0cndkdjAiIHRpbWVzdGFtcD0iMTQ1MTk3Mjg3OCI+MjI1ODc8L2tleT48L2Zv
cmVpZ24ta2V5cz48cmVmLXR5cGUgbmFtZT0iSm91cm5hbCBBcnRpY2xlIj4xNzwvcmVmLXR5cGU+
PGNvbnRyaWJ1dG9ycz48YXV0aG9ycz48YXV0aG9yPkdhdnJpbG92LEkuQS48L2F1dGhvcj48L2F1
dGhvcnM+PC9jb250cmlidXRvcnM+PHRpdGxlcz48dGl0bGU+TmV3IHNjYWxlIGluc2VjdHMgKEhv
bW9wdGVyYTogQ29jY2luZWEpIGZyb20gU3VsYXdlc2kgYW5kIE5ldyBHdWluZWEsIHdpdGggc29t
ZSBvdGhlciBhZGRpdGlvbnMgdG8gdGhlIEluZG9uZXNpYW4gZmF1bmE8L3RpdGxlPjxzZWNvbmRh
cnktdGl0bGU+VHJvcGljYWwgWm9vbG9neTwvc2Vjb25kYXJ5LXRpdGxlPjwvdGl0bGVzPjxwZXJp
b2RpY2FsPjxmdWxsLXRpdGxlPlRyb3BpY2FsIFpvb2xvZ3k8L2Z1bGwtdGl0bGU+PC9wZXJpb2Rp
Y2FsPjxwYWdlcz42NC05NjwvcGFnZXM+PHZvbHVtZT4yNjwvdm9sdW1lPjxudW1iZXI+MjwvbnVt
YmVyPjxrZXl3b3Jkcz48a2V5d29yZD5GYXVuYTwva2V5d29yZD48a2V5d29yZD5Ib21vcHRlcmE8
L2tleXdvcmQ+PGtleXdvcmQ+aW5zZWN0PC9rZXl3b3JkPjxrZXl3b3JkPkluc2VjdHM8L2tleXdv
cmQ+PGtleXdvcmQ+TWVhbHlidWc8L2tleXdvcmQ+PGtleXdvcmQ+TmV3IEd1aW5lYTwva2V5d29y
ZD48a2V5d29yZD5TY2FsZSBpbnNlY3Q8L2tleXdvcmQ+PGtleXdvcmQ+U2NhbGUgaW5zZWN0czwv
a2V5d29yZD48a2V5d29yZD5TdWxhd2VzaTwva2V5d29yZD48a2V5d29yZD5ab29sb2d5PC9rZXl3
b3JkPjwva2V5d29yZHM+PGRhdGVzPjx5ZWFyPjIwMTM8L3llYXI+PC9kYXRlcz48b3JpZy1wdWI+
PHN0eWxlIGZhY2U9InVuZGVybGluZSIgZm9udD0iZGVmYXVsdCIgc2l6ZT0iMTAwJSI+SjpcRSBM
aWJyYXJ5XFBsYW50IENhdGFsb2d1ZVxHPC9zdHlsZT48L29yaWctcHViPjxsYWJlbD44NzQ1MDwv
bGFiZWw+PHVybHM+PC91cmxzPjxjdXN0b20xPk1lYWx5YnVnIGdyb3VwIHBvbGljeSBZR0M8L2N1
c3RvbTE+PGVsZWN0cm9uaWMtcmVzb3VyY2UtbnVtPjEwLjEwODAvMDM5NDY5NzUuMjAxMy44MDc1
NzA8L2VsZWN0cm9uaWMtcmVzb3VyY2UtbnVtPjwvcmVjb3JkPjwvQ2l0ZT48Q2l0ZT48QXV0aG9y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PEVuZE5vdGU+PENpdGU+PEF1dGhvcj5HYXZyaWxvdjwvQXV0aG9yPjxZZWFyPjIwMTM8L1llYXI+
PFJlY051bT4yMjU4NzwvUmVjTnVtPjxEaXNwbGF5VGV4dD4oR2F2cmlsb3YgMjAxMzsgV2lsbGlh
bXMgMjAwNCk8L0Rpc3BsYXlUZXh0PjxyZWNvcmQ+PHJlYy1udW1iZXI+MjI1ODc8L3JlYy1udW1i
ZXI+PGZvcmVpZ24ta2V5cz48a2V5IGFwcD0iRU4iIGRiLWlkPSJweHd4dzBlcjl6djJmeGV6eGRr
NXR0NXV0ejVwNXZ0cndkdjAiIHRpbWVzdGFtcD0iMTQ1MTk3Mjg3OCI+MjI1ODc8L2tleT48L2Zv
cmVpZ24ta2V5cz48cmVmLXR5cGUgbmFtZT0iSm91cm5hbCBBcnRpY2xlIj4xNzwvcmVmLXR5cGU+
PGNvbnRyaWJ1dG9ycz48YXV0aG9ycz48YXV0aG9yPkdhdnJpbG92LEkuQS48L2F1dGhvcj48L2F1
dGhvcnM+PC9jb250cmlidXRvcnM+PHRpdGxlcz48dGl0bGU+TmV3IHNjYWxlIGluc2VjdHMgKEhv
bW9wdGVyYTogQ29jY2luZWEpIGZyb20gU3VsYXdlc2kgYW5kIE5ldyBHdWluZWEsIHdpdGggc29t
ZSBvdGhlciBhZGRpdGlvbnMgdG8gdGhlIEluZG9uZXNpYW4gZmF1bmE8L3RpdGxlPjxzZWNvbmRh
cnktdGl0bGU+VHJvcGljYWwgWm9vbG9neTwvc2Vjb25kYXJ5LXRpdGxlPjwvdGl0bGVzPjxwZXJp
b2RpY2FsPjxmdWxsLXRpdGxlPlRyb3BpY2FsIFpvb2xvZ3k8L2Z1bGwtdGl0bGU+PC9wZXJpb2Rp
Y2FsPjxwYWdlcz42NC05NjwvcGFnZXM+PHZvbHVtZT4yNjwvdm9sdW1lPjxudW1iZXI+MjwvbnVt
YmVyPjxrZXl3b3Jkcz48a2V5d29yZD5GYXVuYTwva2V5d29yZD48a2V5d29yZD5Ib21vcHRlcmE8
L2tleXdvcmQ+PGtleXdvcmQ+aW5zZWN0PC9rZXl3b3JkPjxrZXl3b3JkPkluc2VjdHM8L2tleXdv
cmQ+PGtleXdvcmQ+TWVhbHlidWc8L2tleXdvcmQ+PGtleXdvcmQ+TmV3IEd1aW5lYTwva2V5d29y
ZD48a2V5d29yZD5TY2FsZSBpbnNlY3Q8L2tleXdvcmQ+PGtleXdvcmQ+U2NhbGUgaW5zZWN0czwv
a2V5d29yZD48a2V5d29yZD5TdWxhd2VzaTwva2V5d29yZD48a2V5d29yZD5ab29sb2d5PC9rZXl3
b3JkPjwva2V5d29yZHM+PGRhdGVzPjx5ZWFyPjIwMTM8L3llYXI+PC9kYXRlcz48b3JpZy1wdWI+
PHN0eWxlIGZhY2U9InVuZGVybGluZSIgZm9udD0iZGVmYXVsdCIgc2l6ZT0iMTAwJSI+SjpcRSBM
aWJyYXJ5XFBsYW50IENhdGFsb2d1ZVxHPC9zdHlsZT48L29yaWctcHViPjxsYWJlbD44NzQ1MDwv
bGFiZWw+PHVybHM+PC91cmxzPjxjdXN0b20xPk1lYWx5YnVnIGdyb3VwIHBvbGljeSBZR0M8L2N1
c3RvbTE+PGVsZWN0cm9uaWMtcmVzb3VyY2UtbnVtPjEwLjEwODAvMDM5NDY5NzUuMjAxMy44MDc1
NzA8L2VsZWN0cm9uaWMtcmVzb3VyY2UtbnVtPjwvcmVjb3JkPjwvQ2l0ZT48Q2l0ZT48QXV0aG9y
PldpbGxpYW1zPC9BdXRob3I+PFllYXI+MjAwNDwvWWVhcj48UmVjTnVtPjIzNjA8L1JlY051bT48
cmVjb3JkPjxyZWMtbnVtYmVyPjIzNjA8L3JlYy1udW1iZXI+PGZvcmVpZ24ta2V5cz48a2V5IGFw
cD0iRU4iIGRiLWlkPSJweHd4dzBlcjl6djJmeGV6eGRrNXR0NXV0ejVwNXZ0cndkdjAiIHRpbWVz
dGFtcD0iMTQ1MTk3MjQyNSI+MjM2MDwva2V5PjwvZm9yZWlnbi1rZXlzPjxyZWYtdHlwZSBuYW1l
PSJCb29rIj42PC9yZWYtdHlwZT48Y29udHJpYnV0b3JzPjxhdXRob3JzPjxhdXRob3I+V2lsbGlh
bXMsRC5KLjwvYXV0aG9yPjwvYXV0aG9ycz48L2NvbnRyaWJ1dG9ycz48dGl0bGVzPjx0aXRsZT5N
ZWFseWJ1Z3Mgb2YgU291dGhlcm4gQXNpYTwvdGl0bGU+PC90aXRsZXM+PHBhZ2VzPjEtODk2PC9w
YWdlcz48a2V5d29yZHM+PGtleXdvcmQ+QXNpYTwva2V5d29yZD48a2V5d29yZD5EQUZGPC9rZXl3
b3JkPjxrZXl3b3JkPk1lYWx5YnVnPC9rZXl3b3JkPjxrZXl3b3JkPk1lYWx5YnVnczwva2V5d29y
ZD48L2tleXdvcmRzPjxkYXRlcz48eWVhcj4yMDA0PC95ZWFyPjwvZGF0ZXM+PHB1Yi1sb2NhdGlv
bj5LdWFsYSBMdW1wdXI8L3B1Yi1sb2NhdGlvbj48cHVibGlzaGVyPk5hdHVyYWwgSGlzdG9yeSBN
dXNldW0gYW5kIFNvdXRoZGVuZTwvcHVibGlzaGVyPjxvcmlnLXB1Yj48c3R5bGUgZmFjZT0idW5k
ZXJsaW5lIiBmb250PSJkZWZhdWx0IiBzaXplPSIxMDAlIj5KOlxFIExpYnJhcnlcUGxhbnQgQ2F0
YWxvZ3VlXFc8L3N0eWxlPjwvb3JpZy1wdWI+PGxhYmVsPjEzMDE4PC9sYWJlbD48dXJscz48L3Vy
bHM+PGN1c3RvbTE+Q2hpbmEgdGFibGUgZ3JhcGVzIGJhbmFuYXMgc3AgUGluZWFwcGxlcyBmcm9t
IE1hbGF5c2lhIGpjIFRhaXdhbi9WaWV0bmFtIGx5Y2hlZXMgdGtxIEluZGlhbiB0YWJsZSBncmFw
ZXMgamQgU2FsYWNjYSBmcm9tIEluZG9uZXNpYSBhcyBtZWFseWJ1ZyBncm91cCBwb2xpY3kgdGtx
PC9jdXN0b20xPjwvcmVjb3JkPjwvQ2l0ZT48L0VuZE5vdGU+AG==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94" w:tooltip="Gavrilov, 2013 #22587" w:history="1">
              <w:r w:rsidR="003A08F3" w:rsidRPr="00643417">
                <w:rPr>
                  <w:noProof/>
                  <w:szCs w:val="18"/>
                </w:rPr>
                <w:t>Gavrilov 2013</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562" w:type="dxa"/>
          </w:tcPr>
          <w:p w14:paraId="5348404B" w14:textId="050858D2" w:rsidR="00DE292D" w:rsidRPr="00643417" w:rsidRDefault="00DE292D" w:rsidP="003A08F3">
            <w:pPr>
              <w:pStyle w:val="TableText"/>
              <w:rPr>
                <w:szCs w:val="18"/>
              </w:rPr>
            </w:pPr>
            <w:r w:rsidRPr="00643417">
              <w:rPr>
                <w:szCs w:val="18"/>
              </w:rPr>
              <w:lastRenderedPageBreak/>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5D76746" w14:textId="6C6F3B48" w:rsidR="00DE292D" w:rsidRPr="00643417" w:rsidRDefault="00DE292D" w:rsidP="00DE292D">
            <w:pPr>
              <w:pStyle w:val="TableText"/>
              <w:rPr>
                <w:szCs w:val="18"/>
              </w:rPr>
            </w:pPr>
            <w:r w:rsidRPr="00643417">
              <w:rPr>
                <w:szCs w:val="18"/>
              </w:rPr>
              <w:t xml:space="preserve">On a wide range of host plants, including many tropical fruit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w:t>
            </w:r>
            <w:r w:rsidRPr="00643417">
              <w:rPr>
                <w:szCs w:val="18"/>
              </w:rPr>
              <w:lastRenderedPageBreak/>
              <w:t xml:space="preserve">and ornamentals (Orchidaceae, Hoya)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p w14:paraId="03A19CBC" w14:textId="5ADE2A63" w:rsidR="00DE292D" w:rsidRPr="00643417" w:rsidRDefault="00DE292D" w:rsidP="003A08F3">
            <w:pPr>
              <w:pStyle w:val="TableText"/>
            </w:pPr>
            <w:r w:rsidRPr="00643417">
              <w:rPr>
                <w:szCs w:val="18"/>
              </w:rPr>
              <w:t xml:space="preserve">Assessed as on pathway for mangosteen from Indonesia </w:t>
            </w:r>
            <w:r w:rsidR="00A348E7" w:rsidRPr="00643417">
              <w:rPr>
                <w:szCs w:val="18"/>
              </w:rPr>
              <w:fldChar w:fldCharType="begin"/>
            </w:r>
            <w:r w:rsidR="00A348E7" w:rsidRPr="00643417">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643417">
              <w:rPr>
                <w:szCs w:val="18"/>
              </w:rPr>
              <w:fldChar w:fldCharType="separate"/>
            </w:r>
            <w:r w:rsidR="00A348E7" w:rsidRPr="00643417">
              <w:rPr>
                <w:noProof/>
                <w:szCs w:val="18"/>
              </w:rPr>
              <w:t>(</w:t>
            </w:r>
            <w:hyperlink w:anchor="_ENREF_127" w:tooltip="DAFF, 2012 #17411" w:history="1">
              <w:r w:rsidR="003A08F3" w:rsidRPr="00643417">
                <w:rPr>
                  <w:noProof/>
                  <w:szCs w:val="18"/>
                </w:rPr>
                <w:t>DAFF 2012b</w:t>
              </w:r>
            </w:hyperlink>
            <w:r w:rsidR="00A348E7" w:rsidRPr="00643417">
              <w:rPr>
                <w:noProof/>
                <w:szCs w:val="18"/>
              </w:rPr>
              <w:t>)</w:t>
            </w:r>
            <w:r w:rsidR="00A348E7" w:rsidRPr="00643417">
              <w:rPr>
                <w:szCs w:val="18"/>
              </w:rPr>
              <w:fldChar w:fldCharType="end"/>
            </w:r>
            <w:r w:rsidRPr="00643417">
              <w:rPr>
                <w:szCs w:val="18"/>
              </w:rPr>
              <w:t xml:space="preserve"> and lychees from Vietnam </w:t>
            </w:r>
            <w:r w:rsidR="00A348E7" w:rsidRPr="00643417">
              <w:rPr>
                <w:szCs w:val="18"/>
              </w:rPr>
              <w:fldChar w:fldCharType="begin"/>
            </w:r>
            <w:r w:rsidR="00A348E7" w:rsidRPr="00643417">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643417">
              <w:rPr>
                <w:szCs w:val="18"/>
              </w:rPr>
              <w:fldChar w:fldCharType="separate"/>
            </w:r>
            <w:r w:rsidR="00A348E7" w:rsidRPr="00643417">
              <w:rPr>
                <w:noProof/>
                <w:szCs w:val="18"/>
              </w:rPr>
              <w:t>(</w:t>
            </w:r>
            <w:hyperlink w:anchor="_ENREF_130" w:tooltip="DAFF, 2013 #19780" w:history="1">
              <w:r w:rsidR="003A08F3" w:rsidRPr="00643417">
                <w:rPr>
                  <w:noProof/>
                  <w:szCs w:val="18"/>
                </w:rPr>
                <w:t>DAFF 2013c</w:t>
              </w:r>
            </w:hyperlink>
            <w:r w:rsidR="00A348E7" w:rsidRPr="00643417">
              <w:rPr>
                <w:noProof/>
                <w:szCs w:val="18"/>
              </w:rPr>
              <w:t>)</w:t>
            </w:r>
            <w:r w:rsidR="00A348E7" w:rsidRPr="00643417">
              <w:rPr>
                <w:szCs w:val="18"/>
              </w:rPr>
              <w:fldChar w:fldCharType="end"/>
            </w:r>
          </w:p>
        </w:tc>
        <w:tc>
          <w:tcPr>
            <w:tcW w:w="2715" w:type="dxa"/>
          </w:tcPr>
          <w:p w14:paraId="6A068387" w14:textId="3476DC53" w:rsidR="00DE292D" w:rsidRPr="00643417" w:rsidRDefault="00DE292D" w:rsidP="00DE292D">
            <w:pPr>
              <w:pStyle w:val="TableText"/>
              <w:rPr>
                <w:szCs w:val="18"/>
              </w:rPr>
            </w:pPr>
            <w:r w:rsidRPr="00643417">
              <w:rPr>
                <w:szCs w:val="18"/>
              </w:rPr>
              <w:lastRenderedPageBreak/>
              <w:t xml:space="preserve">Adult intercepted in Australia on mangosteen; on adults </w:t>
            </w:r>
            <w:r w:rsidRPr="00643417">
              <w:rPr>
                <w:szCs w:val="18"/>
              </w:rPr>
              <w:lastRenderedPageBreak/>
              <w:t xml:space="preserve">intercepted on fresh cut roses </w:t>
            </w:r>
            <w:r w:rsidR="008D0E49" w:rsidRPr="00643417">
              <w:rPr>
                <w:szCs w:val="18"/>
              </w:rPr>
              <w:t>in</w:t>
            </w:r>
            <w:r w:rsidRPr="00643417">
              <w:rPr>
                <w:szCs w:val="18"/>
              </w:rPr>
              <w:t xml:space="preserve"> air cargo</w:t>
            </w:r>
          </w:p>
          <w:p w14:paraId="16F0CAD5" w14:textId="1B9C2F9E" w:rsidR="00DE292D" w:rsidRPr="00643417" w:rsidRDefault="00DE292D" w:rsidP="003A08F3">
            <w:pPr>
              <w:pStyle w:val="TableText"/>
            </w:pPr>
            <w:r w:rsidRPr="00643417">
              <w:rPr>
                <w:szCs w:val="18"/>
              </w:rPr>
              <w:t xml:space="preserve">Commonly intercepted in the USA on a wide diversity of hosts, particularly tropical trees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Dendrobium</w:t>
            </w:r>
            <w:r w:rsidRPr="00643417">
              <w:rPr>
                <w:szCs w:val="18"/>
              </w:rPr>
              <w:t xml:space="preserve"> sp. and </w:t>
            </w:r>
            <w:r w:rsidRPr="00643417">
              <w:rPr>
                <w:i/>
                <w:szCs w:val="18"/>
              </w:rPr>
              <w:t>Saccholabium blumei</w:t>
            </w:r>
            <w:r w:rsidRPr="00643417">
              <w:rPr>
                <w:szCs w:val="18"/>
              </w:rPr>
              <w:t xml:space="preserve"> from India to the USA; on </w:t>
            </w:r>
            <w:r w:rsidRPr="00643417">
              <w:rPr>
                <w:i/>
                <w:szCs w:val="18"/>
              </w:rPr>
              <w:t>Nephelium lappaceum</w:t>
            </w:r>
            <w:r w:rsidRPr="00643417">
              <w:rPr>
                <w:szCs w:val="18"/>
              </w:rPr>
              <w:t xml:space="preserve"> from Indonesia to the USA; on </w:t>
            </w:r>
            <w:r w:rsidRPr="00643417">
              <w:rPr>
                <w:i/>
                <w:szCs w:val="18"/>
              </w:rPr>
              <w:t>Lansium domesticum</w:t>
            </w:r>
            <w:r w:rsidRPr="00643417">
              <w:rPr>
                <w:szCs w:val="18"/>
              </w:rPr>
              <w:t xml:space="preserve"> from Malaysia to the USA; on </w:t>
            </w:r>
            <w:r w:rsidRPr="00643417">
              <w:rPr>
                <w:i/>
                <w:szCs w:val="18"/>
              </w:rPr>
              <w:t>Citrus aurantifolia</w:t>
            </w:r>
            <w:r w:rsidRPr="00643417">
              <w:rPr>
                <w:szCs w:val="18"/>
              </w:rPr>
              <w:t xml:space="preserve">, </w:t>
            </w:r>
            <w:r w:rsidRPr="00643417">
              <w:rPr>
                <w:i/>
                <w:szCs w:val="18"/>
              </w:rPr>
              <w:t>L. domesticum</w:t>
            </w:r>
            <w:r w:rsidRPr="00643417">
              <w:rPr>
                <w:szCs w:val="18"/>
              </w:rPr>
              <w:t xml:space="preserve">, </w:t>
            </w:r>
            <w:r w:rsidRPr="00643417">
              <w:rPr>
                <w:i/>
                <w:szCs w:val="18"/>
              </w:rPr>
              <w:t>Psidium guajava</w:t>
            </w:r>
            <w:r w:rsidRPr="00643417">
              <w:rPr>
                <w:szCs w:val="18"/>
              </w:rPr>
              <w:t xml:space="preserve">, </w:t>
            </w:r>
            <w:r w:rsidRPr="00643417">
              <w:rPr>
                <w:i/>
                <w:szCs w:val="18"/>
              </w:rPr>
              <w:t>Annona chermola</w:t>
            </w:r>
            <w:r w:rsidRPr="00643417">
              <w:rPr>
                <w:szCs w:val="18"/>
              </w:rPr>
              <w:t xml:space="preserve">, </w:t>
            </w:r>
            <w:r w:rsidRPr="00643417">
              <w:rPr>
                <w:i/>
                <w:szCs w:val="18"/>
              </w:rPr>
              <w:t>Platonia insignis</w:t>
            </w:r>
            <w:r w:rsidRPr="00643417">
              <w:rPr>
                <w:szCs w:val="18"/>
              </w:rPr>
              <w:t xml:space="preserve">, </w:t>
            </w:r>
            <w:r w:rsidRPr="00643417">
              <w:rPr>
                <w:i/>
                <w:szCs w:val="18"/>
              </w:rPr>
              <w:t>Euphria longan</w:t>
            </w:r>
            <w:r w:rsidRPr="00643417">
              <w:rPr>
                <w:szCs w:val="18"/>
              </w:rPr>
              <w:t xml:space="preserve">, </w:t>
            </w:r>
            <w:r w:rsidRPr="00643417">
              <w:rPr>
                <w:i/>
                <w:szCs w:val="18"/>
              </w:rPr>
              <w:t>Melicoccus bijugatus</w:t>
            </w:r>
            <w:r w:rsidRPr="00643417">
              <w:rPr>
                <w:szCs w:val="18"/>
              </w:rPr>
              <w:t xml:space="preserve">, </w:t>
            </w:r>
            <w:r w:rsidRPr="00643417">
              <w:rPr>
                <w:i/>
                <w:szCs w:val="18"/>
              </w:rPr>
              <w:t>Garcinia</w:t>
            </w:r>
            <w:r w:rsidRPr="00643417">
              <w:rPr>
                <w:szCs w:val="18"/>
              </w:rPr>
              <w:t xml:space="preserve"> from the Philippines to the USA; on </w:t>
            </w:r>
            <w:r w:rsidRPr="00643417">
              <w:rPr>
                <w:i/>
                <w:szCs w:val="18"/>
              </w:rPr>
              <w:t>Garcinia mangostana</w:t>
            </w:r>
            <w:r w:rsidRPr="00643417">
              <w:rPr>
                <w:szCs w:val="18"/>
              </w:rPr>
              <w:t xml:space="preserve"> and </w:t>
            </w:r>
            <w:r w:rsidRPr="00643417">
              <w:rPr>
                <w:i/>
                <w:szCs w:val="18"/>
              </w:rPr>
              <w:t xml:space="preserve">N. lappaceum </w:t>
            </w:r>
            <w:r w:rsidRPr="00643417">
              <w:rPr>
                <w:szCs w:val="18"/>
              </w:rPr>
              <w:t xml:space="preserve">from Thailand to England; on </w:t>
            </w:r>
            <w:r w:rsidRPr="00643417">
              <w:rPr>
                <w:i/>
                <w:szCs w:val="18"/>
              </w:rPr>
              <w:t>Litchi sinensis</w:t>
            </w:r>
            <w:r w:rsidRPr="00643417">
              <w:rPr>
                <w:szCs w:val="18"/>
              </w:rPr>
              <w:t xml:space="preserve">, </w:t>
            </w:r>
            <w:r w:rsidRPr="00643417">
              <w:rPr>
                <w:i/>
                <w:szCs w:val="18"/>
              </w:rPr>
              <w:t>Nephelium</w:t>
            </w:r>
            <w:r w:rsidRPr="00643417">
              <w:rPr>
                <w:szCs w:val="18"/>
              </w:rPr>
              <w:t xml:space="preserve"> sp., </w:t>
            </w:r>
            <w:r w:rsidRPr="00643417">
              <w:rPr>
                <w:i/>
                <w:szCs w:val="18"/>
              </w:rPr>
              <w:t>G. mangostana</w:t>
            </w:r>
            <w:r w:rsidRPr="00643417">
              <w:rPr>
                <w:szCs w:val="18"/>
              </w:rPr>
              <w:t xml:space="preserve">, </w:t>
            </w:r>
            <w:r w:rsidRPr="00643417">
              <w:rPr>
                <w:i/>
                <w:szCs w:val="18"/>
              </w:rPr>
              <w:t>Hoya pachyclada</w:t>
            </w:r>
            <w:r w:rsidRPr="00643417">
              <w:rPr>
                <w:szCs w:val="18"/>
              </w:rPr>
              <w:t xml:space="preserve">, </w:t>
            </w:r>
            <w:r w:rsidRPr="00643417">
              <w:rPr>
                <w:i/>
                <w:szCs w:val="18"/>
              </w:rPr>
              <w:t>Spondias delcie</w:t>
            </w:r>
            <w:r w:rsidRPr="00643417">
              <w:rPr>
                <w:szCs w:val="18"/>
              </w:rPr>
              <w:t xml:space="preserve">, </w:t>
            </w:r>
            <w:r w:rsidRPr="00643417">
              <w:rPr>
                <w:i/>
                <w:szCs w:val="18"/>
              </w:rPr>
              <w:t>L. domesticum</w:t>
            </w:r>
            <w:r w:rsidRPr="00643417">
              <w:rPr>
                <w:szCs w:val="18"/>
              </w:rPr>
              <w:t xml:space="preserve"> and </w:t>
            </w:r>
            <w:r w:rsidRPr="00643417">
              <w:rPr>
                <w:i/>
                <w:szCs w:val="18"/>
              </w:rPr>
              <w:t>Durio</w:t>
            </w:r>
            <w:r w:rsidRPr="00643417">
              <w:rPr>
                <w:szCs w:val="18"/>
              </w:rPr>
              <w:t xml:space="preserve"> from Thailand to the USA; on </w:t>
            </w:r>
            <w:r w:rsidRPr="00643417">
              <w:rPr>
                <w:i/>
                <w:szCs w:val="18"/>
              </w:rPr>
              <w:t>N.  lappaceum</w:t>
            </w:r>
            <w:r w:rsidRPr="00643417">
              <w:rPr>
                <w:szCs w:val="18"/>
              </w:rPr>
              <w:t xml:space="preserve"> and </w:t>
            </w:r>
            <w:r w:rsidRPr="00643417">
              <w:rPr>
                <w:i/>
                <w:szCs w:val="18"/>
              </w:rPr>
              <w:t>G. mangostana</w:t>
            </w:r>
            <w:r w:rsidRPr="00643417">
              <w:rPr>
                <w:szCs w:val="18"/>
              </w:rPr>
              <w:t xml:space="preserve"> from Vietnam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2EA1F95D" w14:textId="77777777" w:rsidR="00DE292D" w:rsidRPr="00643417" w:rsidRDefault="00DE292D" w:rsidP="00DE292D">
            <w:pPr>
              <w:pStyle w:val="TableText"/>
            </w:pPr>
            <w:r w:rsidRPr="00643417">
              <w:rPr>
                <w:szCs w:val="18"/>
              </w:rPr>
              <w:lastRenderedPageBreak/>
              <w:t>Yes</w:t>
            </w:r>
          </w:p>
        </w:tc>
        <w:tc>
          <w:tcPr>
            <w:tcW w:w="1379" w:type="dxa"/>
          </w:tcPr>
          <w:p w14:paraId="16E8302A" w14:textId="77777777" w:rsidR="00DE292D" w:rsidRPr="00643417" w:rsidRDefault="00DE292D" w:rsidP="00DE292D">
            <w:pPr>
              <w:pStyle w:val="TableText"/>
            </w:pPr>
            <w:r w:rsidRPr="00643417">
              <w:rPr>
                <w:szCs w:val="18"/>
              </w:rPr>
              <w:t>No</w:t>
            </w:r>
          </w:p>
        </w:tc>
      </w:tr>
      <w:tr w:rsidR="003A08F3" w:rsidRPr="00643417" w14:paraId="31B5806F" w14:textId="77777777" w:rsidTr="00DE292D">
        <w:tc>
          <w:tcPr>
            <w:tcW w:w="1952" w:type="dxa"/>
          </w:tcPr>
          <w:p w14:paraId="7EB40399" w14:textId="77777777" w:rsidR="00DE292D" w:rsidRPr="00643417" w:rsidRDefault="00DE292D" w:rsidP="00DE292D">
            <w:pPr>
              <w:pStyle w:val="TableText"/>
            </w:pPr>
            <w:r w:rsidRPr="00643417">
              <w:rPr>
                <w:rFonts w:eastAsia="Times New Roman"/>
                <w:i/>
                <w:szCs w:val="18"/>
                <w:lang w:eastAsia="en-AU"/>
              </w:rPr>
              <w:t>Paracoccus invectus</w:t>
            </w:r>
            <w:r w:rsidRPr="00643417">
              <w:rPr>
                <w:rFonts w:eastAsia="Times New Roman"/>
                <w:szCs w:val="18"/>
                <w:lang w:eastAsia="en-AU"/>
              </w:rPr>
              <w:t xml:space="preserve"> Williams</w:t>
            </w:r>
          </w:p>
        </w:tc>
        <w:tc>
          <w:tcPr>
            <w:tcW w:w="1172" w:type="dxa"/>
          </w:tcPr>
          <w:p w14:paraId="5AFAFD97" w14:textId="77777777" w:rsidR="00DE292D" w:rsidRPr="00643417" w:rsidRDefault="00DE292D" w:rsidP="00DE292D">
            <w:pPr>
              <w:pStyle w:val="TableText"/>
            </w:pPr>
            <w:r w:rsidRPr="00643417">
              <w:rPr>
                <w:szCs w:val="18"/>
              </w:rPr>
              <w:t>1</w:t>
            </w:r>
          </w:p>
        </w:tc>
        <w:tc>
          <w:tcPr>
            <w:tcW w:w="1985" w:type="dxa"/>
          </w:tcPr>
          <w:p w14:paraId="69DF712E" w14:textId="36A26E53" w:rsidR="00DE292D" w:rsidRPr="00643417" w:rsidRDefault="00DE292D" w:rsidP="003A08F3">
            <w:pPr>
              <w:pStyle w:val="TableText"/>
            </w:pPr>
            <w:r w:rsidRPr="00643417">
              <w:rPr>
                <w:szCs w:val="18"/>
              </w:rPr>
              <w:t xml:space="preserve">India and Thailand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3C05DE0F" w14:textId="4B0F14BF"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824B1F3" w14:textId="54B0DF97" w:rsidR="00DE292D" w:rsidRPr="00643417" w:rsidRDefault="00DE292D" w:rsidP="003A08F3">
            <w:pPr>
              <w:pStyle w:val="TableText"/>
            </w:pPr>
            <w:r w:rsidRPr="00643417">
              <w:rPr>
                <w:szCs w:val="18"/>
              </w:rPr>
              <w:t xml:space="preserve">On orchids of two species - </w:t>
            </w:r>
            <w:r w:rsidRPr="00643417">
              <w:rPr>
                <w:i/>
                <w:szCs w:val="18"/>
              </w:rPr>
              <w:t>Dendrobium parishii</w:t>
            </w:r>
            <w:r w:rsidRPr="00643417">
              <w:rPr>
                <w:szCs w:val="18"/>
              </w:rPr>
              <w:t xml:space="preserve"> and </w:t>
            </w:r>
            <w:r w:rsidRPr="00643417">
              <w:rPr>
                <w:i/>
                <w:szCs w:val="18"/>
              </w:rPr>
              <w:t>Coeogyne stricta</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42CBA293" w14:textId="027EC30E" w:rsidR="00DE292D" w:rsidRPr="00643417" w:rsidRDefault="00DE292D" w:rsidP="003A08F3">
            <w:pPr>
              <w:pStyle w:val="TableText"/>
            </w:pPr>
            <w:r w:rsidRPr="00643417">
              <w:rPr>
                <w:szCs w:val="18"/>
              </w:rPr>
              <w:t xml:space="preserve">On leaf of orchid from Thailand to the USA; on </w:t>
            </w:r>
            <w:r w:rsidRPr="00643417">
              <w:rPr>
                <w:i/>
                <w:szCs w:val="18"/>
              </w:rPr>
              <w:t>Dendrobium parishii</w:t>
            </w:r>
            <w:r w:rsidRPr="00643417">
              <w:rPr>
                <w:szCs w:val="18"/>
              </w:rPr>
              <w:t xml:space="preserve"> and </w:t>
            </w:r>
            <w:r w:rsidRPr="00643417">
              <w:rPr>
                <w:i/>
                <w:szCs w:val="18"/>
              </w:rPr>
              <w:t>Coeogyne stricta</w:t>
            </w:r>
            <w:r w:rsidRPr="00643417">
              <w:rPr>
                <w:szCs w:val="18"/>
              </w:rPr>
              <w:t xml:space="preserve"> from India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1928BF71" w14:textId="77777777" w:rsidR="00DE292D" w:rsidRPr="00643417" w:rsidRDefault="00DE292D" w:rsidP="00DE292D">
            <w:pPr>
              <w:pStyle w:val="TableText"/>
            </w:pPr>
            <w:r w:rsidRPr="00643417">
              <w:rPr>
                <w:szCs w:val="18"/>
              </w:rPr>
              <w:t>Yes</w:t>
            </w:r>
          </w:p>
        </w:tc>
        <w:tc>
          <w:tcPr>
            <w:tcW w:w="1379" w:type="dxa"/>
          </w:tcPr>
          <w:p w14:paraId="4B4503F4" w14:textId="77777777" w:rsidR="00DE292D" w:rsidRPr="00643417" w:rsidRDefault="00DE292D" w:rsidP="00DE292D">
            <w:pPr>
              <w:pStyle w:val="TableText"/>
            </w:pPr>
            <w:r w:rsidRPr="00643417">
              <w:rPr>
                <w:szCs w:val="18"/>
              </w:rPr>
              <w:t>No</w:t>
            </w:r>
          </w:p>
        </w:tc>
      </w:tr>
      <w:tr w:rsidR="003A08F3" w:rsidRPr="00643417" w14:paraId="36829967" w14:textId="77777777" w:rsidTr="00DE292D">
        <w:tc>
          <w:tcPr>
            <w:tcW w:w="1952" w:type="dxa"/>
          </w:tcPr>
          <w:p w14:paraId="1B0CDF2B" w14:textId="77777777" w:rsidR="00DE292D" w:rsidRPr="00643417" w:rsidRDefault="00DE292D" w:rsidP="00DE292D">
            <w:pPr>
              <w:pStyle w:val="TableText"/>
            </w:pPr>
            <w:r w:rsidRPr="00643417">
              <w:rPr>
                <w:rFonts w:eastAsia="Times New Roman"/>
                <w:i/>
                <w:szCs w:val="18"/>
                <w:lang w:eastAsia="en-AU"/>
              </w:rPr>
              <w:t>Paracoccus lycopersici</w:t>
            </w:r>
            <w:r w:rsidRPr="00643417">
              <w:rPr>
                <w:rFonts w:eastAsia="Times New Roman"/>
                <w:szCs w:val="18"/>
                <w:lang w:eastAsia="en-AU"/>
              </w:rPr>
              <w:t xml:space="preserve"> Ezzat &amp; McConnell</w:t>
            </w:r>
          </w:p>
        </w:tc>
        <w:tc>
          <w:tcPr>
            <w:tcW w:w="1172" w:type="dxa"/>
          </w:tcPr>
          <w:p w14:paraId="57DA3AFA" w14:textId="77777777" w:rsidR="00DE292D" w:rsidRPr="00643417" w:rsidRDefault="00DE292D" w:rsidP="00DE292D">
            <w:pPr>
              <w:pStyle w:val="TableText"/>
            </w:pPr>
            <w:r w:rsidRPr="00643417">
              <w:rPr>
                <w:szCs w:val="18"/>
              </w:rPr>
              <w:t>1</w:t>
            </w:r>
          </w:p>
        </w:tc>
        <w:tc>
          <w:tcPr>
            <w:tcW w:w="1985" w:type="dxa"/>
          </w:tcPr>
          <w:p w14:paraId="6A157829" w14:textId="7C28650C" w:rsidR="00DE292D" w:rsidRPr="00643417" w:rsidRDefault="00DE292D" w:rsidP="003A08F3">
            <w:pPr>
              <w:pStyle w:val="TableText"/>
            </w:pPr>
            <w:r w:rsidRPr="00643417">
              <w:rPr>
                <w:szCs w:val="18"/>
              </w:rPr>
              <w:t xml:space="preserve">Mexico and Chile </w:t>
            </w:r>
            <w:r w:rsidR="00A348E7" w:rsidRPr="00643417">
              <w:rPr>
                <w:szCs w:val="18"/>
              </w:rPr>
              <w:fldChar w:fldCharType="begin">
                <w:fldData xml:space="preserve">PEVuZE5vdGU+PENpdGU+PEF1dGhvcj5FenphdDwvQXV0aG9yPjxZZWFyPjE5NTY8L1llYXI+PFJl
Y051bT44ODc8L1JlY051bT48RGlzcGxheVRleHQ+KEV6emF0ICZhbXA7IE1jQ29ubmVsbCAxOTU2
OyBXaWxsaWFtcyAmYW1wOyBHcmFuYXJhIGRlIFdpbGxpbmsgMTk5Mik8L0Rpc3BsYXlUZXh0Pjxy
ZWNvcmQ+PHJlYy1udW1iZXI+ODg3PC9yZWMtbnVtYmVyPjxmb3JlaWduLWtleXM+PGtleSBhcHA9
IkVOIiBkYi1pZD0icHh3eHcwZXI5enYyZnhlenhkazV0dDV1dHo1cDV2dHJ3ZHYwIiB0aW1lc3Rh
bXA9IjE0NTE5NzIzODIiPjg4Nzwva2V5PjwvZm9yZWlnbi1rZXlzPjxyZWYtdHlwZSBuYW1lPSJK
b3VybmFsIEFydGljbGUiPjE3PC9yZWYtdHlwZT48Y29udHJpYnV0b3JzPjxhdXRob3JzPjxhdXRo
b3I+RXp6YXQsWS5NLjwvYXV0aG9yPjxhdXRob3I+TWNDb25uZWxsLEguUy48L2F1dGhvcj48L2F1
dGhvcnM+PC9jb250cmlidXRvcnM+PHRpdGxlcz48dGl0bGU+PHN0eWxlIGZhY2U9Im5vcm1hbCIg
Zm9udD0iZGVmYXVsdCIgc2l6ZT0iMTAwJSI+QSBjbGFzc2lmaWNhdGlvbiBvZiB0aGUgbWVhbHli
dWcgdHJpYmUgPC9zdHlsZT48c3R5bGUgZmFjZT0iaXRhbGljIiBmb250PSJkZWZhdWx0IiBzaXpl
PSIxMDAlIj5QbGFub2NvY2NpbmkgPC9zdHlsZT48c3R5bGUgZmFjZT0ibm9ybWFsIiBmb250PSJk
ZWZhdWx0IiBzaXplPSIxMDAlIj4oUHNldWRvY29jY2lkYWU6IEhvbW9wdGVyYSk8L3N0eWxlPjwv
dGl0bGU+PHNlY29uZGFyeS10aXRsZT5NYXJ5bGFuZCBBZ3JpY3VsdHVyYWwgRXhwZXJpbWVudCBT
dGF0aW9uIEJ1bGxldGluPC9zZWNvbmRhcnktdGl0bGU+PC90aXRsZXM+PHBlcmlvZGljYWw+PGZ1
bGwtdGl0bGU+TWFyeWxhbmQgQWdyaWN1bHR1cmFsIEV4cGVyaW1lbnQgU3RhdGlvbiBCdWxsZXRp
bjwvZnVsbC10aXRsZT48L3BlcmlvZGljYWw+PHBhZ2VzPjUtMTA4PC9wYWdlcz48dm9sdW1lPkE8
L3ZvbHVtZT48bnVtYmVyPjg0PC9udW1iZXI+PHJlcHJpbnQtZWRpdGlvbj5Ob3QgaW4gRmlsZTwv
cmVwcmludC1lZGl0aW9uPjxrZXl3b3Jkcz48a2V5d29yZD5DbGFzc2lmaWNhdGlvbjwva2V5d29y
ZD48a2V5d29yZD5HZW5lcmE8L2tleXdvcmQ+PGtleXdvcmQ+SG9tb3B0ZXJhPC9rZXl3b3JkPjxr
ZXl3b3JkPklsbHVzdHJhdGlvbnM8L2tleXdvcmQ+PGtleXdvcmQ+TWVhbHlidWc8L2tleXdvcmQ+
PGtleXdvcmQ+TWVhbHlidWdzIGNsYXNzaWZpY2F0aW9uPC9rZXl3b3JkPjxrZXl3b3JkPk1vcnBo
b2xvZ3k8L2tleXdvcmQ+PGtleXdvcmQ+UHNldWRvY29jY2lkYWU8L2tleXdvcmQ+PC9rZXl3b3Jk
cz48ZGF0ZXM+PHllYXI+MTk1NjwveWVhcj48L2RhdGVzPjxvcmlnLXB1Yj48c3R5bGUgZmFjZT0i
dW5kZXJsaW5lIiBmb250PSJkZWZhdWx0IiBzaXplPSIxMDAlIj5KOlxFIExpYnJhcnlcUGxhbnQg
Q2F0YWxvZ3VlXEU8L3N0eWxlPjwvb3JpZy1wdWI+PGxhYmVsPjU4MTwvbGFiZWw+PHVybHM+PHBk
Zi11cmxzPjx1cmw+ZmlsZTovL0o6XEUgTGlicmFyeVxQbGFudCBDYXRhbG9ndWVcRVxFenphdCAx
OTU2ICBJRDU4MS5wZGY8L3VybD48L3BkZi11cmxzPjwvdXJscz48Y3VzdG9tMT5sYTwvY3VzdG9t
MT48L3JlY29yZD48L0NpdGU+PENpdGU+PEF1dGhvcj5XaWxsaWFtczwvQXV0aG9yPjxZZWFyPjE5
OTI8L1llYXI+PFJlY051bT42MzI3PC9SZWNOdW0+PHJlY29yZD48cmVjLW51bWJlcj42MzI3PC9y
ZWMtbnVtYmVyPjxmb3JlaWduLWtleXM+PGtleSBhcHA9IkVOIiBkYi1pZD0icHh3eHcwZXI5enYy
ZnhlenhkazV0dDV1dHo1cDV2dHJ3ZHYwIiB0aW1lc3RhbXA9IjE0NTE5NzI1MjEiPjYzMjc8L2tl
eT48L2ZvcmVpZ24ta2V5cz48cmVmLXR5cGUgbmFtZT0iQm9vayI+NjwvcmVmLXR5cGU+PGNvbnRy
aWJ1dG9ycz48YXV0aG9ycz48YXV0aG9yPldpbGxpYW1zLEQuSi48L2F1dGhvcj48YXV0aG9yPkdy
YW5hcmEgZGUgV2lsbGluayxNLkMuPC9hdXRob3I+PC9hdXRob3JzPjwvY29udHJpYnV0b3JzPjx0
aXRsZXM+PHRpdGxlPk1lYWx5YnVncyBvZiBDZW50cmFsIGFuZCBTb3V0aCBBbWVyaWNhPC90aXRs
ZT48L3RpdGxlcz48cGFnZXM+MS02MzU8L3BhZ2VzPjxrZXl3b3Jkcz48a2V5d29yZD5BbWVyaWNh
PC9rZXl3b3JkPjxrZXl3b3JkPk1lYWx5YnVnPC9rZXl3b3JkPjxrZXl3b3JkPk1lYWx5YnVnczwv
a2V5d29yZD48L2tleXdvcmRzPjxkYXRlcz48eWVhcj4xOTkyPC95ZWFyPjwvZGF0ZXM+PHB1Yi1s
b2NhdGlvbj5XYWxsaW5nZm9yZDwvcHViLWxvY2F0aW9uPjxwdWJsaXNoZXI+Q0FCIEludGVybmF0
aW9uYWw8L3B1Ymxpc2hlcj48b3JpZy1wdWI+PHN0eWxlIGZhY2U9InVuZGVybGluZSIgZm9udD0i
ZGVmYXVsdCIgc2l6ZT0iMTAwJSI+SjpcRSBMaWJyYXJ5XFBsYW50IENhdGFsb2d1ZVxXPC9zdHls
ZT48L29yaWctcHViPjxsYWJlbD42OTc2MDwvbGFiZWw+PHVybHM+PC91cmxzPjxjdXN0b20xPkNo
aW5hIHRhYmxlIGdyYXBlcyBVUyBhcHBsZXMgc3A8L2N1c3RvbTE+PC9yZWNvcmQ+PC9DaXRlPjwv
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PEVuZE5vdGU+PENpdGU+PEF1dGhvcj5FenphdDwvQXV0aG9yPjxZZWFyPjE5NTY8L1llYXI+PFJl
Y051bT44ODc8L1JlY051bT48RGlzcGxheVRleHQ+KEV6emF0ICZhbXA7IE1jQ29ubmVsbCAxOTU2
OyBXaWxsaWFtcyAmYW1wOyBHcmFuYXJhIGRlIFdpbGxpbmsgMTk5Mik8L0Rpc3BsYXlUZXh0Pjxy
ZWNvcmQ+PHJlYy1udW1iZXI+ODg3PC9yZWMtbnVtYmVyPjxmb3JlaWduLWtleXM+PGtleSBhcHA9
IkVOIiBkYi1pZD0icHh3eHcwZXI5enYyZnhlenhkazV0dDV1dHo1cDV2dHJ3ZHYwIiB0aW1lc3Rh
bXA9IjE0NTE5NzIzODIiPjg4Nzwva2V5PjwvZm9yZWlnbi1rZXlzPjxyZWYtdHlwZSBuYW1lPSJK
b3VybmFsIEFydGljbGUiPjE3PC9yZWYtdHlwZT48Y29udHJpYnV0b3JzPjxhdXRob3JzPjxhdXRo
b3I+RXp6YXQsWS5NLjwvYXV0aG9yPjxhdXRob3I+TWNDb25uZWxsLEguUy48L2F1dGhvcj48L2F1
dGhvcnM+PC9jb250cmlidXRvcnM+PHRpdGxlcz48dGl0bGU+PHN0eWxlIGZhY2U9Im5vcm1hbCIg
Zm9udD0iZGVmYXVsdCIgc2l6ZT0iMTAwJSI+QSBjbGFzc2lmaWNhdGlvbiBvZiB0aGUgbWVhbHli
dWcgdHJpYmUgPC9zdHlsZT48c3R5bGUgZmFjZT0iaXRhbGljIiBmb250PSJkZWZhdWx0IiBzaXpl
PSIxMDAlIj5QbGFub2NvY2NpbmkgPC9zdHlsZT48c3R5bGUgZmFjZT0ibm9ybWFsIiBmb250PSJk
ZWZhdWx0IiBzaXplPSIxMDAlIj4oUHNldWRvY29jY2lkYWU6IEhvbW9wdGVyYSk8L3N0eWxlPjwv
dGl0bGU+PHNlY29uZGFyeS10aXRsZT5NYXJ5bGFuZCBBZ3JpY3VsdHVyYWwgRXhwZXJpbWVudCBT
dGF0aW9uIEJ1bGxldGluPC9zZWNvbmRhcnktdGl0bGU+PC90aXRsZXM+PHBlcmlvZGljYWw+PGZ1
bGwtdGl0bGU+TWFyeWxhbmQgQWdyaWN1bHR1cmFsIEV4cGVyaW1lbnQgU3RhdGlvbiBCdWxsZXRp
bjwvZnVsbC10aXRsZT48L3BlcmlvZGljYWw+PHBhZ2VzPjUtMTA4PC9wYWdlcz48dm9sdW1lPkE8
L3ZvbHVtZT48bnVtYmVyPjg0PC9udW1iZXI+PHJlcHJpbnQtZWRpdGlvbj5Ob3QgaW4gRmlsZTwv
cmVwcmludC1lZGl0aW9uPjxrZXl3b3Jkcz48a2V5d29yZD5DbGFzc2lmaWNhdGlvbjwva2V5d29y
ZD48a2V5d29yZD5HZW5lcmE8L2tleXdvcmQ+PGtleXdvcmQ+SG9tb3B0ZXJhPC9rZXl3b3JkPjxr
ZXl3b3JkPklsbHVzdHJhdGlvbnM8L2tleXdvcmQ+PGtleXdvcmQ+TWVhbHlidWc8L2tleXdvcmQ+
PGtleXdvcmQ+TWVhbHlidWdzIGNsYXNzaWZpY2F0aW9uPC9rZXl3b3JkPjxrZXl3b3JkPk1vcnBo
b2xvZ3k8L2tleXdvcmQ+PGtleXdvcmQ+UHNldWRvY29jY2lkYWU8L2tleXdvcmQ+PC9rZXl3b3Jk
cz48ZGF0ZXM+PHllYXI+MTk1NjwveWVhcj48L2RhdGVzPjxvcmlnLXB1Yj48c3R5bGUgZmFjZT0i
dW5kZXJsaW5lIiBmb250PSJkZWZhdWx0IiBzaXplPSIxMDAlIj5KOlxFIExpYnJhcnlcUGxhbnQg
Q2F0YWxvZ3VlXEU8L3N0eWxlPjwvb3JpZy1wdWI+PGxhYmVsPjU4MTwvbGFiZWw+PHVybHM+PHBk
Zi11cmxzPjx1cmw+ZmlsZTovL0o6XEUgTGlicmFyeVxQbGFudCBDYXRhbG9ndWVcRVxFenphdCAx
OTU2ICBJRDU4MS5wZGY8L3VybD48L3BkZi11cmxzPjwvdXJscz48Y3VzdG9tMT5sYTwvY3VzdG9t
MT48L3JlY29yZD48L0NpdGU+PENpdGU+PEF1dGhvcj5XaWxsaWFtczwvQXV0aG9yPjxZZWFyPjE5
OTI8L1llYXI+PFJlY051bT42MzI3PC9SZWNOdW0+PHJlY29yZD48cmVjLW51bWJlcj42MzI3PC9y
ZWMtbnVtYmVyPjxmb3JlaWduLWtleXM+PGtleSBhcHA9IkVOIiBkYi1pZD0icHh3eHcwZXI5enYy
ZnhlenhkazV0dDV1dHo1cDV2dHJ3ZHYwIiB0aW1lc3RhbXA9IjE0NTE5NzI1MjEiPjYzMjc8L2tl
eT48L2ZvcmVpZ24ta2V5cz48cmVmLXR5cGUgbmFtZT0iQm9vayI+NjwvcmVmLXR5cGU+PGNvbnRy
aWJ1dG9ycz48YXV0aG9ycz48YXV0aG9yPldpbGxpYW1zLEQuSi48L2F1dGhvcj48YXV0aG9yPkdy
YW5hcmEgZGUgV2lsbGluayxNLkMuPC9hdXRob3I+PC9hdXRob3JzPjwvY29udHJpYnV0b3JzPjx0
aXRsZXM+PHRpdGxlPk1lYWx5YnVncyBvZiBDZW50cmFsIGFuZCBTb3V0aCBBbWVyaWNhPC90aXRs
ZT48L3RpdGxlcz48cGFnZXM+MS02MzU8L3BhZ2VzPjxrZXl3b3Jkcz48a2V5d29yZD5BbWVyaWNh
PC9rZXl3b3JkPjxrZXl3b3JkPk1lYWx5YnVnPC9rZXl3b3JkPjxrZXl3b3JkPk1lYWx5YnVnczwv
a2V5d29yZD48L2tleXdvcmRzPjxkYXRlcz48eWVhcj4xOTkyPC95ZWFyPjwvZGF0ZXM+PHB1Yi1s
b2NhdGlvbj5XYWxsaW5nZm9yZDwvcHViLWxvY2F0aW9uPjxwdWJsaXNoZXI+Q0FCIEludGVybmF0
aW9uYWw8L3B1Ymxpc2hlcj48b3JpZy1wdWI+PHN0eWxlIGZhY2U9InVuZGVybGluZSIgZm9udD0i
ZGVmYXVsdCIgc2l6ZT0iMTAwJSI+SjpcRSBMaWJyYXJ5XFBsYW50IENhdGFsb2d1ZVxXPC9zdHls
ZT48L29yaWctcHViPjxsYWJlbD42OTc2MDwvbGFiZWw+PHVybHM+PC91cmxzPjxjdXN0b20xPkNo
aW5hIHRhYmxlIGdyYXBlcyBVUyBhcHBsZXMgc3A8L2N1c3RvbTE+PC9yZWNvcmQ+PC9DaXRlPjwv
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489" w:tooltip="Williams, 1992 #6327" w:history="1">
              <w:r w:rsidR="003A08F3" w:rsidRPr="00643417">
                <w:rPr>
                  <w:noProof/>
                  <w:szCs w:val="18"/>
                </w:rPr>
                <w:t xml:space="preserve">Williams &amp; </w:t>
              </w:r>
              <w:r w:rsidR="003A08F3" w:rsidRPr="00643417">
                <w:rPr>
                  <w:noProof/>
                  <w:szCs w:val="18"/>
                </w:rPr>
                <w:lastRenderedPageBreak/>
                <w:t>Granara de Willink 1992</w:t>
              </w:r>
            </w:hyperlink>
            <w:r w:rsidR="00A348E7" w:rsidRPr="00643417">
              <w:rPr>
                <w:noProof/>
                <w:szCs w:val="18"/>
              </w:rPr>
              <w:t>)</w:t>
            </w:r>
            <w:r w:rsidR="00A348E7" w:rsidRPr="00643417">
              <w:rPr>
                <w:szCs w:val="18"/>
              </w:rPr>
              <w:fldChar w:fldCharType="end"/>
            </w:r>
          </w:p>
        </w:tc>
        <w:tc>
          <w:tcPr>
            <w:tcW w:w="1562" w:type="dxa"/>
          </w:tcPr>
          <w:p w14:paraId="747D7F2F" w14:textId="596FEA2B" w:rsidR="00DE292D" w:rsidRPr="00643417" w:rsidRDefault="00DE292D" w:rsidP="003A08F3">
            <w:pPr>
              <w:pStyle w:val="TableText"/>
              <w:rPr>
                <w:szCs w:val="18"/>
              </w:rPr>
            </w:pPr>
            <w:r w:rsidRPr="00643417">
              <w:rPr>
                <w:szCs w:val="18"/>
              </w:rPr>
              <w:lastRenderedPageBreak/>
              <w:t>No record found</w:t>
            </w:r>
            <w:r w:rsidR="001E3967" w:rsidRPr="00643417">
              <w:rPr>
                <w:szCs w:val="18"/>
              </w:rPr>
              <w:t xml:space="preserve">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D851B19" w14:textId="4A7792FD" w:rsidR="00DE292D" w:rsidRPr="00643417" w:rsidRDefault="00DE292D" w:rsidP="003A08F3">
            <w:pPr>
              <w:pStyle w:val="TableText"/>
            </w:pPr>
            <w:r w:rsidRPr="00643417">
              <w:rPr>
                <w:szCs w:val="18"/>
              </w:rPr>
              <w:t xml:space="preserve">On tomato </w:t>
            </w:r>
            <w:r w:rsidR="00A348E7" w:rsidRPr="00643417">
              <w:rPr>
                <w:szCs w:val="18"/>
              </w:rPr>
              <w:fldChar w:fldCharType="begin"/>
            </w:r>
            <w:r w:rsidR="00A348E7" w:rsidRPr="00643417">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w:t>
            </w:r>
            <w:r w:rsidR="00A348E7" w:rsidRPr="00643417">
              <w:rPr>
                <w:szCs w:val="18"/>
              </w:rPr>
              <w:fldChar w:fldCharType="end"/>
            </w:r>
            <w:r w:rsidRPr="00643417">
              <w:rPr>
                <w:szCs w:val="18"/>
              </w:rPr>
              <w:t xml:space="preserve">; also on Asteraceae, </w:t>
            </w:r>
            <w:r w:rsidRPr="00643417">
              <w:rPr>
                <w:i/>
                <w:szCs w:val="18"/>
              </w:rPr>
              <w:t>Encelia</w:t>
            </w:r>
            <w:r w:rsidRPr="00643417">
              <w:rPr>
                <w:szCs w:val="18"/>
              </w:rPr>
              <w:t xml:space="preserve"> sp., </w:t>
            </w:r>
            <w:r w:rsidRPr="00643417">
              <w:rPr>
                <w:i/>
                <w:szCs w:val="18"/>
              </w:rPr>
              <w:t>Penstemon</w:t>
            </w:r>
            <w:r w:rsidRPr="00643417">
              <w:rPr>
                <w:szCs w:val="18"/>
              </w:rPr>
              <w:t xml:space="preserve"> sp. </w:t>
            </w:r>
            <w:r w:rsidR="00A348E7" w:rsidRPr="00643417">
              <w:rPr>
                <w:szCs w:val="18"/>
              </w:rPr>
              <w:lastRenderedPageBreak/>
              <w:fldChar w:fldCharType="begin"/>
            </w:r>
            <w:r w:rsidR="00A348E7" w:rsidRPr="00643417">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szCs w:val="18"/>
              </w:rPr>
              <w:fldChar w:fldCharType="separate"/>
            </w:r>
            <w:r w:rsidR="00A348E7" w:rsidRPr="00643417">
              <w:rPr>
                <w:noProof/>
                <w:szCs w:val="18"/>
              </w:rPr>
              <w:t>(</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p>
        </w:tc>
        <w:tc>
          <w:tcPr>
            <w:tcW w:w="2715" w:type="dxa"/>
          </w:tcPr>
          <w:p w14:paraId="466D4CA6" w14:textId="5A829981" w:rsidR="00DE292D" w:rsidRPr="00643417" w:rsidRDefault="00DE292D" w:rsidP="003A08F3">
            <w:pPr>
              <w:pStyle w:val="TableText"/>
            </w:pPr>
            <w:r w:rsidRPr="00643417">
              <w:rPr>
                <w:szCs w:val="18"/>
              </w:rPr>
              <w:lastRenderedPageBreak/>
              <w:t xml:space="preserve">On </w:t>
            </w:r>
            <w:r w:rsidRPr="00643417">
              <w:rPr>
                <w:i/>
                <w:szCs w:val="18"/>
              </w:rPr>
              <w:t>Lycopersicon</w:t>
            </w:r>
            <w:r w:rsidRPr="00643417">
              <w:rPr>
                <w:szCs w:val="18"/>
              </w:rPr>
              <w:t xml:space="preserve"> from Mexico to the USA </w:t>
            </w:r>
            <w:r w:rsidR="00A348E7" w:rsidRPr="00643417">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6A22497B" w14:textId="77777777" w:rsidR="00DE292D" w:rsidRPr="00643417" w:rsidRDefault="00DE292D" w:rsidP="00DE292D">
            <w:pPr>
              <w:pStyle w:val="TableText"/>
            </w:pPr>
            <w:r w:rsidRPr="00643417">
              <w:rPr>
                <w:szCs w:val="18"/>
              </w:rPr>
              <w:t>Yes</w:t>
            </w:r>
          </w:p>
        </w:tc>
        <w:tc>
          <w:tcPr>
            <w:tcW w:w="1379" w:type="dxa"/>
          </w:tcPr>
          <w:p w14:paraId="4069D0F8" w14:textId="77777777" w:rsidR="00DE292D" w:rsidRPr="00643417" w:rsidRDefault="00DE292D" w:rsidP="00DE292D">
            <w:pPr>
              <w:pStyle w:val="TableText"/>
            </w:pPr>
            <w:r w:rsidRPr="00643417">
              <w:rPr>
                <w:szCs w:val="18"/>
              </w:rPr>
              <w:t>No</w:t>
            </w:r>
          </w:p>
        </w:tc>
      </w:tr>
      <w:tr w:rsidR="003A08F3" w:rsidRPr="00643417" w14:paraId="4871555E" w14:textId="77777777" w:rsidTr="00DE292D">
        <w:tc>
          <w:tcPr>
            <w:tcW w:w="1952" w:type="dxa"/>
          </w:tcPr>
          <w:p w14:paraId="4B43E00E" w14:textId="77777777" w:rsidR="00DE292D" w:rsidRPr="00643417" w:rsidRDefault="00DE292D" w:rsidP="00DE292D">
            <w:pPr>
              <w:pStyle w:val="TableText"/>
            </w:pPr>
            <w:r w:rsidRPr="00643417">
              <w:rPr>
                <w:rFonts w:eastAsia="Times New Roman"/>
                <w:i/>
                <w:szCs w:val="18"/>
                <w:lang w:eastAsia="en-AU"/>
              </w:rPr>
              <w:t>Paracoccus marginatus</w:t>
            </w:r>
            <w:r w:rsidRPr="00643417">
              <w:rPr>
                <w:rFonts w:eastAsia="Times New Roman"/>
                <w:szCs w:val="18"/>
                <w:lang w:eastAsia="en-AU"/>
              </w:rPr>
              <w:t xml:space="preserve"> Williams &amp; Granara de Willink</w:t>
            </w:r>
          </w:p>
        </w:tc>
        <w:tc>
          <w:tcPr>
            <w:tcW w:w="1172" w:type="dxa"/>
          </w:tcPr>
          <w:p w14:paraId="05F7588C" w14:textId="77777777" w:rsidR="00DE292D" w:rsidRPr="00643417" w:rsidRDefault="00DE292D" w:rsidP="00DE292D">
            <w:pPr>
              <w:pStyle w:val="TableText"/>
            </w:pPr>
            <w:r w:rsidRPr="00643417">
              <w:rPr>
                <w:szCs w:val="18"/>
              </w:rPr>
              <w:t>1, 3, 5</w:t>
            </w:r>
          </w:p>
        </w:tc>
        <w:tc>
          <w:tcPr>
            <w:tcW w:w="1985" w:type="dxa"/>
          </w:tcPr>
          <w:p w14:paraId="7D0CB611" w14:textId="14977853" w:rsidR="00DE292D" w:rsidRPr="00643417" w:rsidRDefault="00DE292D" w:rsidP="003A08F3">
            <w:pPr>
              <w:pStyle w:val="TableText"/>
            </w:pPr>
            <w:r w:rsidRPr="00643417">
              <w:rPr>
                <w:szCs w:val="18"/>
              </w:rPr>
              <w:t xml:space="preserve">Africa, Pacific, Americas, South Asia </w:t>
            </w:r>
            <w:r w:rsidR="00A348E7" w:rsidRPr="00643417">
              <w:rPr>
                <w:szCs w:val="18"/>
              </w:rPr>
              <w:fldChar w:fldCharType="begin">
                <w:fldData xml:space="preserve">PEVuZE5vdGU+PENpdGU+PEF1dGhvcj5NaWxsZXI8L0F1dGhvcj48WWVhcj4xOTk5PC9ZZWFyPjxS
ZWNOdW0+MTY2NTQ8L1JlY051bT48RGlzcGxheVRleHQ+KENoYW0gZXQgYWwuIDIwMTE7IENoZW4s
IFdvbmcgJmFtcDsgV3UgMjAxMTsgR2FsYW5paGUgZXQgYWwuIDIwMTA7IEdhcmPDrWEgTW9yYWxl
cyBldCBhbC4gMjAxODsgSGV1LCBGdWthZGEgJmFtcDsgQ29uYW50IDIwMDc7IE1hbmkgZXQgYWwu
IDIwMTM7IE1pbGxlciwgTWlsbGVyICZhbXA7IFdhdHNvbiAyMDAyOyBNaWxsZXIsIFdpbGxpYW1z
ICZhbXA7IEhhbW9uIDE5OTk7IE11bmlhcHBhbiBldCBhbC4gMjAwODsgU2Flbmd5b3QgJmFtcDsg
QnVyaWthbSAyMDExKTwvRGlzcGxheVRleHQ+PHJlY29yZD48cmVjLW51bWJlcj4xNjY1NDwvcmVj
LW51bWJlcj48Zm9yZWlnbi1rZXlzPjxrZXkgYXBwPSJFTiIgZGItaWQ9InB4d3h3MGVyOXp2MmZ4
ZXp4ZGs1dHQ1dXR6NXA1dnRyd2R2MCIgdGltZXN0YW1wPSIxNDUxOTcyNzM3Ij4xNjY1NDwva2V5
PjwvZm9yZWlnbi1rZXlzPjxyZWYtdHlwZSBuYW1lPSJKb3VybmFsIEFydGljbGUiPjE3PC9yZWYt
dHlwZT48Y29udHJpYnV0b3JzPjxhdXRob3JzPjxhdXRob3I+TWlsbGVyLEQuUi48L2F1dGhvcj48
YXV0aG9yPldpbGxpYW1zLEQuSi48L2F1dGhvcj48YXV0aG9yPkhhbW9uLEEuQi48L2F1dGhvcj48
L2F1dGhvcnM+PC9jb250cmlidXRvcnM+PHRpdGxlcz48dGl0bGU+PHN0eWxlIGZhY2U9Im5vcm1h
bCIgZm9udD0iZGVmYXVsdCIgc2l6ZT0iMTAwJSI+Tm90ZXMgb24gYSBuZXcgbWVhbHlidWcgKEhl
bWlwdGVyYTogQ29jY2lkZWE6IFBzZXVkb2NvY2NpZGFlKSBwZXN0IGluIEZsb3JpZGEgYW5kIHRo
ZSBDYXJpYmJlYW46IHRoZSBwYXBheWEgbWVhbHlidWcsIDwvc3R5bGU+PHN0eWxlIGZhY2U9Iml0
YWxpYyIgZm9udD0iZGVmYXVsdCIgc2l6ZT0iMTAwJSI+UGFyYWNvY2N1cyBtYXJnaW5hdHVzIDwv
c3R5bGU+PHN0eWxlIGZhY2U9Im5vcm1hbCIgZm9udD0iZGVmYXVsdCIgc2l6ZT0iMTAwJSI+V2ls
bGlhbXMgYW5kIEdyYW5hcmEgZGUgV2lsbGluazwvc3R5bGU+PC90aXRsZT48c2Vjb25kYXJ5LXRp
dGxlPkluc2VjdGEgTXVuZGk8L3NlY29uZGFyeS10aXRsZT48L3RpdGxlcz48cGVyaW9kaWNhbD48
ZnVsbC10aXRsZT5JbnNlY3RhIE11bmRpPC9mdWxsLXRpdGxlPjwvcGVyaW9kaWNhbD48cGFnZXM+
MTc5LTE4MTwvcGFnZXM+PHZvbHVtZT4xMzwvdm9sdW1lPjxudW1iZXI+My00PC9udW1iZXI+PGtl
eXdvcmRzPjxrZXl3b3JkPkFjYWNpYTwva2V5d29yZD48a2V5d29yZD5BbWJyb3NpYTwva2V5d29y
ZD48a2V5d29yZD5BcG9jeW5hY2VhZTwva2V5d29yZD48a2V5d29yZD5DYXJpYmJlYW48L2tleXdv
cmQ+PGtleXdvcmQ+Q2FyaWNhPC9rZXl3b3JkPjxrZXl3b3JkPkNhcmljYSBwYXBheWE8L2tleXdv
cmQ+PGtleXdvcmQ+Q2FyaWNhY2VhZTwva2V5d29yZD48a2V5d29yZD5Db252b2x2dWxhY2VhZTwv
a2V5d29yZD48a2V5d29yZD5Db3N0YSBSaWNhPC9rZXl3b3JkPjxrZXl3b3JkPkRhbWFnZTwva2V5
d29yZD48a2V5d29yZD5EZXRlY3Rpb248L2tleXdvcmQ+PGtleXdvcmQ+RG9taW5pY2FuIFJlcHVi
bGljPC9rZXl3b3JkPjxrZXl3b3JkPkV1cGhvcmJpYWNlYWU8L2tleXdvcmQ+PGtleXdvcmQ+Zmly
c3Q8L2tleXdvcmQ+PGtleXdvcmQ+RmxvcmlkYTwva2V5d29yZD48a2V5d29yZD5mcnVpdDwva2V5
d29yZD48a2V5d29yZD5HdWF0ZW1hbGE8L2tleXdvcmQ+PGtleXdvcmQ+SGVtaXB0ZXJhPC9rZXl3
b3JkPjxrZXl3b3JkPkhpYmlzY3VzPC9rZXl3b3JkPjxrZXl3b3JkPkhpYmlzY3VzIHJvc2Egc2lu
ZW5zaXM8L2tleXdvcmQ+PGtleXdvcmQ+SG9zdHM8L2tleXdvcmQ+PGtleXdvcmQ+SXBvbW9lYTwv
a2V5d29yZD48a2V5d29yZD5Jc2xhbmRzPC9rZXl3b3JkPjxrZXl3b3JkPklUUzwva2V5d29yZD48
a2V5d29yZD5MYXVyYWNlYWU8L2tleXdvcmQ+PGtleXdvcmQ+TWFsdmFjZWFlPC9rZXl3b3JkPjxr
ZXl3b3JkPk1hbmlob3Q8L2tleXdvcmQ+PGtleXdvcmQ+TWVhbHlidWc8L2tleXdvcmQ+PGtleXdv
cmQ+TWV4aWNvPC9rZXl3b3JkPjxrZXl3b3JkPlBhcmFjb2NjdXM8L2tleXdvcmQ+PGtleXdvcmQ+
UGFyYWNvY2N1cyBtYXJnaW5hdHVzPC9rZXl3b3JkPjxrZXl3b3JkPlBlcnNlYTwva2V5d29yZD48
a2V5d29yZD5QZXJzZWEgYW1lcmljYW5hPC9rZXl3b3JkPjxrZXl3b3JkPnBlc3Q8L2tleXdvcmQ+
PGtleXdvcmQ+UHNldWRvY29jY2lkYWU8L2tleXdvcmQ+PGtleXdvcmQ+UHVlcnRvIFJpY288L2tl
eXdvcmQ+PGtleXdvcmQ+U29sYW5hY2VhZTwva2V5d29yZD48a2V5d29yZD5Tb2xhbnVtPC9rZXl3
b3JkPjxrZXl3b3JkPlNvbGFudW0gbWVsb25nZW5hPC9rZXl3b3JkPjxrZXl3b3JkPlNwZWNpZXM8
L2tleXdvcmQ+PGtleXdvcmQ+U3ByZWFkPC9rZXl3b3JkPjwva2V5d29yZHM+PGRhdGVzPjx5ZWFy
PjE5OTk8L3llYXI+PC9kYXRlcz48b3JpZy1wdWI+PHN0eWxlIGZhY2U9InVuZGVybGluZSIgZm9u
dD0iZGVmYXVsdCIgc2l6ZT0iMTAwJSI+SjpcRSBMaWJyYXJ5XFBsYW50IENhdGFsb2d1ZVxNPC9z
dHlsZT48L29yaWctcHViPjxsYWJlbD44MDg2MzwvbGFiZWw+PHVybHM+PC91cmxzPjxjdXN0b20x
PmFzPC9jdXN0b20xPjwvcmVjb3JkPjwvQ2l0ZT48Q2l0ZT48QXV0aG9yPkhldTwvQXV0aG9yPjxZ
ZWFyPjIwMDc8L1llYXI+PFJlY051bT40NzM5PC9SZWNOdW0+PHJlY29yZD48cmVjLW51bWJlcj40
NzM5PC9yZWMtbnVtYmVyPjxmb3JlaWduLWtleXM+PGtleSBhcHA9IkVOIiBkYi1pZD0icHh3eHcw
ZXI5enYyZnhlenhkazV0dDV1dHo1cDV2dHJ3ZHYwIiB0aW1lc3RhbXA9IjE0NTE5NzI0ODciPjQ3
Mzk8L2tleT48L2ZvcmVpZ24ta2V5cz48cmVmLXR5cGUgbmFtZT0iSm91cm5hbCBBcnRpY2xlIj4x
NzwvcmVmLXR5cGU+PGNvbnRyaWJ1dG9ycz48YXV0aG9ycz48YXV0aG9yPkhldSxSLkEuPC9hdXRo
b3I+PGF1dGhvcj5GdWthZGEsTS5ULjwvYXV0aG9yPjxhdXRob3I+Q29uYW50LFAuPC9hdXRob3I+
PC9hdXRob3JzPjwvY29udHJpYnV0b3JzPjx0aXRsZXM+PHRpdGxlPjxzdHlsZSBmYWNlPSJub3Jt
YWwiIGZvbnQ9ImRlZmF1bHQiIHNpemU9IjEwMCUiPlBhcGF5YSBtZWFseWJ1ZzogPC9zdHlsZT48
c3R5bGUgZmFjZT0iaXRhbGljIiBmb250PSJkZWZhdWx0IiBzaXplPSIxMDAlIj5QYXJhY29jY3Vz
IG1hcmdpbmF0dXM8L3N0eWxlPjxzdHlsZSBmYWNlPSJub3JtYWwiIGZvbnQ9ImRlZmF1bHQiIHNp
emU9IjEwMCUiPiBXaWxsaWFtcyBhbmQgR3JhbmFyYSBkZSBXaWxsaW5rPC9zdHlsZT48L3RpdGxl
PjxzZWNvbmRhcnktdGl0bGU+TmV3IFBlc3QgQWR2aXNvcnksIFN0YXRlIG9mIEhhd2FpaSwgRGVw
YXJ0bWVudCBvZiBBZ3JpY3VsdHVyZTwvc2Vjb25kYXJ5LXRpdGxlPjwvdGl0bGVzPjxwZXJpb2Rp
Y2FsPjxmdWxsLXRpdGxlPk5ldyBQZXN0IEFkdmlzb3J5LCBTdGF0ZSBvZiBIYXdhaWksIERlcGFy
dG1lbnQgb2YgQWdyaWN1bHR1cmU8L2Z1bGwtdGl0bGU+PC9wZXJpb2RpY2FsPjxwYWdlcz4xLTM8
L3BhZ2VzPjx2b2x1bWU+MDQtMDM8L3ZvbHVtZT48a2V5d29yZHM+PGtleXdvcmQ+TWVhbHlidWc8
L2tleXdvcmQ+PGtleXdvcmQ+UGFwYXlhczwva2V5d29yZD48a2V5d29yZD5QYXJhY29jY3VzPC9r
ZXl3b3JkPjxrZXl3b3JkPlBhcmFjb2NjdXMgbWFyZ2luYXR1czwva2V5d29yZD48L2tleXdvcmRz
PjxkYXRlcz48eWVhcj4yMDA3PC95ZWFyPjwvZGF0ZXM+PG9yaWctcHViPjxzdHlsZSBmYWNlPSJ1
bmRlcmxpbmUiIGZvbnQ9ImRlZmF1bHQiIHNpemU9IjEwMCUiPko6XEUgTGlicmFyeVxQbGFudCBD
YXRhbG9ndWVcSDwvc3R5bGU+PC9vcmlnLXB1Yj48bGFiZWw+NjY4NjQ8L2xhYmVsPjx1cmxzPjwv
dXJscz48Y3VzdG9tMT5hdm9jYWRvcyBzcDwvY3VzdG9tMT48L3JlY29yZD48L0NpdGU+PENpdGU+
PEF1dGhvcj5NdW5pYXBwYW48L0F1dGhvcj48WWVhcj4yMDA4PC9ZZWFyPjxSZWNOdW0+MTY2NDk8
L1JlY051bT48cmVjb3JkPjxyZWMtbnVtYmVyPjE2NjQ5PC9yZWMtbnVtYmVyPjxmb3JlaWduLWtl
eXM+PGtleSBhcHA9IkVOIiBkYi1pZD0icHh3eHcwZXI5enYyZnhlenhkazV0dDV1dHo1cDV2dHJ3
ZHYwIiB0aW1lc3RhbXA9IjE0NTE5NzI3MzYiPjE2NjQ5PC9rZXk+PC9mb3JlaWduLWtleXM+PHJl
Zi10eXBlIG5hbWU9IkpvdXJuYWwgQXJ0aWNsZSI+MTc8L3JlZi10eXBlPjxjb250cmlidXRvcnM+
PGF1dGhvcnM+PGF1dGhvcj5NdW5pYXBwYW4sUi48L2F1dGhvcj48YXV0aG9yPlNoZXBhcmQsQi5N
LjwvYXV0aG9yPjxhdXRob3I+V2F0c29uLEcuVy48L2F1dGhvcj48YXV0aG9yPkNhcm5lcixHLlIu
PC9hdXRob3I+PGF1dGhvcj5TYXJ0aWFtaSxELjwvYXV0aG9yPjxhdXRob3I+UmF1ZixBLjwvYXV0
aG9yPjxhdXRob3I+SGFtbWlnLE0uRC48L2F1dGhvcj48L2F1dGhvcnM+PC9jb250cmlidXRvcnM+
PHRpdGxlcz48dGl0bGU+PHN0eWxlIGZhY2U9Im5vcm1hbCIgZm9udD0iZGVmYXVsdCIgc2l6ZT0i
MTAwJSI+Rmlyc3QgcmVwb3J0IG9mIHRoZSBwYXBheWEgbWVhbHlidWcsIDwvc3R5bGU+PHN0eWxl
IGZhY2U9Iml0YWxpYyIgZm9udD0iZGVmYXVsdCIgc2l6ZT0iMTAwJSI+UGFyYWNvY2N1cyBtYXJn
aW5hdHVzIDwvc3R5bGU+PHN0eWxlIGZhY2U9Im5vcm1hbCIgZm9udD0iZGVmYXVsdCIgc2l6ZT0i
MTAwJSI+KEhlbWlwdGVyYTogUHNldWRvY29jY2lkYWUpLCBpbiBJbmRvbmVzaWEgYW5kIEluZGlh
PC9zdHlsZT48L3RpdGxlPjxzZWNvbmRhcnktdGl0bGU+Sm91cm5hbCBvZiBBZ3JpY3VsdHVyYWwg
YW5kIFVyYmFuIGFuZCBFbnRvbW9sb2d5PC9zZWNvbmRhcnktdGl0bGU+PC90aXRsZXM+PHBlcmlv
ZGljYWw+PGZ1bGwtdGl0bGU+Sm91cm5hbCBvZiBBZ3JpY3VsdHVyYWwgYW5kIFVyYmFuIGFuZCBF
bnRvbW9sb2d5PC9mdWxsLXRpdGxlPjwvcGVyaW9kaWNhbD48cGFnZXM+MzctNDA8L3BhZ2VzPjx2
b2x1bWU+MjU8L3ZvbHVtZT48bnVtYmVyPjE8L251bWJlcj48a2V5d29yZHM+PGtleXdvcmQ+Zmly
c3Q8L2tleXdvcmQ+PGtleXdvcmQ+SGVtaXB0ZXJhPC9rZXl3b3JkPjxrZXl3b3JkPkluZGlhPC9r
ZXl3b3JkPjxrZXl3b3JkPkluZG9uZXNpYTwva2V5d29yZD48a2V5d29yZD5NZWFseWJ1Zzwva2V5
d29yZD48a2V5d29yZD5QYXJhY29jY3VzPC9rZXl3b3JkPjxrZXl3b3JkPlBhcmFjb2NjdXMgbWFy
Z2luYXR1czwva2V5d29yZD48a2V5d29yZD5Qc2V1ZG9jb2NjaWRhZTwva2V5d29yZD48a2V5d29y
ZD5SZXBvcnQ8L2tleXdvcmQ+PC9rZXl3b3Jkcz48ZGF0ZXM+PHllYXI+MjAwODwveWVhcj48L2Rh
dGVzPjxvcmlnLXB1Yj48c3R5bGUgZmFjZT0idW5kZXJsaW5lIiBmb250PSJkZWZhdWx0IiBzaXpl
PSIxMDAlIj5KOlxFIExpYnJhcnlcUGxhbnQgQ2F0YWxvZ3VlXE08L3N0eWxlPjwvb3JpZy1wdWI+
PGxhYmVsPjgwODU4PC9sYWJlbD48dXJscz48L3VybHM+PGN1c3RvbTE+SW5kb25lc2lhIG1hbmdv
c3RlZW4gYXM8L2N1c3RvbTE+PC9yZWNvcmQ+PC9DaXRlPjxDaXRlPjxBdXRob3I+R2FsYW5paGU8
L0F1dGhvcj48WWVhcj4yMDEwPC9ZZWFyPjxSZWNOdW0+MTY2NTg8L1JlY051bT48cmVjb3JkPjxy
ZWMtbnVtYmVyPjE2NjU4PC9yZWMtbnVtYmVyPjxmb3JlaWduLWtleXM+PGtleSBhcHA9IkVOIiBk
Yi1pZD0icHh3eHcwZXI5enYyZnhlenhkazV0dDV1dHo1cDV2dHJ3ZHYwIiB0aW1lc3RhbXA9IjE0
NTE5NzI3MzciPjE2NjU4PC9rZXk+PC9mb3JlaWduLWtleXM+PHJlZi10eXBlIG5hbWU9IkpvdXJu
YWwgQXJ0aWNsZSI+MTc8L3JlZi10eXBlPjxjb250cmlidXRvcnM+PGF1dGhvcnM+PGF1dGhvcj5H
YWxhbmloZSxMLkQuPC9hdXRob3I+PGF1dGhvcj5KYXlhc3VuZGVyYSxNLlUuUC48L2F1dGhvcj48
YXV0aG9yPlZpdGhhbmEsQS48L2F1dGhvcj48YXV0aG9yPkFzc2VsYWFyYWNoY2hpLE4uPC9hdXRo
b3I+PGF1dGhvcj5XYXRzb24sRy5XLjwvYXV0aG9yPjwvYXV0aG9ycz48L2NvbnRyaWJ1dG9ycz48
dGl0bGVzPjx0aXRsZT48c3R5bGUgZmFjZT0ibm9ybWFsIiBmb250PSJkZWZhdWx0IiBzaXplPSIx
MDAlIj5PY2N1cnJlbmNlLCBkaXN0cmlidXRpb24gYW5kIGNvbnRyb2wgb2YgcGFwYXlhIG1lYWx5
YnVnLCA8L3N0eWxlPjxzdHlsZSBmYWNlPSJpdGFsaWMiIGZvbnQ9ImRlZmF1bHQiIHNpemU9IjEw
MCUiPlBhcmFjb2NjdXMgbWFyZ2luYXR1cyA8L3N0eWxlPjxzdHlsZSBmYWNlPSJub3JtYWwiIGZv
bnQ9ImRlZmF1bHQiIHNpemU9IjEwMCUiPihIZW1pcHRlcmE6IFBzZXVkb2NvY2NpZGFlKSwgYW4g
aW52YXNpdmUgYWxpZW4gcGVzdCBpbiBTcmkgTGFua2E8L3N0eWxlPjwvdGl0bGU+PHNlY29uZGFy
eS10aXRsZT5Ucm9waWNhbCBBZ3JpY3VsdHVyYWwgUmVzZWFyY2ggJmFtcDsgRXh0ZW5zaW9uPC9z
ZWNvbmRhcnktdGl0bGU+PC90aXRsZXM+PHBlcmlvZGljYWw+PGZ1bGwtdGl0bGU+VHJvcGljYWwg
QWdyaWN1bHR1cmFsIFJlc2VhcmNoICZhbXA7IEV4dGVuc2lvbjwvZnVsbC10aXRsZT48L3Blcmlv
ZGljYWw+PHBhZ2VzPjgxLTg2PC9wYWdlcz48dm9sdW1lPjEzPC92b2x1bWU+PG51bWJlcj4zPC9u
dW1iZXI+PGtleXdvcmRzPjxrZXl3b3JkPkFnZW50czwva2V5d29yZD48a2V5d29yZD5BZ3JpY3Vs
dHVyYWw8L2tleXdvcmQ+PGtleXdvcmQ+QW1lcmljYTwva2V5d29yZD48a2V5d29yZD5hczwva2V5
d29yZD48a2V5d29yZD5CaW9sb2dpY2FsPC9rZXl3b3JkPjxrZXl3b3JkPkJpb2xvZ2ljYWwgY29u
dHJvbDwva2V5d29yZD48a2V5d29yZD5iaW9sb2dpY2FsIGNvbnRyb2wgYWdlbnQ8L2tleXdvcmQ+
PGtleXdvcmQ+QmlvbG9naWNhbCBjb250cm9sIGFnZW50czwva2V5d29yZD48a2V5d29yZD5jb250
cm9sPC9rZXl3b3JkPjxrZXl3b3JkPkNvbnRyb2wgbWVhc3VyZXM8L2tleXdvcmQ+PGtleXdvcmQ+
Q291bnRyaWVzPC9rZXl3b3JkPjxrZXl3b3JkPkNyb3BzPC9rZXl3b3JkPjxrZXl3b3JkPkRhbWFn
ZTwva2V5d29yZD48a2V5d29yZD5EaXN0cmlidXRpb248L2tleXdvcmQ+PGtleXdvcmQ+RGlzdHJp
Y3RzPC9rZXl3b3JkPjxrZXl3b3JkPmZydWl0PC9rZXl3b3JkPjxrZXl3b3JkPkhlbWlwdGVyYTwv
a2V5d29yZD48a2V5d29yZD5Ib3J0aWN1bHR1cmFsPC9rZXl3b3JkPjxrZXl3b3JkPkhvc3QgcmFu
Z2U8L2tleXdvcmQ+PGtleXdvcmQ+SW1pZGFjbG9wcmlkPC9rZXl3b3JkPjxrZXl3b3JkPkludmVz
dGlnYXRpb25zPC9rZXl3b3JkPjxrZXl3b3JkPklUUzwva2V5d29yZD48a2V5d29yZD5NZWFseWJ1
Zzwva2V5d29yZD48a2V5d29yZD5NZWFzdXJlczwva2V5d29yZD48a2V5d29yZD5NZXhpY288L2tl
eXdvcmQ+PGtleXdvcmQ+TmF0dXJlPC9rZXl3b3JkPjxrZXl3b3JkPk9jY3VycmVuY2U8L2tleXdv
cmQ+PGtleXdvcmQ+UGFyYWNvY2N1czwva2V5d29yZD48a2V5d29yZD5QYXJhY29jY3VzIG1hcmdp
bmF0dXM8L2tleXdvcmQ+PGtleXdvcmQ+cGVzdDwva2V5d29yZD48a2V5d29yZD5Qc2V1ZG9jb2Nj
aWRhZTwva2V5d29yZD48a2V5d29yZD5SZXNlYXJjaDwva2V5d29yZD48a2V5d29yZD5TcGVjaWVz
PC9rZXl3b3JkPjxrZXl3b3JkPlNwcmVhZDwva2V5d29yZD48a2V5d29yZD5TcmkgTGFua2E8L2tl
eXdvcmQ+PGtleXdvcmQ+U3R1ZGllczwva2V5d29yZD48L2tleXdvcmRzPjxkYXRlcz48eWVhcj4y
MDEwPC95ZWFyPjwvZGF0ZXM+PG9yaWctcHViPjxzdHlsZSBmYWNlPSJ1bmRlcmxpbmUiIGZvbnQ9
ImRlZmF1bHQiIHNpemU9IjEwMCUiPko6XEUgTGlicmFyeVxQbGFudCBDYXRhbG9ndWVcRzwvc3R5
bGU+PC9vcmlnLXB1Yj48bGFiZWw+ODA4Njc8L2xhYmVsPjx1cmxzPjwvdXJscz48Y3VzdG9tMT5h
czwvY3VzdG9tMT48L3JlY29yZD48L0NpdGU+PENpdGU+PEF1dGhvcj5DaGFtPC9BdXRob3I+PFll
YXI+MjAxMTwvWWVhcj48UmVjTnVtPjIxMTEwPC9SZWNOdW0+PHJlY29yZD48cmVjLW51bWJlcj4y
MTExMDwvcmVjLW51bWJlcj48Zm9yZWlnbi1rZXlzPjxrZXkgYXBwPSJFTiIgZGItaWQ9InB4d3h3
MGVyOXp2MmZ4ZXp4ZGs1dHQ1dXR6NXA1dnRyd2R2MCIgdGltZXN0YW1wPSIxNDUxOTcyODQzIj4y
MTExMDwva2V5PjwvZm9yZWlnbi1rZXlzPjxyZWYtdHlwZSBuYW1lPSJKb3VybmFsIEFydGljbGUi
PjE3PC9yZWYtdHlwZT48Y29udHJpYnV0b3JzPjxhdXRob3JzPjxhdXRob3I+Q2hhbSxELjwvYXV0
aG9yPjxhdXRob3I+RGF2aXMsSC48L2F1dGhvcj48YXV0aG9yPk9iZW5nLU9mb3JpLEQuPC9hdXRo
b3I+PGF1dGhvcj5Pd3VzdSxFLjwvYXV0aG9yPjwvYXV0aG9ycz48L2NvbnRyaWJ1dG9ycz48dGl0
bGVzPjx0aXRsZT48c3R5bGUgZmFjZT0ibm9ybWFsIiBmb250PSJkZWZhdWx0IiBzaXplPSIxMDAl
Ij5Ib3N0IHJhbmdlIG9mIHRoZSBuZXdseSBpbnZhc2l2ZSBtZWFseWJ1ZyBzcGVjaWVzIDwvc3R5
bGU+PHN0eWxlIGZhY2U9Iml0YWxpYyIgZm9udD0iZGVmYXVsdCIgc2l6ZT0iMTAwJSI+UGFyYWNv
Y2N1cyBtYXJnaW5hdHVzIDwvc3R5bGU+PHN0eWxlIGZhY2U9Im5vcm1hbCIgZm9udD0iZGVmYXVs
dCIgc2l6ZT0iMTAwJSI+V2lsbGlhbXMgYW5kIEdyYW5hcmEgZGUgV2lsbGluayAoSGVtaXB0ZXJh
OiBQc2V1ZG9jb2NjaWRhZSkgaW4gdHdvIGVjb2xvZ2ljYWwgem9uZXMgb2YgR2hhbmE8L3N0eWxl
PjwvdGl0bGU+PHNlY29uZGFyeS10aXRsZT5SZXNlYXJjaCBpbiBab29sb2d5PC9zZWNvbmRhcnkt
dGl0bGU+PC90aXRsZXM+PHBlcmlvZGljYWw+PGZ1bGwtdGl0bGU+UmVzZWFyY2ggaW4gWm9vbG9n
eTwvZnVsbC10aXRsZT48L3BlcmlvZGljYWw+PHBhZ2VzPjEtNzwvcGFnZXM+PHZvbHVtZT4xPC92
b2x1bWU+PG51bWJlcj4xPC9udW1iZXI+PGtleXdvcmRzPjxrZXl3b3JkPkhvc3QgcmFuZ2U8L2tl
eXdvcmQ+PGtleXdvcmQ+TWVhbHlidWc8L2tleXdvcmQ+PGtleXdvcmQ+U3BlY2llczwva2V5d29y
ZD48a2V5d29yZD5QYXJhY29jY3VzPC9rZXl3b3JkPjxrZXl3b3JkPlBhcmFjb2NjdXMgbWFyZ2lu
YXR1czwva2V5d29yZD48a2V5d29yZD5IZW1pcHRlcmE8L2tleXdvcmQ+PGtleXdvcmQ+UHNldWRv
Y29jY2lkYWU8L2tleXdvcmQ+PC9rZXl3b3Jkcz48ZGF0ZXM+PHllYXI+MjAxMTwveWVhcj48L2Rh
dGVzPjxvcmlnLXB1Yj48c3R5bGUgZmFjZT0idW5kZXJsaW5lIiBmb250PSJkZWZhdWx0IiBzaXpl
PSIxMDAlIj5KOlxFIExpYnJhcnlcUGxhbnQgQ2F0YWxvZ3VlXEM8L3N0eWxlPjwvb3JpZy1wdWI+
PGxhYmVsPjg1ODk2PC9sYWJlbD48dXJscz48L3VybHM+PGN1c3RvbTE+SVRWIG1hbmdvIGFkbTwv
Y3VzdG9tMT48L3JlY29yZD48L0NpdGU+PENpdGU+PEF1dGhvcj5DaGVuPC9BdXRob3I+PFllYXI+
MjAxMTwvWWVhcj48UmVjTnVtPjE3OTA2PC9SZWNOdW0+PHJlY29yZD48cmVjLW51bWJlcj4xNzkw
NjwvcmVjLW51bWJlcj48Zm9yZWlnbi1rZXlzPjxrZXkgYXBwPSJFTiIgZGItaWQ9InB4d3h3MGVy
OXp2MmZ4ZXp4ZGs1dHQ1dXR6NXA1dnRyd2R2MCIgdGltZXN0YW1wPSIxNDUxOTcyNzY3Ij4xNzkw
Njwva2V5PjwvZm9yZWlnbi1rZXlzPjxyZWYtdHlwZSBuYW1lPSJKb3VybmFsIEFydGljbGUiPjE3
PC9yZWYtdHlwZT48Y29udHJpYnV0b3JzPjxhdXRob3JzPjxhdXRob3I+Q2hlbixTLlAuPC9hdXRo
b3I+PGF1dGhvcj5Xb25nLEouWS48L2F1dGhvcj48YXV0aG9yPld1LFcuSi48L2F1dGhvcj48L2F1
dGhvcnM+PC9jb250cmlidXRvcnM+PHRpdGxlcz48dGl0bGU+PHN0eWxlIGZhY2U9Im5vcm1hbCIg
Zm9udD0iZGVmYXVsdCIgc2l6ZT0iMTAwJSI+UHJlbGltaW5hcnkgcmVwb3J0IG9uIHRoZSBvY2N1
cnJlbmNlIG9mIHBhcGF5YSBtZWFseWJ1ZywgPC9zdHlsZT48c3R5bGUgZmFjZT0iaXRhbGljIiBm
b250PSJkZWZhdWx0IiBzaXplPSIxMDAlIj5QYXJhY29jY3VzIG1hcmdpbmF0dXM8L3N0eWxlPjxz
dHlsZSBmYWNlPSJub3JtYWwiIGZvbnQ9ImRlZmF1bHQiIHNpemU9IjEwMCUiPiBXaWxsaWFtcyBh
bmQgR3JhbmFyYSBkZSBXaWxsaW5rLCBpbiBUYWl3YW48L3N0eWxlPjwvdGl0bGU+PHNlY29uZGFy
eS10aXRsZT5Kb3VybmFsIG9mIFRhaXdhbiBBZ3JpY3VsdHVyYWwgUmVzZWFyY2g8L3NlY29uZGFy
eS10aXRsZT48L3RpdGxlcz48cGVyaW9kaWNhbD48ZnVsbC10aXRsZT5Kb3VybmFsIG9mIFRhaXdh
biBBZ3JpY3VsdHVyYWwgUmVzZWFyY2g8L2Z1bGwtdGl0bGU+PC9wZXJpb2RpY2FsPjxwYWdlcz43
Mi03NjwvcGFnZXM+PHZvbHVtZT42MDwvdm9sdW1lPjxudW1iZXI+MTwvbnVtYmVyPjxrZXl3b3Jk
cz48a2V5d29yZD5BZ3JpY3VsdHVyYWw8L2tleXdvcmQ+PGtleXdvcmQ+QmlvbG9naWNhbDwva2V5
d29yZD48a2V5d29yZD5DYXJpYmJlYW48L2tleXdvcmQ+PGtleXdvcmQ+Q291bnRyaWVzPC9rZXl3
b3JkPjxrZXl3b3JkPkRhdGE8L2tleXdvcmQ+PGtleXdvcmQ+RGlzdHJpYnV0aW9uPC9rZXl3b3Jk
PjxrZXl3b3JkPkVjb25vbWljIGxvc3Nlczwva2V5d29yZD48a2V5d29yZD5Ib3N0IHBsYW50PC9r
ZXl3b3JkPjxrZXl3b3JkPkhvc3QgcGxhbnRzPC9rZXl3b3JkPjxrZXl3b3JkPklUUzwva2V5d29y
ZD48a2V5d29yZD5Mb3NzZXM8L2tleXdvcmQ+PGtleXdvcmQ+TWVhbHlidWc8L2tleXdvcmQ+PGtl
eXdvcmQ+T2NjdXJyZW5jZTwva2V5d29yZD48a2V5d29yZD5vcm5hbWVudGFsPC9rZXl3b3JkPjxr
ZXl3b3JkPk9ybmFtZW50YWxzPC9rZXl3b3JkPjxrZXl3b3JkPlBhcGF5YXM8L2tleXdvcmQ+PGtl
eXdvcmQ+UGFyYWNvY2N1czwva2V5d29yZD48a2V5d29yZD5QYXJhY29jY3VzIG1hcmdpbmF0dXM8
L2tleXdvcmQ+PGtleXdvcmQ+cGVzdDwva2V5d29yZD48a2V5d29yZD5QbGFudHM8L2tleXdvcmQ+
PGtleXdvcmQ+UmVnaW9uPC9rZXl3b3JkPjxrZXl3b3JkPlJlcG9ydDwva2V5d29yZD48a2V5d29y
ZD5SZXBvcnRzPC9rZXl3b3JkPjxrZXl3b3JkPlNwcmVhZDwva2V5d29yZD48a2V5d29yZD5UYWl3
YW48L2tleXdvcmQ+PGtleXdvcmQ+VGltZTwva2V5d29yZD48L2tleXdvcmRzPjxkYXRlcz48eWVh
cj4yMDExPC95ZWFyPjwvZGF0ZXM+PG9yaWctcHViPjxzdHlsZSBmYWNlPSJ1bmRlcmxpbmUiIGZv
bnQ9ImRlZmF1bHQiIHNpemU9IjEwMCUiPko6XEUgTGlicmFyeVxQbGFudCBDYXRhbG9ndWVcQzwv
c3R5bGU+PC9vcmlnLXB1Yj48bGFiZWw+ODIxODY8L2xhYmVsPjx1cmxzPjwvdXJscz48Y3VzdG9t
MT5DYWxpZm9ybmlhIHRhYmxlIGdyYXBlcyB0byBXQSBjdzwvY3VzdG9tMT48L3JlY29yZD48L0Np
dGU+PENpdGU+PEF1dGhvcj5TYWVuZ3lvdDwvQXV0aG9yPjxZZWFyPjIwMTE8L1llYXI+PFJlY051
bT4yMDg1NDwvUmVjTnVtPjxyZWNvcmQ+PHJlYy1udW1iZXI+MjA4NTQ8L3JlYy1udW1iZXI+PGZv
cmVpZ24ta2V5cz48a2V5IGFwcD0iRU4iIGRiLWlkPSJweHd4dzBlcjl6djJmeGV6eGRrNXR0NXV0
ejVwNXZ0cndkdjAiIHRpbWVzdGFtcD0iMTQ1MTk3MjgzNyI+MjA4NTQ8L2tleT48L2ZvcmVpZ24t
a2V5cz48cmVmLXR5cGUgbmFtZT0iSm91cm5hbCBBcnRpY2xlIj4xNzwvcmVmLXR5cGU+PGNvbnRy
aWJ1dG9ycz48YXV0aG9ycz48YXV0aG9yPlNhZW5neW90LFMuPC9hdXRob3I+PGF1dGhvcj5CdXJp
a2FtLEkuPC9hdXRob3I+PC9hdXRob3JzPjwvY29udHJpYnV0b3JzPjx0aXRsZXM+PHRpdGxlPjxz
dHlsZSBmYWNlPSJub3JtYWwiIGZvbnQ9ImRlZmF1bHQiIHNpemU9IjEwMCUiPkhvc3QgcGxhbnRz
IGFuZCBuYXR1cmFsIGVuZW1pZXMgb2YgcGFwYXlhIG1lYWx5YnVnLCA8L3N0eWxlPjxzdHlsZSBm
YWNlPSJpdGFsaWMiIGZvbnQ9ImRlZmF1bHQiIHNpemU9IjEwMCUiPlBhcmFjb2NjdXMgbWFyZ2lu
YXR1cyA8L3N0eWxlPjxzdHlsZSBmYWNlPSJub3JtYWwiIGZvbnQ9ImRlZmF1bHQiIHNpemU9IjEw
MCUiPihIZW1pcHRlcmE6IFBzZXVkb2NvY2NpZGFlKSBpbiBUaGFpbGFuZDwvc3R5bGU+PC90aXRs
ZT48c2Vjb25kYXJ5LXRpdGxlPlRoYWkgSm91cm5hbCBvZiBBZ3JpY3VsdHVyYWwgU2NpZW5jZTwv
c2Vjb25kYXJ5LXRpdGxlPjwvdGl0bGVzPjxwZXJpb2RpY2FsPjxmdWxsLXRpdGxlPlRoYWkgSm91
cm5hbCBvZiBBZ3JpY3VsdHVyYWwgU2NpZW5jZTwvZnVsbC10aXRsZT48L3BlcmlvZGljYWw+PHBh
Z2VzPjE5NS0yMDU8L3BhZ2VzPjx2b2x1bWU+NDQ8L3ZvbHVtZT48bnVtYmVyPjM8L251bWJlcj48
a2V5d29yZHM+PGtleXdvcmQ+UGxhbnRzPC9rZXl3b3JkPjxrZXl3b3JkPk5hdHVyYWwgZW5lbWll
czwva2V5d29yZD48a2V5d29yZD5FbmVtaWVzPC9rZXl3b3JkPjxrZXl3b3JkPk1lYWx5YnVnPC9r
ZXl3b3JkPjxrZXl3b3JkPlBhcmFjb2NjdXM8L2tleXdvcmQ+PGtleXdvcmQ+UGFyYWNvY2N1cyBt
YXJnaW5hdHVzPC9rZXl3b3JkPjxrZXl3b3JkPkhlbWlwdGVyYTwva2V5d29yZD48a2V5d29yZD5Q
c2V1ZG9jb2NjaWRhZTwva2V5d29yZD48a2V5d29yZD5UaGFpbGFuZDwva2V5d29yZD48a2V5d29y
ZD5Ib3N0IHBsYW50czwva2V5d29yZD48a2V5d29yZD5Ib3N0IHBsYW50PC9rZXl3b3JkPjwva2V5
d29yZHM+PGRhdGVzPjx5ZWFyPjIwMTE8L3llYXI+PC9kYXRlcz48b3JpZy1wdWI+PHN0eWxlIGZh
Y2U9InVuZGVybGluZSIgZm9udD0iZGVmYXVsdCIgc2l6ZT0iMTAwJSI+SjpcRSBMaWJyYXJ5XFBs
YW50IENhdGFsb2d1ZVxTPC9zdHlsZT48L29yaWctcHViPjxsYWJlbD44NTYzNTwvbGFiZWw+PHVy
bHM+PC91cmxzPjxjdXN0b20xPklUViBtYW5nbyBhbjwvY3VzdG9tMT48L3JlY29yZD48L0NpdGU+
PENpdGU+PEF1dGhvcj5NYW5pPC9BdXRob3I+PFllYXI+MjAxMzwvWWVhcj48UmVjTnVtPjIwODk1
PC9SZWNOdW0+PHJlY29yZD48cmVjLW51bWJlcj4yMDg5NTwvcmVjLW51bWJlcj48Zm9yZWlnbi1r
ZXlzPjxrZXkgYXBwPSJFTiIgZGItaWQ9InB4d3h3MGVyOXp2MmZ4ZXp4ZGs1dHQ1dXR6NXA1dnRy
d2R2MCIgdGltZXN0YW1wPSIxNDUxOTcyODM4Ij4yMDg5NTwva2V5PjwvZm9yZWlnbi1rZXlzPjxy
ZWYtdHlwZSBuYW1lPSJKb3VybmFsIEFydGljbGUiPjE3PC9yZWYtdHlwZT48Y29udHJpYnV0b3Jz
PjxhdXRob3JzPjxhdXRob3I+TWFuaSxNLjwvYXV0aG9yPjxhdXRob3I+Sm9zaGksUy48L2F1dGhv
cj48YXV0aG9yPkthbHlhbmFzdW5kYXJhbSxNLjwvYXV0aG9yPjxhdXRob3I+U2hpdmFyYWp1LEMu
PC9hdXRob3I+PGF1dGhvcj5LcmlzaG5hbW9vcnRoeSxBLjwvYXV0aG9yPjxhdXRob3I+QXNva2Fu
LFIuPC9hdXRob3I+PGF1dGhvcj5SZWJpaml0aCxLLkIuPC9hdXRob3I+PC9hdXRob3JzPjwvY29u
dHJpYnV0b3JzPjx0aXRsZXM+PHRpdGxlPjxzdHlsZSBmYWNlPSJub3JtYWwiIGZvbnQ9ImRlZmF1
bHQiIHNpemU9IjEwMCUiPkEgbmV3IGludmFzaXZlIEphY2sgQmVhcmRzbGV5IG1lYWx5YnVnLCA8
L3N0eWxlPjxzdHlsZSBmYWNlPSJpdGFsaWMiIGZvbnQ9ImRlZmF1bHQiIHNpemU9IjEwMCUiPlBz
ZXVkb2NvY2N1cyBqYWNrYmVhcmRzbGV5aTwvc3R5bGU+PHN0eWxlIGZhY2U9Im5vcm1hbCIgZm9u
dD0iZGVmYXVsdCIgc2l6ZT0iMTAwJSI+IChIZW1pcHRlcmE6IFBzZXVkb2NvY2NpZGFlKSBvbiBw
YXBheWEgaW4gSW5kaWE8L3N0eWxlPjwvdGl0bGU+PHNlY29uZGFyeS10aXRsZT5GbG9yaWRhIEVu
dG9tb2xvZ2lzdDwvc2Vjb25kYXJ5LXRpdGxlPjwvdGl0bGVzPjxwZXJpb2RpY2FsPjxmdWxsLXRp
dGxlPkZsb3JpZGEgRW50b21vbG9naXN0PC9mdWxsLXRpdGxlPjwvcGVyaW9kaWNhbD48cGFnZXM+
MjQyLTI0NTwvcGFnZXM+PHZvbHVtZT45Njwvdm9sdW1lPjxudW1iZXI+MTwvbnVtYmVyPjxyZXBy
aW50LWVkaXRpb24+Tm90IGluIEZpbGU8L3JlcHJpbnQtZWRpdGlvbj48a2V5d29yZHM+PGtleXdv
cmQ+TWVhbHlidWc8L2tleXdvcmQ+PGtleXdvcmQ+UHNldWRvY29jY3VzPC9rZXl3b3JkPjxrZXl3
b3JkPlBzZXVkb2NvY2N1cyBqYWNrYmVhcmRzbGV5aTwva2V5d29yZD48a2V5d29yZD5IZW1pcHRl
cmE8L2tleXdvcmQ+PGtleXdvcmQ+UHNldWRvY29jY2lkYWU8L2tleXdvcmQ+PGtleXdvcmQ+SW5k
aWE8L2tleXdvcmQ+PC9rZXl3b3Jkcz48ZGF0ZXM+PHllYXI+MjAxMzwveWVhcj48L2RhdGVzPjxv
cmlnLXB1Yj48c3R5bGUgZmFjZT0idW5kZXJsaW5lIiBmb250PSJkZWZhdWx0IiBzaXplPSIxMDAl
Ij5KOlxFIExpYnJhcnlcUGxhbnQgQ2F0YWxvZ3VlXE08L3N0eWxlPjwvb3JpZy1wdWI+PGxhYmVs
Pjg1Njc2PC9sYWJlbD48dXJscz48L3VybHM+PGN1c3RvbTE+SVRWIG1hbmdvIGFuPC9jdXN0b20x
PjwvcmVjb3JkPjwvQ2l0ZT48Q2l0ZT48QXV0aG9yPk1pbGxlcjwvQXV0aG9yPjxZZWFyPjIwMDI8
L1llYXI+PFJlY051bT40MjAwPC9SZWNOdW0+PHJlY29yZD48cmVjLW51bWJlcj40MjAwPC9yZWMt
bnVtYmVyPjxmb3JlaWduLWtleXM+PGtleSBhcHA9IkVOIiBkYi1pZD0icHh3eHcwZXI5enYyZnhl
enhkazV0dDV1dHo1cDV2dHJ3ZHYwIiB0aW1lc3RhbXA9IjE0NTE5NzI0NzQiPjQyMDA8L2tleT48
L2ZvcmVpZ24ta2V5cz48cmVmLXR5cGUgbmFtZT0iSm91cm5hbCBBcnRpY2xlIj4xNzwvcmVmLXR5
cGU+PGNvbnRyaWJ1dG9ycz48YXV0aG9ycz48YXV0aG9yPk1pbGxlcixELlIuPC9hdXRob3I+PGF1
dGhvcj5NaWxsZXIsRy5MLjwvYXV0aG9yPjxhdXRob3I+V2F0c29uLEcuVy48L2F1dGhvcj48L2F1
dGhvcnM+PC9jb250cmlidXRvcnM+PHRpdGxlcz48dGl0bGU+SW52YXNpdmUgc3BlY2llcyBvZiBt
ZWFseWJ1Z3MgKEhlbWlwdGVyYTogUHNldWRvY29jY2lkYWUpIGFuZCB0aGVpciB0aHJlYXQgdG8g
VVMgYWdyaWN1bHR1cmU8L3RpdGxlPjxzZWNvbmRhcnktdGl0bGU+UHJvY2VlZGluZ3Mgb2YgdGhl
IEVudG9tb2xvZ2ljYWwgU29jaWV0eSBvZiBXYXNoaW5ndG9uPC9zZWNvbmRhcnktdGl0bGU+PC90
aXRsZXM+PHBlcmlvZGljYWw+PGZ1bGwtdGl0bGU+UHJvY2VlZGluZ3Mgb2YgdGhlIEVudG9tb2xv
Z2ljYWwgU29jaWV0eSBvZiBXYXNoaW5ndG9uPC9mdWxsLXRpdGxlPjwvcGVyaW9kaWNhbD48cGFn
ZXM+ODI1LTgzNjwvcGFnZXM+PHZvbHVtZT4xMDQ8L3ZvbHVtZT48bnVtYmVyPjQ8L251bWJlcj48
a2V5d29yZHM+PGtleXdvcmQ+QWdyaWN1bHR1cmU8L2tleXdvcmQ+PGtleXdvcmQ+SGVtaXB0ZXJh
PC9rZXl3b3JkPjxrZXl3b3JkPkludmFzaXZlIHNwZWNpZXM8L2tleXdvcmQ+PGtleXdvcmQ+TWVh
bHlidWc8L2tleXdvcmQ+PGtleXdvcmQ+TWVhbHlidWdzPC9rZXl3b3JkPjxrZXl3b3JkPlBzZXVk
b2NvY2NpZGFlPC9rZXl3b3JkPjxrZXl3b3JkPlNwZWNpZXM8L2tleXdvcmQ+PC9rZXl3b3Jkcz48
ZGF0ZXM+PHllYXI+MjAwMjwveWVhcj48L2RhdGVzPjxvcmlnLXB1Yj48c3R5bGUgZmFjZT0idW5k
ZXJsaW5lIiBmb250PSJkZWZhdWx0IiBzaXplPSIxMDAlIj5KOlxFIExpYnJhcnlcUGxhbnQgQ2F0
YWxvZ3VlXE08L3N0eWxlPjwvb3JpZy1wdWI+PGxhYmVsPjY2MjYzPC9sYWJlbD48dXJscz48L3Vy
bHM+PGN1c3RvbTE+VW5zaHUgbWFuZGFyaW5zIGFuZCBDaGluYSB0YWJsZSBncmFwZXMgc3AgUGlu
ZWFwcGxlcyBmcm9tIE1hbGF5c2lhIGpjPC9jdXN0b20xPjwvcmVjb3JkPjwvQ2l0ZT48Q2l0ZT48
QXV0aG9yPkdhcmPDrWE8L0F1dGhvcj48WWVhcj4yMDE4PC9ZZWFyPjxSZWNOdW0+MzAxNDM8L1Jl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eXBlIG5hbWU9Ik9ubGluZSBEYXRhYmFzZSI+NDU8L3JlZi10eXBlPjxjb250cmlidXRvcnM+PGF1
dGhvcnM+PGF1dGhvcj5HYXJjw61hIE1vcmFsZXMsIE0uPC9hdXRob3I+PGF1dGhvcj5EZW5ubywg
Qi5ELjwvYXV0aG9yPjxhdXRob3I+TWlsbGVyLCBELlIuPC9hdXRob3I+PGF1dGhvcj5NaWxsZXIs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PEVuZE5vdGU+PENpdGU+PEF1dGhvcj5NaWxsZXI8L0F1dGhvcj48WWVhcj4xOTk5PC9ZZWFyPjxS
ZWNOdW0+MTY2NTQ8L1JlY051bT48RGlzcGxheVRleHQ+KENoYW0gZXQgYWwuIDIwMTE7IENoZW4s
IFdvbmcgJmFtcDsgV3UgMjAxMTsgR2FsYW5paGUgZXQgYWwuIDIwMTA7IEdhcmPDrWEgTW9yYWxl
cyBldCBhbC4gMjAxODsgSGV1LCBGdWthZGEgJmFtcDsgQ29uYW50IDIwMDc7IE1hbmkgZXQgYWwu
IDIwMTM7IE1pbGxlciwgTWlsbGVyICZhbXA7IFdhdHNvbiAyMDAyOyBNaWxsZXIsIFdpbGxpYW1z
ICZhbXA7IEhhbW9uIDE5OTk7IE11bmlhcHBhbiBldCBhbC4gMjAwODsgU2Flbmd5b3QgJmFtcDsg
QnVyaWthbSAyMDExKTwvRGlzcGxheVRleHQ+PHJlY29yZD48cmVjLW51bWJlcj4xNjY1NDwvcmVj
LW51bWJlcj48Zm9yZWlnbi1rZXlzPjxrZXkgYXBwPSJFTiIgZGItaWQ9InB4d3h3MGVyOXp2MmZ4
ZXp4ZGs1dHQ1dXR6NXA1dnRyd2R2MCIgdGltZXN0YW1wPSIxNDUxOTcyNzM3Ij4xNjY1NDwva2V5
PjwvZm9yZWlnbi1rZXlzPjxyZWYtdHlwZSBuYW1lPSJKb3VybmFsIEFydGljbGUiPjE3PC9yZWYt
dHlwZT48Y29udHJpYnV0b3JzPjxhdXRob3JzPjxhdXRob3I+TWlsbGVyLEQuUi48L2F1dGhvcj48
YXV0aG9yPldpbGxpYW1zLEQuSi48L2F1dGhvcj48YXV0aG9yPkhhbW9uLEEuQi48L2F1dGhvcj48
L2F1dGhvcnM+PC9jb250cmlidXRvcnM+PHRpdGxlcz48dGl0bGU+PHN0eWxlIGZhY2U9Im5vcm1h
bCIgZm9udD0iZGVmYXVsdCIgc2l6ZT0iMTAwJSI+Tm90ZXMgb24gYSBuZXcgbWVhbHlidWcgKEhl
bWlwdGVyYTogQ29jY2lkZWE6IFBzZXVkb2NvY2NpZGFlKSBwZXN0IGluIEZsb3JpZGEgYW5kIHRo
ZSBDYXJpYmJlYW46IHRoZSBwYXBheWEgbWVhbHlidWcsIDwvc3R5bGU+PHN0eWxlIGZhY2U9Iml0
YWxpYyIgZm9udD0iZGVmYXVsdCIgc2l6ZT0iMTAwJSI+UGFyYWNvY2N1cyBtYXJnaW5hdHVzIDwv
c3R5bGU+PHN0eWxlIGZhY2U9Im5vcm1hbCIgZm9udD0iZGVmYXVsdCIgc2l6ZT0iMTAwJSI+V2ls
bGlhbXMgYW5kIEdyYW5hcmEgZGUgV2lsbGluazwvc3R5bGU+PC90aXRsZT48c2Vjb25kYXJ5LXRp
dGxlPkluc2VjdGEgTXVuZGk8L3NlY29uZGFyeS10aXRsZT48L3RpdGxlcz48cGVyaW9kaWNhbD48
ZnVsbC10aXRsZT5JbnNlY3RhIE11bmRpPC9mdWxsLXRpdGxlPjwvcGVyaW9kaWNhbD48cGFnZXM+
MTc5LTE4MTwvcGFnZXM+PHZvbHVtZT4xMzwvdm9sdW1lPjxudW1iZXI+My00PC9udW1iZXI+PGtl
eXdvcmRzPjxrZXl3b3JkPkFjYWNpYTwva2V5d29yZD48a2V5d29yZD5BbWJyb3NpYTwva2V5d29y
ZD48a2V5d29yZD5BcG9jeW5hY2VhZTwva2V5d29yZD48a2V5d29yZD5DYXJpYmJlYW48L2tleXdv
cmQ+PGtleXdvcmQ+Q2FyaWNhPC9rZXl3b3JkPjxrZXl3b3JkPkNhcmljYSBwYXBheWE8L2tleXdv
cmQ+PGtleXdvcmQ+Q2FyaWNhY2VhZTwva2V5d29yZD48a2V5d29yZD5Db252b2x2dWxhY2VhZTwv
a2V5d29yZD48a2V5d29yZD5Db3N0YSBSaWNhPC9rZXl3b3JkPjxrZXl3b3JkPkRhbWFnZTwva2V5
d29yZD48a2V5d29yZD5EZXRlY3Rpb248L2tleXdvcmQ+PGtleXdvcmQ+RG9taW5pY2FuIFJlcHVi
bGljPC9rZXl3b3JkPjxrZXl3b3JkPkV1cGhvcmJpYWNlYWU8L2tleXdvcmQ+PGtleXdvcmQ+Zmly
c3Q8L2tleXdvcmQ+PGtleXdvcmQ+RmxvcmlkYTwva2V5d29yZD48a2V5d29yZD5mcnVpdDwva2V5
d29yZD48a2V5d29yZD5HdWF0ZW1hbGE8L2tleXdvcmQ+PGtleXdvcmQ+SGVtaXB0ZXJhPC9rZXl3
b3JkPjxrZXl3b3JkPkhpYmlzY3VzPC9rZXl3b3JkPjxrZXl3b3JkPkhpYmlzY3VzIHJvc2Egc2lu
ZW5zaXM8L2tleXdvcmQ+PGtleXdvcmQ+SG9zdHM8L2tleXdvcmQ+PGtleXdvcmQ+SXBvbW9lYTwv
a2V5d29yZD48a2V5d29yZD5Jc2xhbmRzPC9rZXl3b3JkPjxrZXl3b3JkPklUUzwva2V5d29yZD48
a2V5d29yZD5MYXVyYWNlYWU8L2tleXdvcmQ+PGtleXdvcmQ+TWFsdmFjZWFlPC9rZXl3b3JkPjxr
ZXl3b3JkPk1hbmlob3Q8L2tleXdvcmQ+PGtleXdvcmQ+TWVhbHlidWc8L2tleXdvcmQ+PGtleXdv
cmQ+TWV4aWNvPC9rZXl3b3JkPjxrZXl3b3JkPlBhcmFjb2NjdXM8L2tleXdvcmQ+PGtleXdvcmQ+
UGFyYWNvY2N1cyBtYXJnaW5hdHVzPC9rZXl3b3JkPjxrZXl3b3JkPlBlcnNlYTwva2V5d29yZD48
a2V5d29yZD5QZXJzZWEgYW1lcmljYW5hPC9rZXl3b3JkPjxrZXl3b3JkPnBlc3Q8L2tleXdvcmQ+
PGtleXdvcmQ+UHNldWRvY29jY2lkYWU8L2tleXdvcmQ+PGtleXdvcmQ+UHVlcnRvIFJpY288L2tl
eXdvcmQ+PGtleXdvcmQ+U29sYW5hY2VhZTwva2V5d29yZD48a2V5d29yZD5Tb2xhbnVtPC9rZXl3
b3JkPjxrZXl3b3JkPlNvbGFudW0gbWVsb25nZW5hPC9rZXl3b3JkPjxrZXl3b3JkPlNwZWNpZXM8
L2tleXdvcmQ+PGtleXdvcmQ+U3ByZWFkPC9rZXl3b3JkPjwva2V5d29yZHM+PGRhdGVzPjx5ZWFy
PjE5OTk8L3llYXI+PC9kYXRlcz48b3JpZy1wdWI+PHN0eWxlIGZhY2U9InVuZGVybGluZSIgZm9u
dD0iZGVmYXVsdCIgc2l6ZT0iMTAwJSI+SjpcRSBMaWJyYXJ5XFBsYW50IENhdGFsb2d1ZVxNPC9z
dHlsZT48L29yaWctcHViPjxsYWJlbD44MDg2MzwvbGFiZWw+PHVybHM+PC91cmxzPjxjdXN0b20x
PmFzPC9jdXN0b20xPjwvcmVjb3JkPjwvQ2l0ZT48Q2l0ZT48QXV0aG9yPkhldTwvQXV0aG9yPjxZ
ZWFyPjIwMDc8L1llYXI+PFJlY051bT40NzM5PC9SZWNOdW0+PHJlY29yZD48cmVjLW51bWJlcj40
NzM5PC9yZWMtbnVtYmVyPjxmb3JlaWduLWtleXM+PGtleSBhcHA9IkVOIiBkYi1pZD0icHh3eHcw
ZXI5enYyZnhlenhkazV0dDV1dHo1cDV2dHJ3ZHYwIiB0aW1lc3RhbXA9IjE0NTE5NzI0ODciPjQ3
Mzk8L2tleT48L2ZvcmVpZ24ta2V5cz48cmVmLXR5cGUgbmFtZT0iSm91cm5hbCBBcnRpY2xlIj4x
NzwvcmVmLXR5cGU+PGNvbnRyaWJ1dG9ycz48YXV0aG9ycz48YXV0aG9yPkhldSxSLkEuPC9hdXRo
b3I+PGF1dGhvcj5GdWthZGEsTS5ULjwvYXV0aG9yPjxhdXRob3I+Q29uYW50LFAuPC9hdXRob3I+
PC9hdXRob3JzPjwvY29udHJpYnV0b3JzPjx0aXRsZXM+PHRpdGxlPjxzdHlsZSBmYWNlPSJub3Jt
YWwiIGZvbnQ9ImRlZmF1bHQiIHNpemU9IjEwMCUiPlBhcGF5YSBtZWFseWJ1ZzogPC9zdHlsZT48
c3R5bGUgZmFjZT0iaXRhbGljIiBmb250PSJkZWZhdWx0IiBzaXplPSIxMDAlIj5QYXJhY29jY3Vz
IG1hcmdpbmF0dXM8L3N0eWxlPjxzdHlsZSBmYWNlPSJub3JtYWwiIGZvbnQ9ImRlZmF1bHQiIHNp
emU9IjEwMCUiPiBXaWxsaWFtcyBhbmQgR3JhbmFyYSBkZSBXaWxsaW5rPC9zdHlsZT48L3RpdGxl
PjxzZWNvbmRhcnktdGl0bGU+TmV3IFBlc3QgQWR2aXNvcnksIFN0YXRlIG9mIEhhd2FpaSwgRGVw
YXJ0bWVudCBvZiBBZ3JpY3VsdHVyZTwvc2Vjb25kYXJ5LXRpdGxlPjwvdGl0bGVzPjxwZXJpb2Rp
Y2FsPjxmdWxsLXRpdGxlPk5ldyBQZXN0IEFkdmlzb3J5LCBTdGF0ZSBvZiBIYXdhaWksIERlcGFy
dG1lbnQgb2YgQWdyaWN1bHR1cmU8L2Z1bGwtdGl0bGU+PC9wZXJpb2RpY2FsPjxwYWdlcz4xLTM8
L3BhZ2VzPjx2b2x1bWU+MDQtMDM8L3ZvbHVtZT48a2V5d29yZHM+PGtleXdvcmQ+TWVhbHlidWc8
L2tleXdvcmQ+PGtleXdvcmQ+UGFwYXlhczwva2V5d29yZD48a2V5d29yZD5QYXJhY29jY3VzPC9r
ZXl3b3JkPjxrZXl3b3JkPlBhcmFjb2NjdXMgbWFyZ2luYXR1czwva2V5d29yZD48L2tleXdvcmRz
PjxkYXRlcz48eWVhcj4yMDA3PC95ZWFyPjwvZGF0ZXM+PG9yaWctcHViPjxzdHlsZSBmYWNlPSJ1
bmRlcmxpbmUiIGZvbnQ9ImRlZmF1bHQiIHNpemU9IjEwMCUiPko6XEUgTGlicmFyeVxQbGFudCBD
YXRhbG9ndWVcSDwvc3R5bGU+PC9vcmlnLXB1Yj48bGFiZWw+NjY4NjQ8L2xhYmVsPjx1cmxzPjwv
dXJscz48Y3VzdG9tMT5hdm9jYWRvcyBzcDwvY3VzdG9tMT48L3JlY29yZD48L0NpdGU+PENpdGU+
PEF1dGhvcj5NdW5pYXBwYW48L0F1dGhvcj48WWVhcj4yMDA4PC9ZZWFyPjxSZWNOdW0+MTY2NDk8
L1JlY051bT48cmVjb3JkPjxyZWMtbnVtYmVyPjE2NjQ5PC9yZWMtbnVtYmVyPjxmb3JlaWduLWtl
eXM+PGtleSBhcHA9IkVOIiBkYi1pZD0icHh3eHcwZXI5enYyZnhlenhkazV0dDV1dHo1cDV2dHJ3
ZHYwIiB0aW1lc3RhbXA9IjE0NTE5NzI3MzYiPjE2NjQ5PC9rZXk+PC9mb3JlaWduLWtleXM+PHJl
Zi10eXBlIG5hbWU9IkpvdXJuYWwgQXJ0aWNsZSI+MTc8L3JlZi10eXBlPjxjb250cmlidXRvcnM+
PGF1dGhvcnM+PGF1dGhvcj5NdW5pYXBwYW4sUi48L2F1dGhvcj48YXV0aG9yPlNoZXBhcmQsQi5N
LjwvYXV0aG9yPjxhdXRob3I+V2F0c29uLEcuVy48L2F1dGhvcj48YXV0aG9yPkNhcm5lcixHLlIu
PC9hdXRob3I+PGF1dGhvcj5TYXJ0aWFtaSxELjwvYXV0aG9yPjxhdXRob3I+UmF1ZixBLjwvYXV0
aG9yPjxhdXRob3I+SGFtbWlnLE0uRC48L2F1dGhvcj48L2F1dGhvcnM+PC9jb250cmlidXRvcnM+
PHRpdGxlcz48dGl0bGU+PHN0eWxlIGZhY2U9Im5vcm1hbCIgZm9udD0iZGVmYXVsdCIgc2l6ZT0i
MTAwJSI+Rmlyc3QgcmVwb3J0IG9mIHRoZSBwYXBheWEgbWVhbHlidWcsIDwvc3R5bGU+PHN0eWxl
IGZhY2U9Iml0YWxpYyIgZm9udD0iZGVmYXVsdCIgc2l6ZT0iMTAwJSI+UGFyYWNvY2N1cyBtYXJn
aW5hdHVzIDwvc3R5bGU+PHN0eWxlIGZhY2U9Im5vcm1hbCIgZm9udD0iZGVmYXVsdCIgc2l6ZT0i
MTAwJSI+KEhlbWlwdGVyYTogUHNldWRvY29jY2lkYWUpLCBpbiBJbmRvbmVzaWEgYW5kIEluZGlh
PC9zdHlsZT48L3RpdGxlPjxzZWNvbmRhcnktdGl0bGU+Sm91cm5hbCBvZiBBZ3JpY3VsdHVyYWwg
YW5kIFVyYmFuIGFuZCBFbnRvbW9sb2d5PC9zZWNvbmRhcnktdGl0bGU+PC90aXRsZXM+PHBlcmlv
ZGljYWw+PGZ1bGwtdGl0bGU+Sm91cm5hbCBvZiBBZ3JpY3VsdHVyYWwgYW5kIFVyYmFuIGFuZCBF
bnRvbW9sb2d5PC9mdWxsLXRpdGxlPjwvcGVyaW9kaWNhbD48cGFnZXM+MzctNDA8L3BhZ2VzPjx2
b2x1bWU+MjU8L3ZvbHVtZT48bnVtYmVyPjE8L251bWJlcj48a2V5d29yZHM+PGtleXdvcmQ+Zmly
c3Q8L2tleXdvcmQ+PGtleXdvcmQ+SGVtaXB0ZXJhPC9rZXl3b3JkPjxrZXl3b3JkPkluZGlhPC9r
ZXl3b3JkPjxrZXl3b3JkPkluZG9uZXNpYTwva2V5d29yZD48a2V5d29yZD5NZWFseWJ1Zzwva2V5
d29yZD48a2V5d29yZD5QYXJhY29jY3VzPC9rZXl3b3JkPjxrZXl3b3JkPlBhcmFjb2NjdXMgbWFy
Z2luYXR1czwva2V5d29yZD48a2V5d29yZD5Qc2V1ZG9jb2NjaWRhZTwva2V5d29yZD48a2V5d29y
ZD5SZXBvcnQ8L2tleXdvcmQ+PC9rZXl3b3Jkcz48ZGF0ZXM+PHllYXI+MjAwODwveWVhcj48L2Rh
dGVzPjxvcmlnLXB1Yj48c3R5bGUgZmFjZT0idW5kZXJsaW5lIiBmb250PSJkZWZhdWx0IiBzaXpl
PSIxMDAlIj5KOlxFIExpYnJhcnlcUGxhbnQgQ2F0YWxvZ3VlXE08L3N0eWxlPjwvb3JpZy1wdWI+
PGxhYmVsPjgwODU4PC9sYWJlbD48dXJscz48L3VybHM+PGN1c3RvbTE+SW5kb25lc2lhIG1hbmdv
c3RlZW4gYXM8L2N1c3RvbTE+PC9yZWNvcmQ+PC9DaXRlPjxDaXRlPjxBdXRob3I+R2FsYW5paGU8
L0F1dGhvcj48WWVhcj4yMDEwPC9ZZWFyPjxSZWNOdW0+MTY2NTg8L1JlY051bT48cmVjb3JkPjxy
ZWMtbnVtYmVyPjE2NjU4PC9yZWMtbnVtYmVyPjxmb3JlaWduLWtleXM+PGtleSBhcHA9IkVOIiBk
Yi1pZD0icHh3eHcwZXI5enYyZnhlenhkazV0dDV1dHo1cDV2dHJ3ZHYwIiB0aW1lc3RhbXA9IjE0
NTE5NzI3MzciPjE2NjU4PC9rZXk+PC9mb3JlaWduLWtleXM+PHJlZi10eXBlIG5hbWU9IkpvdXJu
YWwgQXJ0aWNsZSI+MTc8L3JlZi10eXBlPjxjb250cmlidXRvcnM+PGF1dGhvcnM+PGF1dGhvcj5H
YWxhbmloZSxMLkQuPC9hdXRob3I+PGF1dGhvcj5KYXlhc3VuZGVyYSxNLlUuUC48L2F1dGhvcj48
YXV0aG9yPlZpdGhhbmEsQS48L2F1dGhvcj48YXV0aG9yPkFzc2VsYWFyYWNoY2hpLE4uPC9hdXRo
b3I+PGF1dGhvcj5XYXRzb24sRy5XLjwvYXV0aG9yPjwvYXV0aG9ycz48L2NvbnRyaWJ1dG9ycz48
dGl0bGVzPjx0aXRsZT48c3R5bGUgZmFjZT0ibm9ybWFsIiBmb250PSJkZWZhdWx0IiBzaXplPSIx
MDAlIj5PY2N1cnJlbmNlLCBkaXN0cmlidXRpb24gYW5kIGNvbnRyb2wgb2YgcGFwYXlhIG1lYWx5
YnVnLCA8L3N0eWxlPjxzdHlsZSBmYWNlPSJpdGFsaWMiIGZvbnQ9ImRlZmF1bHQiIHNpemU9IjEw
MCUiPlBhcmFjb2NjdXMgbWFyZ2luYXR1cyA8L3N0eWxlPjxzdHlsZSBmYWNlPSJub3JtYWwiIGZv
bnQ9ImRlZmF1bHQiIHNpemU9IjEwMCUiPihIZW1pcHRlcmE6IFBzZXVkb2NvY2NpZGFlKSwgYW4g
aW52YXNpdmUgYWxpZW4gcGVzdCBpbiBTcmkgTGFua2E8L3N0eWxlPjwvdGl0bGU+PHNlY29uZGFy
eS10aXRsZT5Ucm9waWNhbCBBZ3JpY3VsdHVyYWwgUmVzZWFyY2ggJmFtcDsgRXh0ZW5zaW9uPC9z
ZWNvbmRhcnktdGl0bGU+PC90aXRsZXM+PHBlcmlvZGljYWw+PGZ1bGwtdGl0bGU+VHJvcGljYWwg
QWdyaWN1bHR1cmFsIFJlc2VhcmNoICZhbXA7IEV4dGVuc2lvbjwvZnVsbC10aXRsZT48L3Blcmlv
ZGljYWw+PHBhZ2VzPjgxLTg2PC9wYWdlcz48dm9sdW1lPjEzPC92b2x1bWU+PG51bWJlcj4zPC9u
dW1iZXI+PGtleXdvcmRzPjxrZXl3b3JkPkFnZW50czwva2V5d29yZD48a2V5d29yZD5BZ3JpY3Vs
dHVyYWw8L2tleXdvcmQ+PGtleXdvcmQ+QW1lcmljYTwva2V5d29yZD48a2V5d29yZD5hczwva2V5
d29yZD48a2V5d29yZD5CaW9sb2dpY2FsPC9rZXl3b3JkPjxrZXl3b3JkPkJpb2xvZ2ljYWwgY29u
dHJvbDwva2V5d29yZD48a2V5d29yZD5iaW9sb2dpY2FsIGNvbnRyb2wgYWdlbnQ8L2tleXdvcmQ+
PGtleXdvcmQ+QmlvbG9naWNhbCBjb250cm9sIGFnZW50czwva2V5d29yZD48a2V5d29yZD5jb250
cm9sPC9rZXl3b3JkPjxrZXl3b3JkPkNvbnRyb2wgbWVhc3VyZXM8L2tleXdvcmQ+PGtleXdvcmQ+
Q291bnRyaWVzPC9rZXl3b3JkPjxrZXl3b3JkPkNyb3BzPC9rZXl3b3JkPjxrZXl3b3JkPkRhbWFn
ZTwva2V5d29yZD48a2V5d29yZD5EaXN0cmlidXRpb248L2tleXdvcmQ+PGtleXdvcmQ+RGlzdHJp
Y3RzPC9rZXl3b3JkPjxrZXl3b3JkPmZydWl0PC9rZXl3b3JkPjxrZXl3b3JkPkhlbWlwdGVyYTwv
a2V5d29yZD48a2V5d29yZD5Ib3J0aWN1bHR1cmFsPC9rZXl3b3JkPjxrZXl3b3JkPkhvc3QgcmFu
Z2U8L2tleXdvcmQ+PGtleXdvcmQ+SW1pZGFjbG9wcmlkPC9rZXl3b3JkPjxrZXl3b3JkPkludmVz
dGlnYXRpb25zPC9rZXl3b3JkPjxrZXl3b3JkPklUUzwva2V5d29yZD48a2V5d29yZD5NZWFseWJ1
Zzwva2V5d29yZD48a2V5d29yZD5NZWFzdXJlczwva2V5d29yZD48a2V5d29yZD5NZXhpY288L2tl
eXdvcmQ+PGtleXdvcmQ+TmF0dXJlPC9rZXl3b3JkPjxrZXl3b3JkPk9jY3VycmVuY2U8L2tleXdv
cmQ+PGtleXdvcmQ+UGFyYWNvY2N1czwva2V5d29yZD48a2V5d29yZD5QYXJhY29jY3VzIG1hcmdp
bmF0dXM8L2tleXdvcmQ+PGtleXdvcmQ+cGVzdDwva2V5d29yZD48a2V5d29yZD5Qc2V1ZG9jb2Nj
aWRhZTwva2V5d29yZD48a2V5d29yZD5SZXNlYXJjaDwva2V5d29yZD48a2V5d29yZD5TcGVjaWVz
PC9rZXl3b3JkPjxrZXl3b3JkPlNwcmVhZDwva2V5d29yZD48a2V5d29yZD5TcmkgTGFua2E8L2tl
eXdvcmQ+PGtleXdvcmQ+U3R1ZGllczwva2V5d29yZD48L2tleXdvcmRzPjxkYXRlcz48eWVhcj4y
MDEwPC95ZWFyPjwvZGF0ZXM+PG9yaWctcHViPjxzdHlsZSBmYWNlPSJ1bmRlcmxpbmUiIGZvbnQ9
ImRlZmF1bHQiIHNpemU9IjEwMCUiPko6XEUgTGlicmFyeVxQbGFudCBDYXRhbG9ndWVcRzwvc3R5
bGU+PC9vcmlnLXB1Yj48bGFiZWw+ODA4Njc8L2xhYmVsPjx1cmxzPjwvdXJscz48Y3VzdG9tMT5h
czwvY3VzdG9tMT48L3JlY29yZD48L0NpdGU+PENpdGU+PEF1dGhvcj5DaGFtPC9BdXRob3I+PFll
YXI+MjAxMTwvWWVhcj48UmVjTnVtPjIxMTEwPC9SZWNOdW0+PHJlY29yZD48cmVjLW51bWJlcj4y
MTExMDwvcmVjLW51bWJlcj48Zm9yZWlnbi1rZXlzPjxrZXkgYXBwPSJFTiIgZGItaWQ9InB4d3h3
MGVyOXp2MmZ4ZXp4ZGs1dHQ1dXR6NXA1dnRyd2R2MCIgdGltZXN0YW1wPSIxNDUxOTcyODQzIj4y
MTExMDwva2V5PjwvZm9yZWlnbi1rZXlzPjxyZWYtdHlwZSBuYW1lPSJKb3VybmFsIEFydGljbGUi
PjE3PC9yZWYtdHlwZT48Y29udHJpYnV0b3JzPjxhdXRob3JzPjxhdXRob3I+Q2hhbSxELjwvYXV0
aG9yPjxhdXRob3I+RGF2aXMsSC48L2F1dGhvcj48YXV0aG9yPk9iZW5nLU9mb3JpLEQuPC9hdXRo
b3I+PGF1dGhvcj5Pd3VzdSxFLjwvYXV0aG9yPjwvYXV0aG9ycz48L2NvbnRyaWJ1dG9ycz48dGl0
bGVzPjx0aXRsZT48c3R5bGUgZmFjZT0ibm9ybWFsIiBmb250PSJkZWZhdWx0IiBzaXplPSIxMDAl
Ij5Ib3N0IHJhbmdlIG9mIHRoZSBuZXdseSBpbnZhc2l2ZSBtZWFseWJ1ZyBzcGVjaWVzIDwvc3R5
bGU+PHN0eWxlIGZhY2U9Iml0YWxpYyIgZm9udD0iZGVmYXVsdCIgc2l6ZT0iMTAwJSI+UGFyYWNv
Y2N1cyBtYXJnaW5hdHVzIDwvc3R5bGU+PHN0eWxlIGZhY2U9Im5vcm1hbCIgZm9udD0iZGVmYXVs
dCIgc2l6ZT0iMTAwJSI+V2lsbGlhbXMgYW5kIEdyYW5hcmEgZGUgV2lsbGluayAoSGVtaXB0ZXJh
OiBQc2V1ZG9jb2NjaWRhZSkgaW4gdHdvIGVjb2xvZ2ljYWwgem9uZXMgb2YgR2hhbmE8L3N0eWxl
PjwvdGl0bGU+PHNlY29uZGFyeS10aXRsZT5SZXNlYXJjaCBpbiBab29sb2d5PC9zZWNvbmRhcnkt
dGl0bGU+PC90aXRsZXM+PHBlcmlvZGljYWw+PGZ1bGwtdGl0bGU+UmVzZWFyY2ggaW4gWm9vbG9n
eTwvZnVsbC10aXRsZT48L3BlcmlvZGljYWw+PHBhZ2VzPjEtNzwvcGFnZXM+PHZvbHVtZT4xPC92
b2x1bWU+PG51bWJlcj4xPC9udW1iZXI+PGtleXdvcmRzPjxrZXl3b3JkPkhvc3QgcmFuZ2U8L2tl
eXdvcmQ+PGtleXdvcmQ+TWVhbHlidWc8L2tleXdvcmQ+PGtleXdvcmQ+U3BlY2llczwva2V5d29y
ZD48a2V5d29yZD5QYXJhY29jY3VzPC9rZXl3b3JkPjxrZXl3b3JkPlBhcmFjb2NjdXMgbWFyZ2lu
YXR1czwva2V5d29yZD48a2V5d29yZD5IZW1pcHRlcmE8L2tleXdvcmQ+PGtleXdvcmQ+UHNldWRv
Y29jY2lkYWU8L2tleXdvcmQ+PC9rZXl3b3Jkcz48ZGF0ZXM+PHllYXI+MjAxMTwveWVhcj48L2Rh
dGVzPjxvcmlnLXB1Yj48c3R5bGUgZmFjZT0idW5kZXJsaW5lIiBmb250PSJkZWZhdWx0IiBzaXpl
PSIxMDAlIj5KOlxFIExpYnJhcnlcUGxhbnQgQ2F0YWxvZ3VlXEM8L3N0eWxlPjwvb3JpZy1wdWI+
PGxhYmVsPjg1ODk2PC9sYWJlbD48dXJscz48L3VybHM+PGN1c3RvbTE+SVRWIG1hbmdvIGFkbTwv
Y3VzdG9tMT48L3JlY29yZD48L0NpdGU+PENpdGU+PEF1dGhvcj5DaGVuPC9BdXRob3I+PFllYXI+
MjAxMTwvWWVhcj48UmVjTnVtPjE3OTA2PC9SZWNOdW0+PHJlY29yZD48cmVjLW51bWJlcj4xNzkw
NjwvcmVjLW51bWJlcj48Zm9yZWlnbi1rZXlzPjxrZXkgYXBwPSJFTiIgZGItaWQ9InB4d3h3MGVy
OXp2MmZ4ZXp4ZGs1dHQ1dXR6NXA1dnRyd2R2MCIgdGltZXN0YW1wPSIxNDUxOTcyNzY3Ij4xNzkw
Njwva2V5PjwvZm9yZWlnbi1rZXlzPjxyZWYtdHlwZSBuYW1lPSJKb3VybmFsIEFydGljbGUiPjE3
PC9yZWYtdHlwZT48Y29udHJpYnV0b3JzPjxhdXRob3JzPjxhdXRob3I+Q2hlbixTLlAuPC9hdXRo
b3I+PGF1dGhvcj5Xb25nLEouWS48L2F1dGhvcj48YXV0aG9yPld1LFcuSi48L2F1dGhvcj48L2F1
dGhvcnM+PC9jb250cmlidXRvcnM+PHRpdGxlcz48dGl0bGU+PHN0eWxlIGZhY2U9Im5vcm1hbCIg
Zm9udD0iZGVmYXVsdCIgc2l6ZT0iMTAwJSI+UHJlbGltaW5hcnkgcmVwb3J0IG9uIHRoZSBvY2N1
cnJlbmNlIG9mIHBhcGF5YSBtZWFseWJ1ZywgPC9zdHlsZT48c3R5bGUgZmFjZT0iaXRhbGljIiBm
b250PSJkZWZhdWx0IiBzaXplPSIxMDAlIj5QYXJhY29jY3VzIG1hcmdpbmF0dXM8L3N0eWxlPjxz
dHlsZSBmYWNlPSJub3JtYWwiIGZvbnQ9ImRlZmF1bHQiIHNpemU9IjEwMCUiPiBXaWxsaWFtcyBh
bmQgR3JhbmFyYSBkZSBXaWxsaW5rLCBpbiBUYWl3YW48L3N0eWxlPjwvdGl0bGU+PHNlY29uZGFy
eS10aXRsZT5Kb3VybmFsIG9mIFRhaXdhbiBBZ3JpY3VsdHVyYWwgUmVzZWFyY2g8L3NlY29uZGFy
eS10aXRsZT48L3RpdGxlcz48cGVyaW9kaWNhbD48ZnVsbC10aXRsZT5Kb3VybmFsIG9mIFRhaXdh
biBBZ3JpY3VsdHVyYWwgUmVzZWFyY2g8L2Z1bGwtdGl0bGU+PC9wZXJpb2RpY2FsPjxwYWdlcz43
Mi03NjwvcGFnZXM+PHZvbHVtZT42MDwvdm9sdW1lPjxudW1iZXI+MTwvbnVtYmVyPjxrZXl3b3Jk
cz48a2V5d29yZD5BZ3JpY3VsdHVyYWw8L2tleXdvcmQ+PGtleXdvcmQ+QmlvbG9naWNhbDwva2V5
d29yZD48a2V5d29yZD5DYXJpYmJlYW48L2tleXdvcmQ+PGtleXdvcmQ+Q291bnRyaWVzPC9rZXl3
b3JkPjxrZXl3b3JkPkRhdGE8L2tleXdvcmQ+PGtleXdvcmQ+RGlzdHJpYnV0aW9uPC9rZXl3b3Jk
PjxrZXl3b3JkPkVjb25vbWljIGxvc3Nlczwva2V5d29yZD48a2V5d29yZD5Ib3N0IHBsYW50PC9r
ZXl3b3JkPjxrZXl3b3JkPkhvc3QgcGxhbnRzPC9rZXl3b3JkPjxrZXl3b3JkPklUUzwva2V5d29y
ZD48a2V5d29yZD5Mb3NzZXM8L2tleXdvcmQ+PGtleXdvcmQ+TWVhbHlidWc8L2tleXdvcmQ+PGtl
eXdvcmQ+T2NjdXJyZW5jZTwva2V5d29yZD48a2V5d29yZD5vcm5hbWVudGFsPC9rZXl3b3JkPjxr
ZXl3b3JkPk9ybmFtZW50YWxzPC9rZXl3b3JkPjxrZXl3b3JkPlBhcGF5YXM8L2tleXdvcmQ+PGtl
eXdvcmQ+UGFyYWNvY2N1czwva2V5d29yZD48a2V5d29yZD5QYXJhY29jY3VzIG1hcmdpbmF0dXM8
L2tleXdvcmQ+PGtleXdvcmQ+cGVzdDwva2V5d29yZD48a2V5d29yZD5QbGFudHM8L2tleXdvcmQ+
PGtleXdvcmQ+UmVnaW9uPC9rZXl3b3JkPjxrZXl3b3JkPlJlcG9ydDwva2V5d29yZD48a2V5d29y
ZD5SZXBvcnRzPC9rZXl3b3JkPjxrZXl3b3JkPlNwcmVhZDwva2V5d29yZD48a2V5d29yZD5UYWl3
YW48L2tleXdvcmQ+PGtleXdvcmQ+VGltZTwva2V5d29yZD48L2tleXdvcmRzPjxkYXRlcz48eWVh
cj4yMDExPC95ZWFyPjwvZGF0ZXM+PG9yaWctcHViPjxzdHlsZSBmYWNlPSJ1bmRlcmxpbmUiIGZv
bnQ9ImRlZmF1bHQiIHNpemU9IjEwMCUiPko6XEUgTGlicmFyeVxQbGFudCBDYXRhbG9ndWVcQzwv
c3R5bGU+PC9vcmlnLXB1Yj48bGFiZWw+ODIxODY8L2xhYmVsPjx1cmxzPjwvdXJscz48Y3VzdG9t
MT5DYWxpZm9ybmlhIHRhYmxlIGdyYXBlcyB0byBXQSBjdzwvY3VzdG9tMT48L3JlY29yZD48L0Np
dGU+PENpdGU+PEF1dGhvcj5TYWVuZ3lvdDwvQXV0aG9yPjxZZWFyPjIwMTE8L1llYXI+PFJlY051
bT4yMDg1NDwvUmVjTnVtPjxyZWNvcmQ+PHJlYy1udW1iZXI+MjA4NTQ8L3JlYy1udW1iZXI+PGZv
cmVpZ24ta2V5cz48a2V5IGFwcD0iRU4iIGRiLWlkPSJweHd4dzBlcjl6djJmeGV6eGRrNXR0NXV0
ejVwNXZ0cndkdjAiIHRpbWVzdGFtcD0iMTQ1MTk3MjgzNyI+MjA4NTQ8L2tleT48L2ZvcmVpZ24t
a2V5cz48cmVmLXR5cGUgbmFtZT0iSm91cm5hbCBBcnRpY2xlIj4xNzwvcmVmLXR5cGU+PGNvbnRy
aWJ1dG9ycz48YXV0aG9ycz48YXV0aG9yPlNhZW5neW90LFMuPC9hdXRob3I+PGF1dGhvcj5CdXJp
a2FtLEkuPC9hdXRob3I+PC9hdXRob3JzPjwvY29udHJpYnV0b3JzPjx0aXRsZXM+PHRpdGxlPjxz
dHlsZSBmYWNlPSJub3JtYWwiIGZvbnQ9ImRlZmF1bHQiIHNpemU9IjEwMCUiPkhvc3QgcGxhbnRz
IGFuZCBuYXR1cmFsIGVuZW1pZXMgb2YgcGFwYXlhIG1lYWx5YnVnLCA8L3N0eWxlPjxzdHlsZSBm
YWNlPSJpdGFsaWMiIGZvbnQ9ImRlZmF1bHQiIHNpemU9IjEwMCUiPlBhcmFjb2NjdXMgbWFyZ2lu
YXR1cyA8L3N0eWxlPjxzdHlsZSBmYWNlPSJub3JtYWwiIGZvbnQ9ImRlZmF1bHQiIHNpemU9IjEw
MCUiPihIZW1pcHRlcmE6IFBzZXVkb2NvY2NpZGFlKSBpbiBUaGFpbGFuZDwvc3R5bGU+PC90aXRs
ZT48c2Vjb25kYXJ5LXRpdGxlPlRoYWkgSm91cm5hbCBvZiBBZ3JpY3VsdHVyYWwgU2NpZW5jZTwv
c2Vjb25kYXJ5LXRpdGxlPjwvdGl0bGVzPjxwZXJpb2RpY2FsPjxmdWxsLXRpdGxlPlRoYWkgSm91
cm5hbCBvZiBBZ3JpY3VsdHVyYWwgU2NpZW5jZTwvZnVsbC10aXRsZT48L3BlcmlvZGljYWw+PHBh
Z2VzPjE5NS0yMDU8L3BhZ2VzPjx2b2x1bWU+NDQ8L3ZvbHVtZT48bnVtYmVyPjM8L251bWJlcj48
a2V5d29yZHM+PGtleXdvcmQ+UGxhbnRzPC9rZXl3b3JkPjxrZXl3b3JkPk5hdHVyYWwgZW5lbWll
czwva2V5d29yZD48a2V5d29yZD5FbmVtaWVzPC9rZXl3b3JkPjxrZXl3b3JkPk1lYWx5YnVnPC9r
ZXl3b3JkPjxrZXl3b3JkPlBhcmFjb2NjdXM8L2tleXdvcmQ+PGtleXdvcmQ+UGFyYWNvY2N1cyBt
YXJnaW5hdHVzPC9rZXl3b3JkPjxrZXl3b3JkPkhlbWlwdGVyYTwva2V5d29yZD48a2V5d29yZD5Q
c2V1ZG9jb2NjaWRhZTwva2V5d29yZD48a2V5d29yZD5UaGFpbGFuZDwva2V5d29yZD48a2V5d29y
ZD5Ib3N0IHBsYW50czwva2V5d29yZD48a2V5d29yZD5Ib3N0IHBsYW50PC9rZXl3b3JkPjwva2V5
d29yZHM+PGRhdGVzPjx5ZWFyPjIwMTE8L3llYXI+PC9kYXRlcz48b3JpZy1wdWI+PHN0eWxlIGZh
Y2U9InVuZGVybGluZSIgZm9udD0iZGVmYXVsdCIgc2l6ZT0iMTAwJSI+SjpcRSBMaWJyYXJ5XFBs
YW50IENhdGFsb2d1ZVxTPC9zdHlsZT48L29yaWctcHViPjxsYWJlbD44NTYzNTwvbGFiZWw+PHVy
bHM+PC91cmxzPjxjdXN0b20xPklUViBtYW5nbyBhbjwvY3VzdG9tMT48L3JlY29yZD48L0NpdGU+
PENpdGU+PEF1dGhvcj5NYW5pPC9BdXRob3I+PFllYXI+MjAxMzwvWWVhcj48UmVjTnVtPjIwODk1
PC9SZWNOdW0+PHJlY29yZD48cmVjLW51bWJlcj4yMDg5NTwvcmVjLW51bWJlcj48Zm9yZWlnbi1r
ZXlzPjxrZXkgYXBwPSJFTiIgZGItaWQ9InB4d3h3MGVyOXp2MmZ4ZXp4ZGs1dHQ1dXR6NXA1dnRy
d2R2MCIgdGltZXN0YW1wPSIxNDUxOTcyODM4Ij4yMDg5NTwva2V5PjwvZm9yZWlnbi1rZXlzPjxy
ZWYtdHlwZSBuYW1lPSJKb3VybmFsIEFydGljbGUiPjE3PC9yZWYtdHlwZT48Y29udHJpYnV0b3Jz
PjxhdXRob3JzPjxhdXRob3I+TWFuaSxNLjwvYXV0aG9yPjxhdXRob3I+Sm9zaGksUy48L2F1dGhv
cj48YXV0aG9yPkthbHlhbmFzdW5kYXJhbSxNLjwvYXV0aG9yPjxhdXRob3I+U2hpdmFyYWp1LEMu
PC9hdXRob3I+PGF1dGhvcj5LcmlzaG5hbW9vcnRoeSxBLjwvYXV0aG9yPjxhdXRob3I+QXNva2Fu
LFIuPC9hdXRob3I+PGF1dGhvcj5SZWJpaml0aCxLLkIuPC9hdXRob3I+PC9hdXRob3JzPjwvY29u
dHJpYnV0b3JzPjx0aXRsZXM+PHRpdGxlPjxzdHlsZSBmYWNlPSJub3JtYWwiIGZvbnQ9ImRlZmF1
bHQiIHNpemU9IjEwMCUiPkEgbmV3IGludmFzaXZlIEphY2sgQmVhcmRzbGV5IG1lYWx5YnVnLCA8
L3N0eWxlPjxzdHlsZSBmYWNlPSJpdGFsaWMiIGZvbnQ9ImRlZmF1bHQiIHNpemU9IjEwMCUiPlBz
ZXVkb2NvY2N1cyBqYWNrYmVhcmRzbGV5aTwvc3R5bGU+PHN0eWxlIGZhY2U9Im5vcm1hbCIgZm9u
dD0iZGVmYXVsdCIgc2l6ZT0iMTAwJSI+IChIZW1pcHRlcmE6IFBzZXVkb2NvY2NpZGFlKSBvbiBw
YXBheWEgaW4gSW5kaWE8L3N0eWxlPjwvdGl0bGU+PHNlY29uZGFyeS10aXRsZT5GbG9yaWRhIEVu
dG9tb2xvZ2lzdDwvc2Vjb25kYXJ5LXRpdGxlPjwvdGl0bGVzPjxwZXJpb2RpY2FsPjxmdWxsLXRp
dGxlPkZsb3JpZGEgRW50b21vbG9naXN0PC9mdWxsLXRpdGxlPjwvcGVyaW9kaWNhbD48cGFnZXM+
MjQyLTI0NTwvcGFnZXM+PHZvbHVtZT45Njwvdm9sdW1lPjxudW1iZXI+MTwvbnVtYmVyPjxyZXBy
aW50LWVkaXRpb24+Tm90IGluIEZpbGU8L3JlcHJpbnQtZWRpdGlvbj48a2V5d29yZHM+PGtleXdv
cmQ+TWVhbHlidWc8L2tleXdvcmQ+PGtleXdvcmQ+UHNldWRvY29jY3VzPC9rZXl3b3JkPjxrZXl3
b3JkPlBzZXVkb2NvY2N1cyBqYWNrYmVhcmRzbGV5aTwva2V5d29yZD48a2V5d29yZD5IZW1pcHRl
cmE8L2tleXdvcmQ+PGtleXdvcmQ+UHNldWRvY29jY2lkYWU8L2tleXdvcmQ+PGtleXdvcmQ+SW5k
aWE8L2tleXdvcmQ+PC9rZXl3b3Jkcz48ZGF0ZXM+PHllYXI+MjAxMzwveWVhcj48L2RhdGVzPjxv
cmlnLXB1Yj48c3R5bGUgZmFjZT0idW5kZXJsaW5lIiBmb250PSJkZWZhdWx0IiBzaXplPSIxMDAl
Ij5KOlxFIExpYnJhcnlcUGxhbnQgQ2F0YWxvZ3VlXE08L3N0eWxlPjwvb3JpZy1wdWI+PGxhYmVs
Pjg1Njc2PC9sYWJlbD48dXJscz48L3VybHM+PGN1c3RvbTE+SVRWIG1hbmdvIGFuPC9jdXN0b20x
PjwvcmVjb3JkPjwvQ2l0ZT48Q2l0ZT48QXV0aG9yPk1pbGxlcjwvQXV0aG9yPjxZZWFyPjIwMDI8
L1llYXI+PFJlY051bT40MjAwPC9SZWNOdW0+PHJlY29yZD48cmVjLW51bWJlcj40MjAwPC9yZWMt
bnVtYmVyPjxmb3JlaWduLWtleXM+PGtleSBhcHA9IkVOIiBkYi1pZD0icHh3eHcwZXI5enYyZnhl
enhkazV0dDV1dHo1cDV2dHJ3ZHYwIiB0aW1lc3RhbXA9IjE0NTE5NzI0NzQiPjQyMDA8L2tleT48
L2ZvcmVpZ24ta2V5cz48cmVmLXR5cGUgbmFtZT0iSm91cm5hbCBBcnRpY2xlIj4xNzwvcmVmLXR5
cGU+PGNvbnRyaWJ1dG9ycz48YXV0aG9ycz48YXV0aG9yPk1pbGxlcixELlIuPC9hdXRob3I+PGF1
dGhvcj5NaWxsZXIsRy5MLjwvYXV0aG9yPjxhdXRob3I+V2F0c29uLEcuVy48L2F1dGhvcj48L2F1
dGhvcnM+PC9jb250cmlidXRvcnM+PHRpdGxlcz48dGl0bGU+SW52YXNpdmUgc3BlY2llcyBvZiBt
ZWFseWJ1Z3MgKEhlbWlwdGVyYTogUHNldWRvY29jY2lkYWUpIGFuZCB0aGVpciB0aHJlYXQgdG8g
VVMgYWdyaWN1bHR1cmU8L3RpdGxlPjxzZWNvbmRhcnktdGl0bGU+UHJvY2VlZGluZ3Mgb2YgdGhl
IEVudG9tb2xvZ2ljYWwgU29jaWV0eSBvZiBXYXNoaW5ndG9uPC9zZWNvbmRhcnktdGl0bGU+PC90
aXRsZXM+PHBlcmlvZGljYWw+PGZ1bGwtdGl0bGU+UHJvY2VlZGluZ3Mgb2YgdGhlIEVudG9tb2xv
Z2ljYWwgU29jaWV0eSBvZiBXYXNoaW5ndG9uPC9mdWxsLXRpdGxlPjwvcGVyaW9kaWNhbD48cGFn
ZXM+ODI1LTgzNjwvcGFnZXM+PHZvbHVtZT4xMDQ8L3ZvbHVtZT48bnVtYmVyPjQ8L251bWJlcj48
a2V5d29yZHM+PGtleXdvcmQ+QWdyaWN1bHR1cmU8L2tleXdvcmQ+PGtleXdvcmQ+SGVtaXB0ZXJh
PC9rZXl3b3JkPjxrZXl3b3JkPkludmFzaXZlIHNwZWNpZXM8L2tleXdvcmQ+PGtleXdvcmQ+TWVh
bHlidWc8L2tleXdvcmQ+PGtleXdvcmQ+TWVhbHlidWdzPC9rZXl3b3JkPjxrZXl3b3JkPlBzZXVk
b2NvY2NpZGFlPC9rZXl3b3JkPjxrZXl3b3JkPlNwZWNpZXM8L2tleXdvcmQ+PC9rZXl3b3Jkcz48
ZGF0ZXM+PHllYXI+MjAwMjwveWVhcj48L2RhdGVzPjxvcmlnLXB1Yj48c3R5bGUgZmFjZT0idW5k
ZXJsaW5lIiBmb250PSJkZWZhdWx0IiBzaXplPSIxMDAlIj5KOlxFIExpYnJhcnlcUGxhbnQgQ2F0
YWxvZ3VlXE08L3N0eWxlPjwvb3JpZy1wdWI+PGxhYmVsPjY2MjYzPC9sYWJlbD48dXJscz48L3Vy
bHM+PGN1c3RvbTE+VW5zaHUgbWFuZGFyaW5zIGFuZCBDaGluYSB0YWJsZSBncmFwZXMgc3AgUGlu
ZWFwcGxlcyBmcm9tIE1hbGF5c2lhIGpjPC9jdXN0b20xPjwvcmVjb3JkPjwvQ2l0ZT48Q2l0ZT48
QXV0aG9yPkdhcmPDrWE8L0F1dGhvcj48WWVhcj4yMDE4PC9ZZWFyPjxSZWNOdW0+MzAxNDM8L1Jl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eXBlIG5hbWU9Ik9ubGluZSBEYXRhYmFzZSI+NDU8L3JlZi10eXBlPjxjb250cmlidXRvcnM+PGF1
dGhvcnM+PGF1dGhvcj5HYXJjw61hIE1vcmFsZXMsIE0uPC9hdXRob3I+PGF1dGhvcj5EZW5ubywg
Qi5ELjwvYXV0aG9yPjxhdXRob3I+TWlsbGVyLCBELlIuPC9hdXRob3I+PGF1dGhvcj5NaWxsZXIs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02" w:tooltip="Cham, 2011 #21110" w:history="1">
              <w:r w:rsidR="003A08F3" w:rsidRPr="00643417">
                <w:rPr>
                  <w:noProof/>
                  <w:szCs w:val="18"/>
                </w:rPr>
                <w:t>Cham et al. 2011</w:t>
              </w:r>
            </w:hyperlink>
            <w:r w:rsidR="00405F2F" w:rsidRPr="00643417">
              <w:rPr>
                <w:noProof/>
                <w:szCs w:val="18"/>
              </w:rPr>
              <w:t xml:space="preserve">; </w:t>
            </w:r>
            <w:hyperlink w:anchor="_ENREF_109" w:tooltip="Chen, 2011 #17906" w:history="1">
              <w:r w:rsidR="003A08F3" w:rsidRPr="00643417">
                <w:rPr>
                  <w:noProof/>
                  <w:szCs w:val="18"/>
                </w:rPr>
                <w:t>Chen, Wong &amp; Wu 2011</w:t>
              </w:r>
            </w:hyperlink>
            <w:r w:rsidR="00405F2F" w:rsidRPr="00643417">
              <w:rPr>
                <w:noProof/>
                <w:szCs w:val="18"/>
              </w:rPr>
              <w:t xml:space="preserve">; </w:t>
            </w:r>
            <w:hyperlink w:anchor="_ENREF_187" w:tooltip="Galanihe, 2010 #16658" w:history="1">
              <w:r w:rsidR="003A08F3" w:rsidRPr="00643417">
                <w:rPr>
                  <w:noProof/>
                  <w:szCs w:val="18"/>
                </w:rPr>
                <w:t>Galanihe et al. 2010</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38" w:tooltip="Heu, 2007 #4739" w:history="1">
              <w:r w:rsidR="003A08F3" w:rsidRPr="00643417">
                <w:rPr>
                  <w:noProof/>
                  <w:szCs w:val="18"/>
                </w:rPr>
                <w:t>Heu, Fukada &amp; Conant 2007</w:t>
              </w:r>
            </w:hyperlink>
            <w:r w:rsidR="00405F2F" w:rsidRPr="00643417">
              <w:rPr>
                <w:noProof/>
                <w:szCs w:val="18"/>
              </w:rPr>
              <w:t xml:space="preserve">; </w:t>
            </w:r>
            <w:hyperlink w:anchor="_ENREF_322" w:tooltip="Mani, 2013 #20895" w:history="1">
              <w:r w:rsidR="003A08F3" w:rsidRPr="00643417">
                <w:rPr>
                  <w:noProof/>
                  <w:szCs w:val="18"/>
                </w:rPr>
                <w:t>Mani et al. 2013</w:t>
              </w:r>
            </w:hyperlink>
            <w:r w:rsidR="00405F2F" w:rsidRPr="00643417">
              <w:rPr>
                <w:noProof/>
                <w:szCs w:val="18"/>
              </w:rPr>
              <w:t xml:space="preserve">; </w:t>
            </w:r>
            <w:hyperlink w:anchor="_ENREF_349" w:tooltip="Miller, 2002 #4200" w:history="1">
              <w:r w:rsidR="003A08F3" w:rsidRPr="00643417">
                <w:rPr>
                  <w:noProof/>
                  <w:szCs w:val="18"/>
                </w:rPr>
                <w:t>Miller, Miller &amp; Watson 2002</w:t>
              </w:r>
            </w:hyperlink>
            <w:r w:rsidR="00405F2F" w:rsidRPr="00643417">
              <w:rPr>
                <w:noProof/>
                <w:szCs w:val="18"/>
              </w:rPr>
              <w:t xml:space="preserve">; </w:t>
            </w:r>
            <w:hyperlink w:anchor="_ENREF_353" w:tooltip="Miller, 1999 #16654" w:history="1">
              <w:r w:rsidR="003A08F3" w:rsidRPr="00643417">
                <w:rPr>
                  <w:noProof/>
                  <w:szCs w:val="18"/>
                </w:rPr>
                <w:t>Miller, Williams &amp; Hamon 1999</w:t>
              </w:r>
            </w:hyperlink>
            <w:r w:rsidR="00405F2F" w:rsidRPr="00643417">
              <w:rPr>
                <w:noProof/>
                <w:szCs w:val="18"/>
              </w:rPr>
              <w:t xml:space="preserve">; </w:t>
            </w:r>
            <w:hyperlink w:anchor="_ENREF_361" w:tooltip="Muniappan, 2008 #16649" w:history="1">
              <w:r w:rsidR="003A08F3" w:rsidRPr="00643417">
                <w:rPr>
                  <w:noProof/>
                  <w:szCs w:val="18"/>
                </w:rPr>
                <w:t>Muniappan et al. 2008</w:t>
              </w:r>
            </w:hyperlink>
            <w:r w:rsidR="00405F2F" w:rsidRPr="00643417">
              <w:rPr>
                <w:noProof/>
                <w:szCs w:val="18"/>
              </w:rPr>
              <w:t xml:space="preserve">; </w:t>
            </w:r>
            <w:hyperlink w:anchor="_ENREF_413" w:tooltip="Saengyot, 2011 #20854" w:history="1">
              <w:r w:rsidR="003A08F3" w:rsidRPr="00643417">
                <w:rPr>
                  <w:noProof/>
                  <w:szCs w:val="18"/>
                </w:rPr>
                <w:t>Saengyot &amp; Burikam 2011</w:t>
              </w:r>
            </w:hyperlink>
            <w:r w:rsidR="00405F2F" w:rsidRPr="00643417">
              <w:rPr>
                <w:noProof/>
                <w:szCs w:val="18"/>
              </w:rPr>
              <w:t>)</w:t>
            </w:r>
            <w:r w:rsidR="00A348E7" w:rsidRPr="00643417">
              <w:rPr>
                <w:szCs w:val="18"/>
              </w:rPr>
              <w:fldChar w:fldCharType="end"/>
            </w:r>
          </w:p>
        </w:tc>
        <w:tc>
          <w:tcPr>
            <w:tcW w:w="1562" w:type="dxa"/>
          </w:tcPr>
          <w:p w14:paraId="6BB1A7C1" w14:textId="2AF7AAEE"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197D8170" w14:textId="612E95D4" w:rsidR="00DE292D" w:rsidRPr="00643417" w:rsidRDefault="00DE292D" w:rsidP="00DE292D">
            <w:pPr>
              <w:pStyle w:val="TableText"/>
              <w:rPr>
                <w:szCs w:val="18"/>
              </w:rPr>
            </w:pPr>
            <w:r w:rsidRPr="00643417">
              <w:rPr>
                <w:szCs w:val="18"/>
              </w:rPr>
              <w:t>On veins of older leaves, all parts of young leaves, flowers, and fruit from</w:t>
            </w:r>
            <w:r w:rsidR="00A65195" w:rsidRPr="00643417">
              <w:rPr>
                <w:szCs w:val="18"/>
              </w:rPr>
              <w:t xml:space="preserve"> numerous host plants including</w:t>
            </w:r>
            <w:r w:rsidRPr="00643417">
              <w:rPr>
                <w:szCs w:val="18"/>
              </w:rPr>
              <w:t xml:space="preserve"> citrus, coconut, hibiscus, papaya, plumeria, pomegranate, mango, cassava, eggplant and tomato </w:t>
            </w:r>
            <w:r w:rsidR="00A348E7" w:rsidRPr="00643417">
              <w:rPr>
                <w:szCs w:val="18"/>
              </w:rPr>
              <w:fldChar w:fldCharType="begin">
                <w:fldData xml:space="preserve">PEVuZE5vdGU+PENpdGU+PEF1dGhvcj5NaWxsZXI8L0F1dGhvcj48WWVhcj4xOTk5PC9ZZWFyPjxS
ZWNOdW0+MTY2NTQ8L1JlY051bT48RGlzcGxheVRleHQ+KENoYW0gZXQgYWwuIDIwMTE7IEdhcmPD
rWEgTW9yYWxlcyBldCBhbC4gMjAxODsgTWlsbGVyLCBXaWxsaWFtcyAmYW1wOyBIYW1vbiAxOTk5
OyBNdW5pYXBwYW4gZXQgYWwuIDIwMDg7IFNhZW5neW90ICZhbXA7IEJ1cmlrYW0gMjAxMSk8L0Rp
c3BsYXlUZXh0PjxyZWNvcmQ+PHJlYy1udW1iZXI+MTY2NTQ8L3JlYy1udW1iZXI+PGZvcmVpZ24t
a2V5cz48a2V5IGFwcD0iRU4iIGRiLWlkPSJweHd4dzBlcjl6djJmeGV6eGRrNXR0NXV0ejVwNXZ0
cndkdjAiIHRpbWVzdGFtcD0iMTQ1MTk3MjczNyI+MTY2NTQ8L2tleT48L2ZvcmVpZ24ta2V5cz48
cmVmLXR5cGUgbmFtZT0iSm91cm5hbCBBcnRpY2xlIj4xNzwvcmVmLXR5cGU+PGNvbnRyaWJ1dG9y
cz48YXV0aG9ycz48YXV0aG9yPk1pbGxlcixELlIuPC9hdXRob3I+PGF1dGhvcj5XaWxsaWFtcyxE
LkouPC9hdXRob3I+PGF1dGhvcj5IYW1vbixBLkIuPC9hdXRob3I+PC9hdXRob3JzPjwvY29udHJp
YnV0b3JzPjx0aXRsZXM+PHRpdGxlPjxzdHlsZSBmYWNlPSJub3JtYWwiIGZvbnQ9ImRlZmF1bHQi
IHNpemU9IjEwMCUiPk5vdGVzIG9uIGEgbmV3IG1lYWx5YnVnIChIZW1pcHRlcmE6IENvY2NpZGVh
OiBQc2V1ZG9jb2NjaWRhZSkgcGVzdCBpbiBGbG9yaWRhIGFuZCB0aGUgQ2FyaWJiZWFuOiB0aGUg
cGFwYXlhIG1lYWx5YnVnLCA8L3N0eWxlPjxzdHlsZSBmYWNlPSJpdGFsaWMiIGZvbnQ9ImRlZmF1
bHQiIHNpemU9IjEwMCUiPlBhcmFjb2NjdXMgbWFyZ2luYXR1cyA8L3N0eWxlPjxzdHlsZSBmYWNl
PSJub3JtYWwiIGZvbnQ9ImRlZmF1bHQiIHNpemU9IjEwMCUiPldpbGxpYW1zIGFuZCBHcmFuYXJh
IGRlIFdpbGxpbms8L3N0eWxlPjwvdGl0bGU+PHNlY29uZGFyeS10aXRsZT5JbnNlY3RhIE11bmRp
PC9zZWNvbmRhcnktdGl0bGU+PC90aXRsZXM+PHBlcmlvZGljYWw+PGZ1bGwtdGl0bGU+SW5zZWN0
YSBNdW5kaTwvZnVsbC10aXRsZT48L3BlcmlvZGljYWw+PHBhZ2VzPjE3OS0xODE8L3BhZ2VzPjx2
b2x1bWU+MTM8L3ZvbHVtZT48bnVtYmVyPjMtNDwvbnVtYmVyPjxrZXl3b3Jkcz48a2V5d29yZD5B
Y2FjaWE8L2tleXdvcmQ+PGtleXdvcmQ+QW1icm9zaWE8L2tleXdvcmQ+PGtleXdvcmQ+QXBvY3lu
YWNlYWU8L2tleXdvcmQ+PGtleXdvcmQ+Q2FyaWJiZWFuPC9rZXl3b3JkPjxrZXl3b3JkPkNhcmlj
YTwva2V5d29yZD48a2V5d29yZD5DYXJpY2EgcGFwYXlhPC9rZXl3b3JkPjxrZXl3b3JkPkNhcmlj
YWNlYWU8L2tleXdvcmQ+PGtleXdvcmQ+Q29udm9sdnVsYWNlYWU8L2tleXdvcmQ+PGtleXdvcmQ+
Q29zdGEgUmljYTwva2V5d29yZD48a2V5d29yZD5EYW1hZ2U8L2tleXdvcmQ+PGtleXdvcmQ+RGV0
ZWN0aW9uPC9rZXl3b3JkPjxrZXl3b3JkPkRvbWluaWNhbiBSZXB1YmxpYzwva2V5d29yZD48a2V5
d29yZD5FdXBob3JiaWFjZWFlPC9rZXl3b3JkPjxrZXl3b3JkPmZpcnN0PC9rZXl3b3JkPjxrZXl3
b3JkPkZsb3JpZGE8L2tleXdvcmQ+PGtleXdvcmQ+ZnJ1aXQ8L2tleXdvcmQ+PGtleXdvcmQ+R3Vh
dGVtYWxhPC9rZXl3b3JkPjxrZXl3b3JkPkhlbWlwdGVyYTwva2V5d29yZD48a2V5d29yZD5IaWJp
c2N1czwva2V5d29yZD48a2V5d29yZD5IaWJpc2N1cyByb3NhIHNpbmVuc2lzPC9rZXl3b3JkPjxr
ZXl3b3JkPkhvc3RzPC9rZXl3b3JkPjxrZXl3b3JkPklwb21vZWE8L2tleXdvcmQ+PGtleXdvcmQ+
SXNsYW5kczwva2V5d29yZD48a2V5d29yZD5JVFM8L2tleXdvcmQ+PGtleXdvcmQ+TGF1cmFjZWFl
PC9rZXl3b3JkPjxrZXl3b3JkPk1hbHZhY2VhZTwva2V5d29yZD48a2V5d29yZD5NYW5paG90PC9r
ZXl3b3JkPjxrZXl3b3JkPk1lYWx5YnVnPC9rZXl3b3JkPjxrZXl3b3JkPk1leGljbzwva2V5d29y
ZD48a2V5d29yZD5QYXJhY29jY3VzPC9rZXl3b3JkPjxrZXl3b3JkPlBhcmFjb2NjdXMgbWFyZ2lu
YXR1czwva2V5d29yZD48a2V5d29yZD5QZXJzZWE8L2tleXdvcmQ+PGtleXdvcmQ+UGVyc2VhIGFt
ZXJpY2FuYTwva2V5d29yZD48a2V5d29yZD5wZXN0PC9rZXl3b3JkPjxrZXl3b3JkPlBzZXVkb2Nv
Y2NpZGFlPC9rZXl3b3JkPjxrZXl3b3JkPlB1ZXJ0byBSaWNvPC9rZXl3b3JkPjxrZXl3b3JkPlNv
bGFuYWNlYWU8L2tleXdvcmQ+PGtleXdvcmQ+U29sYW51bTwva2V5d29yZD48a2V5d29yZD5Tb2xh
bnVtIG1lbG9uZ2VuYTwva2V5d29yZD48a2V5d29yZD5TcGVjaWVzPC9rZXl3b3JkPjxrZXl3b3Jk
PlNwcmVhZDwva2V5d29yZD48L2tleXdvcmRzPjxkYXRlcz48eWVhcj4xOTk5PC95ZWFyPjwvZGF0
ZXM+PG9yaWctcHViPjxzdHlsZSBmYWNlPSJ1bmRlcmxpbmUiIGZvbnQ9ImRlZmF1bHQiIHNpemU9
IjEwMCUiPko6XEUgTGlicmFyeVxQbGFudCBDYXRhbG9ndWVcTTwvc3R5bGU+PC9vcmlnLXB1Yj48
bGFiZWw+ODA4NjM8L2xhYmVsPjx1cmxzPjwvdXJscz48Y3VzdG9tMT5hczwvY3VzdG9tMT48L3Jl
Y29yZD48L0NpdGU+PENpdGU+PEF1dGhvcj5NdW5pYXBwYW48L0F1dGhvcj48WWVhcj4yMDA4PC9Z
ZWFyPjxSZWNOdW0+MTY2NDk8L1JlY051bT48cmVjb3JkPjxyZWMtbnVtYmVyPjE2NjQ5PC9yZWMt
bnVtYmVyPjxmb3JlaWduLWtleXM+PGtleSBhcHA9IkVOIiBkYi1pZD0icHh3eHcwZXI5enYyZnhl
enhkazV0dDV1dHo1cDV2dHJ3ZHYwIiB0aW1lc3RhbXA9IjE0NTE5NzI3MzYiPjE2NjQ5PC9rZXk+
PC9mb3JlaWduLWtleXM+PHJlZi10eXBlIG5hbWU9IkpvdXJuYWwgQXJ0aWNsZSI+MTc8L3JlZi10
eXBlPjxjb250cmlidXRvcnM+PGF1dGhvcnM+PGF1dGhvcj5NdW5pYXBwYW4sUi48L2F1dGhvcj48
YXV0aG9yPlNoZXBhcmQsQi5NLjwvYXV0aG9yPjxhdXRob3I+V2F0c29uLEcuVy48L2F1dGhvcj48
YXV0aG9yPkNhcm5lcixHLlIuPC9hdXRob3I+PGF1dGhvcj5TYXJ0aWFtaSxELjwvYXV0aG9yPjxh
dXRob3I+UmF1ZixBLjwvYXV0aG9yPjxhdXRob3I+SGFtbWlnLE0uRC48L2F1dGhvcj48L2F1dGhv
cnM+PC9jb250cmlidXRvcnM+PHRpdGxlcz48dGl0bGU+PHN0eWxlIGZhY2U9Im5vcm1hbCIgZm9u
dD0iZGVmYXVsdCIgc2l6ZT0iMTAwJSI+Rmlyc3QgcmVwb3J0IG9mIHRoZSBwYXBheWEgbWVhbHli
dWcsIDwvc3R5bGU+PHN0eWxlIGZhY2U9Iml0YWxpYyIgZm9udD0iZGVmYXVsdCIgc2l6ZT0iMTAw
JSI+UGFyYWNvY2N1cyBtYXJnaW5hdHVzIDwvc3R5bGU+PHN0eWxlIGZhY2U9Im5vcm1hbCIgZm9u
dD0iZGVmYXVsdCIgc2l6ZT0iMTAwJSI+KEhlbWlwdGVyYTogUHNldWRvY29jY2lkYWUpLCBpbiBJ
bmRvbmVzaWEgYW5kIEluZGlhPC9zdHlsZT48L3RpdGxlPjxzZWNvbmRhcnktdGl0bGU+Sm91cm5h
bCBvZiBBZ3JpY3VsdHVyYWwgYW5kIFVyYmFuIGFuZCBFbnRvbW9sb2d5PC9zZWNvbmRhcnktdGl0
bGU+PC90aXRsZXM+PHBlcmlvZGljYWw+PGZ1bGwtdGl0bGU+Sm91cm5hbCBvZiBBZ3JpY3VsdHVy
YWwgYW5kIFVyYmFuIGFuZCBFbnRvbW9sb2d5PC9mdWxsLXRpdGxlPjwvcGVyaW9kaWNhbD48cGFn
ZXM+MzctNDA8L3BhZ2VzPjx2b2x1bWU+MjU8L3ZvbHVtZT48bnVtYmVyPjE8L251bWJlcj48a2V5
d29yZHM+PGtleXdvcmQ+Zmlyc3Q8L2tleXdvcmQ+PGtleXdvcmQ+SGVtaXB0ZXJhPC9rZXl3b3Jk
PjxrZXl3b3JkPkluZGlhPC9rZXl3b3JkPjxrZXl3b3JkPkluZG9uZXNpYTwva2V5d29yZD48a2V5
d29yZD5NZWFseWJ1Zzwva2V5d29yZD48a2V5d29yZD5QYXJhY29jY3VzPC9rZXl3b3JkPjxrZXl3
b3JkPlBhcmFjb2NjdXMgbWFyZ2luYXR1czwva2V5d29yZD48a2V5d29yZD5Qc2V1ZG9jb2NjaWRh
ZTwva2V5d29yZD48a2V5d29yZD5SZXBvcnQ8L2tleXdvcmQ+PC9rZXl3b3Jkcz48ZGF0ZXM+PHll
YXI+MjAwODwveWVhcj48L2RhdGVzPjxvcmlnLXB1Yj48c3R5bGUgZmFjZT0idW5kZXJsaW5lIiBm
b250PSJkZWZhdWx0IiBzaXplPSIxMDAlIj5KOlxFIExpYnJhcnlcUGxhbnQgQ2F0YWxvZ3VlXE08
L3N0eWxlPjwvb3JpZy1wdWI+PGxhYmVsPjgwODU4PC9sYWJlbD48dXJscz48L3VybHM+PGN1c3Rv
bTE+SW5kb25lc2lhIG1hbmdvc3RlZW4gYXM8L2N1c3RvbTE+PC9yZWNvcmQ+PC9DaXRlPjxDaXRl
PjxBdXRob3I+Q2hhbTwvQXV0aG9yPjxZZWFyPjIwMTE8L1llYXI+PFJlY051bT4yMTExMDwvUmVj
TnVtPjxyZWNvcmQ+PHJlYy1udW1iZXI+MjExMTA8L3JlYy1udW1iZXI+PGZvcmVpZ24ta2V5cz48
a2V5IGFwcD0iRU4iIGRiLWlkPSJweHd4dzBlcjl6djJmeGV6eGRrNXR0NXV0ejVwNXZ0cndkdjAi
IHRpbWVzdGFtcD0iMTQ1MTk3Mjg0MyI+MjExMTA8L2tleT48L2ZvcmVpZ24ta2V5cz48cmVmLXR5
cGUgbmFtZT0iSm91cm5hbCBBcnRpY2xlIj4xNzwvcmVmLXR5cGU+PGNvbnRyaWJ1dG9ycz48YXV0
aG9ycz48YXV0aG9yPkNoYW0sRC48L2F1dGhvcj48YXV0aG9yPkRhdmlzLEguPC9hdXRob3I+PGF1
dGhvcj5PYmVuZy1PZm9yaSxELjwvYXV0aG9yPjxhdXRob3I+T3d1c3UsRS48L2F1dGhvcj48L2F1
dGhvcnM+PC9jb250cmlidXRvcnM+PHRpdGxlcz48dGl0bGU+PHN0eWxlIGZhY2U9Im5vcm1hbCIg
Zm9udD0iZGVmYXVsdCIgc2l6ZT0iMTAwJSI+SG9zdCByYW5nZSBvZiB0aGUgbmV3bHkgaW52YXNp
dmUgbWVhbHlidWcgc3BlY2llcyA8L3N0eWxlPjxzdHlsZSBmYWNlPSJpdGFsaWMiIGZvbnQ9ImRl
ZmF1bHQiIHNpemU9IjEwMCUiPlBhcmFjb2NjdXMgbWFyZ2luYXR1cyA8L3N0eWxlPjxzdHlsZSBm
YWNlPSJub3JtYWwiIGZvbnQ9ImRlZmF1bHQiIHNpemU9IjEwMCUiPldpbGxpYW1zIGFuZCBHcmFu
YXJhIGRlIFdpbGxpbmsgKEhlbWlwdGVyYTogUHNldWRvY29jY2lkYWUpIGluIHR3byBlY29sb2dp
Y2FsIHpvbmVzIG9mIEdoYW5hPC9zdHlsZT48L3RpdGxlPjxzZWNvbmRhcnktdGl0bGU+UmVzZWFy
Y2ggaW4gWm9vbG9neTwvc2Vjb25kYXJ5LXRpdGxlPjwvdGl0bGVzPjxwZXJpb2RpY2FsPjxmdWxs
LXRpdGxlPlJlc2VhcmNoIGluIFpvb2xvZ3k8L2Z1bGwtdGl0bGU+PC9wZXJpb2RpY2FsPjxwYWdl
cz4xLTc8L3BhZ2VzPjx2b2x1bWU+MTwvdm9sdW1lPjxudW1iZXI+MTwvbnVtYmVyPjxrZXl3b3Jk
cz48a2V5d29yZD5Ib3N0IHJhbmdlPC9rZXl3b3JkPjxrZXl3b3JkPk1lYWx5YnVnPC9rZXl3b3Jk
PjxrZXl3b3JkPlNwZWNpZXM8L2tleXdvcmQ+PGtleXdvcmQ+UGFyYWNvY2N1czwva2V5d29yZD48
a2V5d29yZD5QYXJhY29jY3VzIG1hcmdpbmF0dXM8L2tleXdvcmQ+PGtleXdvcmQ+SGVtaXB0ZXJh
PC9rZXl3b3JkPjxrZXl3b3JkPlBzZXVkb2NvY2NpZGFlPC9rZXl3b3JkPjwva2V5d29yZHM+PGRh
dGVzPjx5ZWFyPjIwMTE8L3llYXI+PC9kYXRlcz48b3JpZy1wdWI+PHN0eWxlIGZhY2U9InVuZGVy
bGluZSIgZm9udD0iZGVmYXVsdCIgc2l6ZT0iMTAwJSI+SjpcRSBMaWJyYXJ5XFBsYW50IENhdGFs
b2d1ZVxDPC9zdHlsZT48L29yaWctcHViPjxsYWJlbD44NTg5NjwvbGFiZWw+PHVybHM+PC91cmxz
PjxjdXN0b20xPklUViBtYW5nbyBhZG08L2N1c3RvbTE+PC9yZWNvcmQ+PC9DaXRlPjxDaXRlPjxB
dXRob3I+U2Flbmd5b3Q8L0F1dGhvcj48WWVhcj4yMDExPC9ZZWFyPjxSZWNOdW0+MjA4NTQ8L1Jl
Y051bT48cmVjb3JkPjxyZWMtbnVtYmVyPjIwODU0PC9yZWMtbnVtYmVyPjxmb3JlaWduLWtleXM+
PGtleSBhcHA9IkVOIiBkYi1pZD0icHh3eHcwZXI5enYyZnhlenhkazV0dDV1dHo1cDV2dHJ3ZHYw
IiB0aW1lc3RhbXA9IjE0NTE5NzI4MzciPjIwODU0PC9rZXk+PC9mb3JlaWduLWtleXM+PHJlZi10
eXBlIG5hbWU9IkpvdXJuYWwgQXJ0aWNsZSI+MTc8L3JlZi10eXBlPjxjb250cmlidXRvcnM+PGF1
dGhvcnM+PGF1dGhvcj5TYWVuZ3lvdCxTLjwvYXV0aG9yPjxhdXRob3I+QnVyaWthbSxJLjwvYXV0
aG9yPjwvYXV0aG9ycz48L2NvbnRyaWJ1dG9ycz48dGl0bGVzPjx0aXRsZT48c3R5bGUgZmFjZT0i
bm9ybWFsIiBmb250PSJkZWZhdWx0IiBzaXplPSIxMDAlIj5Ib3N0IHBsYW50cyBhbmQgbmF0dXJh
bCBlbmVtaWVzIG9mIHBhcGF5YSBtZWFseWJ1ZywgPC9zdHlsZT48c3R5bGUgZmFjZT0iaXRhbGlj
IiBmb250PSJkZWZhdWx0IiBzaXplPSIxMDAlIj5QYXJhY29jY3VzIG1hcmdpbmF0dXMgPC9zdHls
ZT48c3R5bGUgZmFjZT0ibm9ybWFsIiBmb250PSJkZWZhdWx0IiBzaXplPSIxMDAlIj4oSGVtaXB0
ZXJhOiBQc2V1ZG9jb2NjaWRhZSkgaW4gVGhhaWxhbmQ8L3N0eWxlPjwvdGl0bGU+PHNlY29uZGFy
eS10aXRsZT5UaGFpIEpvdXJuYWwgb2YgQWdyaWN1bHR1cmFsIFNjaWVuY2U8L3NlY29uZGFyeS10
aXRsZT48L3RpdGxlcz48cGVyaW9kaWNhbD48ZnVsbC10aXRsZT5UaGFpIEpvdXJuYWwgb2YgQWdy
aWN1bHR1cmFsIFNjaWVuY2U8L2Z1bGwtdGl0bGU+PC9wZXJpb2RpY2FsPjxwYWdlcz4xOTUtMjA1
PC9wYWdlcz48dm9sdW1lPjQ0PC92b2x1bWU+PG51bWJlcj4zPC9udW1iZXI+PGtleXdvcmRzPjxr
ZXl3b3JkPlBsYW50czwva2V5d29yZD48a2V5d29yZD5OYXR1cmFsIGVuZW1pZXM8L2tleXdvcmQ+
PGtleXdvcmQ+RW5lbWllczwva2V5d29yZD48a2V5d29yZD5NZWFseWJ1Zzwva2V5d29yZD48a2V5
d29yZD5QYXJhY29jY3VzPC9rZXl3b3JkPjxrZXl3b3JkPlBhcmFjb2NjdXMgbWFyZ2luYXR1czwv
a2V5d29yZD48a2V5d29yZD5IZW1pcHRlcmE8L2tleXdvcmQ+PGtleXdvcmQ+UHNldWRvY29jY2lk
YWU8L2tleXdvcmQ+PGtleXdvcmQ+VGhhaWxhbmQ8L2tleXdvcmQ+PGtleXdvcmQ+SG9zdCBwbGFu
dHM8L2tleXdvcmQ+PGtleXdvcmQ+SG9zdCBwbGFudDwva2V5d29yZD48L2tleXdvcmRzPjxkYXRl
cz48eWVhcj4yMDExPC95ZWFyPjwvZGF0ZXM+PG9yaWctcHViPjxzdHlsZSBmYWNlPSJ1bmRlcmxp
bmUiIGZvbnQ9ImRlZmF1bHQiIHNpemU9IjEwMCUiPko6XEUgTGlicmFyeVxQbGFudCBDYXRhbG9n
dWVcUzwvc3R5bGU+PC9vcmlnLXB1Yj48bGFiZWw+ODU2MzU8L2xhYmVsPjx1cmxzPjwvdXJscz48
Y3VzdG9tMT5JVFYgbWFuZ28gYW48L2N1c3RvbTE+PC9yZWNvcmQ+PC9DaXRlPjxDaXRlPjxBdXRo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PEVuZE5vdGU+PENpdGU+PEF1dGhvcj5NaWxsZXI8L0F1dGhvcj48WWVhcj4xOTk5PC9ZZWFyPjxS
ZWNOdW0+MTY2NTQ8L1JlY051bT48RGlzcGxheVRleHQ+KENoYW0gZXQgYWwuIDIwMTE7IEdhcmPD
rWEgTW9yYWxlcyBldCBhbC4gMjAxODsgTWlsbGVyLCBXaWxsaWFtcyAmYW1wOyBIYW1vbiAxOTk5
OyBNdW5pYXBwYW4gZXQgYWwuIDIwMDg7IFNhZW5neW90ICZhbXA7IEJ1cmlrYW0gMjAxMSk8L0Rp
c3BsYXlUZXh0PjxyZWNvcmQ+PHJlYy1udW1iZXI+MTY2NTQ8L3JlYy1udW1iZXI+PGZvcmVpZ24t
a2V5cz48a2V5IGFwcD0iRU4iIGRiLWlkPSJweHd4dzBlcjl6djJmeGV6eGRrNXR0NXV0ejVwNXZ0
cndkdjAiIHRpbWVzdGFtcD0iMTQ1MTk3MjczNyI+MTY2NTQ8L2tleT48L2ZvcmVpZ24ta2V5cz48
cmVmLXR5cGUgbmFtZT0iSm91cm5hbCBBcnRpY2xlIj4xNzwvcmVmLXR5cGU+PGNvbnRyaWJ1dG9y
cz48YXV0aG9ycz48YXV0aG9yPk1pbGxlcixELlIuPC9hdXRob3I+PGF1dGhvcj5XaWxsaWFtcyxE
LkouPC9hdXRob3I+PGF1dGhvcj5IYW1vbixBLkIuPC9hdXRob3I+PC9hdXRob3JzPjwvY29udHJp
YnV0b3JzPjx0aXRsZXM+PHRpdGxlPjxzdHlsZSBmYWNlPSJub3JtYWwiIGZvbnQ9ImRlZmF1bHQi
IHNpemU9IjEwMCUiPk5vdGVzIG9uIGEgbmV3IG1lYWx5YnVnIChIZW1pcHRlcmE6IENvY2NpZGVh
OiBQc2V1ZG9jb2NjaWRhZSkgcGVzdCBpbiBGbG9yaWRhIGFuZCB0aGUgQ2FyaWJiZWFuOiB0aGUg
cGFwYXlhIG1lYWx5YnVnLCA8L3N0eWxlPjxzdHlsZSBmYWNlPSJpdGFsaWMiIGZvbnQ9ImRlZmF1
bHQiIHNpemU9IjEwMCUiPlBhcmFjb2NjdXMgbWFyZ2luYXR1cyA8L3N0eWxlPjxzdHlsZSBmYWNl
PSJub3JtYWwiIGZvbnQ9ImRlZmF1bHQiIHNpemU9IjEwMCUiPldpbGxpYW1zIGFuZCBHcmFuYXJh
IGRlIFdpbGxpbms8L3N0eWxlPjwvdGl0bGU+PHNlY29uZGFyeS10aXRsZT5JbnNlY3RhIE11bmRp
PC9zZWNvbmRhcnktdGl0bGU+PC90aXRsZXM+PHBlcmlvZGljYWw+PGZ1bGwtdGl0bGU+SW5zZWN0
YSBNdW5kaTwvZnVsbC10aXRsZT48L3BlcmlvZGljYWw+PHBhZ2VzPjE3OS0xODE8L3BhZ2VzPjx2
b2x1bWU+MTM8L3ZvbHVtZT48bnVtYmVyPjMtNDwvbnVtYmVyPjxrZXl3b3Jkcz48a2V5d29yZD5B
Y2FjaWE8L2tleXdvcmQ+PGtleXdvcmQ+QW1icm9zaWE8L2tleXdvcmQ+PGtleXdvcmQ+QXBvY3lu
YWNlYWU8L2tleXdvcmQ+PGtleXdvcmQ+Q2FyaWJiZWFuPC9rZXl3b3JkPjxrZXl3b3JkPkNhcmlj
YTwva2V5d29yZD48a2V5d29yZD5DYXJpY2EgcGFwYXlhPC9rZXl3b3JkPjxrZXl3b3JkPkNhcmlj
YWNlYWU8L2tleXdvcmQ+PGtleXdvcmQ+Q29udm9sdnVsYWNlYWU8L2tleXdvcmQ+PGtleXdvcmQ+
Q29zdGEgUmljYTwva2V5d29yZD48a2V5d29yZD5EYW1hZ2U8L2tleXdvcmQ+PGtleXdvcmQ+RGV0
ZWN0aW9uPC9rZXl3b3JkPjxrZXl3b3JkPkRvbWluaWNhbiBSZXB1YmxpYzwva2V5d29yZD48a2V5
d29yZD5FdXBob3JiaWFjZWFlPC9rZXl3b3JkPjxrZXl3b3JkPmZpcnN0PC9rZXl3b3JkPjxrZXl3
b3JkPkZsb3JpZGE8L2tleXdvcmQ+PGtleXdvcmQ+ZnJ1aXQ8L2tleXdvcmQ+PGtleXdvcmQ+R3Vh
dGVtYWxhPC9rZXl3b3JkPjxrZXl3b3JkPkhlbWlwdGVyYTwva2V5d29yZD48a2V5d29yZD5IaWJp
c2N1czwva2V5d29yZD48a2V5d29yZD5IaWJpc2N1cyByb3NhIHNpbmVuc2lzPC9rZXl3b3JkPjxr
ZXl3b3JkPkhvc3RzPC9rZXl3b3JkPjxrZXl3b3JkPklwb21vZWE8L2tleXdvcmQ+PGtleXdvcmQ+
SXNsYW5kczwva2V5d29yZD48a2V5d29yZD5JVFM8L2tleXdvcmQ+PGtleXdvcmQ+TGF1cmFjZWFl
PC9rZXl3b3JkPjxrZXl3b3JkPk1hbHZhY2VhZTwva2V5d29yZD48a2V5d29yZD5NYW5paG90PC9r
ZXl3b3JkPjxrZXl3b3JkPk1lYWx5YnVnPC9rZXl3b3JkPjxrZXl3b3JkPk1leGljbzwva2V5d29y
ZD48a2V5d29yZD5QYXJhY29jY3VzPC9rZXl3b3JkPjxrZXl3b3JkPlBhcmFjb2NjdXMgbWFyZ2lu
YXR1czwva2V5d29yZD48a2V5d29yZD5QZXJzZWE8L2tleXdvcmQ+PGtleXdvcmQ+UGVyc2VhIGFt
ZXJpY2FuYTwva2V5d29yZD48a2V5d29yZD5wZXN0PC9rZXl3b3JkPjxrZXl3b3JkPlBzZXVkb2Nv
Y2NpZGFlPC9rZXl3b3JkPjxrZXl3b3JkPlB1ZXJ0byBSaWNvPC9rZXl3b3JkPjxrZXl3b3JkPlNv
bGFuYWNlYWU8L2tleXdvcmQ+PGtleXdvcmQ+U29sYW51bTwva2V5d29yZD48a2V5d29yZD5Tb2xh
bnVtIG1lbG9uZ2VuYTwva2V5d29yZD48a2V5d29yZD5TcGVjaWVzPC9rZXl3b3JkPjxrZXl3b3Jk
PlNwcmVhZDwva2V5d29yZD48L2tleXdvcmRzPjxkYXRlcz48eWVhcj4xOTk5PC95ZWFyPjwvZGF0
ZXM+PG9yaWctcHViPjxzdHlsZSBmYWNlPSJ1bmRlcmxpbmUiIGZvbnQ9ImRlZmF1bHQiIHNpemU9
IjEwMCUiPko6XEUgTGlicmFyeVxQbGFudCBDYXRhbG9ndWVcTTwvc3R5bGU+PC9vcmlnLXB1Yj48
bGFiZWw+ODA4NjM8L2xhYmVsPjx1cmxzPjwvdXJscz48Y3VzdG9tMT5hczwvY3VzdG9tMT48L3Jl
Y29yZD48L0NpdGU+PENpdGU+PEF1dGhvcj5NdW5pYXBwYW48L0F1dGhvcj48WWVhcj4yMDA4PC9Z
ZWFyPjxSZWNOdW0+MTY2NDk8L1JlY051bT48cmVjb3JkPjxyZWMtbnVtYmVyPjE2NjQ5PC9yZWMt
bnVtYmVyPjxmb3JlaWduLWtleXM+PGtleSBhcHA9IkVOIiBkYi1pZD0icHh3eHcwZXI5enYyZnhl
enhkazV0dDV1dHo1cDV2dHJ3ZHYwIiB0aW1lc3RhbXA9IjE0NTE5NzI3MzYiPjE2NjQ5PC9rZXk+
PC9mb3JlaWduLWtleXM+PHJlZi10eXBlIG5hbWU9IkpvdXJuYWwgQXJ0aWNsZSI+MTc8L3JlZi10
eXBlPjxjb250cmlidXRvcnM+PGF1dGhvcnM+PGF1dGhvcj5NdW5pYXBwYW4sUi48L2F1dGhvcj48
YXV0aG9yPlNoZXBhcmQsQi5NLjwvYXV0aG9yPjxhdXRob3I+V2F0c29uLEcuVy48L2F1dGhvcj48
YXV0aG9yPkNhcm5lcixHLlIuPC9hdXRob3I+PGF1dGhvcj5TYXJ0aWFtaSxELjwvYXV0aG9yPjxh
dXRob3I+UmF1ZixBLjwvYXV0aG9yPjxhdXRob3I+SGFtbWlnLE0uRC48L2F1dGhvcj48L2F1dGhv
cnM+PC9jb250cmlidXRvcnM+PHRpdGxlcz48dGl0bGU+PHN0eWxlIGZhY2U9Im5vcm1hbCIgZm9u
dD0iZGVmYXVsdCIgc2l6ZT0iMTAwJSI+Rmlyc3QgcmVwb3J0IG9mIHRoZSBwYXBheWEgbWVhbHli
dWcsIDwvc3R5bGU+PHN0eWxlIGZhY2U9Iml0YWxpYyIgZm9udD0iZGVmYXVsdCIgc2l6ZT0iMTAw
JSI+UGFyYWNvY2N1cyBtYXJnaW5hdHVzIDwvc3R5bGU+PHN0eWxlIGZhY2U9Im5vcm1hbCIgZm9u
dD0iZGVmYXVsdCIgc2l6ZT0iMTAwJSI+KEhlbWlwdGVyYTogUHNldWRvY29jY2lkYWUpLCBpbiBJ
bmRvbmVzaWEgYW5kIEluZGlhPC9zdHlsZT48L3RpdGxlPjxzZWNvbmRhcnktdGl0bGU+Sm91cm5h
bCBvZiBBZ3JpY3VsdHVyYWwgYW5kIFVyYmFuIGFuZCBFbnRvbW9sb2d5PC9zZWNvbmRhcnktdGl0
bGU+PC90aXRsZXM+PHBlcmlvZGljYWw+PGZ1bGwtdGl0bGU+Sm91cm5hbCBvZiBBZ3JpY3VsdHVy
YWwgYW5kIFVyYmFuIGFuZCBFbnRvbW9sb2d5PC9mdWxsLXRpdGxlPjwvcGVyaW9kaWNhbD48cGFn
ZXM+MzctNDA8L3BhZ2VzPjx2b2x1bWU+MjU8L3ZvbHVtZT48bnVtYmVyPjE8L251bWJlcj48a2V5
d29yZHM+PGtleXdvcmQ+Zmlyc3Q8L2tleXdvcmQ+PGtleXdvcmQ+SGVtaXB0ZXJhPC9rZXl3b3Jk
PjxrZXl3b3JkPkluZGlhPC9rZXl3b3JkPjxrZXl3b3JkPkluZG9uZXNpYTwva2V5d29yZD48a2V5
d29yZD5NZWFseWJ1Zzwva2V5d29yZD48a2V5d29yZD5QYXJhY29jY3VzPC9rZXl3b3JkPjxrZXl3
b3JkPlBhcmFjb2NjdXMgbWFyZ2luYXR1czwva2V5d29yZD48a2V5d29yZD5Qc2V1ZG9jb2NjaWRh
ZTwva2V5d29yZD48a2V5d29yZD5SZXBvcnQ8L2tleXdvcmQ+PC9rZXl3b3Jkcz48ZGF0ZXM+PHll
YXI+MjAwODwveWVhcj48L2RhdGVzPjxvcmlnLXB1Yj48c3R5bGUgZmFjZT0idW5kZXJsaW5lIiBm
b250PSJkZWZhdWx0IiBzaXplPSIxMDAlIj5KOlxFIExpYnJhcnlcUGxhbnQgQ2F0YWxvZ3VlXE08
L3N0eWxlPjwvb3JpZy1wdWI+PGxhYmVsPjgwODU4PC9sYWJlbD48dXJscz48L3VybHM+PGN1c3Rv
bTE+SW5kb25lc2lhIG1hbmdvc3RlZW4gYXM8L2N1c3RvbTE+PC9yZWNvcmQ+PC9DaXRlPjxDaXRl
PjxBdXRob3I+Q2hhbTwvQXV0aG9yPjxZZWFyPjIwMTE8L1llYXI+PFJlY051bT4yMTExMDwvUmVj
TnVtPjxyZWNvcmQ+PHJlYy1udW1iZXI+MjExMTA8L3JlYy1udW1iZXI+PGZvcmVpZ24ta2V5cz48
a2V5IGFwcD0iRU4iIGRiLWlkPSJweHd4dzBlcjl6djJmeGV6eGRrNXR0NXV0ejVwNXZ0cndkdjAi
IHRpbWVzdGFtcD0iMTQ1MTk3Mjg0MyI+MjExMTA8L2tleT48L2ZvcmVpZ24ta2V5cz48cmVmLXR5
cGUgbmFtZT0iSm91cm5hbCBBcnRpY2xlIj4xNzwvcmVmLXR5cGU+PGNvbnRyaWJ1dG9ycz48YXV0
aG9ycz48YXV0aG9yPkNoYW0sRC48L2F1dGhvcj48YXV0aG9yPkRhdmlzLEguPC9hdXRob3I+PGF1
dGhvcj5PYmVuZy1PZm9yaSxELjwvYXV0aG9yPjxhdXRob3I+T3d1c3UsRS48L2F1dGhvcj48L2F1
dGhvcnM+PC9jb250cmlidXRvcnM+PHRpdGxlcz48dGl0bGU+PHN0eWxlIGZhY2U9Im5vcm1hbCIg
Zm9udD0iZGVmYXVsdCIgc2l6ZT0iMTAwJSI+SG9zdCByYW5nZSBvZiB0aGUgbmV3bHkgaW52YXNp
dmUgbWVhbHlidWcgc3BlY2llcyA8L3N0eWxlPjxzdHlsZSBmYWNlPSJpdGFsaWMiIGZvbnQ9ImRl
ZmF1bHQiIHNpemU9IjEwMCUiPlBhcmFjb2NjdXMgbWFyZ2luYXR1cyA8L3N0eWxlPjxzdHlsZSBm
YWNlPSJub3JtYWwiIGZvbnQ9ImRlZmF1bHQiIHNpemU9IjEwMCUiPldpbGxpYW1zIGFuZCBHcmFu
YXJhIGRlIFdpbGxpbmsgKEhlbWlwdGVyYTogUHNldWRvY29jY2lkYWUpIGluIHR3byBlY29sb2dp
Y2FsIHpvbmVzIG9mIEdoYW5hPC9zdHlsZT48L3RpdGxlPjxzZWNvbmRhcnktdGl0bGU+UmVzZWFy
Y2ggaW4gWm9vbG9neTwvc2Vjb25kYXJ5LXRpdGxlPjwvdGl0bGVzPjxwZXJpb2RpY2FsPjxmdWxs
LXRpdGxlPlJlc2VhcmNoIGluIFpvb2xvZ3k8L2Z1bGwtdGl0bGU+PC9wZXJpb2RpY2FsPjxwYWdl
cz4xLTc8L3BhZ2VzPjx2b2x1bWU+MTwvdm9sdW1lPjxudW1iZXI+MTwvbnVtYmVyPjxrZXl3b3Jk
cz48a2V5d29yZD5Ib3N0IHJhbmdlPC9rZXl3b3JkPjxrZXl3b3JkPk1lYWx5YnVnPC9rZXl3b3Jk
PjxrZXl3b3JkPlNwZWNpZXM8L2tleXdvcmQ+PGtleXdvcmQ+UGFyYWNvY2N1czwva2V5d29yZD48
a2V5d29yZD5QYXJhY29jY3VzIG1hcmdpbmF0dXM8L2tleXdvcmQ+PGtleXdvcmQ+SGVtaXB0ZXJh
PC9rZXl3b3JkPjxrZXl3b3JkPlBzZXVkb2NvY2NpZGFlPC9rZXl3b3JkPjwva2V5d29yZHM+PGRh
dGVzPjx5ZWFyPjIwMTE8L3llYXI+PC9kYXRlcz48b3JpZy1wdWI+PHN0eWxlIGZhY2U9InVuZGVy
bGluZSIgZm9udD0iZGVmYXVsdCIgc2l6ZT0iMTAwJSI+SjpcRSBMaWJyYXJ5XFBsYW50IENhdGFs
b2d1ZVxDPC9zdHlsZT48L29yaWctcHViPjxsYWJlbD44NTg5NjwvbGFiZWw+PHVybHM+PC91cmxz
PjxjdXN0b20xPklUViBtYW5nbyBhZG08L2N1c3RvbTE+PC9yZWNvcmQ+PC9DaXRlPjxDaXRlPjxB
dXRob3I+U2Flbmd5b3Q8L0F1dGhvcj48WWVhcj4yMDExPC9ZZWFyPjxSZWNOdW0+MjA4NTQ8L1Jl
Y051bT48cmVjb3JkPjxyZWMtbnVtYmVyPjIwODU0PC9yZWMtbnVtYmVyPjxmb3JlaWduLWtleXM+
PGtleSBhcHA9IkVOIiBkYi1pZD0icHh3eHcwZXI5enYyZnhlenhkazV0dDV1dHo1cDV2dHJ3ZHYw
IiB0aW1lc3RhbXA9IjE0NTE5NzI4MzciPjIwODU0PC9rZXk+PC9mb3JlaWduLWtleXM+PHJlZi10
eXBlIG5hbWU9IkpvdXJuYWwgQXJ0aWNsZSI+MTc8L3JlZi10eXBlPjxjb250cmlidXRvcnM+PGF1
dGhvcnM+PGF1dGhvcj5TYWVuZ3lvdCxTLjwvYXV0aG9yPjxhdXRob3I+QnVyaWthbSxJLjwvYXV0
aG9yPjwvYXV0aG9ycz48L2NvbnRyaWJ1dG9ycz48dGl0bGVzPjx0aXRsZT48c3R5bGUgZmFjZT0i
bm9ybWFsIiBmb250PSJkZWZhdWx0IiBzaXplPSIxMDAlIj5Ib3N0IHBsYW50cyBhbmQgbmF0dXJh
bCBlbmVtaWVzIG9mIHBhcGF5YSBtZWFseWJ1ZywgPC9zdHlsZT48c3R5bGUgZmFjZT0iaXRhbGlj
IiBmb250PSJkZWZhdWx0IiBzaXplPSIxMDAlIj5QYXJhY29jY3VzIG1hcmdpbmF0dXMgPC9zdHls
ZT48c3R5bGUgZmFjZT0ibm9ybWFsIiBmb250PSJkZWZhdWx0IiBzaXplPSIxMDAlIj4oSGVtaXB0
ZXJhOiBQc2V1ZG9jb2NjaWRhZSkgaW4gVGhhaWxhbmQ8L3N0eWxlPjwvdGl0bGU+PHNlY29uZGFy
eS10aXRsZT5UaGFpIEpvdXJuYWwgb2YgQWdyaWN1bHR1cmFsIFNjaWVuY2U8L3NlY29uZGFyeS10
aXRsZT48L3RpdGxlcz48cGVyaW9kaWNhbD48ZnVsbC10aXRsZT5UaGFpIEpvdXJuYWwgb2YgQWdy
aWN1bHR1cmFsIFNjaWVuY2U8L2Z1bGwtdGl0bGU+PC9wZXJpb2RpY2FsPjxwYWdlcz4xOTUtMjA1
PC9wYWdlcz48dm9sdW1lPjQ0PC92b2x1bWU+PG51bWJlcj4zPC9udW1iZXI+PGtleXdvcmRzPjxr
ZXl3b3JkPlBsYW50czwva2V5d29yZD48a2V5d29yZD5OYXR1cmFsIGVuZW1pZXM8L2tleXdvcmQ+
PGtleXdvcmQ+RW5lbWllczwva2V5d29yZD48a2V5d29yZD5NZWFseWJ1Zzwva2V5d29yZD48a2V5
d29yZD5QYXJhY29jY3VzPC9rZXl3b3JkPjxrZXl3b3JkPlBhcmFjb2NjdXMgbWFyZ2luYXR1czwv
a2V5d29yZD48a2V5d29yZD5IZW1pcHRlcmE8L2tleXdvcmQ+PGtleXdvcmQ+UHNldWRvY29jY2lk
YWU8L2tleXdvcmQ+PGtleXdvcmQ+VGhhaWxhbmQ8L2tleXdvcmQ+PGtleXdvcmQ+SG9zdCBwbGFu
dHM8L2tleXdvcmQ+PGtleXdvcmQ+SG9zdCBwbGFudDwva2V5d29yZD48L2tleXdvcmRzPjxkYXRl
cz48eWVhcj4yMDExPC95ZWFyPjwvZGF0ZXM+PG9yaWctcHViPjxzdHlsZSBmYWNlPSJ1bmRlcmxp
bmUiIGZvbnQ9ImRlZmF1bHQiIHNpemU9IjEwMCUiPko6XEUgTGlicmFyeVxQbGFudCBDYXRhbG9n
dWVcUzwvc3R5bGU+PC9vcmlnLXB1Yj48bGFiZWw+ODU2MzU8L2xhYmVsPjx1cmxzPjwvdXJscz48
Y3VzdG9tMT5JVFYgbWFuZ28gYW48L2N1c3RvbTE+PC9yZWNvcmQ+PC9DaXRlPjxDaXRlPjxBdXRo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02" w:tooltip="Cham, 2011 #21110" w:history="1">
              <w:r w:rsidR="003A08F3" w:rsidRPr="00643417">
                <w:rPr>
                  <w:noProof/>
                  <w:szCs w:val="18"/>
                </w:rPr>
                <w:t>Cham et al. 2011</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53" w:tooltip="Miller, 1999 #16654" w:history="1">
              <w:r w:rsidR="003A08F3" w:rsidRPr="00643417">
                <w:rPr>
                  <w:noProof/>
                  <w:szCs w:val="18"/>
                </w:rPr>
                <w:t>Miller, Williams &amp; Hamon 1999</w:t>
              </w:r>
            </w:hyperlink>
            <w:r w:rsidR="00405F2F" w:rsidRPr="00643417">
              <w:rPr>
                <w:noProof/>
                <w:szCs w:val="18"/>
              </w:rPr>
              <w:t xml:space="preserve">; </w:t>
            </w:r>
            <w:hyperlink w:anchor="_ENREF_361" w:tooltip="Muniappan, 2008 #16649" w:history="1">
              <w:r w:rsidR="003A08F3" w:rsidRPr="00643417">
                <w:rPr>
                  <w:noProof/>
                  <w:szCs w:val="18"/>
                </w:rPr>
                <w:t>Muniappan et al. 2008</w:t>
              </w:r>
            </w:hyperlink>
            <w:r w:rsidR="00405F2F" w:rsidRPr="00643417">
              <w:rPr>
                <w:noProof/>
                <w:szCs w:val="18"/>
              </w:rPr>
              <w:t xml:space="preserve">; </w:t>
            </w:r>
            <w:hyperlink w:anchor="_ENREF_413" w:tooltip="Saengyot, 2011 #20854" w:history="1">
              <w:r w:rsidR="003A08F3" w:rsidRPr="00643417">
                <w:rPr>
                  <w:noProof/>
                  <w:szCs w:val="18"/>
                </w:rPr>
                <w:t>Saengyot &amp; Burikam 2011</w:t>
              </w:r>
            </w:hyperlink>
            <w:r w:rsidR="00405F2F" w:rsidRPr="00643417">
              <w:rPr>
                <w:noProof/>
                <w:szCs w:val="18"/>
              </w:rPr>
              <w:t>)</w:t>
            </w:r>
            <w:r w:rsidR="00A348E7" w:rsidRPr="00643417">
              <w:rPr>
                <w:szCs w:val="18"/>
              </w:rPr>
              <w:fldChar w:fldCharType="end"/>
            </w:r>
          </w:p>
          <w:p w14:paraId="7EDB75EF" w14:textId="762C4B5E" w:rsidR="00DE292D" w:rsidRPr="00643417" w:rsidRDefault="00DE292D" w:rsidP="00DE292D">
            <w:pPr>
              <w:pStyle w:val="TableText"/>
              <w:rPr>
                <w:szCs w:val="18"/>
              </w:rPr>
            </w:pPr>
            <w:r w:rsidRPr="00643417">
              <w:rPr>
                <w:szCs w:val="18"/>
              </w:rPr>
              <w:t xml:space="preserve">Assessed as on pathway for pineapples – generic </w:t>
            </w:r>
            <w:r w:rsidR="00A348E7" w:rsidRPr="00643417">
              <w:rPr>
                <w:szCs w:val="18"/>
              </w:rPr>
              <w:fldChar w:fldCharType="begin"/>
            </w:r>
            <w:r w:rsidR="00405F2F" w:rsidRPr="00643417">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Catalogue\B\Biosecurity Australia 2002 ID79436.pdf&lt;/url&gt;&lt;/pdf-urls&gt;&lt;/urls&gt;&lt;custom1&gt;Pineapples from Malaysia jc Taiwan/Vietnam lychees tkq&lt;/custom1&gt;&lt;custom2&gt;1.9 mb&lt;/custom2&gt;&lt;custom3&gt;pdf&lt;/custom3&gt;&lt;/record&gt;&lt;/Cite&gt;&lt;/EndNote&gt;</w:instrText>
            </w:r>
            <w:r w:rsidR="00A348E7" w:rsidRPr="00643417">
              <w:rPr>
                <w:szCs w:val="18"/>
              </w:rPr>
              <w:fldChar w:fldCharType="separate"/>
            </w:r>
            <w:r w:rsidR="00A348E7" w:rsidRPr="00643417">
              <w:rPr>
                <w:noProof/>
                <w:szCs w:val="18"/>
              </w:rPr>
              <w:t>(</w:t>
            </w:r>
            <w:hyperlink w:anchor="_ENREF_5" w:tooltip="AFFA, 2002 #15312" w:history="1">
              <w:r w:rsidR="003A08F3" w:rsidRPr="00643417">
                <w:rPr>
                  <w:noProof/>
                  <w:szCs w:val="18"/>
                </w:rPr>
                <w:t>AFFA 2002</w:t>
              </w:r>
            </w:hyperlink>
            <w:r w:rsidR="00A348E7" w:rsidRPr="00643417">
              <w:rPr>
                <w:noProof/>
                <w:szCs w:val="18"/>
              </w:rPr>
              <w:t>)</w:t>
            </w:r>
            <w:r w:rsidR="00A348E7" w:rsidRPr="00643417">
              <w:rPr>
                <w:szCs w:val="18"/>
              </w:rPr>
              <w:fldChar w:fldCharType="end"/>
            </w:r>
          </w:p>
          <w:p w14:paraId="44484045" w14:textId="6D5072BD" w:rsidR="00DE292D" w:rsidRPr="00643417" w:rsidRDefault="00DE292D" w:rsidP="00DE292D">
            <w:pPr>
              <w:pStyle w:val="TableText"/>
            </w:pPr>
            <w:r w:rsidRPr="00643417">
              <w:rPr>
                <w:szCs w:val="18"/>
              </w:rPr>
              <w:t xml:space="preserve">Identified as high priority pest for papaya </w:t>
            </w:r>
            <w:r w:rsidR="00726424" w:rsidRPr="00643417">
              <w:rPr>
                <w:szCs w:val="18"/>
              </w:rPr>
              <w:t>and coffee industries</w:t>
            </w:r>
            <w:r w:rsidRPr="00643417">
              <w:rPr>
                <w:szCs w:val="18"/>
              </w:rPr>
              <w:t xml:space="preserve"> by Plant Health Australia</w:t>
            </w:r>
          </w:p>
        </w:tc>
        <w:tc>
          <w:tcPr>
            <w:tcW w:w="2715" w:type="dxa"/>
          </w:tcPr>
          <w:p w14:paraId="22D66704" w14:textId="7AC39DBB" w:rsidR="00DE292D" w:rsidRPr="00643417" w:rsidRDefault="00DE292D" w:rsidP="003A08F3">
            <w:pPr>
              <w:pStyle w:val="TableText"/>
            </w:pPr>
            <w:r w:rsidRPr="00643417">
              <w:rPr>
                <w:szCs w:val="18"/>
              </w:rPr>
              <w:t xml:space="preserve">Commonly intercepted in the USA on papaya and hibiscus but not limited to these hosts; most frequently intercepted from Mexico but also reported from Central and South America and the Caribbean Islands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163AD707" w14:textId="77777777" w:rsidR="00DE292D" w:rsidRPr="00643417" w:rsidRDefault="00DE292D" w:rsidP="00DE292D">
            <w:pPr>
              <w:pStyle w:val="TableText"/>
            </w:pPr>
            <w:r w:rsidRPr="00643417">
              <w:rPr>
                <w:szCs w:val="18"/>
              </w:rPr>
              <w:t>Yes</w:t>
            </w:r>
          </w:p>
        </w:tc>
        <w:tc>
          <w:tcPr>
            <w:tcW w:w="1379" w:type="dxa"/>
          </w:tcPr>
          <w:p w14:paraId="6A57E176" w14:textId="77777777" w:rsidR="00DE292D" w:rsidRPr="00643417" w:rsidRDefault="00DE292D" w:rsidP="00DE292D">
            <w:pPr>
              <w:pStyle w:val="TableText"/>
            </w:pPr>
            <w:r w:rsidRPr="00643417">
              <w:rPr>
                <w:szCs w:val="18"/>
              </w:rPr>
              <w:t>No</w:t>
            </w:r>
          </w:p>
        </w:tc>
      </w:tr>
      <w:tr w:rsidR="003A08F3" w:rsidRPr="00643417" w14:paraId="28C9C56B" w14:textId="77777777" w:rsidTr="00DE292D">
        <w:tc>
          <w:tcPr>
            <w:tcW w:w="1952" w:type="dxa"/>
          </w:tcPr>
          <w:p w14:paraId="3EE4C766" w14:textId="77777777" w:rsidR="00DE292D" w:rsidRPr="00643417" w:rsidRDefault="00DE292D" w:rsidP="00DE292D">
            <w:pPr>
              <w:pStyle w:val="TableText"/>
            </w:pPr>
            <w:r w:rsidRPr="00643417">
              <w:rPr>
                <w:rFonts w:eastAsia="Times New Roman"/>
                <w:i/>
                <w:szCs w:val="18"/>
                <w:lang w:eastAsia="en-AU"/>
              </w:rPr>
              <w:t>Paracoccus mexicanus</w:t>
            </w:r>
            <w:r w:rsidRPr="00643417">
              <w:rPr>
                <w:rFonts w:eastAsia="Times New Roman"/>
                <w:szCs w:val="18"/>
                <w:lang w:eastAsia="en-AU"/>
              </w:rPr>
              <w:t xml:space="preserve"> Ezzat &amp; McConnell</w:t>
            </w:r>
          </w:p>
        </w:tc>
        <w:tc>
          <w:tcPr>
            <w:tcW w:w="1172" w:type="dxa"/>
          </w:tcPr>
          <w:p w14:paraId="69C25C22" w14:textId="77777777" w:rsidR="00DE292D" w:rsidRPr="00643417" w:rsidRDefault="00DE292D" w:rsidP="00DE292D">
            <w:pPr>
              <w:pStyle w:val="TableText"/>
            </w:pPr>
            <w:r w:rsidRPr="00643417">
              <w:rPr>
                <w:szCs w:val="18"/>
              </w:rPr>
              <w:t>1</w:t>
            </w:r>
          </w:p>
        </w:tc>
        <w:tc>
          <w:tcPr>
            <w:tcW w:w="1985" w:type="dxa"/>
          </w:tcPr>
          <w:p w14:paraId="60557A83" w14:textId="0F2AB054" w:rsidR="00DE292D" w:rsidRPr="00643417" w:rsidRDefault="00DE292D" w:rsidP="003A08F3">
            <w:pPr>
              <w:pStyle w:val="TableText"/>
            </w:pPr>
            <w:r w:rsidRPr="00643417">
              <w:rPr>
                <w:szCs w:val="18"/>
              </w:rPr>
              <w:t xml:space="preserve">Mexico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OyBHYXJjw61hIE1vcmFsZXMgZXQgYWwuIDIwMTg7IFdpbGxpYW1zICZhbXA7IEdyYW5hcmEgZGUg
V2lsbGluayAxOTkyKTwvRGlzcGxheVRleHQ+PHJlY29yZD48cmVjLW51bWJlcj44ODc8L3JlYy1u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aG9yPldpbGxpYW1zPC9BdXRob3I+PFllYXI+MTk5MjwvWWVhcj48UmVjTnVtPjYzMjc8L1JlY051
bT48cmVjb3JkPjxyZWMtbnVtYmVyPjYzMjc8L3JlYy1udW1iZXI+PGZvcmVpZ24ta2V5cz48a2V5
IGFwcD0iRU4iIGRiLWlkPSJweHd4dzBlcjl6djJmeGV6eGRrNXR0NXV0ejVwNXZ0cndkdjAiIHRp
bWVzdGFtcD0iMTQ1MTk3MjUyMSI+NjMyNzwva2V5PjwvZm9yZWlnbi1rZXlzPjxyZWYtdHlwZSBu
YW1lPSJCb29rIj42PC9yZWYtdHlwZT48Y29udHJpYnV0b3JzPjxhdXRob3JzPjxhdXRob3I+V2ls
bGlhbXMsRC5KLjwvYXV0aG9yPjxhdXRob3I+R3JhbmFyYSBkZSBXaWxsaW5rLE0uQy48L2F1dGhv
cj48L2F1dGhvcnM+PC9jb250cmlidXRvcnM+PHRpdGxlcz48dGl0bGU+TWVhbHlidWdzIG9mIENl
bnRyYWwgYW5kIFNvdXRoIEFtZXJpY2E8L3RpdGxlPjwvdGl0bGVzPjxwYWdlcz4xLTYzNTwvcGFn
ZXM+PGtleXdvcmRzPjxrZXl3b3JkPkFtZXJpY2E8L2tleXdvcmQ+PGtleXdvcmQ+TWVhbHlidWc8
L2tleXdvcmQ+PGtleXdvcmQ+TWVhbHlidWdzPC9rZXl3b3JkPjwva2V5d29yZHM+PGRhdGVzPjx5
ZWFyPjE5OTI8L3llYXI+PC9kYXRlcz48cHViLWxvY2F0aW9uPldhbGxpbmdmb3JkPC9wdWItbG9j
YXRpb24+PHB1Ymxpc2hlcj5DQUIgSW50ZXJuYXRpb25hbDwvcHVibGlzaGVyPjxvcmlnLXB1Yj48
c3R5bGUgZmFjZT0idW5kZXJsaW5lIiBmb250PSJkZWZhdWx0IiBzaXplPSIxMDAlIj5KOlxFIExp
YnJhcnlcUGxhbnQgQ2F0YWxvZ3VlXFc8L3N0eWxlPjwvb3JpZy1wdWI+PGxhYmVsPjY5NzYwPC9s
YWJlbD48dXJscz48L3VybHM+PGN1c3RvbTE+Q2hpbmEgdGFibGUgZ3JhcGVzIFVTIGFwcGxlcyBz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OyBHYXJjw61hIE1vcmFsZXMgZXQgYWwuIDIwMTg7IFdpbGxpYW1zICZhbXA7IEdyYW5hcmEgZGUg
V2lsbGluayAxOTkyKTwvRGlzcGxheVRleHQ+PHJlY29yZD48cmVjLW51bWJlcj44ODc8L3JlYy1u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aG9yPldpbGxpYW1zPC9BdXRob3I+PFllYXI+MTk5MjwvWWVhcj48UmVjTnVtPjYzMjc8L1JlY051
bT48cmVjb3JkPjxyZWMtbnVtYmVyPjYzMjc8L3JlYy1udW1iZXI+PGZvcmVpZ24ta2V5cz48a2V5
IGFwcD0iRU4iIGRiLWlkPSJweHd4dzBlcjl6djJmeGV6eGRrNXR0NXV0ejVwNXZ0cndkdjAiIHRp
bWVzdGFtcD0iMTQ1MTk3MjUyMSI+NjMyNzwva2V5PjwvZm9yZWlnbi1rZXlzPjxyZWYtdHlwZSBu
YW1lPSJCb29rIj42PC9yZWYtdHlwZT48Y29udHJpYnV0b3JzPjxhdXRob3JzPjxhdXRob3I+V2ls
bGlhbXMsRC5KLjwvYXV0aG9yPjxhdXRob3I+R3JhbmFyYSBkZSBXaWxsaW5rLE0uQy48L2F1dGhv
cj48L2F1dGhvcnM+PC9jb250cmlidXRvcnM+PHRpdGxlcz48dGl0bGU+TWVhbHlidWdzIG9mIENl
bnRyYWwgYW5kIFNvdXRoIEFtZXJpY2E8L3RpdGxlPjwvdGl0bGVzPjxwYWdlcz4xLTYzNTwvcGFn
ZXM+PGtleXdvcmRzPjxrZXl3b3JkPkFtZXJpY2E8L2tleXdvcmQ+PGtleXdvcmQ+TWVhbHlidWc8
L2tleXdvcmQ+PGtleXdvcmQ+TWVhbHlidWdzPC9rZXl3b3JkPjwva2V5d29yZHM+PGRhdGVzPjx5
ZWFyPjE5OTI8L3llYXI+PC9kYXRlcz48cHViLWxvY2F0aW9uPldhbGxpbmdmb3JkPC9wdWItbG9j
YXRpb24+PHB1Ymxpc2hlcj5DQUIgSW50ZXJuYXRpb25hbDwvcHVibGlzaGVyPjxvcmlnLXB1Yj48
c3R5bGUgZmFjZT0idW5kZXJsaW5lIiBmb250PSJkZWZhdWx0IiBzaXplPSIxMDAlIj5KOlxFIExp
YnJhcnlcUGxhbnQgQ2F0YWxvZ3VlXFc8L3N0eWxlPjwvb3JpZy1wdWI+PGxhYmVsPjY5NzYwPC9s
YWJlbD48dXJscz48L3VybHM+PGN1c3RvbTE+Q2hpbmEgdGFibGUgZ3JhcGVzIFVTIGFwcGxlcyBz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4A49DE96" w14:textId="7C5EF78E"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EED0905" w14:textId="3B750400" w:rsidR="00DE292D" w:rsidRPr="00643417" w:rsidRDefault="00DE292D" w:rsidP="003A08F3">
            <w:pPr>
              <w:pStyle w:val="TableText"/>
            </w:pPr>
            <w:r w:rsidRPr="00643417">
              <w:rPr>
                <w:szCs w:val="18"/>
              </w:rPr>
              <w:t xml:space="preserve">On </w:t>
            </w:r>
            <w:r w:rsidRPr="00643417">
              <w:rPr>
                <w:i/>
                <w:szCs w:val="18"/>
              </w:rPr>
              <w:t>Sedum</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w:t>
            </w:r>
            <w:r w:rsidR="00A348E7" w:rsidRPr="00643417">
              <w:rPr>
                <w:szCs w:val="18"/>
              </w:rPr>
              <w:fldChar w:fldCharType="end"/>
            </w:r>
            <w:r w:rsidRPr="00643417">
              <w:rPr>
                <w:szCs w:val="18"/>
              </w:rPr>
              <w:t xml:space="preserve"> and </w:t>
            </w:r>
            <w:r w:rsidRPr="00643417">
              <w:rPr>
                <w:i/>
                <w:szCs w:val="18"/>
              </w:rPr>
              <w:t>Acacia</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367FC734" w14:textId="75CFBBBD" w:rsidR="00DE292D" w:rsidRPr="00643417" w:rsidRDefault="00DE292D" w:rsidP="003A08F3">
            <w:pPr>
              <w:pStyle w:val="TableText"/>
            </w:pPr>
            <w:r w:rsidRPr="00643417">
              <w:rPr>
                <w:szCs w:val="18"/>
              </w:rPr>
              <w:t xml:space="preserve">On </w:t>
            </w:r>
            <w:r w:rsidRPr="00643417">
              <w:rPr>
                <w:i/>
                <w:szCs w:val="18"/>
              </w:rPr>
              <w:t xml:space="preserve">Sedum </w:t>
            </w:r>
            <w:r w:rsidR="00A348E7" w:rsidRPr="00643417">
              <w:rPr>
                <w:szCs w:val="18"/>
              </w:rPr>
              <w:fldChar w:fldCharType="begin"/>
            </w:r>
            <w:r w:rsidR="00A348E7" w:rsidRPr="00643417">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w:t>
            </w:r>
            <w:r w:rsidR="00A348E7" w:rsidRPr="00643417">
              <w:rPr>
                <w:szCs w:val="18"/>
              </w:rPr>
              <w:fldChar w:fldCharType="end"/>
            </w:r>
            <w:r w:rsidRPr="00643417">
              <w:rPr>
                <w:szCs w:val="18"/>
              </w:rPr>
              <w:t xml:space="preserve"> and </w:t>
            </w:r>
            <w:r w:rsidRPr="00643417">
              <w:rPr>
                <w:i/>
                <w:szCs w:val="18"/>
              </w:rPr>
              <w:t>Acacia</w:t>
            </w:r>
            <w:r w:rsidRPr="00643417">
              <w:rPr>
                <w:szCs w:val="18"/>
              </w:rPr>
              <w:t xml:space="preserve"> from Mexico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5F09ED2E" w14:textId="77777777" w:rsidR="00DE292D" w:rsidRPr="00643417" w:rsidRDefault="00DE292D" w:rsidP="00DE292D">
            <w:pPr>
              <w:pStyle w:val="TableText"/>
            </w:pPr>
            <w:r w:rsidRPr="00643417">
              <w:rPr>
                <w:szCs w:val="18"/>
              </w:rPr>
              <w:t>Yes</w:t>
            </w:r>
          </w:p>
        </w:tc>
        <w:tc>
          <w:tcPr>
            <w:tcW w:w="1379" w:type="dxa"/>
          </w:tcPr>
          <w:p w14:paraId="1ADCEF01" w14:textId="77777777" w:rsidR="00DE292D" w:rsidRPr="00643417" w:rsidRDefault="00DE292D" w:rsidP="00DE292D">
            <w:pPr>
              <w:pStyle w:val="TableText"/>
            </w:pPr>
            <w:r w:rsidRPr="00643417">
              <w:t>No</w:t>
            </w:r>
          </w:p>
        </w:tc>
      </w:tr>
      <w:tr w:rsidR="003A08F3" w:rsidRPr="00643417" w14:paraId="275BDF78" w14:textId="77777777" w:rsidTr="00DE292D">
        <w:tc>
          <w:tcPr>
            <w:tcW w:w="1952" w:type="dxa"/>
          </w:tcPr>
          <w:p w14:paraId="5FA75B5B" w14:textId="77777777" w:rsidR="00DE292D" w:rsidRPr="00643417" w:rsidRDefault="00DE292D" w:rsidP="00DE292D">
            <w:pPr>
              <w:pStyle w:val="TableText"/>
            </w:pPr>
            <w:r w:rsidRPr="00643417">
              <w:rPr>
                <w:rFonts w:eastAsia="Times New Roman"/>
                <w:i/>
                <w:szCs w:val="18"/>
                <w:lang w:eastAsia="en-AU"/>
              </w:rPr>
              <w:t>Paracoccus solani</w:t>
            </w:r>
            <w:r w:rsidRPr="00643417">
              <w:rPr>
                <w:rFonts w:eastAsia="Times New Roman"/>
                <w:szCs w:val="18"/>
                <w:lang w:eastAsia="en-AU"/>
              </w:rPr>
              <w:t xml:space="preserve"> Ezzat &amp; McConnell</w:t>
            </w:r>
          </w:p>
        </w:tc>
        <w:tc>
          <w:tcPr>
            <w:tcW w:w="1172" w:type="dxa"/>
          </w:tcPr>
          <w:p w14:paraId="3268A8D2" w14:textId="77777777" w:rsidR="00DE292D" w:rsidRPr="00643417" w:rsidRDefault="00DE292D" w:rsidP="00DE292D">
            <w:pPr>
              <w:pStyle w:val="TableText"/>
            </w:pPr>
            <w:r w:rsidRPr="00643417">
              <w:rPr>
                <w:szCs w:val="18"/>
              </w:rPr>
              <w:t>1</w:t>
            </w:r>
          </w:p>
        </w:tc>
        <w:tc>
          <w:tcPr>
            <w:tcW w:w="1985" w:type="dxa"/>
          </w:tcPr>
          <w:p w14:paraId="7421564E" w14:textId="29DF34DD" w:rsidR="00DE292D" w:rsidRPr="00643417" w:rsidRDefault="00DE292D" w:rsidP="003A08F3">
            <w:pPr>
              <w:pStyle w:val="TableText"/>
              <w:rPr>
                <w:szCs w:val="18"/>
              </w:rPr>
            </w:pPr>
            <w:r w:rsidRPr="00643417">
              <w:rPr>
                <w:szCs w:val="18"/>
              </w:rPr>
              <w:t xml:space="preserve">North and Central America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OyBHYXJjw61hIE1vcmFsZXMgZXQgYWwuIDIwMTg7IFdpbGxpYW1zICZhbXA7IEdyYW5hcmEgZGUg
V2lsbGluayAxOTkyKTwvRGlzcGxheVRleHQ+PHJlY29yZD48cmVjLW51bWJlcj44ODc8L3JlYy1u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aG9yPldpbGxpYW1zPC9BdXRob3I+PFllYXI+MTk5MjwvWWVhcj48UmVjTnVtPjYzMjc8L1JlY051
bT48cmVjb3JkPjxyZWMtbnVtYmVyPjYzMjc8L3JlYy1udW1iZXI+PGZvcmVpZ24ta2V5cz48a2V5
IGFwcD0iRU4iIGRiLWlkPSJweHd4dzBlcjl6djJmeGV6eGRrNXR0NXV0ejVwNXZ0cndkdjAiIHRp
bWVzdGFtcD0iMTQ1MTk3MjUyMSI+NjMyNzwva2V5PjwvZm9yZWlnbi1rZXlzPjxyZWYtdHlwZSBu
YW1lPSJCb29rIj42PC9yZWYtdHlwZT48Y29udHJpYnV0b3JzPjxhdXRob3JzPjxhdXRob3I+V2ls
bGlhbXMsRC5KLjwvYXV0aG9yPjxhdXRob3I+R3JhbmFyYSBkZSBXaWxsaW5rLE0uQy48L2F1dGhv
cj48L2F1dGhvcnM+PC9jb250cmlidXRvcnM+PHRpdGxlcz48dGl0bGU+TWVhbHlidWdzIG9mIENl
bnRyYWwgYW5kIFNvdXRoIEFtZXJpY2E8L3RpdGxlPjwvdGl0bGVzPjxwYWdlcz4xLTYzNTwvcGFn
ZXM+PGtleXdvcmRzPjxrZXl3b3JkPkFtZXJpY2E8L2tleXdvcmQ+PGtleXdvcmQ+TWVhbHlidWc8
L2tleXdvcmQ+PGtleXdvcmQ+TWVhbHlidWdzPC9rZXl3b3JkPjwva2V5d29yZHM+PGRhdGVzPjx5
ZWFyPjE5OTI8L3llYXI+PC9kYXRlcz48cHViLWxvY2F0aW9uPldhbGxpbmdmb3JkPC9wdWItbG9j
YXRpb24+PHB1Ymxpc2hlcj5DQUIgSW50ZXJuYXRpb25hbDwvcHVibGlzaGVyPjxvcmlnLXB1Yj48
c3R5bGUgZmFjZT0idW5kZXJsaW5lIiBmb250PSJkZWZhdWx0IiBzaXplPSIxMDAlIj5KOlxFIExp
YnJhcnlcUGxhbnQgQ2F0YWxvZ3VlXFc8L3N0eWxlPjwvb3JpZy1wdWI+PGxhYmVsPjY5NzYwPC9s
YWJlbD48dXJscz48L3VybHM+PGN1c3RvbTE+Q2hpbmEgdGFibGUgZ3JhcGVzIFVTIGFwcGxlcyBz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OyBHYXJjw61hIE1vcmFsZXMgZXQgYWwuIDIwMTg7IFdpbGxpYW1zICZhbXA7IEdyYW5hcmEgZGUg
V2lsbGluayAxOTkyKTwvRGlzcGxheVRleHQ+PHJlY29yZD48cmVjLW51bWJlcj44ODc8L3JlYy1u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aG9yPldpbGxpYW1zPC9BdXRob3I+PFllYXI+MTk5MjwvWWVhcj48UmVjTnVtPjYzMjc8L1JlY051
bT48cmVjb3JkPjxyZWMtbnVtYmVyPjYzMjc8L3JlYy1udW1iZXI+PGZvcmVpZ24ta2V5cz48a2V5
IGFwcD0iRU4iIGRiLWlkPSJweHd4dzBlcjl6djJmeGV6eGRrNXR0NXV0ejVwNXZ0cndkdjAiIHRp
bWVzdGFtcD0iMTQ1MTk3MjUyMSI+NjMyNzwva2V5PjwvZm9yZWlnbi1rZXlzPjxyZWYtdHlwZSBu
YW1lPSJCb29rIj42PC9yZWYtdHlwZT48Y29udHJpYnV0b3JzPjxhdXRob3JzPjxhdXRob3I+V2ls
bGlhbXMsRC5KLjwvYXV0aG9yPjxhdXRob3I+R3JhbmFyYSBkZSBXaWxsaW5rLE0uQy48L2F1dGhv
cj48L2F1dGhvcnM+PC9jb250cmlidXRvcnM+PHRpdGxlcz48dGl0bGU+TWVhbHlidWdzIG9mIENl
bnRyYWwgYW5kIFNvdXRoIEFtZXJpY2E8L3RpdGxlPjwvdGl0bGVzPjxwYWdlcz4xLTYzNTwvcGFn
ZXM+PGtleXdvcmRzPjxrZXl3b3JkPkFtZXJpY2E8L2tleXdvcmQ+PGtleXdvcmQ+TWVhbHlidWc8
L2tleXdvcmQ+PGtleXdvcmQ+TWVhbHlidWdzPC9rZXl3b3JkPjwva2V5d29yZHM+PGRhdGVzPjx5
ZWFyPjE5OTI8L3llYXI+PC9kYXRlcz48cHViLWxvY2F0aW9uPldhbGxpbmdmb3JkPC9wdWItbG9j
YXRpb24+PHB1Ymxpc2hlcj5DQUIgSW50ZXJuYXRpb25hbDwvcHVibGlzaGVyPjxvcmlnLXB1Yj48
c3R5bGUgZmFjZT0idW5kZXJsaW5lIiBmb250PSJkZWZhdWx0IiBzaXplPSIxMDAlIj5KOlxFIExp
YnJhcnlcUGxhbnQgQ2F0YWxvZ3VlXFc8L3N0eWxlPjwvb3JpZy1wdWI+PGxhYmVsPjY5NzYwPC9s
YWJlbD48dXJscz48L3VybHM+PGN1c3RvbTE+Q2hpbmEgdGFibGUgZ3JhcGVzIFVTIGFwcGxlcyBz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563FABC6" w14:textId="2D98A800" w:rsidR="00DE292D" w:rsidRPr="00643417" w:rsidRDefault="00DE292D" w:rsidP="003A08F3">
            <w:pPr>
              <w:pStyle w:val="TableText"/>
              <w:rPr>
                <w:szCs w:val="18"/>
              </w:rPr>
            </w:pPr>
            <w:r w:rsidRPr="00643417">
              <w:rPr>
                <w:szCs w:val="18"/>
              </w:rPr>
              <w:t>Yes</w:t>
            </w:r>
            <w:r w:rsidR="001E3967" w:rsidRPr="00643417">
              <w:rPr>
                <w:szCs w:val="18"/>
              </w:rPr>
              <w:t xml:space="preserve">, </w:t>
            </w:r>
            <w:r w:rsidRPr="00643417">
              <w:rPr>
                <w:szCs w:val="18"/>
              </w:rPr>
              <w:t xml:space="preserve">Qld </w:t>
            </w:r>
            <w:r w:rsidR="00A348E7" w:rsidRPr="00643417">
              <w:rPr>
                <w:szCs w:val="18"/>
              </w:rPr>
              <w:fldChar w:fldCharType="begin"/>
            </w:r>
            <w:r w:rsidR="00405F2F" w:rsidRPr="00643417">
              <w:rPr>
                <w:szCs w:val="18"/>
              </w:rPr>
              <w:instrText xml:space="preserve"> ADDIN EN.CITE &lt;EndNote&gt;&lt;Cite&gt;&lt;Author&gt;Williams&lt;/Author&gt;&lt;Year&gt;1985&lt;/Year&gt;&lt;RecNum&gt;6328&lt;/RecNum&gt;&lt;DisplayText&gt;(García Morales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63ADACB6" w14:textId="4484B3BD" w:rsidR="00DE292D" w:rsidRPr="00643417" w:rsidRDefault="00DE292D" w:rsidP="003A08F3">
            <w:pPr>
              <w:pStyle w:val="TableText"/>
            </w:pPr>
            <w:r w:rsidRPr="00643417">
              <w:rPr>
                <w:szCs w:val="18"/>
              </w:rPr>
              <w:t xml:space="preserve">On many host plants including agave plant, eggplant, </w:t>
            </w:r>
            <w:r w:rsidRPr="00643417">
              <w:rPr>
                <w:i/>
                <w:szCs w:val="18"/>
              </w:rPr>
              <w:t>Erigeron</w:t>
            </w:r>
            <w:r w:rsidRPr="00643417">
              <w:rPr>
                <w:szCs w:val="18"/>
              </w:rPr>
              <w:t xml:space="preserve"> and</w:t>
            </w:r>
            <w:r w:rsidRPr="00643417">
              <w:rPr>
                <w:i/>
                <w:szCs w:val="18"/>
              </w:rPr>
              <w:t xml:space="preserve"> Canadensis</w:t>
            </w:r>
            <w:r w:rsidRPr="00643417">
              <w:rPr>
                <w:szCs w:val="18"/>
              </w:rPr>
              <w:t xml:space="preserve">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OyBHYXJjw61hIE1vcmFsZXMgZXQgYWwuIDIwMTgpPC9EaXNwbGF5VGV4dD48cmVjb3JkPjxyZWMt
bnVtYmVyPjg4NzwvcmVjLW51bWJlcj48Zm9yZWlnbi1rZXlzPjxrZXkgYXBwPSJFTiIgZGItaWQ9
InB4d3h3MGVyOXp2MmZ4ZXp4ZGs1dHQ1dXR6NXA1dnRyd2R2MCIgdGltZXN0YW1wPSIxNDUxOTcy
MzgyIj44ODc8L2tleT48L2ZvcmVpZ24ta2V5cz48cmVmLXR5cGUgbmFtZT0iSm91cm5hbCBBcnRp
Y2xlIj4xNzwvcmVmLXR5cGU+PGNvbnRyaWJ1dG9ycz48YXV0aG9ycz48YXV0aG9yPkV6emF0LFku
TS48L2F1dGhvcj48YXV0aG9yPk1jQ29ubmVsbCxILlMuPC9hdXRob3I+PC9hdXRob3JzPjwvY29u
dHJpYnV0b3JzPjx0aXRsZXM+PHRpdGxlPjxzdHlsZSBmYWNlPSJub3JtYWwiIGZvbnQ9ImRlZmF1
bHQiIHNpemU9IjEwMCUiPkEgY2xhc3NpZmljYXRpb24gb2YgdGhlIG1lYWx5YnVnIHRyaWJlIDwv
c3R5bGU+PHN0eWxlIGZhY2U9Iml0YWxpYyIgZm9udD0iZGVmYXVsdCIgc2l6ZT0iMTAwJSI+UGxh
bm9jb2NjaW5pIDwvc3R5bGU+PHN0eWxlIGZhY2U9Im5vcm1hbCIgZm9udD0iZGVmYXVsdCIgc2l6
ZT0iMTAwJSI+KFBzZXVkb2NvY2NpZGFlOiBIb21vcHRlcmEpPC9zdHlsZT48L3RpdGxlPjxzZWNv
bmRhcnktdGl0bGU+TWFyeWxhbmQgQWdyaWN1bHR1cmFsIEV4cGVyaW1lbnQgU3RhdGlvbiBCdWxs
ZXRpbjwvc2Vjb25kYXJ5LXRpdGxlPjwvdGl0bGVzPjxwZXJpb2RpY2FsPjxmdWxsLXRpdGxlPk1h
cnlsYW5kIEFncmljdWx0dXJhbCBFeHBlcmltZW50IFN0YXRpb24gQnVsbGV0aW48L2Z1bGwtdGl0
bGU+PC9wZXJpb2RpY2FsPjxwYWdlcz41LTEwODwvcGFnZXM+PHZvbHVtZT5BPC92b2x1bWU+PG51
bWJlcj44NDwvbnVtYmVyPjxyZXByaW50LWVkaXRpb24+Tm90IGluIEZpbGU8L3JlcHJpbnQtZWRp
dGlvbj48a2V5d29yZHM+PGtleXdvcmQ+Q2xhc3NpZmljYXRpb248L2tleXdvcmQ+PGtleXdvcmQ+
R2VuZXJhPC9rZXl3b3JkPjxrZXl3b3JkPkhvbW9wdGVyYTwva2V5d29yZD48a2V5d29yZD5JbGx1
c3RyYXRpb25zPC9rZXl3b3JkPjxrZXl3b3JkPk1lYWx5YnVnPC9rZXl3b3JkPjxrZXl3b3JkPk1l
YWx5YnVncyBjbGFzc2lmaWNhdGlvbjwva2V5d29yZD48a2V5d29yZD5Nb3JwaG9sb2d5PC9rZXl3
b3JkPjxrZXl3b3JkPlBzZXVkb2NvY2NpZGFlPC9rZXl3b3JkPjwva2V5d29yZHM+PGRhdGVzPjx5
ZWFyPjE5NTY8L3llYXI+PC9kYXRlcz48b3JpZy1wdWI+PHN0eWxlIGZhY2U9InVuZGVybGluZSIg
Zm9udD0iZGVmYXVsdCIgc2l6ZT0iMTAwJSI+SjpcRSBMaWJyYXJ5XFBsYW50IENhdGFsb2d1ZVxF
PC9zdHlsZT48L29yaWctcHViPjxsYWJlbD41ODE8L2xhYmVsPjx1cmxzPjxwZGYtdXJscz48dXJs
PmZpbGU6Ly9KOlxFIExpYnJhcnlcUGxhbnQgQ2F0YWxvZ3VlXEVcRXp6YXQgMTk1NiAgSUQ1ODEu
cGRmPC91cmw+PC9wZGYtdXJscz48L3VybHM+PGN1c3RvbTE+bGE8L2N1c3RvbTE+PC9yZWNvcmQ+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OyBHYXJjw61hIE1vcmFsZXMgZXQgYWwuIDIwMTgpPC9EaXNwbGF5VGV4dD48cmVjb3JkPjxyZWMt
bnVtYmVyPjg4NzwvcmVjLW51bWJlcj48Zm9yZWlnbi1rZXlzPjxrZXkgYXBwPSJFTiIgZGItaWQ9
InB4d3h3MGVyOXp2MmZ4ZXp4ZGs1dHQ1dXR6NXA1dnRyd2R2MCIgdGltZXN0YW1wPSIxNDUxOTcy
MzgyIj44ODc8L2tleT48L2ZvcmVpZ24ta2V5cz48cmVmLXR5cGUgbmFtZT0iSm91cm5hbCBBcnRp
Y2xlIj4xNzwvcmVmLXR5cGU+PGNvbnRyaWJ1dG9ycz48YXV0aG9ycz48YXV0aG9yPkV6emF0LFku
TS48L2F1dGhvcj48YXV0aG9yPk1jQ29ubmVsbCxILlMuPC9hdXRob3I+PC9hdXRob3JzPjwvY29u
dHJpYnV0b3JzPjx0aXRsZXM+PHRpdGxlPjxzdHlsZSBmYWNlPSJub3JtYWwiIGZvbnQ9ImRlZmF1
bHQiIHNpemU9IjEwMCUiPkEgY2xhc3NpZmljYXRpb24gb2YgdGhlIG1lYWx5YnVnIHRyaWJlIDwv
c3R5bGU+PHN0eWxlIGZhY2U9Iml0YWxpYyIgZm9udD0iZGVmYXVsdCIgc2l6ZT0iMTAwJSI+UGxh
bm9jb2NjaW5pIDwvc3R5bGU+PHN0eWxlIGZhY2U9Im5vcm1hbCIgZm9udD0iZGVmYXVsdCIgc2l6
ZT0iMTAwJSI+KFBzZXVkb2NvY2NpZGFlOiBIb21vcHRlcmEpPC9zdHlsZT48L3RpdGxlPjxzZWNv
bmRhcnktdGl0bGU+TWFyeWxhbmQgQWdyaWN1bHR1cmFsIEV4cGVyaW1lbnQgU3RhdGlvbiBCdWxs
ZXRpbjwvc2Vjb25kYXJ5LXRpdGxlPjwvdGl0bGVzPjxwZXJpb2RpY2FsPjxmdWxsLXRpdGxlPk1h
cnlsYW5kIEFncmljdWx0dXJhbCBFeHBlcmltZW50IFN0YXRpb24gQnVsbGV0aW48L2Z1bGwtdGl0
bGU+PC9wZXJpb2RpY2FsPjxwYWdlcz41LTEwODwvcGFnZXM+PHZvbHVtZT5BPC92b2x1bWU+PG51
bWJlcj44NDwvbnVtYmVyPjxyZXByaW50LWVkaXRpb24+Tm90IGluIEZpbGU8L3JlcHJpbnQtZWRp
dGlvbj48a2V5d29yZHM+PGtleXdvcmQ+Q2xhc3NpZmljYXRpb248L2tleXdvcmQ+PGtleXdvcmQ+
R2VuZXJhPC9rZXl3b3JkPjxrZXl3b3JkPkhvbW9wdGVyYTwva2V5d29yZD48a2V5d29yZD5JbGx1
c3RyYXRpb25zPC9rZXl3b3JkPjxrZXl3b3JkPk1lYWx5YnVnPC9rZXl3b3JkPjxrZXl3b3JkPk1l
YWx5YnVncyBjbGFzc2lmaWNhdGlvbjwva2V5d29yZD48a2V5d29yZD5Nb3JwaG9sb2d5PC9rZXl3
b3JkPjxrZXl3b3JkPlBzZXVkb2NvY2NpZGFlPC9rZXl3b3JkPjwva2V5d29yZHM+PGRhdGVzPjx5
ZWFyPjE5NTY8L3llYXI+PC9kYXRlcz48b3JpZy1wdWI+PHN0eWxlIGZhY2U9InVuZGVybGluZSIg
Zm9udD0iZGVmYXVsdCIgc2l6ZT0iMTAwJSI+SjpcRSBMaWJyYXJ5XFBsYW50IENhdGFsb2d1ZVxF
PC9zdHlsZT48L29yaWctcHViPjxsYWJlbD41ODE8L2xhYmVsPjx1cmxzPjxwZGYtdXJscz48dXJs
PmZpbGU6Ly9KOlxFIExpYnJhcnlcUGxhbnQgQ2F0YWxvZ3VlXEVcRXp6YXQgMTk1NiAgSUQ1ODEu
cGRmPC91cmw+PC9wZGYtdXJscz48L3VybHM+PGN1c3RvbTE+bGE8L2N1c3RvbTE+PC9yZWNvcmQ+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Reported on </w:t>
            </w:r>
            <w:r w:rsidRPr="00643417">
              <w:rPr>
                <w:i/>
                <w:szCs w:val="18"/>
              </w:rPr>
              <w:t>Parthenium hysterophorus</w:t>
            </w:r>
            <w:r w:rsidRPr="00643417">
              <w:rPr>
                <w:szCs w:val="18"/>
              </w:rPr>
              <w:t xml:space="preserve"> in Qld </w:t>
            </w:r>
            <w:r w:rsidR="00A348E7" w:rsidRPr="00643417">
              <w:rPr>
                <w:szCs w:val="18"/>
              </w:rPr>
              <w:fldChar w:fldCharType="begin"/>
            </w:r>
            <w:r w:rsidR="00A348E7" w:rsidRPr="00643417">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643417">
              <w:rPr>
                <w:szCs w:val="18"/>
              </w:rPr>
              <w:fldChar w:fldCharType="separate"/>
            </w:r>
            <w:r w:rsidR="00A348E7" w:rsidRPr="00643417">
              <w:rPr>
                <w:noProof/>
                <w:szCs w:val="18"/>
              </w:rPr>
              <w:t>(</w:t>
            </w:r>
            <w:hyperlink w:anchor="_ENREF_477" w:tooltip="Williams, 1985 #6328" w:history="1">
              <w:r w:rsidR="003A08F3" w:rsidRPr="00643417">
                <w:rPr>
                  <w:noProof/>
                  <w:szCs w:val="18"/>
                </w:rPr>
                <w:t>Williams 1985a</w:t>
              </w:r>
            </w:hyperlink>
            <w:r w:rsidR="00A348E7" w:rsidRPr="00643417">
              <w:rPr>
                <w:noProof/>
                <w:szCs w:val="18"/>
              </w:rPr>
              <w:t>)</w:t>
            </w:r>
            <w:r w:rsidR="00A348E7" w:rsidRPr="00643417">
              <w:rPr>
                <w:szCs w:val="18"/>
              </w:rPr>
              <w:fldChar w:fldCharType="end"/>
            </w:r>
            <w:r w:rsidRPr="00643417">
              <w:rPr>
                <w:szCs w:val="18"/>
              </w:rPr>
              <w:t xml:space="preserve"> </w:t>
            </w:r>
          </w:p>
        </w:tc>
        <w:tc>
          <w:tcPr>
            <w:tcW w:w="2715" w:type="dxa"/>
          </w:tcPr>
          <w:p w14:paraId="18C79D88" w14:textId="77777777" w:rsidR="00DE292D" w:rsidRPr="00643417" w:rsidRDefault="00DE292D" w:rsidP="00DE292D">
            <w:pPr>
              <w:pStyle w:val="TableText"/>
              <w:rPr>
                <w:szCs w:val="18"/>
              </w:rPr>
            </w:pPr>
            <w:r w:rsidRPr="00643417">
              <w:rPr>
                <w:szCs w:val="18"/>
              </w:rPr>
              <w:t xml:space="preserve">Adults and nymphs intercepted in Australia on orchids </w:t>
            </w:r>
          </w:p>
          <w:p w14:paraId="3CF334F6" w14:textId="7A7A0BE2" w:rsidR="00DE292D" w:rsidRPr="00643417" w:rsidRDefault="00DE292D" w:rsidP="003A08F3">
            <w:pPr>
              <w:pStyle w:val="TableText"/>
            </w:pPr>
            <w:r w:rsidRPr="00643417">
              <w:rPr>
                <w:szCs w:val="18"/>
              </w:rPr>
              <w:t xml:space="preserve">On </w:t>
            </w:r>
            <w:r w:rsidRPr="00643417">
              <w:rPr>
                <w:i/>
                <w:szCs w:val="18"/>
              </w:rPr>
              <w:t>Erigeron canadensis</w:t>
            </w:r>
            <w:r w:rsidRPr="00643417">
              <w:rPr>
                <w:szCs w:val="18"/>
              </w:rPr>
              <w:t xml:space="preserve"> from Mexico to the USA </w:t>
            </w:r>
            <w:r w:rsidR="00A348E7" w:rsidRPr="00643417">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PEVuZE5vdGU+PENpdGU+PEF1dGhvcj5FenphdDwvQXV0aG9yPjxZZWFyPjE5NTY8L1llYXI+PFJl
Y051bT44ODc8L1JlY051bT48RGlzcGxheVRleHQ+KEV6emF0ICZhbXA7IE1jQ29ubmVsbCAxOTU2
OyBNaWxsZXIgZXQgYWwuIDIwMTRhKTwvRGlzcGxheVRleHQ+PHJlY29yZD48cmVjLW51bWJlcj44
ODc8L3JlYy1udW1iZXI+PGZvcmVpZ24ta2V5cz48a2V5IGFwcD0iRU4iIGRiLWlkPSJweHd4dzBl
cjl6djJmeGV6eGRrNXR0NXV0ejVwNXZ0cndkdjAiIHRpbWVzdGFtcD0iMTQ1MTk3MjM4MiI+ODg3
PC9rZXk+PC9mb3JlaWduLWtleXM+PHJlZi10eXBlIG5hbWU9IkpvdXJuYWwgQXJ0aWNsZSI+MTc8
L3JlZi10eXBlPjxjb250cmlidXRvcnM+PGF1dGhvcnM+PGF1dGhvcj5FenphdCxZLk0uPC9hdXRo
b3I+PGF1dGhvcj5NY0Nvbm5lbGwsSC5TLjwvYXV0aG9yPjwvYXV0aG9ycz48L2NvbnRyaWJ1dG9y
cz48dGl0bGVzPjx0aXRsZT48c3R5bGUgZmFjZT0ibm9ybWFsIiBmb250PSJkZWZhdWx0IiBzaXpl
PSIxMDAlIj5BIGNsYXNzaWZpY2F0aW9uIG9mIHRoZSBtZWFseWJ1ZyB0cmliZSA8L3N0eWxlPjxz
dHlsZSBmYWNlPSJpdGFsaWMiIGZvbnQ9ImRlZmF1bHQiIHNpemU9IjEwMCUiPlBsYW5vY29jY2lu
aSA8L3N0eWxlPjxzdHlsZSBmYWNlPSJub3JtYWwiIGZvbnQ9ImRlZmF1bHQiIHNpemU9IjEwMCUi
PihQc2V1ZG9jb2NjaWRhZTogSG9tb3B0ZXJhKTwvc3R5bGU+PC90aXRsZT48c2Vjb25kYXJ5LXRp
dGxlPk1hcnlsYW5kIEFncmljdWx0dXJhbCBFeHBlcmltZW50IFN0YXRpb24gQnVsbGV0aW48L3Nl
Y29uZGFyeS10aXRsZT48L3RpdGxlcz48cGVyaW9kaWNhbD48ZnVsbC10aXRsZT5NYXJ5bGFuZCBB
Z3JpY3VsdHVyYWwgRXhwZXJpbWVudCBTdGF0aW9uIEJ1bGxldGluPC9mdWxsLXRpdGxlPjwvcGVy
aW9kaWNhbD48cGFnZXM+NS0xMDg8L3BhZ2VzPjx2b2x1bWU+QTwvdm9sdW1lPjxudW1iZXI+ODQ8
L251bWJlcj48cmVwcmludC1lZGl0aW9uPk5vdCBpbiBGaWxlPC9yZXByaW50LWVkaXRpb24+PGtl
eXdvcmRzPjxrZXl3b3JkPkNsYXNzaWZpY2F0aW9uPC9rZXl3b3JkPjxrZXl3b3JkPkdlbmVyYTwv
a2V5d29yZD48a2V5d29yZD5Ib21vcHRlcmE8L2tleXdvcmQ+PGtleXdvcmQ+SWxsdXN0cmF0aW9u
czwva2V5d29yZD48a2V5d29yZD5NZWFseWJ1Zzwva2V5d29yZD48a2V5d29yZD5NZWFseWJ1Z3Mg
Y2xhc3NpZmljYXRpb248L2tleXdvcmQ+PGtleXdvcmQ+TW9ycGhvbG9neTwva2V5d29yZD48a2V5
d29yZD5Qc2V1ZG9jb2NjaWRhZTwva2V5d29yZD48L2tleXdvcmRzPjxkYXRlcz48eWVhcj4xOTU2
PC95ZWFyPjwvZGF0ZXM+PG9yaWctcHViPjxzdHlsZSBmYWNlPSJ1bmRlcmxpbmUiIGZvbnQ9ImRl
ZmF1bHQiIHNpemU9IjEwMCUiPko6XEUgTGlicmFyeVxQbGFudCBDYXRhbG9ndWVcRTwvc3R5bGU+
PC9vcmlnLXB1Yj48bGFiZWw+NTgxPC9sYWJlbD48dXJscz48cGRmLXVybHM+PHVybD5maWxlOi8v
SjpcRSBMaWJyYXJ5XFBsYW50IENhdGFsb2d1ZVxFXEV6emF0IDE5NTYgIElENTgxLnBkZjwvdXJs
PjwvcGRmLXVybHM+PC91cmxzPjxjdXN0b20xPmxhPC9jdXN0b20xPjwvcmVjb3JkPjwvQ2l0ZT48
Q2l0ZT48QXV0aG9yPk1pbGxlcjwvQXV0aG9yPjxZZWFyPjIwMTQ8L1llYXI+PFJlY051bT4yMjU3
NjwvUmVjTnVtPjxyZWNvcmQ+PHJlYy1udW1iZXI+MjI1NzY8L3JlYy1udW1iZXI+PGZvcmVpZ24t
a2V5cz48a2V5IGFwcD0iRU4iIGRiLWlkPSJweHd4dzBlcjl6djJmeGV6eGRrNXR0NXV0ejVwNXZ0
cndkdjAiIHRpbWVzdGFtcD0iMTQ1MTk3Mjg3OCI+MjI1NzY8L2tleT48L2ZvcmVpZ24ta2V5cz48
cmVmLXR5cGUgbmFtZT0iRWxlY3Ryb25pYyBCb29rIj40NDwvcmVmLXR5cGU+PGNvbnRyaWJ1dG9y
cz48YXV0aG9ycz48YXV0aG9yPk1pbGxlcixELjwvYXV0aG9yPjxhdXRob3I+UnVuZyxBLjwvYXV0
aG9yPjxhdXRob3I+UGFyaWtoLEcuPC9hdXRob3I+PGF1dGhvcj5WZW5hYmxlLEcuPC9hdXRob3I+
PGF1dGhvcj5SZWRmb3JkLEEuSi48L2F1dGhvcj48YXV0aG9yPkV2YW5zLEcuQS48L2F1dGhvcj48
YXV0aG9yPkdpbGwsUi5KLjwvYXV0aG9yPjwvYXV0aG9ycz48L2NvbnRyaWJ1dG9ycz48dGl0bGVz
Pjx0aXRsZT5TY2FsZSBpbnNlY3RzLCBlZGl0aW9uIDIuIEZvcnQgQ29sbGlucywgVVNEQSBBUEhJ
UyBpZGVudGlmaWNhdGlvbiB0ZWNobm9sb2d5IHByb2dyYW08L3RpdGxlPjwvdGl0bGVzPjxlZGl0
aW9uPjI8L2VkaXRpb24+PGtleXdvcmRzPjxrZXl3b3JkPlNjYWxlIGluc2VjdHM8L2tleXdvcmQ+
PGtleXdvcmQ+U2NhbGUgaW5zZWN0PC9rZXl3b3JkPjxrZXl3b3JkPkluc2VjdHM8L2tleXdvcmQ+
PGtleXdvcmQ+aW5zZWN0PC9rZXl3b3JkPjxrZXl3b3JkPlNjYWxlTmV0PC9rZXl3b3JkPjxrZXl3
b3JkPlVTREE8L2tleXdvcmQ+PGtleXdvcmQ+QXBoaXM8L2tleXdvcmQ+PGtleXdvcmQ+SWRlbnRp
ZmljYXRpb248L2tleXdvcmQ+PGtleXdvcmQ+VGVjaG5vbG9neTwva2V5d29yZD48L2tleXdvcmRz
PjxkYXRlcz48eWVhcj4yMDE0PC95ZWFyPjxwdWItZGF0ZXM+PGRhdGU+MjAxNSAxNS8wOS8yMDE1
PC9kYXRlPjwvcHViLWRhdGVzPjwvZGF0ZXM+PGxhYmVsPjg3NDM4PC9sYWJlbD48dXJscz48cmVs
YXRlZC11cmxzPjx1cmw+PHN0eWxlIGZhY2U9InVuZGVybGluZSIgZm9udD0iZGVmYXVsdCIgc2l6
ZT0iMTAwJSI+aHR0cDovL2lkdG9vbHMub3JnL2lkL3NjYWxlcy88L3N0eWxlPjwvdXJsPjwvcmVs
YXRlZC11cmxzPjwvdXJscz48Y3VzdG9tMT5DaGluYSB0YWJsZSBncmFwZSBlbTwvY3VzdG9tMT48
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intercepted from Chile, Cuba, Ecuador, Jamaica and Mexico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 xml:space="preserve">Miller et al. </w:t>
              </w:r>
              <w:r w:rsidR="003A08F3" w:rsidRPr="00643417">
                <w:rPr>
                  <w:noProof/>
                  <w:szCs w:val="18"/>
                </w:rPr>
                <w:lastRenderedPageBreak/>
                <w:t>2014a</w:t>
              </w:r>
            </w:hyperlink>
            <w:r w:rsidR="00A348E7" w:rsidRPr="00643417">
              <w:rPr>
                <w:noProof/>
                <w:szCs w:val="18"/>
              </w:rPr>
              <w:t>)</w:t>
            </w:r>
            <w:r w:rsidR="00A348E7" w:rsidRPr="00643417">
              <w:rPr>
                <w:szCs w:val="18"/>
              </w:rPr>
              <w:fldChar w:fldCharType="end"/>
            </w:r>
            <w:r w:rsidRPr="00643417">
              <w:rPr>
                <w:szCs w:val="18"/>
              </w:rPr>
              <w:t xml:space="preserve">; commonly intercepted on Lamiaceae and </w:t>
            </w:r>
            <w:r w:rsidRPr="00643417">
              <w:rPr>
                <w:i/>
                <w:szCs w:val="18"/>
              </w:rPr>
              <w:t>Leucaena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594390F1" w14:textId="77777777" w:rsidR="00DE292D" w:rsidRPr="00643417" w:rsidRDefault="00DE292D" w:rsidP="00DE292D">
            <w:pPr>
              <w:pStyle w:val="TableText"/>
            </w:pPr>
            <w:r w:rsidRPr="00643417">
              <w:rPr>
                <w:szCs w:val="18"/>
              </w:rPr>
              <w:lastRenderedPageBreak/>
              <w:t>No</w:t>
            </w:r>
          </w:p>
        </w:tc>
        <w:tc>
          <w:tcPr>
            <w:tcW w:w="1379" w:type="dxa"/>
          </w:tcPr>
          <w:p w14:paraId="101C43A6" w14:textId="77777777" w:rsidR="00DE292D" w:rsidRPr="00643417" w:rsidRDefault="00DE292D" w:rsidP="00DE292D">
            <w:pPr>
              <w:pStyle w:val="TableText"/>
            </w:pPr>
            <w:r w:rsidRPr="00643417">
              <w:t>No</w:t>
            </w:r>
          </w:p>
        </w:tc>
      </w:tr>
      <w:tr w:rsidR="003A08F3" w:rsidRPr="00643417" w14:paraId="7587F93C" w14:textId="77777777" w:rsidTr="00DE292D">
        <w:tc>
          <w:tcPr>
            <w:tcW w:w="1952" w:type="dxa"/>
          </w:tcPr>
          <w:p w14:paraId="0A98BFDC" w14:textId="77777777" w:rsidR="00DE292D" w:rsidRPr="00643417" w:rsidRDefault="00DE292D" w:rsidP="00DE292D">
            <w:pPr>
              <w:pStyle w:val="TableText"/>
            </w:pPr>
            <w:r w:rsidRPr="00643417">
              <w:rPr>
                <w:rFonts w:eastAsia="Times New Roman"/>
                <w:i/>
                <w:szCs w:val="18"/>
                <w:lang w:eastAsia="en-AU"/>
              </w:rPr>
              <w:t>Paraputo aracearum</w:t>
            </w:r>
            <w:r w:rsidRPr="00643417">
              <w:rPr>
                <w:rFonts w:eastAsia="Times New Roman"/>
                <w:szCs w:val="18"/>
                <w:lang w:eastAsia="en-AU"/>
              </w:rPr>
              <w:t xml:space="preserve"> Williams</w:t>
            </w:r>
          </w:p>
        </w:tc>
        <w:tc>
          <w:tcPr>
            <w:tcW w:w="1172" w:type="dxa"/>
          </w:tcPr>
          <w:p w14:paraId="2105166B" w14:textId="77777777" w:rsidR="00DE292D" w:rsidRPr="00643417" w:rsidRDefault="00DE292D" w:rsidP="00DE292D">
            <w:pPr>
              <w:pStyle w:val="TableText"/>
            </w:pPr>
            <w:r w:rsidRPr="00643417">
              <w:rPr>
                <w:szCs w:val="18"/>
              </w:rPr>
              <w:t>1, 5</w:t>
            </w:r>
          </w:p>
        </w:tc>
        <w:tc>
          <w:tcPr>
            <w:tcW w:w="1985" w:type="dxa"/>
          </w:tcPr>
          <w:p w14:paraId="5B39C2E3" w14:textId="1A14A3E0" w:rsidR="00DE292D" w:rsidRPr="00643417" w:rsidRDefault="00DE292D" w:rsidP="003A08F3">
            <w:pPr>
              <w:pStyle w:val="TableText"/>
            </w:pPr>
            <w:r w:rsidRPr="00643417">
              <w:rPr>
                <w:szCs w:val="18"/>
              </w:rPr>
              <w:t xml:space="preserve">Fiji </w:t>
            </w:r>
            <w:r w:rsidR="00A348E7" w:rsidRPr="00643417">
              <w:rPr>
                <w:szCs w:val="18"/>
              </w:rPr>
              <w:fldChar w:fldCharType="begin">
                <w:fldData xml:space="preserve">PEVuZE5vdGU+PENpdGU+PEF1dGhvcj5XaWxsaWFtczwvQXV0aG9yPjxZZWFyPjIwMDU8L1llYXI+
PFJlY051bT4yMjU5MjwvUmVjTnVtPjxEaXNwbGF5VGV4dD4oR2FyY8OtYSBNb3JhbGVzIGV0IGFs
LiAyMDE4OyBXaWxsaWFtcyAyMDA1KTwvRGlzcGxheVRleHQ+PHJlY29yZD48cmVjLW51bWJlcj4y
MjU5MjwvcmVjLW51bWJlcj48Zm9yZWlnbi1rZXlzPjxrZXkgYXBwPSJFTiIgZGItaWQ9InB4d3h3
MGVyOXp2MmZ4ZXp4ZGs1dHQ1dXR6NXA1dnRyd2R2MCIgdGltZXN0YW1wPSIxNDUxOTcyODc5Ij4y
MjU5Mjwva2V5PjwvZm9yZWlnbi1rZXlzPjxyZWYtdHlwZSBuYW1lPSJKb3VybmFsIEFydGljbGUi
PjE3PC9yZWYtdHlwZT48Y29udHJpYnV0b3JzPjxhdXRob3JzPjxhdXRob3I+V2lsbGlhbXMsRC5K
LjwvYXV0aG9yPjwvYXV0aG9ycz48L2NvbnRyaWJ1dG9ycz48dGl0bGVzPjx0aXRsZT48c3R5bGUg
ZmFjZT0ibm9ybWFsIiBmb250PSJkZWZhdWx0IiBzaXplPSIxMDAlIj5BbiBhY2NvdW50IG9mIHRo
ZSBtZWFseWJ1ZyBnZW51cyA8L3N0eWxlPjxzdHlsZSBmYWNlPSJpdGFsaWMiIGZvbnQ9ImRlZmF1
bHQiIHNpemU9IjEwMCUiPlBhcmFwdXRvPC9zdHlsZT48c3R5bGUgZmFjZT0ibm9ybWFsIiBmb250
PSJkZWZhdWx0IiBzaXplPSIxMDAlIj4gTGFpbmcgKEhlbWlwdGVyYTogQ29jY29pZGVhOiBQc2V1
ZG9jb2NjaWRhZSkgaW4gdGhlIFBhY2lmaWMgcmVnaW9uPC9zdHlsZT48L3RpdGxlPjxzZWNvbmRh
cnktdGl0bGU+Sm91cm5hbCBvZiBOYXR1cmFsIEhpc3Rvcnk8L3NlY29uZGFyeS10aXRsZT48L3Rp
dGxlcz48cGVyaW9kaWNhbD48ZnVsbC10aXRsZT5Kb3VybmFsIG9mIE5hdHVyYWwgSGlzdG9yeTwv
ZnVsbC10aXRsZT48L3BlcmlvZGljYWw+PHBhZ2VzPjMzNDMtMzM1ODwvcGFnZXM+PHZvbHVtZT4z
OTwvdm9sdW1lPjxudW1iZXI+Mzc8L251bWJlcj48a2V5d29yZHM+PGtleXdvcmQ+TWVhbHlidWc8
L2tleXdvcmQ+PGtleXdvcmQ+R2VudXM8L2tleXdvcmQ+PGtleXdvcmQ+UGFyYXB1dG88L2tleXdv
cmQ+PGtleXdvcmQ+SGVtaXB0ZXJhPC9rZXl3b3JkPjxrZXl3b3JkPkNvY2NvaWRlYTwva2V5d29y
ZD48a2V5d29yZD5Qc2V1ZG9jb2NjaWRhZTwva2V5d29yZD48a2V5d29yZD5SZWdpb248L2tleXdv
cmQ+PGtleXdvcmQ+bmV3IHNwZWNpZXM8L2tleXdvcmQ+PGtleXdvcmQ+U3BlY2llczwva2V5d29y
ZD48a2V5d29yZD5QbGFudHM8L2tleXdvcmQ+PGtleXdvcmQ+TWVhbHlidWdzPC9rZXl3b3JkPjxr
ZXl3b3JkPmFzPC9rZXl3b3JkPjxrZXl3b3JkPktleTwva2V5d29yZD48a2V5d29yZD5BZHVsdDwv
a2V5d29yZD48a2V5d29yZD5GZW1hbGVzPC9rZXl3b3JkPjxrZXl3b3JkPkZlbWFsZTwva2V5d29y
ZD48L2tleXdvcmRzPjxkYXRlcz48eWVhcj4yMDA1PC95ZWFyPjwvZGF0ZXM+PG9yaWctcHViPjxz
dHlsZSBmYWNlPSJ1bmRlcmxpbmUiIGZvbnQ9ImRlZmF1bHQiIHNpemU9IjEwMCUiPko6XEUgTGli
cmFyeVxQbGFudCBDYXRhbG9ndWVcVzwvc3R5bGU+PC9vcmlnLXB1Yj48bGFiZWw+ODc0NTU8L2xh
YmVsPjx1cmxzPjwvdXJscz48Y3VzdG9tMT5NZWFseWJ1ZyBncm91cCBwb2xpY3kgWUdDPC9jdXN0
b20xPjwvcmVjb3JkPjwvQ2l0ZT48Q2l0ZT48QXV0aG9yPkdhcmPDrWE8L0F1dGhvcj48WWVhcj4y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PEVuZE5vdGU+PENpdGU+PEF1dGhvcj5XaWxsaWFtczwvQXV0aG9yPjxZZWFyPjIwMDU8L1llYXI+
PFJlY051bT4yMjU5MjwvUmVjTnVtPjxEaXNwbGF5VGV4dD4oR2FyY8OtYSBNb3JhbGVzIGV0IGFs
LiAyMDE4OyBXaWxsaWFtcyAyMDA1KTwvRGlzcGxheVRleHQ+PHJlY29yZD48cmVjLW51bWJlcj4y
MjU5MjwvcmVjLW51bWJlcj48Zm9yZWlnbi1rZXlzPjxrZXkgYXBwPSJFTiIgZGItaWQ9InB4d3h3
MGVyOXp2MmZ4ZXp4ZGs1dHQ1dXR6NXA1dnRyd2R2MCIgdGltZXN0YW1wPSIxNDUxOTcyODc5Ij4y
MjU5Mjwva2V5PjwvZm9yZWlnbi1rZXlzPjxyZWYtdHlwZSBuYW1lPSJKb3VybmFsIEFydGljbGUi
PjE3PC9yZWYtdHlwZT48Y29udHJpYnV0b3JzPjxhdXRob3JzPjxhdXRob3I+V2lsbGlhbXMsRC5K
LjwvYXV0aG9yPjwvYXV0aG9ycz48L2NvbnRyaWJ1dG9ycz48dGl0bGVzPjx0aXRsZT48c3R5bGUg
ZmFjZT0ibm9ybWFsIiBmb250PSJkZWZhdWx0IiBzaXplPSIxMDAlIj5BbiBhY2NvdW50IG9mIHRo
ZSBtZWFseWJ1ZyBnZW51cyA8L3N0eWxlPjxzdHlsZSBmYWNlPSJpdGFsaWMiIGZvbnQ9ImRlZmF1
bHQiIHNpemU9IjEwMCUiPlBhcmFwdXRvPC9zdHlsZT48c3R5bGUgZmFjZT0ibm9ybWFsIiBmb250
PSJkZWZhdWx0IiBzaXplPSIxMDAlIj4gTGFpbmcgKEhlbWlwdGVyYTogQ29jY29pZGVhOiBQc2V1
ZG9jb2NjaWRhZSkgaW4gdGhlIFBhY2lmaWMgcmVnaW9uPC9zdHlsZT48L3RpdGxlPjxzZWNvbmRh
cnktdGl0bGU+Sm91cm5hbCBvZiBOYXR1cmFsIEhpc3Rvcnk8L3NlY29uZGFyeS10aXRsZT48L3Rp
dGxlcz48cGVyaW9kaWNhbD48ZnVsbC10aXRsZT5Kb3VybmFsIG9mIE5hdHVyYWwgSGlzdG9yeTwv
ZnVsbC10aXRsZT48L3BlcmlvZGljYWw+PHBhZ2VzPjMzNDMtMzM1ODwvcGFnZXM+PHZvbHVtZT4z
OTwvdm9sdW1lPjxudW1iZXI+Mzc8L251bWJlcj48a2V5d29yZHM+PGtleXdvcmQ+TWVhbHlidWc8
L2tleXdvcmQ+PGtleXdvcmQ+R2VudXM8L2tleXdvcmQ+PGtleXdvcmQ+UGFyYXB1dG88L2tleXdv
cmQ+PGtleXdvcmQ+SGVtaXB0ZXJhPC9rZXl3b3JkPjxrZXl3b3JkPkNvY2NvaWRlYTwva2V5d29y
ZD48a2V5d29yZD5Qc2V1ZG9jb2NjaWRhZTwva2V5d29yZD48a2V5d29yZD5SZWdpb248L2tleXdv
cmQ+PGtleXdvcmQ+bmV3IHNwZWNpZXM8L2tleXdvcmQ+PGtleXdvcmQ+U3BlY2llczwva2V5d29y
ZD48a2V5d29yZD5QbGFudHM8L2tleXdvcmQ+PGtleXdvcmQ+TWVhbHlidWdzPC9rZXl3b3JkPjxr
ZXl3b3JkPmFzPC9rZXl3b3JkPjxrZXl3b3JkPktleTwva2V5d29yZD48a2V5d29yZD5BZHVsdDwv
a2V5d29yZD48a2V5d29yZD5GZW1hbGVzPC9rZXl3b3JkPjxrZXl3b3JkPkZlbWFsZTwva2V5d29y
ZD48L2tleXdvcmRzPjxkYXRlcz48eWVhcj4yMDA1PC95ZWFyPjwvZGF0ZXM+PG9yaWctcHViPjxz
dHlsZSBmYWNlPSJ1bmRlcmxpbmUiIGZvbnQ9ImRlZmF1bHQiIHNpemU9IjEwMCUiPko6XEUgTGli
cmFyeVxQbGFudCBDYXRhbG9ndWVcVzwvc3R5bGU+PC9vcmlnLXB1Yj48bGFiZWw+ODc0NTU8L2xh
YmVsPjx1cmxzPjwvdXJscz48Y3VzdG9tMT5NZWFseWJ1ZyBncm91cCBwb2xpY3kgWUdDPC9jdXN0
b20xPjwvcmVjb3JkPjwvQ2l0ZT48Q2l0ZT48QXV0aG9yPkdhcmPDrWE8L0F1dGhvcj48WWVhcj4y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7" w:tooltip="Williams, 2005 #22592" w:history="1">
              <w:r w:rsidR="003A08F3" w:rsidRPr="00643417">
                <w:rPr>
                  <w:noProof/>
                  <w:szCs w:val="18"/>
                </w:rPr>
                <w:t>Williams 2005</w:t>
              </w:r>
            </w:hyperlink>
            <w:r w:rsidR="00405F2F" w:rsidRPr="00643417">
              <w:rPr>
                <w:noProof/>
                <w:szCs w:val="18"/>
              </w:rPr>
              <w:t>)</w:t>
            </w:r>
            <w:r w:rsidR="00A348E7" w:rsidRPr="00643417">
              <w:rPr>
                <w:szCs w:val="18"/>
              </w:rPr>
              <w:fldChar w:fldCharType="end"/>
            </w:r>
          </w:p>
        </w:tc>
        <w:tc>
          <w:tcPr>
            <w:tcW w:w="1562" w:type="dxa"/>
          </w:tcPr>
          <w:p w14:paraId="51F66B43" w14:textId="4481F0FF"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57DB949" w14:textId="1533FE7F" w:rsidR="00DE292D" w:rsidRPr="00643417" w:rsidRDefault="00DE292D" w:rsidP="00DE292D">
            <w:pPr>
              <w:pStyle w:val="TableText"/>
              <w:rPr>
                <w:szCs w:val="18"/>
              </w:rPr>
            </w:pPr>
            <w:r w:rsidRPr="00643417">
              <w:rPr>
                <w:szCs w:val="18"/>
              </w:rPr>
              <w:t xml:space="preserve">On corm of taro </w:t>
            </w:r>
            <w:r w:rsidR="00A348E7" w:rsidRPr="00643417">
              <w:rPr>
                <w:szCs w:val="18"/>
              </w:rPr>
              <w:fldChar w:fldCharType="begin">
                <w:fldData xml:space="preserve">PEVuZE5vdGU+PENpdGU+PEF1dGhvcj5XaWxsaWFtczwvQXV0aG9yPjxZZWFyPjIwMDU8L1llYXI+
PFJlY051bT4yMjU5MjwvUmVjTnVtPjxEaXNwbGF5VGV4dD4oR2FyY8OtYSBNb3JhbGVzIGV0IGFs
LiAyMDE4OyBXaWxsaWFtcyAyMDA1KTwvRGlzcGxheVRleHQ+PHJlY29yZD48cmVjLW51bWJlcj4y
MjU5MjwvcmVjLW51bWJlcj48Zm9yZWlnbi1rZXlzPjxrZXkgYXBwPSJFTiIgZGItaWQ9InB4d3h3
MGVyOXp2MmZ4ZXp4ZGs1dHQ1dXR6NXA1dnRyd2R2MCIgdGltZXN0YW1wPSIxNDUxOTcyODc5Ij4y
MjU5Mjwva2V5PjwvZm9yZWlnbi1rZXlzPjxyZWYtdHlwZSBuYW1lPSJKb3VybmFsIEFydGljbGUi
PjE3PC9yZWYtdHlwZT48Y29udHJpYnV0b3JzPjxhdXRob3JzPjxhdXRob3I+V2lsbGlhbXMsRC5K
LjwvYXV0aG9yPjwvYXV0aG9ycz48L2NvbnRyaWJ1dG9ycz48dGl0bGVzPjx0aXRsZT48c3R5bGUg
ZmFjZT0ibm9ybWFsIiBmb250PSJkZWZhdWx0IiBzaXplPSIxMDAlIj5BbiBhY2NvdW50IG9mIHRo
ZSBtZWFseWJ1ZyBnZW51cyA8L3N0eWxlPjxzdHlsZSBmYWNlPSJpdGFsaWMiIGZvbnQ9ImRlZmF1
bHQiIHNpemU9IjEwMCUiPlBhcmFwdXRvPC9zdHlsZT48c3R5bGUgZmFjZT0ibm9ybWFsIiBmb250
PSJkZWZhdWx0IiBzaXplPSIxMDAlIj4gTGFpbmcgKEhlbWlwdGVyYTogQ29jY29pZGVhOiBQc2V1
ZG9jb2NjaWRhZSkgaW4gdGhlIFBhY2lmaWMgcmVnaW9uPC9zdHlsZT48L3RpdGxlPjxzZWNvbmRh
cnktdGl0bGU+Sm91cm5hbCBvZiBOYXR1cmFsIEhpc3Rvcnk8L3NlY29uZGFyeS10aXRsZT48L3Rp
dGxlcz48cGVyaW9kaWNhbD48ZnVsbC10aXRsZT5Kb3VybmFsIG9mIE5hdHVyYWwgSGlzdG9yeTwv
ZnVsbC10aXRsZT48L3BlcmlvZGljYWw+PHBhZ2VzPjMzNDMtMzM1ODwvcGFnZXM+PHZvbHVtZT4z
OTwvdm9sdW1lPjxudW1iZXI+Mzc8L251bWJlcj48a2V5d29yZHM+PGtleXdvcmQ+TWVhbHlidWc8
L2tleXdvcmQ+PGtleXdvcmQ+R2VudXM8L2tleXdvcmQ+PGtleXdvcmQ+UGFyYXB1dG88L2tleXdv
cmQ+PGtleXdvcmQ+SGVtaXB0ZXJhPC9rZXl3b3JkPjxrZXl3b3JkPkNvY2NvaWRlYTwva2V5d29y
ZD48a2V5d29yZD5Qc2V1ZG9jb2NjaWRhZTwva2V5d29yZD48a2V5d29yZD5SZWdpb248L2tleXdv
cmQ+PGtleXdvcmQ+bmV3IHNwZWNpZXM8L2tleXdvcmQ+PGtleXdvcmQ+U3BlY2llczwva2V5d29y
ZD48a2V5d29yZD5QbGFudHM8L2tleXdvcmQ+PGtleXdvcmQ+TWVhbHlidWdzPC9rZXl3b3JkPjxr
ZXl3b3JkPmFzPC9rZXl3b3JkPjxrZXl3b3JkPktleTwva2V5d29yZD48a2V5d29yZD5BZHVsdDwv
a2V5d29yZD48a2V5d29yZD5GZW1hbGVzPC9rZXl3b3JkPjxrZXl3b3JkPkZlbWFsZTwva2V5d29y
ZD48L2tleXdvcmRzPjxkYXRlcz48eWVhcj4yMDA1PC95ZWFyPjwvZGF0ZXM+PG9yaWctcHViPjxz
dHlsZSBmYWNlPSJ1bmRlcmxpbmUiIGZvbnQ9ImRlZmF1bHQiIHNpemU9IjEwMCUiPko6XEUgTGli
cmFyeVxQbGFudCBDYXRhbG9ndWVcVzwvc3R5bGU+PC9vcmlnLXB1Yj48bGFiZWw+ODc0NTU8L2xh
YmVsPjx1cmxzPjwvdXJscz48Y3VzdG9tMT5NZWFseWJ1ZyBncm91cCBwb2xpY3kgWUdDPC9jdXN0
b20xPjwvcmVjb3JkPjwvQ2l0ZT48Q2l0ZT48QXV0aG9yPkdhcmPDrWE8L0F1dGhvcj48WWVhcj4y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PEVuZE5vdGU+PENpdGU+PEF1dGhvcj5XaWxsaWFtczwvQXV0aG9yPjxZZWFyPjIwMDU8L1llYXI+
PFJlY051bT4yMjU5MjwvUmVjTnVtPjxEaXNwbGF5VGV4dD4oR2FyY8OtYSBNb3JhbGVzIGV0IGFs
LiAyMDE4OyBXaWxsaWFtcyAyMDA1KTwvRGlzcGxheVRleHQ+PHJlY29yZD48cmVjLW51bWJlcj4y
MjU5MjwvcmVjLW51bWJlcj48Zm9yZWlnbi1rZXlzPjxrZXkgYXBwPSJFTiIgZGItaWQ9InB4d3h3
MGVyOXp2MmZ4ZXp4ZGs1dHQ1dXR6NXA1dnRyd2R2MCIgdGltZXN0YW1wPSIxNDUxOTcyODc5Ij4y
MjU5Mjwva2V5PjwvZm9yZWlnbi1rZXlzPjxyZWYtdHlwZSBuYW1lPSJKb3VybmFsIEFydGljbGUi
PjE3PC9yZWYtdHlwZT48Y29udHJpYnV0b3JzPjxhdXRob3JzPjxhdXRob3I+V2lsbGlhbXMsRC5K
LjwvYXV0aG9yPjwvYXV0aG9ycz48L2NvbnRyaWJ1dG9ycz48dGl0bGVzPjx0aXRsZT48c3R5bGUg
ZmFjZT0ibm9ybWFsIiBmb250PSJkZWZhdWx0IiBzaXplPSIxMDAlIj5BbiBhY2NvdW50IG9mIHRo
ZSBtZWFseWJ1ZyBnZW51cyA8L3N0eWxlPjxzdHlsZSBmYWNlPSJpdGFsaWMiIGZvbnQ9ImRlZmF1
bHQiIHNpemU9IjEwMCUiPlBhcmFwdXRvPC9zdHlsZT48c3R5bGUgZmFjZT0ibm9ybWFsIiBmb250
PSJkZWZhdWx0IiBzaXplPSIxMDAlIj4gTGFpbmcgKEhlbWlwdGVyYTogQ29jY29pZGVhOiBQc2V1
ZG9jb2NjaWRhZSkgaW4gdGhlIFBhY2lmaWMgcmVnaW9uPC9zdHlsZT48L3RpdGxlPjxzZWNvbmRh
cnktdGl0bGU+Sm91cm5hbCBvZiBOYXR1cmFsIEhpc3Rvcnk8L3NlY29uZGFyeS10aXRsZT48L3Rp
dGxlcz48cGVyaW9kaWNhbD48ZnVsbC10aXRsZT5Kb3VybmFsIG9mIE5hdHVyYWwgSGlzdG9yeTwv
ZnVsbC10aXRsZT48L3BlcmlvZGljYWw+PHBhZ2VzPjMzNDMtMzM1ODwvcGFnZXM+PHZvbHVtZT4z
OTwvdm9sdW1lPjxudW1iZXI+Mzc8L251bWJlcj48a2V5d29yZHM+PGtleXdvcmQ+TWVhbHlidWc8
L2tleXdvcmQ+PGtleXdvcmQ+R2VudXM8L2tleXdvcmQ+PGtleXdvcmQ+UGFyYXB1dG88L2tleXdv
cmQ+PGtleXdvcmQ+SGVtaXB0ZXJhPC9rZXl3b3JkPjxrZXl3b3JkPkNvY2NvaWRlYTwva2V5d29y
ZD48a2V5d29yZD5Qc2V1ZG9jb2NjaWRhZTwva2V5d29yZD48a2V5d29yZD5SZWdpb248L2tleXdv
cmQ+PGtleXdvcmQ+bmV3IHNwZWNpZXM8L2tleXdvcmQ+PGtleXdvcmQ+U3BlY2llczwva2V5d29y
ZD48a2V5d29yZD5QbGFudHM8L2tleXdvcmQ+PGtleXdvcmQ+TWVhbHlidWdzPC9rZXl3b3JkPjxr
ZXl3b3JkPmFzPC9rZXl3b3JkPjxrZXl3b3JkPktleTwva2V5d29yZD48a2V5d29yZD5BZHVsdDwv
a2V5d29yZD48a2V5d29yZD5GZW1hbGVzPC9rZXl3b3JkPjxrZXl3b3JkPkZlbWFsZTwva2V5d29y
ZD48L2tleXdvcmRzPjxkYXRlcz48eWVhcj4yMDA1PC95ZWFyPjwvZGF0ZXM+PG9yaWctcHViPjxz
dHlsZSBmYWNlPSJ1bmRlcmxpbmUiIGZvbnQ9ImRlZmF1bHQiIHNpemU9IjEwMCUiPko6XEUgTGli
cmFyeVxQbGFudCBDYXRhbG9ndWVcVzwvc3R5bGU+PC9vcmlnLXB1Yj48bGFiZWw+ODc0NTU8L2xh
YmVsPjx1cmxzPjwvdXJscz48Y3VzdG9tMT5NZWFseWJ1ZyBncm91cCBwb2xpY3kgWUdDPC9jdXN0
b20xPjwvcmVjb3JkPjwvQ2l0ZT48Q2l0ZT48QXV0aG9yPkdhcmPDrWE8L0F1dGhvcj48WWVhcj4y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7" w:tooltip="Williams, 2005 #22592" w:history="1">
              <w:r w:rsidR="003A08F3" w:rsidRPr="00643417">
                <w:rPr>
                  <w:noProof/>
                  <w:szCs w:val="18"/>
                </w:rPr>
                <w:t>Williams 2005</w:t>
              </w:r>
            </w:hyperlink>
            <w:r w:rsidR="00405F2F" w:rsidRPr="00643417">
              <w:rPr>
                <w:noProof/>
                <w:szCs w:val="18"/>
              </w:rPr>
              <w:t>)</w:t>
            </w:r>
            <w:r w:rsidR="00A348E7" w:rsidRPr="00643417">
              <w:rPr>
                <w:szCs w:val="18"/>
              </w:rPr>
              <w:fldChar w:fldCharType="end"/>
            </w:r>
          </w:p>
          <w:p w14:paraId="733A1E73" w14:textId="610C2287" w:rsidR="00DE292D" w:rsidRPr="00643417" w:rsidRDefault="00DE292D" w:rsidP="003A08F3">
            <w:pPr>
              <w:pStyle w:val="TableText"/>
            </w:pPr>
            <w:r w:rsidRPr="00643417">
              <w:rPr>
                <w:szCs w:val="18"/>
              </w:rPr>
              <w:t xml:space="preserve">Assessed as on pathway for taro corms from all countries </w:t>
            </w:r>
            <w:r w:rsidR="00A348E7" w:rsidRPr="00643417">
              <w:rPr>
                <w:szCs w:val="18"/>
              </w:rPr>
              <w:fldChar w:fldCharType="begin"/>
            </w:r>
            <w:r w:rsidR="00A348E7" w:rsidRPr="00643417">
              <w:rPr>
                <w:szCs w:val="18"/>
              </w:rPr>
              <w:instrText xml:space="preserve"> ADDIN EN.CITE &lt;EndNote&gt;&lt;Cite&gt;&lt;Author&gt;Biosecurity Australia&lt;/Author&gt;&lt;Year&gt;2011&lt;/Year&gt;&lt;RecNum&gt;19778&lt;/RecNum&gt;&lt;DisplayText&gt;(Biosecurity Australia 2011e)&lt;/DisplayText&gt;&lt;record&gt;&lt;rec-number&gt;19778&lt;/rec-number&gt;&lt;foreign-keys&gt;&lt;key app="EN" db-id="pxwxw0er9zv2fxezxdk5tt5utz5p5vtrwdv0" timestamp="1451972812"&gt;19778&lt;/key&gt;&lt;/foreign-keys&gt;&lt;ref-type name="Report"&gt;27&lt;/ref-type&gt;&lt;contributors&gt;&lt;authors&gt;&lt;author&gt;Biosecurity Australia,&lt;/author&gt;&lt;/authors&gt;&lt;/contributors&gt;&lt;titles&gt;&lt;title&gt;Review of import conditions for fresh taro corms&lt;/title&gt;&lt;/titles&gt;&lt;pages&gt;1-213&lt;/pages&gt;&lt;keywords&gt;&lt;keyword&gt;Conditions&lt;/keyword&gt;&lt;keyword&gt;Import&lt;/keyword&gt;&lt;keyword&gt;Import conditions&lt;/keyword&gt;&lt;keyword&gt;Taro&lt;/keyword&gt;&lt;keyword&gt;Taro corms&lt;/keyword&gt;&lt;/keywords&gt;&lt;dates&gt;&lt;year&gt;2011&lt;/year&gt;&lt;/dates&gt;&lt;pub-location&gt;Canberra&lt;/pub-location&gt;&lt;publisher&gt;Department of Agriculture, Fisheries and Forestry&lt;/publisher&gt;&lt;label&gt;84132&lt;/label&gt;&lt;urls&gt;&lt;related-urls&gt;&lt;url&gt;http://www.agriculture.gov.au/biosecurity/risk-analysis/plant/taro_corms/2011-20-importation-taro&lt;/url&gt;&lt;/related-urls&gt;&lt;/urls&gt;&lt;custom1&gt;mealybug group policy&lt;/custom1&gt;&lt;custom2&gt;100 kb&lt;/custom2&gt;&lt;custom3&gt;pdf&lt;/custom3&gt;&lt;/record&gt;&lt;/Cite&gt;&lt;/EndNote&gt;</w:instrText>
            </w:r>
            <w:r w:rsidR="00A348E7" w:rsidRPr="00643417">
              <w:rPr>
                <w:szCs w:val="18"/>
              </w:rPr>
              <w:fldChar w:fldCharType="separate"/>
            </w:r>
            <w:r w:rsidR="00A348E7" w:rsidRPr="00643417">
              <w:rPr>
                <w:noProof/>
                <w:szCs w:val="18"/>
              </w:rPr>
              <w:t>(</w:t>
            </w:r>
            <w:hyperlink w:anchor="_ENREF_68" w:tooltip="Biosecurity Australia, 2011 #19778" w:history="1">
              <w:r w:rsidR="003A08F3" w:rsidRPr="00643417">
                <w:rPr>
                  <w:noProof/>
                  <w:szCs w:val="18"/>
                </w:rPr>
                <w:t>Biosecurity Australia 2011e</w:t>
              </w:r>
            </w:hyperlink>
            <w:r w:rsidR="00A348E7" w:rsidRPr="00643417">
              <w:rPr>
                <w:noProof/>
                <w:szCs w:val="18"/>
              </w:rPr>
              <w:t>)</w:t>
            </w:r>
            <w:r w:rsidR="00A348E7" w:rsidRPr="00643417">
              <w:rPr>
                <w:szCs w:val="18"/>
              </w:rPr>
              <w:fldChar w:fldCharType="end"/>
            </w:r>
          </w:p>
        </w:tc>
        <w:tc>
          <w:tcPr>
            <w:tcW w:w="2715" w:type="dxa"/>
          </w:tcPr>
          <w:p w14:paraId="17AF2893" w14:textId="77777777" w:rsidR="00DE292D" w:rsidRPr="00643417" w:rsidRDefault="00DE292D" w:rsidP="00DE292D">
            <w:pPr>
              <w:pStyle w:val="TableText"/>
            </w:pPr>
            <w:r w:rsidRPr="00643417">
              <w:t>Adult and immature intercepted in Australia on taro</w:t>
            </w:r>
          </w:p>
        </w:tc>
        <w:tc>
          <w:tcPr>
            <w:tcW w:w="1342" w:type="dxa"/>
          </w:tcPr>
          <w:p w14:paraId="35B4608D" w14:textId="77777777" w:rsidR="00DE292D" w:rsidRPr="00643417" w:rsidRDefault="00DE292D" w:rsidP="00DE292D">
            <w:pPr>
              <w:pStyle w:val="TableText"/>
            </w:pPr>
            <w:r w:rsidRPr="00643417">
              <w:t>Yes</w:t>
            </w:r>
          </w:p>
        </w:tc>
        <w:tc>
          <w:tcPr>
            <w:tcW w:w="1379" w:type="dxa"/>
          </w:tcPr>
          <w:p w14:paraId="63E8D032" w14:textId="77777777" w:rsidR="00DE292D" w:rsidRPr="00643417" w:rsidRDefault="00DE292D" w:rsidP="00DE292D">
            <w:pPr>
              <w:pStyle w:val="TableText"/>
            </w:pPr>
            <w:r w:rsidRPr="00643417">
              <w:t>No</w:t>
            </w:r>
          </w:p>
        </w:tc>
      </w:tr>
      <w:tr w:rsidR="003A08F3" w:rsidRPr="00643417" w14:paraId="27978A89" w14:textId="77777777" w:rsidTr="00DE292D">
        <w:tc>
          <w:tcPr>
            <w:tcW w:w="1952" w:type="dxa"/>
          </w:tcPr>
          <w:p w14:paraId="7C716249" w14:textId="77777777" w:rsidR="00DE292D" w:rsidRPr="00643417" w:rsidRDefault="00DE292D" w:rsidP="00DE292D">
            <w:pPr>
              <w:pStyle w:val="TableText"/>
            </w:pPr>
            <w:r w:rsidRPr="00643417">
              <w:rPr>
                <w:rFonts w:eastAsia="Times New Roman"/>
                <w:i/>
                <w:szCs w:val="18"/>
                <w:lang w:eastAsia="en-AU"/>
              </w:rPr>
              <w:t>Paraputo banzigeri</w:t>
            </w:r>
            <w:r w:rsidRPr="00643417">
              <w:rPr>
                <w:rFonts w:eastAsia="Times New Roman"/>
                <w:szCs w:val="18"/>
                <w:lang w:eastAsia="en-AU"/>
              </w:rPr>
              <w:t xml:space="preserve"> Williams</w:t>
            </w:r>
          </w:p>
        </w:tc>
        <w:tc>
          <w:tcPr>
            <w:tcW w:w="1172" w:type="dxa"/>
          </w:tcPr>
          <w:p w14:paraId="24D49583" w14:textId="77777777" w:rsidR="00DE292D" w:rsidRPr="00643417" w:rsidRDefault="00DE292D" w:rsidP="00DE292D">
            <w:pPr>
              <w:pStyle w:val="TableText"/>
            </w:pPr>
            <w:r w:rsidRPr="00643417">
              <w:rPr>
                <w:szCs w:val="18"/>
              </w:rPr>
              <w:t>4</w:t>
            </w:r>
          </w:p>
        </w:tc>
        <w:tc>
          <w:tcPr>
            <w:tcW w:w="1985" w:type="dxa"/>
          </w:tcPr>
          <w:p w14:paraId="0A789A56" w14:textId="637C6800" w:rsidR="00DE292D" w:rsidRPr="00643417" w:rsidRDefault="00DE292D" w:rsidP="003A08F3">
            <w:pPr>
              <w:pStyle w:val="TableText"/>
            </w:pPr>
            <w:r w:rsidRPr="00643417">
              <w:rPr>
                <w:szCs w:val="18"/>
              </w:rPr>
              <w:t xml:space="preserve">Thailand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562" w:type="dxa"/>
          </w:tcPr>
          <w:p w14:paraId="4FC57D41" w14:textId="4B98F329"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6663004D" w14:textId="0D32BED4" w:rsidR="00DE292D" w:rsidRPr="00643417" w:rsidRDefault="00DE292D" w:rsidP="003A08F3">
            <w:pPr>
              <w:pStyle w:val="TableText"/>
            </w:pPr>
            <w:r w:rsidRPr="00643417">
              <w:rPr>
                <w:szCs w:val="18"/>
              </w:rPr>
              <w:t xml:space="preserve">On roots of longan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2715" w:type="dxa"/>
          </w:tcPr>
          <w:p w14:paraId="7F0F7411" w14:textId="77777777" w:rsidR="00DE292D" w:rsidRPr="00643417" w:rsidRDefault="00DE292D" w:rsidP="00DE292D">
            <w:pPr>
              <w:pStyle w:val="TableText"/>
            </w:pPr>
            <w:r w:rsidRPr="00643417">
              <w:t>–</w:t>
            </w:r>
          </w:p>
        </w:tc>
        <w:tc>
          <w:tcPr>
            <w:tcW w:w="1342" w:type="dxa"/>
          </w:tcPr>
          <w:p w14:paraId="0EE4B82D" w14:textId="77777777" w:rsidR="00DE292D" w:rsidRPr="00643417" w:rsidRDefault="00DE292D" w:rsidP="00DE292D">
            <w:pPr>
              <w:pStyle w:val="TableText"/>
            </w:pPr>
            <w:r w:rsidRPr="00643417">
              <w:t>Yes</w:t>
            </w:r>
          </w:p>
        </w:tc>
        <w:tc>
          <w:tcPr>
            <w:tcW w:w="1379" w:type="dxa"/>
          </w:tcPr>
          <w:p w14:paraId="777A3D88" w14:textId="77777777" w:rsidR="00DE292D" w:rsidRPr="00643417" w:rsidRDefault="00DE292D" w:rsidP="00DE292D">
            <w:pPr>
              <w:pStyle w:val="TableText"/>
            </w:pPr>
            <w:r w:rsidRPr="00643417">
              <w:t>No</w:t>
            </w:r>
          </w:p>
        </w:tc>
      </w:tr>
      <w:tr w:rsidR="003A08F3" w:rsidRPr="00643417" w14:paraId="26252247" w14:textId="77777777" w:rsidTr="00DE292D">
        <w:tc>
          <w:tcPr>
            <w:tcW w:w="1952" w:type="dxa"/>
          </w:tcPr>
          <w:p w14:paraId="7BAA749F" w14:textId="77777777" w:rsidR="00DE292D" w:rsidRPr="00643417" w:rsidRDefault="00DE292D" w:rsidP="00DE292D">
            <w:pPr>
              <w:pStyle w:val="TableText"/>
            </w:pPr>
            <w:r w:rsidRPr="00643417">
              <w:rPr>
                <w:rFonts w:eastAsia="Times New Roman"/>
                <w:i/>
                <w:szCs w:val="18"/>
                <w:lang w:eastAsia="en-AU"/>
              </w:rPr>
              <w:t>Paraputo carnosae</w:t>
            </w:r>
            <w:r w:rsidRPr="00643417">
              <w:rPr>
                <w:rFonts w:eastAsia="Times New Roman"/>
                <w:szCs w:val="18"/>
                <w:lang w:eastAsia="en-AU"/>
              </w:rPr>
              <w:t xml:space="preserve"> (Takahashi)</w:t>
            </w:r>
          </w:p>
        </w:tc>
        <w:tc>
          <w:tcPr>
            <w:tcW w:w="1172" w:type="dxa"/>
          </w:tcPr>
          <w:p w14:paraId="5548E335" w14:textId="77777777" w:rsidR="00DE292D" w:rsidRPr="00643417" w:rsidRDefault="00DE292D" w:rsidP="00DE292D">
            <w:pPr>
              <w:pStyle w:val="TableText"/>
            </w:pPr>
            <w:r w:rsidRPr="00643417">
              <w:rPr>
                <w:szCs w:val="18"/>
              </w:rPr>
              <w:t>1</w:t>
            </w:r>
          </w:p>
        </w:tc>
        <w:tc>
          <w:tcPr>
            <w:tcW w:w="1985" w:type="dxa"/>
          </w:tcPr>
          <w:p w14:paraId="68415460" w14:textId="6896C20B" w:rsidR="00DE292D" w:rsidRPr="00643417" w:rsidRDefault="00DE292D" w:rsidP="003A08F3">
            <w:pPr>
              <w:pStyle w:val="TableText"/>
            </w:pPr>
            <w:r w:rsidRPr="00643417">
              <w:rPr>
                <w:szCs w:val="18"/>
              </w:rPr>
              <w:t xml:space="preserve">Malaysia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2D4EC4D6" w14:textId="253EBCB7"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1E2170A" w14:textId="45C66589" w:rsidR="00DE292D" w:rsidRPr="00643417" w:rsidRDefault="00DE292D" w:rsidP="003A08F3">
            <w:pPr>
              <w:pStyle w:val="TableText"/>
            </w:pPr>
            <w:r w:rsidRPr="00643417">
              <w:rPr>
                <w:szCs w:val="18"/>
              </w:rPr>
              <w:t xml:space="preserve">On </w:t>
            </w:r>
            <w:r w:rsidRPr="00643417">
              <w:rPr>
                <w:i/>
                <w:szCs w:val="18"/>
              </w:rPr>
              <w:t>Lecanopteris carnosa</w:t>
            </w:r>
            <w:r w:rsidRPr="00643417">
              <w:rPr>
                <w:szCs w:val="18"/>
              </w:rPr>
              <w:t xml:space="preserve"> (Polypodiaceae)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199AB78C" w14:textId="747055DA" w:rsidR="00DE292D" w:rsidRPr="00643417" w:rsidRDefault="00DE292D" w:rsidP="003A08F3">
            <w:pPr>
              <w:pStyle w:val="TableText"/>
            </w:pPr>
            <w:r w:rsidRPr="00643417">
              <w:rPr>
                <w:szCs w:val="18"/>
              </w:rPr>
              <w:t xml:space="preserve">On a fern from Malaysia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5F803253" w14:textId="77777777" w:rsidR="00DE292D" w:rsidRPr="00643417" w:rsidRDefault="00DE292D" w:rsidP="00DE292D">
            <w:pPr>
              <w:pStyle w:val="TableText"/>
            </w:pPr>
            <w:r w:rsidRPr="00643417">
              <w:t>Yes</w:t>
            </w:r>
          </w:p>
        </w:tc>
        <w:tc>
          <w:tcPr>
            <w:tcW w:w="1379" w:type="dxa"/>
          </w:tcPr>
          <w:p w14:paraId="54178A65" w14:textId="77777777" w:rsidR="00DE292D" w:rsidRPr="00643417" w:rsidRDefault="00DE292D" w:rsidP="00DE292D">
            <w:pPr>
              <w:pStyle w:val="TableText"/>
            </w:pPr>
            <w:r w:rsidRPr="00643417">
              <w:t>No</w:t>
            </w:r>
          </w:p>
        </w:tc>
      </w:tr>
      <w:tr w:rsidR="003A08F3" w:rsidRPr="00643417" w14:paraId="5239AD02" w14:textId="77777777" w:rsidTr="00DE292D">
        <w:tc>
          <w:tcPr>
            <w:tcW w:w="1952" w:type="dxa"/>
          </w:tcPr>
          <w:p w14:paraId="79A0D29C" w14:textId="77777777" w:rsidR="00DE292D" w:rsidRPr="00643417" w:rsidRDefault="00DE292D" w:rsidP="00DE292D">
            <w:pPr>
              <w:pStyle w:val="TableText"/>
            </w:pPr>
            <w:r w:rsidRPr="00643417">
              <w:rPr>
                <w:rFonts w:eastAsia="Times New Roman"/>
                <w:i/>
                <w:szCs w:val="18"/>
                <w:lang w:eastAsia="en-AU"/>
              </w:rPr>
              <w:t>Paraputo corbetti</w:t>
            </w:r>
            <w:r w:rsidRPr="00643417">
              <w:rPr>
                <w:rFonts w:eastAsia="Times New Roman"/>
                <w:szCs w:val="18"/>
                <w:lang w:eastAsia="en-AU"/>
              </w:rPr>
              <w:t xml:space="preserve"> (Takahashi)</w:t>
            </w:r>
          </w:p>
        </w:tc>
        <w:tc>
          <w:tcPr>
            <w:tcW w:w="1172" w:type="dxa"/>
          </w:tcPr>
          <w:p w14:paraId="29BC9C31" w14:textId="77777777" w:rsidR="00DE292D" w:rsidRPr="00643417" w:rsidRDefault="00DE292D" w:rsidP="00DE292D">
            <w:pPr>
              <w:pStyle w:val="TableText"/>
            </w:pPr>
            <w:r w:rsidRPr="00643417">
              <w:rPr>
                <w:szCs w:val="18"/>
              </w:rPr>
              <w:t>1</w:t>
            </w:r>
          </w:p>
        </w:tc>
        <w:tc>
          <w:tcPr>
            <w:tcW w:w="1985" w:type="dxa"/>
          </w:tcPr>
          <w:p w14:paraId="43C0BE78" w14:textId="7CB6067F" w:rsidR="00DE292D" w:rsidRPr="00643417" w:rsidRDefault="00DE292D" w:rsidP="003A08F3">
            <w:pPr>
              <w:pStyle w:val="TableText"/>
            </w:pPr>
            <w:r w:rsidRPr="00643417">
              <w:rPr>
                <w:szCs w:val="18"/>
              </w:rPr>
              <w:t xml:space="preserve">Indonesia and Malaysia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5457E40C" w14:textId="33CC3564"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AD49420" w14:textId="05308CF7" w:rsidR="00DE292D" w:rsidRPr="00643417" w:rsidRDefault="00DE292D" w:rsidP="003A08F3">
            <w:pPr>
              <w:pStyle w:val="TableText"/>
            </w:pPr>
            <w:r w:rsidRPr="00643417">
              <w:rPr>
                <w:szCs w:val="18"/>
              </w:rPr>
              <w:t xml:space="preserve">On mango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58435B74" w14:textId="7AD46567" w:rsidR="00DE292D" w:rsidRPr="00643417" w:rsidRDefault="00DE292D" w:rsidP="003A08F3">
            <w:pPr>
              <w:pStyle w:val="TableText"/>
            </w:pPr>
            <w:r w:rsidRPr="00643417">
              <w:rPr>
                <w:szCs w:val="18"/>
              </w:rPr>
              <w:t xml:space="preserve">On </w:t>
            </w:r>
            <w:r w:rsidRPr="00643417">
              <w:rPr>
                <w:i/>
                <w:szCs w:val="18"/>
              </w:rPr>
              <w:t>Mangifera indica</w:t>
            </w:r>
            <w:r w:rsidRPr="00643417">
              <w:rPr>
                <w:szCs w:val="18"/>
              </w:rPr>
              <w:t xml:space="preserve"> from Indonesia to the USA; on root of </w:t>
            </w:r>
            <w:r w:rsidRPr="00643417">
              <w:rPr>
                <w:i/>
                <w:szCs w:val="18"/>
              </w:rPr>
              <w:t>M. indica</w:t>
            </w:r>
            <w:r w:rsidRPr="00643417">
              <w:rPr>
                <w:szCs w:val="18"/>
              </w:rPr>
              <w:t xml:space="preserve"> from Indonesia to Guam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2B184416" w14:textId="77777777" w:rsidR="00DE292D" w:rsidRPr="00643417" w:rsidRDefault="00DE292D" w:rsidP="00DE292D">
            <w:pPr>
              <w:pStyle w:val="TableText"/>
            </w:pPr>
            <w:r w:rsidRPr="00643417">
              <w:t>Yes</w:t>
            </w:r>
          </w:p>
        </w:tc>
        <w:tc>
          <w:tcPr>
            <w:tcW w:w="1379" w:type="dxa"/>
          </w:tcPr>
          <w:p w14:paraId="5CF8DCC1" w14:textId="77777777" w:rsidR="00DE292D" w:rsidRPr="00643417" w:rsidRDefault="00DE292D" w:rsidP="00DE292D">
            <w:pPr>
              <w:pStyle w:val="TableText"/>
            </w:pPr>
            <w:r w:rsidRPr="00643417">
              <w:t>No</w:t>
            </w:r>
          </w:p>
        </w:tc>
      </w:tr>
      <w:tr w:rsidR="003A08F3" w:rsidRPr="00643417" w14:paraId="53DAF182" w14:textId="77777777" w:rsidTr="00DE292D">
        <w:tc>
          <w:tcPr>
            <w:tcW w:w="1952" w:type="dxa"/>
          </w:tcPr>
          <w:p w14:paraId="09AEF7DA"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Paraputo guatemalensis</w:t>
            </w:r>
            <w:r w:rsidRPr="00643417">
              <w:rPr>
                <w:rFonts w:eastAsia="Times New Roman"/>
                <w:szCs w:val="18"/>
                <w:lang w:eastAsia="en-AU"/>
              </w:rPr>
              <w:t xml:space="preserve">  (Ferris)</w:t>
            </w:r>
          </w:p>
          <w:p w14:paraId="18671CAC" w14:textId="3CFE2DA4"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Cataenococcus guatemalensis</w:t>
            </w:r>
            <w:r w:rsidRPr="00643417">
              <w:rPr>
                <w:rFonts w:eastAsia="Times New Roman"/>
                <w:szCs w:val="18"/>
                <w:lang w:eastAsia="en-AU"/>
              </w:rPr>
              <w:t xml:space="preserve"> 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489" w:tooltip="Williams, 1992 #6327" w:history="1">
              <w:r w:rsidR="003A08F3" w:rsidRPr="00643417">
                <w:rPr>
                  <w:rFonts w:eastAsia="Times New Roman"/>
                  <w:noProof/>
                  <w:szCs w:val="18"/>
                  <w:lang w:eastAsia="en-AU"/>
                </w:rPr>
                <w:t>Williams &amp; Granara de Willink 1992</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46C3A7FC" w14:textId="77777777" w:rsidR="00DE292D" w:rsidRPr="00643417" w:rsidRDefault="00DE292D" w:rsidP="00DE292D">
            <w:pPr>
              <w:pStyle w:val="TableText"/>
            </w:pPr>
            <w:r w:rsidRPr="00643417">
              <w:rPr>
                <w:szCs w:val="18"/>
              </w:rPr>
              <w:t>1</w:t>
            </w:r>
          </w:p>
        </w:tc>
        <w:tc>
          <w:tcPr>
            <w:tcW w:w="1985" w:type="dxa"/>
          </w:tcPr>
          <w:p w14:paraId="5B103C8C" w14:textId="0E60926D" w:rsidR="00DE292D" w:rsidRPr="00643417" w:rsidRDefault="00DE292D" w:rsidP="003A08F3">
            <w:pPr>
              <w:pStyle w:val="TableText"/>
            </w:pPr>
            <w:r w:rsidRPr="00643417">
              <w:rPr>
                <w:szCs w:val="18"/>
              </w:rPr>
              <w:t xml:space="preserve">Central and South America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18EFA413" w14:textId="49BB103B"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C761EE1" w14:textId="5E6AE87F" w:rsidR="00DE292D" w:rsidRPr="00643417" w:rsidRDefault="00DE292D" w:rsidP="003A08F3">
            <w:pPr>
              <w:pStyle w:val="TableText"/>
            </w:pPr>
            <w:r w:rsidRPr="00643417">
              <w:rPr>
                <w:szCs w:val="18"/>
              </w:rPr>
              <w:t xml:space="preserve">On many species of orchids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1A8B7D80" w14:textId="25F3BFB5" w:rsidR="00DE292D" w:rsidRPr="00643417" w:rsidRDefault="00DE292D" w:rsidP="003A08F3">
            <w:pPr>
              <w:pStyle w:val="TableText"/>
            </w:pPr>
            <w:r w:rsidRPr="00643417">
              <w:rPr>
                <w:szCs w:val="18"/>
              </w:rPr>
              <w:t xml:space="preserve">Commonly intercepted on orchids from Mexico, and Central and South America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745A5038" w14:textId="77777777" w:rsidR="00DE292D" w:rsidRPr="00643417" w:rsidRDefault="00DE292D" w:rsidP="00DE292D">
            <w:pPr>
              <w:pStyle w:val="TableText"/>
            </w:pPr>
            <w:r w:rsidRPr="00643417">
              <w:t>Yes</w:t>
            </w:r>
          </w:p>
        </w:tc>
        <w:tc>
          <w:tcPr>
            <w:tcW w:w="1379" w:type="dxa"/>
          </w:tcPr>
          <w:p w14:paraId="47C46170" w14:textId="77777777" w:rsidR="00DE292D" w:rsidRPr="00643417" w:rsidRDefault="00DE292D" w:rsidP="00DE292D">
            <w:pPr>
              <w:pStyle w:val="TableText"/>
            </w:pPr>
            <w:r w:rsidRPr="00643417">
              <w:t>No</w:t>
            </w:r>
          </w:p>
        </w:tc>
      </w:tr>
      <w:tr w:rsidR="003A08F3" w:rsidRPr="00643417" w14:paraId="7CE18FAE" w14:textId="77777777" w:rsidTr="00DE292D">
        <w:tc>
          <w:tcPr>
            <w:tcW w:w="1952" w:type="dxa"/>
          </w:tcPr>
          <w:p w14:paraId="116FF0AE" w14:textId="2525ED9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Paraputo ingrandi</w:t>
            </w:r>
            <w:r w:rsidRPr="00643417">
              <w:rPr>
                <w:rFonts w:eastAsia="Times New Roman"/>
                <w:szCs w:val="18"/>
                <w:lang w:eastAsia="en-AU"/>
              </w:rPr>
              <w:t xml:space="preserve"> </w:t>
            </w:r>
            <w:r w:rsidR="006B3BF9" w:rsidRPr="00643417">
              <w:rPr>
                <w:rFonts w:eastAsia="Times New Roman"/>
                <w:szCs w:val="18"/>
                <w:lang w:eastAsia="en-AU"/>
              </w:rPr>
              <w:t>(Balachowsky)</w:t>
            </w:r>
          </w:p>
          <w:p w14:paraId="0E70FEA2" w14:textId="1034636D"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Cataenococcus ingrandi</w:t>
            </w:r>
            <w:r w:rsidRPr="00643417">
              <w:rPr>
                <w:rFonts w:eastAsia="Times New Roman"/>
                <w:szCs w:val="18"/>
                <w:lang w:eastAsia="en-AU"/>
              </w:rPr>
              <w:t xml:space="preserve"> 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489" w:tooltip="Williams, 1992 #6327" w:history="1">
              <w:r w:rsidR="003A08F3" w:rsidRPr="00643417">
                <w:rPr>
                  <w:rFonts w:eastAsia="Times New Roman"/>
                  <w:noProof/>
                  <w:szCs w:val="18"/>
                  <w:lang w:eastAsia="en-AU"/>
                </w:rPr>
                <w:t>Williams &amp; Granara de Willink 1992</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1FE541E7" w14:textId="77777777" w:rsidR="00DE292D" w:rsidRPr="00643417" w:rsidRDefault="00DE292D" w:rsidP="00DE292D">
            <w:pPr>
              <w:pStyle w:val="TableText"/>
            </w:pPr>
            <w:r w:rsidRPr="00643417">
              <w:rPr>
                <w:szCs w:val="18"/>
              </w:rPr>
              <w:t>1</w:t>
            </w:r>
          </w:p>
        </w:tc>
        <w:tc>
          <w:tcPr>
            <w:tcW w:w="1985" w:type="dxa"/>
          </w:tcPr>
          <w:p w14:paraId="391E0579" w14:textId="51255890" w:rsidR="00DE292D" w:rsidRPr="00643417" w:rsidRDefault="00DE292D" w:rsidP="003A08F3">
            <w:pPr>
              <w:pStyle w:val="TableText"/>
            </w:pPr>
            <w:r w:rsidRPr="00643417">
              <w:rPr>
                <w:szCs w:val="18"/>
              </w:rPr>
              <w:t xml:space="preserve">Central and South America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4FC4C288" w14:textId="13A0C69F"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A67B180" w14:textId="3DD26E43" w:rsidR="00DE292D" w:rsidRPr="00643417" w:rsidRDefault="00DE292D" w:rsidP="003A08F3">
            <w:pPr>
              <w:pStyle w:val="TableText"/>
            </w:pPr>
            <w:r w:rsidRPr="00643417">
              <w:rPr>
                <w:szCs w:val="18"/>
              </w:rPr>
              <w:t xml:space="preserve">On twelve species of host plants in ten families including banana, persimmon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w:t>
            </w:r>
            <w:r w:rsidRPr="00643417">
              <w:rPr>
                <w:i/>
                <w:szCs w:val="18"/>
              </w:rPr>
              <w:t>Tabebuia pentaphylla</w:t>
            </w:r>
            <w:r w:rsidRPr="00643417">
              <w:rPr>
                <w:szCs w:val="18"/>
              </w:rPr>
              <w:t xml:space="preserve">, </w:t>
            </w:r>
            <w:r w:rsidRPr="00643417">
              <w:rPr>
                <w:i/>
                <w:szCs w:val="18"/>
              </w:rPr>
              <w:t>Cordia</w:t>
            </w:r>
            <w:r w:rsidRPr="00643417">
              <w:rPr>
                <w:szCs w:val="18"/>
              </w:rPr>
              <w:t xml:space="preserve">, </w:t>
            </w:r>
            <w:r w:rsidRPr="00643417">
              <w:rPr>
                <w:i/>
                <w:szCs w:val="18"/>
              </w:rPr>
              <w:t>Cereus</w:t>
            </w:r>
            <w:r w:rsidRPr="00643417">
              <w:rPr>
                <w:szCs w:val="18"/>
              </w:rPr>
              <w:t xml:space="preserve">, </w:t>
            </w:r>
            <w:r w:rsidRPr="00643417">
              <w:rPr>
                <w:i/>
                <w:szCs w:val="18"/>
              </w:rPr>
              <w:t>Capparis</w:t>
            </w:r>
            <w:r w:rsidRPr="00643417">
              <w:rPr>
                <w:szCs w:val="18"/>
              </w:rPr>
              <w:t xml:space="preserve"> and </w:t>
            </w:r>
            <w:r w:rsidRPr="00643417">
              <w:rPr>
                <w:i/>
                <w:szCs w:val="18"/>
              </w:rPr>
              <w:t>Ficus</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szCs w:val="18"/>
              </w:rPr>
              <w:fldChar w:fldCharType="separate"/>
            </w:r>
            <w:r w:rsidR="00A348E7" w:rsidRPr="00643417">
              <w:rPr>
                <w:noProof/>
                <w:szCs w:val="18"/>
              </w:rPr>
              <w:t>(</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p>
        </w:tc>
        <w:tc>
          <w:tcPr>
            <w:tcW w:w="2715" w:type="dxa"/>
          </w:tcPr>
          <w:p w14:paraId="07114A07" w14:textId="1756D343" w:rsidR="00DE292D" w:rsidRPr="00643417" w:rsidRDefault="00DE292D" w:rsidP="003A08F3">
            <w:pPr>
              <w:pStyle w:val="TableText"/>
            </w:pPr>
            <w:r w:rsidRPr="00643417">
              <w:rPr>
                <w:szCs w:val="18"/>
              </w:rPr>
              <w:t xml:space="preserve">On several hosts from Mexico, Guatemala and Colombia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3D51AFCE" w14:textId="77777777" w:rsidR="00DE292D" w:rsidRPr="00643417" w:rsidRDefault="00DE292D" w:rsidP="00DE292D">
            <w:pPr>
              <w:pStyle w:val="TableText"/>
            </w:pPr>
            <w:r w:rsidRPr="00643417">
              <w:t>Yes</w:t>
            </w:r>
          </w:p>
        </w:tc>
        <w:tc>
          <w:tcPr>
            <w:tcW w:w="1379" w:type="dxa"/>
          </w:tcPr>
          <w:p w14:paraId="01D253B2" w14:textId="77777777" w:rsidR="00DE292D" w:rsidRPr="00643417" w:rsidRDefault="00DE292D" w:rsidP="00DE292D">
            <w:pPr>
              <w:pStyle w:val="TableText"/>
            </w:pPr>
            <w:r w:rsidRPr="00643417">
              <w:t>No</w:t>
            </w:r>
          </w:p>
        </w:tc>
      </w:tr>
      <w:tr w:rsidR="003A08F3" w:rsidRPr="00643417" w14:paraId="7FD88BEB" w14:textId="77777777" w:rsidTr="00DE292D">
        <w:tc>
          <w:tcPr>
            <w:tcW w:w="1952" w:type="dxa"/>
          </w:tcPr>
          <w:p w14:paraId="7451F302" w14:textId="77777777" w:rsidR="00DE292D" w:rsidRPr="00643417" w:rsidRDefault="00DE292D" w:rsidP="00DE292D">
            <w:pPr>
              <w:pStyle w:val="TableText"/>
            </w:pPr>
            <w:r w:rsidRPr="00643417">
              <w:rPr>
                <w:rFonts w:eastAsia="Times New Roman"/>
                <w:i/>
                <w:szCs w:val="18"/>
                <w:lang w:eastAsia="en-AU"/>
              </w:rPr>
              <w:lastRenderedPageBreak/>
              <w:t>Paraputo kukumi</w:t>
            </w:r>
            <w:r w:rsidRPr="00643417">
              <w:rPr>
                <w:rFonts w:eastAsia="Times New Roman"/>
                <w:szCs w:val="18"/>
                <w:lang w:eastAsia="en-AU"/>
              </w:rPr>
              <w:t xml:space="preserve"> Williams</w:t>
            </w:r>
          </w:p>
        </w:tc>
        <w:tc>
          <w:tcPr>
            <w:tcW w:w="1172" w:type="dxa"/>
          </w:tcPr>
          <w:p w14:paraId="06E47AC2" w14:textId="77777777" w:rsidR="00DE292D" w:rsidRPr="00643417" w:rsidRDefault="00DE292D" w:rsidP="00DE292D">
            <w:pPr>
              <w:pStyle w:val="TableText"/>
            </w:pPr>
            <w:r w:rsidRPr="00643417">
              <w:rPr>
                <w:szCs w:val="18"/>
              </w:rPr>
              <w:t>1</w:t>
            </w:r>
          </w:p>
        </w:tc>
        <w:tc>
          <w:tcPr>
            <w:tcW w:w="1985" w:type="dxa"/>
          </w:tcPr>
          <w:p w14:paraId="06460EAA" w14:textId="47877F26" w:rsidR="00DE292D" w:rsidRPr="00643417" w:rsidRDefault="00DE292D" w:rsidP="003A08F3">
            <w:pPr>
              <w:pStyle w:val="TableText"/>
            </w:pPr>
            <w:r w:rsidRPr="00643417">
              <w:rPr>
                <w:szCs w:val="18"/>
              </w:rPr>
              <w:t xml:space="preserve">Solomon Islands </w:t>
            </w:r>
            <w:r w:rsidR="00A348E7" w:rsidRPr="00643417">
              <w:rPr>
                <w:szCs w:val="18"/>
              </w:rPr>
              <w:fldChar w:fldCharType="begin">
                <w:fldData xml:space="preserve">PEVuZE5vdGU+PENpdGU+PEF1dGhvcj5XaWxsaWFtczwvQXV0aG9yPjxZZWFyPjIwMDU8L1llYXI+
PFJlY051bT4yMjU5MjwvUmVjTnVtPjxEaXNwbGF5VGV4dD4oR2FyY8OtYSBNb3JhbGVzIGV0IGFs
LiAyMDE4OyBXaWxsaWFtcyAxOTYwLCAyMDA1KTwvRGlzcGxheVRleHQ+PHJlY29yZD48cmVjLW51
bWJlcj4yMjU5MjwvcmVjLW51bWJlcj48Zm9yZWlnbi1rZXlzPjxrZXkgYXBwPSJFTiIgZGItaWQ9
InB4d3h3MGVyOXp2MmZ4ZXp4ZGs1dHQ1dXR6NXA1dnRyd2R2MCIgdGltZXN0YW1wPSIxNDUxOTcy
ODc5Ij4yMjU5Mjwva2V5PjwvZm9yZWlnbi1rZXlzPjxyZWYtdHlwZSBuYW1lPSJKb3VybmFsIEFy
dGljbGUiPjE3PC9yZWYtdHlwZT48Y29udHJpYnV0b3JzPjxhdXRob3JzPjxhdXRob3I+V2lsbGlh
bXMsRC5KLjwvYXV0aG9yPjwvYXV0aG9ycz48L2NvbnRyaWJ1dG9ycz48dGl0bGVzPjx0aXRsZT48
c3R5bGUgZmFjZT0ibm9ybWFsIiBmb250PSJkZWZhdWx0IiBzaXplPSIxMDAlIj5BbiBhY2NvdW50
IG9mIHRoZSBtZWFseWJ1ZyBnZW51cyA8L3N0eWxlPjxzdHlsZSBmYWNlPSJpdGFsaWMiIGZvbnQ9
ImRlZmF1bHQiIHNpemU9IjEwMCUiPlBhcmFwdXRvPC9zdHlsZT48c3R5bGUgZmFjZT0ibm9ybWFs
IiBmb250PSJkZWZhdWx0IiBzaXplPSIxMDAlIj4gTGFpbmcgKEhlbWlwdGVyYTogQ29jY29pZGVh
OiBQc2V1ZG9jb2NjaWRhZSkgaW4gdGhlIFBhY2lmaWMgcmVnaW9uPC9zdHlsZT48L3RpdGxlPjxz
ZWNvbmRhcnktdGl0bGU+Sm91cm5hbCBvZiBOYXR1cmFsIEhpc3Rvcnk8L3NlY29uZGFyeS10aXRs
ZT48L3RpdGxlcz48cGVyaW9kaWNhbD48ZnVsbC10aXRsZT5Kb3VybmFsIG9mIE5hdHVyYWwgSGlz
dG9yeTwvZnVsbC10aXRsZT48L3BlcmlvZGljYWw+PHBhZ2VzPjMzNDMtMzM1ODwvcGFnZXM+PHZv
bHVtZT4zOTwvdm9sdW1lPjxudW1iZXI+Mzc8L251bWJlcj48a2V5d29yZHM+PGtleXdvcmQ+TWVh
bHlidWc8L2tleXdvcmQ+PGtleXdvcmQ+R2VudXM8L2tleXdvcmQ+PGtleXdvcmQ+UGFyYXB1dG88
L2tleXdvcmQ+PGtleXdvcmQ+SGVtaXB0ZXJhPC9rZXl3b3JkPjxrZXl3b3JkPkNvY2NvaWRlYTwv
a2V5d29yZD48a2V5d29yZD5Qc2V1ZG9jb2NjaWRhZTwva2V5d29yZD48a2V5d29yZD5SZWdpb248
L2tleXdvcmQ+PGtleXdvcmQ+bmV3IHNwZWNpZXM8L2tleXdvcmQ+PGtleXdvcmQ+U3BlY2llczwv
a2V5d29yZD48a2V5d29yZD5QbGFudHM8L2tleXdvcmQ+PGtleXdvcmQ+TWVhbHlidWdzPC9rZXl3
b3JkPjxrZXl3b3JkPmFzPC9rZXl3b3JkPjxrZXl3b3JkPktleTwva2V5d29yZD48a2V5d29yZD5B
ZHVsdDwva2V5d29yZD48a2V5d29yZD5GZW1hbGVzPC9rZXl3b3JkPjxrZXl3b3JkPkZlbWFsZTwv
a2V5d29yZD48L2tleXdvcmRzPjxkYXRlcz48eWVhcj4yMDA1PC95ZWFyPjwvZGF0ZXM+PG9yaWct
cHViPjxzdHlsZSBmYWNlPSJ1bmRlcmxpbmUiIGZvbnQ9ImRlZmF1bHQiIHNpemU9IjEwMCUiPko6
XEUgTGlicmFyeVxQbGFudCBDYXRhbG9ndWVcVzwvc3R5bGU+PC9vcmlnLXB1Yj48bGFiZWw+ODc0
NTU8L2xhYmVsPjx1cmxzPjwvdXJscz48Y3VzdG9tMT5NZWFseWJ1ZyBncm91cCBwb2xpY3kgWUdD
PC9jdXN0b20xPjwvcmVjb3JkPjwvQ2l0ZT48Q2l0ZT48QXV0aG9yPldpbGxpYW1zPC9BdXRob3I+
PFllYXI+MTk2MDwvWWVhcj48UmVjTnVtPjIyNTkzPC9SZWNOdW0+PHJlY29yZD48cmVjLW51bWJl
cj4yMjU5MzwvcmVjLW51bWJlcj48Zm9yZWlnbi1rZXlzPjxrZXkgYXBwPSJFTiIgZGItaWQ9InB4
d3h3MGVyOXp2MmZ4ZXp4ZGs1dHQ1dXR6NXA1dnRyd2R2MCIgdGltZXN0YW1wPSIxNDUxOTcyODc5
Ij4yMjU5Mzwva2V5PjwvZm9yZWlnbi1rZXlzPjxyZWYtdHlwZSBuYW1lPSJKb3VybmFsIEFydGlj
bGUiPjE3PC9yZWYtdHlwZT48Y29udHJpYnV0b3JzPjxhdXRob3JzPjxhdXRob3I+V2lsbGlhbXMs
RC5KLjwvYXV0aG9yPjwvYXV0aG9ycz48L2NvbnRyaWJ1dG9ycz48dGl0bGVzPjx0aXRsZT5UaGUg
UHNldWRvY29jY2lkYWUgb2YgdGhlIFNvbG9tb24gSXNsYW5kczwvdGl0bGU+PHNlY29uZGFyeS10
aXRsZT5CdWxsZXRpbiBvZiB0aGUgQnJpdGlzaCBNdXNldW0gKE5hdHVyYWwgSGlzdG9yeSksIEVu
dG9tb2xvZ3k8L3NlY29uZGFyeS10aXRsZT48L3RpdGxlcz48cGVyaW9kaWNhbD48ZnVsbC10aXRs
ZT5CdWxsZXRpbiBvZiB0aGUgQnJpdGlzaCBNdXNldW0gKE5hdHVyYWwgSGlzdG9yeSksIEVudG9t
b2xvZ3k8L2Z1bGwtdGl0bGU+PC9wZXJpb2RpY2FsPjxwYWdlcz4zODctNDMwPC9wYWdlcz48dm9s
dW1lPjg8L3ZvbHVtZT48a2V5d29yZHM+PGtleXdvcmQ+UHNldWRvY29jY2lkYWU8L2tleXdvcmQ+
PGtleXdvcmQ+U29sb21vbiBJc2xhbmRzPC9rZXl3b3JkPjxrZXl3b3JkPklzbGFuZHM8L2tleXdv
cmQ+PGtleXdvcmQ+RW50b21vbG9neTwva2V5d29yZD48a2V5d29yZD5NZWFseWJ1Zzwva2V5d29y
ZD48L2tleXdvcmRzPjxkYXRlcz48eWVhcj4xOTYwPC95ZWFyPjwvZGF0ZXM+PG9yaWctcHViPjxz
dHlsZSBmYWNlPSJ1bmRlcmxpbmUiIGZvbnQ9ImRlZmF1bHQiIHNpemU9IjEwMCUiPko6XEUgTGli
cmFyeVxQbGFudCBDYXRhbG9ndWVcVzwvc3R5bGU+PC9vcmlnLXB1Yj48bGFiZWw+ODc0NTY8L2xh
YmVsPjx1cmxzPjxyZWxhdGVkLXVybHM+PHVybD48c3R5bGUgZmFjZT0idW5kZXJsaW5lIiBmb250
PSJkZWZhdWx0IiBzaXplPSIxMDAlIj5odHRwOi8vYmlvZGl2ZXJzaXR5bGlicmFyeS5vcmcvcGFn
ZS8yMjQ1Mzk0I3BhZ2UvNDYyL21vZGUvMXVwPC9zdHlsZT48L3VybD48L3JlbGF0ZWQtdXJscz48
L3VybHM+PGN1c3RvbTE+TWVhbHlidWcgZ3JvdXAgcG9saWN5IFlHQzwvY3VzdG9tMT48L3JlY29y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Y29udHJpYnV0b3JzPjxhdXRob3JzPjxhdXRob3I+R2FyY8OtYSBNb3JhbGVzLCBNLjwvYXV0aG9y
PjxhdXRob3I+RGVubm8sIEIuRC48L2F1dGhvcj48YXV0aG9yPk1pbGxlciwgRC5SLjwvYXV0aG9y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PEVuZE5vdGU+PENpdGU+PEF1dGhvcj5XaWxsaWFtczwvQXV0aG9yPjxZZWFyPjIwMDU8L1llYXI+
PFJlY051bT4yMjU5MjwvUmVjTnVtPjxEaXNwbGF5VGV4dD4oR2FyY8OtYSBNb3JhbGVzIGV0IGFs
LiAyMDE4OyBXaWxsaWFtcyAxOTYwLCAyMDA1KTwvRGlzcGxheVRleHQ+PHJlY29yZD48cmVjLW51
bWJlcj4yMjU5MjwvcmVjLW51bWJlcj48Zm9yZWlnbi1rZXlzPjxrZXkgYXBwPSJFTiIgZGItaWQ9
InB4d3h3MGVyOXp2MmZ4ZXp4ZGs1dHQ1dXR6NXA1dnRyd2R2MCIgdGltZXN0YW1wPSIxNDUxOTcy
ODc5Ij4yMjU5Mjwva2V5PjwvZm9yZWlnbi1rZXlzPjxyZWYtdHlwZSBuYW1lPSJKb3VybmFsIEFy
dGljbGUiPjE3PC9yZWYtdHlwZT48Y29udHJpYnV0b3JzPjxhdXRob3JzPjxhdXRob3I+V2lsbGlh
bXMsRC5KLjwvYXV0aG9yPjwvYXV0aG9ycz48L2NvbnRyaWJ1dG9ycz48dGl0bGVzPjx0aXRsZT48
c3R5bGUgZmFjZT0ibm9ybWFsIiBmb250PSJkZWZhdWx0IiBzaXplPSIxMDAlIj5BbiBhY2NvdW50
IG9mIHRoZSBtZWFseWJ1ZyBnZW51cyA8L3N0eWxlPjxzdHlsZSBmYWNlPSJpdGFsaWMiIGZvbnQ9
ImRlZmF1bHQiIHNpemU9IjEwMCUiPlBhcmFwdXRvPC9zdHlsZT48c3R5bGUgZmFjZT0ibm9ybWFs
IiBmb250PSJkZWZhdWx0IiBzaXplPSIxMDAlIj4gTGFpbmcgKEhlbWlwdGVyYTogQ29jY29pZGVh
OiBQc2V1ZG9jb2NjaWRhZSkgaW4gdGhlIFBhY2lmaWMgcmVnaW9uPC9zdHlsZT48L3RpdGxlPjxz
ZWNvbmRhcnktdGl0bGU+Sm91cm5hbCBvZiBOYXR1cmFsIEhpc3Rvcnk8L3NlY29uZGFyeS10aXRs
ZT48L3RpdGxlcz48cGVyaW9kaWNhbD48ZnVsbC10aXRsZT5Kb3VybmFsIG9mIE5hdHVyYWwgSGlz
dG9yeTwvZnVsbC10aXRsZT48L3BlcmlvZGljYWw+PHBhZ2VzPjMzNDMtMzM1ODwvcGFnZXM+PHZv
bHVtZT4zOTwvdm9sdW1lPjxudW1iZXI+Mzc8L251bWJlcj48a2V5d29yZHM+PGtleXdvcmQ+TWVh
bHlidWc8L2tleXdvcmQ+PGtleXdvcmQ+R2VudXM8L2tleXdvcmQ+PGtleXdvcmQ+UGFyYXB1dG88
L2tleXdvcmQ+PGtleXdvcmQ+SGVtaXB0ZXJhPC9rZXl3b3JkPjxrZXl3b3JkPkNvY2NvaWRlYTwv
a2V5d29yZD48a2V5d29yZD5Qc2V1ZG9jb2NjaWRhZTwva2V5d29yZD48a2V5d29yZD5SZWdpb248
L2tleXdvcmQ+PGtleXdvcmQ+bmV3IHNwZWNpZXM8L2tleXdvcmQ+PGtleXdvcmQ+U3BlY2llczwv
a2V5d29yZD48a2V5d29yZD5QbGFudHM8L2tleXdvcmQ+PGtleXdvcmQ+TWVhbHlidWdzPC9rZXl3
b3JkPjxrZXl3b3JkPmFzPC9rZXl3b3JkPjxrZXl3b3JkPktleTwva2V5d29yZD48a2V5d29yZD5B
ZHVsdDwva2V5d29yZD48a2V5d29yZD5GZW1hbGVzPC9rZXl3b3JkPjxrZXl3b3JkPkZlbWFsZTwv
a2V5d29yZD48L2tleXdvcmRzPjxkYXRlcz48eWVhcj4yMDA1PC95ZWFyPjwvZGF0ZXM+PG9yaWct
cHViPjxzdHlsZSBmYWNlPSJ1bmRlcmxpbmUiIGZvbnQ9ImRlZmF1bHQiIHNpemU9IjEwMCUiPko6
XEUgTGlicmFyeVxQbGFudCBDYXRhbG9ndWVcVzwvc3R5bGU+PC9vcmlnLXB1Yj48bGFiZWw+ODc0
NTU8L2xhYmVsPjx1cmxzPjwvdXJscz48Y3VzdG9tMT5NZWFseWJ1ZyBncm91cCBwb2xpY3kgWUdD
PC9jdXN0b20xPjwvcmVjb3JkPjwvQ2l0ZT48Q2l0ZT48QXV0aG9yPldpbGxpYW1zPC9BdXRob3I+
PFllYXI+MTk2MDwvWWVhcj48UmVjTnVtPjIyNTkzPC9SZWNOdW0+PHJlY29yZD48cmVjLW51bWJl
cj4yMjU5MzwvcmVjLW51bWJlcj48Zm9yZWlnbi1rZXlzPjxrZXkgYXBwPSJFTiIgZGItaWQ9InB4
d3h3MGVyOXp2MmZ4ZXp4ZGs1dHQ1dXR6NXA1dnRyd2R2MCIgdGltZXN0YW1wPSIxNDUxOTcyODc5
Ij4yMjU5Mzwva2V5PjwvZm9yZWlnbi1rZXlzPjxyZWYtdHlwZSBuYW1lPSJKb3VybmFsIEFydGlj
bGUiPjE3PC9yZWYtdHlwZT48Y29udHJpYnV0b3JzPjxhdXRob3JzPjxhdXRob3I+V2lsbGlhbXMs
RC5KLjwvYXV0aG9yPjwvYXV0aG9ycz48L2NvbnRyaWJ1dG9ycz48dGl0bGVzPjx0aXRsZT5UaGUg
UHNldWRvY29jY2lkYWUgb2YgdGhlIFNvbG9tb24gSXNsYW5kczwvdGl0bGU+PHNlY29uZGFyeS10
aXRsZT5CdWxsZXRpbiBvZiB0aGUgQnJpdGlzaCBNdXNldW0gKE5hdHVyYWwgSGlzdG9yeSksIEVu
dG9tb2xvZ3k8L3NlY29uZGFyeS10aXRsZT48L3RpdGxlcz48cGVyaW9kaWNhbD48ZnVsbC10aXRs
ZT5CdWxsZXRpbiBvZiB0aGUgQnJpdGlzaCBNdXNldW0gKE5hdHVyYWwgSGlzdG9yeSksIEVudG9t
b2xvZ3k8L2Z1bGwtdGl0bGU+PC9wZXJpb2RpY2FsPjxwYWdlcz4zODctNDMwPC9wYWdlcz48dm9s
dW1lPjg8L3ZvbHVtZT48a2V5d29yZHM+PGtleXdvcmQ+UHNldWRvY29jY2lkYWU8L2tleXdvcmQ+
PGtleXdvcmQ+U29sb21vbiBJc2xhbmRzPC9rZXl3b3JkPjxrZXl3b3JkPklzbGFuZHM8L2tleXdv
cmQ+PGtleXdvcmQ+RW50b21vbG9neTwva2V5d29yZD48a2V5d29yZD5NZWFseWJ1Zzwva2V5d29y
ZD48L2tleXdvcmRzPjxkYXRlcz48eWVhcj4xOTYwPC95ZWFyPjwvZGF0ZXM+PG9yaWctcHViPjxz
dHlsZSBmYWNlPSJ1bmRlcmxpbmUiIGZvbnQ9ImRlZmF1bHQiIHNpemU9IjEwMCUiPko6XEUgTGli
cmFyeVxQbGFudCBDYXRhbG9ndWVcVzwvc3R5bGU+PC9vcmlnLXB1Yj48bGFiZWw+ODc0NTY8L2xh
YmVsPjx1cmxzPjxyZWxhdGVkLXVybHM+PHVybD48c3R5bGUgZmFjZT0idW5kZXJsaW5lIiBmb250
PSJkZWZhdWx0IiBzaXplPSIxMDAlIj5odHRwOi8vYmlvZGl2ZXJzaXR5bGlicmFyeS5vcmcvcGFn
ZS8yMjQ1Mzk0I3BhZ2UvNDYyL21vZGUvMXVwPC9zdHlsZT48L3VybD48L3JlbGF0ZWQtdXJscz48
L3VybHM+PGN1c3RvbTE+TWVhbHlidWcgZ3JvdXAgcG9saWN5IFlHQzwvY3VzdG9tMT48L3JlY29y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Y29udHJpYnV0b3JzPjxhdXRob3JzPjxhdXRob3I+R2FyY8OtYSBNb3JhbGVzLCBNLjwvYXV0aG9y
PjxhdXRob3I+RGVubm8sIEIuRC48L2F1dGhvcj48YXV0aG9yPk1pbGxlciwgRC5SLjwvYXV0aG9y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1" w:tooltip="Williams, 1960 #22593" w:history="1">
              <w:r w:rsidR="003A08F3" w:rsidRPr="00643417">
                <w:rPr>
                  <w:noProof/>
                  <w:szCs w:val="18"/>
                </w:rPr>
                <w:t>Williams 1960</w:t>
              </w:r>
            </w:hyperlink>
            <w:r w:rsidR="00405F2F" w:rsidRPr="00643417">
              <w:rPr>
                <w:noProof/>
                <w:szCs w:val="18"/>
              </w:rPr>
              <w:t xml:space="preserve">, </w:t>
            </w:r>
            <w:hyperlink w:anchor="_ENREF_487" w:tooltip="Williams, 2005 #22592" w:history="1">
              <w:r w:rsidR="003A08F3" w:rsidRPr="00643417">
                <w:rPr>
                  <w:noProof/>
                  <w:szCs w:val="18"/>
                </w:rPr>
                <w:t>2005</w:t>
              </w:r>
            </w:hyperlink>
            <w:r w:rsidR="00405F2F" w:rsidRPr="00643417">
              <w:rPr>
                <w:noProof/>
                <w:szCs w:val="18"/>
              </w:rPr>
              <w:t>)</w:t>
            </w:r>
            <w:r w:rsidR="00A348E7" w:rsidRPr="00643417">
              <w:rPr>
                <w:szCs w:val="18"/>
              </w:rPr>
              <w:fldChar w:fldCharType="end"/>
            </w:r>
          </w:p>
        </w:tc>
        <w:tc>
          <w:tcPr>
            <w:tcW w:w="1562" w:type="dxa"/>
          </w:tcPr>
          <w:p w14:paraId="48AD4D59" w14:textId="29B68E88"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B7D3503" w14:textId="51AF3459" w:rsidR="00DE292D" w:rsidRPr="00643417" w:rsidRDefault="00DE292D" w:rsidP="003A08F3">
            <w:pPr>
              <w:pStyle w:val="TableText"/>
            </w:pPr>
            <w:r w:rsidRPr="00643417">
              <w:rPr>
                <w:szCs w:val="18"/>
              </w:rPr>
              <w:t xml:space="preserve">On aerial roots of coconut </w:t>
            </w:r>
            <w:r w:rsidR="00A348E7" w:rsidRPr="00643417">
              <w:rPr>
                <w:szCs w:val="18"/>
              </w:rPr>
              <w:fldChar w:fldCharType="begin">
                <w:fldData xml:space="preserve">PEVuZE5vdGU+PENpdGU+PEF1dGhvcj5XaWxsaWFtczwvQXV0aG9yPjxZZWFyPjIwMDU8L1llYXI+
PFJlY051bT4yMjU5MjwvUmVjTnVtPjxEaXNwbGF5VGV4dD4oR2FyY8OtYSBNb3JhbGVzIGV0IGFs
LiAyMDE4OyBXaWxsaWFtcyAxOTYwLCAyMDA1KTwvRGlzcGxheVRleHQ+PHJlY29yZD48cmVjLW51
bWJlcj4yMjU5MjwvcmVjLW51bWJlcj48Zm9yZWlnbi1rZXlzPjxrZXkgYXBwPSJFTiIgZGItaWQ9
InB4d3h3MGVyOXp2MmZ4ZXp4ZGs1dHQ1dXR6NXA1dnRyd2R2MCIgdGltZXN0YW1wPSIxNDUxOTcy
ODc5Ij4yMjU5Mjwva2V5PjwvZm9yZWlnbi1rZXlzPjxyZWYtdHlwZSBuYW1lPSJKb3VybmFsIEFy
dGljbGUiPjE3PC9yZWYtdHlwZT48Y29udHJpYnV0b3JzPjxhdXRob3JzPjxhdXRob3I+V2lsbGlh
bXMsRC5KLjwvYXV0aG9yPjwvYXV0aG9ycz48L2NvbnRyaWJ1dG9ycz48dGl0bGVzPjx0aXRsZT48
c3R5bGUgZmFjZT0ibm9ybWFsIiBmb250PSJkZWZhdWx0IiBzaXplPSIxMDAlIj5BbiBhY2NvdW50
IG9mIHRoZSBtZWFseWJ1ZyBnZW51cyA8L3N0eWxlPjxzdHlsZSBmYWNlPSJpdGFsaWMiIGZvbnQ9
ImRlZmF1bHQiIHNpemU9IjEwMCUiPlBhcmFwdXRvPC9zdHlsZT48c3R5bGUgZmFjZT0ibm9ybWFs
IiBmb250PSJkZWZhdWx0IiBzaXplPSIxMDAlIj4gTGFpbmcgKEhlbWlwdGVyYTogQ29jY29pZGVh
OiBQc2V1ZG9jb2NjaWRhZSkgaW4gdGhlIFBhY2lmaWMgcmVnaW9uPC9zdHlsZT48L3RpdGxlPjxz
ZWNvbmRhcnktdGl0bGU+Sm91cm5hbCBvZiBOYXR1cmFsIEhpc3Rvcnk8L3NlY29uZGFyeS10aXRs
ZT48L3RpdGxlcz48cGVyaW9kaWNhbD48ZnVsbC10aXRsZT5Kb3VybmFsIG9mIE5hdHVyYWwgSGlz
dG9yeTwvZnVsbC10aXRsZT48L3BlcmlvZGljYWw+PHBhZ2VzPjMzNDMtMzM1ODwvcGFnZXM+PHZv
bHVtZT4zOTwvdm9sdW1lPjxudW1iZXI+Mzc8L251bWJlcj48a2V5d29yZHM+PGtleXdvcmQ+TWVh
bHlidWc8L2tleXdvcmQ+PGtleXdvcmQ+R2VudXM8L2tleXdvcmQ+PGtleXdvcmQ+UGFyYXB1dG88
L2tleXdvcmQ+PGtleXdvcmQ+SGVtaXB0ZXJhPC9rZXl3b3JkPjxrZXl3b3JkPkNvY2NvaWRlYTwv
a2V5d29yZD48a2V5d29yZD5Qc2V1ZG9jb2NjaWRhZTwva2V5d29yZD48a2V5d29yZD5SZWdpb248
L2tleXdvcmQ+PGtleXdvcmQ+bmV3IHNwZWNpZXM8L2tleXdvcmQ+PGtleXdvcmQ+U3BlY2llczwv
a2V5d29yZD48a2V5d29yZD5QbGFudHM8L2tleXdvcmQ+PGtleXdvcmQ+TWVhbHlidWdzPC9rZXl3
b3JkPjxrZXl3b3JkPmFzPC9rZXl3b3JkPjxrZXl3b3JkPktleTwva2V5d29yZD48a2V5d29yZD5B
ZHVsdDwva2V5d29yZD48a2V5d29yZD5GZW1hbGVzPC9rZXl3b3JkPjxrZXl3b3JkPkZlbWFsZTwv
a2V5d29yZD48L2tleXdvcmRzPjxkYXRlcz48eWVhcj4yMDA1PC95ZWFyPjwvZGF0ZXM+PG9yaWct
cHViPjxzdHlsZSBmYWNlPSJ1bmRlcmxpbmUiIGZvbnQ9ImRlZmF1bHQiIHNpemU9IjEwMCUiPko6
XEUgTGlicmFyeVxQbGFudCBDYXRhbG9ndWVcVzwvc3R5bGU+PC9vcmlnLXB1Yj48bGFiZWw+ODc0
NTU8L2xhYmVsPjx1cmxzPjwvdXJscz48Y3VzdG9tMT5NZWFseWJ1ZyBncm91cCBwb2xpY3kgWUdD
PC9jdXN0b20xPjwvcmVjb3JkPjwvQ2l0ZT48Q2l0ZT48QXV0aG9yPldpbGxpYW1zPC9BdXRob3I+
PFllYXI+MTk2MDwvWWVhcj48UmVjTnVtPjIyNTkzPC9SZWNOdW0+PHJlY29yZD48cmVjLW51bWJl
cj4yMjU5MzwvcmVjLW51bWJlcj48Zm9yZWlnbi1rZXlzPjxrZXkgYXBwPSJFTiIgZGItaWQ9InB4
d3h3MGVyOXp2MmZ4ZXp4ZGs1dHQ1dXR6NXA1dnRyd2R2MCIgdGltZXN0YW1wPSIxNDUxOTcyODc5
Ij4yMjU5Mzwva2V5PjwvZm9yZWlnbi1rZXlzPjxyZWYtdHlwZSBuYW1lPSJKb3VybmFsIEFydGlj
bGUiPjE3PC9yZWYtdHlwZT48Y29udHJpYnV0b3JzPjxhdXRob3JzPjxhdXRob3I+V2lsbGlhbXMs
RC5KLjwvYXV0aG9yPjwvYXV0aG9ycz48L2NvbnRyaWJ1dG9ycz48dGl0bGVzPjx0aXRsZT5UaGUg
UHNldWRvY29jY2lkYWUgb2YgdGhlIFNvbG9tb24gSXNsYW5kczwvdGl0bGU+PHNlY29uZGFyeS10
aXRsZT5CdWxsZXRpbiBvZiB0aGUgQnJpdGlzaCBNdXNldW0gKE5hdHVyYWwgSGlzdG9yeSksIEVu
dG9tb2xvZ3k8L3NlY29uZGFyeS10aXRsZT48L3RpdGxlcz48cGVyaW9kaWNhbD48ZnVsbC10aXRs
ZT5CdWxsZXRpbiBvZiB0aGUgQnJpdGlzaCBNdXNldW0gKE5hdHVyYWwgSGlzdG9yeSksIEVudG9t
b2xvZ3k8L2Z1bGwtdGl0bGU+PC9wZXJpb2RpY2FsPjxwYWdlcz4zODctNDMwPC9wYWdlcz48dm9s
dW1lPjg8L3ZvbHVtZT48a2V5d29yZHM+PGtleXdvcmQ+UHNldWRvY29jY2lkYWU8L2tleXdvcmQ+
PGtleXdvcmQ+U29sb21vbiBJc2xhbmRzPC9rZXl3b3JkPjxrZXl3b3JkPklzbGFuZHM8L2tleXdv
cmQ+PGtleXdvcmQ+RW50b21vbG9neTwva2V5d29yZD48a2V5d29yZD5NZWFseWJ1Zzwva2V5d29y
ZD48L2tleXdvcmRzPjxkYXRlcz48eWVhcj4xOTYwPC95ZWFyPjwvZGF0ZXM+PG9yaWctcHViPjxz
dHlsZSBmYWNlPSJ1bmRlcmxpbmUiIGZvbnQ9ImRlZmF1bHQiIHNpemU9IjEwMCUiPko6XEUgTGli
cmFyeVxQbGFudCBDYXRhbG9ndWVcVzwvc3R5bGU+PC9vcmlnLXB1Yj48bGFiZWw+ODc0NTY8L2xh
YmVsPjx1cmxzPjxyZWxhdGVkLXVybHM+PHVybD48c3R5bGUgZmFjZT0idW5kZXJsaW5lIiBmb250
PSJkZWZhdWx0IiBzaXplPSIxMDAlIj5odHRwOi8vYmlvZGl2ZXJzaXR5bGlicmFyeS5vcmcvcGFn
ZS8yMjQ1Mzk0I3BhZ2UvNDYyL21vZGUvMXVwPC9zdHlsZT48L3VybD48L3JlbGF0ZWQtdXJscz48
L3VybHM+PGN1c3RvbTE+TWVhbHlidWcgZ3JvdXAgcG9saWN5IFlHQzwvY3VzdG9tMT48L3JlY29y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Y29udHJpYnV0b3JzPjxhdXRob3JzPjxhdXRob3I+R2FyY8OtYSBNb3JhbGVzLCBNLjwvYXV0aG9y
PjxhdXRob3I+RGVubm8sIEIuRC48L2F1dGhvcj48YXV0aG9yPk1pbGxlciwgRC5SLjwvYXV0aG9y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PEVuZE5vdGU+PENpdGU+PEF1dGhvcj5XaWxsaWFtczwvQXV0aG9yPjxZZWFyPjIwMDU8L1llYXI+
PFJlY051bT4yMjU5MjwvUmVjTnVtPjxEaXNwbGF5VGV4dD4oR2FyY8OtYSBNb3JhbGVzIGV0IGFs
LiAyMDE4OyBXaWxsaWFtcyAxOTYwLCAyMDA1KTwvRGlzcGxheVRleHQ+PHJlY29yZD48cmVjLW51
bWJlcj4yMjU5MjwvcmVjLW51bWJlcj48Zm9yZWlnbi1rZXlzPjxrZXkgYXBwPSJFTiIgZGItaWQ9
InB4d3h3MGVyOXp2MmZ4ZXp4ZGs1dHQ1dXR6NXA1dnRyd2R2MCIgdGltZXN0YW1wPSIxNDUxOTcy
ODc5Ij4yMjU5Mjwva2V5PjwvZm9yZWlnbi1rZXlzPjxyZWYtdHlwZSBuYW1lPSJKb3VybmFsIEFy
dGljbGUiPjE3PC9yZWYtdHlwZT48Y29udHJpYnV0b3JzPjxhdXRob3JzPjxhdXRob3I+V2lsbGlh
bXMsRC5KLjwvYXV0aG9yPjwvYXV0aG9ycz48L2NvbnRyaWJ1dG9ycz48dGl0bGVzPjx0aXRsZT48
c3R5bGUgZmFjZT0ibm9ybWFsIiBmb250PSJkZWZhdWx0IiBzaXplPSIxMDAlIj5BbiBhY2NvdW50
IG9mIHRoZSBtZWFseWJ1ZyBnZW51cyA8L3N0eWxlPjxzdHlsZSBmYWNlPSJpdGFsaWMiIGZvbnQ9
ImRlZmF1bHQiIHNpemU9IjEwMCUiPlBhcmFwdXRvPC9zdHlsZT48c3R5bGUgZmFjZT0ibm9ybWFs
IiBmb250PSJkZWZhdWx0IiBzaXplPSIxMDAlIj4gTGFpbmcgKEhlbWlwdGVyYTogQ29jY29pZGVh
OiBQc2V1ZG9jb2NjaWRhZSkgaW4gdGhlIFBhY2lmaWMgcmVnaW9uPC9zdHlsZT48L3RpdGxlPjxz
ZWNvbmRhcnktdGl0bGU+Sm91cm5hbCBvZiBOYXR1cmFsIEhpc3Rvcnk8L3NlY29uZGFyeS10aXRs
ZT48L3RpdGxlcz48cGVyaW9kaWNhbD48ZnVsbC10aXRsZT5Kb3VybmFsIG9mIE5hdHVyYWwgSGlz
dG9yeTwvZnVsbC10aXRsZT48L3BlcmlvZGljYWw+PHBhZ2VzPjMzNDMtMzM1ODwvcGFnZXM+PHZv
bHVtZT4zOTwvdm9sdW1lPjxudW1iZXI+Mzc8L251bWJlcj48a2V5d29yZHM+PGtleXdvcmQ+TWVh
bHlidWc8L2tleXdvcmQ+PGtleXdvcmQ+R2VudXM8L2tleXdvcmQ+PGtleXdvcmQ+UGFyYXB1dG88
L2tleXdvcmQ+PGtleXdvcmQ+SGVtaXB0ZXJhPC9rZXl3b3JkPjxrZXl3b3JkPkNvY2NvaWRlYTwv
a2V5d29yZD48a2V5d29yZD5Qc2V1ZG9jb2NjaWRhZTwva2V5d29yZD48a2V5d29yZD5SZWdpb248
L2tleXdvcmQ+PGtleXdvcmQ+bmV3IHNwZWNpZXM8L2tleXdvcmQ+PGtleXdvcmQ+U3BlY2llczwv
a2V5d29yZD48a2V5d29yZD5QbGFudHM8L2tleXdvcmQ+PGtleXdvcmQ+TWVhbHlidWdzPC9rZXl3
b3JkPjxrZXl3b3JkPmFzPC9rZXl3b3JkPjxrZXl3b3JkPktleTwva2V5d29yZD48a2V5d29yZD5B
ZHVsdDwva2V5d29yZD48a2V5d29yZD5GZW1hbGVzPC9rZXl3b3JkPjxrZXl3b3JkPkZlbWFsZTwv
a2V5d29yZD48L2tleXdvcmRzPjxkYXRlcz48eWVhcj4yMDA1PC95ZWFyPjwvZGF0ZXM+PG9yaWct
cHViPjxzdHlsZSBmYWNlPSJ1bmRlcmxpbmUiIGZvbnQ9ImRlZmF1bHQiIHNpemU9IjEwMCUiPko6
XEUgTGlicmFyeVxQbGFudCBDYXRhbG9ndWVcVzwvc3R5bGU+PC9vcmlnLXB1Yj48bGFiZWw+ODc0
NTU8L2xhYmVsPjx1cmxzPjwvdXJscz48Y3VzdG9tMT5NZWFseWJ1ZyBncm91cCBwb2xpY3kgWUdD
PC9jdXN0b20xPjwvcmVjb3JkPjwvQ2l0ZT48Q2l0ZT48QXV0aG9yPldpbGxpYW1zPC9BdXRob3I+
PFllYXI+MTk2MDwvWWVhcj48UmVjTnVtPjIyNTkzPC9SZWNOdW0+PHJlY29yZD48cmVjLW51bWJl
cj4yMjU5MzwvcmVjLW51bWJlcj48Zm9yZWlnbi1rZXlzPjxrZXkgYXBwPSJFTiIgZGItaWQ9InB4
d3h3MGVyOXp2MmZ4ZXp4ZGs1dHQ1dXR6NXA1dnRyd2R2MCIgdGltZXN0YW1wPSIxNDUxOTcyODc5
Ij4yMjU5Mzwva2V5PjwvZm9yZWlnbi1rZXlzPjxyZWYtdHlwZSBuYW1lPSJKb3VybmFsIEFydGlj
bGUiPjE3PC9yZWYtdHlwZT48Y29udHJpYnV0b3JzPjxhdXRob3JzPjxhdXRob3I+V2lsbGlhbXMs
RC5KLjwvYXV0aG9yPjwvYXV0aG9ycz48L2NvbnRyaWJ1dG9ycz48dGl0bGVzPjx0aXRsZT5UaGUg
UHNldWRvY29jY2lkYWUgb2YgdGhlIFNvbG9tb24gSXNsYW5kczwvdGl0bGU+PHNlY29uZGFyeS10
aXRsZT5CdWxsZXRpbiBvZiB0aGUgQnJpdGlzaCBNdXNldW0gKE5hdHVyYWwgSGlzdG9yeSksIEVu
dG9tb2xvZ3k8L3NlY29uZGFyeS10aXRsZT48L3RpdGxlcz48cGVyaW9kaWNhbD48ZnVsbC10aXRs
ZT5CdWxsZXRpbiBvZiB0aGUgQnJpdGlzaCBNdXNldW0gKE5hdHVyYWwgSGlzdG9yeSksIEVudG9t
b2xvZ3k8L2Z1bGwtdGl0bGU+PC9wZXJpb2RpY2FsPjxwYWdlcz4zODctNDMwPC9wYWdlcz48dm9s
dW1lPjg8L3ZvbHVtZT48a2V5d29yZHM+PGtleXdvcmQ+UHNldWRvY29jY2lkYWU8L2tleXdvcmQ+
PGtleXdvcmQ+U29sb21vbiBJc2xhbmRzPC9rZXl3b3JkPjxrZXl3b3JkPklzbGFuZHM8L2tleXdv
cmQ+PGtleXdvcmQ+RW50b21vbG9neTwva2V5d29yZD48a2V5d29yZD5NZWFseWJ1Zzwva2V5d29y
ZD48L2tleXdvcmRzPjxkYXRlcz48eWVhcj4xOTYwPC95ZWFyPjwvZGF0ZXM+PG9yaWctcHViPjxz
dHlsZSBmYWNlPSJ1bmRlcmxpbmUiIGZvbnQ9ImRlZmF1bHQiIHNpemU9IjEwMCUiPko6XEUgTGli
cmFyeVxQbGFudCBDYXRhbG9ndWVcVzwvc3R5bGU+PC9vcmlnLXB1Yj48bGFiZWw+ODc0NTY8L2xh
YmVsPjx1cmxzPjxyZWxhdGVkLXVybHM+PHVybD48c3R5bGUgZmFjZT0idW5kZXJsaW5lIiBmb250
PSJkZWZhdWx0IiBzaXplPSIxMDAlIj5odHRwOi8vYmlvZGl2ZXJzaXR5bGlicmFyeS5vcmcvcGFn
ZS8yMjQ1Mzk0I3BhZ2UvNDYyL21vZGUvMXVwPC9zdHlsZT48L3VybD48L3JlbGF0ZWQtdXJscz48
L3VybHM+PGN1c3RvbTE+TWVhbHlidWcgZ3JvdXAgcG9saWN5IFlHQzwvY3VzdG9tMT48L3JlY29y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Y29udHJpYnV0b3JzPjxhdXRob3JzPjxhdXRob3I+R2FyY8OtYSBNb3JhbGVzLCBNLjwvYXV0aG9y
PjxhdXRob3I+RGVubm8sIEIuRC48L2F1dGhvcj48YXV0aG9yPk1pbGxlciwgRC5SLjwvYXV0aG9y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1" w:tooltip="Williams, 1960 #22593" w:history="1">
              <w:r w:rsidR="003A08F3" w:rsidRPr="00643417">
                <w:rPr>
                  <w:noProof/>
                  <w:szCs w:val="18"/>
                </w:rPr>
                <w:t>Williams 1960</w:t>
              </w:r>
            </w:hyperlink>
            <w:r w:rsidR="00405F2F" w:rsidRPr="00643417">
              <w:rPr>
                <w:noProof/>
                <w:szCs w:val="18"/>
              </w:rPr>
              <w:t xml:space="preserve">, </w:t>
            </w:r>
            <w:hyperlink w:anchor="_ENREF_487" w:tooltip="Williams, 2005 #22592" w:history="1">
              <w:r w:rsidR="003A08F3" w:rsidRPr="00643417">
                <w:rPr>
                  <w:noProof/>
                  <w:szCs w:val="18"/>
                </w:rPr>
                <w:t>2005</w:t>
              </w:r>
            </w:hyperlink>
            <w:r w:rsidR="00405F2F" w:rsidRPr="00643417">
              <w:rPr>
                <w:noProof/>
                <w:szCs w:val="18"/>
              </w:rPr>
              <w:t>)</w:t>
            </w:r>
            <w:r w:rsidR="00A348E7" w:rsidRPr="00643417">
              <w:rPr>
                <w:szCs w:val="18"/>
              </w:rPr>
              <w:fldChar w:fldCharType="end"/>
            </w:r>
          </w:p>
        </w:tc>
        <w:tc>
          <w:tcPr>
            <w:tcW w:w="2715" w:type="dxa"/>
          </w:tcPr>
          <w:p w14:paraId="4D677A39" w14:textId="3E1663A0" w:rsidR="00DE292D" w:rsidRPr="00643417" w:rsidRDefault="00DE292D" w:rsidP="00DE292D">
            <w:pPr>
              <w:pStyle w:val="TableText"/>
            </w:pPr>
            <w:r w:rsidRPr="00643417">
              <w:rPr>
                <w:szCs w:val="18"/>
              </w:rPr>
              <w:t xml:space="preserve">Adult intercepted in Australia on </w:t>
            </w:r>
            <w:r w:rsidRPr="00643417">
              <w:rPr>
                <w:i/>
                <w:szCs w:val="18"/>
              </w:rPr>
              <w:t>Cytisus</w:t>
            </w:r>
            <w:r w:rsidRPr="00643417">
              <w:rPr>
                <w:szCs w:val="18"/>
              </w:rPr>
              <w:t xml:space="preserve"> </w:t>
            </w:r>
            <w:r w:rsidR="008D0E49" w:rsidRPr="00643417">
              <w:rPr>
                <w:szCs w:val="18"/>
              </w:rPr>
              <w:t>in</w:t>
            </w:r>
            <w:r w:rsidRPr="00643417">
              <w:rPr>
                <w:szCs w:val="18"/>
              </w:rPr>
              <w:t xml:space="preserve"> sea cargo; on taro </w:t>
            </w:r>
            <w:r w:rsidR="008D0E49" w:rsidRPr="00643417">
              <w:rPr>
                <w:szCs w:val="18"/>
              </w:rPr>
              <w:t>in</w:t>
            </w:r>
            <w:r w:rsidRPr="00643417">
              <w:rPr>
                <w:szCs w:val="18"/>
              </w:rPr>
              <w:t xml:space="preserve"> air cargo</w:t>
            </w:r>
          </w:p>
        </w:tc>
        <w:tc>
          <w:tcPr>
            <w:tcW w:w="1342" w:type="dxa"/>
          </w:tcPr>
          <w:p w14:paraId="15C8B726" w14:textId="77777777" w:rsidR="00DE292D" w:rsidRPr="00643417" w:rsidRDefault="00DE292D" w:rsidP="00DE292D">
            <w:pPr>
              <w:pStyle w:val="TableText"/>
            </w:pPr>
            <w:r w:rsidRPr="00643417">
              <w:t>Yes</w:t>
            </w:r>
          </w:p>
        </w:tc>
        <w:tc>
          <w:tcPr>
            <w:tcW w:w="1379" w:type="dxa"/>
          </w:tcPr>
          <w:p w14:paraId="5026E97F" w14:textId="77777777" w:rsidR="00DE292D" w:rsidRPr="00643417" w:rsidRDefault="00DE292D" w:rsidP="00DE292D">
            <w:pPr>
              <w:pStyle w:val="TableText"/>
            </w:pPr>
            <w:r w:rsidRPr="00643417">
              <w:t>No</w:t>
            </w:r>
          </w:p>
        </w:tc>
      </w:tr>
      <w:tr w:rsidR="003A08F3" w:rsidRPr="00643417" w14:paraId="4A3EE7C8" w14:textId="77777777" w:rsidTr="00DE292D">
        <w:tc>
          <w:tcPr>
            <w:tcW w:w="1952" w:type="dxa"/>
          </w:tcPr>
          <w:p w14:paraId="317CADF5"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Paraputo larai</w:t>
            </w:r>
            <w:r w:rsidRPr="00643417">
              <w:rPr>
                <w:rFonts w:eastAsia="Times New Roman"/>
                <w:szCs w:val="18"/>
                <w:lang w:eastAsia="en-AU"/>
              </w:rPr>
              <w:t xml:space="preserve"> (Williams)</w:t>
            </w:r>
          </w:p>
          <w:p w14:paraId="172A65F3" w14:textId="2DAC832A"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 xml:space="preserve">Cataenococcus larai </w:t>
            </w:r>
            <w:r w:rsidRPr="00643417">
              <w:rPr>
                <w:rFonts w:eastAsia="Times New Roman"/>
                <w:szCs w:val="18"/>
                <w:lang w:eastAsia="en-AU"/>
              </w:rPr>
              <w:t xml:space="preserve">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489" w:tooltip="Williams, 1992 #6327" w:history="1">
              <w:r w:rsidR="003A08F3" w:rsidRPr="00643417">
                <w:rPr>
                  <w:rFonts w:eastAsia="Times New Roman"/>
                  <w:noProof/>
                  <w:szCs w:val="18"/>
                  <w:lang w:eastAsia="en-AU"/>
                </w:rPr>
                <w:t>Williams &amp; Granara de Willink 1992</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5095DBDD" w14:textId="77777777" w:rsidR="00DE292D" w:rsidRPr="00643417" w:rsidRDefault="00DE292D" w:rsidP="00DE292D">
            <w:pPr>
              <w:pStyle w:val="TableText"/>
            </w:pPr>
            <w:r w:rsidRPr="00643417">
              <w:rPr>
                <w:szCs w:val="18"/>
              </w:rPr>
              <w:t>1</w:t>
            </w:r>
          </w:p>
        </w:tc>
        <w:tc>
          <w:tcPr>
            <w:tcW w:w="1985" w:type="dxa"/>
          </w:tcPr>
          <w:p w14:paraId="20209D28" w14:textId="6D5C4AD3" w:rsidR="00DE292D" w:rsidRPr="00643417" w:rsidRDefault="00DE292D" w:rsidP="003A08F3">
            <w:pPr>
              <w:pStyle w:val="TableText"/>
            </w:pPr>
            <w:r w:rsidRPr="00643417">
              <w:rPr>
                <w:szCs w:val="18"/>
              </w:rPr>
              <w:t xml:space="preserve">Central and South Americas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1E39C247" w14:textId="23D9A977"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8DEE0DB" w14:textId="0BFEABAF" w:rsidR="00DE292D" w:rsidRPr="00643417" w:rsidRDefault="00DE292D" w:rsidP="003A08F3">
            <w:pPr>
              <w:pStyle w:val="TableText"/>
            </w:pPr>
            <w:r w:rsidRPr="00643417">
              <w:rPr>
                <w:szCs w:val="18"/>
              </w:rPr>
              <w:t xml:space="preserve">On banana and </w:t>
            </w:r>
            <w:r w:rsidRPr="00643417">
              <w:rPr>
                <w:i/>
                <w:szCs w:val="18"/>
              </w:rPr>
              <w:t xml:space="preserve">Nolina recurvata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0964FAD8" w14:textId="1CC48A6A" w:rsidR="00DE292D" w:rsidRPr="00643417" w:rsidRDefault="00DE292D" w:rsidP="003A08F3">
            <w:pPr>
              <w:pStyle w:val="TableText"/>
            </w:pPr>
            <w:r w:rsidRPr="00643417">
              <w:rPr>
                <w:szCs w:val="18"/>
              </w:rPr>
              <w:t xml:space="preserve">On </w:t>
            </w:r>
            <w:r w:rsidRPr="00643417">
              <w:rPr>
                <w:i/>
                <w:szCs w:val="18"/>
              </w:rPr>
              <w:t>Cecropia</w:t>
            </w:r>
            <w:r w:rsidRPr="00643417">
              <w:rPr>
                <w:szCs w:val="18"/>
              </w:rPr>
              <w:t xml:space="preserve"> from Costa Rica and Colombia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1F7D650" w14:textId="77777777" w:rsidR="00DE292D" w:rsidRPr="00643417" w:rsidRDefault="00DE292D" w:rsidP="00DE292D">
            <w:pPr>
              <w:pStyle w:val="TableText"/>
            </w:pPr>
            <w:r w:rsidRPr="00643417">
              <w:t>Yes</w:t>
            </w:r>
          </w:p>
        </w:tc>
        <w:tc>
          <w:tcPr>
            <w:tcW w:w="1379" w:type="dxa"/>
          </w:tcPr>
          <w:p w14:paraId="1BE56420" w14:textId="77777777" w:rsidR="00DE292D" w:rsidRPr="00643417" w:rsidRDefault="00DE292D" w:rsidP="00DE292D">
            <w:pPr>
              <w:pStyle w:val="TableText"/>
            </w:pPr>
            <w:r w:rsidRPr="00643417">
              <w:t>No</w:t>
            </w:r>
          </w:p>
        </w:tc>
      </w:tr>
      <w:tr w:rsidR="003A08F3" w:rsidRPr="00643417" w14:paraId="186D3F4C" w14:textId="77777777" w:rsidTr="00DE292D">
        <w:tc>
          <w:tcPr>
            <w:tcW w:w="1952" w:type="dxa"/>
          </w:tcPr>
          <w:p w14:paraId="6A4ED16D" w14:textId="77777777" w:rsidR="00DE292D" w:rsidRPr="00643417" w:rsidRDefault="00DE292D" w:rsidP="00DE292D">
            <w:pPr>
              <w:pStyle w:val="TableText"/>
            </w:pPr>
            <w:r w:rsidRPr="00643417">
              <w:rPr>
                <w:rFonts w:eastAsia="Times New Roman"/>
                <w:i/>
                <w:szCs w:val="18"/>
                <w:lang w:eastAsia="en-AU"/>
              </w:rPr>
              <w:t>Paraputo leveri</w:t>
            </w:r>
            <w:r w:rsidRPr="00643417">
              <w:rPr>
                <w:rFonts w:eastAsia="Times New Roman"/>
                <w:szCs w:val="18"/>
                <w:lang w:eastAsia="en-AU"/>
              </w:rPr>
              <w:t xml:space="preserve"> (Green)</w:t>
            </w:r>
          </w:p>
        </w:tc>
        <w:tc>
          <w:tcPr>
            <w:tcW w:w="1172" w:type="dxa"/>
          </w:tcPr>
          <w:p w14:paraId="6CC52068" w14:textId="77777777" w:rsidR="00DE292D" w:rsidRPr="00643417" w:rsidRDefault="00DE292D" w:rsidP="00DE292D">
            <w:pPr>
              <w:pStyle w:val="TableText"/>
            </w:pPr>
            <w:r w:rsidRPr="00643417">
              <w:rPr>
                <w:szCs w:val="18"/>
              </w:rPr>
              <w:t>1, 4, 5</w:t>
            </w:r>
          </w:p>
        </w:tc>
        <w:tc>
          <w:tcPr>
            <w:tcW w:w="1985" w:type="dxa"/>
          </w:tcPr>
          <w:p w14:paraId="61791F81" w14:textId="38B707A9" w:rsidR="00DE292D" w:rsidRPr="00643417" w:rsidRDefault="00DE292D" w:rsidP="003A08F3">
            <w:pPr>
              <w:pStyle w:val="TableText"/>
            </w:pPr>
            <w:r w:rsidRPr="00643417">
              <w:rPr>
                <w:szCs w:val="18"/>
              </w:rPr>
              <w:t xml:space="preserve">South Asia and Pacific Islands </w:t>
            </w:r>
            <w:r w:rsidR="00A348E7" w:rsidRPr="00643417">
              <w:rPr>
                <w:szCs w:val="18"/>
              </w:rPr>
              <w:fldChar w:fldCharType="begin">
                <w:fldData xml:space="preserve">PEVuZE5vdGU+PENpdGU+PEF1dGhvcj5XaWxsaWFtczwvQXV0aG9yPjxZZWFyPjIwMDU8L1llYXI+
PFJlY051bT4yMjU5MjwvUmVjTnVtPjxEaXNwbGF5VGV4dD4oQmVhcmRzbGV5IDE5NjY7IEdhcmPD
rWEgTW9yYWxlcyBldCBhbC4gMjAxODsgV2lsbGlhbXMgMTk2MCwgMjAwNSk8L0Rpc3BsYXlUZXh0
PjxyZWNvcmQ+PHJlYy1udW1iZXI+MjI1OTI8L3JlYy1udW1iZXI+PGZvcmVpZ24ta2V5cz48a2V5
IGFwcD0iRU4iIGRiLWlkPSJweHd4dzBlcjl6djJmeGV6eGRrNXR0NXV0ejVwNXZ0cndkdjAiIHRp
bWVzdGFtcD0iMTQ1MTk3Mjg3OSI+MjI1OTI8L2tleT48L2ZvcmVpZ24ta2V5cz48cmVmLXR5cGUg
bmFtZT0iSm91cm5hbCBBcnRpY2xlIj4xNzwvcmVmLXR5cGU+PGNvbnRyaWJ1dG9ycz48YXV0aG9y
cz48YXV0aG9yPldpbGxpYW1zLEQuSi48L2F1dGhvcj48L2F1dGhvcnM+PC9jb250cmlidXRvcnM+
PHRpdGxlcz48dGl0bGU+PHN0eWxlIGZhY2U9Im5vcm1hbCIgZm9udD0iZGVmYXVsdCIgc2l6ZT0i
MTAwJSI+QW4gYWNjb3VudCBvZiB0aGUgbWVhbHlidWcgZ2VudXMgPC9zdHlsZT48c3R5bGUgZmFj
ZT0iaXRhbGljIiBmb250PSJkZWZhdWx0IiBzaXplPSIxMDAlIj5QYXJhcHV0bzwvc3R5bGU+PHN0
eWxlIGZhY2U9Im5vcm1hbCIgZm9udD0iZGVmYXVsdCIgc2l6ZT0iMTAwJSI+IExhaW5nIChIZW1p
cHRlcmE6IENvY2NvaWRlYTogUHNldWRvY29jY2lkYWUpIGluIHRoZSBQYWNpZmljIHJlZ2lvbjwv
c3R5bGU+PC90aXRsZT48c2Vjb25kYXJ5LXRpdGxlPkpvdXJuYWwgb2YgTmF0dXJhbCBIaXN0b3J5
PC9zZWNvbmRhcnktdGl0bGU+PC90aXRsZXM+PHBlcmlvZGljYWw+PGZ1bGwtdGl0bGU+Sm91cm5h
bCBvZiBOYXR1cmFsIEhpc3Rvcnk8L2Z1bGwtdGl0bGU+PC9wZXJpb2RpY2FsPjxwYWdlcz4zMzQz
LTMzNTg8L3BhZ2VzPjx2b2x1bWU+Mzk8L3ZvbHVtZT48bnVtYmVyPjM3PC9udW1iZXI+PGtleXdv
cmRzPjxrZXl3b3JkPk1lYWx5YnVnPC9rZXl3b3JkPjxrZXl3b3JkPkdlbnVzPC9rZXl3b3JkPjxr
ZXl3b3JkPlBhcmFwdXRvPC9rZXl3b3JkPjxrZXl3b3JkPkhlbWlwdGVyYTwva2V5d29yZD48a2V5
d29yZD5Db2Njb2lkZWE8L2tleXdvcmQ+PGtleXdvcmQ+UHNldWRvY29jY2lkYWU8L2tleXdvcmQ+
PGtleXdvcmQ+UmVnaW9uPC9rZXl3b3JkPjxrZXl3b3JkPm5ldyBzcGVjaWVzPC9rZXl3b3JkPjxr
ZXl3b3JkPlNwZWNpZXM8L2tleXdvcmQ+PGtleXdvcmQ+UGxhbnRzPC9rZXl3b3JkPjxrZXl3b3Jk
Pk1lYWx5YnVnczwva2V5d29yZD48a2V5d29yZD5hczwva2V5d29yZD48a2V5d29yZD5LZXk8L2tl
eXdvcmQ+PGtleXdvcmQ+QWR1bHQ8L2tleXdvcmQ+PGtleXdvcmQ+RmVtYWxlczwva2V5d29yZD48
a2V5d29yZD5GZW1hbGU8L2tleXdvcmQ+PC9rZXl3b3Jkcz48ZGF0ZXM+PHllYXI+MjAwNTwveWVh
cj48L2RhdGVzPjxvcmlnLXB1Yj48c3R5bGUgZmFjZT0idW5kZXJsaW5lIiBmb250PSJkZWZhdWx0
IiBzaXplPSIxMDAlIj5KOlxFIExpYnJhcnlcUGxhbnQgQ2F0YWxvZ3VlXFc8L3N0eWxlPjwvb3Jp
Zy1wdWI+PGxhYmVsPjg3NDU1PC9sYWJlbD48dXJscz48L3VybHM+PGN1c3RvbTE+TWVhbHlidWcg
Z3JvdXAgcG9saWN5IFlHQzwvY3VzdG9tMT48L3JlY29yZD48L0NpdGU+PENpdGU+PEF1dGhvcj5X
aWxsaWFtczwvQXV0aG9yPjxZZWFyPjE5NjA8L1llYXI+PFJlY051bT4yMjU5MzwvUmVjTnVtPjxy
ZWNvcmQ+PHJlYy1udW1iZXI+MjI1OTM8L3JlYy1udW1iZXI+PGZvcmVpZ24ta2V5cz48a2V5IGFw
cD0iRU4iIGRiLWlkPSJweHd4dzBlcjl6djJmeGV6eGRrNXR0NXV0ejVwNXZ0cndkdjAiIHRpbWVz
dGFtcD0iMTQ1MTk3Mjg3OSI+MjI1OTM8L2tleT48L2ZvcmVpZ24ta2V5cz48cmVmLXR5cGUgbmFt
ZT0iSm91cm5hbCBBcnRpY2xlIj4xNzwvcmVmLXR5cGU+PGNvbnRyaWJ1dG9ycz48YXV0aG9ycz48
YXV0aG9yPldpbGxpYW1zLEQuSi48L2F1dGhvcj48L2F1dGhvcnM+PC9jb250cmlidXRvcnM+PHRp
dGxlcz48dGl0bGU+VGhlIFBzZXVkb2NvY2NpZGFlIG9mIHRoZSBTb2xvbW9uIElzbGFuZHM8L3Rp
dGxlPjxzZWNvbmRhcnktdGl0bGU+QnVsbGV0aW4gb2YgdGhlIEJyaXRpc2ggTXVzZXVtIChOYXR1
cmFsIEhpc3RvcnkpLCBFbnRvbW9sb2d5PC9zZWNvbmRhcnktdGl0bGU+PC90aXRsZXM+PHBlcmlv
ZGljYWw+PGZ1bGwtdGl0bGU+QnVsbGV0aW4gb2YgdGhlIEJyaXRpc2ggTXVzZXVtIChOYXR1cmFs
IEhpc3RvcnkpLCBFbnRvbW9sb2d5PC9mdWxsLXRpdGxlPjwvcGVyaW9kaWNhbD48cGFnZXM+Mzg3
LTQzMDwvcGFnZXM+PHZvbHVtZT44PC92b2x1bWU+PGtleXdvcmRzPjxrZXl3b3JkPlBzZXVkb2Nv
Y2NpZGFlPC9rZXl3b3JkPjxrZXl3b3JkPlNvbG9tb24gSXNsYW5kczwva2V5d29yZD48a2V5d29y
ZD5Jc2xhbmRzPC9rZXl3b3JkPjxrZXl3b3JkPkVudG9tb2xvZ3k8L2tleXdvcmQ+PGtleXdvcmQ+
TWVhbHlidWc8L2tleXdvcmQ+PC9rZXl3b3Jkcz48ZGF0ZXM+PHllYXI+MTk2MDwveWVhcj48L2Rh
dGVzPjxvcmlnLXB1Yj48c3R5bGUgZmFjZT0idW5kZXJsaW5lIiBmb250PSJkZWZhdWx0IiBzaXpl
PSIxMDAlIj5KOlxFIExpYnJhcnlcUGxhbnQgQ2F0YWxvZ3VlXFc8L3N0eWxlPjwvb3JpZy1wdWI+
PGxhYmVsPjg3NDU2PC9sYWJlbD48dXJscz48cmVsYXRlZC11cmxzPjx1cmw+PHN0eWxlIGZhY2U9
InVuZGVybGluZSIgZm9udD0iZGVmYXVsdCIgc2l6ZT0iMTAwJSI+aHR0cDovL2Jpb2RpdmVyc2l0
eWxpYnJhcnkub3JnL3BhZ2UvMjI0NTM5NCNwYWdlLzQ2Mi9tb2RlLzF1cDwvc3R5bGU+PC91cmw+
PC9yZWxhdGVkLXVybHM+PC91cmxzPjxjdXN0b20xPk1lYWx5YnVnIGdyb3VwIHBvbGljeSBZR0M8
L2N1c3RvbTE+PC9yZWNvcmQ+PC9DaXRlPjxDaXRlPjxBdXRob3I+QmVhcmRzbGV5PC9BdXRob3I+
PFllYXI+MTk2NjwvWWVhcj48UmVjTnVtPjIyNjA5PC9SZWNOdW0+PHJlY29yZD48cmVjLW51bWJl
cj4yMjYwOTwvcmVjLW51bWJlcj48Zm9yZWlnbi1rZXlzPjxrZXkgYXBwPSJFTiIgZGItaWQ9InB4
d3h3MGVyOXp2MmZ4ZXp4ZGs1dHQ1dXR6NXA1dnRyd2R2MCIgdGltZXN0YW1wPSIxNDUxOTcyODc5
Ij4yMjYwOTwva2V5PjwvZm9yZWlnbi1rZXlzPjxyZWYtdHlwZSBuYW1lPSJKb3VybmFsIEFydGlj
bGUiPjE3PC9yZWYtdHlwZT48Y29udHJpYnV0b3JzPjxhdXRob3JzPjxhdXRob3I+QmVhcmRzbGV5
LEouVy48L2F1dGhvcj48L2F1dGhvcnM+PC9jb250cmlidXRvcnM+PHRpdGxlcz48dGl0bGU+SW5z
ZWN0cyBvZiBNaWNyb25lc2lhLiBIb21vcHRlcmE6IENvY2NvaWRlYTwvdGl0bGU+PHNlY29uZGFy
eS10aXRsZT5JbnNlY3RzIG9mIE1pY3JvbmVzaWE8L3NlY29uZGFyeS10aXRsZT48L3RpdGxlcz48
cGVyaW9kaWNhbD48ZnVsbC10aXRsZT5JbnNlY3RzIG9mIE1pY3JvbmVzaWE8L2Z1bGwtdGl0bGU+
PC9wZXJpb2RpY2FsPjxwYWdlcz4zNzctNTYyPC9wYWdlcz48dm9sdW1lPjY8L3ZvbHVtZT48bnVt
YmVyPjc8L251bWJlcj48a2V5d29yZHM+PGtleXdvcmQ+SW5zZWN0czwva2V5d29yZD48a2V5d29y
ZD5pbnNlY3Q8L2tleXdvcmQ+PGtleXdvcmQ+SG9tb3B0ZXJhPC9rZXl3b3JkPjxrZXl3b3JkPkNv
Y2NvaWRlYTwva2V5d29yZD48L2tleXdvcmRzPjxkYXRlcz48eWVhcj4xOTY2PC95ZWFyPjwvZGF0
ZXM+PG9yaWctcHViPjxzdHlsZSBmYWNlPSJ1bmRlcmxpbmUiIGZvbnQ9ImRlZmF1bHQiIHNpemU9
IjEwMCUiPko6XEUgTGlicmFyeVxQbGFudCBDYXRhbG9ndWVcQjwvc3R5bGU+PC9vcmlnLXB1Yj48
bGFiZWw+ODc0NzI8L2xhYmVsPjx1cmxzPjwvdXJscz48Y3VzdG9tMT5NZWFseWJ1ZyBncm91cCBw
b2xpY3kgWUdDPC9jdXN0b20xPjwvcmVjb3JkPjwvQ2l0ZT48Q2l0ZT48QXV0aG9yPkdhcmPDrWE8
L0F1dGhvcj48WWVhcj4yMDE4PC9ZZWFyPjxSZWNOdW0+MzAxNDM8L1JlY051bT48cmVjb3JkPjxy
ZWMtbnVtYmVyPjMwMTQzPC9yZWMtbnVtYmVyPjxmb3JlaWduLWtleXM+PGtleSBhcHA9IkVOIiBk
Yi1pZD0icHh3eHcwZXI5enYyZnhlenhkazV0dDV1dHo1cDV2dHJ3ZHYwIiB0aW1lc3RhbXA9IjE1
MTY2NTcyNjMiPjMwMTQzPC9rZXk+PC9mb3JlaWduLWtleXM+PHJlZi10eXBlIG5hbWU9Ik9ubGlu
ZSBEYXRhYmFzZSI+NDU8L3JlZi10eXBlPjxjb250cmlidXRvcnM+PGF1dGhvcnM+PGF1dGhvcj5H
YXJjw61hIE1vcmFsZXMsIE0uPC9hdXRob3I+PGF1dGhvcj5EZW5ubywgQi5ELjwvYXV0aG9yPjxh
dXRob3I+TWlsbGVyLCBELlIuPC9hdXRob3I+PGF1dGhvcj5NaWxsZXIsIEcuTCw8L2F1dGhvcj48
YXV0aG9yPkJlbi1Eb3YsIFkuPC9hdXRob3I+PGF1dGhvcj5IYXJkeSwgTi5CLjwvYXV0aG9yPjwv
YXV0aG9ycz48L2NvbnRyaWJ1dG9ycz48dGl0bGVzPjx0aXRsZT5TY2FsZU5ldDogYSBsaXRlcmF0
dXJlLWJhc2VkIG1vZGVsIG9mIHNjYWxlIGluc2VjdCBiaW9sb2d5IGFuZCBzeXN0ZW1hdGljczwv
dGl0bGU+PC90aXRsZXM+PGRhdGVzPjx5ZWFyPjIwMTg8L3llYXI+PHB1Yi1kYXRlcz48ZGF0ZT4y
MDE4PC9kYXRlPjwvcHViLWRhdGVzPjwvZGF0ZXM+PHVybHM+PHJlbGF0ZWQtdXJscz48dXJsPmh0
dHA6Ly9zY2FsZW5ldC5pbmZvPC91cmw+PC9yZWxhdGVkLXVybHM+PC91cmxzPjxjdXN0b20xPnVw
ZGF0ZWRfUkc8L2N1c3RvbTE+PC9yZWNvcmQ+PC9DaXRlPjwvRW5kTm90ZT4A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PEVuZE5vdGU+PENpdGU+PEF1dGhvcj5XaWxsaWFtczwvQXV0aG9yPjxZZWFyPjIwMDU8L1llYXI+
PFJlY051bT4yMjU5MjwvUmVjTnVtPjxEaXNwbGF5VGV4dD4oQmVhcmRzbGV5IDE5NjY7IEdhcmPD
rWEgTW9yYWxlcyBldCBhbC4gMjAxODsgV2lsbGlhbXMgMTk2MCwgMjAwNSk8L0Rpc3BsYXlUZXh0
PjxyZWNvcmQ+PHJlYy1udW1iZXI+MjI1OTI8L3JlYy1udW1iZXI+PGZvcmVpZ24ta2V5cz48a2V5
IGFwcD0iRU4iIGRiLWlkPSJweHd4dzBlcjl6djJmeGV6eGRrNXR0NXV0ejVwNXZ0cndkdjAiIHRp
bWVzdGFtcD0iMTQ1MTk3Mjg3OSI+MjI1OTI8L2tleT48L2ZvcmVpZ24ta2V5cz48cmVmLXR5cGUg
bmFtZT0iSm91cm5hbCBBcnRpY2xlIj4xNzwvcmVmLXR5cGU+PGNvbnRyaWJ1dG9ycz48YXV0aG9y
cz48YXV0aG9yPldpbGxpYW1zLEQuSi48L2F1dGhvcj48L2F1dGhvcnM+PC9jb250cmlidXRvcnM+
PHRpdGxlcz48dGl0bGU+PHN0eWxlIGZhY2U9Im5vcm1hbCIgZm9udD0iZGVmYXVsdCIgc2l6ZT0i
MTAwJSI+QW4gYWNjb3VudCBvZiB0aGUgbWVhbHlidWcgZ2VudXMgPC9zdHlsZT48c3R5bGUgZmFj
ZT0iaXRhbGljIiBmb250PSJkZWZhdWx0IiBzaXplPSIxMDAlIj5QYXJhcHV0bzwvc3R5bGU+PHN0
eWxlIGZhY2U9Im5vcm1hbCIgZm9udD0iZGVmYXVsdCIgc2l6ZT0iMTAwJSI+IExhaW5nIChIZW1p
cHRlcmE6IENvY2NvaWRlYTogUHNldWRvY29jY2lkYWUpIGluIHRoZSBQYWNpZmljIHJlZ2lvbjwv
c3R5bGU+PC90aXRsZT48c2Vjb25kYXJ5LXRpdGxlPkpvdXJuYWwgb2YgTmF0dXJhbCBIaXN0b3J5
PC9zZWNvbmRhcnktdGl0bGU+PC90aXRsZXM+PHBlcmlvZGljYWw+PGZ1bGwtdGl0bGU+Sm91cm5h
bCBvZiBOYXR1cmFsIEhpc3Rvcnk8L2Z1bGwtdGl0bGU+PC9wZXJpb2RpY2FsPjxwYWdlcz4zMzQz
LTMzNTg8L3BhZ2VzPjx2b2x1bWU+Mzk8L3ZvbHVtZT48bnVtYmVyPjM3PC9udW1iZXI+PGtleXdv
cmRzPjxrZXl3b3JkPk1lYWx5YnVnPC9rZXl3b3JkPjxrZXl3b3JkPkdlbnVzPC9rZXl3b3JkPjxr
ZXl3b3JkPlBhcmFwdXRvPC9rZXl3b3JkPjxrZXl3b3JkPkhlbWlwdGVyYTwva2V5d29yZD48a2V5
d29yZD5Db2Njb2lkZWE8L2tleXdvcmQ+PGtleXdvcmQ+UHNldWRvY29jY2lkYWU8L2tleXdvcmQ+
PGtleXdvcmQ+UmVnaW9uPC9rZXl3b3JkPjxrZXl3b3JkPm5ldyBzcGVjaWVzPC9rZXl3b3JkPjxr
ZXl3b3JkPlNwZWNpZXM8L2tleXdvcmQ+PGtleXdvcmQ+UGxhbnRzPC9rZXl3b3JkPjxrZXl3b3Jk
Pk1lYWx5YnVnczwva2V5d29yZD48a2V5d29yZD5hczwva2V5d29yZD48a2V5d29yZD5LZXk8L2tl
eXdvcmQ+PGtleXdvcmQ+QWR1bHQ8L2tleXdvcmQ+PGtleXdvcmQ+RmVtYWxlczwva2V5d29yZD48
a2V5d29yZD5GZW1hbGU8L2tleXdvcmQ+PC9rZXl3b3Jkcz48ZGF0ZXM+PHllYXI+MjAwNTwveWVh
cj48L2RhdGVzPjxvcmlnLXB1Yj48c3R5bGUgZmFjZT0idW5kZXJsaW5lIiBmb250PSJkZWZhdWx0
IiBzaXplPSIxMDAlIj5KOlxFIExpYnJhcnlcUGxhbnQgQ2F0YWxvZ3VlXFc8L3N0eWxlPjwvb3Jp
Zy1wdWI+PGxhYmVsPjg3NDU1PC9sYWJlbD48dXJscz48L3VybHM+PGN1c3RvbTE+TWVhbHlidWcg
Z3JvdXAgcG9saWN5IFlHQzwvY3VzdG9tMT48L3JlY29yZD48L0NpdGU+PENpdGU+PEF1dGhvcj5X
aWxsaWFtczwvQXV0aG9yPjxZZWFyPjE5NjA8L1llYXI+PFJlY051bT4yMjU5MzwvUmVjTnVtPjxy
ZWNvcmQ+PHJlYy1udW1iZXI+MjI1OTM8L3JlYy1udW1iZXI+PGZvcmVpZ24ta2V5cz48a2V5IGFw
cD0iRU4iIGRiLWlkPSJweHd4dzBlcjl6djJmeGV6eGRrNXR0NXV0ejVwNXZ0cndkdjAiIHRpbWVz
dGFtcD0iMTQ1MTk3Mjg3OSI+MjI1OTM8L2tleT48L2ZvcmVpZ24ta2V5cz48cmVmLXR5cGUgbmFt
ZT0iSm91cm5hbCBBcnRpY2xlIj4xNzwvcmVmLXR5cGU+PGNvbnRyaWJ1dG9ycz48YXV0aG9ycz48
YXV0aG9yPldpbGxpYW1zLEQuSi48L2F1dGhvcj48L2F1dGhvcnM+PC9jb250cmlidXRvcnM+PHRp
dGxlcz48dGl0bGU+VGhlIFBzZXVkb2NvY2NpZGFlIG9mIHRoZSBTb2xvbW9uIElzbGFuZHM8L3Rp
dGxlPjxzZWNvbmRhcnktdGl0bGU+QnVsbGV0aW4gb2YgdGhlIEJyaXRpc2ggTXVzZXVtIChOYXR1
cmFsIEhpc3RvcnkpLCBFbnRvbW9sb2d5PC9zZWNvbmRhcnktdGl0bGU+PC90aXRsZXM+PHBlcmlv
ZGljYWw+PGZ1bGwtdGl0bGU+QnVsbGV0aW4gb2YgdGhlIEJyaXRpc2ggTXVzZXVtIChOYXR1cmFs
IEhpc3RvcnkpLCBFbnRvbW9sb2d5PC9mdWxsLXRpdGxlPjwvcGVyaW9kaWNhbD48cGFnZXM+Mzg3
LTQzMDwvcGFnZXM+PHZvbHVtZT44PC92b2x1bWU+PGtleXdvcmRzPjxrZXl3b3JkPlBzZXVkb2Nv
Y2NpZGFlPC9rZXl3b3JkPjxrZXl3b3JkPlNvbG9tb24gSXNsYW5kczwva2V5d29yZD48a2V5d29y
ZD5Jc2xhbmRzPC9rZXl3b3JkPjxrZXl3b3JkPkVudG9tb2xvZ3k8L2tleXdvcmQ+PGtleXdvcmQ+
TWVhbHlidWc8L2tleXdvcmQ+PC9rZXl3b3Jkcz48ZGF0ZXM+PHllYXI+MTk2MDwveWVhcj48L2Rh
dGVzPjxvcmlnLXB1Yj48c3R5bGUgZmFjZT0idW5kZXJsaW5lIiBmb250PSJkZWZhdWx0IiBzaXpl
PSIxMDAlIj5KOlxFIExpYnJhcnlcUGxhbnQgQ2F0YWxvZ3VlXFc8L3N0eWxlPjwvb3JpZy1wdWI+
PGxhYmVsPjg3NDU2PC9sYWJlbD48dXJscz48cmVsYXRlZC11cmxzPjx1cmw+PHN0eWxlIGZhY2U9
InVuZGVybGluZSIgZm9udD0iZGVmYXVsdCIgc2l6ZT0iMTAwJSI+aHR0cDovL2Jpb2RpdmVyc2l0
eWxpYnJhcnkub3JnL3BhZ2UvMjI0NTM5NCNwYWdlLzQ2Mi9tb2RlLzF1cDwvc3R5bGU+PC91cmw+
PC9yZWxhdGVkLXVybHM+PC91cmxzPjxjdXN0b20xPk1lYWx5YnVnIGdyb3VwIHBvbGljeSBZR0M8
L2N1c3RvbTE+PC9yZWNvcmQ+PC9DaXRlPjxDaXRlPjxBdXRob3I+QmVhcmRzbGV5PC9BdXRob3I+
PFllYXI+MTk2NjwvWWVhcj48UmVjTnVtPjIyNjA5PC9SZWNOdW0+PHJlY29yZD48cmVjLW51bWJl
cj4yMjYwOTwvcmVjLW51bWJlcj48Zm9yZWlnbi1rZXlzPjxrZXkgYXBwPSJFTiIgZGItaWQ9InB4
d3h3MGVyOXp2MmZ4ZXp4ZGs1dHQ1dXR6NXA1dnRyd2R2MCIgdGltZXN0YW1wPSIxNDUxOTcyODc5
Ij4yMjYwOTwva2V5PjwvZm9yZWlnbi1rZXlzPjxyZWYtdHlwZSBuYW1lPSJKb3VybmFsIEFydGlj
bGUiPjE3PC9yZWYtdHlwZT48Y29udHJpYnV0b3JzPjxhdXRob3JzPjxhdXRob3I+QmVhcmRzbGV5
LEouVy48L2F1dGhvcj48L2F1dGhvcnM+PC9jb250cmlidXRvcnM+PHRpdGxlcz48dGl0bGU+SW5z
ZWN0cyBvZiBNaWNyb25lc2lhLiBIb21vcHRlcmE6IENvY2NvaWRlYTwvdGl0bGU+PHNlY29uZGFy
eS10aXRsZT5JbnNlY3RzIG9mIE1pY3JvbmVzaWE8L3NlY29uZGFyeS10aXRsZT48L3RpdGxlcz48
cGVyaW9kaWNhbD48ZnVsbC10aXRsZT5JbnNlY3RzIG9mIE1pY3JvbmVzaWE8L2Z1bGwtdGl0bGU+
PC9wZXJpb2RpY2FsPjxwYWdlcz4zNzctNTYyPC9wYWdlcz48dm9sdW1lPjY8L3ZvbHVtZT48bnVt
YmVyPjc8L251bWJlcj48a2V5d29yZHM+PGtleXdvcmQ+SW5zZWN0czwva2V5d29yZD48a2V5d29y
ZD5pbnNlY3Q8L2tleXdvcmQ+PGtleXdvcmQ+SG9tb3B0ZXJhPC9rZXl3b3JkPjxrZXl3b3JkPkNv
Y2NvaWRlYTwva2V5d29yZD48L2tleXdvcmRzPjxkYXRlcz48eWVhcj4xOTY2PC95ZWFyPjwvZGF0
ZXM+PG9yaWctcHViPjxzdHlsZSBmYWNlPSJ1bmRlcmxpbmUiIGZvbnQ9ImRlZmF1bHQiIHNpemU9
IjEwMCUiPko6XEUgTGlicmFyeVxQbGFudCBDYXRhbG9ndWVcQjwvc3R5bGU+PC9vcmlnLXB1Yj48
bGFiZWw+ODc0NzI8L2xhYmVsPjx1cmxzPjwvdXJscz48Y3VzdG9tMT5NZWFseWJ1ZyBncm91cCBw
b2xpY3kgWUdDPC9jdXN0b20xPjwvcmVjb3JkPjwvQ2l0ZT48Q2l0ZT48QXV0aG9yPkdhcmPDrWE8
L0F1dGhvcj48WWVhcj4yMDE4PC9ZZWFyPjxSZWNOdW0+MzAxNDM8L1JlY051bT48cmVjb3JkPjxy
ZWMtbnVtYmVyPjMwMTQzPC9yZWMtbnVtYmVyPjxmb3JlaWduLWtleXM+PGtleSBhcHA9IkVOIiBk
Yi1pZD0icHh3eHcwZXI5enYyZnhlenhkazV0dDV1dHo1cDV2dHJ3ZHYwIiB0aW1lc3RhbXA9IjE1
MTY2NTcyNjMiPjMwMTQzPC9rZXk+PC9mb3JlaWduLWtleXM+PHJlZi10eXBlIG5hbWU9Ik9ubGlu
ZSBEYXRhYmFzZSI+NDU8L3JlZi10eXBlPjxjb250cmlidXRvcnM+PGF1dGhvcnM+PGF1dGhvcj5H
YXJjw61hIE1vcmFsZXMsIE0uPC9hdXRob3I+PGF1dGhvcj5EZW5ubywgQi5ELjwvYXV0aG9yPjxh
dXRob3I+TWlsbGVyLCBELlIuPC9hdXRob3I+PGF1dGhvcj5NaWxsZXIsIEcuTCw8L2F1dGhvcj48
YXV0aG9yPkJlbi1Eb3YsIFkuPC9hdXRob3I+PGF1dGhvcj5IYXJkeSwgTi5CLjwvYXV0aG9yPjwv
YXV0aG9ycz48L2NvbnRyaWJ1dG9ycz48dGl0bGVzPjx0aXRsZT5TY2FsZU5ldDogYSBsaXRlcmF0
dXJlLWJhc2VkIG1vZGVsIG9mIHNjYWxlIGluc2VjdCBiaW9sb2d5IGFuZCBzeXN0ZW1hdGljczwv
dGl0bGU+PC90aXRsZXM+PGRhdGVzPjx5ZWFyPjIwMTg8L3llYXI+PHB1Yi1kYXRlcz48ZGF0ZT4y
MDE4PC9kYXRlPjwvcHViLWRhdGVzPjwvZGF0ZXM+PHVybHM+PHJlbGF0ZWQtdXJscz48dXJsPmh0
dHA6Ly9zY2FsZW5ldC5pbmZvPC91cmw+PC9yZWxhdGVkLXVybHM+PC91cmxzPjxjdXN0b20xPnVw
ZGF0ZWRfUkc8L2N1c3RvbTE+PC9yZWNvcmQ+PC9DaXRlPjwvRW5kTm90ZT4A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9" w:tooltip="Beardsley, 1966 #22609" w:history="1">
              <w:r w:rsidR="003A08F3" w:rsidRPr="00643417">
                <w:rPr>
                  <w:noProof/>
                  <w:szCs w:val="18"/>
                </w:rPr>
                <w:t>Beardsley 1966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1" w:tooltip="Williams, 1960 #22593" w:history="1">
              <w:r w:rsidR="003A08F3" w:rsidRPr="00643417">
                <w:rPr>
                  <w:noProof/>
                  <w:szCs w:val="18"/>
                </w:rPr>
                <w:t>Williams 1960</w:t>
              </w:r>
            </w:hyperlink>
            <w:r w:rsidR="00405F2F" w:rsidRPr="00643417">
              <w:rPr>
                <w:noProof/>
                <w:szCs w:val="18"/>
              </w:rPr>
              <w:t xml:space="preserve">, </w:t>
            </w:r>
            <w:hyperlink w:anchor="_ENREF_487" w:tooltip="Williams, 2005 #22592" w:history="1">
              <w:r w:rsidR="003A08F3" w:rsidRPr="00643417">
                <w:rPr>
                  <w:noProof/>
                  <w:szCs w:val="18"/>
                </w:rPr>
                <w:t>2005</w:t>
              </w:r>
            </w:hyperlink>
            <w:r w:rsidR="00405F2F" w:rsidRPr="00643417">
              <w:rPr>
                <w:noProof/>
                <w:szCs w:val="18"/>
              </w:rPr>
              <w:t>)</w:t>
            </w:r>
            <w:r w:rsidR="00A348E7" w:rsidRPr="00643417">
              <w:rPr>
                <w:szCs w:val="18"/>
              </w:rPr>
              <w:fldChar w:fldCharType="end"/>
            </w:r>
          </w:p>
        </w:tc>
        <w:tc>
          <w:tcPr>
            <w:tcW w:w="1562" w:type="dxa"/>
          </w:tcPr>
          <w:p w14:paraId="7EBA7D17" w14:textId="53F8A937"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535DC467" w14:textId="4A8D0FD6" w:rsidR="00DE292D" w:rsidRPr="00643417" w:rsidRDefault="00DE292D" w:rsidP="00DE292D">
            <w:pPr>
              <w:pStyle w:val="TableText"/>
              <w:rPr>
                <w:szCs w:val="18"/>
              </w:rPr>
            </w:pPr>
            <w:r w:rsidRPr="00643417">
              <w:rPr>
                <w:szCs w:val="18"/>
              </w:rPr>
              <w:t xml:space="preserve">On roots of many host plants including mango, coconut, figs, coffee, taro and grapevines </w:t>
            </w:r>
            <w:r w:rsidR="00A348E7" w:rsidRPr="00643417">
              <w:rPr>
                <w:szCs w:val="18"/>
              </w:rPr>
              <w:fldChar w:fldCharType="begin">
                <w:fldData xml:space="preserve">PEVuZE5vdGU+PENpdGU+PEF1dGhvcj5XaWxsaWFtczwvQXV0aG9yPjxZZWFyPjIwMDU8L1llYXI+
PFJlY051bT4yMjU5MjwvUmVjTnVtPjxEaXNwbGF5VGV4dD4oR2FyY8OtYSBNb3JhbGVzIGV0IGFs
LiAyMDE4OyBXaWxsaWFtcyAyMDA1KTwvRGlzcGxheVRleHQ+PHJlY29yZD48cmVjLW51bWJlcj4y
MjU5MjwvcmVjLW51bWJlcj48Zm9yZWlnbi1rZXlzPjxrZXkgYXBwPSJFTiIgZGItaWQ9InB4d3h3
MGVyOXp2MmZ4ZXp4ZGs1dHQ1dXR6NXA1dnRyd2R2MCIgdGltZXN0YW1wPSIxNDUxOTcyODc5Ij4y
MjU5Mjwva2V5PjwvZm9yZWlnbi1rZXlzPjxyZWYtdHlwZSBuYW1lPSJKb3VybmFsIEFydGljbGUi
PjE3PC9yZWYtdHlwZT48Y29udHJpYnV0b3JzPjxhdXRob3JzPjxhdXRob3I+V2lsbGlhbXMsRC5K
LjwvYXV0aG9yPjwvYXV0aG9ycz48L2NvbnRyaWJ1dG9ycz48dGl0bGVzPjx0aXRsZT48c3R5bGUg
ZmFjZT0ibm9ybWFsIiBmb250PSJkZWZhdWx0IiBzaXplPSIxMDAlIj5BbiBhY2NvdW50IG9mIHRo
ZSBtZWFseWJ1ZyBnZW51cyA8L3N0eWxlPjxzdHlsZSBmYWNlPSJpdGFsaWMiIGZvbnQ9ImRlZmF1
bHQiIHNpemU9IjEwMCUiPlBhcmFwdXRvPC9zdHlsZT48c3R5bGUgZmFjZT0ibm9ybWFsIiBmb250
PSJkZWZhdWx0IiBzaXplPSIxMDAlIj4gTGFpbmcgKEhlbWlwdGVyYTogQ29jY29pZGVhOiBQc2V1
ZG9jb2NjaWRhZSkgaW4gdGhlIFBhY2lmaWMgcmVnaW9uPC9zdHlsZT48L3RpdGxlPjxzZWNvbmRh
cnktdGl0bGU+Sm91cm5hbCBvZiBOYXR1cmFsIEhpc3Rvcnk8L3NlY29uZGFyeS10aXRsZT48L3Rp
dGxlcz48cGVyaW9kaWNhbD48ZnVsbC10aXRsZT5Kb3VybmFsIG9mIE5hdHVyYWwgSGlzdG9yeTwv
ZnVsbC10aXRsZT48L3BlcmlvZGljYWw+PHBhZ2VzPjMzNDMtMzM1ODwvcGFnZXM+PHZvbHVtZT4z
OTwvdm9sdW1lPjxudW1iZXI+Mzc8L251bWJlcj48a2V5d29yZHM+PGtleXdvcmQ+TWVhbHlidWc8
L2tleXdvcmQ+PGtleXdvcmQ+R2VudXM8L2tleXdvcmQ+PGtleXdvcmQ+UGFyYXB1dG88L2tleXdv
cmQ+PGtleXdvcmQ+SGVtaXB0ZXJhPC9rZXl3b3JkPjxrZXl3b3JkPkNvY2NvaWRlYTwva2V5d29y
ZD48a2V5d29yZD5Qc2V1ZG9jb2NjaWRhZTwva2V5d29yZD48a2V5d29yZD5SZWdpb248L2tleXdv
cmQ+PGtleXdvcmQ+bmV3IHNwZWNpZXM8L2tleXdvcmQ+PGtleXdvcmQ+U3BlY2llczwva2V5d29y
ZD48a2V5d29yZD5QbGFudHM8L2tleXdvcmQ+PGtleXdvcmQ+TWVhbHlidWdzPC9rZXl3b3JkPjxr
ZXl3b3JkPmFzPC9rZXl3b3JkPjxrZXl3b3JkPktleTwva2V5d29yZD48a2V5d29yZD5BZHVsdDwv
a2V5d29yZD48a2V5d29yZD5GZW1hbGVzPC9rZXl3b3JkPjxrZXl3b3JkPkZlbWFsZTwva2V5d29y
ZD48L2tleXdvcmRzPjxkYXRlcz48eWVhcj4yMDA1PC95ZWFyPjwvZGF0ZXM+PG9yaWctcHViPjxz
dHlsZSBmYWNlPSJ1bmRlcmxpbmUiIGZvbnQ9ImRlZmF1bHQiIHNpemU9IjEwMCUiPko6XEUgTGli
cmFyeVxQbGFudCBDYXRhbG9ndWVcVzwvc3R5bGU+PC9vcmlnLXB1Yj48bGFiZWw+ODc0NTU8L2xh
YmVsPjx1cmxzPjwvdXJscz48Y3VzdG9tMT5NZWFseWJ1ZyBncm91cCBwb2xpY3kgWUdDPC9jdXN0
b20xPjwvcmVjb3JkPjwvQ2l0ZT48Q2l0ZT48QXV0aG9yPkdhcmPDrWE8L0F1dGhvcj48WWVhcj4y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PEVuZE5vdGU+PENpdGU+PEF1dGhvcj5XaWxsaWFtczwvQXV0aG9yPjxZZWFyPjIwMDU8L1llYXI+
PFJlY051bT4yMjU5MjwvUmVjTnVtPjxEaXNwbGF5VGV4dD4oR2FyY8OtYSBNb3JhbGVzIGV0IGFs
LiAyMDE4OyBXaWxsaWFtcyAyMDA1KTwvRGlzcGxheVRleHQ+PHJlY29yZD48cmVjLW51bWJlcj4y
MjU5MjwvcmVjLW51bWJlcj48Zm9yZWlnbi1rZXlzPjxrZXkgYXBwPSJFTiIgZGItaWQ9InB4d3h3
MGVyOXp2MmZ4ZXp4ZGs1dHQ1dXR6NXA1dnRyd2R2MCIgdGltZXN0YW1wPSIxNDUxOTcyODc5Ij4y
MjU5Mjwva2V5PjwvZm9yZWlnbi1rZXlzPjxyZWYtdHlwZSBuYW1lPSJKb3VybmFsIEFydGljbGUi
PjE3PC9yZWYtdHlwZT48Y29udHJpYnV0b3JzPjxhdXRob3JzPjxhdXRob3I+V2lsbGlhbXMsRC5K
LjwvYXV0aG9yPjwvYXV0aG9ycz48L2NvbnRyaWJ1dG9ycz48dGl0bGVzPjx0aXRsZT48c3R5bGUg
ZmFjZT0ibm9ybWFsIiBmb250PSJkZWZhdWx0IiBzaXplPSIxMDAlIj5BbiBhY2NvdW50IG9mIHRo
ZSBtZWFseWJ1ZyBnZW51cyA8L3N0eWxlPjxzdHlsZSBmYWNlPSJpdGFsaWMiIGZvbnQ9ImRlZmF1
bHQiIHNpemU9IjEwMCUiPlBhcmFwdXRvPC9zdHlsZT48c3R5bGUgZmFjZT0ibm9ybWFsIiBmb250
PSJkZWZhdWx0IiBzaXplPSIxMDAlIj4gTGFpbmcgKEhlbWlwdGVyYTogQ29jY29pZGVhOiBQc2V1
ZG9jb2NjaWRhZSkgaW4gdGhlIFBhY2lmaWMgcmVnaW9uPC9zdHlsZT48L3RpdGxlPjxzZWNvbmRh
cnktdGl0bGU+Sm91cm5hbCBvZiBOYXR1cmFsIEhpc3Rvcnk8L3NlY29uZGFyeS10aXRsZT48L3Rp
dGxlcz48cGVyaW9kaWNhbD48ZnVsbC10aXRsZT5Kb3VybmFsIG9mIE5hdHVyYWwgSGlzdG9yeTwv
ZnVsbC10aXRsZT48L3BlcmlvZGljYWw+PHBhZ2VzPjMzNDMtMzM1ODwvcGFnZXM+PHZvbHVtZT4z
OTwvdm9sdW1lPjxudW1iZXI+Mzc8L251bWJlcj48a2V5d29yZHM+PGtleXdvcmQ+TWVhbHlidWc8
L2tleXdvcmQ+PGtleXdvcmQ+R2VudXM8L2tleXdvcmQ+PGtleXdvcmQ+UGFyYXB1dG88L2tleXdv
cmQ+PGtleXdvcmQ+SGVtaXB0ZXJhPC9rZXl3b3JkPjxrZXl3b3JkPkNvY2NvaWRlYTwva2V5d29y
ZD48a2V5d29yZD5Qc2V1ZG9jb2NjaWRhZTwva2V5d29yZD48a2V5d29yZD5SZWdpb248L2tleXdv
cmQ+PGtleXdvcmQ+bmV3IHNwZWNpZXM8L2tleXdvcmQ+PGtleXdvcmQ+U3BlY2llczwva2V5d29y
ZD48a2V5d29yZD5QbGFudHM8L2tleXdvcmQ+PGtleXdvcmQ+TWVhbHlidWdzPC9rZXl3b3JkPjxr
ZXl3b3JkPmFzPC9rZXl3b3JkPjxrZXl3b3JkPktleTwva2V5d29yZD48a2V5d29yZD5BZHVsdDwv
a2V5d29yZD48a2V5d29yZD5GZW1hbGVzPC9rZXl3b3JkPjxrZXl3b3JkPkZlbWFsZTwva2V5d29y
ZD48L2tleXdvcmRzPjxkYXRlcz48eWVhcj4yMDA1PC95ZWFyPjwvZGF0ZXM+PG9yaWctcHViPjxz
dHlsZSBmYWNlPSJ1bmRlcmxpbmUiIGZvbnQ9ImRlZmF1bHQiIHNpemU9IjEwMCUiPko6XEUgTGli
cmFyeVxQbGFudCBDYXRhbG9ndWVcVzwvc3R5bGU+PC9vcmlnLXB1Yj48bGFiZWw+ODc0NTU8L2xh
YmVsPjx1cmxzPjwvdXJscz48Y3VzdG9tMT5NZWFseWJ1ZyBncm91cCBwb2xpY3kgWUdDPC9jdXN0
b20xPjwvcmVjb3JkPjwvQ2l0ZT48Q2l0ZT48QXV0aG9yPkdhcmPDrWE8L0F1dGhvcj48WWVhcj4y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7" w:tooltip="Williams, 2005 #22592" w:history="1">
              <w:r w:rsidR="003A08F3" w:rsidRPr="00643417">
                <w:rPr>
                  <w:noProof/>
                  <w:szCs w:val="18"/>
                </w:rPr>
                <w:t>Williams 2005</w:t>
              </w:r>
            </w:hyperlink>
            <w:r w:rsidR="00405F2F" w:rsidRPr="00643417">
              <w:rPr>
                <w:noProof/>
                <w:szCs w:val="18"/>
              </w:rPr>
              <w:t>)</w:t>
            </w:r>
            <w:r w:rsidR="00A348E7" w:rsidRPr="00643417">
              <w:rPr>
                <w:szCs w:val="18"/>
              </w:rPr>
              <w:fldChar w:fldCharType="end"/>
            </w:r>
          </w:p>
          <w:p w14:paraId="4F4496BB" w14:textId="0CE1F0D9" w:rsidR="00DE292D" w:rsidRPr="00643417" w:rsidRDefault="00DE292D" w:rsidP="003A08F3">
            <w:pPr>
              <w:pStyle w:val="TableText"/>
            </w:pPr>
            <w:r w:rsidRPr="00643417">
              <w:rPr>
                <w:szCs w:val="18"/>
              </w:rPr>
              <w:t xml:space="preserve">Assessed on pathway for taro corms from all countries </w:t>
            </w:r>
            <w:r w:rsidR="00A348E7" w:rsidRPr="00643417">
              <w:rPr>
                <w:szCs w:val="18"/>
              </w:rPr>
              <w:fldChar w:fldCharType="begin"/>
            </w:r>
            <w:r w:rsidR="00A348E7" w:rsidRPr="00643417">
              <w:rPr>
                <w:szCs w:val="18"/>
              </w:rPr>
              <w:instrText xml:space="preserve"> ADDIN EN.CITE &lt;EndNote&gt;&lt;Cite&gt;&lt;Author&gt;Biosecurity Australia&lt;/Author&gt;&lt;Year&gt;2011&lt;/Year&gt;&lt;RecNum&gt;19778&lt;/RecNum&gt;&lt;DisplayText&gt;(Biosecurity Australia 2011e)&lt;/DisplayText&gt;&lt;record&gt;&lt;rec-number&gt;19778&lt;/rec-number&gt;&lt;foreign-keys&gt;&lt;key app="EN" db-id="pxwxw0er9zv2fxezxdk5tt5utz5p5vtrwdv0" timestamp="1451972812"&gt;19778&lt;/key&gt;&lt;/foreign-keys&gt;&lt;ref-type name="Report"&gt;27&lt;/ref-type&gt;&lt;contributors&gt;&lt;authors&gt;&lt;author&gt;Biosecurity Australia,&lt;/author&gt;&lt;/authors&gt;&lt;/contributors&gt;&lt;titles&gt;&lt;title&gt;Review of import conditions for fresh taro corms&lt;/title&gt;&lt;/titles&gt;&lt;pages&gt;1-213&lt;/pages&gt;&lt;keywords&gt;&lt;keyword&gt;Conditions&lt;/keyword&gt;&lt;keyword&gt;Import&lt;/keyword&gt;&lt;keyword&gt;Import conditions&lt;/keyword&gt;&lt;keyword&gt;Taro&lt;/keyword&gt;&lt;keyword&gt;Taro corms&lt;/keyword&gt;&lt;/keywords&gt;&lt;dates&gt;&lt;year&gt;2011&lt;/year&gt;&lt;/dates&gt;&lt;pub-location&gt;Canberra&lt;/pub-location&gt;&lt;publisher&gt;Department of Agriculture, Fisheries and Forestry&lt;/publisher&gt;&lt;label&gt;84132&lt;/label&gt;&lt;urls&gt;&lt;related-urls&gt;&lt;url&gt;http://www.agriculture.gov.au/biosecurity/risk-analysis/plant/taro_corms/2011-20-importation-taro&lt;/url&gt;&lt;/related-urls&gt;&lt;/urls&gt;&lt;custom1&gt;mealybug group policy&lt;/custom1&gt;&lt;custom2&gt;100 kb&lt;/custom2&gt;&lt;custom3&gt;pdf&lt;/custom3&gt;&lt;/record&gt;&lt;/Cite&gt;&lt;/EndNote&gt;</w:instrText>
            </w:r>
            <w:r w:rsidR="00A348E7" w:rsidRPr="00643417">
              <w:rPr>
                <w:szCs w:val="18"/>
              </w:rPr>
              <w:fldChar w:fldCharType="separate"/>
            </w:r>
            <w:r w:rsidR="00A348E7" w:rsidRPr="00643417">
              <w:rPr>
                <w:noProof/>
                <w:szCs w:val="18"/>
              </w:rPr>
              <w:t>(</w:t>
            </w:r>
            <w:hyperlink w:anchor="_ENREF_68" w:tooltip="Biosecurity Australia, 2011 #19778" w:history="1">
              <w:r w:rsidR="003A08F3" w:rsidRPr="00643417">
                <w:rPr>
                  <w:noProof/>
                  <w:szCs w:val="18"/>
                </w:rPr>
                <w:t>Biosecurity Australia 2011e</w:t>
              </w:r>
            </w:hyperlink>
            <w:r w:rsidR="00A348E7" w:rsidRPr="00643417">
              <w:rPr>
                <w:noProof/>
                <w:szCs w:val="18"/>
              </w:rPr>
              <w:t>)</w:t>
            </w:r>
            <w:r w:rsidR="00A348E7" w:rsidRPr="00643417">
              <w:rPr>
                <w:szCs w:val="18"/>
              </w:rPr>
              <w:fldChar w:fldCharType="end"/>
            </w:r>
          </w:p>
        </w:tc>
        <w:tc>
          <w:tcPr>
            <w:tcW w:w="2715" w:type="dxa"/>
          </w:tcPr>
          <w:p w14:paraId="155772AE" w14:textId="12D9F40B" w:rsidR="00DE292D" w:rsidRPr="00643417" w:rsidRDefault="00DE292D" w:rsidP="00DE292D">
            <w:pPr>
              <w:pStyle w:val="TableText"/>
              <w:rPr>
                <w:szCs w:val="18"/>
              </w:rPr>
            </w:pPr>
            <w:r w:rsidRPr="00643417">
              <w:rPr>
                <w:szCs w:val="18"/>
              </w:rPr>
              <w:t xml:space="preserve">Intercepted in Australia on taro </w:t>
            </w:r>
            <w:r w:rsidR="008D0E49" w:rsidRPr="00643417">
              <w:rPr>
                <w:szCs w:val="18"/>
              </w:rPr>
              <w:t>in</w:t>
            </w:r>
            <w:r w:rsidRPr="00643417">
              <w:rPr>
                <w:szCs w:val="18"/>
              </w:rPr>
              <w:t xml:space="preserve"> air cargo</w:t>
            </w:r>
          </w:p>
          <w:p w14:paraId="56D74285" w14:textId="36975A9F" w:rsidR="00DE292D" w:rsidRPr="00643417" w:rsidRDefault="00DE292D" w:rsidP="003A08F3">
            <w:pPr>
              <w:pStyle w:val="TableText"/>
            </w:pPr>
            <w:r w:rsidRPr="00643417">
              <w:rPr>
                <w:szCs w:val="18"/>
              </w:rPr>
              <w:t xml:space="preserve">On </w:t>
            </w:r>
            <w:r w:rsidRPr="00643417">
              <w:rPr>
                <w:i/>
                <w:szCs w:val="18"/>
              </w:rPr>
              <w:t>Calocasia</w:t>
            </w:r>
            <w:r w:rsidRPr="00643417">
              <w:rPr>
                <w:szCs w:val="18"/>
              </w:rPr>
              <w:t xml:space="preserve"> from Fiji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1B1FC2D5" w14:textId="77777777" w:rsidR="00DE292D" w:rsidRPr="00643417" w:rsidRDefault="00DE292D" w:rsidP="00DE292D">
            <w:pPr>
              <w:pStyle w:val="TableText"/>
            </w:pPr>
            <w:r w:rsidRPr="00643417">
              <w:t>Yes</w:t>
            </w:r>
          </w:p>
        </w:tc>
        <w:tc>
          <w:tcPr>
            <w:tcW w:w="1379" w:type="dxa"/>
          </w:tcPr>
          <w:p w14:paraId="2C82290A" w14:textId="77777777" w:rsidR="00DE292D" w:rsidRPr="00643417" w:rsidRDefault="00DE292D" w:rsidP="00DE292D">
            <w:pPr>
              <w:pStyle w:val="TableText"/>
            </w:pPr>
            <w:r w:rsidRPr="00643417">
              <w:t>No</w:t>
            </w:r>
          </w:p>
        </w:tc>
      </w:tr>
      <w:tr w:rsidR="003A08F3" w:rsidRPr="00643417" w14:paraId="1B7AA41F" w14:textId="77777777" w:rsidTr="00DE292D">
        <w:tc>
          <w:tcPr>
            <w:tcW w:w="1952" w:type="dxa"/>
          </w:tcPr>
          <w:p w14:paraId="32221835" w14:textId="77777777" w:rsidR="00DE292D" w:rsidRPr="00643417" w:rsidRDefault="00DE292D" w:rsidP="00DE292D">
            <w:pPr>
              <w:pStyle w:val="TableText"/>
            </w:pPr>
            <w:r w:rsidRPr="00643417">
              <w:rPr>
                <w:rFonts w:eastAsia="Times New Roman"/>
                <w:i/>
                <w:szCs w:val="18"/>
                <w:lang w:eastAsia="en-AU"/>
              </w:rPr>
              <w:t>Paraputo odontomachi</w:t>
            </w:r>
            <w:r w:rsidRPr="00643417">
              <w:rPr>
                <w:rFonts w:eastAsia="Times New Roman"/>
                <w:szCs w:val="18"/>
                <w:lang w:eastAsia="en-AU"/>
              </w:rPr>
              <w:t xml:space="preserve"> (Takahashi)</w:t>
            </w:r>
          </w:p>
        </w:tc>
        <w:tc>
          <w:tcPr>
            <w:tcW w:w="1172" w:type="dxa"/>
          </w:tcPr>
          <w:p w14:paraId="61077BAC" w14:textId="77777777" w:rsidR="00DE292D" w:rsidRPr="00643417" w:rsidRDefault="00DE292D" w:rsidP="00DE292D">
            <w:pPr>
              <w:pStyle w:val="TableText"/>
            </w:pPr>
            <w:r w:rsidRPr="00643417">
              <w:rPr>
                <w:szCs w:val="18"/>
              </w:rPr>
              <w:t>1, 5</w:t>
            </w:r>
          </w:p>
        </w:tc>
        <w:tc>
          <w:tcPr>
            <w:tcW w:w="1985" w:type="dxa"/>
          </w:tcPr>
          <w:p w14:paraId="77206E31" w14:textId="463528AE" w:rsidR="00DE292D" w:rsidRPr="00643417" w:rsidRDefault="00DE292D" w:rsidP="003A08F3">
            <w:pPr>
              <w:pStyle w:val="TableText"/>
            </w:pPr>
            <w:r w:rsidRPr="00643417">
              <w:rPr>
                <w:szCs w:val="18"/>
              </w:rPr>
              <w:t xml:space="preserve">Southeast Asia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32303F8B" w14:textId="53F2C97D"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0028726" w14:textId="2FBF6F05" w:rsidR="00DE292D" w:rsidRPr="00643417" w:rsidRDefault="00DE292D" w:rsidP="00DE292D">
            <w:pPr>
              <w:pStyle w:val="TableText"/>
              <w:rPr>
                <w:szCs w:val="18"/>
              </w:rPr>
            </w:pPr>
            <w:r w:rsidRPr="00643417">
              <w:rPr>
                <w:szCs w:val="18"/>
              </w:rPr>
              <w:t xml:space="preserve">On several host plants, including mangosteen and </w:t>
            </w:r>
            <w:r w:rsidRPr="00643417">
              <w:rPr>
                <w:i/>
                <w:szCs w:val="18"/>
              </w:rPr>
              <w:t>Elaeocarpus petiolatus</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p w14:paraId="7C077380" w14:textId="7EF90864" w:rsidR="00DE292D" w:rsidRPr="00643417" w:rsidRDefault="00DE292D" w:rsidP="003A08F3">
            <w:pPr>
              <w:pStyle w:val="TableText"/>
            </w:pPr>
            <w:r w:rsidRPr="00643417">
              <w:rPr>
                <w:szCs w:val="18"/>
              </w:rPr>
              <w:t xml:space="preserve">Assessed as on pathway for mangosteen from Indonesia </w:t>
            </w:r>
            <w:r w:rsidR="00A348E7" w:rsidRPr="00643417">
              <w:rPr>
                <w:szCs w:val="18"/>
              </w:rPr>
              <w:fldChar w:fldCharType="begin"/>
            </w:r>
            <w:r w:rsidR="00A348E7" w:rsidRPr="00643417">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643417">
              <w:rPr>
                <w:szCs w:val="18"/>
              </w:rPr>
              <w:fldChar w:fldCharType="separate"/>
            </w:r>
            <w:r w:rsidR="00A348E7" w:rsidRPr="00643417">
              <w:rPr>
                <w:noProof/>
                <w:szCs w:val="18"/>
              </w:rPr>
              <w:t>(</w:t>
            </w:r>
            <w:hyperlink w:anchor="_ENREF_127" w:tooltip="DAFF, 2012 #17411" w:history="1">
              <w:r w:rsidR="003A08F3" w:rsidRPr="00643417">
                <w:rPr>
                  <w:noProof/>
                  <w:szCs w:val="18"/>
                </w:rPr>
                <w:t>DAFF 2012b</w:t>
              </w:r>
            </w:hyperlink>
            <w:r w:rsidR="00A348E7" w:rsidRPr="00643417">
              <w:rPr>
                <w:noProof/>
                <w:szCs w:val="18"/>
              </w:rPr>
              <w:t>)</w:t>
            </w:r>
            <w:r w:rsidR="00A348E7" w:rsidRPr="00643417">
              <w:rPr>
                <w:szCs w:val="18"/>
              </w:rPr>
              <w:fldChar w:fldCharType="end"/>
            </w:r>
          </w:p>
        </w:tc>
        <w:tc>
          <w:tcPr>
            <w:tcW w:w="2715" w:type="dxa"/>
          </w:tcPr>
          <w:p w14:paraId="44E6E645" w14:textId="20129949" w:rsidR="00DE292D" w:rsidRPr="00643417" w:rsidRDefault="00DE292D" w:rsidP="003A08F3">
            <w:pPr>
              <w:pStyle w:val="TableText"/>
            </w:pPr>
            <w:r w:rsidRPr="00643417">
              <w:rPr>
                <w:szCs w:val="18"/>
              </w:rPr>
              <w:t xml:space="preserve">On </w:t>
            </w:r>
            <w:r w:rsidRPr="00643417">
              <w:rPr>
                <w:i/>
                <w:szCs w:val="18"/>
              </w:rPr>
              <w:t>Garcinia mangostana</w:t>
            </w:r>
            <w:r w:rsidRPr="00643417">
              <w:rPr>
                <w:szCs w:val="18"/>
              </w:rPr>
              <w:t xml:space="preserve"> from India, Indonesia, Malaysia, the Philippines, Singapore and Vietnam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691CB490" w14:textId="77777777" w:rsidR="00DE292D" w:rsidRPr="00643417" w:rsidRDefault="00DE292D" w:rsidP="00DE292D">
            <w:pPr>
              <w:pStyle w:val="TableText"/>
            </w:pPr>
            <w:r w:rsidRPr="00643417">
              <w:t>Yes</w:t>
            </w:r>
          </w:p>
        </w:tc>
        <w:tc>
          <w:tcPr>
            <w:tcW w:w="1379" w:type="dxa"/>
          </w:tcPr>
          <w:p w14:paraId="0D47EDCE" w14:textId="77777777" w:rsidR="00DE292D" w:rsidRPr="00643417" w:rsidRDefault="00DE292D" w:rsidP="00DE292D">
            <w:pPr>
              <w:pStyle w:val="TableText"/>
            </w:pPr>
            <w:r w:rsidRPr="00643417">
              <w:t>No</w:t>
            </w:r>
          </w:p>
        </w:tc>
      </w:tr>
      <w:tr w:rsidR="003A08F3" w:rsidRPr="00643417" w14:paraId="6E0F0646" w14:textId="77777777" w:rsidTr="00DE292D">
        <w:tc>
          <w:tcPr>
            <w:tcW w:w="1952" w:type="dxa"/>
          </w:tcPr>
          <w:p w14:paraId="4AF6FA26"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Paraputo olivaceus</w:t>
            </w:r>
            <w:r w:rsidRPr="00643417">
              <w:rPr>
                <w:rFonts w:eastAsia="Times New Roman"/>
                <w:szCs w:val="18"/>
                <w:lang w:eastAsia="en-AU"/>
              </w:rPr>
              <w:t xml:space="preserve"> (Cockerell)</w:t>
            </w:r>
          </w:p>
          <w:p w14:paraId="7FE7692E" w14:textId="0C88F87B"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Cataenococcus olivaceus</w:t>
            </w:r>
            <w:r w:rsidRPr="00643417">
              <w:rPr>
                <w:rFonts w:eastAsia="Times New Roman"/>
                <w:szCs w:val="18"/>
                <w:lang w:eastAsia="en-AU"/>
              </w:rPr>
              <w:t xml:space="preserve"> 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489" w:tooltip="Williams, 1992 #6327" w:history="1">
              <w:r w:rsidR="003A08F3" w:rsidRPr="00643417">
                <w:rPr>
                  <w:rFonts w:eastAsia="Times New Roman"/>
                  <w:noProof/>
                  <w:szCs w:val="18"/>
                  <w:lang w:eastAsia="en-AU"/>
                </w:rPr>
                <w:t>Williams &amp; Granara de Willink 1992</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6BBB00B2" w14:textId="77777777" w:rsidR="00DE292D" w:rsidRPr="00643417" w:rsidRDefault="00DE292D" w:rsidP="00DE292D">
            <w:pPr>
              <w:pStyle w:val="TableText"/>
            </w:pPr>
            <w:r w:rsidRPr="00643417">
              <w:rPr>
                <w:szCs w:val="18"/>
              </w:rPr>
              <w:t>1</w:t>
            </w:r>
          </w:p>
        </w:tc>
        <w:tc>
          <w:tcPr>
            <w:tcW w:w="1985" w:type="dxa"/>
          </w:tcPr>
          <w:p w14:paraId="00169797" w14:textId="39E8C246" w:rsidR="00DE292D" w:rsidRPr="00643417" w:rsidRDefault="00DE292D" w:rsidP="003A08F3">
            <w:pPr>
              <w:pStyle w:val="TableText"/>
            </w:pPr>
            <w:r w:rsidRPr="00643417">
              <w:rPr>
                <w:szCs w:val="18"/>
              </w:rPr>
              <w:t xml:space="preserve">North, Central and South America </w:t>
            </w:r>
            <w:r w:rsidR="00A348E7" w:rsidRPr="00643417">
              <w:rPr>
                <w:szCs w:val="18"/>
              </w:rPr>
              <w:fldChar w:fldCharType="begin">
                <w:fldData xml:space="preserve">PEVuZE5vdGU+PENpdGU+PEF1dGhvcj5NaWxsZXI8L0F1dGhvcj48WWVhcj4yMDA1PC9ZZWFyPjxS
ZWNOdW0+NDgyMTwvUmVjTnVtPjxEaXNwbGF5VGV4dD4oR2FyY8OtYSBNb3JhbGVzIGV0IGFsLiAy
MDE4OyBNaWxsZXIgMjAwNTsgV2lsbGlhbXMgJmFtcDsgR3JhbmFyYSBkZSBXaWxsaW5rIDE5OTIp
PC9EaXNwbGF5VGV4dD48cmVjb3JkPjxyZWMtbnVtYmVyPjQ4MjE8L3JlYy1udW1iZXI+PGZvcmVp
Z24ta2V5cz48a2V5IGFwcD0iRU4iIGRiLWlkPSJweHd4dzBlcjl6djJmeGV6eGRrNXR0NXV0ejVw
NXZ0cndkdjAiIHRpbWVzdGFtcD0iMTQ1MTk3MjQ4OSI+NDgyMTwva2V5PjwvZm9yZWlnbi1rZXlz
PjxyZWYtdHlwZSBuYW1lPSJKb3VybmFsIEFydGljbGUiPjE3PC9yZWYtdHlwZT48Y29udHJpYnV0
b3JzPjxhdXRob3JzPjxhdXRob3I+TWlsbGVyLEQuUi48L2F1dGhvcj48L2F1dGhvcnM+PC9jb250
cmlidXRvcnM+PHRpdGxlcz48dGl0bGU+U2VsZWN0ZWQgc2NhbGUgaW5zZWN0IGdyb3VwcyAoSGVt
aXB0ZXJhOiBDb2Njb2lkZWEpIGluIHRoZSBzb3V0aGVybiByZWdpb24gb2YgdGhlIFVuaXRlZCBT
dGF0ZXM8L3RpdGxlPjxzZWNvbmRhcnktdGl0bGU+VGhlIEZsb3JpZGEgRW50b21vbG9naXN0PC9z
ZWNvbmRhcnktdGl0bGU+PC90aXRsZXM+PHBlcmlvZGljYWw+PGZ1bGwtdGl0bGU+VGhlIEZsb3Jp
ZGEgRW50b21vbG9naXN0PC9mdWxsLXRpdGxlPjwvcGVyaW9kaWNhbD48cGFnZXM+NDgyLTUwMTwv
cGFnZXM+PHZvbHVtZT44ODwvdm9sdW1lPjxudW1iZXI+NDwvbnVtYmVyPjxrZXl3b3Jkcz48a2V5
d29yZD5Db2Njb2lkZWE8L2tleXdvcmQ+PGtleXdvcmQ+SGVtaXB0ZXJhPC9rZXl3b3JkPjxrZXl3
b3JkPmluc2VjdDwva2V5d29yZD48a2V5d29yZD5JbnNlY3RzPC9rZXl3b3JkPjxrZXl3b3JkPlJl
Z2lvbjwva2V5d29yZD48a2V5d29yZD5SZWdpb25zPC9rZXl3b3JkPjxrZXl3b3JkPlNjYWxlIGlu
c2VjdDwva2V5d29yZD48a2V5d29yZD5TY2FsZXM8L2tleXdvcmQ+PGtleXdvcmQ+U2NhbGVzIGlu
c2VjdHM8L2tleXdvcmQ+PGtleXdvcmQ+VW5pdGVkIFN0YXRlcyBvZiBBbWVyaWNhPC9rZXl3b3Jk
Pjwva2V5d29yZHM+PGRhdGVzPjx5ZWFyPjIwMDU8L3llYXI+PC9kYXRlcz48b3JpZy1wdWI+PHN0
eWxlIGZhY2U9InVuZGVybGluZSIgZm9udD0iZGVmYXVsdCIgc2l6ZT0iMTAwJSI+SjpcRSBMaWJy
YXJ5XFBsYW50IENhdGFsb2d1ZVxNPC9zdHlsZT48L29yaWctcHViPjxsYWJlbD42Njk2MjwvbGFi
ZWw+PHVybHM+PC91cmxzPjxjdXN0b20xPmF2b2NhZG9zIHNwPC9jdXN0b20xPjwvcmVjb3JkPjwv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cGVzIFVTIGFwcGxlcyBzcDwvY3VzdG9tMT48L3JlY29yZD48L0NpdGU+PENpdGU+PEF1dGhvcj5H
YXJjw61hPC9BdXRob3I+PFllYXI+MjAxODwvWWVhcj48UmVjTnVtPjMwMTQzPC9SZWNOdW0+PHJl
Y29yZD48cmVjLW51bWJlcj4zMDE0MzwvcmVjLW51bWJlcj48Zm9yZWlnbi1rZXlzPjxrZXkgYXBw
PSJFTiIgZGItaWQ9InB4d3h3MGVyOXp2MmZ4ZXp4ZGs1dHQ1dXR6NXA1dnRyd2R2MCIgdGltZXN0
YW1wPSIxNTE2NjU3MjYzIj4zMDE0Mzwva2V5PjwvZm9yZWlnbi1rZXlzPjxyZWYtdHlwZSBuYW1l
PSJPbmxpbmUgRGF0YWJhc2UiPjQ1PC9yZWYtdHlwZT48Y29udHJpYnV0b3JzPjxhdXRob3JzPjxh
dXRob3I+R2FyY8OtYSBNb3JhbGVzLCBNLjwvYXV0aG9yPjxhdXRob3I+RGVubm8sIEIuRC48L2F1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PEVuZE5vdGU+PENpdGU+PEF1dGhvcj5NaWxsZXI8L0F1dGhvcj48WWVhcj4yMDA1PC9ZZWFyPjxS
ZWNOdW0+NDgyMTwvUmVjTnVtPjxEaXNwbGF5VGV4dD4oR2FyY8OtYSBNb3JhbGVzIGV0IGFsLiAy
MDE4OyBNaWxsZXIgMjAwNTsgV2lsbGlhbXMgJmFtcDsgR3JhbmFyYSBkZSBXaWxsaW5rIDE5OTIp
PC9EaXNwbGF5VGV4dD48cmVjb3JkPjxyZWMtbnVtYmVyPjQ4MjE8L3JlYy1udW1iZXI+PGZvcmVp
Z24ta2V5cz48a2V5IGFwcD0iRU4iIGRiLWlkPSJweHd4dzBlcjl6djJmeGV6eGRrNXR0NXV0ejVw
NXZ0cndkdjAiIHRpbWVzdGFtcD0iMTQ1MTk3MjQ4OSI+NDgyMTwva2V5PjwvZm9yZWlnbi1rZXlz
PjxyZWYtdHlwZSBuYW1lPSJKb3VybmFsIEFydGljbGUiPjE3PC9yZWYtdHlwZT48Y29udHJpYnV0
b3JzPjxhdXRob3JzPjxhdXRob3I+TWlsbGVyLEQuUi48L2F1dGhvcj48L2F1dGhvcnM+PC9jb250
cmlidXRvcnM+PHRpdGxlcz48dGl0bGU+U2VsZWN0ZWQgc2NhbGUgaW5zZWN0IGdyb3VwcyAoSGVt
aXB0ZXJhOiBDb2Njb2lkZWEpIGluIHRoZSBzb3V0aGVybiByZWdpb24gb2YgdGhlIFVuaXRlZCBT
dGF0ZXM8L3RpdGxlPjxzZWNvbmRhcnktdGl0bGU+VGhlIEZsb3JpZGEgRW50b21vbG9naXN0PC9z
ZWNvbmRhcnktdGl0bGU+PC90aXRsZXM+PHBlcmlvZGljYWw+PGZ1bGwtdGl0bGU+VGhlIEZsb3Jp
ZGEgRW50b21vbG9naXN0PC9mdWxsLXRpdGxlPjwvcGVyaW9kaWNhbD48cGFnZXM+NDgyLTUwMTwv
cGFnZXM+PHZvbHVtZT44ODwvdm9sdW1lPjxudW1iZXI+NDwvbnVtYmVyPjxrZXl3b3Jkcz48a2V5
d29yZD5Db2Njb2lkZWE8L2tleXdvcmQ+PGtleXdvcmQ+SGVtaXB0ZXJhPC9rZXl3b3JkPjxrZXl3
b3JkPmluc2VjdDwva2V5d29yZD48a2V5d29yZD5JbnNlY3RzPC9rZXl3b3JkPjxrZXl3b3JkPlJl
Z2lvbjwva2V5d29yZD48a2V5d29yZD5SZWdpb25zPC9rZXl3b3JkPjxrZXl3b3JkPlNjYWxlIGlu
c2VjdDwva2V5d29yZD48a2V5d29yZD5TY2FsZXM8L2tleXdvcmQ+PGtleXdvcmQ+U2NhbGVzIGlu
c2VjdHM8L2tleXdvcmQ+PGtleXdvcmQ+VW5pdGVkIFN0YXRlcyBvZiBBbWVyaWNhPC9rZXl3b3Jk
Pjwva2V5d29yZHM+PGRhdGVzPjx5ZWFyPjIwMDU8L3llYXI+PC9kYXRlcz48b3JpZy1wdWI+PHN0
eWxlIGZhY2U9InVuZGVybGluZSIgZm9udD0iZGVmYXVsdCIgc2l6ZT0iMTAwJSI+SjpcRSBMaWJy
YXJ5XFBsYW50IENhdGFsb2d1ZVxNPC9zdHlsZT48L29yaWctcHViPjxsYWJlbD42Njk2MjwvbGFi
ZWw+PHVybHM+PC91cmxzPjxjdXN0b20xPmF2b2NhZG9zIHNwPC9jdXN0b20xPjwvcmVjb3JkPjwv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cGVzIFVTIGFwcGxlcyBzcDwvY3VzdG9tMT48L3JlY29yZD48L0NpdGU+PENpdGU+PEF1dGhvcj5H
YXJjw61hPC9BdXRob3I+PFllYXI+MjAxODwvWWVhcj48UmVjTnVtPjMwMTQzPC9SZWNOdW0+PHJl
Y29yZD48cmVjLW51bWJlcj4zMDE0MzwvcmVjLW51bWJlcj48Zm9yZWlnbi1rZXlzPjxrZXkgYXBw
PSJFTiIgZGItaWQ9InB4d3h3MGVyOXp2MmZ4ZXp4ZGs1dHQ1dXR6NXA1dnRyd2R2MCIgdGltZXN0
YW1wPSIxNTE2NjU3MjYzIj4zMDE0Mzwva2V5PjwvZm9yZWlnbi1rZXlzPjxyZWYtdHlwZSBuYW1l
PSJPbmxpbmUgRGF0YWJhc2UiPjQ1PC9yZWYtdHlwZT48Y29udHJpYnV0b3JzPjxhdXRob3JzPjxh
dXRob3I+R2FyY8OtYSBNb3JhbGVzLCBNLjwvYXV0aG9yPjxhdXRob3I+RGVubm8sIEIuRC48L2F1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7DC2371F" w14:textId="14626453"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EC9941B" w14:textId="6423B062" w:rsidR="00DE292D" w:rsidRPr="00643417" w:rsidRDefault="00DE292D" w:rsidP="003A08F3">
            <w:pPr>
              <w:pStyle w:val="TableText"/>
            </w:pPr>
            <w:r w:rsidRPr="00643417">
              <w:rPr>
                <w:szCs w:val="18"/>
              </w:rPr>
              <w:t xml:space="preserve">On a number of host plants in ten families including yucca, ficus, </w:t>
            </w:r>
            <w:r w:rsidRPr="00643417">
              <w:rPr>
                <w:i/>
                <w:szCs w:val="18"/>
              </w:rPr>
              <w:t>Platanus</w:t>
            </w:r>
            <w:r w:rsidRPr="00643417">
              <w:rPr>
                <w:szCs w:val="18"/>
              </w:rPr>
              <w:t xml:space="preserve"> and Cactaceae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36438A07" w14:textId="6D2F841F" w:rsidR="00DE292D" w:rsidRPr="00643417" w:rsidRDefault="00DE292D" w:rsidP="003A08F3">
            <w:pPr>
              <w:pStyle w:val="TableText"/>
            </w:pPr>
            <w:r w:rsidRPr="00643417">
              <w:rPr>
                <w:szCs w:val="18"/>
              </w:rPr>
              <w:t xml:space="preserve">On several hosts from Mexico and Central America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58130D8D" w14:textId="77777777" w:rsidR="00DE292D" w:rsidRPr="00643417" w:rsidRDefault="00DE292D" w:rsidP="00DE292D">
            <w:pPr>
              <w:pStyle w:val="TableText"/>
            </w:pPr>
            <w:r w:rsidRPr="00643417">
              <w:t>Yes</w:t>
            </w:r>
          </w:p>
        </w:tc>
        <w:tc>
          <w:tcPr>
            <w:tcW w:w="1379" w:type="dxa"/>
          </w:tcPr>
          <w:p w14:paraId="6DFBC059" w14:textId="77777777" w:rsidR="00DE292D" w:rsidRPr="00643417" w:rsidRDefault="00DE292D" w:rsidP="00DE292D">
            <w:pPr>
              <w:pStyle w:val="TableText"/>
            </w:pPr>
            <w:r w:rsidRPr="00643417">
              <w:t>No</w:t>
            </w:r>
          </w:p>
        </w:tc>
      </w:tr>
      <w:tr w:rsidR="003A08F3" w:rsidRPr="00643417" w14:paraId="56F9D2ED" w14:textId="77777777" w:rsidTr="00DE292D">
        <w:tc>
          <w:tcPr>
            <w:tcW w:w="1952" w:type="dxa"/>
          </w:tcPr>
          <w:p w14:paraId="517093A7" w14:textId="77777777" w:rsidR="00DE292D" w:rsidRPr="00643417" w:rsidRDefault="00DE292D" w:rsidP="00DE292D">
            <w:pPr>
              <w:pStyle w:val="TableText"/>
            </w:pPr>
            <w:r w:rsidRPr="00643417">
              <w:rPr>
                <w:rFonts w:eastAsia="Times New Roman"/>
                <w:i/>
                <w:szCs w:val="18"/>
                <w:lang w:eastAsia="en-AU"/>
              </w:rPr>
              <w:lastRenderedPageBreak/>
              <w:t>Paraputo pandanicola</w:t>
            </w:r>
            <w:r w:rsidRPr="00643417">
              <w:rPr>
                <w:rFonts w:eastAsia="Times New Roman"/>
                <w:szCs w:val="18"/>
                <w:lang w:eastAsia="en-AU"/>
              </w:rPr>
              <w:t xml:space="preserve"> Williams</w:t>
            </w:r>
          </w:p>
        </w:tc>
        <w:tc>
          <w:tcPr>
            <w:tcW w:w="1172" w:type="dxa"/>
          </w:tcPr>
          <w:p w14:paraId="66DD60FB" w14:textId="77777777" w:rsidR="00DE292D" w:rsidRPr="00643417" w:rsidRDefault="00DE292D" w:rsidP="00DE292D">
            <w:pPr>
              <w:pStyle w:val="TableText"/>
            </w:pPr>
            <w:r w:rsidRPr="00643417">
              <w:rPr>
                <w:szCs w:val="18"/>
              </w:rPr>
              <w:t>1</w:t>
            </w:r>
          </w:p>
        </w:tc>
        <w:tc>
          <w:tcPr>
            <w:tcW w:w="1985" w:type="dxa"/>
          </w:tcPr>
          <w:p w14:paraId="55DE6BED" w14:textId="002118D6" w:rsidR="00DE292D" w:rsidRPr="00643417" w:rsidRDefault="00DE292D" w:rsidP="003A08F3">
            <w:pPr>
              <w:pStyle w:val="TableText"/>
            </w:pPr>
            <w:r w:rsidRPr="00643417">
              <w:rPr>
                <w:szCs w:val="18"/>
              </w:rPr>
              <w:t xml:space="preserve">Indonesia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50DF4EC5" w14:textId="5213E69D"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1DDB615" w14:textId="0E34E0AD" w:rsidR="00DE292D" w:rsidRPr="00643417" w:rsidRDefault="00DE292D" w:rsidP="003A08F3">
            <w:pPr>
              <w:pStyle w:val="TableText"/>
            </w:pPr>
            <w:r w:rsidRPr="00643417">
              <w:rPr>
                <w:szCs w:val="18"/>
              </w:rPr>
              <w:t xml:space="preserve">On fruit of </w:t>
            </w:r>
            <w:r w:rsidRPr="00643417">
              <w:rPr>
                <w:i/>
                <w:szCs w:val="18"/>
              </w:rPr>
              <w:t>Pandanus</w:t>
            </w:r>
            <w:r w:rsidRPr="00643417">
              <w:rPr>
                <w:szCs w:val="18"/>
              </w:rPr>
              <w:t xml:space="preserve"> sp.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519F074A" w14:textId="0B727AC9" w:rsidR="00DE292D" w:rsidRPr="00643417" w:rsidRDefault="00DE292D" w:rsidP="003A08F3">
            <w:pPr>
              <w:pStyle w:val="TableText"/>
            </w:pPr>
            <w:r w:rsidRPr="00643417">
              <w:rPr>
                <w:szCs w:val="18"/>
              </w:rPr>
              <w:t xml:space="preserve">On fruits of </w:t>
            </w:r>
            <w:r w:rsidRPr="00643417">
              <w:rPr>
                <w:i/>
                <w:szCs w:val="18"/>
              </w:rPr>
              <w:t>Pandanus</w:t>
            </w:r>
            <w:r w:rsidRPr="00643417">
              <w:rPr>
                <w:szCs w:val="18"/>
              </w:rPr>
              <w:t xml:space="preserve"> sp. from Indonesia to Hawaii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5CE77C8B" w14:textId="77777777" w:rsidR="00DE292D" w:rsidRPr="00643417" w:rsidRDefault="00DE292D" w:rsidP="00DE292D">
            <w:pPr>
              <w:pStyle w:val="TableText"/>
            </w:pPr>
            <w:r w:rsidRPr="00643417">
              <w:t>Yes</w:t>
            </w:r>
          </w:p>
        </w:tc>
        <w:tc>
          <w:tcPr>
            <w:tcW w:w="1379" w:type="dxa"/>
          </w:tcPr>
          <w:p w14:paraId="37A1D875" w14:textId="77777777" w:rsidR="00DE292D" w:rsidRPr="00643417" w:rsidRDefault="00DE292D" w:rsidP="00DE292D">
            <w:pPr>
              <w:pStyle w:val="TableText"/>
            </w:pPr>
            <w:r w:rsidRPr="00643417">
              <w:t>No</w:t>
            </w:r>
          </w:p>
        </w:tc>
      </w:tr>
      <w:tr w:rsidR="003A08F3" w:rsidRPr="00643417" w14:paraId="5D8A1E94" w14:textId="77777777" w:rsidTr="00DE292D">
        <w:tc>
          <w:tcPr>
            <w:tcW w:w="1952" w:type="dxa"/>
          </w:tcPr>
          <w:p w14:paraId="491DA072" w14:textId="77777777" w:rsidR="00DE292D" w:rsidRPr="00643417" w:rsidRDefault="00DE292D" w:rsidP="00DE292D">
            <w:pPr>
              <w:pStyle w:val="TableText"/>
            </w:pPr>
            <w:r w:rsidRPr="00643417">
              <w:rPr>
                <w:rFonts w:eastAsia="Times New Roman"/>
                <w:i/>
                <w:szCs w:val="18"/>
                <w:lang w:eastAsia="en-AU"/>
              </w:rPr>
              <w:t>Paraputo theaecola</w:t>
            </w:r>
            <w:r w:rsidRPr="00643417">
              <w:rPr>
                <w:rFonts w:eastAsia="Times New Roman"/>
                <w:szCs w:val="18"/>
                <w:lang w:eastAsia="en-AU"/>
              </w:rPr>
              <w:t xml:space="preserve"> (Green in Green &amp; Mann)</w:t>
            </w:r>
          </w:p>
        </w:tc>
        <w:tc>
          <w:tcPr>
            <w:tcW w:w="1172" w:type="dxa"/>
          </w:tcPr>
          <w:p w14:paraId="10A100CC" w14:textId="77777777" w:rsidR="00DE292D" w:rsidRPr="00643417" w:rsidRDefault="00DE292D" w:rsidP="00DE292D">
            <w:pPr>
              <w:pStyle w:val="TableText"/>
            </w:pPr>
            <w:r w:rsidRPr="00643417">
              <w:rPr>
                <w:szCs w:val="18"/>
              </w:rPr>
              <w:t>1, 4</w:t>
            </w:r>
          </w:p>
        </w:tc>
        <w:tc>
          <w:tcPr>
            <w:tcW w:w="1985" w:type="dxa"/>
          </w:tcPr>
          <w:p w14:paraId="0BA83B40" w14:textId="0C418985" w:rsidR="00DE292D" w:rsidRPr="00643417" w:rsidRDefault="00DE292D" w:rsidP="003A08F3">
            <w:pPr>
              <w:pStyle w:val="TableText"/>
            </w:pPr>
            <w:r w:rsidRPr="00643417">
              <w:rPr>
                <w:szCs w:val="18"/>
              </w:rPr>
              <w:t xml:space="preserve">India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4FF5AF03" w14:textId="74568BC5"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F47D8BD" w14:textId="05C555B8" w:rsidR="00DE292D" w:rsidRPr="00643417" w:rsidRDefault="00DE292D" w:rsidP="003A08F3">
            <w:pPr>
              <w:pStyle w:val="TableText"/>
            </w:pPr>
            <w:r w:rsidRPr="00643417">
              <w:rPr>
                <w:szCs w:val="18"/>
              </w:rPr>
              <w:t xml:space="preserve">On roots of tea plants and </w:t>
            </w:r>
            <w:r w:rsidRPr="00643417">
              <w:rPr>
                <w:i/>
                <w:szCs w:val="18"/>
              </w:rPr>
              <w:t>Taraktogenos kurzii</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also on </w:t>
            </w:r>
            <w:r w:rsidRPr="00643417">
              <w:rPr>
                <w:i/>
                <w:szCs w:val="18"/>
              </w:rPr>
              <w:t>Zantesdechia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2715" w:type="dxa"/>
          </w:tcPr>
          <w:p w14:paraId="22528B8D" w14:textId="05ABE044" w:rsidR="00DE292D" w:rsidRPr="00643417" w:rsidRDefault="00DE292D" w:rsidP="003A08F3">
            <w:pPr>
              <w:pStyle w:val="TableText"/>
            </w:pPr>
            <w:r w:rsidRPr="00643417">
              <w:rPr>
                <w:szCs w:val="18"/>
              </w:rPr>
              <w:t xml:space="preserve">On </w:t>
            </w:r>
            <w:r w:rsidRPr="00643417">
              <w:rPr>
                <w:i/>
                <w:szCs w:val="18"/>
              </w:rPr>
              <w:t>Cucurma amada</w:t>
            </w:r>
            <w:r w:rsidRPr="00643417">
              <w:rPr>
                <w:szCs w:val="18"/>
              </w:rPr>
              <w:t xml:space="preserve">, </w:t>
            </w:r>
            <w:r w:rsidRPr="00643417">
              <w:rPr>
                <w:i/>
                <w:szCs w:val="18"/>
              </w:rPr>
              <w:t>Hedychium</w:t>
            </w:r>
            <w:r w:rsidRPr="00643417">
              <w:rPr>
                <w:szCs w:val="18"/>
              </w:rPr>
              <w:t xml:space="preserve"> and tubers of </w:t>
            </w:r>
            <w:r w:rsidRPr="00643417">
              <w:rPr>
                <w:i/>
                <w:szCs w:val="18"/>
              </w:rPr>
              <w:t>Zantesdechia</w:t>
            </w:r>
            <w:r w:rsidRPr="00643417">
              <w:rPr>
                <w:szCs w:val="18"/>
              </w:rPr>
              <w:t xml:space="preserve"> from India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Camellia sinensis</w:t>
            </w:r>
            <w:r w:rsidRPr="00643417">
              <w:rPr>
                <w:szCs w:val="18"/>
              </w:rPr>
              <w:t xml:space="preserve"> from India to the Netherlands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53C05F3D" w14:textId="77777777" w:rsidR="00DE292D" w:rsidRPr="00643417" w:rsidRDefault="00DE292D" w:rsidP="00DE292D">
            <w:pPr>
              <w:pStyle w:val="TableText"/>
            </w:pPr>
            <w:r w:rsidRPr="00643417">
              <w:t>Yes</w:t>
            </w:r>
          </w:p>
        </w:tc>
        <w:tc>
          <w:tcPr>
            <w:tcW w:w="1379" w:type="dxa"/>
          </w:tcPr>
          <w:p w14:paraId="161277C9" w14:textId="77777777" w:rsidR="00DE292D" w:rsidRPr="00643417" w:rsidRDefault="00DE292D" w:rsidP="00DE292D">
            <w:pPr>
              <w:pStyle w:val="TableText"/>
            </w:pPr>
            <w:r w:rsidRPr="00643417">
              <w:t>No</w:t>
            </w:r>
          </w:p>
        </w:tc>
      </w:tr>
      <w:tr w:rsidR="003A08F3" w:rsidRPr="00643417" w14:paraId="7B35A653" w14:textId="77777777" w:rsidTr="00DE292D">
        <w:tc>
          <w:tcPr>
            <w:tcW w:w="1952" w:type="dxa"/>
          </w:tcPr>
          <w:p w14:paraId="16C3F553" w14:textId="7615F025" w:rsidR="00DE292D" w:rsidRPr="00643417" w:rsidRDefault="00DE292D" w:rsidP="006B3BF9">
            <w:pPr>
              <w:pStyle w:val="TableText"/>
              <w:rPr>
                <w:rFonts w:eastAsia="Times New Roman"/>
                <w:szCs w:val="18"/>
                <w:lang w:eastAsia="en-AU"/>
              </w:rPr>
            </w:pPr>
            <w:r w:rsidRPr="00643417">
              <w:rPr>
                <w:rFonts w:eastAsia="Times New Roman"/>
                <w:i/>
                <w:szCs w:val="18"/>
                <w:lang w:eastAsia="en-AU"/>
              </w:rPr>
              <w:t>Pelionella cycliger</w:t>
            </w:r>
            <w:r w:rsidRPr="00643417">
              <w:rPr>
                <w:rFonts w:eastAsia="Times New Roman"/>
                <w:szCs w:val="18"/>
                <w:lang w:eastAsia="en-AU"/>
              </w:rPr>
              <w:t xml:space="preserve"> </w:t>
            </w:r>
            <w:r w:rsidR="006B3BF9" w:rsidRPr="00643417">
              <w:rPr>
                <w:rFonts w:eastAsia="Times New Roman"/>
                <w:szCs w:val="18"/>
                <w:lang w:eastAsia="en-AU"/>
              </w:rPr>
              <w:t>(Leonardi)</w:t>
            </w:r>
          </w:p>
        </w:tc>
        <w:tc>
          <w:tcPr>
            <w:tcW w:w="1172" w:type="dxa"/>
          </w:tcPr>
          <w:p w14:paraId="76A737A8" w14:textId="77777777" w:rsidR="00DE292D" w:rsidRPr="00643417" w:rsidRDefault="00DE292D" w:rsidP="00DE292D">
            <w:pPr>
              <w:pStyle w:val="TableText"/>
            </w:pPr>
            <w:r w:rsidRPr="00643417">
              <w:rPr>
                <w:szCs w:val="18"/>
              </w:rPr>
              <w:t>5</w:t>
            </w:r>
          </w:p>
        </w:tc>
        <w:tc>
          <w:tcPr>
            <w:tcW w:w="1985" w:type="dxa"/>
          </w:tcPr>
          <w:p w14:paraId="080F2551" w14:textId="6A79510D" w:rsidR="00DE292D" w:rsidRPr="00643417" w:rsidRDefault="00DE292D" w:rsidP="003A08F3">
            <w:pPr>
              <w:pStyle w:val="TableText"/>
            </w:pPr>
            <w:r w:rsidRPr="00643417">
              <w:rPr>
                <w:szCs w:val="18"/>
              </w:rPr>
              <w:t xml:space="preserve">Africa and Europe </w:t>
            </w:r>
            <w:r w:rsidR="00A348E7" w:rsidRPr="00643417">
              <w:rPr>
                <w:szCs w:val="18"/>
              </w:rPr>
              <w:fldChar w:fldCharType="begin">
                <w:fldData xml:space="preserve">PEVuZE5vdGU+PENpdGU+PEF1dGhvcj5NYW5zb3VyPC9BdXRob3I+PFllYXI+MjAxMTwvWWVhcj48
UmVjTnVtPjIyNTk3PC9SZWNOdW0+PERpc3BsYXlUZXh0PihHYXJjw61hIE1vcmFsZXMgZXQgYWwu
IDIwMTg7IE1hbnNvdXIgZXQgYWwuIDIwMTE7IFPDoW5jaGVzLUdhcmPDrWEgJmFtcDsgQmVuLURv
diAyMDEwKTwvRGlzcGxheVRleHQ+PHJlY29yZD48cmVjLW51bWJlcj4yMjU5NzwvcmVjLW51bWJl
cj48Zm9yZWlnbi1rZXlzPjxrZXkgYXBwPSJFTiIgZGItaWQ9InB4d3h3MGVyOXp2MmZ4ZXp4ZGs1
dHQ1dXR6NXA1dnRyd2R2MCIgdGltZXN0YW1wPSIxNDUxOTcyODc5Ij4yMjU5Nzwva2V5PjwvZm9y
ZWlnbi1rZXlzPjxyZWYtdHlwZSBuYW1lPSJKb3VybmFsIEFydGljbGUiPjE3PC9yZWYtdHlwZT48
Y29udHJpYnV0b3JzPjxhdXRob3JzPjxhdXRob3I+TWFuc291cixSLjwvYXV0aG9yPjxhdXRob3I+
TWthb3VhcixSLjwvYXV0aG9yPjxhdXRob3I+R3Jpc3NhIExlYmRpLEsuPC9hdXRob3I+PGF1dGhv
cj5TdW1hLFAuPC9hdXRob3I+PGF1dGhvcj5SdXNzbyxBLjwvYXV0aG9yPjwvYXV0aG9ycz48L2Nv
bnRyaWJ1dG9ycz48dGl0bGVzPjx0aXRsZT5BIHN1cnZleSBvZiBzY2FsZSBpbnNlY3RzIChIZW1p
cHRlcmE6IENvY2NvaWRlYSkgb2NjdXJyaW5nIG9uIG9saXZlcyBpbiBUdW5pc2lhPC90aXRsZT48
c2Vjb25kYXJ5LXRpdGxlPkpvdXJuYWwgb2YgRW50b21vbG9naWNhbCBhbmQgQWNhcm9sb2dpY2Fs
IFJlc2VhcmNoPC9zZWNvbmRhcnktdGl0bGU+PC90aXRsZXM+PHBlcmlvZGljYWw+PGZ1bGwtdGl0
bGU+Sm91cm5hbCBvZiBFbnRvbW9sb2dpY2FsIGFuZCBBY2Fyb2xvZ2ljYWwgUmVzZWFyY2g8L2Z1
bGwtdGl0bGU+PC9wZXJpb2RpY2FsPjxwYWdlcz4zMTUtMzIyPC9wYWdlcz48dm9sdW1lPjQzPC92
b2x1bWU+PG51bWJlcj4zPC9udW1iZXI+PGtleXdvcmRzPjxrZXl3b3JkPkNvY2NvaWRlYTwva2V5
d29yZD48a2V5d29yZD5IZW1pcHRlcmE8L2tleXdvcmQ+PGtleXdvcmQ+aW5zZWN0PC9rZXl3b3Jk
PjxrZXl3b3JkPkluc2VjdHM8L2tleXdvcmQ+PGtleXdvcmQ+TWVhbHlidWc8L2tleXdvcmQ+PGtl
eXdvcmQ+T2xpdmVzPC9rZXl3b3JkPjxrZXl3b3JkPlNjYWxlIGluc2VjdDwva2V5d29yZD48a2V5
d29yZD5TY2FsZSBpbnNlY3RzPC9rZXl3b3JkPjxrZXl3b3JkPlN1cnZleTwva2V5d29yZD48a2V5
d29yZD5UdW5pc2lhPC9rZXl3b3JkPjxrZXl3b3JkPlNpdGVzPC9rZXl3b3JkPjxrZXl3b3JkPk9j
Y3VycmVuY2U8L2tleXdvcmQ+PGtleXdvcmQ+U3BlY2llczwva2V5d29yZD48a2V5d29yZD5TY2Fs
ZXM8L2tleXdvcmQ+PGtleXdvcmQ+QXNwaWRpb3R1czwva2V5d29yZD48a2V5d29yZD5Bc3BpZGlv
dHVzIG5lcmlpPC9rZXl3b3JkPjxrZXl3b3JkPkxlcGlkb3NhcGhlczwva2V5d29yZD48a2V5d29y
ZD5MZXBpZG9zYXBoZXMgdWxtaTwva2V5d29yZD48a2V5d29yZD5sPC9rZXl3b3JkPjxrZXl3b3Jk
PlBhcmxhdG9yaWE8L2tleXdvcmQ+PGtleXdvcmQ+U2Fpc3NldGlhPC9rZXl3b3JkPjxrZXl3b3Jk
PlNhaXNzZXRpYSBvbGVhZTwva2V5d29yZD48a2V5d29yZD5GYXVuYTwva2V5d29yZD48a2V5d29y
ZD5SZWdpb248L2tleXdvcmQ+PGtleXdvcmQ+bW90aDwva2V5d29yZD48a2V5d29yZD5GZWVkaW5n
PC9rZXl3b3JkPjxrZXl3b3JkPkNoaWxvY29ydXM8L2tleXdvcmQ+PGtleXdvcmQ+Q2hpbG9jb3J1
cyBiaXB1c3R1bGF0dXM8L2tleXdvcmQ+PGtleXdvcmQ+TWV0YXBoeWN1czwva2V5d29yZD48a2V5
d29yZD5hczwva2V5d29yZD48a2V5d29yZD5QYXJhc2l0b2lkczwva2V5d29yZD48L2tleXdvcmRz
PjxkYXRlcz48eWVhcj4yMDExPC95ZWFyPjwvZGF0ZXM+PG9yaWctcHViPjxzdHlsZSBmYWNlPSJ1
bmRlcmxpbmUiIGZvbnQ9ImRlZmF1bHQiIHNpemU9IjEwMCUiPko6XEUgTGlicmFyeVxQbGFudCBD
YXRhbG9ndWVcTTwvc3R5bGU+PC9vcmlnLXB1Yj48bGFiZWw+ODc0NjA8L2xhYmVsPjx1cmxzPjwv
dXJscz48Y3VzdG9tMT5NZWFseWJ1ZyBncm91cCBwb2xpY3kgWUdDPC9jdXN0b20xPjwvcmVjb3Jk
PjwvQ2l0ZT48Q2l0ZT48QXV0aG9yPlPDoW5jaGVzLUdhcmPDrWE8L0F1dGhvcj48WWVhcj4yMDEw
PC9ZZWFyPjxSZWNOdW0+MjI1OTg8L1JlY051bT48cmVjb3JkPjxyZWMtbnVtYmVyPjIyNTk4PC9y
ZWMtbnVtYmVyPjxmb3JlaWduLWtleXM+PGtleSBhcHA9IkVOIiBkYi1pZD0icHh3eHcwZXI5enYy
ZnhlenhkazV0dDV1dHo1cDV2dHJ3ZHYwIiB0aW1lc3RhbXA9IjE0NTE5NzI4NzkiPjIyNTk4PC9r
ZXk+PC9mb3JlaWduLWtleXM+PHJlZi10eXBlIG5hbWU9IkpvdXJuYWwgQXJ0aWNsZSI+MTc8L3Jl
Zi10eXBlPjxjb250cmlidXRvcnM+PGF1dGhvcnM+PGF1dGhvcj5Tw6FuY2hlcy1HYXJjw61hLEku
PC9hdXRob3I+PGF1dGhvcj5CZW4tRG92LFkuPC9hdXRob3I+PC9hdXRob3JzPjwvY29udHJpYnV0
b3JzPjx0aXRsZXM+PHRpdGxlPk5ldyByZWNvcmRzIGFuZCBkYXRhIG9uIHNjYWxlIGluc2VjdHMg
KEhlbWlwdGVyYTogQ29jY29pZGVhKSBmcm9tIFNvdXRoZXJuIFNwYWluPC90aXRsZT48c2Vjb25k
YXJ5LXRpdGxlPkJvbGV0w61uIGRlIGxhIFNvY2llZGFkIEVudG9tb2zDs2dpY2EgQXJhZ29uZXNh
PC9zZWNvbmRhcnktdGl0bGU+PC90aXRsZXM+PHBlcmlvZGljYWw+PGZ1bGwtdGl0bGU+Qm9sZXTD
rW4gZGUgbGEgU29jaWVkYWQgRW50b21vbMOzZ2ljYSBBcmFnb25lc2E8L2Z1bGwtdGl0bGU+PC9w
ZXJpb2RpY2FsPjxwYWdlcz4zMTktMzIwPC9wYWdlcz48dm9sdW1lPjQ2PC92b2x1bWU+PGtleXdv
cmRzPjxrZXl3b3JkPkNvY2NvaWRlYTwva2V5d29yZD48a2V5d29yZD5EYXRhPC9rZXl3b3JkPjxr
ZXl3b3JkPkhlbWlwdGVyYTwva2V5d29yZD48a2V5d29yZD5pbnNlY3Q8L2tleXdvcmQ+PGtleXdv
cmQ+SW5zZWN0czwva2V5d29yZD48a2V5d29yZD5NZWFseWJ1Zzwva2V5d29yZD48a2V5d29yZD5S
ZWNvcmRzPC9rZXl3b3JkPjxrZXl3b3JkPlNjYWxlIGluc2VjdDwva2V5d29yZD48a2V5d29yZD5T
Y2FsZSBpbnNlY3RzPC9rZXl3b3JkPjxrZXl3b3JkPlNwYWluPC9rZXl3b3JkPjwva2V5d29yZHM+
PGRhdGVzPjx5ZWFyPjIwMTA8L3llYXI+PC9kYXRlcz48b3JpZy1wdWI+PHN0eWxlIGZhY2U9InVu
ZGVybGluZSIgZm9udD0iZGVmYXVsdCIgc2l6ZT0iMTAwJSI+SjpcRSBMaWJyYXJ5XFBsYW50IENh
dGFsb2d1ZVxTPC9zdHlsZT48L29yaWctcHViPjxsYWJlbD44NzQ2MTwvbGFiZWw+PHVybHM+PC91
cmxzPjxjdXN0b20xPk1lYWx5YnVnIGdyb3VwIHBvbGljeSBZR0M8L2N1c3RvbTE+PC9yZWNvcmQ+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PEVuZE5vdGU+PENpdGU+PEF1dGhvcj5NYW5zb3VyPC9BdXRob3I+PFllYXI+MjAxMTwvWWVhcj48
UmVjTnVtPjIyNTk3PC9SZWNOdW0+PERpc3BsYXlUZXh0PihHYXJjw61hIE1vcmFsZXMgZXQgYWwu
IDIwMTg7IE1hbnNvdXIgZXQgYWwuIDIwMTE7IFPDoW5jaGVzLUdhcmPDrWEgJmFtcDsgQmVuLURv
diAyMDEwKTwvRGlzcGxheVRleHQ+PHJlY29yZD48cmVjLW51bWJlcj4yMjU5NzwvcmVjLW51bWJl
cj48Zm9yZWlnbi1rZXlzPjxrZXkgYXBwPSJFTiIgZGItaWQ9InB4d3h3MGVyOXp2MmZ4ZXp4ZGs1
dHQ1dXR6NXA1dnRyd2R2MCIgdGltZXN0YW1wPSIxNDUxOTcyODc5Ij4yMjU5Nzwva2V5PjwvZm9y
ZWlnbi1rZXlzPjxyZWYtdHlwZSBuYW1lPSJKb3VybmFsIEFydGljbGUiPjE3PC9yZWYtdHlwZT48
Y29udHJpYnV0b3JzPjxhdXRob3JzPjxhdXRob3I+TWFuc291cixSLjwvYXV0aG9yPjxhdXRob3I+
TWthb3VhcixSLjwvYXV0aG9yPjxhdXRob3I+R3Jpc3NhIExlYmRpLEsuPC9hdXRob3I+PGF1dGhv
cj5TdW1hLFAuPC9hdXRob3I+PGF1dGhvcj5SdXNzbyxBLjwvYXV0aG9yPjwvYXV0aG9ycz48L2Nv
bnRyaWJ1dG9ycz48dGl0bGVzPjx0aXRsZT5BIHN1cnZleSBvZiBzY2FsZSBpbnNlY3RzIChIZW1p
cHRlcmE6IENvY2NvaWRlYSkgb2NjdXJyaW5nIG9uIG9saXZlcyBpbiBUdW5pc2lhPC90aXRsZT48
c2Vjb25kYXJ5LXRpdGxlPkpvdXJuYWwgb2YgRW50b21vbG9naWNhbCBhbmQgQWNhcm9sb2dpY2Fs
IFJlc2VhcmNoPC9zZWNvbmRhcnktdGl0bGU+PC90aXRsZXM+PHBlcmlvZGljYWw+PGZ1bGwtdGl0
bGU+Sm91cm5hbCBvZiBFbnRvbW9sb2dpY2FsIGFuZCBBY2Fyb2xvZ2ljYWwgUmVzZWFyY2g8L2Z1
bGwtdGl0bGU+PC9wZXJpb2RpY2FsPjxwYWdlcz4zMTUtMzIyPC9wYWdlcz48dm9sdW1lPjQzPC92
b2x1bWU+PG51bWJlcj4zPC9udW1iZXI+PGtleXdvcmRzPjxrZXl3b3JkPkNvY2NvaWRlYTwva2V5
d29yZD48a2V5d29yZD5IZW1pcHRlcmE8L2tleXdvcmQ+PGtleXdvcmQ+aW5zZWN0PC9rZXl3b3Jk
PjxrZXl3b3JkPkluc2VjdHM8L2tleXdvcmQ+PGtleXdvcmQ+TWVhbHlidWc8L2tleXdvcmQ+PGtl
eXdvcmQ+T2xpdmVzPC9rZXl3b3JkPjxrZXl3b3JkPlNjYWxlIGluc2VjdDwva2V5d29yZD48a2V5
d29yZD5TY2FsZSBpbnNlY3RzPC9rZXl3b3JkPjxrZXl3b3JkPlN1cnZleTwva2V5d29yZD48a2V5
d29yZD5UdW5pc2lhPC9rZXl3b3JkPjxrZXl3b3JkPlNpdGVzPC9rZXl3b3JkPjxrZXl3b3JkPk9j
Y3VycmVuY2U8L2tleXdvcmQ+PGtleXdvcmQ+U3BlY2llczwva2V5d29yZD48a2V5d29yZD5TY2Fs
ZXM8L2tleXdvcmQ+PGtleXdvcmQ+QXNwaWRpb3R1czwva2V5d29yZD48a2V5d29yZD5Bc3BpZGlv
dHVzIG5lcmlpPC9rZXl3b3JkPjxrZXl3b3JkPkxlcGlkb3NhcGhlczwva2V5d29yZD48a2V5d29y
ZD5MZXBpZG9zYXBoZXMgdWxtaTwva2V5d29yZD48a2V5d29yZD5sPC9rZXl3b3JkPjxrZXl3b3Jk
PlBhcmxhdG9yaWE8L2tleXdvcmQ+PGtleXdvcmQ+U2Fpc3NldGlhPC9rZXl3b3JkPjxrZXl3b3Jk
PlNhaXNzZXRpYSBvbGVhZTwva2V5d29yZD48a2V5d29yZD5GYXVuYTwva2V5d29yZD48a2V5d29y
ZD5SZWdpb248L2tleXdvcmQ+PGtleXdvcmQ+bW90aDwva2V5d29yZD48a2V5d29yZD5GZWVkaW5n
PC9rZXl3b3JkPjxrZXl3b3JkPkNoaWxvY29ydXM8L2tleXdvcmQ+PGtleXdvcmQ+Q2hpbG9jb3J1
cyBiaXB1c3R1bGF0dXM8L2tleXdvcmQ+PGtleXdvcmQ+TWV0YXBoeWN1czwva2V5d29yZD48a2V5
d29yZD5hczwva2V5d29yZD48a2V5d29yZD5QYXJhc2l0b2lkczwva2V5d29yZD48L2tleXdvcmRz
PjxkYXRlcz48eWVhcj4yMDExPC95ZWFyPjwvZGF0ZXM+PG9yaWctcHViPjxzdHlsZSBmYWNlPSJ1
bmRlcmxpbmUiIGZvbnQ9ImRlZmF1bHQiIHNpemU9IjEwMCUiPko6XEUgTGlicmFyeVxQbGFudCBD
YXRhbG9ndWVcTTwvc3R5bGU+PC9vcmlnLXB1Yj48bGFiZWw+ODc0NjA8L2xhYmVsPjx1cmxzPjwv
dXJscz48Y3VzdG9tMT5NZWFseWJ1ZyBncm91cCBwb2xpY3kgWUdDPC9jdXN0b20xPjwvcmVjb3Jk
PjwvQ2l0ZT48Q2l0ZT48QXV0aG9yPlPDoW5jaGVzLUdhcmPDrWE8L0F1dGhvcj48WWVhcj4yMDEw
PC9ZZWFyPjxSZWNOdW0+MjI1OTg8L1JlY051bT48cmVjb3JkPjxyZWMtbnVtYmVyPjIyNTk4PC9y
ZWMtbnVtYmVyPjxmb3JlaWduLWtleXM+PGtleSBhcHA9IkVOIiBkYi1pZD0icHh3eHcwZXI5enYy
ZnhlenhkazV0dDV1dHo1cDV2dHJ3ZHYwIiB0aW1lc3RhbXA9IjE0NTE5NzI4NzkiPjIyNTk4PC9r
ZXk+PC9mb3JlaWduLWtleXM+PHJlZi10eXBlIG5hbWU9IkpvdXJuYWwgQXJ0aWNsZSI+MTc8L3Jl
Zi10eXBlPjxjb250cmlidXRvcnM+PGF1dGhvcnM+PGF1dGhvcj5Tw6FuY2hlcy1HYXJjw61hLEku
PC9hdXRob3I+PGF1dGhvcj5CZW4tRG92LFkuPC9hdXRob3I+PC9hdXRob3JzPjwvY29udHJpYnV0
b3JzPjx0aXRsZXM+PHRpdGxlPk5ldyByZWNvcmRzIGFuZCBkYXRhIG9uIHNjYWxlIGluc2VjdHMg
KEhlbWlwdGVyYTogQ29jY29pZGVhKSBmcm9tIFNvdXRoZXJuIFNwYWluPC90aXRsZT48c2Vjb25k
YXJ5LXRpdGxlPkJvbGV0w61uIGRlIGxhIFNvY2llZGFkIEVudG9tb2zDs2dpY2EgQXJhZ29uZXNh
PC9zZWNvbmRhcnktdGl0bGU+PC90aXRsZXM+PHBlcmlvZGljYWw+PGZ1bGwtdGl0bGU+Qm9sZXTD
rW4gZGUgbGEgU29jaWVkYWQgRW50b21vbMOzZ2ljYSBBcmFnb25lc2E8L2Z1bGwtdGl0bGU+PC9w
ZXJpb2RpY2FsPjxwYWdlcz4zMTktMzIwPC9wYWdlcz48dm9sdW1lPjQ2PC92b2x1bWU+PGtleXdv
cmRzPjxrZXl3b3JkPkNvY2NvaWRlYTwva2V5d29yZD48a2V5d29yZD5EYXRhPC9rZXl3b3JkPjxr
ZXl3b3JkPkhlbWlwdGVyYTwva2V5d29yZD48a2V5d29yZD5pbnNlY3Q8L2tleXdvcmQ+PGtleXdv
cmQ+SW5zZWN0czwva2V5d29yZD48a2V5d29yZD5NZWFseWJ1Zzwva2V5d29yZD48a2V5d29yZD5S
ZWNvcmRzPC9rZXl3b3JkPjxrZXl3b3JkPlNjYWxlIGluc2VjdDwva2V5d29yZD48a2V5d29yZD5T
Y2FsZSBpbnNlY3RzPC9rZXl3b3JkPjxrZXl3b3JkPlNwYWluPC9rZXl3b3JkPjwva2V5d29yZHM+
PGRhdGVzPjx5ZWFyPjIwMTA8L3llYXI+PC9kYXRlcz48b3JpZy1wdWI+PHN0eWxlIGZhY2U9InVu
ZGVybGluZSIgZm9udD0iZGVmYXVsdCIgc2l6ZT0iMTAwJSI+SjpcRSBMaWJyYXJ5XFBsYW50IENh
dGFsb2d1ZVxTPC9zdHlsZT48L29yaWctcHViPjxsYWJlbD44NzQ2MTwvbGFiZWw+PHVybHM+PC91
cmxzPjxjdXN0b20xPk1lYWx5YnVnIGdyb3VwIHBvbGljeSBZR0M8L2N1c3RvbTE+PC9yZWNvcmQ+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29" w:tooltip="Mansour, 2011 #22597" w:history="1">
              <w:r w:rsidR="003A08F3" w:rsidRPr="00643417">
                <w:rPr>
                  <w:noProof/>
                  <w:szCs w:val="18"/>
                </w:rPr>
                <w:t>Mansour et al. 2011</w:t>
              </w:r>
            </w:hyperlink>
            <w:r w:rsidR="00405F2F" w:rsidRPr="00643417">
              <w:rPr>
                <w:noProof/>
                <w:szCs w:val="18"/>
              </w:rPr>
              <w:t xml:space="preserve">; </w:t>
            </w:r>
            <w:hyperlink w:anchor="_ENREF_416" w:tooltip="Sánches-García, 2010 #22598" w:history="1">
              <w:r w:rsidR="003A08F3" w:rsidRPr="00643417">
                <w:rPr>
                  <w:noProof/>
                  <w:szCs w:val="18"/>
                </w:rPr>
                <w:t>Sánches-García &amp; Ben-Dov 2010</w:t>
              </w:r>
            </w:hyperlink>
            <w:r w:rsidR="00405F2F" w:rsidRPr="00643417">
              <w:rPr>
                <w:noProof/>
                <w:szCs w:val="18"/>
              </w:rPr>
              <w:t>)</w:t>
            </w:r>
            <w:r w:rsidR="00A348E7" w:rsidRPr="00643417">
              <w:rPr>
                <w:szCs w:val="18"/>
              </w:rPr>
              <w:fldChar w:fldCharType="end"/>
            </w:r>
          </w:p>
        </w:tc>
        <w:tc>
          <w:tcPr>
            <w:tcW w:w="1562" w:type="dxa"/>
          </w:tcPr>
          <w:p w14:paraId="48173C83" w14:textId="5F1B3667"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3E794E3F" w14:textId="02B0EED2" w:rsidR="00DE292D" w:rsidRPr="00643417" w:rsidRDefault="00DE292D" w:rsidP="003A08F3">
            <w:pPr>
              <w:pStyle w:val="TableText"/>
            </w:pPr>
            <w:r w:rsidRPr="00643417">
              <w:rPr>
                <w:szCs w:val="18"/>
              </w:rPr>
              <w:t xml:space="preserve">On </w:t>
            </w:r>
            <w:r w:rsidRPr="00643417">
              <w:rPr>
                <w:i/>
                <w:szCs w:val="18"/>
              </w:rPr>
              <w:t>Olea europaea</w:t>
            </w:r>
            <w:r w:rsidRPr="00643417">
              <w:rPr>
                <w:szCs w:val="18"/>
              </w:rPr>
              <w:t xml:space="preserve"> </w:t>
            </w:r>
            <w:r w:rsidR="00A348E7" w:rsidRPr="00643417">
              <w:rPr>
                <w:szCs w:val="18"/>
              </w:rPr>
              <w:fldChar w:fldCharType="begin">
                <w:fldData xml:space="preserve">PEVuZE5vdGU+PENpdGU+PEF1dGhvcj5NYW5zb3VyPC9BdXRob3I+PFllYXI+MjAxMTwvWWVhcj48
UmVjTnVtPjIyNTk3PC9SZWNOdW0+PERpc3BsYXlUZXh0PihNYW5zb3VyIGV0IGFsLiAyMDExOyBT
w6FuY2hlcy1HYXJjw61hICZhbXA7IEJlbi1Eb3YgMjAxMCk8L0Rpc3BsYXlUZXh0PjxyZWNvcmQ+
PHJlYy1udW1iZXI+MjI1OTc8L3JlYy1udW1iZXI+PGZvcmVpZ24ta2V5cz48a2V5IGFwcD0iRU4i
IGRiLWlkPSJweHd4dzBlcjl6djJmeGV6eGRrNXR0NXV0ejVwNXZ0cndkdjAiIHRpbWVzdGFtcD0i
MTQ1MTk3Mjg3OSI+MjI1OTc8L2tleT48L2ZvcmVpZ24ta2V5cz48cmVmLXR5cGUgbmFtZT0iSm91
cm5hbCBBcnRpY2xlIj4xNzwvcmVmLXR5cGU+PGNvbnRyaWJ1dG9ycz48YXV0aG9ycz48YXV0aG9y
Pk1hbnNvdXIsUi48L2F1dGhvcj48YXV0aG9yPk1rYW91YXIsUi48L2F1dGhvcj48YXV0aG9yPkdy
aXNzYSBMZWJkaSxLLjwvYXV0aG9yPjxhdXRob3I+U3VtYSxQLjwvYXV0aG9yPjxhdXRob3I+UnVz
c28sQS48L2F1dGhvcj48L2F1dGhvcnM+PC9jb250cmlidXRvcnM+PHRpdGxlcz48dGl0bGU+QSBz
dXJ2ZXkgb2Ygc2NhbGUgaW5zZWN0cyAoSGVtaXB0ZXJhOiBDb2Njb2lkZWEpIG9jY3VycmluZyBv
biBvbGl2ZXMgaW4gVHVuaXNpYTwvdGl0bGU+PHNlY29uZGFyeS10aXRsZT5Kb3VybmFsIG9mIEVu
dG9tb2xvZ2ljYWwgYW5kIEFjYXJvbG9naWNhbCBSZXNlYXJjaDwvc2Vjb25kYXJ5LXRpdGxlPjwv
dGl0bGVzPjxwZXJpb2RpY2FsPjxmdWxsLXRpdGxlPkpvdXJuYWwgb2YgRW50b21vbG9naWNhbCBh
bmQgQWNhcm9sb2dpY2FsIFJlc2VhcmNoPC9mdWxsLXRpdGxlPjwvcGVyaW9kaWNhbD48cGFnZXM+
MzE1LTMyMjwvcGFnZXM+PHZvbHVtZT40Mzwvdm9sdW1lPjxudW1iZXI+MzwvbnVtYmVyPjxrZXl3
b3Jkcz48a2V5d29yZD5Db2Njb2lkZWE8L2tleXdvcmQ+PGtleXdvcmQ+SGVtaXB0ZXJhPC9rZXl3
b3JkPjxrZXl3b3JkPmluc2VjdDwva2V5d29yZD48a2V5d29yZD5JbnNlY3RzPC9rZXl3b3JkPjxr
ZXl3b3JkPk1lYWx5YnVnPC9rZXl3b3JkPjxrZXl3b3JkPk9saXZlczwva2V5d29yZD48a2V5d29y
ZD5TY2FsZSBpbnNlY3Q8L2tleXdvcmQ+PGtleXdvcmQ+U2NhbGUgaW5zZWN0czwva2V5d29yZD48
a2V5d29yZD5TdXJ2ZXk8L2tleXdvcmQ+PGtleXdvcmQ+VHVuaXNpYTwva2V5d29yZD48a2V5d29y
ZD5TaXRlczwva2V5d29yZD48a2V5d29yZD5PY2N1cnJlbmNlPC9rZXl3b3JkPjxrZXl3b3JkPlNw
ZWNpZXM8L2tleXdvcmQ+PGtleXdvcmQ+U2NhbGVzPC9rZXl3b3JkPjxrZXl3b3JkPkFzcGlkaW90
dXM8L2tleXdvcmQ+PGtleXdvcmQ+QXNwaWRpb3R1cyBuZXJpaTwva2V5d29yZD48a2V5d29yZD5M
ZXBpZG9zYXBoZXM8L2tleXdvcmQ+PGtleXdvcmQ+TGVwaWRvc2FwaGVzIHVsbWk8L2tleXdvcmQ+
PGtleXdvcmQ+bDwva2V5d29yZD48a2V5d29yZD5QYXJsYXRvcmlhPC9rZXl3b3JkPjxrZXl3b3Jk
PlNhaXNzZXRpYTwva2V5d29yZD48a2V5d29yZD5TYWlzc2V0aWEgb2xlYWU8L2tleXdvcmQ+PGtl
eXdvcmQ+RmF1bmE8L2tleXdvcmQ+PGtleXdvcmQ+UmVnaW9uPC9rZXl3b3JkPjxrZXl3b3JkPm1v
dGg8L2tleXdvcmQ+PGtleXdvcmQ+RmVlZGluZzwva2V5d29yZD48a2V5d29yZD5DaGlsb2NvcnVz
PC9rZXl3b3JkPjxrZXl3b3JkPkNoaWxvY29ydXMgYmlwdXN0dWxhdHVzPC9rZXl3b3JkPjxrZXl3
b3JkPk1ldGFwaHljdXM8L2tleXdvcmQ+PGtleXdvcmQ+YXM8L2tleXdvcmQ+PGtleXdvcmQ+UGFy
YXNpdG9pZHM8L2tleXdvcmQ+PC9rZXl3b3Jkcz48ZGF0ZXM+PHllYXI+MjAxMTwveWVhcj48L2Rh
dGVzPjxvcmlnLXB1Yj48c3R5bGUgZmFjZT0idW5kZXJsaW5lIiBmb250PSJkZWZhdWx0IiBzaXpl
PSIxMDAlIj5KOlxFIExpYnJhcnlcUGxhbnQgQ2F0YWxvZ3VlXE08L3N0eWxlPjwvb3JpZy1wdWI+
PGxhYmVsPjg3NDYwPC9sYWJlbD48dXJscz48L3VybHM+PGN1c3RvbTE+TWVhbHlidWcgZ3JvdXAg
cG9saWN5IFlHQzwvY3VzdG9tMT48L3JlY29yZD48L0NpdGU+PENpdGU+PEF1dGhvcj5Tw6FuY2hl
cy1HYXJjw61hPC9BdXRob3I+PFllYXI+MjAxMDwvWWVhcj48UmVjTnVtPjIyNTk4PC9SZWNOdW0+
PHJlY29yZD48cmVjLW51bWJlcj4yMjU5ODwvcmVjLW51bWJlcj48Zm9yZWlnbi1rZXlzPjxrZXkg
YXBwPSJFTiIgZGItaWQ9InB4d3h3MGVyOXp2MmZ4ZXp4ZGs1dHQ1dXR6NXA1dnRyd2R2MCIgdGlt
ZXN0YW1wPSIxNDUxOTcyODc5Ij4yMjU5ODwva2V5PjwvZm9yZWlnbi1rZXlzPjxyZWYtdHlwZSBu
YW1lPSJKb3VybmFsIEFydGljbGUiPjE3PC9yZWYtdHlwZT48Y29udHJpYnV0b3JzPjxhdXRob3Jz
PjxhdXRob3I+U8OhbmNoZXMtR2FyY8OtYSxJLjwvYXV0aG9yPjxhdXRob3I+QmVuLURvdixZLjwv
YXV0aG9yPjwvYXV0aG9ycz48L2NvbnRyaWJ1dG9ycz48dGl0bGVzPjx0aXRsZT5OZXcgcmVjb3Jk
cyBhbmQgZGF0YSBvbiBzY2FsZSBpbnNlY3RzIChIZW1pcHRlcmE6IENvY2NvaWRlYSkgZnJvbSBT
b3V0aGVybiBTcGFpbjwvdGl0bGU+PHNlY29uZGFyeS10aXRsZT5Cb2xldMOtbiBkZSBsYSBTb2Np
ZWRhZCBFbnRvbW9sw7NnaWNhIEFyYWdvbmVzYTwvc2Vjb25kYXJ5LXRpdGxlPjwvdGl0bGVzPjxw
ZXJpb2RpY2FsPjxmdWxsLXRpdGxlPkJvbGV0w61uIGRlIGxhIFNvY2llZGFkIEVudG9tb2zDs2dp
Y2EgQXJhZ29uZXNhPC9mdWxsLXRpdGxlPjwvcGVyaW9kaWNhbD48cGFnZXM+MzE5LTMyMDwvcGFn
ZXM+PHZvbHVtZT40Njwvdm9sdW1lPjxrZXl3b3Jkcz48a2V5d29yZD5Db2Njb2lkZWE8L2tleXdv
cmQ+PGtleXdvcmQ+RGF0YTwva2V5d29yZD48a2V5d29yZD5IZW1pcHRlcmE8L2tleXdvcmQ+PGtl
eXdvcmQ+aW5zZWN0PC9rZXl3b3JkPjxrZXl3b3JkPkluc2VjdHM8L2tleXdvcmQ+PGtleXdvcmQ+
TWVhbHlidWc8L2tleXdvcmQ+PGtleXdvcmQ+UmVjb3Jkczwva2V5d29yZD48a2V5d29yZD5TY2Fs
ZSBpbnNlY3Q8L2tleXdvcmQ+PGtleXdvcmQ+U2NhbGUgaW5zZWN0czwva2V5d29yZD48a2V5d29y
ZD5TcGFpbjwva2V5d29yZD48L2tleXdvcmRzPjxkYXRlcz48eWVhcj4yMDEwPC95ZWFyPjwvZGF0
ZXM+PG9yaWctcHViPjxzdHlsZSBmYWNlPSJ1bmRlcmxpbmUiIGZvbnQ9ImRlZmF1bHQiIHNpemU9
IjEwMCUiPko6XEUgTGlicmFyeVxQbGFudCBDYXRhbG9ndWVcUzwvc3R5bGU+PC9vcmlnLXB1Yj48
bGFiZWw+ODc0NjE8L2xhYmVsPjx1cmxzPjwvdXJscz48Y3VzdG9tMT5NZWFseWJ1ZyBncm91cCBw
b2xpY3kgWUdDPC9jdXN0b20xPjwvcmVjb3JkPjwvQ2l0ZT48L0VuZE5vdGU+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PEVuZE5vdGU+PENpdGU+PEF1dGhvcj5NYW5zb3VyPC9BdXRob3I+PFllYXI+MjAxMTwvWWVhcj48
UmVjTnVtPjIyNTk3PC9SZWNOdW0+PERpc3BsYXlUZXh0PihNYW5zb3VyIGV0IGFsLiAyMDExOyBT
w6FuY2hlcy1HYXJjw61hICZhbXA7IEJlbi1Eb3YgMjAxMCk8L0Rpc3BsYXlUZXh0PjxyZWNvcmQ+
PHJlYy1udW1iZXI+MjI1OTc8L3JlYy1udW1iZXI+PGZvcmVpZ24ta2V5cz48a2V5IGFwcD0iRU4i
IGRiLWlkPSJweHd4dzBlcjl6djJmeGV6eGRrNXR0NXV0ejVwNXZ0cndkdjAiIHRpbWVzdGFtcD0i
MTQ1MTk3Mjg3OSI+MjI1OTc8L2tleT48L2ZvcmVpZ24ta2V5cz48cmVmLXR5cGUgbmFtZT0iSm91
cm5hbCBBcnRpY2xlIj4xNzwvcmVmLXR5cGU+PGNvbnRyaWJ1dG9ycz48YXV0aG9ycz48YXV0aG9y
Pk1hbnNvdXIsUi48L2F1dGhvcj48YXV0aG9yPk1rYW91YXIsUi48L2F1dGhvcj48YXV0aG9yPkdy
aXNzYSBMZWJkaSxLLjwvYXV0aG9yPjxhdXRob3I+U3VtYSxQLjwvYXV0aG9yPjxhdXRob3I+UnVz
c28sQS48L2F1dGhvcj48L2F1dGhvcnM+PC9jb250cmlidXRvcnM+PHRpdGxlcz48dGl0bGU+QSBz
dXJ2ZXkgb2Ygc2NhbGUgaW5zZWN0cyAoSGVtaXB0ZXJhOiBDb2Njb2lkZWEpIG9jY3VycmluZyBv
biBvbGl2ZXMgaW4gVHVuaXNpYTwvdGl0bGU+PHNlY29uZGFyeS10aXRsZT5Kb3VybmFsIG9mIEVu
dG9tb2xvZ2ljYWwgYW5kIEFjYXJvbG9naWNhbCBSZXNlYXJjaDwvc2Vjb25kYXJ5LXRpdGxlPjwv
dGl0bGVzPjxwZXJpb2RpY2FsPjxmdWxsLXRpdGxlPkpvdXJuYWwgb2YgRW50b21vbG9naWNhbCBh
bmQgQWNhcm9sb2dpY2FsIFJlc2VhcmNoPC9mdWxsLXRpdGxlPjwvcGVyaW9kaWNhbD48cGFnZXM+
MzE1LTMyMjwvcGFnZXM+PHZvbHVtZT40Mzwvdm9sdW1lPjxudW1iZXI+MzwvbnVtYmVyPjxrZXl3
b3Jkcz48a2V5d29yZD5Db2Njb2lkZWE8L2tleXdvcmQ+PGtleXdvcmQ+SGVtaXB0ZXJhPC9rZXl3
b3JkPjxrZXl3b3JkPmluc2VjdDwva2V5d29yZD48a2V5d29yZD5JbnNlY3RzPC9rZXl3b3JkPjxr
ZXl3b3JkPk1lYWx5YnVnPC9rZXl3b3JkPjxrZXl3b3JkPk9saXZlczwva2V5d29yZD48a2V5d29y
ZD5TY2FsZSBpbnNlY3Q8L2tleXdvcmQ+PGtleXdvcmQ+U2NhbGUgaW5zZWN0czwva2V5d29yZD48
a2V5d29yZD5TdXJ2ZXk8L2tleXdvcmQ+PGtleXdvcmQ+VHVuaXNpYTwva2V5d29yZD48a2V5d29y
ZD5TaXRlczwva2V5d29yZD48a2V5d29yZD5PY2N1cnJlbmNlPC9rZXl3b3JkPjxrZXl3b3JkPlNw
ZWNpZXM8L2tleXdvcmQ+PGtleXdvcmQ+U2NhbGVzPC9rZXl3b3JkPjxrZXl3b3JkPkFzcGlkaW90
dXM8L2tleXdvcmQ+PGtleXdvcmQ+QXNwaWRpb3R1cyBuZXJpaTwva2V5d29yZD48a2V5d29yZD5M
ZXBpZG9zYXBoZXM8L2tleXdvcmQ+PGtleXdvcmQ+TGVwaWRvc2FwaGVzIHVsbWk8L2tleXdvcmQ+
PGtleXdvcmQ+bDwva2V5d29yZD48a2V5d29yZD5QYXJsYXRvcmlhPC9rZXl3b3JkPjxrZXl3b3Jk
PlNhaXNzZXRpYTwva2V5d29yZD48a2V5d29yZD5TYWlzc2V0aWEgb2xlYWU8L2tleXdvcmQ+PGtl
eXdvcmQ+RmF1bmE8L2tleXdvcmQ+PGtleXdvcmQ+UmVnaW9uPC9rZXl3b3JkPjxrZXl3b3JkPm1v
dGg8L2tleXdvcmQ+PGtleXdvcmQ+RmVlZGluZzwva2V5d29yZD48a2V5d29yZD5DaGlsb2NvcnVz
PC9rZXl3b3JkPjxrZXl3b3JkPkNoaWxvY29ydXMgYmlwdXN0dWxhdHVzPC9rZXl3b3JkPjxrZXl3
b3JkPk1ldGFwaHljdXM8L2tleXdvcmQ+PGtleXdvcmQ+YXM8L2tleXdvcmQ+PGtleXdvcmQ+UGFy
YXNpdG9pZHM8L2tleXdvcmQ+PC9rZXl3b3Jkcz48ZGF0ZXM+PHllYXI+MjAxMTwveWVhcj48L2Rh
dGVzPjxvcmlnLXB1Yj48c3R5bGUgZmFjZT0idW5kZXJsaW5lIiBmb250PSJkZWZhdWx0IiBzaXpl
PSIxMDAlIj5KOlxFIExpYnJhcnlcUGxhbnQgQ2F0YWxvZ3VlXE08L3N0eWxlPjwvb3JpZy1wdWI+
PGxhYmVsPjg3NDYwPC9sYWJlbD48dXJscz48L3VybHM+PGN1c3RvbTE+TWVhbHlidWcgZ3JvdXAg
cG9saWN5IFlHQzwvY3VzdG9tMT48L3JlY29yZD48L0NpdGU+PENpdGU+PEF1dGhvcj5Tw6FuY2hl
cy1HYXJjw61hPC9BdXRob3I+PFllYXI+MjAxMDwvWWVhcj48UmVjTnVtPjIyNTk4PC9SZWNOdW0+
PHJlY29yZD48cmVjLW51bWJlcj4yMjU5ODwvcmVjLW51bWJlcj48Zm9yZWlnbi1rZXlzPjxrZXkg
YXBwPSJFTiIgZGItaWQ9InB4d3h3MGVyOXp2MmZ4ZXp4ZGs1dHQ1dXR6NXA1dnRyd2R2MCIgdGlt
ZXN0YW1wPSIxNDUxOTcyODc5Ij4yMjU5ODwva2V5PjwvZm9yZWlnbi1rZXlzPjxyZWYtdHlwZSBu
YW1lPSJKb3VybmFsIEFydGljbGUiPjE3PC9yZWYtdHlwZT48Y29udHJpYnV0b3JzPjxhdXRob3Jz
PjxhdXRob3I+U8OhbmNoZXMtR2FyY8OtYSxJLjwvYXV0aG9yPjxhdXRob3I+QmVuLURvdixZLjwv
YXV0aG9yPjwvYXV0aG9ycz48L2NvbnRyaWJ1dG9ycz48dGl0bGVzPjx0aXRsZT5OZXcgcmVjb3Jk
cyBhbmQgZGF0YSBvbiBzY2FsZSBpbnNlY3RzIChIZW1pcHRlcmE6IENvY2NvaWRlYSkgZnJvbSBT
b3V0aGVybiBTcGFpbjwvdGl0bGU+PHNlY29uZGFyeS10aXRsZT5Cb2xldMOtbiBkZSBsYSBTb2Np
ZWRhZCBFbnRvbW9sw7NnaWNhIEFyYWdvbmVzYTwvc2Vjb25kYXJ5LXRpdGxlPjwvdGl0bGVzPjxw
ZXJpb2RpY2FsPjxmdWxsLXRpdGxlPkJvbGV0w61uIGRlIGxhIFNvY2llZGFkIEVudG9tb2zDs2dp
Y2EgQXJhZ29uZXNhPC9mdWxsLXRpdGxlPjwvcGVyaW9kaWNhbD48cGFnZXM+MzE5LTMyMDwvcGFn
ZXM+PHZvbHVtZT40Njwvdm9sdW1lPjxrZXl3b3Jkcz48a2V5d29yZD5Db2Njb2lkZWE8L2tleXdv
cmQ+PGtleXdvcmQ+RGF0YTwva2V5d29yZD48a2V5d29yZD5IZW1pcHRlcmE8L2tleXdvcmQ+PGtl
eXdvcmQ+aW5zZWN0PC9rZXl3b3JkPjxrZXl3b3JkPkluc2VjdHM8L2tleXdvcmQ+PGtleXdvcmQ+
TWVhbHlidWc8L2tleXdvcmQ+PGtleXdvcmQ+UmVjb3Jkczwva2V5d29yZD48a2V5d29yZD5TY2Fs
ZSBpbnNlY3Q8L2tleXdvcmQ+PGtleXdvcmQ+U2NhbGUgaW5zZWN0czwva2V5d29yZD48a2V5d29y
ZD5TcGFpbjwva2V5d29yZD48L2tleXdvcmRzPjxkYXRlcz48eWVhcj4yMDEwPC95ZWFyPjwvZGF0
ZXM+PG9yaWctcHViPjxzdHlsZSBmYWNlPSJ1bmRlcmxpbmUiIGZvbnQ9ImRlZmF1bHQiIHNpemU9
IjEwMCUiPko6XEUgTGlicmFyeVxQbGFudCBDYXRhbG9ndWVcUzwvc3R5bGU+PC9vcmlnLXB1Yj48
bGFiZWw+ODc0NjE8L2xhYmVsPjx1cmxzPjwvdXJscz48Y3VzdG9tMT5NZWFseWJ1ZyBncm91cCBw
b2xpY3kgWUdDPC9jdXN0b20xPjwvcmVjb3JkPjwvQ2l0ZT48L0VuZE5vdGU+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29" w:tooltip="Mansour, 2011 #22597" w:history="1">
              <w:r w:rsidR="003A08F3" w:rsidRPr="00643417">
                <w:rPr>
                  <w:noProof/>
                  <w:szCs w:val="18"/>
                </w:rPr>
                <w:t>Mansour et al. 2011</w:t>
              </w:r>
            </w:hyperlink>
            <w:r w:rsidR="00A348E7" w:rsidRPr="00643417">
              <w:rPr>
                <w:noProof/>
                <w:szCs w:val="18"/>
              </w:rPr>
              <w:t xml:space="preserve">; </w:t>
            </w:r>
            <w:hyperlink w:anchor="_ENREF_416" w:tooltip="Sánches-García, 2010 #22598" w:history="1">
              <w:r w:rsidR="003A08F3" w:rsidRPr="00643417">
                <w:rPr>
                  <w:noProof/>
                  <w:szCs w:val="18"/>
                </w:rPr>
                <w:t>Sánches-García &amp; Ben-Dov 2010</w:t>
              </w:r>
            </w:hyperlink>
            <w:r w:rsidR="00A348E7" w:rsidRPr="00643417">
              <w:rPr>
                <w:noProof/>
                <w:szCs w:val="18"/>
              </w:rPr>
              <w:t>)</w:t>
            </w:r>
            <w:r w:rsidR="00A348E7" w:rsidRPr="00643417">
              <w:rPr>
                <w:szCs w:val="18"/>
              </w:rPr>
              <w:fldChar w:fldCharType="end"/>
            </w:r>
            <w:r w:rsidRPr="00643417">
              <w:rPr>
                <w:szCs w:val="18"/>
              </w:rPr>
              <w:t xml:space="preserve"> and </w:t>
            </w:r>
            <w:r w:rsidRPr="00643417">
              <w:rPr>
                <w:i/>
                <w:szCs w:val="18"/>
              </w:rPr>
              <w:t xml:space="preserve">Cynodon dactylon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10E37C4B" w14:textId="12B12810" w:rsidR="00DE292D" w:rsidRPr="00643417" w:rsidRDefault="00DE292D" w:rsidP="001E3967">
            <w:pPr>
              <w:pStyle w:val="TableText"/>
            </w:pPr>
            <w:r w:rsidRPr="00643417">
              <w:t>–</w:t>
            </w:r>
          </w:p>
        </w:tc>
        <w:tc>
          <w:tcPr>
            <w:tcW w:w="1342" w:type="dxa"/>
          </w:tcPr>
          <w:p w14:paraId="02241334" w14:textId="77777777" w:rsidR="00DE292D" w:rsidRPr="00643417" w:rsidRDefault="00DE292D" w:rsidP="00DE292D">
            <w:pPr>
              <w:pStyle w:val="TableText"/>
            </w:pPr>
            <w:r w:rsidRPr="00643417">
              <w:t>Yes</w:t>
            </w:r>
          </w:p>
        </w:tc>
        <w:tc>
          <w:tcPr>
            <w:tcW w:w="1379" w:type="dxa"/>
          </w:tcPr>
          <w:p w14:paraId="3D017015" w14:textId="77777777" w:rsidR="00DE292D" w:rsidRPr="00643417" w:rsidRDefault="00DE292D" w:rsidP="00DE292D">
            <w:pPr>
              <w:pStyle w:val="TableText"/>
            </w:pPr>
            <w:r w:rsidRPr="00643417">
              <w:t>No</w:t>
            </w:r>
          </w:p>
        </w:tc>
      </w:tr>
      <w:tr w:rsidR="003A08F3" w:rsidRPr="00643417" w14:paraId="405D0B1A" w14:textId="77777777" w:rsidTr="00DE292D">
        <w:tc>
          <w:tcPr>
            <w:tcW w:w="1952" w:type="dxa"/>
          </w:tcPr>
          <w:p w14:paraId="543AC70C" w14:textId="2E891DEC" w:rsidR="00DE292D" w:rsidRPr="00643417" w:rsidRDefault="00DE292D" w:rsidP="006B3BF9">
            <w:pPr>
              <w:pStyle w:val="TableText"/>
            </w:pPr>
            <w:r w:rsidRPr="00643417">
              <w:rPr>
                <w:rFonts w:eastAsia="Times New Roman"/>
                <w:i/>
                <w:szCs w:val="18"/>
                <w:lang w:eastAsia="en-AU"/>
              </w:rPr>
              <w:t>Phenacoccus aceris</w:t>
            </w:r>
            <w:r w:rsidRPr="00643417">
              <w:rPr>
                <w:rFonts w:eastAsia="Times New Roman"/>
                <w:szCs w:val="18"/>
                <w:lang w:eastAsia="en-AU"/>
              </w:rPr>
              <w:t xml:space="preserve"> </w:t>
            </w:r>
            <w:r w:rsidR="006B3BF9" w:rsidRPr="00643417">
              <w:rPr>
                <w:rFonts w:eastAsia="Times New Roman"/>
                <w:szCs w:val="18"/>
                <w:lang w:eastAsia="en-AU"/>
              </w:rPr>
              <w:t>(Signoret)</w:t>
            </w:r>
          </w:p>
        </w:tc>
        <w:tc>
          <w:tcPr>
            <w:tcW w:w="1172" w:type="dxa"/>
          </w:tcPr>
          <w:p w14:paraId="6DF2EBCD" w14:textId="77777777" w:rsidR="00DE292D" w:rsidRPr="00643417" w:rsidRDefault="00DE292D" w:rsidP="00DE292D">
            <w:pPr>
              <w:pStyle w:val="TableText"/>
            </w:pPr>
            <w:r w:rsidRPr="00643417">
              <w:rPr>
                <w:szCs w:val="18"/>
              </w:rPr>
              <w:t>2, 5</w:t>
            </w:r>
          </w:p>
        </w:tc>
        <w:tc>
          <w:tcPr>
            <w:tcW w:w="1985" w:type="dxa"/>
          </w:tcPr>
          <w:p w14:paraId="1B4D0C83" w14:textId="73F1E91E" w:rsidR="00DE292D" w:rsidRPr="00643417" w:rsidRDefault="00DE292D" w:rsidP="003A08F3">
            <w:pPr>
              <w:pStyle w:val="TableText"/>
            </w:pPr>
            <w:r w:rsidRPr="00643417">
              <w:rPr>
                <w:szCs w:val="18"/>
              </w:rPr>
              <w:t xml:space="preserve">North America, Europe, South Korea and China </w:t>
            </w:r>
            <w:r w:rsidR="00A348E7" w:rsidRPr="00643417">
              <w:rPr>
                <w:szCs w:val="18"/>
              </w:rPr>
              <w:fldChar w:fldCharType="begin">
                <w:fldData xml:space="preserve">PEVuZE5vdGU+PENpdGU+PEF1dGhvcj5NYWx1bXBoeTwvQXV0aG9yPjxZZWFyPjIwMDg8L1llYXI+
PFJlY051bT45MDU3PC9SZWNOdW0+PERpc3BsYXlUZXh0PihHYXJjw61hIE1vcmFsZXMgZXQgYWwu
IDIwMTg7IEtheWRhbiBldCBhbC4gMjAwNDsgTWFsdW1waHkgJmFtcDsgT3N0cmF1c2thcyAyMDA4
OyBNYWx1bXBoeSwgT3N0cmF1c2thcyAmYW1wOyBQeWUgMjAwODsgUGFyayBldCBhbC4gMjAxMCk8
L0Rpc3BsYXlUZXh0PjxyZWNvcmQ+PHJlYy1udW1iZXI+OTA1NzwvcmVjLW51bWJlcj48Zm9yZWln
bi1rZXlzPjxrZXkgYXBwPSJFTiIgZGItaWQ9InB4d3h3MGVyOXp2MmZ4ZXp4ZGs1dHQ1dXR6NXA1
dnRyd2R2MCIgdGltZXN0YW1wPSIxNDUxOTcyNTc5Ij45MDU3PC9rZXk+PC9mb3JlaWduLWtleXM+
PHJlZi10eXBlIG5hbWU9IkpvdXJuYWwgQXJ0aWNsZSI+MTc8L3JlZi10eXBlPjxjb250cmlidXRv
cnM+PGF1dGhvcnM+PGF1dGhvcj5NYWx1bXBoeSxDLjwvYXV0aG9yPjxhdXRob3I+T3N0cmF1c2th
cyxILjwvYXV0aG9yPjxhdXRob3I+UHllLEQuPC9hdXRob3I+PC9hdXRob3JzPjwvY29udHJpYnV0
b3JzPjx0aXRsZXM+PHRpdGxlPkEgcHJvdmlzaW9uYWwgY2F0YWxvZ3VlIG9mIHNjYWxlIGluc2Vj
dHMgKEhlbWlwdGVyYTogQ29jY29pZGVhKSBvZiBMaXRodWFuaWE8L3RpdGxlPjxzZWNvbmRhcnkt
dGl0bGU+QWN0YSBab29sb2dpY2EgTGl0aHVhbmljYTwvc2Vjb25kYXJ5LXRpdGxlPjwvdGl0bGVz
PjxwZXJpb2RpY2FsPjxmdWxsLXRpdGxlPkFjdGEgWm9vbG9naWNhIExpdGh1YW5pY2E8L2Z1bGwt
dGl0bGU+PC9wZXJpb2RpY2FsPjxwYWdlcz4xMDgtMTIxPC9wYWdlcz48dm9sdW1lPjE4PC92b2x1
bWU+PG51bWJlcj4yPC9udW1iZXI+PGtleXdvcmRzPjxrZXl3b3JkPkNvY2NvaWRlYTwva2V5d29y
ZD48a2V5d29yZD5IZW1pcHRlcmE8L2tleXdvcmQ+PGtleXdvcmQ+aW5zZWN0PC9rZXl3b3JkPjxr
ZXl3b3JkPkluc2VjdHM8L2tleXdvcmQ+PGtleXdvcmQ+TGl0aHVhbmlhPC9rZXl3b3JkPjxrZXl3
b3JkPk1lYWx5YnVnPC9rZXl3b3JkPjxrZXl3b3JkPlNjYWxlIGluc2VjdDwva2V5d29yZD48a2V5
d29yZD5TY2FsZSBpbnNlY3RzPC9rZXl3b3JkPjxrZXl3b3JkPlNjYWxlczwva2V5d29yZD48L2tl
eXdvcmRzPjxkYXRlcz48eWVhcj4yMDA4PC95ZWFyPjwvZGF0ZXM+PG9yaWctcHViPjxzdHlsZSBm
YWNlPSJ1bmRlcmxpbmUiIGZvbnQ9ImRlZmF1bHQiIHNpemU9IjEwMCUiPko6XEUgTGlicmFyeVxQ
bGFudCBDYXRhbG9ndWVcTTwvc3R5bGU+PC9vcmlnLXB1Yj48bGFiZWw+NzI4MTQ8L2xhYmVsPjx1
cmxzPjwvdXJscz48Y3VzdG9tMT5zdW1tZXJmcnVpdHMgYW5kIGNoZXJyaWVzIHNwPC9jdXN0b20x
PjwvcmVjb3JkPjwvQ2l0ZT48Q2l0ZT48QXV0aG9yPk1hbHVtcGh5PC9BdXRob3I+PFllYXI+MjAw
ODwvWWVhcj48UmVjTnVtPjIyNTcyPC9SZWNOdW0+PHJlY29yZD48cmVjLW51bWJlcj4yMjU3Mjwv
cmVjLW51bWJlcj48Zm9yZWlnbi1rZXlzPjxrZXkgYXBwPSJFTiIgZGItaWQ9InB4d3h3MGVyOXp2
MmZ4ZXp4ZGs1dHQ1dXR6NXA1dnRyd2R2MCIgdGltZXN0YW1wPSIxNDUxOTcyODc4Ij4yMjU3Mjwv
a2V5PjwvZm9yZWlnbi1rZXlzPjxyZWYtdHlwZSBuYW1lPSJKb3VybmFsIEFydGljbGUiPjE3PC9y
ZWYtdHlwZT48Y29udHJpYnV0b3JzPjxhdXRob3JzPjxhdXRob3I+TWFsdW1waHksQy48L2F1dGhv
cj48YXV0aG9yPk9zdHJhdXNrYXMsSC48L2F1dGhvcj48L2F1dGhvcnM+PC9jb250cmlidXRvcnM+
PHRpdGxlcz48dGl0bGU+T2JzZXJ2YXRpb25zIG9uIHNvbWUgc2NhbGUgaW5zZWN0cyAoSGVtaXB0
ZXJhOiBDb2Njb2lkZWEpIGNvbGxlY3RlZCBpbiBSaWdhLCB3aXRoIGEgcmV2aXNlZCBjaGVja2xp
c3QgaW5jbHVkaW5nIHRocmVlIHNwZWNpZXMgbmV3IGZvciBMYXR2aWE8L3RpdGxlPjxzZWNvbmRh
cnktdGl0bGU+QWN0YSBCaW9sb2dpY2EgVW5pdmVyc2l0YXRpcyBEYXVnYXZwaWxpZW5zaXM8L3Nl
Y29uZGFyeS10aXRsZT48L3RpdGxlcz48cGVyaW9kaWNhbD48ZnVsbC10aXRsZT5BY3RhIEJpb2xv
Z2ljYSBVbml2ZXJzaXRhdGlzIERhdWdhdnBpbGllbnNpczwvZnVsbC10aXRsZT48L3BlcmlvZGlj
YWw+PHBhZ2VzPjEwNy0xMTM8L3BhZ2VzPjx2b2x1bWU+ODwvdm9sdW1lPjxudW1iZXI+MTwvbnVt
YmVyPjxrZXl3b3Jkcz48a2V5d29yZD5PYnNlcnZhdGlvbnM8L2tleXdvcmQ+PGtleXdvcmQ+U2Nh
bGUgaW5zZWN0czwva2V5d29yZD48a2V5d29yZD5TY2FsZSBpbnNlY3Q8L2tleXdvcmQ+PGtleXdv
cmQ+SW5zZWN0czwva2V5d29yZD48a2V5d29yZD5pbnNlY3Q8L2tleXdvcmQ+PGtleXdvcmQ+SGVt
aXB0ZXJhPC9rZXl3b3JkPjxrZXl3b3JkPkNvY2NvaWRlYTwva2V5d29yZD48a2V5d29yZD5jaGVj
a2xpc3Q8L2tleXdvcmQ+PGtleXdvcmQ+U3BlY2llczwva2V5d29yZD48a2V5d29yZD5EYXRhPC9r
ZXl3b3JkPjxrZXl3b3JkPmZpcnN0PC9rZXl3b3JkPjxrZXl3b3JkPlRpbWU8L2tleXdvcmQ+PGtl
eXdvcmQ+T1JJR0lOPC9rZXl3b3JkPjxrZXl3b3JkPkludHJvZHVjZWQgc3BlY2llczwva2V5d29y
ZD48a2V5d29yZD5HbGFzc2hvdXNlPC9rZXl3b3JkPjxrZXl3b3JkPlBhcnRoZW5vbGVjYW5pdW08
L2tleXdvcmQ+PGtleXdvcmQ+UXVlcmN1czwva2V5d29yZD48a2V5d29yZD5RdWVyY3VzIHJvYnVy
PC9rZXl3b3JkPjxrZXl3b3JkPlBpY2VhPC9rZXl3b3JkPjxrZXl3b3JkPlBpY2VhIGFiaWVzPC9r
ZXl3b3JkPjxrZXl3b3JkPkFiaWVzPC9rZXl3b3JkPjxrZXl3b3JkPlBsYW50aW5nPC9rZXl3b3Jk
Pjwva2V5d29yZHM+PGRhdGVzPjx5ZWFyPjIwMDg8L3llYXI+PC9kYXRlcz48b3JpZy1wdWI+PHN0
eWxlIGZhY2U9InVuZGVybGluZSIgZm9udD0iZGVmYXVsdCIgc2l6ZT0iMTAwJSI+SjpcRSBMaWJy
YXJ5XFBsYW50IENhdGFsb2d1ZVxNPC9zdHlsZT48L29yaWctcHViPjxsYWJlbD44NzQzMzwvbGFi
ZWw+PHVybHM+PC91cmxzPjxjdXN0b20xPk1lYWx5YnVnIGdyb3VwIHBvbGljeSBZR0M8L2N1c3Rv
bTE+PC9yZWNvcmQ+PC9DaXRlPjxDaXRlPjxBdXRob3I+S2F5ZGFuPC9BdXRob3I+PFllYXI+MjAw
NDwvWWVhcj48UmVjTnVtPjIyNTczPC9SZWNOdW0+PHJlY29yZD48cmVjLW51bWJlcj4yMjU3Mzwv
cmVjLW51bWJlcj48Zm9yZWlnbi1rZXlzPjxrZXkgYXBwPSJFTiIgZGItaWQ9InB4d3h3MGVyOXp2
MmZ4ZXp4ZGs1dHQ1dXR6NXA1dnRyd2R2MCIgdGltZXN0YW1wPSIxNDUxOTcyODc4Ij4yMjU3Mzwv
a2V5PjwvZm9yZWlnbi1rZXlzPjxyZWYtdHlwZSBuYW1lPSJKb3VybmFsIEFydGljbGUiPjE3PC9y
ZWYtdHlwZT48Y29udHJpYnV0b3JzPjxhdXRob3JzPjxhdXRob3I+S2F5ZGFuLE0uQi48L2F1dGhv
cj48YXV0aG9yPsOcbGdlbnTDvHJrLFMuPC9hdXRob3I+PGF1dGhvcj5aZWtpLEMuPC9hdXRob3I+
PGF1dGhvcj5Ub3JvcyxDLjwvYXV0aG9yPjxhdXRob3I+R8O8cmthbixNLk8uPC9hdXRob3I+PC9h
dXRob3JzPjwvY29udHJpYnV0b3JzPjx0aXRsZXM+PHRpdGxlPlN0dWRpZXMgb24gUHNldWRvY29j
Y2lkYWUgKEhvbW9wdGVyYTogQ29jY29pZGVhKSBmYXVuYSBvZiBBZnlvbiwgQW5rYXJhLCBCdXJk
dXIgYW5kIElzcGFydGEgcHJvdmluY2VzLCBUdXJrZXk8L3RpdGxlPjxzZWNvbmRhcnktdGl0bGU+
VHVya2lzaCBKb3VybmFsIG9mIFpvb2xvZ3k8L3NlY29uZGFyeS10aXRsZT48L3RpdGxlcz48cGVy
aW9kaWNhbD48ZnVsbC10aXRsZT5UdXJraXNoIEpvdXJuYWwgb2YgWm9vbG9neTwvZnVsbC10aXRs
ZT48L3BlcmlvZGljYWw+PHBhZ2VzPjIxOS0yMjQ8L3BhZ2VzPjx2b2x1bWU+Mjg8L3ZvbHVtZT48
a2V5d29yZHM+PGtleXdvcmQ+Q29jY29pZGVhPC9rZXl3b3JkPjxrZXl3b3JkPkZhdW5hPC9rZXl3
b3JkPjxrZXl3b3JkPkhvbW9wdGVyYTwva2V5d29yZD48a2V5d29yZD5NZWFseWJ1Zzwva2V5d29y
ZD48a2V5d29yZD5Qc2V1ZG9jb2NjaWRhZTwva2V5d29yZD48a2V5d29yZD5TdHVkaWVzPC9rZXl3
b3JkPjxrZXl3b3JkPlR1cmtleTwva2V5d29yZD48L2tleXdvcmRzPjxkYXRlcz48eWVhcj4yMDA0
PC95ZWFyPjwvZGF0ZXM+PG9yaWctcHViPjxzdHlsZSBmYWNlPSJ1bmRlcmxpbmUiIGZvbnQ9ImRl
ZmF1bHQiIHNpemU9IjEwMCUiPko6XEUgTGlicmFyeVxQbGFudCBDYXRhbG9ndWVcSzwvc3R5bGU+
PC9vcmlnLXB1Yj48bGFiZWw+ODc0MzQ8L2xhYmVsPjx1cmxzPjwvdXJscz48Y3VzdG9tMT5NZWFs
eWJ1ZyBncm91cCBwb2xpY3kgWUdDPC9jdXN0b20xPjwvcmVjb3JkPjwvQ2l0ZT48Q2l0ZT48QXV0
aG9yPlBhcms8L0F1dGhvcj48WWVhcj4yMDEwPC9ZZWFyPjxSZWNOdW0+MTA0MzY8L1JlY051bT48
cmVjb3JkPjxyZWMtbnVtYmVyPjEwNDM2PC9yZWMtbnVtYmVyPjxmb3JlaWduLWtleXM+PGtleSBh
cHA9IkVOIiBkYi1pZD0icHh3eHcwZXI5enYyZnhlenhkazV0dDV1dHo1cDV2dHJ3ZHYwIiB0aW1l
c3RhbXA9IjE0NTE5NzI2MDgiPjEwNDM2PC9rZXk+PC9mb3JlaWduLWtleXM+PHJlZi10eXBlIG5h
bWU9IkpvdXJuYWwgQXJ0aWNsZSI+MTc8L3JlZi10eXBlPjxjb250cmlidXRvcnM+PGF1dGhvcnM+
PGF1dGhvcj5QYXJrLEQuUy48L2F1dGhvcj48YXV0aG9yPkxlZW0sWS5KLjwvYXV0aG9yPjxhdXRo
b3I+SGFobixLLjwvYXV0aG9yPjxhdXRob3I+U3VoLFMuSi48L2F1dGhvcj48YXV0aG9yPkhvbmcs
Sy48L2F1dGhvcj48YXV0aG9yPk9oLEguPC9hdXRob3I+PC9hdXRob3JzPjwvY29udHJpYnV0b3Jz
Pjx0aXRsZXM+PHRpdGxlPk1vbGVjdWxhciBpZGVudGlmaWNhdGlvbiBvZiBtZWFseWJ1Z3MgKEhl
bWlwdGVyYTogUHNldWRvY29jY2lkYWUpIGZvdW5kIG9uIEtvcmVhbiBwZWFyczwvdGl0bGU+PHNl
Y29uZGFyeS10aXRsZT5Kb3VybmFsIG9mIEVjb25vbWljIEVudG9tb2xvZ3k8L3NlY29uZGFyeS10
aXRsZT48L3RpdGxlcz48cGVyaW9kaWNhbD48ZnVsbC10aXRsZT5Kb3VybmFsIG9mIEVjb25vbWlj
IEVudG9tb2xvZ3k8L2Z1bGwtdGl0bGU+PC9wZXJpb2RpY2FsPjxwYWdlcz4yNS0zMzwvcGFnZXM+
PHZvbHVtZT4xMDM8L3ZvbHVtZT48bnVtYmVyPjE8L251bWJlcj48a2V5d29yZHM+PGtleXdvcmQ+
SGVtaXB0ZXJhPC9rZXl3b3JkPjxrZXl3b3JkPklkZW50aWZpY2F0aW9uPC9rZXl3b3JkPjxrZXl3
b3JkPk1lYWx5YnVnPC9rZXl3b3JkPjxrZXl3b3JkPk1lYWx5YnVnczwva2V5d29yZD48a2V5d29y
ZD5Nb2xlY3VsYXI8L2tleXdvcmQ+PGtleXdvcmQ+UGVhcnM8L2tleXdvcmQ+PGtleXdvcmQ+UGxh
bm9jb2NjdXMga3JhdW5oaWFlPC9rZXl3b3JkPjxrZXl3b3JkPlBzZXVkb2NvY2NpZGFlPC9rZXl3
b3JkPjwva2V5d29yZHM+PGRhdGVzPjx5ZWFyPjIwMTA8L3llYXI+PC9kYXRlcz48b3JpZy1wdWI+
PHN0eWxlIGZhY2U9InVuZGVybGluZSIgZm9udD0iZGVmYXVsdCIgc2l6ZT0iMTAwJSI+SjpcRSBM
aWJyYXJ5XFBsYW50IENhdGFsb2d1ZVxQPC9zdHlsZT48L29yaWctcHViPjxsYWJlbD43NDMzMDwv
bGFiZWw+PHVybHM+PC91cmxzPjxjdXN0b20xPktvcmVhbiB0YWJsZSBncmFwZXMgc3A8L2N1c3Rv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cmVmLXR5cGU+PGNvbnRyaWJ1dG9ycz48YXV0aG9ycz48YXV0aG9yPkdhcmPDrWEgTW9yYWxlcywg
TS48L2F1dGhvcj48YXV0aG9yPkRlbm5vLCBCLkQuPC9hdXRob3I+PGF1dGhvcj5NaWxsZXIsIEQu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PEVuZE5vdGU+PENpdGU+PEF1dGhvcj5NYWx1bXBoeTwvQXV0aG9yPjxZZWFyPjIwMDg8L1llYXI+
PFJlY051bT45MDU3PC9SZWNOdW0+PERpc3BsYXlUZXh0PihHYXJjw61hIE1vcmFsZXMgZXQgYWwu
IDIwMTg7IEtheWRhbiBldCBhbC4gMjAwNDsgTWFsdW1waHkgJmFtcDsgT3N0cmF1c2thcyAyMDA4
OyBNYWx1bXBoeSwgT3N0cmF1c2thcyAmYW1wOyBQeWUgMjAwODsgUGFyayBldCBhbC4gMjAxMCk8
L0Rpc3BsYXlUZXh0PjxyZWNvcmQ+PHJlYy1udW1iZXI+OTA1NzwvcmVjLW51bWJlcj48Zm9yZWln
bi1rZXlzPjxrZXkgYXBwPSJFTiIgZGItaWQ9InB4d3h3MGVyOXp2MmZ4ZXp4ZGs1dHQ1dXR6NXA1
dnRyd2R2MCIgdGltZXN0YW1wPSIxNDUxOTcyNTc5Ij45MDU3PC9rZXk+PC9mb3JlaWduLWtleXM+
PHJlZi10eXBlIG5hbWU9IkpvdXJuYWwgQXJ0aWNsZSI+MTc8L3JlZi10eXBlPjxjb250cmlidXRv
cnM+PGF1dGhvcnM+PGF1dGhvcj5NYWx1bXBoeSxDLjwvYXV0aG9yPjxhdXRob3I+T3N0cmF1c2th
cyxILjwvYXV0aG9yPjxhdXRob3I+UHllLEQuPC9hdXRob3I+PC9hdXRob3JzPjwvY29udHJpYnV0
b3JzPjx0aXRsZXM+PHRpdGxlPkEgcHJvdmlzaW9uYWwgY2F0YWxvZ3VlIG9mIHNjYWxlIGluc2Vj
dHMgKEhlbWlwdGVyYTogQ29jY29pZGVhKSBvZiBMaXRodWFuaWE8L3RpdGxlPjxzZWNvbmRhcnkt
dGl0bGU+QWN0YSBab29sb2dpY2EgTGl0aHVhbmljYTwvc2Vjb25kYXJ5LXRpdGxlPjwvdGl0bGVz
PjxwZXJpb2RpY2FsPjxmdWxsLXRpdGxlPkFjdGEgWm9vbG9naWNhIExpdGh1YW5pY2E8L2Z1bGwt
dGl0bGU+PC9wZXJpb2RpY2FsPjxwYWdlcz4xMDgtMTIxPC9wYWdlcz48dm9sdW1lPjE4PC92b2x1
bWU+PG51bWJlcj4yPC9udW1iZXI+PGtleXdvcmRzPjxrZXl3b3JkPkNvY2NvaWRlYTwva2V5d29y
ZD48a2V5d29yZD5IZW1pcHRlcmE8L2tleXdvcmQ+PGtleXdvcmQ+aW5zZWN0PC9rZXl3b3JkPjxr
ZXl3b3JkPkluc2VjdHM8L2tleXdvcmQ+PGtleXdvcmQ+TGl0aHVhbmlhPC9rZXl3b3JkPjxrZXl3
b3JkPk1lYWx5YnVnPC9rZXl3b3JkPjxrZXl3b3JkPlNjYWxlIGluc2VjdDwva2V5d29yZD48a2V5
d29yZD5TY2FsZSBpbnNlY3RzPC9rZXl3b3JkPjxrZXl3b3JkPlNjYWxlczwva2V5d29yZD48L2tl
eXdvcmRzPjxkYXRlcz48eWVhcj4yMDA4PC95ZWFyPjwvZGF0ZXM+PG9yaWctcHViPjxzdHlsZSBm
YWNlPSJ1bmRlcmxpbmUiIGZvbnQ9ImRlZmF1bHQiIHNpemU9IjEwMCUiPko6XEUgTGlicmFyeVxQ
bGFudCBDYXRhbG9ndWVcTTwvc3R5bGU+PC9vcmlnLXB1Yj48bGFiZWw+NzI4MTQ8L2xhYmVsPjx1
cmxzPjwvdXJscz48Y3VzdG9tMT5zdW1tZXJmcnVpdHMgYW5kIGNoZXJyaWVzIHNwPC9jdXN0b20x
PjwvcmVjb3JkPjwvQ2l0ZT48Q2l0ZT48QXV0aG9yPk1hbHVtcGh5PC9BdXRob3I+PFllYXI+MjAw
ODwvWWVhcj48UmVjTnVtPjIyNTcyPC9SZWNOdW0+PHJlY29yZD48cmVjLW51bWJlcj4yMjU3Mjwv
cmVjLW51bWJlcj48Zm9yZWlnbi1rZXlzPjxrZXkgYXBwPSJFTiIgZGItaWQ9InB4d3h3MGVyOXp2
MmZ4ZXp4ZGs1dHQ1dXR6NXA1dnRyd2R2MCIgdGltZXN0YW1wPSIxNDUxOTcyODc4Ij4yMjU3Mjwv
a2V5PjwvZm9yZWlnbi1rZXlzPjxyZWYtdHlwZSBuYW1lPSJKb3VybmFsIEFydGljbGUiPjE3PC9y
ZWYtdHlwZT48Y29udHJpYnV0b3JzPjxhdXRob3JzPjxhdXRob3I+TWFsdW1waHksQy48L2F1dGhv
cj48YXV0aG9yPk9zdHJhdXNrYXMsSC48L2F1dGhvcj48L2F1dGhvcnM+PC9jb250cmlidXRvcnM+
PHRpdGxlcz48dGl0bGU+T2JzZXJ2YXRpb25zIG9uIHNvbWUgc2NhbGUgaW5zZWN0cyAoSGVtaXB0
ZXJhOiBDb2Njb2lkZWEpIGNvbGxlY3RlZCBpbiBSaWdhLCB3aXRoIGEgcmV2aXNlZCBjaGVja2xp
c3QgaW5jbHVkaW5nIHRocmVlIHNwZWNpZXMgbmV3IGZvciBMYXR2aWE8L3RpdGxlPjxzZWNvbmRh
cnktdGl0bGU+QWN0YSBCaW9sb2dpY2EgVW5pdmVyc2l0YXRpcyBEYXVnYXZwaWxpZW5zaXM8L3Nl
Y29uZGFyeS10aXRsZT48L3RpdGxlcz48cGVyaW9kaWNhbD48ZnVsbC10aXRsZT5BY3RhIEJpb2xv
Z2ljYSBVbml2ZXJzaXRhdGlzIERhdWdhdnBpbGllbnNpczwvZnVsbC10aXRsZT48L3BlcmlvZGlj
YWw+PHBhZ2VzPjEwNy0xMTM8L3BhZ2VzPjx2b2x1bWU+ODwvdm9sdW1lPjxudW1iZXI+MTwvbnVt
YmVyPjxrZXl3b3Jkcz48a2V5d29yZD5PYnNlcnZhdGlvbnM8L2tleXdvcmQ+PGtleXdvcmQ+U2Nh
bGUgaW5zZWN0czwva2V5d29yZD48a2V5d29yZD5TY2FsZSBpbnNlY3Q8L2tleXdvcmQ+PGtleXdv
cmQ+SW5zZWN0czwva2V5d29yZD48a2V5d29yZD5pbnNlY3Q8L2tleXdvcmQ+PGtleXdvcmQ+SGVt
aXB0ZXJhPC9rZXl3b3JkPjxrZXl3b3JkPkNvY2NvaWRlYTwva2V5d29yZD48a2V5d29yZD5jaGVj
a2xpc3Q8L2tleXdvcmQ+PGtleXdvcmQ+U3BlY2llczwva2V5d29yZD48a2V5d29yZD5EYXRhPC9r
ZXl3b3JkPjxrZXl3b3JkPmZpcnN0PC9rZXl3b3JkPjxrZXl3b3JkPlRpbWU8L2tleXdvcmQ+PGtl
eXdvcmQ+T1JJR0lOPC9rZXl3b3JkPjxrZXl3b3JkPkludHJvZHVjZWQgc3BlY2llczwva2V5d29y
ZD48a2V5d29yZD5HbGFzc2hvdXNlPC9rZXl3b3JkPjxrZXl3b3JkPlBhcnRoZW5vbGVjYW5pdW08
L2tleXdvcmQ+PGtleXdvcmQ+UXVlcmN1czwva2V5d29yZD48a2V5d29yZD5RdWVyY3VzIHJvYnVy
PC9rZXl3b3JkPjxrZXl3b3JkPlBpY2VhPC9rZXl3b3JkPjxrZXl3b3JkPlBpY2VhIGFiaWVzPC9r
ZXl3b3JkPjxrZXl3b3JkPkFiaWVzPC9rZXl3b3JkPjxrZXl3b3JkPlBsYW50aW5nPC9rZXl3b3Jk
Pjwva2V5d29yZHM+PGRhdGVzPjx5ZWFyPjIwMDg8L3llYXI+PC9kYXRlcz48b3JpZy1wdWI+PHN0
eWxlIGZhY2U9InVuZGVybGluZSIgZm9udD0iZGVmYXVsdCIgc2l6ZT0iMTAwJSI+SjpcRSBMaWJy
YXJ5XFBsYW50IENhdGFsb2d1ZVxNPC9zdHlsZT48L29yaWctcHViPjxsYWJlbD44NzQzMzwvbGFi
ZWw+PHVybHM+PC91cmxzPjxjdXN0b20xPk1lYWx5YnVnIGdyb3VwIHBvbGljeSBZR0M8L2N1c3Rv
bTE+PC9yZWNvcmQ+PC9DaXRlPjxDaXRlPjxBdXRob3I+S2F5ZGFuPC9BdXRob3I+PFllYXI+MjAw
NDwvWWVhcj48UmVjTnVtPjIyNTczPC9SZWNOdW0+PHJlY29yZD48cmVjLW51bWJlcj4yMjU3Mzwv
cmVjLW51bWJlcj48Zm9yZWlnbi1rZXlzPjxrZXkgYXBwPSJFTiIgZGItaWQ9InB4d3h3MGVyOXp2
MmZ4ZXp4ZGs1dHQ1dXR6NXA1dnRyd2R2MCIgdGltZXN0YW1wPSIxNDUxOTcyODc4Ij4yMjU3Mzwv
a2V5PjwvZm9yZWlnbi1rZXlzPjxyZWYtdHlwZSBuYW1lPSJKb3VybmFsIEFydGljbGUiPjE3PC9y
ZWYtdHlwZT48Y29udHJpYnV0b3JzPjxhdXRob3JzPjxhdXRob3I+S2F5ZGFuLE0uQi48L2F1dGhv
cj48YXV0aG9yPsOcbGdlbnTDvHJrLFMuPC9hdXRob3I+PGF1dGhvcj5aZWtpLEMuPC9hdXRob3I+
PGF1dGhvcj5Ub3JvcyxDLjwvYXV0aG9yPjxhdXRob3I+R8O8cmthbixNLk8uPC9hdXRob3I+PC9h
dXRob3JzPjwvY29udHJpYnV0b3JzPjx0aXRsZXM+PHRpdGxlPlN0dWRpZXMgb24gUHNldWRvY29j
Y2lkYWUgKEhvbW9wdGVyYTogQ29jY29pZGVhKSBmYXVuYSBvZiBBZnlvbiwgQW5rYXJhLCBCdXJk
dXIgYW5kIElzcGFydGEgcHJvdmluY2VzLCBUdXJrZXk8L3RpdGxlPjxzZWNvbmRhcnktdGl0bGU+
VHVya2lzaCBKb3VybmFsIG9mIFpvb2xvZ3k8L3NlY29uZGFyeS10aXRsZT48L3RpdGxlcz48cGVy
aW9kaWNhbD48ZnVsbC10aXRsZT5UdXJraXNoIEpvdXJuYWwgb2YgWm9vbG9neTwvZnVsbC10aXRs
ZT48L3BlcmlvZGljYWw+PHBhZ2VzPjIxOS0yMjQ8L3BhZ2VzPjx2b2x1bWU+Mjg8L3ZvbHVtZT48
a2V5d29yZHM+PGtleXdvcmQ+Q29jY29pZGVhPC9rZXl3b3JkPjxrZXl3b3JkPkZhdW5hPC9rZXl3
b3JkPjxrZXl3b3JkPkhvbW9wdGVyYTwva2V5d29yZD48a2V5d29yZD5NZWFseWJ1Zzwva2V5d29y
ZD48a2V5d29yZD5Qc2V1ZG9jb2NjaWRhZTwva2V5d29yZD48a2V5d29yZD5TdHVkaWVzPC9rZXl3
b3JkPjxrZXl3b3JkPlR1cmtleTwva2V5d29yZD48L2tleXdvcmRzPjxkYXRlcz48eWVhcj4yMDA0
PC95ZWFyPjwvZGF0ZXM+PG9yaWctcHViPjxzdHlsZSBmYWNlPSJ1bmRlcmxpbmUiIGZvbnQ9ImRl
ZmF1bHQiIHNpemU9IjEwMCUiPko6XEUgTGlicmFyeVxQbGFudCBDYXRhbG9ndWVcSzwvc3R5bGU+
PC9vcmlnLXB1Yj48bGFiZWw+ODc0MzQ8L2xhYmVsPjx1cmxzPjwvdXJscz48Y3VzdG9tMT5NZWFs
eWJ1ZyBncm91cCBwb2xpY3kgWUdDPC9jdXN0b20xPjwvcmVjb3JkPjwvQ2l0ZT48Q2l0ZT48QXV0
aG9yPlBhcms8L0F1dGhvcj48WWVhcj4yMDEwPC9ZZWFyPjxSZWNOdW0+MTA0MzY8L1JlY051bT48
cmVjb3JkPjxyZWMtbnVtYmVyPjEwNDM2PC9yZWMtbnVtYmVyPjxmb3JlaWduLWtleXM+PGtleSBh
cHA9IkVOIiBkYi1pZD0icHh3eHcwZXI5enYyZnhlenhkazV0dDV1dHo1cDV2dHJ3ZHYwIiB0aW1l
c3RhbXA9IjE0NTE5NzI2MDgiPjEwNDM2PC9rZXk+PC9mb3JlaWduLWtleXM+PHJlZi10eXBlIG5h
bWU9IkpvdXJuYWwgQXJ0aWNsZSI+MTc8L3JlZi10eXBlPjxjb250cmlidXRvcnM+PGF1dGhvcnM+
PGF1dGhvcj5QYXJrLEQuUy48L2F1dGhvcj48YXV0aG9yPkxlZW0sWS5KLjwvYXV0aG9yPjxhdXRo
b3I+SGFobixLLjwvYXV0aG9yPjxhdXRob3I+U3VoLFMuSi48L2F1dGhvcj48YXV0aG9yPkhvbmcs
Sy48L2F1dGhvcj48YXV0aG9yPk9oLEguPC9hdXRob3I+PC9hdXRob3JzPjwvY29udHJpYnV0b3Jz
Pjx0aXRsZXM+PHRpdGxlPk1vbGVjdWxhciBpZGVudGlmaWNhdGlvbiBvZiBtZWFseWJ1Z3MgKEhl
bWlwdGVyYTogUHNldWRvY29jY2lkYWUpIGZvdW5kIG9uIEtvcmVhbiBwZWFyczwvdGl0bGU+PHNl
Y29uZGFyeS10aXRsZT5Kb3VybmFsIG9mIEVjb25vbWljIEVudG9tb2xvZ3k8L3NlY29uZGFyeS10
aXRsZT48L3RpdGxlcz48cGVyaW9kaWNhbD48ZnVsbC10aXRsZT5Kb3VybmFsIG9mIEVjb25vbWlj
IEVudG9tb2xvZ3k8L2Z1bGwtdGl0bGU+PC9wZXJpb2RpY2FsPjxwYWdlcz4yNS0zMzwvcGFnZXM+
PHZvbHVtZT4xMDM8L3ZvbHVtZT48bnVtYmVyPjE8L251bWJlcj48a2V5d29yZHM+PGtleXdvcmQ+
SGVtaXB0ZXJhPC9rZXl3b3JkPjxrZXl3b3JkPklkZW50aWZpY2F0aW9uPC9rZXl3b3JkPjxrZXl3
b3JkPk1lYWx5YnVnPC9rZXl3b3JkPjxrZXl3b3JkPk1lYWx5YnVnczwva2V5d29yZD48a2V5d29y
ZD5Nb2xlY3VsYXI8L2tleXdvcmQ+PGtleXdvcmQ+UGVhcnM8L2tleXdvcmQ+PGtleXdvcmQ+UGxh
bm9jb2NjdXMga3JhdW5oaWFlPC9rZXl3b3JkPjxrZXl3b3JkPlBzZXVkb2NvY2NpZGFlPC9rZXl3
b3JkPjwva2V5d29yZHM+PGRhdGVzPjx5ZWFyPjIwMTA8L3llYXI+PC9kYXRlcz48b3JpZy1wdWI+
PHN0eWxlIGZhY2U9InVuZGVybGluZSIgZm9udD0iZGVmYXVsdCIgc2l6ZT0iMTAwJSI+SjpcRSBM
aWJyYXJ5XFBsYW50IENhdGFsb2d1ZVxQPC9zdHlsZT48L29yaWctcHViPjxsYWJlbD43NDMzMDwv
bGFiZWw+PHVybHM+PC91cmxzPjxjdXN0b20xPktvcmVhbiB0YWJsZSBncmFwZXMgc3A8L2N1c3Rv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cmVmLXR5cGU+PGNvbnRyaWJ1dG9ycz48YXV0aG9ycz48YXV0aG9yPkdhcmPDrWEgTW9yYWxlcywg
TS48L2F1dGhvcj48YXV0aG9yPkRlbm5vLCBCLkQuPC9hdXRob3I+PGF1dGhvcj5NaWxsZXIsIEQu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67" w:tooltip="Kaydan, 2004 #22573" w:history="1">
              <w:r w:rsidR="003A08F3" w:rsidRPr="00643417">
                <w:rPr>
                  <w:noProof/>
                  <w:szCs w:val="18"/>
                </w:rPr>
                <w:t>Kaydan et al. 2004</w:t>
              </w:r>
            </w:hyperlink>
            <w:r w:rsidR="00405F2F" w:rsidRPr="00643417">
              <w:rPr>
                <w:noProof/>
                <w:szCs w:val="18"/>
              </w:rPr>
              <w:t xml:space="preserve">; </w:t>
            </w:r>
            <w:hyperlink w:anchor="_ENREF_319" w:tooltip="Malumphy, 2008 #22572" w:history="1">
              <w:r w:rsidR="003A08F3" w:rsidRPr="00643417">
                <w:rPr>
                  <w:noProof/>
                  <w:szCs w:val="18"/>
                </w:rPr>
                <w:t>Malumphy &amp; Ostrauskas 2008</w:t>
              </w:r>
            </w:hyperlink>
            <w:r w:rsidR="00405F2F" w:rsidRPr="00643417">
              <w:rPr>
                <w:noProof/>
                <w:szCs w:val="18"/>
              </w:rPr>
              <w:t xml:space="preserve">; </w:t>
            </w:r>
            <w:hyperlink w:anchor="_ENREF_320" w:tooltip="Malumphy, 2008 #9057" w:history="1">
              <w:r w:rsidR="003A08F3" w:rsidRPr="00643417">
                <w:rPr>
                  <w:noProof/>
                  <w:szCs w:val="18"/>
                </w:rPr>
                <w:t>Malumphy, Ostrauskas &amp; Pye 2008</w:t>
              </w:r>
            </w:hyperlink>
            <w:r w:rsidR="00405F2F" w:rsidRPr="00643417">
              <w:rPr>
                <w:noProof/>
                <w:szCs w:val="18"/>
              </w:rPr>
              <w:t xml:space="preserve">; </w:t>
            </w:r>
            <w:hyperlink w:anchor="_ENREF_382" w:tooltip="Park, 2010 #10436" w:history="1">
              <w:r w:rsidR="003A08F3" w:rsidRPr="00643417">
                <w:rPr>
                  <w:noProof/>
                  <w:szCs w:val="18"/>
                </w:rPr>
                <w:t>Park et al. 2010</w:t>
              </w:r>
            </w:hyperlink>
            <w:r w:rsidR="00405F2F" w:rsidRPr="00643417">
              <w:rPr>
                <w:noProof/>
                <w:szCs w:val="18"/>
              </w:rPr>
              <w:t>)</w:t>
            </w:r>
            <w:r w:rsidR="00A348E7" w:rsidRPr="00643417">
              <w:rPr>
                <w:szCs w:val="18"/>
              </w:rPr>
              <w:fldChar w:fldCharType="end"/>
            </w:r>
          </w:p>
        </w:tc>
        <w:tc>
          <w:tcPr>
            <w:tcW w:w="1562" w:type="dxa"/>
          </w:tcPr>
          <w:p w14:paraId="75E5CCF0" w14:textId="2DE50FA0"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BF3FABE" w14:textId="5CB3B595" w:rsidR="00DE292D" w:rsidRPr="00643417" w:rsidRDefault="00DE292D" w:rsidP="00DE292D">
            <w:pPr>
              <w:pStyle w:val="TableText"/>
              <w:rPr>
                <w:szCs w:val="18"/>
              </w:rPr>
            </w:pPr>
            <w:r w:rsidRPr="00643417">
              <w:rPr>
                <w:szCs w:val="18"/>
              </w:rPr>
              <w:t xml:space="preserve">On numerous host plants including kiwifruit, apple, persimmon, oaks, fig, stone fruit and grapevine </w:t>
            </w:r>
            <w:r w:rsidR="00A348E7" w:rsidRPr="00643417">
              <w:rPr>
                <w:szCs w:val="18"/>
              </w:rPr>
              <w:fldChar w:fldCharType="begin">
                <w:fldData xml:space="preserve">PEVuZE5vdGU+PENpdGU+PEF1dGhvcj5QYXJrPC9BdXRob3I+PFllYXI+MjAxMDwvWWVhcj48UmVj
TnVtPjEwNDM2PC9SZWNOdW0+PERpc3BsYXlUZXh0PihHYXJjw61hIE1vcmFsZXMgZXQgYWwuIDIw
MTg7IE1hbHVtcGh5LCBPc3RyYXVza2FzICZhbXA7IFB5ZSAyMDA4OyBQYXJrIGV0IGFsLiAyMDEw
KTwvRGlzcGxheVRleHQ+PHJlY29yZD48cmVjLW51bWJlcj4xMDQzNjwvcmVjLW51bWJlcj48Zm9y
ZWlnbi1rZXlzPjxrZXkgYXBwPSJFTiIgZGItaWQ9InB4d3h3MGVyOXp2MmZ4ZXp4ZGs1dHQ1dXR6
NXA1dnRyd2R2MCIgdGltZXN0YW1wPSIxNDUxOTcyNjA4Ij4xMDQzNjwva2V5PjwvZm9yZWlnbi1r
ZXlzPjxyZWYtdHlwZSBuYW1lPSJKb3VybmFsIEFydGljbGUiPjE3PC9yZWYtdHlwZT48Y29udHJp
YnV0b3JzPjxhdXRob3JzPjxhdXRob3I+UGFyayxELlMuPC9hdXRob3I+PGF1dGhvcj5MZWVtLFku
Si48L2F1dGhvcj48YXV0aG9yPkhhaG4sSy48L2F1dGhvcj48YXV0aG9yPlN1aCxTLkouPC9hdXRo
b3I+PGF1dGhvcj5Ib25nLEsuPC9hdXRob3I+PGF1dGhvcj5PaCxILjwvYXV0aG9yPjwvYXV0aG9y
cz48L2NvbnRyaWJ1dG9ycz48dGl0bGVzPjx0aXRsZT5Nb2xlY3VsYXIgaWRlbnRpZmljYXRpb24g
b2YgbWVhbHlidWdzIChIZW1pcHRlcmE6IFBzZXVkb2NvY2NpZGFlKSBmb3VuZCBvbiBLb3JlYW4g
cGVhcnM8L3RpdGxlPjxzZWNvbmRhcnktdGl0bGU+Sm91cm5hbCBvZiBFY29ub21pYyBFbnRvbW9s
b2d5PC9zZWNvbmRhcnktdGl0bGU+PC90aXRsZXM+PHBlcmlvZGljYWw+PGZ1bGwtdGl0bGU+Sm91
cm5hbCBvZiBFY29ub21pYyBFbnRvbW9sb2d5PC9mdWxsLXRpdGxlPjwvcGVyaW9kaWNhbD48cGFn
ZXM+MjUtMzM8L3BhZ2VzPjx2b2x1bWU+MTAzPC92b2x1bWU+PG51bWJlcj4xPC9udW1iZXI+PGtl
eXdvcmRzPjxrZXl3b3JkPkhlbWlwdGVyYTwva2V5d29yZD48a2V5d29yZD5JZGVudGlmaWNhdGlv
bjwva2V5d29yZD48a2V5d29yZD5NZWFseWJ1Zzwva2V5d29yZD48a2V5d29yZD5NZWFseWJ1Z3M8
L2tleXdvcmQ+PGtleXdvcmQ+TW9sZWN1bGFyPC9rZXl3b3JkPjxrZXl3b3JkPlBlYXJzPC9rZXl3
b3JkPjxrZXl3b3JkPlBsYW5vY29jY3VzIGtyYXVuaGlhZTwva2V5d29yZD48a2V5d29yZD5Qc2V1
ZG9jb2NjaWRhZTwva2V5d29yZD48L2tleXdvcmRzPjxkYXRlcz48eWVhcj4yMDEwPC95ZWFyPjwv
ZGF0ZXM+PG9yaWctcHViPjxzdHlsZSBmYWNlPSJ1bmRlcmxpbmUiIGZvbnQ9ImRlZmF1bHQiIHNp
emU9IjEwMCUiPko6XEUgTGlicmFyeVxQbGFudCBDYXRhbG9ndWVcUDwvc3R5bGU+PC9vcmlnLXB1
Yj48bGFiZWw+NzQzMzA8L2xhYmVsPjx1cmxzPjwvdXJscz48Y3VzdG9tMT5Lb3JlYW4gdGFibGUg
Z3JhcGVzIHNwPC9jdXN0b20xPjwvcmVjb3JkPjwvQ2l0ZT48Q2l0ZT48QXV0aG9yPk1hbHVtcGh5
PC9BdXRob3I+PFllYXI+MjAwODwvWWVhcj48UmVjTnVtPjkwNTc8L1JlY051bT48cmVjb3JkPjxy
ZWMtbnVtYmVyPjkwNTc8L3JlYy1udW1iZXI+PGZvcmVpZ24ta2V5cz48a2V5IGFwcD0iRU4iIGRi
LWlkPSJweHd4dzBlcjl6djJmeGV6eGRrNXR0NXV0ejVwNXZ0cndkdjAiIHRpbWVzdGFtcD0iMTQ1
MTk3MjU3OSI+OTA1Nzwva2V5PjwvZm9yZWlnbi1rZXlzPjxyZWYtdHlwZSBuYW1lPSJKb3VybmFs
IEFydGljbGUiPjE3PC9yZWYtdHlwZT48Y29udHJpYnV0b3JzPjxhdXRob3JzPjxhdXRob3I+TWFs
dW1waHksQy48L2F1dGhvcj48YXV0aG9yPk9zdHJhdXNrYXMsSC48L2F1dGhvcj48YXV0aG9yPlB5
ZSxELjwvYXV0aG9yPjwvYXV0aG9ycz48L2NvbnRyaWJ1dG9ycz48dGl0bGVzPjx0aXRsZT5BIHBy
b3Zpc2lvbmFsIGNhdGFsb2d1ZSBvZiBzY2FsZSBpbnNlY3RzIChIZW1pcHRlcmE6IENvY2NvaWRl
YSkgb2YgTGl0aHVhbmlhPC90aXRsZT48c2Vjb25kYXJ5LXRpdGxlPkFjdGEgWm9vbG9naWNhIExp
dGh1YW5pY2E8L3NlY29uZGFyeS10aXRsZT48L3RpdGxlcz48cGVyaW9kaWNhbD48ZnVsbC10aXRs
ZT5BY3RhIFpvb2xvZ2ljYSBMaXRodWFuaWNhPC9mdWxsLXRpdGxlPjwvcGVyaW9kaWNhbD48cGFn
ZXM+MTA4LTEyMTwvcGFnZXM+PHZvbHVtZT4xODwvdm9sdW1lPjxudW1iZXI+MjwvbnVtYmVyPjxr
ZXl3b3Jkcz48a2V5d29yZD5Db2Njb2lkZWE8L2tleXdvcmQ+PGtleXdvcmQ+SGVtaXB0ZXJhPC9r
ZXl3b3JkPjxrZXl3b3JkPmluc2VjdDwva2V5d29yZD48a2V5d29yZD5JbnNlY3RzPC9rZXl3b3Jk
PjxrZXl3b3JkPkxpdGh1YW5pYTwva2V5d29yZD48a2V5d29yZD5NZWFseWJ1Zzwva2V5d29yZD48
a2V5d29yZD5TY2FsZSBpbnNlY3Q8L2tleXdvcmQ+PGtleXdvcmQ+U2NhbGUgaW5zZWN0czwva2V5
d29yZD48a2V5d29yZD5TY2FsZXM8L2tleXdvcmQ+PC9rZXl3b3Jkcz48ZGF0ZXM+PHllYXI+MjAw
ODwveWVhcj48L2RhdGVzPjxvcmlnLXB1Yj48c3R5bGUgZmFjZT0idW5kZXJsaW5lIiBmb250PSJk
ZWZhdWx0IiBzaXplPSIxMDAlIj5KOlxFIExpYnJhcnlcUGxhbnQgQ2F0YWxvZ3VlXE08L3N0eWxl
Pjwvb3JpZy1wdWI+PGxhYmVsPjcyODE0PC9sYWJlbD48dXJscz48L3VybHM+PGN1c3RvbTE+c3Vt
bWVyZnJ1aXRzIGFuZCBjaGVycmllcyBzcDwvY3VzdG9tMT48L3JlY29yZD48L0NpdGU+PENpdGU+
PEF1dGhvcj5HYXJjw61hPC9BdXRob3I+PFllYXI+MjAxODwvWWVhcj48UmVjTnVtPjMwMTQzPC9S
ZWNOdW0+PHJlY29yZD48cmVjLW51bWJlcj4zMDE0MzwvcmVjLW51bWJlcj48Zm9yZWlnbi1rZXlz
PjxrZXkgYXBwPSJFTiIgZGItaWQ9InB4d3h3MGVyOXp2MmZ4ZXp4ZGs1dHQ1dXR6NXA1dnRyd2R2
MCIgdGltZXN0YW1wPSIxNTE2NjU3MjYzIj4zMDE0Mzwva2V5PjwvZm9yZWlnbi1rZXlzPjxyZWYt
dHlwZSBuYW1lPSJPbmxpbmUgRGF0YWJhc2UiPjQ1PC9yZWYtdHlwZT48Y29udHJpYnV0b3JzPjxh
dXRob3JzPjxhdXRob3I+R2FyY8OtYSBNb3JhbGVzLCBNLjwvYXV0aG9yPjxhdXRob3I+RGVubm8s
IEIuRC48L2F1dGhvcj48YXV0aG9yPk1pbGxlciwgRC5SLjwvYXV0aG9yPjxhdXRob3I+TWlsbGVy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dXJscz48Y3VzdG9tMT51cGRhdGVkX1JHPC9jdXN0b20xPjwvcmVjb3JkPjwvQ2l0ZT48L0VuZE5v
dGU+AG==
</w:fldData>
              </w:fldChar>
            </w:r>
            <w:r w:rsidR="00405F2F" w:rsidRPr="00643417">
              <w:rPr>
                <w:szCs w:val="18"/>
              </w:rPr>
              <w:instrText xml:space="preserve"> ADDIN EN.CITE </w:instrText>
            </w:r>
            <w:r w:rsidR="00405F2F" w:rsidRPr="00643417">
              <w:rPr>
                <w:szCs w:val="18"/>
              </w:rPr>
              <w:fldChar w:fldCharType="begin">
                <w:fldData xml:space="preserve">PEVuZE5vdGU+PENpdGU+PEF1dGhvcj5QYXJrPC9BdXRob3I+PFllYXI+MjAxMDwvWWVhcj48UmVj
TnVtPjEwNDM2PC9SZWNOdW0+PERpc3BsYXlUZXh0PihHYXJjw61hIE1vcmFsZXMgZXQgYWwuIDIw
MTg7IE1hbHVtcGh5LCBPc3RyYXVza2FzICZhbXA7IFB5ZSAyMDA4OyBQYXJrIGV0IGFsLiAyMDEw
KTwvRGlzcGxheVRleHQ+PHJlY29yZD48cmVjLW51bWJlcj4xMDQzNjwvcmVjLW51bWJlcj48Zm9y
ZWlnbi1rZXlzPjxrZXkgYXBwPSJFTiIgZGItaWQ9InB4d3h3MGVyOXp2MmZ4ZXp4ZGs1dHQ1dXR6
NXA1dnRyd2R2MCIgdGltZXN0YW1wPSIxNDUxOTcyNjA4Ij4xMDQzNjwva2V5PjwvZm9yZWlnbi1r
ZXlzPjxyZWYtdHlwZSBuYW1lPSJKb3VybmFsIEFydGljbGUiPjE3PC9yZWYtdHlwZT48Y29udHJp
YnV0b3JzPjxhdXRob3JzPjxhdXRob3I+UGFyayxELlMuPC9hdXRob3I+PGF1dGhvcj5MZWVtLFku
Si48L2F1dGhvcj48YXV0aG9yPkhhaG4sSy48L2F1dGhvcj48YXV0aG9yPlN1aCxTLkouPC9hdXRo
b3I+PGF1dGhvcj5Ib25nLEsuPC9hdXRob3I+PGF1dGhvcj5PaCxILjwvYXV0aG9yPjwvYXV0aG9y
cz48L2NvbnRyaWJ1dG9ycz48dGl0bGVzPjx0aXRsZT5Nb2xlY3VsYXIgaWRlbnRpZmljYXRpb24g
b2YgbWVhbHlidWdzIChIZW1pcHRlcmE6IFBzZXVkb2NvY2NpZGFlKSBmb3VuZCBvbiBLb3JlYW4g
cGVhcnM8L3RpdGxlPjxzZWNvbmRhcnktdGl0bGU+Sm91cm5hbCBvZiBFY29ub21pYyBFbnRvbW9s
b2d5PC9zZWNvbmRhcnktdGl0bGU+PC90aXRsZXM+PHBlcmlvZGljYWw+PGZ1bGwtdGl0bGU+Sm91
cm5hbCBvZiBFY29ub21pYyBFbnRvbW9sb2d5PC9mdWxsLXRpdGxlPjwvcGVyaW9kaWNhbD48cGFn
ZXM+MjUtMzM8L3BhZ2VzPjx2b2x1bWU+MTAzPC92b2x1bWU+PG51bWJlcj4xPC9udW1iZXI+PGtl
eXdvcmRzPjxrZXl3b3JkPkhlbWlwdGVyYTwva2V5d29yZD48a2V5d29yZD5JZGVudGlmaWNhdGlv
bjwva2V5d29yZD48a2V5d29yZD5NZWFseWJ1Zzwva2V5d29yZD48a2V5d29yZD5NZWFseWJ1Z3M8
L2tleXdvcmQ+PGtleXdvcmQ+TW9sZWN1bGFyPC9rZXl3b3JkPjxrZXl3b3JkPlBlYXJzPC9rZXl3
b3JkPjxrZXl3b3JkPlBsYW5vY29jY3VzIGtyYXVuaGlhZTwva2V5d29yZD48a2V5d29yZD5Qc2V1
ZG9jb2NjaWRhZTwva2V5d29yZD48L2tleXdvcmRzPjxkYXRlcz48eWVhcj4yMDEwPC95ZWFyPjwv
ZGF0ZXM+PG9yaWctcHViPjxzdHlsZSBmYWNlPSJ1bmRlcmxpbmUiIGZvbnQ9ImRlZmF1bHQiIHNp
emU9IjEwMCUiPko6XEUgTGlicmFyeVxQbGFudCBDYXRhbG9ndWVcUDwvc3R5bGU+PC9vcmlnLXB1
Yj48bGFiZWw+NzQzMzA8L2xhYmVsPjx1cmxzPjwvdXJscz48Y3VzdG9tMT5Lb3JlYW4gdGFibGUg
Z3JhcGVzIHNwPC9jdXN0b20xPjwvcmVjb3JkPjwvQ2l0ZT48Q2l0ZT48QXV0aG9yPk1hbHVtcGh5
PC9BdXRob3I+PFllYXI+MjAwODwvWWVhcj48UmVjTnVtPjkwNTc8L1JlY051bT48cmVjb3JkPjxy
ZWMtbnVtYmVyPjkwNTc8L3JlYy1udW1iZXI+PGZvcmVpZ24ta2V5cz48a2V5IGFwcD0iRU4iIGRi
LWlkPSJweHd4dzBlcjl6djJmeGV6eGRrNXR0NXV0ejVwNXZ0cndkdjAiIHRpbWVzdGFtcD0iMTQ1
MTk3MjU3OSI+OTA1Nzwva2V5PjwvZm9yZWlnbi1rZXlzPjxyZWYtdHlwZSBuYW1lPSJKb3VybmFs
IEFydGljbGUiPjE3PC9yZWYtdHlwZT48Y29udHJpYnV0b3JzPjxhdXRob3JzPjxhdXRob3I+TWFs
dW1waHksQy48L2F1dGhvcj48YXV0aG9yPk9zdHJhdXNrYXMsSC48L2F1dGhvcj48YXV0aG9yPlB5
ZSxELjwvYXV0aG9yPjwvYXV0aG9ycz48L2NvbnRyaWJ1dG9ycz48dGl0bGVzPjx0aXRsZT5BIHBy
b3Zpc2lvbmFsIGNhdGFsb2d1ZSBvZiBzY2FsZSBpbnNlY3RzIChIZW1pcHRlcmE6IENvY2NvaWRl
YSkgb2YgTGl0aHVhbmlhPC90aXRsZT48c2Vjb25kYXJ5LXRpdGxlPkFjdGEgWm9vbG9naWNhIExp
dGh1YW5pY2E8L3NlY29uZGFyeS10aXRsZT48L3RpdGxlcz48cGVyaW9kaWNhbD48ZnVsbC10aXRs
ZT5BY3RhIFpvb2xvZ2ljYSBMaXRodWFuaWNhPC9mdWxsLXRpdGxlPjwvcGVyaW9kaWNhbD48cGFn
ZXM+MTA4LTEyMTwvcGFnZXM+PHZvbHVtZT4xODwvdm9sdW1lPjxudW1iZXI+MjwvbnVtYmVyPjxr
ZXl3b3Jkcz48a2V5d29yZD5Db2Njb2lkZWE8L2tleXdvcmQ+PGtleXdvcmQ+SGVtaXB0ZXJhPC9r
ZXl3b3JkPjxrZXl3b3JkPmluc2VjdDwva2V5d29yZD48a2V5d29yZD5JbnNlY3RzPC9rZXl3b3Jk
PjxrZXl3b3JkPkxpdGh1YW5pYTwva2V5d29yZD48a2V5d29yZD5NZWFseWJ1Zzwva2V5d29yZD48
a2V5d29yZD5TY2FsZSBpbnNlY3Q8L2tleXdvcmQ+PGtleXdvcmQ+U2NhbGUgaW5zZWN0czwva2V5
d29yZD48a2V5d29yZD5TY2FsZXM8L2tleXdvcmQ+PC9rZXl3b3Jkcz48ZGF0ZXM+PHllYXI+MjAw
ODwveWVhcj48L2RhdGVzPjxvcmlnLXB1Yj48c3R5bGUgZmFjZT0idW5kZXJsaW5lIiBmb250PSJk
ZWZhdWx0IiBzaXplPSIxMDAlIj5KOlxFIExpYnJhcnlcUGxhbnQgQ2F0YWxvZ3VlXE08L3N0eWxl
Pjwvb3JpZy1wdWI+PGxhYmVsPjcyODE0PC9sYWJlbD48dXJscz48L3VybHM+PGN1c3RvbTE+c3Vt
bWVyZnJ1aXRzIGFuZCBjaGVycmllcyBzcDwvY3VzdG9tMT48L3JlY29yZD48L0NpdGU+PENpdGU+
PEF1dGhvcj5HYXJjw61hPC9BdXRob3I+PFllYXI+MjAxODwvWWVhcj48UmVjTnVtPjMwMTQzPC9S
ZWNOdW0+PHJlY29yZD48cmVjLW51bWJlcj4zMDE0MzwvcmVjLW51bWJlcj48Zm9yZWlnbi1rZXlz
PjxrZXkgYXBwPSJFTiIgZGItaWQ9InB4d3h3MGVyOXp2MmZ4ZXp4ZGs1dHQ1dXR6NXA1dnRyd2R2
MCIgdGltZXN0YW1wPSIxNTE2NjU3MjYzIj4zMDE0Mzwva2V5PjwvZm9yZWlnbi1rZXlzPjxyZWYt
dHlwZSBuYW1lPSJPbmxpbmUgRGF0YWJhc2UiPjQ1PC9yZWYtdHlwZT48Y29udHJpYnV0b3JzPjxh
dXRob3JzPjxhdXRob3I+R2FyY8OtYSBNb3JhbGVzLCBNLjwvYXV0aG9yPjxhdXRob3I+RGVubm8s
IEIuRC48L2F1dGhvcj48YXV0aG9yPk1pbGxlciwgRC5SLjwvYXV0aG9yPjxhdXRob3I+TWlsbGVy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bmQgc3lzdGVtYXRpY3M8L3RpdGxlPjwvdGl0bGVzPjxkYXRlcz48eWVhcj4yMDE4PC95ZWFyPjxw
dWItZGF0ZXM+PGRhdGU+MjAxODwvZGF0ZT48L3B1Yi1kYXRlcz48L2RhdGVzPjx1cmxzPjxyZWxh
dGVkLXVybHM+PHVybD5odHRwOi8vc2NhbGVuZXQuaW5mbzwvdXJsPjwvcmVsYXRlZC11cmxzPjwv
dXJscz48Y3VzdG9tMT51cGRhdGVkX1JHPC9jdXN0b20xPjwvcmVjb3JkPjwvQ2l0ZT48L0VuZE5v
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20" w:tooltip="Malumphy, 2008 #9057" w:history="1">
              <w:r w:rsidR="003A08F3" w:rsidRPr="00643417">
                <w:rPr>
                  <w:noProof/>
                  <w:szCs w:val="18"/>
                </w:rPr>
                <w:t>Malumphy, Ostrauskas &amp; Pye 2008</w:t>
              </w:r>
            </w:hyperlink>
            <w:r w:rsidR="00405F2F" w:rsidRPr="00643417">
              <w:rPr>
                <w:noProof/>
                <w:szCs w:val="18"/>
              </w:rPr>
              <w:t xml:space="preserve">; </w:t>
            </w:r>
            <w:hyperlink w:anchor="_ENREF_382" w:tooltip="Park, 2010 #10436" w:history="1">
              <w:r w:rsidR="003A08F3" w:rsidRPr="00643417">
                <w:rPr>
                  <w:noProof/>
                  <w:szCs w:val="18"/>
                </w:rPr>
                <w:t>Park et al. 2010</w:t>
              </w:r>
            </w:hyperlink>
            <w:r w:rsidR="00405F2F" w:rsidRPr="00643417">
              <w:rPr>
                <w:noProof/>
                <w:szCs w:val="18"/>
              </w:rPr>
              <w:t>)</w:t>
            </w:r>
            <w:r w:rsidR="00A348E7" w:rsidRPr="00643417">
              <w:rPr>
                <w:szCs w:val="18"/>
              </w:rPr>
              <w:fldChar w:fldCharType="end"/>
            </w:r>
          </w:p>
          <w:p w14:paraId="29E6FFB3" w14:textId="208788D8" w:rsidR="00DE292D" w:rsidRPr="00643417" w:rsidRDefault="00DE292D" w:rsidP="003A08F3">
            <w:pPr>
              <w:pStyle w:val="TableText"/>
            </w:pPr>
            <w:r w:rsidRPr="00643417">
              <w:rPr>
                <w:szCs w:val="18"/>
              </w:rPr>
              <w:t xml:space="preserve">Assessed as on pathway for Korean pear from South Korea </w:t>
            </w:r>
            <w:r w:rsidR="00A348E7" w:rsidRPr="00643417">
              <w:rPr>
                <w:szCs w:val="18"/>
              </w:rPr>
              <w:fldChar w:fldCharType="begin"/>
            </w:r>
            <w:r w:rsidR="00A348E7" w:rsidRPr="00643417">
              <w:rPr>
                <w:szCs w:val="18"/>
              </w:rPr>
              <w:instrText xml:space="preserve"> ADDIN EN.CITE &lt;EndNote&gt;&lt;Cite&gt;&lt;Author&gt;AQIS&lt;/Author&gt;&lt;Year&gt;1999&lt;/Year&gt;&lt;RecNum&gt;6787&lt;/RecNum&gt;&lt;DisplayText&gt;(AQIS 1999b)&lt;/DisplayText&gt;&lt;record&gt;&lt;rec-number&gt;6787&lt;/rec-number&gt;&lt;foreign-keys&gt;&lt;key app="EN" db-id="pxwxw0er9zv2fxezxdk5tt5utz5p5vtrwdv0" timestamp="1451972530"&gt;6787&lt;/key&gt;&lt;/foreign-keys&gt;&lt;ref-type name="Report"&gt;27&lt;/ref-type&gt;&lt;contributors&gt;&lt;authors&gt;&lt;author&gt;AQIS&lt;/author&gt;&lt;/authors&gt;&lt;/contributors&gt;&lt;titles&gt;&lt;title&gt;&lt;style face="normal" font="default" size="100%"&gt;Final import risk analysis on the importation of fresh fruit of Korean pear (&lt;/style&gt;&lt;style face="italic" font="default" size="100%"&gt;Pyrus ussuriensis&lt;/style&gt;&lt;style face="normal" font="default" size="100%"&gt; var. &lt;/style&gt;&lt;style face="italic" font="default" size="100%"&gt;viridis &lt;/style&gt;&lt;style face="normal" font="default" size="100%"&gt;T. Lee) from The Republic of Korea&lt;/style&gt;&lt;/title&gt;&lt;/titles&gt;&lt;pages&gt;1-50&lt;/pages&gt;&lt;keywords&gt;&lt;keyword&gt;Analysis&lt;/keyword&gt;&lt;keyword&gt;fruit&lt;/keyword&gt;&lt;keyword&gt;Import&lt;/keyword&gt;&lt;keyword&gt;Import risk analysis&lt;/keyword&gt;&lt;keyword&gt;importation&lt;/keyword&gt;&lt;keyword&gt;Korea&lt;/keyword&gt;&lt;keyword&gt;Pyrus&lt;/keyword&gt;&lt;keyword&gt;Pyrus ussuriensis&lt;/keyword&gt;&lt;keyword&gt;risk&lt;/keyword&gt;&lt;keyword&gt;Risk analysis&lt;/keyword&gt;&lt;keyword&gt;Viridis&lt;/keyword&gt;&lt;/keywords&gt;&lt;dates&gt;&lt;year&gt;1999&lt;/year&gt;&lt;/dates&gt;&lt;pub-location&gt;Canberra&lt;/pub-location&gt;&lt;publisher&gt;Australian Quarantine and Inspection Service&lt;/publisher&gt;&lt;orig-pub&gt;&lt;style face="underline" font="default" size="100%"&gt;J:\E Library\Plant Catalogue\A&lt;/style&gt;&lt;/orig-pub&gt;&lt;label&gt;70314&lt;/label&gt;&lt;urls&gt;&lt;pdf-urls&gt;&lt;url&gt;file://J:\E Library\Plant Catalogue\A\AQIS 1999 ID70314.pdf&lt;/url&gt;&lt;/pdf-urls&gt;&lt;/urls&gt;&lt;custom1&gt;US apples China table grapes as BMSB&lt;/custom1&gt;&lt;/record&gt;&lt;/Cite&gt;&lt;/EndNote&gt;</w:instrText>
            </w:r>
            <w:r w:rsidR="00A348E7" w:rsidRPr="00643417">
              <w:rPr>
                <w:szCs w:val="18"/>
              </w:rPr>
              <w:fldChar w:fldCharType="separate"/>
            </w:r>
            <w:r w:rsidR="00A348E7" w:rsidRPr="00643417">
              <w:rPr>
                <w:noProof/>
                <w:szCs w:val="18"/>
              </w:rPr>
              <w:t>(</w:t>
            </w:r>
            <w:hyperlink w:anchor="_ENREF_25" w:tooltip="AQIS, 1999 #6787" w:history="1">
              <w:r w:rsidR="003A08F3" w:rsidRPr="00643417">
                <w:rPr>
                  <w:noProof/>
                  <w:szCs w:val="18"/>
                </w:rPr>
                <w:t>AQIS 1999b</w:t>
              </w:r>
            </w:hyperlink>
            <w:r w:rsidR="00A348E7" w:rsidRPr="00643417">
              <w:rPr>
                <w:noProof/>
                <w:szCs w:val="18"/>
              </w:rPr>
              <w:t>)</w:t>
            </w:r>
            <w:r w:rsidR="00A348E7" w:rsidRPr="00643417">
              <w:rPr>
                <w:szCs w:val="18"/>
              </w:rPr>
              <w:fldChar w:fldCharType="end"/>
            </w:r>
            <w:r w:rsidRPr="00643417">
              <w:rPr>
                <w:szCs w:val="18"/>
              </w:rPr>
              <w:t xml:space="preserve">; apples from China </w:t>
            </w:r>
            <w:r w:rsidR="00A348E7" w:rsidRPr="00643417">
              <w:rPr>
                <w:szCs w:val="18"/>
              </w:rPr>
              <w:fldChar w:fldCharType="begin"/>
            </w:r>
            <w:r w:rsidR="00AB7210" w:rsidRPr="00643417">
              <w:rPr>
                <w:szCs w:val="18"/>
              </w:rPr>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lm&lt;/custom1&gt;&lt;custom2&gt;2.9 mb&lt;/custom2&gt;&lt;custom3&gt;pdf&lt;/custom3&gt;&lt;/record&gt;&lt;/Cite&gt;&lt;/EndNote&gt;</w:instrText>
            </w:r>
            <w:r w:rsidR="00A348E7" w:rsidRPr="00643417">
              <w:rPr>
                <w:szCs w:val="18"/>
              </w:rPr>
              <w:fldChar w:fldCharType="separate"/>
            </w:r>
            <w:r w:rsidR="00A348E7" w:rsidRPr="00643417">
              <w:rPr>
                <w:noProof/>
                <w:szCs w:val="18"/>
              </w:rPr>
              <w:t>(</w:t>
            </w:r>
            <w:hyperlink w:anchor="_ENREF_62" w:tooltip="Biosecurity Australia, 2010 #11300" w:history="1">
              <w:r w:rsidR="003A08F3" w:rsidRPr="00643417">
                <w:rPr>
                  <w:noProof/>
                  <w:szCs w:val="18"/>
                </w:rPr>
                <w:t>Biosecurity Australia 2010a</w:t>
              </w:r>
            </w:hyperlink>
            <w:r w:rsidR="00A348E7" w:rsidRPr="00643417">
              <w:rPr>
                <w:noProof/>
                <w:szCs w:val="18"/>
              </w:rPr>
              <w:t>)</w:t>
            </w:r>
            <w:r w:rsidR="00A348E7" w:rsidRPr="00643417">
              <w:rPr>
                <w:szCs w:val="18"/>
              </w:rPr>
              <w:fldChar w:fldCharType="end"/>
            </w:r>
            <w:r w:rsidRPr="00643417">
              <w:rPr>
                <w:szCs w:val="18"/>
              </w:rPr>
              <w:t xml:space="preserve">; stone fruit from the USA </w:t>
            </w:r>
            <w:r w:rsidR="00A348E7" w:rsidRPr="00643417">
              <w:rPr>
                <w:szCs w:val="18"/>
              </w:rPr>
              <w:fldChar w:fldCharType="begin"/>
            </w:r>
            <w:r w:rsidR="00A348E7" w:rsidRPr="00643417">
              <w:rPr>
                <w:szCs w:val="18"/>
              </w:rPr>
              <w:instrText xml:space="preserve"> ADDIN EN.CITE &lt;EndNote&gt;&lt;Cite&gt;&lt;Author&gt;Australia&lt;/Author&gt;&lt;Year&gt;2010&lt;/Year&gt;&lt;RecNum&gt;11301&lt;/RecNum&gt;&lt;DisplayText&gt;(Biosecurity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48E7" w:rsidRPr="00643417">
              <w:rPr>
                <w:szCs w:val="18"/>
              </w:rPr>
              <w:fldChar w:fldCharType="separate"/>
            </w:r>
            <w:r w:rsidR="00A348E7" w:rsidRPr="00643417">
              <w:rPr>
                <w:noProof/>
                <w:szCs w:val="18"/>
              </w:rPr>
              <w:t>(</w:t>
            </w:r>
            <w:hyperlink w:anchor="_ENREF_63" w:tooltip="Biosecurity Australia, 2010 #11301" w:history="1">
              <w:r w:rsidR="003A08F3" w:rsidRPr="00643417">
                <w:rPr>
                  <w:noProof/>
                  <w:szCs w:val="18"/>
                </w:rPr>
                <w:t>Biosecurity Australia 2010b</w:t>
              </w:r>
            </w:hyperlink>
            <w:r w:rsidR="00A348E7" w:rsidRPr="00643417">
              <w:rPr>
                <w:noProof/>
                <w:szCs w:val="18"/>
              </w:rPr>
              <w:t>)</w:t>
            </w:r>
            <w:r w:rsidR="00A348E7" w:rsidRPr="00643417">
              <w:rPr>
                <w:szCs w:val="18"/>
              </w:rPr>
              <w:fldChar w:fldCharType="end"/>
            </w:r>
            <w:r w:rsidR="00FF6718" w:rsidRPr="00643417">
              <w:rPr>
                <w:szCs w:val="18"/>
              </w:rPr>
              <w:t>.</w:t>
            </w:r>
          </w:p>
        </w:tc>
        <w:tc>
          <w:tcPr>
            <w:tcW w:w="2715" w:type="dxa"/>
          </w:tcPr>
          <w:p w14:paraId="1DEC441B" w14:textId="77777777" w:rsidR="00DE292D" w:rsidRPr="00643417" w:rsidRDefault="00DE292D" w:rsidP="00DE292D">
            <w:pPr>
              <w:pStyle w:val="TableText"/>
            </w:pPr>
            <w:r w:rsidRPr="00643417">
              <w:t>–</w:t>
            </w:r>
          </w:p>
        </w:tc>
        <w:tc>
          <w:tcPr>
            <w:tcW w:w="1342" w:type="dxa"/>
          </w:tcPr>
          <w:p w14:paraId="0BFD7DA1" w14:textId="77777777" w:rsidR="00DE292D" w:rsidRPr="00643417" w:rsidRDefault="00DE292D" w:rsidP="00DE292D">
            <w:pPr>
              <w:pStyle w:val="TableText"/>
              <w:rPr>
                <w:szCs w:val="18"/>
              </w:rPr>
            </w:pPr>
            <w:r w:rsidRPr="00643417">
              <w:t>Yes</w:t>
            </w:r>
          </w:p>
        </w:tc>
        <w:tc>
          <w:tcPr>
            <w:tcW w:w="1379" w:type="dxa"/>
          </w:tcPr>
          <w:p w14:paraId="16C93759" w14:textId="55CD71C9" w:rsidR="00DE292D" w:rsidRPr="00643417" w:rsidRDefault="00DE292D"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PEVuZE5vdGU+PENpdGU+PEF1dGhvcj5MZSBNYWd1ZXQ8L0F1dGhvcj48WWVhcj4yMDEyPC9ZZWFy
PjxSZWNOdW0+MjQyMjg8L1JlY051bT48RGlzcGxheVRleHQ+KExlIE1hZ3VldCBldCBhbC4gMjAx
MjsgUmFpbmUsIE1jTXVsbGVuICZhbXA7IEZvcmJlcyAxOTg2OyBTZm9yemEsIEJvdWRvbi1QYWRp
ZXUgJmFtcDsgR3JlaWYgMjAwMyk8L0Rpc3BsYXlUZXh0PjxyZWNvcmQ+PHJlYy1udW1iZXI+MjQy
Mjg8L3JlYy1udW1iZXI+PGZvcmVpZ24ta2V5cz48a2V5IGFwcD0iRU4iIGRiLWlkPSJweHd4dzBl
cjl6djJmeGV6eGRrNXR0NXV0ejVwNXZ0cndkdjAiIHRpbWVzdGFtcD0iMTQ2NjExODY5NyI+MjQy
Mjg8L2tleT48L2ZvcmVpZ24ta2V5cz48cmVmLXR5cGUgbmFtZT0iSm91cm5hbCBBcnRpY2xlIj4x
NzwvcmVmLXR5cGU+PGNvbnRyaWJ1dG9ycz48YXV0aG9ycz48YXV0aG9yPkxlIE1hZ3VldCxKLjwv
YXV0aG9yPjxhdXRob3I+QmV1dmUsTS48L2F1dGhvcj48YXV0aG9yPkhlcnJiYWNoLEUuPC9hdXRo
b3I+PGF1dGhvcj5MZW1haXJlLE8uPC9hdXRob3I+PC9hdXRob3JzPjwvY29udHJpYnV0b3JzPjxh
dXRoLWFkZHJlc3M+SW50ZXJwcm9mZXNzaW9ubmVsIGR1IFZpbiBkZSBDaGFtcGFnbmUsIEVwZXJu
YXksIEZyYW5jZS4gamVhbi5sZS1tYWd1ZXRAb3JhbmdlLmZyPC9hdXRoLWFkZHJlc3M+PHRpdGxl
cz48dGl0bGU+PHN0eWxlIGZhY2U9Im5vcm1hbCIgZm9udD0iZGVmYXVsdCIgc2l6ZT0iMTAwJSI+
VHJhbnNtaXNzaW9uIG9mIHNpeCBhbXBlbG92aXJ1c2VzIGFuZCB0d28gdml0aXZpcnVzZXMgdG8g
Z3JhcGV2aW5lIGJ5IDwvc3R5bGU+PHN0eWxlIGZhY2U9Iml0YWxpYyIgZm9udD0iZGVmYXVsdCIg
c2l6ZT0iMTAwJSI+UGhlbmFjb2NjdXMgYWNlcmlzPC9zdHlsZT48L3RpdGxlPjxzZWNvbmRhcnkt
dGl0bGU+UGh5dG9wYXRob2xvZ3k8L3NlY29uZGFyeS10aXRsZT48YWx0LXRpdGxlPlBoeXRvcGF0
aG9sb2d5PC9hbHQtdGl0bGU+PC90aXRsZXM+PHBlcmlvZGljYWw+PGZ1bGwtdGl0bGU+UGh5dG9w
YXRob2xvZ3k8L2Z1bGwtdGl0bGU+PC9wZXJpb2RpY2FsPjxhbHQtcGVyaW9kaWNhbD48ZnVsbC10
aXRsZT5QaHl0b3BhdGhvbG9neTwvZnVsbC10aXRsZT48L2FsdC1wZXJpb2RpY2FsPjxwYWdlcz43
MTctMjM8L3BhZ2VzPjx2b2x1bWU+MTAyPC92b2x1bWU+PG51bWJlcj43PC9udW1iZXI+PGVkaXRp
b24+MjAxMi8wMy8yNDwvZWRpdGlvbj48a2V5d29yZHM+PGtleXdvcmQ+QW5pbWFsczwva2V5d29y
ZD48a2V5d29yZD5IZW1pcHRlcmEvKnZpcm9sb2d5PC9rZXl3b3JkPjxrZXl3b3JkPkhvc3QtUGF0
aG9nZW4gSW50ZXJhY3Rpb25zPC9rZXl3b3JkPjxrZXl3b3JkPkluc2VjdCBWZWN0b3JzLyp2aXJv
bG9neTwva2V5d29yZD48a2V5d29yZD5OeW1waC92aXJvbG9neTwva2V5d29yZD48a2V5d29yZD5Q
bGFudCBEaXNlYXNlcy92aXJvbG9neTwva2V5d29yZD48a2V5d29yZD5QbGFudCBWaXJ1c2VzLypw
aHlzaW9sb2d5PC9rZXl3b3JkPjxrZXl3b3JkPlZpdGlzL3BhcmFzaXRvbG9neS8qdmlyb2xvZ3k8
L2tleXdvcmQ+PC9rZXl3b3Jkcz48ZGF0ZXM+PHllYXI+MjAxMjwveWVhcj48cHViLWRhdGVzPjxk
YXRlPkp1bDwvZGF0ZT48L3B1Yi1kYXRlcz48L2RhdGVzPjxpc2JuPjAwMzEtOTQ5WCAoUHJpbnQp
JiN4RDswMDMxLTk0OXg8L2lzYm4+PGFjY2Vzc2lvbi1udW0+MjI0Mzk4NjE8L2FjY2Vzc2lvbi1u
dW0+PHVybHM+PC91cmxzPjxjdXN0b20xPk1lYWx5YnVnc19NUDwvY3VzdG9tMT48ZWxlY3Ryb25p
Yy1yZXNvdXJjZS1udW0+MTAuMTA5NC9waHl0by0xMC0xMS0wMjg5PC9lbGVjdHJvbmljLXJlc291
cmNlLW51bT48cmVtb3RlLWRhdGFiYXNlLXByb3ZpZGVyPk5sbTwvcmVtb3RlLWRhdGFiYXNlLXBy
b3ZpZGVyPjwvcmVjb3JkPjwvQ2l0ZT48Q2l0ZT48QXV0aG9yPlNmb3J6YTwvQXV0aG9yPjxZZWFy
PjIwMDM8L1llYXI+PFJlY051bT41NjQ0PC9SZWNOdW0+PHJlY29yZD48cmVjLW51bWJlcj41NjQ0
PC9yZWMtbnVtYmVyPjxmb3JlaWduLWtleXM+PGtleSBhcHA9IkVOIiBkYi1pZD0icHh3eHcwZXI5
enYyZnhlenhkazV0dDV1dHo1cDV2dHJ3ZHYwIiB0aW1lc3RhbXA9IjE0NTE5NzI1MDciPjU2NDQ8
L2tleT48L2ZvcmVpZ24ta2V5cz48cmVmLXR5cGUgbmFtZT0iSm91cm5hbCBBcnRpY2xlIj4xNzwv
cmVmLXR5cGU+PGNvbnRyaWJ1dG9ycz48YXV0aG9ycz48YXV0aG9yPlNmb3J6YSxSLjwvYXV0aG9y
PjxhdXRob3I+Qm91ZG9uLVBhZGlldSxFLjwvYXV0aG9yPjxhdXRob3I+R3JlaWYsQy48L2F1dGhv
cj48L2F1dGhvcnM+PC9jb250cmlidXRvcnM+PHRpdGxlcz48dGl0bGU+PHN0eWxlIGZhY2U9Im5v
cm1hbCIgZm9udD0iZGVmYXVsdCIgc2l6ZT0iMTAwJSI+TmV3IG1lYWx5YnVnIHNwZWNpZXMgdmVj
dG9yaW5nIDwvc3R5bGU+PHN0eWxlIGZhY2U9Iml0YWxpYyIgZm9udD0iZGVmYXVsdCIgc2l6ZT0i
MTAwJSI+R3JhcGV2aW5lIGxlYWZyb2xsIGFzc29jaWF0ZWQgdmlydXNlcy0xIGFuZCAtMyAoR0xS
YVYtMSBhbmQgLTMpPC9zdHlsZT48L3RpdGxlPjxzZWNvbmRhcnktdGl0bGU+RXVyb3BlYW4gSm91
cm5hbCBvZiBQbGFudCBQYXRob2xvZ3k8L3NlY29uZGFyeS10aXRsZT48L3RpdGxlcz48cGVyaW9k
aWNhbD48ZnVsbC10aXRsZT5FdXJvcGVhbiBKb3VybmFsIG9mIFBsYW50IFBhdGhvbG9neTwvZnVs
bC10aXRsZT48L3BlcmlvZGljYWw+PHBhZ2VzPjk3NS05ODE8L3BhZ2VzPjx2b2x1bWU+MTA5PC92
b2x1bWU+PGtleXdvcmRzPjxrZXl3b3JkPkFudGlib2RpZXM8L2tleXdvcmQ+PGtleXdvcmQ+YXM8
L2tleXdvcmQ+PGtleXdvcmQ+YXNzb2NpYXRlZDwva2V5d29yZD48a2V5d29yZD5Db2NjaWRhZTwv
a2V5d29yZD48a2V5d29yZD5Db21tZXJjaWFsPC9rZXl3b3JkPjxrZXl3b3JkPmNvbnRyb2w8L2tl
eXdvcmQ+PGtleXdvcmQ+Q29udHJvbHM8L2tleXdvcmQ+PGtleXdvcmQ+ZGlzZWFzZTwva2V5d29y
ZD48a2V5d29yZD5EaXNlYXNlczwva2V5d29yZD48a2V5d29yZD5FZmZpY2llbmN5PC9rZXl3b3Jk
PjxrZXl3b3JkPkZhbWlsaWVzPC9rZXl3b3JkPjxrZXl3b3JkPkZhbWlseTwva2V5d29yZD48a2V5
d29yZD5GaWVsZDwva2V5d29yZD48a2V5d29yZD5maXJzdDwva2V5d29yZD48a2V5d29yZD5GcmFu
Y2U8L2tleXdvcmQ+PGtleXdvcmQ+Z3JhcGU8L2tleXdvcmQ+PGtleXdvcmQ+R3JhcGVzPC9rZXl3
b3JkPjxrZXl3b3JkPkdyYXBldmluZTwva2V5d29yZD48a2V5d29yZD5HcmFwZXZpbmVzPC9rZXl3
b3JkPjxrZXl3b3JkPkluZmVjdGlvbnM8L2tleXdvcmQ+PGtleXdvcmQ+aW5zZWN0PC9rZXl3b3Jk
PjxrZXl3b3JkPkluc2VjdHM8L2tleXdvcmQ+PGtleXdvcmQ+TWFpbnRlbmFuY2U8L2tleXdvcmQ+
PGtleXdvcmQ+TWVhbHlidWc8L2tleXdvcmQ+PGtleXdvcmQ+TWVhbHlidWdzPC9rZXl3b3JkPjxr
ZXl3b3JkPlBhcnRoZW5vbGVjYW5pdW08L2tleXdvcmQ+PGtleXdvcmQ+UGFydGhlbm9sZWNhbml1
bSBjb3JuaTwva2V5d29yZD48a2V5d29yZD5QaGVuYWNvY2N1czwva2V5d29yZD48a2V5d29yZD5Q
aGVuYWNvY2N1cyBhY2VyaXM8L2tleXdvcmQ+PGtleXdvcmQ+UHNldWRvY29jY2lkYWU8L2tleXdv
cmQ+PGtleXdvcmQ+UmVnaW9uPC9rZXl3b3JkPjxrZXl3b3JkPlJlZ2lvbnM8L2tleXdvcmQ+PGtl
eXdvcmQ+UmVsZXZhbmNlPC9rZXl3b3JkPjxrZXl3b3JkPlJlcG9ydDwva2V5d29yZD48a2V5d29y
ZD5TY2FsZSBpbnNlY3Q8L2tleXdvcmQ+PGtleXdvcmQ+U2NhbGUgaW5zZWN0czwva2V5d29yZD48
a2V5d29yZD5TY2FsZXM8L2tleXdvcmQ+PGtleXdvcmQ+U3BlY2llczwva2V5d29yZD48a2V5d29y
ZD5TcHJlYWQ8L2tleXdvcmQ+PGtleXdvcmQ+U3R1ZGllczwva2V5d29yZD48a2V5d29yZD5UcmFu
c21pc3Npb248L2tleXdvcmQ+PGtleXdvcmQ+dmVjdG9yPC9rZXl3b3JkPjxrZXl3b3JkPlZlY3Rv
cnM8L2tleXdvcmQ+PGtleXdvcmQ+VmluZXlhcmRzPC9rZXl3b3JkPjxrZXl3b3JkPlZpcnVzPC9r
ZXl3b3JkPjxrZXl3b3JkPlZpcnVzIHRyYW5zbWlzc2lvbjwva2V5d29yZD48a2V5d29yZD5WaXJ1
c2VzPC9rZXl3b3JkPjwva2V5d29yZHM+PGRhdGVzPjx5ZWFyPjIwMDM8L3llYXI+PC9kYXRlcz48
b3JpZy1wdWI+PHN0eWxlIGZhY2U9InVuZGVybGluZSIgZm9udD0iZGVmYXVsdCIgc2l6ZT0iMTAw
JSI+SjpcRSBMaWJyYXJ5XFBsYW50IENhdGFsb2d1ZVxTPC9zdHlsZT48L29yaWctcHViPjxsYWJl
bD42ODg2ODwvbGFiZWw+PHVybHM+PC91cmxzPjxjdXN0b20xPlVTIGFwcGxlcyBqYSBzdW1tZXJm
cnVpdHMgYW5kIGNoZXJyaWVzIGttayBUYWJsZSBncmFwZXMgZnJvbSBJbmRpYSBqYzwvY3VzdG9t
MT48L3JlY29yZD48L0NpdGU+PENpdGU+PEF1dGhvcj5SYWluZTwvQXV0aG9yPjxZZWFyPjE5ODY8
L1llYXI+PFJlY051bT41NjMzPC9SZWNOdW0+PHJlY29yZD48cmVjLW51bWJlcj41NjMzPC9yZWMt
bnVtYmVyPjxmb3JlaWduLWtleXM+PGtleSBhcHA9IkVOIiBkYi1pZD0icHh3eHcwZXI5enYyZnhl
enhkazV0dDV1dHo1cDV2dHJ3ZHYwIiB0aW1lc3RhbXA9IjE0NTE5NzI1MDYiPjU2MzM8L2tleT48
L2ZvcmVpZ24ta2V5cz48cmVmLXR5cGUgbmFtZT0iSm91cm5hbCBBcnRpY2xlIj4xNzwvcmVmLXR5
cGU+PGNvbnRyaWJ1dG9ycz48YXV0aG9ycz48YXV0aG9yPlJhaW5lLEouPC9hdXRob3I+PGF1dGhv
cj5NY011bGxlbixSLkQuPC9hdXRob3I+PGF1dGhvcj5Gb3JiZXMsQS5SLjwvYXV0aG9yPjwvYXV0
aG9ycz48L2NvbnRyaWJ1dG9ycz48dGl0bGVzPjx0aXRsZT48c3R5bGUgZmFjZT0ibm9ybWFsIiBm
b250PSJkZWZhdWx0IiBzaXplPSIxMDAlIj5UcmFuc21pc3Npb24gb2YgdGhlIGFnZW50IGNhdXNp
bmcgbGl0dGxlIGNoZXJyeSBkaXNlYXNlIGJ5IHRoZSBhcHBsZSBtZWFseSBidWcgPC9zdHlsZT48
c3R5bGUgZmFjZT0iaXRhbGljIiBmb250PSJkZWZhdWx0IiBzaXplPSIxMDAlIj5QaGVuYWNvY2N1
cyBhY2VyaXM8L3N0eWxlPjxzdHlsZSBmYWNlPSJub3JtYWwiIGZvbnQ9ImRlZmF1bHQiIHNpemU9
IjEwMCUiPiBhbmQgdGhlIGRvb2RlciA8L3N0eWxlPjxzdHlsZSBmYWNlPSJpdGFsaWMiIGZvbnQ9
ImRlZmF1bHQiIHNpemU9IjEwMCUiPkN1c2N1dGEgbHVwdWxpZm9ybWlzPC9zdHlsZT48L3RpdGxl
PjxzZWNvbmRhcnktdGl0bGU+Q2FuYWRpYW4gSm91cm5hbCBvZiBQbGFudCBQYXRob2xvZ3k8L3Nl
Y29uZGFyeS10aXRsZT48L3RpdGxlcz48cGVyaW9kaWNhbD48ZnVsbC10aXRsZT5DYW5hZGlhbiBK
b3VybmFsIG9mIFBsYW50IFBhdGhvbG9neTwvZnVsbC10aXRsZT48L3BlcmlvZGljYWw+PHBhZ2Vz
PjYtMTE8L3BhZ2VzPjx2b2x1bWU+ODwvdm9sdW1lPjxrZXl3b3Jkcz48a2V5d29yZD5BcHBsZTwv
a2V5d29yZD48a2V5d29yZD5BcHBsZXM8L2tleXdvcmQ+PGtleXdvcmQ+Q2hlcnJpZXM8L2tleXdv
cmQ+PGtleXdvcmQ+Y2hlcnJ5PC9rZXl3b3JkPjxrZXl3b3JkPkN1c2NhdGEgbHVwdWxpZm9ybWlz
PC9rZXl3b3JkPjxrZXl3b3JkPmRpc2Vhc2U8L2tleXdvcmQ+PGtleXdvcmQ+RGlzZWFzZXM8L2tl
eXdvcmQ+PGtleXdvcmQ+TGl0dGxlIGNoZXJyeSB2aXJ1czwva2V5d29yZD48a2V5d29yZD5QaGVu
YWNvY2N1czwva2V5d29yZD48a2V5d29yZD5QaGVuYWNvY2N1cyBhY2VyaXM8L2tleXdvcmQ+PGtl
eXdvcmQ+VHJhbnNtaXNzaW9uPC9rZXl3b3JkPjwva2V5d29yZHM+PGRhdGVzPjx5ZWFyPjE5ODY8
L3llYXI+PC9kYXRlcz48b3JpZy1wdWI+PHN0eWxlIGZhY2U9InVuZGVybGluZSIgZm9udD0iZGVm
YXVsdCIgc2l6ZT0iMTAwJSI+SjpcRSBMaWJyYXJ5XFBsYW50IENhdGFsb2d1ZVxSPC9zdHlsZT48
L29yaWctcHViPjxsYWJlbD42ODg1MzwvbGFiZWw+PHVybHM+PHBkZi11cmxzPjx1cmw+ZmlsZTov
L0o6XEUgTGlicmFyeVxQbGFudCBDYXRhbG9ndWVcUlxSYWluZSBldCBhbCAxOTg2IElENjg4NTMu
cGRmPC91cmw+PC9wZGYtdXJscz48L3VybHM+PGN1c3RvbTE+VVMgYXBwbGVzIGphIHN1bW1lcmZy
dWl0cyBhbmQgY2hlcnJpZXMga21rPC9jdXN0b20xPjwvcmVjb3JkPjwvQ2l0ZT48L0VuZE5vdGU+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PEVuZE5vdGU+PENpdGU+PEF1dGhvcj5MZSBNYWd1ZXQ8L0F1dGhvcj48WWVhcj4yMDEyPC9ZZWFy
PjxSZWNOdW0+MjQyMjg8L1JlY051bT48RGlzcGxheVRleHQ+KExlIE1hZ3VldCBldCBhbC4gMjAx
MjsgUmFpbmUsIE1jTXVsbGVuICZhbXA7IEZvcmJlcyAxOTg2OyBTZm9yemEsIEJvdWRvbi1QYWRp
ZXUgJmFtcDsgR3JlaWYgMjAwMyk8L0Rpc3BsYXlUZXh0PjxyZWNvcmQ+PHJlYy1udW1iZXI+MjQy
Mjg8L3JlYy1udW1iZXI+PGZvcmVpZ24ta2V5cz48a2V5IGFwcD0iRU4iIGRiLWlkPSJweHd4dzBl
cjl6djJmeGV6eGRrNXR0NXV0ejVwNXZ0cndkdjAiIHRpbWVzdGFtcD0iMTQ2NjExODY5NyI+MjQy
Mjg8L2tleT48L2ZvcmVpZ24ta2V5cz48cmVmLXR5cGUgbmFtZT0iSm91cm5hbCBBcnRpY2xlIj4x
NzwvcmVmLXR5cGU+PGNvbnRyaWJ1dG9ycz48YXV0aG9ycz48YXV0aG9yPkxlIE1hZ3VldCxKLjwv
YXV0aG9yPjxhdXRob3I+QmV1dmUsTS48L2F1dGhvcj48YXV0aG9yPkhlcnJiYWNoLEUuPC9hdXRo
b3I+PGF1dGhvcj5MZW1haXJlLE8uPC9hdXRob3I+PC9hdXRob3JzPjwvY29udHJpYnV0b3JzPjxh
dXRoLWFkZHJlc3M+SW50ZXJwcm9mZXNzaW9ubmVsIGR1IFZpbiBkZSBDaGFtcGFnbmUsIEVwZXJu
YXksIEZyYW5jZS4gamVhbi5sZS1tYWd1ZXRAb3JhbmdlLmZyPC9hdXRoLWFkZHJlc3M+PHRpdGxl
cz48dGl0bGU+PHN0eWxlIGZhY2U9Im5vcm1hbCIgZm9udD0iZGVmYXVsdCIgc2l6ZT0iMTAwJSI+
VHJhbnNtaXNzaW9uIG9mIHNpeCBhbXBlbG92aXJ1c2VzIGFuZCB0d28gdml0aXZpcnVzZXMgdG8g
Z3JhcGV2aW5lIGJ5IDwvc3R5bGU+PHN0eWxlIGZhY2U9Iml0YWxpYyIgZm9udD0iZGVmYXVsdCIg
c2l6ZT0iMTAwJSI+UGhlbmFjb2NjdXMgYWNlcmlzPC9zdHlsZT48L3RpdGxlPjxzZWNvbmRhcnkt
dGl0bGU+UGh5dG9wYXRob2xvZ3k8L3NlY29uZGFyeS10aXRsZT48YWx0LXRpdGxlPlBoeXRvcGF0
aG9sb2d5PC9hbHQtdGl0bGU+PC90aXRsZXM+PHBlcmlvZGljYWw+PGZ1bGwtdGl0bGU+UGh5dG9w
YXRob2xvZ3k8L2Z1bGwtdGl0bGU+PC9wZXJpb2RpY2FsPjxhbHQtcGVyaW9kaWNhbD48ZnVsbC10
aXRsZT5QaHl0b3BhdGhvbG9neTwvZnVsbC10aXRsZT48L2FsdC1wZXJpb2RpY2FsPjxwYWdlcz43
MTctMjM8L3BhZ2VzPjx2b2x1bWU+MTAyPC92b2x1bWU+PG51bWJlcj43PC9udW1iZXI+PGVkaXRp
b24+MjAxMi8wMy8yNDwvZWRpdGlvbj48a2V5d29yZHM+PGtleXdvcmQ+QW5pbWFsczwva2V5d29y
ZD48a2V5d29yZD5IZW1pcHRlcmEvKnZpcm9sb2d5PC9rZXl3b3JkPjxrZXl3b3JkPkhvc3QtUGF0
aG9nZW4gSW50ZXJhY3Rpb25zPC9rZXl3b3JkPjxrZXl3b3JkPkluc2VjdCBWZWN0b3JzLyp2aXJv
bG9neTwva2V5d29yZD48a2V5d29yZD5OeW1waC92aXJvbG9neTwva2V5d29yZD48a2V5d29yZD5Q
bGFudCBEaXNlYXNlcy92aXJvbG9neTwva2V5d29yZD48a2V5d29yZD5QbGFudCBWaXJ1c2VzLypw
aHlzaW9sb2d5PC9rZXl3b3JkPjxrZXl3b3JkPlZpdGlzL3BhcmFzaXRvbG9neS8qdmlyb2xvZ3k8
L2tleXdvcmQ+PC9rZXl3b3Jkcz48ZGF0ZXM+PHllYXI+MjAxMjwveWVhcj48cHViLWRhdGVzPjxk
YXRlPkp1bDwvZGF0ZT48L3B1Yi1kYXRlcz48L2RhdGVzPjxpc2JuPjAwMzEtOTQ5WCAoUHJpbnQp
JiN4RDswMDMxLTk0OXg8L2lzYm4+PGFjY2Vzc2lvbi1udW0+MjI0Mzk4NjE8L2FjY2Vzc2lvbi1u
dW0+PHVybHM+PC91cmxzPjxjdXN0b20xPk1lYWx5YnVnc19NUDwvY3VzdG9tMT48ZWxlY3Ryb25p
Yy1yZXNvdXJjZS1udW0+MTAuMTA5NC9waHl0by0xMC0xMS0wMjg5PC9lbGVjdHJvbmljLXJlc291
cmNlLW51bT48cmVtb3RlLWRhdGFiYXNlLXByb3ZpZGVyPk5sbTwvcmVtb3RlLWRhdGFiYXNlLXBy
b3ZpZGVyPjwvcmVjb3JkPjwvQ2l0ZT48Q2l0ZT48QXV0aG9yPlNmb3J6YTwvQXV0aG9yPjxZZWFy
PjIwMDM8L1llYXI+PFJlY051bT41NjQ0PC9SZWNOdW0+PHJlY29yZD48cmVjLW51bWJlcj41NjQ0
PC9yZWMtbnVtYmVyPjxmb3JlaWduLWtleXM+PGtleSBhcHA9IkVOIiBkYi1pZD0icHh3eHcwZXI5
enYyZnhlenhkazV0dDV1dHo1cDV2dHJ3ZHYwIiB0aW1lc3RhbXA9IjE0NTE5NzI1MDciPjU2NDQ8
L2tleT48L2ZvcmVpZ24ta2V5cz48cmVmLXR5cGUgbmFtZT0iSm91cm5hbCBBcnRpY2xlIj4xNzwv
cmVmLXR5cGU+PGNvbnRyaWJ1dG9ycz48YXV0aG9ycz48YXV0aG9yPlNmb3J6YSxSLjwvYXV0aG9y
PjxhdXRob3I+Qm91ZG9uLVBhZGlldSxFLjwvYXV0aG9yPjxhdXRob3I+R3JlaWYsQy48L2F1dGhv
cj48L2F1dGhvcnM+PC9jb250cmlidXRvcnM+PHRpdGxlcz48dGl0bGU+PHN0eWxlIGZhY2U9Im5v
cm1hbCIgZm9udD0iZGVmYXVsdCIgc2l6ZT0iMTAwJSI+TmV3IG1lYWx5YnVnIHNwZWNpZXMgdmVj
dG9yaW5nIDwvc3R5bGU+PHN0eWxlIGZhY2U9Iml0YWxpYyIgZm9udD0iZGVmYXVsdCIgc2l6ZT0i
MTAwJSI+R3JhcGV2aW5lIGxlYWZyb2xsIGFzc29jaWF0ZWQgdmlydXNlcy0xIGFuZCAtMyAoR0xS
YVYtMSBhbmQgLTMpPC9zdHlsZT48L3RpdGxlPjxzZWNvbmRhcnktdGl0bGU+RXVyb3BlYW4gSm91
cm5hbCBvZiBQbGFudCBQYXRob2xvZ3k8L3NlY29uZGFyeS10aXRsZT48L3RpdGxlcz48cGVyaW9k
aWNhbD48ZnVsbC10aXRsZT5FdXJvcGVhbiBKb3VybmFsIG9mIFBsYW50IFBhdGhvbG9neTwvZnVs
bC10aXRsZT48L3BlcmlvZGljYWw+PHBhZ2VzPjk3NS05ODE8L3BhZ2VzPjx2b2x1bWU+MTA5PC92
b2x1bWU+PGtleXdvcmRzPjxrZXl3b3JkPkFudGlib2RpZXM8L2tleXdvcmQ+PGtleXdvcmQ+YXM8
L2tleXdvcmQ+PGtleXdvcmQ+YXNzb2NpYXRlZDwva2V5d29yZD48a2V5d29yZD5Db2NjaWRhZTwv
a2V5d29yZD48a2V5d29yZD5Db21tZXJjaWFsPC9rZXl3b3JkPjxrZXl3b3JkPmNvbnRyb2w8L2tl
eXdvcmQ+PGtleXdvcmQ+Q29udHJvbHM8L2tleXdvcmQ+PGtleXdvcmQ+ZGlzZWFzZTwva2V5d29y
ZD48a2V5d29yZD5EaXNlYXNlczwva2V5d29yZD48a2V5d29yZD5FZmZpY2llbmN5PC9rZXl3b3Jk
PjxrZXl3b3JkPkZhbWlsaWVzPC9rZXl3b3JkPjxrZXl3b3JkPkZhbWlseTwva2V5d29yZD48a2V5
d29yZD5GaWVsZDwva2V5d29yZD48a2V5d29yZD5maXJzdDwva2V5d29yZD48a2V5d29yZD5GcmFu
Y2U8L2tleXdvcmQ+PGtleXdvcmQ+Z3JhcGU8L2tleXdvcmQ+PGtleXdvcmQ+R3JhcGVzPC9rZXl3
b3JkPjxrZXl3b3JkPkdyYXBldmluZTwva2V5d29yZD48a2V5d29yZD5HcmFwZXZpbmVzPC9rZXl3
b3JkPjxrZXl3b3JkPkluZmVjdGlvbnM8L2tleXdvcmQ+PGtleXdvcmQ+aW5zZWN0PC9rZXl3b3Jk
PjxrZXl3b3JkPkluc2VjdHM8L2tleXdvcmQ+PGtleXdvcmQ+TWFpbnRlbmFuY2U8L2tleXdvcmQ+
PGtleXdvcmQ+TWVhbHlidWc8L2tleXdvcmQ+PGtleXdvcmQ+TWVhbHlidWdzPC9rZXl3b3JkPjxr
ZXl3b3JkPlBhcnRoZW5vbGVjYW5pdW08L2tleXdvcmQ+PGtleXdvcmQ+UGFydGhlbm9sZWNhbml1
bSBjb3JuaTwva2V5d29yZD48a2V5d29yZD5QaGVuYWNvY2N1czwva2V5d29yZD48a2V5d29yZD5Q
aGVuYWNvY2N1cyBhY2VyaXM8L2tleXdvcmQ+PGtleXdvcmQ+UHNldWRvY29jY2lkYWU8L2tleXdv
cmQ+PGtleXdvcmQ+UmVnaW9uPC9rZXl3b3JkPjxrZXl3b3JkPlJlZ2lvbnM8L2tleXdvcmQ+PGtl
eXdvcmQ+UmVsZXZhbmNlPC9rZXl3b3JkPjxrZXl3b3JkPlJlcG9ydDwva2V5d29yZD48a2V5d29y
ZD5TY2FsZSBpbnNlY3Q8L2tleXdvcmQ+PGtleXdvcmQ+U2NhbGUgaW5zZWN0czwva2V5d29yZD48
a2V5d29yZD5TY2FsZXM8L2tleXdvcmQ+PGtleXdvcmQ+U3BlY2llczwva2V5d29yZD48a2V5d29y
ZD5TcHJlYWQ8L2tleXdvcmQ+PGtleXdvcmQ+U3R1ZGllczwva2V5d29yZD48a2V5d29yZD5UcmFu
c21pc3Npb248L2tleXdvcmQ+PGtleXdvcmQ+dmVjdG9yPC9rZXl3b3JkPjxrZXl3b3JkPlZlY3Rv
cnM8L2tleXdvcmQ+PGtleXdvcmQ+VmluZXlhcmRzPC9rZXl3b3JkPjxrZXl3b3JkPlZpcnVzPC9r
ZXl3b3JkPjxrZXl3b3JkPlZpcnVzIHRyYW5zbWlzc2lvbjwva2V5d29yZD48a2V5d29yZD5WaXJ1
c2VzPC9rZXl3b3JkPjwva2V5d29yZHM+PGRhdGVzPjx5ZWFyPjIwMDM8L3llYXI+PC9kYXRlcz48
b3JpZy1wdWI+PHN0eWxlIGZhY2U9InVuZGVybGluZSIgZm9udD0iZGVmYXVsdCIgc2l6ZT0iMTAw
JSI+SjpcRSBMaWJyYXJ5XFBsYW50IENhdGFsb2d1ZVxTPC9zdHlsZT48L29yaWctcHViPjxsYWJl
bD42ODg2ODwvbGFiZWw+PHVybHM+PC91cmxzPjxjdXN0b20xPlVTIGFwcGxlcyBqYSBzdW1tZXJm
cnVpdHMgYW5kIGNoZXJyaWVzIGttayBUYWJsZSBncmFwZXMgZnJvbSBJbmRpYSBqYzwvY3VzdG9t
MT48L3JlY29yZD48L0NpdGU+PENpdGU+PEF1dGhvcj5SYWluZTwvQXV0aG9yPjxZZWFyPjE5ODY8
L1llYXI+PFJlY051bT41NjMzPC9SZWNOdW0+PHJlY29yZD48cmVjLW51bWJlcj41NjMzPC9yZWMt
bnVtYmVyPjxmb3JlaWduLWtleXM+PGtleSBhcHA9IkVOIiBkYi1pZD0icHh3eHcwZXI5enYyZnhl
enhkazV0dDV1dHo1cDV2dHJ3ZHYwIiB0aW1lc3RhbXA9IjE0NTE5NzI1MDYiPjU2MzM8L2tleT48
L2ZvcmVpZ24ta2V5cz48cmVmLXR5cGUgbmFtZT0iSm91cm5hbCBBcnRpY2xlIj4xNzwvcmVmLXR5
cGU+PGNvbnRyaWJ1dG9ycz48YXV0aG9ycz48YXV0aG9yPlJhaW5lLEouPC9hdXRob3I+PGF1dGhv
cj5NY011bGxlbixSLkQuPC9hdXRob3I+PGF1dGhvcj5Gb3JiZXMsQS5SLjwvYXV0aG9yPjwvYXV0
aG9ycz48L2NvbnRyaWJ1dG9ycz48dGl0bGVzPjx0aXRsZT48c3R5bGUgZmFjZT0ibm9ybWFsIiBm
b250PSJkZWZhdWx0IiBzaXplPSIxMDAlIj5UcmFuc21pc3Npb24gb2YgdGhlIGFnZW50IGNhdXNp
bmcgbGl0dGxlIGNoZXJyeSBkaXNlYXNlIGJ5IHRoZSBhcHBsZSBtZWFseSBidWcgPC9zdHlsZT48
c3R5bGUgZmFjZT0iaXRhbGljIiBmb250PSJkZWZhdWx0IiBzaXplPSIxMDAlIj5QaGVuYWNvY2N1
cyBhY2VyaXM8L3N0eWxlPjxzdHlsZSBmYWNlPSJub3JtYWwiIGZvbnQ9ImRlZmF1bHQiIHNpemU9
IjEwMCUiPiBhbmQgdGhlIGRvb2RlciA8L3N0eWxlPjxzdHlsZSBmYWNlPSJpdGFsaWMiIGZvbnQ9
ImRlZmF1bHQiIHNpemU9IjEwMCUiPkN1c2N1dGEgbHVwdWxpZm9ybWlzPC9zdHlsZT48L3RpdGxl
PjxzZWNvbmRhcnktdGl0bGU+Q2FuYWRpYW4gSm91cm5hbCBvZiBQbGFudCBQYXRob2xvZ3k8L3Nl
Y29uZGFyeS10aXRsZT48L3RpdGxlcz48cGVyaW9kaWNhbD48ZnVsbC10aXRsZT5DYW5hZGlhbiBK
b3VybmFsIG9mIFBsYW50IFBhdGhvbG9neTwvZnVsbC10aXRsZT48L3BlcmlvZGljYWw+PHBhZ2Vz
PjYtMTE8L3BhZ2VzPjx2b2x1bWU+ODwvdm9sdW1lPjxrZXl3b3Jkcz48a2V5d29yZD5BcHBsZTwv
a2V5d29yZD48a2V5d29yZD5BcHBsZXM8L2tleXdvcmQ+PGtleXdvcmQ+Q2hlcnJpZXM8L2tleXdv
cmQ+PGtleXdvcmQ+Y2hlcnJ5PC9rZXl3b3JkPjxrZXl3b3JkPkN1c2NhdGEgbHVwdWxpZm9ybWlz
PC9rZXl3b3JkPjxrZXl3b3JkPmRpc2Vhc2U8L2tleXdvcmQ+PGtleXdvcmQ+RGlzZWFzZXM8L2tl
eXdvcmQ+PGtleXdvcmQ+TGl0dGxlIGNoZXJyeSB2aXJ1czwva2V5d29yZD48a2V5d29yZD5QaGVu
YWNvY2N1czwva2V5d29yZD48a2V5d29yZD5QaGVuYWNvY2N1cyBhY2VyaXM8L2tleXdvcmQ+PGtl
eXdvcmQ+VHJhbnNtaXNzaW9uPC9rZXl3b3JkPjwva2V5d29yZHM+PGRhdGVzPjx5ZWFyPjE5ODY8
L3llYXI+PC9kYXRlcz48b3JpZy1wdWI+PHN0eWxlIGZhY2U9InVuZGVybGluZSIgZm9udD0iZGVm
YXVsdCIgc2l6ZT0iMTAwJSI+SjpcRSBMaWJyYXJ5XFBsYW50IENhdGFsb2d1ZVxSPC9zdHlsZT48
L29yaWctcHViPjxsYWJlbD42ODg1MzwvbGFiZWw+PHVybHM+PHBkZi11cmxzPjx1cmw+ZmlsZTov
L0o6XEUgTGlicmFyeVxQbGFudCBDYXRhbG9ndWVcUlxSYWluZSBldCBhbCAxOTg2IElENjg4NTMu
cGRmPC91cmw+PC9wZGYtdXJscz48L3VybHM+PGN1c3RvbTE+VVMgYXBwbGVzIGphIHN1bW1lcmZy
dWl0cyBhbmQgY2hlcnJpZXMga21rPC9jdXN0b20xPjwvcmVjb3JkPjwvQ2l0ZT48L0VuZE5vdGU+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86" w:tooltip="Le Maguet, 2012 #24228" w:history="1">
              <w:r w:rsidR="003A08F3" w:rsidRPr="00643417">
                <w:rPr>
                  <w:noProof/>
                  <w:szCs w:val="18"/>
                </w:rPr>
                <w:t>Le Maguet et al. 2012</w:t>
              </w:r>
            </w:hyperlink>
            <w:r w:rsidR="00A348E7" w:rsidRPr="00643417">
              <w:rPr>
                <w:noProof/>
                <w:szCs w:val="18"/>
              </w:rPr>
              <w:t xml:space="preserve">; </w:t>
            </w:r>
            <w:hyperlink w:anchor="_ENREF_401" w:tooltip="Raine, 1986 #5633" w:history="1">
              <w:r w:rsidR="003A08F3" w:rsidRPr="00643417">
                <w:rPr>
                  <w:noProof/>
                  <w:szCs w:val="18"/>
                </w:rPr>
                <w:t>Raine, McMullen &amp; Forbes 1986</w:t>
              </w:r>
            </w:hyperlink>
            <w:r w:rsidR="00A348E7" w:rsidRPr="00643417">
              <w:rPr>
                <w:noProof/>
                <w:szCs w:val="18"/>
              </w:rPr>
              <w:t xml:space="preserve">; </w:t>
            </w:r>
            <w:hyperlink w:anchor="_ENREF_427" w:tooltip="Sforza, 2003 #5644" w:history="1">
              <w:r w:rsidR="003A08F3" w:rsidRPr="00643417">
                <w:rPr>
                  <w:noProof/>
                  <w:szCs w:val="18"/>
                </w:rPr>
                <w:t>Sforza, Boudon-Padieu &amp; Greif 2003</w:t>
              </w:r>
            </w:hyperlink>
            <w:r w:rsidR="00A348E7" w:rsidRPr="00643417">
              <w:rPr>
                <w:noProof/>
                <w:szCs w:val="18"/>
              </w:rPr>
              <w:t>)</w:t>
            </w:r>
            <w:r w:rsidR="00A348E7" w:rsidRPr="00643417">
              <w:rPr>
                <w:szCs w:val="18"/>
              </w:rPr>
              <w:fldChar w:fldCharType="end"/>
            </w:r>
          </w:p>
        </w:tc>
      </w:tr>
      <w:tr w:rsidR="003A08F3" w:rsidRPr="00643417" w14:paraId="01A8ADB0" w14:textId="77777777" w:rsidTr="00DE292D">
        <w:tc>
          <w:tcPr>
            <w:tcW w:w="1952" w:type="dxa"/>
          </w:tcPr>
          <w:p w14:paraId="4C7FC002" w14:textId="77777777" w:rsidR="00DE292D" w:rsidRPr="00643417" w:rsidRDefault="00DE292D" w:rsidP="00DE292D">
            <w:pPr>
              <w:pStyle w:val="TableText"/>
            </w:pPr>
            <w:r w:rsidRPr="00643417">
              <w:rPr>
                <w:rFonts w:eastAsia="Times New Roman"/>
                <w:i/>
                <w:szCs w:val="18"/>
                <w:lang w:eastAsia="en-AU"/>
              </w:rPr>
              <w:t>Phenacoccus avenae</w:t>
            </w:r>
            <w:r w:rsidRPr="00643417">
              <w:rPr>
                <w:rFonts w:eastAsia="Times New Roman"/>
                <w:szCs w:val="18"/>
                <w:lang w:eastAsia="en-AU"/>
              </w:rPr>
              <w:t xml:space="preserve"> Borchsenius</w:t>
            </w:r>
          </w:p>
        </w:tc>
        <w:tc>
          <w:tcPr>
            <w:tcW w:w="1172" w:type="dxa"/>
          </w:tcPr>
          <w:p w14:paraId="5BF5E537" w14:textId="77777777" w:rsidR="00DE292D" w:rsidRPr="00643417" w:rsidRDefault="00DE292D" w:rsidP="00DE292D">
            <w:pPr>
              <w:pStyle w:val="TableText"/>
            </w:pPr>
            <w:r w:rsidRPr="00643417">
              <w:rPr>
                <w:szCs w:val="18"/>
              </w:rPr>
              <w:t>1, 4</w:t>
            </w:r>
          </w:p>
        </w:tc>
        <w:tc>
          <w:tcPr>
            <w:tcW w:w="1985" w:type="dxa"/>
          </w:tcPr>
          <w:p w14:paraId="03675CAE" w14:textId="215CBCA4" w:rsidR="00DE292D" w:rsidRPr="00643417" w:rsidRDefault="00DE292D" w:rsidP="003A08F3">
            <w:pPr>
              <w:pStyle w:val="TableText"/>
            </w:pPr>
            <w:r w:rsidRPr="00643417">
              <w:rPr>
                <w:szCs w:val="18"/>
              </w:rPr>
              <w:t xml:space="preserve">Europe </w:t>
            </w:r>
            <w:r w:rsidR="00A348E7" w:rsidRPr="00643417">
              <w:rPr>
                <w:szCs w:val="18"/>
              </w:rPr>
              <w:fldChar w:fldCharType="begin">
                <w:fldData xml:space="preserve">PEVuZE5vdGU+PENpdGU+PEF1dGhvcj5LYXlkYW48L0F1dGhvcj48WWVhcj4yMDEwPC9ZZWFyPjxS
ZWNOdW0+MjA4MTg8L1JlY051bT48RGlzcGxheVRleHQ+KEdhcmPDrWEgTW9yYWxlcyBldCBhbC4g
MjAxODsgS2F5ZGFuICZhbXA7IEtvesOhciAyMDEwOyBXaWxsaWFtcyAxOTg1YiwgMTk4OWIpPC9E
aXNwbGF5VGV4dD48cmVjb3JkPjxyZWMtbnVtYmVyPjIwODE4PC9yZWMtbnVtYmVyPjxmb3JlaWdu
LWtleXM+PGtleSBhcHA9IkVOIiBkYi1pZD0icHh3eHcwZXI5enYyZnhlenhkazV0dDV1dHo1cDV2
dHJ3ZHYwIiB0aW1lc3RhbXA9IjE0NTE5NzI4MzYiPjIwODE4PC9rZXk+PC9mb3JlaWduLWtleXM+
PHJlZi10eXBlIG5hbWU9IkpvdXJuYWwgQXJ0aWNsZSI+MTc8L3JlZi10eXBlPjxjb250cmlidXRv
cnM+PGF1dGhvcnM+PGF1dGhvcj5LYXlkYW4sTS5CLjwvYXV0aG9yPjxhdXRob3I+S296w6FyLEYu
PC9hdXRob3I+PC9hdXRob3JzPjwvY29udHJpYnV0b3JzPjx0aXRsZXM+PHRpdGxlPk5ldyBhbmQg
cmFyZSBtZWFseWJ1Z3MgKEhlbWlwdGVyYTogQ29jY29pZGVhOiBQc2V1ZG9jb2NjaWRhZSwgUHV0
b2lkYWUpIGZyb20gRWFzdGVybiBBbmF0b2xpYSAoVHVya2V5KTwvdGl0bGU+PHNlY29uZGFyeS10
aXRsZT5ab29zeXN0ZW1hdGljYSBSb3NzaWNhPC9zZWNvbmRhcnktdGl0bGU+PC90aXRsZXM+PHBl
cmlvZGljYWw+PGZ1bGwtdGl0bGU+Wm9vc3lzdGVtYXRpY2EgUm9zc2ljYTwvZnVsbC10aXRsZT48
L3BlcmlvZGljYWw+PHBhZ2VzPjI4LTM5PC9wYWdlcz48dm9sdW1lPjIwPC92b2x1bWU+PG51bWJl
cj4xPC9udW1iZXI+PGtleXdvcmRzPjxrZXl3b3JkPk1lYWx5YnVnczwva2V5d29yZD48a2V5d29y
ZD5NZWFseWJ1Zzwva2V5d29yZD48a2V5d29yZD5IZW1pcHRlcmE8L2tleXdvcmQ+PGtleXdvcmQ+
Q29jY29pZGVhPC9rZXl3b3JkPjxrZXl3b3JkPlBzZXVkb2NvY2NpZGFlPC9rZXl3b3JkPjxrZXl3
b3JkPlB1dG9pZGFlPC9rZXl3b3JkPjxrZXl3b3JkPlR1cmtleTwva2V5d29yZD48a2V5d29yZD5T
dHVkaWVzPC9rZXl3b3JkPjxrZXl3b3JkPlB1dG88L2tleXdvcmQ+PGtleXdvcmQ+bDwva2V5d29y
ZD48L2tleXdvcmRzPjxkYXRlcz48eWVhcj4yMDEwPC95ZWFyPjwvZGF0ZXM+PG9yaWctcHViPjxz
dHlsZSBmYWNlPSJ1bmRlcmxpbmUiIGZvbnQ9ImRlZmF1bHQiIHNpemU9IjEwMCUiPko6XEUgTGli
cmFyeVxQbGFudCBDYXRhbG9ndWVcSzwvc3R5bGU+PC9vcmlnLXB1Yj48bGFiZWw+ODU1OTk8L2xh
YmVsPjx1cmxzPjwvdXJscz48Y3VzdG9tMT5Cb1l1PC9jdXN0b20xPjxsYW5ndWFnZT5SdXNzaWFu
PC9sYW5ndWFnZT48L3JlY29yZD48L0NpdGU+PENpdGU+PEF1dGhvcj5XaWxsaWFtczwvQXV0aG9y
PjxZZWFyPjE5ODU8L1llYXI+PFJlY051bT4yMjU5OTwvUmVjTnVtPjxyZWNvcmQ+PHJlYy1udW1i
ZXI+MjI1OTk8L3JlYy1udW1iZXI+PGZvcmVpZ24ta2V5cz48a2V5IGFwcD0iRU4iIGRiLWlkPSJw
eHd4dzBlcjl6djJmeGV6eGRrNXR0NXV0ejVwNXZ0cndkdjAiIHRpbWVzdGFtcD0iMTQ1MTk3Mjg3
OSI+MjI1OTk8L2tleT48L2ZvcmVpZ24ta2V5cz48cmVmLXR5cGUgbmFtZT0iSm91cm5hbCBBcnRp
Y2xlIj4xNzwvcmVmLXR5cGU+PGNvbnRyaWJ1dG9ycz48YXV0aG9ycz48YXV0aG9yPldpbGxpYW1z
LEQuSi48L2F1dGhvcj48L2F1dGhvcnM+PC9jb250cmlidXRvcnM+PHRpdGxlcz48dGl0bGU+PHN0
eWxlIGZhY2U9Iml0YWxpYyIgZm9udD0iZGVmYXVsdCIgc2l6ZT0iMTAwJSI+UGhlbmFjb2NjdXMg
YXZlbmFlPC9zdHlsZT48c3R5bGUgZmFjZT0ibm9ybWFsIiBmb250PSJkZWZhdWx0IiBzaXplPSIx
MDAlIj4gQm9yY2hzZW5pdXMgKEhlbWlwdGVyYTogUHNldWRvY29jY2lkYWUpIGZyb20gdGhlIE5l
dGhlcmxhbmRzIGFuZCBUdXJrZXksIGludGVyY2VwdGVkIGF0IHF1YXJhbnRpbmUgb24gYnVsYnMs
IGNvcm1zIGFuZCByaGl6b21lcyBvZiBvcm5hbWVudGFsIHBsYW50czwvc3R5bGU+PC90aXRsZT48
c2Vjb25kYXJ5LXRpdGxlPkJ1bGxldGluIG9mIEVudG9tb2xvZ2ljYWwgUmVzZWFyY2g8L3NlY29u
ZGFyeS10aXRsZT48L3RpdGxlcz48cGVyaW9kaWNhbD48ZnVsbC10aXRsZT5CdWxsZXRpbiBvZiBF
bnRvbW9sb2dpY2FsIFJlc2VhcmNoPC9mdWxsLXRpdGxlPjwvcGVyaW9kaWNhbD48cGFnZXM+Njcx
LTY3NDwvcGFnZXM+PHZvbHVtZT43NTwvdm9sdW1lPjxudW1iZXI+NDwvbnVtYmVyPjxrZXl3b3Jk
cz48a2V5d29yZD5QaGVuYWNvY2N1czwva2V5d29yZD48a2V5d29yZD5IZW1pcHRlcmE8L2tleXdv
cmQ+PGtleXdvcmQ+UHNldWRvY29jY2lkYWU8L2tleXdvcmQ+PGtleXdvcmQ+TmV0aGVybGFuZHM8
L2tleXdvcmQ+PGtleXdvcmQ+VHVya2V5PC9rZXl3b3JkPjxrZXl3b3JkPlF1YXJhbnRpbmU8L2tl
eXdvcmQ+PGtleXdvcmQ+b3JuYW1lbnRhbDwva2V5d29yZD48a2V5d29yZD5Pcm5hbWVudGFsIHBs
YW50czwva2V5d29yZD48a2V5d29yZD5QbGFudHM8L2tleXdvcmQ+PGtleXdvcmQ+TWVhbHlidWc8
L2tleXdvcmQ+PC9rZXl3b3Jkcz48ZGF0ZXM+PHllYXI+MTk4NTwveWVhcj48L2RhdGVzPjxvcmln
LXB1Yj48c3R5bGUgZmFjZT0idW5kZXJsaW5lIiBmb250PSJkZWZhdWx0IiBzaXplPSIxMDAlIj5K
OlxFIExpYnJhcnlcUGxhbnQgQ2F0YWxvZ3VlXFc8L3N0eWxlPjwvb3JpZy1wdWI+PGxhYmVsPjg3
NDYyPC9sYWJlbD48dXJscz48L3VybHM+PGN1c3RvbTE+TWVhbHlidWcgZ3JvdXAgcG9saWN5IFlH
QzwvY3VzdG9tMT48L3JlY29yZD48L0NpdGU+PENpdGU+PEF1dGhvcj5XaWxsaWFtczwvQXV0aG9y
PjxZZWFyPjE5ODk8L1llYXI+PFJlY051bT4yMjYwMDwvUmVjTnVtPjxyZWNvcmQ+PHJlYy1udW1i
ZXI+MjI2MDA8L3JlYy1udW1iZXI+PGZvcmVpZ24ta2V5cz48a2V5IGFwcD0iRU4iIGRiLWlkPSJw
eHd4dzBlcjl6djJmeGV6eGRrNXR0NXV0ejVwNXZ0cndkdjAiIHRpbWVzdGFtcD0iMTQ1MTk3Mjg3
OSI+MjI2MDA8L2tleT48L2ZvcmVpZ24ta2V5cz48cmVmLXR5cGUgbmFtZT0iSm91cm5hbCBBcnRp
Y2xlIj4xNzwvcmVmLXR5cGU+PGNvbnRyaWJ1dG9ycz48YXV0aG9ycz48YXV0aG9yPldpbGxpYW1z
LEQuSi48L2F1dGhvcj48L2F1dGhvcnM+PC9jb250cmlidXRvcnM+PHRpdGxlcz48dGl0bGU+QSBu
ZXcgZ2VudXMgYW5kIHR3byBuZXcgc3BlY2llcyBvZiBtZWFseWJ1Z3MgKEhlbWlwdGVyYTogUHNl
dWRvY29jY2lkYWUpIGZyb20gU291dGggQWZyaWNhIG9uIGJ1bGJzIGFuZCBjb3JtcyBpbXBvcnRl
ZCBpbnRvIEdyZWF0IEJyaXRhaW48L3RpdGxlPjxzZWNvbmRhcnktdGl0bGU+QnVsbGV0aW4gb2Yg
RW50b21vbG9naWNhbCBSZXNlYXJjaDwvc2Vjb25kYXJ5LXRpdGxlPjwvdGl0bGVzPjxwZXJpb2Rp
Y2FsPjxmdWxsLXRpdGxlPkJ1bGxldGluIG9mIEVudG9tb2xvZ2ljYWwgUmVzZWFyY2g8L2Z1bGwt
dGl0bGU+PC9wZXJpb2RpY2FsPjxwYWdlcz42NDMtNjQ4PC9wYWdlcz48dm9sdW1lPjc5PC92b2x1
bWU+PG51bWJlcj40PC9udW1iZXI+PGtleXdvcmRzPjxrZXl3b3JkPkdlbnVzPC9rZXl3b3JkPjxr
ZXl3b3JkPm5ldyBzcGVjaWVzPC9rZXl3b3JkPjxrZXl3b3JkPlNwZWNpZXM8L2tleXdvcmQ+PGtl
eXdvcmQ+TWVhbHlidWdzPC9rZXl3b3JkPjxrZXl3b3JkPk1lYWx5YnVnPC9rZXl3b3JkPjxrZXl3
b3JkPkhlbWlwdGVyYTwva2V5d29yZD48a2V5d29yZD5Qc2V1ZG9jb2NjaWRhZTwva2V5d29yZD48
a2V5d29yZD5Tb3V0aCBBZnJpY2E8L2tleXdvcmQ+PGtleXdvcmQ+U09VVEgtQUZSSUNBPC9rZXl3
b3JkPjxrZXl3b3JkPkFmcmljYTwva2V5d29yZD48a2V5d29yZD5HcmVhdCBCcml0YWluPC9rZXl3
b3JkPjxrZXl3b3JkPkJyaXRhaW48L2tleXdvcmQ+PC9rZXl3b3Jkcz48ZGF0ZXM+PHllYXI+MTk4
OTwveWVhcj48L2RhdGVzPjxvcmlnLXB1Yj48c3R5bGUgZmFjZT0idW5kZXJsaW5lIiBmb250PSJk
ZWZhdWx0IiBzaXplPSIxMDAlIj5KOlxFIExpYnJhcnlcUGxhbnQgQ2F0YWxvZ3VlXFc8L3N0eWxl
Pjwvb3JpZy1wdWI+PGxhYmVsPjg3NDYzPC9sYWJlbD48dXJscz48L3VybHM+PGN1c3RvbTE+TWVh
bHlidWcgZ3JvdXAgcG9saWN5IFlHQzwvY3VzdG9tMT48L3JlY29yZD48L0NpdGU+PENpdGU+PEF1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b3JzPjxhdXRob3I+R2FyY8OtYSBNb3JhbGVzLCBNLjwvYXV0aG9yPjxhdXRob3I+RGVubm8sIEIu
RC48L2F1dGhvcj48YXV0aG9yPk1pbGxlciwgRC5SLjwvYXV0aG9yPjxhdXRob3I+TWlsbGVyLCBH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PEVuZE5vdGU+PENpdGU+PEF1dGhvcj5LYXlkYW48L0F1dGhvcj48WWVhcj4yMDEwPC9ZZWFyPjxS
ZWNOdW0+MjA4MTg8L1JlY051bT48RGlzcGxheVRleHQ+KEdhcmPDrWEgTW9yYWxlcyBldCBhbC4g
MjAxODsgS2F5ZGFuICZhbXA7IEtvesOhciAyMDEwOyBXaWxsaWFtcyAxOTg1YiwgMTk4OWIpPC9E
aXNwbGF5VGV4dD48cmVjb3JkPjxyZWMtbnVtYmVyPjIwODE4PC9yZWMtbnVtYmVyPjxmb3JlaWdu
LWtleXM+PGtleSBhcHA9IkVOIiBkYi1pZD0icHh3eHcwZXI5enYyZnhlenhkazV0dDV1dHo1cDV2
dHJ3ZHYwIiB0aW1lc3RhbXA9IjE0NTE5NzI4MzYiPjIwODE4PC9rZXk+PC9mb3JlaWduLWtleXM+
PHJlZi10eXBlIG5hbWU9IkpvdXJuYWwgQXJ0aWNsZSI+MTc8L3JlZi10eXBlPjxjb250cmlidXRv
cnM+PGF1dGhvcnM+PGF1dGhvcj5LYXlkYW4sTS5CLjwvYXV0aG9yPjxhdXRob3I+S296w6FyLEYu
PC9hdXRob3I+PC9hdXRob3JzPjwvY29udHJpYnV0b3JzPjx0aXRsZXM+PHRpdGxlPk5ldyBhbmQg
cmFyZSBtZWFseWJ1Z3MgKEhlbWlwdGVyYTogQ29jY29pZGVhOiBQc2V1ZG9jb2NjaWRhZSwgUHV0
b2lkYWUpIGZyb20gRWFzdGVybiBBbmF0b2xpYSAoVHVya2V5KTwvdGl0bGU+PHNlY29uZGFyeS10
aXRsZT5ab29zeXN0ZW1hdGljYSBSb3NzaWNhPC9zZWNvbmRhcnktdGl0bGU+PC90aXRsZXM+PHBl
cmlvZGljYWw+PGZ1bGwtdGl0bGU+Wm9vc3lzdGVtYXRpY2EgUm9zc2ljYTwvZnVsbC10aXRsZT48
L3BlcmlvZGljYWw+PHBhZ2VzPjI4LTM5PC9wYWdlcz48dm9sdW1lPjIwPC92b2x1bWU+PG51bWJl
cj4xPC9udW1iZXI+PGtleXdvcmRzPjxrZXl3b3JkPk1lYWx5YnVnczwva2V5d29yZD48a2V5d29y
ZD5NZWFseWJ1Zzwva2V5d29yZD48a2V5d29yZD5IZW1pcHRlcmE8L2tleXdvcmQ+PGtleXdvcmQ+
Q29jY29pZGVhPC9rZXl3b3JkPjxrZXl3b3JkPlBzZXVkb2NvY2NpZGFlPC9rZXl3b3JkPjxrZXl3
b3JkPlB1dG9pZGFlPC9rZXl3b3JkPjxrZXl3b3JkPlR1cmtleTwva2V5d29yZD48a2V5d29yZD5T
dHVkaWVzPC9rZXl3b3JkPjxrZXl3b3JkPlB1dG88L2tleXdvcmQ+PGtleXdvcmQ+bDwva2V5d29y
ZD48L2tleXdvcmRzPjxkYXRlcz48eWVhcj4yMDEwPC95ZWFyPjwvZGF0ZXM+PG9yaWctcHViPjxz
dHlsZSBmYWNlPSJ1bmRlcmxpbmUiIGZvbnQ9ImRlZmF1bHQiIHNpemU9IjEwMCUiPko6XEUgTGli
cmFyeVxQbGFudCBDYXRhbG9ndWVcSzwvc3R5bGU+PC9vcmlnLXB1Yj48bGFiZWw+ODU1OTk8L2xh
YmVsPjx1cmxzPjwvdXJscz48Y3VzdG9tMT5Cb1l1PC9jdXN0b20xPjxsYW5ndWFnZT5SdXNzaWFu
PC9sYW5ndWFnZT48L3JlY29yZD48L0NpdGU+PENpdGU+PEF1dGhvcj5XaWxsaWFtczwvQXV0aG9y
PjxZZWFyPjE5ODU8L1llYXI+PFJlY051bT4yMjU5OTwvUmVjTnVtPjxyZWNvcmQ+PHJlYy1udW1i
ZXI+MjI1OTk8L3JlYy1udW1iZXI+PGZvcmVpZ24ta2V5cz48a2V5IGFwcD0iRU4iIGRiLWlkPSJw
eHd4dzBlcjl6djJmeGV6eGRrNXR0NXV0ejVwNXZ0cndkdjAiIHRpbWVzdGFtcD0iMTQ1MTk3Mjg3
OSI+MjI1OTk8L2tleT48L2ZvcmVpZ24ta2V5cz48cmVmLXR5cGUgbmFtZT0iSm91cm5hbCBBcnRp
Y2xlIj4xNzwvcmVmLXR5cGU+PGNvbnRyaWJ1dG9ycz48YXV0aG9ycz48YXV0aG9yPldpbGxpYW1z
LEQuSi48L2F1dGhvcj48L2F1dGhvcnM+PC9jb250cmlidXRvcnM+PHRpdGxlcz48dGl0bGU+PHN0
eWxlIGZhY2U9Iml0YWxpYyIgZm9udD0iZGVmYXVsdCIgc2l6ZT0iMTAwJSI+UGhlbmFjb2NjdXMg
YXZlbmFlPC9zdHlsZT48c3R5bGUgZmFjZT0ibm9ybWFsIiBmb250PSJkZWZhdWx0IiBzaXplPSIx
MDAlIj4gQm9yY2hzZW5pdXMgKEhlbWlwdGVyYTogUHNldWRvY29jY2lkYWUpIGZyb20gdGhlIE5l
dGhlcmxhbmRzIGFuZCBUdXJrZXksIGludGVyY2VwdGVkIGF0IHF1YXJhbnRpbmUgb24gYnVsYnMs
IGNvcm1zIGFuZCByaGl6b21lcyBvZiBvcm5hbWVudGFsIHBsYW50czwvc3R5bGU+PC90aXRsZT48
c2Vjb25kYXJ5LXRpdGxlPkJ1bGxldGluIG9mIEVudG9tb2xvZ2ljYWwgUmVzZWFyY2g8L3NlY29u
ZGFyeS10aXRsZT48L3RpdGxlcz48cGVyaW9kaWNhbD48ZnVsbC10aXRsZT5CdWxsZXRpbiBvZiBF
bnRvbW9sb2dpY2FsIFJlc2VhcmNoPC9mdWxsLXRpdGxlPjwvcGVyaW9kaWNhbD48cGFnZXM+Njcx
LTY3NDwvcGFnZXM+PHZvbHVtZT43NTwvdm9sdW1lPjxudW1iZXI+NDwvbnVtYmVyPjxrZXl3b3Jk
cz48a2V5d29yZD5QaGVuYWNvY2N1czwva2V5d29yZD48a2V5d29yZD5IZW1pcHRlcmE8L2tleXdv
cmQ+PGtleXdvcmQ+UHNldWRvY29jY2lkYWU8L2tleXdvcmQ+PGtleXdvcmQ+TmV0aGVybGFuZHM8
L2tleXdvcmQ+PGtleXdvcmQ+VHVya2V5PC9rZXl3b3JkPjxrZXl3b3JkPlF1YXJhbnRpbmU8L2tl
eXdvcmQ+PGtleXdvcmQ+b3JuYW1lbnRhbDwva2V5d29yZD48a2V5d29yZD5Pcm5hbWVudGFsIHBs
YW50czwva2V5d29yZD48a2V5d29yZD5QbGFudHM8L2tleXdvcmQ+PGtleXdvcmQ+TWVhbHlidWc8
L2tleXdvcmQ+PC9rZXl3b3Jkcz48ZGF0ZXM+PHllYXI+MTk4NTwveWVhcj48L2RhdGVzPjxvcmln
LXB1Yj48c3R5bGUgZmFjZT0idW5kZXJsaW5lIiBmb250PSJkZWZhdWx0IiBzaXplPSIxMDAlIj5K
OlxFIExpYnJhcnlcUGxhbnQgQ2F0YWxvZ3VlXFc8L3N0eWxlPjwvb3JpZy1wdWI+PGxhYmVsPjg3
NDYyPC9sYWJlbD48dXJscz48L3VybHM+PGN1c3RvbTE+TWVhbHlidWcgZ3JvdXAgcG9saWN5IFlH
QzwvY3VzdG9tMT48L3JlY29yZD48L0NpdGU+PENpdGU+PEF1dGhvcj5XaWxsaWFtczwvQXV0aG9y
PjxZZWFyPjE5ODk8L1llYXI+PFJlY051bT4yMjYwMDwvUmVjTnVtPjxyZWNvcmQ+PHJlYy1udW1i
ZXI+MjI2MDA8L3JlYy1udW1iZXI+PGZvcmVpZ24ta2V5cz48a2V5IGFwcD0iRU4iIGRiLWlkPSJw
eHd4dzBlcjl6djJmeGV6eGRrNXR0NXV0ejVwNXZ0cndkdjAiIHRpbWVzdGFtcD0iMTQ1MTk3Mjg3
OSI+MjI2MDA8L2tleT48L2ZvcmVpZ24ta2V5cz48cmVmLXR5cGUgbmFtZT0iSm91cm5hbCBBcnRp
Y2xlIj4xNzwvcmVmLXR5cGU+PGNvbnRyaWJ1dG9ycz48YXV0aG9ycz48YXV0aG9yPldpbGxpYW1z
LEQuSi48L2F1dGhvcj48L2F1dGhvcnM+PC9jb250cmlidXRvcnM+PHRpdGxlcz48dGl0bGU+QSBu
ZXcgZ2VudXMgYW5kIHR3byBuZXcgc3BlY2llcyBvZiBtZWFseWJ1Z3MgKEhlbWlwdGVyYTogUHNl
dWRvY29jY2lkYWUpIGZyb20gU291dGggQWZyaWNhIG9uIGJ1bGJzIGFuZCBjb3JtcyBpbXBvcnRl
ZCBpbnRvIEdyZWF0IEJyaXRhaW48L3RpdGxlPjxzZWNvbmRhcnktdGl0bGU+QnVsbGV0aW4gb2Yg
RW50b21vbG9naWNhbCBSZXNlYXJjaDwvc2Vjb25kYXJ5LXRpdGxlPjwvdGl0bGVzPjxwZXJpb2Rp
Y2FsPjxmdWxsLXRpdGxlPkJ1bGxldGluIG9mIEVudG9tb2xvZ2ljYWwgUmVzZWFyY2g8L2Z1bGwt
dGl0bGU+PC9wZXJpb2RpY2FsPjxwYWdlcz42NDMtNjQ4PC9wYWdlcz48dm9sdW1lPjc5PC92b2x1
bWU+PG51bWJlcj40PC9udW1iZXI+PGtleXdvcmRzPjxrZXl3b3JkPkdlbnVzPC9rZXl3b3JkPjxr
ZXl3b3JkPm5ldyBzcGVjaWVzPC9rZXl3b3JkPjxrZXl3b3JkPlNwZWNpZXM8L2tleXdvcmQ+PGtl
eXdvcmQ+TWVhbHlidWdzPC9rZXl3b3JkPjxrZXl3b3JkPk1lYWx5YnVnPC9rZXl3b3JkPjxrZXl3
b3JkPkhlbWlwdGVyYTwva2V5d29yZD48a2V5d29yZD5Qc2V1ZG9jb2NjaWRhZTwva2V5d29yZD48
a2V5d29yZD5Tb3V0aCBBZnJpY2E8L2tleXdvcmQ+PGtleXdvcmQ+U09VVEgtQUZSSUNBPC9rZXl3
b3JkPjxrZXl3b3JkPkFmcmljYTwva2V5d29yZD48a2V5d29yZD5HcmVhdCBCcml0YWluPC9rZXl3
b3JkPjxrZXl3b3JkPkJyaXRhaW48L2tleXdvcmQ+PC9rZXl3b3Jkcz48ZGF0ZXM+PHllYXI+MTk4
OTwveWVhcj48L2RhdGVzPjxvcmlnLXB1Yj48c3R5bGUgZmFjZT0idW5kZXJsaW5lIiBmb250PSJk
ZWZhdWx0IiBzaXplPSIxMDAlIj5KOlxFIExpYnJhcnlcUGxhbnQgQ2F0YWxvZ3VlXFc8L3N0eWxl
Pjwvb3JpZy1wdWI+PGxhYmVsPjg3NDYzPC9sYWJlbD48dXJscz48L3VybHM+PGN1c3RvbTE+TWVh
bHlidWcgZ3JvdXAgcG9saWN5IFlHQzwvY3VzdG9tMT48L3JlY29yZD48L0NpdGU+PENpdGU+PEF1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b3JzPjxhdXRob3I+R2FyY8OtYSBNb3JhbGVzLCBNLjwvYXV0aG9yPjxhdXRob3I+RGVubm8sIEIu
RC48L2F1dGhvcj48YXV0aG9yPk1pbGxlciwgRC5SLjwvYXV0aG9yPjxhdXRob3I+TWlsbGVyLCBH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66" w:tooltip="Kaydan, 2010 #20818" w:history="1">
              <w:r w:rsidR="003A08F3" w:rsidRPr="00643417">
                <w:rPr>
                  <w:noProof/>
                  <w:szCs w:val="18"/>
                </w:rPr>
                <w:t>Kaydan &amp; Kozár 2010</w:t>
              </w:r>
            </w:hyperlink>
            <w:r w:rsidR="00405F2F" w:rsidRPr="00643417">
              <w:rPr>
                <w:noProof/>
                <w:szCs w:val="18"/>
              </w:rPr>
              <w:t xml:space="preserve">; </w:t>
            </w:r>
            <w:hyperlink w:anchor="_ENREF_478" w:tooltip="Williams, 1985 #22599" w:history="1">
              <w:r w:rsidR="003A08F3" w:rsidRPr="00643417">
                <w:rPr>
                  <w:noProof/>
                  <w:szCs w:val="18"/>
                </w:rPr>
                <w:t>Williams 1985b</w:t>
              </w:r>
            </w:hyperlink>
            <w:r w:rsidR="00405F2F" w:rsidRPr="00643417">
              <w:rPr>
                <w:noProof/>
                <w:szCs w:val="18"/>
              </w:rPr>
              <w:t xml:space="preserve">, </w:t>
            </w:r>
            <w:hyperlink w:anchor="_ENREF_482" w:tooltip="Williams, 1989 #22600" w:history="1">
              <w:r w:rsidR="003A08F3" w:rsidRPr="00643417">
                <w:rPr>
                  <w:noProof/>
                  <w:szCs w:val="18"/>
                </w:rPr>
                <w:t>1989b</w:t>
              </w:r>
            </w:hyperlink>
            <w:r w:rsidR="00405F2F" w:rsidRPr="00643417">
              <w:rPr>
                <w:noProof/>
                <w:szCs w:val="18"/>
              </w:rPr>
              <w:t>)</w:t>
            </w:r>
            <w:r w:rsidR="00A348E7" w:rsidRPr="00643417">
              <w:rPr>
                <w:szCs w:val="18"/>
              </w:rPr>
              <w:fldChar w:fldCharType="end"/>
            </w:r>
          </w:p>
        </w:tc>
        <w:tc>
          <w:tcPr>
            <w:tcW w:w="1562" w:type="dxa"/>
          </w:tcPr>
          <w:p w14:paraId="2F5B2FB1" w14:textId="2060C505"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584160C8" w14:textId="545AA1B8" w:rsidR="00DE292D" w:rsidRPr="00643417" w:rsidRDefault="00DE292D" w:rsidP="003A08F3">
            <w:pPr>
              <w:pStyle w:val="TableText"/>
            </w:pPr>
            <w:r w:rsidRPr="00643417">
              <w:rPr>
                <w:szCs w:val="18"/>
              </w:rPr>
              <w:t xml:space="preserve">On a wide range of host plants including plants from families Gramineae, Amaryllidaceae, Iridaceae and Liliaceae; also on poa grasses, oats and cut flower hosts </w:t>
            </w:r>
            <w:r w:rsidR="00A348E7" w:rsidRPr="00643417">
              <w:rPr>
                <w:szCs w:val="18"/>
              </w:rPr>
              <w:fldChar w:fldCharType="begin">
                <w:fldData xml:space="preserve">PEVuZE5vdGU+PENpdGU+PEF1dGhvcj5LYXlkYW48L0F1dGhvcj48WWVhcj4yMDEwPC9ZZWFyPjxS
ZWNOdW0+MjA4MTg8L1JlY051bT48RGlzcGxheVRleHQ+KEdhcmPDrWEgTW9yYWxlcyBldCBhbC4g
MjAxODsgS2F5ZGFuICZhbXA7IEtvesOhciAyMDEwOyBXaWxsaWFtcyAxOTg1Yik8L0Rpc3BsYXlU
ZXh0PjxyZWNvcmQ+PHJlYy1udW1iZXI+MjA4MTg8L3JlYy1udW1iZXI+PGZvcmVpZ24ta2V5cz48
a2V5IGFwcD0iRU4iIGRiLWlkPSJweHd4dzBlcjl6djJmeGV6eGRrNXR0NXV0ejVwNXZ0cndkdjAi
IHRpbWVzdGFtcD0iMTQ1MTk3MjgzNiI+MjA4MTg8L2tleT48L2ZvcmVpZ24ta2V5cz48cmVmLXR5
cGUgbmFtZT0iSm91cm5hbCBBcnRpY2xlIj4xNzwvcmVmLXR5cGU+PGNvbnRyaWJ1dG9ycz48YXV0
aG9ycz48YXV0aG9yPktheWRhbixNLkIuPC9hdXRob3I+PGF1dGhvcj5Lb3rDoXIsRi48L2F1dGhv
cj48L2F1dGhvcnM+PC9jb250cmlidXRvcnM+PHRpdGxlcz48dGl0bGU+TmV3IGFuZCByYXJlIG1l
YWx5YnVncyAoSGVtaXB0ZXJhOiBDb2Njb2lkZWE6IFBzZXVkb2NvY2NpZGFlLCBQdXRvaWRhZSkg
ZnJvbSBFYXN0ZXJuIEFuYXRvbGlhIChUdXJrZXkpPC90aXRsZT48c2Vjb25kYXJ5LXRpdGxlPlpv
b3N5c3RlbWF0aWNhIFJvc3NpY2E8L3NlY29uZGFyeS10aXRsZT48L3RpdGxlcz48cGVyaW9kaWNh
bD48ZnVsbC10aXRsZT5ab29zeXN0ZW1hdGljYSBSb3NzaWNhPC9mdWxsLXRpdGxlPjwvcGVyaW9k
aWNhbD48cGFnZXM+MjgtMzk8L3BhZ2VzPjx2b2x1bWU+MjA8L3ZvbHVtZT48bnVtYmVyPjE8L251
bWJlcj48a2V5d29yZHM+PGtleXdvcmQ+TWVhbHlidWdzPC9rZXl3b3JkPjxrZXl3b3JkPk1lYWx5
YnVnPC9rZXl3b3JkPjxrZXl3b3JkPkhlbWlwdGVyYTwva2V5d29yZD48a2V5d29yZD5Db2Njb2lk
ZWE8L2tleXdvcmQ+PGtleXdvcmQ+UHNldWRvY29jY2lkYWU8L2tleXdvcmQ+PGtleXdvcmQ+UHV0
b2lkYWU8L2tleXdvcmQ+PGtleXdvcmQ+VHVya2V5PC9rZXl3b3JkPjxrZXl3b3JkPlN0dWRpZXM8
L2tleXdvcmQ+PGtleXdvcmQ+UHV0bzwva2V5d29yZD48a2V5d29yZD5sPC9rZXl3b3JkPjwva2V5
d29yZHM+PGRhdGVzPjx5ZWFyPjIwMTA8L3llYXI+PC9kYXRlcz48b3JpZy1wdWI+PHN0eWxlIGZh
Y2U9InVuZGVybGluZSIgZm9udD0iZGVmYXVsdCIgc2l6ZT0iMTAwJSI+SjpcRSBMaWJyYXJ5XFBs
YW50IENhdGFsb2d1ZVxLPC9zdHlsZT48L29yaWctcHViPjxsYWJlbD44NTU5OTwvbGFiZWw+PHVy
bHM+PC91cmxzPjxjdXN0b20xPkJvWXU8L2N1c3RvbTE+PGxhbmd1YWdlPlJ1c3NpYW48L2xhbmd1
YWdlPjwvcmVjb3JkPjwvQ2l0ZT48Q2l0ZT48QXV0aG9yPldpbGxpYW1zPC9BdXRob3I+PFllYXI+
MTk4NTwvWWVhcj48UmVjTnVtPjIyNTk5PC9SZWNOdW0+PHJlY29yZD48cmVjLW51bWJlcj4yMjU5
OTwvcmVjLW51bWJlcj48Zm9yZWlnbi1rZXlzPjxrZXkgYXBwPSJFTiIgZGItaWQ9InB4d3h3MGVy
OXp2MmZ4ZXp4ZGs1dHQ1dXR6NXA1dnRyd2R2MCIgdGltZXN0YW1wPSIxNDUxOTcyODc5Ij4yMjU5
OTwva2V5PjwvZm9yZWlnbi1rZXlzPjxyZWYtdHlwZSBuYW1lPSJKb3VybmFsIEFydGljbGUiPjE3
PC9yZWYtdHlwZT48Y29udHJpYnV0b3JzPjxhdXRob3JzPjxhdXRob3I+V2lsbGlhbXMsRC5KLjwv
YXV0aG9yPjwvYXV0aG9ycz48L2NvbnRyaWJ1dG9ycz48dGl0bGVzPjx0aXRsZT48c3R5bGUgZmFj
ZT0iaXRhbGljIiBmb250PSJkZWZhdWx0IiBzaXplPSIxMDAlIj5QaGVuYWNvY2N1cyBhdmVuYWU8
L3N0eWxlPjxzdHlsZSBmYWNlPSJub3JtYWwiIGZvbnQ9ImRlZmF1bHQiIHNpemU9IjEwMCUiPiBC
b3JjaHNlbml1cyAoSGVtaXB0ZXJhOiBQc2V1ZG9jb2NjaWRhZSkgZnJvbSB0aGUgTmV0aGVybGFu
ZHMgYW5kIFR1cmtleSwgaW50ZXJjZXB0ZWQgYXQgcXVhcmFudGluZSBvbiBidWxicywgY29ybXMg
YW5kIHJoaXpvbWVzIG9mIG9ybmFtZW50YWwgcGxhbnRzPC9zdHlsZT48L3RpdGxlPjxzZWNvbmRh
cnktdGl0bGU+QnVsbGV0aW4gb2YgRW50b21vbG9naWNhbCBSZXNlYXJjaDwvc2Vjb25kYXJ5LXRp
dGxlPjwvdGl0bGVzPjxwZXJpb2RpY2FsPjxmdWxsLXRpdGxlPkJ1bGxldGluIG9mIEVudG9tb2xv
Z2ljYWwgUmVzZWFyY2g8L2Z1bGwtdGl0bGU+PC9wZXJpb2RpY2FsPjxwYWdlcz42NzEtNjc0PC9w
YWdlcz48dm9sdW1lPjc1PC92b2x1bWU+PG51bWJlcj40PC9udW1iZXI+PGtleXdvcmRzPjxrZXl3
b3JkPlBoZW5hY29jY3VzPC9rZXl3b3JkPjxrZXl3b3JkPkhlbWlwdGVyYTwva2V5d29yZD48a2V5
d29yZD5Qc2V1ZG9jb2NjaWRhZTwva2V5d29yZD48a2V5d29yZD5OZXRoZXJsYW5kczwva2V5d29y
ZD48a2V5d29yZD5UdXJrZXk8L2tleXdvcmQ+PGtleXdvcmQ+UXVhcmFudGluZTwva2V5d29yZD48
a2V5d29yZD5vcm5hbWVudGFsPC9rZXl3b3JkPjxrZXl3b3JkPk9ybmFtZW50YWwgcGxhbnRzPC9r
ZXl3b3JkPjxrZXl3b3JkPlBsYW50czwva2V5d29yZD48a2V5d29yZD5NZWFseWJ1Zzwva2V5d29y
ZD48L2tleXdvcmRzPjxkYXRlcz48eWVhcj4xOTg1PC95ZWFyPjwvZGF0ZXM+PG9yaWctcHViPjxz
dHlsZSBmYWNlPSJ1bmRlcmxpbmUiIGZvbnQ9ImRlZmF1bHQiIHNpemU9IjEwMCUiPko6XEUgTGli
cmFyeVxQbGFudCBDYXRhbG9ndWVcVzwvc3R5bGU+PC9vcmlnLXB1Yj48bGFiZWw+ODc0NjI8L2xh
YmVsPjx1cmxzPjwvdXJscz48Y3VzdG9tMT5NZWFseWJ1ZyBncm91cCBwb2xpY3kgWUdDPC9jdXN0
b20xPjwvcmVjb3JkPjwvQ2l0ZT48Q2l0ZT48QXV0aG9yPkdhcmPDrWE8L0F1dGhvcj48WWVhcj4y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PEVuZE5vdGU+PENpdGU+PEF1dGhvcj5LYXlkYW48L0F1dGhvcj48WWVhcj4yMDEwPC9ZZWFyPjxS
ZWNOdW0+MjA4MTg8L1JlY051bT48RGlzcGxheVRleHQ+KEdhcmPDrWEgTW9yYWxlcyBldCBhbC4g
MjAxODsgS2F5ZGFuICZhbXA7IEtvesOhciAyMDEwOyBXaWxsaWFtcyAxOTg1Yik8L0Rpc3BsYXlU
ZXh0PjxyZWNvcmQ+PHJlYy1udW1iZXI+MjA4MTg8L3JlYy1udW1iZXI+PGZvcmVpZ24ta2V5cz48
a2V5IGFwcD0iRU4iIGRiLWlkPSJweHd4dzBlcjl6djJmeGV6eGRrNXR0NXV0ejVwNXZ0cndkdjAi
IHRpbWVzdGFtcD0iMTQ1MTk3MjgzNiI+MjA4MTg8L2tleT48L2ZvcmVpZ24ta2V5cz48cmVmLXR5
cGUgbmFtZT0iSm91cm5hbCBBcnRpY2xlIj4xNzwvcmVmLXR5cGU+PGNvbnRyaWJ1dG9ycz48YXV0
aG9ycz48YXV0aG9yPktheWRhbixNLkIuPC9hdXRob3I+PGF1dGhvcj5Lb3rDoXIsRi48L2F1dGhv
cj48L2F1dGhvcnM+PC9jb250cmlidXRvcnM+PHRpdGxlcz48dGl0bGU+TmV3IGFuZCByYXJlIG1l
YWx5YnVncyAoSGVtaXB0ZXJhOiBDb2Njb2lkZWE6IFBzZXVkb2NvY2NpZGFlLCBQdXRvaWRhZSkg
ZnJvbSBFYXN0ZXJuIEFuYXRvbGlhIChUdXJrZXkpPC90aXRsZT48c2Vjb25kYXJ5LXRpdGxlPlpv
b3N5c3RlbWF0aWNhIFJvc3NpY2E8L3NlY29uZGFyeS10aXRsZT48L3RpdGxlcz48cGVyaW9kaWNh
bD48ZnVsbC10aXRsZT5ab29zeXN0ZW1hdGljYSBSb3NzaWNhPC9mdWxsLXRpdGxlPjwvcGVyaW9k
aWNhbD48cGFnZXM+MjgtMzk8L3BhZ2VzPjx2b2x1bWU+MjA8L3ZvbHVtZT48bnVtYmVyPjE8L251
bWJlcj48a2V5d29yZHM+PGtleXdvcmQ+TWVhbHlidWdzPC9rZXl3b3JkPjxrZXl3b3JkPk1lYWx5
YnVnPC9rZXl3b3JkPjxrZXl3b3JkPkhlbWlwdGVyYTwva2V5d29yZD48a2V5d29yZD5Db2Njb2lk
ZWE8L2tleXdvcmQ+PGtleXdvcmQ+UHNldWRvY29jY2lkYWU8L2tleXdvcmQ+PGtleXdvcmQ+UHV0
b2lkYWU8L2tleXdvcmQ+PGtleXdvcmQ+VHVya2V5PC9rZXl3b3JkPjxrZXl3b3JkPlN0dWRpZXM8
L2tleXdvcmQ+PGtleXdvcmQ+UHV0bzwva2V5d29yZD48a2V5d29yZD5sPC9rZXl3b3JkPjwva2V5
d29yZHM+PGRhdGVzPjx5ZWFyPjIwMTA8L3llYXI+PC9kYXRlcz48b3JpZy1wdWI+PHN0eWxlIGZh
Y2U9InVuZGVybGluZSIgZm9udD0iZGVmYXVsdCIgc2l6ZT0iMTAwJSI+SjpcRSBMaWJyYXJ5XFBs
YW50IENhdGFsb2d1ZVxLPC9zdHlsZT48L29yaWctcHViPjxsYWJlbD44NTU5OTwvbGFiZWw+PHVy
bHM+PC91cmxzPjxjdXN0b20xPkJvWXU8L2N1c3RvbTE+PGxhbmd1YWdlPlJ1c3NpYW48L2xhbmd1
YWdlPjwvcmVjb3JkPjwvQ2l0ZT48Q2l0ZT48QXV0aG9yPldpbGxpYW1zPC9BdXRob3I+PFllYXI+
MTk4NTwvWWVhcj48UmVjTnVtPjIyNTk5PC9SZWNOdW0+PHJlY29yZD48cmVjLW51bWJlcj4yMjU5
OTwvcmVjLW51bWJlcj48Zm9yZWlnbi1rZXlzPjxrZXkgYXBwPSJFTiIgZGItaWQ9InB4d3h3MGVy
OXp2MmZ4ZXp4ZGs1dHQ1dXR6NXA1dnRyd2R2MCIgdGltZXN0YW1wPSIxNDUxOTcyODc5Ij4yMjU5
OTwva2V5PjwvZm9yZWlnbi1rZXlzPjxyZWYtdHlwZSBuYW1lPSJKb3VybmFsIEFydGljbGUiPjE3
PC9yZWYtdHlwZT48Y29udHJpYnV0b3JzPjxhdXRob3JzPjxhdXRob3I+V2lsbGlhbXMsRC5KLjwv
YXV0aG9yPjwvYXV0aG9ycz48L2NvbnRyaWJ1dG9ycz48dGl0bGVzPjx0aXRsZT48c3R5bGUgZmFj
ZT0iaXRhbGljIiBmb250PSJkZWZhdWx0IiBzaXplPSIxMDAlIj5QaGVuYWNvY2N1cyBhdmVuYWU8
L3N0eWxlPjxzdHlsZSBmYWNlPSJub3JtYWwiIGZvbnQ9ImRlZmF1bHQiIHNpemU9IjEwMCUiPiBC
b3JjaHNlbml1cyAoSGVtaXB0ZXJhOiBQc2V1ZG9jb2NjaWRhZSkgZnJvbSB0aGUgTmV0aGVybGFu
ZHMgYW5kIFR1cmtleSwgaW50ZXJjZXB0ZWQgYXQgcXVhcmFudGluZSBvbiBidWxicywgY29ybXMg
YW5kIHJoaXpvbWVzIG9mIG9ybmFtZW50YWwgcGxhbnRzPC9zdHlsZT48L3RpdGxlPjxzZWNvbmRh
cnktdGl0bGU+QnVsbGV0aW4gb2YgRW50b21vbG9naWNhbCBSZXNlYXJjaDwvc2Vjb25kYXJ5LXRp
dGxlPjwvdGl0bGVzPjxwZXJpb2RpY2FsPjxmdWxsLXRpdGxlPkJ1bGxldGluIG9mIEVudG9tb2xv
Z2ljYWwgUmVzZWFyY2g8L2Z1bGwtdGl0bGU+PC9wZXJpb2RpY2FsPjxwYWdlcz42NzEtNjc0PC9w
YWdlcz48dm9sdW1lPjc1PC92b2x1bWU+PG51bWJlcj40PC9udW1iZXI+PGtleXdvcmRzPjxrZXl3
b3JkPlBoZW5hY29jY3VzPC9rZXl3b3JkPjxrZXl3b3JkPkhlbWlwdGVyYTwva2V5d29yZD48a2V5
d29yZD5Qc2V1ZG9jb2NjaWRhZTwva2V5d29yZD48a2V5d29yZD5OZXRoZXJsYW5kczwva2V5d29y
ZD48a2V5d29yZD5UdXJrZXk8L2tleXdvcmQ+PGtleXdvcmQ+UXVhcmFudGluZTwva2V5d29yZD48
a2V5d29yZD5vcm5hbWVudGFsPC9rZXl3b3JkPjxrZXl3b3JkPk9ybmFtZW50YWwgcGxhbnRzPC9r
ZXl3b3JkPjxrZXl3b3JkPlBsYW50czwva2V5d29yZD48a2V5d29yZD5NZWFseWJ1Zzwva2V5d29y
ZD48L2tleXdvcmRzPjxkYXRlcz48eWVhcj4xOTg1PC95ZWFyPjwvZGF0ZXM+PG9yaWctcHViPjxz
dHlsZSBmYWNlPSJ1bmRlcmxpbmUiIGZvbnQ9ImRlZmF1bHQiIHNpemU9IjEwMCUiPko6XEUgTGli
cmFyeVxQbGFudCBDYXRhbG9ndWVcVzwvc3R5bGU+PC9vcmlnLXB1Yj48bGFiZWw+ODc0NjI8L2xh
YmVsPjx1cmxzPjwvdXJscz48Y3VzdG9tMT5NZWFseWJ1ZyBncm91cCBwb2xpY3kgWUdDPC9jdXN0
b20xPjwvcmVjb3JkPjwvQ2l0ZT48Q2l0ZT48QXV0aG9yPkdhcmPDrWE8L0F1dGhvcj48WWVhcj4y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 xml:space="preserve">García Morales et </w:t>
              </w:r>
              <w:r w:rsidR="003A08F3" w:rsidRPr="00643417">
                <w:rPr>
                  <w:noProof/>
                  <w:szCs w:val="18"/>
                </w:rPr>
                <w:lastRenderedPageBreak/>
                <w:t>al. 2018</w:t>
              </w:r>
            </w:hyperlink>
            <w:r w:rsidR="00405F2F" w:rsidRPr="00643417">
              <w:rPr>
                <w:noProof/>
                <w:szCs w:val="18"/>
              </w:rPr>
              <w:t xml:space="preserve">; </w:t>
            </w:r>
            <w:hyperlink w:anchor="_ENREF_266" w:tooltip="Kaydan, 2010 #20818" w:history="1">
              <w:r w:rsidR="003A08F3" w:rsidRPr="00643417">
                <w:rPr>
                  <w:noProof/>
                  <w:szCs w:val="18"/>
                </w:rPr>
                <w:t>Kaydan &amp; Kozár 2010</w:t>
              </w:r>
            </w:hyperlink>
            <w:r w:rsidR="00405F2F" w:rsidRPr="00643417">
              <w:rPr>
                <w:noProof/>
                <w:szCs w:val="18"/>
              </w:rPr>
              <w:t xml:space="preserve">; </w:t>
            </w:r>
            <w:hyperlink w:anchor="_ENREF_478" w:tooltip="Williams, 1985 #22599" w:history="1">
              <w:r w:rsidR="003A08F3" w:rsidRPr="00643417">
                <w:rPr>
                  <w:noProof/>
                  <w:szCs w:val="18"/>
                </w:rPr>
                <w:t>Williams 1985b</w:t>
              </w:r>
            </w:hyperlink>
            <w:r w:rsidR="00405F2F" w:rsidRPr="00643417">
              <w:rPr>
                <w:noProof/>
                <w:szCs w:val="18"/>
              </w:rPr>
              <w:t>)</w:t>
            </w:r>
            <w:r w:rsidR="00A348E7" w:rsidRPr="00643417">
              <w:rPr>
                <w:szCs w:val="18"/>
              </w:rPr>
              <w:fldChar w:fldCharType="end"/>
            </w:r>
          </w:p>
        </w:tc>
        <w:tc>
          <w:tcPr>
            <w:tcW w:w="2715" w:type="dxa"/>
          </w:tcPr>
          <w:p w14:paraId="5F2ABD6F" w14:textId="1ED88E8E" w:rsidR="00DE292D" w:rsidRPr="00643417" w:rsidRDefault="00DE292D" w:rsidP="003A08F3">
            <w:pPr>
              <w:pStyle w:val="TableText"/>
            </w:pPr>
            <w:r w:rsidRPr="00643417">
              <w:rPr>
                <w:szCs w:val="18"/>
              </w:rPr>
              <w:lastRenderedPageBreak/>
              <w:t xml:space="preserve">On bulbs from Turkey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5B230EE" w14:textId="77777777" w:rsidR="00DE292D" w:rsidRPr="00643417" w:rsidRDefault="00DE292D" w:rsidP="00DE292D">
            <w:pPr>
              <w:pStyle w:val="TableText"/>
            </w:pPr>
            <w:r w:rsidRPr="00643417">
              <w:t>Yes</w:t>
            </w:r>
          </w:p>
        </w:tc>
        <w:tc>
          <w:tcPr>
            <w:tcW w:w="1379" w:type="dxa"/>
          </w:tcPr>
          <w:p w14:paraId="200BD9A1" w14:textId="77777777" w:rsidR="00DE292D" w:rsidRPr="00643417" w:rsidRDefault="00DE292D" w:rsidP="00DE292D">
            <w:pPr>
              <w:pStyle w:val="TableText"/>
            </w:pPr>
            <w:r w:rsidRPr="00643417">
              <w:rPr>
                <w:szCs w:val="18"/>
              </w:rPr>
              <w:t>No</w:t>
            </w:r>
          </w:p>
        </w:tc>
      </w:tr>
      <w:tr w:rsidR="003A08F3" w:rsidRPr="00643417" w14:paraId="7F26A6DD" w14:textId="77777777" w:rsidTr="00DE292D">
        <w:tc>
          <w:tcPr>
            <w:tcW w:w="1952" w:type="dxa"/>
          </w:tcPr>
          <w:p w14:paraId="3F1BF541" w14:textId="77777777" w:rsidR="00DE292D" w:rsidRPr="00643417" w:rsidRDefault="00DE292D" w:rsidP="00DE292D">
            <w:pPr>
              <w:pStyle w:val="TableText"/>
            </w:pPr>
            <w:r w:rsidRPr="00643417">
              <w:rPr>
                <w:rFonts w:eastAsia="Times New Roman"/>
                <w:i/>
                <w:szCs w:val="18"/>
                <w:lang w:eastAsia="en-AU"/>
              </w:rPr>
              <w:t>Phenacoccus azaleae</w:t>
            </w:r>
            <w:r w:rsidRPr="00643417">
              <w:rPr>
                <w:rFonts w:eastAsia="Times New Roman"/>
                <w:szCs w:val="18"/>
                <w:lang w:eastAsia="en-AU"/>
              </w:rPr>
              <w:t xml:space="preserve"> (Kuwana)</w:t>
            </w:r>
          </w:p>
        </w:tc>
        <w:tc>
          <w:tcPr>
            <w:tcW w:w="1172" w:type="dxa"/>
          </w:tcPr>
          <w:p w14:paraId="2E9CA0EC" w14:textId="77777777" w:rsidR="00DE292D" w:rsidRPr="00643417" w:rsidRDefault="00DE292D" w:rsidP="00DE292D">
            <w:pPr>
              <w:pStyle w:val="TableText"/>
            </w:pPr>
            <w:r w:rsidRPr="00643417">
              <w:rPr>
                <w:szCs w:val="18"/>
              </w:rPr>
              <w:t>1, 4</w:t>
            </w:r>
          </w:p>
        </w:tc>
        <w:tc>
          <w:tcPr>
            <w:tcW w:w="1985" w:type="dxa"/>
          </w:tcPr>
          <w:p w14:paraId="49D648AA" w14:textId="733B0A3F" w:rsidR="00DE292D" w:rsidRPr="00643417" w:rsidRDefault="00DE292D" w:rsidP="003A08F3">
            <w:pPr>
              <w:pStyle w:val="TableText"/>
            </w:pPr>
            <w:r w:rsidRPr="00643417">
              <w:rPr>
                <w:szCs w:val="18"/>
              </w:rPr>
              <w:t xml:space="preserve">North Asia </w:t>
            </w:r>
            <w:r w:rsidR="00A348E7" w:rsidRPr="00643417">
              <w:rPr>
                <w:szCs w:val="18"/>
              </w:rPr>
              <w:fldChar w:fldCharType="begin">
                <w:fldData xml:space="preserve">PEVuZE5vdGU+PENpdGU+PEF1dGhvcj5FenphdDwvQXV0aG9yPjxZZWFyPjE5NTY8L1llYXI+PFJl
Y051bT44ODc8L1JlY051bT48RGlzcGxheVRleHQ+KEV6emF0ICZhbXA7IE1jQ29ubmVsbCAxOTU2
OyBGb3gtV2lsc29uIDE5Mzk7IEdhcmPDrWEgTW9yYWxlcyBldCBhbC4gMjAxODsgV2lsbGlhbXMg
MTk4NWIpPC9EaXNwbGF5VGV4dD48cmVjb3JkPjxyZWMtbnVtYmVyPjg4NzwvcmVjLW51bWJlcj48
Zm9yZWlnbi1rZXlzPjxrZXkgYXBwPSJFTiIgZGItaWQ9InB4d3h3MGVyOXp2MmZ4ZXp4ZGs1dHQ1
dXR6NXA1dnRyd2R2MCIgdGltZXN0YW1wPSIxNDUxOTcyMzgyIj44ODc8L2tleT48L2ZvcmVpZ24t
a2V5cz48cmVmLXR5cGUgbmFtZT0iSm91cm5hbCBBcnRpY2xlIj4xNzwvcmVmLXR5cGU+PGNvbnRy
aWJ1dG9ycz48YXV0aG9ycz48YXV0aG9yPkV6emF0LFkuTS48L2F1dGhvcj48YXV0aG9yPk1jQ29u
bmVsbCxILlMuPC9hdXRob3I+PC9hdXRob3JzPjwvY29udHJpYnV0b3JzPjx0aXRsZXM+PHRpdGxl
PjxzdHlsZSBmYWNlPSJub3JtYWwiIGZvbnQ9ImRlZmF1bHQiIHNpemU9IjEwMCUiPkEgY2xhc3Np
ZmljYXRpb24gb2YgdGhlIG1lYWx5YnVnIHRyaWJlIDwvc3R5bGU+PHN0eWxlIGZhY2U9Iml0YWxp
YyIgZm9udD0iZGVmYXVsdCIgc2l6ZT0iMTAwJSI+UGxhbm9jb2NjaW5pIDwvc3R5bGU+PHN0eWxl
IGZhY2U9Im5vcm1hbCIgZm9udD0iZGVmYXVsdCIgc2l6ZT0iMTAwJSI+KFBzZXVkb2NvY2NpZGFl
OiBIb21vcHRlcmEpPC9zdHlsZT48L3RpdGxlPjxzZWNvbmRhcnktdGl0bGU+TWFyeWxhbmQgQWdy
aWN1bHR1cmFsIEV4cGVyaW1lbnQgU3RhdGlvbiBCdWxsZXRpbjwvc2Vjb25kYXJ5LXRpdGxlPjwv
dGl0bGVzPjxwZXJpb2RpY2FsPjxmdWxsLXRpdGxlPk1hcnlsYW5kIEFncmljdWx0dXJhbCBFeHBl
cmltZW50IFN0YXRpb24gQnVsbGV0aW48L2Z1bGwtdGl0bGU+PC9wZXJpb2RpY2FsPjxwYWdlcz41
LTEwODwvcGFnZXM+PHZvbHVtZT5BPC92b2x1bWU+PG51bWJlcj44NDwvbnVtYmVyPjxyZXByaW50
LWVkaXRpb24+Tm90IGluIEZpbGU8L3JlcHJpbnQtZWRpdGlvbj48a2V5d29yZHM+PGtleXdvcmQ+
Q2xhc3NpZmljYXRpb248L2tleXdvcmQ+PGtleXdvcmQ+R2VuZXJhPC9rZXl3b3JkPjxrZXl3b3Jk
PkhvbW9wdGVyYTwva2V5d29yZD48a2V5d29yZD5JbGx1c3RyYXRpb25zPC9rZXl3b3JkPjxrZXl3
b3JkPk1lYWx5YnVnPC9rZXl3b3JkPjxrZXl3b3JkPk1lYWx5YnVncyBjbGFzc2lmaWNhdGlvbjwv
a2V5d29yZD48a2V5d29yZD5Nb3JwaG9sb2d5PC9rZXl3b3JkPjxrZXl3b3JkPlBzZXVkb2NvY2Np
ZGFlPC9rZXl3b3JkPjwva2V5d29yZHM+PGRhdGVzPjx5ZWFyPjE5NTY8L3llYXI+PC9kYXRlcz48
b3JpZy1wdWI+PHN0eWxlIGZhY2U9InVuZGVybGluZSIgZm9udD0iZGVmYXVsdCIgc2l6ZT0iMTAw
JSI+SjpcRSBMaWJyYXJ5XFBsYW50IENhdGFsb2d1ZVxFPC9zdHlsZT48L29yaWctcHViPjxsYWJl
bD41ODE8L2xhYmVsPjx1cmxzPjxwZGYtdXJscz48dXJsPmZpbGU6Ly9KOlxFIExpYnJhcnlcUGxh
bnQgQ2F0YWxvZ3VlXEVcRXp6YXQgMTk1NiAgSUQ1ODEucGRmPC91cmw+PC9wZGYtdXJscz48L3Vy
bHM+PGN1c3RvbTE+bGE8L2N1c3RvbTE+PC9yZWNvcmQ+PC9DaXRlPjxDaXRlPjxBdXRob3I+Rm94
LVdpbHNvbjwvQXV0aG9yPjxZZWFyPjE5Mzk8L1llYXI+PFJlY051bT4xNDcwPC9SZWNOdW0+PHJl
Y29yZD48cmVjLW51bWJlcj4xNDcwPC9yZWMtbnVtYmVyPjxmb3JlaWduLWtleXM+PGtleSBhcHA9
IkVOIiBkYi1pZD0icHh3eHcwZXI5enYyZnhlenhkazV0dDV1dHo1cDV2dHJ3ZHYwIiB0aW1lc3Rh
bXA9IjE0NTE5NzIzOTkiPjE0NzA8L2tleT48L2ZvcmVpZ24ta2V5cz48cmVmLXR5cGUgbmFtZT0i
Sm91cm5hbCBBcnRpY2xlIj4xNzwvcmVmLXR5cGU+PGNvbnRyaWJ1dG9ycz48YXV0aG9ycz48YXV0
aG9yPkZveC1XaWxzb24sRy48L2F1dGhvcj48L2F1dGhvcnM+PC9jb250cmlidXRvcnM+PHRpdGxl
cz48dGl0bGU+PHN0eWxlIGZhY2U9Im5vcm1hbCIgZm9udD0iZGVmYXVsdCIgc2l6ZT0iMTAwJSI+
SW5zZWN0IHBlc3RzIG9mIHRoZSBnZW51cyA8L3N0eWxlPjxzdHlsZSBmYWNlPSJpdGFsaWMiIGZv
bnQ9ImRlZmF1bHQiIHNpemU9IjEwMCUiPlJob2RvZGVuZHJvbjwvc3R5bGU+PC90aXRsZT48c2Vj
b25kYXJ5LXRpdGxlPkludGVybmF0aW9uYWwgQ29uZ3Jlc3MgaW4gRW50b21vbG9neTwvc2Vjb25k
YXJ5LXRpdGxlPjwvdGl0bGVzPjxwZXJpb2RpY2FsPjxmdWxsLXRpdGxlPkludGVybmF0aW9uYWwg
Q29uZ3Jlc3MgaW4gRW50b21vbG9neTwvZnVsbC10aXRsZT48L3BlcmlvZGljYWw+PHBhZ2VzPjIy
OTYtMjMyMzwvcGFnZXM+PHZvbHVtZT43PC92b2x1bWU+PGtleXdvcmRzPjxrZXl3b3JkPkdlbnVz
PC9rZXl3b3JkPjxrZXl3b3JkPmluc2VjdDwva2V5d29yZD48a2V5d29yZD5JbnNlY3RzPC9rZXl3
b3JkPjxrZXl3b3JkPk1lYWx5YnVnPC9rZXl3b3JkPjxrZXl3b3JkPnBlc3Q8L2tleXdvcmQ+PGtl
eXdvcmQ+UGVzdHM8L2tleXdvcmQ+PGtleXdvcmQ+UmhvZG9kZW5kcm9uPC9rZXl3b3JkPjwva2V5
d29yZHM+PGRhdGVzPjx5ZWFyPjE5Mzk8L3llYXI+PC9kYXRlcz48b3JpZy1wdWI+PHN0eWxlIGZh
Y2U9InVuZGVybGluZSIgZm9udD0iZGVmYXVsdCIgc2l6ZT0iMTAwJSI+SjpcRSBMaWJyYXJ5XFBs
YW50IENhdGFsb2d1ZVxGPC9zdHlsZT48L29yaWctcHViPjxsYWJlbD42MDU3PC9sYWJlbD48dXJs
cz48L3VybHM+PGN1c3RvbTE+Z208L2N1c3RvbTE+PC9yZWNvcmQ+PC9DaXRlPjxDaXRlPjxBdXRo
b3I+V2lsbGlhbXM8L0F1dGhvcj48WWVhcj4xOTg1PC9ZZWFyPjxSZWNOdW0+MjI1OTk8L1JlY051
bT48cmVjb3JkPjxyZWMtbnVtYmVyPjIyNTk5PC9yZWMtbnVtYmVyPjxmb3JlaWduLWtleXM+PGtl
eSBhcHA9IkVOIiBkYi1pZD0icHh3eHcwZXI5enYyZnhlenhkazV0dDV1dHo1cDV2dHJ3ZHYwIiB0
aW1lc3RhbXA9IjE0NTE5NzI4NzkiPjIyNTk5PC9rZXk+PC9mb3JlaWduLWtleXM+PHJlZi10eXBl
IG5hbWU9IkpvdXJuYWwgQXJ0aWNsZSI+MTc8L3JlZi10eXBlPjxjb250cmlidXRvcnM+PGF1dGhv
cnM+PGF1dGhvcj5XaWxsaWFtcyxELkouPC9hdXRob3I+PC9hdXRob3JzPjwvY29udHJpYnV0b3Jz
Pjx0aXRsZXM+PHRpdGxlPjxzdHlsZSBmYWNlPSJpdGFsaWMiIGZvbnQ9ImRlZmF1bHQiIHNpemU9
IjEwMCUiPlBoZW5hY29jY3VzIGF2ZW5hZTwvc3R5bGU+PHN0eWxlIGZhY2U9Im5vcm1hbCIgZm9u
dD0iZGVmYXVsdCIgc2l6ZT0iMTAwJSI+IEJvcmNoc2VuaXVzIChIZW1pcHRlcmE6IFBzZXVkb2Nv
Y2NpZGFlKSBmcm9tIHRoZSBOZXRoZXJsYW5kcyBhbmQgVHVya2V5LCBpbnRlcmNlcHRlZCBhdCBx
dWFyYW50aW5lIG9uIGJ1bGJzLCBjb3JtcyBhbmQgcmhpem9tZXMgb2Ygb3JuYW1lbnRhbCBwbGFu
dHM8L3N0eWxlPjwvdGl0bGU+PHNlY29uZGFyeS10aXRsZT5CdWxsZXRpbiBvZiBFbnRvbW9sb2dp
Y2FsIFJlc2VhcmNoPC9zZWNvbmRhcnktdGl0bGU+PC90aXRsZXM+PHBlcmlvZGljYWw+PGZ1bGwt
dGl0bGU+QnVsbGV0aW4gb2YgRW50b21vbG9naWNhbCBSZXNlYXJjaDwvZnVsbC10aXRsZT48L3Bl
cmlvZGljYWw+PHBhZ2VzPjY3MS02NzQ8L3BhZ2VzPjx2b2x1bWU+NzU8L3ZvbHVtZT48bnVtYmVy
PjQ8L251bWJlcj48a2V5d29yZHM+PGtleXdvcmQ+UGhlbmFjb2NjdXM8L2tleXdvcmQ+PGtleXdv
cmQ+SGVtaXB0ZXJhPC9rZXl3b3JkPjxrZXl3b3JkPlBzZXVkb2NvY2NpZGFlPC9rZXl3b3JkPjxr
ZXl3b3JkPk5ldGhlcmxhbmRzPC9rZXl3b3JkPjxrZXl3b3JkPlR1cmtleTwva2V5d29yZD48a2V5
d29yZD5RdWFyYW50aW5lPC9rZXl3b3JkPjxrZXl3b3JkPm9ybmFtZW50YWw8L2tleXdvcmQ+PGtl
eXdvcmQ+T3JuYW1lbnRhbCBwbGFudHM8L2tleXdvcmQ+PGtleXdvcmQ+UGxhbnRzPC9rZXl3b3Jk
PjxrZXl3b3JkPk1lYWx5YnVnPC9rZXl3b3JkPjwva2V5d29yZHM+PGRhdGVzPjx5ZWFyPjE5ODU8
L3llYXI+PC9kYXRlcz48b3JpZy1wdWI+PHN0eWxlIGZhY2U9InVuZGVybGluZSIgZm9udD0iZGVm
YXVsdCIgc2l6ZT0iMTAwJSI+SjpcRSBMaWJyYXJ5XFBsYW50IENhdGFsb2d1ZVxXPC9zdHlsZT48
L29yaWctcHViPjxsYWJlbD44NzQ2MjwvbGFiZWw+PHVybHM+PC91cmxzPjxjdXN0b20xPk1lYWx5
YnVnIGdyb3VwIHBvbGljeSBZR0M8L2N1c3RvbTE+PC9yZWNvcmQ+PC9DaXRlPjxDaXRlPjxBdXRo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OyBGb3gtV2lsc29uIDE5Mzk7IEdhcmPDrWEgTW9yYWxlcyBldCBhbC4gMjAxODsgV2lsbGlhbXMg
MTk4NWIpPC9EaXNwbGF5VGV4dD48cmVjb3JkPjxyZWMtbnVtYmVyPjg4NzwvcmVjLW51bWJlcj48
Zm9yZWlnbi1rZXlzPjxrZXkgYXBwPSJFTiIgZGItaWQ9InB4d3h3MGVyOXp2MmZ4ZXp4ZGs1dHQ1
dXR6NXA1dnRyd2R2MCIgdGltZXN0YW1wPSIxNDUxOTcyMzgyIj44ODc8L2tleT48L2ZvcmVpZ24t
a2V5cz48cmVmLXR5cGUgbmFtZT0iSm91cm5hbCBBcnRpY2xlIj4xNzwvcmVmLXR5cGU+PGNvbnRy
aWJ1dG9ycz48YXV0aG9ycz48YXV0aG9yPkV6emF0LFkuTS48L2F1dGhvcj48YXV0aG9yPk1jQ29u
bmVsbCxILlMuPC9hdXRob3I+PC9hdXRob3JzPjwvY29udHJpYnV0b3JzPjx0aXRsZXM+PHRpdGxl
PjxzdHlsZSBmYWNlPSJub3JtYWwiIGZvbnQ9ImRlZmF1bHQiIHNpemU9IjEwMCUiPkEgY2xhc3Np
ZmljYXRpb24gb2YgdGhlIG1lYWx5YnVnIHRyaWJlIDwvc3R5bGU+PHN0eWxlIGZhY2U9Iml0YWxp
YyIgZm9udD0iZGVmYXVsdCIgc2l6ZT0iMTAwJSI+UGxhbm9jb2NjaW5pIDwvc3R5bGU+PHN0eWxl
IGZhY2U9Im5vcm1hbCIgZm9udD0iZGVmYXVsdCIgc2l6ZT0iMTAwJSI+KFBzZXVkb2NvY2NpZGFl
OiBIb21vcHRlcmEpPC9zdHlsZT48L3RpdGxlPjxzZWNvbmRhcnktdGl0bGU+TWFyeWxhbmQgQWdy
aWN1bHR1cmFsIEV4cGVyaW1lbnQgU3RhdGlvbiBCdWxsZXRpbjwvc2Vjb25kYXJ5LXRpdGxlPjwv
dGl0bGVzPjxwZXJpb2RpY2FsPjxmdWxsLXRpdGxlPk1hcnlsYW5kIEFncmljdWx0dXJhbCBFeHBl
cmltZW50IFN0YXRpb24gQnVsbGV0aW48L2Z1bGwtdGl0bGU+PC9wZXJpb2RpY2FsPjxwYWdlcz41
LTEwODwvcGFnZXM+PHZvbHVtZT5BPC92b2x1bWU+PG51bWJlcj44NDwvbnVtYmVyPjxyZXByaW50
LWVkaXRpb24+Tm90IGluIEZpbGU8L3JlcHJpbnQtZWRpdGlvbj48a2V5d29yZHM+PGtleXdvcmQ+
Q2xhc3NpZmljYXRpb248L2tleXdvcmQ+PGtleXdvcmQ+R2VuZXJhPC9rZXl3b3JkPjxrZXl3b3Jk
PkhvbW9wdGVyYTwva2V5d29yZD48a2V5d29yZD5JbGx1c3RyYXRpb25zPC9rZXl3b3JkPjxrZXl3
b3JkPk1lYWx5YnVnPC9rZXl3b3JkPjxrZXl3b3JkPk1lYWx5YnVncyBjbGFzc2lmaWNhdGlvbjwv
a2V5d29yZD48a2V5d29yZD5Nb3JwaG9sb2d5PC9rZXl3b3JkPjxrZXl3b3JkPlBzZXVkb2NvY2Np
ZGFlPC9rZXl3b3JkPjwva2V5d29yZHM+PGRhdGVzPjx5ZWFyPjE5NTY8L3llYXI+PC9kYXRlcz48
b3JpZy1wdWI+PHN0eWxlIGZhY2U9InVuZGVybGluZSIgZm9udD0iZGVmYXVsdCIgc2l6ZT0iMTAw
JSI+SjpcRSBMaWJyYXJ5XFBsYW50IENhdGFsb2d1ZVxFPC9zdHlsZT48L29yaWctcHViPjxsYWJl
bD41ODE8L2xhYmVsPjx1cmxzPjxwZGYtdXJscz48dXJsPmZpbGU6Ly9KOlxFIExpYnJhcnlcUGxh
bnQgQ2F0YWxvZ3VlXEVcRXp6YXQgMTk1NiAgSUQ1ODEucGRmPC91cmw+PC9wZGYtdXJscz48L3Vy
bHM+PGN1c3RvbTE+bGE8L2N1c3RvbTE+PC9yZWNvcmQ+PC9DaXRlPjxDaXRlPjxBdXRob3I+Rm94
LVdpbHNvbjwvQXV0aG9yPjxZZWFyPjE5Mzk8L1llYXI+PFJlY051bT4xNDcwPC9SZWNOdW0+PHJl
Y29yZD48cmVjLW51bWJlcj4xNDcwPC9yZWMtbnVtYmVyPjxmb3JlaWduLWtleXM+PGtleSBhcHA9
IkVOIiBkYi1pZD0icHh3eHcwZXI5enYyZnhlenhkazV0dDV1dHo1cDV2dHJ3ZHYwIiB0aW1lc3Rh
bXA9IjE0NTE5NzIzOTkiPjE0NzA8L2tleT48L2ZvcmVpZ24ta2V5cz48cmVmLXR5cGUgbmFtZT0i
Sm91cm5hbCBBcnRpY2xlIj4xNzwvcmVmLXR5cGU+PGNvbnRyaWJ1dG9ycz48YXV0aG9ycz48YXV0
aG9yPkZveC1XaWxzb24sRy48L2F1dGhvcj48L2F1dGhvcnM+PC9jb250cmlidXRvcnM+PHRpdGxl
cz48dGl0bGU+PHN0eWxlIGZhY2U9Im5vcm1hbCIgZm9udD0iZGVmYXVsdCIgc2l6ZT0iMTAwJSI+
SW5zZWN0IHBlc3RzIG9mIHRoZSBnZW51cyA8L3N0eWxlPjxzdHlsZSBmYWNlPSJpdGFsaWMiIGZv
bnQ9ImRlZmF1bHQiIHNpemU9IjEwMCUiPlJob2RvZGVuZHJvbjwvc3R5bGU+PC90aXRsZT48c2Vj
b25kYXJ5LXRpdGxlPkludGVybmF0aW9uYWwgQ29uZ3Jlc3MgaW4gRW50b21vbG9neTwvc2Vjb25k
YXJ5LXRpdGxlPjwvdGl0bGVzPjxwZXJpb2RpY2FsPjxmdWxsLXRpdGxlPkludGVybmF0aW9uYWwg
Q29uZ3Jlc3MgaW4gRW50b21vbG9neTwvZnVsbC10aXRsZT48L3BlcmlvZGljYWw+PHBhZ2VzPjIy
OTYtMjMyMzwvcGFnZXM+PHZvbHVtZT43PC92b2x1bWU+PGtleXdvcmRzPjxrZXl3b3JkPkdlbnVz
PC9rZXl3b3JkPjxrZXl3b3JkPmluc2VjdDwva2V5d29yZD48a2V5d29yZD5JbnNlY3RzPC9rZXl3
b3JkPjxrZXl3b3JkPk1lYWx5YnVnPC9rZXl3b3JkPjxrZXl3b3JkPnBlc3Q8L2tleXdvcmQ+PGtl
eXdvcmQ+UGVzdHM8L2tleXdvcmQ+PGtleXdvcmQ+UmhvZG9kZW5kcm9uPC9rZXl3b3JkPjwva2V5
d29yZHM+PGRhdGVzPjx5ZWFyPjE5Mzk8L3llYXI+PC9kYXRlcz48b3JpZy1wdWI+PHN0eWxlIGZh
Y2U9InVuZGVybGluZSIgZm9udD0iZGVmYXVsdCIgc2l6ZT0iMTAwJSI+SjpcRSBMaWJyYXJ5XFBs
YW50IENhdGFsb2d1ZVxGPC9zdHlsZT48L29yaWctcHViPjxsYWJlbD42MDU3PC9sYWJlbD48dXJs
cz48L3VybHM+PGN1c3RvbTE+Z208L2N1c3RvbTE+PC9yZWNvcmQ+PC9DaXRlPjxDaXRlPjxBdXRo
b3I+V2lsbGlhbXM8L0F1dGhvcj48WWVhcj4xOTg1PC9ZZWFyPjxSZWNOdW0+MjI1OTk8L1JlY051
bT48cmVjb3JkPjxyZWMtbnVtYmVyPjIyNTk5PC9yZWMtbnVtYmVyPjxmb3JlaWduLWtleXM+PGtl
eSBhcHA9IkVOIiBkYi1pZD0icHh3eHcwZXI5enYyZnhlenhkazV0dDV1dHo1cDV2dHJ3ZHYwIiB0
aW1lc3RhbXA9IjE0NTE5NzI4NzkiPjIyNTk5PC9rZXk+PC9mb3JlaWduLWtleXM+PHJlZi10eXBl
IG5hbWU9IkpvdXJuYWwgQXJ0aWNsZSI+MTc8L3JlZi10eXBlPjxjb250cmlidXRvcnM+PGF1dGhv
cnM+PGF1dGhvcj5XaWxsaWFtcyxELkouPC9hdXRob3I+PC9hdXRob3JzPjwvY29udHJpYnV0b3Jz
Pjx0aXRsZXM+PHRpdGxlPjxzdHlsZSBmYWNlPSJpdGFsaWMiIGZvbnQ9ImRlZmF1bHQiIHNpemU9
IjEwMCUiPlBoZW5hY29jY3VzIGF2ZW5hZTwvc3R5bGU+PHN0eWxlIGZhY2U9Im5vcm1hbCIgZm9u
dD0iZGVmYXVsdCIgc2l6ZT0iMTAwJSI+IEJvcmNoc2VuaXVzIChIZW1pcHRlcmE6IFBzZXVkb2Nv
Y2NpZGFlKSBmcm9tIHRoZSBOZXRoZXJsYW5kcyBhbmQgVHVya2V5LCBpbnRlcmNlcHRlZCBhdCBx
dWFyYW50aW5lIG9uIGJ1bGJzLCBjb3JtcyBhbmQgcmhpem9tZXMgb2Ygb3JuYW1lbnRhbCBwbGFu
dHM8L3N0eWxlPjwvdGl0bGU+PHNlY29uZGFyeS10aXRsZT5CdWxsZXRpbiBvZiBFbnRvbW9sb2dp
Y2FsIFJlc2VhcmNoPC9zZWNvbmRhcnktdGl0bGU+PC90aXRsZXM+PHBlcmlvZGljYWw+PGZ1bGwt
dGl0bGU+QnVsbGV0aW4gb2YgRW50b21vbG9naWNhbCBSZXNlYXJjaDwvZnVsbC10aXRsZT48L3Bl
cmlvZGljYWw+PHBhZ2VzPjY3MS02NzQ8L3BhZ2VzPjx2b2x1bWU+NzU8L3ZvbHVtZT48bnVtYmVy
PjQ8L251bWJlcj48a2V5d29yZHM+PGtleXdvcmQ+UGhlbmFjb2NjdXM8L2tleXdvcmQ+PGtleXdv
cmQ+SGVtaXB0ZXJhPC9rZXl3b3JkPjxrZXl3b3JkPlBzZXVkb2NvY2NpZGFlPC9rZXl3b3JkPjxr
ZXl3b3JkPk5ldGhlcmxhbmRzPC9rZXl3b3JkPjxrZXl3b3JkPlR1cmtleTwva2V5d29yZD48a2V5
d29yZD5RdWFyYW50aW5lPC9rZXl3b3JkPjxrZXl3b3JkPm9ybmFtZW50YWw8L2tleXdvcmQ+PGtl
eXdvcmQ+T3JuYW1lbnRhbCBwbGFudHM8L2tleXdvcmQ+PGtleXdvcmQ+UGxhbnRzPC9rZXl3b3Jk
PjxrZXl3b3JkPk1lYWx5YnVnPC9rZXl3b3JkPjwva2V5d29yZHM+PGRhdGVzPjx5ZWFyPjE5ODU8
L3llYXI+PC9kYXRlcz48b3JpZy1wdWI+PHN0eWxlIGZhY2U9InVuZGVybGluZSIgZm9udD0iZGVm
YXVsdCIgc2l6ZT0iMTAwJSI+SjpcRSBMaWJyYXJ5XFBsYW50IENhdGFsb2d1ZVxXPC9zdHlsZT48
L29yaWctcHViPjxsYWJlbD44NzQ2MjwvbGFiZWw+PHVybHM+PC91cmxzPjxjdXN0b20xPk1lYWx5
YnVnIGdyb3VwIHBvbGljeSBZR0M8L2N1c3RvbTE+PC9yZWNvcmQ+PC9DaXRlPjxDaXRlPjxBdXRo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81" w:tooltip="Fox-Wilson, 1939 #1470" w:history="1">
              <w:r w:rsidR="003A08F3" w:rsidRPr="00643417">
                <w:rPr>
                  <w:noProof/>
                  <w:szCs w:val="18"/>
                </w:rPr>
                <w:t>Fox-Wilson 1939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8" w:tooltip="Williams, 1985 #22599" w:history="1">
              <w:r w:rsidR="003A08F3" w:rsidRPr="00643417">
                <w:rPr>
                  <w:noProof/>
                  <w:szCs w:val="18"/>
                </w:rPr>
                <w:t>Williams 1985b</w:t>
              </w:r>
            </w:hyperlink>
            <w:r w:rsidR="00405F2F" w:rsidRPr="00643417">
              <w:rPr>
                <w:noProof/>
                <w:szCs w:val="18"/>
              </w:rPr>
              <w:t>)</w:t>
            </w:r>
            <w:r w:rsidR="00A348E7" w:rsidRPr="00643417">
              <w:rPr>
                <w:szCs w:val="18"/>
              </w:rPr>
              <w:fldChar w:fldCharType="end"/>
            </w:r>
          </w:p>
        </w:tc>
        <w:tc>
          <w:tcPr>
            <w:tcW w:w="1562" w:type="dxa"/>
          </w:tcPr>
          <w:p w14:paraId="3CAE6DD0" w14:textId="58A482A2"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AB7860E" w14:textId="2BFFF798" w:rsidR="00DE292D" w:rsidRPr="00643417" w:rsidRDefault="00DE292D" w:rsidP="003A08F3">
            <w:pPr>
              <w:pStyle w:val="TableText"/>
            </w:pPr>
            <w:r w:rsidRPr="00643417">
              <w:rPr>
                <w:szCs w:val="18"/>
              </w:rPr>
              <w:t xml:space="preserve">On a small number of host plants including </w:t>
            </w:r>
            <w:r w:rsidRPr="00643417">
              <w:rPr>
                <w:i/>
                <w:szCs w:val="18"/>
              </w:rPr>
              <w:t>Azalea</w:t>
            </w:r>
            <w:r w:rsidRPr="00643417">
              <w:rPr>
                <w:szCs w:val="18"/>
              </w:rPr>
              <w:t xml:space="preserve">, </w:t>
            </w:r>
            <w:r w:rsidRPr="00643417">
              <w:rPr>
                <w:i/>
                <w:szCs w:val="18"/>
              </w:rPr>
              <w:t>Viburnum</w:t>
            </w:r>
            <w:r w:rsidRPr="00643417">
              <w:rPr>
                <w:szCs w:val="18"/>
              </w:rPr>
              <w:t xml:space="preserve">, </w:t>
            </w:r>
            <w:r w:rsidRPr="00643417">
              <w:rPr>
                <w:i/>
                <w:szCs w:val="18"/>
              </w:rPr>
              <w:t>Fatsia</w:t>
            </w:r>
            <w:r w:rsidRPr="00643417">
              <w:rPr>
                <w:szCs w:val="18"/>
              </w:rPr>
              <w:t xml:space="preserve"> and apple </w:t>
            </w:r>
            <w:r w:rsidR="00A348E7" w:rsidRPr="00643417">
              <w:rPr>
                <w:szCs w:val="18"/>
              </w:rPr>
              <w:fldChar w:fldCharType="begin">
                <w:fldData xml:space="preserve">PEVuZE5vdGU+PENpdGU+PEF1dGhvcj5FenphdDwvQXV0aG9yPjxZZWFyPjE5NTY8L1llYXI+PFJl
Y051bT44ODc8L1JlY051bT48RGlzcGxheVRleHQ+KEV6emF0ICZhbXA7IE1jQ29ubmVsbCAxOTU2
OyBGb3gtV2lsc29uIDE5Mzk7IEdhcmPDrWEgTW9yYWxlcyBldCBhbC4gMjAxOCk8L0Rpc3BsYXlU
ZXh0PjxyZWNvcmQ+PHJlYy1udW1iZXI+ODg3PC9yZWMtbnVtYmVyPjxmb3JlaWduLWtleXM+PGtl
eSBhcHA9IkVOIiBkYi1pZD0icHh3eHcwZXI5enYyZnhlenhkazV0dDV1dHo1cDV2dHJ3ZHYwIiB0
aW1lc3RhbXA9IjE0NTE5NzIzODIiPjg4Nzwva2V5PjwvZm9yZWlnbi1rZXlzPjxyZWYtdHlwZSBu
YW1lPSJKb3VybmFsIEFydGljbGUiPjE3PC9yZWYtdHlwZT48Y29udHJpYnV0b3JzPjxhdXRob3Jz
PjxhdXRob3I+RXp6YXQsWS5NLjwvYXV0aG9yPjxhdXRob3I+TWNDb25uZWxsLEguUy48L2F1dGhv
cj48L2F1dGhvcnM+PC9jb250cmlidXRvcnM+PHRpdGxlcz48dGl0bGU+PHN0eWxlIGZhY2U9Im5v
cm1hbCIgZm9udD0iZGVmYXVsdCIgc2l6ZT0iMTAwJSI+QSBjbGFzc2lmaWNhdGlvbiBvZiB0aGUg
bWVhbHlidWcgdHJpYmUgPC9zdHlsZT48c3R5bGUgZmFjZT0iaXRhbGljIiBmb250PSJkZWZhdWx0
IiBzaXplPSIxMDAlIj5QbGFub2NvY2NpbmkgPC9zdHlsZT48c3R5bGUgZmFjZT0ibm9ybWFsIiBm
b250PSJkZWZhdWx0IiBzaXplPSIxMDAlIj4oUHNldWRvY29jY2lkYWU6IEhvbW9wdGVyYSk8L3N0
eWxlPjwvdGl0bGU+PHNlY29uZGFyeS10aXRsZT5NYXJ5bGFuZCBBZ3JpY3VsdHVyYWwgRXhwZXJp
bWVudCBTdGF0aW9uIEJ1bGxldGluPC9zZWNvbmRhcnktdGl0bGU+PC90aXRsZXM+PHBlcmlvZGlj
YWw+PGZ1bGwtdGl0bGU+TWFyeWxhbmQgQWdyaWN1bHR1cmFsIEV4cGVyaW1lbnQgU3RhdGlvbiBC
dWxsZXRpbjwvZnVsbC10aXRsZT48L3BlcmlvZGljYWw+PHBhZ2VzPjUtMTA4PC9wYWdlcz48dm9s
dW1lPkE8L3ZvbHVtZT48bnVtYmVyPjg0PC9udW1iZXI+PHJlcHJpbnQtZWRpdGlvbj5Ob3QgaW4g
RmlsZTwvcmVwcmludC1lZGl0aW9uPjxrZXl3b3Jkcz48a2V5d29yZD5DbGFzc2lmaWNhdGlvbjwv
a2V5d29yZD48a2V5d29yZD5HZW5lcmE8L2tleXdvcmQ+PGtleXdvcmQ+SG9tb3B0ZXJhPC9rZXl3
b3JkPjxrZXl3b3JkPklsbHVzdHJhdGlvbnM8L2tleXdvcmQ+PGtleXdvcmQ+TWVhbHlidWc8L2tl
eXdvcmQ+PGtleXdvcmQ+TWVhbHlidWdzIGNsYXNzaWZpY2F0aW9uPC9rZXl3b3JkPjxrZXl3b3Jk
Pk1vcnBob2xvZ3k8L2tleXdvcmQ+PGtleXdvcmQ+UHNldWRvY29jY2lkYWU8L2tleXdvcmQ+PC9r
ZXl3b3Jkcz48ZGF0ZXM+PHllYXI+MTk1NjwveWVhcj48L2RhdGVzPjxvcmlnLXB1Yj48c3R5bGUg
ZmFjZT0idW5kZXJsaW5lIiBmb250PSJkZWZhdWx0IiBzaXplPSIxMDAlIj5KOlxFIExpYnJhcnlc
UGxhbnQgQ2F0YWxvZ3VlXEU8L3N0eWxlPjwvb3JpZy1wdWI+PGxhYmVsPjU4MTwvbGFiZWw+PHVy
bHM+PHBkZi11cmxzPjx1cmw+ZmlsZTovL0o6XEUgTGlicmFyeVxQbGFudCBDYXRhbG9ndWVcRVxF
enphdCAxOTU2ICBJRDU4MS5wZGY8L3VybD48L3BkZi11cmxzPjwvdXJscz48Y3VzdG9tMT5sYTwv
Y3VzdG9tMT48L3JlY29yZD48L0NpdGU+PENpdGU+PEF1dGhvcj5Gb3gtV2lsc29uPC9BdXRob3I+
PFllYXI+MTkzOTwvWWVhcj48UmVjTnVtPjE0NzA8L1JlY051bT48cmVjb3JkPjxyZWMtbnVtYmVy
PjE0NzA8L3JlYy1udW1iZXI+PGZvcmVpZ24ta2V5cz48a2V5IGFwcD0iRU4iIGRiLWlkPSJweHd4
dzBlcjl6djJmeGV6eGRrNXR0NXV0ejVwNXZ0cndkdjAiIHRpbWVzdGFtcD0iMTQ1MTk3MjM5OSI+
MTQ3MDwva2V5PjwvZm9yZWlnbi1rZXlzPjxyZWYtdHlwZSBuYW1lPSJKb3VybmFsIEFydGljbGUi
PjE3PC9yZWYtdHlwZT48Y29udHJpYnV0b3JzPjxhdXRob3JzPjxhdXRob3I+Rm94LVdpbHNvbixH
LjwvYXV0aG9yPjwvYXV0aG9ycz48L2NvbnRyaWJ1dG9ycz48dGl0bGVzPjx0aXRsZT48c3R5bGUg
ZmFjZT0ibm9ybWFsIiBmb250PSJkZWZhdWx0IiBzaXplPSIxMDAlIj5JbnNlY3QgcGVzdHMgb2Yg
dGhlIGdlbnVzIDwvc3R5bGU+PHN0eWxlIGZhY2U9Iml0YWxpYyIgZm9udD0iZGVmYXVsdCIgc2l6
ZT0iMTAwJSI+UmhvZG9kZW5kcm9uPC9zdHlsZT48L3RpdGxlPjxzZWNvbmRhcnktdGl0bGU+SW50
ZXJuYXRpb25hbCBDb25ncmVzcyBpbiBFbnRvbW9sb2d5PC9zZWNvbmRhcnktdGl0bGU+PC90aXRs
ZXM+PHBlcmlvZGljYWw+PGZ1bGwtdGl0bGU+SW50ZXJuYXRpb25hbCBDb25ncmVzcyBpbiBFbnRv
bW9sb2d5PC9mdWxsLXRpdGxlPjwvcGVyaW9kaWNhbD48cGFnZXM+MjI5Ni0yMzIzPC9wYWdlcz48
dm9sdW1lPjc8L3ZvbHVtZT48a2V5d29yZHM+PGtleXdvcmQ+R2VudXM8L2tleXdvcmQ+PGtleXdv
cmQ+aW5zZWN0PC9rZXl3b3JkPjxrZXl3b3JkPkluc2VjdHM8L2tleXdvcmQ+PGtleXdvcmQ+TWVh
bHlidWc8L2tleXdvcmQ+PGtleXdvcmQ+cGVzdDwva2V5d29yZD48a2V5d29yZD5QZXN0czwva2V5
d29yZD48a2V5d29yZD5SaG9kb2RlbmRyb248L2tleXdvcmQ+PC9rZXl3b3Jkcz48ZGF0ZXM+PHll
YXI+MTkzOTwveWVhcj48L2RhdGVzPjxvcmlnLXB1Yj48c3R5bGUgZmFjZT0idW5kZXJsaW5lIiBm
b250PSJkZWZhdWx0IiBzaXplPSIxMDAlIj5KOlxFIExpYnJhcnlcUGxhbnQgQ2F0YWxvZ3VlXEY8
L3N0eWxlPjwvb3JpZy1wdWI+PGxhYmVsPjYwNTc8L2xhYmVsPjx1cmxzPjwvdXJscz48Y3VzdG9t
MT5nbTwvY3VzdG9tMT48L3JlY29yZD48L0NpdGU+PENpdGU+PEF1dGhvcj5HYXJjw61hPC9BdXRo
b3I+PFllYXI+MjAxODwvWWVhcj48UmVjTnVtPjMwMTQzPC9SZWNOdW0+PHJlY29yZD48cmVjLW51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YSBNb3JhbGVzLCBNLjwvYXV0aG9yPjxhdXRob3I+RGVubm8sIEIuRC48L2F1dGhvcj48YXV0aG9y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OyBGb3gtV2lsc29uIDE5Mzk7IEdhcmPDrWEgTW9yYWxlcyBldCBhbC4gMjAxOCk8L0Rpc3BsYXlU
ZXh0PjxyZWNvcmQ+PHJlYy1udW1iZXI+ODg3PC9yZWMtbnVtYmVyPjxmb3JlaWduLWtleXM+PGtl
eSBhcHA9IkVOIiBkYi1pZD0icHh3eHcwZXI5enYyZnhlenhkazV0dDV1dHo1cDV2dHJ3ZHYwIiB0
aW1lc3RhbXA9IjE0NTE5NzIzODIiPjg4Nzwva2V5PjwvZm9yZWlnbi1rZXlzPjxyZWYtdHlwZSBu
YW1lPSJKb3VybmFsIEFydGljbGUiPjE3PC9yZWYtdHlwZT48Y29udHJpYnV0b3JzPjxhdXRob3Jz
PjxhdXRob3I+RXp6YXQsWS5NLjwvYXV0aG9yPjxhdXRob3I+TWNDb25uZWxsLEguUy48L2F1dGhv
cj48L2F1dGhvcnM+PC9jb250cmlidXRvcnM+PHRpdGxlcz48dGl0bGU+PHN0eWxlIGZhY2U9Im5v
cm1hbCIgZm9udD0iZGVmYXVsdCIgc2l6ZT0iMTAwJSI+QSBjbGFzc2lmaWNhdGlvbiBvZiB0aGUg
bWVhbHlidWcgdHJpYmUgPC9zdHlsZT48c3R5bGUgZmFjZT0iaXRhbGljIiBmb250PSJkZWZhdWx0
IiBzaXplPSIxMDAlIj5QbGFub2NvY2NpbmkgPC9zdHlsZT48c3R5bGUgZmFjZT0ibm9ybWFsIiBm
b250PSJkZWZhdWx0IiBzaXplPSIxMDAlIj4oUHNldWRvY29jY2lkYWU6IEhvbW9wdGVyYSk8L3N0
eWxlPjwvdGl0bGU+PHNlY29uZGFyeS10aXRsZT5NYXJ5bGFuZCBBZ3JpY3VsdHVyYWwgRXhwZXJp
bWVudCBTdGF0aW9uIEJ1bGxldGluPC9zZWNvbmRhcnktdGl0bGU+PC90aXRsZXM+PHBlcmlvZGlj
YWw+PGZ1bGwtdGl0bGU+TWFyeWxhbmQgQWdyaWN1bHR1cmFsIEV4cGVyaW1lbnQgU3RhdGlvbiBC
dWxsZXRpbjwvZnVsbC10aXRsZT48L3BlcmlvZGljYWw+PHBhZ2VzPjUtMTA4PC9wYWdlcz48dm9s
dW1lPkE8L3ZvbHVtZT48bnVtYmVyPjg0PC9udW1iZXI+PHJlcHJpbnQtZWRpdGlvbj5Ob3QgaW4g
RmlsZTwvcmVwcmludC1lZGl0aW9uPjxrZXl3b3Jkcz48a2V5d29yZD5DbGFzc2lmaWNhdGlvbjwv
a2V5d29yZD48a2V5d29yZD5HZW5lcmE8L2tleXdvcmQ+PGtleXdvcmQ+SG9tb3B0ZXJhPC9rZXl3
b3JkPjxrZXl3b3JkPklsbHVzdHJhdGlvbnM8L2tleXdvcmQ+PGtleXdvcmQ+TWVhbHlidWc8L2tl
eXdvcmQ+PGtleXdvcmQ+TWVhbHlidWdzIGNsYXNzaWZpY2F0aW9uPC9rZXl3b3JkPjxrZXl3b3Jk
Pk1vcnBob2xvZ3k8L2tleXdvcmQ+PGtleXdvcmQ+UHNldWRvY29jY2lkYWU8L2tleXdvcmQ+PC9r
ZXl3b3Jkcz48ZGF0ZXM+PHllYXI+MTk1NjwveWVhcj48L2RhdGVzPjxvcmlnLXB1Yj48c3R5bGUg
ZmFjZT0idW5kZXJsaW5lIiBmb250PSJkZWZhdWx0IiBzaXplPSIxMDAlIj5KOlxFIExpYnJhcnlc
UGxhbnQgQ2F0YWxvZ3VlXEU8L3N0eWxlPjwvb3JpZy1wdWI+PGxhYmVsPjU4MTwvbGFiZWw+PHVy
bHM+PHBkZi11cmxzPjx1cmw+ZmlsZTovL0o6XEUgTGlicmFyeVxQbGFudCBDYXRhbG9ndWVcRVxF
enphdCAxOTU2ICBJRDU4MS5wZGY8L3VybD48L3BkZi11cmxzPjwvdXJscz48Y3VzdG9tMT5sYTwv
Y3VzdG9tMT48L3JlY29yZD48L0NpdGU+PENpdGU+PEF1dGhvcj5Gb3gtV2lsc29uPC9BdXRob3I+
PFllYXI+MTkzOTwvWWVhcj48UmVjTnVtPjE0NzA8L1JlY051bT48cmVjb3JkPjxyZWMtbnVtYmVy
PjE0NzA8L3JlYy1udW1iZXI+PGZvcmVpZ24ta2V5cz48a2V5IGFwcD0iRU4iIGRiLWlkPSJweHd4
dzBlcjl6djJmeGV6eGRrNXR0NXV0ejVwNXZ0cndkdjAiIHRpbWVzdGFtcD0iMTQ1MTk3MjM5OSI+
MTQ3MDwva2V5PjwvZm9yZWlnbi1rZXlzPjxyZWYtdHlwZSBuYW1lPSJKb3VybmFsIEFydGljbGUi
PjE3PC9yZWYtdHlwZT48Y29udHJpYnV0b3JzPjxhdXRob3JzPjxhdXRob3I+Rm94LVdpbHNvbixH
LjwvYXV0aG9yPjwvYXV0aG9ycz48L2NvbnRyaWJ1dG9ycz48dGl0bGVzPjx0aXRsZT48c3R5bGUg
ZmFjZT0ibm9ybWFsIiBmb250PSJkZWZhdWx0IiBzaXplPSIxMDAlIj5JbnNlY3QgcGVzdHMgb2Yg
dGhlIGdlbnVzIDwvc3R5bGU+PHN0eWxlIGZhY2U9Iml0YWxpYyIgZm9udD0iZGVmYXVsdCIgc2l6
ZT0iMTAwJSI+UmhvZG9kZW5kcm9uPC9zdHlsZT48L3RpdGxlPjxzZWNvbmRhcnktdGl0bGU+SW50
ZXJuYXRpb25hbCBDb25ncmVzcyBpbiBFbnRvbW9sb2d5PC9zZWNvbmRhcnktdGl0bGU+PC90aXRs
ZXM+PHBlcmlvZGljYWw+PGZ1bGwtdGl0bGU+SW50ZXJuYXRpb25hbCBDb25ncmVzcyBpbiBFbnRv
bW9sb2d5PC9mdWxsLXRpdGxlPjwvcGVyaW9kaWNhbD48cGFnZXM+MjI5Ni0yMzIzPC9wYWdlcz48
dm9sdW1lPjc8L3ZvbHVtZT48a2V5d29yZHM+PGtleXdvcmQ+R2VudXM8L2tleXdvcmQ+PGtleXdv
cmQ+aW5zZWN0PC9rZXl3b3JkPjxrZXl3b3JkPkluc2VjdHM8L2tleXdvcmQ+PGtleXdvcmQ+TWVh
bHlidWc8L2tleXdvcmQ+PGtleXdvcmQ+cGVzdDwva2V5d29yZD48a2V5d29yZD5QZXN0czwva2V5
d29yZD48a2V5d29yZD5SaG9kb2RlbmRyb248L2tleXdvcmQ+PC9rZXl3b3Jkcz48ZGF0ZXM+PHll
YXI+MTkzOTwveWVhcj48L2RhdGVzPjxvcmlnLXB1Yj48c3R5bGUgZmFjZT0idW5kZXJsaW5lIiBm
b250PSJkZWZhdWx0IiBzaXplPSIxMDAlIj5KOlxFIExpYnJhcnlcUGxhbnQgQ2F0YWxvZ3VlXEY8
L3N0eWxlPjwvb3JpZy1wdWI+PGxhYmVsPjYwNTc8L2xhYmVsPjx1cmxzPjwvdXJscz48Y3VzdG9t
MT5nbTwvY3VzdG9tMT48L3JlY29yZD48L0NpdGU+PENpdGU+PEF1dGhvcj5HYXJjw61hPC9BdXRo
b3I+PFllYXI+MjAxODwvWWVhcj48UmVjTnVtPjMwMTQzPC9SZWNOdW0+PHJlY29yZD48cmVjLW51
bWJlcj4zMDE0MzwvcmVjLW51bWJlcj48Zm9yZWlnbi1rZXlzPjxrZXkgYXBwPSJFTiIgZGItaWQ9
InB4d3h3MGVyOXp2MmZ4ZXp4ZGs1dHQ1dXR6NXA1dnRyd2R2MCIgdGltZXN0YW1wPSIxNTE2NjU3
MjYzIj4zMDE0Mzwva2V5PjwvZm9yZWlnbi1rZXlzPjxyZWYtdHlwZSBuYW1lPSJPbmxpbmUgRGF0
YWJhc2UiPjQ1PC9yZWYtdHlwZT48Y29udHJpYnV0b3JzPjxhdXRob3JzPjxhdXRob3I+R2FyY8Ot
YSBNb3JhbGVzLCBNLjwvYXV0aG9yPjxhdXRob3I+RGVubm8sIEIuRC48L2F1dGhvcj48YXV0aG9y
Pk1pbGxlciwgRC5SLjwvYXV0aG9yPjxhdXRob3I+TWlsbGVyLCBHLkwsPC9hdXRob3I+PGF1dGhv
cj5CZW4tRG92LCBZLjwvYXV0aG9yPjxhdXRob3I+SGFyZHksIE4uQi48L2F1dGhvcj48L2F1dGhv
cnM+PC9jb250cmlidXRvcnM+PHRpdGxlcz48dGl0bGU+U2NhbGVOZXQ6IGEgbGl0ZXJhdHVyZS1i
YXNlZCBtb2RlbCBvZiBzY2FsZSBpbnNlY3QgYmlvbG9neSBhbmQgc3lzdGVtYXRpY3M8L3RpdGxl
PjwvdGl0bGVzPjxkYXRlcz48eWVhcj4yMDE4PC95ZWFyPjxwdWItZGF0ZXM+PGRhdGU+MjAxODwv
ZGF0ZT48L3B1Yi1kYXRlcz48L2RhdGVzPjx1cmxzPjxyZWxhdGVkLXVybHM+PHVybD5odHRwOi8v
c2NhbGVuZXQuaW5mbzwvdXJsPjwvcmVsYXRlZC11cmxzPjwvdXJscz48Y3VzdG9tMT51cGRhdGVk
X1JHPC9jdXN0b20xPjwvcmVjb3JkPjwvQ2l0ZT48L0VuZE5vdGU+AG==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81" w:tooltip="Fox-Wilson, 1939 #1470" w:history="1">
              <w:r w:rsidR="003A08F3" w:rsidRPr="00643417">
                <w:rPr>
                  <w:noProof/>
                  <w:szCs w:val="18"/>
                </w:rPr>
                <w:t>Fox-Wilson 1939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3D9E711F" w14:textId="5AC74103" w:rsidR="00DE292D" w:rsidRPr="00643417" w:rsidRDefault="00DE292D" w:rsidP="003A08F3">
            <w:pPr>
              <w:pStyle w:val="TableText"/>
            </w:pPr>
            <w:r w:rsidRPr="00643417">
              <w:rPr>
                <w:szCs w:val="18"/>
              </w:rPr>
              <w:t xml:space="preserve">On </w:t>
            </w:r>
            <w:r w:rsidRPr="00643417">
              <w:rPr>
                <w:i/>
                <w:szCs w:val="18"/>
              </w:rPr>
              <w:t>Azalea</w:t>
            </w:r>
            <w:r w:rsidRPr="00643417">
              <w:rPr>
                <w:szCs w:val="18"/>
              </w:rPr>
              <w:t xml:space="preserve"> and </w:t>
            </w:r>
            <w:r w:rsidRPr="00643417">
              <w:rPr>
                <w:i/>
                <w:szCs w:val="18"/>
              </w:rPr>
              <w:t>Fatsia</w:t>
            </w:r>
            <w:r w:rsidRPr="00643417">
              <w:rPr>
                <w:szCs w:val="18"/>
              </w:rPr>
              <w:t xml:space="preserve"> sp. from Japan to the USA </w:t>
            </w:r>
            <w:r w:rsidR="00A348E7" w:rsidRPr="00643417">
              <w:rPr>
                <w:szCs w:val="18"/>
              </w:rPr>
              <w:fldChar w:fldCharType="begin">
                <w:fldData xml:space="preserve">PEVuZE5vdGU+PENpdGU+PEF1dGhvcj5NaWxsZXI8L0F1dGhvcj48WWVhcj4yMDE0PC9ZZWFyPjxS
ZWNOdW0+MjI1NzY8L1JlY051bT48RGlzcGxheVRleHQ+KEV6emF0ICZhbXA7IE1jQ29ubmVsbCAx
OTU2OyBNaWxsZXIgZXQgYWwuIDIwMTRhKTwvRGlzcGxheVRleHQ+PHJlY29yZD48cmVjLW51bWJl
cj4yMjU3NjwvcmVjLW51bWJlcj48Zm9yZWlnbi1rZXlzPjxrZXkgYXBwPSJFTiIgZGItaWQ9InB4
d3h3MGVyOXp2MmZ4ZXp4ZGs1dHQ1dXR6NXA1dnRyd2R2MCIgdGltZXN0YW1wPSIxNDUxOTcyODc4
Ij4yMjU3Njwva2V5PjwvZm9yZWlnbi1rZXlzPjxyZWYtdHlwZSBuYW1lPSJFbGVjdHJvbmljIEJv
b2siPjQ0PC9yZWYtdHlwZT48Y29udHJpYnV0b3JzPjxhdXRob3JzPjxhdXRob3I+TWlsbGVyLEQu
PC9hdXRob3I+PGF1dGhvcj5SdW5nLEEuPC9hdXRob3I+PGF1dGhvcj5QYXJpa2gsRy48L2F1dGhv
cj48YXV0aG9yPlZlbmFibGUsRy48L2F1dGhvcj48YXV0aG9yPlJlZGZvcmQsQS5KLjwvYXV0aG9y
PjxhdXRob3I+RXZhbnMsRy5BLjwvYXV0aG9yPjxhdXRob3I+R2lsbCxSLkouPC9hdXRob3I+PC9h
dXRob3JzPjwvY29udHJpYnV0b3JzPjx0aXRsZXM+PHRpdGxlPlNjYWxlIGluc2VjdHMsIGVkaXRp
b24gMi4gRm9ydCBDb2xsaW5zLCBVU0RBIEFQSElTIGlkZW50aWZpY2F0aW9uIHRlY2hub2xvZ3kg
cHJvZ3JhbTwvdGl0bGU+PC90aXRsZXM+PGVkaXRpb24+MjwvZWRpdGlvbj48a2V5d29yZHM+PGtl
eXdvcmQ+U2NhbGUgaW5zZWN0czwva2V5d29yZD48a2V5d29yZD5TY2FsZSBpbnNlY3Q8L2tleXdv
cmQ+PGtleXdvcmQ+SW5zZWN0czwva2V5d29yZD48a2V5d29yZD5pbnNlY3Q8L2tleXdvcmQ+PGtl
eXdvcmQ+U2NhbGVOZXQ8L2tleXdvcmQ+PGtleXdvcmQ+VVNEQTwva2V5d29yZD48a2V5d29yZD5B
cGhpczwva2V5d29yZD48a2V5d29yZD5JZGVudGlmaWNhdGlvbjwva2V5d29yZD48a2V5d29yZD5U
ZWNobm9sb2d5PC9rZXl3b3JkPjwva2V5d29yZHM+PGRhdGVzPjx5ZWFyPjIwMTQ8L3llYXI+PHB1
Yi1kYXRlcz48ZGF0ZT4yMDE1IDE1LzA5LzIwMTU8L2RhdGU+PC9wdWItZGF0ZXM+PC9kYXRlcz48
bGFiZWw+ODc0Mzg8L2xhYmVsPjx1cmxzPjxyZWxhdGVkLXVybHM+PHVybD48c3R5bGUgZmFjZT0i
dW5kZXJsaW5lIiBmb250PSJkZWZhdWx0IiBzaXplPSIxMDAlIj5odHRwOi8vaWR0b29scy5vcmcv
aWQvc2NhbGVzLzwvc3R5bGU+PC91cmw+PC9yZWxhdGVkLXVybHM+PC91cmxzPjxjdXN0b20xPkNo
aW5hIHRhYmxlIGdyYXBlIGVtPC9jdXN0b20xPjwvcmVjb3JkPjwvQ2l0ZT48Q2l0ZT48QXV0aG9y
PkV6emF0PC9BdXRob3I+PFllYXI+MTk1NjwvWWVhcj48UmVjTnVtPjg4NzwvUmVjTnVtPjxyZWNv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ZWNOdW0+MjI1NzY8L1JlY051bT48RGlzcGxheVRleHQ+KEV6emF0ICZhbXA7IE1jQ29ubmVsbCAx
OTU2OyBNaWxsZXIgZXQgYWwuIDIwMTRhKTwvRGlzcGxheVRleHQ+PHJlY29yZD48cmVjLW51bWJl
cj4yMjU3NjwvcmVjLW51bWJlcj48Zm9yZWlnbi1rZXlzPjxrZXkgYXBwPSJFTiIgZGItaWQ9InB4
d3h3MGVyOXp2MmZ4ZXp4ZGs1dHQ1dXR6NXA1dnRyd2R2MCIgdGltZXN0YW1wPSIxNDUxOTcyODc4
Ij4yMjU3Njwva2V5PjwvZm9yZWlnbi1rZXlzPjxyZWYtdHlwZSBuYW1lPSJFbGVjdHJvbmljIEJv
b2siPjQ0PC9yZWYtdHlwZT48Y29udHJpYnV0b3JzPjxhdXRob3JzPjxhdXRob3I+TWlsbGVyLEQu
PC9hdXRob3I+PGF1dGhvcj5SdW5nLEEuPC9hdXRob3I+PGF1dGhvcj5QYXJpa2gsRy48L2F1dGhv
cj48YXV0aG9yPlZlbmFibGUsRy48L2F1dGhvcj48YXV0aG9yPlJlZGZvcmQsQS5KLjwvYXV0aG9y
PjxhdXRob3I+RXZhbnMsRy5BLjwvYXV0aG9yPjxhdXRob3I+R2lsbCxSLkouPC9hdXRob3I+PC9h
dXRob3JzPjwvY29udHJpYnV0b3JzPjx0aXRsZXM+PHRpdGxlPlNjYWxlIGluc2VjdHMsIGVkaXRp
b24gMi4gRm9ydCBDb2xsaW5zLCBVU0RBIEFQSElTIGlkZW50aWZpY2F0aW9uIHRlY2hub2xvZ3kg
cHJvZ3JhbTwvdGl0bGU+PC90aXRsZXM+PGVkaXRpb24+MjwvZWRpdGlvbj48a2V5d29yZHM+PGtl
eXdvcmQ+U2NhbGUgaW5zZWN0czwva2V5d29yZD48a2V5d29yZD5TY2FsZSBpbnNlY3Q8L2tleXdv
cmQ+PGtleXdvcmQ+SW5zZWN0czwva2V5d29yZD48a2V5d29yZD5pbnNlY3Q8L2tleXdvcmQ+PGtl
eXdvcmQ+U2NhbGVOZXQ8L2tleXdvcmQ+PGtleXdvcmQ+VVNEQTwva2V5d29yZD48a2V5d29yZD5B
cGhpczwva2V5d29yZD48a2V5d29yZD5JZGVudGlmaWNhdGlvbjwva2V5d29yZD48a2V5d29yZD5U
ZWNobm9sb2d5PC9rZXl3b3JkPjwva2V5d29yZHM+PGRhdGVzPjx5ZWFyPjIwMTQ8L3llYXI+PHB1
Yi1kYXRlcz48ZGF0ZT4yMDE1IDE1LzA5LzIwMTU8L2RhdGU+PC9wdWItZGF0ZXM+PC9kYXRlcz48
bGFiZWw+ODc0Mzg8L2xhYmVsPjx1cmxzPjxyZWxhdGVkLXVybHM+PHVybD48c3R5bGUgZmFjZT0i
dW5kZXJsaW5lIiBmb250PSJkZWZhdWx0IiBzaXplPSIxMDAlIj5odHRwOi8vaWR0b29scy5vcmcv
aWQvc2NhbGVzLzwvc3R5bGU+PC91cmw+PC9yZWxhdGVkLXVybHM+PC91cmxzPjxjdXN0b20xPkNo
aW5hIHRhYmxlIGdyYXBlIGVtPC9jdXN0b20xPjwvcmVjb3JkPjwvQ2l0ZT48Q2l0ZT48QXV0aG9y
PkV6emF0PC9BdXRob3I+PFllYXI+MTk1NjwvWWVhcj48UmVjTnVtPjg4NzwvUmVjTnVtPjxyZWNv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2668849" w14:textId="77777777" w:rsidR="00DE292D" w:rsidRPr="00643417" w:rsidRDefault="00DE292D" w:rsidP="00DE292D">
            <w:pPr>
              <w:pStyle w:val="TableText"/>
            </w:pPr>
            <w:r w:rsidRPr="00643417">
              <w:t>Yes</w:t>
            </w:r>
          </w:p>
        </w:tc>
        <w:tc>
          <w:tcPr>
            <w:tcW w:w="1379" w:type="dxa"/>
          </w:tcPr>
          <w:p w14:paraId="3286F9B7" w14:textId="77777777" w:rsidR="00DE292D" w:rsidRPr="00643417" w:rsidRDefault="00DE292D" w:rsidP="00DE292D">
            <w:pPr>
              <w:pStyle w:val="TableText"/>
            </w:pPr>
            <w:r w:rsidRPr="00643417">
              <w:rPr>
                <w:szCs w:val="18"/>
              </w:rPr>
              <w:t>No</w:t>
            </w:r>
          </w:p>
        </w:tc>
      </w:tr>
      <w:tr w:rsidR="003A08F3" w:rsidRPr="00643417" w14:paraId="50D940BE" w14:textId="77777777" w:rsidTr="00DE292D">
        <w:tc>
          <w:tcPr>
            <w:tcW w:w="1952" w:type="dxa"/>
          </w:tcPr>
          <w:p w14:paraId="08DC64C6" w14:textId="77777777" w:rsidR="00DE292D" w:rsidRPr="00643417" w:rsidRDefault="00DE292D" w:rsidP="00DE292D">
            <w:pPr>
              <w:pStyle w:val="TableText"/>
            </w:pPr>
            <w:r w:rsidRPr="00643417">
              <w:rPr>
                <w:rFonts w:eastAsia="Times New Roman"/>
                <w:i/>
                <w:szCs w:val="18"/>
                <w:lang w:eastAsia="en-AU"/>
              </w:rPr>
              <w:t>Phenacoccus franseriae</w:t>
            </w:r>
            <w:r w:rsidRPr="00643417">
              <w:rPr>
                <w:rFonts w:eastAsia="Times New Roman"/>
                <w:szCs w:val="18"/>
                <w:lang w:eastAsia="en-AU"/>
              </w:rPr>
              <w:t xml:space="preserve"> Ferris</w:t>
            </w:r>
          </w:p>
        </w:tc>
        <w:tc>
          <w:tcPr>
            <w:tcW w:w="1172" w:type="dxa"/>
          </w:tcPr>
          <w:p w14:paraId="0A12B668" w14:textId="77777777" w:rsidR="00DE292D" w:rsidRPr="00643417" w:rsidRDefault="00DE292D" w:rsidP="00DE292D">
            <w:pPr>
              <w:pStyle w:val="TableText"/>
            </w:pPr>
            <w:r w:rsidRPr="00643417">
              <w:rPr>
                <w:szCs w:val="18"/>
              </w:rPr>
              <w:t>1</w:t>
            </w:r>
          </w:p>
        </w:tc>
        <w:tc>
          <w:tcPr>
            <w:tcW w:w="1985" w:type="dxa"/>
          </w:tcPr>
          <w:p w14:paraId="0AEC6949" w14:textId="6AE84911" w:rsidR="00DE292D" w:rsidRPr="00643417" w:rsidRDefault="00DE292D" w:rsidP="003A08F3">
            <w:pPr>
              <w:pStyle w:val="TableText"/>
            </w:pPr>
            <w:r w:rsidRPr="00643417">
              <w:rPr>
                <w:szCs w:val="18"/>
              </w:rPr>
              <w:t xml:space="preserve">Mexico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675884BD" w14:textId="57A245F4" w:rsidR="00DE292D" w:rsidRPr="00643417" w:rsidRDefault="00DE292D" w:rsidP="003A08F3">
            <w:pPr>
              <w:pStyle w:val="TableText"/>
            </w:pPr>
            <w:r w:rsidRPr="00643417">
              <w:rPr>
                <w:szCs w:val="18"/>
              </w:rPr>
              <w:t>No record found</w:t>
            </w:r>
            <w:r w:rsidR="001E3967" w:rsidRPr="00643417">
              <w:rPr>
                <w:szCs w:val="18"/>
              </w:rPr>
              <w:t xml:space="preserve">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r w:rsidRPr="00643417">
              <w:t>S</w:t>
            </w:r>
          </w:p>
        </w:tc>
        <w:tc>
          <w:tcPr>
            <w:tcW w:w="2636" w:type="dxa"/>
          </w:tcPr>
          <w:p w14:paraId="49E9455D" w14:textId="40583AAD" w:rsidR="00DE292D" w:rsidRPr="00643417" w:rsidRDefault="00DE292D" w:rsidP="003A08F3">
            <w:pPr>
              <w:pStyle w:val="TableText"/>
            </w:pPr>
            <w:r w:rsidRPr="00643417">
              <w:rPr>
                <w:szCs w:val="18"/>
              </w:rPr>
              <w:t xml:space="preserve">On </w:t>
            </w:r>
            <w:r w:rsidRPr="00643417">
              <w:rPr>
                <w:i/>
                <w:szCs w:val="18"/>
              </w:rPr>
              <w:t>Ambrosia</w:t>
            </w:r>
            <w:r w:rsidRPr="00643417">
              <w:rPr>
                <w:szCs w:val="18"/>
              </w:rPr>
              <w:t xml:space="preserve">, </w:t>
            </w:r>
            <w:r w:rsidRPr="00643417">
              <w:rPr>
                <w:i/>
                <w:szCs w:val="18"/>
              </w:rPr>
              <w:t>Eupatorium</w:t>
            </w:r>
            <w:r w:rsidRPr="00643417">
              <w:rPr>
                <w:szCs w:val="18"/>
              </w:rPr>
              <w:t xml:space="preserve">, </w:t>
            </w:r>
            <w:r w:rsidRPr="00643417">
              <w:rPr>
                <w:i/>
                <w:szCs w:val="18"/>
              </w:rPr>
              <w:t>Hymenoclea monogyra</w:t>
            </w:r>
            <w:r w:rsidRPr="00643417">
              <w:rPr>
                <w:szCs w:val="18"/>
              </w:rPr>
              <w:t xml:space="preserve">, </w:t>
            </w:r>
            <w:r w:rsidRPr="00643417">
              <w:rPr>
                <w:i/>
                <w:szCs w:val="18"/>
              </w:rPr>
              <w:t>Cnidoscolus angustidens</w:t>
            </w:r>
            <w:r w:rsidRPr="00643417">
              <w:rPr>
                <w:szCs w:val="18"/>
              </w:rPr>
              <w:t xml:space="preserve"> and </w:t>
            </w:r>
            <w:r w:rsidRPr="00643417">
              <w:rPr>
                <w:i/>
                <w:szCs w:val="18"/>
              </w:rPr>
              <w:t>Kallstroemia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szCs w:val="18"/>
              </w:rPr>
              <w:fldChar w:fldCharType="separate"/>
            </w:r>
            <w:r w:rsidR="00A348E7" w:rsidRPr="00643417">
              <w:rPr>
                <w:noProof/>
                <w:szCs w:val="18"/>
              </w:rPr>
              <w:t>(</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p>
        </w:tc>
        <w:tc>
          <w:tcPr>
            <w:tcW w:w="2715" w:type="dxa"/>
          </w:tcPr>
          <w:p w14:paraId="1516E08C" w14:textId="2C74E21E" w:rsidR="00DE292D" w:rsidRPr="00643417" w:rsidRDefault="00DE292D" w:rsidP="003A08F3">
            <w:pPr>
              <w:pStyle w:val="TableText"/>
            </w:pPr>
            <w:r w:rsidRPr="00643417">
              <w:rPr>
                <w:szCs w:val="18"/>
              </w:rPr>
              <w:t xml:space="preserve">On herbs from Mexico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intercepted from Canada, Costa Rica and Ecuador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29B11395" w14:textId="77777777" w:rsidR="00DE292D" w:rsidRPr="00643417" w:rsidRDefault="00DE292D" w:rsidP="00DE292D">
            <w:pPr>
              <w:pStyle w:val="TableText"/>
            </w:pPr>
            <w:r w:rsidRPr="00643417">
              <w:t>Yes</w:t>
            </w:r>
          </w:p>
        </w:tc>
        <w:tc>
          <w:tcPr>
            <w:tcW w:w="1379" w:type="dxa"/>
          </w:tcPr>
          <w:p w14:paraId="094901DD" w14:textId="77777777" w:rsidR="00DE292D" w:rsidRPr="00643417" w:rsidRDefault="00DE292D" w:rsidP="00DE292D">
            <w:pPr>
              <w:pStyle w:val="TableText"/>
            </w:pPr>
            <w:r w:rsidRPr="00643417">
              <w:rPr>
                <w:szCs w:val="18"/>
              </w:rPr>
              <w:t>No</w:t>
            </w:r>
          </w:p>
        </w:tc>
      </w:tr>
      <w:tr w:rsidR="003A08F3" w:rsidRPr="00643417" w14:paraId="399EA411" w14:textId="77777777" w:rsidTr="00DE292D">
        <w:tc>
          <w:tcPr>
            <w:tcW w:w="1952" w:type="dxa"/>
          </w:tcPr>
          <w:p w14:paraId="3995A179" w14:textId="77777777" w:rsidR="00DE292D" w:rsidRPr="00643417" w:rsidRDefault="00DE292D" w:rsidP="00DE292D">
            <w:pPr>
              <w:pStyle w:val="TableText"/>
            </w:pPr>
            <w:r w:rsidRPr="00643417">
              <w:rPr>
                <w:rFonts w:eastAsia="Times New Roman"/>
                <w:i/>
                <w:szCs w:val="18"/>
                <w:lang w:eastAsia="en-AU"/>
              </w:rPr>
              <w:t>Phenacoccus gossypii</w:t>
            </w:r>
            <w:r w:rsidRPr="00643417">
              <w:rPr>
                <w:rFonts w:eastAsia="Times New Roman"/>
                <w:szCs w:val="18"/>
                <w:lang w:eastAsia="en-AU"/>
              </w:rPr>
              <w:t xml:space="preserve"> Townsend &amp; Cockerell</w:t>
            </w:r>
          </w:p>
        </w:tc>
        <w:tc>
          <w:tcPr>
            <w:tcW w:w="1172" w:type="dxa"/>
          </w:tcPr>
          <w:p w14:paraId="3C6080BD" w14:textId="77777777" w:rsidR="00DE292D" w:rsidRPr="00643417" w:rsidRDefault="00DE292D" w:rsidP="00DE292D">
            <w:pPr>
              <w:pStyle w:val="TableText"/>
            </w:pPr>
            <w:r w:rsidRPr="00643417">
              <w:rPr>
                <w:szCs w:val="18"/>
              </w:rPr>
              <w:t>1</w:t>
            </w:r>
          </w:p>
        </w:tc>
        <w:tc>
          <w:tcPr>
            <w:tcW w:w="1985" w:type="dxa"/>
          </w:tcPr>
          <w:p w14:paraId="5D37AE12" w14:textId="2181A4BD" w:rsidR="00DE292D" w:rsidRPr="00643417" w:rsidRDefault="00DE292D" w:rsidP="003A08F3">
            <w:pPr>
              <w:pStyle w:val="TableText"/>
            </w:pPr>
            <w:r w:rsidRPr="00643417">
              <w:rPr>
                <w:szCs w:val="18"/>
              </w:rPr>
              <w:t xml:space="preserve">Americas and Southern Europe </w:t>
            </w:r>
            <w:r w:rsidR="00A348E7" w:rsidRPr="00643417">
              <w:rPr>
                <w:szCs w:val="18"/>
              </w:rPr>
              <w:fldChar w:fldCharType="begin">
                <w:fldData xml:space="preserve">PEVuZE5vdGU+PENpdGU+PEF1dGhvcj5NaWxsZXI8L0F1dGhvcj48WWVhcj4yMDA1PC9ZZWFyPjxS
ZWNOdW0+NDgyMTwvUmVjTnVtPjxEaXNwbGF5VGV4dD4oR2FyY8OtYSBNb3JhbGVzIGV0IGFsLiAy
MDE4OyBNaWxsZXIgMjAwNTsgV2lsbGlhbXMgJmFtcDsgR3JhbmFyYSBkZSBXaWxsaW5rIDE5OTIp
PC9EaXNwbGF5VGV4dD48cmVjb3JkPjxyZWMtbnVtYmVyPjQ4MjE8L3JlYy1udW1iZXI+PGZvcmVp
Z24ta2V5cz48a2V5IGFwcD0iRU4iIGRiLWlkPSJweHd4dzBlcjl6djJmeGV6eGRrNXR0NXV0ejVw
NXZ0cndkdjAiIHRpbWVzdGFtcD0iMTQ1MTk3MjQ4OSI+NDgyMTwva2V5PjwvZm9yZWlnbi1rZXlz
PjxyZWYtdHlwZSBuYW1lPSJKb3VybmFsIEFydGljbGUiPjE3PC9yZWYtdHlwZT48Y29udHJpYnV0
b3JzPjxhdXRob3JzPjxhdXRob3I+TWlsbGVyLEQuUi48L2F1dGhvcj48L2F1dGhvcnM+PC9jb250
cmlidXRvcnM+PHRpdGxlcz48dGl0bGU+U2VsZWN0ZWQgc2NhbGUgaW5zZWN0IGdyb3VwcyAoSGVt
aXB0ZXJhOiBDb2Njb2lkZWEpIGluIHRoZSBzb3V0aGVybiByZWdpb24gb2YgdGhlIFVuaXRlZCBT
dGF0ZXM8L3RpdGxlPjxzZWNvbmRhcnktdGl0bGU+VGhlIEZsb3JpZGEgRW50b21vbG9naXN0PC9z
ZWNvbmRhcnktdGl0bGU+PC90aXRsZXM+PHBlcmlvZGljYWw+PGZ1bGwtdGl0bGU+VGhlIEZsb3Jp
ZGEgRW50b21vbG9naXN0PC9mdWxsLXRpdGxlPjwvcGVyaW9kaWNhbD48cGFnZXM+NDgyLTUwMTwv
cGFnZXM+PHZvbHVtZT44ODwvdm9sdW1lPjxudW1iZXI+NDwvbnVtYmVyPjxrZXl3b3Jkcz48a2V5
d29yZD5Db2Njb2lkZWE8L2tleXdvcmQ+PGtleXdvcmQ+SGVtaXB0ZXJhPC9rZXl3b3JkPjxrZXl3
b3JkPmluc2VjdDwva2V5d29yZD48a2V5d29yZD5JbnNlY3RzPC9rZXl3b3JkPjxrZXl3b3JkPlJl
Z2lvbjwva2V5d29yZD48a2V5d29yZD5SZWdpb25zPC9rZXl3b3JkPjxrZXl3b3JkPlNjYWxlIGlu
c2VjdDwva2V5d29yZD48a2V5d29yZD5TY2FsZXM8L2tleXdvcmQ+PGtleXdvcmQ+U2NhbGVzIGlu
c2VjdHM8L2tleXdvcmQ+PGtleXdvcmQ+VW5pdGVkIFN0YXRlcyBvZiBBbWVyaWNhPC9rZXl3b3Jk
Pjwva2V5d29yZHM+PGRhdGVzPjx5ZWFyPjIwMDU8L3llYXI+PC9kYXRlcz48b3JpZy1wdWI+PHN0
eWxlIGZhY2U9InVuZGVybGluZSIgZm9udD0iZGVmYXVsdCIgc2l6ZT0iMTAwJSI+SjpcRSBMaWJy
YXJ5XFBsYW50IENhdGFsb2d1ZVxNPC9zdHlsZT48L29yaWctcHViPjxsYWJlbD42Njk2MjwvbGFi
ZWw+PHVybHM+PC91cmxzPjxjdXN0b20xPmF2b2NhZG9zIHNwPC9jdXN0b20xPjwvcmVjb3JkPjwv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cGVzIFVTIGFwcGxlcyBzcDwvY3VzdG9tMT48L3JlY29yZD48L0NpdGU+PENpdGU+PEF1dGhvcj5H
YXJjw61hPC9BdXRob3I+PFllYXI+MjAxODwvWWVhcj48UmVjTnVtPjMwMTQzPC9SZWNOdW0+PHJl
Y29yZD48cmVjLW51bWJlcj4zMDE0MzwvcmVjLW51bWJlcj48Zm9yZWlnbi1rZXlzPjxrZXkgYXBw
PSJFTiIgZGItaWQ9InB4d3h3MGVyOXp2MmZ4ZXp4ZGs1dHQ1dXR6NXA1dnRyd2R2MCIgdGltZXN0
YW1wPSIxNTE2NjU3MjYzIj4zMDE0Mzwva2V5PjwvZm9yZWlnbi1rZXlzPjxyZWYtdHlwZSBuYW1l
PSJPbmxpbmUgRGF0YWJhc2UiPjQ1PC9yZWYtdHlwZT48Y29udHJpYnV0b3JzPjxhdXRob3JzPjxh
dXRob3I+R2FyY8OtYSBNb3JhbGVzLCBNLjwvYXV0aG9yPjxhdXRob3I+RGVubm8sIEIuRC48L2F1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PEVuZE5vdGU+PENpdGU+PEF1dGhvcj5NaWxsZXI8L0F1dGhvcj48WWVhcj4yMDA1PC9ZZWFyPjxS
ZWNOdW0+NDgyMTwvUmVjTnVtPjxEaXNwbGF5VGV4dD4oR2FyY8OtYSBNb3JhbGVzIGV0IGFsLiAy
MDE4OyBNaWxsZXIgMjAwNTsgV2lsbGlhbXMgJmFtcDsgR3JhbmFyYSBkZSBXaWxsaW5rIDE5OTIp
PC9EaXNwbGF5VGV4dD48cmVjb3JkPjxyZWMtbnVtYmVyPjQ4MjE8L3JlYy1udW1iZXI+PGZvcmVp
Z24ta2V5cz48a2V5IGFwcD0iRU4iIGRiLWlkPSJweHd4dzBlcjl6djJmeGV6eGRrNXR0NXV0ejVw
NXZ0cndkdjAiIHRpbWVzdGFtcD0iMTQ1MTk3MjQ4OSI+NDgyMTwva2V5PjwvZm9yZWlnbi1rZXlz
PjxyZWYtdHlwZSBuYW1lPSJKb3VybmFsIEFydGljbGUiPjE3PC9yZWYtdHlwZT48Y29udHJpYnV0
b3JzPjxhdXRob3JzPjxhdXRob3I+TWlsbGVyLEQuUi48L2F1dGhvcj48L2F1dGhvcnM+PC9jb250
cmlidXRvcnM+PHRpdGxlcz48dGl0bGU+U2VsZWN0ZWQgc2NhbGUgaW5zZWN0IGdyb3VwcyAoSGVt
aXB0ZXJhOiBDb2Njb2lkZWEpIGluIHRoZSBzb3V0aGVybiByZWdpb24gb2YgdGhlIFVuaXRlZCBT
dGF0ZXM8L3RpdGxlPjxzZWNvbmRhcnktdGl0bGU+VGhlIEZsb3JpZGEgRW50b21vbG9naXN0PC9z
ZWNvbmRhcnktdGl0bGU+PC90aXRsZXM+PHBlcmlvZGljYWw+PGZ1bGwtdGl0bGU+VGhlIEZsb3Jp
ZGEgRW50b21vbG9naXN0PC9mdWxsLXRpdGxlPjwvcGVyaW9kaWNhbD48cGFnZXM+NDgyLTUwMTwv
cGFnZXM+PHZvbHVtZT44ODwvdm9sdW1lPjxudW1iZXI+NDwvbnVtYmVyPjxrZXl3b3Jkcz48a2V5
d29yZD5Db2Njb2lkZWE8L2tleXdvcmQ+PGtleXdvcmQ+SGVtaXB0ZXJhPC9rZXl3b3JkPjxrZXl3
b3JkPmluc2VjdDwva2V5d29yZD48a2V5d29yZD5JbnNlY3RzPC9rZXl3b3JkPjxrZXl3b3JkPlJl
Z2lvbjwva2V5d29yZD48a2V5d29yZD5SZWdpb25zPC9rZXl3b3JkPjxrZXl3b3JkPlNjYWxlIGlu
c2VjdDwva2V5d29yZD48a2V5d29yZD5TY2FsZXM8L2tleXdvcmQ+PGtleXdvcmQ+U2NhbGVzIGlu
c2VjdHM8L2tleXdvcmQ+PGtleXdvcmQ+VW5pdGVkIFN0YXRlcyBvZiBBbWVyaWNhPC9rZXl3b3Jk
Pjwva2V5d29yZHM+PGRhdGVzPjx5ZWFyPjIwMDU8L3llYXI+PC9kYXRlcz48b3JpZy1wdWI+PHN0
eWxlIGZhY2U9InVuZGVybGluZSIgZm9udD0iZGVmYXVsdCIgc2l6ZT0iMTAwJSI+SjpcRSBMaWJy
YXJ5XFBsYW50IENhdGFsb2d1ZVxNPC9zdHlsZT48L29yaWctcHViPjxsYWJlbD42Njk2MjwvbGFi
ZWw+PHVybHM+PC91cmxzPjxjdXN0b20xPmF2b2NhZG9zIHNwPC9jdXN0b20xPjwvcmVjb3JkPjwv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cGVzIFVTIGFwcGxlcyBzcDwvY3VzdG9tMT48L3JlY29yZD48L0NpdGU+PENpdGU+PEF1dGhvcj5H
YXJjw61hPC9BdXRob3I+PFllYXI+MjAxODwvWWVhcj48UmVjTnVtPjMwMTQzPC9SZWNOdW0+PHJl
Y29yZD48cmVjLW51bWJlcj4zMDE0MzwvcmVjLW51bWJlcj48Zm9yZWlnbi1rZXlzPjxrZXkgYXBw
PSJFTiIgZGItaWQ9InB4d3h3MGVyOXp2MmZ4ZXp4ZGs1dHQ1dXR6NXA1dnRyd2R2MCIgdGltZXN0
YW1wPSIxNTE2NjU3MjYzIj4zMDE0Mzwva2V5PjwvZm9yZWlnbi1rZXlzPjxyZWYtdHlwZSBuYW1l
PSJPbmxpbmUgRGF0YWJhc2UiPjQ1PC9yZWYtdHlwZT48Y29udHJpYnV0b3JzPjxhdXRob3JzPjxh
dXRob3I+R2FyY8OtYSBNb3JhbGVzLCBNLjwvYXV0aG9yPjxhdXRob3I+RGVubm8sIEIuRC48L2F1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3C1DD975" w14:textId="7AE57DD2"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602C2D13" w14:textId="04A9489A" w:rsidR="00DE292D" w:rsidRPr="00643417" w:rsidRDefault="00DE292D" w:rsidP="003A08F3">
            <w:pPr>
              <w:pStyle w:val="TableText"/>
            </w:pPr>
            <w:r w:rsidRPr="00643417">
              <w:rPr>
                <w:szCs w:val="18"/>
              </w:rPr>
              <w:t xml:space="preserve">On many host plants including capsicum, eggplant and lantana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on </w:t>
            </w:r>
            <w:r w:rsidRPr="00643417">
              <w:rPr>
                <w:i/>
                <w:szCs w:val="18"/>
              </w:rPr>
              <w:t>Gossypium</w:t>
            </w:r>
            <w:r w:rsidRPr="00643417">
              <w:rPr>
                <w:szCs w:val="18"/>
              </w:rPr>
              <w:t xml:space="preserve"> sp. and </w:t>
            </w:r>
            <w:r w:rsidRPr="00643417">
              <w:rPr>
                <w:i/>
                <w:szCs w:val="18"/>
              </w:rPr>
              <w:t xml:space="preserve">Borrichia arborescens </w:t>
            </w:r>
            <w:r w:rsidR="00A348E7" w:rsidRPr="00643417">
              <w:rPr>
                <w:szCs w:val="18"/>
              </w:rPr>
              <w:fldChar w:fldCharType="begin"/>
            </w:r>
            <w:r w:rsidR="00A348E7" w:rsidRPr="00643417">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szCs w:val="18"/>
              </w:rPr>
              <w:fldChar w:fldCharType="separate"/>
            </w:r>
            <w:r w:rsidR="00A348E7" w:rsidRPr="00643417">
              <w:rPr>
                <w:noProof/>
                <w:szCs w:val="18"/>
              </w:rPr>
              <w:t>(</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p>
        </w:tc>
        <w:tc>
          <w:tcPr>
            <w:tcW w:w="2715" w:type="dxa"/>
          </w:tcPr>
          <w:p w14:paraId="19CA2E5C" w14:textId="52C70458" w:rsidR="00DE292D" w:rsidRPr="00643417" w:rsidRDefault="00DE292D" w:rsidP="003A08F3">
            <w:pPr>
              <w:pStyle w:val="TableText"/>
            </w:pPr>
            <w:r w:rsidRPr="00643417">
              <w:rPr>
                <w:szCs w:val="18"/>
              </w:rPr>
              <w:t xml:space="preserve">Although </w:t>
            </w:r>
            <w:r w:rsidRPr="00643417">
              <w:rPr>
                <w:i/>
                <w:szCs w:val="18"/>
              </w:rPr>
              <w:t>P. gossypii</w:t>
            </w:r>
            <w:r w:rsidRPr="00643417">
              <w:rPr>
                <w:szCs w:val="18"/>
              </w:rPr>
              <w:t xml:space="preserve"> has been identified hundreds of times from quarantine interceptions, these determinations are mostly misidentifications of </w:t>
            </w:r>
            <w:r w:rsidRPr="00643417">
              <w:rPr>
                <w:i/>
                <w:szCs w:val="18"/>
              </w:rPr>
              <w:t xml:space="preserve">P. madeirensis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7C614DF2" w14:textId="77777777" w:rsidR="00DE292D" w:rsidRPr="00643417" w:rsidRDefault="00DE292D" w:rsidP="00DE292D">
            <w:pPr>
              <w:pStyle w:val="TableText"/>
            </w:pPr>
            <w:r w:rsidRPr="00643417">
              <w:t>Yes</w:t>
            </w:r>
          </w:p>
        </w:tc>
        <w:tc>
          <w:tcPr>
            <w:tcW w:w="1379" w:type="dxa"/>
          </w:tcPr>
          <w:p w14:paraId="3BF8248A" w14:textId="77777777" w:rsidR="00DE292D" w:rsidRPr="00643417" w:rsidRDefault="00DE292D" w:rsidP="00DE292D">
            <w:pPr>
              <w:pStyle w:val="TableText"/>
            </w:pPr>
            <w:r w:rsidRPr="00643417">
              <w:rPr>
                <w:szCs w:val="18"/>
              </w:rPr>
              <w:t>No</w:t>
            </w:r>
          </w:p>
        </w:tc>
      </w:tr>
      <w:tr w:rsidR="003A08F3" w:rsidRPr="00643417" w14:paraId="6AB9DA47" w14:textId="77777777" w:rsidTr="00DE292D">
        <w:tc>
          <w:tcPr>
            <w:tcW w:w="1952" w:type="dxa"/>
          </w:tcPr>
          <w:p w14:paraId="1608E32A"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Phenacoccus graminicola</w:t>
            </w:r>
            <w:r w:rsidRPr="00643417">
              <w:rPr>
                <w:rFonts w:eastAsia="Times New Roman"/>
                <w:szCs w:val="18"/>
                <w:lang w:eastAsia="en-AU"/>
              </w:rPr>
              <w:t xml:space="preserve"> Leonardi</w:t>
            </w:r>
          </w:p>
          <w:p w14:paraId="6DFF8491" w14:textId="160AD38F"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 xml:space="preserve">Phenacoccus graminosus </w:t>
            </w:r>
            <w:r w:rsidRPr="00643417">
              <w:rPr>
                <w:rFonts w:eastAsia="Times New Roman"/>
                <w:szCs w:val="18"/>
                <w:lang w:eastAsia="en-AU"/>
              </w:rPr>
              <w:t xml:space="preserve">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&lt;EndNote&gt;&lt;Cite&gt;&lt;Author&gt;McKenzie&lt;/Author&gt;&lt;Year&gt;1967&lt;/Year&gt;&lt;RecNum&gt;14641&lt;/RecNum&gt;&lt;DisplayText&gt;(McKenzie 1967)&lt;/DisplayText&gt;&lt;record&gt;&lt;rec-number&gt;14641&lt;/rec-number&gt;&lt;foreign-keys&gt;&lt;key app="EN" db-id="pxwxw0er9zv2fxezxdk5tt5utz5p5vtrwdv0" timestamp="1451972695"&gt;14641&lt;/key&gt;&lt;/foreign-keys&gt;&lt;ref-type name="Book"&gt;6&lt;/ref-type&gt;&lt;contributors&gt;&lt;authors&gt;&lt;author&gt;McKenzie,H.L.&lt;/author&gt;&lt;/authors&gt;&lt;/contributors&gt;&lt;titles&gt;&lt;title&gt;Mealybugs of California. With taxonomy, biology and control of North Americal species (Homoptera: Coccoidea: Pseudococcidae)&lt;/title&gt;&lt;/titles&gt;&lt;pages&gt;1-526&lt;/pages&gt;&lt;keywords&gt;&lt;keyword&gt;Biology&lt;/keyword&gt;&lt;keyword&gt;California&lt;/keyword&gt;&lt;keyword&gt;Coccoidea&lt;/keyword&gt;&lt;keyword&gt;control&lt;/keyword&gt;&lt;keyword&gt;Homoptera&lt;/keyword&gt;&lt;keyword&gt;Mealybug&lt;/keyword&gt;&lt;keyword&gt;Mealybugs&lt;/keyword&gt;&lt;keyword&gt;Pseudococcidae&lt;/keyword&gt;&lt;keyword&gt;Species&lt;/keyword&gt;&lt;keyword&gt;Taxonomy&lt;/keyword&gt;&lt;/keywords&gt;&lt;dates&gt;&lt;year&gt;1967&lt;/year&gt;&lt;/dates&gt;&lt;pub-location&gt;Berkeley&lt;/pub-location&gt;&lt;publisher&gt;University of California&lt;/publisher&gt;&lt;orig-pub&gt;&lt;style face="underline" font="default" size="100%"&gt;J:\E Library\Plant Catalogue\M&lt;/style&gt;&lt;/orig-pub&gt;&lt;isbn&gt;na&lt;/isbn&gt;&lt;label&gt;78764&lt;/label&gt;&lt;urls&gt;&lt;/urls&gt;&lt;custom1&gt;Indonesia mangosteen as&lt;/custom1&gt;&lt;/record&gt;&lt;/Cite&gt;&lt;/EndNote&gt;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341" w:tooltip="McKenzie, 1967 #14641" w:history="1">
              <w:r w:rsidR="003A08F3" w:rsidRPr="00643417">
                <w:rPr>
                  <w:rFonts w:eastAsia="Times New Roman"/>
                  <w:noProof/>
                  <w:szCs w:val="18"/>
                  <w:lang w:eastAsia="en-AU"/>
                </w:rPr>
                <w:t>McKenzie 1967</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7E8DA55C" w14:textId="77777777" w:rsidR="00DE292D" w:rsidRPr="00643417" w:rsidRDefault="00DE292D" w:rsidP="00DE292D">
            <w:pPr>
              <w:pStyle w:val="TableText"/>
            </w:pPr>
            <w:r w:rsidRPr="00643417">
              <w:rPr>
                <w:szCs w:val="18"/>
              </w:rPr>
              <w:t>5</w:t>
            </w:r>
          </w:p>
        </w:tc>
        <w:tc>
          <w:tcPr>
            <w:tcW w:w="1985" w:type="dxa"/>
          </w:tcPr>
          <w:p w14:paraId="1B0DAFD6" w14:textId="18783B67" w:rsidR="00DE292D" w:rsidRPr="00643417" w:rsidRDefault="00DE292D" w:rsidP="003A08F3">
            <w:pPr>
              <w:pStyle w:val="TableText"/>
            </w:pPr>
            <w:r w:rsidRPr="00643417">
              <w:rPr>
                <w:szCs w:val="18"/>
              </w:rPr>
              <w:t xml:space="preserve">South Africa, Australasia, Europe, North and South America </w:t>
            </w:r>
            <w:r w:rsidR="00A348E7" w:rsidRPr="00643417">
              <w:rPr>
                <w:szCs w:val="18"/>
              </w:rPr>
              <w:fldChar w:fldCharType="begin">
                <w:fldData xml:space="preserve">PEVuZE5vdGU+PENpdGU+PEF1dGhvcj5NaWxsZXI8L0F1dGhvcj48WWVhcj4yMDAyPC9ZZWFyPjxS
ZWNOdW0+NDIwMDwvUmVjTnVtPjxEaXNwbGF5VGV4dD4oQ294IDE5ODc7IEdhcmPDrWEgTW9yYWxl
cyBldCBhbC4gMjAxODsgTWNLZW56aWUgMTk2NzsgTWlsbGVyLCBNaWxsZXIgJmFtcDsgV2F0c29u
IDIwMDIpPC9EaXNwbGF5VGV4dD48cmVjb3JkPjxyZWMtbnVtYmVyPjQyMDA8L3JlYy1udW1iZXI+
PGZvcmVpZ24ta2V5cz48a2V5IGFwcD0iRU4iIGRiLWlkPSJweHd4dzBlcjl6djJmeGV6eGRrNXR0
NXV0ejVwNXZ0cndkdjAiIHRpbWVzdGFtcD0iMTQ1MTk3MjQ3NCI+NDIwMDwva2V5PjwvZm9yZWln
bi1rZXlzPjxyZWYtdHlwZSBuYW1lPSJKb3VybmFsIEFydGljbGUiPjE3PC9yZWYtdHlwZT48Y29u
dHJpYnV0b3JzPjxhdXRob3JzPjxhdXRob3I+TWlsbGVyLEQuUi48L2F1dGhvcj48YXV0aG9yPk1p
bGxlcixHLkwuPC9hdXRob3I+PGF1dGhvcj5XYXRzb24sRy5XLjwvYXV0aG9yPjwvYXV0aG9ycz48
L2NvbnRyaWJ1dG9ycz48dGl0bGVzPjx0aXRsZT5JbnZhc2l2ZSBzcGVjaWVzIG9mIG1lYWx5YnVn
cyAoSGVtaXB0ZXJhOiBQc2V1ZG9jb2NjaWRhZSkgYW5kIHRoZWlyIHRocmVhdCB0byBVUyBhZ3Jp
Y3VsdHVyZTwvdGl0bGU+PHNlY29uZGFyeS10aXRsZT5Qcm9jZWVkaW5ncyBvZiB0aGUgRW50b21v
bG9naWNhbCBTb2NpZXR5IG9mIFdhc2hpbmd0b248L3NlY29uZGFyeS10aXRsZT48L3RpdGxlcz48
cGVyaW9kaWNhbD48ZnVsbC10aXRsZT5Qcm9jZWVkaW5ncyBvZiB0aGUgRW50b21vbG9naWNhbCBT
b2NpZXR5IG9mIFdhc2hpbmd0b248L2Z1bGwtdGl0bGU+PC9wZXJpb2RpY2FsPjxwYWdlcz44MjUt
ODM2PC9wYWdlcz48dm9sdW1lPjEwNDwvdm9sdW1lPjxudW1iZXI+NDwvbnVtYmVyPjxrZXl3b3Jk
cz48a2V5d29yZD5BZ3JpY3VsdHVyZTwva2V5d29yZD48a2V5d29yZD5IZW1pcHRlcmE8L2tleXdv
cmQ+PGtleXdvcmQ+SW52YXNpdmUgc3BlY2llczwva2V5d29yZD48a2V5d29yZD5NZWFseWJ1Zzwv
a2V5d29yZD48a2V5d29yZD5NZWFseWJ1Z3M8L2tleXdvcmQ+PGtleXdvcmQ+UHNldWRvY29jY2lk
YWU8L2tleXdvcmQ+PGtleXdvcmQ+U3BlY2llczwva2V5d29yZD48L2tleXdvcmRzPjxkYXRlcz48
eWVhcj4yMDAyPC95ZWFyPjwvZGF0ZXM+PG9yaWctcHViPjxzdHlsZSBmYWNlPSJ1bmRlcmxpbmUi
IGZvbnQ9ImRlZmF1bHQiIHNpemU9IjEwMCUiPko6XEUgTGlicmFyeVxQbGFudCBDYXRhbG9ndWVc
TTwvc3R5bGU+PC9vcmlnLXB1Yj48bGFiZWw+NjYyNjM8L2xhYmVsPjx1cmxzPjwvdXJscz48Y3Vz
dG9tMT5VbnNodSBtYW5kYXJpbnMgYW5kIENoaW5hIHRhYmxlIGdyYXBlcyBzcCBQaW5lYXBwbGVz
IGZyb20gTWFsYXlzaWEgamM8L2N1c3RvbTE+PC9yZWNvcmQ+PC9DaXRlPjxDaXRlPjxBdXRob3I+
TWNLZW56aWU8L0F1dGhvcj48WWVhcj4xOTY3PC9ZZWFyPjxSZWNOdW0+MTQ2NDE8L1JlY051bT48
cmVjb3JkPjxyZWMtbnVtYmVyPjE0NjQxPC9yZWMtbnVtYmVyPjxmb3JlaWduLWtleXM+PGtleSBh
cHA9IkVOIiBkYi1pZD0icHh3eHcwZXI5enYyZnhlenhkazV0dDV1dHo1cDV2dHJ3ZHYwIiB0aW1l
c3RhbXA9IjE0NTE5NzI2OTUiPjE0NjQxPC9rZXk+PC9mb3JlaWduLWtleXM+PHJlZi10eXBlIG5h
bWU9IkJvb2siPjY8L3JlZi10eXBlPjxjb250cmlidXRvcnM+PGF1dGhvcnM+PGF1dGhvcj5NY0tl
bnppZSxILkwuPC9hdXRob3I+PC9hdXRob3JzPjwvY29udHJpYnV0b3JzPjx0aXRsZXM+PHRpdGxl
Pk1lYWx5YnVncyBvZiBDYWxpZm9ybmlhLiBXaXRoIHRheG9ub215LCBiaW9sb2d5IGFuZCBjb250
cm9sIG9mIE5vcnRoIEFtZXJpY2FsIHNwZWNpZXMgKEhvbW9wdGVyYTogQ29jY29pZGVhOiBQc2V1
ZG9jb2NjaWRhZSk8L3RpdGxlPjwvdGl0bGVzPjxwYWdlcz4xLTUyNjwvcGFnZXM+PGtleXdvcmRz
PjxrZXl3b3JkPkJpb2xvZ3k8L2tleXdvcmQ+PGtleXdvcmQ+Q2FsaWZvcm5pYTwva2V5d29yZD48
a2V5d29yZD5Db2Njb2lkZWE8L2tleXdvcmQ+PGtleXdvcmQ+Y29udHJvbDwva2V5d29yZD48a2V5
d29yZD5Ib21vcHRlcmE8L2tleXdvcmQ+PGtleXdvcmQ+TWVhbHlidWc8L2tleXdvcmQ+PGtleXdv
cmQ+TWVhbHlidWdzPC9rZXl3b3JkPjxrZXl3b3JkPlBzZXVkb2NvY2NpZGFlPC9rZXl3b3JkPjxr
ZXl3b3JkPlNwZWNpZXM8L2tleXdvcmQ+PGtleXdvcmQ+VGF4b25vbXk8L2tleXdvcmQ+PC9rZXl3
b3Jkcz48ZGF0ZXM+PHllYXI+MTk2NzwveWVhcj48L2RhdGVzPjxwdWItbG9jYXRpb24+QmVya2Vs
ZXk8L3B1Yi1sb2NhdGlvbj48cHVibGlzaGVyPlVuaXZlcnNpdHkgb2YgQ2FsaWZvcm5pYTwvcHVi
bGlzaGVyPjxvcmlnLXB1Yj48c3R5bGUgZmFjZT0idW5kZXJsaW5lIiBmb250PSJkZWZhdWx0IiBz
aXplPSIxMDAlIj5KOlxFIExpYnJhcnlcUGxhbnQgQ2F0YWxvZ3VlXE08L3N0eWxlPjwvb3JpZy1w
dWI+PGlzYm4+bmE8L2lzYm4+PGxhYmVsPjc4NzY0PC9sYWJlbD48dXJscz48L3VybHM+PGN1c3Rv
bTE+SW5kb25lc2lhIG1hbmdvc3RlZW4gYXM8L2N1c3RvbTE+PC9yZWNvcmQ+PC9DaXRlPjxDaXRl
PjxBdXRob3I+Q294PC9BdXRob3I+PFllYXI+MTk4NzwvWWVhcj48UmVjTnVtPjU4MTQ8L1JlY051
bT48cmVjb3JkPjxyZWMtbnVtYmVyPjU4MTQ8L3JlYy1udW1iZXI+PGZvcmVpZ24ta2V5cz48a2V5
IGFwcD0iRU4iIGRiLWlkPSJweHd4dzBlcjl6djJmeGV6eGRrNXR0NXV0ejVwNXZ0cndkdjAiIHRp
bWVzdGFtcD0iMTQ1MTk3MjUxMCI+NTgxNDwva2V5PjwvZm9yZWlnbi1rZXlzPjxyZWYtdHlwZSBu
YW1lPSJKb3VybmFsIEFydGljbGUiPjE3PC9yZWYtdHlwZT48Y29udHJpYnV0b3JzPjxhdXRob3Jz
PjxhdXRob3I+Q294LEouTS48L2F1dGhvcj48L2F1dGhvcnM+PC9jb250cmlidXRvcnM+PHRpdGxl
cz48dGl0bGU+UHNldWRvY29jY2lkYWUgKEluc2VjdGE6IEhlbWlwdGVyYSk8L3RpdGxlPjxzZWNv
bmRhcnktdGl0bGU+RmF1bmEgb2YgTmV3IFplYWxhbmQ8L3NlY29uZGFyeS10aXRsZT48L3RpdGxl
cz48cGVyaW9kaWNhbD48ZnVsbC10aXRsZT5GYXVuYSBvZiBOZXcgWmVhbGFuZDwvZnVsbC10aXRs
ZT48L3BlcmlvZGljYWw+PHBhZ2VzPjEtMjM0PC9wYWdlcz48dm9sdW1lPjExPC92b2x1bWU+PGtl
eXdvcmRzPjxrZXl3b3JkPkhlbWlwdGVyYTwva2V5d29yZD48a2V5d29yZD5JbnNlY3RhPC9rZXl3
b3JkPjxrZXl3b3JkPk1lYWx5YnVnPC9rZXl3b3JkPjxrZXl3b3JkPlBzZXVkb2NvY2NpZGFlPC9r
ZXl3b3JkPjwva2V5d29yZHM+PGRhdGVzPjx5ZWFyPjE5ODc8L3llYXI+PC9kYXRlcz48b3JpZy1w
dWI+PHN0eWxlIGZhY2U9InVuZGVybGluZSIgZm9udD0iZGVmYXVsdCIgc2l6ZT0iMTAwJSI+Sjpc
RSBMaWJyYXJ5XFBsYW50IENhdGFsb2d1ZVxDPC9zdHlsZT48L29yaWctcHViPjxsYWJlbD42OTE0
NTwvbGFiZWw+PHVybHM+PC91cmxzPjxjdXN0b20xPlVuc2h1IG1hbmRhcmlucyBVUyBhcHBsZXMg
Q2hpbmEgcHJvamVjdCBDIHN1bW1lcmZydWl0cyBhbmQgY2hlcnJpZXMgc3A8L2N1c3RvbTE+PC9y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cGU+PGNvbnRyaWJ1dG9ycz48YXV0aG9ycz48YXV0aG9yPkdhcmPDrWEgTW9yYWxlcywgTS48L2F1
dGhvcj48YXV0aG9yPkRlbm5vLCBCLkQuPC9hdXRob3I+PGF1dGhvcj5NaWxsZXIsIEQuUi48L2F1
dGhvcj48YXV0aG9yPk1pbGxlciwgRy5MLDwvYXV0aG9yPjxhdXRob3I+QmVuLURvdiwgWS48L2F1
dGhvcj48YXV0aG9yPkhhcmR5LCBOLkIuPC9hdXRob3I+PC9hdXRob3JzPjwvY29udHJpYnV0b3Jz
Pjx0aXRsZXM+PHRpdGxlPlNjYWxlTmV0OiBhIGxpdGVyYXR1cmUtYmFzZWQgbW9kZWwgb2Ygc2Nh
bGUgaW5zZWN0IGJpb2xvZ3kgYW5kIHN5c3RlbWF0aWNzPC90aXRsZT48L3RpdGxlcz48ZGF0ZXM+
PHllYXI+MjAxODwveWVhcj48cHViLWRhdGVzPjxkYXRlPjIwMTg8L2RhdGU+PC9wdWItZGF0ZXM+
PC9kYXRlcz48dXJscz48cmVsYXRlZC11cmxzPjx1cmw+aHR0cDovL3NjYWxlbmV0LmluZm88L3Vy
bD48L3JlbGF0ZWQtdXJscz48L3VybHM+PGN1c3RvbTE+dXBkYXRlZF9SRzwvY3VzdG9tMT48L3Jl
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PEVuZE5vdGU+PENpdGU+PEF1dGhvcj5NaWxsZXI8L0F1dGhvcj48WWVhcj4yMDAyPC9ZZWFyPjxS
ZWNOdW0+NDIwMDwvUmVjTnVtPjxEaXNwbGF5VGV4dD4oQ294IDE5ODc7IEdhcmPDrWEgTW9yYWxl
cyBldCBhbC4gMjAxODsgTWNLZW56aWUgMTk2NzsgTWlsbGVyLCBNaWxsZXIgJmFtcDsgV2F0c29u
IDIwMDIpPC9EaXNwbGF5VGV4dD48cmVjb3JkPjxyZWMtbnVtYmVyPjQyMDA8L3JlYy1udW1iZXI+
PGZvcmVpZ24ta2V5cz48a2V5IGFwcD0iRU4iIGRiLWlkPSJweHd4dzBlcjl6djJmeGV6eGRrNXR0
NXV0ejVwNXZ0cndkdjAiIHRpbWVzdGFtcD0iMTQ1MTk3MjQ3NCI+NDIwMDwva2V5PjwvZm9yZWln
bi1rZXlzPjxyZWYtdHlwZSBuYW1lPSJKb3VybmFsIEFydGljbGUiPjE3PC9yZWYtdHlwZT48Y29u
dHJpYnV0b3JzPjxhdXRob3JzPjxhdXRob3I+TWlsbGVyLEQuUi48L2F1dGhvcj48YXV0aG9yPk1p
bGxlcixHLkwuPC9hdXRob3I+PGF1dGhvcj5XYXRzb24sRy5XLjwvYXV0aG9yPjwvYXV0aG9ycz48
L2NvbnRyaWJ1dG9ycz48dGl0bGVzPjx0aXRsZT5JbnZhc2l2ZSBzcGVjaWVzIG9mIG1lYWx5YnVn
cyAoSGVtaXB0ZXJhOiBQc2V1ZG9jb2NjaWRhZSkgYW5kIHRoZWlyIHRocmVhdCB0byBVUyBhZ3Jp
Y3VsdHVyZTwvdGl0bGU+PHNlY29uZGFyeS10aXRsZT5Qcm9jZWVkaW5ncyBvZiB0aGUgRW50b21v
bG9naWNhbCBTb2NpZXR5IG9mIFdhc2hpbmd0b248L3NlY29uZGFyeS10aXRsZT48L3RpdGxlcz48
cGVyaW9kaWNhbD48ZnVsbC10aXRsZT5Qcm9jZWVkaW5ncyBvZiB0aGUgRW50b21vbG9naWNhbCBT
b2NpZXR5IG9mIFdhc2hpbmd0b248L2Z1bGwtdGl0bGU+PC9wZXJpb2RpY2FsPjxwYWdlcz44MjUt
ODM2PC9wYWdlcz48dm9sdW1lPjEwNDwvdm9sdW1lPjxudW1iZXI+NDwvbnVtYmVyPjxrZXl3b3Jk
cz48a2V5d29yZD5BZ3JpY3VsdHVyZTwva2V5d29yZD48a2V5d29yZD5IZW1pcHRlcmE8L2tleXdv
cmQ+PGtleXdvcmQ+SW52YXNpdmUgc3BlY2llczwva2V5d29yZD48a2V5d29yZD5NZWFseWJ1Zzwv
a2V5d29yZD48a2V5d29yZD5NZWFseWJ1Z3M8L2tleXdvcmQ+PGtleXdvcmQ+UHNldWRvY29jY2lk
YWU8L2tleXdvcmQ+PGtleXdvcmQ+U3BlY2llczwva2V5d29yZD48L2tleXdvcmRzPjxkYXRlcz48
eWVhcj4yMDAyPC95ZWFyPjwvZGF0ZXM+PG9yaWctcHViPjxzdHlsZSBmYWNlPSJ1bmRlcmxpbmUi
IGZvbnQ9ImRlZmF1bHQiIHNpemU9IjEwMCUiPko6XEUgTGlicmFyeVxQbGFudCBDYXRhbG9ndWVc
TTwvc3R5bGU+PC9vcmlnLXB1Yj48bGFiZWw+NjYyNjM8L2xhYmVsPjx1cmxzPjwvdXJscz48Y3Vz
dG9tMT5VbnNodSBtYW5kYXJpbnMgYW5kIENoaW5hIHRhYmxlIGdyYXBlcyBzcCBQaW5lYXBwbGVz
IGZyb20gTWFsYXlzaWEgamM8L2N1c3RvbTE+PC9yZWNvcmQ+PC9DaXRlPjxDaXRlPjxBdXRob3I+
TWNLZW56aWU8L0F1dGhvcj48WWVhcj4xOTY3PC9ZZWFyPjxSZWNOdW0+MTQ2NDE8L1JlY051bT48
cmVjb3JkPjxyZWMtbnVtYmVyPjE0NjQxPC9yZWMtbnVtYmVyPjxmb3JlaWduLWtleXM+PGtleSBh
cHA9IkVOIiBkYi1pZD0icHh3eHcwZXI5enYyZnhlenhkazV0dDV1dHo1cDV2dHJ3ZHYwIiB0aW1l
c3RhbXA9IjE0NTE5NzI2OTUiPjE0NjQxPC9rZXk+PC9mb3JlaWduLWtleXM+PHJlZi10eXBlIG5h
bWU9IkJvb2siPjY8L3JlZi10eXBlPjxjb250cmlidXRvcnM+PGF1dGhvcnM+PGF1dGhvcj5NY0tl
bnppZSxILkwuPC9hdXRob3I+PC9hdXRob3JzPjwvY29udHJpYnV0b3JzPjx0aXRsZXM+PHRpdGxl
Pk1lYWx5YnVncyBvZiBDYWxpZm9ybmlhLiBXaXRoIHRheG9ub215LCBiaW9sb2d5IGFuZCBjb250
cm9sIG9mIE5vcnRoIEFtZXJpY2FsIHNwZWNpZXMgKEhvbW9wdGVyYTogQ29jY29pZGVhOiBQc2V1
ZG9jb2NjaWRhZSk8L3RpdGxlPjwvdGl0bGVzPjxwYWdlcz4xLTUyNjwvcGFnZXM+PGtleXdvcmRz
PjxrZXl3b3JkPkJpb2xvZ3k8L2tleXdvcmQ+PGtleXdvcmQ+Q2FsaWZvcm5pYTwva2V5d29yZD48
a2V5d29yZD5Db2Njb2lkZWE8L2tleXdvcmQ+PGtleXdvcmQ+Y29udHJvbDwva2V5d29yZD48a2V5
d29yZD5Ib21vcHRlcmE8L2tleXdvcmQ+PGtleXdvcmQ+TWVhbHlidWc8L2tleXdvcmQ+PGtleXdv
cmQ+TWVhbHlidWdzPC9rZXl3b3JkPjxrZXl3b3JkPlBzZXVkb2NvY2NpZGFlPC9rZXl3b3JkPjxr
ZXl3b3JkPlNwZWNpZXM8L2tleXdvcmQ+PGtleXdvcmQ+VGF4b25vbXk8L2tleXdvcmQ+PC9rZXl3
b3Jkcz48ZGF0ZXM+PHllYXI+MTk2NzwveWVhcj48L2RhdGVzPjxwdWItbG9jYXRpb24+QmVya2Vs
ZXk8L3B1Yi1sb2NhdGlvbj48cHVibGlzaGVyPlVuaXZlcnNpdHkgb2YgQ2FsaWZvcm5pYTwvcHVi
bGlzaGVyPjxvcmlnLXB1Yj48c3R5bGUgZmFjZT0idW5kZXJsaW5lIiBmb250PSJkZWZhdWx0IiBz
aXplPSIxMDAlIj5KOlxFIExpYnJhcnlcUGxhbnQgQ2F0YWxvZ3VlXE08L3N0eWxlPjwvb3JpZy1w
dWI+PGlzYm4+bmE8L2lzYm4+PGxhYmVsPjc4NzY0PC9sYWJlbD48dXJscz48L3VybHM+PGN1c3Rv
bTE+SW5kb25lc2lhIG1hbmdvc3RlZW4gYXM8L2N1c3RvbTE+PC9yZWNvcmQ+PC9DaXRlPjxDaXRl
PjxBdXRob3I+Q294PC9BdXRob3I+PFllYXI+MTk4NzwvWWVhcj48UmVjTnVtPjU4MTQ8L1JlY051
bT48cmVjb3JkPjxyZWMtbnVtYmVyPjU4MTQ8L3JlYy1udW1iZXI+PGZvcmVpZ24ta2V5cz48a2V5
IGFwcD0iRU4iIGRiLWlkPSJweHd4dzBlcjl6djJmeGV6eGRrNXR0NXV0ejVwNXZ0cndkdjAiIHRp
bWVzdGFtcD0iMTQ1MTk3MjUxMCI+NTgxNDwva2V5PjwvZm9yZWlnbi1rZXlzPjxyZWYtdHlwZSBu
YW1lPSJKb3VybmFsIEFydGljbGUiPjE3PC9yZWYtdHlwZT48Y29udHJpYnV0b3JzPjxhdXRob3Jz
PjxhdXRob3I+Q294LEouTS48L2F1dGhvcj48L2F1dGhvcnM+PC9jb250cmlidXRvcnM+PHRpdGxl
cz48dGl0bGU+UHNldWRvY29jY2lkYWUgKEluc2VjdGE6IEhlbWlwdGVyYSk8L3RpdGxlPjxzZWNv
bmRhcnktdGl0bGU+RmF1bmEgb2YgTmV3IFplYWxhbmQ8L3NlY29uZGFyeS10aXRsZT48L3RpdGxl
cz48cGVyaW9kaWNhbD48ZnVsbC10aXRsZT5GYXVuYSBvZiBOZXcgWmVhbGFuZDwvZnVsbC10aXRs
ZT48L3BlcmlvZGljYWw+PHBhZ2VzPjEtMjM0PC9wYWdlcz48dm9sdW1lPjExPC92b2x1bWU+PGtl
eXdvcmRzPjxrZXl3b3JkPkhlbWlwdGVyYTwva2V5d29yZD48a2V5d29yZD5JbnNlY3RhPC9rZXl3
b3JkPjxrZXl3b3JkPk1lYWx5YnVnPC9rZXl3b3JkPjxrZXl3b3JkPlBzZXVkb2NvY2NpZGFlPC9r
ZXl3b3JkPjwva2V5d29yZHM+PGRhdGVzPjx5ZWFyPjE5ODc8L3llYXI+PC9kYXRlcz48b3JpZy1w
dWI+PHN0eWxlIGZhY2U9InVuZGVybGluZSIgZm9udD0iZGVmYXVsdCIgc2l6ZT0iMTAwJSI+Sjpc
RSBMaWJyYXJ5XFBsYW50IENhdGFsb2d1ZVxDPC9zdHlsZT48L29yaWctcHViPjxsYWJlbD42OTE0
NTwvbGFiZWw+PHVybHM+PC91cmxzPjxjdXN0b20xPlVuc2h1IG1hbmRhcmlucyBVUyBhcHBsZXMg
Q2hpbmEgcHJvamVjdCBDIHN1bW1lcmZydWl0cyBhbmQgY2hlcnJpZXMgc3A8L2N1c3RvbTE+PC9y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cGU+PGNvbnRyaWJ1dG9ycz48YXV0aG9ycz48YXV0aG9yPkdhcmPDrWEgTW9yYWxlcywgTS48L2F1
dGhvcj48YXV0aG9yPkRlbm5vLCBCLkQuPC9hdXRob3I+PGF1dGhvcj5NaWxsZXIsIEQuUi48L2F1
dGhvcj48YXV0aG9yPk1pbGxlciwgRy5MLDwvYXV0aG9yPjxhdXRob3I+QmVuLURvdiwgWS48L2F1
dGhvcj48YXV0aG9yPkhhcmR5LCBOLkIuPC9hdXRob3I+PC9hdXRob3JzPjwvY29udHJpYnV0b3Jz
Pjx0aXRsZXM+PHRpdGxlPlNjYWxlTmV0OiBhIGxpdGVyYXR1cmUtYmFzZWQgbW9kZWwgb2Ygc2Nh
bGUgaW5zZWN0IGJpb2xvZ3kgYW5kIHN5c3RlbWF0aWNzPC90aXRsZT48L3RpdGxlcz48ZGF0ZXM+
PHllYXI+MjAxODwveWVhcj48cHViLWRhdGVzPjxkYXRlPjIwMTg8L2RhdGU+PC9wdWItZGF0ZXM+
PC9kYXRlcz48dXJscz48cmVsYXRlZC11cmxzPjx1cmw+aHR0cDovL3NjYWxlbmV0LmluZm88L3Vy
bD48L3JlbGF0ZWQtdXJscz48L3VybHM+PGN1c3RvbTE+dXBkYXRlZF9SRzwvY3VzdG9tMT48L3Jl
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8" w:tooltip="Cox, 1987 #5814" w:history="1">
              <w:r w:rsidR="003A08F3" w:rsidRPr="00643417">
                <w:rPr>
                  <w:noProof/>
                  <w:szCs w:val="18"/>
                </w:rPr>
                <w:t>Cox 1987</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1" w:tooltip="McKenzie, 1967 #14641" w:history="1">
              <w:r w:rsidR="003A08F3" w:rsidRPr="00643417">
                <w:rPr>
                  <w:noProof/>
                  <w:szCs w:val="18"/>
                </w:rPr>
                <w:t>McKenzie 1967</w:t>
              </w:r>
            </w:hyperlink>
            <w:r w:rsidR="00405F2F" w:rsidRPr="00643417">
              <w:rPr>
                <w:noProof/>
                <w:szCs w:val="18"/>
              </w:rPr>
              <w:t xml:space="preserve">; </w:t>
            </w:r>
            <w:hyperlink w:anchor="_ENREF_349" w:tooltip="Miller, 2002 #4200" w:history="1">
              <w:r w:rsidR="003A08F3" w:rsidRPr="00643417">
                <w:rPr>
                  <w:noProof/>
                  <w:szCs w:val="18"/>
                </w:rPr>
                <w:t>Miller, Miller &amp; Watson 2002</w:t>
              </w:r>
            </w:hyperlink>
            <w:r w:rsidR="00405F2F" w:rsidRPr="00643417">
              <w:rPr>
                <w:noProof/>
                <w:szCs w:val="18"/>
              </w:rPr>
              <w:t>)</w:t>
            </w:r>
            <w:r w:rsidR="00A348E7" w:rsidRPr="00643417">
              <w:rPr>
                <w:szCs w:val="18"/>
              </w:rPr>
              <w:fldChar w:fldCharType="end"/>
            </w:r>
          </w:p>
        </w:tc>
        <w:tc>
          <w:tcPr>
            <w:tcW w:w="1562" w:type="dxa"/>
          </w:tcPr>
          <w:p w14:paraId="771F707E" w14:textId="00C17099" w:rsidR="00DE292D" w:rsidRPr="00643417" w:rsidRDefault="00DE292D" w:rsidP="00DE292D">
            <w:pPr>
              <w:pStyle w:val="TableText"/>
              <w:rPr>
                <w:szCs w:val="18"/>
              </w:rPr>
            </w:pPr>
            <w:r w:rsidRPr="00643417">
              <w:rPr>
                <w:szCs w:val="18"/>
              </w:rPr>
              <w:t xml:space="preserve">Yes, Qld, SA, Vic, WA </w:t>
            </w:r>
            <w:r w:rsidR="00A348E7" w:rsidRPr="00643417">
              <w:rPr>
                <w:szCs w:val="18"/>
              </w:rPr>
              <w:fldChar w:fldCharType="begin"/>
            </w:r>
            <w:r w:rsidR="00405F2F" w:rsidRPr="00643417">
              <w:rPr>
                <w:szCs w:val="18"/>
              </w:rPr>
              <w:instrText xml:space="preserve"> ADDIN EN.CITE &lt;EndNote&gt;&lt;Cite&gt;&lt;Author&gt;Williams&lt;/Author&gt;&lt;Year&gt;1985&lt;/Year&gt;&lt;RecNum&gt;6328&lt;/RecNum&gt;&lt;DisplayText&gt;(García Morales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p w14:paraId="0C2B841E" w14:textId="77777777" w:rsidR="00DE292D" w:rsidRPr="00643417" w:rsidRDefault="00DE292D" w:rsidP="00DE292D">
            <w:pPr>
              <w:pStyle w:val="TableText"/>
              <w:rPr>
                <w:szCs w:val="18"/>
              </w:rPr>
            </w:pPr>
            <w:r w:rsidRPr="00643417">
              <w:rPr>
                <w:szCs w:val="18"/>
              </w:rPr>
              <w:t>Not under official control</w:t>
            </w:r>
          </w:p>
        </w:tc>
        <w:tc>
          <w:tcPr>
            <w:tcW w:w="2636" w:type="dxa"/>
          </w:tcPr>
          <w:p w14:paraId="7C782D90" w14:textId="5ED38C68" w:rsidR="00DE292D" w:rsidRPr="00643417" w:rsidRDefault="00DE292D" w:rsidP="003A08F3">
            <w:pPr>
              <w:pStyle w:val="TableText"/>
            </w:pPr>
            <w:r w:rsidRPr="00643417">
              <w:rPr>
                <w:szCs w:val="18"/>
              </w:rPr>
              <w:t xml:space="preserve">On many host plants including clover, pear, apple and peach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In New Zealand it is often found under the bark of fruit trees and under the calyces of fruit </w:t>
            </w:r>
            <w:r w:rsidR="00A348E7" w:rsidRPr="00643417">
              <w:rPr>
                <w:szCs w:val="18"/>
              </w:rPr>
              <w:fldChar w:fldCharType="begin"/>
            </w:r>
            <w:r w:rsidR="00A348E7" w:rsidRPr="00643417">
              <w:rPr>
                <w:szCs w:val="18"/>
              </w:rPr>
              <w:instrText xml:space="preserve"> ADDIN EN.CITE &lt;EndNote&gt;&lt;Cite&gt;&lt;Author&gt;Cox&lt;/Author&gt;&lt;Year&gt;1987&lt;/Year&gt;&lt;RecNum&gt;5814&lt;/RecNum&gt;&lt;DisplayText&gt;(Cox 1987)&lt;/DisplayText&gt;&lt;record&gt;&lt;rec-number&gt;5814&lt;/rec-number&gt;&lt;foreign-keys&gt;&lt;key app="EN" db-id="pxwxw0er9zv2fxezxdk5tt5utz5p5vtrwdv0" timestamp="1451972510"&gt;5814&lt;/key&gt;&lt;/foreign-keys&gt;&lt;ref-type name="Journal Article"&gt;17&lt;/ref-type&gt;&lt;contributors&gt;&lt;authors&gt;&lt;author&gt;Cox,J.M.&lt;/author&gt;&lt;/authors&gt;&lt;/contributors&gt;&lt;titles&gt;&lt;title&gt;Pseudococcidae (Insecta: Hemiptera)&lt;/title&gt;&lt;secondary-title&gt;Fauna of New Zealand&lt;/secondary-title&gt;&lt;/titles&gt;&lt;periodical&gt;&lt;full-title&gt;Fauna of New Zealand&lt;/full-title&gt;&lt;/periodical&gt;&lt;pages&gt;1-234&lt;/pages&gt;&lt;volume&gt;11&lt;/volume&gt;&lt;keywords&gt;&lt;keyword&gt;Hemiptera&lt;/keyword&gt;&lt;keyword&gt;Insecta&lt;/keyword&gt;&lt;keyword&gt;Mealybug&lt;/keyword&gt;&lt;keyword&gt;Pseudococcidae&lt;/keyword&gt;&lt;/keywords&gt;&lt;dates&gt;&lt;year&gt;1987&lt;/year&gt;&lt;/dates&gt;&lt;orig-pub&gt;&lt;style face="underline" font="default" size="100%"&gt;J:\E Library\Plant Catalogue\C&lt;/style&gt;&lt;/orig-pub&gt;&lt;label&gt;69145&lt;/label&gt;&lt;urls&gt;&lt;/urls&gt;&lt;custom1&gt;Unshu mandarins US apples China project C summerfruits and cherries sp&lt;/custom1&gt;&lt;/record&gt;&lt;/Cite&gt;&lt;/EndNote&gt;</w:instrText>
            </w:r>
            <w:r w:rsidR="00A348E7" w:rsidRPr="00643417">
              <w:rPr>
                <w:szCs w:val="18"/>
              </w:rPr>
              <w:fldChar w:fldCharType="separate"/>
            </w:r>
            <w:r w:rsidR="00A348E7" w:rsidRPr="00643417">
              <w:rPr>
                <w:noProof/>
                <w:szCs w:val="18"/>
              </w:rPr>
              <w:t>(</w:t>
            </w:r>
            <w:hyperlink w:anchor="_ENREF_118" w:tooltip="Cox, 1987 #5814" w:history="1">
              <w:r w:rsidR="003A08F3" w:rsidRPr="00643417">
                <w:rPr>
                  <w:noProof/>
                  <w:szCs w:val="18"/>
                </w:rPr>
                <w:t>Cox 1987</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 graminicola</w:t>
            </w:r>
            <w:r w:rsidRPr="00643417">
              <w:rPr>
                <w:szCs w:val="18"/>
              </w:rPr>
              <w:t xml:space="preserve"> is known to damage the heads of barley in Australia </w:t>
            </w:r>
            <w:r w:rsidR="00A348E7" w:rsidRPr="00643417">
              <w:rPr>
                <w:szCs w:val="18"/>
              </w:rPr>
              <w:fldChar w:fldCharType="begin"/>
            </w:r>
            <w:r w:rsidR="00A348E7" w:rsidRPr="00643417">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643417">
              <w:rPr>
                <w:szCs w:val="18"/>
              </w:rPr>
              <w:fldChar w:fldCharType="separate"/>
            </w:r>
            <w:r w:rsidR="00A348E7" w:rsidRPr="00643417">
              <w:rPr>
                <w:noProof/>
                <w:szCs w:val="18"/>
              </w:rPr>
              <w:t>(</w:t>
            </w:r>
            <w:hyperlink w:anchor="_ENREF_477" w:tooltip="Williams, 1985 #6328" w:history="1">
              <w:r w:rsidR="003A08F3" w:rsidRPr="00643417">
                <w:rPr>
                  <w:noProof/>
                  <w:szCs w:val="18"/>
                </w:rPr>
                <w:t>Williams 1985a</w:t>
              </w:r>
            </w:hyperlink>
            <w:r w:rsidR="00A348E7" w:rsidRPr="00643417">
              <w:rPr>
                <w:noProof/>
                <w:szCs w:val="18"/>
              </w:rPr>
              <w:t>)</w:t>
            </w:r>
            <w:r w:rsidR="00A348E7" w:rsidRPr="00643417">
              <w:rPr>
                <w:szCs w:val="18"/>
              </w:rPr>
              <w:fldChar w:fldCharType="end"/>
            </w:r>
          </w:p>
        </w:tc>
        <w:tc>
          <w:tcPr>
            <w:tcW w:w="2715" w:type="dxa"/>
          </w:tcPr>
          <w:p w14:paraId="2978F622" w14:textId="1D2DA649" w:rsidR="00DE292D" w:rsidRPr="00643417" w:rsidRDefault="00DE292D" w:rsidP="003A08F3">
            <w:pPr>
              <w:pStyle w:val="TableText"/>
            </w:pPr>
            <w:r w:rsidRPr="00643417">
              <w:rPr>
                <w:szCs w:val="18"/>
              </w:rPr>
              <w:t xml:space="preserve">On </w:t>
            </w:r>
            <w:r w:rsidRPr="00643417">
              <w:rPr>
                <w:i/>
                <w:szCs w:val="18"/>
              </w:rPr>
              <w:t>Feijoa</w:t>
            </w:r>
            <w:r w:rsidRPr="00643417">
              <w:rPr>
                <w:szCs w:val="18"/>
              </w:rPr>
              <w:t xml:space="preserve"> from New Zealand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208743E8" w14:textId="77777777" w:rsidR="00DE292D" w:rsidRPr="00643417" w:rsidRDefault="00DE292D" w:rsidP="00DE292D">
            <w:pPr>
              <w:pStyle w:val="TableText"/>
            </w:pPr>
            <w:r w:rsidRPr="00643417">
              <w:rPr>
                <w:szCs w:val="18"/>
              </w:rPr>
              <w:t>No</w:t>
            </w:r>
          </w:p>
        </w:tc>
        <w:tc>
          <w:tcPr>
            <w:tcW w:w="1379" w:type="dxa"/>
          </w:tcPr>
          <w:p w14:paraId="0044CEB0" w14:textId="77777777" w:rsidR="00DE292D" w:rsidRPr="00643417" w:rsidRDefault="00DE292D" w:rsidP="00DE292D">
            <w:pPr>
              <w:pStyle w:val="TableText"/>
            </w:pPr>
            <w:r w:rsidRPr="00643417">
              <w:rPr>
                <w:szCs w:val="18"/>
              </w:rPr>
              <w:t>No</w:t>
            </w:r>
          </w:p>
        </w:tc>
      </w:tr>
      <w:tr w:rsidR="003A08F3" w:rsidRPr="00643417" w14:paraId="2B67F5FE" w14:textId="77777777" w:rsidTr="00DE292D">
        <w:tc>
          <w:tcPr>
            <w:tcW w:w="1952" w:type="dxa"/>
          </w:tcPr>
          <w:p w14:paraId="76F7B34D" w14:textId="77777777" w:rsidR="00DE292D" w:rsidRPr="00643417" w:rsidRDefault="00DE292D" w:rsidP="00DE292D">
            <w:pPr>
              <w:pStyle w:val="TableText"/>
            </w:pPr>
            <w:r w:rsidRPr="00643417">
              <w:rPr>
                <w:rFonts w:eastAsia="Times New Roman"/>
                <w:i/>
                <w:szCs w:val="18"/>
                <w:lang w:eastAsia="en-AU"/>
              </w:rPr>
              <w:t>Phenacoccus hargreavesi</w:t>
            </w:r>
            <w:r w:rsidRPr="00643417">
              <w:rPr>
                <w:rFonts w:eastAsia="Times New Roman"/>
                <w:szCs w:val="18"/>
                <w:lang w:eastAsia="en-AU"/>
              </w:rPr>
              <w:t xml:space="preserve"> (Laing)</w:t>
            </w:r>
          </w:p>
        </w:tc>
        <w:tc>
          <w:tcPr>
            <w:tcW w:w="1172" w:type="dxa"/>
          </w:tcPr>
          <w:p w14:paraId="17A69393" w14:textId="77777777" w:rsidR="00DE292D" w:rsidRPr="00643417" w:rsidRDefault="00DE292D" w:rsidP="00DE292D">
            <w:pPr>
              <w:pStyle w:val="TableText"/>
            </w:pPr>
            <w:r w:rsidRPr="00643417">
              <w:rPr>
                <w:szCs w:val="18"/>
              </w:rPr>
              <w:t>2, 5</w:t>
            </w:r>
          </w:p>
        </w:tc>
        <w:tc>
          <w:tcPr>
            <w:tcW w:w="1985" w:type="dxa"/>
          </w:tcPr>
          <w:p w14:paraId="6C7838F4" w14:textId="3E50D997" w:rsidR="00DE292D" w:rsidRPr="00643417" w:rsidRDefault="00DE292D" w:rsidP="003A08F3">
            <w:pPr>
              <w:pStyle w:val="TableText"/>
            </w:pPr>
            <w:r w:rsidRPr="00643417">
              <w:rPr>
                <w:szCs w:val="18"/>
              </w:rPr>
              <w:t xml:space="preserve">Africa </w:t>
            </w:r>
            <w:r w:rsidR="00A348E7" w:rsidRPr="00643417">
              <w:rPr>
                <w:szCs w:val="18"/>
              </w:rPr>
              <w:fldChar w:fldCharType="begin">
                <w:fldData xml:space="preserve">PEVuZE5vdGU+PENpdGU+PEF1dGhvcj5XaWxsaWFtczwvQXV0aG9yPjxZZWFyPjE5NzA8L1llYXI+
PFJlY051bT4yMjU5MTwvUmVjTnVtPjxEaXNwbGF5VGV4dD4oQmlnZ2VyIDE5ODE7IENhbXBiZWxs
IDE5ODM7IEdhcmPDrWEgTW9yYWxlcyBldCBhbC4gMjAxODsgV2lsbGlhbXMgMTk3MCk8L0Rpc3Bs
YXlUZXh0PjxyZWNvcmQ+PHJlYy1udW1iZXI+MjI1OTE8L3JlYy1udW1iZXI+PGZvcmVpZ24ta2V5
cz48a2V5IGFwcD0iRU4iIGRiLWlkPSJweHd4dzBlcjl6djJmeGV6eGRrNXR0NXV0ejVwNXZ0cndk
djAiIHRpbWVzdGFtcD0iMTQ1MTk3Mjg3OSI+MjI1OTE8L2tleT48L2ZvcmVpZ24ta2V5cz48cmVm
LXR5cGUgbmFtZT0iSm91cm5hbCBBcnRpY2xlIj4xNzwvcmVmLXR5cGU+PGNvbnRyaWJ1dG9ycz48
YXV0aG9ycz48YXV0aG9yPldpbGxpYW1zLEQuSi48L2F1dGhvcj48L2F1dGhvcnM+PC9jb250cmli
dXRvcnM+PHRpdGxlcz48dGl0bGU+VGhlIG1lYWx5YnVncyAoSG9tb3B0ZXJhLCBDb2Njb2lkZWEs
IFBzZXVkb2NvY2NpZGFlKSBvZiBzdWdhcmNhbmUsIHJpY2UgYW5kIHNvcmdodW08L3RpdGxlPjxz
ZWNvbmRhcnktdGl0bGU+QnVsbGV0aW4gb2YgRW50b21vbG9naWNhbCBSZXNlYXJjaDwvc2Vjb25k
YXJ5LXRpdGxlPjwvdGl0bGVzPjxwZXJpb2RpY2FsPjxmdWxsLXRpdGxlPkJ1bGxldGluIG9mIEVu
dG9tb2xvZ2ljYWwgUmVzZWFyY2g8L2Z1bGwtdGl0bGU+PC9wZXJpb2RpY2FsPjxwYWdlcz4xMDkt
MTg4PC9wYWdlcz48dm9sdW1lPjYwPC92b2x1bWU+PG51bWJlcj4xPC9udW1iZXI+PGtleXdvcmRz
PjxrZXl3b3JkPk1lYWx5YnVnczwva2V5d29yZD48a2V5d29yZD5NZWFseWJ1Zzwva2V5d29yZD48
a2V5d29yZD5Ib21vcHRlcmE8L2tleXdvcmQ+PGtleXdvcmQ+Q29jY29pZGVhPC9rZXl3b3JkPjxr
ZXl3b3JkPlBzZXVkb2NvY2NpZGFlPC9rZXl3b3JkPjxrZXl3b3JkPlN1Z2FyY2FuZTwva2V5d29y
ZD48a2V5d29yZD5SaWNlPC9rZXl3b3JkPjxrZXl3b3JkPlNvcmdodW08L2tleXdvcmQ+PC9rZXl3
b3Jkcz48ZGF0ZXM+PHllYXI+MTk3MDwveWVhcj48L2RhdGVzPjxvcmlnLXB1Yj48c3R5bGUgZmFj
ZT0idW5kZXJsaW5lIiBmb250PSJkZWZhdWx0IiBzaXplPSIxMDAlIj5KOlxFIExpYnJhcnlcUGxh
bnQgQ2F0YWxvZ3VlXFc8L3N0eWxlPjwvb3JpZy1wdWI+PGxhYmVsPjg3NDU0PC9sYWJlbD48dXJs
cz48L3VybHM+PGN1c3RvbTE+TWVhbHlidWcgZ3JvdXAgcG9saWN5IFlHQzwvY3VzdG9tMT48L3Jl
Y29yZD48L0NpdGU+PENpdGU+PEF1dGhvcj5CaWdnZXI8L0F1dGhvcj48WWVhcj4xOTgxPC9ZZWFy
PjxSZWNOdW0+MjI2MDI8L1JlY051bT48cmVjb3JkPjxyZWMtbnVtYmVyPjIyNjAyPC9yZWMtbnVt
YmVyPjxmb3JlaWduLWtleXM+PGtleSBhcHA9IkVOIiBkYi1pZD0icHh3eHcwZXI5enYyZnhlenhk
azV0dDV1dHo1cDV2dHJ3ZHYwIiB0aW1lc3RhbXA9IjE0NTE5NzI4NzkiPjIyNjAyPC9rZXk+PC9m
b3JlaWduLWtleXM+PHJlZi10eXBlIG5hbWU9IkpvdXJuYWwgQXJ0aWNsZSI+MTc8L3JlZi10eXBl
Pjxjb250cmlidXRvcnM+PGF1dGhvcnM+PGF1dGhvcj5CaWdnZXIsTS48L2F1dGhvcj48L2F1dGhv
cnM+PC9jb250cmlidXRvcnM+PHRpdGxlcz48dGl0bGU+VGhlIHJlbGF0aXZlIGFidW5kYW5jZSBv
ZiB0aGUgbWVhbHlidWcgdmVjdG9ycyAoSGVtaXB0ZXJhOiBDb2NjaWRhZSBhbmQgUHNldWRvY29j
Y2lkYWUpIG9mIGNvY29hIHN3b2xsZW4gc2hvb3QgZGlzZWFzZSBpbiBHaGFuYTwvdGl0bGU+PHNl
Y29uZGFyeS10aXRsZT5CdWxsZXRpbiBvZiBFbnRvbW9sb2dpY2FsIFJlc2VhcmNoPC9zZWNvbmRh
cnktdGl0bGU+PC90aXRsZXM+PHBlcmlvZGljYWw+PGZ1bGwtdGl0bGU+QnVsbGV0aW4gb2YgRW50
b21vbG9naWNhbCBSZXNlYXJjaDwvZnVsbC10aXRsZT48L3BlcmlvZGljYWw+PHBhZ2VzPjQzNS00
NDg8L3BhZ2VzPjx2b2x1bWU+NzE8L3ZvbHVtZT48bnVtYmVyPjM8L251bWJlcj48a2V5d29yZHM+
PGtleXdvcmQ+QWJ1bmRhbmNlPC9rZXl3b3JkPjxrZXl3b3JkPk1lYWx5YnVnPC9rZXl3b3JkPjxr
ZXl3b3JkPlZlY3RvcnM8L2tleXdvcmQ+PGtleXdvcmQ+dmVjdG9yPC9rZXl3b3JkPjxrZXl3b3Jk
PkhlbWlwdGVyYTwva2V5d29yZD48a2V5d29yZD5Db2NjaWRhZTwva2V5d29yZD48a2V5d29yZD5Q
c2V1ZG9jb2NjaWRhZTwva2V5d29yZD48a2V5d29yZD5Db2NvYTwva2V5d29yZD48a2V5d29yZD5k
aXNlYXNlPC9rZXl3b3JkPjwva2V5d29yZHM+PGRhdGVzPjx5ZWFyPjE5ODE8L3llYXI+PC9kYXRl
cz48b3JpZy1wdWI+PHN0eWxlIGZhY2U9InVuZGVybGluZSIgZm9udD0iZGVmYXVsdCIgc2l6ZT0i
MTAwJSI+SjpcRSBMaWJyYXJ5XFBsYW50IENhdGFsb2d1ZVxCPC9zdHlsZT48L29yaWctcHViPjxs
YWJlbD44NzQ2NTwvbGFiZWw+PHVybHM+PC91cmxzPjxjdXN0b20xPk1lYWx5YnVnIGdyb3VwIHBv
bGljeSBZR0M8L2N1c3RvbTE+PC9yZWNvcmQ+PC9DaXRlPjxDaXRlPjxBdXRob3I+Q2FtcGJlbGw8
L0F1dGhvcj48WWVhcj4xOTgzPC9ZZWFyPjxSZWNOdW0+MjI2MDQ8L1JlY051bT48cmVjb3JkPjxy
ZWMtbnVtYmVyPjIyNjA0PC9yZWMtbnVtYmVyPjxmb3JlaWduLWtleXM+PGtleSBhcHA9IkVOIiBk
Yi1pZD0icHh3eHcwZXI5enYyZnhlenhkazV0dDV1dHo1cDV2dHJ3ZHYwIiB0aW1lc3RhbXA9IjE0
NTE5NzI4NzkiPjIyNjA0PC9rZXk+PC9mb3JlaWduLWtleXM+PHJlZi10eXBlIG5hbWU9IkpvdXJu
YWwgQXJ0aWNsZSI+MTc8L3JlZi10eXBlPjxjb250cmlidXRvcnM+PGF1dGhvcnM+PGF1dGhvcj5D
YW1wYmVsbCxDLkEuTS48L2F1dGhvcj48L2F1dGhvcnM+PC9jb250cmlidXRvcnM+PHRpdGxlcz48
dGl0bGU+VGhlIGFzc2Vzc21lbnQgb2YgbWVhbHlidWdzIChQc2V1ZG9jb2NjaWRhZSkgYW5kIG90
aGVyIEhvbW9wdGVyYSBvbiBtYXR1cmUgY29jb2EgdHJlZXMgaW4gR2hhbmE8L3RpdGxlPjxzZWNv
bmRhcnktdGl0bGU+QnVsbGV0aW4gb2YgRW50b21vbG9naWNhbCBSZXNlYXJjaDwvc2Vjb25kYXJ5
LXRpdGxlPjwvdGl0bGVzPjxwZXJpb2RpY2FsPjxmdWxsLXRpdGxlPkJ1bGxldGluIG9mIEVudG9t
b2xvZ2ljYWwgUmVzZWFyY2g8L2Z1bGwtdGl0bGU+PC9wZXJpb2RpY2FsPjxwYWdlcz4xMzctMTUx
PC9wYWdlcz48dm9sdW1lPjczPC92b2x1bWU+PG51bWJlcj4xPC9udW1iZXI+PGtleXdvcmRzPjxr
ZXl3b3JkPkFzc2Vzc21lbnQ8L2tleXdvcmQ+PGtleXdvcmQ+TWVhbHlidWdzPC9rZXl3b3JkPjxr
ZXl3b3JkPk1lYWx5YnVnPC9rZXl3b3JkPjxrZXl3b3JkPkhvbW9wdGVyYTwva2V5d29yZD48a2V5
d29yZD5Db2NvYTwva2V5d29yZD48a2V5d29yZD5UcmVlczwva2V5d29yZD48L2tleXdvcmRzPjxk
YXRlcz48eWVhcj4xOTgzPC95ZWFyPjwvZGF0ZXM+PG9yaWctcHViPjxzdHlsZSBmYWNlPSJ1bmRl
cmxpbmUiIGZvbnQ9ImRlZmF1bHQiIHNpemU9IjEwMCUiPko6XEUgTGlicmFyeVxQbGFudCBDYXRh
bG9ndWVcQzwvc3R5bGU+PC9vcmlnLXB1Yj48bGFiZWw+ODc0Njc8L2xhYmVsPjx1cmxzPjwvdXJs
cz48Y3VzdG9tMT5NZWFseWJ1ZyBncm91cCBwb2xpY3kgWUdDPC9jdXN0b20xPjwvcmVjb3JkPjwv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PEVuZE5vdGU+PENpdGU+PEF1dGhvcj5XaWxsaWFtczwvQXV0aG9yPjxZZWFyPjE5NzA8L1llYXI+
PFJlY051bT4yMjU5MTwvUmVjTnVtPjxEaXNwbGF5VGV4dD4oQmlnZ2VyIDE5ODE7IENhbXBiZWxs
IDE5ODM7IEdhcmPDrWEgTW9yYWxlcyBldCBhbC4gMjAxODsgV2lsbGlhbXMgMTk3MCk8L0Rpc3Bs
YXlUZXh0PjxyZWNvcmQ+PHJlYy1udW1iZXI+MjI1OTE8L3JlYy1udW1iZXI+PGZvcmVpZ24ta2V5
cz48a2V5IGFwcD0iRU4iIGRiLWlkPSJweHd4dzBlcjl6djJmeGV6eGRrNXR0NXV0ejVwNXZ0cndk
djAiIHRpbWVzdGFtcD0iMTQ1MTk3Mjg3OSI+MjI1OTE8L2tleT48L2ZvcmVpZ24ta2V5cz48cmVm
LXR5cGUgbmFtZT0iSm91cm5hbCBBcnRpY2xlIj4xNzwvcmVmLXR5cGU+PGNvbnRyaWJ1dG9ycz48
YXV0aG9ycz48YXV0aG9yPldpbGxpYW1zLEQuSi48L2F1dGhvcj48L2F1dGhvcnM+PC9jb250cmli
dXRvcnM+PHRpdGxlcz48dGl0bGU+VGhlIG1lYWx5YnVncyAoSG9tb3B0ZXJhLCBDb2Njb2lkZWEs
IFBzZXVkb2NvY2NpZGFlKSBvZiBzdWdhcmNhbmUsIHJpY2UgYW5kIHNvcmdodW08L3RpdGxlPjxz
ZWNvbmRhcnktdGl0bGU+QnVsbGV0aW4gb2YgRW50b21vbG9naWNhbCBSZXNlYXJjaDwvc2Vjb25k
YXJ5LXRpdGxlPjwvdGl0bGVzPjxwZXJpb2RpY2FsPjxmdWxsLXRpdGxlPkJ1bGxldGluIG9mIEVu
dG9tb2xvZ2ljYWwgUmVzZWFyY2g8L2Z1bGwtdGl0bGU+PC9wZXJpb2RpY2FsPjxwYWdlcz4xMDkt
MTg4PC9wYWdlcz48dm9sdW1lPjYwPC92b2x1bWU+PG51bWJlcj4xPC9udW1iZXI+PGtleXdvcmRz
PjxrZXl3b3JkPk1lYWx5YnVnczwva2V5d29yZD48a2V5d29yZD5NZWFseWJ1Zzwva2V5d29yZD48
a2V5d29yZD5Ib21vcHRlcmE8L2tleXdvcmQ+PGtleXdvcmQ+Q29jY29pZGVhPC9rZXl3b3JkPjxr
ZXl3b3JkPlBzZXVkb2NvY2NpZGFlPC9rZXl3b3JkPjxrZXl3b3JkPlN1Z2FyY2FuZTwva2V5d29y
ZD48a2V5d29yZD5SaWNlPC9rZXl3b3JkPjxrZXl3b3JkPlNvcmdodW08L2tleXdvcmQ+PC9rZXl3
b3Jkcz48ZGF0ZXM+PHllYXI+MTk3MDwveWVhcj48L2RhdGVzPjxvcmlnLXB1Yj48c3R5bGUgZmFj
ZT0idW5kZXJsaW5lIiBmb250PSJkZWZhdWx0IiBzaXplPSIxMDAlIj5KOlxFIExpYnJhcnlcUGxh
bnQgQ2F0YWxvZ3VlXFc8L3N0eWxlPjwvb3JpZy1wdWI+PGxhYmVsPjg3NDU0PC9sYWJlbD48dXJs
cz48L3VybHM+PGN1c3RvbTE+TWVhbHlidWcgZ3JvdXAgcG9saWN5IFlHQzwvY3VzdG9tMT48L3Jl
Y29yZD48L0NpdGU+PENpdGU+PEF1dGhvcj5CaWdnZXI8L0F1dGhvcj48WWVhcj4xOTgxPC9ZZWFy
PjxSZWNOdW0+MjI2MDI8L1JlY051bT48cmVjb3JkPjxyZWMtbnVtYmVyPjIyNjAyPC9yZWMtbnVt
YmVyPjxmb3JlaWduLWtleXM+PGtleSBhcHA9IkVOIiBkYi1pZD0icHh3eHcwZXI5enYyZnhlenhk
azV0dDV1dHo1cDV2dHJ3ZHYwIiB0aW1lc3RhbXA9IjE0NTE5NzI4NzkiPjIyNjAyPC9rZXk+PC9m
b3JlaWduLWtleXM+PHJlZi10eXBlIG5hbWU9IkpvdXJuYWwgQXJ0aWNsZSI+MTc8L3JlZi10eXBl
Pjxjb250cmlidXRvcnM+PGF1dGhvcnM+PGF1dGhvcj5CaWdnZXIsTS48L2F1dGhvcj48L2F1dGhv
cnM+PC9jb250cmlidXRvcnM+PHRpdGxlcz48dGl0bGU+VGhlIHJlbGF0aXZlIGFidW5kYW5jZSBv
ZiB0aGUgbWVhbHlidWcgdmVjdG9ycyAoSGVtaXB0ZXJhOiBDb2NjaWRhZSBhbmQgUHNldWRvY29j
Y2lkYWUpIG9mIGNvY29hIHN3b2xsZW4gc2hvb3QgZGlzZWFzZSBpbiBHaGFuYTwvdGl0bGU+PHNl
Y29uZGFyeS10aXRsZT5CdWxsZXRpbiBvZiBFbnRvbW9sb2dpY2FsIFJlc2VhcmNoPC9zZWNvbmRh
cnktdGl0bGU+PC90aXRsZXM+PHBlcmlvZGljYWw+PGZ1bGwtdGl0bGU+QnVsbGV0aW4gb2YgRW50
b21vbG9naWNhbCBSZXNlYXJjaDwvZnVsbC10aXRsZT48L3BlcmlvZGljYWw+PHBhZ2VzPjQzNS00
NDg8L3BhZ2VzPjx2b2x1bWU+NzE8L3ZvbHVtZT48bnVtYmVyPjM8L251bWJlcj48a2V5d29yZHM+
PGtleXdvcmQ+QWJ1bmRhbmNlPC9rZXl3b3JkPjxrZXl3b3JkPk1lYWx5YnVnPC9rZXl3b3JkPjxr
ZXl3b3JkPlZlY3RvcnM8L2tleXdvcmQ+PGtleXdvcmQ+dmVjdG9yPC9rZXl3b3JkPjxrZXl3b3Jk
PkhlbWlwdGVyYTwva2V5d29yZD48a2V5d29yZD5Db2NjaWRhZTwva2V5d29yZD48a2V5d29yZD5Q
c2V1ZG9jb2NjaWRhZTwva2V5d29yZD48a2V5d29yZD5Db2NvYTwva2V5d29yZD48a2V5d29yZD5k
aXNlYXNlPC9rZXl3b3JkPjwva2V5d29yZHM+PGRhdGVzPjx5ZWFyPjE5ODE8L3llYXI+PC9kYXRl
cz48b3JpZy1wdWI+PHN0eWxlIGZhY2U9InVuZGVybGluZSIgZm9udD0iZGVmYXVsdCIgc2l6ZT0i
MTAwJSI+SjpcRSBMaWJyYXJ5XFBsYW50IENhdGFsb2d1ZVxCPC9zdHlsZT48L29yaWctcHViPjxs
YWJlbD44NzQ2NTwvbGFiZWw+PHVybHM+PC91cmxzPjxjdXN0b20xPk1lYWx5YnVnIGdyb3VwIHBv
bGljeSBZR0M8L2N1c3RvbTE+PC9yZWNvcmQ+PC9DaXRlPjxDaXRlPjxBdXRob3I+Q2FtcGJlbGw8
L0F1dGhvcj48WWVhcj4xOTgzPC9ZZWFyPjxSZWNOdW0+MjI2MDQ8L1JlY051bT48cmVjb3JkPjxy
ZWMtbnVtYmVyPjIyNjA0PC9yZWMtbnVtYmVyPjxmb3JlaWduLWtleXM+PGtleSBhcHA9IkVOIiBk
Yi1pZD0icHh3eHcwZXI5enYyZnhlenhkazV0dDV1dHo1cDV2dHJ3ZHYwIiB0aW1lc3RhbXA9IjE0
NTE5NzI4NzkiPjIyNjA0PC9rZXk+PC9mb3JlaWduLWtleXM+PHJlZi10eXBlIG5hbWU9IkpvdXJu
YWwgQXJ0aWNsZSI+MTc8L3JlZi10eXBlPjxjb250cmlidXRvcnM+PGF1dGhvcnM+PGF1dGhvcj5D
YW1wYmVsbCxDLkEuTS48L2F1dGhvcj48L2F1dGhvcnM+PC9jb250cmlidXRvcnM+PHRpdGxlcz48
dGl0bGU+VGhlIGFzc2Vzc21lbnQgb2YgbWVhbHlidWdzIChQc2V1ZG9jb2NjaWRhZSkgYW5kIG90
aGVyIEhvbW9wdGVyYSBvbiBtYXR1cmUgY29jb2EgdHJlZXMgaW4gR2hhbmE8L3RpdGxlPjxzZWNv
bmRhcnktdGl0bGU+QnVsbGV0aW4gb2YgRW50b21vbG9naWNhbCBSZXNlYXJjaDwvc2Vjb25kYXJ5
LXRpdGxlPjwvdGl0bGVzPjxwZXJpb2RpY2FsPjxmdWxsLXRpdGxlPkJ1bGxldGluIG9mIEVudG9t
b2xvZ2ljYWwgUmVzZWFyY2g8L2Z1bGwtdGl0bGU+PC9wZXJpb2RpY2FsPjxwYWdlcz4xMzctMTUx
PC9wYWdlcz48dm9sdW1lPjczPC92b2x1bWU+PG51bWJlcj4xPC9udW1iZXI+PGtleXdvcmRzPjxr
ZXl3b3JkPkFzc2Vzc21lbnQ8L2tleXdvcmQ+PGtleXdvcmQ+TWVhbHlidWdzPC9rZXl3b3JkPjxr
ZXl3b3JkPk1lYWx5YnVnPC9rZXl3b3JkPjxrZXl3b3JkPkhvbW9wdGVyYTwva2V5d29yZD48a2V5
d29yZD5Db2NvYTwva2V5d29yZD48a2V5d29yZD5UcmVlczwva2V5d29yZD48L2tleXdvcmRzPjxk
YXRlcz48eWVhcj4xOTgzPC95ZWFyPjwvZGF0ZXM+PG9yaWctcHViPjxzdHlsZSBmYWNlPSJ1bmRl
cmxpbmUiIGZvbnQ9ImRlZmF1bHQiIHNpemU9IjEwMCUiPko6XEUgTGlicmFyeVxQbGFudCBDYXRh
bG9ndWVcQzwvc3R5bGU+PC9vcmlnLXB1Yj48bGFiZWw+ODc0Njc8L2xhYmVsPjx1cmxzPjwvdXJs
cz48Y3VzdG9tMT5NZWFseWJ1ZyBncm91cCBwb2xpY3kgWUdDPC9jdXN0b20xPjwvcmVjb3JkPjwv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49" w:tooltip="Bigger, 1981 #22602" w:history="1">
              <w:r w:rsidR="003A08F3" w:rsidRPr="00643417">
                <w:rPr>
                  <w:noProof/>
                  <w:szCs w:val="18"/>
                </w:rPr>
                <w:t>Bigger 1981</w:t>
              </w:r>
            </w:hyperlink>
            <w:r w:rsidR="00405F2F" w:rsidRPr="00643417">
              <w:rPr>
                <w:noProof/>
                <w:szCs w:val="18"/>
              </w:rPr>
              <w:t xml:space="preserve">; </w:t>
            </w:r>
            <w:hyperlink w:anchor="_ENREF_97" w:tooltip="Campbell, 1983 #22604" w:history="1">
              <w:r w:rsidR="003A08F3" w:rsidRPr="00643417">
                <w:rPr>
                  <w:noProof/>
                  <w:szCs w:val="18"/>
                </w:rPr>
                <w:t>Campbell 1983</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3" w:tooltip="Williams, 1970 #22591" w:history="1">
              <w:r w:rsidR="003A08F3" w:rsidRPr="00643417">
                <w:rPr>
                  <w:noProof/>
                  <w:szCs w:val="18"/>
                </w:rPr>
                <w:t>Williams 1970</w:t>
              </w:r>
            </w:hyperlink>
            <w:r w:rsidR="00405F2F" w:rsidRPr="00643417">
              <w:rPr>
                <w:noProof/>
                <w:szCs w:val="18"/>
              </w:rPr>
              <w:t>)</w:t>
            </w:r>
            <w:r w:rsidR="00A348E7" w:rsidRPr="00643417">
              <w:rPr>
                <w:szCs w:val="18"/>
              </w:rPr>
              <w:fldChar w:fldCharType="end"/>
            </w:r>
          </w:p>
        </w:tc>
        <w:tc>
          <w:tcPr>
            <w:tcW w:w="1562" w:type="dxa"/>
          </w:tcPr>
          <w:p w14:paraId="5B2DDE94" w14:textId="0FAEA4B7"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9C0AA03" w14:textId="24901B00" w:rsidR="00DE292D" w:rsidRPr="00643417" w:rsidRDefault="00DE292D" w:rsidP="00DE292D">
            <w:pPr>
              <w:pStyle w:val="TableText"/>
              <w:rPr>
                <w:szCs w:val="18"/>
              </w:rPr>
            </w:pPr>
            <w:r w:rsidRPr="00643417">
              <w:rPr>
                <w:szCs w:val="18"/>
              </w:rPr>
              <w:t xml:space="preserve">On many host plants including pineapple, fig, sugarcane, cocoa, coffee and woody trees </w:t>
            </w:r>
            <w:r w:rsidR="00A348E7" w:rsidRPr="00643417">
              <w:rPr>
                <w:szCs w:val="18"/>
              </w:rPr>
              <w:fldChar w:fldCharType="begin"/>
            </w:r>
            <w:r w:rsidR="00405F2F" w:rsidRPr="00643417">
              <w:rPr>
                <w:szCs w:val="18"/>
              </w:rPr>
              <w:instrText xml:space="preserve"> ADDIN EN.CITE &lt;EndNote&gt;&lt;Cite&gt;&lt;Author&gt;Williams&lt;/Author&gt;&lt;Year&gt;1970&lt;/Year&gt;&lt;RecNum&gt;22591&lt;/RecNum&gt;&lt;DisplayText&gt;(García Morales et al. 2018; 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3" w:tooltip="Williams, 1970 #22591" w:history="1">
              <w:r w:rsidR="003A08F3" w:rsidRPr="00643417">
                <w:rPr>
                  <w:noProof/>
                  <w:szCs w:val="18"/>
                </w:rPr>
                <w:t>Williams 1970</w:t>
              </w:r>
            </w:hyperlink>
            <w:r w:rsidR="00405F2F" w:rsidRPr="00643417">
              <w:rPr>
                <w:noProof/>
                <w:szCs w:val="18"/>
              </w:rPr>
              <w:t>)</w:t>
            </w:r>
            <w:r w:rsidR="00A348E7" w:rsidRPr="00643417">
              <w:rPr>
                <w:szCs w:val="18"/>
              </w:rPr>
              <w:fldChar w:fldCharType="end"/>
            </w:r>
          </w:p>
          <w:p w14:paraId="3F46EB30" w14:textId="7F25F274" w:rsidR="00DE292D" w:rsidRPr="00643417" w:rsidRDefault="00DE292D" w:rsidP="003A08F3">
            <w:pPr>
              <w:pStyle w:val="TableText"/>
            </w:pPr>
            <w:r w:rsidRPr="00643417">
              <w:rPr>
                <w:szCs w:val="18"/>
              </w:rPr>
              <w:lastRenderedPageBreak/>
              <w:t xml:space="preserve">Assessed as on pathway for pineapple generic </w:t>
            </w:r>
            <w:r w:rsidR="00A348E7" w:rsidRPr="00643417">
              <w:rPr>
                <w:szCs w:val="18"/>
              </w:rPr>
              <w:fldChar w:fldCharType="begin"/>
            </w:r>
            <w:r w:rsidR="00405F2F" w:rsidRPr="00643417">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Catalogue\B\Biosecurity Australia 2002 ID79436.pdf&lt;/url&gt;&lt;/pdf-urls&gt;&lt;/urls&gt;&lt;custom1&gt;Pineapples from Malaysia jc Taiwan/Vietnam lychees tkq&lt;/custom1&gt;&lt;custom2&gt;1.9 mb&lt;/custom2&gt;&lt;custom3&gt;pdf&lt;/custom3&gt;&lt;/record&gt;&lt;/Cite&gt;&lt;/EndNote&gt;</w:instrText>
            </w:r>
            <w:r w:rsidR="00A348E7" w:rsidRPr="00643417">
              <w:rPr>
                <w:szCs w:val="18"/>
              </w:rPr>
              <w:fldChar w:fldCharType="separate"/>
            </w:r>
            <w:r w:rsidR="00A348E7" w:rsidRPr="00643417">
              <w:rPr>
                <w:noProof/>
                <w:szCs w:val="18"/>
              </w:rPr>
              <w:t>(</w:t>
            </w:r>
            <w:hyperlink w:anchor="_ENREF_5" w:tooltip="AFFA, 2002 #15312" w:history="1">
              <w:r w:rsidR="003A08F3" w:rsidRPr="00643417">
                <w:rPr>
                  <w:noProof/>
                  <w:szCs w:val="18"/>
                </w:rPr>
                <w:t>AFFA 2002</w:t>
              </w:r>
            </w:hyperlink>
            <w:r w:rsidR="00A348E7" w:rsidRPr="00643417">
              <w:rPr>
                <w:noProof/>
                <w:szCs w:val="18"/>
              </w:rPr>
              <w:t>)</w:t>
            </w:r>
            <w:r w:rsidR="00A348E7" w:rsidRPr="00643417">
              <w:rPr>
                <w:szCs w:val="18"/>
              </w:rPr>
              <w:fldChar w:fldCharType="end"/>
            </w:r>
          </w:p>
        </w:tc>
        <w:tc>
          <w:tcPr>
            <w:tcW w:w="2715" w:type="dxa"/>
          </w:tcPr>
          <w:p w14:paraId="1EB96FD3" w14:textId="77777777" w:rsidR="00DE292D" w:rsidRPr="00643417" w:rsidRDefault="00DE292D" w:rsidP="00DE292D">
            <w:pPr>
              <w:pStyle w:val="TableText"/>
            </w:pPr>
            <w:r w:rsidRPr="00643417">
              <w:lastRenderedPageBreak/>
              <w:t>-</w:t>
            </w:r>
          </w:p>
        </w:tc>
        <w:tc>
          <w:tcPr>
            <w:tcW w:w="1342" w:type="dxa"/>
          </w:tcPr>
          <w:p w14:paraId="4B03ADE5" w14:textId="77777777" w:rsidR="00DE292D" w:rsidRPr="00643417" w:rsidRDefault="00DE292D" w:rsidP="00DE292D">
            <w:pPr>
              <w:pStyle w:val="TableText"/>
              <w:rPr>
                <w:szCs w:val="18"/>
              </w:rPr>
            </w:pPr>
            <w:r w:rsidRPr="00643417">
              <w:rPr>
                <w:szCs w:val="18"/>
              </w:rPr>
              <w:t>Yes</w:t>
            </w:r>
          </w:p>
        </w:tc>
        <w:tc>
          <w:tcPr>
            <w:tcW w:w="1379" w:type="dxa"/>
          </w:tcPr>
          <w:p w14:paraId="67330587" w14:textId="5006B898" w:rsidR="00DE292D" w:rsidRPr="00643417" w:rsidRDefault="00DE292D" w:rsidP="003A08F3">
            <w:pPr>
              <w:pStyle w:val="TableText"/>
            </w:pPr>
            <w:r w:rsidRPr="00643417">
              <w:rPr>
                <w:szCs w:val="18"/>
              </w:rPr>
              <w:t xml:space="preserve">Yes </w:t>
            </w:r>
            <w:r w:rsidR="00A348E7" w:rsidRPr="00643417">
              <w:rPr>
                <w:szCs w:val="18"/>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1" w:tooltip="Attafuah, 1963 #22608" w:history="1">
              <w:r w:rsidR="003A08F3" w:rsidRPr="00643417">
                <w:rPr>
                  <w:noProof/>
                  <w:szCs w:val="18"/>
                </w:rPr>
                <w:t>Attafuah, Blencowe &amp; Brunt 1963</w:t>
              </w:r>
            </w:hyperlink>
            <w:r w:rsidR="00A348E7" w:rsidRPr="00643417">
              <w:rPr>
                <w:noProof/>
                <w:szCs w:val="18"/>
              </w:rPr>
              <w:t xml:space="preserve">; </w:t>
            </w:r>
            <w:hyperlink w:anchor="_ENREF_49" w:tooltip="Bigger, 1981 #22602" w:history="1">
              <w:r w:rsidR="003A08F3" w:rsidRPr="00643417">
                <w:rPr>
                  <w:noProof/>
                  <w:szCs w:val="18"/>
                </w:rPr>
                <w:t>Bigger 1981</w:t>
              </w:r>
            </w:hyperlink>
            <w:r w:rsidR="00A348E7" w:rsidRPr="00643417">
              <w:rPr>
                <w:noProof/>
                <w:szCs w:val="18"/>
              </w:rPr>
              <w:t>)</w:t>
            </w:r>
            <w:r w:rsidR="00A348E7" w:rsidRPr="00643417">
              <w:rPr>
                <w:szCs w:val="18"/>
              </w:rPr>
              <w:fldChar w:fldCharType="end"/>
            </w:r>
          </w:p>
        </w:tc>
      </w:tr>
      <w:tr w:rsidR="003A08F3" w:rsidRPr="00643417" w14:paraId="41C5DADA" w14:textId="77777777" w:rsidTr="00DE292D">
        <w:tc>
          <w:tcPr>
            <w:tcW w:w="1952" w:type="dxa"/>
          </w:tcPr>
          <w:p w14:paraId="4E54E4F8" w14:textId="77777777" w:rsidR="00DE292D" w:rsidRPr="00643417" w:rsidRDefault="00DE292D" w:rsidP="00DE292D">
            <w:pPr>
              <w:pStyle w:val="TableText"/>
            </w:pPr>
            <w:r w:rsidRPr="00643417">
              <w:rPr>
                <w:rFonts w:eastAsia="Times New Roman"/>
                <w:i/>
                <w:szCs w:val="18"/>
                <w:lang w:eastAsia="en-AU"/>
              </w:rPr>
              <w:t>Phenacoccus madeirensis</w:t>
            </w:r>
            <w:r w:rsidRPr="00643417">
              <w:rPr>
                <w:rFonts w:eastAsia="Times New Roman"/>
                <w:szCs w:val="18"/>
                <w:lang w:eastAsia="en-AU"/>
              </w:rPr>
              <w:t xml:space="preserve"> (Green)</w:t>
            </w:r>
          </w:p>
        </w:tc>
        <w:tc>
          <w:tcPr>
            <w:tcW w:w="1172" w:type="dxa"/>
          </w:tcPr>
          <w:p w14:paraId="29E0D3D0" w14:textId="77777777" w:rsidR="00DE292D" w:rsidRPr="00643417" w:rsidRDefault="00DE292D" w:rsidP="00DE292D">
            <w:pPr>
              <w:pStyle w:val="TableText"/>
            </w:pPr>
            <w:r w:rsidRPr="00643417">
              <w:rPr>
                <w:szCs w:val="18"/>
              </w:rPr>
              <w:t>1, 4, 5</w:t>
            </w:r>
          </w:p>
        </w:tc>
        <w:tc>
          <w:tcPr>
            <w:tcW w:w="1985" w:type="dxa"/>
          </w:tcPr>
          <w:p w14:paraId="312AA49C" w14:textId="0668FBAF" w:rsidR="00DE292D" w:rsidRPr="00643417" w:rsidRDefault="00DE292D" w:rsidP="003A08F3">
            <w:pPr>
              <w:pStyle w:val="TableText"/>
            </w:pPr>
            <w:r w:rsidRPr="00643417">
              <w:rPr>
                <w:szCs w:val="18"/>
              </w:rPr>
              <w:t xml:space="preserve">Africa, South Asia, Pacific Islands, Americas and Europe </w:t>
            </w:r>
            <w:r w:rsidR="00A348E7" w:rsidRPr="00643417">
              <w:rPr>
                <w:szCs w:val="18"/>
              </w:rPr>
              <w:fldChar w:fldCharType="begin">
                <w:fldData xml:space="preserve">PEVuZE5vdGU+PENpdGU+PEF1dGhvcj5NaWxsZXI8L0F1dGhvcj48WWVhcj4yMDA1PC9ZZWFyPjxS
ZWNOdW0+NDgyMTwvUmVjTnVtPjxEaXNwbGF5VGV4dD4oQ3VsaWssIFZlbnR1cmEgJmFtcDsgZG9z
IFMuIE1hcnRpbnMgMjAwOTsgR2FyY8OtYSBNb3JhbGVzIGV0IGFsLiAyMDE4OyBNaWxsZXIgMjAw
NTsgV2lsbGlhbXMgMjAwNDsgV2lsbGlhbXMgJmFtcDsgR3JhbmFyYSBkZSBXaWxsaW5rIDE5OTIp
PC9EaXNwbGF5VGV4dD48cmVjb3JkPjxyZWMtbnVtYmVyPjQ4MjE8L3JlYy1udW1iZXI+PGZvcmVp
Z24ta2V5cz48a2V5IGFwcD0iRU4iIGRiLWlkPSJweHd4dzBlcjl6djJmeGV6eGRrNXR0NXV0ejVw
NXZ0cndkdjAiIHRpbWVzdGFtcD0iMTQ1MTk3MjQ4OSI+NDgyMTwva2V5PjwvZm9yZWlnbi1rZXlz
PjxyZWYtdHlwZSBuYW1lPSJKb3VybmFsIEFydGljbGUiPjE3PC9yZWYtdHlwZT48Y29udHJpYnV0
b3JzPjxhdXRob3JzPjxhdXRob3I+TWlsbGVyLEQuUi48L2F1dGhvcj48L2F1dGhvcnM+PC9jb250
cmlidXRvcnM+PHRpdGxlcz48dGl0bGU+U2VsZWN0ZWQgc2NhbGUgaW5zZWN0IGdyb3VwcyAoSGVt
aXB0ZXJhOiBDb2Njb2lkZWEpIGluIHRoZSBzb3V0aGVybiByZWdpb24gb2YgdGhlIFVuaXRlZCBT
dGF0ZXM8L3RpdGxlPjxzZWNvbmRhcnktdGl0bGU+VGhlIEZsb3JpZGEgRW50b21vbG9naXN0PC9z
ZWNvbmRhcnktdGl0bGU+PC90aXRsZXM+PHBlcmlvZGljYWw+PGZ1bGwtdGl0bGU+VGhlIEZsb3Jp
ZGEgRW50b21vbG9naXN0PC9mdWxsLXRpdGxlPjwvcGVyaW9kaWNhbD48cGFnZXM+NDgyLTUwMTwv
cGFnZXM+PHZvbHVtZT44ODwvdm9sdW1lPjxudW1iZXI+NDwvbnVtYmVyPjxrZXl3b3Jkcz48a2V5
d29yZD5Db2Njb2lkZWE8L2tleXdvcmQ+PGtleXdvcmQ+SGVtaXB0ZXJhPC9rZXl3b3JkPjxrZXl3
b3JkPmluc2VjdDwva2V5d29yZD48a2V5d29yZD5JbnNlY3RzPC9rZXl3b3JkPjxrZXl3b3JkPlJl
Z2lvbjwva2V5d29yZD48a2V5d29yZD5SZWdpb25zPC9rZXl3b3JkPjxrZXl3b3JkPlNjYWxlIGlu
c2VjdDwva2V5d29yZD48a2V5d29yZD5TY2FsZXM8L2tleXdvcmQ+PGtleXdvcmQ+U2NhbGVzIGlu
c2VjdHM8L2tleXdvcmQ+PGtleXdvcmQ+VW5pdGVkIFN0YXRlcyBvZiBBbWVyaWNhPC9rZXl3b3Jk
Pjwva2V5d29yZHM+PGRhdGVzPjx5ZWFyPjIwMDU8L3llYXI+PC9kYXRlcz48b3JpZy1wdWI+PHN0
eWxlIGZhY2U9InVuZGVybGluZSIgZm9udD0iZGVmYXVsdCIgc2l6ZT0iMTAwJSI+SjpcRSBMaWJy
YXJ5XFBsYW50IENhdGFsb2d1ZVxNPC9zdHlsZT48L29yaWctcHViPjxsYWJlbD42Njk2MjwvbGFi
ZWw+PHVybHM+PC91cmxzPjxjdXN0b20xPmF2b2NhZG9zIHNwPC9jdXN0b20xPjwvcmVjb3JkPjwv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cGVzIFVTIGFwcGxlcyBzcDwvY3VzdG9tMT48L3JlY29yZD48L0NpdGU+PENpdGU+PEF1dGhvcj5X
aWxsaWFtczwvQXV0aG9yPjxZZWFyPjIwMDQ8L1llYXI+PFJlY051bT4yMzYwPC9SZWNOdW0+PHJl
Y29yZD48cmVjLW51bWJlcj4yMzYwPC9yZWMtbnVtYmVyPjxmb3JlaWduLWtleXM+PGtleSBhcHA9
IkVOIiBkYi1pZD0icHh3eHcwZXI5enYyZnhlenhkazV0dDV1dHo1cDV2dHJ3ZHYwIiB0aW1lc3Rh
bXA9IjE0NTE5NzI0MjUiPjIzNjA8L2tleT48L2ZvcmVpZ24ta2V5cz48cmVmLXR5cGUgbmFtZT0i
Qm9vayI+NjwvcmVmLXR5cGU+PGNvbnRyaWJ1dG9ycz48YXV0aG9ycz48YXV0aG9yPldpbGxpYW1z
LEQuSi48L2F1dGhvcj48L2F1dGhvcnM+PC9jb250cmlidXRvcnM+PHRpdGxlcz48dGl0bGU+TWVh
bHlidWdzIG9mIFNvdXRoZXJuIEFzaWE8L3RpdGxlPjwvdGl0bGVzPjxwYWdlcz4xLTg5NjwvcGFn
ZXM+PGtleXdvcmRzPjxrZXl3b3JkPkFzaWE8L2tleXdvcmQ+PGtleXdvcmQ+REFGRjwva2V5d29y
ZD48a2V5d29yZD5NZWFseWJ1Zzwva2V5d29yZD48a2V5d29yZD5NZWFseWJ1Z3M8L2tleXdvcmQ+
PC9rZXl3b3Jkcz48ZGF0ZXM+PHllYXI+MjAwNDwveWVhcj48L2RhdGVzPjxwdWItbG9jYXRpb24+
S3VhbGEgTHVtcHVyPC9wdWItbG9jYXRpb24+PHB1Ymxpc2hlcj5OYXR1cmFsIEhpc3RvcnkgTXVz
ZXVtIGFuZCBTb3V0aGRlbmU8L3B1Ymxpc2hlcj48b3JpZy1wdWI+PHN0eWxlIGZhY2U9InVuZGVy
bGluZSIgZm9udD0iZGVmYXVsdCIgc2l6ZT0iMTAwJSI+SjpcRSBMaWJyYXJ5XFBsYW50IENhdGFs
b2d1ZVxXPC9zdHlsZT48L29yaWctcHViPjxsYWJlbD4xMzAxODwvbGFiZWw+PHVybHM+PC91cmxz
PjxjdXN0b20xPkNoaW5hIHRhYmxlIGdyYXBlcyBiYW5hbmFzIHNwIFBpbmVhcHBsZXMgZnJvbSBN
YWxheXNpYSBqYyBUYWl3YW4vVmlldG5hbSBseWNoZWVzIHRrcSBJbmRpYW4gdGFibGUgZ3JhcGVz
IGpkIFNhbGFjY2EgZnJvbSBJbmRvbmVzaWEgYXMgbWVhbHlidWcgZ3JvdXAgcG9saWN5IHRrcTwv
Y3VzdG9tMT48L3JlY29yZD48L0NpdGU+PENpdGU+PEF1dGhvcj5DdWxpazwvQXV0aG9yPjxZZWFy
PjIwMDk8L1llYXI+PFJlY051bT4xMjYyMjwvUmVjTnVtPjxyZWNvcmQ+PHJlYy1udW1iZXI+MTI2
MjI8L3JlYy1udW1iZXI+PGZvcmVpZ24ta2V5cz48a2V5IGFwcD0iRU4iIGRiLWlkPSJweHd4dzBl
cjl6djJmeGV6eGRrNXR0NXV0ejVwNXZ0cndkdjAiIHRpbWVzdGFtcD0iMTQ1MTk3MjY1NCI+MTI2
MjI8L2tleT48L2ZvcmVpZ24ta2V5cz48cmVmLXR5cGUgbmFtZT0iSm91cm5hbCBBcnRpY2xlIj4x
NzwvcmVmLXR5cGU+PGNvbnRyaWJ1dG9ycz48YXV0aG9ycz48YXV0aG9yPkN1bGlrLE0uUC48L2F1
dGhvcj48YXV0aG9yPlZlbnR1cmEsSi5BLjwvYXV0aG9yPjxhdXRob3I+ZG9zIFMuIE1hcnRpbnMs
RC48L2F1dGhvcj48L2F1dGhvcnM+PC9jb250cmlidXRvcnM+PHRpdGxlcz48dGl0bGU+U2NhbGUg
aW5zZWN0cyAoSGVtaXB0ZXJhOiBDb2NjaWRhZSkgb2YgcGluZWFwcGxlIGluIHRoZSBTdGF0ZSBv
ZiBFc3DDrXJpdG8gU2FudG8sIEJyYXppbDwvdGl0bGU+PHNlY29uZGFyeS10aXRsZT5BY3RhIEhv
cnRpY3VsdHVyYWUgKElTSFMpPC9zZWNvbmRhcnktdGl0bGU+PC90aXRsZXM+PHBlcmlvZGljYWw+
PGZ1bGwtdGl0bGU+QWN0YSBIb3J0aWN1bHR1cmFlIChJU0hTKTwvZnVsbC10aXRsZT48L3Blcmlv
ZGljYWw+PHBhZ2VzPjIxNS0yMTg8L3BhZ2VzPjx2b2x1bWU+ODIyPC92b2x1bWU+PGtleXdvcmRz
PjxrZXl3b3JkPkJyYXppbDwva2V5d29yZD48a2V5d29yZD5Db2NjaWRhZTwva2V5d29yZD48a2V5
d29yZD5IZW1pcHRlcmE8L2tleXdvcmQ+PGtleXdvcmQ+aW5zZWN0PC9rZXl3b3JkPjxrZXl3b3Jk
Pkluc2VjdHM8L2tleXdvcmQ+PGtleXdvcmQ+TWVhbHlidWc8L2tleXdvcmQ+PGtleXdvcmQ+U2Nh
bGUgaW5zZWN0PC9rZXl3b3JkPjxrZXl3b3JkPlNjYWxlIGluc2VjdHM8L2tleXdvcmQ+PGtleXdv
cmQ+U2NhbGVzPC9rZXl3b3JkPjwva2V5d29yZHM+PGRhdGVzPjx5ZWFyPjIwMDk8L3llYXI+PC9k
YXRlcz48b3JpZy1wdWI+PHN0eWxlIGZhY2U9InVuZGVybGluZSIgZm9udD0iZGVmYXVsdCIgc2l6
ZT0iMTAwJSI+SjpcRSBMaWJyYXJ5XFBsYW50IENhdGFsb2d1ZVxDPC9zdHlsZT48L29yaWctcHVi
PjxsYWJlbD43NjY0MDwvbGFiZWw+PHVybHM+PC91cmxzPjxjdXN0b20xPnNwPC9jdXN0b20xPjwv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eXBlPjxjb250cmlidXRvcnM+PGF1dGhvcnM+PGF1dGhvcj5HYXJjw61hIE1vcmFsZXMsIE0uPC9h
dXRob3I+PGF1dGhvcj5EZW5ubywgQi5ELjwvYXV0aG9yPjxhdXRob3I+TWlsbGVyLCBELlIuPC9h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PEVuZE5vdGU+PENpdGU+PEF1dGhvcj5NaWxsZXI8L0F1dGhvcj48WWVhcj4yMDA1PC9ZZWFyPjxS
ZWNOdW0+NDgyMTwvUmVjTnVtPjxEaXNwbGF5VGV4dD4oQ3VsaWssIFZlbnR1cmEgJmFtcDsgZG9z
IFMuIE1hcnRpbnMgMjAwOTsgR2FyY8OtYSBNb3JhbGVzIGV0IGFsLiAyMDE4OyBNaWxsZXIgMjAw
NTsgV2lsbGlhbXMgMjAwNDsgV2lsbGlhbXMgJmFtcDsgR3JhbmFyYSBkZSBXaWxsaW5rIDE5OTIp
PC9EaXNwbGF5VGV4dD48cmVjb3JkPjxyZWMtbnVtYmVyPjQ4MjE8L3JlYy1udW1iZXI+PGZvcmVp
Z24ta2V5cz48a2V5IGFwcD0iRU4iIGRiLWlkPSJweHd4dzBlcjl6djJmeGV6eGRrNXR0NXV0ejVw
NXZ0cndkdjAiIHRpbWVzdGFtcD0iMTQ1MTk3MjQ4OSI+NDgyMTwva2V5PjwvZm9yZWlnbi1rZXlz
PjxyZWYtdHlwZSBuYW1lPSJKb3VybmFsIEFydGljbGUiPjE3PC9yZWYtdHlwZT48Y29udHJpYnV0
b3JzPjxhdXRob3JzPjxhdXRob3I+TWlsbGVyLEQuUi48L2F1dGhvcj48L2F1dGhvcnM+PC9jb250
cmlidXRvcnM+PHRpdGxlcz48dGl0bGU+U2VsZWN0ZWQgc2NhbGUgaW5zZWN0IGdyb3VwcyAoSGVt
aXB0ZXJhOiBDb2Njb2lkZWEpIGluIHRoZSBzb3V0aGVybiByZWdpb24gb2YgdGhlIFVuaXRlZCBT
dGF0ZXM8L3RpdGxlPjxzZWNvbmRhcnktdGl0bGU+VGhlIEZsb3JpZGEgRW50b21vbG9naXN0PC9z
ZWNvbmRhcnktdGl0bGU+PC90aXRsZXM+PHBlcmlvZGljYWw+PGZ1bGwtdGl0bGU+VGhlIEZsb3Jp
ZGEgRW50b21vbG9naXN0PC9mdWxsLXRpdGxlPjwvcGVyaW9kaWNhbD48cGFnZXM+NDgyLTUwMTwv
cGFnZXM+PHZvbHVtZT44ODwvdm9sdW1lPjxudW1iZXI+NDwvbnVtYmVyPjxrZXl3b3Jkcz48a2V5
d29yZD5Db2Njb2lkZWE8L2tleXdvcmQ+PGtleXdvcmQ+SGVtaXB0ZXJhPC9rZXl3b3JkPjxrZXl3
b3JkPmluc2VjdDwva2V5d29yZD48a2V5d29yZD5JbnNlY3RzPC9rZXl3b3JkPjxrZXl3b3JkPlJl
Z2lvbjwva2V5d29yZD48a2V5d29yZD5SZWdpb25zPC9rZXl3b3JkPjxrZXl3b3JkPlNjYWxlIGlu
c2VjdDwva2V5d29yZD48a2V5d29yZD5TY2FsZXM8L2tleXdvcmQ+PGtleXdvcmQ+U2NhbGVzIGlu
c2VjdHM8L2tleXdvcmQ+PGtleXdvcmQ+VW5pdGVkIFN0YXRlcyBvZiBBbWVyaWNhPC9rZXl3b3Jk
Pjwva2V5d29yZHM+PGRhdGVzPjx5ZWFyPjIwMDU8L3llYXI+PC9kYXRlcz48b3JpZy1wdWI+PHN0
eWxlIGZhY2U9InVuZGVybGluZSIgZm9udD0iZGVmYXVsdCIgc2l6ZT0iMTAwJSI+SjpcRSBMaWJy
YXJ5XFBsYW50IENhdGFsb2d1ZVxNPC9zdHlsZT48L29yaWctcHViPjxsYWJlbD42Njk2MjwvbGFi
ZWw+PHVybHM+PC91cmxzPjxjdXN0b20xPmF2b2NhZG9zIHNwPC9jdXN0b20xPjwvcmVjb3JkPjwv
Q2l0ZT48Q2l0ZT48QXV0aG9yPldpbGxpYW1zPC9BdXRob3I+PFllYXI+MTk5MjwvWWVhcj48UmVj
TnVtPjYzMjc8L1JlY051bT48cmVjb3JkPjxyZWMtbnVtYmVyPjYzMjc8L3JlYy1udW1iZXI+PGZv
cmVpZ24ta2V5cz48a2V5IGFwcD0iRU4iIGRiLWlkPSJweHd4dzBlcjl6djJmeGV6eGRrNXR0NXV0
ejVwNXZ0cndkdjAiIHRpbWVzdGFtcD0iMTQ1MTk3MjUyMSI+NjMyNzwva2V5PjwvZm9yZWlnbi1r
ZXlzPjxyZWYtdHlwZSBuYW1lPSJCb29rIj42PC9yZWYtdHlwZT48Y29udHJpYnV0b3JzPjxhdXRo
b3JzPjxhdXRob3I+V2lsbGlhbXMsRC5KLjwvYXV0aG9yPjxhdXRob3I+R3JhbmFyYSBkZSBXaWxs
aW5rLE0uQy48L2F1dGhvcj48L2F1dGhvcnM+PC9jb250cmlidXRvcnM+PHRpdGxlcz48dGl0bGU+
TWVhbHlidWdzIG9mIENlbnRyYWwgYW5kIFNvdXRoIEFtZXJpY2E8L3RpdGxlPjwvdGl0bGVzPjxw
YWdlcz4xLTYzNTwvcGFnZXM+PGtleXdvcmRzPjxrZXl3b3JkPkFtZXJpY2E8L2tleXdvcmQ+PGtl
eXdvcmQ+TWVhbHlidWc8L2tleXdvcmQ+PGtleXdvcmQ+TWVhbHlidWdzPC9rZXl3b3JkPjwva2V5
d29yZHM+PGRhdGVzPjx5ZWFyPjE5OTI8L3llYXI+PC9kYXRlcz48cHViLWxvY2F0aW9uPldhbGxp
bmdmb3JkPC9wdWItbG9jYXRpb24+PHB1Ymxpc2hlcj5DQUIgSW50ZXJuYXRpb25hbDwvcHVibGlz
aGVyPjxvcmlnLXB1Yj48c3R5bGUgZmFjZT0idW5kZXJsaW5lIiBmb250PSJkZWZhdWx0IiBzaXpl
PSIxMDAlIj5KOlxFIExpYnJhcnlcUGxhbnQgQ2F0YWxvZ3VlXFc8L3N0eWxlPjwvb3JpZy1wdWI+
PGxhYmVsPjY5NzYwPC9sYWJlbD48dXJscz48L3VybHM+PGN1c3RvbTE+Q2hpbmEgdGFibGUgZ3Jh
cGVzIFVTIGFwcGxlcyBzcDwvY3VzdG9tMT48L3JlY29yZD48L0NpdGU+PENpdGU+PEF1dGhvcj5X
aWxsaWFtczwvQXV0aG9yPjxZZWFyPjIwMDQ8L1llYXI+PFJlY051bT4yMzYwPC9SZWNOdW0+PHJl
Y29yZD48cmVjLW51bWJlcj4yMzYwPC9yZWMtbnVtYmVyPjxmb3JlaWduLWtleXM+PGtleSBhcHA9
IkVOIiBkYi1pZD0icHh3eHcwZXI5enYyZnhlenhkazV0dDV1dHo1cDV2dHJ3ZHYwIiB0aW1lc3Rh
bXA9IjE0NTE5NzI0MjUiPjIzNjA8L2tleT48L2ZvcmVpZ24ta2V5cz48cmVmLXR5cGUgbmFtZT0i
Qm9vayI+NjwvcmVmLXR5cGU+PGNvbnRyaWJ1dG9ycz48YXV0aG9ycz48YXV0aG9yPldpbGxpYW1z
LEQuSi48L2F1dGhvcj48L2F1dGhvcnM+PC9jb250cmlidXRvcnM+PHRpdGxlcz48dGl0bGU+TWVh
bHlidWdzIG9mIFNvdXRoZXJuIEFzaWE8L3RpdGxlPjwvdGl0bGVzPjxwYWdlcz4xLTg5NjwvcGFn
ZXM+PGtleXdvcmRzPjxrZXl3b3JkPkFzaWE8L2tleXdvcmQ+PGtleXdvcmQ+REFGRjwva2V5d29y
ZD48a2V5d29yZD5NZWFseWJ1Zzwva2V5d29yZD48a2V5d29yZD5NZWFseWJ1Z3M8L2tleXdvcmQ+
PC9rZXl3b3Jkcz48ZGF0ZXM+PHllYXI+MjAwNDwveWVhcj48L2RhdGVzPjxwdWItbG9jYXRpb24+
S3VhbGEgTHVtcHVyPC9wdWItbG9jYXRpb24+PHB1Ymxpc2hlcj5OYXR1cmFsIEhpc3RvcnkgTXVz
ZXVtIGFuZCBTb3V0aGRlbmU8L3B1Ymxpc2hlcj48b3JpZy1wdWI+PHN0eWxlIGZhY2U9InVuZGVy
bGluZSIgZm9udD0iZGVmYXVsdCIgc2l6ZT0iMTAwJSI+SjpcRSBMaWJyYXJ5XFBsYW50IENhdGFs
b2d1ZVxXPC9zdHlsZT48L29yaWctcHViPjxsYWJlbD4xMzAxODwvbGFiZWw+PHVybHM+PC91cmxz
PjxjdXN0b20xPkNoaW5hIHRhYmxlIGdyYXBlcyBiYW5hbmFzIHNwIFBpbmVhcHBsZXMgZnJvbSBN
YWxheXNpYSBqYyBUYWl3YW4vVmlldG5hbSBseWNoZWVzIHRrcSBJbmRpYW4gdGFibGUgZ3JhcGVz
IGpkIFNhbGFjY2EgZnJvbSBJbmRvbmVzaWEgYXMgbWVhbHlidWcgZ3JvdXAgcG9saWN5IHRrcTwv
Y3VzdG9tMT48L3JlY29yZD48L0NpdGU+PENpdGU+PEF1dGhvcj5DdWxpazwvQXV0aG9yPjxZZWFy
PjIwMDk8L1llYXI+PFJlY051bT4xMjYyMjwvUmVjTnVtPjxyZWNvcmQ+PHJlYy1udW1iZXI+MTI2
MjI8L3JlYy1udW1iZXI+PGZvcmVpZ24ta2V5cz48a2V5IGFwcD0iRU4iIGRiLWlkPSJweHd4dzBl
cjl6djJmeGV6eGRrNXR0NXV0ejVwNXZ0cndkdjAiIHRpbWVzdGFtcD0iMTQ1MTk3MjY1NCI+MTI2
MjI8L2tleT48L2ZvcmVpZ24ta2V5cz48cmVmLXR5cGUgbmFtZT0iSm91cm5hbCBBcnRpY2xlIj4x
NzwvcmVmLXR5cGU+PGNvbnRyaWJ1dG9ycz48YXV0aG9ycz48YXV0aG9yPkN1bGlrLE0uUC48L2F1
dGhvcj48YXV0aG9yPlZlbnR1cmEsSi5BLjwvYXV0aG9yPjxhdXRob3I+ZG9zIFMuIE1hcnRpbnMs
RC48L2F1dGhvcj48L2F1dGhvcnM+PC9jb250cmlidXRvcnM+PHRpdGxlcz48dGl0bGU+U2NhbGUg
aW5zZWN0cyAoSGVtaXB0ZXJhOiBDb2NjaWRhZSkgb2YgcGluZWFwcGxlIGluIHRoZSBTdGF0ZSBv
ZiBFc3DDrXJpdG8gU2FudG8sIEJyYXppbDwvdGl0bGU+PHNlY29uZGFyeS10aXRsZT5BY3RhIEhv
cnRpY3VsdHVyYWUgKElTSFMpPC9zZWNvbmRhcnktdGl0bGU+PC90aXRsZXM+PHBlcmlvZGljYWw+
PGZ1bGwtdGl0bGU+QWN0YSBIb3J0aWN1bHR1cmFlIChJU0hTKTwvZnVsbC10aXRsZT48L3Blcmlv
ZGljYWw+PHBhZ2VzPjIxNS0yMTg8L3BhZ2VzPjx2b2x1bWU+ODIyPC92b2x1bWU+PGtleXdvcmRz
PjxrZXl3b3JkPkJyYXppbDwva2V5d29yZD48a2V5d29yZD5Db2NjaWRhZTwva2V5d29yZD48a2V5
d29yZD5IZW1pcHRlcmE8L2tleXdvcmQ+PGtleXdvcmQ+aW5zZWN0PC9rZXl3b3JkPjxrZXl3b3Jk
Pkluc2VjdHM8L2tleXdvcmQ+PGtleXdvcmQ+TWVhbHlidWc8L2tleXdvcmQ+PGtleXdvcmQ+U2Nh
bGUgaW5zZWN0PC9rZXl3b3JkPjxrZXl3b3JkPlNjYWxlIGluc2VjdHM8L2tleXdvcmQ+PGtleXdv
cmQ+U2NhbGVzPC9rZXl3b3JkPjwva2V5d29yZHM+PGRhdGVzPjx5ZWFyPjIwMDk8L3llYXI+PC9k
YXRlcz48b3JpZy1wdWI+PHN0eWxlIGZhY2U9InVuZGVybGluZSIgZm9udD0iZGVmYXVsdCIgc2l6
ZT0iMTAwJSI+SjpcRSBMaWJyYXJ5XFBsYW50IENhdGFsb2d1ZVxDPC9zdHlsZT48L29yaWctcHVi
PjxsYWJlbD43NjY0MDwvbGFiZWw+PHVybHM+PC91cmxzPjxjdXN0b20xPnNwPC9jdXN0b20xPjwv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eXBlPjxjb250cmlidXRvcnM+PGF1dGhvcnM+PGF1dGhvcj5HYXJjw61hIE1vcmFsZXMsIE0uPC9h
dXRob3I+PGF1dGhvcj5EZW5ubywgQi5ELjwvYXV0aG9yPjxhdXRob3I+TWlsbGVyLCBELlIuPC9h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21" w:tooltip="Culik, 2009 #12622" w:history="1">
              <w:r w:rsidR="003A08F3" w:rsidRPr="00643417">
                <w:rPr>
                  <w:noProof/>
                  <w:szCs w:val="18"/>
                </w:rPr>
                <w:t>Culik, Ventura &amp; dos S. Martins 2009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4BF9CA8A" w14:textId="7BEBE4B8"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48DBF01E" w14:textId="73AAD4D2" w:rsidR="00DE292D" w:rsidRPr="00643417" w:rsidRDefault="00DE292D" w:rsidP="003A08F3">
            <w:pPr>
              <w:pStyle w:val="TableText"/>
            </w:pPr>
            <w:r w:rsidRPr="00643417">
              <w:rPr>
                <w:szCs w:val="18"/>
              </w:rPr>
              <w:t xml:space="preserve">On hundreds of host plants including bushes, fruit trees, vegetable plants and ornamentals  </w:t>
            </w:r>
            <w:r w:rsidR="00A348E7" w:rsidRPr="00643417">
              <w:rPr>
                <w:szCs w:val="18"/>
              </w:rPr>
              <w:fldChar w:fldCharType="begin">
                <w:fldData xml:space="preserve">PEVuZE5vdGU+PENpdGU+PEF1dGhvcj5XaWxsaWFtczwvQXV0aG9yPjxZZWFyPjE5OTI8L1llYXI+
PFJlY051bT42MzI3PC9SZWNOdW0+PERpc3BsYXlUZXh0PihHYXJjw61hIE1vcmFsZXMgZXQgYWwu
IDIwMTg7IE1hdGlsZS1GZXJyZXJvICZhbXA7IMOJdGllbm5lIDIwMDY7IFdpbGxpYW1zIDIwMDQ7
IFdpbGxpYW1zICZhbXA7IEdyYW5hcmEgZGUgV2lsbGluayAxOTkyKTwvRGlzcGxheVRleHQ+PHJl
Y29yZD48cmVjLW51bWJlcj42MzI3PC9yZWMtbnVtYmVyPjxmb3JlaWduLWtleXM+PGtleSBhcHA9
IkVOIiBkYi1pZD0icHh3eHcwZXI5enYyZnhlenhkazV0dDV1dHo1cDV2dHJ3ZHYwIiB0aW1lc3Rh
bXA9IjE0NTE5NzI1MjEiPjYzMjc8L2tleT48L2ZvcmVpZ24ta2V5cz48cmVmLXR5cGUgbmFtZT0i
Qm9vayI+NjwvcmVmLXR5cGU+PGNvbnRyaWJ1dG9ycz48YXV0aG9ycz48YXV0aG9yPldpbGxpYW1z
LEQuSi48L2F1dGhvcj48YXV0aG9yPkdyYW5hcmEgZGUgV2lsbGluayxNLkMuPC9hdXRob3I+PC9h
dXRob3JzPjwvY29udHJpYnV0b3JzPjx0aXRsZXM+PHRpdGxlPk1lYWx5YnVncyBvZiBDZW50cmFs
IGFuZCBTb3V0aCBBbWVyaWNhPC90aXRsZT48L3RpdGxlcz48cGFnZXM+MS02MzU8L3BhZ2VzPjxr
ZXl3b3Jkcz48a2V5d29yZD5BbWVyaWNhPC9rZXl3b3JkPjxrZXl3b3JkPk1lYWx5YnVnPC9rZXl3
b3JkPjxrZXl3b3JkPk1lYWx5YnVnczwva2V5d29yZD48L2tleXdvcmRzPjxkYXRlcz48eWVhcj4x
OTkyPC95ZWFyPjwvZGF0ZXM+PHB1Yi1sb2NhdGlvbj5XYWxsaW5nZm9yZDwvcHViLWxvY2F0aW9u
PjxwdWJsaXNoZXI+Q0FCIEludGVybmF0aW9uYWw8L3B1Ymxpc2hlcj48b3JpZy1wdWI+PHN0eWxl
IGZhY2U9InVuZGVybGluZSIgZm9udD0iZGVmYXVsdCIgc2l6ZT0iMTAwJSI+SjpcRSBMaWJyYXJ5
XFBsYW50IENhdGFsb2d1ZVxXPC9zdHlsZT48L29yaWctcHViPjxsYWJlbD42OTc2MDwvbGFiZWw+
PHVybHM+PC91cmxzPjxjdXN0b20xPkNoaW5hIHRhYmxlIGdyYXBlcyBVUyBhcHBsZXMgc3A8L2N1
c3RvbTE+PC9yZWNvcmQ+PC9DaXRlPjxDaXRlPjxBdXRob3I+V2lsbGlhbXM8L0F1dGhvcj48WWVh
cj4yMDA0PC9ZZWFyPjxSZWNOdW0+MjM2MDwvUmVjTnVtPjxyZWNvcmQ+PHJlYy1udW1iZXI+MjM2
MDwvcmVjLW51bWJlcj48Zm9yZWlnbi1rZXlzPjxrZXkgYXBwPSJFTiIgZGItaWQ9InB4d3h3MGVy
OXp2MmZ4ZXp4ZGs1dHQ1dXR6NXA1dnRyd2R2MCIgdGltZXN0YW1wPSIxNDUxOTcyNDI1Ij4yMzYw
PC9rZXk+PC9mb3JlaWduLWtleXM+PHJlZi10eXBlIG5hbWU9IkJvb2siPjY8L3JlZi10eXBlPjxj
b250cmlidXRvcnM+PGF1dGhvcnM+PGF1dGhvcj5XaWxsaWFtcyxELkouPC9hdXRob3I+PC9hdXRo
b3JzPjwvY29udHJpYnV0b3JzPjx0aXRsZXM+PHRpdGxlPk1lYWx5YnVncyBvZiBTb3V0aGVybiBB
c2lhPC90aXRsZT48L3RpdGxlcz48cGFnZXM+MS04OTY8L3BhZ2VzPjxrZXl3b3Jkcz48a2V5d29y
ZD5Bc2lhPC9rZXl3b3JkPjxrZXl3b3JkPkRBRkY8L2tleXdvcmQ+PGtleXdvcmQ+TWVhbHlidWc8
L2tleXdvcmQ+PGtleXdvcmQ+TWVhbHlidWdzPC9rZXl3b3JkPjwva2V5d29yZHM+PGRhdGVzPjx5
ZWFyPjIwMDQ8L3llYXI+PC9kYXRlcz48cHViLWxvY2F0aW9uPkt1YWxhIEx1bXB1cjwvcHViLWxv
Y2F0aW9uPjxwdWJsaXNoZXI+TmF0dXJhbCBIaXN0b3J5IE11c2V1bSBhbmQgU291dGhkZW5lPC9w
dWJsaXNoZXI+PG9yaWctcHViPjxzdHlsZSBmYWNlPSJ1bmRlcmxpbmUiIGZvbnQ9ImRlZmF1bHQi
IHNpemU9IjEwMCUiPko6XEUgTGlicmFyeVxQbGFudCBDYXRhbG9ndWVcVzwvc3R5bGU+PC9vcmln
LXB1Yj48bGFiZWw+MTMwMTg8L2xhYmVsPjx1cmxzPjwvdXJscz48Y3VzdG9tMT5DaGluYSB0YWJs
ZSBncmFwZXMgYmFuYW5hcyBzcCBQaW5lYXBwbGVzIGZyb20gTWFsYXlzaWEgamMgVGFpd2FuL1Zp
ZXRuYW0gbHljaGVlcyB0a3EgSW5kaWFuIHRhYmxlIGdyYXBlcyBqZCBTYWxhY2NhIGZyb20gSW5k
b25lc2lhIGFzIG1lYWx5YnVnIGdyb3VwIHBvbGljeSB0a3E8L2N1c3RvbTE+PC9yZWNvcmQ+PC9D
aXRlPjxDaXRlPjxBdXRob3I+TWF0aWxlLUZlcnJlcm88L0F1dGhvcj48WWVhcj4yMDA2PC9ZZWFy
PjxSZWNOdW0+MTk2MDU8L1JlY051bT48cmVjb3JkPjxyZWMtbnVtYmVyPjE5NjA1PC9yZWMtbnVt
YmVyPjxmb3JlaWduLWtleXM+PGtleSBhcHA9IkVOIiBkYi1pZD0icHh3eHcwZXI5enYyZnhlenhk
azV0dDV1dHo1cDV2dHJ3ZHYwIiB0aW1lc3RhbXA9IjE0NTE5NzI4MDgiPjE5NjA1PC9rZXk+PC9m
b3JlaWduLWtleXM+PHJlZi10eXBlIG5hbWU9Ik1hZ2F6aW5lIEFydGljbGUiPjE5PC9yZWYtdHlw
ZT48Y29udHJpYnV0b3JzPjxhdXRob3JzPjxhdXRob3I+TWF0aWxlLUZlcnJlcm8sRC48L2F1dGhv
cj48YXV0aG9yPsOJdGllbm5lLEouPC9hdXRob3I+PC9hdXRob3JzPjwvY29udHJpYnV0b3JzPjx0
aXRsZXM+PHRpdGxlPk1lYWx5YnVncyBvZiB0aGUgRnJlbmNoIENhcmliYmVhbiBhbmQgc29tZSBv
dGhlciBDYXJpYmJlYW4gaXNsYW5kcyBbSGVtaXB0ZXJhLCBDb2Njb2lkZWFdPC90aXRsZT48c2Vj
b25kYXJ5LXRpdGxlPlJldnVlIGZyYW7Dp2Fpc2UgZCZhcG9zO0VudG9tb2xvZ2llPC9zZWNvbmRh
cnktdGl0bGU+PHRyYW5zbGF0ZWQtdGl0bGU+Q29jaGVuaWxsZXMgZGVzIEFudGlsbGVzIGZyYW7D
p2Fpc2VzIGV0IGRlIHF1ZWxxdWVzIHF1dHJlcyDDrmxlcyBkZXMgQ2FyYcOvYmVzIFtIZW1pcHRl
cmEsIENvY2NvaWRlYV08L3RyYW5zbGF0ZWQtdGl0bGU+PC90aXRsZXM+PHBlcmlvZGljYWw+PGZ1
bGwtdGl0bGU+UmV2dWUgRnJhbmNhaXNlIGQmYXBvcztFbnRvbW9sb2dpZTwvZnVsbC10aXRsZT48
L3BlcmlvZGljYWw+PHBhZ2VzPjE2MS0xOTA8L3BhZ2VzPjx2b2x1bWU+Mjg8L3ZvbHVtZT48bnVt
YmVyPjQ8L251bWJlcj48a2V5d29yZHM+PGtleXdvcmQ+QXZvY2Fkbzwva2V5d29yZD48a2V5d29y
ZD5DYXJpYmJlYW48L2tleXdvcmQ+PGtleXdvcmQ+RmFtaWxpZXM8L2tleXdvcmQ+PGtleXdvcmQ+
RmFtaWx5PC9rZXl3b3JkPjxrZXl3b3JkPkZhdW5hPC9rZXl3b3JkPjxrZXl3b3JkPkhvc3QgcGxh
bnQ8L2tleXdvcmQ+PGtleXdvcmQ+SG9zdCBwbGFudHM8L2tleXdvcmQ+PGtleXdvcmQ+aW5zZWN0
PC9rZXl3b3JkPjxrZXl3b3JkPkluc2VjdHM8L2tleXdvcmQ+PGtleXdvcmQ+SXNsYW5kczwva2V5
d29yZD48a2V5d29yZD5NZWFseWJ1Zzwva2V5d29yZD48a2V5d29yZD5SZWNvcmRzPC9rZXl3b3Jk
PjxrZXl3b3JkPlJlZ2lvbjwva2V5d29yZD48a2V5d29yZD5TY2FsZSBpbnNlY3Q8L2tleXdvcmQ+
PGtleXdvcmQ+U2NhbGUgaW5zZWN0czwva2V5d29yZD48a2V5d29yZD5TcGVjaWVzPC9rZXl3b3Jk
PjxrZXl3b3JkPlN1cnZleTwva2V5d29yZD48L2tleXdvcmRzPjxkYXRlcz48eWVhcj4yMDA2PC95
ZWFyPjwvZGF0ZXM+PG9yaWctcHViPjxzdHlsZSBmYWNlPSJ1bmRlcmxpbmUiIGZvbnQ9ImRlZmF1
bHQiIHNpemU9IjEwMCUiPko6XEUgTGlicmFyeVxQbGFudCBDYXRhbG9ndWVcTTwvc3R5bGU+PC9v
cmlnLXB1Yj48bGFiZWw+ODM5NTI8L2xhYmVsPjx1cmxzPjwvdXJscz48Y3VzdG9tMT5NZXhpY2Fu
IGF2b2NhZG8ganM8L2N1c3RvbTE+PGxhbmd1YWdlPkZyZW5jaDwvbGFuZ3VhZ2U+PC9yZWNvcmQ+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IDIwMTg7IE1hdGlsZS1GZXJyZXJvICZhbXA7IMOJdGllbm5lIDIwMDY7IFdpbGxpYW1zIDIwMDQ7
IFdpbGxpYW1zICZhbXA7IEdyYW5hcmEgZGUgV2lsbGluayAxOTkyKTwvRGlzcGxheVRleHQ+PHJl
Y29yZD48cmVjLW51bWJlcj42MzI3PC9yZWMtbnVtYmVyPjxmb3JlaWduLWtleXM+PGtleSBhcHA9
IkVOIiBkYi1pZD0icHh3eHcwZXI5enYyZnhlenhkazV0dDV1dHo1cDV2dHJ3ZHYwIiB0aW1lc3Rh
bXA9IjE0NTE5NzI1MjEiPjYzMjc8L2tleT48L2ZvcmVpZ24ta2V5cz48cmVmLXR5cGUgbmFtZT0i
Qm9vayI+NjwvcmVmLXR5cGU+PGNvbnRyaWJ1dG9ycz48YXV0aG9ycz48YXV0aG9yPldpbGxpYW1z
LEQuSi48L2F1dGhvcj48YXV0aG9yPkdyYW5hcmEgZGUgV2lsbGluayxNLkMuPC9hdXRob3I+PC9h
dXRob3JzPjwvY29udHJpYnV0b3JzPjx0aXRsZXM+PHRpdGxlPk1lYWx5YnVncyBvZiBDZW50cmFs
IGFuZCBTb3V0aCBBbWVyaWNhPC90aXRsZT48L3RpdGxlcz48cGFnZXM+MS02MzU8L3BhZ2VzPjxr
ZXl3b3Jkcz48a2V5d29yZD5BbWVyaWNhPC9rZXl3b3JkPjxrZXl3b3JkPk1lYWx5YnVnPC9rZXl3
b3JkPjxrZXl3b3JkPk1lYWx5YnVnczwva2V5d29yZD48L2tleXdvcmRzPjxkYXRlcz48eWVhcj4x
OTkyPC95ZWFyPjwvZGF0ZXM+PHB1Yi1sb2NhdGlvbj5XYWxsaW5nZm9yZDwvcHViLWxvY2F0aW9u
PjxwdWJsaXNoZXI+Q0FCIEludGVybmF0aW9uYWw8L3B1Ymxpc2hlcj48b3JpZy1wdWI+PHN0eWxl
IGZhY2U9InVuZGVybGluZSIgZm9udD0iZGVmYXVsdCIgc2l6ZT0iMTAwJSI+SjpcRSBMaWJyYXJ5
XFBsYW50IENhdGFsb2d1ZVxXPC9zdHlsZT48L29yaWctcHViPjxsYWJlbD42OTc2MDwvbGFiZWw+
PHVybHM+PC91cmxzPjxjdXN0b20xPkNoaW5hIHRhYmxlIGdyYXBlcyBVUyBhcHBsZXMgc3A8L2N1
c3RvbTE+PC9yZWNvcmQ+PC9DaXRlPjxDaXRlPjxBdXRob3I+V2lsbGlhbXM8L0F1dGhvcj48WWVh
cj4yMDA0PC9ZZWFyPjxSZWNOdW0+MjM2MDwvUmVjTnVtPjxyZWNvcmQ+PHJlYy1udW1iZXI+MjM2
MDwvcmVjLW51bWJlcj48Zm9yZWlnbi1rZXlzPjxrZXkgYXBwPSJFTiIgZGItaWQ9InB4d3h3MGVy
OXp2MmZ4ZXp4ZGs1dHQ1dXR6NXA1dnRyd2R2MCIgdGltZXN0YW1wPSIxNDUxOTcyNDI1Ij4yMzYw
PC9rZXk+PC9mb3JlaWduLWtleXM+PHJlZi10eXBlIG5hbWU9IkJvb2siPjY8L3JlZi10eXBlPjxj
b250cmlidXRvcnM+PGF1dGhvcnM+PGF1dGhvcj5XaWxsaWFtcyxELkouPC9hdXRob3I+PC9hdXRo
b3JzPjwvY29udHJpYnV0b3JzPjx0aXRsZXM+PHRpdGxlPk1lYWx5YnVncyBvZiBTb3V0aGVybiBB
c2lhPC90aXRsZT48L3RpdGxlcz48cGFnZXM+MS04OTY8L3BhZ2VzPjxrZXl3b3Jkcz48a2V5d29y
ZD5Bc2lhPC9rZXl3b3JkPjxrZXl3b3JkPkRBRkY8L2tleXdvcmQ+PGtleXdvcmQ+TWVhbHlidWc8
L2tleXdvcmQ+PGtleXdvcmQ+TWVhbHlidWdzPC9rZXl3b3JkPjwva2V5d29yZHM+PGRhdGVzPjx5
ZWFyPjIwMDQ8L3llYXI+PC9kYXRlcz48cHViLWxvY2F0aW9uPkt1YWxhIEx1bXB1cjwvcHViLWxv
Y2F0aW9uPjxwdWJsaXNoZXI+TmF0dXJhbCBIaXN0b3J5IE11c2V1bSBhbmQgU291dGhkZW5lPC9w
dWJsaXNoZXI+PG9yaWctcHViPjxzdHlsZSBmYWNlPSJ1bmRlcmxpbmUiIGZvbnQ9ImRlZmF1bHQi
IHNpemU9IjEwMCUiPko6XEUgTGlicmFyeVxQbGFudCBDYXRhbG9ndWVcVzwvc3R5bGU+PC9vcmln
LXB1Yj48bGFiZWw+MTMwMTg8L2xhYmVsPjx1cmxzPjwvdXJscz48Y3VzdG9tMT5DaGluYSB0YWJs
ZSBncmFwZXMgYmFuYW5hcyBzcCBQaW5lYXBwbGVzIGZyb20gTWFsYXlzaWEgamMgVGFpd2FuL1Zp
ZXRuYW0gbHljaGVlcyB0a3EgSW5kaWFuIHRhYmxlIGdyYXBlcyBqZCBTYWxhY2NhIGZyb20gSW5k
b25lc2lhIGFzIG1lYWx5YnVnIGdyb3VwIHBvbGljeSB0a3E8L2N1c3RvbTE+PC9yZWNvcmQ+PC9D
aXRlPjxDaXRlPjxBdXRob3I+TWF0aWxlLUZlcnJlcm88L0F1dGhvcj48WWVhcj4yMDA2PC9ZZWFy
PjxSZWNOdW0+MTk2MDU8L1JlY051bT48cmVjb3JkPjxyZWMtbnVtYmVyPjE5NjA1PC9yZWMtbnVt
YmVyPjxmb3JlaWduLWtleXM+PGtleSBhcHA9IkVOIiBkYi1pZD0icHh3eHcwZXI5enYyZnhlenhk
azV0dDV1dHo1cDV2dHJ3ZHYwIiB0aW1lc3RhbXA9IjE0NTE5NzI4MDgiPjE5NjA1PC9rZXk+PC9m
b3JlaWduLWtleXM+PHJlZi10eXBlIG5hbWU9Ik1hZ2F6aW5lIEFydGljbGUiPjE5PC9yZWYtdHlw
ZT48Y29udHJpYnV0b3JzPjxhdXRob3JzPjxhdXRob3I+TWF0aWxlLUZlcnJlcm8sRC48L2F1dGhv
cj48YXV0aG9yPsOJdGllbm5lLEouPC9hdXRob3I+PC9hdXRob3JzPjwvY29udHJpYnV0b3JzPjx0
aXRsZXM+PHRpdGxlPk1lYWx5YnVncyBvZiB0aGUgRnJlbmNoIENhcmliYmVhbiBhbmQgc29tZSBv
dGhlciBDYXJpYmJlYW4gaXNsYW5kcyBbSGVtaXB0ZXJhLCBDb2Njb2lkZWFdPC90aXRsZT48c2Vj
b25kYXJ5LXRpdGxlPlJldnVlIGZyYW7Dp2Fpc2UgZCZhcG9zO0VudG9tb2xvZ2llPC9zZWNvbmRh
cnktdGl0bGU+PHRyYW5zbGF0ZWQtdGl0bGU+Q29jaGVuaWxsZXMgZGVzIEFudGlsbGVzIGZyYW7D
p2Fpc2VzIGV0IGRlIHF1ZWxxdWVzIHF1dHJlcyDDrmxlcyBkZXMgQ2FyYcOvYmVzIFtIZW1pcHRl
cmEsIENvY2NvaWRlYV08L3RyYW5zbGF0ZWQtdGl0bGU+PC90aXRsZXM+PHBlcmlvZGljYWw+PGZ1
bGwtdGl0bGU+UmV2dWUgRnJhbmNhaXNlIGQmYXBvcztFbnRvbW9sb2dpZTwvZnVsbC10aXRsZT48
L3BlcmlvZGljYWw+PHBhZ2VzPjE2MS0xOTA8L3BhZ2VzPjx2b2x1bWU+Mjg8L3ZvbHVtZT48bnVt
YmVyPjQ8L251bWJlcj48a2V5d29yZHM+PGtleXdvcmQ+QXZvY2Fkbzwva2V5d29yZD48a2V5d29y
ZD5DYXJpYmJlYW48L2tleXdvcmQ+PGtleXdvcmQ+RmFtaWxpZXM8L2tleXdvcmQ+PGtleXdvcmQ+
RmFtaWx5PC9rZXl3b3JkPjxrZXl3b3JkPkZhdW5hPC9rZXl3b3JkPjxrZXl3b3JkPkhvc3QgcGxh
bnQ8L2tleXdvcmQ+PGtleXdvcmQ+SG9zdCBwbGFudHM8L2tleXdvcmQ+PGtleXdvcmQ+aW5zZWN0
PC9rZXl3b3JkPjxrZXl3b3JkPkluc2VjdHM8L2tleXdvcmQ+PGtleXdvcmQ+SXNsYW5kczwva2V5
d29yZD48a2V5d29yZD5NZWFseWJ1Zzwva2V5d29yZD48a2V5d29yZD5SZWNvcmRzPC9rZXl3b3Jk
PjxrZXl3b3JkPlJlZ2lvbjwva2V5d29yZD48a2V5d29yZD5TY2FsZSBpbnNlY3Q8L2tleXdvcmQ+
PGtleXdvcmQ+U2NhbGUgaW5zZWN0czwva2V5d29yZD48a2V5d29yZD5TcGVjaWVzPC9rZXl3b3Jk
PjxrZXl3b3JkPlN1cnZleTwva2V5d29yZD48L2tleXdvcmRzPjxkYXRlcz48eWVhcj4yMDA2PC95
ZWFyPjwvZGF0ZXM+PG9yaWctcHViPjxzdHlsZSBmYWNlPSJ1bmRlcmxpbmUiIGZvbnQ9ImRlZmF1
bHQiIHNpemU9IjEwMCUiPko6XEUgTGlicmFyeVxQbGFudCBDYXRhbG9ndWVcTTwvc3R5bGU+PC9v
cmlnLXB1Yj48bGFiZWw+ODM5NTI8L2xhYmVsPjx1cmxzPjwvdXJscz48Y3VzdG9tMT5NZXhpY2Fu
IGF2b2NhZG8ganM8L2N1c3RvbTE+PGxhbmd1YWdlPkZyZW5jaDwvbGFuZ3VhZ2U+PC9yZWNvcmQ+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38977C86" w14:textId="53EF4FB2" w:rsidR="00DE292D" w:rsidRPr="00643417" w:rsidRDefault="00DE292D" w:rsidP="00DE292D">
            <w:pPr>
              <w:pStyle w:val="TableText"/>
              <w:rPr>
                <w:szCs w:val="18"/>
              </w:rPr>
            </w:pPr>
            <w:r w:rsidRPr="00643417">
              <w:rPr>
                <w:szCs w:val="18"/>
              </w:rPr>
              <w:t xml:space="preserve">Adult intercepted in Australia on fresh </w:t>
            </w:r>
            <w:r w:rsidRPr="00643417">
              <w:rPr>
                <w:i/>
                <w:szCs w:val="18"/>
              </w:rPr>
              <w:t>Chrysanthemum</w:t>
            </w:r>
            <w:r w:rsidRPr="00643417">
              <w:rPr>
                <w:szCs w:val="18"/>
              </w:rPr>
              <w:t xml:space="preserve"> and </w:t>
            </w:r>
            <w:r w:rsidRPr="00643417">
              <w:rPr>
                <w:i/>
                <w:szCs w:val="18"/>
              </w:rPr>
              <w:t>Hypericum</w:t>
            </w:r>
            <w:r w:rsidRPr="00643417">
              <w:rPr>
                <w:szCs w:val="18"/>
              </w:rPr>
              <w:t xml:space="preserve"> for cut-flowers </w:t>
            </w:r>
            <w:r w:rsidR="008D0E49" w:rsidRPr="00643417">
              <w:rPr>
                <w:szCs w:val="18"/>
              </w:rPr>
              <w:t>in</w:t>
            </w:r>
            <w:r w:rsidRPr="00643417">
              <w:rPr>
                <w:szCs w:val="18"/>
              </w:rPr>
              <w:t xml:space="preserve"> air cargo</w:t>
            </w:r>
          </w:p>
          <w:p w14:paraId="2691016A" w14:textId="755695FF" w:rsidR="00DE292D" w:rsidRPr="00643417" w:rsidRDefault="00DE292D" w:rsidP="003A08F3">
            <w:pPr>
              <w:pStyle w:val="TableText"/>
            </w:pPr>
            <w:r w:rsidRPr="00643417">
              <w:rPr>
                <w:i/>
                <w:szCs w:val="18"/>
              </w:rPr>
              <w:t>P. madeirensis</w:t>
            </w:r>
            <w:r w:rsidRPr="00643417">
              <w:rPr>
                <w:szCs w:val="18"/>
              </w:rPr>
              <w:t xml:space="preserve"> has been intercepted in the USA hundreds of times but most of the interceptions were misidentified as </w:t>
            </w:r>
            <w:r w:rsidRPr="00643417">
              <w:rPr>
                <w:i/>
                <w:szCs w:val="18"/>
              </w:rPr>
              <w:t>P. gossypii</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r w:rsidRPr="00643417">
              <w:rPr>
                <w:szCs w:val="18"/>
              </w:rPr>
              <w:t xml:space="preserve">; found in nearly all warm areas of the world but has limited distribution in the Australasian and Oriental regions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00563306" w:rsidRPr="00643417">
              <w:rPr>
                <w:szCs w:val="18"/>
              </w:rPr>
              <w:t>; o</w:t>
            </w:r>
            <w:r w:rsidRPr="00643417">
              <w:rPr>
                <w:szCs w:val="18"/>
              </w:rPr>
              <w:t xml:space="preserve">n </w:t>
            </w:r>
            <w:r w:rsidRPr="00643417">
              <w:rPr>
                <w:i/>
                <w:szCs w:val="18"/>
              </w:rPr>
              <w:t xml:space="preserve">Rumex </w:t>
            </w:r>
            <w:r w:rsidRPr="00643417">
              <w:rPr>
                <w:szCs w:val="18"/>
              </w:rPr>
              <w:t xml:space="preserve">sp. and </w:t>
            </w:r>
            <w:r w:rsidRPr="00643417">
              <w:rPr>
                <w:i/>
                <w:szCs w:val="18"/>
              </w:rPr>
              <w:t>Helichrysum</w:t>
            </w:r>
            <w:r w:rsidRPr="00643417">
              <w:rPr>
                <w:szCs w:val="18"/>
              </w:rPr>
              <w:t xml:space="preserve"> sp. from the Philippines to the USA; on </w:t>
            </w:r>
            <w:r w:rsidRPr="00643417">
              <w:rPr>
                <w:i/>
                <w:szCs w:val="18"/>
              </w:rPr>
              <w:t>Nephelium lappaceum</w:t>
            </w:r>
            <w:r w:rsidRPr="00643417">
              <w:rPr>
                <w:szCs w:val="18"/>
              </w:rPr>
              <w:t xml:space="preserve"> from Vietnam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Ocimum</w:t>
            </w:r>
            <w:r w:rsidRPr="00643417">
              <w:rPr>
                <w:szCs w:val="18"/>
              </w:rPr>
              <w:t xml:space="preserve"> from China to South Korea </w:t>
            </w:r>
            <w:r w:rsidR="00A348E7" w:rsidRPr="00643417">
              <w:rPr>
                <w:szCs w:val="18"/>
              </w:rPr>
              <w:fldChar w:fldCharType="begin"/>
            </w:r>
            <w:r w:rsidR="00A348E7" w:rsidRPr="00643417">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260" w:tooltip="Ji, 2010 #19987" w:history="1">
              <w:r w:rsidR="003A08F3" w:rsidRPr="00643417">
                <w:rPr>
                  <w:noProof/>
                  <w:szCs w:val="18"/>
                </w:rPr>
                <w:t>Ji, Wu &amp; Suh 2010</w:t>
              </w:r>
            </w:hyperlink>
            <w:r w:rsidR="00A348E7" w:rsidRPr="00643417">
              <w:rPr>
                <w:noProof/>
                <w:szCs w:val="18"/>
              </w:rPr>
              <w:t>)</w:t>
            </w:r>
            <w:r w:rsidR="00A348E7" w:rsidRPr="00643417">
              <w:rPr>
                <w:szCs w:val="18"/>
              </w:rPr>
              <w:fldChar w:fldCharType="end"/>
            </w:r>
          </w:p>
        </w:tc>
        <w:tc>
          <w:tcPr>
            <w:tcW w:w="1342" w:type="dxa"/>
          </w:tcPr>
          <w:p w14:paraId="23F00618" w14:textId="77777777" w:rsidR="00DE292D" w:rsidRPr="00643417" w:rsidRDefault="00DE292D" w:rsidP="00DE292D">
            <w:pPr>
              <w:pStyle w:val="TableText"/>
            </w:pPr>
            <w:r w:rsidRPr="00643417">
              <w:t>Yes</w:t>
            </w:r>
          </w:p>
        </w:tc>
        <w:tc>
          <w:tcPr>
            <w:tcW w:w="1379" w:type="dxa"/>
          </w:tcPr>
          <w:p w14:paraId="4A267E3E" w14:textId="77777777" w:rsidR="00DE292D" w:rsidRPr="00643417" w:rsidRDefault="00DE292D" w:rsidP="00DE292D">
            <w:pPr>
              <w:pStyle w:val="TableText"/>
            </w:pPr>
            <w:r w:rsidRPr="00643417">
              <w:rPr>
                <w:szCs w:val="18"/>
              </w:rPr>
              <w:t>No</w:t>
            </w:r>
          </w:p>
        </w:tc>
      </w:tr>
      <w:tr w:rsidR="003A08F3" w:rsidRPr="00643417" w14:paraId="397A7975" w14:textId="77777777" w:rsidTr="00DE292D">
        <w:tc>
          <w:tcPr>
            <w:tcW w:w="1952" w:type="dxa"/>
          </w:tcPr>
          <w:p w14:paraId="5E69BE3A" w14:textId="77777777" w:rsidR="00DE292D" w:rsidRPr="00643417" w:rsidRDefault="00DE292D" w:rsidP="00DE292D">
            <w:pPr>
              <w:pStyle w:val="TableText"/>
            </w:pPr>
            <w:r w:rsidRPr="00643417">
              <w:rPr>
                <w:rFonts w:eastAsia="Times New Roman"/>
                <w:i/>
                <w:szCs w:val="18"/>
                <w:lang w:eastAsia="en-AU"/>
              </w:rPr>
              <w:t>Phenacoccus manihoti</w:t>
            </w:r>
            <w:r w:rsidRPr="00643417">
              <w:rPr>
                <w:rFonts w:eastAsia="Times New Roman"/>
                <w:szCs w:val="18"/>
                <w:lang w:eastAsia="en-AU"/>
              </w:rPr>
              <w:t xml:space="preserve"> Matile-Ferrero</w:t>
            </w:r>
          </w:p>
        </w:tc>
        <w:tc>
          <w:tcPr>
            <w:tcW w:w="1172" w:type="dxa"/>
          </w:tcPr>
          <w:p w14:paraId="19B39987" w14:textId="77777777" w:rsidR="00DE292D" w:rsidRPr="00643417" w:rsidRDefault="00DE292D" w:rsidP="00DE292D">
            <w:pPr>
              <w:pStyle w:val="TableText"/>
            </w:pPr>
            <w:r w:rsidRPr="00643417">
              <w:rPr>
                <w:szCs w:val="18"/>
              </w:rPr>
              <w:t>1</w:t>
            </w:r>
          </w:p>
        </w:tc>
        <w:tc>
          <w:tcPr>
            <w:tcW w:w="1985" w:type="dxa"/>
          </w:tcPr>
          <w:p w14:paraId="1A159D72" w14:textId="16BF75D5" w:rsidR="00DE292D" w:rsidRPr="00643417" w:rsidRDefault="00DE292D" w:rsidP="003A08F3">
            <w:pPr>
              <w:pStyle w:val="TableText"/>
            </w:pPr>
            <w:r w:rsidRPr="00643417">
              <w:rPr>
                <w:szCs w:val="18"/>
              </w:rPr>
              <w:t xml:space="preserve">South America, Africa and South Asia </w:t>
            </w:r>
            <w:r w:rsidR="00A348E7" w:rsidRPr="00643417">
              <w:rPr>
                <w:szCs w:val="18"/>
              </w:rPr>
              <w:fldChar w:fldCharType="begin">
                <w:fldData xml:space="preserve">PEVuZE5vdGU+PENpdGU+PEF1dGhvcj5Ob3JnYWFyZDwvQXV0aG9yPjxZZWFyPjE5ODg8L1llYXI+
PFJlY051bT4xNTM0MTwvUmVjTnVtPjxEaXNwbGF5VGV4dD4oQ2hhbSBldCBhbC4gMjAxMTsgR2Fy
Y8OtYSBNb3JhbGVzIGV0IGFsLiAyMDE4OyBMZSBSw7wgJmFtcDsgTWl0c2lwYSAyMDAwOyBOb3Jn
YWFyZCAxOTg4OyBXaWxsaWFtcyAmYW1wOyBHcmFuYXJhIGRlIFdpbGxpbmsgMTk5Mik8L0Rpc3Bs
YXlUZXh0PjxyZWNvcmQ+PHJlYy1udW1iZXI+MTUzNDE8L3JlYy1udW1iZXI+PGZvcmVpZ24ta2V5
cz48a2V5IGFwcD0iRU4iIGRiLWlkPSJweHd4dzBlcjl6djJmeGV6eGRrNXR0NXV0ejVwNXZ0cndk
djAiIHRpbWVzdGFtcD0iMTQ1MTk3MjcxMCI+MTUzNDE8L2tleT48L2ZvcmVpZ24ta2V5cz48cmVm
LXR5cGUgbmFtZT0iSm91cm5hbCBBcnRpY2xlIj4xNzwvcmVmLXR5cGU+PGNvbnRyaWJ1dG9ycz48
YXV0aG9ycz48YXV0aG9yPk5vcmdhYXJkLFIuQi48L2F1dGhvcj48L2F1dGhvcnM+PC9jb250cmli
dXRvcnM+PHRpdGxlcz48dGl0bGU+VGhlIGJpb2xvZ2ljYWwgY29udHJvbCBvZiBjYXNzYXZhIG1l
YWx5YnVnIGluIEFmcmljYTwvdGl0bGU+PHNlY29uZGFyeS10aXRsZT5BbWVyaWNhbiBKb3VybmFs
IG9mIEFncmljdWx0dXJhbCBFY29ub21pY3M8L3NlY29uZGFyeS10aXRsZT48L3RpdGxlcz48cGVy
aW9kaWNhbD48ZnVsbC10aXRsZT5BbWVyaWNhbiBKb3VybmFsIG9mIEFncmljdWx0dXJhbCBFY29u
b21pY3M8L2Z1bGwtdGl0bGU+PC9wZXJpb2RpY2FsPjxwYWdlcz4zNjYtMzcxPC9wYWdlcz48dm9s
dW1lPjcwPC92b2x1bWU+PGtleXdvcmRzPjxrZXl3b3JkPkFmcmljYTwva2V5d29yZD48a2V5d29y
ZD5CaW9sb2dpY2FsPC9rZXl3b3JkPjxrZXl3b3JkPkJpb2xvZ2ljYWwgY29udHJvbDwva2V5d29y
ZD48a2V5d29yZD5DYXNzYXZhPC9rZXl3b3JkPjxrZXl3b3JkPmNvbnRyb2w8L2tleXdvcmQ+PGtl
eXdvcmQ+TWVhbHlidWc8L2tleXdvcmQ+PC9rZXl3b3Jkcz48ZGF0ZXM+PHllYXI+MTk4ODwveWVh
cj48L2RhdGVzPjxvcmlnLXB1Yj48c3R5bGUgZmFjZT0idW5kZXJsaW5lIiBmb250PSJkZWZhdWx0
IiBzaXplPSIxMDAlIj5KOlxFIExpYnJhcnlcUGxhbnQgQ2F0YWxvZ3VlXE48L3N0eWxlPjwvb3Jp
Zy1wdWI+PGxhYmVsPjc5NDkxPC9sYWJlbD48dXJscz48L3VybHM+PGN1c3RvbTE+VGFpd2FuL1Zp
ZXRuYW0gbHljaGVlIFBSQTwvY3VzdG9tMT48L3JlY29yZD48L0NpdGU+PENpdGU+PEF1dGhvcj5M
ZSBSw7w8L0F1dGhvcj48WWVhcj4yMDAwPC9ZZWFyPjxSZWNOdW0+ODc3NjwvUmVjTnVtPjxyZWNv
cmQ+PHJlYy1udW1iZXI+ODc3NjwvcmVjLW51bWJlcj48Zm9yZWlnbi1rZXlzPjxrZXkgYXBwPSJF
TiIgZGItaWQ9InB4d3h3MGVyOXp2MmZ4ZXp4ZGs1dHQ1dXR6NXA1dnRyd2R2MCIgdGltZXN0YW1w
PSIxNDUxOTcyNTczIj44Nzc2PC9rZXk+PC9mb3JlaWduLWtleXM+PHJlZi10eXBlIG5hbWU9Ikpv
dXJuYWwgQXJ0aWNsZSI+MTc8L3JlZi10eXBlPjxjb250cmlidXRvcnM+PGF1dGhvcnM+PGF1dGhv
cj5MZSBSw7wsQi48L2F1dGhvcj48YXV0aG9yPk1pdHNpcGEsQS48L2F1dGhvcj48L2F1dGhvcnM+
PC9jb250cmlidXRvcnM+PHRpdGxlcz48dGl0bGU+PHN0eWxlIGZhY2U9Im5vcm1hbCIgZm9udD0i
ZGVmYXVsdCIgc2l6ZT0iMTAwJSI+SW5mbHVlbmNlIG9mIHRoZSBob3N0IHBsYW50IG9mIHRoZSBj
YXNzYXZhIG1lYWx5YnVnIDwvc3R5bGU+PHN0eWxlIGZhY2U9Iml0YWxpYyIgZm9udD0iZGVmYXVs
dCIgc2l6ZT0iMTAwJSI+UGhlbmFjb2NjdXMgbWFuaWhvdGk8L3N0eWxlPjxzdHlsZSBmYWNlPSJu
b3JtYWwiIGZvbnQ9ImRlZmF1bHQiIHNpemU9IjEwMCUiPiBvbiBsaWZlLWhpc3RvcnkgcGFyYW1l
dGVycyBvZiB0aGUgcHJlZGF0b3IgPC9zdHlsZT48c3R5bGUgZmFjZT0iaXRhbGljIiBmb250PSJk
ZWZhdWx0IiBzaXplPSIxMDAlIj5FeG9jaG9tdXMgZmxhdml2ZW50cmlzPC9zdHlsZT48L3RpdGxl
PjxzZWNvbmRhcnktdGl0bGU+RW50b21vbG9naWEgRXhwZXJpbWVudGFsaXMgZXQgQXBwbGljYXRh
PC9zZWNvbmRhcnktdGl0bGU+PC90aXRsZXM+PHBlcmlvZGljYWw+PGZ1bGwtdGl0bGU+RW50b21v
bG9naWEgRXhwZXJpbWVudGFsaXMgZXQgQXBwbGljYXRhPC9mdWxsLXRpdGxlPjwvcGVyaW9kaWNh
bD48cGFnZXM+MjA5LTIxMjwvcGFnZXM+PHZvbHVtZT45NTwvdm9sdW1lPjxrZXl3b3Jkcz48a2V5
d29yZD5DYXNzYXZhPC9rZXl3b3JkPjxrZXl3b3JkPkhvc3QgcGxhbnQ8L2tleXdvcmQ+PGtleXdv
cmQ+TGlmZS1oaXN0b3J5PC9rZXl3b3JkPjxrZXl3b3JkPk1lYWx5YnVnPC9rZXl3b3JkPjxrZXl3
b3JkPnBhcmFtZXRlcnM8L2tleXdvcmQ+PGtleXdvcmQ+UGhlbmFjb2NjdXM8L2tleXdvcmQ+PGtl
eXdvcmQ+UHJlZGF0b3JzPC9rZXl3b3JkPjwva2V5d29yZHM+PGRhdGVzPjx5ZWFyPjIwMDA8L3ll
YXI+PC9kYXRlcz48b3JpZy1wdWI+PHN0eWxlIGZhY2U9InVuZGVybGluZSIgZm9udD0iZGVmYXVs
dCIgc2l6ZT0iMTAwJSI+SjpcRSBMaWJyYXJ5XFBsYW50IENhdGFsb2d1ZVxMPC9zdHlsZT48L29y
aWctcHViPjxsYWJlbD43MjUwNjwvbGFiZWw+PHVybHM+PC91cmxzPjxjdXN0b20xPkdOUyBhbmQg
d2VlZHMgc3A8L2N1c3RvbTE+PC9yZWNvcmQ+PC9DaXRlPjxDaXRlPjxBdXRob3I+Q2hhbTwvQXV0
aG9yPjxZZWFyPjIwMTE8L1llYXI+PFJlY051bT4yMTExMDwvUmVjTnVtPjxyZWNvcmQ+PHJlYy1u
dW1iZXI+MjExMTA8L3JlYy1udW1iZXI+PGZvcmVpZ24ta2V5cz48a2V5IGFwcD0iRU4iIGRiLWlk
PSJweHd4dzBlcjl6djJmeGV6eGRrNXR0NXV0ejVwNXZ0cndkdjAiIHRpbWVzdGFtcD0iMTQ1MTk3
Mjg0MyI+MjExMTA8L2tleT48L2ZvcmVpZ24ta2V5cz48cmVmLXR5cGUgbmFtZT0iSm91cm5hbCBB
cnRpY2xlIj4xNzwvcmVmLXR5cGU+PGNvbnRyaWJ1dG9ycz48YXV0aG9ycz48YXV0aG9yPkNoYW0s
RC48L2F1dGhvcj48YXV0aG9yPkRhdmlzLEguPC9hdXRob3I+PGF1dGhvcj5PYmVuZy1PZm9yaSxE
LjwvYXV0aG9yPjxhdXRob3I+T3d1c3UsRS48L2F1dGhvcj48L2F1dGhvcnM+PC9jb250cmlidXRv
cnM+PHRpdGxlcz48dGl0bGU+PHN0eWxlIGZhY2U9Im5vcm1hbCIgZm9udD0iZGVmYXVsdCIgc2l6
ZT0iMTAwJSI+SG9zdCByYW5nZSBvZiB0aGUgbmV3bHkgaW52YXNpdmUgbWVhbHlidWcgc3BlY2ll
cyA8L3N0eWxlPjxzdHlsZSBmYWNlPSJpdGFsaWMiIGZvbnQ9ImRlZmF1bHQiIHNpemU9IjEwMCUi
PlBhcmFjb2NjdXMgbWFyZ2luYXR1cyA8L3N0eWxlPjxzdHlsZSBmYWNlPSJub3JtYWwiIGZvbnQ9
ImRlZmF1bHQiIHNpemU9IjEwMCUiPldpbGxpYW1zIGFuZCBHcmFuYXJhIGRlIFdpbGxpbmsgKEhl
bWlwdGVyYTogUHNldWRvY29jY2lkYWUpIGluIHR3byBlY29sb2dpY2FsIHpvbmVzIG9mIEdoYW5h
PC9zdHlsZT48L3RpdGxlPjxzZWNvbmRhcnktdGl0bGU+UmVzZWFyY2ggaW4gWm9vbG9neTwvc2Vj
b25kYXJ5LXRpdGxlPjwvdGl0bGVzPjxwZXJpb2RpY2FsPjxmdWxsLXRpdGxlPlJlc2VhcmNoIGlu
IFpvb2xvZ3k8L2Z1bGwtdGl0bGU+PC9wZXJpb2RpY2FsPjxwYWdlcz4xLTc8L3BhZ2VzPjx2b2x1
bWU+MTwvdm9sdW1lPjxudW1iZXI+MTwvbnVtYmVyPjxrZXl3b3Jkcz48a2V5d29yZD5Ib3N0IHJh
bmdlPC9rZXl3b3JkPjxrZXl3b3JkPk1lYWx5YnVnPC9rZXl3b3JkPjxrZXl3b3JkPlNwZWNpZXM8
L2tleXdvcmQ+PGtleXdvcmQ+UGFyYWNvY2N1czwva2V5d29yZD48a2V5d29yZD5QYXJhY29jY3Vz
IG1hcmdpbmF0dXM8L2tleXdvcmQ+PGtleXdvcmQ+SGVtaXB0ZXJhPC9rZXl3b3JkPjxrZXl3b3Jk
PlBzZXVkb2NvY2NpZGFlPC9rZXl3b3JkPjwva2V5d29yZHM+PGRhdGVzPjx5ZWFyPjIwMTE8L3ll
YXI+PC9kYXRlcz48b3JpZy1wdWI+PHN0eWxlIGZhY2U9InVuZGVybGluZSIgZm9udD0iZGVmYXVs
dCIgc2l6ZT0iMTAwJSI+SjpcRSBMaWJyYXJ5XFBsYW50IENhdGFsb2d1ZVxDPC9zdHlsZT48L29y
aWctcHViPjxsYWJlbD44NTg5NjwvbGFiZWw+PHVybHM+PC91cmxzPjxjdXN0b20xPklUViBtYW5n
byBhZG08L2N1c3RvbTE+PC9yZWNvcmQ+PC9DaXRlPjxDaXRlPjxBdXRob3I+V2lsbGlhbXM8L0F1
dGhvcj48WWVhcj4xOTkyPC9ZZWFyPjxSZWNOdW0+NjMyNzwvUmVjTnVtPjxyZWNvcmQ+PHJlYy1u
dW1iZXI+NjMyNzwvcmVjLW51bWJlcj48Zm9yZWlnbi1rZXlzPjxrZXkgYXBwPSJFTiIgZGItaWQ9
InB4d3h3MGVyOXp2MmZ4ZXp4ZGs1dHQ1dXR6NXA1dnRyd2R2MCIgdGltZXN0YW1wPSIxNDUxOTcy
NTIxIj42MzI3PC9rZXk+PC9mb3JlaWduLWtleXM+PHJlZi10eXBlIG5hbWU9IkJvb2siPjY8L3Jl
Zi10eXBlPjxjb250cmlidXRvcnM+PGF1dGhvcnM+PGF1dGhvcj5XaWxsaWFtcyxELkouPC9hdXRo
b3I+PGF1dGhvcj5HcmFuYXJhIGRlIFdpbGxpbmssTS5DLjwvYXV0aG9yPjwvYXV0aG9ycz48L2Nv
bnRyaWJ1dG9ycz48dGl0bGVzPjx0aXRsZT5NZWFseWJ1Z3Mgb2YgQ2VudHJhbCBhbmQgU291dGgg
QW1lcmljYTwvdGl0bGU+PC90aXRsZXM+PHBhZ2VzPjEtNjM1PC9wYWdlcz48a2V5d29yZHM+PGtl
eXdvcmQ+QW1lcmljYTwva2V5d29yZD48a2V5d29yZD5NZWFseWJ1Zzwva2V5d29yZD48a2V5d29y
ZD5NZWFseWJ1Z3M8L2tleXdvcmQ+PC9rZXl3b3Jkcz48ZGF0ZXM+PHllYXI+MTk5MjwveWVhcj48
L2RhdGVzPjxwdWItbG9jYXRpb24+V2FsbGluZ2ZvcmQ8L3B1Yi1sb2NhdGlvbj48cHVibGlzaGVy
PkNBQiBJbnRlcm5hdGlvbmFsPC9wdWJsaXNoZXI+PG9yaWctcHViPjxzdHlsZSBmYWNlPSJ1bmRl
cmxpbmUiIGZvbnQ9ImRlZmF1bHQiIHNpemU9IjEwMCUiPko6XEUgTGlicmFyeVxQbGFudCBDYXRh
bG9ndWVcVzwvc3R5bGU+PC9vcmlnLXB1Yj48bGFiZWw+Njk3NjA8L2xhYmVsPjx1cmxzPjwvdXJs
cz48Y3VzdG9tMT5DaGluYSB0YWJsZSBncmFwZXMgVVMgYXBwbGVzIHNwPC9jdXN0b20xPjwvcmVj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PEVuZE5vdGU+PENpdGU+PEF1dGhvcj5Ob3JnYWFyZDwvQXV0aG9yPjxZZWFyPjE5ODg8L1llYXI+
PFJlY051bT4xNTM0MTwvUmVjTnVtPjxEaXNwbGF5VGV4dD4oQ2hhbSBldCBhbC4gMjAxMTsgR2Fy
Y8OtYSBNb3JhbGVzIGV0IGFsLiAyMDE4OyBMZSBSw7wgJmFtcDsgTWl0c2lwYSAyMDAwOyBOb3Jn
YWFyZCAxOTg4OyBXaWxsaWFtcyAmYW1wOyBHcmFuYXJhIGRlIFdpbGxpbmsgMTk5Mik8L0Rpc3Bs
YXlUZXh0PjxyZWNvcmQ+PHJlYy1udW1iZXI+MTUzNDE8L3JlYy1udW1iZXI+PGZvcmVpZ24ta2V5
cz48a2V5IGFwcD0iRU4iIGRiLWlkPSJweHd4dzBlcjl6djJmeGV6eGRrNXR0NXV0ejVwNXZ0cndk
djAiIHRpbWVzdGFtcD0iMTQ1MTk3MjcxMCI+MTUzNDE8L2tleT48L2ZvcmVpZ24ta2V5cz48cmVm
LXR5cGUgbmFtZT0iSm91cm5hbCBBcnRpY2xlIj4xNzwvcmVmLXR5cGU+PGNvbnRyaWJ1dG9ycz48
YXV0aG9ycz48YXV0aG9yPk5vcmdhYXJkLFIuQi48L2F1dGhvcj48L2F1dGhvcnM+PC9jb250cmli
dXRvcnM+PHRpdGxlcz48dGl0bGU+VGhlIGJpb2xvZ2ljYWwgY29udHJvbCBvZiBjYXNzYXZhIG1l
YWx5YnVnIGluIEFmcmljYTwvdGl0bGU+PHNlY29uZGFyeS10aXRsZT5BbWVyaWNhbiBKb3VybmFs
IG9mIEFncmljdWx0dXJhbCBFY29ub21pY3M8L3NlY29uZGFyeS10aXRsZT48L3RpdGxlcz48cGVy
aW9kaWNhbD48ZnVsbC10aXRsZT5BbWVyaWNhbiBKb3VybmFsIG9mIEFncmljdWx0dXJhbCBFY29u
b21pY3M8L2Z1bGwtdGl0bGU+PC9wZXJpb2RpY2FsPjxwYWdlcz4zNjYtMzcxPC9wYWdlcz48dm9s
dW1lPjcwPC92b2x1bWU+PGtleXdvcmRzPjxrZXl3b3JkPkFmcmljYTwva2V5d29yZD48a2V5d29y
ZD5CaW9sb2dpY2FsPC9rZXl3b3JkPjxrZXl3b3JkPkJpb2xvZ2ljYWwgY29udHJvbDwva2V5d29y
ZD48a2V5d29yZD5DYXNzYXZhPC9rZXl3b3JkPjxrZXl3b3JkPmNvbnRyb2w8L2tleXdvcmQ+PGtl
eXdvcmQ+TWVhbHlidWc8L2tleXdvcmQ+PC9rZXl3b3Jkcz48ZGF0ZXM+PHllYXI+MTk4ODwveWVh
cj48L2RhdGVzPjxvcmlnLXB1Yj48c3R5bGUgZmFjZT0idW5kZXJsaW5lIiBmb250PSJkZWZhdWx0
IiBzaXplPSIxMDAlIj5KOlxFIExpYnJhcnlcUGxhbnQgQ2F0YWxvZ3VlXE48L3N0eWxlPjwvb3Jp
Zy1wdWI+PGxhYmVsPjc5NDkxPC9sYWJlbD48dXJscz48L3VybHM+PGN1c3RvbTE+VGFpd2FuL1Zp
ZXRuYW0gbHljaGVlIFBSQTwvY3VzdG9tMT48L3JlY29yZD48L0NpdGU+PENpdGU+PEF1dGhvcj5M
ZSBSw7w8L0F1dGhvcj48WWVhcj4yMDAwPC9ZZWFyPjxSZWNOdW0+ODc3NjwvUmVjTnVtPjxyZWNv
cmQ+PHJlYy1udW1iZXI+ODc3NjwvcmVjLW51bWJlcj48Zm9yZWlnbi1rZXlzPjxrZXkgYXBwPSJF
TiIgZGItaWQ9InB4d3h3MGVyOXp2MmZ4ZXp4ZGs1dHQ1dXR6NXA1dnRyd2R2MCIgdGltZXN0YW1w
PSIxNDUxOTcyNTczIj44Nzc2PC9rZXk+PC9mb3JlaWduLWtleXM+PHJlZi10eXBlIG5hbWU9Ikpv
dXJuYWwgQXJ0aWNsZSI+MTc8L3JlZi10eXBlPjxjb250cmlidXRvcnM+PGF1dGhvcnM+PGF1dGhv
cj5MZSBSw7wsQi48L2F1dGhvcj48YXV0aG9yPk1pdHNpcGEsQS48L2F1dGhvcj48L2F1dGhvcnM+
PC9jb250cmlidXRvcnM+PHRpdGxlcz48dGl0bGU+PHN0eWxlIGZhY2U9Im5vcm1hbCIgZm9udD0i
ZGVmYXVsdCIgc2l6ZT0iMTAwJSI+SW5mbHVlbmNlIG9mIHRoZSBob3N0IHBsYW50IG9mIHRoZSBj
YXNzYXZhIG1lYWx5YnVnIDwvc3R5bGU+PHN0eWxlIGZhY2U9Iml0YWxpYyIgZm9udD0iZGVmYXVs
dCIgc2l6ZT0iMTAwJSI+UGhlbmFjb2NjdXMgbWFuaWhvdGk8L3N0eWxlPjxzdHlsZSBmYWNlPSJu
b3JtYWwiIGZvbnQ9ImRlZmF1bHQiIHNpemU9IjEwMCUiPiBvbiBsaWZlLWhpc3RvcnkgcGFyYW1l
dGVycyBvZiB0aGUgcHJlZGF0b3IgPC9zdHlsZT48c3R5bGUgZmFjZT0iaXRhbGljIiBmb250PSJk
ZWZhdWx0IiBzaXplPSIxMDAlIj5FeG9jaG9tdXMgZmxhdml2ZW50cmlzPC9zdHlsZT48L3RpdGxl
PjxzZWNvbmRhcnktdGl0bGU+RW50b21vbG9naWEgRXhwZXJpbWVudGFsaXMgZXQgQXBwbGljYXRh
PC9zZWNvbmRhcnktdGl0bGU+PC90aXRsZXM+PHBlcmlvZGljYWw+PGZ1bGwtdGl0bGU+RW50b21v
bG9naWEgRXhwZXJpbWVudGFsaXMgZXQgQXBwbGljYXRhPC9mdWxsLXRpdGxlPjwvcGVyaW9kaWNh
bD48cGFnZXM+MjA5LTIxMjwvcGFnZXM+PHZvbHVtZT45NTwvdm9sdW1lPjxrZXl3b3Jkcz48a2V5
d29yZD5DYXNzYXZhPC9rZXl3b3JkPjxrZXl3b3JkPkhvc3QgcGxhbnQ8L2tleXdvcmQ+PGtleXdv
cmQ+TGlmZS1oaXN0b3J5PC9rZXl3b3JkPjxrZXl3b3JkPk1lYWx5YnVnPC9rZXl3b3JkPjxrZXl3
b3JkPnBhcmFtZXRlcnM8L2tleXdvcmQ+PGtleXdvcmQ+UGhlbmFjb2NjdXM8L2tleXdvcmQ+PGtl
eXdvcmQ+UHJlZGF0b3JzPC9rZXl3b3JkPjwva2V5d29yZHM+PGRhdGVzPjx5ZWFyPjIwMDA8L3ll
YXI+PC9kYXRlcz48b3JpZy1wdWI+PHN0eWxlIGZhY2U9InVuZGVybGluZSIgZm9udD0iZGVmYXVs
dCIgc2l6ZT0iMTAwJSI+SjpcRSBMaWJyYXJ5XFBsYW50IENhdGFsb2d1ZVxMPC9zdHlsZT48L29y
aWctcHViPjxsYWJlbD43MjUwNjwvbGFiZWw+PHVybHM+PC91cmxzPjxjdXN0b20xPkdOUyBhbmQg
d2VlZHMgc3A8L2N1c3RvbTE+PC9yZWNvcmQ+PC9DaXRlPjxDaXRlPjxBdXRob3I+Q2hhbTwvQXV0
aG9yPjxZZWFyPjIwMTE8L1llYXI+PFJlY051bT4yMTExMDwvUmVjTnVtPjxyZWNvcmQ+PHJlYy1u
dW1iZXI+MjExMTA8L3JlYy1udW1iZXI+PGZvcmVpZ24ta2V5cz48a2V5IGFwcD0iRU4iIGRiLWlk
PSJweHd4dzBlcjl6djJmeGV6eGRrNXR0NXV0ejVwNXZ0cndkdjAiIHRpbWVzdGFtcD0iMTQ1MTk3
Mjg0MyI+MjExMTA8L2tleT48L2ZvcmVpZ24ta2V5cz48cmVmLXR5cGUgbmFtZT0iSm91cm5hbCBB
cnRpY2xlIj4xNzwvcmVmLXR5cGU+PGNvbnRyaWJ1dG9ycz48YXV0aG9ycz48YXV0aG9yPkNoYW0s
RC48L2F1dGhvcj48YXV0aG9yPkRhdmlzLEguPC9hdXRob3I+PGF1dGhvcj5PYmVuZy1PZm9yaSxE
LjwvYXV0aG9yPjxhdXRob3I+T3d1c3UsRS48L2F1dGhvcj48L2F1dGhvcnM+PC9jb250cmlidXRv
cnM+PHRpdGxlcz48dGl0bGU+PHN0eWxlIGZhY2U9Im5vcm1hbCIgZm9udD0iZGVmYXVsdCIgc2l6
ZT0iMTAwJSI+SG9zdCByYW5nZSBvZiB0aGUgbmV3bHkgaW52YXNpdmUgbWVhbHlidWcgc3BlY2ll
cyA8L3N0eWxlPjxzdHlsZSBmYWNlPSJpdGFsaWMiIGZvbnQ9ImRlZmF1bHQiIHNpemU9IjEwMCUi
PlBhcmFjb2NjdXMgbWFyZ2luYXR1cyA8L3N0eWxlPjxzdHlsZSBmYWNlPSJub3JtYWwiIGZvbnQ9
ImRlZmF1bHQiIHNpemU9IjEwMCUiPldpbGxpYW1zIGFuZCBHcmFuYXJhIGRlIFdpbGxpbmsgKEhl
bWlwdGVyYTogUHNldWRvY29jY2lkYWUpIGluIHR3byBlY29sb2dpY2FsIHpvbmVzIG9mIEdoYW5h
PC9zdHlsZT48L3RpdGxlPjxzZWNvbmRhcnktdGl0bGU+UmVzZWFyY2ggaW4gWm9vbG9neTwvc2Vj
b25kYXJ5LXRpdGxlPjwvdGl0bGVzPjxwZXJpb2RpY2FsPjxmdWxsLXRpdGxlPlJlc2VhcmNoIGlu
IFpvb2xvZ3k8L2Z1bGwtdGl0bGU+PC9wZXJpb2RpY2FsPjxwYWdlcz4xLTc8L3BhZ2VzPjx2b2x1
bWU+MTwvdm9sdW1lPjxudW1iZXI+MTwvbnVtYmVyPjxrZXl3b3Jkcz48a2V5d29yZD5Ib3N0IHJh
bmdlPC9rZXl3b3JkPjxrZXl3b3JkPk1lYWx5YnVnPC9rZXl3b3JkPjxrZXl3b3JkPlNwZWNpZXM8
L2tleXdvcmQ+PGtleXdvcmQ+UGFyYWNvY2N1czwva2V5d29yZD48a2V5d29yZD5QYXJhY29jY3Vz
IG1hcmdpbmF0dXM8L2tleXdvcmQ+PGtleXdvcmQ+SGVtaXB0ZXJhPC9rZXl3b3JkPjxrZXl3b3Jk
PlBzZXVkb2NvY2NpZGFlPC9rZXl3b3JkPjwva2V5d29yZHM+PGRhdGVzPjx5ZWFyPjIwMTE8L3ll
YXI+PC9kYXRlcz48b3JpZy1wdWI+PHN0eWxlIGZhY2U9InVuZGVybGluZSIgZm9udD0iZGVmYXVs
dCIgc2l6ZT0iMTAwJSI+SjpcRSBMaWJyYXJ5XFBsYW50IENhdGFsb2d1ZVxDPC9zdHlsZT48L29y
aWctcHViPjxsYWJlbD44NTg5NjwvbGFiZWw+PHVybHM+PC91cmxzPjxjdXN0b20xPklUViBtYW5n
byBhZG08L2N1c3RvbTE+PC9yZWNvcmQ+PC9DaXRlPjxDaXRlPjxBdXRob3I+V2lsbGlhbXM8L0F1
dGhvcj48WWVhcj4xOTkyPC9ZZWFyPjxSZWNOdW0+NjMyNzwvUmVjTnVtPjxyZWNvcmQ+PHJlYy1u
dW1iZXI+NjMyNzwvcmVjLW51bWJlcj48Zm9yZWlnbi1rZXlzPjxrZXkgYXBwPSJFTiIgZGItaWQ9
InB4d3h3MGVyOXp2MmZ4ZXp4ZGs1dHQ1dXR6NXA1dnRyd2R2MCIgdGltZXN0YW1wPSIxNDUxOTcy
NTIxIj42MzI3PC9rZXk+PC9mb3JlaWduLWtleXM+PHJlZi10eXBlIG5hbWU9IkJvb2siPjY8L3Jl
Zi10eXBlPjxjb250cmlidXRvcnM+PGF1dGhvcnM+PGF1dGhvcj5XaWxsaWFtcyxELkouPC9hdXRo
b3I+PGF1dGhvcj5HcmFuYXJhIGRlIFdpbGxpbmssTS5DLjwvYXV0aG9yPjwvYXV0aG9ycz48L2Nv
bnRyaWJ1dG9ycz48dGl0bGVzPjx0aXRsZT5NZWFseWJ1Z3Mgb2YgQ2VudHJhbCBhbmQgU291dGgg
QW1lcmljYTwvdGl0bGU+PC90aXRsZXM+PHBhZ2VzPjEtNjM1PC9wYWdlcz48a2V5d29yZHM+PGtl
eXdvcmQ+QW1lcmljYTwva2V5d29yZD48a2V5d29yZD5NZWFseWJ1Zzwva2V5d29yZD48a2V5d29y
ZD5NZWFseWJ1Z3M8L2tleXdvcmQ+PC9rZXl3b3Jkcz48ZGF0ZXM+PHllYXI+MTk5MjwveWVhcj48
L2RhdGVzPjxwdWItbG9jYXRpb24+V2FsbGluZ2ZvcmQ8L3B1Yi1sb2NhdGlvbj48cHVibGlzaGVy
PkNBQiBJbnRlcm5hdGlvbmFsPC9wdWJsaXNoZXI+PG9yaWctcHViPjxzdHlsZSBmYWNlPSJ1bmRl
cmxpbmUiIGZvbnQ9ImRlZmF1bHQiIHNpemU9IjEwMCUiPko6XEUgTGlicmFyeVxQbGFudCBDYXRh
bG9ndWVcVzwvc3R5bGU+PC9vcmlnLXB1Yj48bGFiZWw+Njk3NjA8L2xhYmVsPjx1cmxzPjwvdXJs
cz48Y3VzdG9tMT5DaGluYSB0YWJsZSBncmFwZXMgVVMgYXBwbGVzIHNwPC9jdXN0b20xPjwvcmVj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02" w:tooltip="Cham, 2011 #21110" w:history="1">
              <w:r w:rsidR="003A08F3" w:rsidRPr="00643417">
                <w:rPr>
                  <w:noProof/>
                  <w:szCs w:val="18"/>
                </w:rPr>
                <w:t>Cham et al. 2011</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88" w:tooltip="Le Rü, 2000 #8776" w:history="1">
              <w:r w:rsidR="003A08F3" w:rsidRPr="00643417">
                <w:rPr>
                  <w:noProof/>
                  <w:szCs w:val="18"/>
                </w:rPr>
                <w:t>Le Rü &amp; Mitsipa 2000</w:t>
              </w:r>
            </w:hyperlink>
            <w:r w:rsidR="00405F2F" w:rsidRPr="00643417">
              <w:rPr>
                <w:noProof/>
                <w:szCs w:val="18"/>
              </w:rPr>
              <w:t xml:space="preserve">; </w:t>
            </w:r>
            <w:hyperlink w:anchor="_ENREF_372" w:tooltip="Norgaard, 1988 #15341" w:history="1">
              <w:r w:rsidR="003A08F3" w:rsidRPr="00643417">
                <w:rPr>
                  <w:noProof/>
                  <w:szCs w:val="18"/>
                </w:rPr>
                <w:t>Norgaard 1988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4A45EA3E" w14:textId="4F71A0DB"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7381F77" w14:textId="1DCAD84E" w:rsidR="00DE292D" w:rsidRPr="00643417" w:rsidRDefault="00DE292D" w:rsidP="003A08F3">
            <w:pPr>
              <w:pStyle w:val="TableText"/>
            </w:pPr>
            <w:r w:rsidRPr="00643417">
              <w:rPr>
                <w:szCs w:val="18"/>
              </w:rPr>
              <w:t xml:space="preserve">On a number of host plants, but only cassava is known to </w:t>
            </w:r>
            <w:r w:rsidR="00563306" w:rsidRPr="00643417">
              <w:rPr>
                <w:szCs w:val="18"/>
              </w:rPr>
              <w:t>experience significant damage from</w:t>
            </w:r>
            <w:r w:rsidRPr="00643417">
              <w:rPr>
                <w:szCs w:val="18"/>
              </w:rPr>
              <w:t xml:space="preserve"> this insect </w:t>
            </w:r>
            <w:r w:rsidR="00A348E7" w:rsidRPr="00643417">
              <w:rPr>
                <w:szCs w:val="18"/>
              </w:rPr>
              <w:fldChar w:fldCharType="begin">
                <w:fldData xml:space="preserve">PEVuZE5vdGU+PENpdGU+PEF1dGhvcj5Ob3JnYWFyZDwvQXV0aG9yPjxZZWFyPjE5ODg8L1llYXI+
PFJlY051bT4xNTM0MTwvUmVjTnVtPjxEaXNwbGF5VGV4dD4oR2FyY8OtYSBNb3JhbGVzIGV0IGFs
LiAyMDE4OyBOb3JnYWFyZCAxOTg4OyBXaWxsaWFtcyAmYW1wOyBHcmFuYXJhIGRlIFdpbGxpbmsg
MTk5Mik8L0Rpc3BsYXlUZXh0PjxyZWNvcmQ+PHJlYy1udW1iZXI+MTUzNDE8L3JlYy1udW1iZXI+
PGZvcmVpZ24ta2V5cz48a2V5IGFwcD0iRU4iIGRiLWlkPSJweHd4dzBlcjl6djJmeGV6eGRrNXR0
NXV0ejVwNXZ0cndkdjAiIHRpbWVzdGFtcD0iMTQ1MTk3MjcxMCI+MTUzNDE8L2tleT48L2ZvcmVp
Z24ta2V5cz48cmVmLXR5cGUgbmFtZT0iSm91cm5hbCBBcnRpY2xlIj4xNzwvcmVmLXR5cGU+PGNv
bnRyaWJ1dG9ycz48YXV0aG9ycz48YXV0aG9yPk5vcmdhYXJkLFIuQi48L2F1dGhvcj48L2F1dGhv
cnM+PC9jb250cmlidXRvcnM+PHRpdGxlcz48dGl0bGU+VGhlIGJpb2xvZ2ljYWwgY29udHJvbCBv
ZiBjYXNzYXZhIG1lYWx5YnVnIGluIEFmcmljYTwvdGl0bGU+PHNlY29uZGFyeS10aXRsZT5BbWVy
aWNhbiBKb3VybmFsIG9mIEFncmljdWx0dXJhbCBFY29ub21pY3M8L3NlY29uZGFyeS10aXRsZT48
L3RpdGxlcz48cGVyaW9kaWNhbD48ZnVsbC10aXRsZT5BbWVyaWNhbiBKb3VybmFsIG9mIEFncmlj
dWx0dXJhbCBFY29ub21pY3M8L2Z1bGwtdGl0bGU+PC9wZXJpb2RpY2FsPjxwYWdlcz4zNjYtMzcx
PC9wYWdlcz48dm9sdW1lPjcwPC92b2x1bWU+PGtleXdvcmRzPjxrZXl3b3JkPkFmcmljYTwva2V5
d29yZD48a2V5d29yZD5CaW9sb2dpY2FsPC9rZXl3b3JkPjxrZXl3b3JkPkJpb2xvZ2ljYWwgY29u
dHJvbDwva2V5d29yZD48a2V5d29yZD5DYXNzYXZhPC9rZXl3b3JkPjxrZXl3b3JkPmNvbnRyb2w8
L2tleXdvcmQ+PGtleXdvcmQ+TWVhbHlidWc8L2tleXdvcmQ+PC9rZXl3b3Jkcz48ZGF0ZXM+PHll
YXI+MTk4ODwveWVhcj48L2RhdGVzPjxvcmlnLXB1Yj48c3R5bGUgZmFjZT0idW5kZXJsaW5lIiBm
b250PSJkZWZhdWx0IiBzaXplPSIxMDAlIj5KOlxFIExpYnJhcnlcUGxhbnQgQ2F0YWxvZ3VlXE48
L3N0eWxlPjwvb3JpZy1wdWI+PGxhYmVsPjc5NDkxPC9sYWJlbD48dXJscz48L3VybHM+PGN1c3Rv
bTE+VGFpd2FuL1ZpZXRuYW0gbHljaGVlIFBSQTwvY3VzdG9tMT48L3JlY29yZD48L0NpdGU+PENp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PEVuZE5vdGU+PENpdGU+PEF1dGhvcj5Ob3JnYWFyZDwvQXV0aG9yPjxZZWFyPjE5ODg8L1llYXI+
PFJlY051bT4xNTM0MTwvUmVjTnVtPjxEaXNwbGF5VGV4dD4oR2FyY8OtYSBNb3JhbGVzIGV0IGFs
LiAyMDE4OyBOb3JnYWFyZCAxOTg4OyBXaWxsaWFtcyAmYW1wOyBHcmFuYXJhIGRlIFdpbGxpbmsg
MTk5Mik8L0Rpc3BsYXlUZXh0PjxyZWNvcmQ+PHJlYy1udW1iZXI+MTUzNDE8L3JlYy1udW1iZXI+
PGZvcmVpZ24ta2V5cz48a2V5IGFwcD0iRU4iIGRiLWlkPSJweHd4dzBlcjl6djJmeGV6eGRrNXR0
NXV0ejVwNXZ0cndkdjAiIHRpbWVzdGFtcD0iMTQ1MTk3MjcxMCI+MTUzNDE8L2tleT48L2ZvcmVp
Z24ta2V5cz48cmVmLXR5cGUgbmFtZT0iSm91cm5hbCBBcnRpY2xlIj4xNzwvcmVmLXR5cGU+PGNv
bnRyaWJ1dG9ycz48YXV0aG9ycz48YXV0aG9yPk5vcmdhYXJkLFIuQi48L2F1dGhvcj48L2F1dGhv
cnM+PC9jb250cmlidXRvcnM+PHRpdGxlcz48dGl0bGU+VGhlIGJpb2xvZ2ljYWwgY29udHJvbCBv
ZiBjYXNzYXZhIG1lYWx5YnVnIGluIEFmcmljYTwvdGl0bGU+PHNlY29uZGFyeS10aXRsZT5BbWVy
aWNhbiBKb3VybmFsIG9mIEFncmljdWx0dXJhbCBFY29ub21pY3M8L3NlY29uZGFyeS10aXRsZT48
L3RpdGxlcz48cGVyaW9kaWNhbD48ZnVsbC10aXRsZT5BbWVyaWNhbiBKb3VybmFsIG9mIEFncmlj
dWx0dXJhbCBFY29ub21pY3M8L2Z1bGwtdGl0bGU+PC9wZXJpb2RpY2FsPjxwYWdlcz4zNjYtMzcx
PC9wYWdlcz48dm9sdW1lPjcwPC92b2x1bWU+PGtleXdvcmRzPjxrZXl3b3JkPkFmcmljYTwva2V5
d29yZD48a2V5d29yZD5CaW9sb2dpY2FsPC9rZXl3b3JkPjxrZXl3b3JkPkJpb2xvZ2ljYWwgY29u
dHJvbDwva2V5d29yZD48a2V5d29yZD5DYXNzYXZhPC9rZXl3b3JkPjxrZXl3b3JkPmNvbnRyb2w8
L2tleXdvcmQ+PGtleXdvcmQ+TWVhbHlidWc8L2tleXdvcmQ+PC9rZXl3b3Jkcz48ZGF0ZXM+PHll
YXI+MTk4ODwveWVhcj48L2RhdGVzPjxvcmlnLXB1Yj48c3R5bGUgZmFjZT0idW5kZXJsaW5lIiBm
b250PSJkZWZhdWx0IiBzaXplPSIxMDAlIj5KOlxFIExpYnJhcnlcUGxhbnQgQ2F0YWxvZ3VlXE48
L3N0eWxlPjwvb3JpZy1wdWI+PGxhYmVsPjc5NDkxPC9sYWJlbD48dXJscz48L3VybHM+PGN1c3Rv
bTE+VGFpd2FuL1ZpZXRuYW0gbHljaGVlIFBSQTwvY3VzdG9tMT48L3JlY29yZD48L0NpdGU+PENp
dGU+PEF1dGhvcj5XaWxsaWFtczwvQXV0aG9yPjxZZWFyPjE5OTI8L1llYXI+PFJlY051bT42MzI3
PC9SZWNOdW0+PHJlY29yZD48cmVjLW51bWJlcj42MzI3PC9yZWMtbnVtYmVyPjxmb3JlaWduLWtl
eXM+PGtleSBhcHA9IkVOIiBkYi1pZD0icHh3eHcwZXI5enYyZnhlenhkazV0dDV1dHo1cDV2dHJ3
ZHYwIiB0aW1lc3RhbXA9IjE0NTE5NzI1MjEiPjYzMjc8L2tleT48L2ZvcmVpZ24ta2V5cz48cmVm
LXR5cGUgbmFtZT0iQm9vayI+NjwvcmVmLXR5cGU+PGNvbnRyaWJ1dG9ycz48YXV0aG9ycz48YXV0
aG9yPldpbGxpYW1zLEQuSi48L2F1dGhvcj48YXV0aG9yPkdyYW5hcmEgZGUgV2lsbGluayxNLkMu
PC9hdXRob3I+PC9hdXRob3JzPjwvY29udHJpYnV0b3JzPjx0aXRsZXM+PHRpdGxlPk1lYWx5YnVn
cyBvZiBDZW50cmFsIGFuZCBTb3V0aCBBbWVyaWNhPC90aXRsZT48L3RpdGxlcz48cGFnZXM+MS02
MzU8L3BhZ2VzPjxrZXl3b3Jkcz48a2V5d29yZD5BbWVyaWNhPC9rZXl3b3JkPjxrZXl3b3JkPk1l
YWx5YnVnPC9rZXl3b3JkPjxrZXl3b3JkPk1lYWx5YnVnczwva2V5d29yZD48L2tleXdvcmRzPjxk
YXRlcz48eWVhcj4xOTkyPC95ZWFyPjwvZGF0ZXM+PHB1Yi1sb2NhdGlvbj5XYWxsaW5nZm9yZDwv
cHViLWxvY2F0aW9uPjxwdWJsaXNoZXI+Q0FCIEludGVybmF0aW9uYWw8L3B1Ymxpc2hlcj48b3Jp
Zy1wdWI+PHN0eWxlIGZhY2U9InVuZGVybGluZSIgZm9udD0iZGVmYXVsdCIgc2l6ZT0iMTAwJSI+
SjpcRSBMaWJyYXJ5XFBsYW50IENhdGFsb2d1ZVxXPC9zdHlsZT48L29yaWctcHViPjxsYWJlbD42
OTc2MDwvbGFiZWw+PHVybHM+PC91cmxzPjxjdXN0b20xPkNoaW5hIHRhYmxlIGdyYXBlcyBVUyBh
cHBsZXMgc3A8L2N1c3RvbTE+PC9yZWNvcmQ+PC9DaXRlPjxDaXRlPjxBdXRob3I+R2FyY8OtYTwv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72" w:tooltip="Norgaard, 1988 #15341" w:history="1">
              <w:r w:rsidR="003A08F3" w:rsidRPr="00643417">
                <w:rPr>
                  <w:noProof/>
                  <w:szCs w:val="18"/>
                </w:rPr>
                <w:t>Norgaard 1988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3F1C1B5B" w14:textId="23E3DEA3" w:rsidR="00DE292D" w:rsidRPr="00643417" w:rsidRDefault="00DE292D" w:rsidP="003A08F3">
            <w:pPr>
              <w:pStyle w:val="TableText"/>
            </w:pPr>
            <w:r w:rsidRPr="00643417">
              <w:rPr>
                <w:szCs w:val="18"/>
              </w:rPr>
              <w:t xml:space="preserve">On </w:t>
            </w:r>
            <w:r w:rsidRPr="00643417">
              <w:rPr>
                <w:i/>
                <w:szCs w:val="18"/>
              </w:rPr>
              <w:t>Manihot</w:t>
            </w:r>
            <w:r w:rsidRPr="00643417">
              <w:rPr>
                <w:szCs w:val="18"/>
              </w:rPr>
              <w:t xml:space="preserve"> from Central Africa and South America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3452471A" w14:textId="77777777" w:rsidR="00DE292D" w:rsidRPr="00643417" w:rsidRDefault="00DE292D" w:rsidP="00DE292D">
            <w:pPr>
              <w:pStyle w:val="TableText"/>
            </w:pPr>
            <w:r w:rsidRPr="00643417">
              <w:rPr>
                <w:szCs w:val="18"/>
              </w:rPr>
              <w:t>Yes</w:t>
            </w:r>
          </w:p>
        </w:tc>
        <w:tc>
          <w:tcPr>
            <w:tcW w:w="1379" w:type="dxa"/>
          </w:tcPr>
          <w:p w14:paraId="537E9081" w14:textId="77777777" w:rsidR="00DE292D" w:rsidRPr="00643417" w:rsidRDefault="00DE292D" w:rsidP="00DE292D">
            <w:pPr>
              <w:pStyle w:val="TableText"/>
            </w:pPr>
            <w:r w:rsidRPr="00643417">
              <w:rPr>
                <w:szCs w:val="18"/>
              </w:rPr>
              <w:t>No</w:t>
            </w:r>
          </w:p>
        </w:tc>
      </w:tr>
      <w:tr w:rsidR="003A08F3" w:rsidRPr="00643417" w14:paraId="41889C04" w14:textId="77777777" w:rsidTr="00DE292D">
        <w:tc>
          <w:tcPr>
            <w:tcW w:w="1952" w:type="dxa"/>
          </w:tcPr>
          <w:p w14:paraId="2A925A1E" w14:textId="77777777" w:rsidR="00DE292D" w:rsidRPr="00643417" w:rsidRDefault="00DE292D" w:rsidP="00DE292D">
            <w:pPr>
              <w:pStyle w:val="TableText"/>
            </w:pPr>
            <w:r w:rsidRPr="00643417">
              <w:rPr>
                <w:rFonts w:eastAsia="Times New Roman"/>
                <w:i/>
                <w:szCs w:val="18"/>
                <w:lang w:eastAsia="en-AU"/>
              </w:rPr>
              <w:t>Phenacoccus parvus</w:t>
            </w:r>
            <w:r w:rsidRPr="00643417">
              <w:rPr>
                <w:rFonts w:eastAsia="Times New Roman"/>
                <w:szCs w:val="18"/>
                <w:lang w:eastAsia="en-AU"/>
              </w:rPr>
              <w:t xml:space="preserve"> Morrison</w:t>
            </w:r>
          </w:p>
        </w:tc>
        <w:tc>
          <w:tcPr>
            <w:tcW w:w="1172" w:type="dxa"/>
          </w:tcPr>
          <w:p w14:paraId="4B97F7DB" w14:textId="77777777" w:rsidR="00DE292D" w:rsidRPr="00643417" w:rsidRDefault="00DE292D" w:rsidP="00DE292D">
            <w:pPr>
              <w:pStyle w:val="TableText"/>
            </w:pPr>
            <w:r w:rsidRPr="00643417">
              <w:rPr>
                <w:szCs w:val="18"/>
              </w:rPr>
              <w:t>1, 4</w:t>
            </w:r>
          </w:p>
        </w:tc>
        <w:tc>
          <w:tcPr>
            <w:tcW w:w="1985" w:type="dxa"/>
          </w:tcPr>
          <w:p w14:paraId="200C66ED" w14:textId="1774BCEF" w:rsidR="00DE292D" w:rsidRPr="00643417" w:rsidRDefault="00DE292D" w:rsidP="003A08F3">
            <w:pPr>
              <w:pStyle w:val="TableText"/>
            </w:pPr>
            <w:r w:rsidRPr="00643417">
              <w:rPr>
                <w:szCs w:val="18"/>
              </w:rPr>
              <w:t xml:space="preserve">Africa, Pacific Islands, Americas, Asia and Europe </w:t>
            </w:r>
            <w:r w:rsidR="00A348E7" w:rsidRPr="00643417">
              <w:rPr>
                <w:szCs w:val="18"/>
              </w:rPr>
              <w:fldChar w:fldCharType="begin">
                <w:fldData xml:space="preserve">PEVuZE5vdGU+PENpdGU+PEF1dGhvcj5XYXRzb248L0F1dGhvcj48WWVhcj4yMDA1PC9ZZWFyPjxS
ZWNOdW0+MjMyMjwvUmVjTnVtPjxEaXNwbGF5VGV4dD4oR2FyY8OtYSBNb3JhbGVzIGV0IGFsLiAy
MDE4OyBNaWxsZXIgMjAwNTsgV2F0c29uICZhbXA7IEt1YmlyaWJhIDIwMDU7IFdpbGxpYW1zIDIw
MDQ7IFdpbGxpYW1zICZhbXA7IEdyYW5hcmEgZGUgV2lsbGluayAxOTkyKTwvRGlzcGxheVRleHQ+
PHJlY29yZD48cmVjLW51bWJlcj4yMzIyPC9yZWMtbnVtYmVyPjxmb3JlaWduLWtleXM+PGtleSBh
cHA9IkVOIiBkYi1pZD0icHh3eHcwZXI5enYyZnhlenhkazV0dDV1dHo1cDV2dHJ3ZHYwIiB0aW1l
c3RhbXA9IjE0NTE5NzI0MjQiPjIzMjI8L2tleT48L2ZvcmVpZ24ta2V5cz48cmVmLXR5cGUgbmFt
ZT0iSm91cm5hbCBBcnRpY2xlIj4xNzwvcmVmLXR5cGU+PGNvbnRyaWJ1dG9ycz48YXV0aG9ycz48
YXV0aG9yPldhdHNvbixHLlcuPC9hdXRob3I+PGF1dGhvcj5LdWJpcmliYSxKLjwvYXV0aG9yPjwv
YXV0aG9ycz48L2NvbnRyaWJ1dG9ycz48dGl0bGVzPjx0aXRsZT5JZGVudGlmaWNhdGlvbiBvZiBt
ZWFseWJ1Z3MgKEhlbWlwdGVyYTogUHNldWRvY29jY2lkYWUpIG9uIGJhbmFuYSBhbmQgcGxhbnRh
aW4gaW4gQWZyaWNhPC90aXRsZT48c2Vjb25kYXJ5LXRpdGxlPkFmcmljYW4gRW50b21vbG9neTwv
c2Vjb25kYXJ5LXRpdGxlPjwvdGl0bGVzPjxwZXJpb2RpY2FsPjxmdWxsLXRpdGxlPkFmcmljYW4g
RW50b21vbG9neTwvZnVsbC10aXRsZT48L3BlcmlvZGljYWw+PHBhZ2VzPjM1LTQ3PC9wYWdlcz48
dm9sdW1lPjEzPC92b2x1bWU+PG51bWJlcj4xPC9udW1iZXI+PGtleXdvcmRzPjxrZXl3b3JkPkFk
dWx0PC9rZXl3b3JkPjxrZXl3b3JkPkFkdWx0czwva2V5d29yZD48a2V5d29yZD5BZnJpY2E8L2tl
eXdvcmQ+PGtleXdvcmQ+QmFuYW5hczwva2V5d29yZD48a2V5d29yZD5DYXVzZXM8L2tleXdvcmQ+
PGtleXdvcmQ+Q3JvcHM8L2tleXdvcmQ+PGtleXdvcmQ+RmVtYWxlPC9rZXl3b3JkPjxrZXl3b3Jk
PkZlbWFsZXM8L2tleXdvcmQ+PGtleXdvcmQ+R2VuZXJhPC9rZXl3b3JkPjxrZXl3b3JkPkhlbWlw
dGVyYTwva2V5d29yZD48a2V5d29yZD5JZGVudGlmaWNhdGlvbjwva2V5d29yZD48a2V5d29yZD5J
bmZvcm1hdGlvbjwva2V5d29yZD48a2V5d29yZD5LZXk8L2tleXdvcmQ+PGtleXdvcmQ+S2V5czwv
a2V5d29yZD48a2V5d29yZD5Mb3NzZXM8L2tleXdvcmQ+PGtleXdvcmQ+TWVhbHlidWc8L2tleXdv
cmQ+PGtleXdvcmQ+TWVhbHlidWdzPC9rZXl3b3JkPjxrZXl3b3JkPk1ldGhvZHM8L2tleXdvcmQ+
PGtleXdvcmQ+TW9ycGhvbG9neTwva2V5d29yZD48a2V5d29yZD5NdXNhY2VhZTwva2V5d29yZD48
a2V5d29yZD5wZXN0PC9rZXl3b3JkPjxrZXl3b3JkPlBlc3RzPC9rZXl3b3JkPjxrZXl3b3JkPlBy
ZXBhcmF0aW9uPC9rZXl3b3JkPjxrZXl3b3JkPlByZXNlcnZhdGlvbjwva2V5d29yZD48a2V5d29y
ZD5Qc2V1ZG9jb2NjaWRhZTwva2V5d29yZD48a2V5d29yZD5SZWdpb248L2tleXdvcmQ+PGtleXdv
cmQ+UmVnaW9uczwva2V5d29yZD48a2V5d29yZD5Tb3VyY2VzPC9rZXl3b3JkPjxrZXl3b3JkPlNw
ZWNpZXM8L2tleXdvcmQ+PGtleXdvcmQ+VHJhbnNtaXNzaW9uPC9rZXl3b3JkPjxrZXl3b3JkPlZp
cnVzPC9rZXl3b3JkPjxrZXl3b3JkPlZpcnVzZXM8L2tleXdvcmQ+PGtleXdvcmQ+WWllbGRzPC9r
ZXl3b3JkPjwva2V5d29yZHM+PGRhdGVzPjx5ZWFyPjIwMDU8L3llYXI+PC9kYXRlcz48b3JpZy1w
dWI+PHN0eWxlIGZhY2U9InVuZGVybGluZSIgZm9udD0iZGVmYXVsdCIgc2l6ZT0iMTAwJSI+Sjpc
RSBMaWJyYXJ5XFBsYW50IENhdGFsb2d1ZVxXPC9zdHlsZT48L29yaWctcHViPjxsYWJlbD4xMjgw
ODwvbGFiZWw+PHVybHM+PC91cmxzPjxjdXN0b20xPmd0PC9jdXN0b20xPjxhY2Nlc3MtZGF0ZT4y
MDA1PC9hY2Nlc3MtZGF0ZT48L3JlY29yZD48L0NpdGU+PENpdGU+PEF1dGhvcj5NaWxsZXI8L0F1
dGhvcj48WWVhcj4yMDA1PC9ZZWFyPjxSZWNOdW0+NDgyMTwvUmVjTnVtPjxyZWNvcmQ+PHJlYy1u
dW1iZXI+NDgyMTwvcmVjLW51bWJlcj48Zm9yZWlnbi1rZXlzPjxrZXkgYXBwPSJFTiIgZGItaWQ9
InB4d3h3MGVyOXp2MmZ4ZXp4ZGs1dHQ1dXR6NXA1dnRyd2R2MCIgdGltZXN0YW1wPSIxNDUxOTcy
NDg5Ij40ODIxPC9rZXk+PC9mb3JlaWduLWtleXM+PHJlZi10eXBlIG5hbWU9IkpvdXJuYWwgQXJ0
aWNsZSI+MTc8L3JlZi10eXBlPjxjb250cmlidXRvcnM+PGF1dGhvcnM+PGF1dGhvcj5NaWxsZXIs
RC5SLjwvYXV0aG9yPjwvYXV0aG9ycz48L2NvbnRyaWJ1dG9ycz48dGl0bGVzPjx0aXRsZT5TZWxl
Y3RlZCBzY2FsZSBpbnNlY3QgZ3JvdXBzIChIZW1pcHRlcmE6IENvY2NvaWRlYSkgaW4gdGhlIHNv
dXRoZXJuIHJlZ2lvbiBvZiB0aGUgVW5pdGVkIFN0YXRlczwvdGl0bGU+PHNlY29uZGFyeS10aXRs
ZT5UaGUgRmxvcmlkYSBFbnRvbW9sb2dpc3Q8L3NlY29uZGFyeS10aXRsZT48L3RpdGxlcz48cGVy
aW9kaWNhbD48ZnVsbC10aXRsZT5UaGUgRmxvcmlkYSBFbnRvbW9sb2dpc3Q8L2Z1bGwtdGl0bGU+
PC9wZXJpb2RpY2FsPjxwYWdlcz40ODItNTAxPC9wYWdlcz48dm9sdW1lPjg4PC92b2x1bWU+PG51
bWJlcj40PC9udW1iZXI+PGtleXdvcmRzPjxrZXl3b3JkPkNvY2NvaWRlYTwva2V5d29yZD48a2V5
d29yZD5IZW1pcHRlcmE8L2tleXdvcmQ+PGtleXdvcmQ+aW5zZWN0PC9rZXl3b3JkPjxrZXl3b3Jk
Pkluc2VjdHM8L2tleXdvcmQ+PGtleXdvcmQ+UmVnaW9uPC9rZXl3b3JkPjxrZXl3b3JkPlJlZ2lv
bnM8L2tleXdvcmQ+PGtleXdvcmQ+U2NhbGUgaW5zZWN0PC9rZXl3b3JkPjxrZXl3b3JkPlNjYWxl
czwva2V5d29yZD48a2V5d29yZD5TY2FsZXMgaW5zZWN0czwva2V5d29yZD48a2V5d29yZD5Vbml0
ZWQgU3RhdGVzIG9mIEFtZXJpY2E8L2tleXdvcmQ+PC9rZXl3b3Jkcz48ZGF0ZXM+PHllYXI+MjAw
NTwveWVhcj48L2RhdGVzPjxvcmlnLXB1Yj48c3R5bGUgZmFjZT0idW5kZXJsaW5lIiBmb250PSJk
ZWZhdWx0IiBzaXplPSIxMDAlIj5KOlxFIExpYnJhcnlcUGxhbnQgQ2F0YWxvZ3VlXE08L3N0eWxl
Pjwvb3JpZy1wdWI+PGxhYmVsPjY2OTYyPC9sYWJlbD48dXJscz48L3VybHM+PGN1c3RvbTE+YXZv
Y2Fkb3Mgc3A8L2N1c3RvbTE+PC9yZWNvcmQ+PC9DaXRlPjxDaXRlPjxBdXRob3I+V2lsbGlhbXM8
L0F1dGhvcj48WWVhcj4xOTkyPC9ZZWFyPjxSZWNOdW0+NjMyNzwvUmVjTnVtPjxyZWNvcmQ+PHJl
Yy1udW1iZXI+NjMyNzwvcmVjLW51bWJlcj48Zm9yZWlnbi1rZXlzPjxrZXkgYXBwPSJFTiIgZGIt
aWQ9InB4d3h3MGVyOXp2MmZ4ZXp4ZGs1dHQ1dXR6NXA1dnRyd2R2MCIgdGltZXN0YW1wPSIxNDUx
OTcyNTIxIj42MzI3PC9rZXk+PC9mb3JlaWduLWtleXM+PHJlZi10eXBlIG5hbWU9IkJvb2siPjY8
L3JlZi10eXBlPjxjb250cmlidXRvcnM+PGF1dGhvcnM+PGF1dGhvcj5XaWxsaWFtcyxELkouPC9h
dXRob3I+PGF1dGhvcj5HcmFuYXJhIGRlIFdpbGxpbmssTS5DLjwvYXV0aG9yPjwvYXV0aG9ycz48
L2NvbnRyaWJ1dG9ycz48dGl0bGVzPjx0aXRsZT5NZWFseWJ1Z3Mgb2YgQ2VudHJhbCBhbmQgU291
dGggQW1lcmljYTwvdGl0bGU+PC90aXRsZXM+PHBhZ2VzPjEtNjM1PC9wYWdlcz48a2V5d29yZHM+
PGtleXdvcmQ+QW1lcmljYTwva2V5d29yZD48a2V5d29yZD5NZWFseWJ1Zzwva2V5d29yZD48a2V5
d29yZD5NZWFseWJ1Z3M8L2tleXdvcmQ+PC9rZXl3b3Jkcz48ZGF0ZXM+PHllYXI+MTk5MjwveWVh
cj48L2RhdGVzPjxwdWItbG9jYXRpb24+V2FsbGluZ2ZvcmQ8L3B1Yi1sb2NhdGlvbj48cHVibGlz
aGVyPkNBQiBJbnRlcm5hdGlvbmFsPC9wdWJsaXNoZXI+PG9yaWctcHViPjxzdHlsZSBmYWNlPSJ1
bmRlcmxpbmUiIGZvbnQ9ImRlZmF1bHQiIHNpemU9IjEwMCUiPko6XEUgTGlicmFyeVxQbGFudCBD
YXRhbG9ndWVcVzwvc3R5bGU+PC9vcmlnLXB1Yj48bGFiZWw+Njk3NjA8L2xhYmVsPjx1cmxzPjwv
dXJscz48Y3VzdG9tMT5DaGluYSB0YWJsZSBncmFwZXMgVVMgYXBwbGVzIHNwPC9jdXN0b20xPjwv
cmVjb3JkPjwvQ2l0ZT48Q2l0ZT48QXV0aG9yPldpbGxpYW1zPC9BdXRob3I+PFllYXI+MjAwNDwv
WWVhcj48UmVjTnVtPjIzNjA8L1JlY051bT48cmVjb3JkPjxyZWMtbnVtYmVyPjIzNjA8L3JlYy1u
dW1iZXI+PGZvcmVpZ24ta2V5cz48a2V5IGFwcD0iRU4iIGRiLWlkPSJweHd4dzBlcjl6djJmeGV6
eGRrNXR0NXV0ejVwNXZ0cndkdjAiIHRpbWVzdGFtcD0iMTQ1MTk3MjQyNSI+MjM2MDwva2V5Pjwv
Zm9yZWlnbi1rZXlzPjxyZWYtdHlwZSBuYW1lPSJCb29rIj42PC9yZWYtdHlwZT48Y29udHJpYnV0
b3JzPjxhdXRob3JzPjxhdXRob3I+V2lsbGlhbXMsRC5KLjwvYXV0aG9yPjwvYXV0aG9ycz48L2Nv
bnRyaWJ1dG9ycz48dGl0bGVzPjx0aXRsZT5NZWFseWJ1Z3Mgb2YgU291dGhlcm4gQXNpYTwvdGl0
bGU+PC90aXRsZXM+PHBhZ2VzPjEtODk2PC9wYWdlcz48a2V5d29yZHM+PGtleXdvcmQ+QXNpYTwv
a2V5d29yZD48a2V5d29yZD5EQUZGPC9rZXl3b3JkPjxrZXl3b3JkPk1lYWx5YnVnPC9rZXl3b3Jk
PjxrZXl3b3JkPk1lYWx5YnVnczwva2V5d29yZD48L2tleXdvcmRzPjxkYXRlcz48eWVhcj4yMDA0
PC95ZWFyPjwvZGF0ZXM+PHB1Yi1sb2NhdGlvbj5LdWFsYSBMdW1wdXI8L3B1Yi1sb2NhdGlvbj48
cHVibGlzaGVyPk5hdHVyYWwgSGlzdG9yeSBNdXNldW0gYW5kIFNvdXRoZGVuZTwvcHVibGlzaGVy
PjxvcmlnLXB1Yj48c3R5bGUgZmFjZT0idW5kZXJsaW5lIiBmb250PSJkZWZhdWx0IiBzaXplPSIx
MDAlIj5KOlxFIExpYnJhcnlcUGxhbnQgQ2F0YWxvZ3VlXFc8L3N0eWxlPjwvb3JpZy1wdWI+PGxh
YmVsPjEzMDE4PC9sYWJlbD48dXJscz48L3VybHM+PGN1c3RvbTE+Q2hpbmEgdGFibGUgZ3JhcGVz
IGJhbmFuYXMgc3AgUGluZWFwcGxlcyBmcm9tIE1hbGF5c2lhIGpjIFRhaXdhbi9WaWV0bmFtIGx5
Y2hlZXMgdGtxIEluZGlhbiB0YWJsZSBncmFwZXMgamQgU2FsYWNjYSBmcm9tIEluZG9uZXNpYSBh
cyBtZWFseWJ1ZyBncm91cCBwb2xpY3kgdGtxPC9jdXN0b20xPjwvcmVjb3JkPjwvQ2l0ZT48Q2l0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PGF1dGhvcnM+PGF1dGhvcj5HYXJjw61hIE1vcmFsZXMsIE0uPC9hdXRob3I+PGF1dGhvcj5EZW5u
bywgQi5ELjwvYXV0aG9yPjxhdXRob3I+TWlsbGVyLCBELlIuPC9hdXRob3I+PGF1dGhvcj5NaWxs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PEVuZE5vdGU+PENpdGU+PEF1dGhvcj5XYXRzb248L0F1dGhvcj48WWVhcj4yMDA1PC9ZZWFyPjxS
ZWNOdW0+MjMyMjwvUmVjTnVtPjxEaXNwbGF5VGV4dD4oR2FyY8OtYSBNb3JhbGVzIGV0IGFsLiAy
MDE4OyBNaWxsZXIgMjAwNTsgV2F0c29uICZhbXA7IEt1YmlyaWJhIDIwMDU7IFdpbGxpYW1zIDIw
MDQ7IFdpbGxpYW1zICZhbXA7IEdyYW5hcmEgZGUgV2lsbGluayAxOTkyKTwvRGlzcGxheVRleHQ+
PHJlY29yZD48cmVjLW51bWJlcj4yMzIyPC9yZWMtbnVtYmVyPjxmb3JlaWduLWtleXM+PGtleSBh
cHA9IkVOIiBkYi1pZD0icHh3eHcwZXI5enYyZnhlenhkazV0dDV1dHo1cDV2dHJ3ZHYwIiB0aW1l
c3RhbXA9IjE0NTE5NzI0MjQiPjIzMjI8L2tleT48L2ZvcmVpZ24ta2V5cz48cmVmLXR5cGUgbmFt
ZT0iSm91cm5hbCBBcnRpY2xlIj4xNzwvcmVmLXR5cGU+PGNvbnRyaWJ1dG9ycz48YXV0aG9ycz48
YXV0aG9yPldhdHNvbixHLlcuPC9hdXRob3I+PGF1dGhvcj5LdWJpcmliYSxKLjwvYXV0aG9yPjwv
YXV0aG9ycz48L2NvbnRyaWJ1dG9ycz48dGl0bGVzPjx0aXRsZT5JZGVudGlmaWNhdGlvbiBvZiBt
ZWFseWJ1Z3MgKEhlbWlwdGVyYTogUHNldWRvY29jY2lkYWUpIG9uIGJhbmFuYSBhbmQgcGxhbnRh
aW4gaW4gQWZyaWNhPC90aXRsZT48c2Vjb25kYXJ5LXRpdGxlPkFmcmljYW4gRW50b21vbG9neTwv
c2Vjb25kYXJ5LXRpdGxlPjwvdGl0bGVzPjxwZXJpb2RpY2FsPjxmdWxsLXRpdGxlPkFmcmljYW4g
RW50b21vbG9neTwvZnVsbC10aXRsZT48L3BlcmlvZGljYWw+PHBhZ2VzPjM1LTQ3PC9wYWdlcz48
dm9sdW1lPjEzPC92b2x1bWU+PG51bWJlcj4xPC9udW1iZXI+PGtleXdvcmRzPjxrZXl3b3JkPkFk
dWx0PC9rZXl3b3JkPjxrZXl3b3JkPkFkdWx0czwva2V5d29yZD48a2V5d29yZD5BZnJpY2E8L2tl
eXdvcmQ+PGtleXdvcmQ+QmFuYW5hczwva2V5d29yZD48a2V5d29yZD5DYXVzZXM8L2tleXdvcmQ+
PGtleXdvcmQ+Q3JvcHM8L2tleXdvcmQ+PGtleXdvcmQ+RmVtYWxlPC9rZXl3b3JkPjxrZXl3b3Jk
PkZlbWFsZXM8L2tleXdvcmQ+PGtleXdvcmQ+R2VuZXJhPC9rZXl3b3JkPjxrZXl3b3JkPkhlbWlw
dGVyYTwva2V5d29yZD48a2V5d29yZD5JZGVudGlmaWNhdGlvbjwva2V5d29yZD48a2V5d29yZD5J
bmZvcm1hdGlvbjwva2V5d29yZD48a2V5d29yZD5LZXk8L2tleXdvcmQ+PGtleXdvcmQ+S2V5czwv
a2V5d29yZD48a2V5d29yZD5Mb3NzZXM8L2tleXdvcmQ+PGtleXdvcmQ+TWVhbHlidWc8L2tleXdv
cmQ+PGtleXdvcmQ+TWVhbHlidWdzPC9rZXl3b3JkPjxrZXl3b3JkPk1ldGhvZHM8L2tleXdvcmQ+
PGtleXdvcmQ+TW9ycGhvbG9neTwva2V5d29yZD48a2V5d29yZD5NdXNhY2VhZTwva2V5d29yZD48
a2V5d29yZD5wZXN0PC9rZXl3b3JkPjxrZXl3b3JkPlBlc3RzPC9rZXl3b3JkPjxrZXl3b3JkPlBy
ZXBhcmF0aW9uPC9rZXl3b3JkPjxrZXl3b3JkPlByZXNlcnZhdGlvbjwva2V5d29yZD48a2V5d29y
ZD5Qc2V1ZG9jb2NjaWRhZTwva2V5d29yZD48a2V5d29yZD5SZWdpb248L2tleXdvcmQ+PGtleXdv
cmQ+UmVnaW9uczwva2V5d29yZD48a2V5d29yZD5Tb3VyY2VzPC9rZXl3b3JkPjxrZXl3b3JkPlNw
ZWNpZXM8L2tleXdvcmQ+PGtleXdvcmQ+VHJhbnNtaXNzaW9uPC9rZXl3b3JkPjxrZXl3b3JkPlZp
cnVzPC9rZXl3b3JkPjxrZXl3b3JkPlZpcnVzZXM8L2tleXdvcmQ+PGtleXdvcmQ+WWllbGRzPC9r
ZXl3b3JkPjwva2V5d29yZHM+PGRhdGVzPjx5ZWFyPjIwMDU8L3llYXI+PC9kYXRlcz48b3JpZy1w
dWI+PHN0eWxlIGZhY2U9InVuZGVybGluZSIgZm9udD0iZGVmYXVsdCIgc2l6ZT0iMTAwJSI+Sjpc
RSBMaWJyYXJ5XFBsYW50IENhdGFsb2d1ZVxXPC9zdHlsZT48L29yaWctcHViPjxsYWJlbD4xMjgw
ODwvbGFiZWw+PHVybHM+PC91cmxzPjxjdXN0b20xPmd0PC9jdXN0b20xPjxhY2Nlc3MtZGF0ZT4y
MDA1PC9hY2Nlc3MtZGF0ZT48L3JlY29yZD48L0NpdGU+PENpdGU+PEF1dGhvcj5NaWxsZXI8L0F1
dGhvcj48WWVhcj4yMDA1PC9ZZWFyPjxSZWNOdW0+NDgyMTwvUmVjTnVtPjxyZWNvcmQ+PHJlYy1u
dW1iZXI+NDgyMTwvcmVjLW51bWJlcj48Zm9yZWlnbi1rZXlzPjxrZXkgYXBwPSJFTiIgZGItaWQ9
InB4d3h3MGVyOXp2MmZ4ZXp4ZGs1dHQ1dXR6NXA1dnRyd2R2MCIgdGltZXN0YW1wPSIxNDUxOTcy
NDg5Ij40ODIxPC9rZXk+PC9mb3JlaWduLWtleXM+PHJlZi10eXBlIG5hbWU9IkpvdXJuYWwgQXJ0
aWNsZSI+MTc8L3JlZi10eXBlPjxjb250cmlidXRvcnM+PGF1dGhvcnM+PGF1dGhvcj5NaWxsZXIs
RC5SLjwvYXV0aG9yPjwvYXV0aG9ycz48L2NvbnRyaWJ1dG9ycz48dGl0bGVzPjx0aXRsZT5TZWxl
Y3RlZCBzY2FsZSBpbnNlY3QgZ3JvdXBzIChIZW1pcHRlcmE6IENvY2NvaWRlYSkgaW4gdGhlIHNv
dXRoZXJuIHJlZ2lvbiBvZiB0aGUgVW5pdGVkIFN0YXRlczwvdGl0bGU+PHNlY29uZGFyeS10aXRs
ZT5UaGUgRmxvcmlkYSBFbnRvbW9sb2dpc3Q8L3NlY29uZGFyeS10aXRsZT48L3RpdGxlcz48cGVy
aW9kaWNhbD48ZnVsbC10aXRsZT5UaGUgRmxvcmlkYSBFbnRvbW9sb2dpc3Q8L2Z1bGwtdGl0bGU+
PC9wZXJpb2RpY2FsPjxwYWdlcz40ODItNTAxPC9wYWdlcz48dm9sdW1lPjg4PC92b2x1bWU+PG51
bWJlcj40PC9udW1iZXI+PGtleXdvcmRzPjxrZXl3b3JkPkNvY2NvaWRlYTwva2V5d29yZD48a2V5
d29yZD5IZW1pcHRlcmE8L2tleXdvcmQ+PGtleXdvcmQ+aW5zZWN0PC9rZXl3b3JkPjxrZXl3b3Jk
Pkluc2VjdHM8L2tleXdvcmQ+PGtleXdvcmQ+UmVnaW9uPC9rZXl3b3JkPjxrZXl3b3JkPlJlZ2lv
bnM8L2tleXdvcmQ+PGtleXdvcmQ+U2NhbGUgaW5zZWN0PC9rZXl3b3JkPjxrZXl3b3JkPlNjYWxl
czwva2V5d29yZD48a2V5d29yZD5TY2FsZXMgaW5zZWN0czwva2V5d29yZD48a2V5d29yZD5Vbml0
ZWQgU3RhdGVzIG9mIEFtZXJpY2E8L2tleXdvcmQ+PC9rZXl3b3Jkcz48ZGF0ZXM+PHllYXI+MjAw
NTwveWVhcj48L2RhdGVzPjxvcmlnLXB1Yj48c3R5bGUgZmFjZT0idW5kZXJsaW5lIiBmb250PSJk
ZWZhdWx0IiBzaXplPSIxMDAlIj5KOlxFIExpYnJhcnlcUGxhbnQgQ2F0YWxvZ3VlXE08L3N0eWxl
Pjwvb3JpZy1wdWI+PGxhYmVsPjY2OTYyPC9sYWJlbD48dXJscz48L3VybHM+PGN1c3RvbTE+YXZv
Y2Fkb3Mgc3A8L2N1c3RvbTE+PC9yZWNvcmQ+PC9DaXRlPjxDaXRlPjxBdXRob3I+V2lsbGlhbXM8
L0F1dGhvcj48WWVhcj4xOTkyPC9ZZWFyPjxSZWNOdW0+NjMyNzwvUmVjTnVtPjxyZWNvcmQ+PHJl
Yy1udW1iZXI+NjMyNzwvcmVjLW51bWJlcj48Zm9yZWlnbi1rZXlzPjxrZXkgYXBwPSJFTiIgZGIt
aWQ9InB4d3h3MGVyOXp2MmZ4ZXp4ZGs1dHQ1dXR6NXA1dnRyd2R2MCIgdGltZXN0YW1wPSIxNDUx
OTcyNTIxIj42MzI3PC9rZXk+PC9mb3JlaWduLWtleXM+PHJlZi10eXBlIG5hbWU9IkJvb2siPjY8
L3JlZi10eXBlPjxjb250cmlidXRvcnM+PGF1dGhvcnM+PGF1dGhvcj5XaWxsaWFtcyxELkouPC9h
dXRob3I+PGF1dGhvcj5HcmFuYXJhIGRlIFdpbGxpbmssTS5DLjwvYXV0aG9yPjwvYXV0aG9ycz48
L2NvbnRyaWJ1dG9ycz48dGl0bGVzPjx0aXRsZT5NZWFseWJ1Z3Mgb2YgQ2VudHJhbCBhbmQgU291
dGggQW1lcmljYTwvdGl0bGU+PC90aXRsZXM+PHBhZ2VzPjEtNjM1PC9wYWdlcz48a2V5d29yZHM+
PGtleXdvcmQ+QW1lcmljYTwva2V5d29yZD48a2V5d29yZD5NZWFseWJ1Zzwva2V5d29yZD48a2V5
d29yZD5NZWFseWJ1Z3M8L2tleXdvcmQ+PC9rZXl3b3Jkcz48ZGF0ZXM+PHllYXI+MTk5MjwveWVh
cj48L2RhdGVzPjxwdWItbG9jYXRpb24+V2FsbGluZ2ZvcmQ8L3B1Yi1sb2NhdGlvbj48cHVibGlz
aGVyPkNBQiBJbnRlcm5hdGlvbmFsPC9wdWJsaXNoZXI+PG9yaWctcHViPjxzdHlsZSBmYWNlPSJ1
bmRlcmxpbmUiIGZvbnQ9ImRlZmF1bHQiIHNpemU9IjEwMCUiPko6XEUgTGlicmFyeVxQbGFudCBD
YXRhbG9ndWVcVzwvc3R5bGU+PC9vcmlnLXB1Yj48bGFiZWw+Njk3NjA8L2xhYmVsPjx1cmxzPjwv
dXJscz48Y3VzdG9tMT5DaGluYSB0YWJsZSBncmFwZXMgVVMgYXBwbGVzIHNwPC9jdXN0b20xPjwv
cmVjb3JkPjwvQ2l0ZT48Q2l0ZT48QXV0aG9yPldpbGxpYW1zPC9BdXRob3I+PFllYXI+MjAwNDwv
WWVhcj48UmVjTnVtPjIzNjA8L1JlY051bT48cmVjb3JkPjxyZWMtbnVtYmVyPjIzNjA8L3JlYy1u
dW1iZXI+PGZvcmVpZ24ta2V5cz48a2V5IGFwcD0iRU4iIGRiLWlkPSJweHd4dzBlcjl6djJmeGV6
eGRrNXR0NXV0ejVwNXZ0cndkdjAiIHRpbWVzdGFtcD0iMTQ1MTk3MjQyNSI+MjM2MDwva2V5Pjwv
Zm9yZWlnbi1rZXlzPjxyZWYtdHlwZSBuYW1lPSJCb29rIj42PC9yZWYtdHlwZT48Y29udHJpYnV0
b3JzPjxhdXRob3JzPjxhdXRob3I+V2lsbGlhbXMsRC5KLjwvYXV0aG9yPjwvYXV0aG9ycz48L2Nv
bnRyaWJ1dG9ycz48dGl0bGVzPjx0aXRsZT5NZWFseWJ1Z3Mgb2YgU291dGhlcm4gQXNpYTwvdGl0
bGU+PC90aXRsZXM+PHBhZ2VzPjEtODk2PC9wYWdlcz48a2V5d29yZHM+PGtleXdvcmQ+QXNpYTwv
a2V5d29yZD48a2V5d29yZD5EQUZGPC9rZXl3b3JkPjxrZXl3b3JkPk1lYWx5YnVnPC9rZXl3b3Jk
PjxrZXl3b3JkPk1lYWx5YnVnczwva2V5d29yZD48L2tleXdvcmRzPjxkYXRlcz48eWVhcj4yMDA0
PC95ZWFyPjwvZGF0ZXM+PHB1Yi1sb2NhdGlvbj5LdWFsYSBMdW1wdXI8L3B1Yi1sb2NhdGlvbj48
cHVibGlzaGVyPk5hdHVyYWwgSGlzdG9yeSBNdXNldW0gYW5kIFNvdXRoZGVuZTwvcHVibGlzaGVy
PjxvcmlnLXB1Yj48c3R5bGUgZmFjZT0idW5kZXJsaW5lIiBmb250PSJkZWZhdWx0IiBzaXplPSIx
MDAlIj5KOlxFIExpYnJhcnlcUGxhbnQgQ2F0YWxvZ3VlXFc8L3N0eWxlPjwvb3JpZy1wdWI+PGxh
YmVsPjEzMDE4PC9sYWJlbD48dXJscz48L3VybHM+PGN1c3RvbTE+Q2hpbmEgdGFibGUgZ3JhcGVz
IGJhbmFuYXMgc3AgUGluZWFwcGxlcyBmcm9tIE1hbGF5c2lhIGpjIFRhaXdhbi9WaWV0bmFtIGx5
Y2hlZXMgdGtxIEluZGlhbiB0YWJsZSBncmFwZXMgamQgU2FsYWNjYSBmcm9tIEluZG9uZXNpYSBh
cyBtZWFseWJ1ZyBncm91cCBwb2xpY3kgdGtxPC9jdXN0b20xPjwvcmVjb3JkPjwvQ2l0ZT48Q2l0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PGF1dGhvcnM+PGF1dGhvcj5HYXJjw61hIE1vcmFsZXMsIE0uPC9hdXRob3I+PGF1dGhvcj5EZW5u
bywgQi5ELjwvYXV0aG9yPjxhdXRob3I+TWlsbGVyLCBELlIuPC9hdXRob3I+PGF1dGhvcj5NaWxs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466" w:tooltip="Watson, 2005 #2322" w:history="1">
              <w:r w:rsidR="003A08F3" w:rsidRPr="00643417">
                <w:rPr>
                  <w:noProof/>
                  <w:szCs w:val="18"/>
                </w:rPr>
                <w:t>Watson &amp; Kubiriba 2005</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0F312633" w14:textId="7A280657" w:rsidR="00DE292D" w:rsidRPr="00643417" w:rsidRDefault="00DE292D" w:rsidP="003A08F3">
            <w:pPr>
              <w:pStyle w:val="TableText"/>
              <w:rPr>
                <w:szCs w:val="18"/>
              </w:rPr>
            </w:pPr>
            <w:r w:rsidRPr="00643417">
              <w:rPr>
                <w:szCs w:val="18"/>
              </w:rPr>
              <w:lastRenderedPageBreak/>
              <w:t xml:space="preserve">Yes, Qld, WA </w:t>
            </w:r>
            <w:r w:rsidR="00A348E7" w:rsidRPr="00643417">
              <w:rPr>
                <w:szCs w:val="18"/>
              </w:rPr>
              <w:fldChar w:fldCharType="begin">
                <w:fldData xml:space="preserve">PEVuZE5vdGU+PENpdGU+PEF1dGhvcj5DYW1wYmVsbDwvQXV0aG9yPjxZZWFyPjE5OTA8L1llYXI+
PFJlY051bT4yMjYwNTwvUmVjTnVtPjxEaXNwbGF5VGV4dD4oQ2FtcGJlbGwgMTk5MDsgR2FyY8Ot
YSBNb3JhbGVzIGV0IGFsLiAyMDE4OyBHb3Zlcm5tZW50IG9mIFdlc3Rlcm4gQXVzdHJhbGlhIDIw
MTUpPC9EaXNwbGF5VGV4dD48cmVjb3JkPjxyZWMtbnVtYmVyPjIyNjA1PC9yZWMtbnVtYmVyPjxm
b3JlaWduLWtleXM+PGtleSBhcHA9IkVOIiBkYi1pZD0icHh3eHcwZXI5enYyZnhlenhkazV0dDV1
dHo1cDV2dHJ3ZHYwIiB0aW1lc3RhbXA9IjE0NTE5NzI4NzkiPjIyNjA1PC9rZXk+PC9mb3JlaWdu
LWtleXM+PHJlZi10eXBlIG5hbWU9IkpvdXJuYWwgQXJ0aWNsZSI+MTc8L3JlZi10eXBlPjxjb250
cmlidXRvcnM+PGF1dGhvcnM+PGF1dGhvcj5DYW1wYmVsbCxDLjwvYXV0aG9yPjwvYXV0aG9ycz48
L2NvbnRyaWJ1dG9ycz48dGl0bGVzPjx0aXRsZT5MYW50YW5hIG1lYWx5YnVnIGFycml2ZXM8L3Rp
dGxlPjxzZWNvbmRhcnktdGl0bGU+QXVzdHJhbGlhbiBIb3J0aWN1bHR1cmU8L3NlY29uZGFyeS10
aXRsZT48L3RpdGxlcz48cGVyaW9kaWNhbD48ZnVsbC10aXRsZT5BdXN0cmFsaWFuIEhvcnRpY3Vs
dHVyZTwvZnVsbC10aXRsZT48L3BlcmlvZGljYWw+PHBhZ2VzPjU3PC9wYWdlcz48dm9sdW1lPjg4
PC92b2x1bWU+PG51bWJlcj4xPC9udW1iZXI+PGtleXdvcmRzPjxrZXl3b3JkPkxhbnRhbmE8L2tl
eXdvcmQ+PGtleXdvcmQ+TWVhbHlidWc8L2tleXdvcmQ+PGtleXdvcmQ+UHNldWRvY29jY2lkYWU8
L2tleXdvcmQ+PGtleXdvcmQ+UXVlZW5zbGFuZDwva2V5d29yZD48L2tleXdvcmRzPjxkYXRlcz48
eWVhcj4xOTkwPC95ZWFyPjwvZGF0ZXM+PG9yaWctcHViPjxzdHlsZSBmYWNlPSJ1bmRlcmxpbmUi
IGZvbnQ9ImRlZmF1bHQiIHNpemU9IjEwMCUiPko6XEUgTGlicmFyeVxQbGFudCBDYXRhbG9ndWVc
Qzwvc3R5bGU+PC9vcmlnLXB1Yj48bGFiZWw+ODc0Njg8L2xhYmVsPjx1cmxzPjwvdXJscz48Y3Vz
dG9tMT5NZWFseWJ1ZyBncm91cCBwb2xpY3kgWUdDPC9jdXN0b20xPjwvcmVjb3JkPjwvQ2l0ZT48
Q2l0ZT48QXV0aG9yPkdvdmVybm1lbnQgb2YgV2VzdGVybiBBdXN0cmFsaWE8L0F1dGhvcj48WWVh
cj4yMDE1PC9ZZWFyPjxSZWNOdW0+MjI4Mzg8L1JlY051bT48cmVjb3JkPjxyZWMtbnVtYmVyPjIy
ODM4PC9yZWMtbnVtYmVyPjxmb3JlaWduLWtleXM+PGtleSBhcHA9IkVOIiBkYi1pZD0icHh3eHcw
ZXI5enYyZnhlenhkazV0dDV1dHo1cDV2dHJ3ZHYwIiB0aW1lc3RhbXA9IjE0NTE5NzI4ODQiPjIy
ODM4PC9rZXk+PC9mb3JlaWduLWtleXM+PHJlZi10eXBlIG5hbWU9IkVsZWN0cm9uaWMgQm9vayI+
NDQ8L3JlZi10eXBlPjxjb250cmlidXRvcnM+PGF1dGhvcnM+PGF1dGhvcj5Hb3Zlcm5tZW50IG9m
IFdlc3Rlcm4gQXVzdHJhbGlhLDwvYXV0aG9yPjwvYXV0aG9ycz48L2NvbnRyaWJ1dG9ycz48dGl0
bGVzPjx0aXRsZT5XZXN0ZXJuIEF1c3RyYWxpYSBPcmdhbmlzbSBMaXN0IChXQU9MKTwvdGl0bGU+
PHNlY29uZGFyeS10aXRsZT5CaW9zZWN1cml0eSBhbmQgQWdyaWN1bHR1cmUgTWFuYWdlbWVudCBB
Y3QgMjAwNzwvc2Vjb25kYXJ5LXRpdGxlPjwvdGl0bGVzPjxrZXl3b3Jkcz48a2V5d29yZD5BZ3Jp
Y3VsdHVyZTwva2V5d29yZD48a2V5d29yZD5hczwva2V5d29yZD48a2V5d29yZD5BdXN0cmFsaWE8
L2tleXdvcmQ+PGtleXdvcmQ+Qmlvc2VjdXJpdHk8L2tleXdvcmQ+PGtleXdvcmQ+Q2xhc3NpZmlj
YXRpb248L2tleXdvcmQ+PGtleXdvcmQ+RW50cnk8L2tleXdvcmQ+PGtleXdvcmQ+R292ZXJubWVu
dCBvZiBXZXN0ZXJuIEF1c3RyYWxpYTwva2V5d29yZD48a2V5d29yZD5NYW5hZ2VtZW50PC9rZXl3
b3JkPjxrZXl3b3JkPk9yZ2FuaXNtczwva2V5d29yZD48a2V5d29yZD5wZXN0PC9rZXl3b3JkPjxr
ZXl3b3JkPlBlc3Qgc3RhdHVzPC9rZXl3b3JkPjxrZXl3b3JkPlBlc3RzPC9rZXl3b3JkPjxrZXl3
b3JkPlJlZ3VsYXRpb248L2tleXdvcmQ+PGtleXdvcmQ+UmVndWxhdGlvbnM8L2tleXdvcmQ+PGtl
eXdvcmQ+U3RhdHVzPC9rZXl3b3JkPjxrZXl3b3JkPldBT0w8L2tleXdvcmQ+PGtleXdvcmQ+V2Vz
dGVybiBBdXN0cmFsaWE8L2tleXdvcmQ+PGtleXdvcmQ+V2VzdGVybiBBdXN0cmFsaWEgT3JnYW5p
c20gTGlzdDwva2V5d29yZD48L2tleXdvcmRzPjxkYXRlcz48eWVhcj4yMDE1PC95ZWFyPjxwdWIt
ZGF0ZXM+PGRhdGU+MTIvNy8yMDE1PC9kYXRlPjwvcHViLWRhdGVzPjwvZGF0ZXM+PG9yaWctcHVi
PjxzdHlsZSBmYWNlPSJ1bmRlcmxpbmUiIGZvbnQ9ImRlZmF1bHQiIHNpemU9IjEwMCUiPko6XEUg
TGlicmFyeVxQbGFudCBDYXRhbG9ndWVcRzwvc3R5bGU+PC9vcmlnLXB1Yj48bGFiZWw+ODc3MTI8
L2xhYmVsPjx1cmxzPjxyZWxhdGVkLXVybHM+PHVybD48c3R5bGUgZmFjZT0idW5kZXJsaW5lIiBm
b250PSJkZWZhdWx0IiBzaXplPSIxMDAlIj5odHRwOi8vd3d3LmJpb3NlY3VyaXR5LndhLmdvdi5h
dS93ZXN0ZXJuLWF1c3RyYWxpYW4tb3JnYW5pc20tbGlzdC13YW9sPC9zdHlsZT48L3VybD48L3Jl
bGF0ZWQtdXJscz48L3VybHM+PGN1c3RvbTE+TWVhbHlidWdzIGdyb3VwIHBvbGljeSBZR0M8L2N1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PEVuZE5vdGU+PENpdGU+PEF1dGhvcj5DYW1wYmVsbDwvQXV0aG9yPjxZZWFyPjE5OTA8L1llYXI+
PFJlY051bT4yMjYwNTwvUmVjTnVtPjxEaXNwbGF5VGV4dD4oQ2FtcGJlbGwgMTk5MDsgR2FyY8Ot
YSBNb3JhbGVzIGV0IGFsLiAyMDE4OyBHb3Zlcm5tZW50IG9mIFdlc3Rlcm4gQXVzdHJhbGlhIDIw
MTUpPC9EaXNwbGF5VGV4dD48cmVjb3JkPjxyZWMtbnVtYmVyPjIyNjA1PC9yZWMtbnVtYmVyPjxm
b3JlaWduLWtleXM+PGtleSBhcHA9IkVOIiBkYi1pZD0icHh3eHcwZXI5enYyZnhlenhkazV0dDV1
dHo1cDV2dHJ3ZHYwIiB0aW1lc3RhbXA9IjE0NTE5NzI4NzkiPjIyNjA1PC9rZXk+PC9mb3JlaWdu
LWtleXM+PHJlZi10eXBlIG5hbWU9IkpvdXJuYWwgQXJ0aWNsZSI+MTc8L3JlZi10eXBlPjxjb250
cmlidXRvcnM+PGF1dGhvcnM+PGF1dGhvcj5DYW1wYmVsbCxDLjwvYXV0aG9yPjwvYXV0aG9ycz48
L2NvbnRyaWJ1dG9ycz48dGl0bGVzPjx0aXRsZT5MYW50YW5hIG1lYWx5YnVnIGFycml2ZXM8L3Rp
dGxlPjxzZWNvbmRhcnktdGl0bGU+QXVzdHJhbGlhbiBIb3J0aWN1bHR1cmU8L3NlY29uZGFyeS10
aXRsZT48L3RpdGxlcz48cGVyaW9kaWNhbD48ZnVsbC10aXRsZT5BdXN0cmFsaWFuIEhvcnRpY3Vs
dHVyZTwvZnVsbC10aXRsZT48L3BlcmlvZGljYWw+PHBhZ2VzPjU3PC9wYWdlcz48dm9sdW1lPjg4
PC92b2x1bWU+PG51bWJlcj4xPC9udW1iZXI+PGtleXdvcmRzPjxrZXl3b3JkPkxhbnRhbmE8L2tl
eXdvcmQ+PGtleXdvcmQ+TWVhbHlidWc8L2tleXdvcmQ+PGtleXdvcmQ+UHNldWRvY29jY2lkYWU8
L2tleXdvcmQ+PGtleXdvcmQ+UXVlZW5zbGFuZDwva2V5d29yZD48L2tleXdvcmRzPjxkYXRlcz48
eWVhcj4xOTkwPC95ZWFyPjwvZGF0ZXM+PG9yaWctcHViPjxzdHlsZSBmYWNlPSJ1bmRlcmxpbmUi
IGZvbnQ9ImRlZmF1bHQiIHNpemU9IjEwMCUiPko6XEUgTGlicmFyeVxQbGFudCBDYXRhbG9ndWVc
Qzwvc3R5bGU+PC9vcmlnLXB1Yj48bGFiZWw+ODc0Njg8L2xhYmVsPjx1cmxzPjwvdXJscz48Y3Vz
dG9tMT5NZWFseWJ1ZyBncm91cCBwb2xpY3kgWUdDPC9jdXN0b20xPjwvcmVjb3JkPjwvQ2l0ZT48
Q2l0ZT48QXV0aG9yPkdvdmVybm1lbnQgb2YgV2VzdGVybiBBdXN0cmFsaWE8L0F1dGhvcj48WWVh
cj4yMDE1PC9ZZWFyPjxSZWNOdW0+MjI4Mzg8L1JlY051bT48cmVjb3JkPjxyZWMtbnVtYmVyPjIy
ODM4PC9yZWMtbnVtYmVyPjxmb3JlaWduLWtleXM+PGtleSBhcHA9IkVOIiBkYi1pZD0icHh3eHcw
ZXI5enYyZnhlenhkazV0dDV1dHo1cDV2dHJ3ZHYwIiB0aW1lc3RhbXA9IjE0NTE5NzI4ODQiPjIy
ODM4PC9rZXk+PC9mb3JlaWduLWtleXM+PHJlZi10eXBlIG5hbWU9IkVsZWN0cm9uaWMgQm9vayI+
NDQ8L3JlZi10eXBlPjxjb250cmlidXRvcnM+PGF1dGhvcnM+PGF1dGhvcj5Hb3Zlcm5tZW50IG9m
IFdlc3Rlcm4gQXVzdHJhbGlhLDwvYXV0aG9yPjwvYXV0aG9ycz48L2NvbnRyaWJ1dG9ycz48dGl0
bGVzPjx0aXRsZT5XZXN0ZXJuIEF1c3RyYWxpYSBPcmdhbmlzbSBMaXN0IChXQU9MKTwvdGl0bGU+
PHNlY29uZGFyeS10aXRsZT5CaW9zZWN1cml0eSBhbmQgQWdyaWN1bHR1cmUgTWFuYWdlbWVudCBB
Y3QgMjAwNzwvc2Vjb25kYXJ5LXRpdGxlPjwvdGl0bGVzPjxrZXl3b3Jkcz48a2V5d29yZD5BZ3Jp
Y3VsdHVyZTwva2V5d29yZD48a2V5d29yZD5hczwva2V5d29yZD48a2V5d29yZD5BdXN0cmFsaWE8
L2tleXdvcmQ+PGtleXdvcmQ+Qmlvc2VjdXJpdHk8L2tleXdvcmQ+PGtleXdvcmQ+Q2xhc3NpZmlj
YXRpb248L2tleXdvcmQ+PGtleXdvcmQ+RW50cnk8L2tleXdvcmQ+PGtleXdvcmQ+R292ZXJubWVu
dCBvZiBXZXN0ZXJuIEF1c3RyYWxpYTwva2V5d29yZD48a2V5d29yZD5NYW5hZ2VtZW50PC9rZXl3
b3JkPjxrZXl3b3JkPk9yZ2FuaXNtczwva2V5d29yZD48a2V5d29yZD5wZXN0PC9rZXl3b3JkPjxr
ZXl3b3JkPlBlc3Qgc3RhdHVzPC9rZXl3b3JkPjxrZXl3b3JkPlBlc3RzPC9rZXl3b3JkPjxrZXl3
b3JkPlJlZ3VsYXRpb248L2tleXdvcmQ+PGtleXdvcmQ+UmVndWxhdGlvbnM8L2tleXdvcmQ+PGtl
eXdvcmQ+U3RhdHVzPC9rZXl3b3JkPjxrZXl3b3JkPldBT0w8L2tleXdvcmQ+PGtleXdvcmQ+V2Vz
dGVybiBBdXN0cmFsaWE8L2tleXdvcmQ+PGtleXdvcmQ+V2VzdGVybiBBdXN0cmFsaWEgT3JnYW5p
c20gTGlzdDwva2V5d29yZD48L2tleXdvcmRzPjxkYXRlcz48eWVhcj4yMDE1PC95ZWFyPjxwdWIt
ZGF0ZXM+PGRhdGU+MTIvNy8yMDE1PC9kYXRlPjwvcHViLWRhdGVzPjwvZGF0ZXM+PG9yaWctcHVi
PjxzdHlsZSBmYWNlPSJ1bmRlcmxpbmUiIGZvbnQ9ImRlZmF1bHQiIHNpemU9IjEwMCUiPko6XEUg
TGlicmFyeVxQbGFudCBDYXRhbG9ndWVcRzwvc3R5bGU+PC9vcmlnLXB1Yj48bGFiZWw+ODc3MTI8
L2xhYmVsPjx1cmxzPjxyZWxhdGVkLXVybHM+PHVybD48c3R5bGUgZmFjZT0idW5kZXJsaW5lIiBm
b250PSJkZWZhdWx0IiBzaXplPSIxMDAlIj5odHRwOi8vd3d3LmJpb3NlY3VyaXR5LndhLmdvdi5h
dS93ZXN0ZXJuLWF1c3RyYWxpYW4tb3JnYW5pc20tbGlzdC13YW9sPC9zdHlsZT48L3VybD48L3Jl
bGF0ZWQtdXJscz48L3VybHM+PGN1c3RvbTE+TWVhbHlidWdzIGdyb3VwIHBvbGljeSBZR0M8L2N1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96" w:tooltip="Campbell, 1990 #22605" w:history="1">
              <w:r w:rsidR="003A08F3" w:rsidRPr="00643417">
                <w:rPr>
                  <w:noProof/>
                  <w:szCs w:val="18"/>
                </w:rPr>
                <w:t>Campbell 1990</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12" w:tooltip="Government of Western Australia, 2015 #22838" w:history="1">
              <w:r w:rsidR="003A08F3" w:rsidRPr="00643417">
                <w:rPr>
                  <w:noProof/>
                  <w:szCs w:val="18"/>
                </w:rPr>
                <w:t>Government of Western Australia 2015</w:t>
              </w:r>
            </w:hyperlink>
            <w:r w:rsidR="00405F2F" w:rsidRPr="00643417">
              <w:rPr>
                <w:noProof/>
                <w:szCs w:val="18"/>
              </w:rPr>
              <w:t>)</w:t>
            </w:r>
            <w:r w:rsidR="00A348E7" w:rsidRPr="00643417">
              <w:rPr>
                <w:szCs w:val="18"/>
              </w:rPr>
              <w:fldChar w:fldCharType="end"/>
            </w:r>
          </w:p>
        </w:tc>
        <w:tc>
          <w:tcPr>
            <w:tcW w:w="2636" w:type="dxa"/>
          </w:tcPr>
          <w:p w14:paraId="6B931D02" w14:textId="32974457" w:rsidR="00DE292D" w:rsidRPr="00643417" w:rsidRDefault="00DE292D" w:rsidP="003A08F3">
            <w:pPr>
              <w:pStyle w:val="TableText"/>
            </w:pPr>
            <w:r w:rsidRPr="00643417">
              <w:rPr>
                <w:szCs w:val="18"/>
              </w:rPr>
              <w:lastRenderedPageBreak/>
              <w:t>On numerous host plants including banana, tomato, capsicum, grapes, eggplant,</w:t>
            </w:r>
            <w:r w:rsidRPr="00643417">
              <w:rPr>
                <w:i/>
                <w:szCs w:val="18"/>
              </w:rPr>
              <w:t xml:space="preserve"> Lantana</w:t>
            </w:r>
            <w:r w:rsidRPr="00643417">
              <w:rPr>
                <w:szCs w:val="18"/>
              </w:rPr>
              <w:t xml:space="preserve">, </w:t>
            </w:r>
            <w:r w:rsidRPr="00643417">
              <w:rPr>
                <w:i/>
                <w:szCs w:val="18"/>
              </w:rPr>
              <w:t>Amaranthus</w:t>
            </w:r>
            <w:r w:rsidRPr="00643417">
              <w:rPr>
                <w:szCs w:val="18"/>
              </w:rPr>
              <w:t xml:space="preserve"> and </w:t>
            </w:r>
            <w:r w:rsidRPr="00643417">
              <w:rPr>
                <w:i/>
                <w:szCs w:val="18"/>
              </w:rPr>
              <w:lastRenderedPageBreak/>
              <w:t>Chrysanthenum</w:t>
            </w:r>
            <w:r w:rsidRPr="00643417">
              <w:rPr>
                <w:szCs w:val="18"/>
              </w:rPr>
              <w:t xml:space="preserve"> </w:t>
            </w:r>
            <w:r w:rsidR="00A348E7" w:rsidRPr="00643417">
              <w:rPr>
                <w:szCs w:val="18"/>
              </w:rPr>
              <w:fldChar w:fldCharType="begin">
                <w:fldData xml:space="preserve">PEVuZE5vdGU+PENpdGU+PEF1dGhvcj5XaWxsaWFtczwvQXV0aG9yPjxZZWFyPjE5OTI8L1llYXI+
PFJlY051bT42MzI3PC9SZWNOdW0+PERpc3BsYXlUZXh0PihHYXJjw61hIE1vcmFsZXMgZXQgYWwu
IDIwMTg7IE1hdGlsZS1GZXJyZXJvICZhbXA7IMOJdGllbm5lIDIwMDY7IFBhY2hlY28gZGEgU2ls
dmEgZXQgYWwuIDIwMTQ7IFdpbGxpYW1zIDIwMDQ7IFdpbGxpYW1zICZhbXA7IEdyYW5hcmEgZGUg
V2lsbGluayAxOTkyKTwvRGlzcGxheVRleHQ+PHJlY29yZD48cmVjLW51bWJlcj42MzI3PC9yZWMt
bnVtYmVyPjxmb3JlaWduLWtleXM+PGtleSBhcHA9IkVOIiBkYi1pZD0icHh3eHcwZXI5enYyZnhl
enhkazV0dDV1dHo1cDV2dHJ3ZHYwIiB0aW1lc3RhbXA9IjE0NTE5NzI1MjEiPjYzMjc8L2tleT48
L2ZvcmVpZ24ta2V5cz48cmVmLXR5cGUgbmFtZT0iQm9vayI+NjwvcmVmLXR5cGU+PGNvbnRyaWJ1
dG9ycz48YXV0aG9ycz48YXV0aG9yPldpbGxpYW1zLEQuSi48L2F1dGhvcj48YXV0aG9yPkdyYW5h
cmEgZGUgV2lsbGluayxNLkMuPC9hdXRob3I+PC9hdXRob3JzPjwvY29udHJpYnV0b3JzPjx0aXRs
ZXM+PHRpdGxlPk1lYWx5YnVncyBvZiBDZW50cmFsIGFuZCBTb3V0aCBBbWVyaWNhPC90aXRsZT48
L3RpdGxlcz48cGFnZXM+MS02MzU8L3BhZ2VzPjxrZXl3b3Jkcz48a2V5d29yZD5BbWVyaWNhPC9r
ZXl3b3JkPjxrZXl3b3JkPk1lYWx5YnVnPC9rZXl3b3JkPjxrZXl3b3JkPk1lYWx5YnVnczwva2V5
d29yZD48L2tleXdvcmRzPjxkYXRlcz48eWVhcj4xOTkyPC95ZWFyPjwvZGF0ZXM+PHB1Yi1sb2Nh
dGlvbj5XYWxsaW5nZm9yZDwvcHViLWxvY2F0aW9uPjxwdWJsaXNoZXI+Q0FCIEludGVybmF0aW9u
YWw8L3B1Ymxpc2hlcj48b3JpZy1wdWI+PHN0eWxlIGZhY2U9InVuZGVybGluZSIgZm9udD0iZGVm
YXVsdCIgc2l6ZT0iMTAwJSI+SjpcRSBMaWJyYXJ5XFBsYW50IENhdGFsb2d1ZVxXPC9zdHlsZT48
L29yaWctcHViPjxsYWJlbD42OTc2MDwvbGFiZWw+PHVybHM+PC91cmxzPjxjdXN0b20xPkNoaW5h
IHRhYmxlIGdyYXBlcyBVUyBhcHBsZXMgc3A8L2N1c3RvbTE+PC9yZWNvcmQ+PC9DaXRlPjxDaXRl
PjxBdXRob3I+V2lsbGlhbXM8L0F1dGhvcj48WWVhcj4yMDA0PC9ZZWFyPjxSZWNOdW0+MjM2MDwv
UmVjTnVtPjxyZWNvcmQ+PHJlYy1udW1iZXI+MjM2MDwvcmVjLW51bWJlcj48Zm9yZWlnbi1rZXlz
PjxrZXkgYXBwPSJFTiIgZGItaWQ9InB4d3h3MGVyOXp2MmZ4ZXp4ZGs1dHQ1dXR6NXA1dnRyd2R2
MCIgdGltZXN0YW1wPSIxNDUxOTcyNDI1Ij4yMzYwPC9rZXk+PC9mb3JlaWduLWtleXM+PHJlZi10
eXBlIG5hbWU9IkJvb2siPjY8L3JlZi10eXBlPjxjb250cmlidXRvcnM+PGF1dGhvcnM+PGF1dGhv
cj5XaWxsaWFtcyxELkouPC9hdXRob3I+PC9hdXRob3JzPjwvY29udHJpYnV0b3JzPjx0aXRsZXM+
PHRpdGxlPk1lYWx5YnVncyBvZiBTb3V0aGVybiBBc2lhPC90aXRsZT48L3RpdGxlcz48cGFnZXM+
MS04OTY8L3BhZ2VzPjxrZXl3b3Jkcz48a2V5d29yZD5Bc2lhPC9rZXl3b3JkPjxrZXl3b3JkPkRB
RkY8L2tleXdvcmQ+PGtleXdvcmQ+TWVhbHlidWc8L2tleXdvcmQ+PGtleXdvcmQ+TWVhbHlidWdz
PC9rZXl3b3JkPjwva2V5d29yZHM+PGRhdGVzPjx5ZWFyPjIwMDQ8L3llYXI+PC9kYXRlcz48cHVi
LWxvY2F0aW9uPkt1YWxhIEx1bXB1cjwvcHViLWxvY2F0aW9uPjxwdWJsaXNoZXI+TmF0dXJhbCBI
aXN0b3J5IE11c2V1bSBhbmQgU291dGhkZW5lPC9wdWJsaXNoZXI+PG9yaWctcHViPjxzdHlsZSBm
YWNlPSJ1bmRlcmxpbmUiIGZvbnQ9ImRlZmF1bHQiIHNpemU9IjEwMCUiPko6XEUgTGlicmFyeVxQ
bGFudCBDYXRhbG9ndWVcVzwvc3R5bGU+PC9vcmlnLXB1Yj48bGFiZWw+MTMwMTg8L2xhYmVsPjx1
cmxzPjwvdXJscz48Y3VzdG9tMT5DaGluYSB0YWJsZSBncmFwZXMgYmFuYW5hcyBzcCBQaW5lYXBw
bGVzIGZyb20gTWFsYXlzaWEgamMgVGFpd2FuL1ZpZXRuYW0gbHljaGVlcyB0a3EgSW5kaWFuIHRh
YmxlIGdyYXBlcyBqZCBTYWxhY2NhIGZyb20gSW5kb25lc2lhIGFzIG1lYWx5YnVnIGdyb3VwIHBv
bGljeSB0a3E8L2N1c3RvbTE+PC9yZWNvcmQ+PC9DaXRlPjxDaXRlPjxBdXRob3I+UGFjaGVjbyBk
YSBTaWx2YTwvQXV0aG9yPjxZZWFyPjIwMTQ8L1llYXI+PFJlY051bT4yMjYxMDwvUmVjTnVtPjxy
ZWNvcmQ+PHJlYy1udW1iZXI+MjI2MTA8L3JlYy1udW1iZXI+PGZvcmVpZ24ta2V5cz48a2V5IGFw
cD0iRU4iIGRiLWlkPSJweHd4dzBlcjl6djJmeGV6eGRrNXR0NXV0ejVwNXZ0cndkdjAiIHRpbWVz
dGFtcD0iMTQ1MTk3Mjg3OSI+MjI2MTA8L2tleT48L2ZvcmVpZ24ta2V5cz48cmVmLXR5cGUgbmFt
ZT0iRWxlY3Ryb25pYyBBcnRpY2xlIj40MzwvcmVmLXR5cGU+PGNvbnRyaWJ1dG9ycz48YXV0aG9y
cz48YXV0aG9yPlBhY2hlY28gZGEgU2lsdmEsVi5DLjwvYXV0aG9yPjxhdXRob3I+QmVydGluLEEu
PC9hdXRob3I+PGF1dGhvcj5CbGluLEEuPC9hdXRob3I+PGF1dGhvcj5HZXJtYWluLEouRi48L2F1
dGhvcj48YXV0aG9yPkJlcm5hcmRpLEQuPC9hdXRob3I+PGF1dGhvcj5SaWdub2wsRy48L2F1dGhv
cj48YXV0aG9yPkJvdHRvbixNLjwvYXV0aG9yPjxhdXRob3I+TWFsYXVzYSxULjwvYXV0aG9yPjwv
YXV0aG9ycz48L2NvbnRyaWJ1dG9ycz48dGl0bGVzPjx0aXRsZT5Nb2xlY3VsYXIgYW5kIG1vcnBo
b2xvZ2ljYWwgaWRlbnRpZmljYXRpb24gb2YgbWVhbHlidWcgc3BlY2llcyAoSGVtaXB0ZXJhOiBQ
c2V1ZG9jb2NjaWRhZSkgaW4gQnJhemlsaWFuIHZpbmV5YXJkczwvdGl0bGU+PHNlY29uZGFyeS10
aXRsZT5QbG9TIE9ORTwvc2Vjb25kYXJ5LXRpdGxlPjwvdGl0bGVzPjxwZXJpb2RpY2FsPjxmdWxs
LXRpdGxlPlBsb1MgT05FPC9mdWxsLXRpdGxlPjwvcGVyaW9kaWNhbD48dm9sdW1lPjk8L3ZvbHVt
ZT48bnVtYmVyPjc8L251bWJlcj48a2V5d29yZHM+PGtleXdvcmQ+TW9sZWN1bGFyPC9rZXl3b3Jk
PjxrZXl3b3JkPklkZW50aWZpY2F0aW9uPC9rZXl3b3JkPjxrZXl3b3JkPk1lYWx5YnVnPC9rZXl3
b3JkPjxrZXl3b3JkPlNwZWNpZXM8L2tleXdvcmQ+PGtleXdvcmQ+SGVtaXB0ZXJhPC9rZXl3b3Jk
PjxrZXl3b3JkPlBzZXVkb2NvY2NpZGFlPC9rZXl3b3JkPjxrZXl3b3JkPlZpbmV5YXJkczwva2V5
d29yZD48a2V5d29yZD5NZWFseWJ1Z3M8L2tleXdvcmQ+PGtleXdvcmQ+UGVzdHM8L2tleXdvcmQ+
PGtleXdvcmQ+cGVzdDwva2V5d29yZD48a2V5d29yZD5JbnRlcm5hdGlvbmFsIHRyYWRlPC9rZXl3
b3JkPjxrZXl3b3JkPlRyYWRlPC9rZXl3b3JkPjxrZXl3b3JkPlRhYmxlIGdyYXBlczwva2V5d29y
ZD48a2V5d29yZD50YWJsZSBncmFwZTwva2V5d29yZD48a2V5d29yZD5HcmFwZXM8L2tleXdvcmQ+
PGtleXdvcmQ+Z3JhcGU8L2tleXdvcmQ+PGtleXdvcmQ+RGFtYWdlPC9rZXl3b3JkPjxrZXl3b3Jk
PlZpcnVzZXM8L2tleXdvcmQ+PGtleXdvcmQ+VG94aW5zPC9rZXl3b3JkPjxrZXl3b3JkPkRlZm9s
aWF0aW9uPC9rZXl3b3JkPjxrZXl3b3JkPkNobG9yb3Npczwva2V5d29yZD48a2V5d29yZD5Mb3Nz
ZXM8L2tleXdvcmQ+PGtleXdvcmQ+RGV2ZWxvcG1lbnQ8L2tleXdvcmQ+PGtleXdvcmQ+TWFuYWdl
bWVudDwva2V5d29yZD48a2V5d29yZD5TdHVkaWVzPC9rZXl3b3JkPjxrZXl3b3JkPlJlZ2lvbnM8
L2tleXdvcmQ+PGtleXdvcmQ+UmVnaW9uPC9rZXl3b3JkPjxrZXl3b3JkPkJyYXppbDwva2V5d29y
ZD48a2V5d29yZD5DaGFyYWN0ZXJpemF0aW9uPC9rZXl3b3JkPjxrZXl3b3JkPlBvbHltZXJhc2Ug
Y2hhaW4gcmVhY3Rpb248L2tleXdvcmQ+PGtleXdvcmQ+UmVhY3Rpb25zPC9rZXl3b3JkPjxrZXl3
b3JkPlBlc3Qgc3BlY2llczwva2V5d29yZD48a2V5d29yZD5TaXRlczwva2V5d29yZD48a2V5d29y
ZD5EeXNtaWNvY2N1czwva2V5d29yZD48a2V5d29yZD5EeXNtaWNvY2N1cyBicmV2aXBlczwva2V5
d29yZD48a2V5d29yZD5Db2NrZXJlbGw8L2tleXdvcmQ+PGtleXdvcmQ+UGhlbmFjb2NjdXM8L2tl
eXdvcmQ+PGtleXdvcmQ+U29sZW5vcHNpczwva2V5d29yZD48a2V5d29yZD5QbGFub2NvY2N1czwv
a2V5d29yZD48a2V5d29yZD5QbGFub2NvY2N1cyBjaXRyaTwva2V5d29yZD48a2V5d29yZD5Qc2V1
ZG9jb2NjdXM8L2tleXdvcmQ+PGtleXdvcmQ+UHNldWRvY29jY3VzIHZpYnVybmk8L2tleXdvcmQ+
PGtleXdvcmQ+UHNldWRvY29jY3VzIGNyeXB0dXM8L2tleXdvcmQ+PGtleXdvcmQ+VGF4YTwva2V5
d29yZD48a2V5d29yZD5Qc2V1ZG9jb2NjdXMgbWFyaXRpbXVzPC9rZXl3b3JkPjxrZXl3b3JkPkdl
bnVzPC9rZXl3b3JkPjxrZXl3b3JkPlBDUjwva2V5d29yZD48a2V5d29yZD5QQ1IgbWV0aG9kPC9r
ZXl3b3JkPjxrZXl3b3JkPnBIPC9rZXl3b3JkPjxrZXl3b3JkPlBsYW5vY29jY3VzIGZpY3VzPC9r
ZXl3b3JkPjxrZXl3b3JkPkZpY3VzPC9rZXl3b3JkPjwva2V5d29yZHM+PGRhdGVzPjx5ZWFyPjIw
MTQ8L3llYXI+PC9kYXRlcz48b3JpZy1wdWI+PHN0eWxlIGZhY2U9InVuZGVybGluZSIgZm9udD0i
ZGVmYXVsdCIgc2l6ZT0iMTAwJSI+SjpcRSBMaWJyYXJ5XFBsYW50IENhdGFsb2d1ZVxQPC9zdHls
ZT48L29yaWctcHViPjxsYWJlbD44NzQ3MzwvbGFiZWw+PHVybHM+PC91cmxzPjxjdXN0b20xPk1l
YWx5YnVnIGdyb3VwIHBvbGljeSBZR0M8L2N1c3RvbTE+PGN1c3RvbTc+ZTEwMzI2NzwvY3VzdG9t
Nz48ZWxlY3Ryb25pYy1yZXNvdXJjZS1udW0+RE9JIDEwLjEzNzEvam91cm5hbC5wb25lLjAxMDMy
Njc8L2VsZWN0cm9uaWMtcmVzb3VyY2UtbnVtPjwvcmVjb3JkPjwvQ2l0ZT48Q2l0ZT48QXV0aG9y
Pk1hdGlsZS1GZXJyZXJvPC9BdXRob3I+PFllYXI+MjAwNjwvWWVhcj48UmVjTnVtPjE5NjA1PC9S
ZWNOdW0+PHJlY29yZD48cmVjLW51bWJlcj4xOTYwNTwvcmVjLW51bWJlcj48Zm9yZWlnbi1rZXlz
PjxrZXkgYXBwPSJFTiIgZGItaWQ9InB4d3h3MGVyOXp2MmZ4ZXp4ZGs1dHQ1dXR6NXA1dnRyd2R2
MCIgdGltZXN0YW1wPSIxNDUxOTcyODA4Ij4xOTYwNTwva2V5PjwvZm9yZWlnbi1rZXlzPjxyZWYt
dHlwZSBuYW1lPSJNYWdhemluZSBBcnRpY2xlIj4xOTwvcmVmLXR5cGU+PGNvbnRyaWJ1dG9ycz48
YXV0aG9ycz48YXV0aG9yPk1hdGlsZS1GZXJyZXJvLEQuPC9hdXRob3I+PGF1dGhvcj7DiXRpZW5u
ZSxKLjwvYXV0aG9yPjwvYXV0aG9ycz48L2NvbnRyaWJ1dG9ycz48dGl0bGVzPjx0aXRsZT5NZWFs
eWJ1Z3Mgb2YgdGhlIEZyZW5jaCBDYXJpYmJlYW4gYW5kIHNvbWUgb3RoZXIgQ2FyaWJiZWFuIGlz
bGFuZHMgW0hlbWlwdGVyYSwgQ29jY29pZGVhXTwvdGl0bGU+PHNlY29uZGFyeS10aXRsZT5SZXZ1
ZSBmcmFuw6dhaXNlIGQmYXBvcztFbnRvbW9sb2dpZTwvc2Vjb25kYXJ5LXRpdGxlPjx0cmFuc2xh
dGVkLXRpdGxlPkNvY2hlbmlsbGVzIGRlcyBBbnRpbGxlcyBmcmFuw6dhaXNlcyBldCBkZSBxdWVs
cXVlcyBxdXRyZXMgw65sZXMgZGVzIENhcmHDr2JlcyBbSGVtaXB0ZXJhLCBDb2Njb2lkZWFdPC90
cmFuc2xhdGVkLXRpdGxlPjwvdGl0bGVzPjxwZXJpb2RpY2FsPjxmdWxsLXRpdGxlPlJldnVlIEZy
YW5jYWlzZSBkJmFwb3M7RW50b21vbG9naWU8L2Z1bGwtdGl0bGU+PC9wZXJpb2RpY2FsPjxwYWdl
cz4xNjEtMTkwPC9wYWdlcz48dm9sdW1lPjI4PC92b2x1bWU+PG51bWJlcj40PC9udW1iZXI+PGtl
eXdvcmRzPjxrZXl3b3JkPkF2b2NhZG88L2tleXdvcmQ+PGtleXdvcmQ+Q2FyaWJiZWFuPC9rZXl3
b3JkPjxrZXl3b3JkPkZhbWlsaWVzPC9rZXl3b3JkPjxrZXl3b3JkPkZhbWlseTwva2V5d29yZD48
a2V5d29yZD5GYXVuYTwva2V5d29yZD48a2V5d29yZD5Ib3N0IHBsYW50PC9rZXl3b3JkPjxrZXl3
b3JkPkhvc3QgcGxhbnRzPC9rZXl3b3JkPjxrZXl3b3JkPmluc2VjdDwva2V5d29yZD48a2V5d29y
ZD5JbnNlY3RzPC9rZXl3b3JkPjxrZXl3b3JkPklzbGFuZHM8L2tleXdvcmQ+PGtleXdvcmQ+TWVh
bHlidWc8L2tleXdvcmQ+PGtleXdvcmQ+UmVjb3Jkczwva2V5d29yZD48a2V5d29yZD5SZWdpb248
L2tleXdvcmQ+PGtleXdvcmQ+U2NhbGUgaW5zZWN0PC9rZXl3b3JkPjxrZXl3b3JkPlNjYWxlIGlu
c2VjdHM8L2tleXdvcmQ+PGtleXdvcmQ+U3BlY2llczwva2V5d29yZD48a2V5d29yZD5TdXJ2ZXk8
L2tleXdvcmQ+PC9rZXl3b3Jkcz48ZGF0ZXM+PHllYXI+MjAwNjwveWVhcj48L2RhdGVzPjxvcmln
LXB1Yj48c3R5bGUgZmFjZT0idW5kZXJsaW5lIiBmb250PSJkZWZhdWx0IiBzaXplPSIxMDAlIj5K
OlxFIExpYnJhcnlcUGxhbnQgQ2F0YWxvZ3VlXE08L3N0eWxlPjwvb3JpZy1wdWI+PGxhYmVsPjgz
OTUyPC9sYWJlbD48dXJscz48L3VybHM+PGN1c3RvbTE+TWV4aWNhbiBhdm9jYWRvIGpzPC9jdXN0
b20xPjxsYW5ndWFnZT5GcmVuY2g8L2xhbmd1YWdlPjwvcmVjb3JkPjwvQ2l0ZT48Q2l0ZT48QXV0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cnM+PGF1dGhvcj5HYXJjw61hIE1vcmFsZXMsIE0uPC9hdXRob3I+PGF1dGhvcj5EZW5ubywgQi5E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IDIwMTg7IE1hdGlsZS1GZXJyZXJvICZhbXA7IMOJdGllbm5lIDIwMDY7IFBhY2hlY28gZGEgU2ls
dmEgZXQgYWwuIDIwMTQ7IFdpbGxpYW1zIDIwMDQ7IFdpbGxpYW1zICZhbXA7IEdyYW5hcmEgZGUg
V2lsbGluayAxOTkyKTwvRGlzcGxheVRleHQ+PHJlY29yZD48cmVjLW51bWJlcj42MzI3PC9yZWMt
bnVtYmVyPjxmb3JlaWduLWtleXM+PGtleSBhcHA9IkVOIiBkYi1pZD0icHh3eHcwZXI5enYyZnhl
enhkazV0dDV1dHo1cDV2dHJ3ZHYwIiB0aW1lc3RhbXA9IjE0NTE5NzI1MjEiPjYzMjc8L2tleT48
L2ZvcmVpZ24ta2V5cz48cmVmLXR5cGUgbmFtZT0iQm9vayI+NjwvcmVmLXR5cGU+PGNvbnRyaWJ1
dG9ycz48YXV0aG9ycz48YXV0aG9yPldpbGxpYW1zLEQuSi48L2F1dGhvcj48YXV0aG9yPkdyYW5h
cmEgZGUgV2lsbGluayxNLkMuPC9hdXRob3I+PC9hdXRob3JzPjwvY29udHJpYnV0b3JzPjx0aXRs
ZXM+PHRpdGxlPk1lYWx5YnVncyBvZiBDZW50cmFsIGFuZCBTb3V0aCBBbWVyaWNhPC90aXRsZT48
L3RpdGxlcz48cGFnZXM+MS02MzU8L3BhZ2VzPjxrZXl3b3Jkcz48a2V5d29yZD5BbWVyaWNhPC9r
ZXl3b3JkPjxrZXl3b3JkPk1lYWx5YnVnPC9rZXl3b3JkPjxrZXl3b3JkPk1lYWx5YnVnczwva2V5
d29yZD48L2tleXdvcmRzPjxkYXRlcz48eWVhcj4xOTkyPC95ZWFyPjwvZGF0ZXM+PHB1Yi1sb2Nh
dGlvbj5XYWxsaW5nZm9yZDwvcHViLWxvY2F0aW9uPjxwdWJsaXNoZXI+Q0FCIEludGVybmF0aW9u
YWw8L3B1Ymxpc2hlcj48b3JpZy1wdWI+PHN0eWxlIGZhY2U9InVuZGVybGluZSIgZm9udD0iZGVm
YXVsdCIgc2l6ZT0iMTAwJSI+SjpcRSBMaWJyYXJ5XFBsYW50IENhdGFsb2d1ZVxXPC9zdHlsZT48
L29yaWctcHViPjxsYWJlbD42OTc2MDwvbGFiZWw+PHVybHM+PC91cmxzPjxjdXN0b20xPkNoaW5h
IHRhYmxlIGdyYXBlcyBVUyBhcHBsZXMgc3A8L2N1c3RvbTE+PC9yZWNvcmQ+PC9DaXRlPjxDaXRl
PjxBdXRob3I+V2lsbGlhbXM8L0F1dGhvcj48WWVhcj4yMDA0PC9ZZWFyPjxSZWNOdW0+MjM2MDwv
UmVjTnVtPjxyZWNvcmQ+PHJlYy1udW1iZXI+MjM2MDwvcmVjLW51bWJlcj48Zm9yZWlnbi1rZXlz
PjxrZXkgYXBwPSJFTiIgZGItaWQ9InB4d3h3MGVyOXp2MmZ4ZXp4ZGs1dHQ1dXR6NXA1dnRyd2R2
MCIgdGltZXN0YW1wPSIxNDUxOTcyNDI1Ij4yMzYwPC9rZXk+PC9mb3JlaWduLWtleXM+PHJlZi10
eXBlIG5hbWU9IkJvb2siPjY8L3JlZi10eXBlPjxjb250cmlidXRvcnM+PGF1dGhvcnM+PGF1dGhv
cj5XaWxsaWFtcyxELkouPC9hdXRob3I+PC9hdXRob3JzPjwvY29udHJpYnV0b3JzPjx0aXRsZXM+
PHRpdGxlPk1lYWx5YnVncyBvZiBTb3V0aGVybiBBc2lhPC90aXRsZT48L3RpdGxlcz48cGFnZXM+
MS04OTY8L3BhZ2VzPjxrZXl3b3Jkcz48a2V5d29yZD5Bc2lhPC9rZXl3b3JkPjxrZXl3b3JkPkRB
RkY8L2tleXdvcmQ+PGtleXdvcmQ+TWVhbHlidWc8L2tleXdvcmQ+PGtleXdvcmQ+TWVhbHlidWdz
PC9rZXl3b3JkPjwva2V5d29yZHM+PGRhdGVzPjx5ZWFyPjIwMDQ8L3llYXI+PC9kYXRlcz48cHVi
LWxvY2F0aW9uPkt1YWxhIEx1bXB1cjwvcHViLWxvY2F0aW9uPjxwdWJsaXNoZXI+TmF0dXJhbCBI
aXN0b3J5IE11c2V1bSBhbmQgU291dGhkZW5lPC9wdWJsaXNoZXI+PG9yaWctcHViPjxzdHlsZSBm
YWNlPSJ1bmRlcmxpbmUiIGZvbnQ9ImRlZmF1bHQiIHNpemU9IjEwMCUiPko6XEUgTGlicmFyeVxQ
bGFudCBDYXRhbG9ndWVcVzwvc3R5bGU+PC9vcmlnLXB1Yj48bGFiZWw+MTMwMTg8L2xhYmVsPjx1
cmxzPjwvdXJscz48Y3VzdG9tMT5DaGluYSB0YWJsZSBncmFwZXMgYmFuYW5hcyBzcCBQaW5lYXBw
bGVzIGZyb20gTWFsYXlzaWEgamMgVGFpd2FuL1ZpZXRuYW0gbHljaGVlcyB0a3EgSW5kaWFuIHRh
YmxlIGdyYXBlcyBqZCBTYWxhY2NhIGZyb20gSW5kb25lc2lhIGFzIG1lYWx5YnVnIGdyb3VwIHBv
bGljeSB0a3E8L2N1c3RvbTE+PC9yZWNvcmQ+PC9DaXRlPjxDaXRlPjxBdXRob3I+UGFjaGVjbyBk
YSBTaWx2YTwvQXV0aG9yPjxZZWFyPjIwMTQ8L1llYXI+PFJlY051bT4yMjYxMDwvUmVjTnVtPjxy
ZWNvcmQ+PHJlYy1udW1iZXI+MjI2MTA8L3JlYy1udW1iZXI+PGZvcmVpZ24ta2V5cz48a2V5IGFw
cD0iRU4iIGRiLWlkPSJweHd4dzBlcjl6djJmeGV6eGRrNXR0NXV0ejVwNXZ0cndkdjAiIHRpbWVz
dGFtcD0iMTQ1MTk3Mjg3OSI+MjI2MTA8L2tleT48L2ZvcmVpZ24ta2V5cz48cmVmLXR5cGUgbmFt
ZT0iRWxlY3Ryb25pYyBBcnRpY2xlIj40MzwvcmVmLXR5cGU+PGNvbnRyaWJ1dG9ycz48YXV0aG9y
cz48YXV0aG9yPlBhY2hlY28gZGEgU2lsdmEsVi5DLjwvYXV0aG9yPjxhdXRob3I+QmVydGluLEEu
PC9hdXRob3I+PGF1dGhvcj5CbGluLEEuPC9hdXRob3I+PGF1dGhvcj5HZXJtYWluLEouRi48L2F1
dGhvcj48YXV0aG9yPkJlcm5hcmRpLEQuPC9hdXRob3I+PGF1dGhvcj5SaWdub2wsRy48L2F1dGhv
cj48YXV0aG9yPkJvdHRvbixNLjwvYXV0aG9yPjxhdXRob3I+TWFsYXVzYSxULjwvYXV0aG9yPjwv
YXV0aG9ycz48L2NvbnRyaWJ1dG9ycz48dGl0bGVzPjx0aXRsZT5Nb2xlY3VsYXIgYW5kIG1vcnBo
b2xvZ2ljYWwgaWRlbnRpZmljYXRpb24gb2YgbWVhbHlidWcgc3BlY2llcyAoSGVtaXB0ZXJhOiBQ
c2V1ZG9jb2NjaWRhZSkgaW4gQnJhemlsaWFuIHZpbmV5YXJkczwvdGl0bGU+PHNlY29uZGFyeS10
aXRsZT5QbG9TIE9ORTwvc2Vjb25kYXJ5LXRpdGxlPjwvdGl0bGVzPjxwZXJpb2RpY2FsPjxmdWxs
LXRpdGxlPlBsb1MgT05FPC9mdWxsLXRpdGxlPjwvcGVyaW9kaWNhbD48dm9sdW1lPjk8L3ZvbHVt
ZT48bnVtYmVyPjc8L251bWJlcj48a2V5d29yZHM+PGtleXdvcmQ+TW9sZWN1bGFyPC9rZXl3b3Jk
PjxrZXl3b3JkPklkZW50aWZpY2F0aW9uPC9rZXl3b3JkPjxrZXl3b3JkPk1lYWx5YnVnPC9rZXl3
b3JkPjxrZXl3b3JkPlNwZWNpZXM8L2tleXdvcmQ+PGtleXdvcmQ+SGVtaXB0ZXJhPC9rZXl3b3Jk
PjxrZXl3b3JkPlBzZXVkb2NvY2NpZGFlPC9rZXl3b3JkPjxrZXl3b3JkPlZpbmV5YXJkczwva2V5
d29yZD48a2V5d29yZD5NZWFseWJ1Z3M8L2tleXdvcmQ+PGtleXdvcmQ+UGVzdHM8L2tleXdvcmQ+
PGtleXdvcmQ+cGVzdDwva2V5d29yZD48a2V5d29yZD5JbnRlcm5hdGlvbmFsIHRyYWRlPC9rZXl3
b3JkPjxrZXl3b3JkPlRyYWRlPC9rZXl3b3JkPjxrZXl3b3JkPlRhYmxlIGdyYXBlczwva2V5d29y
ZD48a2V5d29yZD50YWJsZSBncmFwZTwva2V5d29yZD48a2V5d29yZD5HcmFwZXM8L2tleXdvcmQ+
PGtleXdvcmQ+Z3JhcGU8L2tleXdvcmQ+PGtleXdvcmQ+RGFtYWdlPC9rZXl3b3JkPjxrZXl3b3Jk
PlZpcnVzZXM8L2tleXdvcmQ+PGtleXdvcmQ+VG94aW5zPC9rZXl3b3JkPjxrZXl3b3JkPkRlZm9s
aWF0aW9uPC9rZXl3b3JkPjxrZXl3b3JkPkNobG9yb3Npczwva2V5d29yZD48a2V5d29yZD5Mb3Nz
ZXM8L2tleXdvcmQ+PGtleXdvcmQ+RGV2ZWxvcG1lbnQ8L2tleXdvcmQ+PGtleXdvcmQ+TWFuYWdl
bWVudDwva2V5d29yZD48a2V5d29yZD5TdHVkaWVzPC9rZXl3b3JkPjxrZXl3b3JkPlJlZ2lvbnM8
L2tleXdvcmQ+PGtleXdvcmQ+UmVnaW9uPC9rZXl3b3JkPjxrZXl3b3JkPkJyYXppbDwva2V5d29y
ZD48a2V5d29yZD5DaGFyYWN0ZXJpemF0aW9uPC9rZXl3b3JkPjxrZXl3b3JkPlBvbHltZXJhc2Ug
Y2hhaW4gcmVhY3Rpb248L2tleXdvcmQ+PGtleXdvcmQ+UmVhY3Rpb25zPC9rZXl3b3JkPjxrZXl3
b3JkPlBlc3Qgc3BlY2llczwva2V5d29yZD48a2V5d29yZD5TaXRlczwva2V5d29yZD48a2V5d29y
ZD5EeXNtaWNvY2N1czwva2V5d29yZD48a2V5d29yZD5EeXNtaWNvY2N1cyBicmV2aXBlczwva2V5
d29yZD48a2V5d29yZD5Db2NrZXJlbGw8L2tleXdvcmQ+PGtleXdvcmQ+UGhlbmFjb2NjdXM8L2tl
eXdvcmQ+PGtleXdvcmQ+U29sZW5vcHNpczwva2V5d29yZD48a2V5d29yZD5QbGFub2NvY2N1czwv
a2V5d29yZD48a2V5d29yZD5QbGFub2NvY2N1cyBjaXRyaTwva2V5d29yZD48a2V5d29yZD5Qc2V1
ZG9jb2NjdXM8L2tleXdvcmQ+PGtleXdvcmQ+UHNldWRvY29jY3VzIHZpYnVybmk8L2tleXdvcmQ+
PGtleXdvcmQ+UHNldWRvY29jY3VzIGNyeXB0dXM8L2tleXdvcmQ+PGtleXdvcmQ+VGF4YTwva2V5
d29yZD48a2V5d29yZD5Qc2V1ZG9jb2NjdXMgbWFyaXRpbXVzPC9rZXl3b3JkPjxrZXl3b3JkPkdl
bnVzPC9rZXl3b3JkPjxrZXl3b3JkPlBDUjwva2V5d29yZD48a2V5d29yZD5QQ1IgbWV0aG9kPC9r
ZXl3b3JkPjxrZXl3b3JkPnBIPC9rZXl3b3JkPjxrZXl3b3JkPlBsYW5vY29jY3VzIGZpY3VzPC9r
ZXl3b3JkPjxrZXl3b3JkPkZpY3VzPC9rZXl3b3JkPjwva2V5d29yZHM+PGRhdGVzPjx5ZWFyPjIw
MTQ8L3llYXI+PC9kYXRlcz48b3JpZy1wdWI+PHN0eWxlIGZhY2U9InVuZGVybGluZSIgZm9udD0i
ZGVmYXVsdCIgc2l6ZT0iMTAwJSI+SjpcRSBMaWJyYXJ5XFBsYW50IENhdGFsb2d1ZVxQPC9zdHls
ZT48L29yaWctcHViPjxsYWJlbD44NzQ3MzwvbGFiZWw+PHVybHM+PC91cmxzPjxjdXN0b20xPk1l
YWx5YnVnIGdyb3VwIHBvbGljeSBZR0M8L2N1c3RvbTE+PGN1c3RvbTc+ZTEwMzI2NzwvY3VzdG9t
Nz48ZWxlY3Ryb25pYy1yZXNvdXJjZS1udW0+RE9JIDEwLjEzNzEvam91cm5hbC5wb25lLjAxMDMy
Njc8L2VsZWN0cm9uaWMtcmVzb3VyY2UtbnVtPjwvcmVjb3JkPjwvQ2l0ZT48Q2l0ZT48QXV0aG9y
Pk1hdGlsZS1GZXJyZXJvPC9BdXRob3I+PFllYXI+MjAwNjwvWWVhcj48UmVjTnVtPjE5NjA1PC9S
ZWNOdW0+PHJlY29yZD48cmVjLW51bWJlcj4xOTYwNTwvcmVjLW51bWJlcj48Zm9yZWlnbi1rZXlz
PjxrZXkgYXBwPSJFTiIgZGItaWQ9InB4d3h3MGVyOXp2MmZ4ZXp4ZGs1dHQ1dXR6NXA1dnRyd2R2
MCIgdGltZXN0YW1wPSIxNDUxOTcyODA4Ij4xOTYwNTwva2V5PjwvZm9yZWlnbi1rZXlzPjxyZWYt
dHlwZSBuYW1lPSJNYWdhemluZSBBcnRpY2xlIj4xOTwvcmVmLXR5cGU+PGNvbnRyaWJ1dG9ycz48
YXV0aG9ycz48YXV0aG9yPk1hdGlsZS1GZXJyZXJvLEQuPC9hdXRob3I+PGF1dGhvcj7DiXRpZW5u
ZSxKLjwvYXV0aG9yPjwvYXV0aG9ycz48L2NvbnRyaWJ1dG9ycz48dGl0bGVzPjx0aXRsZT5NZWFs
eWJ1Z3Mgb2YgdGhlIEZyZW5jaCBDYXJpYmJlYW4gYW5kIHNvbWUgb3RoZXIgQ2FyaWJiZWFuIGlz
bGFuZHMgW0hlbWlwdGVyYSwgQ29jY29pZGVhXTwvdGl0bGU+PHNlY29uZGFyeS10aXRsZT5SZXZ1
ZSBmcmFuw6dhaXNlIGQmYXBvcztFbnRvbW9sb2dpZTwvc2Vjb25kYXJ5LXRpdGxlPjx0cmFuc2xh
dGVkLXRpdGxlPkNvY2hlbmlsbGVzIGRlcyBBbnRpbGxlcyBmcmFuw6dhaXNlcyBldCBkZSBxdWVs
cXVlcyBxdXRyZXMgw65sZXMgZGVzIENhcmHDr2JlcyBbSGVtaXB0ZXJhLCBDb2Njb2lkZWFdPC90
cmFuc2xhdGVkLXRpdGxlPjwvdGl0bGVzPjxwZXJpb2RpY2FsPjxmdWxsLXRpdGxlPlJldnVlIEZy
YW5jYWlzZSBkJmFwb3M7RW50b21vbG9naWU8L2Z1bGwtdGl0bGU+PC9wZXJpb2RpY2FsPjxwYWdl
cz4xNjEtMTkwPC9wYWdlcz48dm9sdW1lPjI4PC92b2x1bWU+PG51bWJlcj40PC9udW1iZXI+PGtl
eXdvcmRzPjxrZXl3b3JkPkF2b2NhZG88L2tleXdvcmQ+PGtleXdvcmQ+Q2FyaWJiZWFuPC9rZXl3
b3JkPjxrZXl3b3JkPkZhbWlsaWVzPC9rZXl3b3JkPjxrZXl3b3JkPkZhbWlseTwva2V5d29yZD48
a2V5d29yZD5GYXVuYTwva2V5d29yZD48a2V5d29yZD5Ib3N0IHBsYW50PC9rZXl3b3JkPjxrZXl3
b3JkPkhvc3QgcGxhbnRzPC9rZXl3b3JkPjxrZXl3b3JkPmluc2VjdDwva2V5d29yZD48a2V5d29y
ZD5JbnNlY3RzPC9rZXl3b3JkPjxrZXl3b3JkPklzbGFuZHM8L2tleXdvcmQ+PGtleXdvcmQ+TWVh
bHlidWc8L2tleXdvcmQ+PGtleXdvcmQ+UmVjb3Jkczwva2V5d29yZD48a2V5d29yZD5SZWdpb248
L2tleXdvcmQ+PGtleXdvcmQ+U2NhbGUgaW5zZWN0PC9rZXl3b3JkPjxrZXl3b3JkPlNjYWxlIGlu
c2VjdHM8L2tleXdvcmQ+PGtleXdvcmQ+U3BlY2llczwva2V5d29yZD48a2V5d29yZD5TdXJ2ZXk8
L2tleXdvcmQ+PC9rZXl3b3Jkcz48ZGF0ZXM+PHllYXI+MjAwNjwveWVhcj48L2RhdGVzPjxvcmln
LXB1Yj48c3R5bGUgZmFjZT0idW5kZXJsaW5lIiBmb250PSJkZWZhdWx0IiBzaXplPSIxMDAlIj5K
OlxFIExpYnJhcnlcUGxhbnQgQ2F0YWxvZ3VlXE08L3N0eWxlPjwvb3JpZy1wdWI+PGxhYmVsPjgz
OTUyPC9sYWJlbD48dXJscz48L3VybHM+PGN1c3RvbTE+TWV4aWNhbiBhdm9jYWRvIGpzPC9jdXN0
b20xPjxsYW5ndWFnZT5GcmVuY2g8L2xhbmd1YWdlPjwvcmVjb3JkPjwvQ2l0ZT48Q2l0ZT48QXV0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cnM+PGF1dGhvcj5HYXJjw61hIE1vcmFsZXMsIE0uPC9hdXRob3I+PGF1dGhvcj5EZW5ubywgQi5E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380" w:tooltip="Pacheco da Silva, 2014 #22610" w:history="1">
              <w:r w:rsidR="003A08F3" w:rsidRPr="00643417">
                <w:rPr>
                  <w:noProof/>
                  <w:szCs w:val="18"/>
                </w:rPr>
                <w:t>Pacheco da Silva et al. 2014</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05CCD58F" w14:textId="1FB08745" w:rsidR="00DE292D" w:rsidRPr="00643417" w:rsidRDefault="00DE292D" w:rsidP="003A08F3">
            <w:pPr>
              <w:pStyle w:val="TableText"/>
            </w:pPr>
            <w:r w:rsidRPr="00643417">
              <w:rPr>
                <w:szCs w:val="18"/>
              </w:rPr>
              <w:lastRenderedPageBreak/>
              <w:t xml:space="preserve">Intercepted in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Oncidium</w:t>
            </w:r>
            <w:r w:rsidRPr="00643417">
              <w:rPr>
                <w:szCs w:val="18"/>
              </w:rPr>
              <w:t xml:space="preserve"> sp. from </w:t>
            </w:r>
            <w:r w:rsidRPr="00643417">
              <w:rPr>
                <w:szCs w:val="18"/>
              </w:rPr>
              <w:lastRenderedPageBreak/>
              <w:t xml:space="preserve">Thailand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1E297DEF" w14:textId="77777777" w:rsidR="00DE292D" w:rsidRPr="00643417" w:rsidRDefault="00DE292D" w:rsidP="00DE292D">
            <w:pPr>
              <w:pStyle w:val="TableText"/>
            </w:pPr>
            <w:r w:rsidRPr="00643417">
              <w:rPr>
                <w:szCs w:val="18"/>
              </w:rPr>
              <w:lastRenderedPageBreak/>
              <w:t>No</w:t>
            </w:r>
          </w:p>
        </w:tc>
        <w:tc>
          <w:tcPr>
            <w:tcW w:w="1379" w:type="dxa"/>
          </w:tcPr>
          <w:p w14:paraId="38D0E908" w14:textId="77777777" w:rsidR="00DE292D" w:rsidRPr="00643417" w:rsidRDefault="00DE292D" w:rsidP="00DE292D">
            <w:pPr>
              <w:pStyle w:val="TableText"/>
            </w:pPr>
            <w:r w:rsidRPr="00643417">
              <w:rPr>
                <w:szCs w:val="18"/>
              </w:rPr>
              <w:t>No</w:t>
            </w:r>
          </w:p>
        </w:tc>
      </w:tr>
      <w:tr w:rsidR="003A08F3" w:rsidRPr="00643417" w14:paraId="28A9AB66" w14:textId="77777777" w:rsidTr="00DE292D">
        <w:tc>
          <w:tcPr>
            <w:tcW w:w="1952" w:type="dxa"/>
          </w:tcPr>
          <w:p w14:paraId="30D62390" w14:textId="77777777" w:rsidR="00DE292D" w:rsidRPr="00643417" w:rsidRDefault="00DE292D" w:rsidP="00DE292D">
            <w:pPr>
              <w:pStyle w:val="TableText"/>
            </w:pPr>
            <w:r w:rsidRPr="00643417">
              <w:rPr>
                <w:rFonts w:eastAsia="Times New Roman"/>
                <w:i/>
                <w:szCs w:val="18"/>
                <w:lang w:eastAsia="en-AU"/>
              </w:rPr>
              <w:t>Phenacoccus pergandei</w:t>
            </w:r>
            <w:r w:rsidRPr="00643417">
              <w:rPr>
                <w:rFonts w:eastAsia="Times New Roman"/>
                <w:szCs w:val="18"/>
                <w:lang w:eastAsia="en-AU"/>
              </w:rPr>
              <w:t xml:space="preserve"> Cockerell</w:t>
            </w:r>
          </w:p>
        </w:tc>
        <w:tc>
          <w:tcPr>
            <w:tcW w:w="1172" w:type="dxa"/>
          </w:tcPr>
          <w:p w14:paraId="221F2A8C" w14:textId="77777777" w:rsidR="00DE292D" w:rsidRPr="00643417" w:rsidRDefault="00DE292D" w:rsidP="00DE292D">
            <w:pPr>
              <w:pStyle w:val="TableText"/>
            </w:pPr>
            <w:r w:rsidRPr="00643417">
              <w:rPr>
                <w:szCs w:val="18"/>
              </w:rPr>
              <w:t>1, 5</w:t>
            </w:r>
          </w:p>
        </w:tc>
        <w:tc>
          <w:tcPr>
            <w:tcW w:w="1985" w:type="dxa"/>
          </w:tcPr>
          <w:p w14:paraId="20B01188" w14:textId="5E6209E9" w:rsidR="00DE292D" w:rsidRPr="00643417" w:rsidRDefault="00DE292D" w:rsidP="003A08F3">
            <w:pPr>
              <w:pStyle w:val="TableText"/>
            </w:pPr>
            <w:r w:rsidRPr="00643417">
              <w:rPr>
                <w:szCs w:val="18"/>
              </w:rPr>
              <w:t xml:space="preserve">China and Japan </w:t>
            </w:r>
            <w:r w:rsidR="00A348E7" w:rsidRPr="00643417">
              <w:rPr>
                <w:szCs w:val="18"/>
              </w:rPr>
              <w:fldChar w:fldCharType="begin">
                <w:fldData xml:space="preserve">PEVuZE5vdGU+PENpdGU+PEF1dGhvcj5VZW5vPC9BdXRob3I+PFllYXI+MTk3MTwvWWVhcj48UmVj
TnVtPjg2NTE8L1JlY051bT48RGlzcGxheVRleHQ+KEdhcmPDrWEgTW9yYWxlcyBldCBhbC4gMjAx
ODsgS3V3YXlhbWEgJmFtcDsgSG9yaSAxOTMwOyBVZW5vIDE5NzEpPC9EaXNwbGF5VGV4dD48cmVj
b3JkPjxyZWMtbnVtYmVyPjg2NTE8L3JlYy1udW1iZXI+PGZvcmVpZ24ta2V5cz48a2V5IGFwcD0i
RU4iIGRiLWlkPSJweHd4dzBlcjl6djJmeGV6eGRrNXR0NXV0ejVwNXZ0cndkdjAiIHRpbWVzdGFt
cD0iMTQ1MTk3MjU3MCI+ODY1MTwva2V5PjwvZm9yZWlnbi1rZXlzPjxyZWYtdHlwZSBuYW1lPSJK
b3VybmFsIEFydGljbGUiPjE3PC9yZWYtdHlwZT48Y29udHJpYnV0b3JzPjxhdXRob3JzPjxhdXRo
b3I+VWVubyxILjwvYXV0aG9yPjwvYXV0aG9ycz48L2NvbnRyaWJ1dG9ycz48dGl0bGVzPjx0aXRs
ZT48c3R5bGUgZmFjZT0ibm9ybWFsIiBmb250PSJkZWZhdWx0IiBzaXplPSIxMDAlIj5TdHVkaWVz
IG9uIHRoZSBzY2FsZSBpbnNlY3RzIHRoYXQgYXR0YWNrIHRoZSBKYXBhbmVzZSBwZXJzaW1tb24g
PC9zdHlsZT48c3R5bGUgZmFjZT0iaXRhbGljIiBmb250PSJkZWZhdWx0IiBzaXplPSIxMDAlIj5E
aW9zcHlyb3Mga2FraTwvc3R5bGU+PHN0eWxlIGZhY2U9Im5vcm1hbCIgZm9udD0iZGVmYXVsdCIg
c2l6ZT0iMTAwJSI+IEwuOiBpaS4gaW50ZXJyZWxhdGlvbnNoaXBzIGJldHdlZW4gb3ZlcndpbnRl
cmVkIGxhcnZhZSBvZiB0aGUgSmFwYW5lc2Ugd2lzdGVyaWEgY290dG9ueSBtZWFseWJ1ZywgPC9z
dHlsZT48c3R5bGUgZmFjZT0iaXRhbGljIiBmb250PSJkZWZhdWx0IiBzaXplPSIxMDAlIj5QbGFu
b2NvY2N1cyBrcmF1bmhpYWUgPC9zdHlsZT48c3R5bGUgZmFjZT0ibm9ybWFsIiBmb250PSJkZWZh
dWx0IiBzaXplPSIxMDAlIj5LdXdhbmEsIGFuZCB0aGUgZWxvbmdhdGUgY290dG9ueSBzY2FsZSwg
PC9zdHlsZT48c3R5bGUgZmFjZT0iaXRhbGljIiBmb250PSJkZWZhdWx0IiBzaXplPSIxMDAlIj5Q
aGVuYWNvY2N1cyBwZXJnYW5kZWkgPC9zdHlsZT48c3R5bGUgZmFjZT0ibm9ybWFsIiBmb250PSJk
ZWZhdWx0IiBzaXplPSIxMDAlIj5Db2NrZXJlbGwsIGluIHRoZSBvcmNoYXJkPC9zdHlsZT48L3Rp
dGxlPjxzZWNvbmRhcnktdGl0bGU+SmFwYW5lc2UgSm91cm5hbCBvZiBBcHBsaWVkIEVudG9tb2xv
Z3kgYW5kIFpvb2xvZ3k8L3NlY29uZGFyeS10aXRsZT48L3RpdGxlcz48cGVyaW9kaWNhbD48ZnVs
bC10aXRsZT5KYXBhbmVzZSBKb3VybmFsIG9mIEFwcGxpZWQgRW50b21vbG9neSBhbmQgWm9vbG9n
eTwvZnVsbC10aXRsZT48L3BlcmlvZGljYWw+PHBhZ2VzPjIxMS0yMTQ8L3BhZ2VzPjx2b2x1bWU+
MTU8L3ZvbHVtZT48bnVtYmVyPjQ8L251bWJlcj48a2V5d29yZHM+PGtleXdvcmQ+QXR0YWNrPC9r
ZXl3b3JkPjxrZXl3b3JkPkNvY2tlcmVsbDwva2V5d29yZD48a2V5d29yZD5EaW9zcHlyb3M8L2tl
eXdvcmQ+PGtleXdvcmQ+RGlvc3B5cm9zIGtha2k8L2tleXdvcmQ+PGtleXdvcmQ+aW5zZWN0PC9r
ZXl3b3JkPjxrZXl3b3JkPkluc2VjdHM8L2tleXdvcmQ+PGtleXdvcmQ+SmFwYW5lc2U8L2tleXdv
cmQ+PGtleXdvcmQ+bDwva2V5d29yZD48a2V5d29yZD5MYXJ2YWU8L2tleXdvcmQ+PGtleXdvcmQ+
TWVhbHlidWc8L2tleXdvcmQ+PGtleXdvcmQ+UGhlbmFjb2NjdXM8L2tleXdvcmQ+PGtleXdvcmQ+
UGxhbm9jb2NjdXM8L2tleXdvcmQ+PGtleXdvcmQ+UGxhbm9jb2NjdXMga3JhdW5oaWFlPC9rZXl3
b3JkPjxrZXl3b3JkPlNjYWxlIGluc2VjdDwva2V5d29yZD48a2V5d29yZD5TY2FsZSBpbnNlY3Rz
PC9rZXl3b3JkPjxrZXl3b3JkPlNjYWxlczwva2V5d29yZD48a2V5d29yZD5TdHVkaWVzPC9rZXl3
b3JkPjwva2V5d29yZHM+PGRhdGVzPjx5ZWFyPjE5NzE8L3llYXI+PC9kYXRlcz48b3JpZy1wdWI+
PHN0eWxlIGZhY2U9InVuZGVybGluZSIgZm9udD0iZGVmYXVsdCIgc2l6ZT0iMTAwJSI+SjpcRSBM
aWJyYXJ5XFBsYW50IENhdGFsb2d1ZVxVPC9zdHlsZT48L29yaWctcHViPjxsYWJlbD43MjM2OTwv
bGFiZWw+PHVybHM+PC91cmxzPjxjdXN0b20xPkNoaW5hIHRhYmxlIGdyYXBlcyBzcDwvY3VzdG9t
MT48Y3VzdG9tMj5BYnN0cmFjdCBvbmx5PC9jdXN0b20yPjxsYW5ndWFnZT5KYXBhbmVzZTwvbGFu
Z3VhZ2U+PC9yZWNvcmQ+PC9DaXRlPjxDaXRlPjxBdXRob3I+S3V3YXlhbWE8L0F1dGhvcj48WWVh
cj4xOTMwPC9ZZWFyPjxSZWNOdW0+MjI2MDY8L1JlY051bT48cmVjb3JkPjxyZWMtbnVtYmVyPjIy
NjA2PC9yZWMtbnVtYmVyPjxmb3JlaWduLWtleXM+PGtleSBhcHA9IkVOIiBkYi1pZD0icHh3eHcw
ZXI5enYyZnhlenhkazV0dDV1dHo1cDV2dHJ3ZHYwIiB0aW1lc3RhbXA9IjE0NTE5NzI4NzkiPjIy
NjA2PC9rZXk+PC9mb3JlaWduLWtleXM+PHJlZi10eXBlIG5hbWU9IlJlcG9ydCI+Mjc8L3JlZi10
eXBlPjxjb250cmlidXRvcnM+PGF1dGhvcnM+PGF1dGhvcj5LdXdheWFtYSxTLjwvYXV0aG9yPjxh
dXRob3I+SG9yaSxNLjwvYXV0aG9yPjwvYXV0aG9ycz48L2NvbnRyaWJ1dG9ycz48dGl0bGVzPjx0
aXRsZT48c3R5bGUgZmFjZT0ibm9ybWFsIiBmb250PSJkZWZhdWx0IiBzaXplPSIxMDAlIj5Ob3Rl
cyBvbiB0aGUgY290dG9ueSBhcHBsZSBzY2FsZSwgPC9zdHlsZT48c3R5bGUgZmFjZT0iaXRhbGlj
IiBmb250PSJkZWZhdWx0IiBzaXplPSIxMDAlIj5QaGVuYWNvY2N1cyBwZXJnYW5kZWk8L3N0eWxl
PjxzdHlsZSBmYWNlPSJub3JtYWwiIGZvbnQ9ImRlZmF1bHQiIHNpemU9IjEwMCUiPiwgQ29ja2Vy
ZWxsLCBpbiBIb2trYWlkbzwvc3R5bGU+PC90aXRsZT48c2Vjb25kYXJ5LXRpdGxlPlJlcG9ydCBv
ZiB0aGUgSG9ra2FpZG8gTmF0aW9uYWwgQWdyaWN1bHR1cmFsIEV4cGVyaW1lbnQgU3RhdGlvbjwv
c2Vjb25kYXJ5LXRpdGxlPjwvdGl0bGVzPjxwYWdlcz4xLTMzPC9wYWdlcz48bnVtYmVyPjE5MzEw
NTAwMzQ2PC9udW1iZXI+PGtleXdvcmRzPjxrZXl3b3JkPkFncmljdWx0dXJhbDwva2V5d29yZD48
a2V5d29yZD5BcHBsZTwva2V5d29yZD48a2V5d29yZD5CcmFuY2hlczwva2V5d29yZD48a2V5d29y
ZD5DaGVycmllczwva2V5d29yZD48a2V5d29yZD5jaGVycnk8L2tleXdvcmQ+PGtleXdvcmQ+Q2hp
bG9jb3J1czwva2V5d29yZD48a2V5d29yZD5DaGlsb2NvcnVzIHJ1YmlkdXM8L2tleXdvcmQ+PGtl
eXdvcmQ+Q29ja2VyZWxsPC9rZXl3b3JkPjxrZXl3b3JkPkVnZ3M8L2tleXdvcmQ+PGtleXdvcmQ+
RW5lbWllczwva2V5d29yZD48a2V5d29yZD5Gb29kIHBsYW50czwva2V5d29yZD48a2V5d29yZD5I
b2trYWlkbzwva2V5d29yZD48a2V5d29yZD5KYXBhbjwva2V5d29yZD48a2V5d29yZD5KYXBhbmVz
ZTwva2V5d29yZD48a2V5d29yZD5MYXJ2YWU8L2tleXdvcmQ+PGtleXdvcmQ+TG9uaWNlcmE8L2tl
eXdvcmQ+PGtleXdvcmQ+TWFsZXM8L2tleXdvcmQ+PGtleXdvcmQ+TWF0aW5nPC9rZXl3b3JkPjxr
ZXl3b3JkPk1lYWx5YnVnPC9rZXl3b3JkPjxrZXl3b3JkPk5hdHVyYWwgZW5lbWllczwva2V5d29y
ZD48a2V5d29yZD5Pdmlwb3NpdGlvbjwva2V5d29yZD48a2V5d29yZD5wZXN0PC9rZXl3b3JkPjxr
ZXl3b3JkPlBoZW5hY29jY3VzPC9rZXl3b3JkPjxrZXl3b3JkPlJlcG9ydDwva2V5d29yZD48a2V5
d29yZD5TdGFnZXM8L2tleXdvcmQ+PGtleXdvcmQ+U3RlbTwva2V5d29yZD48a2V5d29yZD5TdGVt
czwva2V5d29yZD48a2V5d29yZD5WYXJpZXRpZXM8L2tleXdvcmQ+PC9rZXl3b3Jkcz48ZGF0ZXM+
PHllYXI+MTkzMDwveWVhcj48L2RhdGVzPjxwdWItbG9jYXRpb24+SG9ra2FpZG8sIEphcGFuPC9w
dWItbG9jYXRpb24+PHB1Ymxpc2hlcj5Lb3RvbmksIFNhcHBvcm88L3B1Ymxpc2hlcj48bGFiZWw+
ODc0Njk8L2xhYmVsPjx1cmxzPjxyZWxhdGVkLXVybHM+PHVybD48c3R5bGUgZmFjZT0idW5kZXJs
aW5lIiBmb250PSJkZWZhdWx0IiBzaXplPSIxMDAlIj5odHRwOi8vd3d3LmNhYmRpcmVjdC5vcmcv
YWJzdHJhY3RzLzE5MzEwNTAwMzQ2Lmh0bWw8L3N0eWxlPjwvdXJsPjwvcmVsYXRlZC11cmxzPjwv
dXJscz48Y3VzdG9tMT5NZWFseWJ1ZyBncm91cCBwb2xpY3kgWUdDPC9jdXN0b20xPjwvcmVjb3Jk
PjwvQ2l0ZT48Q2l0ZT48QXV0aG9yPkdhcmPDrWE8L0F1dGhvcj48WWVhcj4yMDE4PC9ZZWFyPjxS
ZWNOdW0+MzAxNDM8L1JlY051bT48cmVjb3JkPjxyZWMtbnVtYmVyPjMwMTQzPC9yZWMtbnVtYmVy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b250cmlidXRvcnM+PGF1dGhvcnM+PGF1dGhvcj5HYXJjw61hIE1vcmFsZXMsIE0uPC9hdXRob3I+
PGF1dGhvcj5EZW5ubywgQi5ELjwvYXV0aG9yPjxhdXRob3I+TWlsbGVyLCBELlIuPC9hdXRob3I+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PEVuZE5vdGU+PENpdGU+PEF1dGhvcj5VZW5vPC9BdXRob3I+PFllYXI+MTk3MTwvWWVhcj48UmVj
TnVtPjg2NTE8L1JlY051bT48RGlzcGxheVRleHQ+KEdhcmPDrWEgTW9yYWxlcyBldCBhbC4gMjAx
ODsgS3V3YXlhbWEgJmFtcDsgSG9yaSAxOTMwOyBVZW5vIDE5NzEpPC9EaXNwbGF5VGV4dD48cmVj
b3JkPjxyZWMtbnVtYmVyPjg2NTE8L3JlYy1udW1iZXI+PGZvcmVpZ24ta2V5cz48a2V5IGFwcD0i
RU4iIGRiLWlkPSJweHd4dzBlcjl6djJmeGV6eGRrNXR0NXV0ejVwNXZ0cndkdjAiIHRpbWVzdGFt
cD0iMTQ1MTk3MjU3MCI+ODY1MTwva2V5PjwvZm9yZWlnbi1rZXlzPjxyZWYtdHlwZSBuYW1lPSJK
b3VybmFsIEFydGljbGUiPjE3PC9yZWYtdHlwZT48Y29udHJpYnV0b3JzPjxhdXRob3JzPjxhdXRo
b3I+VWVubyxILjwvYXV0aG9yPjwvYXV0aG9ycz48L2NvbnRyaWJ1dG9ycz48dGl0bGVzPjx0aXRs
ZT48c3R5bGUgZmFjZT0ibm9ybWFsIiBmb250PSJkZWZhdWx0IiBzaXplPSIxMDAlIj5TdHVkaWVz
IG9uIHRoZSBzY2FsZSBpbnNlY3RzIHRoYXQgYXR0YWNrIHRoZSBKYXBhbmVzZSBwZXJzaW1tb24g
PC9zdHlsZT48c3R5bGUgZmFjZT0iaXRhbGljIiBmb250PSJkZWZhdWx0IiBzaXplPSIxMDAlIj5E
aW9zcHlyb3Mga2FraTwvc3R5bGU+PHN0eWxlIGZhY2U9Im5vcm1hbCIgZm9udD0iZGVmYXVsdCIg
c2l6ZT0iMTAwJSI+IEwuOiBpaS4gaW50ZXJyZWxhdGlvbnNoaXBzIGJldHdlZW4gb3ZlcndpbnRl
cmVkIGxhcnZhZSBvZiB0aGUgSmFwYW5lc2Ugd2lzdGVyaWEgY290dG9ueSBtZWFseWJ1ZywgPC9z
dHlsZT48c3R5bGUgZmFjZT0iaXRhbGljIiBmb250PSJkZWZhdWx0IiBzaXplPSIxMDAlIj5QbGFu
b2NvY2N1cyBrcmF1bmhpYWUgPC9zdHlsZT48c3R5bGUgZmFjZT0ibm9ybWFsIiBmb250PSJkZWZh
dWx0IiBzaXplPSIxMDAlIj5LdXdhbmEsIGFuZCB0aGUgZWxvbmdhdGUgY290dG9ueSBzY2FsZSwg
PC9zdHlsZT48c3R5bGUgZmFjZT0iaXRhbGljIiBmb250PSJkZWZhdWx0IiBzaXplPSIxMDAlIj5Q
aGVuYWNvY2N1cyBwZXJnYW5kZWkgPC9zdHlsZT48c3R5bGUgZmFjZT0ibm9ybWFsIiBmb250PSJk
ZWZhdWx0IiBzaXplPSIxMDAlIj5Db2NrZXJlbGwsIGluIHRoZSBvcmNoYXJkPC9zdHlsZT48L3Rp
dGxlPjxzZWNvbmRhcnktdGl0bGU+SmFwYW5lc2UgSm91cm5hbCBvZiBBcHBsaWVkIEVudG9tb2xv
Z3kgYW5kIFpvb2xvZ3k8L3NlY29uZGFyeS10aXRsZT48L3RpdGxlcz48cGVyaW9kaWNhbD48ZnVs
bC10aXRsZT5KYXBhbmVzZSBKb3VybmFsIG9mIEFwcGxpZWQgRW50b21vbG9neSBhbmQgWm9vbG9n
eTwvZnVsbC10aXRsZT48L3BlcmlvZGljYWw+PHBhZ2VzPjIxMS0yMTQ8L3BhZ2VzPjx2b2x1bWU+
MTU8L3ZvbHVtZT48bnVtYmVyPjQ8L251bWJlcj48a2V5d29yZHM+PGtleXdvcmQ+QXR0YWNrPC9r
ZXl3b3JkPjxrZXl3b3JkPkNvY2tlcmVsbDwva2V5d29yZD48a2V5d29yZD5EaW9zcHlyb3M8L2tl
eXdvcmQ+PGtleXdvcmQ+RGlvc3B5cm9zIGtha2k8L2tleXdvcmQ+PGtleXdvcmQ+aW5zZWN0PC9r
ZXl3b3JkPjxrZXl3b3JkPkluc2VjdHM8L2tleXdvcmQ+PGtleXdvcmQ+SmFwYW5lc2U8L2tleXdv
cmQ+PGtleXdvcmQ+bDwva2V5d29yZD48a2V5d29yZD5MYXJ2YWU8L2tleXdvcmQ+PGtleXdvcmQ+
TWVhbHlidWc8L2tleXdvcmQ+PGtleXdvcmQ+UGhlbmFjb2NjdXM8L2tleXdvcmQ+PGtleXdvcmQ+
UGxhbm9jb2NjdXM8L2tleXdvcmQ+PGtleXdvcmQ+UGxhbm9jb2NjdXMga3JhdW5oaWFlPC9rZXl3
b3JkPjxrZXl3b3JkPlNjYWxlIGluc2VjdDwva2V5d29yZD48a2V5d29yZD5TY2FsZSBpbnNlY3Rz
PC9rZXl3b3JkPjxrZXl3b3JkPlNjYWxlczwva2V5d29yZD48a2V5d29yZD5TdHVkaWVzPC9rZXl3
b3JkPjwva2V5d29yZHM+PGRhdGVzPjx5ZWFyPjE5NzE8L3llYXI+PC9kYXRlcz48b3JpZy1wdWI+
PHN0eWxlIGZhY2U9InVuZGVybGluZSIgZm9udD0iZGVmYXVsdCIgc2l6ZT0iMTAwJSI+SjpcRSBM
aWJyYXJ5XFBsYW50IENhdGFsb2d1ZVxVPC9zdHlsZT48L29yaWctcHViPjxsYWJlbD43MjM2OTwv
bGFiZWw+PHVybHM+PC91cmxzPjxjdXN0b20xPkNoaW5hIHRhYmxlIGdyYXBlcyBzcDwvY3VzdG9t
MT48Y3VzdG9tMj5BYnN0cmFjdCBvbmx5PC9jdXN0b20yPjxsYW5ndWFnZT5KYXBhbmVzZTwvbGFu
Z3VhZ2U+PC9yZWNvcmQ+PC9DaXRlPjxDaXRlPjxBdXRob3I+S3V3YXlhbWE8L0F1dGhvcj48WWVh
cj4xOTMwPC9ZZWFyPjxSZWNOdW0+MjI2MDY8L1JlY051bT48cmVjb3JkPjxyZWMtbnVtYmVyPjIy
NjA2PC9yZWMtbnVtYmVyPjxmb3JlaWduLWtleXM+PGtleSBhcHA9IkVOIiBkYi1pZD0icHh3eHcw
ZXI5enYyZnhlenhkazV0dDV1dHo1cDV2dHJ3ZHYwIiB0aW1lc3RhbXA9IjE0NTE5NzI4NzkiPjIy
NjA2PC9rZXk+PC9mb3JlaWduLWtleXM+PHJlZi10eXBlIG5hbWU9IlJlcG9ydCI+Mjc8L3JlZi10
eXBlPjxjb250cmlidXRvcnM+PGF1dGhvcnM+PGF1dGhvcj5LdXdheWFtYSxTLjwvYXV0aG9yPjxh
dXRob3I+SG9yaSxNLjwvYXV0aG9yPjwvYXV0aG9ycz48L2NvbnRyaWJ1dG9ycz48dGl0bGVzPjx0
aXRsZT48c3R5bGUgZmFjZT0ibm9ybWFsIiBmb250PSJkZWZhdWx0IiBzaXplPSIxMDAlIj5Ob3Rl
cyBvbiB0aGUgY290dG9ueSBhcHBsZSBzY2FsZSwgPC9zdHlsZT48c3R5bGUgZmFjZT0iaXRhbGlj
IiBmb250PSJkZWZhdWx0IiBzaXplPSIxMDAlIj5QaGVuYWNvY2N1cyBwZXJnYW5kZWk8L3N0eWxl
PjxzdHlsZSBmYWNlPSJub3JtYWwiIGZvbnQ9ImRlZmF1bHQiIHNpemU9IjEwMCUiPiwgQ29ja2Vy
ZWxsLCBpbiBIb2trYWlkbzwvc3R5bGU+PC90aXRsZT48c2Vjb25kYXJ5LXRpdGxlPlJlcG9ydCBv
ZiB0aGUgSG9ra2FpZG8gTmF0aW9uYWwgQWdyaWN1bHR1cmFsIEV4cGVyaW1lbnQgU3RhdGlvbjwv
c2Vjb25kYXJ5LXRpdGxlPjwvdGl0bGVzPjxwYWdlcz4xLTMzPC9wYWdlcz48bnVtYmVyPjE5MzEw
NTAwMzQ2PC9udW1iZXI+PGtleXdvcmRzPjxrZXl3b3JkPkFncmljdWx0dXJhbDwva2V5d29yZD48
a2V5d29yZD5BcHBsZTwva2V5d29yZD48a2V5d29yZD5CcmFuY2hlczwva2V5d29yZD48a2V5d29y
ZD5DaGVycmllczwva2V5d29yZD48a2V5d29yZD5jaGVycnk8L2tleXdvcmQ+PGtleXdvcmQ+Q2hp
bG9jb3J1czwva2V5d29yZD48a2V5d29yZD5DaGlsb2NvcnVzIHJ1YmlkdXM8L2tleXdvcmQ+PGtl
eXdvcmQ+Q29ja2VyZWxsPC9rZXl3b3JkPjxrZXl3b3JkPkVnZ3M8L2tleXdvcmQ+PGtleXdvcmQ+
RW5lbWllczwva2V5d29yZD48a2V5d29yZD5Gb29kIHBsYW50czwva2V5d29yZD48a2V5d29yZD5I
b2trYWlkbzwva2V5d29yZD48a2V5d29yZD5KYXBhbjwva2V5d29yZD48a2V5d29yZD5KYXBhbmVz
ZTwva2V5d29yZD48a2V5d29yZD5MYXJ2YWU8L2tleXdvcmQ+PGtleXdvcmQ+TG9uaWNlcmE8L2tl
eXdvcmQ+PGtleXdvcmQ+TWFsZXM8L2tleXdvcmQ+PGtleXdvcmQ+TWF0aW5nPC9rZXl3b3JkPjxr
ZXl3b3JkPk1lYWx5YnVnPC9rZXl3b3JkPjxrZXl3b3JkPk5hdHVyYWwgZW5lbWllczwva2V5d29y
ZD48a2V5d29yZD5Pdmlwb3NpdGlvbjwva2V5d29yZD48a2V5d29yZD5wZXN0PC9rZXl3b3JkPjxr
ZXl3b3JkPlBoZW5hY29jY3VzPC9rZXl3b3JkPjxrZXl3b3JkPlJlcG9ydDwva2V5d29yZD48a2V5
d29yZD5TdGFnZXM8L2tleXdvcmQ+PGtleXdvcmQ+U3RlbTwva2V5d29yZD48a2V5d29yZD5TdGVt
czwva2V5d29yZD48a2V5d29yZD5WYXJpZXRpZXM8L2tleXdvcmQ+PC9rZXl3b3Jkcz48ZGF0ZXM+
PHllYXI+MTkzMDwveWVhcj48L2RhdGVzPjxwdWItbG9jYXRpb24+SG9ra2FpZG8sIEphcGFuPC9w
dWItbG9jYXRpb24+PHB1Ymxpc2hlcj5Lb3RvbmksIFNhcHBvcm88L3B1Ymxpc2hlcj48bGFiZWw+
ODc0Njk8L2xhYmVsPjx1cmxzPjxyZWxhdGVkLXVybHM+PHVybD48c3R5bGUgZmFjZT0idW5kZXJs
aW5lIiBmb250PSJkZWZhdWx0IiBzaXplPSIxMDAlIj5odHRwOi8vd3d3LmNhYmRpcmVjdC5vcmcv
YWJzdHJhY3RzLzE5MzEwNTAwMzQ2Lmh0bWw8L3N0eWxlPjwvdXJsPjwvcmVsYXRlZC11cmxzPjwv
dXJscz48Y3VzdG9tMT5NZWFseWJ1ZyBncm91cCBwb2xpY3kgWUdDPC9jdXN0b20xPjwvcmVjb3Jk
PjwvQ2l0ZT48Q2l0ZT48QXV0aG9yPkdhcmPDrWE8L0F1dGhvcj48WWVhcj4yMDE4PC9ZZWFyPjxS
ZWNOdW0+MzAxNDM8L1JlY051bT48cmVjb3JkPjxyZWMtbnVtYmVyPjMwMTQzPC9yZWMtbnVtYmVy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b250cmlidXRvcnM+PGF1dGhvcnM+PGF1dGhvcj5HYXJjw61hIE1vcmFsZXMsIE0uPC9hdXRob3I+
PGF1dGhvcj5EZW5ubywgQi5ELjwvYXV0aG9yPjxhdXRob3I+TWlsbGVyLCBELlIuPC9hdXRob3I+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82" w:tooltip="Kuwayama, 1930 #22606" w:history="1">
              <w:r w:rsidR="003A08F3" w:rsidRPr="00643417">
                <w:rPr>
                  <w:noProof/>
                  <w:szCs w:val="18"/>
                </w:rPr>
                <w:t>Kuwayama &amp; Hori 1930</w:t>
              </w:r>
            </w:hyperlink>
            <w:r w:rsidR="00405F2F" w:rsidRPr="00643417">
              <w:rPr>
                <w:noProof/>
                <w:szCs w:val="18"/>
              </w:rPr>
              <w:t xml:space="preserve">; </w:t>
            </w:r>
            <w:hyperlink w:anchor="_ENREF_452" w:tooltip="Ueno, 1971 #8651" w:history="1">
              <w:r w:rsidR="003A08F3" w:rsidRPr="00643417">
                <w:rPr>
                  <w:noProof/>
                  <w:szCs w:val="18"/>
                </w:rPr>
                <w:t>Ueno 1971</w:t>
              </w:r>
            </w:hyperlink>
            <w:r w:rsidR="00405F2F" w:rsidRPr="00643417">
              <w:rPr>
                <w:noProof/>
                <w:szCs w:val="18"/>
              </w:rPr>
              <w:t>)</w:t>
            </w:r>
            <w:r w:rsidR="00A348E7" w:rsidRPr="00643417">
              <w:rPr>
                <w:szCs w:val="18"/>
              </w:rPr>
              <w:fldChar w:fldCharType="end"/>
            </w:r>
          </w:p>
        </w:tc>
        <w:tc>
          <w:tcPr>
            <w:tcW w:w="1562" w:type="dxa"/>
          </w:tcPr>
          <w:p w14:paraId="1D9D4BA0" w14:textId="0B770DB1"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366AFBF6" w14:textId="113C8D9C" w:rsidR="00DE292D" w:rsidRPr="00643417" w:rsidRDefault="00DE292D" w:rsidP="00DE292D">
            <w:pPr>
              <w:pStyle w:val="TableText"/>
              <w:rPr>
                <w:szCs w:val="18"/>
              </w:rPr>
            </w:pPr>
            <w:r w:rsidRPr="00643417">
              <w:rPr>
                <w:szCs w:val="18"/>
              </w:rPr>
              <w:t xml:space="preserve">On a number of host plants including persimmon </w:t>
            </w:r>
            <w:r w:rsidR="00A348E7" w:rsidRPr="00643417">
              <w:rPr>
                <w:szCs w:val="18"/>
              </w:rPr>
              <w:fldChar w:fldCharType="begin">
                <w:fldData xml:space="preserve">PEVuZE5vdGU+PENpdGU+PEF1dGhvcj5VZW5vPC9BdXRob3I+PFllYXI+MTk3MTwvWWVhcj48UmVj
TnVtPjg2NTE8L1JlY051bT48RGlzcGxheVRleHQ+KFVlbm8gMTk3MSk8L0Rpc3BsYXlUZXh0Pjxy
ZWNvcmQ+PHJlYy1udW1iZXI+ODY1MTwvcmVjLW51bWJlcj48Zm9yZWlnbi1rZXlzPjxrZXkgYXBw
PSJFTiIgZGItaWQ9InB4d3h3MGVyOXp2MmZ4ZXp4ZGs1dHQ1dXR6NXA1dnRyd2R2MCIgdGltZXN0
YW1wPSIxNDUxOTcyNTcwIj44NjUxPC9rZXk+PC9mb3JlaWduLWtleXM+PHJlZi10eXBlIG5hbWU9
IkpvdXJuYWwgQXJ0aWNsZSI+MTc8L3JlZi10eXBlPjxjb250cmlidXRvcnM+PGF1dGhvcnM+PGF1
dGhvcj5VZW5vLEguPC9hdXRob3I+PC9hdXRob3JzPjwvY29udHJpYnV0b3JzPjx0aXRsZXM+PHRp
dGxlPjxzdHlsZSBmYWNlPSJub3JtYWwiIGZvbnQ9ImRlZmF1bHQiIHNpemU9IjEwMCUiPlN0dWRp
ZXMgb24gdGhlIHNjYWxlIGluc2VjdHMgdGhhdCBhdHRhY2sgdGhlIEphcGFuZXNlIHBlcnNpbW1v
biA8L3N0eWxlPjxzdHlsZSBmYWNlPSJpdGFsaWMiIGZvbnQ9ImRlZmF1bHQiIHNpemU9IjEwMCUi
PkRpb3NweXJvcyBrYWtpPC9zdHlsZT48c3R5bGUgZmFjZT0ibm9ybWFsIiBmb250PSJkZWZhdWx0
IiBzaXplPSIxMDAlIj4gTC46IGlpLiBpbnRlcnJlbGF0aW9uc2hpcHMgYmV0d2VlbiBvdmVyd2lu
dGVyZWQgbGFydmFlIG9mIHRoZSBKYXBhbmVzZSB3aXN0ZXJpYSBjb3R0b255IG1lYWx5YnVnLCA8
L3N0eWxlPjxzdHlsZSBmYWNlPSJpdGFsaWMiIGZvbnQ9ImRlZmF1bHQiIHNpemU9IjEwMCUiPlBs
YW5vY29jY3VzIGtyYXVuaGlhZSA8L3N0eWxlPjxzdHlsZSBmYWNlPSJub3JtYWwiIGZvbnQ9ImRl
ZmF1bHQiIHNpemU9IjEwMCUiPkt1d2FuYSwgYW5kIHRoZSBlbG9uZ2F0ZSBjb3R0b255IHNjYWxl
LCA8L3N0eWxlPjxzdHlsZSBmYWNlPSJpdGFsaWMiIGZvbnQ9ImRlZmF1bHQiIHNpemU9IjEwMCUi
PlBoZW5hY29jY3VzIHBlcmdhbmRlaSA8L3N0eWxlPjxzdHlsZSBmYWNlPSJub3JtYWwiIGZvbnQ9
ImRlZmF1bHQiIHNpemU9IjEwMCUiPkNvY2tlcmVsbCwgaW4gdGhlIG9yY2hhcmQ8L3N0eWxlPjwv
dGl0bGU+PHNlY29uZGFyeS10aXRsZT5KYXBhbmVzZSBKb3VybmFsIG9mIEFwcGxpZWQgRW50b21v
bG9neSBhbmQgWm9vbG9neTwvc2Vjb25kYXJ5LXRpdGxlPjwvdGl0bGVzPjxwZXJpb2RpY2FsPjxm
dWxsLXRpdGxlPkphcGFuZXNlIEpvdXJuYWwgb2YgQXBwbGllZCBFbnRvbW9sb2d5IGFuZCBab29s
b2d5PC9mdWxsLXRpdGxlPjwvcGVyaW9kaWNhbD48cGFnZXM+MjExLTIxNDwvcGFnZXM+PHZvbHVt
ZT4xNTwvdm9sdW1lPjxudW1iZXI+NDwvbnVtYmVyPjxrZXl3b3Jkcz48a2V5d29yZD5BdHRhY2s8
L2tleXdvcmQ+PGtleXdvcmQ+Q29ja2VyZWxsPC9rZXl3b3JkPjxrZXl3b3JkPkRpb3NweXJvczwv
a2V5d29yZD48a2V5d29yZD5EaW9zcHlyb3Mga2FraTwva2V5d29yZD48a2V5d29yZD5pbnNlY3Q8
L2tleXdvcmQ+PGtleXdvcmQ+SW5zZWN0czwva2V5d29yZD48a2V5d29yZD5KYXBhbmVzZTwva2V5
d29yZD48a2V5d29yZD5sPC9rZXl3b3JkPjxrZXl3b3JkPkxhcnZhZTwva2V5d29yZD48a2V5d29y
ZD5NZWFseWJ1Zzwva2V5d29yZD48a2V5d29yZD5QaGVuYWNvY2N1czwva2V5d29yZD48a2V5d29y
ZD5QbGFub2NvY2N1czwva2V5d29yZD48a2V5d29yZD5QbGFub2NvY2N1cyBrcmF1bmhpYWU8L2tl
eXdvcmQ+PGtleXdvcmQ+U2NhbGUgaW5zZWN0PC9rZXl3b3JkPjxrZXl3b3JkPlNjYWxlIGluc2Vj
dHM8L2tleXdvcmQ+PGtleXdvcmQ+U2NhbGVzPC9rZXl3b3JkPjxrZXl3b3JkPlN0dWRpZXM8L2tl
eXdvcmQ+PC9rZXl3b3Jkcz48ZGF0ZXM+PHllYXI+MTk3MTwveWVhcj48L2RhdGVzPjxvcmlnLXB1
Yj48c3R5bGUgZmFjZT0idW5kZXJsaW5lIiBmb250PSJkZWZhdWx0IiBzaXplPSIxMDAlIj5KOlxF
IExpYnJhcnlcUGxhbnQgQ2F0YWxvZ3VlXFU8L3N0eWxlPjwvb3JpZy1wdWI+PGxhYmVsPjcyMzY5
PC9sYWJlbD48dXJscz48L3VybHM+PGN1c3RvbTE+Q2hpbmEgdGFibGUgZ3JhcGVzIHNwPC9jdXN0
b20xPjxjdXN0b20yPkFic3RyYWN0IG9ubHk8L2N1c3RvbTI+PGxhbmd1YWdlPkphcGFuZXNlPC9s
YW5ndWFnZT48L3JlY29yZD48L0NpdGU+PC9FbmROb3RlPgB=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PEVuZE5vdGU+PENpdGU+PEF1dGhvcj5VZW5vPC9BdXRob3I+PFllYXI+MTk3MTwvWWVhcj48UmVj
TnVtPjg2NTE8L1JlY051bT48RGlzcGxheVRleHQ+KFVlbm8gMTk3MSk8L0Rpc3BsYXlUZXh0Pjxy
ZWNvcmQ+PHJlYy1udW1iZXI+ODY1MTwvcmVjLW51bWJlcj48Zm9yZWlnbi1rZXlzPjxrZXkgYXBw
PSJFTiIgZGItaWQ9InB4d3h3MGVyOXp2MmZ4ZXp4ZGs1dHQ1dXR6NXA1dnRyd2R2MCIgdGltZXN0
YW1wPSIxNDUxOTcyNTcwIj44NjUxPC9rZXk+PC9mb3JlaWduLWtleXM+PHJlZi10eXBlIG5hbWU9
IkpvdXJuYWwgQXJ0aWNsZSI+MTc8L3JlZi10eXBlPjxjb250cmlidXRvcnM+PGF1dGhvcnM+PGF1
dGhvcj5VZW5vLEguPC9hdXRob3I+PC9hdXRob3JzPjwvY29udHJpYnV0b3JzPjx0aXRsZXM+PHRp
dGxlPjxzdHlsZSBmYWNlPSJub3JtYWwiIGZvbnQ9ImRlZmF1bHQiIHNpemU9IjEwMCUiPlN0dWRp
ZXMgb24gdGhlIHNjYWxlIGluc2VjdHMgdGhhdCBhdHRhY2sgdGhlIEphcGFuZXNlIHBlcnNpbW1v
biA8L3N0eWxlPjxzdHlsZSBmYWNlPSJpdGFsaWMiIGZvbnQ9ImRlZmF1bHQiIHNpemU9IjEwMCUi
PkRpb3NweXJvcyBrYWtpPC9zdHlsZT48c3R5bGUgZmFjZT0ibm9ybWFsIiBmb250PSJkZWZhdWx0
IiBzaXplPSIxMDAlIj4gTC46IGlpLiBpbnRlcnJlbGF0aW9uc2hpcHMgYmV0d2VlbiBvdmVyd2lu
dGVyZWQgbGFydmFlIG9mIHRoZSBKYXBhbmVzZSB3aXN0ZXJpYSBjb3R0b255IG1lYWx5YnVnLCA8
L3N0eWxlPjxzdHlsZSBmYWNlPSJpdGFsaWMiIGZvbnQ9ImRlZmF1bHQiIHNpemU9IjEwMCUiPlBs
YW5vY29jY3VzIGtyYXVuaGlhZSA8L3N0eWxlPjxzdHlsZSBmYWNlPSJub3JtYWwiIGZvbnQ9ImRl
ZmF1bHQiIHNpemU9IjEwMCUiPkt1d2FuYSwgYW5kIHRoZSBlbG9uZ2F0ZSBjb3R0b255IHNjYWxl
LCA8L3N0eWxlPjxzdHlsZSBmYWNlPSJpdGFsaWMiIGZvbnQ9ImRlZmF1bHQiIHNpemU9IjEwMCUi
PlBoZW5hY29jY3VzIHBlcmdhbmRlaSA8L3N0eWxlPjxzdHlsZSBmYWNlPSJub3JtYWwiIGZvbnQ9
ImRlZmF1bHQiIHNpemU9IjEwMCUiPkNvY2tlcmVsbCwgaW4gdGhlIG9yY2hhcmQ8L3N0eWxlPjwv
dGl0bGU+PHNlY29uZGFyeS10aXRsZT5KYXBhbmVzZSBKb3VybmFsIG9mIEFwcGxpZWQgRW50b21v
bG9neSBhbmQgWm9vbG9neTwvc2Vjb25kYXJ5LXRpdGxlPjwvdGl0bGVzPjxwZXJpb2RpY2FsPjxm
dWxsLXRpdGxlPkphcGFuZXNlIEpvdXJuYWwgb2YgQXBwbGllZCBFbnRvbW9sb2d5IGFuZCBab29s
b2d5PC9mdWxsLXRpdGxlPjwvcGVyaW9kaWNhbD48cGFnZXM+MjExLTIxNDwvcGFnZXM+PHZvbHVt
ZT4xNTwvdm9sdW1lPjxudW1iZXI+NDwvbnVtYmVyPjxrZXl3b3Jkcz48a2V5d29yZD5BdHRhY2s8
L2tleXdvcmQ+PGtleXdvcmQ+Q29ja2VyZWxsPC9rZXl3b3JkPjxrZXl3b3JkPkRpb3NweXJvczwv
a2V5d29yZD48a2V5d29yZD5EaW9zcHlyb3Mga2FraTwva2V5d29yZD48a2V5d29yZD5pbnNlY3Q8
L2tleXdvcmQ+PGtleXdvcmQ+SW5zZWN0czwva2V5d29yZD48a2V5d29yZD5KYXBhbmVzZTwva2V5
d29yZD48a2V5d29yZD5sPC9rZXl3b3JkPjxrZXl3b3JkPkxhcnZhZTwva2V5d29yZD48a2V5d29y
ZD5NZWFseWJ1Zzwva2V5d29yZD48a2V5d29yZD5QaGVuYWNvY2N1czwva2V5d29yZD48a2V5d29y
ZD5QbGFub2NvY2N1czwva2V5d29yZD48a2V5d29yZD5QbGFub2NvY2N1cyBrcmF1bmhpYWU8L2tl
eXdvcmQ+PGtleXdvcmQ+U2NhbGUgaW5zZWN0PC9rZXl3b3JkPjxrZXl3b3JkPlNjYWxlIGluc2Vj
dHM8L2tleXdvcmQ+PGtleXdvcmQ+U2NhbGVzPC9rZXl3b3JkPjxrZXl3b3JkPlN0dWRpZXM8L2tl
eXdvcmQ+PC9rZXl3b3Jkcz48ZGF0ZXM+PHllYXI+MTk3MTwveWVhcj48L2RhdGVzPjxvcmlnLXB1
Yj48c3R5bGUgZmFjZT0idW5kZXJsaW5lIiBmb250PSJkZWZhdWx0IiBzaXplPSIxMDAlIj5KOlxF
IExpYnJhcnlcUGxhbnQgQ2F0YWxvZ3VlXFU8L3N0eWxlPjwvb3JpZy1wdWI+PGxhYmVsPjcyMzY5
PC9sYWJlbD48dXJscz48L3VybHM+PGN1c3RvbTE+Q2hpbmEgdGFibGUgZ3JhcGVzIHNwPC9jdXN0
b20xPjxjdXN0b20yPkFic3RyYWN0IG9ubHk8L2N1c3RvbTI+PGxhbmd1YWdlPkphcGFuZXNlPC9s
YW5ndWFnZT48L3JlY29yZD48L0NpdGU+PC9FbmROb3RlPgB=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52" w:tooltip="Ueno, 1971 #8651" w:history="1">
              <w:r w:rsidR="003A08F3" w:rsidRPr="00643417">
                <w:rPr>
                  <w:noProof/>
                  <w:szCs w:val="18"/>
                </w:rPr>
                <w:t>Ueno 1971</w:t>
              </w:r>
            </w:hyperlink>
            <w:r w:rsidR="00A348E7" w:rsidRPr="00643417">
              <w:rPr>
                <w:noProof/>
                <w:szCs w:val="18"/>
              </w:rPr>
              <w:t>)</w:t>
            </w:r>
            <w:r w:rsidR="00A348E7" w:rsidRPr="00643417">
              <w:rPr>
                <w:szCs w:val="18"/>
              </w:rPr>
              <w:fldChar w:fldCharType="end"/>
            </w:r>
            <w:r w:rsidRPr="00643417">
              <w:rPr>
                <w:szCs w:val="18"/>
              </w:rPr>
              <w:t xml:space="preserve">, fig and prunus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apple, pear, cherry, </w:t>
            </w:r>
            <w:r w:rsidRPr="00643417">
              <w:rPr>
                <w:i/>
                <w:szCs w:val="18"/>
              </w:rPr>
              <w:t>Lonicera</w:t>
            </w:r>
            <w:r w:rsidRPr="00643417">
              <w:rPr>
                <w:szCs w:val="18"/>
              </w:rPr>
              <w:t xml:space="preserve"> and </w:t>
            </w:r>
            <w:r w:rsidRPr="00643417">
              <w:rPr>
                <w:i/>
                <w:szCs w:val="18"/>
              </w:rPr>
              <w:t>Hydrangea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&lt;EndNote&gt;&lt;Cite&gt;&lt;Author&gt;Kuwayama&lt;/Author&gt;&lt;Year&gt;1930&lt;/Year&gt;&lt;RecNum&gt;22606&lt;/RecNum&gt;&lt;DisplayText&gt;(Kuwayama &amp;amp; Hori 1930)&lt;/DisplayText&gt;&lt;record&gt;&lt;rec-number&gt;22606&lt;/rec-number&gt;&lt;foreign-keys&gt;&lt;key app="EN" db-id="pxwxw0er9zv2fxezxdk5tt5utz5p5vtrwdv0" timestamp="1451972879"&gt;22606&lt;/key&gt;&lt;/foreign-keys&gt;&lt;ref-type name="Report"&gt;27&lt;/ref-type&gt;&lt;contributors&gt;&lt;authors&gt;&lt;author&gt;Kuwayama,S.&lt;/author&gt;&lt;author&gt;Hori,M.&lt;/author&gt;&lt;/authors&gt;&lt;/contributors&gt;&lt;titles&gt;&lt;title&gt;&lt;style face="normal" font="default" size="100%"&gt;Notes on the cottony apple scale, &lt;/style&gt;&lt;style face="italic" font="default" size="100%"&gt;Phenacoccus pergandei&lt;/style&gt;&lt;style face="normal" font="default" size="100%"&gt;, Cockerell, in Hokkaido&lt;/style&gt;&lt;/title&gt;&lt;secondary-title&gt;Report of the Hokkaido National Agricultural Experiment Station&lt;/secondary-title&gt;&lt;/titles&gt;&lt;pages&gt;1-33&lt;/pages&gt;&lt;number&gt;19310500346&lt;/number&gt;&lt;keywords&gt;&lt;keyword&gt;Agricultural&lt;/keyword&gt;&lt;keyword&gt;Apple&lt;/keyword&gt;&lt;keyword&gt;Branches&lt;/keyword&gt;&lt;keyword&gt;Cherries&lt;/keyword&gt;&lt;keyword&gt;cherry&lt;/keyword&gt;&lt;keyword&gt;Chilocorus&lt;/keyword&gt;&lt;keyword&gt;Chilocorus rubidus&lt;/keyword&gt;&lt;keyword&gt;Cockerell&lt;/keyword&gt;&lt;keyword&gt;Eggs&lt;/keyword&gt;&lt;keyword&gt;Enemies&lt;/keyword&gt;&lt;keyword&gt;Food plants&lt;/keyword&gt;&lt;keyword&gt;Hokkaido&lt;/keyword&gt;&lt;keyword&gt;Japan&lt;/keyword&gt;&lt;keyword&gt;Japanese&lt;/keyword&gt;&lt;keyword&gt;Larvae&lt;/keyword&gt;&lt;keyword&gt;Lonicera&lt;/keyword&gt;&lt;keyword&gt;Males&lt;/keyword&gt;&lt;keyword&gt;Mating&lt;/keyword&gt;&lt;keyword&gt;Mealybug&lt;/keyword&gt;&lt;keyword&gt;Natural enemies&lt;/keyword&gt;&lt;keyword&gt;Oviposition&lt;/keyword&gt;&lt;keyword&gt;pest&lt;/keyword&gt;&lt;keyword&gt;Phenacoccus&lt;/keyword&gt;&lt;keyword&gt;Report&lt;/keyword&gt;&lt;keyword&gt;Stages&lt;/keyword&gt;&lt;keyword&gt;Stem&lt;/keyword&gt;&lt;keyword&gt;Stems&lt;/keyword&gt;&lt;keyword&gt;Varieties&lt;/keyword&gt;&lt;/keywords&gt;&lt;dates&gt;&lt;year&gt;1930&lt;/year&gt;&lt;/dates&gt;&lt;pub-location&gt;Hokkaido, Japan&lt;/pub-location&gt;&lt;publisher&gt;Kotoni, Sapporo&lt;/publisher&gt;&lt;label&gt;87469&lt;/label&gt;&lt;urls&gt;&lt;related-urls&gt;&lt;url&gt;&lt;style face="underline" font="default" size="100%"&gt;http://www.cabdirect.org/abstracts/19310500346.html&lt;/style&gt;&lt;/url&gt;&lt;/related-urls&gt;&lt;/urls&gt;&lt;custom1&gt;Mealybug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282" w:tooltip="Kuwayama, 1930 #22606" w:history="1">
              <w:r w:rsidR="003A08F3" w:rsidRPr="00643417">
                <w:rPr>
                  <w:noProof/>
                  <w:szCs w:val="18"/>
                </w:rPr>
                <w:t>Kuwayama &amp; Hori 1930</w:t>
              </w:r>
            </w:hyperlink>
            <w:r w:rsidR="00A348E7" w:rsidRPr="00643417">
              <w:rPr>
                <w:noProof/>
                <w:szCs w:val="18"/>
              </w:rPr>
              <w:t>)</w:t>
            </w:r>
            <w:r w:rsidR="00A348E7" w:rsidRPr="00643417">
              <w:rPr>
                <w:szCs w:val="18"/>
              </w:rPr>
              <w:fldChar w:fldCharType="end"/>
            </w:r>
            <w:r w:rsidRPr="00643417">
              <w:rPr>
                <w:szCs w:val="18"/>
              </w:rPr>
              <w:t xml:space="preserve"> </w:t>
            </w:r>
          </w:p>
          <w:p w14:paraId="4150E71B" w14:textId="4ACA0409" w:rsidR="00DE292D" w:rsidRPr="00643417" w:rsidRDefault="00DE292D" w:rsidP="003A08F3">
            <w:pPr>
              <w:pStyle w:val="TableText"/>
            </w:pPr>
            <w:r w:rsidRPr="00643417">
              <w:rPr>
                <w:szCs w:val="18"/>
              </w:rPr>
              <w:t xml:space="preserve">Assessed as on pathway for Fuji apples from Japan </w:t>
            </w:r>
            <w:r w:rsidR="00A348E7" w:rsidRPr="00643417">
              <w:rPr>
                <w:szCs w:val="18"/>
              </w:rPr>
              <w:fldChar w:fldCharType="begin"/>
            </w:r>
            <w:r w:rsidR="00A348E7" w:rsidRPr="00643417">
              <w:rPr>
                <w:szCs w:val="18"/>
              </w:rPr>
              <w:instrText xml:space="preserve"> ADDIN EN.CITE &lt;EndNote&gt;&lt;Cite&gt;&lt;Author&gt;AQIS&lt;/Author&gt;&lt;Year&gt;1998&lt;/Year&gt;&lt;RecNum&gt;6024&lt;/RecNum&gt;&lt;DisplayText&gt;(AQIS 1998a)&lt;/DisplayText&gt;&lt;record&gt;&lt;rec-number&gt;6024&lt;/rec-number&gt;&lt;foreign-keys&gt;&lt;key app="EN" db-id="pxwxw0er9zv2fxezxdk5tt5utz5p5vtrwdv0" timestamp="1451972514"&gt;6024&lt;/key&gt;&lt;/foreign-keys&gt;&lt;ref-type name="Report"&gt;27&lt;/ref-type&gt;&lt;contributors&gt;&lt;authors&gt;&lt;author&gt;AQIS&lt;/author&gt;&lt;/authors&gt;&lt;/contributors&gt;&lt;titles&gt;&lt;title&gt;&lt;style face="normal" font="default" size="100%"&gt;Final import risk analysis of the importation of fruit of Fuji apple (&lt;/style&gt;&lt;style face="italic" font="default" size="100%"&gt;Malus pumila &lt;/style&gt;&lt;style face="normal" font="default" size="100%"&gt;Miller var. &lt;/style&gt;&lt;style face="italic" font="default" size="100%"&gt;domestica&lt;/style&gt;&lt;style face="normal" font="default" size="100%"&gt; Schneider) from Aomori prefecture in Japan&lt;/style&gt;&lt;/title&gt;&lt;/titles&gt;&lt;pages&gt;1-61&lt;/pages&gt;&lt;keywords&gt;&lt;keyword&gt;Analysis&lt;/keyword&gt;&lt;keyword&gt;Aomori prefecture&lt;/keyword&gt;&lt;keyword&gt;Apple&lt;/keyword&gt;&lt;keyword&gt;Apples&lt;/keyword&gt;&lt;keyword&gt;fruit&lt;/keyword&gt;&lt;keyword&gt;Fruits&lt;/keyword&gt;&lt;keyword&gt;Import&lt;/keyword&gt;&lt;keyword&gt;Import risk analysis&lt;/keyword&gt;&lt;keyword&gt;importation&lt;/keyword&gt;&lt;keyword&gt;Imports&lt;/keyword&gt;&lt;keyword&gt;Japan&lt;/keyword&gt;&lt;keyword&gt;Malus&lt;/keyword&gt;&lt;keyword&gt;Malus pumila&lt;/keyword&gt;&lt;keyword&gt;Phytosanitary measures&lt;/keyword&gt;&lt;keyword&gt;Quarantine&lt;/keyword&gt;&lt;keyword&gt;risk&lt;/keyword&gt;&lt;keyword&gt;Risk analysis&lt;/keyword&gt;&lt;keyword&gt;Risks&lt;/keyword&gt;&lt;keyword&gt;Stakeholders&lt;/keyword&gt;&lt;/keywords&gt;&lt;dates&gt;&lt;year&gt;1998&lt;/year&gt;&lt;/dates&gt;&lt;pub-location&gt;Canberra&lt;/pub-location&gt;&lt;publisher&gt;Australian Quarantine and Inspection Service&lt;/publisher&gt;&lt;orig-pub&gt;&lt;style face="underline" font="default" size="100%"&gt;J:\E Library\Plant Catalogue\A&lt;/style&gt;&lt;/orig-pub&gt;&lt;label&gt;69410&lt;/label&gt;&lt;urls&gt;&lt;related-urls&gt;&lt;url&gt;www.agriculture.gov.au/biosecurity/risk-analysis/plant/fujiapple-japan&lt;/url&gt;&lt;/related-urls&gt;&lt;/urls&gt;&lt;custom1&gt;apples China project C summerfruits and cherries table grapes Unshu mandarins sp&lt;/custom1&gt;&lt;/record&gt;&lt;/Cite&gt;&lt;/EndNote&gt;</w:instrText>
            </w:r>
            <w:r w:rsidR="00A348E7" w:rsidRPr="00643417">
              <w:rPr>
                <w:szCs w:val="18"/>
              </w:rPr>
              <w:fldChar w:fldCharType="separate"/>
            </w:r>
            <w:r w:rsidR="00A348E7" w:rsidRPr="00643417">
              <w:rPr>
                <w:noProof/>
                <w:szCs w:val="18"/>
              </w:rPr>
              <w:t>(</w:t>
            </w:r>
            <w:hyperlink w:anchor="_ENREF_22" w:tooltip="AQIS, 1998 #6024" w:history="1">
              <w:r w:rsidR="003A08F3" w:rsidRPr="00643417">
                <w:rPr>
                  <w:noProof/>
                  <w:szCs w:val="18"/>
                </w:rPr>
                <w:t>AQIS 1998a</w:t>
              </w:r>
            </w:hyperlink>
            <w:r w:rsidR="00A348E7" w:rsidRPr="00643417">
              <w:rPr>
                <w:noProof/>
                <w:szCs w:val="18"/>
              </w:rPr>
              <w:t>)</w:t>
            </w:r>
            <w:r w:rsidR="00A348E7" w:rsidRPr="00643417">
              <w:rPr>
                <w:szCs w:val="18"/>
              </w:rPr>
              <w:fldChar w:fldCharType="end"/>
            </w:r>
            <w:r w:rsidRPr="00643417">
              <w:rPr>
                <w:szCs w:val="18"/>
              </w:rPr>
              <w:t xml:space="preserve">; persimmon from Japan and Korea </w:t>
            </w:r>
            <w:r w:rsidR="00A348E7" w:rsidRPr="00643417">
              <w:rPr>
                <w:szCs w:val="18"/>
              </w:rPr>
              <w:fldChar w:fldCharType="begin"/>
            </w:r>
            <w:r w:rsidR="00A348E7" w:rsidRPr="00643417">
              <w:rPr>
                <w:szCs w:val="18"/>
              </w:rPr>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A348E7" w:rsidRPr="00643417">
              <w:rPr>
                <w:szCs w:val="18"/>
              </w:rPr>
              <w:fldChar w:fldCharType="separate"/>
            </w:r>
            <w:r w:rsidR="00A348E7" w:rsidRPr="00643417">
              <w:rPr>
                <w:noProof/>
                <w:szCs w:val="18"/>
              </w:rPr>
              <w:t>(</w:t>
            </w:r>
            <w:hyperlink w:anchor="_ENREF_125" w:tooltip="DAFF, 2004 #741" w:history="1">
              <w:r w:rsidR="003A08F3" w:rsidRPr="00643417">
                <w:rPr>
                  <w:noProof/>
                  <w:szCs w:val="18"/>
                </w:rPr>
                <w:t>DAFF 2004c</w:t>
              </w:r>
            </w:hyperlink>
            <w:r w:rsidR="00A348E7" w:rsidRPr="00643417">
              <w:rPr>
                <w:noProof/>
                <w:szCs w:val="18"/>
              </w:rPr>
              <w:t>)</w:t>
            </w:r>
            <w:r w:rsidR="00A348E7" w:rsidRPr="00643417">
              <w:rPr>
                <w:szCs w:val="18"/>
              </w:rPr>
              <w:fldChar w:fldCharType="end"/>
            </w:r>
          </w:p>
        </w:tc>
        <w:tc>
          <w:tcPr>
            <w:tcW w:w="2715" w:type="dxa"/>
          </w:tcPr>
          <w:p w14:paraId="57BECF5F" w14:textId="1BC9198A" w:rsidR="00DE292D" w:rsidRPr="00643417" w:rsidRDefault="00DE292D" w:rsidP="003A08F3">
            <w:pPr>
              <w:pStyle w:val="TableText"/>
            </w:pPr>
            <w:r w:rsidRPr="00643417">
              <w:rPr>
                <w:szCs w:val="18"/>
              </w:rPr>
              <w:t xml:space="preserve">On </w:t>
            </w:r>
            <w:r w:rsidRPr="00643417">
              <w:rPr>
                <w:i/>
                <w:szCs w:val="18"/>
              </w:rPr>
              <w:t>Diospyros</w:t>
            </w:r>
            <w:r w:rsidRPr="00643417">
              <w:rPr>
                <w:szCs w:val="18"/>
              </w:rPr>
              <w:t xml:space="preserve">, </w:t>
            </w:r>
            <w:r w:rsidRPr="00643417">
              <w:rPr>
                <w:i/>
                <w:szCs w:val="18"/>
              </w:rPr>
              <w:t>Magnolia</w:t>
            </w:r>
            <w:r w:rsidRPr="00643417">
              <w:rPr>
                <w:szCs w:val="18"/>
              </w:rPr>
              <w:t xml:space="preserve">, </w:t>
            </w:r>
            <w:r w:rsidRPr="00643417">
              <w:rPr>
                <w:i/>
                <w:szCs w:val="18"/>
              </w:rPr>
              <w:t>Malus</w:t>
            </w:r>
            <w:r w:rsidRPr="00643417">
              <w:rPr>
                <w:szCs w:val="18"/>
              </w:rPr>
              <w:t xml:space="preserve">, </w:t>
            </w:r>
            <w:r w:rsidRPr="00643417">
              <w:rPr>
                <w:i/>
                <w:szCs w:val="18"/>
              </w:rPr>
              <w:t>Prunus</w:t>
            </w:r>
            <w:r w:rsidRPr="00643417">
              <w:rPr>
                <w:szCs w:val="18"/>
              </w:rPr>
              <w:t xml:space="preserve">, </w:t>
            </w:r>
            <w:r w:rsidRPr="00643417">
              <w:rPr>
                <w:i/>
                <w:szCs w:val="18"/>
              </w:rPr>
              <w:t>Punica</w:t>
            </w:r>
            <w:r w:rsidRPr="00643417">
              <w:rPr>
                <w:szCs w:val="18"/>
              </w:rPr>
              <w:t xml:space="preserve">, and </w:t>
            </w:r>
            <w:r w:rsidRPr="00643417">
              <w:rPr>
                <w:i/>
                <w:szCs w:val="18"/>
              </w:rPr>
              <w:t>Rhododendron</w:t>
            </w:r>
            <w:r w:rsidRPr="00643417">
              <w:rPr>
                <w:szCs w:val="18"/>
              </w:rPr>
              <w:t xml:space="preserve"> from Japan and Korea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4E26642D" w14:textId="77777777" w:rsidR="00DE292D" w:rsidRPr="00643417" w:rsidRDefault="00DE292D" w:rsidP="00DE292D">
            <w:pPr>
              <w:pStyle w:val="TableText"/>
            </w:pPr>
            <w:r w:rsidRPr="00643417">
              <w:rPr>
                <w:szCs w:val="18"/>
              </w:rPr>
              <w:t>Yes</w:t>
            </w:r>
          </w:p>
        </w:tc>
        <w:tc>
          <w:tcPr>
            <w:tcW w:w="1379" w:type="dxa"/>
          </w:tcPr>
          <w:p w14:paraId="31DDE512" w14:textId="77777777" w:rsidR="00DE292D" w:rsidRPr="00643417" w:rsidRDefault="00DE292D" w:rsidP="00DE292D">
            <w:pPr>
              <w:pStyle w:val="TableText"/>
            </w:pPr>
            <w:r w:rsidRPr="00643417">
              <w:rPr>
                <w:szCs w:val="18"/>
              </w:rPr>
              <w:t>No</w:t>
            </w:r>
          </w:p>
        </w:tc>
      </w:tr>
      <w:tr w:rsidR="003A08F3" w:rsidRPr="00643417" w14:paraId="784CB303" w14:textId="77777777" w:rsidTr="00DE292D">
        <w:tc>
          <w:tcPr>
            <w:tcW w:w="1952" w:type="dxa"/>
          </w:tcPr>
          <w:p w14:paraId="102122F4" w14:textId="77777777" w:rsidR="00DE292D" w:rsidRPr="00643417" w:rsidRDefault="00DE292D" w:rsidP="00DE292D">
            <w:pPr>
              <w:pStyle w:val="TableText"/>
            </w:pPr>
            <w:r w:rsidRPr="00643417">
              <w:rPr>
                <w:rFonts w:eastAsia="Times New Roman"/>
                <w:i/>
                <w:szCs w:val="18"/>
                <w:lang w:eastAsia="en-AU"/>
              </w:rPr>
              <w:t>Phenacoccus saccharifolii</w:t>
            </w:r>
            <w:r w:rsidRPr="00643417">
              <w:rPr>
                <w:rFonts w:eastAsia="Times New Roman"/>
                <w:szCs w:val="18"/>
                <w:lang w:eastAsia="en-AU"/>
              </w:rPr>
              <w:t xml:space="preserve"> (Green)</w:t>
            </w:r>
          </w:p>
        </w:tc>
        <w:tc>
          <w:tcPr>
            <w:tcW w:w="1172" w:type="dxa"/>
          </w:tcPr>
          <w:p w14:paraId="62469546" w14:textId="77777777" w:rsidR="00DE292D" w:rsidRPr="00643417" w:rsidRDefault="00DE292D" w:rsidP="00DE292D">
            <w:pPr>
              <w:pStyle w:val="TableText"/>
            </w:pPr>
            <w:r w:rsidRPr="00643417">
              <w:rPr>
                <w:szCs w:val="18"/>
              </w:rPr>
              <w:t>4</w:t>
            </w:r>
          </w:p>
        </w:tc>
        <w:tc>
          <w:tcPr>
            <w:tcW w:w="1985" w:type="dxa"/>
          </w:tcPr>
          <w:p w14:paraId="48D985D5" w14:textId="6F0FF7E1" w:rsidR="00DE292D" w:rsidRPr="00643417" w:rsidRDefault="00DE292D" w:rsidP="003A08F3">
            <w:pPr>
              <w:pStyle w:val="TableText"/>
            </w:pPr>
            <w:r w:rsidRPr="00643417">
              <w:rPr>
                <w:szCs w:val="18"/>
              </w:rPr>
              <w:t xml:space="preserve">India, Nepal </w:t>
            </w:r>
            <w:r w:rsidR="00A348E7" w:rsidRPr="00643417">
              <w:rPr>
                <w:szCs w:val="18"/>
              </w:rPr>
              <w:fldChar w:fldCharType="begin"/>
            </w:r>
            <w:r w:rsidR="00A348E7" w:rsidRPr="00643417">
              <w:rPr>
                <w:szCs w:val="18"/>
              </w:rPr>
              <w:instrText xml:space="preserve"> ADDIN EN.CITE &lt;EndNote&gt;&lt;Cite&gt;&lt;Author&gt;Williams&lt;/Author&gt;&lt;Year&gt;1970&lt;/Year&gt;&lt;RecNum&gt;22591&lt;/RecNum&gt;&lt;DisplayText&gt;(Williams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473" w:tooltip="Williams, 1970 #22591" w:history="1">
              <w:r w:rsidR="003A08F3" w:rsidRPr="00643417">
                <w:rPr>
                  <w:noProof/>
                  <w:szCs w:val="18"/>
                </w:rPr>
                <w:t>Williams 1970</w:t>
              </w:r>
            </w:hyperlink>
            <w:r w:rsidR="00A348E7" w:rsidRPr="00643417">
              <w:rPr>
                <w:noProof/>
                <w:szCs w:val="18"/>
              </w:rPr>
              <w:t>)</w:t>
            </w:r>
            <w:r w:rsidR="00A348E7" w:rsidRPr="00643417">
              <w:rPr>
                <w:szCs w:val="18"/>
              </w:rPr>
              <w:fldChar w:fldCharType="end"/>
            </w:r>
            <w:r w:rsidRPr="00643417">
              <w:rPr>
                <w:szCs w:val="18"/>
              </w:rPr>
              <w:t xml:space="preserve"> and Pakistan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5BF00954" w14:textId="37394713"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2A2CA43" w14:textId="2A78F638" w:rsidR="00DE292D" w:rsidRPr="00643417" w:rsidRDefault="00DE292D" w:rsidP="003A08F3">
            <w:pPr>
              <w:pStyle w:val="TableText"/>
            </w:pPr>
            <w:r w:rsidRPr="00643417">
              <w:rPr>
                <w:szCs w:val="18"/>
              </w:rPr>
              <w:t xml:space="preserve">On sugar cane leaves </w:t>
            </w:r>
            <w:r w:rsidR="00A348E7" w:rsidRPr="00643417">
              <w:rPr>
                <w:szCs w:val="18"/>
              </w:rPr>
              <w:fldChar w:fldCharType="begin">
                <w:fldData xml:space="preserve">PEVuZE5vdGU+PENpdGU+PEF1dGhvcj5XaWxsaWFtczwvQXV0aG9yPjxZZWFyPjE5NzA8L1llYXI+
PFJlY051bT4yMjU5MTwvUmVjTnVtPjxEaXNwbGF5VGV4dD4oV2lsbGlhbXMgMTk3MCwgMjAwNCk8
L0Rpc3BsYXlUZXh0PjxyZWNvcmQ+PHJlYy1udW1iZXI+MjI1OTE8L3JlYy1udW1iZXI+PGZvcmVp
Z24ta2V5cz48a2V5IGFwcD0iRU4iIGRiLWlkPSJweHd4dzBlcjl6djJmeGV6eGRrNXR0NXV0ejVw
NXZ0cndkdjAiIHRpbWVzdGFtcD0iMTQ1MTk3Mjg3OSI+MjI1OTE8L2tleT48L2ZvcmVpZ24ta2V5
cz48cmVmLXR5cGUgbmFtZT0iSm91cm5hbCBBcnRpY2xlIj4xNzwvcmVmLXR5cGU+PGNvbnRyaWJ1
dG9ycz48YXV0aG9ycz48YXV0aG9yPldpbGxpYW1zLEQuSi48L2F1dGhvcj48L2F1dGhvcnM+PC9j
b250cmlidXRvcnM+PHRpdGxlcz48dGl0bGU+VGhlIG1lYWx5YnVncyAoSG9tb3B0ZXJhLCBDb2Nj
b2lkZWEsIFBzZXVkb2NvY2NpZGFlKSBvZiBzdWdhcmNhbmUsIHJpY2UgYW5kIHNvcmdodW08L3Rp
dGxlPjxzZWNvbmRhcnktdGl0bGU+QnVsbGV0aW4gb2YgRW50b21vbG9naWNhbCBSZXNlYXJjaDwv
c2Vjb25kYXJ5LXRpdGxlPjwvdGl0bGVzPjxwZXJpb2RpY2FsPjxmdWxsLXRpdGxlPkJ1bGxldGlu
IG9mIEVudG9tb2xvZ2ljYWwgUmVzZWFyY2g8L2Z1bGwtdGl0bGU+PC9wZXJpb2RpY2FsPjxwYWdl
cz4xMDktMTg4PC9wYWdlcz48dm9sdW1lPjYwPC92b2x1bWU+PG51bWJlcj4xPC9udW1iZXI+PGtl
eXdvcmRzPjxrZXl3b3JkPk1lYWx5YnVnczwva2V5d29yZD48a2V5d29yZD5NZWFseWJ1Zzwva2V5
d29yZD48a2V5d29yZD5Ib21vcHRlcmE8L2tleXdvcmQ+PGtleXdvcmQ+Q29jY29pZGVhPC9rZXl3
b3JkPjxrZXl3b3JkPlBzZXVkb2NvY2NpZGFlPC9rZXl3b3JkPjxrZXl3b3JkPlN1Z2FyY2FuZTwv
a2V5d29yZD48a2V5d29yZD5SaWNlPC9rZXl3b3JkPjxrZXl3b3JkPlNvcmdodW08L2tleXdvcmQ+
PC9rZXl3b3Jkcz48ZGF0ZXM+PHllYXI+MTk3MDwveWVhcj48L2RhdGVzPjxvcmlnLXB1Yj48c3R5
bGUgZmFjZT0idW5kZXJsaW5lIiBmb250PSJkZWZhdWx0IiBzaXplPSIxMDAlIj5KOlxFIExpYnJh
cnlcUGxhbnQgQ2F0YWxvZ3VlXFc8L3N0eWxlPjwvb3JpZy1wdWI+PGxhYmVsPjg3NDU0PC9sYWJl
bD48dXJscz48L3VybHM+PGN1c3RvbTE+TWVhbHlidWcgZ3JvdXAgcG9saWN5IFlHQzwvY3VzdG9t
MT48L3JlY29yZD48L0NpdGU+PENpdGU+PEF1dGhvcj5XaWxsaWFtczwvQXV0aG9yPjxZZWFyPjIw
MDQ8L1llYXI+PFJlY051bT4yMzYwPC9SZWNOdW0+PHJlY29yZD48cmVjLW51bWJlcj4yMzYwPC9y
ZWMtbnVtYmVyPjxmb3JlaWduLWtleXM+PGtleSBhcHA9IkVOIiBkYi1pZD0icHh3eHcwZXI5enYy
ZnhlenhkazV0dDV1dHo1cDV2dHJ3ZHYwIiB0aW1lc3RhbXA9IjE0NTE5NzI0MjUiPjIzNjA8L2tl
eT48L2ZvcmVpZ24ta2V5cz48cmVmLXR5cGUgbmFtZT0iQm9vayI+NjwvcmVmLXR5cGU+PGNvbnRy
aWJ1dG9ycz48YXV0aG9ycz48YXV0aG9yPldpbGxpYW1zLEQuSi48L2F1dGhvcj48L2F1dGhvcnM+
PC9jb250cmlidXRvcnM+PHRpdGxlcz48dGl0bGU+TWVhbHlidWdzIG9mIFNvdXRoZXJuIEFzaWE8
L3RpdGxlPjwvdGl0bGVzPjxwYWdlcz4xLTg5NjwvcGFnZXM+PGtleXdvcmRzPjxrZXl3b3JkPkFz
aWE8L2tleXdvcmQ+PGtleXdvcmQ+REFGRjwva2V5d29yZD48a2V5d29yZD5NZWFseWJ1Zzwva2V5
d29yZD48a2V5d29yZD5NZWFseWJ1Z3M8L2tleXdvcmQ+PC9rZXl3b3Jkcz48ZGF0ZXM+PHllYXI+
MjAwNDwveWVhcj48L2RhdGVzPjxwdWItbG9jYXRpb24+S3VhbGEgTHVtcHVyPC9wdWItbG9jYXRp
b24+PHB1Ymxpc2hlcj5OYXR1cmFsIEhpc3RvcnkgTXVzZXVtIGFuZCBTb3V0aGRlbmU8L3B1Ymxp
c2hlcj48b3JpZy1wdWI+PHN0eWxlIGZhY2U9InVuZGVybGluZSIgZm9udD0iZGVmYXVsdCIgc2l6
ZT0iMTAwJSI+SjpcRSBMaWJyYXJ5XFBsYW50IENhdGFsb2d1ZVxXPC9zdHlsZT48L29yaWctcHVi
PjxsYWJlbD4xMzAxODwvbGFiZWw+PHVybHM+PC91cmxzPjxjdXN0b20xPkNoaW5hIHRhYmxlIGdy
YXBlcyBiYW5hbmFzIHNwIFBpbmVhcHBsZXMgZnJvbSBNYWxheXNpYSBqYyBUYWl3YW4vVmlldG5h
bSBseWNoZWVzIHRrcSBJbmRpYW4gdGFibGUgZ3JhcGVzIGpkIFNhbGFjY2EgZnJvbSBJbmRvbmVz
aWEgYXMgbWVhbHlidWcgZ3JvdXAgcG9saWN5IHRrcTwvY3VzdG9tMT48L3JlY29yZD48L0NpdGU+
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PEVuZE5vdGU+PENpdGU+PEF1dGhvcj5XaWxsaWFtczwvQXV0aG9yPjxZZWFyPjE5NzA8L1llYXI+
PFJlY051bT4yMjU5MTwvUmVjTnVtPjxEaXNwbGF5VGV4dD4oV2lsbGlhbXMgMTk3MCwgMjAwNCk8
L0Rpc3BsYXlUZXh0PjxyZWNvcmQ+PHJlYy1udW1iZXI+MjI1OTE8L3JlYy1udW1iZXI+PGZvcmVp
Z24ta2V5cz48a2V5IGFwcD0iRU4iIGRiLWlkPSJweHd4dzBlcjl6djJmeGV6eGRrNXR0NXV0ejVw
NXZ0cndkdjAiIHRpbWVzdGFtcD0iMTQ1MTk3Mjg3OSI+MjI1OTE8L2tleT48L2ZvcmVpZ24ta2V5
cz48cmVmLXR5cGUgbmFtZT0iSm91cm5hbCBBcnRpY2xlIj4xNzwvcmVmLXR5cGU+PGNvbnRyaWJ1
dG9ycz48YXV0aG9ycz48YXV0aG9yPldpbGxpYW1zLEQuSi48L2F1dGhvcj48L2F1dGhvcnM+PC9j
b250cmlidXRvcnM+PHRpdGxlcz48dGl0bGU+VGhlIG1lYWx5YnVncyAoSG9tb3B0ZXJhLCBDb2Nj
b2lkZWEsIFBzZXVkb2NvY2NpZGFlKSBvZiBzdWdhcmNhbmUsIHJpY2UgYW5kIHNvcmdodW08L3Rp
dGxlPjxzZWNvbmRhcnktdGl0bGU+QnVsbGV0aW4gb2YgRW50b21vbG9naWNhbCBSZXNlYXJjaDwv
c2Vjb25kYXJ5LXRpdGxlPjwvdGl0bGVzPjxwZXJpb2RpY2FsPjxmdWxsLXRpdGxlPkJ1bGxldGlu
IG9mIEVudG9tb2xvZ2ljYWwgUmVzZWFyY2g8L2Z1bGwtdGl0bGU+PC9wZXJpb2RpY2FsPjxwYWdl
cz4xMDktMTg4PC9wYWdlcz48dm9sdW1lPjYwPC92b2x1bWU+PG51bWJlcj4xPC9udW1iZXI+PGtl
eXdvcmRzPjxrZXl3b3JkPk1lYWx5YnVnczwva2V5d29yZD48a2V5d29yZD5NZWFseWJ1Zzwva2V5
d29yZD48a2V5d29yZD5Ib21vcHRlcmE8L2tleXdvcmQ+PGtleXdvcmQ+Q29jY29pZGVhPC9rZXl3
b3JkPjxrZXl3b3JkPlBzZXVkb2NvY2NpZGFlPC9rZXl3b3JkPjxrZXl3b3JkPlN1Z2FyY2FuZTwv
a2V5d29yZD48a2V5d29yZD5SaWNlPC9rZXl3b3JkPjxrZXl3b3JkPlNvcmdodW08L2tleXdvcmQ+
PC9rZXl3b3Jkcz48ZGF0ZXM+PHllYXI+MTk3MDwveWVhcj48L2RhdGVzPjxvcmlnLXB1Yj48c3R5
bGUgZmFjZT0idW5kZXJsaW5lIiBmb250PSJkZWZhdWx0IiBzaXplPSIxMDAlIj5KOlxFIExpYnJh
cnlcUGxhbnQgQ2F0YWxvZ3VlXFc8L3N0eWxlPjwvb3JpZy1wdWI+PGxhYmVsPjg3NDU0PC9sYWJl
bD48dXJscz48L3VybHM+PGN1c3RvbTE+TWVhbHlidWcgZ3JvdXAgcG9saWN5IFlHQzwvY3VzdG9t
MT48L3JlY29yZD48L0NpdGU+PENpdGU+PEF1dGhvcj5XaWxsaWFtczwvQXV0aG9yPjxZZWFyPjIw
MDQ8L1llYXI+PFJlY051bT4yMzYwPC9SZWNOdW0+PHJlY29yZD48cmVjLW51bWJlcj4yMzYwPC9y
ZWMtbnVtYmVyPjxmb3JlaWduLWtleXM+PGtleSBhcHA9IkVOIiBkYi1pZD0icHh3eHcwZXI5enYy
ZnhlenhkazV0dDV1dHo1cDV2dHJ3ZHYwIiB0aW1lc3RhbXA9IjE0NTE5NzI0MjUiPjIzNjA8L2tl
eT48L2ZvcmVpZ24ta2V5cz48cmVmLXR5cGUgbmFtZT0iQm9vayI+NjwvcmVmLXR5cGU+PGNvbnRy
aWJ1dG9ycz48YXV0aG9ycz48YXV0aG9yPldpbGxpYW1zLEQuSi48L2F1dGhvcj48L2F1dGhvcnM+
PC9jb250cmlidXRvcnM+PHRpdGxlcz48dGl0bGU+TWVhbHlidWdzIG9mIFNvdXRoZXJuIEFzaWE8
L3RpdGxlPjwvdGl0bGVzPjxwYWdlcz4xLTg5NjwvcGFnZXM+PGtleXdvcmRzPjxrZXl3b3JkPkFz
aWE8L2tleXdvcmQ+PGtleXdvcmQ+REFGRjwva2V5d29yZD48a2V5d29yZD5NZWFseWJ1Zzwva2V5
d29yZD48a2V5d29yZD5NZWFseWJ1Z3M8L2tleXdvcmQ+PC9rZXl3b3Jkcz48ZGF0ZXM+PHllYXI+
MjAwNDwveWVhcj48L2RhdGVzPjxwdWItbG9jYXRpb24+S3VhbGEgTHVtcHVyPC9wdWItbG9jYXRp
b24+PHB1Ymxpc2hlcj5OYXR1cmFsIEhpc3RvcnkgTXVzZXVtIGFuZCBTb3V0aGRlbmU8L3B1Ymxp
c2hlcj48b3JpZy1wdWI+PHN0eWxlIGZhY2U9InVuZGVybGluZSIgZm9udD0iZGVmYXVsdCIgc2l6
ZT0iMTAwJSI+SjpcRSBMaWJyYXJ5XFBsYW50IENhdGFsb2d1ZVxXPC9zdHlsZT48L29yaWctcHVi
PjxsYWJlbD4xMzAxODwvbGFiZWw+PHVybHM+PC91cmxzPjxjdXN0b20xPkNoaW5hIHRhYmxlIGdy
YXBlcyBiYW5hbmFzIHNwIFBpbmVhcHBsZXMgZnJvbSBNYWxheXNpYSBqYyBUYWl3YW4vVmlldG5h
bSBseWNoZWVzIHRrcSBJbmRpYW4gdGFibGUgZ3JhcGVzIGpkIFNhbGFjY2EgZnJvbSBJbmRvbmVz
aWEgYXMgbWVhbHlidWcgZ3JvdXAgcG9saWN5IHRrcTwvY3VzdG9tMT48L3JlY29yZD48L0NpdGU+
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73" w:tooltip="Williams, 1970 #22591" w:history="1">
              <w:r w:rsidR="003A08F3" w:rsidRPr="00643417">
                <w:rPr>
                  <w:noProof/>
                  <w:szCs w:val="18"/>
                </w:rPr>
                <w:t>Williams 1970</w:t>
              </w:r>
            </w:hyperlink>
            <w:r w:rsidR="00A348E7" w:rsidRPr="00643417">
              <w:rPr>
                <w:noProof/>
                <w:szCs w:val="18"/>
              </w:rPr>
              <w:t xml:space="preserve">, </w:t>
            </w:r>
            <w:hyperlink w:anchor="_ENREF_486" w:tooltip="Williams, 2004 #2360" w:history="1">
              <w:r w:rsidR="003A08F3" w:rsidRPr="00643417">
                <w:rPr>
                  <w:noProof/>
                  <w:szCs w:val="18"/>
                </w:rPr>
                <w:t>2004</w:t>
              </w:r>
            </w:hyperlink>
            <w:r w:rsidR="00A348E7" w:rsidRPr="00643417">
              <w:rPr>
                <w:noProof/>
                <w:szCs w:val="18"/>
              </w:rPr>
              <w:t>)</w:t>
            </w:r>
            <w:r w:rsidR="00A348E7" w:rsidRPr="00643417">
              <w:rPr>
                <w:szCs w:val="18"/>
              </w:rPr>
              <w:fldChar w:fldCharType="end"/>
            </w:r>
            <w:r w:rsidRPr="00643417">
              <w:rPr>
                <w:szCs w:val="18"/>
              </w:rPr>
              <w:t xml:space="preserve">, also reported on </w:t>
            </w:r>
            <w:r w:rsidRPr="00643417">
              <w:rPr>
                <w:i/>
                <w:szCs w:val="18"/>
              </w:rPr>
              <w:t>Sorghum halepense</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5A3631A6" w14:textId="77777777" w:rsidR="00DE292D" w:rsidRPr="00643417" w:rsidRDefault="00DE292D" w:rsidP="00DE292D">
            <w:pPr>
              <w:pStyle w:val="TableText"/>
            </w:pPr>
            <w:r w:rsidRPr="00643417">
              <w:t>–</w:t>
            </w:r>
          </w:p>
        </w:tc>
        <w:tc>
          <w:tcPr>
            <w:tcW w:w="1342" w:type="dxa"/>
          </w:tcPr>
          <w:p w14:paraId="6C1B87D1" w14:textId="77777777" w:rsidR="00DE292D" w:rsidRPr="00643417" w:rsidRDefault="00DE292D" w:rsidP="00DE292D">
            <w:pPr>
              <w:pStyle w:val="TableText"/>
            </w:pPr>
            <w:r w:rsidRPr="00643417">
              <w:rPr>
                <w:szCs w:val="18"/>
              </w:rPr>
              <w:t>Yes</w:t>
            </w:r>
          </w:p>
        </w:tc>
        <w:tc>
          <w:tcPr>
            <w:tcW w:w="1379" w:type="dxa"/>
          </w:tcPr>
          <w:p w14:paraId="773646F2" w14:textId="77777777" w:rsidR="00DE292D" w:rsidRPr="00643417" w:rsidRDefault="00DE292D" w:rsidP="00DE292D">
            <w:pPr>
              <w:pStyle w:val="TableText"/>
            </w:pPr>
            <w:r w:rsidRPr="00643417">
              <w:rPr>
                <w:szCs w:val="18"/>
              </w:rPr>
              <w:t>No</w:t>
            </w:r>
          </w:p>
        </w:tc>
      </w:tr>
      <w:tr w:rsidR="003A08F3" w:rsidRPr="00643417" w14:paraId="147CD2E0" w14:textId="77777777" w:rsidTr="00DE292D">
        <w:tc>
          <w:tcPr>
            <w:tcW w:w="1952" w:type="dxa"/>
          </w:tcPr>
          <w:p w14:paraId="317C7918" w14:textId="77777777" w:rsidR="00DE292D" w:rsidRPr="00643417" w:rsidRDefault="00DE292D" w:rsidP="00DE292D">
            <w:pPr>
              <w:pStyle w:val="TableText"/>
            </w:pPr>
            <w:r w:rsidRPr="00643417">
              <w:rPr>
                <w:rFonts w:eastAsia="Times New Roman"/>
                <w:i/>
                <w:szCs w:val="18"/>
                <w:lang w:eastAsia="en-AU"/>
              </w:rPr>
              <w:t>Phenacoccus solani</w:t>
            </w:r>
            <w:r w:rsidRPr="00643417">
              <w:rPr>
                <w:rFonts w:eastAsia="Times New Roman"/>
                <w:szCs w:val="18"/>
                <w:lang w:eastAsia="en-AU"/>
              </w:rPr>
              <w:t xml:space="preserve"> Ferris</w:t>
            </w:r>
          </w:p>
        </w:tc>
        <w:tc>
          <w:tcPr>
            <w:tcW w:w="1172" w:type="dxa"/>
          </w:tcPr>
          <w:p w14:paraId="0F3E6311" w14:textId="77777777" w:rsidR="00DE292D" w:rsidRPr="00643417" w:rsidRDefault="00DE292D" w:rsidP="00DE292D">
            <w:pPr>
              <w:pStyle w:val="TableText"/>
            </w:pPr>
            <w:r w:rsidRPr="00643417">
              <w:rPr>
                <w:szCs w:val="18"/>
              </w:rPr>
              <w:t>1, 4, 5</w:t>
            </w:r>
          </w:p>
        </w:tc>
        <w:tc>
          <w:tcPr>
            <w:tcW w:w="1985" w:type="dxa"/>
          </w:tcPr>
          <w:p w14:paraId="676B3261" w14:textId="41C509D6" w:rsidR="00DE292D" w:rsidRPr="00643417" w:rsidRDefault="00DE292D" w:rsidP="003A08F3">
            <w:pPr>
              <w:pStyle w:val="TableText"/>
              <w:rPr>
                <w:szCs w:val="18"/>
              </w:rPr>
            </w:pPr>
            <w:r w:rsidRPr="00643417">
              <w:rPr>
                <w:szCs w:val="18"/>
              </w:rPr>
              <w:t xml:space="preserve">Africa, Pacific Islands, Americas, Asia and Europe </w:t>
            </w:r>
            <w:r w:rsidR="00A348E7" w:rsidRPr="00643417">
              <w:rPr>
                <w:szCs w:val="18"/>
              </w:rPr>
              <w:fldChar w:fldCharType="begin">
                <w:fldData xml:space="preserve">PEVuZE5vdGU+PENpdGU+PEF1dGhvcj5XYWx0b248L0F1dGhvcj48WWVhcj4yMDA0PC9ZZWFyPjxS
ZWNOdW0+MTE0PC9SZWNOdW0+PERpc3BsYXlUZXh0PihCZWFyZHNsZXkgMTk2NjsgQ2hhbSBldCBh
bC4gMjAxMTsgR2FyY8OtYSBNb3JhbGVzIGV0IGFsLiAyMDE4OyBNaWxsZXIgMjAwNTsgTW9naGFk
ZGFtIDIwMDY7IFdhbHRvbiAmYW1wOyBQcmluZ2xlIDIwMDRhOyBXaWxsaWFtcyAyMDA0OyBXaWxs
aWFtcyAmYW1wOyBHcmFuYXJhIGRlIFdpbGxpbmsgMTk5Mik8L0Rpc3BsYXlUZXh0PjxyZWNvcmQ+
PHJlYy1udW1iZXI+MTE0PC9yZWMtbnVtYmVyPjxmb3JlaWduLWtleXM+PGtleSBhcHA9IkVOIiBk
Yi1pZD0icHh3eHcwZXI5enYyZnhlenhkazV0dDV1dHo1cDV2dHJ3ZHYwIiB0aW1lc3RhbXA9IjE0
NTE5NzIzNjAiPjExNDwva2V5PjwvZm9yZWlnbi1rZXlzPjxyZWYtdHlwZSBuYW1lPSJKb3VybmFs
IEFydGljbGUiPjE3PC9yZWYtdHlwZT48Y29udHJpYnV0b3JzPjxhdXRob3JzPjxhdXRob3I+V2Fs
dG9uLFYuTS48L2F1dGhvcj48YXV0aG9yPlByaW5nbGUsSy5MLjwvYXV0aG9yPjwvYXV0aG9ycz48
L2NvbnRyaWJ1dG9ycz48dGl0bGVzPjx0aXRsZT5BIHN1cnZleSBvZiBtZWFseWJ1Z3MgYW5kIGFz
c29jaWF0ZWQgbmF0dXJhbCBlbmVtaWVzIGluIHZpbmV5YXJkcyBpbiB0aGUgV2VzdGVybiBDYXBl
IFByb3ZpbmNlLCBTb3V0aCBBZnJpY2E8L3RpdGxlPjxzZWNvbmRhcnktdGl0bGU+U291dGggQWZy
aWNhbiBKb3VybmFsIGZvciBFbm9sb2d5IGFuZCBWaXRpY3VsdHVyZTwvc2Vjb25kYXJ5LXRpdGxl
PjwvdGl0bGVzPjxwZXJpb2RpY2FsPjxmdWxsLXRpdGxlPlNvdXRoIEFmcmljYW4gSm91cm5hbCBm
b3IgRW5vbG9neSBhbmQgVml0aWN1bHR1cmU8L2Z1bGwtdGl0bGU+PC9wZXJpb2RpY2FsPjxwYWdl
cz4yMy0yNTwvcGFnZXM+PHZvbHVtZT4yNTwvdm9sdW1lPjxrZXl3b3Jkcz48a2V5d29yZD5BZnJp
Y2E8L2tleXdvcmQ+PGtleXdvcmQ+QW5hZ3lydXM8L2tleXdvcmQ+PGtleXdvcmQ+YXM8L2tleXdv
cmQ+PGtleXdvcmQ+YXNzb2NpYXRlZDwva2V5d29yZD48a2V5d29yZD5CZWV0bGVzPC9rZXl3b3Jk
PjxrZXl3b3JkPmNvbnRyb2w8L2tleXdvcmQ+PGtleXdvcmQ+Q29udHJvbCBtZWFzdXJlczwva2V5
d29yZD48a2V5d29yZD5FbmVtaWVzPC9rZXl3b3JkPjxrZXl3b3JkPkZpY3VzPC9rZXl3b3JkPjxr
ZXl3b3JkPmZpcnN0PC9rZXl3b3JkPjxrZXl3b3JkPkdyYXBldmluZTwva2V5d29yZD48a2V5d29y
ZD5HcmFwZXZpbmVzPC9rZXl3b3JkPjxrZXl3b3JkPkltcGxpY2F0aW9uczwva2V5d29yZD48a2V5
d29yZD5MZXB0b21hc3RpeCBkYWN0eWxvcGlpPC9rZXl3b3JkPjxrZXl3b3JkPk1lYWx5YnVnPC9r
ZXl3b3JkPjxrZXl3b3JkPk1lYWx5YnVnczwva2V5d29yZD48a2V5d29yZD5NZWFzdXJlczwva2V5
d29yZD48a2V5d29yZD5OYXR1cmFsIGVuZW1pZXM8L2tleXdvcmQ+PGtleXdvcmQ+UGFyYXNpdG9p
ZHM8L2tleXdvcmQ+PGtleXdvcmQ+UGxhbm9jb2NjdXM8L2tleXdvcmQ+PGtleXdvcmQ+UGxhbm9j
b2NjdXMgZmljdXM8L2tleXdvcmQ+PGtleXdvcmQ+UHNldWRvY29jY3VzPC9rZXl3b3JkPjxrZXl3
b3JkPlBzZXVkb2NvY2N1cyBsb25naXNwaW51czwva2V5d29yZD48a2V5d29yZD5Qc2V1ZG9jb2Nj
dXMgdmlidXJuaTwva2V5d29yZD48a2V5d29yZD5Sb290czwva2V5d29yZD48a2V5d29yZD5TZWFz
b25zPC9rZXl3b3JkPjxrZXl3b3JkPlNvdXRoIEFmcmljYTwva2V5d29yZD48a2V5d29yZD5TT1VU
SC1BRlJJQ0E8L2tleXdvcmQ+PGtleXdvcmQ+U3BlY2llczwva2V5d29yZD48a2V5d29yZD5TdXJ2
ZXk8L2tleXdvcmQ+PGtleXdvcmQ+VGltZTwva2V5d29yZD48a2V5d29yZD52ZWN0b3I8L2tleXdv
cmQ+PGtleXdvcmQ+VmluZXM8L2tleXdvcmQ+PGtleXdvcmQ+VmluZXlhcmRzPC9rZXl3b3JkPjxr
ZXl3b3JkPlZpcnVzPC9rZXl3b3JkPjxrZXl3b3JkPldlZWRzPC9rZXl3b3JkPjwva2V5d29yZHM+
PGRhdGVzPjx5ZWFyPjIwMDQ8L3llYXI+PC9kYXRlcz48b3JpZy1wdWI+PHN0eWxlIGZhY2U9InVu
ZGVybGluZSIgZm9udD0iZGVmYXVsdCIgc2l6ZT0iMTAwJSI+SjpcRSBMaWJyYXJ5XFBsYW50IENh
dGFsb2d1ZVxXPC9zdHlsZT48L29yaWctcHViPjxsYWJlbD44NTI1NTwvbGFiZWw+PHVybHM+PC91
cmxzPjxjdXN0b20xPkluZGlhbiB0YWJsZSBncmFwZXMgamo8L2N1c3RvbTE+PC9yZWNvcmQ+PC9D
aXRlPjxDaXRlPjxBdXRob3I+TW9naGFkZGFtPC9BdXRob3I+PFllYXI+MjAwNjwvWWVhcj48UmVj
TnVtPjg3OTA8L1JlY051bT48cmVjb3JkPjxyZWMtbnVtYmVyPjg3OTA8L3JlYy1udW1iZXI+PGZv
cmVpZ24ta2V5cz48a2V5IGFwcD0iRU4iIGRiLWlkPSJweHd4dzBlcjl6djJmeGV6eGRrNXR0NXV0
ejVwNXZ0cndkdjAiIHRpbWVzdGFtcD0iMTQ1MTk3MjU3MyI+ODc5MDwva2V5PjwvZm9yZWlnbi1r
ZXlzPjxyZWYtdHlwZSBuYW1lPSJKb3VybmFsIEFydGljbGUiPjE3PC9yZWYtdHlwZT48Y29udHJp
YnV0b3JzPjxhdXRob3JzPjxhdXRob3I+TW9naGFkZGFtLE0uPC9hdXRob3I+PC9hdXRob3JzPjwv
Y29udHJpYnV0b3JzPjx0aXRsZXM+PHRpdGxlPlRoZSBtZWFseWJ1Z3Mgb2YgU291dGhlcm4gSXJh
biAoSGVtLjogQ29jY29pZGVhOiBQc2V1ZG9jb2NjaWRhZSk8L3RpdGxlPjxzZWNvbmRhcnktdGl0
bGU+Sm91cm5hbCBvZiBFbnRvbW9sb2dpY2FsIFNvY2lldHkgb2YgSXJhbjwvc2Vjb25kYXJ5LXRp
dGxlPjwvdGl0bGVzPjxwZXJpb2RpY2FsPjxmdWxsLXRpdGxlPkpvdXJuYWwgb2YgRW50b21vbG9n
aWNhbCBTb2NpZXR5IG9mIElyYW48L2Z1bGwtdGl0bGU+PC9wZXJpb2RpY2FsPjxwYWdlcz4xLTEx
PC9wYWdlcz48dm9sdW1lPjI2PC92b2x1bWU+PG51bWJlcj4xPC9udW1iZXI+PGtleXdvcmRzPjxr
ZXl3b3JkPkNvY2NvaWRlYTwva2V5d29yZD48a2V5d29yZD5JcmFuPC9rZXl3b3JkPjxrZXl3b3Jk
Pk1lYWx5YnVnPC9rZXl3b3JkPjxrZXl3b3JkPk1lYWx5YnVnczwva2V5d29yZD48a2V5d29yZD5Q
c2V1ZG9jb2NjaWRhZTwva2V5d29yZD48L2tleXdvcmRzPjxkYXRlcz48eWVhcj4yMDA2PC95ZWFy
PjwvZGF0ZXM+PG9yaWctcHViPjxzdHlsZSBmYWNlPSJ1bmRlcmxpbmUiIGZvbnQ9ImRlZmF1bHQi
IHNpemU9IjEwMCUiPko6XEUgTGlicmFyeVxQbGFudCBDYXRhbG9ndWVcTTwvc3R5bGU+PC9vcmln
LXB1Yj48bGFiZWw+NzI1MjA8L2xhYmVsPjx1cmxzPjwvdXJscz48Y3VzdG9tMT5HTlMgYW5kIHdl
ZWRzIHNwPC9jdXN0b20xPjwvcmVjb3JkPjwvQ2l0ZT48Q2l0ZT48QXV0aG9yPkNoYW08L0F1dGhv
cj48WWVhcj4yMDExPC9ZZWFyPjxSZWNOdW0+MjExMTA8L1JlY051bT48cmVjb3JkPjxyZWMtbnVt
YmVyPjIxMTEwPC9yZWMtbnVtYmVyPjxmb3JlaWduLWtleXM+PGtleSBhcHA9IkVOIiBkYi1pZD0i
cHh3eHcwZXI5enYyZnhlenhkazV0dDV1dHo1cDV2dHJ3ZHYwIiB0aW1lc3RhbXA9IjE0NTE5NzI4
NDMiPjIxMTEwPC9rZXk+PC9mb3JlaWduLWtleXM+PHJlZi10eXBlIG5hbWU9IkpvdXJuYWwgQXJ0
aWNsZSI+MTc8L3JlZi10eXBlPjxjb250cmlidXRvcnM+PGF1dGhvcnM+PGF1dGhvcj5DaGFtLEQu
PC9hdXRob3I+PGF1dGhvcj5EYXZpcyxILjwvYXV0aG9yPjxhdXRob3I+T2JlbmctT2ZvcmksRC48
L2F1dGhvcj48YXV0aG9yPk93dXN1LEUuPC9hdXRob3I+PC9hdXRob3JzPjwvY29udHJpYnV0b3Jz
Pjx0aXRsZXM+PHRpdGxlPjxzdHlsZSBmYWNlPSJub3JtYWwiIGZvbnQ9ImRlZmF1bHQiIHNpemU9
IjEwMCUiPkhvc3QgcmFuZ2Ugb2YgdGhlIG5ld2x5IGludmFzaXZlIG1lYWx5YnVnIHNwZWNpZXMg
PC9zdHlsZT48c3R5bGUgZmFjZT0iaXRhbGljIiBmb250PSJkZWZhdWx0IiBzaXplPSIxMDAlIj5Q
YXJhY29jY3VzIG1hcmdpbmF0dXMgPC9zdHlsZT48c3R5bGUgZmFjZT0ibm9ybWFsIiBmb250PSJk
ZWZhdWx0IiBzaXplPSIxMDAlIj5XaWxsaWFtcyBhbmQgR3JhbmFyYSBkZSBXaWxsaW5rIChIZW1p
cHRlcmE6IFBzZXVkb2NvY2NpZGFlKSBpbiB0d28gZWNvbG9naWNhbCB6b25lcyBvZiBHaGFuYTwv
c3R5bGU+PC90aXRsZT48c2Vjb25kYXJ5LXRpdGxlPlJlc2VhcmNoIGluIFpvb2xvZ3k8L3NlY29u
ZGFyeS10aXRsZT48L3RpdGxlcz48cGVyaW9kaWNhbD48ZnVsbC10aXRsZT5SZXNlYXJjaCBpbiBa
b29sb2d5PC9mdWxsLXRpdGxlPjwvcGVyaW9kaWNhbD48cGFnZXM+MS03PC9wYWdlcz48dm9sdW1l
PjE8L3ZvbHVtZT48bnVtYmVyPjE8L251bWJlcj48a2V5d29yZHM+PGtleXdvcmQ+SG9zdCByYW5n
ZTwva2V5d29yZD48a2V5d29yZD5NZWFseWJ1Zzwva2V5d29yZD48a2V5d29yZD5TcGVjaWVzPC9r
ZXl3b3JkPjxrZXl3b3JkPlBhcmFjb2NjdXM8L2tleXdvcmQ+PGtleXdvcmQ+UGFyYWNvY2N1cyBt
YXJnaW5hdHVzPC9rZXl3b3JkPjxrZXl3b3JkPkhlbWlwdGVyYTwva2V5d29yZD48a2V5d29yZD5Q
c2V1ZG9jb2NjaWRhZTwva2V5d29yZD48L2tleXdvcmRzPjxkYXRlcz48eWVhcj4yMDExPC95ZWFy
PjwvZGF0ZXM+PG9yaWctcHViPjxzdHlsZSBmYWNlPSJ1bmRlcmxpbmUiIGZvbnQ9ImRlZmF1bHQi
IHNpemU9IjEwMCUiPko6XEUgTGlicmFyeVxQbGFudCBDYXRhbG9ndWVcQzwvc3R5bGU+PC9vcmln
LXB1Yj48bGFiZWw+ODU4OTY8L2xhYmVsPjx1cmxzPjwvdXJscz48Y3VzdG9tMT5JVFYgbWFuZ28g
YWRtPC9jdXN0b20xPjwvcmVjb3JkPjwvQ2l0ZT48Q2l0ZT48QXV0aG9yPk1pbGxlcjwvQXV0aG9y
PjxZZWFyPjIwMDU8L1llYXI+PFJlY051bT40ODIxPC9SZWNOdW0+PHJlY29yZD48cmVjLW51bWJl
cj40ODIxPC9yZWMtbnVtYmVyPjxmb3JlaWduLWtleXM+PGtleSBhcHA9IkVOIiBkYi1pZD0icHh3
eHcwZXI5enYyZnhlenhkazV0dDV1dHo1cDV2dHJ3ZHYwIiB0aW1lc3RhbXA9IjE0NTE5NzI0ODki
PjQ4MjE8L2tleT48L2ZvcmVpZ24ta2V5cz48cmVmLXR5cGUgbmFtZT0iSm91cm5hbCBBcnRpY2xl
Ij4xNzwvcmVmLXR5cGU+PGNvbnRyaWJ1dG9ycz48YXV0aG9ycz48YXV0aG9yPk1pbGxlcixELlIu
PC9hdXRob3I+PC9hdXRob3JzPjwvY29udHJpYnV0b3JzPjx0aXRsZXM+PHRpdGxlPlNlbGVjdGVk
IHNjYWxlIGluc2VjdCBncm91cHMgKEhlbWlwdGVyYTogQ29jY29pZGVhKSBpbiB0aGUgc291dGhl
cm4gcmVnaW9uIG9mIHRoZSBVbml0ZWQgU3RhdGVzPC90aXRsZT48c2Vjb25kYXJ5LXRpdGxlPlRo
ZSBGbG9yaWRhIEVudG9tb2xvZ2lzdDwvc2Vjb25kYXJ5LXRpdGxlPjwvdGl0bGVzPjxwZXJpb2Rp
Y2FsPjxmdWxsLXRpdGxlPlRoZSBGbG9yaWRhIEVudG9tb2xvZ2lzdDwvZnVsbC10aXRsZT48L3Bl
cmlvZGljYWw+PHBhZ2VzPjQ4Mi01MDE8L3BhZ2VzPjx2b2x1bWU+ODg8L3ZvbHVtZT48bnVtYmVy
PjQ8L251bWJlcj48a2V5d29yZHM+PGtleXdvcmQ+Q29jY29pZGVhPC9rZXl3b3JkPjxrZXl3b3Jk
PkhlbWlwdGVyYTwva2V5d29yZD48a2V5d29yZD5pbnNlY3Q8L2tleXdvcmQ+PGtleXdvcmQ+SW5z
ZWN0czwva2V5d29yZD48a2V5d29yZD5SZWdpb248L2tleXdvcmQ+PGtleXdvcmQ+UmVnaW9uczwv
a2V5d29yZD48a2V5d29yZD5TY2FsZSBpbnNlY3Q8L2tleXdvcmQ+PGtleXdvcmQ+U2NhbGVzPC9r
ZXl3b3JkPjxrZXl3b3JkPlNjYWxlcyBpbnNlY3RzPC9rZXl3b3JkPjxrZXl3b3JkPlVuaXRlZCBT
dGF0ZXMgb2YgQW1lcmljYTwva2V5d29yZD48L2tleXdvcmRzPjxkYXRlcz48eWVhcj4yMDA1PC95
ZWFyPjwvZGF0ZXM+PG9yaWctcHViPjxzdHlsZSBmYWNlPSJ1bmRlcmxpbmUiIGZvbnQ9ImRlZmF1
bHQiIHNpemU9IjEwMCUiPko6XEUgTGlicmFyeVxQbGFudCBDYXRhbG9ndWVcTTwvc3R5bGU+PC9v
cmlnLXB1Yj48bGFiZWw+NjY5NjI8L2xhYmVsPjx1cmxzPjwvdXJscz48Y3VzdG9tMT5hdm9jYWRv
cyBzcDwvY3VzdG9tMT48L3JlY29yZD48L0NpdGU+PENpdGU+PEF1dGhvcj5XaWxsaWFtczwvQXV0
aG9yPjxZZWFyPjE5OTI8L1llYXI+PFJlY051bT42MzI3PC9SZWNOdW0+PHJlY29yZD48cmVjLW51
bWJlcj42MzI3PC9yZWMtbnVtYmVyPjxmb3JlaWduLWtleXM+PGtleSBhcHA9IkVOIiBkYi1pZD0i
cHh3eHcwZXI5enYyZnhlenhkazV0dDV1dHo1cDV2dHJ3ZHYwIiB0aW1lc3RhbXA9IjE0NTE5NzI1
MjEiPjYzMjc8L2tleT48L2ZvcmVpZ24ta2V5cz48cmVmLXR5cGUgbmFtZT0iQm9vayI+NjwvcmVm
LXR5cGU+PGNvbnRyaWJ1dG9ycz48YXV0aG9ycz48YXV0aG9yPldpbGxpYW1zLEQuSi48L2F1dGhv
cj48YXV0aG9yPkdyYW5hcmEgZGUgV2lsbGluayxNLkMuPC9hdXRob3I+PC9hdXRob3JzPjwvY29u
dHJpYnV0b3JzPjx0aXRsZXM+PHRpdGxlPk1lYWx5YnVncyBvZiBDZW50cmFsIGFuZCBTb3V0aCBB
bWVyaWNhPC90aXRsZT48L3RpdGxlcz48cGFnZXM+MS02MzU8L3BhZ2VzPjxrZXl3b3Jkcz48a2V5
d29yZD5BbWVyaWNhPC9rZXl3b3JkPjxrZXl3b3JkPk1lYWx5YnVnPC9rZXl3b3JkPjxrZXl3b3Jk
Pk1lYWx5YnVnczwva2V5d29yZD48L2tleXdvcmRzPjxkYXRlcz48eWVhcj4xOTkyPC95ZWFyPjwv
ZGF0ZXM+PHB1Yi1sb2NhdGlvbj5XYWxsaW5nZm9yZDwvcHViLWxvY2F0aW9uPjxwdWJsaXNoZXI+
Q0FCIEludGVybmF0aW9uYWw8L3B1Ymxpc2hlcj48b3JpZy1wdWI+PHN0eWxlIGZhY2U9InVuZGVy
bGluZSIgZm9udD0iZGVmYXVsdCIgc2l6ZT0iMTAwJSI+SjpcRSBMaWJyYXJ5XFBsYW50IENhdGFs
b2d1ZVxXPC9zdHlsZT48L29yaWctcHViPjxsYWJlbD42OTc2MDwvbGFiZWw+PHVybHM+PC91cmxz
PjxjdXN0b20xPkNoaW5hIHRhYmxlIGdyYXBlcyBVUyBhcHBsZXMgc3A8L2N1c3RvbTE+PC9yZWNv
cmQ+PC9DaXRlPjxDaXRlPjxBdXRob3I+V2lsbGlhbXM8L0F1dGhvcj48WWVhcj4yMDA0PC9ZZWFy
PjxSZWNOdW0+MjM2MDwvUmVjTnVtPjxyZWNvcmQ+PHJlYy1udW1iZXI+MjM2MDwvcmVjLW51bWJl
cj48Zm9yZWlnbi1rZXlzPjxrZXkgYXBwPSJFTiIgZGItaWQ9InB4d3h3MGVyOXp2MmZ4ZXp4ZGs1
dHQ1dXR6NXA1dnRyd2R2MCIgdGltZXN0YW1wPSIxNDUxOTcyNDI1Ij4yMzYwPC9rZXk+PC9mb3Jl
aWduLWtleXM+PHJlZi10eXBlIG5hbWU9IkJvb2siPjY8L3JlZi10eXBlPjxjb250cmlidXRvcnM+
PGF1dGhvcnM+PGF1dGhvcj5XaWxsaWFtcyxELkouPC9hdXRob3I+PC9hdXRob3JzPjwvY29udHJp
YnV0b3JzPjx0aXRsZXM+PHRpdGxlPk1lYWx5YnVncyBvZiBTb3V0aGVybiBBc2lhPC90aXRsZT48
L3RpdGxlcz48cGFnZXM+MS04OTY8L3BhZ2VzPjxrZXl3b3Jkcz48a2V5d29yZD5Bc2lhPC9rZXl3
b3JkPjxrZXl3b3JkPkRBRkY8L2tleXdvcmQ+PGtleXdvcmQ+TWVhbHlidWc8L2tleXdvcmQ+PGtl
eXdvcmQ+TWVhbHlidWdzPC9rZXl3b3JkPjwva2V5d29yZHM+PGRhdGVzPjx5ZWFyPjIwMDQ8L3ll
YXI+PC9kYXRlcz48cHViLWxvY2F0aW9uPkt1YWxhIEx1bXB1cjwvcHViLWxvY2F0aW9uPjxwdWJs
aXNoZXI+TmF0dXJhbCBIaXN0b3J5IE11c2V1bSBhbmQgU291dGhkZW5lPC9wdWJsaXNoZXI+PG9y
aWctcHViPjxzdHlsZSBmYWNlPSJ1bmRlcmxpbmUiIGZvbnQ9ImRlZmF1bHQiIHNpemU9IjEwMCUi
Pko6XEUgTGlicmFyeVxQbGFudCBDYXRhbG9ndWVcVzwvc3R5bGU+PC9vcmlnLXB1Yj48bGFiZWw+
MTMwMTg8L2xhYmVsPjx1cmxzPjwvdXJscz48Y3VzdG9tMT5DaGluYSB0YWJsZSBncmFwZXMgYmFu
YW5hcyBzcCBQaW5lYXBwbGVzIGZyb20gTWFsYXlzaWEgamMgVGFpd2FuL1ZpZXRuYW0gbHljaGVl
cyB0a3EgSW5kaWFuIHRhYmxlIGdyYXBlcyBqZCBTYWxhY2NhIGZyb20gSW5kb25lc2lhIGFzIG1l
YWx5YnVnIGdyb3VwIHBvbGljeSB0a3E8L2N1c3RvbTE+PC9yZWNvcmQ+PC9DaXRlPjxDaXRlPjxB
dXRob3I+QmVhcmRzbGV5PC9BdXRob3I+PFllYXI+MTk2NjwvWWVhcj48UmVjTnVtPjIyNjA5PC9S
ZWNOdW0+PHJlY29yZD48cmVjLW51bWJlcj4yMjYwOTwvcmVjLW51bWJlcj48Zm9yZWlnbi1rZXlz
PjxrZXkgYXBwPSJFTiIgZGItaWQ9InB4d3h3MGVyOXp2MmZ4ZXp4ZGs1dHQ1dXR6NXA1dnRyd2R2
MCIgdGltZXN0YW1wPSIxNDUxOTcyODc5Ij4yMjYwOTwva2V5PjwvZm9yZWlnbi1rZXlzPjxyZWYt
dHlwZSBuYW1lPSJKb3VybmFsIEFydGljbGUiPjE3PC9yZWYtdHlwZT48Y29udHJpYnV0b3JzPjxh
dXRob3JzPjxhdXRob3I+QmVhcmRzbGV5LEouVy48L2F1dGhvcj48L2F1dGhvcnM+PC9jb250cmli
dXRvcnM+PHRpdGxlcz48dGl0bGU+SW5zZWN0cyBvZiBNaWNyb25lc2lhLiBIb21vcHRlcmE6IENv
Y2NvaWRlYTwvdGl0bGU+PHNlY29uZGFyeS10aXRsZT5JbnNlY3RzIG9mIE1pY3JvbmVzaWE8L3Nl
Y29uZGFyeS10aXRsZT48L3RpdGxlcz48cGVyaW9kaWNhbD48ZnVsbC10aXRsZT5JbnNlY3RzIG9m
IE1pY3JvbmVzaWE8L2Z1bGwtdGl0bGU+PC9wZXJpb2RpY2FsPjxwYWdlcz4zNzctNTYyPC9wYWdl
cz48dm9sdW1lPjY8L3ZvbHVtZT48bnVtYmVyPjc8L251bWJlcj48a2V5d29yZHM+PGtleXdvcmQ+
SW5zZWN0czwva2V5d29yZD48a2V5d29yZD5pbnNlY3Q8L2tleXdvcmQ+PGtleXdvcmQ+SG9tb3B0
ZXJhPC9rZXl3b3JkPjxrZXl3b3JkPkNvY2NvaWRlYTwva2V5d29yZD48L2tleXdvcmRzPjxkYXRl
cz48eWVhcj4xOTY2PC95ZWFyPjwvZGF0ZXM+PG9yaWctcHViPjxzdHlsZSBmYWNlPSJ1bmRlcmxp
bmUiIGZvbnQ9ImRlZmF1bHQiIHNpemU9IjEwMCUiPko6XEUgTGlicmFyeVxQbGFudCBDYXRhbG9n
dWVcQjwvc3R5bGU+PC9vcmlnLXB1Yj48bGFiZWw+ODc0NzI8L2xhYmVsPjx1cmxzPjwvdXJscz48
Y3VzdG9tMT5NZWFseWJ1ZyBncm91cCBwb2xpY3kgWUdDPC9jdXN0b20xPjwvcmVjb3JkPjwvQ2l0
ZT48Q2l0ZT48QXV0aG9yPkdhcmPDrWE8L0F1dGhvcj48WWVhcj4yMDE4PC9ZZWFyPjxSZWNOdW0+
MzAxNDM8L1JlY051bT48cmVjb3JkPjxyZWMtbnVtYmVyPjMwMTQzPC9yZWMtbnVtYmVyPjxmb3Jl
aWduLWtleXM+PGtleSBhcHA9IkVOIiBkYi1pZD0icHh3eHcwZXI5enYyZnhlenhkazV0dDV1dHo1
cDV2dHJ3ZHYwIiB0aW1lc3RhbXA9IjE1MTY2NTcyNjMiPjMwMTQzPC9rZXk+PC9mb3JlaWduLWtl
eXM+PHJlZi10eXBlIG5hbWU9Ik9ubGluZSBEYXRhYmFzZSI+NDU8L3JlZi10eXBlPjxjb250cmli
dXRvcnM+PGF1dGhvcnM+PGF1dGhvcj5HYXJjw61hIE1vcmFsZXMsIE0uPC9hdXRob3I+PGF1dGhv
cj5EZW5ubywgQi5ELjwvYXV0aG9yPjxhdXRob3I+TWlsbGVyLCBELlIuPC9hdXRob3I+PGF1dGhv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PEVuZE5vdGU+PENpdGU+PEF1dGhvcj5XYWx0b248L0F1dGhvcj48WWVhcj4yMDA0PC9ZZWFyPjxS
ZWNOdW0+MTE0PC9SZWNOdW0+PERpc3BsYXlUZXh0PihCZWFyZHNsZXkgMTk2NjsgQ2hhbSBldCBh
bC4gMjAxMTsgR2FyY8OtYSBNb3JhbGVzIGV0IGFsLiAyMDE4OyBNaWxsZXIgMjAwNTsgTW9naGFk
ZGFtIDIwMDY7IFdhbHRvbiAmYW1wOyBQcmluZ2xlIDIwMDRhOyBXaWxsaWFtcyAyMDA0OyBXaWxs
aWFtcyAmYW1wOyBHcmFuYXJhIGRlIFdpbGxpbmsgMTk5Mik8L0Rpc3BsYXlUZXh0PjxyZWNvcmQ+
PHJlYy1udW1iZXI+MTE0PC9yZWMtbnVtYmVyPjxmb3JlaWduLWtleXM+PGtleSBhcHA9IkVOIiBk
Yi1pZD0icHh3eHcwZXI5enYyZnhlenhkazV0dDV1dHo1cDV2dHJ3ZHYwIiB0aW1lc3RhbXA9IjE0
NTE5NzIzNjAiPjExNDwva2V5PjwvZm9yZWlnbi1rZXlzPjxyZWYtdHlwZSBuYW1lPSJKb3VybmFs
IEFydGljbGUiPjE3PC9yZWYtdHlwZT48Y29udHJpYnV0b3JzPjxhdXRob3JzPjxhdXRob3I+V2Fs
dG9uLFYuTS48L2F1dGhvcj48YXV0aG9yPlByaW5nbGUsSy5MLjwvYXV0aG9yPjwvYXV0aG9ycz48
L2NvbnRyaWJ1dG9ycz48dGl0bGVzPjx0aXRsZT5BIHN1cnZleSBvZiBtZWFseWJ1Z3MgYW5kIGFz
c29jaWF0ZWQgbmF0dXJhbCBlbmVtaWVzIGluIHZpbmV5YXJkcyBpbiB0aGUgV2VzdGVybiBDYXBl
IFByb3ZpbmNlLCBTb3V0aCBBZnJpY2E8L3RpdGxlPjxzZWNvbmRhcnktdGl0bGU+U291dGggQWZy
aWNhbiBKb3VybmFsIGZvciBFbm9sb2d5IGFuZCBWaXRpY3VsdHVyZTwvc2Vjb25kYXJ5LXRpdGxl
PjwvdGl0bGVzPjxwZXJpb2RpY2FsPjxmdWxsLXRpdGxlPlNvdXRoIEFmcmljYW4gSm91cm5hbCBm
b3IgRW5vbG9neSBhbmQgVml0aWN1bHR1cmU8L2Z1bGwtdGl0bGU+PC9wZXJpb2RpY2FsPjxwYWdl
cz4yMy0yNTwvcGFnZXM+PHZvbHVtZT4yNTwvdm9sdW1lPjxrZXl3b3Jkcz48a2V5d29yZD5BZnJp
Y2E8L2tleXdvcmQ+PGtleXdvcmQ+QW5hZ3lydXM8L2tleXdvcmQ+PGtleXdvcmQ+YXM8L2tleXdv
cmQ+PGtleXdvcmQ+YXNzb2NpYXRlZDwva2V5d29yZD48a2V5d29yZD5CZWV0bGVzPC9rZXl3b3Jk
PjxrZXl3b3JkPmNvbnRyb2w8L2tleXdvcmQ+PGtleXdvcmQ+Q29udHJvbCBtZWFzdXJlczwva2V5
d29yZD48a2V5d29yZD5FbmVtaWVzPC9rZXl3b3JkPjxrZXl3b3JkPkZpY3VzPC9rZXl3b3JkPjxr
ZXl3b3JkPmZpcnN0PC9rZXl3b3JkPjxrZXl3b3JkPkdyYXBldmluZTwva2V5d29yZD48a2V5d29y
ZD5HcmFwZXZpbmVzPC9rZXl3b3JkPjxrZXl3b3JkPkltcGxpY2F0aW9uczwva2V5d29yZD48a2V5
d29yZD5MZXB0b21hc3RpeCBkYWN0eWxvcGlpPC9rZXl3b3JkPjxrZXl3b3JkPk1lYWx5YnVnPC9r
ZXl3b3JkPjxrZXl3b3JkPk1lYWx5YnVnczwva2V5d29yZD48a2V5d29yZD5NZWFzdXJlczwva2V5
d29yZD48a2V5d29yZD5OYXR1cmFsIGVuZW1pZXM8L2tleXdvcmQ+PGtleXdvcmQ+UGFyYXNpdG9p
ZHM8L2tleXdvcmQ+PGtleXdvcmQ+UGxhbm9jb2NjdXM8L2tleXdvcmQ+PGtleXdvcmQ+UGxhbm9j
b2NjdXMgZmljdXM8L2tleXdvcmQ+PGtleXdvcmQ+UHNldWRvY29jY3VzPC9rZXl3b3JkPjxrZXl3
b3JkPlBzZXVkb2NvY2N1cyBsb25naXNwaW51czwva2V5d29yZD48a2V5d29yZD5Qc2V1ZG9jb2Nj
dXMgdmlidXJuaTwva2V5d29yZD48a2V5d29yZD5Sb290czwva2V5d29yZD48a2V5d29yZD5TZWFz
b25zPC9rZXl3b3JkPjxrZXl3b3JkPlNvdXRoIEFmcmljYTwva2V5d29yZD48a2V5d29yZD5TT1VU
SC1BRlJJQ0E8L2tleXdvcmQ+PGtleXdvcmQ+U3BlY2llczwva2V5d29yZD48a2V5d29yZD5TdXJ2
ZXk8L2tleXdvcmQ+PGtleXdvcmQ+VGltZTwva2V5d29yZD48a2V5d29yZD52ZWN0b3I8L2tleXdv
cmQ+PGtleXdvcmQ+VmluZXM8L2tleXdvcmQ+PGtleXdvcmQ+VmluZXlhcmRzPC9rZXl3b3JkPjxr
ZXl3b3JkPlZpcnVzPC9rZXl3b3JkPjxrZXl3b3JkPldlZWRzPC9rZXl3b3JkPjwva2V5d29yZHM+
PGRhdGVzPjx5ZWFyPjIwMDQ8L3llYXI+PC9kYXRlcz48b3JpZy1wdWI+PHN0eWxlIGZhY2U9InVu
ZGVybGluZSIgZm9udD0iZGVmYXVsdCIgc2l6ZT0iMTAwJSI+SjpcRSBMaWJyYXJ5XFBsYW50IENh
dGFsb2d1ZVxXPC9zdHlsZT48L29yaWctcHViPjxsYWJlbD44NTI1NTwvbGFiZWw+PHVybHM+PC91
cmxzPjxjdXN0b20xPkluZGlhbiB0YWJsZSBncmFwZXMgamo8L2N1c3RvbTE+PC9yZWNvcmQ+PC9D
aXRlPjxDaXRlPjxBdXRob3I+TW9naGFkZGFtPC9BdXRob3I+PFllYXI+MjAwNjwvWWVhcj48UmVj
TnVtPjg3OTA8L1JlY051bT48cmVjb3JkPjxyZWMtbnVtYmVyPjg3OTA8L3JlYy1udW1iZXI+PGZv
cmVpZ24ta2V5cz48a2V5IGFwcD0iRU4iIGRiLWlkPSJweHd4dzBlcjl6djJmeGV6eGRrNXR0NXV0
ejVwNXZ0cndkdjAiIHRpbWVzdGFtcD0iMTQ1MTk3MjU3MyI+ODc5MDwva2V5PjwvZm9yZWlnbi1r
ZXlzPjxyZWYtdHlwZSBuYW1lPSJKb3VybmFsIEFydGljbGUiPjE3PC9yZWYtdHlwZT48Y29udHJp
YnV0b3JzPjxhdXRob3JzPjxhdXRob3I+TW9naGFkZGFtLE0uPC9hdXRob3I+PC9hdXRob3JzPjwv
Y29udHJpYnV0b3JzPjx0aXRsZXM+PHRpdGxlPlRoZSBtZWFseWJ1Z3Mgb2YgU291dGhlcm4gSXJh
biAoSGVtLjogQ29jY29pZGVhOiBQc2V1ZG9jb2NjaWRhZSk8L3RpdGxlPjxzZWNvbmRhcnktdGl0
bGU+Sm91cm5hbCBvZiBFbnRvbW9sb2dpY2FsIFNvY2lldHkgb2YgSXJhbjwvc2Vjb25kYXJ5LXRp
dGxlPjwvdGl0bGVzPjxwZXJpb2RpY2FsPjxmdWxsLXRpdGxlPkpvdXJuYWwgb2YgRW50b21vbG9n
aWNhbCBTb2NpZXR5IG9mIElyYW48L2Z1bGwtdGl0bGU+PC9wZXJpb2RpY2FsPjxwYWdlcz4xLTEx
PC9wYWdlcz48dm9sdW1lPjI2PC92b2x1bWU+PG51bWJlcj4xPC9udW1iZXI+PGtleXdvcmRzPjxr
ZXl3b3JkPkNvY2NvaWRlYTwva2V5d29yZD48a2V5d29yZD5JcmFuPC9rZXl3b3JkPjxrZXl3b3Jk
Pk1lYWx5YnVnPC9rZXl3b3JkPjxrZXl3b3JkPk1lYWx5YnVnczwva2V5d29yZD48a2V5d29yZD5Q
c2V1ZG9jb2NjaWRhZTwva2V5d29yZD48L2tleXdvcmRzPjxkYXRlcz48eWVhcj4yMDA2PC95ZWFy
PjwvZGF0ZXM+PG9yaWctcHViPjxzdHlsZSBmYWNlPSJ1bmRlcmxpbmUiIGZvbnQ9ImRlZmF1bHQi
IHNpemU9IjEwMCUiPko6XEUgTGlicmFyeVxQbGFudCBDYXRhbG9ndWVcTTwvc3R5bGU+PC9vcmln
LXB1Yj48bGFiZWw+NzI1MjA8L2xhYmVsPjx1cmxzPjwvdXJscz48Y3VzdG9tMT5HTlMgYW5kIHdl
ZWRzIHNwPC9jdXN0b20xPjwvcmVjb3JkPjwvQ2l0ZT48Q2l0ZT48QXV0aG9yPkNoYW08L0F1dGhv
cj48WWVhcj4yMDExPC9ZZWFyPjxSZWNOdW0+MjExMTA8L1JlY051bT48cmVjb3JkPjxyZWMtbnVt
YmVyPjIxMTEwPC9yZWMtbnVtYmVyPjxmb3JlaWduLWtleXM+PGtleSBhcHA9IkVOIiBkYi1pZD0i
cHh3eHcwZXI5enYyZnhlenhkazV0dDV1dHo1cDV2dHJ3ZHYwIiB0aW1lc3RhbXA9IjE0NTE5NzI4
NDMiPjIxMTEwPC9rZXk+PC9mb3JlaWduLWtleXM+PHJlZi10eXBlIG5hbWU9IkpvdXJuYWwgQXJ0
aWNsZSI+MTc8L3JlZi10eXBlPjxjb250cmlidXRvcnM+PGF1dGhvcnM+PGF1dGhvcj5DaGFtLEQu
PC9hdXRob3I+PGF1dGhvcj5EYXZpcyxILjwvYXV0aG9yPjxhdXRob3I+T2JlbmctT2ZvcmksRC48
L2F1dGhvcj48YXV0aG9yPk93dXN1LEUuPC9hdXRob3I+PC9hdXRob3JzPjwvY29udHJpYnV0b3Jz
Pjx0aXRsZXM+PHRpdGxlPjxzdHlsZSBmYWNlPSJub3JtYWwiIGZvbnQ9ImRlZmF1bHQiIHNpemU9
IjEwMCUiPkhvc3QgcmFuZ2Ugb2YgdGhlIG5ld2x5IGludmFzaXZlIG1lYWx5YnVnIHNwZWNpZXMg
PC9zdHlsZT48c3R5bGUgZmFjZT0iaXRhbGljIiBmb250PSJkZWZhdWx0IiBzaXplPSIxMDAlIj5Q
YXJhY29jY3VzIG1hcmdpbmF0dXMgPC9zdHlsZT48c3R5bGUgZmFjZT0ibm9ybWFsIiBmb250PSJk
ZWZhdWx0IiBzaXplPSIxMDAlIj5XaWxsaWFtcyBhbmQgR3JhbmFyYSBkZSBXaWxsaW5rIChIZW1p
cHRlcmE6IFBzZXVkb2NvY2NpZGFlKSBpbiB0d28gZWNvbG9naWNhbCB6b25lcyBvZiBHaGFuYTwv
c3R5bGU+PC90aXRsZT48c2Vjb25kYXJ5LXRpdGxlPlJlc2VhcmNoIGluIFpvb2xvZ3k8L3NlY29u
ZGFyeS10aXRsZT48L3RpdGxlcz48cGVyaW9kaWNhbD48ZnVsbC10aXRsZT5SZXNlYXJjaCBpbiBa
b29sb2d5PC9mdWxsLXRpdGxlPjwvcGVyaW9kaWNhbD48cGFnZXM+MS03PC9wYWdlcz48dm9sdW1l
PjE8L3ZvbHVtZT48bnVtYmVyPjE8L251bWJlcj48a2V5d29yZHM+PGtleXdvcmQ+SG9zdCByYW5n
ZTwva2V5d29yZD48a2V5d29yZD5NZWFseWJ1Zzwva2V5d29yZD48a2V5d29yZD5TcGVjaWVzPC9r
ZXl3b3JkPjxrZXl3b3JkPlBhcmFjb2NjdXM8L2tleXdvcmQ+PGtleXdvcmQ+UGFyYWNvY2N1cyBt
YXJnaW5hdHVzPC9rZXl3b3JkPjxrZXl3b3JkPkhlbWlwdGVyYTwva2V5d29yZD48a2V5d29yZD5Q
c2V1ZG9jb2NjaWRhZTwva2V5d29yZD48L2tleXdvcmRzPjxkYXRlcz48eWVhcj4yMDExPC95ZWFy
PjwvZGF0ZXM+PG9yaWctcHViPjxzdHlsZSBmYWNlPSJ1bmRlcmxpbmUiIGZvbnQ9ImRlZmF1bHQi
IHNpemU9IjEwMCUiPko6XEUgTGlicmFyeVxQbGFudCBDYXRhbG9ndWVcQzwvc3R5bGU+PC9vcmln
LXB1Yj48bGFiZWw+ODU4OTY8L2xhYmVsPjx1cmxzPjwvdXJscz48Y3VzdG9tMT5JVFYgbWFuZ28g
YWRtPC9jdXN0b20xPjwvcmVjb3JkPjwvQ2l0ZT48Q2l0ZT48QXV0aG9yPk1pbGxlcjwvQXV0aG9y
PjxZZWFyPjIwMDU8L1llYXI+PFJlY051bT40ODIxPC9SZWNOdW0+PHJlY29yZD48cmVjLW51bWJl
cj40ODIxPC9yZWMtbnVtYmVyPjxmb3JlaWduLWtleXM+PGtleSBhcHA9IkVOIiBkYi1pZD0icHh3
eHcwZXI5enYyZnhlenhkazV0dDV1dHo1cDV2dHJ3ZHYwIiB0aW1lc3RhbXA9IjE0NTE5NzI0ODki
PjQ4MjE8L2tleT48L2ZvcmVpZ24ta2V5cz48cmVmLXR5cGUgbmFtZT0iSm91cm5hbCBBcnRpY2xl
Ij4xNzwvcmVmLXR5cGU+PGNvbnRyaWJ1dG9ycz48YXV0aG9ycz48YXV0aG9yPk1pbGxlcixELlIu
PC9hdXRob3I+PC9hdXRob3JzPjwvY29udHJpYnV0b3JzPjx0aXRsZXM+PHRpdGxlPlNlbGVjdGVk
IHNjYWxlIGluc2VjdCBncm91cHMgKEhlbWlwdGVyYTogQ29jY29pZGVhKSBpbiB0aGUgc291dGhl
cm4gcmVnaW9uIG9mIHRoZSBVbml0ZWQgU3RhdGVzPC90aXRsZT48c2Vjb25kYXJ5LXRpdGxlPlRo
ZSBGbG9yaWRhIEVudG9tb2xvZ2lzdDwvc2Vjb25kYXJ5LXRpdGxlPjwvdGl0bGVzPjxwZXJpb2Rp
Y2FsPjxmdWxsLXRpdGxlPlRoZSBGbG9yaWRhIEVudG9tb2xvZ2lzdDwvZnVsbC10aXRsZT48L3Bl
cmlvZGljYWw+PHBhZ2VzPjQ4Mi01MDE8L3BhZ2VzPjx2b2x1bWU+ODg8L3ZvbHVtZT48bnVtYmVy
PjQ8L251bWJlcj48a2V5d29yZHM+PGtleXdvcmQ+Q29jY29pZGVhPC9rZXl3b3JkPjxrZXl3b3Jk
PkhlbWlwdGVyYTwva2V5d29yZD48a2V5d29yZD5pbnNlY3Q8L2tleXdvcmQ+PGtleXdvcmQ+SW5z
ZWN0czwva2V5d29yZD48a2V5d29yZD5SZWdpb248L2tleXdvcmQ+PGtleXdvcmQ+UmVnaW9uczwv
a2V5d29yZD48a2V5d29yZD5TY2FsZSBpbnNlY3Q8L2tleXdvcmQ+PGtleXdvcmQ+U2NhbGVzPC9r
ZXl3b3JkPjxrZXl3b3JkPlNjYWxlcyBpbnNlY3RzPC9rZXl3b3JkPjxrZXl3b3JkPlVuaXRlZCBT
dGF0ZXMgb2YgQW1lcmljYTwva2V5d29yZD48L2tleXdvcmRzPjxkYXRlcz48eWVhcj4yMDA1PC95
ZWFyPjwvZGF0ZXM+PG9yaWctcHViPjxzdHlsZSBmYWNlPSJ1bmRlcmxpbmUiIGZvbnQ9ImRlZmF1
bHQiIHNpemU9IjEwMCUiPko6XEUgTGlicmFyeVxQbGFudCBDYXRhbG9ndWVcTTwvc3R5bGU+PC9v
cmlnLXB1Yj48bGFiZWw+NjY5NjI8L2xhYmVsPjx1cmxzPjwvdXJscz48Y3VzdG9tMT5hdm9jYWRv
cyBzcDwvY3VzdG9tMT48L3JlY29yZD48L0NpdGU+PENpdGU+PEF1dGhvcj5XaWxsaWFtczwvQXV0
aG9yPjxZZWFyPjE5OTI8L1llYXI+PFJlY051bT42MzI3PC9SZWNOdW0+PHJlY29yZD48cmVjLW51
bWJlcj42MzI3PC9yZWMtbnVtYmVyPjxmb3JlaWduLWtleXM+PGtleSBhcHA9IkVOIiBkYi1pZD0i
cHh3eHcwZXI5enYyZnhlenhkazV0dDV1dHo1cDV2dHJ3ZHYwIiB0aW1lc3RhbXA9IjE0NTE5NzI1
MjEiPjYzMjc8L2tleT48L2ZvcmVpZ24ta2V5cz48cmVmLXR5cGUgbmFtZT0iQm9vayI+NjwvcmVm
LXR5cGU+PGNvbnRyaWJ1dG9ycz48YXV0aG9ycz48YXV0aG9yPldpbGxpYW1zLEQuSi48L2F1dGhv
cj48YXV0aG9yPkdyYW5hcmEgZGUgV2lsbGluayxNLkMuPC9hdXRob3I+PC9hdXRob3JzPjwvY29u
dHJpYnV0b3JzPjx0aXRsZXM+PHRpdGxlPk1lYWx5YnVncyBvZiBDZW50cmFsIGFuZCBTb3V0aCBB
bWVyaWNhPC90aXRsZT48L3RpdGxlcz48cGFnZXM+MS02MzU8L3BhZ2VzPjxrZXl3b3Jkcz48a2V5
d29yZD5BbWVyaWNhPC9rZXl3b3JkPjxrZXl3b3JkPk1lYWx5YnVnPC9rZXl3b3JkPjxrZXl3b3Jk
Pk1lYWx5YnVnczwva2V5d29yZD48L2tleXdvcmRzPjxkYXRlcz48eWVhcj4xOTkyPC95ZWFyPjwv
ZGF0ZXM+PHB1Yi1sb2NhdGlvbj5XYWxsaW5nZm9yZDwvcHViLWxvY2F0aW9uPjxwdWJsaXNoZXI+
Q0FCIEludGVybmF0aW9uYWw8L3B1Ymxpc2hlcj48b3JpZy1wdWI+PHN0eWxlIGZhY2U9InVuZGVy
bGluZSIgZm9udD0iZGVmYXVsdCIgc2l6ZT0iMTAwJSI+SjpcRSBMaWJyYXJ5XFBsYW50IENhdGFs
b2d1ZVxXPC9zdHlsZT48L29yaWctcHViPjxsYWJlbD42OTc2MDwvbGFiZWw+PHVybHM+PC91cmxz
PjxjdXN0b20xPkNoaW5hIHRhYmxlIGdyYXBlcyBVUyBhcHBsZXMgc3A8L2N1c3RvbTE+PC9yZWNv
cmQ+PC9DaXRlPjxDaXRlPjxBdXRob3I+V2lsbGlhbXM8L0F1dGhvcj48WWVhcj4yMDA0PC9ZZWFy
PjxSZWNOdW0+MjM2MDwvUmVjTnVtPjxyZWNvcmQ+PHJlYy1udW1iZXI+MjM2MDwvcmVjLW51bWJl
cj48Zm9yZWlnbi1rZXlzPjxrZXkgYXBwPSJFTiIgZGItaWQ9InB4d3h3MGVyOXp2MmZ4ZXp4ZGs1
dHQ1dXR6NXA1dnRyd2R2MCIgdGltZXN0YW1wPSIxNDUxOTcyNDI1Ij4yMzYwPC9rZXk+PC9mb3Jl
aWduLWtleXM+PHJlZi10eXBlIG5hbWU9IkJvb2siPjY8L3JlZi10eXBlPjxjb250cmlidXRvcnM+
PGF1dGhvcnM+PGF1dGhvcj5XaWxsaWFtcyxELkouPC9hdXRob3I+PC9hdXRob3JzPjwvY29udHJp
YnV0b3JzPjx0aXRsZXM+PHRpdGxlPk1lYWx5YnVncyBvZiBTb3V0aGVybiBBc2lhPC90aXRsZT48
L3RpdGxlcz48cGFnZXM+MS04OTY8L3BhZ2VzPjxrZXl3b3Jkcz48a2V5d29yZD5Bc2lhPC9rZXl3
b3JkPjxrZXl3b3JkPkRBRkY8L2tleXdvcmQ+PGtleXdvcmQ+TWVhbHlidWc8L2tleXdvcmQ+PGtl
eXdvcmQ+TWVhbHlidWdzPC9rZXl3b3JkPjwva2V5d29yZHM+PGRhdGVzPjx5ZWFyPjIwMDQ8L3ll
YXI+PC9kYXRlcz48cHViLWxvY2F0aW9uPkt1YWxhIEx1bXB1cjwvcHViLWxvY2F0aW9uPjxwdWJs
aXNoZXI+TmF0dXJhbCBIaXN0b3J5IE11c2V1bSBhbmQgU291dGhkZW5lPC9wdWJsaXNoZXI+PG9y
aWctcHViPjxzdHlsZSBmYWNlPSJ1bmRlcmxpbmUiIGZvbnQ9ImRlZmF1bHQiIHNpemU9IjEwMCUi
Pko6XEUgTGlicmFyeVxQbGFudCBDYXRhbG9ndWVcVzwvc3R5bGU+PC9vcmlnLXB1Yj48bGFiZWw+
MTMwMTg8L2xhYmVsPjx1cmxzPjwvdXJscz48Y3VzdG9tMT5DaGluYSB0YWJsZSBncmFwZXMgYmFu
YW5hcyBzcCBQaW5lYXBwbGVzIGZyb20gTWFsYXlzaWEgamMgVGFpd2FuL1ZpZXRuYW0gbHljaGVl
cyB0a3EgSW5kaWFuIHRhYmxlIGdyYXBlcyBqZCBTYWxhY2NhIGZyb20gSW5kb25lc2lhIGFzIG1l
YWx5YnVnIGdyb3VwIHBvbGljeSB0a3E8L2N1c3RvbTE+PC9yZWNvcmQ+PC9DaXRlPjxDaXRlPjxB
dXRob3I+QmVhcmRzbGV5PC9BdXRob3I+PFllYXI+MTk2NjwvWWVhcj48UmVjTnVtPjIyNjA5PC9S
ZWNOdW0+PHJlY29yZD48cmVjLW51bWJlcj4yMjYwOTwvcmVjLW51bWJlcj48Zm9yZWlnbi1rZXlz
PjxrZXkgYXBwPSJFTiIgZGItaWQ9InB4d3h3MGVyOXp2MmZ4ZXp4ZGs1dHQ1dXR6NXA1dnRyd2R2
MCIgdGltZXN0YW1wPSIxNDUxOTcyODc5Ij4yMjYwOTwva2V5PjwvZm9yZWlnbi1rZXlzPjxyZWYt
dHlwZSBuYW1lPSJKb3VybmFsIEFydGljbGUiPjE3PC9yZWYtdHlwZT48Y29udHJpYnV0b3JzPjxh
dXRob3JzPjxhdXRob3I+QmVhcmRzbGV5LEouVy48L2F1dGhvcj48L2F1dGhvcnM+PC9jb250cmli
dXRvcnM+PHRpdGxlcz48dGl0bGU+SW5zZWN0cyBvZiBNaWNyb25lc2lhLiBIb21vcHRlcmE6IENv
Y2NvaWRlYTwvdGl0bGU+PHNlY29uZGFyeS10aXRsZT5JbnNlY3RzIG9mIE1pY3JvbmVzaWE8L3Nl
Y29uZGFyeS10aXRsZT48L3RpdGxlcz48cGVyaW9kaWNhbD48ZnVsbC10aXRsZT5JbnNlY3RzIG9m
IE1pY3JvbmVzaWE8L2Z1bGwtdGl0bGU+PC9wZXJpb2RpY2FsPjxwYWdlcz4zNzctNTYyPC9wYWdl
cz48dm9sdW1lPjY8L3ZvbHVtZT48bnVtYmVyPjc8L251bWJlcj48a2V5d29yZHM+PGtleXdvcmQ+
SW5zZWN0czwva2V5d29yZD48a2V5d29yZD5pbnNlY3Q8L2tleXdvcmQ+PGtleXdvcmQ+SG9tb3B0
ZXJhPC9rZXl3b3JkPjxrZXl3b3JkPkNvY2NvaWRlYTwva2V5d29yZD48L2tleXdvcmRzPjxkYXRl
cz48eWVhcj4xOTY2PC95ZWFyPjwvZGF0ZXM+PG9yaWctcHViPjxzdHlsZSBmYWNlPSJ1bmRlcmxp
bmUiIGZvbnQ9ImRlZmF1bHQiIHNpemU9IjEwMCUiPko6XEUgTGlicmFyeVxQbGFudCBDYXRhbG9n
dWVcQjwvc3R5bGU+PC9vcmlnLXB1Yj48bGFiZWw+ODc0NzI8L2xhYmVsPjx1cmxzPjwvdXJscz48
Y3VzdG9tMT5NZWFseWJ1ZyBncm91cCBwb2xpY3kgWUdDPC9jdXN0b20xPjwvcmVjb3JkPjwvQ2l0
ZT48Q2l0ZT48QXV0aG9yPkdhcmPDrWE8L0F1dGhvcj48WWVhcj4yMDE4PC9ZZWFyPjxSZWNOdW0+
MzAxNDM8L1JlY051bT48cmVjb3JkPjxyZWMtbnVtYmVyPjMwMTQzPC9yZWMtbnVtYmVyPjxmb3Jl
aWduLWtleXM+PGtleSBhcHA9IkVOIiBkYi1pZD0icHh3eHcwZXI5enYyZnhlenhkazV0dDV1dHo1
cDV2dHJ3ZHYwIiB0aW1lc3RhbXA9IjE1MTY2NTcyNjMiPjMwMTQzPC9rZXk+PC9mb3JlaWduLWtl
eXM+PHJlZi10eXBlIG5hbWU9Ik9ubGluZSBEYXRhYmFzZSI+NDU8L3JlZi10eXBlPjxjb250cmli
dXRvcnM+PGF1dGhvcnM+PGF1dGhvcj5HYXJjw61hIE1vcmFsZXMsIE0uPC9hdXRob3I+PGF1dGhv
cj5EZW5ubywgQi5ELjwvYXV0aG9yPjxhdXRob3I+TWlsbGVyLCBELlIuPC9hdXRob3I+PGF1dGhv
cj5NaWxsZXIsIEcuTCw8L2F1dGhvcj48YXV0aG9yPkJlbi1Eb3YsIFkuPC9hdXRob3I+PGF1dGhv
cj5IYXJkeSwgTi5CLjwvYXV0aG9yPjwvYXV0aG9ycz48L2NvbnRyaWJ1dG9ycz48dGl0bGVzPjx0
aXRsZT5TY2FsZU5ldDogYSBsaXRlcmF0dXJlLWJhc2VkIG1vZGVsIG9mIHNjYWxlIGluc2VjdCBi
aW9sb2d5IGFuZCBzeXN0ZW1hdGljczwvdGl0bGU+PC90aXRsZXM+PGRhdGVzPjx5ZWFyPjIwMTg8
L3llYXI+PHB1Yi1kYXRlcz48ZGF0ZT4yMDE4PC9kYXRlPjwvcHViLWRhdGVzPjwvZGF0ZXM+PHVy
bHM+PHJlbGF0ZWQtdXJscz48dXJsPmh0dHA6Ly9zY2FsZW5ldC5pbmZvPC91cmw+PC9yZWxhdGVk
LXVybHM+PC91cmxzPjxjdXN0b20xPnVwZGF0ZWRfUkc8L2N1c3RvbTE+PC9yZWNvcmQ+PC9DaXRl
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9" w:tooltip="Beardsley, 1966 #22609" w:history="1">
              <w:r w:rsidR="003A08F3" w:rsidRPr="00643417">
                <w:rPr>
                  <w:noProof/>
                  <w:szCs w:val="18"/>
                </w:rPr>
                <w:t>Beardsley 1966</w:t>
              </w:r>
            </w:hyperlink>
            <w:r w:rsidR="00405F2F" w:rsidRPr="00643417">
              <w:rPr>
                <w:noProof/>
                <w:szCs w:val="18"/>
              </w:rPr>
              <w:t xml:space="preserve">; </w:t>
            </w:r>
            <w:hyperlink w:anchor="_ENREF_102" w:tooltip="Cham, 2011 #21110" w:history="1">
              <w:r w:rsidR="003A08F3" w:rsidRPr="00643417">
                <w:rPr>
                  <w:noProof/>
                  <w:szCs w:val="18"/>
                </w:rPr>
                <w:t>Cham et al. 2011</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355" w:tooltip="Moghaddam, 2006 #8790" w:history="1">
              <w:r w:rsidR="003A08F3" w:rsidRPr="00643417">
                <w:rPr>
                  <w:noProof/>
                  <w:szCs w:val="18"/>
                </w:rPr>
                <w:t>Moghaddam 2006</w:t>
              </w:r>
            </w:hyperlink>
            <w:r w:rsidR="00405F2F" w:rsidRPr="00643417">
              <w:rPr>
                <w:noProof/>
                <w:szCs w:val="18"/>
              </w:rPr>
              <w:t xml:space="preserve">; </w:t>
            </w:r>
            <w:hyperlink w:anchor="_ENREF_461" w:tooltip="Walton, 2004 #114" w:history="1">
              <w:r w:rsidR="003A08F3" w:rsidRPr="00643417">
                <w:rPr>
                  <w:noProof/>
                  <w:szCs w:val="18"/>
                </w:rPr>
                <w:t>Walton &amp; Pringle 2004a</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2C472D3B" w14:textId="21623467" w:rsidR="00DE292D" w:rsidRPr="00643417" w:rsidRDefault="00DE292D" w:rsidP="003A08F3">
            <w:pPr>
              <w:pStyle w:val="TableText"/>
            </w:pPr>
            <w:r w:rsidRPr="00643417">
              <w:rPr>
                <w:szCs w:val="18"/>
              </w:rPr>
              <w:t xml:space="preserve">Yes, WA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Vic. </w:t>
            </w:r>
            <w:r w:rsidR="00A14E2E" w:rsidRPr="00643417">
              <w:rPr>
                <w:szCs w:val="18"/>
              </w:rPr>
              <w:t>(Department of Economic Development, Jobs, Transport and Resources 2017, pers. comm.)</w:t>
            </w:r>
          </w:p>
        </w:tc>
        <w:tc>
          <w:tcPr>
            <w:tcW w:w="2636" w:type="dxa"/>
          </w:tcPr>
          <w:p w14:paraId="419EE94E" w14:textId="7309EFE4" w:rsidR="00DE292D" w:rsidRPr="00643417" w:rsidRDefault="00DE292D" w:rsidP="003A08F3">
            <w:pPr>
              <w:pStyle w:val="TableText"/>
            </w:pPr>
            <w:r w:rsidRPr="00643417">
              <w:rPr>
                <w:szCs w:val="18"/>
              </w:rPr>
              <w:t xml:space="preserve">On lower leaves and roots, on numerous host plants including potato, tobacco, citrus, capsicum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papaya </w:t>
            </w:r>
            <w:r w:rsidR="00A348E7" w:rsidRPr="00643417">
              <w:rPr>
                <w:szCs w:val="18"/>
              </w:rPr>
              <w:fldChar w:fldCharType="begin"/>
            </w:r>
            <w:r w:rsidR="00A348E7" w:rsidRPr="00643417">
              <w:rPr>
                <w:szCs w:val="18"/>
              </w:rPr>
              <w:instrText xml:space="preserve"> ADDIN EN.CITE &lt;EndNote&gt;&lt;Cite&gt;&lt;Author&gt;Cham&lt;/Author&gt;&lt;Year&gt;2011&lt;/Year&gt;&lt;RecNum&gt;21110&lt;/RecNum&gt;&lt;DisplayText&gt;(Cham et al. 2011)&lt;/DisplayText&gt;&lt;record&gt;&lt;rec-number&gt;21110&lt;/rec-number&gt;&lt;foreign-keys&gt;&lt;key app="EN" db-id="pxwxw0er9zv2fxezxdk5tt5utz5p5vtrwdv0" timestamp="1451972843"&gt;21110&lt;/key&gt;&lt;/foreign-keys&gt;&lt;ref-type name="Journal Article"&gt;17&lt;/ref-type&gt;&lt;contributors&gt;&lt;authors&gt;&lt;author&gt;Cham,D.&lt;/author&gt;&lt;author&gt;Davis,H.&lt;/author&gt;&lt;author&gt;Obeng-Ofori,D.&lt;/author&gt;&lt;author&gt;Owusu,E.&lt;/author&gt;&lt;/authors&gt;&lt;/contributors&gt;&lt;titles&gt;&lt;title&gt;&lt;style face="normal" font="default" size="100%"&gt;Host range of the newly invasive mealybug species &lt;/style&gt;&lt;style face="italic" font="default" size="100%"&gt;Paracoccus marginatus &lt;/style&gt;&lt;style face="normal" font="default" size="100%"&gt;Williams and Granara de Willink (Hemiptera: Pseudococcidae) in two ecological zones of Ghana&lt;/style&gt;&lt;/title&gt;&lt;secondary-title&gt;Research in Zoology&lt;/secondary-title&gt;&lt;/titles&gt;&lt;periodical&gt;&lt;full-title&gt;Research in Zoology&lt;/full-title&gt;&lt;/periodical&gt;&lt;pages&gt;1-7&lt;/pages&gt;&lt;volume&gt;1&lt;/volume&gt;&lt;number&gt;1&lt;/number&gt;&lt;keywords&gt;&lt;keyword&gt;Host range&lt;/keyword&gt;&lt;keyword&gt;Mealybug&lt;/keyword&gt;&lt;keyword&gt;Species&lt;/keyword&gt;&lt;keyword&gt;Paracoccus&lt;/keyword&gt;&lt;keyword&gt;Paracoccus marginatus&lt;/keyword&gt;&lt;keyword&gt;Hemiptera&lt;/keyword&gt;&lt;keyword&gt;Pseudococcidae&lt;/keyword&gt;&lt;/keywords&gt;&lt;dates&gt;&lt;year&gt;2011&lt;/year&gt;&lt;/dates&gt;&lt;orig-pub&gt;&lt;style face="underline" font="default" size="100%"&gt;J:\E Library\Plant Catalogue\C&lt;/style&gt;&lt;/orig-pub&gt;&lt;label&gt;85896&lt;/label&gt;&lt;urls&gt;&lt;/urls&gt;&lt;custom1&gt;ITV mango adm&lt;/custom1&gt;&lt;/record&gt;&lt;/Cite&gt;&lt;/EndNote&gt;</w:instrText>
            </w:r>
            <w:r w:rsidR="00A348E7" w:rsidRPr="00643417">
              <w:rPr>
                <w:szCs w:val="18"/>
              </w:rPr>
              <w:fldChar w:fldCharType="separate"/>
            </w:r>
            <w:r w:rsidR="00A348E7" w:rsidRPr="00643417">
              <w:rPr>
                <w:noProof/>
                <w:szCs w:val="18"/>
              </w:rPr>
              <w:t>(</w:t>
            </w:r>
            <w:hyperlink w:anchor="_ENREF_102" w:tooltip="Cham, 2011 #21110" w:history="1">
              <w:r w:rsidR="003A08F3" w:rsidRPr="00643417">
                <w:rPr>
                  <w:noProof/>
                  <w:szCs w:val="18"/>
                </w:rPr>
                <w:t>Cham et al. 2011</w:t>
              </w:r>
            </w:hyperlink>
            <w:r w:rsidR="00A348E7" w:rsidRPr="00643417">
              <w:rPr>
                <w:noProof/>
                <w:szCs w:val="18"/>
              </w:rPr>
              <w:t>)</w:t>
            </w:r>
            <w:r w:rsidR="00A348E7" w:rsidRPr="00643417">
              <w:rPr>
                <w:szCs w:val="18"/>
              </w:rPr>
              <w:fldChar w:fldCharType="end"/>
            </w:r>
            <w:r w:rsidRPr="00643417">
              <w:rPr>
                <w:szCs w:val="18"/>
              </w:rPr>
              <w:t xml:space="preserve">, eggplant </w:t>
            </w:r>
            <w:r w:rsidR="00A348E7" w:rsidRPr="00643417">
              <w:rPr>
                <w:szCs w:val="18"/>
              </w:rPr>
              <w:fldChar w:fldCharType="begin"/>
            </w:r>
            <w:r w:rsidR="00A348E7" w:rsidRPr="00643417">
              <w:rPr>
                <w:szCs w:val="18"/>
              </w:rPr>
              <w:instrText xml:space="preserve"> ADDIN EN.CITE &lt;EndNote&gt;&lt;Cite&gt;&lt;Author&gt;Matile-Ferrero&lt;/Author&gt;&lt;Year&gt;2006&lt;/Year&gt;&lt;RecNum&gt;19605&lt;/RecNum&gt;&lt;DisplayText&gt;(Matile-Ferrero &amp;amp; Étienne 2006)&lt;/DisplayText&gt;&lt;record&gt;&lt;rec-number&gt;19605&lt;/rec-number&gt;&lt;foreign-keys&gt;&lt;key app="EN" db-id="pxwxw0er9zv2fxezxdk5tt5utz5p5vtrwdv0" timestamp="1451972808"&gt;19605&lt;/key&gt;&lt;/foreign-keys&gt;&lt;ref-type name="Magazine Article"&gt;19&lt;/ref-type&gt;&lt;contributors&gt;&lt;authors&gt;&lt;author&gt;Matile-Ferrero,D.&lt;/author&gt;&lt;author&gt;Étienne,J.&lt;/author&gt;&lt;/authors&gt;&lt;/contributors&gt;&lt;titles&gt;&lt;title&gt;Mealybugs of the French Caribbean and some other Caribbean islands [Hemiptera, Coccoidea]&lt;/title&gt;&lt;secondary-title&gt;Revue française d&amp;apos;Entomologie&lt;/secondary-title&gt;&lt;translated-title&gt;Cochenilles des Antilles françaises et de quelques qutres îles des Caraïbes [Hemiptera, Coccoidea]&lt;/translated-title&gt;&lt;/titles&gt;&lt;periodical&gt;&lt;full-title&gt;Revue Francaise d&amp;apos;Entomologie&lt;/full-title&gt;&lt;/periodical&gt;&lt;pages&gt;161-190&lt;/pages&gt;&lt;volume&gt;28&lt;/volume&gt;&lt;number&gt;4&lt;/number&gt;&lt;keywords&gt;&lt;keyword&gt;Avocado&lt;/keyword&gt;&lt;keyword&gt;Caribbean&lt;/keyword&gt;&lt;keyword&gt;Families&lt;/keyword&gt;&lt;keyword&gt;Family&lt;/keyword&gt;&lt;keyword&gt;Fauna&lt;/keyword&gt;&lt;keyword&gt;Host plant&lt;/keyword&gt;&lt;keyword&gt;Host plants&lt;/keyword&gt;&lt;keyword&gt;insect&lt;/keyword&gt;&lt;keyword&gt;Insects&lt;/keyword&gt;&lt;keyword&gt;Islands&lt;/keyword&gt;&lt;keyword&gt;Mealybug&lt;/keyword&gt;&lt;keyword&gt;Records&lt;/keyword&gt;&lt;keyword&gt;Region&lt;/keyword&gt;&lt;keyword&gt;Scale insect&lt;/keyword&gt;&lt;keyword&gt;Scale insects&lt;/keyword&gt;&lt;keyword&gt;Species&lt;/keyword&gt;&lt;keyword&gt;Survey&lt;/keyword&gt;&lt;/keywords&gt;&lt;dates&gt;&lt;year&gt;2006&lt;/year&gt;&lt;/dates&gt;&lt;orig-pub&gt;&lt;style face="underline" font="default" size="100%"&gt;J:\E Library\Plant Catalogue\M&lt;/style&gt;&lt;/orig-pub&gt;&lt;label&gt;83952&lt;/label&gt;&lt;urls&gt;&lt;/urls&gt;&lt;custom1&gt;Mexican avocado js&lt;/custom1&gt;&lt;language&gt;French&lt;/language&gt;&lt;/record&gt;&lt;/Cite&gt;&lt;/EndNote&gt;</w:instrText>
            </w:r>
            <w:r w:rsidR="00A348E7" w:rsidRPr="00643417">
              <w:rPr>
                <w:szCs w:val="18"/>
              </w:rPr>
              <w:fldChar w:fldCharType="separate"/>
            </w:r>
            <w:r w:rsidR="00A348E7" w:rsidRPr="00643417">
              <w:rPr>
                <w:noProof/>
                <w:szCs w:val="18"/>
              </w:rPr>
              <w:t>(</w:t>
            </w:r>
            <w:hyperlink w:anchor="_ENREF_339" w:tooltip="Matile-Ferrero, 2006 #19605" w:history="1">
              <w:r w:rsidR="003A08F3" w:rsidRPr="00643417">
                <w:rPr>
                  <w:noProof/>
                  <w:szCs w:val="18"/>
                </w:rPr>
                <w:t>Matile-Ferrero &amp; Étienne 2006</w:t>
              </w:r>
            </w:hyperlink>
            <w:r w:rsidR="00A348E7" w:rsidRPr="00643417">
              <w:rPr>
                <w:noProof/>
                <w:szCs w:val="18"/>
              </w:rPr>
              <w:t>)</w:t>
            </w:r>
            <w:r w:rsidR="00A348E7" w:rsidRPr="00643417">
              <w:rPr>
                <w:szCs w:val="18"/>
              </w:rPr>
              <w:fldChar w:fldCharType="end"/>
            </w:r>
            <w:r w:rsidRPr="00643417">
              <w:rPr>
                <w:szCs w:val="18"/>
              </w:rPr>
              <w:t xml:space="preserve"> and ornamental plants </w:t>
            </w:r>
            <w:r w:rsidR="00A348E7" w:rsidRPr="00643417">
              <w:rPr>
                <w:szCs w:val="18"/>
              </w:rPr>
              <w:fldChar w:fldCharType="begin">
                <w:fldData xml:space="preserve">PEVuZE5vdGU+PENpdGU+PEF1dGhvcj5Nb2doYWRkYW08L0F1dGhvcj48WWVhcj4yMDA2PC9ZZWFy
PjxSZWNOdW0+ODc5MDwvUmVjTnVtPjxEaXNwbGF5VGV4dD4oTW9naGFkZGFtIDIwMDY7IFRyZW5j
aGV2YSBldCBhbC4gMjAxMCk8L0Rpc3BsYXlUZXh0PjxyZWNvcmQ+PHJlYy1udW1iZXI+ODc5MDwv
cmVjLW51bWJlcj48Zm9yZWlnbi1rZXlzPjxrZXkgYXBwPSJFTiIgZGItaWQ9InB4d3h3MGVyOXp2
MmZ4ZXp4ZGs1dHQ1dXR6NXA1dnRyd2R2MCIgdGltZXN0YW1wPSIxNDUxOTcyNTczIj44NzkwPC9r
ZXk+PC9mb3JlaWduLWtleXM+PHJlZi10eXBlIG5hbWU9IkpvdXJuYWwgQXJ0aWNsZSI+MTc8L3Jl
Zi10eXBlPjxjb250cmlidXRvcnM+PGF1dGhvcnM+PGF1dGhvcj5Nb2doYWRkYW0sTS48L2F1dGhv
cj48L2F1dGhvcnM+PC9jb250cmlidXRvcnM+PHRpdGxlcz48dGl0bGU+VGhlIG1lYWx5YnVncyBv
ZiBTb3V0aGVybiBJcmFuIChIZW0uOiBDb2Njb2lkZWE6IFBzZXVkb2NvY2NpZGFlKTwvdGl0bGU+
PHNlY29uZGFyeS10aXRsZT5Kb3VybmFsIG9mIEVudG9tb2xvZ2ljYWwgU29jaWV0eSBvZiBJcmFu
PC9zZWNvbmRhcnktdGl0bGU+PC90aXRsZXM+PHBlcmlvZGljYWw+PGZ1bGwtdGl0bGU+Sm91cm5h
bCBvZiBFbnRvbW9sb2dpY2FsIFNvY2lldHkgb2YgSXJhbjwvZnVsbC10aXRsZT48L3BlcmlvZGlj
YWw+PHBhZ2VzPjEtMTE8L3BhZ2VzPjx2b2x1bWU+MjY8L3ZvbHVtZT48bnVtYmVyPjE8L251bWJl
cj48a2V5d29yZHM+PGtleXdvcmQ+Q29jY29pZGVhPC9rZXl3b3JkPjxrZXl3b3JkPklyYW48L2tl
eXdvcmQ+PGtleXdvcmQ+TWVhbHlidWc8L2tleXdvcmQ+PGtleXdvcmQ+TWVhbHlidWdzPC9rZXl3
b3JkPjxrZXl3b3JkPlBzZXVkb2NvY2NpZGFlPC9rZXl3b3JkPjwva2V5d29yZHM+PGRhdGVzPjx5
ZWFyPjIwMDY8L3llYXI+PC9kYXRlcz48b3JpZy1wdWI+PHN0eWxlIGZhY2U9InVuZGVybGluZSIg
Zm9udD0iZGVmYXVsdCIgc2l6ZT0iMTAwJSI+SjpcRSBMaWJyYXJ5XFBsYW50IENhdGFsb2d1ZVxN
PC9zdHlsZT48L29yaWctcHViPjxsYWJlbD43MjUyMDwvbGFiZWw+PHVybHM+PC91cmxzPjxjdXN0
b20xPkdOUyBhbmQgd2VlZHMgc3A8L2N1c3RvbTE+PC9yZWNvcmQ+PC9DaXRlPjxDaXRlPjxBdXRo
b3I+VHJlbmNoZXZhPC9BdXRob3I+PFllYXI+MjAxMDwvWWVhcj48UmVjTnVtPjE2MzM3PC9SZWNO
dW0+PHJlY29yZD48cmVjLW51bWJlcj4xNjMzNzwvcmVjLW51bWJlcj48Zm9yZWlnbi1rZXlzPjxr
ZXkgYXBwPSJFTiIgZGItaWQ9InB4d3h3MGVyOXp2MmZ4ZXp4ZGs1dHQ1dXR6NXA1dnRyd2R2MCIg
dGltZXN0YW1wPSIxNDUxOTcyNzMwIj4xNjMzNzwva2V5PjwvZm9yZWlnbi1rZXlzPjxyZWYtdHlw
ZSBuYW1lPSJKb3VybmFsIEFydGljbGUiPjE3PC9yZWYtdHlwZT48Y29udHJpYnV0b3JzPjxhdXRo
b3JzPjxhdXRob3I+VHJlbmNoZXZhLEsuPC9hdXRob3I+PGF1dGhvcj5UcmVuY2hldixHLjwvYXV0
aG9yPjxhdXRob3I+VG9tb3YsUi48L2F1dGhvcj48YXV0aG9yPld1LFMuPC9hdXRob3I+PC9hdXRo
b3JzPjwvY29udHJpYnV0b3JzPjx0aXRsZXM+PHRpdGxlPk5vbi1pbmRpZ2Vub3VzIHNjYWxlIGlu
c2VjdHMgb24gb3JuYW1lbnRhbCBwbGFudHMgaW4gQnVsZ2FyaWEgYW5kIENoaW5hOiBhIHN1cnZl
eTwvdGl0bGU+PHNlY29uZGFyeS10aXRsZT5FbnRvbW9sb2dpYSBIZWxsZW5pY2E8L3NlY29uZGFy
eS10aXRsZT48L3RpdGxlcz48cGVyaW9kaWNhbD48ZnVsbC10aXRsZT5FbnRvbW9sb2dpYSBIZWxs
ZW5pY2E8L2Z1bGwtdGl0bGU+PC9wZXJpb2RpY2FsPjxwYWdlcz4xMTQtMTIzPC9wYWdlcz48dm9s
dW1lPjE5PC92b2x1bWU+PGtleXdvcmRzPjxrZXl3b3JkPkJ1bGdhcmlhPC9rZXl3b3JkPjxrZXl3
b3JkPkNoaW5hPC9rZXl3b3JkPjxrZXl3b3JkPmluc2VjdDwva2V5d29yZD48a2V5d29yZD5JbnNl
Y3RzPC9rZXl3b3JkPjxrZXl3b3JkPk1lYWx5YnVnPC9rZXl3b3JkPjxrZXl3b3JkPm9ybmFtZW50
YWw8L2tleXdvcmQ+PGtleXdvcmQ+T3JuYW1lbnRhbCBwbGFudHM8L2tleXdvcmQ+PGtleXdvcmQ+
UGxhbnRzPC9rZXl3b3JkPjxrZXl3b3JkPlNjYWxlIGluc2VjdDwva2V5d29yZD48a2V5d29yZD5T
Y2FsZSBpbnNlY3RzPC9rZXl3b3JkPjxrZXl3b3JkPlN1cnZleTwva2V5d29yZD48L2tleXdvcmRz
PjxkYXRlcz48eWVhcj4yMDEwPC95ZWFyPjwvZGF0ZXM+PG9yaWctcHViPjxzdHlsZSBmYWNlPSJ1
bmRlcmxpbmUiIGZvbnQ9ImRlZmF1bHQiIHNpemU9IjEwMCUiPko6XEUgTGlicmFyeVxQbGFudCBD
YXRhbG9ndWVcVDwvc3R5bGU+PC9vcmlnLXB1Yj48bGFiZWw+ODA1MTg8L2xhYmVsPjx1cmxzPjwv
dXJscz48Y3VzdG9tMT5zcDwvY3VzdG9tMT48L3JlY29yZD48L0NpdGU+PC9FbmROb3RlPgB=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PEVuZE5vdGU+PENpdGU+PEF1dGhvcj5Nb2doYWRkYW08L0F1dGhvcj48WWVhcj4yMDA2PC9ZZWFy
PjxSZWNOdW0+ODc5MDwvUmVjTnVtPjxEaXNwbGF5VGV4dD4oTW9naGFkZGFtIDIwMDY7IFRyZW5j
aGV2YSBldCBhbC4gMjAxMCk8L0Rpc3BsYXlUZXh0PjxyZWNvcmQ+PHJlYy1udW1iZXI+ODc5MDwv
cmVjLW51bWJlcj48Zm9yZWlnbi1rZXlzPjxrZXkgYXBwPSJFTiIgZGItaWQ9InB4d3h3MGVyOXp2
MmZ4ZXp4ZGs1dHQ1dXR6NXA1dnRyd2R2MCIgdGltZXN0YW1wPSIxNDUxOTcyNTczIj44NzkwPC9r
ZXk+PC9mb3JlaWduLWtleXM+PHJlZi10eXBlIG5hbWU9IkpvdXJuYWwgQXJ0aWNsZSI+MTc8L3Jl
Zi10eXBlPjxjb250cmlidXRvcnM+PGF1dGhvcnM+PGF1dGhvcj5Nb2doYWRkYW0sTS48L2F1dGhv
cj48L2F1dGhvcnM+PC9jb250cmlidXRvcnM+PHRpdGxlcz48dGl0bGU+VGhlIG1lYWx5YnVncyBv
ZiBTb3V0aGVybiBJcmFuIChIZW0uOiBDb2Njb2lkZWE6IFBzZXVkb2NvY2NpZGFlKTwvdGl0bGU+
PHNlY29uZGFyeS10aXRsZT5Kb3VybmFsIG9mIEVudG9tb2xvZ2ljYWwgU29jaWV0eSBvZiBJcmFu
PC9zZWNvbmRhcnktdGl0bGU+PC90aXRsZXM+PHBlcmlvZGljYWw+PGZ1bGwtdGl0bGU+Sm91cm5h
bCBvZiBFbnRvbW9sb2dpY2FsIFNvY2lldHkgb2YgSXJhbjwvZnVsbC10aXRsZT48L3BlcmlvZGlj
YWw+PHBhZ2VzPjEtMTE8L3BhZ2VzPjx2b2x1bWU+MjY8L3ZvbHVtZT48bnVtYmVyPjE8L251bWJl
cj48a2V5d29yZHM+PGtleXdvcmQ+Q29jY29pZGVhPC9rZXl3b3JkPjxrZXl3b3JkPklyYW48L2tl
eXdvcmQ+PGtleXdvcmQ+TWVhbHlidWc8L2tleXdvcmQ+PGtleXdvcmQ+TWVhbHlidWdzPC9rZXl3
b3JkPjxrZXl3b3JkPlBzZXVkb2NvY2NpZGFlPC9rZXl3b3JkPjwva2V5d29yZHM+PGRhdGVzPjx5
ZWFyPjIwMDY8L3llYXI+PC9kYXRlcz48b3JpZy1wdWI+PHN0eWxlIGZhY2U9InVuZGVybGluZSIg
Zm9udD0iZGVmYXVsdCIgc2l6ZT0iMTAwJSI+SjpcRSBMaWJyYXJ5XFBsYW50IENhdGFsb2d1ZVxN
PC9zdHlsZT48L29yaWctcHViPjxsYWJlbD43MjUyMDwvbGFiZWw+PHVybHM+PC91cmxzPjxjdXN0
b20xPkdOUyBhbmQgd2VlZHMgc3A8L2N1c3RvbTE+PC9yZWNvcmQ+PC9DaXRlPjxDaXRlPjxBdXRo
b3I+VHJlbmNoZXZhPC9BdXRob3I+PFllYXI+MjAxMDwvWWVhcj48UmVjTnVtPjE2MzM3PC9SZWNO
dW0+PHJlY29yZD48cmVjLW51bWJlcj4xNjMzNzwvcmVjLW51bWJlcj48Zm9yZWlnbi1rZXlzPjxr
ZXkgYXBwPSJFTiIgZGItaWQ9InB4d3h3MGVyOXp2MmZ4ZXp4ZGs1dHQ1dXR6NXA1dnRyd2R2MCIg
dGltZXN0YW1wPSIxNDUxOTcyNzMwIj4xNjMzNzwva2V5PjwvZm9yZWlnbi1rZXlzPjxyZWYtdHlw
ZSBuYW1lPSJKb3VybmFsIEFydGljbGUiPjE3PC9yZWYtdHlwZT48Y29udHJpYnV0b3JzPjxhdXRo
b3JzPjxhdXRob3I+VHJlbmNoZXZhLEsuPC9hdXRob3I+PGF1dGhvcj5UcmVuY2hldixHLjwvYXV0
aG9yPjxhdXRob3I+VG9tb3YsUi48L2F1dGhvcj48YXV0aG9yPld1LFMuPC9hdXRob3I+PC9hdXRo
b3JzPjwvY29udHJpYnV0b3JzPjx0aXRsZXM+PHRpdGxlPk5vbi1pbmRpZ2Vub3VzIHNjYWxlIGlu
c2VjdHMgb24gb3JuYW1lbnRhbCBwbGFudHMgaW4gQnVsZ2FyaWEgYW5kIENoaW5hOiBhIHN1cnZl
eTwvdGl0bGU+PHNlY29uZGFyeS10aXRsZT5FbnRvbW9sb2dpYSBIZWxsZW5pY2E8L3NlY29uZGFy
eS10aXRsZT48L3RpdGxlcz48cGVyaW9kaWNhbD48ZnVsbC10aXRsZT5FbnRvbW9sb2dpYSBIZWxs
ZW5pY2E8L2Z1bGwtdGl0bGU+PC9wZXJpb2RpY2FsPjxwYWdlcz4xMTQtMTIzPC9wYWdlcz48dm9s
dW1lPjE5PC92b2x1bWU+PGtleXdvcmRzPjxrZXl3b3JkPkJ1bGdhcmlhPC9rZXl3b3JkPjxrZXl3
b3JkPkNoaW5hPC9rZXl3b3JkPjxrZXl3b3JkPmluc2VjdDwva2V5d29yZD48a2V5d29yZD5JbnNl
Y3RzPC9rZXl3b3JkPjxrZXl3b3JkPk1lYWx5YnVnPC9rZXl3b3JkPjxrZXl3b3JkPm9ybmFtZW50
YWw8L2tleXdvcmQ+PGtleXdvcmQ+T3JuYW1lbnRhbCBwbGFudHM8L2tleXdvcmQ+PGtleXdvcmQ+
UGxhbnRzPC9rZXl3b3JkPjxrZXl3b3JkPlNjYWxlIGluc2VjdDwva2V5d29yZD48a2V5d29yZD5T
Y2FsZSBpbnNlY3RzPC9rZXl3b3JkPjxrZXl3b3JkPlN1cnZleTwva2V5d29yZD48L2tleXdvcmRz
PjxkYXRlcz48eWVhcj4yMDEwPC95ZWFyPjwvZGF0ZXM+PG9yaWctcHViPjxzdHlsZSBmYWNlPSJ1
bmRlcmxpbmUiIGZvbnQ9ImRlZmF1bHQiIHNpemU9IjEwMCUiPko6XEUgTGlicmFyeVxQbGFudCBD
YXRhbG9ndWVcVDwvc3R5bGU+PC9vcmlnLXB1Yj48bGFiZWw+ODA1MTg8L2xhYmVsPjx1cmxzPjwv
dXJscz48Y3VzdG9tMT5zcDwvY3VzdG9tMT48L3JlY29yZD48L0NpdGU+PC9FbmROb3RlPgB=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55" w:tooltip="Moghaddam, 2006 #8790" w:history="1">
              <w:r w:rsidR="003A08F3" w:rsidRPr="00643417">
                <w:rPr>
                  <w:noProof/>
                  <w:szCs w:val="18"/>
                </w:rPr>
                <w:t>Moghaddam 2006</w:t>
              </w:r>
            </w:hyperlink>
            <w:r w:rsidR="00A348E7" w:rsidRPr="00643417">
              <w:rPr>
                <w:noProof/>
                <w:szCs w:val="18"/>
              </w:rPr>
              <w:t xml:space="preserve">; </w:t>
            </w:r>
            <w:hyperlink w:anchor="_ENREF_448" w:tooltip="Trencheva, 2010 #16337" w:history="1">
              <w:r w:rsidR="003A08F3" w:rsidRPr="00643417">
                <w:rPr>
                  <w:noProof/>
                  <w:szCs w:val="18"/>
                </w:rPr>
                <w:t>Trencheva et al. 2010</w:t>
              </w:r>
            </w:hyperlink>
            <w:r w:rsidR="00A348E7" w:rsidRPr="00643417">
              <w:rPr>
                <w:noProof/>
                <w:szCs w:val="18"/>
              </w:rPr>
              <w:t>)</w:t>
            </w:r>
            <w:r w:rsidR="00A348E7" w:rsidRPr="00643417">
              <w:rPr>
                <w:szCs w:val="18"/>
              </w:rPr>
              <w:fldChar w:fldCharType="end"/>
            </w:r>
            <w:r w:rsidRPr="00643417">
              <w:rPr>
                <w:szCs w:val="18"/>
              </w:rPr>
              <w:t xml:space="preserve">. Also present on weeds in vineyards </w:t>
            </w:r>
            <w:r w:rsidR="00A348E7" w:rsidRPr="00643417">
              <w:rPr>
                <w:szCs w:val="18"/>
              </w:rPr>
              <w:fldChar w:fldCharType="begin">
                <w:fldData xml:space="preserve">PEVuZE5vdGU+PENpdGU+PEF1dGhvcj5XYWx0b248L0F1dGhvcj48WWVhcj4yMDA0PC9ZZWFyPjxS
ZWNOdW0+MTE0PC9SZWNOdW0+PERpc3BsYXlUZXh0PihXYWx0b24gJmFtcDsgUHJpbmdsZSAyMDA0
YSk8L0Rpc3BsYXlUZXh0PjxyZWNvcmQ+PHJlYy1udW1iZXI+MTE0PC9yZWMtbnVtYmVyPjxmb3Jl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PEVuZE5vdGU+PENpdGU+PEF1dGhvcj5XYWx0b248L0F1dGhvcj48WWVhcj4yMDA0PC9ZZWFyPjxS
ZWNOdW0+MTE0PC9SZWNOdW0+PERpc3BsYXlUZXh0PihXYWx0b24gJmFtcDsgUHJpbmdsZSAyMDA0
YSk8L0Rpc3BsYXlUZXh0PjxyZWNvcmQ+PHJlYy1udW1iZXI+MTE0PC9yZWMtbnVtYmVyPjxmb3Jl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61" w:tooltip="Walton, 2004 #114" w:history="1">
              <w:r w:rsidR="003A08F3" w:rsidRPr="00643417">
                <w:rPr>
                  <w:noProof/>
                  <w:szCs w:val="18"/>
                </w:rPr>
                <w:t>Walton &amp; Pringle 2004a</w:t>
              </w:r>
            </w:hyperlink>
            <w:r w:rsidR="00A348E7" w:rsidRPr="00643417">
              <w:rPr>
                <w:noProof/>
                <w:szCs w:val="18"/>
              </w:rPr>
              <w:t>)</w:t>
            </w:r>
            <w:r w:rsidR="00A348E7" w:rsidRPr="00643417">
              <w:rPr>
                <w:szCs w:val="18"/>
              </w:rPr>
              <w:fldChar w:fldCharType="end"/>
            </w:r>
          </w:p>
        </w:tc>
        <w:tc>
          <w:tcPr>
            <w:tcW w:w="2715" w:type="dxa"/>
          </w:tcPr>
          <w:p w14:paraId="08692A02" w14:textId="5D020B3D" w:rsidR="00DE292D" w:rsidRPr="00643417" w:rsidRDefault="00DE292D" w:rsidP="00DE292D">
            <w:pPr>
              <w:pStyle w:val="TableText"/>
              <w:rPr>
                <w:szCs w:val="18"/>
              </w:rPr>
            </w:pPr>
            <w:r w:rsidRPr="00643417">
              <w:rPr>
                <w:szCs w:val="18"/>
              </w:rPr>
              <w:t xml:space="preserve">Adults intercepted in Australia on citrus leaves; on Orchidaceae and </w:t>
            </w:r>
            <w:r w:rsidRPr="00643417">
              <w:rPr>
                <w:i/>
                <w:szCs w:val="18"/>
              </w:rPr>
              <w:t>Plumeria</w:t>
            </w:r>
            <w:r w:rsidRPr="00643417">
              <w:rPr>
                <w:szCs w:val="18"/>
              </w:rPr>
              <w:t xml:space="preserve"> for nursery stock </w:t>
            </w:r>
            <w:r w:rsidR="008D0E49" w:rsidRPr="00643417">
              <w:rPr>
                <w:szCs w:val="18"/>
              </w:rPr>
              <w:t>in</w:t>
            </w:r>
            <w:r w:rsidRPr="00643417">
              <w:rPr>
                <w:szCs w:val="18"/>
              </w:rPr>
              <w:t xml:space="preserve"> air cargo </w:t>
            </w:r>
          </w:p>
          <w:p w14:paraId="457D4BF1" w14:textId="2C806707" w:rsidR="00DE292D" w:rsidRPr="00643417" w:rsidRDefault="00DE292D" w:rsidP="00DE292D">
            <w:pPr>
              <w:pStyle w:val="TableText"/>
              <w:rPr>
                <w:szCs w:val="18"/>
              </w:rPr>
            </w:pPr>
            <w:r w:rsidRPr="00643417">
              <w:rPr>
                <w:szCs w:val="18"/>
              </w:rPr>
              <w:t xml:space="preserve">Adult females intercepted on cut flowers of </w:t>
            </w:r>
            <w:r w:rsidRPr="00643417">
              <w:rPr>
                <w:i/>
                <w:szCs w:val="18"/>
              </w:rPr>
              <w:t>Ornithogalum</w:t>
            </w:r>
            <w:r w:rsidRPr="00643417">
              <w:rPr>
                <w:szCs w:val="18"/>
              </w:rPr>
              <w:t xml:space="preserve"> sp. from Israel and Australia [note </w:t>
            </w:r>
            <w:r w:rsidRPr="00643417">
              <w:rPr>
                <w:i/>
                <w:szCs w:val="18"/>
              </w:rPr>
              <w:t>P. solani</w:t>
            </w:r>
            <w:r w:rsidRPr="00643417">
              <w:rPr>
                <w:szCs w:val="18"/>
              </w:rPr>
              <w:t xml:space="preserve"> is not reported in Australia] and young plant of </w:t>
            </w:r>
            <w:r w:rsidRPr="00643417">
              <w:rPr>
                <w:i/>
                <w:szCs w:val="18"/>
              </w:rPr>
              <w:t>Tacitus</w:t>
            </w:r>
            <w:r w:rsidRPr="00643417">
              <w:rPr>
                <w:szCs w:val="18"/>
              </w:rPr>
              <w:t xml:space="preserve"> sp. from Korea </w:t>
            </w:r>
            <w:r w:rsidR="00A348E7" w:rsidRPr="00643417">
              <w:rPr>
                <w:szCs w:val="18"/>
              </w:rPr>
              <w:fldChar w:fldCharType="begin"/>
            </w:r>
            <w:r w:rsidR="00A348E7" w:rsidRPr="00643417">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643417">
              <w:rPr>
                <w:szCs w:val="18"/>
              </w:rPr>
              <w:fldChar w:fldCharType="separate"/>
            </w:r>
            <w:r w:rsidR="00A348E7" w:rsidRPr="00643417">
              <w:rPr>
                <w:noProof/>
                <w:szCs w:val="18"/>
              </w:rPr>
              <w:t>(</w:t>
            </w:r>
            <w:hyperlink w:anchor="_ENREF_446" w:tooltip="Tokihiro, 2006 #19984" w:history="1">
              <w:r w:rsidR="003A08F3" w:rsidRPr="00643417">
                <w:rPr>
                  <w:noProof/>
                  <w:szCs w:val="18"/>
                </w:rPr>
                <w:t>Tokihiro 2006</w:t>
              </w:r>
            </w:hyperlink>
            <w:r w:rsidR="00A348E7" w:rsidRPr="00643417">
              <w:rPr>
                <w:noProof/>
                <w:szCs w:val="18"/>
              </w:rPr>
              <w:t>)</w:t>
            </w:r>
            <w:r w:rsidR="00A348E7" w:rsidRPr="00643417">
              <w:rPr>
                <w:szCs w:val="18"/>
              </w:rPr>
              <w:fldChar w:fldCharType="end"/>
            </w:r>
            <w:r w:rsidRPr="00643417">
              <w:rPr>
                <w:szCs w:val="18"/>
              </w:rPr>
              <w:t xml:space="preserve">; adult and nymph intercepted on orchid and </w:t>
            </w:r>
            <w:r w:rsidRPr="00643417">
              <w:rPr>
                <w:i/>
                <w:szCs w:val="18"/>
              </w:rPr>
              <w:t>Plumeria</w:t>
            </w:r>
            <w:r w:rsidRPr="00643417">
              <w:rPr>
                <w:szCs w:val="18"/>
              </w:rPr>
              <w:t xml:space="preserve"> for nursery stock</w:t>
            </w:r>
          </w:p>
          <w:p w14:paraId="72D745BF" w14:textId="3BDE95BA" w:rsidR="00DE292D" w:rsidRPr="00643417" w:rsidRDefault="00DE292D" w:rsidP="00DE292D">
            <w:pPr>
              <w:pStyle w:val="TableText"/>
              <w:rPr>
                <w:szCs w:val="18"/>
              </w:rPr>
            </w:pPr>
            <w:r w:rsidRPr="00643417">
              <w:rPr>
                <w:szCs w:val="18"/>
              </w:rPr>
              <w:lastRenderedPageBreak/>
              <w:t xml:space="preserve">On </w:t>
            </w:r>
            <w:r w:rsidRPr="00643417">
              <w:rPr>
                <w:i/>
                <w:szCs w:val="18"/>
              </w:rPr>
              <w:t>Dendrobium</w:t>
            </w:r>
            <w:r w:rsidRPr="00643417">
              <w:rPr>
                <w:szCs w:val="18"/>
              </w:rPr>
              <w:t xml:space="preserve"> sp., </w:t>
            </w:r>
            <w:r w:rsidRPr="00643417">
              <w:rPr>
                <w:i/>
                <w:szCs w:val="18"/>
              </w:rPr>
              <w:t>Zephytanthes</w:t>
            </w:r>
            <w:r w:rsidRPr="00643417">
              <w:rPr>
                <w:szCs w:val="18"/>
              </w:rPr>
              <w:t xml:space="preserve"> sp. and </w:t>
            </w:r>
            <w:r w:rsidRPr="00643417">
              <w:rPr>
                <w:i/>
                <w:szCs w:val="18"/>
              </w:rPr>
              <w:t>Curcuma</w:t>
            </w:r>
            <w:r w:rsidRPr="00643417">
              <w:rPr>
                <w:szCs w:val="18"/>
              </w:rPr>
              <w:t xml:space="preserve"> sp. from Thailand to the USA; on unidentified plant, Cactaceae and Orchidaceae from Vietnam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numerous hosts from the Bahamas, China, Dominican Republic, Israel, Japan, Malaysia, Mexico, Panama, South Africa, Thailand and Vietnam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p w14:paraId="479BB17D" w14:textId="77777777" w:rsidR="00DE292D" w:rsidRPr="00643417" w:rsidRDefault="00DE292D" w:rsidP="00DE292D">
            <w:pPr>
              <w:pStyle w:val="TableText"/>
            </w:pPr>
          </w:p>
        </w:tc>
        <w:tc>
          <w:tcPr>
            <w:tcW w:w="1342" w:type="dxa"/>
          </w:tcPr>
          <w:p w14:paraId="3AF4E10D" w14:textId="77777777" w:rsidR="00DE292D" w:rsidRPr="00643417" w:rsidRDefault="00DE292D" w:rsidP="00DE292D">
            <w:pPr>
              <w:pStyle w:val="TableText"/>
            </w:pPr>
            <w:r w:rsidRPr="00643417">
              <w:rPr>
                <w:szCs w:val="18"/>
              </w:rPr>
              <w:lastRenderedPageBreak/>
              <w:t>No</w:t>
            </w:r>
          </w:p>
        </w:tc>
        <w:tc>
          <w:tcPr>
            <w:tcW w:w="1379" w:type="dxa"/>
          </w:tcPr>
          <w:p w14:paraId="5F6A84FD" w14:textId="77777777" w:rsidR="00DE292D" w:rsidRPr="00643417" w:rsidRDefault="00DE292D" w:rsidP="00DE292D">
            <w:pPr>
              <w:pStyle w:val="TableText"/>
            </w:pPr>
            <w:r w:rsidRPr="00643417">
              <w:rPr>
                <w:szCs w:val="18"/>
              </w:rPr>
              <w:t>No</w:t>
            </w:r>
          </w:p>
        </w:tc>
      </w:tr>
      <w:tr w:rsidR="003A08F3" w:rsidRPr="00643417" w14:paraId="721E1503" w14:textId="77777777" w:rsidTr="00DE292D">
        <w:tc>
          <w:tcPr>
            <w:tcW w:w="1952" w:type="dxa"/>
          </w:tcPr>
          <w:p w14:paraId="13B2A39C" w14:textId="77777777" w:rsidR="00DE292D" w:rsidRPr="00643417" w:rsidRDefault="00DE292D" w:rsidP="00DE292D">
            <w:pPr>
              <w:pStyle w:val="TableText"/>
            </w:pPr>
            <w:r w:rsidRPr="00643417">
              <w:rPr>
                <w:rFonts w:eastAsia="Times New Roman"/>
                <w:i/>
                <w:szCs w:val="18"/>
                <w:lang w:eastAsia="en-AU"/>
              </w:rPr>
              <w:t>Phenacoccus solenopsis</w:t>
            </w:r>
            <w:r w:rsidRPr="00643417">
              <w:rPr>
                <w:rFonts w:eastAsia="Times New Roman"/>
                <w:szCs w:val="18"/>
                <w:lang w:eastAsia="en-AU"/>
              </w:rPr>
              <w:t xml:space="preserve"> Tinsley</w:t>
            </w:r>
          </w:p>
        </w:tc>
        <w:tc>
          <w:tcPr>
            <w:tcW w:w="1172" w:type="dxa"/>
          </w:tcPr>
          <w:p w14:paraId="473B4F0B" w14:textId="77777777" w:rsidR="00DE292D" w:rsidRPr="00643417" w:rsidRDefault="00DE292D" w:rsidP="00DE292D">
            <w:pPr>
              <w:pStyle w:val="TableText"/>
            </w:pPr>
            <w:r w:rsidRPr="00643417">
              <w:rPr>
                <w:szCs w:val="18"/>
              </w:rPr>
              <w:t>1, 4, 6</w:t>
            </w:r>
          </w:p>
        </w:tc>
        <w:tc>
          <w:tcPr>
            <w:tcW w:w="1985" w:type="dxa"/>
          </w:tcPr>
          <w:p w14:paraId="49543BC0" w14:textId="2049FE1A" w:rsidR="00DE292D" w:rsidRPr="00643417" w:rsidRDefault="00DE292D" w:rsidP="003A08F3">
            <w:pPr>
              <w:pStyle w:val="TableText"/>
            </w:pPr>
            <w:r w:rsidRPr="00643417">
              <w:rPr>
                <w:szCs w:val="18"/>
              </w:rPr>
              <w:t xml:space="preserve">Africa, Americas, Asia, Europe, Australia and Papua New Guinea </w:t>
            </w:r>
            <w:r w:rsidR="00A348E7" w:rsidRPr="00643417">
              <w:rPr>
                <w:szCs w:val="18"/>
              </w:rPr>
              <w:fldChar w:fldCharType="begin">
                <w:fldData xml:space="preserve">PEVuZE5vdGU+PENpdGU+PEF1dGhvcj5Ib2Rnc29uPC9BdXRob3I+PFllYXI+MjAwODwvWWVhcj48
UmVjTnVtPjIwOTQ2PC9SZWNOdW0+PERpc3BsYXlUZXh0PihBYmJhcyBldCBhbC4gMjAxMDsgR2Fy
Y8OtYSBNb3JhbGVzIGV0IGFsLiAyMDE4OyBIb2Rnc29uIGV0IGFsLiAyMDA4OyBNaWxsZXIgMjAw
NTsgTmFncmFyZSBldCBhbC4gMjAxMTsgV2lsbGlhbXMgJmFtcDsgR3JhbmFyYSBkZSBXaWxsaW5r
IDE5OTIpPC9EaXNwbGF5VGV4dD48cmVjb3JkPjxyZWMtbnVtYmVyPjIwOTQ2PC9yZWMtbnVtYmVy
Pjxmb3JlaWduLWtleXM+PGtleSBhcHA9IkVOIiBkYi1pZD0icHh3eHcwZXI5enYyZnhlenhkazV0
dDV1dHo1cDV2dHJ3ZHYwIiB0aW1lc3RhbXA9IjE0NTE5NzI4MzkiPjIwOTQ2PC9rZXk+PC9mb3Jl
aWduLWtleXM+PHJlZi10eXBlIG5hbWU9IkpvdXJuYWwgQXJ0aWNsZSI+MTc8L3JlZi10eXBlPjxj
b250cmlidXRvcnM+PGF1dGhvcnM+PGF1dGhvcj5Ib2Rnc29uLEMuSi48L2F1dGhvcj48YXV0aG9y
PkFiYmFzLEcuPC9hdXRob3I+PGF1dGhvcj5BcmlmLE0uSi48L2F1dGhvcj48YXV0aG9yPlNhZWVk
LFMuPC9hdXRob3I+PGF1dGhvcj5LYXJhcixILjwvYXV0aG9yPjwvYXV0aG9ycz48L2NvbnRyaWJ1
dG9ycz48dGl0bGVzPjx0aXRsZT48c3R5bGUgZmFjZT0iaXRhbGljIiBmb250PSJkZWZhdWx0IiBz
aXplPSIxMDAlIj5QaGVuYWNvY2N1cyBzb2xlbm9wc2lzPC9zdHlsZT48c3R5bGUgZmFjZT0ibm9y
bWFsIiBmb250PSJkZWZhdWx0IiBzaXplPSIxMDAlIj4gVGluc2xleSAoU3Rlcm5vcnJoeW5jaGE6
IENvY2NvaWRlYTogUHNldWRvY29jY2lkYWUpLCBhbiBpbnZhc2l2ZSBtZWFseWJ1ZyBkYW1hZ2lu
ZyBjb3R0b24gaW4gUGFraXN0YW4gYW5kIEluZGlhLCB3aXRoIGEgZGlzY3Vzc2lvbiBvbiBzZWFz
b25hbCBtb3JwaG9sb2dpY2FsIHZhcmlhdGlvbjwvc3R5bGU+PC90aXRsZT48c2Vjb25kYXJ5LXRp
dGxlPlpvb3RheGE8L3NlY29uZGFyeS10aXRsZT48L3RpdGxlcz48cGVyaW9kaWNhbD48ZnVsbC10
aXRsZT5ab290YXhhPC9mdWxsLXRpdGxlPjwvcGVyaW9kaWNhbD48cGFnZXM+MS0zNTwvcGFnZXM+
PHZvbHVtZT4xOTEzPC92b2x1bWU+PGtleXdvcmRzPjxrZXl3b3JkPkFiZG9tZW48L2tleXdvcmQ+
PGtleXdvcmQ+QWR1bHQ8L2tleXdvcmQ+PGtleXdvcmQ+QWZyaWNhPC9rZXl3b3JkPjxrZXl3b3Jk
PkFtZXJpY2E8L2tleXdvcmQ+PGtleXdvcmQ+QXNpYTwva2V5d29yZD48a2V5d29yZD5CaW9sb2d5
PC9rZXl3b3JkPjxrZXl3b3JkPkNvY2NvaWRlYTwva2V5d29yZD48a2V5d29yZD5Db25kaXRpb25z
PC9rZXl3b3JkPjxrZXl3b3JkPkNvdHRvbjwva2V5d29yZD48a2V5d29yZD5EYW1hZ2U8L2tleXdv
cmQ+PGtleXdvcmQ+RGVzY3JpcHRpb248L2tleXdvcmQ+PGtleXdvcmQ+RGVzY3JpcHRpb25zPC9r
ZXl3b3JkPjxrZXl3b3JkPkRpZmZlcmVuY2VzPC9rZXl3b3JkPjxrZXl3b3JkPkRpc3RyaWN0czwv
a2V5d29yZD48a2V5d29yZD5GZW1hbGU8L2tleXdvcmQ+PGtleXdvcmQ+RnJlcXVlbmN5PC9rZXl3
b3JkPjxrZXl3b3JkPkdlbnVzPC9rZXl3b3JkPjxrZXl3b3JkPkdvc3N5cGl1bTwva2V5d29yZD48
a2V5d29yZD5Hb3NzeXBpdW0gaGlyc3V0dW08L2tleXdvcmQ+PGtleXdvcmQ+SW5kaWE8L2tleXdv
cmQ+PGtleXdvcmQ+SW5kaWFuPC9rZXl3b3JkPjxrZXl3b3JkPkluc3RhcnM8L2tleXdvcmQ+PGtl
eXdvcmQ+S2V5PC9rZXl3b3JkPjxrZXl3b3JkPktleXM8L2tleXdvcmQ+PGtleXdvcmQ+TWVhbHli
dWc8L2tleXdvcmQ+PGtleXdvcmQ+TWV4aWNvPC9rZXl3b3JkPjxrZXl3b3JkPk1vcnBob2xvZ3k8
L2tleXdvcmQ+PGtleXdvcmQ+bmVvdHJvcGljczwva2V5d29yZD48a2V5d29yZD5OT1JUSC1BTUVS
SUNBPC9rZXl3b3JkPjxrZXl3b3JkPk9yYWw8L2tleXdvcmQ+PGtleXdvcmQ+UGFraXN0YW48L2tl
eXdvcmQ+PGtleXdvcmQ+UGhlbmFjb2NjdXM8L2tleXdvcmQ+PGtleXdvcmQ+UGhlbmFjb2NjdXMg
Z29zc3lwaWksUC5tYWRlaXJlbnNpcyxQLnBhcnZ1cyxQLnNpbWlsaXMsTWFsdmFjZWFlLFRoYWku
bGFuZCxUYWl3YW4sQmVuaW4sTmlnZXJpYSxDYW1hcm9vbixOZXcgQ2FsZWRvbmlhLE5vcnRoIEFt
ZXJpY2E8L2tleXdvcmQ+PGtleXdvcmQ+UG9yZXM8L2tleXdvcmQ+PGtleXdvcmQ+UHNldWRvY29j
Y2lkYWU8L2tleXdvcmQ+PGtleXdvcmQ+U29sZW5vcHNpczwva2V5d29yZD48a2V5d29yZD5TcGVj
aWVzPC9rZXl3b3JkPjxrZXl3b3JkPlNwZWNpbWVuczwva2V5d29yZD48a2V5d29yZD5TdGFnZXM8
L2tleXdvcmQ+PGtleXdvcmQ+U3Rlcm5vcnJoeW5jaGE8L2tleXdvcmQ+PGtleXdvcmQ+U3RydWN0
dXJlPC9rZXl3b3JkPjxrZXl3b3JkPlN0dWRpZXM8L2tleXdvcmQ+PGtleXdvcmQ+V29ybGQ8L2tl
eXdvcmQ+PC9rZXl3b3Jkcz48ZGF0ZXM+PHllYXI+MjAwODwveWVhcj48L2RhdGVzPjxvcmlnLXB1
Yj48c3R5bGUgZmFjZT0idW5kZXJsaW5lIiBmb250PSJkZWZhdWx0IiBzaXplPSIxMDAlIj5KOlxF
IExpYnJhcnlcUGxhbnQgQ2F0YWxvZ3VlXEg8L3N0eWxlPjwvb3JpZy1wdWI+PGxhYmVsPjg1NzI3
PC9sYWJlbD48dXJscz48cGRmLXVybHM+PHVybD5maWxlOi8vSjpcRSBMaWJyYXJ5XFBsYW50IENh
dGFsb2d1ZVxIXEhvZGdzb24gZXQgYWwgMjAwOCBFTjIwOTQ2LnBkZjwvdXJsPjwvcGRmLXVybHM+
PC91cmxzPjxjdXN0b20xPmN3IEluZG8sIFRoYWksIFZpZXQgbWFuZ29lcyBJUkE8L2N1c3RvbTE+
PC9yZWNvcmQ+PC9DaXRlPjxDaXRlPjxBdXRob3I+QWJiYXM8L0F1dGhvcj48WWVhcj4yMDEwPC9Z
ZWFyPjxSZWNOdW0+MjEzMDI8L1JlY051bT48cmVjb3JkPjxyZWMtbnVtYmVyPjIxMzAyPC9yZWMt
bnVtYmVyPjxmb3JlaWduLWtleXM+PGtleSBhcHA9IkVOIiBkYi1pZD0icHh3eHcwZXI5enYyZnhl
enhkazV0dDV1dHo1cDV2dHJ3ZHYwIiB0aW1lc3RhbXA9IjE0NTE5NzI4NDciPjIxMzAyPC9rZXk+
PC9mb3JlaWduLWtleXM+PHJlZi10eXBlIG5hbWU9IkpvdXJuYWwgQXJ0aWNsZSI+MTc8L3JlZi10
eXBlPjxjb250cmlidXRvcnM+PGF1dGhvcnM+PGF1dGhvcj5BYmJhcyxHLjwvYXV0aG9yPjxhdXRo
b3I+QXJpZixNLkouPC9hdXRob3I+PGF1dGhvcj5Bc2hmYXEsTS48L2F1dGhvcj48YXV0aG9yPkFz
bGFtLE0uPC9hdXRob3I+PGF1dGhvcj5TYWVlZCxTLjwvYXV0aG9yPjwvYXV0aG9ycz48L2NvbnRy
aWJ1dG9ycz48dGl0bGVzPjx0aXRsZT48c3R5bGUgZmFjZT0ibm9ybWFsIiBmb250PSJkZWZhdWx0
IiBzaXplPSIxMDAlIj5Ib3N0IHBsYW50cyBkaXN0cmlidXRpb24gYW5kIG92ZXJ3aW50ZXJpbmcg
b2YgY290dG9uIG1lYWx5YnVnICg8L3N0eWxlPjxzdHlsZSBmYWNlPSJpdGFsaWMiIGZvbnQ9ImRl
ZmF1bHQiIHNpemU9IjEwMCUiPlBoZW5hY29jY3VzIHNvbGVub3BzaXM8L3N0eWxlPjxzdHlsZSBm
YWNlPSJub3JtYWwiIGZvbnQ9ImRlZmF1bHQiIHNpemU9IjEwMCUiPjsgSGVtaXB0ZXJhOiBQc2V1
ZG9jb2NjaWRhZSk8L3N0eWxlPjwvdGl0bGU+PHNlY29uZGFyeS10aXRsZT5JbnRlcm5hdGlvbmFs
IEpvdXJuYWwgb2YgQWdyaWN1bHR1cmUgJmFtcDsgQmlvbG9neTwvc2Vjb25kYXJ5LXRpdGxlPjwv
dGl0bGVzPjxwZXJpb2RpY2FsPjxmdWxsLXRpdGxlPkludGVybmF0aW9uYWwgSm91cm5hbCBvZiBB
Z3JpY3VsdHVyZSAmYW1wOyBCaW9sb2d5PC9mdWxsLXRpdGxlPjwvcGVyaW9kaWNhbD48cGFnZXM+
NDIxLTQyNTwvcGFnZXM+PHZvbHVtZT4xMjwvdm9sdW1lPjxudW1iZXI+MzwvbnVtYmVyPjxrZXl3
b3Jkcz48a2V5d29yZD5Ib3N0IHBsYW50PC9rZXl3b3JkPjxrZXl3b3JkPkluZm9ybWF0aW9uPC9r
ZXl3b3JkPjxrZXl3b3JkPmw8L2tleXdvcmQ+PGtleXdvcmQ+TWFuYWdlbWVudDwva2V5d29yZD48
a2V5d29yZD5PdmVyd2ludGVyaW5nPC9rZXl3b3JkPjxrZXl3b3JkPnBlc3Q8L2tleXdvcmQ+PGtl
eXdvcmQ+UGxhbnRzPC9rZXl3b3JkPjxrZXl3b3JkPlBvbHlwaGFnb3VzPC9rZXl3b3JkPjxrZXl3
b3JkPlNhcDwva2V5d29yZD48a2V5d29yZD5TdXJ2ZXk8L2tleXdvcmQ+PGtleXdvcmQ+U3VydmV5
czwva2V5d29yZD48a2V5d29yZD5XZWVkczwva2V5d29yZD48a2V5d29yZD5Ib3N0IHBsYW50czwv
a2V5d29yZD48a2V5d29yZD5EaXN0cmlidXRpb248L2tleXdvcmQ+PGtleXdvcmQ+Q290dG9uPC9r
ZXl3b3JkPjxrZXl3b3JkPk1lYWx5YnVnPC9rZXl3b3JkPjxrZXl3b3JkPlBoZW5hY29jY3VzPC9r
ZXl3b3JkPjxrZXl3b3JkPlNvbGVub3BzaXM8L2tleXdvcmQ+PGtleXdvcmQ+SGVtaXB0ZXJhPC9r
ZXl3b3JkPjxrZXl3b3JkPlN0ZXJub3JyaHluY2hhPC9rZXl3b3JkPjxrZXl3b3JkPlBzZXVkb2Nv
Y2NpZGFlPC9rZXl3b3JkPjxrZXl3b3JkPmFzPC9rZXl3b3JkPjxrZXl3b3JkPlBha2lzdGFuPC9r
ZXl3b3JkPjxrZXl3b3JkPldvcmxkPC9rZXl3b3JkPjxrZXl3b3JkPlNwZWNpZXM8L2tleXdvcmQ+
PGtleXdvcmQ+Q3JvcHM8L2tleXdvcmQ+PGtleXdvcmQ+Q291bnRyaWVzPC9rZXl3b3JkPjxrZXl3
b3JkPkF0dGFjazwva2V5d29yZD48a2V5d29yZD5TdHVkaWVzPC9rZXl3b3JkPjxrZXl3b3JkPkNv
bmRpdGlvbnM8L2tleXdvcmQ+PC9rZXl3b3Jkcz48ZGF0ZXM+PHllYXI+MjAxMDwveWVhcj48L2Rh
dGVzPjxvcmlnLXB1Yj48c3R5bGUgZmFjZT0idW5kZXJsaW5lIiBmb250PSJkZWZhdWx0IiBzaXpl
PSIxMDAlIj5KOlxFIExpYnJhcnlcUGxhbnQgQ2F0YWxvZ3VlXEE8L3N0eWxlPjwvb3JpZy1wdWI+
PGxhYmVsPjg2MDk2PC9sYWJlbD48dXJscz48cmVsYXRlZC11cmxzPjx1cmw+PHN0eWxlIGZhY2U9
InVuZGVybGluZSIgZm9udD0iZGVmYXVsdCIgc2l6ZT0iMTAwJSI+aHR0cDovL3d3dy5mc3B1Ymxp
c2hlcnMub3JnL3B1Ymxpc2hlZF9wYXBlcnMvNzM1NDVfLi5wZGY8L3N0eWxlPjwvdXJsPjwvcmVs
YXRlZC11cmxzPjwvdXJscz48Y3VzdG9tMT5NZWFseWJ1ZyBncm91cCBwb2xpY3kgdGtxPC9jdXN0
b20xPjwvcmVjb3JkPjwvQ2l0ZT48Q2l0ZT48QXV0aG9yPk5hZ3JhcmU8L0F1dGhvcj48WWVhcj4y
MDExPC9ZZWFyPjxSZWNOdW0+MjA4NzM8L1JlY051bT48cmVjb3JkPjxyZWMtbnVtYmVyPjIwODcz
PC9yZWMtbnVtYmVyPjxmb3JlaWduLWtleXM+PGtleSBhcHA9IkVOIiBkYi1pZD0icHh3eHcwZXI5
enYyZnhlenhkazV0dDV1dHo1cDV2dHJ3ZHYwIiB0aW1lc3RhbXA9IjE0NTE5NzI4MzgiPjIwODcz
PC9rZXk+PC9mb3JlaWduLWtleXM+PHJlZi10eXBlIG5hbWU9IlJlcG9ydCI+Mjc8L3JlZi10eXBl
Pjxjb250cmlidXRvcnM+PGF1dGhvcnM+PGF1dGhvcj5OYWdyYXJlLFYuUy48L2F1dGhvcj48YXV0
aG9yPktyYW50aGksUy48L2F1dGhvcj48YXV0aG9yPkt1bWFyLFIuPC9hdXRob3I+PGF1dGhvcj5E
aGFyYSBKb3RoaSxCLjwvYXV0aG9yPjxhdXRob3I+QW11dGhhLE0uPC9hdXRob3I+PGF1dGhvcj5E
ZXNobXVraCxBLkouPC9hdXRob3I+PGF1dGhvcj5CaXNhbmUsSy5ELjwvYXV0aG9yPjxhdXRob3I+
S3JhbnRoaSxLLlIuPC9hdXRob3I+PC9hdXRob3JzPjwvY29udHJpYnV0b3JzPjx0aXRsZXM+PHRp
dGxlPkNvbXBlbmRpdW0gb2YgY290dG9uIG1lYWx5YnVnczwvdGl0bGU+PC90aXRsZXM+PHBhZ2Vz
PjEtNDI8L3BhZ2VzPjxrZXl3b3Jkcz48a2V5d29yZD5Db3R0b248L2tleXdvcmQ+PGtleXdvcmQ+
TWVhbHlidWdzPC9rZXl3b3JkPjxrZXl3b3JkPk1lYWx5YnVnPC9rZXl3b3JkPjwva2V5d29yZHM+
PGRhdGVzPjx5ZWFyPjIwMTE8L3llYXI+PC9kYXRlcz48cHViLWxvY2F0aW9uPk5hZ3B1cjwvcHVi
LWxvY2F0aW9uPjxwdWJsaXNoZXI+Q2VudHJhbCBJbnN0aXR1dGUgZm9yIENvdHRvbiBSZXNlYXJj
aDwvcHVibGlzaGVyPjxvcmlnLXB1Yj48c3R5bGUgZmFjZT0idW5kZXJsaW5lIiBmb250PSJkZWZh
dWx0IiBzaXplPSIxMDAlIj5KOlxFIExpYnJhcnlcUGxhbnQgQ2F0YWxvZ3VlXE48L3N0eWxlPjwv
b3JpZy1wdWI+PGxhYmVsPjg1NjU0PC9sYWJlbD48dXJscz48L3VybHM+PGN1c3RvbTE+SVRWIG1h
bmdvIGFuPC9jdXN0b20xPjwvcmVjb3JkPjwvQ2l0ZT48Q2l0ZT48QXV0aG9yPk1pbGxlcjwvQXV0
aG9yPjxZZWFyPjIwMDU8L1llYXI+PFJlY051bT40ODIxPC9SZWNOdW0+PHJlY29yZD48cmVjLW51
bWJlcj40ODIxPC9yZWMtbnVtYmVyPjxmb3JlaWduLWtleXM+PGtleSBhcHA9IkVOIiBkYi1pZD0i
cHh3eHcwZXI5enYyZnhlenhkazV0dDV1dHo1cDV2dHJ3ZHYwIiB0aW1lc3RhbXA9IjE0NTE5NzI0
ODkiPjQ4MjE8L2tleT48L2ZvcmVpZ24ta2V5cz48cmVmLXR5cGUgbmFtZT0iSm91cm5hbCBBcnRp
Y2xlIj4xNzwvcmVmLXR5cGU+PGNvbnRyaWJ1dG9ycz48YXV0aG9ycz48YXV0aG9yPk1pbGxlcixE
LlIuPC9hdXRob3I+PC9hdXRob3JzPjwvY29udHJpYnV0b3JzPjx0aXRsZXM+PHRpdGxlPlNlbGVj
dGVkIHNjYWxlIGluc2VjdCBncm91cHMgKEhlbWlwdGVyYTogQ29jY29pZGVhKSBpbiB0aGUgc291
dGhlcm4gcmVnaW9uIG9mIHRoZSBVbml0ZWQgU3RhdGVzPC90aXRsZT48c2Vjb25kYXJ5LXRpdGxl
PlRoZSBGbG9yaWRhIEVudG9tb2xvZ2lzdDwvc2Vjb25kYXJ5LXRpdGxlPjwvdGl0bGVzPjxwZXJp
b2RpY2FsPjxmdWxsLXRpdGxlPlRoZSBGbG9yaWRhIEVudG9tb2xvZ2lzdDwvZnVsbC10aXRsZT48
L3BlcmlvZGljYWw+PHBhZ2VzPjQ4Mi01MDE8L3BhZ2VzPjx2b2x1bWU+ODg8L3ZvbHVtZT48bnVt
YmVyPjQ8L251bWJlcj48a2V5d29yZHM+PGtleXdvcmQ+Q29jY29pZGVhPC9rZXl3b3JkPjxrZXl3
b3JkPkhlbWlwdGVyYTwva2V5d29yZD48a2V5d29yZD5pbnNlY3Q8L2tleXdvcmQ+PGtleXdvcmQ+
SW5zZWN0czwva2V5d29yZD48a2V5d29yZD5SZWdpb248L2tleXdvcmQ+PGtleXdvcmQ+UmVnaW9u
czwva2V5d29yZD48a2V5d29yZD5TY2FsZSBpbnNlY3Q8L2tleXdvcmQ+PGtleXdvcmQ+U2NhbGVz
PC9rZXl3b3JkPjxrZXl3b3JkPlNjYWxlcyBpbnNlY3RzPC9rZXl3b3JkPjxrZXl3b3JkPlVuaXRl
ZCBTdGF0ZXMgb2YgQW1lcmljYTwva2V5d29yZD48L2tleXdvcmRzPjxkYXRlcz48eWVhcj4yMDA1
PC95ZWFyPjwvZGF0ZXM+PG9yaWctcHViPjxzdHlsZSBmYWNlPSJ1bmRlcmxpbmUiIGZvbnQ9ImRl
ZmF1bHQiIHNpemU9IjEwMCUiPko6XEUgTGlicmFyeVxQbGFudCBDYXRhbG9ndWVcTTwvc3R5bGU+
PC9vcmlnLXB1Yj48bGFiZWw+NjY5NjI8L2xhYmVsPjx1cmxzPjwvdXJscz48Y3VzdG9tMT5hdm9j
YWRvcyBzcDwvY3VzdG9tMT48L3JlY29yZD48L0NpdGU+PENpdGU+PEF1dGhvcj5XaWxsaWFtczwv
QXV0aG9yPjxZZWFyPjE5OTI8L1llYXI+PFJlY051bT42MzI3PC9SZWNOdW0+PHJlY29yZD48cmVj
LW51bWJlcj42MzI3PC9yZWMtbnVtYmVyPjxmb3JlaWduLWtleXM+PGtleSBhcHA9IkVOIiBkYi1p
ZD0icHh3eHcwZXI5enYyZnhlenhkazV0dDV1dHo1cDV2dHJ3ZHYwIiB0aW1lc3RhbXA9IjE0NTE5
NzI1MjEiPjYzMjc8L2tleT48L2ZvcmVpZ24ta2V5cz48cmVmLXR5cGUgbmFtZT0iQm9vayI+Njwv
cmVmLXR5cGU+PGNvbnRyaWJ1dG9ycz48YXV0aG9ycz48YXV0aG9yPldpbGxpYW1zLEQuSi48L2F1
dGhvcj48YXV0aG9yPkdyYW5hcmEgZGUgV2lsbGluayxNLkMuPC9hdXRob3I+PC9hdXRob3JzPjwv
Y29udHJpYnV0b3JzPjx0aXRsZXM+PHRpdGxlPk1lYWx5YnVncyBvZiBDZW50cmFsIGFuZCBTb3V0
aCBBbWVyaWNhPC90aXRsZT48L3RpdGxlcz48cGFnZXM+MS02MzU8L3BhZ2VzPjxrZXl3b3Jkcz48
a2V5d29yZD5BbWVyaWNhPC9rZXl3b3JkPjxrZXl3b3JkPk1lYWx5YnVnPC9rZXl3b3JkPjxrZXl3
b3JkPk1lYWx5YnVnczwva2V5d29yZD48L2tleXdvcmRzPjxkYXRlcz48eWVhcj4xOTkyPC95ZWFy
PjwvZGF0ZXM+PHB1Yi1sb2NhdGlvbj5XYWxsaW5nZm9yZDwvcHViLWxvY2F0aW9uPjxwdWJsaXNo
ZXI+Q0FCIEludGVybmF0aW9uYWw8L3B1Ymxpc2hlcj48b3JpZy1wdWI+PHN0eWxlIGZhY2U9InVu
ZGVybGluZSIgZm9udD0iZGVmYXVsdCIgc2l6ZT0iMTAwJSI+SjpcRSBMaWJyYXJ5XFBsYW50IENh
dGFsb2d1ZVxXPC9zdHlsZT48L29yaWctcHViPjxsYWJlbD42OTc2MDwvbGFiZWw+PHVybHM+PC91
cmxzPjxjdXN0b20xPkNoaW5hIHRhYmxlIGdyYXBlcyBVUyBhcHBsZXMgc3A8L2N1c3RvbTE+PC9y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cGU+PGNvbnRyaWJ1dG9ycz48YXV0aG9ycz48YXV0aG9yPkdhcmPDrWEgTW9yYWxlcywgTS48L2F1
dGhvcj48YXV0aG9yPkRlbm5vLCBCLkQuPC9hdXRob3I+PGF1dGhvcj5NaWxsZXIsIEQuUi48L2F1
dGhvcj48YXV0aG9yPk1pbGxlciwgRy5MLDwvYXV0aG9yPjxhdXRob3I+QmVuLURvdiwgWS48L2F1
dGhvcj48YXV0aG9yPkhhcmR5LCBOLkIuPC9hdXRob3I+PC9hdXRob3JzPjwvY29udHJpYnV0b3Jz
Pjx0aXRsZXM+PHRpdGxlPlNjYWxlTmV0OiBhIGxpdGVyYXR1cmUtYmFzZWQgbW9kZWwgb2Ygc2Nh
bGUgaW5zZWN0IGJpb2xvZ3kgYW5kIHN5c3RlbWF0aWNzPC90aXRsZT48L3RpdGxlcz48ZGF0ZXM+
PHllYXI+MjAxODwveWVhcj48cHViLWRhdGVzPjxkYXRlPjIwMTg8L2RhdGU+PC9wdWItZGF0ZXM+
PC9kYXRlcz48dXJscz48cmVsYXRlZC11cmxzPjx1cmw+aHR0cDovL3NjYWxlbmV0LmluZm88L3Vy
bD48L3JlbGF0ZWQtdXJscz48L3VybHM+PGN1c3RvbTE+dXBkYXRlZF9SRzwvY3VzdG9tMT48L3Jl
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PEVuZE5vdGU+PENpdGU+PEF1dGhvcj5Ib2Rnc29uPC9BdXRob3I+PFllYXI+MjAwODwvWWVhcj48
UmVjTnVtPjIwOTQ2PC9SZWNOdW0+PERpc3BsYXlUZXh0PihBYmJhcyBldCBhbC4gMjAxMDsgR2Fy
Y8OtYSBNb3JhbGVzIGV0IGFsLiAyMDE4OyBIb2Rnc29uIGV0IGFsLiAyMDA4OyBNaWxsZXIgMjAw
NTsgTmFncmFyZSBldCBhbC4gMjAxMTsgV2lsbGlhbXMgJmFtcDsgR3JhbmFyYSBkZSBXaWxsaW5r
IDE5OTIpPC9EaXNwbGF5VGV4dD48cmVjb3JkPjxyZWMtbnVtYmVyPjIwOTQ2PC9yZWMtbnVtYmVy
Pjxmb3JlaWduLWtleXM+PGtleSBhcHA9IkVOIiBkYi1pZD0icHh3eHcwZXI5enYyZnhlenhkazV0
dDV1dHo1cDV2dHJ3ZHYwIiB0aW1lc3RhbXA9IjE0NTE5NzI4MzkiPjIwOTQ2PC9rZXk+PC9mb3Jl
aWduLWtleXM+PHJlZi10eXBlIG5hbWU9IkpvdXJuYWwgQXJ0aWNsZSI+MTc8L3JlZi10eXBlPjxj
b250cmlidXRvcnM+PGF1dGhvcnM+PGF1dGhvcj5Ib2Rnc29uLEMuSi48L2F1dGhvcj48YXV0aG9y
PkFiYmFzLEcuPC9hdXRob3I+PGF1dGhvcj5BcmlmLE0uSi48L2F1dGhvcj48YXV0aG9yPlNhZWVk
LFMuPC9hdXRob3I+PGF1dGhvcj5LYXJhcixILjwvYXV0aG9yPjwvYXV0aG9ycz48L2NvbnRyaWJ1
dG9ycz48dGl0bGVzPjx0aXRsZT48c3R5bGUgZmFjZT0iaXRhbGljIiBmb250PSJkZWZhdWx0IiBz
aXplPSIxMDAlIj5QaGVuYWNvY2N1cyBzb2xlbm9wc2lzPC9zdHlsZT48c3R5bGUgZmFjZT0ibm9y
bWFsIiBmb250PSJkZWZhdWx0IiBzaXplPSIxMDAlIj4gVGluc2xleSAoU3Rlcm5vcnJoeW5jaGE6
IENvY2NvaWRlYTogUHNldWRvY29jY2lkYWUpLCBhbiBpbnZhc2l2ZSBtZWFseWJ1ZyBkYW1hZ2lu
ZyBjb3R0b24gaW4gUGFraXN0YW4gYW5kIEluZGlhLCB3aXRoIGEgZGlzY3Vzc2lvbiBvbiBzZWFz
b25hbCBtb3JwaG9sb2dpY2FsIHZhcmlhdGlvbjwvc3R5bGU+PC90aXRsZT48c2Vjb25kYXJ5LXRp
dGxlPlpvb3RheGE8L3NlY29uZGFyeS10aXRsZT48L3RpdGxlcz48cGVyaW9kaWNhbD48ZnVsbC10
aXRsZT5ab290YXhhPC9mdWxsLXRpdGxlPjwvcGVyaW9kaWNhbD48cGFnZXM+MS0zNTwvcGFnZXM+
PHZvbHVtZT4xOTEzPC92b2x1bWU+PGtleXdvcmRzPjxrZXl3b3JkPkFiZG9tZW48L2tleXdvcmQ+
PGtleXdvcmQ+QWR1bHQ8L2tleXdvcmQ+PGtleXdvcmQ+QWZyaWNhPC9rZXl3b3JkPjxrZXl3b3Jk
PkFtZXJpY2E8L2tleXdvcmQ+PGtleXdvcmQ+QXNpYTwva2V5d29yZD48a2V5d29yZD5CaW9sb2d5
PC9rZXl3b3JkPjxrZXl3b3JkPkNvY2NvaWRlYTwva2V5d29yZD48a2V5d29yZD5Db25kaXRpb25z
PC9rZXl3b3JkPjxrZXl3b3JkPkNvdHRvbjwva2V5d29yZD48a2V5d29yZD5EYW1hZ2U8L2tleXdv
cmQ+PGtleXdvcmQ+RGVzY3JpcHRpb248L2tleXdvcmQ+PGtleXdvcmQ+RGVzY3JpcHRpb25zPC9r
ZXl3b3JkPjxrZXl3b3JkPkRpZmZlcmVuY2VzPC9rZXl3b3JkPjxrZXl3b3JkPkRpc3RyaWN0czwv
a2V5d29yZD48a2V5d29yZD5GZW1hbGU8L2tleXdvcmQ+PGtleXdvcmQ+RnJlcXVlbmN5PC9rZXl3
b3JkPjxrZXl3b3JkPkdlbnVzPC9rZXl3b3JkPjxrZXl3b3JkPkdvc3N5cGl1bTwva2V5d29yZD48
a2V5d29yZD5Hb3NzeXBpdW0gaGlyc3V0dW08L2tleXdvcmQ+PGtleXdvcmQ+SW5kaWE8L2tleXdv
cmQ+PGtleXdvcmQ+SW5kaWFuPC9rZXl3b3JkPjxrZXl3b3JkPkluc3RhcnM8L2tleXdvcmQ+PGtl
eXdvcmQ+S2V5PC9rZXl3b3JkPjxrZXl3b3JkPktleXM8L2tleXdvcmQ+PGtleXdvcmQ+TWVhbHli
dWc8L2tleXdvcmQ+PGtleXdvcmQ+TWV4aWNvPC9rZXl3b3JkPjxrZXl3b3JkPk1vcnBob2xvZ3k8
L2tleXdvcmQ+PGtleXdvcmQ+bmVvdHJvcGljczwva2V5d29yZD48a2V5d29yZD5OT1JUSC1BTUVS
SUNBPC9rZXl3b3JkPjxrZXl3b3JkPk9yYWw8L2tleXdvcmQ+PGtleXdvcmQ+UGFraXN0YW48L2tl
eXdvcmQ+PGtleXdvcmQ+UGhlbmFjb2NjdXM8L2tleXdvcmQ+PGtleXdvcmQ+UGhlbmFjb2NjdXMg
Z29zc3lwaWksUC5tYWRlaXJlbnNpcyxQLnBhcnZ1cyxQLnNpbWlsaXMsTWFsdmFjZWFlLFRoYWku
bGFuZCxUYWl3YW4sQmVuaW4sTmlnZXJpYSxDYW1hcm9vbixOZXcgQ2FsZWRvbmlhLE5vcnRoIEFt
ZXJpY2E8L2tleXdvcmQ+PGtleXdvcmQ+UG9yZXM8L2tleXdvcmQ+PGtleXdvcmQ+UHNldWRvY29j
Y2lkYWU8L2tleXdvcmQ+PGtleXdvcmQ+U29sZW5vcHNpczwva2V5d29yZD48a2V5d29yZD5TcGVj
aWVzPC9rZXl3b3JkPjxrZXl3b3JkPlNwZWNpbWVuczwva2V5d29yZD48a2V5d29yZD5TdGFnZXM8
L2tleXdvcmQ+PGtleXdvcmQ+U3Rlcm5vcnJoeW5jaGE8L2tleXdvcmQ+PGtleXdvcmQ+U3RydWN0
dXJlPC9rZXl3b3JkPjxrZXl3b3JkPlN0dWRpZXM8L2tleXdvcmQ+PGtleXdvcmQ+V29ybGQ8L2tl
eXdvcmQ+PC9rZXl3b3Jkcz48ZGF0ZXM+PHllYXI+MjAwODwveWVhcj48L2RhdGVzPjxvcmlnLXB1
Yj48c3R5bGUgZmFjZT0idW5kZXJsaW5lIiBmb250PSJkZWZhdWx0IiBzaXplPSIxMDAlIj5KOlxF
IExpYnJhcnlcUGxhbnQgQ2F0YWxvZ3VlXEg8L3N0eWxlPjwvb3JpZy1wdWI+PGxhYmVsPjg1NzI3
PC9sYWJlbD48dXJscz48cGRmLXVybHM+PHVybD5maWxlOi8vSjpcRSBMaWJyYXJ5XFBsYW50IENh
dGFsb2d1ZVxIXEhvZGdzb24gZXQgYWwgMjAwOCBFTjIwOTQ2LnBkZjwvdXJsPjwvcGRmLXVybHM+
PC91cmxzPjxjdXN0b20xPmN3IEluZG8sIFRoYWksIFZpZXQgbWFuZ29lcyBJUkE8L2N1c3RvbTE+
PC9yZWNvcmQ+PC9DaXRlPjxDaXRlPjxBdXRob3I+QWJiYXM8L0F1dGhvcj48WWVhcj4yMDEwPC9Z
ZWFyPjxSZWNOdW0+MjEzMDI8L1JlY051bT48cmVjb3JkPjxyZWMtbnVtYmVyPjIxMzAyPC9yZWMt
bnVtYmVyPjxmb3JlaWduLWtleXM+PGtleSBhcHA9IkVOIiBkYi1pZD0icHh3eHcwZXI5enYyZnhl
enhkazV0dDV1dHo1cDV2dHJ3ZHYwIiB0aW1lc3RhbXA9IjE0NTE5NzI4NDciPjIxMzAyPC9rZXk+
PC9mb3JlaWduLWtleXM+PHJlZi10eXBlIG5hbWU9IkpvdXJuYWwgQXJ0aWNsZSI+MTc8L3JlZi10
eXBlPjxjb250cmlidXRvcnM+PGF1dGhvcnM+PGF1dGhvcj5BYmJhcyxHLjwvYXV0aG9yPjxhdXRo
b3I+QXJpZixNLkouPC9hdXRob3I+PGF1dGhvcj5Bc2hmYXEsTS48L2F1dGhvcj48YXV0aG9yPkFz
bGFtLE0uPC9hdXRob3I+PGF1dGhvcj5TYWVlZCxTLjwvYXV0aG9yPjwvYXV0aG9ycz48L2NvbnRy
aWJ1dG9ycz48dGl0bGVzPjx0aXRsZT48c3R5bGUgZmFjZT0ibm9ybWFsIiBmb250PSJkZWZhdWx0
IiBzaXplPSIxMDAlIj5Ib3N0IHBsYW50cyBkaXN0cmlidXRpb24gYW5kIG92ZXJ3aW50ZXJpbmcg
b2YgY290dG9uIG1lYWx5YnVnICg8L3N0eWxlPjxzdHlsZSBmYWNlPSJpdGFsaWMiIGZvbnQ9ImRl
ZmF1bHQiIHNpemU9IjEwMCUiPlBoZW5hY29jY3VzIHNvbGVub3BzaXM8L3N0eWxlPjxzdHlsZSBm
YWNlPSJub3JtYWwiIGZvbnQ9ImRlZmF1bHQiIHNpemU9IjEwMCUiPjsgSGVtaXB0ZXJhOiBQc2V1
ZG9jb2NjaWRhZSk8L3N0eWxlPjwvdGl0bGU+PHNlY29uZGFyeS10aXRsZT5JbnRlcm5hdGlvbmFs
IEpvdXJuYWwgb2YgQWdyaWN1bHR1cmUgJmFtcDsgQmlvbG9neTwvc2Vjb25kYXJ5LXRpdGxlPjwv
dGl0bGVzPjxwZXJpb2RpY2FsPjxmdWxsLXRpdGxlPkludGVybmF0aW9uYWwgSm91cm5hbCBvZiBB
Z3JpY3VsdHVyZSAmYW1wOyBCaW9sb2d5PC9mdWxsLXRpdGxlPjwvcGVyaW9kaWNhbD48cGFnZXM+
NDIxLTQyNTwvcGFnZXM+PHZvbHVtZT4xMjwvdm9sdW1lPjxudW1iZXI+MzwvbnVtYmVyPjxrZXl3
b3Jkcz48a2V5d29yZD5Ib3N0IHBsYW50PC9rZXl3b3JkPjxrZXl3b3JkPkluZm9ybWF0aW9uPC9r
ZXl3b3JkPjxrZXl3b3JkPmw8L2tleXdvcmQ+PGtleXdvcmQ+TWFuYWdlbWVudDwva2V5d29yZD48
a2V5d29yZD5PdmVyd2ludGVyaW5nPC9rZXl3b3JkPjxrZXl3b3JkPnBlc3Q8L2tleXdvcmQ+PGtl
eXdvcmQ+UGxhbnRzPC9rZXl3b3JkPjxrZXl3b3JkPlBvbHlwaGFnb3VzPC9rZXl3b3JkPjxrZXl3
b3JkPlNhcDwva2V5d29yZD48a2V5d29yZD5TdXJ2ZXk8L2tleXdvcmQ+PGtleXdvcmQ+U3VydmV5
czwva2V5d29yZD48a2V5d29yZD5XZWVkczwva2V5d29yZD48a2V5d29yZD5Ib3N0IHBsYW50czwv
a2V5d29yZD48a2V5d29yZD5EaXN0cmlidXRpb248L2tleXdvcmQ+PGtleXdvcmQ+Q290dG9uPC9r
ZXl3b3JkPjxrZXl3b3JkPk1lYWx5YnVnPC9rZXl3b3JkPjxrZXl3b3JkPlBoZW5hY29jY3VzPC9r
ZXl3b3JkPjxrZXl3b3JkPlNvbGVub3BzaXM8L2tleXdvcmQ+PGtleXdvcmQ+SGVtaXB0ZXJhPC9r
ZXl3b3JkPjxrZXl3b3JkPlN0ZXJub3JyaHluY2hhPC9rZXl3b3JkPjxrZXl3b3JkPlBzZXVkb2Nv
Y2NpZGFlPC9rZXl3b3JkPjxrZXl3b3JkPmFzPC9rZXl3b3JkPjxrZXl3b3JkPlBha2lzdGFuPC9r
ZXl3b3JkPjxrZXl3b3JkPldvcmxkPC9rZXl3b3JkPjxrZXl3b3JkPlNwZWNpZXM8L2tleXdvcmQ+
PGtleXdvcmQ+Q3JvcHM8L2tleXdvcmQ+PGtleXdvcmQ+Q291bnRyaWVzPC9rZXl3b3JkPjxrZXl3
b3JkPkF0dGFjazwva2V5d29yZD48a2V5d29yZD5TdHVkaWVzPC9rZXl3b3JkPjxrZXl3b3JkPkNv
bmRpdGlvbnM8L2tleXdvcmQ+PC9rZXl3b3Jkcz48ZGF0ZXM+PHllYXI+MjAxMDwveWVhcj48L2Rh
dGVzPjxvcmlnLXB1Yj48c3R5bGUgZmFjZT0idW5kZXJsaW5lIiBmb250PSJkZWZhdWx0IiBzaXpl
PSIxMDAlIj5KOlxFIExpYnJhcnlcUGxhbnQgQ2F0YWxvZ3VlXEE8L3N0eWxlPjwvb3JpZy1wdWI+
PGxhYmVsPjg2MDk2PC9sYWJlbD48dXJscz48cmVsYXRlZC11cmxzPjx1cmw+PHN0eWxlIGZhY2U9
InVuZGVybGluZSIgZm9udD0iZGVmYXVsdCIgc2l6ZT0iMTAwJSI+aHR0cDovL3d3dy5mc3B1Ymxp
c2hlcnMub3JnL3B1Ymxpc2hlZF9wYXBlcnMvNzM1NDVfLi5wZGY8L3N0eWxlPjwvdXJsPjwvcmVs
YXRlZC11cmxzPjwvdXJscz48Y3VzdG9tMT5NZWFseWJ1ZyBncm91cCBwb2xpY3kgdGtxPC9jdXN0
b20xPjwvcmVjb3JkPjwvQ2l0ZT48Q2l0ZT48QXV0aG9yPk5hZ3JhcmU8L0F1dGhvcj48WWVhcj4y
MDExPC9ZZWFyPjxSZWNOdW0+MjA4NzM8L1JlY051bT48cmVjb3JkPjxyZWMtbnVtYmVyPjIwODcz
PC9yZWMtbnVtYmVyPjxmb3JlaWduLWtleXM+PGtleSBhcHA9IkVOIiBkYi1pZD0icHh3eHcwZXI5
enYyZnhlenhkazV0dDV1dHo1cDV2dHJ3ZHYwIiB0aW1lc3RhbXA9IjE0NTE5NzI4MzgiPjIwODcz
PC9rZXk+PC9mb3JlaWduLWtleXM+PHJlZi10eXBlIG5hbWU9IlJlcG9ydCI+Mjc8L3JlZi10eXBl
Pjxjb250cmlidXRvcnM+PGF1dGhvcnM+PGF1dGhvcj5OYWdyYXJlLFYuUy48L2F1dGhvcj48YXV0
aG9yPktyYW50aGksUy48L2F1dGhvcj48YXV0aG9yPkt1bWFyLFIuPC9hdXRob3I+PGF1dGhvcj5E
aGFyYSBKb3RoaSxCLjwvYXV0aG9yPjxhdXRob3I+QW11dGhhLE0uPC9hdXRob3I+PGF1dGhvcj5E
ZXNobXVraCxBLkouPC9hdXRob3I+PGF1dGhvcj5CaXNhbmUsSy5ELjwvYXV0aG9yPjxhdXRob3I+
S3JhbnRoaSxLLlIuPC9hdXRob3I+PC9hdXRob3JzPjwvY29udHJpYnV0b3JzPjx0aXRsZXM+PHRp
dGxlPkNvbXBlbmRpdW0gb2YgY290dG9uIG1lYWx5YnVnczwvdGl0bGU+PC90aXRsZXM+PHBhZ2Vz
PjEtNDI8L3BhZ2VzPjxrZXl3b3Jkcz48a2V5d29yZD5Db3R0b248L2tleXdvcmQ+PGtleXdvcmQ+
TWVhbHlidWdzPC9rZXl3b3JkPjxrZXl3b3JkPk1lYWx5YnVnPC9rZXl3b3JkPjwva2V5d29yZHM+
PGRhdGVzPjx5ZWFyPjIwMTE8L3llYXI+PC9kYXRlcz48cHViLWxvY2F0aW9uPk5hZ3B1cjwvcHVi
LWxvY2F0aW9uPjxwdWJsaXNoZXI+Q2VudHJhbCBJbnN0aXR1dGUgZm9yIENvdHRvbiBSZXNlYXJj
aDwvcHVibGlzaGVyPjxvcmlnLXB1Yj48c3R5bGUgZmFjZT0idW5kZXJsaW5lIiBmb250PSJkZWZh
dWx0IiBzaXplPSIxMDAlIj5KOlxFIExpYnJhcnlcUGxhbnQgQ2F0YWxvZ3VlXE48L3N0eWxlPjwv
b3JpZy1wdWI+PGxhYmVsPjg1NjU0PC9sYWJlbD48dXJscz48L3VybHM+PGN1c3RvbTE+SVRWIG1h
bmdvIGFuPC9jdXN0b20xPjwvcmVjb3JkPjwvQ2l0ZT48Q2l0ZT48QXV0aG9yPk1pbGxlcjwvQXV0
aG9yPjxZZWFyPjIwMDU8L1llYXI+PFJlY051bT40ODIxPC9SZWNOdW0+PHJlY29yZD48cmVjLW51
bWJlcj40ODIxPC9yZWMtbnVtYmVyPjxmb3JlaWduLWtleXM+PGtleSBhcHA9IkVOIiBkYi1pZD0i
cHh3eHcwZXI5enYyZnhlenhkazV0dDV1dHo1cDV2dHJ3ZHYwIiB0aW1lc3RhbXA9IjE0NTE5NzI0
ODkiPjQ4MjE8L2tleT48L2ZvcmVpZ24ta2V5cz48cmVmLXR5cGUgbmFtZT0iSm91cm5hbCBBcnRp
Y2xlIj4xNzwvcmVmLXR5cGU+PGNvbnRyaWJ1dG9ycz48YXV0aG9ycz48YXV0aG9yPk1pbGxlcixE
LlIuPC9hdXRob3I+PC9hdXRob3JzPjwvY29udHJpYnV0b3JzPjx0aXRsZXM+PHRpdGxlPlNlbGVj
dGVkIHNjYWxlIGluc2VjdCBncm91cHMgKEhlbWlwdGVyYTogQ29jY29pZGVhKSBpbiB0aGUgc291
dGhlcm4gcmVnaW9uIG9mIHRoZSBVbml0ZWQgU3RhdGVzPC90aXRsZT48c2Vjb25kYXJ5LXRpdGxl
PlRoZSBGbG9yaWRhIEVudG9tb2xvZ2lzdDwvc2Vjb25kYXJ5LXRpdGxlPjwvdGl0bGVzPjxwZXJp
b2RpY2FsPjxmdWxsLXRpdGxlPlRoZSBGbG9yaWRhIEVudG9tb2xvZ2lzdDwvZnVsbC10aXRsZT48
L3BlcmlvZGljYWw+PHBhZ2VzPjQ4Mi01MDE8L3BhZ2VzPjx2b2x1bWU+ODg8L3ZvbHVtZT48bnVt
YmVyPjQ8L251bWJlcj48a2V5d29yZHM+PGtleXdvcmQ+Q29jY29pZGVhPC9rZXl3b3JkPjxrZXl3
b3JkPkhlbWlwdGVyYTwva2V5d29yZD48a2V5d29yZD5pbnNlY3Q8L2tleXdvcmQ+PGtleXdvcmQ+
SW5zZWN0czwva2V5d29yZD48a2V5d29yZD5SZWdpb248L2tleXdvcmQ+PGtleXdvcmQ+UmVnaW9u
czwva2V5d29yZD48a2V5d29yZD5TY2FsZSBpbnNlY3Q8L2tleXdvcmQ+PGtleXdvcmQ+U2NhbGVz
PC9rZXl3b3JkPjxrZXl3b3JkPlNjYWxlcyBpbnNlY3RzPC9rZXl3b3JkPjxrZXl3b3JkPlVuaXRl
ZCBTdGF0ZXMgb2YgQW1lcmljYTwva2V5d29yZD48L2tleXdvcmRzPjxkYXRlcz48eWVhcj4yMDA1
PC95ZWFyPjwvZGF0ZXM+PG9yaWctcHViPjxzdHlsZSBmYWNlPSJ1bmRlcmxpbmUiIGZvbnQ9ImRl
ZmF1bHQiIHNpemU9IjEwMCUiPko6XEUgTGlicmFyeVxQbGFudCBDYXRhbG9ndWVcTTwvc3R5bGU+
PC9vcmlnLXB1Yj48bGFiZWw+NjY5NjI8L2xhYmVsPjx1cmxzPjwvdXJscz48Y3VzdG9tMT5hdm9j
YWRvcyBzcDwvY3VzdG9tMT48L3JlY29yZD48L0NpdGU+PENpdGU+PEF1dGhvcj5XaWxsaWFtczwv
QXV0aG9yPjxZZWFyPjE5OTI8L1llYXI+PFJlY051bT42MzI3PC9SZWNOdW0+PHJlY29yZD48cmVj
LW51bWJlcj42MzI3PC9yZWMtbnVtYmVyPjxmb3JlaWduLWtleXM+PGtleSBhcHA9IkVOIiBkYi1p
ZD0icHh3eHcwZXI5enYyZnhlenhkazV0dDV1dHo1cDV2dHJ3ZHYwIiB0aW1lc3RhbXA9IjE0NTE5
NzI1MjEiPjYzMjc8L2tleT48L2ZvcmVpZ24ta2V5cz48cmVmLXR5cGUgbmFtZT0iQm9vayI+Njwv
cmVmLXR5cGU+PGNvbnRyaWJ1dG9ycz48YXV0aG9ycz48YXV0aG9yPldpbGxpYW1zLEQuSi48L2F1
dGhvcj48YXV0aG9yPkdyYW5hcmEgZGUgV2lsbGluayxNLkMuPC9hdXRob3I+PC9hdXRob3JzPjwv
Y29udHJpYnV0b3JzPjx0aXRsZXM+PHRpdGxlPk1lYWx5YnVncyBvZiBDZW50cmFsIGFuZCBTb3V0
aCBBbWVyaWNhPC90aXRsZT48L3RpdGxlcz48cGFnZXM+MS02MzU8L3BhZ2VzPjxrZXl3b3Jkcz48
a2V5d29yZD5BbWVyaWNhPC9rZXl3b3JkPjxrZXl3b3JkPk1lYWx5YnVnPC9rZXl3b3JkPjxrZXl3
b3JkPk1lYWx5YnVnczwva2V5d29yZD48L2tleXdvcmRzPjxkYXRlcz48eWVhcj4xOTkyPC95ZWFy
PjwvZGF0ZXM+PHB1Yi1sb2NhdGlvbj5XYWxsaW5nZm9yZDwvcHViLWxvY2F0aW9uPjxwdWJsaXNo
ZXI+Q0FCIEludGVybmF0aW9uYWw8L3B1Ymxpc2hlcj48b3JpZy1wdWI+PHN0eWxlIGZhY2U9InVu
ZGVybGluZSIgZm9udD0iZGVmYXVsdCIgc2l6ZT0iMTAwJSI+SjpcRSBMaWJyYXJ5XFBsYW50IENh
dGFsb2d1ZVxXPC9zdHlsZT48L29yaWctcHViPjxsYWJlbD42OTc2MDwvbGFiZWw+PHVybHM+PC91
cmxzPjxjdXN0b20xPkNoaW5hIHRhYmxlIGdyYXBlcyBVUyBhcHBsZXMgc3A8L2N1c3RvbTE+PC9y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cGU+PGNvbnRyaWJ1dG9ycz48YXV0aG9ycz48YXV0aG9yPkdhcmPDrWEgTW9yYWxlcywgTS48L2F1
dGhvcj48YXV0aG9yPkRlbm5vLCBCLkQuPC9hdXRob3I+PGF1dGhvcj5NaWxsZXIsIEQuUi48L2F1
dGhvcj48YXV0aG9yPk1pbGxlciwgRy5MLDwvYXV0aG9yPjxhdXRob3I+QmVuLURvdiwgWS48L2F1
dGhvcj48YXV0aG9yPkhhcmR5LCBOLkIuPC9hdXRob3I+PC9hdXRob3JzPjwvY29udHJpYnV0b3Jz
Pjx0aXRsZXM+PHRpdGxlPlNjYWxlTmV0OiBhIGxpdGVyYXR1cmUtYmFzZWQgbW9kZWwgb2Ygc2Nh
bGUgaW5zZWN0IGJpb2xvZ3kgYW5kIHN5c3RlbWF0aWNzPC90aXRsZT48L3RpdGxlcz48ZGF0ZXM+
PHllYXI+MjAxODwveWVhcj48cHViLWRhdGVzPjxkYXRlPjIwMTg8L2RhdGU+PC9wdWItZGF0ZXM+
PC9kYXRlcz48dXJscz48cmVsYXRlZC11cmxzPjx1cmw+aHR0cDovL3NjYWxlbmV0LmluZm88L3Vy
bD48L3JlbGF0ZWQtdXJscz48L3VybHM+PGN1c3RvbTE+dXBkYXRlZF9SRzwvY3VzdG9tMT48L3Jl
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 w:tooltip="Abbas, 2010 #21302" w:history="1">
              <w:r w:rsidR="003A08F3" w:rsidRPr="00643417">
                <w:rPr>
                  <w:noProof/>
                  <w:szCs w:val="18"/>
                </w:rPr>
                <w:t>Abbas et al. 2010</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42" w:tooltip="Hodgson, 2008 #20946" w:history="1">
              <w:r w:rsidR="003A08F3" w:rsidRPr="00643417">
                <w:rPr>
                  <w:noProof/>
                  <w:szCs w:val="18"/>
                </w:rPr>
                <w:t>Hodgson et al. 2008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365" w:tooltip="Nagrare, 2011 #20873" w:history="1">
              <w:r w:rsidR="003A08F3" w:rsidRPr="00643417">
                <w:rPr>
                  <w:noProof/>
                  <w:szCs w:val="18"/>
                </w:rPr>
                <w:t>Nagrare et al. 2011</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3F851E06" w14:textId="537E48A2" w:rsidR="00DE292D" w:rsidRPr="00643417" w:rsidRDefault="00DE292D" w:rsidP="003A08F3">
            <w:pPr>
              <w:pStyle w:val="TableText"/>
              <w:rPr>
                <w:szCs w:val="18"/>
              </w:rPr>
            </w:pPr>
            <w:r w:rsidRPr="00643417">
              <w:rPr>
                <w:szCs w:val="18"/>
              </w:rPr>
              <w:t xml:space="preserve">Yes, Qld </w:t>
            </w:r>
            <w:r w:rsidR="00A348E7" w:rsidRPr="00643417">
              <w:rPr>
                <w:szCs w:val="18"/>
              </w:rPr>
              <w:fldChar w:fldCharType="begin"/>
            </w:r>
            <w:r w:rsidR="00405F2F" w:rsidRPr="00643417">
              <w:rPr>
                <w:szCs w:val="18"/>
              </w:rPr>
              <w:instrText xml:space="preserve"> ADDIN EN.CITE &lt;EndNote&gt;&lt;Cite&gt;&lt;Author&gt;Charleston&lt;/Author&gt;&lt;Year&gt;2010&lt;/Year&gt;&lt;RecNum&gt;22607&lt;/RecNum&gt;&lt;DisplayText&gt;(Charleston et al. 2010; García Morales et al. 2018)&lt;/DisplayText&gt;&lt;record&gt;&lt;rec-number&gt;22607&lt;/rec-number&gt;&lt;foreign-keys&gt;&lt;key app="EN" db-id="pxwxw0er9zv2fxezxdk5tt5utz5p5vtrwdv0" timestamp="1451972879"&gt;22607&lt;/key&gt;&lt;/foreign-keys&gt;&lt;ref-type name="Journal Article"&gt;17&lt;/ref-type&gt;&lt;contributors&gt;&lt;authors&gt;&lt;author&gt;Charleston,K.&lt;/author&gt;&lt;author&gt;Addison,S.&lt;/author&gt;&lt;author&gt;Miles,M.&lt;/author&gt;&lt;author&gt;Maas,S.&lt;/author&gt;&lt;/authors&gt;&lt;/contributors&gt;&lt;titles&gt;&lt;title&gt;The Solenopsis mealybug outbreak in Emerald&lt;/title&gt;&lt;secondary-title&gt;Australian Cottongrower&lt;/secondary-title&gt;&lt;/titles&gt;&lt;periodical&gt;&lt;full-title&gt;Australian Cottongrower&lt;/full-title&gt;&lt;/periodical&gt;&lt;pages&gt;18-22&lt;/pages&gt;&lt;volume&gt;31&lt;/volume&gt;&lt;number&gt;2&lt;/number&gt;&lt;keywords&gt;&lt;keyword&gt;Solenopsis&lt;/keyword&gt;&lt;keyword&gt;Mealybug&lt;/keyword&gt;&lt;/keywords&gt;&lt;dates&gt;&lt;year&gt;2010&lt;/year&gt;&lt;/dates&gt;&lt;orig-pub&gt;&lt;style face="underline" font="default" size="100%"&gt;J:\E Library\Plant Catalogue\C&lt;/style&gt;&lt;/orig-pub&gt;&lt;label&gt;87470&lt;/label&gt;&lt;urls&gt;&lt;/urls&gt;&lt;custom1&gt;Mealybug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07" w:tooltip="Charleston, 2010 #22607" w:history="1">
              <w:r w:rsidR="003A08F3" w:rsidRPr="00643417">
                <w:rPr>
                  <w:noProof/>
                  <w:szCs w:val="18"/>
                </w:rPr>
                <w:t>Charleston et al. 2010</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00723F3E" w:rsidRPr="00643417">
              <w:rPr>
                <w:szCs w:val="18"/>
              </w:rPr>
              <w:t xml:space="preserve">; </w:t>
            </w:r>
            <w:r w:rsidRPr="00643417">
              <w:rPr>
                <w:szCs w:val="18"/>
              </w:rPr>
              <w:t xml:space="preserve">Vic. </w:t>
            </w:r>
            <w:r w:rsidR="00AB2716" w:rsidRPr="00643417">
              <w:rPr>
                <w:szCs w:val="18"/>
              </w:rPr>
              <w:t>(</w:t>
            </w:r>
            <w:r w:rsidR="00AE4C8B" w:rsidRPr="00643417">
              <w:rPr>
                <w:szCs w:val="18"/>
              </w:rPr>
              <w:t>Department of Economic Development, Jobs, Transport and Resources</w:t>
            </w:r>
            <w:r w:rsidR="00AB2716" w:rsidRPr="00643417">
              <w:rPr>
                <w:szCs w:val="18"/>
              </w:rPr>
              <w:t xml:space="preserve"> 2017, pers. comm.)</w:t>
            </w:r>
            <w:r w:rsidRPr="00643417">
              <w:rPr>
                <w:szCs w:val="18"/>
              </w:rPr>
              <w:t xml:space="preserve">; Declared pest, prohibited by WA </w:t>
            </w:r>
            <w:r w:rsidR="00A348E7" w:rsidRPr="00643417">
              <w:rPr>
                <w:szCs w:val="18"/>
              </w:rPr>
              <w:fldChar w:fldCharType="begin"/>
            </w:r>
            <w:r w:rsidR="00A348E7" w:rsidRPr="00643417">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643417">
              <w:rPr>
                <w:szCs w:val="18"/>
              </w:rPr>
              <w:fldChar w:fldCharType="separate"/>
            </w:r>
            <w:r w:rsidR="00A348E7" w:rsidRPr="00643417">
              <w:rPr>
                <w:noProof/>
                <w:szCs w:val="18"/>
              </w:rPr>
              <w:t>(</w:t>
            </w:r>
            <w:hyperlink w:anchor="_ENREF_213" w:tooltip="Government of Western Australia, 2018 #32000" w:history="1">
              <w:r w:rsidR="003A08F3" w:rsidRPr="00643417">
                <w:rPr>
                  <w:noProof/>
                  <w:szCs w:val="18"/>
                </w:rPr>
                <w:t>Government of Western Australia 2018</w:t>
              </w:r>
            </w:hyperlink>
            <w:r w:rsidR="00A348E7" w:rsidRPr="00643417">
              <w:rPr>
                <w:noProof/>
                <w:szCs w:val="18"/>
              </w:rPr>
              <w:t>)</w:t>
            </w:r>
            <w:r w:rsidR="00A348E7" w:rsidRPr="00643417">
              <w:rPr>
                <w:szCs w:val="18"/>
              </w:rPr>
              <w:fldChar w:fldCharType="end"/>
            </w:r>
          </w:p>
        </w:tc>
        <w:tc>
          <w:tcPr>
            <w:tcW w:w="2636" w:type="dxa"/>
          </w:tcPr>
          <w:p w14:paraId="70DDADE2" w14:textId="50B0829C" w:rsidR="00DE292D" w:rsidRPr="00643417" w:rsidRDefault="00DE292D" w:rsidP="003A08F3">
            <w:pPr>
              <w:pStyle w:val="TableText"/>
            </w:pPr>
            <w:r w:rsidRPr="00643417">
              <w:rPr>
                <w:szCs w:val="18"/>
              </w:rPr>
              <w:t>Usually occur</w:t>
            </w:r>
            <w:r w:rsidR="00563306" w:rsidRPr="00643417">
              <w:rPr>
                <w:szCs w:val="18"/>
              </w:rPr>
              <w:t>s above ground, but sometimes on</w:t>
            </w:r>
            <w:r w:rsidRPr="00643417">
              <w:rPr>
                <w:szCs w:val="18"/>
              </w:rPr>
              <w:t xml:space="preserve"> roots. Numerous host plants including mango, </w:t>
            </w:r>
            <w:r w:rsidRPr="00643417">
              <w:rPr>
                <w:i/>
                <w:szCs w:val="18"/>
              </w:rPr>
              <w:t>Eucalyptus</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w:t>
            </w:r>
            <w:r w:rsidRPr="00643417">
              <w:rPr>
                <w:i/>
                <w:szCs w:val="18"/>
              </w:rPr>
              <w:t>Hibiscus</w:t>
            </w:r>
            <w:r w:rsidRPr="00643417">
              <w:rPr>
                <w:szCs w:val="18"/>
              </w:rPr>
              <w:t xml:space="preserve"> </w:t>
            </w:r>
            <w:r w:rsidR="00A348E7" w:rsidRPr="00643417">
              <w:rPr>
                <w:szCs w:val="18"/>
              </w:rPr>
              <w:fldChar w:fldCharType="begin">
                <w:fldData xml:space="preserve">PEVuZE5vdGU+PENpdGU+PEF1dGhvcj5HYXZyaWxvdjwvQXV0aG9yPjxZZWFyPjIwMTM8L1llYXI+
PFJlY051bT4yMjU4NzwvUmVjTnVtPjxEaXNwbGF5VGV4dD4oR2F2cmlsb3YgMjAxMzsgTWF0aWxl
LUZlcnJlcm8gJmFtcDsgw4l0aWVubmUgMjAwNjsgVHJlbmNoZXZhIGV0IGFsLiAyMDEwKTwvRGlz
cGxheVRleHQ+PHJlY29yZD48cmVjLW51bWJlcj4yMjU4NzwvcmVjLW51bWJlcj48Zm9yZWlnbi1r
ZXlzPjxrZXkgYXBwPSJFTiIgZGItaWQ9InB4d3h3MGVyOXp2MmZ4ZXp4ZGs1dHQ1dXR6NXA1dnRy
d2R2MCIgdGltZXN0YW1wPSIxNDUxOTcyODc4Ij4yMjU4Nzwva2V5PjwvZm9yZWlnbi1rZXlzPjxy
ZWYtdHlwZSBuYW1lPSJKb3VybmFsIEFydGljbGUiPjE3PC9yZWYtdHlwZT48Y29udHJpYnV0b3Jz
PjxhdXRob3JzPjxhdXRob3I+R2F2cmlsb3YsSS5BLjwvYXV0aG9yPjwvYXV0aG9ycz48L2NvbnRy
aWJ1dG9ycz48dGl0bGVzPjx0aXRsZT5OZXcgc2NhbGUgaW5zZWN0cyAoSG9tb3B0ZXJhOiBDb2Nj
aW5lYSkgZnJvbSBTdWxhd2VzaSBhbmQgTmV3IEd1aW5lYSwgd2l0aCBzb21lIG90aGVyIGFkZGl0
aW9ucyB0byB0aGUgSW5kb25lc2lhbiBmYXVuYTwvdGl0bGU+PHNlY29uZGFyeS10aXRsZT5Ucm9w
aWNhbCBab29sb2d5PC9zZWNvbmRhcnktdGl0bGU+PC90aXRsZXM+PHBlcmlvZGljYWw+PGZ1bGwt
dGl0bGU+VHJvcGljYWwgWm9vbG9neTwvZnVsbC10aXRsZT48L3BlcmlvZGljYWw+PHBhZ2VzPjY0
LTk2PC9wYWdlcz48dm9sdW1lPjI2PC92b2x1bWU+PG51bWJlcj4yPC9udW1iZXI+PGtleXdvcmRz
PjxrZXl3b3JkPkZhdW5hPC9rZXl3b3JkPjxrZXl3b3JkPkhvbW9wdGVyYTwva2V5d29yZD48a2V5
d29yZD5pbnNlY3Q8L2tleXdvcmQ+PGtleXdvcmQ+SW5zZWN0czwva2V5d29yZD48a2V5d29yZD5N
ZWFseWJ1Zzwva2V5d29yZD48a2V5d29yZD5OZXcgR3VpbmVhPC9rZXl3b3JkPjxrZXl3b3JkPlNj
YWxlIGluc2VjdDwva2V5d29yZD48a2V5d29yZD5TY2FsZSBpbnNlY3RzPC9rZXl3b3JkPjxrZXl3
b3JkPlN1bGF3ZXNpPC9rZXl3b3JkPjxrZXl3b3JkPlpvb2xvZ3k8L2tleXdvcmQ+PC9rZXl3b3Jk
cz48ZGF0ZXM+PHllYXI+MjAxMzwveWVhcj48L2RhdGVzPjxvcmlnLXB1Yj48c3R5bGUgZmFjZT0i
dW5kZXJsaW5lIiBmb250PSJkZWZhdWx0IiBzaXplPSIxMDAlIj5KOlxFIExpYnJhcnlcUGxhbnQg
Q2F0YWxvZ3VlXEc8L3N0eWxlPjwvb3JpZy1wdWI+PGxhYmVsPjg3NDUwPC9sYWJlbD48dXJscz48
L3VybHM+PGN1c3RvbTE+TWVhbHlidWcgZ3JvdXAgcG9saWN5IFlHQzwvY3VzdG9tMT48ZWxlY3Ry
b25pYy1yZXNvdXJjZS1udW0+MTAuMTA4MC8wMzk0Njk3NS4yMDEzLjgwNzU3MDwvZWxlY3Ryb25p
Yy1yZXNvdXJjZS1udW0+PC9yZWNvcmQ+PC9DaXRlPjxDaXRlPjxBdXRob3I+VHJlbmNoZXZhPC9B
dXRob3I+PFllYXI+MjAxMDwvWWVhcj48UmVjTnVtPjE2MzM3PC9SZWNOdW0+PHJlY29yZD48cmVj
LW51bWJlcj4xNjMzNzwvcmVjLW51bWJlcj48Zm9yZWlnbi1rZXlzPjxrZXkgYXBwPSJFTiIgZGIt
aWQ9InB4d3h3MGVyOXp2MmZ4ZXp4ZGs1dHQ1dXR6NXA1dnRyd2R2MCIgdGltZXN0YW1wPSIxNDUx
OTcyNzMwIj4xNjMzNzwva2V5PjwvZm9yZWlnbi1rZXlzPjxyZWYtdHlwZSBuYW1lPSJKb3VybmFs
IEFydGljbGUiPjE3PC9yZWYtdHlwZT48Y29udHJpYnV0b3JzPjxhdXRob3JzPjxhdXRob3I+VHJl
bmNoZXZhLEsuPC9hdXRob3I+PGF1dGhvcj5UcmVuY2hldixHLjwvYXV0aG9yPjxhdXRob3I+VG9t
b3YsUi48L2F1dGhvcj48YXV0aG9yPld1LFMuPC9hdXRob3I+PC9hdXRob3JzPjwvY29udHJpYnV0
b3JzPjx0aXRsZXM+PHRpdGxlPk5vbi1pbmRpZ2Vub3VzIHNjYWxlIGluc2VjdHMgb24gb3JuYW1l
bnRhbCBwbGFudHMgaW4gQnVsZ2FyaWEgYW5kIENoaW5hOiBhIHN1cnZleTwvdGl0bGU+PHNlY29u
ZGFyeS10aXRsZT5FbnRvbW9sb2dpYSBIZWxsZW5pY2E8L3NlY29uZGFyeS10aXRsZT48L3RpdGxl
cz48cGVyaW9kaWNhbD48ZnVsbC10aXRsZT5FbnRvbW9sb2dpYSBIZWxsZW5pY2E8L2Z1bGwtdGl0
bGU+PC9wZXJpb2RpY2FsPjxwYWdlcz4xMTQtMTIzPC9wYWdlcz48dm9sdW1lPjE5PC92b2x1bWU+
PGtleXdvcmRzPjxrZXl3b3JkPkJ1bGdhcmlhPC9rZXl3b3JkPjxrZXl3b3JkPkNoaW5hPC9rZXl3
b3JkPjxrZXl3b3JkPmluc2VjdDwva2V5d29yZD48a2V5d29yZD5JbnNlY3RzPC9rZXl3b3JkPjxr
ZXl3b3JkPk1lYWx5YnVnPC9rZXl3b3JkPjxrZXl3b3JkPm9ybmFtZW50YWw8L2tleXdvcmQ+PGtl
eXdvcmQ+T3JuYW1lbnRhbCBwbGFudHM8L2tleXdvcmQ+PGtleXdvcmQ+UGxhbnRzPC9rZXl3b3Jk
PjxrZXl3b3JkPlNjYWxlIGluc2VjdDwva2V5d29yZD48a2V5d29yZD5TY2FsZSBpbnNlY3RzPC9r
ZXl3b3JkPjxrZXl3b3JkPlN1cnZleTwva2V5d29yZD48L2tleXdvcmRzPjxkYXRlcz48eWVhcj4y
MDEwPC95ZWFyPjwvZGF0ZXM+PG9yaWctcHViPjxzdHlsZSBmYWNlPSJ1bmRlcmxpbmUiIGZvbnQ9
ImRlZmF1bHQiIHNpemU9IjEwMCUiPko6XEUgTGlicmFyeVxQbGFudCBDYXRhbG9ndWVcVDwvc3R5
bGU+PC9vcmlnLXB1Yj48bGFiZWw+ODA1MTg8L2xhYmVsPjx1cmxzPjwvdXJscz48Y3VzdG9tMT5z
cDwvY3VzdG9tMT48L3JlY29yZD48L0NpdGU+PENpdGU+PEF1dGhvcj5NYXRpbGUtRmVycmVybzwv
QXV0aG9yPjxZZWFyPjIwMDY8L1llYXI+PFJlY051bT4xOTYwNTwvUmVjTnVtPjxyZWNvcmQ+PHJl
Yy1udW1iZXI+MTk2MDU8L3JlYy1udW1iZXI+PGZvcmVpZ24ta2V5cz48a2V5IGFwcD0iRU4iIGRi
LWlkPSJweHd4dzBlcjl6djJmeGV6eGRrNXR0NXV0ejVwNXZ0cndkdjAiIHRpbWVzdGFtcD0iMTQ1
MTk3MjgwOCI+MTk2MDU8L2tleT48L2ZvcmVpZ24ta2V5cz48cmVmLXR5cGUgbmFtZT0iTWFnYXpp
bmUgQXJ0aWNsZSI+MTk8L3JlZi10eXBlPjxjb250cmlidXRvcnM+PGF1dGhvcnM+PGF1dGhvcj5N
YXRpbGUtRmVycmVybyxELjwvYXV0aG9yPjxhdXRob3I+w4l0aWVubmUsSi48L2F1dGhvcj48L2F1
dGhvcnM+PC9jb250cmlidXRvcnM+PHRpdGxlcz48dGl0bGU+TWVhbHlidWdzIG9mIHRoZSBGcmVu
Y2ggQ2FyaWJiZWFuIGFuZCBzb21lIG90aGVyIENhcmliYmVhbiBpc2xhbmRzIFtIZW1pcHRlcmEs
IENvY2NvaWRlYV08L3RpdGxlPjxzZWNvbmRhcnktdGl0bGU+UmV2dWUgZnJhbsOnYWlzZSBkJmFw
b3M7RW50b21vbG9naWU8L3NlY29uZGFyeS10aXRsZT48dHJhbnNsYXRlZC10aXRsZT5Db2NoZW5p
bGxlcyBkZXMgQW50aWxsZXMgZnJhbsOnYWlzZXMgZXQgZGUgcXVlbHF1ZXMgcXV0cmVzIMOubGVz
IGRlcyBDYXJhw69iZXMgW0hlbWlwdGVyYSwgQ29jY29pZGVhXTwvdHJhbnNsYXRlZC10aXRsZT48
L3RpdGxlcz48cGVyaW9kaWNhbD48ZnVsbC10aXRsZT5SZXZ1ZSBGcmFuY2Fpc2UgZCZhcG9zO0Vu
dG9tb2xvZ2llPC9mdWxsLXRpdGxlPjwvcGVyaW9kaWNhbD48cGFnZXM+MTYxLTE5MDwvcGFnZXM+
PHZvbHVtZT4yODwvdm9sdW1lPjxudW1iZXI+NDwvbnVtYmVyPjxrZXl3b3Jkcz48a2V5d29yZD5B
dm9jYWRvPC9rZXl3b3JkPjxrZXl3b3JkPkNhcmliYmVhbjwva2V5d29yZD48a2V5d29yZD5GYW1p
bGllczwva2V5d29yZD48a2V5d29yZD5GYW1pbHk8L2tleXdvcmQ+PGtleXdvcmQ+RmF1bmE8L2tl
eXdvcmQ+PGtleXdvcmQ+SG9zdCBwbGFudDwva2V5d29yZD48a2V5d29yZD5Ib3N0IHBsYW50czwv
a2V5d29yZD48a2V5d29yZD5pbnNlY3Q8L2tleXdvcmQ+PGtleXdvcmQ+SW5zZWN0czwva2V5d29y
ZD48a2V5d29yZD5Jc2xhbmRzPC9rZXl3b3JkPjxrZXl3b3JkPk1lYWx5YnVnPC9rZXl3b3JkPjxr
ZXl3b3JkPlJlY29yZHM8L2tleXdvcmQ+PGtleXdvcmQ+UmVnaW9uPC9rZXl3b3JkPjxrZXl3b3Jk
PlNjYWxlIGluc2VjdDwva2V5d29yZD48a2V5d29yZD5TY2FsZSBpbnNlY3RzPC9rZXl3b3JkPjxr
ZXl3b3JkPlNwZWNpZXM8L2tleXdvcmQ+PGtleXdvcmQ+U3VydmV5PC9rZXl3b3JkPjwva2V5d29y
ZHM+PGRhdGVzPjx5ZWFyPjIwMDY8L3llYXI+PC9kYXRlcz48b3JpZy1wdWI+PHN0eWxlIGZhY2U9
InVuZGVybGluZSIgZm9udD0iZGVmYXVsdCIgc2l6ZT0iMTAwJSI+SjpcRSBMaWJyYXJ5XFBsYW50
IENhdGFsb2d1ZVxNPC9zdHlsZT48L29yaWctcHViPjxsYWJlbD44Mzk1MjwvbGFiZWw+PHVybHM+
PC91cmxzPjxjdXN0b20xPk1leGljYW4gYXZvY2FkbyBqczwvY3VzdG9tMT48bGFuZ3VhZ2U+RnJl
bmNoPC9sYW5ndWFnZT48L3JlY29yZD48L0NpdGU+PC9FbmROb3RlPn==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PEVuZE5vdGU+PENpdGU+PEF1dGhvcj5HYXZyaWxvdjwvQXV0aG9yPjxZZWFyPjIwMTM8L1llYXI+
PFJlY051bT4yMjU4NzwvUmVjTnVtPjxEaXNwbGF5VGV4dD4oR2F2cmlsb3YgMjAxMzsgTWF0aWxl
LUZlcnJlcm8gJmFtcDsgw4l0aWVubmUgMjAwNjsgVHJlbmNoZXZhIGV0IGFsLiAyMDEwKTwvRGlz
cGxheVRleHQ+PHJlY29yZD48cmVjLW51bWJlcj4yMjU4NzwvcmVjLW51bWJlcj48Zm9yZWlnbi1r
ZXlzPjxrZXkgYXBwPSJFTiIgZGItaWQ9InB4d3h3MGVyOXp2MmZ4ZXp4ZGs1dHQ1dXR6NXA1dnRy
d2R2MCIgdGltZXN0YW1wPSIxNDUxOTcyODc4Ij4yMjU4Nzwva2V5PjwvZm9yZWlnbi1rZXlzPjxy
ZWYtdHlwZSBuYW1lPSJKb3VybmFsIEFydGljbGUiPjE3PC9yZWYtdHlwZT48Y29udHJpYnV0b3Jz
PjxhdXRob3JzPjxhdXRob3I+R2F2cmlsb3YsSS5BLjwvYXV0aG9yPjwvYXV0aG9ycz48L2NvbnRy
aWJ1dG9ycz48dGl0bGVzPjx0aXRsZT5OZXcgc2NhbGUgaW5zZWN0cyAoSG9tb3B0ZXJhOiBDb2Nj
aW5lYSkgZnJvbSBTdWxhd2VzaSBhbmQgTmV3IEd1aW5lYSwgd2l0aCBzb21lIG90aGVyIGFkZGl0
aW9ucyB0byB0aGUgSW5kb25lc2lhbiBmYXVuYTwvdGl0bGU+PHNlY29uZGFyeS10aXRsZT5Ucm9w
aWNhbCBab29sb2d5PC9zZWNvbmRhcnktdGl0bGU+PC90aXRsZXM+PHBlcmlvZGljYWw+PGZ1bGwt
dGl0bGU+VHJvcGljYWwgWm9vbG9neTwvZnVsbC10aXRsZT48L3BlcmlvZGljYWw+PHBhZ2VzPjY0
LTk2PC9wYWdlcz48dm9sdW1lPjI2PC92b2x1bWU+PG51bWJlcj4yPC9udW1iZXI+PGtleXdvcmRz
PjxrZXl3b3JkPkZhdW5hPC9rZXl3b3JkPjxrZXl3b3JkPkhvbW9wdGVyYTwva2V5d29yZD48a2V5
d29yZD5pbnNlY3Q8L2tleXdvcmQ+PGtleXdvcmQ+SW5zZWN0czwva2V5d29yZD48a2V5d29yZD5N
ZWFseWJ1Zzwva2V5d29yZD48a2V5d29yZD5OZXcgR3VpbmVhPC9rZXl3b3JkPjxrZXl3b3JkPlNj
YWxlIGluc2VjdDwva2V5d29yZD48a2V5d29yZD5TY2FsZSBpbnNlY3RzPC9rZXl3b3JkPjxrZXl3
b3JkPlN1bGF3ZXNpPC9rZXl3b3JkPjxrZXl3b3JkPlpvb2xvZ3k8L2tleXdvcmQ+PC9rZXl3b3Jk
cz48ZGF0ZXM+PHllYXI+MjAxMzwveWVhcj48L2RhdGVzPjxvcmlnLXB1Yj48c3R5bGUgZmFjZT0i
dW5kZXJsaW5lIiBmb250PSJkZWZhdWx0IiBzaXplPSIxMDAlIj5KOlxFIExpYnJhcnlcUGxhbnQg
Q2F0YWxvZ3VlXEc8L3N0eWxlPjwvb3JpZy1wdWI+PGxhYmVsPjg3NDUwPC9sYWJlbD48dXJscz48
L3VybHM+PGN1c3RvbTE+TWVhbHlidWcgZ3JvdXAgcG9saWN5IFlHQzwvY3VzdG9tMT48ZWxlY3Ry
b25pYy1yZXNvdXJjZS1udW0+MTAuMTA4MC8wMzk0Njk3NS4yMDEzLjgwNzU3MDwvZWxlY3Ryb25p
Yy1yZXNvdXJjZS1udW0+PC9yZWNvcmQ+PC9DaXRlPjxDaXRlPjxBdXRob3I+VHJlbmNoZXZhPC9B
dXRob3I+PFllYXI+MjAxMDwvWWVhcj48UmVjTnVtPjE2MzM3PC9SZWNOdW0+PHJlY29yZD48cmVj
LW51bWJlcj4xNjMzNzwvcmVjLW51bWJlcj48Zm9yZWlnbi1rZXlzPjxrZXkgYXBwPSJFTiIgZGIt
aWQ9InB4d3h3MGVyOXp2MmZ4ZXp4ZGs1dHQ1dXR6NXA1dnRyd2R2MCIgdGltZXN0YW1wPSIxNDUx
OTcyNzMwIj4xNjMzNzwva2V5PjwvZm9yZWlnbi1rZXlzPjxyZWYtdHlwZSBuYW1lPSJKb3VybmFs
IEFydGljbGUiPjE3PC9yZWYtdHlwZT48Y29udHJpYnV0b3JzPjxhdXRob3JzPjxhdXRob3I+VHJl
bmNoZXZhLEsuPC9hdXRob3I+PGF1dGhvcj5UcmVuY2hldixHLjwvYXV0aG9yPjxhdXRob3I+VG9t
b3YsUi48L2F1dGhvcj48YXV0aG9yPld1LFMuPC9hdXRob3I+PC9hdXRob3JzPjwvY29udHJpYnV0
b3JzPjx0aXRsZXM+PHRpdGxlPk5vbi1pbmRpZ2Vub3VzIHNjYWxlIGluc2VjdHMgb24gb3JuYW1l
bnRhbCBwbGFudHMgaW4gQnVsZ2FyaWEgYW5kIENoaW5hOiBhIHN1cnZleTwvdGl0bGU+PHNlY29u
ZGFyeS10aXRsZT5FbnRvbW9sb2dpYSBIZWxsZW5pY2E8L3NlY29uZGFyeS10aXRsZT48L3RpdGxl
cz48cGVyaW9kaWNhbD48ZnVsbC10aXRsZT5FbnRvbW9sb2dpYSBIZWxsZW5pY2E8L2Z1bGwtdGl0
bGU+PC9wZXJpb2RpY2FsPjxwYWdlcz4xMTQtMTIzPC9wYWdlcz48dm9sdW1lPjE5PC92b2x1bWU+
PGtleXdvcmRzPjxrZXl3b3JkPkJ1bGdhcmlhPC9rZXl3b3JkPjxrZXl3b3JkPkNoaW5hPC9rZXl3
b3JkPjxrZXl3b3JkPmluc2VjdDwva2V5d29yZD48a2V5d29yZD5JbnNlY3RzPC9rZXl3b3JkPjxr
ZXl3b3JkPk1lYWx5YnVnPC9rZXl3b3JkPjxrZXl3b3JkPm9ybmFtZW50YWw8L2tleXdvcmQ+PGtl
eXdvcmQ+T3JuYW1lbnRhbCBwbGFudHM8L2tleXdvcmQ+PGtleXdvcmQ+UGxhbnRzPC9rZXl3b3Jk
PjxrZXl3b3JkPlNjYWxlIGluc2VjdDwva2V5d29yZD48a2V5d29yZD5TY2FsZSBpbnNlY3RzPC9r
ZXl3b3JkPjxrZXl3b3JkPlN1cnZleTwva2V5d29yZD48L2tleXdvcmRzPjxkYXRlcz48eWVhcj4y
MDEwPC95ZWFyPjwvZGF0ZXM+PG9yaWctcHViPjxzdHlsZSBmYWNlPSJ1bmRlcmxpbmUiIGZvbnQ9
ImRlZmF1bHQiIHNpemU9IjEwMCUiPko6XEUgTGlicmFyeVxQbGFudCBDYXRhbG9ndWVcVDwvc3R5
bGU+PC9vcmlnLXB1Yj48bGFiZWw+ODA1MTg8L2xhYmVsPjx1cmxzPjwvdXJscz48Y3VzdG9tMT5z
cDwvY3VzdG9tMT48L3JlY29yZD48L0NpdGU+PENpdGU+PEF1dGhvcj5NYXRpbGUtRmVycmVybzwv
QXV0aG9yPjxZZWFyPjIwMDY8L1llYXI+PFJlY051bT4xOTYwNTwvUmVjTnVtPjxyZWNvcmQ+PHJl
Yy1udW1iZXI+MTk2MDU8L3JlYy1udW1iZXI+PGZvcmVpZ24ta2V5cz48a2V5IGFwcD0iRU4iIGRi
LWlkPSJweHd4dzBlcjl6djJmeGV6eGRrNXR0NXV0ejVwNXZ0cndkdjAiIHRpbWVzdGFtcD0iMTQ1
MTk3MjgwOCI+MTk2MDU8L2tleT48L2ZvcmVpZ24ta2V5cz48cmVmLXR5cGUgbmFtZT0iTWFnYXpp
bmUgQXJ0aWNsZSI+MTk8L3JlZi10eXBlPjxjb250cmlidXRvcnM+PGF1dGhvcnM+PGF1dGhvcj5N
YXRpbGUtRmVycmVybyxELjwvYXV0aG9yPjxhdXRob3I+w4l0aWVubmUsSi48L2F1dGhvcj48L2F1
dGhvcnM+PC9jb250cmlidXRvcnM+PHRpdGxlcz48dGl0bGU+TWVhbHlidWdzIG9mIHRoZSBGcmVu
Y2ggQ2FyaWJiZWFuIGFuZCBzb21lIG90aGVyIENhcmliYmVhbiBpc2xhbmRzIFtIZW1pcHRlcmEs
IENvY2NvaWRlYV08L3RpdGxlPjxzZWNvbmRhcnktdGl0bGU+UmV2dWUgZnJhbsOnYWlzZSBkJmFw
b3M7RW50b21vbG9naWU8L3NlY29uZGFyeS10aXRsZT48dHJhbnNsYXRlZC10aXRsZT5Db2NoZW5p
bGxlcyBkZXMgQW50aWxsZXMgZnJhbsOnYWlzZXMgZXQgZGUgcXVlbHF1ZXMgcXV0cmVzIMOubGVz
IGRlcyBDYXJhw69iZXMgW0hlbWlwdGVyYSwgQ29jY29pZGVhXTwvdHJhbnNsYXRlZC10aXRsZT48
L3RpdGxlcz48cGVyaW9kaWNhbD48ZnVsbC10aXRsZT5SZXZ1ZSBGcmFuY2Fpc2UgZCZhcG9zO0Vu
dG9tb2xvZ2llPC9mdWxsLXRpdGxlPjwvcGVyaW9kaWNhbD48cGFnZXM+MTYxLTE5MDwvcGFnZXM+
PHZvbHVtZT4yODwvdm9sdW1lPjxudW1iZXI+NDwvbnVtYmVyPjxrZXl3b3Jkcz48a2V5d29yZD5B
dm9jYWRvPC9rZXl3b3JkPjxrZXl3b3JkPkNhcmliYmVhbjwva2V5d29yZD48a2V5d29yZD5GYW1p
bGllczwva2V5d29yZD48a2V5d29yZD5GYW1pbHk8L2tleXdvcmQ+PGtleXdvcmQ+RmF1bmE8L2tl
eXdvcmQ+PGtleXdvcmQ+SG9zdCBwbGFudDwva2V5d29yZD48a2V5d29yZD5Ib3N0IHBsYW50czwv
a2V5d29yZD48a2V5d29yZD5pbnNlY3Q8L2tleXdvcmQ+PGtleXdvcmQ+SW5zZWN0czwva2V5d29y
ZD48a2V5d29yZD5Jc2xhbmRzPC9rZXl3b3JkPjxrZXl3b3JkPk1lYWx5YnVnPC9rZXl3b3JkPjxr
ZXl3b3JkPlJlY29yZHM8L2tleXdvcmQ+PGtleXdvcmQ+UmVnaW9uPC9rZXl3b3JkPjxrZXl3b3Jk
PlNjYWxlIGluc2VjdDwva2V5d29yZD48a2V5d29yZD5TY2FsZSBpbnNlY3RzPC9rZXl3b3JkPjxr
ZXl3b3JkPlNwZWNpZXM8L2tleXdvcmQ+PGtleXdvcmQ+U3VydmV5PC9rZXl3b3JkPjwva2V5d29y
ZHM+PGRhdGVzPjx5ZWFyPjIwMDY8L3llYXI+PC9kYXRlcz48b3JpZy1wdWI+PHN0eWxlIGZhY2U9
InVuZGVybGluZSIgZm9udD0iZGVmYXVsdCIgc2l6ZT0iMTAwJSI+SjpcRSBMaWJyYXJ5XFBsYW50
IENhdGFsb2d1ZVxNPC9zdHlsZT48L29yaWctcHViPjxsYWJlbD44Mzk1MjwvbGFiZWw+PHVybHM+
PC91cmxzPjxjdXN0b20xPk1leGljYW4gYXZvY2FkbyBqczwvY3VzdG9tMT48bGFuZ3VhZ2U+RnJl
bmNoPC9sYW5ndWFnZT48L3JlY29yZD48L0NpdGU+PC9FbmROb3RlPn==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94" w:tooltip="Gavrilov, 2013 #22587" w:history="1">
              <w:r w:rsidR="003A08F3" w:rsidRPr="00643417">
                <w:rPr>
                  <w:noProof/>
                  <w:szCs w:val="18"/>
                </w:rPr>
                <w:t>Gavrilov 2013</w:t>
              </w:r>
            </w:hyperlink>
            <w:r w:rsidR="00A348E7" w:rsidRPr="00643417">
              <w:rPr>
                <w:noProof/>
                <w:szCs w:val="18"/>
              </w:rPr>
              <w:t xml:space="preserve">; </w:t>
            </w:r>
            <w:hyperlink w:anchor="_ENREF_339" w:tooltip="Matile-Ferrero, 2006 #19605" w:history="1">
              <w:r w:rsidR="003A08F3" w:rsidRPr="00643417">
                <w:rPr>
                  <w:noProof/>
                  <w:szCs w:val="18"/>
                </w:rPr>
                <w:t>Matile-Ferrero &amp; Étienne 2006</w:t>
              </w:r>
            </w:hyperlink>
            <w:r w:rsidR="00A348E7" w:rsidRPr="00643417">
              <w:rPr>
                <w:noProof/>
                <w:szCs w:val="18"/>
              </w:rPr>
              <w:t xml:space="preserve">; </w:t>
            </w:r>
            <w:hyperlink w:anchor="_ENREF_448" w:tooltip="Trencheva, 2010 #16337" w:history="1">
              <w:r w:rsidR="003A08F3" w:rsidRPr="00643417">
                <w:rPr>
                  <w:noProof/>
                  <w:szCs w:val="18"/>
                </w:rPr>
                <w:t>Trencheva et al. 2010</w:t>
              </w:r>
            </w:hyperlink>
            <w:r w:rsidR="00A348E7" w:rsidRPr="00643417">
              <w:rPr>
                <w:noProof/>
                <w:szCs w:val="18"/>
              </w:rPr>
              <w:t>)</w:t>
            </w:r>
            <w:r w:rsidR="00A348E7" w:rsidRPr="00643417">
              <w:rPr>
                <w:szCs w:val="18"/>
              </w:rPr>
              <w:fldChar w:fldCharType="end"/>
            </w:r>
            <w:r w:rsidRPr="00643417">
              <w:rPr>
                <w:szCs w:val="18"/>
              </w:rPr>
              <w:t xml:space="preserve">, eggplant, atriplex, cotton </w:t>
            </w:r>
            <w:r w:rsidR="00A348E7" w:rsidRPr="00643417">
              <w:rPr>
                <w:szCs w:val="18"/>
              </w:rPr>
              <w:fldChar w:fldCharType="begin">
                <w:fldData xml:space="preserve">PEVuZE5vdGU+PENpdGU+PEF1dGhvcj5Ib2Rnc29uPC9BdXRob3I+PFllYXI+MjAwODwvWWVhcj48
UmVjTnVtPjIwOTQ2PC9SZWNOdW0+PERpc3BsYXlUZXh0PihIb2Rnc29uIGV0IGFsLiAyMDA4KTwv
RGlzcGxheVRleHQ+PHJlY29yZD48cmVjLW51bWJlcj4yMDk0NjwvcmVjLW51bWJlcj48Zm9yZWln
bi1rZXlzPjxrZXkgYXBwPSJFTiIgZGItaWQ9InB4d3h3MGVyOXp2MmZ4ZXp4ZGs1dHQ1dXR6NXA1
dnRyd2R2MCIgdGltZXN0YW1wPSIxNDUxOTcyODM5Ij4yMDk0Njwva2V5PjwvZm9yZWlnbi1rZXlz
PjxyZWYtdHlwZSBuYW1lPSJKb3VybmFsIEFydGljbGUiPjE3PC9yZWYtdHlwZT48Y29udHJpYnV0
b3JzPjxhdXRob3JzPjxhdXRob3I+SG9kZ3NvbixDLkouPC9hdXRob3I+PGF1dGhvcj5BYmJhcyxH
LjwvYXV0aG9yPjxhdXRob3I+QXJpZixNLkouPC9hdXRob3I+PGF1dGhvcj5TYWVlZCxTLjwvYXV0
aG9yPjxhdXRob3I+S2FyYXIsSC48L2F1dGhvcj48L2F1dGhvcnM+PC9jb250cmlidXRvcnM+PHRp
dGxlcz48dGl0bGU+PHN0eWxlIGZhY2U9Iml0YWxpYyIgZm9udD0iZGVmYXVsdCIgc2l6ZT0iMTAw
JSI+UGhlbmFjb2NjdXMgc29sZW5vcHNpczwvc3R5bGU+PHN0eWxlIGZhY2U9Im5vcm1hbCIgZm9u
dD0iZGVmYXVsdCIgc2l6ZT0iMTAwJSI+IFRpbnNsZXkgKFN0ZXJub3JyaHluY2hhOiBDb2Njb2lk
ZWE6IFBzZXVkb2NvY2NpZGFlKSwgYW4gaW52YXNpdmUgbWVhbHlidWcgZGFtYWdpbmcgY290dG9u
IGluIFBha2lzdGFuIGFuZCBJbmRpYSwgd2l0aCBhIGRpc2N1c3Npb24gb24gc2Vhc29uYWwgbW9y
cGhvbG9naWNhbCB2YXJpYXRpb248L3N0eWxlPjwvdGl0bGU+PHNlY29uZGFyeS10aXRsZT5ab290
YXhhPC9zZWNvbmRhcnktdGl0bGU+PC90aXRsZXM+PHBlcmlvZGljYWw+PGZ1bGwtdGl0bGU+Wm9v
dGF4YTwvZnVsbC10aXRsZT48L3BlcmlvZGljYWw+PHBhZ2VzPjEtMzU8L3BhZ2VzPjx2b2x1bWU+
MTkxMzwvdm9sdW1lPjxrZXl3b3Jkcz48a2V5d29yZD5BYmRvbWVuPC9rZXl3b3JkPjxrZXl3b3Jk
PkFkdWx0PC9rZXl3b3JkPjxrZXl3b3JkPkFmcmljYTwva2V5d29yZD48a2V5d29yZD5BbWVyaWNh
PC9rZXl3b3JkPjxrZXl3b3JkPkFzaWE8L2tleXdvcmQ+PGtleXdvcmQ+QmlvbG9neTwva2V5d29y
ZD48a2V5d29yZD5Db2Njb2lkZWE8L2tleXdvcmQ+PGtleXdvcmQ+Q29uZGl0aW9uczwva2V5d29y
ZD48a2V5d29yZD5Db3R0b248L2tleXdvcmQ+PGtleXdvcmQ+RGFtYWdlPC9rZXl3b3JkPjxrZXl3
b3JkPkRlc2NyaXB0aW9uPC9rZXl3b3JkPjxrZXl3b3JkPkRlc2NyaXB0aW9uczwva2V5d29yZD48
a2V5d29yZD5EaWZmZXJlbmNlczwva2V5d29yZD48a2V5d29yZD5EaXN0cmljdHM8L2tleXdvcmQ+
PGtleXdvcmQ+RmVtYWxlPC9rZXl3b3JkPjxrZXl3b3JkPkZyZXF1ZW5jeTwva2V5d29yZD48a2V5
d29yZD5HZW51czwva2V5d29yZD48a2V5d29yZD5Hb3NzeXBpdW08L2tleXdvcmQ+PGtleXdvcmQ+
R29zc3lwaXVtIGhpcnN1dHVtPC9rZXl3b3JkPjxrZXl3b3JkPkluZGlhPC9rZXl3b3JkPjxrZXl3
b3JkPkluZGlhbjwva2V5d29yZD48a2V5d29yZD5JbnN0YXJzPC9rZXl3b3JkPjxrZXl3b3JkPktl
eTwva2V5d29yZD48a2V5d29yZD5LZXlzPC9rZXl3b3JkPjxrZXl3b3JkPk1lYWx5YnVnPC9rZXl3
b3JkPjxrZXl3b3JkPk1leGljbzwva2V5d29yZD48a2V5d29yZD5Nb3JwaG9sb2d5PC9rZXl3b3Jk
PjxrZXl3b3JkPm5lb3Ryb3BpY3M8L2tleXdvcmQ+PGtleXdvcmQ+Tk9SVEgtQU1FUklDQTwva2V5
d29yZD48a2V5d29yZD5PcmFsPC9rZXl3b3JkPjxrZXl3b3JkPlBha2lzdGFuPC9rZXl3b3JkPjxr
ZXl3b3JkPlBoZW5hY29jY3VzPC9rZXl3b3JkPjxrZXl3b3JkPlBoZW5hY29jY3VzIGdvc3N5cGlp
LFAubWFkZWlyZW5zaXMsUC5wYXJ2dXMsUC5zaW1pbGlzLE1hbHZhY2VhZSxUaGFpLmxhbmQsVGFp
d2FuLEJlbmluLE5pZ2VyaWEsQ2FtYXJvb24sTmV3IENhbGVkb25pYSxOb3J0aCBBbWVyaWNhPC9r
ZXl3b3JkPjxrZXl3b3JkPlBvcmVzPC9rZXl3b3JkPjxrZXl3b3JkPlBzZXVkb2NvY2NpZGFlPC9r
ZXl3b3JkPjxrZXl3b3JkPlNvbGVub3BzaXM8L2tleXdvcmQ+PGtleXdvcmQ+U3BlY2llczwva2V5
d29yZD48a2V5d29yZD5TcGVjaW1lbnM8L2tleXdvcmQ+PGtleXdvcmQ+U3RhZ2VzPC9rZXl3b3Jk
PjxrZXl3b3JkPlN0ZXJub3JyaHluY2hhPC9rZXl3b3JkPjxrZXl3b3JkPlN0cnVjdHVyZTwva2V5
d29yZD48a2V5d29yZD5TdHVkaWVzPC9rZXl3b3JkPjxrZXl3b3JkPldvcmxkPC9rZXl3b3JkPjwv
a2V5d29yZHM+PGRhdGVzPjx5ZWFyPjIwMDg8L3llYXI+PC9kYXRlcz48b3JpZy1wdWI+PHN0eWxl
IGZhY2U9InVuZGVybGluZSIgZm9udD0iZGVmYXVsdCIgc2l6ZT0iMTAwJSI+SjpcRSBMaWJyYXJ5
XFBsYW50IENhdGFsb2d1ZVxIPC9zdHlsZT48L29yaWctcHViPjxsYWJlbD44NTcyNzwvbGFiZWw+
PHVybHM+PHBkZi11cmxzPjx1cmw+ZmlsZTovL0o6XEUgTGlicmFyeVxQbGFudCBDYXRhbG9ndWVc
SFxIb2Rnc29uIGV0IGFsIDIwMDggRU4yMDk0Ni5wZGY8L3VybD48L3BkZi11cmxzPjwvdXJscz48
Y3VzdG9tMT5jdyBJbmRvLCBUaGFpLCBWaWV0IG1hbmdvZXMgSVJBPC9jdXN0b20xPjwvcmVjb3Jk
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PEVuZE5vdGU+PENpdGU+PEF1dGhvcj5Ib2Rnc29uPC9BdXRob3I+PFllYXI+MjAwODwvWWVhcj48
UmVjTnVtPjIwOTQ2PC9SZWNOdW0+PERpc3BsYXlUZXh0PihIb2Rnc29uIGV0IGFsLiAyMDA4KTwv
RGlzcGxheVRleHQ+PHJlY29yZD48cmVjLW51bWJlcj4yMDk0NjwvcmVjLW51bWJlcj48Zm9yZWln
bi1rZXlzPjxrZXkgYXBwPSJFTiIgZGItaWQ9InB4d3h3MGVyOXp2MmZ4ZXp4ZGs1dHQ1dXR6NXA1
dnRyd2R2MCIgdGltZXN0YW1wPSIxNDUxOTcyODM5Ij4yMDk0Njwva2V5PjwvZm9yZWlnbi1rZXlz
PjxyZWYtdHlwZSBuYW1lPSJKb3VybmFsIEFydGljbGUiPjE3PC9yZWYtdHlwZT48Y29udHJpYnV0
b3JzPjxhdXRob3JzPjxhdXRob3I+SG9kZ3NvbixDLkouPC9hdXRob3I+PGF1dGhvcj5BYmJhcyxH
LjwvYXV0aG9yPjxhdXRob3I+QXJpZixNLkouPC9hdXRob3I+PGF1dGhvcj5TYWVlZCxTLjwvYXV0
aG9yPjxhdXRob3I+S2FyYXIsSC48L2F1dGhvcj48L2F1dGhvcnM+PC9jb250cmlidXRvcnM+PHRp
dGxlcz48dGl0bGU+PHN0eWxlIGZhY2U9Iml0YWxpYyIgZm9udD0iZGVmYXVsdCIgc2l6ZT0iMTAw
JSI+UGhlbmFjb2NjdXMgc29sZW5vcHNpczwvc3R5bGU+PHN0eWxlIGZhY2U9Im5vcm1hbCIgZm9u
dD0iZGVmYXVsdCIgc2l6ZT0iMTAwJSI+IFRpbnNsZXkgKFN0ZXJub3JyaHluY2hhOiBDb2Njb2lk
ZWE6IFBzZXVkb2NvY2NpZGFlKSwgYW4gaW52YXNpdmUgbWVhbHlidWcgZGFtYWdpbmcgY290dG9u
IGluIFBha2lzdGFuIGFuZCBJbmRpYSwgd2l0aCBhIGRpc2N1c3Npb24gb24gc2Vhc29uYWwgbW9y
cGhvbG9naWNhbCB2YXJpYXRpb248L3N0eWxlPjwvdGl0bGU+PHNlY29uZGFyeS10aXRsZT5ab290
YXhhPC9zZWNvbmRhcnktdGl0bGU+PC90aXRsZXM+PHBlcmlvZGljYWw+PGZ1bGwtdGl0bGU+Wm9v
dGF4YTwvZnVsbC10aXRsZT48L3BlcmlvZGljYWw+PHBhZ2VzPjEtMzU8L3BhZ2VzPjx2b2x1bWU+
MTkxMzwvdm9sdW1lPjxrZXl3b3Jkcz48a2V5d29yZD5BYmRvbWVuPC9rZXl3b3JkPjxrZXl3b3Jk
PkFkdWx0PC9rZXl3b3JkPjxrZXl3b3JkPkFmcmljYTwva2V5d29yZD48a2V5d29yZD5BbWVyaWNh
PC9rZXl3b3JkPjxrZXl3b3JkPkFzaWE8L2tleXdvcmQ+PGtleXdvcmQ+QmlvbG9neTwva2V5d29y
ZD48a2V5d29yZD5Db2Njb2lkZWE8L2tleXdvcmQ+PGtleXdvcmQ+Q29uZGl0aW9uczwva2V5d29y
ZD48a2V5d29yZD5Db3R0b248L2tleXdvcmQ+PGtleXdvcmQ+RGFtYWdlPC9rZXl3b3JkPjxrZXl3
b3JkPkRlc2NyaXB0aW9uPC9rZXl3b3JkPjxrZXl3b3JkPkRlc2NyaXB0aW9uczwva2V5d29yZD48
a2V5d29yZD5EaWZmZXJlbmNlczwva2V5d29yZD48a2V5d29yZD5EaXN0cmljdHM8L2tleXdvcmQ+
PGtleXdvcmQ+RmVtYWxlPC9rZXl3b3JkPjxrZXl3b3JkPkZyZXF1ZW5jeTwva2V5d29yZD48a2V5
d29yZD5HZW51czwva2V5d29yZD48a2V5d29yZD5Hb3NzeXBpdW08L2tleXdvcmQ+PGtleXdvcmQ+
R29zc3lwaXVtIGhpcnN1dHVtPC9rZXl3b3JkPjxrZXl3b3JkPkluZGlhPC9rZXl3b3JkPjxrZXl3
b3JkPkluZGlhbjwva2V5d29yZD48a2V5d29yZD5JbnN0YXJzPC9rZXl3b3JkPjxrZXl3b3JkPktl
eTwva2V5d29yZD48a2V5d29yZD5LZXlzPC9rZXl3b3JkPjxrZXl3b3JkPk1lYWx5YnVnPC9rZXl3
b3JkPjxrZXl3b3JkPk1leGljbzwva2V5d29yZD48a2V5d29yZD5Nb3JwaG9sb2d5PC9rZXl3b3Jk
PjxrZXl3b3JkPm5lb3Ryb3BpY3M8L2tleXdvcmQ+PGtleXdvcmQ+Tk9SVEgtQU1FUklDQTwva2V5
d29yZD48a2V5d29yZD5PcmFsPC9rZXl3b3JkPjxrZXl3b3JkPlBha2lzdGFuPC9rZXl3b3JkPjxr
ZXl3b3JkPlBoZW5hY29jY3VzPC9rZXl3b3JkPjxrZXl3b3JkPlBoZW5hY29jY3VzIGdvc3N5cGlp
LFAubWFkZWlyZW5zaXMsUC5wYXJ2dXMsUC5zaW1pbGlzLE1hbHZhY2VhZSxUaGFpLmxhbmQsVGFp
d2FuLEJlbmluLE5pZ2VyaWEsQ2FtYXJvb24sTmV3IENhbGVkb25pYSxOb3J0aCBBbWVyaWNhPC9r
ZXl3b3JkPjxrZXl3b3JkPlBvcmVzPC9rZXl3b3JkPjxrZXl3b3JkPlBzZXVkb2NvY2NpZGFlPC9r
ZXl3b3JkPjxrZXl3b3JkPlNvbGVub3BzaXM8L2tleXdvcmQ+PGtleXdvcmQ+U3BlY2llczwva2V5
d29yZD48a2V5d29yZD5TcGVjaW1lbnM8L2tleXdvcmQ+PGtleXdvcmQ+U3RhZ2VzPC9rZXl3b3Jk
PjxrZXl3b3JkPlN0ZXJub3JyaHluY2hhPC9rZXl3b3JkPjxrZXl3b3JkPlN0cnVjdHVyZTwva2V5
d29yZD48a2V5d29yZD5TdHVkaWVzPC9rZXl3b3JkPjxrZXl3b3JkPldvcmxkPC9rZXl3b3JkPjwv
a2V5d29yZHM+PGRhdGVzPjx5ZWFyPjIwMDg8L3llYXI+PC9kYXRlcz48b3JpZy1wdWI+PHN0eWxl
IGZhY2U9InVuZGVybGluZSIgZm9udD0iZGVmYXVsdCIgc2l6ZT0iMTAwJSI+SjpcRSBMaWJyYXJ5
XFBsYW50IENhdGFsb2d1ZVxIPC9zdHlsZT48L29yaWctcHViPjxsYWJlbD44NTcyNzwvbGFiZWw+
PHVybHM+PHBkZi11cmxzPjx1cmw+ZmlsZTovL0o6XEUgTGlicmFyeVxQbGFudCBDYXRhbG9ndWVc
SFxIb2Rnc29uIGV0IGFsIDIwMDggRU4yMDk0Ni5wZGY8L3VybD48L3BkZi11cmxzPjwvdXJscz48
Y3VzdG9tMT5jdyBJbmRvLCBUaGFpLCBWaWV0IG1hbmdvZXMgSVJBPC9jdXN0b20xPjwvcmVjb3Jk
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42" w:tooltip="Hodgson, 2008 #20946" w:history="1">
              <w:r w:rsidR="003A08F3" w:rsidRPr="00643417">
                <w:rPr>
                  <w:noProof/>
                  <w:szCs w:val="18"/>
                </w:rPr>
                <w:t>Hodgson et al. 2008</w:t>
              </w:r>
            </w:hyperlink>
            <w:r w:rsidR="00A348E7" w:rsidRPr="00643417">
              <w:rPr>
                <w:noProof/>
                <w:szCs w:val="18"/>
              </w:rPr>
              <w:t>)</w:t>
            </w:r>
            <w:r w:rsidR="00A348E7" w:rsidRPr="00643417">
              <w:rPr>
                <w:szCs w:val="18"/>
              </w:rPr>
              <w:fldChar w:fldCharType="end"/>
            </w:r>
            <w:r w:rsidRPr="00643417">
              <w:rPr>
                <w:szCs w:val="18"/>
              </w:rPr>
              <w:t xml:space="preserve">, potato, tomato, tobacco, pumpkin </w:t>
            </w:r>
            <w:r w:rsidR="00A348E7" w:rsidRPr="00643417">
              <w:rPr>
                <w:szCs w:val="18"/>
              </w:rPr>
              <w:fldChar w:fldCharType="begin">
                <w:fldData xml:space="preserve">PEVuZE5vdGU+PENpdGU+PEF1dGhvcj5BYmJhczwvQXV0aG9yPjxZZWFyPjIwMTA8L1llYXI+PFJl
Y051bT4yMTMwMjwvUmVjTnVtPjxEaXNwbGF5VGV4dD4oQWJiYXMgZXQgYWwuIDIwMTApPC9EaXNw
bGF5VGV4dD48cmVjb3JkPjxyZWMtbnVtYmVyPjIxMzAyPC9yZWMtbnVtYmVyPjxmb3JlaWduLWtl
eXM+PGtleSBhcHA9IkVOIiBkYi1pZD0icHh3eHcwZXI5enYyZnhlenhkazV0dDV1dHo1cDV2dHJ3
ZHYwIiB0aW1lc3RhbXA9IjE0NTE5NzI4NDciPjIxMzAyPC9rZXk+PC9mb3JlaWduLWtleXM+PHJl
Zi10eXBlIG5hbWU9IkpvdXJuYWwgQXJ0aWNsZSI+MTc8L3JlZi10eXBlPjxjb250cmlidXRvcnM+
PGF1dGhvcnM+PGF1dGhvcj5BYmJhcyxHLjwvYXV0aG9yPjxhdXRob3I+QXJpZixNLkouPC9hdXRo
b3I+PGF1dGhvcj5Bc2hmYXEsTS48L2F1dGhvcj48YXV0aG9yPkFzbGFtLE0uPC9hdXRob3I+PGF1
dGhvcj5TYWVlZCxTLjwvYXV0aG9yPjwvYXV0aG9ycz48L2NvbnRyaWJ1dG9ycz48dGl0bGVzPjx0
aXRsZT48c3R5bGUgZmFjZT0ibm9ybWFsIiBmb250PSJkZWZhdWx0IiBzaXplPSIxMDAlIj5Ib3N0
IHBsYW50cyBkaXN0cmlidXRpb24gYW5kIG92ZXJ3aW50ZXJpbmcgb2YgY290dG9uIG1lYWx5YnVn
ICg8L3N0eWxlPjxzdHlsZSBmYWNlPSJpdGFsaWMiIGZvbnQ9ImRlZmF1bHQiIHNpemU9IjEwMCUi
PlBoZW5hY29jY3VzIHNvbGVub3BzaXM8L3N0eWxlPjxzdHlsZSBmYWNlPSJub3JtYWwiIGZvbnQ9
ImRlZmF1bHQiIHNpemU9IjEwMCUiPjsgSGVtaXB0ZXJhOiBQc2V1ZG9jb2NjaWRhZSk8L3N0eWxl
PjwvdGl0bGU+PHNlY29uZGFyeS10aXRsZT5JbnRlcm5hdGlvbmFsIEpvdXJuYWwgb2YgQWdyaWN1
bHR1cmUgJmFtcDsgQmlvbG9neTwvc2Vjb25kYXJ5LXRpdGxlPjwvdGl0bGVzPjxwZXJpb2RpY2Fs
PjxmdWxsLXRpdGxlPkludGVybmF0aW9uYWwgSm91cm5hbCBvZiBBZ3JpY3VsdHVyZSAmYW1wOyBC
aW9sb2d5PC9mdWxsLXRpdGxlPjwvcGVyaW9kaWNhbD48cGFnZXM+NDIxLTQyNTwvcGFnZXM+PHZv
bHVtZT4xMjwvdm9sdW1lPjxudW1iZXI+MzwvbnVtYmVyPjxrZXl3b3Jkcz48a2V5d29yZD5Ib3N0
IHBsYW50PC9rZXl3b3JkPjxrZXl3b3JkPkluZm9ybWF0aW9uPC9rZXl3b3JkPjxrZXl3b3JkPmw8
L2tleXdvcmQ+PGtleXdvcmQ+TWFuYWdlbWVudDwva2V5d29yZD48a2V5d29yZD5PdmVyd2ludGVy
aW5nPC9rZXl3b3JkPjxrZXl3b3JkPnBlc3Q8L2tleXdvcmQ+PGtleXdvcmQ+UGxhbnRzPC9rZXl3
b3JkPjxrZXl3b3JkPlBvbHlwaGFnb3VzPC9rZXl3b3JkPjxrZXl3b3JkPlNhcDwva2V5d29yZD48
a2V5d29yZD5TdXJ2ZXk8L2tleXdvcmQ+PGtleXdvcmQ+U3VydmV5czwva2V5d29yZD48a2V5d29y
ZD5XZWVkczwva2V5d29yZD48a2V5d29yZD5Ib3N0IHBsYW50czwva2V5d29yZD48a2V5d29yZD5E
aXN0cmlidXRpb248L2tleXdvcmQ+PGtleXdvcmQ+Q290dG9uPC9rZXl3b3JkPjxrZXl3b3JkPk1l
YWx5YnVnPC9rZXl3b3JkPjxrZXl3b3JkPlBoZW5hY29jY3VzPC9rZXl3b3JkPjxrZXl3b3JkPlNv
bGVub3BzaXM8L2tleXdvcmQ+PGtleXdvcmQ+SGVtaXB0ZXJhPC9rZXl3b3JkPjxrZXl3b3JkPlN0
ZXJub3JyaHluY2hhPC9rZXl3b3JkPjxrZXl3b3JkPlBzZXVkb2NvY2NpZGFlPC9rZXl3b3JkPjxr
ZXl3b3JkPmFzPC9rZXl3b3JkPjxrZXl3b3JkPlBha2lzdGFuPC9rZXl3b3JkPjxrZXl3b3JkPldv
cmxkPC9rZXl3b3JkPjxrZXl3b3JkPlNwZWNpZXM8L2tleXdvcmQ+PGtleXdvcmQ+Q3JvcHM8L2tl
eXdvcmQ+PGtleXdvcmQ+Q291bnRyaWVzPC9rZXl3b3JkPjxrZXl3b3JkPkF0dGFjazwva2V5d29y
ZD48a2V5d29yZD5TdHVkaWVzPC9rZXl3b3JkPjxrZXl3b3JkPkNvbmRpdGlvbnM8L2tleXdvcmQ+
PC9rZXl3b3Jkcz48ZGF0ZXM+PHllYXI+MjAxMDwveWVhcj48L2RhdGVzPjxvcmlnLXB1Yj48c3R5
bGUgZmFjZT0idW5kZXJsaW5lIiBmb250PSJkZWZhdWx0IiBzaXplPSIxMDAlIj5KOlxFIExpYnJh
cnlcUGxhbnQgQ2F0YWxvZ3VlXEE8L3N0eWxlPjwvb3JpZy1wdWI+PGxhYmVsPjg2MDk2PC9sYWJl
bD48dXJscz48cmVsYXRlZC11cmxzPjx1cmw+PHN0eWxlIGZhY2U9InVuZGVybGluZSIgZm9udD0i
ZGVmYXVsdCIgc2l6ZT0iMTAwJSI+aHR0cDovL3d3dy5mc3B1Ymxpc2hlcnMub3JnL3B1Ymxpc2hl
ZF9wYXBlcnMvNzM1NDVfLi5wZGY8L3N0eWxlPjwvdXJsPjwvcmVsYXRlZC11cmxzPjwvdXJscz48
Y3VzdG9tMT5NZWFseWJ1ZyBncm91cCBwb2xpY3kgdGtxPC9jdXN0b20xPjwvcmVjb3JkPjwvQ2l0
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PEVuZE5vdGU+PENpdGU+PEF1dGhvcj5BYmJhczwvQXV0aG9yPjxZZWFyPjIwMTA8L1llYXI+PFJl
Y051bT4yMTMwMjwvUmVjTnVtPjxEaXNwbGF5VGV4dD4oQWJiYXMgZXQgYWwuIDIwMTApPC9EaXNw
bGF5VGV4dD48cmVjb3JkPjxyZWMtbnVtYmVyPjIxMzAyPC9yZWMtbnVtYmVyPjxmb3JlaWduLWtl
eXM+PGtleSBhcHA9IkVOIiBkYi1pZD0icHh3eHcwZXI5enYyZnhlenhkazV0dDV1dHo1cDV2dHJ3
ZHYwIiB0aW1lc3RhbXA9IjE0NTE5NzI4NDciPjIxMzAyPC9rZXk+PC9mb3JlaWduLWtleXM+PHJl
Zi10eXBlIG5hbWU9IkpvdXJuYWwgQXJ0aWNsZSI+MTc8L3JlZi10eXBlPjxjb250cmlidXRvcnM+
PGF1dGhvcnM+PGF1dGhvcj5BYmJhcyxHLjwvYXV0aG9yPjxhdXRob3I+QXJpZixNLkouPC9hdXRo
b3I+PGF1dGhvcj5Bc2hmYXEsTS48L2F1dGhvcj48YXV0aG9yPkFzbGFtLE0uPC9hdXRob3I+PGF1
dGhvcj5TYWVlZCxTLjwvYXV0aG9yPjwvYXV0aG9ycz48L2NvbnRyaWJ1dG9ycz48dGl0bGVzPjx0
aXRsZT48c3R5bGUgZmFjZT0ibm9ybWFsIiBmb250PSJkZWZhdWx0IiBzaXplPSIxMDAlIj5Ib3N0
IHBsYW50cyBkaXN0cmlidXRpb24gYW5kIG92ZXJ3aW50ZXJpbmcgb2YgY290dG9uIG1lYWx5YnVn
ICg8L3N0eWxlPjxzdHlsZSBmYWNlPSJpdGFsaWMiIGZvbnQ9ImRlZmF1bHQiIHNpemU9IjEwMCUi
PlBoZW5hY29jY3VzIHNvbGVub3BzaXM8L3N0eWxlPjxzdHlsZSBmYWNlPSJub3JtYWwiIGZvbnQ9
ImRlZmF1bHQiIHNpemU9IjEwMCUiPjsgSGVtaXB0ZXJhOiBQc2V1ZG9jb2NjaWRhZSk8L3N0eWxl
PjwvdGl0bGU+PHNlY29uZGFyeS10aXRsZT5JbnRlcm5hdGlvbmFsIEpvdXJuYWwgb2YgQWdyaWN1
bHR1cmUgJmFtcDsgQmlvbG9neTwvc2Vjb25kYXJ5LXRpdGxlPjwvdGl0bGVzPjxwZXJpb2RpY2Fs
PjxmdWxsLXRpdGxlPkludGVybmF0aW9uYWwgSm91cm5hbCBvZiBBZ3JpY3VsdHVyZSAmYW1wOyBC
aW9sb2d5PC9mdWxsLXRpdGxlPjwvcGVyaW9kaWNhbD48cGFnZXM+NDIxLTQyNTwvcGFnZXM+PHZv
bHVtZT4xMjwvdm9sdW1lPjxudW1iZXI+MzwvbnVtYmVyPjxrZXl3b3Jkcz48a2V5d29yZD5Ib3N0
IHBsYW50PC9rZXl3b3JkPjxrZXl3b3JkPkluZm9ybWF0aW9uPC9rZXl3b3JkPjxrZXl3b3JkPmw8
L2tleXdvcmQ+PGtleXdvcmQ+TWFuYWdlbWVudDwva2V5d29yZD48a2V5d29yZD5PdmVyd2ludGVy
aW5nPC9rZXl3b3JkPjxrZXl3b3JkPnBlc3Q8L2tleXdvcmQ+PGtleXdvcmQ+UGxhbnRzPC9rZXl3
b3JkPjxrZXl3b3JkPlBvbHlwaGFnb3VzPC9rZXl3b3JkPjxrZXl3b3JkPlNhcDwva2V5d29yZD48
a2V5d29yZD5TdXJ2ZXk8L2tleXdvcmQ+PGtleXdvcmQ+U3VydmV5czwva2V5d29yZD48a2V5d29y
ZD5XZWVkczwva2V5d29yZD48a2V5d29yZD5Ib3N0IHBsYW50czwva2V5d29yZD48a2V5d29yZD5E
aXN0cmlidXRpb248L2tleXdvcmQ+PGtleXdvcmQ+Q290dG9uPC9rZXl3b3JkPjxrZXl3b3JkPk1l
YWx5YnVnPC9rZXl3b3JkPjxrZXl3b3JkPlBoZW5hY29jY3VzPC9rZXl3b3JkPjxrZXl3b3JkPlNv
bGVub3BzaXM8L2tleXdvcmQ+PGtleXdvcmQ+SGVtaXB0ZXJhPC9rZXl3b3JkPjxrZXl3b3JkPlN0
ZXJub3JyaHluY2hhPC9rZXl3b3JkPjxrZXl3b3JkPlBzZXVkb2NvY2NpZGFlPC9rZXl3b3JkPjxr
ZXl3b3JkPmFzPC9rZXl3b3JkPjxrZXl3b3JkPlBha2lzdGFuPC9rZXl3b3JkPjxrZXl3b3JkPldv
cmxkPC9rZXl3b3JkPjxrZXl3b3JkPlNwZWNpZXM8L2tleXdvcmQ+PGtleXdvcmQ+Q3JvcHM8L2tl
eXdvcmQ+PGtleXdvcmQ+Q291bnRyaWVzPC9rZXl3b3JkPjxrZXl3b3JkPkF0dGFjazwva2V5d29y
ZD48a2V5d29yZD5TdHVkaWVzPC9rZXl3b3JkPjxrZXl3b3JkPkNvbmRpdGlvbnM8L2tleXdvcmQ+
PC9rZXl3b3Jkcz48ZGF0ZXM+PHllYXI+MjAxMDwveWVhcj48L2RhdGVzPjxvcmlnLXB1Yj48c3R5
bGUgZmFjZT0idW5kZXJsaW5lIiBmb250PSJkZWZhdWx0IiBzaXplPSIxMDAlIj5KOlxFIExpYnJh
cnlcUGxhbnQgQ2F0YWxvZ3VlXEE8L3N0eWxlPjwvb3JpZy1wdWI+PGxhYmVsPjg2MDk2PC9sYWJl
bD48dXJscz48cmVsYXRlZC11cmxzPjx1cmw+PHN0eWxlIGZhY2U9InVuZGVybGluZSIgZm9udD0i
ZGVmYXVsdCIgc2l6ZT0iMTAwJSI+aHR0cDovL3d3dy5mc3B1Ymxpc2hlcnMub3JnL3B1Ymxpc2hl
ZF9wYXBlcnMvNzM1NDVfLi5wZGY8L3N0eWxlPjwvdXJsPjwvcmVsYXRlZC11cmxzPjwvdXJscz48
Y3VzdG9tMT5NZWFseWJ1ZyBncm91cCBwb2xpY3kgdGtxPC9jdXN0b20xPjwvcmVjb3JkPjwvQ2l0
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 w:tooltip="Abbas, 2010 #21302" w:history="1">
              <w:r w:rsidR="003A08F3" w:rsidRPr="00643417">
                <w:rPr>
                  <w:noProof/>
                  <w:szCs w:val="18"/>
                </w:rPr>
                <w:t>Abbas et al. 2010</w:t>
              </w:r>
            </w:hyperlink>
            <w:r w:rsidR="00A348E7" w:rsidRPr="00643417">
              <w:rPr>
                <w:noProof/>
                <w:szCs w:val="18"/>
              </w:rPr>
              <w:t>)</w:t>
            </w:r>
            <w:r w:rsidR="00A348E7" w:rsidRPr="00643417">
              <w:rPr>
                <w:szCs w:val="18"/>
              </w:rPr>
              <w:fldChar w:fldCharType="end"/>
            </w:r>
            <w:r w:rsidRPr="00643417">
              <w:rPr>
                <w:szCs w:val="18"/>
              </w:rPr>
              <w:t xml:space="preserve"> and grapes </w:t>
            </w:r>
            <w:r w:rsidR="00A348E7" w:rsidRPr="00643417">
              <w:rPr>
                <w:szCs w:val="18"/>
              </w:rPr>
              <w:fldChar w:fldCharType="begin">
                <w:fldData xml:space="preserve">PEVuZE5vdGU+PENpdGU+PEF1dGhvcj5QYWNoZWNvIGRhIFNpbHZhPC9BdXRob3I+PFllYXI+MjAx
NDwvWWVhcj48UmVjTnVtPjIyNjEwPC9SZWNOdW0+PERpc3BsYXlUZXh0PihQYWNoZWNvIGRhIFNp
bHZhIGV0IGFsLiAyMDE0KTwvRGlzcGxheVRleHQ+PHJlY29yZD48cmVjLW51bWJlcj4yMjYxMDwv
cmVjLW51bWJlcj48Zm9yZWlnbi1rZXlzPjxrZXkgYXBwPSJFTiIgZGItaWQ9InB4d3h3MGVyOXp2
MmZ4ZXp4ZGs1dHQ1dXR6NXA1dnRyd2R2MCIgdGltZXN0YW1wPSIxNDUxOTcyODc5Ij4yMjYxMDwv
a2V5PjwvZm9yZWlnbi1rZXlzPjxyZWYtdHlwZSBuYW1lPSJFbGVjdHJvbmljIEFydGljbGUiPjQz
PC9yZWYtdHlwZT48Y29udHJpYnV0b3JzPjxhdXRob3JzPjxhdXRob3I+UGFjaGVjbyBkYSBTaWx2
YSxWLkMuPC9hdXRob3I+PGF1dGhvcj5CZXJ0aW4sQS48L2F1dGhvcj48YXV0aG9yPkJsaW4sQS48
L2F1dGhvcj48YXV0aG9yPkdlcm1haW4sSi5GLjwvYXV0aG9yPjxhdXRob3I+QmVybmFyZGksRC48
L2F1dGhvcj48YXV0aG9yPlJpZ25vbCxHLjwvYXV0aG9yPjxhdXRob3I+Qm90dG9uLE0uPC9hdXRo
b3I+PGF1dGhvcj5NYWxhdXNhLFQuPC9hdXRob3I+PC9hdXRob3JzPjwvY29udHJpYnV0b3JzPjx0
aXRsZXM+PHRpdGxlPk1vbGVjdWxhciBhbmQgbW9ycGhvbG9naWNhbCBpZGVudGlmaWNhdGlvbiBv
ZiBtZWFseWJ1ZyBzcGVjaWVzIChIZW1pcHRlcmE6IFBzZXVkb2NvY2NpZGFlKSBpbiBCcmF6aWxp
YW4gdmluZXlhcmRzPC90aXRsZT48c2Vjb25kYXJ5LXRpdGxlPlBsb1MgT05FPC9zZWNvbmRhcnkt
dGl0bGU+PC90aXRsZXM+PHBlcmlvZGljYWw+PGZ1bGwtdGl0bGU+UGxvUyBPTkU8L2Z1bGwtdGl0
bGU+PC9wZXJpb2RpY2FsPjx2b2x1bWU+OTwvdm9sdW1lPjxudW1iZXI+NzwvbnVtYmVyPjxrZXl3
b3Jkcz48a2V5d29yZD5Nb2xlY3VsYXI8L2tleXdvcmQ+PGtleXdvcmQ+SWRlbnRpZmljYXRpb248
L2tleXdvcmQ+PGtleXdvcmQ+TWVhbHlidWc8L2tleXdvcmQ+PGtleXdvcmQ+U3BlY2llczwva2V5
d29yZD48a2V5d29yZD5IZW1pcHRlcmE8L2tleXdvcmQ+PGtleXdvcmQ+UHNldWRvY29jY2lkYWU8
L2tleXdvcmQ+PGtleXdvcmQ+VmluZXlhcmRzPC9rZXl3b3JkPjxrZXl3b3JkPk1lYWx5YnVnczwv
a2V5d29yZD48a2V5d29yZD5QZXN0czwva2V5d29yZD48a2V5d29yZD5wZXN0PC9rZXl3b3JkPjxr
ZXl3b3JkPkludGVybmF0aW9uYWwgdHJhZGU8L2tleXdvcmQ+PGtleXdvcmQ+VHJhZGU8L2tleXdv
cmQ+PGtleXdvcmQ+VGFibGUgZ3JhcGVzPC9rZXl3b3JkPjxrZXl3b3JkPnRhYmxlIGdyYXBlPC9r
ZXl3b3JkPjxrZXl3b3JkPkdyYXBlczwva2V5d29yZD48a2V5d29yZD5ncmFwZTwva2V5d29yZD48
a2V5d29yZD5EYW1hZ2U8L2tleXdvcmQ+PGtleXdvcmQ+VmlydXNlczwva2V5d29yZD48a2V5d29y
ZD5Ub3hpbnM8L2tleXdvcmQ+PGtleXdvcmQ+RGVmb2xpYXRpb248L2tleXdvcmQ+PGtleXdvcmQ+
Q2hsb3Jvc2lzPC9rZXl3b3JkPjxrZXl3b3JkPkxvc3Nlczwva2V5d29yZD48a2V5d29yZD5EZXZl
bG9wbWVudDwva2V5d29yZD48a2V5d29yZD5NYW5hZ2VtZW50PC9rZXl3b3JkPjxrZXl3b3JkPlN0
dWRpZXM8L2tleXdvcmQ+PGtleXdvcmQ+UmVnaW9uczwva2V5d29yZD48a2V5d29yZD5SZWdpb248
L2tleXdvcmQ+PGtleXdvcmQ+QnJhemlsPC9rZXl3b3JkPjxrZXl3b3JkPkNoYXJhY3Rlcml6YXRp
b248L2tleXdvcmQ+PGtleXdvcmQ+UG9seW1lcmFzZSBjaGFpbiByZWFjdGlvbjwva2V5d29yZD48
a2V5d29yZD5SZWFjdGlvbnM8L2tleXdvcmQ+PGtleXdvcmQ+UGVzdCBzcGVjaWVzPC9rZXl3b3Jk
PjxrZXl3b3JkPlNpdGVzPC9rZXl3b3JkPjxrZXl3b3JkPkR5c21pY29jY3VzPC9rZXl3b3JkPjxr
ZXl3b3JkPkR5c21pY29jY3VzIGJyZXZpcGVzPC9rZXl3b3JkPjxrZXl3b3JkPkNvY2tlcmVsbDwv
a2V5d29yZD48a2V5d29yZD5QaGVuYWNvY2N1czwva2V5d29yZD48a2V5d29yZD5Tb2xlbm9wc2lz
PC9rZXl3b3JkPjxrZXl3b3JkPlBsYW5vY29jY3VzPC9rZXl3b3JkPjxrZXl3b3JkPlBsYW5vY29j
Y3VzIGNpdHJpPC9rZXl3b3JkPjxrZXl3b3JkPlBzZXVkb2NvY2N1czwva2V5d29yZD48a2V5d29y
ZD5Qc2V1ZG9jb2NjdXMgdmlidXJuaTwva2V5d29yZD48a2V5d29yZD5Qc2V1ZG9jb2NjdXMgY3J5
cHR1czwva2V5d29yZD48a2V5d29yZD5UYXhhPC9rZXl3b3JkPjxrZXl3b3JkPlBzZXVkb2NvY2N1
cyBtYXJpdGltdXM8L2tleXdvcmQ+PGtleXdvcmQ+R2VudXM8L2tleXdvcmQ+PGtleXdvcmQ+UENS
PC9rZXl3b3JkPjxrZXl3b3JkPlBDUiBtZXRob2Q8L2tleXdvcmQ+PGtleXdvcmQ+cEg8L2tleXdv
cmQ+PGtleXdvcmQ+UGxhbm9jb2NjdXMgZmljdXM8L2tleXdvcmQ+PGtleXdvcmQ+RmljdXM8L2tl
eXdvcmQ+PC9rZXl3b3Jkcz48ZGF0ZXM+PHllYXI+MjAxNDwveWVhcj48L2RhdGVzPjxvcmlnLXB1
Yj48c3R5bGUgZmFjZT0idW5kZXJsaW5lIiBmb250PSJkZWZhdWx0IiBzaXplPSIxMDAlIj5KOlxF
IExpYnJhcnlcUGxhbnQgQ2F0YWxvZ3VlXFA8L3N0eWxlPjwvb3JpZy1wdWI+PGxhYmVsPjg3NDcz
PC9sYWJlbD48dXJscz48L3VybHM+PGN1c3RvbTE+TWVhbHlidWcgZ3JvdXAgcG9saWN5IFlHQzwv
Y3VzdG9tMT48Y3VzdG9tNz5lMTAzMjY3PC9jdXN0b203PjxlbGVjdHJvbmljLXJlc291cmNlLW51
bT5ET0kgMTAuMTM3MS9qb3VybmFsLnBvbmUuMDEwMzI2NzwvZWxlY3Ryb25pYy1yZXNvdXJjZS1u
dW0+PC9yZWNvcmQ+PC9DaXRlPjwvRW5kTm90ZT4A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PEVuZE5vdGU+PENpdGU+PEF1dGhvcj5QYWNoZWNvIGRhIFNpbHZhPC9BdXRob3I+PFllYXI+MjAx
NDwvWWVhcj48UmVjTnVtPjIyNjEwPC9SZWNOdW0+PERpc3BsYXlUZXh0PihQYWNoZWNvIGRhIFNp
bHZhIGV0IGFsLiAyMDE0KTwvRGlzcGxheVRleHQ+PHJlY29yZD48cmVjLW51bWJlcj4yMjYxMDwv
cmVjLW51bWJlcj48Zm9yZWlnbi1rZXlzPjxrZXkgYXBwPSJFTiIgZGItaWQ9InB4d3h3MGVyOXp2
MmZ4ZXp4ZGs1dHQ1dXR6NXA1dnRyd2R2MCIgdGltZXN0YW1wPSIxNDUxOTcyODc5Ij4yMjYxMDwv
a2V5PjwvZm9yZWlnbi1rZXlzPjxyZWYtdHlwZSBuYW1lPSJFbGVjdHJvbmljIEFydGljbGUiPjQz
PC9yZWYtdHlwZT48Y29udHJpYnV0b3JzPjxhdXRob3JzPjxhdXRob3I+UGFjaGVjbyBkYSBTaWx2
YSxWLkMuPC9hdXRob3I+PGF1dGhvcj5CZXJ0aW4sQS48L2F1dGhvcj48YXV0aG9yPkJsaW4sQS48
L2F1dGhvcj48YXV0aG9yPkdlcm1haW4sSi5GLjwvYXV0aG9yPjxhdXRob3I+QmVybmFyZGksRC48
L2F1dGhvcj48YXV0aG9yPlJpZ25vbCxHLjwvYXV0aG9yPjxhdXRob3I+Qm90dG9uLE0uPC9hdXRo
b3I+PGF1dGhvcj5NYWxhdXNhLFQuPC9hdXRob3I+PC9hdXRob3JzPjwvY29udHJpYnV0b3JzPjx0
aXRsZXM+PHRpdGxlPk1vbGVjdWxhciBhbmQgbW9ycGhvbG9naWNhbCBpZGVudGlmaWNhdGlvbiBv
ZiBtZWFseWJ1ZyBzcGVjaWVzIChIZW1pcHRlcmE6IFBzZXVkb2NvY2NpZGFlKSBpbiBCcmF6aWxp
YW4gdmluZXlhcmRzPC90aXRsZT48c2Vjb25kYXJ5LXRpdGxlPlBsb1MgT05FPC9zZWNvbmRhcnkt
dGl0bGU+PC90aXRsZXM+PHBlcmlvZGljYWw+PGZ1bGwtdGl0bGU+UGxvUyBPTkU8L2Z1bGwtdGl0
bGU+PC9wZXJpb2RpY2FsPjx2b2x1bWU+OTwvdm9sdW1lPjxudW1iZXI+NzwvbnVtYmVyPjxrZXl3
b3Jkcz48a2V5d29yZD5Nb2xlY3VsYXI8L2tleXdvcmQ+PGtleXdvcmQ+SWRlbnRpZmljYXRpb248
L2tleXdvcmQ+PGtleXdvcmQ+TWVhbHlidWc8L2tleXdvcmQ+PGtleXdvcmQ+U3BlY2llczwva2V5
d29yZD48a2V5d29yZD5IZW1pcHRlcmE8L2tleXdvcmQ+PGtleXdvcmQ+UHNldWRvY29jY2lkYWU8
L2tleXdvcmQ+PGtleXdvcmQ+VmluZXlhcmRzPC9rZXl3b3JkPjxrZXl3b3JkPk1lYWx5YnVnczwv
a2V5d29yZD48a2V5d29yZD5QZXN0czwva2V5d29yZD48a2V5d29yZD5wZXN0PC9rZXl3b3JkPjxr
ZXl3b3JkPkludGVybmF0aW9uYWwgdHJhZGU8L2tleXdvcmQ+PGtleXdvcmQ+VHJhZGU8L2tleXdv
cmQ+PGtleXdvcmQ+VGFibGUgZ3JhcGVzPC9rZXl3b3JkPjxrZXl3b3JkPnRhYmxlIGdyYXBlPC9r
ZXl3b3JkPjxrZXl3b3JkPkdyYXBlczwva2V5d29yZD48a2V5d29yZD5ncmFwZTwva2V5d29yZD48
a2V5d29yZD5EYW1hZ2U8L2tleXdvcmQ+PGtleXdvcmQ+VmlydXNlczwva2V5d29yZD48a2V5d29y
ZD5Ub3hpbnM8L2tleXdvcmQ+PGtleXdvcmQ+RGVmb2xpYXRpb248L2tleXdvcmQ+PGtleXdvcmQ+
Q2hsb3Jvc2lzPC9rZXl3b3JkPjxrZXl3b3JkPkxvc3Nlczwva2V5d29yZD48a2V5d29yZD5EZXZl
bG9wbWVudDwva2V5d29yZD48a2V5d29yZD5NYW5hZ2VtZW50PC9rZXl3b3JkPjxrZXl3b3JkPlN0
dWRpZXM8L2tleXdvcmQ+PGtleXdvcmQ+UmVnaW9uczwva2V5d29yZD48a2V5d29yZD5SZWdpb248
L2tleXdvcmQ+PGtleXdvcmQ+QnJhemlsPC9rZXl3b3JkPjxrZXl3b3JkPkNoYXJhY3Rlcml6YXRp
b248L2tleXdvcmQ+PGtleXdvcmQ+UG9seW1lcmFzZSBjaGFpbiByZWFjdGlvbjwva2V5d29yZD48
a2V5d29yZD5SZWFjdGlvbnM8L2tleXdvcmQ+PGtleXdvcmQ+UGVzdCBzcGVjaWVzPC9rZXl3b3Jk
PjxrZXl3b3JkPlNpdGVzPC9rZXl3b3JkPjxrZXl3b3JkPkR5c21pY29jY3VzPC9rZXl3b3JkPjxr
ZXl3b3JkPkR5c21pY29jY3VzIGJyZXZpcGVzPC9rZXl3b3JkPjxrZXl3b3JkPkNvY2tlcmVsbDwv
a2V5d29yZD48a2V5d29yZD5QaGVuYWNvY2N1czwva2V5d29yZD48a2V5d29yZD5Tb2xlbm9wc2lz
PC9rZXl3b3JkPjxrZXl3b3JkPlBsYW5vY29jY3VzPC9rZXl3b3JkPjxrZXl3b3JkPlBsYW5vY29j
Y3VzIGNpdHJpPC9rZXl3b3JkPjxrZXl3b3JkPlBzZXVkb2NvY2N1czwva2V5d29yZD48a2V5d29y
ZD5Qc2V1ZG9jb2NjdXMgdmlidXJuaTwva2V5d29yZD48a2V5d29yZD5Qc2V1ZG9jb2NjdXMgY3J5
cHR1czwva2V5d29yZD48a2V5d29yZD5UYXhhPC9rZXl3b3JkPjxrZXl3b3JkPlBzZXVkb2NvY2N1
cyBtYXJpdGltdXM8L2tleXdvcmQ+PGtleXdvcmQ+R2VudXM8L2tleXdvcmQ+PGtleXdvcmQ+UENS
PC9rZXl3b3JkPjxrZXl3b3JkPlBDUiBtZXRob2Q8L2tleXdvcmQ+PGtleXdvcmQ+cEg8L2tleXdv
cmQ+PGtleXdvcmQ+UGxhbm9jb2NjdXMgZmljdXM8L2tleXdvcmQ+PGtleXdvcmQ+RmljdXM8L2tl
eXdvcmQ+PC9rZXl3b3Jkcz48ZGF0ZXM+PHllYXI+MjAxNDwveWVhcj48L2RhdGVzPjxvcmlnLXB1
Yj48c3R5bGUgZmFjZT0idW5kZXJsaW5lIiBmb250PSJkZWZhdWx0IiBzaXplPSIxMDAlIj5KOlxF
IExpYnJhcnlcUGxhbnQgQ2F0YWxvZ3VlXFA8L3N0eWxlPjwvb3JpZy1wdWI+PGxhYmVsPjg3NDcz
PC9sYWJlbD48dXJscz48L3VybHM+PGN1c3RvbTE+TWVhbHlidWcgZ3JvdXAgcG9saWN5IFlHQzwv
Y3VzdG9tMT48Y3VzdG9tNz5lMTAzMjY3PC9jdXN0b203PjxlbGVjdHJvbmljLXJlc291cmNlLW51
bT5ET0kgMTAuMTM3MS9qb3VybmFsLnBvbmUuMDEwMzI2NzwvZWxlY3Ryb25pYy1yZXNvdXJjZS1u
dW0+PC9yZWNvcmQ+PC9DaXRlPjwvRW5kTm90ZT4A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80" w:tooltip="Pacheco da Silva, 2014 #22610" w:history="1">
              <w:r w:rsidR="003A08F3" w:rsidRPr="00643417">
                <w:rPr>
                  <w:noProof/>
                  <w:szCs w:val="18"/>
                </w:rPr>
                <w:t>Pacheco da Silva et al. 2014</w:t>
              </w:r>
            </w:hyperlink>
            <w:r w:rsidR="00A348E7" w:rsidRPr="00643417">
              <w:rPr>
                <w:noProof/>
                <w:szCs w:val="18"/>
              </w:rPr>
              <w:t>)</w:t>
            </w:r>
            <w:r w:rsidR="00A348E7" w:rsidRPr="00643417">
              <w:rPr>
                <w:szCs w:val="18"/>
              </w:rPr>
              <w:fldChar w:fldCharType="end"/>
            </w:r>
          </w:p>
        </w:tc>
        <w:tc>
          <w:tcPr>
            <w:tcW w:w="2715" w:type="dxa"/>
          </w:tcPr>
          <w:p w14:paraId="0364B1EA" w14:textId="77777777" w:rsidR="00DE292D" w:rsidRPr="00643417" w:rsidRDefault="00DE292D" w:rsidP="00DE292D">
            <w:pPr>
              <w:pStyle w:val="TableText"/>
              <w:rPr>
                <w:szCs w:val="18"/>
              </w:rPr>
            </w:pPr>
            <w:r w:rsidRPr="00643417">
              <w:rPr>
                <w:szCs w:val="18"/>
              </w:rPr>
              <w:t xml:space="preserve">Adult and nymph intercepted in Australia on </w:t>
            </w:r>
            <w:r w:rsidRPr="00643417">
              <w:rPr>
                <w:i/>
                <w:szCs w:val="18"/>
              </w:rPr>
              <w:t>Sansevieria</w:t>
            </w:r>
            <w:r w:rsidRPr="00643417">
              <w:rPr>
                <w:szCs w:val="18"/>
              </w:rPr>
              <w:t xml:space="preserve"> spp. and </w:t>
            </w:r>
            <w:r w:rsidRPr="00643417">
              <w:rPr>
                <w:i/>
                <w:szCs w:val="18"/>
              </w:rPr>
              <w:t>Plumeria</w:t>
            </w:r>
            <w:r w:rsidRPr="00643417">
              <w:t xml:space="preserve"> for </w:t>
            </w:r>
            <w:r w:rsidRPr="00643417">
              <w:rPr>
                <w:szCs w:val="18"/>
              </w:rPr>
              <w:t>nursery stock</w:t>
            </w:r>
          </w:p>
          <w:p w14:paraId="490A0665" w14:textId="78C1502C" w:rsidR="00DE292D" w:rsidRPr="00643417" w:rsidRDefault="00DE292D" w:rsidP="003A08F3">
            <w:pPr>
              <w:pStyle w:val="TableText"/>
            </w:pPr>
            <w:r w:rsidRPr="00643417">
              <w:rPr>
                <w:szCs w:val="18"/>
              </w:rPr>
              <w:t xml:space="preserve">On </w:t>
            </w:r>
            <w:r w:rsidRPr="00643417">
              <w:rPr>
                <w:i/>
                <w:szCs w:val="18"/>
              </w:rPr>
              <w:t xml:space="preserve">Sida </w:t>
            </w:r>
            <w:r w:rsidRPr="00643417">
              <w:rPr>
                <w:szCs w:val="18"/>
              </w:rPr>
              <w:t xml:space="preserve">from Cuba, </w:t>
            </w:r>
            <w:r w:rsidRPr="00643417">
              <w:rPr>
                <w:i/>
                <w:szCs w:val="18"/>
              </w:rPr>
              <w:t>Euphorbia</w:t>
            </w:r>
            <w:r w:rsidRPr="00643417">
              <w:rPr>
                <w:szCs w:val="18"/>
              </w:rPr>
              <w:t xml:space="preserve">  from Dominican Republic, </w:t>
            </w:r>
            <w:r w:rsidRPr="00643417">
              <w:rPr>
                <w:i/>
                <w:szCs w:val="18"/>
              </w:rPr>
              <w:t>Cucurbita</w:t>
            </w:r>
            <w:r w:rsidRPr="00643417">
              <w:rPr>
                <w:szCs w:val="18"/>
              </w:rPr>
              <w:t xml:space="preserve"> from Ecuador and many hosts from Mexico to the USA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Echeveria</w:t>
            </w:r>
            <w:r w:rsidRPr="00643417">
              <w:rPr>
                <w:szCs w:val="18"/>
              </w:rPr>
              <w:t xml:space="preserve"> and </w:t>
            </w:r>
            <w:r w:rsidRPr="00643417">
              <w:rPr>
                <w:i/>
                <w:szCs w:val="18"/>
              </w:rPr>
              <w:t>Ficus</w:t>
            </w:r>
            <w:r w:rsidRPr="00643417">
              <w:rPr>
                <w:szCs w:val="18"/>
              </w:rPr>
              <w:t xml:space="preserve"> from China to South Korea </w:t>
            </w:r>
            <w:r w:rsidR="00A348E7" w:rsidRPr="00643417">
              <w:rPr>
                <w:szCs w:val="18"/>
              </w:rPr>
              <w:fldChar w:fldCharType="begin"/>
            </w:r>
            <w:r w:rsidR="00A348E7" w:rsidRPr="00643417">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260" w:tooltip="Ji, 2010 #19987" w:history="1">
              <w:r w:rsidR="003A08F3" w:rsidRPr="00643417">
                <w:rPr>
                  <w:noProof/>
                  <w:szCs w:val="18"/>
                </w:rPr>
                <w:t>Ji, Wu &amp; Suh 2010</w:t>
              </w:r>
            </w:hyperlink>
            <w:r w:rsidR="00A348E7" w:rsidRPr="00643417">
              <w:rPr>
                <w:noProof/>
                <w:szCs w:val="18"/>
              </w:rPr>
              <w:t>)</w:t>
            </w:r>
            <w:r w:rsidR="00A348E7" w:rsidRPr="00643417">
              <w:rPr>
                <w:szCs w:val="18"/>
              </w:rPr>
              <w:fldChar w:fldCharType="end"/>
            </w:r>
          </w:p>
        </w:tc>
        <w:tc>
          <w:tcPr>
            <w:tcW w:w="1342" w:type="dxa"/>
          </w:tcPr>
          <w:p w14:paraId="20A426DC" w14:textId="77777777" w:rsidR="00DE292D" w:rsidRPr="00643417" w:rsidRDefault="00DE292D" w:rsidP="00DE292D">
            <w:pPr>
              <w:pStyle w:val="TableText"/>
            </w:pPr>
            <w:r w:rsidRPr="00643417">
              <w:rPr>
                <w:szCs w:val="18"/>
              </w:rPr>
              <w:t>Yes (WA)</w:t>
            </w:r>
          </w:p>
        </w:tc>
        <w:tc>
          <w:tcPr>
            <w:tcW w:w="1379" w:type="dxa"/>
          </w:tcPr>
          <w:p w14:paraId="54739B6A" w14:textId="77777777" w:rsidR="00DE292D" w:rsidRPr="00643417" w:rsidRDefault="00DE292D" w:rsidP="00DE292D">
            <w:pPr>
              <w:pStyle w:val="TableText"/>
            </w:pPr>
            <w:r w:rsidRPr="00643417">
              <w:rPr>
                <w:szCs w:val="18"/>
              </w:rPr>
              <w:t>No</w:t>
            </w:r>
          </w:p>
        </w:tc>
      </w:tr>
      <w:tr w:rsidR="003A08F3" w:rsidRPr="00643417" w14:paraId="6AEB6D62" w14:textId="77777777" w:rsidTr="00DE292D">
        <w:tc>
          <w:tcPr>
            <w:tcW w:w="1952" w:type="dxa"/>
          </w:tcPr>
          <w:p w14:paraId="0718F653" w14:textId="77777777" w:rsidR="00DE292D" w:rsidRPr="00643417" w:rsidRDefault="00DE292D" w:rsidP="00DE292D">
            <w:pPr>
              <w:pStyle w:val="TableText"/>
            </w:pPr>
            <w:r w:rsidRPr="00643417">
              <w:rPr>
                <w:rFonts w:eastAsia="Times New Roman"/>
                <w:i/>
                <w:szCs w:val="18"/>
                <w:lang w:eastAsia="en-AU"/>
              </w:rPr>
              <w:t>Planococcus angkorensis</w:t>
            </w:r>
            <w:r w:rsidRPr="00643417">
              <w:rPr>
                <w:rFonts w:eastAsia="Times New Roman"/>
                <w:szCs w:val="18"/>
                <w:lang w:eastAsia="en-AU"/>
              </w:rPr>
              <w:t xml:space="preserve"> (Takahashi)</w:t>
            </w:r>
          </w:p>
        </w:tc>
        <w:tc>
          <w:tcPr>
            <w:tcW w:w="1172" w:type="dxa"/>
          </w:tcPr>
          <w:p w14:paraId="63AE86B9" w14:textId="77777777" w:rsidR="00DE292D" w:rsidRPr="00643417" w:rsidRDefault="00DE292D" w:rsidP="00DE292D">
            <w:pPr>
              <w:pStyle w:val="TableText"/>
            </w:pPr>
            <w:r w:rsidRPr="00643417">
              <w:rPr>
                <w:szCs w:val="18"/>
              </w:rPr>
              <w:t>1</w:t>
            </w:r>
          </w:p>
        </w:tc>
        <w:tc>
          <w:tcPr>
            <w:tcW w:w="1985" w:type="dxa"/>
          </w:tcPr>
          <w:p w14:paraId="3973465E" w14:textId="29324C14" w:rsidR="00DE292D" w:rsidRPr="00643417" w:rsidRDefault="00DE292D" w:rsidP="003A08F3">
            <w:pPr>
              <w:pStyle w:val="TableText"/>
            </w:pPr>
            <w:r w:rsidRPr="00643417">
              <w:rPr>
                <w:szCs w:val="18"/>
              </w:rPr>
              <w:t xml:space="preserve">Asia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165F51DA" w14:textId="0B7E5DC9"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61D3D988" w14:textId="0B3AAD76" w:rsidR="00DE292D" w:rsidRPr="00643417" w:rsidRDefault="00DE292D" w:rsidP="003A08F3">
            <w:pPr>
              <w:pStyle w:val="TableText"/>
            </w:pPr>
            <w:r w:rsidRPr="00643417">
              <w:rPr>
                <w:szCs w:val="18"/>
              </w:rPr>
              <w:t xml:space="preserve">On many host plants including fig, lychee, guava, pomegranate, jam and coffee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174D1F3C" w14:textId="502612AB" w:rsidR="00DE292D" w:rsidRPr="00643417" w:rsidRDefault="00DE292D" w:rsidP="003A08F3">
            <w:pPr>
              <w:pStyle w:val="TableText"/>
            </w:pPr>
            <w:r w:rsidRPr="00643417">
              <w:rPr>
                <w:szCs w:val="18"/>
              </w:rPr>
              <w:t xml:space="preserve">On many tropical plants from China, India, Indonesia, Japan, Malaysia, the Philippines, Taiwan, Thailand and Vietnam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roots of </w:t>
            </w:r>
            <w:r w:rsidRPr="00643417">
              <w:rPr>
                <w:i/>
                <w:szCs w:val="18"/>
              </w:rPr>
              <w:t>Dioscorea</w:t>
            </w:r>
            <w:r w:rsidRPr="00643417">
              <w:rPr>
                <w:szCs w:val="18"/>
              </w:rPr>
              <w:t xml:space="preserve"> sp. from </w:t>
            </w:r>
            <w:r w:rsidRPr="00643417">
              <w:rPr>
                <w:szCs w:val="18"/>
              </w:rPr>
              <w:lastRenderedPageBreak/>
              <w:t xml:space="preserve">India to the USA; on </w:t>
            </w:r>
            <w:r w:rsidRPr="00643417">
              <w:rPr>
                <w:i/>
                <w:szCs w:val="18"/>
              </w:rPr>
              <w:t>Punica granatum</w:t>
            </w:r>
            <w:r w:rsidRPr="00643417">
              <w:rPr>
                <w:szCs w:val="18"/>
              </w:rPr>
              <w:t xml:space="preserve"> from Thailand to Hawaii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04B3F8B3" w14:textId="77777777" w:rsidR="00DE292D" w:rsidRPr="00643417" w:rsidRDefault="00DE292D" w:rsidP="00DE292D">
            <w:pPr>
              <w:pStyle w:val="TableText"/>
            </w:pPr>
            <w:r w:rsidRPr="00643417">
              <w:rPr>
                <w:szCs w:val="18"/>
              </w:rPr>
              <w:lastRenderedPageBreak/>
              <w:t>Yes</w:t>
            </w:r>
          </w:p>
        </w:tc>
        <w:tc>
          <w:tcPr>
            <w:tcW w:w="1379" w:type="dxa"/>
          </w:tcPr>
          <w:p w14:paraId="07588B7A" w14:textId="77777777" w:rsidR="00DE292D" w:rsidRPr="00643417" w:rsidRDefault="00DE292D" w:rsidP="00DE292D">
            <w:pPr>
              <w:pStyle w:val="TableText"/>
            </w:pPr>
            <w:r w:rsidRPr="00643417">
              <w:rPr>
                <w:szCs w:val="18"/>
              </w:rPr>
              <w:t>No</w:t>
            </w:r>
          </w:p>
        </w:tc>
      </w:tr>
      <w:tr w:rsidR="003A08F3" w:rsidRPr="00643417" w14:paraId="3A96EFBD" w14:textId="77777777" w:rsidTr="00DE292D">
        <w:tc>
          <w:tcPr>
            <w:tcW w:w="1952" w:type="dxa"/>
          </w:tcPr>
          <w:p w14:paraId="64D02CEE" w14:textId="77777777" w:rsidR="00DE292D" w:rsidRPr="00643417" w:rsidRDefault="00DE292D" w:rsidP="00DE292D">
            <w:pPr>
              <w:pStyle w:val="TableText"/>
            </w:pPr>
            <w:r w:rsidRPr="00643417">
              <w:rPr>
                <w:rFonts w:eastAsia="Times New Roman"/>
                <w:i/>
                <w:szCs w:val="18"/>
                <w:lang w:eastAsia="en-AU"/>
              </w:rPr>
              <w:t>Planococcus citri</w:t>
            </w:r>
            <w:r w:rsidRPr="00643417">
              <w:rPr>
                <w:rFonts w:eastAsia="Times New Roman"/>
                <w:szCs w:val="18"/>
                <w:lang w:eastAsia="en-AU"/>
              </w:rPr>
              <w:t xml:space="preserve"> (Risso)</w:t>
            </w:r>
          </w:p>
        </w:tc>
        <w:tc>
          <w:tcPr>
            <w:tcW w:w="1172" w:type="dxa"/>
          </w:tcPr>
          <w:p w14:paraId="215888B2" w14:textId="77777777" w:rsidR="00DE292D" w:rsidRPr="00643417" w:rsidRDefault="00DE292D" w:rsidP="00DE292D">
            <w:pPr>
              <w:pStyle w:val="TableText"/>
            </w:pPr>
            <w:r w:rsidRPr="00643417">
              <w:rPr>
                <w:szCs w:val="18"/>
              </w:rPr>
              <w:t>1, 2, 4, 5</w:t>
            </w:r>
          </w:p>
        </w:tc>
        <w:tc>
          <w:tcPr>
            <w:tcW w:w="1985" w:type="dxa"/>
          </w:tcPr>
          <w:p w14:paraId="5C80CD29" w14:textId="5FABC116" w:rsidR="00DE292D" w:rsidRPr="00643417" w:rsidRDefault="00DE292D" w:rsidP="003A08F3">
            <w:pPr>
              <w:pStyle w:val="TableText"/>
            </w:pPr>
            <w:r w:rsidRPr="00643417">
              <w:rPr>
                <w:szCs w:val="18"/>
              </w:rPr>
              <w:t xml:space="preserve">Africa, Pacific islands, Americas, Asia and Europe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28" w:tooltip="Mani, 1987 #12532" w:history="1">
              <w:r w:rsidR="003A08F3" w:rsidRPr="00643417">
                <w:rPr>
                  <w:noProof/>
                  <w:szCs w:val="18"/>
                </w:rPr>
                <w:t>Mani &amp; Thontadarya 1987</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 xml:space="preserve">; </w:t>
            </w:r>
            <w:hyperlink w:anchor="_ENREF_458" w:tooltip="Wakgarl, 2003 #2741" w:history="1">
              <w:r w:rsidR="003A08F3" w:rsidRPr="00643417">
                <w:rPr>
                  <w:noProof/>
                  <w:szCs w:val="18"/>
                </w:rPr>
                <w:t>Wakgarl &amp; Giliomee 2003</w:t>
              </w:r>
            </w:hyperlink>
            <w:r w:rsidR="00405F2F" w:rsidRPr="00643417">
              <w:rPr>
                <w:noProof/>
                <w:szCs w:val="18"/>
              </w:rPr>
              <w:t xml:space="preserve">; </w:t>
            </w:r>
            <w:hyperlink w:anchor="_ENREF_476" w:tooltip="Williams, 1982 #7086" w:history="1">
              <w:r w:rsidR="003A08F3" w:rsidRPr="00643417">
                <w:rPr>
                  <w:noProof/>
                  <w:szCs w:val="18"/>
                </w:rPr>
                <w:t>Williams 1982</w:t>
              </w:r>
            </w:hyperlink>
            <w:r w:rsidR="00405F2F" w:rsidRPr="00643417">
              <w:rPr>
                <w:noProof/>
                <w:szCs w:val="18"/>
              </w:rPr>
              <w:t>)</w:t>
            </w:r>
            <w:r w:rsidR="00A348E7" w:rsidRPr="00643417">
              <w:rPr>
                <w:szCs w:val="18"/>
              </w:rPr>
              <w:fldChar w:fldCharType="end"/>
            </w:r>
          </w:p>
        </w:tc>
        <w:tc>
          <w:tcPr>
            <w:tcW w:w="1562" w:type="dxa"/>
          </w:tcPr>
          <w:p w14:paraId="6DFDFBD0" w14:textId="17F668F4" w:rsidR="00DE292D" w:rsidRPr="00643417" w:rsidRDefault="00DE292D" w:rsidP="003A08F3">
            <w:pPr>
              <w:pStyle w:val="TableText"/>
            </w:pPr>
            <w:r w:rsidRPr="00643417">
              <w:rPr>
                <w:szCs w:val="18"/>
              </w:rPr>
              <w:t xml:space="preserve">Yes, ACT, NSW, NT, Qld, SA, Tas, WA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3B241E4" w14:textId="3A272C68" w:rsidR="00DE292D" w:rsidRPr="00643417" w:rsidRDefault="00DE292D" w:rsidP="00DE292D">
            <w:pPr>
              <w:pStyle w:val="TableText"/>
              <w:rPr>
                <w:szCs w:val="18"/>
              </w:rPr>
            </w:pPr>
            <w:r w:rsidRPr="00643417">
              <w:rPr>
                <w:szCs w:val="18"/>
              </w:rPr>
              <w:t xml:space="preserve">On numerous host plants including many outdoor crops in tropics and subtropics and </w:t>
            </w:r>
            <w:r w:rsidR="00563306" w:rsidRPr="00643417">
              <w:rPr>
                <w:szCs w:val="18"/>
              </w:rPr>
              <w:t xml:space="preserve">in </w:t>
            </w:r>
            <w:r w:rsidRPr="00643417">
              <w:rPr>
                <w:szCs w:val="18"/>
              </w:rPr>
              <w:t>greenhouse</w:t>
            </w:r>
            <w:r w:rsidR="00563306" w:rsidRPr="00643417">
              <w:rPr>
                <w:szCs w:val="18"/>
              </w:rPr>
              <w:t>s in</w:t>
            </w:r>
            <w:r w:rsidRPr="00643417">
              <w:rPr>
                <w:szCs w:val="18"/>
              </w:rPr>
              <w:t xml:space="preserve"> temperate regions. Host plants include many citrus species </w:t>
            </w:r>
            <w:r w:rsidR="00A348E7" w:rsidRPr="00643417">
              <w:rPr>
                <w:szCs w:val="18"/>
              </w:rPr>
              <w:fldChar w:fldCharType="begin">
                <w:fldData xml:space="preserve">PEVuZE5vdGU+PENpdGU+PEF1dGhvcj5XYWtnYXJsPC9BdXRob3I+PFllYXI+MjAwMzwvWWVhcj48
UmVjTnVtPjI3NDE8L1JlY051bT48RGlzcGxheVRleHQ+KFdha2dhcmwgJmFtcDsgR2lsaW9tZWUg
MjAwMyk8L0Rpc3BsYXlUZXh0PjxyZWNvcmQ+PHJlYy1udW1iZXI+Mjc0MTwvcmVjLW51bWJlcj48
Zm9yZWlnbi1rZXlzPjxrZXkgYXBwPSJFTiIgZGItaWQ9InB4d3h3MGVyOXp2MmZ4ZXp4ZGs1dHQ1
dXR6NXA1dnRyd2R2MCIgdGltZXN0YW1wPSIxNDUxOTcyNDM2Ij4yNzQxPC9rZXk+PC9mb3JlaWdu
LWtleXM+PHJlZi10eXBlIG5hbWU9IkpvdXJuYWwgQXJ0aWNsZSI+MTc8L3JlZi10eXBlPjxjb250
cmlidXRvcnM+PGF1dGhvcnM+PGF1dGhvcj5XYWtnYXJsLFcuTS48L2F1dGhvcj48YXV0aG9yPkdp
bGlvbWVlLEouSC48L2F1dGhvcj48L2F1dGhvcnM+PC9jb250cmlidXRvcnM+PHRpdGxlcz48dGl0
bGU+VGhlIGJpb2xvZ3kgb2YgdGhyZWUgbWVhbHlidWcgc3BlY2llcyAoSGVtaXB0ZXJhOiBQc2V1
ZG9jb2NjaWRhZSkgZm91bmQgb24gY2l0cnVzIGluIHRoZSBXZXN0ZXJuIENhcGUgUHJvdmluY2Us
IFNvdXRoIEFmcmljYTwvdGl0bGU+PHNlY29uZGFyeS10aXRsZT5BZnJpY2FuIEVudG9tb2xvZ3k8
L3NlY29uZGFyeS10aXRsZT48L3RpdGxlcz48cGVyaW9kaWNhbD48ZnVsbC10aXRsZT5BZnJpY2Fu
IEVudG9tb2xvZ3k8L2Z1bGwtdGl0bGU+PC9wZXJpb2RpY2FsPjxwYWdlcz4xNzMtMTgyPC9wYWdl
cz48dm9sdW1lPjExPC92b2x1bWU+PG51bWJlcj4yPC9udW1iZXI+PGtleXdvcmRzPjxrZXl3b3Jk
PkFmcmljYTwva2V5d29yZD48a2V5d29yZD5hczwva2V5d29yZD48a2V5d29yZD5BdXN0cmFsaWE8
L2tleXdvcmQ+PGtleXdvcmQ+QmlvbG9naWNhbDwva2V5d29yZD48a2V5d29yZD5CaW9sb2dpY2Fs
IGNvbnRyb2w8L2tleXdvcmQ+PGtleXdvcmQ+QmlvbG9naWNhbCBjb250cm9sczwva2V5d29yZD48
a2V5d29yZD5CaW9sb2d5PC9rZXl3b3JkPjxrZXl3b3JkPmM8L2tleXdvcmQ+PGtleXdvcmQ+Q2l0
cnVzPC9rZXl3b3JkPjxrZXl3b3JkPkNpdHJ1cyBsaW1vbjwva2V5d29yZD48a2V5d29yZD5DaXRy
dXMgcmV0aWN1bGF0YTwva2V5d29yZD48a2V5d29yZD5jb250cm9sPC9rZXl3b3JkPjxrZXl3b3Jk
PkNvbnRyb2xzPC9rZXl3b3JkPjxrZXl3b3JkPkRlbnNpdHk8L2tleXdvcmQ+PGtleXdvcmQ+RWdn
czwva2V5d29yZD48a2V5d29yZD5GZWN1bmRpdHk8L2tleXdvcmQ+PGtleXdvcmQ+RmVtYWxlPC9r
ZXl3b3JkPjxrZXl3b3JkPkZlbWFsZXM8L2tleXdvcmQ+PGtleXdvcmQ+RmllbGQ8L2tleXdvcmQ+
PGtleXdvcmQ+RmllbGRzPC9rZXl3b3JkPjxrZXl3b3JkPmZydWl0PC9rZXl3b3JkPjxrZXl3b3Jk
PkZydWl0czwva2V5d29yZD48a2V5d29yZD5HZW5lcmF0aW9uczwva2V5d29yZD48a2V5d29yZD5I
ZW1pcHRlcmE8L2tleXdvcmQ+PGtleXdvcmQ+SW1wbGljYXRpb25zPC9rZXl3b3JkPjxrZXl3b3Jk
Pmw8L2tleXdvcmQ+PGtleXdvcmQ+TGFib3JhdG9yaWVzPC9rZXl3b3JkPjxrZXl3b3JkPkxhYm9y
YXRvcnk8L2tleXdvcmQ+PGtleXdvcmQ+TGVtb25zPC9rZXl3b3JkPjxrZXl3b3JkPk1lYWx5YnVn
PC9rZXl3b3JkPjxrZXl3b3JkPk1lYWx5YnVnczwva2V5d29yZD48a2V5d29yZD5PcmNoYXJkczwv
a2V5d29yZD48a2V5d29yZD5QbGFub2NvY2N1czwva2V5d29yZD48a2V5d29yZD5QbGFub2NvY2N1
cyBjaXRyaTwva2V5d29yZD48a2V5d29yZD5Qb3B1bGF0aW9uczwva2V5d29yZD48a2V5d29yZD5Q
cm9kdWN0aW9uPC9rZXl3b3JkPjxrZXl3b3JkPlByb2dlbnk8L2tleXdvcmQ+PGtleXdvcmQ+UHNl
dWRvY29jY2lkYWU8L2tleXdvcmQ+PGtleXdvcmQ+UHNldWRvY29jY3VzPC9rZXl3b3JkPjxrZXl3
b3JkPlBzZXVkb2NvY2N1cyBjYWxjZW9sYXJpYWU8L2tleXdvcmQ+PGtleXdvcmQ+UHNldWRvY29j
Y3VzIGxvbmdpc3BpbnVzPC9rZXl3b3JkPjxrZXl3b3JkPlJlYXJpbmc8L2tleXdvcmQ+PGtleXdv
cmQ+U291dGggQWZyaWNhPC9rZXl3b3JkPjxrZXl3b3JkPlNPVVRILUFGUklDQTwva2V5d29yZD48
a2V5d29yZD5TcGVjaWVzPC9rZXl3b3JkPjxrZXl3b3JkPlN1YnN0cmF0ZXM8L2tleXdvcmQ+PGtl
eXdvcmQ+VmlhYmlsaXR5PC9rZXl3b3JkPjwva2V5d29yZHM+PGRhdGVzPjx5ZWFyPjIwMDM8L3ll
YXI+PC9kYXRlcz48b3JpZy1wdWI+PHN0eWxlIGZhY2U9InVuZGVybGluZSIgZm9udD0iZGVmYXVs
dCIgc2l6ZT0iMTAwJSI+SjpcRSBMaWJyYXJ5XFBsYW50IENhdGFsb2d1ZVxXPC9zdHlsZT48L29y
aWctcHViPjxsYWJlbD4xNDAyODwvbGFiZWw+PHVybHM+PC91cmxzPjxjdXN0b20xPmdtPC9jdXN0
b20xPjwvcmVjb3JkPjwvQ2l0ZT48L0VuZE5vdGU+AG==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PEVuZE5vdGU+PENpdGU+PEF1dGhvcj5XYWtnYXJsPC9BdXRob3I+PFllYXI+MjAwMzwvWWVhcj48
UmVjTnVtPjI3NDE8L1JlY051bT48RGlzcGxheVRleHQ+KFdha2dhcmwgJmFtcDsgR2lsaW9tZWUg
MjAwMyk8L0Rpc3BsYXlUZXh0PjxyZWNvcmQ+PHJlYy1udW1iZXI+Mjc0MTwvcmVjLW51bWJlcj48
Zm9yZWlnbi1rZXlzPjxrZXkgYXBwPSJFTiIgZGItaWQ9InB4d3h3MGVyOXp2MmZ4ZXp4ZGs1dHQ1
dXR6NXA1dnRyd2R2MCIgdGltZXN0YW1wPSIxNDUxOTcyNDM2Ij4yNzQxPC9rZXk+PC9mb3JlaWdu
LWtleXM+PHJlZi10eXBlIG5hbWU9IkpvdXJuYWwgQXJ0aWNsZSI+MTc8L3JlZi10eXBlPjxjb250
cmlidXRvcnM+PGF1dGhvcnM+PGF1dGhvcj5XYWtnYXJsLFcuTS48L2F1dGhvcj48YXV0aG9yPkdp
bGlvbWVlLEouSC48L2F1dGhvcj48L2F1dGhvcnM+PC9jb250cmlidXRvcnM+PHRpdGxlcz48dGl0
bGU+VGhlIGJpb2xvZ3kgb2YgdGhyZWUgbWVhbHlidWcgc3BlY2llcyAoSGVtaXB0ZXJhOiBQc2V1
ZG9jb2NjaWRhZSkgZm91bmQgb24gY2l0cnVzIGluIHRoZSBXZXN0ZXJuIENhcGUgUHJvdmluY2Us
IFNvdXRoIEFmcmljYTwvdGl0bGU+PHNlY29uZGFyeS10aXRsZT5BZnJpY2FuIEVudG9tb2xvZ3k8
L3NlY29uZGFyeS10aXRsZT48L3RpdGxlcz48cGVyaW9kaWNhbD48ZnVsbC10aXRsZT5BZnJpY2Fu
IEVudG9tb2xvZ3k8L2Z1bGwtdGl0bGU+PC9wZXJpb2RpY2FsPjxwYWdlcz4xNzMtMTgyPC9wYWdl
cz48dm9sdW1lPjExPC92b2x1bWU+PG51bWJlcj4yPC9udW1iZXI+PGtleXdvcmRzPjxrZXl3b3Jk
PkFmcmljYTwva2V5d29yZD48a2V5d29yZD5hczwva2V5d29yZD48a2V5d29yZD5BdXN0cmFsaWE8
L2tleXdvcmQ+PGtleXdvcmQ+QmlvbG9naWNhbDwva2V5d29yZD48a2V5d29yZD5CaW9sb2dpY2Fs
IGNvbnRyb2w8L2tleXdvcmQ+PGtleXdvcmQ+QmlvbG9naWNhbCBjb250cm9sczwva2V5d29yZD48
a2V5d29yZD5CaW9sb2d5PC9rZXl3b3JkPjxrZXl3b3JkPmM8L2tleXdvcmQ+PGtleXdvcmQ+Q2l0
cnVzPC9rZXl3b3JkPjxrZXl3b3JkPkNpdHJ1cyBsaW1vbjwva2V5d29yZD48a2V5d29yZD5DaXRy
dXMgcmV0aWN1bGF0YTwva2V5d29yZD48a2V5d29yZD5jb250cm9sPC9rZXl3b3JkPjxrZXl3b3Jk
PkNvbnRyb2xzPC9rZXl3b3JkPjxrZXl3b3JkPkRlbnNpdHk8L2tleXdvcmQ+PGtleXdvcmQ+RWdn
czwva2V5d29yZD48a2V5d29yZD5GZWN1bmRpdHk8L2tleXdvcmQ+PGtleXdvcmQ+RmVtYWxlPC9r
ZXl3b3JkPjxrZXl3b3JkPkZlbWFsZXM8L2tleXdvcmQ+PGtleXdvcmQ+RmllbGQ8L2tleXdvcmQ+
PGtleXdvcmQ+RmllbGRzPC9rZXl3b3JkPjxrZXl3b3JkPmZydWl0PC9rZXl3b3JkPjxrZXl3b3Jk
PkZydWl0czwva2V5d29yZD48a2V5d29yZD5HZW5lcmF0aW9uczwva2V5d29yZD48a2V5d29yZD5I
ZW1pcHRlcmE8L2tleXdvcmQ+PGtleXdvcmQ+SW1wbGljYXRpb25zPC9rZXl3b3JkPjxrZXl3b3Jk
Pmw8L2tleXdvcmQ+PGtleXdvcmQ+TGFib3JhdG9yaWVzPC9rZXl3b3JkPjxrZXl3b3JkPkxhYm9y
YXRvcnk8L2tleXdvcmQ+PGtleXdvcmQ+TGVtb25zPC9rZXl3b3JkPjxrZXl3b3JkPk1lYWx5YnVn
PC9rZXl3b3JkPjxrZXl3b3JkPk1lYWx5YnVnczwva2V5d29yZD48a2V5d29yZD5PcmNoYXJkczwv
a2V5d29yZD48a2V5d29yZD5QbGFub2NvY2N1czwva2V5d29yZD48a2V5d29yZD5QbGFub2NvY2N1
cyBjaXRyaTwva2V5d29yZD48a2V5d29yZD5Qb3B1bGF0aW9uczwva2V5d29yZD48a2V5d29yZD5Q
cm9kdWN0aW9uPC9rZXl3b3JkPjxrZXl3b3JkPlByb2dlbnk8L2tleXdvcmQ+PGtleXdvcmQ+UHNl
dWRvY29jY2lkYWU8L2tleXdvcmQ+PGtleXdvcmQ+UHNldWRvY29jY3VzPC9rZXl3b3JkPjxrZXl3
b3JkPlBzZXVkb2NvY2N1cyBjYWxjZW9sYXJpYWU8L2tleXdvcmQ+PGtleXdvcmQ+UHNldWRvY29j
Y3VzIGxvbmdpc3BpbnVzPC9rZXl3b3JkPjxrZXl3b3JkPlJlYXJpbmc8L2tleXdvcmQ+PGtleXdv
cmQ+U291dGggQWZyaWNhPC9rZXl3b3JkPjxrZXl3b3JkPlNPVVRILUFGUklDQTwva2V5d29yZD48
a2V5d29yZD5TcGVjaWVzPC9rZXl3b3JkPjxrZXl3b3JkPlN1YnN0cmF0ZXM8L2tleXdvcmQ+PGtl
eXdvcmQ+VmlhYmlsaXR5PC9rZXl3b3JkPjwva2V5d29yZHM+PGRhdGVzPjx5ZWFyPjIwMDM8L3ll
YXI+PC9kYXRlcz48b3JpZy1wdWI+PHN0eWxlIGZhY2U9InVuZGVybGluZSIgZm9udD0iZGVmYXVs
dCIgc2l6ZT0iMTAwJSI+SjpcRSBMaWJyYXJ5XFBsYW50IENhdGFsb2d1ZVxXPC9zdHlsZT48L29y
aWctcHViPjxsYWJlbD4xNDAyODwvbGFiZWw+PHVybHM+PC91cmxzPjxjdXN0b20xPmdtPC9jdXN0
b20xPjwvcmVjb3JkPjwvQ2l0ZT48L0VuZE5vdGU+AG==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58" w:tooltip="Wakgarl, 2003 #2741" w:history="1">
              <w:r w:rsidR="003A08F3" w:rsidRPr="00643417">
                <w:rPr>
                  <w:noProof/>
                  <w:szCs w:val="18"/>
                </w:rPr>
                <w:t>Wakgarl &amp; Giliomee 2003</w:t>
              </w:r>
            </w:hyperlink>
            <w:r w:rsidR="00A348E7" w:rsidRPr="00643417">
              <w:rPr>
                <w:noProof/>
                <w:szCs w:val="18"/>
              </w:rPr>
              <w:t>)</w:t>
            </w:r>
            <w:r w:rsidR="00A348E7" w:rsidRPr="00643417">
              <w:rPr>
                <w:szCs w:val="18"/>
              </w:rPr>
              <w:fldChar w:fldCharType="end"/>
            </w:r>
            <w:r w:rsidRPr="00643417">
              <w:rPr>
                <w:szCs w:val="18"/>
              </w:rPr>
              <w:t xml:space="preserve">, pineapple, apple, banana, melon, grapes, asparagus, coconut, strawberry, guava, pear, eggplant, pumpkin, yam, sweet potato, avocado, rose, impatients, bougainvillea, cactus, ficus and cacao </w:t>
            </w:r>
            <w:r w:rsidR="00A348E7" w:rsidRPr="00643417">
              <w:rPr>
                <w:szCs w:val="18"/>
              </w:rPr>
              <w:fldChar w:fldCharType="begin">
                <w:fldData xml:space="preserve">PEVuZE5vdGU+PENpdGU+PEF1dGhvcj5FenphdDwvQXV0aG9yPjxZZWFyPjE5NTY8L1llYXI+PFJl
Y051bT44ODc8L1JlY051bT48RGlzcGxheVRleHQ+KEV6emF0ICZhbXA7IE1jQ29ubmVsbCAxOTU2
OyBNYW5pICZhbXA7IFRob250YWRhcnlhIDE5ODcpPC9EaXNwbGF5VGV4dD48cmVjb3JkPjxyZWMt
bnVtYmVyPjg4NzwvcmVjLW51bWJlcj48Zm9yZWlnbi1rZXlzPjxrZXkgYXBwPSJFTiIgZGItaWQ9
InB4d3h3MGVyOXp2MmZ4ZXp4ZGs1dHQ1dXR6NXA1dnRyd2R2MCIgdGltZXN0YW1wPSIxNDUxOTcy
MzgyIj44ODc8L2tleT48L2ZvcmVpZ24ta2V5cz48cmVmLXR5cGUgbmFtZT0iSm91cm5hbCBBcnRp
Y2xlIj4xNzwvcmVmLXR5cGU+PGNvbnRyaWJ1dG9ycz48YXV0aG9ycz48YXV0aG9yPkV6emF0LFku
TS48L2F1dGhvcj48YXV0aG9yPk1jQ29ubmVsbCxILlMuPC9hdXRob3I+PC9hdXRob3JzPjwvY29u
dHJpYnV0b3JzPjx0aXRsZXM+PHRpdGxlPjxzdHlsZSBmYWNlPSJub3JtYWwiIGZvbnQ9ImRlZmF1
bHQiIHNpemU9IjEwMCUiPkEgY2xhc3NpZmljYXRpb24gb2YgdGhlIG1lYWx5YnVnIHRyaWJlIDwv
c3R5bGU+PHN0eWxlIGZhY2U9Iml0YWxpYyIgZm9udD0iZGVmYXVsdCIgc2l6ZT0iMTAwJSI+UGxh
bm9jb2NjaW5pIDwvc3R5bGU+PHN0eWxlIGZhY2U9Im5vcm1hbCIgZm9udD0iZGVmYXVsdCIgc2l6
ZT0iMTAwJSI+KFBzZXVkb2NvY2NpZGFlOiBIb21vcHRlcmEpPC9zdHlsZT48L3RpdGxlPjxzZWNv
bmRhcnktdGl0bGU+TWFyeWxhbmQgQWdyaWN1bHR1cmFsIEV4cGVyaW1lbnQgU3RhdGlvbiBCdWxs
ZXRpbjwvc2Vjb25kYXJ5LXRpdGxlPjwvdGl0bGVzPjxwZXJpb2RpY2FsPjxmdWxsLXRpdGxlPk1h
cnlsYW5kIEFncmljdWx0dXJhbCBFeHBlcmltZW50IFN0YXRpb24gQnVsbGV0aW48L2Z1bGwtdGl0
bGU+PC9wZXJpb2RpY2FsPjxwYWdlcz41LTEwODwvcGFnZXM+PHZvbHVtZT5BPC92b2x1bWU+PG51
bWJlcj44NDwvbnVtYmVyPjxyZXByaW50LWVkaXRpb24+Tm90IGluIEZpbGU8L3JlcHJpbnQtZWRp
dGlvbj48a2V5d29yZHM+PGtleXdvcmQ+Q2xhc3NpZmljYXRpb248L2tleXdvcmQ+PGtleXdvcmQ+
R2VuZXJhPC9rZXl3b3JkPjxrZXl3b3JkPkhvbW9wdGVyYTwva2V5d29yZD48a2V5d29yZD5JbGx1
c3RyYXRpb25zPC9rZXl3b3JkPjxrZXl3b3JkPk1lYWx5YnVnPC9rZXl3b3JkPjxrZXl3b3JkPk1l
YWx5YnVncyBjbGFzc2lmaWNhdGlvbjwva2V5d29yZD48a2V5d29yZD5Nb3JwaG9sb2d5PC9rZXl3
b3JkPjxrZXl3b3JkPlBzZXVkb2NvY2NpZGFlPC9rZXl3b3JkPjwva2V5d29yZHM+PGRhdGVzPjx5
ZWFyPjE5NTY8L3llYXI+PC9kYXRlcz48b3JpZy1wdWI+PHN0eWxlIGZhY2U9InVuZGVybGluZSIg
Zm9udD0iZGVmYXVsdCIgc2l6ZT0iMTAwJSI+SjpcRSBMaWJyYXJ5XFBsYW50IENhdGFsb2d1ZVxF
PC9zdHlsZT48L29yaWctcHViPjxsYWJlbD41ODE8L2xhYmVsPjx1cmxzPjxwZGYtdXJscz48dXJs
PmZpbGU6Ly9KOlxFIExpYnJhcnlcUGxhbnQgQ2F0YWxvZ3VlXEVcRXp6YXQgMTk1NiAgSUQ1ODEu
cGRmPC91cmw+PC9wZGYtdXJscz48L3VybHM+PGN1c3RvbTE+bGE8L2N1c3RvbTE+PC9yZWNvcmQ+
PC9DaXRlPjxDaXRlPjxBdXRob3I+TWFuaTwvQXV0aG9yPjxZZWFyPjE5ODc8L1llYXI+PFJlY051
bT4xMjUzMjwvUmVjTnVtPjxyZWNvcmQ+PHJlYy1udW1iZXI+MTI1MzI8L3JlYy1udW1iZXI+PGZv
cmVpZ24ta2V5cz48a2V5IGFwcD0iRU4iIGRiLWlkPSJweHd4dzBlcjl6djJmeGV6eGRrNXR0NXV0
ejVwNXZ0cndkdjAiIHRpbWVzdGFtcD0iMTQ1MTk3MjY1MiI+MTI1MzI8L2tleT48L2ZvcmVpZ24t
a2V5cz48cmVmLXR5cGUgbmFtZT0iSm91cm5hbCBBcnRpY2xlIj4xNzwvcmVmLXR5cGU+PGNvbnRy
aWJ1dG9ycz48YXV0aG9ycz48YXV0aG9yPk1hbmksTS48L2F1dGhvcj48YXV0aG9yPlRob250YWRh
cnlhLFQuUy48L2F1dGhvcj48L2F1dGhvcnM+PC9jb250cmlidXRvcnM+PHRpdGxlcz48dGl0bGU+
UmVjb3JkIG9mIG1lYWx5YnVnIHNwZWNpZXMgb24gZ3JhcGV2aW5lIGluIEthcm5hdGFrYTwvdGl0
bGU+PHNlY29uZGFyeS10aXRsZT5DdXJyZW50IFNjaWVuY2U8L3NlY29uZGFyeS10aXRsZT48L3Rp
dGxlcz48cGVyaW9kaWNhbD48ZnVsbC10aXRsZT5DdXJyZW50IFNjaWVuY2U8L2Z1bGwtdGl0bGU+
PC9wZXJpb2RpY2FsPjxwYWdlcz4xMTkyPC9wYWdlcz48dm9sdW1lPjU2PC92b2x1bWU+PG51bWJl
cj4yMjwvbnVtYmVyPjxrZXl3b3Jkcz48a2V5d29yZD5HcmFwZXZpbmU8L2tleXdvcmQ+PGtleXdv
cmQ+S2FybmF0YWthPC9rZXl3b3JkPjxrZXl3b3JkPk1lYWx5YnVnPC9rZXl3b3JkPjxrZXl3b3Jk
PlNwZWNpZXM8L2tleXdvcmQ+PC9rZXl3b3Jkcz48ZGF0ZXM+PHllYXI+MTk4NzwveWVhcj48L2Rh
dGVzPjxvcmlnLXB1Yj48c3R5bGUgZmFjZT0idW5kZXJsaW5lIiBmb250PSJkZWZhdWx0IiBzaXpl
PSIxMDAlIj5KOlxFIExpYnJhcnlcUGxhbnQgQ2F0YWxvZ3VlXE08L3N0eWxlPjwvb3JpZy1wdWI+
PGxhYmVsPjc2NTQwPC9sYWJlbD48dXJscz48L3VybHM+PGN1c3RvbTE+S29yZWFuIHRhYmxlIGdy
YXBlcyBzcCBJbmRpYW4gdGFibGUgZ3JhcGVzIGpkPC9jdXN0b20xPjwvcmVjb3JkPjwvQ2l0ZT48
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PEVuZE5vdGU+PENpdGU+PEF1dGhvcj5FenphdDwvQXV0aG9yPjxZZWFyPjE5NTY8L1llYXI+PFJl
Y051bT44ODc8L1JlY051bT48RGlzcGxheVRleHQ+KEV6emF0ICZhbXA7IE1jQ29ubmVsbCAxOTU2
OyBNYW5pICZhbXA7IFRob250YWRhcnlhIDE5ODcpPC9EaXNwbGF5VGV4dD48cmVjb3JkPjxyZWMt
bnVtYmVyPjg4NzwvcmVjLW51bWJlcj48Zm9yZWlnbi1rZXlzPjxrZXkgYXBwPSJFTiIgZGItaWQ9
InB4d3h3MGVyOXp2MmZ4ZXp4ZGs1dHQ1dXR6NXA1dnRyd2R2MCIgdGltZXN0YW1wPSIxNDUxOTcy
MzgyIj44ODc8L2tleT48L2ZvcmVpZ24ta2V5cz48cmVmLXR5cGUgbmFtZT0iSm91cm5hbCBBcnRp
Y2xlIj4xNzwvcmVmLXR5cGU+PGNvbnRyaWJ1dG9ycz48YXV0aG9ycz48YXV0aG9yPkV6emF0LFku
TS48L2F1dGhvcj48YXV0aG9yPk1jQ29ubmVsbCxILlMuPC9hdXRob3I+PC9hdXRob3JzPjwvY29u
dHJpYnV0b3JzPjx0aXRsZXM+PHRpdGxlPjxzdHlsZSBmYWNlPSJub3JtYWwiIGZvbnQ9ImRlZmF1
bHQiIHNpemU9IjEwMCUiPkEgY2xhc3NpZmljYXRpb24gb2YgdGhlIG1lYWx5YnVnIHRyaWJlIDwv
c3R5bGU+PHN0eWxlIGZhY2U9Iml0YWxpYyIgZm9udD0iZGVmYXVsdCIgc2l6ZT0iMTAwJSI+UGxh
bm9jb2NjaW5pIDwvc3R5bGU+PHN0eWxlIGZhY2U9Im5vcm1hbCIgZm9udD0iZGVmYXVsdCIgc2l6
ZT0iMTAwJSI+KFBzZXVkb2NvY2NpZGFlOiBIb21vcHRlcmEpPC9zdHlsZT48L3RpdGxlPjxzZWNv
bmRhcnktdGl0bGU+TWFyeWxhbmQgQWdyaWN1bHR1cmFsIEV4cGVyaW1lbnQgU3RhdGlvbiBCdWxs
ZXRpbjwvc2Vjb25kYXJ5LXRpdGxlPjwvdGl0bGVzPjxwZXJpb2RpY2FsPjxmdWxsLXRpdGxlPk1h
cnlsYW5kIEFncmljdWx0dXJhbCBFeHBlcmltZW50IFN0YXRpb24gQnVsbGV0aW48L2Z1bGwtdGl0
bGU+PC9wZXJpb2RpY2FsPjxwYWdlcz41LTEwODwvcGFnZXM+PHZvbHVtZT5BPC92b2x1bWU+PG51
bWJlcj44NDwvbnVtYmVyPjxyZXByaW50LWVkaXRpb24+Tm90IGluIEZpbGU8L3JlcHJpbnQtZWRp
dGlvbj48a2V5d29yZHM+PGtleXdvcmQ+Q2xhc3NpZmljYXRpb248L2tleXdvcmQ+PGtleXdvcmQ+
R2VuZXJhPC9rZXl3b3JkPjxrZXl3b3JkPkhvbW9wdGVyYTwva2V5d29yZD48a2V5d29yZD5JbGx1
c3RyYXRpb25zPC9rZXl3b3JkPjxrZXl3b3JkPk1lYWx5YnVnPC9rZXl3b3JkPjxrZXl3b3JkPk1l
YWx5YnVncyBjbGFzc2lmaWNhdGlvbjwva2V5d29yZD48a2V5d29yZD5Nb3JwaG9sb2d5PC9rZXl3
b3JkPjxrZXl3b3JkPlBzZXVkb2NvY2NpZGFlPC9rZXl3b3JkPjwva2V5d29yZHM+PGRhdGVzPjx5
ZWFyPjE5NTY8L3llYXI+PC9kYXRlcz48b3JpZy1wdWI+PHN0eWxlIGZhY2U9InVuZGVybGluZSIg
Zm9udD0iZGVmYXVsdCIgc2l6ZT0iMTAwJSI+SjpcRSBMaWJyYXJ5XFBsYW50IENhdGFsb2d1ZVxF
PC9zdHlsZT48L29yaWctcHViPjxsYWJlbD41ODE8L2xhYmVsPjx1cmxzPjxwZGYtdXJscz48dXJs
PmZpbGU6Ly9KOlxFIExpYnJhcnlcUGxhbnQgQ2F0YWxvZ3VlXEVcRXp6YXQgMTk1NiAgSUQ1ODEu
cGRmPC91cmw+PC9wZGYtdXJscz48L3VybHM+PGN1c3RvbTE+bGE8L2N1c3RvbTE+PC9yZWNvcmQ+
PC9DaXRlPjxDaXRlPjxBdXRob3I+TWFuaTwvQXV0aG9yPjxZZWFyPjE5ODc8L1llYXI+PFJlY051
bT4xMjUzMjwvUmVjTnVtPjxyZWNvcmQ+PHJlYy1udW1iZXI+MTI1MzI8L3JlYy1udW1iZXI+PGZv
cmVpZ24ta2V5cz48a2V5IGFwcD0iRU4iIGRiLWlkPSJweHd4dzBlcjl6djJmeGV6eGRrNXR0NXV0
ejVwNXZ0cndkdjAiIHRpbWVzdGFtcD0iMTQ1MTk3MjY1MiI+MTI1MzI8L2tleT48L2ZvcmVpZ24t
a2V5cz48cmVmLXR5cGUgbmFtZT0iSm91cm5hbCBBcnRpY2xlIj4xNzwvcmVmLXR5cGU+PGNvbnRy
aWJ1dG9ycz48YXV0aG9ycz48YXV0aG9yPk1hbmksTS48L2F1dGhvcj48YXV0aG9yPlRob250YWRh
cnlhLFQuUy48L2F1dGhvcj48L2F1dGhvcnM+PC9jb250cmlidXRvcnM+PHRpdGxlcz48dGl0bGU+
UmVjb3JkIG9mIG1lYWx5YnVnIHNwZWNpZXMgb24gZ3JhcGV2aW5lIGluIEthcm5hdGFrYTwvdGl0
bGU+PHNlY29uZGFyeS10aXRsZT5DdXJyZW50IFNjaWVuY2U8L3NlY29uZGFyeS10aXRsZT48L3Rp
dGxlcz48cGVyaW9kaWNhbD48ZnVsbC10aXRsZT5DdXJyZW50IFNjaWVuY2U8L2Z1bGwtdGl0bGU+
PC9wZXJpb2RpY2FsPjxwYWdlcz4xMTkyPC9wYWdlcz48dm9sdW1lPjU2PC92b2x1bWU+PG51bWJl
cj4yMjwvbnVtYmVyPjxrZXl3b3Jkcz48a2V5d29yZD5HcmFwZXZpbmU8L2tleXdvcmQ+PGtleXdv
cmQ+S2FybmF0YWthPC9rZXl3b3JkPjxrZXl3b3JkPk1lYWx5YnVnPC9rZXl3b3JkPjxrZXl3b3Jk
PlNwZWNpZXM8L2tleXdvcmQ+PC9rZXl3b3Jkcz48ZGF0ZXM+PHllYXI+MTk4NzwveWVhcj48L2Rh
dGVzPjxvcmlnLXB1Yj48c3R5bGUgZmFjZT0idW5kZXJsaW5lIiBmb250PSJkZWZhdWx0IiBzaXpl
PSIxMDAlIj5KOlxFIExpYnJhcnlcUGxhbnQgQ2F0YWxvZ3VlXE08L3N0eWxlPjwvb3JpZy1wdWI+
PGxhYmVsPjc2NTQwPC9sYWJlbD48dXJscz48L3VybHM+PGN1c3RvbTE+S29yZWFuIHRhYmxlIGdy
YXBlcyBzcCBJbmRpYW4gdGFibGUgZ3JhcGVzIGpkPC9jdXN0b20xPjwvcmVjb3JkPjwvQ2l0ZT48
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328" w:tooltip="Mani, 1987 #12532" w:history="1">
              <w:r w:rsidR="003A08F3" w:rsidRPr="00643417">
                <w:rPr>
                  <w:noProof/>
                  <w:szCs w:val="18"/>
                </w:rPr>
                <w:t>Mani &amp; Thontadarya 1987</w:t>
              </w:r>
            </w:hyperlink>
            <w:r w:rsidR="00A348E7" w:rsidRPr="00643417">
              <w:rPr>
                <w:noProof/>
                <w:szCs w:val="18"/>
              </w:rPr>
              <w:t>)</w:t>
            </w:r>
            <w:r w:rsidR="00A348E7" w:rsidRPr="00643417">
              <w:rPr>
                <w:szCs w:val="18"/>
              </w:rPr>
              <w:fldChar w:fldCharType="end"/>
            </w:r>
          </w:p>
          <w:p w14:paraId="28968DE3" w14:textId="03FE3A0C" w:rsidR="00DE292D" w:rsidRPr="00643417" w:rsidRDefault="00DE292D" w:rsidP="003A08F3">
            <w:pPr>
              <w:pStyle w:val="TableText"/>
            </w:pPr>
            <w:r w:rsidRPr="00643417">
              <w:rPr>
                <w:szCs w:val="18"/>
              </w:rPr>
              <w:t xml:space="preserve">Assessed as on pathway for citrus from Egypt </w:t>
            </w:r>
            <w:r w:rsidR="00A348E7" w:rsidRPr="00643417">
              <w:rPr>
                <w:szCs w:val="18"/>
              </w:rPr>
              <w:fldChar w:fldCharType="begin"/>
            </w:r>
            <w:r w:rsidR="00A348E7" w:rsidRPr="00643417">
              <w:rPr>
                <w:szCs w:val="18"/>
              </w:rPr>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A348E7" w:rsidRPr="00643417">
              <w:rPr>
                <w:szCs w:val="18"/>
              </w:rPr>
              <w:fldChar w:fldCharType="separate"/>
            </w:r>
            <w:r w:rsidR="00A348E7" w:rsidRPr="00643417">
              <w:rPr>
                <w:noProof/>
                <w:szCs w:val="18"/>
              </w:rPr>
              <w:t>(</w:t>
            </w:r>
            <w:hyperlink w:anchor="_ENREF_50" w:tooltip="Biosecurity Australia, 2002 #9488" w:history="1">
              <w:r w:rsidR="003A08F3" w:rsidRPr="00643417">
                <w:rPr>
                  <w:noProof/>
                  <w:szCs w:val="18"/>
                </w:rPr>
                <w:t>Biosecurity Australia 2002a</w:t>
              </w:r>
            </w:hyperlink>
            <w:r w:rsidR="00A348E7" w:rsidRPr="00643417">
              <w:rPr>
                <w:noProof/>
                <w:szCs w:val="18"/>
              </w:rPr>
              <w:t>)</w:t>
            </w:r>
            <w:r w:rsidR="00A348E7" w:rsidRPr="00643417">
              <w:rPr>
                <w:szCs w:val="18"/>
              </w:rPr>
              <w:fldChar w:fldCharType="end"/>
            </w:r>
          </w:p>
        </w:tc>
        <w:tc>
          <w:tcPr>
            <w:tcW w:w="2715" w:type="dxa"/>
          </w:tcPr>
          <w:p w14:paraId="32CE10F0" w14:textId="76129CAA" w:rsidR="00DE292D" w:rsidRPr="00643417" w:rsidRDefault="00DE292D" w:rsidP="00DE292D">
            <w:pPr>
              <w:pStyle w:val="TableText"/>
              <w:rPr>
                <w:szCs w:val="18"/>
              </w:rPr>
            </w:pPr>
            <w:r w:rsidRPr="00643417">
              <w:rPr>
                <w:szCs w:val="18"/>
              </w:rPr>
              <w:t>Adult and nymph intercepted in Australia on mangosteen, lime, grapefruit, orange, citrus medica (etrogs) and cycad; on cacti (</w:t>
            </w:r>
            <w:r w:rsidRPr="00643417">
              <w:rPr>
                <w:i/>
                <w:szCs w:val="18"/>
              </w:rPr>
              <w:t>Gymnocalycium</w:t>
            </w:r>
            <w:r w:rsidRPr="00643417">
              <w:rPr>
                <w:szCs w:val="18"/>
              </w:rPr>
              <w:t xml:space="preserve"> and </w:t>
            </w:r>
            <w:r w:rsidRPr="00643417">
              <w:rPr>
                <w:i/>
                <w:szCs w:val="18"/>
              </w:rPr>
              <w:t>Notocactus</w:t>
            </w:r>
            <w:r w:rsidRPr="00643417">
              <w:rPr>
                <w:szCs w:val="18"/>
              </w:rPr>
              <w:t xml:space="preserve">) for nursery stock; </w:t>
            </w:r>
            <w:r w:rsidRPr="00643417">
              <w:rPr>
                <w:i/>
                <w:szCs w:val="18"/>
              </w:rPr>
              <w:t>Notocactus</w:t>
            </w:r>
            <w:r w:rsidRPr="00643417">
              <w:rPr>
                <w:szCs w:val="18"/>
              </w:rPr>
              <w:t xml:space="preserve"> for tissue culture; on roses for cut-flowers; immature intercepted on pomegranate </w:t>
            </w:r>
            <w:r w:rsidR="008D0E49" w:rsidRPr="00643417">
              <w:rPr>
                <w:szCs w:val="18"/>
              </w:rPr>
              <w:t>in</w:t>
            </w:r>
            <w:r w:rsidRPr="00643417">
              <w:rPr>
                <w:szCs w:val="18"/>
              </w:rPr>
              <w:t xml:space="preserve"> air</w:t>
            </w:r>
          </w:p>
          <w:p w14:paraId="266C8801" w14:textId="27A3D9A5" w:rsidR="00DE292D" w:rsidRPr="00643417" w:rsidRDefault="00DE292D" w:rsidP="003A08F3">
            <w:pPr>
              <w:pStyle w:val="TableText"/>
            </w:pPr>
            <w:r w:rsidRPr="00643417">
              <w:rPr>
                <w:szCs w:val="18"/>
              </w:rPr>
              <w:t xml:space="preserve">Intercepted at US ports of entry from nearly every area of the world since it occurs outdoors in warm areas, in greenhouses and indoor landscapes in cooler areas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Carmona</w:t>
            </w:r>
            <w:r w:rsidRPr="00643417">
              <w:rPr>
                <w:szCs w:val="18"/>
              </w:rPr>
              <w:t xml:space="preserve">, </w:t>
            </w:r>
            <w:r w:rsidRPr="00643417">
              <w:rPr>
                <w:i/>
                <w:szCs w:val="18"/>
              </w:rPr>
              <w:t>Codiaeum</w:t>
            </w:r>
            <w:r w:rsidRPr="00643417">
              <w:rPr>
                <w:szCs w:val="18"/>
              </w:rPr>
              <w:t xml:space="preserve">, </w:t>
            </w:r>
            <w:r w:rsidRPr="00643417">
              <w:rPr>
                <w:i/>
                <w:szCs w:val="18"/>
              </w:rPr>
              <w:t>Ficus</w:t>
            </w:r>
            <w:r w:rsidRPr="00643417">
              <w:rPr>
                <w:szCs w:val="18"/>
              </w:rPr>
              <w:t xml:space="preserve">, </w:t>
            </w:r>
            <w:r w:rsidRPr="00643417">
              <w:rPr>
                <w:i/>
                <w:szCs w:val="18"/>
              </w:rPr>
              <w:t>Philodendron</w:t>
            </w:r>
            <w:r w:rsidRPr="00643417">
              <w:rPr>
                <w:szCs w:val="18"/>
              </w:rPr>
              <w:t xml:space="preserve"> and </w:t>
            </w:r>
            <w:r w:rsidRPr="00643417">
              <w:rPr>
                <w:i/>
                <w:szCs w:val="18"/>
              </w:rPr>
              <w:t>Schefflera</w:t>
            </w:r>
            <w:r w:rsidRPr="00643417">
              <w:rPr>
                <w:szCs w:val="18"/>
              </w:rPr>
              <w:t xml:space="preserve"> from China to South Korea </w:t>
            </w:r>
            <w:r w:rsidR="00A348E7" w:rsidRPr="00643417">
              <w:rPr>
                <w:szCs w:val="18"/>
              </w:rPr>
              <w:fldChar w:fldCharType="begin"/>
            </w:r>
            <w:r w:rsidR="00A348E7" w:rsidRPr="00643417">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260" w:tooltip="Ji, 2010 #19987" w:history="1">
              <w:r w:rsidR="003A08F3" w:rsidRPr="00643417">
                <w:rPr>
                  <w:noProof/>
                  <w:szCs w:val="18"/>
                </w:rPr>
                <w:t>Ji, Wu &amp; Suh 2010</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1B5BFEE4" w14:textId="2BD860C7" w:rsidR="00DE292D" w:rsidRPr="00643417" w:rsidRDefault="00DE292D" w:rsidP="0025579D">
            <w:pPr>
              <w:pStyle w:val="TableText"/>
            </w:pPr>
            <w:r w:rsidRPr="00643417">
              <w:rPr>
                <w:rFonts w:cstheme="minorHAnsi"/>
                <w:iCs/>
                <w:color w:val="000000" w:themeColor="text1"/>
                <w:szCs w:val="18"/>
              </w:rPr>
              <w:t>No</w:t>
            </w:r>
          </w:p>
        </w:tc>
        <w:tc>
          <w:tcPr>
            <w:tcW w:w="1379" w:type="dxa"/>
          </w:tcPr>
          <w:p w14:paraId="56D4BE57" w14:textId="7E5E5602" w:rsidR="00DE292D" w:rsidRPr="00643417" w:rsidRDefault="00DE292D" w:rsidP="003A08F3">
            <w:pPr>
              <w:rPr>
                <w:rFonts w:cstheme="minorHAnsi"/>
                <w:iCs/>
                <w:color w:val="000000" w:themeColor="text1"/>
                <w:szCs w:val="18"/>
              </w:rPr>
            </w:pPr>
            <w:r w:rsidRPr="00643417">
              <w:rPr>
                <w:rFonts w:cstheme="minorHAnsi"/>
                <w:iCs/>
                <w:color w:val="000000" w:themeColor="text1"/>
                <w:sz w:val="18"/>
                <w:szCs w:val="18"/>
              </w:rPr>
              <w:t xml:space="preserve">Yes </w:t>
            </w:r>
            <w:r w:rsidR="00A348E7" w:rsidRPr="00643417">
              <w:rPr>
                <w:sz w:val="18"/>
                <w:szCs w:val="18"/>
              </w:rPr>
              <w:fldChar w:fldCharType="begin"/>
            </w:r>
            <w:r w:rsidR="00A348E7" w:rsidRPr="00643417">
              <w:rPr>
                <w:sz w:val="18"/>
                <w:szCs w:val="18"/>
              </w:rPr>
              <w:instrText xml:space="preserve"> ADDIN EN.CITE &lt;EndNote&gt;&lt;Cite&gt;&lt;Author&gt;Lheureux&lt;/Author&gt;&lt;Year&gt;2007&lt;/Year&gt;&lt;RecNum&gt;22382&lt;/RecNum&gt;&lt;DisplayText&gt;(Lheureux et al. 2007)&lt;/DisplayText&gt;&lt;record&gt;&lt;rec-number&gt;22382&lt;/rec-number&gt;&lt;foreign-keys&gt;&lt;key app="EN" db-id="pxwxw0er9zv2fxezxdk5tt5utz5p5vtrwdv0" timestamp="1451972874"&gt;22382&lt;/key&gt;&lt;/foreign-keys&gt;&lt;ref-type name="Journal Article"&gt;17&lt;/ref-type&gt;&lt;contributors&gt;&lt;authors&gt;&lt;author&gt;Lheureux,F.&lt;/author&gt;&lt;author&gt;Laboureau,N.&lt;/author&gt;&lt;author&gt;Muller,E.&lt;/author&gt;&lt;author&gt;Lockhart,B.E.L.&lt;/author&gt;&lt;author&gt;Iskra-Caruana,M.L.&lt;/author&gt;&lt;/authors&gt;&lt;/contributors&gt;&lt;titles&gt;&lt;title&gt;&lt;style face="normal" font="default" size="100%"&gt;Molecular characterization of &lt;/style&gt;&lt;style face="italic" font="default" size="100%"&gt;Banana streak acuminata &lt;/style&gt;&lt;style face="normal" font="default" size="100%"&gt;Vietnam virus isolated from &lt;/style&gt;&lt;style face="italic" font="default" size="100%"&gt;Musa acuminata siamea &lt;/style&gt;&lt;style face="normal" font="default" size="100%"&gt;(banana cultivar)&lt;/style&gt;&lt;/title&gt;&lt;secondary-title&gt;Archives of Virology&lt;/secondary-title&gt;&lt;/titles&gt;&lt;periodical&gt;&lt;full-title&gt;Archives of Virology&lt;/full-title&gt;&lt;/periodical&gt;&lt;pages&gt;1409-1416&lt;/pages&gt;&lt;volume&gt;152&lt;/volume&gt;&lt;keywords&gt;&lt;keyword&gt;Molecular&lt;/keyword&gt;&lt;keyword&gt;Characterization&lt;/keyword&gt;&lt;keyword&gt;banana&lt;/keyword&gt;&lt;keyword&gt;Vietnam&lt;/keyword&gt;&lt;keyword&gt;Virus&lt;/keyword&gt;&lt;keyword&gt;Musa&lt;/keyword&gt;&lt;/keywords&gt;&lt;dates&gt;&lt;year&gt;2007&lt;/year&gt;&lt;/dates&gt;&lt;orig-pub&gt;&lt;style face="underline" font="default" size="100%"&gt;J:\E Library\Plant Catalogue\L&lt;/style&gt;&lt;/orig-pub&gt;&lt;label&gt;87238&lt;/label&gt;&lt;urls&gt;&lt;pdf-urls&gt;&lt;url&gt;file://J:\E Library\Plant Catalogue\L\Lheureux et al 2007 ID87238.pdf&lt;/url&gt;&lt;/pdf-urls&gt;&lt;/urls&gt;&lt;custom1&gt;Mealybugs YGC&lt;/custom1&gt;&lt;/record&gt;&lt;/Cite&gt;&lt;/EndNote&gt;</w:instrText>
            </w:r>
            <w:r w:rsidR="00A348E7" w:rsidRPr="00643417">
              <w:rPr>
                <w:sz w:val="18"/>
                <w:szCs w:val="18"/>
              </w:rPr>
              <w:fldChar w:fldCharType="separate"/>
            </w:r>
            <w:r w:rsidR="00A348E7" w:rsidRPr="00643417">
              <w:rPr>
                <w:noProof/>
                <w:sz w:val="18"/>
                <w:szCs w:val="18"/>
              </w:rPr>
              <w:t>(</w:t>
            </w:r>
            <w:hyperlink w:anchor="_ENREF_294" w:tooltip="Lheureux, 2007 #22382" w:history="1">
              <w:r w:rsidR="003A08F3" w:rsidRPr="00643417">
                <w:rPr>
                  <w:noProof/>
                  <w:sz w:val="18"/>
                  <w:szCs w:val="18"/>
                </w:rPr>
                <w:t>Lheureux et al. 2007</w:t>
              </w:r>
            </w:hyperlink>
            <w:r w:rsidR="00A348E7" w:rsidRPr="00643417">
              <w:rPr>
                <w:noProof/>
                <w:sz w:val="18"/>
                <w:szCs w:val="18"/>
              </w:rPr>
              <w:t>)</w:t>
            </w:r>
            <w:r w:rsidR="00A348E7" w:rsidRPr="00643417">
              <w:rPr>
                <w:sz w:val="18"/>
                <w:szCs w:val="18"/>
              </w:rPr>
              <w:fldChar w:fldCharType="end"/>
            </w:r>
          </w:p>
        </w:tc>
      </w:tr>
      <w:tr w:rsidR="003A08F3" w:rsidRPr="00643417" w14:paraId="2E87B9AE" w14:textId="77777777" w:rsidTr="00DE292D">
        <w:tc>
          <w:tcPr>
            <w:tcW w:w="1952" w:type="dxa"/>
          </w:tcPr>
          <w:p w14:paraId="4B780139" w14:textId="25515EAD" w:rsidR="00DE292D" w:rsidRPr="00643417" w:rsidRDefault="00DE292D" w:rsidP="00DE292D">
            <w:pPr>
              <w:pStyle w:val="TableText"/>
            </w:pPr>
            <w:r w:rsidRPr="00643417">
              <w:rPr>
                <w:rFonts w:eastAsia="Times New Roman"/>
                <w:i/>
                <w:szCs w:val="18"/>
                <w:lang w:eastAsia="en-AU"/>
              </w:rPr>
              <w:t>Planococcus dendrob</w:t>
            </w:r>
            <w:r w:rsidR="006E05E0" w:rsidRPr="00643417">
              <w:rPr>
                <w:rFonts w:eastAsia="Times New Roman"/>
                <w:i/>
                <w:szCs w:val="18"/>
                <w:lang w:eastAsia="en-AU"/>
              </w:rPr>
              <w:t>i</w:t>
            </w:r>
            <w:r w:rsidRPr="00643417">
              <w:rPr>
                <w:rFonts w:eastAsia="Times New Roman"/>
                <w:i/>
                <w:szCs w:val="18"/>
                <w:lang w:eastAsia="en-AU"/>
              </w:rPr>
              <w:t>i</w:t>
            </w:r>
            <w:r w:rsidRPr="00643417">
              <w:rPr>
                <w:rFonts w:eastAsia="Times New Roman"/>
                <w:szCs w:val="18"/>
                <w:lang w:eastAsia="en-AU"/>
              </w:rPr>
              <w:t xml:space="preserve"> Ezzat &amp; McConnell</w:t>
            </w:r>
          </w:p>
        </w:tc>
        <w:tc>
          <w:tcPr>
            <w:tcW w:w="1172" w:type="dxa"/>
          </w:tcPr>
          <w:p w14:paraId="55D3C032" w14:textId="77777777" w:rsidR="00DE292D" w:rsidRPr="00643417" w:rsidRDefault="00DE292D" w:rsidP="00DE292D">
            <w:pPr>
              <w:pStyle w:val="TableText"/>
            </w:pPr>
            <w:r w:rsidRPr="00643417">
              <w:rPr>
                <w:szCs w:val="18"/>
              </w:rPr>
              <w:t>1</w:t>
            </w:r>
          </w:p>
        </w:tc>
        <w:tc>
          <w:tcPr>
            <w:tcW w:w="1985" w:type="dxa"/>
          </w:tcPr>
          <w:p w14:paraId="37812BDC" w14:textId="1321660C" w:rsidR="00DE292D" w:rsidRPr="00643417" w:rsidRDefault="00DE292D" w:rsidP="003A08F3">
            <w:pPr>
              <w:pStyle w:val="TableText"/>
              <w:rPr>
                <w:szCs w:val="18"/>
              </w:rPr>
            </w:pPr>
            <w:r w:rsidRPr="00643417">
              <w:rPr>
                <w:szCs w:val="18"/>
              </w:rPr>
              <w:t xml:space="preserve">South Asia </w:t>
            </w:r>
            <w:r w:rsidR="00A348E7" w:rsidRPr="00643417">
              <w:rPr>
                <w:szCs w:val="18"/>
              </w:rPr>
              <w:fldChar w:fldCharType="begin">
                <w:fldData xml:space="preserve">PEVuZE5vdGU+PENpdGU+PEF1dGhvcj5XaWxsaWFtczwvQXV0aG9yPjxZZWFyPjIwMDQ8L1llYXI+
PFJlY051bT4yMzYwPC9SZWNOdW0+PERpc3BsYXlUZXh0PihDb3ggMTk4OTsgR2FyY8OtYSBNb3Jh
bGVzIGV0IGFsLiAyMDE4OyBXaWxsaWFtcyAyMDA0KTwvRGlzcGxheVRleHQ+PHJlY29yZD48cmVj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L3JlY29yZD48L0NpdGU+PENpdGU+PEF1dGhvcj5Db3g8L0F1dGhvcj48WWVhcj4xOTg5PC9ZZWFy
PjxSZWNOdW0+NTM1PC9SZWNOdW0+PHJlY29yZD48cmVjLW51bWJlcj41MzU8L3JlYy1udW1iZXI+
PGZvcmVpZ24ta2V5cz48a2V5IGFwcD0iRU4iIGRiLWlkPSJweHd4dzBlcjl6djJmeGV6eGRrNXR0
NXV0ejVwNXZ0cndkdjAiIHRpbWVzdGFtcD0iMTQ1MTk3MjM3MSI+NTM1PC9rZXk+PC9mb3JlaWdu
LWtleXM+PHJlZi10eXBlIG5hbWU9IkpvdXJuYWwgQXJ0aWNsZSI+MTc8L3JlZi10eXBlPjxjb250
cmlidXRvcnM+PGF1dGhvcnM+PGF1dGhvcj5Db3gsSi5NLjwvYXV0aG9yPjwvYXV0aG9ycz48L2Nv
bnRyaWJ1dG9ycz48dGl0bGVzPjx0aXRsZT48c3R5bGUgZmFjZT0ibm9ybWFsIiBmb250PSJkZWZh
dWx0IiBzaXplPSIxMDAlIj5UaGUgbWVhbHlidWcgZ2VudXMgPC9zdHlsZT48c3R5bGUgZmFjZT0i
aXRhbGljIiBmb250PSJkZWZhdWx0IiBzaXplPSIxMDAlIj5QbGFub2NvY2N1czwvc3R5bGU+PHN0
eWxlIGZhY2U9Im5vcm1hbCIgZm9udD0iZGVmYXVsdCIgc2l6ZT0iMTAwJSI+IChIb21vcHRlcmE6
IFBzZXVkb2NvY2NpZGFlKTwvc3R5bGU+PC90aXRsZT48c2Vjb25kYXJ5LXRpdGxlPkJ1bGxldGlu
IG9mIHRoZSBCcml0aXNoIE11c2V1bSAoTmF0dXJhbCBIaXN0b3J5KSwgRW50b21vbG9neTwvc2Vj
b25kYXJ5LXRpdGxlPjwvdGl0bGVzPjxwZXJpb2RpY2FsPjxmdWxsLXRpdGxlPkJ1bGxldGluIG9m
IHRoZSBCcml0aXNoIE11c2V1bSAoTmF0dXJhbCBIaXN0b3J5KSwgRW50b21vbG9neTwvZnVsbC10
aXRsZT48L3BlcmlvZGljYWw+PHBhZ2VzPjEtNzg8L3BhZ2VzPjx2b2x1bWU+NTg8L3ZvbHVtZT48
bnVtYmVyPjE8L251bWJlcj48cmVwcmludC1lZGl0aW9uPk5vdCBpbiBGaWxlPC9yZXByaW50LWVk
aXRpb24+PGtleXdvcmRzPjxrZXl3b3JkPkFuZ2lvc3Blcm1zPC9rZXl3b3JkPjxrZXl3b3JkPkFu
aW1hbHM8L2tleXdvcmQ+PGtleXdvcmQ+QXJ0aHJvcG9kczwva2V5d29yZD48a2V5d29yZD5hczwv
a2V5d29yZD48a2V5d29yZD5Db2Njb2lkZWE8L2tleXdvcmQ+PGtleXdvcmQ+Q29jb2E8L2tleXdv
cmQ+PGtleXdvcmQ+RGFjdHlsb3BpaWRhZTwva2V5d29yZD48a2V5d29yZD5EYWN0eWxvcGl1czwv
a2V5d29yZD48a2V5d29yZD5EYWN0eWxvcGl1cyBzdWJ0ZXJyYW5ldXM8L2tleXdvcmQ+PGtleXdv
cmQ+RGVzY3JpcHRpb248L2tleXdvcmQ+PGtleXdvcmQ+RGVzY3JpcHRpb25zPC9rZXl3b3JkPjxr
ZXl3b3JkPkRpY290eWxlZG9uczwva2V5d29yZD48a2V5d29yZD5FY29ub21pYyBpbXBvcnRhbmNl
PC9rZXl3b3JkPjxrZXl3b3JkPkVudG9tb2xvZ3k8L2tleXdvcmQ+PGtleXdvcmQ+RXJpY2FjZWFl
PC9rZXl3b3JkPjxrZXl3b3JkPkVyaWNhbGVzPC9rZXl3b3JkPjxrZXl3b3JkPkVyaW9ib3RyeWE8
L2tleXdvcmQ+PGtleXdvcmQ+RXJpb2JvdHJ5YSBqYXBvbmljYTwva2V5d29yZD48a2V5d29yZD5F
dXBob3JiaWFjZWFlPC9rZXl3b3JkPjxrZXl3b3JkPkV1cGhvcmJpYWxlczwva2V5d29yZD48a2V5
d29yZD5GaWN1czwva2V5d29yZD48a2V5d29yZD5Gb29kIHBsYW50czwva2V5d29yZD48a2V5d29y
ZD5Gb3Jlc3RzPC9rZXl3b3JkPjxrZXl3b3JkPkdlbnVzPC9rZXl3b3JkPjxrZXl3b3JkPkd1YXZh
czwva2V5d29yZD48a2V5d29yZD5IZW1pcHRlcmE8L2tleXdvcmQ+PGtleXdvcmQ+SGV2ZWE8L2tl
eXdvcmQ+PGtleXdvcmQ+SGV2ZWEgYnJhc2lsaWVuc2lzPC9rZXl3b3JkPjxrZXl3b3JkPkhvbW9w
dGVyYTwva2V5d29yZD48a2V5d29yZD5JbGx1c3RyYXRpb25zPC9rZXl3b3JkPjxrZXl3b3JkPklt
cG9ydGFuY2U8L2tleXdvcmQ+PGtleXdvcmQ+SW5zZWN0czwva2V5d29yZD48a2V5d29yZD5JbnZl
cnRlYnJhdGVzPC9rZXl3b3JkPjxrZXl3b3JkPktleTwva2V5d29yZD48a2V5d29yZD5LZXlzPC9r
ZXl3b3JkPjxrZXl3b3JkPkxpdGNoaTwva2V5d29yZD48a2V5d29yZD5MaXRjaGkgY2hpbmVuc2lz
PC9rZXl3b3JkPjxrZXl3b3JkPkxvcXVhdHM8L2tleXdvcmQ+PGtleXdvcmQ+TWFsdmFsZXM8L2tl
eXdvcmQ+PGtleXdvcmQ+TWVhbHlidWc8L2tleXdvcmQ+PGtleXdvcmQ+TW9ub2NvdHlsZWRvbnM8
L2tleXdvcmQ+PGtleXdvcmQ+TXlydGFjZWFlPC9rZXl3b3JkPjxrZXl3b3JkPk15cnRhbGVzPC9r
ZXl3b3JkPjxrZXl3b3JkPk9yY2hpZGFjZWFlPC9rZXl3b3JkPjxrZXl3b3JkPk9yY2hpZGFsZXM8
L2tleXdvcmQ+PGtleXdvcmQ+UGVzdCBwYXRob2dlbnM8L2tleXdvcmQ+PGtleXdvcmQ+UGhlbmFj
b2NjdXM8L2tleXdvcmQ+PGtleXdvcmQ+UGhlbmFjb2NjdXMgc3BpcmlmZXJ1czwva2V5d29yZD48
a2V5d29yZD5QbGFub2NvY2NvaWRlczwva2V5d29yZD48a2V5d29yZD5QbGFub2NvY2NvaWRlcyBj
dWJhbmVuc2lzPC9rZXl3b3JkPjxrZXl3b3JkPlBsYW5vY29jY3VzPC9rZXl3b3JkPjxrZXl3b3Jk
PlBsYW5vY29jY3VzIGNpdHJpPC9rZXl3b3JkPjxrZXl3b3JkPlBsYW5vY29jY3VzIGN1cnVyYml0
YWU8L2tleXdvcmQ+PGtleXdvcmQ+UGxhbm9jb2NjdXMgZmljdXM8L2tleXdvcmQ+PGtleXdvcmQ+
UGxhbm9jb2NjdXMgamFwb25pY3VzPC9rZXl3b3JkPjxrZXl3b3JkPlBsYW5vY29jY3VzIGtlbnlh
ZTwva2V5d29yZD48a2V5d29yZD5QbGFub2NvY2N1cyBrcmF1bmhpYWU8L2tleXdvcmQ+PGtleXdv
cmQ+UGxhbm9jb2NjdXMgbGlsYWNpbnVzPC9rZXl3b3JkPjxrZXl3b3JkPlBsYW5vY29jY3VzIGxp
dGNoaTwva2V5d29yZD48a2V5d29yZD5QbGFub2NvY2N1cyBtaW5vcjwva2V5d29yZD48a2V5d29y
ZD5QbGFub2NvY2N1cyBvcmNoaWRpPC9rZXl3b3JkPjxrZXl3b3JkPlBsYW5vY29jY3VzIHBhY2lm
aWN1czwva2V5d29yZD48a2V5d29yZD5QbGFub2NvY2N1cyBwcmluY2lwZTwva2V5d29yZD48a2V5
d29yZD5QbGFub2NvY2N1cyBwc2lkaWk8L2tleXdvcmQ+PGtleXdvcmQ+UGxhbm9jb2NjdXMgc2lh
a3dhbmVuc2lzPC9rZXl3b3JkPjxrZXl3b3JkPlBsYW5vY29jY3VzIHN1YnVraWFlbnNpczwva2V5
d29yZD48a2V5d29yZD5QbGFub2NvY2N1cyBzdWxhd2VzaTwva2V5d29yZD48a2V5d29yZD5QbGFu
b2NvY2N1cyB0YW56YW5pZW5zaXM8L2tleXdvcmQ+PGtleXdvcmQ+UGxhbnRzPC9rZXl3b3JkPjxr
ZXl3b3JkPlBzZXVkb2NvY2NpZGFlPC9rZXl3b3JkPjxrZXl3b3JkPlBzZXVkb2NvY2N1czwva2V5
d29yZD48a2V5d29yZD5Qc2V1ZG9jb2NjdXMgY2FsY2VvbGFyaWFlPC9rZXl3b3JkPjxrZXl3b3Jk
PlBzZXVkb2NvY2N1cyBjYWxjZW9sYXJpYWUgdmFyIG1pbm9yPC9rZXl3b3JkPjxrZXl3b3JkPlBz
ZXVkb2NvY2N1cyBkZWNlcHRvcjwva2V5d29yZD48a2V5d29yZD5Qc2lkaXVtPC9rZXl3b3JkPjxr
ZXl3b3JkPlB5cnVzPC9rZXl3b3JkPjxrZXl3b3JkPlJob2RvZGVuZHJvbjwva2V5d29yZD48a2V5
d29yZD5SaG9kb2RlbmRyb24gaW5kaWN1bTwva2V5d29yZD48a2V5d29yZD5Sb3NhY2VhZTwva2V5
d29yZD48a2V5d29yZD5Sb3NhbGVzPC9rZXl3b3JkPjxrZXl3b3JkPlNhcGluZGFjZWFlPC9rZXl3
b3JkPjxrZXl3b3JkPlNhcGluZGFsZXM8L2tleXdvcmQ+PGtleXdvcmQ+U3BlY2llczwva2V5d29y
ZD48a2V5d29yZD5TcGVybWF0b3BoeXRhPC9rZXl3b3JkPjxrZXl3b3JkPlN0ZXJjdWxpYWNlYWU8
L2tleXdvcmQ+PGtleXdvcmQ+U3Rlcm5vcnJoeW5jaGE8L2tleXdvcmQ+PGtleXdvcmQ+U3VsYXdl
c2k8L2tleXdvcmQ+PGtleXdvcmQ+U3lub255bXM8L2tleXdvcmQ+PGtleXdvcmQ+VGF4b25vbXk8
L2tleXdvcmQ+PGtleXdvcmQ+VGF4b25vbXkgYW5kIGV2b2x1dGlvbjwva2V5d29yZD48a2V5d29y
ZD5UaGVvYnJvbWE8L2tleXdvcmQ+PGtleXdvcmQ+VGhlb2Jyb21hIGNhY2FvPC9rZXl3b3JkPjxr
ZXl3b3JkPlVydGljYWNlYWU8L2tleXdvcmQ+PGtleXdvcmQ+VXJ0aWNhbGVzPC9rZXl3b3JkPjwv
a2V5d29yZHM+PGRhdGVzPjx5ZWFyPjE5ODk8L3llYXI+PC9kYXRlcz48b3JpZy1wdWI+PHN0eWxl
IGZhY2U9InVuZGVybGluZSIgZm9udD0iZGVmYXVsdCIgc2l6ZT0iMTAwJSI+SjpcRSBMaWJyYXJ5
XFBsYW50IENhdGFsb2d1ZVxDPC9zdHlsZT48L29yaWctcHViPjxsYWJlbD4xNzA8L2xhYmVsPjx1
cmxzPjwvdXJscz48Y3VzdG9tMT5nbSBJbmRpYW4gdGFibGUgZ3JhcGVzIGpkPC9jdXN0b20xPjwv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eXBlPjxjb250cmlidXRvcnM+PGF1dGhvcnM+PGF1dGhvcj5HYXJjw61hIE1vcmFsZXMsIE0uPC9h
dXRob3I+PGF1dGhvcj5EZW5ubywgQi5ELjwvYXV0aG9yPjxhdXRob3I+TWlsbGVyLCBELlIuPC9h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PFJlY051bT4yMzYwPC9SZWNOdW0+PERpc3BsYXlUZXh0PihDb3ggMTk4OTsgR2FyY8OtYSBNb3Jh
bGVzIGV0IGFsLiAyMDE4OyBXaWxsaWFtcyAyMDA0KTwvRGlzcGxheVRleHQ+PHJlY29yZD48cmVj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L3JlY29yZD48L0NpdGU+PENpdGU+PEF1dGhvcj5Db3g8L0F1dGhvcj48WWVhcj4xOTg5PC9ZZWFy
PjxSZWNOdW0+NTM1PC9SZWNOdW0+PHJlY29yZD48cmVjLW51bWJlcj41MzU8L3JlYy1udW1iZXI+
PGZvcmVpZ24ta2V5cz48a2V5IGFwcD0iRU4iIGRiLWlkPSJweHd4dzBlcjl6djJmeGV6eGRrNXR0
NXV0ejVwNXZ0cndkdjAiIHRpbWVzdGFtcD0iMTQ1MTk3MjM3MSI+NTM1PC9rZXk+PC9mb3JlaWdu
LWtleXM+PHJlZi10eXBlIG5hbWU9IkpvdXJuYWwgQXJ0aWNsZSI+MTc8L3JlZi10eXBlPjxjb250
cmlidXRvcnM+PGF1dGhvcnM+PGF1dGhvcj5Db3gsSi5NLjwvYXV0aG9yPjwvYXV0aG9ycz48L2Nv
bnRyaWJ1dG9ycz48dGl0bGVzPjx0aXRsZT48c3R5bGUgZmFjZT0ibm9ybWFsIiBmb250PSJkZWZh
dWx0IiBzaXplPSIxMDAlIj5UaGUgbWVhbHlidWcgZ2VudXMgPC9zdHlsZT48c3R5bGUgZmFjZT0i
aXRhbGljIiBmb250PSJkZWZhdWx0IiBzaXplPSIxMDAlIj5QbGFub2NvY2N1czwvc3R5bGU+PHN0
eWxlIGZhY2U9Im5vcm1hbCIgZm9udD0iZGVmYXVsdCIgc2l6ZT0iMTAwJSI+IChIb21vcHRlcmE6
IFBzZXVkb2NvY2NpZGFlKTwvc3R5bGU+PC90aXRsZT48c2Vjb25kYXJ5LXRpdGxlPkJ1bGxldGlu
IG9mIHRoZSBCcml0aXNoIE11c2V1bSAoTmF0dXJhbCBIaXN0b3J5KSwgRW50b21vbG9neTwvc2Vj
b25kYXJ5LXRpdGxlPjwvdGl0bGVzPjxwZXJpb2RpY2FsPjxmdWxsLXRpdGxlPkJ1bGxldGluIG9m
IHRoZSBCcml0aXNoIE11c2V1bSAoTmF0dXJhbCBIaXN0b3J5KSwgRW50b21vbG9neTwvZnVsbC10
aXRsZT48L3BlcmlvZGljYWw+PHBhZ2VzPjEtNzg8L3BhZ2VzPjx2b2x1bWU+NTg8L3ZvbHVtZT48
bnVtYmVyPjE8L251bWJlcj48cmVwcmludC1lZGl0aW9uPk5vdCBpbiBGaWxlPC9yZXByaW50LWVk
aXRpb24+PGtleXdvcmRzPjxrZXl3b3JkPkFuZ2lvc3Blcm1zPC9rZXl3b3JkPjxrZXl3b3JkPkFu
aW1hbHM8L2tleXdvcmQ+PGtleXdvcmQ+QXJ0aHJvcG9kczwva2V5d29yZD48a2V5d29yZD5hczwv
a2V5d29yZD48a2V5d29yZD5Db2Njb2lkZWE8L2tleXdvcmQ+PGtleXdvcmQ+Q29jb2E8L2tleXdv
cmQ+PGtleXdvcmQ+RGFjdHlsb3BpaWRhZTwva2V5d29yZD48a2V5d29yZD5EYWN0eWxvcGl1czwv
a2V5d29yZD48a2V5d29yZD5EYWN0eWxvcGl1cyBzdWJ0ZXJyYW5ldXM8L2tleXdvcmQ+PGtleXdv
cmQ+RGVzY3JpcHRpb248L2tleXdvcmQ+PGtleXdvcmQ+RGVzY3JpcHRpb25zPC9rZXl3b3JkPjxr
ZXl3b3JkPkRpY290eWxlZG9uczwva2V5d29yZD48a2V5d29yZD5FY29ub21pYyBpbXBvcnRhbmNl
PC9rZXl3b3JkPjxrZXl3b3JkPkVudG9tb2xvZ3k8L2tleXdvcmQ+PGtleXdvcmQ+RXJpY2FjZWFl
PC9rZXl3b3JkPjxrZXl3b3JkPkVyaWNhbGVzPC9rZXl3b3JkPjxrZXl3b3JkPkVyaW9ib3RyeWE8
L2tleXdvcmQ+PGtleXdvcmQ+RXJpb2JvdHJ5YSBqYXBvbmljYTwva2V5d29yZD48a2V5d29yZD5F
dXBob3JiaWFjZWFlPC9rZXl3b3JkPjxrZXl3b3JkPkV1cGhvcmJpYWxlczwva2V5d29yZD48a2V5
d29yZD5GaWN1czwva2V5d29yZD48a2V5d29yZD5Gb29kIHBsYW50czwva2V5d29yZD48a2V5d29y
ZD5Gb3Jlc3RzPC9rZXl3b3JkPjxrZXl3b3JkPkdlbnVzPC9rZXl3b3JkPjxrZXl3b3JkPkd1YXZh
czwva2V5d29yZD48a2V5d29yZD5IZW1pcHRlcmE8L2tleXdvcmQ+PGtleXdvcmQ+SGV2ZWE8L2tl
eXdvcmQ+PGtleXdvcmQ+SGV2ZWEgYnJhc2lsaWVuc2lzPC9rZXl3b3JkPjxrZXl3b3JkPkhvbW9w
dGVyYTwva2V5d29yZD48a2V5d29yZD5JbGx1c3RyYXRpb25zPC9rZXl3b3JkPjxrZXl3b3JkPklt
cG9ydGFuY2U8L2tleXdvcmQ+PGtleXdvcmQ+SW5zZWN0czwva2V5d29yZD48a2V5d29yZD5JbnZl
cnRlYnJhdGVzPC9rZXl3b3JkPjxrZXl3b3JkPktleTwva2V5d29yZD48a2V5d29yZD5LZXlzPC9r
ZXl3b3JkPjxrZXl3b3JkPkxpdGNoaTwva2V5d29yZD48a2V5d29yZD5MaXRjaGkgY2hpbmVuc2lz
PC9rZXl3b3JkPjxrZXl3b3JkPkxvcXVhdHM8L2tleXdvcmQ+PGtleXdvcmQ+TWFsdmFsZXM8L2tl
eXdvcmQ+PGtleXdvcmQ+TWVhbHlidWc8L2tleXdvcmQ+PGtleXdvcmQ+TW9ub2NvdHlsZWRvbnM8
L2tleXdvcmQ+PGtleXdvcmQ+TXlydGFjZWFlPC9rZXl3b3JkPjxrZXl3b3JkPk15cnRhbGVzPC9r
ZXl3b3JkPjxrZXl3b3JkPk9yY2hpZGFjZWFlPC9rZXl3b3JkPjxrZXl3b3JkPk9yY2hpZGFsZXM8
L2tleXdvcmQ+PGtleXdvcmQ+UGVzdCBwYXRob2dlbnM8L2tleXdvcmQ+PGtleXdvcmQ+UGhlbmFj
b2NjdXM8L2tleXdvcmQ+PGtleXdvcmQ+UGhlbmFjb2NjdXMgc3BpcmlmZXJ1czwva2V5d29yZD48
a2V5d29yZD5QbGFub2NvY2NvaWRlczwva2V5d29yZD48a2V5d29yZD5QbGFub2NvY2NvaWRlcyBj
dWJhbmVuc2lzPC9rZXl3b3JkPjxrZXl3b3JkPlBsYW5vY29jY3VzPC9rZXl3b3JkPjxrZXl3b3Jk
PlBsYW5vY29jY3VzIGNpdHJpPC9rZXl3b3JkPjxrZXl3b3JkPlBsYW5vY29jY3VzIGN1cnVyYml0
YWU8L2tleXdvcmQ+PGtleXdvcmQ+UGxhbm9jb2NjdXMgZmljdXM8L2tleXdvcmQ+PGtleXdvcmQ+
UGxhbm9jb2NjdXMgamFwb25pY3VzPC9rZXl3b3JkPjxrZXl3b3JkPlBsYW5vY29jY3VzIGtlbnlh
ZTwva2V5d29yZD48a2V5d29yZD5QbGFub2NvY2N1cyBrcmF1bmhpYWU8L2tleXdvcmQ+PGtleXdv
cmQ+UGxhbm9jb2NjdXMgbGlsYWNpbnVzPC9rZXl3b3JkPjxrZXl3b3JkPlBsYW5vY29jY3VzIGxp
dGNoaTwva2V5d29yZD48a2V5d29yZD5QbGFub2NvY2N1cyBtaW5vcjwva2V5d29yZD48a2V5d29y
ZD5QbGFub2NvY2N1cyBvcmNoaWRpPC9rZXl3b3JkPjxrZXl3b3JkPlBsYW5vY29jY3VzIHBhY2lm
aWN1czwva2V5d29yZD48a2V5d29yZD5QbGFub2NvY2N1cyBwcmluY2lwZTwva2V5d29yZD48a2V5
d29yZD5QbGFub2NvY2N1cyBwc2lkaWk8L2tleXdvcmQ+PGtleXdvcmQ+UGxhbm9jb2NjdXMgc2lh
a3dhbmVuc2lzPC9rZXl3b3JkPjxrZXl3b3JkPlBsYW5vY29jY3VzIHN1YnVraWFlbnNpczwva2V5
d29yZD48a2V5d29yZD5QbGFub2NvY2N1cyBzdWxhd2VzaTwva2V5d29yZD48a2V5d29yZD5QbGFu
b2NvY2N1cyB0YW56YW5pZW5zaXM8L2tleXdvcmQ+PGtleXdvcmQ+UGxhbnRzPC9rZXl3b3JkPjxr
ZXl3b3JkPlBzZXVkb2NvY2NpZGFlPC9rZXl3b3JkPjxrZXl3b3JkPlBzZXVkb2NvY2N1czwva2V5
d29yZD48a2V5d29yZD5Qc2V1ZG9jb2NjdXMgY2FsY2VvbGFyaWFlPC9rZXl3b3JkPjxrZXl3b3Jk
PlBzZXVkb2NvY2N1cyBjYWxjZW9sYXJpYWUgdmFyIG1pbm9yPC9rZXl3b3JkPjxrZXl3b3JkPlBz
ZXVkb2NvY2N1cyBkZWNlcHRvcjwva2V5d29yZD48a2V5d29yZD5Qc2lkaXVtPC9rZXl3b3JkPjxr
ZXl3b3JkPlB5cnVzPC9rZXl3b3JkPjxrZXl3b3JkPlJob2RvZGVuZHJvbjwva2V5d29yZD48a2V5
d29yZD5SaG9kb2RlbmRyb24gaW5kaWN1bTwva2V5d29yZD48a2V5d29yZD5Sb3NhY2VhZTwva2V5
d29yZD48a2V5d29yZD5Sb3NhbGVzPC9rZXl3b3JkPjxrZXl3b3JkPlNhcGluZGFjZWFlPC9rZXl3
b3JkPjxrZXl3b3JkPlNhcGluZGFsZXM8L2tleXdvcmQ+PGtleXdvcmQ+U3BlY2llczwva2V5d29y
ZD48a2V5d29yZD5TcGVybWF0b3BoeXRhPC9rZXl3b3JkPjxrZXl3b3JkPlN0ZXJjdWxpYWNlYWU8
L2tleXdvcmQ+PGtleXdvcmQ+U3Rlcm5vcnJoeW5jaGE8L2tleXdvcmQ+PGtleXdvcmQ+U3VsYXdl
c2k8L2tleXdvcmQ+PGtleXdvcmQ+U3lub255bXM8L2tleXdvcmQ+PGtleXdvcmQ+VGF4b25vbXk8
L2tleXdvcmQ+PGtleXdvcmQ+VGF4b25vbXkgYW5kIGV2b2x1dGlvbjwva2V5d29yZD48a2V5d29y
ZD5UaGVvYnJvbWE8L2tleXdvcmQ+PGtleXdvcmQ+VGhlb2Jyb21hIGNhY2FvPC9rZXl3b3JkPjxr
ZXl3b3JkPlVydGljYWNlYWU8L2tleXdvcmQ+PGtleXdvcmQ+VXJ0aWNhbGVzPC9rZXl3b3JkPjwv
a2V5d29yZHM+PGRhdGVzPjx5ZWFyPjE5ODk8L3llYXI+PC9kYXRlcz48b3JpZy1wdWI+PHN0eWxl
IGZhY2U9InVuZGVybGluZSIgZm9udD0iZGVmYXVsdCIgc2l6ZT0iMTAwJSI+SjpcRSBMaWJyYXJ5
XFBsYW50IENhdGFsb2d1ZVxDPC9zdHlsZT48L29yaWctcHViPjxsYWJlbD4xNzA8L2xhYmVsPjx1
cmxzPjwvdXJscz48Y3VzdG9tMT5nbSBJbmRpYW4gdGFibGUgZ3JhcGVzIGpkPC9jdXN0b20xPjwv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eXBlPjxjb250cmlidXRvcnM+PGF1dGhvcnM+PGF1dGhvcj5HYXJjw61hIE1vcmFsZXMsIE0uPC9h
dXRob3I+PGF1dGhvcj5EZW5ubywgQi5ELjwvYXV0aG9yPjxhdXRob3I+TWlsbGVyLCBELlIuPC9h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717C6DC3" w14:textId="76754C2B"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D8BBFAF" w14:textId="13928434" w:rsidR="00DE292D" w:rsidRPr="00643417" w:rsidRDefault="00DE292D" w:rsidP="003A08F3">
            <w:pPr>
              <w:pStyle w:val="TableText"/>
            </w:pPr>
            <w:r w:rsidRPr="00643417">
              <w:rPr>
                <w:szCs w:val="18"/>
              </w:rPr>
              <w:t xml:space="preserve">On a few species of orchids </w:t>
            </w:r>
            <w:r w:rsidR="00A348E7" w:rsidRPr="00643417">
              <w:rPr>
                <w:szCs w:val="18"/>
              </w:rPr>
              <w:fldChar w:fldCharType="begin">
                <w:fldData xml:space="preserve">PEVuZE5vdGU+PENpdGU+PEF1dGhvcj5XaWxsaWFtczwvQXV0aG9yPjxZZWFyPjIwMDQ8L1llYXI+
PFJlY051bT4yMzYwPC9SZWNOdW0+PERpc3BsYXlUZXh0PihDb3ggMTk4OTsgR2FyY8OtYSBNb3Jh
bGVzIGV0IGFsLiAyMDE4OyBXaWxsaWFtcyAyMDA0KTwvRGlzcGxheVRleHQ+PHJlY29yZD48cmVj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L3JlY29yZD48L0NpdGU+PENpdGU+PEF1dGhvcj5Db3g8L0F1dGhvcj48WWVhcj4xOTg5PC9ZZWFy
PjxSZWNOdW0+NTM1PC9SZWNOdW0+PHJlY29yZD48cmVjLW51bWJlcj41MzU8L3JlYy1udW1iZXI+
PGZvcmVpZ24ta2V5cz48a2V5IGFwcD0iRU4iIGRiLWlkPSJweHd4dzBlcjl6djJmeGV6eGRrNXR0
NXV0ejVwNXZ0cndkdjAiIHRpbWVzdGFtcD0iMTQ1MTk3MjM3MSI+NTM1PC9rZXk+PC9mb3JlaWdu
LWtleXM+PHJlZi10eXBlIG5hbWU9IkpvdXJuYWwgQXJ0aWNsZSI+MTc8L3JlZi10eXBlPjxjb250
cmlidXRvcnM+PGF1dGhvcnM+PGF1dGhvcj5Db3gsSi5NLjwvYXV0aG9yPjwvYXV0aG9ycz48L2Nv
bnRyaWJ1dG9ycz48dGl0bGVzPjx0aXRsZT48c3R5bGUgZmFjZT0ibm9ybWFsIiBmb250PSJkZWZh
dWx0IiBzaXplPSIxMDAlIj5UaGUgbWVhbHlidWcgZ2VudXMgPC9zdHlsZT48c3R5bGUgZmFjZT0i
aXRhbGljIiBmb250PSJkZWZhdWx0IiBzaXplPSIxMDAlIj5QbGFub2NvY2N1czwvc3R5bGU+PHN0
eWxlIGZhY2U9Im5vcm1hbCIgZm9udD0iZGVmYXVsdCIgc2l6ZT0iMTAwJSI+IChIb21vcHRlcmE6
IFBzZXVkb2NvY2NpZGFlKTwvc3R5bGU+PC90aXRsZT48c2Vjb25kYXJ5LXRpdGxlPkJ1bGxldGlu
IG9mIHRoZSBCcml0aXNoIE11c2V1bSAoTmF0dXJhbCBIaXN0b3J5KSwgRW50b21vbG9neTwvc2Vj
b25kYXJ5LXRpdGxlPjwvdGl0bGVzPjxwZXJpb2RpY2FsPjxmdWxsLXRpdGxlPkJ1bGxldGluIG9m
IHRoZSBCcml0aXNoIE11c2V1bSAoTmF0dXJhbCBIaXN0b3J5KSwgRW50b21vbG9neTwvZnVsbC10
aXRsZT48L3BlcmlvZGljYWw+PHBhZ2VzPjEtNzg8L3BhZ2VzPjx2b2x1bWU+NTg8L3ZvbHVtZT48
bnVtYmVyPjE8L251bWJlcj48cmVwcmludC1lZGl0aW9uPk5vdCBpbiBGaWxlPC9yZXByaW50LWVk
aXRpb24+PGtleXdvcmRzPjxrZXl3b3JkPkFuZ2lvc3Blcm1zPC9rZXl3b3JkPjxrZXl3b3JkPkFu
aW1hbHM8L2tleXdvcmQ+PGtleXdvcmQ+QXJ0aHJvcG9kczwva2V5d29yZD48a2V5d29yZD5hczwv
a2V5d29yZD48a2V5d29yZD5Db2Njb2lkZWE8L2tleXdvcmQ+PGtleXdvcmQ+Q29jb2E8L2tleXdv
cmQ+PGtleXdvcmQ+RGFjdHlsb3BpaWRhZTwva2V5d29yZD48a2V5d29yZD5EYWN0eWxvcGl1czwv
a2V5d29yZD48a2V5d29yZD5EYWN0eWxvcGl1cyBzdWJ0ZXJyYW5ldXM8L2tleXdvcmQ+PGtleXdv
cmQ+RGVzY3JpcHRpb248L2tleXdvcmQ+PGtleXdvcmQ+RGVzY3JpcHRpb25zPC9rZXl3b3JkPjxr
ZXl3b3JkPkRpY290eWxlZG9uczwva2V5d29yZD48a2V5d29yZD5FY29ub21pYyBpbXBvcnRhbmNl
PC9rZXl3b3JkPjxrZXl3b3JkPkVudG9tb2xvZ3k8L2tleXdvcmQ+PGtleXdvcmQ+RXJpY2FjZWFl
PC9rZXl3b3JkPjxrZXl3b3JkPkVyaWNhbGVzPC9rZXl3b3JkPjxrZXl3b3JkPkVyaW9ib3RyeWE8
L2tleXdvcmQ+PGtleXdvcmQ+RXJpb2JvdHJ5YSBqYXBvbmljYTwva2V5d29yZD48a2V5d29yZD5F
dXBob3JiaWFjZWFlPC9rZXl3b3JkPjxrZXl3b3JkPkV1cGhvcmJpYWxlczwva2V5d29yZD48a2V5
d29yZD5GaWN1czwva2V5d29yZD48a2V5d29yZD5Gb29kIHBsYW50czwva2V5d29yZD48a2V5d29y
ZD5Gb3Jlc3RzPC9rZXl3b3JkPjxrZXl3b3JkPkdlbnVzPC9rZXl3b3JkPjxrZXl3b3JkPkd1YXZh
czwva2V5d29yZD48a2V5d29yZD5IZW1pcHRlcmE8L2tleXdvcmQ+PGtleXdvcmQ+SGV2ZWE8L2tl
eXdvcmQ+PGtleXdvcmQ+SGV2ZWEgYnJhc2lsaWVuc2lzPC9rZXl3b3JkPjxrZXl3b3JkPkhvbW9w
dGVyYTwva2V5d29yZD48a2V5d29yZD5JbGx1c3RyYXRpb25zPC9rZXl3b3JkPjxrZXl3b3JkPklt
cG9ydGFuY2U8L2tleXdvcmQ+PGtleXdvcmQ+SW5zZWN0czwva2V5d29yZD48a2V5d29yZD5JbnZl
cnRlYnJhdGVzPC9rZXl3b3JkPjxrZXl3b3JkPktleTwva2V5d29yZD48a2V5d29yZD5LZXlzPC9r
ZXl3b3JkPjxrZXl3b3JkPkxpdGNoaTwva2V5d29yZD48a2V5d29yZD5MaXRjaGkgY2hpbmVuc2lz
PC9rZXl3b3JkPjxrZXl3b3JkPkxvcXVhdHM8L2tleXdvcmQ+PGtleXdvcmQ+TWFsdmFsZXM8L2tl
eXdvcmQ+PGtleXdvcmQ+TWVhbHlidWc8L2tleXdvcmQ+PGtleXdvcmQ+TW9ub2NvdHlsZWRvbnM8
L2tleXdvcmQ+PGtleXdvcmQ+TXlydGFjZWFlPC9rZXl3b3JkPjxrZXl3b3JkPk15cnRhbGVzPC9r
ZXl3b3JkPjxrZXl3b3JkPk9yY2hpZGFjZWFlPC9rZXl3b3JkPjxrZXl3b3JkPk9yY2hpZGFsZXM8
L2tleXdvcmQ+PGtleXdvcmQ+UGVzdCBwYXRob2dlbnM8L2tleXdvcmQ+PGtleXdvcmQ+UGhlbmFj
b2NjdXM8L2tleXdvcmQ+PGtleXdvcmQ+UGhlbmFjb2NjdXMgc3BpcmlmZXJ1czwva2V5d29yZD48
a2V5d29yZD5QbGFub2NvY2NvaWRlczwva2V5d29yZD48a2V5d29yZD5QbGFub2NvY2NvaWRlcyBj
dWJhbmVuc2lzPC9rZXl3b3JkPjxrZXl3b3JkPlBsYW5vY29jY3VzPC9rZXl3b3JkPjxrZXl3b3Jk
PlBsYW5vY29jY3VzIGNpdHJpPC9rZXl3b3JkPjxrZXl3b3JkPlBsYW5vY29jY3VzIGN1cnVyYml0
YWU8L2tleXdvcmQ+PGtleXdvcmQ+UGxhbm9jb2NjdXMgZmljdXM8L2tleXdvcmQ+PGtleXdvcmQ+
UGxhbm9jb2NjdXMgamFwb25pY3VzPC9rZXl3b3JkPjxrZXl3b3JkPlBsYW5vY29jY3VzIGtlbnlh
ZTwva2V5d29yZD48a2V5d29yZD5QbGFub2NvY2N1cyBrcmF1bmhpYWU8L2tleXdvcmQ+PGtleXdv
cmQ+UGxhbm9jb2NjdXMgbGlsYWNpbnVzPC9rZXl3b3JkPjxrZXl3b3JkPlBsYW5vY29jY3VzIGxp
dGNoaTwva2V5d29yZD48a2V5d29yZD5QbGFub2NvY2N1cyBtaW5vcjwva2V5d29yZD48a2V5d29y
ZD5QbGFub2NvY2N1cyBvcmNoaWRpPC9rZXl3b3JkPjxrZXl3b3JkPlBsYW5vY29jY3VzIHBhY2lm
aWN1czwva2V5d29yZD48a2V5d29yZD5QbGFub2NvY2N1cyBwcmluY2lwZTwva2V5d29yZD48a2V5
d29yZD5QbGFub2NvY2N1cyBwc2lkaWk8L2tleXdvcmQ+PGtleXdvcmQ+UGxhbm9jb2NjdXMgc2lh
a3dhbmVuc2lzPC9rZXl3b3JkPjxrZXl3b3JkPlBsYW5vY29jY3VzIHN1YnVraWFlbnNpczwva2V5
d29yZD48a2V5d29yZD5QbGFub2NvY2N1cyBzdWxhd2VzaTwva2V5d29yZD48a2V5d29yZD5QbGFu
b2NvY2N1cyB0YW56YW5pZW5zaXM8L2tleXdvcmQ+PGtleXdvcmQ+UGxhbnRzPC9rZXl3b3JkPjxr
ZXl3b3JkPlBzZXVkb2NvY2NpZGFlPC9rZXl3b3JkPjxrZXl3b3JkPlBzZXVkb2NvY2N1czwva2V5
d29yZD48a2V5d29yZD5Qc2V1ZG9jb2NjdXMgY2FsY2VvbGFyaWFlPC9rZXl3b3JkPjxrZXl3b3Jk
PlBzZXVkb2NvY2N1cyBjYWxjZW9sYXJpYWUgdmFyIG1pbm9yPC9rZXl3b3JkPjxrZXl3b3JkPlBz
ZXVkb2NvY2N1cyBkZWNlcHRvcjwva2V5d29yZD48a2V5d29yZD5Qc2lkaXVtPC9rZXl3b3JkPjxr
ZXl3b3JkPlB5cnVzPC9rZXl3b3JkPjxrZXl3b3JkPlJob2RvZGVuZHJvbjwva2V5d29yZD48a2V5
d29yZD5SaG9kb2RlbmRyb24gaW5kaWN1bTwva2V5d29yZD48a2V5d29yZD5Sb3NhY2VhZTwva2V5
d29yZD48a2V5d29yZD5Sb3NhbGVzPC9rZXl3b3JkPjxrZXl3b3JkPlNhcGluZGFjZWFlPC9rZXl3
b3JkPjxrZXl3b3JkPlNhcGluZGFsZXM8L2tleXdvcmQ+PGtleXdvcmQ+U3BlY2llczwva2V5d29y
ZD48a2V5d29yZD5TcGVybWF0b3BoeXRhPC9rZXl3b3JkPjxrZXl3b3JkPlN0ZXJjdWxpYWNlYWU8
L2tleXdvcmQ+PGtleXdvcmQ+U3Rlcm5vcnJoeW5jaGE8L2tleXdvcmQ+PGtleXdvcmQ+U3VsYXdl
c2k8L2tleXdvcmQ+PGtleXdvcmQ+U3lub255bXM8L2tleXdvcmQ+PGtleXdvcmQ+VGF4b25vbXk8
L2tleXdvcmQ+PGtleXdvcmQ+VGF4b25vbXkgYW5kIGV2b2x1dGlvbjwva2V5d29yZD48a2V5d29y
ZD5UaGVvYnJvbWE8L2tleXdvcmQ+PGtleXdvcmQ+VGhlb2Jyb21hIGNhY2FvPC9rZXl3b3JkPjxr
ZXl3b3JkPlVydGljYWNlYWU8L2tleXdvcmQ+PGtleXdvcmQ+VXJ0aWNhbGVzPC9rZXl3b3JkPjwv
a2V5d29yZHM+PGRhdGVzPjx5ZWFyPjE5ODk8L3llYXI+PC9kYXRlcz48b3JpZy1wdWI+PHN0eWxl
IGZhY2U9InVuZGVybGluZSIgZm9udD0iZGVmYXVsdCIgc2l6ZT0iMTAwJSI+SjpcRSBMaWJyYXJ5
XFBsYW50IENhdGFsb2d1ZVxDPC9zdHlsZT48L29yaWctcHViPjxsYWJlbD4xNzA8L2xhYmVsPjx1
cmxzPjwvdXJscz48Y3VzdG9tMT5nbSBJbmRpYW4gdGFibGUgZ3JhcGVzIGpkPC9jdXN0b20xPjwv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eXBlPjxjb250cmlidXRvcnM+PGF1dGhvcnM+PGF1dGhvcj5HYXJjw61hIE1vcmFsZXMsIE0uPC9h
dXRob3I+PGF1dGhvcj5EZW5ubywgQi5ELjwvYXV0aG9yPjxhdXRob3I+TWlsbGVyLCBELlIuPC9h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PFJlY051bT4yMzYwPC9SZWNOdW0+PERpc3BsYXlUZXh0PihDb3ggMTk4OTsgR2FyY8OtYSBNb3Jh
bGVzIGV0IGFsLiAyMDE4OyBXaWxsaWFtcyAyMDA0KTwvRGlzcGxheVRleHQ+PHJlY29yZD48cmVj
LW51bWJlcj4yMzYwPC9yZWMtbnVtYmVyPjxmb3JlaWduLWtleXM+PGtleSBhcHA9IkVOIiBkYi1p
ZD0icHh3eHcwZXI5enYyZnhlenhkazV0dDV1dHo1cDV2dHJ3ZHYwIiB0aW1lc3RhbXA9IjE0NTE5
NzI0MjUiPjIzNjA8L2tleT48L2ZvcmVpZ24ta2V5cz48cmVmLXR5cGUgbmFtZT0iQm9vayI+Njwv
cmVmLXR5cGU+PGNvbnRyaWJ1dG9ycz48YXV0aG9ycz48YXV0aG9yPldpbGxpYW1zLEQuSi48L2F1
dGhvcj48L2F1dGhvcnM+PC9jb250cmlidXRvcnM+PHRpdGxlcz48dGl0bGU+TWVhbHlidWdzIG9m
IFNvdXRoZXJuIEFzaWE8L3RpdGxlPjwvdGl0bGVzPjxwYWdlcz4xLTg5NjwvcGFnZXM+PGtleXdv
cmRzPjxrZXl3b3JkPkFzaWE8L2tleXdvcmQ+PGtleXdvcmQ+REFGRjwva2V5d29yZD48a2V5d29y
ZD5NZWFseWJ1Zzwva2V5d29yZD48a2V5d29yZD5NZWFseWJ1Z3M8L2tleXdvcmQ+PC9rZXl3b3Jk
cz48ZGF0ZXM+PHllYXI+MjAwNDwveWVhcj48L2RhdGVzPjxwdWItbG9jYXRpb24+S3VhbGEgTHVt
cHVyPC9wdWItbG9jYXRpb24+PHB1Ymxpc2hlcj5OYXR1cmFsIEhpc3RvcnkgTXVzZXVtIGFuZCBT
b3V0aGRlbmU8L3B1Ymxpc2hlcj48b3JpZy1wdWI+PHN0eWxlIGZhY2U9InVuZGVybGluZSIgZm9u
dD0iZGVmYXVsdCIgc2l6ZT0iMTAwJSI+SjpcRSBMaWJyYXJ5XFBsYW50IENhdGFsb2d1ZVxXPC9z
dHlsZT48L29yaWctcHViPjxsYWJlbD4xMzAxODwvbGFiZWw+PHVybHM+PC91cmxzPjxjdXN0b20x
PkNoaW5hIHRhYmxlIGdyYXBlcyBiYW5hbmFzIHNwIFBpbmVhcHBsZXMgZnJvbSBNYWxheXNpYSBq
YyBUYWl3YW4vVmlldG5hbSBseWNoZWVzIHRrcSBJbmRpYW4gdGFibGUgZ3JhcGVzIGpkIFNhbGFj
Y2EgZnJvbSBJbmRvbmVzaWEgYXMgbWVhbHlidWcgZ3JvdXAgcG9saWN5IHRrcTwvY3VzdG9tMT48
L3JlY29yZD48L0NpdGU+PENpdGU+PEF1dGhvcj5Db3g8L0F1dGhvcj48WWVhcj4xOTg5PC9ZZWFy
PjxSZWNOdW0+NTM1PC9SZWNOdW0+PHJlY29yZD48cmVjLW51bWJlcj41MzU8L3JlYy1udW1iZXI+
PGZvcmVpZ24ta2V5cz48a2V5IGFwcD0iRU4iIGRiLWlkPSJweHd4dzBlcjl6djJmeGV6eGRrNXR0
NXV0ejVwNXZ0cndkdjAiIHRpbWVzdGFtcD0iMTQ1MTk3MjM3MSI+NTM1PC9rZXk+PC9mb3JlaWdu
LWtleXM+PHJlZi10eXBlIG5hbWU9IkpvdXJuYWwgQXJ0aWNsZSI+MTc8L3JlZi10eXBlPjxjb250
cmlidXRvcnM+PGF1dGhvcnM+PGF1dGhvcj5Db3gsSi5NLjwvYXV0aG9yPjwvYXV0aG9ycz48L2Nv
bnRyaWJ1dG9ycz48dGl0bGVzPjx0aXRsZT48c3R5bGUgZmFjZT0ibm9ybWFsIiBmb250PSJkZWZh
dWx0IiBzaXplPSIxMDAlIj5UaGUgbWVhbHlidWcgZ2VudXMgPC9zdHlsZT48c3R5bGUgZmFjZT0i
aXRhbGljIiBmb250PSJkZWZhdWx0IiBzaXplPSIxMDAlIj5QbGFub2NvY2N1czwvc3R5bGU+PHN0
eWxlIGZhY2U9Im5vcm1hbCIgZm9udD0iZGVmYXVsdCIgc2l6ZT0iMTAwJSI+IChIb21vcHRlcmE6
IFBzZXVkb2NvY2NpZGFlKTwvc3R5bGU+PC90aXRsZT48c2Vjb25kYXJ5LXRpdGxlPkJ1bGxldGlu
IG9mIHRoZSBCcml0aXNoIE11c2V1bSAoTmF0dXJhbCBIaXN0b3J5KSwgRW50b21vbG9neTwvc2Vj
b25kYXJ5LXRpdGxlPjwvdGl0bGVzPjxwZXJpb2RpY2FsPjxmdWxsLXRpdGxlPkJ1bGxldGluIG9m
IHRoZSBCcml0aXNoIE11c2V1bSAoTmF0dXJhbCBIaXN0b3J5KSwgRW50b21vbG9neTwvZnVsbC10
aXRsZT48L3BlcmlvZGljYWw+PHBhZ2VzPjEtNzg8L3BhZ2VzPjx2b2x1bWU+NTg8L3ZvbHVtZT48
bnVtYmVyPjE8L251bWJlcj48cmVwcmludC1lZGl0aW9uPk5vdCBpbiBGaWxlPC9yZXByaW50LWVk
aXRpb24+PGtleXdvcmRzPjxrZXl3b3JkPkFuZ2lvc3Blcm1zPC9rZXl3b3JkPjxrZXl3b3JkPkFu
aW1hbHM8L2tleXdvcmQ+PGtleXdvcmQ+QXJ0aHJvcG9kczwva2V5d29yZD48a2V5d29yZD5hczwv
a2V5d29yZD48a2V5d29yZD5Db2Njb2lkZWE8L2tleXdvcmQ+PGtleXdvcmQ+Q29jb2E8L2tleXdv
cmQ+PGtleXdvcmQ+RGFjdHlsb3BpaWRhZTwva2V5d29yZD48a2V5d29yZD5EYWN0eWxvcGl1czwv
a2V5d29yZD48a2V5d29yZD5EYWN0eWxvcGl1cyBzdWJ0ZXJyYW5ldXM8L2tleXdvcmQ+PGtleXdv
cmQ+RGVzY3JpcHRpb248L2tleXdvcmQ+PGtleXdvcmQ+RGVzY3JpcHRpb25zPC9rZXl3b3JkPjxr
ZXl3b3JkPkRpY290eWxlZG9uczwva2V5d29yZD48a2V5d29yZD5FY29ub21pYyBpbXBvcnRhbmNl
PC9rZXl3b3JkPjxrZXl3b3JkPkVudG9tb2xvZ3k8L2tleXdvcmQ+PGtleXdvcmQ+RXJpY2FjZWFl
PC9rZXl3b3JkPjxrZXl3b3JkPkVyaWNhbGVzPC9rZXl3b3JkPjxrZXl3b3JkPkVyaW9ib3RyeWE8
L2tleXdvcmQ+PGtleXdvcmQ+RXJpb2JvdHJ5YSBqYXBvbmljYTwva2V5d29yZD48a2V5d29yZD5F
dXBob3JiaWFjZWFlPC9rZXl3b3JkPjxrZXl3b3JkPkV1cGhvcmJpYWxlczwva2V5d29yZD48a2V5
d29yZD5GaWN1czwva2V5d29yZD48a2V5d29yZD5Gb29kIHBsYW50czwva2V5d29yZD48a2V5d29y
ZD5Gb3Jlc3RzPC9rZXl3b3JkPjxrZXl3b3JkPkdlbnVzPC9rZXl3b3JkPjxrZXl3b3JkPkd1YXZh
czwva2V5d29yZD48a2V5d29yZD5IZW1pcHRlcmE8L2tleXdvcmQ+PGtleXdvcmQ+SGV2ZWE8L2tl
eXdvcmQ+PGtleXdvcmQ+SGV2ZWEgYnJhc2lsaWVuc2lzPC9rZXl3b3JkPjxrZXl3b3JkPkhvbW9w
dGVyYTwva2V5d29yZD48a2V5d29yZD5JbGx1c3RyYXRpb25zPC9rZXl3b3JkPjxrZXl3b3JkPklt
cG9ydGFuY2U8L2tleXdvcmQ+PGtleXdvcmQ+SW5zZWN0czwva2V5d29yZD48a2V5d29yZD5JbnZl
cnRlYnJhdGVzPC9rZXl3b3JkPjxrZXl3b3JkPktleTwva2V5d29yZD48a2V5d29yZD5LZXlzPC9r
ZXl3b3JkPjxrZXl3b3JkPkxpdGNoaTwva2V5d29yZD48a2V5d29yZD5MaXRjaGkgY2hpbmVuc2lz
PC9rZXl3b3JkPjxrZXl3b3JkPkxvcXVhdHM8L2tleXdvcmQ+PGtleXdvcmQ+TWFsdmFsZXM8L2tl
eXdvcmQ+PGtleXdvcmQ+TWVhbHlidWc8L2tleXdvcmQ+PGtleXdvcmQ+TW9ub2NvdHlsZWRvbnM8
L2tleXdvcmQ+PGtleXdvcmQ+TXlydGFjZWFlPC9rZXl3b3JkPjxrZXl3b3JkPk15cnRhbGVzPC9r
ZXl3b3JkPjxrZXl3b3JkPk9yY2hpZGFjZWFlPC9rZXl3b3JkPjxrZXl3b3JkPk9yY2hpZGFsZXM8
L2tleXdvcmQ+PGtleXdvcmQ+UGVzdCBwYXRob2dlbnM8L2tleXdvcmQ+PGtleXdvcmQ+UGhlbmFj
b2NjdXM8L2tleXdvcmQ+PGtleXdvcmQ+UGhlbmFjb2NjdXMgc3BpcmlmZXJ1czwva2V5d29yZD48
a2V5d29yZD5QbGFub2NvY2NvaWRlczwva2V5d29yZD48a2V5d29yZD5QbGFub2NvY2NvaWRlcyBj
dWJhbmVuc2lzPC9rZXl3b3JkPjxrZXl3b3JkPlBsYW5vY29jY3VzPC9rZXl3b3JkPjxrZXl3b3Jk
PlBsYW5vY29jY3VzIGNpdHJpPC9rZXl3b3JkPjxrZXl3b3JkPlBsYW5vY29jY3VzIGN1cnVyYml0
YWU8L2tleXdvcmQ+PGtleXdvcmQ+UGxhbm9jb2NjdXMgZmljdXM8L2tleXdvcmQ+PGtleXdvcmQ+
UGxhbm9jb2NjdXMgamFwb25pY3VzPC9rZXl3b3JkPjxrZXl3b3JkPlBsYW5vY29jY3VzIGtlbnlh
ZTwva2V5d29yZD48a2V5d29yZD5QbGFub2NvY2N1cyBrcmF1bmhpYWU8L2tleXdvcmQ+PGtleXdv
cmQ+UGxhbm9jb2NjdXMgbGlsYWNpbnVzPC9rZXl3b3JkPjxrZXl3b3JkPlBsYW5vY29jY3VzIGxp
dGNoaTwva2V5d29yZD48a2V5d29yZD5QbGFub2NvY2N1cyBtaW5vcjwva2V5d29yZD48a2V5d29y
ZD5QbGFub2NvY2N1cyBvcmNoaWRpPC9rZXl3b3JkPjxrZXl3b3JkPlBsYW5vY29jY3VzIHBhY2lm
aWN1czwva2V5d29yZD48a2V5d29yZD5QbGFub2NvY2N1cyBwcmluY2lwZTwva2V5d29yZD48a2V5
d29yZD5QbGFub2NvY2N1cyBwc2lkaWk8L2tleXdvcmQ+PGtleXdvcmQ+UGxhbm9jb2NjdXMgc2lh
a3dhbmVuc2lzPC9rZXl3b3JkPjxrZXl3b3JkPlBsYW5vY29jY3VzIHN1YnVraWFlbnNpczwva2V5
d29yZD48a2V5d29yZD5QbGFub2NvY2N1cyBzdWxhd2VzaTwva2V5d29yZD48a2V5d29yZD5QbGFu
b2NvY2N1cyB0YW56YW5pZW5zaXM8L2tleXdvcmQ+PGtleXdvcmQ+UGxhbnRzPC9rZXl3b3JkPjxr
ZXl3b3JkPlBzZXVkb2NvY2NpZGFlPC9rZXl3b3JkPjxrZXl3b3JkPlBzZXVkb2NvY2N1czwva2V5
d29yZD48a2V5d29yZD5Qc2V1ZG9jb2NjdXMgY2FsY2VvbGFyaWFlPC9rZXl3b3JkPjxrZXl3b3Jk
PlBzZXVkb2NvY2N1cyBjYWxjZW9sYXJpYWUgdmFyIG1pbm9yPC9rZXl3b3JkPjxrZXl3b3JkPlBz
ZXVkb2NvY2N1cyBkZWNlcHRvcjwva2V5d29yZD48a2V5d29yZD5Qc2lkaXVtPC9rZXl3b3JkPjxr
ZXl3b3JkPlB5cnVzPC9rZXl3b3JkPjxrZXl3b3JkPlJob2RvZGVuZHJvbjwva2V5d29yZD48a2V5
d29yZD5SaG9kb2RlbmRyb24gaW5kaWN1bTwva2V5d29yZD48a2V5d29yZD5Sb3NhY2VhZTwva2V5
d29yZD48a2V5d29yZD5Sb3NhbGVzPC9rZXl3b3JkPjxrZXl3b3JkPlNhcGluZGFjZWFlPC9rZXl3
b3JkPjxrZXl3b3JkPlNhcGluZGFsZXM8L2tleXdvcmQ+PGtleXdvcmQ+U3BlY2llczwva2V5d29y
ZD48a2V5d29yZD5TcGVybWF0b3BoeXRhPC9rZXl3b3JkPjxrZXl3b3JkPlN0ZXJjdWxpYWNlYWU8
L2tleXdvcmQ+PGtleXdvcmQ+U3Rlcm5vcnJoeW5jaGE8L2tleXdvcmQ+PGtleXdvcmQ+U3VsYXdl
c2k8L2tleXdvcmQ+PGtleXdvcmQ+U3lub255bXM8L2tleXdvcmQ+PGtleXdvcmQ+VGF4b25vbXk8
L2tleXdvcmQ+PGtleXdvcmQ+VGF4b25vbXkgYW5kIGV2b2x1dGlvbjwva2V5d29yZD48a2V5d29y
ZD5UaGVvYnJvbWE8L2tleXdvcmQ+PGtleXdvcmQ+VGhlb2Jyb21hIGNhY2FvPC9rZXl3b3JkPjxr
ZXl3b3JkPlVydGljYWNlYWU8L2tleXdvcmQ+PGtleXdvcmQ+VXJ0aWNhbGVzPC9rZXl3b3JkPjwv
a2V5d29yZHM+PGRhdGVzPjx5ZWFyPjE5ODk8L3llYXI+PC9kYXRlcz48b3JpZy1wdWI+PHN0eWxl
IGZhY2U9InVuZGVybGluZSIgZm9udD0iZGVmYXVsdCIgc2l6ZT0iMTAwJSI+SjpcRSBMaWJyYXJ5
XFBsYW50IENhdGFsb2d1ZVxDPC9zdHlsZT48L29yaWctcHViPjxsYWJlbD4xNzA8L2xhYmVsPjx1
cmxzPjwvdXJscz48Y3VzdG9tMT5nbSBJbmRpYW4gdGFibGUgZ3JhcGVzIGpkPC9jdXN0b20xPjwv
cmVjb3JkPjwvQ2l0ZT48Q2l0ZT48QXV0aG9yPkdhcmPDrWE8L0F1dGhvcj48WWVhcj4yMDE4PC9Z
ZWFyPjxSZWNOdW0+MzAxNDM8L1JlY051bT48cmVjb3JkPjxyZWMtbnVtYmVyPjMwMTQzPC9yZWMt
bnVtYmVyPjxmb3JlaWduLWtleXM+PGtleSBhcHA9IkVOIiBkYi1pZD0icHh3eHcwZXI5enYyZnhl
enhkazV0dDV1dHo1cDV2dHJ3ZHYwIiB0aW1lc3RhbXA9IjE1MTY2NTcyNjMiPjMwMTQzPC9rZXk+
PC9mb3JlaWduLWtleXM+PHJlZi10eXBlIG5hbWU9Ik9ubGluZSBEYXRhYmFzZSI+NDU8L3JlZi10
eXBlPjxjb250cmlidXRvcnM+PGF1dGhvcnM+PGF1dGhvcj5HYXJjw61hIE1vcmFsZXMsIE0uPC9h
dXRob3I+PGF1dGhvcj5EZW5ubywgQi5ELjwvYXV0aG9yPjxhdXRob3I+TWlsbGVyLCBELlIuPC9h
dXRob3I+PGF1dGhvcj5NaWxsZXIsIEcuTCw8L2F1dGhvcj48YXV0aG9yPkJlbi1Eb3YsIFkuPC9h
dXRob3I+PGF1dGhvcj5IYXJkeSwgTi5CLjwvYXV0aG9yPjwvYXV0aG9ycz48L2NvbnRyaWJ1dG9y
cz48dGl0bGVzPjx0aXRsZT5TY2FsZU5ldDogYSBsaXRlcmF0dXJlLWJhc2VkIG1vZGVsIG9mIHNj
YWxlIGluc2VjdCBiaW9sb2d5IGFuZCBzeXN0ZW1hdGljczwvdGl0bGU+PC90aXRsZXM+PGRhdGVz
Pjx5ZWFyPjIwMTg8L3llYXI+PHB1Yi1kYXRlcz48ZGF0ZT4yMDE4PC9kYXRlPjwvcHViLWRhdGVz
PjwvZGF0ZXM+PHVybHM+PHJlbGF0ZWQtdXJscz48dXJsPmh0dHA6Ly9zY2FsZW5ldC5pbmZvPC91
cmw+PC9yZWxhdGVkLXVybHM+PC91cmxzPjxjdXN0b20xPnVwZGF0ZWRfUkc8L2N1c3RvbTE+PC9y
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05458182" w14:textId="424E678A" w:rsidR="00DE292D" w:rsidRPr="00643417" w:rsidRDefault="00DE292D" w:rsidP="003A08F3">
            <w:pPr>
              <w:pStyle w:val="TableText"/>
            </w:pPr>
            <w:r w:rsidRPr="00643417">
              <w:rPr>
                <w:szCs w:val="18"/>
              </w:rPr>
              <w:t xml:space="preserve">On Orchidaceae from Bhutan to U.K., on </w:t>
            </w:r>
            <w:r w:rsidRPr="00643417">
              <w:rPr>
                <w:i/>
                <w:szCs w:val="18"/>
              </w:rPr>
              <w:t>Dendrobium transparens</w:t>
            </w:r>
            <w:r w:rsidRPr="00643417">
              <w:rPr>
                <w:szCs w:val="18"/>
              </w:rPr>
              <w:t xml:space="preserve">, </w:t>
            </w:r>
            <w:r w:rsidRPr="00643417">
              <w:rPr>
                <w:i/>
                <w:szCs w:val="18"/>
              </w:rPr>
              <w:t>D. moschatum</w:t>
            </w:r>
            <w:r w:rsidRPr="00643417">
              <w:rPr>
                <w:szCs w:val="18"/>
              </w:rPr>
              <w:t xml:space="preserve">, on stem of </w:t>
            </w:r>
            <w:r w:rsidRPr="00643417">
              <w:rPr>
                <w:i/>
                <w:szCs w:val="18"/>
              </w:rPr>
              <w:t xml:space="preserve">Dendrobium </w:t>
            </w:r>
            <w:r w:rsidRPr="00643417">
              <w:rPr>
                <w:szCs w:val="18"/>
              </w:rPr>
              <w:t xml:space="preserve">sp. and orchid from India to the USA; on orchid leaves from Singapore to Hawaii; on </w:t>
            </w:r>
            <w:r w:rsidRPr="00643417">
              <w:rPr>
                <w:i/>
                <w:szCs w:val="18"/>
              </w:rPr>
              <w:t xml:space="preserve">Dendrobium </w:t>
            </w:r>
            <w:r w:rsidRPr="00643417">
              <w:rPr>
                <w:szCs w:val="18"/>
              </w:rPr>
              <w:t xml:space="preserve">sp. from Thailand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Cypripedium</w:t>
            </w:r>
            <w:r w:rsidRPr="00643417">
              <w:rPr>
                <w:szCs w:val="18"/>
              </w:rPr>
              <w:t xml:space="preserve">, </w:t>
            </w:r>
            <w:r w:rsidRPr="00643417">
              <w:rPr>
                <w:i/>
                <w:szCs w:val="18"/>
              </w:rPr>
              <w:t>Dendrobium</w:t>
            </w:r>
            <w:r w:rsidRPr="00643417">
              <w:rPr>
                <w:szCs w:val="18"/>
              </w:rPr>
              <w:t xml:space="preserve">, </w:t>
            </w:r>
            <w:r w:rsidRPr="00643417">
              <w:rPr>
                <w:i/>
                <w:szCs w:val="18"/>
              </w:rPr>
              <w:t>Phalaenopsis</w:t>
            </w:r>
            <w:r w:rsidRPr="00643417">
              <w:rPr>
                <w:szCs w:val="18"/>
              </w:rPr>
              <w:t xml:space="preserve">, </w:t>
            </w:r>
            <w:r w:rsidRPr="00643417">
              <w:rPr>
                <w:i/>
                <w:szCs w:val="18"/>
              </w:rPr>
              <w:t>Saccolobium</w:t>
            </w:r>
            <w:r w:rsidRPr="00643417">
              <w:rPr>
                <w:szCs w:val="18"/>
              </w:rPr>
              <w:t xml:space="preserve"> and </w:t>
            </w:r>
            <w:r w:rsidRPr="00643417">
              <w:rPr>
                <w:i/>
                <w:szCs w:val="18"/>
              </w:rPr>
              <w:t>Vanda</w:t>
            </w:r>
            <w:r w:rsidRPr="00643417">
              <w:rPr>
                <w:szCs w:val="18"/>
              </w:rPr>
              <w:t xml:space="preserve"> from India, the Philippines, Singapore </w:t>
            </w:r>
            <w:r w:rsidRPr="00643417">
              <w:rPr>
                <w:szCs w:val="18"/>
              </w:rPr>
              <w:lastRenderedPageBreak/>
              <w:t xml:space="preserve">and Thailand to the USA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p>
        </w:tc>
        <w:tc>
          <w:tcPr>
            <w:tcW w:w="1342" w:type="dxa"/>
          </w:tcPr>
          <w:p w14:paraId="5685FF0A" w14:textId="77777777" w:rsidR="00DE292D" w:rsidRPr="00643417" w:rsidRDefault="00DE292D" w:rsidP="00DE292D">
            <w:pPr>
              <w:pStyle w:val="TableText"/>
            </w:pPr>
            <w:r w:rsidRPr="00643417">
              <w:rPr>
                <w:szCs w:val="18"/>
              </w:rPr>
              <w:lastRenderedPageBreak/>
              <w:t>Yes</w:t>
            </w:r>
          </w:p>
        </w:tc>
        <w:tc>
          <w:tcPr>
            <w:tcW w:w="1379" w:type="dxa"/>
          </w:tcPr>
          <w:p w14:paraId="6D95FFEB" w14:textId="77777777" w:rsidR="00DE292D" w:rsidRPr="00643417" w:rsidRDefault="00DE292D" w:rsidP="00DE292D">
            <w:pPr>
              <w:pStyle w:val="TableText"/>
            </w:pPr>
            <w:r w:rsidRPr="00643417">
              <w:rPr>
                <w:szCs w:val="18"/>
              </w:rPr>
              <w:t>No</w:t>
            </w:r>
          </w:p>
        </w:tc>
      </w:tr>
      <w:tr w:rsidR="003A08F3" w:rsidRPr="00643417" w14:paraId="010961ED" w14:textId="77777777" w:rsidTr="00DE292D">
        <w:tc>
          <w:tcPr>
            <w:tcW w:w="1952" w:type="dxa"/>
          </w:tcPr>
          <w:p w14:paraId="27EB23DA" w14:textId="77777777" w:rsidR="00DE292D" w:rsidRPr="00643417" w:rsidRDefault="00DE292D" w:rsidP="00DE292D">
            <w:pPr>
              <w:pStyle w:val="TableText"/>
            </w:pPr>
            <w:r w:rsidRPr="00643417">
              <w:rPr>
                <w:rFonts w:eastAsia="Times New Roman"/>
                <w:i/>
                <w:szCs w:val="18"/>
                <w:lang w:eastAsia="en-AU"/>
              </w:rPr>
              <w:t>Planococcus dioscoreae</w:t>
            </w:r>
            <w:r w:rsidRPr="00643417">
              <w:rPr>
                <w:rFonts w:eastAsia="Times New Roman"/>
                <w:szCs w:val="18"/>
                <w:lang w:eastAsia="en-AU"/>
              </w:rPr>
              <w:t xml:space="preserve"> Williams</w:t>
            </w:r>
          </w:p>
        </w:tc>
        <w:tc>
          <w:tcPr>
            <w:tcW w:w="1172" w:type="dxa"/>
          </w:tcPr>
          <w:p w14:paraId="02CB1B4B" w14:textId="77777777" w:rsidR="00DE292D" w:rsidRPr="00643417" w:rsidRDefault="00DE292D" w:rsidP="00DE292D">
            <w:pPr>
              <w:pStyle w:val="TableText"/>
            </w:pPr>
            <w:r w:rsidRPr="00643417">
              <w:rPr>
                <w:szCs w:val="18"/>
              </w:rPr>
              <w:t>4</w:t>
            </w:r>
          </w:p>
        </w:tc>
        <w:tc>
          <w:tcPr>
            <w:tcW w:w="1985" w:type="dxa"/>
          </w:tcPr>
          <w:p w14:paraId="44E2CF75" w14:textId="52CBEFDB" w:rsidR="00DE292D" w:rsidRPr="00643417" w:rsidRDefault="00DE292D" w:rsidP="003A08F3">
            <w:pPr>
              <w:pStyle w:val="TableText"/>
            </w:pPr>
            <w:r w:rsidRPr="00643417">
              <w:rPr>
                <w:szCs w:val="18"/>
              </w:rPr>
              <w:t xml:space="preserve">Papua New Guinea and Solomon Islands </w:t>
            </w:r>
            <w:r w:rsidR="00A348E7" w:rsidRPr="00643417">
              <w:rPr>
                <w:szCs w:val="18"/>
              </w:rPr>
              <w:fldChar w:fldCharType="begin">
                <w:fldData xml:space="preserve">PEVuZE5vdGU+PENpdGU+PEF1dGhvcj5XaWxsaWFtczwvQXV0aG9yPjxZZWFyPjE5ODg8L1llYXI+
PFJlY051bT4xNTI3NjwvUmVjTnVtPjxEaXNwbGF5VGV4dD4oQ294IDE5ODk7IFdpbGxpYW1zIDE5
ODI7IFdpbGxpYW1zICZhbXA7IFdhdHNvbiAxOTg4Yik8L0Rpc3BsYXlUZXh0PjxyZWNvcmQ+PHJl
Yy1udW1iZXI+MTUyNzY8L3JlYy1udW1iZXI+PGZvcmVpZ24ta2V5cz48a2V5IGFwcD0iRU4iIGRi
LWlkPSJweHd4dzBlcjl6djJmeGV6eGRrNXR0NXV0ejVwNXZ0cndkdjAiIHRpbWVzdGFtcD0iMTQ1
MTk3MjcwOSI+MTUyNzY8L2tleT48L2ZvcmVpZ24ta2V5cz48cmVmLXR5cGUgbmFtZT0iQm9vayI+
NjwvcmVmLXR5cGU+PGNvbnRyaWJ1dG9ycz48YXV0aG9ycz48YXV0aG9yPldpbGxpYW1zLEQuSi48
L2F1dGhvcj48YXV0aG9yPldhdHNvbixHLlcuPC9hdXRob3I+PC9hdXRob3JzPjwvY29udHJpYnV0
b3JzPjx0aXRsZXM+PHRpdGxlPlRoZSBzY2FsZSBpbnNlY3RzIG9mIHRoZSB0cm9waWNhbCBTb3V0
aCBQYWNpZmljIHJlZ2lvbjogcGFydCAyLiBUaGUgbWVhbHlidWdzIChQc2V1ZG9jb2NjaWRhZSk8
L3RpdGxlPjwvdGl0bGVzPjxwYWdlcz4xLTI2NDwvcGFnZXM+PGtleXdvcmRzPjxrZXl3b3JkPmlu
c2VjdDwva2V5d29yZD48a2V5d29yZD5JbnNlY3RzPC9rZXl3b3JkPjxrZXl3b3JkPk1lYWx5YnVn
PC9rZXl3b3JkPjxrZXl3b3JkPk1lYWx5YnVnczwva2V5d29yZD48a2V5d29yZD5Qc2V1ZG9jb2Nj
aWRhZTwva2V5d29yZD48a2V5d29yZD5SZWdpb248L2tleXdvcmQ+PGtleXdvcmQ+U2NhbGUgaW5z
ZWN0PC9rZXl3b3JkPjxrZXl3b3JkPlNjYWxlIGluc2VjdHM8L2tleXdvcmQ+PGtleXdvcmQ+U291
dGggUGFjaWZpYyBSZWdpb248L2tleXdvcmQ+PC9rZXl3b3Jkcz48ZGF0ZXM+PHllYXI+MTk4ODwv
eWVhcj48L2RhdGVzPjxwdWItbG9jYXRpb24+V2FsbGluZ2ZvcmQ8L3B1Yi1sb2NhdGlvbj48cHVi
bGlzaGVyPkNBQiBJbnRlcm5hdGlvbmFsPC9wdWJsaXNoZXI+PGlzYm4+MC04NTE5OC02MjUtMDwv
aXNibj48bGFiZWw+Nzk0MjQ8L2xhYmVsPjx1cmxzPjwvdXJscz48Y3VzdG9tMT5QaW5lYXBwbGVz
IGZyb20gTWFsYXlzaWEgamM8L2N1c3RvbTE+PC9yZWNvcmQ+PC9DaXRlPjxDaXRlPjxBdXRob3I+
V2lsbGlhbXM8L0F1dGhvcj48WWVhcj4xOTgyPC9ZZWFyPjxSZWNOdW0+NzA4NjwvUmVjTnVtPjxy
ZWNvcmQ+PHJlYy1udW1iZXI+NzA4NjwvcmVjLW51bWJlcj48Zm9yZWlnbi1rZXlzPjxrZXkgYXBw
PSJFTiIgZGItaWQ9InB4d3h3MGVyOXp2MmZ4ZXp4ZGs1dHQ1dXR6NXA1dnRyd2R2MCIgdGltZXN0
YW1wPSIxNDUxOTcyNTM3Ij43MDg2PC9rZXk+PC9mb3JlaWduLWtleXM+PHJlZi10eXBlIG5hbWU9
IkpvdXJuYWwgQXJ0aWNsZSI+MTc8L3JlZi10eXBlPjxjb250cmlidXRvcnM+PGF1dGhvcnM+PGF1
dGhvcj5XaWxsaWFtcyxELkouPC9hdXRob3I+PC9hdXRob3JzPjwvY29udHJpYnV0b3JzPjx0aXRs
ZXM+PHRpdGxlPjxzdHlsZSBmYWNlPSJub3JtYWwiIGZvbnQ9ImRlZmF1bHQiIHNpemU9IjEwMCUi
PlRoZSBkaXN0cmlidXRpb24gb2YgdGhlIG1lYWx5YnVnIGdlbnVzIDwvc3R5bGU+PHN0eWxlIGZh
Y2U9Iml0YWxpYyIgZm9udD0iZGVmYXVsdCIgc2l6ZT0iMTAwJSI+UGxhbm9jb2NjdXM8L3N0eWxl
PjxzdHlsZSBmYWNlPSJub3JtYWwiIGZvbnQ9ImRlZmF1bHQiIHNpemU9IjEwMCUiPiAoSGVtaXB0
ZXJhOiBQc2V1ZG9jb2NjaWRhZSkgaW4gTWVsYW5lc2lhLCBQb2x5bmVzaWEgYW5kIEtpcmliYXRp
PC9zdHlsZT48L3RpdGxlPjxzZWNvbmRhcnktdGl0bGU+QnVsbGV0aW4gb2YgRW50b21vbG9naWNh
bCBSZXNlYXJjaDwvc2Vjb25kYXJ5LXRpdGxlPjwvdGl0bGVzPjxwZXJpb2RpY2FsPjxmdWxsLXRp
dGxlPkJ1bGxldGluIG9mIEVudG9tb2xvZ2ljYWwgUmVzZWFyY2g8L2Z1bGwtdGl0bGU+PC9wZXJp
b2RpY2FsPjxwYWdlcz40NDEtNDU1PC9wYWdlcz48dm9sdW1lPjcyPC92b2x1bWU+PGtleXdvcmRz
PjxrZXl3b3JkPkRpc3RyaWJ1dGlvbjwva2V5d29yZD48a2V5d29yZD5HZW51czwva2V5d29yZD48
a2V5d29yZD5IZW1pcHRlcmE8L2tleXdvcmQ+PGtleXdvcmQ+S2lyaWJhdGk8L2tleXdvcmQ+PGtl
eXdvcmQ+TWVhbHlidWc8L2tleXdvcmQ+PGtleXdvcmQ+TWVsYW5lc2lhPC9rZXl3b3JkPjxrZXl3
b3JkPlBsYW5vY29jY3VzPC9rZXl3b3JkPjxrZXl3b3JkPlBvbHluZXNpYTwva2V5d29yZD48a2V5
d29yZD5Qc2V1ZG9jb2NjaWRhZTwva2V5d29yZD48L2tleXdvcmRzPjxkYXRlcz48eWVhcj4xOTgy
PC95ZWFyPjwvZGF0ZXM+PG9yaWctcHViPjxzdHlsZSBmYWNlPSJ1bmRlcmxpbmUiIGZvbnQ9ImRl
ZmF1bHQiIHNpemU9IjEwMCUiPko6XEUgTGlicmFyeVxQbGFudCBDYXRhbG9ndWVcVzwvc3R5bGU+
PC9vcmlnLXB1Yj48bGFiZWw+NzA2OTg8L2xhYmVsPjx1cmxzPjwvdXJscz48Y3VzdG9tMT5zcDwv
Y3VzdG9tMT48L3JlY29yZD48L0NpdGU+PENpdGU+PEF1dGhvcj5Db3g8L0F1dGhvcj48WWVhcj4x
OTg5PC9ZZWFyPjxSZWNOdW0+NTM1PC9SZWNOdW0+PHJlY29yZD48cmVjLW51bWJlcj41MzU8L3Jl
Yy1udW1iZXI+PGZvcmVpZ24ta2V5cz48a2V5IGFwcD0iRU4iIGRiLWlkPSJweHd4dzBlcjl6djJm
eGV6eGRrNXR0NXV0ejVwNXZ0cndkdjAiIHRpbWVzdGFtcD0iMTQ1MTk3MjM3MSI+NTM1PC9rZXk+
PC9mb3JlaWduLWtleXM+PHJlZi10eXBlIG5hbWU9IkpvdXJuYWwgQXJ0aWNsZSI+MTc8L3JlZi10
eXBlPjxjb250cmlidXRvcnM+PGF1dGhvcnM+PGF1dGhvcj5Db3gsSi5NLjwvYXV0aG9yPjwvYXV0
aG9ycz48L2NvbnRyaWJ1dG9ycz48dGl0bGVzPjx0aXRsZT48c3R5bGUgZmFjZT0ibm9ybWFsIiBm
b250PSJkZWZhdWx0IiBzaXplPSIxMDAlIj5UaGUgbWVhbHlidWcgZ2VudXMgPC9zdHlsZT48c3R5
bGUgZmFjZT0iaXRhbGljIiBmb250PSJkZWZhdWx0IiBzaXplPSIxMDAlIj5QbGFub2NvY2N1czwv
c3R5bGU+PHN0eWxlIGZhY2U9Im5vcm1hbCIgZm9udD0iZGVmYXVsdCIgc2l6ZT0iMTAwJSI+IChI
b21vcHRlcmE6IFBzZXVkb2NvY2NpZGFlKTwvc3R5bGU+PC90aXRsZT48c2Vjb25kYXJ5LXRpdGxl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eTwvZnVsbC10aXRsZT48L3BlcmlvZGljYWw+PHBhZ2VzPjEtNzg8L3BhZ2VzPjx2b2x1bWU+NTg8
L3ZvbHVtZT48bnVtYmVyPjE8L251bWJlcj48cmVwcmludC1lZGl0aW9uPk5vdCBpbiBGaWxlPC9y
ZXByaW50LWVkaXRpb24+PGtleXdvcmRzPjxrZXl3b3JkPkFuZ2lvc3Blcm1zPC9rZXl3b3JkPjxr
ZXl3b3JkPkFuaW1hbHM8L2tleXdvcmQ+PGtleXdvcmQ+QXJ0aHJvcG9kczwva2V5d29yZD48a2V5
d29yZD5hczwva2V5d29yZD48a2V5d29yZD5Db2Njb2lkZWE8L2tleXdvcmQ+PGtleXdvcmQ+Q29j
b2E8L2tleXdvcmQ+PGtleXdvcmQ+RGFjdHlsb3BpaWRhZTwva2V5d29yZD48a2V5d29yZD5EYWN0
eWxvcGl1czwva2V5d29yZD48a2V5d29yZD5EYWN0eWxvcGl1cyBzdWJ0ZXJyYW5ldXM8L2tleXdv
cmQ+PGtleXdvcmQ+RGVzY3JpcHRpb248L2tleXdvcmQ+PGtleXdvcmQ+RGVzY3JpcHRpb25zPC9r
ZXl3b3JkPjxrZXl3b3JkPkRpY290eWxlZG9uczwva2V5d29yZD48a2V5d29yZD5FY29ub21pYyBp
bXBvcnRhbmNlPC9rZXl3b3JkPjxrZXl3b3JkPkVudG9tb2xvZ3k8L2tleXdvcmQ+PGtleXdvcmQ+
RXJpY2FjZWFlPC9rZXl3b3JkPjxrZXl3b3JkPkVyaWNhbGVzPC9rZXl3b3JkPjxrZXl3b3JkPkVy
aW9ib3RyeWE8L2tleXdvcmQ+PGtleXdvcmQ+RXJpb2JvdHJ5YSBqYXBvbmljYTwva2V5d29yZD48
a2V5d29yZD5FdXBob3JiaWFjZWFlPC9rZXl3b3JkPjxrZXl3b3JkPkV1cGhvcmJpYWxlczwva2V5
d29yZD48a2V5d29yZD5GaWN1czwva2V5d29yZD48a2V5d29yZD5Gb29kIHBsYW50czwva2V5d29y
ZD48a2V5d29yZD5Gb3Jlc3RzPC9rZXl3b3JkPjxrZXl3b3JkPkdlbnVzPC9rZXl3b3JkPjxrZXl3
b3JkPkd1YXZhczwva2V5d29yZD48a2V5d29yZD5IZW1pcHRlcmE8L2tleXdvcmQ+PGtleXdvcmQ+
SGV2ZWE8L2tleXdvcmQ+PGtleXdvcmQ+SGV2ZWEgYnJhc2lsaWVuc2lzPC9rZXl3b3JkPjxrZXl3
b3JkPkhvbW9wdGVyYTwva2V5d29yZD48a2V5d29yZD5JbGx1c3RyYXRpb25zPC9rZXl3b3JkPjxr
ZXl3b3JkPkltcG9ydGFuY2U8L2tleXdvcmQ+PGtleXdvcmQ+SW5zZWN0czwva2V5d29yZD48a2V5
d29yZD5JbnZlcnRlYnJhdGVzPC9rZXl3b3JkPjxrZXl3b3JkPktleTwva2V5d29yZD48a2V5d29y
ZD5LZXlzPC9rZXl3b3JkPjxrZXl3b3JkPkxpdGNoaTwva2V5d29yZD48a2V5d29yZD5MaXRjaGkg
Y2hpbmVuc2lzPC9rZXl3b3JkPjxrZXl3b3JkPkxvcXVhdHM8L2tleXdvcmQ+PGtleXdvcmQ+TWFs
dmFsZXM8L2tleXdvcmQ+PGtleXdvcmQ+TWVhbHlidWc8L2tleXdvcmQ+PGtleXdvcmQ+TW9ub2Nv
dHlsZWRvbnM8L2tleXdvcmQ+PGtleXdvcmQ+TXlydGFjZWFlPC9rZXl3b3JkPjxrZXl3b3JkPk15
cnRhbGVzPC9rZXl3b3JkPjxrZXl3b3JkPk9yY2hpZGFjZWFlPC9rZXl3b3JkPjxrZXl3b3JkPk9y
Y2hpZGFsZXM8L2tleXdvcmQ+PGtleXdvcmQ+UGVzdCBwYXRob2dlbnM8L2tleXdvcmQ+PGtleXdv
cmQ+UGhlbmFjb2NjdXM8L2tleXdvcmQ+PGtleXdvcmQ+UGhlbmFjb2NjdXMgc3BpcmlmZXJ1czwv
a2V5d29yZD48a2V5d29yZD5QbGFub2NvY2NvaWRlczwva2V5d29yZD48a2V5d29yZD5QbGFub2Nv
Y2NvaWRlcyBjdWJhbmVuc2lzPC9rZXl3b3JkPjxrZXl3b3JkPlBsYW5vY29jY3VzPC9rZXl3b3Jk
PjxrZXl3b3JkPlBsYW5vY29jY3VzIGNpdHJpPC9rZXl3b3JkPjxrZXl3b3JkPlBsYW5vY29jY3Vz
IGN1cnVyYml0YWU8L2tleXdvcmQ+PGtleXdvcmQ+UGxhbm9jb2NjdXMgZmljdXM8L2tleXdvcmQ+
PGtleXdvcmQ+UGxhbm9jb2NjdXMgamFwb25pY3VzPC9rZXl3b3JkPjxrZXl3b3JkPlBsYW5vY29j
Y3VzIGtlbnlhZTwva2V5d29yZD48a2V5d29yZD5QbGFub2NvY2N1cyBrcmF1bmhpYWU8L2tleXdv
cmQ+PGtleXdvcmQ+UGxhbm9jb2NjdXMgbGlsYWNpbnVzPC9rZXl3b3JkPjxrZXl3b3JkPlBsYW5v
Y29jY3VzIGxpdGNoaTwva2V5d29yZD48a2V5d29yZD5QbGFub2NvY2N1cyBtaW5vcjwva2V5d29y
ZD48a2V5d29yZD5QbGFub2NvY2N1cyBvcmNoaWRpPC9rZXl3b3JkPjxrZXl3b3JkPlBsYW5vY29j
Y3VzIHBhY2lmaWN1czwva2V5d29yZD48a2V5d29yZD5QbGFub2NvY2N1cyBwcmluY2lwZTwva2V5
d29yZD48a2V5d29yZD5QbGFub2NvY2N1cyBwc2lkaWk8L2tleXdvcmQ+PGtleXdvcmQ+UGxhbm9j
b2NjdXMgc2lha3dhbmVuc2lzPC9rZXl3b3JkPjxrZXl3b3JkPlBsYW5vY29jY3VzIHN1YnVraWFl
bnNpczwva2V5d29yZD48a2V5d29yZD5QbGFub2NvY2N1cyBzdWxhd2VzaTwva2V5d29yZD48a2V5
d29yZD5QbGFub2NvY2N1cyB0YW56YW5pZW5zaXM8L2tleXdvcmQ+PGtleXdvcmQ+UGxhbnRzPC9r
ZXl3b3JkPjxrZXl3b3JkPlBzZXVkb2NvY2NpZGFlPC9rZXl3b3JkPjxrZXl3b3JkPlBzZXVkb2Nv
Y2N1czwva2V5d29yZD48a2V5d29yZD5Qc2V1ZG9jb2NjdXMgY2FsY2VvbGFyaWFlPC9rZXl3b3Jk
PjxrZXl3b3JkPlBzZXVkb2NvY2N1cyBjYWxjZW9sYXJpYWUgdmFyIG1pbm9yPC9rZXl3b3JkPjxr
ZXl3b3JkPlBzZXVkb2NvY2N1cyBkZWNlcHRvcjwva2V5d29yZD48a2V5d29yZD5Qc2lkaXVtPC9r
ZXl3b3JkPjxrZXl3b3JkPlB5cnVzPC9rZXl3b3JkPjxrZXl3b3JkPlJob2RvZGVuZHJvbjwva2V5
d29yZD48a2V5d29yZD5SaG9kb2RlbmRyb24gaW5kaWN1bTwva2V5d29yZD48a2V5d29yZD5Sb3Nh
Y2VhZTwva2V5d29yZD48a2V5d29yZD5Sb3NhbGVzPC9rZXl3b3JkPjxrZXl3b3JkPlNhcGluZGFj
ZWFlPC9rZXl3b3JkPjxrZXl3b3JkPlNhcGluZGFsZXM8L2tleXdvcmQ+PGtleXdvcmQ+U3BlY2ll
czwva2V5d29yZD48a2V5d29yZD5TcGVybWF0b3BoeXRhPC9rZXl3b3JkPjxrZXl3b3JkPlN0ZXJj
dWxpYWNlYWU8L2tleXdvcmQ+PGtleXdvcmQ+U3Rlcm5vcnJoeW5jaGE8L2tleXdvcmQ+PGtleXdv
cmQ+U3VsYXdlc2k8L2tleXdvcmQ+PGtleXdvcmQ+U3lub255bXM8L2tleXdvcmQ+PGtleXdvcmQ+
VGF4b25vbXk8L2tleXdvcmQ+PGtleXdvcmQ+VGF4b25vbXkgYW5kIGV2b2x1dGlvbjwva2V5d29y
ZD48a2V5d29yZD5UaGVvYnJvbWE8L2tleXdvcmQ+PGtleXdvcmQ+VGhlb2Jyb21hIGNhY2FvPC9r
ZXl3b3JkPjxrZXl3b3JkPlVydGljYWNlYWU8L2tleXdvcmQ+PGtleXdvcmQ+VXJ0aWNhbGVzPC9r
ZXl3b3JkPjwva2V5d29yZHM+PGRhdGVzPjx5ZWFyPjE5ODk8L3llYXI+PC9kYXRlcz48b3JpZy1w
dWI+PHN0eWxlIGZhY2U9InVuZGVybGluZSIgZm9udD0iZGVmYXVsdCIgc2l6ZT0iMTAwJSI+Sjpc
RSBMaWJyYXJ5XFBsYW50IENhdGFsb2d1ZVxDPC9zdHlsZT48L29yaWctcHViPjxsYWJlbD4xNzA8
L2xhYmVsPjx1cmxzPjwvdXJscz48Y3VzdG9tMT5nbSBJbmRpYW4gdGFibGUgZ3JhcGVzIGpkPC9j
dXN0b20xPjwvcmVjb3JkPjwvQ2l0ZT48L0VuZE5vdGU+AG==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PEVuZE5vdGU+PENpdGU+PEF1dGhvcj5XaWxsaWFtczwvQXV0aG9yPjxZZWFyPjE5ODg8L1llYXI+
PFJlY051bT4xNTI3NjwvUmVjTnVtPjxEaXNwbGF5VGV4dD4oQ294IDE5ODk7IFdpbGxpYW1zIDE5
ODI7IFdpbGxpYW1zICZhbXA7IFdhdHNvbiAxOTg4Yik8L0Rpc3BsYXlUZXh0PjxyZWNvcmQ+PHJl
Yy1udW1iZXI+MTUyNzY8L3JlYy1udW1iZXI+PGZvcmVpZ24ta2V5cz48a2V5IGFwcD0iRU4iIGRi
LWlkPSJweHd4dzBlcjl6djJmeGV6eGRrNXR0NXV0ejVwNXZ0cndkdjAiIHRpbWVzdGFtcD0iMTQ1
MTk3MjcwOSI+MTUyNzY8L2tleT48L2ZvcmVpZ24ta2V5cz48cmVmLXR5cGUgbmFtZT0iQm9vayI+
NjwvcmVmLXR5cGU+PGNvbnRyaWJ1dG9ycz48YXV0aG9ycz48YXV0aG9yPldpbGxpYW1zLEQuSi48
L2F1dGhvcj48YXV0aG9yPldhdHNvbixHLlcuPC9hdXRob3I+PC9hdXRob3JzPjwvY29udHJpYnV0
b3JzPjx0aXRsZXM+PHRpdGxlPlRoZSBzY2FsZSBpbnNlY3RzIG9mIHRoZSB0cm9waWNhbCBTb3V0
aCBQYWNpZmljIHJlZ2lvbjogcGFydCAyLiBUaGUgbWVhbHlidWdzIChQc2V1ZG9jb2NjaWRhZSk8
L3RpdGxlPjwvdGl0bGVzPjxwYWdlcz4xLTI2NDwvcGFnZXM+PGtleXdvcmRzPjxrZXl3b3JkPmlu
c2VjdDwva2V5d29yZD48a2V5d29yZD5JbnNlY3RzPC9rZXl3b3JkPjxrZXl3b3JkPk1lYWx5YnVn
PC9rZXl3b3JkPjxrZXl3b3JkPk1lYWx5YnVnczwva2V5d29yZD48a2V5d29yZD5Qc2V1ZG9jb2Nj
aWRhZTwva2V5d29yZD48a2V5d29yZD5SZWdpb248L2tleXdvcmQ+PGtleXdvcmQ+U2NhbGUgaW5z
ZWN0PC9rZXl3b3JkPjxrZXl3b3JkPlNjYWxlIGluc2VjdHM8L2tleXdvcmQ+PGtleXdvcmQ+U291
dGggUGFjaWZpYyBSZWdpb248L2tleXdvcmQ+PC9rZXl3b3Jkcz48ZGF0ZXM+PHllYXI+MTk4ODwv
eWVhcj48L2RhdGVzPjxwdWItbG9jYXRpb24+V2FsbGluZ2ZvcmQ8L3B1Yi1sb2NhdGlvbj48cHVi
bGlzaGVyPkNBQiBJbnRlcm5hdGlvbmFsPC9wdWJsaXNoZXI+PGlzYm4+MC04NTE5OC02MjUtMDwv
aXNibj48bGFiZWw+Nzk0MjQ8L2xhYmVsPjx1cmxzPjwvdXJscz48Y3VzdG9tMT5QaW5lYXBwbGVz
IGZyb20gTWFsYXlzaWEgamM8L2N1c3RvbTE+PC9yZWNvcmQ+PC9DaXRlPjxDaXRlPjxBdXRob3I+
V2lsbGlhbXM8L0F1dGhvcj48WWVhcj4xOTgyPC9ZZWFyPjxSZWNOdW0+NzA4NjwvUmVjTnVtPjxy
ZWNvcmQ+PHJlYy1udW1iZXI+NzA4NjwvcmVjLW51bWJlcj48Zm9yZWlnbi1rZXlzPjxrZXkgYXBw
PSJFTiIgZGItaWQ9InB4d3h3MGVyOXp2MmZ4ZXp4ZGs1dHQ1dXR6NXA1dnRyd2R2MCIgdGltZXN0
YW1wPSIxNDUxOTcyNTM3Ij43MDg2PC9rZXk+PC9mb3JlaWduLWtleXM+PHJlZi10eXBlIG5hbWU9
IkpvdXJuYWwgQXJ0aWNsZSI+MTc8L3JlZi10eXBlPjxjb250cmlidXRvcnM+PGF1dGhvcnM+PGF1
dGhvcj5XaWxsaWFtcyxELkouPC9hdXRob3I+PC9hdXRob3JzPjwvY29udHJpYnV0b3JzPjx0aXRs
ZXM+PHRpdGxlPjxzdHlsZSBmYWNlPSJub3JtYWwiIGZvbnQ9ImRlZmF1bHQiIHNpemU9IjEwMCUi
PlRoZSBkaXN0cmlidXRpb24gb2YgdGhlIG1lYWx5YnVnIGdlbnVzIDwvc3R5bGU+PHN0eWxlIGZh
Y2U9Iml0YWxpYyIgZm9udD0iZGVmYXVsdCIgc2l6ZT0iMTAwJSI+UGxhbm9jb2NjdXM8L3N0eWxl
PjxzdHlsZSBmYWNlPSJub3JtYWwiIGZvbnQ9ImRlZmF1bHQiIHNpemU9IjEwMCUiPiAoSGVtaXB0
ZXJhOiBQc2V1ZG9jb2NjaWRhZSkgaW4gTWVsYW5lc2lhLCBQb2x5bmVzaWEgYW5kIEtpcmliYXRp
PC9zdHlsZT48L3RpdGxlPjxzZWNvbmRhcnktdGl0bGU+QnVsbGV0aW4gb2YgRW50b21vbG9naWNh
bCBSZXNlYXJjaDwvc2Vjb25kYXJ5LXRpdGxlPjwvdGl0bGVzPjxwZXJpb2RpY2FsPjxmdWxsLXRp
dGxlPkJ1bGxldGluIG9mIEVudG9tb2xvZ2ljYWwgUmVzZWFyY2g8L2Z1bGwtdGl0bGU+PC9wZXJp
b2RpY2FsPjxwYWdlcz40NDEtNDU1PC9wYWdlcz48dm9sdW1lPjcyPC92b2x1bWU+PGtleXdvcmRz
PjxrZXl3b3JkPkRpc3RyaWJ1dGlvbjwva2V5d29yZD48a2V5d29yZD5HZW51czwva2V5d29yZD48
a2V5d29yZD5IZW1pcHRlcmE8L2tleXdvcmQ+PGtleXdvcmQ+S2lyaWJhdGk8L2tleXdvcmQ+PGtl
eXdvcmQ+TWVhbHlidWc8L2tleXdvcmQ+PGtleXdvcmQ+TWVsYW5lc2lhPC9rZXl3b3JkPjxrZXl3
b3JkPlBsYW5vY29jY3VzPC9rZXl3b3JkPjxrZXl3b3JkPlBvbHluZXNpYTwva2V5d29yZD48a2V5
d29yZD5Qc2V1ZG9jb2NjaWRhZTwva2V5d29yZD48L2tleXdvcmRzPjxkYXRlcz48eWVhcj4xOTgy
PC95ZWFyPjwvZGF0ZXM+PG9yaWctcHViPjxzdHlsZSBmYWNlPSJ1bmRlcmxpbmUiIGZvbnQ9ImRl
ZmF1bHQiIHNpemU9IjEwMCUiPko6XEUgTGlicmFyeVxQbGFudCBDYXRhbG9ndWVcVzwvc3R5bGU+
PC9vcmlnLXB1Yj48bGFiZWw+NzA2OTg8L2xhYmVsPjx1cmxzPjwvdXJscz48Y3VzdG9tMT5zcDwv
Y3VzdG9tMT48L3JlY29yZD48L0NpdGU+PENpdGU+PEF1dGhvcj5Db3g8L0F1dGhvcj48WWVhcj4x
OTg5PC9ZZWFyPjxSZWNOdW0+NTM1PC9SZWNOdW0+PHJlY29yZD48cmVjLW51bWJlcj41MzU8L3Jl
Yy1udW1iZXI+PGZvcmVpZ24ta2V5cz48a2V5IGFwcD0iRU4iIGRiLWlkPSJweHd4dzBlcjl6djJm
eGV6eGRrNXR0NXV0ejVwNXZ0cndkdjAiIHRpbWVzdGFtcD0iMTQ1MTk3MjM3MSI+NTM1PC9rZXk+
PC9mb3JlaWduLWtleXM+PHJlZi10eXBlIG5hbWU9IkpvdXJuYWwgQXJ0aWNsZSI+MTc8L3JlZi10
eXBlPjxjb250cmlidXRvcnM+PGF1dGhvcnM+PGF1dGhvcj5Db3gsSi5NLjwvYXV0aG9yPjwvYXV0
aG9ycz48L2NvbnRyaWJ1dG9ycz48dGl0bGVzPjx0aXRsZT48c3R5bGUgZmFjZT0ibm9ybWFsIiBm
b250PSJkZWZhdWx0IiBzaXplPSIxMDAlIj5UaGUgbWVhbHlidWcgZ2VudXMgPC9zdHlsZT48c3R5
bGUgZmFjZT0iaXRhbGljIiBmb250PSJkZWZhdWx0IiBzaXplPSIxMDAlIj5QbGFub2NvY2N1czwv
c3R5bGU+PHN0eWxlIGZhY2U9Im5vcm1hbCIgZm9udD0iZGVmYXVsdCIgc2l6ZT0iMTAwJSI+IChI
b21vcHRlcmE6IFBzZXVkb2NvY2NpZGFlKTwvc3R5bGU+PC90aXRsZT48c2Vjb25kYXJ5LXRpdGxl
PkJ1bGxldGluIG9mIHRoZSBCcml0aXNoIE11c2V1bSAoTmF0dXJhbCBIaXN0b3J5KSwgRW50b21v
bG9neTwvc2Vjb25kYXJ5LXRpdGxlPjwvdGl0bGVzPjxwZXJpb2RpY2FsPjxmdWxsLXRpdGxlPkJ1
bGxldGluIG9mIHRoZSBCcml0aXNoIE11c2V1bSAoTmF0dXJhbCBIaXN0b3J5KSwgRW50b21vbG9n
eTwvZnVsbC10aXRsZT48L3BlcmlvZGljYWw+PHBhZ2VzPjEtNzg8L3BhZ2VzPjx2b2x1bWU+NTg8
L3ZvbHVtZT48bnVtYmVyPjE8L251bWJlcj48cmVwcmludC1lZGl0aW9uPk5vdCBpbiBGaWxlPC9y
ZXByaW50LWVkaXRpb24+PGtleXdvcmRzPjxrZXl3b3JkPkFuZ2lvc3Blcm1zPC9rZXl3b3JkPjxr
ZXl3b3JkPkFuaW1hbHM8L2tleXdvcmQ+PGtleXdvcmQ+QXJ0aHJvcG9kczwva2V5d29yZD48a2V5
d29yZD5hczwva2V5d29yZD48a2V5d29yZD5Db2Njb2lkZWE8L2tleXdvcmQ+PGtleXdvcmQ+Q29j
b2E8L2tleXdvcmQ+PGtleXdvcmQ+RGFjdHlsb3BpaWRhZTwva2V5d29yZD48a2V5d29yZD5EYWN0
eWxvcGl1czwva2V5d29yZD48a2V5d29yZD5EYWN0eWxvcGl1cyBzdWJ0ZXJyYW5ldXM8L2tleXdv
cmQ+PGtleXdvcmQ+RGVzY3JpcHRpb248L2tleXdvcmQ+PGtleXdvcmQ+RGVzY3JpcHRpb25zPC9r
ZXl3b3JkPjxrZXl3b3JkPkRpY290eWxlZG9uczwva2V5d29yZD48a2V5d29yZD5FY29ub21pYyBp
bXBvcnRhbmNlPC9rZXl3b3JkPjxrZXl3b3JkPkVudG9tb2xvZ3k8L2tleXdvcmQ+PGtleXdvcmQ+
RXJpY2FjZWFlPC9rZXl3b3JkPjxrZXl3b3JkPkVyaWNhbGVzPC9rZXl3b3JkPjxrZXl3b3JkPkVy
aW9ib3RyeWE8L2tleXdvcmQ+PGtleXdvcmQ+RXJpb2JvdHJ5YSBqYXBvbmljYTwva2V5d29yZD48
a2V5d29yZD5FdXBob3JiaWFjZWFlPC9rZXl3b3JkPjxrZXl3b3JkPkV1cGhvcmJpYWxlczwva2V5
d29yZD48a2V5d29yZD5GaWN1czwva2V5d29yZD48a2V5d29yZD5Gb29kIHBsYW50czwva2V5d29y
ZD48a2V5d29yZD5Gb3Jlc3RzPC9rZXl3b3JkPjxrZXl3b3JkPkdlbnVzPC9rZXl3b3JkPjxrZXl3
b3JkPkd1YXZhczwva2V5d29yZD48a2V5d29yZD5IZW1pcHRlcmE8L2tleXdvcmQ+PGtleXdvcmQ+
SGV2ZWE8L2tleXdvcmQ+PGtleXdvcmQ+SGV2ZWEgYnJhc2lsaWVuc2lzPC9rZXl3b3JkPjxrZXl3
b3JkPkhvbW9wdGVyYTwva2V5d29yZD48a2V5d29yZD5JbGx1c3RyYXRpb25zPC9rZXl3b3JkPjxr
ZXl3b3JkPkltcG9ydGFuY2U8L2tleXdvcmQ+PGtleXdvcmQ+SW5zZWN0czwva2V5d29yZD48a2V5
d29yZD5JbnZlcnRlYnJhdGVzPC9rZXl3b3JkPjxrZXl3b3JkPktleTwva2V5d29yZD48a2V5d29y
ZD5LZXlzPC9rZXl3b3JkPjxrZXl3b3JkPkxpdGNoaTwva2V5d29yZD48a2V5d29yZD5MaXRjaGkg
Y2hpbmVuc2lzPC9rZXl3b3JkPjxrZXl3b3JkPkxvcXVhdHM8L2tleXdvcmQ+PGtleXdvcmQ+TWFs
dmFsZXM8L2tleXdvcmQ+PGtleXdvcmQ+TWVhbHlidWc8L2tleXdvcmQ+PGtleXdvcmQ+TW9ub2Nv
dHlsZWRvbnM8L2tleXdvcmQ+PGtleXdvcmQ+TXlydGFjZWFlPC9rZXl3b3JkPjxrZXl3b3JkPk15
cnRhbGVzPC9rZXl3b3JkPjxrZXl3b3JkPk9yY2hpZGFjZWFlPC9rZXl3b3JkPjxrZXl3b3JkPk9y
Y2hpZGFsZXM8L2tleXdvcmQ+PGtleXdvcmQ+UGVzdCBwYXRob2dlbnM8L2tleXdvcmQ+PGtleXdv
cmQ+UGhlbmFjb2NjdXM8L2tleXdvcmQ+PGtleXdvcmQ+UGhlbmFjb2NjdXMgc3BpcmlmZXJ1czwv
a2V5d29yZD48a2V5d29yZD5QbGFub2NvY2NvaWRlczwva2V5d29yZD48a2V5d29yZD5QbGFub2Nv
Y2NvaWRlcyBjdWJhbmVuc2lzPC9rZXl3b3JkPjxrZXl3b3JkPlBsYW5vY29jY3VzPC9rZXl3b3Jk
PjxrZXl3b3JkPlBsYW5vY29jY3VzIGNpdHJpPC9rZXl3b3JkPjxrZXl3b3JkPlBsYW5vY29jY3Vz
IGN1cnVyYml0YWU8L2tleXdvcmQ+PGtleXdvcmQ+UGxhbm9jb2NjdXMgZmljdXM8L2tleXdvcmQ+
PGtleXdvcmQ+UGxhbm9jb2NjdXMgamFwb25pY3VzPC9rZXl3b3JkPjxrZXl3b3JkPlBsYW5vY29j
Y3VzIGtlbnlhZTwva2V5d29yZD48a2V5d29yZD5QbGFub2NvY2N1cyBrcmF1bmhpYWU8L2tleXdv
cmQ+PGtleXdvcmQ+UGxhbm9jb2NjdXMgbGlsYWNpbnVzPC9rZXl3b3JkPjxrZXl3b3JkPlBsYW5v
Y29jY3VzIGxpdGNoaTwva2V5d29yZD48a2V5d29yZD5QbGFub2NvY2N1cyBtaW5vcjwva2V5d29y
ZD48a2V5d29yZD5QbGFub2NvY2N1cyBvcmNoaWRpPC9rZXl3b3JkPjxrZXl3b3JkPlBsYW5vY29j
Y3VzIHBhY2lmaWN1czwva2V5d29yZD48a2V5d29yZD5QbGFub2NvY2N1cyBwcmluY2lwZTwva2V5
d29yZD48a2V5d29yZD5QbGFub2NvY2N1cyBwc2lkaWk8L2tleXdvcmQ+PGtleXdvcmQ+UGxhbm9j
b2NjdXMgc2lha3dhbmVuc2lzPC9rZXl3b3JkPjxrZXl3b3JkPlBsYW5vY29jY3VzIHN1YnVraWFl
bnNpczwva2V5d29yZD48a2V5d29yZD5QbGFub2NvY2N1cyBzdWxhd2VzaTwva2V5d29yZD48a2V5
d29yZD5QbGFub2NvY2N1cyB0YW56YW5pZW5zaXM8L2tleXdvcmQ+PGtleXdvcmQ+UGxhbnRzPC9r
ZXl3b3JkPjxrZXl3b3JkPlBzZXVkb2NvY2NpZGFlPC9rZXl3b3JkPjxrZXl3b3JkPlBzZXVkb2Nv
Y2N1czwva2V5d29yZD48a2V5d29yZD5Qc2V1ZG9jb2NjdXMgY2FsY2VvbGFyaWFlPC9rZXl3b3Jk
PjxrZXl3b3JkPlBzZXVkb2NvY2N1cyBjYWxjZW9sYXJpYWUgdmFyIG1pbm9yPC9rZXl3b3JkPjxr
ZXl3b3JkPlBzZXVkb2NvY2N1cyBkZWNlcHRvcjwva2V5d29yZD48a2V5d29yZD5Qc2lkaXVtPC9r
ZXl3b3JkPjxrZXl3b3JkPlB5cnVzPC9rZXl3b3JkPjxrZXl3b3JkPlJob2RvZGVuZHJvbjwva2V5
d29yZD48a2V5d29yZD5SaG9kb2RlbmRyb24gaW5kaWN1bTwva2V5d29yZD48a2V5d29yZD5Sb3Nh
Y2VhZTwva2V5d29yZD48a2V5d29yZD5Sb3NhbGVzPC9rZXl3b3JkPjxrZXl3b3JkPlNhcGluZGFj
ZWFlPC9rZXl3b3JkPjxrZXl3b3JkPlNhcGluZGFsZXM8L2tleXdvcmQ+PGtleXdvcmQ+U3BlY2ll
czwva2V5d29yZD48a2V5d29yZD5TcGVybWF0b3BoeXRhPC9rZXl3b3JkPjxrZXl3b3JkPlN0ZXJj
dWxpYWNlYWU8L2tleXdvcmQ+PGtleXdvcmQ+U3Rlcm5vcnJoeW5jaGE8L2tleXdvcmQ+PGtleXdv
cmQ+U3VsYXdlc2k8L2tleXdvcmQ+PGtleXdvcmQ+U3lub255bXM8L2tleXdvcmQ+PGtleXdvcmQ+
VGF4b25vbXk8L2tleXdvcmQ+PGtleXdvcmQ+VGF4b25vbXkgYW5kIGV2b2x1dGlvbjwva2V5d29y
ZD48a2V5d29yZD5UaGVvYnJvbWE8L2tleXdvcmQ+PGtleXdvcmQ+VGhlb2Jyb21hIGNhY2FvPC9r
ZXl3b3JkPjxrZXl3b3JkPlVydGljYWNlYWU8L2tleXdvcmQ+PGtleXdvcmQ+VXJ0aWNhbGVzPC9r
ZXl3b3JkPjwva2V5d29yZHM+PGRhdGVzPjx5ZWFyPjE5ODk8L3llYXI+PC9kYXRlcz48b3JpZy1w
dWI+PHN0eWxlIGZhY2U9InVuZGVybGluZSIgZm9udD0iZGVmYXVsdCIgc2l6ZT0iMTAwJSI+Sjpc
RSBMaWJyYXJ5XFBsYW50IENhdGFsb2d1ZVxDPC9zdHlsZT48L29yaWctcHViPjxsYWJlbD4xNzA8
L2xhYmVsPjx1cmxzPjwvdXJscz48Y3VzdG9tMT5nbSBJbmRpYW4gdGFibGUgZ3JhcGVzIGpkPC9j
dXN0b20xPjwvcmVjb3JkPjwvQ2l0ZT48L0VuZE5vdGU+AG==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19" w:tooltip="Cox, 1989 #535" w:history="1">
              <w:r w:rsidR="003A08F3" w:rsidRPr="00643417">
                <w:rPr>
                  <w:noProof/>
                  <w:szCs w:val="18"/>
                </w:rPr>
                <w:t>Cox 1989</w:t>
              </w:r>
            </w:hyperlink>
            <w:r w:rsidR="00A348E7" w:rsidRPr="00643417">
              <w:rPr>
                <w:noProof/>
                <w:szCs w:val="18"/>
              </w:rPr>
              <w:t xml:space="preserve">; </w:t>
            </w:r>
            <w:hyperlink w:anchor="_ENREF_476" w:tooltip="Williams, 1982 #7086" w:history="1">
              <w:r w:rsidR="003A08F3" w:rsidRPr="00643417">
                <w:rPr>
                  <w:noProof/>
                  <w:szCs w:val="18"/>
                </w:rPr>
                <w:t>Williams 1982</w:t>
              </w:r>
            </w:hyperlink>
            <w:r w:rsidR="00A348E7" w:rsidRPr="00643417">
              <w:rPr>
                <w:noProof/>
                <w:szCs w:val="18"/>
              </w:rPr>
              <w:t xml:space="preserve">; </w:t>
            </w:r>
            <w:hyperlink w:anchor="_ENREF_493" w:tooltip="Williams, 1988 #15276" w:history="1">
              <w:r w:rsidR="003A08F3" w:rsidRPr="00643417">
                <w:rPr>
                  <w:noProof/>
                  <w:szCs w:val="18"/>
                </w:rPr>
                <w:t>Williams &amp; Watson 1988b</w:t>
              </w:r>
            </w:hyperlink>
            <w:r w:rsidR="00A348E7" w:rsidRPr="00643417">
              <w:rPr>
                <w:noProof/>
                <w:szCs w:val="18"/>
              </w:rPr>
              <w:t>)</w:t>
            </w:r>
            <w:r w:rsidR="00A348E7" w:rsidRPr="00643417">
              <w:rPr>
                <w:szCs w:val="18"/>
              </w:rPr>
              <w:fldChar w:fldCharType="end"/>
            </w:r>
          </w:p>
        </w:tc>
        <w:tc>
          <w:tcPr>
            <w:tcW w:w="1562" w:type="dxa"/>
          </w:tcPr>
          <w:p w14:paraId="4C3D92B9" w14:textId="7B598CD7"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1329E2B" w14:textId="22DE1C29" w:rsidR="00DE292D" w:rsidRPr="00643417" w:rsidRDefault="00DE292D" w:rsidP="003A08F3">
            <w:pPr>
              <w:pStyle w:val="TableText"/>
            </w:pPr>
            <w:r w:rsidRPr="00643417">
              <w:rPr>
                <w:szCs w:val="18"/>
              </w:rPr>
              <w:t xml:space="preserve">On roots of host plants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including yams </w:t>
            </w:r>
            <w:r w:rsidR="00A348E7" w:rsidRPr="00643417">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19" w:tooltip="Cox, 1989 #535" w:history="1">
              <w:r w:rsidR="003A08F3" w:rsidRPr="00643417">
                <w:rPr>
                  <w:noProof/>
                  <w:szCs w:val="18"/>
                </w:rPr>
                <w:t>Cox 1989</w:t>
              </w:r>
            </w:hyperlink>
            <w:r w:rsidR="00A348E7" w:rsidRPr="00643417">
              <w:rPr>
                <w:noProof/>
                <w:szCs w:val="18"/>
              </w:rPr>
              <w:t>)</w:t>
            </w:r>
            <w:r w:rsidR="00A348E7" w:rsidRPr="00643417">
              <w:rPr>
                <w:szCs w:val="18"/>
              </w:rPr>
              <w:fldChar w:fldCharType="end"/>
            </w:r>
            <w:r w:rsidRPr="00643417">
              <w:rPr>
                <w:szCs w:val="18"/>
              </w:rPr>
              <w:t xml:space="preserve"> and </w:t>
            </w:r>
            <w:r w:rsidRPr="00643417">
              <w:rPr>
                <w:i/>
                <w:szCs w:val="18"/>
              </w:rPr>
              <w:t xml:space="preserve">Xanthosoma sagittifolium </w:t>
            </w:r>
            <w:r w:rsidR="00A348E7" w:rsidRPr="00643417">
              <w:rPr>
                <w:szCs w:val="18"/>
              </w:rPr>
              <w:fldChar w:fldCharType="begin"/>
            </w:r>
            <w:r w:rsidR="00A348E7" w:rsidRPr="00643417">
              <w:rPr>
                <w:szCs w:val="18"/>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00A348E7" w:rsidRPr="00643417">
              <w:rPr>
                <w:szCs w:val="18"/>
              </w:rPr>
              <w:fldChar w:fldCharType="separate"/>
            </w:r>
            <w:r w:rsidR="00A348E7" w:rsidRPr="00643417">
              <w:rPr>
                <w:noProof/>
                <w:szCs w:val="18"/>
              </w:rPr>
              <w:t>(</w:t>
            </w:r>
            <w:hyperlink w:anchor="_ENREF_493" w:tooltip="Williams, 1988 #15276" w:history="1">
              <w:r w:rsidR="003A08F3" w:rsidRPr="00643417">
                <w:rPr>
                  <w:noProof/>
                  <w:szCs w:val="18"/>
                </w:rPr>
                <w:t>Williams &amp; Watson 1988b</w:t>
              </w:r>
            </w:hyperlink>
            <w:r w:rsidR="00A348E7" w:rsidRPr="00643417">
              <w:rPr>
                <w:noProof/>
                <w:szCs w:val="18"/>
              </w:rPr>
              <w:t>)</w:t>
            </w:r>
            <w:r w:rsidR="00A348E7" w:rsidRPr="00643417">
              <w:rPr>
                <w:szCs w:val="18"/>
              </w:rPr>
              <w:fldChar w:fldCharType="end"/>
            </w:r>
          </w:p>
        </w:tc>
        <w:tc>
          <w:tcPr>
            <w:tcW w:w="2715" w:type="dxa"/>
          </w:tcPr>
          <w:p w14:paraId="3DEAC517" w14:textId="77777777" w:rsidR="00DE292D" w:rsidRPr="00643417" w:rsidRDefault="00DE292D" w:rsidP="00DE292D">
            <w:pPr>
              <w:pStyle w:val="TableText"/>
            </w:pPr>
            <w:r w:rsidRPr="00643417">
              <w:t>–</w:t>
            </w:r>
          </w:p>
        </w:tc>
        <w:tc>
          <w:tcPr>
            <w:tcW w:w="1342" w:type="dxa"/>
          </w:tcPr>
          <w:p w14:paraId="7297EBBA" w14:textId="77777777" w:rsidR="00DE292D" w:rsidRPr="00643417" w:rsidRDefault="00DE292D" w:rsidP="00DE292D">
            <w:pPr>
              <w:pStyle w:val="TableText"/>
            </w:pPr>
            <w:r w:rsidRPr="00643417">
              <w:rPr>
                <w:szCs w:val="18"/>
              </w:rPr>
              <w:t>Yes</w:t>
            </w:r>
          </w:p>
        </w:tc>
        <w:tc>
          <w:tcPr>
            <w:tcW w:w="1379" w:type="dxa"/>
          </w:tcPr>
          <w:p w14:paraId="493B3FBF" w14:textId="77777777" w:rsidR="00DE292D" w:rsidRPr="00643417" w:rsidRDefault="00DE292D" w:rsidP="00DE292D">
            <w:pPr>
              <w:pStyle w:val="TableText"/>
            </w:pPr>
            <w:r w:rsidRPr="00643417">
              <w:rPr>
                <w:szCs w:val="18"/>
              </w:rPr>
              <w:t>No</w:t>
            </w:r>
          </w:p>
        </w:tc>
      </w:tr>
      <w:tr w:rsidR="003A08F3" w:rsidRPr="00643417" w14:paraId="3C6CEB84" w14:textId="77777777" w:rsidTr="00DE292D">
        <w:tc>
          <w:tcPr>
            <w:tcW w:w="1952" w:type="dxa"/>
          </w:tcPr>
          <w:p w14:paraId="5FFE64E9" w14:textId="673F893C" w:rsidR="00DE292D" w:rsidRPr="00643417" w:rsidRDefault="00DE292D" w:rsidP="006B3BF9">
            <w:pPr>
              <w:pStyle w:val="TableText"/>
            </w:pPr>
            <w:r w:rsidRPr="00643417">
              <w:rPr>
                <w:rFonts w:eastAsia="Times New Roman"/>
                <w:i/>
                <w:szCs w:val="18"/>
                <w:lang w:eastAsia="en-AU"/>
              </w:rPr>
              <w:t>Planococcus ficus</w:t>
            </w:r>
            <w:r w:rsidR="006B3BF9" w:rsidRPr="00643417">
              <w:rPr>
                <w:rFonts w:eastAsia="Times New Roman"/>
                <w:i/>
                <w:szCs w:val="18"/>
                <w:lang w:eastAsia="en-AU"/>
              </w:rPr>
              <w:t xml:space="preserve"> </w:t>
            </w:r>
            <w:r w:rsidR="006B3BF9" w:rsidRPr="00643417">
              <w:rPr>
                <w:rFonts w:eastAsia="Times New Roman"/>
                <w:szCs w:val="18"/>
                <w:lang w:eastAsia="en-AU"/>
              </w:rPr>
              <w:t>(Signoret)</w:t>
            </w:r>
          </w:p>
        </w:tc>
        <w:tc>
          <w:tcPr>
            <w:tcW w:w="1172" w:type="dxa"/>
          </w:tcPr>
          <w:p w14:paraId="3D72381B" w14:textId="77777777" w:rsidR="00DE292D" w:rsidRPr="00643417" w:rsidRDefault="00DE292D" w:rsidP="00DE292D">
            <w:pPr>
              <w:pStyle w:val="TableText"/>
            </w:pPr>
            <w:r w:rsidRPr="00643417">
              <w:rPr>
                <w:szCs w:val="18"/>
              </w:rPr>
              <w:t>1, 2, 3, 5</w:t>
            </w:r>
          </w:p>
        </w:tc>
        <w:tc>
          <w:tcPr>
            <w:tcW w:w="1985" w:type="dxa"/>
          </w:tcPr>
          <w:p w14:paraId="61DF339B" w14:textId="1A4DC40C" w:rsidR="00DE292D" w:rsidRPr="00643417" w:rsidRDefault="00DE292D" w:rsidP="003A08F3">
            <w:pPr>
              <w:pStyle w:val="TableText"/>
            </w:pPr>
            <w:r w:rsidRPr="00643417">
              <w:rPr>
                <w:szCs w:val="18"/>
              </w:rPr>
              <w:t xml:space="preserve">Europe (Greece, Italy, Portugal, Spain, Turkey, France), North, Central and South America, Africa, Maritius and Asia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OyBHYXJjw61hIE1vcmFsZXMgZXQgYWwuIDIwMTg7IEdvZGZyZXkgZXQgYWwuIDIwMDM7IEhhc3Nh
biwgUmFkd2FuICZhbXA7IEVsLVNhaG4gMjAxMjsgS2F5ZGFuICZhbXA7IEtvesOhciAyMDEwOyBN
aWxsZXIsIE1pbGxlciAmYW1wOyBXYXRzb24gMjAwMjsgV2FsdG9uICZhbXA7IFByaW5nbGUgMjAw
NGEpPC9EaXNwbGF5VGV4dD48cmVjb3JkPjxyZWMtbnVtYmVyPjg4NzwvcmVjLW51bWJlcj48Zm9y
ZWlnbi1rZXlzPjxrZXkgYXBwPSJFTiIgZGItaWQ9InB4d3h3MGVyOXp2MmZ4ZXp4ZGs1dHQ1dXR6
NXA1dnRyd2R2MCIgdGltZXN0YW1wPSIxNDUxOTcyMzgyIj44ODc8L2tleT48L2ZvcmVpZ24ta2V5
cz48cmVmLXR5cGUgbmFtZT0iSm91cm5hbCBBcnRpY2xlIj4xNzwvcmVmLXR5cGU+PGNvbnRyaWJ1
dG9ycz48YXV0aG9ycz48YXV0aG9yPkV6emF0LFkuTS48L2F1dGhvcj48YXV0aG9yPk1jQ29ubmVs
bCxILlMuPC9hdXRob3I+PC9hdXRob3JzPjwvY29udHJpYnV0b3JzPjx0aXRsZXM+PHRpdGxlPjxz
dHlsZSBmYWNlPSJub3JtYWwiIGZvbnQ9ImRlZmF1bHQiIHNpemU9IjEwMCUiPkEgY2xhc3NpZmlj
YXRpb24gb2YgdGhlIG1lYWx5YnVnIHRyaWJlIDwvc3R5bGU+PHN0eWxlIGZhY2U9Iml0YWxpYyIg
Zm9udD0iZGVmYXVsdCIgc2l6ZT0iMTAwJSI+UGxhbm9jb2NjaW5pIDwvc3R5bGU+PHN0eWxlIGZh
Y2U9Im5vcm1hbCIgZm9udD0iZGVmYXVsdCIgc2l6ZT0iMTAwJSI+KFBzZXVkb2NvY2NpZGFlOiBI
b21vcHRlcmEpPC9zdHlsZT48L3RpdGxlPjxzZWNvbmRhcnktdGl0bGU+TWFyeWxhbmQgQWdyaWN1
bHR1cmFsIEV4cGVyaW1lbnQgU3RhdGlvbiBCdWxsZXRpbjwvc2Vjb25kYXJ5LXRpdGxlPjwvdGl0
bGVzPjxwZXJpb2RpY2FsPjxmdWxsLXRpdGxlPk1hcnlsYW5kIEFncmljdWx0dXJhbCBFeHBlcmlt
ZW50IFN0YXRpb24gQnVsbGV0aW48L2Z1bGwtdGl0bGU+PC9wZXJpb2RpY2FsPjxwYWdlcz41LTEw
ODwvcGFnZXM+PHZvbHVtZT5BPC92b2x1bWU+PG51bWJlcj44NDwvbnVtYmVyPjxyZXByaW50LWVk
aXRpb24+Tm90IGluIEZpbGU8L3JlcHJpbnQtZWRpdGlvbj48a2V5d29yZHM+PGtleXdvcmQ+Q2xh
c3NpZmljYXRpb248L2tleXdvcmQ+PGtleXdvcmQ+R2VuZXJhPC9rZXl3b3JkPjxrZXl3b3JkPkhv
bW9wdGVyYTwva2V5d29yZD48a2V5d29yZD5JbGx1c3RyYXRpb25zPC9rZXl3b3JkPjxrZXl3b3Jk
Pk1lYWx5YnVnPC9rZXl3b3JkPjxrZXl3b3JkPk1lYWx5YnVncyBjbGFzc2lmaWNhdGlvbjwva2V5
d29yZD48a2V5d29yZD5Nb3JwaG9sb2d5PC9rZXl3b3JkPjxrZXl3b3JkPlBzZXVkb2NvY2NpZGFl
PC9rZXl3b3JkPjwva2V5d29yZHM+PGRhdGVzPjx5ZWFyPjE5NTY8L3llYXI+PC9kYXRlcz48b3Jp
Zy1wdWI+PHN0eWxlIGZhY2U9InVuZGVybGluZSIgZm9udD0iZGVmYXVsdCIgc2l6ZT0iMTAwJSI+
SjpcRSBMaWJyYXJ5XFBsYW50IENhdGFsb2d1ZVxFPC9zdHlsZT48L29yaWctcHViPjxsYWJlbD41
ODE8L2xhYmVsPjx1cmxzPjxwZGYtdXJscz48dXJsPmZpbGU6Ly9KOlxFIExpYnJhcnlcUGxhbnQg
Q2F0YWxvZ3VlXEVcRXp6YXQgMTk1NiAgSUQ1ODEucGRmPC91cmw+PC9wZGYtdXJscz48L3VybHM+
PGN1c3RvbTE+bGE8L2N1c3RvbTE+PC9yZWNvcmQ+PC9DaXRlPjxDaXRlPjxBdXRob3I+R29kZnJl
eTwvQXV0aG9yPjxZZWFyPjIwMDM8L1llYXI+PFJlY051bT4xMDQ8L1JlY051bT48cmVjb3JkPjxy
ZWMtbnVtYmVyPjEwNDwvcmVjLW51bWJlcj48Zm9yZWlnbi1rZXlzPjxrZXkgYXBwPSJFTiIgZGIt
aWQ9InB4d3h3MGVyOXp2MmZ4ZXp4ZGs1dHQ1dXR6NXA1dnRyd2R2MCIgdGltZXN0YW1wPSIxNDUx
OTcyMzU5Ij4xMDQ8L2tleT48L2ZvcmVpZ24ta2V5cz48cmVmLXR5cGUgbmFtZT0iSm91cm5hbCBB
cnRpY2xlIj4xNzwvcmVmLXR5cGU+PGNvbnRyaWJ1dG9ycz48YXV0aG9ycz48YXV0aG9yPkdvZGZy
ZXksSy48L2F1dGhvcj48YXV0aG9yPkJhbGwsSi48L2F1dGhvcj48YXV0aG9yPkdvbnphbGV6LEQu
PC9hdXRob3I+PGF1dGhvcj5SZWV2ZXMsRS48L2F1dGhvcj48L2F1dGhvcnM+PC9jb250cmlidXRv
cnM+PHRpdGxlcz48dGl0bGU+QmlvbG9neSBvZiB0aGUgdmluZSBtZWFseWJ1ZyBpbiB2aW5leWFy
ZHMgaW4gdGhlIENvYWNoZWxsYSBWYWxsZXksIENhbGlmb3JuaWE8L3RpdGxlPjxzZWNvbmRhcnkt
dGl0bGU+U291dGh3ZXN0ZXJuIEVudG9tb2xvZ2lzdDwvc2Vjb25kYXJ5LXRpdGxlPjwvdGl0bGVz
PjxwZXJpb2RpY2FsPjxmdWxsLXRpdGxlPlNvdXRod2VzdGVybiBFbnRvbW9sb2dpc3Q8L2Z1bGwt
dGl0bGU+PC9wZXJpb2RpY2FsPjxwYWdlcz4xODMtMTk2PC9wYWdlcz48dm9sdW1lPjI4PC92b2x1
bWU+PG51bWJlcj4zPC9udW1iZXI+PGtleXdvcmRzPjxrZXl3b3JkPkFuYWd5cnVzPC9rZXl3b3Jk
PjxrZXl3b3JkPkJpb2xvZ3k8L2tleXdvcmQ+PGtleXdvcmQ+Q2FsaWZvcm5pYTwva2V5d29yZD48
a2V5d29yZD5EZW5zaXR5PC9rZXl3b3JkPjxrZXl3b3JkPkVuY3lydGlkYWU8L2tleXdvcmQ+PGtl
eXdvcmQ+RmFsbDwva2V5d29yZD48a2V5d29yZD5GaWN1czwva2V5d29yZD48a2V5d29yZD5Ib21v
cHRlcmE8L2tleXdvcmQ+PGtleXdvcmQ+SHltZW5vcHRlcmE8L2tleXdvcmQ+PGtleXdvcmQ+TGVh
dmVzPC9rZXl3b3JkPjxrZXl3b3JkPk1lYWx5YnVnPC9rZXl3b3JkPjxrZXl3b3JkPk1lYWx5YnVn
czwva2V5d29yZD48a2V5d29yZD5QYXJhc2l0ZXM8L2tleXdvcmQ+PGtleXdvcmQ+UGxhbm9jb2Nj
dXM8L2tleXdvcmQ+PGtleXdvcmQ+UGxhbm9jb2NjdXMgZmljdXM8L2tleXdvcmQ+PGtleXdvcmQ+
UHNldWRhcGh5Y3VzPC9rZXl3b3JkPjxrZXl3b3JkPlBzZXVkb2NvY2NpZGFlPC9rZXl3b3JkPjxr
ZXl3b3JkPlJlcHJvZHVjdGlvbjwva2V5d29yZD48a2V5d29yZD5Sb290czwva2V5d29yZD48a2V5
d29yZD5TYW1wbGluZzwva2V5d29yZD48a2V5d29yZD5TcHJpbmc8L2tleXdvcmQ+PGtleXdvcmQ+
U3RhZ2VzPC9rZXl3b3JkPjxrZXl3b3JkPlN1bW1lcjwva2V5d29yZD48a2V5d29yZD5UZWNobmlx
dWVzPC9rZXl3b3JkPjxrZXl3b3JkPlZhcmlldGllczwva2V5d29yZD48a2V5d29yZD5WaW5leWFy
ZHM8L2tleXdvcmQ+PGtleXdvcmQ+V2ludGVyPC9rZXl3b3JkPjwva2V5d29yZHM+PGRhdGVzPjx5
ZWFyPjIwMDM8L3llYXI+PC9kYXRlcz48b3JpZy1wdWI+PHN0eWxlIGZhY2U9InVuZGVybGluZSIg
Zm9udD0iZGVmYXVsdCIgc2l6ZT0iMTAwJSI+SjpcRSBMaWJyYXJ5XFBsYW50IENhdGFsb2d1ZVxH
PC9zdHlsZT48L29yaWctcHViPjxsYWJlbD44NTI0NTwvbGFiZWw+PHVybHM+PC91cmxzPjxjdXN0
b20xPkluZGlhbiB0YWJsZSBncmFwZXMgamo8L2N1c3RvbTE+PC9yZWNvcmQ+PC9DaXRlPjxDaXRl
PjxBdXRob3I+V2FsdG9uPC9BdXRob3I+PFllYXI+MjAwNDwvWWVhcj48UmVjTnVtPjExNDwvUmVj
TnVtPjxyZWNvcmQ+PHJlYy1udW1iZXI+MTE0PC9yZWMtbnVtYmVyPjxmb3JlaWduLWtleXM+PGtl
eSBhcHA9IkVOIiBkYi1pZD0icHh3eHcwZXI5enYyZnhlenhkazV0dDV1dHo1cDV2dHJ3ZHYwIiB0
aW1lc3RhbXA9IjE0NTE5NzIzNjAiPjExNDwva2V5PjwvZm9yZWlnbi1rZXlzPjxyZWYtdHlwZSBu
YW1lPSJKb3VybmFsIEFydGljbGUiPjE3PC9yZWYtdHlwZT48Y29udHJpYnV0b3JzPjxhdXRob3Jz
PjxhdXRob3I+V2FsdG9uLFYuTS48L2F1dGhvcj48YXV0aG9yPlByaW5nbGUsSy5MLjwvYXV0aG9y
PjwvYXV0aG9ycz48L2NvbnRyaWJ1dG9ycz48dGl0bGVzPjx0aXRsZT5BIHN1cnZleSBvZiBtZWFs
eWJ1Z3MgYW5kIGFzc29jaWF0ZWQgbmF0dXJhbCBlbmVtaWVzIGluIHZpbmV5YXJkcyBpbiB0aGUg
V2VzdGVybiBDYXBlIFByb3ZpbmNlLCBTb3V0aCBBZnJpY2E8L3RpdGxlPjxzZWNvbmRhcnktdGl0
bGU+U291dGggQWZyaWNhbiBKb3VybmFsIGZvciBFbm9sb2d5IGFuZCBWaXRpY3VsdHVyZTwvc2Vj
b25kYXJ5LXRpdGxlPjwvdGl0bGVzPjxwZXJpb2RpY2FsPjxmdWxsLXRpdGxlPlNvdXRoIEFmcmlj
YW4gSm91cm5hbCBmb3IgRW5vbG9neSBhbmQgVml0aWN1bHR1cmU8L2Z1bGwtdGl0bGU+PC9wZXJp
b2RpY2FsPjxwYWdlcz4yMy0yNTwvcGFnZXM+PHZvbHVtZT4yNTwvdm9sdW1lPjxrZXl3b3Jkcz48
a2V5d29yZD5BZnJpY2E8L2tleXdvcmQ+PGtleXdvcmQ+QW5hZ3lydXM8L2tleXdvcmQ+PGtleXdv
cmQ+YXM8L2tleXdvcmQ+PGtleXdvcmQ+YXNzb2NpYXRlZDwva2V5d29yZD48a2V5d29yZD5CZWV0
bGVzPC9rZXl3b3JkPjxrZXl3b3JkPmNvbnRyb2w8L2tleXdvcmQ+PGtleXdvcmQ+Q29udHJvbCBt
ZWFzdXJlczwva2V5d29yZD48a2V5d29yZD5FbmVtaWVzPC9rZXl3b3JkPjxrZXl3b3JkPkZpY3Vz
PC9rZXl3b3JkPjxrZXl3b3JkPmZpcnN0PC9rZXl3b3JkPjxrZXl3b3JkPkdyYXBldmluZTwva2V5
d29yZD48a2V5d29yZD5HcmFwZXZpbmVzPC9rZXl3b3JkPjxrZXl3b3JkPkltcGxpY2F0aW9uczwv
a2V5d29yZD48a2V5d29yZD5MZXB0b21hc3RpeCBkYWN0eWxvcGlpPC9rZXl3b3JkPjxrZXl3b3Jk
Pk1lYWx5YnVnPC9rZXl3b3JkPjxrZXl3b3JkPk1lYWx5YnVnczwva2V5d29yZD48a2V5d29yZD5N
ZWFzdXJlczwva2V5d29yZD48a2V5d29yZD5OYXR1cmFsIGVuZW1pZXM8L2tleXdvcmQ+PGtleXdv
cmQ+UGFyYXNpdG9pZHM8L2tleXdvcmQ+PGtleXdvcmQ+UGxhbm9jb2NjdXM8L2tleXdvcmQ+PGtl
eXdvcmQ+UGxhbm9jb2NjdXMgZmljdXM8L2tleXdvcmQ+PGtleXdvcmQ+UHNldWRvY29jY3VzPC9r
ZXl3b3JkPjxrZXl3b3JkPlBzZXVkb2NvY2N1cyBsb25naXNwaW51czwva2V5d29yZD48a2V5d29y
ZD5Qc2V1ZG9jb2NjdXMgdmlidXJuaTwva2V5d29yZD48a2V5d29yZD5Sb290czwva2V5d29yZD48
a2V5d29yZD5TZWFzb25zPC9rZXl3b3JkPjxrZXl3b3JkPlNvdXRoIEFmcmljYTwva2V5d29yZD48
a2V5d29yZD5TT1VUSC1BRlJJQ0E8L2tleXdvcmQ+PGtleXdvcmQ+U3BlY2llczwva2V5d29yZD48
a2V5d29yZD5TdXJ2ZXk8L2tleXdvcmQ+PGtleXdvcmQ+VGltZTwva2V5d29yZD48a2V5d29yZD52
ZWN0b3I8L2tleXdvcmQ+PGtleXdvcmQ+VmluZXM8L2tleXdvcmQ+PGtleXdvcmQ+VmluZXlhcmRz
PC9rZXl3b3JkPjxrZXl3b3JkPlZpcnVzPC9rZXl3b3JkPjxrZXl3b3JkPldlZWRzPC9rZXl3b3Jk
Pjwva2V5d29yZHM+PGRhdGVzPjx5ZWFyPjIwMDQ8L3llYXI+PC9kYXRlcz48b3JpZy1wdWI+PHN0
eWxlIGZhY2U9InVuZGVybGluZSIgZm9udD0iZGVmYXVsdCIgc2l6ZT0iMTAwJSI+SjpcRSBMaWJy
YXJ5XFBsYW50IENhdGFsb2d1ZVxXPC9zdHlsZT48L29yaWctcHViPjxsYWJlbD44NTI1NTwvbGFi
ZWw+PHVybHM+PC91cmxzPjxjdXN0b20xPkluZGlhbiB0YWJsZSBncmFwZXMgamo8L2N1c3RvbTE+
PC9yZWNvcmQ+PC9DaXRlPjxDaXRlPjxBdXRob3I+S2F5ZGFuPC9BdXRob3I+PFllYXI+MjAxMDwv
WWVhcj48UmVjTnVtPjIwODE4PC9SZWNOdW0+PHJlY29yZD48cmVjLW51bWJlcj4yMDgxODwvcmVj
LW51bWJlcj48Zm9yZWlnbi1rZXlzPjxrZXkgYXBwPSJFTiIgZGItaWQ9InB4d3h3MGVyOXp2MmZ4
ZXp4ZGs1dHQ1dXR6NXA1dnRyd2R2MCIgdGltZXN0YW1wPSIxNDUxOTcyODM2Ij4yMDgxODwva2V5
PjwvZm9yZWlnbi1rZXlzPjxyZWYtdHlwZSBuYW1lPSJKb3VybmFsIEFydGljbGUiPjE3PC9yZWYt
dHlwZT48Y29udHJpYnV0b3JzPjxhdXRob3JzPjxhdXRob3I+S2F5ZGFuLE0uQi48L2F1dGhvcj48
YXV0aG9yPktvesOhcixGLjwvYXV0aG9yPjwvYXV0aG9ycz48L2NvbnRyaWJ1dG9ycz48dGl0bGVz
Pjx0aXRsZT5OZXcgYW5kIHJhcmUgbWVhbHlidWdzIChIZW1pcHRlcmE6IENvY2NvaWRlYTogUHNl
dWRvY29jY2lkYWUsIFB1dG9pZGFlKSBmcm9tIEVhc3Rlcm4gQW5hdG9saWEgKFR1cmtleSk8L3Rp
dGxlPjxzZWNvbmRhcnktdGl0bGU+Wm9vc3lzdGVtYXRpY2EgUm9zc2ljYTwvc2Vjb25kYXJ5LXRp
dGxlPjwvdGl0bGVzPjxwZXJpb2RpY2FsPjxmdWxsLXRpdGxlPlpvb3N5c3RlbWF0aWNhIFJvc3Np
Y2E8L2Z1bGwtdGl0bGU+PC9wZXJpb2RpY2FsPjxwYWdlcz4yOC0zOTwvcGFnZXM+PHZvbHVtZT4y
MDwvdm9sdW1lPjxudW1iZXI+MTwvbnVtYmVyPjxrZXl3b3Jkcz48a2V5d29yZD5NZWFseWJ1Z3M8
L2tleXdvcmQ+PGtleXdvcmQ+TWVhbHlidWc8L2tleXdvcmQ+PGtleXdvcmQ+SGVtaXB0ZXJhPC9r
ZXl3b3JkPjxrZXl3b3JkPkNvY2NvaWRlYTwva2V5d29yZD48a2V5d29yZD5Qc2V1ZG9jb2NjaWRh
ZTwva2V5d29yZD48a2V5d29yZD5QdXRvaWRhZTwva2V5d29yZD48a2V5d29yZD5UdXJrZXk8L2tl
eXdvcmQ+PGtleXdvcmQ+U3R1ZGllczwva2V5d29yZD48a2V5d29yZD5QdXRvPC9rZXl3b3JkPjxr
ZXl3b3JkPmw8L2tleXdvcmQ+PC9rZXl3b3Jkcz48ZGF0ZXM+PHllYXI+MjAxMDwveWVhcj48L2Rh
dGVzPjxvcmlnLXB1Yj48c3R5bGUgZmFjZT0idW5kZXJsaW5lIiBmb250PSJkZWZhdWx0IiBzaXpl
PSIxMDAlIj5KOlxFIExpYnJhcnlcUGxhbnQgQ2F0YWxvZ3VlXEs8L3N0eWxlPjwvb3JpZy1wdWI+
PGxhYmVsPjg1NTk5PC9sYWJlbD48dXJscz48L3VybHM+PGN1c3RvbTE+Qm9ZdTwvY3VzdG9tMT48
bGFuZ3VhZ2U+UnVzc2lhbjwvbGFuZ3VhZ2U+PC9yZWNvcmQ+PC9DaXRlPjxDaXRlPjxBdXRob3I+
SGFzc2FuPC9BdXRob3I+PFllYXI+MjAxMjwvWWVhcj48UmVjTnVtPjIyNTUwPC9SZWNOdW0+PHJl
Y29yZD48cmVjLW51bWJlcj4yMjU1MDwvcmVjLW51bWJlcj48Zm9yZWlnbi1rZXlzPjxrZXkgYXBw
PSJFTiIgZGItaWQ9InB4d3h3MGVyOXp2MmZ4ZXp4ZGs1dHQ1dXR6NXA1dnRyd2R2MCIgdGltZXN0
YW1wPSIxNDUxOTcyODc4Ij4yMjU1MDwva2V5PjwvZm9yZWlnbi1rZXlzPjxyZWYtdHlwZSBuYW1l
PSJKb3VybmFsIEFydGljbGUiPjE3PC9yZWYtdHlwZT48Y29udHJpYnV0b3JzPjxhdXRob3JzPjxh
dXRob3I+SGFzc2FuLCBOLiBBLjwvYXV0aG9yPjxhdXRob3I+UmFkd2FuLCBTLiBHLjwvYXV0aG9y
PjxhdXRob3I+RWwtU2FobiwgTy4gTS4gTi48L2F1dGhvcj48L2F1dGhvcnM+PC9jb250cmlidXRv
cnM+PHRpdGxlcz48dGl0bGU+Q29tbW9uIHNjYWxlIGluc2VjdHMgKEhlbWlwdGVyYTpDb2Njb2lk
ZWEpIGluIEVneXB0PC90aXRsZT48c2Vjb25kYXJ5LXRpdGxlPkVneXB0aWFuIEFjYWRlbWljIEpv
dXJuYWwgb2YgQmlvbG9naWNhbCBTY2llbmNlczwvc2Vjb25kYXJ5LXRpdGxlPjwvdGl0bGVzPjxw
ZXJpb2RpY2FsPjxmdWxsLXRpdGxlPkVneXB0aWFuIEFjYWRlbWljIEpvdXJuYWwgb2YgQmlvbG9n
aWNhbCBTY2llbmNlczwvZnVsbC10aXRsZT48L3BlcmlvZGljYWw+PHBhZ2VzPjE1My0xNjA8L3Bh
Z2VzPjx2b2x1bWU+NTwvdm9sdW1lPjxudW1iZXI+MzwvbnVtYmVyPjxrZXl3b3Jkcz48a2V5d29y
ZD5TY2FsZSBpbnNlY3RzPC9rZXl3b3JkPjxrZXl3b3JkPlNjYWxlIGluc2VjdDwva2V5d29yZD48
a2V5d29yZD5JbnNlY3RzPC9rZXl3b3JkPjxrZXl3b3JkPmluc2VjdDwva2V5d29yZD48a2V5d29y
ZD5FZ3lwdDwva2V5d29yZD48a2V5d29yZD5IZW1pcHRlcmE8L2tleXdvcmQ+PGtleXdvcmQ+YXM8
L2tleXdvcmQ+PGtleXdvcmQ+Q29jY29pZGVhPC9rZXl3b3JkPjxrZXl3b3JkPlNwZWNpZXM8L2tl
eXdvcmQ+PGtleXdvcmQ+VmFyaWV0aWVzPC9rZXl3b3JkPjxrZXl3b3JkPlBsYW50czwva2V5d29y
ZD48a2V5d29yZD5QZXN0czwva2V5d29yZD48a2V5d29yZD5wZXN0PC9rZXl3b3JkPjxrZXl3b3Jk
PkVjb2xvZ2ljYWwgYXNwZWN0czwva2V5d29yZD48a2V5d29yZD5NZWFseWJ1Z3M8L2tleXdvcmQ+
PGtleXdvcmQ+TWVhbHlidWc8L2tleXdvcmQ+PGtleXdvcmQ+SG9ydGljdWx0dXJlPC9rZXl3b3Jk
PjxrZXl3b3JkPkRpYXNwaWRpZGFlPC9rZXl3b3JkPjxrZXl3b3JkPkZpb3JpbmlhPC9rZXl3b3Jk
PjxrZXl3b3JkPkNvY2NpZGFlPC9rZXl3b3JkPjxrZXl3b3JkPkZpY3VzPC9rZXl3b3JkPjxrZXl3
b3JkPlBzZXVkb2NvY2NpZGFlPC9rZXl3b3JkPjxrZXl3b3JkPkZhbWlseTwva2V5d29yZD48a2V5
d29yZD5GYW1pbGllczwva2V5d29yZD48a2V5d29yZD5Bc3Rlcm9sZWNhbmlpZGFlPC9rZXl3b3Jk
PjxrZXl3b3JkPkF1bGFjYXNwaXM8L2tleXdvcmQ+PGtleXdvcmQ+UHNldWRhdWxhY2FzcGlzPC9r
ZXl3b3JkPjxrZXl3b3JkPlBzZXVkYXVsYWNhc3BpcyBwZW50YWdvbmE8L2tleXdvcmQ+PGtleXdv
cmQ+UGFybGF0b3JpYTwva2V5d29yZD48a2V5d29yZD5QYXJsYXRvcmlhIHppemlwaGk8L2tleXdv
cmQ+PGtleXdvcmQ+UHVsdmluYXJpYTwva2V5d29yZD48a2V5d29yZD5QdWx2aW5hcmlhIHBzaWRp
aTwva2V5d29yZD48a2V5d29yZD5TYWlzc2V0aWE8L2tleXdvcmQ+PGtleXdvcmQ+U2Fpc3NldGlh
IGNvZmZlYWU8L2tleXdvcmQ+PGtleXdvcmQ+Q2Vyb3BsYXN0ZXM8L2tleXdvcmQ+PGtleXdvcmQ+
Q2Vyb3BsYXN0ZXMgZmxvcmlkZW5zaXM8L2tleXdvcmQ+PGtleXdvcmQ+UGxhbm9jb2NjdXM8L2tl
eXdvcmQ+PGtleXdvcmQ+UGxhbm9jb2NjdXMgZmljdXM8L2tleXdvcmQ+PGtleXdvcmQ+SWNlcnlh
PC9rZXl3b3JkPjxrZXl3b3JkPkljZXJ5YSBzZXljaGVsbGFydW08L2tleXdvcmQ+PGtleXdvcmQ+
Q29ja2VyZWxsPC9rZXl3b3JkPjxrZXl3b3JkPkFzdGVyb2xlY2FuaXVtIHB1c3R1bGFuczwva2V5
d29yZD48L2tleXdvcmRzPjxkYXRlcz48eWVhcj4yMDEyPC95ZWFyPjwvZGF0ZXM+PG9yaWctcHVi
PjxzdHlsZSBmYWNlPSJ1bmRlcmxpbmUiIGZvbnQ9ImRlZmF1bHQiIHNpemU9IjEwMCUiPko6XEUg
TGlicmFyeVxQbGFudCBDYXRhbG9ndWVcSDwvc3R5bGU+PC9vcmlnLXB1Yj48bGFiZWw+ODc0MTA8
L2xhYmVsPjx1cmxzPjxyZWxhdGVkLXVybHM+PHVybD48c3R5bGUgZmFjZT0idW5kZXJsaW5lIiBm
b250PSJkZWZhdWx0IiBzaXplPSIxMDAlIj5odHRwOi8vZW50b21vbG9neS5lYWpicy5lZy5uZXQv
cGRmL3ZvbDUtbnVtMy8xOC5wZGY8L3N0eWxlPjwvdXJsPjwvcmVsYXRlZC11cmxzPjwvdXJscz48
Y3VzdG9tMT5NRU5BIGZyZXNoIGRhdGVzIHJnPC9jdXN0b20xPjwvcmVjb3JkPjwvQ2l0ZT48Q2l0
ZT48QXV0aG9yPk1pbGxlcjwvQXV0aG9yPjxZZWFyPjIwMDI8L1llYXI+PFJlY051bT40MjAwPC9S
ZWNOdW0+PHJlY29yZD48cmVjLW51bWJlcj40MjAwPC9yZWMtbnVtYmVyPjxmb3JlaWduLWtleXM+
PGtleSBhcHA9IkVOIiBkYi1pZD0icHh3eHcwZXI5enYyZnhlenhkazV0dDV1dHo1cDV2dHJ3ZHYw
IiB0aW1lc3RhbXA9IjE0NTE5NzI0NzQiPjQyMDA8L2tleT48L2ZvcmVpZ24ta2V5cz48cmVmLXR5
cGUgbmFtZT0iSm91cm5hbCBBcnRpY2xlIj4xNzwvcmVmLXR5cGU+PGNvbnRyaWJ1dG9ycz48YXV0
aG9ycz48YXV0aG9yPk1pbGxlcixELlIuPC9hdXRob3I+PGF1dGhvcj5NaWxsZXIsRy5MLjwvYXV0
aG9yPjxhdXRob3I+V2F0c29uLEcuVy48L2F1dGhvcj48L2F1dGhvcnM+PC9jb250cmlidXRvcnM+
PHRpdGxlcz48dGl0bGU+SW52YXNpdmUgc3BlY2llcyBvZiBtZWFseWJ1Z3MgKEhlbWlwdGVyYTog
UHNldWRvY29jY2lkYWUpIGFuZCB0aGVpciB0aHJlYXQgdG8gVVMgYWdyaWN1bHR1cmU8L3RpdGxl
PjxzZWNvbmRhcnktdGl0bGU+UHJvY2VlZGluZ3Mgb2YgdGhlIEVudG9tb2xvZ2ljYWwgU29jaWV0
eSBvZiBXYXNoaW5ndG9uPC9zZWNvbmRhcnktdGl0bGU+PC90aXRsZXM+PHBlcmlvZGljYWw+PGZ1
bGwtdGl0bGU+UHJvY2VlZGluZ3Mgb2YgdGhlIEVudG9tb2xvZ2ljYWwgU29jaWV0eSBvZiBXYXNo
aW5ndG9uPC9mdWxsLXRpdGxlPjwvcGVyaW9kaWNhbD48cGFnZXM+ODI1LTgzNjwvcGFnZXM+PHZv
bHVtZT4xMDQ8L3ZvbHVtZT48bnVtYmVyPjQ8L251bWJlcj48a2V5d29yZHM+PGtleXdvcmQ+QWdy
aWN1bHR1cmU8L2tleXdvcmQ+PGtleXdvcmQ+SGVtaXB0ZXJhPC9rZXl3b3JkPjxrZXl3b3JkPklu
dmFzaXZlIHNwZWNpZXM8L2tleXdvcmQ+PGtleXdvcmQ+TWVhbHlidWc8L2tleXdvcmQ+PGtleXdv
cmQ+TWVhbHlidWdzPC9rZXl3b3JkPjxrZXl3b3JkPlBzZXVkb2NvY2NpZGFlPC9rZXl3b3JkPjxr
ZXl3b3JkPlNwZWNpZXM8L2tleXdvcmQ+PC9rZXl3b3Jkcz48ZGF0ZXM+PHllYXI+MjAwMjwveWVh
cj48L2RhdGVzPjxvcmlnLXB1Yj48c3R5bGUgZmFjZT0idW5kZXJsaW5lIiBmb250PSJkZWZhdWx0
IiBzaXplPSIxMDAlIj5KOlxFIExpYnJhcnlcUGxhbnQgQ2F0YWxvZ3VlXE08L3N0eWxlPjwvb3Jp
Zy1wdWI+PGxhYmVsPjY2MjYzPC9sYWJlbD48dXJscz48L3VybHM+PGN1c3RvbTE+VW5zaHUgbWFu
ZGFyaW5zIGFuZCBDaGluYSB0YWJsZSBncmFwZXMgc3AgUGluZWFwcGxlcyBmcm9tIE1hbGF5c2lh
IGpjPC9jdXN0b20xPjwvcmVjb3JkPjwvQ2l0ZT48Q2l0ZT48QXV0aG9yPkdhcmPDrWE8L0F1dGhv
cj48WWVhcj4yMDE4PC9ZZWFyPjxSZWNOdW0+MzAxNDM8L1JlY051bT48cmVjb3JkPjxyZWMtbnVt
YmVyPjMwMTQzPC9yZWMtbnVtYmVyPjxmb3JlaWduLWtleXM+PGtleSBhcHA9IkVOIiBkYi1pZD0i
cHh3eHcwZXI5enYyZnhlenhkazV0dDV1dHo1cDV2dHJ3ZHYwIiB0aW1lc3RhbXA9IjE1MTY2NTcy
NjMiPjMwMTQzPC9rZXk+PC9mb3JlaWduLWtleXM+PHJlZi10eXBlIG5hbWU9Ik9ubGluZSBEYXRh
YmFzZSI+NDU8L3JlZi10eXBlPjxjb250cmlidXRvcnM+PGF1dGhvcnM+PGF1dGhvcj5HYXJjw61h
IE1vcmFsZXMsIE0uPC9hdXRob3I+PGF1dGhvcj5EZW5ubywgQi5ELjwvYXV0aG9yPjxhdXRob3I+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OyBHYXJjw61hIE1vcmFsZXMgZXQgYWwuIDIwMTg7IEdvZGZyZXkgZXQgYWwuIDIwMDM7IEhhc3Nh
biwgUmFkd2FuICZhbXA7IEVsLVNhaG4gMjAxMjsgS2F5ZGFuICZhbXA7IEtvesOhciAyMDEwOyBN
aWxsZXIsIE1pbGxlciAmYW1wOyBXYXRzb24gMjAwMjsgV2FsdG9uICZhbXA7IFByaW5nbGUgMjAw
NGEpPC9EaXNwbGF5VGV4dD48cmVjb3JkPjxyZWMtbnVtYmVyPjg4NzwvcmVjLW51bWJlcj48Zm9y
ZWlnbi1rZXlzPjxrZXkgYXBwPSJFTiIgZGItaWQ9InB4d3h3MGVyOXp2MmZ4ZXp4ZGs1dHQ1dXR6
NXA1dnRyd2R2MCIgdGltZXN0YW1wPSIxNDUxOTcyMzgyIj44ODc8L2tleT48L2ZvcmVpZ24ta2V5
cz48cmVmLXR5cGUgbmFtZT0iSm91cm5hbCBBcnRpY2xlIj4xNzwvcmVmLXR5cGU+PGNvbnRyaWJ1
dG9ycz48YXV0aG9ycz48YXV0aG9yPkV6emF0LFkuTS48L2F1dGhvcj48YXV0aG9yPk1jQ29ubmVs
bCxILlMuPC9hdXRob3I+PC9hdXRob3JzPjwvY29udHJpYnV0b3JzPjx0aXRsZXM+PHRpdGxlPjxz
dHlsZSBmYWNlPSJub3JtYWwiIGZvbnQ9ImRlZmF1bHQiIHNpemU9IjEwMCUiPkEgY2xhc3NpZmlj
YXRpb24gb2YgdGhlIG1lYWx5YnVnIHRyaWJlIDwvc3R5bGU+PHN0eWxlIGZhY2U9Iml0YWxpYyIg
Zm9udD0iZGVmYXVsdCIgc2l6ZT0iMTAwJSI+UGxhbm9jb2NjaW5pIDwvc3R5bGU+PHN0eWxlIGZh
Y2U9Im5vcm1hbCIgZm9udD0iZGVmYXVsdCIgc2l6ZT0iMTAwJSI+KFBzZXVkb2NvY2NpZGFlOiBI
b21vcHRlcmEpPC9zdHlsZT48L3RpdGxlPjxzZWNvbmRhcnktdGl0bGU+TWFyeWxhbmQgQWdyaWN1
bHR1cmFsIEV4cGVyaW1lbnQgU3RhdGlvbiBCdWxsZXRpbjwvc2Vjb25kYXJ5LXRpdGxlPjwvdGl0
bGVzPjxwZXJpb2RpY2FsPjxmdWxsLXRpdGxlPk1hcnlsYW5kIEFncmljdWx0dXJhbCBFeHBlcmlt
ZW50IFN0YXRpb24gQnVsbGV0aW48L2Z1bGwtdGl0bGU+PC9wZXJpb2RpY2FsPjxwYWdlcz41LTEw
ODwvcGFnZXM+PHZvbHVtZT5BPC92b2x1bWU+PG51bWJlcj44NDwvbnVtYmVyPjxyZXByaW50LWVk
aXRpb24+Tm90IGluIEZpbGU8L3JlcHJpbnQtZWRpdGlvbj48a2V5d29yZHM+PGtleXdvcmQ+Q2xh
c3NpZmljYXRpb248L2tleXdvcmQ+PGtleXdvcmQ+R2VuZXJhPC9rZXl3b3JkPjxrZXl3b3JkPkhv
bW9wdGVyYTwva2V5d29yZD48a2V5d29yZD5JbGx1c3RyYXRpb25zPC9rZXl3b3JkPjxrZXl3b3Jk
Pk1lYWx5YnVnPC9rZXl3b3JkPjxrZXl3b3JkPk1lYWx5YnVncyBjbGFzc2lmaWNhdGlvbjwva2V5
d29yZD48a2V5d29yZD5Nb3JwaG9sb2d5PC9rZXl3b3JkPjxrZXl3b3JkPlBzZXVkb2NvY2NpZGFl
PC9rZXl3b3JkPjwva2V5d29yZHM+PGRhdGVzPjx5ZWFyPjE5NTY8L3llYXI+PC9kYXRlcz48b3Jp
Zy1wdWI+PHN0eWxlIGZhY2U9InVuZGVybGluZSIgZm9udD0iZGVmYXVsdCIgc2l6ZT0iMTAwJSI+
SjpcRSBMaWJyYXJ5XFBsYW50IENhdGFsb2d1ZVxFPC9zdHlsZT48L29yaWctcHViPjxsYWJlbD41
ODE8L2xhYmVsPjx1cmxzPjxwZGYtdXJscz48dXJsPmZpbGU6Ly9KOlxFIExpYnJhcnlcUGxhbnQg
Q2F0YWxvZ3VlXEVcRXp6YXQgMTk1NiAgSUQ1ODEucGRmPC91cmw+PC9wZGYtdXJscz48L3VybHM+
PGN1c3RvbTE+bGE8L2N1c3RvbTE+PC9yZWNvcmQ+PC9DaXRlPjxDaXRlPjxBdXRob3I+R29kZnJl
eTwvQXV0aG9yPjxZZWFyPjIwMDM8L1llYXI+PFJlY051bT4xMDQ8L1JlY051bT48cmVjb3JkPjxy
ZWMtbnVtYmVyPjEwNDwvcmVjLW51bWJlcj48Zm9yZWlnbi1rZXlzPjxrZXkgYXBwPSJFTiIgZGIt
aWQ9InB4d3h3MGVyOXp2MmZ4ZXp4ZGs1dHQ1dXR6NXA1dnRyd2R2MCIgdGltZXN0YW1wPSIxNDUx
OTcyMzU5Ij4xMDQ8L2tleT48L2ZvcmVpZ24ta2V5cz48cmVmLXR5cGUgbmFtZT0iSm91cm5hbCBB
cnRpY2xlIj4xNzwvcmVmLXR5cGU+PGNvbnRyaWJ1dG9ycz48YXV0aG9ycz48YXV0aG9yPkdvZGZy
ZXksSy48L2F1dGhvcj48YXV0aG9yPkJhbGwsSi48L2F1dGhvcj48YXV0aG9yPkdvbnphbGV6LEQu
PC9hdXRob3I+PGF1dGhvcj5SZWV2ZXMsRS48L2F1dGhvcj48L2F1dGhvcnM+PC9jb250cmlidXRv
cnM+PHRpdGxlcz48dGl0bGU+QmlvbG9neSBvZiB0aGUgdmluZSBtZWFseWJ1ZyBpbiB2aW5leWFy
ZHMgaW4gdGhlIENvYWNoZWxsYSBWYWxsZXksIENhbGlmb3JuaWE8L3RpdGxlPjxzZWNvbmRhcnkt
dGl0bGU+U291dGh3ZXN0ZXJuIEVudG9tb2xvZ2lzdDwvc2Vjb25kYXJ5LXRpdGxlPjwvdGl0bGVz
PjxwZXJpb2RpY2FsPjxmdWxsLXRpdGxlPlNvdXRod2VzdGVybiBFbnRvbW9sb2dpc3Q8L2Z1bGwt
dGl0bGU+PC9wZXJpb2RpY2FsPjxwYWdlcz4xODMtMTk2PC9wYWdlcz48dm9sdW1lPjI4PC92b2x1
bWU+PG51bWJlcj4zPC9udW1iZXI+PGtleXdvcmRzPjxrZXl3b3JkPkFuYWd5cnVzPC9rZXl3b3Jk
PjxrZXl3b3JkPkJpb2xvZ3k8L2tleXdvcmQ+PGtleXdvcmQ+Q2FsaWZvcm5pYTwva2V5d29yZD48
a2V5d29yZD5EZW5zaXR5PC9rZXl3b3JkPjxrZXl3b3JkPkVuY3lydGlkYWU8L2tleXdvcmQ+PGtl
eXdvcmQ+RmFsbDwva2V5d29yZD48a2V5d29yZD5GaWN1czwva2V5d29yZD48a2V5d29yZD5Ib21v
cHRlcmE8L2tleXdvcmQ+PGtleXdvcmQ+SHltZW5vcHRlcmE8L2tleXdvcmQ+PGtleXdvcmQ+TGVh
dmVzPC9rZXl3b3JkPjxrZXl3b3JkPk1lYWx5YnVnPC9rZXl3b3JkPjxrZXl3b3JkPk1lYWx5YnVn
czwva2V5d29yZD48a2V5d29yZD5QYXJhc2l0ZXM8L2tleXdvcmQ+PGtleXdvcmQ+UGxhbm9jb2Nj
dXM8L2tleXdvcmQ+PGtleXdvcmQ+UGxhbm9jb2NjdXMgZmljdXM8L2tleXdvcmQ+PGtleXdvcmQ+
UHNldWRhcGh5Y3VzPC9rZXl3b3JkPjxrZXl3b3JkPlBzZXVkb2NvY2NpZGFlPC9rZXl3b3JkPjxr
ZXl3b3JkPlJlcHJvZHVjdGlvbjwva2V5d29yZD48a2V5d29yZD5Sb290czwva2V5d29yZD48a2V5
d29yZD5TYW1wbGluZzwva2V5d29yZD48a2V5d29yZD5TcHJpbmc8L2tleXdvcmQ+PGtleXdvcmQ+
U3RhZ2VzPC9rZXl3b3JkPjxrZXl3b3JkPlN1bW1lcjwva2V5d29yZD48a2V5d29yZD5UZWNobmlx
dWVzPC9rZXl3b3JkPjxrZXl3b3JkPlZhcmlldGllczwva2V5d29yZD48a2V5d29yZD5WaW5leWFy
ZHM8L2tleXdvcmQ+PGtleXdvcmQ+V2ludGVyPC9rZXl3b3JkPjwva2V5d29yZHM+PGRhdGVzPjx5
ZWFyPjIwMDM8L3llYXI+PC9kYXRlcz48b3JpZy1wdWI+PHN0eWxlIGZhY2U9InVuZGVybGluZSIg
Zm9udD0iZGVmYXVsdCIgc2l6ZT0iMTAwJSI+SjpcRSBMaWJyYXJ5XFBsYW50IENhdGFsb2d1ZVxH
PC9zdHlsZT48L29yaWctcHViPjxsYWJlbD44NTI0NTwvbGFiZWw+PHVybHM+PC91cmxzPjxjdXN0
b20xPkluZGlhbiB0YWJsZSBncmFwZXMgamo8L2N1c3RvbTE+PC9yZWNvcmQ+PC9DaXRlPjxDaXRl
PjxBdXRob3I+V2FsdG9uPC9BdXRob3I+PFllYXI+MjAwNDwvWWVhcj48UmVjTnVtPjExNDwvUmVj
TnVtPjxyZWNvcmQ+PHJlYy1udW1iZXI+MTE0PC9yZWMtbnVtYmVyPjxmb3JlaWduLWtleXM+PGtl
eSBhcHA9IkVOIiBkYi1pZD0icHh3eHcwZXI5enYyZnhlenhkazV0dDV1dHo1cDV2dHJ3ZHYwIiB0
aW1lc3RhbXA9IjE0NTE5NzIzNjAiPjExNDwva2V5PjwvZm9yZWlnbi1rZXlzPjxyZWYtdHlwZSBu
YW1lPSJKb3VybmFsIEFydGljbGUiPjE3PC9yZWYtdHlwZT48Y29udHJpYnV0b3JzPjxhdXRob3Jz
PjxhdXRob3I+V2FsdG9uLFYuTS48L2F1dGhvcj48YXV0aG9yPlByaW5nbGUsSy5MLjwvYXV0aG9y
PjwvYXV0aG9ycz48L2NvbnRyaWJ1dG9ycz48dGl0bGVzPjx0aXRsZT5BIHN1cnZleSBvZiBtZWFs
eWJ1Z3MgYW5kIGFzc29jaWF0ZWQgbmF0dXJhbCBlbmVtaWVzIGluIHZpbmV5YXJkcyBpbiB0aGUg
V2VzdGVybiBDYXBlIFByb3ZpbmNlLCBTb3V0aCBBZnJpY2E8L3RpdGxlPjxzZWNvbmRhcnktdGl0
bGU+U291dGggQWZyaWNhbiBKb3VybmFsIGZvciBFbm9sb2d5IGFuZCBWaXRpY3VsdHVyZTwvc2Vj
b25kYXJ5LXRpdGxlPjwvdGl0bGVzPjxwZXJpb2RpY2FsPjxmdWxsLXRpdGxlPlNvdXRoIEFmcmlj
YW4gSm91cm5hbCBmb3IgRW5vbG9neSBhbmQgVml0aWN1bHR1cmU8L2Z1bGwtdGl0bGU+PC9wZXJp
b2RpY2FsPjxwYWdlcz4yMy0yNTwvcGFnZXM+PHZvbHVtZT4yNTwvdm9sdW1lPjxrZXl3b3Jkcz48
a2V5d29yZD5BZnJpY2E8L2tleXdvcmQ+PGtleXdvcmQ+QW5hZ3lydXM8L2tleXdvcmQ+PGtleXdv
cmQ+YXM8L2tleXdvcmQ+PGtleXdvcmQ+YXNzb2NpYXRlZDwva2V5d29yZD48a2V5d29yZD5CZWV0
bGVzPC9rZXl3b3JkPjxrZXl3b3JkPmNvbnRyb2w8L2tleXdvcmQ+PGtleXdvcmQ+Q29udHJvbCBt
ZWFzdXJlczwva2V5d29yZD48a2V5d29yZD5FbmVtaWVzPC9rZXl3b3JkPjxrZXl3b3JkPkZpY3Vz
PC9rZXl3b3JkPjxrZXl3b3JkPmZpcnN0PC9rZXl3b3JkPjxrZXl3b3JkPkdyYXBldmluZTwva2V5
d29yZD48a2V5d29yZD5HcmFwZXZpbmVzPC9rZXl3b3JkPjxrZXl3b3JkPkltcGxpY2F0aW9uczwv
a2V5d29yZD48a2V5d29yZD5MZXB0b21hc3RpeCBkYWN0eWxvcGlpPC9rZXl3b3JkPjxrZXl3b3Jk
Pk1lYWx5YnVnPC9rZXl3b3JkPjxrZXl3b3JkPk1lYWx5YnVnczwva2V5d29yZD48a2V5d29yZD5N
ZWFzdXJlczwva2V5d29yZD48a2V5d29yZD5OYXR1cmFsIGVuZW1pZXM8L2tleXdvcmQ+PGtleXdv
cmQ+UGFyYXNpdG9pZHM8L2tleXdvcmQ+PGtleXdvcmQ+UGxhbm9jb2NjdXM8L2tleXdvcmQ+PGtl
eXdvcmQ+UGxhbm9jb2NjdXMgZmljdXM8L2tleXdvcmQ+PGtleXdvcmQ+UHNldWRvY29jY3VzPC9r
ZXl3b3JkPjxrZXl3b3JkPlBzZXVkb2NvY2N1cyBsb25naXNwaW51czwva2V5d29yZD48a2V5d29y
ZD5Qc2V1ZG9jb2NjdXMgdmlidXJuaTwva2V5d29yZD48a2V5d29yZD5Sb290czwva2V5d29yZD48
a2V5d29yZD5TZWFzb25zPC9rZXl3b3JkPjxrZXl3b3JkPlNvdXRoIEFmcmljYTwva2V5d29yZD48
a2V5d29yZD5TT1VUSC1BRlJJQ0E8L2tleXdvcmQ+PGtleXdvcmQ+U3BlY2llczwva2V5d29yZD48
a2V5d29yZD5TdXJ2ZXk8L2tleXdvcmQ+PGtleXdvcmQ+VGltZTwva2V5d29yZD48a2V5d29yZD52
ZWN0b3I8L2tleXdvcmQ+PGtleXdvcmQ+VmluZXM8L2tleXdvcmQ+PGtleXdvcmQ+VmluZXlhcmRz
PC9rZXl3b3JkPjxrZXl3b3JkPlZpcnVzPC9rZXl3b3JkPjxrZXl3b3JkPldlZWRzPC9rZXl3b3Jk
Pjwva2V5d29yZHM+PGRhdGVzPjx5ZWFyPjIwMDQ8L3llYXI+PC9kYXRlcz48b3JpZy1wdWI+PHN0
eWxlIGZhY2U9InVuZGVybGluZSIgZm9udD0iZGVmYXVsdCIgc2l6ZT0iMTAwJSI+SjpcRSBMaWJy
YXJ5XFBsYW50IENhdGFsb2d1ZVxXPC9zdHlsZT48L29yaWctcHViPjxsYWJlbD44NTI1NTwvbGFi
ZWw+PHVybHM+PC91cmxzPjxjdXN0b20xPkluZGlhbiB0YWJsZSBncmFwZXMgamo8L2N1c3RvbTE+
PC9yZWNvcmQ+PC9DaXRlPjxDaXRlPjxBdXRob3I+S2F5ZGFuPC9BdXRob3I+PFllYXI+MjAxMDwv
WWVhcj48UmVjTnVtPjIwODE4PC9SZWNOdW0+PHJlY29yZD48cmVjLW51bWJlcj4yMDgxODwvcmVj
LW51bWJlcj48Zm9yZWlnbi1rZXlzPjxrZXkgYXBwPSJFTiIgZGItaWQ9InB4d3h3MGVyOXp2MmZ4
ZXp4ZGs1dHQ1dXR6NXA1dnRyd2R2MCIgdGltZXN0YW1wPSIxNDUxOTcyODM2Ij4yMDgxODwva2V5
PjwvZm9yZWlnbi1rZXlzPjxyZWYtdHlwZSBuYW1lPSJKb3VybmFsIEFydGljbGUiPjE3PC9yZWYt
dHlwZT48Y29udHJpYnV0b3JzPjxhdXRob3JzPjxhdXRob3I+S2F5ZGFuLE0uQi48L2F1dGhvcj48
YXV0aG9yPktvesOhcixGLjwvYXV0aG9yPjwvYXV0aG9ycz48L2NvbnRyaWJ1dG9ycz48dGl0bGVz
Pjx0aXRsZT5OZXcgYW5kIHJhcmUgbWVhbHlidWdzIChIZW1pcHRlcmE6IENvY2NvaWRlYTogUHNl
dWRvY29jY2lkYWUsIFB1dG9pZGFlKSBmcm9tIEVhc3Rlcm4gQW5hdG9saWEgKFR1cmtleSk8L3Rp
dGxlPjxzZWNvbmRhcnktdGl0bGU+Wm9vc3lzdGVtYXRpY2EgUm9zc2ljYTwvc2Vjb25kYXJ5LXRp
dGxlPjwvdGl0bGVzPjxwZXJpb2RpY2FsPjxmdWxsLXRpdGxlPlpvb3N5c3RlbWF0aWNhIFJvc3Np
Y2E8L2Z1bGwtdGl0bGU+PC9wZXJpb2RpY2FsPjxwYWdlcz4yOC0zOTwvcGFnZXM+PHZvbHVtZT4y
MDwvdm9sdW1lPjxudW1iZXI+MTwvbnVtYmVyPjxrZXl3b3Jkcz48a2V5d29yZD5NZWFseWJ1Z3M8
L2tleXdvcmQ+PGtleXdvcmQ+TWVhbHlidWc8L2tleXdvcmQ+PGtleXdvcmQ+SGVtaXB0ZXJhPC9r
ZXl3b3JkPjxrZXl3b3JkPkNvY2NvaWRlYTwva2V5d29yZD48a2V5d29yZD5Qc2V1ZG9jb2NjaWRh
ZTwva2V5d29yZD48a2V5d29yZD5QdXRvaWRhZTwva2V5d29yZD48a2V5d29yZD5UdXJrZXk8L2tl
eXdvcmQ+PGtleXdvcmQ+U3R1ZGllczwva2V5d29yZD48a2V5d29yZD5QdXRvPC9rZXl3b3JkPjxr
ZXl3b3JkPmw8L2tleXdvcmQ+PC9rZXl3b3Jkcz48ZGF0ZXM+PHllYXI+MjAxMDwveWVhcj48L2Rh
dGVzPjxvcmlnLXB1Yj48c3R5bGUgZmFjZT0idW5kZXJsaW5lIiBmb250PSJkZWZhdWx0IiBzaXpl
PSIxMDAlIj5KOlxFIExpYnJhcnlcUGxhbnQgQ2F0YWxvZ3VlXEs8L3N0eWxlPjwvb3JpZy1wdWI+
PGxhYmVsPjg1NTk5PC9sYWJlbD48dXJscz48L3VybHM+PGN1c3RvbTE+Qm9ZdTwvY3VzdG9tMT48
bGFuZ3VhZ2U+UnVzc2lhbjwvbGFuZ3VhZ2U+PC9yZWNvcmQ+PC9DaXRlPjxDaXRlPjxBdXRob3I+
SGFzc2FuPC9BdXRob3I+PFllYXI+MjAxMjwvWWVhcj48UmVjTnVtPjIyNTUwPC9SZWNOdW0+PHJl
Y29yZD48cmVjLW51bWJlcj4yMjU1MDwvcmVjLW51bWJlcj48Zm9yZWlnbi1rZXlzPjxrZXkgYXBw
PSJFTiIgZGItaWQ9InB4d3h3MGVyOXp2MmZ4ZXp4ZGs1dHQ1dXR6NXA1dnRyd2R2MCIgdGltZXN0
YW1wPSIxNDUxOTcyODc4Ij4yMjU1MDwva2V5PjwvZm9yZWlnbi1rZXlzPjxyZWYtdHlwZSBuYW1l
PSJKb3VybmFsIEFydGljbGUiPjE3PC9yZWYtdHlwZT48Y29udHJpYnV0b3JzPjxhdXRob3JzPjxh
dXRob3I+SGFzc2FuLCBOLiBBLjwvYXV0aG9yPjxhdXRob3I+UmFkd2FuLCBTLiBHLjwvYXV0aG9y
PjxhdXRob3I+RWwtU2FobiwgTy4gTS4gTi48L2F1dGhvcj48L2F1dGhvcnM+PC9jb250cmlidXRv
cnM+PHRpdGxlcz48dGl0bGU+Q29tbW9uIHNjYWxlIGluc2VjdHMgKEhlbWlwdGVyYTpDb2Njb2lk
ZWEpIGluIEVneXB0PC90aXRsZT48c2Vjb25kYXJ5LXRpdGxlPkVneXB0aWFuIEFjYWRlbWljIEpv
dXJuYWwgb2YgQmlvbG9naWNhbCBTY2llbmNlczwvc2Vjb25kYXJ5LXRpdGxlPjwvdGl0bGVzPjxw
ZXJpb2RpY2FsPjxmdWxsLXRpdGxlPkVneXB0aWFuIEFjYWRlbWljIEpvdXJuYWwgb2YgQmlvbG9n
aWNhbCBTY2llbmNlczwvZnVsbC10aXRsZT48L3BlcmlvZGljYWw+PHBhZ2VzPjE1My0xNjA8L3Bh
Z2VzPjx2b2x1bWU+NTwvdm9sdW1lPjxudW1iZXI+MzwvbnVtYmVyPjxrZXl3b3Jkcz48a2V5d29y
ZD5TY2FsZSBpbnNlY3RzPC9rZXl3b3JkPjxrZXl3b3JkPlNjYWxlIGluc2VjdDwva2V5d29yZD48
a2V5d29yZD5JbnNlY3RzPC9rZXl3b3JkPjxrZXl3b3JkPmluc2VjdDwva2V5d29yZD48a2V5d29y
ZD5FZ3lwdDwva2V5d29yZD48a2V5d29yZD5IZW1pcHRlcmE8L2tleXdvcmQ+PGtleXdvcmQ+YXM8
L2tleXdvcmQ+PGtleXdvcmQ+Q29jY29pZGVhPC9rZXl3b3JkPjxrZXl3b3JkPlNwZWNpZXM8L2tl
eXdvcmQ+PGtleXdvcmQ+VmFyaWV0aWVzPC9rZXl3b3JkPjxrZXl3b3JkPlBsYW50czwva2V5d29y
ZD48a2V5d29yZD5QZXN0czwva2V5d29yZD48a2V5d29yZD5wZXN0PC9rZXl3b3JkPjxrZXl3b3Jk
PkVjb2xvZ2ljYWwgYXNwZWN0czwva2V5d29yZD48a2V5d29yZD5NZWFseWJ1Z3M8L2tleXdvcmQ+
PGtleXdvcmQ+TWVhbHlidWc8L2tleXdvcmQ+PGtleXdvcmQ+SG9ydGljdWx0dXJlPC9rZXl3b3Jk
PjxrZXl3b3JkPkRpYXNwaWRpZGFlPC9rZXl3b3JkPjxrZXl3b3JkPkZpb3JpbmlhPC9rZXl3b3Jk
PjxrZXl3b3JkPkNvY2NpZGFlPC9rZXl3b3JkPjxrZXl3b3JkPkZpY3VzPC9rZXl3b3JkPjxrZXl3
b3JkPlBzZXVkb2NvY2NpZGFlPC9rZXl3b3JkPjxrZXl3b3JkPkZhbWlseTwva2V5d29yZD48a2V5
d29yZD5GYW1pbGllczwva2V5d29yZD48a2V5d29yZD5Bc3Rlcm9sZWNhbmlpZGFlPC9rZXl3b3Jk
PjxrZXl3b3JkPkF1bGFjYXNwaXM8L2tleXdvcmQ+PGtleXdvcmQ+UHNldWRhdWxhY2FzcGlzPC9r
ZXl3b3JkPjxrZXl3b3JkPlBzZXVkYXVsYWNhc3BpcyBwZW50YWdvbmE8L2tleXdvcmQ+PGtleXdv
cmQ+UGFybGF0b3JpYTwva2V5d29yZD48a2V5d29yZD5QYXJsYXRvcmlhIHppemlwaGk8L2tleXdv
cmQ+PGtleXdvcmQ+UHVsdmluYXJpYTwva2V5d29yZD48a2V5d29yZD5QdWx2aW5hcmlhIHBzaWRp
aTwva2V5d29yZD48a2V5d29yZD5TYWlzc2V0aWE8L2tleXdvcmQ+PGtleXdvcmQ+U2Fpc3NldGlh
IGNvZmZlYWU8L2tleXdvcmQ+PGtleXdvcmQ+Q2Vyb3BsYXN0ZXM8L2tleXdvcmQ+PGtleXdvcmQ+
Q2Vyb3BsYXN0ZXMgZmxvcmlkZW5zaXM8L2tleXdvcmQ+PGtleXdvcmQ+UGxhbm9jb2NjdXM8L2tl
eXdvcmQ+PGtleXdvcmQ+UGxhbm9jb2NjdXMgZmljdXM8L2tleXdvcmQ+PGtleXdvcmQ+SWNlcnlh
PC9rZXl3b3JkPjxrZXl3b3JkPkljZXJ5YSBzZXljaGVsbGFydW08L2tleXdvcmQ+PGtleXdvcmQ+
Q29ja2VyZWxsPC9rZXl3b3JkPjxrZXl3b3JkPkFzdGVyb2xlY2FuaXVtIHB1c3R1bGFuczwva2V5
d29yZD48L2tleXdvcmRzPjxkYXRlcz48eWVhcj4yMDEyPC95ZWFyPjwvZGF0ZXM+PG9yaWctcHVi
PjxzdHlsZSBmYWNlPSJ1bmRlcmxpbmUiIGZvbnQ9ImRlZmF1bHQiIHNpemU9IjEwMCUiPko6XEUg
TGlicmFyeVxQbGFudCBDYXRhbG9ndWVcSDwvc3R5bGU+PC9vcmlnLXB1Yj48bGFiZWw+ODc0MTA8
L2xhYmVsPjx1cmxzPjxyZWxhdGVkLXVybHM+PHVybD48c3R5bGUgZmFjZT0idW5kZXJsaW5lIiBm
b250PSJkZWZhdWx0IiBzaXplPSIxMDAlIj5odHRwOi8vZW50b21vbG9neS5lYWpicy5lZy5uZXQv
cGRmL3ZvbDUtbnVtMy8xOC5wZGY8L3N0eWxlPjwvdXJsPjwvcmVsYXRlZC11cmxzPjwvdXJscz48
Y3VzdG9tMT5NRU5BIGZyZXNoIGRhdGVzIHJnPC9jdXN0b20xPjwvcmVjb3JkPjwvQ2l0ZT48Q2l0
ZT48QXV0aG9yPk1pbGxlcjwvQXV0aG9yPjxZZWFyPjIwMDI8L1llYXI+PFJlY051bT40MjAwPC9S
ZWNOdW0+PHJlY29yZD48cmVjLW51bWJlcj40MjAwPC9yZWMtbnVtYmVyPjxmb3JlaWduLWtleXM+
PGtleSBhcHA9IkVOIiBkYi1pZD0icHh3eHcwZXI5enYyZnhlenhkazV0dDV1dHo1cDV2dHJ3ZHYw
IiB0aW1lc3RhbXA9IjE0NTE5NzI0NzQiPjQyMDA8L2tleT48L2ZvcmVpZ24ta2V5cz48cmVmLXR5
cGUgbmFtZT0iSm91cm5hbCBBcnRpY2xlIj4xNzwvcmVmLXR5cGU+PGNvbnRyaWJ1dG9ycz48YXV0
aG9ycz48YXV0aG9yPk1pbGxlcixELlIuPC9hdXRob3I+PGF1dGhvcj5NaWxsZXIsRy5MLjwvYXV0
aG9yPjxhdXRob3I+V2F0c29uLEcuVy48L2F1dGhvcj48L2F1dGhvcnM+PC9jb250cmlidXRvcnM+
PHRpdGxlcz48dGl0bGU+SW52YXNpdmUgc3BlY2llcyBvZiBtZWFseWJ1Z3MgKEhlbWlwdGVyYTog
UHNldWRvY29jY2lkYWUpIGFuZCB0aGVpciB0aHJlYXQgdG8gVVMgYWdyaWN1bHR1cmU8L3RpdGxl
PjxzZWNvbmRhcnktdGl0bGU+UHJvY2VlZGluZ3Mgb2YgdGhlIEVudG9tb2xvZ2ljYWwgU29jaWV0
eSBvZiBXYXNoaW5ndG9uPC9zZWNvbmRhcnktdGl0bGU+PC90aXRsZXM+PHBlcmlvZGljYWw+PGZ1
bGwtdGl0bGU+UHJvY2VlZGluZ3Mgb2YgdGhlIEVudG9tb2xvZ2ljYWwgU29jaWV0eSBvZiBXYXNo
aW5ndG9uPC9mdWxsLXRpdGxlPjwvcGVyaW9kaWNhbD48cGFnZXM+ODI1LTgzNjwvcGFnZXM+PHZv
bHVtZT4xMDQ8L3ZvbHVtZT48bnVtYmVyPjQ8L251bWJlcj48a2V5d29yZHM+PGtleXdvcmQ+QWdy
aWN1bHR1cmU8L2tleXdvcmQ+PGtleXdvcmQ+SGVtaXB0ZXJhPC9rZXl3b3JkPjxrZXl3b3JkPklu
dmFzaXZlIHNwZWNpZXM8L2tleXdvcmQ+PGtleXdvcmQ+TWVhbHlidWc8L2tleXdvcmQ+PGtleXdv
cmQ+TWVhbHlidWdzPC9rZXl3b3JkPjxrZXl3b3JkPlBzZXVkb2NvY2NpZGFlPC9rZXl3b3JkPjxr
ZXl3b3JkPlNwZWNpZXM8L2tleXdvcmQ+PC9rZXl3b3Jkcz48ZGF0ZXM+PHllYXI+MjAwMjwveWVh
cj48L2RhdGVzPjxvcmlnLXB1Yj48c3R5bGUgZmFjZT0idW5kZXJsaW5lIiBmb250PSJkZWZhdWx0
IiBzaXplPSIxMDAlIj5KOlxFIExpYnJhcnlcUGxhbnQgQ2F0YWxvZ3VlXE08L3N0eWxlPjwvb3Jp
Zy1wdWI+PGxhYmVsPjY2MjYzPC9sYWJlbD48dXJscz48L3VybHM+PGN1c3RvbTE+VW5zaHUgbWFu
ZGFyaW5zIGFuZCBDaGluYSB0YWJsZSBncmFwZXMgc3AgUGluZWFwcGxlcyBmcm9tIE1hbGF5c2lh
IGpjPC9jdXN0b20xPjwvcmVjb3JkPjwvQ2l0ZT48Q2l0ZT48QXV0aG9yPkdhcmPDrWE8L0F1dGhv
cj48WWVhcj4yMDE4PC9ZZWFyPjxSZWNOdW0+MzAxNDM8L1JlY051bT48cmVjb3JkPjxyZWMtbnVt
YmVyPjMwMTQzPC9yZWMtbnVtYmVyPjxmb3JlaWduLWtleXM+PGtleSBhcHA9IkVOIiBkYi1pZD0i
cHh3eHcwZXI5enYyZnhlenhkazV0dDV1dHo1cDV2dHJ3ZHYwIiB0aW1lc3RhbXA9IjE1MTY2NTcy
NjMiPjMwMTQzPC9rZXk+PC9mb3JlaWduLWtleXM+PHJlZi10eXBlIG5hbWU9Ik9ubGluZSBEYXRh
YmFzZSI+NDU8L3JlZi10eXBlPjxjb250cmlidXRvcnM+PGF1dGhvcnM+PGF1dGhvcj5HYXJjw61h
IE1vcmFsZXMsIE0uPC9hdXRob3I+PGF1dGhvcj5EZW5ubywgQi5ELjwvYXV0aG9yPjxhdXRob3I+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04" w:tooltip="Godfrey, 2003 #104" w:history="1">
              <w:r w:rsidR="003A08F3" w:rsidRPr="00643417">
                <w:rPr>
                  <w:noProof/>
                  <w:szCs w:val="18"/>
                </w:rPr>
                <w:t>Godfrey et al. 2003</w:t>
              </w:r>
            </w:hyperlink>
            <w:r w:rsidR="00405F2F" w:rsidRPr="00643417">
              <w:rPr>
                <w:noProof/>
                <w:szCs w:val="18"/>
              </w:rPr>
              <w:t xml:space="preserve">; </w:t>
            </w:r>
            <w:hyperlink w:anchor="_ENREF_233" w:tooltip="Hassan, 2012 #22550" w:history="1">
              <w:r w:rsidR="003A08F3" w:rsidRPr="00643417">
                <w:rPr>
                  <w:noProof/>
                  <w:szCs w:val="18"/>
                </w:rPr>
                <w:t>Hassan, Radwan &amp; El-Sahn 2012</w:t>
              </w:r>
            </w:hyperlink>
            <w:r w:rsidR="00405F2F" w:rsidRPr="00643417">
              <w:rPr>
                <w:noProof/>
                <w:szCs w:val="18"/>
              </w:rPr>
              <w:t xml:space="preserve">; </w:t>
            </w:r>
            <w:hyperlink w:anchor="_ENREF_266" w:tooltip="Kaydan, 2010 #20818" w:history="1">
              <w:r w:rsidR="003A08F3" w:rsidRPr="00643417">
                <w:rPr>
                  <w:noProof/>
                  <w:szCs w:val="18"/>
                </w:rPr>
                <w:t>Kaydan &amp; Kozár 2010</w:t>
              </w:r>
            </w:hyperlink>
            <w:r w:rsidR="00405F2F" w:rsidRPr="00643417">
              <w:rPr>
                <w:noProof/>
                <w:szCs w:val="18"/>
              </w:rPr>
              <w:t xml:space="preserve">; </w:t>
            </w:r>
            <w:hyperlink w:anchor="_ENREF_349" w:tooltip="Miller, 2002 #4200" w:history="1">
              <w:r w:rsidR="003A08F3" w:rsidRPr="00643417">
                <w:rPr>
                  <w:noProof/>
                  <w:szCs w:val="18"/>
                </w:rPr>
                <w:t>Miller, Miller &amp; Watson 2002</w:t>
              </w:r>
            </w:hyperlink>
            <w:r w:rsidR="00405F2F" w:rsidRPr="00643417">
              <w:rPr>
                <w:noProof/>
                <w:szCs w:val="18"/>
              </w:rPr>
              <w:t xml:space="preserve">; </w:t>
            </w:r>
            <w:hyperlink w:anchor="_ENREF_461" w:tooltip="Walton, 2004 #114" w:history="1">
              <w:r w:rsidR="003A08F3" w:rsidRPr="00643417">
                <w:rPr>
                  <w:noProof/>
                  <w:szCs w:val="18"/>
                </w:rPr>
                <w:t>Walton &amp; Pringle 2004a</w:t>
              </w:r>
            </w:hyperlink>
            <w:r w:rsidR="00405F2F" w:rsidRPr="00643417">
              <w:rPr>
                <w:noProof/>
                <w:szCs w:val="18"/>
              </w:rPr>
              <w:t>)</w:t>
            </w:r>
            <w:r w:rsidR="00A348E7" w:rsidRPr="00643417">
              <w:rPr>
                <w:szCs w:val="18"/>
              </w:rPr>
              <w:fldChar w:fldCharType="end"/>
            </w:r>
          </w:p>
        </w:tc>
        <w:tc>
          <w:tcPr>
            <w:tcW w:w="1562" w:type="dxa"/>
          </w:tcPr>
          <w:p w14:paraId="4ACBAC4E" w14:textId="1CA56F7A"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29E14DD" w14:textId="1DD91B5E" w:rsidR="00DE292D" w:rsidRPr="00643417" w:rsidRDefault="00DE292D" w:rsidP="00DE292D">
            <w:pPr>
              <w:pStyle w:val="TableText"/>
              <w:rPr>
                <w:szCs w:val="18"/>
              </w:rPr>
            </w:pPr>
            <w:r w:rsidRPr="00643417">
              <w:rPr>
                <w:szCs w:val="18"/>
              </w:rPr>
              <w:t xml:space="preserve">On many host plants, including mango, bamboo, citrus, melon, avocado, grape, figs, pomegranate, cacao, walnut, </w:t>
            </w:r>
            <w:r w:rsidRPr="00643417">
              <w:rPr>
                <w:i/>
                <w:szCs w:val="18"/>
              </w:rPr>
              <w:t>Dahlia</w:t>
            </w:r>
            <w:r w:rsidRPr="00643417">
              <w:rPr>
                <w:szCs w:val="18"/>
              </w:rPr>
              <w:t xml:space="preserve"> sp.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OyBHYXJjw61hIE1vcmFsZXMgZXQgYWwuIDIwMTg7IFdhbHRvbiAmYW1wOyBQcmluZ2xlIDIwMDRh
LCBiKTwvRGlzcGxheVRleHQ+PHJlY29yZD48cmVjLW51bWJlcj44ODc8L3JlYy1udW1iZXI+PGZv
cmVpZ24ta2V5cz48a2V5IGFwcD0iRU4iIGRiLWlkPSJweHd4dzBlcjl6djJmeGV6eGRrNXR0NXV0
ejVwNXZ0cndkdjAiIHRpbWVzdGFtcD0iMTQ1MTk3MjM4MiI+ODg3PC9rZXk+PC9mb3JlaWduLWtl
eXM+PHJlZi10eXBlIG5hbWU9IkpvdXJuYWwgQXJ0aWNsZSI+MTc8L3JlZi10eXBlPjxjb250cmli
dXRvcnM+PGF1dGhvcnM+PGF1dGhvcj5FenphdCxZLk0uPC9hdXRob3I+PGF1dGhvcj5NY0Nvbm5l
bGwsSC5TLjwvYXV0aG9yPjwvYXV0aG9ycz48L2NvbnRyaWJ1dG9ycz48dGl0bGVzPjx0aXRsZT48
c3R5bGUgZmFjZT0ibm9ybWFsIiBmb250PSJkZWZhdWx0IiBzaXplPSIxMDAlIj5BIGNsYXNzaWZp
Y2F0aW9uIG9mIHRoZSBtZWFseWJ1ZyB0cmliZSA8L3N0eWxlPjxzdHlsZSBmYWNlPSJpdGFsaWMi
IGZvbnQ9ImRlZmF1bHQiIHNpemU9IjEwMCUiPlBsYW5vY29jY2luaSA8L3N0eWxlPjxzdHlsZSBm
YWNlPSJub3JtYWwiIGZvbnQ9ImRlZmF1bHQiIHNpemU9IjEwMCUiPihQc2V1ZG9jb2NjaWRhZTog
SG9tb3B0ZXJhKTwvc3R5bGU+PC90aXRsZT48c2Vjb25kYXJ5LXRpdGxlPk1hcnlsYW5kIEFncmlj
dWx0dXJhbCBFeHBlcmltZW50IFN0YXRpb24gQnVsbGV0aW48L3NlY29uZGFyeS10aXRsZT48L3Rp
dGxlcz48cGVyaW9kaWNhbD48ZnVsbC10aXRsZT5NYXJ5bGFuZCBBZ3JpY3VsdHVyYWwgRXhwZXJp
bWVudCBTdGF0aW9uIEJ1bGxldGluPC9mdWxsLXRpdGxlPjwvcGVyaW9kaWNhbD48cGFnZXM+NS0x
MDg8L3BhZ2VzPjx2b2x1bWU+QTwvdm9sdW1lPjxudW1iZXI+ODQ8L251bWJlcj48cmVwcmludC1l
ZGl0aW9uPk5vdCBpbiBGaWxlPC9yZXByaW50LWVkaXRpb24+PGtleXdvcmRzPjxrZXl3b3JkPkNs
YXNzaWZpY2F0aW9uPC9rZXl3b3JkPjxrZXl3b3JkPkdlbmVyYTwva2V5d29yZD48a2V5d29yZD5I
b21vcHRlcmE8L2tleXdvcmQ+PGtleXdvcmQ+SWxsdXN0cmF0aW9uczwva2V5d29yZD48a2V5d29y
ZD5NZWFseWJ1Zzwva2V5d29yZD48a2V5d29yZD5NZWFseWJ1Z3MgY2xhc3NpZmljYXRpb248L2tl
eXdvcmQ+PGtleXdvcmQ+TW9ycGhvbG9neTwva2V5d29yZD48a2V5d29yZD5Qc2V1ZG9jb2NjaWRh
ZTwva2V5d29yZD48L2tleXdvcmRzPjxkYXRlcz48eWVhcj4xOTU2PC95ZWFyPjwvZGF0ZXM+PG9y
aWctcHViPjxzdHlsZSBmYWNlPSJ1bmRlcmxpbmUiIGZvbnQ9ImRlZmF1bHQiIHNpemU9IjEwMCUi
Pko6XEUgTGlicmFyeVxQbGFudCBDYXRhbG9ndWVcRTwvc3R5bGU+PC9vcmlnLXB1Yj48bGFiZWw+
NTgxPC9sYWJlbD48dXJscz48cGRmLXVybHM+PHVybD5maWxlOi8vSjpcRSBMaWJyYXJ5XFBsYW50
IENhdGFsb2d1ZVxFXEV6emF0IDE5NTYgIElENTgxLnBkZjwvdXJsPjwvcGRmLXVybHM+PC91cmxz
PjxjdXN0b20xPmxhPC9jdXN0b20xPjwvcmVjb3JkPjwvQ2l0ZT48Q2l0ZT48QXV0aG9yPldhbHRv
bjwvQXV0aG9yPjxZZWFyPjIwMDQ8L1llYXI+PFJlY051bT4xMTQ8L1JlY051bT48cmVjb3JkPjxy
ZWMtbnVtYmVyPjExNDwvcmVjLW51bWJlcj48Zm9yZWlnbi1rZXlzPjxrZXkgYXBwPSJFTiIgZGIt
aWQ9InB4d3h3MGVyOXp2MmZ4ZXp4ZGs1dHQ1dXR6NXA1dnRyd2R2MCIgdGltZXN0YW1wPSIxNDUx
OTcyMzYwIj4xMTQ8L2tleT48L2ZvcmVpZ24ta2V5cz48cmVmLXR5cGUgbmFtZT0iSm91cm5hbCBB
cnRpY2xlIj4xNzwvcmVmLXR5cGU+PGNvbnRyaWJ1dG9ycz48YXV0aG9ycz48YXV0aG9yPldhbHRv
bixWLk0uPC9hdXRob3I+PGF1dGhvcj5QcmluZ2xlLEsuTC48L2F1dGhvcj48L2F1dGhvcnM+PC9j
b250cmlidXRvcnM+PHRpdGxlcz48dGl0bGU+QSBzdXJ2ZXkgb2YgbWVhbHlidWdzIGFuZCBhc3Nv
Y2lhdGVkIG5hdHVyYWwgZW5lbWllcyBpbiB2aW5leWFyZHMgaW4gdGhlIFdlc3Rlcm4gQ2FwZSBQ
cm92aW5jZSwgU291dGggQWZyaWNhPC90aXRsZT48c2Vjb25kYXJ5LXRpdGxlPlNvdXRoIEFmcmlj
YW4gSm91cm5hbCBmb3IgRW5vbG9neSBhbmQgVml0aWN1bHR1cmU8L3NlY29uZGFyeS10aXRsZT48
L3RpdGxlcz48cGVyaW9kaWNhbD48ZnVsbC10aXRsZT5Tb3V0aCBBZnJpY2FuIEpvdXJuYWwgZm9y
IEVub2xvZ3kgYW5kIFZpdGljdWx0dXJlPC9mdWxsLXRpdGxlPjwvcGVyaW9kaWNhbD48cGFnZXM+
MjMtMjU8L3BhZ2VzPjx2b2x1bWU+MjU8L3ZvbHVtZT48a2V5d29yZHM+PGtleXdvcmQ+QWZyaWNh
PC9rZXl3b3JkPjxrZXl3b3JkPkFuYWd5cnVzPC9rZXl3b3JkPjxrZXl3b3JkPmFzPC9rZXl3b3Jk
PjxrZXl3b3JkPmFzc29jaWF0ZWQ8L2tleXdvcmQ+PGtleXdvcmQ+QmVldGxlczwva2V5d29yZD48
a2V5d29yZD5jb250cm9sPC9rZXl3b3JkPjxrZXl3b3JkPkNvbnRyb2wgbWVhc3VyZXM8L2tleXdv
cmQ+PGtleXdvcmQ+RW5lbWllczwva2V5d29yZD48a2V5d29yZD5GaWN1czwva2V5d29yZD48a2V5
d29yZD5maXJzdDwva2V5d29yZD48a2V5d29yZD5HcmFwZXZpbmU8L2tleXdvcmQ+PGtleXdvcmQ+
R3JhcGV2aW5lczwva2V5d29yZD48a2V5d29yZD5JbXBsaWNhdGlvbnM8L2tleXdvcmQ+PGtleXdv
cmQ+TGVwdG9tYXN0aXggZGFjdHlsb3BpaTwva2V5d29yZD48a2V5d29yZD5NZWFseWJ1Zzwva2V5
d29yZD48a2V5d29yZD5NZWFseWJ1Z3M8L2tleXdvcmQ+PGtleXdvcmQ+TWVhc3VyZXM8L2tleXdv
cmQ+PGtleXdvcmQ+TmF0dXJhbCBlbmVtaWVzPC9rZXl3b3JkPjxrZXl3b3JkPlBhcmFzaXRvaWRz
PC9rZXl3b3JkPjxrZXl3b3JkPlBsYW5vY29jY3VzPC9rZXl3b3JkPjxrZXl3b3JkPlBsYW5vY29j
Y3VzIGZpY3VzPC9rZXl3b3JkPjxrZXl3b3JkPlBzZXVkb2NvY2N1czwva2V5d29yZD48a2V5d29y
ZD5Qc2V1ZG9jb2NjdXMgbG9uZ2lzcGludXM8L2tleXdvcmQ+PGtleXdvcmQ+UHNldWRvY29jY3Vz
IHZpYnVybmk8L2tleXdvcmQ+PGtleXdvcmQ+Um9vdHM8L2tleXdvcmQ+PGtleXdvcmQ+U2Vhc29u
czwva2V5d29yZD48a2V5d29yZD5Tb3V0aCBBZnJpY2E8L2tleXdvcmQ+PGtleXdvcmQ+U09VVEgt
QUZSSUNBPC9rZXl3b3JkPjxrZXl3b3JkPlNwZWNpZXM8L2tleXdvcmQ+PGtleXdvcmQ+U3VydmV5
PC9rZXl3b3JkPjxrZXl3b3JkPlRpbWU8L2tleXdvcmQ+PGtleXdvcmQ+dmVjdG9yPC9rZXl3b3Jk
PjxrZXl3b3JkPlZpbmVzPC9rZXl3b3JkPjxrZXl3b3JkPlZpbmV5YXJkczwva2V5d29yZD48a2V5
d29yZD5WaXJ1czwva2V5d29yZD48a2V5d29yZD5XZWVkczwva2V5d29yZD48L2tleXdvcmRzPjxk
YXRlcz48eWVhcj4yMDA0PC95ZWFyPjwvZGF0ZXM+PG9yaWctcHViPjxzdHlsZSBmYWNlPSJ1bmRl
cmxpbmUiIGZvbnQ9ImRlZmF1bHQiIHNpemU9IjEwMCUiPko6XEUgTGlicmFyeVxQbGFudCBDYXRh
bG9ndWVcVzwvc3R5bGU+PC9vcmlnLXB1Yj48bGFiZWw+ODUyNTU8L2xhYmVsPjx1cmxzPjwvdXJs
cz48Y3VzdG9tMT5JbmRpYW4gdGFibGUgZ3JhcGVzIGpqPC9jdXN0b20xPjwvcmVjb3JkPjwvQ2l0
ZT48Q2l0ZT48QXV0aG9yPldhbHRvbjwvQXV0aG9yPjxZZWFyPjIwMDQ8L1llYXI+PFJlY051bT4x
NTA0OTwvUmVjTnVtPjxyZWNvcmQ+PHJlYy1udW1iZXI+MTUwNDk8L3JlYy1udW1iZXI+PGZvcmVp
Z24ta2V5cz48a2V5IGFwcD0iRU4iIGRiLWlkPSJweHd4dzBlcjl6djJmeGV6eGRrNXR0NXV0ejVw
NXZ0cndkdjAiIHRpbWVzdGFtcD0iMTQ1MTk3MjcwNCI+MTUwNDk8L2tleT48L2ZvcmVpZ24ta2V5
cz48cmVmLXR5cGUgbmFtZT0iSm91cm5hbCBBcnRpY2xlIj4xNzwvcmVmLXR5cGU+PGNvbnRyaWJ1
dG9ycz48YXV0aG9ycz48YXV0aG9yPldhbHRvbixWLk0uPC9hdXRob3I+PGF1dGhvcj5QcmluZ2xl
LEsuTC48L2F1dGhvcj48L2F1dGhvcnM+PC9jb250cmlidXRvcnM+PHRpdGxlcz48dGl0bGU+PHN0
eWxlIGZhY2U9Im5vcm1hbCIgZm9udD0iZGVmYXVsdCIgc2l6ZT0iMTAwJSI+VmluZSBtZWFseWJ1
ZywgPC9zdHlsZT48c3R5bGUgZmFjZT0iaXRhbGljIiBmb250PSJkZWZhdWx0IiBzaXplPSIxMDAl
Ij5QbGFub2NvY2N1cyBmaWN1czwvc3R5bGU+PHN0eWxlIGZhY2U9Im5vcm1hbCIgZm9udD0iZGVm
YXVsdCIgc2l6ZT0iMTAwJSI+IChTaWdub3JldCkgKEhlbWlwdGVyYTogUHNldWRvY29jY2lkYWUp
LCBhIGtleSBwZXN0IGluIFNvdXRoIEFmcmljYW4gdmluZXlhcmRzOiBhIHJldmlldzwvc3R5bGU+
PC90aXRsZT48c2Vjb25kYXJ5LXRpdGxlPlNvdXRoIEFmcmljYW4gSm91cm5hbCBvZiBFbm9sb2d5
IGFuZCBWaXRpY3VsdHVyZTwvc2Vjb25kYXJ5LXRpdGxlPjwvdGl0bGVzPjxwZXJpb2RpY2FsPjxm
dWxsLXRpdGxlPlNvdXRoIEFmcmljYW4gSm91cm5hbCBvZiBFbm9sb2d5IGFuZCBWaXRpY3VsdHVy
ZTwvZnVsbC10aXRsZT48L3BlcmlvZGljYWw+PHBhZ2VzPjU0LTYyPC9wYWdlcz48dm9sdW1lPjI1
PC92b2x1bWU+PG51bWJlcj4yPC9udW1iZXI+PGtleXdvcmRzPjxrZXl3b3JkPkZpY3VzPC9rZXl3
b3JkPjxrZXl3b3JkPkhlbWlwdGVyYTwva2V5d29yZD48a2V5d29yZD5LZXk8L2tleXdvcmQ+PGtl
eXdvcmQ+TWVhbHlidWc8L2tleXdvcmQ+PGtleXdvcmQ+cGVzdDwva2V5d29yZD48a2V5d29yZD5Q
bGFub2NvY2N1czwva2V5d29yZD48a2V5d29yZD5QbGFub2NvY2N1cyBmaWN1czwva2V5d29yZD48
a2V5d29yZD5Qc2V1ZG9jb2NjaWRhZTwva2V5d29yZD48a2V5d29yZD5WaW5leWFyZHM8L2tleXdv
cmQ+PC9rZXl3b3Jkcz48ZGF0ZXM+PHllYXI+MjAwNDwveWVhcj48L2RhdGVzPjxvcmlnLXB1Yj48
c3R5bGUgZmFjZT0idW5kZXJsaW5lIiBmb250PSJkZWZhdWx0IiBzaXplPSIxMDAlIj5KOlxFIExp
YnJhcnlcUGxhbnQgQ2F0YWxvZ3VlXFc8L3N0eWxlPjwvb3JpZy1wdWI+PGxhYmVsPjc5MTkwPC9s
YWJlbD48dXJscz48L3VybHM+PGN1c3RvbTE+VGFibGUgZ3JhcGVzIGZyb20gSW5kaWEgamM8L2N1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OyBHYXJjw61hIE1vcmFsZXMgZXQgYWwuIDIwMTg7IFdhbHRvbiAmYW1wOyBQcmluZ2xlIDIwMDRh
LCBiKTwvRGlzcGxheVRleHQ+PHJlY29yZD48cmVjLW51bWJlcj44ODc8L3JlYy1udW1iZXI+PGZv
cmVpZ24ta2V5cz48a2V5IGFwcD0iRU4iIGRiLWlkPSJweHd4dzBlcjl6djJmeGV6eGRrNXR0NXV0
ejVwNXZ0cndkdjAiIHRpbWVzdGFtcD0iMTQ1MTk3MjM4MiI+ODg3PC9rZXk+PC9mb3JlaWduLWtl
eXM+PHJlZi10eXBlIG5hbWU9IkpvdXJuYWwgQXJ0aWNsZSI+MTc8L3JlZi10eXBlPjxjb250cmli
dXRvcnM+PGF1dGhvcnM+PGF1dGhvcj5FenphdCxZLk0uPC9hdXRob3I+PGF1dGhvcj5NY0Nvbm5l
bGwsSC5TLjwvYXV0aG9yPjwvYXV0aG9ycz48L2NvbnRyaWJ1dG9ycz48dGl0bGVzPjx0aXRsZT48
c3R5bGUgZmFjZT0ibm9ybWFsIiBmb250PSJkZWZhdWx0IiBzaXplPSIxMDAlIj5BIGNsYXNzaWZp
Y2F0aW9uIG9mIHRoZSBtZWFseWJ1ZyB0cmliZSA8L3N0eWxlPjxzdHlsZSBmYWNlPSJpdGFsaWMi
IGZvbnQ9ImRlZmF1bHQiIHNpemU9IjEwMCUiPlBsYW5vY29jY2luaSA8L3N0eWxlPjxzdHlsZSBm
YWNlPSJub3JtYWwiIGZvbnQ9ImRlZmF1bHQiIHNpemU9IjEwMCUiPihQc2V1ZG9jb2NjaWRhZTog
SG9tb3B0ZXJhKTwvc3R5bGU+PC90aXRsZT48c2Vjb25kYXJ5LXRpdGxlPk1hcnlsYW5kIEFncmlj
dWx0dXJhbCBFeHBlcmltZW50IFN0YXRpb24gQnVsbGV0aW48L3NlY29uZGFyeS10aXRsZT48L3Rp
dGxlcz48cGVyaW9kaWNhbD48ZnVsbC10aXRsZT5NYXJ5bGFuZCBBZ3JpY3VsdHVyYWwgRXhwZXJp
bWVudCBTdGF0aW9uIEJ1bGxldGluPC9mdWxsLXRpdGxlPjwvcGVyaW9kaWNhbD48cGFnZXM+NS0x
MDg8L3BhZ2VzPjx2b2x1bWU+QTwvdm9sdW1lPjxudW1iZXI+ODQ8L251bWJlcj48cmVwcmludC1l
ZGl0aW9uPk5vdCBpbiBGaWxlPC9yZXByaW50LWVkaXRpb24+PGtleXdvcmRzPjxrZXl3b3JkPkNs
YXNzaWZpY2F0aW9uPC9rZXl3b3JkPjxrZXl3b3JkPkdlbmVyYTwva2V5d29yZD48a2V5d29yZD5I
b21vcHRlcmE8L2tleXdvcmQ+PGtleXdvcmQ+SWxsdXN0cmF0aW9uczwva2V5d29yZD48a2V5d29y
ZD5NZWFseWJ1Zzwva2V5d29yZD48a2V5d29yZD5NZWFseWJ1Z3MgY2xhc3NpZmljYXRpb248L2tl
eXdvcmQ+PGtleXdvcmQ+TW9ycGhvbG9neTwva2V5d29yZD48a2V5d29yZD5Qc2V1ZG9jb2NjaWRh
ZTwva2V5d29yZD48L2tleXdvcmRzPjxkYXRlcz48eWVhcj4xOTU2PC95ZWFyPjwvZGF0ZXM+PG9y
aWctcHViPjxzdHlsZSBmYWNlPSJ1bmRlcmxpbmUiIGZvbnQ9ImRlZmF1bHQiIHNpemU9IjEwMCUi
Pko6XEUgTGlicmFyeVxQbGFudCBDYXRhbG9ndWVcRTwvc3R5bGU+PC9vcmlnLXB1Yj48bGFiZWw+
NTgxPC9sYWJlbD48dXJscz48cGRmLXVybHM+PHVybD5maWxlOi8vSjpcRSBMaWJyYXJ5XFBsYW50
IENhdGFsb2d1ZVxFXEV6emF0IDE5NTYgIElENTgxLnBkZjwvdXJsPjwvcGRmLXVybHM+PC91cmxz
PjxjdXN0b20xPmxhPC9jdXN0b20xPjwvcmVjb3JkPjwvQ2l0ZT48Q2l0ZT48QXV0aG9yPldhbHRv
bjwvQXV0aG9yPjxZZWFyPjIwMDQ8L1llYXI+PFJlY051bT4xMTQ8L1JlY051bT48cmVjb3JkPjxy
ZWMtbnVtYmVyPjExNDwvcmVjLW51bWJlcj48Zm9yZWlnbi1rZXlzPjxrZXkgYXBwPSJFTiIgZGIt
aWQ9InB4d3h3MGVyOXp2MmZ4ZXp4ZGs1dHQ1dXR6NXA1dnRyd2R2MCIgdGltZXN0YW1wPSIxNDUx
OTcyMzYwIj4xMTQ8L2tleT48L2ZvcmVpZ24ta2V5cz48cmVmLXR5cGUgbmFtZT0iSm91cm5hbCBB
cnRpY2xlIj4xNzwvcmVmLXR5cGU+PGNvbnRyaWJ1dG9ycz48YXV0aG9ycz48YXV0aG9yPldhbHRv
bixWLk0uPC9hdXRob3I+PGF1dGhvcj5QcmluZ2xlLEsuTC48L2F1dGhvcj48L2F1dGhvcnM+PC9j
b250cmlidXRvcnM+PHRpdGxlcz48dGl0bGU+QSBzdXJ2ZXkgb2YgbWVhbHlidWdzIGFuZCBhc3Nv
Y2lhdGVkIG5hdHVyYWwgZW5lbWllcyBpbiB2aW5leWFyZHMgaW4gdGhlIFdlc3Rlcm4gQ2FwZSBQ
cm92aW5jZSwgU291dGggQWZyaWNhPC90aXRsZT48c2Vjb25kYXJ5LXRpdGxlPlNvdXRoIEFmcmlj
YW4gSm91cm5hbCBmb3IgRW5vbG9neSBhbmQgVml0aWN1bHR1cmU8L3NlY29uZGFyeS10aXRsZT48
L3RpdGxlcz48cGVyaW9kaWNhbD48ZnVsbC10aXRsZT5Tb3V0aCBBZnJpY2FuIEpvdXJuYWwgZm9y
IEVub2xvZ3kgYW5kIFZpdGljdWx0dXJlPC9mdWxsLXRpdGxlPjwvcGVyaW9kaWNhbD48cGFnZXM+
MjMtMjU8L3BhZ2VzPjx2b2x1bWU+MjU8L3ZvbHVtZT48a2V5d29yZHM+PGtleXdvcmQ+QWZyaWNh
PC9rZXl3b3JkPjxrZXl3b3JkPkFuYWd5cnVzPC9rZXl3b3JkPjxrZXl3b3JkPmFzPC9rZXl3b3Jk
PjxrZXl3b3JkPmFzc29jaWF0ZWQ8L2tleXdvcmQ+PGtleXdvcmQ+QmVldGxlczwva2V5d29yZD48
a2V5d29yZD5jb250cm9sPC9rZXl3b3JkPjxrZXl3b3JkPkNvbnRyb2wgbWVhc3VyZXM8L2tleXdv
cmQ+PGtleXdvcmQ+RW5lbWllczwva2V5d29yZD48a2V5d29yZD5GaWN1czwva2V5d29yZD48a2V5
d29yZD5maXJzdDwva2V5d29yZD48a2V5d29yZD5HcmFwZXZpbmU8L2tleXdvcmQ+PGtleXdvcmQ+
R3JhcGV2aW5lczwva2V5d29yZD48a2V5d29yZD5JbXBsaWNhdGlvbnM8L2tleXdvcmQ+PGtleXdv
cmQ+TGVwdG9tYXN0aXggZGFjdHlsb3BpaTwva2V5d29yZD48a2V5d29yZD5NZWFseWJ1Zzwva2V5
d29yZD48a2V5d29yZD5NZWFseWJ1Z3M8L2tleXdvcmQ+PGtleXdvcmQ+TWVhc3VyZXM8L2tleXdv
cmQ+PGtleXdvcmQ+TmF0dXJhbCBlbmVtaWVzPC9rZXl3b3JkPjxrZXl3b3JkPlBhcmFzaXRvaWRz
PC9rZXl3b3JkPjxrZXl3b3JkPlBsYW5vY29jY3VzPC9rZXl3b3JkPjxrZXl3b3JkPlBsYW5vY29j
Y3VzIGZpY3VzPC9rZXl3b3JkPjxrZXl3b3JkPlBzZXVkb2NvY2N1czwva2V5d29yZD48a2V5d29y
ZD5Qc2V1ZG9jb2NjdXMgbG9uZ2lzcGludXM8L2tleXdvcmQ+PGtleXdvcmQ+UHNldWRvY29jY3Vz
IHZpYnVybmk8L2tleXdvcmQ+PGtleXdvcmQ+Um9vdHM8L2tleXdvcmQ+PGtleXdvcmQ+U2Vhc29u
czwva2V5d29yZD48a2V5d29yZD5Tb3V0aCBBZnJpY2E8L2tleXdvcmQ+PGtleXdvcmQ+U09VVEgt
QUZSSUNBPC9rZXl3b3JkPjxrZXl3b3JkPlNwZWNpZXM8L2tleXdvcmQ+PGtleXdvcmQ+U3VydmV5
PC9rZXl3b3JkPjxrZXl3b3JkPlRpbWU8L2tleXdvcmQ+PGtleXdvcmQ+dmVjdG9yPC9rZXl3b3Jk
PjxrZXl3b3JkPlZpbmVzPC9rZXl3b3JkPjxrZXl3b3JkPlZpbmV5YXJkczwva2V5d29yZD48a2V5
d29yZD5WaXJ1czwva2V5d29yZD48a2V5d29yZD5XZWVkczwva2V5d29yZD48L2tleXdvcmRzPjxk
YXRlcz48eWVhcj4yMDA0PC95ZWFyPjwvZGF0ZXM+PG9yaWctcHViPjxzdHlsZSBmYWNlPSJ1bmRl
cmxpbmUiIGZvbnQ9ImRlZmF1bHQiIHNpemU9IjEwMCUiPko6XEUgTGlicmFyeVxQbGFudCBDYXRh
bG9ndWVcVzwvc3R5bGU+PC9vcmlnLXB1Yj48bGFiZWw+ODUyNTU8L2xhYmVsPjx1cmxzPjwvdXJs
cz48Y3VzdG9tMT5JbmRpYW4gdGFibGUgZ3JhcGVzIGpqPC9jdXN0b20xPjwvcmVjb3JkPjwvQ2l0
ZT48Q2l0ZT48QXV0aG9yPldhbHRvbjwvQXV0aG9yPjxZZWFyPjIwMDQ8L1llYXI+PFJlY051bT4x
NTA0OTwvUmVjTnVtPjxyZWNvcmQ+PHJlYy1udW1iZXI+MTUwNDk8L3JlYy1udW1iZXI+PGZvcmVp
Z24ta2V5cz48a2V5IGFwcD0iRU4iIGRiLWlkPSJweHd4dzBlcjl6djJmeGV6eGRrNXR0NXV0ejVw
NXZ0cndkdjAiIHRpbWVzdGFtcD0iMTQ1MTk3MjcwNCI+MTUwNDk8L2tleT48L2ZvcmVpZ24ta2V5
cz48cmVmLXR5cGUgbmFtZT0iSm91cm5hbCBBcnRpY2xlIj4xNzwvcmVmLXR5cGU+PGNvbnRyaWJ1
dG9ycz48YXV0aG9ycz48YXV0aG9yPldhbHRvbixWLk0uPC9hdXRob3I+PGF1dGhvcj5QcmluZ2xl
LEsuTC48L2F1dGhvcj48L2F1dGhvcnM+PC9jb250cmlidXRvcnM+PHRpdGxlcz48dGl0bGU+PHN0
eWxlIGZhY2U9Im5vcm1hbCIgZm9udD0iZGVmYXVsdCIgc2l6ZT0iMTAwJSI+VmluZSBtZWFseWJ1
ZywgPC9zdHlsZT48c3R5bGUgZmFjZT0iaXRhbGljIiBmb250PSJkZWZhdWx0IiBzaXplPSIxMDAl
Ij5QbGFub2NvY2N1cyBmaWN1czwvc3R5bGU+PHN0eWxlIGZhY2U9Im5vcm1hbCIgZm9udD0iZGVm
YXVsdCIgc2l6ZT0iMTAwJSI+IChTaWdub3JldCkgKEhlbWlwdGVyYTogUHNldWRvY29jY2lkYWUp
LCBhIGtleSBwZXN0IGluIFNvdXRoIEFmcmljYW4gdmluZXlhcmRzOiBhIHJldmlldzwvc3R5bGU+
PC90aXRsZT48c2Vjb25kYXJ5LXRpdGxlPlNvdXRoIEFmcmljYW4gSm91cm5hbCBvZiBFbm9sb2d5
IGFuZCBWaXRpY3VsdHVyZTwvc2Vjb25kYXJ5LXRpdGxlPjwvdGl0bGVzPjxwZXJpb2RpY2FsPjxm
dWxsLXRpdGxlPlNvdXRoIEFmcmljYW4gSm91cm5hbCBvZiBFbm9sb2d5IGFuZCBWaXRpY3VsdHVy
ZTwvZnVsbC10aXRsZT48L3BlcmlvZGljYWw+PHBhZ2VzPjU0LTYyPC9wYWdlcz48dm9sdW1lPjI1
PC92b2x1bWU+PG51bWJlcj4yPC9udW1iZXI+PGtleXdvcmRzPjxrZXl3b3JkPkZpY3VzPC9rZXl3
b3JkPjxrZXl3b3JkPkhlbWlwdGVyYTwva2V5d29yZD48a2V5d29yZD5LZXk8L2tleXdvcmQ+PGtl
eXdvcmQ+TWVhbHlidWc8L2tleXdvcmQ+PGtleXdvcmQ+cGVzdDwva2V5d29yZD48a2V5d29yZD5Q
bGFub2NvY2N1czwva2V5d29yZD48a2V5d29yZD5QbGFub2NvY2N1cyBmaWN1czwva2V5d29yZD48
a2V5d29yZD5Qc2V1ZG9jb2NjaWRhZTwva2V5d29yZD48a2V5d29yZD5WaW5leWFyZHM8L2tleXdv
cmQ+PC9rZXl3b3Jkcz48ZGF0ZXM+PHllYXI+MjAwNDwveWVhcj48L2RhdGVzPjxvcmlnLXB1Yj48
c3R5bGUgZmFjZT0idW5kZXJsaW5lIiBmb250PSJkZWZhdWx0IiBzaXplPSIxMDAlIj5KOlxFIExp
YnJhcnlcUGxhbnQgQ2F0YWxvZ3VlXFc8L3N0eWxlPjwvb3JpZy1wdWI+PGxhYmVsPjc5MTkwPC9s
YWJlbD48dXJscz48L3VybHM+PGN1c3RvbTE+VGFibGUgZ3JhcGVzIGZyb20gSW5kaWEgamM8L2N1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61" w:tooltip="Walton, 2004 #114" w:history="1">
              <w:r w:rsidR="003A08F3" w:rsidRPr="00643417">
                <w:rPr>
                  <w:noProof/>
                  <w:szCs w:val="18"/>
                </w:rPr>
                <w:t>Walton &amp; Pringle 2004a</w:t>
              </w:r>
            </w:hyperlink>
            <w:r w:rsidR="00405F2F" w:rsidRPr="00643417">
              <w:rPr>
                <w:noProof/>
                <w:szCs w:val="18"/>
              </w:rPr>
              <w:t xml:space="preserve">, </w:t>
            </w:r>
            <w:hyperlink w:anchor="_ENREF_462" w:tooltip="Walton, 2004 #15049" w:history="1">
              <w:r w:rsidR="003A08F3" w:rsidRPr="00643417">
                <w:rPr>
                  <w:noProof/>
                  <w:szCs w:val="18"/>
                </w:rPr>
                <w:t>b</w:t>
              </w:r>
            </w:hyperlink>
            <w:r w:rsidR="00405F2F" w:rsidRPr="00643417">
              <w:rPr>
                <w:noProof/>
                <w:szCs w:val="18"/>
              </w:rPr>
              <w:t>)</w:t>
            </w:r>
            <w:r w:rsidR="00A348E7" w:rsidRPr="00643417">
              <w:rPr>
                <w:szCs w:val="18"/>
              </w:rPr>
              <w:fldChar w:fldCharType="end"/>
            </w:r>
          </w:p>
          <w:p w14:paraId="059324AD" w14:textId="77777777" w:rsidR="00DE292D" w:rsidRPr="00643417" w:rsidRDefault="00DE292D" w:rsidP="00DE292D">
            <w:pPr>
              <w:pStyle w:val="TableText"/>
              <w:rPr>
                <w:szCs w:val="18"/>
              </w:rPr>
            </w:pPr>
            <w:r w:rsidRPr="00643417">
              <w:rPr>
                <w:szCs w:val="18"/>
              </w:rPr>
              <w:t>Identified as high priority pest for viticulture industry by Plant Health Australia</w:t>
            </w:r>
          </w:p>
        </w:tc>
        <w:tc>
          <w:tcPr>
            <w:tcW w:w="2715" w:type="dxa"/>
          </w:tcPr>
          <w:p w14:paraId="78F2B1C6" w14:textId="044BDBB9" w:rsidR="00DE292D" w:rsidRPr="00643417" w:rsidRDefault="00DE292D" w:rsidP="00DE292D">
            <w:pPr>
              <w:pStyle w:val="TableText"/>
              <w:rPr>
                <w:szCs w:val="18"/>
              </w:rPr>
            </w:pPr>
            <w:r w:rsidRPr="00643417">
              <w:rPr>
                <w:szCs w:val="18"/>
              </w:rPr>
              <w:t xml:space="preserve">Adult, nymph and egg intercepted in Australia on pomegranate </w:t>
            </w:r>
            <w:r w:rsidR="008D0E49" w:rsidRPr="00643417">
              <w:rPr>
                <w:szCs w:val="18"/>
              </w:rPr>
              <w:t>in</w:t>
            </w:r>
            <w:r w:rsidRPr="00643417">
              <w:rPr>
                <w:szCs w:val="18"/>
              </w:rPr>
              <w:t xml:space="preserve"> air cargo</w:t>
            </w:r>
          </w:p>
          <w:p w14:paraId="119B0138" w14:textId="4E4F194D" w:rsidR="00DE292D" w:rsidRPr="00643417" w:rsidRDefault="00DE292D" w:rsidP="003A08F3">
            <w:pPr>
              <w:pStyle w:val="TableText"/>
            </w:pPr>
            <w:r w:rsidRPr="00643417">
              <w:rPr>
                <w:szCs w:val="18"/>
              </w:rPr>
              <w:t xml:space="preserve">On </w:t>
            </w:r>
            <w:r w:rsidRPr="00643417">
              <w:rPr>
                <w:i/>
                <w:szCs w:val="18"/>
              </w:rPr>
              <w:t>Vitis vinifera</w:t>
            </w:r>
            <w:r w:rsidRPr="00643417">
              <w:rPr>
                <w:szCs w:val="18"/>
              </w:rPr>
              <w:t xml:space="preserve">, </w:t>
            </w:r>
            <w:r w:rsidRPr="00643417">
              <w:rPr>
                <w:i/>
                <w:szCs w:val="18"/>
              </w:rPr>
              <w:t>Malus pumila</w:t>
            </w:r>
            <w:r w:rsidRPr="00643417">
              <w:rPr>
                <w:szCs w:val="18"/>
              </w:rPr>
              <w:t xml:space="preserve">, </w:t>
            </w:r>
            <w:r w:rsidRPr="00643417">
              <w:rPr>
                <w:i/>
                <w:szCs w:val="18"/>
              </w:rPr>
              <w:t>Salix</w:t>
            </w:r>
            <w:r w:rsidRPr="00643417">
              <w:rPr>
                <w:szCs w:val="18"/>
              </w:rPr>
              <w:t xml:space="preserve"> sp., </w:t>
            </w:r>
            <w:r w:rsidRPr="00643417">
              <w:rPr>
                <w:i/>
                <w:szCs w:val="18"/>
              </w:rPr>
              <w:t>S. acmophila</w:t>
            </w:r>
            <w:r w:rsidRPr="00643417">
              <w:rPr>
                <w:szCs w:val="18"/>
              </w:rPr>
              <w:t xml:space="preserve"> from Pakistan to India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Annona, Diospyros, Ficus, Psidium, Punica, Rosa, Theobroma, Vitis</w:t>
            </w:r>
            <w:r w:rsidRPr="00643417">
              <w:rPr>
                <w:szCs w:val="18"/>
              </w:rPr>
              <w:t xml:space="preserve"> and </w:t>
            </w:r>
            <w:r w:rsidRPr="00643417">
              <w:rPr>
                <w:i/>
                <w:szCs w:val="18"/>
              </w:rPr>
              <w:t>Zingiber</w:t>
            </w:r>
            <w:r w:rsidRPr="00643417">
              <w:rPr>
                <w:szCs w:val="18"/>
              </w:rPr>
              <w:t xml:space="preserve"> from Chile, Afghanistan, Azores, Dominican Republic, Ethiopia, Germany, Great Britain, Iran, Greece, Haiti, Israel, Italy, Jordan, Mexico, Lebanon, Pakistan, Netherlands, Oman, Portugal, South Africa, Syria and Turkey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28A7520" w14:textId="77777777" w:rsidR="00DE292D" w:rsidRPr="00643417" w:rsidRDefault="00DE292D" w:rsidP="00DE292D">
            <w:pPr>
              <w:pStyle w:val="TableText"/>
              <w:rPr>
                <w:rFonts w:cs="Calibri"/>
                <w:color w:val="000000"/>
                <w:szCs w:val="18"/>
              </w:rPr>
            </w:pPr>
            <w:r w:rsidRPr="00643417">
              <w:rPr>
                <w:rFonts w:cs="Calibri"/>
                <w:color w:val="000000"/>
                <w:szCs w:val="18"/>
              </w:rPr>
              <w:t>Yes</w:t>
            </w:r>
          </w:p>
        </w:tc>
        <w:tc>
          <w:tcPr>
            <w:tcW w:w="1379" w:type="dxa"/>
          </w:tcPr>
          <w:p w14:paraId="0890F753" w14:textId="43E9D162" w:rsidR="00DE292D" w:rsidRPr="00643417" w:rsidRDefault="00DE292D" w:rsidP="003A08F3">
            <w:pPr>
              <w:pStyle w:val="TableText"/>
            </w:pPr>
            <w:r w:rsidRPr="00643417">
              <w:rPr>
                <w:rFonts w:cs="Calibri"/>
                <w:color w:val="000000"/>
                <w:szCs w:val="18"/>
              </w:rPr>
              <w:t xml:space="preserve">Yes </w:t>
            </w:r>
            <w:r w:rsidR="00A348E7" w:rsidRPr="00643417">
              <w:rPr>
                <w:rFonts w:cs="Calibri"/>
                <w:color w:val="000000"/>
                <w:szCs w:val="18"/>
              </w:rPr>
              <w:fldChar w:fldCharType="begin">
                <w:fldData xml:space="preserve">PEVuZE5vdGU+PENpdGU+PEF1dGhvcj5NZXllcjwvQXV0aG9yPjxZZWFyPjIwMDg8L1llYXI+PFJl
Y051bT4yMjM3MzwvUmVjTnVtPjxEaXNwbGF5VGV4dD4oRG91Z2xhcyAmYW1wOyBLcsO8Z2VyIDIw
MDg7IE1haGZvdWRoaSwgRGlnaWFybyAmYW1wOyBEaG91aWJpIDIwMDk7IE1hcnRlbGxpIDE5OTdi
OyBNZXllciBldCBhbC4gMjAwODsgUm9zY2lnbGlvbmUgZXQgYWwuIDE5ODM7IFRzYWkgZXQgYWwu
IDIwMDg7IFRzYWkgZXQgYWwuIDIwMTApPC9EaXNwbGF5VGV4dD48cmVjb3JkPjxyZWMtbnVtYmVy
PjIyMzczPC9yZWMtbnVtYmVyPjxmb3JlaWduLWtleXM+PGtleSBhcHA9IkVOIiBkYi1pZD0icHh3
eHcwZXI5enYyZnhlenhkazV0dDV1dHo1cDV2dHJ3ZHYwIiB0aW1lc3RhbXA9IjE0NTE5NzI4NzMi
PjIyMzczPC9rZXk+PC9mb3JlaWduLWtleXM+PHJlZi10eXBlIG5hbWU9IkpvdXJuYWwgQXJ0aWNs
ZSI+MTc8L3JlZi10eXBlPjxjb250cmlidXRvcnM+PGF1dGhvcnM+PGF1dGhvcj5NZXllcixKLkIu
PC9hdXRob3I+PGF1dGhvcj5LYXNkb3JmLEcuRy5GLjwvYXV0aG9yPjxhdXRob3I+TmVsLEwuSC48
L2F1dGhvcj48YXV0aG9yPlBpZXRlcnNlbixHLjwvYXV0aG9yPjwvYXV0aG9ycz48L2NvbnRyaWJ1
dG9ycz48dGl0bGVzPjx0aXRsZT48c3R5bGUgZmFjZT0ibm9ybWFsIiBmb250PSJkZWZhdWx0IiBz
aXplPSIxMDAlIj5UcmFuc21pc3Npb24gb2YgYWN0aXZhdGVkLWVwaXNvbWFsIDwvc3R5bGU+PHN0
eWxlIGZhY2U9Iml0YWxpYyIgZm9udD0iZGVmYXVsdCIgc2l6ZT0iMTAwJSI+QmFuYW5hIHN0cmVh
ayBPTCAoYmFkbmEpdmlydXMgPC9zdHlsZT48c3R5bGUgZmFjZT0ibm9ybWFsIiBmb250PSJkZWZh
dWx0IiBzaXplPSIxMDAlIj4oQlNPTFYpIHRvIGN2LiBXaWxsaWFtcyBCYW5hbmEgKDwvc3R5bGU+
PHN0eWxlIGZhY2U9Iml0YWxpYyIgZm9udD0iZGVmYXVsdCIgc2l6ZT0iMTAwJSI+TXVzYSA8L3N0
eWxlPjxzdHlsZSBmYWNlPSJub3JtYWwiIGZvbnQ9ImRlZmF1bHQiIHNpemU9IjEwMCUiPnNwLikg
YnkgdGhyZWUgbWVhbHlidWcgc3BlY2llczwvc3R5bGU+PC90aXRsZT48c2Vjb25kYXJ5LXRpdGxl
PlBsYW50IERpc2Vhc2U8L3NlY29uZGFyeS10aXRsZT48L3RpdGxlcz48cGVyaW9kaWNhbD48ZnVs
bC10aXRsZT5QbGFudCBEaXNlYXNlPC9mdWxsLXRpdGxlPjwvcGVyaW9kaWNhbD48cGFnZXM+MTE1
OC0xMTUzPC9wYWdlcz48dm9sdW1lPjkyPC92b2x1bWU+PG51bWJlcj44PC9udW1iZXI+PGtleXdv
cmRzPjxrZXl3b3JkPmc8L2tleXdvcmQ+PGtleXdvcmQ+VHJhbnNtaXNzaW9uPC9rZXl3b3JkPjxr
ZXl3b3JkPmJhbmFuYTwva2V5d29yZD48a2V5d29yZD5NdXNhPC9rZXl3b3JkPjxrZXl3b3JkPk1l
YWx5YnVnPC9rZXl3b3JkPjxrZXl3b3JkPlNwZWNpZXM8L2tleXdvcmQ+PC9rZXl3b3Jkcz48ZGF0
ZXM+PHllYXI+MjAwODwveWVhcj48L2RhdGVzPjxvcmlnLXB1Yj48c3R5bGUgZmFjZT0idW5kZXJs
aW5lIiBmb250PSJkZWZhdWx0IiBzaXplPSIxMDAlIj5KOlxFIExpYnJhcnlcUGxhbnQgQ2F0YWxv
Z3VlXE08L3N0eWxlPjwvb3JpZy1wdWI+PGxhYmVsPjg3MjI5PC9sYWJlbD48dXJscz48cGRmLXVy
bHM+PHVybD5maWxlOi8vSjpcRSBMaWJyYXJ5XFBsYW50IENhdGFsb2d1ZVxNXE1leWVyIGV0IGFs
IDIwMDggSUQ4NzIyOS5wZGY8L3VybD48L3BkZi11cmxzPjwvdXJscz48Y3VzdG9tMT5NZWFseWJ1
ZyBncm91cCBwb2xpY3kgWUdDPC9jdXN0b20xPjwvcmVjb3JkPjwvQ2l0ZT48Q2l0ZT48QXV0aG9y
PlJvc2NpZ2xpb25lPC9BdXRob3I+PFllYXI+MTk4MzwvWWVhcj48UmVjTnVtPjIyMjczPC9SZWNO
dW0+PHJlY29yZD48cmVjLW51bWJlcj4yMjI3MzwvcmVjLW51bWJlcj48Zm9yZWlnbi1rZXlzPjxr
ZXkgYXBwPSJFTiIgZGItaWQ9InB4d3h3MGVyOXp2MmZ4ZXp4ZGs1dHQ1dXR6NXA1dnRyd2R2MCIg
dGltZXN0YW1wPSIxNDUxOTcyODcxIj4yMjI3Mzwva2V5PjwvZm9yZWlnbi1rZXlzPjxyZWYtdHlw
ZSBuYW1lPSJKb3VybmFsIEFydGljbGUiPjE3PC9yZWYtdHlwZT48Y29udHJpYnV0b3JzPjxhdXRo
b3JzPjxhdXRob3I+Um9zY2lnbGlvbmUsQi48L2F1dGhvcj48YXV0aG9yPkNhc3RlbGxhbm8sTS5B
LjwvYXV0aG9yPjxhdXRob3I+TWFydGVsbGksRy5QLjwvYXV0aG9yPjxhdXRob3I+U2F2aW5vLFYu
PC9hdXRob3I+PGF1dGhvcj5DYW5uaXp6YXJvLEcuPC9hdXRob3I+PC9hdXRob3JzPjwvY29udHJp
YnV0b3JzPjx0aXRsZXM+PHRpdGxlPk1lYWx5YnVnIHRyYW5zbWlzc2lvbiBvZiBncmFwZXZpbmUg
dmlydXMgQTwvdGl0bGU+PHNlY29uZGFyeS10aXRsZT5WaXRpczwvc2Vjb25kYXJ5LXRpdGxlPjwv
dGl0bGVzPjxwZXJpb2RpY2FsPjxmdWxsLXRpdGxlPlZpdGlzPC9mdWxsLXRpdGxlPjwvcGVyaW9k
aWNhbD48cGFnZXM+MzMxLTM0NzwvcGFnZXM+PHZvbHVtZT4yMjwvdm9sdW1lPjxrZXl3b3Jkcz48
a2V5d29yZD5nPC9rZXl3b3JkPjxrZXl3b3JkPk1lYWx5YnVnPC9rZXl3b3JkPjxrZXl3b3JkPlRy
YW5zbWlzc2lvbjwva2V5d29yZD48a2V5d29yZD5HcmFwZXZpbmU8L2tleXdvcmQ+PGtleXdvcmQ+
R3JhcGV2aW5lIHZpcnVzIEE8L2tleXdvcmQ+PGtleXdvcmQ+VmlydXM8L2tleXdvcmQ+PC9rZXl3
b3Jkcz48ZGF0ZXM+PHllYXI+MTk4MzwveWVhcj48L2RhdGVzPjxvcmlnLXB1Yj48c3R5bGUgZmFj
ZT0idW5kZXJsaW5lIiBmb250PSJkZWZhdWx0IiBzaXplPSIxMDAlIj5KOlxFIExpYnJhcnlcUGxh
bnQgQ2F0YWxvZ3VlXFI8L3N0eWxlPjwvb3JpZy1wdWI+PGxhYmVsPjg3MTI5PC9sYWJlbD48dXJs
cz48L3VybHM+PGN1c3RvbTE+TWVhbHlidWcgZ3JvdXAgcG9saWN5IFlHQzwvY3VzdG9tMT48L3Jl
Y29yZD48L0NpdGU+PENpdGU+PEF1dGhvcj5Uc2FpPC9BdXRob3I+PFllYXI+MjAxMDwvWWVhcj48
UmVjTnVtPjIwMjk3PC9SZWNOdW0+PHJlY29yZD48cmVjLW51bWJlcj4yMDI5NzwvcmVjLW51bWJl
cj48Zm9yZWlnbi1rZXlzPjxrZXkgYXBwPSJFTiIgZGItaWQ9InB4d3h3MGVyOXp2MmZ4ZXp4ZGs1
dHQ1dXR6NXA1dnRyd2R2MCIgdGltZXN0YW1wPSIxNDUxOTcyODI0Ij4yMDI5Nzwva2V5PjwvZm9y
ZWlnbi1rZXlzPjxyZWYtdHlwZSBuYW1lPSJKb3VybmFsIEFydGljbGUiPjE3PC9yZWYtdHlwZT48
Y29udHJpYnV0b3JzPjxhdXRob3JzPjxhdXRob3I+VHNhaSxDLjwvYXV0aG9yPjxhdXRob3I+Um93
aGFuaSxBLjwvYXV0aG9yPjxhdXRob3I+R29saW5vLEQuQS48L2F1dGhvcj48YXV0aG9yPkRhYW5l
LEsuTS48L2F1dGhvcj48YXV0aG9yPkFsbWVpZGEsUi5QLlAuPC9hdXRob3I+PC9hdXRob3JzPjwv
Y29udHJpYnV0b3JzPjx0aXRsZXM+PHRpdGxlPk1lYWx5YnVnIHRyYW5zbWlzc2lvbiBvZiBncmFw
ZXZpbmUgbGVhZnJvbGwgdmlydXNlczogYW4gYW5hbHlzaXMgb2YgdmlydXMtdmVjdG9yIHNwZWNp
ZmljaXR5PC90aXRsZT48c2Vjb25kYXJ5LXRpdGxlPlBoeXRvcGF0aG9sb2d5PC9zZWNvbmRhcnkt
dGl0bGU+PC90aXRsZXM+PHBlcmlvZGljYWw+PGZ1bGwtdGl0bGU+UGh5dG9wYXRob2xvZ3k8L2Z1
bGwtdGl0bGU+PC9wZXJpb2RpY2FsPjxwYWdlcz44MzAtODM0PC9wYWdlcz48dm9sdW1lPjEwMDwv
dm9sdW1lPjxudW1iZXI+ODwvbnVtYmVyPjxrZXl3b3Jkcz48a2V5d29yZD5BbmFseXNpczwva2V5
d29yZD48a2V5d29yZD5GaWN1czwva2V5d29yZD48a2V5d29yZD5HcmFwZXZpbmU8L2tleXdvcmQ+
PGtleXdvcmQ+R3JhcGV2aW5lIGxlYWZyb2xsIGFzc29jaWF0ZWQgdmlydXM8L2tleXdvcmQ+PGtl
eXdvcmQ+Z3JhcGV2aW5lIGxlYWZyb2xsIHZpcnVzZXM8L2tleXdvcmQ+PGtleXdvcmQ+TWVhbHli
dWc8L2tleXdvcmQ+PGtleXdvcmQ+UGxhbm9jb2NjdXM8L2tleXdvcmQ+PGtleXdvcmQ+UGxhbm9j
b2NjdXMgZmljdXM8L2tleXdvcmQ+PGtleXdvcmQ+U3BlY2lmaWNpdHk8L2tleXdvcmQ+PGtleXdv
cmQ+VHJhbnNtaXNzaW9uPC9rZXl3b3JkPjxrZXl3b3JkPlZpcnVzZXM8L2tleXdvcmQ+PC9rZXl3
b3Jkcz48ZGF0ZXM+PHllYXI+MjAxMDwveWVhcj48L2RhdGVzPjxvcmlnLXB1Yj48c3R5bGUgZmFj
ZT0idW5kZXJsaW5lIiBmb250PSJkZWZhdWx0IiBzaXplPSIxMDAlIj5KOlxFIExpYnJhcnlcUGxh
bnQgQ2F0YWxvZ3VlXFQ8L3N0eWxlPjwvb3JpZy1wdWI+PGxhYmVsPjg0NjY1PC9sYWJlbD48dXJs
cz48L3VybHM+PGN1c3RvbTE+TWVhbHlidWcgZ3JvdXAgcG9saWN5IHRrcTwvY3VzdG9tMT48L3Jl
Y29yZD48L0NpdGU+PENpdGU+PEF1dGhvcj5NYXJ0ZWxsaTwvQXV0aG9yPjxZZWFyPjE5OTc8L1ll
YXI+PFJlY051bT43Mjk3PC9SZWNOdW0+PHJlY29yZD48cmVjLW51bWJlcj43Mjk3PC9yZWMtbnVt
YmVyPjxmb3JlaWduLWtleXM+PGtleSBhcHA9IkVOIiBkYi1pZD0icHh3eHcwZXI5enYyZnhlenhk
azV0dDV1dHo1cDV2dHJ3ZHYwIiB0aW1lc3RhbXA9IjE0NTE5NzI1NDIiPjcyOTc8L2tleT48L2Zv
cmVpZ24ta2V5cz48cmVmLXR5cGUgbmFtZT0iSm91cm5hbCBBcnRpY2xlIj4xNzwvcmVmLXR5cGU+
PGNvbnRyaWJ1dG9ycz48YXV0aG9ycz48YXV0aG9yPk1hcnRlbGxpLEcuUC48L2F1dGhvcj48L2F1
dGhvcnM+PC9jb250cmlidXRvcnM+PHRpdGxlcz48dGl0bGU+PHN0eWxlIGZhY2U9Im5vcm1hbCIg
Zm9udD0iZGVmYXVsdCIgc2l6ZT0iMTAwJSI+UHJlc2VudGF0aW9uIG9mIHRoZSBNZWRpdGVycmFu
ZWFuIG5ldHdvcmsgb24gPC9zdHlsZT48c3R5bGUgZmFjZT0iaXRhbGljIiBmb250PSJkZWZhdWx0
IiBzaXplPSIxMDAlIj5HcmFwZXZpbmUgY2xvc3Rlcm92aXJ1c2VzIChNTkdDKTwvc3R5bGU+PHN0
eWxlIGZhY2U9Im5vcm1hbCIgZm9udD0iZGVmYXVsdCIgc2l6ZT0iMTAwJSI+IGFuZCByZXBvcnQg
b2YgYWN0aXZpdHkgMTk5Mi05Nzwvc3R5bGU+PC90aXRsZT48c2Vjb25kYXJ5LXRpdGxlPk9wdGlv
bnMgTWVkaXRlcnJhbmVlbm5lcywgU2VyaWVzIEI8L3NlY29uZGFyeS10aXRsZT48L3RpdGxlcz48
cGVyaW9kaWNhbD48ZnVsbC10aXRsZT5PcHRpb25zIE1lZGl0ZXJyYW5lZW5uZXMsIFNlcmllcyBC
PC9mdWxsLXRpdGxlPjwvcGVyaW9kaWNhbD48cGFnZXM+MTMtMjk8L3BhZ2VzPjx2b2x1bWU+Mjk8
L3ZvbHVtZT48a2V5d29yZHM+PGtleXdvcmQ+QWN0aXZpdGllczwva2V5d29yZD48a2V5d29yZD5B
Y3Rpdml0eTwva2V5d29yZD48a2V5d29yZD5HcmFwZXZpbmU8L2tleXdvcmQ+PGtleXdvcmQ+TWVk
aXRlcnJhbmVhbjwva2V5d29yZD48a2V5d29yZD5SZXBvcnQ8L2tleXdvcmQ+PC9rZXl3b3Jkcz48
ZGF0ZXM+PHllYXI+MTk5NzwveWVhcj48L2RhdGVzPjxvcmlnLXB1Yj48c3R5bGUgZmFjZT0idW5k
ZXJsaW5lIiBmb250PSJkZWZhdWx0IiBzaXplPSIxMDAlIj5KOlxFIExpYnJhcnlcUGxhbnQgQ2F0
YWxvZ3VlXE08L3N0eWxlPjwvb3JpZy1wdWI+PGxhYmVsPjcwOTI4PC9sYWJlbD48dXJscz48L3Vy
bHM+PGN1c3RvbTE+Q2hpbmEgdGFibGUgZ3JhcGVzIHNwPC9jdXN0b20xPjwvcmVjb3JkPjwvQ2l0
ZT48Q2l0ZT48QXV0aG9yPkRvdWdsYXM8L0F1dGhvcj48WWVhcj4yMDA4PC9ZZWFyPjxSZWNOdW0+
MTI0ODc8L1JlY051bT48cmVjb3JkPjxyZWMtbnVtYmVyPjEyNDg3PC9yZWMtbnVtYmVyPjxmb3Jl
aWduLWtleXM+PGtleSBhcHA9IkVOIiBkYi1pZD0icHh3eHcwZXI5enYyZnhlenhkazV0dDV1dHo1
cDV2dHJ3ZHYwIiB0aW1lc3RhbXA9IjE0NTE5NzI2NTEiPjEyNDg3PC9rZXk+PC9mb3JlaWduLWtl
eXM+PHJlZi10eXBlIG5hbWU9IkpvdXJuYWwgQXJ0aWNsZSI+MTc8L3JlZi10eXBlPjxjb250cmli
dXRvcnM+PGF1dGhvcnM+PGF1dGhvcj5Eb3VnbGFzLE4uPC9hdXRob3I+PGF1dGhvcj5LcsO8Z2Vy
LEsuPC9hdXRob3I+PC9hdXRob3JzPjwvY29udHJpYnV0b3JzPjx0aXRsZXM+PHRpdGxlPjxzdHls
ZSBmYWNlPSJub3JtYWwiIGZvbnQ9ImRlZmF1bHQiIHNpemU9IjEwMCUiPlRyYW5zbWlzc2lvbiBl
ZmZlY2llbmN5IG9mIDwvc3R5bGU+PHN0eWxlIGZhY2U9Iml0YWxpYyIgZm9udD0iZGVmYXVsdCIg
c2l6ZT0iMTAwJSI+R3JhcGV2aW5lIGxlYWZyb2xsLWFzc29jaWF0ZWQgdmlydXMgMzwvc3R5bGU+
PHN0eWxlIGZhY2U9Im5vcm1hbCIgZm9udD0iZGVmYXVsdCIgc2l6ZT0iMTAwJSI+IChHTFJhVi0z
KSBieSB0aGUgbWVhbHlidWdzIDwvc3R5bGU+PHN0eWxlIGZhY2U9Iml0YWxpYyIgZm9udD0iZGVm
YXVsdCIgc2l6ZT0iMTAwJSI+UGxhbm9jb2NjdXMgZmljdXM8L3N0eWxlPjxzdHlsZSBmYWNlPSJu
b3JtYWwiIGZvbnQ9ImRlZmF1bHQiIHNpemU9IjEwMCUiPiBhbmQgPC9zdHlsZT48c3R5bGUgZmFj
ZT0iaXRhbGljIiBmb250PSJkZWZhdWx0IiBzaXplPSIxMDAlIj5Qc2V1ZG9jb2NjdXMgbG9uZ2lz
cGludXMgPC9zdHlsZT48c3R5bGUgZmFjZT0ibm9ybWFsIiBmb250PSJkZWZhdWx0IiBzaXplPSIx
MDAlIj4oSGVtaXB0ZXJhOiBQc2V1ZG9jb2NjaWRhZSk8L3N0eWxlPjwvdGl0bGU+PHNlY29uZGFy
eS10aXRsZT5FdXJvcGVhbiBKb3VybmFsIG9mIFBsYW50IFBhdGhvbG9neTwvc2Vjb25kYXJ5LXRp
dGxlPjwvdGl0bGVzPjxwZXJpb2RpY2FsPjxmdWxsLXRpdGxlPkV1cm9wZWFuIEpvdXJuYWwgb2Yg
UGxhbnQgUGF0aG9sb2d5PC9mdWxsLXRpdGxlPjwvcGVyaW9kaWNhbD48cGFnZXM+MjA3LTIxMjwv
cGFnZXM+PHZvbHVtZT4xMjI8L3ZvbHVtZT48a2V5d29yZHM+PGtleXdvcmQ+RmljdXM8L2tleXdv
cmQ+PGtleXdvcmQ+R3JhcGV2aW5lPC9rZXl3b3JkPjxrZXl3b3JkPkdyYXBldmluZSBsZWFmcm9s
bCBhc3NvY2lhdGVkIHZpcnVzPC9rZXl3b3JkPjxrZXl3b3JkPkhlbWlwdGVyYTwva2V5d29yZD48
a2V5d29yZD5NZWFseWJ1Zzwva2V5d29yZD48a2V5d29yZD5NZWFseWJ1Z3M8L2tleXdvcmQ+PGtl
eXdvcmQ+UGxhbm9jb2NjdXM8L2tleXdvcmQ+PGtleXdvcmQ+UGxhbm9jb2NjdXMgZmljdXM8L2tl
eXdvcmQ+PGtleXdvcmQ+UHNldWRvY29jY2lkYWU8L2tleXdvcmQ+PGtleXdvcmQ+UHNldWRvY29j
Y3VzPC9rZXl3b3JkPjxrZXl3b3JkPlBzZXVkb2NvY2N1cyBsb25naXNwaW51czwva2V5d29yZD48
a2V5d29yZD5UcmFuc21pc3Npb248L2tleXdvcmQ+PGtleXdvcmQ+VmlydXM8L2tleXdvcmQ+PC9r
ZXl3b3Jkcz48ZGF0ZXM+PHllYXI+MjAwODwveWVhcj48L2RhdGVzPjxvcmlnLXB1Yj48c3R5bGUg
ZmFjZT0idW5kZXJsaW5lIiBmb250PSJkZWZhdWx0IiBzaXplPSIxMDAlIj5KOlxFIExpYnJhcnlc
UGxhbnQgQ2F0YWxvZ3VlXEQ8L3N0eWxlPjwvb3JpZy1wdWI+PGxhYmVsPjc2NDk0PC9sYWJlbD48
dXJscz48L3VybHM+PGN1c3RvbTE+S29yZWFuIHRhYmxlIGdyYXBlcyBzcDwvY3VzdG9tMT48L3Jl
Y29yZD48L0NpdGU+PENpdGU+PEF1dGhvcj5NYWhmb3VkaGk8L0F1dGhvcj48WWVhcj4yMDA5PC9Z
ZWFyPjxSZWNOdW0+MjEzODQ8L1JlY051bT48cmVjb3JkPjxyZWMtbnVtYmVyPjIxMzg0PC9yZWMt
bnVtYmVyPjxmb3JlaWduLWtleXM+PGtleSBhcHA9IkVOIiBkYi1pZD0icHh3eHcwZXI5enYyZnhl
enhkazV0dDV1dHo1cDV2dHJ3ZHYwIiB0aW1lc3RhbXA9IjE0NTE5NzI4NDkiPjIxMzg0PC9rZXk+
PC9mb3JlaWduLWtleXM+PHJlZi10eXBlIG5hbWU9IkpvdXJuYWwgQXJ0aWNsZSI+MTc8L3JlZi10
eXBlPjxjb250cmlidXRvcnM+PGF1dGhvcnM+PGF1dGhvcj5NYWhmb3VkaGksTi48L2F1dGhvcj48
YXV0aG9yPkRpZ2lhcm8sTS48L2F1dGhvcj48YXV0aG9yPkRob3VpYmksTS5ILjwvYXV0aG9yPjwv
YXV0aG9ycz48L2NvbnRyaWJ1dG9ycz48dGl0bGVzPjx0aXRsZT48c3R5bGUgZmFjZT0ibm9ybWFs
IiBmb250PSJkZWZhdWx0IiBzaXplPSIxMDAlIj5UcmFuc21pc3Npb24gb2YgZ3JhcGV2aW5lIGxl
YWZyb2xsIHZpcnVzZXMgYnkgPC9zdHlsZT48c3R5bGUgZmFjZT0iaXRhbGljIiBmb250PSJkZWZh
dWx0IiBzaXplPSIxMDAlIj5QbGFub2NvY2N1cyBmaWN1czwvc3R5bGU+PHN0eWxlIGZhY2U9Im5v
cm1hbCIgZm9udD0iZGVmYXVsdCIgc2l6ZT0iMTAwJSI+IChIZW1pcHRlcmE6IFBzZXVkb2NvY2Np
ZGFlKSBhbmQgPC9zdHlsZT48c3R5bGUgZmFjZT0iaXRhbGljIiBmb250PSJkZWZhdWx0IiBzaXpl
PSIxMDAlIj5DZXJvcGxhc3RlcyBydXNjaTwvc3R5bGU+PHN0eWxlIGZhY2U9Im5vcm1hbCIgZm9u
dD0iZGVmYXVsdCIgc2l6ZT0iMTAwJSI+IChIZW1pcHRlcmE6IENvY2NpZGFlKTwvc3R5bGU+PC90
aXRsZT48c2Vjb25kYXJ5LXRpdGxlPlBsYW50IERpc2Vhc2U8L3NlY29uZGFyeS10aXRsZT48L3Rp
dGxlcz48cGVyaW9kaWNhbD48ZnVsbC10aXRsZT5QbGFudCBEaXNlYXNlPC9mdWxsLXRpdGxlPjwv
cGVyaW9kaWNhbD48cGFnZXM+OTk5LTEwMjwvcGFnZXM+PHZvbHVtZT45Mzwvdm9sdW1lPjxrZXl3
b3Jkcz48a2V5d29yZD5BZHVsdDwva2V5d29yZD48a2V5d29yZD5hc3NvY2lhdGVkPC9rZXl3b3Jk
PjxrZXl3b3JkPkNlcm9wbGFzdGVzPC9rZXl3b3JkPjxrZXl3b3JkPkNvY2NpZGFlPC9rZXl3b3Jk
PjxrZXl3b3JkPmRpc2Vhc2U8L2tleXdvcmQ+PGtleXdvcmQ+RWZmaWNpZW5jeTwva2V5d29yZD48
a2V5d29yZD5GZW1hbGU8L2tleXdvcmQ+PGtleXdvcmQ+RmVtYWxlczwva2V5d29yZD48a2V5d29y
ZD5GaWN1czwva2V5d29yZD48a2V5d29yZD5maXJzdDwva2V5d29yZD48a2V5d29yZD5GaXJzdCBy
ZXBvcnQ8L2tleXdvcmQ+PGtleXdvcmQ+R2VudXM8L2tleXdvcmQ+PGtleXdvcmQ+R3JhcGV2aW5l
PC9rZXl3b3JkPjxrZXl3b3JkPmdyYXBldmluZSBsZWFmcm9sbCB2aXJ1c2VzPC9rZXl3b3JkPjxr
ZXl3b3JkPkhlbWlwdGVyYTwva2V5d29yZD48a2V5d29yZD5pbnNlY3Q8L2tleXdvcmQ+PGtleXdv
cmQ+SW5zdGFyczwva2V5d29yZD48a2V5d29yZD5NZWFseWJ1Zzwva2V5d29yZD48a2V5d29yZD5Q
bGFub2NvY2N1czwva2V5d29yZD48a2V5d29yZD5QbGFub2NvY2N1cyBmaWN1czwva2V5d29yZD48
a2V5d29yZD5Qc2V1ZG9jb2NjaWRhZTwva2V5d29yZD48a2V5d29yZD5SZXBvcnQ8L2tleXdvcmQ+
PGtleXdvcmQ+U2NhbGUgaW5zZWN0PC9rZXl3b3JkPjxrZXl3b3JkPlRyYW5zbWlzc2lvbjwva2V5
d29yZD48a2V5d29yZD5WaW5lczwva2V5d29yZD48a2V5d29yZD5WaXJ1c2VzPC9rZXl3b3JkPjxr
ZXl3b3JkPkNvbmRpdGlvbnM8L2tleXdvcmQ+PGtleXdvcmQ+Yzwva2V5d29yZD48a2V5d29yZD5H
cmFwZXZpbmVzPC9rZXl3b3JkPjwva2V5d29yZHM+PGRhdGVzPjx5ZWFyPjIwMDk8L3llYXI+PC9k
YXRlcz48b3JpZy1wdWI+PHN0eWxlIGZhY2U9InVuZGVybGluZSIgZm9udD0iZGVmYXVsdCIgc2l6
ZT0iMTAwJSI+SjpcRSBMaWJyYXJ5XFBsYW50IENhdGFsb2d1ZVxNPC9zdHlsZT48L29yaWctcHVi
PjxsYWJlbD44NjE4NDwvbGFiZWw+PHVybHM+PC91cmxzPjxjdXN0b20xPlRoYWktVmlldC1JbmRv
IG1hbmdvZXMgZW08L2N1c3RvbTE+PC9yZWNvcmQ+PC9DaXRlPjxDaXRlPjxBdXRob3I+VHNhaTwv
QXV0aG9yPjxZZWFyPjIwMDg8L1llYXI+PFJlY051bT4xMTczMDwvUmVjTnVtPjxyZWNvcmQ+PHJl
Yy1udW1iZXI+MTE3MzA8L3JlYy1udW1iZXI+PGZvcmVpZ24ta2V5cz48a2V5IGFwcD0iRU4iIGRi
LWlkPSJweHd4dzBlcjl6djJmeGV6eGRrNXR0NXV0ejVwNXZ0cndkdjAiIHRpbWVzdGFtcD0iMTQ1
MTk3MjYzNiI+MTE3MzA8L2tleT48L2ZvcmVpZ24ta2V5cz48cmVmLXR5cGUgbmFtZT0iSm91cm5h
bCBBcnRpY2xlIj4xNzwvcmVmLXR5cGU+PGNvbnRyaWJ1dG9ycz48YXV0aG9ycz48YXV0aG9yPlRz
YWksQy48L2F1dGhvcj48YXV0aG9yPkNoYXUsSi48L2F1dGhvcj48YXV0aG9yPkZlcm5hbmRleixM
LjwvYXV0aG9yPjxhdXRob3I+Qm9zY28sRC48L2F1dGhvcj48YXV0aG9yPkRhYW5lLEsuTS48L2F1
dGhvcj48YXV0aG9yPkFsbWVpZGEsUi5QLlAuPC9hdXRob3I+PC9hdXRob3JzPjwvY29udHJpYnV0
b3JzPjx0aXRsZXM+PHRpdGxlPjxzdHlsZSBmYWNlPSJub3JtYWwiIGZvbnQ9ImRlZmF1bHQiIHNp
emU9IjEwMCUiPlRyYW5zbWlzc2lvbiBvZiA8L3N0eWxlPjxzdHlsZSBmYWNlPSJpdGFsaWMiIGZv
bnQ9ImRlZmF1bHQiIHNpemU9IjEwMCUiPkdyYXBldmluZSBsZWFmcm9sbC1hc3NvY2lhdGVkIHZp
cnVzIDM8L3N0eWxlPjxzdHlsZSBmYWNlPSJub3JtYWwiIGZvbnQ9ImRlZmF1bHQiIHNpemU9IjEw
MCUiPiBieSB0aGUgdmluZSBtZWFseWJ1ZyA8L3N0eWxlPjxzdHlsZSBmYWNlPSJpdGFsaWMiIGZv
bnQ9ImRlZmF1bHQiIHNpemU9IjEwMCUiPihQbGFub2NvY2N1cyBmaWN1cyk8L3N0eWxlPjwvdGl0
bGU+PHNlY29uZGFyeS10aXRsZT5QaHl0b3BhdGhvbG9neTwvc2Vjb25kYXJ5LXRpdGxlPjwvdGl0
bGVzPjxwZXJpb2RpY2FsPjxmdWxsLXRpdGxlPlBoeXRvcGF0aG9sb2d5PC9mdWxsLXRpdGxlPjwv
cGVyaW9kaWNhbD48cGFnZXM+MTA5My0xMDk4PC9wYWdlcz48dm9sdW1lPjk4PC92b2x1bWU+PGtl
eXdvcmRzPjxrZXl3b3JkPkZpY3VzPC9rZXl3b3JkPjxrZXl3b3JkPkdyYXBldmluZTwva2V5d29y
ZD48a2V5d29yZD5HcmFwZXZpbmUgbGVhZnJvbGwgYXNzb2NpYXRlZCB2aXJ1czwva2V5d29yZD48
a2V5d29yZD5NZWFseWJ1Zzwva2V5d29yZD48a2V5d29yZD5QbGFub2NvY2N1czwva2V5d29yZD48
a2V5d29yZD5QbGFub2NvY2N1cyBmaWN1czwva2V5d29yZD48a2V5d29yZD5UcmFuc21pc3Npb248
L2tleXdvcmQ+PGtleXdvcmQ+VmlydXM8L2tleXdvcmQ+PC9rZXl3b3Jkcz48ZGF0ZXM+PHllYXI+
MjAwODwveWVhcj48L2RhdGVzPjxvcmlnLXB1Yj48c3R5bGUgZmFjZT0idW5kZXJsaW5lIiBmb250
PSJkZWZhdWx0IiBzaXplPSIxMDAlIj5KOlxFIExpYnJhcnlcUGxhbnQgQ2F0YWxvZ3VlXFQ8L3N0
eWxlPjwvb3JpZy1wdWI+PGxhYmVsPjc1NzE3PC9sYWJlbD48dXJscz48cGRmLXVybHM+PHVybD5m
aWxlOi8vSjpcRSBMaWJyYXJ5XFBsYW50IENhdGFsb2d1ZVxUXFRzYWkgZXQgYWwgMjAwOCBFTjEx
NzMwLnBkZjwvdXJsPjwvcGRmLXVybHM+PC91cmxzPjxjdXN0b20xPlVTIGFwcGxlcyBzcDwvY3Vz
dG9tMT48L3JlY29yZD48L0NpdGU+PC9FbmROb3RlPgB=
</w:fldData>
              </w:fldChar>
            </w:r>
            <w:r w:rsidR="00A348E7" w:rsidRPr="00643417">
              <w:rPr>
                <w:rFonts w:cs="Calibri"/>
                <w:color w:val="000000"/>
                <w:szCs w:val="18"/>
              </w:rPr>
              <w:instrText xml:space="preserve"> ADDIN EN.CITE </w:instrText>
            </w:r>
            <w:r w:rsidR="00A348E7" w:rsidRPr="00643417">
              <w:rPr>
                <w:rFonts w:cs="Calibri"/>
                <w:color w:val="000000"/>
                <w:szCs w:val="18"/>
              </w:rPr>
              <w:fldChar w:fldCharType="begin">
                <w:fldData xml:space="preserve">PEVuZE5vdGU+PENpdGU+PEF1dGhvcj5NZXllcjwvQXV0aG9yPjxZZWFyPjIwMDg8L1llYXI+PFJl
Y051bT4yMjM3MzwvUmVjTnVtPjxEaXNwbGF5VGV4dD4oRG91Z2xhcyAmYW1wOyBLcsO8Z2VyIDIw
MDg7IE1haGZvdWRoaSwgRGlnaWFybyAmYW1wOyBEaG91aWJpIDIwMDk7IE1hcnRlbGxpIDE5OTdi
OyBNZXllciBldCBhbC4gMjAwODsgUm9zY2lnbGlvbmUgZXQgYWwuIDE5ODM7IFRzYWkgZXQgYWwu
IDIwMDg7IFRzYWkgZXQgYWwuIDIwMTApPC9EaXNwbGF5VGV4dD48cmVjb3JkPjxyZWMtbnVtYmVy
PjIyMzczPC9yZWMtbnVtYmVyPjxmb3JlaWduLWtleXM+PGtleSBhcHA9IkVOIiBkYi1pZD0icHh3
eHcwZXI5enYyZnhlenhkazV0dDV1dHo1cDV2dHJ3ZHYwIiB0aW1lc3RhbXA9IjE0NTE5NzI4NzMi
PjIyMzczPC9rZXk+PC9mb3JlaWduLWtleXM+PHJlZi10eXBlIG5hbWU9IkpvdXJuYWwgQXJ0aWNs
ZSI+MTc8L3JlZi10eXBlPjxjb250cmlidXRvcnM+PGF1dGhvcnM+PGF1dGhvcj5NZXllcixKLkIu
PC9hdXRob3I+PGF1dGhvcj5LYXNkb3JmLEcuRy5GLjwvYXV0aG9yPjxhdXRob3I+TmVsLEwuSC48
L2F1dGhvcj48YXV0aG9yPlBpZXRlcnNlbixHLjwvYXV0aG9yPjwvYXV0aG9ycz48L2NvbnRyaWJ1
dG9ycz48dGl0bGVzPjx0aXRsZT48c3R5bGUgZmFjZT0ibm9ybWFsIiBmb250PSJkZWZhdWx0IiBz
aXplPSIxMDAlIj5UcmFuc21pc3Npb24gb2YgYWN0aXZhdGVkLWVwaXNvbWFsIDwvc3R5bGU+PHN0
eWxlIGZhY2U9Iml0YWxpYyIgZm9udD0iZGVmYXVsdCIgc2l6ZT0iMTAwJSI+QmFuYW5hIHN0cmVh
ayBPTCAoYmFkbmEpdmlydXMgPC9zdHlsZT48c3R5bGUgZmFjZT0ibm9ybWFsIiBmb250PSJkZWZh
dWx0IiBzaXplPSIxMDAlIj4oQlNPTFYpIHRvIGN2LiBXaWxsaWFtcyBCYW5hbmEgKDwvc3R5bGU+
PHN0eWxlIGZhY2U9Iml0YWxpYyIgZm9udD0iZGVmYXVsdCIgc2l6ZT0iMTAwJSI+TXVzYSA8L3N0
eWxlPjxzdHlsZSBmYWNlPSJub3JtYWwiIGZvbnQ9ImRlZmF1bHQiIHNpemU9IjEwMCUiPnNwLikg
YnkgdGhyZWUgbWVhbHlidWcgc3BlY2llczwvc3R5bGU+PC90aXRsZT48c2Vjb25kYXJ5LXRpdGxl
PlBsYW50IERpc2Vhc2U8L3NlY29uZGFyeS10aXRsZT48L3RpdGxlcz48cGVyaW9kaWNhbD48ZnVs
bC10aXRsZT5QbGFudCBEaXNlYXNlPC9mdWxsLXRpdGxlPjwvcGVyaW9kaWNhbD48cGFnZXM+MTE1
OC0xMTUzPC9wYWdlcz48dm9sdW1lPjkyPC92b2x1bWU+PG51bWJlcj44PC9udW1iZXI+PGtleXdv
cmRzPjxrZXl3b3JkPmc8L2tleXdvcmQ+PGtleXdvcmQ+VHJhbnNtaXNzaW9uPC9rZXl3b3JkPjxr
ZXl3b3JkPmJhbmFuYTwva2V5d29yZD48a2V5d29yZD5NdXNhPC9rZXl3b3JkPjxrZXl3b3JkPk1l
YWx5YnVnPC9rZXl3b3JkPjxrZXl3b3JkPlNwZWNpZXM8L2tleXdvcmQ+PC9rZXl3b3Jkcz48ZGF0
ZXM+PHllYXI+MjAwODwveWVhcj48L2RhdGVzPjxvcmlnLXB1Yj48c3R5bGUgZmFjZT0idW5kZXJs
aW5lIiBmb250PSJkZWZhdWx0IiBzaXplPSIxMDAlIj5KOlxFIExpYnJhcnlcUGxhbnQgQ2F0YWxv
Z3VlXE08L3N0eWxlPjwvb3JpZy1wdWI+PGxhYmVsPjg3MjI5PC9sYWJlbD48dXJscz48cGRmLXVy
bHM+PHVybD5maWxlOi8vSjpcRSBMaWJyYXJ5XFBsYW50IENhdGFsb2d1ZVxNXE1leWVyIGV0IGFs
IDIwMDggSUQ4NzIyOS5wZGY8L3VybD48L3BkZi11cmxzPjwvdXJscz48Y3VzdG9tMT5NZWFseWJ1
ZyBncm91cCBwb2xpY3kgWUdDPC9jdXN0b20xPjwvcmVjb3JkPjwvQ2l0ZT48Q2l0ZT48QXV0aG9y
PlJvc2NpZ2xpb25lPC9BdXRob3I+PFllYXI+MTk4MzwvWWVhcj48UmVjTnVtPjIyMjczPC9SZWNO
dW0+PHJlY29yZD48cmVjLW51bWJlcj4yMjI3MzwvcmVjLW51bWJlcj48Zm9yZWlnbi1rZXlzPjxr
ZXkgYXBwPSJFTiIgZGItaWQ9InB4d3h3MGVyOXp2MmZ4ZXp4ZGs1dHQ1dXR6NXA1dnRyd2R2MCIg
dGltZXN0YW1wPSIxNDUxOTcyODcxIj4yMjI3Mzwva2V5PjwvZm9yZWlnbi1rZXlzPjxyZWYtdHlw
ZSBuYW1lPSJKb3VybmFsIEFydGljbGUiPjE3PC9yZWYtdHlwZT48Y29udHJpYnV0b3JzPjxhdXRo
b3JzPjxhdXRob3I+Um9zY2lnbGlvbmUsQi48L2F1dGhvcj48YXV0aG9yPkNhc3RlbGxhbm8sTS5B
LjwvYXV0aG9yPjxhdXRob3I+TWFydGVsbGksRy5QLjwvYXV0aG9yPjxhdXRob3I+U2F2aW5vLFYu
PC9hdXRob3I+PGF1dGhvcj5DYW5uaXp6YXJvLEcuPC9hdXRob3I+PC9hdXRob3JzPjwvY29udHJp
YnV0b3JzPjx0aXRsZXM+PHRpdGxlPk1lYWx5YnVnIHRyYW5zbWlzc2lvbiBvZiBncmFwZXZpbmUg
dmlydXMgQTwvdGl0bGU+PHNlY29uZGFyeS10aXRsZT5WaXRpczwvc2Vjb25kYXJ5LXRpdGxlPjwv
dGl0bGVzPjxwZXJpb2RpY2FsPjxmdWxsLXRpdGxlPlZpdGlzPC9mdWxsLXRpdGxlPjwvcGVyaW9k
aWNhbD48cGFnZXM+MzMxLTM0NzwvcGFnZXM+PHZvbHVtZT4yMjwvdm9sdW1lPjxrZXl3b3Jkcz48
a2V5d29yZD5nPC9rZXl3b3JkPjxrZXl3b3JkPk1lYWx5YnVnPC9rZXl3b3JkPjxrZXl3b3JkPlRy
YW5zbWlzc2lvbjwva2V5d29yZD48a2V5d29yZD5HcmFwZXZpbmU8L2tleXdvcmQ+PGtleXdvcmQ+
R3JhcGV2aW5lIHZpcnVzIEE8L2tleXdvcmQ+PGtleXdvcmQ+VmlydXM8L2tleXdvcmQ+PC9rZXl3
b3Jkcz48ZGF0ZXM+PHllYXI+MTk4MzwveWVhcj48L2RhdGVzPjxvcmlnLXB1Yj48c3R5bGUgZmFj
ZT0idW5kZXJsaW5lIiBmb250PSJkZWZhdWx0IiBzaXplPSIxMDAlIj5KOlxFIExpYnJhcnlcUGxh
bnQgQ2F0YWxvZ3VlXFI8L3N0eWxlPjwvb3JpZy1wdWI+PGxhYmVsPjg3MTI5PC9sYWJlbD48dXJs
cz48L3VybHM+PGN1c3RvbTE+TWVhbHlidWcgZ3JvdXAgcG9saWN5IFlHQzwvY3VzdG9tMT48L3Jl
Y29yZD48L0NpdGU+PENpdGU+PEF1dGhvcj5Uc2FpPC9BdXRob3I+PFllYXI+MjAxMDwvWWVhcj48
UmVjTnVtPjIwMjk3PC9SZWNOdW0+PHJlY29yZD48cmVjLW51bWJlcj4yMDI5NzwvcmVjLW51bWJl
cj48Zm9yZWlnbi1rZXlzPjxrZXkgYXBwPSJFTiIgZGItaWQ9InB4d3h3MGVyOXp2MmZ4ZXp4ZGs1
dHQ1dXR6NXA1dnRyd2R2MCIgdGltZXN0YW1wPSIxNDUxOTcyODI0Ij4yMDI5Nzwva2V5PjwvZm9y
ZWlnbi1rZXlzPjxyZWYtdHlwZSBuYW1lPSJKb3VybmFsIEFydGljbGUiPjE3PC9yZWYtdHlwZT48
Y29udHJpYnV0b3JzPjxhdXRob3JzPjxhdXRob3I+VHNhaSxDLjwvYXV0aG9yPjxhdXRob3I+Um93
aGFuaSxBLjwvYXV0aG9yPjxhdXRob3I+R29saW5vLEQuQS48L2F1dGhvcj48YXV0aG9yPkRhYW5l
LEsuTS48L2F1dGhvcj48YXV0aG9yPkFsbWVpZGEsUi5QLlAuPC9hdXRob3I+PC9hdXRob3JzPjwv
Y29udHJpYnV0b3JzPjx0aXRsZXM+PHRpdGxlPk1lYWx5YnVnIHRyYW5zbWlzc2lvbiBvZiBncmFw
ZXZpbmUgbGVhZnJvbGwgdmlydXNlczogYW4gYW5hbHlzaXMgb2YgdmlydXMtdmVjdG9yIHNwZWNp
ZmljaXR5PC90aXRsZT48c2Vjb25kYXJ5LXRpdGxlPlBoeXRvcGF0aG9sb2d5PC9zZWNvbmRhcnkt
dGl0bGU+PC90aXRsZXM+PHBlcmlvZGljYWw+PGZ1bGwtdGl0bGU+UGh5dG9wYXRob2xvZ3k8L2Z1
bGwtdGl0bGU+PC9wZXJpb2RpY2FsPjxwYWdlcz44MzAtODM0PC9wYWdlcz48dm9sdW1lPjEwMDwv
dm9sdW1lPjxudW1iZXI+ODwvbnVtYmVyPjxrZXl3b3Jkcz48a2V5d29yZD5BbmFseXNpczwva2V5
d29yZD48a2V5d29yZD5GaWN1czwva2V5d29yZD48a2V5d29yZD5HcmFwZXZpbmU8L2tleXdvcmQ+
PGtleXdvcmQ+R3JhcGV2aW5lIGxlYWZyb2xsIGFzc29jaWF0ZWQgdmlydXM8L2tleXdvcmQ+PGtl
eXdvcmQ+Z3JhcGV2aW5lIGxlYWZyb2xsIHZpcnVzZXM8L2tleXdvcmQ+PGtleXdvcmQ+TWVhbHli
dWc8L2tleXdvcmQ+PGtleXdvcmQ+UGxhbm9jb2NjdXM8L2tleXdvcmQ+PGtleXdvcmQ+UGxhbm9j
b2NjdXMgZmljdXM8L2tleXdvcmQ+PGtleXdvcmQ+U3BlY2lmaWNpdHk8L2tleXdvcmQ+PGtleXdv
cmQ+VHJhbnNtaXNzaW9uPC9rZXl3b3JkPjxrZXl3b3JkPlZpcnVzZXM8L2tleXdvcmQ+PC9rZXl3
b3Jkcz48ZGF0ZXM+PHllYXI+MjAxMDwveWVhcj48L2RhdGVzPjxvcmlnLXB1Yj48c3R5bGUgZmFj
ZT0idW5kZXJsaW5lIiBmb250PSJkZWZhdWx0IiBzaXplPSIxMDAlIj5KOlxFIExpYnJhcnlcUGxh
bnQgQ2F0YWxvZ3VlXFQ8L3N0eWxlPjwvb3JpZy1wdWI+PGxhYmVsPjg0NjY1PC9sYWJlbD48dXJs
cz48L3VybHM+PGN1c3RvbTE+TWVhbHlidWcgZ3JvdXAgcG9saWN5IHRrcTwvY3VzdG9tMT48L3Jl
Y29yZD48L0NpdGU+PENpdGU+PEF1dGhvcj5NYXJ0ZWxsaTwvQXV0aG9yPjxZZWFyPjE5OTc8L1ll
YXI+PFJlY051bT43Mjk3PC9SZWNOdW0+PHJlY29yZD48cmVjLW51bWJlcj43Mjk3PC9yZWMtbnVt
YmVyPjxmb3JlaWduLWtleXM+PGtleSBhcHA9IkVOIiBkYi1pZD0icHh3eHcwZXI5enYyZnhlenhk
azV0dDV1dHo1cDV2dHJ3ZHYwIiB0aW1lc3RhbXA9IjE0NTE5NzI1NDIiPjcyOTc8L2tleT48L2Zv
cmVpZ24ta2V5cz48cmVmLXR5cGUgbmFtZT0iSm91cm5hbCBBcnRpY2xlIj4xNzwvcmVmLXR5cGU+
PGNvbnRyaWJ1dG9ycz48YXV0aG9ycz48YXV0aG9yPk1hcnRlbGxpLEcuUC48L2F1dGhvcj48L2F1
dGhvcnM+PC9jb250cmlidXRvcnM+PHRpdGxlcz48dGl0bGU+PHN0eWxlIGZhY2U9Im5vcm1hbCIg
Zm9udD0iZGVmYXVsdCIgc2l6ZT0iMTAwJSI+UHJlc2VudGF0aW9uIG9mIHRoZSBNZWRpdGVycmFu
ZWFuIG5ldHdvcmsgb24gPC9zdHlsZT48c3R5bGUgZmFjZT0iaXRhbGljIiBmb250PSJkZWZhdWx0
IiBzaXplPSIxMDAlIj5HcmFwZXZpbmUgY2xvc3Rlcm92aXJ1c2VzIChNTkdDKTwvc3R5bGU+PHN0
eWxlIGZhY2U9Im5vcm1hbCIgZm9udD0iZGVmYXVsdCIgc2l6ZT0iMTAwJSI+IGFuZCByZXBvcnQg
b2YgYWN0aXZpdHkgMTk5Mi05Nzwvc3R5bGU+PC90aXRsZT48c2Vjb25kYXJ5LXRpdGxlPk9wdGlv
bnMgTWVkaXRlcnJhbmVlbm5lcywgU2VyaWVzIEI8L3NlY29uZGFyeS10aXRsZT48L3RpdGxlcz48
cGVyaW9kaWNhbD48ZnVsbC10aXRsZT5PcHRpb25zIE1lZGl0ZXJyYW5lZW5uZXMsIFNlcmllcyBC
PC9mdWxsLXRpdGxlPjwvcGVyaW9kaWNhbD48cGFnZXM+MTMtMjk8L3BhZ2VzPjx2b2x1bWU+Mjk8
L3ZvbHVtZT48a2V5d29yZHM+PGtleXdvcmQ+QWN0aXZpdGllczwva2V5d29yZD48a2V5d29yZD5B
Y3Rpdml0eTwva2V5d29yZD48a2V5d29yZD5HcmFwZXZpbmU8L2tleXdvcmQ+PGtleXdvcmQ+TWVk
aXRlcnJhbmVhbjwva2V5d29yZD48a2V5d29yZD5SZXBvcnQ8L2tleXdvcmQ+PC9rZXl3b3Jkcz48
ZGF0ZXM+PHllYXI+MTk5NzwveWVhcj48L2RhdGVzPjxvcmlnLXB1Yj48c3R5bGUgZmFjZT0idW5k
ZXJsaW5lIiBmb250PSJkZWZhdWx0IiBzaXplPSIxMDAlIj5KOlxFIExpYnJhcnlcUGxhbnQgQ2F0
YWxvZ3VlXE08L3N0eWxlPjwvb3JpZy1wdWI+PGxhYmVsPjcwOTI4PC9sYWJlbD48dXJscz48L3Vy
bHM+PGN1c3RvbTE+Q2hpbmEgdGFibGUgZ3JhcGVzIHNwPC9jdXN0b20xPjwvcmVjb3JkPjwvQ2l0
ZT48Q2l0ZT48QXV0aG9yPkRvdWdsYXM8L0F1dGhvcj48WWVhcj4yMDA4PC9ZZWFyPjxSZWNOdW0+
MTI0ODc8L1JlY051bT48cmVjb3JkPjxyZWMtbnVtYmVyPjEyNDg3PC9yZWMtbnVtYmVyPjxmb3Jl
aWduLWtleXM+PGtleSBhcHA9IkVOIiBkYi1pZD0icHh3eHcwZXI5enYyZnhlenhkazV0dDV1dHo1
cDV2dHJ3ZHYwIiB0aW1lc3RhbXA9IjE0NTE5NzI2NTEiPjEyNDg3PC9rZXk+PC9mb3JlaWduLWtl
eXM+PHJlZi10eXBlIG5hbWU9IkpvdXJuYWwgQXJ0aWNsZSI+MTc8L3JlZi10eXBlPjxjb250cmli
dXRvcnM+PGF1dGhvcnM+PGF1dGhvcj5Eb3VnbGFzLE4uPC9hdXRob3I+PGF1dGhvcj5LcsO8Z2Vy
LEsuPC9hdXRob3I+PC9hdXRob3JzPjwvY29udHJpYnV0b3JzPjx0aXRsZXM+PHRpdGxlPjxzdHls
ZSBmYWNlPSJub3JtYWwiIGZvbnQ9ImRlZmF1bHQiIHNpemU9IjEwMCUiPlRyYW5zbWlzc2lvbiBl
ZmZlY2llbmN5IG9mIDwvc3R5bGU+PHN0eWxlIGZhY2U9Iml0YWxpYyIgZm9udD0iZGVmYXVsdCIg
c2l6ZT0iMTAwJSI+R3JhcGV2aW5lIGxlYWZyb2xsLWFzc29jaWF0ZWQgdmlydXMgMzwvc3R5bGU+
PHN0eWxlIGZhY2U9Im5vcm1hbCIgZm9udD0iZGVmYXVsdCIgc2l6ZT0iMTAwJSI+IChHTFJhVi0z
KSBieSB0aGUgbWVhbHlidWdzIDwvc3R5bGU+PHN0eWxlIGZhY2U9Iml0YWxpYyIgZm9udD0iZGVm
YXVsdCIgc2l6ZT0iMTAwJSI+UGxhbm9jb2NjdXMgZmljdXM8L3N0eWxlPjxzdHlsZSBmYWNlPSJu
b3JtYWwiIGZvbnQ9ImRlZmF1bHQiIHNpemU9IjEwMCUiPiBhbmQgPC9zdHlsZT48c3R5bGUgZmFj
ZT0iaXRhbGljIiBmb250PSJkZWZhdWx0IiBzaXplPSIxMDAlIj5Qc2V1ZG9jb2NjdXMgbG9uZ2lz
cGludXMgPC9zdHlsZT48c3R5bGUgZmFjZT0ibm9ybWFsIiBmb250PSJkZWZhdWx0IiBzaXplPSIx
MDAlIj4oSGVtaXB0ZXJhOiBQc2V1ZG9jb2NjaWRhZSk8L3N0eWxlPjwvdGl0bGU+PHNlY29uZGFy
eS10aXRsZT5FdXJvcGVhbiBKb3VybmFsIG9mIFBsYW50IFBhdGhvbG9neTwvc2Vjb25kYXJ5LXRp
dGxlPjwvdGl0bGVzPjxwZXJpb2RpY2FsPjxmdWxsLXRpdGxlPkV1cm9wZWFuIEpvdXJuYWwgb2Yg
UGxhbnQgUGF0aG9sb2d5PC9mdWxsLXRpdGxlPjwvcGVyaW9kaWNhbD48cGFnZXM+MjA3LTIxMjwv
cGFnZXM+PHZvbHVtZT4xMjI8L3ZvbHVtZT48a2V5d29yZHM+PGtleXdvcmQ+RmljdXM8L2tleXdv
cmQ+PGtleXdvcmQ+R3JhcGV2aW5lPC9rZXl3b3JkPjxrZXl3b3JkPkdyYXBldmluZSBsZWFmcm9s
bCBhc3NvY2lhdGVkIHZpcnVzPC9rZXl3b3JkPjxrZXl3b3JkPkhlbWlwdGVyYTwva2V5d29yZD48
a2V5d29yZD5NZWFseWJ1Zzwva2V5d29yZD48a2V5d29yZD5NZWFseWJ1Z3M8L2tleXdvcmQ+PGtl
eXdvcmQ+UGxhbm9jb2NjdXM8L2tleXdvcmQ+PGtleXdvcmQ+UGxhbm9jb2NjdXMgZmljdXM8L2tl
eXdvcmQ+PGtleXdvcmQ+UHNldWRvY29jY2lkYWU8L2tleXdvcmQ+PGtleXdvcmQ+UHNldWRvY29j
Y3VzPC9rZXl3b3JkPjxrZXl3b3JkPlBzZXVkb2NvY2N1cyBsb25naXNwaW51czwva2V5d29yZD48
a2V5d29yZD5UcmFuc21pc3Npb248L2tleXdvcmQ+PGtleXdvcmQ+VmlydXM8L2tleXdvcmQ+PC9r
ZXl3b3Jkcz48ZGF0ZXM+PHllYXI+MjAwODwveWVhcj48L2RhdGVzPjxvcmlnLXB1Yj48c3R5bGUg
ZmFjZT0idW5kZXJsaW5lIiBmb250PSJkZWZhdWx0IiBzaXplPSIxMDAlIj5KOlxFIExpYnJhcnlc
UGxhbnQgQ2F0YWxvZ3VlXEQ8L3N0eWxlPjwvb3JpZy1wdWI+PGxhYmVsPjc2NDk0PC9sYWJlbD48
dXJscz48L3VybHM+PGN1c3RvbTE+S29yZWFuIHRhYmxlIGdyYXBlcyBzcDwvY3VzdG9tMT48L3Jl
Y29yZD48L0NpdGU+PENpdGU+PEF1dGhvcj5NYWhmb3VkaGk8L0F1dGhvcj48WWVhcj4yMDA5PC9Z
ZWFyPjxSZWNOdW0+MjEzODQ8L1JlY051bT48cmVjb3JkPjxyZWMtbnVtYmVyPjIxMzg0PC9yZWMt
bnVtYmVyPjxmb3JlaWduLWtleXM+PGtleSBhcHA9IkVOIiBkYi1pZD0icHh3eHcwZXI5enYyZnhl
enhkazV0dDV1dHo1cDV2dHJ3ZHYwIiB0aW1lc3RhbXA9IjE0NTE5NzI4NDkiPjIxMzg0PC9rZXk+
PC9mb3JlaWduLWtleXM+PHJlZi10eXBlIG5hbWU9IkpvdXJuYWwgQXJ0aWNsZSI+MTc8L3JlZi10
eXBlPjxjb250cmlidXRvcnM+PGF1dGhvcnM+PGF1dGhvcj5NYWhmb3VkaGksTi48L2F1dGhvcj48
YXV0aG9yPkRpZ2lhcm8sTS48L2F1dGhvcj48YXV0aG9yPkRob3VpYmksTS5ILjwvYXV0aG9yPjwv
YXV0aG9ycz48L2NvbnRyaWJ1dG9ycz48dGl0bGVzPjx0aXRsZT48c3R5bGUgZmFjZT0ibm9ybWFs
IiBmb250PSJkZWZhdWx0IiBzaXplPSIxMDAlIj5UcmFuc21pc3Npb24gb2YgZ3JhcGV2aW5lIGxl
YWZyb2xsIHZpcnVzZXMgYnkgPC9zdHlsZT48c3R5bGUgZmFjZT0iaXRhbGljIiBmb250PSJkZWZh
dWx0IiBzaXplPSIxMDAlIj5QbGFub2NvY2N1cyBmaWN1czwvc3R5bGU+PHN0eWxlIGZhY2U9Im5v
cm1hbCIgZm9udD0iZGVmYXVsdCIgc2l6ZT0iMTAwJSI+IChIZW1pcHRlcmE6IFBzZXVkb2NvY2Np
ZGFlKSBhbmQgPC9zdHlsZT48c3R5bGUgZmFjZT0iaXRhbGljIiBmb250PSJkZWZhdWx0IiBzaXpl
PSIxMDAlIj5DZXJvcGxhc3RlcyBydXNjaTwvc3R5bGU+PHN0eWxlIGZhY2U9Im5vcm1hbCIgZm9u
dD0iZGVmYXVsdCIgc2l6ZT0iMTAwJSI+IChIZW1pcHRlcmE6IENvY2NpZGFlKTwvc3R5bGU+PC90
aXRsZT48c2Vjb25kYXJ5LXRpdGxlPlBsYW50IERpc2Vhc2U8L3NlY29uZGFyeS10aXRsZT48L3Rp
dGxlcz48cGVyaW9kaWNhbD48ZnVsbC10aXRsZT5QbGFudCBEaXNlYXNlPC9mdWxsLXRpdGxlPjwv
cGVyaW9kaWNhbD48cGFnZXM+OTk5LTEwMjwvcGFnZXM+PHZvbHVtZT45Mzwvdm9sdW1lPjxrZXl3
b3Jkcz48a2V5d29yZD5BZHVsdDwva2V5d29yZD48a2V5d29yZD5hc3NvY2lhdGVkPC9rZXl3b3Jk
PjxrZXl3b3JkPkNlcm9wbGFzdGVzPC9rZXl3b3JkPjxrZXl3b3JkPkNvY2NpZGFlPC9rZXl3b3Jk
PjxrZXl3b3JkPmRpc2Vhc2U8L2tleXdvcmQ+PGtleXdvcmQ+RWZmaWNpZW5jeTwva2V5d29yZD48
a2V5d29yZD5GZW1hbGU8L2tleXdvcmQ+PGtleXdvcmQ+RmVtYWxlczwva2V5d29yZD48a2V5d29y
ZD5GaWN1czwva2V5d29yZD48a2V5d29yZD5maXJzdDwva2V5d29yZD48a2V5d29yZD5GaXJzdCBy
ZXBvcnQ8L2tleXdvcmQ+PGtleXdvcmQ+R2VudXM8L2tleXdvcmQ+PGtleXdvcmQ+R3JhcGV2aW5l
PC9rZXl3b3JkPjxrZXl3b3JkPmdyYXBldmluZSBsZWFmcm9sbCB2aXJ1c2VzPC9rZXl3b3JkPjxr
ZXl3b3JkPkhlbWlwdGVyYTwva2V5d29yZD48a2V5d29yZD5pbnNlY3Q8L2tleXdvcmQ+PGtleXdv
cmQ+SW5zdGFyczwva2V5d29yZD48a2V5d29yZD5NZWFseWJ1Zzwva2V5d29yZD48a2V5d29yZD5Q
bGFub2NvY2N1czwva2V5d29yZD48a2V5d29yZD5QbGFub2NvY2N1cyBmaWN1czwva2V5d29yZD48
a2V5d29yZD5Qc2V1ZG9jb2NjaWRhZTwva2V5d29yZD48a2V5d29yZD5SZXBvcnQ8L2tleXdvcmQ+
PGtleXdvcmQ+U2NhbGUgaW5zZWN0PC9rZXl3b3JkPjxrZXl3b3JkPlRyYW5zbWlzc2lvbjwva2V5
d29yZD48a2V5d29yZD5WaW5lczwva2V5d29yZD48a2V5d29yZD5WaXJ1c2VzPC9rZXl3b3JkPjxr
ZXl3b3JkPkNvbmRpdGlvbnM8L2tleXdvcmQ+PGtleXdvcmQ+Yzwva2V5d29yZD48a2V5d29yZD5H
cmFwZXZpbmVzPC9rZXl3b3JkPjwva2V5d29yZHM+PGRhdGVzPjx5ZWFyPjIwMDk8L3llYXI+PC9k
YXRlcz48b3JpZy1wdWI+PHN0eWxlIGZhY2U9InVuZGVybGluZSIgZm9udD0iZGVmYXVsdCIgc2l6
ZT0iMTAwJSI+SjpcRSBMaWJyYXJ5XFBsYW50IENhdGFsb2d1ZVxNPC9zdHlsZT48L29yaWctcHVi
PjxsYWJlbD44NjE4NDwvbGFiZWw+PHVybHM+PC91cmxzPjxjdXN0b20xPlRoYWktVmlldC1JbmRv
IG1hbmdvZXMgZW08L2N1c3RvbTE+PC9yZWNvcmQ+PC9DaXRlPjxDaXRlPjxBdXRob3I+VHNhaTwv
QXV0aG9yPjxZZWFyPjIwMDg8L1llYXI+PFJlY051bT4xMTczMDwvUmVjTnVtPjxyZWNvcmQ+PHJl
Yy1udW1iZXI+MTE3MzA8L3JlYy1udW1iZXI+PGZvcmVpZ24ta2V5cz48a2V5IGFwcD0iRU4iIGRi
LWlkPSJweHd4dzBlcjl6djJmeGV6eGRrNXR0NXV0ejVwNXZ0cndkdjAiIHRpbWVzdGFtcD0iMTQ1
MTk3MjYzNiI+MTE3MzA8L2tleT48L2ZvcmVpZ24ta2V5cz48cmVmLXR5cGUgbmFtZT0iSm91cm5h
bCBBcnRpY2xlIj4xNzwvcmVmLXR5cGU+PGNvbnRyaWJ1dG9ycz48YXV0aG9ycz48YXV0aG9yPlRz
YWksQy48L2F1dGhvcj48YXV0aG9yPkNoYXUsSi48L2F1dGhvcj48YXV0aG9yPkZlcm5hbmRleixM
LjwvYXV0aG9yPjxhdXRob3I+Qm9zY28sRC48L2F1dGhvcj48YXV0aG9yPkRhYW5lLEsuTS48L2F1
dGhvcj48YXV0aG9yPkFsbWVpZGEsUi5QLlAuPC9hdXRob3I+PC9hdXRob3JzPjwvY29udHJpYnV0
b3JzPjx0aXRsZXM+PHRpdGxlPjxzdHlsZSBmYWNlPSJub3JtYWwiIGZvbnQ9ImRlZmF1bHQiIHNp
emU9IjEwMCUiPlRyYW5zbWlzc2lvbiBvZiA8L3N0eWxlPjxzdHlsZSBmYWNlPSJpdGFsaWMiIGZv
bnQ9ImRlZmF1bHQiIHNpemU9IjEwMCUiPkdyYXBldmluZSBsZWFmcm9sbC1hc3NvY2lhdGVkIHZp
cnVzIDM8L3N0eWxlPjxzdHlsZSBmYWNlPSJub3JtYWwiIGZvbnQ9ImRlZmF1bHQiIHNpemU9IjEw
MCUiPiBieSB0aGUgdmluZSBtZWFseWJ1ZyA8L3N0eWxlPjxzdHlsZSBmYWNlPSJpdGFsaWMiIGZv
bnQ9ImRlZmF1bHQiIHNpemU9IjEwMCUiPihQbGFub2NvY2N1cyBmaWN1cyk8L3N0eWxlPjwvdGl0
bGU+PHNlY29uZGFyeS10aXRsZT5QaHl0b3BhdGhvbG9neTwvc2Vjb25kYXJ5LXRpdGxlPjwvdGl0
bGVzPjxwZXJpb2RpY2FsPjxmdWxsLXRpdGxlPlBoeXRvcGF0aG9sb2d5PC9mdWxsLXRpdGxlPjwv
cGVyaW9kaWNhbD48cGFnZXM+MTA5My0xMDk4PC9wYWdlcz48dm9sdW1lPjk4PC92b2x1bWU+PGtl
eXdvcmRzPjxrZXl3b3JkPkZpY3VzPC9rZXl3b3JkPjxrZXl3b3JkPkdyYXBldmluZTwva2V5d29y
ZD48a2V5d29yZD5HcmFwZXZpbmUgbGVhZnJvbGwgYXNzb2NpYXRlZCB2aXJ1czwva2V5d29yZD48
a2V5d29yZD5NZWFseWJ1Zzwva2V5d29yZD48a2V5d29yZD5QbGFub2NvY2N1czwva2V5d29yZD48
a2V5d29yZD5QbGFub2NvY2N1cyBmaWN1czwva2V5d29yZD48a2V5d29yZD5UcmFuc21pc3Npb248
L2tleXdvcmQ+PGtleXdvcmQ+VmlydXM8L2tleXdvcmQ+PC9rZXl3b3Jkcz48ZGF0ZXM+PHllYXI+
MjAwODwveWVhcj48L2RhdGVzPjxvcmlnLXB1Yj48c3R5bGUgZmFjZT0idW5kZXJsaW5lIiBmb250
PSJkZWZhdWx0IiBzaXplPSIxMDAlIj5KOlxFIExpYnJhcnlcUGxhbnQgQ2F0YWxvZ3VlXFQ8L3N0
eWxlPjwvb3JpZy1wdWI+PGxhYmVsPjc1NzE3PC9sYWJlbD48dXJscz48cGRmLXVybHM+PHVybD5m
aWxlOi8vSjpcRSBMaWJyYXJ5XFBsYW50IENhdGFsb2d1ZVxUXFRzYWkgZXQgYWwgMjAwOCBFTjEx
NzMwLnBkZjwvdXJsPjwvcGRmLXVybHM+PC91cmxzPjxjdXN0b20xPlVTIGFwcGxlcyBzcDwvY3Vz
dG9tMT48L3JlY29yZD48L0NpdGU+PC9FbmROb3RlPgB=
</w:fldData>
              </w:fldChar>
            </w:r>
            <w:r w:rsidR="00A348E7" w:rsidRPr="00643417">
              <w:rPr>
                <w:rFonts w:cs="Calibri"/>
                <w:color w:val="000000"/>
                <w:szCs w:val="18"/>
              </w:rPr>
              <w:instrText xml:space="preserve"> ADDIN EN.CITE.DATA </w:instrText>
            </w:r>
            <w:r w:rsidR="00A348E7" w:rsidRPr="00643417">
              <w:rPr>
                <w:rFonts w:cs="Calibri"/>
                <w:color w:val="000000"/>
                <w:szCs w:val="18"/>
              </w:rPr>
            </w:r>
            <w:r w:rsidR="00A348E7" w:rsidRPr="00643417">
              <w:rPr>
                <w:rFonts w:cs="Calibri"/>
                <w:color w:val="000000"/>
                <w:szCs w:val="18"/>
              </w:rPr>
              <w:fldChar w:fldCharType="end"/>
            </w:r>
            <w:r w:rsidR="00A348E7" w:rsidRPr="00643417">
              <w:rPr>
                <w:rFonts w:cs="Calibri"/>
                <w:color w:val="000000"/>
                <w:szCs w:val="18"/>
              </w:rPr>
            </w:r>
            <w:r w:rsidR="00A348E7" w:rsidRPr="00643417">
              <w:rPr>
                <w:rFonts w:cs="Calibri"/>
                <w:color w:val="000000"/>
                <w:szCs w:val="18"/>
              </w:rPr>
              <w:fldChar w:fldCharType="separate"/>
            </w:r>
            <w:r w:rsidR="00A348E7" w:rsidRPr="00643417">
              <w:rPr>
                <w:rFonts w:cs="Calibri"/>
                <w:noProof/>
                <w:color w:val="000000"/>
                <w:szCs w:val="18"/>
              </w:rPr>
              <w:t>(</w:t>
            </w:r>
            <w:hyperlink w:anchor="_ENREF_148" w:tooltip="Douglas, 2008 #12487" w:history="1">
              <w:r w:rsidR="003A08F3" w:rsidRPr="00643417">
                <w:rPr>
                  <w:rFonts w:cs="Calibri"/>
                  <w:noProof/>
                  <w:color w:val="000000"/>
                  <w:szCs w:val="18"/>
                </w:rPr>
                <w:t>Douglas &amp; Krüger 2008</w:t>
              </w:r>
            </w:hyperlink>
            <w:r w:rsidR="00A348E7" w:rsidRPr="00643417">
              <w:rPr>
                <w:rFonts w:cs="Calibri"/>
                <w:noProof/>
                <w:color w:val="000000"/>
                <w:szCs w:val="18"/>
              </w:rPr>
              <w:t xml:space="preserve">; </w:t>
            </w:r>
            <w:hyperlink w:anchor="_ENREF_316" w:tooltip="Mahfoudhi, 2009 #21384" w:history="1">
              <w:r w:rsidR="003A08F3" w:rsidRPr="00643417">
                <w:rPr>
                  <w:rFonts w:cs="Calibri"/>
                  <w:noProof/>
                  <w:color w:val="000000"/>
                  <w:szCs w:val="18"/>
                </w:rPr>
                <w:t>Mahfoudhi, Digiaro &amp; Dhouibi 2009</w:t>
              </w:r>
            </w:hyperlink>
            <w:r w:rsidR="00A348E7" w:rsidRPr="00643417">
              <w:rPr>
                <w:rFonts w:cs="Calibri"/>
                <w:noProof/>
                <w:color w:val="000000"/>
                <w:szCs w:val="18"/>
              </w:rPr>
              <w:t xml:space="preserve">; </w:t>
            </w:r>
            <w:hyperlink w:anchor="_ENREF_333" w:tooltip="Martelli, 1997 #7297" w:history="1">
              <w:r w:rsidR="003A08F3" w:rsidRPr="00643417">
                <w:rPr>
                  <w:rFonts w:cs="Calibri"/>
                  <w:noProof/>
                  <w:color w:val="000000"/>
                  <w:szCs w:val="18"/>
                </w:rPr>
                <w:t>Martelli 1997b</w:t>
              </w:r>
            </w:hyperlink>
            <w:r w:rsidR="00A348E7" w:rsidRPr="00643417">
              <w:rPr>
                <w:rFonts w:cs="Calibri"/>
                <w:noProof/>
                <w:color w:val="000000"/>
                <w:szCs w:val="18"/>
              </w:rPr>
              <w:t xml:space="preserve">; </w:t>
            </w:r>
            <w:hyperlink w:anchor="_ENREF_343" w:tooltip="Meyer, 2008 #22373" w:history="1">
              <w:r w:rsidR="003A08F3" w:rsidRPr="00643417">
                <w:rPr>
                  <w:rFonts w:cs="Calibri"/>
                  <w:noProof/>
                  <w:color w:val="000000"/>
                  <w:szCs w:val="18"/>
                </w:rPr>
                <w:t>Meyer et al. 2008</w:t>
              </w:r>
            </w:hyperlink>
            <w:r w:rsidR="00A348E7" w:rsidRPr="00643417">
              <w:rPr>
                <w:rFonts w:cs="Calibri"/>
                <w:noProof/>
                <w:color w:val="000000"/>
                <w:szCs w:val="18"/>
              </w:rPr>
              <w:t xml:space="preserve">; </w:t>
            </w:r>
            <w:hyperlink w:anchor="_ENREF_410" w:tooltip="Rosciglione, 1983 #22273" w:history="1">
              <w:r w:rsidR="003A08F3" w:rsidRPr="00643417">
                <w:rPr>
                  <w:rFonts w:cs="Calibri"/>
                  <w:noProof/>
                  <w:color w:val="000000"/>
                  <w:szCs w:val="18"/>
                </w:rPr>
                <w:t>Rosciglione et al. 1983</w:t>
              </w:r>
            </w:hyperlink>
            <w:r w:rsidR="00A348E7" w:rsidRPr="00643417">
              <w:rPr>
                <w:rFonts w:cs="Calibri"/>
                <w:noProof/>
                <w:color w:val="000000"/>
                <w:szCs w:val="18"/>
              </w:rPr>
              <w:t xml:space="preserve">; </w:t>
            </w:r>
            <w:hyperlink w:anchor="_ENREF_450" w:tooltip="Tsai, 2008 #11730" w:history="1">
              <w:r w:rsidR="003A08F3" w:rsidRPr="00643417">
                <w:rPr>
                  <w:rFonts w:cs="Calibri"/>
                  <w:noProof/>
                  <w:color w:val="000000"/>
                  <w:szCs w:val="18"/>
                </w:rPr>
                <w:t>Tsai et al. 2008</w:t>
              </w:r>
            </w:hyperlink>
            <w:r w:rsidR="00A348E7" w:rsidRPr="00643417">
              <w:rPr>
                <w:rFonts w:cs="Calibri"/>
                <w:noProof/>
                <w:color w:val="000000"/>
                <w:szCs w:val="18"/>
              </w:rPr>
              <w:t xml:space="preserve">; </w:t>
            </w:r>
            <w:hyperlink w:anchor="_ENREF_451" w:tooltip="Tsai, 2010 #20297" w:history="1">
              <w:r w:rsidR="003A08F3" w:rsidRPr="00643417">
                <w:rPr>
                  <w:rFonts w:cs="Calibri"/>
                  <w:noProof/>
                  <w:color w:val="000000"/>
                  <w:szCs w:val="18"/>
                </w:rPr>
                <w:t>Tsai et al. 2010</w:t>
              </w:r>
            </w:hyperlink>
            <w:r w:rsidR="00A348E7" w:rsidRPr="00643417">
              <w:rPr>
                <w:rFonts w:cs="Calibri"/>
                <w:noProof/>
                <w:color w:val="000000"/>
                <w:szCs w:val="18"/>
              </w:rPr>
              <w:t>)</w:t>
            </w:r>
            <w:r w:rsidR="00A348E7" w:rsidRPr="00643417">
              <w:rPr>
                <w:rFonts w:cs="Calibri"/>
                <w:color w:val="000000"/>
                <w:szCs w:val="18"/>
              </w:rPr>
              <w:fldChar w:fldCharType="end"/>
            </w:r>
          </w:p>
        </w:tc>
      </w:tr>
      <w:tr w:rsidR="003A08F3" w:rsidRPr="00643417" w14:paraId="26F9C98A" w14:textId="77777777" w:rsidTr="00DE292D">
        <w:tc>
          <w:tcPr>
            <w:tcW w:w="1952" w:type="dxa"/>
          </w:tcPr>
          <w:p w14:paraId="399401EB" w14:textId="77777777" w:rsidR="00DE292D" w:rsidRPr="00643417" w:rsidRDefault="00DE292D" w:rsidP="00DE292D">
            <w:pPr>
              <w:pStyle w:val="TableText"/>
            </w:pPr>
            <w:r w:rsidRPr="00643417">
              <w:rPr>
                <w:rFonts w:eastAsia="Times New Roman"/>
                <w:i/>
                <w:szCs w:val="18"/>
                <w:lang w:eastAsia="en-AU"/>
              </w:rPr>
              <w:t>Planococcus halli</w:t>
            </w:r>
            <w:r w:rsidRPr="00643417">
              <w:rPr>
                <w:rFonts w:eastAsia="Times New Roman"/>
                <w:szCs w:val="18"/>
                <w:lang w:eastAsia="en-AU"/>
              </w:rPr>
              <w:t xml:space="preserve"> Ezzat &amp; McConnell</w:t>
            </w:r>
          </w:p>
        </w:tc>
        <w:tc>
          <w:tcPr>
            <w:tcW w:w="1172" w:type="dxa"/>
          </w:tcPr>
          <w:p w14:paraId="7E1A5B79" w14:textId="77777777" w:rsidR="00DE292D" w:rsidRPr="00643417" w:rsidRDefault="00DE292D" w:rsidP="00DE292D">
            <w:pPr>
              <w:pStyle w:val="TableText"/>
            </w:pPr>
            <w:r w:rsidRPr="00643417">
              <w:rPr>
                <w:szCs w:val="18"/>
              </w:rPr>
              <w:t>1</w:t>
            </w:r>
          </w:p>
        </w:tc>
        <w:tc>
          <w:tcPr>
            <w:tcW w:w="1985" w:type="dxa"/>
          </w:tcPr>
          <w:p w14:paraId="73798A9B" w14:textId="71785B8A" w:rsidR="00DE292D" w:rsidRPr="00643417" w:rsidRDefault="00DE292D" w:rsidP="00CF7DB2">
            <w:pPr>
              <w:pStyle w:val="TableText"/>
            </w:pPr>
            <w:r w:rsidRPr="00643417">
              <w:rPr>
                <w:szCs w:val="18"/>
              </w:rPr>
              <w:t xml:space="preserve">Africa, Central and South America and Italy </w:t>
            </w:r>
            <w:r w:rsidR="00A348E7" w:rsidRPr="00643417">
              <w:rPr>
                <w:szCs w:val="18"/>
              </w:rPr>
              <w:fldChar w:fldCharType="begin">
                <w:fldData xml:space="preserve">PEVuZE5vdGU+PENpdGU+PEF1dGhvcj5NYXRpbGUtRmVycmVybzwvQXV0aG9yPjxZZWFyPjIwMDY8
L1llYXI+PFJlY051bT4xOTYwNTwvUmVjTnVtPjxEaXNwbGF5VGV4dD4oR2FyY8OtYSBNb3JhbGVz
IGV0IGFsLiAyMDE4OyBNYXRpbGUtRmVycmVybyAmYW1wOyDDiXRpZW5uZSAyMDA2KTwvRGlzcGxh
eVRleHQ+PHJlY29yZD48cmVjLW51bWJlcj4xOTYwNTwvcmVjLW51bWJlcj48Zm9yZWlnbi1rZXlz
PjxrZXkgYXBwPSJFTiIgZGItaWQ9InB4d3h3MGVyOXp2MmZ4ZXp4ZGs1dHQ1dXR6NXA1dnRyd2R2
MCIgdGltZXN0YW1wPSIxNDUxOTcyODA4Ij4xOTYwNTwva2V5PjwvZm9yZWlnbi1rZXlzPjxyZWYt
dHlwZSBuYW1lPSJNYWdhemluZSBBcnRpY2xlIj4xOTwvcmVmLXR5cGU+PGNvbnRyaWJ1dG9ycz48
YXV0aG9ycz48YXV0aG9yPk1hdGlsZS1GZXJyZXJvLEQuPC9hdXRob3I+PGF1dGhvcj7DiXRpZW5u
ZSxKLjwvYXV0aG9yPjwvYXV0aG9ycz48L2NvbnRyaWJ1dG9ycz48dGl0bGVzPjx0aXRsZT5NZWFs
eWJ1Z3Mgb2YgdGhlIEZyZW5jaCBDYXJpYmJlYW4gYW5kIHNvbWUgb3RoZXIgQ2FyaWJiZWFuIGlz
bGFuZHMgW0hlbWlwdGVyYSwgQ29jY29pZGVhXTwvdGl0bGU+PHNlY29uZGFyeS10aXRsZT5SZXZ1
ZSBmcmFuw6dhaXNlIGQmYXBvcztFbnRvbW9sb2dpZTwvc2Vjb25kYXJ5LXRpdGxlPjx0cmFuc2xh
dGVkLXRpdGxlPkNvY2hlbmlsbGVzIGRlcyBBbnRpbGxlcyBmcmFuw6dhaXNlcyBldCBkZSBxdWVs
cXVlcyBxdXRyZXMgw65sZXMgZGVzIENhcmHDr2JlcyBbSGVtaXB0ZXJhLCBDb2Njb2lkZWFdPC90
cmFuc2xhdGVkLXRpdGxlPjwvdGl0bGVzPjxwZXJpb2RpY2FsPjxmdWxsLXRpdGxlPlJldnVlIEZy
YW5jYWlzZSBkJmFwb3M7RW50b21vbG9naWU8L2Z1bGwtdGl0bGU+PC9wZXJpb2RpY2FsPjxwYWdl
cz4xNjEtMTkwPC9wYWdlcz48dm9sdW1lPjI4PC92b2x1bWU+PG51bWJlcj40PC9udW1iZXI+PGtl
eXdvcmRzPjxrZXl3b3JkPkF2b2NhZG88L2tleXdvcmQ+PGtleXdvcmQ+Q2FyaWJiZWFuPC9rZXl3
b3JkPjxrZXl3b3JkPkZhbWlsaWVzPC9rZXl3b3JkPjxrZXl3b3JkPkZhbWlseTwva2V5d29yZD48
a2V5d29yZD5GYXVuYTwva2V5d29yZD48a2V5d29yZD5Ib3N0IHBsYW50PC9rZXl3b3JkPjxrZXl3
b3JkPkhvc3QgcGxhbnRzPC9rZXl3b3JkPjxrZXl3b3JkPmluc2VjdDwva2V5d29yZD48a2V5d29y
ZD5JbnNlY3RzPC9rZXl3b3JkPjxrZXl3b3JkPklzbGFuZHM8L2tleXdvcmQ+PGtleXdvcmQ+TWVh
bHlidWc8L2tleXdvcmQ+PGtleXdvcmQ+UmVjb3Jkczwva2V5d29yZD48a2V5d29yZD5SZWdpb248
L2tleXdvcmQ+PGtleXdvcmQ+U2NhbGUgaW5zZWN0PC9rZXl3b3JkPjxrZXl3b3JkPlNjYWxlIGlu
c2VjdHM8L2tleXdvcmQ+PGtleXdvcmQ+U3BlY2llczwva2V5d29yZD48a2V5d29yZD5TdXJ2ZXk8
L2tleXdvcmQ+PC9rZXl3b3Jkcz48ZGF0ZXM+PHllYXI+MjAwNjwveWVhcj48L2RhdGVzPjxvcmln
LXB1Yj48c3R5bGUgZmFjZT0idW5kZXJsaW5lIiBmb250PSJkZWZhdWx0IiBzaXplPSIxMDAlIj5K
OlxFIExpYnJhcnlcUGxhbnQgQ2F0YWxvZ3VlXE08L3N0eWxlPjwvb3JpZy1wdWI+PGxhYmVsPjgz
OTUyPC9sYWJlbD48dXJscz48L3VybHM+PGN1c3RvbTE+TWV4aWNhbiBhdm9jYWRvIGpzPC9jdXN0
b20xPjxsYW5ndWFnZT5GcmVuY2g8L2xhbmd1YWdlPjwvcmVjb3JkPjwvQ2l0ZT48Q2l0ZT48QXV0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cnM+PGF1dGhvcj5HYXJjw61hIE1vcmFsZXMsIE0uPC9hdXRob3I+PGF1dGhvcj5EZW5ubywgQi5E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PEVuZE5vdGU+PENpdGU+PEF1dGhvcj5NYXRpbGUtRmVycmVybzwvQXV0aG9yPjxZZWFyPjIwMDY8
L1llYXI+PFJlY051bT4xOTYwNTwvUmVjTnVtPjxEaXNwbGF5VGV4dD4oR2FyY8OtYSBNb3JhbGVz
IGV0IGFsLiAyMDE4OyBNYXRpbGUtRmVycmVybyAmYW1wOyDDiXRpZW5uZSAyMDA2KTwvRGlzcGxh
eVRleHQ+PHJlY29yZD48cmVjLW51bWJlcj4xOTYwNTwvcmVjLW51bWJlcj48Zm9yZWlnbi1rZXlz
PjxrZXkgYXBwPSJFTiIgZGItaWQ9InB4d3h3MGVyOXp2MmZ4ZXp4ZGs1dHQ1dXR6NXA1dnRyd2R2
MCIgdGltZXN0YW1wPSIxNDUxOTcyODA4Ij4xOTYwNTwva2V5PjwvZm9yZWlnbi1rZXlzPjxyZWYt
dHlwZSBuYW1lPSJNYWdhemluZSBBcnRpY2xlIj4xOTwvcmVmLXR5cGU+PGNvbnRyaWJ1dG9ycz48
YXV0aG9ycz48YXV0aG9yPk1hdGlsZS1GZXJyZXJvLEQuPC9hdXRob3I+PGF1dGhvcj7DiXRpZW5u
ZSxKLjwvYXV0aG9yPjwvYXV0aG9ycz48L2NvbnRyaWJ1dG9ycz48dGl0bGVzPjx0aXRsZT5NZWFs
eWJ1Z3Mgb2YgdGhlIEZyZW5jaCBDYXJpYmJlYW4gYW5kIHNvbWUgb3RoZXIgQ2FyaWJiZWFuIGlz
bGFuZHMgW0hlbWlwdGVyYSwgQ29jY29pZGVhXTwvdGl0bGU+PHNlY29uZGFyeS10aXRsZT5SZXZ1
ZSBmcmFuw6dhaXNlIGQmYXBvcztFbnRvbW9sb2dpZTwvc2Vjb25kYXJ5LXRpdGxlPjx0cmFuc2xh
dGVkLXRpdGxlPkNvY2hlbmlsbGVzIGRlcyBBbnRpbGxlcyBmcmFuw6dhaXNlcyBldCBkZSBxdWVs
cXVlcyBxdXRyZXMgw65sZXMgZGVzIENhcmHDr2JlcyBbSGVtaXB0ZXJhLCBDb2Njb2lkZWFdPC90
cmFuc2xhdGVkLXRpdGxlPjwvdGl0bGVzPjxwZXJpb2RpY2FsPjxmdWxsLXRpdGxlPlJldnVlIEZy
YW5jYWlzZSBkJmFwb3M7RW50b21vbG9naWU8L2Z1bGwtdGl0bGU+PC9wZXJpb2RpY2FsPjxwYWdl
cz4xNjEtMTkwPC9wYWdlcz48dm9sdW1lPjI4PC92b2x1bWU+PG51bWJlcj40PC9udW1iZXI+PGtl
eXdvcmRzPjxrZXl3b3JkPkF2b2NhZG88L2tleXdvcmQ+PGtleXdvcmQ+Q2FyaWJiZWFuPC9rZXl3
b3JkPjxrZXl3b3JkPkZhbWlsaWVzPC9rZXl3b3JkPjxrZXl3b3JkPkZhbWlseTwva2V5d29yZD48
a2V5d29yZD5GYXVuYTwva2V5d29yZD48a2V5d29yZD5Ib3N0IHBsYW50PC9rZXl3b3JkPjxrZXl3
b3JkPkhvc3QgcGxhbnRzPC9rZXl3b3JkPjxrZXl3b3JkPmluc2VjdDwva2V5d29yZD48a2V5d29y
ZD5JbnNlY3RzPC9rZXl3b3JkPjxrZXl3b3JkPklzbGFuZHM8L2tleXdvcmQ+PGtleXdvcmQ+TWVh
bHlidWc8L2tleXdvcmQ+PGtleXdvcmQ+UmVjb3Jkczwva2V5d29yZD48a2V5d29yZD5SZWdpb248
L2tleXdvcmQ+PGtleXdvcmQ+U2NhbGUgaW5zZWN0PC9rZXl3b3JkPjxrZXl3b3JkPlNjYWxlIGlu
c2VjdHM8L2tleXdvcmQ+PGtleXdvcmQ+U3BlY2llczwva2V5d29yZD48a2V5d29yZD5TdXJ2ZXk8
L2tleXdvcmQ+PC9rZXl3b3Jkcz48ZGF0ZXM+PHllYXI+MjAwNjwveWVhcj48L2RhdGVzPjxvcmln
LXB1Yj48c3R5bGUgZmFjZT0idW5kZXJsaW5lIiBmb250PSJkZWZhdWx0IiBzaXplPSIxMDAlIj5K
OlxFIExpYnJhcnlcUGxhbnQgQ2F0YWxvZ3VlXE08L3N0eWxlPjwvb3JpZy1wdWI+PGxhYmVsPjgz
OTUyPC9sYWJlbD48dXJscz48L3VybHM+PGN1c3RvbTE+TWV4aWNhbiBhdm9jYWRvIGpzPC9jdXN0
b20xPjxsYW5ndWFnZT5GcmVuY2g8L2xhbmd1YWdlPjwvcmVjb3JkPjwvQ2l0ZT48Q2l0ZT48QXV0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cnM+PGF1dGhvcj5HYXJjw61hIE1vcmFsZXMsIE0uPC9hdXRob3I+PGF1dGhvcj5EZW5ubywgQi5E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w:t>
            </w:r>
            <w:r w:rsidR="00A348E7" w:rsidRPr="00643417">
              <w:rPr>
                <w:szCs w:val="18"/>
              </w:rPr>
              <w:fldChar w:fldCharType="end"/>
            </w:r>
            <w:r w:rsidR="00CF7DB2" w:rsidRPr="00643417">
              <w:rPr>
                <w:szCs w:val="18"/>
              </w:rPr>
              <w:t xml:space="preserve">, </w:t>
            </w:r>
            <w:r w:rsidRPr="00643417">
              <w:rPr>
                <w:szCs w:val="18"/>
              </w:rPr>
              <w:t xml:space="preserve">British West Indies </w:t>
            </w:r>
            <w:r w:rsidR="00A348E7" w:rsidRPr="00643417">
              <w:rPr>
                <w:szCs w:val="18"/>
              </w:rPr>
              <w:fldChar w:fldCharType="begin">
                <w:fldData xml:space="preserve">PEVuZE5vdGU+PENpdGU+PEF1dGhvcj5FenphdDwvQXV0aG9yPjxZZWFyPjE5NTY8L1llYXI+PFJl
Y051bT44ODc8L1JlY051bT48RGlzcGxheVRleHQ+KEV6emF0ICZhbXA7IE1jQ29ubmVsbCAxOTU2
OyBTYWdhcnJhLCBWaW5jZW50ICZhbXA7IFN0ZXdhcnQgMjAwMSk8L0Rpc3BsYXlUZXh0PjxyZWNv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L3JlY29yZD48L0NpdGU+PENpdGU+PEF1dGhvcj5TYWdhcnJhPC9BdXRob3I+PFllYXI+MjAwMTwv
WWVhcj48UmVjTnVtPjk4NzwvUmVjTnVtPjxyZWNvcmQ+PHJlYy1udW1iZXI+OTg3PC9yZWMtbnVt
YmVyPjxmb3JlaWduLWtleXM+PGtleSBhcHA9IkVOIiBkYi1pZD0icHh3eHcwZXI5enYyZnhlenhk
azV0dDV1dHo1cDV2dHJ3ZHYwIiB0aW1lc3RhbXA9IjE0NTE5NzIzODUiPjk4Nzwva2V5PjwvZm9y
ZWlnbi1rZXlzPjxyZWYtdHlwZSBuYW1lPSJKb3VybmFsIEFydGljbGUiPjE3PC9yZWYtdHlwZT48
Y29udHJpYnV0b3JzPjxhdXRob3JzPjxhdXRob3I+U2FnYXJyYSxMLkEuPC9hdXRob3I+PGF1dGhv
cj5WaW5jZW50LEMuPC9hdXRob3I+PGF1dGhvcj5TdGV3YXJ0LFIuSy48L2F1dGhvcj48L2F1dGhv
cnM+PC9jb250cmlidXRvcnM+PHRpdGxlcz48dGl0bGU+PHN0eWxlIGZhY2U9Im5vcm1hbCIgZm9u
dD0iZGVmYXVsdCIgc2l6ZT0iMTAwJSI+U3VpdGFiaWxpdHkgb2YgbmluZSBtZWFseWJ1ZyBzcGVj
aWVzIChIb21vcHRlcmE6IFBzZXVkb2NvY2NpZGFlKSBhcyBob3N0cyBmb3IgdGhlIHBhcmFzaXRv
aWQgPC9zdHlsZT48c3R5bGUgZmFjZT0iaXRhbGljIiBmb250PSJkZWZhdWx0IiBzaXplPSIxMDAl
Ij5BbmFneXJ1cyBrYW1hbGk8L3N0eWxlPjxzdHlsZSBmYWNlPSJub3JtYWwiIGZvbnQ9ImRlZmF1
bHQiIHNpemU9IjEwMCUiPiAoSHltZW5vcHRlcmE6IEVuY3lydGlkYWUpPC9zdHlsZT48L3RpdGxl
PjxzZWNvbmRhcnktdGl0bGU+VGhlIEZsb3JpZGEgRW50b21vbG9naXN0PC9zZWNvbmRhcnktdGl0
bGU+PC90aXRsZXM+PHBlcmlvZGljYWw+PGZ1bGwtdGl0bGU+VGhlIEZsb3JpZGEgRW50b21vbG9n
aXN0PC9mdWxsLXRpdGxlPjwvcGVyaW9kaWNhbD48cGFnZXM+MTEyLTExNjwvcGFnZXM+PHZvbHVt
ZT44NDwvdm9sdW1lPjxudW1iZXI+MTwvbnVtYmVyPjxyZXByaW50LWVkaXRpb24+Tm90IGluIEZp
bGU8L3JlcHJpbnQtZWRpdGlvbj48a2V5d29yZHM+PGtleXdvcmQ+QWx0ZXJuYXRpdmUgaG9zdDwv
a2V5d29yZD48a2V5d29yZD5BbHRlcm5hdGl2ZSBob3N0czwva2V5d29yZD48a2V5d29yZD5BbmFn
eXJ1czwva2V5d29yZD48a2V5d29yZD5BbmFneXJ1cyBrYW1hbGk8L2tleXdvcmQ+PGtleXdvcmQ+
QXJ0aHJvcG9kczwva2V5d29yZD48a2V5d29yZD5hczwva2V5d29yZD48a2V5d29yZD5BdXN0cmFs
aWE8L2tleXdvcmQ+PGtleXdvcmQ+QmlvY29udHJvbCBhZ2VudHM8L2tleXdvcmQ+PGtleXdvcmQ+
QmlvbG9naWNhbDwva2V5d29yZD48a2V5d29yZD5CaW9sb2dpY2FsIGNvbnRyb2w8L2tleXdvcmQ+
PGtleXdvcmQ+YmlvbG9naWNhbCBjb250cm9sIGFnZW50PC9rZXl3b3JkPjxrZXl3b3JkPkJpb2xv
Z2ljYWwgY29udHJvbHM8L2tleXdvcmQ+PGtleXdvcmQ+QmlvbG9naWNhbCBkZXZlbG9wbWVudDwv
a2V5d29yZD48a2V5d29yZD5DYXJpYmJlYW48L2tleXdvcmQ+PGtleXdvcmQ+Q29jY29pZGVhPC9r
ZXl3b3JkPjxrZXl3b3JkPmNvbnRyb2w8L2tleXdvcmQ+PGtleXdvcmQ+Q29udHJvbHM8L2tleXdv
cmQ+PGtleXdvcmQ+RGV2ZWxvcG1lbnQ8L2tleXdvcmQ+PGtleXdvcmQ+RHlzbWljb2NjdXM8L2tl
eXdvcmQ+PGtleXdvcmQ+RHlzbWljb2NjdXMgYnJldmlwZXM8L2tleXdvcmQ+PGtleXdvcmQ+ZWln
aHQ8L2tleXdvcmQ+PGtleXdvcmQ+RW5jeXJ0aWRhZTwva2V5d29yZD48a2V5d29yZD5FdWthcnlv
dGVzPC9rZXl3b3JkPjxrZXl3b3JkPkZlbWFsZTwva2V5d29yZD48a2V5d29yZD5IZW1pcHRlcmE8
L2tleXdvcmQ+PGtleXdvcmQ+SGV4YXBvZGE8L2tleXdvcmQ+PGtleXdvcmQ+SGliaXNjdXM8L2tl
eXdvcmQ+PGtleXdvcmQ+SG9tb3B0ZXJhPC9rZXl3b3JkPjxrZXl3b3JkPkhvc3Qgc3BlY2llczwv
a2V5d29yZD48a2V5d29yZD5Ib3N0czwva2V5d29yZD48a2V5d29yZD5IeW1lbm9wdGVyYTwva2V5
d29yZD48a2V5d29yZD5JbnRlcmFjdGlvbnM8L2tleXdvcmQ+PGtleXdvcmQ+SW52ZXJ0ZWJyYXRl
czwva2V5d29yZD48a2V5d29yZD5JVFM8L2tleXdvcmQ+PGtleXdvcmQ+TWFjb25lbGxpY29jY3Vz
PC9rZXl3b3JkPjxrZXl3b3JkPk1hY29uZWxsaWNvY2N1cyBoaXJzdXR1czwva2V5d29yZD48a2V5
d29yZD5NZWFseWJ1Zzwva2V5d29yZD48a2V5d29yZD5OaXBhZWNvY2N1czwva2V5d29yZD48a2V5
d29yZD5OaXBhZWNvY2N1cyBuaXBhZTwva2V5d29yZD48a2V5d29yZD5QYXJhc2l0ZXM8L2tleXdv
cmQ+PGtleXdvcmQ+UGxhbm9jb2NjdXM8L2tleXdvcmQ+PGtleXdvcmQ+UGxhbm9jb2NjdXMgY2l0
cmk8L2tleXdvcmQ+PGtleXdvcmQ+UGxhbm9jb2NjdXMgaGFsbGk8L2tleXdvcmQ+PGtleXdvcmQ+
UGxhbnQgcGVzdHM8L2tleXdvcmQ+PGtleXdvcmQ+UGxvdG9jb2NjdXM8L2tleXdvcmQ+PGtleXdv
cmQ+UGxvdG9jb2NjdXMgbmVvdHJvcGljdXM8L2tleXdvcmQ+PGtleXdvcmQ+UHJvZ2VueTwva2V5
d29yZD48a2V5d29yZD5Qc2V1ZG9jb2NjaWRhZTwva2V5d29yZD48a2V5d29yZD5Qc2V1ZG9jb2Nj
dXM8L2tleXdvcmQ+PGtleXdvcmQ+UHNldWRvY29jY3VzIGVsaXNhZTwva2V5d29yZD48a2V5d29y
ZD5QdXRvPC9rZXl3b3JkPjxrZXl3b3JkPlB1dG8gYmFyYmVyaTwva2V5d29yZD48a2V5d29yZD5T
YWNjaGFyaWNvY2N1czwva2V5d29yZD48a2V5d29yZD5TYWNjaGFyaWNvY2N1cyBzYWNjaGFyaTwv
a2V5d29yZD48a2V5d29yZD5TcGVjaWVzPC9rZXl3b3JkPjxrZXl3b3JkPlNwZWNpZmljaXR5PC9r
ZXl3b3JkPjxrZXl3b3JkPlN0ZXJub3JyaHluY2hhPC9rZXl3b3JkPjxrZXl3b3JkPlN1c2NlcHRp
YmlsaXR5PC9rZXl3b3JkPjxrZXl3b3JkPlRlc3RzPC9rZXl3b3JkPjwva2V5d29yZHM+PGRhdGVz
Pjx5ZWFyPjIwMDE8L3llYXI+PC9kYXRlcz48b3JpZy1wdWI+PHN0eWxlIGZhY2U9InVuZGVybGlu
ZSIgZm9udD0iZGVmYXVsdCIgc2l6ZT0iMTAwJSI+SjpcRSBMaWJyYXJ5XFBsYW50IENhdGFsb2d1
ZVxTPC9zdHlsZT48L29yaWctcHViPjxpc2JuPjAwMTUtNDA0MDwvaXNibj48bGFiZWw+MTkwMjwv
bGFiZWw+PHVybHM+PC91cmxzPjxjdXN0b20xPmxhPC9jdXN0b20xPjwvcmVjb3JkPjwvQ2l0ZT48
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PEVuZE5vdGU+PENpdGU+PEF1dGhvcj5FenphdDwvQXV0aG9yPjxZZWFyPjE5NTY8L1llYXI+PFJl
Y051bT44ODc8L1JlY051bT48RGlzcGxheVRleHQ+KEV6emF0ICZhbXA7IE1jQ29ubmVsbCAxOTU2
OyBTYWdhcnJhLCBWaW5jZW50ICZhbXA7IFN0ZXdhcnQgMjAwMSk8L0Rpc3BsYXlUZXh0PjxyZWNv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L3JlY29yZD48L0NpdGU+PENpdGU+PEF1dGhvcj5TYWdhcnJhPC9BdXRob3I+PFllYXI+MjAwMTwv
WWVhcj48UmVjTnVtPjk4NzwvUmVjTnVtPjxyZWNvcmQ+PHJlYy1udW1iZXI+OTg3PC9yZWMtbnVt
YmVyPjxmb3JlaWduLWtleXM+PGtleSBhcHA9IkVOIiBkYi1pZD0icHh3eHcwZXI5enYyZnhlenhk
azV0dDV1dHo1cDV2dHJ3ZHYwIiB0aW1lc3RhbXA9IjE0NTE5NzIzODUiPjk4Nzwva2V5PjwvZm9y
ZWlnbi1rZXlzPjxyZWYtdHlwZSBuYW1lPSJKb3VybmFsIEFydGljbGUiPjE3PC9yZWYtdHlwZT48
Y29udHJpYnV0b3JzPjxhdXRob3JzPjxhdXRob3I+U2FnYXJyYSxMLkEuPC9hdXRob3I+PGF1dGhv
cj5WaW5jZW50LEMuPC9hdXRob3I+PGF1dGhvcj5TdGV3YXJ0LFIuSy48L2F1dGhvcj48L2F1dGhv
cnM+PC9jb250cmlidXRvcnM+PHRpdGxlcz48dGl0bGU+PHN0eWxlIGZhY2U9Im5vcm1hbCIgZm9u
dD0iZGVmYXVsdCIgc2l6ZT0iMTAwJSI+U3VpdGFiaWxpdHkgb2YgbmluZSBtZWFseWJ1ZyBzcGVj
aWVzIChIb21vcHRlcmE6IFBzZXVkb2NvY2NpZGFlKSBhcyBob3N0cyBmb3IgdGhlIHBhcmFzaXRv
aWQgPC9zdHlsZT48c3R5bGUgZmFjZT0iaXRhbGljIiBmb250PSJkZWZhdWx0IiBzaXplPSIxMDAl
Ij5BbmFneXJ1cyBrYW1hbGk8L3N0eWxlPjxzdHlsZSBmYWNlPSJub3JtYWwiIGZvbnQ9ImRlZmF1
bHQiIHNpemU9IjEwMCUiPiAoSHltZW5vcHRlcmE6IEVuY3lydGlkYWUpPC9zdHlsZT48L3RpdGxl
PjxzZWNvbmRhcnktdGl0bGU+VGhlIEZsb3JpZGEgRW50b21vbG9naXN0PC9zZWNvbmRhcnktdGl0
bGU+PC90aXRsZXM+PHBlcmlvZGljYWw+PGZ1bGwtdGl0bGU+VGhlIEZsb3JpZGEgRW50b21vbG9n
aXN0PC9mdWxsLXRpdGxlPjwvcGVyaW9kaWNhbD48cGFnZXM+MTEyLTExNjwvcGFnZXM+PHZvbHVt
ZT44NDwvdm9sdW1lPjxudW1iZXI+MTwvbnVtYmVyPjxyZXByaW50LWVkaXRpb24+Tm90IGluIEZp
bGU8L3JlcHJpbnQtZWRpdGlvbj48a2V5d29yZHM+PGtleXdvcmQ+QWx0ZXJuYXRpdmUgaG9zdDwv
a2V5d29yZD48a2V5d29yZD5BbHRlcm5hdGl2ZSBob3N0czwva2V5d29yZD48a2V5d29yZD5BbmFn
eXJ1czwva2V5d29yZD48a2V5d29yZD5BbmFneXJ1cyBrYW1hbGk8L2tleXdvcmQ+PGtleXdvcmQ+
QXJ0aHJvcG9kczwva2V5d29yZD48a2V5d29yZD5hczwva2V5d29yZD48a2V5d29yZD5BdXN0cmFs
aWE8L2tleXdvcmQ+PGtleXdvcmQ+QmlvY29udHJvbCBhZ2VudHM8L2tleXdvcmQ+PGtleXdvcmQ+
QmlvbG9naWNhbDwva2V5d29yZD48a2V5d29yZD5CaW9sb2dpY2FsIGNvbnRyb2w8L2tleXdvcmQ+
PGtleXdvcmQ+YmlvbG9naWNhbCBjb250cm9sIGFnZW50PC9rZXl3b3JkPjxrZXl3b3JkPkJpb2xv
Z2ljYWwgY29udHJvbHM8L2tleXdvcmQ+PGtleXdvcmQ+QmlvbG9naWNhbCBkZXZlbG9wbWVudDwv
a2V5d29yZD48a2V5d29yZD5DYXJpYmJlYW48L2tleXdvcmQ+PGtleXdvcmQ+Q29jY29pZGVhPC9r
ZXl3b3JkPjxrZXl3b3JkPmNvbnRyb2w8L2tleXdvcmQ+PGtleXdvcmQ+Q29udHJvbHM8L2tleXdv
cmQ+PGtleXdvcmQ+RGV2ZWxvcG1lbnQ8L2tleXdvcmQ+PGtleXdvcmQ+RHlzbWljb2NjdXM8L2tl
eXdvcmQ+PGtleXdvcmQ+RHlzbWljb2NjdXMgYnJldmlwZXM8L2tleXdvcmQ+PGtleXdvcmQ+ZWln
aHQ8L2tleXdvcmQ+PGtleXdvcmQ+RW5jeXJ0aWRhZTwva2V5d29yZD48a2V5d29yZD5FdWthcnlv
dGVzPC9rZXl3b3JkPjxrZXl3b3JkPkZlbWFsZTwva2V5d29yZD48a2V5d29yZD5IZW1pcHRlcmE8
L2tleXdvcmQ+PGtleXdvcmQ+SGV4YXBvZGE8L2tleXdvcmQ+PGtleXdvcmQ+SGliaXNjdXM8L2tl
eXdvcmQ+PGtleXdvcmQ+SG9tb3B0ZXJhPC9rZXl3b3JkPjxrZXl3b3JkPkhvc3Qgc3BlY2llczwv
a2V5d29yZD48a2V5d29yZD5Ib3N0czwva2V5d29yZD48a2V5d29yZD5IeW1lbm9wdGVyYTwva2V5
d29yZD48a2V5d29yZD5JbnRlcmFjdGlvbnM8L2tleXdvcmQ+PGtleXdvcmQ+SW52ZXJ0ZWJyYXRl
czwva2V5d29yZD48a2V5d29yZD5JVFM8L2tleXdvcmQ+PGtleXdvcmQ+TWFjb25lbGxpY29jY3Vz
PC9rZXl3b3JkPjxrZXl3b3JkPk1hY29uZWxsaWNvY2N1cyBoaXJzdXR1czwva2V5d29yZD48a2V5
d29yZD5NZWFseWJ1Zzwva2V5d29yZD48a2V5d29yZD5OaXBhZWNvY2N1czwva2V5d29yZD48a2V5
d29yZD5OaXBhZWNvY2N1cyBuaXBhZTwva2V5d29yZD48a2V5d29yZD5QYXJhc2l0ZXM8L2tleXdv
cmQ+PGtleXdvcmQ+UGxhbm9jb2NjdXM8L2tleXdvcmQ+PGtleXdvcmQ+UGxhbm9jb2NjdXMgY2l0
cmk8L2tleXdvcmQ+PGtleXdvcmQ+UGxhbm9jb2NjdXMgaGFsbGk8L2tleXdvcmQ+PGtleXdvcmQ+
UGxhbnQgcGVzdHM8L2tleXdvcmQ+PGtleXdvcmQ+UGxvdG9jb2NjdXM8L2tleXdvcmQ+PGtleXdv
cmQ+UGxvdG9jb2NjdXMgbmVvdHJvcGljdXM8L2tleXdvcmQ+PGtleXdvcmQ+UHJvZ2VueTwva2V5
d29yZD48a2V5d29yZD5Qc2V1ZG9jb2NjaWRhZTwva2V5d29yZD48a2V5d29yZD5Qc2V1ZG9jb2Nj
dXM8L2tleXdvcmQ+PGtleXdvcmQ+UHNldWRvY29jY3VzIGVsaXNhZTwva2V5d29yZD48a2V5d29y
ZD5QdXRvPC9rZXl3b3JkPjxrZXl3b3JkPlB1dG8gYmFyYmVyaTwva2V5d29yZD48a2V5d29yZD5T
YWNjaGFyaWNvY2N1czwva2V5d29yZD48a2V5d29yZD5TYWNjaGFyaWNvY2N1cyBzYWNjaGFyaTwv
a2V5d29yZD48a2V5d29yZD5TcGVjaWVzPC9rZXl3b3JkPjxrZXl3b3JkPlNwZWNpZmljaXR5PC9r
ZXl3b3JkPjxrZXl3b3JkPlN0ZXJub3JyaHluY2hhPC9rZXl3b3JkPjxrZXl3b3JkPlN1c2NlcHRp
YmlsaXR5PC9rZXl3b3JkPjxrZXl3b3JkPlRlc3RzPC9rZXl3b3JkPjwva2V5d29yZHM+PGRhdGVz
Pjx5ZWFyPjIwMDE8L3llYXI+PC9kYXRlcz48b3JpZy1wdWI+PHN0eWxlIGZhY2U9InVuZGVybGlu
ZSIgZm9udD0iZGVmYXVsdCIgc2l6ZT0iMTAwJSI+SjpcRSBMaWJyYXJ5XFBsYW50IENhdGFsb2d1
ZVxTPC9zdHlsZT48L29yaWctcHViPjxpc2JuPjAwMTUtNDA0MDwvaXNibj48bGFiZWw+MTkwMjwv
bGFiZWw+PHVybHM+PC91cmxzPjxjdXN0b20xPmxhPC9jdXN0b20xPjwvcmVjb3JkPjwvQ2l0ZT48
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414" w:tooltip="Sagarra, 2001 #987" w:history="1">
              <w:r w:rsidR="003A08F3" w:rsidRPr="00643417">
                <w:rPr>
                  <w:noProof/>
                  <w:szCs w:val="18"/>
                </w:rPr>
                <w:t>Sagarra, Vincent &amp; Stewart 2001</w:t>
              </w:r>
            </w:hyperlink>
            <w:r w:rsidR="00A348E7" w:rsidRPr="00643417">
              <w:rPr>
                <w:noProof/>
                <w:szCs w:val="18"/>
              </w:rPr>
              <w:t>)</w:t>
            </w:r>
            <w:r w:rsidR="00A348E7" w:rsidRPr="00643417">
              <w:rPr>
                <w:szCs w:val="18"/>
              </w:rPr>
              <w:fldChar w:fldCharType="end"/>
            </w:r>
          </w:p>
        </w:tc>
        <w:tc>
          <w:tcPr>
            <w:tcW w:w="1562" w:type="dxa"/>
          </w:tcPr>
          <w:p w14:paraId="18C73FF7" w14:textId="039627F5"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EEDB0B0" w14:textId="7DC37BB7" w:rsidR="00DE292D" w:rsidRPr="00643417" w:rsidRDefault="00DE292D" w:rsidP="003A08F3">
            <w:pPr>
              <w:pStyle w:val="TableText"/>
            </w:pPr>
            <w:r w:rsidRPr="00643417">
              <w:rPr>
                <w:szCs w:val="18"/>
              </w:rPr>
              <w:t xml:space="preserve">On citrus, coffee, sugarcane and </w:t>
            </w:r>
            <w:r w:rsidRPr="00643417">
              <w:rPr>
                <w:i/>
                <w:szCs w:val="18"/>
              </w:rPr>
              <w:t>Dioscorea</w:t>
            </w:r>
            <w:r w:rsidRPr="00643417">
              <w:rPr>
                <w:szCs w:val="18"/>
              </w:rPr>
              <w:t xml:space="preserve">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OyBHYXJjw61hIE1vcmFsZXMgZXQgYWwuIDIwMTg7IE1hdGlsZS1GZXJyZXJvICZhbXA7IMOJdGll
bm5lIDIwMDYpPC9EaXNwbGF5VGV4dD48cmVjb3JkPjxyZWMtbnVtYmVyPjg4NzwvcmVjLW51bWJl
cj48Zm9yZWlnbi1rZXlzPjxrZXkgYXBwPSJFTiIgZGItaWQ9InB4d3h3MGVyOXp2MmZ4ZXp4ZGs1
dHQ1dXR6NXA1dnRyd2R2MCIgdGltZXN0YW1wPSIxNDUxOTcyMzgyIj44ODc8L2tleT48L2ZvcmVp
Z24ta2V5cz48cmVmLXR5cGUgbmFtZT0iSm91cm5hbCBBcnRpY2xlIj4xNzwvcmVmLXR5cGU+PGNv
bnRyaWJ1dG9ycz48YXV0aG9ycz48YXV0aG9yPkV6emF0LFkuTS48L2F1dGhvcj48YXV0aG9yPk1j
Q29ubmVsbCxILlMuPC9hdXRob3I+PC9hdXRob3JzPjwvY29udHJpYnV0b3JzPjx0aXRsZXM+PHRp
dGxlPjxzdHlsZSBmYWNlPSJub3JtYWwiIGZvbnQ9ImRlZmF1bHQiIHNpemU9IjEwMCUiPkEgY2xh
c3NpZmljYXRpb24gb2YgdGhlIG1lYWx5YnVnIHRyaWJlIDwvc3R5bGU+PHN0eWxlIGZhY2U9Iml0
YWxpYyIgZm9udD0iZGVmYXVsdCIgc2l6ZT0iMTAwJSI+UGxhbm9jb2NjaW5pIDwvc3R5bGU+PHN0
eWxlIGZhY2U9Im5vcm1hbCIgZm9udD0iZGVmYXVsdCIgc2l6ZT0iMTAwJSI+KFBzZXVkb2NvY2Np
ZGFlOiBIb21vcHRlcmEpPC9zdHlsZT48L3RpdGxlPjxzZWNvbmRhcnktdGl0bGU+TWFyeWxhbmQg
QWdyaWN1bHR1cmFsIEV4cGVyaW1lbnQgU3RhdGlvbiBCdWxsZXRpbjwvc2Vjb25kYXJ5LXRpdGxl
PjwvdGl0bGVzPjxwZXJpb2RpY2FsPjxmdWxsLXRpdGxlPk1hcnlsYW5kIEFncmljdWx0dXJhbCBF
eHBlcmltZW50IFN0YXRpb24gQnVsbGV0aW48L2Z1bGwtdGl0bGU+PC9wZXJpb2RpY2FsPjxwYWdl
cz41LTEwODwvcGFnZXM+PHZvbHVtZT5BPC92b2x1bWU+PG51bWJlcj44NDwvbnVtYmVyPjxyZXBy
aW50LWVkaXRpb24+Tm90IGluIEZpbGU8L3JlcHJpbnQtZWRpdGlvbj48a2V5d29yZHM+PGtleXdv
cmQ+Q2xhc3NpZmljYXRpb248L2tleXdvcmQ+PGtleXdvcmQ+R2VuZXJhPC9rZXl3b3JkPjxrZXl3
b3JkPkhvbW9wdGVyYTwva2V5d29yZD48a2V5d29yZD5JbGx1c3RyYXRpb25zPC9rZXl3b3JkPjxr
ZXl3b3JkPk1lYWx5YnVnPC9rZXl3b3JkPjxrZXl3b3JkPk1lYWx5YnVncyBjbGFzc2lmaWNhdGlv
bjwva2V5d29yZD48a2V5d29yZD5Nb3JwaG9sb2d5PC9rZXl3b3JkPjxrZXl3b3JkPlBzZXVkb2Nv
Y2NpZGFlPC9rZXl3b3JkPjwva2V5d29yZHM+PGRhdGVzPjx5ZWFyPjE5NTY8L3llYXI+PC9kYXRl
cz48b3JpZy1wdWI+PHN0eWxlIGZhY2U9InVuZGVybGluZSIgZm9udD0iZGVmYXVsdCIgc2l6ZT0i
MTAwJSI+SjpcRSBMaWJyYXJ5XFBsYW50IENhdGFsb2d1ZVxFPC9zdHlsZT48L29yaWctcHViPjxs
YWJlbD41ODE8L2xhYmVsPjx1cmxzPjxwZGYtdXJscz48dXJsPmZpbGU6Ly9KOlxFIExpYnJhcnlc
UGxhbnQgQ2F0YWxvZ3VlXEVcRXp6YXQgMTk1NiAgSUQ1ODEucGRmPC91cmw+PC9wZGYtdXJscz48
L3VybHM+PGN1c3RvbTE+bGE8L2N1c3RvbTE+PC9yZWNvcmQ+PC9DaXRlPjxDaXRlPjxBdXRob3I+
TWF0aWxlLUZlcnJlcm88L0F1dGhvcj48WWVhcj4yMDA2PC9ZZWFyPjxSZWNOdW0+MTk2MDU8L1Jl
Y051bT48cmVjb3JkPjxyZWMtbnVtYmVyPjE5NjA1PC9yZWMtbnVtYmVyPjxmb3JlaWduLWtleXM+
PGtleSBhcHA9IkVOIiBkYi1pZD0icHh3eHcwZXI5enYyZnhlenhkazV0dDV1dHo1cDV2dHJ3ZHYw
IiB0aW1lc3RhbXA9IjE0NTE5NzI4MDgiPjE5NjA1PC9rZXk+PC9mb3JlaWduLWtleXM+PHJlZi10
eXBlIG5hbWU9Ik1hZ2F6aW5lIEFydGljbGUiPjE5PC9yZWYtdHlwZT48Y29udHJpYnV0b3JzPjxh
dXRob3JzPjxhdXRob3I+TWF0aWxlLUZlcnJlcm8sRC48L2F1dGhvcj48YXV0aG9yPsOJdGllbm5l
LEouPC9hdXRob3I+PC9hdXRob3JzPjwvY29udHJpYnV0b3JzPjx0aXRsZXM+PHRpdGxlPk1lYWx5
YnVncyBvZiB0aGUgRnJlbmNoIENhcmliYmVhbiBhbmQgc29tZSBvdGhlciBDYXJpYmJlYW4gaXNs
YW5kcyBbSGVtaXB0ZXJhLCBDb2Njb2lkZWFdPC90aXRsZT48c2Vjb25kYXJ5LXRpdGxlPlJldnVl
IGZyYW7Dp2Fpc2UgZCZhcG9zO0VudG9tb2xvZ2llPC9zZWNvbmRhcnktdGl0bGU+PHRyYW5zbGF0
ZWQtdGl0bGU+Q29jaGVuaWxsZXMgZGVzIEFudGlsbGVzIGZyYW7Dp2Fpc2VzIGV0IGRlIHF1ZWxx
dWVzIHF1dHJlcyDDrmxlcyBkZXMgQ2FyYcOvYmVzIFtIZW1pcHRlcmEsIENvY2NvaWRlYV08L3Ry
YW5zbGF0ZWQtdGl0bGU+PC90aXRsZXM+PHBlcmlvZGljYWw+PGZ1bGwtdGl0bGU+UmV2dWUgRnJh
bmNhaXNlIGQmYXBvcztFbnRvbW9sb2dpZTwvZnVsbC10aXRsZT48L3BlcmlvZGljYWw+PHBhZ2Vz
PjE2MS0xOTA8L3BhZ2VzPjx2b2x1bWU+Mjg8L3ZvbHVtZT48bnVtYmVyPjQ8L251bWJlcj48a2V5
d29yZHM+PGtleXdvcmQ+QXZvY2Fkbzwva2V5d29yZD48a2V5d29yZD5DYXJpYmJlYW48L2tleXdv
cmQ+PGtleXdvcmQ+RmFtaWxpZXM8L2tleXdvcmQ+PGtleXdvcmQ+RmFtaWx5PC9rZXl3b3JkPjxr
ZXl3b3JkPkZhdW5hPC9rZXl3b3JkPjxrZXl3b3JkPkhvc3QgcGxhbnQ8L2tleXdvcmQ+PGtleXdv
cmQ+SG9zdCBwbGFudHM8L2tleXdvcmQ+PGtleXdvcmQ+aW5zZWN0PC9rZXl3b3JkPjxrZXl3b3Jk
Pkluc2VjdHM8L2tleXdvcmQ+PGtleXdvcmQ+SXNsYW5kczwva2V5d29yZD48a2V5d29yZD5NZWFs
eWJ1Zzwva2V5d29yZD48a2V5d29yZD5SZWNvcmRzPC9rZXl3b3JkPjxrZXl3b3JkPlJlZ2lvbjwv
a2V5d29yZD48a2V5d29yZD5TY2FsZSBpbnNlY3Q8L2tleXdvcmQ+PGtleXdvcmQ+U2NhbGUgaW5z
ZWN0czwva2V5d29yZD48a2V5d29yZD5TcGVjaWVzPC9rZXl3b3JkPjxrZXl3b3JkPlN1cnZleTwv
a2V5d29yZD48L2tleXdvcmRzPjxkYXRlcz48eWVhcj4yMDA2PC95ZWFyPjwvZGF0ZXM+PG9yaWct
cHViPjxzdHlsZSBmYWNlPSJ1bmRlcmxpbmUiIGZvbnQ9ImRlZmF1bHQiIHNpemU9IjEwMCUiPko6
XEUgTGlicmFyeVxQbGFudCBDYXRhbG9ndWVcTTwvc3R5bGU+PC9vcmlnLXB1Yj48bGFiZWw+ODM5
NTI8L2xhYmVsPjx1cmxzPjwvdXJscz48Y3VzdG9tMT5NZXhpY2FuIGF2b2NhZG8ganM8L2N1c3Rv
bTE+PGxhbmd1YWdlPkZyZW5jaDwvbGFuZ3VhZ2U+PC9yZWNvcmQ+PC9DaXRlPjxDaXRlPjxBdXRo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OyBHYXJjw61hIE1vcmFsZXMgZXQgYWwuIDIwMTg7IE1hdGlsZS1GZXJyZXJvICZhbXA7IMOJdGll
bm5lIDIwMDYpPC9EaXNwbGF5VGV4dD48cmVjb3JkPjxyZWMtbnVtYmVyPjg4NzwvcmVjLW51bWJl
cj48Zm9yZWlnbi1rZXlzPjxrZXkgYXBwPSJFTiIgZGItaWQ9InB4d3h3MGVyOXp2MmZ4ZXp4ZGs1
dHQ1dXR6NXA1dnRyd2R2MCIgdGltZXN0YW1wPSIxNDUxOTcyMzgyIj44ODc8L2tleT48L2ZvcmVp
Z24ta2V5cz48cmVmLXR5cGUgbmFtZT0iSm91cm5hbCBBcnRpY2xlIj4xNzwvcmVmLXR5cGU+PGNv
bnRyaWJ1dG9ycz48YXV0aG9ycz48YXV0aG9yPkV6emF0LFkuTS48L2F1dGhvcj48YXV0aG9yPk1j
Q29ubmVsbCxILlMuPC9hdXRob3I+PC9hdXRob3JzPjwvY29udHJpYnV0b3JzPjx0aXRsZXM+PHRp
dGxlPjxzdHlsZSBmYWNlPSJub3JtYWwiIGZvbnQ9ImRlZmF1bHQiIHNpemU9IjEwMCUiPkEgY2xh
c3NpZmljYXRpb24gb2YgdGhlIG1lYWx5YnVnIHRyaWJlIDwvc3R5bGU+PHN0eWxlIGZhY2U9Iml0
YWxpYyIgZm9udD0iZGVmYXVsdCIgc2l6ZT0iMTAwJSI+UGxhbm9jb2NjaW5pIDwvc3R5bGU+PHN0
eWxlIGZhY2U9Im5vcm1hbCIgZm9udD0iZGVmYXVsdCIgc2l6ZT0iMTAwJSI+KFBzZXVkb2NvY2Np
ZGFlOiBIb21vcHRlcmEpPC9zdHlsZT48L3RpdGxlPjxzZWNvbmRhcnktdGl0bGU+TWFyeWxhbmQg
QWdyaWN1bHR1cmFsIEV4cGVyaW1lbnQgU3RhdGlvbiBCdWxsZXRpbjwvc2Vjb25kYXJ5LXRpdGxl
PjwvdGl0bGVzPjxwZXJpb2RpY2FsPjxmdWxsLXRpdGxlPk1hcnlsYW5kIEFncmljdWx0dXJhbCBF
eHBlcmltZW50IFN0YXRpb24gQnVsbGV0aW48L2Z1bGwtdGl0bGU+PC9wZXJpb2RpY2FsPjxwYWdl
cz41LTEwODwvcGFnZXM+PHZvbHVtZT5BPC92b2x1bWU+PG51bWJlcj44NDwvbnVtYmVyPjxyZXBy
aW50LWVkaXRpb24+Tm90IGluIEZpbGU8L3JlcHJpbnQtZWRpdGlvbj48a2V5d29yZHM+PGtleXdv
cmQ+Q2xhc3NpZmljYXRpb248L2tleXdvcmQ+PGtleXdvcmQ+R2VuZXJhPC9rZXl3b3JkPjxrZXl3
b3JkPkhvbW9wdGVyYTwva2V5d29yZD48a2V5d29yZD5JbGx1c3RyYXRpb25zPC9rZXl3b3JkPjxr
ZXl3b3JkPk1lYWx5YnVnPC9rZXl3b3JkPjxrZXl3b3JkPk1lYWx5YnVncyBjbGFzc2lmaWNhdGlv
bjwva2V5d29yZD48a2V5d29yZD5Nb3JwaG9sb2d5PC9rZXl3b3JkPjxrZXl3b3JkPlBzZXVkb2Nv
Y2NpZGFlPC9rZXl3b3JkPjwva2V5d29yZHM+PGRhdGVzPjx5ZWFyPjE5NTY8L3llYXI+PC9kYXRl
cz48b3JpZy1wdWI+PHN0eWxlIGZhY2U9InVuZGVybGluZSIgZm9udD0iZGVmYXVsdCIgc2l6ZT0i
MTAwJSI+SjpcRSBMaWJyYXJ5XFBsYW50IENhdGFsb2d1ZVxFPC9zdHlsZT48L29yaWctcHViPjxs
YWJlbD41ODE8L2xhYmVsPjx1cmxzPjxwZGYtdXJscz48dXJsPmZpbGU6Ly9KOlxFIExpYnJhcnlc
UGxhbnQgQ2F0YWxvZ3VlXEVcRXp6YXQgMTk1NiAgSUQ1ODEucGRmPC91cmw+PC9wZGYtdXJscz48
L3VybHM+PGN1c3RvbTE+bGE8L2N1c3RvbTE+PC9yZWNvcmQ+PC9DaXRlPjxDaXRlPjxBdXRob3I+
TWF0aWxlLUZlcnJlcm88L0F1dGhvcj48WWVhcj4yMDA2PC9ZZWFyPjxSZWNOdW0+MTk2MDU8L1Jl
Y051bT48cmVjb3JkPjxyZWMtbnVtYmVyPjE5NjA1PC9yZWMtbnVtYmVyPjxmb3JlaWduLWtleXM+
PGtleSBhcHA9IkVOIiBkYi1pZD0icHh3eHcwZXI5enYyZnhlenhkazV0dDV1dHo1cDV2dHJ3ZHYw
IiB0aW1lc3RhbXA9IjE0NTE5NzI4MDgiPjE5NjA1PC9rZXk+PC9mb3JlaWduLWtleXM+PHJlZi10
eXBlIG5hbWU9Ik1hZ2F6aW5lIEFydGljbGUiPjE5PC9yZWYtdHlwZT48Y29udHJpYnV0b3JzPjxh
dXRob3JzPjxhdXRob3I+TWF0aWxlLUZlcnJlcm8sRC48L2F1dGhvcj48YXV0aG9yPsOJdGllbm5l
LEouPC9hdXRob3I+PC9hdXRob3JzPjwvY29udHJpYnV0b3JzPjx0aXRsZXM+PHRpdGxlPk1lYWx5
YnVncyBvZiB0aGUgRnJlbmNoIENhcmliYmVhbiBhbmQgc29tZSBvdGhlciBDYXJpYmJlYW4gaXNs
YW5kcyBbSGVtaXB0ZXJhLCBDb2Njb2lkZWFdPC90aXRsZT48c2Vjb25kYXJ5LXRpdGxlPlJldnVl
IGZyYW7Dp2Fpc2UgZCZhcG9zO0VudG9tb2xvZ2llPC9zZWNvbmRhcnktdGl0bGU+PHRyYW5zbGF0
ZWQtdGl0bGU+Q29jaGVuaWxsZXMgZGVzIEFudGlsbGVzIGZyYW7Dp2Fpc2VzIGV0IGRlIHF1ZWxx
dWVzIHF1dHJlcyDDrmxlcyBkZXMgQ2FyYcOvYmVzIFtIZW1pcHRlcmEsIENvY2NvaWRlYV08L3Ry
YW5zbGF0ZWQtdGl0bGU+PC90aXRsZXM+PHBlcmlvZGljYWw+PGZ1bGwtdGl0bGU+UmV2dWUgRnJh
bmNhaXNlIGQmYXBvcztFbnRvbW9sb2dpZTwvZnVsbC10aXRsZT48L3BlcmlvZGljYWw+PHBhZ2Vz
PjE2MS0xOTA8L3BhZ2VzPjx2b2x1bWU+Mjg8L3ZvbHVtZT48bnVtYmVyPjQ8L251bWJlcj48a2V5
d29yZHM+PGtleXdvcmQ+QXZvY2Fkbzwva2V5d29yZD48a2V5d29yZD5DYXJpYmJlYW48L2tleXdv
cmQ+PGtleXdvcmQ+RmFtaWxpZXM8L2tleXdvcmQ+PGtleXdvcmQ+RmFtaWx5PC9rZXl3b3JkPjxr
ZXl3b3JkPkZhdW5hPC9rZXl3b3JkPjxrZXl3b3JkPkhvc3QgcGxhbnQ8L2tleXdvcmQ+PGtleXdv
cmQ+SG9zdCBwbGFudHM8L2tleXdvcmQ+PGtleXdvcmQ+aW5zZWN0PC9rZXl3b3JkPjxrZXl3b3Jk
Pkluc2VjdHM8L2tleXdvcmQ+PGtleXdvcmQ+SXNsYW5kczwva2V5d29yZD48a2V5d29yZD5NZWFs
eWJ1Zzwva2V5d29yZD48a2V5d29yZD5SZWNvcmRzPC9rZXl3b3JkPjxrZXl3b3JkPlJlZ2lvbjwv
a2V5d29yZD48a2V5d29yZD5TY2FsZSBpbnNlY3Q8L2tleXdvcmQ+PGtleXdvcmQ+U2NhbGUgaW5z
ZWN0czwva2V5d29yZD48a2V5d29yZD5TcGVjaWVzPC9rZXl3b3JkPjxrZXl3b3JkPlN1cnZleTwv
a2V5d29yZD48L2tleXdvcmRzPjxkYXRlcz48eWVhcj4yMDA2PC95ZWFyPjwvZGF0ZXM+PG9yaWct
cHViPjxzdHlsZSBmYWNlPSJ1bmRlcmxpbmUiIGZvbnQ9ImRlZmF1bHQiIHNpemU9IjEwMCUiPko6
XEUgTGlicmFyeVxQbGFudCBDYXRhbG9ndWVcTTwvc3R5bGU+PC9vcmlnLXB1Yj48bGFiZWw+ODM5
NTI8L2xhYmVsPjx1cmxzPjwvdXJscz48Y3VzdG9tMT5NZXhpY2FuIGF2b2NhZG8ganM8L2N1c3Rv
bTE+PGxhbmd1YWdlPkZyZW5jaDwvbGFuZ3VhZ2U+PC9yZWNvcmQ+PC9DaXRlPjxDaXRlPjxBdXRo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w:t>
            </w:r>
            <w:r w:rsidR="00A348E7" w:rsidRPr="00643417">
              <w:rPr>
                <w:szCs w:val="18"/>
              </w:rPr>
              <w:fldChar w:fldCharType="end"/>
            </w:r>
          </w:p>
        </w:tc>
        <w:tc>
          <w:tcPr>
            <w:tcW w:w="2715" w:type="dxa"/>
          </w:tcPr>
          <w:p w14:paraId="6FA00E20" w14:textId="43C1D1D5" w:rsidR="00DE292D" w:rsidRPr="00643417" w:rsidRDefault="00DE292D" w:rsidP="003A08F3">
            <w:pPr>
              <w:pStyle w:val="TableText"/>
            </w:pPr>
            <w:r w:rsidRPr="00643417">
              <w:rPr>
                <w:szCs w:val="18"/>
              </w:rPr>
              <w:t xml:space="preserve">Commonly on </w:t>
            </w:r>
            <w:r w:rsidRPr="00643417">
              <w:rPr>
                <w:i/>
                <w:szCs w:val="18"/>
              </w:rPr>
              <w:t>Dioscorea</w:t>
            </w:r>
            <w:r w:rsidRPr="00643417">
              <w:rPr>
                <w:szCs w:val="18"/>
              </w:rPr>
              <w:t xml:space="preserve"> (yams), but also on </w:t>
            </w:r>
            <w:r w:rsidRPr="00643417">
              <w:rPr>
                <w:i/>
                <w:szCs w:val="18"/>
              </w:rPr>
              <w:t>Epipremnum</w:t>
            </w:r>
            <w:r w:rsidRPr="00643417">
              <w:rPr>
                <w:szCs w:val="18"/>
              </w:rPr>
              <w:t xml:space="preserve">, </w:t>
            </w:r>
            <w:r w:rsidRPr="00643417">
              <w:rPr>
                <w:i/>
                <w:szCs w:val="18"/>
              </w:rPr>
              <w:t>Manihot</w:t>
            </w:r>
            <w:r w:rsidRPr="00643417">
              <w:rPr>
                <w:szCs w:val="18"/>
              </w:rPr>
              <w:t xml:space="preserve"> and </w:t>
            </w:r>
            <w:r w:rsidRPr="00643417">
              <w:rPr>
                <w:i/>
                <w:szCs w:val="18"/>
              </w:rPr>
              <w:t>Melicoccus</w:t>
            </w:r>
            <w:r w:rsidRPr="00643417">
              <w:rPr>
                <w:szCs w:val="18"/>
              </w:rPr>
              <w:t xml:space="preserve"> from Brazil, Cameroon, Cuba, Gabon, Ghana, Haiti, Jamaica, Liberia, Nigeria, Panama, South Africa, Trinidad and Tobago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6A4AD8AF" w14:textId="77777777" w:rsidR="00DE292D" w:rsidRPr="00643417" w:rsidRDefault="00DE292D" w:rsidP="00DE292D">
            <w:pPr>
              <w:pStyle w:val="TableText"/>
            </w:pPr>
            <w:r w:rsidRPr="00643417">
              <w:rPr>
                <w:szCs w:val="18"/>
              </w:rPr>
              <w:t xml:space="preserve">Yes </w:t>
            </w:r>
          </w:p>
        </w:tc>
        <w:tc>
          <w:tcPr>
            <w:tcW w:w="1379" w:type="dxa"/>
          </w:tcPr>
          <w:p w14:paraId="5467A38A" w14:textId="77777777" w:rsidR="00DE292D" w:rsidRPr="00643417" w:rsidRDefault="00DE292D" w:rsidP="00DE292D">
            <w:pPr>
              <w:pStyle w:val="TableText"/>
            </w:pPr>
            <w:r w:rsidRPr="00643417">
              <w:rPr>
                <w:szCs w:val="18"/>
              </w:rPr>
              <w:t>No</w:t>
            </w:r>
          </w:p>
        </w:tc>
      </w:tr>
      <w:tr w:rsidR="003A08F3" w:rsidRPr="00643417" w14:paraId="1FF70B4B" w14:textId="77777777" w:rsidTr="00DE292D">
        <w:tc>
          <w:tcPr>
            <w:tcW w:w="1952" w:type="dxa"/>
          </w:tcPr>
          <w:p w14:paraId="57B575E5" w14:textId="77777777" w:rsidR="00DE292D" w:rsidRPr="00643417" w:rsidRDefault="00DE292D" w:rsidP="00DE292D">
            <w:pPr>
              <w:pStyle w:val="TableText"/>
            </w:pPr>
            <w:r w:rsidRPr="00643417">
              <w:rPr>
                <w:rFonts w:eastAsia="Times New Roman"/>
                <w:i/>
                <w:szCs w:val="18"/>
                <w:lang w:eastAsia="en-AU"/>
              </w:rPr>
              <w:lastRenderedPageBreak/>
              <w:t>Planococcus hosnyi</w:t>
            </w:r>
            <w:r w:rsidRPr="00643417">
              <w:rPr>
                <w:rFonts w:eastAsia="Times New Roman"/>
                <w:szCs w:val="18"/>
                <w:lang w:eastAsia="en-AU"/>
              </w:rPr>
              <w:t xml:space="preserve"> (Ezzat &amp; McConnell)</w:t>
            </w:r>
          </w:p>
        </w:tc>
        <w:tc>
          <w:tcPr>
            <w:tcW w:w="1172" w:type="dxa"/>
          </w:tcPr>
          <w:p w14:paraId="6778A5F6" w14:textId="77777777" w:rsidR="00DE292D" w:rsidRPr="00643417" w:rsidRDefault="00DE292D" w:rsidP="00DE292D">
            <w:pPr>
              <w:pStyle w:val="TableText"/>
            </w:pPr>
            <w:r w:rsidRPr="00643417">
              <w:rPr>
                <w:szCs w:val="18"/>
              </w:rPr>
              <w:t>1</w:t>
            </w:r>
          </w:p>
        </w:tc>
        <w:tc>
          <w:tcPr>
            <w:tcW w:w="1985" w:type="dxa"/>
          </w:tcPr>
          <w:p w14:paraId="1A83AB0E" w14:textId="0B277328" w:rsidR="00DE292D" w:rsidRPr="00643417" w:rsidRDefault="00DE292D" w:rsidP="003A08F3">
            <w:pPr>
              <w:pStyle w:val="TableText"/>
            </w:pPr>
            <w:r w:rsidRPr="00643417">
              <w:rPr>
                <w:szCs w:val="18"/>
              </w:rPr>
              <w:t xml:space="preserve">Southern Africa </w:t>
            </w:r>
            <w:r w:rsidR="00A348E7" w:rsidRPr="00643417">
              <w:rPr>
                <w:szCs w:val="18"/>
              </w:rPr>
              <w:fldChar w:fldCharType="begin">
                <w:fldData xml:space="preserve">PEVuZE5vdGU+PENpdGU+PEF1dGhvcj5FenphdDwvQXV0aG9yPjxZZWFyPjE5NTY8L1llYXI+PFJl
Y051bT44ODc8L1JlY051bT48RGlzcGxheVRleHQ+KENveCAxOTg5OyBFenphdCAmYW1wOyBNY0Nv
bm5lbGwgMTk1NjsgR2FyY8OtYSBNb3JhbGVzIGV0IGFsLiAyMDE4KTwvRGlzcGxheVRleHQ+PHJl
Y29yZD48cmVjLW51bWJlcj44ODc8L3JlYy1udW1iZXI+PGZvcmVpZ24ta2V5cz48a2V5IGFwcD0i
RU4iIGRiLWlkPSJweHd4dzBlcjl6djJmeGV6eGRrNXR0NXV0ejVwNXZ0cndkdjAiIHRpbWVzdGFt
cD0iMTQ1MTk3MjM4MiI+ODg3PC9rZXk+PC9mb3JlaWduLWtleXM+PHJlZi10eXBlIG5hbWU9Ikpv
dXJuYWwgQXJ0aWNsZSI+MTc8L3JlZi10eXBlPjxjb250cmlidXRvcnM+PGF1dGhvcnM+PGF1dGhv
cj5FenphdCxZLk0uPC9hdXRob3I+PGF1dGhvcj5NY0Nvbm5lbGwsSC5TLjwvYXV0aG9yPjwvYXV0
aG9ycz48L2NvbnRyaWJ1dG9ycz48dGl0bGVzPjx0aXRsZT48c3R5bGUgZmFjZT0ibm9ybWFsIiBm
b250PSJkZWZhdWx0IiBzaXplPSIxMDAlIj5BIGNsYXNzaWZpY2F0aW9uIG9mIHRoZSBtZWFseWJ1
ZyB0cmliZSA8L3N0eWxlPjxzdHlsZSBmYWNlPSJpdGFsaWMiIGZvbnQ9ImRlZmF1bHQiIHNpemU9
IjEwMCUiPlBsYW5vY29jY2luaSA8L3N0eWxlPjxzdHlsZSBmYWNlPSJub3JtYWwiIGZvbnQ9ImRl
ZmF1bHQiIHNpemU9IjEwMCUiPihQc2V1ZG9jb2NjaWRhZTogSG9tb3B0ZXJhKTwvc3R5bGU+PC90
aXRsZT48c2Vjb25kYXJ5LXRpdGxlPk1hcnlsYW5kIEFncmljdWx0dXJhbCBFeHBlcmltZW50IFN0
YXRpb24gQnVsbGV0aW48L3NlY29uZGFyeS10aXRsZT48L3RpdGxlcz48cGVyaW9kaWNhbD48ZnVs
bC10aXRsZT5NYXJ5bGFuZCBBZ3JpY3VsdHVyYWwgRXhwZXJpbWVudCBTdGF0aW9uIEJ1bGxldGlu
PC9mdWxsLXRpdGxlPjwvcGVyaW9kaWNhbD48cGFnZXM+NS0xMDg8L3BhZ2VzPjx2b2x1bWU+QTwv
dm9sdW1lPjxudW1iZXI+ODQ8L251bWJlcj48cmVwcmludC1lZGl0aW9uPk5vdCBpbiBGaWxlPC9y
ZXByaW50LWVkaXRpb24+PGtleXdvcmRzPjxrZXl3b3JkPkNsYXNzaWZpY2F0aW9uPC9rZXl3b3Jk
PjxrZXl3b3JkPkdlbmVyYTwva2V5d29yZD48a2V5d29yZD5Ib21vcHRlcmE8L2tleXdvcmQ+PGtl
eXdvcmQ+SWxsdXN0cmF0aW9uczwva2V5d29yZD48a2V5d29yZD5NZWFseWJ1Zzwva2V5d29yZD48
a2V5d29yZD5NZWFseWJ1Z3MgY2xhc3NpZmljYXRpb248L2tleXdvcmQ+PGtleXdvcmQ+TW9ycGhv
bG9neTwva2V5d29yZD48a2V5d29yZD5Qc2V1ZG9jb2NjaWRhZTwva2V5d29yZD48L2tleXdvcmRz
PjxkYXRlcz48eWVhcj4xOTU2PC95ZWFyPjwvZGF0ZXM+PG9yaWctcHViPjxzdHlsZSBmYWNlPSJ1
bmRlcmxpbmUiIGZvbnQ9ImRlZmF1bHQiIHNpemU9IjEwMCUiPko6XEUgTGlicmFyeVxQbGFudCBD
YXRhbG9ndWVcRTwvc3R5bGU+PC9vcmlnLXB1Yj48bGFiZWw+NTgxPC9sYWJlbD48dXJscz48cGRm
LXVybHM+PHVybD5maWxlOi8vSjpcRSBMaWJyYXJ5XFBsYW50IENhdGFsb2d1ZVxFXEV6emF0IDE5
NTYgIElENTgxLnBkZjwvdXJsPjwvcGRmLXVybHM+PC91cmxzPjxjdXN0b20xPmxhPC9jdXN0b20x
PjwvcmVjb3JkPjwvQ2l0ZT48Q2l0ZT48QXV0aG9yPkNveDwvQXV0aG9yPjxZZWFyPjE5ODk8L1ll
YXI+PFJlY051bT41MzU8L1JlY051bT48cmVjb3JkPjxyZWMtbnVtYmVyPjUzNTwvcmVjLW51bWJl
cj48Zm9yZWlnbi1rZXlzPjxrZXkgYXBwPSJFTiIgZGItaWQ9InB4d3h3MGVyOXp2MmZ4ZXp4ZGs1
dHQ1dXR6NXA1dnRyd2R2MCIgdGltZXN0YW1wPSIxNDUxOTcyMzcxIj41MzU8L2tleT48L2ZvcmVp
Z24ta2V5cz48cmVmLXR5cGUgbmFtZT0iSm91cm5hbCBBcnRpY2xlIj4xNzwvcmVmLXR5cGU+PGNv
bnRyaWJ1dG9ycz48YXV0aG9ycz48YXV0aG9yPkNveCxKLk0uPC9hdXRob3I+PC9hdXRob3JzPjwv
Y29udHJpYnV0b3JzPjx0aXRsZXM+PHRpdGxlPjxzdHlsZSBmYWNlPSJub3JtYWwiIGZvbnQ9ImRl
ZmF1bHQiIHNpemU9IjEwMCUiPlRoZSBtZWFseWJ1ZyBnZW51cyA8L3N0eWxlPjxzdHlsZSBmYWNl
PSJpdGFsaWMiIGZvbnQ9ImRlZmF1bHQiIHNpemU9IjEwMCUiPlBsYW5vY29jY3VzPC9zdHlsZT48
c3R5bGUgZmFjZT0ibm9ybWFsIiBmb250PSJkZWZhdWx0IiBzaXplPSIxMDAlIj4gKEhvbW9wdGVy
YTogUHNldWRvY29jY2lkYWUpPC9zdHlsZT48L3RpdGxlPjxzZWNvbmRhcnktdGl0bGU+QnVsbGV0
aW4gb2YgdGhlIEJyaXRpc2ggTXVzZXVtIChOYXR1cmFsIEhpc3RvcnkpLCBFbnRvbW9sb2d5PC9z
ZWNvbmRhcnktdGl0bGU+PC90aXRsZXM+PHBlcmlvZGljYWw+PGZ1bGwtdGl0bGU+QnVsbGV0aW4g
b2YgdGhlIEJyaXRpc2ggTXVzZXVtIChOYXR1cmFsIEhpc3RvcnkpLCBFbnRvbW9sb2d5PC9mdWxs
LXRpdGxlPjwvcGVyaW9kaWNhbD48cGFnZXM+MS03ODwvcGFnZXM+PHZvbHVtZT41ODwvdm9sdW1l
PjxudW1iZXI+MTwvbnVtYmVyPjxyZXByaW50LWVkaXRpb24+Tm90IGluIEZpbGU8L3JlcHJpbnQt
ZWRpdGlvbj48a2V5d29yZHM+PGtleXdvcmQ+QW5naW9zcGVybXM8L2tleXdvcmQ+PGtleXdvcmQ+
QW5pbWFsczwva2V5d29yZD48a2V5d29yZD5BcnRocm9wb2RzPC9rZXl3b3JkPjxrZXl3b3JkPmFz
PC9rZXl3b3JkPjxrZXl3b3JkPkNvY2NvaWRlYTwva2V5d29yZD48a2V5d29yZD5Db2NvYTwva2V5
d29yZD48a2V5d29yZD5EYWN0eWxvcGlpZGFlPC9rZXl3b3JkPjxrZXl3b3JkPkRhY3R5bG9waXVz
PC9rZXl3b3JkPjxrZXl3b3JkPkRhY3R5bG9waXVzIHN1YnRlcnJhbmV1czwva2V5d29yZD48a2V5
d29yZD5EZXNjcmlwdGlvbjwva2V5d29yZD48a2V5d29yZD5EZXNjcmlwdGlvbnM8L2tleXdvcmQ+
PGtleXdvcmQ+RGljb3R5bGVkb25zPC9rZXl3b3JkPjxrZXl3b3JkPkVjb25vbWljIGltcG9ydGFu
Y2U8L2tleXdvcmQ+PGtleXdvcmQ+RW50b21vbG9neTwva2V5d29yZD48a2V5d29yZD5FcmljYWNl
YWU8L2tleXdvcmQ+PGtleXdvcmQ+RXJpY2FsZXM8L2tleXdvcmQ+PGtleXdvcmQ+RXJpb2JvdHJ5
YTwva2V5d29yZD48a2V5d29yZD5FcmlvYm90cnlhIGphcG9uaWNhPC9rZXl3b3JkPjxrZXl3b3Jk
PkV1cGhvcmJpYWNlYWU8L2tleXdvcmQ+PGtleXdvcmQ+RXVwaG9yYmlhbGVzPC9rZXl3b3JkPjxr
ZXl3b3JkPkZpY3VzPC9rZXl3b3JkPjxrZXl3b3JkPkZvb2QgcGxhbnRzPC9rZXl3b3JkPjxrZXl3
b3JkPkZvcmVzdHM8L2tleXdvcmQ+PGtleXdvcmQ+R2VudXM8L2tleXdvcmQ+PGtleXdvcmQ+R3Vh
dmFzPC9rZXl3b3JkPjxrZXl3b3JkPkhlbWlwdGVyYTwva2V5d29yZD48a2V5d29yZD5IZXZlYTwv
a2V5d29yZD48a2V5d29yZD5IZXZlYSBicmFzaWxpZW5zaXM8L2tleXdvcmQ+PGtleXdvcmQ+SG9t
b3B0ZXJhPC9rZXl3b3JkPjxrZXl3b3JkPklsbHVzdHJhdGlvbnM8L2tleXdvcmQ+PGtleXdvcmQ+
SW1wb3J0YW5jZTwva2V5d29yZD48a2V5d29yZD5JbnNlY3RzPC9rZXl3b3JkPjxrZXl3b3JkPklu
dmVydGVicmF0ZXM8L2tleXdvcmQ+PGtleXdvcmQ+S2V5PC9rZXl3b3JkPjxrZXl3b3JkPktleXM8
L2tleXdvcmQ+PGtleXdvcmQ+TGl0Y2hpPC9rZXl3b3JkPjxrZXl3b3JkPkxpdGNoaSBjaGluZW5z
aXM8L2tleXdvcmQ+PGtleXdvcmQ+TG9xdWF0czwva2V5d29yZD48a2V5d29yZD5NYWx2YWxlczwv
a2V5d29yZD48a2V5d29yZD5NZWFseWJ1Zzwva2V5d29yZD48a2V5d29yZD5Nb25vY290eWxlZG9u
czwva2V5d29yZD48a2V5d29yZD5NeXJ0YWNlYWU8L2tleXdvcmQ+PGtleXdvcmQ+TXlydGFsZXM8
L2tleXdvcmQ+PGtleXdvcmQ+T3JjaGlkYWNlYWU8L2tleXdvcmQ+PGtleXdvcmQ+T3JjaGlkYWxl
czwva2V5d29yZD48a2V5d29yZD5QZXN0IHBhdGhvZ2Vuczwva2V5d29yZD48a2V5d29yZD5QaGVu
YWNvY2N1czwva2V5d29yZD48a2V5d29yZD5QaGVuYWNvY2N1cyBzcGlyaWZlcnVzPC9rZXl3b3Jk
PjxrZXl3b3JkPlBsYW5vY29jY29pZGVzPC9rZXl3b3JkPjxrZXl3b3JkPlBsYW5vY29jY29pZGVz
IGN1YmFuZW5zaXM8L2tleXdvcmQ+PGtleXdvcmQ+UGxhbm9jb2NjdXM8L2tleXdvcmQ+PGtleXdv
cmQ+UGxhbm9jb2NjdXMgY2l0cmk8L2tleXdvcmQ+PGtleXdvcmQ+UGxhbm9jb2NjdXMgY3VydXJi
aXRhZTwva2V5d29yZD48a2V5d29yZD5QbGFub2NvY2N1cyBmaWN1czwva2V5d29yZD48a2V5d29y
ZD5QbGFub2NvY2N1cyBqYXBvbmljdXM8L2tleXdvcmQ+PGtleXdvcmQ+UGxhbm9jb2NjdXMga2Vu
eWFlPC9rZXl3b3JkPjxrZXl3b3JkPlBsYW5vY29jY3VzIGtyYXVuaGlhZTwva2V5d29yZD48a2V5
d29yZD5QbGFub2NvY2N1cyBsaWxhY2ludXM8L2tleXdvcmQ+PGtleXdvcmQ+UGxhbm9jb2NjdXMg
bGl0Y2hpPC9rZXl3b3JkPjxrZXl3b3JkPlBsYW5vY29jY3VzIG1pbm9yPC9rZXl3b3JkPjxrZXl3
b3JkPlBsYW5vY29jY3VzIG9yY2hpZGk8L2tleXdvcmQ+PGtleXdvcmQ+UGxhbm9jb2NjdXMgcGFj
aWZpY3VzPC9rZXl3b3JkPjxrZXl3b3JkPlBsYW5vY29jY3VzIHByaW5jaXBlPC9rZXl3b3JkPjxr
ZXl3b3JkPlBsYW5vY29jY3VzIHBzaWRpaTwva2V5d29yZD48a2V5d29yZD5QbGFub2NvY2N1cyBz
aWFrd2FuZW5zaXM8L2tleXdvcmQ+PGtleXdvcmQ+UGxhbm9jb2NjdXMgc3VidWtpYWVuc2lzPC9r
ZXl3b3JkPjxrZXl3b3JkPlBsYW5vY29jY3VzIHN1bGF3ZXNpPC9rZXl3b3JkPjxrZXl3b3JkPlBs
YW5vY29jY3VzIHRhbnphbmllbnNpczwva2V5d29yZD48a2V5d29yZD5QbGFudHM8L2tleXdvcmQ+
PGtleXdvcmQ+UHNldWRvY29jY2lkYWU8L2tleXdvcmQ+PGtleXdvcmQ+UHNldWRvY29jY3VzPC9r
ZXl3b3JkPjxrZXl3b3JkPlBzZXVkb2NvY2N1cyBjYWxjZW9sYXJpYWU8L2tleXdvcmQ+PGtleXdv
cmQ+UHNldWRvY29jY3VzIGNhbGNlb2xhcmlhZSB2YXIgbWlub3I8L2tleXdvcmQ+PGtleXdvcmQ+
UHNldWRvY29jY3VzIGRlY2VwdG9yPC9rZXl3b3JkPjxrZXl3b3JkPlBzaWRpdW08L2tleXdvcmQ+
PGtleXdvcmQ+UHlydXM8L2tleXdvcmQ+PGtleXdvcmQ+UmhvZG9kZW5kcm9uPC9rZXl3b3JkPjxr
ZXl3b3JkPlJob2RvZGVuZHJvbiBpbmRpY3VtPC9rZXl3b3JkPjxrZXl3b3JkPlJvc2FjZWFlPC9r
ZXl3b3JkPjxrZXl3b3JkPlJvc2FsZXM8L2tleXdvcmQ+PGtleXdvcmQ+U2FwaW5kYWNlYWU8L2tl
eXdvcmQ+PGtleXdvcmQ+U2FwaW5kYWxlczwva2V5d29yZD48a2V5d29yZD5TcGVjaWVzPC9rZXl3
b3JkPjxrZXl3b3JkPlNwZXJtYXRvcGh5dGE8L2tleXdvcmQ+PGtleXdvcmQ+U3RlcmN1bGlhY2Vh
ZTwva2V5d29yZD48a2V5d29yZD5TdGVybm9ycmh5bmNoYTwva2V5d29yZD48a2V5d29yZD5TdWxh
d2VzaTwva2V5d29yZD48a2V5d29yZD5TeW5vbnltczwva2V5d29yZD48a2V5d29yZD5UYXhvbm9t
eTwva2V5d29yZD48a2V5d29yZD5UYXhvbm9teSBhbmQgZXZvbHV0aW9uPC9rZXl3b3JkPjxrZXl3
b3JkPlRoZW9icm9tYTwva2V5d29yZD48a2V5d29yZD5UaGVvYnJvbWEgY2FjYW88L2tleXdvcmQ+
PGtleXdvcmQ+VXJ0aWNhY2VhZTwva2V5d29yZD48a2V5d29yZD5VcnRpY2FsZXM8L2tleXdvcmQ+
PC9rZXl3b3Jkcz48ZGF0ZXM+PHllYXI+MTk4OTwveWVhcj48L2RhdGVzPjxvcmlnLXB1Yj48c3R5
bGUgZmFjZT0idW5kZXJsaW5lIiBmb250PSJkZWZhdWx0IiBzaXplPSIxMDAlIj5KOlxFIExpYnJh
cnlcUGxhbnQgQ2F0YWxvZ3VlXEM8L3N0eWxlPjwvb3JpZy1wdWI+PGxhYmVsPjE3MDwvbGFiZWw+
PHVybHM+PC91cmxzPjxjdXN0b20xPmdtIEluZGlhbiB0YWJsZSBncmFwZXMgamQ8L2N1c3RvbTE+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Y051bT44ODc8L1JlY051bT48RGlzcGxheVRleHQ+KENveCAxOTg5OyBFenphdCAmYW1wOyBNY0Nv
bm5lbGwgMTk1NjsgR2FyY8OtYSBNb3JhbGVzIGV0IGFsLiAyMDE4KTwvRGlzcGxheVRleHQ+PHJl
Y29yZD48cmVjLW51bWJlcj44ODc8L3JlYy1udW1iZXI+PGZvcmVpZ24ta2V5cz48a2V5IGFwcD0i
RU4iIGRiLWlkPSJweHd4dzBlcjl6djJmeGV6eGRrNXR0NXV0ejVwNXZ0cndkdjAiIHRpbWVzdGFt
cD0iMTQ1MTk3MjM4MiI+ODg3PC9rZXk+PC9mb3JlaWduLWtleXM+PHJlZi10eXBlIG5hbWU9Ikpv
dXJuYWwgQXJ0aWNsZSI+MTc8L3JlZi10eXBlPjxjb250cmlidXRvcnM+PGF1dGhvcnM+PGF1dGhv
cj5FenphdCxZLk0uPC9hdXRob3I+PGF1dGhvcj5NY0Nvbm5lbGwsSC5TLjwvYXV0aG9yPjwvYXV0
aG9ycz48L2NvbnRyaWJ1dG9ycz48dGl0bGVzPjx0aXRsZT48c3R5bGUgZmFjZT0ibm9ybWFsIiBm
b250PSJkZWZhdWx0IiBzaXplPSIxMDAlIj5BIGNsYXNzaWZpY2F0aW9uIG9mIHRoZSBtZWFseWJ1
ZyB0cmliZSA8L3N0eWxlPjxzdHlsZSBmYWNlPSJpdGFsaWMiIGZvbnQ9ImRlZmF1bHQiIHNpemU9
IjEwMCUiPlBsYW5vY29jY2luaSA8L3N0eWxlPjxzdHlsZSBmYWNlPSJub3JtYWwiIGZvbnQ9ImRl
ZmF1bHQiIHNpemU9IjEwMCUiPihQc2V1ZG9jb2NjaWRhZTogSG9tb3B0ZXJhKTwvc3R5bGU+PC90
aXRsZT48c2Vjb25kYXJ5LXRpdGxlPk1hcnlsYW5kIEFncmljdWx0dXJhbCBFeHBlcmltZW50IFN0
YXRpb24gQnVsbGV0aW48L3NlY29uZGFyeS10aXRsZT48L3RpdGxlcz48cGVyaW9kaWNhbD48ZnVs
bC10aXRsZT5NYXJ5bGFuZCBBZ3JpY3VsdHVyYWwgRXhwZXJpbWVudCBTdGF0aW9uIEJ1bGxldGlu
PC9mdWxsLXRpdGxlPjwvcGVyaW9kaWNhbD48cGFnZXM+NS0xMDg8L3BhZ2VzPjx2b2x1bWU+QTwv
dm9sdW1lPjxudW1iZXI+ODQ8L251bWJlcj48cmVwcmludC1lZGl0aW9uPk5vdCBpbiBGaWxlPC9y
ZXByaW50LWVkaXRpb24+PGtleXdvcmRzPjxrZXl3b3JkPkNsYXNzaWZpY2F0aW9uPC9rZXl3b3Jk
PjxrZXl3b3JkPkdlbmVyYTwva2V5d29yZD48a2V5d29yZD5Ib21vcHRlcmE8L2tleXdvcmQ+PGtl
eXdvcmQ+SWxsdXN0cmF0aW9uczwva2V5d29yZD48a2V5d29yZD5NZWFseWJ1Zzwva2V5d29yZD48
a2V5d29yZD5NZWFseWJ1Z3MgY2xhc3NpZmljYXRpb248L2tleXdvcmQ+PGtleXdvcmQ+TW9ycGhv
bG9neTwva2V5d29yZD48a2V5d29yZD5Qc2V1ZG9jb2NjaWRhZTwva2V5d29yZD48L2tleXdvcmRz
PjxkYXRlcz48eWVhcj4xOTU2PC95ZWFyPjwvZGF0ZXM+PG9yaWctcHViPjxzdHlsZSBmYWNlPSJ1
bmRlcmxpbmUiIGZvbnQ9ImRlZmF1bHQiIHNpemU9IjEwMCUiPko6XEUgTGlicmFyeVxQbGFudCBD
YXRhbG9ndWVcRTwvc3R5bGU+PC9vcmlnLXB1Yj48bGFiZWw+NTgxPC9sYWJlbD48dXJscz48cGRm
LXVybHM+PHVybD5maWxlOi8vSjpcRSBMaWJyYXJ5XFBsYW50IENhdGFsb2d1ZVxFXEV6emF0IDE5
NTYgIElENTgxLnBkZjwvdXJsPjwvcGRmLXVybHM+PC91cmxzPjxjdXN0b20xPmxhPC9jdXN0b20x
PjwvcmVjb3JkPjwvQ2l0ZT48Q2l0ZT48QXV0aG9yPkNveDwvQXV0aG9yPjxZZWFyPjE5ODk8L1ll
YXI+PFJlY051bT41MzU8L1JlY051bT48cmVjb3JkPjxyZWMtbnVtYmVyPjUzNTwvcmVjLW51bWJl
cj48Zm9yZWlnbi1rZXlzPjxrZXkgYXBwPSJFTiIgZGItaWQ9InB4d3h3MGVyOXp2MmZ4ZXp4ZGs1
dHQ1dXR6NXA1dnRyd2R2MCIgdGltZXN0YW1wPSIxNDUxOTcyMzcxIj41MzU8L2tleT48L2ZvcmVp
Z24ta2V5cz48cmVmLXR5cGUgbmFtZT0iSm91cm5hbCBBcnRpY2xlIj4xNzwvcmVmLXR5cGU+PGNv
bnRyaWJ1dG9ycz48YXV0aG9ycz48YXV0aG9yPkNveCxKLk0uPC9hdXRob3I+PC9hdXRob3JzPjwv
Y29udHJpYnV0b3JzPjx0aXRsZXM+PHRpdGxlPjxzdHlsZSBmYWNlPSJub3JtYWwiIGZvbnQ9ImRl
ZmF1bHQiIHNpemU9IjEwMCUiPlRoZSBtZWFseWJ1ZyBnZW51cyA8L3N0eWxlPjxzdHlsZSBmYWNl
PSJpdGFsaWMiIGZvbnQ9ImRlZmF1bHQiIHNpemU9IjEwMCUiPlBsYW5vY29jY3VzPC9zdHlsZT48
c3R5bGUgZmFjZT0ibm9ybWFsIiBmb250PSJkZWZhdWx0IiBzaXplPSIxMDAlIj4gKEhvbW9wdGVy
YTogUHNldWRvY29jY2lkYWUpPC9zdHlsZT48L3RpdGxlPjxzZWNvbmRhcnktdGl0bGU+QnVsbGV0
aW4gb2YgdGhlIEJyaXRpc2ggTXVzZXVtIChOYXR1cmFsIEhpc3RvcnkpLCBFbnRvbW9sb2d5PC9z
ZWNvbmRhcnktdGl0bGU+PC90aXRsZXM+PHBlcmlvZGljYWw+PGZ1bGwtdGl0bGU+QnVsbGV0aW4g
b2YgdGhlIEJyaXRpc2ggTXVzZXVtIChOYXR1cmFsIEhpc3RvcnkpLCBFbnRvbW9sb2d5PC9mdWxs
LXRpdGxlPjwvcGVyaW9kaWNhbD48cGFnZXM+MS03ODwvcGFnZXM+PHZvbHVtZT41ODwvdm9sdW1l
PjxudW1iZXI+MTwvbnVtYmVyPjxyZXByaW50LWVkaXRpb24+Tm90IGluIEZpbGU8L3JlcHJpbnQt
ZWRpdGlvbj48a2V5d29yZHM+PGtleXdvcmQ+QW5naW9zcGVybXM8L2tleXdvcmQ+PGtleXdvcmQ+
QW5pbWFsczwva2V5d29yZD48a2V5d29yZD5BcnRocm9wb2RzPC9rZXl3b3JkPjxrZXl3b3JkPmFz
PC9rZXl3b3JkPjxrZXl3b3JkPkNvY2NvaWRlYTwva2V5d29yZD48a2V5d29yZD5Db2NvYTwva2V5
d29yZD48a2V5d29yZD5EYWN0eWxvcGlpZGFlPC9rZXl3b3JkPjxrZXl3b3JkPkRhY3R5bG9waXVz
PC9rZXl3b3JkPjxrZXl3b3JkPkRhY3R5bG9waXVzIHN1YnRlcnJhbmV1czwva2V5d29yZD48a2V5
d29yZD5EZXNjcmlwdGlvbjwva2V5d29yZD48a2V5d29yZD5EZXNjcmlwdGlvbnM8L2tleXdvcmQ+
PGtleXdvcmQ+RGljb3R5bGVkb25zPC9rZXl3b3JkPjxrZXl3b3JkPkVjb25vbWljIGltcG9ydGFu
Y2U8L2tleXdvcmQ+PGtleXdvcmQ+RW50b21vbG9neTwva2V5d29yZD48a2V5d29yZD5FcmljYWNl
YWU8L2tleXdvcmQ+PGtleXdvcmQ+RXJpY2FsZXM8L2tleXdvcmQ+PGtleXdvcmQ+RXJpb2JvdHJ5
YTwva2V5d29yZD48a2V5d29yZD5FcmlvYm90cnlhIGphcG9uaWNhPC9rZXl3b3JkPjxrZXl3b3Jk
PkV1cGhvcmJpYWNlYWU8L2tleXdvcmQ+PGtleXdvcmQ+RXVwaG9yYmlhbGVzPC9rZXl3b3JkPjxr
ZXl3b3JkPkZpY3VzPC9rZXl3b3JkPjxrZXl3b3JkPkZvb2QgcGxhbnRzPC9rZXl3b3JkPjxrZXl3
b3JkPkZvcmVzdHM8L2tleXdvcmQ+PGtleXdvcmQ+R2VudXM8L2tleXdvcmQ+PGtleXdvcmQ+R3Vh
dmFzPC9rZXl3b3JkPjxrZXl3b3JkPkhlbWlwdGVyYTwva2V5d29yZD48a2V5d29yZD5IZXZlYTwv
a2V5d29yZD48a2V5d29yZD5IZXZlYSBicmFzaWxpZW5zaXM8L2tleXdvcmQ+PGtleXdvcmQ+SG9t
b3B0ZXJhPC9rZXl3b3JkPjxrZXl3b3JkPklsbHVzdHJhdGlvbnM8L2tleXdvcmQ+PGtleXdvcmQ+
SW1wb3J0YW5jZTwva2V5d29yZD48a2V5d29yZD5JbnNlY3RzPC9rZXl3b3JkPjxrZXl3b3JkPklu
dmVydGVicmF0ZXM8L2tleXdvcmQ+PGtleXdvcmQ+S2V5PC9rZXl3b3JkPjxrZXl3b3JkPktleXM8
L2tleXdvcmQ+PGtleXdvcmQ+TGl0Y2hpPC9rZXl3b3JkPjxrZXl3b3JkPkxpdGNoaSBjaGluZW5z
aXM8L2tleXdvcmQ+PGtleXdvcmQ+TG9xdWF0czwva2V5d29yZD48a2V5d29yZD5NYWx2YWxlczwv
a2V5d29yZD48a2V5d29yZD5NZWFseWJ1Zzwva2V5d29yZD48a2V5d29yZD5Nb25vY290eWxlZG9u
czwva2V5d29yZD48a2V5d29yZD5NeXJ0YWNlYWU8L2tleXdvcmQ+PGtleXdvcmQ+TXlydGFsZXM8
L2tleXdvcmQ+PGtleXdvcmQ+T3JjaGlkYWNlYWU8L2tleXdvcmQ+PGtleXdvcmQ+T3JjaGlkYWxl
czwva2V5d29yZD48a2V5d29yZD5QZXN0IHBhdGhvZ2Vuczwva2V5d29yZD48a2V5d29yZD5QaGVu
YWNvY2N1czwva2V5d29yZD48a2V5d29yZD5QaGVuYWNvY2N1cyBzcGlyaWZlcnVzPC9rZXl3b3Jk
PjxrZXl3b3JkPlBsYW5vY29jY29pZGVzPC9rZXl3b3JkPjxrZXl3b3JkPlBsYW5vY29jY29pZGVz
IGN1YmFuZW5zaXM8L2tleXdvcmQ+PGtleXdvcmQ+UGxhbm9jb2NjdXM8L2tleXdvcmQ+PGtleXdv
cmQ+UGxhbm9jb2NjdXMgY2l0cmk8L2tleXdvcmQ+PGtleXdvcmQ+UGxhbm9jb2NjdXMgY3VydXJi
aXRhZTwva2V5d29yZD48a2V5d29yZD5QbGFub2NvY2N1cyBmaWN1czwva2V5d29yZD48a2V5d29y
ZD5QbGFub2NvY2N1cyBqYXBvbmljdXM8L2tleXdvcmQ+PGtleXdvcmQ+UGxhbm9jb2NjdXMga2Vu
eWFlPC9rZXl3b3JkPjxrZXl3b3JkPlBsYW5vY29jY3VzIGtyYXVuaGlhZTwva2V5d29yZD48a2V5
d29yZD5QbGFub2NvY2N1cyBsaWxhY2ludXM8L2tleXdvcmQ+PGtleXdvcmQ+UGxhbm9jb2NjdXMg
bGl0Y2hpPC9rZXl3b3JkPjxrZXl3b3JkPlBsYW5vY29jY3VzIG1pbm9yPC9rZXl3b3JkPjxrZXl3
b3JkPlBsYW5vY29jY3VzIG9yY2hpZGk8L2tleXdvcmQ+PGtleXdvcmQ+UGxhbm9jb2NjdXMgcGFj
aWZpY3VzPC9rZXl3b3JkPjxrZXl3b3JkPlBsYW5vY29jY3VzIHByaW5jaXBlPC9rZXl3b3JkPjxr
ZXl3b3JkPlBsYW5vY29jY3VzIHBzaWRpaTwva2V5d29yZD48a2V5d29yZD5QbGFub2NvY2N1cyBz
aWFrd2FuZW5zaXM8L2tleXdvcmQ+PGtleXdvcmQ+UGxhbm9jb2NjdXMgc3VidWtpYWVuc2lzPC9r
ZXl3b3JkPjxrZXl3b3JkPlBsYW5vY29jY3VzIHN1bGF3ZXNpPC9rZXl3b3JkPjxrZXl3b3JkPlBs
YW5vY29jY3VzIHRhbnphbmllbnNpczwva2V5d29yZD48a2V5d29yZD5QbGFudHM8L2tleXdvcmQ+
PGtleXdvcmQ+UHNldWRvY29jY2lkYWU8L2tleXdvcmQ+PGtleXdvcmQ+UHNldWRvY29jY3VzPC9r
ZXl3b3JkPjxrZXl3b3JkPlBzZXVkb2NvY2N1cyBjYWxjZW9sYXJpYWU8L2tleXdvcmQ+PGtleXdv
cmQ+UHNldWRvY29jY3VzIGNhbGNlb2xhcmlhZSB2YXIgbWlub3I8L2tleXdvcmQ+PGtleXdvcmQ+
UHNldWRvY29jY3VzIGRlY2VwdG9yPC9rZXl3b3JkPjxrZXl3b3JkPlBzaWRpdW08L2tleXdvcmQ+
PGtleXdvcmQ+UHlydXM8L2tleXdvcmQ+PGtleXdvcmQ+UmhvZG9kZW5kcm9uPC9rZXl3b3JkPjxr
ZXl3b3JkPlJob2RvZGVuZHJvbiBpbmRpY3VtPC9rZXl3b3JkPjxrZXl3b3JkPlJvc2FjZWFlPC9r
ZXl3b3JkPjxrZXl3b3JkPlJvc2FsZXM8L2tleXdvcmQ+PGtleXdvcmQ+U2FwaW5kYWNlYWU8L2tl
eXdvcmQ+PGtleXdvcmQ+U2FwaW5kYWxlczwva2V5d29yZD48a2V5d29yZD5TcGVjaWVzPC9rZXl3
b3JkPjxrZXl3b3JkPlNwZXJtYXRvcGh5dGE8L2tleXdvcmQ+PGtleXdvcmQ+U3RlcmN1bGlhY2Vh
ZTwva2V5d29yZD48a2V5d29yZD5TdGVybm9ycmh5bmNoYTwva2V5d29yZD48a2V5d29yZD5TdWxh
d2VzaTwva2V5d29yZD48a2V5d29yZD5TeW5vbnltczwva2V5d29yZD48a2V5d29yZD5UYXhvbm9t
eTwva2V5d29yZD48a2V5d29yZD5UYXhvbm9teSBhbmQgZXZvbHV0aW9uPC9rZXl3b3JkPjxrZXl3
b3JkPlRoZW9icm9tYTwva2V5d29yZD48a2V5d29yZD5UaGVvYnJvbWEgY2FjYW88L2tleXdvcmQ+
PGtleXdvcmQ+VXJ0aWNhY2VhZTwva2V5d29yZD48a2V5d29yZD5VcnRpY2FsZXM8L2tleXdvcmQ+
PC9rZXl3b3Jkcz48ZGF0ZXM+PHllYXI+MTk4OTwveWVhcj48L2RhdGVzPjxvcmlnLXB1Yj48c3R5
bGUgZmFjZT0idW5kZXJsaW5lIiBmb250PSJkZWZhdWx0IiBzaXplPSIxMDAlIj5KOlxFIExpYnJh
cnlcUGxhbnQgQ2F0YWxvZ3VlXEM8L3N0eWxlPjwvb3JpZy1wdWI+PGxhYmVsPjE3MDwvbGFiZWw+
PHVybHM+PC91cmxzPjxjdXN0b20xPmdtIEluZGlhbiB0YWJsZSBncmFwZXMgamQ8L2N1c3RvbTE+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48460603" w14:textId="7D8CC278"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1617755" w14:textId="1F33A308" w:rsidR="00DE292D" w:rsidRPr="00643417" w:rsidRDefault="00DE292D" w:rsidP="003A08F3">
            <w:pPr>
              <w:pStyle w:val="TableText"/>
            </w:pPr>
            <w:r w:rsidRPr="00643417">
              <w:rPr>
                <w:szCs w:val="18"/>
              </w:rPr>
              <w:t xml:space="preserve">On </w:t>
            </w:r>
            <w:r w:rsidRPr="00643417">
              <w:rPr>
                <w:i/>
                <w:szCs w:val="18"/>
              </w:rPr>
              <w:t>Aerangis</w:t>
            </w:r>
            <w:r w:rsidRPr="00643417">
              <w:rPr>
                <w:szCs w:val="18"/>
              </w:rPr>
              <w:t xml:space="preserve"> (Orchidaceae)</w:t>
            </w:r>
            <w:r w:rsidR="00A348E7" w:rsidRPr="00643417">
              <w:rPr>
                <w:szCs w:val="18"/>
              </w:rPr>
              <w:fldChar w:fldCharType="begin">
                <w:fldData xml:space="preserve">PEVuZE5vdGU+PENpdGU+PEF1dGhvcj5FenphdDwvQXV0aG9yPjxZZWFyPjE5NTY8L1llYXI+PFJl
Y051bT44ODc8L1JlY051bT48RGlzcGxheVRleHQ+KENveCAxOTg5OyBFenphdCAmYW1wOyBNY0Nv
bm5lbGwgMTk1NjsgR2FyY8OtYSBNb3JhbGVzIGV0IGFsLiAyMDE4KTwvRGlzcGxheVRleHQ+PHJl
Y29yZD48cmVjLW51bWJlcj44ODc8L3JlYy1udW1iZXI+PGZvcmVpZ24ta2V5cz48a2V5IGFwcD0i
RU4iIGRiLWlkPSJweHd4dzBlcjl6djJmeGV6eGRrNXR0NXV0ejVwNXZ0cndkdjAiIHRpbWVzdGFt
cD0iMTQ1MTk3MjM4MiI+ODg3PC9rZXk+PC9mb3JlaWduLWtleXM+PHJlZi10eXBlIG5hbWU9Ikpv
dXJuYWwgQXJ0aWNsZSI+MTc8L3JlZi10eXBlPjxjb250cmlidXRvcnM+PGF1dGhvcnM+PGF1dGhv
cj5FenphdCxZLk0uPC9hdXRob3I+PGF1dGhvcj5NY0Nvbm5lbGwsSC5TLjwvYXV0aG9yPjwvYXV0
aG9ycz48L2NvbnRyaWJ1dG9ycz48dGl0bGVzPjx0aXRsZT48c3R5bGUgZmFjZT0ibm9ybWFsIiBm
b250PSJkZWZhdWx0IiBzaXplPSIxMDAlIj5BIGNsYXNzaWZpY2F0aW9uIG9mIHRoZSBtZWFseWJ1
ZyB0cmliZSA8L3N0eWxlPjxzdHlsZSBmYWNlPSJpdGFsaWMiIGZvbnQ9ImRlZmF1bHQiIHNpemU9
IjEwMCUiPlBsYW5vY29jY2luaSA8L3N0eWxlPjxzdHlsZSBmYWNlPSJub3JtYWwiIGZvbnQ9ImRl
ZmF1bHQiIHNpemU9IjEwMCUiPihQc2V1ZG9jb2NjaWRhZTogSG9tb3B0ZXJhKTwvc3R5bGU+PC90
aXRsZT48c2Vjb25kYXJ5LXRpdGxlPk1hcnlsYW5kIEFncmljdWx0dXJhbCBFeHBlcmltZW50IFN0
YXRpb24gQnVsbGV0aW48L3NlY29uZGFyeS10aXRsZT48L3RpdGxlcz48cGVyaW9kaWNhbD48ZnVs
bC10aXRsZT5NYXJ5bGFuZCBBZ3JpY3VsdHVyYWwgRXhwZXJpbWVudCBTdGF0aW9uIEJ1bGxldGlu
PC9mdWxsLXRpdGxlPjwvcGVyaW9kaWNhbD48cGFnZXM+NS0xMDg8L3BhZ2VzPjx2b2x1bWU+QTwv
dm9sdW1lPjxudW1iZXI+ODQ8L251bWJlcj48cmVwcmludC1lZGl0aW9uPk5vdCBpbiBGaWxlPC9y
ZXByaW50LWVkaXRpb24+PGtleXdvcmRzPjxrZXl3b3JkPkNsYXNzaWZpY2F0aW9uPC9rZXl3b3Jk
PjxrZXl3b3JkPkdlbmVyYTwva2V5d29yZD48a2V5d29yZD5Ib21vcHRlcmE8L2tleXdvcmQ+PGtl
eXdvcmQ+SWxsdXN0cmF0aW9uczwva2V5d29yZD48a2V5d29yZD5NZWFseWJ1Zzwva2V5d29yZD48
a2V5d29yZD5NZWFseWJ1Z3MgY2xhc3NpZmljYXRpb248L2tleXdvcmQ+PGtleXdvcmQ+TW9ycGhv
bG9neTwva2V5d29yZD48a2V5d29yZD5Qc2V1ZG9jb2NjaWRhZTwva2V5d29yZD48L2tleXdvcmRz
PjxkYXRlcz48eWVhcj4xOTU2PC95ZWFyPjwvZGF0ZXM+PG9yaWctcHViPjxzdHlsZSBmYWNlPSJ1
bmRlcmxpbmUiIGZvbnQ9ImRlZmF1bHQiIHNpemU9IjEwMCUiPko6XEUgTGlicmFyeVxQbGFudCBD
YXRhbG9ndWVcRTwvc3R5bGU+PC9vcmlnLXB1Yj48bGFiZWw+NTgxPC9sYWJlbD48dXJscz48cGRm
LXVybHM+PHVybD5maWxlOi8vSjpcRSBMaWJyYXJ5XFBsYW50IENhdGFsb2d1ZVxFXEV6emF0IDE5
NTYgIElENTgxLnBkZjwvdXJsPjwvcGRmLXVybHM+PC91cmxzPjxjdXN0b20xPmxhPC9jdXN0b20x
PjwvcmVjb3JkPjwvQ2l0ZT48Q2l0ZT48QXV0aG9yPkNveDwvQXV0aG9yPjxZZWFyPjE5ODk8L1ll
YXI+PFJlY051bT41MzU8L1JlY051bT48cmVjb3JkPjxyZWMtbnVtYmVyPjUzNTwvcmVjLW51bWJl
cj48Zm9yZWlnbi1rZXlzPjxrZXkgYXBwPSJFTiIgZGItaWQ9InB4d3h3MGVyOXp2MmZ4ZXp4ZGs1
dHQ1dXR6NXA1dnRyd2R2MCIgdGltZXN0YW1wPSIxNDUxOTcyMzcxIj41MzU8L2tleT48L2ZvcmVp
Z24ta2V5cz48cmVmLXR5cGUgbmFtZT0iSm91cm5hbCBBcnRpY2xlIj4xNzwvcmVmLXR5cGU+PGNv
bnRyaWJ1dG9ycz48YXV0aG9ycz48YXV0aG9yPkNveCxKLk0uPC9hdXRob3I+PC9hdXRob3JzPjwv
Y29udHJpYnV0b3JzPjx0aXRsZXM+PHRpdGxlPjxzdHlsZSBmYWNlPSJub3JtYWwiIGZvbnQ9ImRl
ZmF1bHQiIHNpemU9IjEwMCUiPlRoZSBtZWFseWJ1ZyBnZW51cyA8L3N0eWxlPjxzdHlsZSBmYWNl
PSJpdGFsaWMiIGZvbnQ9ImRlZmF1bHQiIHNpemU9IjEwMCUiPlBsYW5vY29jY3VzPC9zdHlsZT48
c3R5bGUgZmFjZT0ibm9ybWFsIiBmb250PSJkZWZhdWx0IiBzaXplPSIxMDAlIj4gKEhvbW9wdGVy
YTogUHNldWRvY29jY2lkYWUpPC9zdHlsZT48L3RpdGxlPjxzZWNvbmRhcnktdGl0bGU+QnVsbGV0
aW4gb2YgdGhlIEJyaXRpc2ggTXVzZXVtIChOYXR1cmFsIEhpc3RvcnkpLCBFbnRvbW9sb2d5PC9z
ZWNvbmRhcnktdGl0bGU+PC90aXRsZXM+PHBlcmlvZGljYWw+PGZ1bGwtdGl0bGU+QnVsbGV0aW4g
b2YgdGhlIEJyaXRpc2ggTXVzZXVtIChOYXR1cmFsIEhpc3RvcnkpLCBFbnRvbW9sb2d5PC9mdWxs
LXRpdGxlPjwvcGVyaW9kaWNhbD48cGFnZXM+MS03ODwvcGFnZXM+PHZvbHVtZT41ODwvdm9sdW1l
PjxudW1iZXI+MTwvbnVtYmVyPjxyZXByaW50LWVkaXRpb24+Tm90IGluIEZpbGU8L3JlcHJpbnQt
ZWRpdGlvbj48a2V5d29yZHM+PGtleXdvcmQ+QW5naW9zcGVybXM8L2tleXdvcmQ+PGtleXdvcmQ+
QW5pbWFsczwva2V5d29yZD48a2V5d29yZD5BcnRocm9wb2RzPC9rZXl3b3JkPjxrZXl3b3JkPmFz
PC9rZXl3b3JkPjxrZXl3b3JkPkNvY2NvaWRlYTwva2V5d29yZD48a2V5d29yZD5Db2NvYTwva2V5
d29yZD48a2V5d29yZD5EYWN0eWxvcGlpZGFlPC9rZXl3b3JkPjxrZXl3b3JkPkRhY3R5bG9waXVz
PC9rZXl3b3JkPjxrZXl3b3JkPkRhY3R5bG9waXVzIHN1YnRlcnJhbmV1czwva2V5d29yZD48a2V5
d29yZD5EZXNjcmlwdGlvbjwva2V5d29yZD48a2V5d29yZD5EZXNjcmlwdGlvbnM8L2tleXdvcmQ+
PGtleXdvcmQ+RGljb3R5bGVkb25zPC9rZXl3b3JkPjxrZXl3b3JkPkVjb25vbWljIGltcG9ydGFu
Y2U8L2tleXdvcmQ+PGtleXdvcmQ+RW50b21vbG9neTwva2V5d29yZD48a2V5d29yZD5FcmljYWNl
YWU8L2tleXdvcmQ+PGtleXdvcmQ+RXJpY2FsZXM8L2tleXdvcmQ+PGtleXdvcmQ+RXJpb2JvdHJ5
YTwva2V5d29yZD48a2V5d29yZD5FcmlvYm90cnlhIGphcG9uaWNhPC9rZXl3b3JkPjxrZXl3b3Jk
PkV1cGhvcmJpYWNlYWU8L2tleXdvcmQ+PGtleXdvcmQ+RXVwaG9yYmlhbGVzPC9rZXl3b3JkPjxr
ZXl3b3JkPkZpY3VzPC9rZXl3b3JkPjxrZXl3b3JkPkZvb2QgcGxhbnRzPC9rZXl3b3JkPjxrZXl3
b3JkPkZvcmVzdHM8L2tleXdvcmQ+PGtleXdvcmQ+R2VudXM8L2tleXdvcmQ+PGtleXdvcmQ+R3Vh
dmFzPC9rZXl3b3JkPjxrZXl3b3JkPkhlbWlwdGVyYTwva2V5d29yZD48a2V5d29yZD5IZXZlYTwv
a2V5d29yZD48a2V5d29yZD5IZXZlYSBicmFzaWxpZW5zaXM8L2tleXdvcmQ+PGtleXdvcmQ+SG9t
b3B0ZXJhPC9rZXl3b3JkPjxrZXl3b3JkPklsbHVzdHJhdGlvbnM8L2tleXdvcmQ+PGtleXdvcmQ+
SW1wb3J0YW5jZTwva2V5d29yZD48a2V5d29yZD5JbnNlY3RzPC9rZXl3b3JkPjxrZXl3b3JkPklu
dmVydGVicmF0ZXM8L2tleXdvcmQ+PGtleXdvcmQ+S2V5PC9rZXl3b3JkPjxrZXl3b3JkPktleXM8
L2tleXdvcmQ+PGtleXdvcmQ+TGl0Y2hpPC9rZXl3b3JkPjxrZXl3b3JkPkxpdGNoaSBjaGluZW5z
aXM8L2tleXdvcmQ+PGtleXdvcmQ+TG9xdWF0czwva2V5d29yZD48a2V5d29yZD5NYWx2YWxlczwv
a2V5d29yZD48a2V5d29yZD5NZWFseWJ1Zzwva2V5d29yZD48a2V5d29yZD5Nb25vY290eWxlZG9u
czwva2V5d29yZD48a2V5d29yZD5NeXJ0YWNlYWU8L2tleXdvcmQ+PGtleXdvcmQ+TXlydGFsZXM8
L2tleXdvcmQ+PGtleXdvcmQ+T3JjaGlkYWNlYWU8L2tleXdvcmQ+PGtleXdvcmQ+T3JjaGlkYWxl
czwva2V5d29yZD48a2V5d29yZD5QZXN0IHBhdGhvZ2Vuczwva2V5d29yZD48a2V5d29yZD5QaGVu
YWNvY2N1czwva2V5d29yZD48a2V5d29yZD5QaGVuYWNvY2N1cyBzcGlyaWZlcnVzPC9rZXl3b3Jk
PjxrZXl3b3JkPlBsYW5vY29jY29pZGVzPC9rZXl3b3JkPjxrZXl3b3JkPlBsYW5vY29jY29pZGVz
IGN1YmFuZW5zaXM8L2tleXdvcmQ+PGtleXdvcmQ+UGxhbm9jb2NjdXM8L2tleXdvcmQ+PGtleXdv
cmQ+UGxhbm9jb2NjdXMgY2l0cmk8L2tleXdvcmQ+PGtleXdvcmQ+UGxhbm9jb2NjdXMgY3VydXJi
aXRhZTwva2V5d29yZD48a2V5d29yZD5QbGFub2NvY2N1cyBmaWN1czwva2V5d29yZD48a2V5d29y
ZD5QbGFub2NvY2N1cyBqYXBvbmljdXM8L2tleXdvcmQ+PGtleXdvcmQ+UGxhbm9jb2NjdXMga2Vu
eWFlPC9rZXl3b3JkPjxrZXl3b3JkPlBsYW5vY29jY3VzIGtyYXVuaGlhZTwva2V5d29yZD48a2V5
d29yZD5QbGFub2NvY2N1cyBsaWxhY2ludXM8L2tleXdvcmQ+PGtleXdvcmQ+UGxhbm9jb2NjdXMg
bGl0Y2hpPC9rZXl3b3JkPjxrZXl3b3JkPlBsYW5vY29jY3VzIG1pbm9yPC9rZXl3b3JkPjxrZXl3
b3JkPlBsYW5vY29jY3VzIG9yY2hpZGk8L2tleXdvcmQ+PGtleXdvcmQ+UGxhbm9jb2NjdXMgcGFj
aWZpY3VzPC9rZXl3b3JkPjxrZXl3b3JkPlBsYW5vY29jY3VzIHByaW5jaXBlPC9rZXl3b3JkPjxr
ZXl3b3JkPlBsYW5vY29jY3VzIHBzaWRpaTwva2V5d29yZD48a2V5d29yZD5QbGFub2NvY2N1cyBz
aWFrd2FuZW5zaXM8L2tleXdvcmQ+PGtleXdvcmQ+UGxhbm9jb2NjdXMgc3VidWtpYWVuc2lzPC9r
ZXl3b3JkPjxrZXl3b3JkPlBsYW5vY29jY3VzIHN1bGF3ZXNpPC9rZXl3b3JkPjxrZXl3b3JkPlBs
YW5vY29jY3VzIHRhbnphbmllbnNpczwva2V5d29yZD48a2V5d29yZD5QbGFudHM8L2tleXdvcmQ+
PGtleXdvcmQ+UHNldWRvY29jY2lkYWU8L2tleXdvcmQ+PGtleXdvcmQ+UHNldWRvY29jY3VzPC9r
ZXl3b3JkPjxrZXl3b3JkPlBzZXVkb2NvY2N1cyBjYWxjZW9sYXJpYWU8L2tleXdvcmQ+PGtleXdv
cmQ+UHNldWRvY29jY3VzIGNhbGNlb2xhcmlhZSB2YXIgbWlub3I8L2tleXdvcmQ+PGtleXdvcmQ+
UHNldWRvY29jY3VzIGRlY2VwdG9yPC9rZXl3b3JkPjxrZXl3b3JkPlBzaWRpdW08L2tleXdvcmQ+
PGtleXdvcmQ+UHlydXM8L2tleXdvcmQ+PGtleXdvcmQ+UmhvZG9kZW5kcm9uPC9rZXl3b3JkPjxr
ZXl3b3JkPlJob2RvZGVuZHJvbiBpbmRpY3VtPC9rZXl3b3JkPjxrZXl3b3JkPlJvc2FjZWFlPC9r
ZXl3b3JkPjxrZXl3b3JkPlJvc2FsZXM8L2tleXdvcmQ+PGtleXdvcmQ+U2FwaW5kYWNlYWU8L2tl
eXdvcmQ+PGtleXdvcmQ+U2FwaW5kYWxlczwva2V5d29yZD48a2V5d29yZD5TcGVjaWVzPC9rZXl3
b3JkPjxrZXl3b3JkPlNwZXJtYXRvcGh5dGE8L2tleXdvcmQ+PGtleXdvcmQ+U3RlcmN1bGlhY2Vh
ZTwva2V5d29yZD48a2V5d29yZD5TdGVybm9ycmh5bmNoYTwva2V5d29yZD48a2V5d29yZD5TdWxh
d2VzaTwva2V5d29yZD48a2V5d29yZD5TeW5vbnltczwva2V5d29yZD48a2V5d29yZD5UYXhvbm9t
eTwva2V5d29yZD48a2V5d29yZD5UYXhvbm9teSBhbmQgZXZvbHV0aW9uPC9rZXl3b3JkPjxrZXl3
b3JkPlRoZW9icm9tYTwva2V5d29yZD48a2V5d29yZD5UaGVvYnJvbWEgY2FjYW88L2tleXdvcmQ+
PGtleXdvcmQ+VXJ0aWNhY2VhZTwva2V5d29yZD48a2V5d29yZD5VcnRpY2FsZXM8L2tleXdvcmQ+
PC9rZXl3b3Jkcz48ZGF0ZXM+PHllYXI+MTk4OTwveWVhcj48L2RhdGVzPjxvcmlnLXB1Yj48c3R5
bGUgZmFjZT0idW5kZXJsaW5lIiBmb250PSJkZWZhdWx0IiBzaXplPSIxMDAlIj5KOlxFIExpYnJh
cnlcUGxhbnQgQ2F0YWxvZ3VlXEM8L3N0eWxlPjwvb3JpZy1wdWI+PGxhYmVsPjE3MDwvbGFiZWw+
PHVybHM+PC91cmxzPjxjdXN0b20xPmdtIEluZGlhbiB0YWJsZSBncmFwZXMgamQ8L2N1c3RvbTE+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Y051bT44ODc8L1JlY051bT48RGlzcGxheVRleHQ+KENveCAxOTg5OyBFenphdCAmYW1wOyBNY0Nv
bm5lbGwgMTk1NjsgR2FyY8OtYSBNb3JhbGVzIGV0IGFsLiAyMDE4KTwvRGlzcGxheVRleHQ+PHJl
Y29yZD48cmVjLW51bWJlcj44ODc8L3JlYy1udW1iZXI+PGZvcmVpZ24ta2V5cz48a2V5IGFwcD0i
RU4iIGRiLWlkPSJweHd4dzBlcjl6djJmeGV6eGRrNXR0NXV0ejVwNXZ0cndkdjAiIHRpbWVzdGFt
cD0iMTQ1MTk3MjM4MiI+ODg3PC9rZXk+PC9mb3JlaWduLWtleXM+PHJlZi10eXBlIG5hbWU9Ikpv
dXJuYWwgQXJ0aWNsZSI+MTc8L3JlZi10eXBlPjxjb250cmlidXRvcnM+PGF1dGhvcnM+PGF1dGhv
cj5FenphdCxZLk0uPC9hdXRob3I+PGF1dGhvcj5NY0Nvbm5lbGwsSC5TLjwvYXV0aG9yPjwvYXV0
aG9ycz48L2NvbnRyaWJ1dG9ycz48dGl0bGVzPjx0aXRsZT48c3R5bGUgZmFjZT0ibm9ybWFsIiBm
b250PSJkZWZhdWx0IiBzaXplPSIxMDAlIj5BIGNsYXNzaWZpY2F0aW9uIG9mIHRoZSBtZWFseWJ1
ZyB0cmliZSA8L3N0eWxlPjxzdHlsZSBmYWNlPSJpdGFsaWMiIGZvbnQ9ImRlZmF1bHQiIHNpemU9
IjEwMCUiPlBsYW5vY29jY2luaSA8L3N0eWxlPjxzdHlsZSBmYWNlPSJub3JtYWwiIGZvbnQ9ImRl
ZmF1bHQiIHNpemU9IjEwMCUiPihQc2V1ZG9jb2NjaWRhZTogSG9tb3B0ZXJhKTwvc3R5bGU+PC90
aXRsZT48c2Vjb25kYXJ5LXRpdGxlPk1hcnlsYW5kIEFncmljdWx0dXJhbCBFeHBlcmltZW50IFN0
YXRpb24gQnVsbGV0aW48L3NlY29uZGFyeS10aXRsZT48L3RpdGxlcz48cGVyaW9kaWNhbD48ZnVs
bC10aXRsZT5NYXJ5bGFuZCBBZ3JpY3VsdHVyYWwgRXhwZXJpbWVudCBTdGF0aW9uIEJ1bGxldGlu
PC9mdWxsLXRpdGxlPjwvcGVyaW9kaWNhbD48cGFnZXM+NS0xMDg8L3BhZ2VzPjx2b2x1bWU+QTwv
dm9sdW1lPjxudW1iZXI+ODQ8L251bWJlcj48cmVwcmludC1lZGl0aW9uPk5vdCBpbiBGaWxlPC9y
ZXByaW50LWVkaXRpb24+PGtleXdvcmRzPjxrZXl3b3JkPkNsYXNzaWZpY2F0aW9uPC9rZXl3b3Jk
PjxrZXl3b3JkPkdlbmVyYTwva2V5d29yZD48a2V5d29yZD5Ib21vcHRlcmE8L2tleXdvcmQ+PGtl
eXdvcmQ+SWxsdXN0cmF0aW9uczwva2V5d29yZD48a2V5d29yZD5NZWFseWJ1Zzwva2V5d29yZD48
a2V5d29yZD5NZWFseWJ1Z3MgY2xhc3NpZmljYXRpb248L2tleXdvcmQ+PGtleXdvcmQ+TW9ycGhv
bG9neTwva2V5d29yZD48a2V5d29yZD5Qc2V1ZG9jb2NjaWRhZTwva2V5d29yZD48L2tleXdvcmRz
PjxkYXRlcz48eWVhcj4xOTU2PC95ZWFyPjwvZGF0ZXM+PG9yaWctcHViPjxzdHlsZSBmYWNlPSJ1
bmRlcmxpbmUiIGZvbnQ9ImRlZmF1bHQiIHNpemU9IjEwMCUiPko6XEUgTGlicmFyeVxQbGFudCBD
YXRhbG9ndWVcRTwvc3R5bGU+PC9vcmlnLXB1Yj48bGFiZWw+NTgxPC9sYWJlbD48dXJscz48cGRm
LXVybHM+PHVybD5maWxlOi8vSjpcRSBMaWJyYXJ5XFBsYW50IENhdGFsb2d1ZVxFXEV6emF0IDE5
NTYgIElENTgxLnBkZjwvdXJsPjwvcGRmLXVybHM+PC91cmxzPjxjdXN0b20xPmxhPC9jdXN0b20x
PjwvcmVjb3JkPjwvQ2l0ZT48Q2l0ZT48QXV0aG9yPkNveDwvQXV0aG9yPjxZZWFyPjE5ODk8L1ll
YXI+PFJlY051bT41MzU8L1JlY051bT48cmVjb3JkPjxyZWMtbnVtYmVyPjUzNTwvcmVjLW51bWJl
cj48Zm9yZWlnbi1rZXlzPjxrZXkgYXBwPSJFTiIgZGItaWQ9InB4d3h3MGVyOXp2MmZ4ZXp4ZGs1
dHQ1dXR6NXA1dnRyd2R2MCIgdGltZXN0YW1wPSIxNDUxOTcyMzcxIj41MzU8L2tleT48L2ZvcmVp
Z24ta2V5cz48cmVmLXR5cGUgbmFtZT0iSm91cm5hbCBBcnRpY2xlIj4xNzwvcmVmLXR5cGU+PGNv
bnRyaWJ1dG9ycz48YXV0aG9ycz48YXV0aG9yPkNveCxKLk0uPC9hdXRob3I+PC9hdXRob3JzPjwv
Y29udHJpYnV0b3JzPjx0aXRsZXM+PHRpdGxlPjxzdHlsZSBmYWNlPSJub3JtYWwiIGZvbnQ9ImRl
ZmF1bHQiIHNpemU9IjEwMCUiPlRoZSBtZWFseWJ1ZyBnZW51cyA8L3N0eWxlPjxzdHlsZSBmYWNl
PSJpdGFsaWMiIGZvbnQ9ImRlZmF1bHQiIHNpemU9IjEwMCUiPlBsYW5vY29jY3VzPC9zdHlsZT48
c3R5bGUgZmFjZT0ibm9ybWFsIiBmb250PSJkZWZhdWx0IiBzaXplPSIxMDAlIj4gKEhvbW9wdGVy
YTogUHNldWRvY29jY2lkYWUpPC9zdHlsZT48L3RpdGxlPjxzZWNvbmRhcnktdGl0bGU+QnVsbGV0
aW4gb2YgdGhlIEJyaXRpc2ggTXVzZXVtIChOYXR1cmFsIEhpc3RvcnkpLCBFbnRvbW9sb2d5PC9z
ZWNvbmRhcnktdGl0bGU+PC90aXRsZXM+PHBlcmlvZGljYWw+PGZ1bGwtdGl0bGU+QnVsbGV0aW4g
b2YgdGhlIEJyaXRpc2ggTXVzZXVtIChOYXR1cmFsIEhpc3RvcnkpLCBFbnRvbW9sb2d5PC9mdWxs
LXRpdGxlPjwvcGVyaW9kaWNhbD48cGFnZXM+MS03ODwvcGFnZXM+PHZvbHVtZT41ODwvdm9sdW1l
PjxudW1iZXI+MTwvbnVtYmVyPjxyZXByaW50LWVkaXRpb24+Tm90IGluIEZpbGU8L3JlcHJpbnQt
ZWRpdGlvbj48a2V5d29yZHM+PGtleXdvcmQ+QW5naW9zcGVybXM8L2tleXdvcmQ+PGtleXdvcmQ+
QW5pbWFsczwva2V5d29yZD48a2V5d29yZD5BcnRocm9wb2RzPC9rZXl3b3JkPjxrZXl3b3JkPmFz
PC9rZXl3b3JkPjxrZXl3b3JkPkNvY2NvaWRlYTwva2V5d29yZD48a2V5d29yZD5Db2NvYTwva2V5
d29yZD48a2V5d29yZD5EYWN0eWxvcGlpZGFlPC9rZXl3b3JkPjxrZXl3b3JkPkRhY3R5bG9waXVz
PC9rZXl3b3JkPjxrZXl3b3JkPkRhY3R5bG9waXVzIHN1YnRlcnJhbmV1czwva2V5d29yZD48a2V5
d29yZD5EZXNjcmlwdGlvbjwva2V5d29yZD48a2V5d29yZD5EZXNjcmlwdGlvbnM8L2tleXdvcmQ+
PGtleXdvcmQ+RGljb3R5bGVkb25zPC9rZXl3b3JkPjxrZXl3b3JkPkVjb25vbWljIGltcG9ydGFu
Y2U8L2tleXdvcmQ+PGtleXdvcmQ+RW50b21vbG9neTwva2V5d29yZD48a2V5d29yZD5FcmljYWNl
YWU8L2tleXdvcmQ+PGtleXdvcmQ+RXJpY2FsZXM8L2tleXdvcmQ+PGtleXdvcmQ+RXJpb2JvdHJ5
YTwva2V5d29yZD48a2V5d29yZD5FcmlvYm90cnlhIGphcG9uaWNhPC9rZXl3b3JkPjxrZXl3b3Jk
PkV1cGhvcmJpYWNlYWU8L2tleXdvcmQ+PGtleXdvcmQ+RXVwaG9yYmlhbGVzPC9rZXl3b3JkPjxr
ZXl3b3JkPkZpY3VzPC9rZXl3b3JkPjxrZXl3b3JkPkZvb2QgcGxhbnRzPC9rZXl3b3JkPjxrZXl3
b3JkPkZvcmVzdHM8L2tleXdvcmQ+PGtleXdvcmQ+R2VudXM8L2tleXdvcmQ+PGtleXdvcmQ+R3Vh
dmFzPC9rZXl3b3JkPjxrZXl3b3JkPkhlbWlwdGVyYTwva2V5d29yZD48a2V5d29yZD5IZXZlYTwv
a2V5d29yZD48a2V5d29yZD5IZXZlYSBicmFzaWxpZW5zaXM8L2tleXdvcmQ+PGtleXdvcmQ+SG9t
b3B0ZXJhPC9rZXl3b3JkPjxrZXl3b3JkPklsbHVzdHJhdGlvbnM8L2tleXdvcmQ+PGtleXdvcmQ+
SW1wb3J0YW5jZTwva2V5d29yZD48a2V5d29yZD5JbnNlY3RzPC9rZXl3b3JkPjxrZXl3b3JkPklu
dmVydGVicmF0ZXM8L2tleXdvcmQ+PGtleXdvcmQ+S2V5PC9rZXl3b3JkPjxrZXl3b3JkPktleXM8
L2tleXdvcmQ+PGtleXdvcmQ+TGl0Y2hpPC9rZXl3b3JkPjxrZXl3b3JkPkxpdGNoaSBjaGluZW5z
aXM8L2tleXdvcmQ+PGtleXdvcmQ+TG9xdWF0czwva2V5d29yZD48a2V5d29yZD5NYWx2YWxlczwv
a2V5d29yZD48a2V5d29yZD5NZWFseWJ1Zzwva2V5d29yZD48a2V5d29yZD5Nb25vY290eWxlZG9u
czwva2V5d29yZD48a2V5d29yZD5NeXJ0YWNlYWU8L2tleXdvcmQ+PGtleXdvcmQ+TXlydGFsZXM8
L2tleXdvcmQ+PGtleXdvcmQ+T3JjaGlkYWNlYWU8L2tleXdvcmQ+PGtleXdvcmQ+T3JjaGlkYWxl
czwva2V5d29yZD48a2V5d29yZD5QZXN0IHBhdGhvZ2Vuczwva2V5d29yZD48a2V5d29yZD5QaGVu
YWNvY2N1czwva2V5d29yZD48a2V5d29yZD5QaGVuYWNvY2N1cyBzcGlyaWZlcnVzPC9rZXl3b3Jk
PjxrZXl3b3JkPlBsYW5vY29jY29pZGVzPC9rZXl3b3JkPjxrZXl3b3JkPlBsYW5vY29jY29pZGVz
IGN1YmFuZW5zaXM8L2tleXdvcmQ+PGtleXdvcmQ+UGxhbm9jb2NjdXM8L2tleXdvcmQ+PGtleXdv
cmQ+UGxhbm9jb2NjdXMgY2l0cmk8L2tleXdvcmQ+PGtleXdvcmQ+UGxhbm9jb2NjdXMgY3VydXJi
aXRhZTwva2V5d29yZD48a2V5d29yZD5QbGFub2NvY2N1cyBmaWN1czwva2V5d29yZD48a2V5d29y
ZD5QbGFub2NvY2N1cyBqYXBvbmljdXM8L2tleXdvcmQ+PGtleXdvcmQ+UGxhbm9jb2NjdXMga2Vu
eWFlPC9rZXl3b3JkPjxrZXl3b3JkPlBsYW5vY29jY3VzIGtyYXVuaGlhZTwva2V5d29yZD48a2V5
d29yZD5QbGFub2NvY2N1cyBsaWxhY2ludXM8L2tleXdvcmQ+PGtleXdvcmQ+UGxhbm9jb2NjdXMg
bGl0Y2hpPC9rZXl3b3JkPjxrZXl3b3JkPlBsYW5vY29jY3VzIG1pbm9yPC9rZXl3b3JkPjxrZXl3
b3JkPlBsYW5vY29jY3VzIG9yY2hpZGk8L2tleXdvcmQ+PGtleXdvcmQ+UGxhbm9jb2NjdXMgcGFj
aWZpY3VzPC9rZXl3b3JkPjxrZXl3b3JkPlBsYW5vY29jY3VzIHByaW5jaXBlPC9rZXl3b3JkPjxr
ZXl3b3JkPlBsYW5vY29jY3VzIHBzaWRpaTwva2V5d29yZD48a2V5d29yZD5QbGFub2NvY2N1cyBz
aWFrd2FuZW5zaXM8L2tleXdvcmQ+PGtleXdvcmQ+UGxhbm9jb2NjdXMgc3VidWtpYWVuc2lzPC9r
ZXl3b3JkPjxrZXl3b3JkPlBsYW5vY29jY3VzIHN1bGF3ZXNpPC9rZXl3b3JkPjxrZXl3b3JkPlBs
YW5vY29jY3VzIHRhbnphbmllbnNpczwva2V5d29yZD48a2V5d29yZD5QbGFudHM8L2tleXdvcmQ+
PGtleXdvcmQ+UHNldWRvY29jY2lkYWU8L2tleXdvcmQ+PGtleXdvcmQ+UHNldWRvY29jY3VzPC9r
ZXl3b3JkPjxrZXl3b3JkPlBzZXVkb2NvY2N1cyBjYWxjZW9sYXJpYWU8L2tleXdvcmQ+PGtleXdv
cmQ+UHNldWRvY29jY3VzIGNhbGNlb2xhcmlhZSB2YXIgbWlub3I8L2tleXdvcmQ+PGtleXdvcmQ+
UHNldWRvY29jY3VzIGRlY2VwdG9yPC9rZXl3b3JkPjxrZXl3b3JkPlBzaWRpdW08L2tleXdvcmQ+
PGtleXdvcmQ+UHlydXM8L2tleXdvcmQ+PGtleXdvcmQ+UmhvZG9kZW5kcm9uPC9rZXl3b3JkPjxr
ZXl3b3JkPlJob2RvZGVuZHJvbiBpbmRpY3VtPC9rZXl3b3JkPjxrZXl3b3JkPlJvc2FjZWFlPC9r
ZXl3b3JkPjxrZXl3b3JkPlJvc2FsZXM8L2tleXdvcmQ+PGtleXdvcmQ+U2FwaW5kYWNlYWU8L2tl
eXdvcmQ+PGtleXdvcmQ+U2FwaW5kYWxlczwva2V5d29yZD48a2V5d29yZD5TcGVjaWVzPC9rZXl3
b3JkPjxrZXl3b3JkPlNwZXJtYXRvcGh5dGE8L2tleXdvcmQ+PGtleXdvcmQ+U3RlcmN1bGlhY2Vh
ZTwva2V5d29yZD48a2V5d29yZD5TdGVybm9ycmh5bmNoYTwva2V5d29yZD48a2V5d29yZD5TdWxh
d2VzaTwva2V5d29yZD48a2V5d29yZD5TeW5vbnltczwva2V5d29yZD48a2V5d29yZD5UYXhvbm9t
eTwva2V5d29yZD48a2V5d29yZD5UYXhvbm9teSBhbmQgZXZvbHV0aW9uPC9rZXl3b3JkPjxrZXl3
b3JkPlRoZW9icm9tYTwva2V5d29yZD48a2V5d29yZD5UaGVvYnJvbWEgY2FjYW88L2tleXdvcmQ+
PGtleXdvcmQ+VXJ0aWNhY2VhZTwva2V5d29yZD48a2V5d29yZD5VcnRpY2FsZXM8L2tleXdvcmQ+
PC9rZXl3b3Jkcz48ZGF0ZXM+PHllYXI+MTk4OTwveWVhcj48L2RhdGVzPjxvcmlnLXB1Yj48c3R5
bGUgZmFjZT0idW5kZXJsaW5lIiBmb250PSJkZWZhdWx0IiBzaXplPSIxMDAlIj5KOlxFIExpYnJh
cnlcUGxhbnQgQ2F0YWxvZ3VlXEM8L3N0eWxlPjwvb3JpZy1wdWI+PGxhYmVsPjE3MDwvbGFiZWw+
PHVybHM+PC91cmxzPjxjdXN0b20xPmdtIEluZGlhbiB0YWJsZSBncmFwZXMgamQ8L2N1c3RvbTE+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532BD457" w14:textId="4405D1E0" w:rsidR="00DE292D" w:rsidRPr="00643417" w:rsidRDefault="00DE292D" w:rsidP="003A08F3">
            <w:pPr>
              <w:pStyle w:val="TableText"/>
            </w:pPr>
            <w:r w:rsidRPr="00643417">
              <w:rPr>
                <w:szCs w:val="18"/>
              </w:rPr>
              <w:t xml:space="preserve">On orchids from South Africa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537DECFD" w14:textId="77777777" w:rsidR="00DE292D" w:rsidRPr="00643417" w:rsidRDefault="00DE292D" w:rsidP="00DE292D">
            <w:pPr>
              <w:pStyle w:val="TableText"/>
            </w:pPr>
            <w:r w:rsidRPr="00643417">
              <w:rPr>
                <w:szCs w:val="18"/>
              </w:rPr>
              <w:t>Yes</w:t>
            </w:r>
          </w:p>
        </w:tc>
        <w:tc>
          <w:tcPr>
            <w:tcW w:w="1379" w:type="dxa"/>
          </w:tcPr>
          <w:p w14:paraId="20F98885" w14:textId="77777777" w:rsidR="00DE292D" w:rsidRPr="00643417" w:rsidRDefault="00DE292D" w:rsidP="00DE292D">
            <w:pPr>
              <w:pStyle w:val="TableText"/>
            </w:pPr>
            <w:r w:rsidRPr="00643417">
              <w:rPr>
                <w:szCs w:val="18"/>
              </w:rPr>
              <w:t>No</w:t>
            </w:r>
          </w:p>
        </w:tc>
      </w:tr>
      <w:tr w:rsidR="003A08F3" w:rsidRPr="00643417" w14:paraId="3BB39E61" w14:textId="77777777" w:rsidTr="00DE292D">
        <w:tc>
          <w:tcPr>
            <w:tcW w:w="1952" w:type="dxa"/>
          </w:tcPr>
          <w:p w14:paraId="6378FFD4" w14:textId="77777777" w:rsidR="00DE292D" w:rsidRPr="00643417" w:rsidRDefault="00DE292D" w:rsidP="00DE292D">
            <w:pPr>
              <w:pStyle w:val="TableText"/>
            </w:pPr>
            <w:r w:rsidRPr="00643417">
              <w:rPr>
                <w:rFonts w:eastAsia="Times New Roman"/>
                <w:i/>
                <w:szCs w:val="18"/>
                <w:lang w:eastAsia="en-AU"/>
              </w:rPr>
              <w:t>Planococcus hospitus</w:t>
            </w:r>
            <w:r w:rsidRPr="00643417">
              <w:rPr>
                <w:rFonts w:eastAsia="Times New Roman"/>
                <w:szCs w:val="18"/>
                <w:lang w:eastAsia="en-AU"/>
              </w:rPr>
              <w:t xml:space="preserve"> De Lotto</w:t>
            </w:r>
          </w:p>
        </w:tc>
        <w:tc>
          <w:tcPr>
            <w:tcW w:w="1172" w:type="dxa"/>
          </w:tcPr>
          <w:p w14:paraId="33FB6213" w14:textId="77777777" w:rsidR="00DE292D" w:rsidRPr="00643417" w:rsidRDefault="00DE292D" w:rsidP="00DE292D">
            <w:pPr>
              <w:pStyle w:val="TableText"/>
            </w:pPr>
            <w:r w:rsidRPr="00643417">
              <w:rPr>
                <w:szCs w:val="18"/>
              </w:rPr>
              <w:t>1</w:t>
            </w:r>
          </w:p>
        </w:tc>
        <w:tc>
          <w:tcPr>
            <w:tcW w:w="1985" w:type="dxa"/>
          </w:tcPr>
          <w:p w14:paraId="4DEE489F" w14:textId="7B4602AD" w:rsidR="00DE292D" w:rsidRPr="00643417" w:rsidRDefault="00DE292D" w:rsidP="003A08F3">
            <w:pPr>
              <w:pStyle w:val="TableText"/>
            </w:pPr>
            <w:r w:rsidRPr="00643417">
              <w:rPr>
                <w:szCs w:val="18"/>
              </w:rPr>
              <w:t xml:space="preserve">Uganda </w:t>
            </w:r>
            <w:r w:rsidR="00A348E7"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4964CDCF" w14:textId="50F9BFC2"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B385411" w14:textId="0CA78248" w:rsidR="00DE292D" w:rsidRPr="00643417" w:rsidRDefault="00DE292D" w:rsidP="003A08F3">
            <w:pPr>
              <w:pStyle w:val="TableText"/>
            </w:pPr>
            <w:r w:rsidRPr="00643417">
              <w:rPr>
                <w:szCs w:val="18"/>
              </w:rPr>
              <w:t xml:space="preserve">On tubers of </w:t>
            </w:r>
            <w:r w:rsidRPr="00643417">
              <w:rPr>
                <w:i/>
                <w:szCs w:val="18"/>
              </w:rPr>
              <w:t>Eulophia</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and other orchids </w:t>
            </w:r>
            <w:r w:rsidR="00A348E7" w:rsidRPr="00643417">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19" w:tooltip="Cox, 1989 #535" w:history="1">
              <w:r w:rsidR="003A08F3" w:rsidRPr="00643417">
                <w:rPr>
                  <w:noProof/>
                  <w:szCs w:val="18"/>
                </w:rPr>
                <w:t>Cox 1989</w:t>
              </w:r>
            </w:hyperlink>
            <w:r w:rsidR="00A348E7" w:rsidRPr="00643417">
              <w:rPr>
                <w:noProof/>
                <w:szCs w:val="18"/>
              </w:rPr>
              <w:t>)</w:t>
            </w:r>
            <w:r w:rsidR="00A348E7" w:rsidRPr="00643417">
              <w:rPr>
                <w:szCs w:val="18"/>
              </w:rPr>
              <w:fldChar w:fldCharType="end"/>
            </w:r>
          </w:p>
        </w:tc>
        <w:tc>
          <w:tcPr>
            <w:tcW w:w="2715" w:type="dxa"/>
          </w:tcPr>
          <w:p w14:paraId="7AFDF028" w14:textId="5A445F55" w:rsidR="00DE292D" w:rsidRPr="00643417" w:rsidRDefault="00DE292D" w:rsidP="003A08F3">
            <w:pPr>
              <w:pStyle w:val="TableText"/>
            </w:pPr>
            <w:r w:rsidRPr="00643417">
              <w:rPr>
                <w:szCs w:val="18"/>
              </w:rPr>
              <w:t xml:space="preserve">On </w:t>
            </w:r>
            <w:r w:rsidRPr="00643417">
              <w:rPr>
                <w:i/>
                <w:szCs w:val="18"/>
              </w:rPr>
              <w:t>Cyrtorchis</w:t>
            </w:r>
            <w:r w:rsidRPr="00643417">
              <w:rPr>
                <w:szCs w:val="18"/>
              </w:rPr>
              <w:t xml:space="preserve"> from Uganda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7AF32284" w14:textId="77777777" w:rsidR="00DE292D" w:rsidRPr="00643417" w:rsidRDefault="00DE292D" w:rsidP="00DE292D">
            <w:pPr>
              <w:pStyle w:val="TableText"/>
            </w:pPr>
            <w:r w:rsidRPr="00643417">
              <w:rPr>
                <w:szCs w:val="18"/>
              </w:rPr>
              <w:t>Yes</w:t>
            </w:r>
          </w:p>
        </w:tc>
        <w:tc>
          <w:tcPr>
            <w:tcW w:w="1379" w:type="dxa"/>
          </w:tcPr>
          <w:p w14:paraId="5C80290C" w14:textId="77777777" w:rsidR="00DE292D" w:rsidRPr="00643417" w:rsidRDefault="00DE292D" w:rsidP="00DE292D">
            <w:pPr>
              <w:pStyle w:val="TableText"/>
            </w:pPr>
            <w:r w:rsidRPr="00643417">
              <w:rPr>
                <w:szCs w:val="18"/>
              </w:rPr>
              <w:t>No</w:t>
            </w:r>
          </w:p>
        </w:tc>
      </w:tr>
      <w:tr w:rsidR="003A08F3" w:rsidRPr="00643417" w14:paraId="02C4AE51" w14:textId="77777777" w:rsidTr="00DE292D">
        <w:tc>
          <w:tcPr>
            <w:tcW w:w="1952" w:type="dxa"/>
          </w:tcPr>
          <w:p w14:paraId="74CFD417" w14:textId="77777777" w:rsidR="00DE292D" w:rsidRPr="00643417" w:rsidRDefault="00DE292D" w:rsidP="00DE292D">
            <w:pPr>
              <w:pStyle w:val="TableText"/>
            </w:pPr>
            <w:r w:rsidRPr="00643417">
              <w:rPr>
                <w:rFonts w:eastAsia="Times New Roman"/>
                <w:i/>
                <w:szCs w:val="18"/>
                <w:lang w:eastAsia="en-AU"/>
              </w:rPr>
              <w:t>Planococcus japonicus</w:t>
            </w:r>
            <w:r w:rsidRPr="00643417">
              <w:rPr>
                <w:rFonts w:eastAsia="Times New Roman"/>
                <w:szCs w:val="18"/>
                <w:lang w:eastAsia="en-AU"/>
              </w:rPr>
              <w:t xml:space="preserve"> Cox</w:t>
            </w:r>
          </w:p>
        </w:tc>
        <w:tc>
          <w:tcPr>
            <w:tcW w:w="1172" w:type="dxa"/>
          </w:tcPr>
          <w:p w14:paraId="640862ED" w14:textId="77777777" w:rsidR="00DE292D" w:rsidRPr="00643417" w:rsidRDefault="00DE292D" w:rsidP="00DE292D">
            <w:pPr>
              <w:pStyle w:val="TableText"/>
            </w:pPr>
            <w:r w:rsidRPr="00643417">
              <w:rPr>
                <w:szCs w:val="18"/>
              </w:rPr>
              <w:t>1</w:t>
            </w:r>
          </w:p>
        </w:tc>
        <w:tc>
          <w:tcPr>
            <w:tcW w:w="1985" w:type="dxa"/>
          </w:tcPr>
          <w:p w14:paraId="30C7FF95" w14:textId="78B192EC" w:rsidR="00DE292D" w:rsidRPr="00643417" w:rsidRDefault="00DE292D" w:rsidP="003A08F3">
            <w:pPr>
              <w:pStyle w:val="TableText"/>
              <w:rPr>
                <w:szCs w:val="18"/>
              </w:rPr>
            </w:pPr>
            <w:r w:rsidRPr="00643417">
              <w:rPr>
                <w:szCs w:val="18"/>
              </w:rPr>
              <w:t xml:space="preserve">USA, Japan and South Asia </w:t>
            </w:r>
            <w:r w:rsidR="00A348E7" w:rsidRPr="00643417">
              <w:rPr>
                <w:szCs w:val="18"/>
              </w:rPr>
              <w:fldChar w:fldCharType="begin">
                <w:fldData xml:space="preserve">PEVuZE5vdGU+PENpdGU+PEF1dGhvcj5XaWxsaWFtczwvQXV0aG9yPjxZZWFyPjIwMDQ8L1llYXI+
PFJlY051bT4yMzYwPC9SZWNOdW0+PERpc3BsYXlUZXh0PihHYXJjw61hIE1vcmFsZXMgZXQgYWwu
IDIwMTg7IE1pbGxlciwgTWlsbGVyICZhbXA7IFdhdHNvbiAyMDAyOyBXaWxsaWFtcyAyMDA0KTwv
RGlzcGxheVRleHQ+PHJlY29yZD48cmVjLW51bWJlcj4yMzYwPC9yZWMtbnVtYmVyPjxmb3JlaWdu
LWtleXM+PGtleSBhcHA9IkVOIiBkYi1pZD0icHh3eHcwZXI5enYyZnhlenhkazV0dDV1dHo1cDV2
dHJ3ZHYwIiB0aW1lc3RhbXA9IjE0NTE5NzI0MjUiPjIzNjA8L2tleT48L2ZvcmVpZ24ta2V5cz48
cmVmLXR5cGUgbmFtZT0iQm9vayI+NjwvcmVmLXR5cGU+PGNvbnRyaWJ1dG9ycz48YXV0aG9ycz48
YXV0aG9yPldpbGxpYW1zLEQuSi48L2F1dGhvcj48L2F1dGhvcnM+PC9jb250cmlidXRvcnM+PHRp
dGxlcz48dGl0bGU+TWVhbHlidWdzIG9mIFNvdXRoZXJuIEFzaWE8L3RpdGxlPjwvdGl0bGVzPjxw
YWdlcz4xLTg5NjwvcGFnZXM+PGtleXdvcmRzPjxrZXl3b3JkPkFzaWE8L2tleXdvcmQ+PGtleXdv
cmQ+REFGRjwva2V5d29yZD48a2V5d29yZD5NZWFseWJ1Zzwva2V5d29yZD48a2V5d29yZD5NZWFs
eWJ1Z3M8L2tleXdvcmQ+PC9rZXl3b3Jkcz48ZGF0ZXM+PHllYXI+MjAwNDwveWVhcj48L2RhdGVz
PjxwdWItbG9jYXRpb24+S3VhbGEgTHVtcHVyPC9wdWItbG9jYXRpb24+PHB1Ymxpc2hlcj5OYXR1
cmFsIEhpc3RvcnkgTXVzZXVtIGFuZCBTb3V0aGRlbmU8L3B1Ymxpc2hlcj48b3JpZy1wdWI+PHN0
eWxlIGZhY2U9InVuZGVybGluZSIgZm9udD0iZGVmYXVsdCIgc2l6ZT0iMTAwJSI+SjpcRSBMaWJy
YXJ5XFBsYW50IENhdGFsb2d1ZVxXPC9zdHlsZT48L29yaWctcHViPjxsYWJlbD4xMzAxODwvbGFi
ZWw+PHVybHM+PC91cmxzPjxjdXN0b20xPkNoaW5hIHRhYmxlIGdyYXBlcyBiYW5hbmFzIHNwIFBp
bmVhcHBsZXMgZnJvbSBNYWxheXNpYSBqYyBUYWl3YW4vVmlldG5hbSBseWNoZWVzIHRrcSBJbmRp
YW4gdGFibGUgZ3JhcGVzIGpkIFNhbGFjY2EgZnJvbSBJbmRvbmVzaWEgYXMgbWVhbHlidWcgZ3Jv
dXAgcG9saWN5IHRrcTwvY3VzdG9tMT48L3JlY29yZD48L0NpdGU+PENpdGU+PEF1dGhvcj5NaWxs
ZXI8L0F1dGhvcj48WWVhcj4yMDAyPC9ZZWFyPjxSZWNOdW0+NDIwMDwvUmVjTnVtPjxyZWNvcmQ+
PHJlYy1udW1iZXI+NDIwMDwvcmVjLW51bWJlcj48Zm9yZWlnbi1rZXlzPjxrZXkgYXBwPSJFTiIg
ZGItaWQ9InB4d3h3MGVyOXp2MmZ4ZXp4ZGs1dHQ1dXR6NXA1dnRyd2R2MCIgdGltZXN0YW1wPSIx
NDUxOTcyNDc0Ij40MjAwPC9rZXk+PC9mb3JlaWduLWtleXM+PHJlZi10eXBlIG5hbWU9IkpvdXJu
YWwgQXJ0aWNsZSI+MTc8L3JlZi10eXBlPjxjb250cmlidXRvcnM+PGF1dGhvcnM+PGF1dGhvcj5N
aWxsZXIsRC5SLjwvYXV0aG9yPjxhdXRob3I+TWlsbGVyLEcuTC48L2F1dGhvcj48YXV0aG9yPldh
dHNvbixHLlcuPC9hdXRob3I+PC9hdXRob3JzPjwvY29udHJpYnV0b3JzPjx0aXRsZXM+PHRpdGxl
PkludmFzaXZlIHNwZWNpZXMgb2YgbWVhbHlidWdzIChIZW1pcHRlcmE6IFBzZXVkb2NvY2NpZGFl
KSBhbmQgdGhlaXIgdGhyZWF0IHRvIFVTIGFncmljdWx0dXJlPC90aXRsZT48c2Vjb25kYXJ5LXRp
dGxlPlByb2NlZWRpbmdzIG9mIHRoZSBFbnRvbW9sb2dpY2FsIFNvY2lldHkgb2YgV2FzaGluZ3Rv
bjwvc2Vjb25kYXJ5LXRpdGxlPjwvdGl0bGVzPjxwZXJpb2RpY2FsPjxmdWxsLXRpdGxlPlByb2Nl
ZWRpbmdzIG9mIHRoZSBFbnRvbW9sb2dpY2FsIFNvY2lldHkgb2YgV2FzaGluZ3RvbjwvZnVsbC10
aXRsZT48L3BlcmlvZGljYWw+PHBhZ2VzPjgyNS04MzY8L3BhZ2VzPjx2b2x1bWU+MTA0PC92b2x1
bWU+PG51bWJlcj40PC9udW1iZXI+PGtleXdvcmRzPjxrZXl3b3JkPkFncmljdWx0dXJlPC9rZXl3
b3JkPjxrZXl3b3JkPkhlbWlwdGVyYTwva2V5d29yZD48a2V5d29yZD5JbnZhc2l2ZSBzcGVjaWVz
PC9rZXl3b3JkPjxrZXl3b3JkPk1lYWx5YnVnPC9rZXl3b3JkPjxrZXl3b3JkPk1lYWx5YnVnczwv
a2V5d29yZD48a2V5d29yZD5Qc2V1ZG9jb2NjaWRhZTwva2V5d29yZD48a2V5d29yZD5TcGVjaWVz
PC9rZXl3b3JkPjwva2V5d29yZHM+PGRhdGVzPjx5ZWFyPjIwMDI8L3llYXI+PC9kYXRlcz48b3Jp
Zy1wdWI+PHN0eWxlIGZhY2U9InVuZGVybGluZSIgZm9udD0iZGVmYXVsdCIgc2l6ZT0iMTAwJSI+
SjpcRSBMaWJyYXJ5XFBsYW50IENhdGFsb2d1ZVxNPC9zdHlsZT48L29yaWctcHViPjxsYWJlbD42
NjI2MzwvbGFiZWw+PHVybHM+PC91cmxzPjxjdXN0b20xPlVuc2h1IG1hbmRhcmlucyBhbmQgQ2hp
bmEgdGFibGUgZ3JhcGVzIHNwIFBpbmVhcHBsZXMgZnJvbSBNYWxheXNpYSBqYzwvY3VzdG9tMT48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dHlwZT48Y29udHJpYnV0b3JzPjxhdXRob3JzPjxhdXRob3I+R2FyY8OtYSBNb3JhbGVzLCBNLjwv
YXV0aG9yPjxhdXRob3I+RGVubm8sIEIuRC48L2F1dGhvcj48YXV0aG9yPk1pbGxlciwgRC5SLjwv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IDIwMTg7IE1pbGxlciwgTWlsbGVyICZhbXA7IFdhdHNvbiAyMDAyOyBXaWxsaWFtcyAyMDA0KTwv
RGlzcGxheVRleHQ+PHJlY29yZD48cmVjLW51bWJlcj4yMzYwPC9yZWMtbnVtYmVyPjxmb3JlaWdu
LWtleXM+PGtleSBhcHA9IkVOIiBkYi1pZD0icHh3eHcwZXI5enYyZnhlenhkazV0dDV1dHo1cDV2
dHJ3ZHYwIiB0aW1lc3RhbXA9IjE0NTE5NzI0MjUiPjIzNjA8L2tleT48L2ZvcmVpZ24ta2V5cz48
cmVmLXR5cGUgbmFtZT0iQm9vayI+NjwvcmVmLXR5cGU+PGNvbnRyaWJ1dG9ycz48YXV0aG9ycz48
YXV0aG9yPldpbGxpYW1zLEQuSi48L2F1dGhvcj48L2F1dGhvcnM+PC9jb250cmlidXRvcnM+PHRp
dGxlcz48dGl0bGU+TWVhbHlidWdzIG9mIFNvdXRoZXJuIEFzaWE8L3RpdGxlPjwvdGl0bGVzPjxw
YWdlcz4xLTg5NjwvcGFnZXM+PGtleXdvcmRzPjxrZXl3b3JkPkFzaWE8L2tleXdvcmQ+PGtleXdv
cmQ+REFGRjwva2V5d29yZD48a2V5d29yZD5NZWFseWJ1Zzwva2V5d29yZD48a2V5d29yZD5NZWFs
eWJ1Z3M8L2tleXdvcmQ+PC9rZXl3b3Jkcz48ZGF0ZXM+PHllYXI+MjAwNDwveWVhcj48L2RhdGVz
PjxwdWItbG9jYXRpb24+S3VhbGEgTHVtcHVyPC9wdWItbG9jYXRpb24+PHB1Ymxpc2hlcj5OYXR1
cmFsIEhpc3RvcnkgTXVzZXVtIGFuZCBTb3V0aGRlbmU8L3B1Ymxpc2hlcj48b3JpZy1wdWI+PHN0
eWxlIGZhY2U9InVuZGVybGluZSIgZm9udD0iZGVmYXVsdCIgc2l6ZT0iMTAwJSI+SjpcRSBMaWJy
YXJ5XFBsYW50IENhdGFsb2d1ZVxXPC9zdHlsZT48L29yaWctcHViPjxsYWJlbD4xMzAxODwvbGFi
ZWw+PHVybHM+PC91cmxzPjxjdXN0b20xPkNoaW5hIHRhYmxlIGdyYXBlcyBiYW5hbmFzIHNwIFBp
bmVhcHBsZXMgZnJvbSBNYWxheXNpYSBqYyBUYWl3YW4vVmlldG5hbSBseWNoZWVzIHRrcSBJbmRp
YW4gdGFibGUgZ3JhcGVzIGpkIFNhbGFjY2EgZnJvbSBJbmRvbmVzaWEgYXMgbWVhbHlidWcgZ3Jv
dXAgcG9saWN5IHRrcTwvY3VzdG9tMT48L3JlY29yZD48L0NpdGU+PENpdGU+PEF1dGhvcj5NaWxs
ZXI8L0F1dGhvcj48WWVhcj4yMDAyPC9ZZWFyPjxSZWNOdW0+NDIwMDwvUmVjTnVtPjxyZWNvcmQ+
PHJlYy1udW1iZXI+NDIwMDwvcmVjLW51bWJlcj48Zm9yZWlnbi1rZXlzPjxrZXkgYXBwPSJFTiIg
ZGItaWQ9InB4d3h3MGVyOXp2MmZ4ZXp4ZGs1dHQ1dXR6NXA1dnRyd2R2MCIgdGltZXN0YW1wPSIx
NDUxOTcyNDc0Ij40MjAwPC9rZXk+PC9mb3JlaWduLWtleXM+PHJlZi10eXBlIG5hbWU9IkpvdXJu
YWwgQXJ0aWNsZSI+MTc8L3JlZi10eXBlPjxjb250cmlidXRvcnM+PGF1dGhvcnM+PGF1dGhvcj5N
aWxsZXIsRC5SLjwvYXV0aG9yPjxhdXRob3I+TWlsbGVyLEcuTC48L2F1dGhvcj48YXV0aG9yPldh
dHNvbixHLlcuPC9hdXRob3I+PC9hdXRob3JzPjwvY29udHJpYnV0b3JzPjx0aXRsZXM+PHRpdGxl
PkludmFzaXZlIHNwZWNpZXMgb2YgbWVhbHlidWdzIChIZW1pcHRlcmE6IFBzZXVkb2NvY2NpZGFl
KSBhbmQgdGhlaXIgdGhyZWF0IHRvIFVTIGFncmljdWx0dXJlPC90aXRsZT48c2Vjb25kYXJ5LXRp
dGxlPlByb2NlZWRpbmdzIG9mIHRoZSBFbnRvbW9sb2dpY2FsIFNvY2lldHkgb2YgV2FzaGluZ3Rv
bjwvc2Vjb25kYXJ5LXRpdGxlPjwvdGl0bGVzPjxwZXJpb2RpY2FsPjxmdWxsLXRpdGxlPlByb2Nl
ZWRpbmdzIG9mIHRoZSBFbnRvbW9sb2dpY2FsIFNvY2lldHkgb2YgV2FzaGluZ3RvbjwvZnVsbC10
aXRsZT48L3BlcmlvZGljYWw+PHBhZ2VzPjgyNS04MzY8L3BhZ2VzPjx2b2x1bWU+MTA0PC92b2x1
bWU+PG51bWJlcj40PC9udW1iZXI+PGtleXdvcmRzPjxrZXl3b3JkPkFncmljdWx0dXJlPC9rZXl3
b3JkPjxrZXl3b3JkPkhlbWlwdGVyYTwva2V5d29yZD48a2V5d29yZD5JbnZhc2l2ZSBzcGVjaWVz
PC9rZXl3b3JkPjxrZXl3b3JkPk1lYWx5YnVnPC9rZXl3b3JkPjxrZXl3b3JkPk1lYWx5YnVnczwv
a2V5d29yZD48a2V5d29yZD5Qc2V1ZG9jb2NjaWRhZTwva2V5d29yZD48a2V5d29yZD5TcGVjaWVz
PC9rZXl3b3JkPjwva2V5d29yZHM+PGRhdGVzPjx5ZWFyPjIwMDI8L3llYXI+PC9kYXRlcz48b3Jp
Zy1wdWI+PHN0eWxlIGZhY2U9InVuZGVybGluZSIgZm9udD0iZGVmYXVsdCIgc2l6ZT0iMTAwJSI+
SjpcRSBMaWJyYXJ5XFBsYW50IENhdGFsb2d1ZVxNPC9zdHlsZT48L29yaWctcHViPjxsYWJlbD42
NjI2MzwvbGFiZWw+PHVybHM+PC91cmxzPjxjdXN0b20xPlVuc2h1IG1hbmRhcmlucyBhbmQgQ2hp
bmEgdGFibGUgZ3JhcGVzIHNwIFBpbmVhcHBsZXMgZnJvbSBNYWxheXNpYSBqYzwvY3VzdG9tMT48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dHlwZT48Y29udHJpYnV0b3JzPjxhdXRob3JzPjxhdXRob3I+R2FyY8OtYSBNb3JhbGVzLCBNLjwv
YXV0aG9yPjxhdXRob3I+RGVubm8sIEIuRC48L2F1dGhvcj48YXV0aG9yPk1pbGxlciwgRC5SLjwv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9" w:tooltip="Miller, 2002 #4200" w:history="1">
              <w:r w:rsidR="003A08F3" w:rsidRPr="00643417">
                <w:rPr>
                  <w:noProof/>
                  <w:szCs w:val="18"/>
                </w:rPr>
                <w:t>Miller, Miller &amp; Watson 2002</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03A4B6AC" w14:textId="03FD45C9"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61009928" w14:textId="72DE6A1E" w:rsidR="00DE292D" w:rsidRPr="00643417" w:rsidRDefault="00DE292D" w:rsidP="003A08F3">
            <w:pPr>
              <w:pStyle w:val="TableText"/>
            </w:pPr>
            <w:r w:rsidRPr="00643417">
              <w:rPr>
                <w:szCs w:val="18"/>
              </w:rPr>
              <w:t xml:space="preserve">On many host plants including apple, pear, tea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r w:rsidRPr="00643417">
              <w:rPr>
                <w:szCs w:val="18"/>
              </w:rPr>
              <w:t xml:space="preserve">, also trees including </w:t>
            </w:r>
            <w:r w:rsidR="00563306" w:rsidRPr="00643417">
              <w:rPr>
                <w:i/>
                <w:szCs w:val="18"/>
              </w:rPr>
              <w:t>L</w:t>
            </w:r>
            <w:r w:rsidRPr="00643417">
              <w:rPr>
                <w:i/>
                <w:szCs w:val="18"/>
              </w:rPr>
              <w:t>oquat</w:t>
            </w:r>
            <w:r w:rsidRPr="00643417">
              <w:rPr>
                <w:szCs w:val="18"/>
              </w:rPr>
              <w:t xml:space="preserve"> </w:t>
            </w:r>
            <w:r w:rsidR="00A348E7" w:rsidRPr="00643417">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19" w:tooltip="Cox, 1989 #535" w:history="1">
              <w:r w:rsidR="003A08F3" w:rsidRPr="00643417">
                <w:rPr>
                  <w:noProof/>
                  <w:szCs w:val="18"/>
                </w:rPr>
                <w:t>Cox 1989</w:t>
              </w:r>
            </w:hyperlink>
            <w:r w:rsidR="00A348E7" w:rsidRPr="00643417">
              <w:rPr>
                <w:noProof/>
                <w:szCs w:val="18"/>
              </w:rPr>
              <w:t>)</w:t>
            </w:r>
            <w:r w:rsidR="00A348E7" w:rsidRPr="00643417">
              <w:rPr>
                <w:szCs w:val="18"/>
              </w:rPr>
              <w:fldChar w:fldCharType="end"/>
            </w:r>
          </w:p>
        </w:tc>
        <w:tc>
          <w:tcPr>
            <w:tcW w:w="2715" w:type="dxa"/>
          </w:tcPr>
          <w:p w14:paraId="6F0087F8" w14:textId="14422285" w:rsidR="00DE292D" w:rsidRPr="00643417" w:rsidRDefault="00DE292D" w:rsidP="003A08F3">
            <w:pPr>
              <w:pStyle w:val="TableText"/>
            </w:pPr>
            <w:r w:rsidRPr="00643417">
              <w:rPr>
                <w:szCs w:val="18"/>
              </w:rPr>
              <w:t xml:space="preserve">On </w:t>
            </w:r>
            <w:r w:rsidRPr="00643417">
              <w:rPr>
                <w:i/>
                <w:szCs w:val="18"/>
              </w:rPr>
              <w:t>Lansium</w:t>
            </w:r>
            <w:r w:rsidRPr="00643417">
              <w:rPr>
                <w:szCs w:val="18"/>
              </w:rPr>
              <w:t xml:space="preserve"> sp., </w:t>
            </w:r>
            <w:r w:rsidRPr="00643417">
              <w:rPr>
                <w:i/>
                <w:szCs w:val="18"/>
              </w:rPr>
              <w:t>L. domesticum</w:t>
            </w:r>
            <w:r w:rsidRPr="00643417">
              <w:rPr>
                <w:szCs w:val="18"/>
              </w:rPr>
              <w:t xml:space="preserve"> from the Philippines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Carpinus</w:t>
            </w:r>
            <w:r w:rsidRPr="00643417">
              <w:rPr>
                <w:szCs w:val="18"/>
              </w:rPr>
              <w:t xml:space="preserve">, </w:t>
            </w:r>
            <w:r w:rsidRPr="00643417">
              <w:rPr>
                <w:i/>
                <w:szCs w:val="18"/>
              </w:rPr>
              <w:t>Fatsia</w:t>
            </w:r>
            <w:r w:rsidRPr="00643417">
              <w:rPr>
                <w:szCs w:val="18"/>
              </w:rPr>
              <w:t xml:space="preserve">, </w:t>
            </w:r>
            <w:r w:rsidRPr="00643417">
              <w:rPr>
                <w:i/>
                <w:szCs w:val="18"/>
              </w:rPr>
              <w:t>Lansium</w:t>
            </w:r>
            <w:r w:rsidRPr="00643417">
              <w:rPr>
                <w:szCs w:val="18"/>
              </w:rPr>
              <w:t xml:space="preserve">, </w:t>
            </w:r>
            <w:r w:rsidRPr="00643417">
              <w:rPr>
                <w:i/>
                <w:szCs w:val="18"/>
              </w:rPr>
              <w:t>Malus</w:t>
            </w:r>
            <w:r w:rsidRPr="00643417">
              <w:rPr>
                <w:szCs w:val="18"/>
              </w:rPr>
              <w:t xml:space="preserve">, </w:t>
            </w:r>
            <w:r w:rsidRPr="00643417">
              <w:rPr>
                <w:i/>
                <w:szCs w:val="18"/>
              </w:rPr>
              <w:t>Rhododendron</w:t>
            </w:r>
            <w:r w:rsidRPr="00643417">
              <w:rPr>
                <w:szCs w:val="18"/>
              </w:rPr>
              <w:t xml:space="preserve"> and </w:t>
            </w:r>
            <w:r w:rsidRPr="00643417">
              <w:rPr>
                <w:i/>
                <w:szCs w:val="18"/>
              </w:rPr>
              <w:t>Vitis</w:t>
            </w:r>
            <w:r w:rsidRPr="00643417">
              <w:rPr>
                <w:szCs w:val="18"/>
              </w:rPr>
              <w:t xml:space="preserve"> from Japan and the Philippines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26D1947" w14:textId="77777777" w:rsidR="00DE292D" w:rsidRPr="00643417" w:rsidRDefault="00DE292D" w:rsidP="00DE292D">
            <w:pPr>
              <w:pStyle w:val="TableText"/>
            </w:pPr>
            <w:r w:rsidRPr="00643417">
              <w:rPr>
                <w:szCs w:val="18"/>
              </w:rPr>
              <w:t>Yes</w:t>
            </w:r>
          </w:p>
        </w:tc>
        <w:tc>
          <w:tcPr>
            <w:tcW w:w="1379" w:type="dxa"/>
          </w:tcPr>
          <w:p w14:paraId="2E6F66BA" w14:textId="77777777" w:rsidR="00DE292D" w:rsidRPr="00643417" w:rsidRDefault="00DE292D" w:rsidP="00DE292D">
            <w:pPr>
              <w:pStyle w:val="TableText"/>
            </w:pPr>
            <w:r w:rsidRPr="00643417">
              <w:rPr>
                <w:szCs w:val="18"/>
              </w:rPr>
              <w:t>No</w:t>
            </w:r>
          </w:p>
        </w:tc>
      </w:tr>
      <w:tr w:rsidR="003A08F3" w:rsidRPr="00643417" w14:paraId="44867B09" w14:textId="77777777" w:rsidTr="00DE292D">
        <w:tc>
          <w:tcPr>
            <w:tcW w:w="1952" w:type="dxa"/>
          </w:tcPr>
          <w:p w14:paraId="4E5FFB25" w14:textId="1B784B81" w:rsidR="00DE292D" w:rsidRPr="00643417" w:rsidRDefault="00DE292D" w:rsidP="003A08F3">
            <w:pPr>
              <w:pStyle w:val="TableText"/>
            </w:pPr>
            <w:r w:rsidRPr="00643417">
              <w:rPr>
                <w:rFonts w:eastAsia="Times New Roman"/>
                <w:i/>
                <w:szCs w:val="18"/>
                <w:lang w:eastAsia="en-AU"/>
              </w:rPr>
              <w:t>Planococcus kenyae</w:t>
            </w:r>
            <w:r w:rsidRPr="00643417">
              <w:rPr>
                <w:rFonts w:eastAsia="Times New Roman"/>
                <w:szCs w:val="18"/>
                <w:lang w:eastAsia="en-AU"/>
              </w:rPr>
              <w:t xml:space="preserve">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 ExcludeYear="1"&gt;&lt;Author&gt;Le Pelley&lt;/Author&gt;&lt;Year&gt;1968&lt;/Year&gt;&lt;RecNum&gt;15948&lt;/RecNum&gt;&lt;DisplayText&gt;(Le Pelley)&lt;/DisplayText&gt;&lt;record&gt;&lt;rec-number&gt;15948&lt;/rec-number&gt;&lt;foreign-keys&gt;&lt;key app="EN" db-id="pxwxw0er9zv2fxezxdk5tt5utz5p5vtrwdv0" timestamp="1451972722"&gt;15948&lt;/key&gt;&lt;/foreign-keys&gt;&lt;ref-type name="Book Section"&gt;5&lt;/ref-type&gt;&lt;contributors&gt;&lt;authors&gt;&lt;author&gt;Le Pelley,R.H.&lt;/author&gt;&lt;/authors&gt;&lt;/contributors&gt;&lt;titles&gt;&lt;title&gt;Recorded coffee insects of the world&lt;/title&gt;&lt;secondary-title&gt;Pests of Coffee&lt;/secondary-title&gt;&lt;tertiary-title&gt;Tropical science series&lt;/tertiary-title&gt;&lt;/titles&gt;&lt;pages&gt;437-483&lt;/pages&gt;&lt;keywords&gt;&lt;keyword&gt;Coffee&lt;/keyword&gt;&lt;keyword&gt;insect&lt;/keyword&gt;&lt;keyword&gt;Insects&lt;/keyword&gt;&lt;keyword&gt;pest&lt;/keyword&gt;&lt;keyword&gt;Pests&lt;/keyword&gt;&lt;keyword&gt;World&lt;/keyword&gt;&lt;/keywords&gt;&lt;dates&gt;&lt;year&gt;1968&lt;/year&gt;&lt;/dates&gt;&lt;pub-location&gt;London&lt;/pub-location&gt;&lt;publisher&gt;Longman, Green and Co Ltd&lt;/publisher&gt;&lt;orig-pub&gt;&lt;style face="underline" font="default" size="100%"&gt;J:\E Library\Plant Catalogue\L&lt;/style&gt;&lt;/orig-pub&gt;&lt;label&gt;80118&lt;/label&gt;&lt;urls&gt;&lt;/urls&gt;&lt;custom1&gt;European grapevine moth jc&lt;/custom1&gt;&lt;/record&gt;&lt;/Cite&gt;&lt;/EndNote&gt;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287" w:tooltip="Le Pelley, 1968 #15948" w:history="1">
              <w:r w:rsidR="003A08F3" w:rsidRPr="00643417">
                <w:rPr>
                  <w:rFonts w:eastAsia="Times New Roman"/>
                  <w:noProof/>
                  <w:szCs w:val="18"/>
                  <w:lang w:eastAsia="en-AU"/>
                </w:rPr>
                <w:t>Le Pelley</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p>
        </w:tc>
        <w:tc>
          <w:tcPr>
            <w:tcW w:w="1172" w:type="dxa"/>
          </w:tcPr>
          <w:p w14:paraId="53328A3E" w14:textId="77777777" w:rsidR="00DE292D" w:rsidRPr="00643417" w:rsidRDefault="00DE292D" w:rsidP="00DE292D">
            <w:pPr>
              <w:pStyle w:val="TableText"/>
            </w:pPr>
            <w:r w:rsidRPr="00643417">
              <w:rPr>
                <w:szCs w:val="18"/>
              </w:rPr>
              <w:t>1, 2 ,4</w:t>
            </w:r>
          </w:p>
        </w:tc>
        <w:tc>
          <w:tcPr>
            <w:tcW w:w="1985" w:type="dxa"/>
          </w:tcPr>
          <w:p w14:paraId="54EE4829" w14:textId="727AF46C" w:rsidR="00DE292D" w:rsidRPr="00643417" w:rsidRDefault="00DE292D" w:rsidP="003A08F3">
            <w:pPr>
              <w:pStyle w:val="TableText"/>
            </w:pPr>
            <w:r w:rsidRPr="00643417">
              <w:rPr>
                <w:szCs w:val="18"/>
              </w:rPr>
              <w:t xml:space="preserve">Africa and Indonesia </w:t>
            </w:r>
            <w:r w:rsidR="00A348E7" w:rsidRPr="00643417">
              <w:rPr>
                <w:szCs w:val="18"/>
              </w:rPr>
              <w:fldChar w:fldCharType="begin">
                <w:fldData xml:space="preserve">PEVuZE5vdGU+PENpdGU+PEF1dGhvcj5FenphdDwvQXV0aG9yPjxZZWFyPjE5NTY8L1llYXI+PFJl
Y051bT44ODc8L1JlY051bT48RGlzcGxheVRleHQ+KEF0dGFmdWFoLCBCbGVuY293ZSAmYW1wOyBC
cnVudCAxOTYzOyBDb3ggMTk4OTsgRXp6YXQgJmFtcDsgTWNDb25uZWxsIDE5NTY7IEdhcmPDrWEg
TW9yYWxlcyBldCBhbC4gMjAxOCk8L0Rpc3BsYXlUZXh0PjxyZWNvcmQ+PHJlYy1udW1iZXI+ODg3
PC9yZWMtbnVtYmVyPjxmb3JlaWduLWtleXM+PGtleSBhcHA9IkVOIiBkYi1pZD0icHh3eHcwZXI5
enYyZnhlenhkazV0dDV1dHo1cDV2dHJ3ZHYwIiB0aW1lc3RhbXA9IjE0NTE5NzIzODIiPjg4Nzwv
a2V5PjwvZm9yZWlnbi1rZXlzPjxyZWYtdHlwZSBuYW1lPSJKb3VybmFsIEFydGljbGUiPjE3PC9y
ZWYtdHlwZT48Y29udHJpYnV0b3JzPjxhdXRob3JzPjxhdXRob3I+RXp6YXQsWS5NLjwvYXV0aG9y
PjxhdXRob3I+TWNDb25uZWxsLEguUy48L2F1dGhvcj48L2F1dGhvcnM+PC9jb250cmlidXRvcnM+
PHRpdGxlcz48dGl0bGU+PHN0eWxlIGZhY2U9Im5vcm1hbCIgZm9udD0iZGVmYXVsdCIgc2l6ZT0i
MTAwJSI+QSBjbGFzc2lmaWNhdGlvbiBvZiB0aGUgbWVhbHlidWcgdHJpYmUgPC9zdHlsZT48c3R5
bGUgZmFjZT0iaXRhbGljIiBmb250PSJkZWZhdWx0IiBzaXplPSIxMDAlIj5QbGFub2NvY2Npbmkg
PC9zdHlsZT48c3R5bGUgZmFjZT0ibm9ybWFsIiBmb250PSJkZWZhdWx0IiBzaXplPSIxMDAlIj4o
UHNldWRvY29jY2lkYWU6IEhvbW9wdGVyYSk8L3N0eWxlPjwvdGl0bGU+PHNlY29uZGFyeS10aXRs
ZT5NYXJ5bGFuZCBBZ3JpY3VsdHVyYWwgRXhwZXJpbWVudCBTdGF0aW9uIEJ1bGxldGluPC9zZWNv
bmRhcnktdGl0bGU+PC90aXRsZXM+PHBlcmlvZGljYWw+PGZ1bGwtdGl0bGU+TWFyeWxhbmQgQWdy
aWN1bHR1cmFsIEV4cGVyaW1lbnQgU3RhdGlvbiBCdWxsZXRpbjwvZnVsbC10aXRsZT48L3Blcmlv
ZGljYWw+PHBhZ2VzPjUtMTA4PC9wYWdlcz48dm9sdW1lPkE8L3ZvbHVtZT48bnVtYmVyPjg0PC9u
dW1iZXI+PHJlcHJpbnQtZWRpdGlvbj5Ob3QgaW4gRmlsZTwvcmVwcmludC1lZGl0aW9uPjxrZXl3
b3Jkcz48a2V5d29yZD5DbGFzc2lmaWNhdGlvbjwva2V5d29yZD48a2V5d29yZD5HZW5lcmE8L2tl
eXdvcmQ+PGtleXdvcmQ+SG9tb3B0ZXJhPC9rZXl3b3JkPjxrZXl3b3JkPklsbHVzdHJhdGlvbnM8
L2tleXdvcmQ+PGtleXdvcmQ+TWVhbHlidWc8L2tleXdvcmQ+PGtleXdvcmQ+TWVhbHlidWdzIGNs
YXNzaWZpY2F0aW9uPC9rZXl3b3JkPjxrZXl3b3JkPk1vcnBob2xvZ3k8L2tleXdvcmQ+PGtleXdv
cmQ+UHNldWRvY29jY2lkYWU8L2tleXdvcmQ+PC9rZXl3b3Jkcz48ZGF0ZXM+PHllYXI+MTk1Njwv
eWVhcj48L2RhdGVzPjxvcmlnLXB1Yj48c3R5bGUgZmFjZT0idW5kZXJsaW5lIiBmb250PSJkZWZh
dWx0IiBzaXplPSIxMDAlIj5KOlxFIExpYnJhcnlcUGxhbnQgQ2F0YWxvZ3VlXEU8L3N0eWxlPjwv
b3JpZy1wdWI+PGxhYmVsPjU4MTwvbGFiZWw+PHVybHM+PHBkZi11cmxzPjx1cmw+ZmlsZTovL0o6
XEUgTGlicmFyeVxQbGFudCBDYXRhbG9ndWVcRVxFenphdCAxOTU2ICBJRDU4MS5wZGY8L3VybD48
L3BkZi11cmxzPjwvdXJscz48Y3VzdG9tMT5sYTwvY3VzdG9tMT48L3JlY29yZD48L0NpdGU+PENp
dGU+PEF1dGhvcj5Db3g8L0F1dGhvcj48WWVhcj4xOTg5PC9ZZWFyPjxSZWNOdW0+NTM1PC9SZWNO
dW0+PHJlY29yZD48cmVjLW51bWJlcj41MzU8L3JlYy1udW1iZXI+PGZvcmVpZ24ta2V5cz48a2V5
IGFwcD0iRU4iIGRiLWlkPSJweHd4dzBlcjl6djJmeGV6eGRrNXR0NXV0ejVwNXZ0cndkdjAiIHRp
bWVzdGFtcD0iMTQ1MTk3MjM3MSI+NTM1PC9rZXk+PC9mb3JlaWduLWtleXM+PHJlZi10eXBlIG5h
bWU9IkpvdXJuYWwgQXJ0aWNsZSI+MTc8L3JlZi10eXBlPjxjb250cmlidXRvcnM+PGF1dGhvcnM+
PGF1dGhvcj5Db3gsSi5NLjwvYXV0aG9yPjwvYXV0aG9ycz48L2NvbnRyaWJ1dG9ycz48dGl0bGVz
Pjx0aXRsZT48c3R5bGUgZmFjZT0ibm9ybWFsIiBmb250PSJkZWZhdWx0IiBzaXplPSIxMDAlIj5U
aGUgbWVhbHlidWcgZ2VudXMgPC9zdHlsZT48c3R5bGUgZmFjZT0iaXRhbGljIiBmb250PSJkZWZh
dWx0IiBzaXplPSIxMDAlIj5QbGFub2NvY2N1czwvc3R5bGU+PHN0eWxlIGZhY2U9Im5vcm1hbCIg
Zm9udD0iZGVmYXVsdCIgc2l6ZT0iMTAwJSI+IChIb21vcHRlcmE6IFBzZXVkb2NvY2NpZGFlKTwv
c3R5bGU+PC90aXRsZT48c2Vjb25kYXJ5LXRpdGxlPkJ1bGxldGluIG9mIHRoZSBCcml0aXNoIE11
c2V1bSAoTmF0dXJhbCBIaXN0b3J5KSwgRW50b21vbG9neTwvc2Vjb25kYXJ5LXRpdGxlPjwvdGl0
bGVzPjxwZXJpb2RpY2FsPjxmdWxsLXRpdGxlPkJ1bGxldGluIG9mIHRoZSBCcml0aXNoIE11c2V1
bSAoTmF0dXJhbCBIaXN0b3J5KSwgRW50b21vbG9neTwvZnVsbC10aXRsZT48L3BlcmlvZGljYWw+
PHBhZ2VzPjEtNzg8L3BhZ2VzPjx2b2x1bWU+NTg8L3ZvbHVtZT48bnVtYmVyPjE8L251bWJlcj48
cmVwcmludC1lZGl0aW9uPk5vdCBpbiBGaWxlPC9yZXByaW50LWVkaXRpb24+PGtleXdvcmRzPjxr
ZXl3b3JkPkFuZ2lvc3Blcm1zPC9rZXl3b3JkPjxrZXl3b3JkPkFuaW1hbHM8L2tleXdvcmQ+PGtl
eXdvcmQ+QXJ0aHJvcG9kczwva2V5d29yZD48a2V5d29yZD5hczwva2V5d29yZD48a2V5d29yZD5D
b2Njb2lkZWE8L2tleXdvcmQ+PGtleXdvcmQ+Q29jb2E8L2tleXdvcmQ+PGtleXdvcmQ+RGFjdHls
b3BpaWRhZTwva2V5d29yZD48a2V5d29yZD5EYWN0eWxvcGl1czwva2V5d29yZD48a2V5d29yZD5E
YWN0eWxvcGl1cyBzdWJ0ZXJyYW5ldXM8L2tleXdvcmQ+PGtleXdvcmQ+RGVzY3JpcHRpb248L2tl
eXdvcmQ+PGtleXdvcmQ+RGVzY3JpcHRpb25zPC9rZXl3b3JkPjxrZXl3b3JkPkRpY290eWxlZG9u
czwva2V5d29yZD48a2V5d29yZD5FY29ub21pYyBpbXBvcnRhbmNlPC9rZXl3b3JkPjxrZXl3b3Jk
PkVudG9tb2xvZ3k8L2tleXdvcmQ+PGtleXdvcmQ+RXJpY2FjZWFlPC9rZXl3b3JkPjxrZXl3b3Jk
PkVyaWNhbGVzPC9rZXl3b3JkPjxrZXl3b3JkPkVyaW9ib3RyeWE8L2tleXdvcmQ+PGtleXdvcmQ+
RXJpb2JvdHJ5YSBqYXBvbmljYTwva2V5d29yZD48a2V5d29yZD5FdXBob3JiaWFjZWFlPC9rZXl3
b3JkPjxrZXl3b3JkPkV1cGhvcmJpYWxlczwva2V5d29yZD48a2V5d29yZD5GaWN1czwva2V5d29y
ZD48a2V5d29yZD5Gb29kIHBsYW50czwva2V5d29yZD48a2V5d29yZD5Gb3Jlc3RzPC9rZXl3b3Jk
PjxrZXl3b3JkPkdlbnVzPC9rZXl3b3JkPjxrZXl3b3JkPkd1YXZhczwva2V5d29yZD48a2V5d29y
ZD5IZW1pcHRlcmE8L2tleXdvcmQ+PGtleXdvcmQ+SGV2ZWE8L2tleXdvcmQ+PGtleXdvcmQ+SGV2
ZWEgYnJhc2lsaWVuc2lzPC9rZXl3b3JkPjxrZXl3b3JkPkhvbW9wdGVyYTwva2V5d29yZD48a2V5
d29yZD5JbGx1c3RyYXRpb25zPC9rZXl3b3JkPjxrZXl3b3JkPkltcG9ydGFuY2U8L2tleXdvcmQ+
PGtleXdvcmQ+SW5zZWN0czwva2V5d29yZD48a2V5d29yZD5JbnZlcnRlYnJhdGVzPC9rZXl3b3Jk
PjxrZXl3b3JkPktleTwva2V5d29yZD48a2V5d29yZD5LZXlzPC9rZXl3b3JkPjxrZXl3b3JkPkxp
dGNoaTwva2V5d29yZD48a2V5d29yZD5MaXRjaGkgY2hpbmVuc2lzPC9rZXl3b3JkPjxrZXl3b3Jk
PkxvcXVhdHM8L2tleXdvcmQ+PGtleXdvcmQ+TWFsdmFsZXM8L2tleXdvcmQ+PGtleXdvcmQ+TWVh
bHlidWc8L2tleXdvcmQ+PGtleXdvcmQ+TW9ub2NvdHlsZWRvbnM8L2tleXdvcmQ+PGtleXdvcmQ+
TXlydGFjZWFlPC9rZXl3b3JkPjxrZXl3b3JkPk15cnRhbGVzPC9rZXl3b3JkPjxrZXl3b3JkPk9y
Y2hpZGFjZWFlPC9rZXl3b3JkPjxrZXl3b3JkPk9yY2hpZGFsZXM8L2tleXdvcmQ+PGtleXdvcmQ+
UGVzdCBwYXRob2dlbnM8L2tleXdvcmQ+PGtleXdvcmQ+UGhlbmFjb2NjdXM8L2tleXdvcmQ+PGtl
eXdvcmQ+UGhlbmFjb2NjdXMgc3BpcmlmZXJ1czwva2V5d29yZD48a2V5d29yZD5QbGFub2NvY2Nv
aWRlczwva2V5d29yZD48a2V5d29yZD5QbGFub2NvY2NvaWRlcyBjdWJhbmVuc2lzPC9rZXl3b3Jk
PjxrZXl3b3JkPlBsYW5vY29jY3VzPC9rZXl3b3JkPjxrZXl3b3JkPlBsYW5vY29jY3VzIGNpdHJp
PC9rZXl3b3JkPjxrZXl3b3JkPlBsYW5vY29jY3VzIGN1cnVyYml0YWU8L2tleXdvcmQ+PGtleXdv
cmQ+UGxhbm9jb2NjdXMgZmljdXM8L2tleXdvcmQ+PGtleXdvcmQ+UGxhbm9jb2NjdXMgamFwb25p
Y3VzPC9rZXl3b3JkPjxrZXl3b3JkPlBsYW5vY29jY3VzIGtlbnlhZTwva2V5d29yZD48a2V5d29y
ZD5QbGFub2NvY2N1cyBrcmF1bmhpYWU8L2tleXdvcmQ+PGtleXdvcmQ+UGxhbm9jb2NjdXMgbGls
YWNpbnVzPC9rZXl3b3JkPjxrZXl3b3JkPlBsYW5vY29jY3VzIGxpdGNoaTwva2V5d29yZD48a2V5
d29yZD5QbGFub2NvY2N1cyBtaW5vcjwva2V5d29yZD48a2V5d29yZD5QbGFub2NvY2N1cyBvcmNo
aWRpPC9rZXl3b3JkPjxrZXl3b3JkPlBsYW5vY29jY3VzIHBhY2lmaWN1czwva2V5d29yZD48a2V5
d29yZD5QbGFub2NvY2N1cyBwcmluY2lwZTwva2V5d29yZD48a2V5d29yZD5QbGFub2NvY2N1cyBw
c2lkaWk8L2tleXdvcmQ+PGtleXdvcmQ+UGxhbm9jb2NjdXMgc2lha3dhbmVuc2lzPC9rZXl3b3Jk
PjxrZXl3b3JkPlBsYW5vY29jY3VzIHN1YnVraWFlbnNpczwva2V5d29yZD48a2V5d29yZD5QbGFu
b2NvY2N1cyBzdWxhd2VzaTwva2V5d29yZD48a2V5d29yZD5QbGFub2NvY2N1cyB0YW56YW5pZW5z
aXM8L2tleXdvcmQ+PGtleXdvcmQ+UGxhbnRzPC9rZXl3b3JkPjxrZXl3b3JkPlBzZXVkb2NvY2Np
ZGFlPC9rZXl3b3JkPjxrZXl3b3JkPlBzZXVkb2NvY2N1czwva2V5d29yZD48a2V5d29yZD5Qc2V1
ZG9jb2NjdXMgY2FsY2VvbGFyaWFlPC9rZXl3b3JkPjxrZXl3b3JkPlBzZXVkb2NvY2N1cyBjYWxj
ZW9sYXJpYWUgdmFyIG1pbm9yPC9rZXl3b3JkPjxrZXl3b3JkPlBzZXVkb2NvY2N1cyBkZWNlcHRv
cjwva2V5d29yZD48a2V5d29yZD5Qc2lkaXVtPC9rZXl3b3JkPjxrZXl3b3JkPlB5cnVzPC9rZXl3
b3JkPjxrZXl3b3JkPlJob2RvZGVuZHJvbjwva2V5d29yZD48a2V5d29yZD5SaG9kb2RlbmRyb24g
aW5kaWN1bTwva2V5d29yZD48a2V5d29yZD5Sb3NhY2VhZTwva2V5d29yZD48a2V5d29yZD5Sb3Nh
bGVzPC9rZXl3b3JkPjxrZXl3b3JkPlNhcGluZGFjZWFlPC9rZXl3b3JkPjxrZXl3b3JkPlNhcGlu
ZGFsZXM8L2tleXdvcmQ+PGtleXdvcmQ+U3BlY2llczwva2V5d29yZD48a2V5d29yZD5TcGVybWF0
b3BoeXRhPC9rZXl3b3JkPjxrZXl3b3JkPlN0ZXJjdWxpYWNlYWU8L2tleXdvcmQ+PGtleXdvcmQ+
U3Rlcm5vcnJoeW5jaGE8L2tleXdvcmQ+PGtleXdvcmQ+U3VsYXdlc2k8L2tleXdvcmQ+PGtleXdv
cmQ+U3lub255bXM8L2tleXdvcmQ+PGtleXdvcmQ+VGF4b25vbXk8L2tleXdvcmQ+PGtleXdvcmQ+
VGF4b25vbXkgYW5kIGV2b2x1dGlvbjwva2V5d29yZD48a2V5d29yZD5UaGVvYnJvbWE8L2tleXdv
cmQ+PGtleXdvcmQ+VGhlb2Jyb21hIGNhY2FvPC9rZXl3b3JkPjxrZXl3b3JkPlVydGljYWNlYWU8
L2tleXdvcmQ+PGtleXdvcmQ+VXJ0aWNhbGVzPC9rZXl3b3JkPjwva2V5d29yZHM+PGRhdGVzPjx5
ZWFyPjE5ODk8L3llYXI+PC9kYXRlcz48b3JpZy1wdWI+PHN0eWxlIGZhY2U9InVuZGVybGluZSIg
Zm9udD0iZGVmYXVsdCIgc2l6ZT0iMTAwJSI+SjpcRSBMaWJyYXJ5XFBsYW50IENhdGFsb2d1ZVxD
PC9zdHlsZT48L29yaWctcHViPjxsYWJlbD4xNzA8L2xhYmVsPjx1cmxzPjwvdXJscz48Y3VzdG9t
MT5nbSBJbmRpYW4gdGFibGUgZ3JhcGVzIGpkPC9jdXN0b20xPjwvcmVjb3JkPjwvQ2l0ZT48Q2l0
ZT48QXV0aG9yPkF0dGFmdWFoPC9BdXRob3I+PFllYXI+MTk2MzwvWWVhcj48UmVjTnVtPjIyNjA4
PC9SZWNOdW0+PHJlY29yZD48cmVjLW51bWJlcj4yMjYwODwvcmVjLW51bWJlcj48Zm9yZWlnbi1r
ZXlzPjxrZXkgYXBwPSJFTiIgZGItaWQ9InB4d3h3MGVyOXp2MmZ4ZXp4ZGs1dHQ1dXR6NXA1dnRy
d2R2MCIgdGltZXN0YW1wPSIxNDUxOTcyODc5Ij4yMjYwODwva2V5PjwvZm9yZWlnbi1rZXlzPjxy
ZWYtdHlwZSBuYW1lPSJKb3VybmFsIEFydGljbGUiPjE3PC9yZWYtdHlwZT48Y29udHJpYnV0b3Jz
PjxhdXRob3JzPjxhdXRob3I+QXR0YWZ1YWgsQS48L2F1dGhvcj48YXV0aG9yPkJsZW5jb3dlLEou
Vy48L2F1dGhvcj48YXV0aG9yPkJydW50LEEuQS48L2F1dGhvcj48L2F1dGhvcnM+PC9jb250cmli
dXRvcnM+PHRpdGxlcz48dGl0bGU+U3dvbGxlbi1zaG9vdCBkaXNlYXNlIG9mIGNvY29hIGluIFNp
ZXJyYSBMZW9uZTwvdGl0bGU+PHNlY29uZGFyeS10aXRsZT5Ucm9waWNhbCBBZ3JpY3VsdHVyZSwg
VHJpbmlkYWQgYW5kIFRvYmFnbzwvc2Vjb25kYXJ5LXRpdGxlPjwvdGl0bGVzPjxwZXJpb2RpY2Fs
PjxmdWxsLXRpdGxlPlRyb3BpY2FsIEFncmljdWx0dXJlLCBUcmluaWRhZCBhbmQgVG9iYWdvPC9m
dWxsLXRpdGxlPjwvcGVyaW9kaWNhbD48cGFnZXM+MjI5LTIzMjwvcGFnZXM+PHZvbHVtZT40MDwv
dm9sdW1lPjxudW1iZXI+MzwvbnVtYmVyPjxrZXl3b3Jkcz48a2V5d29yZD5BZ3JpY3VsdHVyZTwv
a2V5d29yZD48a2V5d29yZD5Db2NvYTwva2V5d29yZD48a2V5d29yZD5Db3VudHJpZXM8L2tleXdv
cmQ+PGtleXdvcmQ+ZGlzZWFzZTwva2V5d29yZD48a2V5d29yZD5GYXJtczwva2V5d29yZD48a2V5
d29yZD5maXJzdDwva2V5d29yZD48a2V5d29yZD5GaXJzdCByZXBvcnQ8L2tleXdvcmQ+PGtleXdv
cmQ+SXNvbGF0ZXM8L2tleXdvcmQ+PGtleXdvcmQ+TWVhbHlidWc8L2tleXdvcmQ+PGtleXdvcmQ+
TWlsZDwva2V5d29yZD48a2V5d29yZD5QbGFub2NvY2NvaWRlczwva2V5d29yZD48a2V5d29yZD5Q
bGFub2NvY2N1czwva2V5d29yZD48a2V5d29yZD5QbGFub2NvY2N1cyBjaXRyaTwva2V5d29yZD48
a2V5d29yZD5Qc2V1ZG9jb2NjdXM8L2tleXdvcmQ+PGtleXdvcmQ+UmVwb3J0PC9rZXl3b3JkPjxr
ZXl3b3JkPlN1cnZleTwva2V5d29yZD48a2V5d29yZD5UZXN0czwva2V5d29yZD48a2V5d29yZD5U
cmVlczwva2V5d29yZD48a2V5d29yZD5UcmluaWRhZCBhbmQgVG9iYWdvPC9rZXl3b3JkPjxrZXl3
b3JkPlZpcnVzPC9rZXl3b3JkPjwva2V5d29yZHM+PGRhdGVzPjx5ZWFyPjE5NjM8L3llYXI+PC9k
YXRlcz48b3JpZy1wdWI+PHN0eWxlIGZhY2U9InVuZGVybGluZSIgZm9udD0iZGVmYXVsdCIgc2l6
ZT0iMTAwJSI+SjpcRSBMaWJyYXJ5XFBsYW50IENhdGFsb2d1ZVxBPC9zdHlsZT48L29yaWctcHVi
PjxsYWJlbD44NzQ3MTwvbGFiZWw+PHVybHM+PHJlbGF0ZWQtdXJscz48dXJsPjxzdHlsZSBmYWNl
PSJ1bmRlcmxpbmUiIGZvbnQ9ImRlZmF1bHQiIHNpemU9IjEwMCUiPmh0dHA6Ly93d3cuY2FiZGly
ZWN0Lm9yZy9hYnN0cmFjdHMvMTk2NDA1MDE4NTMuaHRtbDwvc3R5bGU+PC91cmw+PC9yZWxhdGVk
LXVybHM+PC91cmxzPjxjdXN0b20xPk1lYWx5YnVnIGdyb3VwIHBvbGljeSBZR0Mgam08L2N1c3Rv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cmVmLXR5cGU+PGNvbnRyaWJ1dG9ycz48YXV0aG9ycz48YXV0aG9yPkdhcmPDrWEgTW9yYWxlcywg
TS48L2F1dGhvcj48YXV0aG9yPkRlbm5vLCBCLkQuPC9hdXRob3I+PGF1dGhvcj5NaWxsZXIsIEQu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Y051bT44ODc8L1JlY051bT48RGlzcGxheVRleHQ+KEF0dGFmdWFoLCBCbGVuY293ZSAmYW1wOyBC
cnVudCAxOTYzOyBDb3ggMTk4OTsgRXp6YXQgJmFtcDsgTWNDb25uZWxsIDE5NTY7IEdhcmPDrWEg
TW9yYWxlcyBldCBhbC4gMjAxOCk8L0Rpc3BsYXlUZXh0PjxyZWNvcmQ+PHJlYy1udW1iZXI+ODg3
PC9yZWMtbnVtYmVyPjxmb3JlaWduLWtleXM+PGtleSBhcHA9IkVOIiBkYi1pZD0icHh3eHcwZXI5
enYyZnhlenhkazV0dDV1dHo1cDV2dHJ3ZHYwIiB0aW1lc3RhbXA9IjE0NTE5NzIzODIiPjg4Nzwv
a2V5PjwvZm9yZWlnbi1rZXlzPjxyZWYtdHlwZSBuYW1lPSJKb3VybmFsIEFydGljbGUiPjE3PC9y
ZWYtdHlwZT48Y29udHJpYnV0b3JzPjxhdXRob3JzPjxhdXRob3I+RXp6YXQsWS5NLjwvYXV0aG9y
PjxhdXRob3I+TWNDb25uZWxsLEguUy48L2F1dGhvcj48L2F1dGhvcnM+PC9jb250cmlidXRvcnM+
PHRpdGxlcz48dGl0bGU+PHN0eWxlIGZhY2U9Im5vcm1hbCIgZm9udD0iZGVmYXVsdCIgc2l6ZT0i
MTAwJSI+QSBjbGFzc2lmaWNhdGlvbiBvZiB0aGUgbWVhbHlidWcgdHJpYmUgPC9zdHlsZT48c3R5
bGUgZmFjZT0iaXRhbGljIiBmb250PSJkZWZhdWx0IiBzaXplPSIxMDAlIj5QbGFub2NvY2Npbmkg
PC9zdHlsZT48c3R5bGUgZmFjZT0ibm9ybWFsIiBmb250PSJkZWZhdWx0IiBzaXplPSIxMDAlIj4o
UHNldWRvY29jY2lkYWU6IEhvbW9wdGVyYSk8L3N0eWxlPjwvdGl0bGU+PHNlY29uZGFyeS10aXRs
ZT5NYXJ5bGFuZCBBZ3JpY3VsdHVyYWwgRXhwZXJpbWVudCBTdGF0aW9uIEJ1bGxldGluPC9zZWNv
bmRhcnktdGl0bGU+PC90aXRsZXM+PHBlcmlvZGljYWw+PGZ1bGwtdGl0bGU+TWFyeWxhbmQgQWdy
aWN1bHR1cmFsIEV4cGVyaW1lbnQgU3RhdGlvbiBCdWxsZXRpbjwvZnVsbC10aXRsZT48L3Blcmlv
ZGljYWw+PHBhZ2VzPjUtMTA4PC9wYWdlcz48dm9sdW1lPkE8L3ZvbHVtZT48bnVtYmVyPjg0PC9u
dW1iZXI+PHJlcHJpbnQtZWRpdGlvbj5Ob3QgaW4gRmlsZTwvcmVwcmludC1lZGl0aW9uPjxrZXl3
b3Jkcz48a2V5d29yZD5DbGFzc2lmaWNhdGlvbjwva2V5d29yZD48a2V5d29yZD5HZW5lcmE8L2tl
eXdvcmQ+PGtleXdvcmQ+SG9tb3B0ZXJhPC9rZXl3b3JkPjxrZXl3b3JkPklsbHVzdHJhdGlvbnM8
L2tleXdvcmQ+PGtleXdvcmQ+TWVhbHlidWc8L2tleXdvcmQ+PGtleXdvcmQ+TWVhbHlidWdzIGNs
YXNzaWZpY2F0aW9uPC9rZXl3b3JkPjxrZXl3b3JkPk1vcnBob2xvZ3k8L2tleXdvcmQ+PGtleXdv
cmQ+UHNldWRvY29jY2lkYWU8L2tleXdvcmQ+PC9rZXl3b3Jkcz48ZGF0ZXM+PHllYXI+MTk1Njwv
eWVhcj48L2RhdGVzPjxvcmlnLXB1Yj48c3R5bGUgZmFjZT0idW5kZXJsaW5lIiBmb250PSJkZWZh
dWx0IiBzaXplPSIxMDAlIj5KOlxFIExpYnJhcnlcUGxhbnQgQ2F0YWxvZ3VlXEU8L3N0eWxlPjwv
b3JpZy1wdWI+PGxhYmVsPjU4MTwvbGFiZWw+PHVybHM+PHBkZi11cmxzPjx1cmw+ZmlsZTovL0o6
XEUgTGlicmFyeVxQbGFudCBDYXRhbG9ndWVcRVxFenphdCAxOTU2ICBJRDU4MS5wZGY8L3VybD48
L3BkZi11cmxzPjwvdXJscz48Y3VzdG9tMT5sYTwvY3VzdG9tMT48L3JlY29yZD48L0NpdGU+PENp
dGU+PEF1dGhvcj5Db3g8L0F1dGhvcj48WWVhcj4xOTg5PC9ZZWFyPjxSZWNOdW0+NTM1PC9SZWNO
dW0+PHJlY29yZD48cmVjLW51bWJlcj41MzU8L3JlYy1udW1iZXI+PGZvcmVpZ24ta2V5cz48a2V5
IGFwcD0iRU4iIGRiLWlkPSJweHd4dzBlcjl6djJmeGV6eGRrNXR0NXV0ejVwNXZ0cndkdjAiIHRp
bWVzdGFtcD0iMTQ1MTk3MjM3MSI+NTM1PC9rZXk+PC9mb3JlaWduLWtleXM+PHJlZi10eXBlIG5h
bWU9IkpvdXJuYWwgQXJ0aWNsZSI+MTc8L3JlZi10eXBlPjxjb250cmlidXRvcnM+PGF1dGhvcnM+
PGF1dGhvcj5Db3gsSi5NLjwvYXV0aG9yPjwvYXV0aG9ycz48L2NvbnRyaWJ1dG9ycz48dGl0bGVz
Pjx0aXRsZT48c3R5bGUgZmFjZT0ibm9ybWFsIiBmb250PSJkZWZhdWx0IiBzaXplPSIxMDAlIj5U
aGUgbWVhbHlidWcgZ2VudXMgPC9zdHlsZT48c3R5bGUgZmFjZT0iaXRhbGljIiBmb250PSJkZWZh
dWx0IiBzaXplPSIxMDAlIj5QbGFub2NvY2N1czwvc3R5bGU+PHN0eWxlIGZhY2U9Im5vcm1hbCIg
Zm9udD0iZGVmYXVsdCIgc2l6ZT0iMTAwJSI+IChIb21vcHRlcmE6IFBzZXVkb2NvY2NpZGFlKTwv
c3R5bGU+PC90aXRsZT48c2Vjb25kYXJ5LXRpdGxlPkJ1bGxldGluIG9mIHRoZSBCcml0aXNoIE11
c2V1bSAoTmF0dXJhbCBIaXN0b3J5KSwgRW50b21vbG9neTwvc2Vjb25kYXJ5LXRpdGxlPjwvdGl0
bGVzPjxwZXJpb2RpY2FsPjxmdWxsLXRpdGxlPkJ1bGxldGluIG9mIHRoZSBCcml0aXNoIE11c2V1
bSAoTmF0dXJhbCBIaXN0b3J5KSwgRW50b21vbG9neTwvZnVsbC10aXRsZT48L3BlcmlvZGljYWw+
PHBhZ2VzPjEtNzg8L3BhZ2VzPjx2b2x1bWU+NTg8L3ZvbHVtZT48bnVtYmVyPjE8L251bWJlcj48
cmVwcmludC1lZGl0aW9uPk5vdCBpbiBGaWxlPC9yZXByaW50LWVkaXRpb24+PGtleXdvcmRzPjxr
ZXl3b3JkPkFuZ2lvc3Blcm1zPC9rZXl3b3JkPjxrZXl3b3JkPkFuaW1hbHM8L2tleXdvcmQ+PGtl
eXdvcmQ+QXJ0aHJvcG9kczwva2V5d29yZD48a2V5d29yZD5hczwva2V5d29yZD48a2V5d29yZD5D
b2Njb2lkZWE8L2tleXdvcmQ+PGtleXdvcmQ+Q29jb2E8L2tleXdvcmQ+PGtleXdvcmQ+RGFjdHls
b3BpaWRhZTwva2V5d29yZD48a2V5d29yZD5EYWN0eWxvcGl1czwva2V5d29yZD48a2V5d29yZD5E
YWN0eWxvcGl1cyBzdWJ0ZXJyYW5ldXM8L2tleXdvcmQ+PGtleXdvcmQ+RGVzY3JpcHRpb248L2tl
eXdvcmQ+PGtleXdvcmQ+RGVzY3JpcHRpb25zPC9rZXl3b3JkPjxrZXl3b3JkPkRpY290eWxlZG9u
czwva2V5d29yZD48a2V5d29yZD5FY29ub21pYyBpbXBvcnRhbmNlPC9rZXl3b3JkPjxrZXl3b3Jk
PkVudG9tb2xvZ3k8L2tleXdvcmQ+PGtleXdvcmQ+RXJpY2FjZWFlPC9rZXl3b3JkPjxrZXl3b3Jk
PkVyaWNhbGVzPC9rZXl3b3JkPjxrZXl3b3JkPkVyaW9ib3RyeWE8L2tleXdvcmQ+PGtleXdvcmQ+
RXJpb2JvdHJ5YSBqYXBvbmljYTwva2V5d29yZD48a2V5d29yZD5FdXBob3JiaWFjZWFlPC9rZXl3
b3JkPjxrZXl3b3JkPkV1cGhvcmJpYWxlczwva2V5d29yZD48a2V5d29yZD5GaWN1czwva2V5d29y
ZD48a2V5d29yZD5Gb29kIHBsYW50czwva2V5d29yZD48a2V5d29yZD5Gb3Jlc3RzPC9rZXl3b3Jk
PjxrZXl3b3JkPkdlbnVzPC9rZXl3b3JkPjxrZXl3b3JkPkd1YXZhczwva2V5d29yZD48a2V5d29y
ZD5IZW1pcHRlcmE8L2tleXdvcmQ+PGtleXdvcmQ+SGV2ZWE8L2tleXdvcmQ+PGtleXdvcmQ+SGV2
ZWEgYnJhc2lsaWVuc2lzPC9rZXl3b3JkPjxrZXl3b3JkPkhvbW9wdGVyYTwva2V5d29yZD48a2V5
d29yZD5JbGx1c3RyYXRpb25zPC9rZXl3b3JkPjxrZXl3b3JkPkltcG9ydGFuY2U8L2tleXdvcmQ+
PGtleXdvcmQ+SW5zZWN0czwva2V5d29yZD48a2V5d29yZD5JbnZlcnRlYnJhdGVzPC9rZXl3b3Jk
PjxrZXl3b3JkPktleTwva2V5d29yZD48a2V5d29yZD5LZXlzPC9rZXl3b3JkPjxrZXl3b3JkPkxp
dGNoaTwva2V5d29yZD48a2V5d29yZD5MaXRjaGkgY2hpbmVuc2lzPC9rZXl3b3JkPjxrZXl3b3Jk
PkxvcXVhdHM8L2tleXdvcmQ+PGtleXdvcmQ+TWFsdmFsZXM8L2tleXdvcmQ+PGtleXdvcmQ+TWVh
bHlidWc8L2tleXdvcmQ+PGtleXdvcmQ+TW9ub2NvdHlsZWRvbnM8L2tleXdvcmQ+PGtleXdvcmQ+
TXlydGFjZWFlPC9rZXl3b3JkPjxrZXl3b3JkPk15cnRhbGVzPC9rZXl3b3JkPjxrZXl3b3JkPk9y
Y2hpZGFjZWFlPC9rZXl3b3JkPjxrZXl3b3JkPk9yY2hpZGFsZXM8L2tleXdvcmQ+PGtleXdvcmQ+
UGVzdCBwYXRob2dlbnM8L2tleXdvcmQ+PGtleXdvcmQ+UGhlbmFjb2NjdXM8L2tleXdvcmQ+PGtl
eXdvcmQ+UGhlbmFjb2NjdXMgc3BpcmlmZXJ1czwva2V5d29yZD48a2V5d29yZD5QbGFub2NvY2Nv
aWRlczwva2V5d29yZD48a2V5d29yZD5QbGFub2NvY2NvaWRlcyBjdWJhbmVuc2lzPC9rZXl3b3Jk
PjxrZXl3b3JkPlBsYW5vY29jY3VzPC9rZXl3b3JkPjxrZXl3b3JkPlBsYW5vY29jY3VzIGNpdHJp
PC9rZXl3b3JkPjxrZXl3b3JkPlBsYW5vY29jY3VzIGN1cnVyYml0YWU8L2tleXdvcmQ+PGtleXdv
cmQ+UGxhbm9jb2NjdXMgZmljdXM8L2tleXdvcmQ+PGtleXdvcmQ+UGxhbm9jb2NjdXMgamFwb25p
Y3VzPC9rZXl3b3JkPjxrZXl3b3JkPlBsYW5vY29jY3VzIGtlbnlhZTwva2V5d29yZD48a2V5d29y
ZD5QbGFub2NvY2N1cyBrcmF1bmhpYWU8L2tleXdvcmQ+PGtleXdvcmQ+UGxhbm9jb2NjdXMgbGls
YWNpbnVzPC9rZXl3b3JkPjxrZXl3b3JkPlBsYW5vY29jY3VzIGxpdGNoaTwva2V5d29yZD48a2V5
d29yZD5QbGFub2NvY2N1cyBtaW5vcjwva2V5d29yZD48a2V5d29yZD5QbGFub2NvY2N1cyBvcmNo
aWRpPC9rZXl3b3JkPjxrZXl3b3JkPlBsYW5vY29jY3VzIHBhY2lmaWN1czwva2V5d29yZD48a2V5
d29yZD5QbGFub2NvY2N1cyBwcmluY2lwZTwva2V5d29yZD48a2V5d29yZD5QbGFub2NvY2N1cyBw
c2lkaWk8L2tleXdvcmQ+PGtleXdvcmQ+UGxhbm9jb2NjdXMgc2lha3dhbmVuc2lzPC9rZXl3b3Jk
PjxrZXl3b3JkPlBsYW5vY29jY3VzIHN1YnVraWFlbnNpczwva2V5d29yZD48a2V5d29yZD5QbGFu
b2NvY2N1cyBzdWxhd2VzaTwva2V5d29yZD48a2V5d29yZD5QbGFub2NvY2N1cyB0YW56YW5pZW5z
aXM8L2tleXdvcmQ+PGtleXdvcmQ+UGxhbnRzPC9rZXl3b3JkPjxrZXl3b3JkPlBzZXVkb2NvY2Np
ZGFlPC9rZXl3b3JkPjxrZXl3b3JkPlBzZXVkb2NvY2N1czwva2V5d29yZD48a2V5d29yZD5Qc2V1
ZG9jb2NjdXMgY2FsY2VvbGFyaWFlPC9rZXl3b3JkPjxrZXl3b3JkPlBzZXVkb2NvY2N1cyBjYWxj
ZW9sYXJpYWUgdmFyIG1pbm9yPC9rZXl3b3JkPjxrZXl3b3JkPlBzZXVkb2NvY2N1cyBkZWNlcHRv
cjwva2V5d29yZD48a2V5d29yZD5Qc2lkaXVtPC9rZXl3b3JkPjxrZXl3b3JkPlB5cnVzPC9rZXl3
b3JkPjxrZXl3b3JkPlJob2RvZGVuZHJvbjwva2V5d29yZD48a2V5d29yZD5SaG9kb2RlbmRyb24g
aW5kaWN1bTwva2V5d29yZD48a2V5d29yZD5Sb3NhY2VhZTwva2V5d29yZD48a2V5d29yZD5Sb3Nh
bGVzPC9rZXl3b3JkPjxrZXl3b3JkPlNhcGluZGFjZWFlPC9rZXl3b3JkPjxrZXl3b3JkPlNhcGlu
ZGFsZXM8L2tleXdvcmQ+PGtleXdvcmQ+U3BlY2llczwva2V5d29yZD48a2V5d29yZD5TcGVybWF0
b3BoeXRhPC9rZXl3b3JkPjxrZXl3b3JkPlN0ZXJjdWxpYWNlYWU8L2tleXdvcmQ+PGtleXdvcmQ+
U3Rlcm5vcnJoeW5jaGE8L2tleXdvcmQ+PGtleXdvcmQ+U3VsYXdlc2k8L2tleXdvcmQ+PGtleXdv
cmQ+U3lub255bXM8L2tleXdvcmQ+PGtleXdvcmQ+VGF4b25vbXk8L2tleXdvcmQ+PGtleXdvcmQ+
VGF4b25vbXkgYW5kIGV2b2x1dGlvbjwva2V5d29yZD48a2V5d29yZD5UaGVvYnJvbWE8L2tleXdv
cmQ+PGtleXdvcmQ+VGhlb2Jyb21hIGNhY2FvPC9rZXl3b3JkPjxrZXl3b3JkPlVydGljYWNlYWU8
L2tleXdvcmQ+PGtleXdvcmQ+VXJ0aWNhbGVzPC9rZXl3b3JkPjwva2V5d29yZHM+PGRhdGVzPjx5
ZWFyPjE5ODk8L3llYXI+PC9kYXRlcz48b3JpZy1wdWI+PHN0eWxlIGZhY2U9InVuZGVybGluZSIg
Zm9udD0iZGVmYXVsdCIgc2l6ZT0iMTAwJSI+SjpcRSBMaWJyYXJ5XFBsYW50IENhdGFsb2d1ZVxD
PC9zdHlsZT48L29yaWctcHViPjxsYWJlbD4xNzA8L2xhYmVsPjx1cmxzPjwvdXJscz48Y3VzdG9t
MT5nbSBJbmRpYW4gdGFibGUgZ3JhcGVzIGpkPC9jdXN0b20xPjwvcmVjb3JkPjwvQ2l0ZT48Q2l0
ZT48QXV0aG9yPkF0dGFmdWFoPC9BdXRob3I+PFllYXI+MTk2MzwvWWVhcj48UmVjTnVtPjIyNjA4
PC9SZWNOdW0+PHJlY29yZD48cmVjLW51bWJlcj4yMjYwODwvcmVjLW51bWJlcj48Zm9yZWlnbi1r
ZXlzPjxrZXkgYXBwPSJFTiIgZGItaWQ9InB4d3h3MGVyOXp2MmZ4ZXp4ZGs1dHQ1dXR6NXA1dnRy
d2R2MCIgdGltZXN0YW1wPSIxNDUxOTcyODc5Ij4yMjYwODwva2V5PjwvZm9yZWlnbi1rZXlzPjxy
ZWYtdHlwZSBuYW1lPSJKb3VybmFsIEFydGljbGUiPjE3PC9yZWYtdHlwZT48Y29udHJpYnV0b3Jz
PjxhdXRob3JzPjxhdXRob3I+QXR0YWZ1YWgsQS48L2F1dGhvcj48YXV0aG9yPkJsZW5jb3dlLEou
Vy48L2F1dGhvcj48YXV0aG9yPkJydW50LEEuQS48L2F1dGhvcj48L2F1dGhvcnM+PC9jb250cmli
dXRvcnM+PHRpdGxlcz48dGl0bGU+U3dvbGxlbi1zaG9vdCBkaXNlYXNlIG9mIGNvY29hIGluIFNp
ZXJyYSBMZW9uZTwvdGl0bGU+PHNlY29uZGFyeS10aXRsZT5Ucm9waWNhbCBBZ3JpY3VsdHVyZSwg
VHJpbmlkYWQgYW5kIFRvYmFnbzwvc2Vjb25kYXJ5LXRpdGxlPjwvdGl0bGVzPjxwZXJpb2RpY2Fs
PjxmdWxsLXRpdGxlPlRyb3BpY2FsIEFncmljdWx0dXJlLCBUcmluaWRhZCBhbmQgVG9iYWdvPC9m
dWxsLXRpdGxlPjwvcGVyaW9kaWNhbD48cGFnZXM+MjI5LTIzMjwvcGFnZXM+PHZvbHVtZT40MDwv
dm9sdW1lPjxudW1iZXI+MzwvbnVtYmVyPjxrZXl3b3Jkcz48a2V5d29yZD5BZ3JpY3VsdHVyZTwv
a2V5d29yZD48a2V5d29yZD5Db2NvYTwva2V5d29yZD48a2V5d29yZD5Db3VudHJpZXM8L2tleXdv
cmQ+PGtleXdvcmQ+ZGlzZWFzZTwva2V5d29yZD48a2V5d29yZD5GYXJtczwva2V5d29yZD48a2V5
d29yZD5maXJzdDwva2V5d29yZD48a2V5d29yZD5GaXJzdCByZXBvcnQ8L2tleXdvcmQ+PGtleXdv
cmQ+SXNvbGF0ZXM8L2tleXdvcmQ+PGtleXdvcmQ+TWVhbHlidWc8L2tleXdvcmQ+PGtleXdvcmQ+
TWlsZDwva2V5d29yZD48a2V5d29yZD5QbGFub2NvY2NvaWRlczwva2V5d29yZD48a2V5d29yZD5Q
bGFub2NvY2N1czwva2V5d29yZD48a2V5d29yZD5QbGFub2NvY2N1cyBjaXRyaTwva2V5d29yZD48
a2V5d29yZD5Qc2V1ZG9jb2NjdXM8L2tleXdvcmQ+PGtleXdvcmQ+UmVwb3J0PC9rZXl3b3JkPjxr
ZXl3b3JkPlN1cnZleTwva2V5d29yZD48a2V5d29yZD5UZXN0czwva2V5d29yZD48a2V5d29yZD5U
cmVlczwva2V5d29yZD48a2V5d29yZD5UcmluaWRhZCBhbmQgVG9iYWdvPC9rZXl3b3JkPjxrZXl3
b3JkPlZpcnVzPC9rZXl3b3JkPjwva2V5d29yZHM+PGRhdGVzPjx5ZWFyPjE5NjM8L3llYXI+PC9k
YXRlcz48b3JpZy1wdWI+PHN0eWxlIGZhY2U9InVuZGVybGluZSIgZm9udD0iZGVmYXVsdCIgc2l6
ZT0iMTAwJSI+SjpcRSBMaWJyYXJ5XFBsYW50IENhdGFsb2d1ZVxBPC9zdHlsZT48L29yaWctcHVi
PjxsYWJlbD44NzQ3MTwvbGFiZWw+PHVybHM+PHJlbGF0ZWQtdXJscz48dXJsPjxzdHlsZSBmYWNl
PSJ1bmRlcmxpbmUiIGZvbnQ9ImRlZmF1bHQiIHNpemU9IjEwMCUiPmh0dHA6Ly93d3cuY2FiZGly
ZWN0Lm9yZy9hYnN0cmFjdHMvMTk2NDA1MDE4NTMuaHRtbDwvc3R5bGU+PC91cmw+PC9yZWxhdGVk
LXVybHM+PC91cmxzPjxjdXN0b20xPk1lYWx5YnVnIGdyb3VwIHBvbGljeSBZR0Mgam08L2N1c3Rv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cmVmLXR5cGU+PGNvbnRyaWJ1dG9ycz48YXV0aG9ycz48YXV0aG9yPkdhcmPDrWEgTW9yYWxlcywg
TS48L2F1dGhvcj48YXV0aG9yPkRlbm5vLCBCLkQuPC9hdXRob3I+PGF1dGhvcj5NaWxsZXIsIEQu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1" w:tooltip="Attafuah, 1963 #22608" w:history="1">
              <w:r w:rsidR="003A08F3" w:rsidRPr="00643417">
                <w:rPr>
                  <w:noProof/>
                  <w:szCs w:val="18"/>
                </w:rPr>
                <w:t>Attafuah, Blencowe &amp; Brunt 1963</w:t>
              </w:r>
            </w:hyperlink>
            <w:r w:rsidR="00405F2F" w:rsidRPr="00643417">
              <w:rPr>
                <w:noProof/>
                <w:szCs w:val="18"/>
              </w:rPr>
              <w:t xml:space="preserve">; </w:t>
            </w:r>
            <w:hyperlink w:anchor="_ENREF_119" w:tooltip="Cox, 1989 #535" w:history="1">
              <w:r w:rsidR="003A08F3" w:rsidRPr="00643417">
                <w:rPr>
                  <w:noProof/>
                  <w:szCs w:val="18"/>
                </w:rPr>
                <w:t>Cox 1989</w:t>
              </w:r>
            </w:hyperlink>
            <w:r w:rsidR="00405F2F" w:rsidRPr="00643417">
              <w:rPr>
                <w:noProof/>
                <w:szCs w:val="18"/>
              </w:rPr>
              <w:t xml:space="preserve">; </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54532C5A" w14:textId="478B753E"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15D96246" w14:textId="1ABF5783" w:rsidR="00DE292D" w:rsidRPr="00643417" w:rsidRDefault="00DE292D" w:rsidP="003A08F3">
            <w:pPr>
              <w:pStyle w:val="TableText"/>
            </w:pPr>
            <w:r w:rsidRPr="00643417">
              <w:rPr>
                <w:szCs w:val="18"/>
              </w:rPr>
              <w:t xml:space="preserve">On many host plants including coffee, cacao, yam, citrus and sugarcane </w:t>
            </w:r>
            <w:r w:rsidR="00A348E7" w:rsidRPr="00643417">
              <w:rPr>
                <w:szCs w:val="18"/>
              </w:rPr>
              <w:fldChar w:fldCharType="begin">
                <w:fldData xml:space="preserve">PEVuZE5vdGU+PENpdGU+PEF1dGhvcj5FenphdDwvQXV0aG9yPjxZZWFyPjE5NTY8L1llYXI+PFJl
Y051bT44ODc8L1JlY051bT48RGlzcGxheVRleHQ+KENveCAxOTg5OyBFenphdCAmYW1wOyBNY0Nv
bm5lbGwgMTk1NjsgR2FyY8OtYSBNb3JhbGVzIGV0IGFsLiAyMDE4KTwvRGlzcGxheVRleHQ+PHJl
Y29yZD48cmVjLW51bWJlcj44ODc8L3JlYy1udW1iZXI+PGZvcmVpZ24ta2V5cz48a2V5IGFwcD0i
RU4iIGRiLWlkPSJweHd4dzBlcjl6djJmeGV6eGRrNXR0NXV0ejVwNXZ0cndkdjAiIHRpbWVzdGFt
cD0iMTQ1MTk3MjM4MiI+ODg3PC9rZXk+PC9mb3JlaWduLWtleXM+PHJlZi10eXBlIG5hbWU9Ikpv
dXJuYWwgQXJ0aWNsZSI+MTc8L3JlZi10eXBlPjxjb250cmlidXRvcnM+PGF1dGhvcnM+PGF1dGhv
cj5FenphdCxZLk0uPC9hdXRob3I+PGF1dGhvcj5NY0Nvbm5lbGwsSC5TLjwvYXV0aG9yPjwvYXV0
aG9ycz48L2NvbnRyaWJ1dG9ycz48dGl0bGVzPjx0aXRsZT48c3R5bGUgZmFjZT0ibm9ybWFsIiBm
b250PSJkZWZhdWx0IiBzaXplPSIxMDAlIj5BIGNsYXNzaWZpY2F0aW9uIG9mIHRoZSBtZWFseWJ1
ZyB0cmliZSA8L3N0eWxlPjxzdHlsZSBmYWNlPSJpdGFsaWMiIGZvbnQ9ImRlZmF1bHQiIHNpemU9
IjEwMCUiPlBsYW5vY29jY2luaSA8L3N0eWxlPjxzdHlsZSBmYWNlPSJub3JtYWwiIGZvbnQ9ImRl
ZmF1bHQiIHNpemU9IjEwMCUiPihQc2V1ZG9jb2NjaWRhZTogSG9tb3B0ZXJhKTwvc3R5bGU+PC90
aXRsZT48c2Vjb25kYXJ5LXRpdGxlPk1hcnlsYW5kIEFncmljdWx0dXJhbCBFeHBlcmltZW50IFN0
YXRpb24gQnVsbGV0aW48L3NlY29uZGFyeS10aXRsZT48L3RpdGxlcz48cGVyaW9kaWNhbD48ZnVs
bC10aXRsZT5NYXJ5bGFuZCBBZ3JpY3VsdHVyYWwgRXhwZXJpbWVudCBTdGF0aW9uIEJ1bGxldGlu
PC9mdWxsLXRpdGxlPjwvcGVyaW9kaWNhbD48cGFnZXM+NS0xMDg8L3BhZ2VzPjx2b2x1bWU+QTwv
dm9sdW1lPjxudW1iZXI+ODQ8L251bWJlcj48cmVwcmludC1lZGl0aW9uPk5vdCBpbiBGaWxlPC9y
ZXByaW50LWVkaXRpb24+PGtleXdvcmRzPjxrZXl3b3JkPkNsYXNzaWZpY2F0aW9uPC9rZXl3b3Jk
PjxrZXl3b3JkPkdlbmVyYTwva2V5d29yZD48a2V5d29yZD5Ib21vcHRlcmE8L2tleXdvcmQ+PGtl
eXdvcmQ+SWxsdXN0cmF0aW9uczwva2V5d29yZD48a2V5d29yZD5NZWFseWJ1Zzwva2V5d29yZD48
a2V5d29yZD5NZWFseWJ1Z3MgY2xhc3NpZmljYXRpb248L2tleXdvcmQ+PGtleXdvcmQ+TW9ycGhv
bG9neTwva2V5d29yZD48a2V5d29yZD5Qc2V1ZG9jb2NjaWRhZTwva2V5d29yZD48L2tleXdvcmRz
PjxkYXRlcz48eWVhcj4xOTU2PC95ZWFyPjwvZGF0ZXM+PG9yaWctcHViPjxzdHlsZSBmYWNlPSJ1
bmRlcmxpbmUiIGZvbnQ9ImRlZmF1bHQiIHNpemU9IjEwMCUiPko6XEUgTGlicmFyeVxQbGFudCBD
YXRhbG9ndWVcRTwvc3R5bGU+PC9vcmlnLXB1Yj48bGFiZWw+NTgxPC9sYWJlbD48dXJscz48cGRm
LXVybHM+PHVybD5maWxlOi8vSjpcRSBMaWJyYXJ5XFBsYW50IENhdGFsb2d1ZVxFXEV6emF0IDE5
NTYgIElENTgxLnBkZjwvdXJsPjwvcGRmLXVybHM+PC91cmxzPjxjdXN0b20xPmxhPC9jdXN0b20x
PjwvcmVjb3JkPjwvQ2l0ZT48Q2l0ZT48QXV0aG9yPkNveDwvQXV0aG9yPjxZZWFyPjE5ODk8L1ll
YXI+PFJlY051bT41MzU8L1JlY051bT48cmVjb3JkPjxyZWMtbnVtYmVyPjUzNTwvcmVjLW51bWJl
cj48Zm9yZWlnbi1rZXlzPjxrZXkgYXBwPSJFTiIgZGItaWQ9InB4d3h3MGVyOXp2MmZ4ZXp4ZGs1
dHQ1dXR6NXA1dnRyd2R2MCIgdGltZXN0YW1wPSIxNDUxOTcyMzcxIj41MzU8L2tleT48L2ZvcmVp
Z24ta2V5cz48cmVmLXR5cGUgbmFtZT0iSm91cm5hbCBBcnRpY2xlIj4xNzwvcmVmLXR5cGU+PGNv
bnRyaWJ1dG9ycz48YXV0aG9ycz48YXV0aG9yPkNveCxKLk0uPC9hdXRob3I+PC9hdXRob3JzPjwv
Y29udHJpYnV0b3JzPjx0aXRsZXM+PHRpdGxlPjxzdHlsZSBmYWNlPSJub3JtYWwiIGZvbnQ9ImRl
ZmF1bHQiIHNpemU9IjEwMCUiPlRoZSBtZWFseWJ1ZyBnZW51cyA8L3N0eWxlPjxzdHlsZSBmYWNl
PSJpdGFsaWMiIGZvbnQ9ImRlZmF1bHQiIHNpemU9IjEwMCUiPlBsYW5vY29jY3VzPC9zdHlsZT48
c3R5bGUgZmFjZT0ibm9ybWFsIiBmb250PSJkZWZhdWx0IiBzaXplPSIxMDAlIj4gKEhvbW9wdGVy
YTogUHNldWRvY29jY2lkYWUpPC9zdHlsZT48L3RpdGxlPjxzZWNvbmRhcnktdGl0bGU+QnVsbGV0
aW4gb2YgdGhlIEJyaXRpc2ggTXVzZXVtIChOYXR1cmFsIEhpc3RvcnkpLCBFbnRvbW9sb2d5PC9z
ZWNvbmRhcnktdGl0bGU+PC90aXRsZXM+PHBlcmlvZGljYWw+PGZ1bGwtdGl0bGU+QnVsbGV0aW4g
b2YgdGhlIEJyaXRpc2ggTXVzZXVtIChOYXR1cmFsIEhpc3RvcnkpLCBFbnRvbW9sb2d5PC9mdWxs
LXRpdGxlPjwvcGVyaW9kaWNhbD48cGFnZXM+MS03ODwvcGFnZXM+PHZvbHVtZT41ODwvdm9sdW1l
PjxudW1iZXI+MTwvbnVtYmVyPjxyZXByaW50LWVkaXRpb24+Tm90IGluIEZpbGU8L3JlcHJpbnQt
ZWRpdGlvbj48a2V5d29yZHM+PGtleXdvcmQ+QW5naW9zcGVybXM8L2tleXdvcmQ+PGtleXdvcmQ+
QW5pbWFsczwva2V5d29yZD48a2V5d29yZD5BcnRocm9wb2RzPC9rZXl3b3JkPjxrZXl3b3JkPmFz
PC9rZXl3b3JkPjxrZXl3b3JkPkNvY2NvaWRlYTwva2V5d29yZD48a2V5d29yZD5Db2NvYTwva2V5
d29yZD48a2V5d29yZD5EYWN0eWxvcGlpZGFlPC9rZXl3b3JkPjxrZXl3b3JkPkRhY3R5bG9waXVz
PC9rZXl3b3JkPjxrZXl3b3JkPkRhY3R5bG9waXVzIHN1YnRlcnJhbmV1czwva2V5d29yZD48a2V5
d29yZD5EZXNjcmlwdGlvbjwva2V5d29yZD48a2V5d29yZD5EZXNjcmlwdGlvbnM8L2tleXdvcmQ+
PGtleXdvcmQ+RGljb3R5bGVkb25zPC9rZXl3b3JkPjxrZXl3b3JkPkVjb25vbWljIGltcG9ydGFu
Y2U8L2tleXdvcmQ+PGtleXdvcmQ+RW50b21vbG9neTwva2V5d29yZD48a2V5d29yZD5FcmljYWNl
YWU8L2tleXdvcmQ+PGtleXdvcmQ+RXJpY2FsZXM8L2tleXdvcmQ+PGtleXdvcmQ+RXJpb2JvdHJ5
YTwva2V5d29yZD48a2V5d29yZD5FcmlvYm90cnlhIGphcG9uaWNhPC9rZXl3b3JkPjxrZXl3b3Jk
PkV1cGhvcmJpYWNlYWU8L2tleXdvcmQ+PGtleXdvcmQ+RXVwaG9yYmlhbGVzPC9rZXl3b3JkPjxr
ZXl3b3JkPkZpY3VzPC9rZXl3b3JkPjxrZXl3b3JkPkZvb2QgcGxhbnRzPC9rZXl3b3JkPjxrZXl3
b3JkPkZvcmVzdHM8L2tleXdvcmQ+PGtleXdvcmQ+R2VudXM8L2tleXdvcmQ+PGtleXdvcmQ+R3Vh
dmFzPC9rZXl3b3JkPjxrZXl3b3JkPkhlbWlwdGVyYTwva2V5d29yZD48a2V5d29yZD5IZXZlYTwv
a2V5d29yZD48a2V5d29yZD5IZXZlYSBicmFzaWxpZW5zaXM8L2tleXdvcmQ+PGtleXdvcmQ+SG9t
b3B0ZXJhPC9rZXl3b3JkPjxrZXl3b3JkPklsbHVzdHJhdGlvbnM8L2tleXdvcmQ+PGtleXdvcmQ+
SW1wb3J0YW5jZTwva2V5d29yZD48a2V5d29yZD5JbnNlY3RzPC9rZXl3b3JkPjxrZXl3b3JkPklu
dmVydGVicmF0ZXM8L2tleXdvcmQ+PGtleXdvcmQ+S2V5PC9rZXl3b3JkPjxrZXl3b3JkPktleXM8
L2tleXdvcmQ+PGtleXdvcmQ+TGl0Y2hpPC9rZXl3b3JkPjxrZXl3b3JkPkxpdGNoaSBjaGluZW5z
aXM8L2tleXdvcmQ+PGtleXdvcmQ+TG9xdWF0czwva2V5d29yZD48a2V5d29yZD5NYWx2YWxlczwv
a2V5d29yZD48a2V5d29yZD5NZWFseWJ1Zzwva2V5d29yZD48a2V5d29yZD5Nb25vY290eWxlZG9u
czwva2V5d29yZD48a2V5d29yZD5NeXJ0YWNlYWU8L2tleXdvcmQ+PGtleXdvcmQ+TXlydGFsZXM8
L2tleXdvcmQ+PGtleXdvcmQ+T3JjaGlkYWNlYWU8L2tleXdvcmQ+PGtleXdvcmQ+T3JjaGlkYWxl
czwva2V5d29yZD48a2V5d29yZD5QZXN0IHBhdGhvZ2Vuczwva2V5d29yZD48a2V5d29yZD5QaGVu
YWNvY2N1czwva2V5d29yZD48a2V5d29yZD5QaGVuYWNvY2N1cyBzcGlyaWZlcnVzPC9rZXl3b3Jk
PjxrZXl3b3JkPlBsYW5vY29jY29pZGVzPC9rZXl3b3JkPjxrZXl3b3JkPlBsYW5vY29jY29pZGVz
IGN1YmFuZW5zaXM8L2tleXdvcmQ+PGtleXdvcmQ+UGxhbm9jb2NjdXM8L2tleXdvcmQ+PGtleXdv
cmQ+UGxhbm9jb2NjdXMgY2l0cmk8L2tleXdvcmQ+PGtleXdvcmQ+UGxhbm9jb2NjdXMgY3VydXJi
aXRhZTwva2V5d29yZD48a2V5d29yZD5QbGFub2NvY2N1cyBmaWN1czwva2V5d29yZD48a2V5d29y
ZD5QbGFub2NvY2N1cyBqYXBvbmljdXM8L2tleXdvcmQ+PGtleXdvcmQ+UGxhbm9jb2NjdXMga2Vu
eWFlPC9rZXl3b3JkPjxrZXl3b3JkPlBsYW5vY29jY3VzIGtyYXVuaGlhZTwva2V5d29yZD48a2V5
d29yZD5QbGFub2NvY2N1cyBsaWxhY2ludXM8L2tleXdvcmQ+PGtleXdvcmQ+UGxhbm9jb2NjdXMg
bGl0Y2hpPC9rZXl3b3JkPjxrZXl3b3JkPlBsYW5vY29jY3VzIG1pbm9yPC9rZXl3b3JkPjxrZXl3
b3JkPlBsYW5vY29jY3VzIG9yY2hpZGk8L2tleXdvcmQ+PGtleXdvcmQ+UGxhbm9jb2NjdXMgcGFj
aWZpY3VzPC9rZXl3b3JkPjxrZXl3b3JkPlBsYW5vY29jY3VzIHByaW5jaXBlPC9rZXl3b3JkPjxr
ZXl3b3JkPlBsYW5vY29jY3VzIHBzaWRpaTwva2V5d29yZD48a2V5d29yZD5QbGFub2NvY2N1cyBz
aWFrd2FuZW5zaXM8L2tleXdvcmQ+PGtleXdvcmQ+UGxhbm9jb2NjdXMgc3VidWtpYWVuc2lzPC9r
ZXl3b3JkPjxrZXl3b3JkPlBsYW5vY29jY3VzIHN1bGF3ZXNpPC9rZXl3b3JkPjxrZXl3b3JkPlBs
YW5vY29jY3VzIHRhbnphbmllbnNpczwva2V5d29yZD48a2V5d29yZD5QbGFudHM8L2tleXdvcmQ+
PGtleXdvcmQ+UHNldWRvY29jY2lkYWU8L2tleXdvcmQ+PGtleXdvcmQ+UHNldWRvY29jY3VzPC9r
ZXl3b3JkPjxrZXl3b3JkPlBzZXVkb2NvY2N1cyBjYWxjZW9sYXJpYWU8L2tleXdvcmQ+PGtleXdv
cmQ+UHNldWRvY29jY3VzIGNhbGNlb2xhcmlhZSB2YXIgbWlub3I8L2tleXdvcmQ+PGtleXdvcmQ+
UHNldWRvY29jY3VzIGRlY2VwdG9yPC9rZXl3b3JkPjxrZXl3b3JkPlBzaWRpdW08L2tleXdvcmQ+
PGtleXdvcmQ+UHlydXM8L2tleXdvcmQ+PGtleXdvcmQ+UmhvZG9kZW5kcm9uPC9rZXl3b3JkPjxr
ZXl3b3JkPlJob2RvZGVuZHJvbiBpbmRpY3VtPC9rZXl3b3JkPjxrZXl3b3JkPlJvc2FjZWFlPC9r
ZXl3b3JkPjxrZXl3b3JkPlJvc2FsZXM8L2tleXdvcmQ+PGtleXdvcmQ+U2FwaW5kYWNlYWU8L2tl
eXdvcmQ+PGtleXdvcmQ+U2FwaW5kYWxlczwva2V5d29yZD48a2V5d29yZD5TcGVjaWVzPC9rZXl3
b3JkPjxrZXl3b3JkPlNwZXJtYXRvcGh5dGE8L2tleXdvcmQ+PGtleXdvcmQ+U3RlcmN1bGlhY2Vh
ZTwva2V5d29yZD48a2V5d29yZD5TdGVybm9ycmh5bmNoYTwva2V5d29yZD48a2V5d29yZD5TdWxh
d2VzaTwva2V5d29yZD48a2V5d29yZD5TeW5vbnltczwva2V5d29yZD48a2V5d29yZD5UYXhvbm9t
eTwva2V5d29yZD48a2V5d29yZD5UYXhvbm9teSBhbmQgZXZvbHV0aW9uPC9rZXl3b3JkPjxrZXl3
b3JkPlRoZW9icm9tYTwva2V5d29yZD48a2V5d29yZD5UaGVvYnJvbWEgY2FjYW88L2tleXdvcmQ+
PGtleXdvcmQ+VXJ0aWNhY2VhZTwva2V5d29yZD48a2V5d29yZD5VcnRpY2FsZXM8L2tleXdvcmQ+
PC9rZXl3b3Jkcz48ZGF0ZXM+PHllYXI+MTk4OTwveWVhcj48L2RhdGVzPjxvcmlnLXB1Yj48c3R5
bGUgZmFjZT0idW5kZXJsaW5lIiBmb250PSJkZWZhdWx0IiBzaXplPSIxMDAlIj5KOlxFIExpYnJh
cnlcUGxhbnQgQ2F0YWxvZ3VlXEM8L3N0eWxlPjwvb3JpZy1wdWI+PGxhYmVsPjE3MDwvbGFiZWw+
PHVybHM+PC91cmxzPjxjdXN0b20xPmdtIEluZGlhbiB0YWJsZSBncmFwZXMgamQ8L2N1c3RvbTE+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Y051bT44ODc8L1JlY051bT48RGlzcGxheVRleHQ+KENveCAxOTg5OyBFenphdCAmYW1wOyBNY0Nv
bm5lbGwgMTk1NjsgR2FyY8OtYSBNb3JhbGVzIGV0IGFsLiAyMDE4KTwvRGlzcGxheVRleHQ+PHJl
Y29yZD48cmVjLW51bWJlcj44ODc8L3JlYy1udW1iZXI+PGZvcmVpZ24ta2V5cz48a2V5IGFwcD0i
RU4iIGRiLWlkPSJweHd4dzBlcjl6djJmeGV6eGRrNXR0NXV0ejVwNXZ0cndkdjAiIHRpbWVzdGFt
cD0iMTQ1MTk3MjM4MiI+ODg3PC9rZXk+PC9mb3JlaWduLWtleXM+PHJlZi10eXBlIG5hbWU9Ikpv
dXJuYWwgQXJ0aWNsZSI+MTc8L3JlZi10eXBlPjxjb250cmlidXRvcnM+PGF1dGhvcnM+PGF1dGhv
cj5FenphdCxZLk0uPC9hdXRob3I+PGF1dGhvcj5NY0Nvbm5lbGwsSC5TLjwvYXV0aG9yPjwvYXV0
aG9ycz48L2NvbnRyaWJ1dG9ycz48dGl0bGVzPjx0aXRsZT48c3R5bGUgZmFjZT0ibm9ybWFsIiBm
b250PSJkZWZhdWx0IiBzaXplPSIxMDAlIj5BIGNsYXNzaWZpY2F0aW9uIG9mIHRoZSBtZWFseWJ1
ZyB0cmliZSA8L3N0eWxlPjxzdHlsZSBmYWNlPSJpdGFsaWMiIGZvbnQ9ImRlZmF1bHQiIHNpemU9
IjEwMCUiPlBsYW5vY29jY2luaSA8L3N0eWxlPjxzdHlsZSBmYWNlPSJub3JtYWwiIGZvbnQ9ImRl
ZmF1bHQiIHNpemU9IjEwMCUiPihQc2V1ZG9jb2NjaWRhZTogSG9tb3B0ZXJhKTwvc3R5bGU+PC90
aXRsZT48c2Vjb25kYXJ5LXRpdGxlPk1hcnlsYW5kIEFncmljdWx0dXJhbCBFeHBlcmltZW50IFN0
YXRpb24gQnVsbGV0aW48L3NlY29uZGFyeS10aXRsZT48L3RpdGxlcz48cGVyaW9kaWNhbD48ZnVs
bC10aXRsZT5NYXJ5bGFuZCBBZ3JpY3VsdHVyYWwgRXhwZXJpbWVudCBTdGF0aW9uIEJ1bGxldGlu
PC9mdWxsLXRpdGxlPjwvcGVyaW9kaWNhbD48cGFnZXM+NS0xMDg8L3BhZ2VzPjx2b2x1bWU+QTwv
dm9sdW1lPjxudW1iZXI+ODQ8L251bWJlcj48cmVwcmludC1lZGl0aW9uPk5vdCBpbiBGaWxlPC9y
ZXByaW50LWVkaXRpb24+PGtleXdvcmRzPjxrZXl3b3JkPkNsYXNzaWZpY2F0aW9uPC9rZXl3b3Jk
PjxrZXl3b3JkPkdlbmVyYTwva2V5d29yZD48a2V5d29yZD5Ib21vcHRlcmE8L2tleXdvcmQ+PGtl
eXdvcmQ+SWxsdXN0cmF0aW9uczwva2V5d29yZD48a2V5d29yZD5NZWFseWJ1Zzwva2V5d29yZD48
a2V5d29yZD5NZWFseWJ1Z3MgY2xhc3NpZmljYXRpb248L2tleXdvcmQ+PGtleXdvcmQ+TW9ycGhv
bG9neTwva2V5d29yZD48a2V5d29yZD5Qc2V1ZG9jb2NjaWRhZTwva2V5d29yZD48L2tleXdvcmRz
PjxkYXRlcz48eWVhcj4xOTU2PC95ZWFyPjwvZGF0ZXM+PG9yaWctcHViPjxzdHlsZSBmYWNlPSJ1
bmRlcmxpbmUiIGZvbnQ9ImRlZmF1bHQiIHNpemU9IjEwMCUiPko6XEUgTGlicmFyeVxQbGFudCBD
YXRhbG9ndWVcRTwvc3R5bGU+PC9vcmlnLXB1Yj48bGFiZWw+NTgxPC9sYWJlbD48dXJscz48cGRm
LXVybHM+PHVybD5maWxlOi8vSjpcRSBMaWJyYXJ5XFBsYW50IENhdGFsb2d1ZVxFXEV6emF0IDE5
NTYgIElENTgxLnBkZjwvdXJsPjwvcGRmLXVybHM+PC91cmxzPjxjdXN0b20xPmxhPC9jdXN0b20x
PjwvcmVjb3JkPjwvQ2l0ZT48Q2l0ZT48QXV0aG9yPkNveDwvQXV0aG9yPjxZZWFyPjE5ODk8L1ll
YXI+PFJlY051bT41MzU8L1JlY051bT48cmVjb3JkPjxyZWMtbnVtYmVyPjUzNTwvcmVjLW51bWJl
cj48Zm9yZWlnbi1rZXlzPjxrZXkgYXBwPSJFTiIgZGItaWQ9InB4d3h3MGVyOXp2MmZ4ZXp4ZGs1
dHQ1dXR6NXA1dnRyd2R2MCIgdGltZXN0YW1wPSIxNDUxOTcyMzcxIj41MzU8L2tleT48L2ZvcmVp
Z24ta2V5cz48cmVmLXR5cGUgbmFtZT0iSm91cm5hbCBBcnRpY2xlIj4xNzwvcmVmLXR5cGU+PGNv
bnRyaWJ1dG9ycz48YXV0aG9ycz48YXV0aG9yPkNveCxKLk0uPC9hdXRob3I+PC9hdXRob3JzPjwv
Y29udHJpYnV0b3JzPjx0aXRsZXM+PHRpdGxlPjxzdHlsZSBmYWNlPSJub3JtYWwiIGZvbnQ9ImRl
ZmF1bHQiIHNpemU9IjEwMCUiPlRoZSBtZWFseWJ1ZyBnZW51cyA8L3N0eWxlPjxzdHlsZSBmYWNl
PSJpdGFsaWMiIGZvbnQ9ImRlZmF1bHQiIHNpemU9IjEwMCUiPlBsYW5vY29jY3VzPC9zdHlsZT48
c3R5bGUgZmFjZT0ibm9ybWFsIiBmb250PSJkZWZhdWx0IiBzaXplPSIxMDAlIj4gKEhvbW9wdGVy
YTogUHNldWRvY29jY2lkYWUpPC9zdHlsZT48L3RpdGxlPjxzZWNvbmRhcnktdGl0bGU+QnVsbGV0
aW4gb2YgdGhlIEJyaXRpc2ggTXVzZXVtIChOYXR1cmFsIEhpc3RvcnkpLCBFbnRvbW9sb2d5PC9z
ZWNvbmRhcnktdGl0bGU+PC90aXRsZXM+PHBlcmlvZGljYWw+PGZ1bGwtdGl0bGU+QnVsbGV0aW4g
b2YgdGhlIEJyaXRpc2ggTXVzZXVtIChOYXR1cmFsIEhpc3RvcnkpLCBFbnRvbW9sb2d5PC9mdWxs
LXRpdGxlPjwvcGVyaW9kaWNhbD48cGFnZXM+MS03ODwvcGFnZXM+PHZvbHVtZT41ODwvdm9sdW1l
PjxudW1iZXI+MTwvbnVtYmVyPjxyZXByaW50LWVkaXRpb24+Tm90IGluIEZpbGU8L3JlcHJpbnQt
ZWRpdGlvbj48a2V5d29yZHM+PGtleXdvcmQ+QW5naW9zcGVybXM8L2tleXdvcmQ+PGtleXdvcmQ+
QW5pbWFsczwva2V5d29yZD48a2V5d29yZD5BcnRocm9wb2RzPC9rZXl3b3JkPjxrZXl3b3JkPmFz
PC9rZXl3b3JkPjxrZXl3b3JkPkNvY2NvaWRlYTwva2V5d29yZD48a2V5d29yZD5Db2NvYTwva2V5
d29yZD48a2V5d29yZD5EYWN0eWxvcGlpZGFlPC9rZXl3b3JkPjxrZXl3b3JkPkRhY3R5bG9waXVz
PC9rZXl3b3JkPjxrZXl3b3JkPkRhY3R5bG9waXVzIHN1YnRlcnJhbmV1czwva2V5d29yZD48a2V5
d29yZD5EZXNjcmlwdGlvbjwva2V5d29yZD48a2V5d29yZD5EZXNjcmlwdGlvbnM8L2tleXdvcmQ+
PGtleXdvcmQ+RGljb3R5bGVkb25zPC9rZXl3b3JkPjxrZXl3b3JkPkVjb25vbWljIGltcG9ydGFu
Y2U8L2tleXdvcmQ+PGtleXdvcmQ+RW50b21vbG9neTwva2V5d29yZD48a2V5d29yZD5FcmljYWNl
YWU8L2tleXdvcmQ+PGtleXdvcmQ+RXJpY2FsZXM8L2tleXdvcmQ+PGtleXdvcmQ+RXJpb2JvdHJ5
YTwva2V5d29yZD48a2V5d29yZD5FcmlvYm90cnlhIGphcG9uaWNhPC9rZXl3b3JkPjxrZXl3b3Jk
PkV1cGhvcmJpYWNlYWU8L2tleXdvcmQ+PGtleXdvcmQ+RXVwaG9yYmlhbGVzPC9rZXl3b3JkPjxr
ZXl3b3JkPkZpY3VzPC9rZXl3b3JkPjxrZXl3b3JkPkZvb2QgcGxhbnRzPC9rZXl3b3JkPjxrZXl3
b3JkPkZvcmVzdHM8L2tleXdvcmQ+PGtleXdvcmQ+R2VudXM8L2tleXdvcmQ+PGtleXdvcmQ+R3Vh
dmFzPC9rZXl3b3JkPjxrZXl3b3JkPkhlbWlwdGVyYTwva2V5d29yZD48a2V5d29yZD5IZXZlYTwv
a2V5d29yZD48a2V5d29yZD5IZXZlYSBicmFzaWxpZW5zaXM8L2tleXdvcmQ+PGtleXdvcmQ+SG9t
b3B0ZXJhPC9rZXl3b3JkPjxrZXl3b3JkPklsbHVzdHJhdGlvbnM8L2tleXdvcmQ+PGtleXdvcmQ+
SW1wb3J0YW5jZTwva2V5d29yZD48a2V5d29yZD5JbnNlY3RzPC9rZXl3b3JkPjxrZXl3b3JkPklu
dmVydGVicmF0ZXM8L2tleXdvcmQ+PGtleXdvcmQ+S2V5PC9rZXl3b3JkPjxrZXl3b3JkPktleXM8
L2tleXdvcmQ+PGtleXdvcmQ+TGl0Y2hpPC9rZXl3b3JkPjxrZXl3b3JkPkxpdGNoaSBjaGluZW5z
aXM8L2tleXdvcmQ+PGtleXdvcmQ+TG9xdWF0czwva2V5d29yZD48a2V5d29yZD5NYWx2YWxlczwv
a2V5d29yZD48a2V5d29yZD5NZWFseWJ1Zzwva2V5d29yZD48a2V5d29yZD5Nb25vY290eWxlZG9u
czwva2V5d29yZD48a2V5d29yZD5NeXJ0YWNlYWU8L2tleXdvcmQ+PGtleXdvcmQ+TXlydGFsZXM8
L2tleXdvcmQ+PGtleXdvcmQ+T3JjaGlkYWNlYWU8L2tleXdvcmQ+PGtleXdvcmQ+T3JjaGlkYWxl
czwva2V5d29yZD48a2V5d29yZD5QZXN0IHBhdGhvZ2Vuczwva2V5d29yZD48a2V5d29yZD5QaGVu
YWNvY2N1czwva2V5d29yZD48a2V5d29yZD5QaGVuYWNvY2N1cyBzcGlyaWZlcnVzPC9rZXl3b3Jk
PjxrZXl3b3JkPlBsYW5vY29jY29pZGVzPC9rZXl3b3JkPjxrZXl3b3JkPlBsYW5vY29jY29pZGVz
IGN1YmFuZW5zaXM8L2tleXdvcmQ+PGtleXdvcmQ+UGxhbm9jb2NjdXM8L2tleXdvcmQ+PGtleXdv
cmQ+UGxhbm9jb2NjdXMgY2l0cmk8L2tleXdvcmQ+PGtleXdvcmQ+UGxhbm9jb2NjdXMgY3VydXJi
aXRhZTwva2V5d29yZD48a2V5d29yZD5QbGFub2NvY2N1cyBmaWN1czwva2V5d29yZD48a2V5d29y
ZD5QbGFub2NvY2N1cyBqYXBvbmljdXM8L2tleXdvcmQ+PGtleXdvcmQ+UGxhbm9jb2NjdXMga2Vu
eWFlPC9rZXl3b3JkPjxrZXl3b3JkPlBsYW5vY29jY3VzIGtyYXVuaGlhZTwva2V5d29yZD48a2V5
d29yZD5QbGFub2NvY2N1cyBsaWxhY2ludXM8L2tleXdvcmQ+PGtleXdvcmQ+UGxhbm9jb2NjdXMg
bGl0Y2hpPC9rZXl3b3JkPjxrZXl3b3JkPlBsYW5vY29jY3VzIG1pbm9yPC9rZXl3b3JkPjxrZXl3
b3JkPlBsYW5vY29jY3VzIG9yY2hpZGk8L2tleXdvcmQ+PGtleXdvcmQ+UGxhbm9jb2NjdXMgcGFj
aWZpY3VzPC9rZXl3b3JkPjxrZXl3b3JkPlBsYW5vY29jY3VzIHByaW5jaXBlPC9rZXl3b3JkPjxr
ZXl3b3JkPlBsYW5vY29jY3VzIHBzaWRpaTwva2V5d29yZD48a2V5d29yZD5QbGFub2NvY2N1cyBz
aWFrd2FuZW5zaXM8L2tleXdvcmQ+PGtleXdvcmQ+UGxhbm9jb2NjdXMgc3VidWtpYWVuc2lzPC9r
ZXl3b3JkPjxrZXl3b3JkPlBsYW5vY29jY3VzIHN1bGF3ZXNpPC9rZXl3b3JkPjxrZXl3b3JkPlBs
YW5vY29jY3VzIHRhbnphbmllbnNpczwva2V5d29yZD48a2V5d29yZD5QbGFudHM8L2tleXdvcmQ+
PGtleXdvcmQ+UHNldWRvY29jY2lkYWU8L2tleXdvcmQ+PGtleXdvcmQ+UHNldWRvY29jY3VzPC9r
ZXl3b3JkPjxrZXl3b3JkPlBzZXVkb2NvY2N1cyBjYWxjZW9sYXJpYWU8L2tleXdvcmQ+PGtleXdv
cmQ+UHNldWRvY29jY3VzIGNhbGNlb2xhcmlhZSB2YXIgbWlub3I8L2tleXdvcmQ+PGtleXdvcmQ+
UHNldWRvY29jY3VzIGRlY2VwdG9yPC9rZXl3b3JkPjxrZXl3b3JkPlBzaWRpdW08L2tleXdvcmQ+
PGtleXdvcmQ+UHlydXM8L2tleXdvcmQ+PGtleXdvcmQ+UmhvZG9kZW5kcm9uPC9rZXl3b3JkPjxr
ZXl3b3JkPlJob2RvZGVuZHJvbiBpbmRpY3VtPC9rZXl3b3JkPjxrZXl3b3JkPlJvc2FjZWFlPC9r
ZXl3b3JkPjxrZXl3b3JkPlJvc2FsZXM8L2tleXdvcmQ+PGtleXdvcmQ+U2FwaW5kYWNlYWU8L2tl
eXdvcmQ+PGtleXdvcmQ+U2FwaW5kYWxlczwva2V5d29yZD48a2V5d29yZD5TcGVjaWVzPC9rZXl3
b3JkPjxrZXl3b3JkPlNwZXJtYXRvcGh5dGE8L2tleXdvcmQ+PGtleXdvcmQ+U3RlcmN1bGlhY2Vh
ZTwva2V5d29yZD48a2V5d29yZD5TdGVybm9ycmh5bmNoYTwva2V5d29yZD48a2V5d29yZD5TdWxh
d2VzaTwva2V5d29yZD48a2V5d29yZD5TeW5vbnltczwva2V5d29yZD48a2V5d29yZD5UYXhvbm9t
eTwva2V5d29yZD48a2V5d29yZD5UYXhvbm9teSBhbmQgZXZvbHV0aW9uPC9rZXl3b3JkPjxrZXl3
b3JkPlRoZW9icm9tYTwva2V5d29yZD48a2V5d29yZD5UaGVvYnJvbWEgY2FjYW88L2tleXdvcmQ+
PGtleXdvcmQ+VXJ0aWNhY2VhZTwva2V5d29yZD48a2V5d29yZD5VcnRpY2FsZXM8L2tleXdvcmQ+
PC9rZXl3b3Jkcz48ZGF0ZXM+PHllYXI+MTk4OTwveWVhcj48L2RhdGVzPjxvcmlnLXB1Yj48c3R5
bGUgZmFjZT0idW5kZXJsaW5lIiBmb250PSJkZWZhdWx0IiBzaXplPSIxMDAlIj5KOlxFIExpYnJh
cnlcUGxhbnQgQ2F0YWxvZ3VlXEM8L3N0eWxlPjwvb3JpZy1wdWI+PGxhYmVsPjE3MDwvbGFiZWw+
PHVybHM+PC91cmxzPjxjdXN0b20xPmdtIEluZGlhbiB0YWJsZSBncmFwZXMgamQ8L2N1c3RvbTE+
PC9yZWNvcmQ+PC9DaXRlPjxDaXRlPjxBdXRob3I+R2FyY8OtYTwvQXV0aG9yPjxZZWFyPjIwMTg8
L1llYXI+PFJlY051bT4zMDE0MzwvUmVjTnVtPjxyZWNvcmQ+PHJlYy1udW1iZXI+MzAxNDM8L3Jl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4F9BC848" w14:textId="1F1F59E6" w:rsidR="00DE292D" w:rsidRPr="00643417" w:rsidRDefault="00DE292D" w:rsidP="003A08F3">
            <w:pPr>
              <w:pStyle w:val="TableText"/>
            </w:pPr>
            <w:r w:rsidRPr="00643417">
              <w:rPr>
                <w:szCs w:val="18"/>
              </w:rPr>
              <w:t xml:space="preserve">On </w:t>
            </w:r>
            <w:r w:rsidRPr="00643417">
              <w:rPr>
                <w:i/>
                <w:szCs w:val="18"/>
              </w:rPr>
              <w:t>Ficus</w:t>
            </w:r>
            <w:r w:rsidRPr="00643417">
              <w:rPr>
                <w:szCs w:val="18"/>
              </w:rPr>
              <w:t xml:space="preserve"> and </w:t>
            </w:r>
            <w:r w:rsidRPr="00643417">
              <w:rPr>
                <w:i/>
                <w:szCs w:val="18"/>
              </w:rPr>
              <w:t>Cola</w:t>
            </w:r>
            <w:r w:rsidRPr="00643417">
              <w:rPr>
                <w:szCs w:val="18"/>
              </w:rPr>
              <w:t xml:space="preserve"> from Nigeria and Sierra Leone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265F5C7B" w14:textId="77777777" w:rsidR="00DE292D" w:rsidRPr="00643417" w:rsidRDefault="00DE292D" w:rsidP="00DE292D">
            <w:pPr>
              <w:pStyle w:val="TableText"/>
              <w:rPr>
                <w:szCs w:val="18"/>
              </w:rPr>
            </w:pPr>
            <w:r w:rsidRPr="00643417">
              <w:rPr>
                <w:szCs w:val="18"/>
              </w:rPr>
              <w:t>Yes</w:t>
            </w:r>
          </w:p>
        </w:tc>
        <w:tc>
          <w:tcPr>
            <w:tcW w:w="1379" w:type="dxa"/>
          </w:tcPr>
          <w:p w14:paraId="336BAADC" w14:textId="16558EA1" w:rsidR="00DE292D" w:rsidRPr="00643417" w:rsidRDefault="00DE292D" w:rsidP="003A08F3">
            <w:pPr>
              <w:pStyle w:val="TableText"/>
            </w:pPr>
            <w:r w:rsidRPr="00643417">
              <w:rPr>
                <w:szCs w:val="18"/>
              </w:rPr>
              <w:t xml:space="preserve">Yes </w:t>
            </w:r>
            <w:r w:rsidR="00A348E7" w:rsidRPr="00643417">
              <w:rPr>
                <w:szCs w:val="18"/>
              </w:rPr>
              <w:fldChar w:fldCharType="begin"/>
            </w:r>
            <w:r w:rsidR="00A348E7" w:rsidRPr="00643417">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643417">
              <w:rPr>
                <w:szCs w:val="18"/>
              </w:rPr>
              <w:fldChar w:fldCharType="separate"/>
            </w:r>
            <w:r w:rsidR="00A348E7" w:rsidRPr="00643417">
              <w:rPr>
                <w:noProof/>
                <w:szCs w:val="18"/>
              </w:rPr>
              <w:t>(</w:t>
            </w:r>
            <w:hyperlink w:anchor="_ENREF_31" w:tooltip="Attafuah, 1963 #22608" w:history="1">
              <w:r w:rsidR="003A08F3" w:rsidRPr="00643417">
                <w:rPr>
                  <w:noProof/>
                  <w:szCs w:val="18"/>
                </w:rPr>
                <w:t>Attafuah, Blencowe &amp; Brunt 1963</w:t>
              </w:r>
            </w:hyperlink>
            <w:r w:rsidR="00A348E7" w:rsidRPr="00643417">
              <w:rPr>
                <w:noProof/>
                <w:szCs w:val="18"/>
              </w:rPr>
              <w:t>)</w:t>
            </w:r>
            <w:r w:rsidR="00A348E7" w:rsidRPr="00643417">
              <w:rPr>
                <w:szCs w:val="18"/>
              </w:rPr>
              <w:fldChar w:fldCharType="end"/>
            </w:r>
          </w:p>
        </w:tc>
      </w:tr>
      <w:tr w:rsidR="003A08F3" w:rsidRPr="00643417" w14:paraId="432B6AE3" w14:textId="77777777" w:rsidTr="00DE292D">
        <w:tc>
          <w:tcPr>
            <w:tcW w:w="1952" w:type="dxa"/>
          </w:tcPr>
          <w:p w14:paraId="762ADC30" w14:textId="77777777" w:rsidR="00DE292D" w:rsidRPr="00643417" w:rsidRDefault="00DE292D" w:rsidP="00DE292D">
            <w:pPr>
              <w:pStyle w:val="TableText"/>
            </w:pPr>
            <w:r w:rsidRPr="00643417">
              <w:rPr>
                <w:rFonts w:eastAsia="Times New Roman"/>
                <w:i/>
                <w:szCs w:val="18"/>
                <w:lang w:eastAsia="en-AU"/>
              </w:rPr>
              <w:t>Planococcus kraunhiae</w:t>
            </w:r>
            <w:r w:rsidRPr="00643417">
              <w:rPr>
                <w:rFonts w:eastAsia="Times New Roman"/>
                <w:szCs w:val="18"/>
                <w:lang w:eastAsia="en-AU"/>
              </w:rPr>
              <w:t xml:space="preserve"> (Kuwana)</w:t>
            </w:r>
          </w:p>
        </w:tc>
        <w:tc>
          <w:tcPr>
            <w:tcW w:w="1172" w:type="dxa"/>
          </w:tcPr>
          <w:p w14:paraId="654E080F" w14:textId="77777777" w:rsidR="00DE292D" w:rsidRPr="00643417" w:rsidRDefault="00DE292D" w:rsidP="00DE292D">
            <w:pPr>
              <w:pStyle w:val="TableText"/>
            </w:pPr>
            <w:r w:rsidRPr="00643417">
              <w:rPr>
                <w:szCs w:val="18"/>
              </w:rPr>
              <w:t>1, 5</w:t>
            </w:r>
          </w:p>
        </w:tc>
        <w:tc>
          <w:tcPr>
            <w:tcW w:w="1985" w:type="dxa"/>
          </w:tcPr>
          <w:p w14:paraId="7D981391" w14:textId="30185920" w:rsidR="00DE292D" w:rsidRPr="00643417" w:rsidRDefault="00DE292D" w:rsidP="003A08F3">
            <w:pPr>
              <w:pStyle w:val="TableText"/>
              <w:rPr>
                <w:szCs w:val="18"/>
              </w:rPr>
            </w:pPr>
            <w:r w:rsidRPr="00643417">
              <w:rPr>
                <w:szCs w:val="18"/>
              </w:rPr>
              <w:t xml:space="preserve">USA, Jamaica and Asia </w:t>
            </w:r>
            <w:r w:rsidR="00A348E7" w:rsidRPr="00643417">
              <w:rPr>
                <w:szCs w:val="18"/>
              </w:rPr>
              <w:fldChar w:fldCharType="begin">
                <w:fldData xml:space="preserve">PEVuZE5vdGU+PENpdGU+PEF1dGhvcj5FenphdDwvQXV0aG9yPjxZZWFyPjE5NTY8L1llYXI+PFJl
Y051bT44ODc8L1JlY051bT48RGlzcGxheVRleHQ+KEV6emF0ICZhbXA7IE1jQ29ubmVsbCAxOTU2
OyBVZW5vIDE5NzEpPC9EaXNwbGF5VGV4dD48cmVjb3JkPjxyZWMtbnVtYmVyPjg4NzwvcmVjLW51
bWJlcj48Zm9yZWlnbi1rZXlzPjxrZXkgYXBwPSJFTiIgZGItaWQ9InB4d3h3MGVyOXp2MmZ4ZXp4
ZGs1dHQ1dXR6NXA1dnRyd2R2MCIgdGltZXN0YW1wPSIxNDUxOTcyMzgyIj44ODc8L2tleT48L2Zv
cmVpZ24ta2V5cz48cmVmLXR5cGUgbmFtZT0iSm91cm5hbCBBcnRpY2xlIj4xNzwvcmVmLXR5cGU+
PGNvbnRyaWJ1dG9ycz48YXV0aG9ycz48YXV0aG9yPkV6emF0LFkuTS48L2F1dGhvcj48YXV0aG9y
Pk1jQ29ubmVsbCxILlMuPC9hdXRob3I+PC9hdXRob3JzPjwvY29udHJpYnV0b3JzPjx0aXRsZXM+
PHRpdGxlPjxzdHlsZSBmYWNlPSJub3JtYWwiIGZvbnQ9ImRlZmF1bHQiIHNpemU9IjEwMCUiPkEg
Y2xhc3NpZmljYXRpb24gb2YgdGhlIG1lYWx5YnVnIHRyaWJlIDwvc3R5bGU+PHN0eWxlIGZhY2U9
Iml0YWxpYyIgZm9udD0iZGVmYXVsdCIgc2l6ZT0iMTAwJSI+UGxhbm9jb2NjaW5pIDwvc3R5bGU+
PHN0eWxlIGZhY2U9Im5vcm1hbCIgZm9udD0iZGVmYXVsdCIgc2l6ZT0iMTAwJSI+KFBzZXVkb2Nv
Y2NpZGFlOiBIb21vcHRlcmEpPC9zdHlsZT48L3RpdGxlPjxzZWNvbmRhcnktdGl0bGU+TWFyeWxh
bmQgQWdyaWN1bHR1cmFsIEV4cGVyaW1lbnQgU3RhdGlvbiBCdWxsZXRpbjwvc2Vjb25kYXJ5LXRp
dGxlPjwvdGl0bGVzPjxwZXJpb2RpY2FsPjxmdWxsLXRpdGxlPk1hcnlsYW5kIEFncmljdWx0dXJh
bCBFeHBlcmltZW50IFN0YXRpb24gQnVsbGV0aW48L2Z1bGwtdGl0bGU+PC9wZXJpb2RpY2FsPjxw
YWdlcz41LTEwODwvcGFnZXM+PHZvbHVtZT5BPC92b2x1bWU+PG51bWJlcj44NDwvbnVtYmVyPjxy
ZXByaW50LWVkaXRpb24+Tm90IGluIEZpbGU8L3JlcHJpbnQtZWRpdGlvbj48a2V5d29yZHM+PGtl
eXdvcmQ+Q2xhc3NpZmljYXRpb248L2tleXdvcmQ+PGtleXdvcmQ+R2VuZXJhPC9rZXl3b3JkPjxr
ZXl3b3JkPkhvbW9wdGVyYTwva2V5d29yZD48a2V5d29yZD5JbGx1c3RyYXRpb25zPC9rZXl3b3Jk
PjxrZXl3b3JkPk1lYWx5YnVnPC9rZXl3b3JkPjxrZXl3b3JkPk1lYWx5YnVncyBjbGFzc2lmaWNh
dGlvbjwva2V5d29yZD48a2V5d29yZD5Nb3JwaG9sb2d5PC9rZXl3b3JkPjxrZXl3b3JkPlBzZXVk
b2NvY2NpZGFlPC9rZXl3b3JkPjwva2V5d29yZHM+PGRhdGVzPjx5ZWFyPjE5NTY8L3llYXI+PC9k
YXRlcz48b3JpZy1wdWI+PHN0eWxlIGZhY2U9InVuZGVybGluZSIgZm9udD0iZGVmYXVsdCIgc2l6
ZT0iMTAwJSI+SjpcRSBMaWJyYXJ5XFBsYW50IENhdGFsb2d1ZVxFPC9zdHlsZT48L29yaWctcHVi
PjxsYWJlbD41ODE8L2xhYmVsPjx1cmxzPjxwZGYtdXJscz48dXJsPmZpbGU6Ly9KOlxFIExpYnJh
cnlcUGxhbnQgQ2F0YWxvZ3VlXEVcRXp6YXQgMTk1NiAgSUQ1ODEucGRmPC91cmw+PC9wZGYtdXJs
cz48L3VybHM+PGN1c3RvbTE+bGE8L2N1c3RvbTE+PC9yZWNvcmQ+PC9DaXRlPjxDaXRlPjxBdXRo
b3I+VWVubzwvQXV0aG9yPjxZZWFyPjE5NzE8L1llYXI+PFJlY051bT44NjUxPC9SZWNOdW0+PHJl
Y29yZD48cmVjLW51bWJlcj44NjUxPC9yZWMtbnVtYmVyPjxmb3JlaWduLWtleXM+PGtleSBhcHA9
IkVOIiBkYi1pZD0icHh3eHcwZXI5enYyZnhlenhkazV0dDV1dHo1cDV2dHJ3ZHYwIiB0aW1lc3Rh
bXA9IjE0NTE5NzI1NzAiPjg2NTE8L2tleT48L2ZvcmVpZ24ta2V5cz48cmVmLXR5cGUgbmFtZT0i
Sm91cm5hbCBBcnRpY2xlIj4xNzwvcmVmLXR5cGU+PGNvbnRyaWJ1dG9ycz48YXV0aG9ycz48YXV0
aG9yPlVlbm8sSC48L2F1dGhvcj48L2F1dGhvcnM+PC9jb250cmlidXRvcnM+PHRpdGxlcz48dGl0
bGU+PHN0eWxlIGZhY2U9Im5vcm1hbCIgZm9udD0iZGVmYXVsdCIgc2l6ZT0iMTAwJSI+U3R1ZGll
cyBvbiB0aGUgc2NhbGUgaW5zZWN0cyB0aGF0IGF0dGFjayB0aGUgSmFwYW5lc2UgcGVyc2ltbW9u
IDwvc3R5bGU+PHN0eWxlIGZhY2U9Iml0YWxpYyIgZm9udD0iZGVmYXVsdCIgc2l6ZT0iMTAwJSI+
RGlvc3B5cm9zIGtha2k8L3N0eWxlPjxzdHlsZSBmYWNlPSJub3JtYWwiIGZvbnQ9ImRlZmF1bHQi
IHNpemU9IjEwMCUiPiBMLjogaWkuIGludGVycmVsYXRpb25zaGlwcyBiZXR3ZWVuIG92ZXJ3aW50
ZXJlZCBsYXJ2YWUgb2YgdGhlIEphcGFuZXNlIHdpc3RlcmlhIGNvdHRvbnkgbWVhbHlidWcsIDwv
c3R5bGU+PHN0eWxlIGZhY2U9Iml0YWxpYyIgZm9udD0iZGVmYXVsdCIgc2l6ZT0iMTAwJSI+UGxh
bm9jb2NjdXMga3JhdW5oaWFlIDwvc3R5bGU+PHN0eWxlIGZhY2U9Im5vcm1hbCIgZm9udD0iZGVm
YXVsdCIgc2l6ZT0iMTAwJSI+S3V3YW5hLCBhbmQgdGhlIGVsb25nYXRlIGNvdHRvbnkgc2NhbGUs
IDwvc3R5bGU+PHN0eWxlIGZhY2U9Iml0YWxpYyIgZm9udD0iZGVmYXVsdCIgc2l6ZT0iMTAwJSI+
UGhlbmFjb2NjdXMgcGVyZ2FuZGVpIDwvc3R5bGU+PHN0eWxlIGZhY2U9Im5vcm1hbCIgZm9udD0i
ZGVmYXVsdCIgc2l6ZT0iMTAwJSI+Q29ja2VyZWxsLCBpbiB0aGUgb3JjaGFyZDwvc3R5bGU+PC90
aXRsZT48c2Vjb25kYXJ5LXRpdGxlPkphcGFuZXNlIEpvdXJuYWwgb2YgQXBwbGllZCBFbnRvbW9s
b2d5IGFuZCBab29sb2d5PC9zZWNvbmRhcnktdGl0bGU+PC90aXRsZXM+PHBlcmlvZGljYWw+PGZ1
bGwtdGl0bGU+SmFwYW5lc2UgSm91cm5hbCBvZiBBcHBsaWVkIEVudG9tb2xvZ3kgYW5kIFpvb2xv
Z3k8L2Z1bGwtdGl0bGU+PC9wZXJpb2RpY2FsPjxwYWdlcz4yMTEtMjE0PC9wYWdlcz48dm9sdW1l
PjE1PC92b2x1bWU+PG51bWJlcj40PC9udW1iZXI+PGtleXdvcmRzPjxrZXl3b3JkPkF0dGFjazwv
a2V5d29yZD48a2V5d29yZD5Db2NrZXJlbGw8L2tleXdvcmQ+PGtleXdvcmQ+RGlvc3B5cm9zPC9r
ZXl3b3JkPjxrZXl3b3JkPkRpb3NweXJvcyBrYWtpPC9rZXl3b3JkPjxrZXl3b3JkPmluc2VjdDwv
a2V5d29yZD48a2V5d29yZD5JbnNlY3RzPC9rZXl3b3JkPjxrZXl3b3JkPkphcGFuZXNlPC9rZXl3
b3JkPjxrZXl3b3JkPmw8L2tleXdvcmQ+PGtleXdvcmQ+TGFydmFlPC9rZXl3b3JkPjxrZXl3b3Jk
Pk1lYWx5YnVnPC9rZXl3b3JkPjxrZXl3b3JkPlBoZW5hY29jY3VzPC9rZXl3b3JkPjxrZXl3b3Jk
PlBsYW5vY29jY3VzPC9rZXl3b3JkPjxrZXl3b3JkPlBsYW5vY29jY3VzIGtyYXVuaGlhZTwva2V5
d29yZD48a2V5d29yZD5TY2FsZSBpbnNlY3Q8L2tleXdvcmQ+PGtleXdvcmQ+U2NhbGUgaW5zZWN0
czwva2V5d29yZD48a2V5d29yZD5TY2FsZXM8L2tleXdvcmQ+PGtleXdvcmQ+U3R1ZGllczwva2V5
d29yZD48L2tleXdvcmRzPjxkYXRlcz48eWVhcj4xOTcxPC95ZWFyPjwvZGF0ZXM+PG9yaWctcHVi
PjxzdHlsZSBmYWNlPSJ1bmRlcmxpbmUiIGZvbnQ9ImRlZmF1bHQiIHNpemU9IjEwMCUiPko6XEUg
TGlicmFyeVxQbGFudCBDYXRhbG9ndWVcVTwvc3R5bGU+PC9vcmlnLXB1Yj48bGFiZWw+NzIzNjk8
L2xhYmVsPjx1cmxzPjwvdXJscz48Y3VzdG9tMT5DaGluYSB0YWJsZSBncmFwZXMgc3A8L2N1c3Rv
bTE+PGN1c3RvbTI+QWJzdHJhY3Qgb25seTwvY3VzdG9tMj48bGFuZ3VhZ2U+SmFwYW5lc2U8L2xh
bmd1YWdlPjwvcmVjb3JkPjwvQ2l0ZT48L0VuZE5vdGU+AG==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PEVuZE5vdGU+PENpdGU+PEF1dGhvcj5FenphdDwvQXV0aG9yPjxZZWFyPjE5NTY8L1llYXI+PFJl
Y051bT44ODc8L1JlY051bT48RGlzcGxheVRleHQ+KEV6emF0ICZhbXA7IE1jQ29ubmVsbCAxOTU2
OyBVZW5vIDE5NzEpPC9EaXNwbGF5VGV4dD48cmVjb3JkPjxyZWMtbnVtYmVyPjg4NzwvcmVjLW51
bWJlcj48Zm9yZWlnbi1rZXlzPjxrZXkgYXBwPSJFTiIgZGItaWQ9InB4d3h3MGVyOXp2MmZ4ZXp4
ZGs1dHQ1dXR6NXA1dnRyd2R2MCIgdGltZXN0YW1wPSIxNDUxOTcyMzgyIj44ODc8L2tleT48L2Zv
cmVpZ24ta2V5cz48cmVmLXR5cGUgbmFtZT0iSm91cm5hbCBBcnRpY2xlIj4xNzwvcmVmLXR5cGU+
PGNvbnRyaWJ1dG9ycz48YXV0aG9ycz48YXV0aG9yPkV6emF0LFkuTS48L2F1dGhvcj48YXV0aG9y
Pk1jQ29ubmVsbCxILlMuPC9hdXRob3I+PC9hdXRob3JzPjwvY29udHJpYnV0b3JzPjx0aXRsZXM+
PHRpdGxlPjxzdHlsZSBmYWNlPSJub3JtYWwiIGZvbnQ9ImRlZmF1bHQiIHNpemU9IjEwMCUiPkEg
Y2xhc3NpZmljYXRpb24gb2YgdGhlIG1lYWx5YnVnIHRyaWJlIDwvc3R5bGU+PHN0eWxlIGZhY2U9
Iml0YWxpYyIgZm9udD0iZGVmYXVsdCIgc2l6ZT0iMTAwJSI+UGxhbm9jb2NjaW5pIDwvc3R5bGU+
PHN0eWxlIGZhY2U9Im5vcm1hbCIgZm9udD0iZGVmYXVsdCIgc2l6ZT0iMTAwJSI+KFBzZXVkb2Nv
Y2NpZGFlOiBIb21vcHRlcmEpPC9zdHlsZT48L3RpdGxlPjxzZWNvbmRhcnktdGl0bGU+TWFyeWxh
bmQgQWdyaWN1bHR1cmFsIEV4cGVyaW1lbnQgU3RhdGlvbiBCdWxsZXRpbjwvc2Vjb25kYXJ5LXRp
dGxlPjwvdGl0bGVzPjxwZXJpb2RpY2FsPjxmdWxsLXRpdGxlPk1hcnlsYW5kIEFncmljdWx0dXJh
bCBFeHBlcmltZW50IFN0YXRpb24gQnVsbGV0aW48L2Z1bGwtdGl0bGU+PC9wZXJpb2RpY2FsPjxw
YWdlcz41LTEwODwvcGFnZXM+PHZvbHVtZT5BPC92b2x1bWU+PG51bWJlcj44NDwvbnVtYmVyPjxy
ZXByaW50LWVkaXRpb24+Tm90IGluIEZpbGU8L3JlcHJpbnQtZWRpdGlvbj48a2V5d29yZHM+PGtl
eXdvcmQ+Q2xhc3NpZmljYXRpb248L2tleXdvcmQ+PGtleXdvcmQ+R2VuZXJhPC9rZXl3b3JkPjxr
ZXl3b3JkPkhvbW9wdGVyYTwva2V5d29yZD48a2V5d29yZD5JbGx1c3RyYXRpb25zPC9rZXl3b3Jk
PjxrZXl3b3JkPk1lYWx5YnVnPC9rZXl3b3JkPjxrZXl3b3JkPk1lYWx5YnVncyBjbGFzc2lmaWNh
dGlvbjwva2V5d29yZD48a2V5d29yZD5Nb3JwaG9sb2d5PC9rZXl3b3JkPjxrZXl3b3JkPlBzZXVk
b2NvY2NpZGFlPC9rZXl3b3JkPjwva2V5d29yZHM+PGRhdGVzPjx5ZWFyPjE5NTY8L3llYXI+PC9k
YXRlcz48b3JpZy1wdWI+PHN0eWxlIGZhY2U9InVuZGVybGluZSIgZm9udD0iZGVmYXVsdCIgc2l6
ZT0iMTAwJSI+SjpcRSBMaWJyYXJ5XFBsYW50IENhdGFsb2d1ZVxFPC9zdHlsZT48L29yaWctcHVi
PjxsYWJlbD41ODE8L2xhYmVsPjx1cmxzPjxwZGYtdXJscz48dXJsPmZpbGU6Ly9KOlxFIExpYnJh
cnlcUGxhbnQgQ2F0YWxvZ3VlXEVcRXp6YXQgMTk1NiAgSUQ1ODEucGRmPC91cmw+PC9wZGYtdXJs
cz48L3VybHM+PGN1c3RvbTE+bGE8L2N1c3RvbTE+PC9yZWNvcmQ+PC9DaXRlPjxDaXRlPjxBdXRo
b3I+VWVubzwvQXV0aG9yPjxZZWFyPjE5NzE8L1llYXI+PFJlY051bT44NjUxPC9SZWNOdW0+PHJl
Y29yZD48cmVjLW51bWJlcj44NjUxPC9yZWMtbnVtYmVyPjxmb3JlaWduLWtleXM+PGtleSBhcHA9
IkVOIiBkYi1pZD0icHh3eHcwZXI5enYyZnhlenhkazV0dDV1dHo1cDV2dHJ3ZHYwIiB0aW1lc3Rh
bXA9IjE0NTE5NzI1NzAiPjg2NTE8L2tleT48L2ZvcmVpZ24ta2V5cz48cmVmLXR5cGUgbmFtZT0i
Sm91cm5hbCBBcnRpY2xlIj4xNzwvcmVmLXR5cGU+PGNvbnRyaWJ1dG9ycz48YXV0aG9ycz48YXV0
aG9yPlVlbm8sSC48L2F1dGhvcj48L2F1dGhvcnM+PC9jb250cmlidXRvcnM+PHRpdGxlcz48dGl0
bGU+PHN0eWxlIGZhY2U9Im5vcm1hbCIgZm9udD0iZGVmYXVsdCIgc2l6ZT0iMTAwJSI+U3R1ZGll
cyBvbiB0aGUgc2NhbGUgaW5zZWN0cyB0aGF0IGF0dGFjayB0aGUgSmFwYW5lc2UgcGVyc2ltbW9u
IDwvc3R5bGU+PHN0eWxlIGZhY2U9Iml0YWxpYyIgZm9udD0iZGVmYXVsdCIgc2l6ZT0iMTAwJSI+
RGlvc3B5cm9zIGtha2k8L3N0eWxlPjxzdHlsZSBmYWNlPSJub3JtYWwiIGZvbnQ9ImRlZmF1bHQi
IHNpemU9IjEwMCUiPiBMLjogaWkuIGludGVycmVsYXRpb25zaGlwcyBiZXR3ZWVuIG92ZXJ3aW50
ZXJlZCBsYXJ2YWUgb2YgdGhlIEphcGFuZXNlIHdpc3RlcmlhIGNvdHRvbnkgbWVhbHlidWcsIDwv
c3R5bGU+PHN0eWxlIGZhY2U9Iml0YWxpYyIgZm9udD0iZGVmYXVsdCIgc2l6ZT0iMTAwJSI+UGxh
bm9jb2NjdXMga3JhdW5oaWFlIDwvc3R5bGU+PHN0eWxlIGZhY2U9Im5vcm1hbCIgZm9udD0iZGVm
YXVsdCIgc2l6ZT0iMTAwJSI+S3V3YW5hLCBhbmQgdGhlIGVsb25nYXRlIGNvdHRvbnkgc2NhbGUs
IDwvc3R5bGU+PHN0eWxlIGZhY2U9Iml0YWxpYyIgZm9udD0iZGVmYXVsdCIgc2l6ZT0iMTAwJSI+
UGhlbmFjb2NjdXMgcGVyZ2FuZGVpIDwvc3R5bGU+PHN0eWxlIGZhY2U9Im5vcm1hbCIgZm9udD0i
ZGVmYXVsdCIgc2l6ZT0iMTAwJSI+Q29ja2VyZWxsLCBpbiB0aGUgb3JjaGFyZDwvc3R5bGU+PC90
aXRsZT48c2Vjb25kYXJ5LXRpdGxlPkphcGFuZXNlIEpvdXJuYWwgb2YgQXBwbGllZCBFbnRvbW9s
b2d5IGFuZCBab29sb2d5PC9zZWNvbmRhcnktdGl0bGU+PC90aXRsZXM+PHBlcmlvZGljYWw+PGZ1
bGwtdGl0bGU+SmFwYW5lc2UgSm91cm5hbCBvZiBBcHBsaWVkIEVudG9tb2xvZ3kgYW5kIFpvb2xv
Z3k8L2Z1bGwtdGl0bGU+PC9wZXJpb2RpY2FsPjxwYWdlcz4yMTEtMjE0PC9wYWdlcz48dm9sdW1l
PjE1PC92b2x1bWU+PG51bWJlcj40PC9udW1iZXI+PGtleXdvcmRzPjxrZXl3b3JkPkF0dGFjazwv
a2V5d29yZD48a2V5d29yZD5Db2NrZXJlbGw8L2tleXdvcmQ+PGtleXdvcmQ+RGlvc3B5cm9zPC9r
ZXl3b3JkPjxrZXl3b3JkPkRpb3NweXJvcyBrYWtpPC9rZXl3b3JkPjxrZXl3b3JkPmluc2VjdDwv
a2V5d29yZD48a2V5d29yZD5JbnNlY3RzPC9rZXl3b3JkPjxrZXl3b3JkPkphcGFuZXNlPC9rZXl3
b3JkPjxrZXl3b3JkPmw8L2tleXdvcmQ+PGtleXdvcmQ+TGFydmFlPC9rZXl3b3JkPjxrZXl3b3Jk
Pk1lYWx5YnVnPC9rZXl3b3JkPjxrZXl3b3JkPlBoZW5hY29jY3VzPC9rZXl3b3JkPjxrZXl3b3Jk
PlBsYW5vY29jY3VzPC9rZXl3b3JkPjxrZXl3b3JkPlBsYW5vY29jY3VzIGtyYXVuaGlhZTwva2V5
d29yZD48a2V5d29yZD5TY2FsZSBpbnNlY3Q8L2tleXdvcmQ+PGtleXdvcmQ+U2NhbGUgaW5zZWN0
czwva2V5d29yZD48a2V5d29yZD5TY2FsZXM8L2tleXdvcmQ+PGtleXdvcmQ+U3R1ZGllczwva2V5
d29yZD48L2tleXdvcmRzPjxkYXRlcz48eWVhcj4xOTcxPC95ZWFyPjwvZGF0ZXM+PG9yaWctcHVi
PjxzdHlsZSBmYWNlPSJ1bmRlcmxpbmUiIGZvbnQ9ImRlZmF1bHQiIHNpemU9IjEwMCUiPko6XEUg
TGlicmFyeVxQbGFudCBDYXRhbG9ndWVcVTwvc3R5bGU+PC9vcmlnLXB1Yj48bGFiZWw+NzIzNjk8
L2xhYmVsPjx1cmxzPjwvdXJscz48Y3VzdG9tMT5DaGluYSB0YWJsZSBncmFwZXMgc3A8L2N1c3Rv
bTE+PGN1c3RvbTI+QWJzdHJhY3Qgb25seTwvY3VzdG9tMj48bGFuZ3VhZ2U+SmFwYW5lc2U8L2xh
bmd1YWdlPjwvcmVjb3JkPjwvQ2l0ZT48L0VuZE5vdGU+AG==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452" w:tooltip="Ueno, 1971 #8651" w:history="1">
              <w:r w:rsidR="003A08F3" w:rsidRPr="00643417">
                <w:rPr>
                  <w:noProof/>
                  <w:szCs w:val="18"/>
                </w:rPr>
                <w:t>Ueno 1971</w:t>
              </w:r>
            </w:hyperlink>
            <w:r w:rsidR="00A348E7" w:rsidRPr="00643417">
              <w:rPr>
                <w:noProof/>
                <w:szCs w:val="18"/>
              </w:rPr>
              <w:t>)</w:t>
            </w:r>
            <w:r w:rsidR="00A348E7" w:rsidRPr="00643417">
              <w:rPr>
                <w:szCs w:val="18"/>
              </w:rPr>
              <w:fldChar w:fldCharType="end"/>
            </w:r>
            <w:r w:rsidRPr="00643417">
              <w:rPr>
                <w:szCs w:val="18"/>
              </w:rPr>
              <w:t xml:space="preserve"> </w:t>
            </w:r>
            <w:r w:rsidR="00A348E7" w:rsidRPr="00643417">
              <w:rPr>
                <w:szCs w:val="18"/>
              </w:rPr>
              <w:fldChar w:fldCharType="begin">
                <w:fldData xml:space="preserve">PEVuZE5vdGU+PENpdGU+PEF1dGhvcj5XaWxsaWFtczwvQXV0aG9yPjxZZWFyPjIwMDQ8L1llYXI+
PFJlY051bT4yMzYwPC9SZWNOdW0+PERpc3BsYXlUZXh0PihHYXJjw61hIE1vcmFsZXMgZXQgYWwu
IDIwMTg7IFBhcmsgZXQgYWwuIDIwMTA7IFNoaXJhaXdhIDE5MzU7IFdpbGxpYW1zIDIwMDQpPC9E
aXNwbGF5VGV4dD48cmVjb3JkPjxyZWMtbnVtYmVyPjIzNjA8L3JlYy1udW1iZXI+PGZvcmVpZ24t
a2V5cz48a2V5IGFwcD0iRU4iIGRiLWlkPSJweHd4dzBlcjl6djJmeGV6eGRrNXR0NXV0ejVwNXZ0
cndkdjAiIHRpbWVzdGFtcD0iMTQ1MTk3MjQyNSI+MjM2MDwva2V5PjwvZm9yZWlnbi1rZXlzPjxy
ZWYtdHlwZSBuYW1lPSJCb29rIj42PC9yZWYtdHlwZT48Y29udHJpYnV0b3JzPjxhdXRob3JzPjxh
dXRob3I+V2lsbGlhbXMsRC5KLjwvYXV0aG9yPjwvYXV0aG9ycz48L2NvbnRyaWJ1dG9ycz48dGl0
bGVzPjx0aXRsZT5NZWFseWJ1Z3Mgb2YgU291dGhlcm4gQXNpYTwvdGl0bGU+PC90aXRsZXM+PHBh
Z2VzPjEtODk2PC9wYWdlcz48a2V5d29yZHM+PGtleXdvcmQ+QXNpYTwva2V5d29yZD48a2V5d29y
ZD5EQUZGPC9rZXl3b3JkPjxrZXl3b3JkPk1lYWx5YnVnPC9rZXl3b3JkPjxrZXl3b3JkPk1lYWx5
YnVnczwva2V5d29yZD48L2tleXdvcmRzPjxkYXRlcz48eWVhcj4yMDA0PC95ZWFyPjwvZGF0ZXM+
PHB1Yi1sb2NhdGlvbj5LdWFsYSBMdW1wdXI8L3B1Yi1sb2NhdGlvbj48cHVibGlzaGVyPk5hdHVy
YWwgSGlzdG9yeSBNdXNldW0gYW5kIFNvdXRoZGVuZTwvcHVibGlzaGVyPjxvcmlnLXB1Yj48c3R5
bGUgZmFjZT0idW5kZXJsaW5lIiBmb250PSJkZWZhdWx0IiBzaXplPSIxMDAlIj5KOlxFIExpYnJh
cnlcUGxhbnQgQ2F0YWxvZ3VlXFc8L3N0eWxlPjwvb3JpZy1wdWI+PGxhYmVsPjEzMDE4PC9sYWJl
bD48dXJscz48L3VybHM+PGN1c3RvbTE+Q2hpbmEgdGFibGUgZ3JhcGVzIGJhbmFuYXMgc3AgUGlu
ZWFwcGxlcyBmcm9tIE1hbGF5c2lhIGpjIFRhaXdhbi9WaWV0bmFtIGx5Y2hlZXMgdGtxIEluZGlh
biB0YWJsZSBncmFwZXMgamQgU2FsYWNjYSBmcm9tIEluZG9uZXNpYSBhcyBtZWFseWJ1ZyBncm91
cCBwb2xpY3kgdGtxPC9jdXN0b20xPjwvcmVjb3JkPjwvQ2l0ZT48Q2l0ZT48QXV0aG9yPlBhcms8
L0F1dGhvcj48WWVhcj4yMDEwPC9ZZWFyPjxSZWNOdW0+MTA0MzY8L1JlY051bT48cmVjb3JkPjxy
ZWMtbnVtYmVyPjEwNDM2PC9yZWMtbnVtYmVyPjxmb3JlaWduLWtleXM+PGtleSBhcHA9IkVOIiBk
Yi1pZD0icHh3eHcwZXI5enYyZnhlenhkazV0dDV1dHo1cDV2dHJ3ZHYwIiB0aW1lc3RhbXA9IjE0
NTE5NzI2MDgiPjEwNDM2PC9rZXk+PC9mb3JlaWduLWtleXM+PHJlZi10eXBlIG5hbWU9IkpvdXJu
YWwgQXJ0aWNsZSI+MTc8L3JlZi10eXBlPjxjb250cmlidXRvcnM+PGF1dGhvcnM+PGF1dGhvcj5Q
YXJrLEQuUy48L2F1dGhvcj48YXV0aG9yPkxlZW0sWS5KLjwvYXV0aG9yPjxhdXRob3I+SGFobixL
LjwvYXV0aG9yPjxhdXRob3I+U3VoLFMuSi48L2F1dGhvcj48YXV0aG9yPkhvbmcsSy48L2F1dGhv
cj48YXV0aG9yPk9oLEguPC9hdXRob3I+PC9hdXRob3JzPjwvY29udHJpYnV0b3JzPjx0aXRsZXM+
PHRpdGxlPk1vbGVjdWxhciBpZGVudGlmaWNhdGlvbiBvZiBtZWFseWJ1Z3MgKEhlbWlwdGVyYTog
UHNldWRvY29jY2lkYWUpIGZvdW5kIG9uIEtvcmVhbiBwZWFyczwvdGl0bGU+PHNlY29uZGFyeS10
aXRsZT5Kb3VybmFsIG9mIEVjb25vbWljIEVudG9tb2xvZ3k8L3NlY29uZGFyeS10aXRsZT48L3Rp
dGxlcz48cGVyaW9kaWNhbD48ZnVsbC10aXRsZT5Kb3VybmFsIG9mIEVjb25vbWljIEVudG9tb2xv
Z3k8L2Z1bGwtdGl0bGU+PC9wZXJpb2RpY2FsPjxwYWdlcz4yNS0zMzwvcGFnZXM+PHZvbHVtZT4x
MDM8L3ZvbHVtZT48bnVtYmVyPjE8L251bWJlcj48a2V5d29yZHM+PGtleXdvcmQ+SGVtaXB0ZXJh
PC9rZXl3b3JkPjxrZXl3b3JkPklkZW50aWZpY2F0aW9uPC9rZXl3b3JkPjxrZXl3b3JkPk1lYWx5
YnVnPC9rZXl3b3JkPjxrZXl3b3JkPk1lYWx5YnVnczwva2V5d29yZD48a2V5d29yZD5Nb2xlY3Vs
YXI8L2tleXdvcmQ+PGtleXdvcmQ+UGVhcnM8L2tleXdvcmQ+PGtleXdvcmQ+UGxhbm9jb2NjdXMg
a3JhdW5oaWFlPC9rZXl3b3JkPjxrZXl3b3JkPlBzZXVkb2NvY2NpZGFlPC9rZXl3b3JkPjwva2V5
d29yZHM+PGRhdGVzPjx5ZWFyPjIwMTA8L3llYXI+PC9kYXRlcz48b3JpZy1wdWI+PHN0eWxlIGZh
Y2U9InVuZGVybGluZSIgZm9udD0iZGVmYXVsdCIgc2l6ZT0iMTAwJSI+SjpcRSBMaWJyYXJ5XFBs
YW50IENhdGFsb2d1ZVxQPC9zdHlsZT48L29yaWctcHViPjxsYWJlbD43NDMzMDwvbGFiZWw+PHVy
bHM+PC91cmxzPjxjdXN0b20xPktvcmVhbiB0YWJsZSBncmFwZXMgc3A8L2N1c3RvbTE+PC9yZWNv
cmQ+PC9DaXRlPjxDaXRlPjxBdXRob3I+U2hpcmFpd2E8L0F1dGhvcj48WWVhcj4xOTM1PC9ZZWFy
PjxSZWNOdW0+MTAxMTg8L1JlY051bT48cmVjb3JkPjxyZWMtbnVtYmVyPjEwMTE4PC9yZWMtbnVt
YmVyPjxmb3JlaWduLWtleXM+PGtleSBhcHA9IkVOIiBkYi1pZD0icHh3eHcwZXI5enYyZnhlenhk
azV0dDV1dHo1cDV2dHJ3ZHYwIiB0aW1lc3RhbXA9IjE0NTE5NzI2MDEiPjEwMTE4PC9rZXk+PC9m
b3JlaWduLWtleXM+PHJlZi10eXBlIG5hbWU9IkpvdXJuYWwgQXJ0aWNsZSI+MTc8L3JlZi10eXBl
Pjxjb250cmlidXRvcnM+PGF1dGhvcnM+PGF1dGhvcj5TaGlyYWl3YSxILjwvYXV0aG9yPjwvYXV0
aG9ycz48L2NvbnRyaWJ1dG9ycz48dGl0bGVzPjx0aXRsZT5TdHVkaWVzIG9uIG1lYWx5YnVncyBp
bmZlc3RpbmcgcGVhciBpbiBKYXBhbjwvdGl0bGU+PHNlY29uZGFyeS10aXRsZT5Lb25jaHUgU2Vr
IChJbnNlY3QgV29ybGQpPC9zZWNvbmRhcnktdGl0bGU+PC90aXRsZXM+PHBlcmlvZGljYWw+PGZ1
bGwtdGl0bGU+S29uY2h1IFNlayAoSW5zZWN0IFdvcmxkKTwvZnVsbC10aXRsZT48L3BlcmlvZGlj
YWw+PHBhZ2VzPjYzLTc1PC9wYWdlcz48dm9sdW1lPjk8L3ZvbHVtZT48a2V5d29yZHM+PGtleXdv
cmQ+QnVnczwva2V5d29yZD48a2V5d29yZD5KYXBhbjwva2V5d29yZD48a2V5d29yZD5NZWFseWJ1
Z3M8L2tleXdvcmQ+PGtleXdvcmQ+U3R1ZGllczwva2V5d29yZD48L2tleXdvcmRzPjxkYXRlcz48
eWVhcj4xOTM1PC95ZWFyPjwvZGF0ZXM+PG9yaWctcHViPjxzdHlsZSBmYWNlPSJ1bmRlcmxpbmUi
IGZvbnQ9ImRlZmF1bHQiIHNpemU9IjEwMCUiPko6XEUgTGlicmFyeVxQbGFudCBDYXRhbG9ndWVc
Uzwvc3R5bGU+PC9vcmlnLXB1Yj48bGFiZWw+NzM5OTM8L2xhYmVsPjx1cmxzPjwvdXJscz48Y3Vz
dG9tMT5zcDwvY3VzdG9tMT48bGFuZ3VhZ2U+SmFwYW5lc2U8L2xhbmd1YWdlPjwvcmVjb3JkPjwv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IDIwMTg7IFBhcmsgZXQgYWwuIDIwMTA7IFNoaXJhaXdhIDE5MzU7IFdpbGxpYW1zIDIwMDQpPC9E
aXNwbGF5VGV4dD48cmVjb3JkPjxyZWMtbnVtYmVyPjIzNjA8L3JlYy1udW1iZXI+PGZvcmVpZ24t
a2V5cz48a2V5IGFwcD0iRU4iIGRiLWlkPSJweHd4dzBlcjl6djJmeGV6eGRrNXR0NXV0ejVwNXZ0
cndkdjAiIHRpbWVzdGFtcD0iMTQ1MTk3MjQyNSI+MjM2MDwva2V5PjwvZm9yZWlnbi1rZXlzPjxy
ZWYtdHlwZSBuYW1lPSJCb29rIj42PC9yZWYtdHlwZT48Y29udHJpYnV0b3JzPjxhdXRob3JzPjxh
dXRob3I+V2lsbGlhbXMsRC5KLjwvYXV0aG9yPjwvYXV0aG9ycz48L2NvbnRyaWJ1dG9ycz48dGl0
bGVzPjx0aXRsZT5NZWFseWJ1Z3Mgb2YgU291dGhlcm4gQXNpYTwvdGl0bGU+PC90aXRsZXM+PHBh
Z2VzPjEtODk2PC9wYWdlcz48a2V5d29yZHM+PGtleXdvcmQ+QXNpYTwva2V5d29yZD48a2V5d29y
ZD5EQUZGPC9rZXl3b3JkPjxrZXl3b3JkPk1lYWx5YnVnPC9rZXl3b3JkPjxrZXl3b3JkPk1lYWx5
YnVnczwva2V5d29yZD48L2tleXdvcmRzPjxkYXRlcz48eWVhcj4yMDA0PC95ZWFyPjwvZGF0ZXM+
PHB1Yi1sb2NhdGlvbj5LdWFsYSBMdW1wdXI8L3B1Yi1sb2NhdGlvbj48cHVibGlzaGVyPk5hdHVy
YWwgSGlzdG9yeSBNdXNldW0gYW5kIFNvdXRoZGVuZTwvcHVibGlzaGVyPjxvcmlnLXB1Yj48c3R5
bGUgZmFjZT0idW5kZXJsaW5lIiBmb250PSJkZWZhdWx0IiBzaXplPSIxMDAlIj5KOlxFIExpYnJh
cnlcUGxhbnQgQ2F0YWxvZ3VlXFc8L3N0eWxlPjwvb3JpZy1wdWI+PGxhYmVsPjEzMDE4PC9sYWJl
bD48dXJscz48L3VybHM+PGN1c3RvbTE+Q2hpbmEgdGFibGUgZ3JhcGVzIGJhbmFuYXMgc3AgUGlu
ZWFwcGxlcyBmcm9tIE1hbGF5c2lhIGpjIFRhaXdhbi9WaWV0bmFtIGx5Y2hlZXMgdGtxIEluZGlh
biB0YWJsZSBncmFwZXMgamQgU2FsYWNjYSBmcm9tIEluZG9uZXNpYSBhcyBtZWFseWJ1ZyBncm91
cCBwb2xpY3kgdGtxPC9jdXN0b20xPjwvcmVjb3JkPjwvQ2l0ZT48Q2l0ZT48QXV0aG9yPlBhcms8
L0F1dGhvcj48WWVhcj4yMDEwPC9ZZWFyPjxSZWNOdW0+MTA0MzY8L1JlY051bT48cmVjb3JkPjxy
ZWMtbnVtYmVyPjEwNDM2PC9yZWMtbnVtYmVyPjxmb3JlaWduLWtleXM+PGtleSBhcHA9IkVOIiBk
Yi1pZD0icHh3eHcwZXI5enYyZnhlenhkazV0dDV1dHo1cDV2dHJ3ZHYwIiB0aW1lc3RhbXA9IjE0
NTE5NzI2MDgiPjEwNDM2PC9rZXk+PC9mb3JlaWduLWtleXM+PHJlZi10eXBlIG5hbWU9IkpvdXJu
YWwgQXJ0aWNsZSI+MTc8L3JlZi10eXBlPjxjb250cmlidXRvcnM+PGF1dGhvcnM+PGF1dGhvcj5Q
YXJrLEQuUy48L2F1dGhvcj48YXV0aG9yPkxlZW0sWS5KLjwvYXV0aG9yPjxhdXRob3I+SGFobixL
LjwvYXV0aG9yPjxhdXRob3I+U3VoLFMuSi48L2F1dGhvcj48YXV0aG9yPkhvbmcsSy48L2F1dGhv
cj48YXV0aG9yPk9oLEguPC9hdXRob3I+PC9hdXRob3JzPjwvY29udHJpYnV0b3JzPjx0aXRsZXM+
PHRpdGxlPk1vbGVjdWxhciBpZGVudGlmaWNhdGlvbiBvZiBtZWFseWJ1Z3MgKEhlbWlwdGVyYTog
UHNldWRvY29jY2lkYWUpIGZvdW5kIG9uIEtvcmVhbiBwZWFyczwvdGl0bGU+PHNlY29uZGFyeS10
aXRsZT5Kb3VybmFsIG9mIEVjb25vbWljIEVudG9tb2xvZ3k8L3NlY29uZGFyeS10aXRsZT48L3Rp
dGxlcz48cGVyaW9kaWNhbD48ZnVsbC10aXRsZT5Kb3VybmFsIG9mIEVjb25vbWljIEVudG9tb2xv
Z3k8L2Z1bGwtdGl0bGU+PC9wZXJpb2RpY2FsPjxwYWdlcz4yNS0zMzwvcGFnZXM+PHZvbHVtZT4x
MDM8L3ZvbHVtZT48bnVtYmVyPjE8L251bWJlcj48a2V5d29yZHM+PGtleXdvcmQ+SGVtaXB0ZXJh
PC9rZXl3b3JkPjxrZXl3b3JkPklkZW50aWZpY2F0aW9uPC9rZXl3b3JkPjxrZXl3b3JkPk1lYWx5
YnVnPC9rZXl3b3JkPjxrZXl3b3JkPk1lYWx5YnVnczwva2V5d29yZD48a2V5d29yZD5Nb2xlY3Vs
YXI8L2tleXdvcmQ+PGtleXdvcmQ+UGVhcnM8L2tleXdvcmQ+PGtleXdvcmQ+UGxhbm9jb2NjdXMg
a3JhdW5oaWFlPC9rZXl3b3JkPjxrZXl3b3JkPlBzZXVkb2NvY2NpZGFlPC9rZXl3b3JkPjwva2V5
d29yZHM+PGRhdGVzPjx5ZWFyPjIwMTA8L3llYXI+PC9kYXRlcz48b3JpZy1wdWI+PHN0eWxlIGZh
Y2U9InVuZGVybGluZSIgZm9udD0iZGVmYXVsdCIgc2l6ZT0iMTAwJSI+SjpcRSBMaWJyYXJ5XFBs
YW50IENhdGFsb2d1ZVxQPC9zdHlsZT48L29yaWctcHViPjxsYWJlbD43NDMzMDwvbGFiZWw+PHVy
bHM+PC91cmxzPjxjdXN0b20xPktvcmVhbiB0YWJsZSBncmFwZXMgc3A8L2N1c3RvbTE+PC9yZWNv
cmQ+PC9DaXRlPjxDaXRlPjxBdXRob3I+U2hpcmFpd2E8L0F1dGhvcj48WWVhcj4xOTM1PC9ZZWFy
PjxSZWNOdW0+MTAxMTg8L1JlY051bT48cmVjb3JkPjxyZWMtbnVtYmVyPjEwMTE4PC9yZWMtbnVt
YmVyPjxmb3JlaWduLWtleXM+PGtleSBhcHA9IkVOIiBkYi1pZD0icHh3eHcwZXI5enYyZnhlenhk
azV0dDV1dHo1cDV2dHJ3ZHYwIiB0aW1lc3RhbXA9IjE0NTE5NzI2MDEiPjEwMTE4PC9rZXk+PC9m
b3JlaWduLWtleXM+PHJlZi10eXBlIG5hbWU9IkpvdXJuYWwgQXJ0aWNsZSI+MTc8L3JlZi10eXBl
Pjxjb250cmlidXRvcnM+PGF1dGhvcnM+PGF1dGhvcj5TaGlyYWl3YSxILjwvYXV0aG9yPjwvYXV0
aG9ycz48L2NvbnRyaWJ1dG9ycz48dGl0bGVzPjx0aXRsZT5TdHVkaWVzIG9uIG1lYWx5YnVncyBp
bmZlc3RpbmcgcGVhciBpbiBKYXBhbjwvdGl0bGU+PHNlY29uZGFyeS10aXRsZT5Lb25jaHUgU2Vr
IChJbnNlY3QgV29ybGQpPC9zZWNvbmRhcnktdGl0bGU+PC90aXRsZXM+PHBlcmlvZGljYWw+PGZ1
bGwtdGl0bGU+S29uY2h1IFNlayAoSW5zZWN0IFdvcmxkKTwvZnVsbC10aXRsZT48L3BlcmlvZGlj
YWw+PHBhZ2VzPjYzLTc1PC9wYWdlcz48dm9sdW1lPjk8L3ZvbHVtZT48a2V5d29yZHM+PGtleXdv
cmQ+QnVnczwva2V5d29yZD48a2V5d29yZD5KYXBhbjwva2V5d29yZD48a2V5d29yZD5NZWFseWJ1
Z3M8L2tleXdvcmQ+PGtleXdvcmQ+U3R1ZGllczwva2V5d29yZD48L2tleXdvcmRzPjxkYXRlcz48
eWVhcj4xOTM1PC95ZWFyPjwvZGF0ZXM+PG9yaWctcHViPjxzdHlsZSBmYWNlPSJ1bmRlcmxpbmUi
IGZvbnQ9ImRlZmF1bHQiIHNpemU9IjEwMCUiPko6XEUgTGlicmFyeVxQbGFudCBDYXRhbG9ndWVc
Uzwvc3R5bGU+PC9vcmlnLXB1Yj48bGFiZWw+NzM5OTM8L2xhYmVsPjx1cmxzPjwvdXJscz48Y3Vz
dG9tMT5zcDwvY3VzdG9tMT48bGFuZ3VhZ2U+SmFwYW5lc2U8L2xhbmd1YWdlPjwvcmVjb3JkPjwv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82" w:tooltip="Park, 2010 #10436" w:history="1">
              <w:r w:rsidR="003A08F3" w:rsidRPr="00643417">
                <w:rPr>
                  <w:noProof/>
                  <w:szCs w:val="18"/>
                </w:rPr>
                <w:t>Park et al. 2010</w:t>
              </w:r>
            </w:hyperlink>
            <w:r w:rsidR="00405F2F" w:rsidRPr="00643417">
              <w:rPr>
                <w:noProof/>
                <w:szCs w:val="18"/>
              </w:rPr>
              <w:t xml:space="preserve">; </w:t>
            </w:r>
            <w:hyperlink w:anchor="_ENREF_428" w:tooltip="Shiraiwa, 1935 #10118" w:history="1">
              <w:r w:rsidR="003A08F3" w:rsidRPr="00643417">
                <w:rPr>
                  <w:noProof/>
                  <w:szCs w:val="18"/>
                </w:rPr>
                <w:t>Shiraiwa 1935</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4E33A600" w14:textId="36A9D52A"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2E741F73" w14:textId="3D1AFCDF" w:rsidR="00DE292D" w:rsidRPr="00643417" w:rsidRDefault="00DE292D" w:rsidP="00DE292D">
            <w:pPr>
              <w:pStyle w:val="TableText"/>
              <w:rPr>
                <w:szCs w:val="18"/>
              </w:rPr>
            </w:pPr>
            <w:r w:rsidRPr="00643417">
              <w:rPr>
                <w:szCs w:val="18"/>
              </w:rPr>
              <w:t xml:space="preserve">In crevices of twig, leaves of many host plants, including persimmon </w:t>
            </w:r>
            <w:r w:rsidR="00A348E7" w:rsidRPr="00643417">
              <w:rPr>
                <w:szCs w:val="18"/>
              </w:rPr>
              <w:fldChar w:fldCharType="begin">
                <w:fldData xml:space="preserve">PEVuZE5vdGU+PENpdGU+PEF1dGhvcj5VZW5vPC9BdXRob3I+PFllYXI+MTk3MTwvWWVhcj48UmVj
TnVtPjg2NTE8L1JlY051bT48RGlzcGxheVRleHQ+KFBhcmsgZXQgYWwuIDIwMTA7IFVlbm8gMTk3
MSk8L0Rpc3BsYXlUZXh0PjxyZWNvcmQ+PHJlYy1udW1iZXI+ODY1MTwvcmVjLW51bWJlcj48Zm9y
ZWlnbi1rZXlzPjxrZXkgYXBwPSJFTiIgZGItaWQ9InB4d3h3MGVyOXp2MmZ4ZXp4ZGs1dHQ1dXR6
NXA1dnRyd2R2MCIgdGltZXN0YW1wPSIxNDUxOTcyNTcwIj44NjUxPC9rZXk+PC9mb3JlaWduLWtl
eXM+PHJlZi10eXBlIG5hbWU9IkpvdXJuYWwgQXJ0aWNsZSI+MTc8L3JlZi10eXBlPjxjb250cmli
dXRvcnM+PGF1dGhvcnM+PGF1dGhvcj5VZW5vLEguPC9hdXRob3I+PC9hdXRob3JzPjwvY29udHJp
YnV0b3JzPjx0aXRsZXM+PHRpdGxlPjxzdHlsZSBmYWNlPSJub3JtYWwiIGZvbnQ9ImRlZmF1bHQi
IHNpemU9IjEwMCUiPlN0dWRpZXMgb24gdGhlIHNjYWxlIGluc2VjdHMgdGhhdCBhdHRhY2sgdGhl
IEphcGFuZXNlIHBlcnNpbW1vbiA8L3N0eWxlPjxzdHlsZSBmYWNlPSJpdGFsaWMiIGZvbnQ9ImRl
ZmF1bHQiIHNpemU9IjEwMCUiPkRpb3NweXJvcyBrYWtpPC9zdHlsZT48c3R5bGUgZmFjZT0ibm9y
bWFsIiBmb250PSJkZWZhdWx0IiBzaXplPSIxMDAlIj4gTC46IGlpLiBpbnRlcnJlbGF0aW9uc2hp
cHMgYmV0d2VlbiBvdmVyd2ludGVyZWQgbGFydmFlIG9mIHRoZSBKYXBhbmVzZSB3aXN0ZXJpYSBj
b3R0b255IG1lYWx5YnVnLCA8L3N0eWxlPjxzdHlsZSBmYWNlPSJpdGFsaWMiIGZvbnQ9ImRlZmF1
bHQiIHNpemU9IjEwMCUiPlBsYW5vY29jY3VzIGtyYXVuaGlhZSA8L3N0eWxlPjxzdHlsZSBmYWNl
PSJub3JtYWwiIGZvbnQ9ImRlZmF1bHQiIHNpemU9IjEwMCUiPkt1d2FuYSwgYW5kIHRoZSBlbG9u
Z2F0ZSBjb3R0b255IHNjYWxlLCA8L3N0eWxlPjxzdHlsZSBmYWNlPSJpdGFsaWMiIGZvbnQ9ImRl
ZmF1bHQiIHNpemU9IjEwMCUiPlBoZW5hY29jY3VzIHBlcmdhbmRlaSA8L3N0eWxlPjxzdHlsZSBm
YWNlPSJub3JtYWwiIGZvbnQ9ImRlZmF1bHQiIHNpemU9IjEwMCUiPkNvY2tlcmVsbCwgaW4gdGhl
IG9yY2hhcmQ8L3N0eWxlPjwvdGl0bGU+PHNlY29uZGFyeS10aXRsZT5KYXBhbmVzZSBKb3VybmFs
IG9mIEFwcGxpZWQgRW50b21vbG9neSBhbmQgWm9vbG9neTwvc2Vjb25kYXJ5LXRpdGxlPjwvdGl0
bGVzPjxwZXJpb2RpY2FsPjxmdWxsLXRpdGxlPkphcGFuZXNlIEpvdXJuYWwgb2YgQXBwbGllZCBF
bnRvbW9sb2d5IGFuZCBab29sb2d5PC9mdWxsLXRpdGxlPjwvcGVyaW9kaWNhbD48cGFnZXM+MjEx
LTIxNDwvcGFnZXM+PHZvbHVtZT4xNTwvdm9sdW1lPjxudW1iZXI+NDwvbnVtYmVyPjxrZXl3b3Jk
cz48a2V5d29yZD5BdHRhY2s8L2tleXdvcmQ+PGtleXdvcmQ+Q29ja2VyZWxsPC9rZXl3b3JkPjxr
ZXl3b3JkPkRpb3NweXJvczwva2V5d29yZD48a2V5d29yZD5EaW9zcHlyb3Mga2FraTwva2V5d29y
ZD48a2V5d29yZD5pbnNlY3Q8L2tleXdvcmQ+PGtleXdvcmQ+SW5zZWN0czwva2V5d29yZD48a2V5
d29yZD5KYXBhbmVzZTwva2V5d29yZD48a2V5d29yZD5sPC9rZXl3b3JkPjxrZXl3b3JkPkxhcnZh
ZTwva2V5d29yZD48a2V5d29yZD5NZWFseWJ1Zzwva2V5d29yZD48a2V5d29yZD5QaGVuYWNvY2N1
czwva2V5d29yZD48a2V5d29yZD5QbGFub2NvY2N1czwva2V5d29yZD48a2V5d29yZD5QbGFub2Nv
Y2N1cyBrcmF1bmhpYWU8L2tleXdvcmQ+PGtleXdvcmQ+U2NhbGUgaW5zZWN0PC9rZXl3b3JkPjxr
ZXl3b3JkPlNjYWxlIGluc2VjdHM8L2tleXdvcmQ+PGtleXdvcmQ+U2NhbGVzPC9rZXl3b3JkPjxr
ZXl3b3JkPlN0dWRpZXM8L2tleXdvcmQ+PC9rZXl3b3Jkcz48ZGF0ZXM+PHllYXI+MTk3MTwveWVh
cj48L2RhdGVzPjxvcmlnLXB1Yj48c3R5bGUgZmFjZT0idW5kZXJsaW5lIiBmb250PSJkZWZhdWx0
IiBzaXplPSIxMDAlIj5KOlxFIExpYnJhcnlcUGxhbnQgQ2F0YWxvZ3VlXFU8L3N0eWxlPjwvb3Jp
Zy1wdWI+PGxhYmVsPjcyMzY5PC9sYWJlbD48dXJscz48L3VybHM+PGN1c3RvbTE+Q2hpbmEgdGFi
bGUgZ3JhcGVzIHNwPC9jdXN0b20xPjxjdXN0b20yPkFic3RyYWN0IG9ubHk8L2N1c3RvbTI+PGxh
bmd1YWdlPkphcGFuZXNlPC9sYW5ndWFnZT48L3JlY29yZD48L0NpdGU+PENpdGU+PEF1dGhvcj5Q
YXJrPC9BdXRob3I+PFllYXI+MjAxMDwvWWVhcj48UmVjTnVtPjEwNDM2PC9SZWNOdW0+PHJlY29y
ZD48cmVjLW51bWJlcj4xMDQzNjwvcmVjLW51bWJlcj48Zm9yZWlnbi1rZXlzPjxrZXkgYXBwPSJF
TiIgZGItaWQ9InB4d3h3MGVyOXp2MmZ4ZXp4ZGs1dHQ1dXR6NXA1dnRyd2R2MCIgdGltZXN0YW1w
PSIxNDUxOTcyNjA4Ij4xMDQzNjwva2V5PjwvZm9yZWlnbi1rZXlzPjxyZWYtdHlwZSBuYW1lPSJK
b3VybmFsIEFydGljbGUiPjE3PC9yZWYtdHlwZT48Y29udHJpYnV0b3JzPjxhdXRob3JzPjxhdXRo
b3I+UGFyayxELlMuPC9hdXRob3I+PGF1dGhvcj5MZWVtLFkuSi48L2F1dGhvcj48YXV0aG9yPkhh
aG4sSy48L2F1dGhvcj48YXV0aG9yPlN1aCxTLkouPC9hdXRob3I+PGF1dGhvcj5Ib25nLEsuPC9h
dXRob3I+PGF1dGhvcj5PaCxILjwvYXV0aG9yPjwvYXV0aG9ycz48L2NvbnRyaWJ1dG9ycz48dGl0
bGVzPjx0aXRsZT5Nb2xlY3VsYXIgaWRlbnRpZmljYXRpb24gb2YgbWVhbHlidWdzIChIZW1pcHRl
cmE6IFBzZXVkb2NvY2NpZGFlKSBmb3VuZCBvbiBLb3JlYW4gcGVhcnM8L3RpdGxlPjxzZWNvbmRh
cnktdGl0bGU+Sm91cm5hbCBvZiBFY29ub21pYyBFbnRvbW9sb2d5PC9zZWNvbmRhcnktdGl0bGU+
PC90aXRsZXM+PHBlcmlvZGljYWw+PGZ1bGwtdGl0bGU+Sm91cm5hbCBvZiBFY29ub21pYyBFbnRv
bW9sb2d5PC9mdWxsLXRpdGxlPjwvcGVyaW9kaWNhbD48cGFnZXM+MjUtMzM8L3BhZ2VzPjx2b2x1
bWU+MTAzPC92b2x1bWU+PG51bWJlcj4xPC9udW1iZXI+PGtleXdvcmRzPjxrZXl3b3JkPkhlbWlw
dGVyYTwva2V5d29yZD48a2V5d29yZD5JZGVudGlmaWNhdGlvbjwva2V5d29yZD48a2V5d29yZD5N
ZWFseWJ1Zzwva2V5d29yZD48a2V5d29yZD5NZWFseWJ1Z3M8L2tleXdvcmQ+PGtleXdvcmQ+TW9s
ZWN1bGFyPC9rZXl3b3JkPjxrZXl3b3JkPlBlYXJzPC9rZXl3b3JkPjxrZXl3b3JkPlBsYW5vY29j
Y3VzIGtyYXVuaGlhZTwva2V5d29yZD48a2V5d29yZD5Qc2V1ZG9jb2NjaWRhZTwva2V5d29yZD48
L2tleXdvcmRzPjxkYXRlcz48eWVhcj4yMDEwPC95ZWFyPjwvZGF0ZXM+PG9yaWctcHViPjxzdHls
ZSBmYWNlPSJ1bmRlcmxpbmUiIGZvbnQ9ImRlZmF1bHQiIHNpemU9IjEwMCUiPko6XEUgTGlicmFy
eVxQbGFudCBDYXRhbG9ndWVcUDwvc3R5bGU+PC9vcmlnLXB1Yj48bGFiZWw+NzQzMzA8L2xhYmVs
Pjx1cmxzPjwvdXJscz48Y3VzdG9tMT5Lb3JlYW4gdGFibGUgZ3JhcGVzIHNwPC9jdXN0b20xPjwv
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PEVuZE5vdGU+PENpdGU+PEF1dGhvcj5VZW5vPC9BdXRob3I+PFllYXI+MTk3MTwvWWVhcj48UmVj
TnVtPjg2NTE8L1JlY051bT48RGlzcGxheVRleHQ+KFBhcmsgZXQgYWwuIDIwMTA7IFVlbm8gMTk3
MSk8L0Rpc3BsYXlUZXh0PjxyZWNvcmQ+PHJlYy1udW1iZXI+ODY1MTwvcmVjLW51bWJlcj48Zm9y
ZWlnbi1rZXlzPjxrZXkgYXBwPSJFTiIgZGItaWQ9InB4d3h3MGVyOXp2MmZ4ZXp4ZGs1dHQ1dXR6
NXA1dnRyd2R2MCIgdGltZXN0YW1wPSIxNDUxOTcyNTcwIj44NjUxPC9rZXk+PC9mb3JlaWduLWtl
eXM+PHJlZi10eXBlIG5hbWU9IkpvdXJuYWwgQXJ0aWNsZSI+MTc8L3JlZi10eXBlPjxjb250cmli
dXRvcnM+PGF1dGhvcnM+PGF1dGhvcj5VZW5vLEguPC9hdXRob3I+PC9hdXRob3JzPjwvY29udHJp
YnV0b3JzPjx0aXRsZXM+PHRpdGxlPjxzdHlsZSBmYWNlPSJub3JtYWwiIGZvbnQ9ImRlZmF1bHQi
IHNpemU9IjEwMCUiPlN0dWRpZXMgb24gdGhlIHNjYWxlIGluc2VjdHMgdGhhdCBhdHRhY2sgdGhl
IEphcGFuZXNlIHBlcnNpbW1vbiA8L3N0eWxlPjxzdHlsZSBmYWNlPSJpdGFsaWMiIGZvbnQ9ImRl
ZmF1bHQiIHNpemU9IjEwMCUiPkRpb3NweXJvcyBrYWtpPC9zdHlsZT48c3R5bGUgZmFjZT0ibm9y
bWFsIiBmb250PSJkZWZhdWx0IiBzaXplPSIxMDAlIj4gTC46IGlpLiBpbnRlcnJlbGF0aW9uc2hp
cHMgYmV0d2VlbiBvdmVyd2ludGVyZWQgbGFydmFlIG9mIHRoZSBKYXBhbmVzZSB3aXN0ZXJpYSBj
b3R0b255IG1lYWx5YnVnLCA8L3N0eWxlPjxzdHlsZSBmYWNlPSJpdGFsaWMiIGZvbnQ9ImRlZmF1
bHQiIHNpemU9IjEwMCUiPlBsYW5vY29jY3VzIGtyYXVuaGlhZSA8L3N0eWxlPjxzdHlsZSBmYWNl
PSJub3JtYWwiIGZvbnQ9ImRlZmF1bHQiIHNpemU9IjEwMCUiPkt1d2FuYSwgYW5kIHRoZSBlbG9u
Z2F0ZSBjb3R0b255IHNjYWxlLCA8L3N0eWxlPjxzdHlsZSBmYWNlPSJpdGFsaWMiIGZvbnQ9ImRl
ZmF1bHQiIHNpemU9IjEwMCUiPlBoZW5hY29jY3VzIHBlcmdhbmRlaSA8L3N0eWxlPjxzdHlsZSBm
YWNlPSJub3JtYWwiIGZvbnQ9ImRlZmF1bHQiIHNpemU9IjEwMCUiPkNvY2tlcmVsbCwgaW4gdGhl
IG9yY2hhcmQ8L3N0eWxlPjwvdGl0bGU+PHNlY29uZGFyeS10aXRsZT5KYXBhbmVzZSBKb3VybmFs
IG9mIEFwcGxpZWQgRW50b21vbG9neSBhbmQgWm9vbG9neTwvc2Vjb25kYXJ5LXRpdGxlPjwvdGl0
bGVzPjxwZXJpb2RpY2FsPjxmdWxsLXRpdGxlPkphcGFuZXNlIEpvdXJuYWwgb2YgQXBwbGllZCBF
bnRvbW9sb2d5IGFuZCBab29sb2d5PC9mdWxsLXRpdGxlPjwvcGVyaW9kaWNhbD48cGFnZXM+MjEx
LTIxNDwvcGFnZXM+PHZvbHVtZT4xNTwvdm9sdW1lPjxudW1iZXI+NDwvbnVtYmVyPjxrZXl3b3Jk
cz48a2V5d29yZD5BdHRhY2s8L2tleXdvcmQ+PGtleXdvcmQ+Q29ja2VyZWxsPC9rZXl3b3JkPjxr
ZXl3b3JkPkRpb3NweXJvczwva2V5d29yZD48a2V5d29yZD5EaW9zcHlyb3Mga2FraTwva2V5d29y
ZD48a2V5d29yZD5pbnNlY3Q8L2tleXdvcmQ+PGtleXdvcmQ+SW5zZWN0czwva2V5d29yZD48a2V5
d29yZD5KYXBhbmVzZTwva2V5d29yZD48a2V5d29yZD5sPC9rZXl3b3JkPjxrZXl3b3JkPkxhcnZh
ZTwva2V5d29yZD48a2V5d29yZD5NZWFseWJ1Zzwva2V5d29yZD48a2V5d29yZD5QaGVuYWNvY2N1
czwva2V5d29yZD48a2V5d29yZD5QbGFub2NvY2N1czwva2V5d29yZD48a2V5d29yZD5QbGFub2Nv
Y2N1cyBrcmF1bmhpYWU8L2tleXdvcmQ+PGtleXdvcmQ+U2NhbGUgaW5zZWN0PC9rZXl3b3JkPjxr
ZXl3b3JkPlNjYWxlIGluc2VjdHM8L2tleXdvcmQ+PGtleXdvcmQ+U2NhbGVzPC9rZXl3b3JkPjxr
ZXl3b3JkPlN0dWRpZXM8L2tleXdvcmQ+PC9rZXl3b3Jkcz48ZGF0ZXM+PHllYXI+MTk3MTwveWVh
cj48L2RhdGVzPjxvcmlnLXB1Yj48c3R5bGUgZmFjZT0idW5kZXJsaW5lIiBmb250PSJkZWZhdWx0
IiBzaXplPSIxMDAlIj5KOlxFIExpYnJhcnlcUGxhbnQgQ2F0YWxvZ3VlXFU8L3N0eWxlPjwvb3Jp
Zy1wdWI+PGxhYmVsPjcyMzY5PC9sYWJlbD48dXJscz48L3VybHM+PGN1c3RvbTE+Q2hpbmEgdGFi
bGUgZ3JhcGVzIHNwPC9jdXN0b20xPjxjdXN0b20yPkFic3RyYWN0IG9ubHk8L2N1c3RvbTI+PGxh
bmd1YWdlPkphcGFuZXNlPC9sYW5ndWFnZT48L3JlY29yZD48L0NpdGU+PENpdGU+PEF1dGhvcj5Q
YXJrPC9BdXRob3I+PFllYXI+MjAxMDwvWWVhcj48UmVjTnVtPjEwNDM2PC9SZWNOdW0+PHJlY29y
ZD48cmVjLW51bWJlcj4xMDQzNjwvcmVjLW51bWJlcj48Zm9yZWlnbi1rZXlzPjxrZXkgYXBwPSJF
TiIgZGItaWQ9InB4d3h3MGVyOXp2MmZ4ZXp4ZGs1dHQ1dXR6NXA1dnRyd2R2MCIgdGltZXN0YW1w
PSIxNDUxOTcyNjA4Ij4xMDQzNjwva2V5PjwvZm9yZWlnbi1rZXlzPjxyZWYtdHlwZSBuYW1lPSJK
b3VybmFsIEFydGljbGUiPjE3PC9yZWYtdHlwZT48Y29udHJpYnV0b3JzPjxhdXRob3JzPjxhdXRo
b3I+UGFyayxELlMuPC9hdXRob3I+PGF1dGhvcj5MZWVtLFkuSi48L2F1dGhvcj48YXV0aG9yPkhh
aG4sSy48L2F1dGhvcj48YXV0aG9yPlN1aCxTLkouPC9hdXRob3I+PGF1dGhvcj5Ib25nLEsuPC9h
dXRob3I+PGF1dGhvcj5PaCxILjwvYXV0aG9yPjwvYXV0aG9ycz48L2NvbnRyaWJ1dG9ycz48dGl0
bGVzPjx0aXRsZT5Nb2xlY3VsYXIgaWRlbnRpZmljYXRpb24gb2YgbWVhbHlidWdzIChIZW1pcHRl
cmE6IFBzZXVkb2NvY2NpZGFlKSBmb3VuZCBvbiBLb3JlYW4gcGVhcnM8L3RpdGxlPjxzZWNvbmRh
cnktdGl0bGU+Sm91cm5hbCBvZiBFY29ub21pYyBFbnRvbW9sb2d5PC9zZWNvbmRhcnktdGl0bGU+
PC90aXRsZXM+PHBlcmlvZGljYWw+PGZ1bGwtdGl0bGU+Sm91cm5hbCBvZiBFY29ub21pYyBFbnRv
bW9sb2d5PC9mdWxsLXRpdGxlPjwvcGVyaW9kaWNhbD48cGFnZXM+MjUtMzM8L3BhZ2VzPjx2b2x1
bWU+MTAzPC92b2x1bWU+PG51bWJlcj4xPC9udW1iZXI+PGtleXdvcmRzPjxrZXl3b3JkPkhlbWlw
dGVyYTwva2V5d29yZD48a2V5d29yZD5JZGVudGlmaWNhdGlvbjwva2V5d29yZD48a2V5d29yZD5N
ZWFseWJ1Zzwva2V5d29yZD48a2V5d29yZD5NZWFseWJ1Z3M8L2tleXdvcmQ+PGtleXdvcmQ+TW9s
ZWN1bGFyPC9rZXl3b3JkPjxrZXl3b3JkPlBlYXJzPC9rZXl3b3JkPjxrZXl3b3JkPlBsYW5vY29j
Y3VzIGtyYXVuaGlhZTwva2V5d29yZD48a2V5d29yZD5Qc2V1ZG9jb2NjaWRhZTwva2V5d29yZD48
L2tleXdvcmRzPjxkYXRlcz48eWVhcj4yMDEwPC95ZWFyPjwvZGF0ZXM+PG9yaWctcHViPjxzdHls
ZSBmYWNlPSJ1bmRlcmxpbmUiIGZvbnQ9ImRlZmF1bHQiIHNpemU9IjEwMCUiPko6XEUgTGlicmFy
eVxQbGFudCBDYXRhbG9ndWVcUDwvc3R5bGU+PC9vcmlnLXB1Yj48bGFiZWw+NzQzMzA8L2xhYmVs
Pjx1cmxzPjwvdXJscz48Y3VzdG9tMT5Lb3JlYW4gdGFibGUgZ3JhcGVzIHNwPC9jdXN0b20xPjwv
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82" w:tooltip="Park, 2010 #10436" w:history="1">
              <w:r w:rsidR="003A08F3" w:rsidRPr="00643417">
                <w:rPr>
                  <w:noProof/>
                  <w:szCs w:val="18"/>
                </w:rPr>
                <w:t>Park et al. 2010</w:t>
              </w:r>
            </w:hyperlink>
            <w:r w:rsidR="00A348E7" w:rsidRPr="00643417">
              <w:rPr>
                <w:noProof/>
                <w:szCs w:val="18"/>
              </w:rPr>
              <w:t xml:space="preserve">; </w:t>
            </w:r>
            <w:hyperlink w:anchor="_ENREF_452" w:tooltip="Ueno, 1971 #8651" w:history="1">
              <w:r w:rsidR="003A08F3" w:rsidRPr="00643417">
                <w:rPr>
                  <w:noProof/>
                  <w:szCs w:val="18"/>
                </w:rPr>
                <w:t>Ueno 1971</w:t>
              </w:r>
            </w:hyperlink>
            <w:r w:rsidR="00A348E7" w:rsidRPr="00643417">
              <w:rPr>
                <w:noProof/>
                <w:szCs w:val="18"/>
              </w:rPr>
              <w:t>)</w:t>
            </w:r>
            <w:r w:rsidR="00A348E7" w:rsidRPr="00643417">
              <w:rPr>
                <w:szCs w:val="18"/>
              </w:rPr>
              <w:fldChar w:fldCharType="end"/>
            </w:r>
            <w:r w:rsidRPr="00643417">
              <w:rPr>
                <w:szCs w:val="18"/>
              </w:rPr>
              <w:t xml:space="preserve">, citrus, pear, coffee, fig, olive, grape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OyBHYXJjw61hIE1vcmFsZXMgZXQgYWwuIDIwMTg7IFNoaXJhaXdhIDE5MzUpPC9EaXNwbGF5VGV4
dD48cmVjb3JkPjxyZWMtbnVtYmVyPjg4NzwvcmVjLW51bWJlcj48Zm9yZWlnbi1rZXlzPjxrZXkg
YXBwPSJFTiIgZGItaWQ9InB4d3h3MGVyOXp2MmZ4ZXp4ZGs1dHQ1dXR6NXA1dnRyd2R2MCIgdGlt
ZXN0YW1wPSIxNDUxOTcyMzgyIj44ODc8L2tleT48L2ZvcmVpZ24ta2V5cz48cmVmLXR5cGUgbmFt
ZT0iSm91cm5hbCBBcnRpY2xlIj4xNzwvcmVmLXR5cGU+PGNvbnRyaWJ1dG9ycz48YXV0aG9ycz48
YXV0aG9yPkV6emF0LFkuTS48L2F1dGhvcj48YXV0aG9yPk1jQ29ubmVsbCxILlMuPC9hdXRob3I+
PC9hdXRob3JzPjwvY29udHJpYnV0b3JzPjx0aXRsZXM+PHRpdGxlPjxzdHlsZSBmYWNlPSJub3Jt
YWwiIGZvbnQ9ImRlZmF1bHQiIHNpemU9IjEwMCUiPkEgY2xhc3NpZmljYXRpb24gb2YgdGhlIG1l
YWx5YnVnIHRyaWJlIDwvc3R5bGU+PHN0eWxlIGZhY2U9Iml0YWxpYyIgZm9udD0iZGVmYXVsdCIg
c2l6ZT0iMTAwJSI+UGxhbm9jb2NjaW5pIDwvc3R5bGU+PHN0eWxlIGZhY2U9Im5vcm1hbCIgZm9u
dD0iZGVmYXVsdCIgc2l6ZT0iMTAwJSI+KFBzZXVkb2NvY2NpZGFlOiBIb21vcHRlcmEpPC9zdHls
ZT48L3RpdGxlPjxzZWNvbmRhcnktdGl0bGU+TWFyeWxhbmQgQWdyaWN1bHR1cmFsIEV4cGVyaW1l
bnQgU3RhdGlvbiBCdWxsZXRpbjwvc2Vjb25kYXJ5LXRpdGxlPjwvdGl0bGVzPjxwZXJpb2RpY2Fs
PjxmdWxsLXRpdGxlPk1hcnlsYW5kIEFncmljdWx0dXJhbCBFeHBlcmltZW50IFN0YXRpb24gQnVs
bGV0aW48L2Z1bGwtdGl0bGU+PC9wZXJpb2RpY2FsPjxwYWdlcz41LTEwODwvcGFnZXM+PHZvbHVt
ZT5BPC92b2x1bWU+PG51bWJlcj44NDwvbnVtYmVyPjxyZXByaW50LWVkaXRpb24+Tm90IGluIEZp
bGU8L3JlcHJpbnQtZWRpdGlvbj48a2V5d29yZHM+PGtleXdvcmQ+Q2xhc3NpZmljYXRpb248L2tl
eXdvcmQ+PGtleXdvcmQ+R2VuZXJhPC9rZXl3b3JkPjxrZXl3b3JkPkhvbW9wdGVyYTwva2V5d29y
ZD48a2V5d29yZD5JbGx1c3RyYXRpb25zPC9rZXl3b3JkPjxrZXl3b3JkPk1lYWx5YnVnPC9rZXl3
b3JkPjxrZXl3b3JkPk1lYWx5YnVncyBjbGFzc2lmaWNhdGlvbjwva2V5d29yZD48a2V5d29yZD5N
b3JwaG9sb2d5PC9rZXl3b3JkPjxrZXl3b3JkPlBzZXVkb2NvY2NpZGFlPC9rZXl3b3JkPjwva2V5
d29yZHM+PGRhdGVzPjx5ZWFyPjE5NTY8L3llYXI+PC9kYXRlcz48b3JpZy1wdWI+PHN0eWxlIGZh
Y2U9InVuZGVybGluZSIgZm9udD0iZGVmYXVsdCIgc2l6ZT0iMTAwJSI+SjpcRSBMaWJyYXJ5XFBs
YW50IENhdGFsb2d1ZVxFPC9zdHlsZT48L29yaWctcHViPjxsYWJlbD41ODE8L2xhYmVsPjx1cmxz
PjxwZGYtdXJscz48dXJsPmZpbGU6Ly9KOlxFIExpYnJhcnlcUGxhbnQgQ2F0YWxvZ3VlXEVcRXp6
YXQgMTk1NiAgSUQ1ODEucGRmPC91cmw+PC9wZGYtdXJscz48L3VybHM+PGN1c3RvbTE+bGE8L2N1
c3RvbTE+PC9yZWNvcmQ+PC9DaXRlPjxDaXRlPjxBdXRob3I+U2hpcmFpd2E8L0F1dGhvcj48WWVh
cj4xOTM1PC9ZZWFyPjxSZWNOdW0+MTAxMTg8L1JlY051bT48cmVjb3JkPjxyZWMtbnVtYmVyPjEw
MTE4PC9yZWMtbnVtYmVyPjxmb3JlaWduLWtleXM+PGtleSBhcHA9IkVOIiBkYi1pZD0icHh3eHcw
ZXI5enYyZnhlenhkazV0dDV1dHo1cDV2dHJ3ZHYwIiB0aW1lc3RhbXA9IjE0NTE5NzI2MDEiPjEw
MTE4PC9rZXk+PC9mb3JlaWduLWtleXM+PHJlZi10eXBlIG5hbWU9IkpvdXJuYWwgQXJ0aWNsZSI+
MTc8L3JlZi10eXBlPjxjb250cmlidXRvcnM+PGF1dGhvcnM+PGF1dGhvcj5TaGlyYWl3YSxILjwv
YXV0aG9yPjwvYXV0aG9ycz48L2NvbnRyaWJ1dG9ycz48dGl0bGVzPjx0aXRsZT5TdHVkaWVzIG9u
IG1lYWx5YnVncyBpbmZlc3RpbmcgcGVhciBpbiBKYXBhbjwvdGl0bGU+PHNlY29uZGFyeS10aXRs
ZT5Lb25jaHUgU2VrIChJbnNlY3QgV29ybGQpPC9zZWNvbmRhcnktdGl0bGU+PC90aXRsZXM+PHBl
cmlvZGljYWw+PGZ1bGwtdGl0bGU+S29uY2h1IFNlayAoSW5zZWN0IFdvcmxkKTwvZnVsbC10aXRs
ZT48L3BlcmlvZGljYWw+PHBhZ2VzPjYzLTc1PC9wYWdlcz48dm9sdW1lPjk8L3ZvbHVtZT48a2V5
d29yZHM+PGtleXdvcmQ+QnVnczwva2V5d29yZD48a2V5d29yZD5KYXBhbjwva2V5d29yZD48a2V5
d29yZD5NZWFseWJ1Z3M8L2tleXdvcmQ+PGtleXdvcmQ+U3R1ZGllczwva2V5d29yZD48L2tleXdv
cmRzPjxkYXRlcz48eWVhcj4xOTM1PC95ZWFyPjwvZGF0ZXM+PG9yaWctcHViPjxzdHlsZSBmYWNl
PSJ1bmRlcmxpbmUiIGZvbnQ9ImRlZmF1bHQiIHNpemU9IjEwMCUiPko6XEUgTGlicmFyeVxQbGFu
dCBDYXRhbG9ndWVcUzwvc3R5bGU+PC9vcmlnLXB1Yj48bGFiZWw+NzM5OTM8L2xhYmVsPjx1cmxz
PjwvdXJscz48Y3VzdG9tMT5zcDwvY3VzdG9tMT48bGFuZ3VhZ2U+SmFwYW5lc2U8L2xhbmd1YWdl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OyBHYXJjw61hIE1vcmFsZXMgZXQgYWwuIDIwMTg7IFNoaXJhaXdhIDE5MzUpPC9EaXNwbGF5VGV4
dD48cmVjb3JkPjxyZWMtbnVtYmVyPjg4NzwvcmVjLW51bWJlcj48Zm9yZWlnbi1rZXlzPjxrZXkg
YXBwPSJFTiIgZGItaWQ9InB4d3h3MGVyOXp2MmZ4ZXp4ZGs1dHQ1dXR6NXA1dnRyd2R2MCIgdGlt
ZXN0YW1wPSIxNDUxOTcyMzgyIj44ODc8L2tleT48L2ZvcmVpZ24ta2V5cz48cmVmLXR5cGUgbmFt
ZT0iSm91cm5hbCBBcnRpY2xlIj4xNzwvcmVmLXR5cGU+PGNvbnRyaWJ1dG9ycz48YXV0aG9ycz48
YXV0aG9yPkV6emF0LFkuTS48L2F1dGhvcj48YXV0aG9yPk1jQ29ubmVsbCxILlMuPC9hdXRob3I+
PC9hdXRob3JzPjwvY29udHJpYnV0b3JzPjx0aXRsZXM+PHRpdGxlPjxzdHlsZSBmYWNlPSJub3Jt
YWwiIGZvbnQ9ImRlZmF1bHQiIHNpemU9IjEwMCUiPkEgY2xhc3NpZmljYXRpb24gb2YgdGhlIG1l
YWx5YnVnIHRyaWJlIDwvc3R5bGU+PHN0eWxlIGZhY2U9Iml0YWxpYyIgZm9udD0iZGVmYXVsdCIg
c2l6ZT0iMTAwJSI+UGxhbm9jb2NjaW5pIDwvc3R5bGU+PHN0eWxlIGZhY2U9Im5vcm1hbCIgZm9u
dD0iZGVmYXVsdCIgc2l6ZT0iMTAwJSI+KFBzZXVkb2NvY2NpZGFlOiBIb21vcHRlcmEpPC9zdHls
ZT48L3RpdGxlPjxzZWNvbmRhcnktdGl0bGU+TWFyeWxhbmQgQWdyaWN1bHR1cmFsIEV4cGVyaW1l
bnQgU3RhdGlvbiBCdWxsZXRpbjwvc2Vjb25kYXJ5LXRpdGxlPjwvdGl0bGVzPjxwZXJpb2RpY2Fs
PjxmdWxsLXRpdGxlPk1hcnlsYW5kIEFncmljdWx0dXJhbCBFeHBlcmltZW50IFN0YXRpb24gQnVs
bGV0aW48L2Z1bGwtdGl0bGU+PC9wZXJpb2RpY2FsPjxwYWdlcz41LTEwODwvcGFnZXM+PHZvbHVt
ZT5BPC92b2x1bWU+PG51bWJlcj44NDwvbnVtYmVyPjxyZXByaW50LWVkaXRpb24+Tm90IGluIEZp
bGU8L3JlcHJpbnQtZWRpdGlvbj48a2V5d29yZHM+PGtleXdvcmQ+Q2xhc3NpZmljYXRpb248L2tl
eXdvcmQ+PGtleXdvcmQ+R2VuZXJhPC9rZXl3b3JkPjxrZXl3b3JkPkhvbW9wdGVyYTwva2V5d29y
ZD48a2V5d29yZD5JbGx1c3RyYXRpb25zPC9rZXl3b3JkPjxrZXl3b3JkPk1lYWx5YnVnPC9rZXl3
b3JkPjxrZXl3b3JkPk1lYWx5YnVncyBjbGFzc2lmaWNhdGlvbjwva2V5d29yZD48a2V5d29yZD5N
b3JwaG9sb2d5PC9rZXl3b3JkPjxrZXl3b3JkPlBzZXVkb2NvY2NpZGFlPC9rZXl3b3JkPjwva2V5
d29yZHM+PGRhdGVzPjx5ZWFyPjE5NTY8L3llYXI+PC9kYXRlcz48b3JpZy1wdWI+PHN0eWxlIGZh
Y2U9InVuZGVybGluZSIgZm9udD0iZGVmYXVsdCIgc2l6ZT0iMTAwJSI+SjpcRSBMaWJyYXJ5XFBs
YW50IENhdGFsb2d1ZVxFPC9zdHlsZT48L29yaWctcHViPjxsYWJlbD41ODE8L2xhYmVsPjx1cmxz
PjxwZGYtdXJscz48dXJsPmZpbGU6Ly9KOlxFIExpYnJhcnlcUGxhbnQgQ2F0YWxvZ3VlXEVcRXp6
YXQgMTk1NiAgSUQ1ODEucGRmPC91cmw+PC9wZGYtdXJscz48L3VybHM+PGN1c3RvbTE+bGE8L2N1
c3RvbTE+PC9yZWNvcmQ+PC9DaXRlPjxDaXRlPjxBdXRob3I+U2hpcmFpd2E8L0F1dGhvcj48WWVh
cj4xOTM1PC9ZZWFyPjxSZWNOdW0+MTAxMTg8L1JlY051bT48cmVjb3JkPjxyZWMtbnVtYmVyPjEw
MTE4PC9yZWMtbnVtYmVyPjxmb3JlaWduLWtleXM+PGtleSBhcHA9IkVOIiBkYi1pZD0icHh3eHcw
ZXI5enYyZnhlenhkazV0dDV1dHo1cDV2dHJ3ZHYwIiB0aW1lc3RhbXA9IjE0NTE5NzI2MDEiPjEw
MTE4PC9rZXk+PC9mb3JlaWduLWtleXM+PHJlZi10eXBlIG5hbWU9IkpvdXJuYWwgQXJ0aWNsZSI+
MTc8L3JlZi10eXBlPjxjb250cmlidXRvcnM+PGF1dGhvcnM+PGF1dGhvcj5TaGlyYWl3YSxILjwv
YXV0aG9yPjwvYXV0aG9ycz48L2NvbnRyaWJ1dG9ycz48dGl0bGVzPjx0aXRsZT5TdHVkaWVzIG9u
IG1lYWx5YnVncyBpbmZlc3RpbmcgcGVhciBpbiBKYXBhbjwvdGl0bGU+PHNlY29uZGFyeS10aXRs
ZT5Lb25jaHUgU2VrIChJbnNlY3QgV29ybGQpPC9zZWNvbmRhcnktdGl0bGU+PC90aXRsZXM+PHBl
cmlvZGljYWw+PGZ1bGwtdGl0bGU+S29uY2h1IFNlayAoSW5zZWN0IFdvcmxkKTwvZnVsbC10aXRs
ZT48L3BlcmlvZGljYWw+PHBhZ2VzPjYzLTc1PC9wYWdlcz48dm9sdW1lPjk8L3ZvbHVtZT48a2V5
d29yZHM+PGtleXdvcmQ+QnVnczwva2V5d29yZD48a2V5d29yZD5KYXBhbjwva2V5d29yZD48a2V5
d29yZD5NZWFseWJ1Z3M8L2tleXdvcmQ+PGtleXdvcmQ+U3R1ZGllczwva2V5d29yZD48L2tleXdv
cmRzPjxkYXRlcz48eWVhcj4xOTM1PC95ZWFyPjwvZGF0ZXM+PG9yaWctcHViPjxzdHlsZSBmYWNl
PSJ1bmRlcmxpbmUiIGZvbnQ9ImRlZmF1bHQiIHNpemU9IjEwMCUiPko6XEUgTGlicmFyeVxQbGFu
dCBDYXRhbG9ndWVcUzwvc3R5bGU+PC9vcmlnLXB1Yj48bGFiZWw+NzM5OTM8L2xhYmVsPjx1cmxz
PjwvdXJscz48Y3VzdG9tMT5zcDwvY3VzdG9tMT48bGFuZ3VhZ2U+SmFwYW5lc2U8L2xhbmd1YWdl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28" w:tooltip="Shiraiwa, 1935 #10118" w:history="1">
              <w:r w:rsidR="003A08F3" w:rsidRPr="00643417">
                <w:rPr>
                  <w:noProof/>
                  <w:szCs w:val="18"/>
                </w:rPr>
                <w:t>Shiraiwa 1935</w:t>
              </w:r>
            </w:hyperlink>
            <w:r w:rsidR="00405F2F" w:rsidRPr="00643417">
              <w:rPr>
                <w:noProof/>
                <w:szCs w:val="18"/>
              </w:rPr>
              <w:t>)</w:t>
            </w:r>
            <w:r w:rsidR="00A348E7" w:rsidRPr="00643417">
              <w:rPr>
                <w:szCs w:val="18"/>
              </w:rPr>
              <w:fldChar w:fldCharType="end"/>
            </w:r>
          </w:p>
          <w:p w14:paraId="37E74343" w14:textId="09F460DD" w:rsidR="00DE292D" w:rsidRPr="00643417" w:rsidRDefault="00DE292D" w:rsidP="003A08F3">
            <w:pPr>
              <w:pStyle w:val="TableText"/>
            </w:pPr>
            <w:r w:rsidRPr="00643417">
              <w:rPr>
                <w:szCs w:val="18"/>
              </w:rPr>
              <w:t xml:space="preserve">Assessed as on pathway for Korean pear from South Korea </w:t>
            </w:r>
            <w:r w:rsidR="00A348E7" w:rsidRPr="00643417">
              <w:rPr>
                <w:szCs w:val="18"/>
              </w:rPr>
              <w:fldChar w:fldCharType="begin"/>
            </w:r>
            <w:r w:rsidR="00A348E7" w:rsidRPr="00643417">
              <w:rPr>
                <w:szCs w:val="18"/>
              </w:rPr>
              <w:instrText xml:space="preserve"> ADDIN EN.CITE &lt;EndNote&gt;&lt;Cite&gt;&lt;Author&gt;AQIS&lt;/Author&gt;&lt;Year&gt;1999&lt;/Year&gt;&lt;RecNum&gt;6787&lt;/RecNum&gt;&lt;DisplayText&gt;(AQIS 1999b)&lt;/DisplayText&gt;&lt;record&gt;&lt;rec-number&gt;6787&lt;/rec-number&gt;&lt;foreign-keys&gt;&lt;key app="EN" db-id="pxwxw0er9zv2fxezxdk5tt5utz5p5vtrwdv0" timestamp="1451972530"&gt;6787&lt;/key&gt;&lt;/foreign-keys&gt;&lt;ref-type name="Report"&gt;27&lt;/ref-type&gt;&lt;contributors&gt;&lt;authors&gt;&lt;author&gt;AQIS&lt;/author&gt;&lt;/authors&gt;&lt;/contributors&gt;&lt;titles&gt;&lt;title&gt;&lt;style face="normal" font="default" size="100%"&gt;Final import risk analysis on the importation of fresh fruit of Korean pear (&lt;/style&gt;&lt;style face="italic" font="default" size="100%"&gt;Pyrus ussuriensis&lt;/style&gt;&lt;style face="normal" font="default" size="100%"&gt; var. &lt;/style&gt;&lt;style face="italic" font="default" size="100%"&gt;viridis &lt;/style&gt;&lt;style face="normal" font="default" size="100%"&gt;T. Lee) from The Republic of Korea&lt;/style&gt;&lt;/title&gt;&lt;/titles&gt;&lt;pages&gt;1-50&lt;/pages&gt;&lt;keywords&gt;&lt;keyword&gt;Analysis&lt;/keyword&gt;&lt;keyword&gt;fruit&lt;/keyword&gt;&lt;keyword&gt;Import&lt;/keyword&gt;&lt;keyword&gt;Import risk analysis&lt;/keyword&gt;&lt;keyword&gt;importation&lt;/keyword&gt;&lt;keyword&gt;Korea&lt;/keyword&gt;&lt;keyword&gt;Pyrus&lt;/keyword&gt;&lt;keyword&gt;Pyrus ussuriensis&lt;/keyword&gt;&lt;keyword&gt;risk&lt;/keyword&gt;&lt;keyword&gt;Risk analysis&lt;/keyword&gt;&lt;keyword&gt;Viridis&lt;/keyword&gt;&lt;/keywords&gt;&lt;dates&gt;&lt;year&gt;1999&lt;/year&gt;&lt;/dates&gt;&lt;pub-location&gt;Canberra&lt;/pub-location&gt;&lt;publisher&gt;Australian Quarantine and Inspection Service&lt;/publisher&gt;&lt;orig-pub&gt;&lt;style face="underline" font="default" size="100%"&gt;J:\E Library\Plant Catalogue\A&lt;/style&gt;&lt;/orig-pub&gt;&lt;label&gt;70314&lt;/label&gt;&lt;urls&gt;&lt;pdf-urls&gt;&lt;url&gt;file://J:\E Library\Plant Catalogue\A\AQIS 1999 ID70314.pdf&lt;/url&gt;&lt;/pdf-urls&gt;&lt;/urls&gt;&lt;custom1&gt;US apples China table grapes as BMSB&lt;/custom1&gt;&lt;/record&gt;&lt;/Cite&gt;&lt;/EndNote&gt;</w:instrText>
            </w:r>
            <w:r w:rsidR="00A348E7" w:rsidRPr="00643417">
              <w:rPr>
                <w:szCs w:val="18"/>
              </w:rPr>
              <w:fldChar w:fldCharType="separate"/>
            </w:r>
            <w:r w:rsidR="00A348E7" w:rsidRPr="00643417">
              <w:rPr>
                <w:noProof/>
                <w:szCs w:val="18"/>
              </w:rPr>
              <w:t>(</w:t>
            </w:r>
            <w:hyperlink w:anchor="_ENREF_25" w:tooltip="AQIS, 1999 #6787" w:history="1">
              <w:r w:rsidR="003A08F3" w:rsidRPr="00643417">
                <w:rPr>
                  <w:noProof/>
                  <w:szCs w:val="18"/>
                </w:rPr>
                <w:t>AQIS 1999b</w:t>
              </w:r>
            </w:hyperlink>
            <w:r w:rsidR="00A348E7" w:rsidRPr="00643417">
              <w:rPr>
                <w:noProof/>
                <w:szCs w:val="18"/>
              </w:rPr>
              <w:t>)</w:t>
            </w:r>
            <w:r w:rsidR="00A348E7" w:rsidRPr="00643417">
              <w:rPr>
                <w:szCs w:val="18"/>
              </w:rPr>
              <w:fldChar w:fldCharType="end"/>
            </w:r>
            <w:r w:rsidRPr="00643417">
              <w:rPr>
                <w:szCs w:val="18"/>
              </w:rPr>
              <w:t xml:space="preserve">; persimmon from Japan, Korea and Israel </w:t>
            </w:r>
            <w:r w:rsidR="00A348E7" w:rsidRPr="00643417">
              <w:rPr>
                <w:szCs w:val="18"/>
              </w:rPr>
              <w:fldChar w:fldCharType="begin"/>
            </w:r>
            <w:r w:rsidR="00A348E7" w:rsidRPr="00643417">
              <w:rPr>
                <w:szCs w:val="18"/>
              </w:rPr>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A348E7" w:rsidRPr="00643417">
              <w:rPr>
                <w:szCs w:val="18"/>
              </w:rPr>
              <w:fldChar w:fldCharType="separate"/>
            </w:r>
            <w:r w:rsidR="00A348E7" w:rsidRPr="00643417">
              <w:rPr>
                <w:noProof/>
                <w:szCs w:val="18"/>
              </w:rPr>
              <w:t>(</w:t>
            </w:r>
            <w:hyperlink w:anchor="_ENREF_125" w:tooltip="DAFF, 2004 #741" w:history="1">
              <w:r w:rsidR="003A08F3" w:rsidRPr="00643417">
                <w:rPr>
                  <w:noProof/>
                  <w:szCs w:val="18"/>
                </w:rPr>
                <w:t>DAFF 2004c</w:t>
              </w:r>
            </w:hyperlink>
            <w:r w:rsidR="00A348E7" w:rsidRPr="00643417">
              <w:rPr>
                <w:noProof/>
                <w:szCs w:val="18"/>
              </w:rPr>
              <w:t>)</w:t>
            </w:r>
            <w:r w:rsidR="00A348E7" w:rsidRPr="00643417">
              <w:rPr>
                <w:szCs w:val="18"/>
              </w:rPr>
              <w:fldChar w:fldCharType="end"/>
            </w:r>
            <w:r w:rsidRPr="00643417">
              <w:rPr>
                <w:szCs w:val="18"/>
              </w:rPr>
              <w:t xml:space="preserve">; mandarins from Japan </w:t>
            </w:r>
            <w:r w:rsidR="00A348E7" w:rsidRPr="00643417">
              <w:rPr>
                <w:szCs w:val="18"/>
              </w:rPr>
              <w:fldChar w:fldCharType="begin"/>
            </w:r>
            <w:r w:rsidR="00405F2F" w:rsidRPr="00643417">
              <w:rPr>
                <w:szCs w:val="18"/>
              </w:rPr>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Catalogue\B&lt;/style&gt;&lt;/orig-pub&gt;&lt;label&gt;71689&lt;/label&gt;&lt;urls&gt;&lt;related-urls&gt;&lt;url&gt;http://www.agriculture.gov.au/biosecurity/risk-analysis/plant/unshu-mandarin-from-japan&lt;/url&gt;&lt;/related-urls&gt;&lt;/urls&gt;&lt;custom1&gt;Unshu mandarins China table grapes sp Mexican avocado lm&amp;#xD;Scale group policy_RA&lt;/custom1&gt;&lt;custom2&gt;2 mb&lt;/custom2&gt;&lt;custom3&gt;pdf&lt;/custom3&gt;&lt;/record&gt;&lt;/Cite&gt;&lt;/EndNote&gt;</w:instrText>
            </w:r>
            <w:r w:rsidR="00A348E7" w:rsidRPr="00643417">
              <w:rPr>
                <w:szCs w:val="18"/>
              </w:rPr>
              <w:fldChar w:fldCharType="separate"/>
            </w:r>
            <w:r w:rsidR="00A348E7" w:rsidRPr="00643417">
              <w:rPr>
                <w:noProof/>
                <w:szCs w:val="18"/>
              </w:rPr>
              <w:t>(</w:t>
            </w:r>
            <w:hyperlink w:anchor="_ENREF_61" w:tooltip="Biosecurity Australia, 2009 #8004" w:history="1">
              <w:r w:rsidR="003A08F3" w:rsidRPr="00643417">
                <w:rPr>
                  <w:noProof/>
                  <w:szCs w:val="18"/>
                </w:rPr>
                <w:t xml:space="preserve">Biosecurity Australia </w:t>
              </w:r>
              <w:r w:rsidR="003A08F3" w:rsidRPr="00643417">
                <w:rPr>
                  <w:noProof/>
                  <w:szCs w:val="18"/>
                </w:rPr>
                <w:lastRenderedPageBreak/>
                <w:t>2009</w:t>
              </w:r>
            </w:hyperlink>
            <w:r w:rsidR="00A348E7" w:rsidRPr="00643417">
              <w:rPr>
                <w:noProof/>
                <w:szCs w:val="18"/>
              </w:rPr>
              <w:t>)</w:t>
            </w:r>
            <w:r w:rsidR="00A348E7" w:rsidRPr="00643417">
              <w:rPr>
                <w:szCs w:val="18"/>
              </w:rPr>
              <w:fldChar w:fldCharType="end"/>
            </w:r>
            <w:r w:rsidRPr="00643417">
              <w:rPr>
                <w:szCs w:val="18"/>
              </w:rPr>
              <w:t xml:space="preserve">; table grapes from China </w:t>
            </w:r>
            <w:r w:rsidR="00A348E7" w:rsidRPr="00643417">
              <w:rPr>
                <w:szCs w:val="18"/>
              </w:rPr>
              <w:fldChar w:fldCharType="begin"/>
            </w:r>
            <w:r w:rsidR="00A348E7" w:rsidRPr="00643417">
              <w:rPr>
                <w:szCs w:val="18"/>
              </w:rPr>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A348E7" w:rsidRPr="00643417">
              <w:rPr>
                <w:szCs w:val="18"/>
              </w:rPr>
              <w:fldChar w:fldCharType="separate"/>
            </w:r>
            <w:r w:rsidR="00A348E7" w:rsidRPr="00643417">
              <w:rPr>
                <w:noProof/>
                <w:szCs w:val="18"/>
              </w:rPr>
              <w:t>(</w:t>
            </w:r>
            <w:hyperlink w:anchor="_ENREF_64" w:tooltip="Biosecurity Australia, 2011 #24540" w:history="1">
              <w:r w:rsidR="003A08F3" w:rsidRPr="00643417">
                <w:rPr>
                  <w:noProof/>
                  <w:szCs w:val="18"/>
                </w:rPr>
                <w:t>Biosecurity Australia 2011a</w:t>
              </w:r>
            </w:hyperlink>
            <w:r w:rsidR="00A348E7" w:rsidRPr="00643417">
              <w:rPr>
                <w:noProof/>
                <w:szCs w:val="18"/>
              </w:rPr>
              <w:t>)</w:t>
            </w:r>
            <w:r w:rsidR="00A348E7" w:rsidRPr="00643417">
              <w:rPr>
                <w:szCs w:val="18"/>
              </w:rPr>
              <w:fldChar w:fldCharType="end"/>
            </w:r>
            <w:r w:rsidRPr="00643417">
              <w:rPr>
                <w:szCs w:val="18"/>
              </w:rPr>
              <w:t xml:space="preserve">; table grapes from South Korea </w:t>
            </w:r>
            <w:r w:rsidR="00A348E7" w:rsidRPr="00643417">
              <w:rPr>
                <w:szCs w:val="18"/>
              </w:rPr>
              <w:fldChar w:fldCharType="begin"/>
            </w:r>
            <w:r w:rsidR="00A348E7" w:rsidRPr="00643417">
              <w:rPr>
                <w:szCs w:val="18"/>
              </w:rPr>
              <w:instrText xml:space="preserve"> ADDIN EN.CITE &lt;EndNote&gt;&lt;Cite&gt;&lt;Author&gt;Biosecurity Australia&lt;/Author&gt;&lt;Year&gt;2011&lt;/Year&gt;&lt;RecNum&gt;15405&lt;/RecNum&gt;&lt;DisplayText&gt;(Biosecurity Australia 2011c)&lt;/DisplayText&gt;&lt;record&gt;&lt;rec-number&gt;15405&lt;/rec-number&gt;&lt;foreign-keys&gt;&lt;key app="EN" db-id="pxwxw0er9zv2fxezxdk5tt5utz5p5vtrwdv0" timestamp="1451972711"&gt;15405&lt;/key&gt;&lt;/foreign-keys&gt;&lt;ref-type name="Report"&gt;27&lt;/ref-type&gt;&lt;contributors&gt;&lt;authors&gt;&lt;author&gt;Biosecurity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www.agriculture.gov.au/biosecurity/risk-analysis/plant/grapes-korea/baa2011-15-final-table-grapes-korea&lt;/url&gt;&lt;/related-urls&gt;&lt;/urls&gt;&lt;custom1&gt;Table grapes Korea Indian table grapes jd  us table grapes to wa lm&lt;/custom1&gt;&lt;custom2&gt;318 kb&lt;/custom2&gt;&lt;custom3&gt;pdf&lt;/custom3&gt;&lt;/record&gt;&lt;/Cite&gt;&lt;/EndNote&gt;</w:instrText>
            </w:r>
            <w:r w:rsidR="00A348E7" w:rsidRPr="00643417">
              <w:rPr>
                <w:szCs w:val="18"/>
              </w:rPr>
              <w:fldChar w:fldCharType="separate"/>
            </w:r>
            <w:r w:rsidR="00A348E7" w:rsidRPr="00643417">
              <w:rPr>
                <w:noProof/>
                <w:szCs w:val="18"/>
              </w:rPr>
              <w:t>(</w:t>
            </w:r>
            <w:hyperlink w:anchor="_ENREF_66" w:tooltip="Biosecurity Australia, 2011 #15405" w:history="1">
              <w:r w:rsidR="003A08F3" w:rsidRPr="00643417">
                <w:rPr>
                  <w:noProof/>
                  <w:szCs w:val="18"/>
                </w:rPr>
                <w:t>Biosecurity Australia 2011c</w:t>
              </w:r>
            </w:hyperlink>
            <w:r w:rsidR="00A348E7" w:rsidRPr="00643417">
              <w:rPr>
                <w:noProof/>
                <w:szCs w:val="18"/>
              </w:rPr>
              <w:t>)</w:t>
            </w:r>
            <w:r w:rsidR="00A348E7" w:rsidRPr="00643417">
              <w:rPr>
                <w:szCs w:val="18"/>
              </w:rPr>
              <w:fldChar w:fldCharType="end"/>
            </w:r>
          </w:p>
        </w:tc>
        <w:tc>
          <w:tcPr>
            <w:tcW w:w="2715" w:type="dxa"/>
          </w:tcPr>
          <w:p w14:paraId="3E0C3BEE" w14:textId="66FFE52C" w:rsidR="00DE292D" w:rsidRPr="00643417" w:rsidRDefault="00DE292D" w:rsidP="00DE292D">
            <w:pPr>
              <w:pStyle w:val="TableText"/>
              <w:rPr>
                <w:szCs w:val="18"/>
              </w:rPr>
            </w:pPr>
            <w:r w:rsidRPr="00643417">
              <w:rPr>
                <w:szCs w:val="18"/>
              </w:rPr>
              <w:lastRenderedPageBreak/>
              <w:t>Adult, nymph and egg interc</w:t>
            </w:r>
            <w:r w:rsidR="00873B14" w:rsidRPr="00643417">
              <w:rPr>
                <w:szCs w:val="18"/>
              </w:rPr>
              <w:t>epted in Australia on persimmon</w:t>
            </w:r>
          </w:p>
          <w:p w14:paraId="7663E416" w14:textId="4F57EF6F" w:rsidR="00DE292D" w:rsidRPr="00643417" w:rsidRDefault="00DE292D" w:rsidP="003A08F3">
            <w:pPr>
              <w:pStyle w:val="TableText"/>
            </w:pPr>
            <w:r w:rsidRPr="00643417">
              <w:rPr>
                <w:szCs w:val="18"/>
              </w:rPr>
              <w:t xml:space="preserve">On </w:t>
            </w:r>
            <w:r w:rsidRPr="00643417">
              <w:rPr>
                <w:i/>
                <w:szCs w:val="18"/>
              </w:rPr>
              <w:t>Diospyros kuki</w:t>
            </w:r>
            <w:r w:rsidRPr="00643417">
              <w:rPr>
                <w:szCs w:val="18"/>
              </w:rPr>
              <w:t xml:space="preserve"> from the Philippines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mostly on citrus and </w:t>
            </w:r>
            <w:r w:rsidRPr="00643417">
              <w:rPr>
                <w:i/>
                <w:szCs w:val="18"/>
              </w:rPr>
              <w:t>Diospyros</w:t>
            </w:r>
            <w:r w:rsidRPr="00643417">
              <w:rPr>
                <w:szCs w:val="18"/>
              </w:rPr>
              <w:t xml:space="preserve"> from Japan, but also recorded from China, Korea and the Philippines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71321CE5" w14:textId="77777777" w:rsidR="00DE292D" w:rsidRPr="00643417" w:rsidRDefault="00DE292D" w:rsidP="00DE292D">
            <w:pPr>
              <w:pStyle w:val="TableText"/>
            </w:pPr>
            <w:r w:rsidRPr="00643417">
              <w:rPr>
                <w:szCs w:val="18"/>
              </w:rPr>
              <w:t>Yes</w:t>
            </w:r>
          </w:p>
        </w:tc>
        <w:tc>
          <w:tcPr>
            <w:tcW w:w="1379" w:type="dxa"/>
          </w:tcPr>
          <w:p w14:paraId="2A8B759A" w14:textId="77777777" w:rsidR="00DE292D" w:rsidRPr="00643417" w:rsidRDefault="00DE292D" w:rsidP="00DE292D">
            <w:pPr>
              <w:pStyle w:val="TableText"/>
            </w:pPr>
            <w:r w:rsidRPr="00643417">
              <w:rPr>
                <w:szCs w:val="18"/>
              </w:rPr>
              <w:t>No</w:t>
            </w:r>
          </w:p>
        </w:tc>
      </w:tr>
      <w:tr w:rsidR="003A08F3" w:rsidRPr="00643417" w14:paraId="08C798BB" w14:textId="77777777" w:rsidTr="00DE292D">
        <w:tc>
          <w:tcPr>
            <w:tcW w:w="1952" w:type="dxa"/>
          </w:tcPr>
          <w:p w14:paraId="73B06D6A" w14:textId="77777777" w:rsidR="00DE292D" w:rsidRPr="00643417" w:rsidRDefault="00DE292D" w:rsidP="00DE292D">
            <w:pPr>
              <w:pStyle w:val="TableText"/>
            </w:pPr>
            <w:r w:rsidRPr="00643417">
              <w:rPr>
                <w:rFonts w:eastAsia="Times New Roman"/>
                <w:i/>
                <w:szCs w:val="18"/>
                <w:lang w:eastAsia="en-AU"/>
              </w:rPr>
              <w:t>Planococcus lilacinus</w:t>
            </w:r>
            <w:r w:rsidRPr="00643417">
              <w:rPr>
                <w:rFonts w:eastAsia="Times New Roman"/>
                <w:szCs w:val="18"/>
                <w:lang w:eastAsia="en-AU"/>
              </w:rPr>
              <w:t xml:space="preserve"> (Cockerell)</w:t>
            </w:r>
          </w:p>
        </w:tc>
        <w:tc>
          <w:tcPr>
            <w:tcW w:w="1172" w:type="dxa"/>
          </w:tcPr>
          <w:p w14:paraId="52626B60" w14:textId="77777777" w:rsidR="00DE292D" w:rsidRPr="00643417" w:rsidRDefault="00DE292D" w:rsidP="00DE292D">
            <w:pPr>
              <w:pStyle w:val="TableText"/>
            </w:pPr>
            <w:r w:rsidRPr="00643417">
              <w:rPr>
                <w:szCs w:val="18"/>
              </w:rPr>
              <w:t>1, 4, 5</w:t>
            </w:r>
          </w:p>
        </w:tc>
        <w:tc>
          <w:tcPr>
            <w:tcW w:w="1985" w:type="dxa"/>
          </w:tcPr>
          <w:p w14:paraId="24BE230F" w14:textId="3BE458C7" w:rsidR="00DE292D" w:rsidRPr="00643417" w:rsidRDefault="00DE292D" w:rsidP="003A08F3">
            <w:pPr>
              <w:pStyle w:val="TableText"/>
            </w:pPr>
            <w:r w:rsidRPr="00643417">
              <w:rPr>
                <w:szCs w:val="18"/>
              </w:rPr>
              <w:t xml:space="preserve">Africa, Asia Central and Central and South Americas, the Philippines and </w:t>
            </w:r>
            <w:r w:rsidR="00563306" w:rsidRPr="00643417">
              <w:rPr>
                <w:szCs w:val="18"/>
              </w:rPr>
              <w:t xml:space="preserve">Papua New Guinea </w:t>
            </w:r>
            <w:r w:rsidR="00A348E7" w:rsidRPr="00643417">
              <w:rPr>
                <w:szCs w:val="18"/>
              </w:rPr>
              <w:fldChar w:fldCharType="begin"/>
            </w:r>
            <w:r w:rsidR="00A348E7" w:rsidRPr="00643417">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w:t>
            </w:r>
            <w:r w:rsidR="00A348E7" w:rsidRPr="00643417">
              <w:rPr>
                <w:szCs w:val="18"/>
              </w:rPr>
              <w:fldChar w:fldCharType="end"/>
            </w:r>
            <w:r w:rsidRPr="00643417">
              <w:rPr>
                <w:szCs w:val="18"/>
              </w:rPr>
              <w:t xml:space="preserve"> </w:t>
            </w:r>
            <w:r w:rsidR="00A348E7" w:rsidRPr="00643417">
              <w:rPr>
                <w:szCs w:val="18"/>
              </w:rPr>
              <w:fldChar w:fldCharType="begin">
                <w:fldData xml:space="preserve">PEVuZE5vdGU+PENpdGU+PEF1dGhvcj5XaWxsaWFtczwvQXV0aG9yPjxZZWFyPjE5ODI8L1llYXI+
PFJlY051bT43MDg2PC9SZWNOdW0+PERpc3BsYXlUZXh0PihHYXJjw61hIE1vcmFsZXMgZXQgYWwu
IDIwMTg7IEdhdnJpbG92IDIwMTM7IFJlZGR5LCBCaGF0ICZhbXA7IE5haWR1IDE5OTc7IFN1cmVz
aCAmYW1wOyBNb2hhbmFzdW5kYXJhbSAxOTk2OyBXaWxsaWFtcyAxOTgyLCAyMDA0KTwvRGlzcGxh
eVRleHQ+PHJlY29yZD48cmVjLW51bWJlcj43MDg2PC9yZWMtbnVtYmVyPjxmb3JlaWduLWtleXM+
PGtleSBhcHA9IkVOIiBkYi1pZD0icHh3eHcwZXI5enYyZnhlenhkazV0dDV1dHo1cDV2dHJ3ZHYw
IiB0aW1lc3RhbXA9IjE0NTE5NzI1MzciPjcwODY8L2tleT48L2ZvcmVpZ24ta2V5cz48cmVmLXR5
cGUgbmFtZT0iSm91cm5hbCBBcnRpY2xlIj4xNzwvcmVmLXR5cGU+PGNvbnRyaWJ1dG9ycz48YXV0
aG9ycz48YXV0aG9yPldpbGxpYW1zLEQuSi48L2F1dGhvcj48L2F1dGhvcnM+PC9jb250cmlidXRv
cnM+PHRpdGxlcz48dGl0bGU+PHN0eWxlIGZhY2U9Im5vcm1hbCIgZm9udD0iZGVmYXVsdCIgc2l6
ZT0iMTAwJSI+VGhlIGRpc3RyaWJ1dGlvbiBvZiB0aGUgbWVhbHlidWcgZ2VudXMgPC9zdHlsZT48
c3R5bGUgZmFjZT0iaXRhbGljIiBmb250PSJkZWZhdWx0IiBzaXplPSIxMDAlIj5QbGFub2NvY2N1
czwvc3R5bGU+PHN0eWxlIGZhY2U9Im5vcm1hbCIgZm9udD0iZGVmYXVsdCIgc2l6ZT0iMTAwJSI+
IChIZW1pcHRlcmE6IFBzZXVkb2NvY2NpZGFlKSBpbiBNZWxhbmVzaWEsIFBvbHluZXNpYSBhbmQg
S2lyaWJhdGk8L3N0eWxlPjwvdGl0bGU+PHNlY29uZGFyeS10aXRsZT5CdWxsZXRpbiBvZiBFbnRv
bW9sb2dpY2FsIFJlc2VhcmNoPC9zZWNvbmRhcnktdGl0bGU+PC90aXRsZXM+PHBlcmlvZGljYWw+
PGZ1bGwtdGl0bGU+QnVsbGV0aW4gb2YgRW50b21vbG9naWNhbCBSZXNlYXJjaDwvZnVsbC10aXRs
ZT48L3BlcmlvZGljYWw+PHBhZ2VzPjQ0MS00NTU8L3BhZ2VzPjx2b2x1bWU+NzI8L3ZvbHVtZT48
a2V5d29yZHM+PGtleXdvcmQ+RGlzdHJpYnV0aW9uPC9rZXl3b3JkPjxrZXl3b3JkPkdlbnVzPC9r
ZXl3b3JkPjxrZXl3b3JkPkhlbWlwdGVyYTwva2V5d29yZD48a2V5d29yZD5LaXJpYmF0aTwva2V5
d29yZD48a2V5d29yZD5NZWFseWJ1Zzwva2V5d29yZD48a2V5d29yZD5NZWxhbmVzaWE8L2tleXdv
cmQ+PGtleXdvcmQ+UGxhbm9jb2NjdXM8L2tleXdvcmQ+PGtleXdvcmQ+UG9seW5lc2lhPC9rZXl3
b3JkPjxrZXl3b3JkPlBzZXVkb2NvY2NpZGFlPC9rZXl3b3JkPjwva2V5d29yZHM+PGRhdGVzPjx5
ZWFyPjE5ODI8L3llYXI+PC9kYXRlcz48b3JpZy1wdWI+PHN0eWxlIGZhY2U9InVuZGVybGluZSIg
Zm9udD0iZGVmYXVsdCIgc2l6ZT0iMTAwJSI+SjpcRSBMaWJyYXJ5XFBsYW50IENhdGFsb2d1ZVxX
PC9zdHlsZT48L29yaWctcHViPjxsYWJlbD43MDY5ODwvbGFiZWw+PHVybHM+PC91cmxzPjxjdXN0
b20xPnNwPC9jdXN0b20xPjwvcmVjb3JkPjwvQ2l0ZT48Q2l0ZT48QXV0aG9yPldpbGxpYW1zPC9B
dXRob3I+PFllYXI+MjAwNDwvWWVhcj48UmVjTnVtPjIzNjA8L1JlY051bT48cmVjb3JkPjxyZWMt
bnVtYmVyPjIzNjA8L3JlYy1udW1iZXI+PGZvcmVpZ24ta2V5cz48a2V5IGFwcD0iRU4iIGRiLWlk
PSJweHd4dzBlcjl6djJmeGV6eGRrNXR0NXV0ejVwNXZ0cndkdjAiIHRpbWVzdGFtcD0iMTQ1MTk3
MjQyNSI+MjM2MDwva2V5PjwvZm9yZWlnbi1rZXlzPjxyZWYtdHlwZSBuYW1lPSJCb29rIj42PC9y
ZWYtdHlwZT48Y29udHJpYnV0b3JzPjxhdXRob3JzPjxhdXRob3I+V2lsbGlhbXMsRC5KLjwvYXV0
aG9yPjwvYXV0aG9ycz48L2NvbnRyaWJ1dG9ycz48dGl0bGVzPjx0aXRsZT5NZWFseWJ1Z3Mgb2Yg
U291dGhlcm4gQXNpYTwvdGl0bGU+PC90aXRsZXM+PHBhZ2VzPjEtODk2PC9wYWdlcz48a2V5d29y
ZHM+PGtleXdvcmQ+QXNpYTwva2V5d29yZD48a2V5d29yZD5EQUZGPC9rZXl3b3JkPjxrZXl3b3Jk
Pk1lYWx5YnVnPC9rZXl3b3JkPjxrZXl3b3JkPk1lYWx5YnVnczwva2V5d29yZD48L2tleXdvcmRz
PjxkYXRlcz48eWVhcj4yMDA0PC95ZWFyPjwvZGF0ZXM+PHB1Yi1sb2NhdGlvbj5LdWFsYSBMdW1w
dXI8L3B1Yi1sb2NhdGlvbj48cHVibGlzaGVyPk5hdHVyYWwgSGlzdG9yeSBNdXNldW0gYW5kIFNv
dXRoZGVuZTwvcHVibGlzaGVyPjxvcmlnLXB1Yj48c3R5bGUgZmFjZT0idW5kZXJsaW5lIiBmb250
PSJkZWZhdWx0IiBzaXplPSIxMDAlIj5KOlxFIExpYnJhcnlcUGxhbnQgQ2F0YWxvZ3VlXFc8L3N0
eWxlPjwvb3JpZy1wdWI+PGxhYmVsPjEzMDE4PC9sYWJlbD48dXJscz48L3VybHM+PGN1c3RvbTE+
Q2hpbmEgdGFibGUgZ3JhcGVzIGJhbmFuYXMgc3AgUGluZWFwcGxlcyBmcm9tIE1hbGF5c2lhIGpj
IFRhaXdhbi9WaWV0bmFtIGx5Y2hlZXMgdGtxIEluZGlhbiB0YWJsZSBncmFwZXMgamQgU2FsYWNj
YSBmcm9tIEluZG9uZXNpYSBhcyBtZWFseWJ1ZyBncm91cCBwb2xpY3kgdGtxPC9jdXN0b20xPjwv
cmVjb3JkPjwvQ2l0ZT48Q2l0ZT48QXV0aG9yPlJlZGR5PC9BdXRob3I+PFllYXI+MTk5NzwvWWVh
cj48UmVjTnVtPjE3NzI2PC9SZWNOdW0+PHJlY29yZD48cmVjLW51bWJlcj4xNzcyNjwvcmVjLW51
bWJlcj48Zm9yZWlnbi1rZXlzPjxrZXkgYXBwPSJFTiIgZGItaWQ9InB4d3h3MGVyOXp2MmZ4ZXp4
ZGs1dHQ1dXR6NXA1dnRyd2R2MCIgdGltZXN0YW1wPSIxNDUxOTcyNzYyIj4xNzcyNjwva2V5Pjwv
Zm9yZWlnbi1rZXlzPjxyZWYtdHlwZSBuYW1lPSJKb3VybmFsIEFydGljbGUiPjE3PC9yZWYtdHlw
ZT48Y29udHJpYnV0b3JzPjxhdXRob3JzPjxhdXRob3I+UmVkZHksSy5CLjwvYXV0aG9yPjxhdXRo
b3I+QmhhdCxQLksuPC9hdXRob3I+PGF1dGhvcj5OYWlkdSxSLjwvYXV0aG9yPjwvYXV0aG9ycz48
L2NvbnRyaWJ1dG9ycz48dGl0bGVzPjx0aXRsZT5TdXBwcmVzc2lvbiBvZiBtZWFseWJ1Z3MgYW5k
IGdyZWVuIHNjYWxlIGluZmVzdGluZyBjb2ZmZWUgd2l0aCBuYXR1cmFsIGVuZW1pZXMgaW4gS2Fy
bmF0YWthPC90aXRsZT48c2Vjb25kYXJ5LXRpdGxlPlBlc3QgTWFuYWdlbWVudCBhbmQgRWNvbm9t
aWMgWm9vbG9neTwvc2Vjb25kYXJ5LXRpdGxlPjwvdGl0bGVzPjxwZXJpb2RpY2FsPjxmdWxsLXRp
dGxlPlBlc3QgTWFuYWdlbWVudCBhbmQgRWNvbm9taWMgWm9vbG9neTwvZnVsbC10aXRsZT48L3Bl
cmlvZGljYWw+PHBhZ2VzPjExOS0xMjE8L3BhZ2VzPjx2b2x1bWU+NTwvdm9sdW1lPjxudW1iZXI+
MjwvbnVtYmVyPjxrZXl3b3Jkcz48a2V5d29yZD5Db2Njb3BoYWd1cyBib2dvcmllbnNpczwva2V5
d29yZD48a2V5d29yZD5Db2Njb3BoYWd1cyBjb3dwZXJpPC9rZXl3b3JkPjxrZXl3b3JkPkNvY2N1
cyB2aXJpZGlzPC9rZXl3b3JkPjxrZXl3b3JkPkNvZmZlZTwva2V5d29yZD48a2V5d29yZD5FbmVt
aWVzPC9rZXl3b3JkPjxrZXl3b3JkPkZ1bmdhbDwva2V5d29yZD48a2V5d29yZD5LYXJuYXRha2E8
L2tleXdvcmQ+PGtleXdvcmQ+TGVwdG9tYXN0aXggZGFjdHlsb3BpaTwva2V5d29yZD48a2V5d29y
ZD5NZWFseWJ1Zzwva2V5d29yZD48a2V5d29yZD5NZWFseWJ1Z3M8L2tleXdvcmQ+PGtleXdvcmQ+
TmF0dXJhbCBlbmVtaWVzPC9rZXl3b3JkPjxrZXl3b3JkPlBhcmFzaXRvaWRzPC9rZXl3b3JkPjxr
ZXl3b3JkPlBsYW5vY29jY3VzPC9rZXl3b3JkPjxrZXl3b3JkPlBsYW5vY29jY3VzIGNpdHJpPC9r
ZXl3b3JkPjxrZXl3b3JkPlBsYW5vY29jY3VzIGxpbGFjaW51czwva2V5d29yZD48a2V5d29yZD5Q
bGFub2NvY2N1cyBtaW5vcjwva2V5d29yZD48a2V5d29yZD5TcGFsZ3VzIGVwaXVzPC9rZXl3b3Jk
PjxrZXl3b3JkPlZlcnRpY2lsbGl1bTwva2V5d29yZD48a2V5d29yZD5WZXJ0aWNpbGxpdW0gbGVj
YW5paTwva2V5d29yZD48L2tleXdvcmRzPjxkYXRlcz48eWVhcj4xOTk3PC95ZWFyPjwvZGF0ZXM+
PG9yaWctcHViPjxzdHlsZSBmYWNlPSJ1bmRlcmxpbmUiIGZvbnQ9ImRlZmF1bHQiIHNpemU9IjEw
MCUiPko6XEUgTGlicmFyeVxQbGFudCBDYXRhbG9ndWVcUjwvc3R5bGU+PC9vcmlnLXB1Yj48bGFi
ZWw+ODIwMDA8L2xhYmVsPjx1cmxzPjwvdXJscz48Y3VzdG9tMT5JbmRpYW4gdGFibGUgZ3JhcGVz
IGpkPC9jdXN0b20xPjwvcmVjb3JkPjwvQ2l0ZT48Q2l0ZT48QXV0aG9yPlN1cmVzaDwvQXV0aG9y
PjxZZWFyPjE5OTY8L1llYXI+PFJlY051bT4xOTY2NTwvUmVjTnVtPjxyZWNvcmQ+PHJlYy1udW1i
ZXI+MTk2NjU8L3JlYy1udW1iZXI+PGZvcmVpZ24ta2V5cz48a2V5IGFwcD0iRU4iIGRiLWlkPSJw
eHd4dzBlcjl6djJmeGV6eGRrNXR0NXV0ejVwNXZ0cndkdjAiIHRpbWVzdGFtcD0iMTQ1MTk3Mjgw
OSI+MTk2NjU8L2tleT48L2ZvcmVpZ24ta2V5cz48cmVmLXR5cGUgbmFtZT0iSm91cm5hbCBBcnRp
Y2xlIj4xNzwvcmVmLXR5cGU+PGNvbnRyaWJ1dG9ycz48YXV0aG9ycz48YXV0aG9yPlN1cmVzaCxT
LjwvYXV0aG9yPjxhdXRob3I+TW9oYW5hc3VuZGFyYW0sTS48L2F1dGhvcj48L2F1dGhvcnM+PC9j
b250cmlidXRvcnM+PHRpdGxlcz48dGl0bGU+Q29jY29pZCAoQ29jY29pZGVhOiBIb21vcHRlcmEp
IGZhdW5hIG9mIFRhbWlsIE5hZHUsIEluZGlhPC90aXRsZT48c2Vjb25kYXJ5LXRpdGxlPkpvdXJu
YWwgb2YgRW50b21vbG9naWNhbCBSZXNlYXJjaDwvc2Vjb25kYXJ5LXRpdGxlPjwvdGl0bGVzPjxw
ZXJpb2RpY2FsPjxmdWxsLXRpdGxlPkpvdXJuYWwgb2YgRW50b21vbG9naWNhbCBSZXNlYXJjaDwv
ZnVsbC10aXRsZT48L3BlcmlvZGljYWw+PHBhZ2VzPjIzMy0yNzQ8L3BhZ2VzPjx2b2x1bWU+MjA8
L3ZvbHVtZT48bnVtYmVyPjM8L251bWJlcj48a2V5d29yZHM+PGtleXdvcmQ+Q29jY29pZGVhPC9r
ZXl3b3JkPjxrZXl3b3JkPkZhdW5hPC9rZXl3b3JkPjxrZXl3b3JkPkhvbW9wdGVyYTwva2V5d29y
ZD48a2V5d29yZD5JbmRpYTwva2V5d29yZD48a2V5d29yZD5NZWFseWJ1Zzwva2V5d29yZD48L2tl
eXdvcmRzPjxkYXRlcz48eWVhcj4xOTk2PC95ZWFyPjwvZGF0ZXM+PG9yaWctcHViPjxzdHlsZSBm
YWNlPSJ1bmRlcmxpbmUiIGZvbnQ9ImRlZmF1bHQiIHNpemU9IjEwMCUiPko6XEUgTGlicmFyeVxQ
bGFudCBDYXRhbG9ndWVcUzwvc3R5bGU+PC9vcmlnLXB1Yj48bGFiZWw+ODQwMTU8L2xhYmVsPjx1
cmxzPjwvdXJscz48Y3VzdG9tMT5JbmRpYW4gdGFibGUgZ3JhcGVzIGpzPC9jdXN0b20xPjwvcmVj
b3JkPjwvQ2l0ZT48Q2l0ZT48QXV0aG9yPkdhdnJpbG92PC9BdXRob3I+PFllYXI+MjAxMzwvWWVh
cj48UmVjTnVtPjIyNTg3PC9SZWNOdW0+PHJlY29yZD48cmVjLW51bWJlcj4yMjU4NzwvcmVjLW51
bWJlcj48Zm9yZWlnbi1rZXlzPjxrZXkgYXBwPSJFTiIgZGItaWQ9InB4d3h3MGVyOXp2MmZ4ZXp4
ZGs1dHQ1dXR6NXA1dnRyd2R2MCIgdGltZXN0YW1wPSIxNDUxOTcyODc4Ij4yMjU4Nzwva2V5Pjwv
Zm9yZWlnbi1rZXlzPjxyZWYtdHlwZSBuYW1lPSJKb3VybmFsIEFydGljbGUiPjE3PC9yZWYtdHlw
ZT48Y29udHJpYnV0b3JzPjxhdXRob3JzPjxhdXRob3I+R2F2cmlsb3YsSS5BLjwvYXV0aG9yPjwv
YXV0aG9ycz48L2NvbnRyaWJ1dG9ycz48dGl0bGVzPjx0aXRsZT5OZXcgc2NhbGUgaW5zZWN0cyAo
SG9tb3B0ZXJhOiBDb2NjaW5lYSkgZnJvbSBTdWxhd2VzaSBhbmQgTmV3IEd1aW5lYSwgd2l0aCBz
b21lIG90aGVyIGFkZGl0aW9ucyB0byB0aGUgSW5kb25lc2lhbiBmYXVuYTwvdGl0bGU+PHNlY29u
ZGFyeS10aXRsZT5Ucm9waWNhbCBab29sb2d5PC9zZWNvbmRhcnktdGl0bGU+PC90aXRsZXM+PHBl
cmlvZGljYWw+PGZ1bGwtdGl0bGU+VHJvcGljYWwgWm9vbG9neTwvZnVsbC10aXRsZT48L3Blcmlv
ZGljYWw+PHBhZ2VzPjY0LTk2PC9wYWdlcz48dm9sdW1lPjI2PC92b2x1bWU+PG51bWJlcj4yPC9u
dW1iZXI+PGtleXdvcmRzPjxrZXl3b3JkPkZhdW5hPC9rZXl3b3JkPjxrZXl3b3JkPkhvbW9wdGVy
YTwva2V5d29yZD48a2V5d29yZD5pbnNlY3Q8L2tleXdvcmQ+PGtleXdvcmQ+SW5zZWN0czwva2V5
d29yZD48a2V5d29yZD5NZWFseWJ1Zzwva2V5d29yZD48a2V5d29yZD5OZXcgR3VpbmVhPC9rZXl3
b3JkPjxrZXl3b3JkPlNjYWxlIGluc2VjdDwva2V5d29yZD48a2V5d29yZD5TY2FsZSBpbnNlY3Rz
PC9rZXl3b3JkPjxrZXl3b3JkPlN1bGF3ZXNpPC9rZXl3b3JkPjxrZXl3b3JkPlpvb2xvZ3k8L2tl
eXdvcmQ+PC9rZXl3b3Jkcz48ZGF0ZXM+PHllYXI+MjAxMzwveWVhcj48L2RhdGVzPjxvcmlnLXB1
Yj48c3R5bGUgZmFjZT0idW5kZXJsaW5lIiBmb250PSJkZWZhdWx0IiBzaXplPSIxMDAlIj5KOlxF
IExpYnJhcnlcUGxhbnQgQ2F0YWxvZ3VlXEc8L3N0eWxlPjwvb3JpZy1wdWI+PGxhYmVsPjg3NDUw
PC9sYWJlbD48dXJscz48L3VybHM+PGN1c3RvbTE+TWVhbHlidWcgZ3JvdXAgcG9saWN5IFlHQzwv
Y3VzdG9tMT48ZWxlY3Ryb25pYy1yZXNvdXJjZS1udW0+MTAuMTA4MC8wMzk0Njk3NS4yMDEzLjgw
NzU3MDwvZWxlY3Ryb25pYy1yZXNvdXJjZS1udW0+PC9yZWNvcmQ+PC9DaXRlPjxDaXRlPjxBdXRo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PEVuZE5vdGU+PENpdGU+PEF1dGhvcj5XaWxsaWFtczwvQXV0aG9yPjxZZWFyPjE5ODI8L1llYXI+
PFJlY051bT43MDg2PC9SZWNOdW0+PERpc3BsYXlUZXh0PihHYXJjw61hIE1vcmFsZXMgZXQgYWwu
IDIwMTg7IEdhdnJpbG92IDIwMTM7IFJlZGR5LCBCaGF0ICZhbXA7IE5haWR1IDE5OTc7IFN1cmVz
aCAmYW1wOyBNb2hhbmFzdW5kYXJhbSAxOTk2OyBXaWxsaWFtcyAxOTgyLCAyMDA0KTwvRGlzcGxh
eVRleHQ+PHJlY29yZD48cmVjLW51bWJlcj43MDg2PC9yZWMtbnVtYmVyPjxmb3JlaWduLWtleXM+
PGtleSBhcHA9IkVOIiBkYi1pZD0icHh3eHcwZXI5enYyZnhlenhkazV0dDV1dHo1cDV2dHJ3ZHYw
IiB0aW1lc3RhbXA9IjE0NTE5NzI1MzciPjcwODY8L2tleT48L2ZvcmVpZ24ta2V5cz48cmVmLXR5
cGUgbmFtZT0iSm91cm5hbCBBcnRpY2xlIj4xNzwvcmVmLXR5cGU+PGNvbnRyaWJ1dG9ycz48YXV0
aG9ycz48YXV0aG9yPldpbGxpYW1zLEQuSi48L2F1dGhvcj48L2F1dGhvcnM+PC9jb250cmlidXRv
cnM+PHRpdGxlcz48dGl0bGU+PHN0eWxlIGZhY2U9Im5vcm1hbCIgZm9udD0iZGVmYXVsdCIgc2l6
ZT0iMTAwJSI+VGhlIGRpc3RyaWJ1dGlvbiBvZiB0aGUgbWVhbHlidWcgZ2VudXMgPC9zdHlsZT48
c3R5bGUgZmFjZT0iaXRhbGljIiBmb250PSJkZWZhdWx0IiBzaXplPSIxMDAlIj5QbGFub2NvY2N1
czwvc3R5bGU+PHN0eWxlIGZhY2U9Im5vcm1hbCIgZm9udD0iZGVmYXVsdCIgc2l6ZT0iMTAwJSI+
IChIZW1pcHRlcmE6IFBzZXVkb2NvY2NpZGFlKSBpbiBNZWxhbmVzaWEsIFBvbHluZXNpYSBhbmQg
S2lyaWJhdGk8L3N0eWxlPjwvdGl0bGU+PHNlY29uZGFyeS10aXRsZT5CdWxsZXRpbiBvZiBFbnRv
bW9sb2dpY2FsIFJlc2VhcmNoPC9zZWNvbmRhcnktdGl0bGU+PC90aXRsZXM+PHBlcmlvZGljYWw+
PGZ1bGwtdGl0bGU+QnVsbGV0aW4gb2YgRW50b21vbG9naWNhbCBSZXNlYXJjaDwvZnVsbC10aXRs
ZT48L3BlcmlvZGljYWw+PHBhZ2VzPjQ0MS00NTU8L3BhZ2VzPjx2b2x1bWU+NzI8L3ZvbHVtZT48
a2V5d29yZHM+PGtleXdvcmQ+RGlzdHJpYnV0aW9uPC9rZXl3b3JkPjxrZXl3b3JkPkdlbnVzPC9r
ZXl3b3JkPjxrZXl3b3JkPkhlbWlwdGVyYTwva2V5d29yZD48a2V5d29yZD5LaXJpYmF0aTwva2V5
d29yZD48a2V5d29yZD5NZWFseWJ1Zzwva2V5d29yZD48a2V5d29yZD5NZWxhbmVzaWE8L2tleXdv
cmQ+PGtleXdvcmQ+UGxhbm9jb2NjdXM8L2tleXdvcmQ+PGtleXdvcmQ+UG9seW5lc2lhPC9rZXl3
b3JkPjxrZXl3b3JkPlBzZXVkb2NvY2NpZGFlPC9rZXl3b3JkPjwva2V5d29yZHM+PGRhdGVzPjx5
ZWFyPjE5ODI8L3llYXI+PC9kYXRlcz48b3JpZy1wdWI+PHN0eWxlIGZhY2U9InVuZGVybGluZSIg
Zm9udD0iZGVmYXVsdCIgc2l6ZT0iMTAwJSI+SjpcRSBMaWJyYXJ5XFBsYW50IENhdGFsb2d1ZVxX
PC9zdHlsZT48L29yaWctcHViPjxsYWJlbD43MDY5ODwvbGFiZWw+PHVybHM+PC91cmxzPjxjdXN0
b20xPnNwPC9jdXN0b20xPjwvcmVjb3JkPjwvQ2l0ZT48Q2l0ZT48QXV0aG9yPldpbGxpYW1zPC9B
dXRob3I+PFllYXI+MjAwNDwvWWVhcj48UmVjTnVtPjIzNjA8L1JlY051bT48cmVjb3JkPjxyZWMt
bnVtYmVyPjIzNjA8L3JlYy1udW1iZXI+PGZvcmVpZ24ta2V5cz48a2V5IGFwcD0iRU4iIGRiLWlk
PSJweHd4dzBlcjl6djJmeGV6eGRrNXR0NXV0ejVwNXZ0cndkdjAiIHRpbWVzdGFtcD0iMTQ1MTk3
MjQyNSI+MjM2MDwva2V5PjwvZm9yZWlnbi1rZXlzPjxyZWYtdHlwZSBuYW1lPSJCb29rIj42PC9y
ZWYtdHlwZT48Y29udHJpYnV0b3JzPjxhdXRob3JzPjxhdXRob3I+V2lsbGlhbXMsRC5KLjwvYXV0
aG9yPjwvYXV0aG9ycz48L2NvbnRyaWJ1dG9ycz48dGl0bGVzPjx0aXRsZT5NZWFseWJ1Z3Mgb2Yg
U291dGhlcm4gQXNpYTwvdGl0bGU+PC90aXRsZXM+PHBhZ2VzPjEtODk2PC9wYWdlcz48a2V5d29y
ZHM+PGtleXdvcmQ+QXNpYTwva2V5d29yZD48a2V5d29yZD5EQUZGPC9rZXl3b3JkPjxrZXl3b3Jk
Pk1lYWx5YnVnPC9rZXl3b3JkPjxrZXl3b3JkPk1lYWx5YnVnczwva2V5d29yZD48L2tleXdvcmRz
PjxkYXRlcz48eWVhcj4yMDA0PC95ZWFyPjwvZGF0ZXM+PHB1Yi1sb2NhdGlvbj5LdWFsYSBMdW1w
dXI8L3B1Yi1sb2NhdGlvbj48cHVibGlzaGVyPk5hdHVyYWwgSGlzdG9yeSBNdXNldW0gYW5kIFNv
dXRoZGVuZTwvcHVibGlzaGVyPjxvcmlnLXB1Yj48c3R5bGUgZmFjZT0idW5kZXJsaW5lIiBmb250
PSJkZWZhdWx0IiBzaXplPSIxMDAlIj5KOlxFIExpYnJhcnlcUGxhbnQgQ2F0YWxvZ3VlXFc8L3N0
eWxlPjwvb3JpZy1wdWI+PGxhYmVsPjEzMDE4PC9sYWJlbD48dXJscz48L3VybHM+PGN1c3RvbTE+
Q2hpbmEgdGFibGUgZ3JhcGVzIGJhbmFuYXMgc3AgUGluZWFwcGxlcyBmcm9tIE1hbGF5c2lhIGpj
IFRhaXdhbi9WaWV0bmFtIGx5Y2hlZXMgdGtxIEluZGlhbiB0YWJsZSBncmFwZXMgamQgU2FsYWNj
YSBmcm9tIEluZG9uZXNpYSBhcyBtZWFseWJ1ZyBncm91cCBwb2xpY3kgdGtxPC9jdXN0b20xPjwv
cmVjb3JkPjwvQ2l0ZT48Q2l0ZT48QXV0aG9yPlJlZGR5PC9BdXRob3I+PFllYXI+MTk5NzwvWWVh
cj48UmVjTnVtPjE3NzI2PC9SZWNOdW0+PHJlY29yZD48cmVjLW51bWJlcj4xNzcyNjwvcmVjLW51
bWJlcj48Zm9yZWlnbi1rZXlzPjxrZXkgYXBwPSJFTiIgZGItaWQ9InB4d3h3MGVyOXp2MmZ4ZXp4
ZGs1dHQ1dXR6NXA1dnRyd2R2MCIgdGltZXN0YW1wPSIxNDUxOTcyNzYyIj4xNzcyNjwva2V5Pjwv
Zm9yZWlnbi1rZXlzPjxyZWYtdHlwZSBuYW1lPSJKb3VybmFsIEFydGljbGUiPjE3PC9yZWYtdHlw
ZT48Y29udHJpYnV0b3JzPjxhdXRob3JzPjxhdXRob3I+UmVkZHksSy5CLjwvYXV0aG9yPjxhdXRo
b3I+QmhhdCxQLksuPC9hdXRob3I+PGF1dGhvcj5OYWlkdSxSLjwvYXV0aG9yPjwvYXV0aG9ycz48
L2NvbnRyaWJ1dG9ycz48dGl0bGVzPjx0aXRsZT5TdXBwcmVzc2lvbiBvZiBtZWFseWJ1Z3MgYW5k
IGdyZWVuIHNjYWxlIGluZmVzdGluZyBjb2ZmZWUgd2l0aCBuYXR1cmFsIGVuZW1pZXMgaW4gS2Fy
bmF0YWthPC90aXRsZT48c2Vjb25kYXJ5LXRpdGxlPlBlc3QgTWFuYWdlbWVudCBhbmQgRWNvbm9t
aWMgWm9vbG9neTwvc2Vjb25kYXJ5LXRpdGxlPjwvdGl0bGVzPjxwZXJpb2RpY2FsPjxmdWxsLXRp
dGxlPlBlc3QgTWFuYWdlbWVudCBhbmQgRWNvbm9taWMgWm9vbG9neTwvZnVsbC10aXRsZT48L3Bl
cmlvZGljYWw+PHBhZ2VzPjExOS0xMjE8L3BhZ2VzPjx2b2x1bWU+NTwvdm9sdW1lPjxudW1iZXI+
MjwvbnVtYmVyPjxrZXl3b3Jkcz48a2V5d29yZD5Db2Njb3BoYWd1cyBib2dvcmllbnNpczwva2V5
d29yZD48a2V5d29yZD5Db2Njb3BoYWd1cyBjb3dwZXJpPC9rZXl3b3JkPjxrZXl3b3JkPkNvY2N1
cyB2aXJpZGlzPC9rZXl3b3JkPjxrZXl3b3JkPkNvZmZlZTwva2V5d29yZD48a2V5d29yZD5FbmVt
aWVzPC9rZXl3b3JkPjxrZXl3b3JkPkZ1bmdhbDwva2V5d29yZD48a2V5d29yZD5LYXJuYXRha2E8
L2tleXdvcmQ+PGtleXdvcmQ+TGVwdG9tYXN0aXggZGFjdHlsb3BpaTwva2V5d29yZD48a2V5d29y
ZD5NZWFseWJ1Zzwva2V5d29yZD48a2V5d29yZD5NZWFseWJ1Z3M8L2tleXdvcmQ+PGtleXdvcmQ+
TmF0dXJhbCBlbmVtaWVzPC9rZXl3b3JkPjxrZXl3b3JkPlBhcmFzaXRvaWRzPC9rZXl3b3JkPjxr
ZXl3b3JkPlBsYW5vY29jY3VzPC9rZXl3b3JkPjxrZXl3b3JkPlBsYW5vY29jY3VzIGNpdHJpPC9r
ZXl3b3JkPjxrZXl3b3JkPlBsYW5vY29jY3VzIGxpbGFjaW51czwva2V5d29yZD48a2V5d29yZD5Q
bGFub2NvY2N1cyBtaW5vcjwva2V5d29yZD48a2V5d29yZD5TcGFsZ3VzIGVwaXVzPC9rZXl3b3Jk
PjxrZXl3b3JkPlZlcnRpY2lsbGl1bTwva2V5d29yZD48a2V5d29yZD5WZXJ0aWNpbGxpdW0gbGVj
YW5paTwva2V5d29yZD48L2tleXdvcmRzPjxkYXRlcz48eWVhcj4xOTk3PC95ZWFyPjwvZGF0ZXM+
PG9yaWctcHViPjxzdHlsZSBmYWNlPSJ1bmRlcmxpbmUiIGZvbnQ9ImRlZmF1bHQiIHNpemU9IjEw
MCUiPko6XEUgTGlicmFyeVxQbGFudCBDYXRhbG9ndWVcUjwvc3R5bGU+PC9vcmlnLXB1Yj48bGFi
ZWw+ODIwMDA8L2xhYmVsPjx1cmxzPjwvdXJscz48Y3VzdG9tMT5JbmRpYW4gdGFibGUgZ3JhcGVz
IGpkPC9jdXN0b20xPjwvcmVjb3JkPjwvQ2l0ZT48Q2l0ZT48QXV0aG9yPlN1cmVzaDwvQXV0aG9y
PjxZZWFyPjE5OTY8L1llYXI+PFJlY051bT4xOTY2NTwvUmVjTnVtPjxyZWNvcmQ+PHJlYy1udW1i
ZXI+MTk2NjU8L3JlYy1udW1iZXI+PGZvcmVpZ24ta2V5cz48a2V5IGFwcD0iRU4iIGRiLWlkPSJw
eHd4dzBlcjl6djJmeGV6eGRrNXR0NXV0ejVwNXZ0cndkdjAiIHRpbWVzdGFtcD0iMTQ1MTk3Mjgw
OSI+MTk2NjU8L2tleT48L2ZvcmVpZ24ta2V5cz48cmVmLXR5cGUgbmFtZT0iSm91cm5hbCBBcnRp
Y2xlIj4xNzwvcmVmLXR5cGU+PGNvbnRyaWJ1dG9ycz48YXV0aG9ycz48YXV0aG9yPlN1cmVzaCxT
LjwvYXV0aG9yPjxhdXRob3I+TW9oYW5hc3VuZGFyYW0sTS48L2F1dGhvcj48L2F1dGhvcnM+PC9j
b250cmlidXRvcnM+PHRpdGxlcz48dGl0bGU+Q29jY29pZCAoQ29jY29pZGVhOiBIb21vcHRlcmEp
IGZhdW5hIG9mIFRhbWlsIE5hZHUsIEluZGlhPC90aXRsZT48c2Vjb25kYXJ5LXRpdGxlPkpvdXJu
YWwgb2YgRW50b21vbG9naWNhbCBSZXNlYXJjaDwvc2Vjb25kYXJ5LXRpdGxlPjwvdGl0bGVzPjxw
ZXJpb2RpY2FsPjxmdWxsLXRpdGxlPkpvdXJuYWwgb2YgRW50b21vbG9naWNhbCBSZXNlYXJjaDwv
ZnVsbC10aXRsZT48L3BlcmlvZGljYWw+PHBhZ2VzPjIzMy0yNzQ8L3BhZ2VzPjx2b2x1bWU+MjA8
L3ZvbHVtZT48bnVtYmVyPjM8L251bWJlcj48a2V5d29yZHM+PGtleXdvcmQ+Q29jY29pZGVhPC9r
ZXl3b3JkPjxrZXl3b3JkPkZhdW5hPC9rZXl3b3JkPjxrZXl3b3JkPkhvbW9wdGVyYTwva2V5d29y
ZD48a2V5d29yZD5JbmRpYTwva2V5d29yZD48a2V5d29yZD5NZWFseWJ1Zzwva2V5d29yZD48L2tl
eXdvcmRzPjxkYXRlcz48eWVhcj4xOTk2PC95ZWFyPjwvZGF0ZXM+PG9yaWctcHViPjxzdHlsZSBm
YWNlPSJ1bmRlcmxpbmUiIGZvbnQ9ImRlZmF1bHQiIHNpemU9IjEwMCUiPko6XEUgTGlicmFyeVxQ
bGFudCBDYXRhbG9ndWVcUzwvc3R5bGU+PC9vcmlnLXB1Yj48bGFiZWw+ODQwMTU8L2xhYmVsPjx1
cmxzPjwvdXJscz48Y3VzdG9tMT5JbmRpYW4gdGFibGUgZ3JhcGVzIGpzPC9jdXN0b20xPjwvcmVj
b3JkPjwvQ2l0ZT48Q2l0ZT48QXV0aG9yPkdhdnJpbG92PC9BdXRob3I+PFllYXI+MjAxMzwvWWVh
cj48UmVjTnVtPjIyNTg3PC9SZWNOdW0+PHJlY29yZD48cmVjLW51bWJlcj4yMjU4NzwvcmVjLW51
bWJlcj48Zm9yZWlnbi1rZXlzPjxrZXkgYXBwPSJFTiIgZGItaWQ9InB4d3h3MGVyOXp2MmZ4ZXp4
ZGs1dHQ1dXR6NXA1dnRyd2R2MCIgdGltZXN0YW1wPSIxNDUxOTcyODc4Ij4yMjU4Nzwva2V5Pjwv
Zm9yZWlnbi1rZXlzPjxyZWYtdHlwZSBuYW1lPSJKb3VybmFsIEFydGljbGUiPjE3PC9yZWYtdHlw
ZT48Y29udHJpYnV0b3JzPjxhdXRob3JzPjxhdXRob3I+R2F2cmlsb3YsSS5BLjwvYXV0aG9yPjwv
YXV0aG9ycz48L2NvbnRyaWJ1dG9ycz48dGl0bGVzPjx0aXRsZT5OZXcgc2NhbGUgaW5zZWN0cyAo
SG9tb3B0ZXJhOiBDb2NjaW5lYSkgZnJvbSBTdWxhd2VzaSBhbmQgTmV3IEd1aW5lYSwgd2l0aCBz
b21lIG90aGVyIGFkZGl0aW9ucyB0byB0aGUgSW5kb25lc2lhbiBmYXVuYTwvdGl0bGU+PHNlY29u
ZGFyeS10aXRsZT5Ucm9waWNhbCBab29sb2d5PC9zZWNvbmRhcnktdGl0bGU+PC90aXRsZXM+PHBl
cmlvZGljYWw+PGZ1bGwtdGl0bGU+VHJvcGljYWwgWm9vbG9neTwvZnVsbC10aXRsZT48L3Blcmlv
ZGljYWw+PHBhZ2VzPjY0LTk2PC9wYWdlcz48dm9sdW1lPjI2PC92b2x1bWU+PG51bWJlcj4yPC9u
dW1iZXI+PGtleXdvcmRzPjxrZXl3b3JkPkZhdW5hPC9rZXl3b3JkPjxrZXl3b3JkPkhvbW9wdGVy
YTwva2V5d29yZD48a2V5d29yZD5pbnNlY3Q8L2tleXdvcmQ+PGtleXdvcmQ+SW5zZWN0czwva2V5
d29yZD48a2V5d29yZD5NZWFseWJ1Zzwva2V5d29yZD48a2V5d29yZD5OZXcgR3VpbmVhPC9rZXl3
b3JkPjxrZXl3b3JkPlNjYWxlIGluc2VjdDwva2V5d29yZD48a2V5d29yZD5TY2FsZSBpbnNlY3Rz
PC9rZXl3b3JkPjxrZXl3b3JkPlN1bGF3ZXNpPC9rZXl3b3JkPjxrZXl3b3JkPlpvb2xvZ3k8L2tl
eXdvcmQ+PC9rZXl3b3Jkcz48ZGF0ZXM+PHllYXI+MjAxMzwveWVhcj48L2RhdGVzPjxvcmlnLXB1
Yj48c3R5bGUgZmFjZT0idW5kZXJsaW5lIiBmb250PSJkZWZhdWx0IiBzaXplPSIxMDAlIj5KOlxF
IExpYnJhcnlcUGxhbnQgQ2F0YWxvZ3VlXEc8L3N0eWxlPjwvb3JpZy1wdWI+PGxhYmVsPjg3NDUw
PC9sYWJlbD48dXJscz48L3VybHM+PGN1c3RvbTE+TWVhbHlidWcgZ3JvdXAgcG9saWN5IFlHQzwv
Y3VzdG9tMT48ZWxlY3Ryb25pYy1yZXNvdXJjZS1udW0+MTAuMTA4MC8wMzk0Njk3NS4yMDEzLjgw
NzU3MDwvZWxlY3Ryb25pYy1yZXNvdXJjZS1udW0+PC9yZWNvcmQ+PC9DaXRlPjxDaXRlPjxBdXRo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194" w:tooltip="Gavrilov, 2013 #22587" w:history="1">
              <w:r w:rsidR="003A08F3" w:rsidRPr="00643417">
                <w:rPr>
                  <w:noProof/>
                  <w:szCs w:val="18"/>
                </w:rPr>
                <w:t>Gavrilov 2013</w:t>
              </w:r>
            </w:hyperlink>
            <w:r w:rsidR="00405F2F" w:rsidRPr="00643417">
              <w:rPr>
                <w:noProof/>
                <w:szCs w:val="18"/>
              </w:rPr>
              <w:t xml:space="preserve">; </w:t>
            </w:r>
            <w:hyperlink w:anchor="_ENREF_403" w:tooltip="Reddy, 1997 #17726" w:history="1">
              <w:r w:rsidR="003A08F3" w:rsidRPr="00643417">
                <w:rPr>
                  <w:noProof/>
                  <w:szCs w:val="18"/>
                </w:rPr>
                <w:t>Reddy, Bhat &amp; Naidu 1997</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 xml:space="preserve">; </w:t>
            </w:r>
            <w:hyperlink w:anchor="_ENREF_476" w:tooltip="Williams, 1982 #7086" w:history="1">
              <w:r w:rsidR="003A08F3" w:rsidRPr="00643417">
                <w:rPr>
                  <w:noProof/>
                  <w:szCs w:val="18"/>
                </w:rPr>
                <w:t>Williams 1982</w:t>
              </w:r>
            </w:hyperlink>
            <w:r w:rsidR="00405F2F" w:rsidRPr="00643417">
              <w:rPr>
                <w:noProof/>
                <w:szCs w:val="18"/>
              </w:rPr>
              <w:t xml:space="preserve">, </w:t>
            </w:r>
            <w:hyperlink w:anchor="_ENREF_486" w:tooltip="Williams, 2004 #2360" w:history="1">
              <w:r w:rsidR="003A08F3" w:rsidRPr="00643417">
                <w:rPr>
                  <w:noProof/>
                  <w:szCs w:val="18"/>
                </w:rPr>
                <w:t>2004</w:t>
              </w:r>
            </w:hyperlink>
            <w:r w:rsidR="00405F2F" w:rsidRPr="00643417">
              <w:rPr>
                <w:noProof/>
                <w:szCs w:val="18"/>
              </w:rPr>
              <w:t>)</w:t>
            </w:r>
            <w:r w:rsidR="00A348E7" w:rsidRPr="00643417">
              <w:rPr>
                <w:szCs w:val="18"/>
              </w:rPr>
              <w:fldChar w:fldCharType="end"/>
            </w:r>
          </w:p>
        </w:tc>
        <w:tc>
          <w:tcPr>
            <w:tcW w:w="1562" w:type="dxa"/>
          </w:tcPr>
          <w:p w14:paraId="2D53C07B" w14:textId="4385051A" w:rsidR="00B44071" w:rsidRPr="00643417" w:rsidRDefault="00F536F1" w:rsidP="003A08F3">
            <w:pPr>
              <w:pStyle w:val="TableText"/>
              <w:rPr>
                <w:szCs w:val="18"/>
              </w:rPr>
            </w:pPr>
            <w:r w:rsidRPr="00643417">
              <w:rPr>
                <w:szCs w:val="18"/>
              </w:rPr>
              <w:t>Yes, Torres Strait</w:t>
            </w:r>
            <w:r w:rsidR="00B31DB9" w:rsidRPr="00643417">
              <w:rPr>
                <w:szCs w:val="18"/>
              </w:rPr>
              <w:t xml:space="preserve">, under official control </w:t>
            </w:r>
            <w:r w:rsidR="00A348E7" w:rsidRPr="00643417">
              <w:rPr>
                <w:szCs w:val="18"/>
              </w:rPr>
              <w:fldChar w:fldCharType="begin"/>
            </w:r>
            <w:r w:rsidR="00A348E7" w:rsidRPr="00643417">
              <w:rPr>
                <w:szCs w:val="18"/>
              </w:rPr>
              <w:instrText xml:space="preserve"> ADDIN EN.CITE &lt;EndNote&gt;&lt;Cite&gt;&lt;Author&gt;QDAF&lt;/Author&gt;&lt;Year&gt;2018&lt;/Year&gt;&lt;RecNum&gt;31607&lt;/RecNum&gt;&lt;DisplayText&gt;(QDAF 2018a)&lt;/DisplayText&gt;&lt;record&gt;&lt;rec-number&gt;31607&lt;/rec-number&gt;&lt;foreign-keys&gt;&lt;key app="EN" db-id="pxwxw0er9zv2fxezxdk5tt5utz5p5vtrwdv0" timestamp="1533194110"&gt;31607&lt;/key&gt;&lt;/foreign-keys&gt;&lt;ref-type name="Web Page"&gt;12&lt;/ref-type&gt;&lt;contributors&gt;&lt;authors&gt;&lt;author&gt;QDAF,&lt;/author&gt;&lt;/authors&gt;&lt;/contributors&gt;&lt;titles&gt;&lt;title&gt;A-Z list of horticultural insect pests: coffee mealybug&lt;/title&gt;&lt;/titles&gt;&lt;keywords&gt;&lt;keyword&gt;Planococcus lilacinus&lt;/keyword&gt;&lt;keyword&gt;description&lt;/keyword&gt;&lt;keyword&gt;life history&lt;/keyword&gt;&lt;keyword&gt;distribution&lt;/keyword&gt;&lt;keyword&gt;host range&lt;/keyword&gt;&lt;keyword&gt;damage&lt;/keyword&gt;&lt;/keywords&gt;&lt;dates&gt;&lt;year&gt;2018&lt;/year&gt;&lt;pub-dates&gt;&lt;date&gt;August 2018&lt;/date&gt;&lt;/pub-dates&gt;&lt;/dates&gt;&lt;pub-location&gt;Brisbane, Australia&lt;/pub-location&gt;&lt;publisher&gt;Queensland Government Department of Agriculture and Fisheries&lt;/publisher&gt;&lt;urls&gt;&lt;related-urls&gt;&lt;url&gt;https://www.daf.qld.gov.au/plants/fruit-and-vegetables/a-z-list-of-horticultural-insect-pests/coffee-mealybug&lt;/url&gt;&lt;/related-urls&gt;&lt;pdf-urls&gt;&lt;url&gt;file://J:\E Library\Plant Catalogue\Q\QDAF 2018 EN31607.pdf&lt;/url&gt;&lt;/pdf-urls&gt;&lt;/urls&gt;&lt;custom1&gt;Pineapples from Taiwan_WW&lt;/custom1&gt;&lt;/record&gt;&lt;/Cite&gt;&lt;/EndNote&gt;</w:instrText>
            </w:r>
            <w:r w:rsidR="00A348E7" w:rsidRPr="00643417">
              <w:rPr>
                <w:szCs w:val="18"/>
              </w:rPr>
              <w:fldChar w:fldCharType="separate"/>
            </w:r>
            <w:r w:rsidR="00A348E7" w:rsidRPr="00643417">
              <w:rPr>
                <w:noProof/>
                <w:szCs w:val="18"/>
              </w:rPr>
              <w:t>(</w:t>
            </w:r>
            <w:hyperlink w:anchor="_ENREF_397" w:tooltip="QDAF, 2018 #31607" w:history="1">
              <w:r w:rsidR="003A08F3" w:rsidRPr="00643417">
                <w:rPr>
                  <w:noProof/>
                  <w:szCs w:val="18"/>
                </w:rPr>
                <w:t>QDAF 2018a</w:t>
              </w:r>
            </w:hyperlink>
            <w:r w:rsidR="00A348E7" w:rsidRPr="00643417">
              <w:rPr>
                <w:noProof/>
                <w:szCs w:val="18"/>
              </w:rPr>
              <w:t>)</w:t>
            </w:r>
            <w:r w:rsidR="00A348E7" w:rsidRPr="00643417">
              <w:rPr>
                <w:szCs w:val="18"/>
              </w:rPr>
              <w:fldChar w:fldCharType="end"/>
            </w:r>
          </w:p>
        </w:tc>
        <w:tc>
          <w:tcPr>
            <w:tcW w:w="2636" w:type="dxa"/>
          </w:tcPr>
          <w:p w14:paraId="010BF3D9" w14:textId="1AC34A47" w:rsidR="00DE292D" w:rsidRPr="00643417" w:rsidRDefault="00DE292D" w:rsidP="00DE292D">
            <w:pPr>
              <w:pStyle w:val="TableText"/>
              <w:rPr>
                <w:szCs w:val="18"/>
              </w:rPr>
            </w:pPr>
            <w:r w:rsidRPr="00643417">
              <w:rPr>
                <w:szCs w:val="18"/>
              </w:rPr>
              <w:t xml:space="preserve">On numerous host plants including mango, coffee, mangosteen, citrus, lychee, grapevine, apple, grapefruit, cacao, pomegranate, yam and soya bean </w:t>
            </w:r>
            <w:r w:rsidR="00A348E7"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OyBHYXJjw61hIE1vcmFsZXMgZXQgYWwuIDIwMTg7IEtvbmRvICZhbXA7IEthd2FpIDE5OTU7IFJl
ZGR5LCBCaGF0ICZhbXA7IE5haWR1IDE5OTc7IFN1cmVzaCAmYW1wOyBNb2hhbmFzdW5kYXJhbSAx
OTk2KTwvRGlzcGxheVRleHQ+PHJlY29yZD48cmVjLW51bWJlcj44ODc8L3JlYy1udW1iZXI+PGZv
cmVpZ24ta2V5cz48a2V5IGFwcD0iRU4iIGRiLWlkPSJweHd4dzBlcjl6djJmeGV6eGRrNXR0NXV0
ejVwNXZ0cndkdjAiIHRpbWVzdGFtcD0iMTQ1MTk3MjM4MiI+ODg3PC9rZXk+PC9mb3JlaWduLWtl
eXM+PHJlZi10eXBlIG5hbWU9IkpvdXJuYWwgQXJ0aWNsZSI+MTc8L3JlZi10eXBlPjxjb250cmli
dXRvcnM+PGF1dGhvcnM+PGF1dGhvcj5FenphdCxZLk0uPC9hdXRob3I+PGF1dGhvcj5NY0Nvbm5l
bGwsSC5TLjwvYXV0aG9yPjwvYXV0aG9ycz48L2NvbnRyaWJ1dG9ycz48dGl0bGVzPjx0aXRsZT48
c3R5bGUgZmFjZT0ibm9ybWFsIiBmb250PSJkZWZhdWx0IiBzaXplPSIxMDAlIj5BIGNsYXNzaWZp
Y2F0aW9uIG9mIHRoZSBtZWFseWJ1ZyB0cmliZSA8L3N0eWxlPjxzdHlsZSBmYWNlPSJpdGFsaWMi
IGZvbnQ9ImRlZmF1bHQiIHNpemU9IjEwMCUiPlBsYW5vY29jY2luaSA8L3N0eWxlPjxzdHlsZSBm
YWNlPSJub3JtYWwiIGZvbnQ9ImRlZmF1bHQiIHNpemU9IjEwMCUiPihQc2V1ZG9jb2NjaWRhZTog
SG9tb3B0ZXJhKTwvc3R5bGU+PC90aXRsZT48c2Vjb25kYXJ5LXRpdGxlPk1hcnlsYW5kIEFncmlj
dWx0dXJhbCBFeHBlcmltZW50IFN0YXRpb24gQnVsbGV0aW48L3NlY29uZGFyeS10aXRsZT48L3Rp
dGxlcz48cGVyaW9kaWNhbD48ZnVsbC10aXRsZT5NYXJ5bGFuZCBBZ3JpY3VsdHVyYWwgRXhwZXJp
bWVudCBTdGF0aW9uIEJ1bGxldGluPC9mdWxsLXRpdGxlPjwvcGVyaW9kaWNhbD48cGFnZXM+NS0x
MDg8L3BhZ2VzPjx2b2x1bWU+QTwvdm9sdW1lPjxudW1iZXI+ODQ8L251bWJlcj48cmVwcmludC1l
ZGl0aW9uPk5vdCBpbiBGaWxlPC9yZXByaW50LWVkaXRpb24+PGtleXdvcmRzPjxrZXl3b3JkPkNs
YXNzaWZpY2F0aW9uPC9rZXl3b3JkPjxrZXl3b3JkPkdlbmVyYTwva2V5d29yZD48a2V5d29yZD5I
b21vcHRlcmE8L2tleXdvcmQ+PGtleXdvcmQ+SWxsdXN0cmF0aW9uczwva2V5d29yZD48a2V5d29y
ZD5NZWFseWJ1Zzwva2V5d29yZD48a2V5d29yZD5NZWFseWJ1Z3MgY2xhc3NpZmljYXRpb248L2tl
eXdvcmQ+PGtleXdvcmQ+TW9ycGhvbG9neTwva2V5d29yZD48a2V5d29yZD5Qc2V1ZG9jb2NjaWRh
ZTwva2V5d29yZD48L2tleXdvcmRzPjxkYXRlcz48eWVhcj4xOTU2PC95ZWFyPjwvZGF0ZXM+PG9y
aWctcHViPjxzdHlsZSBmYWNlPSJ1bmRlcmxpbmUiIGZvbnQ9ImRlZmF1bHQiIHNpemU9IjEwMCUi
Pko6XEUgTGlicmFyeVxQbGFudCBDYXRhbG9ndWVcRTwvc3R5bGU+PC9vcmlnLXB1Yj48bGFiZWw+
NTgxPC9sYWJlbD48dXJscz48cGRmLXVybHM+PHVybD5maWxlOi8vSjpcRSBMaWJyYXJ5XFBsYW50
IENhdGFsb2d1ZVxFXEV6emF0IDE5NTYgIElENTgxLnBkZjwvdXJsPjwvcGRmLXVybHM+PC91cmxz
PjxjdXN0b20xPmxhPC9jdXN0b20xPjwvcmVjb3JkPjwvQ2l0ZT48Q2l0ZT48QXV0aG9yPlJlZGR5
PC9BdXRob3I+PFllYXI+MTk5NzwvWWVhcj48UmVjTnVtPjE3NzI2PC9SZWNOdW0+PHJlY29yZD48
cmVjLW51bWJlcj4xNzcyNjwvcmVjLW51bWJlcj48Zm9yZWlnbi1rZXlzPjxrZXkgYXBwPSJFTiIg
ZGItaWQ9InB4d3h3MGVyOXp2MmZ4ZXp4ZGs1dHQ1dXR6NXA1dnRyd2R2MCIgdGltZXN0YW1wPSIx
NDUxOTcyNzYyIj4xNzcyNjwva2V5PjwvZm9yZWlnbi1rZXlzPjxyZWYtdHlwZSBuYW1lPSJKb3Vy
bmFsIEFydGljbGUiPjE3PC9yZWYtdHlwZT48Y29udHJpYnV0b3JzPjxhdXRob3JzPjxhdXRob3I+
UmVkZHksSy5CLjwvYXV0aG9yPjxhdXRob3I+QmhhdCxQLksuPC9hdXRob3I+PGF1dGhvcj5OYWlk
dSxSLjwvYXV0aG9yPjwvYXV0aG9ycz48L2NvbnRyaWJ1dG9ycz48dGl0bGVzPjx0aXRsZT5TdXBw
cmVzc2lvbiBvZiBtZWFseWJ1Z3MgYW5kIGdyZWVuIHNjYWxlIGluZmVzdGluZyBjb2ZmZWUgd2l0
aCBuYXR1cmFsIGVuZW1pZXMgaW4gS2FybmF0YWthPC90aXRsZT48c2Vjb25kYXJ5LXRpdGxlPlBl
c3QgTWFuYWdlbWVudCBhbmQgRWNvbm9taWMgWm9vbG9neTwvc2Vjb25kYXJ5LXRpdGxlPjwvdGl0
bGVzPjxwZXJpb2RpY2FsPjxmdWxsLXRpdGxlPlBlc3QgTWFuYWdlbWVudCBhbmQgRWNvbm9taWMg
Wm9vbG9neTwvZnVsbC10aXRsZT48L3BlcmlvZGljYWw+PHBhZ2VzPjExOS0xMjE8L3BhZ2VzPjx2
b2x1bWU+NTwvdm9sdW1lPjxudW1iZXI+MjwvbnVtYmVyPjxrZXl3b3Jkcz48a2V5d29yZD5Db2Nj
b3BoYWd1cyBib2dvcmllbnNpczwva2V5d29yZD48a2V5d29yZD5Db2Njb3BoYWd1cyBjb3dwZXJp
PC9rZXl3b3JkPjxrZXl3b3JkPkNvY2N1cyB2aXJpZGlzPC9rZXl3b3JkPjxrZXl3b3JkPkNvZmZl
ZTwva2V5d29yZD48a2V5d29yZD5FbmVtaWVzPC9rZXl3b3JkPjxrZXl3b3JkPkZ1bmdhbDwva2V5
d29yZD48a2V5d29yZD5LYXJuYXRha2E8L2tleXdvcmQ+PGtleXdvcmQ+TGVwdG9tYXN0aXggZGFj
dHlsb3BpaTwva2V5d29yZD48a2V5d29yZD5NZWFseWJ1Zzwva2V5d29yZD48a2V5d29yZD5NZWFs
eWJ1Z3M8L2tleXdvcmQ+PGtleXdvcmQ+TmF0dXJhbCBlbmVtaWVzPC9rZXl3b3JkPjxrZXl3b3Jk
PlBhcmFzaXRvaWRzPC9rZXl3b3JkPjxrZXl3b3JkPlBsYW5vY29jY3VzPC9rZXl3b3JkPjxrZXl3
b3JkPlBsYW5vY29jY3VzIGNpdHJpPC9rZXl3b3JkPjxrZXl3b3JkPlBsYW5vY29jY3VzIGxpbGFj
aW51czwva2V5d29yZD48a2V5d29yZD5QbGFub2NvY2N1cyBtaW5vcjwva2V5d29yZD48a2V5d29y
ZD5TcGFsZ3VzIGVwaXVzPC9rZXl3b3JkPjxrZXl3b3JkPlZlcnRpY2lsbGl1bTwva2V5d29yZD48
a2V5d29yZD5WZXJ0aWNpbGxpdW0gbGVjYW5paTwva2V5d29yZD48L2tleXdvcmRzPjxkYXRlcz48
eWVhcj4xOTk3PC95ZWFyPjwvZGF0ZXM+PG9yaWctcHViPjxzdHlsZSBmYWNlPSJ1bmRlcmxpbmUi
IGZvbnQ9ImRlZmF1bHQiIHNpemU9IjEwMCUiPko6XEUgTGlicmFyeVxQbGFudCBDYXRhbG9ndWVc
Ujwvc3R5bGU+PC9vcmlnLXB1Yj48bGFiZWw+ODIwMDA8L2xhYmVsPjx1cmxzPjwvdXJscz48Y3Vz
dG9tMT5JbmRpYW4gdGFibGUgZ3JhcGVzIGpkPC9jdXN0b20xPjwvcmVjb3JkPjwvQ2l0ZT48Q2l0
ZT48QXV0aG9yPlN1cmVzaDwvQXV0aG9yPjxZZWFyPjE5OTY8L1llYXI+PFJlY051bT4xOTY2NTwv
UmVjTnVtPjxyZWNvcmQ+PHJlYy1udW1iZXI+MTk2NjU8L3JlYy1udW1iZXI+PGZvcmVpZ24ta2V5
cz48a2V5IGFwcD0iRU4iIGRiLWlkPSJweHd4dzBlcjl6djJmeGV6eGRrNXR0NXV0ejVwNXZ0cndk
djAiIHRpbWVzdGFtcD0iMTQ1MTk3MjgwOSI+MTk2NjU8L2tleT48L2ZvcmVpZ24ta2V5cz48cmVm
LXR5cGUgbmFtZT0iSm91cm5hbCBBcnRpY2xlIj4xNzwvcmVmLXR5cGU+PGNvbnRyaWJ1dG9ycz48
YXV0aG9ycz48YXV0aG9yPlN1cmVzaCxTLjwvYXV0aG9yPjxhdXRob3I+TW9oYW5hc3VuZGFyYW0s
TS48L2F1dGhvcj48L2F1dGhvcnM+PC9jb250cmlidXRvcnM+PHRpdGxlcz48dGl0bGU+Q29jY29p
ZCAoQ29jY29pZGVhOiBIb21vcHRlcmEpIGZhdW5hIG9mIFRhbWlsIE5hZHUsIEluZGlhPC90aXRs
ZT48c2Vjb25kYXJ5LXRpdGxlPkpvdXJuYWwgb2YgRW50b21vbG9naWNhbCBSZXNlYXJjaDwvc2Vj
b25kYXJ5LXRpdGxlPjwvdGl0bGVzPjxwZXJpb2RpY2FsPjxmdWxsLXRpdGxlPkpvdXJuYWwgb2Yg
RW50b21vbG9naWNhbCBSZXNlYXJjaDwvZnVsbC10aXRsZT48L3BlcmlvZGljYWw+PHBhZ2VzPjIz
My0yNzQ8L3BhZ2VzPjx2b2x1bWU+MjA8L3ZvbHVtZT48bnVtYmVyPjM8L251bWJlcj48a2V5d29y
ZHM+PGtleXdvcmQ+Q29jY29pZGVhPC9rZXl3b3JkPjxrZXl3b3JkPkZhdW5hPC9rZXl3b3JkPjxr
ZXl3b3JkPkhvbW9wdGVyYTwva2V5d29yZD48a2V5d29yZD5JbmRpYTwva2V5d29yZD48a2V5d29y
ZD5NZWFseWJ1Zzwva2V5d29yZD48L2tleXdvcmRzPjxkYXRlcz48eWVhcj4xOTk2PC95ZWFyPjwv
ZGF0ZXM+PG9yaWctcHViPjxzdHlsZSBmYWNlPSJ1bmRlcmxpbmUiIGZvbnQ9ImRlZmF1bHQiIHNp
emU9IjEwMCUiPko6XEUgTGlicmFyeVxQbGFudCBDYXRhbG9ndWVcUzwvc3R5bGU+PC9vcmlnLXB1
Yj48bGFiZWw+ODQwMTU8L2xhYmVsPjx1cmxzPjwvdXJscz48Y3VzdG9tMT5JbmRpYW4gdGFibGUg
Z3JhcGVzIGpzPC9jdXN0b20xPjwvcmVjb3JkPjwvQ2l0ZT48Q2l0ZT48QXV0aG9yPktvbmRvPC9B
dXRob3I+PFllYXI+MTk5NTwvWWVhcj48UmVjTnVtPjIwMDkwPC9SZWNOdW0+PHJlY29yZD48cmVj
LW51bWJlcj4yMDA5MDwvcmVjLW51bWJlcj48Zm9yZWlnbi1rZXlzPjxrZXkgYXBwPSJFTiIgZGIt
aWQ9InB4d3h3MGVyOXp2MmZ4ZXp4ZGs1dHQ1dXR6NXA1dnRyd2R2MCIgdGltZXN0YW1wPSIxNDUx
OTcyODE5Ij4yMDA5MDwva2V5PjwvZm9yZWlnbi1rZXlzPjxyZWYtdHlwZSBuYW1lPSJKb3VybmFs
IEFydGljbGUiPjE3PC9yZWYtdHlwZT48Y29udHJpYnV0b3JzPjxhdXRob3JzPjxhdXRob3I+S29u
ZG8sVC48L2F1dGhvcj48YXV0aG9yPkthd2FpLFMuPC9hdXRob3I+PC9hdXRob3JzPjwvY29udHJp
YnV0b3JzPjx0aXRsZXM+PHRpdGxlPlRoZSBzY2FsZSBpbnNlY3RzIChIb21vcHRlcmE6IENvY2Nv
aWRlYSkgb24gbWFuZ28gaW4gSW5kaWE8L3RpdGxlPjxzZWNvbmRhcnktdGl0bGU+SmFwYW4gSm91
cm5hbCBvZiBUcm9waWNhbCBBZ3JpY3VsdHVyZTwvc2Vjb25kYXJ5LXRpdGxlPjwvdGl0bGVzPjxw
ZXJpb2RpY2FsPjxmdWxsLXRpdGxlPkphcGFuIEpvdXJuYWwgb2YgVHJvcGljYWwgQWdyaWN1bHR1
cmU8L2Z1bGwtdGl0bGU+PC9wZXJpb2RpY2FsPjxwYWdlcz45Ny05ODwvcGFnZXM+PHZvbHVtZT4z
OTwvdm9sdW1lPjxrZXl3b3Jkcz48a2V5d29yZD5Db2Njb2lkZWE8L2tleXdvcmQ+PGtleXdvcmQ+
SG9tb3B0ZXJhPC9rZXl3b3JkPjxrZXl3b3JkPkluZGlhPC9rZXl3b3JkPjxrZXl3b3JkPmluc2Vj
dDwva2V5d29yZD48a2V5d29yZD5JbnNlY3RzPC9rZXl3b3JkPjxrZXl3b3JkPm1hbmdvPC9rZXl3
b3JkPjxrZXl3b3JkPk1lYWx5YnVnPC9rZXl3b3JkPjxrZXl3b3JkPlNjYWxlIGluc2VjdDwva2V5
d29yZD48a2V5d29yZD5TY2FsZSBpbnNlY3RzPC9rZXl3b3JkPjwva2V5d29yZHM+PGRhdGVzPjx5
ZWFyPjE5OTU8L3llYXI+PC9kYXRlcz48b3JpZy1wdWI+PHN0eWxlIGZhY2U9InVuZGVybGluZSIg
Zm9udD0iZGVmYXVsdCIgc2l6ZT0iMTAwJSI+SjpcRSBMaWJyYXJ5XFBsYW50IENhdGFsb2d1ZVxL
PC9zdHlsZT48L29yaWctcHViPjxsYWJlbD44NDQ1NjwvbGFiZWw+PHVybHM+PC91cmxzPjxjdXN0
b20xPkluZGlhbiB0YWJsZSBncmFwZXMgamQ8L2N1c3RvbTE+PGxhbmd1YWdlPkphcGFuZXNlPC9s
YW5ndWFnZT48L3JlY29yZD48L0NpdGU+PENpdGU+PEF1dGhvcj5HYXJjw61hPC9BdXRob3I+PFll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Y051bT44ODc8L1JlY051bT48RGlzcGxheVRleHQ+KEV6emF0ICZhbXA7IE1jQ29ubmVsbCAxOTU2
OyBHYXJjw61hIE1vcmFsZXMgZXQgYWwuIDIwMTg7IEtvbmRvICZhbXA7IEthd2FpIDE5OTU7IFJl
ZGR5LCBCaGF0ICZhbXA7IE5haWR1IDE5OTc7IFN1cmVzaCAmYW1wOyBNb2hhbmFzdW5kYXJhbSAx
OTk2KTwvRGlzcGxheVRleHQ+PHJlY29yZD48cmVjLW51bWJlcj44ODc8L3JlYy1udW1iZXI+PGZv
cmVpZ24ta2V5cz48a2V5IGFwcD0iRU4iIGRiLWlkPSJweHd4dzBlcjl6djJmeGV6eGRrNXR0NXV0
ejVwNXZ0cndkdjAiIHRpbWVzdGFtcD0iMTQ1MTk3MjM4MiI+ODg3PC9rZXk+PC9mb3JlaWduLWtl
eXM+PHJlZi10eXBlIG5hbWU9IkpvdXJuYWwgQXJ0aWNsZSI+MTc8L3JlZi10eXBlPjxjb250cmli
dXRvcnM+PGF1dGhvcnM+PGF1dGhvcj5FenphdCxZLk0uPC9hdXRob3I+PGF1dGhvcj5NY0Nvbm5l
bGwsSC5TLjwvYXV0aG9yPjwvYXV0aG9ycz48L2NvbnRyaWJ1dG9ycz48dGl0bGVzPjx0aXRsZT48
c3R5bGUgZmFjZT0ibm9ybWFsIiBmb250PSJkZWZhdWx0IiBzaXplPSIxMDAlIj5BIGNsYXNzaWZp
Y2F0aW9uIG9mIHRoZSBtZWFseWJ1ZyB0cmliZSA8L3N0eWxlPjxzdHlsZSBmYWNlPSJpdGFsaWMi
IGZvbnQ9ImRlZmF1bHQiIHNpemU9IjEwMCUiPlBsYW5vY29jY2luaSA8L3N0eWxlPjxzdHlsZSBm
YWNlPSJub3JtYWwiIGZvbnQ9ImRlZmF1bHQiIHNpemU9IjEwMCUiPihQc2V1ZG9jb2NjaWRhZTog
SG9tb3B0ZXJhKTwvc3R5bGU+PC90aXRsZT48c2Vjb25kYXJ5LXRpdGxlPk1hcnlsYW5kIEFncmlj
dWx0dXJhbCBFeHBlcmltZW50IFN0YXRpb24gQnVsbGV0aW48L3NlY29uZGFyeS10aXRsZT48L3Rp
dGxlcz48cGVyaW9kaWNhbD48ZnVsbC10aXRsZT5NYXJ5bGFuZCBBZ3JpY3VsdHVyYWwgRXhwZXJp
bWVudCBTdGF0aW9uIEJ1bGxldGluPC9mdWxsLXRpdGxlPjwvcGVyaW9kaWNhbD48cGFnZXM+NS0x
MDg8L3BhZ2VzPjx2b2x1bWU+QTwvdm9sdW1lPjxudW1iZXI+ODQ8L251bWJlcj48cmVwcmludC1l
ZGl0aW9uPk5vdCBpbiBGaWxlPC9yZXByaW50LWVkaXRpb24+PGtleXdvcmRzPjxrZXl3b3JkPkNs
YXNzaWZpY2F0aW9uPC9rZXl3b3JkPjxrZXl3b3JkPkdlbmVyYTwva2V5d29yZD48a2V5d29yZD5I
b21vcHRlcmE8L2tleXdvcmQ+PGtleXdvcmQ+SWxsdXN0cmF0aW9uczwva2V5d29yZD48a2V5d29y
ZD5NZWFseWJ1Zzwva2V5d29yZD48a2V5d29yZD5NZWFseWJ1Z3MgY2xhc3NpZmljYXRpb248L2tl
eXdvcmQ+PGtleXdvcmQ+TW9ycGhvbG9neTwva2V5d29yZD48a2V5d29yZD5Qc2V1ZG9jb2NjaWRh
ZTwva2V5d29yZD48L2tleXdvcmRzPjxkYXRlcz48eWVhcj4xOTU2PC95ZWFyPjwvZGF0ZXM+PG9y
aWctcHViPjxzdHlsZSBmYWNlPSJ1bmRlcmxpbmUiIGZvbnQ9ImRlZmF1bHQiIHNpemU9IjEwMCUi
Pko6XEUgTGlicmFyeVxQbGFudCBDYXRhbG9ndWVcRTwvc3R5bGU+PC9vcmlnLXB1Yj48bGFiZWw+
NTgxPC9sYWJlbD48dXJscz48cGRmLXVybHM+PHVybD5maWxlOi8vSjpcRSBMaWJyYXJ5XFBsYW50
IENhdGFsb2d1ZVxFXEV6emF0IDE5NTYgIElENTgxLnBkZjwvdXJsPjwvcGRmLXVybHM+PC91cmxz
PjxjdXN0b20xPmxhPC9jdXN0b20xPjwvcmVjb3JkPjwvQ2l0ZT48Q2l0ZT48QXV0aG9yPlJlZGR5
PC9BdXRob3I+PFllYXI+MTk5NzwvWWVhcj48UmVjTnVtPjE3NzI2PC9SZWNOdW0+PHJlY29yZD48
cmVjLW51bWJlcj4xNzcyNjwvcmVjLW51bWJlcj48Zm9yZWlnbi1rZXlzPjxrZXkgYXBwPSJFTiIg
ZGItaWQ9InB4d3h3MGVyOXp2MmZ4ZXp4ZGs1dHQ1dXR6NXA1dnRyd2R2MCIgdGltZXN0YW1wPSIx
NDUxOTcyNzYyIj4xNzcyNjwva2V5PjwvZm9yZWlnbi1rZXlzPjxyZWYtdHlwZSBuYW1lPSJKb3Vy
bmFsIEFydGljbGUiPjE3PC9yZWYtdHlwZT48Y29udHJpYnV0b3JzPjxhdXRob3JzPjxhdXRob3I+
UmVkZHksSy5CLjwvYXV0aG9yPjxhdXRob3I+QmhhdCxQLksuPC9hdXRob3I+PGF1dGhvcj5OYWlk
dSxSLjwvYXV0aG9yPjwvYXV0aG9ycz48L2NvbnRyaWJ1dG9ycz48dGl0bGVzPjx0aXRsZT5TdXBw
cmVzc2lvbiBvZiBtZWFseWJ1Z3MgYW5kIGdyZWVuIHNjYWxlIGluZmVzdGluZyBjb2ZmZWUgd2l0
aCBuYXR1cmFsIGVuZW1pZXMgaW4gS2FybmF0YWthPC90aXRsZT48c2Vjb25kYXJ5LXRpdGxlPlBl
c3QgTWFuYWdlbWVudCBhbmQgRWNvbm9taWMgWm9vbG9neTwvc2Vjb25kYXJ5LXRpdGxlPjwvdGl0
bGVzPjxwZXJpb2RpY2FsPjxmdWxsLXRpdGxlPlBlc3QgTWFuYWdlbWVudCBhbmQgRWNvbm9taWMg
Wm9vbG9neTwvZnVsbC10aXRsZT48L3BlcmlvZGljYWw+PHBhZ2VzPjExOS0xMjE8L3BhZ2VzPjx2
b2x1bWU+NTwvdm9sdW1lPjxudW1iZXI+MjwvbnVtYmVyPjxrZXl3b3Jkcz48a2V5d29yZD5Db2Nj
b3BoYWd1cyBib2dvcmllbnNpczwva2V5d29yZD48a2V5d29yZD5Db2Njb3BoYWd1cyBjb3dwZXJp
PC9rZXl3b3JkPjxrZXl3b3JkPkNvY2N1cyB2aXJpZGlzPC9rZXl3b3JkPjxrZXl3b3JkPkNvZmZl
ZTwva2V5d29yZD48a2V5d29yZD5FbmVtaWVzPC9rZXl3b3JkPjxrZXl3b3JkPkZ1bmdhbDwva2V5
d29yZD48a2V5d29yZD5LYXJuYXRha2E8L2tleXdvcmQ+PGtleXdvcmQ+TGVwdG9tYXN0aXggZGFj
dHlsb3BpaTwva2V5d29yZD48a2V5d29yZD5NZWFseWJ1Zzwva2V5d29yZD48a2V5d29yZD5NZWFs
eWJ1Z3M8L2tleXdvcmQ+PGtleXdvcmQ+TmF0dXJhbCBlbmVtaWVzPC9rZXl3b3JkPjxrZXl3b3Jk
PlBhcmFzaXRvaWRzPC9rZXl3b3JkPjxrZXl3b3JkPlBsYW5vY29jY3VzPC9rZXl3b3JkPjxrZXl3
b3JkPlBsYW5vY29jY3VzIGNpdHJpPC9rZXl3b3JkPjxrZXl3b3JkPlBsYW5vY29jY3VzIGxpbGFj
aW51czwva2V5d29yZD48a2V5d29yZD5QbGFub2NvY2N1cyBtaW5vcjwva2V5d29yZD48a2V5d29y
ZD5TcGFsZ3VzIGVwaXVzPC9rZXl3b3JkPjxrZXl3b3JkPlZlcnRpY2lsbGl1bTwva2V5d29yZD48
a2V5d29yZD5WZXJ0aWNpbGxpdW0gbGVjYW5paTwva2V5d29yZD48L2tleXdvcmRzPjxkYXRlcz48
eWVhcj4xOTk3PC95ZWFyPjwvZGF0ZXM+PG9yaWctcHViPjxzdHlsZSBmYWNlPSJ1bmRlcmxpbmUi
IGZvbnQ9ImRlZmF1bHQiIHNpemU9IjEwMCUiPko6XEUgTGlicmFyeVxQbGFudCBDYXRhbG9ndWVc
Ujwvc3R5bGU+PC9vcmlnLXB1Yj48bGFiZWw+ODIwMDA8L2xhYmVsPjx1cmxzPjwvdXJscz48Y3Vz
dG9tMT5JbmRpYW4gdGFibGUgZ3JhcGVzIGpkPC9jdXN0b20xPjwvcmVjb3JkPjwvQ2l0ZT48Q2l0
ZT48QXV0aG9yPlN1cmVzaDwvQXV0aG9yPjxZZWFyPjE5OTY8L1llYXI+PFJlY051bT4xOTY2NTwv
UmVjTnVtPjxyZWNvcmQ+PHJlYy1udW1iZXI+MTk2NjU8L3JlYy1udW1iZXI+PGZvcmVpZ24ta2V5
cz48a2V5IGFwcD0iRU4iIGRiLWlkPSJweHd4dzBlcjl6djJmeGV6eGRrNXR0NXV0ejVwNXZ0cndk
djAiIHRpbWVzdGFtcD0iMTQ1MTk3MjgwOSI+MTk2NjU8L2tleT48L2ZvcmVpZ24ta2V5cz48cmVm
LXR5cGUgbmFtZT0iSm91cm5hbCBBcnRpY2xlIj4xNzwvcmVmLXR5cGU+PGNvbnRyaWJ1dG9ycz48
YXV0aG9ycz48YXV0aG9yPlN1cmVzaCxTLjwvYXV0aG9yPjxhdXRob3I+TW9oYW5hc3VuZGFyYW0s
TS48L2F1dGhvcj48L2F1dGhvcnM+PC9jb250cmlidXRvcnM+PHRpdGxlcz48dGl0bGU+Q29jY29p
ZCAoQ29jY29pZGVhOiBIb21vcHRlcmEpIGZhdW5hIG9mIFRhbWlsIE5hZHUsIEluZGlhPC90aXRs
ZT48c2Vjb25kYXJ5LXRpdGxlPkpvdXJuYWwgb2YgRW50b21vbG9naWNhbCBSZXNlYXJjaDwvc2Vj
b25kYXJ5LXRpdGxlPjwvdGl0bGVzPjxwZXJpb2RpY2FsPjxmdWxsLXRpdGxlPkpvdXJuYWwgb2Yg
RW50b21vbG9naWNhbCBSZXNlYXJjaDwvZnVsbC10aXRsZT48L3BlcmlvZGljYWw+PHBhZ2VzPjIz
My0yNzQ8L3BhZ2VzPjx2b2x1bWU+MjA8L3ZvbHVtZT48bnVtYmVyPjM8L251bWJlcj48a2V5d29y
ZHM+PGtleXdvcmQ+Q29jY29pZGVhPC9rZXl3b3JkPjxrZXl3b3JkPkZhdW5hPC9rZXl3b3JkPjxr
ZXl3b3JkPkhvbW9wdGVyYTwva2V5d29yZD48a2V5d29yZD5JbmRpYTwva2V5d29yZD48a2V5d29y
ZD5NZWFseWJ1Zzwva2V5d29yZD48L2tleXdvcmRzPjxkYXRlcz48eWVhcj4xOTk2PC95ZWFyPjwv
ZGF0ZXM+PG9yaWctcHViPjxzdHlsZSBmYWNlPSJ1bmRlcmxpbmUiIGZvbnQ9ImRlZmF1bHQiIHNp
emU9IjEwMCUiPko6XEUgTGlicmFyeVxQbGFudCBDYXRhbG9ndWVcUzwvc3R5bGU+PC9vcmlnLXB1
Yj48bGFiZWw+ODQwMTU8L2xhYmVsPjx1cmxzPjwvdXJscz48Y3VzdG9tMT5JbmRpYW4gdGFibGUg
Z3JhcGVzIGpzPC9jdXN0b20xPjwvcmVjb3JkPjwvQ2l0ZT48Q2l0ZT48QXV0aG9yPktvbmRvPC9B
dXRob3I+PFllYXI+MTk5NTwvWWVhcj48UmVjTnVtPjIwMDkwPC9SZWNOdW0+PHJlY29yZD48cmVj
LW51bWJlcj4yMDA5MDwvcmVjLW51bWJlcj48Zm9yZWlnbi1rZXlzPjxrZXkgYXBwPSJFTiIgZGIt
aWQ9InB4d3h3MGVyOXp2MmZ4ZXp4ZGs1dHQ1dXR6NXA1dnRyd2R2MCIgdGltZXN0YW1wPSIxNDUx
OTcyODE5Ij4yMDA5MDwva2V5PjwvZm9yZWlnbi1rZXlzPjxyZWYtdHlwZSBuYW1lPSJKb3VybmFs
IEFydGljbGUiPjE3PC9yZWYtdHlwZT48Y29udHJpYnV0b3JzPjxhdXRob3JzPjxhdXRob3I+S29u
ZG8sVC48L2F1dGhvcj48YXV0aG9yPkthd2FpLFMuPC9hdXRob3I+PC9hdXRob3JzPjwvY29udHJp
YnV0b3JzPjx0aXRsZXM+PHRpdGxlPlRoZSBzY2FsZSBpbnNlY3RzIChIb21vcHRlcmE6IENvY2Nv
aWRlYSkgb24gbWFuZ28gaW4gSW5kaWE8L3RpdGxlPjxzZWNvbmRhcnktdGl0bGU+SmFwYW4gSm91
cm5hbCBvZiBUcm9waWNhbCBBZ3JpY3VsdHVyZTwvc2Vjb25kYXJ5LXRpdGxlPjwvdGl0bGVzPjxw
ZXJpb2RpY2FsPjxmdWxsLXRpdGxlPkphcGFuIEpvdXJuYWwgb2YgVHJvcGljYWwgQWdyaWN1bHR1
cmU8L2Z1bGwtdGl0bGU+PC9wZXJpb2RpY2FsPjxwYWdlcz45Ny05ODwvcGFnZXM+PHZvbHVtZT4z
OTwvdm9sdW1lPjxrZXl3b3Jkcz48a2V5d29yZD5Db2Njb2lkZWE8L2tleXdvcmQ+PGtleXdvcmQ+
SG9tb3B0ZXJhPC9rZXl3b3JkPjxrZXl3b3JkPkluZGlhPC9rZXl3b3JkPjxrZXl3b3JkPmluc2Vj
dDwva2V5d29yZD48a2V5d29yZD5JbnNlY3RzPC9rZXl3b3JkPjxrZXl3b3JkPm1hbmdvPC9rZXl3
b3JkPjxrZXl3b3JkPk1lYWx5YnVnPC9rZXl3b3JkPjxrZXl3b3JkPlNjYWxlIGluc2VjdDwva2V5
d29yZD48a2V5d29yZD5TY2FsZSBpbnNlY3RzPC9rZXl3b3JkPjwva2V5d29yZHM+PGRhdGVzPjx5
ZWFyPjE5OTU8L3llYXI+PC9kYXRlcz48b3JpZy1wdWI+PHN0eWxlIGZhY2U9InVuZGVybGluZSIg
Zm9udD0iZGVmYXVsdCIgc2l6ZT0iMTAwJSI+SjpcRSBMaWJyYXJ5XFBsYW50IENhdGFsb2d1ZVxL
PC9zdHlsZT48L29yaWctcHViPjxsYWJlbD44NDQ1NjwvbGFiZWw+PHVybHM+PC91cmxzPjxjdXN0
b20xPkluZGlhbiB0YWJsZSBncmFwZXMgamQ8L2N1c3RvbTE+PGxhbmd1YWdlPkphcGFuZXNlPC9s
YW5ndWFnZT48L3JlY29yZD48L0NpdGU+PENpdGU+PEF1dGhvcj5HYXJjw61hPC9BdXRob3I+PFll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76" w:tooltip="Kondo, 1995 #20090" w:history="1">
              <w:r w:rsidR="003A08F3" w:rsidRPr="00643417">
                <w:rPr>
                  <w:noProof/>
                  <w:szCs w:val="18"/>
                </w:rPr>
                <w:t>Kondo &amp; Kawai 1995</w:t>
              </w:r>
            </w:hyperlink>
            <w:r w:rsidR="00405F2F" w:rsidRPr="00643417">
              <w:rPr>
                <w:noProof/>
                <w:szCs w:val="18"/>
              </w:rPr>
              <w:t xml:space="preserve">; </w:t>
            </w:r>
            <w:hyperlink w:anchor="_ENREF_403" w:tooltip="Reddy, 1997 #17726" w:history="1">
              <w:r w:rsidR="003A08F3" w:rsidRPr="00643417">
                <w:rPr>
                  <w:noProof/>
                  <w:szCs w:val="18"/>
                </w:rPr>
                <w:t>Reddy, Bhat &amp; Naidu 1997</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w:t>
            </w:r>
            <w:r w:rsidR="00A348E7" w:rsidRPr="00643417">
              <w:rPr>
                <w:szCs w:val="18"/>
              </w:rPr>
              <w:fldChar w:fldCharType="end"/>
            </w:r>
          </w:p>
          <w:p w14:paraId="4296720C" w14:textId="757A950C" w:rsidR="00DE292D" w:rsidRPr="00643417" w:rsidRDefault="00DE292D" w:rsidP="003A08F3">
            <w:pPr>
              <w:pStyle w:val="TableText"/>
            </w:pPr>
            <w:r w:rsidRPr="00643417">
              <w:rPr>
                <w:szCs w:val="18"/>
              </w:rPr>
              <w:t xml:space="preserve">Assessed as on pathway for mangoes from the Philippines </w:t>
            </w:r>
            <w:r w:rsidR="00A348E7" w:rsidRPr="00643417">
              <w:rPr>
                <w:szCs w:val="18"/>
              </w:rPr>
              <w:fldChar w:fldCharType="begin"/>
            </w:r>
            <w:r w:rsidR="00A348E7" w:rsidRPr="00643417">
              <w:rPr>
                <w:szCs w:val="18"/>
              </w:rPr>
              <w:instrText xml:space="preserve"> ADDIN EN.CITE &lt;EndNote&gt;&lt;Cite&gt;&lt;Author&gt;AQIS&lt;/Author&gt;&lt;Year&gt;1999&lt;/Year&gt;&lt;RecNum&gt;16633&lt;/RecNum&gt;&lt;DisplayText&gt;(AQIS 1999c)&lt;/DisplayText&gt;&lt;record&gt;&lt;rec-number&gt;16633&lt;/rec-number&gt;&lt;foreign-keys&gt;&lt;key app="EN" db-id="pxwxw0er9zv2fxezxdk5tt5utz5p5vtrwdv0" timestamp="1451972736"&gt;16633&lt;/key&gt;&lt;/foreign-keys&gt;&lt;ref-type name="Report"&gt;27&lt;/ref-type&gt;&lt;contributors&gt;&lt;authors&gt;&lt;author&gt;AQIS&lt;/author&gt;&lt;/authors&gt;&lt;/contributors&gt;&lt;titles&gt;&lt;title&gt;&lt;style face="normal" font="default" size="100%"&gt;Final import risk analysis on the proposal to change the treatment for mango (&lt;/style&gt;&lt;style face="italic" font="default" size="100%"&gt;Mangifera indica&lt;/style&gt;&lt;style face="normal" font="default" size="100%"&gt; L.) fruit from the Republic of the Philippines&lt;/style&gt;&lt;/title&gt;&lt;/titles&gt;&lt;pages&gt;1-26&lt;/pages&gt;&lt;keywords&gt;&lt;keyword&gt;Analysis&lt;/keyword&gt;&lt;keyword&gt;fruit&lt;/keyword&gt;&lt;keyword&gt;Import&lt;/keyword&gt;&lt;keyword&gt;Import risk analysis&lt;/keyword&gt;&lt;keyword&gt;l&lt;/keyword&gt;&lt;keyword&gt;Mangifera&lt;/keyword&gt;&lt;keyword&gt;Mangifera indica&lt;/keyword&gt;&lt;keyword&gt;mango&lt;/keyword&gt;&lt;keyword&gt;Philippines&lt;/keyword&gt;&lt;keyword&gt;risk&lt;/keyword&gt;&lt;keyword&gt;Risk analysis&lt;/keyword&gt;&lt;keyword&gt;Treatment&lt;/keyword&gt;&lt;/keywords&gt;&lt;dates&gt;&lt;year&gt;1999&lt;/year&gt;&lt;/dates&gt;&lt;pub-location&gt;Canberra&lt;/pub-location&gt;&lt;publisher&gt;Australian Quarantine and Inspection Service&lt;/publisher&gt;&lt;label&gt;80842&lt;/label&gt;&lt;urls&gt;&lt;related-urls&gt;&lt;url&gt;http://www.agriculture.gov.au/SiteCollectionDocuments/ba/plant/jun10-dec10/Davao_del_Sur_mango_policy_ext.pdf&lt;/url&gt;&lt;/related-urls&gt;&lt;/urls&gt;&lt;custom1&gt;Taiwan/Vietnam lychee PRA&lt;/custom1&gt;&lt;custom2&gt;816 kb&lt;/custom2&gt;&lt;custom3&gt;pdf&lt;/custom3&gt;&lt;/record&gt;&lt;/Cite&gt;&lt;/EndNote&gt;</w:instrText>
            </w:r>
            <w:r w:rsidR="00A348E7" w:rsidRPr="00643417">
              <w:rPr>
                <w:szCs w:val="18"/>
              </w:rPr>
              <w:fldChar w:fldCharType="separate"/>
            </w:r>
            <w:r w:rsidR="00A348E7" w:rsidRPr="00643417">
              <w:rPr>
                <w:noProof/>
                <w:szCs w:val="18"/>
              </w:rPr>
              <w:t>(</w:t>
            </w:r>
            <w:hyperlink w:anchor="_ENREF_26" w:tooltip="AQIS, 1999 #16633" w:history="1">
              <w:r w:rsidR="003A08F3" w:rsidRPr="00643417">
                <w:rPr>
                  <w:noProof/>
                  <w:szCs w:val="18"/>
                </w:rPr>
                <w:t>AQIS 1999c</w:t>
              </w:r>
            </w:hyperlink>
            <w:r w:rsidR="00A348E7" w:rsidRPr="00643417">
              <w:rPr>
                <w:noProof/>
                <w:szCs w:val="18"/>
              </w:rPr>
              <w:t>)</w:t>
            </w:r>
            <w:r w:rsidR="00A348E7" w:rsidRPr="00643417">
              <w:rPr>
                <w:szCs w:val="18"/>
              </w:rPr>
              <w:fldChar w:fldCharType="end"/>
            </w:r>
            <w:r w:rsidRPr="00643417">
              <w:rPr>
                <w:szCs w:val="18"/>
              </w:rPr>
              <w:t xml:space="preserve">; durian from Thailand </w:t>
            </w:r>
            <w:r w:rsidR="00A348E7" w:rsidRPr="00643417">
              <w:rPr>
                <w:szCs w:val="18"/>
              </w:rPr>
              <w:fldChar w:fldCharType="begin"/>
            </w:r>
            <w:r w:rsidR="00A348E7" w:rsidRPr="00643417">
              <w:rPr>
                <w:szCs w:val="18"/>
              </w:rPr>
              <w:instrText xml:space="preserve"> ADDIN EN.CITE &lt;EndNote&gt;&lt;Cite&gt;&lt;Author&gt;AQIS&lt;/Author&gt;&lt;Year&gt;1999&lt;/Year&gt;&lt;RecNum&gt;5577&lt;/RecNum&gt;&lt;DisplayText&gt;(AQIS 1999a)&lt;/DisplayText&gt;&lt;record&gt;&lt;rec-number&gt;5577&lt;/rec-number&gt;&lt;foreign-keys&gt;&lt;key app="EN" db-id="pxwxw0er9zv2fxezxdk5tt5utz5p5vtrwdv0" timestamp="1451972505"&gt;5577&lt;/key&gt;&lt;/foreign-keys&gt;&lt;ref-type name="Report"&gt;27&lt;/ref-type&gt;&lt;contributors&gt;&lt;authors&gt;&lt;author&gt;AQIS&lt;/author&gt;&lt;/authors&gt;&lt;/contributors&gt;&lt;titles&gt;&lt;title&gt;&lt;style face="normal" font="default" size="100%"&gt;Final import risk analysis on the importation of fresh durian fruit&lt;/style&gt;&lt;style face="italic" font="default" size="100%"&gt; (Durio zibethinnus&lt;/style&gt;&lt;style face="normal" font="default" size="100%"&gt; Murray) from the Kingdom of Thailand&lt;/style&gt;&lt;/title&gt;&lt;/titles&gt;&lt;pages&gt;1-36&lt;/pages&gt;&lt;keywords&gt;&lt;keyword&gt;Analysis&lt;/keyword&gt;&lt;keyword&gt;Durian&lt;/keyword&gt;&lt;keyword&gt;fruit&lt;/keyword&gt;&lt;keyword&gt;Fruits&lt;/keyword&gt;&lt;keyword&gt;Import&lt;/keyword&gt;&lt;keyword&gt;Import risk analysis&lt;/keyword&gt;&lt;keyword&gt;importation&lt;/keyword&gt;&lt;keyword&gt;Imports&lt;/keyword&gt;&lt;keyword&gt;risk&lt;/keyword&gt;&lt;keyword&gt;Risk analysis&lt;/keyword&gt;&lt;keyword&gt;Risks&lt;/keyword&gt;&lt;keyword&gt;Thailand&lt;/keyword&gt;&lt;/keywords&gt;&lt;dates&gt;&lt;year&gt;1999&lt;/year&gt;&lt;/dates&gt;&lt;pub-location&gt;Canberra&lt;/pub-location&gt;&lt;publisher&gt;Australian Quarantine and Inspection Service&lt;/publisher&gt;&lt;label&gt;68773&lt;/label&gt;&lt;urls&gt;&lt;/urls&gt;&lt;custom1&gt;China project C summerfruits and cherries sp&lt;/custom1&gt;&lt;/record&gt;&lt;/Cite&gt;&lt;/EndNote&gt;</w:instrText>
            </w:r>
            <w:r w:rsidR="00A348E7" w:rsidRPr="00643417">
              <w:rPr>
                <w:szCs w:val="18"/>
              </w:rPr>
              <w:fldChar w:fldCharType="separate"/>
            </w:r>
            <w:r w:rsidR="00A348E7" w:rsidRPr="00643417">
              <w:rPr>
                <w:noProof/>
                <w:szCs w:val="18"/>
              </w:rPr>
              <w:t>(</w:t>
            </w:r>
            <w:hyperlink w:anchor="_ENREF_24" w:tooltip="AQIS, 1999 #5577" w:history="1">
              <w:r w:rsidR="003A08F3" w:rsidRPr="00643417">
                <w:rPr>
                  <w:noProof/>
                  <w:szCs w:val="18"/>
                </w:rPr>
                <w:t>AQIS 1999a</w:t>
              </w:r>
            </w:hyperlink>
            <w:r w:rsidR="00A348E7" w:rsidRPr="00643417">
              <w:rPr>
                <w:noProof/>
                <w:szCs w:val="18"/>
              </w:rPr>
              <w:t>)</w:t>
            </w:r>
            <w:r w:rsidR="00A348E7" w:rsidRPr="00643417">
              <w:rPr>
                <w:szCs w:val="18"/>
              </w:rPr>
              <w:fldChar w:fldCharType="end"/>
            </w:r>
            <w:r w:rsidRPr="00643417">
              <w:rPr>
                <w:szCs w:val="18"/>
              </w:rPr>
              <w:t xml:space="preserve">; mangoes from Taiwan </w:t>
            </w:r>
            <w:r w:rsidR="00A348E7" w:rsidRPr="00643417">
              <w:rPr>
                <w:szCs w:val="18"/>
              </w:rPr>
              <w:fldChar w:fldCharType="begin"/>
            </w:r>
            <w:r w:rsidR="00A348E7" w:rsidRPr="00643417">
              <w:rPr>
                <w:szCs w:val="18"/>
              </w:rPr>
              <w:instrText xml:space="preserve"> ADDIN EN.CITE &lt;EndNote&gt;&lt;Cite&gt;&lt;Author&gt;Australia&lt;/Author&gt;&lt;Year&gt;2006&lt;/Year&gt;&lt;RecNum&gt;8093&lt;/RecNum&gt;&lt;DisplayText&gt;(Biosecurity Australia 2006d)&lt;/DisplayText&gt;&lt;record&gt;&lt;rec-number&gt;8093&lt;/rec-number&gt;&lt;foreign-keys&gt;&lt;key app="EN" db-id="pxwxw0er9zv2fxezxdk5tt5utz5p5vtrwdv0" timestamp="1451972559"&gt;8093&lt;/key&gt;&lt;/foreign-keys&gt;&lt;ref-type name="Report"&gt;27&lt;/ref-type&gt;&lt;contributors&gt;&lt;authors&gt;&lt;author&gt;Biosecurity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A348E7" w:rsidRPr="00643417">
              <w:rPr>
                <w:szCs w:val="18"/>
              </w:rPr>
              <w:fldChar w:fldCharType="separate"/>
            </w:r>
            <w:r w:rsidR="00A348E7" w:rsidRPr="00643417">
              <w:rPr>
                <w:noProof/>
                <w:szCs w:val="18"/>
              </w:rPr>
              <w:t>(</w:t>
            </w:r>
            <w:hyperlink w:anchor="_ENREF_58" w:tooltip="Biosecurity Australia, 2006 #8093" w:history="1">
              <w:r w:rsidR="003A08F3" w:rsidRPr="00643417">
                <w:rPr>
                  <w:noProof/>
                  <w:szCs w:val="18"/>
                </w:rPr>
                <w:t>Biosecurity Australia 2006d</w:t>
              </w:r>
            </w:hyperlink>
            <w:r w:rsidR="00A348E7" w:rsidRPr="00643417">
              <w:rPr>
                <w:noProof/>
                <w:szCs w:val="18"/>
              </w:rPr>
              <w:t>)</w:t>
            </w:r>
            <w:r w:rsidR="00A348E7" w:rsidRPr="00643417">
              <w:rPr>
                <w:szCs w:val="18"/>
              </w:rPr>
              <w:fldChar w:fldCharType="end"/>
            </w:r>
            <w:r w:rsidRPr="00643417">
              <w:rPr>
                <w:szCs w:val="18"/>
              </w:rPr>
              <w:t xml:space="preserve">; mangoes from India </w:t>
            </w:r>
            <w:r w:rsidR="00A348E7" w:rsidRPr="00643417">
              <w:rPr>
                <w:szCs w:val="18"/>
              </w:rPr>
              <w:fldChar w:fldCharType="begin"/>
            </w:r>
            <w:r w:rsidR="00A348E7" w:rsidRPr="00643417">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643417">
              <w:rPr>
                <w:szCs w:val="18"/>
              </w:rPr>
              <w:fldChar w:fldCharType="separate"/>
            </w:r>
            <w:r w:rsidR="00A348E7" w:rsidRPr="00643417">
              <w:rPr>
                <w:noProof/>
                <w:szCs w:val="18"/>
              </w:rPr>
              <w:t>(</w:t>
            </w:r>
            <w:hyperlink w:anchor="_ENREF_59" w:tooltip="Biosecurity Australia, 2008 #8094" w:history="1">
              <w:r w:rsidR="003A08F3" w:rsidRPr="00643417">
                <w:rPr>
                  <w:noProof/>
                  <w:szCs w:val="18"/>
                </w:rPr>
                <w:t>Biosecurity Australia 2008a</w:t>
              </w:r>
            </w:hyperlink>
            <w:r w:rsidR="00A348E7" w:rsidRPr="00643417">
              <w:rPr>
                <w:noProof/>
                <w:szCs w:val="18"/>
              </w:rPr>
              <w:t>)</w:t>
            </w:r>
            <w:r w:rsidR="00A348E7" w:rsidRPr="00643417">
              <w:rPr>
                <w:szCs w:val="18"/>
              </w:rPr>
              <w:fldChar w:fldCharType="end"/>
            </w:r>
            <w:r w:rsidRPr="00643417">
              <w:rPr>
                <w:szCs w:val="18"/>
              </w:rPr>
              <w:t xml:space="preserve">; mandarins from Japan </w:t>
            </w:r>
            <w:r w:rsidR="00A348E7" w:rsidRPr="00643417">
              <w:rPr>
                <w:szCs w:val="18"/>
              </w:rPr>
              <w:fldChar w:fldCharType="begin"/>
            </w:r>
            <w:r w:rsidR="00405F2F" w:rsidRPr="00643417">
              <w:rPr>
                <w:szCs w:val="18"/>
              </w:rPr>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Catalogue\B&lt;/style&gt;&lt;/orig-pub&gt;&lt;label&gt;71689&lt;/label&gt;&lt;urls&gt;&lt;related-urls&gt;&lt;url&gt;http://www.agriculture.gov.au/biosecurity/risk-analysis/plant/unshu-mandarin-from-japan&lt;/url&gt;&lt;/related-urls&gt;&lt;/urls&gt;&lt;custom1&gt;Unshu mandarins China table grapes sp Mexican avocado lm&amp;#xD;Scale group policy_RA&lt;/custom1&gt;&lt;custom2&gt;2 mb&lt;/custom2&gt;&lt;custom3&gt;pdf&lt;/custom3&gt;&lt;/record&gt;&lt;/Cite&gt;&lt;/EndNote&gt;</w:instrText>
            </w:r>
            <w:r w:rsidR="00A348E7" w:rsidRPr="00643417">
              <w:rPr>
                <w:szCs w:val="18"/>
              </w:rPr>
              <w:fldChar w:fldCharType="separate"/>
            </w:r>
            <w:r w:rsidR="00A348E7" w:rsidRPr="00643417">
              <w:rPr>
                <w:noProof/>
                <w:szCs w:val="18"/>
              </w:rPr>
              <w:t>(</w:t>
            </w:r>
            <w:hyperlink w:anchor="_ENREF_61" w:tooltip="Biosecurity Australia, 2009 #8004" w:history="1">
              <w:r w:rsidR="003A08F3" w:rsidRPr="00643417">
                <w:rPr>
                  <w:noProof/>
                  <w:szCs w:val="18"/>
                </w:rPr>
                <w:t>Biosecurity Australia 2009</w:t>
              </w:r>
            </w:hyperlink>
            <w:r w:rsidR="00A348E7" w:rsidRPr="00643417">
              <w:rPr>
                <w:noProof/>
                <w:szCs w:val="18"/>
              </w:rPr>
              <w:t>)</w:t>
            </w:r>
            <w:r w:rsidR="00A348E7" w:rsidRPr="00643417">
              <w:rPr>
                <w:szCs w:val="18"/>
              </w:rPr>
              <w:fldChar w:fldCharType="end"/>
            </w:r>
            <w:r w:rsidRPr="00643417">
              <w:rPr>
                <w:szCs w:val="18"/>
              </w:rPr>
              <w:t xml:space="preserve">; mangosteen from Indonesia </w:t>
            </w:r>
            <w:r w:rsidR="00A348E7" w:rsidRPr="00643417">
              <w:rPr>
                <w:szCs w:val="18"/>
              </w:rPr>
              <w:fldChar w:fldCharType="begin"/>
            </w:r>
            <w:r w:rsidR="00A348E7" w:rsidRPr="00643417">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643417">
              <w:rPr>
                <w:szCs w:val="18"/>
              </w:rPr>
              <w:fldChar w:fldCharType="separate"/>
            </w:r>
            <w:r w:rsidR="00A348E7" w:rsidRPr="00643417">
              <w:rPr>
                <w:noProof/>
                <w:szCs w:val="18"/>
              </w:rPr>
              <w:t>(</w:t>
            </w:r>
            <w:hyperlink w:anchor="_ENREF_127" w:tooltip="DAFF, 2012 #17411" w:history="1">
              <w:r w:rsidR="003A08F3" w:rsidRPr="00643417">
                <w:rPr>
                  <w:noProof/>
                  <w:szCs w:val="18"/>
                </w:rPr>
                <w:t>DAFF 2012b</w:t>
              </w:r>
            </w:hyperlink>
            <w:r w:rsidR="00A348E7" w:rsidRPr="00643417">
              <w:rPr>
                <w:noProof/>
                <w:szCs w:val="18"/>
              </w:rPr>
              <w:t>)</w:t>
            </w:r>
            <w:r w:rsidR="00A348E7" w:rsidRPr="00643417">
              <w:rPr>
                <w:szCs w:val="18"/>
              </w:rPr>
              <w:fldChar w:fldCharType="end"/>
            </w:r>
            <w:r w:rsidRPr="00643417">
              <w:rPr>
                <w:szCs w:val="18"/>
              </w:rPr>
              <w:t xml:space="preserve">; lychees from Taiwan and Vietnam </w:t>
            </w:r>
            <w:r w:rsidR="00A348E7" w:rsidRPr="00643417">
              <w:rPr>
                <w:szCs w:val="18"/>
              </w:rPr>
              <w:fldChar w:fldCharType="begin"/>
            </w:r>
            <w:r w:rsidR="00A348E7" w:rsidRPr="00643417">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643417">
              <w:rPr>
                <w:szCs w:val="18"/>
              </w:rPr>
              <w:fldChar w:fldCharType="separate"/>
            </w:r>
            <w:r w:rsidR="00A348E7" w:rsidRPr="00643417">
              <w:rPr>
                <w:noProof/>
                <w:szCs w:val="18"/>
              </w:rPr>
              <w:t>(</w:t>
            </w:r>
            <w:hyperlink w:anchor="_ENREF_130" w:tooltip="DAFF, 2013 #19780" w:history="1">
              <w:r w:rsidR="003A08F3" w:rsidRPr="00643417">
                <w:rPr>
                  <w:noProof/>
                  <w:szCs w:val="18"/>
                </w:rPr>
                <w:t>DAFF 2013c</w:t>
              </w:r>
            </w:hyperlink>
            <w:r w:rsidR="00A348E7" w:rsidRPr="00643417">
              <w:rPr>
                <w:noProof/>
                <w:szCs w:val="18"/>
              </w:rPr>
              <w:t>)</w:t>
            </w:r>
            <w:r w:rsidR="00A348E7" w:rsidRPr="00643417">
              <w:rPr>
                <w:szCs w:val="18"/>
              </w:rPr>
              <w:fldChar w:fldCharType="end"/>
            </w:r>
          </w:p>
        </w:tc>
        <w:tc>
          <w:tcPr>
            <w:tcW w:w="2715" w:type="dxa"/>
          </w:tcPr>
          <w:p w14:paraId="20A20244" w14:textId="74E5B6F4" w:rsidR="00DE292D" w:rsidRPr="00643417" w:rsidRDefault="00DE292D" w:rsidP="00DE292D">
            <w:pPr>
              <w:pStyle w:val="TableText"/>
              <w:rPr>
                <w:szCs w:val="18"/>
              </w:rPr>
            </w:pPr>
            <w:r w:rsidRPr="00643417">
              <w:rPr>
                <w:szCs w:val="18"/>
              </w:rPr>
              <w:t xml:space="preserve">Intercepted in Australia on </w:t>
            </w:r>
            <w:r w:rsidRPr="00643417">
              <w:rPr>
                <w:i/>
                <w:szCs w:val="18"/>
              </w:rPr>
              <w:t>Anthurium</w:t>
            </w:r>
            <w:r w:rsidRPr="00643417">
              <w:rPr>
                <w:szCs w:val="18"/>
              </w:rPr>
              <w:t xml:space="preserve"> cut-flowers and nursery stock </w:t>
            </w:r>
            <w:r w:rsidR="008D0E49" w:rsidRPr="00643417">
              <w:rPr>
                <w:szCs w:val="18"/>
              </w:rPr>
              <w:t>in</w:t>
            </w:r>
            <w:r w:rsidRPr="00643417">
              <w:rPr>
                <w:szCs w:val="18"/>
              </w:rPr>
              <w:t xml:space="preserve"> air cargo; on lychee fruit </w:t>
            </w:r>
            <w:r w:rsidR="008D0E49" w:rsidRPr="00643417">
              <w:rPr>
                <w:szCs w:val="18"/>
              </w:rPr>
              <w:t>in</w:t>
            </w:r>
            <w:r w:rsidRPr="00643417">
              <w:rPr>
                <w:szCs w:val="18"/>
              </w:rPr>
              <w:t xml:space="preserve"> air baggage; on bonsai trees </w:t>
            </w:r>
            <w:r w:rsidR="008D0E49" w:rsidRPr="00643417">
              <w:rPr>
                <w:szCs w:val="18"/>
              </w:rPr>
              <w:t>in</w:t>
            </w:r>
            <w:r w:rsidRPr="00643417">
              <w:rPr>
                <w:szCs w:val="18"/>
              </w:rPr>
              <w:t xml:space="preserve"> air cargo; adult and nymph on </w:t>
            </w:r>
            <w:r w:rsidRPr="00643417">
              <w:rPr>
                <w:i/>
                <w:szCs w:val="18"/>
              </w:rPr>
              <w:t>Ochna</w:t>
            </w:r>
            <w:r w:rsidRPr="00643417">
              <w:rPr>
                <w:szCs w:val="18"/>
              </w:rPr>
              <w:t xml:space="preserve"> spp. for nursery stock; on </w:t>
            </w:r>
            <w:r w:rsidR="0025579D" w:rsidRPr="00643417">
              <w:rPr>
                <w:szCs w:val="18"/>
              </w:rPr>
              <w:t>longan, rambutan and mangosteen</w:t>
            </w:r>
          </w:p>
          <w:p w14:paraId="023DA9B9" w14:textId="180F295E" w:rsidR="00DE292D" w:rsidRPr="00643417" w:rsidRDefault="00DE292D" w:rsidP="003A08F3">
            <w:pPr>
              <w:pStyle w:val="TableText"/>
            </w:pPr>
            <w:r w:rsidRPr="00643417">
              <w:rPr>
                <w:szCs w:val="18"/>
              </w:rPr>
              <w:t xml:space="preserve">On </w:t>
            </w:r>
            <w:r w:rsidRPr="00643417">
              <w:rPr>
                <w:i/>
                <w:szCs w:val="18"/>
              </w:rPr>
              <w:t>Annona</w:t>
            </w:r>
            <w:r w:rsidRPr="00643417">
              <w:rPr>
                <w:szCs w:val="18"/>
              </w:rPr>
              <w:t xml:space="preserve"> sp. and </w:t>
            </w:r>
            <w:r w:rsidRPr="00643417">
              <w:rPr>
                <w:i/>
                <w:szCs w:val="18"/>
              </w:rPr>
              <w:t xml:space="preserve">Theobroma cacao </w:t>
            </w:r>
            <w:r w:rsidRPr="00643417">
              <w:rPr>
                <w:szCs w:val="18"/>
              </w:rPr>
              <w:t xml:space="preserve">from Indonesia to England; on </w:t>
            </w:r>
            <w:r w:rsidRPr="00643417">
              <w:rPr>
                <w:i/>
                <w:szCs w:val="18"/>
              </w:rPr>
              <w:t>Pandanus</w:t>
            </w:r>
            <w:r w:rsidRPr="00643417">
              <w:rPr>
                <w:szCs w:val="18"/>
              </w:rPr>
              <w:t xml:space="preserve"> sp., </w:t>
            </w:r>
            <w:r w:rsidRPr="00643417">
              <w:rPr>
                <w:i/>
                <w:szCs w:val="18"/>
              </w:rPr>
              <w:t>Lansium domesticum</w:t>
            </w:r>
            <w:r w:rsidRPr="00643417">
              <w:rPr>
                <w:szCs w:val="18"/>
              </w:rPr>
              <w:t xml:space="preserve">, </w:t>
            </w:r>
            <w:r w:rsidRPr="00643417">
              <w:rPr>
                <w:i/>
                <w:szCs w:val="18"/>
              </w:rPr>
              <w:t>Citrus maxima</w:t>
            </w:r>
            <w:r w:rsidRPr="00643417">
              <w:rPr>
                <w:szCs w:val="18"/>
              </w:rPr>
              <w:t xml:space="preserve">, </w:t>
            </w:r>
            <w:r w:rsidRPr="00643417">
              <w:rPr>
                <w:i/>
                <w:szCs w:val="18"/>
              </w:rPr>
              <w:t>C. sinensis</w:t>
            </w:r>
            <w:r w:rsidRPr="00643417">
              <w:rPr>
                <w:szCs w:val="18"/>
              </w:rPr>
              <w:t xml:space="preserve">, </w:t>
            </w:r>
            <w:r w:rsidRPr="00643417">
              <w:rPr>
                <w:i/>
                <w:szCs w:val="18"/>
              </w:rPr>
              <w:t>C. reticulata</w:t>
            </w:r>
            <w:r w:rsidRPr="00643417">
              <w:rPr>
                <w:szCs w:val="18"/>
              </w:rPr>
              <w:t xml:space="preserve">, </w:t>
            </w:r>
            <w:r w:rsidRPr="00643417">
              <w:rPr>
                <w:i/>
                <w:szCs w:val="18"/>
              </w:rPr>
              <w:t>Gardenia jasminoides</w:t>
            </w:r>
            <w:r w:rsidRPr="00643417">
              <w:rPr>
                <w:szCs w:val="18"/>
              </w:rPr>
              <w:t xml:space="preserve">, </w:t>
            </w:r>
            <w:r w:rsidRPr="00643417">
              <w:rPr>
                <w:i/>
                <w:szCs w:val="18"/>
              </w:rPr>
              <w:t>Quisqualis indica</w:t>
            </w:r>
            <w:r w:rsidRPr="00643417">
              <w:rPr>
                <w:szCs w:val="18"/>
              </w:rPr>
              <w:t xml:space="preserve">, </w:t>
            </w:r>
            <w:r w:rsidRPr="00643417">
              <w:rPr>
                <w:i/>
                <w:szCs w:val="18"/>
              </w:rPr>
              <w:t>Engenia</w:t>
            </w:r>
            <w:r w:rsidRPr="00643417">
              <w:rPr>
                <w:szCs w:val="18"/>
              </w:rPr>
              <w:t xml:space="preserve"> sp., </w:t>
            </w:r>
            <w:r w:rsidRPr="00643417">
              <w:rPr>
                <w:i/>
                <w:szCs w:val="18"/>
              </w:rPr>
              <w:t>Vanda sanderiana</w:t>
            </w:r>
            <w:r w:rsidRPr="00643417">
              <w:rPr>
                <w:szCs w:val="18"/>
              </w:rPr>
              <w:t xml:space="preserve">, </w:t>
            </w:r>
            <w:r w:rsidRPr="00643417">
              <w:rPr>
                <w:i/>
                <w:szCs w:val="18"/>
              </w:rPr>
              <w:t>Dendrobium cruminatum</w:t>
            </w:r>
            <w:r w:rsidRPr="00643417">
              <w:rPr>
                <w:szCs w:val="18"/>
              </w:rPr>
              <w:t xml:space="preserve"> and </w:t>
            </w:r>
            <w:r w:rsidRPr="00643417">
              <w:rPr>
                <w:i/>
                <w:szCs w:val="18"/>
              </w:rPr>
              <w:t>D. deareii</w:t>
            </w:r>
            <w:r w:rsidRPr="00643417">
              <w:rPr>
                <w:szCs w:val="18"/>
              </w:rPr>
              <w:t xml:space="preserve"> from the Philippines to the USA; on </w:t>
            </w:r>
            <w:r w:rsidRPr="00643417">
              <w:rPr>
                <w:i/>
                <w:szCs w:val="18"/>
              </w:rPr>
              <w:t>Codiaeum</w:t>
            </w:r>
            <w:r w:rsidRPr="00643417">
              <w:rPr>
                <w:szCs w:val="18"/>
              </w:rPr>
              <w:t xml:space="preserve"> sp. from Sri Lanka to England; on </w:t>
            </w:r>
            <w:r w:rsidRPr="00643417">
              <w:rPr>
                <w:i/>
                <w:szCs w:val="18"/>
              </w:rPr>
              <w:t>Nephelium lappaceum</w:t>
            </w:r>
            <w:r w:rsidRPr="00643417">
              <w:rPr>
                <w:szCs w:val="18"/>
              </w:rPr>
              <w:t xml:space="preserve"> and </w:t>
            </w:r>
            <w:r w:rsidRPr="00643417">
              <w:rPr>
                <w:i/>
                <w:szCs w:val="18"/>
              </w:rPr>
              <w:t>Dimocarpus longan</w:t>
            </w:r>
            <w:r w:rsidRPr="00643417">
              <w:rPr>
                <w:szCs w:val="18"/>
              </w:rPr>
              <w:t xml:space="preserve">, from Thailand to England; on </w:t>
            </w:r>
            <w:r w:rsidRPr="00643417">
              <w:rPr>
                <w:i/>
                <w:szCs w:val="18"/>
              </w:rPr>
              <w:t>Garcinia mangostana</w:t>
            </w:r>
            <w:r w:rsidRPr="00643417">
              <w:rPr>
                <w:szCs w:val="18"/>
              </w:rPr>
              <w:t xml:space="preserve"> and </w:t>
            </w:r>
            <w:r w:rsidRPr="00643417">
              <w:rPr>
                <w:i/>
                <w:szCs w:val="18"/>
              </w:rPr>
              <w:t>Durio zibethnus</w:t>
            </w:r>
            <w:r w:rsidRPr="00643417">
              <w:rPr>
                <w:szCs w:val="18"/>
              </w:rPr>
              <w:t xml:space="preserve"> from Thailand to the USA; on </w:t>
            </w:r>
            <w:r w:rsidRPr="00643417">
              <w:rPr>
                <w:i/>
                <w:szCs w:val="18"/>
              </w:rPr>
              <w:t xml:space="preserve">Litchi </w:t>
            </w:r>
            <w:r w:rsidRPr="00643417">
              <w:rPr>
                <w:szCs w:val="18"/>
              </w:rPr>
              <w:t xml:space="preserve">sp. from Vietnam to Australia; on </w:t>
            </w:r>
            <w:r w:rsidRPr="00643417">
              <w:rPr>
                <w:i/>
                <w:szCs w:val="18"/>
              </w:rPr>
              <w:t>G. mangostana</w:t>
            </w:r>
            <w:r w:rsidRPr="00643417">
              <w:rPr>
                <w:szCs w:val="18"/>
              </w:rPr>
              <w:t xml:space="preserve"> and  </w:t>
            </w:r>
            <w:r w:rsidRPr="00643417">
              <w:rPr>
                <w:i/>
                <w:szCs w:val="18"/>
              </w:rPr>
              <w:t>N. lappaceum</w:t>
            </w:r>
            <w:r w:rsidRPr="00643417">
              <w:rPr>
                <w:szCs w:val="18"/>
              </w:rPr>
              <w:t xml:space="preserve"> from Vietnam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intercepted in the USA from nearly any warm area of the world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Dimocarpus</w:t>
            </w:r>
            <w:r w:rsidRPr="00643417">
              <w:rPr>
                <w:szCs w:val="18"/>
              </w:rPr>
              <w:t xml:space="preserve">, </w:t>
            </w:r>
            <w:r w:rsidRPr="00643417">
              <w:rPr>
                <w:i/>
                <w:szCs w:val="18"/>
              </w:rPr>
              <w:t>Ficus</w:t>
            </w:r>
            <w:r w:rsidRPr="00643417">
              <w:rPr>
                <w:szCs w:val="18"/>
              </w:rPr>
              <w:t xml:space="preserve"> and </w:t>
            </w:r>
            <w:r w:rsidRPr="00643417">
              <w:rPr>
                <w:i/>
                <w:szCs w:val="18"/>
              </w:rPr>
              <w:lastRenderedPageBreak/>
              <w:t>Philodendron</w:t>
            </w:r>
            <w:r w:rsidRPr="00643417">
              <w:rPr>
                <w:szCs w:val="18"/>
              </w:rPr>
              <w:t xml:space="preserve"> from China to South Korea </w:t>
            </w:r>
            <w:r w:rsidR="00A348E7" w:rsidRPr="00643417">
              <w:rPr>
                <w:szCs w:val="18"/>
              </w:rPr>
              <w:fldChar w:fldCharType="begin"/>
            </w:r>
            <w:r w:rsidR="00A348E7" w:rsidRPr="00643417">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260" w:tooltip="Ji, 2010 #19987" w:history="1">
              <w:r w:rsidR="003A08F3" w:rsidRPr="00643417">
                <w:rPr>
                  <w:noProof/>
                  <w:szCs w:val="18"/>
                </w:rPr>
                <w:t>Ji, Wu &amp; Suh 2010</w:t>
              </w:r>
            </w:hyperlink>
            <w:r w:rsidR="00A348E7" w:rsidRPr="00643417">
              <w:rPr>
                <w:noProof/>
                <w:szCs w:val="18"/>
              </w:rPr>
              <w:t>)</w:t>
            </w:r>
            <w:r w:rsidR="00A348E7" w:rsidRPr="00643417">
              <w:rPr>
                <w:szCs w:val="18"/>
              </w:rPr>
              <w:fldChar w:fldCharType="end"/>
            </w:r>
          </w:p>
        </w:tc>
        <w:tc>
          <w:tcPr>
            <w:tcW w:w="1342" w:type="dxa"/>
          </w:tcPr>
          <w:p w14:paraId="12A4C878" w14:textId="71FF0665" w:rsidR="00DE292D" w:rsidRPr="00643417" w:rsidRDefault="00DE292D" w:rsidP="00DE292D">
            <w:pPr>
              <w:pStyle w:val="TableText"/>
            </w:pPr>
            <w:r w:rsidRPr="00643417">
              <w:rPr>
                <w:szCs w:val="18"/>
              </w:rPr>
              <w:lastRenderedPageBreak/>
              <w:t>Yes</w:t>
            </w:r>
          </w:p>
        </w:tc>
        <w:tc>
          <w:tcPr>
            <w:tcW w:w="1379" w:type="dxa"/>
          </w:tcPr>
          <w:p w14:paraId="56AB6828" w14:textId="77777777" w:rsidR="00DE292D" w:rsidRPr="00643417" w:rsidRDefault="00DE292D" w:rsidP="00DE292D">
            <w:pPr>
              <w:pStyle w:val="TableText"/>
            </w:pPr>
            <w:r w:rsidRPr="00643417">
              <w:rPr>
                <w:szCs w:val="18"/>
              </w:rPr>
              <w:t>No</w:t>
            </w:r>
          </w:p>
        </w:tc>
      </w:tr>
      <w:tr w:rsidR="003A08F3" w:rsidRPr="00643417" w14:paraId="41C07519" w14:textId="77777777" w:rsidTr="00DE292D">
        <w:tc>
          <w:tcPr>
            <w:tcW w:w="1952" w:type="dxa"/>
          </w:tcPr>
          <w:p w14:paraId="6C3AFB5F" w14:textId="77777777" w:rsidR="00DE292D" w:rsidRPr="00643417" w:rsidRDefault="00DE292D" w:rsidP="00DE292D">
            <w:pPr>
              <w:pStyle w:val="TableText"/>
            </w:pPr>
            <w:r w:rsidRPr="00643417">
              <w:rPr>
                <w:rFonts w:eastAsia="Times New Roman"/>
                <w:i/>
                <w:szCs w:val="18"/>
                <w:lang w:eastAsia="en-AU"/>
              </w:rPr>
              <w:t>Planococcus litchi</w:t>
            </w:r>
            <w:r w:rsidRPr="00643417">
              <w:rPr>
                <w:rFonts w:eastAsia="Times New Roman"/>
                <w:szCs w:val="18"/>
                <w:lang w:eastAsia="en-AU"/>
              </w:rPr>
              <w:t xml:space="preserve"> Cox</w:t>
            </w:r>
          </w:p>
        </w:tc>
        <w:tc>
          <w:tcPr>
            <w:tcW w:w="1172" w:type="dxa"/>
          </w:tcPr>
          <w:p w14:paraId="2DCA699E" w14:textId="77777777" w:rsidR="00DE292D" w:rsidRPr="00643417" w:rsidRDefault="00DE292D" w:rsidP="00DE292D">
            <w:pPr>
              <w:pStyle w:val="TableText"/>
            </w:pPr>
            <w:r w:rsidRPr="00643417">
              <w:rPr>
                <w:szCs w:val="18"/>
              </w:rPr>
              <w:t>1, 5</w:t>
            </w:r>
          </w:p>
        </w:tc>
        <w:tc>
          <w:tcPr>
            <w:tcW w:w="1985" w:type="dxa"/>
          </w:tcPr>
          <w:p w14:paraId="4942A0D9" w14:textId="2B17E006" w:rsidR="00DE292D" w:rsidRPr="00643417" w:rsidRDefault="00DE292D" w:rsidP="003A08F3">
            <w:pPr>
              <w:pStyle w:val="TableText"/>
              <w:rPr>
                <w:szCs w:val="18"/>
              </w:rPr>
            </w:pPr>
            <w:r w:rsidRPr="00643417">
              <w:rPr>
                <w:szCs w:val="18"/>
              </w:rPr>
              <w:t xml:space="preserve">Asia </w:t>
            </w:r>
            <w:r w:rsidR="00A348E7"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1C21857E" w14:textId="6CB0C9BF"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4D0AF263" w14:textId="6017460F" w:rsidR="00DE292D" w:rsidRPr="00643417" w:rsidRDefault="00DE292D" w:rsidP="00DE292D">
            <w:pPr>
              <w:pStyle w:val="TableText"/>
              <w:rPr>
                <w:szCs w:val="18"/>
              </w:rPr>
            </w:pPr>
            <w:r w:rsidRPr="00643417">
              <w:rPr>
                <w:szCs w:val="18"/>
              </w:rPr>
              <w:t xml:space="preserve">On lychees, longan, rambutan, sugar apple and </w:t>
            </w:r>
            <w:r w:rsidRPr="00643417">
              <w:rPr>
                <w:i/>
                <w:szCs w:val="18"/>
              </w:rPr>
              <w:t>loquat</w:t>
            </w:r>
            <w:r w:rsidRPr="00643417">
              <w:rPr>
                <w:szCs w:val="18"/>
              </w:rPr>
              <w:t xml:space="preserve"> </w:t>
            </w:r>
            <w:r w:rsidR="00A348E7"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p w14:paraId="3801A1F9" w14:textId="7D84F53B" w:rsidR="00DE292D" w:rsidRPr="00643417" w:rsidRDefault="00DE292D" w:rsidP="003A08F3">
            <w:pPr>
              <w:pStyle w:val="TableText"/>
            </w:pPr>
            <w:r w:rsidRPr="00643417">
              <w:rPr>
                <w:szCs w:val="18"/>
              </w:rPr>
              <w:t xml:space="preserve">Assessed as on pathway for lychees from China and Thailand </w:t>
            </w:r>
            <w:r w:rsidR="00A348E7" w:rsidRPr="00643417">
              <w:rPr>
                <w:szCs w:val="18"/>
              </w:rPr>
              <w:fldChar w:fldCharType="begin"/>
            </w:r>
            <w:r w:rsidR="00A348E7" w:rsidRPr="00643417">
              <w:rPr>
                <w:szCs w:val="18"/>
              </w:rPr>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A348E7" w:rsidRPr="00643417">
              <w:rPr>
                <w:szCs w:val="18"/>
              </w:rPr>
              <w:fldChar w:fldCharType="separate"/>
            </w:r>
            <w:r w:rsidR="00A348E7" w:rsidRPr="00643417">
              <w:rPr>
                <w:noProof/>
                <w:szCs w:val="18"/>
              </w:rPr>
              <w:t>(</w:t>
            </w:r>
            <w:hyperlink w:anchor="_ENREF_123" w:tooltip="DAFF, 2004 #8095" w:history="1">
              <w:r w:rsidR="003A08F3" w:rsidRPr="00643417">
                <w:rPr>
                  <w:noProof/>
                  <w:szCs w:val="18"/>
                </w:rPr>
                <w:t>DAFF 2004a</w:t>
              </w:r>
            </w:hyperlink>
            <w:r w:rsidR="00A348E7" w:rsidRPr="00643417">
              <w:rPr>
                <w:noProof/>
                <w:szCs w:val="18"/>
              </w:rPr>
              <w:t>)</w:t>
            </w:r>
            <w:r w:rsidR="00A348E7" w:rsidRPr="00643417">
              <w:rPr>
                <w:szCs w:val="18"/>
              </w:rPr>
              <w:fldChar w:fldCharType="end"/>
            </w:r>
            <w:r w:rsidRPr="00643417">
              <w:rPr>
                <w:szCs w:val="18"/>
              </w:rPr>
              <w:t xml:space="preserve">; lychees from Vietnam </w:t>
            </w:r>
            <w:r w:rsidR="00A348E7" w:rsidRPr="00643417">
              <w:rPr>
                <w:szCs w:val="18"/>
              </w:rPr>
              <w:fldChar w:fldCharType="begin"/>
            </w:r>
            <w:r w:rsidR="00A348E7" w:rsidRPr="00643417">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643417">
              <w:rPr>
                <w:szCs w:val="18"/>
              </w:rPr>
              <w:fldChar w:fldCharType="separate"/>
            </w:r>
            <w:r w:rsidR="00A348E7" w:rsidRPr="00643417">
              <w:rPr>
                <w:noProof/>
                <w:szCs w:val="18"/>
              </w:rPr>
              <w:t>(</w:t>
            </w:r>
            <w:hyperlink w:anchor="_ENREF_130" w:tooltip="DAFF, 2013 #19780" w:history="1">
              <w:r w:rsidR="003A08F3" w:rsidRPr="00643417">
                <w:rPr>
                  <w:noProof/>
                  <w:szCs w:val="18"/>
                </w:rPr>
                <w:t>DAFF 2013c</w:t>
              </w:r>
            </w:hyperlink>
            <w:r w:rsidR="00A348E7" w:rsidRPr="00643417">
              <w:rPr>
                <w:noProof/>
                <w:szCs w:val="18"/>
              </w:rPr>
              <w:t>)</w:t>
            </w:r>
            <w:r w:rsidR="00A348E7" w:rsidRPr="00643417">
              <w:rPr>
                <w:szCs w:val="18"/>
              </w:rPr>
              <w:fldChar w:fldCharType="end"/>
            </w:r>
          </w:p>
        </w:tc>
        <w:tc>
          <w:tcPr>
            <w:tcW w:w="2715" w:type="dxa"/>
          </w:tcPr>
          <w:p w14:paraId="31AF976A" w14:textId="5B488ED1" w:rsidR="00DE292D" w:rsidRPr="00643417" w:rsidRDefault="00DE292D" w:rsidP="003A08F3">
            <w:pPr>
              <w:pStyle w:val="TableText"/>
            </w:pPr>
            <w:r w:rsidRPr="00643417">
              <w:rPr>
                <w:szCs w:val="18"/>
              </w:rPr>
              <w:t xml:space="preserve">On </w:t>
            </w:r>
            <w:r w:rsidRPr="00643417">
              <w:rPr>
                <w:i/>
                <w:szCs w:val="18"/>
              </w:rPr>
              <w:t>Litchi sinensis</w:t>
            </w:r>
            <w:r w:rsidRPr="00643417">
              <w:rPr>
                <w:szCs w:val="18"/>
              </w:rPr>
              <w:t xml:space="preserve"> and </w:t>
            </w:r>
            <w:r w:rsidRPr="00643417">
              <w:rPr>
                <w:i/>
                <w:szCs w:val="18"/>
              </w:rPr>
              <w:t>Nephelium lappaceum</w:t>
            </w:r>
            <w:r w:rsidRPr="00643417">
              <w:rPr>
                <w:szCs w:val="18"/>
              </w:rPr>
              <w:t xml:space="preserve"> from the Philippines to the USA; on lychees from Thailand to England; on </w:t>
            </w:r>
            <w:r w:rsidRPr="00643417">
              <w:rPr>
                <w:i/>
                <w:szCs w:val="18"/>
              </w:rPr>
              <w:t>Eriobotrya japonica</w:t>
            </w:r>
            <w:r w:rsidRPr="00643417">
              <w:rPr>
                <w:szCs w:val="18"/>
              </w:rPr>
              <w:t xml:space="preserve"> and </w:t>
            </w:r>
            <w:r w:rsidRPr="00643417">
              <w:rPr>
                <w:i/>
                <w:szCs w:val="18"/>
              </w:rPr>
              <w:t>Litchi</w:t>
            </w:r>
            <w:r w:rsidRPr="00643417">
              <w:rPr>
                <w:szCs w:val="18"/>
              </w:rPr>
              <w:t xml:space="preserve"> sp. from Thailand to the USA; on </w:t>
            </w:r>
            <w:r w:rsidRPr="00643417">
              <w:rPr>
                <w:i/>
                <w:szCs w:val="18"/>
              </w:rPr>
              <w:t>Nephelium lappaceum</w:t>
            </w:r>
            <w:r w:rsidRPr="00643417">
              <w:rPr>
                <w:szCs w:val="18"/>
              </w:rPr>
              <w:t xml:space="preserve">, </w:t>
            </w:r>
            <w:r w:rsidRPr="00643417">
              <w:rPr>
                <w:i/>
                <w:szCs w:val="18"/>
              </w:rPr>
              <w:t>Dimocarpus longan</w:t>
            </w:r>
            <w:r w:rsidRPr="00643417">
              <w:rPr>
                <w:szCs w:val="18"/>
              </w:rPr>
              <w:t xml:space="preserve"> and </w:t>
            </w:r>
            <w:r w:rsidRPr="00643417">
              <w:rPr>
                <w:i/>
                <w:szCs w:val="18"/>
              </w:rPr>
              <w:t>Annona squamosa</w:t>
            </w:r>
            <w:r w:rsidRPr="00643417">
              <w:rPr>
                <w:szCs w:val="18"/>
              </w:rPr>
              <w:t xml:space="preserve"> from Vietnam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Dimocarpus</w:t>
            </w:r>
            <w:r w:rsidRPr="00643417">
              <w:rPr>
                <w:szCs w:val="18"/>
              </w:rPr>
              <w:t xml:space="preserve">, </w:t>
            </w:r>
            <w:r w:rsidRPr="00643417">
              <w:rPr>
                <w:i/>
                <w:szCs w:val="18"/>
              </w:rPr>
              <w:t>Eriobotrya</w:t>
            </w:r>
            <w:r w:rsidRPr="00643417">
              <w:rPr>
                <w:szCs w:val="18"/>
              </w:rPr>
              <w:t xml:space="preserve">, </w:t>
            </w:r>
            <w:r w:rsidRPr="00643417">
              <w:rPr>
                <w:i/>
                <w:szCs w:val="18"/>
              </w:rPr>
              <w:t>Garcinia</w:t>
            </w:r>
            <w:r w:rsidRPr="00643417">
              <w:rPr>
                <w:szCs w:val="18"/>
              </w:rPr>
              <w:t xml:space="preserve">, </w:t>
            </w:r>
            <w:r w:rsidRPr="00643417">
              <w:rPr>
                <w:i/>
                <w:szCs w:val="18"/>
              </w:rPr>
              <w:t>Litchi</w:t>
            </w:r>
            <w:r w:rsidRPr="00643417">
              <w:rPr>
                <w:szCs w:val="18"/>
              </w:rPr>
              <w:t xml:space="preserve"> and </w:t>
            </w:r>
            <w:r w:rsidRPr="00643417">
              <w:rPr>
                <w:i/>
                <w:szCs w:val="18"/>
              </w:rPr>
              <w:t>Nephelium</w:t>
            </w:r>
            <w:r w:rsidRPr="00643417">
              <w:rPr>
                <w:szCs w:val="18"/>
              </w:rPr>
              <w:t xml:space="preserve"> from China, Hong Kong, Japan, the Philippines, Thailand and Vietnam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38507BB3" w14:textId="77777777" w:rsidR="00DE292D" w:rsidRPr="00643417" w:rsidRDefault="00DE292D" w:rsidP="00DE292D">
            <w:pPr>
              <w:pStyle w:val="TableText"/>
            </w:pPr>
            <w:r w:rsidRPr="00643417">
              <w:rPr>
                <w:szCs w:val="18"/>
              </w:rPr>
              <w:t>Yes</w:t>
            </w:r>
          </w:p>
        </w:tc>
        <w:tc>
          <w:tcPr>
            <w:tcW w:w="1379" w:type="dxa"/>
          </w:tcPr>
          <w:p w14:paraId="02A652BB" w14:textId="77777777" w:rsidR="00DE292D" w:rsidRPr="00643417" w:rsidRDefault="00DE292D" w:rsidP="00DE292D">
            <w:pPr>
              <w:pStyle w:val="TableText"/>
            </w:pPr>
            <w:r w:rsidRPr="00643417">
              <w:rPr>
                <w:szCs w:val="18"/>
              </w:rPr>
              <w:t>No</w:t>
            </w:r>
          </w:p>
        </w:tc>
      </w:tr>
      <w:tr w:rsidR="003A08F3" w:rsidRPr="00643417" w14:paraId="40326285" w14:textId="77777777" w:rsidTr="00DE292D">
        <w:tc>
          <w:tcPr>
            <w:tcW w:w="1952" w:type="dxa"/>
          </w:tcPr>
          <w:p w14:paraId="0F591D86" w14:textId="77777777" w:rsidR="00DE292D" w:rsidRPr="00643417" w:rsidRDefault="00DE292D" w:rsidP="00DE292D">
            <w:pPr>
              <w:pStyle w:val="TableText"/>
            </w:pPr>
            <w:r w:rsidRPr="00643417">
              <w:rPr>
                <w:rFonts w:eastAsia="Times New Roman"/>
                <w:i/>
                <w:szCs w:val="18"/>
                <w:lang w:eastAsia="en-AU"/>
              </w:rPr>
              <w:t>Planococcus mali</w:t>
            </w:r>
            <w:r w:rsidRPr="00643417">
              <w:rPr>
                <w:rFonts w:eastAsia="Times New Roman"/>
                <w:szCs w:val="18"/>
                <w:lang w:eastAsia="en-AU"/>
              </w:rPr>
              <w:t xml:space="preserve"> Ezzat &amp; McConnell</w:t>
            </w:r>
          </w:p>
        </w:tc>
        <w:tc>
          <w:tcPr>
            <w:tcW w:w="1172" w:type="dxa"/>
          </w:tcPr>
          <w:p w14:paraId="68CE5533" w14:textId="77777777" w:rsidR="00DE292D" w:rsidRPr="00643417" w:rsidRDefault="00DE292D" w:rsidP="00DE292D">
            <w:pPr>
              <w:pStyle w:val="TableText"/>
            </w:pPr>
            <w:r w:rsidRPr="00643417">
              <w:rPr>
                <w:szCs w:val="18"/>
              </w:rPr>
              <w:t>1, 5, 6</w:t>
            </w:r>
          </w:p>
        </w:tc>
        <w:tc>
          <w:tcPr>
            <w:tcW w:w="1985" w:type="dxa"/>
          </w:tcPr>
          <w:p w14:paraId="4EA77638" w14:textId="3F04B0D0" w:rsidR="00DE292D" w:rsidRPr="00643417" w:rsidRDefault="00DE292D" w:rsidP="003A08F3">
            <w:pPr>
              <w:pStyle w:val="TableText"/>
            </w:pPr>
            <w:r w:rsidRPr="00643417">
              <w:rPr>
                <w:szCs w:val="18"/>
              </w:rPr>
              <w:t xml:space="preserve">Australia and New Zealand </w:t>
            </w:r>
            <w:r w:rsidR="00A348E7" w:rsidRPr="00643417">
              <w:rPr>
                <w:szCs w:val="18"/>
              </w:rPr>
              <w:fldChar w:fldCharType="begin">
                <w:fldData xml:space="preserve">PEVuZE5vdGU+PENpdGU+PEF1dGhvcj5FenphdDwvQXV0aG9yPjxZZWFyPjE5NTY8L1llYXI+PFJl
Y051bT44ODc8L1JlY051bT48RGlzcGxheVRleHQ+KENoYXJsZXMgMTk5MzsgQ294IDE5ODk7IEV6
emF0ICZhbXA7IE1jQ29ubmVsbCAxOTU2OyBHYXJjw61hIE1vcmFsZXMgZXQgYWwuIDIwMTgpPC9E
aXNwbGF5VGV4dD48cmVjb3JkPjxyZWMtbnVtYmVyPjg4NzwvcmVjLW51bWJlcj48Zm9yZWlnbi1r
ZXlzPjxrZXkgYXBwPSJFTiIgZGItaWQ9InB4d3h3MGVyOXp2MmZ4ZXp4ZGs1dHQ1dXR6NXA1dnRy
d2R2MCIgdGltZXN0YW1wPSIxNDUxOTcyMzgyIj44ODc8L2tleT48L2ZvcmVpZ24ta2V5cz48cmVm
LXR5cGUgbmFtZT0iSm91cm5hbCBBcnRpY2xlIj4xNzwvcmVmLXR5cGU+PGNvbnRyaWJ1dG9ycz48
YXV0aG9ycz48YXV0aG9yPkV6emF0LFkuTS48L2F1dGhvcj48YXV0aG9yPk1jQ29ubmVsbCxILlMu
PC9hdXRob3I+PC9hdXRob3JzPjwvY29udHJpYnV0b3JzPjx0aXRsZXM+PHRpdGxlPjxzdHlsZSBm
YWNlPSJub3JtYWwiIGZvbnQ9ImRlZmF1bHQiIHNpemU9IjEwMCUiPkEgY2xhc3NpZmljYXRpb24g
b2YgdGhlIG1lYWx5YnVnIHRyaWJlIDwvc3R5bGU+PHN0eWxlIGZhY2U9Iml0YWxpYyIgZm9udD0i
ZGVmYXVsdCIgc2l6ZT0iMTAwJSI+UGxhbm9jb2NjaW5pIDwvc3R5bGU+PHN0eWxlIGZhY2U9Im5v
cm1hbCIgZm9udD0iZGVmYXVsdCIgc2l6ZT0iMTAwJSI+KFBzZXVkb2NvY2NpZGFlOiBIb21vcHRl
cmEpPC9zdHlsZT48L3RpdGxlPjxzZWNvbmRhcnktdGl0bGU+TWFyeWxhbmQgQWdyaWN1bHR1cmFs
IEV4cGVyaW1lbnQgU3RhdGlvbiBCdWxsZXRpbjwvc2Vjb25kYXJ5LXRpdGxlPjwvdGl0bGVzPjxw
ZXJpb2RpY2FsPjxmdWxsLXRpdGxlPk1hcnlsYW5kIEFncmljdWx0dXJhbCBFeHBlcmltZW50IFN0
YXRpb24gQnVsbGV0aW48L2Z1bGwtdGl0bGU+PC9wZXJpb2RpY2FsPjxwYWdlcz41LTEwODwvcGFn
ZXM+PHZvbHVtZT5BPC92b2x1bWU+PG51bWJlcj44NDwvbnVtYmVyPjxyZXByaW50LWVkaXRpb24+
Tm90IGluIEZpbGU8L3JlcHJpbnQtZWRpdGlvbj48a2V5d29yZHM+PGtleXdvcmQ+Q2xhc3NpZmlj
YXRpb248L2tleXdvcmQ+PGtleXdvcmQ+R2VuZXJhPC9rZXl3b3JkPjxrZXl3b3JkPkhvbW9wdGVy
YTwva2V5d29yZD48a2V5d29yZD5JbGx1c3RyYXRpb25zPC9rZXl3b3JkPjxrZXl3b3JkPk1lYWx5
YnVnPC9rZXl3b3JkPjxrZXl3b3JkPk1lYWx5YnVncyBjbGFzc2lmaWNhdGlvbjwva2V5d29yZD48
a2V5d29yZD5Nb3JwaG9sb2d5PC9rZXl3b3JkPjxrZXl3b3JkPlBzZXVkb2NvY2NpZGFlPC9rZXl3
b3JkPjwva2V5d29yZHM+PGRhdGVzPjx5ZWFyPjE5NTY8L3llYXI+PC9kYXRlcz48b3JpZy1wdWI+
PHN0eWxlIGZhY2U9InVuZGVybGluZSIgZm9udD0iZGVmYXVsdCIgc2l6ZT0iMTAwJSI+SjpcRSBM
aWJyYXJ5XFBsYW50IENhdGFsb2d1ZVxFPC9zdHlsZT48L29yaWctcHViPjxsYWJlbD41ODE8L2xh
YmVsPjx1cmxzPjxwZGYtdXJscz48dXJsPmZpbGU6Ly9KOlxFIExpYnJhcnlcUGxhbnQgQ2F0YWxv
Z3VlXEVcRXp6YXQgMTk1NiAgSUQ1ODEucGRmPC91cmw+PC9wZGYtdXJscz48L3VybHM+PGN1c3Rv
bTE+bGE8L2N1c3RvbTE+PC9yZWNvcmQ+PC9DaXRlPjxDaXRlPjxBdXRob3I+Q294PC9BdXRob3I+
PFllYXI+MTk4OTwvWWVhcj48UmVjTnVtPjUzNTwvUmVjTnVtPjxyZWNvcmQ+PHJlYy1udW1iZXI+
NTM1PC9yZWMtbnVtYmVyPjxmb3JlaWduLWtleXM+PGtleSBhcHA9IkVOIiBkYi1pZD0icHh3eHcw
ZXI5enYyZnhlenhkazV0dDV1dHo1cDV2dHJ3ZHYwIiB0aW1lc3RhbXA9IjE0NTE5NzIzNzEiPjUz
NTwva2V5PjwvZm9yZWlnbi1rZXlzPjxyZWYtdHlwZSBuYW1lPSJKb3VybmFsIEFydGljbGUiPjE3
PC9yZWYtdHlwZT48Y29udHJpYnV0b3JzPjxhdXRob3JzPjxhdXRob3I+Q294LEouTS48L2F1dGhv
cj48L2F1dGhvcnM+PC9jb250cmlidXRvcnM+PHRpdGxlcz48dGl0bGU+PHN0eWxlIGZhY2U9Im5v
cm1hbCIgZm9udD0iZGVmYXVsdCIgc2l6ZT0iMTAwJSI+VGhlIG1lYWx5YnVnIGdlbnVzIDwvc3R5
bGU+PHN0eWxlIGZhY2U9Iml0YWxpYyIgZm9udD0iZGVmYXVsdCIgc2l6ZT0iMTAwJSI+UGxhbm9j
b2NjdXM8L3N0eWxlPjxzdHlsZSBmYWNlPSJub3JtYWwiIGZvbnQ9ImRlZmF1bHQiIHNpemU9IjEw
MCUiPiAoSG9tb3B0ZXJhOiBQc2V1ZG9jb2NjaWRhZSk8L3N0eWxlPjwvdGl0bGU+PHNlY29uZGFy
eS10aXRsZT5CdWxsZXRpbiBvZiB0aGUgQnJpdGlzaCBNdXNldW0gKE5hdHVyYWwgSGlzdG9yeSks
IEVudG9tb2xvZ3k8L3NlY29uZGFyeS10aXRsZT48L3RpdGxlcz48cGVyaW9kaWNhbD48ZnVsbC10
aXRsZT5CdWxsZXRpbiBvZiB0aGUgQnJpdGlzaCBNdXNldW0gKE5hdHVyYWwgSGlzdG9yeSksIEVu
dG9tb2xvZ3k8L2Z1bGwtdGl0bGU+PC9wZXJpb2RpY2FsPjxwYWdlcz4xLTc4PC9wYWdlcz48dm9s
dW1lPjU4PC92b2x1bWU+PG51bWJlcj4xPC9udW1iZXI+PHJlcHJpbnQtZWRpdGlvbj5Ob3QgaW4g
RmlsZTwvcmVwcmludC1lZGl0aW9uPjxrZXl3b3Jkcz48a2V5d29yZD5Bbmdpb3NwZXJtczwva2V5
d29yZD48a2V5d29yZD5BbmltYWxzPC9rZXl3b3JkPjxrZXl3b3JkPkFydGhyb3BvZHM8L2tleXdv
cmQ+PGtleXdvcmQ+YXM8L2tleXdvcmQ+PGtleXdvcmQ+Q29jY29pZGVhPC9rZXl3b3JkPjxrZXl3
b3JkPkNvY29hPC9rZXl3b3JkPjxrZXl3b3JkPkRhY3R5bG9waWlkYWU8L2tleXdvcmQ+PGtleXdv
cmQ+RGFjdHlsb3BpdXM8L2tleXdvcmQ+PGtleXdvcmQ+RGFjdHlsb3BpdXMgc3VidGVycmFuZXVz
PC9rZXl3b3JkPjxrZXl3b3JkPkRlc2NyaXB0aW9uPC9rZXl3b3JkPjxrZXl3b3JkPkRlc2NyaXB0
aW9uczwva2V5d29yZD48a2V5d29yZD5EaWNvdHlsZWRvbnM8L2tleXdvcmQ+PGtleXdvcmQ+RWNv
bm9taWMgaW1wb3J0YW5jZTwva2V5d29yZD48a2V5d29yZD5FbnRvbW9sb2d5PC9rZXl3b3JkPjxr
ZXl3b3JkPkVyaWNhY2VhZTwva2V5d29yZD48a2V5d29yZD5FcmljYWxlczwva2V5d29yZD48a2V5
d29yZD5FcmlvYm90cnlhPC9rZXl3b3JkPjxrZXl3b3JkPkVyaW9ib3RyeWEgamFwb25pY2E8L2tl
eXdvcmQ+PGtleXdvcmQ+RXVwaG9yYmlhY2VhZTwva2V5d29yZD48a2V5d29yZD5FdXBob3JiaWFs
ZXM8L2tleXdvcmQ+PGtleXdvcmQ+RmljdXM8L2tleXdvcmQ+PGtleXdvcmQ+Rm9vZCBwbGFudHM8
L2tleXdvcmQ+PGtleXdvcmQ+Rm9yZXN0czwva2V5d29yZD48a2V5d29yZD5HZW51czwva2V5d29y
ZD48a2V5d29yZD5HdWF2YXM8L2tleXdvcmQ+PGtleXdvcmQ+SGVtaXB0ZXJhPC9rZXl3b3JkPjxr
ZXl3b3JkPkhldmVhPC9rZXl3b3JkPjxrZXl3b3JkPkhldmVhIGJyYXNpbGllbnNpczwva2V5d29y
ZD48a2V5d29yZD5Ib21vcHRlcmE8L2tleXdvcmQ+PGtleXdvcmQ+SWxsdXN0cmF0aW9uczwva2V5
d29yZD48a2V5d29yZD5JbXBvcnRhbmNlPC9rZXl3b3JkPjxrZXl3b3JkPkluc2VjdHM8L2tleXdv
cmQ+PGtleXdvcmQ+SW52ZXJ0ZWJyYXRlczwva2V5d29yZD48a2V5d29yZD5LZXk8L2tleXdvcmQ+
PGtleXdvcmQ+S2V5czwva2V5d29yZD48a2V5d29yZD5MaXRjaGk8L2tleXdvcmQ+PGtleXdvcmQ+
TGl0Y2hpIGNoaW5lbnNpczwva2V5d29yZD48a2V5d29yZD5Mb3F1YXRzPC9rZXl3b3JkPjxrZXl3
b3JkPk1hbHZhbGVzPC9rZXl3b3JkPjxrZXl3b3JkPk1lYWx5YnVnPC9rZXl3b3JkPjxrZXl3b3Jk
Pk1vbm9jb3R5bGVkb25zPC9rZXl3b3JkPjxrZXl3b3JkPk15cnRhY2VhZTwva2V5d29yZD48a2V5
d29yZD5NeXJ0YWxlczwva2V5d29yZD48a2V5d29yZD5PcmNoaWRhY2VhZTwva2V5d29yZD48a2V5
d29yZD5PcmNoaWRhbGVzPC9rZXl3b3JkPjxrZXl3b3JkPlBlc3QgcGF0aG9nZW5zPC9rZXl3b3Jk
PjxrZXl3b3JkPlBoZW5hY29jY3VzPC9rZXl3b3JkPjxrZXl3b3JkPlBoZW5hY29jY3VzIHNwaXJp
ZmVydXM8L2tleXdvcmQ+PGtleXdvcmQ+UGxhbm9jb2Njb2lkZXM8L2tleXdvcmQ+PGtleXdvcmQ+
UGxhbm9jb2Njb2lkZXMgY3ViYW5lbnNpczwva2V5d29yZD48a2V5d29yZD5QbGFub2NvY2N1czwv
a2V5d29yZD48a2V5d29yZD5QbGFub2NvY2N1cyBjaXRyaTwva2V5d29yZD48a2V5d29yZD5QbGFu
b2NvY2N1cyBjdXJ1cmJpdGFlPC9rZXl3b3JkPjxrZXl3b3JkPlBsYW5vY29jY3VzIGZpY3VzPC9r
ZXl3b3JkPjxrZXl3b3JkPlBsYW5vY29jY3VzIGphcG9uaWN1czwva2V5d29yZD48a2V5d29yZD5Q
bGFub2NvY2N1cyBrZW55YWU8L2tleXdvcmQ+PGtleXdvcmQ+UGxhbm9jb2NjdXMga3JhdW5oaWFl
PC9rZXl3b3JkPjxrZXl3b3JkPlBsYW5vY29jY3VzIGxpbGFjaW51czwva2V5d29yZD48a2V5d29y
ZD5QbGFub2NvY2N1cyBsaXRjaGk8L2tleXdvcmQ+PGtleXdvcmQ+UGxhbm9jb2NjdXMgbWlub3I8
L2tleXdvcmQ+PGtleXdvcmQ+UGxhbm9jb2NjdXMgb3JjaGlkaTwva2V5d29yZD48a2V5d29yZD5Q
bGFub2NvY2N1cyBwYWNpZmljdXM8L2tleXdvcmQ+PGtleXdvcmQ+UGxhbm9jb2NjdXMgcHJpbmNp
cGU8L2tleXdvcmQ+PGtleXdvcmQ+UGxhbm9jb2NjdXMgcHNpZGlpPC9rZXl3b3JkPjxrZXl3b3Jk
PlBsYW5vY29jY3VzIHNpYWt3YW5lbnNpczwva2V5d29yZD48a2V5d29yZD5QbGFub2NvY2N1cyBz
dWJ1a2lhZW5zaXM8L2tleXdvcmQ+PGtleXdvcmQ+UGxhbm9jb2NjdXMgc3VsYXdlc2k8L2tleXdv
cmQ+PGtleXdvcmQ+UGxhbm9jb2NjdXMgdGFuemFuaWVuc2lzPC9rZXl3b3JkPjxrZXl3b3JkPlBs
YW50czwva2V5d29yZD48a2V5d29yZD5Qc2V1ZG9jb2NjaWRhZTwva2V5d29yZD48a2V5d29yZD5Q
c2V1ZG9jb2NjdXM8L2tleXdvcmQ+PGtleXdvcmQ+UHNldWRvY29jY3VzIGNhbGNlb2xhcmlhZTwv
a2V5d29yZD48a2V5d29yZD5Qc2V1ZG9jb2NjdXMgY2FsY2VvbGFyaWFlIHZhciBtaW5vcjwva2V5
d29yZD48a2V5d29yZD5Qc2V1ZG9jb2NjdXMgZGVjZXB0b3I8L2tleXdvcmQ+PGtleXdvcmQ+UHNp
ZGl1bTwva2V5d29yZD48a2V5d29yZD5QeXJ1czwva2V5d29yZD48a2V5d29yZD5SaG9kb2RlbmRy
b248L2tleXdvcmQ+PGtleXdvcmQ+UmhvZG9kZW5kcm9uIGluZGljdW08L2tleXdvcmQ+PGtleXdv
cmQ+Um9zYWNlYWU8L2tleXdvcmQ+PGtleXdvcmQ+Um9zYWxlczwva2V5d29yZD48a2V5d29yZD5T
YXBpbmRhY2VhZTwva2V5d29yZD48a2V5d29yZD5TYXBpbmRhbGVzPC9rZXl3b3JkPjxrZXl3b3Jk
PlNwZWNpZXM8L2tleXdvcmQ+PGtleXdvcmQ+U3Blcm1hdG9waHl0YTwva2V5d29yZD48a2V5d29y
ZD5TdGVyY3VsaWFjZWFlPC9rZXl3b3JkPjxrZXl3b3JkPlN0ZXJub3JyaHluY2hhPC9rZXl3b3Jk
PjxrZXl3b3JkPlN1bGF3ZXNpPC9rZXl3b3JkPjxrZXl3b3JkPlN5bm9ueW1zPC9rZXl3b3JkPjxr
ZXl3b3JkPlRheG9ub215PC9rZXl3b3JkPjxrZXl3b3JkPlRheG9ub215IGFuZCBldm9sdXRpb248
L2tleXdvcmQ+PGtleXdvcmQ+VGhlb2Jyb21hPC9rZXl3b3JkPjxrZXl3b3JkPlRoZW9icm9tYSBj
YWNhbzwva2V5d29yZD48a2V5d29yZD5VcnRpY2FjZWFlPC9rZXl3b3JkPjxrZXl3b3JkPlVydGlj
YWxlczwva2V5d29yZD48L2tleXdvcmRzPjxkYXRlcz48eWVhcj4xOTg5PC95ZWFyPjwvZGF0ZXM+
PG9yaWctcHViPjxzdHlsZSBmYWNlPSJ1bmRlcmxpbmUiIGZvbnQ9ImRlZmF1bHQiIHNpemU9IjEw
MCUiPko6XEUgTGlicmFyeVxQbGFudCBDYXRhbG9ndWVcQzwvc3R5bGU+PC9vcmlnLXB1Yj48bGFi
ZWw+MTcwPC9sYWJlbD48dXJscz48L3VybHM+PGN1c3RvbTE+Z20gSW5kaWFuIHRhYmxlIGdyYXBl
cyBqZDwvY3VzdG9tMT48L3JlY29yZD48L0NpdGU+PENpdGU+PEF1dGhvcj5DaGFybGVzPC9BdXRo
b3I+PFllYXI+MTk5MzwvWWVhcj48UmVjTnVtPjQ4NDwvUmVjTnVtPjxyZWNvcmQ+PHJlYy1udW1i
ZXI+NDg0PC9yZWMtbnVtYmVyPjxmb3JlaWduLWtleXM+PGtleSBhcHA9IkVOIiBkYi1pZD0icHh3
eHcwZXI5enYyZnhlenhkazV0dDV1dHo1cDV2dHJ3ZHYwIiB0aW1lc3RhbXA9IjE0NTE5NzIzNzAi
PjQ4NDwva2V5PjwvZm9yZWlnbi1rZXlzPjxyZWYtdHlwZSBuYW1lPSJKb3VybmFsIEFydGljbGUi
PjE3PC9yZWYtdHlwZT48Y29udHJpYnV0b3JzPjxhdXRob3JzPjxhdXRob3I+Q2hhcmxlcyxKLkcu
PC9hdXRob3I+PC9hdXRob3JzPjwvY29udHJpYnV0b3JzPjx0aXRsZXM+PHRpdGxlPkEgc3VydmV5
IG9mIG1lYWx5YnVncyBhbmQgdGhlaXIgbmF0dXJhbCBlbmVtaWVzIGluIGhvcnRpY3VsdHVyYWwg
Y3JvcHMgaW4gTm9ydGggSXNsYW5kLCBOZXcgWmVhbGFuZCwgd2l0aCBpbXBsaWNhdGlvbnMgZm9y
IGJpb2xvZ2ljYWwgY29udHJvbDwvdGl0bGU+PHNlY29uZGFyeS10aXRsZT5CaW9jb250cm9sIFNj
aWVuY2UgYW5kIFRlY2hub2xvZ3k8L3NlY29uZGFyeS10aXRsZT48L3RpdGxlcz48cGVyaW9kaWNh
bD48ZnVsbC10aXRsZT5CaW9jb250cm9sIFNjaWVuY2UgYW5kIFRlY2hub2xvZ3k8L2Z1bGwtdGl0
bGU+PC9wZXJpb2RpY2FsPjxwYWdlcz40MDUtNDE4PC9wYWdlcz48dm9sdW1lPjM8L3ZvbHVtZT48
bnVtYmVyPjQ8L251bWJlcj48cmVwcmludC1lZGl0aW9uPk5vdCBpbiBGaWxlPC9yZXByaW50LWVk
aXRpb24+PGtleXdvcmRzPjxrZXl3b3JkPkFjdGl2aXRpZXM8L2tleXdvcmQ+PGtleXdvcmQ+QWN0
aXZpdHk8L2tleXdvcmQ+PGtleXdvcmQ+QW5hZ3lydXM8L2tleXdvcmQ+PGtleXdvcmQ+QW50czwv
a2V5d29yZD48a2V5d29yZD5BcGhlbGluaWRhZTwva2V5d29yZD48a2V5d29yZD5BcHBsZTwva2V5
d29yZD48a2V5d29yZD5BcHBsZXM8L2tleXdvcmQ+PGtleXdvcmQ+YXM8L2tleXdvcmQ+PGtleXdv
cmQ+QXVzdHJhbGlhPC9rZXl3b3JkPjxrZXl3b3JkPkJpb2xvZ2ljYWw8L2tleXdvcmQ+PGtleXdv
cmQ+QmlvbG9naWNhbCBjb250cm9sPC9rZXl3b3JkPjxrZXl3b3JkPkJpb2xvZ2ljYWwgY29udHJv
bHM8L2tleXdvcmQ+PGtleXdvcmQ+Yzwva2V5d29yZD48a2V5d29yZD5DZWNpZG9teWlpZGFlPC9r
ZXl3b3JkPjxrZXl3b3JkPkNpdHJ1czwva2V5d29yZD48a2V5d29yZD5Db2NjaW5lbGxhPC9rZXl3
b3JkPjxrZXl3b3JkPkNvY2NpbmVsbGlkYWU8L2tleXdvcmQ+PGtleXdvcmQ+Y29udHJvbDwva2V5
d29yZD48a2V5d29yZD5Db250cm9sczwva2V5d29yZD48a2V5d29yZD5Db3VudHJpZXM8L2tleXdv
cmQ+PGtleXdvcmQ+Q3JvcHM8L2tleXdvcmQ+PGtleXdvcmQ+Q3J5cHRvbGFlbXVzPC9rZXl3b3Jk
PjxrZXl3b3JkPkNyeXB0b2xhZW11cyBtb250cm91emllcmk8L2tleXdvcmQ+PGtleXdvcmQ+RGF0
YTwva2V5d29yZD48a2V5d29yZD5FbmN5cnRpZGFlPC9rZXl3b3JkPjxrZXl3b3JkPkVuZW1pZXM8
L2tleXdvcmQ+PGtleXdvcmQ+Zmlyc3Q8L2tleXdvcmQ+PGtleXdvcmQ+Z3JhcGU8L2tleXdvcmQ+
PGtleXdvcmQ+R3JhcGVzPC9rZXl3b3JkPjxrZXl3b3JkPkhvcnRpY3VsdHVyYWw8L2tleXdvcmQ+
PGtleXdvcmQ+SG9ydGljdWx0dXJhbCBjcm9wczwva2V5d29yZD48a2V5d29yZD5JbXBsaWNhdGlv
bnM8L2tleXdvcmQ+PGtleXdvcmQ+aW1wb3J0YXRpb248L2tleXdvcmQ+PGtleXdvcmQ+SW1wb3J0
czwva2V5d29yZD48a2V5d29yZD5JbnNlY3RzPC9rZXl3b3JkPjxrZXl3b3JkPkludGVncmF0ZWQg
cGVzdCBtYW5hZ2VtZW50PC9rZXl3b3JkPjxrZXl3b3JkPkludGVncmF0ZWQgcGVzdCBtYW5hZ2Vt
ZW50IChJUE0pPC9rZXl3b3JkPjxrZXl3b3JkPklQTTwva2V5d29yZD48a2V5d29yZD5Jc2xhbmRz
PC9rZXl3b3JkPjxrZXl3b3JkPk1hbGVzPC9rZXl3b3JkPjxrZXl3b3JkPk1hbmFnZW1lbnQ8L2tl
eXdvcmQ+PGtleXdvcmQ+TWFzcyByZWFyaW5nPC9rZXl3b3JkPjxrZXl3b3JkPk1lYWx5YnVnPC9r
ZXl3b3JkPjxrZXl3b3JkPk1lYWx5YnVnczwva2V5d29yZD48a2V5d29yZD5OYXR1cmFsIGVuZW1p
ZXM8L2tleXdvcmQ+PGtleXdvcmQ+TmV1cm9wdGVyYTwva2V5d29yZD48a2V5d29yZD5OZXcgWmVh
bGFuZDwva2V5d29yZD48a2V5d29yZD5QYXJhc2l0ZXM8L2tleXdvcmQ+PGtleXdvcmQ+UGVhcnM8
L2tleXdvcmQ+PGtleXdvcmQ+cGVzdDwva2V5d29yZD48a2V5d29yZD5QZXN0IG1hbmFnZW1lbnQ8
L2tleXdvcmQ+PGtleXdvcmQ+UGVzdHM8L2tleXdvcmQ+PGtleXdvcmQ+UGlwZnJ1aXQ8L2tleXdv
cmQ+PGtleXdvcmQ+UHJlZGF0aW9uPC9rZXl3b3JkPjxrZXl3b3JkPlByZWRhdG9yczwva2V5d29y
ZD48a2V5d29yZD5Qc2V1ZGFwaHljdXM8L2tleXdvcmQ+PGtleXdvcmQ+UHNldWRvY29jY3VzPC9r
ZXl3b3JkPjxrZXl3b3JkPlBzZXVkb2NvY2N1cyBsb25naXNwaW51czwva2V5d29yZD48a2V5d29y
ZD5SZWFyaW5nPC9rZXl3b3JkPjxrZXl3b3JkPlJlZ2lvbjwva2V5d29yZD48a2V5d29yZD5SZWdp
b25zPC9rZXl3b3JkPjxrZXl3b3JkPlNjcmVlbmluZzwva2V5d29yZD48a2V5d29yZD5TaXRlczwv
a2V5d29yZD48a2V5d29yZD5TcGVjaWVzPC9rZXl3b3JkPjxrZXl3b3JkPlN1cnZleTwva2V5d29y
ZD48a2V5d29yZD5TdXJ2ZXlzPC9rZXl3b3JkPjxrZXl3b3JkPlRpbWU8L2tleXdvcmQ+PC9rZXl3
b3Jkcz48ZGF0ZXM+PHllYXI+MTk5MzwveWVhcj48L2RhdGVzPjxvcmlnLXB1Yj48c3R5bGUgZmFj
ZT0idW5kZXJsaW5lIiBmb250PSJkZWZhdWx0IiBzaXplPSIxMDAlIj5KOlxFIExpYnJhcnlcUGxh
bnQgQ2F0YWxvZ3VlXEM8L3N0eWxlPjwvb3JpZy1wdWI+PGxhYmVsPjExNTwvbGFiZWw+PHVybHM+
PC91cmxzPjxjdXN0b20xPmFwcGxlczEgc3A8L2N1c3RvbTE+PC9yZWNvcmQ+PC9DaXRlPjxDaXRl
PjxBdXRob3I+R2FyY8OtYTwvQXV0aG9yPjxZZWFyPjIwMTg8L1llYXI+PFJlY051bT4zMDE0Mzwv
UmVjTnVtPjxyZWNvcmQ+PHJlYy1udW1iZXI+MzAxNDM8L3JlYy1udW1iZXI+PGZvcmVpZ24ta2V5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YXV0aG9ycz48YXV0aG9yPkdhcmPDrWEgTW9yYWxlcywgTS48L2F1dGhvcj48YXV0aG9yPkRlbm5v
LCBCLkQuPC9hdXRob3I+PGF1dGhvcj5NaWxsZXIsIEQuUi48L2F1dGhvcj48YXV0aG9yPk1pbGxl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Y051bT44ODc8L1JlY051bT48RGlzcGxheVRleHQ+KENoYXJsZXMgMTk5MzsgQ294IDE5ODk7IEV6
emF0ICZhbXA7IE1jQ29ubmVsbCAxOTU2OyBHYXJjw61hIE1vcmFsZXMgZXQgYWwuIDIwMTgpPC9E
aXNwbGF5VGV4dD48cmVjb3JkPjxyZWMtbnVtYmVyPjg4NzwvcmVjLW51bWJlcj48Zm9yZWlnbi1r
ZXlzPjxrZXkgYXBwPSJFTiIgZGItaWQ9InB4d3h3MGVyOXp2MmZ4ZXp4ZGs1dHQ1dXR6NXA1dnRy
d2R2MCIgdGltZXN0YW1wPSIxNDUxOTcyMzgyIj44ODc8L2tleT48L2ZvcmVpZ24ta2V5cz48cmVm
LXR5cGUgbmFtZT0iSm91cm5hbCBBcnRpY2xlIj4xNzwvcmVmLXR5cGU+PGNvbnRyaWJ1dG9ycz48
YXV0aG9ycz48YXV0aG9yPkV6emF0LFkuTS48L2F1dGhvcj48YXV0aG9yPk1jQ29ubmVsbCxILlMu
PC9hdXRob3I+PC9hdXRob3JzPjwvY29udHJpYnV0b3JzPjx0aXRsZXM+PHRpdGxlPjxzdHlsZSBm
YWNlPSJub3JtYWwiIGZvbnQ9ImRlZmF1bHQiIHNpemU9IjEwMCUiPkEgY2xhc3NpZmljYXRpb24g
b2YgdGhlIG1lYWx5YnVnIHRyaWJlIDwvc3R5bGU+PHN0eWxlIGZhY2U9Iml0YWxpYyIgZm9udD0i
ZGVmYXVsdCIgc2l6ZT0iMTAwJSI+UGxhbm9jb2NjaW5pIDwvc3R5bGU+PHN0eWxlIGZhY2U9Im5v
cm1hbCIgZm9udD0iZGVmYXVsdCIgc2l6ZT0iMTAwJSI+KFBzZXVkb2NvY2NpZGFlOiBIb21vcHRl
cmEpPC9zdHlsZT48L3RpdGxlPjxzZWNvbmRhcnktdGl0bGU+TWFyeWxhbmQgQWdyaWN1bHR1cmFs
IEV4cGVyaW1lbnQgU3RhdGlvbiBCdWxsZXRpbjwvc2Vjb25kYXJ5LXRpdGxlPjwvdGl0bGVzPjxw
ZXJpb2RpY2FsPjxmdWxsLXRpdGxlPk1hcnlsYW5kIEFncmljdWx0dXJhbCBFeHBlcmltZW50IFN0
YXRpb24gQnVsbGV0aW48L2Z1bGwtdGl0bGU+PC9wZXJpb2RpY2FsPjxwYWdlcz41LTEwODwvcGFn
ZXM+PHZvbHVtZT5BPC92b2x1bWU+PG51bWJlcj44NDwvbnVtYmVyPjxyZXByaW50LWVkaXRpb24+
Tm90IGluIEZpbGU8L3JlcHJpbnQtZWRpdGlvbj48a2V5d29yZHM+PGtleXdvcmQ+Q2xhc3NpZmlj
YXRpb248L2tleXdvcmQ+PGtleXdvcmQ+R2VuZXJhPC9rZXl3b3JkPjxrZXl3b3JkPkhvbW9wdGVy
YTwva2V5d29yZD48a2V5d29yZD5JbGx1c3RyYXRpb25zPC9rZXl3b3JkPjxrZXl3b3JkPk1lYWx5
YnVnPC9rZXl3b3JkPjxrZXl3b3JkPk1lYWx5YnVncyBjbGFzc2lmaWNhdGlvbjwva2V5d29yZD48
a2V5d29yZD5Nb3JwaG9sb2d5PC9rZXl3b3JkPjxrZXl3b3JkPlBzZXVkb2NvY2NpZGFlPC9rZXl3
b3JkPjwva2V5d29yZHM+PGRhdGVzPjx5ZWFyPjE5NTY8L3llYXI+PC9kYXRlcz48b3JpZy1wdWI+
PHN0eWxlIGZhY2U9InVuZGVybGluZSIgZm9udD0iZGVmYXVsdCIgc2l6ZT0iMTAwJSI+SjpcRSBM
aWJyYXJ5XFBsYW50IENhdGFsb2d1ZVxFPC9zdHlsZT48L29yaWctcHViPjxsYWJlbD41ODE8L2xh
YmVsPjx1cmxzPjxwZGYtdXJscz48dXJsPmZpbGU6Ly9KOlxFIExpYnJhcnlcUGxhbnQgQ2F0YWxv
Z3VlXEVcRXp6YXQgMTk1NiAgSUQ1ODEucGRmPC91cmw+PC9wZGYtdXJscz48L3VybHM+PGN1c3Rv
bTE+bGE8L2N1c3RvbTE+PC9yZWNvcmQ+PC9DaXRlPjxDaXRlPjxBdXRob3I+Q294PC9BdXRob3I+
PFllYXI+MTk4OTwvWWVhcj48UmVjTnVtPjUzNTwvUmVjTnVtPjxyZWNvcmQ+PHJlYy1udW1iZXI+
NTM1PC9yZWMtbnVtYmVyPjxmb3JlaWduLWtleXM+PGtleSBhcHA9IkVOIiBkYi1pZD0icHh3eHcw
ZXI5enYyZnhlenhkazV0dDV1dHo1cDV2dHJ3ZHYwIiB0aW1lc3RhbXA9IjE0NTE5NzIzNzEiPjUz
NTwva2V5PjwvZm9yZWlnbi1rZXlzPjxyZWYtdHlwZSBuYW1lPSJKb3VybmFsIEFydGljbGUiPjE3
PC9yZWYtdHlwZT48Y29udHJpYnV0b3JzPjxhdXRob3JzPjxhdXRob3I+Q294LEouTS48L2F1dGhv
cj48L2F1dGhvcnM+PC9jb250cmlidXRvcnM+PHRpdGxlcz48dGl0bGU+PHN0eWxlIGZhY2U9Im5v
cm1hbCIgZm9udD0iZGVmYXVsdCIgc2l6ZT0iMTAwJSI+VGhlIG1lYWx5YnVnIGdlbnVzIDwvc3R5
bGU+PHN0eWxlIGZhY2U9Iml0YWxpYyIgZm9udD0iZGVmYXVsdCIgc2l6ZT0iMTAwJSI+UGxhbm9j
b2NjdXM8L3N0eWxlPjxzdHlsZSBmYWNlPSJub3JtYWwiIGZvbnQ9ImRlZmF1bHQiIHNpemU9IjEw
MCUiPiAoSG9tb3B0ZXJhOiBQc2V1ZG9jb2NjaWRhZSk8L3N0eWxlPjwvdGl0bGU+PHNlY29uZGFy
eS10aXRsZT5CdWxsZXRpbiBvZiB0aGUgQnJpdGlzaCBNdXNldW0gKE5hdHVyYWwgSGlzdG9yeSks
IEVudG9tb2xvZ3k8L3NlY29uZGFyeS10aXRsZT48L3RpdGxlcz48cGVyaW9kaWNhbD48ZnVsbC10
aXRsZT5CdWxsZXRpbiBvZiB0aGUgQnJpdGlzaCBNdXNldW0gKE5hdHVyYWwgSGlzdG9yeSksIEVu
dG9tb2xvZ3k8L2Z1bGwtdGl0bGU+PC9wZXJpb2RpY2FsPjxwYWdlcz4xLTc4PC9wYWdlcz48dm9s
dW1lPjU4PC92b2x1bWU+PG51bWJlcj4xPC9udW1iZXI+PHJlcHJpbnQtZWRpdGlvbj5Ob3QgaW4g
RmlsZTwvcmVwcmludC1lZGl0aW9uPjxrZXl3b3Jkcz48a2V5d29yZD5Bbmdpb3NwZXJtczwva2V5
d29yZD48a2V5d29yZD5BbmltYWxzPC9rZXl3b3JkPjxrZXl3b3JkPkFydGhyb3BvZHM8L2tleXdv
cmQ+PGtleXdvcmQ+YXM8L2tleXdvcmQ+PGtleXdvcmQ+Q29jY29pZGVhPC9rZXl3b3JkPjxrZXl3
b3JkPkNvY29hPC9rZXl3b3JkPjxrZXl3b3JkPkRhY3R5bG9waWlkYWU8L2tleXdvcmQ+PGtleXdv
cmQ+RGFjdHlsb3BpdXM8L2tleXdvcmQ+PGtleXdvcmQ+RGFjdHlsb3BpdXMgc3VidGVycmFuZXVz
PC9rZXl3b3JkPjxrZXl3b3JkPkRlc2NyaXB0aW9uPC9rZXl3b3JkPjxrZXl3b3JkPkRlc2NyaXB0
aW9uczwva2V5d29yZD48a2V5d29yZD5EaWNvdHlsZWRvbnM8L2tleXdvcmQ+PGtleXdvcmQ+RWNv
bm9taWMgaW1wb3J0YW5jZTwva2V5d29yZD48a2V5d29yZD5FbnRvbW9sb2d5PC9rZXl3b3JkPjxr
ZXl3b3JkPkVyaWNhY2VhZTwva2V5d29yZD48a2V5d29yZD5FcmljYWxlczwva2V5d29yZD48a2V5
d29yZD5FcmlvYm90cnlhPC9rZXl3b3JkPjxrZXl3b3JkPkVyaW9ib3RyeWEgamFwb25pY2E8L2tl
eXdvcmQ+PGtleXdvcmQ+RXVwaG9yYmlhY2VhZTwva2V5d29yZD48a2V5d29yZD5FdXBob3JiaWFs
ZXM8L2tleXdvcmQ+PGtleXdvcmQ+RmljdXM8L2tleXdvcmQ+PGtleXdvcmQ+Rm9vZCBwbGFudHM8
L2tleXdvcmQ+PGtleXdvcmQ+Rm9yZXN0czwva2V5d29yZD48a2V5d29yZD5HZW51czwva2V5d29y
ZD48a2V5d29yZD5HdWF2YXM8L2tleXdvcmQ+PGtleXdvcmQ+SGVtaXB0ZXJhPC9rZXl3b3JkPjxr
ZXl3b3JkPkhldmVhPC9rZXl3b3JkPjxrZXl3b3JkPkhldmVhIGJyYXNpbGllbnNpczwva2V5d29y
ZD48a2V5d29yZD5Ib21vcHRlcmE8L2tleXdvcmQ+PGtleXdvcmQ+SWxsdXN0cmF0aW9uczwva2V5
d29yZD48a2V5d29yZD5JbXBvcnRhbmNlPC9rZXl3b3JkPjxrZXl3b3JkPkluc2VjdHM8L2tleXdv
cmQ+PGtleXdvcmQ+SW52ZXJ0ZWJyYXRlczwva2V5d29yZD48a2V5d29yZD5LZXk8L2tleXdvcmQ+
PGtleXdvcmQ+S2V5czwva2V5d29yZD48a2V5d29yZD5MaXRjaGk8L2tleXdvcmQ+PGtleXdvcmQ+
TGl0Y2hpIGNoaW5lbnNpczwva2V5d29yZD48a2V5d29yZD5Mb3F1YXRzPC9rZXl3b3JkPjxrZXl3
b3JkPk1hbHZhbGVzPC9rZXl3b3JkPjxrZXl3b3JkPk1lYWx5YnVnPC9rZXl3b3JkPjxrZXl3b3Jk
Pk1vbm9jb3R5bGVkb25zPC9rZXl3b3JkPjxrZXl3b3JkPk15cnRhY2VhZTwva2V5d29yZD48a2V5
d29yZD5NeXJ0YWxlczwva2V5d29yZD48a2V5d29yZD5PcmNoaWRhY2VhZTwva2V5d29yZD48a2V5
d29yZD5PcmNoaWRhbGVzPC9rZXl3b3JkPjxrZXl3b3JkPlBlc3QgcGF0aG9nZW5zPC9rZXl3b3Jk
PjxrZXl3b3JkPlBoZW5hY29jY3VzPC9rZXl3b3JkPjxrZXl3b3JkPlBoZW5hY29jY3VzIHNwaXJp
ZmVydXM8L2tleXdvcmQ+PGtleXdvcmQ+UGxhbm9jb2Njb2lkZXM8L2tleXdvcmQ+PGtleXdvcmQ+
UGxhbm9jb2Njb2lkZXMgY3ViYW5lbnNpczwva2V5d29yZD48a2V5d29yZD5QbGFub2NvY2N1czwv
a2V5d29yZD48a2V5d29yZD5QbGFub2NvY2N1cyBjaXRyaTwva2V5d29yZD48a2V5d29yZD5QbGFu
b2NvY2N1cyBjdXJ1cmJpdGFlPC9rZXl3b3JkPjxrZXl3b3JkPlBsYW5vY29jY3VzIGZpY3VzPC9r
ZXl3b3JkPjxrZXl3b3JkPlBsYW5vY29jY3VzIGphcG9uaWN1czwva2V5d29yZD48a2V5d29yZD5Q
bGFub2NvY2N1cyBrZW55YWU8L2tleXdvcmQ+PGtleXdvcmQ+UGxhbm9jb2NjdXMga3JhdW5oaWFl
PC9rZXl3b3JkPjxrZXl3b3JkPlBsYW5vY29jY3VzIGxpbGFjaW51czwva2V5d29yZD48a2V5d29y
ZD5QbGFub2NvY2N1cyBsaXRjaGk8L2tleXdvcmQ+PGtleXdvcmQ+UGxhbm9jb2NjdXMgbWlub3I8
L2tleXdvcmQ+PGtleXdvcmQ+UGxhbm9jb2NjdXMgb3JjaGlkaTwva2V5d29yZD48a2V5d29yZD5Q
bGFub2NvY2N1cyBwYWNpZmljdXM8L2tleXdvcmQ+PGtleXdvcmQ+UGxhbm9jb2NjdXMgcHJpbmNp
cGU8L2tleXdvcmQ+PGtleXdvcmQ+UGxhbm9jb2NjdXMgcHNpZGlpPC9rZXl3b3JkPjxrZXl3b3Jk
PlBsYW5vY29jY3VzIHNpYWt3YW5lbnNpczwva2V5d29yZD48a2V5d29yZD5QbGFub2NvY2N1cyBz
dWJ1a2lhZW5zaXM8L2tleXdvcmQ+PGtleXdvcmQ+UGxhbm9jb2NjdXMgc3VsYXdlc2k8L2tleXdv
cmQ+PGtleXdvcmQ+UGxhbm9jb2NjdXMgdGFuemFuaWVuc2lzPC9rZXl3b3JkPjxrZXl3b3JkPlBs
YW50czwva2V5d29yZD48a2V5d29yZD5Qc2V1ZG9jb2NjaWRhZTwva2V5d29yZD48a2V5d29yZD5Q
c2V1ZG9jb2NjdXM8L2tleXdvcmQ+PGtleXdvcmQ+UHNldWRvY29jY3VzIGNhbGNlb2xhcmlhZTwv
a2V5d29yZD48a2V5d29yZD5Qc2V1ZG9jb2NjdXMgY2FsY2VvbGFyaWFlIHZhciBtaW5vcjwva2V5
d29yZD48a2V5d29yZD5Qc2V1ZG9jb2NjdXMgZGVjZXB0b3I8L2tleXdvcmQ+PGtleXdvcmQ+UHNp
ZGl1bTwva2V5d29yZD48a2V5d29yZD5QeXJ1czwva2V5d29yZD48a2V5d29yZD5SaG9kb2RlbmRy
b248L2tleXdvcmQ+PGtleXdvcmQ+UmhvZG9kZW5kcm9uIGluZGljdW08L2tleXdvcmQ+PGtleXdv
cmQ+Um9zYWNlYWU8L2tleXdvcmQ+PGtleXdvcmQ+Um9zYWxlczwva2V5d29yZD48a2V5d29yZD5T
YXBpbmRhY2VhZTwva2V5d29yZD48a2V5d29yZD5TYXBpbmRhbGVzPC9rZXl3b3JkPjxrZXl3b3Jk
PlNwZWNpZXM8L2tleXdvcmQ+PGtleXdvcmQ+U3Blcm1hdG9waHl0YTwva2V5d29yZD48a2V5d29y
ZD5TdGVyY3VsaWFjZWFlPC9rZXl3b3JkPjxrZXl3b3JkPlN0ZXJub3JyaHluY2hhPC9rZXl3b3Jk
PjxrZXl3b3JkPlN1bGF3ZXNpPC9rZXl3b3JkPjxrZXl3b3JkPlN5bm9ueW1zPC9rZXl3b3JkPjxr
ZXl3b3JkPlRheG9ub215PC9rZXl3b3JkPjxrZXl3b3JkPlRheG9ub215IGFuZCBldm9sdXRpb248
L2tleXdvcmQ+PGtleXdvcmQ+VGhlb2Jyb21hPC9rZXl3b3JkPjxrZXl3b3JkPlRoZW9icm9tYSBj
YWNhbzwva2V5d29yZD48a2V5d29yZD5VcnRpY2FjZWFlPC9rZXl3b3JkPjxrZXl3b3JkPlVydGlj
YWxlczwva2V5d29yZD48L2tleXdvcmRzPjxkYXRlcz48eWVhcj4xOTg5PC95ZWFyPjwvZGF0ZXM+
PG9yaWctcHViPjxzdHlsZSBmYWNlPSJ1bmRlcmxpbmUiIGZvbnQ9ImRlZmF1bHQiIHNpemU9IjEw
MCUiPko6XEUgTGlicmFyeVxQbGFudCBDYXRhbG9ndWVcQzwvc3R5bGU+PC9vcmlnLXB1Yj48bGFi
ZWw+MTcwPC9sYWJlbD48dXJscz48L3VybHM+PGN1c3RvbTE+Z20gSW5kaWFuIHRhYmxlIGdyYXBl
cyBqZDwvY3VzdG9tMT48L3JlY29yZD48L0NpdGU+PENpdGU+PEF1dGhvcj5DaGFybGVzPC9BdXRo
b3I+PFllYXI+MTk5MzwvWWVhcj48UmVjTnVtPjQ4NDwvUmVjTnVtPjxyZWNvcmQ+PHJlYy1udW1i
ZXI+NDg0PC9yZWMtbnVtYmVyPjxmb3JlaWduLWtleXM+PGtleSBhcHA9IkVOIiBkYi1pZD0icHh3
eHcwZXI5enYyZnhlenhkazV0dDV1dHo1cDV2dHJ3ZHYwIiB0aW1lc3RhbXA9IjE0NTE5NzIzNzAi
PjQ4NDwva2V5PjwvZm9yZWlnbi1rZXlzPjxyZWYtdHlwZSBuYW1lPSJKb3VybmFsIEFydGljbGUi
PjE3PC9yZWYtdHlwZT48Y29udHJpYnV0b3JzPjxhdXRob3JzPjxhdXRob3I+Q2hhcmxlcyxKLkcu
PC9hdXRob3I+PC9hdXRob3JzPjwvY29udHJpYnV0b3JzPjx0aXRsZXM+PHRpdGxlPkEgc3VydmV5
IG9mIG1lYWx5YnVncyBhbmQgdGhlaXIgbmF0dXJhbCBlbmVtaWVzIGluIGhvcnRpY3VsdHVyYWwg
Y3JvcHMgaW4gTm9ydGggSXNsYW5kLCBOZXcgWmVhbGFuZCwgd2l0aCBpbXBsaWNhdGlvbnMgZm9y
IGJpb2xvZ2ljYWwgY29udHJvbDwvdGl0bGU+PHNlY29uZGFyeS10aXRsZT5CaW9jb250cm9sIFNj
aWVuY2UgYW5kIFRlY2hub2xvZ3k8L3NlY29uZGFyeS10aXRsZT48L3RpdGxlcz48cGVyaW9kaWNh
bD48ZnVsbC10aXRsZT5CaW9jb250cm9sIFNjaWVuY2UgYW5kIFRlY2hub2xvZ3k8L2Z1bGwtdGl0
bGU+PC9wZXJpb2RpY2FsPjxwYWdlcz40MDUtNDE4PC9wYWdlcz48dm9sdW1lPjM8L3ZvbHVtZT48
bnVtYmVyPjQ8L251bWJlcj48cmVwcmludC1lZGl0aW9uPk5vdCBpbiBGaWxlPC9yZXByaW50LWVk
aXRpb24+PGtleXdvcmRzPjxrZXl3b3JkPkFjdGl2aXRpZXM8L2tleXdvcmQ+PGtleXdvcmQ+QWN0
aXZpdHk8L2tleXdvcmQ+PGtleXdvcmQ+QW5hZ3lydXM8L2tleXdvcmQ+PGtleXdvcmQ+QW50czwv
a2V5d29yZD48a2V5d29yZD5BcGhlbGluaWRhZTwva2V5d29yZD48a2V5d29yZD5BcHBsZTwva2V5
d29yZD48a2V5d29yZD5BcHBsZXM8L2tleXdvcmQ+PGtleXdvcmQ+YXM8L2tleXdvcmQ+PGtleXdv
cmQ+QXVzdHJhbGlhPC9rZXl3b3JkPjxrZXl3b3JkPkJpb2xvZ2ljYWw8L2tleXdvcmQ+PGtleXdv
cmQ+QmlvbG9naWNhbCBjb250cm9sPC9rZXl3b3JkPjxrZXl3b3JkPkJpb2xvZ2ljYWwgY29udHJv
bHM8L2tleXdvcmQ+PGtleXdvcmQ+Yzwva2V5d29yZD48a2V5d29yZD5DZWNpZG9teWlpZGFlPC9r
ZXl3b3JkPjxrZXl3b3JkPkNpdHJ1czwva2V5d29yZD48a2V5d29yZD5Db2NjaW5lbGxhPC9rZXl3
b3JkPjxrZXl3b3JkPkNvY2NpbmVsbGlkYWU8L2tleXdvcmQ+PGtleXdvcmQ+Y29udHJvbDwva2V5
d29yZD48a2V5d29yZD5Db250cm9sczwva2V5d29yZD48a2V5d29yZD5Db3VudHJpZXM8L2tleXdv
cmQ+PGtleXdvcmQ+Q3JvcHM8L2tleXdvcmQ+PGtleXdvcmQ+Q3J5cHRvbGFlbXVzPC9rZXl3b3Jk
PjxrZXl3b3JkPkNyeXB0b2xhZW11cyBtb250cm91emllcmk8L2tleXdvcmQ+PGtleXdvcmQ+RGF0
YTwva2V5d29yZD48a2V5d29yZD5FbmN5cnRpZGFlPC9rZXl3b3JkPjxrZXl3b3JkPkVuZW1pZXM8
L2tleXdvcmQ+PGtleXdvcmQ+Zmlyc3Q8L2tleXdvcmQ+PGtleXdvcmQ+Z3JhcGU8L2tleXdvcmQ+
PGtleXdvcmQ+R3JhcGVzPC9rZXl3b3JkPjxrZXl3b3JkPkhvcnRpY3VsdHVyYWw8L2tleXdvcmQ+
PGtleXdvcmQ+SG9ydGljdWx0dXJhbCBjcm9wczwva2V5d29yZD48a2V5d29yZD5JbXBsaWNhdGlv
bnM8L2tleXdvcmQ+PGtleXdvcmQ+aW1wb3J0YXRpb248L2tleXdvcmQ+PGtleXdvcmQ+SW1wb3J0
czwva2V5d29yZD48a2V5d29yZD5JbnNlY3RzPC9rZXl3b3JkPjxrZXl3b3JkPkludGVncmF0ZWQg
cGVzdCBtYW5hZ2VtZW50PC9rZXl3b3JkPjxrZXl3b3JkPkludGVncmF0ZWQgcGVzdCBtYW5hZ2Vt
ZW50IChJUE0pPC9rZXl3b3JkPjxrZXl3b3JkPklQTTwva2V5d29yZD48a2V5d29yZD5Jc2xhbmRz
PC9rZXl3b3JkPjxrZXl3b3JkPk1hbGVzPC9rZXl3b3JkPjxrZXl3b3JkPk1hbmFnZW1lbnQ8L2tl
eXdvcmQ+PGtleXdvcmQ+TWFzcyByZWFyaW5nPC9rZXl3b3JkPjxrZXl3b3JkPk1lYWx5YnVnPC9r
ZXl3b3JkPjxrZXl3b3JkPk1lYWx5YnVnczwva2V5d29yZD48a2V5d29yZD5OYXR1cmFsIGVuZW1p
ZXM8L2tleXdvcmQ+PGtleXdvcmQ+TmV1cm9wdGVyYTwva2V5d29yZD48a2V5d29yZD5OZXcgWmVh
bGFuZDwva2V5d29yZD48a2V5d29yZD5QYXJhc2l0ZXM8L2tleXdvcmQ+PGtleXdvcmQ+UGVhcnM8
L2tleXdvcmQ+PGtleXdvcmQ+cGVzdDwva2V5d29yZD48a2V5d29yZD5QZXN0IG1hbmFnZW1lbnQ8
L2tleXdvcmQ+PGtleXdvcmQ+UGVzdHM8L2tleXdvcmQ+PGtleXdvcmQ+UGlwZnJ1aXQ8L2tleXdv
cmQ+PGtleXdvcmQ+UHJlZGF0aW9uPC9rZXl3b3JkPjxrZXl3b3JkPlByZWRhdG9yczwva2V5d29y
ZD48a2V5d29yZD5Qc2V1ZGFwaHljdXM8L2tleXdvcmQ+PGtleXdvcmQ+UHNldWRvY29jY3VzPC9r
ZXl3b3JkPjxrZXl3b3JkPlBzZXVkb2NvY2N1cyBsb25naXNwaW51czwva2V5d29yZD48a2V5d29y
ZD5SZWFyaW5nPC9rZXl3b3JkPjxrZXl3b3JkPlJlZ2lvbjwva2V5d29yZD48a2V5d29yZD5SZWdp
b25zPC9rZXl3b3JkPjxrZXl3b3JkPlNjcmVlbmluZzwva2V5d29yZD48a2V5d29yZD5TaXRlczwv
a2V5d29yZD48a2V5d29yZD5TcGVjaWVzPC9rZXl3b3JkPjxrZXl3b3JkPlN1cnZleTwva2V5d29y
ZD48a2V5d29yZD5TdXJ2ZXlzPC9rZXl3b3JkPjxrZXl3b3JkPlRpbWU8L2tleXdvcmQ+PC9rZXl3
b3Jkcz48ZGF0ZXM+PHllYXI+MTk5MzwveWVhcj48L2RhdGVzPjxvcmlnLXB1Yj48c3R5bGUgZmFj
ZT0idW5kZXJsaW5lIiBmb250PSJkZWZhdWx0IiBzaXplPSIxMDAlIj5KOlxFIExpYnJhcnlcUGxh
bnQgQ2F0YWxvZ3VlXEM8L3N0eWxlPjwvb3JpZy1wdWI+PGxhYmVsPjExNTwvbGFiZWw+PHVybHM+
PC91cmxzPjxjdXN0b20xPmFwcGxlczEgc3A8L2N1c3RvbTE+PC9yZWNvcmQ+PC9DaXRlPjxDaXRl
PjxBdXRob3I+R2FyY8OtYTwvQXV0aG9yPjxZZWFyPjIwMTg8L1llYXI+PFJlY051bT4zMDE0Mzwv
UmVjTnVtPjxyZWNvcmQ+PHJlYy1udW1iZXI+MzAxNDM8L3JlYy1udW1iZXI+PGZvcmVpZ24ta2V5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YXV0aG9ycz48YXV0aG9yPkdhcmPDrWEgTW9yYWxlcywgTS48L2F1dGhvcj48YXV0aG9yPkRlbm5v
LCBCLkQuPC9hdXRob3I+PGF1dGhvcj5NaWxsZXIsIEQuUi48L2F1dGhvcj48YXV0aG9yPk1pbGxl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05" w:tooltip="Charles, 1993 #484" w:history="1">
              <w:r w:rsidR="003A08F3" w:rsidRPr="00643417">
                <w:rPr>
                  <w:noProof/>
                  <w:szCs w:val="18"/>
                </w:rPr>
                <w:t>Charles 1993</w:t>
              </w:r>
            </w:hyperlink>
            <w:r w:rsidR="00405F2F" w:rsidRPr="00643417">
              <w:rPr>
                <w:noProof/>
                <w:szCs w:val="18"/>
              </w:rPr>
              <w:t xml:space="preserve">; </w:t>
            </w:r>
            <w:hyperlink w:anchor="_ENREF_119" w:tooltip="Cox, 1989 #535" w:history="1">
              <w:r w:rsidR="003A08F3" w:rsidRPr="00643417">
                <w:rPr>
                  <w:noProof/>
                  <w:szCs w:val="18"/>
                </w:rPr>
                <w:t>Cox 1989</w:t>
              </w:r>
            </w:hyperlink>
            <w:r w:rsidR="00405F2F" w:rsidRPr="00643417">
              <w:rPr>
                <w:noProof/>
                <w:szCs w:val="18"/>
              </w:rPr>
              <w:t xml:space="preserve">; </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096F2361" w14:textId="307656B3" w:rsidR="00DE292D" w:rsidRPr="00643417" w:rsidRDefault="00DE292D" w:rsidP="00DE292D">
            <w:pPr>
              <w:pStyle w:val="TableText"/>
              <w:rPr>
                <w:szCs w:val="18"/>
              </w:rPr>
            </w:pPr>
            <w:r w:rsidRPr="00643417">
              <w:rPr>
                <w:szCs w:val="18"/>
              </w:rPr>
              <w:t xml:space="preserve">Yes, NSW, Tas </w:t>
            </w:r>
            <w:r w:rsidR="00A348E7"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p w14:paraId="07ACFC56" w14:textId="2D2B9426" w:rsidR="00DE292D" w:rsidRPr="00643417" w:rsidRDefault="00DE292D" w:rsidP="003A08F3">
            <w:pPr>
              <w:pStyle w:val="TableText"/>
            </w:pPr>
            <w:r w:rsidRPr="00643417">
              <w:rPr>
                <w:szCs w:val="18"/>
              </w:rPr>
              <w:t xml:space="preserve">Declared pest, prohibited by WA </w:t>
            </w:r>
            <w:r w:rsidR="00A348E7" w:rsidRPr="00643417">
              <w:rPr>
                <w:szCs w:val="18"/>
              </w:rPr>
              <w:fldChar w:fldCharType="begin">
                <w:fldData xml:space="preserve">PEVuZE5vdGU+PENpdGU+PEF1dGhvcj5Hb3Zlcm5tZW50IG9mIFdlc3Rlcm4gQXVzdHJhbGlhPC9B
dXRob3I+PFllYXI+MjAxODwvWWVhcj48UmVjTnVtPjMyMDAwPC9SZWNOdW0+PERpc3BsYXlUZXh0
PihHb3Zlcm5tZW50IG9mIFdlc3Rlcm4gQXVzdHJhbGlhIDIwMTgpPC9EaXNwbGF5VGV4dD48cmVj
b3JkPjxyZWMtbnVtYmVyPjMyMDAwPC9yZWMtbnVtYmVyPjxmb3JlaWduLWtleXM+PGtleSBhcHA9
IkVOIiBkYi1pZD0icHh3eHcwZXI5enYyZnhlenhkazV0dDV1dHo1cDV2dHJ3ZHYwIiB0aW1lc3Rh
bXA9IjE1MzYxOTI0MDIiPjMyMDAwPC9rZXk+PC9mb3JlaWduLWtleXM+PHJlZi10eXBlIG5hbWU9
Ik9ubGluZSBEYXRhYmFzZSI+NDU8L3JlZi10eXBlPjxjb250cmlidXRvcnM+PGF1dGhvcnM+PGF1
dGhvcj5Hb3Zlcm5tZW50IG9mIFdlc3Rlcm4gQXVzdHJhbGlhLDwvYXV0aG9yPjwvYXV0aG9ycz48
L2NvbnRyaWJ1dG9ycz48dGl0bGVzPjx0aXRsZT5XZXN0ZXJuIEF1c3RyYWxpYSBPcmdhbmlzbSBM
aXN0IChXQU9MKTwvdGl0bGU+PHNlY29uZGFyeS10aXRsZT5CaW9zZWN1cml0eSBhbmQgQWdyaWN1
bHR1cmUgTWFuYWdlbWVudCBBY3QgMjAwNzwvc2Vjb25kYXJ5LXRpdGxlPjwvdGl0bGVzPjxrZXl3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biBBdXN0cmFsaWE8L2tleXdvcmQ+PC9rZXl3b3Jkcz48ZGF0ZXM+PHllYXI+MjAxODwveWVhcj48
cHViLWRhdGVzPjxkYXRlPjIwMTg8L2RhdGU+PC9wdWItZGF0ZXM+PC9kYXRlcz48dXJscz48cmVs
YXRlZC11cmxzPjx1cmw+aHR0cHM6Ly93d3cuYWdyaWMud2EuZ292LmF1L2JhbS93ZXN0ZXJuLWF1
c3RyYWxpYW4tb3JnYW5pc20tbGlzdC13YW9sPC91cmw+PC9yZWxhdGVkLXVybHM+PC91cmxzPjxj
dXN0b20xPkNITSBtZWFseWJ1ZyBncm91cCBQUkE8L2N1c3RvbTE+PC9yZWNvcmQ+PC9DaXRlPjxD
aXRlPjxBdXRob3I+R292ZXJubWVudCBvZiBXZXN0ZXJuIEF1c3RyYWxpYTwvQXV0aG9yPjxZZWFy
PjIwMTg8L1llYXI+PFJlY051bT4zMjAwMDwvUmVjTnVtPjxyZWNvcmQ+PHJlYy1udW1iZXI+MzIw
MDA8L3JlYy1udW1iZXI+PGZvcmVpZ24ta2V5cz48a2V5IGFwcD0iRU4iIGRiLWlkPSJweHd4dzBl
cjl6djJmeGV6eGRrNXR0NXV0ejVwNXZ0cndkdjAiIHRpbWVzdGFtcD0iMTUzNjE5MjQwMiI+MzIw
MDA8L2tleT48L2ZvcmVpZ24ta2V5cz48cmVmLXR5cGUgbmFtZT0iT25saW5lIERhdGFiYXNlIj40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ZD48L2tleXdvcmRzPjxkYXRlcz48eWVhcj4yMDE4PC95ZWFyPjxwdWItZGF0ZXM+PGRhdGU+MjAx
ODwvZGF0ZT48L3B1Yi1kYXRlcz48L2RhdGVzPjx1cmxzPjxyZWxhdGVkLXVybHM+PHVybD5odHRw
czovL3d3dy5hZ3JpYy53YS5nb3YuYXUvYmFtL3dlc3Rlcm4tYXVzdHJhbGlhbi1vcmdhbmlzbS1s
aXN0LXdhb2w8L3VybD48L3JlbGF0ZWQtdXJscz48L3VybHM+PGN1c3RvbTE+Q0hNIG1lYWx5YnVn
IGdyb3VwIFBSQTwvY3VzdG9tMT48L3JlY29yZD48L0NpdGU+PC9FbmROb3RlPn==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PEVuZE5vdGU+PENpdGU+PEF1dGhvcj5Hb3Zlcm5tZW50IG9mIFdlc3Rlcm4gQXVzdHJhbGlhPC9B
dXRob3I+PFllYXI+MjAxODwvWWVhcj48UmVjTnVtPjMyMDAwPC9SZWNOdW0+PERpc3BsYXlUZXh0
PihHb3Zlcm5tZW50IG9mIFdlc3Rlcm4gQXVzdHJhbGlhIDIwMTgpPC9EaXNwbGF5VGV4dD48cmVj
b3JkPjxyZWMtbnVtYmVyPjMyMDAwPC9yZWMtbnVtYmVyPjxmb3JlaWduLWtleXM+PGtleSBhcHA9
IkVOIiBkYi1pZD0icHh3eHcwZXI5enYyZnhlenhkazV0dDV1dHo1cDV2dHJ3ZHYwIiB0aW1lc3Rh
bXA9IjE1MzYxOTI0MDIiPjMyMDAwPC9rZXk+PC9mb3JlaWduLWtleXM+PHJlZi10eXBlIG5hbWU9
Ik9ubGluZSBEYXRhYmFzZSI+NDU8L3JlZi10eXBlPjxjb250cmlidXRvcnM+PGF1dGhvcnM+PGF1
dGhvcj5Hb3Zlcm5tZW50IG9mIFdlc3Rlcm4gQXVzdHJhbGlhLDwvYXV0aG9yPjwvYXV0aG9ycz48
L2NvbnRyaWJ1dG9ycz48dGl0bGVzPjx0aXRsZT5XZXN0ZXJuIEF1c3RyYWxpYSBPcmdhbmlzbSBM
aXN0IChXQU9MKTwvdGl0bGU+PHNlY29uZGFyeS10aXRsZT5CaW9zZWN1cml0eSBhbmQgQWdyaWN1
bHR1cmUgTWFuYWdlbWVudCBBY3QgMjAwNzwvc2Vjb25kYXJ5LXRpdGxlPjwvdGl0bGVzPjxrZXl3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biBBdXN0cmFsaWE8L2tleXdvcmQ+PC9rZXl3b3Jkcz48ZGF0ZXM+PHllYXI+MjAxODwveWVhcj48
cHViLWRhdGVzPjxkYXRlPjIwMTg8L2RhdGU+PC9wdWItZGF0ZXM+PC9kYXRlcz48dXJscz48cmVs
YXRlZC11cmxzPjx1cmw+aHR0cHM6Ly93d3cuYWdyaWMud2EuZ292LmF1L2JhbS93ZXN0ZXJuLWF1
c3RyYWxpYW4tb3JnYW5pc20tbGlzdC13YW9sPC91cmw+PC9yZWxhdGVkLXVybHM+PC91cmxzPjxj
dXN0b20xPkNITSBtZWFseWJ1ZyBncm91cCBQUkE8L2N1c3RvbTE+PC9yZWNvcmQ+PC9DaXRlPjxD
aXRlPjxBdXRob3I+R292ZXJubWVudCBvZiBXZXN0ZXJuIEF1c3RyYWxpYTwvQXV0aG9yPjxZZWFy
PjIwMTg8L1llYXI+PFJlY051bT4zMjAwMDwvUmVjTnVtPjxyZWNvcmQ+PHJlYy1udW1iZXI+MzIw
MDA8L3JlYy1udW1iZXI+PGZvcmVpZ24ta2V5cz48a2V5IGFwcD0iRU4iIGRiLWlkPSJweHd4dzBl
cjl6djJmeGV6eGRrNXR0NXV0ejVwNXZ0cndkdjAiIHRpbWVzdGFtcD0iMTUzNjE5MjQwMiI+MzIw
MDA8L2tleT48L2ZvcmVpZ24ta2V5cz48cmVmLXR5cGUgbmFtZT0iT25saW5lIERhdGFiYXNlIj40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ZD48L2tleXdvcmRzPjxkYXRlcz48eWVhcj4yMDE4PC95ZWFyPjxwdWItZGF0ZXM+PGRhdGU+MjAx
ODwvZGF0ZT48L3B1Yi1kYXRlcz48L2RhdGVzPjx1cmxzPjxyZWxhdGVkLXVybHM+PHVybD5odHRw
czovL3d3dy5hZ3JpYy53YS5nb3YuYXUvYmFtL3dlc3Rlcm4tYXVzdHJhbGlhbi1vcmdhbmlzbS1s
aXN0LXdhb2w8L3VybD48L3JlbGF0ZWQtdXJscz48L3VybHM+PGN1c3RvbTE+Q0hNIG1lYWx5YnVn
IGdyb3VwIFBSQTwvY3VzdG9tMT48L3JlY29yZD48L0NpdGU+PC9FbmROb3RlPn==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13" w:tooltip="Government of Western Australia, 2018 #32000" w:history="1">
              <w:r w:rsidR="003A08F3" w:rsidRPr="00643417">
                <w:rPr>
                  <w:noProof/>
                  <w:szCs w:val="18"/>
                </w:rPr>
                <w:t>Government of Western Australia 2018</w:t>
              </w:r>
            </w:hyperlink>
            <w:r w:rsidR="00A348E7" w:rsidRPr="00643417">
              <w:rPr>
                <w:noProof/>
                <w:szCs w:val="18"/>
              </w:rPr>
              <w:t>)</w:t>
            </w:r>
            <w:r w:rsidR="00A348E7" w:rsidRPr="00643417">
              <w:rPr>
                <w:szCs w:val="18"/>
              </w:rPr>
              <w:fldChar w:fldCharType="end"/>
            </w:r>
          </w:p>
        </w:tc>
        <w:tc>
          <w:tcPr>
            <w:tcW w:w="2636" w:type="dxa"/>
          </w:tcPr>
          <w:p w14:paraId="12591648" w14:textId="4358CBEF" w:rsidR="00DE292D" w:rsidRPr="00643417" w:rsidRDefault="00DE292D" w:rsidP="00DE292D">
            <w:pPr>
              <w:pStyle w:val="TableText"/>
              <w:rPr>
                <w:szCs w:val="18"/>
              </w:rPr>
            </w:pPr>
            <w:r w:rsidRPr="00643417">
              <w:rPr>
                <w:szCs w:val="18"/>
              </w:rPr>
              <w:t xml:space="preserve">On a number of host plants including </w:t>
            </w:r>
            <w:r w:rsidRPr="00643417">
              <w:rPr>
                <w:i/>
                <w:szCs w:val="18"/>
              </w:rPr>
              <w:t>Acacia</w:t>
            </w:r>
            <w:r w:rsidRPr="00643417">
              <w:rPr>
                <w:szCs w:val="18"/>
              </w:rPr>
              <w:t xml:space="preserve">, apple, pear, </w:t>
            </w:r>
            <w:r w:rsidRPr="00643417">
              <w:rPr>
                <w:i/>
                <w:szCs w:val="18"/>
              </w:rPr>
              <w:t>Olearia chathamica</w:t>
            </w:r>
            <w:r w:rsidRPr="00643417">
              <w:rPr>
                <w:szCs w:val="18"/>
              </w:rPr>
              <w:t xml:space="preserve">, blackcurrant and citrus </w:t>
            </w:r>
            <w:r w:rsidR="00A348E7" w:rsidRPr="00643417">
              <w:rPr>
                <w:szCs w:val="18"/>
              </w:rPr>
              <w:fldChar w:fldCharType="begin">
                <w:fldData xml:space="preserve">PEVuZE5vdGU+PENpdGU+PEF1dGhvcj5Db3g8L0F1dGhvcj48WWVhcj4xOTg5PC9ZZWFyPjxSZWNO
dW0+NTM1PC9SZWNOdW0+PERpc3BsYXlUZXh0PihDaGFybGVzIDE5OTM7IENveCAxOTg5OyBHYXJj
w61hIE1vcmFsZXMgZXQgYWwuIDIwMTgpPC9EaXNwbGF5VGV4dD48cmVjb3JkPjxyZWMtbnVtYmVy
PjUzNTwvcmVjLW51bWJlcj48Zm9yZWlnbi1rZXlzPjxrZXkgYXBwPSJFTiIgZGItaWQ9InB4d3h3
MGVyOXp2MmZ4ZXp4ZGs1dHQ1dXR6NXA1dnRyd2R2MCIgdGltZXN0YW1wPSIxNDUxOTcyMzcxIj41
MzU8L2tleT48L2ZvcmVpZ24ta2V5cz48cmVmLXR5cGUgbmFtZT0iSm91cm5hbCBBcnRpY2xlIj4x
NzwvcmVmLXR5cGU+PGNvbnRyaWJ1dG9ycz48YXV0aG9ycz48YXV0aG9yPkNveCxKLk0uPC9hdXRo
b3I+PC9hdXRob3JzPjwvY29udHJpYnV0b3JzPjx0aXRsZXM+PHRpdGxlPjxzdHlsZSBmYWNlPSJu
b3JtYWwiIGZvbnQ9ImRlZmF1bHQiIHNpemU9IjEwMCUiPlRoZSBtZWFseWJ1ZyBnZW51cyA8L3N0
eWxlPjxzdHlsZSBmYWNlPSJpdGFsaWMiIGZvbnQ9ImRlZmF1bHQiIHNpemU9IjEwMCUiPlBsYW5v
Y29jY3VzPC9zdHlsZT48c3R5bGUgZmFjZT0ibm9ybWFsIiBmb250PSJkZWZhdWx0IiBzaXplPSIx
MDAlIj4gKEhvbW9wdGVyYTogUHNldWRvY29jY2lkYWUpPC9zdHlsZT48L3RpdGxlPjxzZWNvbmRh
cnktdGl0bGU+QnVsbGV0aW4gb2YgdGhlIEJyaXRpc2ggTXVzZXVtIChOYXR1cmFsIEhpc3Rvcnkp
LCBFbnRvbW9sb2d5PC9zZWNvbmRhcnktdGl0bGU+PC90aXRsZXM+PHBlcmlvZGljYWw+PGZ1bGwt
dGl0bGU+QnVsbGV0aW4gb2YgdGhlIEJyaXRpc2ggTXVzZXVtIChOYXR1cmFsIEhpc3RvcnkpLCBF
bnRvbW9sb2d5PC9mdWxsLXRpdGxlPjwvcGVyaW9kaWNhbD48cGFnZXM+MS03ODwvcGFnZXM+PHZv
bHVtZT41ODwvdm9sdW1lPjxudW1iZXI+MTwvbnVtYmVyPjxyZXByaW50LWVkaXRpb24+Tm90IGlu
IEZpbGU8L3JlcHJpbnQtZWRpdGlvbj48a2V5d29yZHM+PGtleXdvcmQ+QW5naW9zcGVybXM8L2tl
eXdvcmQ+PGtleXdvcmQ+QW5pbWFsczwva2V5d29yZD48a2V5d29yZD5BcnRocm9wb2RzPC9rZXl3
b3JkPjxrZXl3b3JkPmFzPC9rZXl3b3JkPjxrZXl3b3JkPkNvY2NvaWRlYTwva2V5d29yZD48a2V5
d29yZD5Db2NvYTwva2V5d29yZD48a2V5d29yZD5EYWN0eWxvcGlpZGFlPC9rZXl3b3JkPjxrZXl3
b3JkPkRhY3R5bG9waXVzPC9rZXl3b3JkPjxrZXl3b3JkPkRhY3R5bG9waXVzIHN1YnRlcnJhbmV1
czwva2V5d29yZD48a2V5d29yZD5EZXNjcmlwdGlvbjwva2V5d29yZD48a2V5d29yZD5EZXNjcmlw
dGlvbnM8L2tleXdvcmQ+PGtleXdvcmQ+RGljb3R5bGVkb25zPC9rZXl3b3JkPjxrZXl3b3JkPkVj
b25vbWljIGltcG9ydGFuY2U8L2tleXdvcmQ+PGtleXdvcmQ+RW50b21vbG9neTwva2V5d29yZD48
a2V5d29yZD5FcmljYWNlYWU8L2tleXdvcmQ+PGtleXdvcmQ+RXJpY2FsZXM8L2tleXdvcmQ+PGtl
eXdvcmQ+RXJpb2JvdHJ5YTwva2V5d29yZD48a2V5d29yZD5FcmlvYm90cnlhIGphcG9uaWNhPC9r
ZXl3b3JkPjxrZXl3b3JkPkV1cGhvcmJpYWNlYWU8L2tleXdvcmQ+PGtleXdvcmQ+RXVwaG9yYmlh
bGVzPC9rZXl3b3JkPjxrZXl3b3JkPkZpY3VzPC9rZXl3b3JkPjxrZXl3b3JkPkZvb2QgcGxhbnRz
PC9rZXl3b3JkPjxrZXl3b3JkPkZvcmVzdHM8L2tleXdvcmQ+PGtleXdvcmQ+R2VudXM8L2tleXdv
cmQ+PGtleXdvcmQ+R3VhdmFzPC9rZXl3b3JkPjxrZXl3b3JkPkhlbWlwdGVyYTwva2V5d29yZD48
a2V5d29yZD5IZXZlYTwva2V5d29yZD48a2V5d29yZD5IZXZlYSBicmFzaWxpZW5zaXM8L2tleXdv
cmQ+PGtleXdvcmQ+SG9tb3B0ZXJhPC9rZXl3b3JkPjxrZXl3b3JkPklsbHVzdHJhdGlvbnM8L2tl
eXdvcmQ+PGtleXdvcmQ+SW1wb3J0YW5jZTwva2V5d29yZD48a2V5d29yZD5JbnNlY3RzPC9rZXl3
b3JkPjxrZXl3b3JkPkludmVydGVicmF0ZXM8L2tleXdvcmQ+PGtleXdvcmQ+S2V5PC9rZXl3b3Jk
PjxrZXl3b3JkPktleXM8L2tleXdvcmQ+PGtleXdvcmQ+TGl0Y2hpPC9rZXl3b3JkPjxrZXl3b3Jk
PkxpdGNoaSBjaGluZW5zaXM8L2tleXdvcmQ+PGtleXdvcmQ+TG9xdWF0czwva2V5d29yZD48a2V5
d29yZD5NYWx2YWxlczwva2V5d29yZD48a2V5d29yZD5NZWFseWJ1Zzwva2V5d29yZD48a2V5d29y
ZD5Nb25vY290eWxlZG9uczwva2V5d29yZD48a2V5d29yZD5NeXJ0YWNlYWU8L2tleXdvcmQ+PGtl
eXdvcmQ+TXlydGFsZXM8L2tleXdvcmQ+PGtleXdvcmQ+T3JjaGlkYWNlYWU8L2tleXdvcmQ+PGtl
eXdvcmQ+T3JjaGlkYWxlczwva2V5d29yZD48a2V5d29yZD5QZXN0IHBhdGhvZ2Vuczwva2V5d29y
ZD48a2V5d29yZD5QaGVuYWNvY2N1czwva2V5d29yZD48a2V5d29yZD5QaGVuYWNvY2N1cyBzcGly
aWZlcnVzPC9rZXl3b3JkPjxrZXl3b3JkPlBsYW5vY29jY29pZGVzPC9rZXl3b3JkPjxrZXl3b3Jk
PlBsYW5vY29jY29pZGVzIGN1YmFuZW5zaXM8L2tleXdvcmQ+PGtleXdvcmQ+UGxhbm9jb2NjdXM8
L2tleXdvcmQ+PGtleXdvcmQ+UGxhbm9jb2NjdXMgY2l0cmk8L2tleXdvcmQ+PGtleXdvcmQ+UGxh
bm9jb2NjdXMgY3VydXJiaXRhZTwva2V5d29yZD48a2V5d29yZD5QbGFub2NvY2N1cyBmaWN1czwv
a2V5d29yZD48a2V5d29yZD5QbGFub2NvY2N1cyBqYXBvbmljdXM8L2tleXdvcmQ+PGtleXdvcmQ+
UGxhbm9jb2NjdXMga2VueWFlPC9rZXl3b3JkPjxrZXl3b3JkPlBsYW5vY29jY3VzIGtyYXVuaGlh
ZTwva2V5d29yZD48a2V5d29yZD5QbGFub2NvY2N1cyBsaWxhY2ludXM8L2tleXdvcmQ+PGtleXdv
cmQ+UGxhbm9jb2NjdXMgbGl0Y2hpPC9rZXl3b3JkPjxrZXl3b3JkPlBsYW5vY29jY3VzIG1pbm9y
PC9rZXl3b3JkPjxrZXl3b3JkPlBsYW5vY29jY3VzIG9yY2hpZGk8L2tleXdvcmQ+PGtleXdvcmQ+
UGxhbm9jb2NjdXMgcGFjaWZpY3VzPC9rZXl3b3JkPjxrZXl3b3JkPlBsYW5vY29jY3VzIHByaW5j
aXBlPC9rZXl3b3JkPjxrZXl3b3JkPlBsYW5vY29jY3VzIHBzaWRpaTwva2V5d29yZD48a2V5d29y
ZD5QbGFub2NvY2N1cyBzaWFrd2FuZW5zaXM8L2tleXdvcmQ+PGtleXdvcmQ+UGxhbm9jb2NjdXMg
c3VidWtpYWVuc2lzPC9rZXl3b3JkPjxrZXl3b3JkPlBsYW5vY29jY3VzIHN1bGF3ZXNpPC9rZXl3
b3JkPjxrZXl3b3JkPlBsYW5vY29jY3VzIHRhbnphbmllbnNpczwva2V5d29yZD48a2V5d29yZD5Q
bGFudHM8L2tleXdvcmQ+PGtleXdvcmQ+UHNldWRvY29jY2lkYWU8L2tleXdvcmQ+PGtleXdvcmQ+
UHNldWRvY29jY3VzPC9rZXl3b3JkPjxrZXl3b3JkPlBzZXVkb2NvY2N1cyBjYWxjZW9sYXJpYWU8
L2tleXdvcmQ+PGtleXdvcmQ+UHNldWRvY29jY3VzIGNhbGNlb2xhcmlhZSB2YXIgbWlub3I8L2tl
eXdvcmQ+PGtleXdvcmQ+UHNldWRvY29jY3VzIGRlY2VwdG9yPC9rZXl3b3JkPjxrZXl3b3JkPlBz
aWRpdW08L2tleXdvcmQ+PGtleXdvcmQ+UHlydXM8L2tleXdvcmQ+PGtleXdvcmQ+UmhvZG9kZW5k
cm9uPC9rZXl3b3JkPjxrZXl3b3JkPlJob2RvZGVuZHJvbiBpbmRpY3VtPC9rZXl3b3JkPjxrZXl3
b3JkPlJvc2FjZWFlPC9rZXl3b3JkPjxrZXl3b3JkPlJvc2FsZXM8L2tleXdvcmQ+PGtleXdvcmQ+
U2FwaW5kYWNlYWU8L2tleXdvcmQ+PGtleXdvcmQ+U2FwaW5kYWxlczwva2V5d29yZD48a2V5d29y
ZD5TcGVjaWVzPC9rZXl3b3JkPjxrZXl3b3JkPlNwZXJtYXRvcGh5dGE8L2tleXdvcmQ+PGtleXdv
cmQ+U3RlcmN1bGlhY2VhZTwva2V5d29yZD48a2V5d29yZD5TdGVybm9ycmh5bmNoYTwva2V5d29y
ZD48a2V5d29yZD5TdWxhd2VzaTwva2V5d29yZD48a2V5d29yZD5TeW5vbnltczwva2V5d29yZD48
a2V5d29yZD5UYXhvbm9teTwva2V5d29yZD48a2V5d29yZD5UYXhvbm9teSBhbmQgZXZvbHV0aW9u
PC9rZXl3b3JkPjxrZXl3b3JkPlRoZW9icm9tYTwva2V5d29yZD48a2V5d29yZD5UaGVvYnJvbWEg
Y2FjYW88L2tleXdvcmQ+PGtleXdvcmQ+VXJ0aWNhY2VhZTwva2V5d29yZD48a2V5d29yZD5VcnRp
Y2FsZXM8L2tleXdvcmQ+PC9rZXl3b3Jkcz48ZGF0ZXM+PHllYXI+MTk4OTwveWVhcj48L2RhdGVz
PjxvcmlnLXB1Yj48c3R5bGUgZmFjZT0idW5kZXJsaW5lIiBmb250PSJkZWZhdWx0IiBzaXplPSIx
MDAlIj5KOlxFIExpYnJhcnlcUGxhbnQgQ2F0YWxvZ3VlXEM8L3N0eWxlPjwvb3JpZy1wdWI+PGxh
YmVsPjE3MDwvbGFiZWw+PHVybHM+PC91cmxzPjxjdXN0b20xPmdtIEluZGlhbiB0YWJsZSBncmFw
ZXMgamQ8L2N1c3RvbTE+PC9yZWNvcmQ+PC9DaXRlPjxDaXRlPjxBdXRob3I+Q2hhcmxlczwvQXV0
aG9yPjxZZWFyPjE5OTM8L1llYXI+PFJlY051bT40ODQ8L1JlY051bT48cmVjb3JkPjxyZWMtbnVt
YmVyPjQ4NDwvcmVjLW51bWJlcj48Zm9yZWlnbi1rZXlzPjxrZXkgYXBwPSJFTiIgZGItaWQ9InB4
d3h3MGVyOXp2MmZ4ZXp4ZGs1dHQ1dXR6NXA1dnRyd2R2MCIgdGltZXN0YW1wPSIxNDUxOTcyMzcw
Ij40ODQ8L2tleT48L2ZvcmVpZ24ta2V5cz48cmVmLXR5cGUgbmFtZT0iSm91cm5hbCBBcnRpY2xl
Ij4xNzwvcmVmLXR5cGU+PGNvbnRyaWJ1dG9ycz48YXV0aG9ycz48YXV0aG9yPkNoYXJsZXMsSi5H
LjwvYXV0aG9yPjwvYXV0aG9ycz48L2NvbnRyaWJ1dG9ycz48dGl0bGVzPjx0aXRsZT5BIHN1cnZl
eSBvZiBtZWFseWJ1Z3MgYW5kIHRoZWlyIG5hdHVyYWwgZW5lbWllcyBpbiBob3J0aWN1bHR1cmFs
IGNyb3BzIGluIE5vcnRoIElzbGFuZCwgTmV3IFplYWxhbmQsIHdpdGggaW1wbGljYXRpb25zIGZv
ciBiaW9sb2dpY2FsIGNvbnRyb2w8L3RpdGxlPjxzZWNvbmRhcnktdGl0bGU+QmlvY29udHJvbCBT
Y2llbmNlIGFuZCBUZWNobm9sb2d5PC9zZWNvbmRhcnktdGl0bGU+PC90aXRsZXM+PHBlcmlvZGlj
YWw+PGZ1bGwtdGl0bGU+QmlvY29udHJvbCBTY2llbmNlIGFuZCBUZWNobm9sb2d5PC9mdWxsLXRp
dGxlPjwvcGVyaW9kaWNhbD48cGFnZXM+NDA1LTQxODwvcGFnZXM+PHZvbHVtZT4zPC92b2x1bWU+
PG51bWJlcj40PC9udW1iZXI+PHJlcHJpbnQtZWRpdGlvbj5Ob3QgaW4gRmlsZTwvcmVwcmludC1l
ZGl0aW9uPjxrZXl3b3Jkcz48a2V5d29yZD5BY3Rpdml0aWVzPC9rZXl3b3JkPjxrZXl3b3JkPkFj
dGl2aXR5PC9rZXl3b3JkPjxrZXl3b3JkPkFuYWd5cnVzPC9rZXl3b3JkPjxrZXl3b3JkPkFudHM8
L2tleXdvcmQ+PGtleXdvcmQ+QXBoZWxpbmlkYWU8L2tleXdvcmQ+PGtleXdvcmQ+QXBwbGU8L2tl
eXdvcmQ+PGtleXdvcmQ+QXBwbGVzPC9rZXl3b3JkPjxrZXl3b3JkPmFzPC9rZXl3b3JkPjxrZXl3
b3JkPkF1c3RyYWxpYTwva2V5d29yZD48a2V5d29yZD5CaW9sb2dpY2FsPC9rZXl3b3JkPjxrZXl3
b3JkPkJpb2xvZ2ljYWwgY29udHJvbDwva2V5d29yZD48a2V5d29yZD5CaW9sb2dpY2FsIGNvbnRy
b2xzPC9rZXl3b3JkPjxrZXl3b3JkPmM8L2tleXdvcmQ+PGtleXdvcmQ+Q2VjaWRvbXlpaWRhZTwv
a2V5d29yZD48a2V5d29yZD5DaXRydXM8L2tleXdvcmQ+PGtleXdvcmQ+Q29jY2luZWxsYTwva2V5
d29yZD48a2V5d29yZD5Db2NjaW5lbGxpZGFlPC9rZXl3b3JkPjxrZXl3b3JkPmNvbnRyb2w8L2tl
eXdvcmQ+PGtleXdvcmQ+Q29udHJvbHM8L2tleXdvcmQ+PGtleXdvcmQ+Q291bnRyaWVzPC9rZXl3
b3JkPjxrZXl3b3JkPkNyb3BzPC9rZXl3b3JkPjxrZXl3b3JkPkNyeXB0b2xhZW11czwva2V5d29y
ZD48a2V5d29yZD5DcnlwdG9sYWVtdXMgbW9udHJvdXppZXJpPC9rZXl3b3JkPjxrZXl3b3JkPkRh
dGE8L2tleXdvcmQ+PGtleXdvcmQ+RW5jeXJ0aWRhZTwva2V5d29yZD48a2V5d29yZD5FbmVtaWVz
PC9rZXl3b3JkPjxrZXl3b3JkPmZpcnN0PC9rZXl3b3JkPjxrZXl3b3JkPmdyYXBlPC9rZXl3b3Jk
PjxrZXl3b3JkPkdyYXBlczwva2V5d29yZD48a2V5d29yZD5Ib3J0aWN1bHR1cmFsPC9rZXl3b3Jk
PjxrZXl3b3JkPkhvcnRpY3VsdHVyYWwgY3JvcHM8L2tleXdvcmQ+PGtleXdvcmQ+SW1wbGljYXRp
b25zPC9rZXl3b3JkPjxrZXl3b3JkPmltcG9ydGF0aW9uPC9rZXl3b3JkPjxrZXl3b3JkPkltcG9y
dHM8L2tleXdvcmQ+PGtleXdvcmQ+SW5zZWN0czwva2V5d29yZD48a2V5d29yZD5JbnRlZ3JhdGVk
IHBlc3QgbWFuYWdlbWVudDwva2V5d29yZD48a2V5d29yZD5JbnRlZ3JhdGVkIHBlc3QgbWFuYWdl
bWVudCAoSVBNKTwva2V5d29yZD48a2V5d29yZD5JUE08L2tleXdvcmQ+PGtleXdvcmQ+SXNsYW5k
czwva2V5d29yZD48a2V5d29yZD5NYWxlczwva2V5d29yZD48a2V5d29yZD5NYW5hZ2VtZW50PC9r
ZXl3b3JkPjxrZXl3b3JkPk1hc3MgcmVhcmluZzwva2V5d29yZD48a2V5d29yZD5NZWFseWJ1Zzwv
a2V5d29yZD48a2V5d29yZD5NZWFseWJ1Z3M8L2tleXdvcmQ+PGtleXdvcmQ+TmF0dXJhbCBlbmVt
aWVzPC9rZXl3b3JkPjxrZXl3b3JkPk5ldXJvcHRlcmE8L2tleXdvcmQ+PGtleXdvcmQ+TmV3IFpl
YWxhbmQ8L2tleXdvcmQ+PGtleXdvcmQ+UGFyYXNpdGVzPC9rZXl3b3JkPjxrZXl3b3JkPlBlYXJz
PC9rZXl3b3JkPjxrZXl3b3JkPnBlc3Q8L2tleXdvcmQ+PGtleXdvcmQ+UGVzdCBtYW5hZ2VtZW50
PC9rZXl3b3JkPjxrZXl3b3JkPlBlc3RzPC9rZXl3b3JkPjxrZXl3b3JkPlBpcGZydWl0PC9rZXl3
b3JkPjxrZXl3b3JkPlByZWRhdGlvbjwva2V5d29yZD48a2V5d29yZD5QcmVkYXRvcnM8L2tleXdv
cmQ+PGtleXdvcmQ+UHNldWRhcGh5Y3VzPC9rZXl3b3JkPjxrZXl3b3JkPlBzZXVkb2NvY2N1czwv
a2V5d29yZD48a2V5d29yZD5Qc2V1ZG9jb2NjdXMgbG9uZ2lzcGludXM8L2tleXdvcmQ+PGtleXdv
cmQ+UmVhcmluZzwva2V5d29yZD48a2V5d29yZD5SZWdpb248L2tleXdvcmQ+PGtleXdvcmQ+UmVn
aW9uczwva2V5d29yZD48a2V5d29yZD5TY3JlZW5pbmc8L2tleXdvcmQ+PGtleXdvcmQ+U2l0ZXM8
L2tleXdvcmQ+PGtleXdvcmQ+U3BlY2llczwva2V5d29yZD48a2V5d29yZD5TdXJ2ZXk8L2tleXdv
cmQ+PGtleXdvcmQ+U3VydmV5czwva2V5d29yZD48a2V5d29yZD5UaW1lPC9rZXl3b3JkPjwva2V5
d29yZHM+PGRhdGVzPjx5ZWFyPjE5OTM8L3llYXI+PC9kYXRlcz48b3JpZy1wdWI+PHN0eWxlIGZh
Y2U9InVuZGVybGluZSIgZm9udD0iZGVmYXVsdCIgc2l6ZT0iMTAwJSI+SjpcRSBMaWJyYXJ5XFBs
YW50IENhdGFsb2d1ZVxDPC9zdHlsZT48L29yaWctcHViPjxsYWJlbD4xMTU8L2xhYmVsPjx1cmxz
PjwvdXJscz48Y3VzdG9tMT5hcHBsZXMxIHNwPC9jdXN0b20xPjwvcmVjb3JkPjwvQ2l0ZT48Q2l0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PGF1dGhvcnM+PGF1dGhvcj5HYXJjw61hIE1vcmFsZXMsIE0uPC9hdXRob3I+PGF1dGhvcj5EZW5u
bywgQi5ELjwvYXV0aG9yPjxhdXRob3I+TWlsbGVyLCBELlIuPC9hdXRob3I+PGF1dGhvcj5NaWxs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PEVuZE5vdGU+PENpdGU+PEF1dGhvcj5Db3g8L0F1dGhvcj48WWVhcj4xOTg5PC9ZZWFyPjxSZWNO
dW0+NTM1PC9SZWNOdW0+PERpc3BsYXlUZXh0PihDaGFybGVzIDE5OTM7IENveCAxOTg5OyBHYXJj
w61hIE1vcmFsZXMgZXQgYWwuIDIwMTgpPC9EaXNwbGF5VGV4dD48cmVjb3JkPjxyZWMtbnVtYmVy
PjUzNTwvcmVjLW51bWJlcj48Zm9yZWlnbi1rZXlzPjxrZXkgYXBwPSJFTiIgZGItaWQ9InB4d3h3
MGVyOXp2MmZ4ZXp4ZGs1dHQ1dXR6NXA1dnRyd2R2MCIgdGltZXN0YW1wPSIxNDUxOTcyMzcxIj41
MzU8L2tleT48L2ZvcmVpZ24ta2V5cz48cmVmLXR5cGUgbmFtZT0iSm91cm5hbCBBcnRpY2xlIj4x
NzwvcmVmLXR5cGU+PGNvbnRyaWJ1dG9ycz48YXV0aG9ycz48YXV0aG9yPkNveCxKLk0uPC9hdXRo
b3I+PC9hdXRob3JzPjwvY29udHJpYnV0b3JzPjx0aXRsZXM+PHRpdGxlPjxzdHlsZSBmYWNlPSJu
b3JtYWwiIGZvbnQ9ImRlZmF1bHQiIHNpemU9IjEwMCUiPlRoZSBtZWFseWJ1ZyBnZW51cyA8L3N0
eWxlPjxzdHlsZSBmYWNlPSJpdGFsaWMiIGZvbnQ9ImRlZmF1bHQiIHNpemU9IjEwMCUiPlBsYW5v
Y29jY3VzPC9zdHlsZT48c3R5bGUgZmFjZT0ibm9ybWFsIiBmb250PSJkZWZhdWx0IiBzaXplPSIx
MDAlIj4gKEhvbW9wdGVyYTogUHNldWRvY29jY2lkYWUpPC9zdHlsZT48L3RpdGxlPjxzZWNvbmRh
cnktdGl0bGU+QnVsbGV0aW4gb2YgdGhlIEJyaXRpc2ggTXVzZXVtIChOYXR1cmFsIEhpc3Rvcnkp
LCBFbnRvbW9sb2d5PC9zZWNvbmRhcnktdGl0bGU+PC90aXRsZXM+PHBlcmlvZGljYWw+PGZ1bGwt
dGl0bGU+QnVsbGV0aW4gb2YgdGhlIEJyaXRpc2ggTXVzZXVtIChOYXR1cmFsIEhpc3RvcnkpLCBF
bnRvbW9sb2d5PC9mdWxsLXRpdGxlPjwvcGVyaW9kaWNhbD48cGFnZXM+MS03ODwvcGFnZXM+PHZv
bHVtZT41ODwvdm9sdW1lPjxudW1iZXI+MTwvbnVtYmVyPjxyZXByaW50LWVkaXRpb24+Tm90IGlu
IEZpbGU8L3JlcHJpbnQtZWRpdGlvbj48a2V5d29yZHM+PGtleXdvcmQ+QW5naW9zcGVybXM8L2tl
eXdvcmQ+PGtleXdvcmQ+QW5pbWFsczwva2V5d29yZD48a2V5d29yZD5BcnRocm9wb2RzPC9rZXl3
b3JkPjxrZXl3b3JkPmFzPC9rZXl3b3JkPjxrZXl3b3JkPkNvY2NvaWRlYTwva2V5d29yZD48a2V5
d29yZD5Db2NvYTwva2V5d29yZD48a2V5d29yZD5EYWN0eWxvcGlpZGFlPC9rZXl3b3JkPjxrZXl3
b3JkPkRhY3R5bG9waXVzPC9rZXl3b3JkPjxrZXl3b3JkPkRhY3R5bG9waXVzIHN1YnRlcnJhbmV1
czwva2V5d29yZD48a2V5d29yZD5EZXNjcmlwdGlvbjwva2V5d29yZD48a2V5d29yZD5EZXNjcmlw
dGlvbnM8L2tleXdvcmQ+PGtleXdvcmQ+RGljb3R5bGVkb25zPC9rZXl3b3JkPjxrZXl3b3JkPkVj
b25vbWljIGltcG9ydGFuY2U8L2tleXdvcmQ+PGtleXdvcmQ+RW50b21vbG9neTwva2V5d29yZD48
a2V5d29yZD5FcmljYWNlYWU8L2tleXdvcmQ+PGtleXdvcmQ+RXJpY2FsZXM8L2tleXdvcmQ+PGtl
eXdvcmQ+RXJpb2JvdHJ5YTwva2V5d29yZD48a2V5d29yZD5FcmlvYm90cnlhIGphcG9uaWNhPC9r
ZXl3b3JkPjxrZXl3b3JkPkV1cGhvcmJpYWNlYWU8L2tleXdvcmQ+PGtleXdvcmQ+RXVwaG9yYmlh
bGVzPC9rZXl3b3JkPjxrZXl3b3JkPkZpY3VzPC9rZXl3b3JkPjxrZXl3b3JkPkZvb2QgcGxhbnRz
PC9rZXl3b3JkPjxrZXl3b3JkPkZvcmVzdHM8L2tleXdvcmQ+PGtleXdvcmQ+R2VudXM8L2tleXdv
cmQ+PGtleXdvcmQ+R3VhdmFzPC9rZXl3b3JkPjxrZXl3b3JkPkhlbWlwdGVyYTwva2V5d29yZD48
a2V5d29yZD5IZXZlYTwva2V5d29yZD48a2V5d29yZD5IZXZlYSBicmFzaWxpZW5zaXM8L2tleXdv
cmQ+PGtleXdvcmQ+SG9tb3B0ZXJhPC9rZXl3b3JkPjxrZXl3b3JkPklsbHVzdHJhdGlvbnM8L2tl
eXdvcmQ+PGtleXdvcmQ+SW1wb3J0YW5jZTwva2V5d29yZD48a2V5d29yZD5JbnNlY3RzPC9rZXl3
b3JkPjxrZXl3b3JkPkludmVydGVicmF0ZXM8L2tleXdvcmQ+PGtleXdvcmQ+S2V5PC9rZXl3b3Jk
PjxrZXl3b3JkPktleXM8L2tleXdvcmQ+PGtleXdvcmQ+TGl0Y2hpPC9rZXl3b3JkPjxrZXl3b3Jk
PkxpdGNoaSBjaGluZW5zaXM8L2tleXdvcmQ+PGtleXdvcmQ+TG9xdWF0czwva2V5d29yZD48a2V5
d29yZD5NYWx2YWxlczwva2V5d29yZD48a2V5d29yZD5NZWFseWJ1Zzwva2V5d29yZD48a2V5d29y
ZD5Nb25vY290eWxlZG9uczwva2V5d29yZD48a2V5d29yZD5NeXJ0YWNlYWU8L2tleXdvcmQ+PGtl
eXdvcmQ+TXlydGFsZXM8L2tleXdvcmQ+PGtleXdvcmQ+T3JjaGlkYWNlYWU8L2tleXdvcmQ+PGtl
eXdvcmQ+T3JjaGlkYWxlczwva2V5d29yZD48a2V5d29yZD5QZXN0IHBhdGhvZ2Vuczwva2V5d29y
ZD48a2V5d29yZD5QaGVuYWNvY2N1czwva2V5d29yZD48a2V5d29yZD5QaGVuYWNvY2N1cyBzcGly
aWZlcnVzPC9rZXl3b3JkPjxrZXl3b3JkPlBsYW5vY29jY29pZGVzPC9rZXl3b3JkPjxrZXl3b3Jk
PlBsYW5vY29jY29pZGVzIGN1YmFuZW5zaXM8L2tleXdvcmQ+PGtleXdvcmQ+UGxhbm9jb2NjdXM8
L2tleXdvcmQ+PGtleXdvcmQ+UGxhbm9jb2NjdXMgY2l0cmk8L2tleXdvcmQ+PGtleXdvcmQ+UGxh
bm9jb2NjdXMgY3VydXJiaXRhZTwva2V5d29yZD48a2V5d29yZD5QbGFub2NvY2N1cyBmaWN1czwv
a2V5d29yZD48a2V5d29yZD5QbGFub2NvY2N1cyBqYXBvbmljdXM8L2tleXdvcmQ+PGtleXdvcmQ+
UGxhbm9jb2NjdXMga2VueWFlPC9rZXl3b3JkPjxrZXl3b3JkPlBsYW5vY29jY3VzIGtyYXVuaGlh
ZTwva2V5d29yZD48a2V5d29yZD5QbGFub2NvY2N1cyBsaWxhY2ludXM8L2tleXdvcmQ+PGtleXdv
cmQ+UGxhbm9jb2NjdXMgbGl0Y2hpPC9rZXl3b3JkPjxrZXl3b3JkPlBsYW5vY29jY3VzIG1pbm9y
PC9rZXl3b3JkPjxrZXl3b3JkPlBsYW5vY29jY3VzIG9yY2hpZGk8L2tleXdvcmQ+PGtleXdvcmQ+
UGxhbm9jb2NjdXMgcGFjaWZpY3VzPC9rZXl3b3JkPjxrZXl3b3JkPlBsYW5vY29jY3VzIHByaW5j
aXBlPC9rZXl3b3JkPjxrZXl3b3JkPlBsYW5vY29jY3VzIHBzaWRpaTwva2V5d29yZD48a2V5d29y
ZD5QbGFub2NvY2N1cyBzaWFrd2FuZW5zaXM8L2tleXdvcmQ+PGtleXdvcmQ+UGxhbm9jb2NjdXMg
c3VidWtpYWVuc2lzPC9rZXl3b3JkPjxrZXl3b3JkPlBsYW5vY29jY3VzIHN1bGF3ZXNpPC9rZXl3
b3JkPjxrZXl3b3JkPlBsYW5vY29jY3VzIHRhbnphbmllbnNpczwva2V5d29yZD48a2V5d29yZD5Q
bGFudHM8L2tleXdvcmQ+PGtleXdvcmQ+UHNldWRvY29jY2lkYWU8L2tleXdvcmQ+PGtleXdvcmQ+
UHNldWRvY29jY3VzPC9rZXl3b3JkPjxrZXl3b3JkPlBzZXVkb2NvY2N1cyBjYWxjZW9sYXJpYWU8
L2tleXdvcmQ+PGtleXdvcmQ+UHNldWRvY29jY3VzIGNhbGNlb2xhcmlhZSB2YXIgbWlub3I8L2tl
eXdvcmQ+PGtleXdvcmQ+UHNldWRvY29jY3VzIGRlY2VwdG9yPC9rZXl3b3JkPjxrZXl3b3JkPlBz
aWRpdW08L2tleXdvcmQ+PGtleXdvcmQ+UHlydXM8L2tleXdvcmQ+PGtleXdvcmQ+UmhvZG9kZW5k
cm9uPC9rZXl3b3JkPjxrZXl3b3JkPlJob2RvZGVuZHJvbiBpbmRpY3VtPC9rZXl3b3JkPjxrZXl3
b3JkPlJvc2FjZWFlPC9rZXl3b3JkPjxrZXl3b3JkPlJvc2FsZXM8L2tleXdvcmQ+PGtleXdvcmQ+
U2FwaW5kYWNlYWU8L2tleXdvcmQ+PGtleXdvcmQ+U2FwaW5kYWxlczwva2V5d29yZD48a2V5d29y
ZD5TcGVjaWVzPC9rZXl3b3JkPjxrZXl3b3JkPlNwZXJtYXRvcGh5dGE8L2tleXdvcmQ+PGtleXdv
cmQ+U3RlcmN1bGlhY2VhZTwva2V5d29yZD48a2V5d29yZD5TdGVybm9ycmh5bmNoYTwva2V5d29y
ZD48a2V5d29yZD5TdWxhd2VzaTwva2V5d29yZD48a2V5d29yZD5TeW5vbnltczwva2V5d29yZD48
a2V5d29yZD5UYXhvbm9teTwva2V5d29yZD48a2V5d29yZD5UYXhvbm9teSBhbmQgZXZvbHV0aW9u
PC9rZXl3b3JkPjxrZXl3b3JkPlRoZW9icm9tYTwva2V5d29yZD48a2V5d29yZD5UaGVvYnJvbWEg
Y2FjYW88L2tleXdvcmQ+PGtleXdvcmQ+VXJ0aWNhY2VhZTwva2V5d29yZD48a2V5d29yZD5VcnRp
Y2FsZXM8L2tleXdvcmQ+PC9rZXl3b3Jkcz48ZGF0ZXM+PHllYXI+MTk4OTwveWVhcj48L2RhdGVz
PjxvcmlnLXB1Yj48c3R5bGUgZmFjZT0idW5kZXJsaW5lIiBmb250PSJkZWZhdWx0IiBzaXplPSIx
MDAlIj5KOlxFIExpYnJhcnlcUGxhbnQgQ2F0YWxvZ3VlXEM8L3N0eWxlPjwvb3JpZy1wdWI+PGxh
YmVsPjE3MDwvbGFiZWw+PHVybHM+PC91cmxzPjxjdXN0b20xPmdtIEluZGlhbiB0YWJsZSBncmFw
ZXMgamQ8L2N1c3RvbTE+PC9yZWNvcmQ+PC9DaXRlPjxDaXRlPjxBdXRob3I+Q2hhcmxlczwvQXV0
aG9yPjxZZWFyPjE5OTM8L1llYXI+PFJlY051bT40ODQ8L1JlY051bT48cmVjb3JkPjxyZWMtbnVt
YmVyPjQ4NDwvcmVjLW51bWJlcj48Zm9yZWlnbi1rZXlzPjxrZXkgYXBwPSJFTiIgZGItaWQ9InB4
d3h3MGVyOXp2MmZ4ZXp4ZGs1dHQ1dXR6NXA1dnRyd2R2MCIgdGltZXN0YW1wPSIxNDUxOTcyMzcw
Ij40ODQ8L2tleT48L2ZvcmVpZ24ta2V5cz48cmVmLXR5cGUgbmFtZT0iSm91cm5hbCBBcnRpY2xl
Ij4xNzwvcmVmLXR5cGU+PGNvbnRyaWJ1dG9ycz48YXV0aG9ycz48YXV0aG9yPkNoYXJsZXMsSi5H
LjwvYXV0aG9yPjwvYXV0aG9ycz48L2NvbnRyaWJ1dG9ycz48dGl0bGVzPjx0aXRsZT5BIHN1cnZl
eSBvZiBtZWFseWJ1Z3MgYW5kIHRoZWlyIG5hdHVyYWwgZW5lbWllcyBpbiBob3J0aWN1bHR1cmFs
IGNyb3BzIGluIE5vcnRoIElzbGFuZCwgTmV3IFplYWxhbmQsIHdpdGggaW1wbGljYXRpb25zIGZv
ciBiaW9sb2dpY2FsIGNvbnRyb2w8L3RpdGxlPjxzZWNvbmRhcnktdGl0bGU+QmlvY29udHJvbCBT
Y2llbmNlIGFuZCBUZWNobm9sb2d5PC9zZWNvbmRhcnktdGl0bGU+PC90aXRsZXM+PHBlcmlvZGlj
YWw+PGZ1bGwtdGl0bGU+QmlvY29udHJvbCBTY2llbmNlIGFuZCBUZWNobm9sb2d5PC9mdWxsLXRp
dGxlPjwvcGVyaW9kaWNhbD48cGFnZXM+NDA1LTQxODwvcGFnZXM+PHZvbHVtZT4zPC92b2x1bWU+
PG51bWJlcj40PC9udW1iZXI+PHJlcHJpbnQtZWRpdGlvbj5Ob3QgaW4gRmlsZTwvcmVwcmludC1l
ZGl0aW9uPjxrZXl3b3Jkcz48a2V5d29yZD5BY3Rpdml0aWVzPC9rZXl3b3JkPjxrZXl3b3JkPkFj
dGl2aXR5PC9rZXl3b3JkPjxrZXl3b3JkPkFuYWd5cnVzPC9rZXl3b3JkPjxrZXl3b3JkPkFudHM8
L2tleXdvcmQ+PGtleXdvcmQ+QXBoZWxpbmlkYWU8L2tleXdvcmQ+PGtleXdvcmQ+QXBwbGU8L2tl
eXdvcmQ+PGtleXdvcmQ+QXBwbGVzPC9rZXl3b3JkPjxrZXl3b3JkPmFzPC9rZXl3b3JkPjxrZXl3
b3JkPkF1c3RyYWxpYTwva2V5d29yZD48a2V5d29yZD5CaW9sb2dpY2FsPC9rZXl3b3JkPjxrZXl3
b3JkPkJpb2xvZ2ljYWwgY29udHJvbDwva2V5d29yZD48a2V5d29yZD5CaW9sb2dpY2FsIGNvbnRy
b2xzPC9rZXl3b3JkPjxrZXl3b3JkPmM8L2tleXdvcmQ+PGtleXdvcmQ+Q2VjaWRvbXlpaWRhZTwv
a2V5d29yZD48a2V5d29yZD5DaXRydXM8L2tleXdvcmQ+PGtleXdvcmQ+Q29jY2luZWxsYTwva2V5
d29yZD48a2V5d29yZD5Db2NjaW5lbGxpZGFlPC9rZXl3b3JkPjxrZXl3b3JkPmNvbnRyb2w8L2tl
eXdvcmQ+PGtleXdvcmQ+Q29udHJvbHM8L2tleXdvcmQ+PGtleXdvcmQ+Q291bnRyaWVzPC9rZXl3
b3JkPjxrZXl3b3JkPkNyb3BzPC9rZXl3b3JkPjxrZXl3b3JkPkNyeXB0b2xhZW11czwva2V5d29y
ZD48a2V5d29yZD5DcnlwdG9sYWVtdXMgbW9udHJvdXppZXJpPC9rZXl3b3JkPjxrZXl3b3JkPkRh
dGE8L2tleXdvcmQ+PGtleXdvcmQ+RW5jeXJ0aWRhZTwva2V5d29yZD48a2V5d29yZD5FbmVtaWVz
PC9rZXl3b3JkPjxrZXl3b3JkPmZpcnN0PC9rZXl3b3JkPjxrZXl3b3JkPmdyYXBlPC9rZXl3b3Jk
PjxrZXl3b3JkPkdyYXBlczwva2V5d29yZD48a2V5d29yZD5Ib3J0aWN1bHR1cmFsPC9rZXl3b3Jk
PjxrZXl3b3JkPkhvcnRpY3VsdHVyYWwgY3JvcHM8L2tleXdvcmQ+PGtleXdvcmQ+SW1wbGljYXRp
b25zPC9rZXl3b3JkPjxrZXl3b3JkPmltcG9ydGF0aW9uPC9rZXl3b3JkPjxrZXl3b3JkPkltcG9y
dHM8L2tleXdvcmQ+PGtleXdvcmQ+SW5zZWN0czwva2V5d29yZD48a2V5d29yZD5JbnRlZ3JhdGVk
IHBlc3QgbWFuYWdlbWVudDwva2V5d29yZD48a2V5d29yZD5JbnRlZ3JhdGVkIHBlc3QgbWFuYWdl
bWVudCAoSVBNKTwva2V5d29yZD48a2V5d29yZD5JUE08L2tleXdvcmQ+PGtleXdvcmQ+SXNsYW5k
czwva2V5d29yZD48a2V5d29yZD5NYWxlczwva2V5d29yZD48a2V5d29yZD5NYW5hZ2VtZW50PC9r
ZXl3b3JkPjxrZXl3b3JkPk1hc3MgcmVhcmluZzwva2V5d29yZD48a2V5d29yZD5NZWFseWJ1Zzwv
a2V5d29yZD48a2V5d29yZD5NZWFseWJ1Z3M8L2tleXdvcmQ+PGtleXdvcmQ+TmF0dXJhbCBlbmVt
aWVzPC9rZXl3b3JkPjxrZXl3b3JkPk5ldXJvcHRlcmE8L2tleXdvcmQ+PGtleXdvcmQ+TmV3IFpl
YWxhbmQ8L2tleXdvcmQ+PGtleXdvcmQ+UGFyYXNpdGVzPC9rZXl3b3JkPjxrZXl3b3JkPlBlYXJz
PC9rZXl3b3JkPjxrZXl3b3JkPnBlc3Q8L2tleXdvcmQ+PGtleXdvcmQ+UGVzdCBtYW5hZ2VtZW50
PC9rZXl3b3JkPjxrZXl3b3JkPlBlc3RzPC9rZXl3b3JkPjxrZXl3b3JkPlBpcGZydWl0PC9rZXl3
b3JkPjxrZXl3b3JkPlByZWRhdGlvbjwva2V5d29yZD48a2V5d29yZD5QcmVkYXRvcnM8L2tleXdv
cmQ+PGtleXdvcmQ+UHNldWRhcGh5Y3VzPC9rZXl3b3JkPjxrZXl3b3JkPlBzZXVkb2NvY2N1czwv
a2V5d29yZD48a2V5d29yZD5Qc2V1ZG9jb2NjdXMgbG9uZ2lzcGludXM8L2tleXdvcmQ+PGtleXdv
cmQ+UmVhcmluZzwva2V5d29yZD48a2V5d29yZD5SZWdpb248L2tleXdvcmQ+PGtleXdvcmQ+UmVn
aW9uczwva2V5d29yZD48a2V5d29yZD5TY3JlZW5pbmc8L2tleXdvcmQ+PGtleXdvcmQ+U2l0ZXM8
L2tleXdvcmQ+PGtleXdvcmQ+U3BlY2llczwva2V5d29yZD48a2V5d29yZD5TdXJ2ZXk8L2tleXdv
cmQ+PGtleXdvcmQ+U3VydmV5czwva2V5d29yZD48a2V5d29yZD5UaW1lPC9rZXl3b3JkPjwva2V5
d29yZHM+PGRhdGVzPjx5ZWFyPjE5OTM8L3llYXI+PC9kYXRlcz48b3JpZy1wdWI+PHN0eWxlIGZh
Y2U9InVuZGVybGluZSIgZm9udD0iZGVmYXVsdCIgc2l6ZT0iMTAwJSI+SjpcRSBMaWJyYXJ5XFBs
YW50IENhdGFsb2d1ZVxDPC9zdHlsZT48L29yaWctcHViPjxsYWJlbD4xMTU8L2xhYmVsPjx1cmxz
PjwvdXJscz48Y3VzdG9tMT5hcHBsZXMxIHNwPC9jdXN0b20xPjwvcmVjb3JkPjwvQ2l0ZT48Q2l0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PGF1dGhvcnM+PGF1dGhvcj5HYXJjw61hIE1vcmFsZXMsIE0uPC9hdXRob3I+PGF1dGhvcj5EZW5u
bywgQi5ELjwvYXV0aG9yPjxhdXRob3I+TWlsbGVyLCBELlIuPC9hdXRob3I+PGF1dGhvcj5NaWxs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05" w:tooltip="Charles, 1993 #484" w:history="1">
              <w:r w:rsidR="003A08F3" w:rsidRPr="00643417">
                <w:rPr>
                  <w:noProof/>
                  <w:szCs w:val="18"/>
                </w:rPr>
                <w:t>Charles 1993</w:t>
              </w:r>
            </w:hyperlink>
            <w:r w:rsidR="00405F2F" w:rsidRPr="00643417">
              <w:rPr>
                <w:noProof/>
                <w:szCs w:val="18"/>
              </w:rPr>
              <w:t xml:space="preserve">; </w:t>
            </w:r>
            <w:hyperlink w:anchor="_ENREF_119" w:tooltip="Cox, 1989 #535" w:history="1">
              <w:r w:rsidR="003A08F3" w:rsidRPr="00643417">
                <w:rPr>
                  <w:noProof/>
                  <w:szCs w:val="18"/>
                </w:rPr>
                <w:t>Cox 1989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w:t>
            </w:r>
            <w:r w:rsidRPr="00643417">
              <w:rPr>
                <w:i/>
                <w:szCs w:val="18"/>
              </w:rPr>
              <w:t>P. mali</w:t>
            </w:r>
            <w:r w:rsidRPr="00643417">
              <w:rPr>
                <w:szCs w:val="18"/>
              </w:rPr>
              <w:t xml:space="preserve"> is a pest of blackcurrants in NZ </w:t>
            </w:r>
            <w:r w:rsidR="00A348E7" w:rsidRPr="00643417">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bmFsIEFydGljbGUiPjE3PC9yZWYtdHlwZT48Y29udHJpYnV0b3JzPjxhdXRob3JzPjxhdXRob3I+
Q294LEouTS48L2F1dGhvcj48L2F1dGhvcnM+PC9jb250cmlidXRvcnM+PHRpdGxlcz48dGl0bGU+
PHN0eWxlIGZhY2U9Im5vcm1hbCIgZm9udD0iZGVmYXVsdCIgc2l6ZT0iMTAwJSI+VGhlIG1lYWx5
YnVnIGdlbnVzIDwvc3R5bGU+PHN0eWxlIGZhY2U9Iml0YWxpYyIgZm9udD0iZGVmYXVsdCIgc2l6
ZT0iMTAwJSI+UGxhbm9jb2NjdXM8L3N0eWxlPjxzdHlsZSBmYWNlPSJub3JtYWwiIGZvbnQ9ImRl
ZmF1bHQiIHNpemU9IjEwMCUiPiAoSG9tb3B0ZXJhOiBQc2V1ZG9jb2NjaWRhZSk8L3N0eWxlPjwv
dGl0bGU+PHNlY29uZGFyeS10aXRsZT5CdWxsZXRpbiBvZiB0aGUgQnJpdGlzaCBNdXNldW0gKE5h
dHVyYWwgSGlzdG9yeSksIEVudG9tb2xvZ3k8L3NlY29uZGFyeS10aXRsZT48L3RpdGxlcz48cGVy
aW9kaWNhbD48ZnVsbC10aXRsZT5CdWxsZXRpbiBvZiB0aGUgQnJpdGlzaCBNdXNldW0gKE5hdHVy
YWwgSGlzdG9yeSksIEVudG9tb2xvZ3k8L2Z1bGwtdGl0bGU+PC9wZXJpb2RpY2FsPjxwYWdlcz4x
LTc4PC9wYWdlcz48dm9sdW1lPjU4PC92b2x1bWU+PG51bWJlcj4xPC9udW1iZXI+PHJlcHJpbnQt
ZWRpdGlvbj5Ob3QgaW4gRmlsZTwvcmVwcmludC1lZGl0aW9uPjxrZXl3b3Jkcz48a2V5d29yZD5B
bmdpb3NwZXJtczwva2V5d29yZD48a2V5d29yZD5BbmltYWxzPC9rZXl3b3JkPjxrZXl3b3JkPkFy
dGhyb3BvZHM8L2tleXdvcmQ+PGtleXdvcmQ+YXM8L2tleXdvcmQ+PGtleXdvcmQ+Q29jY29pZGVh
PC9rZXl3b3JkPjxrZXl3b3JkPkNvY29hPC9rZXl3b3JkPjxrZXl3b3JkPkRhY3R5bG9waWlkYWU8
L2tleXdvcmQ+PGtleXdvcmQ+RGFjdHlsb3BpdXM8L2tleXdvcmQ+PGtleXdvcmQ+RGFjdHlsb3Bp
dXMgc3VidGVycmFuZXVzPC9rZXl3b3JkPjxrZXl3b3JkPkRlc2NyaXB0aW9uPC9rZXl3b3JkPjxr
ZXl3b3JkPkRlc2NyaXB0aW9uczwva2V5d29yZD48a2V5d29yZD5EaWNvdHlsZWRvbnM8L2tleXdv
cmQ+PGtleXdvcmQ+RWNvbm9taWMgaW1wb3J0YW5jZTwva2V5d29yZD48a2V5d29yZD5FbnRvbW9s
b2d5PC9rZXl3b3JkPjxrZXl3b3JkPkVyaWNhY2VhZTwva2V5d29yZD48a2V5d29yZD5FcmljYWxl
czwva2V5d29yZD48a2V5d29yZD5FcmlvYm90cnlhPC9rZXl3b3JkPjxrZXl3b3JkPkVyaW9ib3Ry
eWEgamFwb25pY2E8L2tleXdvcmQ+PGtleXdvcmQ+RXVwaG9yYmlhY2VhZTwva2V5d29yZD48a2V5
d29yZD5FdXBob3JiaWFsZXM8L2tleXdvcmQ+PGtleXdvcmQ+RmljdXM8L2tleXdvcmQ+PGtleXdv
cmQ+Rm9vZCBwbGFudHM8L2tleXdvcmQ+PGtleXdvcmQ+Rm9yZXN0czwva2V5d29yZD48a2V5d29y
ZD5HZW51czwva2V5d29yZD48a2V5d29yZD5HdWF2YXM8L2tleXdvcmQ+PGtleXdvcmQ+SGVtaXB0
ZXJhPC9rZXl3b3JkPjxrZXl3b3JkPkhldmVhPC9rZXl3b3JkPjxrZXl3b3JkPkhldmVhIGJyYXNp
bGllbnNpczwva2V5d29yZD48a2V5d29yZD5Ib21vcHRlcmE8L2tleXdvcmQ+PGtleXdvcmQ+SWxs
dXN0cmF0aW9uczwva2V5d29yZD48a2V5d29yZD5JbXBvcnRhbmNlPC9rZXl3b3JkPjxrZXl3b3Jk
Pkluc2VjdHM8L2tleXdvcmQ+PGtleXdvcmQ+SW52ZXJ0ZWJyYXRlczwva2V5d29yZD48a2V5d29y
ZD5LZXk8L2tleXdvcmQ+PGtleXdvcmQ+S2V5czwva2V5d29yZD48a2V5d29yZD5MaXRjaGk8L2tl
eXdvcmQ+PGtleXdvcmQ+TGl0Y2hpIGNoaW5lbnNpczwva2V5d29yZD48a2V5d29yZD5Mb3F1YXRz
PC9rZXl3b3JkPjxrZXl3b3JkPk1hbHZhbGVzPC9rZXl3b3JkPjxrZXl3b3JkPk1lYWx5YnVnPC9r
ZXl3b3JkPjxrZXl3b3JkPk1vbm9jb3R5bGVkb25zPC9rZXl3b3JkPjxrZXl3b3JkPk15cnRhY2Vh
ZTwva2V5d29yZD48a2V5d29yZD5NeXJ0YWxlczwva2V5d29yZD48a2V5d29yZD5PcmNoaWRhY2Vh
ZTwva2V5d29yZD48a2V5d29yZD5PcmNoaWRhbGVzPC9rZXl3b3JkPjxrZXl3b3JkPlBlc3QgcGF0
aG9nZW5zPC9rZXl3b3JkPjxrZXl3b3JkPlBoZW5hY29jY3VzPC9rZXl3b3JkPjxrZXl3b3JkPlBo
ZW5hY29jY3VzIHNwaXJpZmVydXM8L2tleXdvcmQ+PGtleXdvcmQ+UGxhbm9jb2Njb2lkZXM8L2tl
eXdvcmQ+PGtleXdvcmQ+UGxhbm9jb2Njb2lkZXMgY3ViYW5lbnNpczwva2V5d29yZD48a2V5d29y
ZD5QbGFub2NvY2N1czwva2V5d29yZD48a2V5d29yZD5QbGFub2NvY2N1cyBjaXRyaTwva2V5d29y
ZD48a2V5d29yZD5QbGFub2NvY2N1cyBjdXJ1cmJpdGFlPC9rZXl3b3JkPjxrZXl3b3JkPlBsYW5v
Y29jY3VzIGZpY3VzPC9rZXl3b3JkPjxrZXl3b3JkPlBsYW5vY29jY3VzIGphcG9uaWN1czwva2V5
d29yZD48a2V5d29yZD5QbGFub2NvY2N1cyBrZW55YWU8L2tleXdvcmQ+PGtleXdvcmQ+UGxhbm9j
b2NjdXMga3JhdW5oaWFlPC9rZXl3b3JkPjxrZXl3b3JkPlBsYW5vY29jY3VzIGxpbGFjaW51czwv
a2V5d29yZD48a2V5d29yZD5QbGFub2NvY2N1cyBsaXRjaGk8L2tleXdvcmQ+PGtleXdvcmQ+UGxh
bm9jb2NjdXMgbWlub3I8L2tleXdvcmQ+PGtleXdvcmQ+UGxhbm9jb2NjdXMgb3JjaGlkaTwva2V5
d29yZD48a2V5d29yZD5QbGFub2NvY2N1cyBwYWNpZmljdXM8L2tleXdvcmQ+PGtleXdvcmQ+UGxh
bm9jb2NjdXMgcHJpbmNpcGU8L2tleXdvcmQ+PGtleXdvcmQ+UGxhbm9jb2NjdXMgcHNpZGlpPC9r
ZXl3b3JkPjxrZXl3b3JkPlBsYW5vY29jY3VzIHNpYWt3YW5lbnNpczwva2V5d29yZD48a2V5d29y
ZD5QbGFub2NvY2N1cyBzdWJ1a2lhZW5zaXM8L2tleXdvcmQ+PGtleXdvcmQ+UGxhbm9jb2NjdXMg
c3VsYXdlc2k8L2tleXdvcmQ+PGtleXdvcmQ+UGxhbm9jb2NjdXMgdGFuemFuaWVuc2lzPC9rZXl3
b3JkPjxrZXl3b3JkPlBsYW50czwva2V5d29yZD48a2V5d29yZD5Qc2V1ZG9jb2NjaWRhZTwva2V5
d29yZD48a2V5d29yZD5Qc2V1ZG9jb2NjdXM8L2tleXdvcmQ+PGtleXdvcmQ+UHNldWRvY29jY3Vz
IGNhbGNlb2xhcmlhZTwva2V5d29yZD48a2V5d29yZD5Qc2V1ZG9jb2NjdXMgY2FsY2VvbGFyaWFl
IHZhciBtaW5vcjwva2V5d29yZD48a2V5d29yZD5Qc2V1ZG9jb2NjdXMgZGVjZXB0b3I8L2tleXdv
cmQ+PGtleXdvcmQ+UHNpZGl1bTwva2V5d29yZD48a2V5d29yZD5QeXJ1czwva2V5d29yZD48a2V5
d29yZD5SaG9kb2RlbmRyb248L2tleXdvcmQ+PGtleXdvcmQ+UmhvZG9kZW5kcm9uIGluZGljdW08
L2tleXdvcmQ+PGtleXdvcmQ+Um9zYWNlYWU8L2tleXdvcmQ+PGtleXdvcmQ+Um9zYWxlczwva2V5
d29yZD48a2V5d29yZD5TYXBpbmRhY2VhZTwva2V5d29yZD48a2V5d29yZD5TYXBpbmRhbGVzPC9r
ZXl3b3JkPjxrZXl3b3JkPlNwZWNpZXM8L2tleXdvcmQ+PGtleXdvcmQ+U3Blcm1hdG9waHl0YTwv
a2V5d29yZD48a2V5d29yZD5TdGVyY3VsaWFjZWFlPC9rZXl3b3JkPjxrZXl3b3JkPlN0ZXJub3Jy
aHluY2hhPC9rZXl3b3JkPjxrZXl3b3JkPlN1bGF3ZXNpPC9rZXl3b3JkPjxrZXl3b3JkPlN5bm9u
eW1zPC9rZXl3b3JkPjxrZXl3b3JkPlRheG9ub215PC9rZXl3b3JkPjxrZXl3b3JkPlRheG9ub215
IGFuZCBldm9sdXRpb248L2tleXdvcmQ+PGtleXdvcmQ+VGhlb2Jyb21hPC9rZXl3b3JkPjxrZXl3
b3JkPlRoZW9icm9tYSBjYWNhbzwva2V5d29yZD48a2V5d29yZD5VcnRpY2FjZWFlPC9rZXl3b3Jk
PjxrZXl3b3JkPlVydGljYWxlczwva2V5d29yZD48L2tleXdvcmRzPjxkYXRlcz48eWVhcj4xOTg5
PC95ZWFyPjwvZGF0ZXM+PG9yaWctcHViPjxzdHlsZSBmYWNlPSJ1bmRlcmxpbmUiIGZvbnQ9ImRl
ZmF1bHQiIHNpemU9IjEwMCUiPko6XEUgTGlicmFyeVxQbGFudCBDYXRhbG9ndWVcQzwvc3R5bGU+
PC9vcmlnLXB1Yj48bGFiZWw+MTcwPC9sYWJlbD48dXJscz48L3VybHM+PGN1c3RvbTE+Z20gSW5k
aWFuIHRhYmxlIGdyYXBlcyBqZDwvY3VzdG9tMT48L3JlY29yZD48L0NpdGU+PC9FbmROb3RlPn==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19" w:tooltip="Cox, 1989 #535" w:history="1">
              <w:r w:rsidR="003A08F3" w:rsidRPr="00643417">
                <w:rPr>
                  <w:noProof/>
                  <w:szCs w:val="18"/>
                </w:rPr>
                <w:t>Cox 1989</w:t>
              </w:r>
            </w:hyperlink>
            <w:r w:rsidR="00A348E7" w:rsidRPr="00643417">
              <w:rPr>
                <w:noProof/>
                <w:szCs w:val="18"/>
              </w:rPr>
              <w:t>)</w:t>
            </w:r>
            <w:r w:rsidR="00A348E7" w:rsidRPr="00643417">
              <w:rPr>
                <w:szCs w:val="18"/>
              </w:rPr>
              <w:fldChar w:fldCharType="end"/>
            </w:r>
          </w:p>
          <w:p w14:paraId="0A11FD7F" w14:textId="1947AE69" w:rsidR="00DE292D" w:rsidRPr="00643417" w:rsidRDefault="00DE292D" w:rsidP="003A08F3">
            <w:pPr>
              <w:pStyle w:val="TableText"/>
            </w:pPr>
            <w:r w:rsidRPr="00643417">
              <w:rPr>
                <w:szCs w:val="18"/>
              </w:rPr>
              <w:t xml:space="preserve">Assessed as on pathway for apples from NZ </w:t>
            </w:r>
            <w:r w:rsidR="00A348E7" w:rsidRPr="00643417">
              <w:rPr>
                <w:szCs w:val="18"/>
              </w:rPr>
              <w:fldChar w:fldCharType="begin">
                <w:fldData xml:space="preserve">PEVuZE5vdGU+PENpdGU+PEF1dGhvcj5CaW9zZWN1cml0eSBBdXN0cmFsaWE8L0F1dGhvcj48WWVh
cj4yMDA2PC9ZZWFyPjxSZWNOdW0+NDg3MTwvUmVjTnVtPjxEaXNwbGF5VGV4dD4oQmlvc2VjdXJp
dHkgQXVzdHJhbGlhIDIwMDZhLCAyMDExZCk8L0Rpc3BsYXlUZXh0PjxyZWNvcmQ+PHJlYy1udW1i
ZXI+NDg3MTwvcmVjLW51bWJlcj48Zm9yZWlnbi1rZXlzPjxrZXkgYXBwPSJFTiIgZGItaWQ9InB4
d3h3MGVyOXp2MmZ4ZXp4ZGs1dHQ1dXR6NXA1dnRyd2R2MCIgdGltZXN0YW1wPSIxNDUxOTcyNDkw
Ij40ODcxPC9rZXk+PC9mb3JlaWduLWtleXM+PHJlZi10eXBlIG5hbWU9IlJlcG9ydCI+Mjc8L3Jl
Zi10eXBlPjxjb250cmlidXRvcnM+PGF1dGhvcnM+PGF1dGhvcj5CaW9zZWN1cml0eSBBdXN0cmFs
aWEsPC9hdXRob3I+PC9hdXRob3JzPjwvY29udHJpYnV0b3JzPjx0aXRsZXM+PHRpdGxlPkZpbmFs
IGltcG9ydCByaXNrIGFuYWx5c2lzIHJlcG9ydCBmb3IgYXBwbGVzIGZyb20gTmV3IFplYWxhbmQ6
IHBhcnQgYSwgYiBhbmQgYzwvdGl0bGU+PC90aXRsZXM+PHBhZ2VzPjEtMjU8L3BhZ2VzPjxrZXl3
b3Jkcz48a2V5d29yZD5BbmFseXNpczwva2V5d29yZD48a2V5d29yZD5BcHBsZTwva2V5d29yZD48
a2V5d29yZD5BcHBsZXM8L2tleXdvcmQ+PGtleXdvcmQ+Yzwva2V5d29yZD48a2V5d29yZD5JbXBv
cnQ8L2tleXdvcmQ+PGtleXdvcmQ+SW1wb3J0IHJpc2sgYW5hbHlzaXM8L2tleXdvcmQ+PGtleXdv
cmQ+SW1wb3J0czwva2V5d29yZD48a2V5d29yZD5OZXcgWmVhbGFuZDwva2V5d29yZD48a2V5d29y
ZD5SZXBvcnQ8L2tleXdvcmQ+PGtleXdvcmQ+cmlzazwva2V5d29yZD48a2V5d29yZD5SaXNrIGFu
YWx5c2lzPC9rZXl3b3JkPjxrZXl3b3JkPlJpc2tzPC9rZXl3b3JkPjwva2V5d29yZHM+PGRhdGVz
Pjx5ZWFyPjIwMDY8L3llYXI+PC9kYXRlcz48cHViLWxvY2F0aW9uPkNhbmJlcnJhPC9wdWItbG9j
YXRpb24+PHB1Ymxpc2hlcj5CaW9zZWN1cml0eSBBdXN0cmFsaWEsIERlcGFydG1lbnQgb2YgQWdy
aWN1bHR1cmUsIEZpc2hlcmllcyBhbmQgRm9yZXN0cnk8L3B1Ymxpc2hlcj48b3JpZy1wdWI+PHN0
eWxlIGZhY2U9InVuZGVybGluZSIgZm9udD0iZGVmYXVsdCIgc2l6ZT0iMTAwJSI+SjpcRSBMaWJy
YXJ5XFBsYW50IENhdGFsb2d1ZVxCPC9zdHlsZT48L29yaWctcHViPjxsYWJlbD42NzAxNjwvbGFi
ZWw+PHVybHM+PC91cmxzPjxjdXN0b20xPlVTIGFwcGxlcyBjaGVycmllcyBhbmQgc3VtbWVyZnJ1
aXRzIGt3IE1leGljYW4gYXZvY2FkbyBsbTwvY3VzdG9tMT48L3JlY29yZD48L0NpdGU+PENpdGU+
PEF1dGhvcj5CaW9zZWN1cml0eSBBdXN0cmFsaWE8L0F1dGhvcj48WWVhcj4yMDExPC9ZZWFyPjxS
ZWNOdW0+MTk3NzQ8L1JlY051bT48cmVjb3JkPjxyZWMtbnVtYmVyPjE5Nzc0PC9yZWMtbnVtYmVy
Pjxmb3JlaWduLWtleXM+PGtleSBhcHA9IkVOIiBkYi1pZD0icHh3eHcwZXI5enYyZnhlenhkazV0
dDV1dHo1cDV2dHJ3ZHYwIiB0aW1lc3RhbXA9IjE0NTE5NzI4MTIiPjE5Nzc0PC9rZXk+PC9mb3Jl
aWduLWtleXM+PHJlZi10eXBlIG5hbWU9IlJlcG9ydCI+Mjc8L3JlZi10eXBlPjxjb250cmlidXRv
cnM+PGF1dGhvcnM+PGF1dGhvcj5CaW9zZWN1cml0eSBBdXN0cmFsaWEsPC9hdXRob3I+PC9hdXRo
b3JzPjwvY29udHJpYnV0b3JzPjx0aXRsZXM+PHRpdGxlPkZpbmFsIHJlcG9ydCBmb3IgdGhlIG5v
bi1yZWd1bGF0ZWQgYW5hbHlzaXMgb2YgZXhpc3RpbmcgcG9saWN5IGZvciBhcHBsZXMgZnJvbSBO
ZXcgWmVhbGFuZDwvdGl0bGU+PC90aXRsZXM+PHBhZ2VzPjEtMTkwPC9wYWdlcz48a2V5d29yZHM+
PGtleXdvcmQ+QW5hbHlzaXM8L2tleXdvcmQ+PGtleXdvcmQ+QXBwbGU8L2tleXdvcmQ+PGtleXdv
cmQ+QXBwbGVzPC9rZXl3b3JkPjxrZXl3b3JkPk5ldyBaZWFsYW5kPC9rZXl3b3JkPjxrZXl3b3Jk
PlBvbGljaWVzPC9rZXl3b3JkPjxrZXl3b3JkPlBvbGljeTwva2V5d29yZD48a2V5d29yZD5SZXBv
cnQ8L2tleXdvcmQ+PC9rZXl3b3Jkcz48ZGF0ZXM+PHllYXI+MjAxMTwveWVhcj48L2RhdGVzPjxw
dWItbG9jYXRpb24+Q2FuYmVycmE8L3B1Yi1sb2NhdGlvbj48cHVibGlzaGVyPkJpb3NlY3VyaXR5
IEF1c3RyYWxpYTwvcHVibGlzaGVyPjxvcmlnLXB1Yj48c3R5bGUgZmFjZT0idW5kZXJsaW5lIiBm
b250PSJkZWZhdWx0IiBzaXplPSIxMDAlIj5KOlxFIExpYnJhcnlcUGxhbnQgQ2F0YWxvZ3VlXEI8
L3N0eWxlPjwvb3JpZy1wdWI+PGxhYmVsPjg0MTI4PC9sYWJlbD48dXJscz48cmVsYXRlZC11cmxz
Pjx1cmw+aHR0cDovL3d3dy5hZ3JpY3VsdHVyZS5nb3YuYXUvYmlvc2VjdXJpdHkvcmlzay1hbmFs
eXNpcy9wbGFudC9ub24tcmVndWxhdGVkX2FuYWx5c2lzX2FwcGxlc19mcm9tX25ld196ZWFsYW5k
L2JhYS0yMDExLTE0LW56LWFwcGxlcy1wb2xpY3ktZGV0ZXJtaW5pYXRpb248L3VybD48L3JlbGF0
ZWQtdXJscz48cGRmLXVybHM+PHVybD5maWxlOi8vSjpcRSBMaWJyYXJ5XFBsYW50IENhdGFsb2d1
ZVxCXEJpb3NlY3VyaXR5IEF1c3RyYWxpYSAyMDExIElEODQxMjgucGRmPC91cmw+PC9wZGYtdXJs
cz48L3VybHM+PGN1c3RvbTE+TWVhbHlidWcgZ3JvdXAgcG9saWN5IHRrcTwvY3VzdG9tMT48Y3Vz
dG9tMj4xLjcgbWI8L2N1c3RvbTI+PGN1c3RvbTM+cGRmPC9jdXN0b20zPjwvcmVjb3JkPjwvQ2l0
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PEVuZE5vdGU+PENpdGU+PEF1dGhvcj5CaW9zZWN1cml0eSBBdXN0cmFsaWE8L0F1dGhvcj48WWVh
cj4yMDA2PC9ZZWFyPjxSZWNOdW0+NDg3MTwvUmVjTnVtPjxEaXNwbGF5VGV4dD4oQmlvc2VjdXJp
dHkgQXVzdHJhbGlhIDIwMDZhLCAyMDExZCk8L0Rpc3BsYXlUZXh0PjxyZWNvcmQ+PHJlYy1udW1i
ZXI+NDg3MTwvcmVjLW51bWJlcj48Zm9yZWlnbi1rZXlzPjxrZXkgYXBwPSJFTiIgZGItaWQ9InB4
d3h3MGVyOXp2MmZ4ZXp4ZGs1dHQ1dXR6NXA1dnRyd2R2MCIgdGltZXN0YW1wPSIxNDUxOTcyNDkw
Ij40ODcxPC9rZXk+PC9mb3JlaWduLWtleXM+PHJlZi10eXBlIG5hbWU9IlJlcG9ydCI+Mjc8L3Jl
Zi10eXBlPjxjb250cmlidXRvcnM+PGF1dGhvcnM+PGF1dGhvcj5CaW9zZWN1cml0eSBBdXN0cmFs
aWEsPC9hdXRob3I+PC9hdXRob3JzPjwvY29udHJpYnV0b3JzPjx0aXRsZXM+PHRpdGxlPkZpbmFs
IGltcG9ydCByaXNrIGFuYWx5c2lzIHJlcG9ydCBmb3IgYXBwbGVzIGZyb20gTmV3IFplYWxhbmQ6
IHBhcnQgYSwgYiBhbmQgYzwvdGl0bGU+PC90aXRsZXM+PHBhZ2VzPjEtMjU8L3BhZ2VzPjxrZXl3
b3Jkcz48a2V5d29yZD5BbmFseXNpczwva2V5d29yZD48a2V5d29yZD5BcHBsZTwva2V5d29yZD48
a2V5d29yZD5BcHBsZXM8L2tleXdvcmQ+PGtleXdvcmQ+Yzwva2V5d29yZD48a2V5d29yZD5JbXBv
cnQ8L2tleXdvcmQ+PGtleXdvcmQ+SW1wb3J0IHJpc2sgYW5hbHlzaXM8L2tleXdvcmQ+PGtleXdv
cmQ+SW1wb3J0czwva2V5d29yZD48a2V5d29yZD5OZXcgWmVhbGFuZDwva2V5d29yZD48a2V5d29y
ZD5SZXBvcnQ8L2tleXdvcmQ+PGtleXdvcmQ+cmlzazwva2V5d29yZD48a2V5d29yZD5SaXNrIGFu
YWx5c2lzPC9rZXl3b3JkPjxrZXl3b3JkPlJpc2tzPC9rZXl3b3JkPjwva2V5d29yZHM+PGRhdGVz
Pjx5ZWFyPjIwMDY8L3llYXI+PC9kYXRlcz48cHViLWxvY2F0aW9uPkNhbmJlcnJhPC9wdWItbG9j
YXRpb24+PHB1Ymxpc2hlcj5CaW9zZWN1cml0eSBBdXN0cmFsaWEsIERlcGFydG1lbnQgb2YgQWdy
aWN1bHR1cmUsIEZpc2hlcmllcyBhbmQgRm9yZXN0cnk8L3B1Ymxpc2hlcj48b3JpZy1wdWI+PHN0
eWxlIGZhY2U9InVuZGVybGluZSIgZm9udD0iZGVmYXVsdCIgc2l6ZT0iMTAwJSI+SjpcRSBMaWJy
YXJ5XFBsYW50IENhdGFsb2d1ZVxCPC9zdHlsZT48L29yaWctcHViPjxsYWJlbD42NzAxNjwvbGFi
ZWw+PHVybHM+PC91cmxzPjxjdXN0b20xPlVTIGFwcGxlcyBjaGVycmllcyBhbmQgc3VtbWVyZnJ1
aXRzIGt3IE1leGljYW4gYXZvY2FkbyBsbTwvY3VzdG9tMT48L3JlY29yZD48L0NpdGU+PENpdGU+
PEF1dGhvcj5CaW9zZWN1cml0eSBBdXN0cmFsaWE8L0F1dGhvcj48WWVhcj4yMDExPC9ZZWFyPjxS
ZWNOdW0+MTk3NzQ8L1JlY051bT48cmVjb3JkPjxyZWMtbnVtYmVyPjE5Nzc0PC9yZWMtbnVtYmVy
Pjxmb3JlaWduLWtleXM+PGtleSBhcHA9IkVOIiBkYi1pZD0icHh3eHcwZXI5enYyZnhlenhkazV0
dDV1dHo1cDV2dHJ3ZHYwIiB0aW1lc3RhbXA9IjE0NTE5NzI4MTIiPjE5Nzc0PC9rZXk+PC9mb3Jl
aWduLWtleXM+PHJlZi10eXBlIG5hbWU9IlJlcG9ydCI+Mjc8L3JlZi10eXBlPjxjb250cmlidXRv
cnM+PGF1dGhvcnM+PGF1dGhvcj5CaW9zZWN1cml0eSBBdXN0cmFsaWEsPC9hdXRob3I+PC9hdXRo
b3JzPjwvY29udHJpYnV0b3JzPjx0aXRsZXM+PHRpdGxlPkZpbmFsIHJlcG9ydCBmb3IgdGhlIG5v
bi1yZWd1bGF0ZWQgYW5hbHlzaXMgb2YgZXhpc3RpbmcgcG9saWN5IGZvciBhcHBsZXMgZnJvbSBO
ZXcgWmVhbGFuZDwvdGl0bGU+PC90aXRsZXM+PHBhZ2VzPjEtMTkwPC9wYWdlcz48a2V5d29yZHM+
PGtleXdvcmQ+QW5hbHlzaXM8L2tleXdvcmQ+PGtleXdvcmQ+QXBwbGU8L2tleXdvcmQ+PGtleXdv
cmQ+QXBwbGVzPC9rZXl3b3JkPjxrZXl3b3JkPk5ldyBaZWFsYW5kPC9rZXl3b3JkPjxrZXl3b3Jk
PlBvbGljaWVzPC9rZXl3b3JkPjxrZXl3b3JkPlBvbGljeTwva2V5d29yZD48a2V5d29yZD5SZXBv
cnQ8L2tleXdvcmQ+PC9rZXl3b3Jkcz48ZGF0ZXM+PHllYXI+MjAxMTwveWVhcj48L2RhdGVzPjxw
dWItbG9jYXRpb24+Q2FuYmVycmE8L3B1Yi1sb2NhdGlvbj48cHVibGlzaGVyPkJpb3NlY3VyaXR5
IEF1c3RyYWxpYTwvcHVibGlzaGVyPjxvcmlnLXB1Yj48c3R5bGUgZmFjZT0idW5kZXJsaW5lIiBm
b250PSJkZWZhdWx0IiBzaXplPSIxMDAlIj5KOlxFIExpYnJhcnlcUGxhbnQgQ2F0YWxvZ3VlXEI8
L3N0eWxlPjwvb3JpZy1wdWI+PGxhYmVsPjg0MTI4PC9sYWJlbD48dXJscz48cmVsYXRlZC11cmxz
Pjx1cmw+aHR0cDovL3d3dy5hZ3JpY3VsdHVyZS5nb3YuYXUvYmlvc2VjdXJpdHkvcmlzay1hbmFs
eXNpcy9wbGFudC9ub24tcmVndWxhdGVkX2FuYWx5c2lzX2FwcGxlc19mcm9tX25ld196ZWFsYW5k
L2JhYS0yMDExLTE0LW56LWFwcGxlcy1wb2xpY3ktZGV0ZXJtaW5pYXRpb248L3VybD48L3JlbGF0
ZWQtdXJscz48cGRmLXVybHM+PHVybD5maWxlOi8vSjpcRSBMaWJyYXJ5XFBsYW50IENhdGFsb2d1
ZVxCXEJpb3NlY3VyaXR5IEF1c3RyYWxpYSAyMDExIElEODQxMjgucGRmPC91cmw+PC9wZGYtdXJs
cz48L3VybHM+PGN1c3RvbTE+TWVhbHlidWcgZ3JvdXAgcG9saWN5IHRrcTwvY3VzdG9tMT48Y3Vz
dG9tMj4xLjcgbWI8L2N1c3RvbTI+PGN1c3RvbTM+cGRmPC9jdXN0b20zPjwvcmVjb3JkPjwvQ2l0
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55" w:tooltip="Biosecurity Australia, 2006 #4871" w:history="1">
              <w:r w:rsidR="003A08F3" w:rsidRPr="00643417">
                <w:rPr>
                  <w:noProof/>
                  <w:szCs w:val="18"/>
                </w:rPr>
                <w:t>Biosecurity Australia 2006a</w:t>
              </w:r>
            </w:hyperlink>
            <w:r w:rsidR="00A348E7" w:rsidRPr="00643417">
              <w:rPr>
                <w:noProof/>
                <w:szCs w:val="18"/>
              </w:rPr>
              <w:t xml:space="preserve">, </w:t>
            </w:r>
            <w:hyperlink w:anchor="_ENREF_67" w:tooltip="Biosecurity Australia, 2011 #19774" w:history="1">
              <w:r w:rsidR="003A08F3" w:rsidRPr="00643417">
                <w:rPr>
                  <w:noProof/>
                  <w:szCs w:val="18"/>
                </w:rPr>
                <w:t>2011d</w:t>
              </w:r>
            </w:hyperlink>
            <w:r w:rsidR="00A348E7" w:rsidRPr="00643417">
              <w:rPr>
                <w:noProof/>
                <w:szCs w:val="18"/>
              </w:rPr>
              <w:t>)</w:t>
            </w:r>
            <w:r w:rsidR="00A348E7" w:rsidRPr="00643417">
              <w:rPr>
                <w:szCs w:val="18"/>
              </w:rPr>
              <w:fldChar w:fldCharType="end"/>
            </w:r>
          </w:p>
        </w:tc>
        <w:tc>
          <w:tcPr>
            <w:tcW w:w="2715" w:type="dxa"/>
          </w:tcPr>
          <w:p w14:paraId="6F36A79B" w14:textId="3CF4A2C1" w:rsidR="00DE292D" w:rsidRPr="00643417" w:rsidRDefault="00DE292D" w:rsidP="003A08F3">
            <w:pPr>
              <w:pStyle w:val="TableText"/>
            </w:pPr>
            <w:r w:rsidRPr="00643417">
              <w:rPr>
                <w:szCs w:val="18"/>
              </w:rPr>
              <w:t xml:space="preserve">On </w:t>
            </w:r>
            <w:r w:rsidRPr="00643417">
              <w:rPr>
                <w:i/>
                <w:szCs w:val="18"/>
              </w:rPr>
              <w:t>Malus</w:t>
            </w:r>
            <w:r w:rsidRPr="00643417">
              <w:rPr>
                <w:szCs w:val="18"/>
              </w:rPr>
              <w:t xml:space="preserve"> and </w:t>
            </w:r>
            <w:r w:rsidRPr="00643417">
              <w:rPr>
                <w:i/>
                <w:szCs w:val="18"/>
              </w:rPr>
              <w:t>Olearia</w:t>
            </w:r>
            <w:r w:rsidRPr="00643417">
              <w:rPr>
                <w:szCs w:val="18"/>
              </w:rPr>
              <w:t xml:space="preserve"> from New Zealand to the USA </w:t>
            </w:r>
            <w:r w:rsidR="00A348E7" w:rsidRPr="00643417">
              <w:rPr>
                <w:szCs w:val="18"/>
              </w:rPr>
              <w:fldChar w:fldCharType="begin">
                <w:fldData xml:space="preserve">PEVuZE5vdGU+PENpdGU+PEF1dGhvcj5NaWxsZXI8L0F1dGhvcj48WWVhcj4yMDE0PC9ZZWFyPjxS
ZWNOdW0+MjI1NzY8L1JlY051bT48RGlzcGxheVRleHQ+KEV6emF0ICZhbXA7IE1jQ29ubmVsbCAx
OTU2OyBNaWxsZXIgZXQgYWwuIDIwMTRhKTwvRGlzcGxheVRleHQ+PHJlY29yZD48cmVjLW51bWJl
cj4yMjU3NjwvcmVjLW51bWJlcj48Zm9yZWlnbi1rZXlzPjxrZXkgYXBwPSJFTiIgZGItaWQ9InB4
d3h3MGVyOXp2MmZ4ZXp4ZGs1dHQ1dXR6NXA1dnRyd2R2MCIgdGltZXN0YW1wPSIxNDUxOTcyODc4
Ij4yMjU3Njwva2V5PjwvZm9yZWlnbi1rZXlzPjxyZWYtdHlwZSBuYW1lPSJFbGVjdHJvbmljIEJv
b2siPjQ0PC9yZWYtdHlwZT48Y29udHJpYnV0b3JzPjxhdXRob3JzPjxhdXRob3I+TWlsbGVyLEQu
PC9hdXRob3I+PGF1dGhvcj5SdW5nLEEuPC9hdXRob3I+PGF1dGhvcj5QYXJpa2gsRy48L2F1dGhv
cj48YXV0aG9yPlZlbmFibGUsRy48L2F1dGhvcj48YXV0aG9yPlJlZGZvcmQsQS5KLjwvYXV0aG9y
PjxhdXRob3I+RXZhbnMsRy5BLjwvYXV0aG9yPjxhdXRob3I+R2lsbCxSLkouPC9hdXRob3I+PC9h
dXRob3JzPjwvY29udHJpYnV0b3JzPjx0aXRsZXM+PHRpdGxlPlNjYWxlIGluc2VjdHMsIGVkaXRp
b24gMi4gRm9ydCBDb2xsaW5zLCBVU0RBIEFQSElTIGlkZW50aWZpY2F0aW9uIHRlY2hub2xvZ3kg
cHJvZ3JhbTwvdGl0bGU+PC90aXRsZXM+PGVkaXRpb24+MjwvZWRpdGlvbj48a2V5d29yZHM+PGtl
eXdvcmQ+U2NhbGUgaW5zZWN0czwva2V5d29yZD48a2V5d29yZD5TY2FsZSBpbnNlY3Q8L2tleXdv
cmQ+PGtleXdvcmQ+SW5zZWN0czwva2V5d29yZD48a2V5d29yZD5pbnNlY3Q8L2tleXdvcmQ+PGtl
eXdvcmQ+U2NhbGVOZXQ8L2tleXdvcmQ+PGtleXdvcmQ+VVNEQTwva2V5d29yZD48a2V5d29yZD5B
cGhpczwva2V5d29yZD48a2V5d29yZD5JZGVudGlmaWNhdGlvbjwva2V5d29yZD48a2V5d29yZD5U
ZWNobm9sb2d5PC9rZXl3b3JkPjwva2V5d29yZHM+PGRhdGVzPjx5ZWFyPjIwMTQ8L3llYXI+PHB1
Yi1kYXRlcz48ZGF0ZT4yMDE1IDE1LzA5LzIwMTU8L2RhdGU+PC9wdWItZGF0ZXM+PC9kYXRlcz48
bGFiZWw+ODc0Mzg8L2xhYmVsPjx1cmxzPjxyZWxhdGVkLXVybHM+PHVybD48c3R5bGUgZmFjZT0i
dW5kZXJsaW5lIiBmb250PSJkZWZhdWx0IiBzaXplPSIxMDAlIj5odHRwOi8vaWR0b29scy5vcmcv
aWQvc2NhbGVzLzwvc3R5bGU+PC91cmw+PC9yZWxhdGVkLXVybHM+PC91cmxzPjxjdXN0b20xPkNo
aW5hIHRhYmxlIGdyYXBlIGVtPC9jdXN0b20xPjwvcmVjb3JkPjwvQ2l0ZT48Q2l0ZT48QXV0aG9y
PkV6emF0PC9BdXRob3I+PFllYXI+MTk1NjwvWWVhcj48UmVjTnVtPjg4NzwvUmVjTnVtPjxyZWNv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ZWNOdW0+MjI1NzY8L1JlY051bT48RGlzcGxheVRleHQ+KEV6emF0ICZhbXA7IE1jQ29ubmVsbCAx
OTU2OyBNaWxsZXIgZXQgYWwuIDIwMTRhKTwvRGlzcGxheVRleHQ+PHJlY29yZD48cmVjLW51bWJl
cj4yMjU3NjwvcmVjLW51bWJlcj48Zm9yZWlnbi1rZXlzPjxrZXkgYXBwPSJFTiIgZGItaWQ9InB4
d3h3MGVyOXp2MmZ4ZXp4ZGs1dHQ1dXR6NXA1dnRyd2R2MCIgdGltZXN0YW1wPSIxNDUxOTcyODc4
Ij4yMjU3Njwva2V5PjwvZm9yZWlnbi1rZXlzPjxyZWYtdHlwZSBuYW1lPSJFbGVjdHJvbmljIEJv
b2siPjQ0PC9yZWYtdHlwZT48Y29udHJpYnV0b3JzPjxhdXRob3JzPjxhdXRob3I+TWlsbGVyLEQu
PC9hdXRob3I+PGF1dGhvcj5SdW5nLEEuPC9hdXRob3I+PGF1dGhvcj5QYXJpa2gsRy48L2F1dGhv
cj48YXV0aG9yPlZlbmFibGUsRy48L2F1dGhvcj48YXV0aG9yPlJlZGZvcmQsQS5KLjwvYXV0aG9y
PjxhdXRob3I+RXZhbnMsRy5BLjwvYXV0aG9yPjxhdXRob3I+R2lsbCxSLkouPC9hdXRob3I+PC9h
dXRob3JzPjwvY29udHJpYnV0b3JzPjx0aXRsZXM+PHRpdGxlPlNjYWxlIGluc2VjdHMsIGVkaXRp
b24gMi4gRm9ydCBDb2xsaW5zLCBVU0RBIEFQSElTIGlkZW50aWZpY2F0aW9uIHRlY2hub2xvZ3kg
cHJvZ3JhbTwvdGl0bGU+PC90aXRsZXM+PGVkaXRpb24+MjwvZWRpdGlvbj48a2V5d29yZHM+PGtl
eXdvcmQ+U2NhbGUgaW5zZWN0czwva2V5d29yZD48a2V5d29yZD5TY2FsZSBpbnNlY3Q8L2tleXdv
cmQ+PGtleXdvcmQ+SW5zZWN0czwva2V5d29yZD48a2V5d29yZD5pbnNlY3Q8L2tleXdvcmQ+PGtl
eXdvcmQ+U2NhbGVOZXQ8L2tleXdvcmQ+PGtleXdvcmQ+VVNEQTwva2V5d29yZD48a2V5d29yZD5B
cGhpczwva2V5d29yZD48a2V5d29yZD5JZGVudGlmaWNhdGlvbjwva2V5d29yZD48a2V5d29yZD5U
ZWNobm9sb2d5PC9rZXl3b3JkPjwva2V5d29yZHM+PGRhdGVzPjx5ZWFyPjIwMTQ8L3llYXI+PHB1
Yi1kYXRlcz48ZGF0ZT4yMDE1IDE1LzA5LzIwMTU8L2RhdGU+PC9wdWItZGF0ZXM+PC9kYXRlcz48
bGFiZWw+ODc0Mzg8L2xhYmVsPjx1cmxzPjxyZWxhdGVkLXVybHM+PHVybD48c3R5bGUgZmFjZT0i
dW5kZXJsaW5lIiBmb250PSJkZWZhdWx0IiBzaXplPSIxMDAlIj5odHRwOi8vaWR0b29scy5vcmcv
aWQvc2NhbGVzLzwvc3R5bGU+PC91cmw+PC9yZWxhdGVkLXVybHM+PC91cmxzPjxjdXN0b20xPkNo
aW5hIHRhYmxlIGdyYXBlIGVtPC9jdXN0b20xPjwvcmVjb3JkPjwvQ2l0ZT48Q2l0ZT48QXV0aG9y
PkV6emF0PC9BdXRob3I+PFllYXI+MTk1NjwvWWVhcj48UmVjTnVtPjg4NzwvUmVjTnVtPjxyZWNv
cmQ+PHJlYy1udW1iZXI+ODg3PC9yZWMtbnVtYmVyPjxmb3JlaWduLWtleXM+PGtleSBhcHA9IkVO
IiBkYi1pZD0icHh3eHcwZXI5enYyZnhlenhkazV0dDV1dHo1cDV2dHJ3ZHYwIiB0aW1lc3RhbXA9
IjE0NTE5NzIzODIiPjg4Nzwva2V5PjwvZm9yZWlnbi1rZXlzPjxyZWYtdHlwZSBuYW1lPSJKb3Vy
bmFsIEFydGljbGUiPjE3PC9yZWYtdHlwZT48Y29udHJpYnV0b3JzPjxhdXRob3JzPjxhdXRob3I+
RXp6YXQsWS5NLjwvYXV0aG9yPjxhdXRob3I+TWNDb25uZWxsLEguUy48L2F1dGhvcj48L2F1dGhv
cnM+PC9jb250cmlidXRvcnM+PHRpdGxlcz48dGl0bGU+PHN0eWxlIGZhY2U9Im5vcm1hbCIgZm9u
dD0iZGVmYXVsdCIgc2l6ZT0iMTAwJSI+QSBjbGFzc2lmaWNhdGlvbiBvZiB0aGUgbWVhbHlidWcg
dHJpYmUgPC9zdHlsZT48c3R5bGUgZmFjZT0iaXRhbGljIiBmb250PSJkZWZhdWx0IiBzaXplPSIx
MDAlIj5QbGFub2NvY2NpbmkgPC9zdHlsZT48c3R5bGUgZmFjZT0ibm9ybWFsIiBmb250PSJkZWZh
dWx0IiBzaXplPSIxMDAlIj4oUHNldWRvY29jY2lkYWU6IEhvbW9wdGVyYSk8L3N0eWxlPjwvdGl0
bGU+PHNlY29uZGFyeS10aXRsZT5NYXJ5bGFuZCBBZ3JpY3VsdHVyYWwgRXhwZXJpbWVudCBTdGF0
aW9uIEJ1bGxldGluPC9zZWNvbmRhcnktdGl0bGU+PC90aXRsZXM+PHBlcmlvZGljYWw+PGZ1bGwt
dGl0bGU+TWFyeWxhbmQgQWdyaWN1bHR1cmFsIEV4cGVyaW1lbnQgU3RhdGlvbiBCdWxsZXRpbjwv
ZnVsbC10aXRsZT48L3BlcmlvZGljYWw+PHBhZ2VzPjUtMTA4PC9wYWdlcz48dm9sdW1lPkE8L3Zv
bHVtZT48bnVtYmVyPjg0PC9udW1iZXI+PHJlcHJpbnQtZWRpdGlvbj5Ob3QgaW4gRmlsZTwvcmVw
cmludC1lZGl0aW9uPjxrZXl3b3Jkcz48a2V5d29yZD5DbGFzc2lmaWNhdGlvbjwva2V5d29yZD48
a2V5d29yZD5HZW5lcmE8L2tleXdvcmQ+PGtleXdvcmQ+SG9tb3B0ZXJhPC9rZXl3b3JkPjxrZXl3
b3JkPklsbHVzdHJhdGlvbnM8L2tleXdvcmQ+PGtleXdvcmQ+TWVhbHlidWc8L2tleXdvcmQ+PGtl
eXdvcmQ+TWVhbHlidWdzIGNsYXNzaWZpY2F0aW9uPC9rZXl3b3JkPjxrZXl3b3JkPk1vcnBob2xv
Z3k8L2tleXdvcmQ+PGtleXdvcmQ+UHNldWRvY29jY2lkYWU8L2tleXdvcmQ+PC9rZXl3b3Jkcz48
ZGF0ZXM+PHllYXI+MTk1NjwveWVhcj48L2RhdGVzPjxvcmlnLXB1Yj48c3R5bGUgZmFjZT0idW5k
ZXJsaW5lIiBmb250PSJkZWZhdWx0IiBzaXplPSIxMDAlIj5KOlxFIExpYnJhcnlcUGxhbnQgQ2F0
YWxvZ3VlXEU8L3N0eWxlPjwvb3JpZy1wdWI+PGxhYmVsPjU4MTwvbGFiZWw+PHVybHM+PHBkZi11
cmxzPjx1cmw+ZmlsZTovL0o6XEUgTGlicmFyeVxQbGFudCBDYXRhbG9ndWVcRVxFenphdCAxOTU2
ICBJRDU4MS5wZGY8L3VybD48L3BkZi11cmxzPjwvdXJscz48Y3VzdG9tMT5sYTwvY3VzdG9tMT48
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 xml:space="preserve">; </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1EC8E789" w14:textId="77777777" w:rsidR="00DE292D" w:rsidRPr="00643417" w:rsidRDefault="00DE292D" w:rsidP="00DE292D">
            <w:pPr>
              <w:pStyle w:val="TableText"/>
            </w:pPr>
            <w:r w:rsidRPr="00643417">
              <w:rPr>
                <w:szCs w:val="18"/>
              </w:rPr>
              <w:t>Yes (WA)</w:t>
            </w:r>
          </w:p>
        </w:tc>
        <w:tc>
          <w:tcPr>
            <w:tcW w:w="1379" w:type="dxa"/>
          </w:tcPr>
          <w:p w14:paraId="1C6740EC" w14:textId="77777777" w:rsidR="00DE292D" w:rsidRPr="00643417" w:rsidRDefault="00DE292D" w:rsidP="00DE292D">
            <w:pPr>
              <w:pStyle w:val="TableText"/>
            </w:pPr>
            <w:r w:rsidRPr="00643417">
              <w:rPr>
                <w:szCs w:val="18"/>
              </w:rPr>
              <w:t>No</w:t>
            </w:r>
          </w:p>
        </w:tc>
      </w:tr>
      <w:tr w:rsidR="003A08F3" w:rsidRPr="00643417" w14:paraId="4D81D467" w14:textId="77777777" w:rsidTr="00DE292D">
        <w:tc>
          <w:tcPr>
            <w:tcW w:w="1952" w:type="dxa"/>
          </w:tcPr>
          <w:p w14:paraId="67FA586A"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Planococcus minor</w:t>
            </w:r>
            <w:r w:rsidRPr="00643417">
              <w:rPr>
                <w:rFonts w:eastAsia="Times New Roman"/>
                <w:szCs w:val="18"/>
                <w:lang w:eastAsia="en-AU"/>
              </w:rPr>
              <w:t xml:space="preserve"> (Maskell) </w:t>
            </w:r>
          </w:p>
          <w:p w14:paraId="0A1EBB05" w14:textId="2156D739"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P. pacificus</w:t>
            </w:r>
            <w:r w:rsidRPr="00643417">
              <w:rPr>
                <w:rFonts w:eastAsia="Times New Roman"/>
                <w:szCs w:val="18"/>
                <w:lang w:eastAsia="en-AU"/>
              </w:rPr>
              <w:t xml:space="preserve"> in </w:t>
            </w:r>
            <w:r w:rsidR="00A348E7" w:rsidRPr="00643417">
              <w:rPr>
                <w:rFonts w:eastAsia="Times New Roman"/>
                <w:szCs w:val="18"/>
                <w:lang w:eastAsia="en-AU"/>
              </w:rPr>
              <w:fldChar w:fldCharType="begin">
                <w:fldData xml:space="preserve">PEVuZE5vdGU+PENpdGU+PEF1dGhvcj5XaWxsaWFtczwvQXV0aG9yPjxZZWFyPjE5ODg8L1llYXI+
PFJlY051bT4xNTI3NjwvUmVjTnVtPjxEaXNwbGF5VGV4dD4oV2lsbGlhbXMgJmFtcDsgQnV0Y2hl
ciAxOTg3OyBXaWxsaWFtcyAmYW1wOyBXYXRzb24gMTk4OGIpPC9EaXNwbGF5VGV4dD48cmVjb3Jk
PjxyZWMtbnVtYmVyPjE1Mjc2PC9yZWMtbnVtYmVyPjxmb3JlaWduLWtleXM+PGtleSBhcHA9IkVO
IiBkYi1pZD0icHh3eHcwZXI5enYyZnhlenhkazV0dDV1dHo1cDV2dHJ3ZHYwIiB0aW1lc3RhbXA9
IjE0NTE5NzI3MDkiPjE1Mjc2PC9rZXk+PC9mb3JlaWduLWtleXM+PHJlZi10eXBlIG5hbWU9IkJv
b2siPjY8L3JlZi10eXBlPjxjb250cmlidXRvcnM+PGF1dGhvcnM+PGF1dGhvcj5XaWxsaWFtcyxE
LkouPC9hdXRob3I+PGF1dGhvcj5XYXRzb24sRy5XLjwvYXV0aG9yPjwvYXV0aG9ycz48L2NvbnRy
aWJ1dG9ycz48dGl0bGVzPjx0aXRsZT5UaGUgc2NhbGUgaW5zZWN0cyBvZiB0aGUgdHJvcGljYWwg
U291dGggUGFjaWZpYyByZWdpb246IHBhcnQgMi4gVGhlIG1lYWx5YnVncyAoUHNldWRvY29jY2lk
YWUpPC90aXRsZT48L3RpdGxlcz48cGFnZXM+MS0yNjQ8L3BhZ2VzPjxrZXl3b3Jkcz48a2V5d29y
ZD5pbnNlY3Q8L2tleXdvcmQ+PGtleXdvcmQ+SW5zZWN0czwva2V5d29yZD48a2V5d29yZD5NZWFs
eWJ1Zzwva2V5d29yZD48a2V5d29yZD5NZWFseWJ1Z3M8L2tleXdvcmQ+PGtleXdvcmQ+UHNldWRv
Y29jY2lkYWU8L2tleXdvcmQ+PGtleXdvcmQ+UmVnaW9uPC9rZXl3b3JkPjxrZXl3b3JkPlNjYWxl
IGluc2VjdDwva2V5d29yZD48a2V5d29yZD5TY2FsZSBpbnNlY3RzPC9rZXl3b3JkPjxrZXl3b3Jk
PlNvdXRoIFBhY2lmaWMgUmVnaW9uPC9rZXl3b3JkPjwva2V5d29yZHM+PGRhdGVzPjx5ZWFyPjE5
ODg8L3llYXI+PC9kYXRlcz48cHViLWxvY2F0aW9uPldhbGxpbmdmb3JkPC9wdWItbG9jYXRpb24+
PHB1Ymxpc2hlcj5DQUIgSW50ZXJuYXRpb25hbDwvcHVibGlzaGVyPjxpc2JuPjAtODUxOTgtNjI1
LTA8L2lzYm4+PGxhYmVsPjc5NDI0PC9sYWJlbD48dXJscz48L3VybHM+PGN1c3RvbTE+UGluZWFw
cGxlcyBmcm9tIE1hbGF5c2lhIGpjPC9jdXN0b20xPjwvcmVjb3JkPjwvQ2l0ZT48Q2l0ZT48QXV0
aG9yPldpbGxpYW1zPC9BdXRob3I+PFllYXI+MTk4NzwvWWVhcj48UmVjTnVtPjMxMzY8L1JlY051
bT48cmVjb3JkPjxyZWMtbnVtYmVyPjMxMzY8L3JlYy1udW1iZXI+PGZvcmVpZ24ta2V5cz48a2V5
IGFwcD0iRU4iIGRiLWlkPSJweHd4dzBlcjl6djJmeGV6eGRrNXR0NXV0ejVwNXZ0cndkdjAiIHRp
bWVzdGFtcD0iMTQ1MTk3MjQ0NiI+MzEzNjwva2V5PjwvZm9yZWlnbi1rZXlzPjxyZWYtdHlwZSBu
YW1lPSJKb3VybmFsIEFydGljbGUiPjE3PC9yZWYtdHlwZT48Y29udHJpYnV0b3JzPjxhdXRob3Jz
PjxhdXRob3I+V2lsbGlhbXMsRC5KLjwvYXV0aG9yPjxhdXRob3I+QnV0Y2hlcixDLkYuPC9hdXRo
b3I+PC9hdXRob3JzPjwvY29udHJpYnV0b3JzPjx0aXRsZXM+PHRpdGxlPlNjYWxlIGluc2VjdHMg
KEhlbWlwdGVyYTogQ29jY29pZGVhKSBvZiBWYW51YXR1PC90aXRsZT48c2Vjb25kYXJ5LXRpdGxl
Pk5ldyBaZWFsYW5kIEVudG9tb2xvZ2lzdDwvc2Vjb25kYXJ5LXRpdGxlPjwvdGl0bGVzPjxwZXJp
b2RpY2FsPjxmdWxsLXRpdGxlPk5ldyBaZWFsYW5kIEVudG9tb2xvZ2lzdDwvZnVsbC10aXRsZT48
L3BlcmlvZGljYWw+PHBhZ2VzPjg4LTk5PC9wYWdlcz48dm9sdW1lPjk8L3ZvbHVtZT48bnVtYmVy
PjE8L251bWJlcj48a2V5d29yZHM+PGtleXdvcmQ+QXN0ZXJvbGVjYW5paWRhZTwva2V5d29yZD48
a2V5d29yZD5Db2NjaWRhZTwva2V5d29yZD48a2V5d29yZD5Db2Njb2lkZWE8L2tleXdvcmQ+PGtl
eXdvcmQ+Q29jb251dHM8L2tleXdvcmQ+PGtleXdvcmQ+RGlhc3BpZGlkYWU8L2tleXdvcmQ+PGtl
eXdvcmQ+RXJpb2NvY2NpZGFlPC9rZXl3b3JkPjxrZXl3b3JkPkZhbWlsaWVzPC9rZXl3b3JkPjxr
ZXl3b3JkPkZhbWlseTwva2V5d29yZD48a2V5d29yZD5IZW1pcHRlcmE8L2tleXdvcmQ+PGtleXdv
cmQ+SG9zdHM8L2tleXdvcmQ+PGtleXdvcmQ+SW5mb3JtYXRpb248L2tleXdvcmQ+PGtleXdvcmQ+
aW5zZWN0PC9rZXl3b3JkPjxrZXl3b3JkPkluc2VjdHM8L2tleXdvcmQ+PGtleXdvcmQ+TWFyZ2Fy
b2RpZGFlPC9rZXl3b3JkPjxrZXl3b3JkPk9ydGhlemlpZGFlPC9rZXl3b3JkPjxrZXl3b3JkPlBh
Y2lmaWMgSXNsYW5kczwva2V5d29yZD48a2V5d29yZD5QbGFudHM8L2tleXdvcmQ+PGtleXdvcmQ+
UG9seXBoYWdvdXM8L2tleXdvcmQ+PGtleXdvcmQ+UHNldWRvY29jY2lkYWU8L2tleXdvcmQ+PGtl
eXdvcmQ+U2NhbGUgaW5zZWN0PC9rZXl3b3JkPjxrZXl3b3JkPlNjYWxlIGluc2VjdHM8L2tleXdv
cmQ+PGtleXdvcmQ+U2NhbGVzPC9rZXl3b3JkPjxrZXl3b3JkPlNjYWxlcyBpbnNlY3RzPC9rZXl3
b3JkPjxrZXl3b3JkPlNwZWNpZXM8L2tleXdvcmQ+PGtleXdvcmQ+U3VydmV5PC9rZXl3b3JkPjxr
ZXl3b3JkPlN1cnZleXM8L2tleXdvcmQ+PGtleXdvcmQ+VmFudWF0dTwva2V5d29yZD48a2V5d29y
ZD5NZWFseWJ1Zzwva2V5d29yZD48L2tleXdvcmRzPjxkYXRlcz48eWVhcj4xOTg3PC95ZWFyPjwv
ZGF0ZXM+PG9yaWctcHViPjxzdHlsZSBmYWNlPSJ1bmRlcmxpbmUiIGZvbnQ9ImRlZmF1bHQiIHNp
emU9IjEwMCUiPko6XEUgTGlicmFyeVxQbGFudCBDYXRhbG9ndWVcVzwvc3R5bGU+PC9vcmlnLXB1
Yj48bGFiZWw+MTQ0NDI8L2xhYmVsPjx1cmxzPjxyZWxhdGVkLXVybHM+PHVybD48c3R5bGUgZmFj
ZT0idW5kZXJsaW5lIiBmb250PSJkZWZhdWx0IiBzaXplPSIxMDAlIj5odHRwOi8vd3d3LmVudG8u
b3JnLm56L256ZW50b21vbG9naXN0L2Fic3RyYWN0LnBocD92b2x1bWVfaXNzdWU9ajlfMSZhbXA7
Zmlyc3RfcGFnZT04ODwvc3R5bGU+PC91cmw+PC9yZWxhdGVkLXVybHM+PC91cmxzPjxjdXN0b20x
PkFNRVMgYXZvY2Fkb3MgZ208L2N1c3RvbTE+PC9yZWNvcmQ+PC9DaXRlPjwvRW5kTm90ZT4A
</w:fldData>
              </w:fldChar>
            </w:r>
            <w:r w:rsidR="00A348E7" w:rsidRPr="00643417">
              <w:rPr>
                <w:rFonts w:eastAsia="Times New Roman"/>
                <w:szCs w:val="18"/>
                <w:lang w:eastAsia="en-AU"/>
              </w:rPr>
              <w:instrText xml:space="preserve"> ADDIN EN.CITE </w:instrText>
            </w:r>
            <w:r w:rsidR="00A348E7" w:rsidRPr="00643417">
              <w:rPr>
                <w:rFonts w:eastAsia="Times New Roman"/>
                <w:szCs w:val="18"/>
                <w:lang w:eastAsia="en-AU"/>
              </w:rPr>
              <w:fldChar w:fldCharType="begin">
                <w:fldData xml:space="preserve">PEVuZE5vdGU+PENpdGU+PEF1dGhvcj5XaWxsaWFtczwvQXV0aG9yPjxZZWFyPjE5ODg8L1llYXI+
PFJlY051bT4xNTI3NjwvUmVjTnVtPjxEaXNwbGF5VGV4dD4oV2lsbGlhbXMgJmFtcDsgQnV0Y2hl
ciAxOTg3OyBXaWxsaWFtcyAmYW1wOyBXYXRzb24gMTk4OGIpPC9EaXNwbGF5VGV4dD48cmVjb3Jk
PjxyZWMtbnVtYmVyPjE1Mjc2PC9yZWMtbnVtYmVyPjxmb3JlaWduLWtleXM+PGtleSBhcHA9IkVO
IiBkYi1pZD0icHh3eHcwZXI5enYyZnhlenhkazV0dDV1dHo1cDV2dHJ3ZHYwIiB0aW1lc3RhbXA9
IjE0NTE5NzI3MDkiPjE1Mjc2PC9rZXk+PC9mb3JlaWduLWtleXM+PHJlZi10eXBlIG5hbWU9IkJv
b2siPjY8L3JlZi10eXBlPjxjb250cmlidXRvcnM+PGF1dGhvcnM+PGF1dGhvcj5XaWxsaWFtcyxE
LkouPC9hdXRob3I+PGF1dGhvcj5XYXRzb24sRy5XLjwvYXV0aG9yPjwvYXV0aG9ycz48L2NvbnRy
aWJ1dG9ycz48dGl0bGVzPjx0aXRsZT5UaGUgc2NhbGUgaW5zZWN0cyBvZiB0aGUgdHJvcGljYWwg
U291dGggUGFjaWZpYyByZWdpb246IHBhcnQgMi4gVGhlIG1lYWx5YnVncyAoUHNldWRvY29jY2lk
YWUpPC90aXRsZT48L3RpdGxlcz48cGFnZXM+MS0yNjQ8L3BhZ2VzPjxrZXl3b3Jkcz48a2V5d29y
ZD5pbnNlY3Q8L2tleXdvcmQ+PGtleXdvcmQ+SW5zZWN0czwva2V5d29yZD48a2V5d29yZD5NZWFs
eWJ1Zzwva2V5d29yZD48a2V5d29yZD5NZWFseWJ1Z3M8L2tleXdvcmQ+PGtleXdvcmQ+UHNldWRv
Y29jY2lkYWU8L2tleXdvcmQ+PGtleXdvcmQ+UmVnaW9uPC9rZXl3b3JkPjxrZXl3b3JkPlNjYWxl
IGluc2VjdDwva2V5d29yZD48a2V5d29yZD5TY2FsZSBpbnNlY3RzPC9rZXl3b3JkPjxrZXl3b3Jk
PlNvdXRoIFBhY2lmaWMgUmVnaW9uPC9rZXl3b3JkPjwva2V5d29yZHM+PGRhdGVzPjx5ZWFyPjE5
ODg8L3llYXI+PC9kYXRlcz48cHViLWxvY2F0aW9uPldhbGxpbmdmb3JkPC9wdWItbG9jYXRpb24+
PHB1Ymxpc2hlcj5DQUIgSW50ZXJuYXRpb25hbDwvcHVibGlzaGVyPjxpc2JuPjAtODUxOTgtNjI1
LTA8L2lzYm4+PGxhYmVsPjc5NDI0PC9sYWJlbD48dXJscz48L3VybHM+PGN1c3RvbTE+UGluZWFw
cGxlcyBmcm9tIE1hbGF5c2lhIGpjPC9jdXN0b20xPjwvcmVjb3JkPjwvQ2l0ZT48Q2l0ZT48QXV0
aG9yPldpbGxpYW1zPC9BdXRob3I+PFllYXI+MTk4NzwvWWVhcj48UmVjTnVtPjMxMzY8L1JlY051
bT48cmVjb3JkPjxyZWMtbnVtYmVyPjMxMzY8L3JlYy1udW1iZXI+PGZvcmVpZ24ta2V5cz48a2V5
IGFwcD0iRU4iIGRiLWlkPSJweHd4dzBlcjl6djJmeGV6eGRrNXR0NXV0ejVwNXZ0cndkdjAiIHRp
bWVzdGFtcD0iMTQ1MTk3MjQ0NiI+MzEzNjwva2V5PjwvZm9yZWlnbi1rZXlzPjxyZWYtdHlwZSBu
YW1lPSJKb3VybmFsIEFydGljbGUiPjE3PC9yZWYtdHlwZT48Y29udHJpYnV0b3JzPjxhdXRob3Jz
PjxhdXRob3I+V2lsbGlhbXMsRC5KLjwvYXV0aG9yPjxhdXRob3I+QnV0Y2hlcixDLkYuPC9hdXRo
b3I+PC9hdXRob3JzPjwvY29udHJpYnV0b3JzPjx0aXRsZXM+PHRpdGxlPlNjYWxlIGluc2VjdHMg
KEhlbWlwdGVyYTogQ29jY29pZGVhKSBvZiBWYW51YXR1PC90aXRsZT48c2Vjb25kYXJ5LXRpdGxl
Pk5ldyBaZWFsYW5kIEVudG9tb2xvZ2lzdDwvc2Vjb25kYXJ5LXRpdGxlPjwvdGl0bGVzPjxwZXJp
b2RpY2FsPjxmdWxsLXRpdGxlPk5ldyBaZWFsYW5kIEVudG9tb2xvZ2lzdDwvZnVsbC10aXRsZT48
L3BlcmlvZGljYWw+PHBhZ2VzPjg4LTk5PC9wYWdlcz48dm9sdW1lPjk8L3ZvbHVtZT48bnVtYmVy
PjE8L251bWJlcj48a2V5d29yZHM+PGtleXdvcmQ+QXN0ZXJvbGVjYW5paWRhZTwva2V5d29yZD48
a2V5d29yZD5Db2NjaWRhZTwva2V5d29yZD48a2V5d29yZD5Db2Njb2lkZWE8L2tleXdvcmQ+PGtl
eXdvcmQ+Q29jb251dHM8L2tleXdvcmQ+PGtleXdvcmQ+RGlhc3BpZGlkYWU8L2tleXdvcmQ+PGtl
eXdvcmQ+RXJpb2NvY2NpZGFlPC9rZXl3b3JkPjxrZXl3b3JkPkZhbWlsaWVzPC9rZXl3b3JkPjxr
ZXl3b3JkPkZhbWlseTwva2V5d29yZD48a2V5d29yZD5IZW1pcHRlcmE8L2tleXdvcmQ+PGtleXdv
cmQ+SG9zdHM8L2tleXdvcmQ+PGtleXdvcmQ+SW5mb3JtYXRpb248L2tleXdvcmQ+PGtleXdvcmQ+
aW5zZWN0PC9rZXl3b3JkPjxrZXl3b3JkPkluc2VjdHM8L2tleXdvcmQ+PGtleXdvcmQ+TWFyZ2Fy
b2RpZGFlPC9rZXl3b3JkPjxrZXl3b3JkPk9ydGhlemlpZGFlPC9rZXl3b3JkPjxrZXl3b3JkPlBh
Y2lmaWMgSXNsYW5kczwva2V5d29yZD48a2V5d29yZD5QbGFudHM8L2tleXdvcmQ+PGtleXdvcmQ+
UG9seXBoYWdvdXM8L2tleXdvcmQ+PGtleXdvcmQ+UHNldWRvY29jY2lkYWU8L2tleXdvcmQ+PGtl
eXdvcmQ+U2NhbGUgaW5zZWN0PC9rZXl3b3JkPjxrZXl3b3JkPlNjYWxlIGluc2VjdHM8L2tleXdv
cmQ+PGtleXdvcmQ+U2NhbGVzPC9rZXl3b3JkPjxrZXl3b3JkPlNjYWxlcyBpbnNlY3RzPC9rZXl3
b3JkPjxrZXl3b3JkPlNwZWNpZXM8L2tleXdvcmQ+PGtleXdvcmQ+U3VydmV5PC9rZXl3b3JkPjxr
ZXl3b3JkPlN1cnZleXM8L2tleXdvcmQ+PGtleXdvcmQ+VmFudWF0dTwva2V5d29yZD48a2V5d29y
ZD5NZWFseWJ1Zzwva2V5d29yZD48L2tleXdvcmRzPjxkYXRlcz48eWVhcj4xOTg3PC95ZWFyPjwv
ZGF0ZXM+PG9yaWctcHViPjxzdHlsZSBmYWNlPSJ1bmRlcmxpbmUiIGZvbnQ9ImRlZmF1bHQiIHNp
emU9IjEwMCUiPko6XEUgTGlicmFyeVxQbGFudCBDYXRhbG9ndWVcVzwvc3R5bGU+PC9vcmlnLXB1
Yj48bGFiZWw+MTQ0NDI8L2xhYmVsPjx1cmxzPjxyZWxhdGVkLXVybHM+PHVybD48c3R5bGUgZmFj
ZT0idW5kZXJsaW5lIiBmb250PSJkZWZhdWx0IiBzaXplPSIxMDAlIj5odHRwOi8vd3d3LmVudG8u
b3JnLm56L256ZW50b21vbG9naXN0L2Fic3RyYWN0LnBocD92b2x1bWVfaXNzdWU9ajlfMSZhbXA7
Zmlyc3RfcGFnZT04ODwvc3R5bGU+PC91cmw+PC9yZWxhdGVkLXVybHM+PC91cmxzPjxjdXN0b20x
PkFNRVMgYXZvY2Fkb3MgZ208L2N1c3RvbTE+PC9yZWNvcmQ+PC9DaXRlPjwvRW5kTm90ZT4A
</w:fldData>
              </w:fldChar>
            </w:r>
            <w:r w:rsidR="00A348E7" w:rsidRPr="00643417">
              <w:rPr>
                <w:rFonts w:eastAsia="Times New Roman"/>
                <w:szCs w:val="18"/>
                <w:lang w:eastAsia="en-AU"/>
              </w:rPr>
              <w:instrText xml:space="preserve"> ADDIN EN.CITE.DATA </w:instrText>
            </w:r>
            <w:r w:rsidR="00A348E7" w:rsidRPr="00643417">
              <w:rPr>
                <w:rFonts w:eastAsia="Times New Roman"/>
                <w:szCs w:val="18"/>
                <w:lang w:eastAsia="en-AU"/>
              </w:rPr>
            </w:r>
            <w:r w:rsidR="00A348E7" w:rsidRPr="00643417">
              <w:rPr>
                <w:rFonts w:eastAsia="Times New Roman"/>
                <w:szCs w:val="18"/>
                <w:lang w:eastAsia="en-AU"/>
              </w:rPr>
              <w:fldChar w:fldCharType="end"/>
            </w:r>
            <w:r w:rsidR="00A348E7" w:rsidRPr="00643417">
              <w:rPr>
                <w:rFonts w:eastAsia="Times New Roman"/>
                <w:szCs w:val="18"/>
                <w:lang w:eastAsia="en-AU"/>
              </w:rPr>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488" w:tooltip="Williams, 1987 #3136" w:history="1">
              <w:r w:rsidR="003A08F3" w:rsidRPr="00643417">
                <w:rPr>
                  <w:rFonts w:eastAsia="Times New Roman"/>
                  <w:noProof/>
                  <w:szCs w:val="18"/>
                  <w:lang w:eastAsia="en-AU"/>
                </w:rPr>
                <w:t>Williams &amp; Butcher 1987</w:t>
              </w:r>
            </w:hyperlink>
            <w:r w:rsidR="00A348E7" w:rsidRPr="00643417">
              <w:rPr>
                <w:rFonts w:eastAsia="Times New Roman"/>
                <w:noProof/>
                <w:szCs w:val="18"/>
                <w:lang w:eastAsia="en-AU"/>
              </w:rPr>
              <w:t xml:space="preserve">; </w:t>
            </w:r>
            <w:hyperlink w:anchor="_ENREF_493" w:tooltip="Williams, 1988 #15276" w:history="1">
              <w:r w:rsidR="003A08F3" w:rsidRPr="00643417">
                <w:rPr>
                  <w:rFonts w:eastAsia="Times New Roman"/>
                  <w:noProof/>
                  <w:szCs w:val="18"/>
                  <w:lang w:eastAsia="en-AU"/>
                </w:rPr>
                <w:t>Williams &amp; Watson 1988b</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57F9607E" w14:textId="77777777" w:rsidR="00DE292D" w:rsidRPr="00643417" w:rsidRDefault="00DE292D" w:rsidP="00DE292D">
            <w:pPr>
              <w:pStyle w:val="TableText"/>
            </w:pPr>
            <w:r w:rsidRPr="00643417">
              <w:rPr>
                <w:szCs w:val="18"/>
              </w:rPr>
              <w:t>1, 2, 4, 5,  6</w:t>
            </w:r>
          </w:p>
        </w:tc>
        <w:tc>
          <w:tcPr>
            <w:tcW w:w="1985" w:type="dxa"/>
          </w:tcPr>
          <w:p w14:paraId="14F7AC06" w14:textId="53A4E30E" w:rsidR="00DE292D" w:rsidRPr="00643417" w:rsidRDefault="00DE292D" w:rsidP="003A08F3">
            <w:pPr>
              <w:pStyle w:val="TableText"/>
            </w:pPr>
            <w:r w:rsidRPr="00643417">
              <w:rPr>
                <w:szCs w:val="18"/>
              </w:rPr>
              <w:t xml:space="preserve">Africa, the Philippines, Australasian region, Asia and South America </w:t>
            </w:r>
            <w:r w:rsidR="00A348E7" w:rsidRPr="00643417">
              <w:rPr>
                <w:szCs w:val="18"/>
              </w:rPr>
              <w:fldChar w:fldCharType="begin">
                <w:fldData xml:space="preserve">PEVuZE5vdGU+PENpdGU+PEF1dGhvcj5SZWRkeTwvQXV0aG9yPjxZZWFyPjE5OTc8L1llYXI+PFJl
Y051bT4xNzcyNjwvUmVjTnVtPjxEaXNwbGF5VGV4dD4oR2FyY8OtYSBNb3JhbGVzIGV0IGFsLiAy
MDE4OyBMaXQsIENhYXNpLUxpdCAmYW1wOyBDYWxpbHVuZyAxOTk4OyBNYXRpbGUtRmVycmVybyAm
YW1wOyDDiXRpZW5uZSAyMDA2OyBSZWRkeSwgQmhhdCAmYW1wOyBOYWlkdSAxOTk3KTwvRGlzcGxh
eVRleHQ+PHJlY29yZD48cmVjLW51bWJlcj4xNzcyNjwvcmVjLW51bWJlcj48Zm9yZWlnbi1rZXlz
PjxrZXkgYXBwPSJFTiIgZGItaWQ9InB4d3h3MGVyOXp2MmZ4ZXp4ZGs1dHQ1dXR6NXA1dnRyd2R2
MCIgdGltZXN0YW1wPSIxNDUxOTcyNzYyIj4xNzcyNjwva2V5PjwvZm9yZWlnbi1rZXlzPjxyZWYt
dHlwZSBuYW1lPSJKb3VybmFsIEFydGljbGUiPjE3PC9yZWYtdHlwZT48Y29udHJpYnV0b3JzPjxh
dXRob3JzPjxhdXRob3I+UmVkZHksSy5CLjwvYXV0aG9yPjxhdXRob3I+QmhhdCxQLksuPC9hdXRo
b3I+PGF1dGhvcj5OYWlkdSxSLjwvYXV0aG9yPjwvYXV0aG9ycz48L2NvbnRyaWJ1dG9ycz48dGl0
bGVzPjx0aXRsZT5TdXBwcmVzc2lvbiBvZiBtZWFseWJ1Z3MgYW5kIGdyZWVuIHNjYWxlIGluZmVz
dGluZyBjb2ZmZWUgd2l0aCBuYXR1cmFsIGVuZW1pZXMgaW4gS2FybmF0YWthPC90aXRsZT48c2Vj
b25kYXJ5LXRpdGxlPlBlc3QgTWFuYWdlbWVudCBhbmQgRWNvbm9taWMgWm9vbG9neTwvc2Vjb25k
YXJ5LXRpdGxlPjwvdGl0bGVzPjxwZXJpb2RpY2FsPjxmdWxsLXRpdGxlPlBlc3QgTWFuYWdlbWVu
dCBhbmQgRWNvbm9taWMgWm9vbG9neTwvZnVsbC10aXRsZT48L3BlcmlvZGljYWw+PHBhZ2VzPjEx
OS0xMjE8L3BhZ2VzPjx2b2x1bWU+NTwvdm9sdW1lPjxudW1iZXI+MjwvbnVtYmVyPjxrZXl3b3Jk
cz48a2V5d29yZD5Db2Njb3BoYWd1cyBib2dvcmllbnNpczwva2V5d29yZD48a2V5d29yZD5Db2Nj
b3BoYWd1cyBjb3dwZXJpPC9rZXl3b3JkPjxrZXl3b3JkPkNvY2N1cyB2aXJpZGlzPC9rZXl3b3Jk
PjxrZXl3b3JkPkNvZmZlZTwva2V5d29yZD48a2V5d29yZD5FbmVtaWVzPC9rZXl3b3JkPjxrZXl3
b3JkPkZ1bmdhbDwva2V5d29yZD48a2V5d29yZD5LYXJuYXRha2E8L2tleXdvcmQ+PGtleXdvcmQ+
TGVwdG9tYXN0aXggZGFjdHlsb3BpaTwva2V5d29yZD48a2V5d29yZD5NZWFseWJ1Zzwva2V5d29y
ZD48a2V5d29yZD5NZWFseWJ1Z3M8L2tleXdvcmQ+PGtleXdvcmQ+TmF0dXJhbCBlbmVtaWVzPC9r
ZXl3b3JkPjxrZXl3b3JkPlBhcmFzaXRvaWRzPC9rZXl3b3JkPjxrZXl3b3JkPlBsYW5vY29jY3Vz
PC9rZXl3b3JkPjxrZXl3b3JkPlBsYW5vY29jY3VzIGNpdHJpPC9rZXl3b3JkPjxrZXl3b3JkPlBs
YW5vY29jY3VzIGxpbGFjaW51czwva2V5d29yZD48a2V5d29yZD5QbGFub2NvY2N1cyBtaW5vcjwv
a2V5d29yZD48a2V5d29yZD5TcGFsZ3VzIGVwaXVzPC9rZXl3b3JkPjxrZXl3b3JkPlZlcnRpY2ls
bGl1bTwva2V5d29yZD48a2V5d29yZD5WZXJ0aWNpbGxpdW0gbGVjYW5paTwva2V5d29yZD48L2tl
eXdvcmRzPjxkYXRlcz48eWVhcj4xOTk3PC95ZWFyPjwvZGF0ZXM+PG9yaWctcHViPjxzdHlsZSBm
YWNlPSJ1bmRlcmxpbmUiIGZvbnQ9ImRlZmF1bHQiIHNpemU9IjEwMCUiPko6XEUgTGlicmFyeVxQ
bGFudCBDYXRhbG9ndWVcUjwvc3R5bGU+PC9vcmlnLXB1Yj48bGFiZWw+ODIwMDA8L2xhYmVsPjx1
cmxzPjwvdXJscz48Y3VzdG9tMT5JbmRpYW4gdGFibGUgZ3JhcGVzIGpkPC9jdXN0b20xPjwvcmVj
b3JkPjwvQ2l0ZT48Q2l0ZT48QXV0aG9yPkxpdDwvQXV0aG9yPjxZZWFyPjE5OTg8L1llYXI+PFJl
Y051bT4xNTE3ODwvUmVjTnVtPjxyZWNvcmQ+PHJlYy1udW1iZXI+MTUxNzg8L3JlYy1udW1iZXI+
PGZvcmVpZ24ta2V5cz48a2V5IGFwcD0iRU4iIGRiLWlkPSJweHd4dzBlcjl6djJmeGV6eGRrNXR0
NXV0ejVwNXZ0cndkdjAiIHRpbWVzdGFtcD0iMTQ1MTk3MjcwNyI+MTUxNzg8L2tleT48L2ZvcmVp
Z24ta2V5cz48cmVmLXR5cGUgbmFtZT0iSm91cm5hbCBBcnRpY2xlIj4xNzwvcmVmLXR5cGU+PGNv
bnRyaWJ1dG9ycz48YXV0aG9ycz48YXV0aG9yPkxpdCxJLkwsIEpucjwvYXV0aG9yPjxhdXRob3I+
Q2Fhc2ktTGl0LE0uPC9hdXRob3I+PGF1dGhvcj5DYWxpbHVuZyxWLkouPC9hdXRob3I+PC9hdXRo
b3JzPjwvY29udHJpYnV0b3JzPjx0aXRsZXM+PHRpdGxlPjxzdHlsZSBmYWNlPSJub3JtYWwiIGZv
bnQ9ImRlZmF1bHQiIHNpemU9IjEwMCUiPlRoZSBtZWFseWJ1Z3MgKFBzZXVkb2NvY2NpZGFlLCBD
b2Njb2lkZWEsIEhlbWlwdGVyYSkgb2YgZWdncGxhbnQgKDwvc3R5bGU+PHN0eWxlIGZhY2U9Iml0
YWxpYyIgZm9udD0iZGVmYXVsdCIgc2l6ZT0iMTAwJSI+U29sYW51bSBtZWxvbmdlbmE8L3N0eWxl
PjxzdHlsZSBmYWNlPSJub3JtYWwiIGZvbnQ9ImRlZmF1bHQiIHNpemU9IjEwMCUiPiBMaW5uLikg
aW4gdGhlIFBoaWxpcHBpbmVzPC9zdHlsZT48L3RpdGxlPjxzZWNvbmRhcnktdGl0bGU+UGhpbGlw
cGluZSBFbnRvbW9sb2dpc3Q8L3NlY29uZGFyeS10aXRsZT48L3RpdGxlcz48cGVyaW9kaWNhbD48
ZnVsbC10aXRsZT5QaGlsaXBwaW5lIEVudG9tb2xvZ2lzdDwvZnVsbC10aXRsZT48L3BlcmlvZGlj
YWw+PHBhZ2VzPjI5LTQxPC9wYWdlcz48dm9sdW1lPjEyPC92b2x1bWU+PG51bWJlcj4xPC9udW1i
ZXI+PGtleXdvcmRzPjxrZXl3b3JkPkNvY2NvaWRlYTwva2V5d29yZD48a2V5d29yZD5IZW1pcHRl
cmE8L2tleXdvcmQ+PGtleXdvcmQ+TWVhbHlidWc8L2tleXdvcmQ+PGtleXdvcmQ+TWVhbHlidWdz
PC9rZXl3b3JkPjxrZXl3b3JkPlBoaWxpcHBpbmVzPC9rZXl3b3JkPjxrZXl3b3JkPlBzZXVkb2Nv
Y2NpZGFlPC9rZXl3b3JkPjxrZXl3b3JkPlNvbGFudW08L2tleXdvcmQ+PGtleXdvcmQ+U29sYW51
bSBtZWxvbmdlbmE8L2tleXdvcmQ+PC9rZXl3b3Jkcz48ZGF0ZXM+PHllYXI+MTk5ODwveWVhcj48
L2RhdGVzPjxvcmlnLXB1Yj48c3R5bGUgZmFjZT0idW5kZXJsaW5lIiBmb250PSJkZWZhdWx0IiBz
aXplPSIxMDAlIj5KOlxFIExpYnJhcnlcUGxhbnQgQ2F0YWxvZ3VlXEw8L3N0eWxlPjwvb3JpZy1w
dWI+PGxhYmVsPjc5MzIyPC9sYWJlbD48dXJscz48L3VybHM+PGN1c3RvbTE+UGluZWFwcGxlcyBm
cm9tIE1hbGF5c2lhIGpjPC9jdXN0b20xPjwvcmVjb3JkPjwvQ2l0ZT48Q2l0ZT48QXV0aG9yPk1h
dGlsZS1GZXJyZXJvPC9BdXRob3I+PFllYXI+MjAwNjwvWWVhcj48UmVjTnVtPjE5NjA1PC9SZWNO
dW0+PHJlY29yZD48cmVjLW51bWJlcj4xOTYwNTwvcmVjLW51bWJlcj48Zm9yZWlnbi1rZXlzPjxr
ZXkgYXBwPSJFTiIgZGItaWQ9InB4d3h3MGVyOXp2MmZ4ZXp4ZGs1dHQ1dXR6NXA1dnRyd2R2MCIg
dGltZXN0YW1wPSIxNDUxOTcyODA4Ij4xOTYwNTwva2V5PjwvZm9yZWlnbi1rZXlzPjxyZWYtdHlw
ZSBuYW1lPSJNYWdhemluZSBBcnRpY2xlIj4xOTwvcmVmLXR5cGU+PGNvbnRyaWJ1dG9ycz48YXV0
aG9ycz48YXV0aG9yPk1hdGlsZS1GZXJyZXJvLEQuPC9hdXRob3I+PGF1dGhvcj7DiXRpZW5uZSxK
LjwvYXV0aG9yPjwvYXV0aG9ycz48L2NvbnRyaWJ1dG9ycz48dGl0bGVzPjx0aXRsZT5NZWFseWJ1
Z3Mgb2YgdGhlIEZyZW5jaCBDYXJpYmJlYW4gYW5kIHNvbWUgb3RoZXIgQ2FyaWJiZWFuIGlzbGFu
ZHMgW0hlbWlwdGVyYSwgQ29jY29pZGVhXTwvdGl0bGU+PHNlY29uZGFyeS10aXRsZT5SZXZ1ZSBm
cmFuw6dhaXNlIGQmYXBvcztFbnRvbW9sb2dpZTwvc2Vjb25kYXJ5LXRpdGxlPjx0cmFuc2xhdGVk
LXRpdGxlPkNvY2hlbmlsbGVzIGRlcyBBbnRpbGxlcyBmcmFuw6dhaXNlcyBldCBkZSBxdWVscXVl
cyBxdXRyZXMgw65sZXMgZGVzIENhcmHDr2JlcyBbSGVtaXB0ZXJhLCBDb2Njb2lkZWFdPC90cmFu
c2xhdGVkLXRpdGxlPjwvdGl0bGVzPjxwZXJpb2RpY2FsPjxmdWxsLXRpdGxlPlJldnVlIEZyYW5j
YWlzZSBkJmFwb3M7RW50b21vbG9naWU8L2Z1bGwtdGl0bGU+PC9wZXJpb2RpY2FsPjxwYWdlcz4x
NjEtMTkwPC9wYWdlcz48dm9sdW1lPjI4PC92b2x1bWU+PG51bWJlcj40PC9udW1iZXI+PGtleXdv
cmRzPjxrZXl3b3JkPkF2b2NhZG88L2tleXdvcmQ+PGtleXdvcmQ+Q2FyaWJiZWFuPC9rZXl3b3Jk
PjxrZXl3b3JkPkZhbWlsaWVzPC9rZXl3b3JkPjxrZXl3b3JkPkZhbWlseTwva2V5d29yZD48a2V5
d29yZD5GYXVuYTwva2V5d29yZD48a2V5d29yZD5Ib3N0IHBsYW50PC9rZXl3b3JkPjxrZXl3b3Jk
Pkhvc3QgcGxhbnRzPC9rZXl3b3JkPjxrZXl3b3JkPmluc2VjdDwva2V5d29yZD48a2V5d29yZD5J
bnNlY3RzPC9rZXl3b3JkPjxrZXl3b3JkPklzbGFuZHM8L2tleXdvcmQ+PGtleXdvcmQ+TWVhbHli
dWc8L2tleXdvcmQ+PGtleXdvcmQ+UmVjb3Jkczwva2V5d29yZD48a2V5d29yZD5SZWdpb248L2tl
eXdvcmQ+PGtleXdvcmQ+U2NhbGUgaW5zZWN0PC9rZXl3b3JkPjxrZXl3b3JkPlNjYWxlIGluc2Vj
dHM8L2tleXdvcmQ+PGtleXdvcmQ+U3BlY2llczwva2V5d29yZD48a2V5d29yZD5TdXJ2ZXk8L2tl
eXdvcmQ+PC9rZXl3b3Jkcz48ZGF0ZXM+PHllYXI+MjAwNjwveWVhcj48L2RhdGVzPjxvcmlnLXB1
Yj48c3R5bGUgZmFjZT0idW5kZXJsaW5lIiBmb250PSJkZWZhdWx0IiBzaXplPSIxMDAlIj5KOlxF
IExpYnJhcnlcUGxhbnQgQ2F0YWxvZ3VlXE08L3N0eWxlPjwvb3JpZy1wdWI+PGxhYmVsPjgzOTUy
PC9sYWJlbD48dXJscz48L3VybHM+PGN1c3RvbTE+TWV4aWNhbiBhdm9jYWRvIGpzPC9jdXN0b20x
PjxsYW5ndWFnZT5GcmVuY2g8L2xhbmd1YWdlPjwvcmVjb3JkPjwvQ2l0ZT48Q2l0ZT48QXV0aG9y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PEVuZE5vdGU+PENpdGU+PEF1dGhvcj5SZWRkeTwvQXV0aG9yPjxZZWFyPjE5OTc8L1llYXI+PFJl
Y051bT4xNzcyNjwvUmVjTnVtPjxEaXNwbGF5VGV4dD4oR2FyY8OtYSBNb3JhbGVzIGV0IGFsLiAy
MDE4OyBMaXQsIENhYXNpLUxpdCAmYW1wOyBDYWxpbHVuZyAxOTk4OyBNYXRpbGUtRmVycmVybyAm
YW1wOyDDiXRpZW5uZSAyMDA2OyBSZWRkeSwgQmhhdCAmYW1wOyBOYWlkdSAxOTk3KTwvRGlzcGxh
eVRleHQ+PHJlY29yZD48cmVjLW51bWJlcj4xNzcyNjwvcmVjLW51bWJlcj48Zm9yZWlnbi1rZXlz
PjxrZXkgYXBwPSJFTiIgZGItaWQ9InB4d3h3MGVyOXp2MmZ4ZXp4ZGs1dHQ1dXR6NXA1dnRyd2R2
MCIgdGltZXN0YW1wPSIxNDUxOTcyNzYyIj4xNzcyNjwva2V5PjwvZm9yZWlnbi1rZXlzPjxyZWYt
dHlwZSBuYW1lPSJKb3VybmFsIEFydGljbGUiPjE3PC9yZWYtdHlwZT48Y29udHJpYnV0b3JzPjxh
dXRob3JzPjxhdXRob3I+UmVkZHksSy5CLjwvYXV0aG9yPjxhdXRob3I+QmhhdCxQLksuPC9hdXRo
b3I+PGF1dGhvcj5OYWlkdSxSLjwvYXV0aG9yPjwvYXV0aG9ycz48L2NvbnRyaWJ1dG9ycz48dGl0
bGVzPjx0aXRsZT5TdXBwcmVzc2lvbiBvZiBtZWFseWJ1Z3MgYW5kIGdyZWVuIHNjYWxlIGluZmVz
dGluZyBjb2ZmZWUgd2l0aCBuYXR1cmFsIGVuZW1pZXMgaW4gS2FybmF0YWthPC90aXRsZT48c2Vj
b25kYXJ5LXRpdGxlPlBlc3QgTWFuYWdlbWVudCBhbmQgRWNvbm9taWMgWm9vbG9neTwvc2Vjb25k
YXJ5LXRpdGxlPjwvdGl0bGVzPjxwZXJpb2RpY2FsPjxmdWxsLXRpdGxlPlBlc3QgTWFuYWdlbWVu
dCBhbmQgRWNvbm9taWMgWm9vbG9neTwvZnVsbC10aXRsZT48L3BlcmlvZGljYWw+PHBhZ2VzPjEx
OS0xMjE8L3BhZ2VzPjx2b2x1bWU+NTwvdm9sdW1lPjxudW1iZXI+MjwvbnVtYmVyPjxrZXl3b3Jk
cz48a2V5d29yZD5Db2Njb3BoYWd1cyBib2dvcmllbnNpczwva2V5d29yZD48a2V5d29yZD5Db2Nj
b3BoYWd1cyBjb3dwZXJpPC9rZXl3b3JkPjxrZXl3b3JkPkNvY2N1cyB2aXJpZGlzPC9rZXl3b3Jk
PjxrZXl3b3JkPkNvZmZlZTwva2V5d29yZD48a2V5d29yZD5FbmVtaWVzPC9rZXl3b3JkPjxrZXl3
b3JkPkZ1bmdhbDwva2V5d29yZD48a2V5d29yZD5LYXJuYXRha2E8L2tleXdvcmQ+PGtleXdvcmQ+
TGVwdG9tYXN0aXggZGFjdHlsb3BpaTwva2V5d29yZD48a2V5d29yZD5NZWFseWJ1Zzwva2V5d29y
ZD48a2V5d29yZD5NZWFseWJ1Z3M8L2tleXdvcmQ+PGtleXdvcmQ+TmF0dXJhbCBlbmVtaWVzPC9r
ZXl3b3JkPjxrZXl3b3JkPlBhcmFzaXRvaWRzPC9rZXl3b3JkPjxrZXl3b3JkPlBsYW5vY29jY3Vz
PC9rZXl3b3JkPjxrZXl3b3JkPlBsYW5vY29jY3VzIGNpdHJpPC9rZXl3b3JkPjxrZXl3b3JkPlBs
YW5vY29jY3VzIGxpbGFjaW51czwva2V5d29yZD48a2V5d29yZD5QbGFub2NvY2N1cyBtaW5vcjwv
a2V5d29yZD48a2V5d29yZD5TcGFsZ3VzIGVwaXVzPC9rZXl3b3JkPjxrZXl3b3JkPlZlcnRpY2ls
bGl1bTwva2V5d29yZD48a2V5d29yZD5WZXJ0aWNpbGxpdW0gbGVjYW5paTwva2V5d29yZD48L2tl
eXdvcmRzPjxkYXRlcz48eWVhcj4xOTk3PC95ZWFyPjwvZGF0ZXM+PG9yaWctcHViPjxzdHlsZSBm
YWNlPSJ1bmRlcmxpbmUiIGZvbnQ9ImRlZmF1bHQiIHNpemU9IjEwMCUiPko6XEUgTGlicmFyeVxQ
bGFudCBDYXRhbG9ndWVcUjwvc3R5bGU+PC9vcmlnLXB1Yj48bGFiZWw+ODIwMDA8L2xhYmVsPjx1
cmxzPjwvdXJscz48Y3VzdG9tMT5JbmRpYW4gdGFibGUgZ3JhcGVzIGpkPC9jdXN0b20xPjwvcmVj
b3JkPjwvQ2l0ZT48Q2l0ZT48QXV0aG9yPkxpdDwvQXV0aG9yPjxZZWFyPjE5OTg8L1llYXI+PFJl
Y051bT4xNTE3ODwvUmVjTnVtPjxyZWNvcmQ+PHJlYy1udW1iZXI+MTUxNzg8L3JlYy1udW1iZXI+
PGZvcmVpZ24ta2V5cz48a2V5IGFwcD0iRU4iIGRiLWlkPSJweHd4dzBlcjl6djJmeGV6eGRrNXR0
NXV0ejVwNXZ0cndkdjAiIHRpbWVzdGFtcD0iMTQ1MTk3MjcwNyI+MTUxNzg8L2tleT48L2ZvcmVp
Z24ta2V5cz48cmVmLXR5cGUgbmFtZT0iSm91cm5hbCBBcnRpY2xlIj4xNzwvcmVmLXR5cGU+PGNv
bnRyaWJ1dG9ycz48YXV0aG9ycz48YXV0aG9yPkxpdCxJLkwsIEpucjwvYXV0aG9yPjxhdXRob3I+
Q2Fhc2ktTGl0LE0uPC9hdXRob3I+PGF1dGhvcj5DYWxpbHVuZyxWLkouPC9hdXRob3I+PC9hdXRo
b3JzPjwvY29udHJpYnV0b3JzPjx0aXRsZXM+PHRpdGxlPjxzdHlsZSBmYWNlPSJub3JtYWwiIGZv
bnQ9ImRlZmF1bHQiIHNpemU9IjEwMCUiPlRoZSBtZWFseWJ1Z3MgKFBzZXVkb2NvY2NpZGFlLCBD
b2Njb2lkZWEsIEhlbWlwdGVyYSkgb2YgZWdncGxhbnQgKDwvc3R5bGU+PHN0eWxlIGZhY2U9Iml0
YWxpYyIgZm9udD0iZGVmYXVsdCIgc2l6ZT0iMTAwJSI+U29sYW51bSBtZWxvbmdlbmE8L3N0eWxl
PjxzdHlsZSBmYWNlPSJub3JtYWwiIGZvbnQ9ImRlZmF1bHQiIHNpemU9IjEwMCUiPiBMaW5uLikg
aW4gdGhlIFBoaWxpcHBpbmVzPC9zdHlsZT48L3RpdGxlPjxzZWNvbmRhcnktdGl0bGU+UGhpbGlw
cGluZSBFbnRvbW9sb2dpc3Q8L3NlY29uZGFyeS10aXRsZT48L3RpdGxlcz48cGVyaW9kaWNhbD48
ZnVsbC10aXRsZT5QaGlsaXBwaW5lIEVudG9tb2xvZ2lzdDwvZnVsbC10aXRsZT48L3BlcmlvZGlj
YWw+PHBhZ2VzPjI5LTQxPC9wYWdlcz48dm9sdW1lPjEyPC92b2x1bWU+PG51bWJlcj4xPC9udW1i
ZXI+PGtleXdvcmRzPjxrZXl3b3JkPkNvY2NvaWRlYTwva2V5d29yZD48a2V5d29yZD5IZW1pcHRl
cmE8L2tleXdvcmQ+PGtleXdvcmQ+TWVhbHlidWc8L2tleXdvcmQ+PGtleXdvcmQ+TWVhbHlidWdz
PC9rZXl3b3JkPjxrZXl3b3JkPlBoaWxpcHBpbmVzPC9rZXl3b3JkPjxrZXl3b3JkPlBzZXVkb2Nv
Y2NpZGFlPC9rZXl3b3JkPjxrZXl3b3JkPlNvbGFudW08L2tleXdvcmQ+PGtleXdvcmQ+U29sYW51
bSBtZWxvbmdlbmE8L2tleXdvcmQ+PC9rZXl3b3Jkcz48ZGF0ZXM+PHllYXI+MTk5ODwveWVhcj48
L2RhdGVzPjxvcmlnLXB1Yj48c3R5bGUgZmFjZT0idW5kZXJsaW5lIiBmb250PSJkZWZhdWx0IiBz
aXplPSIxMDAlIj5KOlxFIExpYnJhcnlcUGxhbnQgQ2F0YWxvZ3VlXEw8L3N0eWxlPjwvb3JpZy1w
dWI+PGxhYmVsPjc5MzIyPC9sYWJlbD48dXJscz48L3VybHM+PGN1c3RvbTE+UGluZWFwcGxlcyBm
cm9tIE1hbGF5c2lhIGpjPC9jdXN0b20xPjwvcmVjb3JkPjwvQ2l0ZT48Q2l0ZT48QXV0aG9yPk1h
dGlsZS1GZXJyZXJvPC9BdXRob3I+PFllYXI+MjAwNjwvWWVhcj48UmVjTnVtPjE5NjA1PC9SZWNO
dW0+PHJlY29yZD48cmVjLW51bWJlcj4xOTYwNTwvcmVjLW51bWJlcj48Zm9yZWlnbi1rZXlzPjxr
ZXkgYXBwPSJFTiIgZGItaWQ9InB4d3h3MGVyOXp2MmZ4ZXp4ZGs1dHQ1dXR6NXA1dnRyd2R2MCIg
dGltZXN0YW1wPSIxNDUxOTcyODA4Ij4xOTYwNTwva2V5PjwvZm9yZWlnbi1rZXlzPjxyZWYtdHlw
ZSBuYW1lPSJNYWdhemluZSBBcnRpY2xlIj4xOTwvcmVmLXR5cGU+PGNvbnRyaWJ1dG9ycz48YXV0
aG9ycz48YXV0aG9yPk1hdGlsZS1GZXJyZXJvLEQuPC9hdXRob3I+PGF1dGhvcj7DiXRpZW5uZSxK
LjwvYXV0aG9yPjwvYXV0aG9ycz48L2NvbnRyaWJ1dG9ycz48dGl0bGVzPjx0aXRsZT5NZWFseWJ1
Z3Mgb2YgdGhlIEZyZW5jaCBDYXJpYmJlYW4gYW5kIHNvbWUgb3RoZXIgQ2FyaWJiZWFuIGlzbGFu
ZHMgW0hlbWlwdGVyYSwgQ29jY29pZGVhXTwvdGl0bGU+PHNlY29uZGFyeS10aXRsZT5SZXZ1ZSBm
cmFuw6dhaXNlIGQmYXBvcztFbnRvbW9sb2dpZTwvc2Vjb25kYXJ5LXRpdGxlPjx0cmFuc2xhdGVk
LXRpdGxlPkNvY2hlbmlsbGVzIGRlcyBBbnRpbGxlcyBmcmFuw6dhaXNlcyBldCBkZSBxdWVscXVl
cyBxdXRyZXMgw65sZXMgZGVzIENhcmHDr2JlcyBbSGVtaXB0ZXJhLCBDb2Njb2lkZWFdPC90cmFu
c2xhdGVkLXRpdGxlPjwvdGl0bGVzPjxwZXJpb2RpY2FsPjxmdWxsLXRpdGxlPlJldnVlIEZyYW5j
YWlzZSBkJmFwb3M7RW50b21vbG9naWU8L2Z1bGwtdGl0bGU+PC9wZXJpb2RpY2FsPjxwYWdlcz4x
NjEtMTkwPC9wYWdlcz48dm9sdW1lPjI4PC92b2x1bWU+PG51bWJlcj40PC9udW1iZXI+PGtleXdv
cmRzPjxrZXl3b3JkPkF2b2NhZG88L2tleXdvcmQ+PGtleXdvcmQ+Q2FyaWJiZWFuPC9rZXl3b3Jk
PjxrZXl3b3JkPkZhbWlsaWVzPC9rZXl3b3JkPjxrZXl3b3JkPkZhbWlseTwva2V5d29yZD48a2V5
d29yZD5GYXVuYTwva2V5d29yZD48a2V5d29yZD5Ib3N0IHBsYW50PC9rZXl3b3JkPjxrZXl3b3Jk
Pkhvc3QgcGxhbnRzPC9rZXl3b3JkPjxrZXl3b3JkPmluc2VjdDwva2V5d29yZD48a2V5d29yZD5J
bnNlY3RzPC9rZXl3b3JkPjxrZXl3b3JkPklzbGFuZHM8L2tleXdvcmQ+PGtleXdvcmQ+TWVhbHli
dWc8L2tleXdvcmQ+PGtleXdvcmQ+UmVjb3Jkczwva2V5d29yZD48a2V5d29yZD5SZWdpb248L2tl
eXdvcmQ+PGtleXdvcmQ+U2NhbGUgaW5zZWN0PC9rZXl3b3JkPjxrZXl3b3JkPlNjYWxlIGluc2Vj
dHM8L2tleXdvcmQ+PGtleXdvcmQ+U3BlY2llczwva2V5d29yZD48a2V5d29yZD5TdXJ2ZXk8L2tl
eXdvcmQ+PC9rZXl3b3Jkcz48ZGF0ZXM+PHllYXI+MjAwNjwveWVhcj48L2RhdGVzPjxvcmlnLXB1
Yj48c3R5bGUgZmFjZT0idW5kZXJsaW5lIiBmb250PSJkZWZhdWx0IiBzaXplPSIxMDAlIj5KOlxF
IExpYnJhcnlcUGxhbnQgQ2F0YWxvZ3VlXE08L3N0eWxlPjwvb3JpZy1wdWI+PGxhYmVsPjgzOTUy
PC9sYWJlbD48dXJscz48L3VybHM+PGN1c3RvbTE+TWV4aWNhbiBhdm9jYWRvIGpzPC9jdXN0b20x
PjxsYW5ndWFnZT5GcmVuY2g8L2xhbmd1YWdlPjwvcmVjb3JkPjwvQ2l0ZT48Q2l0ZT48QXV0aG9y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98" w:tooltip="Lit, 1998 #15178" w:history="1">
              <w:r w:rsidR="003A08F3" w:rsidRPr="00643417">
                <w:rPr>
                  <w:noProof/>
                  <w:szCs w:val="18"/>
                </w:rPr>
                <w:t>Lit, Caasi-Lit &amp; Calilung 1998</w:t>
              </w:r>
            </w:hyperlink>
            <w:r w:rsidR="00405F2F" w:rsidRPr="00643417">
              <w:rPr>
                <w:noProof/>
                <w:szCs w:val="18"/>
              </w:rPr>
              <w:t xml:space="preserve">; </w:t>
            </w:r>
            <w:hyperlink w:anchor="_ENREF_339" w:tooltip="Matile-Ferrero, 2006 #19605" w:history="1">
              <w:r w:rsidR="003A08F3" w:rsidRPr="00643417">
                <w:rPr>
                  <w:noProof/>
                  <w:szCs w:val="18"/>
                </w:rPr>
                <w:t>Matile-</w:t>
              </w:r>
              <w:r w:rsidR="003A08F3" w:rsidRPr="00643417">
                <w:rPr>
                  <w:noProof/>
                  <w:szCs w:val="18"/>
                </w:rPr>
                <w:lastRenderedPageBreak/>
                <w:t>Ferrero &amp; Étienne 2006</w:t>
              </w:r>
            </w:hyperlink>
            <w:r w:rsidR="00405F2F" w:rsidRPr="00643417">
              <w:rPr>
                <w:noProof/>
                <w:szCs w:val="18"/>
              </w:rPr>
              <w:t xml:space="preserve">; </w:t>
            </w:r>
            <w:hyperlink w:anchor="_ENREF_403" w:tooltip="Reddy, 1997 #17726" w:history="1">
              <w:r w:rsidR="003A08F3" w:rsidRPr="00643417">
                <w:rPr>
                  <w:noProof/>
                  <w:szCs w:val="18"/>
                </w:rPr>
                <w:t>Reddy, Bhat &amp; Naidu 1997</w:t>
              </w:r>
            </w:hyperlink>
            <w:r w:rsidR="00405F2F" w:rsidRPr="00643417">
              <w:rPr>
                <w:noProof/>
                <w:szCs w:val="18"/>
              </w:rPr>
              <w:t>)</w:t>
            </w:r>
            <w:r w:rsidR="00A348E7" w:rsidRPr="00643417">
              <w:rPr>
                <w:szCs w:val="18"/>
              </w:rPr>
              <w:fldChar w:fldCharType="end"/>
            </w:r>
            <w:r w:rsidRPr="00643417">
              <w:rPr>
                <w:szCs w:val="18"/>
              </w:rPr>
              <w:t xml:space="preserve">, Pacific Islands </w:t>
            </w:r>
            <w:r w:rsidR="00A348E7" w:rsidRPr="00643417">
              <w:rPr>
                <w:szCs w:val="18"/>
              </w:rPr>
              <w:fldChar w:fldCharType="begin">
                <w:fldData xml:space="preserve">PEVuZE5vdGU+PENpdGU+PEF1dGhvcj5XaWxsaWFtczwvQXV0aG9yPjxZZWFyPjE5ODI8L1llYXI+
PFJlY051bT43MDg2PC9SZWNOdW0+PERpc3BsYXlUZXh0PihDb3ggMTk4OTsgV2lsbGlhbXMgMTk4
MjsgV2lsbGlhbXMgJmFtcDsgQnV0Y2hlciAxOTg3KTwvRGlzcGxheVRleHQ+PHJlY29yZD48cmVj
LW51bWJlcj43MDg2PC9yZWMtbnVtYmVyPjxmb3JlaWduLWtleXM+PGtleSBhcHA9IkVOIiBkYi1p
ZD0icHh3eHcwZXI5enYyZnhlenhkazV0dDV1dHo1cDV2dHJ3ZHYwIiB0aW1lc3RhbXA9IjE0NTE5
NzI1MzciPjcwODY8L2tleT48L2ZvcmVpZ24ta2V5cz48cmVmLXR5cGUgbmFtZT0iSm91cm5hbCBB
cnRpY2xlIj4xNzwvcmVmLXR5cGU+PGNvbnRyaWJ1dG9ycz48YXV0aG9ycz48YXV0aG9yPldpbGxp
YW1zLEQuSi48L2F1dGhvcj48L2F1dGhvcnM+PC9jb250cmlidXRvcnM+PHRpdGxlcz48dGl0bGU+
PHN0eWxlIGZhY2U9Im5vcm1hbCIgZm9udD0iZGVmYXVsdCIgc2l6ZT0iMTAwJSI+VGhlIGRpc3Ry
aWJ1dGlvbiBvZiB0aGUgbWVhbHlidWcgZ2VudXMgPC9zdHlsZT48c3R5bGUgZmFjZT0iaXRhbGlj
IiBmb250PSJkZWZhdWx0IiBzaXplPSIxMDAlIj5QbGFub2NvY2N1czwvc3R5bGU+PHN0eWxlIGZh
Y2U9Im5vcm1hbCIgZm9udD0iZGVmYXVsdCIgc2l6ZT0iMTAwJSI+IChIZW1pcHRlcmE6IFBzZXVk
b2NvY2NpZGFlKSBpbiBNZWxhbmVzaWEsIFBvbHluZXNpYSBhbmQgS2lyaWJhdGk8L3N0eWxlPjwv
dGl0bGU+PHNlY29uZGFyeS10aXRsZT5CdWxsZXRpbiBvZiBFbnRvbW9sb2dpY2FsIFJlc2VhcmNo
PC9zZWNvbmRhcnktdGl0bGU+PC90aXRsZXM+PHBlcmlvZGljYWw+PGZ1bGwtdGl0bGU+QnVsbGV0
aW4gb2YgRW50b21vbG9naWNhbCBSZXNlYXJjaDwvZnVsbC10aXRsZT48L3BlcmlvZGljYWw+PHBh
Z2VzPjQ0MS00NTU8L3BhZ2VzPjx2b2x1bWU+NzI8L3ZvbHVtZT48a2V5d29yZHM+PGtleXdvcmQ+
RGlzdHJpYnV0aW9uPC9rZXl3b3JkPjxrZXl3b3JkPkdlbnVzPC9rZXl3b3JkPjxrZXl3b3JkPkhl
bWlwdGVyYTwva2V5d29yZD48a2V5d29yZD5LaXJpYmF0aTwva2V5d29yZD48a2V5d29yZD5NZWFs
eWJ1Zzwva2V5d29yZD48a2V5d29yZD5NZWxhbmVzaWE8L2tleXdvcmQ+PGtleXdvcmQ+UGxhbm9j
b2NjdXM8L2tleXdvcmQ+PGtleXdvcmQ+UG9seW5lc2lhPC9rZXl3b3JkPjxrZXl3b3JkPlBzZXVk
b2NvY2NpZGFlPC9rZXl3b3JkPjwva2V5d29yZHM+PGRhdGVzPjx5ZWFyPjE5ODI8L3llYXI+PC9k
YXRlcz48b3JpZy1wdWI+PHN0eWxlIGZhY2U9InVuZGVybGluZSIgZm9udD0iZGVmYXVsdCIgc2l6
ZT0iMTAwJSI+SjpcRSBMaWJyYXJ5XFBsYW50IENhdGFsb2d1ZVxXPC9zdHlsZT48L29yaWctcHVi
PjxsYWJlbD43MDY5ODwvbGFiZWw+PHVybHM+PC91cmxzPjxjdXN0b20xPnNwPC9jdXN0b20xPjwv
cmVjb3JkPjwvQ2l0ZT48Q2l0ZT48QXV0aG9yPkNveDwvQXV0aG9yPjxZZWFyPjE5ODk8L1llYXI+
PFJlY051bT41MzU8L1JlY051bT48cmVjb3JkPjxyZWMtbnVtYmVyPjUzNTwvcmVjLW51bWJlcj48
Zm9yZWlnbi1rZXlzPjxrZXkgYXBwPSJFTiIgZGItaWQ9InB4d3h3MGVyOXp2MmZ4ZXp4ZGs1dHQ1
dXR6NXA1dnRyd2R2MCIgdGltZXN0YW1wPSIxNDUxOTcyMzcxIj41MzU8L2tleT48L2ZvcmVpZ24t
a2V5cz48cmVmLXR5cGUgbmFtZT0iSm91cm5hbCBBcnRpY2xlIj4xNzwvcmVmLXR5cGU+PGNvbnRy
aWJ1dG9ycz48YXV0aG9ycz48YXV0aG9yPkNveCxKLk0uPC9hdXRob3I+PC9hdXRob3JzPjwvY29u
dHJpYnV0b3JzPjx0aXRsZXM+PHRpdGxlPjxzdHlsZSBmYWNlPSJub3JtYWwiIGZvbnQ9ImRlZmF1
bHQiIHNpemU9IjEwMCUiPlRoZSBtZWFseWJ1ZyBnZW51cyA8L3N0eWxlPjxzdHlsZSBmYWNlPSJp
dGFsaWMiIGZvbnQ9ImRlZmF1bHQiIHNpemU9IjEwMCUiPlBsYW5vY29jY3VzPC9zdHlsZT48c3R5
bGUgZmFjZT0ibm9ybWFsIiBmb250PSJkZWZhdWx0IiBzaXplPSIxMDAlIj4gKEhvbW9wdGVyYTog
UHNldWRvY29jY2lkYWUpPC9zdHlsZT48L3RpdGxlPjxzZWNvbmRhcnktdGl0bGU+QnVsbGV0aW4g
b2YgdGhlIEJyaXRpc2ggTXVzZXVtIChOYXR1cmFsIEhpc3RvcnkpLCBFbnRvbW9sb2d5PC9zZWNv
bmRhcnktdGl0bGU+PC90aXRsZXM+PHBlcmlvZGljYWw+PGZ1bGwtdGl0bGU+QnVsbGV0aW4gb2Yg
dGhlIEJyaXRpc2ggTXVzZXVtIChOYXR1cmFsIEhpc3RvcnkpLCBFbnRvbW9sb2d5PC9mdWxsLXRp
dGxlPjwvcGVyaW9kaWNhbD48cGFnZXM+MS03ODwvcGFnZXM+PHZvbHVtZT41ODwvdm9sdW1lPjxu
dW1iZXI+MTwvbnVtYmVyPjxyZXByaW50LWVkaXRpb24+Tm90IGluIEZpbGU8L3JlcHJpbnQtZWRp
dGlvbj48a2V5d29yZHM+PGtleXdvcmQ+QW5naW9zcGVybXM8L2tleXdvcmQ+PGtleXdvcmQ+QW5p
bWFsczwva2V5d29yZD48a2V5d29yZD5BcnRocm9wb2RzPC9rZXl3b3JkPjxrZXl3b3JkPmFzPC9r
ZXl3b3JkPjxrZXl3b3JkPkNvY2NvaWRlYTwva2V5d29yZD48a2V5d29yZD5Db2NvYTwva2V5d29y
ZD48a2V5d29yZD5EYWN0eWxvcGlpZGFlPC9rZXl3b3JkPjxrZXl3b3JkPkRhY3R5bG9waXVzPC9r
ZXl3b3JkPjxrZXl3b3JkPkRhY3R5bG9waXVzIHN1YnRlcnJhbmV1czwva2V5d29yZD48a2V5d29y
ZD5EZXNjcmlwdGlvbjwva2V5d29yZD48a2V5d29yZD5EZXNjcmlwdGlvbnM8L2tleXdvcmQ+PGtl
eXdvcmQ+RGljb3R5bGVkb25zPC9rZXl3b3JkPjxrZXl3b3JkPkVjb25vbWljIGltcG9ydGFuY2U8
L2tleXdvcmQ+PGtleXdvcmQ+RW50b21vbG9neTwva2V5d29yZD48a2V5d29yZD5FcmljYWNlYWU8
L2tleXdvcmQ+PGtleXdvcmQ+RXJpY2FsZXM8L2tleXdvcmQ+PGtleXdvcmQ+RXJpb2JvdHJ5YTwv
a2V5d29yZD48a2V5d29yZD5FcmlvYm90cnlhIGphcG9uaWNhPC9rZXl3b3JkPjxrZXl3b3JkPkV1
cGhvcmJpYWNlYWU8L2tleXdvcmQ+PGtleXdvcmQ+RXVwaG9yYmlhbGVzPC9rZXl3b3JkPjxrZXl3
b3JkPkZpY3VzPC9rZXl3b3JkPjxrZXl3b3JkPkZvb2QgcGxhbnRzPC9rZXl3b3JkPjxrZXl3b3Jk
PkZvcmVzdHM8L2tleXdvcmQ+PGtleXdvcmQ+R2VudXM8L2tleXdvcmQ+PGtleXdvcmQ+R3VhdmFz
PC9rZXl3b3JkPjxrZXl3b3JkPkhlbWlwdGVyYTwva2V5d29yZD48a2V5d29yZD5IZXZlYTwva2V5
d29yZD48a2V5d29yZD5IZXZlYSBicmFzaWxpZW5zaXM8L2tleXdvcmQ+PGtleXdvcmQ+SG9tb3B0
ZXJhPC9rZXl3b3JkPjxrZXl3b3JkPklsbHVzdHJhdGlvbnM8L2tleXdvcmQ+PGtleXdvcmQ+SW1w
b3J0YW5jZTwva2V5d29yZD48a2V5d29yZD5JbnNlY3RzPC9rZXl3b3JkPjxrZXl3b3JkPkludmVy
dGVicmF0ZXM8L2tleXdvcmQ+PGtleXdvcmQ+S2V5PC9rZXl3b3JkPjxrZXl3b3JkPktleXM8L2tl
eXdvcmQ+PGtleXdvcmQ+TGl0Y2hpPC9rZXl3b3JkPjxrZXl3b3JkPkxpdGNoaSBjaGluZW5zaXM8
L2tleXdvcmQ+PGtleXdvcmQ+TG9xdWF0czwva2V5d29yZD48a2V5d29yZD5NYWx2YWxlczwva2V5
d29yZD48a2V5d29yZD5NZWFseWJ1Zzwva2V5d29yZD48a2V5d29yZD5Nb25vY290eWxlZG9uczwv
a2V5d29yZD48a2V5d29yZD5NeXJ0YWNlYWU8L2tleXdvcmQ+PGtleXdvcmQ+TXlydGFsZXM8L2tl
eXdvcmQ+PGtleXdvcmQ+T3JjaGlkYWNlYWU8L2tleXdvcmQ+PGtleXdvcmQ+T3JjaGlkYWxlczwv
a2V5d29yZD48a2V5d29yZD5QZXN0IHBhdGhvZ2Vuczwva2V5d29yZD48a2V5d29yZD5QaGVuYWNv
Y2N1czwva2V5d29yZD48a2V5d29yZD5QaGVuYWNvY2N1cyBzcGlyaWZlcnVzPC9rZXl3b3JkPjxr
ZXl3b3JkPlBsYW5vY29jY29pZGVzPC9rZXl3b3JkPjxrZXl3b3JkPlBsYW5vY29jY29pZGVzIGN1
YmFuZW5zaXM8L2tleXdvcmQ+PGtleXdvcmQ+UGxhbm9jb2NjdXM8L2tleXdvcmQ+PGtleXdvcmQ+
UGxhbm9jb2NjdXMgY2l0cmk8L2tleXdvcmQ+PGtleXdvcmQ+UGxhbm9jb2NjdXMgY3VydXJiaXRh
ZTwva2V5d29yZD48a2V5d29yZD5QbGFub2NvY2N1cyBmaWN1czwva2V5d29yZD48a2V5d29yZD5Q
bGFub2NvY2N1cyBqYXBvbmljdXM8L2tleXdvcmQ+PGtleXdvcmQ+UGxhbm9jb2NjdXMga2VueWFl
PC9rZXl3b3JkPjxrZXl3b3JkPlBsYW5vY29jY3VzIGtyYXVuaGlhZTwva2V5d29yZD48a2V5d29y
ZD5QbGFub2NvY2N1cyBsaWxhY2ludXM8L2tleXdvcmQ+PGtleXdvcmQ+UGxhbm9jb2NjdXMgbGl0
Y2hpPC9rZXl3b3JkPjxrZXl3b3JkPlBsYW5vY29jY3VzIG1pbm9yPC9rZXl3b3JkPjxrZXl3b3Jk
PlBsYW5vY29jY3VzIG9yY2hpZGk8L2tleXdvcmQ+PGtleXdvcmQ+UGxhbm9jb2NjdXMgcGFjaWZp
Y3VzPC9rZXl3b3JkPjxrZXl3b3JkPlBsYW5vY29jY3VzIHByaW5jaXBlPC9rZXl3b3JkPjxrZXl3
b3JkPlBsYW5vY29jY3VzIHBzaWRpaTwva2V5d29yZD48a2V5d29yZD5QbGFub2NvY2N1cyBzaWFr
d2FuZW5zaXM8L2tleXdvcmQ+PGtleXdvcmQ+UGxhbm9jb2NjdXMgc3VidWtpYWVuc2lzPC9rZXl3
b3JkPjxrZXl3b3JkPlBsYW5vY29jY3VzIHN1bGF3ZXNpPC9rZXl3b3JkPjxrZXl3b3JkPlBsYW5v
Y29jY3VzIHRhbnphbmllbnNpczwva2V5d29yZD48a2V5d29yZD5QbGFudHM8L2tleXdvcmQ+PGtl
eXdvcmQ+UHNldWRvY29jY2lkYWU8L2tleXdvcmQ+PGtleXdvcmQ+UHNldWRvY29jY3VzPC9rZXl3
b3JkPjxrZXl3b3JkPlBzZXVkb2NvY2N1cyBjYWxjZW9sYXJpYWU8L2tleXdvcmQ+PGtleXdvcmQ+
UHNldWRvY29jY3VzIGNhbGNlb2xhcmlhZSB2YXIgbWlub3I8L2tleXdvcmQ+PGtleXdvcmQ+UHNl
dWRvY29jY3VzIGRlY2VwdG9yPC9rZXl3b3JkPjxrZXl3b3JkPlBzaWRpdW08L2tleXdvcmQ+PGtl
eXdvcmQ+UHlydXM8L2tleXdvcmQ+PGtleXdvcmQ+UmhvZG9kZW5kcm9uPC9rZXl3b3JkPjxrZXl3
b3JkPlJob2RvZGVuZHJvbiBpbmRpY3VtPC9rZXl3b3JkPjxrZXl3b3JkPlJvc2FjZWFlPC9rZXl3
b3JkPjxrZXl3b3JkPlJvc2FsZXM8L2tleXdvcmQ+PGtleXdvcmQ+U2FwaW5kYWNlYWU8L2tleXdv
cmQ+PGtleXdvcmQ+U2FwaW5kYWxlczwva2V5d29yZD48a2V5d29yZD5TcGVjaWVzPC9rZXl3b3Jk
PjxrZXl3b3JkPlNwZXJtYXRvcGh5dGE8L2tleXdvcmQ+PGtleXdvcmQ+U3RlcmN1bGlhY2VhZTwv
a2V5d29yZD48a2V5d29yZD5TdGVybm9ycmh5bmNoYTwva2V5d29yZD48a2V5d29yZD5TdWxhd2Vz
aTwva2V5d29yZD48a2V5d29yZD5TeW5vbnltczwva2V5d29yZD48a2V5d29yZD5UYXhvbm9teTwv
a2V5d29yZD48a2V5d29yZD5UYXhvbm9teSBhbmQgZXZvbHV0aW9uPC9rZXl3b3JkPjxrZXl3b3Jk
PlRoZW9icm9tYTwva2V5d29yZD48a2V5d29yZD5UaGVvYnJvbWEgY2FjYW88L2tleXdvcmQ+PGtl
eXdvcmQ+VXJ0aWNhY2VhZTwva2V5d29yZD48a2V5d29yZD5VcnRpY2FsZXM8L2tleXdvcmQ+PC9r
ZXl3b3Jkcz48ZGF0ZXM+PHllYXI+MTk4OTwveWVhcj48L2RhdGVzPjxvcmlnLXB1Yj48c3R5bGUg
ZmFjZT0idW5kZXJsaW5lIiBmb250PSJkZWZhdWx0IiBzaXplPSIxMDAlIj5KOlxFIExpYnJhcnlc
UGxhbnQgQ2F0YWxvZ3VlXEM8L3N0eWxlPjwvb3JpZy1wdWI+PGxhYmVsPjE3MDwvbGFiZWw+PHVy
bHM+PC91cmxzPjxjdXN0b20xPmdtIEluZGlhbiB0YWJsZSBncmFwZXMgamQ8L2N1c3RvbTE+PC9y
ZWNvcmQ+PC9DaXRlPjxDaXRlPjxBdXRob3I+V2lsbGlhbXM8L0F1dGhvcj48WWVhcj4xOTg3PC9Z
ZWFyPjxSZWNOdW0+MzEzNjwvUmVjTnVtPjxyZWNvcmQ+PHJlYy1udW1iZXI+MzEzNjwvcmVjLW51
bWJlcj48Zm9yZWlnbi1rZXlzPjxrZXkgYXBwPSJFTiIgZGItaWQ9InB4d3h3MGVyOXp2MmZ4ZXp4
ZGs1dHQ1dXR6NXA1dnRyd2R2MCIgdGltZXN0YW1wPSIxNDUxOTcyNDQ2Ij4zMTM2PC9rZXk+PC9m
b3JlaWduLWtleXM+PHJlZi10eXBlIG5hbWU9IkpvdXJuYWwgQXJ0aWNsZSI+MTc8L3JlZi10eXBl
Pjxjb250cmlidXRvcnM+PGF1dGhvcnM+PGF1dGhvcj5XaWxsaWFtcyxELkouPC9hdXRob3I+PGF1
dGhvcj5CdXRjaGVyLEMuRi48L2F1dGhvcj48L2F1dGhvcnM+PC9jb250cmlidXRvcnM+PHRpdGxl
cz48dGl0bGU+U2NhbGUgaW5zZWN0cyAoSGVtaXB0ZXJhOiBDb2Njb2lkZWEpIG9mIFZhbnVhdHU8
L3RpdGxlPjxzZWNvbmRhcnktdGl0bGU+TmV3IFplYWxhbmQgRW50b21vbG9naXN0PC9zZWNvbmRh
cnktdGl0bGU+PC90aXRsZXM+PHBlcmlvZGljYWw+PGZ1bGwtdGl0bGU+TmV3IFplYWxhbmQgRW50
b21vbG9naXN0PC9mdWxsLXRpdGxlPjwvcGVyaW9kaWNhbD48cGFnZXM+ODgtOTk8L3BhZ2VzPjx2
b2x1bWU+OTwvdm9sdW1lPjxudW1iZXI+MTwvbnVtYmVyPjxrZXl3b3Jkcz48a2V5d29yZD5Bc3Rl
cm9sZWNhbmlpZGFlPC9rZXl3b3JkPjxrZXl3b3JkPkNvY2NpZGFlPC9rZXl3b3JkPjxrZXl3b3Jk
PkNvY2NvaWRlYTwva2V5d29yZD48a2V5d29yZD5Db2NvbnV0czwva2V5d29yZD48a2V5d29yZD5E
aWFzcGlkaWRhZTwva2V5d29yZD48a2V5d29yZD5FcmlvY29jY2lkYWU8L2tleXdvcmQ+PGtleXdv
cmQ+RmFtaWxpZXM8L2tleXdvcmQ+PGtleXdvcmQ+RmFtaWx5PC9rZXl3b3JkPjxrZXl3b3JkPkhl
bWlwdGVyYTwva2V5d29yZD48a2V5d29yZD5Ib3N0czwva2V5d29yZD48a2V5d29yZD5JbmZvcm1h
dGlvbjwva2V5d29yZD48a2V5d29yZD5pbnNlY3Q8L2tleXdvcmQ+PGtleXdvcmQ+SW5zZWN0czwv
a2V5d29yZD48a2V5d29yZD5NYXJnYXJvZGlkYWU8L2tleXdvcmQ+PGtleXdvcmQ+T3J0aGV6aWlk
YWU8L2tleXdvcmQ+PGtleXdvcmQ+UGFjaWZpYyBJc2xhbmRzPC9rZXl3b3JkPjxrZXl3b3JkPlBs
YW50czwva2V5d29yZD48a2V5d29yZD5Qb2x5cGhhZ291czwva2V5d29yZD48a2V5d29yZD5Qc2V1
ZG9jb2NjaWRhZTwva2V5d29yZD48a2V5d29yZD5TY2FsZSBpbnNlY3Q8L2tleXdvcmQ+PGtleXdv
cmQ+U2NhbGUgaW5zZWN0czwva2V5d29yZD48a2V5d29yZD5TY2FsZXM8L2tleXdvcmQ+PGtleXdv
cmQ+U2NhbGVzIGluc2VjdHM8L2tleXdvcmQ+PGtleXdvcmQ+U3BlY2llczwva2V5d29yZD48a2V5
d29yZD5TdXJ2ZXk8L2tleXdvcmQ+PGtleXdvcmQ+U3VydmV5czwva2V5d29yZD48a2V5d29yZD5W
YW51YXR1PC9rZXl3b3JkPjxrZXl3b3JkPk1lYWx5YnVnPC9rZXl3b3JkPjwva2V5d29yZHM+PGRh
dGVzPjx5ZWFyPjE5ODc8L3llYXI+PC9kYXRlcz48b3JpZy1wdWI+PHN0eWxlIGZhY2U9InVuZGVy
bGluZSIgZm9udD0iZGVmYXVsdCIgc2l6ZT0iMTAwJSI+SjpcRSBMaWJyYXJ5XFBsYW50IENhdGFs
b2d1ZVxXPC9zdHlsZT48L29yaWctcHViPjxsYWJlbD4xNDQ0MjwvbGFiZWw+PHVybHM+PHJlbGF0
ZWQtdXJscz48dXJsPjxzdHlsZSBmYWNlPSJ1bmRlcmxpbmUiIGZvbnQ9ImRlZmF1bHQiIHNpemU9
IjEwMCUiPmh0dHA6Ly93d3cuZW50by5vcmcubnovbnplbnRvbW9sb2dpc3QvYWJzdHJhY3QucGhw
P3ZvbHVtZV9pc3N1ZT1qOV8xJmFtcDtmaXJzdF9wYWdlPTg4PC9zdHlsZT48L3VybD48L3JlbGF0
ZWQtdXJscz48L3VybHM+PGN1c3RvbTE+QU1FUyBhdm9jYWRvcyBnbTwvY3VzdG9tMT48L3JlY29y
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PEVuZE5vdGU+PENpdGU+PEF1dGhvcj5XaWxsaWFtczwvQXV0aG9yPjxZZWFyPjE5ODI8L1llYXI+
PFJlY051bT43MDg2PC9SZWNOdW0+PERpc3BsYXlUZXh0PihDb3ggMTk4OTsgV2lsbGlhbXMgMTk4
MjsgV2lsbGlhbXMgJmFtcDsgQnV0Y2hlciAxOTg3KTwvRGlzcGxheVRleHQ+PHJlY29yZD48cmVj
LW51bWJlcj43MDg2PC9yZWMtbnVtYmVyPjxmb3JlaWduLWtleXM+PGtleSBhcHA9IkVOIiBkYi1p
ZD0icHh3eHcwZXI5enYyZnhlenhkazV0dDV1dHo1cDV2dHJ3ZHYwIiB0aW1lc3RhbXA9IjE0NTE5
NzI1MzciPjcwODY8L2tleT48L2ZvcmVpZ24ta2V5cz48cmVmLXR5cGUgbmFtZT0iSm91cm5hbCBB
cnRpY2xlIj4xNzwvcmVmLXR5cGU+PGNvbnRyaWJ1dG9ycz48YXV0aG9ycz48YXV0aG9yPldpbGxp
YW1zLEQuSi48L2F1dGhvcj48L2F1dGhvcnM+PC9jb250cmlidXRvcnM+PHRpdGxlcz48dGl0bGU+
PHN0eWxlIGZhY2U9Im5vcm1hbCIgZm9udD0iZGVmYXVsdCIgc2l6ZT0iMTAwJSI+VGhlIGRpc3Ry
aWJ1dGlvbiBvZiB0aGUgbWVhbHlidWcgZ2VudXMgPC9zdHlsZT48c3R5bGUgZmFjZT0iaXRhbGlj
IiBmb250PSJkZWZhdWx0IiBzaXplPSIxMDAlIj5QbGFub2NvY2N1czwvc3R5bGU+PHN0eWxlIGZh
Y2U9Im5vcm1hbCIgZm9udD0iZGVmYXVsdCIgc2l6ZT0iMTAwJSI+IChIZW1pcHRlcmE6IFBzZXVk
b2NvY2NpZGFlKSBpbiBNZWxhbmVzaWEsIFBvbHluZXNpYSBhbmQgS2lyaWJhdGk8L3N0eWxlPjwv
dGl0bGU+PHNlY29uZGFyeS10aXRsZT5CdWxsZXRpbiBvZiBFbnRvbW9sb2dpY2FsIFJlc2VhcmNo
PC9zZWNvbmRhcnktdGl0bGU+PC90aXRsZXM+PHBlcmlvZGljYWw+PGZ1bGwtdGl0bGU+QnVsbGV0
aW4gb2YgRW50b21vbG9naWNhbCBSZXNlYXJjaDwvZnVsbC10aXRsZT48L3BlcmlvZGljYWw+PHBh
Z2VzPjQ0MS00NTU8L3BhZ2VzPjx2b2x1bWU+NzI8L3ZvbHVtZT48a2V5d29yZHM+PGtleXdvcmQ+
RGlzdHJpYnV0aW9uPC9rZXl3b3JkPjxrZXl3b3JkPkdlbnVzPC9rZXl3b3JkPjxrZXl3b3JkPkhl
bWlwdGVyYTwva2V5d29yZD48a2V5d29yZD5LaXJpYmF0aTwva2V5d29yZD48a2V5d29yZD5NZWFs
eWJ1Zzwva2V5d29yZD48a2V5d29yZD5NZWxhbmVzaWE8L2tleXdvcmQ+PGtleXdvcmQ+UGxhbm9j
b2NjdXM8L2tleXdvcmQ+PGtleXdvcmQ+UG9seW5lc2lhPC9rZXl3b3JkPjxrZXl3b3JkPlBzZXVk
b2NvY2NpZGFlPC9rZXl3b3JkPjwva2V5d29yZHM+PGRhdGVzPjx5ZWFyPjE5ODI8L3llYXI+PC9k
YXRlcz48b3JpZy1wdWI+PHN0eWxlIGZhY2U9InVuZGVybGluZSIgZm9udD0iZGVmYXVsdCIgc2l6
ZT0iMTAwJSI+SjpcRSBMaWJyYXJ5XFBsYW50IENhdGFsb2d1ZVxXPC9zdHlsZT48L29yaWctcHVi
PjxsYWJlbD43MDY5ODwvbGFiZWw+PHVybHM+PC91cmxzPjxjdXN0b20xPnNwPC9jdXN0b20xPjwv
cmVjb3JkPjwvQ2l0ZT48Q2l0ZT48QXV0aG9yPkNveDwvQXV0aG9yPjxZZWFyPjE5ODk8L1llYXI+
PFJlY051bT41MzU8L1JlY051bT48cmVjb3JkPjxyZWMtbnVtYmVyPjUzNTwvcmVjLW51bWJlcj48
Zm9yZWlnbi1rZXlzPjxrZXkgYXBwPSJFTiIgZGItaWQ9InB4d3h3MGVyOXp2MmZ4ZXp4ZGs1dHQ1
dXR6NXA1dnRyd2R2MCIgdGltZXN0YW1wPSIxNDUxOTcyMzcxIj41MzU8L2tleT48L2ZvcmVpZ24t
a2V5cz48cmVmLXR5cGUgbmFtZT0iSm91cm5hbCBBcnRpY2xlIj4xNzwvcmVmLXR5cGU+PGNvbnRy
aWJ1dG9ycz48YXV0aG9ycz48YXV0aG9yPkNveCxKLk0uPC9hdXRob3I+PC9hdXRob3JzPjwvY29u
dHJpYnV0b3JzPjx0aXRsZXM+PHRpdGxlPjxzdHlsZSBmYWNlPSJub3JtYWwiIGZvbnQ9ImRlZmF1
bHQiIHNpemU9IjEwMCUiPlRoZSBtZWFseWJ1ZyBnZW51cyA8L3N0eWxlPjxzdHlsZSBmYWNlPSJp
dGFsaWMiIGZvbnQ9ImRlZmF1bHQiIHNpemU9IjEwMCUiPlBsYW5vY29jY3VzPC9zdHlsZT48c3R5
bGUgZmFjZT0ibm9ybWFsIiBmb250PSJkZWZhdWx0IiBzaXplPSIxMDAlIj4gKEhvbW9wdGVyYTog
UHNldWRvY29jY2lkYWUpPC9zdHlsZT48L3RpdGxlPjxzZWNvbmRhcnktdGl0bGU+QnVsbGV0aW4g
b2YgdGhlIEJyaXRpc2ggTXVzZXVtIChOYXR1cmFsIEhpc3RvcnkpLCBFbnRvbW9sb2d5PC9zZWNv
bmRhcnktdGl0bGU+PC90aXRsZXM+PHBlcmlvZGljYWw+PGZ1bGwtdGl0bGU+QnVsbGV0aW4gb2Yg
dGhlIEJyaXRpc2ggTXVzZXVtIChOYXR1cmFsIEhpc3RvcnkpLCBFbnRvbW9sb2d5PC9mdWxsLXRp
dGxlPjwvcGVyaW9kaWNhbD48cGFnZXM+MS03ODwvcGFnZXM+PHZvbHVtZT41ODwvdm9sdW1lPjxu
dW1iZXI+MTwvbnVtYmVyPjxyZXByaW50LWVkaXRpb24+Tm90IGluIEZpbGU8L3JlcHJpbnQtZWRp
dGlvbj48a2V5d29yZHM+PGtleXdvcmQ+QW5naW9zcGVybXM8L2tleXdvcmQ+PGtleXdvcmQ+QW5p
bWFsczwva2V5d29yZD48a2V5d29yZD5BcnRocm9wb2RzPC9rZXl3b3JkPjxrZXl3b3JkPmFzPC9r
ZXl3b3JkPjxrZXl3b3JkPkNvY2NvaWRlYTwva2V5d29yZD48a2V5d29yZD5Db2NvYTwva2V5d29y
ZD48a2V5d29yZD5EYWN0eWxvcGlpZGFlPC9rZXl3b3JkPjxrZXl3b3JkPkRhY3R5bG9waXVzPC9r
ZXl3b3JkPjxrZXl3b3JkPkRhY3R5bG9waXVzIHN1YnRlcnJhbmV1czwva2V5d29yZD48a2V5d29y
ZD5EZXNjcmlwdGlvbjwva2V5d29yZD48a2V5d29yZD5EZXNjcmlwdGlvbnM8L2tleXdvcmQ+PGtl
eXdvcmQ+RGljb3R5bGVkb25zPC9rZXl3b3JkPjxrZXl3b3JkPkVjb25vbWljIGltcG9ydGFuY2U8
L2tleXdvcmQ+PGtleXdvcmQ+RW50b21vbG9neTwva2V5d29yZD48a2V5d29yZD5FcmljYWNlYWU8
L2tleXdvcmQ+PGtleXdvcmQ+RXJpY2FsZXM8L2tleXdvcmQ+PGtleXdvcmQ+RXJpb2JvdHJ5YTwv
a2V5d29yZD48a2V5d29yZD5FcmlvYm90cnlhIGphcG9uaWNhPC9rZXl3b3JkPjxrZXl3b3JkPkV1
cGhvcmJpYWNlYWU8L2tleXdvcmQ+PGtleXdvcmQ+RXVwaG9yYmlhbGVzPC9rZXl3b3JkPjxrZXl3
b3JkPkZpY3VzPC9rZXl3b3JkPjxrZXl3b3JkPkZvb2QgcGxhbnRzPC9rZXl3b3JkPjxrZXl3b3Jk
PkZvcmVzdHM8L2tleXdvcmQ+PGtleXdvcmQ+R2VudXM8L2tleXdvcmQ+PGtleXdvcmQ+R3VhdmFz
PC9rZXl3b3JkPjxrZXl3b3JkPkhlbWlwdGVyYTwva2V5d29yZD48a2V5d29yZD5IZXZlYTwva2V5
d29yZD48a2V5d29yZD5IZXZlYSBicmFzaWxpZW5zaXM8L2tleXdvcmQ+PGtleXdvcmQ+SG9tb3B0
ZXJhPC9rZXl3b3JkPjxrZXl3b3JkPklsbHVzdHJhdGlvbnM8L2tleXdvcmQ+PGtleXdvcmQ+SW1w
b3J0YW5jZTwva2V5d29yZD48a2V5d29yZD5JbnNlY3RzPC9rZXl3b3JkPjxrZXl3b3JkPkludmVy
dGVicmF0ZXM8L2tleXdvcmQ+PGtleXdvcmQ+S2V5PC9rZXl3b3JkPjxrZXl3b3JkPktleXM8L2tl
eXdvcmQ+PGtleXdvcmQ+TGl0Y2hpPC9rZXl3b3JkPjxrZXl3b3JkPkxpdGNoaSBjaGluZW5zaXM8
L2tleXdvcmQ+PGtleXdvcmQ+TG9xdWF0czwva2V5d29yZD48a2V5d29yZD5NYWx2YWxlczwva2V5
d29yZD48a2V5d29yZD5NZWFseWJ1Zzwva2V5d29yZD48a2V5d29yZD5Nb25vY290eWxlZG9uczwv
a2V5d29yZD48a2V5d29yZD5NeXJ0YWNlYWU8L2tleXdvcmQ+PGtleXdvcmQ+TXlydGFsZXM8L2tl
eXdvcmQ+PGtleXdvcmQ+T3JjaGlkYWNlYWU8L2tleXdvcmQ+PGtleXdvcmQ+T3JjaGlkYWxlczwv
a2V5d29yZD48a2V5d29yZD5QZXN0IHBhdGhvZ2Vuczwva2V5d29yZD48a2V5d29yZD5QaGVuYWNv
Y2N1czwva2V5d29yZD48a2V5d29yZD5QaGVuYWNvY2N1cyBzcGlyaWZlcnVzPC9rZXl3b3JkPjxr
ZXl3b3JkPlBsYW5vY29jY29pZGVzPC9rZXl3b3JkPjxrZXl3b3JkPlBsYW5vY29jY29pZGVzIGN1
YmFuZW5zaXM8L2tleXdvcmQ+PGtleXdvcmQ+UGxhbm9jb2NjdXM8L2tleXdvcmQ+PGtleXdvcmQ+
UGxhbm9jb2NjdXMgY2l0cmk8L2tleXdvcmQ+PGtleXdvcmQ+UGxhbm9jb2NjdXMgY3VydXJiaXRh
ZTwva2V5d29yZD48a2V5d29yZD5QbGFub2NvY2N1cyBmaWN1czwva2V5d29yZD48a2V5d29yZD5Q
bGFub2NvY2N1cyBqYXBvbmljdXM8L2tleXdvcmQ+PGtleXdvcmQ+UGxhbm9jb2NjdXMga2VueWFl
PC9rZXl3b3JkPjxrZXl3b3JkPlBsYW5vY29jY3VzIGtyYXVuaGlhZTwva2V5d29yZD48a2V5d29y
ZD5QbGFub2NvY2N1cyBsaWxhY2ludXM8L2tleXdvcmQ+PGtleXdvcmQ+UGxhbm9jb2NjdXMgbGl0
Y2hpPC9rZXl3b3JkPjxrZXl3b3JkPlBsYW5vY29jY3VzIG1pbm9yPC9rZXl3b3JkPjxrZXl3b3Jk
PlBsYW5vY29jY3VzIG9yY2hpZGk8L2tleXdvcmQ+PGtleXdvcmQ+UGxhbm9jb2NjdXMgcGFjaWZp
Y3VzPC9rZXl3b3JkPjxrZXl3b3JkPlBsYW5vY29jY3VzIHByaW5jaXBlPC9rZXl3b3JkPjxrZXl3
b3JkPlBsYW5vY29jY3VzIHBzaWRpaTwva2V5d29yZD48a2V5d29yZD5QbGFub2NvY2N1cyBzaWFr
d2FuZW5zaXM8L2tleXdvcmQ+PGtleXdvcmQ+UGxhbm9jb2NjdXMgc3VidWtpYWVuc2lzPC9rZXl3
b3JkPjxrZXl3b3JkPlBsYW5vY29jY3VzIHN1bGF3ZXNpPC9rZXl3b3JkPjxrZXl3b3JkPlBsYW5v
Y29jY3VzIHRhbnphbmllbnNpczwva2V5d29yZD48a2V5d29yZD5QbGFudHM8L2tleXdvcmQ+PGtl
eXdvcmQ+UHNldWRvY29jY2lkYWU8L2tleXdvcmQ+PGtleXdvcmQ+UHNldWRvY29jY3VzPC9rZXl3
b3JkPjxrZXl3b3JkPlBzZXVkb2NvY2N1cyBjYWxjZW9sYXJpYWU8L2tleXdvcmQ+PGtleXdvcmQ+
UHNldWRvY29jY3VzIGNhbGNlb2xhcmlhZSB2YXIgbWlub3I8L2tleXdvcmQ+PGtleXdvcmQ+UHNl
dWRvY29jY3VzIGRlY2VwdG9yPC9rZXl3b3JkPjxrZXl3b3JkPlBzaWRpdW08L2tleXdvcmQ+PGtl
eXdvcmQ+UHlydXM8L2tleXdvcmQ+PGtleXdvcmQ+UmhvZG9kZW5kcm9uPC9rZXl3b3JkPjxrZXl3
b3JkPlJob2RvZGVuZHJvbiBpbmRpY3VtPC9rZXl3b3JkPjxrZXl3b3JkPlJvc2FjZWFlPC9rZXl3
b3JkPjxrZXl3b3JkPlJvc2FsZXM8L2tleXdvcmQ+PGtleXdvcmQ+U2FwaW5kYWNlYWU8L2tleXdv
cmQ+PGtleXdvcmQ+U2FwaW5kYWxlczwva2V5d29yZD48a2V5d29yZD5TcGVjaWVzPC9rZXl3b3Jk
PjxrZXl3b3JkPlNwZXJtYXRvcGh5dGE8L2tleXdvcmQ+PGtleXdvcmQ+U3RlcmN1bGlhY2VhZTwv
a2V5d29yZD48a2V5d29yZD5TdGVybm9ycmh5bmNoYTwva2V5d29yZD48a2V5d29yZD5TdWxhd2Vz
aTwva2V5d29yZD48a2V5d29yZD5TeW5vbnltczwva2V5d29yZD48a2V5d29yZD5UYXhvbm9teTwv
a2V5d29yZD48a2V5d29yZD5UYXhvbm9teSBhbmQgZXZvbHV0aW9uPC9rZXl3b3JkPjxrZXl3b3Jk
PlRoZW9icm9tYTwva2V5d29yZD48a2V5d29yZD5UaGVvYnJvbWEgY2FjYW88L2tleXdvcmQ+PGtl
eXdvcmQ+VXJ0aWNhY2VhZTwva2V5d29yZD48a2V5d29yZD5VcnRpY2FsZXM8L2tleXdvcmQ+PC9r
ZXl3b3Jkcz48ZGF0ZXM+PHllYXI+MTk4OTwveWVhcj48L2RhdGVzPjxvcmlnLXB1Yj48c3R5bGUg
ZmFjZT0idW5kZXJsaW5lIiBmb250PSJkZWZhdWx0IiBzaXplPSIxMDAlIj5KOlxFIExpYnJhcnlc
UGxhbnQgQ2F0YWxvZ3VlXEM8L3N0eWxlPjwvb3JpZy1wdWI+PGxhYmVsPjE3MDwvbGFiZWw+PHVy
bHM+PC91cmxzPjxjdXN0b20xPmdtIEluZGlhbiB0YWJsZSBncmFwZXMgamQ8L2N1c3RvbTE+PC9y
ZWNvcmQ+PC9DaXRlPjxDaXRlPjxBdXRob3I+V2lsbGlhbXM8L0F1dGhvcj48WWVhcj4xOTg3PC9Z
ZWFyPjxSZWNOdW0+MzEzNjwvUmVjTnVtPjxyZWNvcmQ+PHJlYy1udW1iZXI+MzEzNjwvcmVjLW51
bWJlcj48Zm9yZWlnbi1rZXlzPjxrZXkgYXBwPSJFTiIgZGItaWQ9InB4d3h3MGVyOXp2MmZ4ZXp4
ZGs1dHQ1dXR6NXA1dnRyd2R2MCIgdGltZXN0YW1wPSIxNDUxOTcyNDQ2Ij4zMTM2PC9rZXk+PC9m
b3JlaWduLWtleXM+PHJlZi10eXBlIG5hbWU9IkpvdXJuYWwgQXJ0aWNsZSI+MTc8L3JlZi10eXBl
Pjxjb250cmlidXRvcnM+PGF1dGhvcnM+PGF1dGhvcj5XaWxsaWFtcyxELkouPC9hdXRob3I+PGF1
dGhvcj5CdXRjaGVyLEMuRi48L2F1dGhvcj48L2F1dGhvcnM+PC9jb250cmlidXRvcnM+PHRpdGxl
cz48dGl0bGU+U2NhbGUgaW5zZWN0cyAoSGVtaXB0ZXJhOiBDb2Njb2lkZWEpIG9mIFZhbnVhdHU8
L3RpdGxlPjxzZWNvbmRhcnktdGl0bGU+TmV3IFplYWxhbmQgRW50b21vbG9naXN0PC9zZWNvbmRh
cnktdGl0bGU+PC90aXRsZXM+PHBlcmlvZGljYWw+PGZ1bGwtdGl0bGU+TmV3IFplYWxhbmQgRW50
b21vbG9naXN0PC9mdWxsLXRpdGxlPjwvcGVyaW9kaWNhbD48cGFnZXM+ODgtOTk8L3BhZ2VzPjx2
b2x1bWU+OTwvdm9sdW1lPjxudW1iZXI+MTwvbnVtYmVyPjxrZXl3b3Jkcz48a2V5d29yZD5Bc3Rl
cm9sZWNhbmlpZGFlPC9rZXl3b3JkPjxrZXl3b3JkPkNvY2NpZGFlPC9rZXl3b3JkPjxrZXl3b3Jk
PkNvY2NvaWRlYTwva2V5d29yZD48a2V5d29yZD5Db2NvbnV0czwva2V5d29yZD48a2V5d29yZD5E
aWFzcGlkaWRhZTwva2V5d29yZD48a2V5d29yZD5FcmlvY29jY2lkYWU8L2tleXdvcmQ+PGtleXdv
cmQ+RmFtaWxpZXM8L2tleXdvcmQ+PGtleXdvcmQ+RmFtaWx5PC9rZXl3b3JkPjxrZXl3b3JkPkhl
bWlwdGVyYTwva2V5d29yZD48a2V5d29yZD5Ib3N0czwva2V5d29yZD48a2V5d29yZD5JbmZvcm1h
dGlvbjwva2V5d29yZD48a2V5d29yZD5pbnNlY3Q8L2tleXdvcmQ+PGtleXdvcmQ+SW5zZWN0czwv
a2V5d29yZD48a2V5d29yZD5NYXJnYXJvZGlkYWU8L2tleXdvcmQ+PGtleXdvcmQ+T3J0aGV6aWlk
YWU8L2tleXdvcmQ+PGtleXdvcmQ+UGFjaWZpYyBJc2xhbmRzPC9rZXl3b3JkPjxrZXl3b3JkPlBs
YW50czwva2V5d29yZD48a2V5d29yZD5Qb2x5cGhhZ291czwva2V5d29yZD48a2V5d29yZD5Qc2V1
ZG9jb2NjaWRhZTwva2V5d29yZD48a2V5d29yZD5TY2FsZSBpbnNlY3Q8L2tleXdvcmQ+PGtleXdv
cmQ+U2NhbGUgaW5zZWN0czwva2V5d29yZD48a2V5d29yZD5TY2FsZXM8L2tleXdvcmQ+PGtleXdv
cmQ+U2NhbGVzIGluc2VjdHM8L2tleXdvcmQ+PGtleXdvcmQ+U3BlY2llczwva2V5d29yZD48a2V5
d29yZD5TdXJ2ZXk8L2tleXdvcmQ+PGtleXdvcmQ+U3VydmV5czwva2V5d29yZD48a2V5d29yZD5W
YW51YXR1PC9rZXl3b3JkPjxrZXl3b3JkPk1lYWx5YnVnPC9rZXl3b3JkPjwva2V5d29yZHM+PGRh
dGVzPjx5ZWFyPjE5ODc8L3llYXI+PC9kYXRlcz48b3JpZy1wdWI+PHN0eWxlIGZhY2U9InVuZGVy
bGluZSIgZm9udD0iZGVmYXVsdCIgc2l6ZT0iMTAwJSI+SjpcRSBMaWJyYXJ5XFBsYW50IENhdGFs
b2d1ZVxXPC9zdHlsZT48L29yaWctcHViPjxsYWJlbD4xNDQ0MjwvbGFiZWw+PHVybHM+PHJlbGF0
ZWQtdXJscz48dXJsPjxzdHlsZSBmYWNlPSJ1bmRlcmxpbmUiIGZvbnQ9ImRlZmF1bHQiIHNpemU9
IjEwMCUiPmh0dHA6Ly93d3cuZW50by5vcmcubnovbnplbnRvbW9sb2dpc3QvYWJzdHJhY3QucGhw
P3ZvbHVtZV9pc3N1ZT1qOV8xJmFtcDtmaXJzdF9wYWdlPTg4PC9zdHlsZT48L3VybD48L3JlbGF0
ZWQtdXJscz48L3VybHM+PGN1c3RvbTE+QU1FUyBhdm9jYWRvcyBnbTwvY3VzdG9tMT48L3JlY29y
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19" w:tooltip="Cox, 1989 #535" w:history="1">
              <w:r w:rsidR="003A08F3" w:rsidRPr="00643417">
                <w:rPr>
                  <w:noProof/>
                  <w:szCs w:val="18"/>
                </w:rPr>
                <w:t>Cox 1989</w:t>
              </w:r>
            </w:hyperlink>
            <w:r w:rsidR="00A348E7" w:rsidRPr="00643417">
              <w:rPr>
                <w:noProof/>
                <w:szCs w:val="18"/>
              </w:rPr>
              <w:t xml:space="preserve">; </w:t>
            </w:r>
            <w:hyperlink w:anchor="_ENREF_476" w:tooltip="Williams, 1982 #7086" w:history="1">
              <w:r w:rsidR="003A08F3" w:rsidRPr="00643417">
                <w:rPr>
                  <w:noProof/>
                  <w:szCs w:val="18"/>
                </w:rPr>
                <w:t>Williams 1982</w:t>
              </w:r>
            </w:hyperlink>
            <w:r w:rsidR="00A348E7" w:rsidRPr="00643417">
              <w:rPr>
                <w:noProof/>
                <w:szCs w:val="18"/>
              </w:rPr>
              <w:t xml:space="preserve">; </w:t>
            </w:r>
            <w:hyperlink w:anchor="_ENREF_488" w:tooltip="Williams, 1987 #3136" w:history="1">
              <w:r w:rsidR="003A08F3" w:rsidRPr="00643417">
                <w:rPr>
                  <w:noProof/>
                  <w:szCs w:val="18"/>
                </w:rPr>
                <w:t>Williams &amp; Butcher 1987</w:t>
              </w:r>
            </w:hyperlink>
            <w:r w:rsidR="00A348E7" w:rsidRPr="00643417">
              <w:rPr>
                <w:noProof/>
                <w:szCs w:val="18"/>
              </w:rPr>
              <w:t>)</w:t>
            </w:r>
            <w:r w:rsidR="00A348E7" w:rsidRPr="00643417">
              <w:rPr>
                <w:szCs w:val="18"/>
              </w:rPr>
              <w:fldChar w:fldCharType="end"/>
            </w:r>
          </w:p>
        </w:tc>
        <w:tc>
          <w:tcPr>
            <w:tcW w:w="1562" w:type="dxa"/>
          </w:tcPr>
          <w:p w14:paraId="7C8F2B62" w14:textId="25C85BE9" w:rsidR="00DE292D" w:rsidRPr="00643417" w:rsidRDefault="00DE292D" w:rsidP="00DE292D">
            <w:pPr>
              <w:pStyle w:val="TableText"/>
              <w:rPr>
                <w:szCs w:val="18"/>
              </w:rPr>
            </w:pPr>
            <w:r w:rsidRPr="00643417">
              <w:rPr>
                <w:szCs w:val="18"/>
              </w:rPr>
              <w:lastRenderedPageBreak/>
              <w:t xml:space="preserve">Yes, NSW, NT, Qld, SA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p w14:paraId="1B803A33" w14:textId="2CB7AFA3" w:rsidR="00DE292D" w:rsidRPr="00643417" w:rsidRDefault="00DE292D" w:rsidP="003A08F3">
            <w:pPr>
              <w:pStyle w:val="TableText"/>
            </w:pPr>
            <w:r w:rsidRPr="00643417">
              <w:rPr>
                <w:szCs w:val="18"/>
              </w:rPr>
              <w:t xml:space="preserve">Declared pest, prohibited by </w:t>
            </w:r>
            <w:r w:rsidRPr="00643417">
              <w:rPr>
                <w:szCs w:val="18"/>
              </w:rPr>
              <w:lastRenderedPageBreak/>
              <w:t xml:space="preserve">WA </w:t>
            </w:r>
            <w:r w:rsidR="00A348E7" w:rsidRPr="00643417">
              <w:rPr>
                <w:szCs w:val="18"/>
              </w:rPr>
              <w:fldChar w:fldCharType="begin"/>
            </w:r>
            <w:r w:rsidR="00A348E7" w:rsidRPr="00643417">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643417">
              <w:rPr>
                <w:szCs w:val="18"/>
              </w:rPr>
              <w:fldChar w:fldCharType="separate"/>
            </w:r>
            <w:r w:rsidR="00A348E7" w:rsidRPr="00643417">
              <w:rPr>
                <w:noProof/>
                <w:szCs w:val="18"/>
              </w:rPr>
              <w:t>(</w:t>
            </w:r>
            <w:hyperlink w:anchor="_ENREF_213" w:tooltip="Government of Western Australia, 2018 #32000" w:history="1">
              <w:r w:rsidR="003A08F3" w:rsidRPr="00643417">
                <w:rPr>
                  <w:noProof/>
                  <w:szCs w:val="18"/>
                </w:rPr>
                <w:t>Government of Western Australia 2018</w:t>
              </w:r>
            </w:hyperlink>
            <w:r w:rsidR="00A348E7" w:rsidRPr="00643417">
              <w:rPr>
                <w:noProof/>
                <w:szCs w:val="18"/>
              </w:rPr>
              <w:t>)</w:t>
            </w:r>
            <w:r w:rsidR="00A348E7" w:rsidRPr="00643417">
              <w:rPr>
                <w:szCs w:val="18"/>
              </w:rPr>
              <w:fldChar w:fldCharType="end"/>
            </w:r>
          </w:p>
        </w:tc>
        <w:tc>
          <w:tcPr>
            <w:tcW w:w="2636" w:type="dxa"/>
          </w:tcPr>
          <w:p w14:paraId="21458A13" w14:textId="48BB8B07" w:rsidR="00DE292D" w:rsidRPr="00643417" w:rsidRDefault="00DE292D" w:rsidP="00DE292D">
            <w:pPr>
              <w:pStyle w:val="TableText"/>
              <w:rPr>
                <w:szCs w:val="18"/>
              </w:rPr>
            </w:pPr>
            <w:r w:rsidRPr="00643417">
              <w:rPr>
                <w:szCs w:val="18"/>
              </w:rPr>
              <w:lastRenderedPageBreak/>
              <w:t xml:space="preserve">On numerous host plants including cocoa, citrus, capsicum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coffee </w:t>
            </w:r>
            <w:r w:rsidR="00A348E7" w:rsidRPr="00643417">
              <w:rPr>
                <w:szCs w:val="18"/>
              </w:rPr>
              <w:fldChar w:fldCharType="begin"/>
            </w:r>
            <w:r w:rsidR="00A348E7" w:rsidRPr="00643417">
              <w:rPr>
                <w:szCs w:val="18"/>
              </w:rPr>
              <w:instrText xml:space="preserve"> ADDIN EN.CITE &lt;EndNote&gt;&lt;Cite&gt;&lt;Author&gt;Reddy&lt;/Author&gt;&lt;Year&gt;1997&lt;/Year&gt;&lt;RecNum&gt;17726&lt;/RecNum&gt;&lt;DisplayText&gt;(Reddy, Bhat &amp;amp; Naidu 1997)&lt;/DisplayText&gt;&lt;record&gt;&lt;rec-number&gt;17726&lt;/rec-number&gt;&lt;foreign-keys&gt;&lt;key app="EN" db-id="pxwxw0er9zv2fxezxdk5tt5utz5p5vtrwdv0" timestamp="1451972762"&gt;17726&lt;/key&gt;&lt;/foreign-keys&gt;&lt;ref-type name="Journal Article"&gt;17&lt;/ref-type&gt;&lt;contributors&gt;&lt;authors&gt;&lt;author&gt;Reddy,K.B.&lt;/author&gt;&lt;author&gt;Bhat,P.K.&lt;/author&gt;&lt;author&gt;Naidu,R.&lt;/author&gt;&lt;/authors&gt;&lt;/contributors&gt;&lt;titles&gt;&lt;title&gt;Suppression of mealybugs and green scale infesting coffee with natural enemies in Karnataka&lt;/title&gt;&lt;secondary-title&gt;Pest Management and Economic Zoology&lt;/secondary-title&gt;&lt;/titles&gt;&lt;periodical&gt;&lt;full-title&gt;Pest Management and Economic Zoology&lt;/full-title&gt;&lt;/periodical&gt;&lt;pages&gt;119-121&lt;/pages&gt;&lt;volume&gt;5&lt;/volume&gt;&lt;number&gt;2&lt;/number&gt;&lt;keywords&gt;&lt;keyword&gt;Coccophagus bogoriensis&lt;/keyword&gt;&lt;keyword&gt;Coccophagus cowperi&lt;/keyword&gt;&lt;keyword&gt;Coccus viridis&lt;/keyword&gt;&lt;keyword&gt;Coffee&lt;/keyword&gt;&lt;keyword&gt;Enemies&lt;/keyword&gt;&lt;keyword&gt;Fungal&lt;/keyword&gt;&lt;keyword&gt;Karnataka&lt;/keyword&gt;&lt;keyword&gt;Leptomastix dactylopii&lt;/keyword&gt;&lt;keyword&gt;Mealybug&lt;/keyword&gt;&lt;keyword&gt;Mealybugs&lt;/keyword&gt;&lt;keyword&gt;Natural enemies&lt;/keyword&gt;&lt;keyword&gt;Parasitoids&lt;/keyword&gt;&lt;keyword&gt;Planococcus&lt;/keyword&gt;&lt;keyword&gt;Planococcus citri&lt;/keyword&gt;&lt;keyword&gt;Planococcus lilacinus&lt;/keyword&gt;&lt;keyword&gt;Planococcus minor&lt;/keyword&gt;&lt;keyword&gt;Spalgus epius&lt;/keyword&gt;&lt;keyword&gt;Verticillium&lt;/keyword&gt;&lt;keyword&gt;Verticillium lecanii&lt;/keyword&gt;&lt;/keywords&gt;&lt;dates&gt;&lt;year&gt;1997&lt;/year&gt;&lt;/dates&gt;&lt;orig-pub&gt;&lt;style face="underline" font="default" size="100%"&gt;J:\E Library\Plant Catalogue\R&lt;/style&gt;&lt;/orig-pub&gt;&lt;label&gt;82000&lt;/label&gt;&lt;urls&gt;&lt;/urls&gt;&lt;custom1&gt;Indian table grapes jd&lt;/custom1&gt;&lt;/record&gt;&lt;/Cite&gt;&lt;/EndNote&gt;</w:instrText>
            </w:r>
            <w:r w:rsidR="00A348E7" w:rsidRPr="00643417">
              <w:rPr>
                <w:szCs w:val="18"/>
              </w:rPr>
              <w:fldChar w:fldCharType="separate"/>
            </w:r>
            <w:r w:rsidR="00A348E7" w:rsidRPr="00643417">
              <w:rPr>
                <w:noProof/>
                <w:szCs w:val="18"/>
              </w:rPr>
              <w:t>(</w:t>
            </w:r>
            <w:hyperlink w:anchor="_ENREF_403" w:tooltip="Reddy, 1997 #17726" w:history="1">
              <w:r w:rsidR="003A08F3" w:rsidRPr="00643417">
                <w:rPr>
                  <w:noProof/>
                  <w:szCs w:val="18"/>
                </w:rPr>
                <w:t>Reddy, Bhat &amp; Naidu 1997</w:t>
              </w:r>
            </w:hyperlink>
            <w:r w:rsidR="00A348E7" w:rsidRPr="00643417">
              <w:rPr>
                <w:noProof/>
                <w:szCs w:val="18"/>
              </w:rPr>
              <w:t>)</w:t>
            </w:r>
            <w:r w:rsidR="00A348E7" w:rsidRPr="00643417">
              <w:rPr>
                <w:szCs w:val="18"/>
              </w:rPr>
              <w:fldChar w:fldCharType="end"/>
            </w:r>
            <w:r w:rsidRPr="00643417">
              <w:rPr>
                <w:szCs w:val="18"/>
              </w:rPr>
              <w:t xml:space="preserve">, eggplant </w:t>
            </w:r>
            <w:r w:rsidR="00A348E7" w:rsidRPr="00643417">
              <w:rPr>
                <w:szCs w:val="18"/>
              </w:rPr>
              <w:fldChar w:fldCharType="begin"/>
            </w:r>
            <w:r w:rsidR="00A348E7" w:rsidRPr="00643417">
              <w:rPr>
                <w:szCs w:val="18"/>
              </w:rPr>
              <w:instrText xml:space="preserve"> ADDIN EN.CITE &lt;EndNote&gt;&lt;Cite&gt;&lt;Author&gt;Lit&lt;/Author&gt;&lt;Year&gt;1998&lt;/Year&gt;&lt;RecNum&gt;15178&lt;/RecNum&gt;&lt;DisplayText&gt;(Lit, Caasi-Lit &amp;amp; Calilung 1998)&lt;/DisplayText&gt;&lt;record&gt;&lt;rec-number&gt;15178&lt;/rec-number&gt;&lt;foreign-keys&gt;&lt;key app="EN" db-id="pxwxw0er9zv2fxezxdk5tt5utz5p5vtrwdv0" timestamp="1451972707"&gt;15178&lt;/key&gt;&lt;/foreign-keys&gt;&lt;ref-type name="Journal Article"&gt;17&lt;/ref-type&gt;&lt;contributors&gt;&lt;authors&gt;&lt;author&gt;Lit,I.L, Jnr&lt;/author&gt;&lt;author&gt;Caasi-Lit,M.&lt;/author&gt;&lt;author&gt;Calilung,V.J.&lt;/author&gt;&lt;/authors&gt;&lt;/contributors&gt;&lt;titles&gt;&lt;title&gt;&lt;style face="normal" font="default" size="100%"&gt;The mealybugs (Pseudococcidae, Coccoidea, Hemiptera) of eggplant (&lt;/style&gt;&lt;style face="italic" font="default" size="100%"&gt;Solanum melongena&lt;/style&gt;&lt;style face="normal" font="default" size="100%"&gt; Linn.) in the Philippines&lt;/style&gt;&lt;/title&gt;&lt;secondary-title&gt;Philippine Entomologist&lt;/secondary-title&gt;&lt;/titles&gt;&lt;periodical&gt;&lt;full-title&gt;Philippine Entomologist&lt;/full-title&gt;&lt;/periodical&gt;&lt;pages&gt;29-41&lt;/pages&gt;&lt;volume&gt;12&lt;/volume&gt;&lt;number&gt;1&lt;/number&gt;&lt;keywords&gt;&lt;keyword&gt;Coccoidea&lt;/keyword&gt;&lt;keyword&gt;Hemiptera&lt;/keyword&gt;&lt;keyword&gt;Mealybug&lt;/keyword&gt;&lt;keyword&gt;Mealybugs&lt;/keyword&gt;&lt;keyword&gt;Philippines&lt;/keyword&gt;&lt;keyword&gt;Pseudococcidae&lt;/keyword&gt;&lt;keyword&gt;Solanum&lt;/keyword&gt;&lt;keyword&gt;Solanum melongena&lt;/keyword&gt;&lt;/keywords&gt;&lt;dates&gt;&lt;year&gt;1998&lt;/year&gt;&lt;/dates&gt;&lt;orig-pub&gt;&lt;style face="underline" font="default" size="100%"&gt;J:\E Library\Plant Catalogue\L&lt;/style&gt;&lt;/orig-pub&gt;&lt;label&gt;79322&lt;/label&gt;&lt;urls&gt;&lt;/urls&gt;&lt;custom1&gt;Pineapples from Malaysia jc&lt;/custom1&gt;&lt;/record&gt;&lt;/Cite&gt;&lt;/EndNote&gt;</w:instrText>
            </w:r>
            <w:r w:rsidR="00A348E7" w:rsidRPr="00643417">
              <w:rPr>
                <w:szCs w:val="18"/>
              </w:rPr>
              <w:fldChar w:fldCharType="separate"/>
            </w:r>
            <w:r w:rsidR="00A348E7" w:rsidRPr="00643417">
              <w:rPr>
                <w:noProof/>
                <w:szCs w:val="18"/>
              </w:rPr>
              <w:t>(</w:t>
            </w:r>
            <w:hyperlink w:anchor="_ENREF_298" w:tooltip="Lit, 1998 #15178" w:history="1">
              <w:r w:rsidR="003A08F3" w:rsidRPr="00643417">
                <w:rPr>
                  <w:noProof/>
                  <w:szCs w:val="18"/>
                </w:rPr>
                <w:t>Lit, Caasi-Lit &amp; Calilung 1998</w:t>
              </w:r>
            </w:hyperlink>
            <w:r w:rsidR="00A348E7" w:rsidRPr="00643417">
              <w:rPr>
                <w:noProof/>
                <w:szCs w:val="18"/>
              </w:rPr>
              <w:t>)</w:t>
            </w:r>
            <w:r w:rsidR="00A348E7" w:rsidRPr="00643417">
              <w:rPr>
                <w:szCs w:val="18"/>
              </w:rPr>
              <w:fldChar w:fldCharType="end"/>
            </w:r>
            <w:r w:rsidRPr="00643417">
              <w:rPr>
                <w:szCs w:val="18"/>
              </w:rPr>
              <w:t xml:space="preserve">, </w:t>
            </w:r>
            <w:r w:rsidRPr="00643417">
              <w:rPr>
                <w:szCs w:val="18"/>
              </w:rPr>
              <w:lastRenderedPageBreak/>
              <w:t xml:space="preserve">pineapple </w:t>
            </w:r>
            <w:r w:rsidR="00A348E7" w:rsidRPr="00643417">
              <w:rPr>
                <w:szCs w:val="18"/>
              </w:rPr>
              <w:fldChar w:fldCharType="begin"/>
            </w:r>
            <w:r w:rsidR="00A348E7" w:rsidRPr="00643417">
              <w:rPr>
                <w:szCs w:val="18"/>
              </w:rPr>
              <w:instrText xml:space="preserve"> ADDIN EN.CITE &lt;EndNote&gt;&lt;Cite&gt;&lt;Author&gt;Culik&lt;/Author&gt;&lt;Year&gt;2009&lt;/Year&gt;&lt;RecNum&gt;12622&lt;/RecNum&gt;&lt;DisplayText&gt;(Culik, Ventura &amp;amp; dos S. Martins 2009)&lt;/DisplayText&gt;&lt;record&gt;&lt;rec-number&gt;12622&lt;/rec-number&gt;&lt;foreign-keys&gt;&lt;key app="EN" db-id="pxwxw0er9zv2fxezxdk5tt5utz5p5vtrwdv0" timestamp="1451972654"&gt;12622&lt;/key&gt;&lt;/foreign-keys&gt;&lt;ref-type name="Journal Article"&gt;17&lt;/ref-type&gt;&lt;contributors&gt;&lt;authors&gt;&lt;author&gt;Culik,M.P.&lt;/author&gt;&lt;author&gt;Ventura,J.A.&lt;/author&gt;&lt;author&gt;dos S. Martins,D.&lt;/author&gt;&lt;/authors&gt;&lt;/contributors&gt;&lt;titles&gt;&lt;title&gt;Scale insects (Hemiptera: Coccidae) of pineapple in the State of Espírito Santo, Brazil&lt;/title&gt;&lt;secondary-title&gt;Acta Horticulturae (ISHS)&lt;/secondary-title&gt;&lt;/titles&gt;&lt;periodical&gt;&lt;full-title&gt;Acta Horticulturae (ISHS)&lt;/full-title&gt;&lt;/periodical&gt;&lt;pages&gt;215-218&lt;/pages&gt;&lt;volume&gt;822&lt;/volume&gt;&lt;keywords&gt;&lt;keyword&gt;Brazil&lt;/keyword&gt;&lt;keyword&gt;Coccidae&lt;/keyword&gt;&lt;keyword&gt;Hemiptera&lt;/keyword&gt;&lt;keyword&gt;insect&lt;/keyword&gt;&lt;keyword&gt;Insects&lt;/keyword&gt;&lt;keyword&gt;Mealybug&lt;/keyword&gt;&lt;keyword&gt;Scale insect&lt;/keyword&gt;&lt;keyword&gt;Scale insects&lt;/keyword&gt;&lt;keyword&gt;Scales&lt;/keyword&gt;&lt;/keywords&gt;&lt;dates&gt;&lt;year&gt;2009&lt;/year&gt;&lt;/dates&gt;&lt;orig-pub&gt;&lt;style face="underline" font="default" size="100%"&gt;J:\E Library\Plant Catalogue\C&lt;/style&gt;&lt;/orig-pub&gt;&lt;label&gt;76640&lt;/label&gt;&lt;urls&gt;&lt;/urls&gt;&lt;custom1&gt;sp&lt;/custom1&gt;&lt;/record&gt;&lt;/Cite&gt;&lt;/EndNote&gt;</w:instrText>
            </w:r>
            <w:r w:rsidR="00A348E7" w:rsidRPr="00643417">
              <w:rPr>
                <w:szCs w:val="18"/>
              </w:rPr>
              <w:fldChar w:fldCharType="separate"/>
            </w:r>
            <w:r w:rsidR="00A348E7" w:rsidRPr="00643417">
              <w:rPr>
                <w:noProof/>
                <w:szCs w:val="18"/>
              </w:rPr>
              <w:t>(</w:t>
            </w:r>
            <w:hyperlink w:anchor="_ENREF_121" w:tooltip="Culik, 2009 #12622" w:history="1">
              <w:r w:rsidR="003A08F3" w:rsidRPr="00643417">
                <w:rPr>
                  <w:noProof/>
                  <w:szCs w:val="18"/>
                </w:rPr>
                <w:t>Culik, Ventura &amp; dos S. Martins 2009</w:t>
              </w:r>
            </w:hyperlink>
            <w:r w:rsidR="00A348E7" w:rsidRPr="00643417">
              <w:rPr>
                <w:noProof/>
                <w:szCs w:val="18"/>
              </w:rPr>
              <w:t>)</w:t>
            </w:r>
            <w:r w:rsidR="00A348E7" w:rsidRPr="00643417">
              <w:rPr>
                <w:szCs w:val="18"/>
              </w:rPr>
              <w:fldChar w:fldCharType="end"/>
            </w:r>
          </w:p>
          <w:p w14:paraId="03CEC2B0" w14:textId="24429915" w:rsidR="00DE292D" w:rsidRPr="00643417" w:rsidRDefault="00DE292D" w:rsidP="00DE292D">
            <w:pPr>
              <w:pStyle w:val="TableText"/>
              <w:rPr>
                <w:szCs w:val="18"/>
              </w:rPr>
            </w:pPr>
            <w:r w:rsidRPr="00643417">
              <w:rPr>
                <w:szCs w:val="18"/>
              </w:rPr>
              <w:t xml:space="preserve">Assessed as on pathway for durian from Thailand </w:t>
            </w:r>
            <w:r w:rsidR="00A348E7" w:rsidRPr="00643417">
              <w:rPr>
                <w:szCs w:val="18"/>
              </w:rPr>
              <w:fldChar w:fldCharType="begin"/>
            </w:r>
            <w:r w:rsidR="00A348E7" w:rsidRPr="00643417">
              <w:rPr>
                <w:szCs w:val="18"/>
              </w:rPr>
              <w:instrText xml:space="preserve"> ADDIN EN.CITE &lt;EndNote&gt;&lt;Cite&gt;&lt;Author&gt;AQIS&lt;/Author&gt;&lt;Year&gt;1999&lt;/Year&gt;&lt;RecNum&gt;5577&lt;/RecNum&gt;&lt;DisplayText&gt;(AQIS 1999a)&lt;/DisplayText&gt;&lt;record&gt;&lt;rec-number&gt;5577&lt;/rec-number&gt;&lt;foreign-keys&gt;&lt;key app="EN" db-id="pxwxw0er9zv2fxezxdk5tt5utz5p5vtrwdv0" timestamp="1451972505"&gt;5577&lt;/key&gt;&lt;/foreign-keys&gt;&lt;ref-type name="Report"&gt;27&lt;/ref-type&gt;&lt;contributors&gt;&lt;authors&gt;&lt;author&gt;AQIS&lt;/author&gt;&lt;/authors&gt;&lt;/contributors&gt;&lt;titles&gt;&lt;title&gt;&lt;style face="normal" font="default" size="100%"&gt;Final import risk analysis on the importation of fresh durian fruit&lt;/style&gt;&lt;style face="italic" font="default" size="100%"&gt; (Durio zibethinnus&lt;/style&gt;&lt;style face="normal" font="default" size="100%"&gt; Murray) from the Kingdom of Thailand&lt;/style&gt;&lt;/title&gt;&lt;/titles&gt;&lt;pages&gt;1-36&lt;/pages&gt;&lt;keywords&gt;&lt;keyword&gt;Analysis&lt;/keyword&gt;&lt;keyword&gt;Durian&lt;/keyword&gt;&lt;keyword&gt;fruit&lt;/keyword&gt;&lt;keyword&gt;Fruits&lt;/keyword&gt;&lt;keyword&gt;Import&lt;/keyword&gt;&lt;keyword&gt;Import risk analysis&lt;/keyword&gt;&lt;keyword&gt;importation&lt;/keyword&gt;&lt;keyword&gt;Imports&lt;/keyword&gt;&lt;keyword&gt;risk&lt;/keyword&gt;&lt;keyword&gt;Risk analysis&lt;/keyword&gt;&lt;keyword&gt;Risks&lt;/keyword&gt;&lt;keyword&gt;Thailand&lt;/keyword&gt;&lt;/keywords&gt;&lt;dates&gt;&lt;year&gt;1999&lt;/year&gt;&lt;/dates&gt;&lt;pub-location&gt;Canberra&lt;/pub-location&gt;&lt;publisher&gt;Australian Quarantine and Inspection Service&lt;/publisher&gt;&lt;label&gt;68773&lt;/label&gt;&lt;urls&gt;&lt;/urls&gt;&lt;custom1&gt;China project C summerfruits and cherries sp&lt;/custom1&gt;&lt;/record&gt;&lt;/Cite&gt;&lt;/EndNote&gt;</w:instrText>
            </w:r>
            <w:r w:rsidR="00A348E7" w:rsidRPr="00643417">
              <w:rPr>
                <w:szCs w:val="18"/>
              </w:rPr>
              <w:fldChar w:fldCharType="separate"/>
            </w:r>
            <w:r w:rsidR="00A348E7" w:rsidRPr="00643417">
              <w:rPr>
                <w:noProof/>
                <w:szCs w:val="18"/>
              </w:rPr>
              <w:t>(</w:t>
            </w:r>
            <w:hyperlink w:anchor="_ENREF_24" w:tooltip="AQIS, 1999 #5577" w:history="1">
              <w:r w:rsidR="003A08F3" w:rsidRPr="00643417">
                <w:rPr>
                  <w:noProof/>
                  <w:szCs w:val="18"/>
                </w:rPr>
                <w:t>AQIS 1999a</w:t>
              </w:r>
            </w:hyperlink>
            <w:r w:rsidR="00A348E7" w:rsidRPr="00643417">
              <w:rPr>
                <w:noProof/>
                <w:szCs w:val="18"/>
              </w:rPr>
              <w:t>)</w:t>
            </w:r>
            <w:r w:rsidR="00A348E7" w:rsidRPr="00643417">
              <w:rPr>
                <w:szCs w:val="18"/>
              </w:rPr>
              <w:fldChar w:fldCharType="end"/>
            </w:r>
            <w:r w:rsidRPr="00643417">
              <w:rPr>
                <w:szCs w:val="18"/>
              </w:rPr>
              <w:t xml:space="preserve">; bananas from the Philippines </w:t>
            </w:r>
            <w:r w:rsidR="00A348E7" w:rsidRPr="00643417">
              <w:rPr>
                <w:szCs w:val="18"/>
              </w:rPr>
              <w:fldChar w:fldCharType="begin"/>
            </w:r>
            <w:r w:rsidR="00A348E7" w:rsidRPr="00643417">
              <w:rPr>
                <w:szCs w:val="18"/>
              </w:rPr>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A348E7" w:rsidRPr="00643417">
              <w:rPr>
                <w:szCs w:val="18"/>
              </w:rPr>
              <w:fldChar w:fldCharType="separate"/>
            </w:r>
            <w:r w:rsidR="00A348E7" w:rsidRPr="00643417">
              <w:rPr>
                <w:noProof/>
                <w:szCs w:val="18"/>
              </w:rPr>
              <w:t>(</w:t>
            </w:r>
            <w:hyperlink w:anchor="_ENREF_60" w:tooltip="Biosecurity Australia, 2008 #15437" w:history="1">
              <w:r w:rsidR="003A08F3" w:rsidRPr="00643417">
                <w:rPr>
                  <w:noProof/>
                  <w:szCs w:val="18"/>
                </w:rPr>
                <w:t>Biosecurity Australia 2008b</w:t>
              </w:r>
            </w:hyperlink>
            <w:r w:rsidR="00A348E7" w:rsidRPr="00643417">
              <w:rPr>
                <w:noProof/>
                <w:szCs w:val="18"/>
              </w:rPr>
              <w:t>)</w:t>
            </w:r>
            <w:r w:rsidR="00A348E7" w:rsidRPr="00643417">
              <w:rPr>
                <w:szCs w:val="18"/>
              </w:rPr>
              <w:fldChar w:fldCharType="end"/>
            </w:r>
            <w:r w:rsidRPr="00643417">
              <w:rPr>
                <w:szCs w:val="18"/>
              </w:rPr>
              <w:t xml:space="preserve">; mangosteen from Indonesia </w:t>
            </w:r>
            <w:r w:rsidR="00A348E7" w:rsidRPr="00643417">
              <w:rPr>
                <w:szCs w:val="18"/>
              </w:rPr>
              <w:fldChar w:fldCharType="begin"/>
            </w:r>
            <w:r w:rsidR="00A348E7" w:rsidRPr="00643417">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643417">
              <w:rPr>
                <w:szCs w:val="18"/>
              </w:rPr>
              <w:fldChar w:fldCharType="separate"/>
            </w:r>
            <w:r w:rsidR="00A348E7" w:rsidRPr="00643417">
              <w:rPr>
                <w:noProof/>
                <w:szCs w:val="18"/>
              </w:rPr>
              <w:t>(</w:t>
            </w:r>
            <w:hyperlink w:anchor="_ENREF_127" w:tooltip="DAFF, 2012 #17411" w:history="1">
              <w:r w:rsidR="003A08F3" w:rsidRPr="00643417">
                <w:rPr>
                  <w:noProof/>
                  <w:szCs w:val="18"/>
                </w:rPr>
                <w:t>DAFF 2012b</w:t>
              </w:r>
            </w:hyperlink>
            <w:r w:rsidR="00A348E7" w:rsidRPr="00643417">
              <w:rPr>
                <w:noProof/>
                <w:szCs w:val="18"/>
              </w:rPr>
              <w:t>)</w:t>
            </w:r>
            <w:r w:rsidR="00A348E7" w:rsidRPr="00643417">
              <w:rPr>
                <w:szCs w:val="18"/>
              </w:rPr>
              <w:fldChar w:fldCharType="end"/>
            </w:r>
            <w:r w:rsidRPr="00643417">
              <w:rPr>
                <w:szCs w:val="18"/>
              </w:rPr>
              <w:t xml:space="preserve">; pineapples from Malaysia </w:t>
            </w:r>
            <w:r w:rsidR="00A348E7" w:rsidRPr="00643417">
              <w:rPr>
                <w:szCs w:val="18"/>
              </w:rPr>
              <w:fldChar w:fldCharType="begin"/>
            </w:r>
            <w:r w:rsidR="00A348E7" w:rsidRPr="00643417">
              <w:rPr>
                <w:szCs w:val="18"/>
              </w:rPr>
              <w:instrText xml:space="preserve"> ADDIN EN.CITE &lt;EndNote&gt;&lt;Cite&gt;&lt;Author&gt;DAFF&lt;/Author&gt;&lt;Year&gt;2012&lt;/Year&gt;&lt;RecNum&gt;17864&lt;/RecNum&gt;&lt;DisplayText&gt;(DAFF 2012a)&lt;/DisplayText&gt;&lt;record&gt;&lt;rec-number&gt;17864&lt;/rec-number&gt;&lt;foreign-keys&gt;&lt;key app="EN" db-id="pxwxw0er9zv2fxezxdk5tt5utz5p5vtrwdv0" timestamp="1451972766"&gt;17864&lt;/key&gt;&lt;/foreign-keys&gt;&lt;ref-type name="Report"&gt;27&lt;/ref-type&gt;&lt;contributors&gt;&lt;authors&gt;&lt;author&gt;DAFF,&lt;/author&gt;&lt;/authors&gt;&lt;/contributors&gt;&lt;titles&gt;&lt;title&gt;&lt;style face="normal" font="default" size="100%"&gt;Final import risk analysis report for the importation of fresh decrowned pineapple (&lt;/style&gt;&lt;style face="italic" font="default" size="100%"&gt;Ananas comosus&lt;/style&gt;&lt;style face="normal" font="default" size="100%"&gt; (L.) Merr.) fruit from Malaysia&lt;/style&gt;&lt;/title&gt;&lt;/titles&gt;&lt;pages&gt;1-133&lt;/pages&gt;&lt;keywords&gt;&lt;keyword&gt;Analysis&lt;/keyword&gt;&lt;keyword&gt;Ananas&lt;/keyword&gt;&lt;keyword&gt;Ananas comosus&lt;/keyword&gt;&lt;keyword&gt;decrowned&lt;/keyword&gt;&lt;keyword&gt;fruit&lt;/keyword&gt;&lt;keyword&gt;Import&lt;/keyword&gt;&lt;keyword&gt;Import risk analysis&lt;/keyword&gt;&lt;keyword&gt;importation&lt;/keyword&gt;&lt;keyword&gt;l&lt;/keyword&gt;&lt;keyword&gt;Malaysia&lt;/keyword&gt;&lt;keyword&gt;Report&lt;/keyword&gt;&lt;keyword&gt;risk&lt;/keyword&gt;&lt;keyword&gt;Risk analysis&lt;/keyword&gt;&lt;/keywords&gt;&lt;dates&gt;&lt;year&gt;2012&lt;/year&gt;&lt;/dates&gt;&lt;pub-location&gt;Canberra&lt;/pub-location&gt;&lt;publisher&gt;Department of Agriculture, Fisheries and Forestry&lt;/publisher&gt;&lt;label&gt;82140&lt;/label&gt;&lt;urls&gt;&lt;related-urls&gt;&lt;url&gt;http://www.agriculture.gov.au/biosecurity/risk-analysis/plant/pineapples-from-malaysia/ba2012-27-final-malaysian-pineapples&lt;/url&gt;&lt;/related-urls&gt;&lt;/urls&gt;&lt;custom1&gt;Lychees from Taiwan/Vietnam tkq&lt;/custom1&gt;&lt;custom2&gt;1.4 mb&lt;/custom2&gt;&lt;custom3&gt;PDF&lt;/custom3&gt;&lt;/record&gt;&lt;/Cite&gt;&lt;/EndNote&gt;</w:instrText>
            </w:r>
            <w:r w:rsidR="00A348E7" w:rsidRPr="00643417">
              <w:rPr>
                <w:szCs w:val="18"/>
              </w:rPr>
              <w:fldChar w:fldCharType="separate"/>
            </w:r>
            <w:r w:rsidR="00A348E7" w:rsidRPr="00643417">
              <w:rPr>
                <w:noProof/>
                <w:szCs w:val="18"/>
              </w:rPr>
              <w:t>(</w:t>
            </w:r>
            <w:hyperlink w:anchor="_ENREF_126" w:tooltip="DAFF, 2012 #17864" w:history="1">
              <w:r w:rsidR="003A08F3" w:rsidRPr="00643417">
                <w:rPr>
                  <w:noProof/>
                  <w:szCs w:val="18"/>
                </w:rPr>
                <w:t>DAFF 2012a</w:t>
              </w:r>
            </w:hyperlink>
            <w:r w:rsidR="00A348E7" w:rsidRPr="00643417">
              <w:rPr>
                <w:noProof/>
                <w:szCs w:val="18"/>
              </w:rPr>
              <w:t>)</w:t>
            </w:r>
            <w:r w:rsidR="00A348E7" w:rsidRPr="00643417">
              <w:rPr>
                <w:szCs w:val="18"/>
              </w:rPr>
              <w:fldChar w:fldCharType="end"/>
            </w:r>
            <w:r w:rsidRPr="00643417">
              <w:rPr>
                <w:szCs w:val="18"/>
              </w:rPr>
              <w:t xml:space="preserve">; lychees from Taiwan and Vietnam </w:t>
            </w:r>
            <w:r w:rsidR="00A348E7" w:rsidRPr="00643417">
              <w:rPr>
                <w:szCs w:val="18"/>
              </w:rPr>
              <w:fldChar w:fldCharType="begin"/>
            </w:r>
            <w:r w:rsidR="00A348E7" w:rsidRPr="00643417">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643417">
              <w:rPr>
                <w:szCs w:val="18"/>
              </w:rPr>
              <w:fldChar w:fldCharType="separate"/>
            </w:r>
            <w:r w:rsidR="00A348E7" w:rsidRPr="00643417">
              <w:rPr>
                <w:noProof/>
                <w:szCs w:val="18"/>
              </w:rPr>
              <w:t>(</w:t>
            </w:r>
            <w:hyperlink w:anchor="_ENREF_130" w:tooltip="DAFF, 2013 #19780" w:history="1">
              <w:r w:rsidR="003A08F3" w:rsidRPr="00643417">
                <w:rPr>
                  <w:noProof/>
                  <w:szCs w:val="18"/>
                </w:rPr>
                <w:t>DAFF 2013c</w:t>
              </w:r>
            </w:hyperlink>
            <w:r w:rsidR="00A348E7" w:rsidRPr="00643417">
              <w:rPr>
                <w:noProof/>
                <w:szCs w:val="18"/>
              </w:rPr>
              <w:t>)</w:t>
            </w:r>
            <w:r w:rsidR="00A348E7" w:rsidRPr="00643417">
              <w:rPr>
                <w:szCs w:val="18"/>
              </w:rPr>
              <w:fldChar w:fldCharType="end"/>
            </w:r>
            <w:r w:rsidRPr="00643417">
              <w:rPr>
                <w:szCs w:val="18"/>
              </w:rPr>
              <w:t xml:space="preserve">; fresh island cabbage leaves from the Pacific </w:t>
            </w:r>
            <w:r w:rsidR="00A348E7" w:rsidRPr="00643417">
              <w:rPr>
                <w:szCs w:val="18"/>
              </w:rPr>
              <w:fldChar w:fldCharType="begin"/>
            </w:r>
            <w:r w:rsidR="00A348E7" w:rsidRPr="00643417">
              <w:rPr>
                <w:szCs w:val="18"/>
              </w:rPr>
              <w:instrText xml:space="preserve"> ADDIN EN.CITE &lt;EndNote&gt;&lt;Cite&gt;&lt;Author&gt;DAFF&lt;/Author&gt;&lt;Year&gt;2013&lt;/Year&gt;&lt;RecNum&gt;19781&lt;/RecNum&gt;&lt;DisplayText&gt;(DAFF 2013b)&lt;/DisplayText&gt;&lt;record&gt;&lt;rec-number&gt;19781&lt;/rec-number&gt;&lt;foreign-keys&gt;&lt;key app="EN" db-id="pxwxw0er9zv2fxezxdk5tt5utz5p5vtrwdv0" timestamp="1451972812"&gt;19781&lt;/key&gt;&lt;/foreign-keys&gt;&lt;ref-type name="Report"&gt;27&lt;/ref-type&gt;&lt;contributors&gt;&lt;authors&gt;&lt;author&gt;DAFF&lt;/author&gt;&lt;/authors&gt;&lt;/contributors&gt;&lt;titles&gt;&lt;title&gt;Final pest risk analysis report for the importation of fresh island cabbage leaves from the Pacific (Cook Islands, Fiji, Samoa, Tonga and Vanuatu)&lt;/title&gt;&lt;/titles&gt;&lt;pages&gt;1-107&lt;/pages&gt;&lt;keywords&gt;&lt;keyword&gt;Analysis&lt;/keyword&gt;&lt;keyword&gt;Cook Islands&lt;/keyword&gt;&lt;keyword&gt;Fiji&lt;/keyword&gt;&lt;keyword&gt;importation&lt;/keyword&gt;&lt;keyword&gt;Islands&lt;/keyword&gt;&lt;keyword&gt;Leaves&lt;/keyword&gt;&lt;keyword&gt;pest&lt;/keyword&gt;&lt;keyword&gt;Pest risk analysis&lt;/keyword&gt;&lt;keyword&gt;Report&lt;/keyword&gt;&lt;keyword&gt;risk&lt;/keyword&gt;&lt;keyword&gt;Risk analysis&lt;/keyword&gt;&lt;keyword&gt;Samoa&lt;/keyword&gt;&lt;keyword&gt;Tonga&lt;/keyword&gt;&lt;keyword&gt;Vanuatu&lt;/keyword&gt;&lt;/keywords&gt;&lt;dates&gt;&lt;year&gt;2013&lt;/year&gt;&lt;/dates&gt;&lt;pub-location&gt;Canberra&lt;/pub-location&gt;&lt;publisher&gt;Department of Agriculture, Fisheries and Forestry&lt;/publisher&gt;&lt;label&gt;84135&lt;/label&gt;&lt;urls&gt;&lt;related-urls&gt;&lt;url&gt;http://www.agriculture.gov.au/biosecurity/risk-analysis/plant/island-cabbage/ba2013-14-finalpra-island-cabbage&lt;/url&gt;&lt;/related-urls&gt;&lt;/urls&gt;&lt;custom1&gt;Mealybug group policy tkq&lt;/custom1&gt;&lt;custom2&gt;32 kb&lt;/custom2&gt;&lt;custom3&gt;pdf&lt;/custom3&gt;&lt;/record&gt;&lt;/Cite&gt;&lt;/EndNote&gt;</w:instrText>
            </w:r>
            <w:r w:rsidR="00A348E7" w:rsidRPr="00643417">
              <w:rPr>
                <w:szCs w:val="18"/>
              </w:rPr>
              <w:fldChar w:fldCharType="separate"/>
            </w:r>
            <w:r w:rsidR="00A348E7" w:rsidRPr="00643417">
              <w:rPr>
                <w:noProof/>
                <w:szCs w:val="18"/>
              </w:rPr>
              <w:t>(</w:t>
            </w:r>
            <w:hyperlink w:anchor="_ENREF_129" w:tooltip="DAFF, 2013 #19781" w:history="1">
              <w:r w:rsidR="003A08F3" w:rsidRPr="00643417">
                <w:rPr>
                  <w:noProof/>
                  <w:szCs w:val="18"/>
                </w:rPr>
                <w:t>DAFF 2013b</w:t>
              </w:r>
            </w:hyperlink>
            <w:r w:rsidR="00A348E7" w:rsidRPr="00643417">
              <w:rPr>
                <w:noProof/>
                <w:szCs w:val="18"/>
              </w:rPr>
              <w:t>)</w:t>
            </w:r>
            <w:r w:rsidR="00A348E7" w:rsidRPr="00643417">
              <w:rPr>
                <w:szCs w:val="18"/>
              </w:rPr>
              <w:fldChar w:fldCharType="end"/>
            </w:r>
          </w:p>
          <w:p w14:paraId="2E0F8DDD" w14:textId="77777777" w:rsidR="00DE292D" w:rsidRPr="00643417" w:rsidRDefault="00DE292D" w:rsidP="00DE292D">
            <w:pPr>
              <w:pStyle w:val="TableText"/>
            </w:pPr>
          </w:p>
        </w:tc>
        <w:tc>
          <w:tcPr>
            <w:tcW w:w="2715" w:type="dxa"/>
          </w:tcPr>
          <w:p w14:paraId="25C22C68" w14:textId="1AF45C3C" w:rsidR="00DE292D" w:rsidRPr="00643417" w:rsidRDefault="00DE292D" w:rsidP="00DE292D">
            <w:pPr>
              <w:pStyle w:val="TableText"/>
              <w:rPr>
                <w:szCs w:val="18"/>
              </w:rPr>
            </w:pPr>
            <w:r w:rsidRPr="00643417">
              <w:rPr>
                <w:szCs w:val="18"/>
              </w:rPr>
              <w:lastRenderedPageBreak/>
              <w:t xml:space="preserve">Adult and egg intercepted in Australia on longan; on </w:t>
            </w:r>
            <w:r w:rsidRPr="00643417">
              <w:rPr>
                <w:i/>
                <w:szCs w:val="18"/>
              </w:rPr>
              <w:t>Anthurium</w:t>
            </w:r>
            <w:r w:rsidRPr="00643417">
              <w:rPr>
                <w:szCs w:val="18"/>
              </w:rPr>
              <w:t xml:space="preserve"> cut-flower and foliage of </w:t>
            </w:r>
            <w:r w:rsidRPr="00643417">
              <w:rPr>
                <w:i/>
                <w:szCs w:val="18"/>
              </w:rPr>
              <w:t>Dieffenbachia</w:t>
            </w:r>
            <w:r w:rsidRPr="00643417">
              <w:rPr>
                <w:szCs w:val="18"/>
              </w:rPr>
              <w:t xml:space="preserve"> by cruise vessel; on fruit of lime, rambutan, </w:t>
            </w:r>
            <w:r w:rsidRPr="00643417">
              <w:rPr>
                <w:i/>
                <w:szCs w:val="18"/>
              </w:rPr>
              <w:t>Anthurium</w:t>
            </w:r>
            <w:r w:rsidRPr="00643417">
              <w:rPr>
                <w:szCs w:val="18"/>
              </w:rPr>
              <w:t xml:space="preserve"> cut-flowers and foliage of </w:t>
            </w:r>
            <w:r w:rsidRPr="00643417">
              <w:rPr>
                <w:i/>
                <w:szCs w:val="18"/>
              </w:rPr>
              <w:t>Cronton</w:t>
            </w:r>
            <w:r w:rsidRPr="00643417">
              <w:rPr>
                <w:szCs w:val="18"/>
              </w:rPr>
              <w:t xml:space="preserve"> </w:t>
            </w:r>
            <w:r w:rsidR="008D0E49" w:rsidRPr="00643417">
              <w:rPr>
                <w:szCs w:val="18"/>
              </w:rPr>
              <w:t>in</w:t>
            </w:r>
            <w:r w:rsidRPr="00643417">
              <w:rPr>
                <w:szCs w:val="18"/>
              </w:rPr>
              <w:t xml:space="preserve"> </w:t>
            </w:r>
            <w:r w:rsidRPr="00643417">
              <w:rPr>
                <w:szCs w:val="18"/>
              </w:rPr>
              <w:lastRenderedPageBreak/>
              <w:t xml:space="preserve">air cargo; on durian for budwood and guava fruit </w:t>
            </w:r>
            <w:r w:rsidR="008D0E49" w:rsidRPr="00643417">
              <w:rPr>
                <w:szCs w:val="18"/>
              </w:rPr>
              <w:t>in</w:t>
            </w:r>
            <w:r w:rsidRPr="00643417">
              <w:rPr>
                <w:szCs w:val="18"/>
              </w:rPr>
              <w:t xml:space="preserve"> air baggage; adult intercepted on </w:t>
            </w:r>
            <w:r w:rsidRPr="00643417">
              <w:rPr>
                <w:i/>
                <w:szCs w:val="18"/>
              </w:rPr>
              <w:t>Gymnocalycium</w:t>
            </w:r>
            <w:r w:rsidRPr="00643417">
              <w:rPr>
                <w:szCs w:val="18"/>
              </w:rPr>
              <w:t xml:space="preserve">, </w:t>
            </w:r>
            <w:r w:rsidRPr="00643417">
              <w:rPr>
                <w:i/>
                <w:szCs w:val="18"/>
              </w:rPr>
              <w:t>Hylocereus, Jatropha, Curcuma</w:t>
            </w:r>
            <w:r w:rsidRPr="00643417">
              <w:rPr>
                <w:szCs w:val="18"/>
              </w:rPr>
              <w:t xml:space="preserve"> and </w:t>
            </w:r>
            <w:r w:rsidRPr="00643417">
              <w:rPr>
                <w:i/>
                <w:szCs w:val="18"/>
              </w:rPr>
              <w:t>Codiaeum</w:t>
            </w:r>
            <w:r w:rsidRPr="00643417">
              <w:rPr>
                <w:szCs w:val="18"/>
              </w:rPr>
              <w:t xml:space="preserve"> for nursery stock; on bare rooted plant, piper betel (mustard) fruit, mangosteen, banana and fresh orange; on grapefruit </w:t>
            </w:r>
            <w:r w:rsidR="008D0E49" w:rsidRPr="00643417">
              <w:rPr>
                <w:szCs w:val="18"/>
              </w:rPr>
              <w:t>in</w:t>
            </w:r>
            <w:r w:rsidRPr="00643417">
              <w:rPr>
                <w:szCs w:val="18"/>
              </w:rPr>
              <w:t xml:space="preserve"> air and sea cargo; on fresh herb/curry leaves</w:t>
            </w:r>
          </w:p>
          <w:p w14:paraId="252E5272" w14:textId="32644F45" w:rsidR="00DE292D" w:rsidRPr="00643417" w:rsidRDefault="00DE292D" w:rsidP="00DE292D">
            <w:pPr>
              <w:pStyle w:val="TableText"/>
              <w:rPr>
                <w:szCs w:val="18"/>
              </w:rPr>
            </w:pPr>
            <w:r w:rsidRPr="00643417">
              <w:rPr>
                <w:szCs w:val="18"/>
              </w:rPr>
              <w:t xml:space="preserve">On </w:t>
            </w:r>
            <w:r w:rsidRPr="00643417">
              <w:rPr>
                <w:i/>
                <w:szCs w:val="18"/>
              </w:rPr>
              <w:t>Zingiber</w:t>
            </w:r>
            <w:r w:rsidRPr="00643417">
              <w:rPr>
                <w:szCs w:val="18"/>
              </w:rPr>
              <w:t xml:space="preserve"> sp. from Malaysia to Australia; on foliage from Singapore to Australia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p w14:paraId="7D1DAFE2" w14:textId="7D9A2630" w:rsidR="00DE292D" w:rsidRPr="00643417" w:rsidRDefault="00DE292D" w:rsidP="003A08F3">
            <w:pPr>
              <w:pStyle w:val="TableText"/>
            </w:pPr>
            <w:r w:rsidRPr="00643417">
              <w:rPr>
                <w:szCs w:val="18"/>
              </w:rPr>
              <w:t xml:space="preserve">On orchid from Burma to the USA; on </w:t>
            </w:r>
            <w:r w:rsidRPr="00643417">
              <w:rPr>
                <w:i/>
                <w:szCs w:val="18"/>
              </w:rPr>
              <w:t>Cydonia oblonga</w:t>
            </w:r>
            <w:r w:rsidRPr="00643417">
              <w:rPr>
                <w:szCs w:val="18"/>
              </w:rPr>
              <w:t xml:space="preserve"> from India to the USA; on </w:t>
            </w:r>
            <w:r w:rsidRPr="00643417">
              <w:rPr>
                <w:i/>
                <w:szCs w:val="18"/>
              </w:rPr>
              <w:t>Piper nigrum</w:t>
            </w:r>
            <w:r w:rsidRPr="00643417">
              <w:rPr>
                <w:szCs w:val="18"/>
              </w:rPr>
              <w:t xml:space="preserve"> from Indonesia to the USA; on </w:t>
            </w:r>
            <w:r w:rsidRPr="00643417">
              <w:rPr>
                <w:i/>
                <w:szCs w:val="18"/>
              </w:rPr>
              <w:t>Averrhoa carambola</w:t>
            </w:r>
            <w:r w:rsidRPr="00643417">
              <w:rPr>
                <w:szCs w:val="18"/>
              </w:rPr>
              <w:t xml:space="preserve"> from Malaysia to England; on Orchidaceae from the Philippines to the USA; on </w:t>
            </w:r>
            <w:r w:rsidRPr="00643417">
              <w:rPr>
                <w:i/>
                <w:szCs w:val="18"/>
              </w:rPr>
              <w:t>Musa</w:t>
            </w:r>
            <w:r w:rsidRPr="00643417">
              <w:rPr>
                <w:szCs w:val="18"/>
              </w:rPr>
              <w:t xml:space="preserve"> sp. from the Philippines to Japan; on aquatic plants and </w:t>
            </w:r>
            <w:r w:rsidRPr="00643417">
              <w:rPr>
                <w:i/>
                <w:szCs w:val="18"/>
              </w:rPr>
              <w:t>Ficus</w:t>
            </w:r>
            <w:r w:rsidRPr="00643417">
              <w:rPr>
                <w:szCs w:val="18"/>
              </w:rPr>
              <w:t xml:space="preserve"> sp. from Singapore to England; on </w:t>
            </w:r>
            <w:r w:rsidRPr="00643417">
              <w:rPr>
                <w:i/>
                <w:szCs w:val="18"/>
              </w:rPr>
              <w:t>Durio</w:t>
            </w:r>
            <w:r w:rsidRPr="00643417">
              <w:rPr>
                <w:szCs w:val="18"/>
              </w:rPr>
              <w:t xml:space="preserve"> sp. and </w:t>
            </w:r>
            <w:r w:rsidRPr="00643417">
              <w:rPr>
                <w:i/>
                <w:szCs w:val="18"/>
              </w:rPr>
              <w:t>Nephelium lappaceum</w:t>
            </w:r>
            <w:r w:rsidRPr="00643417">
              <w:rPr>
                <w:szCs w:val="18"/>
              </w:rPr>
              <w:t xml:space="preserve"> from Thailand to England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intercepted in the USA from many parts of the world, particularly the Pacific, Caribbean and southern Asia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76F17473" w14:textId="77777777" w:rsidR="00DE292D" w:rsidRPr="00643417" w:rsidRDefault="00DE292D" w:rsidP="00DE292D">
            <w:pPr>
              <w:pStyle w:val="TableText"/>
              <w:rPr>
                <w:szCs w:val="18"/>
              </w:rPr>
            </w:pPr>
            <w:r w:rsidRPr="00643417">
              <w:rPr>
                <w:szCs w:val="18"/>
              </w:rPr>
              <w:lastRenderedPageBreak/>
              <w:t>Yes (WA)</w:t>
            </w:r>
          </w:p>
        </w:tc>
        <w:tc>
          <w:tcPr>
            <w:tcW w:w="1379" w:type="dxa"/>
          </w:tcPr>
          <w:p w14:paraId="20CF5879" w14:textId="7D0F4925" w:rsidR="00DE292D" w:rsidRPr="00643417" w:rsidRDefault="00DE292D" w:rsidP="003A08F3">
            <w:pPr>
              <w:pStyle w:val="TableText"/>
              <w:rPr>
                <w:b/>
              </w:rPr>
            </w:pPr>
            <w:r w:rsidRPr="00643417">
              <w:rPr>
                <w:szCs w:val="18"/>
              </w:rPr>
              <w:t xml:space="preserve">Yes </w:t>
            </w:r>
            <w:r w:rsidR="00A348E7" w:rsidRPr="00643417">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30" w:tooltip="Sousa, 2010 #24723" w:history="1">
              <w:r w:rsidR="003A08F3" w:rsidRPr="00643417">
                <w:rPr>
                  <w:noProof/>
                  <w:szCs w:val="18"/>
                </w:rPr>
                <w:t>Sousa et al. 2010</w:t>
              </w:r>
            </w:hyperlink>
            <w:r w:rsidR="00A348E7" w:rsidRPr="00643417">
              <w:rPr>
                <w:noProof/>
                <w:szCs w:val="18"/>
              </w:rPr>
              <w:t xml:space="preserve">; </w:t>
            </w:r>
            <w:hyperlink w:anchor="_ENREF_431" w:tooltip="Sousa, 2011 #24724" w:history="1">
              <w:r w:rsidR="003A08F3" w:rsidRPr="00643417">
                <w:rPr>
                  <w:noProof/>
                  <w:szCs w:val="18"/>
                </w:rPr>
                <w:t>Sousa, Pantoja &amp; Boari 2011</w:t>
              </w:r>
            </w:hyperlink>
            <w:r w:rsidR="00A348E7" w:rsidRPr="00643417">
              <w:rPr>
                <w:noProof/>
                <w:szCs w:val="18"/>
              </w:rPr>
              <w:t>)</w:t>
            </w:r>
            <w:r w:rsidR="00A348E7" w:rsidRPr="00643417">
              <w:rPr>
                <w:szCs w:val="18"/>
              </w:rPr>
              <w:fldChar w:fldCharType="end"/>
            </w:r>
          </w:p>
        </w:tc>
      </w:tr>
      <w:tr w:rsidR="003A08F3" w:rsidRPr="00643417" w14:paraId="3D57D417" w14:textId="77777777" w:rsidTr="00DE292D">
        <w:tc>
          <w:tcPr>
            <w:tcW w:w="1952" w:type="dxa"/>
          </w:tcPr>
          <w:p w14:paraId="08BE40F9" w14:textId="77777777" w:rsidR="00DE292D" w:rsidRPr="00643417" w:rsidRDefault="00DE292D" w:rsidP="00DE292D">
            <w:pPr>
              <w:pStyle w:val="TableText"/>
            </w:pPr>
            <w:r w:rsidRPr="00643417">
              <w:rPr>
                <w:rFonts w:eastAsia="Times New Roman"/>
                <w:i/>
                <w:szCs w:val="18"/>
                <w:lang w:eastAsia="en-AU"/>
              </w:rPr>
              <w:lastRenderedPageBreak/>
              <w:t>Planococcus orchidi</w:t>
            </w:r>
            <w:r w:rsidRPr="00643417">
              <w:rPr>
                <w:rFonts w:eastAsia="Times New Roman"/>
                <w:szCs w:val="18"/>
                <w:lang w:eastAsia="en-AU"/>
              </w:rPr>
              <w:t xml:space="preserve"> Cox</w:t>
            </w:r>
          </w:p>
        </w:tc>
        <w:tc>
          <w:tcPr>
            <w:tcW w:w="1172" w:type="dxa"/>
          </w:tcPr>
          <w:p w14:paraId="05CF43DD" w14:textId="77777777" w:rsidR="00DE292D" w:rsidRPr="00643417" w:rsidRDefault="00DE292D" w:rsidP="00DE292D">
            <w:pPr>
              <w:pStyle w:val="TableText"/>
            </w:pPr>
            <w:r w:rsidRPr="00643417">
              <w:rPr>
                <w:szCs w:val="18"/>
              </w:rPr>
              <w:t>1</w:t>
            </w:r>
          </w:p>
        </w:tc>
        <w:tc>
          <w:tcPr>
            <w:tcW w:w="1985" w:type="dxa"/>
          </w:tcPr>
          <w:p w14:paraId="7B6B199F" w14:textId="70FD7946" w:rsidR="00DE292D" w:rsidRPr="00643417" w:rsidRDefault="00DE292D" w:rsidP="003A08F3">
            <w:pPr>
              <w:pStyle w:val="TableText"/>
            </w:pPr>
            <w:r w:rsidRPr="00643417">
              <w:rPr>
                <w:szCs w:val="18"/>
              </w:rPr>
              <w:t xml:space="preserve">Liberia </w:t>
            </w:r>
            <w:r w:rsidR="00A348E7"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56C2ECA2" w14:textId="6C1A50F8"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EFCF712" w14:textId="02D1022B" w:rsidR="00DE292D" w:rsidRPr="00643417" w:rsidRDefault="00DE292D" w:rsidP="003A08F3">
            <w:pPr>
              <w:pStyle w:val="TableText"/>
            </w:pPr>
            <w:r w:rsidRPr="00643417">
              <w:rPr>
                <w:szCs w:val="18"/>
              </w:rPr>
              <w:t xml:space="preserve">On Orchidaceae </w:t>
            </w:r>
            <w:r w:rsidR="00A348E7"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PEVuZE5vdGU+PENpdGU+PEF1dGhvcj5Db3g8L0F1dGhvcj48WWVhcj4xOTg5PC9ZZWFyPjxSZWNO
dW0+NTM1PC9SZWNOdW0+PERpc3BsYXlUZXh0PihDb3ggMTk4OTsgR2FyY8OtYSBNb3JhbGVzIGV0
IGFsLiAyMDE4KTwvRGlzcGxheVRleHQ+PHJlY29yZD48cmVjLW51bWJlcj41MzU8L3JlYy1udW1i
ZXI+PGZvcmVpZ24ta2V5cz48a2V5IGFwcD0iRU4iIGRiLWlkPSJweHd4dzBlcjl6djJmeGV6eGRr
NXR0NXV0ejVwNXZ0cndkdjAiIHRpbWVzdGFtcD0iMTQ1MTk3MjM3MSI+NTM1PC9rZXk+PC9mb3Jl
aWduLWtleXM+PHJlZi10eXBlIG5hbWU9IkpvdXJuYWwgQXJ0aWNsZSI+MTc8L3JlZi10eXBlPjxj
b250cmlidXRvcnM+PGF1dGhvcnM+PGF1dGhvcj5Db3gsSi5NLjwvYXV0aG9yPjwvYXV0aG9ycz48
L2NvbnRyaWJ1dG9ycz48dGl0bGVzPjx0aXRsZT48c3R5bGUgZmFjZT0ibm9ybWFsIiBmb250PSJk
ZWZhdWx0IiBzaXplPSIxMDAlIj5UaGUgbWVhbHlidWcgZ2VudXMgPC9zdHlsZT48c3R5bGUgZmFj
ZT0iaXRhbGljIiBmb250PSJkZWZhdWx0IiBzaXplPSIxMDAlIj5QbGFub2NvY2N1czwvc3R5bGU+
PHN0eWxlIGZhY2U9Im5vcm1hbCIgZm9udD0iZGVmYXVsdCIgc2l6ZT0iMTAwJSI+IChIb21vcHRl
cmE6IFBzZXVkb2NvY2NpZGFlKTwvc3R5bGU+PC90aXRsZT48c2Vjb25kYXJ5LXRpdGxlPkJ1bGxl
dGluIG9mIHRoZSBCcml0aXNoIE11c2V1bSAoTmF0dXJhbCBIaXN0b3J5KSwgRW50b21vbG9neTwv
c2Vjb25kYXJ5LXRpdGxlPjwvdGl0bGVzPjxwZXJpb2RpY2FsPjxmdWxsLXRpdGxlPkJ1bGxldGlu
IG9mIHRoZSBCcml0aXNoIE11c2V1bSAoTmF0dXJhbCBIaXN0b3J5KSwgRW50b21vbG9neTwvZnVs
bC10aXRsZT48L3BlcmlvZGljYWw+PHBhZ2VzPjEtNzg8L3BhZ2VzPjx2b2x1bWU+NTg8L3ZvbHVt
ZT48bnVtYmVyPjE8L251bWJlcj48cmVwcmludC1lZGl0aW9uPk5vdCBpbiBGaWxlPC9yZXByaW50
LWVkaXRpb24+PGtleXdvcmRzPjxrZXl3b3JkPkFuZ2lvc3Blcm1zPC9rZXl3b3JkPjxrZXl3b3Jk
PkFuaW1hbHM8L2tleXdvcmQ+PGtleXdvcmQ+QXJ0aHJvcG9kczwva2V5d29yZD48a2V5d29yZD5h
czwva2V5d29yZD48a2V5d29yZD5Db2Njb2lkZWE8L2tleXdvcmQ+PGtleXdvcmQ+Q29jb2E8L2tl
eXdvcmQ+PGtleXdvcmQ+RGFjdHlsb3BpaWRhZTwva2V5d29yZD48a2V5d29yZD5EYWN0eWxvcGl1
czwva2V5d29yZD48a2V5d29yZD5EYWN0eWxvcGl1cyBzdWJ0ZXJyYW5ldXM8L2tleXdvcmQ+PGtl
eXdvcmQ+RGVzY3JpcHRpb248L2tleXdvcmQ+PGtleXdvcmQ+RGVzY3JpcHRpb25zPC9rZXl3b3Jk
PjxrZXl3b3JkPkRpY290eWxlZG9uczwva2V5d29yZD48a2V5d29yZD5FY29ub21pYyBpbXBvcnRh
bmNlPC9rZXl3b3JkPjxrZXl3b3JkPkVudG9tb2xvZ3k8L2tleXdvcmQ+PGtleXdvcmQ+RXJpY2Fj
ZWFlPC9rZXl3b3JkPjxrZXl3b3JkPkVyaWNhbGVzPC9rZXl3b3JkPjxrZXl3b3JkPkVyaW9ib3Ry
eWE8L2tleXdvcmQ+PGtleXdvcmQ+RXJpb2JvdHJ5YSBqYXBvbmljYTwva2V5d29yZD48a2V5d29y
ZD5FdXBob3JiaWFjZWFlPC9rZXl3b3JkPjxrZXl3b3JkPkV1cGhvcmJpYWxlczwva2V5d29yZD48
a2V5d29yZD5GaWN1czwva2V5d29yZD48a2V5d29yZD5Gb29kIHBsYW50czwva2V5d29yZD48a2V5
d29yZD5Gb3Jlc3RzPC9rZXl3b3JkPjxrZXl3b3JkPkdlbnVzPC9rZXl3b3JkPjxrZXl3b3JkPkd1
YXZhczwva2V5d29yZD48a2V5d29yZD5IZW1pcHRlcmE8L2tleXdvcmQ+PGtleXdvcmQ+SGV2ZWE8
L2tleXdvcmQ+PGtleXdvcmQ+SGV2ZWEgYnJhc2lsaWVuc2lzPC9rZXl3b3JkPjxrZXl3b3JkPkhv
bW9wdGVyYTwva2V5d29yZD48a2V5d29yZD5JbGx1c3RyYXRpb25zPC9rZXl3b3JkPjxrZXl3b3Jk
PkltcG9ydGFuY2U8L2tleXdvcmQ+PGtleXdvcmQ+SW5zZWN0czwva2V5d29yZD48a2V5d29yZD5J
bnZlcnRlYnJhdGVzPC9rZXl3b3JkPjxrZXl3b3JkPktleTwva2V5d29yZD48a2V5d29yZD5LZXlz
PC9rZXl3b3JkPjxrZXl3b3JkPkxpdGNoaTwva2V5d29yZD48a2V5d29yZD5MaXRjaGkgY2hpbmVu
c2lzPC9rZXl3b3JkPjxrZXl3b3JkPkxvcXVhdHM8L2tleXdvcmQ+PGtleXdvcmQ+TWFsdmFsZXM8
L2tleXdvcmQ+PGtleXdvcmQ+TWVhbHlidWc8L2tleXdvcmQ+PGtleXdvcmQ+TW9ub2NvdHlsZWRv
bnM8L2tleXdvcmQ+PGtleXdvcmQ+TXlydGFjZWFlPC9rZXl3b3JkPjxrZXl3b3JkPk15cnRhbGVz
PC9rZXl3b3JkPjxrZXl3b3JkPk9yY2hpZGFjZWFlPC9rZXl3b3JkPjxrZXl3b3JkPk9yY2hpZGFs
ZXM8L2tleXdvcmQ+PGtleXdvcmQ+UGVzdCBwYXRob2dlbnM8L2tleXdvcmQ+PGtleXdvcmQ+UGhl
bmFjb2NjdXM8L2tleXdvcmQ+PGtleXdvcmQ+UGhlbmFjb2NjdXMgc3BpcmlmZXJ1czwva2V5d29y
ZD48a2V5d29yZD5QbGFub2NvY2NvaWRlczwva2V5d29yZD48a2V5d29yZD5QbGFub2NvY2NvaWRl
cyBjdWJhbmVuc2lzPC9rZXl3b3JkPjxrZXl3b3JkPlBsYW5vY29jY3VzPC9rZXl3b3JkPjxrZXl3
b3JkPlBsYW5vY29jY3VzIGNpdHJpPC9rZXl3b3JkPjxrZXl3b3JkPlBsYW5vY29jY3VzIGN1cnVy
Yml0YWU8L2tleXdvcmQ+PGtleXdvcmQ+UGxhbm9jb2NjdXMgZmljdXM8L2tleXdvcmQ+PGtleXdv
cmQ+UGxhbm9jb2NjdXMgamFwb25pY3VzPC9rZXl3b3JkPjxrZXl3b3JkPlBsYW5vY29jY3VzIGtl
bnlhZTwva2V5d29yZD48a2V5d29yZD5QbGFub2NvY2N1cyBrcmF1bmhpYWU8L2tleXdvcmQ+PGtl
eXdvcmQ+UGxhbm9jb2NjdXMgbGlsYWNpbnVzPC9rZXl3b3JkPjxrZXl3b3JkPlBsYW5vY29jY3Vz
IGxpdGNoaTwva2V5d29yZD48a2V5d29yZD5QbGFub2NvY2N1cyBtaW5vcjwva2V5d29yZD48a2V5
d29yZD5QbGFub2NvY2N1cyBvcmNoaWRpPC9rZXl3b3JkPjxrZXl3b3JkPlBsYW5vY29jY3VzIHBh
Y2lmaWN1czwva2V5d29yZD48a2V5d29yZD5QbGFub2NvY2N1cyBwcmluY2lwZTwva2V5d29yZD48
a2V5d29yZD5QbGFub2NvY2N1cyBwc2lkaWk8L2tleXdvcmQ+PGtleXdvcmQ+UGxhbm9jb2NjdXMg
c2lha3dhbmVuc2lzPC9rZXl3b3JkPjxrZXl3b3JkPlBsYW5vY29jY3VzIHN1YnVraWFlbnNpczwv
a2V5d29yZD48a2V5d29yZD5QbGFub2NvY2N1cyBzdWxhd2VzaTwva2V5d29yZD48a2V5d29yZD5Q
bGFub2NvY2N1cyB0YW56YW5pZW5zaXM8L2tleXdvcmQ+PGtleXdvcmQ+UGxhbnRzPC9rZXl3b3Jk
PjxrZXl3b3JkPlBzZXVkb2NvY2NpZGFlPC9rZXl3b3JkPjxrZXl3b3JkPlBzZXVkb2NvY2N1czwv
a2V5d29yZD48a2V5d29yZD5Qc2V1ZG9jb2NjdXMgY2FsY2VvbGFyaWFlPC9rZXl3b3JkPjxrZXl3
b3JkPlBzZXVkb2NvY2N1cyBjYWxjZW9sYXJpYWUgdmFyIG1pbm9yPC9rZXl3b3JkPjxrZXl3b3Jk
PlBzZXVkb2NvY2N1cyBkZWNlcHRvcjwva2V5d29yZD48a2V5d29yZD5Qc2lkaXVtPC9rZXl3b3Jk
PjxrZXl3b3JkPlB5cnVzPC9rZXl3b3JkPjxrZXl3b3JkPlJob2RvZGVuZHJvbjwva2V5d29yZD48
a2V5d29yZD5SaG9kb2RlbmRyb24gaW5kaWN1bTwva2V5d29yZD48a2V5d29yZD5Sb3NhY2VhZTwv
a2V5d29yZD48a2V5d29yZD5Sb3NhbGVzPC9rZXl3b3JkPjxrZXl3b3JkPlNhcGluZGFjZWFlPC9r
ZXl3b3JkPjxrZXl3b3JkPlNhcGluZGFsZXM8L2tleXdvcmQ+PGtleXdvcmQ+U3BlY2llczwva2V5
d29yZD48a2V5d29yZD5TcGVybWF0b3BoeXRhPC9rZXl3b3JkPjxrZXl3b3JkPlN0ZXJjdWxpYWNl
YWU8L2tleXdvcmQ+PGtleXdvcmQ+U3Rlcm5vcnJoeW5jaGE8L2tleXdvcmQ+PGtleXdvcmQ+U3Vs
YXdlc2k8L2tleXdvcmQ+PGtleXdvcmQ+U3lub255bXM8L2tleXdvcmQ+PGtleXdvcmQ+VGF4b25v
bXk8L2tleXdvcmQ+PGtleXdvcmQ+VGF4b25vbXkgYW5kIGV2b2x1dGlvbjwva2V5d29yZD48a2V5
d29yZD5UaGVvYnJvbWE8L2tleXdvcmQ+PGtleXdvcmQ+VGhlb2Jyb21hIGNhY2FvPC9rZXl3b3Jk
PjxrZXl3b3JkPlVydGljYWNlYWU8L2tleXdvcmQ+PGtleXdvcmQ+VXJ0aWNhbGVzPC9rZXl3b3Jk
Pjwva2V5d29yZHM+PGRhdGVzPjx5ZWFyPjE5ODk8L3llYXI+PC9kYXRlcz48b3JpZy1wdWI+PHN0
eWxlIGZhY2U9InVuZGVybGluZSIgZm9udD0iZGVmYXVsdCIgc2l6ZT0iMTAwJSI+SjpcRSBMaWJy
YXJ5XFBsYW50IENhdGFsb2d1ZVxDPC9zdHlsZT48L29yaWctcHViPjxsYWJlbD4xNzA8L2xhYmVs
Pjx1cmxzPjwvdXJscz48Y3VzdG9tMT5nbSBJbmRpYW4gdGFibGUgZ3JhcGVzIGpkPC9jdXN0b20x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199F1674" w14:textId="6648C106" w:rsidR="00DE292D" w:rsidRPr="00643417" w:rsidRDefault="00DE292D" w:rsidP="003A08F3">
            <w:pPr>
              <w:pStyle w:val="TableText"/>
            </w:pPr>
            <w:r w:rsidRPr="00643417">
              <w:rPr>
                <w:szCs w:val="18"/>
              </w:rPr>
              <w:t xml:space="preserve">On orchids from Liberia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72D1A5D" w14:textId="77777777" w:rsidR="00DE292D" w:rsidRPr="00643417" w:rsidRDefault="00DE292D" w:rsidP="00DE292D">
            <w:pPr>
              <w:pStyle w:val="TableText"/>
            </w:pPr>
            <w:r w:rsidRPr="00643417">
              <w:rPr>
                <w:szCs w:val="18"/>
              </w:rPr>
              <w:t>Yes</w:t>
            </w:r>
          </w:p>
        </w:tc>
        <w:tc>
          <w:tcPr>
            <w:tcW w:w="1379" w:type="dxa"/>
          </w:tcPr>
          <w:p w14:paraId="68591A6E" w14:textId="77777777" w:rsidR="00DE292D" w:rsidRPr="00643417" w:rsidRDefault="00DE292D" w:rsidP="00DE292D">
            <w:pPr>
              <w:pStyle w:val="TableText"/>
            </w:pPr>
            <w:r w:rsidRPr="00643417">
              <w:rPr>
                <w:szCs w:val="18"/>
              </w:rPr>
              <w:t>No</w:t>
            </w:r>
          </w:p>
        </w:tc>
      </w:tr>
      <w:tr w:rsidR="003A08F3" w:rsidRPr="00643417" w14:paraId="490F70E6" w14:textId="77777777" w:rsidTr="00DE292D">
        <w:tc>
          <w:tcPr>
            <w:tcW w:w="1952" w:type="dxa"/>
          </w:tcPr>
          <w:p w14:paraId="6D703FEF" w14:textId="77777777" w:rsidR="00DE292D" w:rsidRPr="00643417" w:rsidRDefault="00DE292D" w:rsidP="00DE292D">
            <w:pPr>
              <w:pStyle w:val="TableText"/>
            </w:pPr>
            <w:r w:rsidRPr="00643417">
              <w:rPr>
                <w:rFonts w:eastAsia="Times New Roman"/>
                <w:i/>
                <w:szCs w:val="18"/>
                <w:lang w:eastAsia="en-AU"/>
              </w:rPr>
              <w:t>Planococcus philippinensis</w:t>
            </w:r>
            <w:r w:rsidRPr="00643417">
              <w:rPr>
                <w:rFonts w:eastAsia="Times New Roman"/>
                <w:szCs w:val="18"/>
                <w:lang w:eastAsia="en-AU"/>
              </w:rPr>
              <w:t xml:space="preserve"> Ezzat &amp; McConnell</w:t>
            </w:r>
          </w:p>
        </w:tc>
        <w:tc>
          <w:tcPr>
            <w:tcW w:w="1172" w:type="dxa"/>
          </w:tcPr>
          <w:p w14:paraId="06519BE7" w14:textId="77777777" w:rsidR="00DE292D" w:rsidRPr="00643417" w:rsidRDefault="00DE292D" w:rsidP="00DE292D">
            <w:pPr>
              <w:pStyle w:val="TableText"/>
            </w:pPr>
            <w:r w:rsidRPr="00643417">
              <w:rPr>
                <w:szCs w:val="18"/>
              </w:rPr>
              <w:t>1</w:t>
            </w:r>
          </w:p>
        </w:tc>
        <w:tc>
          <w:tcPr>
            <w:tcW w:w="1985" w:type="dxa"/>
          </w:tcPr>
          <w:p w14:paraId="03D6ABF0" w14:textId="5471299E" w:rsidR="00DE292D" w:rsidRPr="00643417" w:rsidRDefault="00DE292D" w:rsidP="003A08F3">
            <w:pPr>
              <w:pStyle w:val="TableText"/>
              <w:rPr>
                <w:szCs w:val="18"/>
              </w:rPr>
            </w:pPr>
            <w:r w:rsidRPr="00643417">
              <w:rPr>
                <w:szCs w:val="18"/>
              </w:rPr>
              <w:t xml:space="preserve">The Philippines </w:t>
            </w:r>
            <w:r w:rsidR="00A348E7" w:rsidRPr="00643417">
              <w:rPr>
                <w:szCs w:val="18"/>
              </w:rPr>
              <w:fldChar w:fldCharType="begin">
                <w:fldData xml:space="preserve">PEVuZE5vdGU+PENpdGU+PEF1dGhvcj5FenphdDwvQXV0aG9yPjxZZWFyPjE5NTY8L1llYXI+PFJl
Y051bT44ODc8L1JlY051bT48RGlzcGxheVRleHQ+KENveCAxOTg5OyBFenphdCAmYW1wOyBNY0Nv
bm5lbGwgMTk1NjsgR2FyY8OtYSBNb3JhbGVzIGV0IGFsLiAyMDE4OyBXaWxsaWFtcyAyMDA0KTwv
RGlzcGxheVRleHQ+PHJlY29yZD48cmVjLW51bWJlcj44ODc8L3JlYy1udW1iZXI+PGZvcmVpZ24t
a2V5cz48a2V5IGFwcD0iRU4iIGRiLWlkPSJweHd4dzBlcjl6djJmeGV6eGRrNXR0NXV0ejVwNXZ0
cndkdjAiIHRpbWVzdGFtcD0iMTQ1MTk3MjM4MiI+ODg3PC9rZXk+PC9mb3JlaWduLWtleXM+PHJl
Zi10eXBlIG5hbWU9IkpvdXJuYWwgQXJ0aWNsZSI+MTc8L3JlZi10eXBlPjxjb250cmlidXRvcnM+
PGF1dGhvcnM+PGF1dGhvcj5FenphdCxZLk0uPC9hdXRob3I+PGF1dGhvcj5NY0Nvbm5lbGwsSC5T
LjwvYXV0aG9yPjwvYXV0aG9ycz48L2NvbnRyaWJ1dG9ycz48dGl0bGVzPjx0aXRsZT48c3R5bGUg
ZmFjZT0ibm9ybWFsIiBmb250PSJkZWZhdWx0IiBzaXplPSIxMDAlIj5BIGNsYXNzaWZpY2F0aW9u
IG9mIHRoZSBtZWFseWJ1ZyB0cmliZSA8L3N0eWxlPjxzdHlsZSBmYWNlPSJpdGFsaWMiIGZvbnQ9
ImRlZmF1bHQiIHNpemU9IjEwMCUiPlBsYW5vY29jY2luaSA8L3N0eWxlPjxzdHlsZSBmYWNlPSJu
b3JtYWwiIGZvbnQ9ImRlZmF1bHQiIHNpemU9IjEwMCUiPihQc2V1ZG9jb2NjaWRhZTogSG9tb3B0
ZXJhKTwvc3R5bGU+PC90aXRsZT48c2Vjb25kYXJ5LXRpdGxlPk1hcnlsYW5kIEFncmljdWx0dXJh
bCBFeHBlcmltZW50IFN0YXRpb24gQnVsbGV0aW48L3NlY29uZGFyeS10aXRsZT48L3RpdGxlcz48
cGVyaW9kaWNhbD48ZnVsbC10aXRsZT5NYXJ5bGFuZCBBZ3JpY3VsdHVyYWwgRXhwZXJpbWVudCBT
dGF0aW9uIEJ1bGxldGluPC9mdWxsLXRpdGxlPjwvcGVyaW9kaWNhbD48cGFnZXM+NS0xMDg8L3Bh
Z2VzPjx2b2x1bWU+QTwvdm9sdW1lPjxudW1iZXI+ODQ8L251bWJlcj48cmVwcmludC1lZGl0aW9u
Pk5vdCBpbiBGaWxlPC9yZXByaW50LWVkaXRpb24+PGtleXdvcmRzPjxrZXl3b3JkPkNsYXNzaWZp
Y2F0aW9uPC9rZXl3b3JkPjxrZXl3b3JkPkdlbmVyYTwva2V5d29yZD48a2V5d29yZD5Ib21vcHRl
cmE8L2tleXdvcmQ+PGtleXdvcmQ+SWxsdXN0cmF0aW9uczwva2V5d29yZD48a2V5d29yZD5NZWFs
eWJ1Zzwva2V5d29yZD48a2V5d29yZD5NZWFseWJ1Z3MgY2xhc3NpZmljYXRpb248L2tleXdvcmQ+
PGtleXdvcmQ+TW9ycGhvbG9neTwva2V5d29yZD48a2V5d29yZD5Qc2V1ZG9jb2NjaWRhZTwva2V5
d29yZD48L2tleXdvcmRzPjxkYXRlcz48eWVhcj4xOTU2PC95ZWFyPjwvZGF0ZXM+PG9yaWctcHVi
PjxzdHlsZSBmYWNlPSJ1bmRlcmxpbmUiIGZvbnQ9ImRlZmF1bHQiIHNpemU9IjEwMCUiPko6XEUg
TGlicmFyeVxQbGFudCBDYXRhbG9ndWVcRTwvc3R5bGU+PC9vcmlnLXB1Yj48bGFiZWw+NTgxPC9s
YWJlbD48dXJscz48cGRmLXVybHM+PHVybD5maWxlOi8vSjpcRSBMaWJyYXJ5XFBsYW50IENhdGFs
b2d1ZVxFXEV6emF0IDE5NTYgIElENTgxLnBkZjwvdXJsPjwvcGRmLXVybHM+PC91cmxzPjxjdXN0
b20xPmxhPC9jdXN0b20xPjwvcmVjb3JkPjwvQ2l0ZT48Q2l0ZT48QXV0aG9yPkNveDwvQXV0aG9y
PjxZZWFyPjE5ODk8L1llYXI+PFJlY051bT41MzU8L1JlY051bT48cmVjb3JkPjxyZWMtbnVtYmVy
PjUzNTwvcmVjLW51bWJlcj48Zm9yZWlnbi1rZXlzPjxrZXkgYXBwPSJFTiIgZGItaWQ9InB4d3h3
MGVyOXp2MmZ4ZXp4ZGs1dHQ1dXR6NXA1dnRyd2R2MCIgdGltZXN0YW1wPSIxNDUxOTcyMzcxIj41
MzU8L2tleT48L2ZvcmVpZ24ta2V5cz48cmVmLXR5cGUgbmFtZT0iSm91cm5hbCBBcnRpY2xlIj4x
NzwvcmVmLXR5cGU+PGNvbnRyaWJ1dG9ycz48YXV0aG9ycz48YXV0aG9yPkNveCxKLk0uPC9hdXRo
b3I+PC9hdXRob3JzPjwvY29udHJpYnV0b3JzPjx0aXRsZXM+PHRpdGxlPjxzdHlsZSBmYWNlPSJu
b3JtYWwiIGZvbnQ9ImRlZmF1bHQiIHNpemU9IjEwMCUiPlRoZSBtZWFseWJ1ZyBnZW51cyA8L3N0
eWxlPjxzdHlsZSBmYWNlPSJpdGFsaWMiIGZvbnQ9ImRlZmF1bHQiIHNpemU9IjEwMCUiPlBsYW5v
Y29jY3VzPC9zdHlsZT48c3R5bGUgZmFjZT0ibm9ybWFsIiBmb250PSJkZWZhdWx0IiBzaXplPSIx
MDAlIj4gKEhvbW9wdGVyYTogUHNldWRvY29jY2lkYWUpPC9zdHlsZT48L3RpdGxlPjxzZWNvbmRh
cnktdGl0bGU+QnVsbGV0aW4gb2YgdGhlIEJyaXRpc2ggTXVzZXVtIChOYXR1cmFsIEhpc3Rvcnkp
LCBFbnRvbW9sb2d5PC9zZWNvbmRhcnktdGl0bGU+PC90aXRsZXM+PHBlcmlvZGljYWw+PGZ1bGwt
dGl0bGU+QnVsbGV0aW4gb2YgdGhlIEJyaXRpc2ggTXVzZXVtIChOYXR1cmFsIEhpc3RvcnkpLCBF
bnRvbW9sb2d5PC9mdWxsLXRpdGxlPjwvcGVyaW9kaWNhbD48cGFnZXM+MS03ODwvcGFnZXM+PHZv
bHVtZT41ODwvdm9sdW1lPjxudW1iZXI+MTwvbnVtYmVyPjxyZXByaW50LWVkaXRpb24+Tm90IGlu
IEZpbGU8L3JlcHJpbnQtZWRpdGlvbj48a2V5d29yZHM+PGtleXdvcmQ+QW5naW9zcGVybXM8L2tl
eXdvcmQ+PGtleXdvcmQ+QW5pbWFsczwva2V5d29yZD48a2V5d29yZD5BcnRocm9wb2RzPC9rZXl3
b3JkPjxrZXl3b3JkPmFzPC9rZXl3b3JkPjxrZXl3b3JkPkNvY2NvaWRlYTwva2V5d29yZD48a2V5
d29yZD5Db2NvYTwva2V5d29yZD48a2V5d29yZD5EYWN0eWxvcGlpZGFlPC9rZXl3b3JkPjxrZXl3
b3JkPkRhY3R5bG9waXVzPC9rZXl3b3JkPjxrZXl3b3JkPkRhY3R5bG9waXVzIHN1YnRlcnJhbmV1
czwva2V5d29yZD48a2V5d29yZD5EZXNjcmlwdGlvbjwva2V5d29yZD48a2V5d29yZD5EZXNjcmlw
dGlvbnM8L2tleXdvcmQ+PGtleXdvcmQ+RGljb3R5bGVkb25zPC9rZXl3b3JkPjxrZXl3b3JkPkVj
b25vbWljIGltcG9ydGFuY2U8L2tleXdvcmQ+PGtleXdvcmQ+RW50b21vbG9neTwva2V5d29yZD48
a2V5d29yZD5FcmljYWNlYWU8L2tleXdvcmQ+PGtleXdvcmQ+RXJpY2FsZXM8L2tleXdvcmQ+PGtl
eXdvcmQ+RXJpb2JvdHJ5YTwva2V5d29yZD48a2V5d29yZD5FcmlvYm90cnlhIGphcG9uaWNhPC9r
ZXl3b3JkPjxrZXl3b3JkPkV1cGhvcmJpYWNlYWU8L2tleXdvcmQ+PGtleXdvcmQ+RXVwaG9yYmlh
bGVzPC9rZXl3b3JkPjxrZXl3b3JkPkZpY3VzPC9rZXl3b3JkPjxrZXl3b3JkPkZvb2QgcGxhbnRz
PC9rZXl3b3JkPjxrZXl3b3JkPkZvcmVzdHM8L2tleXdvcmQ+PGtleXdvcmQ+R2VudXM8L2tleXdv
cmQ+PGtleXdvcmQ+R3VhdmFzPC9rZXl3b3JkPjxrZXl3b3JkPkhlbWlwdGVyYTwva2V5d29yZD48
a2V5d29yZD5IZXZlYTwva2V5d29yZD48a2V5d29yZD5IZXZlYSBicmFzaWxpZW5zaXM8L2tleXdv
cmQ+PGtleXdvcmQ+SG9tb3B0ZXJhPC9rZXl3b3JkPjxrZXl3b3JkPklsbHVzdHJhdGlvbnM8L2tl
eXdvcmQ+PGtleXdvcmQ+SW1wb3J0YW5jZTwva2V5d29yZD48a2V5d29yZD5JbnNlY3RzPC9rZXl3
b3JkPjxrZXl3b3JkPkludmVydGVicmF0ZXM8L2tleXdvcmQ+PGtleXdvcmQ+S2V5PC9rZXl3b3Jk
PjxrZXl3b3JkPktleXM8L2tleXdvcmQ+PGtleXdvcmQ+TGl0Y2hpPC9rZXl3b3JkPjxrZXl3b3Jk
PkxpdGNoaSBjaGluZW5zaXM8L2tleXdvcmQ+PGtleXdvcmQ+TG9xdWF0czwva2V5d29yZD48a2V5
d29yZD5NYWx2YWxlczwva2V5d29yZD48a2V5d29yZD5NZWFseWJ1Zzwva2V5d29yZD48a2V5d29y
ZD5Nb25vY290eWxlZG9uczwva2V5d29yZD48a2V5d29yZD5NeXJ0YWNlYWU8L2tleXdvcmQ+PGtl
eXdvcmQ+TXlydGFsZXM8L2tleXdvcmQ+PGtleXdvcmQ+T3JjaGlkYWNlYWU8L2tleXdvcmQ+PGtl
eXdvcmQ+T3JjaGlkYWxlczwva2V5d29yZD48a2V5d29yZD5QZXN0IHBhdGhvZ2Vuczwva2V5d29y
ZD48a2V5d29yZD5QaGVuYWNvY2N1czwva2V5d29yZD48a2V5d29yZD5QaGVuYWNvY2N1cyBzcGly
aWZlcnVzPC9rZXl3b3JkPjxrZXl3b3JkPlBsYW5vY29jY29pZGVzPC9rZXl3b3JkPjxrZXl3b3Jk
PlBsYW5vY29jY29pZGVzIGN1YmFuZW5zaXM8L2tleXdvcmQ+PGtleXdvcmQ+UGxhbm9jb2NjdXM8
L2tleXdvcmQ+PGtleXdvcmQ+UGxhbm9jb2NjdXMgY2l0cmk8L2tleXdvcmQ+PGtleXdvcmQ+UGxh
bm9jb2NjdXMgY3VydXJiaXRhZTwva2V5d29yZD48a2V5d29yZD5QbGFub2NvY2N1cyBmaWN1czwv
a2V5d29yZD48a2V5d29yZD5QbGFub2NvY2N1cyBqYXBvbmljdXM8L2tleXdvcmQ+PGtleXdvcmQ+
UGxhbm9jb2NjdXMga2VueWFlPC9rZXl3b3JkPjxrZXl3b3JkPlBsYW5vY29jY3VzIGtyYXVuaGlh
ZTwva2V5d29yZD48a2V5d29yZD5QbGFub2NvY2N1cyBsaWxhY2ludXM8L2tleXdvcmQ+PGtleXdv
cmQ+UGxhbm9jb2NjdXMgbGl0Y2hpPC9rZXl3b3JkPjxrZXl3b3JkPlBsYW5vY29jY3VzIG1pbm9y
PC9rZXl3b3JkPjxrZXl3b3JkPlBsYW5vY29jY3VzIG9yY2hpZGk8L2tleXdvcmQ+PGtleXdvcmQ+
UGxhbm9jb2NjdXMgcGFjaWZpY3VzPC9rZXl3b3JkPjxrZXl3b3JkPlBsYW5vY29jY3VzIHByaW5j
aXBlPC9rZXl3b3JkPjxrZXl3b3JkPlBsYW5vY29jY3VzIHBzaWRpaTwva2V5d29yZD48a2V5d29y
ZD5QbGFub2NvY2N1cyBzaWFrd2FuZW5zaXM8L2tleXdvcmQ+PGtleXdvcmQ+UGxhbm9jb2NjdXMg
c3VidWtpYWVuc2lzPC9rZXl3b3JkPjxrZXl3b3JkPlBsYW5vY29jY3VzIHN1bGF3ZXNpPC9rZXl3
b3JkPjxrZXl3b3JkPlBsYW5vY29jY3VzIHRhbnphbmllbnNpczwva2V5d29yZD48a2V5d29yZD5Q
bGFudHM8L2tleXdvcmQ+PGtleXdvcmQ+UHNldWRvY29jY2lkYWU8L2tleXdvcmQ+PGtleXdvcmQ+
UHNldWRvY29jY3VzPC9rZXl3b3JkPjxrZXl3b3JkPlBzZXVkb2NvY2N1cyBjYWxjZW9sYXJpYWU8
L2tleXdvcmQ+PGtleXdvcmQ+UHNldWRvY29jY3VzIGNhbGNlb2xhcmlhZSB2YXIgbWlub3I8L2tl
eXdvcmQ+PGtleXdvcmQ+UHNldWRvY29jY3VzIGRlY2VwdG9yPC9rZXl3b3JkPjxrZXl3b3JkPlBz
aWRpdW08L2tleXdvcmQ+PGtleXdvcmQ+UHlydXM8L2tleXdvcmQ+PGtleXdvcmQ+UmhvZG9kZW5k
cm9uPC9rZXl3b3JkPjxrZXl3b3JkPlJob2RvZGVuZHJvbiBpbmRpY3VtPC9rZXl3b3JkPjxrZXl3
b3JkPlJvc2FjZWFlPC9rZXl3b3JkPjxrZXl3b3JkPlJvc2FsZXM8L2tleXdvcmQ+PGtleXdvcmQ+
U2FwaW5kYWNlYWU8L2tleXdvcmQ+PGtleXdvcmQ+U2FwaW5kYWxlczwva2V5d29yZD48a2V5d29y
ZD5TcGVjaWVzPC9rZXl3b3JkPjxrZXl3b3JkPlNwZXJtYXRvcGh5dGE8L2tleXdvcmQ+PGtleXdv
cmQ+U3RlcmN1bGlhY2VhZTwva2V5d29yZD48a2V5d29yZD5TdGVybm9ycmh5bmNoYTwva2V5d29y
ZD48a2V5d29yZD5TdWxhd2VzaTwva2V5d29yZD48a2V5d29yZD5TeW5vbnltczwva2V5d29yZD48
a2V5d29yZD5UYXhvbm9teTwva2V5d29yZD48a2V5d29yZD5UYXhvbm9teSBhbmQgZXZvbHV0aW9u
PC9rZXl3b3JkPjxrZXl3b3JkPlRoZW9icm9tYTwva2V5d29yZD48a2V5d29yZD5UaGVvYnJvbWEg
Y2FjYW88L2tleXdvcmQ+PGtleXdvcmQ+VXJ0aWNhY2VhZTwva2V5d29yZD48a2V5d29yZD5VcnRp
Y2FsZXM8L2tleXdvcmQ+PC9rZXl3b3Jkcz48ZGF0ZXM+PHllYXI+MTk4OTwveWVhcj48L2RhdGVz
PjxvcmlnLXB1Yj48c3R5bGUgZmFjZT0idW5kZXJsaW5lIiBmb250PSJkZWZhdWx0IiBzaXplPSIx
MDAlIj5KOlxFIExpYnJhcnlcUGxhbnQgQ2F0YWxvZ3VlXEM8L3N0eWxlPjwvb3JpZy1wdWI+PGxh
YmVsPjE3MDwvbGFiZWw+PHVybHM+PC91cmxzPjxjdXN0b20xPmdtIEluZGlhbiB0YWJsZSBncmFw
ZXMgamQ8L2N1c3RvbTE+PC9yZWNvcmQ+PC9DaXRlPjxDaXRlPjxBdXRob3I+V2lsbGlhbXM8L0F1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cGU+PGNvbnRyaWJ1dG9ycz48YXV0aG9ycz48YXV0aG9yPkdhcmPDrWEgTW9yYWxlcywgTS48L2F1
dGhvcj48YXV0aG9yPkRlbm5vLCBCLkQuPC9hdXRob3I+PGF1dGhvcj5NaWxsZXIsIEQuUi48L2F1
dGhvcj48YXV0aG9yPk1pbGxlciwgRy5MLDwvYXV0aG9yPjxhdXRob3I+QmVuLURvdiwgWS48L2F1
dGhvcj48YXV0aG9yPkhhcmR5LCBOLkIuPC9hdXRob3I+PC9hdXRob3JzPjwvY29udHJpYnV0b3Jz
Pjx0aXRsZXM+PHRpdGxlPlNjYWxlTmV0OiBhIGxpdGVyYXR1cmUtYmFzZWQgbW9kZWwgb2Ygc2Nh
bGUgaW5zZWN0IGJpb2xvZ3kgYW5kIHN5c3RlbWF0aWNzPC90aXRsZT48L3RpdGxlcz48ZGF0ZXM+
PHllYXI+MjAxODwveWVhcj48cHViLWRhdGVzPjxkYXRlPjIwMTg8L2RhdGU+PC9wdWItZGF0ZXM+
PC9kYXRlcz48dXJscz48cmVsYXRlZC11cmxzPjx1cmw+aHR0cDovL3NjYWxlbmV0LmluZm88L3Vy
bD48L3JlbGF0ZWQtdXJscz48L3VybHM+PGN1c3RvbTE+dXBkYXRlZF9SRzwvY3VzdG9tMT48L3Jl
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Y051bT44ODc8L1JlY051bT48RGlzcGxheVRleHQ+KENveCAxOTg5OyBFenphdCAmYW1wOyBNY0Nv
bm5lbGwgMTk1NjsgR2FyY8OtYSBNb3JhbGVzIGV0IGFsLiAyMDE4OyBXaWxsaWFtcyAyMDA0KTwv
RGlzcGxheVRleHQ+PHJlY29yZD48cmVjLW51bWJlcj44ODc8L3JlYy1udW1iZXI+PGZvcmVpZ24t
a2V5cz48a2V5IGFwcD0iRU4iIGRiLWlkPSJweHd4dzBlcjl6djJmeGV6eGRrNXR0NXV0ejVwNXZ0
cndkdjAiIHRpbWVzdGFtcD0iMTQ1MTk3MjM4MiI+ODg3PC9rZXk+PC9mb3JlaWduLWtleXM+PHJl
Zi10eXBlIG5hbWU9IkpvdXJuYWwgQXJ0aWNsZSI+MTc8L3JlZi10eXBlPjxjb250cmlidXRvcnM+
PGF1dGhvcnM+PGF1dGhvcj5FenphdCxZLk0uPC9hdXRob3I+PGF1dGhvcj5NY0Nvbm5lbGwsSC5T
LjwvYXV0aG9yPjwvYXV0aG9ycz48L2NvbnRyaWJ1dG9ycz48dGl0bGVzPjx0aXRsZT48c3R5bGUg
ZmFjZT0ibm9ybWFsIiBmb250PSJkZWZhdWx0IiBzaXplPSIxMDAlIj5BIGNsYXNzaWZpY2F0aW9u
IG9mIHRoZSBtZWFseWJ1ZyB0cmliZSA8L3N0eWxlPjxzdHlsZSBmYWNlPSJpdGFsaWMiIGZvbnQ9
ImRlZmF1bHQiIHNpemU9IjEwMCUiPlBsYW5vY29jY2luaSA8L3N0eWxlPjxzdHlsZSBmYWNlPSJu
b3JtYWwiIGZvbnQ9ImRlZmF1bHQiIHNpemU9IjEwMCUiPihQc2V1ZG9jb2NjaWRhZTogSG9tb3B0
ZXJhKTwvc3R5bGU+PC90aXRsZT48c2Vjb25kYXJ5LXRpdGxlPk1hcnlsYW5kIEFncmljdWx0dXJh
bCBFeHBlcmltZW50IFN0YXRpb24gQnVsbGV0aW48L3NlY29uZGFyeS10aXRsZT48L3RpdGxlcz48
cGVyaW9kaWNhbD48ZnVsbC10aXRsZT5NYXJ5bGFuZCBBZ3JpY3VsdHVyYWwgRXhwZXJpbWVudCBT
dGF0aW9uIEJ1bGxldGluPC9mdWxsLXRpdGxlPjwvcGVyaW9kaWNhbD48cGFnZXM+NS0xMDg8L3Bh
Z2VzPjx2b2x1bWU+QTwvdm9sdW1lPjxudW1iZXI+ODQ8L251bWJlcj48cmVwcmludC1lZGl0aW9u
Pk5vdCBpbiBGaWxlPC9yZXByaW50LWVkaXRpb24+PGtleXdvcmRzPjxrZXl3b3JkPkNsYXNzaWZp
Y2F0aW9uPC9rZXl3b3JkPjxrZXl3b3JkPkdlbmVyYTwva2V5d29yZD48a2V5d29yZD5Ib21vcHRl
cmE8L2tleXdvcmQ+PGtleXdvcmQ+SWxsdXN0cmF0aW9uczwva2V5d29yZD48a2V5d29yZD5NZWFs
eWJ1Zzwva2V5d29yZD48a2V5d29yZD5NZWFseWJ1Z3MgY2xhc3NpZmljYXRpb248L2tleXdvcmQ+
PGtleXdvcmQ+TW9ycGhvbG9neTwva2V5d29yZD48a2V5d29yZD5Qc2V1ZG9jb2NjaWRhZTwva2V5
d29yZD48L2tleXdvcmRzPjxkYXRlcz48eWVhcj4xOTU2PC95ZWFyPjwvZGF0ZXM+PG9yaWctcHVi
PjxzdHlsZSBmYWNlPSJ1bmRlcmxpbmUiIGZvbnQ9ImRlZmF1bHQiIHNpemU9IjEwMCUiPko6XEUg
TGlicmFyeVxQbGFudCBDYXRhbG9ndWVcRTwvc3R5bGU+PC9vcmlnLXB1Yj48bGFiZWw+NTgxPC9s
YWJlbD48dXJscz48cGRmLXVybHM+PHVybD5maWxlOi8vSjpcRSBMaWJyYXJ5XFBsYW50IENhdGFs
b2d1ZVxFXEV6emF0IDE5NTYgIElENTgxLnBkZjwvdXJsPjwvcGRmLXVybHM+PC91cmxzPjxjdXN0
b20xPmxhPC9jdXN0b20xPjwvcmVjb3JkPjwvQ2l0ZT48Q2l0ZT48QXV0aG9yPkNveDwvQXV0aG9y
PjxZZWFyPjE5ODk8L1llYXI+PFJlY051bT41MzU8L1JlY051bT48cmVjb3JkPjxyZWMtbnVtYmVy
PjUzNTwvcmVjLW51bWJlcj48Zm9yZWlnbi1rZXlzPjxrZXkgYXBwPSJFTiIgZGItaWQ9InB4d3h3
MGVyOXp2MmZ4ZXp4ZGs1dHQ1dXR6NXA1dnRyd2R2MCIgdGltZXN0YW1wPSIxNDUxOTcyMzcxIj41
MzU8L2tleT48L2ZvcmVpZ24ta2V5cz48cmVmLXR5cGUgbmFtZT0iSm91cm5hbCBBcnRpY2xlIj4x
NzwvcmVmLXR5cGU+PGNvbnRyaWJ1dG9ycz48YXV0aG9ycz48YXV0aG9yPkNveCxKLk0uPC9hdXRo
b3I+PC9hdXRob3JzPjwvY29udHJpYnV0b3JzPjx0aXRsZXM+PHRpdGxlPjxzdHlsZSBmYWNlPSJu
b3JtYWwiIGZvbnQ9ImRlZmF1bHQiIHNpemU9IjEwMCUiPlRoZSBtZWFseWJ1ZyBnZW51cyA8L3N0
eWxlPjxzdHlsZSBmYWNlPSJpdGFsaWMiIGZvbnQ9ImRlZmF1bHQiIHNpemU9IjEwMCUiPlBsYW5v
Y29jY3VzPC9zdHlsZT48c3R5bGUgZmFjZT0ibm9ybWFsIiBmb250PSJkZWZhdWx0IiBzaXplPSIx
MDAlIj4gKEhvbW9wdGVyYTogUHNldWRvY29jY2lkYWUpPC9zdHlsZT48L3RpdGxlPjxzZWNvbmRh
cnktdGl0bGU+QnVsbGV0aW4gb2YgdGhlIEJyaXRpc2ggTXVzZXVtIChOYXR1cmFsIEhpc3Rvcnkp
LCBFbnRvbW9sb2d5PC9zZWNvbmRhcnktdGl0bGU+PC90aXRsZXM+PHBlcmlvZGljYWw+PGZ1bGwt
dGl0bGU+QnVsbGV0aW4gb2YgdGhlIEJyaXRpc2ggTXVzZXVtIChOYXR1cmFsIEhpc3RvcnkpLCBF
bnRvbW9sb2d5PC9mdWxsLXRpdGxlPjwvcGVyaW9kaWNhbD48cGFnZXM+MS03ODwvcGFnZXM+PHZv
bHVtZT41ODwvdm9sdW1lPjxudW1iZXI+MTwvbnVtYmVyPjxyZXByaW50LWVkaXRpb24+Tm90IGlu
IEZpbGU8L3JlcHJpbnQtZWRpdGlvbj48a2V5d29yZHM+PGtleXdvcmQ+QW5naW9zcGVybXM8L2tl
eXdvcmQ+PGtleXdvcmQ+QW5pbWFsczwva2V5d29yZD48a2V5d29yZD5BcnRocm9wb2RzPC9rZXl3
b3JkPjxrZXl3b3JkPmFzPC9rZXl3b3JkPjxrZXl3b3JkPkNvY2NvaWRlYTwva2V5d29yZD48a2V5
d29yZD5Db2NvYTwva2V5d29yZD48a2V5d29yZD5EYWN0eWxvcGlpZGFlPC9rZXl3b3JkPjxrZXl3
b3JkPkRhY3R5bG9waXVzPC9rZXl3b3JkPjxrZXl3b3JkPkRhY3R5bG9waXVzIHN1YnRlcnJhbmV1
czwva2V5d29yZD48a2V5d29yZD5EZXNjcmlwdGlvbjwva2V5d29yZD48a2V5d29yZD5EZXNjcmlw
dGlvbnM8L2tleXdvcmQ+PGtleXdvcmQ+RGljb3R5bGVkb25zPC9rZXl3b3JkPjxrZXl3b3JkPkVj
b25vbWljIGltcG9ydGFuY2U8L2tleXdvcmQ+PGtleXdvcmQ+RW50b21vbG9neTwva2V5d29yZD48
a2V5d29yZD5FcmljYWNlYWU8L2tleXdvcmQ+PGtleXdvcmQ+RXJpY2FsZXM8L2tleXdvcmQ+PGtl
eXdvcmQ+RXJpb2JvdHJ5YTwva2V5d29yZD48a2V5d29yZD5FcmlvYm90cnlhIGphcG9uaWNhPC9r
ZXl3b3JkPjxrZXl3b3JkPkV1cGhvcmJpYWNlYWU8L2tleXdvcmQ+PGtleXdvcmQ+RXVwaG9yYmlh
bGVzPC9rZXl3b3JkPjxrZXl3b3JkPkZpY3VzPC9rZXl3b3JkPjxrZXl3b3JkPkZvb2QgcGxhbnRz
PC9rZXl3b3JkPjxrZXl3b3JkPkZvcmVzdHM8L2tleXdvcmQ+PGtleXdvcmQ+R2VudXM8L2tleXdv
cmQ+PGtleXdvcmQ+R3VhdmFzPC9rZXl3b3JkPjxrZXl3b3JkPkhlbWlwdGVyYTwva2V5d29yZD48
a2V5d29yZD5IZXZlYTwva2V5d29yZD48a2V5d29yZD5IZXZlYSBicmFzaWxpZW5zaXM8L2tleXdv
cmQ+PGtleXdvcmQ+SG9tb3B0ZXJhPC9rZXl3b3JkPjxrZXl3b3JkPklsbHVzdHJhdGlvbnM8L2tl
eXdvcmQ+PGtleXdvcmQ+SW1wb3J0YW5jZTwva2V5d29yZD48a2V5d29yZD5JbnNlY3RzPC9rZXl3
b3JkPjxrZXl3b3JkPkludmVydGVicmF0ZXM8L2tleXdvcmQ+PGtleXdvcmQ+S2V5PC9rZXl3b3Jk
PjxrZXl3b3JkPktleXM8L2tleXdvcmQ+PGtleXdvcmQ+TGl0Y2hpPC9rZXl3b3JkPjxrZXl3b3Jk
PkxpdGNoaSBjaGluZW5zaXM8L2tleXdvcmQ+PGtleXdvcmQ+TG9xdWF0czwva2V5d29yZD48a2V5
d29yZD5NYWx2YWxlczwva2V5d29yZD48a2V5d29yZD5NZWFseWJ1Zzwva2V5d29yZD48a2V5d29y
ZD5Nb25vY290eWxlZG9uczwva2V5d29yZD48a2V5d29yZD5NeXJ0YWNlYWU8L2tleXdvcmQ+PGtl
eXdvcmQ+TXlydGFsZXM8L2tleXdvcmQ+PGtleXdvcmQ+T3JjaGlkYWNlYWU8L2tleXdvcmQ+PGtl
eXdvcmQ+T3JjaGlkYWxlczwva2V5d29yZD48a2V5d29yZD5QZXN0IHBhdGhvZ2Vuczwva2V5d29y
ZD48a2V5d29yZD5QaGVuYWNvY2N1czwva2V5d29yZD48a2V5d29yZD5QaGVuYWNvY2N1cyBzcGly
aWZlcnVzPC9rZXl3b3JkPjxrZXl3b3JkPlBsYW5vY29jY29pZGVzPC9rZXl3b3JkPjxrZXl3b3Jk
PlBsYW5vY29jY29pZGVzIGN1YmFuZW5zaXM8L2tleXdvcmQ+PGtleXdvcmQ+UGxhbm9jb2NjdXM8
L2tleXdvcmQ+PGtleXdvcmQ+UGxhbm9jb2NjdXMgY2l0cmk8L2tleXdvcmQ+PGtleXdvcmQ+UGxh
bm9jb2NjdXMgY3VydXJiaXRhZTwva2V5d29yZD48a2V5d29yZD5QbGFub2NvY2N1cyBmaWN1czwv
a2V5d29yZD48a2V5d29yZD5QbGFub2NvY2N1cyBqYXBvbmljdXM8L2tleXdvcmQ+PGtleXdvcmQ+
UGxhbm9jb2NjdXMga2VueWFlPC9rZXl3b3JkPjxrZXl3b3JkPlBsYW5vY29jY3VzIGtyYXVuaGlh
ZTwva2V5d29yZD48a2V5d29yZD5QbGFub2NvY2N1cyBsaWxhY2ludXM8L2tleXdvcmQ+PGtleXdv
cmQ+UGxhbm9jb2NjdXMgbGl0Y2hpPC9rZXl3b3JkPjxrZXl3b3JkPlBsYW5vY29jY3VzIG1pbm9y
PC9rZXl3b3JkPjxrZXl3b3JkPlBsYW5vY29jY3VzIG9yY2hpZGk8L2tleXdvcmQ+PGtleXdvcmQ+
UGxhbm9jb2NjdXMgcGFjaWZpY3VzPC9rZXl3b3JkPjxrZXl3b3JkPlBsYW5vY29jY3VzIHByaW5j
aXBlPC9rZXl3b3JkPjxrZXl3b3JkPlBsYW5vY29jY3VzIHBzaWRpaTwva2V5d29yZD48a2V5d29y
ZD5QbGFub2NvY2N1cyBzaWFrd2FuZW5zaXM8L2tleXdvcmQ+PGtleXdvcmQ+UGxhbm9jb2NjdXMg
c3VidWtpYWVuc2lzPC9rZXl3b3JkPjxrZXl3b3JkPlBsYW5vY29jY3VzIHN1bGF3ZXNpPC9rZXl3
b3JkPjxrZXl3b3JkPlBsYW5vY29jY3VzIHRhbnphbmllbnNpczwva2V5d29yZD48a2V5d29yZD5Q
bGFudHM8L2tleXdvcmQ+PGtleXdvcmQ+UHNldWRvY29jY2lkYWU8L2tleXdvcmQ+PGtleXdvcmQ+
UHNldWRvY29jY3VzPC9rZXl3b3JkPjxrZXl3b3JkPlBzZXVkb2NvY2N1cyBjYWxjZW9sYXJpYWU8
L2tleXdvcmQ+PGtleXdvcmQ+UHNldWRvY29jY3VzIGNhbGNlb2xhcmlhZSB2YXIgbWlub3I8L2tl
eXdvcmQ+PGtleXdvcmQ+UHNldWRvY29jY3VzIGRlY2VwdG9yPC9rZXl3b3JkPjxrZXl3b3JkPlBz
aWRpdW08L2tleXdvcmQ+PGtleXdvcmQ+UHlydXM8L2tleXdvcmQ+PGtleXdvcmQ+UmhvZG9kZW5k
cm9uPC9rZXl3b3JkPjxrZXl3b3JkPlJob2RvZGVuZHJvbiBpbmRpY3VtPC9rZXl3b3JkPjxrZXl3
b3JkPlJvc2FjZWFlPC9rZXl3b3JkPjxrZXl3b3JkPlJvc2FsZXM8L2tleXdvcmQ+PGtleXdvcmQ+
U2FwaW5kYWNlYWU8L2tleXdvcmQ+PGtleXdvcmQ+U2FwaW5kYWxlczwva2V5d29yZD48a2V5d29y
ZD5TcGVjaWVzPC9rZXl3b3JkPjxrZXl3b3JkPlNwZXJtYXRvcGh5dGE8L2tleXdvcmQ+PGtleXdv
cmQ+U3RlcmN1bGlhY2VhZTwva2V5d29yZD48a2V5d29yZD5TdGVybm9ycmh5bmNoYTwva2V5d29y
ZD48a2V5d29yZD5TdWxhd2VzaTwva2V5d29yZD48a2V5d29yZD5TeW5vbnltczwva2V5d29yZD48
a2V5d29yZD5UYXhvbm9teTwva2V5d29yZD48a2V5d29yZD5UYXhvbm9teSBhbmQgZXZvbHV0aW9u
PC9rZXl3b3JkPjxrZXl3b3JkPlRoZW9icm9tYTwva2V5d29yZD48a2V5d29yZD5UaGVvYnJvbWEg
Y2FjYW88L2tleXdvcmQ+PGtleXdvcmQ+VXJ0aWNhY2VhZTwva2V5d29yZD48a2V5d29yZD5VcnRp
Y2FsZXM8L2tleXdvcmQ+PC9rZXl3b3Jkcz48ZGF0ZXM+PHllYXI+MTk4OTwveWVhcj48L2RhdGVz
PjxvcmlnLXB1Yj48c3R5bGUgZmFjZT0idW5kZXJsaW5lIiBmb250PSJkZWZhdWx0IiBzaXplPSIx
MDAlIj5KOlxFIExpYnJhcnlcUGxhbnQgQ2F0YWxvZ3VlXEM8L3N0eWxlPjwvb3JpZy1wdWI+PGxh
YmVsPjE3MDwvbGFiZWw+PHVybHM+PC91cmxzPjxjdXN0b20xPmdtIEluZGlhbiB0YWJsZSBncmFw
ZXMgamQ8L2N1c3RvbTE+PC9yZWNvcmQ+PC9DaXRlPjxDaXRlPjxBdXRob3I+V2lsbGlhbXM8L0F1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cGU+PGNvbnRyaWJ1dG9ycz48YXV0aG9ycz48YXV0aG9yPkdhcmPDrWEgTW9yYWxlcywgTS48L2F1
dGhvcj48YXV0aG9yPkRlbm5vLCBCLkQuPC9hdXRob3I+PGF1dGhvcj5NaWxsZXIsIEQuUi48L2F1
dGhvcj48YXV0aG9yPk1pbGxlciwgRy5MLDwvYXV0aG9yPjxhdXRob3I+QmVuLURvdiwgWS48L2F1
dGhvcj48YXV0aG9yPkhhcmR5LCBOLkIuPC9hdXRob3I+PC9hdXRob3JzPjwvY29udHJpYnV0b3Jz
Pjx0aXRsZXM+PHRpdGxlPlNjYWxlTmV0OiBhIGxpdGVyYXR1cmUtYmFzZWQgbW9kZWwgb2Ygc2Nh
bGUgaW5zZWN0IGJpb2xvZ3kgYW5kIHN5c3RlbWF0aWNzPC90aXRsZT48L3RpdGxlcz48ZGF0ZXM+
PHllYXI+MjAxODwveWVhcj48cHViLWRhdGVzPjxkYXRlPjIwMTg8L2RhdGU+PC9wdWItZGF0ZXM+
PC9kYXRlcz48dXJscz48cmVsYXRlZC11cmxzPjx1cmw+aHR0cDovL3NjYWxlbmV0LmluZm88L3Vy
bD48L3JlbGF0ZWQtdXJscz48L3VybHM+PGN1c3RvbTE+dXBkYXRlZF9SRzwvY3VzdG9tMT48L3Jl
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5D8EC072" w14:textId="34FC52D9"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879C056" w14:textId="1AA9ED82" w:rsidR="00DE292D" w:rsidRPr="00643417" w:rsidRDefault="00DE292D" w:rsidP="003A08F3">
            <w:pPr>
              <w:pStyle w:val="TableText"/>
            </w:pPr>
            <w:r w:rsidRPr="00643417">
              <w:rPr>
                <w:szCs w:val="18"/>
              </w:rPr>
              <w:t xml:space="preserve">On a number of species of Orchidaceae </w:t>
            </w:r>
            <w:r w:rsidR="00A348E7" w:rsidRPr="00643417">
              <w:rPr>
                <w:szCs w:val="18"/>
              </w:rPr>
              <w:fldChar w:fldCharType="begin">
                <w:fldData xml:space="preserve">PEVuZE5vdGU+PENpdGU+PEF1dGhvcj5FenphdDwvQXV0aG9yPjxZZWFyPjE5NTY8L1llYXI+PFJl
Y051bT44ODc8L1JlY051bT48RGlzcGxheVRleHQ+KENveCAxOTg5OyBFenphdCAmYW1wOyBNY0Nv
bm5lbGwgMTk1NjsgR2FyY8OtYSBNb3JhbGVzIGV0IGFsLiAyMDE4OyBXaWxsaWFtcyAyMDA0KTwv
RGlzcGxheVRleHQ+PHJlY29yZD48cmVjLW51bWJlcj44ODc8L3JlYy1udW1iZXI+PGZvcmVpZ24t
a2V5cz48a2V5IGFwcD0iRU4iIGRiLWlkPSJweHd4dzBlcjl6djJmeGV6eGRrNXR0NXV0ejVwNXZ0
cndkdjAiIHRpbWVzdGFtcD0iMTQ1MTk3MjM4MiI+ODg3PC9rZXk+PC9mb3JlaWduLWtleXM+PHJl
Zi10eXBlIG5hbWU9IkpvdXJuYWwgQXJ0aWNsZSI+MTc8L3JlZi10eXBlPjxjb250cmlidXRvcnM+
PGF1dGhvcnM+PGF1dGhvcj5FenphdCxZLk0uPC9hdXRob3I+PGF1dGhvcj5NY0Nvbm5lbGwsSC5T
LjwvYXV0aG9yPjwvYXV0aG9ycz48L2NvbnRyaWJ1dG9ycz48dGl0bGVzPjx0aXRsZT48c3R5bGUg
ZmFjZT0ibm9ybWFsIiBmb250PSJkZWZhdWx0IiBzaXplPSIxMDAlIj5BIGNsYXNzaWZpY2F0aW9u
IG9mIHRoZSBtZWFseWJ1ZyB0cmliZSA8L3N0eWxlPjxzdHlsZSBmYWNlPSJpdGFsaWMiIGZvbnQ9
ImRlZmF1bHQiIHNpemU9IjEwMCUiPlBsYW5vY29jY2luaSA8L3N0eWxlPjxzdHlsZSBmYWNlPSJu
b3JtYWwiIGZvbnQ9ImRlZmF1bHQiIHNpemU9IjEwMCUiPihQc2V1ZG9jb2NjaWRhZTogSG9tb3B0
ZXJhKTwvc3R5bGU+PC90aXRsZT48c2Vjb25kYXJ5LXRpdGxlPk1hcnlsYW5kIEFncmljdWx0dXJh
bCBFeHBlcmltZW50IFN0YXRpb24gQnVsbGV0aW48L3NlY29uZGFyeS10aXRsZT48L3RpdGxlcz48
cGVyaW9kaWNhbD48ZnVsbC10aXRsZT5NYXJ5bGFuZCBBZ3JpY3VsdHVyYWwgRXhwZXJpbWVudCBT
dGF0aW9uIEJ1bGxldGluPC9mdWxsLXRpdGxlPjwvcGVyaW9kaWNhbD48cGFnZXM+NS0xMDg8L3Bh
Z2VzPjx2b2x1bWU+QTwvdm9sdW1lPjxudW1iZXI+ODQ8L251bWJlcj48cmVwcmludC1lZGl0aW9u
Pk5vdCBpbiBGaWxlPC9yZXByaW50LWVkaXRpb24+PGtleXdvcmRzPjxrZXl3b3JkPkNsYXNzaWZp
Y2F0aW9uPC9rZXl3b3JkPjxrZXl3b3JkPkdlbmVyYTwva2V5d29yZD48a2V5d29yZD5Ib21vcHRl
cmE8L2tleXdvcmQ+PGtleXdvcmQ+SWxsdXN0cmF0aW9uczwva2V5d29yZD48a2V5d29yZD5NZWFs
eWJ1Zzwva2V5d29yZD48a2V5d29yZD5NZWFseWJ1Z3MgY2xhc3NpZmljYXRpb248L2tleXdvcmQ+
PGtleXdvcmQ+TW9ycGhvbG9neTwva2V5d29yZD48a2V5d29yZD5Qc2V1ZG9jb2NjaWRhZTwva2V5
d29yZD48L2tleXdvcmRzPjxkYXRlcz48eWVhcj4xOTU2PC95ZWFyPjwvZGF0ZXM+PG9yaWctcHVi
PjxzdHlsZSBmYWNlPSJ1bmRlcmxpbmUiIGZvbnQ9ImRlZmF1bHQiIHNpemU9IjEwMCUiPko6XEUg
TGlicmFyeVxQbGFudCBDYXRhbG9ndWVcRTwvc3R5bGU+PC9vcmlnLXB1Yj48bGFiZWw+NTgxPC9s
YWJlbD48dXJscz48cGRmLXVybHM+PHVybD5maWxlOi8vSjpcRSBMaWJyYXJ5XFBsYW50IENhdGFs
b2d1ZVxFXEV6emF0IDE5NTYgIElENTgxLnBkZjwvdXJsPjwvcGRmLXVybHM+PC91cmxzPjxjdXN0
b20xPmxhPC9jdXN0b20xPjwvcmVjb3JkPjwvQ2l0ZT48Q2l0ZT48QXV0aG9yPkNveDwvQXV0aG9y
PjxZZWFyPjE5ODk8L1llYXI+PFJlY051bT41MzU8L1JlY051bT48cmVjb3JkPjxyZWMtbnVtYmVy
PjUzNTwvcmVjLW51bWJlcj48Zm9yZWlnbi1rZXlzPjxrZXkgYXBwPSJFTiIgZGItaWQ9InB4d3h3
MGVyOXp2MmZ4ZXp4ZGs1dHQ1dXR6NXA1dnRyd2R2MCIgdGltZXN0YW1wPSIxNDUxOTcyMzcxIj41
MzU8L2tleT48L2ZvcmVpZ24ta2V5cz48cmVmLXR5cGUgbmFtZT0iSm91cm5hbCBBcnRpY2xlIj4x
NzwvcmVmLXR5cGU+PGNvbnRyaWJ1dG9ycz48YXV0aG9ycz48YXV0aG9yPkNveCxKLk0uPC9hdXRo
b3I+PC9hdXRob3JzPjwvY29udHJpYnV0b3JzPjx0aXRsZXM+PHRpdGxlPjxzdHlsZSBmYWNlPSJu
b3JtYWwiIGZvbnQ9ImRlZmF1bHQiIHNpemU9IjEwMCUiPlRoZSBtZWFseWJ1ZyBnZW51cyA8L3N0
eWxlPjxzdHlsZSBmYWNlPSJpdGFsaWMiIGZvbnQ9ImRlZmF1bHQiIHNpemU9IjEwMCUiPlBsYW5v
Y29jY3VzPC9zdHlsZT48c3R5bGUgZmFjZT0ibm9ybWFsIiBmb250PSJkZWZhdWx0IiBzaXplPSIx
MDAlIj4gKEhvbW9wdGVyYTogUHNldWRvY29jY2lkYWUpPC9zdHlsZT48L3RpdGxlPjxzZWNvbmRh
cnktdGl0bGU+QnVsbGV0aW4gb2YgdGhlIEJyaXRpc2ggTXVzZXVtIChOYXR1cmFsIEhpc3Rvcnkp
LCBFbnRvbW9sb2d5PC9zZWNvbmRhcnktdGl0bGU+PC90aXRsZXM+PHBlcmlvZGljYWw+PGZ1bGwt
dGl0bGU+QnVsbGV0aW4gb2YgdGhlIEJyaXRpc2ggTXVzZXVtIChOYXR1cmFsIEhpc3RvcnkpLCBF
bnRvbW9sb2d5PC9mdWxsLXRpdGxlPjwvcGVyaW9kaWNhbD48cGFnZXM+MS03ODwvcGFnZXM+PHZv
bHVtZT41ODwvdm9sdW1lPjxudW1iZXI+MTwvbnVtYmVyPjxyZXByaW50LWVkaXRpb24+Tm90IGlu
IEZpbGU8L3JlcHJpbnQtZWRpdGlvbj48a2V5d29yZHM+PGtleXdvcmQ+QW5naW9zcGVybXM8L2tl
eXdvcmQ+PGtleXdvcmQ+QW5pbWFsczwva2V5d29yZD48a2V5d29yZD5BcnRocm9wb2RzPC9rZXl3
b3JkPjxrZXl3b3JkPmFzPC9rZXl3b3JkPjxrZXl3b3JkPkNvY2NvaWRlYTwva2V5d29yZD48a2V5
d29yZD5Db2NvYTwva2V5d29yZD48a2V5d29yZD5EYWN0eWxvcGlpZGFlPC9rZXl3b3JkPjxrZXl3
b3JkPkRhY3R5bG9waXVzPC9rZXl3b3JkPjxrZXl3b3JkPkRhY3R5bG9waXVzIHN1YnRlcnJhbmV1
czwva2V5d29yZD48a2V5d29yZD5EZXNjcmlwdGlvbjwva2V5d29yZD48a2V5d29yZD5EZXNjcmlw
dGlvbnM8L2tleXdvcmQ+PGtleXdvcmQ+RGljb3R5bGVkb25zPC9rZXl3b3JkPjxrZXl3b3JkPkVj
b25vbWljIGltcG9ydGFuY2U8L2tleXdvcmQ+PGtleXdvcmQ+RW50b21vbG9neTwva2V5d29yZD48
a2V5d29yZD5FcmljYWNlYWU8L2tleXdvcmQ+PGtleXdvcmQ+RXJpY2FsZXM8L2tleXdvcmQ+PGtl
eXdvcmQ+RXJpb2JvdHJ5YTwva2V5d29yZD48a2V5d29yZD5FcmlvYm90cnlhIGphcG9uaWNhPC9r
ZXl3b3JkPjxrZXl3b3JkPkV1cGhvcmJpYWNlYWU8L2tleXdvcmQ+PGtleXdvcmQ+RXVwaG9yYmlh
bGVzPC9rZXl3b3JkPjxrZXl3b3JkPkZpY3VzPC9rZXl3b3JkPjxrZXl3b3JkPkZvb2QgcGxhbnRz
PC9rZXl3b3JkPjxrZXl3b3JkPkZvcmVzdHM8L2tleXdvcmQ+PGtleXdvcmQ+R2VudXM8L2tleXdv
cmQ+PGtleXdvcmQ+R3VhdmFzPC9rZXl3b3JkPjxrZXl3b3JkPkhlbWlwdGVyYTwva2V5d29yZD48
a2V5d29yZD5IZXZlYTwva2V5d29yZD48a2V5d29yZD5IZXZlYSBicmFzaWxpZW5zaXM8L2tleXdv
cmQ+PGtleXdvcmQ+SG9tb3B0ZXJhPC9rZXl3b3JkPjxrZXl3b3JkPklsbHVzdHJhdGlvbnM8L2tl
eXdvcmQ+PGtleXdvcmQ+SW1wb3J0YW5jZTwva2V5d29yZD48a2V5d29yZD5JbnNlY3RzPC9rZXl3
b3JkPjxrZXl3b3JkPkludmVydGVicmF0ZXM8L2tleXdvcmQ+PGtleXdvcmQ+S2V5PC9rZXl3b3Jk
PjxrZXl3b3JkPktleXM8L2tleXdvcmQ+PGtleXdvcmQ+TGl0Y2hpPC9rZXl3b3JkPjxrZXl3b3Jk
PkxpdGNoaSBjaGluZW5zaXM8L2tleXdvcmQ+PGtleXdvcmQ+TG9xdWF0czwva2V5d29yZD48a2V5
d29yZD5NYWx2YWxlczwva2V5d29yZD48a2V5d29yZD5NZWFseWJ1Zzwva2V5d29yZD48a2V5d29y
ZD5Nb25vY290eWxlZG9uczwva2V5d29yZD48a2V5d29yZD5NeXJ0YWNlYWU8L2tleXdvcmQ+PGtl
eXdvcmQ+TXlydGFsZXM8L2tleXdvcmQ+PGtleXdvcmQ+T3JjaGlkYWNlYWU8L2tleXdvcmQ+PGtl
eXdvcmQ+T3JjaGlkYWxlczwva2V5d29yZD48a2V5d29yZD5QZXN0IHBhdGhvZ2Vuczwva2V5d29y
ZD48a2V5d29yZD5QaGVuYWNvY2N1czwva2V5d29yZD48a2V5d29yZD5QaGVuYWNvY2N1cyBzcGly
aWZlcnVzPC9rZXl3b3JkPjxrZXl3b3JkPlBsYW5vY29jY29pZGVzPC9rZXl3b3JkPjxrZXl3b3Jk
PlBsYW5vY29jY29pZGVzIGN1YmFuZW5zaXM8L2tleXdvcmQ+PGtleXdvcmQ+UGxhbm9jb2NjdXM8
L2tleXdvcmQ+PGtleXdvcmQ+UGxhbm9jb2NjdXMgY2l0cmk8L2tleXdvcmQ+PGtleXdvcmQ+UGxh
bm9jb2NjdXMgY3VydXJiaXRhZTwva2V5d29yZD48a2V5d29yZD5QbGFub2NvY2N1cyBmaWN1czwv
a2V5d29yZD48a2V5d29yZD5QbGFub2NvY2N1cyBqYXBvbmljdXM8L2tleXdvcmQ+PGtleXdvcmQ+
UGxhbm9jb2NjdXMga2VueWFlPC9rZXl3b3JkPjxrZXl3b3JkPlBsYW5vY29jY3VzIGtyYXVuaGlh
ZTwva2V5d29yZD48a2V5d29yZD5QbGFub2NvY2N1cyBsaWxhY2ludXM8L2tleXdvcmQ+PGtleXdv
cmQ+UGxhbm9jb2NjdXMgbGl0Y2hpPC9rZXl3b3JkPjxrZXl3b3JkPlBsYW5vY29jY3VzIG1pbm9y
PC9rZXl3b3JkPjxrZXl3b3JkPlBsYW5vY29jY3VzIG9yY2hpZGk8L2tleXdvcmQ+PGtleXdvcmQ+
UGxhbm9jb2NjdXMgcGFjaWZpY3VzPC9rZXl3b3JkPjxrZXl3b3JkPlBsYW5vY29jY3VzIHByaW5j
aXBlPC9rZXl3b3JkPjxrZXl3b3JkPlBsYW5vY29jY3VzIHBzaWRpaTwva2V5d29yZD48a2V5d29y
ZD5QbGFub2NvY2N1cyBzaWFrd2FuZW5zaXM8L2tleXdvcmQ+PGtleXdvcmQ+UGxhbm9jb2NjdXMg
c3VidWtpYWVuc2lzPC9rZXl3b3JkPjxrZXl3b3JkPlBsYW5vY29jY3VzIHN1bGF3ZXNpPC9rZXl3
b3JkPjxrZXl3b3JkPlBsYW5vY29jY3VzIHRhbnphbmllbnNpczwva2V5d29yZD48a2V5d29yZD5Q
bGFudHM8L2tleXdvcmQ+PGtleXdvcmQ+UHNldWRvY29jY2lkYWU8L2tleXdvcmQ+PGtleXdvcmQ+
UHNldWRvY29jY3VzPC9rZXl3b3JkPjxrZXl3b3JkPlBzZXVkb2NvY2N1cyBjYWxjZW9sYXJpYWU8
L2tleXdvcmQ+PGtleXdvcmQ+UHNldWRvY29jY3VzIGNhbGNlb2xhcmlhZSB2YXIgbWlub3I8L2tl
eXdvcmQ+PGtleXdvcmQ+UHNldWRvY29jY3VzIGRlY2VwdG9yPC9rZXl3b3JkPjxrZXl3b3JkPlBz
aWRpdW08L2tleXdvcmQ+PGtleXdvcmQ+UHlydXM8L2tleXdvcmQ+PGtleXdvcmQ+UmhvZG9kZW5k
cm9uPC9rZXl3b3JkPjxrZXl3b3JkPlJob2RvZGVuZHJvbiBpbmRpY3VtPC9rZXl3b3JkPjxrZXl3
b3JkPlJvc2FjZWFlPC9rZXl3b3JkPjxrZXl3b3JkPlJvc2FsZXM8L2tleXdvcmQ+PGtleXdvcmQ+
U2FwaW5kYWNlYWU8L2tleXdvcmQ+PGtleXdvcmQ+U2FwaW5kYWxlczwva2V5d29yZD48a2V5d29y
ZD5TcGVjaWVzPC9rZXl3b3JkPjxrZXl3b3JkPlNwZXJtYXRvcGh5dGE8L2tleXdvcmQ+PGtleXdv
cmQ+U3RlcmN1bGlhY2VhZTwva2V5d29yZD48a2V5d29yZD5TdGVybm9ycmh5bmNoYTwva2V5d29y
ZD48a2V5d29yZD5TdWxhd2VzaTwva2V5d29yZD48a2V5d29yZD5TeW5vbnltczwva2V5d29yZD48
a2V5d29yZD5UYXhvbm9teTwva2V5d29yZD48a2V5d29yZD5UYXhvbm9teSBhbmQgZXZvbHV0aW9u
PC9rZXl3b3JkPjxrZXl3b3JkPlRoZW9icm9tYTwva2V5d29yZD48a2V5d29yZD5UaGVvYnJvbWEg
Y2FjYW88L2tleXdvcmQ+PGtleXdvcmQ+VXJ0aWNhY2VhZTwva2V5d29yZD48a2V5d29yZD5VcnRp
Y2FsZXM8L2tleXdvcmQ+PC9rZXl3b3Jkcz48ZGF0ZXM+PHllYXI+MTk4OTwveWVhcj48L2RhdGVz
PjxvcmlnLXB1Yj48c3R5bGUgZmFjZT0idW5kZXJsaW5lIiBmb250PSJkZWZhdWx0IiBzaXplPSIx
MDAlIj5KOlxFIExpYnJhcnlcUGxhbnQgQ2F0YWxvZ3VlXEM8L3N0eWxlPjwvb3JpZy1wdWI+PGxh
YmVsPjE3MDwvbGFiZWw+PHVybHM+PC91cmxzPjxjdXN0b20xPmdtIEluZGlhbiB0YWJsZSBncmFw
ZXMgamQ8L2N1c3RvbTE+PC9yZWNvcmQ+PC9DaXRlPjxDaXRlPjxBdXRob3I+V2lsbGlhbXM8L0F1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cGU+PGNvbnRyaWJ1dG9ycz48YXV0aG9ycz48YXV0aG9yPkdhcmPDrWEgTW9yYWxlcywgTS48L2F1
dGhvcj48YXV0aG9yPkRlbm5vLCBCLkQuPC9hdXRob3I+PGF1dGhvcj5NaWxsZXIsIEQuUi48L2F1
dGhvcj48YXV0aG9yPk1pbGxlciwgRy5MLDwvYXV0aG9yPjxhdXRob3I+QmVuLURvdiwgWS48L2F1
dGhvcj48YXV0aG9yPkhhcmR5LCBOLkIuPC9hdXRob3I+PC9hdXRob3JzPjwvY29udHJpYnV0b3Jz
Pjx0aXRsZXM+PHRpdGxlPlNjYWxlTmV0OiBhIGxpdGVyYXR1cmUtYmFzZWQgbW9kZWwgb2Ygc2Nh
bGUgaW5zZWN0IGJpb2xvZ3kgYW5kIHN5c3RlbWF0aWNzPC90aXRsZT48L3RpdGxlcz48ZGF0ZXM+
PHllYXI+MjAxODwveWVhcj48cHViLWRhdGVzPjxkYXRlPjIwMTg8L2RhdGU+PC9wdWItZGF0ZXM+
PC9kYXRlcz48dXJscz48cmVsYXRlZC11cmxzPjx1cmw+aHR0cDovL3NjYWxlbmV0LmluZm88L3Vy
bD48L3JlbGF0ZWQtdXJscz48L3VybHM+PGN1c3RvbTE+dXBkYXRlZF9SRzwvY3VzdG9tMT48L3Jl
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PEVuZE5vdGU+PENpdGU+PEF1dGhvcj5FenphdDwvQXV0aG9yPjxZZWFyPjE5NTY8L1llYXI+PFJl
Y051bT44ODc8L1JlY051bT48RGlzcGxheVRleHQ+KENveCAxOTg5OyBFenphdCAmYW1wOyBNY0Nv
bm5lbGwgMTk1NjsgR2FyY8OtYSBNb3JhbGVzIGV0IGFsLiAyMDE4OyBXaWxsaWFtcyAyMDA0KTwv
RGlzcGxheVRleHQ+PHJlY29yZD48cmVjLW51bWJlcj44ODc8L3JlYy1udW1iZXI+PGZvcmVpZ24t
a2V5cz48a2V5IGFwcD0iRU4iIGRiLWlkPSJweHd4dzBlcjl6djJmeGV6eGRrNXR0NXV0ejVwNXZ0
cndkdjAiIHRpbWVzdGFtcD0iMTQ1MTk3MjM4MiI+ODg3PC9rZXk+PC9mb3JlaWduLWtleXM+PHJl
Zi10eXBlIG5hbWU9IkpvdXJuYWwgQXJ0aWNsZSI+MTc8L3JlZi10eXBlPjxjb250cmlidXRvcnM+
PGF1dGhvcnM+PGF1dGhvcj5FenphdCxZLk0uPC9hdXRob3I+PGF1dGhvcj5NY0Nvbm5lbGwsSC5T
LjwvYXV0aG9yPjwvYXV0aG9ycz48L2NvbnRyaWJ1dG9ycz48dGl0bGVzPjx0aXRsZT48c3R5bGUg
ZmFjZT0ibm9ybWFsIiBmb250PSJkZWZhdWx0IiBzaXplPSIxMDAlIj5BIGNsYXNzaWZpY2F0aW9u
IG9mIHRoZSBtZWFseWJ1ZyB0cmliZSA8L3N0eWxlPjxzdHlsZSBmYWNlPSJpdGFsaWMiIGZvbnQ9
ImRlZmF1bHQiIHNpemU9IjEwMCUiPlBsYW5vY29jY2luaSA8L3N0eWxlPjxzdHlsZSBmYWNlPSJu
b3JtYWwiIGZvbnQ9ImRlZmF1bHQiIHNpemU9IjEwMCUiPihQc2V1ZG9jb2NjaWRhZTogSG9tb3B0
ZXJhKTwvc3R5bGU+PC90aXRsZT48c2Vjb25kYXJ5LXRpdGxlPk1hcnlsYW5kIEFncmljdWx0dXJh
bCBFeHBlcmltZW50IFN0YXRpb24gQnVsbGV0aW48L3NlY29uZGFyeS10aXRsZT48L3RpdGxlcz48
cGVyaW9kaWNhbD48ZnVsbC10aXRsZT5NYXJ5bGFuZCBBZ3JpY3VsdHVyYWwgRXhwZXJpbWVudCBT
dGF0aW9uIEJ1bGxldGluPC9mdWxsLXRpdGxlPjwvcGVyaW9kaWNhbD48cGFnZXM+NS0xMDg8L3Bh
Z2VzPjx2b2x1bWU+QTwvdm9sdW1lPjxudW1iZXI+ODQ8L251bWJlcj48cmVwcmludC1lZGl0aW9u
Pk5vdCBpbiBGaWxlPC9yZXByaW50LWVkaXRpb24+PGtleXdvcmRzPjxrZXl3b3JkPkNsYXNzaWZp
Y2F0aW9uPC9rZXl3b3JkPjxrZXl3b3JkPkdlbmVyYTwva2V5d29yZD48a2V5d29yZD5Ib21vcHRl
cmE8L2tleXdvcmQ+PGtleXdvcmQ+SWxsdXN0cmF0aW9uczwva2V5d29yZD48a2V5d29yZD5NZWFs
eWJ1Zzwva2V5d29yZD48a2V5d29yZD5NZWFseWJ1Z3MgY2xhc3NpZmljYXRpb248L2tleXdvcmQ+
PGtleXdvcmQ+TW9ycGhvbG9neTwva2V5d29yZD48a2V5d29yZD5Qc2V1ZG9jb2NjaWRhZTwva2V5
d29yZD48L2tleXdvcmRzPjxkYXRlcz48eWVhcj4xOTU2PC95ZWFyPjwvZGF0ZXM+PG9yaWctcHVi
PjxzdHlsZSBmYWNlPSJ1bmRlcmxpbmUiIGZvbnQ9ImRlZmF1bHQiIHNpemU9IjEwMCUiPko6XEUg
TGlicmFyeVxQbGFudCBDYXRhbG9ndWVcRTwvc3R5bGU+PC9vcmlnLXB1Yj48bGFiZWw+NTgxPC9s
YWJlbD48dXJscz48cGRmLXVybHM+PHVybD5maWxlOi8vSjpcRSBMaWJyYXJ5XFBsYW50IENhdGFs
b2d1ZVxFXEV6emF0IDE5NTYgIElENTgxLnBkZjwvdXJsPjwvcGRmLXVybHM+PC91cmxzPjxjdXN0
b20xPmxhPC9jdXN0b20xPjwvcmVjb3JkPjwvQ2l0ZT48Q2l0ZT48QXV0aG9yPkNveDwvQXV0aG9y
PjxZZWFyPjE5ODk8L1llYXI+PFJlY051bT41MzU8L1JlY051bT48cmVjb3JkPjxyZWMtbnVtYmVy
PjUzNTwvcmVjLW51bWJlcj48Zm9yZWlnbi1rZXlzPjxrZXkgYXBwPSJFTiIgZGItaWQ9InB4d3h3
MGVyOXp2MmZ4ZXp4ZGs1dHQ1dXR6NXA1dnRyd2R2MCIgdGltZXN0YW1wPSIxNDUxOTcyMzcxIj41
MzU8L2tleT48L2ZvcmVpZ24ta2V5cz48cmVmLXR5cGUgbmFtZT0iSm91cm5hbCBBcnRpY2xlIj4x
NzwvcmVmLXR5cGU+PGNvbnRyaWJ1dG9ycz48YXV0aG9ycz48YXV0aG9yPkNveCxKLk0uPC9hdXRo
b3I+PC9hdXRob3JzPjwvY29udHJpYnV0b3JzPjx0aXRsZXM+PHRpdGxlPjxzdHlsZSBmYWNlPSJu
b3JtYWwiIGZvbnQ9ImRlZmF1bHQiIHNpemU9IjEwMCUiPlRoZSBtZWFseWJ1ZyBnZW51cyA8L3N0
eWxlPjxzdHlsZSBmYWNlPSJpdGFsaWMiIGZvbnQ9ImRlZmF1bHQiIHNpemU9IjEwMCUiPlBsYW5v
Y29jY3VzPC9zdHlsZT48c3R5bGUgZmFjZT0ibm9ybWFsIiBmb250PSJkZWZhdWx0IiBzaXplPSIx
MDAlIj4gKEhvbW9wdGVyYTogUHNldWRvY29jY2lkYWUpPC9zdHlsZT48L3RpdGxlPjxzZWNvbmRh
cnktdGl0bGU+QnVsbGV0aW4gb2YgdGhlIEJyaXRpc2ggTXVzZXVtIChOYXR1cmFsIEhpc3Rvcnkp
LCBFbnRvbW9sb2d5PC9zZWNvbmRhcnktdGl0bGU+PC90aXRsZXM+PHBlcmlvZGljYWw+PGZ1bGwt
dGl0bGU+QnVsbGV0aW4gb2YgdGhlIEJyaXRpc2ggTXVzZXVtIChOYXR1cmFsIEhpc3RvcnkpLCBF
bnRvbW9sb2d5PC9mdWxsLXRpdGxlPjwvcGVyaW9kaWNhbD48cGFnZXM+MS03ODwvcGFnZXM+PHZv
bHVtZT41ODwvdm9sdW1lPjxudW1iZXI+MTwvbnVtYmVyPjxyZXByaW50LWVkaXRpb24+Tm90IGlu
IEZpbGU8L3JlcHJpbnQtZWRpdGlvbj48a2V5d29yZHM+PGtleXdvcmQ+QW5naW9zcGVybXM8L2tl
eXdvcmQ+PGtleXdvcmQ+QW5pbWFsczwva2V5d29yZD48a2V5d29yZD5BcnRocm9wb2RzPC9rZXl3
b3JkPjxrZXl3b3JkPmFzPC9rZXl3b3JkPjxrZXl3b3JkPkNvY2NvaWRlYTwva2V5d29yZD48a2V5
d29yZD5Db2NvYTwva2V5d29yZD48a2V5d29yZD5EYWN0eWxvcGlpZGFlPC9rZXl3b3JkPjxrZXl3
b3JkPkRhY3R5bG9waXVzPC9rZXl3b3JkPjxrZXl3b3JkPkRhY3R5bG9waXVzIHN1YnRlcnJhbmV1
czwva2V5d29yZD48a2V5d29yZD5EZXNjcmlwdGlvbjwva2V5d29yZD48a2V5d29yZD5EZXNjcmlw
dGlvbnM8L2tleXdvcmQ+PGtleXdvcmQ+RGljb3R5bGVkb25zPC9rZXl3b3JkPjxrZXl3b3JkPkVj
b25vbWljIGltcG9ydGFuY2U8L2tleXdvcmQ+PGtleXdvcmQ+RW50b21vbG9neTwva2V5d29yZD48
a2V5d29yZD5FcmljYWNlYWU8L2tleXdvcmQ+PGtleXdvcmQ+RXJpY2FsZXM8L2tleXdvcmQ+PGtl
eXdvcmQ+RXJpb2JvdHJ5YTwva2V5d29yZD48a2V5d29yZD5FcmlvYm90cnlhIGphcG9uaWNhPC9r
ZXl3b3JkPjxrZXl3b3JkPkV1cGhvcmJpYWNlYWU8L2tleXdvcmQ+PGtleXdvcmQ+RXVwaG9yYmlh
bGVzPC9rZXl3b3JkPjxrZXl3b3JkPkZpY3VzPC9rZXl3b3JkPjxrZXl3b3JkPkZvb2QgcGxhbnRz
PC9rZXl3b3JkPjxrZXl3b3JkPkZvcmVzdHM8L2tleXdvcmQ+PGtleXdvcmQ+R2VudXM8L2tleXdv
cmQ+PGtleXdvcmQ+R3VhdmFzPC9rZXl3b3JkPjxrZXl3b3JkPkhlbWlwdGVyYTwva2V5d29yZD48
a2V5d29yZD5IZXZlYTwva2V5d29yZD48a2V5d29yZD5IZXZlYSBicmFzaWxpZW5zaXM8L2tleXdv
cmQ+PGtleXdvcmQ+SG9tb3B0ZXJhPC9rZXl3b3JkPjxrZXl3b3JkPklsbHVzdHJhdGlvbnM8L2tl
eXdvcmQ+PGtleXdvcmQ+SW1wb3J0YW5jZTwva2V5d29yZD48a2V5d29yZD5JbnNlY3RzPC9rZXl3
b3JkPjxrZXl3b3JkPkludmVydGVicmF0ZXM8L2tleXdvcmQ+PGtleXdvcmQ+S2V5PC9rZXl3b3Jk
PjxrZXl3b3JkPktleXM8L2tleXdvcmQ+PGtleXdvcmQ+TGl0Y2hpPC9rZXl3b3JkPjxrZXl3b3Jk
PkxpdGNoaSBjaGluZW5zaXM8L2tleXdvcmQ+PGtleXdvcmQ+TG9xdWF0czwva2V5d29yZD48a2V5
d29yZD5NYWx2YWxlczwva2V5d29yZD48a2V5d29yZD5NZWFseWJ1Zzwva2V5d29yZD48a2V5d29y
ZD5Nb25vY290eWxlZG9uczwva2V5d29yZD48a2V5d29yZD5NeXJ0YWNlYWU8L2tleXdvcmQ+PGtl
eXdvcmQ+TXlydGFsZXM8L2tleXdvcmQ+PGtleXdvcmQ+T3JjaGlkYWNlYWU8L2tleXdvcmQ+PGtl
eXdvcmQ+T3JjaGlkYWxlczwva2V5d29yZD48a2V5d29yZD5QZXN0IHBhdGhvZ2Vuczwva2V5d29y
ZD48a2V5d29yZD5QaGVuYWNvY2N1czwva2V5d29yZD48a2V5d29yZD5QaGVuYWNvY2N1cyBzcGly
aWZlcnVzPC9rZXl3b3JkPjxrZXl3b3JkPlBsYW5vY29jY29pZGVzPC9rZXl3b3JkPjxrZXl3b3Jk
PlBsYW5vY29jY29pZGVzIGN1YmFuZW5zaXM8L2tleXdvcmQ+PGtleXdvcmQ+UGxhbm9jb2NjdXM8
L2tleXdvcmQ+PGtleXdvcmQ+UGxhbm9jb2NjdXMgY2l0cmk8L2tleXdvcmQ+PGtleXdvcmQ+UGxh
bm9jb2NjdXMgY3VydXJiaXRhZTwva2V5d29yZD48a2V5d29yZD5QbGFub2NvY2N1cyBmaWN1czwv
a2V5d29yZD48a2V5d29yZD5QbGFub2NvY2N1cyBqYXBvbmljdXM8L2tleXdvcmQ+PGtleXdvcmQ+
UGxhbm9jb2NjdXMga2VueWFlPC9rZXl3b3JkPjxrZXl3b3JkPlBsYW5vY29jY3VzIGtyYXVuaGlh
ZTwva2V5d29yZD48a2V5d29yZD5QbGFub2NvY2N1cyBsaWxhY2ludXM8L2tleXdvcmQ+PGtleXdv
cmQ+UGxhbm9jb2NjdXMgbGl0Y2hpPC9rZXl3b3JkPjxrZXl3b3JkPlBsYW5vY29jY3VzIG1pbm9y
PC9rZXl3b3JkPjxrZXl3b3JkPlBsYW5vY29jY3VzIG9yY2hpZGk8L2tleXdvcmQ+PGtleXdvcmQ+
UGxhbm9jb2NjdXMgcGFjaWZpY3VzPC9rZXl3b3JkPjxrZXl3b3JkPlBsYW5vY29jY3VzIHByaW5j
aXBlPC9rZXl3b3JkPjxrZXl3b3JkPlBsYW5vY29jY3VzIHBzaWRpaTwva2V5d29yZD48a2V5d29y
ZD5QbGFub2NvY2N1cyBzaWFrd2FuZW5zaXM8L2tleXdvcmQ+PGtleXdvcmQ+UGxhbm9jb2NjdXMg
c3VidWtpYWVuc2lzPC9rZXl3b3JkPjxrZXl3b3JkPlBsYW5vY29jY3VzIHN1bGF3ZXNpPC9rZXl3
b3JkPjxrZXl3b3JkPlBsYW5vY29jY3VzIHRhbnphbmllbnNpczwva2V5d29yZD48a2V5d29yZD5Q
bGFudHM8L2tleXdvcmQ+PGtleXdvcmQ+UHNldWRvY29jY2lkYWU8L2tleXdvcmQ+PGtleXdvcmQ+
UHNldWRvY29jY3VzPC9rZXl3b3JkPjxrZXl3b3JkPlBzZXVkb2NvY2N1cyBjYWxjZW9sYXJpYWU8
L2tleXdvcmQ+PGtleXdvcmQ+UHNldWRvY29jY3VzIGNhbGNlb2xhcmlhZSB2YXIgbWlub3I8L2tl
eXdvcmQ+PGtleXdvcmQ+UHNldWRvY29jY3VzIGRlY2VwdG9yPC9rZXl3b3JkPjxrZXl3b3JkPlBz
aWRpdW08L2tleXdvcmQ+PGtleXdvcmQ+UHlydXM8L2tleXdvcmQ+PGtleXdvcmQ+UmhvZG9kZW5k
cm9uPC9rZXl3b3JkPjxrZXl3b3JkPlJob2RvZGVuZHJvbiBpbmRpY3VtPC9rZXl3b3JkPjxrZXl3
b3JkPlJvc2FjZWFlPC9rZXl3b3JkPjxrZXl3b3JkPlJvc2FsZXM8L2tleXdvcmQ+PGtleXdvcmQ+
U2FwaW5kYWNlYWU8L2tleXdvcmQ+PGtleXdvcmQ+U2FwaW5kYWxlczwva2V5d29yZD48a2V5d29y
ZD5TcGVjaWVzPC9rZXl3b3JkPjxrZXl3b3JkPlNwZXJtYXRvcGh5dGE8L2tleXdvcmQ+PGtleXdv
cmQ+U3RlcmN1bGlhY2VhZTwva2V5d29yZD48a2V5d29yZD5TdGVybm9ycmh5bmNoYTwva2V5d29y
ZD48a2V5d29yZD5TdWxhd2VzaTwva2V5d29yZD48a2V5d29yZD5TeW5vbnltczwva2V5d29yZD48
a2V5d29yZD5UYXhvbm9teTwva2V5d29yZD48a2V5d29yZD5UYXhvbm9teSBhbmQgZXZvbHV0aW9u
PC9rZXl3b3JkPjxrZXl3b3JkPlRoZW9icm9tYTwva2V5d29yZD48a2V5d29yZD5UaGVvYnJvbWEg
Y2FjYW88L2tleXdvcmQ+PGtleXdvcmQ+VXJ0aWNhY2VhZTwva2V5d29yZD48a2V5d29yZD5VcnRp
Y2FsZXM8L2tleXdvcmQ+PC9rZXl3b3Jkcz48ZGF0ZXM+PHllYXI+MTk4OTwveWVhcj48L2RhdGVz
PjxvcmlnLXB1Yj48c3R5bGUgZmFjZT0idW5kZXJsaW5lIiBmb250PSJkZWZhdWx0IiBzaXplPSIx
MDAlIj5KOlxFIExpYnJhcnlcUGxhbnQgQ2F0YWxvZ3VlXEM8L3N0eWxlPjwvb3JpZy1wdWI+PGxh
YmVsPjE3MDwvbGFiZWw+PHVybHM+PC91cmxzPjxjdXN0b20xPmdtIEluZGlhbiB0YWJsZSBncmFw
ZXMgamQ8L2N1c3RvbTE+PC9yZWNvcmQ+PC9DaXRlPjxDaXRlPjxBdXRob3I+V2lsbGlhbXM8L0F1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ZWNvcmQ+PC9DaXRlPjxDaXRlPjxBdXRob3I+R2FyY8OtYTwvQXV0aG9yPjxZZWFyPjIwMTg8L1ll
YXI+PFJlY051bT4zMDE0MzwvUmVjTnVtPjxyZWNvcmQ+PHJlYy1udW1iZXI+MzAxNDM8L3JlYy1u
dW1iZXI+PGZvcmVpZ24ta2V5cz48a2V5IGFwcD0iRU4iIGRiLWlkPSJweHd4dzBlcjl6djJmeGV6
eGRrNXR0NXV0ejVwNXZ0cndkdjAiIHRpbWVzdGFtcD0iMTUxNjY1NzI2MyI+MzAxNDM8L2tleT48
L2ZvcmVpZ24ta2V5cz48cmVmLXR5cGUgbmFtZT0iT25saW5lIERhdGFiYXNlIj40NTwvcmVmLXR5
cGU+PGNvbnRyaWJ1dG9ycz48YXV0aG9ycz48YXV0aG9yPkdhcmPDrWEgTW9yYWxlcywgTS48L2F1
dGhvcj48YXV0aG9yPkRlbm5vLCBCLkQuPC9hdXRob3I+PGF1dGhvcj5NaWxsZXIsIEQuUi48L2F1
dGhvcj48YXV0aG9yPk1pbGxlciwgRy5MLDwvYXV0aG9yPjxhdXRob3I+QmVuLURvdiwgWS48L2F1
dGhvcj48YXV0aG9yPkhhcmR5LCBOLkIuPC9hdXRob3I+PC9hdXRob3JzPjwvY29udHJpYnV0b3Jz
Pjx0aXRsZXM+PHRpdGxlPlNjYWxlTmV0OiBhIGxpdGVyYXR1cmUtYmFzZWQgbW9kZWwgb2Ygc2Nh
bGUgaW5zZWN0IGJpb2xvZ3kgYW5kIHN5c3RlbWF0aWNzPC90aXRsZT48L3RpdGxlcz48ZGF0ZXM+
PHllYXI+MjAxODwveWVhcj48cHViLWRhdGVzPjxkYXRlPjIwMTg8L2RhdGU+PC9wdWItZGF0ZXM+
PC9kYXRlcz48dXJscz48cmVsYXRlZC11cmxzPjx1cmw+aHR0cDovL3NjYWxlbmV0LmluZm88L3Vy
bD48L3JlbGF0ZWQtdXJscz48L3VybHM+PGN1c3RvbTE+dXBkYXRlZF9SRzwvY3VzdG9tMT48L3Jl
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9" w:tooltip="Cox, 1989 #535" w:history="1">
              <w:r w:rsidR="003A08F3" w:rsidRPr="00643417">
                <w:rPr>
                  <w:noProof/>
                  <w:szCs w:val="18"/>
                </w:rPr>
                <w:t>Cox 1989</w:t>
              </w:r>
            </w:hyperlink>
            <w:r w:rsidR="00405F2F" w:rsidRPr="00643417">
              <w:rPr>
                <w:noProof/>
                <w:szCs w:val="18"/>
              </w:rPr>
              <w:t xml:space="preserve">; </w:t>
            </w:r>
            <w:hyperlink w:anchor="_ENREF_160" w:tooltip="Ezzat, 1956 #887" w:history="1">
              <w:r w:rsidR="003A08F3" w:rsidRPr="00643417">
                <w:rPr>
                  <w:noProof/>
                  <w:szCs w:val="18"/>
                </w:rPr>
                <w:t>Ezzat &amp; McConnell 1956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01D484CE" w14:textId="64F01957" w:rsidR="00DE292D" w:rsidRPr="00643417" w:rsidRDefault="00DE292D" w:rsidP="003A08F3">
            <w:pPr>
              <w:pStyle w:val="TableText"/>
            </w:pPr>
            <w:r w:rsidRPr="00643417">
              <w:rPr>
                <w:szCs w:val="18"/>
              </w:rPr>
              <w:t xml:space="preserve">On </w:t>
            </w:r>
            <w:r w:rsidRPr="00643417">
              <w:rPr>
                <w:i/>
                <w:szCs w:val="18"/>
              </w:rPr>
              <w:t>Vanda merrillii</w:t>
            </w:r>
            <w:r w:rsidRPr="00643417">
              <w:rPr>
                <w:szCs w:val="18"/>
              </w:rPr>
              <w:t xml:space="preserve">, </w:t>
            </w:r>
            <w:r w:rsidRPr="00643417">
              <w:rPr>
                <w:i/>
                <w:szCs w:val="18"/>
              </w:rPr>
              <w:t>V. sanderiana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&lt;EndNote&gt;&lt;Cite&gt;&lt;Author&gt;Ezzat&lt;/Author&gt;&lt;Year&gt;1956&lt;/Year&gt;&lt;RecNum&gt;887&lt;/RecNum&gt;&lt;DisplayText&gt;(Ezzat &amp;amp; McConnell 1956)&lt;/DisplayText&gt;&lt;record&gt;&lt;rec-number&gt;887&lt;/rec-number&gt;&lt;foreign-keys&gt;&lt;key app="EN" db-id="pxwxw0er9zv2fxezxdk5tt5utz5p5vtrwdv0" timestamp="1451972382"&gt;887&lt;/key&gt;&lt;/foreign-keys&gt;&lt;ref-type name="Journal Article"&gt;17&lt;/ref-type&gt;&lt;contributors&gt;&lt;authors&gt;&lt;author&gt;Ezzat,Y.M.&lt;/author&gt;&lt;author&gt;McConnell,H.S.&lt;/author&gt;&lt;/authors&gt;&lt;/contributors&gt;&lt;titles&gt;&lt;title&gt;&lt;style face="normal" font="default" size="100%"&gt;A classification of the mealybug tribe &lt;/style&gt;&lt;style face="italic" font="default" size="100%"&gt;Planococcini &lt;/style&gt;&lt;style face="normal" font="default" size="100%"&gt;(Pseudococcidae: Homoptera)&lt;/style&gt;&lt;/title&gt;&lt;secondary-title&gt;Maryland Agricultural Experiment Station Bulletin&lt;/secondary-title&gt;&lt;/titles&gt;&lt;periodical&gt;&lt;full-title&gt;Maryland Agricultural Experiment Station Bulletin&lt;/full-title&gt;&lt;/periodical&gt;&lt;pages&gt;5-108&lt;/pages&gt;&lt;volume&gt;A&lt;/volume&gt;&lt;number&gt;84&lt;/number&gt;&lt;reprint-edition&gt;Not in File&lt;/reprint-edition&gt;&lt;keywords&gt;&lt;keyword&gt;Classification&lt;/keyword&gt;&lt;keyword&gt;Genera&lt;/keyword&gt;&lt;keyword&gt;Homoptera&lt;/keyword&gt;&lt;keyword&gt;Illustrations&lt;/keyword&gt;&lt;keyword&gt;Mealybug&lt;/keyword&gt;&lt;keyword&gt;Mealybugs classification&lt;/keyword&gt;&lt;keyword&gt;Morphology&lt;/keyword&gt;&lt;keyword&gt;Pseudococcidae&lt;/keyword&gt;&lt;/keywords&gt;&lt;dates&gt;&lt;year&gt;1956&lt;/year&gt;&lt;/dates&gt;&lt;orig-pub&gt;&lt;style face="underline" font="default" size="100%"&gt;J:\E Library\Plant Catalogue\E&lt;/style&gt;&lt;/orig-pub&gt;&lt;label&gt;581&lt;/label&gt;&lt;urls&gt;&lt;pdf-urls&gt;&lt;url&gt;file://J:\E Library\Plant Catalogue\E\Ezzat 1956  ID581.pdf&lt;/url&gt;&lt;/pdf-urls&gt;&lt;/urls&gt;&lt;custom1&gt;la&lt;/custom1&gt;&lt;/record&gt;&lt;/Cite&gt;&lt;/EndNote&gt;</w:instrText>
            </w:r>
            <w:r w:rsidR="00A348E7" w:rsidRPr="00643417">
              <w:rPr>
                <w:szCs w:val="18"/>
              </w:rPr>
              <w:fldChar w:fldCharType="separate"/>
            </w:r>
            <w:r w:rsidR="00A348E7" w:rsidRPr="00643417">
              <w:rPr>
                <w:noProof/>
                <w:szCs w:val="18"/>
              </w:rPr>
              <w:t>(</w:t>
            </w:r>
            <w:hyperlink w:anchor="_ENREF_160" w:tooltip="Ezzat, 1956 #887" w:history="1">
              <w:r w:rsidR="003A08F3" w:rsidRPr="00643417">
                <w:rPr>
                  <w:noProof/>
                  <w:szCs w:val="18"/>
                </w:rPr>
                <w:t>Ezzat &amp; McConnell 1956</w:t>
              </w:r>
            </w:hyperlink>
            <w:r w:rsidR="00A348E7" w:rsidRPr="00643417">
              <w:rPr>
                <w:noProof/>
                <w:szCs w:val="18"/>
              </w:rPr>
              <w:t>)</w:t>
            </w:r>
            <w:r w:rsidR="00A348E7" w:rsidRPr="00643417">
              <w:rPr>
                <w:szCs w:val="18"/>
              </w:rPr>
              <w:fldChar w:fldCharType="end"/>
            </w:r>
            <w:r w:rsidRPr="00643417">
              <w:rPr>
                <w:szCs w:val="18"/>
              </w:rPr>
              <w:t xml:space="preserve">, orchid, </w:t>
            </w:r>
            <w:r w:rsidRPr="00643417">
              <w:rPr>
                <w:i/>
                <w:szCs w:val="18"/>
              </w:rPr>
              <w:t>Phalaenopsis aphrodite</w:t>
            </w:r>
            <w:r w:rsidRPr="00643417">
              <w:rPr>
                <w:szCs w:val="18"/>
              </w:rPr>
              <w:t xml:space="preserve">, </w:t>
            </w:r>
            <w:r w:rsidRPr="00643417">
              <w:rPr>
                <w:i/>
                <w:szCs w:val="18"/>
              </w:rPr>
              <w:t>P. grandiflora</w:t>
            </w:r>
            <w:r w:rsidRPr="00643417">
              <w:rPr>
                <w:szCs w:val="18"/>
              </w:rPr>
              <w:t xml:space="preserve">, </w:t>
            </w:r>
            <w:r w:rsidRPr="00643417">
              <w:rPr>
                <w:i/>
                <w:szCs w:val="18"/>
              </w:rPr>
              <w:t xml:space="preserve">Aerides </w:t>
            </w:r>
            <w:r w:rsidRPr="00643417">
              <w:rPr>
                <w:szCs w:val="18"/>
              </w:rPr>
              <w:t xml:space="preserve">sp., </w:t>
            </w:r>
            <w:r w:rsidRPr="00643417">
              <w:rPr>
                <w:i/>
                <w:szCs w:val="18"/>
              </w:rPr>
              <w:t>A. lawrenciae</w:t>
            </w:r>
            <w:r w:rsidRPr="00643417">
              <w:rPr>
                <w:szCs w:val="18"/>
              </w:rPr>
              <w:t xml:space="preserve">, </w:t>
            </w:r>
            <w:r w:rsidRPr="00643417">
              <w:rPr>
                <w:i/>
                <w:szCs w:val="18"/>
              </w:rPr>
              <w:t>Cymbidium findlaysonianum</w:t>
            </w:r>
            <w:r w:rsidRPr="00643417">
              <w:rPr>
                <w:szCs w:val="18"/>
              </w:rPr>
              <w:t xml:space="preserve">, </w:t>
            </w:r>
            <w:r w:rsidRPr="00643417">
              <w:rPr>
                <w:i/>
                <w:szCs w:val="18"/>
              </w:rPr>
              <w:t>Eria brachystachia</w:t>
            </w:r>
            <w:r w:rsidRPr="00643417">
              <w:rPr>
                <w:szCs w:val="18"/>
              </w:rPr>
              <w:t xml:space="preserve"> and </w:t>
            </w:r>
            <w:r w:rsidRPr="00643417">
              <w:rPr>
                <w:i/>
                <w:szCs w:val="18"/>
              </w:rPr>
              <w:t>Spathoglottis</w:t>
            </w:r>
            <w:r w:rsidRPr="00643417">
              <w:rPr>
                <w:szCs w:val="18"/>
              </w:rPr>
              <w:t xml:space="preserve"> from the Philippines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Aerides</w:t>
            </w:r>
            <w:r w:rsidRPr="00643417">
              <w:rPr>
                <w:szCs w:val="18"/>
              </w:rPr>
              <w:t xml:space="preserve">, </w:t>
            </w:r>
            <w:r w:rsidRPr="00643417">
              <w:rPr>
                <w:i/>
                <w:szCs w:val="18"/>
              </w:rPr>
              <w:t>Cymbidium</w:t>
            </w:r>
            <w:r w:rsidRPr="00643417">
              <w:rPr>
                <w:szCs w:val="18"/>
              </w:rPr>
              <w:t xml:space="preserve">, </w:t>
            </w:r>
            <w:r w:rsidRPr="00643417">
              <w:rPr>
                <w:i/>
                <w:szCs w:val="18"/>
              </w:rPr>
              <w:t>Dendrobium</w:t>
            </w:r>
            <w:r w:rsidRPr="00643417">
              <w:rPr>
                <w:szCs w:val="18"/>
              </w:rPr>
              <w:t xml:space="preserve">, </w:t>
            </w:r>
            <w:r w:rsidRPr="00643417">
              <w:rPr>
                <w:i/>
                <w:szCs w:val="18"/>
              </w:rPr>
              <w:t>Eria</w:t>
            </w:r>
            <w:r w:rsidRPr="00643417">
              <w:rPr>
                <w:szCs w:val="18"/>
              </w:rPr>
              <w:t xml:space="preserve">, </w:t>
            </w:r>
            <w:r w:rsidRPr="00643417">
              <w:rPr>
                <w:i/>
                <w:szCs w:val="18"/>
              </w:rPr>
              <w:t>Phalaenopsis</w:t>
            </w:r>
            <w:r w:rsidRPr="00643417">
              <w:rPr>
                <w:szCs w:val="18"/>
              </w:rPr>
              <w:t xml:space="preserve">, </w:t>
            </w:r>
            <w:r w:rsidRPr="00643417">
              <w:rPr>
                <w:i/>
                <w:szCs w:val="18"/>
              </w:rPr>
              <w:t>Spathoglottis</w:t>
            </w:r>
            <w:r w:rsidRPr="00643417">
              <w:rPr>
                <w:szCs w:val="18"/>
              </w:rPr>
              <w:t xml:space="preserve"> and </w:t>
            </w:r>
            <w:r w:rsidRPr="00643417">
              <w:rPr>
                <w:i/>
                <w:szCs w:val="18"/>
              </w:rPr>
              <w:t>Vanda</w:t>
            </w:r>
            <w:r w:rsidRPr="00643417">
              <w:rPr>
                <w:szCs w:val="18"/>
              </w:rPr>
              <w:t xml:space="preserve"> from the Philippines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50F772FB" w14:textId="77777777" w:rsidR="00DE292D" w:rsidRPr="00643417" w:rsidRDefault="00DE292D" w:rsidP="00DE292D">
            <w:pPr>
              <w:pStyle w:val="TableText"/>
            </w:pPr>
            <w:r w:rsidRPr="00643417">
              <w:rPr>
                <w:szCs w:val="18"/>
              </w:rPr>
              <w:t>Yes</w:t>
            </w:r>
          </w:p>
        </w:tc>
        <w:tc>
          <w:tcPr>
            <w:tcW w:w="1379" w:type="dxa"/>
          </w:tcPr>
          <w:p w14:paraId="4002DE1A" w14:textId="77777777" w:rsidR="00DE292D" w:rsidRPr="00643417" w:rsidRDefault="00DE292D" w:rsidP="00DE292D">
            <w:pPr>
              <w:pStyle w:val="TableText"/>
            </w:pPr>
            <w:r w:rsidRPr="00643417">
              <w:rPr>
                <w:szCs w:val="18"/>
              </w:rPr>
              <w:t>No</w:t>
            </w:r>
          </w:p>
        </w:tc>
      </w:tr>
      <w:tr w:rsidR="003A08F3" w:rsidRPr="00643417" w14:paraId="46BDEF02" w14:textId="77777777" w:rsidTr="00DE292D">
        <w:tc>
          <w:tcPr>
            <w:tcW w:w="1952" w:type="dxa"/>
          </w:tcPr>
          <w:p w14:paraId="706AFF25" w14:textId="77777777" w:rsidR="00DE292D" w:rsidRPr="00643417" w:rsidRDefault="00DE292D" w:rsidP="00DE292D">
            <w:pPr>
              <w:pStyle w:val="TableText"/>
            </w:pPr>
            <w:r w:rsidRPr="00643417">
              <w:rPr>
                <w:rFonts w:eastAsia="Times New Roman"/>
                <w:i/>
                <w:szCs w:val="18"/>
                <w:lang w:eastAsia="en-AU"/>
              </w:rPr>
              <w:t>Pseudococcus agavis</w:t>
            </w:r>
            <w:r w:rsidRPr="00643417">
              <w:rPr>
                <w:rFonts w:eastAsia="Times New Roman"/>
                <w:szCs w:val="18"/>
                <w:lang w:eastAsia="en-AU"/>
              </w:rPr>
              <w:t xml:space="preserve"> MacGregor</w:t>
            </w:r>
          </w:p>
        </w:tc>
        <w:tc>
          <w:tcPr>
            <w:tcW w:w="1172" w:type="dxa"/>
          </w:tcPr>
          <w:p w14:paraId="53CB153E" w14:textId="77777777" w:rsidR="00DE292D" w:rsidRPr="00643417" w:rsidRDefault="00DE292D" w:rsidP="00DE292D">
            <w:pPr>
              <w:pStyle w:val="TableText"/>
            </w:pPr>
            <w:r w:rsidRPr="00643417">
              <w:rPr>
                <w:szCs w:val="18"/>
              </w:rPr>
              <w:t>1</w:t>
            </w:r>
          </w:p>
        </w:tc>
        <w:tc>
          <w:tcPr>
            <w:tcW w:w="1985" w:type="dxa"/>
          </w:tcPr>
          <w:p w14:paraId="30FACD75" w14:textId="5569EE0B" w:rsidR="00DE292D" w:rsidRPr="00643417" w:rsidRDefault="00DE292D" w:rsidP="003A08F3">
            <w:pPr>
              <w:pStyle w:val="TableText"/>
            </w:pPr>
            <w:r w:rsidRPr="00643417">
              <w:rPr>
                <w:szCs w:val="18"/>
              </w:rPr>
              <w:t xml:space="preserve">Mexico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20A8C47E" w14:textId="71CB9F0A"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586D817" w14:textId="4865F78D" w:rsidR="00DE292D" w:rsidRPr="00643417" w:rsidRDefault="00DE292D" w:rsidP="003A08F3">
            <w:pPr>
              <w:pStyle w:val="TableText"/>
            </w:pPr>
            <w:r w:rsidRPr="00643417">
              <w:rPr>
                <w:szCs w:val="18"/>
              </w:rPr>
              <w:t xml:space="preserve">On </w:t>
            </w:r>
            <w:r w:rsidRPr="00643417">
              <w:rPr>
                <w:i/>
                <w:szCs w:val="18"/>
              </w:rPr>
              <w:t>Agave americana</w:t>
            </w:r>
            <w:r w:rsidRPr="00643417">
              <w:rPr>
                <w:szCs w:val="18"/>
              </w:rPr>
              <w:t xml:space="preserve"> and </w:t>
            </w:r>
            <w:r w:rsidRPr="00643417">
              <w:rPr>
                <w:i/>
                <w:szCs w:val="18"/>
              </w:rPr>
              <w:t xml:space="preserve">A. mexicana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211C9451" w14:textId="4AAB1ACE" w:rsidR="00DE292D" w:rsidRPr="00643417" w:rsidRDefault="00DE292D" w:rsidP="003A08F3">
            <w:pPr>
              <w:pStyle w:val="TableText"/>
            </w:pPr>
            <w:r w:rsidRPr="00643417">
              <w:rPr>
                <w:szCs w:val="18"/>
              </w:rPr>
              <w:t xml:space="preserve">On </w:t>
            </w:r>
            <w:r w:rsidRPr="00643417">
              <w:rPr>
                <w:i/>
                <w:szCs w:val="18"/>
              </w:rPr>
              <w:t>Agave</w:t>
            </w:r>
            <w:r w:rsidRPr="00643417">
              <w:rPr>
                <w:szCs w:val="18"/>
              </w:rPr>
              <w:t xml:space="preserve"> from Mexico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6072B679" w14:textId="77777777" w:rsidR="00DE292D" w:rsidRPr="00643417" w:rsidRDefault="00DE292D" w:rsidP="00DE292D">
            <w:pPr>
              <w:pStyle w:val="TableText"/>
            </w:pPr>
            <w:r w:rsidRPr="00643417">
              <w:rPr>
                <w:szCs w:val="18"/>
              </w:rPr>
              <w:t>Yes</w:t>
            </w:r>
          </w:p>
        </w:tc>
        <w:tc>
          <w:tcPr>
            <w:tcW w:w="1379" w:type="dxa"/>
          </w:tcPr>
          <w:p w14:paraId="2BCF3200" w14:textId="77777777" w:rsidR="00DE292D" w:rsidRPr="00643417" w:rsidRDefault="00DE292D" w:rsidP="00DE292D">
            <w:pPr>
              <w:pStyle w:val="TableText"/>
            </w:pPr>
            <w:r w:rsidRPr="00643417">
              <w:rPr>
                <w:szCs w:val="18"/>
              </w:rPr>
              <w:t>No</w:t>
            </w:r>
          </w:p>
        </w:tc>
      </w:tr>
      <w:tr w:rsidR="003A08F3" w:rsidRPr="00643417" w14:paraId="4875D38E" w14:textId="77777777" w:rsidTr="00DE292D">
        <w:tc>
          <w:tcPr>
            <w:tcW w:w="1952" w:type="dxa"/>
          </w:tcPr>
          <w:p w14:paraId="7F8704BA" w14:textId="77777777" w:rsidR="00DE292D" w:rsidRPr="00643417" w:rsidRDefault="00DE292D" w:rsidP="00DE292D">
            <w:pPr>
              <w:pStyle w:val="TableText"/>
            </w:pPr>
            <w:r w:rsidRPr="00643417">
              <w:rPr>
                <w:rFonts w:eastAsia="Times New Roman"/>
                <w:i/>
                <w:szCs w:val="18"/>
                <w:lang w:eastAsia="en-AU"/>
              </w:rPr>
              <w:t>Pseudococcus apomicrocirculus</w:t>
            </w:r>
            <w:r w:rsidRPr="00643417">
              <w:rPr>
                <w:rFonts w:eastAsia="Times New Roman"/>
                <w:szCs w:val="18"/>
                <w:lang w:eastAsia="en-AU"/>
              </w:rPr>
              <w:t xml:space="preserve"> Gimpel &amp; Miller</w:t>
            </w:r>
          </w:p>
        </w:tc>
        <w:tc>
          <w:tcPr>
            <w:tcW w:w="1172" w:type="dxa"/>
          </w:tcPr>
          <w:p w14:paraId="79CD4E13" w14:textId="77777777" w:rsidR="00DE292D" w:rsidRPr="00643417" w:rsidRDefault="00DE292D" w:rsidP="00DE292D">
            <w:pPr>
              <w:pStyle w:val="TableText"/>
            </w:pPr>
            <w:r w:rsidRPr="00643417">
              <w:rPr>
                <w:szCs w:val="18"/>
              </w:rPr>
              <w:t>1</w:t>
            </w:r>
          </w:p>
        </w:tc>
        <w:tc>
          <w:tcPr>
            <w:tcW w:w="1985" w:type="dxa"/>
          </w:tcPr>
          <w:p w14:paraId="54392E81" w14:textId="3FE262A1" w:rsidR="00DE292D" w:rsidRPr="00643417" w:rsidRDefault="00DE292D" w:rsidP="003A08F3">
            <w:pPr>
              <w:pStyle w:val="TableText"/>
            </w:pPr>
            <w:r w:rsidRPr="00643417">
              <w:rPr>
                <w:szCs w:val="18"/>
              </w:rPr>
              <w:t xml:space="preserve">Mexico and Guatemala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1562" w:type="dxa"/>
          </w:tcPr>
          <w:p w14:paraId="30B9F197" w14:textId="1113783C"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687608D1" w14:textId="3D7C5686" w:rsidR="00DE292D" w:rsidRPr="00643417" w:rsidRDefault="00DE292D" w:rsidP="003A08F3">
            <w:pPr>
              <w:pStyle w:val="TableText"/>
            </w:pPr>
            <w:r w:rsidRPr="00643417">
              <w:rPr>
                <w:szCs w:val="18"/>
              </w:rPr>
              <w:t xml:space="preserve">On several species of orchids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133D2766" w14:textId="08AF6287" w:rsidR="00DE292D" w:rsidRPr="00643417" w:rsidRDefault="00DE292D" w:rsidP="003A08F3">
            <w:pPr>
              <w:pStyle w:val="TableText"/>
            </w:pPr>
            <w:r w:rsidRPr="00643417">
              <w:rPr>
                <w:szCs w:val="18"/>
              </w:rPr>
              <w:t xml:space="preserve">On orchids from Mexico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2C1D35FE" w14:textId="77777777" w:rsidR="00DE292D" w:rsidRPr="00643417" w:rsidRDefault="00DE292D" w:rsidP="00DE292D">
            <w:pPr>
              <w:pStyle w:val="TableText"/>
            </w:pPr>
            <w:r w:rsidRPr="00643417">
              <w:rPr>
                <w:szCs w:val="18"/>
              </w:rPr>
              <w:t>Yes</w:t>
            </w:r>
          </w:p>
        </w:tc>
        <w:tc>
          <w:tcPr>
            <w:tcW w:w="1379" w:type="dxa"/>
          </w:tcPr>
          <w:p w14:paraId="77AD251D" w14:textId="77777777" w:rsidR="00DE292D" w:rsidRPr="00643417" w:rsidRDefault="00DE292D" w:rsidP="00DE292D">
            <w:pPr>
              <w:pStyle w:val="TableText"/>
            </w:pPr>
            <w:r w:rsidRPr="00643417">
              <w:rPr>
                <w:szCs w:val="18"/>
              </w:rPr>
              <w:t>No</w:t>
            </w:r>
          </w:p>
        </w:tc>
      </w:tr>
      <w:tr w:rsidR="003A08F3" w:rsidRPr="00643417" w14:paraId="1AEA8AC1" w14:textId="77777777" w:rsidTr="00DE292D">
        <w:tc>
          <w:tcPr>
            <w:tcW w:w="1952" w:type="dxa"/>
          </w:tcPr>
          <w:p w14:paraId="6B41B88A" w14:textId="77777777" w:rsidR="00DE292D" w:rsidRPr="00643417" w:rsidRDefault="00DE292D" w:rsidP="00DE292D">
            <w:pPr>
              <w:pStyle w:val="TableText"/>
            </w:pPr>
            <w:r w:rsidRPr="00643417">
              <w:rPr>
                <w:rFonts w:eastAsia="Times New Roman"/>
                <w:i/>
                <w:szCs w:val="18"/>
                <w:lang w:eastAsia="en-AU"/>
              </w:rPr>
              <w:t>Pseudococcus apoplanus</w:t>
            </w:r>
            <w:r w:rsidRPr="00643417">
              <w:rPr>
                <w:rFonts w:eastAsia="Times New Roman"/>
                <w:szCs w:val="18"/>
                <w:lang w:eastAsia="en-AU"/>
              </w:rPr>
              <w:t xml:space="preserve"> Williams</w:t>
            </w:r>
          </w:p>
        </w:tc>
        <w:tc>
          <w:tcPr>
            <w:tcW w:w="1172" w:type="dxa"/>
          </w:tcPr>
          <w:p w14:paraId="53516AB0" w14:textId="77777777" w:rsidR="00DE292D" w:rsidRPr="00643417" w:rsidRDefault="00DE292D" w:rsidP="00DE292D">
            <w:pPr>
              <w:pStyle w:val="TableText"/>
            </w:pPr>
            <w:r w:rsidRPr="00643417">
              <w:rPr>
                <w:szCs w:val="18"/>
              </w:rPr>
              <w:t>1</w:t>
            </w:r>
          </w:p>
        </w:tc>
        <w:tc>
          <w:tcPr>
            <w:tcW w:w="1985" w:type="dxa"/>
          </w:tcPr>
          <w:p w14:paraId="7576B2C8" w14:textId="496987D6" w:rsidR="00DE292D" w:rsidRPr="00643417" w:rsidRDefault="00DE292D" w:rsidP="003A08F3">
            <w:pPr>
              <w:pStyle w:val="TableText"/>
            </w:pPr>
            <w:r w:rsidRPr="00643417">
              <w:rPr>
                <w:szCs w:val="18"/>
              </w:rPr>
              <w:t xml:space="preserve">India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65B5A27B" w14:textId="0EDB193A"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4274465" w14:textId="432FEC01" w:rsidR="00DE292D" w:rsidRPr="00643417" w:rsidRDefault="00DE292D" w:rsidP="003A08F3">
            <w:pPr>
              <w:pStyle w:val="TableText"/>
            </w:pPr>
            <w:r w:rsidRPr="00643417">
              <w:rPr>
                <w:szCs w:val="18"/>
              </w:rPr>
              <w:t xml:space="preserve">On </w:t>
            </w:r>
            <w:r w:rsidRPr="00643417">
              <w:rPr>
                <w:i/>
                <w:szCs w:val="18"/>
              </w:rPr>
              <w:t>Cypripedium</w:t>
            </w:r>
            <w:r w:rsidRPr="00643417">
              <w:rPr>
                <w:szCs w:val="18"/>
              </w:rPr>
              <w:t xml:space="preserve"> and </w:t>
            </w:r>
            <w:r w:rsidRPr="00643417">
              <w:rPr>
                <w:i/>
                <w:szCs w:val="18"/>
              </w:rPr>
              <w:t>Vanda</w:t>
            </w:r>
            <w:r w:rsidRPr="00643417">
              <w:rPr>
                <w:szCs w:val="18"/>
              </w:rPr>
              <w:t xml:space="preserve"> of Orchidaceae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717785E5" w14:textId="21BCE3C0" w:rsidR="00DE292D" w:rsidRPr="00643417" w:rsidRDefault="00DE292D" w:rsidP="003A08F3">
            <w:pPr>
              <w:pStyle w:val="TableText"/>
            </w:pPr>
            <w:r w:rsidRPr="00643417">
              <w:rPr>
                <w:szCs w:val="18"/>
              </w:rPr>
              <w:t xml:space="preserve">On </w:t>
            </w:r>
            <w:r w:rsidRPr="00643417">
              <w:rPr>
                <w:i/>
                <w:szCs w:val="18"/>
              </w:rPr>
              <w:t>Orchidaceae</w:t>
            </w:r>
            <w:r w:rsidRPr="00643417">
              <w:rPr>
                <w:szCs w:val="18"/>
              </w:rPr>
              <w:t xml:space="preserve">, </w:t>
            </w:r>
            <w:r w:rsidRPr="00643417">
              <w:rPr>
                <w:i/>
                <w:szCs w:val="18"/>
              </w:rPr>
              <w:t>Cypripedium</w:t>
            </w:r>
            <w:r w:rsidRPr="00643417">
              <w:rPr>
                <w:szCs w:val="18"/>
              </w:rPr>
              <w:t xml:space="preserve"> sp., </w:t>
            </w:r>
            <w:r w:rsidRPr="00643417">
              <w:rPr>
                <w:i/>
                <w:szCs w:val="18"/>
              </w:rPr>
              <w:t>Vanda</w:t>
            </w:r>
            <w:r w:rsidRPr="00643417">
              <w:rPr>
                <w:szCs w:val="18"/>
              </w:rPr>
              <w:t xml:space="preserve"> sp. from India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orchids from India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11588CAB" w14:textId="77777777" w:rsidR="00DE292D" w:rsidRPr="00643417" w:rsidRDefault="00DE292D" w:rsidP="00DE292D">
            <w:pPr>
              <w:pStyle w:val="TableText"/>
            </w:pPr>
            <w:r w:rsidRPr="00643417">
              <w:rPr>
                <w:szCs w:val="18"/>
              </w:rPr>
              <w:t>Yes</w:t>
            </w:r>
          </w:p>
        </w:tc>
        <w:tc>
          <w:tcPr>
            <w:tcW w:w="1379" w:type="dxa"/>
          </w:tcPr>
          <w:p w14:paraId="0D1933F2" w14:textId="77777777" w:rsidR="00DE292D" w:rsidRPr="00643417" w:rsidRDefault="00DE292D" w:rsidP="00DE292D">
            <w:pPr>
              <w:pStyle w:val="TableText"/>
            </w:pPr>
            <w:r w:rsidRPr="00643417">
              <w:rPr>
                <w:szCs w:val="18"/>
              </w:rPr>
              <w:t>No</w:t>
            </w:r>
          </w:p>
        </w:tc>
      </w:tr>
      <w:tr w:rsidR="003A08F3" w:rsidRPr="00643417" w14:paraId="34E9E644" w14:textId="77777777" w:rsidTr="00DE292D">
        <w:tc>
          <w:tcPr>
            <w:tcW w:w="1952" w:type="dxa"/>
          </w:tcPr>
          <w:p w14:paraId="32D9DEAA" w14:textId="77777777" w:rsidR="00DE292D" w:rsidRPr="00643417" w:rsidRDefault="00DE292D" w:rsidP="00DE292D">
            <w:pPr>
              <w:pStyle w:val="TableText"/>
            </w:pPr>
            <w:r w:rsidRPr="00643417">
              <w:rPr>
                <w:rFonts w:eastAsia="Times New Roman"/>
                <w:i/>
                <w:szCs w:val="18"/>
                <w:lang w:eastAsia="en-AU"/>
              </w:rPr>
              <w:t>Pseudococcus aurantiacus</w:t>
            </w:r>
            <w:r w:rsidRPr="00643417">
              <w:rPr>
                <w:rFonts w:eastAsia="Times New Roman"/>
                <w:szCs w:val="18"/>
                <w:lang w:eastAsia="en-AU"/>
              </w:rPr>
              <w:t xml:space="preserve"> Williams</w:t>
            </w:r>
          </w:p>
        </w:tc>
        <w:tc>
          <w:tcPr>
            <w:tcW w:w="1172" w:type="dxa"/>
          </w:tcPr>
          <w:p w14:paraId="6B3FDD59" w14:textId="77777777" w:rsidR="00DE292D" w:rsidRPr="00643417" w:rsidRDefault="00DE292D" w:rsidP="00DE292D">
            <w:pPr>
              <w:pStyle w:val="TableText"/>
            </w:pPr>
            <w:r w:rsidRPr="00643417">
              <w:rPr>
                <w:szCs w:val="18"/>
              </w:rPr>
              <w:t>1, 5</w:t>
            </w:r>
          </w:p>
        </w:tc>
        <w:tc>
          <w:tcPr>
            <w:tcW w:w="1985" w:type="dxa"/>
          </w:tcPr>
          <w:p w14:paraId="0C1B8503" w14:textId="4F26FD80" w:rsidR="00DE292D" w:rsidRPr="00643417" w:rsidRDefault="00DE292D" w:rsidP="003A08F3">
            <w:pPr>
              <w:pStyle w:val="TableText"/>
            </w:pPr>
            <w:r w:rsidRPr="00643417">
              <w:rPr>
                <w:szCs w:val="18"/>
              </w:rPr>
              <w:t xml:space="preserve">Southeast Asia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16CA8A4D" w14:textId="32C52C81"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3286703" w14:textId="2990C586" w:rsidR="00DE292D" w:rsidRPr="00643417" w:rsidRDefault="00DE292D" w:rsidP="00DE292D">
            <w:pPr>
              <w:pStyle w:val="TableText"/>
              <w:rPr>
                <w:szCs w:val="18"/>
              </w:rPr>
            </w:pPr>
            <w:r w:rsidRPr="00643417">
              <w:rPr>
                <w:szCs w:val="18"/>
              </w:rPr>
              <w:t xml:space="preserve">On many host plants, including </w:t>
            </w:r>
            <w:r w:rsidRPr="00643417">
              <w:rPr>
                <w:i/>
                <w:szCs w:val="18"/>
              </w:rPr>
              <w:t>carambola</w:t>
            </w:r>
            <w:r w:rsidRPr="00643417">
              <w:rPr>
                <w:szCs w:val="18"/>
              </w:rPr>
              <w:t xml:space="preserve">, mangosteen, rambutan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p w14:paraId="7004E362" w14:textId="7419059A" w:rsidR="00DE292D" w:rsidRPr="00643417" w:rsidRDefault="00DE292D" w:rsidP="003A08F3">
            <w:pPr>
              <w:pStyle w:val="TableText"/>
            </w:pPr>
            <w:r w:rsidRPr="00643417">
              <w:rPr>
                <w:szCs w:val="18"/>
              </w:rPr>
              <w:lastRenderedPageBreak/>
              <w:t xml:space="preserve">Assessed as on pathway for mangosteen from Indonesia </w:t>
            </w:r>
            <w:r w:rsidR="00A348E7" w:rsidRPr="00643417">
              <w:rPr>
                <w:szCs w:val="18"/>
              </w:rPr>
              <w:fldChar w:fldCharType="begin"/>
            </w:r>
            <w:r w:rsidR="00A348E7" w:rsidRPr="00643417">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643417">
              <w:rPr>
                <w:szCs w:val="18"/>
              </w:rPr>
              <w:fldChar w:fldCharType="separate"/>
            </w:r>
            <w:r w:rsidR="00A348E7" w:rsidRPr="00643417">
              <w:rPr>
                <w:noProof/>
                <w:szCs w:val="18"/>
              </w:rPr>
              <w:t>(</w:t>
            </w:r>
            <w:hyperlink w:anchor="_ENREF_127" w:tooltip="DAFF, 2012 #17411" w:history="1">
              <w:r w:rsidR="003A08F3" w:rsidRPr="00643417">
                <w:rPr>
                  <w:noProof/>
                  <w:szCs w:val="18"/>
                </w:rPr>
                <w:t>DAFF 2012b</w:t>
              </w:r>
            </w:hyperlink>
            <w:r w:rsidR="00A348E7" w:rsidRPr="00643417">
              <w:rPr>
                <w:noProof/>
                <w:szCs w:val="18"/>
              </w:rPr>
              <w:t>)</w:t>
            </w:r>
            <w:r w:rsidR="00A348E7" w:rsidRPr="00643417">
              <w:rPr>
                <w:szCs w:val="18"/>
              </w:rPr>
              <w:fldChar w:fldCharType="end"/>
            </w:r>
          </w:p>
        </w:tc>
        <w:tc>
          <w:tcPr>
            <w:tcW w:w="2715" w:type="dxa"/>
          </w:tcPr>
          <w:p w14:paraId="06942C34" w14:textId="79E11FC7" w:rsidR="00DE292D" w:rsidRPr="00643417" w:rsidRDefault="00DE292D" w:rsidP="003A08F3">
            <w:pPr>
              <w:pStyle w:val="TableText"/>
            </w:pPr>
            <w:r w:rsidRPr="00643417">
              <w:rPr>
                <w:szCs w:val="18"/>
              </w:rPr>
              <w:lastRenderedPageBreak/>
              <w:t xml:space="preserve">On </w:t>
            </w:r>
            <w:r w:rsidRPr="00643417">
              <w:rPr>
                <w:i/>
                <w:szCs w:val="18"/>
              </w:rPr>
              <w:t>Lansium domesticum</w:t>
            </w:r>
            <w:r w:rsidRPr="00643417">
              <w:rPr>
                <w:szCs w:val="18"/>
              </w:rPr>
              <w:t xml:space="preserve"> from Malaysia to the USA; on </w:t>
            </w:r>
            <w:r w:rsidRPr="00643417">
              <w:rPr>
                <w:i/>
                <w:szCs w:val="18"/>
              </w:rPr>
              <w:t>Averrhoa carambola</w:t>
            </w:r>
            <w:r w:rsidRPr="00643417">
              <w:rPr>
                <w:szCs w:val="18"/>
              </w:rPr>
              <w:t xml:space="preserve"> from Mala</w:t>
            </w:r>
            <w:r w:rsidR="00563306" w:rsidRPr="00643417">
              <w:rPr>
                <w:szCs w:val="18"/>
              </w:rPr>
              <w:t>ysia to New Zealand; on pepper v</w:t>
            </w:r>
            <w:r w:rsidRPr="00643417">
              <w:rPr>
                <w:szCs w:val="18"/>
              </w:rPr>
              <w:t xml:space="preserve">ine from Malaysia to the USA; on </w:t>
            </w:r>
            <w:r w:rsidRPr="00643417">
              <w:rPr>
                <w:i/>
                <w:szCs w:val="18"/>
              </w:rPr>
              <w:t>Garcina mangostana</w:t>
            </w:r>
            <w:r w:rsidRPr="00643417">
              <w:rPr>
                <w:szCs w:val="18"/>
              </w:rPr>
              <w:t xml:space="preserve">  from Thailand to New Zealand; </w:t>
            </w:r>
            <w:r w:rsidRPr="00643417">
              <w:rPr>
                <w:szCs w:val="18"/>
              </w:rPr>
              <w:lastRenderedPageBreak/>
              <w:t xml:space="preserve">on fruit of </w:t>
            </w:r>
            <w:r w:rsidRPr="00643417">
              <w:rPr>
                <w:i/>
                <w:szCs w:val="18"/>
              </w:rPr>
              <w:t>Nephelium lappaceum</w:t>
            </w:r>
            <w:r w:rsidRPr="00643417">
              <w:rPr>
                <w:szCs w:val="18"/>
              </w:rPr>
              <w:t xml:space="preserve"> and </w:t>
            </w:r>
            <w:r w:rsidRPr="00643417">
              <w:rPr>
                <w:i/>
                <w:szCs w:val="18"/>
              </w:rPr>
              <w:t>Garcina mangostana</w:t>
            </w:r>
            <w:r w:rsidRPr="00643417">
              <w:rPr>
                <w:szCs w:val="18"/>
              </w:rPr>
              <w:t xml:space="preserve"> from Thailand to the USA; on </w:t>
            </w:r>
            <w:r w:rsidRPr="00643417">
              <w:rPr>
                <w:i/>
                <w:szCs w:val="18"/>
              </w:rPr>
              <w:t>Schefflera</w:t>
            </w:r>
            <w:r w:rsidRPr="00643417">
              <w:rPr>
                <w:szCs w:val="18"/>
              </w:rPr>
              <w:t xml:space="preserve"> sp. from Vietnam to Russia; on </w:t>
            </w:r>
            <w:r w:rsidRPr="00643417">
              <w:rPr>
                <w:i/>
                <w:szCs w:val="18"/>
              </w:rPr>
              <w:t xml:space="preserve">Averrhoa carambola </w:t>
            </w:r>
            <w:r w:rsidRPr="00643417">
              <w:rPr>
                <w:szCs w:val="18"/>
              </w:rPr>
              <w:t xml:space="preserve">from Vietnam to Hawaii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many hosts, mostly tropical fruit, from Burma, Cambodia, Indonesia, Thailand, the Philippines and Vietnam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7D707545" w14:textId="77777777" w:rsidR="00DE292D" w:rsidRPr="00643417" w:rsidRDefault="00DE292D" w:rsidP="00DE292D">
            <w:pPr>
              <w:pStyle w:val="TableText"/>
            </w:pPr>
            <w:r w:rsidRPr="00643417">
              <w:rPr>
                <w:szCs w:val="18"/>
              </w:rPr>
              <w:lastRenderedPageBreak/>
              <w:t>Yes</w:t>
            </w:r>
          </w:p>
        </w:tc>
        <w:tc>
          <w:tcPr>
            <w:tcW w:w="1379" w:type="dxa"/>
          </w:tcPr>
          <w:p w14:paraId="5E4FC29D" w14:textId="77777777" w:rsidR="00DE292D" w:rsidRPr="00643417" w:rsidRDefault="00DE292D" w:rsidP="00DE292D">
            <w:pPr>
              <w:pStyle w:val="TableText"/>
            </w:pPr>
            <w:r w:rsidRPr="00643417">
              <w:rPr>
                <w:szCs w:val="18"/>
              </w:rPr>
              <w:t>No</w:t>
            </w:r>
          </w:p>
        </w:tc>
      </w:tr>
      <w:tr w:rsidR="003A08F3" w:rsidRPr="00643417" w14:paraId="600B5A28" w14:textId="77777777" w:rsidTr="00DE292D">
        <w:tc>
          <w:tcPr>
            <w:tcW w:w="1952" w:type="dxa"/>
          </w:tcPr>
          <w:p w14:paraId="0C338165" w14:textId="77777777" w:rsidR="00DE292D" w:rsidRPr="00643417" w:rsidRDefault="00DE292D" w:rsidP="00DE292D">
            <w:pPr>
              <w:pStyle w:val="TableText"/>
            </w:pPr>
            <w:r w:rsidRPr="00643417">
              <w:rPr>
                <w:rFonts w:eastAsia="Times New Roman"/>
                <w:i/>
                <w:szCs w:val="18"/>
                <w:lang w:eastAsia="en-AU"/>
              </w:rPr>
              <w:t>Pseudococcus baliteus</w:t>
            </w:r>
            <w:r w:rsidRPr="00643417">
              <w:rPr>
                <w:rFonts w:eastAsia="Times New Roman"/>
                <w:szCs w:val="18"/>
                <w:lang w:eastAsia="en-AU"/>
              </w:rPr>
              <w:t xml:space="preserve"> Lit</w:t>
            </w:r>
          </w:p>
        </w:tc>
        <w:tc>
          <w:tcPr>
            <w:tcW w:w="1172" w:type="dxa"/>
          </w:tcPr>
          <w:p w14:paraId="2EF7A622" w14:textId="77777777" w:rsidR="00DE292D" w:rsidRPr="00643417" w:rsidRDefault="00DE292D" w:rsidP="00DE292D">
            <w:pPr>
              <w:pStyle w:val="TableText"/>
            </w:pPr>
            <w:r w:rsidRPr="00643417">
              <w:rPr>
                <w:szCs w:val="18"/>
              </w:rPr>
              <w:t>1, 5</w:t>
            </w:r>
          </w:p>
        </w:tc>
        <w:tc>
          <w:tcPr>
            <w:tcW w:w="1985" w:type="dxa"/>
          </w:tcPr>
          <w:p w14:paraId="6DAD20CB" w14:textId="77777777" w:rsidR="00DE292D" w:rsidRPr="00643417" w:rsidRDefault="00DE292D" w:rsidP="00DE292D">
            <w:pPr>
              <w:pStyle w:val="TableText"/>
              <w:rPr>
                <w:szCs w:val="18"/>
              </w:rPr>
            </w:pPr>
            <w:r w:rsidRPr="00643417">
              <w:rPr>
                <w:szCs w:val="18"/>
              </w:rPr>
              <w:t xml:space="preserve">Southeast Asia </w:t>
            </w:r>
          </w:p>
          <w:p w14:paraId="378FD03C" w14:textId="386C0798" w:rsidR="00DE292D" w:rsidRPr="00643417" w:rsidRDefault="00A348E7" w:rsidP="003A08F3">
            <w:pPr>
              <w:pStyle w:val="TableText"/>
            </w:pPr>
            <w:r w:rsidRPr="00643417">
              <w:rPr>
                <w:szCs w:val="18"/>
              </w:rPr>
              <w:fldChar w:fldCharType="begin">
                <w:fldData xml:space="preserve">PEVuZE5vdGU+PENpdGU+PEF1dGhvcj5MaXQ8L0F1dGhvcj48WWVhcj4xOTk0PC9ZZWFyPjxSZWNO
dW0+NDE1ODwvUmVjTnVtPjxEaXNwbGF5VGV4dD4oTGl0ICZhbXA7IENhbGlsdW5nIDE5OTQ7IFdp
bGxpYW1zIDIwMDQpPC9EaXNwbGF5VGV4dD48cmVjb3JkPjxyZWMtbnVtYmVyPjQxNTg8L3JlYy1u
dW1iZXI+PGZvcmVpZ24ta2V5cz48a2V5IGFwcD0iRU4iIGRiLWlkPSJweHd4dzBlcjl6djJmeGV6
eGRrNXR0NXV0ejVwNXZ0cndkdjAiIHRpbWVzdGFtcD0iMTQ1MTk3MjQ3MyI+NDE1ODwva2V5Pjwv
Zm9yZWlnbi1rZXlzPjxyZWYtdHlwZSBuYW1lPSJKb3VybmFsIEFydGljbGUiPjE3PC9yZWYtdHlw
ZT48Y29udHJpYnV0b3JzPjxhdXRob3JzPjxhdXRob3I+TGl0LEkuTCwgSm5yPC9hdXRob3I+PGF1
dGhvcj5DYWxpbHVuZyxWLkouPC9hdXRob3I+PC9hdXRob3JzPjwvY29udHJpYnV0b3JzPjx0aXRs
ZXM+PHRpdGxlPjxzdHlsZSBmYWNlPSJub3JtYWwiIGZvbnQ9ImRlZmF1bHQiIHNpemU9IjEwMCUi
PlBoaWxpcHBpbmUgbWVhbHlidWdzIG9mIHRoZSBnZW51cyA8L3N0eWxlPjxzdHlsZSBmYWNlPSJp
dGFsaWMiIGZvbnQ9ImRlZmF1bHQiIHNpemU9IjEwMCUiPlBzZXVkb2NvY2N1cyA8L3N0eWxlPjxz
dHlsZSBmYWNlPSJub3JtYWwiIGZvbnQ9ImRlZmF1bHQiIHNpemU9IjEwMCUiPihQc2V1ZG9jb2Nj
aWRhZTogQ29jY29pZGVhOiBIZW1pcHRlcmEpPC9zdHlsZT48L3RpdGxlPjxzZWNvbmRhcnktdGl0
bGU+UGhpbGlwcGluZSBFbnRvbW9sb2dpc3Q8L3NlY29uZGFyeS10aXRsZT48L3RpdGxlcz48cGVy
aW9kaWNhbD48ZnVsbC10aXRsZT5QaGlsaXBwaW5lIEVudG9tb2xvZ2lzdDwvZnVsbC10aXRsZT48
L3BlcmlvZGljYWw+PHBhZ2VzPjI1NC0yNjc8L3BhZ2VzPjx2b2x1bWU+OTwvdm9sdW1lPjxrZXl3
b3Jkcz48a2V5d29yZD5Db2Njb2lkZWE8L2tleXdvcmQ+PGtleXdvcmQ+R2VudXM8L2tleXdvcmQ+
PGtleXdvcmQ+SGVtaXB0ZXJhPC9rZXl3b3JkPjxrZXl3b3JkPk1lYWx5YnVnPC9rZXl3b3JkPjxr
ZXl3b3JkPk1lYWx5YnVnczwva2V5d29yZD48a2V5d29yZD5Qc2V1ZG9jb2NjaWRhZTwva2V5d29y
ZD48a2V5d29yZD5Qc2V1ZG9jb2NjdXM8L2tleXdvcmQ+PC9rZXl3b3Jkcz48ZGF0ZXM+PHllYXI+
MTk5NDwveWVhcj48L2RhdGVzPjxvcmlnLXB1Yj48c3R5bGUgZmFjZT0idW5kZXJsaW5lIiBmb250
PSJkZWZhdWx0IiBzaXplPSIxMDAlIj5KOlxFIExpYnJhcnlcUGxhbnQgQ2F0YWxvZ3VlXEw8L3N0
eWxlPjwvb3JpZy1wdWI+PGxhYmVsPjY2MjExPC9sYWJlbD48dXJscz48L3VybHM+PGN1c3RvbTE+
YmFuYW5hcyBzcDwvY3VzdG9tMT48L3JlY29yZD48L0NpdGU+PENpdGU+PEF1dGhvcj5XaWxsaWFt
czwvQXV0aG9yPjxZZWFyPjIwMDQ8L1llYXI+PFJlY051bT4yMzYwPC9SZWNOdW0+PHJlY29yZD48
cmVjLW51bWJlcj4yMzYwPC9yZWMtbnVtYmVyPjxmb3JlaWduLWtleXM+PGtleSBhcHA9IkVOIiBk
Yi1pZD0icHh3eHcwZXI5enYyZnhlenhkazV0dDV1dHo1cDV2dHJ3ZHYwIiB0aW1lc3RhbXA9IjE0
NTE5NzI0MjUiPjIzNjA8L2tleT48L2ZvcmVpZ24ta2V5cz48cmVmLXR5cGUgbmFtZT0iQm9vayI+
NjwvcmVmLXR5cGU+PGNvbnRyaWJ1dG9ycz48YXV0aG9ycz48YXV0aG9yPldpbGxpYW1zLEQuSi48
L2F1dGhvcj48L2F1dGhvcnM+PC9jb250cmlidXRvcnM+PHRpdGxlcz48dGl0bGU+TWVhbHlidWdz
IG9mIFNvdXRoZXJuIEFzaWE8L3RpdGxlPjwvdGl0bGVzPjxwYWdlcz4xLTg5NjwvcGFnZXM+PGtl
eXdvcmRzPjxrZXl3b3JkPkFzaWE8L2tleXdvcmQ+PGtleXdvcmQ+REFGRjwva2V5d29yZD48a2V5
d29yZD5NZWFseWJ1Zzwva2V5d29yZD48a2V5d29yZD5NZWFseWJ1Z3M8L2tleXdvcmQ+PC9rZXl3
b3Jkcz48ZGF0ZXM+PHllYXI+MjAwNDwveWVhcj48L2RhdGVzPjxwdWItbG9jYXRpb24+S3VhbGEg
THVtcHVyPC9wdWItbG9jYXRpb24+PHB1Ymxpc2hlcj5OYXR1cmFsIEhpc3RvcnkgTXVzZXVtIGFu
ZCBTb3V0aGRlbmU8L3B1Ymxpc2hlcj48b3JpZy1wdWI+PHN0eWxlIGZhY2U9InVuZGVybGluZSIg
Zm9udD0iZGVmYXVsdCIgc2l6ZT0iMTAwJSI+SjpcRSBMaWJyYXJ5XFBsYW50IENhdGFsb2d1ZVxX
PC9zdHlsZT48L29yaWctcHViPjxsYWJlbD4xMzAxODwvbGFiZWw+PHVybHM+PC91cmxzPjxjdXN0
b20xPkNoaW5hIHRhYmxlIGdyYXBlcyBiYW5hbmFzIHNwIFBpbmVhcHBsZXMgZnJvbSBNYWxheXNp
YSBqYyBUYWl3YW4vVmlldG5hbSBseWNoZWVzIHRrcSBJbmRpYW4gdGFibGUgZ3JhcGVzIGpkIFNh
bGFjY2EgZnJvbSBJbmRvbmVzaWEgYXMgbWVhbHlidWcgZ3JvdXAgcG9saWN5IHRrcTwvY3VzdG9t
MT48L3JlY29yZD48L0NpdGU+PC9FbmROb3RlPgB=
</w:fldData>
              </w:fldChar>
            </w:r>
            <w:r w:rsidRPr="00643417">
              <w:rPr>
                <w:szCs w:val="18"/>
              </w:rPr>
              <w:instrText xml:space="preserve"> ADDIN EN.CITE </w:instrText>
            </w:r>
            <w:r w:rsidRPr="00643417">
              <w:rPr>
                <w:szCs w:val="18"/>
              </w:rPr>
              <w:fldChar w:fldCharType="begin">
                <w:fldData xml:space="preserve">PEVuZE5vdGU+PENpdGU+PEF1dGhvcj5MaXQ8L0F1dGhvcj48WWVhcj4xOTk0PC9ZZWFyPjxSZWNO
dW0+NDE1ODwvUmVjTnVtPjxEaXNwbGF5VGV4dD4oTGl0ICZhbXA7IENhbGlsdW5nIDE5OTQ7IFdp
bGxpYW1zIDIwMDQpPC9EaXNwbGF5VGV4dD48cmVjb3JkPjxyZWMtbnVtYmVyPjQxNTg8L3JlYy1u
dW1iZXI+PGZvcmVpZ24ta2V5cz48a2V5IGFwcD0iRU4iIGRiLWlkPSJweHd4dzBlcjl6djJmeGV6
eGRrNXR0NXV0ejVwNXZ0cndkdjAiIHRpbWVzdGFtcD0iMTQ1MTk3MjQ3MyI+NDE1ODwva2V5Pjwv
Zm9yZWlnbi1rZXlzPjxyZWYtdHlwZSBuYW1lPSJKb3VybmFsIEFydGljbGUiPjE3PC9yZWYtdHlw
ZT48Y29udHJpYnV0b3JzPjxhdXRob3JzPjxhdXRob3I+TGl0LEkuTCwgSm5yPC9hdXRob3I+PGF1
dGhvcj5DYWxpbHVuZyxWLkouPC9hdXRob3I+PC9hdXRob3JzPjwvY29udHJpYnV0b3JzPjx0aXRs
ZXM+PHRpdGxlPjxzdHlsZSBmYWNlPSJub3JtYWwiIGZvbnQ9ImRlZmF1bHQiIHNpemU9IjEwMCUi
PlBoaWxpcHBpbmUgbWVhbHlidWdzIG9mIHRoZSBnZW51cyA8L3N0eWxlPjxzdHlsZSBmYWNlPSJp
dGFsaWMiIGZvbnQ9ImRlZmF1bHQiIHNpemU9IjEwMCUiPlBzZXVkb2NvY2N1cyA8L3N0eWxlPjxz
dHlsZSBmYWNlPSJub3JtYWwiIGZvbnQ9ImRlZmF1bHQiIHNpemU9IjEwMCUiPihQc2V1ZG9jb2Nj
aWRhZTogQ29jY29pZGVhOiBIZW1pcHRlcmEpPC9zdHlsZT48L3RpdGxlPjxzZWNvbmRhcnktdGl0
bGU+UGhpbGlwcGluZSBFbnRvbW9sb2dpc3Q8L3NlY29uZGFyeS10aXRsZT48L3RpdGxlcz48cGVy
aW9kaWNhbD48ZnVsbC10aXRsZT5QaGlsaXBwaW5lIEVudG9tb2xvZ2lzdDwvZnVsbC10aXRsZT48
L3BlcmlvZGljYWw+PHBhZ2VzPjI1NC0yNjc8L3BhZ2VzPjx2b2x1bWU+OTwvdm9sdW1lPjxrZXl3
b3Jkcz48a2V5d29yZD5Db2Njb2lkZWE8L2tleXdvcmQ+PGtleXdvcmQ+R2VudXM8L2tleXdvcmQ+
PGtleXdvcmQ+SGVtaXB0ZXJhPC9rZXl3b3JkPjxrZXl3b3JkPk1lYWx5YnVnPC9rZXl3b3JkPjxr
ZXl3b3JkPk1lYWx5YnVnczwva2V5d29yZD48a2V5d29yZD5Qc2V1ZG9jb2NjaWRhZTwva2V5d29y
ZD48a2V5d29yZD5Qc2V1ZG9jb2NjdXM8L2tleXdvcmQ+PC9rZXl3b3Jkcz48ZGF0ZXM+PHllYXI+
MTk5NDwveWVhcj48L2RhdGVzPjxvcmlnLXB1Yj48c3R5bGUgZmFjZT0idW5kZXJsaW5lIiBmb250
PSJkZWZhdWx0IiBzaXplPSIxMDAlIj5KOlxFIExpYnJhcnlcUGxhbnQgQ2F0YWxvZ3VlXEw8L3N0
eWxlPjwvb3JpZy1wdWI+PGxhYmVsPjY2MjExPC9sYWJlbD48dXJscz48L3VybHM+PGN1c3RvbTE+
YmFuYW5hcyBzcDwvY3VzdG9tMT48L3JlY29yZD48L0NpdGU+PENpdGU+PEF1dGhvcj5XaWxsaWFt
czwvQXV0aG9yPjxZZWFyPjIwMDQ8L1llYXI+PFJlY051bT4yMzYwPC9SZWNOdW0+PHJlY29yZD48
cmVjLW51bWJlcj4yMzYwPC9yZWMtbnVtYmVyPjxmb3JlaWduLWtleXM+PGtleSBhcHA9IkVOIiBk
Yi1pZD0icHh3eHcwZXI5enYyZnhlenhkazV0dDV1dHo1cDV2dHJ3ZHYwIiB0aW1lc3RhbXA9IjE0
NTE5NzI0MjUiPjIzNjA8L2tleT48L2ZvcmVpZ24ta2V5cz48cmVmLXR5cGUgbmFtZT0iQm9vayI+
NjwvcmVmLXR5cGU+PGNvbnRyaWJ1dG9ycz48YXV0aG9ycz48YXV0aG9yPldpbGxpYW1zLEQuSi48
L2F1dGhvcj48L2F1dGhvcnM+PC9jb250cmlidXRvcnM+PHRpdGxlcz48dGl0bGU+TWVhbHlidWdz
IG9mIFNvdXRoZXJuIEFzaWE8L3RpdGxlPjwvdGl0bGVzPjxwYWdlcz4xLTg5NjwvcGFnZXM+PGtl
eXdvcmRzPjxrZXl3b3JkPkFzaWE8L2tleXdvcmQ+PGtleXdvcmQ+REFGRjwva2V5d29yZD48a2V5
d29yZD5NZWFseWJ1Zzwva2V5d29yZD48a2V5d29yZD5NZWFseWJ1Z3M8L2tleXdvcmQ+PC9rZXl3
b3Jkcz48ZGF0ZXM+PHllYXI+MjAwNDwveWVhcj48L2RhdGVzPjxwdWItbG9jYXRpb24+S3VhbGEg
THVtcHVyPC9wdWItbG9jYXRpb24+PHB1Ymxpc2hlcj5OYXR1cmFsIEhpc3RvcnkgTXVzZXVtIGFu
ZCBTb3V0aGRlbmU8L3B1Ymxpc2hlcj48b3JpZy1wdWI+PHN0eWxlIGZhY2U9InVuZGVybGluZSIg
Zm9udD0iZGVmYXVsdCIgc2l6ZT0iMTAwJSI+SjpcRSBMaWJyYXJ5XFBsYW50IENhdGFsb2d1ZVxX
PC9zdHlsZT48L29yaWctcHViPjxsYWJlbD4xMzAxODwvbGFiZWw+PHVybHM+PC91cmxzPjxjdXN0
b20xPkNoaW5hIHRhYmxlIGdyYXBlcyBiYW5hbmFzIHNwIFBpbmVhcHBsZXMgZnJvbSBNYWxheXNp
YSBqYyBUYWl3YW4vVmlldG5hbSBseWNoZWVzIHRrcSBJbmRpYW4gdGFibGUgZ3JhcGVzIGpkIFNh
bGFjY2EgZnJvbSBJbmRvbmVzaWEgYXMgbWVhbHlidWcgZ3JvdXAgcG9saWN5IHRrcTwvY3VzdG9t
MT48L3JlY29yZD48L0NpdGU+PC9FbmROb3RlPgB=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300" w:tooltip="Lit, 1994 #4158" w:history="1">
              <w:r w:rsidR="003A08F3" w:rsidRPr="00643417">
                <w:rPr>
                  <w:noProof/>
                  <w:szCs w:val="18"/>
                </w:rPr>
                <w:t>Lit &amp; Calilung 1994</w:t>
              </w:r>
            </w:hyperlink>
            <w:r w:rsidRPr="00643417">
              <w:rPr>
                <w:noProof/>
                <w:szCs w:val="18"/>
              </w:rPr>
              <w:t xml:space="preserve">; </w:t>
            </w:r>
            <w:hyperlink w:anchor="_ENREF_486" w:tooltip="Williams, 2004 #2360" w:history="1">
              <w:r w:rsidR="003A08F3" w:rsidRPr="00643417">
                <w:rPr>
                  <w:noProof/>
                  <w:szCs w:val="18"/>
                </w:rPr>
                <w:t>Williams 2004</w:t>
              </w:r>
            </w:hyperlink>
            <w:r w:rsidRPr="00643417">
              <w:rPr>
                <w:noProof/>
                <w:szCs w:val="18"/>
              </w:rPr>
              <w:t>)</w:t>
            </w:r>
            <w:r w:rsidRPr="00643417">
              <w:rPr>
                <w:szCs w:val="18"/>
              </w:rPr>
              <w:fldChar w:fldCharType="end"/>
            </w:r>
          </w:p>
        </w:tc>
        <w:tc>
          <w:tcPr>
            <w:tcW w:w="1562" w:type="dxa"/>
          </w:tcPr>
          <w:p w14:paraId="23345F79" w14:textId="1F025EA6"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B3F57FC" w14:textId="05044F26" w:rsidR="00DE292D" w:rsidRPr="00643417" w:rsidRDefault="00DE292D" w:rsidP="00DE292D">
            <w:pPr>
              <w:pStyle w:val="TableText"/>
              <w:rPr>
                <w:szCs w:val="18"/>
              </w:rPr>
            </w:pPr>
            <w:r w:rsidRPr="00643417">
              <w:rPr>
                <w:szCs w:val="18"/>
              </w:rPr>
              <w:t xml:space="preserve">On young aerial roots of many host plants, including, mangosteen, lychee, longan and durian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p w14:paraId="381F2CC6" w14:textId="3F69A623" w:rsidR="00DE292D" w:rsidRPr="00643417" w:rsidRDefault="00DE292D" w:rsidP="003A08F3">
            <w:pPr>
              <w:pStyle w:val="TableText"/>
            </w:pPr>
            <w:r w:rsidRPr="00643417">
              <w:rPr>
                <w:szCs w:val="18"/>
              </w:rPr>
              <w:t xml:space="preserve">Assessed as on pathway for mangosteen from Indonesia </w:t>
            </w:r>
            <w:r w:rsidR="00A348E7" w:rsidRPr="00643417">
              <w:rPr>
                <w:szCs w:val="18"/>
              </w:rPr>
              <w:fldChar w:fldCharType="begin"/>
            </w:r>
            <w:r w:rsidR="00A348E7" w:rsidRPr="00643417">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643417">
              <w:rPr>
                <w:szCs w:val="18"/>
              </w:rPr>
              <w:fldChar w:fldCharType="separate"/>
            </w:r>
            <w:r w:rsidR="00A348E7" w:rsidRPr="00643417">
              <w:rPr>
                <w:noProof/>
                <w:szCs w:val="18"/>
              </w:rPr>
              <w:t>(</w:t>
            </w:r>
            <w:hyperlink w:anchor="_ENREF_127" w:tooltip="DAFF, 2012 #17411" w:history="1">
              <w:r w:rsidR="003A08F3" w:rsidRPr="00643417">
                <w:rPr>
                  <w:noProof/>
                  <w:szCs w:val="18"/>
                </w:rPr>
                <w:t>DAFF 2012b</w:t>
              </w:r>
            </w:hyperlink>
            <w:r w:rsidR="00A348E7" w:rsidRPr="00643417">
              <w:rPr>
                <w:noProof/>
                <w:szCs w:val="18"/>
              </w:rPr>
              <w:t>)</w:t>
            </w:r>
            <w:r w:rsidR="00A348E7" w:rsidRPr="00643417">
              <w:rPr>
                <w:szCs w:val="18"/>
              </w:rPr>
              <w:fldChar w:fldCharType="end"/>
            </w:r>
          </w:p>
        </w:tc>
        <w:tc>
          <w:tcPr>
            <w:tcW w:w="2715" w:type="dxa"/>
          </w:tcPr>
          <w:p w14:paraId="1F0573AF" w14:textId="6337335F" w:rsidR="00DE292D" w:rsidRPr="00643417" w:rsidRDefault="00DE292D" w:rsidP="00DE292D">
            <w:pPr>
              <w:pStyle w:val="TableText"/>
              <w:rPr>
                <w:szCs w:val="18"/>
              </w:rPr>
            </w:pPr>
            <w:r w:rsidRPr="00643417">
              <w:rPr>
                <w:szCs w:val="18"/>
              </w:rPr>
              <w:t xml:space="preserve">Adult intercepted in Australia on fresh lychee fruit </w:t>
            </w:r>
            <w:r w:rsidR="008D0E49" w:rsidRPr="00643417">
              <w:rPr>
                <w:szCs w:val="18"/>
              </w:rPr>
              <w:t>in</w:t>
            </w:r>
            <w:r w:rsidRPr="00643417">
              <w:rPr>
                <w:szCs w:val="18"/>
              </w:rPr>
              <w:t xml:space="preserve"> air cargo </w:t>
            </w:r>
          </w:p>
          <w:p w14:paraId="2F33CC8E" w14:textId="5DE4E9CB" w:rsidR="00DE292D" w:rsidRPr="00643417" w:rsidRDefault="00DE292D" w:rsidP="003A08F3">
            <w:pPr>
              <w:pStyle w:val="TableText"/>
            </w:pPr>
            <w:r w:rsidRPr="00643417">
              <w:rPr>
                <w:szCs w:val="18"/>
              </w:rPr>
              <w:t xml:space="preserve">On </w:t>
            </w:r>
            <w:r w:rsidRPr="00643417">
              <w:rPr>
                <w:i/>
                <w:szCs w:val="18"/>
              </w:rPr>
              <w:t>Garcina mangostana</w:t>
            </w:r>
            <w:r w:rsidRPr="00643417">
              <w:rPr>
                <w:szCs w:val="18"/>
              </w:rPr>
              <w:t xml:space="preserve"> from Burma to India; on </w:t>
            </w:r>
            <w:r w:rsidRPr="00643417">
              <w:rPr>
                <w:i/>
                <w:szCs w:val="18"/>
              </w:rPr>
              <w:t>Garcina mangostana</w:t>
            </w:r>
            <w:r w:rsidRPr="00643417">
              <w:rPr>
                <w:szCs w:val="18"/>
              </w:rPr>
              <w:t xml:space="preserve"> from Cambodia to the USA; on fruit of </w:t>
            </w:r>
            <w:r w:rsidRPr="00643417">
              <w:rPr>
                <w:i/>
                <w:szCs w:val="18"/>
              </w:rPr>
              <w:t xml:space="preserve">Litchi chinensis </w:t>
            </w:r>
            <w:r w:rsidRPr="00643417">
              <w:rPr>
                <w:szCs w:val="18"/>
              </w:rPr>
              <w:t xml:space="preserve">from Indonesia to the USA; on </w:t>
            </w:r>
            <w:r w:rsidRPr="00643417">
              <w:rPr>
                <w:i/>
                <w:szCs w:val="18"/>
              </w:rPr>
              <w:t>Garcina mangostana</w:t>
            </w:r>
            <w:r w:rsidRPr="00643417">
              <w:rPr>
                <w:szCs w:val="18"/>
              </w:rPr>
              <w:t xml:space="preserve">, </w:t>
            </w:r>
            <w:r w:rsidRPr="00643417">
              <w:rPr>
                <w:i/>
                <w:szCs w:val="18"/>
              </w:rPr>
              <w:t>Citrus sinensis</w:t>
            </w:r>
            <w:r w:rsidRPr="00643417">
              <w:rPr>
                <w:szCs w:val="18"/>
              </w:rPr>
              <w:t xml:space="preserve"> and </w:t>
            </w:r>
            <w:r w:rsidRPr="00643417">
              <w:rPr>
                <w:i/>
                <w:szCs w:val="18"/>
              </w:rPr>
              <w:t xml:space="preserve">Lansium domesticum </w:t>
            </w:r>
            <w:r w:rsidRPr="00643417">
              <w:rPr>
                <w:szCs w:val="18"/>
              </w:rPr>
              <w:t xml:space="preserve">from the Philippines to the USA; on </w:t>
            </w:r>
            <w:r w:rsidRPr="00643417">
              <w:rPr>
                <w:i/>
                <w:szCs w:val="18"/>
              </w:rPr>
              <w:t>Litchi chinensis</w:t>
            </w:r>
            <w:r w:rsidRPr="00643417">
              <w:rPr>
                <w:szCs w:val="18"/>
              </w:rPr>
              <w:t xml:space="preserve"> from Singapore to the USA; on </w:t>
            </w:r>
            <w:r w:rsidRPr="00643417">
              <w:rPr>
                <w:i/>
                <w:szCs w:val="18"/>
              </w:rPr>
              <w:t>Garcina mangostana</w:t>
            </w:r>
            <w:r w:rsidRPr="00643417">
              <w:rPr>
                <w:szCs w:val="18"/>
              </w:rPr>
              <w:t xml:space="preserve"> from Thailand to India; on </w:t>
            </w:r>
            <w:r w:rsidRPr="00643417">
              <w:rPr>
                <w:i/>
                <w:szCs w:val="18"/>
              </w:rPr>
              <w:t>G. mangostana</w:t>
            </w:r>
            <w:r w:rsidRPr="00643417">
              <w:rPr>
                <w:szCs w:val="18"/>
              </w:rPr>
              <w:t xml:space="preserve">, </w:t>
            </w:r>
            <w:r w:rsidRPr="00643417">
              <w:rPr>
                <w:i/>
                <w:szCs w:val="18"/>
              </w:rPr>
              <w:t xml:space="preserve">G. </w:t>
            </w:r>
            <w:r w:rsidRPr="00643417">
              <w:rPr>
                <w:szCs w:val="18"/>
              </w:rPr>
              <w:t xml:space="preserve">sp., </w:t>
            </w:r>
            <w:r w:rsidRPr="00643417">
              <w:rPr>
                <w:i/>
                <w:szCs w:val="18"/>
              </w:rPr>
              <w:t>Durio zibethinus</w:t>
            </w:r>
            <w:r w:rsidRPr="00643417">
              <w:rPr>
                <w:szCs w:val="18"/>
              </w:rPr>
              <w:t xml:space="preserve">, </w:t>
            </w:r>
            <w:r w:rsidRPr="00643417">
              <w:rPr>
                <w:i/>
                <w:szCs w:val="18"/>
              </w:rPr>
              <w:t>D.</w:t>
            </w:r>
            <w:r w:rsidRPr="00643417">
              <w:rPr>
                <w:szCs w:val="18"/>
              </w:rPr>
              <w:t xml:space="preserve"> sp., </w:t>
            </w:r>
            <w:r w:rsidRPr="00643417">
              <w:rPr>
                <w:i/>
                <w:szCs w:val="18"/>
              </w:rPr>
              <w:t>Nephelium lappaceum</w:t>
            </w:r>
            <w:r w:rsidRPr="00643417">
              <w:rPr>
                <w:szCs w:val="18"/>
              </w:rPr>
              <w:t>,</w:t>
            </w:r>
            <w:r w:rsidRPr="00643417">
              <w:rPr>
                <w:i/>
                <w:szCs w:val="18"/>
              </w:rPr>
              <w:t xml:space="preserve"> Lansium domesticum</w:t>
            </w:r>
            <w:r w:rsidRPr="00643417">
              <w:rPr>
                <w:szCs w:val="18"/>
              </w:rPr>
              <w:t xml:space="preserve">, </w:t>
            </w:r>
            <w:r w:rsidRPr="00643417">
              <w:rPr>
                <w:i/>
                <w:szCs w:val="18"/>
              </w:rPr>
              <w:t>Litchi chinensis</w:t>
            </w:r>
            <w:r w:rsidRPr="00643417">
              <w:rPr>
                <w:szCs w:val="18"/>
              </w:rPr>
              <w:t xml:space="preserve"> and </w:t>
            </w:r>
            <w:r w:rsidRPr="00643417">
              <w:rPr>
                <w:i/>
                <w:szCs w:val="18"/>
              </w:rPr>
              <w:t>Dimocarpus longan</w:t>
            </w:r>
            <w:r w:rsidRPr="00643417">
              <w:rPr>
                <w:szCs w:val="18"/>
              </w:rPr>
              <w:t xml:space="preserve"> from Thailand to the USA; on </w:t>
            </w:r>
            <w:r w:rsidRPr="00643417">
              <w:rPr>
                <w:i/>
                <w:szCs w:val="18"/>
              </w:rPr>
              <w:t>Garcina mangostana</w:t>
            </w:r>
            <w:r w:rsidRPr="00643417">
              <w:rPr>
                <w:szCs w:val="18"/>
              </w:rPr>
              <w:t xml:space="preserve">, </w:t>
            </w:r>
            <w:r w:rsidRPr="00643417">
              <w:rPr>
                <w:i/>
                <w:szCs w:val="18"/>
              </w:rPr>
              <w:t>G.</w:t>
            </w:r>
            <w:r w:rsidRPr="00643417">
              <w:rPr>
                <w:szCs w:val="18"/>
              </w:rPr>
              <w:t xml:space="preserve"> sp., </w:t>
            </w:r>
            <w:r w:rsidRPr="00643417">
              <w:rPr>
                <w:i/>
                <w:szCs w:val="18"/>
              </w:rPr>
              <w:t>N. lappaceum</w:t>
            </w:r>
            <w:r w:rsidRPr="00643417">
              <w:rPr>
                <w:szCs w:val="18"/>
              </w:rPr>
              <w:t xml:space="preserve">, </w:t>
            </w:r>
            <w:r w:rsidRPr="00643417">
              <w:rPr>
                <w:i/>
                <w:szCs w:val="18"/>
              </w:rPr>
              <w:t>N.</w:t>
            </w:r>
            <w:r w:rsidRPr="00643417">
              <w:rPr>
                <w:szCs w:val="18"/>
              </w:rPr>
              <w:t xml:space="preserve"> sp., </w:t>
            </w:r>
            <w:r w:rsidRPr="00643417">
              <w:rPr>
                <w:i/>
                <w:szCs w:val="18"/>
              </w:rPr>
              <w:t>Syzygium</w:t>
            </w:r>
            <w:r w:rsidRPr="00643417">
              <w:rPr>
                <w:szCs w:val="18"/>
              </w:rPr>
              <w:t xml:space="preserve"> sp., </w:t>
            </w:r>
            <w:r w:rsidRPr="00643417">
              <w:rPr>
                <w:i/>
                <w:szCs w:val="18"/>
              </w:rPr>
              <w:t xml:space="preserve">Dracaena </w:t>
            </w:r>
            <w:r w:rsidRPr="00643417">
              <w:rPr>
                <w:szCs w:val="18"/>
              </w:rPr>
              <w:t xml:space="preserve">sp., </w:t>
            </w:r>
            <w:r w:rsidRPr="00643417">
              <w:rPr>
                <w:i/>
                <w:szCs w:val="18"/>
              </w:rPr>
              <w:t>Pouteria</w:t>
            </w:r>
            <w:r w:rsidRPr="00643417">
              <w:rPr>
                <w:szCs w:val="18"/>
              </w:rPr>
              <w:t xml:space="preserve"> sp. from Vietnam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primarily on tropical </w:t>
            </w:r>
            <w:r w:rsidRPr="00643417">
              <w:rPr>
                <w:szCs w:val="18"/>
              </w:rPr>
              <w:lastRenderedPageBreak/>
              <w:t xml:space="preserve">fruit from Cambodia, Indonesia, Thailand, the Philippines, Vietnam and Singapore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713B1E1A" w14:textId="77777777" w:rsidR="00DE292D" w:rsidRPr="00643417" w:rsidRDefault="00DE292D" w:rsidP="00DE292D">
            <w:pPr>
              <w:pStyle w:val="TableText"/>
            </w:pPr>
            <w:r w:rsidRPr="00643417">
              <w:rPr>
                <w:szCs w:val="18"/>
              </w:rPr>
              <w:lastRenderedPageBreak/>
              <w:t>Yes</w:t>
            </w:r>
          </w:p>
        </w:tc>
        <w:tc>
          <w:tcPr>
            <w:tcW w:w="1379" w:type="dxa"/>
          </w:tcPr>
          <w:p w14:paraId="03FEC655" w14:textId="77777777" w:rsidR="00DE292D" w:rsidRPr="00643417" w:rsidRDefault="00DE292D" w:rsidP="00DE292D">
            <w:pPr>
              <w:pStyle w:val="TableText"/>
            </w:pPr>
            <w:r w:rsidRPr="00643417">
              <w:rPr>
                <w:szCs w:val="18"/>
              </w:rPr>
              <w:t>No</w:t>
            </w:r>
          </w:p>
        </w:tc>
      </w:tr>
      <w:tr w:rsidR="003A08F3" w:rsidRPr="00643417" w14:paraId="001445EB" w14:textId="77777777" w:rsidTr="00DE292D">
        <w:tc>
          <w:tcPr>
            <w:tcW w:w="1952" w:type="dxa"/>
          </w:tcPr>
          <w:p w14:paraId="2E8EA1F9" w14:textId="77777777" w:rsidR="00DE292D" w:rsidRPr="00643417" w:rsidRDefault="00DE292D" w:rsidP="00DE292D">
            <w:pPr>
              <w:pStyle w:val="TableText"/>
            </w:pPr>
            <w:r w:rsidRPr="00643417">
              <w:rPr>
                <w:rFonts w:eastAsia="Times New Roman"/>
                <w:i/>
                <w:szCs w:val="18"/>
                <w:lang w:eastAsia="en-AU"/>
              </w:rPr>
              <w:t>Pseudococcus calceolariae</w:t>
            </w:r>
            <w:r w:rsidRPr="00643417">
              <w:rPr>
                <w:rFonts w:eastAsia="Times New Roman"/>
                <w:szCs w:val="18"/>
                <w:lang w:eastAsia="en-AU"/>
              </w:rPr>
              <w:t xml:space="preserve"> (Lidgett)</w:t>
            </w:r>
          </w:p>
        </w:tc>
        <w:tc>
          <w:tcPr>
            <w:tcW w:w="1172" w:type="dxa"/>
          </w:tcPr>
          <w:p w14:paraId="30E8A772" w14:textId="77777777" w:rsidR="00DE292D" w:rsidRPr="00643417" w:rsidRDefault="00DE292D" w:rsidP="00DE292D">
            <w:pPr>
              <w:pStyle w:val="TableText"/>
            </w:pPr>
            <w:r w:rsidRPr="00643417">
              <w:rPr>
                <w:szCs w:val="18"/>
              </w:rPr>
              <w:t>1, 4, 5, 6</w:t>
            </w:r>
          </w:p>
        </w:tc>
        <w:tc>
          <w:tcPr>
            <w:tcW w:w="1985" w:type="dxa"/>
          </w:tcPr>
          <w:p w14:paraId="686CA005" w14:textId="45E36E44" w:rsidR="00DE292D" w:rsidRPr="00643417" w:rsidRDefault="00DE292D" w:rsidP="003A08F3">
            <w:pPr>
              <w:pStyle w:val="TableText"/>
            </w:pPr>
            <w:r w:rsidRPr="00643417">
              <w:rPr>
                <w:szCs w:val="18"/>
              </w:rPr>
              <w:t xml:space="preserve">Worldwide </w:t>
            </w:r>
            <w:r w:rsidR="00A348E7" w:rsidRPr="00643417">
              <w:rPr>
                <w:szCs w:val="18"/>
              </w:rPr>
              <w:fldChar w:fldCharType="begin">
                <w:fldData xml:space="preserve">PEVuZE5vdGU+PENpdGU+PEF1dGhvcj5DaGFybGVzPC9BdXRob3I+PFllYXI+MTk5MzwvWWVhcj48
UmVjTnVtPjQ4NDwvUmVjTnVtPjxEaXNwbGF5VGV4dD4oQmlnZ2VyIDE5ODE7IENhbXBiZWxsIDE5
ODM7IENoYXJsZXMgMTk5MzsgQ2hhcmxlcyBldCBhbC4gMjAxMDsgQ2xlYXJ3YXRlciAyMDAxOyBH
YXJjw61hIE1vcmFsZXMgZXQgYWwuIDIwMTg7IE1hbHVtcGh5LCBPc3RyYXVza2FzICZhbXA7IFB5
ZSAyMDA4OyBTZWxqYWsgMjAxMDsgV2FrZ2FybCAmYW1wOyBHaWxpb21lZSAyMDAzKTwvRGlzcGxh
eVRleHQ+PHJlY29yZD48cmVjLW51bWJlcj40ODQ8L3JlYy1udW1iZXI+PGZvcmVpZ24ta2V5cz48
a2V5IGFwcD0iRU4iIGRiLWlkPSJweHd4dzBlcjl6djJmeGV6eGRrNXR0NXV0ejVwNXZ0cndkdjAi
IHRpbWVzdGFtcD0iMTQ1MTk3MjM3MCI+NDg0PC9rZXk+PC9mb3JlaWduLWtleXM+PHJlZi10eXBl
IG5hbWU9IkpvdXJuYWwgQXJ0aWNsZSI+MTc8L3JlZi10eXBlPjxjb250cmlidXRvcnM+PGF1dGhv
cnM+PGF1dGhvcj5DaGFybGVzLEouRy48L2F1dGhvcj48L2F1dGhvcnM+PC9jb250cmlidXRvcnM+
PHRpdGxlcz48dGl0bGU+QSBzdXJ2ZXkgb2YgbWVhbHlidWdzIGFuZCB0aGVpciBuYXR1cmFsIGVu
ZW1pZXMgaW4gaG9ydGljdWx0dXJhbCBjcm9wcyBpbiBOb3J0aCBJc2xhbmQsIE5ldyBaZWFsYW5k
LCB3aXRoIGltcGxpY2F0aW9ucyBmb3IgYmlvbG9naWNhbCBjb250cm9sPC90aXRsZT48c2Vjb25k
YXJ5LXRpdGxlPkJpb2NvbnRyb2wgU2NpZW5jZSBhbmQgVGVjaG5vbG9neTwvc2Vjb25kYXJ5LXRp
dGxlPjwvdGl0bGVzPjxwZXJpb2RpY2FsPjxmdWxsLXRpdGxlPkJpb2NvbnRyb2wgU2NpZW5jZSBh
bmQgVGVjaG5vbG9neTwvZnVsbC10aXRsZT48L3BlcmlvZGljYWw+PHBhZ2VzPjQwNS00MTg8L3Bh
Z2VzPjx2b2x1bWU+Mzwvdm9sdW1lPjxudW1iZXI+NDwvbnVtYmVyPjxyZXByaW50LWVkaXRpb24+
Tm90IGluIEZpbGU8L3JlcHJpbnQtZWRpdGlvbj48a2V5d29yZHM+PGtleXdvcmQ+QWN0aXZpdGll
czwva2V5d29yZD48a2V5d29yZD5BY3Rpdml0eTwva2V5d29yZD48a2V5d29yZD5BbmFneXJ1czwv
a2V5d29yZD48a2V5d29yZD5BbnRzPC9rZXl3b3JkPjxrZXl3b3JkPkFwaGVsaW5pZGFlPC9rZXl3
b3JkPjxrZXl3b3JkPkFwcGxlPC9rZXl3b3JkPjxrZXl3b3JkPkFwcGxlczwva2V5d29yZD48a2V5
d29yZD5hczwva2V5d29yZD48a2V5d29yZD5BdXN0cmFsaWE8L2tleXdvcmQ+PGtleXdvcmQ+Qmlv
bG9naWNhbDwva2V5d29yZD48a2V5d29yZD5CaW9sb2dpY2FsIGNvbnRyb2w8L2tleXdvcmQ+PGtl
eXdvcmQ+QmlvbG9naWNhbCBjb250cm9sczwva2V5d29yZD48a2V5d29yZD5jPC9rZXl3b3JkPjxr
ZXl3b3JkPkNlY2lkb215aWlkYWU8L2tleXdvcmQ+PGtleXdvcmQ+Q2l0cnVzPC9rZXl3b3JkPjxr
ZXl3b3JkPkNvY2NpbmVsbGE8L2tleXdvcmQ+PGtleXdvcmQ+Q29jY2luZWxsaWRhZTwva2V5d29y
ZD48a2V5d29yZD5jb250cm9sPC9rZXl3b3JkPjxrZXl3b3JkPkNvbnRyb2xzPC9rZXl3b3JkPjxr
ZXl3b3JkPkNvdW50cmllczwva2V5d29yZD48a2V5d29yZD5Dcm9wczwva2V5d29yZD48a2V5d29y
ZD5DcnlwdG9sYWVtdXM8L2tleXdvcmQ+PGtleXdvcmQ+Q3J5cHRvbGFlbXVzIG1vbnRyb3V6aWVy
aTwva2V5d29yZD48a2V5d29yZD5EYXRhPC9rZXl3b3JkPjxrZXl3b3JkPkVuY3lydGlkYWU8L2tl
eXdvcmQ+PGtleXdvcmQ+RW5lbWllczwva2V5d29yZD48a2V5d29yZD5maXJzdDwva2V5d29yZD48
a2V5d29yZD5ncmFwZTwva2V5d29yZD48a2V5d29yZD5HcmFwZXM8L2tleXdvcmQ+PGtleXdvcmQ+
SG9ydGljdWx0dXJhbDwva2V5d29yZD48a2V5d29yZD5Ib3J0aWN1bHR1cmFsIGNyb3BzPC9rZXl3
b3JkPjxrZXl3b3JkPkltcGxpY2F0aW9uczwva2V5d29yZD48a2V5d29yZD5pbXBvcnRhdGlvbjwv
a2V5d29yZD48a2V5d29yZD5JbXBvcnRzPC9rZXl3b3JkPjxrZXl3b3JkPkluc2VjdHM8L2tleXdv
cmQ+PGtleXdvcmQ+SW50ZWdyYXRlZCBwZXN0IG1hbmFnZW1lbnQ8L2tleXdvcmQ+PGtleXdvcmQ+
SW50ZWdyYXRlZCBwZXN0IG1hbmFnZW1lbnQgKElQTSk8L2tleXdvcmQ+PGtleXdvcmQ+SVBNPC9r
ZXl3b3JkPjxrZXl3b3JkPklzbGFuZHM8L2tleXdvcmQ+PGtleXdvcmQ+TWFsZXM8L2tleXdvcmQ+
PGtleXdvcmQ+TWFuYWdlbWVudDwva2V5d29yZD48a2V5d29yZD5NYXNzIHJlYXJpbmc8L2tleXdv
cmQ+PGtleXdvcmQ+TWVhbHlidWc8L2tleXdvcmQ+PGtleXdvcmQ+TWVhbHlidWdzPC9rZXl3b3Jk
PjxrZXl3b3JkPk5hdHVyYWwgZW5lbWllczwva2V5d29yZD48a2V5d29yZD5OZXVyb3B0ZXJhPC9r
ZXl3b3JkPjxrZXl3b3JkPk5ldyBaZWFsYW5kPC9rZXl3b3JkPjxrZXl3b3JkPlBhcmFzaXRlczwv
a2V5d29yZD48a2V5d29yZD5QZWFyczwva2V5d29yZD48a2V5d29yZD5wZXN0PC9rZXl3b3JkPjxr
ZXl3b3JkPlBlc3QgbWFuYWdlbWVudDwva2V5d29yZD48a2V5d29yZD5QZXN0czwva2V5d29yZD48
a2V5d29yZD5QaXBmcnVpdDwva2V5d29yZD48a2V5d29yZD5QcmVkYXRpb248L2tleXdvcmQ+PGtl
eXdvcmQ+UHJlZGF0b3JzPC9rZXl3b3JkPjxrZXl3b3JkPlBzZXVkYXBoeWN1czwva2V5d29yZD48
a2V5d29yZD5Qc2V1ZG9jb2NjdXM8L2tleXdvcmQ+PGtleXdvcmQ+UHNldWRvY29jY3VzIGxvbmdp
c3BpbnVzPC9rZXl3b3JkPjxrZXl3b3JkPlJlYXJpbmc8L2tleXdvcmQ+PGtleXdvcmQ+UmVnaW9u
PC9rZXl3b3JkPjxrZXl3b3JkPlJlZ2lvbnM8L2tleXdvcmQ+PGtleXdvcmQ+U2NyZWVuaW5nPC9r
ZXl3b3JkPjxrZXl3b3JkPlNpdGVzPC9rZXl3b3JkPjxrZXl3b3JkPlNwZWNpZXM8L2tleXdvcmQ+
PGtleXdvcmQ+U3VydmV5PC9rZXl3b3JkPjxrZXl3b3JkPlN1cnZleXM8L2tleXdvcmQ+PGtleXdv
cmQ+VGltZTwva2V5d29yZD48L2tleXdvcmRzPjxkYXRlcz48eWVhcj4xOTkzPC95ZWFyPjwvZGF0
ZXM+PG9yaWctcHViPjxzdHlsZSBmYWNlPSJ1bmRlcmxpbmUiIGZvbnQ9ImRlZmF1bHQiIHNpemU9
IjEwMCUiPko6XEUgTGlicmFyeVxQbGFudCBDYXRhbG9ndWVcQzwvc3R5bGU+PC9vcmlnLXB1Yj48
bGFiZWw+MTE1PC9sYWJlbD48dXJscz48L3VybHM+PGN1c3RvbTE+YXBwbGVzMSBzcDwvY3VzdG9t
MT48L3JlY29yZD48L0NpdGU+PENpdGU+PEF1dGhvcj5DbGVhcndhdGVyPC9BdXRob3I+PFllYXI+
MjAwMTwvWWVhcj48UmVjTnVtPjgxMTwvUmVjTnVtPjxyZWNvcmQ+PHJlYy1udW1iZXI+ODExPC9y
ZWMtbnVtYmVyPjxmb3JlaWduLWtleXM+PGtleSBhcHA9IkVOIiBkYi1pZD0icHh3eHcwZXI5enYy
ZnhlenhkazV0dDV1dHo1cDV2dHJ3ZHYwIiB0aW1lc3RhbXA9IjE0NTE5NzIzODAiPjgxMTwva2V5
PjwvZm9yZWlnbi1rZXlzPjxyZWYtdHlwZSBuYW1lPSJSZXBvcnQiPjI3PC9yZWYtdHlwZT48Y29u
dHJpYnV0b3JzPjxhdXRob3JzPjxhdXRob3I+Q2xlYXJ3YXRlcixKLjwvYXV0aG9yPjwvYXV0aG9y
cz48L2NvbnRyaWJ1dG9ycz48dGl0bGVzPjx0aXRsZT5UaGUgZWNvbG9neSBvZiBtZWFseWJ1Z3Mg
aW4gR2lzYm9ybmUgdmluZXlhcmRzPC90aXRsZT48L3RpdGxlcz48cGFnZXM+MS0xNDwvcGFnZXM+
PGtleXdvcmRzPjxrZXl3b3JkPkJhcnJpZXJzPC9rZXl3b3JkPjxrZXl3b3JkPkNsb3ZlcnM8L2tl
eXdvcmQ+PGtleXdvcmQ+RWNvbG9neTwva2V5d29yZD48a2V5d29yZD5NYXRlcmlhbHM8L2tleXdv
cmQ+PGtleXdvcmQ+TWVhbHlidWc8L2tleXdvcmQ+PGtleXdvcmQ+TWVhbHlidWdzPC9rZXl3b3Jk
PjxrZXl3b3JkPk1ldGhvZHM8L2tleXdvcmQ+PGtleXdvcmQ+UHNldWRvY29jY3VzIGNhbGNlb2xh
cmlhZTwva2V5d29yZD48a2V5d29yZD5Qc2V1ZG9jb2NjdXMgbG9uZ2lzcGludXM8L2tleXdvcmQ+
PGtleXdvcmQ+U2FtcGxpbmc8L2tleXdvcmQ+PGtleXdvcmQ+VmluZXlhcmRzPC9rZXl3b3JkPjwv
a2V5d29yZHM+PGRhdGVzPjx5ZWFyPjIwMDE8L3llYXI+PC9kYXRlcz48cHViLWxvY2F0aW9uPk5l
dyBaZWFsYW5kIFdpbmU8L3B1Yi1sb2NhdGlvbj48b3JpZy1wdWI+PHN0eWxlIGZhY2U9InVuZGVy
bGluZSIgZm9udD0iZGVmYXVsdCIgc2l6ZT0iMTAwJSI+SjpcRSBMaWJyYXJ5XFBsYW50IENhdGFs
b2d1ZVxDPC9zdHlsZT48L29yaWctcHViPjxsYWJlbD40Nzk8L2xhYmVsPjx1cmxzPjxyZWxhdGVk
LXVybHM+PHVybD53d3cubnp3aW5lLmNvbS88L3VybD48L3JlbGF0ZWQtdXJscz48cGRmLXVybHM+
PHVybD5maWxlOi8vSjpcRSBMaWJyYXJ5XFBsYW50IENhdGFsb2d1ZVxDXENsZWFyd2F0ZXIgMjAw
MSAgSUQ0NzkucGRmPC91cmw+PC9wZGYtdXJscz48L3VybHM+PGN1c3RvbTE+Z208L2N1c3RvbTE+
PC9yZWNvcmQ+PC9DaXRlPjxDaXRlPjxBdXRob3I+V2FrZ2FybDwvQXV0aG9yPjxZZWFyPjIwMDM8
L1llYXI+PFJlY051bT4yNzQxPC9SZWNOdW0+PHJlY29yZD48cmVjLW51bWJlcj4yNzQxPC9yZWMt
bnVtYmVyPjxmb3JlaWduLWtleXM+PGtleSBhcHA9IkVOIiBkYi1pZD0icHh3eHcwZXI5enYyZnhl
enhkazV0dDV1dHo1cDV2dHJ3ZHYwIiB0aW1lc3RhbXA9IjE0NTE5NzI0MzYiPjI3NDE8L2tleT48
L2ZvcmVpZ24ta2V5cz48cmVmLXR5cGUgbmFtZT0iSm91cm5hbCBBcnRpY2xlIj4xNzwvcmVmLXR5
cGU+PGNvbnRyaWJ1dG9ycz48YXV0aG9ycz48YXV0aG9yPldha2dhcmwsVy5NLjwvYXV0aG9yPjxh
dXRob3I+R2lsaW9tZWUsSi5ILjwvYXV0aG9yPjwvYXV0aG9ycz48L2NvbnRyaWJ1dG9ycz48dGl0
bGVzPjx0aXRsZT5UaGUgYmlvbG9neSBvZiB0aHJlZSBtZWFseWJ1ZyBzcGVjaWVzIChIZW1pcHRl
cmE6IFBzZXVkb2NvY2NpZGFlKSBmb3VuZCBvbiBjaXRydXMgaW4gdGhlIFdlc3Rlcm4gQ2FwZSBQ
cm92aW5jZSwgU291dGggQWZyaWNhPC90aXRsZT48c2Vjb25kYXJ5LXRpdGxlPkFmcmljYW4gRW50
b21vbG9neTwvc2Vjb25kYXJ5LXRpdGxlPjwvdGl0bGVzPjxwZXJpb2RpY2FsPjxmdWxsLXRpdGxl
PkFmcmljYW4gRW50b21vbG9neTwvZnVsbC10aXRsZT48L3BlcmlvZGljYWw+PHBhZ2VzPjE3My0x
ODI8L3BhZ2VzPjx2b2x1bWU+MTE8L3ZvbHVtZT48bnVtYmVyPjI8L251bWJlcj48a2V5d29yZHM+
PGtleXdvcmQ+QWZyaWNhPC9rZXl3b3JkPjxrZXl3b3JkPmFzPC9rZXl3b3JkPjxrZXl3b3JkPkF1
c3RyYWxpYTwva2V5d29yZD48a2V5d29yZD5CaW9sb2dpY2FsPC9rZXl3b3JkPjxrZXl3b3JkPkJp
b2xvZ2ljYWwgY29udHJvbDwva2V5d29yZD48a2V5d29yZD5CaW9sb2dpY2FsIGNvbnRyb2xzPC9r
ZXl3b3JkPjxrZXl3b3JkPkJpb2xvZ3k8L2tleXdvcmQ+PGtleXdvcmQ+Yzwva2V5d29yZD48a2V5
d29yZD5DaXRydXM8L2tleXdvcmQ+PGtleXdvcmQ+Q2l0cnVzIGxpbW9uPC9rZXl3b3JkPjxrZXl3
b3JkPkNpdHJ1cyByZXRpY3VsYXRhPC9rZXl3b3JkPjxrZXl3b3JkPmNvbnRyb2w8L2tleXdvcmQ+
PGtleXdvcmQ+Q29udHJvbHM8L2tleXdvcmQ+PGtleXdvcmQ+RGVuc2l0eTwva2V5d29yZD48a2V5
d29yZD5FZ2dzPC9rZXl3b3JkPjxrZXl3b3JkPkZlY3VuZGl0eTwva2V5d29yZD48a2V5d29yZD5G
ZW1hbGU8L2tleXdvcmQ+PGtleXdvcmQ+RmVtYWxlczwva2V5d29yZD48a2V5d29yZD5GaWVsZDwv
a2V5d29yZD48a2V5d29yZD5GaWVsZHM8L2tleXdvcmQ+PGtleXdvcmQ+ZnJ1aXQ8L2tleXdvcmQ+
PGtleXdvcmQ+RnJ1aXRzPC9rZXl3b3JkPjxrZXl3b3JkPkdlbmVyYXRpb25zPC9rZXl3b3JkPjxr
ZXl3b3JkPkhlbWlwdGVyYTwva2V5d29yZD48a2V5d29yZD5JbXBsaWNhdGlvbnM8L2tleXdvcmQ+
PGtleXdvcmQ+bDwva2V5d29yZD48a2V5d29yZD5MYWJvcmF0b3JpZXM8L2tleXdvcmQ+PGtleXdv
cmQ+TGFib3JhdG9yeTwva2V5d29yZD48a2V5d29yZD5MZW1vbnM8L2tleXdvcmQ+PGtleXdvcmQ+
TWVhbHlidWc8L2tleXdvcmQ+PGtleXdvcmQ+TWVhbHlidWdzPC9rZXl3b3JkPjxrZXl3b3JkPk9y
Y2hhcmRzPC9rZXl3b3JkPjxrZXl3b3JkPlBsYW5vY29jY3VzPC9rZXl3b3JkPjxrZXl3b3JkPlBs
YW5vY29jY3VzIGNpdHJpPC9rZXl3b3JkPjxrZXl3b3JkPlBvcHVsYXRpb25zPC9rZXl3b3JkPjxr
ZXl3b3JkPlByb2R1Y3Rpb248L2tleXdvcmQ+PGtleXdvcmQ+UHJvZ2VueTwva2V5d29yZD48a2V5
d29yZD5Qc2V1ZG9jb2NjaWRhZTwva2V5d29yZD48a2V5d29yZD5Qc2V1ZG9jb2NjdXM8L2tleXdv
cmQ+PGtleXdvcmQ+UHNldWRvY29jY3VzIGNhbGNlb2xhcmlhZTwva2V5d29yZD48a2V5d29yZD5Q
c2V1ZG9jb2NjdXMgbG9uZ2lzcGludXM8L2tleXdvcmQ+PGtleXdvcmQ+UmVhcmluZzwva2V5d29y
ZD48a2V5d29yZD5Tb3V0aCBBZnJpY2E8L2tleXdvcmQ+PGtleXdvcmQ+U09VVEgtQUZSSUNBPC9r
ZXl3b3JkPjxrZXl3b3JkPlNwZWNpZXM8L2tleXdvcmQ+PGtleXdvcmQ+U3Vic3RyYXRlczwva2V5
d29yZD48a2V5d29yZD5WaWFiaWxpdHk8L2tleXdvcmQ+PC9rZXl3b3Jkcz48ZGF0ZXM+PHllYXI+
MjAwMzwveWVhcj48L2RhdGVzPjxvcmlnLXB1Yj48c3R5bGUgZmFjZT0idW5kZXJsaW5lIiBmb250
PSJkZWZhdWx0IiBzaXplPSIxMDAlIj5KOlxFIExpYnJhcnlcUGxhbnQgQ2F0YWxvZ3VlXFc8L3N0
eWxlPjwvb3JpZy1wdWI+PGxhYmVsPjE0MDI4PC9sYWJlbD48dXJscz48L3VybHM+PGN1c3RvbTE+
Z208L2N1c3RvbTE+PC9yZWNvcmQ+PC9DaXRlPjxDaXRlPjxBdXRob3I+Q2hhcmxlczwvQXV0aG9y
PjxZZWFyPjIwMTA8L1llYXI+PFJlY051bT4xODU3ODwvUmVjTnVtPjxyZWNvcmQ+PHJlYy1udW1i
ZXI+MTg1Nzg8L3JlYy1udW1iZXI+PGZvcmVpZ24ta2V5cz48a2V5IGFwcD0iRU4iIGRiLWlkPSJw
eHd4dzBlcjl6djJmeGV6eGRrNXR0NXV0ejVwNXZ0cndkdjAiIHRpbWVzdGFtcD0iMTQ1MTk3Mjc4
MyI+MTg1Nzg8L2tleT48L2ZvcmVpZ24ta2V5cz48cmVmLXR5cGUgbmFtZT0iSm91cm5hbCBBcnRp
Y2xlIj4xNzwvcmVmLXR5cGU+PGNvbnRyaWJ1dG9ycz48YXV0aG9ycz48YXV0aG9yPkNoYXJsZXMs
Si5HLjwvYXV0aG9yPjxhdXRob3I+QmVsbCxWLkEuPC9hdXRob3I+PGF1dGhvcj5MbyxQLkwuPC9h
dXRob3I+PGF1dGhvcj5Db2xlLEwuTS48L2F1dGhvcj48YXV0aG9yPkNoaGFnYW4sQS48L2F1dGhv
cj48L2F1dGhvcnM+PC9jb250cmlidXRvcnM+PHRpdGxlcz48dGl0bGU+TWVhbHlidWdzIChIZW1p
cHRlcmE6IFBzZXVkb2NvY2NpZGFlKSBhbmQgdGhlaXIgbmF0dXJhbCBlbmVtaWVzIGluIE5ldyBa
ZWFsYW5kIHZpbmV5YXJkcyBmcm9tIDE5OTMtMjAwOTwvdGl0bGU+PHNlY29uZGFyeS10aXRsZT5O
ZXcgWmVhbGFuZCBFbnRvbW9sb2dpc3Q8L3NlY29uZGFyeS10aXRsZT48L3RpdGxlcz48cGVyaW9k
aWNhbD48ZnVsbC10aXRsZT5OZXcgWmVhbGFuZCBFbnRvbW9sb2dpc3Q8L2Z1bGwtdGl0bGU+PC9w
ZXJpb2RpY2FsPjxwYWdlcz44NC05MTwvcGFnZXM+PHZvbHVtZT4zMzwvdm9sdW1lPjxudW1iZXI+
MTwvbnVtYmVyPjxrZXl3b3Jkcz48a2V5d29yZD5BbmFneXJ1czwva2V5d29yZD48a2V5d29yZD5B
cGhlbGluaWRhZTwva2V5d29yZD48a2V5d29yZD5CaW9sb2dpY2FsPC9rZXl3b3JkPjxrZXl3b3Jk
PkJpb2xvZ2ljYWwgY29udHJvbDwva2V5d29yZD48a2V5d29yZD5DZWNpZG9teWlpZGFlPC9rZXl3
b3JkPjxrZXl3b3JkPkNpdHJ1czwva2V5d29yZD48a2V5d29yZD5Db2NjaW5lbGxpZGFlPC9rZXl3
b3JkPjxrZXl3b3JkPkNvY2NvcGhhZ3VzPC9rZXl3b3JkPjxrZXl3b3JkPkNvbmlvcHRlcnlnaWRh
ZTwva2V5d29yZD48a2V5d29yZD5jb250cm9sPC9rZXl3b3JkPjxrZXl3b3JkPkNvdW50cmllczwv
a2V5d29yZD48a2V5d29yZD5DcnlwdG9sYWVtdXM8L2tleXdvcmQ+PGtleXdvcmQ+Q3J5cHRvbGFl
bXVzIG1vbnRyb3V6aWVyaTwva2V5d29yZD48a2V5d29yZD5EYXRhPC9rZXl3b3JkPjxrZXl3b3Jk
PkVmZmVjdGl2ZW5lc3M8L2tleXdvcmQ+PGtleXdvcmQ+RW5jeXJ0aWRhZTwva2V5d29yZD48a2V5
d29yZD5FbmVtaWVzPC9rZXl3b3JkPjxrZXl3b3JkPkZhdW5hPC9rZXl3b3JkPjxrZXl3b3JkPmdy
YXBlPC9rZXl3b3JkPjxrZXl3b3JkPkdyYXBldmluZTwva2V5d29yZD48a2V5d29yZD5HcmFwZXZp
bmVzPC9rZXl3b3JkPjxrZXl3b3JkPkd5cmFudXNvaWRlYTwva2V5d29yZD48a2V5d29yZD5IYXdr
ZSZhcG9zO3MgQmF5PC9rZXl3b3JkPjxrZXl3b3JkPkhlbWlwdGVyYTwva2V5d29yZD48a2V5d29y
ZD5Ib3N0czwva2V5d29yZD48a2V5d29yZD5IeW1lbm9wdGVyYTwva2V5d29yZD48a2V5d29yZD5p
bnNlY3Q8L2tleXdvcmQ+PGtleXdvcmQ+SVRTPC9rZXl3b3JkPjxrZXl3b3JkPkxpbmVwaXRoZW1h
PC9rZXl3b3JkPjxrZXl3b3JkPkxpbmVwaXRoZW1hIGh1bWlsZTwva2V5d29yZD48a2V5d29yZD5N
ZWFseWJ1Zzwva2V5d29yZD48a2V5d29yZD5NZWFseWJ1Z3M8L2tleXdvcmQ+PGtleXdvcmQ+TmF0
dXJhbCBlbmVtaWVzPC9rZXl3b3JkPjxrZXl3b3JkPk5ldyBaZWFsYW5kPC9rZXl3b3JkPjxrZXl3
b3JkPk9yY2hhcmRzPC9rZXl3b3JkPjxrZXl3b3JkPlBhcmFjb2NjdXM8L2tleXdvcmQ+PGtleXdv
cmQ+UGFyYXNpdG9pZHM8L2tleXdvcmQ+PGtleXdvcmQ+UHJlZGF0b3JzPC9rZXl3b3JkPjxrZXl3
b3JkPlBzZXVkb2NvY2NpZGFlPC9rZXl3b3JkPjxrZXl3b3JkPlBzZXVkb2NvY2N1czwva2V5d29y
ZD48a2V5d29yZD5Qc2V1ZG9jb2NjdXMgbG9uZ2lzcGludXM8L2tleXdvcmQ+PGtleXdvcmQ+UHNl
dWRvY29jY3VzIHZpYnVybmk8L2tleXdvcmQ+PGtleXdvcmQ+UmVnaW9uPC9rZXl3b3JkPjxrZXl3
b3JkPlJlZ2lvbmFsPC9rZXl3b3JkPjxrZXl3b3JkPlJlZ2lvbnM8L2tleXdvcmQ+PGtleXdvcmQ+
U3BlY2llczwva2V5d29yZD48a2V5d29yZD5TcHJlYWQ8L2tleXdvcmQ+PGtleXdvcmQ+VHJlZXM8
L2tleXdvcmQ+PGtleXdvcmQ+VmFyaWV0aWVzPC9rZXl3b3JkPjxrZXl3b3JkPlZpbmV5YXJkczwv
a2V5d29yZD48L2tleXdvcmRzPjxkYXRlcz48eWVhcj4yMDEwPC95ZWFyPjwvZGF0ZXM+PG9yaWct
cHViPjxzdHlsZSBmYWNlPSJ1bmRlcmxpbmUiIGZvbnQ9ImRlZmF1bHQiIHNpemU9IjEwMCUiPko6
XEUgTGlicmFyeVxQbGFudCBDYXRhbG9ndWVcQzwvc3R5bGU+PC9vcmlnLXB1Yj48bGFiZWw+ODI4
ODI8L2xhYmVsPjx1cmxzPjxyZWxhdGVkLXVybHM+PHVybD48c3R5bGUgZmFjZT0idW5kZXJsaW5l
IiBmb250PSJkZWZhdWx0IiBzaXplPSIxMDAlIj5odHRwOi8vd3d3LmVudG8ub3JnLm56L256ZW50
b21vbG9naXN0L25ld19pc3N1ZXMvTlpFbnRvMzNfMV8yMDEwL1ZvbHVtZV8zM184NC05MS5wZGY8
L3N0eWxlPjwvdXJsPjwvcmVsYXRlZC11cmxzPjxwZGYtdXJscz48dXJsPmZpbGU6Ly9KOlxFIExp
YnJhcnlcUGxhbnQgQ2F0YWxvZ3VlXENcQ2hhcmxlcyBldCBhbCAyMDEwIElEODI4ODIucGRmPC91
cmw+PC9wZGYtdXJscz48L3VybHM+PGN1c3RvbTE+dXMgdGFibGUgZ3JhcGVzIGZyb20gd2Egcmo8
L2N1c3RvbTE+PC9yZWNvcmQ+PC9DaXRlPjxDaXRlPjxBdXRob3I+TWFsdW1waHk8L0F1dGhvcj48
WWVhcj4yMDA4PC9ZZWFyPjxSZWNOdW0+OTA1NzwvUmVjTnVtPjxyZWNvcmQ+PHJlYy1udW1iZXI+
OTA1NzwvcmVjLW51bWJlcj48Zm9yZWlnbi1rZXlzPjxrZXkgYXBwPSJFTiIgZGItaWQ9InB4d3h3
MGVyOXp2MmZ4ZXp4ZGs1dHQ1dXR6NXA1dnRyd2R2MCIgdGltZXN0YW1wPSIxNDUxOTcyNTc5Ij45
MDU3PC9rZXk+PC9mb3JlaWduLWtleXM+PHJlZi10eXBlIG5hbWU9IkpvdXJuYWwgQXJ0aWNsZSI+
MTc8L3JlZi10eXBlPjxjb250cmlidXRvcnM+PGF1dGhvcnM+PGF1dGhvcj5NYWx1bXBoeSxDLjwv
YXV0aG9yPjxhdXRob3I+T3N0cmF1c2thcyxILjwvYXV0aG9yPjxhdXRob3I+UHllLEQuPC9hdXRo
b3I+PC9hdXRob3JzPjwvY29udHJpYnV0b3JzPjx0aXRsZXM+PHRpdGxlPkEgcHJvdmlzaW9uYWwg
Y2F0YWxvZ3VlIG9mIHNjYWxlIGluc2VjdHMgKEhlbWlwdGVyYTogQ29jY29pZGVhKSBvZiBMaXRo
dWFuaWE8L3RpdGxlPjxzZWNvbmRhcnktdGl0bGU+QWN0YSBab29sb2dpY2EgTGl0aHVhbmljYTwv
c2Vjb25kYXJ5LXRpdGxlPjwvdGl0bGVzPjxwZXJpb2RpY2FsPjxmdWxsLXRpdGxlPkFjdGEgWm9v
bG9naWNhIExpdGh1YW5pY2E8L2Z1bGwtdGl0bGU+PC9wZXJpb2RpY2FsPjxwYWdlcz4xMDgtMTIx
PC9wYWdlcz48dm9sdW1lPjE4PC92b2x1bWU+PG51bWJlcj4yPC9udW1iZXI+PGtleXdvcmRzPjxr
ZXl3b3JkPkNvY2NvaWRlYTwva2V5d29yZD48a2V5d29yZD5IZW1pcHRlcmE8L2tleXdvcmQ+PGtl
eXdvcmQ+aW5zZWN0PC9rZXl3b3JkPjxrZXl3b3JkPkluc2VjdHM8L2tleXdvcmQ+PGtleXdvcmQ+
TGl0aHVhbmlhPC9rZXl3b3JkPjxrZXl3b3JkPk1lYWx5YnVnPC9rZXl3b3JkPjxrZXl3b3JkPlNj
YWxlIGluc2VjdDwva2V5d29yZD48a2V5d29yZD5TY2FsZSBpbnNlY3RzPC9rZXl3b3JkPjxrZXl3
b3JkPlNjYWxlczwva2V5d29yZD48L2tleXdvcmRzPjxkYXRlcz48eWVhcj4yMDA4PC95ZWFyPjwv
ZGF0ZXM+PG9yaWctcHViPjxzdHlsZSBmYWNlPSJ1bmRlcmxpbmUiIGZvbnQ9ImRlZmF1bHQiIHNp
emU9IjEwMCUiPko6XEUgTGlicmFyeVxQbGFudCBDYXRhbG9ndWVcTTwvc3R5bGU+PC9vcmlnLXB1
Yj48bGFiZWw+NzI4MTQ8L2xhYmVsPjx1cmxzPjwvdXJscz48Y3VzdG9tMT5zdW1tZXJmcnVpdHMg
YW5kIGNoZXJyaWVzIHNwPC9jdXN0b20xPjwvcmVjb3JkPjwvQ2l0ZT48Q2l0ZT48QXV0aG9yPkJp
Z2dlcjwvQXV0aG9yPjxZZWFyPjE5ODE8L1llYXI+PFJlY051bT4yMjYwMjwvUmVjTnVtPjxyZWNv
cmQ+PHJlYy1udW1iZXI+MjI2MDI8L3JlYy1udW1iZXI+PGZvcmVpZ24ta2V5cz48a2V5IGFwcD0i
RU4iIGRiLWlkPSJweHd4dzBlcjl6djJmeGV6eGRrNXR0NXV0ejVwNXZ0cndkdjAiIHRpbWVzdGFt
cD0iMTQ1MTk3Mjg3OSI+MjI2MDI8L2tleT48L2ZvcmVpZ24ta2V5cz48cmVmLXR5cGUgbmFtZT0i
Sm91cm5hbCBBcnRpY2xlIj4xNzwvcmVmLXR5cGU+PGNvbnRyaWJ1dG9ycz48YXV0aG9ycz48YXV0
aG9yPkJpZ2dlcixNLjwvYXV0aG9yPjwvYXV0aG9ycz48L2NvbnRyaWJ1dG9ycz48dGl0bGVzPjx0
aXRsZT5UaGUgcmVsYXRpdmUgYWJ1bmRhbmNlIG9mIHRoZSBtZWFseWJ1ZyB2ZWN0b3JzIChIZW1p
cHRlcmE6IENvY2NpZGFlIGFuZCBQc2V1ZG9jb2NjaWRhZSkgb2YgY29jb2Egc3dvbGxlbiBzaG9v
dCBkaXNlYXNlIGluIEdoYW5hPC90aXRsZT48c2Vjb25kYXJ5LXRpdGxlPkJ1bGxldGluIG9mIEVu
dG9tb2xvZ2ljYWwgUmVzZWFyY2g8L3NlY29uZGFyeS10aXRsZT48L3RpdGxlcz48cGVyaW9kaWNh
bD48ZnVsbC10aXRsZT5CdWxsZXRpbiBvZiBFbnRvbW9sb2dpY2FsIFJlc2VhcmNoPC9mdWxsLXRp
dGxlPjwvcGVyaW9kaWNhbD48cGFnZXM+NDM1LTQ0ODwvcGFnZXM+PHZvbHVtZT43MTwvdm9sdW1l
PjxudW1iZXI+MzwvbnVtYmVyPjxrZXl3b3Jkcz48a2V5d29yZD5BYnVuZGFuY2U8L2tleXdvcmQ+
PGtleXdvcmQ+TWVhbHlidWc8L2tleXdvcmQ+PGtleXdvcmQ+VmVjdG9yczwva2V5d29yZD48a2V5
d29yZD52ZWN0b3I8L2tleXdvcmQ+PGtleXdvcmQ+SGVtaXB0ZXJhPC9rZXl3b3JkPjxrZXl3b3Jk
PkNvY2NpZGFlPC9rZXl3b3JkPjxrZXl3b3JkPlBzZXVkb2NvY2NpZGFlPC9rZXl3b3JkPjxrZXl3
b3JkPkNvY29hPC9rZXl3b3JkPjxrZXl3b3JkPmRpc2Vhc2U8L2tleXdvcmQ+PC9rZXl3b3Jkcz48
ZGF0ZXM+PHllYXI+MTk4MTwveWVhcj48L2RhdGVzPjxvcmlnLXB1Yj48c3R5bGUgZmFjZT0idW5k
ZXJsaW5lIiBmb250PSJkZWZhdWx0IiBzaXplPSIxMDAlIj5KOlxFIExpYnJhcnlcUGxhbnQgQ2F0
YWxvZ3VlXEI8L3N0eWxlPjwvb3JpZy1wdWI+PGxhYmVsPjg3NDY1PC9sYWJlbD48dXJscz48L3Vy
bHM+PGN1c3RvbTE+TWVhbHlidWcgZ3JvdXAgcG9saWN5IFlHQzwvY3VzdG9tMT48L3JlY29yZD48
L0NpdGU+PENpdGU+PEF1dGhvcj5DYW1wYmVsbDwvQXV0aG9yPjxZZWFyPjE5ODM8L1llYXI+PFJl
Y051bT4yMjYwNDwvUmVjTnVtPjxyZWNvcmQ+PHJlYy1udW1iZXI+MjI2MDQ8L3JlYy1udW1iZXI+
PGZvcmVpZ24ta2V5cz48a2V5IGFwcD0iRU4iIGRiLWlkPSJweHd4dzBlcjl6djJmeGV6eGRrNXR0
NXV0ejVwNXZ0cndkdjAiIHRpbWVzdGFtcD0iMTQ1MTk3Mjg3OSI+MjI2MDQ8L2tleT48L2ZvcmVp
Z24ta2V5cz48cmVmLXR5cGUgbmFtZT0iSm91cm5hbCBBcnRpY2xlIj4xNzwvcmVmLXR5cGU+PGNv
bnRyaWJ1dG9ycz48YXV0aG9ycz48YXV0aG9yPkNhbXBiZWxsLEMuQS5NLjwvYXV0aG9yPjwvYXV0
aG9ycz48L2NvbnRyaWJ1dG9ycz48dGl0bGVzPjx0aXRsZT5UaGUgYXNzZXNzbWVudCBvZiBtZWFs
eWJ1Z3MgKFBzZXVkb2NvY2NpZGFlKSBhbmQgb3RoZXIgSG9tb3B0ZXJhIG9uIG1hdHVyZSBjb2Nv
YSB0cmVlcyBpbiBHaGFuYTwvdGl0bGU+PHNlY29uZGFyeS10aXRsZT5CdWxsZXRpbiBvZiBFbnRv
bW9sb2dpY2FsIFJlc2VhcmNoPC9zZWNvbmRhcnktdGl0bGU+PC90aXRsZXM+PHBlcmlvZGljYWw+
PGZ1bGwtdGl0bGU+QnVsbGV0aW4gb2YgRW50b21vbG9naWNhbCBSZXNlYXJjaDwvZnVsbC10aXRs
ZT48L3BlcmlvZGljYWw+PHBhZ2VzPjEzNy0xNTE8L3BhZ2VzPjx2b2x1bWU+NzM8L3ZvbHVtZT48
bnVtYmVyPjE8L251bWJlcj48a2V5d29yZHM+PGtleXdvcmQ+QXNzZXNzbWVudDwva2V5d29yZD48
a2V5d29yZD5NZWFseWJ1Z3M8L2tleXdvcmQ+PGtleXdvcmQ+TWVhbHlidWc8L2tleXdvcmQ+PGtl
eXdvcmQ+SG9tb3B0ZXJhPC9rZXl3b3JkPjxrZXl3b3JkPkNvY29hPC9rZXl3b3JkPjxrZXl3b3Jk
PlRyZWVzPC9rZXl3b3JkPjwva2V5d29yZHM+PGRhdGVzPjx5ZWFyPjE5ODM8L3llYXI+PC9kYXRl
cz48b3JpZy1wdWI+PHN0eWxlIGZhY2U9InVuZGVybGluZSIgZm9udD0iZGVmYXVsdCIgc2l6ZT0i
MTAwJSI+SjpcRSBMaWJyYXJ5XFBsYW50IENhdGFsb2d1ZVxDPC9zdHlsZT48L29yaWctcHViPjxs
YWJlbD44NzQ2NzwvbGFiZWw+PHVybHM+PC91cmxzPjxjdXN0b20xPk1lYWx5YnVnIGdyb3VwIHBv
bGljeSBZR0M8L2N1c3RvbTE+PC9yZWNvcmQ+PC9DaXRlPjxDaXRlPjxBdXRob3I+U2VsamFrPC9B
dXRob3I+PFllYXI+MjAxMDwvWWVhcj48UmVjTnVtPjE2NTA0PC9SZWNOdW0+PHJlY29yZD48cmVj
LW51bWJlcj4xNjUwNDwvcmVjLW51bWJlcj48Zm9yZWlnbi1rZXlzPjxrZXkgYXBwPSJFTiIgZGIt
aWQ9InB4d3h3MGVyOXp2MmZ4ZXp4ZGs1dHQ1dXR6NXA1dnRyd2R2MCIgdGltZXN0YW1wPSIxNDUx
OTcyNzMzIj4xNjUwNDwva2V5PjwvZm9yZWlnbi1rZXlzPjxyZWYtdHlwZSBuYW1lPSJKb3VybmFs
IEFydGljbGUiPjE3PC9yZWYtdHlwZT48Y29udHJpYnV0b3JzPjxhdXRob3JzPjxhdXRob3I+U2Vs
amFrLEcuPC9hdXRob3I+PC9hdXRob3JzPjwvY29udHJpYnV0b3JzPjx0aXRsZXM+PHRpdGxlPkEg
Y2hlY2tsaXN0IG9mIHNjYWxlIGluc2VjdHMgb2YgU2xvdmVuaWE8L3RpdGxlPjxzZWNvbmRhcnkt
dGl0bGU+RW50b21vbG9naWEgSGVsbGVuaWNhPC9zZWNvbmRhcnktdGl0bGU+PC90aXRsZXM+PHBl
cmlvZGljYWw+PGZ1bGwtdGl0bGU+RW50b21vbG9naWEgSGVsbGVuaWNhPC9mdWxsLXRpdGxlPjwv
cGVyaW9kaWNhbD48cGFnZXM+OTktMTEzPC9wYWdlcz48dm9sdW1lPjE5PC92b2x1bWU+PGtleXdv
cmRzPjxrZXl3b3JkPmNoZWNrbGlzdDwva2V5d29yZD48a2V5d29yZD5pbnNlY3Q8L2tleXdvcmQ+
PGtleXdvcmQ+SW5zZWN0czwva2V5d29yZD48a2V5d29yZD5NZWFseWJ1Zzwva2V5d29yZD48a2V5
d29yZD5TY2FsZSBpbnNlY3Q8L2tleXdvcmQ+PGtleXdvcmQ+U2NhbGUgaW5zZWN0czwva2V5d29y
ZD48a2V5d29yZD5TbG92ZW5pYTwva2V5d29yZD48L2tleXdvcmRzPjxkYXRlcz48eWVhcj4yMDEw
PC95ZWFyPjwvZGF0ZXM+PG9yaWctcHViPjxzdHlsZSBmYWNlPSJ1bmRlcmxpbmUiIGZvbnQ9ImRl
ZmF1bHQiIHNpemU9IjEwMCUiPko6XEUgTGlicmFyeVxQbGFudCBDYXRhbG9ndWVcUzwvc3R5bGU+
PC9vcmlnLXB1Yj48bGFiZWw+ODA3MDU8L2xhYmVsPjx1cmxzPjwvdXJscz48Y3VzdG9tMT5zcDwv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PEVuZE5vdGU+PENpdGU+PEF1dGhvcj5DaGFybGVzPC9BdXRob3I+PFllYXI+MTk5MzwvWWVhcj48
UmVjTnVtPjQ4NDwvUmVjTnVtPjxEaXNwbGF5VGV4dD4oQmlnZ2VyIDE5ODE7IENhbXBiZWxsIDE5
ODM7IENoYXJsZXMgMTk5MzsgQ2hhcmxlcyBldCBhbC4gMjAxMDsgQ2xlYXJ3YXRlciAyMDAxOyBH
YXJjw61hIE1vcmFsZXMgZXQgYWwuIDIwMTg7IE1hbHVtcGh5LCBPc3RyYXVza2FzICZhbXA7IFB5
ZSAyMDA4OyBTZWxqYWsgMjAxMDsgV2FrZ2FybCAmYW1wOyBHaWxpb21lZSAyMDAzKTwvRGlzcGxh
eVRleHQ+PHJlY29yZD48cmVjLW51bWJlcj40ODQ8L3JlYy1udW1iZXI+PGZvcmVpZ24ta2V5cz48
a2V5IGFwcD0iRU4iIGRiLWlkPSJweHd4dzBlcjl6djJmeGV6eGRrNXR0NXV0ejVwNXZ0cndkdjAi
IHRpbWVzdGFtcD0iMTQ1MTk3MjM3MCI+NDg0PC9rZXk+PC9mb3JlaWduLWtleXM+PHJlZi10eXBl
IG5hbWU9IkpvdXJuYWwgQXJ0aWNsZSI+MTc8L3JlZi10eXBlPjxjb250cmlidXRvcnM+PGF1dGhv
cnM+PGF1dGhvcj5DaGFybGVzLEouRy48L2F1dGhvcj48L2F1dGhvcnM+PC9jb250cmlidXRvcnM+
PHRpdGxlcz48dGl0bGU+QSBzdXJ2ZXkgb2YgbWVhbHlidWdzIGFuZCB0aGVpciBuYXR1cmFsIGVu
ZW1pZXMgaW4gaG9ydGljdWx0dXJhbCBjcm9wcyBpbiBOb3J0aCBJc2xhbmQsIE5ldyBaZWFsYW5k
LCB3aXRoIGltcGxpY2F0aW9ucyBmb3IgYmlvbG9naWNhbCBjb250cm9sPC90aXRsZT48c2Vjb25k
YXJ5LXRpdGxlPkJpb2NvbnRyb2wgU2NpZW5jZSBhbmQgVGVjaG5vbG9neTwvc2Vjb25kYXJ5LXRp
dGxlPjwvdGl0bGVzPjxwZXJpb2RpY2FsPjxmdWxsLXRpdGxlPkJpb2NvbnRyb2wgU2NpZW5jZSBh
bmQgVGVjaG5vbG9neTwvZnVsbC10aXRsZT48L3BlcmlvZGljYWw+PHBhZ2VzPjQwNS00MTg8L3Bh
Z2VzPjx2b2x1bWU+Mzwvdm9sdW1lPjxudW1iZXI+NDwvbnVtYmVyPjxyZXByaW50LWVkaXRpb24+
Tm90IGluIEZpbGU8L3JlcHJpbnQtZWRpdGlvbj48a2V5d29yZHM+PGtleXdvcmQ+QWN0aXZpdGll
czwva2V5d29yZD48a2V5d29yZD5BY3Rpdml0eTwva2V5d29yZD48a2V5d29yZD5BbmFneXJ1czwv
a2V5d29yZD48a2V5d29yZD5BbnRzPC9rZXl3b3JkPjxrZXl3b3JkPkFwaGVsaW5pZGFlPC9rZXl3
b3JkPjxrZXl3b3JkPkFwcGxlPC9rZXl3b3JkPjxrZXl3b3JkPkFwcGxlczwva2V5d29yZD48a2V5
d29yZD5hczwva2V5d29yZD48a2V5d29yZD5BdXN0cmFsaWE8L2tleXdvcmQ+PGtleXdvcmQ+Qmlv
bG9naWNhbDwva2V5d29yZD48a2V5d29yZD5CaW9sb2dpY2FsIGNvbnRyb2w8L2tleXdvcmQ+PGtl
eXdvcmQ+QmlvbG9naWNhbCBjb250cm9sczwva2V5d29yZD48a2V5d29yZD5jPC9rZXl3b3JkPjxr
ZXl3b3JkPkNlY2lkb215aWlkYWU8L2tleXdvcmQ+PGtleXdvcmQ+Q2l0cnVzPC9rZXl3b3JkPjxr
ZXl3b3JkPkNvY2NpbmVsbGE8L2tleXdvcmQ+PGtleXdvcmQ+Q29jY2luZWxsaWRhZTwva2V5d29y
ZD48a2V5d29yZD5jb250cm9sPC9rZXl3b3JkPjxrZXl3b3JkPkNvbnRyb2xzPC9rZXl3b3JkPjxr
ZXl3b3JkPkNvdW50cmllczwva2V5d29yZD48a2V5d29yZD5Dcm9wczwva2V5d29yZD48a2V5d29y
ZD5DcnlwdG9sYWVtdXM8L2tleXdvcmQ+PGtleXdvcmQ+Q3J5cHRvbGFlbXVzIG1vbnRyb3V6aWVy
aTwva2V5d29yZD48a2V5d29yZD5EYXRhPC9rZXl3b3JkPjxrZXl3b3JkPkVuY3lydGlkYWU8L2tl
eXdvcmQ+PGtleXdvcmQ+RW5lbWllczwva2V5d29yZD48a2V5d29yZD5maXJzdDwva2V5d29yZD48
a2V5d29yZD5ncmFwZTwva2V5d29yZD48a2V5d29yZD5HcmFwZXM8L2tleXdvcmQ+PGtleXdvcmQ+
SG9ydGljdWx0dXJhbDwva2V5d29yZD48a2V5d29yZD5Ib3J0aWN1bHR1cmFsIGNyb3BzPC9rZXl3
b3JkPjxrZXl3b3JkPkltcGxpY2F0aW9uczwva2V5d29yZD48a2V5d29yZD5pbXBvcnRhdGlvbjwv
a2V5d29yZD48a2V5d29yZD5JbXBvcnRzPC9rZXl3b3JkPjxrZXl3b3JkPkluc2VjdHM8L2tleXdv
cmQ+PGtleXdvcmQ+SW50ZWdyYXRlZCBwZXN0IG1hbmFnZW1lbnQ8L2tleXdvcmQ+PGtleXdvcmQ+
SW50ZWdyYXRlZCBwZXN0IG1hbmFnZW1lbnQgKElQTSk8L2tleXdvcmQ+PGtleXdvcmQ+SVBNPC9r
ZXl3b3JkPjxrZXl3b3JkPklzbGFuZHM8L2tleXdvcmQ+PGtleXdvcmQ+TWFsZXM8L2tleXdvcmQ+
PGtleXdvcmQ+TWFuYWdlbWVudDwva2V5d29yZD48a2V5d29yZD5NYXNzIHJlYXJpbmc8L2tleXdv
cmQ+PGtleXdvcmQ+TWVhbHlidWc8L2tleXdvcmQ+PGtleXdvcmQ+TWVhbHlidWdzPC9rZXl3b3Jk
PjxrZXl3b3JkPk5hdHVyYWwgZW5lbWllczwva2V5d29yZD48a2V5d29yZD5OZXVyb3B0ZXJhPC9r
ZXl3b3JkPjxrZXl3b3JkPk5ldyBaZWFsYW5kPC9rZXl3b3JkPjxrZXl3b3JkPlBhcmFzaXRlczwv
a2V5d29yZD48a2V5d29yZD5QZWFyczwva2V5d29yZD48a2V5d29yZD5wZXN0PC9rZXl3b3JkPjxr
ZXl3b3JkPlBlc3QgbWFuYWdlbWVudDwva2V5d29yZD48a2V5d29yZD5QZXN0czwva2V5d29yZD48
a2V5d29yZD5QaXBmcnVpdDwva2V5d29yZD48a2V5d29yZD5QcmVkYXRpb248L2tleXdvcmQ+PGtl
eXdvcmQ+UHJlZGF0b3JzPC9rZXl3b3JkPjxrZXl3b3JkPlBzZXVkYXBoeWN1czwva2V5d29yZD48
a2V5d29yZD5Qc2V1ZG9jb2NjdXM8L2tleXdvcmQ+PGtleXdvcmQ+UHNldWRvY29jY3VzIGxvbmdp
c3BpbnVzPC9rZXl3b3JkPjxrZXl3b3JkPlJlYXJpbmc8L2tleXdvcmQ+PGtleXdvcmQ+UmVnaW9u
PC9rZXl3b3JkPjxrZXl3b3JkPlJlZ2lvbnM8L2tleXdvcmQ+PGtleXdvcmQ+U2NyZWVuaW5nPC9r
ZXl3b3JkPjxrZXl3b3JkPlNpdGVzPC9rZXl3b3JkPjxrZXl3b3JkPlNwZWNpZXM8L2tleXdvcmQ+
PGtleXdvcmQ+U3VydmV5PC9rZXl3b3JkPjxrZXl3b3JkPlN1cnZleXM8L2tleXdvcmQ+PGtleXdv
cmQ+VGltZTwva2V5d29yZD48L2tleXdvcmRzPjxkYXRlcz48eWVhcj4xOTkzPC95ZWFyPjwvZGF0
ZXM+PG9yaWctcHViPjxzdHlsZSBmYWNlPSJ1bmRlcmxpbmUiIGZvbnQ9ImRlZmF1bHQiIHNpemU9
IjEwMCUiPko6XEUgTGlicmFyeVxQbGFudCBDYXRhbG9ndWVcQzwvc3R5bGU+PC9vcmlnLXB1Yj48
bGFiZWw+MTE1PC9sYWJlbD48dXJscz48L3VybHM+PGN1c3RvbTE+YXBwbGVzMSBzcDwvY3VzdG9t
MT48L3JlY29yZD48L0NpdGU+PENpdGU+PEF1dGhvcj5DbGVhcndhdGVyPC9BdXRob3I+PFllYXI+
MjAwMTwvWWVhcj48UmVjTnVtPjgxMTwvUmVjTnVtPjxyZWNvcmQ+PHJlYy1udW1iZXI+ODExPC9y
ZWMtbnVtYmVyPjxmb3JlaWduLWtleXM+PGtleSBhcHA9IkVOIiBkYi1pZD0icHh3eHcwZXI5enYy
ZnhlenhkazV0dDV1dHo1cDV2dHJ3ZHYwIiB0aW1lc3RhbXA9IjE0NTE5NzIzODAiPjgxMTwva2V5
PjwvZm9yZWlnbi1rZXlzPjxyZWYtdHlwZSBuYW1lPSJSZXBvcnQiPjI3PC9yZWYtdHlwZT48Y29u
dHJpYnV0b3JzPjxhdXRob3JzPjxhdXRob3I+Q2xlYXJ3YXRlcixKLjwvYXV0aG9yPjwvYXV0aG9y
cz48L2NvbnRyaWJ1dG9ycz48dGl0bGVzPjx0aXRsZT5UaGUgZWNvbG9neSBvZiBtZWFseWJ1Z3Mg
aW4gR2lzYm9ybmUgdmluZXlhcmRzPC90aXRsZT48L3RpdGxlcz48cGFnZXM+MS0xNDwvcGFnZXM+
PGtleXdvcmRzPjxrZXl3b3JkPkJhcnJpZXJzPC9rZXl3b3JkPjxrZXl3b3JkPkNsb3ZlcnM8L2tl
eXdvcmQ+PGtleXdvcmQ+RWNvbG9neTwva2V5d29yZD48a2V5d29yZD5NYXRlcmlhbHM8L2tleXdv
cmQ+PGtleXdvcmQ+TWVhbHlidWc8L2tleXdvcmQ+PGtleXdvcmQ+TWVhbHlidWdzPC9rZXl3b3Jk
PjxrZXl3b3JkPk1ldGhvZHM8L2tleXdvcmQ+PGtleXdvcmQ+UHNldWRvY29jY3VzIGNhbGNlb2xh
cmlhZTwva2V5d29yZD48a2V5d29yZD5Qc2V1ZG9jb2NjdXMgbG9uZ2lzcGludXM8L2tleXdvcmQ+
PGtleXdvcmQ+U2FtcGxpbmc8L2tleXdvcmQ+PGtleXdvcmQ+VmluZXlhcmRzPC9rZXl3b3JkPjwv
a2V5d29yZHM+PGRhdGVzPjx5ZWFyPjIwMDE8L3llYXI+PC9kYXRlcz48cHViLWxvY2F0aW9uPk5l
dyBaZWFsYW5kIFdpbmU8L3B1Yi1sb2NhdGlvbj48b3JpZy1wdWI+PHN0eWxlIGZhY2U9InVuZGVy
bGluZSIgZm9udD0iZGVmYXVsdCIgc2l6ZT0iMTAwJSI+SjpcRSBMaWJyYXJ5XFBsYW50IENhdGFs
b2d1ZVxDPC9zdHlsZT48L29yaWctcHViPjxsYWJlbD40Nzk8L2xhYmVsPjx1cmxzPjxyZWxhdGVk
LXVybHM+PHVybD53d3cubnp3aW5lLmNvbS88L3VybD48L3JlbGF0ZWQtdXJscz48cGRmLXVybHM+
PHVybD5maWxlOi8vSjpcRSBMaWJyYXJ5XFBsYW50IENhdGFsb2d1ZVxDXENsZWFyd2F0ZXIgMjAw
MSAgSUQ0NzkucGRmPC91cmw+PC9wZGYtdXJscz48L3VybHM+PGN1c3RvbTE+Z208L2N1c3RvbTE+
PC9yZWNvcmQ+PC9DaXRlPjxDaXRlPjxBdXRob3I+V2FrZ2FybDwvQXV0aG9yPjxZZWFyPjIwMDM8
L1llYXI+PFJlY051bT4yNzQxPC9SZWNOdW0+PHJlY29yZD48cmVjLW51bWJlcj4yNzQxPC9yZWMt
bnVtYmVyPjxmb3JlaWduLWtleXM+PGtleSBhcHA9IkVOIiBkYi1pZD0icHh3eHcwZXI5enYyZnhl
enhkazV0dDV1dHo1cDV2dHJ3ZHYwIiB0aW1lc3RhbXA9IjE0NTE5NzI0MzYiPjI3NDE8L2tleT48
L2ZvcmVpZ24ta2V5cz48cmVmLXR5cGUgbmFtZT0iSm91cm5hbCBBcnRpY2xlIj4xNzwvcmVmLXR5
cGU+PGNvbnRyaWJ1dG9ycz48YXV0aG9ycz48YXV0aG9yPldha2dhcmwsVy5NLjwvYXV0aG9yPjxh
dXRob3I+R2lsaW9tZWUsSi5ILjwvYXV0aG9yPjwvYXV0aG9ycz48L2NvbnRyaWJ1dG9ycz48dGl0
bGVzPjx0aXRsZT5UaGUgYmlvbG9neSBvZiB0aHJlZSBtZWFseWJ1ZyBzcGVjaWVzIChIZW1pcHRl
cmE6IFBzZXVkb2NvY2NpZGFlKSBmb3VuZCBvbiBjaXRydXMgaW4gdGhlIFdlc3Rlcm4gQ2FwZSBQ
cm92aW5jZSwgU291dGggQWZyaWNhPC90aXRsZT48c2Vjb25kYXJ5LXRpdGxlPkFmcmljYW4gRW50
b21vbG9neTwvc2Vjb25kYXJ5LXRpdGxlPjwvdGl0bGVzPjxwZXJpb2RpY2FsPjxmdWxsLXRpdGxl
PkFmcmljYW4gRW50b21vbG9neTwvZnVsbC10aXRsZT48L3BlcmlvZGljYWw+PHBhZ2VzPjE3My0x
ODI8L3BhZ2VzPjx2b2x1bWU+MTE8L3ZvbHVtZT48bnVtYmVyPjI8L251bWJlcj48a2V5d29yZHM+
PGtleXdvcmQ+QWZyaWNhPC9rZXl3b3JkPjxrZXl3b3JkPmFzPC9rZXl3b3JkPjxrZXl3b3JkPkF1
c3RyYWxpYTwva2V5d29yZD48a2V5d29yZD5CaW9sb2dpY2FsPC9rZXl3b3JkPjxrZXl3b3JkPkJp
b2xvZ2ljYWwgY29udHJvbDwva2V5d29yZD48a2V5d29yZD5CaW9sb2dpY2FsIGNvbnRyb2xzPC9r
ZXl3b3JkPjxrZXl3b3JkPkJpb2xvZ3k8L2tleXdvcmQ+PGtleXdvcmQ+Yzwva2V5d29yZD48a2V5
d29yZD5DaXRydXM8L2tleXdvcmQ+PGtleXdvcmQ+Q2l0cnVzIGxpbW9uPC9rZXl3b3JkPjxrZXl3
b3JkPkNpdHJ1cyByZXRpY3VsYXRhPC9rZXl3b3JkPjxrZXl3b3JkPmNvbnRyb2w8L2tleXdvcmQ+
PGtleXdvcmQ+Q29udHJvbHM8L2tleXdvcmQ+PGtleXdvcmQ+RGVuc2l0eTwva2V5d29yZD48a2V5
d29yZD5FZ2dzPC9rZXl3b3JkPjxrZXl3b3JkPkZlY3VuZGl0eTwva2V5d29yZD48a2V5d29yZD5G
ZW1hbGU8L2tleXdvcmQ+PGtleXdvcmQ+RmVtYWxlczwva2V5d29yZD48a2V5d29yZD5GaWVsZDwv
a2V5d29yZD48a2V5d29yZD5GaWVsZHM8L2tleXdvcmQ+PGtleXdvcmQ+ZnJ1aXQ8L2tleXdvcmQ+
PGtleXdvcmQ+RnJ1aXRzPC9rZXl3b3JkPjxrZXl3b3JkPkdlbmVyYXRpb25zPC9rZXl3b3JkPjxr
ZXl3b3JkPkhlbWlwdGVyYTwva2V5d29yZD48a2V5d29yZD5JbXBsaWNhdGlvbnM8L2tleXdvcmQ+
PGtleXdvcmQ+bDwva2V5d29yZD48a2V5d29yZD5MYWJvcmF0b3JpZXM8L2tleXdvcmQ+PGtleXdv
cmQ+TGFib3JhdG9yeTwva2V5d29yZD48a2V5d29yZD5MZW1vbnM8L2tleXdvcmQ+PGtleXdvcmQ+
TWVhbHlidWc8L2tleXdvcmQ+PGtleXdvcmQ+TWVhbHlidWdzPC9rZXl3b3JkPjxrZXl3b3JkPk9y
Y2hhcmRzPC9rZXl3b3JkPjxrZXl3b3JkPlBsYW5vY29jY3VzPC9rZXl3b3JkPjxrZXl3b3JkPlBs
YW5vY29jY3VzIGNpdHJpPC9rZXl3b3JkPjxrZXl3b3JkPlBvcHVsYXRpb25zPC9rZXl3b3JkPjxr
ZXl3b3JkPlByb2R1Y3Rpb248L2tleXdvcmQ+PGtleXdvcmQ+UHJvZ2VueTwva2V5d29yZD48a2V5
d29yZD5Qc2V1ZG9jb2NjaWRhZTwva2V5d29yZD48a2V5d29yZD5Qc2V1ZG9jb2NjdXM8L2tleXdv
cmQ+PGtleXdvcmQ+UHNldWRvY29jY3VzIGNhbGNlb2xhcmlhZTwva2V5d29yZD48a2V5d29yZD5Q
c2V1ZG9jb2NjdXMgbG9uZ2lzcGludXM8L2tleXdvcmQ+PGtleXdvcmQ+UmVhcmluZzwva2V5d29y
ZD48a2V5d29yZD5Tb3V0aCBBZnJpY2E8L2tleXdvcmQ+PGtleXdvcmQ+U09VVEgtQUZSSUNBPC9r
ZXl3b3JkPjxrZXl3b3JkPlNwZWNpZXM8L2tleXdvcmQ+PGtleXdvcmQ+U3Vic3RyYXRlczwva2V5
d29yZD48a2V5d29yZD5WaWFiaWxpdHk8L2tleXdvcmQ+PC9rZXl3b3Jkcz48ZGF0ZXM+PHllYXI+
MjAwMzwveWVhcj48L2RhdGVzPjxvcmlnLXB1Yj48c3R5bGUgZmFjZT0idW5kZXJsaW5lIiBmb250
PSJkZWZhdWx0IiBzaXplPSIxMDAlIj5KOlxFIExpYnJhcnlcUGxhbnQgQ2F0YWxvZ3VlXFc8L3N0
eWxlPjwvb3JpZy1wdWI+PGxhYmVsPjE0MDI4PC9sYWJlbD48dXJscz48L3VybHM+PGN1c3RvbTE+
Z208L2N1c3RvbTE+PC9yZWNvcmQ+PC9DaXRlPjxDaXRlPjxBdXRob3I+Q2hhcmxlczwvQXV0aG9y
PjxZZWFyPjIwMTA8L1llYXI+PFJlY051bT4xODU3ODwvUmVjTnVtPjxyZWNvcmQ+PHJlYy1udW1i
ZXI+MTg1Nzg8L3JlYy1udW1iZXI+PGZvcmVpZ24ta2V5cz48a2V5IGFwcD0iRU4iIGRiLWlkPSJw
eHd4dzBlcjl6djJmeGV6eGRrNXR0NXV0ejVwNXZ0cndkdjAiIHRpbWVzdGFtcD0iMTQ1MTk3Mjc4
MyI+MTg1Nzg8L2tleT48L2ZvcmVpZ24ta2V5cz48cmVmLXR5cGUgbmFtZT0iSm91cm5hbCBBcnRp
Y2xlIj4xNzwvcmVmLXR5cGU+PGNvbnRyaWJ1dG9ycz48YXV0aG9ycz48YXV0aG9yPkNoYXJsZXMs
Si5HLjwvYXV0aG9yPjxhdXRob3I+QmVsbCxWLkEuPC9hdXRob3I+PGF1dGhvcj5MbyxQLkwuPC9h
dXRob3I+PGF1dGhvcj5Db2xlLEwuTS48L2F1dGhvcj48YXV0aG9yPkNoaGFnYW4sQS48L2F1dGhv
cj48L2F1dGhvcnM+PC9jb250cmlidXRvcnM+PHRpdGxlcz48dGl0bGU+TWVhbHlidWdzIChIZW1p
cHRlcmE6IFBzZXVkb2NvY2NpZGFlKSBhbmQgdGhlaXIgbmF0dXJhbCBlbmVtaWVzIGluIE5ldyBa
ZWFsYW5kIHZpbmV5YXJkcyBmcm9tIDE5OTMtMjAwOTwvdGl0bGU+PHNlY29uZGFyeS10aXRsZT5O
ZXcgWmVhbGFuZCBFbnRvbW9sb2dpc3Q8L3NlY29uZGFyeS10aXRsZT48L3RpdGxlcz48cGVyaW9k
aWNhbD48ZnVsbC10aXRsZT5OZXcgWmVhbGFuZCBFbnRvbW9sb2dpc3Q8L2Z1bGwtdGl0bGU+PC9w
ZXJpb2RpY2FsPjxwYWdlcz44NC05MTwvcGFnZXM+PHZvbHVtZT4zMzwvdm9sdW1lPjxudW1iZXI+
MTwvbnVtYmVyPjxrZXl3b3Jkcz48a2V5d29yZD5BbmFneXJ1czwva2V5d29yZD48a2V5d29yZD5B
cGhlbGluaWRhZTwva2V5d29yZD48a2V5d29yZD5CaW9sb2dpY2FsPC9rZXl3b3JkPjxrZXl3b3Jk
PkJpb2xvZ2ljYWwgY29udHJvbDwva2V5d29yZD48a2V5d29yZD5DZWNpZG9teWlpZGFlPC9rZXl3
b3JkPjxrZXl3b3JkPkNpdHJ1czwva2V5d29yZD48a2V5d29yZD5Db2NjaW5lbGxpZGFlPC9rZXl3
b3JkPjxrZXl3b3JkPkNvY2NvcGhhZ3VzPC9rZXl3b3JkPjxrZXl3b3JkPkNvbmlvcHRlcnlnaWRh
ZTwva2V5d29yZD48a2V5d29yZD5jb250cm9sPC9rZXl3b3JkPjxrZXl3b3JkPkNvdW50cmllczwv
a2V5d29yZD48a2V5d29yZD5DcnlwdG9sYWVtdXM8L2tleXdvcmQ+PGtleXdvcmQ+Q3J5cHRvbGFl
bXVzIG1vbnRyb3V6aWVyaTwva2V5d29yZD48a2V5d29yZD5EYXRhPC9rZXl3b3JkPjxrZXl3b3Jk
PkVmZmVjdGl2ZW5lc3M8L2tleXdvcmQ+PGtleXdvcmQ+RW5jeXJ0aWRhZTwva2V5d29yZD48a2V5
d29yZD5FbmVtaWVzPC9rZXl3b3JkPjxrZXl3b3JkPkZhdW5hPC9rZXl3b3JkPjxrZXl3b3JkPmdy
YXBlPC9rZXl3b3JkPjxrZXl3b3JkPkdyYXBldmluZTwva2V5d29yZD48a2V5d29yZD5HcmFwZXZp
bmVzPC9rZXl3b3JkPjxrZXl3b3JkPkd5cmFudXNvaWRlYTwva2V5d29yZD48a2V5d29yZD5IYXdr
ZSZhcG9zO3MgQmF5PC9rZXl3b3JkPjxrZXl3b3JkPkhlbWlwdGVyYTwva2V5d29yZD48a2V5d29y
ZD5Ib3N0czwva2V5d29yZD48a2V5d29yZD5IeW1lbm9wdGVyYTwva2V5d29yZD48a2V5d29yZD5p
bnNlY3Q8L2tleXdvcmQ+PGtleXdvcmQ+SVRTPC9rZXl3b3JkPjxrZXl3b3JkPkxpbmVwaXRoZW1h
PC9rZXl3b3JkPjxrZXl3b3JkPkxpbmVwaXRoZW1hIGh1bWlsZTwva2V5d29yZD48a2V5d29yZD5N
ZWFseWJ1Zzwva2V5d29yZD48a2V5d29yZD5NZWFseWJ1Z3M8L2tleXdvcmQ+PGtleXdvcmQ+TmF0
dXJhbCBlbmVtaWVzPC9rZXl3b3JkPjxrZXl3b3JkPk5ldyBaZWFsYW5kPC9rZXl3b3JkPjxrZXl3
b3JkPk9yY2hhcmRzPC9rZXl3b3JkPjxrZXl3b3JkPlBhcmFjb2NjdXM8L2tleXdvcmQ+PGtleXdv
cmQ+UGFyYXNpdG9pZHM8L2tleXdvcmQ+PGtleXdvcmQ+UHJlZGF0b3JzPC9rZXl3b3JkPjxrZXl3
b3JkPlBzZXVkb2NvY2NpZGFlPC9rZXl3b3JkPjxrZXl3b3JkPlBzZXVkb2NvY2N1czwva2V5d29y
ZD48a2V5d29yZD5Qc2V1ZG9jb2NjdXMgbG9uZ2lzcGludXM8L2tleXdvcmQ+PGtleXdvcmQ+UHNl
dWRvY29jY3VzIHZpYnVybmk8L2tleXdvcmQ+PGtleXdvcmQ+UmVnaW9uPC9rZXl3b3JkPjxrZXl3
b3JkPlJlZ2lvbmFsPC9rZXl3b3JkPjxrZXl3b3JkPlJlZ2lvbnM8L2tleXdvcmQ+PGtleXdvcmQ+
U3BlY2llczwva2V5d29yZD48a2V5d29yZD5TcHJlYWQ8L2tleXdvcmQ+PGtleXdvcmQ+VHJlZXM8
L2tleXdvcmQ+PGtleXdvcmQ+VmFyaWV0aWVzPC9rZXl3b3JkPjxrZXl3b3JkPlZpbmV5YXJkczwv
a2V5d29yZD48L2tleXdvcmRzPjxkYXRlcz48eWVhcj4yMDEwPC95ZWFyPjwvZGF0ZXM+PG9yaWct
cHViPjxzdHlsZSBmYWNlPSJ1bmRlcmxpbmUiIGZvbnQ9ImRlZmF1bHQiIHNpemU9IjEwMCUiPko6
XEUgTGlicmFyeVxQbGFudCBDYXRhbG9ndWVcQzwvc3R5bGU+PC9vcmlnLXB1Yj48bGFiZWw+ODI4
ODI8L2xhYmVsPjx1cmxzPjxyZWxhdGVkLXVybHM+PHVybD48c3R5bGUgZmFjZT0idW5kZXJsaW5l
IiBmb250PSJkZWZhdWx0IiBzaXplPSIxMDAlIj5odHRwOi8vd3d3LmVudG8ub3JnLm56L256ZW50
b21vbG9naXN0L25ld19pc3N1ZXMvTlpFbnRvMzNfMV8yMDEwL1ZvbHVtZV8zM184NC05MS5wZGY8
L3N0eWxlPjwvdXJsPjwvcmVsYXRlZC11cmxzPjxwZGYtdXJscz48dXJsPmZpbGU6Ly9KOlxFIExp
YnJhcnlcUGxhbnQgQ2F0YWxvZ3VlXENcQ2hhcmxlcyBldCBhbCAyMDEwIElEODI4ODIucGRmPC91
cmw+PC9wZGYtdXJscz48L3VybHM+PGN1c3RvbTE+dXMgdGFibGUgZ3JhcGVzIGZyb20gd2Egcmo8
L2N1c3RvbTE+PC9yZWNvcmQ+PC9DaXRlPjxDaXRlPjxBdXRob3I+TWFsdW1waHk8L0F1dGhvcj48
WWVhcj4yMDA4PC9ZZWFyPjxSZWNOdW0+OTA1NzwvUmVjTnVtPjxyZWNvcmQ+PHJlYy1udW1iZXI+
OTA1NzwvcmVjLW51bWJlcj48Zm9yZWlnbi1rZXlzPjxrZXkgYXBwPSJFTiIgZGItaWQ9InB4d3h3
MGVyOXp2MmZ4ZXp4ZGs1dHQ1dXR6NXA1dnRyd2R2MCIgdGltZXN0YW1wPSIxNDUxOTcyNTc5Ij45
MDU3PC9rZXk+PC9mb3JlaWduLWtleXM+PHJlZi10eXBlIG5hbWU9IkpvdXJuYWwgQXJ0aWNsZSI+
MTc8L3JlZi10eXBlPjxjb250cmlidXRvcnM+PGF1dGhvcnM+PGF1dGhvcj5NYWx1bXBoeSxDLjwv
YXV0aG9yPjxhdXRob3I+T3N0cmF1c2thcyxILjwvYXV0aG9yPjxhdXRob3I+UHllLEQuPC9hdXRo
b3I+PC9hdXRob3JzPjwvY29udHJpYnV0b3JzPjx0aXRsZXM+PHRpdGxlPkEgcHJvdmlzaW9uYWwg
Y2F0YWxvZ3VlIG9mIHNjYWxlIGluc2VjdHMgKEhlbWlwdGVyYTogQ29jY29pZGVhKSBvZiBMaXRo
dWFuaWE8L3RpdGxlPjxzZWNvbmRhcnktdGl0bGU+QWN0YSBab29sb2dpY2EgTGl0aHVhbmljYTwv
c2Vjb25kYXJ5LXRpdGxlPjwvdGl0bGVzPjxwZXJpb2RpY2FsPjxmdWxsLXRpdGxlPkFjdGEgWm9v
bG9naWNhIExpdGh1YW5pY2E8L2Z1bGwtdGl0bGU+PC9wZXJpb2RpY2FsPjxwYWdlcz4xMDgtMTIx
PC9wYWdlcz48dm9sdW1lPjE4PC92b2x1bWU+PG51bWJlcj4yPC9udW1iZXI+PGtleXdvcmRzPjxr
ZXl3b3JkPkNvY2NvaWRlYTwva2V5d29yZD48a2V5d29yZD5IZW1pcHRlcmE8L2tleXdvcmQ+PGtl
eXdvcmQ+aW5zZWN0PC9rZXl3b3JkPjxrZXl3b3JkPkluc2VjdHM8L2tleXdvcmQ+PGtleXdvcmQ+
TGl0aHVhbmlhPC9rZXl3b3JkPjxrZXl3b3JkPk1lYWx5YnVnPC9rZXl3b3JkPjxrZXl3b3JkPlNj
YWxlIGluc2VjdDwva2V5d29yZD48a2V5d29yZD5TY2FsZSBpbnNlY3RzPC9rZXl3b3JkPjxrZXl3
b3JkPlNjYWxlczwva2V5d29yZD48L2tleXdvcmRzPjxkYXRlcz48eWVhcj4yMDA4PC95ZWFyPjwv
ZGF0ZXM+PG9yaWctcHViPjxzdHlsZSBmYWNlPSJ1bmRlcmxpbmUiIGZvbnQ9ImRlZmF1bHQiIHNp
emU9IjEwMCUiPko6XEUgTGlicmFyeVxQbGFudCBDYXRhbG9ndWVcTTwvc3R5bGU+PC9vcmlnLXB1
Yj48bGFiZWw+NzI4MTQ8L2xhYmVsPjx1cmxzPjwvdXJscz48Y3VzdG9tMT5zdW1tZXJmcnVpdHMg
YW5kIGNoZXJyaWVzIHNwPC9jdXN0b20xPjwvcmVjb3JkPjwvQ2l0ZT48Q2l0ZT48QXV0aG9yPkJp
Z2dlcjwvQXV0aG9yPjxZZWFyPjE5ODE8L1llYXI+PFJlY051bT4yMjYwMjwvUmVjTnVtPjxyZWNv
cmQ+PHJlYy1udW1iZXI+MjI2MDI8L3JlYy1udW1iZXI+PGZvcmVpZ24ta2V5cz48a2V5IGFwcD0i
RU4iIGRiLWlkPSJweHd4dzBlcjl6djJmeGV6eGRrNXR0NXV0ejVwNXZ0cndkdjAiIHRpbWVzdGFt
cD0iMTQ1MTk3Mjg3OSI+MjI2MDI8L2tleT48L2ZvcmVpZ24ta2V5cz48cmVmLXR5cGUgbmFtZT0i
Sm91cm5hbCBBcnRpY2xlIj4xNzwvcmVmLXR5cGU+PGNvbnRyaWJ1dG9ycz48YXV0aG9ycz48YXV0
aG9yPkJpZ2dlcixNLjwvYXV0aG9yPjwvYXV0aG9ycz48L2NvbnRyaWJ1dG9ycz48dGl0bGVzPjx0
aXRsZT5UaGUgcmVsYXRpdmUgYWJ1bmRhbmNlIG9mIHRoZSBtZWFseWJ1ZyB2ZWN0b3JzIChIZW1p
cHRlcmE6IENvY2NpZGFlIGFuZCBQc2V1ZG9jb2NjaWRhZSkgb2YgY29jb2Egc3dvbGxlbiBzaG9v
dCBkaXNlYXNlIGluIEdoYW5hPC90aXRsZT48c2Vjb25kYXJ5LXRpdGxlPkJ1bGxldGluIG9mIEVu
dG9tb2xvZ2ljYWwgUmVzZWFyY2g8L3NlY29uZGFyeS10aXRsZT48L3RpdGxlcz48cGVyaW9kaWNh
bD48ZnVsbC10aXRsZT5CdWxsZXRpbiBvZiBFbnRvbW9sb2dpY2FsIFJlc2VhcmNoPC9mdWxsLXRp
dGxlPjwvcGVyaW9kaWNhbD48cGFnZXM+NDM1LTQ0ODwvcGFnZXM+PHZvbHVtZT43MTwvdm9sdW1l
PjxudW1iZXI+MzwvbnVtYmVyPjxrZXl3b3Jkcz48a2V5d29yZD5BYnVuZGFuY2U8L2tleXdvcmQ+
PGtleXdvcmQ+TWVhbHlidWc8L2tleXdvcmQ+PGtleXdvcmQ+VmVjdG9yczwva2V5d29yZD48a2V5
d29yZD52ZWN0b3I8L2tleXdvcmQ+PGtleXdvcmQ+SGVtaXB0ZXJhPC9rZXl3b3JkPjxrZXl3b3Jk
PkNvY2NpZGFlPC9rZXl3b3JkPjxrZXl3b3JkPlBzZXVkb2NvY2NpZGFlPC9rZXl3b3JkPjxrZXl3
b3JkPkNvY29hPC9rZXl3b3JkPjxrZXl3b3JkPmRpc2Vhc2U8L2tleXdvcmQ+PC9rZXl3b3Jkcz48
ZGF0ZXM+PHllYXI+MTk4MTwveWVhcj48L2RhdGVzPjxvcmlnLXB1Yj48c3R5bGUgZmFjZT0idW5k
ZXJsaW5lIiBmb250PSJkZWZhdWx0IiBzaXplPSIxMDAlIj5KOlxFIExpYnJhcnlcUGxhbnQgQ2F0
YWxvZ3VlXEI8L3N0eWxlPjwvb3JpZy1wdWI+PGxhYmVsPjg3NDY1PC9sYWJlbD48dXJscz48L3Vy
bHM+PGN1c3RvbTE+TWVhbHlidWcgZ3JvdXAgcG9saWN5IFlHQzwvY3VzdG9tMT48L3JlY29yZD48
L0NpdGU+PENpdGU+PEF1dGhvcj5DYW1wYmVsbDwvQXV0aG9yPjxZZWFyPjE5ODM8L1llYXI+PFJl
Y051bT4yMjYwNDwvUmVjTnVtPjxyZWNvcmQ+PHJlYy1udW1iZXI+MjI2MDQ8L3JlYy1udW1iZXI+
PGZvcmVpZ24ta2V5cz48a2V5IGFwcD0iRU4iIGRiLWlkPSJweHd4dzBlcjl6djJmeGV6eGRrNXR0
NXV0ejVwNXZ0cndkdjAiIHRpbWVzdGFtcD0iMTQ1MTk3Mjg3OSI+MjI2MDQ8L2tleT48L2ZvcmVp
Z24ta2V5cz48cmVmLXR5cGUgbmFtZT0iSm91cm5hbCBBcnRpY2xlIj4xNzwvcmVmLXR5cGU+PGNv
bnRyaWJ1dG9ycz48YXV0aG9ycz48YXV0aG9yPkNhbXBiZWxsLEMuQS5NLjwvYXV0aG9yPjwvYXV0
aG9ycz48L2NvbnRyaWJ1dG9ycz48dGl0bGVzPjx0aXRsZT5UaGUgYXNzZXNzbWVudCBvZiBtZWFs
eWJ1Z3MgKFBzZXVkb2NvY2NpZGFlKSBhbmQgb3RoZXIgSG9tb3B0ZXJhIG9uIG1hdHVyZSBjb2Nv
YSB0cmVlcyBpbiBHaGFuYTwvdGl0bGU+PHNlY29uZGFyeS10aXRsZT5CdWxsZXRpbiBvZiBFbnRv
bW9sb2dpY2FsIFJlc2VhcmNoPC9zZWNvbmRhcnktdGl0bGU+PC90aXRsZXM+PHBlcmlvZGljYWw+
PGZ1bGwtdGl0bGU+QnVsbGV0aW4gb2YgRW50b21vbG9naWNhbCBSZXNlYXJjaDwvZnVsbC10aXRs
ZT48L3BlcmlvZGljYWw+PHBhZ2VzPjEzNy0xNTE8L3BhZ2VzPjx2b2x1bWU+NzM8L3ZvbHVtZT48
bnVtYmVyPjE8L251bWJlcj48a2V5d29yZHM+PGtleXdvcmQ+QXNzZXNzbWVudDwva2V5d29yZD48
a2V5d29yZD5NZWFseWJ1Z3M8L2tleXdvcmQ+PGtleXdvcmQ+TWVhbHlidWc8L2tleXdvcmQ+PGtl
eXdvcmQ+SG9tb3B0ZXJhPC9rZXl3b3JkPjxrZXl3b3JkPkNvY29hPC9rZXl3b3JkPjxrZXl3b3Jk
PlRyZWVzPC9rZXl3b3JkPjwva2V5d29yZHM+PGRhdGVzPjx5ZWFyPjE5ODM8L3llYXI+PC9kYXRl
cz48b3JpZy1wdWI+PHN0eWxlIGZhY2U9InVuZGVybGluZSIgZm9udD0iZGVmYXVsdCIgc2l6ZT0i
MTAwJSI+SjpcRSBMaWJyYXJ5XFBsYW50IENhdGFsb2d1ZVxDPC9zdHlsZT48L29yaWctcHViPjxs
YWJlbD44NzQ2NzwvbGFiZWw+PHVybHM+PC91cmxzPjxjdXN0b20xPk1lYWx5YnVnIGdyb3VwIHBv
bGljeSBZR0M8L2N1c3RvbTE+PC9yZWNvcmQ+PC9DaXRlPjxDaXRlPjxBdXRob3I+U2VsamFrPC9B
dXRob3I+PFllYXI+MjAxMDwvWWVhcj48UmVjTnVtPjE2NTA0PC9SZWNOdW0+PHJlY29yZD48cmVj
LW51bWJlcj4xNjUwNDwvcmVjLW51bWJlcj48Zm9yZWlnbi1rZXlzPjxrZXkgYXBwPSJFTiIgZGIt
aWQ9InB4d3h3MGVyOXp2MmZ4ZXp4ZGs1dHQ1dXR6NXA1dnRyd2R2MCIgdGltZXN0YW1wPSIxNDUx
OTcyNzMzIj4xNjUwNDwva2V5PjwvZm9yZWlnbi1rZXlzPjxyZWYtdHlwZSBuYW1lPSJKb3VybmFs
IEFydGljbGUiPjE3PC9yZWYtdHlwZT48Y29udHJpYnV0b3JzPjxhdXRob3JzPjxhdXRob3I+U2Vs
amFrLEcuPC9hdXRob3I+PC9hdXRob3JzPjwvY29udHJpYnV0b3JzPjx0aXRsZXM+PHRpdGxlPkEg
Y2hlY2tsaXN0IG9mIHNjYWxlIGluc2VjdHMgb2YgU2xvdmVuaWE8L3RpdGxlPjxzZWNvbmRhcnkt
dGl0bGU+RW50b21vbG9naWEgSGVsbGVuaWNhPC9zZWNvbmRhcnktdGl0bGU+PC90aXRsZXM+PHBl
cmlvZGljYWw+PGZ1bGwtdGl0bGU+RW50b21vbG9naWEgSGVsbGVuaWNhPC9mdWxsLXRpdGxlPjwv
cGVyaW9kaWNhbD48cGFnZXM+OTktMTEzPC9wYWdlcz48dm9sdW1lPjE5PC92b2x1bWU+PGtleXdv
cmRzPjxrZXl3b3JkPmNoZWNrbGlzdDwva2V5d29yZD48a2V5d29yZD5pbnNlY3Q8L2tleXdvcmQ+
PGtleXdvcmQ+SW5zZWN0czwva2V5d29yZD48a2V5d29yZD5NZWFseWJ1Zzwva2V5d29yZD48a2V5
d29yZD5TY2FsZSBpbnNlY3Q8L2tleXdvcmQ+PGtleXdvcmQ+U2NhbGUgaW5zZWN0czwva2V5d29y
ZD48a2V5d29yZD5TbG92ZW5pYTwva2V5d29yZD48L2tleXdvcmRzPjxkYXRlcz48eWVhcj4yMDEw
PC95ZWFyPjwvZGF0ZXM+PG9yaWctcHViPjxzdHlsZSBmYWNlPSJ1bmRlcmxpbmUiIGZvbnQ9ImRl
ZmF1bHQiIHNpemU9IjEwMCUiPko6XEUgTGlicmFyeVxQbGFudCBDYXRhbG9ndWVcUzwvc3R5bGU+
PC9vcmlnLXB1Yj48bGFiZWw+ODA3MDU8L2xhYmVsPjx1cmxzPjwvdXJscz48Y3VzdG9tMT5zcDwv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49" w:tooltip="Bigger, 1981 #22602" w:history="1">
              <w:r w:rsidR="003A08F3" w:rsidRPr="00643417">
                <w:rPr>
                  <w:noProof/>
                  <w:szCs w:val="18"/>
                </w:rPr>
                <w:t>Bigger 1981</w:t>
              </w:r>
            </w:hyperlink>
            <w:r w:rsidR="00405F2F" w:rsidRPr="00643417">
              <w:rPr>
                <w:noProof/>
                <w:szCs w:val="18"/>
              </w:rPr>
              <w:t xml:space="preserve">; </w:t>
            </w:r>
            <w:hyperlink w:anchor="_ENREF_97" w:tooltip="Campbell, 1983 #22604" w:history="1">
              <w:r w:rsidR="003A08F3" w:rsidRPr="00643417">
                <w:rPr>
                  <w:noProof/>
                  <w:szCs w:val="18"/>
                </w:rPr>
                <w:t>Campbell 1983</w:t>
              </w:r>
            </w:hyperlink>
            <w:r w:rsidR="00405F2F" w:rsidRPr="00643417">
              <w:rPr>
                <w:noProof/>
                <w:szCs w:val="18"/>
              </w:rPr>
              <w:t xml:space="preserve">; </w:t>
            </w:r>
            <w:hyperlink w:anchor="_ENREF_105" w:tooltip="Charles, 1993 #484" w:history="1">
              <w:r w:rsidR="003A08F3" w:rsidRPr="00643417">
                <w:rPr>
                  <w:noProof/>
                  <w:szCs w:val="18"/>
                </w:rPr>
                <w:t>Charles 1993</w:t>
              </w:r>
            </w:hyperlink>
            <w:r w:rsidR="00405F2F" w:rsidRPr="00643417">
              <w:rPr>
                <w:noProof/>
                <w:szCs w:val="18"/>
              </w:rPr>
              <w:t xml:space="preserve">; </w:t>
            </w:r>
            <w:hyperlink w:anchor="_ENREF_106" w:tooltip="Charles, 2010 #18578" w:history="1">
              <w:r w:rsidR="003A08F3" w:rsidRPr="00643417">
                <w:rPr>
                  <w:noProof/>
                  <w:szCs w:val="18"/>
                </w:rPr>
                <w:t>Charles et al. 2010</w:t>
              </w:r>
            </w:hyperlink>
            <w:r w:rsidR="00405F2F" w:rsidRPr="00643417">
              <w:rPr>
                <w:noProof/>
                <w:szCs w:val="18"/>
              </w:rPr>
              <w:t xml:space="preserve">; </w:t>
            </w:r>
            <w:hyperlink w:anchor="_ENREF_114" w:tooltip="Clearwater, 2001 #811" w:history="1">
              <w:r w:rsidR="003A08F3" w:rsidRPr="00643417">
                <w:rPr>
                  <w:noProof/>
                  <w:szCs w:val="18"/>
                </w:rPr>
                <w:t>Clearwater 2001</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20" w:tooltip="Malumphy, 2008 #9057" w:history="1">
              <w:r w:rsidR="003A08F3" w:rsidRPr="00643417">
                <w:rPr>
                  <w:noProof/>
                  <w:szCs w:val="18"/>
                </w:rPr>
                <w:t>Malumphy, Ostrauskas &amp; Pye 2008</w:t>
              </w:r>
            </w:hyperlink>
            <w:r w:rsidR="00405F2F" w:rsidRPr="00643417">
              <w:rPr>
                <w:noProof/>
                <w:szCs w:val="18"/>
              </w:rPr>
              <w:t xml:space="preserve">; </w:t>
            </w:r>
            <w:hyperlink w:anchor="_ENREF_422" w:tooltip="Seljak, 2010 #16504" w:history="1">
              <w:r w:rsidR="003A08F3" w:rsidRPr="00643417">
                <w:rPr>
                  <w:noProof/>
                  <w:szCs w:val="18"/>
                </w:rPr>
                <w:t>Seljak 2010</w:t>
              </w:r>
            </w:hyperlink>
            <w:r w:rsidR="00405F2F" w:rsidRPr="00643417">
              <w:rPr>
                <w:noProof/>
                <w:szCs w:val="18"/>
              </w:rPr>
              <w:t xml:space="preserve">; </w:t>
            </w:r>
            <w:hyperlink w:anchor="_ENREF_458" w:tooltip="Wakgarl, 2003 #2741" w:history="1">
              <w:r w:rsidR="003A08F3" w:rsidRPr="00643417">
                <w:rPr>
                  <w:noProof/>
                  <w:szCs w:val="18"/>
                </w:rPr>
                <w:t>Wakgarl &amp; Giliomee 2003</w:t>
              </w:r>
            </w:hyperlink>
            <w:r w:rsidR="00405F2F" w:rsidRPr="00643417">
              <w:rPr>
                <w:noProof/>
                <w:szCs w:val="18"/>
              </w:rPr>
              <w:t>)</w:t>
            </w:r>
            <w:r w:rsidR="00A348E7" w:rsidRPr="00643417">
              <w:rPr>
                <w:szCs w:val="18"/>
              </w:rPr>
              <w:fldChar w:fldCharType="end"/>
            </w:r>
          </w:p>
        </w:tc>
        <w:tc>
          <w:tcPr>
            <w:tcW w:w="1562" w:type="dxa"/>
          </w:tcPr>
          <w:p w14:paraId="2A43D754" w14:textId="76BF5646" w:rsidR="00DE292D" w:rsidRPr="00643417" w:rsidRDefault="00DE292D" w:rsidP="00DE292D">
            <w:pPr>
              <w:pStyle w:val="TableText"/>
              <w:rPr>
                <w:szCs w:val="18"/>
              </w:rPr>
            </w:pPr>
            <w:r w:rsidRPr="00643417">
              <w:rPr>
                <w:szCs w:val="18"/>
              </w:rPr>
              <w:t xml:space="preserve">Yes, ACT, NSW, Qld, SA, Tas, Vic      </w:t>
            </w:r>
            <w:r w:rsidR="00A348E7" w:rsidRPr="00643417">
              <w:rPr>
                <w:szCs w:val="18"/>
              </w:rPr>
              <w:fldChar w:fldCharType="begin">
                <w:fldData xml:space="preserve">PEVuZE5vdGU+PENpdGU+PEF1dGhvcj5XaWxsaWFtczwvQXV0aG9yPjxZZWFyPjE5ODU8L1llYXI+
PFJlY051bT42MzI4PC9SZWNOdW0+PERpc3BsYXlUZXh0PihCYWtlciAmYW1wOyBIdXluaCAyMDAw
OyBHYXJjw61hIE1vcmFsZXMgZXQgYWwuIDIwMTg7IFdpbGxpYW1zIDE5ODVhKTwvRGlzcGxheVRl
eHQ+PHJlY29yZD48cmVjLW51bWJlcj42MzI4PC9yZWMtbnVtYmVyPjxmb3JlaWduLWtleXM+PGtl
eSBhcHA9IkVOIiBkYi1pZD0icHh3eHcwZXI5enYyZnhlenhkazV0dDV1dHo1cDV2dHJ3ZHYwIiB0
aW1lc3RhbXA9IjE0NTE5NzI1MjEiPjYzMjg8L2tleT48L2ZvcmVpZ24ta2V5cz48cmVmLXR5cGUg
bmFtZT0iQm9vayI+NjwvcmVmLXR5cGU+PGNvbnRyaWJ1dG9ycz48YXV0aG9ycz48YXV0aG9yPldp
bGxpYW1zLEQuSi48L2F1dGhvcj48L2F1dGhvcnM+PC9jb250cmlidXRvcnM+PHRpdGxlcz48dGl0
bGU+QXVzdHJhbGlhbiBtZWFseWJ1Z3M8L3RpdGxlPjwvdGl0bGVzPjxwYWdlcz4xLTQzMTwvcGFn
ZXM+PGtleXdvcmRzPjxrZXl3b3JkPk1lYWx5YnVnPC9rZXl3b3JkPjxrZXl3b3JkPk1lYWx5YnVn
czwva2V5d29yZD48L2tleXdvcmRzPjxkYXRlcz48eWVhcj4xOTg1PC95ZWFyPjwvZGF0ZXM+PHB1
Yi1sb2NhdGlvbj5DaGljaGVzdGVyPC9wdWItbG9jYXRpb24+PHB1Ymxpc2hlcj5Ccml0aXNoIE11
c2V1bSAoTmF0dXJhbCBIaXN0b3J5KTwvcHVibGlzaGVyPjxvcmlnLXB1Yj48c3R5bGUgZmFjZT0i
dW5kZXJsaW5lIiBmb250PSJkZWZhdWx0IiBzaXplPSIxMDAlIj5KOlxFIExpYnJhcnlcUGxhbnQg
Q2F0YWxvZ3VlXFc8L3N0eWxlPjwvb3JpZy1wdWI+PGxhYmVsPjY5NzYxPC9sYWJlbD48dXJscz48
L3VybHM+PGN1c3RvbTE+VVMgYXBwbGVzIENoaW5hIHRhYmxlIGdyYXBlcyBzcCBQaW5lYXBwbGVz
IGZyb20gTWFsYXlzaWEgamMgdXMgdGFibGUgZ3JhcGVzIHRvIHdhIHJqICB1cyB0YWJsZSBncmFw
ZXMgdG8gd2EgbG08L2N1c3RvbTE+PC9yZWNvcmQ+PC9DaXRlPjxDaXRlPjxBdXRob3I+QmFrZXI8
L0F1dGhvcj48WWVhcj4yMDAwPC9ZZWFyPjxSZWNOdW0+MzI0NDwvUmVjTnVtPjxyZWNvcmQ+PHJl
Yy1udW1iZXI+MzI0NDwvcmVjLW51bWJlcj48Zm9yZWlnbi1rZXlzPjxrZXkgYXBwPSJFTiIgZGIt
aWQ9InB4d3h3MGVyOXp2MmZ4ZXp4ZGs1dHQ1dXR6NXA1dnRyd2R2MCIgdGltZXN0YW1wPSIxNDUx
OTcyNDQ5Ij4zMjQ0PC9rZXk+PC9mb3JlaWduLWtleXM+PHJlZi10eXBlIG5hbWU9IlJlcG9ydCI+
Mjc8L3JlZi10eXBlPjxjb250cmlidXRvcnM+PGF1dGhvcnM+PGF1dGhvcj5CYWtlcixHLkouPC9h
dXRob3I+PGF1dGhvcj5IdXluaCxNLk0uPC9hdXRob3I+PC9hdXRob3JzPjxzZWNvbmRhcnktYXV0
aG9ycz48YXV0aG9yPlByaW1hcnkgSW5kdXN0cmllcyBhbmQgUmVzb3VyY2VzLFNvdXRoIEF1c3Ry
YWxpYTwvYXV0aG9yPjwvc2Vjb25kYXJ5LWF1dGhvcnM+PC9jb250cmlidXRvcnM+PHRpdGxlcz48
dGl0bGU+VVNBIG1hcmtldCBmYWNpbGl0YXRpb24gZm9yIFJpdmVybGFuZC1TdW5yYXlzaWEtUml2
ZXJpbmEgY2l0cnVzOiBkZXZlbG9wbWVudCBvZiBhIGNhc2UgdG8gZGVtb25zdHJhdGUgZnJlZWRv
bSBmcm9tIHF1YXJhbnRpbmUgbWVhbHlidWdzLCBIUkRDIGZpbmFsIHJlcG9ydCBDVDk4MDU3PC90
aXRsZT48L3RpdGxlcz48cGFnZXM+MS0yNDQ8L3BhZ2VzPjxrZXl3b3Jkcz48a2V5d29yZD5DaXRy
dXM8L2tleXdvcmQ+PGtleXdvcmQ+RGV2ZWxvcG1lbnQ8L2tleXdvcmQ+PGtleXdvcmQ+TWVhbHli
dWc8L2tleXdvcmQ+PGtleXdvcmQ+TWVhbHlidWdzPC9rZXl3b3JkPjxrZXl3b3JkPlF1YXJhbnRp
bmU8L2tleXdvcmQ+PGtleXdvcmQ+UkRJUkE8L2tleXdvcmQ+PGtleXdvcmQ+UmVwb3J0PC9rZXl3
b3JkPjxrZXl3b3JkPlVuaXRlZCBTdGF0ZXMgb2YgQW1lcmljYTwva2V5d29yZD48a2V5d29yZD5V
U0E8L2tleXdvcmQ+PC9rZXl3b3Jkcz48ZGF0ZXM+PHllYXI+MjAwMDwveWVhcj48L2RhdGVzPjxw
dWItbG9jYXRpb24+U3lkbmV5PC9wdWItbG9jYXRpb24+PHB1Ymxpc2hlcj5Ib3J0aWN1bHR1cmUg
QXVzdHJhbGlhIExpbWl0ZWQ8L3B1Ymxpc2hlcj48b3JpZy1wdWI+PHN0eWxlIGZhY2U9InVuZGVy
bGluZSIgZm9udD0iZGVmYXVsdCIgc2l6ZT0iMTAwJSI+SjpcRSBMaWJyYXJ5XFBsYW50IENhdGFs
b2d1ZVxCPC9zdHlsZT48L29yaWctcHViPjxsYWJlbD42NDM1NjwvbGFiZWw+PHVybHM+PC91cmxz
PjxjdXN0b20xPmJhbmFuYXMyIGhjYzwvY3VzdG9tMT48L3JlY29yZD48L0NpdGU+PENpdGU+PEF1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b3JzPjxhdXRob3I+R2FyY8OtYSBNb3JhbGVzLCBNLjwvYXV0aG9yPjxhdXRob3I+RGVubm8sIEIu
RC48L2F1dGhvcj48YXV0aG9yPk1pbGxlciwgRC5SLjwvYXV0aG9yPjxhdXRob3I+TWlsbGVyLCBH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PEVuZE5vdGU+PENpdGU+PEF1dGhvcj5XaWxsaWFtczwvQXV0aG9yPjxZZWFyPjE5ODU8L1llYXI+
PFJlY051bT42MzI4PC9SZWNOdW0+PERpc3BsYXlUZXh0PihCYWtlciAmYW1wOyBIdXluaCAyMDAw
OyBHYXJjw61hIE1vcmFsZXMgZXQgYWwuIDIwMTg7IFdpbGxpYW1zIDE5ODVhKTwvRGlzcGxheVRl
eHQ+PHJlY29yZD48cmVjLW51bWJlcj42MzI4PC9yZWMtbnVtYmVyPjxmb3JlaWduLWtleXM+PGtl
eSBhcHA9IkVOIiBkYi1pZD0icHh3eHcwZXI5enYyZnhlenhkazV0dDV1dHo1cDV2dHJ3ZHYwIiB0
aW1lc3RhbXA9IjE0NTE5NzI1MjEiPjYzMjg8L2tleT48L2ZvcmVpZ24ta2V5cz48cmVmLXR5cGUg
bmFtZT0iQm9vayI+NjwvcmVmLXR5cGU+PGNvbnRyaWJ1dG9ycz48YXV0aG9ycz48YXV0aG9yPldp
bGxpYW1zLEQuSi48L2F1dGhvcj48L2F1dGhvcnM+PC9jb250cmlidXRvcnM+PHRpdGxlcz48dGl0
bGU+QXVzdHJhbGlhbiBtZWFseWJ1Z3M8L3RpdGxlPjwvdGl0bGVzPjxwYWdlcz4xLTQzMTwvcGFn
ZXM+PGtleXdvcmRzPjxrZXl3b3JkPk1lYWx5YnVnPC9rZXl3b3JkPjxrZXl3b3JkPk1lYWx5YnVn
czwva2V5d29yZD48L2tleXdvcmRzPjxkYXRlcz48eWVhcj4xOTg1PC95ZWFyPjwvZGF0ZXM+PHB1
Yi1sb2NhdGlvbj5DaGljaGVzdGVyPC9wdWItbG9jYXRpb24+PHB1Ymxpc2hlcj5Ccml0aXNoIE11
c2V1bSAoTmF0dXJhbCBIaXN0b3J5KTwvcHVibGlzaGVyPjxvcmlnLXB1Yj48c3R5bGUgZmFjZT0i
dW5kZXJsaW5lIiBmb250PSJkZWZhdWx0IiBzaXplPSIxMDAlIj5KOlxFIExpYnJhcnlcUGxhbnQg
Q2F0YWxvZ3VlXFc8L3N0eWxlPjwvb3JpZy1wdWI+PGxhYmVsPjY5NzYxPC9sYWJlbD48dXJscz48
L3VybHM+PGN1c3RvbTE+VVMgYXBwbGVzIENoaW5hIHRhYmxlIGdyYXBlcyBzcCBQaW5lYXBwbGVz
IGZyb20gTWFsYXlzaWEgamMgdXMgdGFibGUgZ3JhcGVzIHRvIHdhIHJqICB1cyB0YWJsZSBncmFw
ZXMgdG8gd2EgbG08L2N1c3RvbTE+PC9yZWNvcmQ+PC9DaXRlPjxDaXRlPjxBdXRob3I+QmFrZXI8
L0F1dGhvcj48WWVhcj4yMDAwPC9ZZWFyPjxSZWNOdW0+MzI0NDwvUmVjTnVtPjxyZWNvcmQ+PHJl
Yy1udW1iZXI+MzI0NDwvcmVjLW51bWJlcj48Zm9yZWlnbi1rZXlzPjxrZXkgYXBwPSJFTiIgZGIt
aWQ9InB4d3h3MGVyOXp2MmZ4ZXp4ZGs1dHQ1dXR6NXA1dnRyd2R2MCIgdGltZXN0YW1wPSIxNDUx
OTcyNDQ5Ij4zMjQ0PC9rZXk+PC9mb3JlaWduLWtleXM+PHJlZi10eXBlIG5hbWU9IlJlcG9ydCI+
Mjc8L3JlZi10eXBlPjxjb250cmlidXRvcnM+PGF1dGhvcnM+PGF1dGhvcj5CYWtlcixHLkouPC9h
dXRob3I+PGF1dGhvcj5IdXluaCxNLk0uPC9hdXRob3I+PC9hdXRob3JzPjxzZWNvbmRhcnktYXV0
aG9ycz48YXV0aG9yPlByaW1hcnkgSW5kdXN0cmllcyBhbmQgUmVzb3VyY2VzLFNvdXRoIEF1c3Ry
YWxpYTwvYXV0aG9yPjwvc2Vjb25kYXJ5LWF1dGhvcnM+PC9jb250cmlidXRvcnM+PHRpdGxlcz48
dGl0bGU+VVNBIG1hcmtldCBmYWNpbGl0YXRpb24gZm9yIFJpdmVybGFuZC1TdW5yYXlzaWEtUml2
ZXJpbmEgY2l0cnVzOiBkZXZlbG9wbWVudCBvZiBhIGNhc2UgdG8gZGVtb25zdHJhdGUgZnJlZWRv
bSBmcm9tIHF1YXJhbnRpbmUgbWVhbHlidWdzLCBIUkRDIGZpbmFsIHJlcG9ydCBDVDk4MDU3PC90
aXRsZT48L3RpdGxlcz48cGFnZXM+MS0yNDQ8L3BhZ2VzPjxrZXl3b3Jkcz48a2V5d29yZD5DaXRy
dXM8L2tleXdvcmQ+PGtleXdvcmQ+RGV2ZWxvcG1lbnQ8L2tleXdvcmQ+PGtleXdvcmQ+TWVhbHli
dWc8L2tleXdvcmQ+PGtleXdvcmQ+TWVhbHlidWdzPC9rZXl3b3JkPjxrZXl3b3JkPlF1YXJhbnRp
bmU8L2tleXdvcmQ+PGtleXdvcmQ+UkRJUkE8L2tleXdvcmQ+PGtleXdvcmQ+UmVwb3J0PC9rZXl3
b3JkPjxrZXl3b3JkPlVuaXRlZCBTdGF0ZXMgb2YgQW1lcmljYTwva2V5d29yZD48a2V5d29yZD5V
U0E8L2tleXdvcmQ+PC9rZXl3b3Jkcz48ZGF0ZXM+PHllYXI+MjAwMDwveWVhcj48L2RhdGVzPjxw
dWItbG9jYXRpb24+U3lkbmV5PC9wdWItbG9jYXRpb24+PHB1Ymxpc2hlcj5Ib3J0aWN1bHR1cmUg
QXVzdHJhbGlhIExpbWl0ZWQ8L3B1Ymxpc2hlcj48b3JpZy1wdWI+PHN0eWxlIGZhY2U9InVuZGVy
bGluZSIgZm9udD0iZGVmYXVsdCIgc2l6ZT0iMTAwJSI+SjpcRSBMaWJyYXJ5XFBsYW50IENhdGFs
b2d1ZVxCPC9zdHlsZT48L29yaWctcHViPjxsYWJlbD42NDM1NjwvbGFiZWw+PHVybHM+PC91cmxz
PjxjdXN0b20xPmJhbmFuYXMyIGhjYzwvY3VzdG9tMT48L3JlY29yZD48L0NpdGU+PENpdGU+PEF1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b3JzPjxhdXRob3I+R2FyY8OtYSBNb3JhbGVzLCBNLjwvYXV0aG9yPjxhdXRob3I+RGVubm8sIEIu
RC48L2F1dGhvcj48YXV0aG9yPk1pbGxlciwgRC5SLjwvYXV0aG9yPjxhdXRob3I+TWlsbGVyLCBH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5" w:tooltip="Baker, 2000 #3244" w:history="1">
              <w:r w:rsidR="003A08F3" w:rsidRPr="00643417">
                <w:rPr>
                  <w:noProof/>
                  <w:szCs w:val="18"/>
                </w:rPr>
                <w:t>Baker &amp; Huynh 2000</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p w14:paraId="07A8807E" w14:textId="5E10BBDF" w:rsidR="00DE292D" w:rsidRPr="00643417" w:rsidRDefault="00DE292D" w:rsidP="003A08F3">
            <w:pPr>
              <w:pStyle w:val="TableText"/>
              <w:rPr>
                <w:szCs w:val="18"/>
              </w:rPr>
            </w:pPr>
            <w:r w:rsidRPr="00643417">
              <w:rPr>
                <w:szCs w:val="18"/>
              </w:rPr>
              <w:t xml:space="preserve">Declared pest, prohibited by WA </w:t>
            </w:r>
            <w:r w:rsidR="00A348E7" w:rsidRPr="00643417">
              <w:rPr>
                <w:szCs w:val="18"/>
              </w:rPr>
              <w:fldChar w:fldCharType="begin"/>
            </w:r>
            <w:r w:rsidR="00A348E7" w:rsidRPr="00643417">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643417">
              <w:rPr>
                <w:szCs w:val="18"/>
              </w:rPr>
              <w:fldChar w:fldCharType="separate"/>
            </w:r>
            <w:r w:rsidR="00A348E7" w:rsidRPr="00643417">
              <w:rPr>
                <w:noProof/>
                <w:szCs w:val="18"/>
              </w:rPr>
              <w:t>(</w:t>
            </w:r>
            <w:hyperlink w:anchor="_ENREF_213" w:tooltip="Government of Western Australia, 2018 #32000" w:history="1">
              <w:r w:rsidR="003A08F3" w:rsidRPr="00643417">
                <w:rPr>
                  <w:noProof/>
                  <w:szCs w:val="18"/>
                </w:rPr>
                <w:t>Government of Western Australia 2018</w:t>
              </w:r>
            </w:hyperlink>
            <w:r w:rsidR="00A348E7" w:rsidRPr="00643417">
              <w:rPr>
                <w:noProof/>
                <w:szCs w:val="18"/>
              </w:rPr>
              <w:t>)</w:t>
            </w:r>
            <w:r w:rsidR="00A348E7" w:rsidRPr="00643417">
              <w:rPr>
                <w:szCs w:val="18"/>
              </w:rPr>
              <w:fldChar w:fldCharType="end"/>
            </w:r>
          </w:p>
        </w:tc>
        <w:tc>
          <w:tcPr>
            <w:tcW w:w="2636" w:type="dxa"/>
          </w:tcPr>
          <w:p w14:paraId="6656267B" w14:textId="7D95F7A5" w:rsidR="00DE292D" w:rsidRPr="00643417" w:rsidRDefault="00DE292D" w:rsidP="00DE292D">
            <w:pPr>
              <w:pStyle w:val="TableText"/>
              <w:rPr>
                <w:szCs w:val="18"/>
              </w:rPr>
            </w:pPr>
            <w:r w:rsidRPr="00643417">
              <w:rPr>
                <w:szCs w:val="18"/>
              </w:rPr>
              <w:t xml:space="preserve">On numerous </w:t>
            </w:r>
            <w:r w:rsidR="00563306" w:rsidRPr="00643417">
              <w:rPr>
                <w:szCs w:val="18"/>
              </w:rPr>
              <w:t>host plants including crops such as</w:t>
            </w:r>
            <w:r w:rsidRPr="00643417">
              <w:rPr>
                <w:szCs w:val="18"/>
              </w:rPr>
              <w:t xml:space="preserve"> apple, pear, citrus, persimmon and grapes </w:t>
            </w:r>
            <w:r w:rsidR="00A348E7" w:rsidRPr="00643417">
              <w:rPr>
                <w:szCs w:val="18"/>
              </w:rPr>
              <w:fldChar w:fldCharType="begin">
                <w:fldData xml:space="preserve">PEVuZE5vdGU+PENpdGU+PEF1dGhvcj5DaGFybGVzPC9BdXRob3I+PFllYXI+MTk5MzwvWWVhcj48
UmVjTnVtPjQ4NDwvUmVjTnVtPjxEaXNwbGF5VGV4dD4oQ2hhcmxlcyAxOTkzOyBDaGFybGVzIGV0
IGFsLiAyMDEwOyBXYWtnYXJsICZhbXA7IEdpbGlvbWVlIDIwMDMpPC9EaXNwbGF5VGV4dD48cmVj
b3JkPjxyZWMtbnVtYmVyPjQ4NDwvcmVjLW51bWJlcj48Zm9yZWlnbi1rZXlzPjxrZXkgYXBwPSJF
TiIgZGItaWQ9InB4d3h3MGVyOXp2MmZ4ZXp4ZGs1dHQ1dXR6NXA1dnRyd2R2MCIgdGltZXN0YW1w
PSIxNDUxOTcyMzcwIj40ODQ8L2tleT48L2ZvcmVpZ24ta2V5cz48cmVmLXR5cGUgbmFtZT0iSm91
cm5hbCBBcnRpY2xlIj4xNzwvcmVmLXR5cGU+PGNvbnRyaWJ1dG9ycz48YXV0aG9ycz48YXV0aG9y
PkNoYXJsZXMsSi5HLjwvYXV0aG9yPjwvYXV0aG9ycz48L2NvbnRyaWJ1dG9ycz48dGl0bGVzPjx0
aXRsZT5BIHN1cnZleSBvZiBtZWFseWJ1Z3MgYW5kIHRoZWlyIG5hdHVyYWwgZW5lbWllcyBpbiBo
b3J0aWN1bHR1cmFsIGNyb3BzIGluIE5vcnRoIElzbGFuZCwgTmV3IFplYWxhbmQsIHdpdGggaW1w
bGljYXRpb25zIGZvciBiaW9sb2dpY2FsIGNvbnRyb2w8L3RpdGxlPjxzZWNvbmRhcnktdGl0bGU+
QmlvY29udHJvbCBTY2llbmNlIGFuZCBUZWNobm9sb2d5PC9zZWNvbmRhcnktdGl0bGU+PC90aXRs
ZXM+PHBlcmlvZGljYWw+PGZ1bGwtdGl0bGU+QmlvY29udHJvbCBTY2llbmNlIGFuZCBUZWNobm9s
b2d5PC9mdWxsLXRpdGxlPjwvcGVyaW9kaWNhbD48cGFnZXM+NDA1LTQxODwvcGFnZXM+PHZvbHVt
ZT4zPC92b2x1bWU+PG51bWJlcj40PC9udW1iZXI+PHJlcHJpbnQtZWRpdGlvbj5Ob3QgaW4gRmls
ZTwvcmVwcmludC1lZGl0aW9uPjxrZXl3b3Jkcz48a2V5d29yZD5BY3Rpdml0aWVzPC9rZXl3b3Jk
PjxrZXl3b3JkPkFjdGl2aXR5PC9rZXl3b3JkPjxrZXl3b3JkPkFuYWd5cnVzPC9rZXl3b3JkPjxr
ZXl3b3JkPkFudHM8L2tleXdvcmQ+PGtleXdvcmQ+QXBoZWxpbmlkYWU8L2tleXdvcmQ+PGtleXdv
cmQ+QXBwbGU8L2tleXdvcmQ+PGtleXdvcmQ+QXBwbGVzPC9rZXl3b3JkPjxrZXl3b3JkPmFzPC9r
ZXl3b3JkPjxrZXl3b3JkPkF1c3RyYWxpYTwva2V5d29yZD48a2V5d29yZD5CaW9sb2dpY2FsPC9r
ZXl3b3JkPjxrZXl3b3JkPkJpb2xvZ2ljYWwgY29udHJvbDwva2V5d29yZD48a2V5d29yZD5CaW9s
b2dpY2FsIGNvbnRyb2xzPC9rZXl3b3JkPjxrZXl3b3JkPmM8L2tleXdvcmQ+PGtleXdvcmQ+Q2Vj
aWRvbXlpaWRhZTwva2V5d29yZD48a2V5d29yZD5DaXRydXM8L2tleXdvcmQ+PGtleXdvcmQ+Q29j
Y2luZWxsYTwva2V5d29yZD48a2V5d29yZD5Db2NjaW5lbGxpZGFlPC9rZXl3b3JkPjxrZXl3b3Jk
PmNvbnRyb2w8L2tleXdvcmQ+PGtleXdvcmQ+Q29udHJvbHM8L2tleXdvcmQ+PGtleXdvcmQ+Q291
bnRyaWVzPC9rZXl3b3JkPjxrZXl3b3JkPkNyb3BzPC9rZXl3b3JkPjxrZXl3b3JkPkNyeXB0b2xh
ZW11czwva2V5d29yZD48a2V5d29yZD5DcnlwdG9sYWVtdXMgbW9udHJvdXppZXJpPC9rZXl3b3Jk
PjxrZXl3b3JkPkRhdGE8L2tleXdvcmQ+PGtleXdvcmQ+RW5jeXJ0aWRhZTwva2V5d29yZD48a2V5
d29yZD5FbmVtaWVzPC9rZXl3b3JkPjxrZXl3b3JkPmZpcnN0PC9rZXl3b3JkPjxrZXl3b3JkPmdy
YXBlPC9rZXl3b3JkPjxrZXl3b3JkPkdyYXBlczwva2V5d29yZD48a2V5d29yZD5Ib3J0aWN1bHR1
cmFsPC9rZXl3b3JkPjxrZXl3b3JkPkhvcnRpY3VsdHVyYWwgY3JvcHM8L2tleXdvcmQ+PGtleXdv
cmQ+SW1wbGljYXRpb25zPC9rZXl3b3JkPjxrZXl3b3JkPmltcG9ydGF0aW9uPC9rZXl3b3JkPjxr
ZXl3b3JkPkltcG9ydHM8L2tleXdvcmQ+PGtleXdvcmQ+SW5zZWN0czwva2V5d29yZD48a2V5d29y
ZD5JbnRlZ3JhdGVkIHBlc3QgbWFuYWdlbWVudDwva2V5d29yZD48a2V5d29yZD5JbnRlZ3JhdGVk
IHBlc3QgbWFuYWdlbWVudCAoSVBNKTwva2V5d29yZD48a2V5d29yZD5JUE08L2tleXdvcmQ+PGtl
eXdvcmQ+SXNsYW5kczwva2V5d29yZD48a2V5d29yZD5NYWxlczwva2V5d29yZD48a2V5d29yZD5N
YW5hZ2VtZW50PC9rZXl3b3JkPjxrZXl3b3JkPk1hc3MgcmVhcmluZzwva2V5d29yZD48a2V5d29y
ZD5NZWFseWJ1Zzwva2V5d29yZD48a2V5d29yZD5NZWFseWJ1Z3M8L2tleXdvcmQ+PGtleXdvcmQ+
TmF0dXJhbCBlbmVtaWVzPC9rZXl3b3JkPjxrZXl3b3JkPk5ldXJvcHRlcmE8L2tleXdvcmQ+PGtl
eXdvcmQ+TmV3IFplYWxhbmQ8L2tleXdvcmQ+PGtleXdvcmQ+UGFyYXNpdGVzPC9rZXl3b3JkPjxr
ZXl3b3JkPlBlYXJzPC9rZXl3b3JkPjxrZXl3b3JkPnBlc3Q8L2tleXdvcmQ+PGtleXdvcmQ+UGVz
dCBtYW5hZ2VtZW50PC9rZXl3b3JkPjxrZXl3b3JkPlBlc3RzPC9rZXl3b3JkPjxrZXl3b3JkPlBp
cGZydWl0PC9rZXl3b3JkPjxrZXl3b3JkPlByZWRhdGlvbjwva2V5d29yZD48a2V5d29yZD5QcmVk
YXRvcnM8L2tleXdvcmQ+PGtleXdvcmQ+UHNldWRhcGh5Y3VzPC9rZXl3b3JkPjxrZXl3b3JkPlBz
ZXVkb2NvY2N1czwva2V5d29yZD48a2V5d29yZD5Qc2V1ZG9jb2NjdXMgbG9uZ2lzcGludXM8L2tl
eXdvcmQ+PGtleXdvcmQ+UmVhcmluZzwva2V5d29yZD48a2V5d29yZD5SZWdpb248L2tleXdvcmQ+
PGtleXdvcmQ+UmVnaW9uczwva2V5d29yZD48a2V5d29yZD5TY3JlZW5pbmc8L2tleXdvcmQ+PGtl
eXdvcmQ+U2l0ZXM8L2tleXdvcmQ+PGtleXdvcmQ+U3BlY2llczwva2V5d29yZD48a2V5d29yZD5T
dXJ2ZXk8L2tleXdvcmQ+PGtleXdvcmQ+U3VydmV5czwva2V5d29yZD48a2V5d29yZD5UaW1lPC9r
ZXl3b3JkPjwva2V5d29yZHM+PGRhdGVzPjx5ZWFyPjE5OTM8L3llYXI+PC9kYXRlcz48b3JpZy1w
dWI+PHN0eWxlIGZhY2U9InVuZGVybGluZSIgZm9udD0iZGVmYXVsdCIgc2l6ZT0iMTAwJSI+Sjpc
RSBMaWJyYXJ5XFBsYW50IENhdGFsb2d1ZVxDPC9zdHlsZT48L29yaWctcHViPjxsYWJlbD4xMTU8
L2xhYmVsPjx1cmxzPjwvdXJscz48Y3VzdG9tMT5hcHBsZXMxIHNwPC9jdXN0b20xPjwvcmVjb3Jk
PjwvQ2l0ZT48Q2l0ZT48QXV0aG9yPldha2dhcmw8L0F1dGhvcj48WWVhcj4yMDAzPC9ZZWFyPjxS
ZWNOdW0+Mjc0MTwvUmVjTnVtPjxyZWNvcmQ+PHJlYy1udW1iZXI+Mjc0MTwvcmVjLW51bWJlcj48
Zm9yZWlnbi1rZXlzPjxrZXkgYXBwPSJFTiIgZGItaWQ9InB4d3h3MGVyOXp2MmZ4ZXp4ZGs1dHQ1
dXR6NXA1dnRyd2R2MCIgdGltZXN0YW1wPSIxNDUxOTcyNDM2Ij4yNzQxPC9rZXk+PC9mb3JlaWdu
LWtleXM+PHJlZi10eXBlIG5hbWU9IkpvdXJuYWwgQXJ0aWNsZSI+MTc8L3JlZi10eXBlPjxjb250
cmlidXRvcnM+PGF1dGhvcnM+PGF1dGhvcj5XYWtnYXJsLFcuTS48L2F1dGhvcj48YXV0aG9yPkdp
bGlvbWVlLEouSC48L2F1dGhvcj48L2F1dGhvcnM+PC9jb250cmlidXRvcnM+PHRpdGxlcz48dGl0
bGU+VGhlIGJpb2xvZ3kgb2YgdGhyZWUgbWVhbHlidWcgc3BlY2llcyAoSGVtaXB0ZXJhOiBQc2V1
ZG9jb2NjaWRhZSkgZm91bmQgb24gY2l0cnVzIGluIHRoZSBXZXN0ZXJuIENhcGUgUHJvdmluY2Us
IFNvdXRoIEFmcmljYTwvdGl0bGU+PHNlY29uZGFyeS10aXRsZT5BZnJpY2FuIEVudG9tb2xvZ3k8
L3NlY29uZGFyeS10aXRsZT48L3RpdGxlcz48cGVyaW9kaWNhbD48ZnVsbC10aXRsZT5BZnJpY2Fu
IEVudG9tb2xvZ3k8L2Z1bGwtdGl0bGU+PC9wZXJpb2RpY2FsPjxwYWdlcz4xNzMtMTgyPC9wYWdl
cz48dm9sdW1lPjExPC92b2x1bWU+PG51bWJlcj4yPC9udW1iZXI+PGtleXdvcmRzPjxrZXl3b3Jk
PkFmcmljYTwva2V5d29yZD48a2V5d29yZD5hczwva2V5d29yZD48a2V5d29yZD5BdXN0cmFsaWE8
L2tleXdvcmQ+PGtleXdvcmQ+QmlvbG9naWNhbDwva2V5d29yZD48a2V5d29yZD5CaW9sb2dpY2Fs
IGNvbnRyb2w8L2tleXdvcmQ+PGtleXdvcmQ+QmlvbG9naWNhbCBjb250cm9sczwva2V5d29yZD48
a2V5d29yZD5CaW9sb2d5PC9rZXl3b3JkPjxrZXl3b3JkPmM8L2tleXdvcmQ+PGtleXdvcmQ+Q2l0
cnVzPC9rZXl3b3JkPjxrZXl3b3JkPkNpdHJ1cyBsaW1vbjwva2V5d29yZD48a2V5d29yZD5DaXRy
dXMgcmV0aWN1bGF0YTwva2V5d29yZD48a2V5d29yZD5jb250cm9sPC9rZXl3b3JkPjxrZXl3b3Jk
PkNvbnRyb2xzPC9rZXl3b3JkPjxrZXl3b3JkPkRlbnNpdHk8L2tleXdvcmQ+PGtleXdvcmQ+RWdn
czwva2V5d29yZD48a2V5d29yZD5GZWN1bmRpdHk8L2tleXdvcmQ+PGtleXdvcmQ+RmVtYWxlPC9r
ZXl3b3JkPjxrZXl3b3JkPkZlbWFsZXM8L2tleXdvcmQ+PGtleXdvcmQ+RmllbGQ8L2tleXdvcmQ+
PGtleXdvcmQ+RmllbGRzPC9rZXl3b3JkPjxrZXl3b3JkPmZydWl0PC9rZXl3b3JkPjxrZXl3b3Jk
PkZydWl0czwva2V5d29yZD48a2V5d29yZD5HZW5lcmF0aW9uczwva2V5d29yZD48a2V5d29yZD5I
ZW1pcHRlcmE8L2tleXdvcmQ+PGtleXdvcmQ+SW1wbGljYXRpb25zPC9rZXl3b3JkPjxrZXl3b3Jk
Pmw8L2tleXdvcmQ+PGtleXdvcmQ+TGFib3JhdG9yaWVzPC9rZXl3b3JkPjxrZXl3b3JkPkxhYm9y
YXRvcnk8L2tleXdvcmQ+PGtleXdvcmQ+TGVtb25zPC9rZXl3b3JkPjxrZXl3b3JkPk1lYWx5YnVn
PC9rZXl3b3JkPjxrZXl3b3JkPk1lYWx5YnVnczwva2V5d29yZD48a2V5d29yZD5PcmNoYXJkczwv
a2V5d29yZD48a2V5d29yZD5QbGFub2NvY2N1czwva2V5d29yZD48a2V5d29yZD5QbGFub2NvY2N1
cyBjaXRyaTwva2V5d29yZD48a2V5d29yZD5Qb3B1bGF0aW9uczwva2V5d29yZD48a2V5d29yZD5Q
cm9kdWN0aW9uPC9rZXl3b3JkPjxrZXl3b3JkPlByb2dlbnk8L2tleXdvcmQ+PGtleXdvcmQ+UHNl
dWRvY29jY2lkYWU8L2tleXdvcmQ+PGtleXdvcmQ+UHNldWRvY29jY3VzPC9rZXl3b3JkPjxrZXl3
b3JkPlBzZXVkb2NvY2N1cyBjYWxjZW9sYXJpYWU8L2tleXdvcmQ+PGtleXdvcmQ+UHNldWRvY29j
Y3VzIGxvbmdpc3BpbnVzPC9rZXl3b3JkPjxrZXl3b3JkPlJlYXJpbmc8L2tleXdvcmQ+PGtleXdv
cmQ+U291dGggQWZyaWNhPC9rZXl3b3JkPjxrZXl3b3JkPlNPVVRILUFGUklDQTwva2V5d29yZD48
a2V5d29yZD5TcGVjaWVzPC9rZXl3b3JkPjxrZXl3b3JkPlN1YnN0cmF0ZXM8L2tleXdvcmQ+PGtl
eXdvcmQ+VmlhYmlsaXR5PC9rZXl3b3JkPjwva2V5d29yZHM+PGRhdGVzPjx5ZWFyPjIwMDM8L3ll
YXI+PC9kYXRlcz48b3JpZy1wdWI+PHN0eWxlIGZhY2U9InVuZGVybGluZSIgZm9udD0iZGVmYXVs
dCIgc2l6ZT0iMTAwJSI+SjpcRSBMaWJyYXJ5XFBsYW50IENhdGFsb2d1ZVxXPC9zdHlsZT48L29y
aWctcHViPjxsYWJlbD4xNDAyODwvbGFiZWw+PHVybHM+PC91cmxzPjxjdXN0b20xPmdtPC9jdXN0
b20xPjwvcmVjb3JkPjwvQ2l0ZT48Q2l0ZT48QXV0aG9yPkNoYXJsZXM8L0F1dGhvcj48WWVhcj4y
MDEwPC9ZZWFyPjxSZWNOdW0+MTg1Nzg8L1JlY051bT48cmVjb3JkPjxyZWMtbnVtYmVyPjE4NTc4
PC9yZWMtbnVtYmVyPjxmb3JlaWduLWtleXM+PGtleSBhcHA9IkVOIiBkYi1pZD0icHh3eHcwZXI5
enYyZnhlenhkazV0dDV1dHo1cDV2dHJ3ZHYwIiB0aW1lc3RhbXA9IjE0NTE5NzI3ODMiPjE4NTc4
PC9rZXk+PC9mb3JlaWduLWtleXM+PHJlZi10eXBlIG5hbWU9IkpvdXJuYWwgQXJ0aWNsZSI+MTc8
L3JlZi10eXBlPjxjb250cmlidXRvcnM+PGF1dGhvcnM+PGF1dGhvcj5DaGFybGVzLEouRy48L2F1
dGhvcj48YXV0aG9yPkJlbGwsVi5BLjwvYXV0aG9yPjxhdXRob3I+TG8sUC5MLjwvYXV0aG9yPjxh
dXRob3I+Q29sZSxMLk0uPC9hdXRob3I+PGF1dGhvcj5DaGhhZ2FuLEEuPC9hdXRob3I+PC9hdXRo
b3JzPjwvY29udHJpYnV0b3JzPjx0aXRsZXM+PHRpdGxlPk1lYWx5YnVncyAoSGVtaXB0ZXJhOiBQ
c2V1ZG9jb2NjaWRhZSkgYW5kIHRoZWlyIG5hdHVyYWwgZW5lbWllcyBpbiBOZXcgWmVhbGFuZCB2
aW5leWFyZHMgZnJvbSAxOTkzLTIwMDk8L3RpdGxlPjxzZWNvbmRhcnktdGl0bGU+TmV3IFplYWxh
bmQgRW50b21vbG9naXN0PC9zZWNvbmRhcnktdGl0bGU+PC90aXRsZXM+PHBlcmlvZGljYWw+PGZ1
bGwtdGl0bGU+TmV3IFplYWxhbmQgRW50b21vbG9naXN0PC9mdWxsLXRpdGxlPjwvcGVyaW9kaWNh
bD48cGFnZXM+ODQtOTE8L3BhZ2VzPjx2b2x1bWU+MzM8L3ZvbHVtZT48bnVtYmVyPjE8L251bWJl
cj48a2V5d29yZHM+PGtleXdvcmQ+QW5hZ3lydXM8L2tleXdvcmQ+PGtleXdvcmQ+QXBoZWxpbmlk
YWU8L2tleXdvcmQ+PGtleXdvcmQ+QmlvbG9naWNhbDwva2V5d29yZD48a2V5d29yZD5CaW9sb2dp
Y2FsIGNvbnRyb2w8L2tleXdvcmQ+PGtleXdvcmQ+Q2VjaWRvbXlpaWRhZTwva2V5d29yZD48a2V5
d29yZD5DaXRydXM8L2tleXdvcmQ+PGtleXdvcmQ+Q29jY2luZWxsaWRhZTwva2V5d29yZD48a2V5
d29yZD5Db2Njb3BoYWd1czwva2V5d29yZD48a2V5d29yZD5Db25pb3B0ZXJ5Z2lkYWU8L2tleXdv
cmQ+PGtleXdvcmQ+Y29udHJvbDwva2V5d29yZD48a2V5d29yZD5Db3VudHJpZXM8L2tleXdvcmQ+
PGtleXdvcmQ+Q3J5cHRvbGFlbXVzPC9rZXl3b3JkPjxrZXl3b3JkPkNyeXB0b2xhZW11cyBtb250
cm91emllcmk8L2tleXdvcmQ+PGtleXdvcmQ+RGF0YTwva2V5d29yZD48a2V5d29yZD5FZmZlY3Rp
dmVuZXNzPC9rZXl3b3JkPjxrZXl3b3JkPkVuY3lydGlkYWU8L2tleXdvcmQ+PGtleXdvcmQ+RW5l
bWllczwva2V5d29yZD48a2V5d29yZD5GYXVuYTwva2V5d29yZD48a2V5d29yZD5ncmFwZTwva2V5
d29yZD48a2V5d29yZD5HcmFwZXZpbmU8L2tleXdvcmQ+PGtleXdvcmQ+R3JhcGV2aW5lczwva2V5
d29yZD48a2V5d29yZD5HeXJhbnVzb2lkZWE8L2tleXdvcmQ+PGtleXdvcmQ+SGF3a2UmYXBvcztz
IEJheTwva2V5d29yZD48a2V5d29yZD5IZW1pcHRlcmE8L2tleXdvcmQ+PGtleXdvcmQ+SG9zdHM8
L2tleXdvcmQ+PGtleXdvcmQ+SHltZW5vcHRlcmE8L2tleXdvcmQ+PGtleXdvcmQ+aW5zZWN0PC9r
ZXl3b3JkPjxrZXl3b3JkPklUUzwva2V5d29yZD48a2V5d29yZD5MaW5lcGl0aGVtYTwva2V5d29y
ZD48a2V5d29yZD5MaW5lcGl0aGVtYSBodW1pbGU8L2tleXdvcmQ+PGtleXdvcmQ+TWVhbHlidWc8
L2tleXdvcmQ+PGtleXdvcmQ+TWVhbHlidWdzPC9rZXl3b3JkPjxrZXl3b3JkPk5hdHVyYWwgZW5l
bWllczwva2V5d29yZD48a2V5d29yZD5OZXcgWmVhbGFuZDwva2V5d29yZD48a2V5d29yZD5PcmNo
YXJkczwva2V5d29yZD48a2V5d29yZD5QYXJhY29jY3VzPC9rZXl3b3JkPjxrZXl3b3JkPlBhcmFz
aXRvaWRzPC9rZXl3b3JkPjxrZXl3b3JkPlByZWRhdG9yczwva2V5d29yZD48a2V5d29yZD5Qc2V1
ZG9jb2NjaWRhZTwva2V5d29yZD48a2V5d29yZD5Qc2V1ZG9jb2NjdXM8L2tleXdvcmQ+PGtleXdv
cmQ+UHNldWRvY29jY3VzIGxvbmdpc3BpbnVzPC9rZXl3b3JkPjxrZXl3b3JkPlBzZXVkb2NvY2N1
cyB2aWJ1cm5pPC9rZXl3b3JkPjxrZXl3b3JkPlJlZ2lvbjwva2V5d29yZD48a2V5d29yZD5SZWdp
b25hbDwva2V5d29yZD48a2V5d29yZD5SZWdpb25zPC9rZXl3b3JkPjxrZXl3b3JkPlNwZWNpZXM8
L2tleXdvcmQ+PGtleXdvcmQ+U3ByZWFkPC9rZXl3b3JkPjxrZXl3b3JkPlRyZWVzPC9rZXl3b3Jk
PjxrZXl3b3JkPlZhcmlldGllczwva2V5d29yZD48a2V5d29yZD5WaW5leWFyZHM8L2tleXdvcmQ+
PC9rZXl3b3Jkcz48ZGF0ZXM+PHllYXI+MjAxMDwveWVhcj48L2RhdGVzPjxvcmlnLXB1Yj48c3R5
bGUgZmFjZT0idW5kZXJsaW5lIiBmb250PSJkZWZhdWx0IiBzaXplPSIxMDAlIj5KOlxFIExpYnJh
cnlcUGxhbnQgQ2F0YWxvZ3VlXEM8L3N0eWxlPjwvb3JpZy1wdWI+PGxhYmVsPjgyODgyPC9sYWJl
bD48dXJscz48cmVsYXRlZC11cmxzPjx1cmw+PHN0eWxlIGZhY2U9InVuZGVybGluZSIgZm9udD0i
ZGVmYXVsdCIgc2l6ZT0iMTAwJSI+aHR0cDovL3d3dy5lbnRvLm9yZy5uei9uemVudG9tb2xvZ2lz
dC9uZXdfaXNzdWVzL05aRW50bzMzXzFfMjAxMC9Wb2x1bWVfMzNfODQtOTEucGRmPC9zdHlsZT48
L3VybD48L3JlbGF0ZWQtdXJscz48cGRmLXVybHM+PHVybD5maWxlOi8vSjpcRSBMaWJyYXJ5XFBs
YW50IENhdGFsb2d1ZVxDXENoYXJsZXMgZXQgYWwgMjAxMCBJRDgyODgyLnBkZjwvdXJsPjwvcGRm
LXVybHM+PC91cmxzPjxjdXN0b20xPnVzIHRhYmxlIGdyYXBlcyBmcm9tIHdhIHJqPC9jdXN0b20x
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PEVuZE5vdGU+PENpdGU+PEF1dGhvcj5DaGFybGVzPC9BdXRob3I+PFllYXI+MTk5MzwvWWVhcj48
UmVjTnVtPjQ4NDwvUmVjTnVtPjxEaXNwbGF5VGV4dD4oQ2hhcmxlcyAxOTkzOyBDaGFybGVzIGV0
IGFsLiAyMDEwOyBXYWtnYXJsICZhbXA7IEdpbGlvbWVlIDIwMDMpPC9EaXNwbGF5VGV4dD48cmVj
b3JkPjxyZWMtbnVtYmVyPjQ4NDwvcmVjLW51bWJlcj48Zm9yZWlnbi1rZXlzPjxrZXkgYXBwPSJF
TiIgZGItaWQ9InB4d3h3MGVyOXp2MmZ4ZXp4ZGs1dHQ1dXR6NXA1dnRyd2R2MCIgdGltZXN0YW1w
PSIxNDUxOTcyMzcwIj40ODQ8L2tleT48L2ZvcmVpZ24ta2V5cz48cmVmLXR5cGUgbmFtZT0iSm91
cm5hbCBBcnRpY2xlIj4xNzwvcmVmLXR5cGU+PGNvbnRyaWJ1dG9ycz48YXV0aG9ycz48YXV0aG9y
PkNoYXJsZXMsSi5HLjwvYXV0aG9yPjwvYXV0aG9ycz48L2NvbnRyaWJ1dG9ycz48dGl0bGVzPjx0
aXRsZT5BIHN1cnZleSBvZiBtZWFseWJ1Z3MgYW5kIHRoZWlyIG5hdHVyYWwgZW5lbWllcyBpbiBo
b3J0aWN1bHR1cmFsIGNyb3BzIGluIE5vcnRoIElzbGFuZCwgTmV3IFplYWxhbmQsIHdpdGggaW1w
bGljYXRpb25zIGZvciBiaW9sb2dpY2FsIGNvbnRyb2w8L3RpdGxlPjxzZWNvbmRhcnktdGl0bGU+
QmlvY29udHJvbCBTY2llbmNlIGFuZCBUZWNobm9sb2d5PC9zZWNvbmRhcnktdGl0bGU+PC90aXRs
ZXM+PHBlcmlvZGljYWw+PGZ1bGwtdGl0bGU+QmlvY29udHJvbCBTY2llbmNlIGFuZCBUZWNobm9s
b2d5PC9mdWxsLXRpdGxlPjwvcGVyaW9kaWNhbD48cGFnZXM+NDA1LTQxODwvcGFnZXM+PHZvbHVt
ZT4zPC92b2x1bWU+PG51bWJlcj40PC9udW1iZXI+PHJlcHJpbnQtZWRpdGlvbj5Ob3QgaW4gRmls
ZTwvcmVwcmludC1lZGl0aW9uPjxrZXl3b3Jkcz48a2V5d29yZD5BY3Rpdml0aWVzPC9rZXl3b3Jk
PjxrZXl3b3JkPkFjdGl2aXR5PC9rZXl3b3JkPjxrZXl3b3JkPkFuYWd5cnVzPC9rZXl3b3JkPjxr
ZXl3b3JkPkFudHM8L2tleXdvcmQ+PGtleXdvcmQ+QXBoZWxpbmlkYWU8L2tleXdvcmQ+PGtleXdv
cmQ+QXBwbGU8L2tleXdvcmQ+PGtleXdvcmQ+QXBwbGVzPC9rZXl3b3JkPjxrZXl3b3JkPmFzPC9r
ZXl3b3JkPjxrZXl3b3JkPkF1c3RyYWxpYTwva2V5d29yZD48a2V5d29yZD5CaW9sb2dpY2FsPC9r
ZXl3b3JkPjxrZXl3b3JkPkJpb2xvZ2ljYWwgY29udHJvbDwva2V5d29yZD48a2V5d29yZD5CaW9s
b2dpY2FsIGNvbnRyb2xzPC9rZXl3b3JkPjxrZXl3b3JkPmM8L2tleXdvcmQ+PGtleXdvcmQ+Q2Vj
aWRvbXlpaWRhZTwva2V5d29yZD48a2V5d29yZD5DaXRydXM8L2tleXdvcmQ+PGtleXdvcmQ+Q29j
Y2luZWxsYTwva2V5d29yZD48a2V5d29yZD5Db2NjaW5lbGxpZGFlPC9rZXl3b3JkPjxrZXl3b3Jk
PmNvbnRyb2w8L2tleXdvcmQ+PGtleXdvcmQ+Q29udHJvbHM8L2tleXdvcmQ+PGtleXdvcmQ+Q291
bnRyaWVzPC9rZXl3b3JkPjxrZXl3b3JkPkNyb3BzPC9rZXl3b3JkPjxrZXl3b3JkPkNyeXB0b2xh
ZW11czwva2V5d29yZD48a2V5d29yZD5DcnlwdG9sYWVtdXMgbW9udHJvdXppZXJpPC9rZXl3b3Jk
PjxrZXl3b3JkPkRhdGE8L2tleXdvcmQ+PGtleXdvcmQ+RW5jeXJ0aWRhZTwva2V5d29yZD48a2V5
d29yZD5FbmVtaWVzPC9rZXl3b3JkPjxrZXl3b3JkPmZpcnN0PC9rZXl3b3JkPjxrZXl3b3JkPmdy
YXBlPC9rZXl3b3JkPjxrZXl3b3JkPkdyYXBlczwva2V5d29yZD48a2V5d29yZD5Ib3J0aWN1bHR1
cmFsPC9rZXl3b3JkPjxrZXl3b3JkPkhvcnRpY3VsdHVyYWwgY3JvcHM8L2tleXdvcmQ+PGtleXdv
cmQ+SW1wbGljYXRpb25zPC9rZXl3b3JkPjxrZXl3b3JkPmltcG9ydGF0aW9uPC9rZXl3b3JkPjxr
ZXl3b3JkPkltcG9ydHM8L2tleXdvcmQ+PGtleXdvcmQ+SW5zZWN0czwva2V5d29yZD48a2V5d29y
ZD5JbnRlZ3JhdGVkIHBlc3QgbWFuYWdlbWVudDwva2V5d29yZD48a2V5d29yZD5JbnRlZ3JhdGVk
IHBlc3QgbWFuYWdlbWVudCAoSVBNKTwva2V5d29yZD48a2V5d29yZD5JUE08L2tleXdvcmQ+PGtl
eXdvcmQ+SXNsYW5kczwva2V5d29yZD48a2V5d29yZD5NYWxlczwva2V5d29yZD48a2V5d29yZD5N
YW5hZ2VtZW50PC9rZXl3b3JkPjxrZXl3b3JkPk1hc3MgcmVhcmluZzwva2V5d29yZD48a2V5d29y
ZD5NZWFseWJ1Zzwva2V5d29yZD48a2V5d29yZD5NZWFseWJ1Z3M8L2tleXdvcmQ+PGtleXdvcmQ+
TmF0dXJhbCBlbmVtaWVzPC9rZXl3b3JkPjxrZXl3b3JkPk5ldXJvcHRlcmE8L2tleXdvcmQ+PGtl
eXdvcmQ+TmV3IFplYWxhbmQ8L2tleXdvcmQ+PGtleXdvcmQ+UGFyYXNpdGVzPC9rZXl3b3JkPjxr
ZXl3b3JkPlBlYXJzPC9rZXl3b3JkPjxrZXl3b3JkPnBlc3Q8L2tleXdvcmQ+PGtleXdvcmQ+UGVz
dCBtYW5hZ2VtZW50PC9rZXl3b3JkPjxrZXl3b3JkPlBlc3RzPC9rZXl3b3JkPjxrZXl3b3JkPlBp
cGZydWl0PC9rZXl3b3JkPjxrZXl3b3JkPlByZWRhdGlvbjwva2V5d29yZD48a2V5d29yZD5QcmVk
YXRvcnM8L2tleXdvcmQ+PGtleXdvcmQ+UHNldWRhcGh5Y3VzPC9rZXl3b3JkPjxrZXl3b3JkPlBz
ZXVkb2NvY2N1czwva2V5d29yZD48a2V5d29yZD5Qc2V1ZG9jb2NjdXMgbG9uZ2lzcGludXM8L2tl
eXdvcmQ+PGtleXdvcmQ+UmVhcmluZzwva2V5d29yZD48a2V5d29yZD5SZWdpb248L2tleXdvcmQ+
PGtleXdvcmQ+UmVnaW9uczwva2V5d29yZD48a2V5d29yZD5TY3JlZW5pbmc8L2tleXdvcmQ+PGtl
eXdvcmQ+U2l0ZXM8L2tleXdvcmQ+PGtleXdvcmQ+U3BlY2llczwva2V5d29yZD48a2V5d29yZD5T
dXJ2ZXk8L2tleXdvcmQ+PGtleXdvcmQ+U3VydmV5czwva2V5d29yZD48a2V5d29yZD5UaW1lPC9r
ZXl3b3JkPjwva2V5d29yZHM+PGRhdGVzPjx5ZWFyPjE5OTM8L3llYXI+PC9kYXRlcz48b3JpZy1w
dWI+PHN0eWxlIGZhY2U9InVuZGVybGluZSIgZm9udD0iZGVmYXVsdCIgc2l6ZT0iMTAwJSI+Sjpc
RSBMaWJyYXJ5XFBsYW50IENhdGFsb2d1ZVxDPC9zdHlsZT48L29yaWctcHViPjxsYWJlbD4xMTU8
L2xhYmVsPjx1cmxzPjwvdXJscz48Y3VzdG9tMT5hcHBsZXMxIHNwPC9jdXN0b20xPjwvcmVjb3Jk
PjwvQ2l0ZT48Q2l0ZT48QXV0aG9yPldha2dhcmw8L0F1dGhvcj48WWVhcj4yMDAzPC9ZZWFyPjxS
ZWNOdW0+Mjc0MTwvUmVjTnVtPjxyZWNvcmQ+PHJlYy1udW1iZXI+Mjc0MTwvcmVjLW51bWJlcj48
Zm9yZWlnbi1rZXlzPjxrZXkgYXBwPSJFTiIgZGItaWQ9InB4d3h3MGVyOXp2MmZ4ZXp4ZGs1dHQ1
dXR6NXA1dnRyd2R2MCIgdGltZXN0YW1wPSIxNDUxOTcyNDM2Ij4yNzQxPC9rZXk+PC9mb3JlaWdu
LWtleXM+PHJlZi10eXBlIG5hbWU9IkpvdXJuYWwgQXJ0aWNsZSI+MTc8L3JlZi10eXBlPjxjb250
cmlidXRvcnM+PGF1dGhvcnM+PGF1dGhvcj5XYWtnYXJsLFcuTS48L2F1dGhvcj48YXV0aG9yPkdp
bGlvbWVlLEouSC48L2F1dGhvcj48L2F1dGhvcnM+PC9jb250cmlidXRvcnM+PHRpdGxlcz48dGl0
bGU+VGhlIGJpb2xvZ3kgb2YgdGhyZWUgbWVhbHlidWcgc3BlY2llcyAoSGVtaXB0ZXJhOiBQc2V1
ZG9jb2NjaWRhZSkgZm91bmQgb24gY2l0cnVzIGluIHRoZSBXZXN0ZXJuIENhcGUgUHJvdmluY2Us
IFNvdXRoIEFmcmljYTwvdGl0bGU+PHNlY29uZGFyeS10aXRsZT5BZnJpY2FuIEVudG9tb2xvZ3k8
L3NlY29uZGFyeS10aXRsZT48L3RpdGxlcz48cGVyaW9kaWNhbD48ZnVsbC10aXRsZT5BZnJpY2Fu
IEVudG9tb2xvZ3k8L2Z1bGwtdGl0bGU+PC9wZXJpb2RpY2FsPjxwYWdlcz4xNzMtMTgyPC9wYWdl
cz48dm9sdW1lPjExPC92b2x1bWU+PG51bWJlcj4yPC9udW1iZXI+PGtleXdvcmRzPjxrZXl3b3Jk
PkFmcmljYTwva2V5d29yZD48a2V5d29yZD5hczwva2V5d29yZD48a2V5d29yZD5BdXN0cmFsaWE8
L2tleXdvcmQ+PGtleXdvcmQ+QmlvbG9naWNhbDwva2V5d29yZD48a2V5d29yZD5CaW9sb2dpY2Fs
IGNvbnRyb2w8L2tleXdvcmQ+PGtleXdvcmQ+QmlvbG9naWNhbCBjb250cm9sczwva2V5d29yZD48
a2V5d29yZD5CaW9sb2d5PC9rZXl3b3JkPjxrZXl3b3JkPmM8L2tleXdvcmQ+PGtleXdvcmQ+Q2l0
cnVzPC9rZXl3b3JkPjxrZXl3b3JkPkNpdHJ1cyBsaW1vbjwva2V5d29yZD48a2V5d29yZD5DaXRy
dXMgcmV0aWN1bGF0YTwva2V5d29yZD48a2V5d29yZD5jb250cm9sPC9rZXl3b3JkPjxrZXl3b3Jk
PkNvbnRyb2xzPC9rZXl3b3JkPjxrZXl3b3JkPkRlbnNpdHk8L2tleXdvcmQ+PGtleXdvcmQ+RWdn
czwva2V5d29yZD48a2V5d29yZD5GZWN1bmRpdHk8L2tleXdvcmQ+PGtleXdvcmQ+RmVtYWxlPC9r
ZXl3b3JkPjxrZXl3b3JkPkZlbWFsZXM8L2tleXdvcmQ+PGtleXdvcmQ+RmllbGQ8L2tleXdvcmQ+
PGtleXdvcmQ+RmllbGRzPC9rZXl3b3JkPjxrZXl3b3JkPmZydWl0PC9rZXl3b3JkPjxrZXl3b3Jk
PkZydWl0czwva2V5d29yZD48a2V5d29yZD5HZW5lcmF0aW9uczwva2V5d29yZD48a2V5d29yZD5I
ZW1pcHRlcmE8L2tleXdvcmQ+PGtleXdvcmQ+SW1wbGljYXRpb25zPC9rZXl3b3JkPjxrZXl3b3Jk
Pmw8L2tleXdvcmQ+PGtleXdvcmQ+TGFib3JhdG9yaWVzPC9rZXl3b3JkPjxrZXl3b3JkPkxhYm9y
YXRvcnk8L2tleXdvcmQ+PGtleXdvcmQ+TGVtb25zPC9rZXl3b3JkPjxrZXl3b3JkPk1lYWx5YnVn
PC9rZXl3b3JkPjxrZXl3b3JkPk1lYWx5YnVnczwva2V5d29yZD48a2V5d29yZD5PcmNoYXJkczwv
a2V5d29yZD48a2V5d29yZD5QbGFub2NvY2N1czwva2V5d29yZD48a2V5d29yZD5QbGFub2NvY2N1
cyBjaXRyaTwva2V5d29yZD48a2V5d29yZD5Qb3B1bGF0aW9uczwva2V5d29yZD48a2V5d29yZD5Q
cm9kdWN0aW9uPC9rZXl3b3JkPjxrZXl3b3JkPlByb2dlbnk8L2tleXdvcmQ+PGtleXdvcmQ+UHNl
dWRvY29jY2lkYWU8L2tleXdvcmQ+PGtleXdvcmQ+UHNldWRvY29jY3VzPC9rZXl3b3JkPjxrZXl3
b3JkPlBzZXVkb2NvY2N1cyBjYWxjZW9sYXJpYWU8L2tleXdvcmQ+PGtleXdvcmQ+UHNldWRvY29j
Y3VzIGxvbmdpc3BpbnVzPC9rZXl3b3JkPjxrZXl3b3JkPlJlYXJpbmc8L2tleXdvcmQ+PGtleXdv
cmQ+U291dGggQWZyaWNhPC9rZXl3b3JkPjxrZXl3b3JkPlNPVVRILUFGUklDQTwva2V5d29yZD48
a2V5d29yZD5TcGVjaWVzPC9rZXl3b3JkPjxrZXl3b3JkPlN1YnN0cmF0ZXM8L2tleXdvcmQ+PGtl
eXdvcmQ+VmlhYmlsaXR5PC9rZXl3b3JkPjwva2V5d29yZHM+PGRhdGVzPjx5ZWFyPjIwMDM8L3ll
YXI+PC9kYXRlcz48b3JpZy1wdWI+PHN0eWxlIGZhY2U9InVuZGVybGluZSIgZm9udD0iZGVmYXVs
dCIgc2l6ZT0iMTAwJSI+SjpcRSBMaWJyYXJ5XFBsYW50IENhdGFsb2d1ZVxXPC9zdHlsZT48L29y
aWctcHViPjxsYWJlbD4xNDAyODwvbGFiZWw+PHVybHM+PC91cmxzPjxjdXN0b20xPmdtPC9jdXN0
b20xPjwvcmVjb3JkPjwvQ2l0ZT48Q2l0ZT48QXV0aG9yPkNoYXJsZXM8L0F1dGhvcj48WWVhcj4y
MDEwPC9ZZWFyPjxSZWNOdW0+MTg1Nzg8L1JlY051bT48cmVjb3JkPjxyZWMtbnVtYmVyPjE4NTc4
PC9yZWMtbnVtYmVyPjxmb3JlaWduLWtleXM+PGtleSBhcHA9IkVOIiBkYi1pZD0icHh3eHcwZXI5
enYyZnhlenhkazV0dDV1dHo1cDV2dHJ3ZHYwIiB0aW1lc3RhbXA9IjE0NTE5NzI3ODMiPjE4NTc4
PC9rZXk+PC9mb3JlaWduLWtleXM+PHJlZi10eXBlIG5hbWU9IkpvdXJuYWwgQXJ0aWNsZSI+MTc8
L3JlZi10eXBlPjxjb250cmlidXRvcnM+PGF1dGhvcnM+PGF1dGhvcj5DaGFybGVzLEouRy48L2F1
dGhvcj48YXV0aG9yPkJlbGwsVi5BLjwvYXV0aG9yPjxhdXRob3I+TG8sUC5MLjwvYXV0aG9yPjxh
dXRob3I+Q29sZSxMLk0uPC9hdXRob3I+PGF1dGhvcj5DaGhhZ2FuLEEuPC9hdXRob3I+PC9hdXRo
b3JzPjwvY29udHJpYnV0b3JzPjx0aXRsZXM+PHRpdGxlPk1lYWx5YnVncyAoSGVtaXB0ZXJhOiBQ
c2V1ZG9jb2NjaWRhZSkgYW5kIHRoZWlyIG5hdHVyYWwgZW5lbWllcyBpbiBOZXcgWmVhbGFuZCB2
aW5leWFyZHMgZnJvbSAxOTkzLTIwMDk8L3RpdGxlPjxzZWNvbmRhcnktdGl0bGU+TmV3IFplYWxh
bmQgRW50b21vbG9naXN0PC9zZWNvbmRhcnktdGl0bGU+PC90aXRsZXM+PHBlcmlvZGljYWw+PGZ1
bGwtdGl0bGU+TmV3IFplYWxhbmQgRW50b21vbG9naXN0PC9mdWxsLXRpdGxlPjwvcGVyaW9kaWNh
bD48cGFnZXM+ODQtOTE8L3BhZ2VzPjx2b2x1bWU+MzM8L3ZvbHVtZT48bnVtYmVyPjE8L251bWJl
cj48a2V5d29yZHM+PGtleXdvcmQ+QW5hZ3lydXM8L2tleXdvcmQ+PGtleXdvcmQ+QXBoZWxpbmlk
YWU8L2tleXdvcmQ+PGtleXdvcmQ+QmlvbG9naWNhbDwva2V5d29yZD48a2V5d29yZD5CaW9sb2dp
Y2FsIGNvbnRyb2w8L2tleXdvcmQ+PGtleXdvcmQ+Q2VjaWRvbXlpaWRhZTwva2V5d29yZD48a2V5
d29yZD5DaXRydXM8L2tleXdvcmQ+PGtleXdvcmQ+Q29jY2luZWxsaWRhZTwva2V5d29yZD48a2V5
d29yZD5Db2Njb3BoYWd1czwva2V5d29yZD48a2V5d29yZD5Db25pb3B0ZXJ5Z2lkYWU8L2tleXdv
cmQ+PGtleXdvcmQ+Y29udHJvbDwva2V5d29yZD48a2V5d29yZD5Db3VudHJpZXM8L2tleXdvcmQ+
PGtleXdvcmQ+Q3J5cHRvbGFlbXVzPC9rZXl3b3JkPjxrZXl3b3JkPkNyeXB0b2xhZW11cyBtb250
cm91emllcmk8L2tleXdvcmQ+PGtleXdvcmQ+RGF0YTwva2V5d29yZD48a2V5d29yZD5FZmZlY3Rp
dmVuZXNzPC9rZXl3b3JkPjxrZXl3b3JkPkVuY3lydGlkYWU8L2tleXdvcmQ+PGtleXdvcmQ+RW5l
bWllczwva2V5d29yZD48a2V5d29yZD5GYXVuYTwva2V5d29yZD48a2V5d29yZD5ncmFwZTwva2V5
d29yZD48a2V5d29yZD5HcmFwZXZpbmU8L2tleXdvcmQ+PGtleXdvcmQ+R3JhcGV2aW5lczwva2V5
d29yZD48a2V5d29yZD5HeXJhbnVzb2lkZWE8L2tleXdvcmQ+PGtleXdvcmQ+SGF3a2UmYXBvcztz
IEJheTwva2V5d29yZD48a2V5d29yZD5IZW1pcHRlcmE8L2tleXdvcmQ+PGtleXdvcmQ+SG9zdHM8
L2tleXdvcmQ+PGtleXdvcmQ+SHltZW5vcHRlcmE8L2tleXdvcmQ+PGtleXdvcmQ+aW5zZWN0PC9r
ZXl3b3JkPjxrZXl3b3JkPklUUzwva2V5d29yZD48a2V5d29yZD5MaW5lcGl0aGVtYTwva2V5d29y
ZD48a2V5d29yZD5MaW5lcGl0aGVtYSBodW1pbGU8L2tleXdvcmQ+PGtleXdvcmQ+TWVhbHlidWc8
L2tleXdvcmQ+PGtleXdvcmQ+TWVhbHlidWdzPC9rZXl3b3JkPjxrZXl3b3JkPk5hdHVyYWwgZW5l
bWllczwva2V5d29yZD48a2V5d29yZD5OZXcgWmVhbGFuZDwva2V5d29yZD48a2V5d29yZD5PcmNo
YXJkczwva2V5d29yZD48a2V5d29yZD5QYXJhY29jY3VzPC9rZXl3b3JkPjxrZXl3b3JkPlBhcmFz
aXRvaWRzPC9rZXl3b3JkPjxrZXl3b3JkPlByZWRhdG9yczwva2V5d29yZD48a2V5d29yZD5Qc2V1
ZG9jb2NjaWRhZTwva2V5d29yZD48a2V5d29yZD5Qc2V1ZG9jb2NjdXM8L2tleXdvcmQ+PGtleXdv
cmQ+UHNldWRvY29jY3VzIGxvbmdpc3BpbnVzPC9rZXl3b3JkPjxrZXl3b3JkPlBzZXVkb2NvY2N1
cyB2aWJ1cm5pPC9rZXl3b3JkPjxrZXl3b3JkPlJlZ2lvbjwva2V5d29yZD48a2V5d29yZD5SZWdp
b25hbDwva2V5d29yZD48a2V5d29yZD5SZWdpb25zPC9rZXl3b3JkPjxrZXl3b3JkPlNwZWNpZXM8
L2tleXdvcmQ+PGtleXdvcmQ+U3ByZWFkPC9rZXl3b3JkPjxrZXl3b3JkPlRyZWVzPC9rZXl3b3Jk
PjxrZXl3b3JkPlZhcmlldGllczwva2V5d29yZD48a2V5d29yZD5WaW5leWFyZHM8L2tleXdvcmQ+
PC9rZXl3b3Jkcz48ZGF0ZXM+PHllYXI+MjAxMDwveWVhcj48L2RhdGVzPjxvcmlnLXB1Yj48c3R5
bGUgZmFjZT0idW5kZXJsaW5lIiBmb250PSJkZWZhdWx0IiBzaXplPSIxMDAlIj5KOlxFIExpYnJh
cnlcUGxhbnQgQ2F0YWxvZ3VlXEM8L3N0eWxlPjwvb3JpZy1wdWI+PGxhYmVsPjgyODgyPC9sYWJl
bD48dXJscz48cmVsYXRlZC11cmxzPjx1cmw+PHN0eWxlIGZhY2U9InVuZGVybGluZSIgZm9udD0i
ZGVmYXVsdCIgc2l6ZT0iMTAwJSI+aHR0cDovL3d3dy5lbnRvLm9yZy5uei9uemVudG9tb2xvZ2lz
dC9uZXdfaXNzdWVzL05aRW50bzMzXzFfMjAxMC9Wb2x1bWVfMzNfODQtOTEucGRmPC9zdHlsZT48
L3VybD48L3JlbGF0ZWQtdXJscz48cGRmLXVybHM+PHVybD5maWxlOi8vSjpcRSBMaWJyYXJ5XFBs
YW50IENhdGFsb2d1ZVxDXENoYXJsZXMgZXQgYWwgMjAxMCBJRDgyODgyLnBkZjwvdXJsPjwvcGRm
LXVybHM+PC91cmxzPjxjdXN0b20xPnVzIHRhYmxlIGdyYXBlcyBmcm9tIHdhIHJqPC9jdXN0b20x
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05" w:tooltip="Charles, 1993 #484" w:history="1">
              <w:r w:rsidR="003A08F3" w:rsidRPr="00643417">
                <w:rPr>
                  <w:noProof/>
                  <w:szCs w:val="18"/>
                </w:rPr>
                <w:t>Charles 1993</w:t>
              </w:r>
            </w:hyperlink>
            <w:r w:rsidR="00A348E7" w:rsidRPr="00643417">
              <w:rPr>
                <w:noProof/>
                <w:szCs w:val="18"/>
              </w:rPr>
              <w:t xml:space="preserve">; </w:t>
            </w:r>
            <w:hyperlink w:anchor="_ENREF_106" w:tooltip="Charles, 2010 #18578" w:history="1">
              <w:r w:rsidR="003A08F3" w:rsidRPr="00643417">
                <w:rPr>
                  <w:noProof/>
                  <w:szCs w:val="18"/>
                </w:rPr>
                <w:t>Charles et al. 2010</w:t>
              </w:r>
            </w:hyperlink>
            <w:r w:rsidR="00A348E7" w:rsidRPr="00643417">
              <w:rPr>
                <w:noProof/>
                <w:szCs w:val="18"/>
              </w:rPr>
              <w:t xml:space="preserve">; </w:t>
            </w:r>
            <w:hyperlink w:anchor="_ENREF_458" w:tooltip="Wakgarl, 2003 #2741" w:history="1">
              <w:r w:rsidR="003A08F3" w:rsidRPr="00643417">
                <w:rPr>
                  <w:noProof/>
                  <w:szCs w:val="18"/>
                </w:rPr>
                <w:t>Wakgarl &amp; Giliomee 2003</w:t>
              </w:r>
            </w:hyperlink>
            <w:r w:rsidR="00A348E7" w:rsidRPr="00643417">
              <w:rPr>
                <w:noProof/>
                <w:szCs w:val="18"/>
              </w:rPr>
              <w:t>)</w:t>
            </w:r>
            <w:r w:rsidR="00A348E7" w:rsidRPr="00643417">
              <w:rPr>
                <w:szCs w:val="18"/>
              </w:rPr>
              <w:fldChar w:fldCharType="end"/>
            </w:r>
          </w:p>
          <w:p w14:paraId="6B1E9EF9" w14:textId="071B9EDD" w:rsidR="00DE292D" w:rsidRPr="00643417" w:rsidRDefault="00DE292D" w:rsidP="003A08F3">
            <w:pPr>
              <w:pStyle w:val="TableText"/>
            </w:pPr>
            <w:r w:rsidRPr="00643417">
              <w:rPr>
                <w:szCs w:val="18"/>
              </w:rPr>
              <w:t xml:space="preserve">Assessed as on pathway for table grapes from California </w:t>
            </w:r>
            <w:r w:rsidR="00A348E7" w:rsidRPr="00643417">
              <w:rPr>
                <w:szCs w:val="18"/>
              </w:rPr>
              <w:fldChar w:fldCharType="begin"/>
            </w:r>
            <w:r w:rsidR="00A348E7" w:rsidRPr="00643417">
              <w:rPr>
                <w:szCs w:val="18"/>
              </w:rPr>
              <w:instrText xml:space="preserve"> ADDIN EN.CITE &lt;EndNote&gt;&lt;Cite&gt;&lt;Author&gt;AQIS&lt;/Author&gt;&lt;Year&gt;2000&lt;/Year&gt;&lt;RecNum&gt;6480&lt;/RecNum&gt;&lt;DisplayText&gt;(AQIS 2000)&lt;/DisplayText&gt;&lt;record&gt;&lt;rec-number&gt;6480&lt;/rec-number&gt;&lt;foreign-keys&gt;&lt;key app="EN" db-id="pxwxw0er9zv2fxezxdk5tt5utz5p5vtrwdv0" timestamp="1451972524"&gt;6480&lt;/key&gt;&lt;/foreign-keys&gt;&lt;ref-type name="Report"&gt;27&lt;/ref-type&gt;&lt;contributors&gt;&lt;authors&gt;&lt;author&gt;AQIS&lt;/author&gt;&lt;/authors&gt;&lt;/contributors&gt;&lt;titles&gt;&lt;title&gt;&lt;style face="normal" font="default" size="100%"&gt;Final import risk analysis for the importation of fresh table grapes (&lt;/style&gt;&lt;style face="italic" font="default" size="100%"&gt;Vitis vinifera&lt;/style&gt;&lt;style face="normal" font="default" size="100%"&gt; L.) from the state of California in the United States of America&lt;/style&gt;&lt;/title&gt;&lt;/titles&gt;&lt;pages&gt;1-49&lt;/pages&gt;&lt;keywords&gt;&lt;keyword&gt;America&lt;/keyword&gt;&lt;keyword&gt;Analysis&lt;/keyword&gt;&lt;keyword&gt;California&lt;/keyword&gt;&lt;keyword&gt;grape&lt;/keyword&gt;&lt;keyword&gt;Grapes&lt;/keyword&gt;&lt;keyword&gt;Import&lt;/keyword&gt;&lt;keyword&gt;Import risk analysis&lt;/keyword&gt;&lt;keyword&gt;importation&lt;/keyword&gt;&lt;keyword&gt;l&lt;/keyword&gt;&lt;keyword&gt;risk&lt;/keyword&gt;&lt;keyword&gt;Risk analysis&lt;/keyword&gt;&lt;keyword&gt;Risks&lt;/keyword&gt;&lt;keyword&gt;table grape&lt;/keyword&gt;&lt;keyword&gt;Table grapes&lt;/keyword&gt;&lt;keyword&gt;United States of America&lt;/keyword&gt;&lt;keyword&gt;Vitis&lt;/keyword&gt;&lt;keyword&gt;Vitis vinifera&lt;/keyword&gt;&lt;/keywords&gt;&lt;dates&gt;&lt;year&gt;2000&lt;/year&gt;&lt;/dates&gt;&lt;pub-location&gt;Canberra&lt;/pub-location&gt;&lt;publisher&gt;Australian Quarantine and Inspection Service&lt;/publisher&gt;&lt;orig-pub&gt;&lt;style face="underline" font="default" size="100%"&gt;J:\E Library\Plant Catalogue\A&lt;/style&gt;&lt;/orig-pub&gt;&lt;label&gt;69934&lt;/label&gt;&lt;urls&gt;&lt;/urls&gt;&lt;custom1&gt;China table grapes sg&lt;/custom1&gt;&lt;/record&gt;&lt;/Cite&gt;&lt;/EndNote&gt;</w:instrText>
            </w:r>
            <w:r w:rsidR="00A348E7" w:rsidRPr="00643417">
              <w:rPr>
                <w:szCs w:val="18"/>
              </w:rPr>
              <w:fldChar w:fldCharType="separate"/>
            </w:r>
            <w:r w:rsidR="00A348E7" w:rsidRPr="00643417">
              <w:rPr>
                <w:noProof/>
                <w:szCs w:val="18"/>
              </w:rPr>
              <w:t>(</w:t>
            </w:r>
            <w:hyperlink w:anchor="_ENREF_27" w:tooltip="AQIS, 2000 #6480" w:history="1">
              <w:r w:rsidR="003A08F3" w:rsidRPr="00643417">
                <w:rPr>
                  <w:noProof/>
                  <w:szCs w:val="18"/>
                </w:rPr>
                <w:t>AQIS 2000</w:t>
              </w:r>
            </w:hyperlink>
            <w:r w:rsidR="00A348E7" w:rsidRPr="00643417">
              <w:rPr>
                <w:noProof/>
                <w:szCs w:val="18"/>
              </w:rPr>
              <w:t>)</w:t>
            </w:r>
            <w:r w:rsidR="00A348E7" w:rsidRPr="00643417">
              <w:rPr>
                <w:szCs w:val="18"/>
              </w:rPr>
              <w:fldChar w:fldCharType="end"/>
            </w:r>
            <w:r w:rsidRPr="00643417">
              <w:rPr>
                <w:szCs w:val="18"/>
              </w:rPr>
              <w:t xml:space="preserve">; orange from Italy </w:t>
            </w:r>
            <w:r w:rsidR="00A348E7" w:rsidRPr="00643417">
              <w:rPr>
                <w:szCs w:val="18"/>
              </w:rPr>
              <w:fldChar w:fldCharType="begin"/>
            </w:r>
            <w:r w:rsidR="00A348E7" w:rsidRPr="00643417">
              <w:rPr>
                <w:szCs w:val="18"/>
              </w:rPr>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A348E7" w:rsidRPr="00643417">
              <w:rPr>
                <w:szCs w:val="18"/>
              </w:rPr>
              <w:fldChar w:fldCharType="separate"/>
            </w:r>
            <w:r w:rsidR="00A348E7" w:rsidRPr="00643417">
              <w:rPr>
                <w:noProof/>
                <w:szCs w:val="18"/>
              </w:rPr>
              <w:t>(</w:t>
            </w:r>
            <w:hyperlink w:anchor="_ENREF_53" w:tooltip="Biosecurity Australia, 2005 #7636" w:history="1">
              <w:r w:rsidR="003A08F3" w:rsidRPr="00643417">
                <w:rPr>
                  <w:noProof/>
                  <w:szCs w:val="18"/>
                </w:rPr>
                <w:t>Biosecurity Australia 2005a</w:t>
              </w:r>
            </w:hyperlink>
            <w:r w:rsidR="00A348E7" w:rsidRPr="00643417">
              <w:rPr>
                <w:noProof/>
                <w:szCs w:val="18"/>
              </w:rPr>
              <w:t>)</w:t>
            </w:r>
            <w:r w:rsidR="00A348E7" w:rsidRPr="00643417">
              <w:rPr>
                <w:szCs w:val="18"/>
              </w:rPr>
              <w:fldChar w:fldCharType="end"/>
            </w:r>
            <w:r w:rsidRPr="00643417">
              <w:rPr>
                <w:szCs w:val="18"/>
              </w:rPr>
              <w:t xml:space="preserve">; table grapes from Chile </w:t>
            </w:r>
            <w:r w:rsidR="00A348E7" w:rsidRPr="00643417">
              <w:rPr>
                <w:szCs w:val="18"/>
              </w:rPr>
              <w:fldChar w:fldCharType="begin"/>
            </w:r>
            <w:r w:rsidR="00A348E7" w:rsidRPr="00643417">
              <w:rPr>
                <w:szCs w:val="18"/>
              </w:rPr>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A348E7" w:rsidRPr="00643417">
              <w:rPr>
                <w:szCs w:val="18"/>
              </w:rPr>
              <w:fldChar w:fldCharType="separate"/>
            </w:r>
            <w:r w:rsidR="00A348E7" w:rsidRPr="00643417">
              <w:rPr>
                <w:noProof/>
                <w:szCs w:val="18"/>
              </w:rPr>
              <w:t>(</w:t>
            </w:r>
            <w:hyperlink w:anchor="_ENREF_54" w:tooltip="Biosecurity Australia, 2005 #6556" w:history="1">
              <w:r w:rsidR="003A08F3" w:rsidRPr="00643417">
                <w:rPr>
                  <w:noProof/>
                  <w:szCs w:val="18"/>
                </w:rPr>
                <w:t>Biosecurity Australia 2005b</w:t>
              </w:r>
            </w:hyperlink>
            <w:r w:rsidR="00A348E7" w:rsidRPr="00643417">
              <w:rPr>
                <w:noProof/>
                <w:szCs w:val="18"/>
              </w:rPr>
              <w:t>)</w:t>
            </w:r>
            <w:r w:rsidR="00A348E7" w:rsidRPr="00643417">
              <w:rPr>
                <w:szCs w:val="18"/>
              </w:rPr>
              <w:fldChar w:fldCharType="end"/>
            </w:r>
            <w:r w:rsidRPr="00643417">
              <w:rPr>
                <w:szCs w:val="18"/>
              </w:rPr>
              <w:t xml:space="preserve">; stone fruit from NZ to WA </w:t>
            </w:r>
            <w:r w:rsidR="00A348E7" w:rsidRPr="00643417">
              <w:rPr>
                <w:szCs w:val="18"/>
              </w:rPr>
              <w:fldChar w:fldCharType="begin"/>
            </w:r>
            <w:r w:rsidR="00A348E7" w:rsidRPr="00643417">
              <w:rPr>
                <w:szCs w:val="18"/>
              </w:rPr>
              <w:instrText xml:space="preserve"> ADDIN EN.CITE &lt;EndNote&gt;&lt;Cite&gt;&lt;Author&gt;Biosecurity Australia&lt;/Author&gt;&lt;Year&gt;2006&lt;/Year&gt;&lt;RecNum&gt;6159&lt;/RecNum&gt;&lt;DisplayText&gt;(Biosecurity Australia 2006b)&lt;/DisplayText&gt;&lt;record&gt;&lt;rec-number&gt;6159&lt;/rec-number&gt;&lt;foreign-keys&gt;&lt;key app="EN" db-id="pxwxw0er9zv2fxezxdk5tt5utz5p5vtrwdv0" timestamp="1451972517"&gt;6159&lt;/key&gt;&lt;/foreign-keys&gt;&lt;ref-type name="Report"&gt;27&lt;/ref-type&gt;&lt;contributors&gt;&lt;authors&gt;&lt;author&gt;Biosecurity Australia,&lt;/author&gt;&lt;/authors&gt;&lt;/contributors&gt;&lt;titles&gt;&lt;title&gt;Final pest risk analysis for stone fruit from New Zealand into Western Australia&lt;/title&gt;&lt;/titles&gt;&lt;pages&gt;1-200&lt;/pages&gt;&lt;keywords&gt;&lt;keyword&gt;Analysis&lt;/keyword&gt;&lt;keyword&gt;Australia&lt;/keyword&gt;&lt;keyword&gt;fruit&lt;/keyword&gt;&lt;keyword&gt;Import&lt;/keyword&gt;&lt;keyword&gt;Import risk analysis&lt;/keyword&gt;&lt;keyword&gt;New Zealand&lt;/keyword&gt;&lt;keyword&gt;pest&lt;/keyword&gt;&lt;keyword&gt;Pest risk analysis&lt;/keyword&gt;&lt;keyword&gt;Pests&lt;/keyword&gt;&lt;keyword&gt;Report&lt;/keyword&gt;&lt;keyword&gt;risk&lt;/keyword&gt;&lt;keyword&gt;Risk analysis&lt;/keyword&gt;&lt;keyword&gt;Stone fruits&lt;/keyword&gt;&lt;keyword&gt;Western Australia&lt;/keyword&gt;&lt;/keywords&gt;&lt;dates&gt;&lt;year&gt;2006&lt;/year&gt;&lt;/dates&gt;&lt;pub-location&gt;Canberra&lt;/pub-location&gt;&lt;publisher&gt;Biosecurity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Catalogue\B&lt;/style&gt;&lt;/orig-pub&gt;&lt;label&gt;69562&lt;/label&gt;&lt;urls&gt;&lt;/urls&gt;&lt;custom1&gt;China table grapes US apples as&lt;/custom1&gt;&lt;/record&gt;&lt;/Cite&gt;&lt;/EndNote&gt;</w:instrText>
            </w:r>
            <w:r w:rsidR="00A348E7" w:rsidRPr="00643417">
              <w:rPr>
                <w:szCs w:val="18"/>
              </w:rPr>
              <w:fldChar w:fldCharType="separate"/>
            </w:r>
            <w:r w:rsidR="00A348E7" w:rsidRPr="00643417">
              <w:rPr>
                <w:noProof/>
                <w:szCs w:val="18"/>
              </w:rPr>
              <w:t>(</w:t>
            </w:r>
            <w:hyperlink w:anchor="_ENREF_56" w:tooltip="Biosecurity Australia, 2006 #6159" w:history="1">
              <w:r w:rsidR="003A08F3" w:rsidRPr="00643417">
                <w:rPr>
                  <w:noProof/>
                  <w:szCs w:val="18"/>
                </w:rPr>
                <w:t>Biosecurity Australia 2006b</w:t>
              </w:r>
            </w:hyperlink>
            <w:r w:rsidR="00A348E7" w:rsidRPr="00643417">
              <w:rPr>
                <w:noProof/>
                <w:szCs w:val="18"/>
              </w:rPr>
              <w:t>)</w:t>
            </w:r>
            <w:r w:rsidR="00A348E7" w:rsidRPr="00643417">
              <w:rPr>
                <w:szCs w:val="18"/>
              </w:rPr>
              <w:fldChar w:fldCharType="end"/>
            </w:r>
            <w:r w:rsidRPr="00643417">
              <w:rPr>
                <w:szCs w:val="18"/>
              </w:rPr>
              <w:t xml:space="preserve">; apples from NZ </w:t>
            </w:r>
            <w:r w:rsidR="00A348E7" w:rsidRPr="00643417">
              <w:rPr>
                <w:szCs w:val="18"/>
              </w:rPr>
              <w:fldChar w:fldCharType="begin"/>
            </w:r>
            <w:r w:rsidR="00A348E7" w:rsidRPr="00643417">
              <w:rPr>
                <w:szCs w:val="18"/>
              </w:rPr>
              <w:instrText xml:space="preserve"> ADDIN EN.CITE &lt;EndNote&gt;&lt;Cite&gt;&lt;Author&gt;Biosecurity Australia&lt;/Author&gt;&lt;Year&gt;2006&lt;/Year&gt;&lt;RecNum&gt;4871&lt;/RecNum&gt;&lt;DisplayText&gt;(Biosecurity Australia 2006a)&lt;/DisplayText&gt;&lt;record&gt;&lt;rec-number&gt;4871&lt;/rec-number&gt;&lt;foreign-keys&gt;&lt;key app="EN" db-id="pxwxw0er9zv2fxezxdk5tt5utz5p5vtrwdv0" timestamp="1451972490"&gt;4871&lt;/key&gt;&lt;/foreign-keys&gt;&lt;ref-type name="Report"&gt;27&lt;/ref-type&gt;&lt;contributors&gt;&lt;authors&gt;&lt;author&gt;Biosecurity Australia,&lt;/author&gt;&lt;/authors&gt;&lt;/contributors&gt;&lt;titles&gt;&lt;title&gt;Final import risk analysis report for apples from New Zealand: part a, b and c&lt;/title&gt;&lt;/titles&gt;&lt;pages&gt;1-25&lt;/pages&gt;&lt;keywords&gt;&lt;keyword&gt;Analysis&lt;/keyword&gt;&lt;keyword&gt;Apple&lt;/keyword&gt;&lt;keyword&gt;Apples&lt;/keyword&gt;&lt;keyword&gt;c&lt;/keyword&gt;&lt;keyword&gt;Import&lt;/keyword&gt;&lt;keyword&gt;Import risk analysis&lt;/keyword&gt;&lt;keyword&gt;Imports&lt;/keyword&gt;&lt;keyword&gt;New Zealand&lt;/keyword&gt;&lt;keyword&gt;Report&lt;/keyword&gt;&lt;keyword&gt;risk&lt;/keyword&gt;&lt;keyword&gt;Risk analysis&lt;/keyword&gt;&lt;keyword&gt;Risks&lt;/keyword&gt;&lt;/keywords&gt;&lt;dates&gt;&lt;year&gt;2006&lt;/year&gt;&lt;/dates&gt;&lt;pub-location&gt;Canberra&lt;/pub-location&gt;&lt;publisher&gt;Biosecurity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Catalogue\B&lt;/style&gt;&lt;/orig-pub&gt;&lt;label&gt;67016&lt;/label&gt;&lt;urls&gt;&lt;/urls&gt;&lt;custom1&gt;US apples cherries and summerfruits kw Mexican avocado lm&lt;/custom1&gt;&lt;/record&gt;&lt;/Cite&gt;&lt;/EndNote&gt;</w:instrText>
            </w:r>
            <w:r w:rsidR="00A348E7" w:rsidRPr="00643417">
              <w:rPr>
                <w:szCs w:val="18"/>
              </w:rPr>
              <w:fldChar w:fldCharType="separate"/>
            </w:r>
            <w:r w:rsidR="00A348E7" w:rsidRPr="00643417">
              <w:rPr>
                <w:noProof/>
                <w:szCs w:val="18"/>
              </w:rPr>
              <w:t>(</w:t>
            </w:r>
            <w:hyperlink w:anchor="_ENREF_55" w:tooltip="Biosecurity Australia, 2006 #4871" w:history="1">
              <w:r w:rsidR="003A08F3" w:rsidRPr="00643417">
                <w:rPr>
                  <w:noProof/>
                  <w:szCs w:val="18"/>
                </w:rPr>
                <w:t>Biosecurity Australia 2006a</w:t>
              </w:r>
            </w:hyperlink>
            <w:r w:rsidR="00A348E7" w:rsidRPr="00643417">
              <w:rPr>
                <w:noProof/>
                <w:szCs w:val="18"/>
              </w:rPr>
              <w:t>)</w:t>
            </w:r>
            <w:r w:rsidR="00A348E7" w:rsidRPr="00643417">
              <w:rPr>
                <w:szCs w:val="18"/>
              </w:rPr>
              <w:fldChar w:fldCharType="end"/>
            </w:r>
            <w:r w:rsidRPr="00643417">
              <w:rPr>
                <w:szCs w:val="18"/>
              </w:rPr>
              <w:t xml:space="preserve">; apples from China </w:t>
            </w:r>
            <w:r w:rsidR="00A348E7" w:rsidRPr="00643417">
              <w:rPr>
                <w:szCs w:val="18"/>
              </w:rPr>
              <w:fldChar w:fldCharType="begin"/>
            </w:r>
            <w:r w:rsidR="00AB7210" w:rsidRPr="00643417">
              <w:rPr>
                <w:szCs w:val="18"/>
              </w:rPr>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lm&lt;/custom1&gt;&lt;custom2&gt;2.9 mb&lt;/custom2&gt;&lt;custom3&gt;pdf&lt;/custom3&gt;&lt;/record&gt;&lt;/Cite&gt;&lt;/EndNote&gt;</w:instrText>
            </w:r>
            <w:r w:rsidR="00A348E7" w:rsidRPr="00643417">
              <w:rPr>
                <w:szCs w:val="18"/>
              </w:rPr>
              <w:fldChar w:fldCharType="separate"/>
            </w:r>
            <w:r w:rsidR="00A348E7" w:rsidRPr="00643417">
              <w:rPr>
                <w:noProof/>
                <w:szCs w:val="18"/>
              </w:rPr>
              <w:t>(</w:t>
            </w:r>
            <w:hyperlink w:anchor="_ENREF_62" w:tooltip="Biosecurity Australia, 2010 #11300" w:history="1">
              <w:r w:rsidR="003A08F3" w:rsidRPr="00643417">
                <w:rPr>
                  <w:noProof/>
                  <w:szCs w:val="18"/>
                </w:rPr>
                <w:t>Biosecurity Australia 2010a</w:t>
              </w:r>
            </w:hyperlink>
            <w:r w:rsidR="00A348E7" w:rsidRPr="00643417">
              <w:rPr>
                <w:noProof/>
                <w:szCs w:val="18"/>
              </w:rPr>
              <w:t>)</w:t>
            </w:r>
            <w:r w:rsidR="00A348E7" w:rsidRPr="00643417">
              <w:rPr>
                <w:szCs w:val="18"/>
              </w:rPr>
              <w:fldChar w:fldCharType="end"/>
            </w:r>
            <w:r w:rsidRPr="00643417">
              <w:rPr>
                <w:szCs w:val="18"/>
              </w:rPr>
              <w:t xml:space="preserve">; stone fruit from the USA </w:t>
            </w:r>
            <w:r w:rsidR="00A348E7" w:rsidRPr="00643417">
              <w:rPr>
                <w:szCs w:val="18"/>
              </w:rPr>
              <w:fldChar w:fldCharType="begin"/>
            </w:r>
            <w:r w:rsidR="00A348E7" w:rsidRPr="00643417">
              <w:rPr>
                <w:szCs w:val="18"/>
              </w:rPr>
              <w:instrText xml:space="preserve"> ADDIN EN.CITE &lt;EndNote&gt;&lt;Cite&gt;&lt;Author&gt;Australia&lt;/Author&gt;&lt;Year&gt;2010&lt;/Year&gt;&lt;RecNum&gt;11301&lt;/RecNum&gt;&lt;DisplayText&gt;(Biosecurity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48E7" w:rsidRPr="00643417">
              <w:rPr>
                <w:szCs w:val="18"/>
              </w:rPr>
              <w:fldChar w:fldCharType="separate"/>
            </w:r>
            <w:r w:rsidR="00A348E7" w:rsidRPr="00643417">
              <w:rPr>
                <w:noProof/>
                <w:szCs w:val="18"/>
              </w:rPr>
              <w:t>(</w:t>
            </w:r>
            <w:hyperlink w:anchor="_ENREF_63" w:tooltip="Biosecurity Australia, 2010 #11301" w:history="1">
              <w:r w:rsidR="003A08F3" w:rsidRPr="00643417">
                <w:rPr>
                  <w:noProof/>
                  <w:szCs w:val="18"/>
                </w:rPr>
                <w:t>Biosecurity Australia 2010b</w:t>
              </w:r>
            </w:hyperlink>
            <w:r w:rsidR="00A348E7" w:rsidRPr="00643417">
              <w:rPr>
                <w:noProof/>
                <w:szCs w:val="18"/>
              </w:rPr>
              <w:t>)</w:t>
            </w:r>
            <w:r w:rsidR="00A348E7" w:rsidRPr="00643417">
              <w:rPr>
                <w:szCs w:val="18"/>
              </w:rPr>
              <w:fldChar w:fldCharType="end"/>
            </w:r>
            <w:r w:rsidRPr="00643417">
              <w:rPr>
                <w:szCs w:val="18"/>
              </w:rPr>
              <w:t xml:space="preserve">; apples from NZ </w:t>
            </w:r>
            <w:r w:rsidR="00A348E7" w:rsidRPr="00643417">
              <w:rPr>
                <w:szCs w:val="18"/>
              </w:rPr>
              <w:fldChar w:fldCharType="begin"/>
            </w:r>
            <w:r w:rsidR="00405F2F" w:rsidRPr="00643417">
              <w:rPr>
                <w:szCs w:val="18"/>
              </w:rPr>
              <w:instrText xml:space="preserve"> ADDIN EN.CITE &lt;EndNote&gt;&lt;Cite&gt;&lt;Author&gt;Biosecurity Australia&lt;/Author&gt;&lt;Year&gt;2011&lt;/Year&gt;&lt;RecNum&gt;19774&lt;/RecNum&gt;&lt;DisplayText&gt;(Biosecurity Australia 2011d)&lt;/DisplayText&gt;&lt;record&gt;&lt;rec-number&gt;19774&lt;/rec-number&gt;&lt;foreign-keys&gt;&lt;key app="EN" db-id="pxwxw0er9zv2fxezxdk5tt5utz5p5vtrwdv0" timestamp="1451972812"&gt;19774&lt;/key&gt;&lt;/foreign-keys&gt;&lt;ref-type name="Report"&gt;27&lt;/ref-type&gt;&lt;contributors&gt;&lt;authors&gt;&lt;author&gt;Biosecurity Australia,&lt;/author&gt;&lt;/authors&gt;&lt;/contributors&gt;&lt;titles&gt;&lt;title&gt;Final report for the non-regulated analysis of existing policy for apples from New Zealand&lt;/title&gt;&lt;/titles&gt;&lt;pages&gt;1-190&lt;/pages&gt;&lt;keywords&gt;&lt;keyword&gt;Analysis&lt;/keyword&gt;&lt;keyword&gt;Apple&lt;/keyword&gt;&lt;keyword&gt;Apples&lt;/keyword&gt;&lt;keyword&gt;New Zealand&lt;/keyword&gt;&lt;keyword&gt;Policies&lt;/keyword&gt;&lt;keyword&gt;Policy&lt;/keyword&gt;&lt;keyword&gt;Report&lt;/keyword&gt;&lt;/keywords&gt;&lt;dates&gt;&lt;year&gt;2011&lt;/year&gt;&lt;/dates&gt;&lt;pub-location&gt;Canberra&lt;/pub-location&gt;&lt;publisher&gt;Biosecurity Australia&lt;/publisher&gt;&lt;orig-pub&gt;&lt;style face="underline" font="default" size="100%"&gt;J:\E Library\Plant Catalogue\B&lt;/style&gt;&lt;/orig-pub&gt;&lt;label&gt;84128&lt;/label&gt;&lt;urls&gt;&lt;related-urls&gt;&lt;url&gt;http://www.agriculture.gov.au/biosecurity/risk-analysis/plant/non-regulated_analysis_apples_from_new_zealand/baa-2011-14-nz-apples-policy-determiniation&lt;/url&gt;&lt;/related-urls&gt;&lt;pdf-urls&gt;&lt;url&gt;file://J:\E Library\Plant Catalogue\B\Biosecurity Australia 2011 ID84128.pdf&lt;/url&gt;&lt;/pdf-urls&gt;&lt;/urls&gt;&lt;custom1&gt;Mealybug group policy tkq&lt;/custom1&gt;&lt;custom2&gt;1.7 mb&lt;/custom2&gt;&lt;custom3&gt;pdf&lt;/custom3&gt;&lt;/record&gt;&lt;/Cite&gt;&lt;/EndNote&gt;</w:instrText>
            </w:r>
            <w:r w:rsidR="00A348E7" w:rsidRPr="00643417">
              <w:rPr>
                <w:szCs w:val="18"/>
              </w:rPr>
              <w:fldChar w:fldCharType="separate"/>
            </w:r>
            <w:r w:rsidR="00A348E7" w:rsidRPr="00643417">
              <w:rPr>
                <w:noProof/>
                <w:szCs w:val="18"/>
              </w:rPr>
              <w:t>(</w:t>
            </w:r>
            <w:hyperlink w:anchor="_ENREF_67" w:tooltip="Biosecurity Australia, 2011 #19774" w:history="1">
              <w:r w:rsidR="003A08F3" w:rsidRPr="00643417">
                <w:rPr>
                  <w:noProof/>
                  <w:szCs w:val="18"/>
                </w:rPr>
                <w:t>Biosecurity Australia 2011d</w:t>
              </w:r>
            </w:hyperlink>
            <w:r w:rsidR="00A348E7" w:rsidRPr="00643417">
              <w:rPr>
                <w:noProof/>
                <w:szCs w:val="18"/>
              </w:rPr>
              <w:t>)</w:t>
            </w:r>
            <w:r w:rsidR="00A348E7" w:rsidRPr="00643417">
              <w:rPr>
                <w:szCs w:val="18"/>
              </w:rPr>
              <w:fldChar w:fldCharType="end"/>
            </w:r>
          </w:p>
        </w:tc>
        <w:tc>
          <w:tcPr>
            <w:tcW w:w="2715" w:type="dxa"/>
          </w:tcPr>
          <w:p w14:paraId="10C5B47D" w14:textId="001E0463" w:rsidR="00DE292D" w:rsidRPr="00643417" w:rsidRDefault="00DE292D" w:rsidP="00DE292D">
            <w:pPr>
              <w:pStyle w:val="TableText"/>
              <w:rPr>
                <w:szCs w:val="18"/>
              </w:rPr>
            </w:pPr>
            <w:r w:rsidRPr="00643417">
              <w:rPr>
                <w:szCs w:val="18"/>
              </w:rPr>
              <w:t xml:space="preserve">Adult intercepted in Australia on kiwifruit </w:t>
            </w:r>
            <w:r w:rsidR="008D0E49" w:rsidRPr="00643417">
              <w:rPr>
                <w:szCs w:val="18"/>
              </w:rPr>
              <w:t>in</w:t>
            </w:r>
            <w:r w:rsidRPr="00643417">
              <w:rPr>
                <w:szCs w:val="18"/>
              </w:rPr>
              <w:t xml:space="preserve"> sea cargo; on peach and feijoa </w:t>
            </w:r>
            <w:r w:rsidR="008D0E49" w:rsidRPr="00643417">
              <w:rPr>
                <w:szCs w:val="18"/>
              </w:rPr>
              <w:t>in</w:t>
            </w:r>
            <w:r w:rsidRPr="00643417">
              <w:rPr>
                <w:szCs w:val="18"/>
              </w:rPr>
              <w:t xml:space="preserve"> air cargo; immature on citrus and adult on apricot; adult on fresh persimmon fruit; on lemon </w:t>
            </w:r>
            <w:r w:rsidR="008D0E49" w:rsidRPr="00643417">
              <w:rPr>
                <w:szCs w:val="18"/>
              </w:rPr>
              <w:t>in</w:t>
            </w:r>
            <w:r w:rsidRPr="00643417">
              <w:rPr>
                <w:szCs w:val="18"/>
              </w:rPr>
              <w:t xml:space="preserve"> sea cargo</w:t>
            </w:r>
          </w:p>
          <w:p w14:paraId="0BA9E6F8" w14:textId="18A5F69E" w:rsidR="00DE292D" w:rsidRPr="00643417" w:rsidRDefault="00DE292D" w:rsidP="003A08F3">
            <w:pPr>
              <w:pStyle w:val="TableText"/>
            </w:pPr>
            <w:r w:rsidRPr="00643417">
              <w:rPr>
                <w:szCs w:val="18"/>
              </w:rPr>
              <w:t xml:space="preserve">Intercepted in the USA from nearly any warm area of the world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adult females intercepted on </w:t>
            </w:r>
            <w:r w:rsidRPr="00643417">
              <w:rPr>
                <w:i/>
                <w:szCs w:val="18"/>
              </w:rPr>
              <w:t>Rhododendron</w:t>
            </w:r>
            <w:r w:rsidRPr="00643417">
              <w:rPr>
                <w:szCs w:val="18"/>
              </w:rPr>
              <w:t xml:space="preserve"> sp. (green house) from Colombia to Japan </w:t>
            </w:r>
            <w:r w:rsidR="00A348E7" w:rsidRPr="00643417">
              <w:rPr>
                <w:szCs w:val="18"/>
              </w:rPr>
              <w:fldChar w:fldCharType="begin"/>
            </w:r>
            <w:r w:rsidR="00A348E7" w:rsidRPr="00643417">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643417">
              <w:rPr>
                <w:szCs w:val="18"/>
              </w:rPr>
              <w:fldChar w:fldCharType="separate"/>
            </w:r>
            <w:r w:rsidR="00A348E7" w:rsidRPr="00643417">
              <w:rPr>
                <w:noProof/>
                <w:szCs w:val="18"/>
              </w:rPr>
              <w:t>(</w:t>
            </w:r>
            <w:hyperlink w:anchor="_ENREF_446" w:tooltip="Tokihiro, 2006 #19984" w:history="1">
              <w:r w:rsidR="003A08F3" w:rsidRPr="00643417">
                <w:rPr>
                  <w:noProof/>
                  <w:szCs w:val="18"/>
                </w:rPr>
                <w:t>Tokihiro 2006</w:t>
              </w:r>
            </w:hyperlink>
            <w:r w:rsidR="00A348E7" w:rsidRPr="00643417">
              <w:rPr>
                <w:noProof/>
                <w:szCs w:val="18"/>
              </w:rPr>
              <w:t>)</w:t>
            </w:r>
            <w:r w:rsidR="00A348E7" w:rsidRPr="00643417">
              <w:rPr>
                <w:szCs w:val="18"/>
              </w:rPr>
              <w:fldChar w:fldCharType="end"/>
            </w:r>
          </w:p>
        </w:tc>
        <w:tc>
          <w:tcPr>
            <w:tcW w:w="1342" w:type="dxa"/>
          </w:tcPr>
          <w:p w14:paraId="100E7D7B" w14:textId="77777777" w:rsidR="00DE292D" w:rsidRPr="00643417" w:rsidRDefault="00DE292D" w:rsidP="00DE292D">
            <w:pPr>
              <w:pStyle w:val="TableText"/>
              <w:rPr>
                <w:szCs w:val="18"/>
              </w:rPr>
            </w:pPr>
            <w:r w:rsidRPr="00643417">
              <w:rPr>
                <w:szCs w:val="18"/>
              </w:rPr>
              <w:t>Yes (WA)</w:t>
            </w:r>
          </w:p>
        </w:tc>
        <w:tc>
          <w:tcPr>
            <w:tcW w:w="1379" w:type="dxa"/>
          </w:tcPr>
          <w:p w14:paraId="263CA861" w14:textId="7185DAC2" w:rsidR="00DE292D" w:rsidRPr="00643417" w:rsidRDefault="00DE292D" w:rsidP="00873B14">
            <w:pPr>
              <w:pStyle w:val="TableText"/>
            </w:pPr>
            <w:r w:rsidRPr="00643417">
              <w:rPr>
                <w:szCs w:val="18"/>
              </w:rPr>
              <w:t>No</w:t>
            </w:r>
          </w:p>
        </w:tc>
      </w:tr>
      <w:tr w:rsidR="003A08F3" w:rsidRPr="00643417" w14:paraId="4F08046D" w14:textId="77777777" w:rsidTr="00DE292D">
        <w:tc>
          <w:tcPr>
            <w:tcW w:w="1952" w:type="dxa"/>
          </w:tcPr>
          <w:p w14:paraId="24CAF016" w14:textId="77777777" w:rsidR="00DE292D" w:rsidRPr="00643417" w:rsidRDefault="00DE292D" w:rsidP="00DE292D">
            <w:pPr>
              <w:pStyle w:val="TableText"/>
            </w:pPr>
            <w:r w:rsidRPr="00643417">
              <w:rPr>
                <w:rFonts w:eastAsia="Times New Roman"/>
                <w:i/>
                <w:szCs w:val="18"/>
                <w:lang w:eastAsia="en-AU"/>
              </w:rPr>
              <w:t>Pseudococcus comstocki</w:t>
            </w:r>
            <w:r w:rsidRPr="00643417">
              <w:rPr>
                <w:rFonts w:eastAsia="Times New Roman"/>
                <w:szCs w:val="18"/>
                <w:lang w:eastAsia="en-AU"/>
              </w:rPr>
              <w:t xml:space="preserve"> (Kuwana)</w:t>
            </w:r>
          </w:p>
        </w:tc>
        <w:tc>
          <w:tcPr>
            <w:tcW w:w="1172" w:type="dxa"/>
          </w:tcPr>
          <w:p w14:paraId="186939D0" w14:textId="77777777" w:rsidR="00DE292D" w:rsidRPr="00643417" w:rsidRDefault="00DE292D" w:rsidP="00DE292D">
            <w:pPr>
              <w:pStyle w:val="TableText"/>
            </w:pPr>
            <w:r w:rsidRPr="00643417">
              <w:rPr>
                <w:szCs w:val="18"/>
              </w:rPr>
              <w:t>1, 2, 4, 5</w:t>
            </w:r>
          </w:p>
        </w:tc>
        <w:tc>
          <w:tcPr>
            <w:tcW w:w="1985" w:type="dxa"/>
          </w:tcPr>
          <w:p w14:paraId="17DB9C0F" w14:textId="7BC10A3B" w:rsidR="00DE292D" w:rsidRPr="00643417" w:rsidRDefault="00DE292D" w:rsidP="003A08F3">
            <w:pPr>
              <w:pStyle w:val="TableText"/>
            </w:pPr>
            <w:r w:rsidRPr="00643417">
              <w:rPr>
                <w:szCs w:val="18"/>
              </w:rPr>
              <w:t xml:space="preserve">Africa, Pacific Islands, Americas, Asia and Europe </w:t>
            </w:r>
            <w:r w:rsidR="00A348E7" w:rsidRPr="00643417">
              <w:rPr>
                <w:szCs w:val="18"/>
              </w:rPr>
              <w:fldChar w:fldCharType="begin">
                <w:fldData xml:space="preserve">PEVuZE5vdGU+PENpdGU+PEF1dGhvcj5NZXllcmRpcms8L0F1dGhvcj48WWVhcj4xOTgxPC9ZZWFy
PjxSZWNOdW0+MTczMjwvUmVjTnVtPjxEaXNwbGF5VGV4dD4oQWduZWxsbyBldCBhbC4gMTk5Mjsg
RXJ2aW4sIE1vZmZpdHQgJmFtcDsgTWV5ZXJkaXJrIDE5ODM7IEdhcmPDrWEgTW9yYWxlcyBldCBh
bC4gMjAxODsgS2F5ZGFuICZhbXA7IEtvesOhciAyMDEwOyBNZXllcmRpcmssIE5ld2VsbCAmYW1w
OyBXYXJrZW50aW4gMTk4MTsgTWlsbGVyIDIwMDU7IFBhcmsgZXQgYWwuIDIwMTA7IFBlbGxpenph
cmkgZXQgYWwuIDIwMTI7IFNoaXJhaXdhIDE5MzUpPC9EaXNwbGF5VGV4dD48cmVjb3JkPjxyZWMt
bnVtYmVyPjE3MzI8L3JlYy1udW1iZXI+PGZvcmVpZ24ta2V5cz48a2V5IGFwcD0iRU4iIGRiLWlk
PSJweHd4dzBlcjl6djJmeGV6eGRrNXR0NXV0ejVwNXZ0cndkdjAiIHRpbWVzdGFtcD0iMTQ1MTk3
MjQwNyI+MTczMjwva2V5PjwvZm9yZWlnbi1rZXlzPjxyZWYtdHlwZSBuYW1lPSJKb3VybmFsIEFy
dGljbGUiPjE3PC9yZWYtdHlwZT48Y29udHJpYnV0b3JzPjxhdXRob3JzPjxhdXRob3I+TWV5ZXJk
aXJrLEQuRS48L2F1dGhvcj48YXV0aG9yPk5ld2VsbCxJLk0uPC9hdXRob3I+PGF1dGhvcj5XYXJr
ZW50aW4sUi5XLjwvYXV0aG9yPjwvYXV0aG9ycz48L2NvbnRyaWJ1dG9ycz48dGl0bGVzPjx0aXRs
ZT5CaW9sb2dpY2FsIGNvbnRyb2wgb2YgQ29tc3RvY2sgbWVhbHlidWc8L3RpdGxlPjxzZWNvbmRh
cnktdGl0bGU+Sm91cm5hbCBvZiBFY29ub21pYyBFbnRvbW9sb2d5PC9zZWNvbmRhcnktdGl0bGU+
PC90aXRsZXM+PHBlcmlvZGljYWw+PGZ1bGwtdGl0bGU+Sm91cm5hbCBvZiBFY29ub21pYyBFbnRv
bW9sb2d5PC9mdWxsLXRpdGxlPjwvcGVyaW9kaWNhbD48cGFnZXM+NzktODQ8L3BhZ2VzPjx2b2x1
bWU+NzQ8L3ZvbHVtZT48bnVtYmVyPjE8L251bWJlcj48a2V5d29yZHM+PGtleXdvcmQ+QWdyaWN1
bHR1cmU8L2tleXdvcmQ+PGtleXdvcmQ+QWxsb3Ryb3BhIGJ1cnJlbGxpPC9rZXl3b3JkPjxrZXl3
b3JkPkFsbG90cm9wYSBjb252ZXhpZnJvbnM8L2tleXdvcmQ+PGtleXdvcmQ+QW5pbWFsczwva2V5
d29yZD48a2V5d29yZD5BcHBsZTwva2V5d29yZD48a2V5d29yZD5BcHBsZXM8L2tleXdvcmQ+PGtl
eXdvcmQ+QXJ0aHJvcG9kczwva2V5d29yZD48a2V5d29yZD5hczwva2V5d29yZD48a2V5d29yZD5B
dXN0cmFsaWE8L2tleXdvcmQ+PGtleXdvcmQ+QmlvbG9naWNhbDwva2V5d29yZD48a2V5d29yZD5C
aW9sb2dpY2FsIGNvbnRyb2w8L2tleXdvcmQ+PGtleXdvcmQ+QmlvbG9naWNhbCBjb250cm9sczwv
a2V5d29yZD48a2V5d29yZD5DYWxpZm9ybmlhPC9rZXl3b3JkPjxrZXl3b3JkPkNocnlzb3BhPC9r
ZXl3b3JkPjxrZXl3b3JkPkNocnlzb3BpZGFlPC9rZXl3b3JkPjxrZXl3b3JkPkNvY2NvaWRlYTwv
a2V5d29yZD48a2V5d29yZD5jb250cm9sPC9rZXl3b3JkPjxrZXl3b3JkPkNvbnRyb2xzPC9rZXl3
b3JkPjxrZXl3b3JkPkRlbnNpdHk8L2tleXdvcmQ+PGtleXdvcmQ+RWNvbm9taWMgaW1wb3J0YW5j
ZTwva2V5d29yZD48a2V5d29yZD5FbmN5cnRpZGFlPC9rZXl3b3JkPjxrZXl3b3JkPkVuZW1pZXM8
L2tleXdvcmQ+PGtleXdvcmQ+RW50b21vbG9neTwva2V5d29yZD48a2V5d29yZD5FcmFkaWNhdGlv
bjwva2V5d29yZD48a2V5d29yZD5Fc3RhYmxpc2htZW50PC9rZXl3b3JkPjxrZXl3b3JkPkZvb2Q8
L2tleXdvcmQ+PGtleXdvcmQ+SGVtaXB0ZXJhPC9rZXl3b3JkPjxrZXl3b3JkPkhvbW9wdGVyYTwv
a2V5d29yZD48a2V5d29yZD5Ib3N0czwva2V5d29yZD48a2V5d29yZD5IeW1lbm9wdGVyYTwva2V5
d29yZD48a2V5d29yZD5JbXBvcnRhbmNlPC9rZXl3b3JkPjxrZXl3b3JkPmltcG9ydGF0aW9uPC9r
ZXl3b3JkPjxrZXl3b3JkPkltcG9ydHM8L2tleXdvcmQ+PGtleXdvcmQ+SW5zZWN0czwva2V5d29y
ZD48a2V5d29yZD5JbnRyb2R1Y3Rpb248L2tleXdvcmQ+PGtleXdvcmQ+SW52ZXJ0ZWJyYXRlczwv
a2V5d29yZD48a2V5d29yZD5JVFM8L2tleXdvcmQ+PGtleXdvcmQ+TGV1Y29waXMgb2NlbGxhcmlz
PC9rZXl3b3JkPjxrZXl3b3JkPk1lYWx5YnVnPC9rZXl3b3JkPjxrZXl3b3JkPk11bGJlcnJpZXM8
L2tleXdvcmQ+PGtleXdvcmQ+TmF0dXJhbCBlbmVtaWVzPC9rZXl3b3JkPjxrZXl3b3JkPk5ldXJv
cHRlcmE8L2tleXdvcmQ+PGtleXdvcmQ+UGFyYXNpdGVzPC9rZXl3b3JkPjxrZXl3b3JkPlBhdGhv
Z2Vuczwva2V5d29yZD48a2V5d29yZD5QZWFyczwva2V5d29yZD48a2V5d29yZD5wZXN0PC9rZXl3
b3JkPjxrZXl3b3JkPlBlc3QgY29udHJvbHM8L2tleXdvcmQ+PGtleXdvcmQ+UGVzdCBwYXRob2dl
bnM8L2tleXdvcmQ+PGtleXdvcmQ+UGVzdHM8L2tleXdvcmQ+PGtleXdvcmQ+UGxhbnRzPC9rZXl3
b3JkPjxrZXl3b3JkPlBvcHVsYXRpb25zPC9rZXl3b3JkPjxrZXl3b3JkPlByZWRhdG9yczwva2V5
d29yZD48a2V5d29yZD5QcmV5PC9rZXl3b3JkPjxrZXl3b3JkPlBzZXVkYXBoeWN1czwva2V5d29y
ZD48a2V5d29yZD5Qc2V1ZGFwaHljdXMgbWFsaW51czwva2V5d29yZD48a2V5d29yZD5Qc2V1ZG9j
b2NjaWRhZTwva2V5d29yZD48a2V5d29yZD5Qc2V1ZG9jb2NjdXM8L2tleXdvcmQ+PGtleXdvcmQ+
UHNldWRvY29jY3VzIGNvbXN0b2NraTwva2V5d29yZD48a2V5d29yZD5Qc2V1ZG9jb2NjdXMgbWFy
aXRpbXVzPC9rZXl3b3JkPjxrZXl3b3JkPlJlZ3VsYXRpb248L2tleXdvcmQ+PGtleXdvcmQ+UmVn
dWxhdGlvbnM8L2tleXdvcmQ+PGtleXdvcmQ+U3Rlcm5vcnJoeW5jaGE8L2tleXdvcmQ+PGtleXdv
cmQ+VGVybWluYXRpb248L2tleXdvcmQ+PGtleXdvcmQ+VW5pdGVkIFN0YXRlcyBvZiBBbWVyaWNh
PC9rZXl3b3JkPjxrZXl3b3JkPlphcmhvcGFsdXMgY29ydmludXM8L2tleXdvcmQ+PC9rZXl3b3Jk
cz48ZGF0ZXM+PHllYXI+MTk4MTwveWVhcj48L2RhdGVzPjxvcmlnLXB1Yj48c3R5bGUgZmFjZT0i
dW5kZXJsaW5lIiBmb250PSJkZWZhdWx0IiBzaXplPSIxMDAlIj5KOlxFIExpYnJhcnlcUGxhbnQg
Q2F0YWxvZ3VlXE08L3N0eWxlPjwvb3JpZy1wdWI+PGlzYm4+MDAyMjA0OTM8L2lzYm4+PGxhYmVs
Pjg0MjY8L2xhYmVsPjx1cmxzPjwvdXJscz48Y3VzdG9tMT5hcHBsZXMgZ3Q8L2N1c3RvbTE+PC9y
ZWNvcmQ+PC9DaXRlPjxDaXRlPjxBdXRob3I+RXJ2aW48L0F1dGhvcj48WWVhcj4xOTgzPC9ZZWFy
PjxSZWNOdW0+Njk4MDwvUmVjTnVtPjxyZWNvcmQ+PHJlYy1udW1iZXI+Njk4MDwvcmVjLW51bWJl
cj48Zm9yZWlnbi1rZXlzPjxrZXkgYXBwPSJFTiIgZGItaWQ9InB4d3h3MGVyOXp2MmZ4ZXp4ZGs1
dHQ1dXR6NXA1dnRyd2R2MCIgdGltZXN0YW1wPSIxNDUxOTcyNTM1Ij42OTgwPC9rZXk+PC9mb3Jl
aWduLWtleXM+PHJlZi10eXBlIG5hbWU9IkpvdXJuYWwgQXJ0aWNsZSI+MTc8L3JlZi10eXBlPjxj
b250cmlidXRvcnM+PGF1dGhvcnM+PGF1dGhvcj5FcnZpbixSLlQuPC9hdXRob3I+PGF1dGhvcj5N
b2ZmaXR0LEwuSi48L2F1dGhvcj48YXV0aG9yPk1leWVyZGlyayxELkUuPC9hdXRob3I+PC9hdXRo
b3JzPjwvY29udHJpYnV0b3JzPjx0aXRsZXM+PHRpdGxlPkNvbXN0b2NrIG1lYWx5YnVnIChIb21v
cHRlcmE6IFBzZXVkb2NvY2NpZGFlKTogY29zdCBhbmFseXNpcyBvZiBhIGJpb2xvZ2ljYWwgY29u
dHJvbCBwcm9ncmFtIGluIENhbGlmb3JuaWE8L3RpdGxlPjxzZWNvbmRhcnktdGl0bGU+Sm91cm5h
bCBvZiBFY29ub21pYyBFbnRvbW9sb2d5PC9zZWNvbmRhcnktdGl0bGU+PC90aXRsZXM+PHBlcmlv
ZGljYWw+PGZ1bGwtdGl0bGU+Sm91cm5hbCBvZiBFY29ub21pYyBFbnRvbW9sb2d5PC9mdWxsLXRp
dGxlPjwvcGVyaW9kaWNhbD48cGFnZXM+NjA1LTYwOTwvcGFnZXM+PHZvbHVtZT43Njwvdm9sdW1l
PjxudW1iZXI+MzwvbnVtYmVyPjxrZXl3b3Jkcz48a2V5d29yZD5BbmFseXNpczwva2V5d29yZD48
a2V5d29yZD5CaW9sb2dpY2FsPC9rZXl3b3JkPjxrZXl3b3JkPkJpb2xvZ2ljYWwgY29udHJvbDwv
a2V5d29yZD48a2V5d29yZD5DYWxpZm9ybmlhPC9rZXl3b3JkPjxrZXl3b3JkPmNvbnRyb2w8L2tl
eXdvcmQ+PGtleXdvcmQ+Q29udHJvbHM8L2tleXdvcmQ+PGtleXdvcmQ+Q29zdCBhbmFseXNpczwv
a2V5d29yZD48a2V5d29yZD5Ib21vcHRlcmE8L2tleXdvcmQ+PGtleXdvcmQ+TWVhbHlidWc8L2tl
eXdvcmQ+PGtleXdvcmQ+UHNldWRvY29jY2lkYWU8L2tleXdvcmQ+PC9rZXl3b3Jkcz48ZGF0ZXM+
PHllYXI+MTk4MzwveWVhcj48L2RhdGVzPjxvcmlnLXB1Yj48c3R5bGUgZmFjZT0idW5kZXJsaW5l
IiBmb250PSJkZWZhdWx0IiBzaXplPSIxMDAlIj5KOlxFIExpYnJhcnlcUGxhbnQgQ2F0YWxvZ3Vl
XEU8L3N0eWxlPjwvb3JpZy1wdWI+PGxhYmVsPjcwNTc5PC9sYWJlbD48dXJscz48L3VybHM+PGN1
c3RvbTE+Q2hpbmEgdGFibGUgZ3JhcGVzIHNwIFVuc2h1IGZyb20gSmFwYW4gamM8L2N1c3RvbTE+
PC9yZWNvcmQ+PC9DaXRlPjxDaXRlPjxBdXRob3I+QWduZWxsbzwvQXV0aG9yPjxZZWFyPjE5OTI8
L1llYXI+PFJlY051bT41MjMzPC9SZWNOdW0+PHJlY29yZD48cmVjLW51bWJlcj41MjMzPC9yZWMt
bnVtYmVyPjxmb3JlaWduLWtleXM+PGtleSBhcHA9IkVOIiBkYi1pZD0icHh3eHcwZXI5enYyZnhl
enhkazV0dDV1dHo1cDV2dHJ3ZHYwIiB0aW1lc3RhbXA9IjE0NTE5NzI0OTgiPjUyMzM8L2tleT48
L2ZvcmVpZ24ta2V5cz48cmVmLXR5cGUgbmFtZT0iSm91cm5hbCBBcnRpY2xlIj4xNzwvcmVmLXR5
cGU+PGNvbnRyaWJ1dG9ycz48YXV0aG9ycz48YXV0aG9yPkFnbmVsbG8sQS5NLjwvYXV0aG9yPjxh
dXRob3I+U3BhbmdsZXIsUy5NLjwvYXV0aG9yPjxhdXRob3I+UmVpc3NpZyxXLkguPC9hdXRob3I+
PGF1dGhvcj5MYXdzb24sRC5TLjwvYXV0aG9yPjxhdXRob3I+V2VpcmVzLFIuVy48L2F1dGhvcj48
L2F1dGhvcnM+PC9jb250cmlidXRvcnM+PHRpdGxlcz48dGl0bGU+U2Vhc29uYWwgZGV2ZWxvcG1l
bnQgYW5kIG1hbmFnZW1lbnQgc3RyYXRlZ2llcyBmb3IgY29tc3RvY2sgbWVhbHlidWcgKEhvbW9w
dGVyYTogUHNldWRvY29jY2lkYWUpIGluIE5ldyBZb3JrIHBlYXIgb3JjaGFyZHM8L3RpdGxlPjxz
ZWNvbmRhcnktdGl0bGU+Sm91cm5hbCBvZiBFY29ub21pYyBFbnRvbW9sb2d5PC9zZWNvbmRhcnkt
dGl0bGU+PC90aXRsZXM+PHBlcmlvZGljYWw+PGZ1bGwtdGl0bGU+Sm91cm5hbCBvZiBFY29ub21p
YyBFbnRvbW9sb2d5PC9mdWxsLXRpdGxlPjwvcGVyaW9kaWNhbD48cGFnZXM+MjEyLTIyNTwvcGFn
ZXM+PHZvbHVtZT44NTwvdm9sdW1lPjxudW1iZXI+MTwvbnVtYmVyPjxrZXl3b3Jkcz48a2V5d29y
ZD5EZXZlbG9wbWVudDwva2V5d29yZD48a2V5d29yZD5Ib21vcHRlcmE8L2tleXdvcmQ+PGtleXdv
cmQ+TWFuYWdlbWVudDwva2V5d29yZD48a2V5d29yZD5NZWFseWJ1Zzwva2V5d29yZD48a2V5d29y
ZD5PcmNoYXJkczwva2V5d29yZD48a2V5d29yZD5QZWFyczwva2V5d29yZD48a2V5d29yZD5Qc2V1
ZG9jb2NjaWRhZTwva2V5d29yZD48a2V5d29yZD5TdHJhdGVnaWVzPC9rZXl3b3JkPjxrZXl3b3Jk
PlN0cmF0ZWd5PC9rZXl3b3JkPjxrZXl3b3JkPlVuaXRlZCBTdGF0ZXMgb2YgQW1lcmljYTwva2V5
d29yZD48L2tleXdvcmRzPjxkYXRlcz48eWVhcj4xOTkyPC95ZWFyPjwvZGF0ZXM+PG9yaWctcHVi
PjxzdHlsZSBmYWNlPSJ1bmRlcmxpbmUiIGZvbnQ9ImRlZmF1bHQiIHNpemU9IjEwMCUiPko6XEUg
TGlicmFyeVxQbGFudCBDYXRhbG9ndWVcQTwvc3R5bGU+PC9vcmlnLXB1Yj48bGFiZWw+NjgzMTA8
L2xhYmVsPjx1cmxzPjwvdXJscz48Y3VzdG9tMT5VbnNodSBtYW5kYXJpbnMgc3A8L2N1c3RvbTE+
PC9yZWNvcmQ+PC9DaXRlPjxDaXRlPjxBdXRob3I+S2F5ZGFuPC9BdXRob3I+PFllYXI+MjAxMDwv
WWVhcj48UmVjTnVtPjIwODE4PC9SZWNOdW0+PHJlY29yZD48cmVjLW51bWJlcj4yMDgxODwvcmVj
LW51bWJlcj48Zm9yZWlnbi1rZXlzPjxrZXkgYXBwPSJFTiIgZGItaWQ9InB4d3h3MGVyOXp2MmZ4
ZXp4ZGs1dHQ1dXR6NXA1dnRyd2R2MCIgdGltZXN0YW1wPSIxNDUxOTcyODM2Ij4yMDgxODwva2V5
PjwvZm9yZWlnbi1rZXlzPjxyZWYtdHlwZSBuYW1lPSJKb3VybmFsIEFydGljbGUiPjE3PC9yZWYt
dHlwZT48Y29udHJpYnV0b3JzPjxhdXRob3JzPjxhdXRob3I+S2F5ZGFuLE0uQi48L2F1dGhvcj48
YXV0aG9yPktvesOhcixGLjwvYXV0aG9yPjwvYXV0aG9ycz48L2NvbnRyaWJ1dG9ycz48dGl0bGVz
Pjx0aXRsZT5OZXcgYW5kIHJhcmUgbWVhbHlidWdzIChIZW1pcHRlcmE6IENvY2NvaWRlYTogUHNl
dWRvY29jY2lkYWUsIFB1dG9pZGFlKSBmcm9tIEVhc3Rlcm4gQW5hdG9saWEgKFR1cmtleSk8L3Rp
dGxlPjxzZWNvbmRhcnktdGl0bGU+Wm9vc3lzdGVtYXRpY2EgUm9zc2ljYTwvc2Vjb25kYXJ5LXRp
dGxlPjwvdGl0bGVzPjxwZXJpb2RpY2FsPjxmdWxsLXRpdGxlPlpvb3N5c3RlbWF0aWNhIFJvc3Np
Y2E8L2Z1bGwtdGl0bGU+PC9wZXJpb2RpY2FsPjxwYWdlcz4yOC0zOTwvcGFnZXM+PHZvbHVtZT4y
MDwvdm9sdW1lPjxudW1iZXI+MTwvbnVtYmVyPjxrZXl3b3Jkcz48a2V5d29yZD5NZWFseWJ1Z3M8
L2tleXdvcmQ+PGtleXdvcmQ+TWVhbHlidWc8L2tleXdvcmQ+PGtleXdvcmQ+SGVtaXB0ZXJhPC9r
ZXl3b3JkPjxrZXl3b3JkPkNvY2NvaWRlYTwva2V5d29yZD48a2V5d29yZD5Qc2V1ZG9jb2NjaWRh
ZTwva2V5d29yZD48a2V5d29yZD5QdXRvaWRhZTwva2V5d29yZD48a2V5d29yZD5UdXJrZXk8L2tl
eXdvcmQ+PGtleXdvcmQ+U3R1ZGllczwva2V5d29yZD48a2V5d29yZD5QdXRvPC9rZXl3b3JkPjxr
ZXl3b3JkPmw8L2tleXdvcmQ+PC9rZXl3b3Jkcz48ZGF0ZXM+PHllYXI+MjAxMDwveWVhcj48L2Rh
dGVzPjxvcmlnLXB1Yj48c3R5bGUgZmFjZT0idW5kZXJsaW5lIiBmb250PSJkZWZhdWx0IiBzaXpl
PSIxMDAlIj5KOlxFIExpYnJhcnlcUGxhbnQgQ2F0YWxvZ3VlXEs8L3N0eWxlPjwvb3JpZy1wdWI+
PGxhYmVsPjg1NTk5PC9sYWJlbD48dXJscz48L3VybHM+PGN1c3RvbTE+Qm9ZdTwvY3VzdG9tMT48
bGFuZ3VhZ2U+UnVzc2lhbjwvbGFuZ3VhZ2U+PC9yZWNvcmQ+PC9DaXRlPjxDaXRlPjxBdXRob3I+
UGFyazwvQXV0aG9yPjxZZWFyPjIwMTA8L1llYXI+PFJlY051bT4xMDQzNjwvUmVjTnVtPjxyZWNv
cmQ+PHJlYy1udW1iZXI+MTA0MzY8L3JlYy1udW1iZXI+PGZvcmVpZ24ta2V5cz48a2V5IGFwcD0i
RU4iIGRiLWlkPSJweHd4dzBlcjl6djJmeGV6eGRrNXR0NXV0ejVwNXZ0cndkdjAiIHRpbWVzdGFt
cD0iMTQ1MTk3MjYwOCI+MTA0MzY8L2tleT48L2ZvcmVpZ24ta2V5cz48cmVmLXR5cGUgbmFtZT0i
Sm91cm5hbCBBcnRpY2xlIj4xNzwvcmVmLXR5cGU+PGNvbnRyaWJ1dG9ycz48YXV0aG9ycz48YXV0
aG9yPlBhcmssRC5TLjwvYXV0aG9yPjxhdXRob3I+TGVlbSxZLkouPC9hdXRob3I+PGF1dGhvcj5I
YWhuLEsuPC9hdXRob3I+PGF1dGhvcj5TdWgsUy5KLjwvYXV0aG9yPjxhdXRob3I+SG9uZyxLLjwv
YXV0aG9yPjxhdXRob3I+T2gsSC48L2F1dGhvcj48L2F1dGhvcnM+PC9jb250cmlidXRvcnM+PHRp
dGxlcz48dGl0bGU+TW9sZWN1bGFyIGlkZW50aWZpY2F0aW9uIG9mIG1lYWx5YnVncyAoSGVtaXB0
ZXJhOiBQc2V1ZG9jb2NjaWRhZSkgZm91bmQgb24gS29yZWFuIHBlYXJzPC90aXRsZT48c2Vjb25k
YXJ5LXRpdGxlPkpvdXJuYWwgb2YgRWNvbm9taWMgRW50b21vbG9neTwvc2Vjb25kYXJ5LXRpdGxl
PjwvdGl0bGVzPjxwZXJpb2RpY2FsPjxmdWxsLXRpdGxlPkpvdXJuYWwgb2YgRWNvbm9taWMgRW50
b21vbG9neTwvZnVsbC10aXRsZT48L3BlcmlvZGljYWw+PHBhZ2VzPjI1LTMzPC9wYWdlcz48dm9s
dW1lPjEwMzwvdm9sdW1lPjxudW1iZXI+MTwvbnVtYmVyPjxrZXl3b3Jkcz48a2V5d29yZD5IZW1p
cHRlcmE8L2tleXdvcmQ+PGtleXdvcmQ+SWRlbnRpZmljYXRpb248L2tleXdvcmQ+PGtleXdvcmQ+
TWVhbHlidWc8L2tleXdvcmQ+PGtleXdvcmQ+TWVhbHlidWdzPC9rZXl3b3JkPjxrZXl3b3JkPk1v
bGVjdWxhcjwva2V5d29yZD48a2V5d29yZD5QZWFyczwva2V5d29yZD48a2V5d29yZD5QbGFub2Nv
Y2N1cyBrcmF1bmhpYWU8L2tleXdvcmQ+PGtleXdvcmQ+UHNldWRvY29jY2lkYWU8L2tleXdvcmQ+
PC9rZXl3b3Jkcz48ZGF0ZXM+PHllYXI+MjAxMDwveWVhcj48L2RhdGVzPjxvcmlnLXB1Yj48c3R5
bGUgZmFjZT0idW5kZXJsaW5lIiBmb250PSJkZWZhdWx0IiBzaXplPSIxMDAlIj5KOlxFIExpYnJh
cnlcUGxhbnQgQ2F0YWxvZ3VlXFA8L3N0eWxlPjwvb3JpZy1wdWI+PGxhYmVsPjc0MzMwPC9sYWJl
bD48dXJscz48L3VybHM+PGN1c3RvbTE+S29yZWFuIHRhYmxlIGdyYXBlcyBzcDwvY3VzdG9tMT48
L3JlY29yZD48L0NpdGU+PENpdGU+PEF1dGhvcj5QZWxsaXp6YXJpPC9BdXRob3I+PFllYXI+MjAx
MjwvWWVhcj48UmVjTnVtPjIwNjUwPC9SZWNOdW0+PHJlY29yZD48cmVjLW51bWJlcj4yMDY1MDwv
cmVjLW51bWJlcj48Zm9yZWlnbi1rZXlzPjxrZXkgYXBwPSJFTiIgZGItaWQ9InB4d3h3MGVyOXp2
MmZ4ZXp4ZGs1dHQ1dXR6NXA1dnRyd2R2MCIgdGltZXN0YW1wPSIxNDUxOTcyODMyIj4yMDY1MDwv
a2V5PjwvZm9yZWlnbi1rZXlzPjxyZWYtdHlwZSBuYW1lPSJKb3VybmFsIEFydGljbGUiPjE3PC9y
ZWYtdHlwZT48Y29udHJpYnV0b3JzPjxhdXRob3JzPjxhdXRob3I+UGVsbGl6emFyaSxHLjwvYXV0
aG9yPjxhdXRob3I+RHVzbyxDLjwvYXV0aG9yPjxhdXRob3I+UmFpbmF0byxBLjwvYXV0aG9yPjxh
dXRob3I+UG96emVib24sQS48L2F1dGhvcj48YXV0aG9yPlphbmluaSxHLjwvYXV0aG9yPjwvYXV0
aG9ycz48L2NvbnRyaWJ1dG9ycz48dGl0bGVzPjx0aXRsZT48c3R5bGUgZmFjZT0ibm9ybWFsIiBm
b250PSJkZWZhdWx0IiBzaXplPSIxMDAlIj5QaGVub2xvZ3ksIGV0aG9sb2d5IGFuZCBkaXN0cmli
dXRpb24gb2YgPC9zdHlsZT48c3R5bGUgZmFjZT0iaXRhbGljIiBmb250PSJkZWZhdWx0IiBzaXpl
PSIxMDAlIj5Qc2V1ZG9jb2NjdXMgY29tc3RvY2tpPC9zdHlsZT48c3R5bGUgZmFjZT0ibm9ybWFs
IiBmb250PSJkZWZhdWx0IiBzaXplPSIxMDAlIj4sIGFuIGludmFzaXZlIHBlc3QgaW4gbm9ydGhl
YXN0ZXJuIEl0YWx5PC9zdHlsZT48L3RpdGxlPjxzZWNvbmRhcnktdGl0bGU+QnVsbGV0aW4gb2Yg
SW5zZWN0b2xvZ3k8L3NlY29uZGFyeS10aXRsZT48L3RpdGxlcz48cGVyaW9kaWNhbD48ZnVsbC10
aXRsZT5CdWxsZXRpbiBvZiBJbnNlY3RvbG9neTwvZnVsbC10aXRsZT48L3BlcmlvZGljYWw+PHBh
Z2VzPjIwOS0yMTU8L3BhZ2VzPjx2b2x1bWU+NjU8L3ZvbHVtZT48bnVtYmVyPjI8L251bWJlcj48
a2V5d29yZHM+PGtleXdvcmQ+QWR1bHQ8L2tleXdvcmQ+PGtleXdvcmQ+QW1lcmljYTwva2V5d29y
ZD48a2V5d29yZD5BcHBsZTwva2V5d29yZD48a2V5d29yZD5BcHBsZXM8L2tleXdvcmQ+PGtleXdv
cmQ+YXM8L2tleXdvcmQ+PGtleXdvcmQ+QXNpYTwva2V5d29yZD48a2V5d29yZD5CcmFuY2hlczwv
a2V5d29yZD48a2V5d29yZD5DYWx5eDwva2V5d29yZD48a2V5d29yZD5EYW1hZ2U8L2tleXdvcmQ+
PGtleXdvcmQ+RGVmb2xpYXRpb248L2tleXdvcmQ+PGtleXdvcmQ+RGV2ZWxvcG1lbnQ8L2tleXdv
cmQ+PGtleXdvcmQ+RGlzdHJpYnV0aW9uPC9rZXl3b3JkPjxrZXl3b3JkPkVnZ3M8L2tleXdvcmQ+
PGtleXdvcmQ+RXVyb3BlPC9rZXl3b3JkPjxrZXl3b3JkPkZlbWFsZTwva2V5d29yZD48a2V5d29y
ZD5GZW1hbGVzPC9rZXl3b3JkPjxrZXl3b3JkPmZpcnN0PC9rZXl3b3JkPjxrZXl3b3JkPkZsb3dl
cnM8L2tleXdvcmQ+PGtleXdvcmQ+Rm9jaTwva2V5d29yZD48a2V5d29yZD5GcmFuY2U8L2tleXdv
cmQ+PGtleXdvcmQ+ZnJ1aXQ8L2tleXdvcmQ+PGtleXdvcmQ+R2VuZXJhdGlvbnM8L2tleXdvcmQ+
PGtleXdvcmQ+SG9uZXlkZXc8L2tleXdvcmQ+PGtleXdvcmQ+SXRhbHk8L2tleXdvcmQ+PGtleXdv
cmQ+SVRTPC9rZXl3b3JkPjxrZXl3b3JkPkxlYXZlczwva2V5d29yZD48a2V5d29yZD5NZWFseWJ1
Zzwva2V5d29yZD48a2V5d29yZD5Nb25pdG9yaW5nPC9rZXl3b3JkPjxrZXl3b3JkPk11bGJlcnJp
ZXM8L2tleXdvcmQ+PGtleXdvcmQ+T3JjaGFyZHM8L2tleXdvcmQ+PGtleXdvcmQ+b3JuYW1lbnRh
bDwva2V5d29yZD48a2V5d29yZD5Pcm5hbWVudGFsIHBsYW50czwva2V5d29yZD48a2V5d29yZD5P
cm5hbWVudGFsczwva2V5d29yZD48a2V5d29yZD5vdmVyd2ludGVyPC9rZXl3b3JkPjxrZXl3b3Jk
PnBlYWNoPC9rZXl3b3JkPjxrZXl3b3JkPlBlYWNoIG9yY2hhcmRzPC9rZXl3b3JkPjxrZXl3b3Jk
PlBlYWNoZXM8L2tleXdvcmQ+PGtleXdvcmQ+UGVhciBmbG93ZXJzPC9rZXl3b3JkPjxrZXl3b3Jk
PlBlYXJzPC9rZXl3b3JkPjxrZXl3b3JkPnBlc3Q8L2tleXdvcmQ+PGtleXdvcmQ+UGhlbm9sb2d5
PC9rZXl3b3JkPjxrZXl3b3JkPlBsYW50czwva2V5d29yZD48a2V5d29yZD5Qb2x5cGhhZ291czwv
a2V5d29yZD48a2V5d29yZD5Qc2V1ZG9jb2NjdXM8L2tleXdvcmQ+PGtleXdvcmQ+UHNldWRvY29j
Y3VzIGNvbXN0b2NraTwva2V5d29yZD48a2V5d29yZD5RdWFsaXR5PC9rZXl3b3JkPjxrZXl3b3Jk
PlJlZ2lvbjwva2V5d29yZD48a2V5d29yZD5Tb290eSBtb3VsZDwva2V5d29yZD48a2V5d29yZD5T
cGVjaWVzPC9rZXl3b3JkPjxrZXl3b3JkPlN0ZW08L2tleXdvcmQ+PGtleXdvcmQ+U3VtbWVyPC9r
ZXl3b3JkPjxrZXl3b3JkPlRyZWVzPC9rZXl3b3JkPjxrZXl3b3JkPlZlbmV0bzwva2V5d29yZD48
L2tleXdvcmRzPjxkYXRlcz48eWVhcj4yMDEyPC95ZWFyPjwvZGF0ZXM+PG9yaWctcHViPjxzdHls
ZSBmYWNlPSJ1bmRlcmxpbmUiIGZvbnQ9ImRlZmF1bHQiIHNpemU9IjEwMCUiPko6XEUgTGlicmFy
eVxQbGFudCBDYXRhbG9ndWVcUDwvc3R5bGU+PC9vcmlnLXB1Yj48bGFiZWw+ODUwMjY8L2xhYmVs
Pjx1cmxzPjwvdXJscz48Y3VzdG9tMT5TdW1tZXJmcnVpdCBmcm9tIENoaW4gYXM8L2N1c3RvbTE+
PC9yZWNvcmQ+PC9DaXRlPjxDaXRlPjxBdXRob3I+U2hpcmFpd2E8L0F1dGhvcj48WWVhcj4xOTM1
PC9ZZWFyPjxSZWNOdW0+MTAxMTg8L1JlY051bT48cmVjb3JkPjxyZWMtbnVtYmVyPjEwMTE4PC9y
ZWMtbnVtYmVyPjxmb3JlaWduLWtleXM+PGtleSBhcHA9IkVOIiBkYi1pZD0icHh3eHcwZXI5enYy
ZnhlenhkazV0dDV1dHo1cDV2dHJ3ZHYwIiB0aW1lc3RhbXA9IjE0NTE5NzI2MDEiPjEwMTE4PC9r
ZXk+PC9mb3JlaWduLWtleXM+PHJlZi10eXBlIG5hbWU9IkpvdXJuYWwgQXJ0aWNsZSI+MTc8L3Jl
Zi10eXBlPjxjb250cmlidXRvcnM+PGF1dGhvcnM+PGF1dGhvcj5TaGlyYWl3YSxILjwvYXV0aG9y
PjwvYXV0aG9ycz48L2NvbnRyaWJ1dG9ycz48dGl0bGVzPjx0aXRsZT5TdHVkaWVzIG9uIG1lYWx5
YnVncyBpbmZlc3RpbmcgcGVhciBpbiBKYXBhbjwvdGl0bGU+PHNlY29uZGFyeS10aXRsZT5Lb25j
aHUgU2VrIChJbnNlY3QgV29ybGQpPC9zZWNvbmRhcnktdGl0bGU+PC90aXRsZXM+PHBlcmlvZGlj
YWw+PGZ1bGwtdGl0bGU+S29uY2h1IFNlayAoSW5zZWN0IFdvcmxkKTwvZnVsbC10aXRsZT48L3Bl
cmlvZGljYWw+PHBhZ2VzPjYzLTc1PC9wYWdlcz48dm9sdW1lPjk8L3ZvbHVtZT48a2V5d29yZHM+
PGtleXdvcmQ+QnVnczwva2V5d29yZD48a2V5d29yZD5KYXBhbjwva2V5d29yZD48a2V5d29yZD5N
ZWFseWJ1Z3M8L2tleXdvcmQ+PGtleXdvcmQ+U3R1ZGllczwva2V5d29yZD48L2tleXdvcmRzPjxk
YXRlcz48eWVhcj4xOTM1PC95ZWFyPjwvZGF0ZXM+PG9yaWctcHViPjxzdHlsZSBmYWNlPSJ1bmRl
cmxpbmUiIGZvbnQ9ImRlZmF1bHQiIHNpemU9IjEwMCUiPko6XEUgTGlicmFyeVxQbGFudCBDYXRh
bG9ndWVcUzwvc3R5bGU+PC9vcmlnLXB1Yj48bGFiZWw+NzM5OTM8L2xhYmVsPjx1cmxzPjwvdXJs
cz48Y3VzdG9tMT5zcDwvY3VzdG9tMT48bGFuZ3VhZ2U+SmFwYW5lc2U8L2xhbmd1YWdlPjwvcmVj
b3JkPjwvQ2l0ZT48Q2l0ZT48QXV0aG9yPk1pbGxlcjwvQXV0aG9yPjxZZWFyPjIwMDU8L1llYXI+
PFJlY051bT40ODIxPC9SZWNOdW0+PHJlY29yZD48cmVjLW51bWJlcj40ODIxPC9yZWMtbnVtYmVy
Pjxmb3JlaWduLWtleXM+PGtleSBhcHA9IkVOIiBkYi1pZD0icHh3eHcwZXI5enYyZnhlenhkazV0
dDV1dHo1cDV2dHJ3ZHYwIiB0aW1lc3RhbXA9IjE0NTE5NzI0ODkiPjQ4MjE8L2tleT48L2ZvcmVp
Z24ta2V5cz48cmVmLXR5cGUgbmFtZT0iSm91cm5hbCBBcnRpY2xlIj4xNzwvcmVmLXR5cGU+PGNv
bnRyaWJ1dG9ycz48YXV0aG9ycz48YXV0aG9yPk1pbGxlcixELlIuPC9hdXRob3I+PC9hdXRob3Jz
PjwvY29udHJpYnV0b3JzPjx0aXRsZXM+PHRpdGxlPlNlbGVjdGVkIHNjYWxlIGluc2VjdCBncm91
cHMgKEhlbWlwdGVyYTogQ29jY29pZGVhKSBpbiB0aGUgc291dGhlcm4gcmVnaW9uIG9mIHRoZSBV
bml0ZWQgU3RhdGVzPC90aXRsZT48c2Vjb25kYXJ5LXRpdGxlPlRoZSBGbG9yaWRhIEVudG9tb2xv
Z2lzdDwvc2Vjb25kYXJ5LXRpdGxlPjwvdGl0bGVzPjxwZXJpb2RpY2FsPjxmdWxsLXRpdGxlPlRo
ZSBGbG9yaWRhIEVudG9tb2xvZ2lzdDwvZnVsbC10aXRsZT48L3BlcmlvZGljYWw+PHBhZ2VzPjQ4
Mi01MDE8L3BhZ2VzPjx2b2x1bWU+ODg8L3ZvbHVtZT48bnVtYmVyPjQ8L251bWJlcj48a2V5d29y
ZHM+PGtleXdvcmQ+Q29jY29pZGVhPC9rZXl3b3JkPjxrZXl3b3JkPkhlbWlwdGVyYTwva2V5d29y
ZD48a2V5d29yZD5pbnNlY3Q8L2tleXdvcmQ+PGtleXdvcmQ+SW5zZWN0czwva2V5d29yZD48a2V5
d29yZD5SZWdpb248L2tleXdvcmQ+PGtleXdvcmQ+UmVnaW9uczwva2V5d29yZD48a2V5d29yZD5T
Y2FsZSBpbnNlY3Q8L2tleXdvcmQ+PGtleXdvcmQ+U2NhbGVzPC9rZXl3b3JkPjxrZXl3b3JkPlNj
YWxlcyBpbnNlY3RzPC9rZXl3b3JkPjxrZXl3b3JkPlVuaXRlZCBTdGF0ZXMgb2YgQW1lcmljYTwv
a2V5d29yZD48L2tleXdvcmRzPjxkYXRlcz48eWVhcj4yMDA1PC95ZWFyPjwvZGF0ZXM+PG9yaWct
cHViPjxzdHlsZSBmYWNlPSJ1bmRlcmxpbmUiIGZvbnQ9ImRlZmF1bHQiIHNpemU9IjEwMCUiPko6
XEUgTGlicmFyeVxQbGFudCBDYXRhbG9ndWVcTTwvc3R5bGU+PC9vcmlnLXB1Yj48bGFiZWw+NjY5
NjI8L2xhYmVsPjx1cmxzPjwvdXJscz48Y3VzdG9tMT5hdm9jYWRvcyBzcDwvY3VzdG9tMT48L3Jl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ZT48Y29udHJpYnV0b3JzPjxhdXRob3JzPjxhdXRob3I+R2FyY8OtYSBNb3JhbGVzLCBNLjwvYXV0
aG9yPjxhdXRob3I+RGVubm8sIEIuRC48L2F1dGhvcj48YXV0aG9yPk1pbGxlciwgRC5SLjwvYXV0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PEVuZE5vdGU+PENpdGU+PEF1dGhvcj5NZXllcmRpcms8L0F1dGhvcj48WWVhcj4xOTgxPC9ZZWFy
PjxSZWNOdW0+MTczMjwvUmVjTnVtPjxEaXNwbGF5VGV4dD4oQWduZWxsbyBldCBhbC4gMTk5Mjsg
RXJ2aW4sIE1vZmZpdHQgJmFtcDsgTWV5ZXJkaXJrIDE5ODM7IEdhcmPDrWEgTW9yYWxlcyBldCBh
bC4gMjAxODsgS2F5ZGFuICZhbXA7IEtvesOhciAyMDEwOyBNZXllcmRpcmssIE5ld2VsbCAmYW1w
OyBXYXJrZW50aW4gMTk4MTsgTWlsbGVyIDIwMDU7IFBhcmsgZXQgYWwuIDIwMTA7IFBlbGxpenph
cmkgZXQgYWwuIDIwMTI7IFNoaXJhaXdhIDE5MzUpPC9EaXNwbGF5VGV4dD48cmVjb3JkPjxyZWMt
bnVtYmVyPjE3MzI8L3JlYy1udW1iZXI+PGZvcmVpZ24ta2V5cz48a2V5IGFwcD0iRU4iIGRiLWlk
PSJweHd4dzBlcjl6djJmeGV6eGRrNXR0NXV0ejVwNXZ0cndkdjAiIHRpbWVzdGFtcD0iMTQ1MTk3
MjQwNyI+MTczMjwva2V5PjwvZm9yZWlnbi1rZXlzPjxyZWYtdHlwZSBuYW1lPSJKb3VybmFsIEFy
dGljbGUiPjE3PC9yZWYtdHlwZT48Y29udHJpYnV0b3JzPjxhdXRob3JzPjxhdXRob3I+TWV5ZXJk
aXJrLEQuRS48L2F1dGhvcj48YXV0aG9yPk5ld2VsbCxJLk0uPC9hdXRob3I+PGF1dGhvcj5XYXJr
ZW50aW4sUi5XLjwvYXV0aG9yPjwvYXV0aG9ycz48L2NvbnRyaWJ1dG9ycz48dGl0bGVzPjx0aXRs
ZT5CaW9sb2dpY2FsIGNvbnRyb2wgb2YgQ29tc3RvY2sgbWVhbHlidWc8L3RpdGxlPjxzZWNvbmRh
cnktdGl0bGU+Sm91cm5hbCBvZiBFY29ub21pYyBFbnRvbW9sb2d5PC9zZWNvbmRhcnktdGl0bGU+
PC90aXRsZXM+PHBlcmlvZGljYWw+PGZ1bGwtdGl0bGU+Sm91cm5hbCBvZiBFY29ub21pYyBFbnRv
bW9sb2d5PC9mdWxsLXRpdGxlPjwvcGVyaW9kaWNhbD48cGFnZXM+NzktODQ8L3BhZ2VzPjx2b2x1
bWU+NzQ8L3ZvbHVtZT48bnVtYmVyPjE8L251bWJlcj48a2V5d29yZHM+PGtleXdvcmQ+QWdyaWN1
bHR1cmU8L2tleXdvcmQ+PGtleXdvcmQ+QWxsb3Ryb3BhIGJ1cnJlbGxpPC9rZXl3b3JkPjxrZXl3
b3JkPkFsbG90cm9wYSBjb252ZXhpZnJvbnM8L2tleXdvcmQ+PGtleXdvcmQ+QW5pbWFsczwva2V5
d29yZD48a2V5d29yZD5BcHBsZTwva2V5d29yZD48a2V5d29yZD5BcHBsZXM8L2tleXdvcmQ+PGtl
eXdvcmQ+QXJ0aHJvcG9kczwva2V5d29yZD48a2V5d29yZD5hczwva2V5d29yZD48a2V5d29yZD5B
dXN0cmFsaWE8L2tleXdvcmQ+PGtleXdvcmQ+QmlvbG9naWNhbDwva2V5d29yZD48a2V5d29yZD5C
aW9sb2dpY2FsIGNvbnRyb2w8L2tleXdvcmQ+PGtleXdvcmQ+QmlvbG9naWNhbCBjb250cm9sczwv
a2V5d29yZD48a2V5d29yZD5DYWxpZm9ybmlhPC9rZXl3b3JkPjxrZXl3b3JkPkNocnlzb3BhPC9r
ZXl3b3JkPjxrZXl3b3JkPkNocnlzb3BpZGFlPC9rZXl3b3JkPjxrZXl3b3JkPkNvY2NvaWRlYTwv
a2V5d29yZD48a2V5d29yZD5jb250cm9sPC9rZXl3b3JkPjxrZXl3b3JkPkNvbnRyb2xzPC9rZXl3
b3JkPjxrZXl3b3JkPkRlbnNpdHk8L2tleXdvcmQ+PGtleXdvcmQ+RWNvbm9taWMgaW1wb3J0YW5j
ZTwva2V5d29yZD48a2V5d29yZD5FbmN5cnRpZGFlPC9rZXl3b3JkPjxrZXl3b3JkPkVuZW1pZXM8
L2tleXdvcmQ+PGtleXdvcmQ+RW50b21vbG9neTwva2V5d29yZD48a2V5d29yZD5FcmFkaWNhdGlv
bjwva2V5d29yZD48a2V5d29yZD5Fc3RhYmxpc2htZW50PC9rZXl3b3JkPjxrZXl3b3JkPkZvb2Q8
L2tleXdvcmQ+PGtleXdvcmQ+SGVtaXB0ZXJhPC9rZXl3b3JkPjxrZXl3b3JkPkhvbW9wdGVyYTwv
a2V5d29yZD48a2V5d29yZD5Ib3N0czwva2V5d29yZD48a2V5d29yZD5IeW1lbm9wdGVyYTwva2V5
d29yZD48a2V5d29yZD5JbXBvcnRhbmNlPC9rZXl3b3JkPjxrZXl3b3JkPmltcG9ydGF0aW9uPC9r
ZXl3b3JkPjxrZXl3b3JkPkltcG9ydHM8L2tleXdvcmQ+PGtleXdvcmQ+SW5zZWN0czwva2V5d29y
ZD48a2V5d29yZD5JbnRyb2R1Y3Rpb248L2tleXdvcmQ+PGtleXdvcmQ+SW52ZXJ0ZWJyYXRlczwv
a2V5d29yZD48a2V5d29yZD5JVFM8L2tleXdvcmQ+PGtleXdvcmQ+TGV1Y29waXMgb2NlbGxhcmlz
PC9rZXl3b3JkPjxrZXl3b3JkPk1lYWx5YnVnPC9rZXl3b3JkPjxrZXl3b3JkPk11bGJlcnJpZXM8
L2tleXdvcmQ+PGtleXdvcmQ+TmF0dXJhbCBlbmVtaWVzPC9rZXl3b3JkPjxrZXl3b3JkPk5ldXJv
cHRlcmE8L2tleXdvcmQ+PGtleXdvcmQ+UGFyYXNpdGVzPC9rZXl3b3JkPjxrZXl3b3JkPlBhdGhv
Z2Vuczwva2V5d29yZD48a2V5d29yZD5QZWFyczwva2V5d29yZD48a2V5d29yZD5wZXN0PC9rZXl3
b3JkPjxrZXl3b3JkPlBlc3QgY29udHJvbHM8L2tleXdvcmQ+PGtleXdvcmQ+UGVzdCBwYXRob2dl
bnM8L2tleXdvcmQ+PGtleXdvcmQ+UGVzdHM8L2tleXdvcmQ+PGtleXdvcmQ+UGxhbnRzPC9rZXl3
b3JkPjxrZXl3b3JkPlBvcHVsYXRpb25zPC9rZXl3b3JkPjxrZXl3b3JkPlByZWRhdG9yczwva2V5
d29yZD48a2V5d29yZD5QcmV5PC9rZXl3b3JkPjxrZXl3b3JkPlBzZXVkYXBoeWN1czwva2V5d29y
ZD48a2V5d29yZD5Qc2V1ZGFwaHljdXMgbWFsaW51czwva2V5d29yZD48a2V5d29yZD5Qc2V1ZG9j
b2NjaWRhZTwva2V5d29yZD48a2V5d29yZD5Qc2V1ZG9jb2NjdXM8L2tleXdvcmQ+PGtleXdvcmQ+
UHNldWRvY29jY3VzIGNvbXN0b2NraTwva2V5d29yZD48a2V5d29yZD5Qc2V1ZG9jb2NjdXMgbWFy
aXRpbXVzPC9rZXl3b3JkPjxrZXl3b3JkPlJlZ3VsYXRpb248L2tleXdvcmQ+PGtleXdvcmQ+UmVn
dWxhdGlvbnM8L2tleXdvcmQ+PGtleXdvcmQ+U3Rlcm5vcnJoeW5jaGE8L2tleXdvcmQ+PGtleXdv
cmQ+VGVybWluYXRpb248L2tleXdvcmQ+PGtleXdvcmQ+VW5pdGVkIFN0YXRlcyBvZiBBbWVyaWNh
PC9rZXl3b3JkPjxrZXl3b3JkPlphcmhvcGFsdXMgY29ydmludXM8L2tleXdvcmQ+PC9rZXl3b3Jk
cz48ZGF0ZXM+PHllYXI+MTk4MTwveWVhcj48L2RhdGVzPjxvcmlnLXB1Yj48c3R5bGUgZmFjZT0i
dW5kZXJsaW5lIiBmb250PSJkZWZhdWx0IiBzaXplPSIxMDAlIj5KOlxFIExpYnJhcnlcUGxhbnQg
Q2F0YWxvZ3VlXE08L3N0eWxlPjwvb3JpZy1wdWI+PGlzYm4+MDAyMjA0OTM8L2lzYm4+PGxhYmVs
Pjg0MjY8L2xhYmVsPjx1cmxzPjwvdXJscz48Y3VzdG9tMT5hcHBsZXMgZ3Q8L2N1c3RvbTE+PC9y
ZWNvcmQ+PC9DaXRlPjxDaXRlPjxBdXRob3I+RXJ2aW48L0F1dGhvcj48WWVhcj4xOTgzPC9ZZWFy
PjxSZWNOdW0+Njk4MDwvUmVjTnVtPjxyZWNvcmQ+PHJlYy1udW1iZXI+Njk4MDwvcmVjLW51bWJl
cj48Zm9yZWlnbi1rZXlzPjxrZXkgYXBwPSJFTiIgZGItaWQ9InB4d3h3MGVyOXp2MmZ4ZXp4ZGs1
dHQ1dXR6NXA1dnRyd2R2MCIgdGltZXN0YW1wPSIxNDUxOTcyNTM1Ij42OTgwPC9rZXk+PC9mb3Jl
aWduLWtleXM+PHJlZi10eXBlIG5hbWU9IkpvdXJuYWwgQXJ0aWNsZSI+MTc8L3JlZi10eXBlPjxj
b250cmlidXRvcnM+PGF1dGhvcnM+PGF1dGhvcj5FcnZpbixSLlQuPC9hdXRob3I+PGF1dGhvcj5N
b2ZmaXR0LEwuSi48L2F1dGhvcj48YXV0aG9yPk1leWVyZGlyayxELkUuPC9hdXRob3I+PC9hdXRo
b3JzPjwvY29udHJpYnV0b3JzPjx0aXRsZXM+PHRpdGxlPkNvbXN0b2NrIG1lYWx5YnVnIChIb21v
cHRlcmE6IFBzZXVkb2NvY2NpZGFlKTogY29zdCBhbmFseXNpcyBvZiBhIGJpb2xvZ2ljYWwgY29u
dHJvbCBwcm9ncmFtIGluIENhbGlmb3JuaWE8L3RpdGxlPjxzZWNvbmRhcnktdGl0bGU+Sm91cm5h
bCBvZiBFY29ub21pYyBFbnRvbW9sb2d5PC9zZWNvbmRhcnktdGl0bGU+PC90aXRsZXM+PHBlcmlv
ZGljYWw+PGZ1bGwtdGl0bGU+Sm91cm5hbCBvZiBFY29ub21pYyBFbnRvbW9sb2d5PC9mdWxsLXRp
dGxlPjwvcGVyaW9kaWNhbD48cGFnZXM+NjA1LTYwOTwvcGFnZXM+PHZvbHVtZT43Njwvdm9sdW1l
PjxudW1iZXI+MzwvbnVtYmVyPjxrZXl3b3Jkcz48a2V5d29yZD5BbmFseXNpczwva2V5d29yZD48
a2V5d29yZD5CaW9sb2dpY2FsPC9rZXl3b3JkPjxrZXl3b3JkPkJpb2xvZ2ljYWwgY29udHJvbDwv
a2V5d29yZD48a2V5d29yZD5DYWxpZm9ybmlhPC9rZXl3b3JkPjxrZXl3b3JkPmNvbnRyb2w8L2tl
eXdvcmQ+PGtleXdvcmQ+Q29udHJvbHM8L2tleXdvcmQ+PGtleXdvcmQ+Q29zdCBhbmFseXNpczwv
a2V5d29yZD48a2V5d29yZD5Ib21vcHRlcmE8L2tleXdvcmQ+PGtleXdvcmQ+TWVhbHlidWc8L2tl
eXdvcmQ+PGtleXdvcmQ+UHNldWRvY29jY2lkYWU8L2tleXdvcmQ+PC9rZXl3b3Jkcz48ZGF0ZXM+
PHllYXI+MTk4MzwveWVhcj48L2RhdGVzPjxvcmlnLXB1Yj48c3R5bGUgZmFjZT0idW5kZXJsaW5l
IiBmb250PSJkZWZhdWx0IiBzaXplPSIxMDAlIj5KOlxFIExpYnJhcnlcUGxhbnQgQ2F0YWxvZ3Vl
XEU8L3N0eWxlPjwvb3JpZy1wdWI+PGxhYmVsPjcwNTc5PC9sYWJlbD48dXJscz48L3VybHM+PGN1
c3RvbTE+Q2hpbmEgdGFibGUgZ3JhcGVzIHNwIFVuc2h1IGZyb20gSmFwYW4gamM8L2N1c3RvbTE+
PC9yZWNvcmQ+PC9DaXRlPjxDaXRlPjxBdXRob3I+QWduZWxsbzwvQXV0aG9yPjxZZWFyPjE5OTI8
L1llYXI+PFJlY051bT41MjMzPC9SZWNOdW0+PHJlY29yZD48cmVjLW51bWJlcj41MjMzPC9yZWMt
bnVtYmVyPjxmb3JlaWduLWtleXM+PGtleSBhcHA9IkVOIiBkYi1pZD0icHh3eHcwZXI5enYyZnhl
enhkazV0dDV1dHo1cDV2dHJ3ZHYwIiB0aW1lc3RhbXA9IjE0NTE5NzI0OTgiPjUyMzM8L2tleT48
L2ZvcmVpZ24ta2V5cz48cmVmLXR5cGUgbmFtZT0iSm91cm5hbCBBcnRpY2xlIj4xNzwvcmVmLXR5
cGU+PGNvbnRyaWJ1dG9ycz48YXV0aG9ycz48YXV0aG9yPkFnbmVsbG8sQS5NLjwvYXV0aG9yPjxh
dXRob3I+U3BhbmdsZXIsUy5NLjwvYXV0aG9yPjxhdXRob3I+UmVpc3NpZyxXLkguPC9hdXRob3I+
PGF1dGhvcj5MYXdzb24sRC5TLjwvYXV0aG9yPjxhdXRob3I+V2VpcmVzLFIuVy48L2F1dGhvcj48
L2F1dGhvcnM+PC9jb250cmlidXRvcnM+PHRpdGxlcz48dGl0bGU+U2Vhc29uYWwgZGV2ZWxvcG1l
bnQgYW5kIG1hbmFnZW1lbnQgc3RyYXRlZ2llcyBmb3IgY29tc3RvY2sgbWVhbHlidWcgKEhvbW9w
dGVyYTogUHNldWRvY29jY2lkYWUpIGluIE5ldyBZb3JrIHBlYXIgb3JjaGFyZHM8L3RpdGxlPjxz
ZWNvbmRhcnktdGl0bGU+Sm91cm5hbCBvZiBFY29ub21pYyBFbnRvbW9sb2d5PC9zZWNvbmRhcnkt
dGl0bGU+PC90aXRsZXM+PHBlcmlvZGljYWw+PGZ1bGwtdGl0bGU+Sm91cm5hbCBvZiBFY29ub21p
YyBFbnRvbW9sb2d5PC9mdWxsLXRpdGxlPjwvcGVyaW9kaWNhbD48cGFnZXM+MjEyLTIyNTwvcGFn
ZXM+PHZvbHVtZT44NTwvdm9sdW1lPjxudW1iZXI+MTwvbnVtYmVyPjxrZXl3b3Jkcz48a2V5d29y
ZD5EZXZlbG9wbWVudDwva2V5d29yZD48a2V5d29yZD5Ib21vcHRlcmE8L2tleXdvcmQ+PGtleXdv
cmQ+TWFuYWdlbWVudDwva2V5d29yZD48a2V5d29yZD5NZWFseWJ1Zzwva2V5d29yZD48a2V5d29y
ZD5PcmNoYXJkczwva2V5d29yZD48a2V5d29yZD5QZWFyczwva2V5d29yZD48a2V5d29yZD5Qc2V1
ZG9jb2NjaWRhZTwva2V5d29yZD48a2V5d29yZD5TdHJhdGVnaWVzPC9rZXl3b3JkPjxrZXl3b3Jk
PlN0cmF0ZWd5PC9rZXl3b3JkPjxrZXl3b3JkPlVuaXRlZCBTdGF0ZXMgb2YgQW1lcmljYTwva2V5
d29yZD48L2tleXdvcmRzPjxkYXRlcz48eWVhcj4xOTkyPC95ZWFyPjwvZGF0ZXM+PG9yaWctcHVi
PjxzdHlsZSBmYWNlPSJ1bmRlcmxpbmUiIGZvbnQ9ImRlZmF1bHQiIHNpemU9IjEwMCUiPko6XEUg
TGlicmFyeVxQbGFudCBDYXRhbG9ndWVcQTwvc3R5bGU+PC9vcmlnLXB1Yj48bGFiZWw+NjgzMTA8
L2xhYmVsPjx1cmxzPjwvdXJscz48Y3VzdG9tMT5VbnNodSBtYW5kYXJpbnMgc3A8L2N1c3RvbTE+
PC9yZWNvcmQ+PC9DaXRlPjxDaXRlPjxBdXRob3I+S2F5ZGFuPC9BdXRob3I+PFllYXI+MjAxMDwv
WWVhcj48UmVjTnVtPjIwODE4PC9SZWNOdW0+PHJlY29yZD48cmVjLW51bWJlcj4yMDgxODwvcmVj
LW51bWJlcj48Zm9yZWlnbi1rZXlzPjxrZXkgYXBwPSJFTiIgZGItaWQ9InB4d3h3MGVyOXp2MmZ4
ZXp4ZGs1dHQ1dXR6NXA1dnRyd2R2MCIgdGltZXN0YW1wPSIxNDUxOTcyODM2Ij4yMDgxODwva2V5
PjwvZm9yZWlnbi1rZXlzPjxyZWYtdHlwZSBuYW1lPSJKb3VybmFsIEFydGljbGUiPjE3PC9yZWYt
dHlwZT48Y29udHJpYnV0b3JzPjxhdXRob3JzPjxhdXRob3I+S2F5ZGFuLE0uQi48L2F1dGhvcj48
YXV0aG9yPktvesOhcixGLjwvYXV0aG9yPjwvYXV0aG9ycz48L2NvbnRyaWJ1dG9ycz48dGl0bGVz
Pjx0aXRsZT5OZXcgYW5kIHJhcmUgbWVhbHlidWdzIChIZW1pcHRlcmE6IENvY2NvaWRlYTogUHNl
dWRvY29jY2lkYWUsIFB1dG9pZGFlKSBmcm9tIEVhc3Rlcm4gQW5hdG9saWEgKFR1cmtleSk8L3Rp
dGxlPjxzZWNvbmRhcnktdGl0bGU+Wm9vc3lzdGVtYXRpY2EgUm9zc2ljYTwvc2Vjb25kYXJ5LXRp
dGxlPjwvdGl0bGVzPjxwZXJpb2RpY2FsPjxmdWxsLXRpdGxlPlpvb3N5c3RlbWF0aWNhIFJvc3Np
Y2E8L2Z1bGwtdGl0bGU+PC9wZXJpb2RpY2FsPjxwYWdlcz4yOC0zOTwvcGFnZXM+PHZvbHVtZT4y
MDwvdm9sdW1lPjxudW1iZXI+MTwvbnVtYmVyPjxrZXl3b3Jkcz48a2V5d29yZD5NZWFseWJ1Z3M8
L2tleXdvcmQ+PGtleXdvcmQ+TWVhbHlidWc8L2tleXdvcmQ+PGtleXdvcmQ+SGVtaXB0ZXJhPC9r
ZXl3b3JkPjxrZXl3b3JkPkNvY2NvaWRlYTwva2V5d29yZD48a2V5d29yZD5Qc2V1ZG9jb2NjaWRh
ZTwva2V5d29yZD48a2V5d29yZD5QdXRvaWRhZTwva2V5d29yZD48a2V5d29yZD5UdXJrZXk8L2tl
eXdvcmQ+PGtleXdvcmQ+U3R1ZGllczwva2V5d29yZD48a2V5d29yZD5QdXRvPC9rZXl3b3JkPjxr
ZXl3b3JkPmw8L2tleXdvcmQ+PC9rZXl3b3Jkcz48ZGF0ZXM+PHllYXI+MjAxMDwveWVhcj48L2Rh
dGVzPjxvcmlnLXB1Yj48c3R5bGUgZmFjZT0idW5kZXJsaW5lIiBmb250PSJkZWZhdWx0IiBzaXpl
PSIxMDAlIj5KOlxFIExpYnJhcnlcUGxhbnQgQ2F0YWxvZ3VlXEs8L3N0eWxlPjwvb3JpZy1wdWI+
PGxhYmVsPjg1NTk5PC9sYWJlbD48dXJscz48L3VybHM+PGN1c3RvbTE+Qm9ZdTwvY3VzdG9tMT48
bGFuZ3VhZ2U+UnVzc2lhbjwvbGFuZ3VhZ2U+PC9yZWNvcmQ+PC9DaXRlPjxDaXRlPjxBdXRob3I+
UGFyazwvQXV0aG9yPjxZZWFyPjIwMTA8L1llYXI+PFJlY051bT4xMDQzNjwvUmVjTnVtPjxyZWNv
cmQ+PHJlYy1udW1iZXI+MTA0MzY8L3JlYy1udW1iZXI+PGZvcmVpZ24ta2V5cz48a2V5IGFwcD0i
RU4iIGRiLWlkPSJweHd4dzBlcjl6djJmeGV6eGRrNXR0NXV0ejVwNXZ0cndkdjAiIHRpbWVzdGFt
cD0iMTQ1MTk3MjYwOCI+MTA0MzY8L2tleT48L2ZvcmVpZ24ta2V5cz48cmVmLXR5cGUgbmFtZT0i
Sm91cm5hbCBBcnRpY2xlIj4xNzwvcmVmLXR5cGU+PGNvbnRyaWJ1dG9ycz48YXV0aG9ycz48YXV0
aG9yPlBhcmssRC5TLjwvYXV0aG9yPjxhdXRob3I+TGVlbSxZLkouPC9hdXRob3I+PGF1dGhvcj5I
YWhuLEsuPC9hdXRob3I+PGF1dGhvcj5TdWgsUy5KLjwvYXV0aG9yPjxhdXRob3I+SG9uZyxLLjwv
YXV0aG9yPjxhdXRob3I+T2gsSC48L2F1dGhvcj48L2F1dGhvcnM+PC9jb250cmlidXRvcnM+PHRp
dGxlcz48dGl0bGU+TW9sZWN1bGFyIGlkZW50aWZpY2F0aW9uIG9mIG1lYWx5YnVncyAoSGVtaXB0
ZXJhOiBQc2V1ZG9jb2NjaWRhZSkgZm91bmQgb24gS29yZWFuIHBlYXJzPC90aXRsZT48c2Vjb25k
YXJ5LXRpdGxlPkpvdXJuYWwgb2YgRWNvbm9taWMgRW50b21vbG9neTwvc2Vjb25kYXJ5LXRpdGxl
PjwvdGl0bGVzPjxwZXJpb2RpY2FsPjxmdWxsLXRpdGxlPkpvdXJuYWwgb2YgRWNvbm9taWMgRW50
b21vbG9neTwvZnVsbC10aXRsZT48L3BlcmlvZGljYWw+PHBhZ2VzPjI1LTMzPC9wYWdlcz48dm9s
dW1lPjEwMzwvdm9sdW1lPjxudW1iZXI+MTwvbnVtYmVyPjxrZXl3b3Jkcz48a2V5d29yZD5IZW1p
cHRlcmE8L2tleXdvcmQ+PGtleXdvcmQ+SWRlbnRpZmljYXRpb248L2tleXdvcmQ+PGtleXdvcmQ+
TWVhbHlidWc8L2tleXdvcmQ+PGtleXdvcmQ+TWVhbHlidWdzPC9rZXl3b3JkPjxrZXl3b3JkPk1v
bGVjdWxhcjwva2V5d29yZD48a2V5d29yZD5QZWFyczwva2V5d29yZD48a2V5d29yZD5QbGFub2Nv
Y2N1cyBrcmF1bmhpYWU8L2tleXdvcmQ+PGtleXdvcmQ+UHNldWRvY29jY2lkYWU8L2tleXdvcmQ+
PC9rZXl3b3Jkcz48ZGF0ZXM+PHllYXI+MjAxMDwveWVhcj48L2RhdGVzPjxvcmlnLXB1Yj48c3R5
bGUgZmFjZT0idW5kZXJsaW5lIiBmb250PSJkZWZhdWx0IiBzaXplPSIxMDAlIj5KOlxFIExpYnJh
cnlcUGxhbnQgQ2F0YWxvZ3VlXFA8L3N0eWxlPjwvb3JpZy1wdWI+PGxhYmVsPjc0MzMwPC9sYWJl
bD48dXJscz48L3VybHM+PGN1c3RvbTE+S29yZWFuIHRhYmxlIGdyYXBlcyBzcDwvY3VzdG9tMT48
L3JlY29yZD48L0NpdGU+PENpdGU+PEF1dGhvcj5QZWxsaXp6YXJpPC9BdXRob3I+PFllYXI+MjAx
MjwvWWVhcj48UmVjTnVtPjIwNjUwPC9SZWNOdW0+PHJlY29yZD48cmVjLW51bWJlcj4yMDY1MDwv
cmVjLW51bWJlcj48Zm9yZWlnbi1rZXlzPjxrZXkgYXBwPSJFTiIgZGItaWQ9InB4d3h3MGVyOXp2
MmZ4ZXp4ZGs1dHQ1dXR6NXA1dnRyd2R2MCIgdGltZXN0YW1wPSIxNDUxOTcyODMyIj4yMDY1MDwv
a2V5PjwvZm9yZWlnbi1rZXlzPjxyZWYtdHlwZSBuYW1lPSJKb3VybmFsIEFydGljbGUiPjE3PC9y
ZWYtdHlwZT48Y29udHJpYnV0b3JzPjxhdXRob3JzPjxhdXRob3I+UGVsbGl6emFyaSxHLjwvYXV0
aG9yPjxhdXRob3I+RHVzbyxDLjwvYXV0aG9yPjxhdXRob3I+UmFpbmF0byxBLjwvYXV0aG9yPjxh
dXRob3I+UG96emVib24sQS48L2F1dGhvcj48YXV0aG9yPlphbmluaSxHLjwvYXV0aG9yPjwvYXV0
aG9ycz48L2NvbnRyaWJ1dG9ycz48dGl0bGVzPjx0aXRsZT48c3R5bGUgZmFjZT0ibm9ybWFsIiBm
b250PSJkZWZhdWx0IiBzaXplPSIxMDAlIj5QaGVub2xvZ3ksIGV0aG9sb2d5IGFuZCBkaXN0cmli
dXRpb24gb2YgPC9zdHlsZT48c3R5bGUgZmFjZT0iaXRhbGljIiBmb250PSJkZWZhdWx0IiBzaXpl
PSIxMDAlIj5Qc2V1ZG9jb2NjdXMgY29tc3RvY2tpPC9zdHlsZT48c3R5bGUgZmFjZT0ibm9ybWFs
IiBmb250PSJkZWZhdWx0IiBzaXplPSIxMDAlIj4sIGFuIGludmFzaXZlIHBlc3QgaW4gbm9ydGhl
YXN0ZXJuIEl0YWx5PC9zdHlsZT48L3RpdGxlPjxzZWNvbmRhcnktdGl0bGU+QnVsbGV0aW4gb2Yg
SW5zZWN0b2xvZ3k8L3NlY29uZGFyeS10aXRsZT48L3RpdGxlcz48cGVyaW9kaWNhbD48ZnVsbC10
aXRsZT5CdWxsZXRpbiBvZiBJbnNlY3RvbG9neTwvZnVsbC10aXRsZT48L3BlcmlvZGljYWw+PHBh
Z2VzPjIwOS0yMTU8L3BhZ2VzPjx2b2x1bWU+NjU8L3ZvbHVtZT48bnVtYmVyPjI8L251bWJlcj48
a2V5d29yZHM+PGtleXdvcmQ+QWR1bHQ8L2tleXdvcmQ+PGtleXdvcmQ+QW1lcmljYTwva2V5d29y
ZD48a2V5d29yZD5BcHBsZTwva2V5d29yZD48a2V5d29yZD5BcHBsZXM8L2tleXdvcmQ+PGtleXdv
cmQ+YXM8L2tleXdvcmQ+PGtleXdvcmQ+QXNpYTwva2V5d29yZD48a2V5d29yZD5CcmFuY2hlczwv
a2V5d29yZD48a2V5d29yZD5DYWx5eDwva2V5d29yZD48a2V5d29yZD5EYW1hZ2U8L2tleXdvcmQ+
PGtleXdvcmQ+RGVmb2xpYXRpb248L2tleXdvcmQ+PGtleXdvcmQ+RGV2ZWxvcG1lbnQ8L2tleXdv
cmQ+PGtleXdvcmQ+RGlzdHJpYnV0aW9uPC9rZXl3b3JkPjxrZXl3b3JkPkVnZ3M8L2tleXdvcmQ+
PGtleXdvcmQ+RXVyb3BlPC9rZXl3b3JkPjxrZXl3b3JkPkZlbWFsZTwva2V5d29yZD48a2V5d29y
ZD5GZW1hbGVzPC9rZXl3b3JkPjxrZXl3b3JkPmZpcnN0PC9rZXl3b3JkPjxrZXl3b3JkPkZsb3dl
cnM8L2tleXdvcmQ+PGtleXdvcmQ+Rm9jaTwva2V5d29yZD48a2V5d29yZD5GcmFuY2U8L2tleXdv
cmQ+PGtleXdvcmQ+ZnJ1aXQ8L2tleXdvcmQ+PGtleXdvcmQ+R2VuZXJhdGlvbnM8L2tleXdvcmQ+
PGtleXdvcmQ+SG9uZXlkZXc8L2tleXdvcmQ+PGtleXdvcmQ+SXRhbHk8L2tleXdvcmQ+PGtleXdv
cmQ+SVRTPC9rZXl3b3JkPjxrZXl3b3JkPkxlYXZlczwva2V5d29yZD48a2V5d29yZD5NZWFseWJ1
Zzwva2V5d29yZD48a2V5d29yZD5Nb25pdG9yaW5nPC9rZXl3b3JkPjxrZXl3b3JkPk11bGJlcnJp
ZXM8L2tleXdvcmQ+PGtleXdvcmQ+T3JjaGFyZHM8L2tleXdvcmQ+PGtleXdvcmQ+b3JuYW1lbnRh
bDwva2V5d29yZD48a2V5d29yZD5Pcm5hbWVudGFsIHBsYW50czwva2V5d29yZD48a2V5d29yZD5P
cm5hbWVudGFsczwva2V5d29yZD48a2V5d29yZD5vdmVyd2ludGVyPC9rZXl3b3JkPjxrZXl3b3Jk
PnBlYWNoPC9rZXl3b3JkPjxrZXl3b3JkPlBlYWNoIG9yY2hhcmRzPC9rZXl3b3JkPjxrZXl3b3Jk
PlBlYWNoZXM8L2tleXdvcmQ+PGtleXdvcmQ+UGVhciBmbG93ZXJzPC9rZXl3b3JkPjxrZXl3b3Jk
PlBlYXJzPC9rZXl3b3JkPjxrZXl3b3JkPnBlc3Q8L2tleXdvcmQ+PGtleXdvcmQ+UGhlbm9sb2d5
PC9rZXl3b3JkPjxrZXl3b3JkPlBsYW50czwva2V5d29yZD48a2V5d29yZD5Qb2x5cGhhZ291czwv
a2V5d29yZD48a2V5d29yZD5Qc2V1ZG9jb2NjdXM8L2tleXdvcmQ+PGtleXdvcmQ+UHNldWRvY29j
Y3VzIGNvbXN0b2NraTwva2V5d29yZD48a2V5d29yZD5RdWFsaXR5PC9rZXl3b3JkPjxrZXl3b3Jk
PlJlZ2lvbjwva2V5d29yZD48a2V5d29yZD5Tb290eSBtb3VsZDwva2V5d29yZD48a2V5d29yZD5T
cGVjaWVzPC9rZXl3b3JkPjxrZXl3b3JkPlN0ZW08L2tleXdvcmQ+PGtleXdvcmQ+U3VtbWVyPC9r
ZXl3b3JkPjxrZXl3b3JkPlRyZWVzPC9rZXl3b3JkPjxrZXl3b3JkPlZlbmV0bzwva2V5d29yZD48
L2tleXdvcmRzPjxkYXRlcz48eWVhcj4yMDEyPC95ZWFyPjwvZGF0ZXM+PG9yaWctcHViPjxzdHls
ZSBmYWNlPSJ1bmRlcmxpbmUiIGZvbnQ9ImRlZmF1bHQiIHNpemU9IjEwMCUiPko6XEUgTGlicmFy
eVxQbGFudCBDYXRhbG9ndWVcUDwvc3R5bGU+PC9vcmlnLXB1Yj48bGFiZWw+ODUwMjY8L2xhYmVs
Pjx1cmxzPjwvdXJscz48Y3VzdG9tMT5TdW1tZXJmcnVpdCBmcm9tIENoaW4gYXM8L2N1c3RvbTE+
PC9yZWNvcmQ+PC9DaXRlPjxDaXRlPjxBdXRob3I+U2hpcmFpd2E8L0F1dGhvcj48WWVhcj4xOTM1
PC9ZZWFyPjxSZWNOdW0+MTAxMTg8L1JlY051bT48cmVjb3JkPjxyZWMtbnVtYmVyPjEwMTE4PC9y
ZWMtbnVtYmVyPjxmb3JlaWduLWtleXM+PGtleSBhcHA9IkVOIiBkYi1pZD0icHh3eHcwZXI5enYy
ZnhlenhkazV0dDV1dHo1cDV2dHJ3ZHYwIiB0aW1lc3RhbXA9IjE0NTE5NzI2MDEiPjEwMTE4PC9r
ZXk+PC9mb3JlaWduLWtleXM+PHJlZi10eXBlIG5hbWU9IkpvdXJuYWwgQXJ0aWNsZSI+MTc8L3Jl
Zi10eXBlPjxjb250cmlidXRvcnM+PGF1dGhvcnM+PGF1dGhvcj5TaGlyYWl3YSxILjwvYXV0aG9y
PjwvYXV0aG9ycz48L2NvbnRyaWJ1dG9ycz48dGl0bGVzPjx0aXRsZT5TdHVkaWVzIG9uIG1lYWx5
YnVncyBpbmZlc3RpbmcgcGVhciBpbiBKYXBhbjwvdGl0bGU+PHNlY29uZGFyeS10aXRsZT5Lb25j
aHUgU2VrIChJbnNlY3QgV29ybGQpPC9zZWNvbmRhcnktdGl0bGU+PC90aXRsZXM+PHBlcmlvZGlj
YWw+PGZ1bGwtdGl0bGU+S29uY2h1IFNlayAoSW5zZWN0IFdvcmxkKTwvZnVsbC10aXRsZT48L3Bl
cmlvZGljYWw+PHBhZ2VzPjYzLTc1PC9wYWdlcz48dm9sdW1lPjk8L3ZvbHVtZT48a2V5d29yZHM+
PGtleXdvcmQ+QnVnczwva2V5d29yZD48a2V5d29yZD5KYXBhbjwva2V5d29yZD48a2V5d29yZD5N
ZWFseWJ1Z3M8L2tleXdvcmQ+PGtleXdvcmQ+U3R1ZGllczwva2V5d29yZD48L2tleXdvcmRzPjxk
YXRlcz48eWVhcj4xOTM1PC95ZWFyPjwvZGF0ZXM+PG9yaWctcHViPjxzdHlsZSBmYWNlPSJ1bmRl
cmxpbmUiIGZvbnQ9ImRlZmF1bHQiIHNpemU9IjEwMCUiPko6XEUgTGlicmFyeVxQbGFudCBDYXRh
bG9ndWVcUzwvc3R5bGU+PC9vcmlnLXB1Yj48bGFiZWw+NzM5OTM8L2xhYmVsPjx1cmxzPjwvdXJs
cz48Y3VzdG9tMT5zcDwvY3VzdG9tMT48bGFuZ3VhZ2U+SmFwYW5lc2U8L2xhbmd1YWdlPjwvcmVj
b3JkPjwvQ2l0ZT48Q2l0ZT48QXV0aG9yPk1pbGxlcjwvQXV0aG9yPjxZZWFyPjIwMDU8L1llYXI+
PFJlY051bT40ODIxPC9SZWNOdW0+PHJlY29yZD48cmVjLW51bWJlcj40ODIxPC9yZWMtbnVtYmVy
Pjxmb3JlaWduLWtleXM+PGtleSBhcHA9IkVOIiBkYi1pZD0icHh3eHcwZXI5enYyZnhlenhkazV0
dDV1dHo1cDV2dHJ3ZHYwIiB0aW1lc3RhbXA9IjE0NTE5NzI0ODkiPjQ4MjE8L2tleT48L2ZvcmVp
Z24ta2V5cz48cmVmLXR5cGUgbmFtZT0iSm91cm5hbCBBcnRpY2xlIj4xNzwvcmVmLXR5cGU+PGNv
bnRyaWJ1dG9ycz48YXV0aG9ycz48YXV0aG9yPk1pbGxlcixELlIuPC9hdXRob3I+PC9hdXRob3Jz
PjwvY29udHJpYnV0b3JzPjx0aXRsZXM+PHRpdGxlPlNlbGVjdGVkIHNjYWxlIGluc2VjdCBncm91
cHMgKEhlbWlwdGVyYTogQ29jY29pZGVhKSBpbiB0aGUgc291dGhlcm4gcmVnaW9uIG9mIHRoZSBV
bml0ZWQgU3RhdGVzPC90aXRsZT48c2Vjb25kYXJ5LXRpdGxlPlRoZSBGbG9yaWRhIEVudG9tb2xv
Z2lzdDwvc2Vjb25kYXJ5LXRpdGxlPjwvdGl0bGVzPjxwZXJpb2RpY2FsPjxmdWxsLXRpdGxlPlRo
ZSBGbG9yaWRhIEVudG9tb2xvZ2lzdDwvZnVsbC10aXRsZT48L3BlcmlvZGljYWw+PHBhZ2VzPjQ4
Mi01MDE8L3BhZ2VzPjx2b2x1bWU+ODg8L3ZvbHVtZT48bnVtYmVyPjQ8L251bWJlcj48a2V5d29y
ZHM+PGtleXdvcmQ+Q29jY29pZGVhPC9rZXl3b3JkPjxrZXl3b3JkPkhlbWlwdGVyYTwva2V5d29y
ZD48a2V5d29yZD5pbnNlY3Q8L2tleXdvcmQ+PGtleXdvcmQ+SW5zZWN0czwva2V5d29yZD48a2V5
d29yZD5SZWdpb248L2tleXdvcmQ+PGtleXdvcmQ+UmVnaW9uczwva2V5d29yZD48a2V5d29yZD5T
Y2FsZSBpbnNlY3Q8L2tleXdvcmQ+PGtleXdvcmQ+U2NhbGVzPC9rZXl3b3JkPjxrZXl3b3JkPlNj
YWxlcyBpbnNlY3RzPC9rZXl3b3JkPjxrZXl3b3JkPlVuaXRlZCBTdGF0ZXMgb2YgQW1lcmljYTwv
a2V5d29yZD48L2tleXdvcmRzPjxkYXRlcz48eWVhcj4yMDA1PC95ZWFyPjwvZGF0ZXM+PG9yaWct
cHViPjxzdHlsZSBmYWNlPSJ1bmRlcmxpbmUiIGZvbnQ9ImRlZmF1bHQiIHNpemU9IjEwMCUiPko6
XEUgTGlicmFyeVxQbGFudCBDYXRhbG9ndWVcTTwvc3R5bGU+PC9vcmlnLXB1Yj48bGFiZWw+NjY5
NjI8L2xhYmVsPjx1cmxzPjwvdXJscz48Y3VzdG9tMT5hdm9jYWRvcyBzcDwvY3VzdG9tMT48L3Jl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ZT48Y29udHJpYnV0b3JzPjxhdXRob3JzPjxhdXRob3I+R2FyY8OtYSBNb3JhbGVzLCBNLjwvYXV0
aG9yPjxhdXRob3I+RGVubm8sIEIuRC48L2F1dGhvcj48YXV0aG9yPk1pbGxlciwgRC5SLjwvYXV0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6" w:tooltip="Agnello, 1992 #5233" w:history="1">
              <w:r w:rsidR="003A08F3" w:rsidRPr="00643417">
                <w:rPr>
                  <w:noProof/>
                  <w:szCs w:val="18"/>
                </w:rPr>
                <w:t>Agnello et al. 1992</w:t>
              </w:r>
            </w:hyperlink>
            <w:r w:rsidR="00405F2F" w:rsidRPr="00643417">
              <w:rPr>
                <w:noProof/>
                <w:szCs w:val="18"/>
              </w:rPr>
              <w:t xml:space="preserve">; </w:t>
            </w:r>
            <w:hyperlink w:anchor="_ENREF_158" w:tooltip="Ervin, 1983 #6980" w:history="1">
              <w:r w:rsidR="003A08F3" w:rsidRPr="00643417">
                <w:rPr>
                  <w:noProof/>
                  <w:szCs w:val="18"/>
                </w:rPr>
                <w:t>Ervin, Moffitt &amp; Meyerdirk 1983</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66" w:tooltip="Kaydan, 2010 #20818" w:history="1">
              <w:r w:rsidR="003A08F3" w:rsidRPr="00643417">
                <w:rPr>
                  <w:noProof/>
                  <w:szCs w:val="18"/>
                </w:rPr>
                <w:t>Kaydan &amp; Kozár 2010</w:t>
              </w:r>
            </w:hyperlink>
            <w:r w:rsidR="00405F2F" w:rsidRPr="00643417">
              <w:rPr>
                <w:noProof/>
                <w:szCs w:val="18"/>
              </w:rPr>
              <w:t xml:space="preserve">; </w:t>
            </w:r>
            <w:hyperlink w:anchor="_ENREF_344" w:tooltip="Meyerdirk, 1981 #1732" w:history="1">
              <w:r w:rsidR="003A08F3" w:rsidRPr="00643417">
                <w:rPr>
                  <w:noProof/>
                  <w:szCs w:val="18"/>
                </w:rPr>
                <w:t>Meyerdirk, Newell &amp; Warkentin 1981</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382" w:tooltip="Park, 2010 #10436" w:history="1">
              <w:r w:rsidR="003A08F3" w:rsidRPr="00643417">
                <w:rPr>
                  <w:noProof/>
                  <w:szCs w:val="18"/>
                </w:rPr>
                <w:t>Park et al. 2010</w:t>
              </w:r>
            </w:hyperlink>
            <w:r w:rsidR="00405F2F" w:rsidRPr="00643417">
              <w:rPr>
                <w:noProof/>
                <w:szCs w:val="18"/>
              </w:rPr>
              <w:t xml:space="preserve">; </w:t>
            </w:r>
            <w:hyperlink w:anchor="_ENREF_385" w:tooltip="Pellizzari, 2012 #20650" w:history="1">
              <w:r w:rsidR="003A08F3" w:rsidRPr="00643417">
                <w:rPr>
                  <w:noProof/>
                  <w:szCs w:val="18"/>
                </w:rPr>
                <w:t>Pellizzari et al. 2012</w:t>
              </w:r>
            </w:hyperlink>
            <w:r w:rsidR="00405F2F" w:rsidRPr="00643417">
              <w:rPr>
                <w:noProof/>
                <w:szCs w:val="18"/>
              </w:rPr>
              <w:t xml:space="preserve">; </w:t>
            </w:r>
            <w:hyperlink w:anchor="_ENREF_428" w:tooltip="Shiraiwa, 1935 #10118" w:history="1">
              <w:r w:rsidR="003A08F3" w:rsidRPr="00643417">
                <w:rPr>
                  <w:noProof/>
                  <w:szCs w:val="18"/>
                </w:rPr>
                <w:t>Shiraiwa 1935</w:t>
              </w:r>
            </w:hyperlink>
            <w:r w:rsidR="00405F2F" w:rsidRPr="00643417">
              <w:rPr>
                <w:noProof/>
                <w:szCs w:val="18"/>
              </w:rPr>
              <w:t>)</w:t>
            </w:r>
            <w:r w:rsidR="00A348E7" w:rsidRPr="00643417">
              <w:rPr>
                <w:szCs w:val="18"/>
              </w:rPr>
              <w:fldChar w:fldCharType="end"/>
            </w:r>
          </w:p>
        </w:tc>
        <w:tc>
          <w:tcPr>
            <w:tcW w:w="1562" w:type="dxa"/>
          </w:tcPr>
          <w:p w14:paraId="5EFEA777" w14:textId="0D8F65EA" w:rsidR="00DE292D" w:rsidRPr="00643417" w:rsidRDefault="00DE292D" w:rsidP="003A08F3">
            <w:pPr>
              <w:pStyle w:val="TableText"/>
              <w:rPr>
                <w:szCs w:val="18"/>
              </w:rPr>
            </w:pPr>
            <w:r w:rsidRPr="00643417">
              <w:rPr>
                <w:szCs w:val="18"/>
              </w:rPr>
              <w:lastRenderedPageBreak/>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6A6B6D06" w14:textId="7CC60F67" w:rsidR="00DE292D" w:rsidRPr="00643417" w:rsidRDefault="00DE292D" w:rsidP="00DE292D">
            <w:pPr>
              <w:pStyle w:val="TableText"/>
              <w:rPr>
                <w:szCs w:val="18"/>
              </w:rPr>
            </w:pPr>
            <w:r w:rsidRPr="00643417">
              <w:rPr>
                <w:szCs w:val="18"/>
              </w:rPr>
              <w:t xml:space="preserve">On numerous host plants, including fruit trees such as banana, rambutan, apple, pear, peach, lemon, plum and pomegranate </w:t>
            </w:r>
            <w:r w:rsidR="00A348E7" w:rsidRPr="00643417">
              <w:rPr>
                <w:szCs w:val="18"/>
              </w:rPr>
              <w:fldChar w:fldCharType="begin">
                <w:fldData xml:space="preserve">PEVuZE5vdGU+PENpdGU+PEF1dGhvcj5NZXllcmRpcms8L0F1dGhvcj48WWVhcj4xOTgxPC9ZZWFy
PjxSZWNOdW0+MTczMjwvUmVjTnVtPjxEaXNwbGF5VGV4dD4oQWduZWxsbyBldCBhbC4gMTk5Mjsg
RXJ2aW4sIE1vZmZpdHQgJmFtcDsgTWV5ZXJkaXJrIDE5ODM7IEdhcmPDrWEgTW9yYWxlcyBldCBh
bC4gMjAxODsgTWV5ZXJkaXJrLCBOZXdlbGwgJmFtcDsgV2Fya2VudGluIDE5ODEpPC9EaXNwbGF5
VGV4dD48cmVjb3JkPjxyZWMtbnVtYmVyPjE3MzI8L3JlYy1udW1iZXI+PGZvcmVpZ24ta2V5cz48
a2V5IGFwcD0iRU4iIGRiLWlkPSJweHd4dzBlcjl6djJmeGV6eGRrNXR0NXV0ejVwNXZ0cndkdjAi
IHRpbWVzdGFtcD0iMTQ1MTk3MjQwNyI+MTczMjwva2V5PjwvZm9yZWlnbi1rZXlzPjxyZWYtdHlw
ZSBuYW1lPSJKb3VybmFsIEFydGljbGUiPjE3PC9yZWYtdHlwZT48Y29udHJpYnV0b3JzPjxhdXRo
b3JzPjxhdXRob3I+TWV5ZXJkaXJrLEQuRS48L2F1dGhvcj48YXV0aG9yPk5ld2VsbCxJLk0uPC9h
dXRob3I+PGF1dGhvcj5XYXJrZW50aW4sUi5XLjwvYXV0aG9yPjwvYXV0aG9ycz48L2NvbnRyaWJ1
dG9ycz48dGl0bGVzPjx0aXRsZT5CaW9sb2dpY2FsIGNvbnRyb2wgb2YgQ29tc3RvY2sgbWVhbHli
dWc8L3RpdGxlPjxzZWNvbmRhcnktdGl0bGU+Sm91cm5hbCBvZiBFY29ub21pYyBFbnRvbW9sb2d5
PC9zZWNvbmRhcnktdGl0bGU+PC90aXRsZXM+PHBlcmlvZGljYWw+PGZ1bGwtdGl0bGU+Sm91cm5h
bCBvZiBFY29ub21pYyBFbnRvbW9sb2d5PC9mdWxsLXRpdGxlPjwvcGVyaW9kaWNhbD48cGFnZXM+
NzktODQ8L3BhZ2VzPjx2b2x1bWU+NzQ8L3ZvbHVtZT48bnVtYmVyPjE8L251bWJlcj48a2V5d29y
ZHM+PGtleXdvcmQ+QWdyaWN1bHR1cmU8L2tleXdvcmQ+PGtleXdvcmQ+QWxsb3Ryb3BhIGJ1cnJl
bGxpPC9rZXl3b3JkPjxrZXl3b3JkPkFsbG90cm9wYSBjb252ZXhpZnJvbnM8L2tleXdvcmQ+PGtl
eXdvcmQ+QW5pbWFsczwva2V5d29yZD48a2V5d29yZD5BcHBsZTwva2V5d29yZD48a2V5d29yZD5B
cHBsZXM8L2tleXdvcmQ+PGtleXdvcmQ+QXJ0aHJvcG9kczwva2V5d29yZD48a2V5d29yZD5hczwv
a2V5d29yZD48a2V5d29yZD5BdXN0cmFsaWE8L2tleXdvcmQ+PGtleXdvcmQ+QmlvbG9naWNhbDwv
a2V5d29yZD48a2V5d29yZD5CaW9sb2dpY2FsIGNvbnRyb2w8L2tleXdvcmQ+PGtleXdvcmQ+Qmlv
bG9naWNhbCBjb250cm9sczwva2V5d29yZD48a2V5d29yZD5DYWxpZm9ybmlhPC9rZXl3b3JkPjxr
ZXl3b3JkPkNocnlzb3BhPC9rZXl3b3JkPjxrZXl3b3JkPkNocnlzb3BpZGFlPC9rZXl3b3JkPjxr
ZXl3b3JkPkNvY2NvaWRlYTwva2V5d29yZD48a2V5d29yZD5jb250cm9sPC9rZXl3b3JkPjxrZXl3
b3JkPkNvbnRyb2xzPC9rZXl3b3JkPjxrZXl3b3JkPkRlbnNpdHk8L2tleXdvcmQ+PGtleXdvcmQ+
RWNvbm9taWMgaW1wb3J0YW5jZTwva2V5d29yZD48a2V5d29yZD5FbmN5cnRpZGFlPC9rZXl3b3Jk
PjxrZXl3b3JkPkVuZW1pZXM8L2tleXdvcmQ+PGtleXdvcmQ+RW50b21vbG9neTwva2V5d29yZD48
a2V5d29yZD5FcmFkaWNhdGlvbjwva2V5d29yZD48a2V5d29yZD5Fc3RhYmxpc2htZW50PC9rZXl3
b3JkPjxrZXl3b3JkPkZvb2Q8L2tleXdvcmQ+PGtleXdvcmQ+SGVtaXB0ZXJhPC9rZXl3b3JkPjxr
ZXl3b3JkPkhvbW9wdGVyYTwva2V5d29yZD48a2V5d29yZD5Ib3N0czwva2V5d29yZD48a2V5d29y
ZD5IeW1lbm9wdGVyYTwva2V5d29yZD48a2V5d29yZD5JbXBvcnRhbmNlPC9rZXl3b3JkPjxrZXl3
b3JkPmltcG9ydGF0aW9uPC9rZXl3b3JkPjxrZXl3b3JkPkltcG9ydHM8L2tleXdvcmQ+PGtleXdv
cmQ+SW5zZWN0czwva2V5d29yZD48a2V5d29yZD5JbnRyb2R1Y3Rpb248L2tleXdvcmQ+PGtleXdv
cmQ+SW52ZXJ0ZWJyYXRlczwva2V5d29yZD48a2V5d29yZD5JVFM8L2tleXdvcmQ+PGtleXdvcmQ+
TGV1Y29waXMgb2NlbGxhcmlzPC9rZXl3b3JkPjxrZXl3b3JkPk1lYWx5YnVnPC9rZXl3b3JkPjxr
ZXl3b3JkPk11bGJlcnJpZXM8L2tleXdvcmQ+PGtleXdvcmQ+TmF0dXJhbCBlbmVtaWVzPC9rZXl3
b3JkPjxrZXl3b3JkPk5ldXJvcHRlcmE8L2tleXdvcmQ+PGtleXdvcmQ+UGFyYXNpdGVzPC9rZXl3
b3JkPjxrZXl3b3JkPlBhdGhvZ2Vuczwva2V5d29yZD48a2V5d29yZD5QZWFyczwva2V5d29yZD48
a2V5d29yZD5wZXN0PC9rZXl3b3JkPjxrZXl3b3JkPlBlc3QgY29udHJvbHM8L2tleXdvcmQ+PGtl
eXdvcmQ+UGVzdCBwYXRob2dlbnM8L2tleXdvcmQ+PGtleXdvcmQ+UGVzdHM8L2tleXdvcmQ+PGtl
eXdvcmQ+UGxhbnRzPC9rZXl3b3JkPjxrZXl3b3JkPlBvcHVsYXRpb25zPC9rZXl3b3JkPjxrZXl3
b3JkPlByZWRhdG9yczwva2V5d29yZD48a2V5d29yZD5QcmV5PC9rZXl3b3JkPjxrZXl3b3JkPlBz
ZXVkYXBoeWN1czwva2V5d29yZD48a2V5d29yZD5Qc2V1ZGFwaHljdXMgbWFsaW51czwva2V5d29y
ZD48a2V5d29yZD5Qc2V1ZG9jb2NjaWRhZTwva2V5d29yZD48a2V5d29yZD5Qc2V1ZG9jb2NjdXM8
L2tleXdvcmQ+PGtleXdvcmQ+UHNldWRvY29jY3VzIGNvbXN0b2NraTwva2V5d29yZD48a2V5d29y
ZD5Qc2V1ZG9jb2NjdXMgbWFyaXRpbXVzPC9rZXl3b3JkPjxrZXl3b3JkPlJlZ3VsYXRpb248L2tl
eXdvcmQ+PGtleXdvcmQ+UmVndWxhdGlvbnM8L2tleXdvcmQ+PGtleXdvcmQ+U3Rlcm5vcnJoeW5j
aGE8L2tleXdvcmQ+PGtleXdvcmQ+VGVybWluYXRpb248L2tleXdvcmQ+PGtleXdvcmQ+VW5pdGVk
IFN0YXRlcyBvZiBBbWVyaWNhPC9rZXl3b3JkPjxrZXl3b3JkPlphcmhvcGFsdXMgY29ydmludXM8
L2tleXdvcmQ+PC9rZXl3b3Jkcz48ZGF0ZXM+PHllYXI+MTk4MTwveWVhcj48L2RhdGVzPjxvcmln
LXB1Yj48c3R5bGUgZmFjZT0idW5kZXJsaW5lIiBmb250PSJkZWZhdWx0IiBzaXplPSIxMDAlIj5K
OlxFIExpYnJhcnlcUGxhbnQgQ2F0YWxvZ3VlXE08L3N0eWxlPjwvb3JpZy1wdWI+PGlzYm4+MDAy
MjA0OTM8L2lzYm4+PGxhYmVsPjg0MjY8L2xhYmVsPjx1cmxzPjwvdXJscz48Y3VzdG9tMT5hcHBs
ZXMgZ3Q8L2N1c3RvbTE+PC9yZWNvcmQ+PC9DaXRlPjxDaXRlPjxBdXRob3I+RXJ2aW48L0F1dGhv
cj48WWVhcj4xOTgzPC9ZZWFyPjxSZWNOdW0+Njk4MDwvUmVjTnVtPjxyZWNvcmQ+PHJlYy1udW1i
ZXI+Njk4MDwvcmVjLW51bWJlcj48Zm9yZWlnbi1rZXlzPjxrZXkgYXBwPSJFTiIgZGItaWQ9InB4
d3h3MGVyOXp2MmZ4ZXp4ZGs1dHQ1dXR6NXA1dnRyd2R2MCIgdGltZXN0YW1wPSIxNDUxOTcyNTM1
Ij42OTgwPC9rZXk+PC9mb3JlaWduLWtleXM+PHJlZi10eXBlIG5hbWU9IkpvdXJuYWwgQXJ0aWNs
ZSI+MTc8L3JlZi10eXBlPjxjb250cmlidXRvcnM+PGF1dGhvcnM+PGF1dGhvcj5FcnZpbixSLlQu
PC9hdXRob3I+PGF1dGhvcj5Nb2ZmaXR0LEwuSi48L2F1dGhvcj48YXV0aG9yPk1leWVyZGlyayxE
LkUuPC9hdXRob3I+PC9hdXRob3JzPjwvY29udHJpYnV0b3JzPjx0aXRsZXM+PHRpdGxlPkNvbXN0
b2NrIG1lYWx5YnVnIChIb21vcHRlcmE6IFBzZXVkb2NvY2NpZGFlKTogY29zdCBhbmFseXNpcyBv
ZiBhIGJpb2xvZ2ljYWwgY29udHJvbCBwcm9ncmFtIGluIENhbGlmb3JuaWE8L3RpdGxlPjxzZWNv
bmRhcnktdGl0bGU+Sm91cm5hbCBvZiBFY29ub21pYyBFbnRvbW9sb2d5PC9zZWNvbmRhcnktdGl0
bGU+PC90aXRsZXM+PHBlcmlvZGljYWw+PGZ1bGwtdGl0bGU+Sm91cm5hbCBvZiBFY29ub21pYyBF
bnRvbW9sb2d5PC9mdWxsLXRpdGxlPjwvcGVyaW9kaWNhbD48cGFnZXM+NjA1LTYwOTwvcGFnZXM+
PHZvbHVtZT43Njwvdm9sdW1lPjxudW1iZXI+MzwvbnVtYmVyPjxrZXl3b3Jkcz48a2V5d29yZD5B
bmFseXNpczwva2V5d29yZD48a2V5d29yZD5CaW9sb2dpY2FsPC9rZXl3b3JkPjxrZXl3b3JkPkJp
b2xvZ2ljYWwgY29udHJvbDwva2V5d29yZD48a2V5d29yZD5DYWxpZm9ybmlhPC9rZXl3b3JkPjxr
ZXl3b3JkPmNvbnRyb2w8L2tleXdvcmQ+PGtleXdvcmQ+Q29udHJvbHM8L2tleXdvcmQ+PGtleXdv
cmQ+Q29zdCBhbmFseXNpczwva2V5d29yZD48a2V5d29yZD5Ib21vcHRlcmE8L2tleXdvcmQ+PGtl
eXdvcmQ+TWVhbHlidWc8L2tleXdvcmQ+PGtleXdvcmQ+UHNldWRvY29jY2lkYWU8L2tleXdvcmQ+
PC9rZXl3b3Jkcz48ZGF0ZXM+PHllYXI+MTk4MzwveWVhcj48L2RhdGVzPjxvcmlnLXB1Yj48c3R5
bGUgZmFjZT0idW5kZXJsaW5lIiBmb250PSJkZWZhdWx0IiBzaXplPSIxMDAlIj5KOlxFIExpYnJh
cnlcUGxhbnQgQ2F0YWxvZ3VlXEU8L3N0eWxlPjwvb3JpZy1wdWI+PGxhYmVsPjcwNTc5PC9sYWJl
bD48dXJscz48L3VybHM+PGN1c3RvbTE+Q2hpbmEgdGFibGUgZ3JhcGVzIHNwIFVuc2h1IGZyb20g
SmFwYW4gamM8L2N1c3RvbTE+PC9yZWNvcmQ+PC9DaXRlPjxDaXRlPjxBdXRob3I+QWduZWxsbzwv
QXV0aG9yPjxZZWFyPjE5OTI8L1llYXI+PFJlY051bT41MjMzPC9SZWNOdW0+PHJlY29yZD48cmVj
LW51bWJlcj41MjMzPC9yZWMtbnVtYmVyPjxmb3JlaWduLWtleXM+PGtleSBhcHA9IkVOIiBkYi1p
ZD0icHh3eHcwZXI5enYyZnhlenhkazV0dDV1dHo1cDV2dHJ3ZHYwIiB0aW1lc3RhbXA9IjE0NTE5
NzI0OTgiPjUyMzM8L2tleT48L2ZvcmVpZ24ta2V5cz48cmVmLXR5cGUgbmFtZT0iSm91cm5hbCBB
cnRpY2xlIj4xNzwvcmVmLXR5cGU+PGNvbnRyaWJ1dG9ycz48YXV0aG9ycz48YXV0aG9yPkFnbmVs
bG8sQS5NLjwvYXV0aG9yPjxhdXRob3I+U3BhbmdsZXIsUy5NLjwvYXV0aG9yPjxhdXRob3I+UmVp
c3NpZyxXLkguPC9hdXRob3I+PGF1dGhvcj5MYXdzb24sRC5TLjwvYXV0aG9yPjxhdXRob3I+V2Vp
cmVzLFIuVy48L2F1dGhvcj48L2F1dGhvcnM+PC9jb250cmlidXRvcnM+PHRpdGxlcz48dGl0bGU+
U2Vhc29uYWwgZGV2ZWxvcG1lbnQgYW5kIG1hbmFnZW1lbnQgc3RyYXRlZ2llcyBmb3IgY29tc3Rv
Y2sgbWVhbHlidWcgKEhvbW9wdGVyYTogUHNldWRvY29jY2lkYWUpIGluIE5ldyBZb3JrIHBlYXIg
b3JjaGFyZHM8L3RpdGxlPjxzZWNvbmRhcnktdGl0bGU+Sm91cm5hbCBvZiBFY29ub21pYyBFbnRv
bW9sb2d5PC9zZWNvbmRhcnktdGl0bGU+PC90aXRsZXM+PHBlcmlvZGljYWw+PGZ1bGwtdGl0bGU+
Sm91cm5hbCBvZiBFY29ub21pYyBFbnRvbW9sb2d5PC9mdWxsLXRpdGxlPjwvcGVyaW9kaWNhbD48
cGFnZXM+MjEyLTIyNTwvcGFnZXM+PHZvbHVtZT44NTwvdm9sdW1lPjxudW1iZXI+MTwvbnVtYmVy
PjxrZXl3b3Jkcz48a2V5d29yZD5EZXZlbG9wbWVudDwva2V5d29yZD48a2V5d29yZD5Ib21vcHRl
cmE8L2tleXdvcmQ+PGtleXdvcmQ+TWFuYWdlbWVudDwva2V5d29yZD48a2V5d29yZD5NZWFseWJ1
Zzwva2V5d29yZD48a2V5d29yZD5PcmNoYXJkczwva2V5d29yZD48a2V5d29yZD5QZWFyczwva2V5
d29yZD48a2V5d29yZD5Qc2V1ZG9jb2NjaWRhZTwva2V5d29yZD48a2V5d29yZD5TdHJhdGVnaWVz
PC9rZXl3b3JkPjxrZXl3b3JkPlN0cmF0ZWd5PC9rZXl3b3JkPjxrZXl3b3JkPlVuaXRlZCBTdGF0
ZXMgb2YgQW1lcmljYTwva2V5d29yZD48L2tleXdvcmRzPjxkYXRlcz48eWVhcj4xOTkyPC95ZWFy
PjwvZGF0ZXM+PG9yaWctcHViPjxzdHlsZSBmYWNlPSJ1bmRlcmxpbmUiIGZvbnQ9ImRlZmF1bHQi
IHNpemU9IjEwMCUiPko6XEUgTGlicmFyeVxQbGFudCBDYXRhbG9ndWVcQTwvc3R5bGU+PC9vcmln
LXB1Yj48bGFiZWw+NjgzMTA8L2xhYmVsPjx1cmxzPjwvdXJscz48Y3VzdG9tMT5VbnNodSBtYW5k
YXJpbnMgc3A8L2N1c3RvbTE+PC9yZWNvcmQ+PC9DaXRlPjxDaXRlPjxBdXRob3I+R2FyY8OtYTwv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PEVuZE5vdGU+PENpdGU+PEF1dGhvcj5NZXllcmRpcms8L0F1dGhvcj48WWVhcj4xOTgxPC9ZZWFy
PjxSZWNOdW0+MTczMjwvUmVjTnVtPjxEaXNwbGF5VGV4dD4oQWduZWxsbyBldCBhbC4gMTk5Mjsg
RXJ2aW4sIE1vZmZpdHQgJmFtcDsgTWV5ZXJkaXJrIDE5ODM7IEdhcmPDrWEgTW9yYWxlcyBldCBh
bC4gMjAxODsgTWV5ZXJkaXJrLCBOZXdlbGwgJmFtcDsgV2Fya2VudGluIDE5ODEpPC9EaXNwbGF5
VGV4dD48cmVjb3JkPjxyZWMtbnVtYmVyPjE3MzI8L3JlYy1udW1iZXI+PGZvcmVpZ24ta2V5cz48
a2V5IGFwcD0iRU4iIGRiLWlkPSJweHd4dzBlcjl6djJmeGV6eGRrNXR0NXV0ejVwNXZ0cndkdjAi
IHRpbWVzdGFtcD0iMTQ1MTk3MjQwNyI+MTczMjwva2V5PjwvZm9yZWlnbi1rZXlzPjxyZWYtdHlw
ZSBuYW1lPSJKb3VybmFsIEFydGljbGUiPjE3PC9yZWYtdHlwZT48Y29udHJpYnV0b3JzPjxhdXRo
b3JzPjxhdXRob3I+TWV5ZXJkaXJrLEQuRS48L2F1dGhvcj48YXV0aG9yPk5ld2VsbCxJLk0uPC9h
dXRob3I+PGF1dGhvcj5XYXJrZW50aW4sUi5XLjwvYXV0aG9yPjwvYXV0aG9ycz48L2NvbnRyaWJ1
dG9ycz48dGl0bGVzPjx0aXRsZT5CaW9sb2dpY2FsIGNvbnRyb2wgb2YgQ29tc3RvY2sgbWVhbHli
dWc8L3RpdGxlPjxzZWNvbmRhcnktdGl0bGU+Sm91cm5hbCBvZiBFY29ub21pYyBFbnRvbW9sb2d5
PC9zZWNvbmRhcnktdGl0bGU+PC90aXRsZXM+PHBlcmlvZGljYWw+PGZ1bGwtdGl0bGU+Sm91cm5h
bCBvZiBFY29ub21pYyBFbnRvbW9sb2d5PC9mdWxsLXRpdGxlPjwvcGVyaW9kaWNhbD48cGFnZXM+
NzktODQ8L3BhZ2VzPjx2b2x1bWU+NzQ8L3ZvbHVtZT48bnVtYmVyPjE8L251bWJlcj48a2V5d29y
ZHM+PGtleXdvcmQ+QWdyaWN1bHR1cmU8L2tleXdvcmQ+PGtleXdvcmQ+QWxsb3Ryb3BhIGJ1cnJl
bGxpPC9rZXl3b3JkPjxrZXl3b3JkPkFsbG90cm9wYSBjb252ZXhpZnJvbnM8L2tleXdvcmQ+PGtl
eXdvcmQ+QW5pbWFsczwva2V5d29yZD48a2V5d29yZD5BcHBsZTwva2V5d29yZD48a2V5d29yZD5B
cHBsZXM8L2tleXdvcmQ+PGtleXdvcmQ+QXJ0aHJvcG9kczwva2V5d29yZD48a2V5d29yZD5hczwv
a2V5d29yZD48a2V5d29yZD5BdXN0cmFsaWE8L2tleXdvcmQ+PGtleXdvcmQ+QmlvbG9naWNhbDwv
a2V5d29yZD48a2V5d29yZD5CaW9sb2dpY2FsIGNvbnRyb2w8L2tleXdvcmQ+PGtleXdvcmQ+Qmlv
bG9naWNhbCBjb250cm9sczwva2V5d29yZD48a2V5d29yZD5DYWxpZm9ybmlhPC9rZXl3b3JkPjxr
ZXl3b3JkPkNocnlzb3BhPC9rZXl3b3JkPjxrZXl3b3JkPkNocnlzb3BpZGFlPC9rZXl3b3JkPjxr
ZXl3b3JkPkNvY2NvaWRlYTwva2V5d29yZD48a2V5d29yZD5jb250cm9sPC9rZXl3b3JkPjxrZXl3
b3JkPkNvbnRyb2xzPC9rZXl3b3JkPjxrZXl3b3JkPkRlbnNpdHk8L2tleXdvcmQ+PGtleXdvcmQ+
RWNvbm9taWMgaW1wb3J0YW5jZTwva2V5d29yZD48a2V5d29yZD5FbmN5cnRpZGFlPC9rZXl3b3Jk
PjxrZXl3b3JkPkVuZW1pZXM8L2tleXdvcmQ+PGtleXdvcmQ+RW50b21vbG9neTwva2V5d29yZD48
a2V5d29yZD5FcmFkaWNhdGlvbjwva2V5d29yZD48a2V5d29yZD5Fc3RhYmxpc2htZW50PC9rZXl3
b3JkPjxrZXl3b3JkPkZvb2Q8L2tleXdvcmQ+PGtleXdvcmQ+SGVtaXB0ZXJhPC9rZXl3b3JkPjxr
ZXl3b3JkPkhvbW9wdGVyYTwva2V5d29yZD48a2V5d29yZD5Ib3N0czwva2V5d29yZD48a2V5d29y
ZD5IeW1lbm9wdGVyYTwva2V5d29yZD48a2V5d29yZD5JbXBvcnRhbmNlPC9rZXl3b3JkPjxrZXl3
b3JkPmltcG9ydGF0aW9uPC9rZXl3b3JkPjxrZXl3b3JkPkltcG9ydHM8L2tleXdvcmQ+PGtleXdv
cmQ+SW5zZWN0czwva2V5d29yZD48a2V5d29yZD5JbnRyb2R1Y3Rpb248L2tleXdvcmQ+PGtleXdv
cmQ+SW52ZXJ0ZWJyYXRlczwva2V5d29yZD48a2V5d29yZD5JVFM8L2tleXdvcmQ+PGtleXdvcmQ+
TGV1Y29waXMgb2NlbGxhcmlzPC9rZXl3b3JkPjxrZXl3b3JkPk1lYWx5YnVnPC9rZXl3b3JkPjxr
ZXl3b3JkPk11bGJlcnJpZXM8L2tleXdvcmQ+PGtleXdvcmQ+TmF0dXJhbCBlbmVtaWVzPC9rZXl3
b3JkPjxrZXl3b3JkPk5ldXJvcHRlcmE8L2tleXdvcmQ+PGtleXdvcmQ+UGFyYXNpdGVzPC9rZXl3
b3JkPjxrZXl3b3JkPlBhdGhvZ2Vuczwva2V5d29yZD48a2V5d29yZD5QZWFyczwva2V5d29yZD48
a2V5d29yZD5wZXN0PC9rZXl3b3JkPjxrZXl3b3JkPlBlc3QgY29udHJvbHM8L2tleXdvcmQ+PGtl
eXdvcmQ+UGVzdCBwYXRob2dlbnM8L2tleXdvcmQ+PGtleXdvcmQ+UGVzdHM8L2tleXdvcmQ+PGtl
eXdvcmQ+UGxhbnRzPC9rZXl3b3JkPjxrZXl3b3JkPlBvcHVsYXRpb25zPC9rZXl3b3JkPjxrZXl3
b3JkPlByZWRhdG9yczwva2V5d29yZD48a2V5d29yZD5QcmV5PC9rZXl3b3JkPjxrZXl3b3JkPlBz
ZXVkYXBoeWN1czwva2V5d29yZD48a2V5d29yZD5Qc2V1ZGFwaHljdXMgbWFsaW51czwva2V5d29y
ZD48a2V5d29yZD5Qc2V1ZG9jb2NjaWRhZTwva2V5d29yZD48a2V5d29yZD5Qc2V1ZG9jb2NjdXM8
L2tleXdvcmQ+PGtleXdvcmQ+UHNldWRvY29jY3VzIGNvbXN0b2NraTwva2V5d29yZD48a2V5d29y
ZD5Qc2V1ZG9jb2NjdXMgbWFyaXRpbXVzPC9rZXl3b3JkPjxrZXl3b3JkPlJlZ3VsYXRpb248L2tl
eXdvcmQ+PGtleXdvcmQ+UmVndWxhdGlvbnM8L2tleXdvcmQ+PGtleXdvcmQ+U3Rlcm5vcnJoeW5j
aGE8L2tleXdvcmQ+PGtleXdvcmQ+VGVybWluYXRpb248L2tleXdvcmQ+PGtleXdvcmQ+VW5pdGVk
IFN0YXRlcyBvZiBBbWVyaWNhPC9rZXl3b3JkPjxrZXl3b3JkPlphcmhvcGFsdXMgY29ydmludXM8
L2tleXdvcmQ+PC9rZXl3b3Jkcz48ZGF0ZXM+PHllYXI+MTk4MTwveWVhcj48L2RhdGVzPjxvcmln
LXB1Yj48c3R5bGUgZmFjZT0idW5kZXJsaW5lIiBmb250PSJkZWZhdWx0IiBzaXplPSIxMDAlIj5K
OlxFIExpYnJhcnlcUGxhbnQgQ2F0YWxvZ3VlXE08L3N0eWxlPjwvb3JpZy1wdWI+PGlzYm4+MDAy
MjA0OTM8L2lzYm4+PGxhYmVsPjg0MjY8L2xhYmVsPjx1cmxzPjwvdXJscz48Y3VzdG9tMT5hcHBs
ZXMgZ3Q8L2N1c3RvbTE+PC9yZWNvcmQ+PC9DaXRlPjxDaXRlPjxBdXRob3I+RXJ2aW48L0F1dGhv
cj48WWVhcj4xOTgzPC9ZZWFyPjxSZWNOdW0+Njk4MDwvUmVjTnVtPjxyZWNvcmQ+PHJlYy1udW1i
ZXI+Njk4MDwvcmVjLW51bWJlcj48Zm9yZWlnbi1rZXlzPjxrZXkgYXBwPSJFTiIgZGItaWQ9InB4
d3h3MGVyOXp2MmZ4ZXp4ZGs1dHQ1dXR6NXA1dnRyd2R2MCIgdGltZXN0YW1wPSIxNDUxOTcyNTM1
Ij42OTgwPC9rZXk+PC9mb3JlaWduLWtleXM+PHJlZi10eXBlIG5hbWU9IkpvdXJuYWwgQXJ0aWNs
ZSI+MTc8L3JlZi10eXBlPjxjb250cmlidXRvcnM+PGF1dGhvcnM+PGF1dGhvcj5FcnZpbixSLlQu
PC9hdXRob3I+PGF1dGhvcj5Nb2ZmaXR0LEwuSi48L2F1dGhvcj48YXV0aG9yPk1leWVyZGlyayxE
LkUuPC9hdXRob3I+PC9hdXRob3JzPjwvY29udHJpYnV0b3JzPjx0aXRsZXM+PHRpdGxlPkNvbXN0
b2NrIG1lYWx5YnVnIChIb21vcHRlcmE6IFBzZXVkb2NvY2NpZGFlKTogY29zdCBhbmFseXNpcyBv
ZiBhIGJpb2xvZ2ljYWwgY29udHJvbCBwcm9ncmFtIGluIENhbGlmb3JuaWE8L3RpdGxlPjxzZWNv
bmRhcnktdGl0bGU+Sm91cm5hbCBvZiBFY29ub21pYyBFbnRvbW9sb2d5PC9zZWNvbmRhcnktdGl0
bGU+PC90aXRsZXM+PHBlcmlvZGljYWw+PGZ1bGwtdGl0bGU+Sm91cm5hbCBvZiBFY29ub21pYyBF
bnRvbW9sb2d5PC9mdWxsLXRpdGxlPjwvcGVyaW9kaWNhbD48cGFnZXM+NjA1LTYwOTwvcGFnZXM+
PHZvbHVtZT43Njwvdm9sdW1lPjxudW1iZXI+MzwvbnVtYmVyPjxrZXl3b3Jkcz48a2V5d29yZD5B
bmFseXNpczwva2V5d29yZD48a2V5d29yZD5CaW9sb2dpY2FsPC9rZXl3b3JkPjxrZXl3b3JkPkJp
b2xvZ2ljYWwgY29udHJvbDwva2V5d29yZD48a2V5d29yZD5DYWxpZm9ybmlhPC9rZXl3b3JkPjxr
ZXl3b3JkPmNvbnRyb2w8L2tleXdvcmQ+PGtleXdvcmQ+Q29udHJvbHM8L2tleXdvcmQ+PGtleXdv
cmQ+Q29zdCBhbmFseXNpczwva2V5d29yZD48a2V5d29yZD5Ib21vcHRlcmE8L2tleXdvcmQ+PGtl
eXdvcmQ+TWVhbHlidWc8L2tleXdvcmQ+PGtleXdvcmQ+UHNldWRvY29jY2lkYWU8L2tleXdvcmQ+
PC9rZXl3b3Jkcz48ZGF0ZXM+PHllYXI+MTk4MzwveWVhcj48L2RhdGVzPjxvcmlnLXB1Yj48c3R5
bGUgZmFjZT0idW5kZXJsaW5lIiBmb250PSJkZWZhdWx0IiBzaXplPSIxMDAlIj5KOlxFIExpYnJh
cnlcUGxhbnQgQ2F0YWxvZ3VlXEU8L3N0eWxlPjwvb3JpZy1wdWI+PGxhYmVsPjcwNTc5PC9sYWJl
bD48dXJscz48L3VybHM+PGN1c3RvbTE+Q2hpbmEgdGFibGUgZ3JhcGVzIHNwIFVuc2h1IGZyb20g
SmFwYW4gamM8L2N1c3RvbTE+PC9yZWNvcmQ+PC9DaXRlPjxDaXRlPjxBdXRob3I+QWduZWxsbzwv
QXV0aG9yPjxZZWFyPjE5OTI8L1llYXI+PFJlY051bT41MjMzPC9SZWNOdW0+PHJlY29yZD48cmVj
LW51bWJlcj41MjMzPC9yZWMtbnVtYmVyPjxmb3JlaWduLWtleXM+PGtleSBhcHA9IkVOIiBkYi1p
ZD0icHh3eHcwZXI5enYyZnhlenhkazV0dDV1dHo1cDV2dHJ3ZHYwIiB0aW1lc3RhbXA9IjE0NTE5
NzI0OTgiPjUyMzM8L2tleT48L2ZvcmVpZ24ta2V5cz48cmVmLXR5cGUgbmFtZT0iSm91cm5hbCBB
cnRpY2xlIj4xNzwvcmVmLXR5cGU+PGNvbnRyaWJ1dG9ycz48YXV0aG9ycz48YXV0aG9yPkFnbmVs
bG8sQS5NLjwvYXV0aG9yPjxhdXRob3I+U3BhbmdsZXIsUy5NLjwvYXV0aG9yPjxhdXRob3I+UmVp
c3NpZyxXLkguPC9hdXRob3I+PGF1dGhvcj5MYXdzb24sRC5TLjwvYXV0aG9yPjxhdXRob3I+V2Vp
cmVzLFIuVy48L2F1dGhvcj48L2F1dGhvcnM+PC9jb250cmlidXRvcnM+PHRpdGxlcz48dGl0bGU+
U2Vhc29uYWwgZGV2ZWxvcG1lbnQgYW5kIG1hbmFnZW1lbnQgc3RyYXRlZ2llcyBmb3IgY29tc3Rv
Y2sgbWVhbHlidWcgKEhvbW9wdGVyYTogUHNldWRvY29jY2lkYWUpIGluIE5ldyBZb3JrIHBlYXIg
b3JjaGFyZHM8L3RpdGxlPjxzZWNvbmRhcnktdGl0bGU+Sm91cm5hbCBvZiBFY29ub21pYyBFbnRv
bW9sb2d5PC9zZWNvbmRhcnktdGl0bGU+PC90aXRsZXM+PHBlcmlvZGljYWw+PGZ1bGwtdGl0bGU+
Sm91cm5hbCBvZiBFY29ub21pYyBFbnRvbW9sb2d5PC9mdWxsLXRpdGxlPjwvcGVyaW9kaWNhbD48
cGFnZXM+MjEyLTIyNTwvcGFnZXM+PHZvbHVtZT44NTwvdm9sdW1lPjxudW1iZXI+MTwvbnVtYmVy
PjxrZXl3b3Jkcz48a2V5d29yZD5EZXZlbG9wbWVudDwva2V5d29yZD48a2V5d29yZD5Ib21vcHRl
cmE8L2tleXdvcmQ+PGtleXdvcmQ+TWFuYWdlbWVudDwva2V5d29yZD48a2V5d29yZD5NZWFseWJ1
Zzwva2V5d29yZD48a2V5d29yZD5PcmNoYXJkczwva2V5d29yZD48a2V5d29yZD5QZWFyczwva2V5
d29yZD48a2V5d29yZD5Qc2V1ZG9jb2NjaWRhZTwva2V5d29yZD48a2V5d29yZD5TdHJhdGVnaWVz
PC9rZXl3b3JkPjxrZXl3b3JkPlN0cmF0ZWd5PC9rZXl3b3JkPjxrZXl3b3JkPlVuaXRlZCBTdGF0
ZXMgb2YgQW1lcmljYTwva2V5d29yZD48L2tleXdvcmRzPjxkYXRlcz48eWVhcj4xOTkyPC95ZWFy
PjwvZGF0ZXM+PG9yaWctcHViPjxzdHlsZSBmYWNlPSJ1bmRlcmxpbmUiIGZvbnQ9ImRlZmF1bHQi
IHNpemU9IjEwMCUiPko6XEUgTGlicmFyeVxQbGFudCBDYXRhbG9ndWVcQTwvc3R5bGU+PC9vcmln
LXB1Yj48bGFiZWw+NjgzMTA8L2xhYmVsPjx1cmxzPjwvdXJscz48Y3VzdG9tMT5VbnNodSBtYW5k
YXJpbnMgc3A8L2N1c3RvbTE+PC9yZWNvcmQ+PC9DaXRlPjxDaXRlPjxBdXRob3I+R2FyY8OtYTwv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6" w:tooltip="Agnello, 1992 #5233" w:history="1">
              <w:r w:rsidR="003A08F3" w:rsidRPr="00643417">
                <w:rPr>
                  <w:noProof/>
                  <w:szCs w:val="18"/>
                </w:rPr>
                <w:t>Agnello et al. 1992</w:t>
              </w:r>
            </w:hyperlink>
            <w:r w:rsidR="00405F2F" w:rsidRPr="00643417">
              <w:rPr>
                <w:noProof/>
                <w:szCs w:val="18"/>
              </w:rPr>
              <w:t xml:space="preserve">; </w:t>
            </w:r>
            <w:hyperlink w:anchor="_ENREF_158" w:tooltip="Ervin, 1983 #6980" w:history="1">
              <w:r w:rsidR="003A08F3" w:rsidRPr="00643417">
                <w:rPr>
                  <w:noProof/>
                  <w:szCs w:val="18"/>
                </w:rPr>
                <w:t>Ervin, Moffitt &amp; Meyerdirk 1983</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4" w:tooltip="Meyerdirk, 1981 #1732" w:history="1">
              <w:r w:rsidR="003A08F3" w:rsidRPr="00643417">
                <w:rPr>
                  <w:noProof/>
                  <w:szCs w:val="18"/>
                </w:rPr>
                <w:t>Meyerdirk, Newell &amp; Warkentin 1981</w:t>
              </w:r>
            </w:hyperlink>
            <w:r w:rsidR="00405F2F" w:rsidRPr="00643417">
              <w:rPr>
                <w:noProof/>
                <w:szCs w:val="18"/>
              </w:rPr>
              <w:t>)</w:t>
            </w:r>
            <w:r w:rsidR="00A348E7" w:rsidRPr="00643417">
              <w:rPr>
                <w:szCs w:val="18"/>
              </w:rPr>
              <w:fldChar w:fldCharType="end"/>
            </w:r>
            <w:r w:rsidRPr="00643417">
              <w:rPr>
                <w:szCs w:val="18"/>
                <w:lang w:val="de-DE"/>
              </w:rPr>
              <w:t xml:space="preserve">. </w:t>
            </w:r>
            <w:r w:rsidRPr="00643417">
              <w:rPr>
                <w:szCs w:val="18"/>
              </w:rPr>
              <w:t xml:space="preserve">It is also a serious problem in numerous ornamental plants </w:t>
            </w:r>
            <w:r w:rsidR="00A348E7" w:rsidRPr="00643417">
              <w:rPr>
                <w:szCs w:val="18"/>
              </w:rPr>
              <w:lastRenderedPageBreak/>
              <w:fldChar w:fldCharType="begin"/>
            </w:r>
            <w:r w:rsidR="00A348E7" w:rsidRPr="00643417">
              <w:rPr>
                <w:szCs w:val="18"/>
              </w:rPr>
              <w:instrText xml:space="preserve"> ADDIN EN.CITE &lt;EndNote&gt;&lt;Cite&gt;&lt;Author&gt;Ervin&lt;/Author&gt;&lt;Year&gt;1983&lt;/Year&gt;&lt;RecNum&gt;6980&lt;/RecNum&gt;&lt;DisplayText&gt;(Ervin, Moffitt &amp;amp; Meyerdirk 1983)&lt;/DisplayText&gt;&lt;record&gt;&lt;rec-number&gt;6980&lt;/rec-number&gt;&lt;foreign-keys&gt;&lt;key app="EN" db-id="pxwxw0er9zv2fxezxdk5tt5utz5p5vtrwdv0" timestamp="1451972535"&gt;6980&lt;/key&gt;&lt;/foreign-keys&gt;&lt;ref-type name="Journal Article"&gt;17&lt;/ref-type&gt;&lt;contributors&gt;&lt;authors&gt;&lt;author&gt;Ervin,R.T.&lt;/author&gt;&lt;author&gt;Moffitt,L.J.&lt;/author&gt;&lt;author&gt;Meyerdirk,D.E.&lt;/author&gt;&lt;/authors&gt;&lt;/contributors&gt;&lt;titles&gt;&lt;title&gt;Comstock mealybug (Homoptera: Pseudococcidae): cost analysis of a biological control program in California&lt;/title&gt;&lt;secondary-title&gt;Journal of Economic Entomology&lt;/secondary-title&gt;&lt;/titles&gt;&lt;periodical&gt;&lt;full-title&gt;Journal of Economic Entomology&lt;/full-title&gt;&lt;/periodical&gt;&lt;pages&gt;605-609&lt;/pages&gt;&lt;volume&gt;76&lt;/volume&gt;&lt;number&gt;3&lt;/number&gt;&lt;keywords&gt;&lt;keyword&gt;Analysis&lt;/keyword&gt;&lt;keyword&gt;Biological&lt;/keyword&gt;&lt;keyword&gt;Biological control&lt;/keyword&gt;&lt;keyword&gt;California&lt;/keyword&gt;&lt;keyword&gt;control&lt;/keyword&gt;&lt;keyword&gt;Controls&lt;/keyword&gt;&lt;keyword&gt;Cost analysis&lt;/keyword&gt;&lt;keyword&gt;Homoptera&lt;/keyword&gt;&lt;keyword&gt;Mealybug&lt;/keyword&gt;&lt;keyword&gt;Pseudococcidae&lt;/keyword&gt;&lt;/keywords&gt;&lt;dates&gt;&lt;year&gt;1983&lt;/year&gt;&lt;/dates&gt;&lt;orig-pub&gt;&lt;style face="underline" font="default" size="100%"&gt;J:\E Library\Plant Catalogue\E&lt;/style&gt;&lt;/orig-pub&gt;&lt;label&gt;70579&lt;/label&gt;&lt;urls&gt;&lt;/urls&gt;&lt;custom1&gt;China table grapes sp Unshu from Japan jc&lt;/custom1&gt;&lt;/record&gt;&lt;/Cite&gt;&lt;/EndNote&gt;</w:instrText>
            </w:r>
            <w:r w:rsidR="00A348E7" w:rsidRPr="00643417">
              <w:rPr>
                <w:szCs w:val="18"/>
              </w:rPr>
              <w:fldChar w:fldCharType="separate"/>
            </w:r>
            <w:r w:rsidR="00A348E7" w:rsidRPr="00643417">
              <w:rPr>
                <w:noProof/>
                <w:szCs w:val="18"/>
              </w:rPr>
              <w:t>(</w:t>
            </w:r>
            <w:hyperlink w:anchor="_ENREF_158" w:tooltip="Ervin, 1983 #6980" w:history="1">
              <w:r w:rsidR="003A08F3" w:rsidRPr="00643417">
                <w:rPr>
                  <w:noProof/>
                  <w:szCs w:val="18"/>
                </w:rPr>
                <w:t>Ervin, Moffitt &amp; Meyerdirk 1983</w:t>
              </w:r>
            </w:hyperlink>
            <w:r w:rsidR="00A348E7" w:rsidRPr="00643417">
              <w:rPr>
                <w:noProof/>
                <w:szCs w:val="18"/>
              </w:rPr>
              <w:t>)</w:t>
            </w:r>
            <w:r w:rsidR="00A348E7" w:rsidRPr="00643417">
              <w:rPr>
                <w:szCs w:val="18"/>
              </w:rPr>
              <w:fldChar w:fldCharType="end"/>
            </w:r>
            <w:r w:rsidRPr="00643417">
              <w:rPr>
                <w:szCs w:val="18"/>
              </w:rPr>
              <w:t xml:space="preserve"> </w:t>
            </w:r>
          </w:p>
          <w:p w14:paraId="3642757E" w14:textId="7DFC3926" w:rsidR="00DE292D" w:rsidRPr="00643417" w:rsidRDefault="00DE292D" w:rsidP="003A08F3">
            <w:pPr>
              <w:pStyle w:val="TableText"/>
              <w:rPr>
                <w:szCs w:val="18"/>
              </w:rPr>
            </w:pPr>
            <w:r w:rsidRPr="00643417">
              <w:rPr>
                <w:szCs w:val="18"/>
              </w:rPr>
              <w:t xml:space="preserve">Assessed as on pathway for Fuji apples from Japan </w:t>
            </w:r>
            <w:r w:rsidR="00A348E7" w:rsidRPr="00643417">
              <w:rPr>
                <w:szCs w:val="18"/>
              </w:rPr>
              <w:fldChar w:fldCharType="begin"/>
            </w:r>
            <w:r w:rsidR="00A348E7" w:rsidRPr="00643417">
              <w:rPr>
                <w:szCs w:val="18"/>
              </w:rPr>
              <w:instrText xml:space="preserve"> ADDIN EN.CITE &lt;EndNote&gt;&lt;Cite&gt;&lt;Author&gt;AQIS&lt;/Author&gt;&lt;Year&gt;1998&lt;/Year&gt;&lt;RecNum&gt;6024&lt;/RecNum&gt;&lt;DisplayText&gt;(AQIS 1998a)&lt;/DisplayText&gt;&lt;record&gt;&lt;rec-number&gt;6024&lt;/rec-number&gt;&lt;foreign-keys&gt;&lt;key app="EN" db-id="pxwxw0er9zv2fxezxdk5tt5utz5p5vtrwdv0" timestamp="1451972514"&gt;6024&lt;/key&gt;&lt;/foreign-keys&gt;&lt;ref-type name="Report"&gt;27&lt;/ref-type&gt;&lt;contributors&gt;&lt;authors&gt;&lt;author&gt;AQIS&lt;/author&gt;&lt;/authors&gt;&lt;/contributors&gt;&lt;titles&gt;&lt;title&gt;&lt;style face="normal" font="default" size="100%"&gt;Final import risk analysis of the importation of fruit of Fuji apple (&lt;/style&gt;&lt;style face="italic" font="default" size="100%"&gt;Malus pumila &lt;/style&gt;&lt;style face="normal" font="default" size="100%"&gt;Miller var. &lt;/style&gt;&lt;style face="italic" font="default" size="100%"&gt;domestica&lt;/style&gt;&lt;style face="normal" font="default" size="100%"&gt; Schneider) from Aomori prefecture in Japan&lt;/style&gt;&lt;/title&gt;&lt;/titles&gt;&lt;pages&gt;1-61&lt;/pages&gt;&lt;keywords&gt;&lt;keyword&gt;Analysis&lt;/keyword&gt;&lt;keyword&gt;Aomori prefecture&lt;/keyword&gt;&lt;keyword&gt;Apple&lt;/keyword&gt;&lt;keyword&gt;Apples&lt;/keyword&gt;&lt;keyword&gt;fruit&lt;/keyword&gt;&lt;keyword&gt;Fruits&lt;/keyword&gt;&lt;keyword&gt;Import&lt;/keyword&gt;&lt;keyword&gt;Import risk analysis&lt;/keyword&gt;&lt;keyword&gt;importation&lt;/keyword&gt;&lt;keyword&gt;Imports&lt;/keyword&gt;&lt;keyword&gt;Japan&lt;/keyword&gt;&lt;keyword&gt;Malus&lt;/keyword&gt;&lt;keyword&gt;Malus pumila&lt;/keyword&gt;&lt;keyword&gt;Phytosanitary measures&lt;/keyword&gt;&lt;keyword&gt;Quarantine&lt;/keyword&gt;&lt;keyword&gt;risk&lt;/keyword&gt;&lt;keyword&gt;Risk analysis&lt;/keyword&gt;&lt;keyword&gt;Risks&lt;/keyword&gt;&lt;keyword&gt;Stakeholders&lt;/keyword&gt;&lt;/keywords&gt;&lt;dates&gt;&lt;year&gt;1998&lt;/year&gt;&lt;/dates&gt;&lt;pub-location&gt;Canberra&lt;/pub-location&gt;&lt;publisher&gt;Australian Quarantine and Inspection Service&lt;/publisher&gt;&lt;orig-pub&gt;&lt;style face="underline" font="default" size="100%"&gt;J:\E Library\Plant Catalogue\A&lt;/style&gt;&lt;/orig-pub&gt;&lt;label&gt;69410&lt;/label&gt;&lt;urls&gt;&lt;related-urls&gt;&lt;url&gt;www.agriculture.gov.au/biosecurity/risk-analysis/plant/fujiapple-japan&lt;/url&gt;&lt;/related-urls&gt;&lt;/urls&gt;&lt;custom1&gt;apples China project C summerfruits and cherries table grapes Unshu mandarins sp&lt;/custom1&gt;&lt;/record&gt;&lt;/Cite&gt;&lt;/EndNote&gt;</w:instrText>
            </w:r>
            <w:r w:rsidR="00A348E7" w:rsidRPr="00643417">
              <w:rPr>
                <w:szCs w:val="18"/>
              </w:rPr>
              <w:fldChar w:fldCharType="separate"/>
            </w:r>
            <w:r w:rsidR="00A348E7" w:rsidRPr="00643417">
              <w:rPr>
                <w:noProof/>
                <w:szCs w:val="18"/>
              </w:rPr>
              <w:t>(</w:t>
            </w:r>
            <w:hyperlink w:anchor="_ENREF_22" w:tooltip="AQIS, 1998 #6024" w:history="1">
              <w:r w:rsidR="003A08F3" w:rsidRPr="00643417">
                <w:rPr>
                  <w:noProof/>
                  <w:szCs w:val="18"/>
                </w:rPr>
                <w:t>AQIS 1998a</w:t>
              </w:r>
            </w:hyperlink>
            <w:r w:rsidR="00A348E7" w:rsidRPr="00643417">
              <w:rPr>
                <w:noProof/>
                <w:szCs w:val="18"/>
              </w:rPr>
              <w:t>)</w:t>
            </w:r>
            <w:r w:rsidR="00A348E7" w:rsidRPr="00643417">
              <w:rPr>
                <w:szCs w:val="18"/>
              </w:rPr>
              <w:fldChar w:fldCharType="end"/>
            </w:r>
            <w:r w:rsidRPr="00643417">
              <w:rPr>
                <w:szCs w:val="18"/>
              </w:rPr>
              <w:t xml:space="preserve">; ya pear from China </w:t>
            </w:r>
            <w:r w:rsidR="00A348E7" w:rsidRPr="00643417">
              <w:rPr>
                <w:szCs w:val="18"/>
              </w:rPr>
              <w:fldChar w:fldCharType="begin"/>
            </w:r>
            <w:r w:rsidR="00A348E7" w:rsidRPr="00643417">
              <w:rPr>
                <w:szCs w:val="18"/>
              </w:rPr>
              <w:instrText xml:space="preserve"> ADDIN EN.CITE &lt;EndNote&gt;&lt;Cite&gt;&lt;Author&gt;AQIS&lt;/Author&gt;&lt;Year&gt;1998&lt;/Year&gt;&lt;RecNum&gt;3212&lt;/RecNum&gt;&lt;DisplayText&gt;(AQIS 1998b)&lt;/DisplayText&gt;&lt;record&gt;&lt;rec-number&gt;3212&lt;/rec-number&gt;&lt;foreign-keys&gt;&lt;key app="EN" db-id="pxwxw0er9zv2fxezxdk5tt5utz5p5vtrwdv0" timestamp="1451972448"&gt;3212&lt;/key&gt;&lt;/foreign-keys&gt;&lt;ref-type name="Report"&gt;27&lt;/ref-type&gt;&lt;contributors&gt;&lt;authors&gt;&lt;author&gt;AQIS&lt;/author&gt;&lt;/authors&gt;&lt;/contributors&gt;&lt;titles&gt;&lt;title&gt;&lt;style face="normal" font="default" size="100%"&gt;Final import risk analysis of the importation of fruit of Ya pear (&lt;/style&gt;&lt;style face="italic" font="default" size="100%"&gt;Pyrus bretschneideri&lt;/style&gt;&lt;style face="normal" font="default" size="100%"&gt; Redh.) from the People’s Republic of China (Hebei and Shandong Provinces)&lt;/style&gt;&lt;/title&gt;&lt;/titles&gt;&lt;pages&gt;1-48&lt;/pages&gt;&lt;keywords&gt;&lt;keyword&gt;Analysis&lt;/keyword&gt;&lt;keyword&gt;China&lt;/keyword&gt;&lt;keyword&gt;fruit&lt;/keyword&gt;&lt;keyword&gt;Fruits&lt;/keyword&gt;&lt;keyword&gt;Hebei&lt;/keyword&gt;&lt;keyword&gt;Import&lt;/keyword&gt;&lt;keyword&gt;Import risk analysis&lt;/keyword&gt;&lt;keyword&gt;importation&lt;/keyword&gt;&lt;keyword&gt;Imports&lt;/keyword&gt;&lt;keyword&gt;Pears&lt;/keyword&gt;&lt;keyword&gt;Pyrus&lt;/keyword&gt;&lt;keyword&gt;Pyrus bretschneideri&lt;/keyword&gt;&lt;keyword&gt;risk&lt;/keyword&gt;&lt;keyword&gt;Risk analysis&lt;/keyword&gt;&lt;keyword&gt;Risks&lt;/keyword&gt;&lt;/keywords&gt;&lt;dates&gt;&lt;year&gt;1998&lt;/year&gt;&lt;/dates&gt;&lt;pub-location&gt;Canberra&lt;/pub-location&gt;&lt;publisher&gt;Australian Quarantine and Inspection Service&lt;/publisher&gt;&lt;orig-pub&gt;&lt;style face="underline" font="default" size="100%"&gt;J:\E Library\Plant Catalogue\A&lt;/style&gt;&lt;/orig-pub&gt;&lt;label&gt;64140&lt;/label&gt;&lt;urls&gt;&lt;/urls&gt;&lt;custom1&gt;China project C summerfruits and cherries table grapes sp&lt;/custom1&gt;&lt;/record&gt;&lt;/Cite&gt;&lt;/EndNote&gt;</w:instrText>
            </w:r>
            <w:r w:rsidR="00A348E7" w:rsidRPr="00643417">
              <w:rPr>
                <w:szCs w:val="18"/>
              </w:rPr>
              <w:fldChar w:fldCharType="separate"/>
            </w:r>
            <w:r w:rsidR="00A348E7" w:rsidRPr="00643417">
              <w:rPr>
                <w:noProof/>
                <w:szCs w:val="18"/>
              </w:rPr>
              <w:t>(</w:t>
            </w:r>
            <w:hyperlink w:anchor="_ENREF_23" w:tooltip="AQIS, 1998 #3212" w:history="1">
              <w:r w:rsidR="003A08F3" w:rsidRPr="00643417">
                <w:rPr>
                  <w:noProof/>
                  <w:szCs w:val="18"/>
                </w:rPr>
                <w:t>AQIS 1998b</w:t>
              </w:r>
            </w:hyperlink>
            <w:r w:rsidR="00A348E7" w:rsidRPr="00643417">
              <w:rPr>
                <w:noProof/>
                <w:szCs w:val="18"/>
              </w:rPr>
              <w:t>)</w:t>
            </w:r>
            <w:r w:rsidR="00A348E7" w:rsidRPr="00643417">
              <w:rPr>
                <w:szCs w:val="18"/>
              </w:rPr>
              <w:fldChar w:fldCharType="end"/>
            </w:r>
            <w:r w:rsidRPr="00643417">
              <w:rPr>
                <w:szCs w:val="18"/>
              </w:rPr>
              <w:t xml:space="preserve">; Korean pear from South Korea </w:t>
            </w:r>
            <w:r w:rsidR="00A348E7" w:rsidRPr="00643417">
              <w:rPr>
                <w:szCs w:val="18"/>
              </w:rPr>
              <w:fldChar w:fldCharType="begin"/>
            </w:r>
            <w:r w:rsidR="00A348E7" w:rsidRPr="00643417">
              <w:rPr>
                <w:szCs w:val="18"/>
              </w:rPr>
              <w:instrText xml:space="preserve"> ADDIN EN.CITE &lt;EndNote&gt;&lt;Cite&gt;&lt;Author&gt;AQIS&lt;/Author&gt;&lt;Year&gt;1999&lt;/Year&gt;&lt;RecNum&gt;6787&lt;/RecNum&gt;&lt;DisplayText&gt;(AQIS 1999b)&lt;/DisplayText&gt;&lt;record&gt;&lt;rec-number&gt;6787&lt;/rec-number&gt;&lt;foreign-keys&gt;&lt;key app="EN" db-id="pxwxw0er9zv2fxezxdk5tt5utz5p5vtrwdv0" timestamp="1451972530"&gt;6787&lt;/key&gt;&lt;/foreign-keys&gt;&lt;ref-type name="Report"&gt;27&lt;/ref-type&gt;&lt;contributors&gt;&lt;authors&gt;&lt;author&gt;AQIS&lt;/author&gt;&lt;/authors&gt;&lt;/contributors&gt;&lt;titles&gt;&lt;title&gt;&lt;style face="normal" font="default" size="100%"&gt;Final import risk analysis on the importation of fresh fruit of Korean pear (&lt;/style&gt;&lt;style face="italic" font="default" size="100%"&gt;Pyrus ussuriensis&lt;/style&gt;&lt;style face="normal" font="default" size="100%"&gt; var. &lt;/style&gt;&lt;style face="italic" font="default" size="100%"&gt;viridis &lt;/style&gt;&lt;style face="normal" font="default" size="100%"&gt;T. Lee) from The Republic of Korea&lt;/style&gt;&lt;/title&gt;&lt;/titles&gt;&lt;pages&gt;1-50&lt;/pages&gt;&lt;keywords&gt;&lt;keyword&gt;Analysis&lt;/keyword&gt;&lt;keyword&gt;fruit&lt;/keyword&gt;&lt;keyword&gt;Import&lt;/keyword&gt;&lt;keyword&gt;Import risk analysis&lt;/keyword&gt;&lt;keyword&gt;importation&lt;/keyword&gt;&lt;keyword&gt;Korea&lt;/keyword&gt;&lt;keyword&gt;Pyrus&lt;/keyword&gt;&lt;keyword&gt;Pyrus ussuriensis&lt;/keyword&gt;&lt;keyword&gt;risk&lt;/keyword&gt;&lt;keyword&gt;Risk analysis&lt;/keyword&gt;&lt;keyword&gt;Viridis&lt;/keyword&gt;&lt;/keywords&gt;&lt;dates&gt;&lt;year&gt;1999&lt;/year&gt;&lt;/dates&gt;&lt;pub-location&gt;Canberra&lt;/pub-location&gt;&lt;publisher&gt;Australian Quarantine and Inspection Service&lt;/publisher&gt;&lt;orig-pub&gt;&lt;style face="underline" font="default" size="100%"&gt;J:\E Library\Plant Catalogue\A&lt;/style&gt;&lt;/orig-pub&gt;&lt;label&gt;70314&lt;/label&gt;&lt;urls&gt;&lt;pdf-urls&gt;&lt;url&gt;file://J:\E Library\Plant Catalogue\A\AQIS 1999 ID70314.pdf&lt;/url&gt;&lt;/pdf-urls&gt;&lt;/urls&gt;&lt;custom1&gt;US apples China table grapes as BMSB&lt;/custom1&gt;&lt;/record&gt;&lt;/Cite&gt;&lt;/EndNote&gt;</w:instrText>
            </w:r>
            <w:r w:rsidR="00A348E7" w:rsidRPr="00643417">
              <w:rPr>
                <w:szCs w:val="18"/>
              </w:rPr>
              <w:fldChar w:fldCharType="separate"/>
            </w:r>
            <w:r w:rsidR="00A348E7" w:rsidRPr="00643417">
              <w:rPr>
                <w:noProof/>
                <w:szCs w:val="18"/>
              </w:rPr>
              <w:t>(</w:t>
            </w:r>
            <w:hyperlink w:anchor="_ENREF_25" w:tooltip="AQIS, 1999 #6787" w:history="1">
              <w:r w:rsidR="003A08F3" w:rsidRPr="00643417">
                <w:rPr>
                  <w:noProof/>
                  <w:szCs w:val="18"/>
                </w:rPr>
                <w:t>AQIS 1999b</w:t>
              </w:r>
            </w:hyperlink>
            <w:r w:rsidR="00A348E7" w:rsidRPr="00643417">
              <w:rPr>
                <w:noProof/>
                <w:szCs w:val="18"/>
              </w:rPr>
              <w:t>)</w:t>
            </w:r>
            <w:r w:rsidR="00A348E7" w:rsidRPr="00643417">
              <w:rPr>
                <w:szCs w:val="18"/>
              </w:rPr>
              <w:fldChar w:fldCharType="end"/>
            </w:r>
            <w:r w:rsidRPr="00643417">
              <w:rPr>
                <w:szCs w:val="18"/>
              </w:rPr>
              <w:t xml:space="preserve">; Asian pear from China </w:t>
            </w:r>
            <w:r w:rsidR="00A348E7" w:rsidRPr="00643417">
              <w:rPr>
                <w:szCs w:val="18"/>
              </w:rPr>
              <w:fldChar w:fldCharType="begin"/>
            </w:r>
            <w:r w:rsidR="00A348E7" w:rsidRPr="00643417">
              <w:rPr>
                <w:szCs w:val="18"/>
              </w:rPr>
              <w:instrText xml:space="preserve"> ADDIN EN.CITE &lt;EndNote&gt;&lt;Cite&gt;&lt;Author&gt;Biosecurity Australia&lt;/Author&gt;&lt;Year&gt;2003&lt;/Year&gt;&lt;RecNum&gt;6507&lt;/RecNum&gt;&lt;DisplayText&gt;(Biosecurity Australia 2003)&lt;/DisplayText&gt;&lt;record&gt;&lt;rec-number&gt;6507&lt;/rec-number&gt;&lt;foreign-keys&gt;&lt;key app="EN" db-id="pxwxw0er9zv2fxezxdk5tt5utz5p5vtrwdv0" timestamp="1451972524"&gt;6507&lt;/key&gt;&lt;/foreign-keys&gt;&lt;ref-type name="Report"&gt;27&lt;/ref-type&gt;&lt;contributors&gt;&lt;authors&gt;&lt;author&gt;Biosecurity Australia,&lt;/author&gt;&lt;/authors&gt;&lt;/contributors&gt;&lt;titles&gt;&lt;title&gt;&lt;style face="normal" font="default" size="100%"&gt;Import of Asian (&amp;apos;Shandong&amp;apos;) pear &lt;/style&gt;&lt;style face="italic" font="default" size="100%"&gt;(Pyrus pyrifolia&lt;/style&gt;&lt;style face="normal" font="default" size="100%"&gt; (Burm.) Nakai and &lt;/style&gt;&lt;style face="italic" font="default" size="100%"&gt;P. ussuriensis&lt;/style&gt;&lt;style face="normal" font="default" size="100%"&gt; var. &lt;/style&gt;&lt;style face="italic" font="default" size="100%"&gt;viridis &lt;/style&gt;&lt;style face="normal" font="default" size="100%"&gt;T. Lee) fruit from Shandong Province in the People&amp;apos;s Republic of China: a review under existing import conditions for Ya pear &lt;/style&gt;&lt;style face="italic" font="default" size="100%"&gt;(Pyrus bretschneideri&lt;/style&gt;&lt;style face="normal" font="default" size="100%"&gt; Redh.) fruit from Hebei and Shandong Provinces&lt;/style&gt;&lt;/title&gt;&lt;/titles&gt;&lt;pages&gt;1-54&lt;/pages&gt;&lt;keywords&gt;&lt;keyword&gt;China&lt;/keyword&gt;&lt;keyword&gt;Conditions&lt;/keyword&gt;&lt;keyword&gt;fruit&lt;/keyword&gt;&lt;keyword&gt;Hebei&lt;/keyword&gt;&lt;keyword&gt;Import&lt;/keyword&gt;&lt;keyword&gt;Import conditions&lt;/keyword&gt;&lt;keyword&gt;Pyrus&lt;/keyword&gt;&lt;keyword&gt;Pyrus bretschneideri&lt;/keyword&gt;&lt;keyword&gt;Pyrus pyrifolia&lt;/keyword&gt;&lt;keyword&gt;Viridis&lt;/keyword&gt;&lt;/keywords&gt;&lt;dates&gt;&lt;year&gt;2003&lt;/year&gt;&lt;/dates&gt;&lt;pub-location&gt;Canberra&lt;/pub-location&gt;&lt;publisher&gt;Biosecurity Australia, Department of Agriculture, Fisheries and Forestry&lt;/publisher&gt;&lt;label&gt;69977&lt;/label&gt;&lt;urls&gt;&lt;/urls&gt;&lt;custom1&gt;China table grapes sp&lt;/custom1&gt;&lt;/record&gt;&lt;/Cite&gt;&lt;/EndNote&gt;</w:instrText>
            </w:r>
            <w:r w:rsidR="00A348E7" w:rsidRPr="00643417">
              <w:rPr>
                <w:szCs w:val="18"/>
              </w:rPr>
              <w:fldChar w:fldCharType="separate"/>
            </w:r>
            <w:r w:rsidR="00A348E7" w:rsidRPr="00643417">
              <w:rPr>
                <w:noProof/>
                <w:szCs w:val="18"/>
              </w:rPr>
              <w:t>(</w:t>
            </w:r>
            <w:hyperlink w:anchor="_ENREF_52" w:tooltip="Biosecurity Australia, 2003 #6507" w:history="1">
              <w:r w:rsidR="003A08F3" w:rsidRPr="00643417">
                <w:rPr>
                  <w:noProof/>
                  <w:szCs w:val="18"/>
                </w:rPr>
                <w:t>Biosecurity Australia 2003</w:t>
              </w:r>
            </w:hyperlink>
            <w:r w:rsidR="00A348E7" w:rsidRPr="00643417">
              <w:rPr>
                <w:noProof/>
                <w:szCs w:val="18"/>
              </w:rPr>
              <w:t>)</w:t>
            </w:r>
            <w:r w:rsidR="00A348E7" w:rsidRPr="00643417">
              <w:rPr>
                <w:szCs w:val="18"/>
              </w:rPr>
              <w:fldChar w:fldCharType="end"/>
            </w:r>
            <w:r w:rsidRPr="00643417">
              <w:rPr>
                <w:szCs w:val="18"/>
              </w:rPr>
              <w:t xml:space="preserve">; mandarins from Japan </w:t>
            </w:r>
            <w:r w:rsidR="00A348E7" w:rsidRPr="00643417">
              <w:rPr>
                <w:szCs w:val="18"/>
              </w:rPr>
              <w:fldChar w:fldCharType="begin"/>
            </w:r>
            <w:r w:rsidR="00405F2F" w:rsidRPr="00643417">
              <w:rPr>
                <w:szCs w:val="18"/>
              </w:rPr>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Catalogue\B&lt;/style&gt;&lt;/orig-pub&gt;&lt;label&gt;71689&lt;/label&gt;&lt;urls&gt;&lt;related-urls&gt;&lt;url&gt;http://www.agriculture.gov.au/biosecurity/risk-analysis/plant/unshu-mandarin-from-japan&lt;/url&gt;&lt;/related-urls&gt;&lt;/urls&gt;&lt;custom1&gt;Unshu mandarins China table grapes sp Mexican avocado lm&amp;#xD;Scale group policy_RA&lt;/custom1&gt;&lt;custom2&gt;2 mb&lt;/custom2&gt;&lt;custom3&gt;pdf&lt;/custom3&gt;&lt;/record&gt;&lt;/Cite&gt;&lt;/EndNote&gt;</w:instrText>
            </w:r>
            <w:r w:rsidR="00A348E7" w:rsidRPr="00643417">
              <w:rPr>
                <w:szCs w:val="18"/>
              </w:rPr>
              <w:fldChar w:fldCharType="separate"/>
            </w:r>
            <w:r w:rsidR="00A348E7" w:rsidRPr="00643417">
              <w:rPr>
                <w:noProof/>
                <w:szCs w:val="18"/>
              </w:rPr>
              <w:t>(</w:t>
            </w:r>
            <w:hyperlink w:anchor="_ENREF_61" w:tooltip="Biosecurity Australia, 2009 #8004" w:history="1">
              <w:r w:rsidR="003A08F3" w:rsidRPr="00643417">
                <w:rPr>
                  <w:noProof/>
                  <w:szCs w:val="18"/>
                </w:rPr>
                <w:t>Biosecurity Australia 2009</w:t>
              </w:r>
            </w:hyperlink>
            <w:r w:rsidR="00A348E7" w:rsidRPr="00643417">
              <w:rPr>
                <w:noProof/>
                <w:szCs w:val="18"/>
              </w:rPr>
              <w:t>)</w:t>
            </w:r>
            <w:r w:rsidR="00A348E7" w:rsidRPr="00643417">
              <w:rPr>
                <w:szCs w:val="18"/>
              </w:rPr>
              <w:fldChar w:fldCharType="end"/>
            </w:r>
            <w:r w:rsidRPr="00643417">
              <w:rPr>
                <w:szCs w:val="18"/>
              </w:rPr>
              <w:t xml:space="preserve">; apples from China </w:t>
            </w:r>
            <w:r w:rsidR="00A348E7" w:rsidRPr="00643417">
              <w:rPr>
                <w:szCs w:val="18"/>
              </w:rPr>
              <w:fldChar w:fldCharType="begin"/>
            </w:r>
            <w:r w:rsidR="00AB7210" w:rsidRPr="00643417">
              <w:rPr>
                <w:szCs w:val="18"/>
              </w:rPr>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lm&lt;/custom1&gt;&lt;custom2&gt;2.9 mb&lt;/custom2&gt;&lt;custom3&gt;pdf&lt;/custom3&gt;&lt;/record&gt;&lt;/Cite&gt;&lt;/EndNote&gt;</w:instrText>
            </w:r>
            <w:r w:rsidR="00A348E7" w:rsidRPr="00643417">
              <w:rPr>
                <w:szCs w:val="18"/>
              </w:rPr>
              <w:fldChar w:fldCharType="separate"/>
            </w:r>
            <w:r w:rsidR="00A348E7" w:rsidRPr="00643417">
              <w:rPr>
                <w:noProof/>
                <w:szCs w:val="18"/>
              </w:rPr>
              <w:t>(</w:t>
            </w:r>
            <w:hyperlink w:anchor="_ENREF_62" w:tooltip="Biosecurity Australia, 2010 #11300" w:history="1">
              <w:r w:rsidR="003A08F3" w:rsidRPr="00643417">
                <w:rPr>
                  <w:noProof/>
                  <w:szCs w:val="18"/>
                </w:rPr>
                <w:t>Biosecurity Australia 2010a</w:t>
              </w:r>
            </w:hyperlink>
            <w:r w:rsidR="00A348E7" w:rsidRPr="00643417">
              <w:rPr>
                <w:noProof/>
                <w:szCs w:val="18"/>
              </w:rPr>
              <w:t>)</w:t>
            </w:r>
            <w:r w:rsidR="00A348E7" w:rsidRPr="00643417">
              <w:rPr>
                <w:szCs w:val="18"/>
              </w:rPr>
              <w:fldChar w:fldCharType="end"/>
            </w:r>
            <w:r w:rsidRPr="00643417">
              <w:rPr>
                <w:szCs w:val="18"/>
              </w:rPr>
              <w:t xml:space="preserve">; stone fruit from the USA </w:t>
            </w:r>
            <w:r w:rsidR="00A348E7" w:rsidRPr="00643417">
              <w:rPr>
                <w:szCs w:val="18"/>
              </w:rPr>
              <w:fldChar w:fldCharType="begin"/>
            </w:r>
            <w:r w:rsidR="00A348E7" w:rsidRPr="00643417">
              <w:rPr>
                <w:szCs w:val="18"/>
              </w:rPr>
              <w:instrText xml:space="preserve"> ADDIN EN.CITE &lt;EndNote&gt;&lt;Cite&gt;&lt;Author&gt;Australia&lt;/Author&gt;&lt;Year&gt;2010&lt;/Year&gt;&lt;RecNum&gt;11301&lt;/RecNum&gt;&lt;DisplayText&gt;(Biosecurity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48E7" w:rsidRPr="00643417">
              <w:rPr>
                <w:szCs w:val="18"/>
              </w:rPr>
              <w:fldChar w:fldCharType="separate"/>
            </w:r>
            <w:r w:rsidR="00A348E7" w:rsidRPr="00643417">
              <w:rPr>
                <w:noProof/>
                <w:szCs w:val="18"/>
              </w:rPr>
              <w:t>(</w:t>
            </w:r>
            <w:hyperlink w:anchor="_ENREF_63" w:tooltip="Biosecurity Australia, 2010 #11301" w:history="1">
              <w:r w:rsidR="003A08F3" w:rsidRPr="00643417">
                <w:rPr>
                  <w:noProof/>
                  <w:szCs w:val="18"/>
                </w:rPr>
                <w:t>Biosecurity Australia 2010b</w:t>
              </w:r>
            </w:hyperlink>
            <w:r w:rsidR="00A348E7" w:rsidRPr="00643417">
              <w:rPr>
                <w:noProof/>
                <w:szCs w:val="18"/>
              </w:rPr>
              <w:t>)</w:t>
            </w:r>
            <w:r w:rsidR="00A348E7" w:rsidRPr="00643417">
              <w:rPr>
                <w:szCs w:val="18"/>
              </w:rPr>
              <w:fldChar w:fldCharType="end"/>
            </w:r>
            <w:r w:rsidRPr="00643417">
              <w:rPr>
                <w:szCs w:val="18"/>
              </w:rPr>
              <w:t xml:space="preserve">; table grapes from China </w:t>
            </w:r>
            <w:r w:rsidR="00A348E7" w:rsidRPr="00643417">
              <w:rPr>
                <w:szCs w:val="18"/>
              </w:rPr>
              <w:fldChar w:fldCharType="begin"/>
            </w:r>
            <w:r w:rsidR="00A348E7" w:rsidRPr="00643417">
              <w:rPr>
                <w:szCs w:val="18"/>
              </w:rPr>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A348E7" w:rsidRPr="00643417">
              <w:rPr>
                <w:szCs w:val="18"/>
              </w:rPr>
              <w:fldChar w:fldCharType="separate"/>
            </w:r>
            <w:r w:rsidR="00A348E7" w:rsidRPr="00643417">
              <w:rPr>
                <w:noProof/>
                <w:szCs w:val="18"/>
              </w:rPr>
              <w:t>(</w:t>
            </w:r>
            <w:hyperlink w:anchor="_ENREF_64" w:tooltip="Biosecurity Australia, 2011 #24540" w:history="1">
              <w:r w:rsidR="003A08F3" w:rsidRPr="00643417">
                <w:rPr>
                  <w:noProof/>
                  <w:szCs w:val="18"/>
                </w:rPr>
                <w:t>Biosecurity Australia 2011a</w:t>
              </w:r>
            </w:hyperlink>
            <w:r w:rsidR="00A348E7" w:rsidRPr="00643417">
              <w:rPr>
                <w:noProof/>
                <w:szCs w:val="18"/>
              </w:rPr>
              <w:t>)</w:t>
            </w:r>
            <w:r w:rsidR="00A348E7" w:rsidRPr="00643417">
              <w:rPr>
                <w:szCs w:val="18"/>
              </w:rPr>
              <w:fldChar w:fldCharType="end"/>
            </w:r>
            <w:r w:rsidRPr="00643417">
              <w:rPr>
                <w:szCs w:val="18"/>
              </w:rPr>
              <w:t xml:space="preserve">; table grapes from South Korea </w:t>
            </w:r>
            <w:r w:rsidR="00A348E7" w:rsidRPr="00643417">
              <w:rPr>
                <w:szCs w:val="18"/>
              </w:rPr>
              <w:fldChar w:fldCharType="begin"/>
            </w:r>
            <w:r w:rsidR="00A348E7" w:rsidRPr="00643417">
              <w:rPr>
                <w:szCs w:val="18"/>
              </w:rPr>
              <w:instrText xml:space="preserve"> ADDIN EN.CITE &lt;EndNote&gt;&lt;Cite&gt;&lt;Author&gt;Biosecurity Australia&lt;/Author&gt;&lt;Year&gt;2011&lt;/Year&gt;&lt;RecNum&gt;15405&lt;/RecNum&gt;&lt;DisplayText&gt;(Biosecurity Australia 2011c)&lt;/DisplayText&gt;&lt;record&gt;&lt;rec-number&gt;15405&lt;/rec-number&gt;&lt;foreign-keys&gt;&lt;key app="EN" db-id="pxwxw0er9zv2fxezxdk5tt5utz5p5vtrwdv0" timestamp="1451972711"&gt;15405&lt;/key&gt;&lt;/foreign-keys&gt;&lt;ref-type name="Report"&gt;27&lt;/ref-type&gt;&lt;contributors&gt;&lt;authors&gt;&lt;author&gt;Biosecurity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www.agriculture.gov.au/biosecurity/risk-analysis/plant/grapes-korea/baa2011-15-final-table-grapes-korea&lt;/url&gt;&lt;/related-urls&gt;&lt;/urls&gt;&lt;custom1&gt;Table grapes Korea Indian table grapes jd  us table grapes to wa lm&lt;/custom1&gt;&lt;custom2&gt;318 kb&lt;/custom2&gt;&lt;custom3&gt;pdf&lt;/custom3&gt;&lt;/record&gt;&lt;/Cite&gt;&lt;/EndNote&gt;</w:instrText>
            </w:r>
            <w:r w:rsidR="00A348E7" w:rsidRPr="00643417">
              <w:rPr>
                <w:szCs w:val="18"/>
              </w:rPr>
              <w:fldChar w:fldCharType="separate"/>
            </w:r>
            <w:r w:rsidR="00A348E7" w:rsidRPr="00643417">
              <w:rPr>
                <w:noProof/>
                <w:szCs w:val="18"/>
              </w:rPr>
              <w:t>(</w:t>
            </w:r>
            <w:hyperlink w:anchor="_ENREF_66" w:tooltip="Biosecurity Australia, 2011 #15405" w:history="1">
              <w:r w:rsidR="003A08F3" w:rsidRPr="00643417">
                <w:rPr>
                  <w:noProof/>
                  <w:szCs w:val="18"/>
                </w:rPr>
                <w:t>Biosecurity Australia 2011c</w:t>
              </w:r>
            </w:hyperlink>
            <w:r w:rsidR="00A348E7" w:rsidRPr="00643417">
              <w:rPr>
                <w:noProof/>
                <w:szCs w:val="18"/>
              </w:rPr>
              <w:t>)</w:t>
            </w:r>
            <w:r w:rsidR="00A348E7" w:rsidRPr="00643417">
              <w:rPr>
                <w:szCs w:val="18"/>
              </w:rPr>
              <w:fldChar w:fldCharType="end"/>
            </w:r>
          </w:p>
        </w:tc>
        <w:tc>
          <w:tcPr>
            <w:tcW w:w="2715" w:type="dxa"/>
          </w:tcPr>
          <w:p w14:paraId="2EA23559" w14:textId="492750A2" w:rsidR="00DE292D" w:rsidRPr="00643417" w:rsidRDefault="00DE292D" w:rsidP="00DE292D">
            <w:pPr>
              <w:pStyle w:val="TableText"/>
              <w:rPr>
                <w:szCs w:val="18"/>
              </w:rPr>
            </w:pPr>
            <w:r w:rsidRPr="00643417">
              <w:rPr>
                <w:szCs w:val="18"/>
              </w:rPr>
              <w:lastRenderedPageBreak/>
              <w:t xml:space="preserve">Adult intercepted in Australia on apples; on bromeliads and </w:t>
            </w:r>
            <w:r w:rsidRPr="00643417">
              <w:rPr>
                <w:i/>
                <w:szCs w:val="18"/>
              </w:rPr>
              <w:t>Caladium</w:t>
            </w:r>
            <w:r w:rsidRPr="00643417">
              <w:rPr>
                <w:szCs w:val="18"/>
              </w:rPr>
              <w:t xml:space="preserve"> for nursery stock; adult and immature on pomegranate </w:t>
            </w:r>
            <w:r w:rsidR="008D0E49" w:rsidRPr="00643417">
              <w:rPr>
                <w:szCs w:val="18"/>
              </w:rPr>
              <w:t>in</w:t>
            </w:r>
            <w:r w:rsidRPr="00643417">
              <w:rPr>
                <w:szCs w:val="18"/>
              </w:rPr>
              <w:t xml:space="preserve"> air cargo</w:t>
            </w:r>
          </w:p>
          <w:p w14:paraId="1FE55141" w14:textId="384D6DB8" w:rsidR="00DE292D" w:rsidRPr="00643417" w:rsidRDefault="00DE292D" w:rsidP="003A08F3">
            <w:pPr>
              <w:pStyle w:val="TableText"/>
            </w:pPr>
            <w:r w:rsidRPr="00643417">
              <w:rPr>
                <w:szCs w:val="18"/>
              </w:rPr>
              <w:t xml:space="preserve">On fruit of </w:t>
            </w:r>
            <w:r w:rsidRPr="00643417">
              <w:rPr>
                <w:i/>
                <w:szCs w:val="18"/>
              </w:rPr>
              <w:t>Nephelium lappaceum</w:t>
            </w:r>
            <w:r w:rsidRPr="00643417">
              <w:rPr>
                <w:szCs w:val="18"/>
              </w:rPr>
              <w:t xml:space="preserve"> from Malaysia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primarily on fruit trees and ornamental shrubs from Britain, Canada, China, Former Soviet Union, </w:t>
            </w:r>
            <w:r w:rsidRPr="00643417">
              <w:rPr>
                <w:szCs w:val="18"/>
              </w:rPr>
              <w:lastRenderedPageBreak/>
              <w:t xml:space="preserve">France, Japan, Hong Kong, Korea and Mexico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3B6AEDC0" w14:textId="77777777" w:rsidR="00DE292D" w:rsidRPr="00643417" w:rsidRDefault="00DE292D" w:rsidP="00DE292D">
            <w:pPr>
              <w:pStyle w:val="TableText"/>
              <w:rPr>
                <w:szCs w:val="18"/>
              </w:rPr>
            </w:pPr>
            <w:r w:rsidRPr="00643417">
              <w:rPr>
                <w:szCs w:val="18"/>
              </w:rPr>
              <w:lastRenderedPageBreak/>
              <w:t>Yes</w:t>
            </w:r>
          </w:p>
        </w:tc>
        <w:tc>
          <w:tcPr>
            <w:tcW w:w="1379" w:type="dxa"/>
          </w:tcPr>
          <w:p w14:paraId="10595B16" w14:textId="24EA0AC8" w:rsidR="00DE292D" w:rsidRPr="00643417" w:rsidRDefault="00DE292D" w:rsidP="003A08F3">
            <w:pPr>
              <w:pStyle w:val="TableText"/>
            </w:pPr>
            <w:r w:rsidRPr="00643417">
              <w:rPr>
                <w:szCs w:val="18"/>
              </w:rPr>
              <w:t xml:space="preserve">Yes </w:t>
            </w:r>
            <w:r w:rsidR="00A348E7" w:rsidRPr="00643417">
              <w:rPr>
                <w:szCs w:val="18"/>
              </w:rPr>
              <w:fldChar w:fldCharType="begin">
                <w:fldData xml:space="preserve">PEVuZE5vdGU+PENpdGU+PEF1dGhvcj5TdTwvQXV0aG9yPjxZZWFyPjE5OTk8L1llYXI+PFJlY051
bT4yMjU2MzwvUmVjTnVtPjxEaXNwbGF5VGV4dD4oS2lya3BhdHJpY2sgMTk1MzsgTWFydGVsbGks
IFNhbGRhcmVsbGkgJmFtcDsgTWluYWZyYSAyMDExOyBOYWthdW5lIGV0IGFsLiAyMDA4OyBTdSAx
OTk5KTwvRGlzcGxheVRleHQ+PHJlY29yZD48cmVjLW51bWJlcj4yMjU2MzwvcmVjLW51bWJlcj48
Zm9yZWlnbi1rZXlzPjxrZXkgYXBwPSJFTiIgZGItaWQ9InB4d3h3MGVyOXp2MmZ4ZXp4ZGs1dHQ1
dXR6NXA1dnRyd2R2MCIgdGltZXN0YW1wPSIxNDUxOTcyODc4Ij4yMjU2Mzwva2V5PjwvZm9yZWln
bi1rZXlzPjxyZWYtdHlwZSBuYW1lPSJDb25mZXJlbmNlIFByb2NlZWRpbmdzIj4xMDwvcmVmLXR5
cGU+PGNvbnRyaWJ1dG9ycz48YXV0aG9ycz48YXV0aG9yPlN1LEguSi48L2F1dGhvcj48L2F1dGhv
cnM+PHNlY29uZGFyeS1hdXRob3JzPjxhdXRob3I+TW9saW5hLEEuQi48L2F1dGhvcj48YXV0aG9y
PlJvYSxWLk4uPC9hdXRob3I+PC9zZWNvbmRhcnktYXV0aG9ycz48L2NvbnRyaWJ1dG9ycz48dGl0
bGVzPjx0aXRsZT5EZXZlbG9wbWVudCBhbmQgYXBwbGljYXRpb24gb2YgbW9sZWN1bGFyIGRpYWdu
b3N0aWMgcHJvYmVzIGZvciBkZXRlY3Rpb24sIGNoYXJhY3Rlcml6YXRpb24sIGFuZCBtYW5hZ2Vt
ZW50IG9mIGJhbmFuYSB2aXJ1c2VzPC90aXRsZT48c2Vjb25kYXJ5LXRpdGxlPkFkdmFuY2luZyBC
YW5hbmEgYW5kIFBsYW50YWluIFIgJmFtcDsgRCBpbiBBc2lhIGFuZCB0aGUgUGFjaWZpYzwvc2Vj
b25kYXJ5LXRpdGxlPjx0ZXJ0aWFyeS10aXRsZT5Qcm9jZWVkaW5ncyBvZiB0aGUgOXRoIEludGVy
bmF0aW9uYWwgTmV0d29yayBmb3IgdGhlIEltcHJvdmVtZW50IG9mIEJhbmFuYSBhbmQgUGxhbnRh
aW48L3RlcnRpYXJ5LXRpdGxlPjwvdGl0bGVzPjxwYWdlcz4zNS01MTwvcGFnZXM+PGtleXdvcmRz
PjxrZXl3b3JkPkFzaWE8L2tleXdvcmQ+PGtleXdvcmQ+YmFuYW5hPC9rZXl3b3JkPjxrZXl3b3Jk
PkNoYXJhY3Rlcml6YXRpb248L2tleXdvcmQ+PGtleXdvcmQ+RGV0ZWN0aW9uPC9rZXl3b3JkPjxr
ZXl3b3JkPkRldmVsb3BtZW50PC9rZXl3b3JkPjxrZXl3b3JkPkZyYW5jZTwva2V5d29yZD48a2V5
d29yZD5NYW5hZ2VtZW50PC9rZXl3b3JkPjxrZXl3b3JkPk1lYWx5YnVnczwva2V5d29yZD48a2V5
d29yZD5Nb2xlY3VsYXI8L2tleXdvcmQ+PGtleXdvcmQ+VmlydXNlczwva2V5d29yZD48L2tleXdv
cmRzPjxkYXRlcz48eWVhcj4xOTk5PC95ZWFyPjxwdWItZGF0ZXM+PGRhdGU+MTEvMi8xOTk5PC9k
YXRlPjwvcHViLWRhdGVzPjwvZGF0ZXM+PHB1Yi1sb2NhdGlvbj5Nb250cGVsbGllciwgRnJhbmNl
PC9wdWItbG9jYXRpb24+PG9yaWctcHViPjxzdHlsZSBmYWNlPSJ1bmRlcmxpbmUiIGZvbnQ9ImRl
ZmF1bHQiIHNpemU9IjEwMCUiPko6XEUgTGlicmFyeVxQbGFudCBDYXRhbG9ndWVcUzwvc3R5bGU+
PC9vcmlnLXB1Yj48bGFiZWw+ODc0MjQ8L2xhYmVsPjx1cmxzPjwvdXJscz48Y3VzdG9tMT5NZWFs
eWJ1ZyBncm91cCBwb2xpY3kgWUdDPC9jdXN0b20xPjxjdXN0b20yPkd1YW5nemhvdSwgQ2hpbmE8
L2N1c3RvbTI+PC9yZWNvcmQ+PC9DaXRlPjxDaXRlPjxBdXRob3I+S2lya3BhdHJpY2s8L0F1dGhv
cj48WWVhcj4xOTUzPC9ZZWFyPjxSZWNOdW0+MjIzNDM8L1JlY051bT48cmVjb3JkPjxyZWMtbnVt
YmVyPjIyMzQzPC9yZWMtbnVtYmVyPjxmb3JlaWduLWtleXM+PGtleSBhcHA9IkVOIiBkYi1pZD0i
cHh3eHcwZXI5enYyZnhlenhkazV0dDV1dHo1cDV2dHJ3ZHYwIiB0aW1lc3RhbXA9IjE0NTE5NzI4
NzMiPjIyMzQzPC9rZXk+PC9mb3JlaWduLWtleXM+PHJlZi10eXBlIG5hbWU9IkJvb2sgU2VjdGlv
biI+NTwvcmVmLXR5cGU+PGNvbnRyaWJ1dG9ycz48YXV0aG9ycz48YXV0aG9yPktpcmtwYXRyaWNr
LFQuVy48L2F1dGhvcj48L2F1dGhvcnM+PC9jb250cmlidXRvcnM+PHRpdGxlcz48dGl0bGU+SW5z
ZWN0IHBlc3RzIG9mIGNhY2FvIGFuZCBpbnNlY3QgdmVjdG9ycyBvZiBjYWNhbyB2aXJ1cyBkaXNl
YXNlczwvdGl0bGU+PHNlY29uZGFyeS10aXRsZT5BIHJlcG9ydCBvbiBjYWNhbyByZXNlYXJjaCAx
OTQ1LTE5NTE8L3NlY29uZGFyeS10aXRsZT48L3RpdGxlcz48cGFnZXM+MS0xMzE8L3BhZ2VzPjxr
ZXl3b3Jkcz48a2V5d29yZD5pbnNlY3Q8L2tleXdvcmQ+PGtleXdvcmQ+UGVzdHM8L2tleXdvcmQ+
PGtleXdvcmQ+cGVzdDwva2V5d29yZD48a2V5d29yZD5WZWN0b3JzPC9rZXl3b3JkPjxrZXl3b3Jk
PnZlY3Rvcjwva2V5d29yZD48a2V5d29yZD5WaXJ1czwva2V5d29yZD48a2V5d29yZD5WaXJ1cyBk
aXNlYXNlczwva2V5d29yZD48a2V5d29yZD5EaXNlYXNlczwva2V5d29yZD48a2V5d29yZD5kaXNl
YXNlPC9rZXl3b3JkPjxrZXl3b3JkPkNvY29hPC9rZXl3b3JkPjxrZXl3b3JkPlJlc2VhcmNoPC9r
ZXl3b3JkPjxrZXl3b3JkPkFncmljdWx0dXJlPC9rZXl3b3JkPjxrZXl3b3JkPkluZm9ybWF0aW9u
PC9rZXl3b3JkPjxrZXl3b3JkPkF0dGFja3M8L2tleXdvcmQ+PGtleXdvcmQ+QXR0YWNrPC9rZXl3
b3JkPjxrZXl3b3JkPklUUzwva2V5d29yZD48a2V5d29yZD5Tb3VyY2VzPC9rZXl3b3JkPjxrZXl3
b3JkPkNvYXN0PC9rZXl3b3JkPjxrZXl3b3JkPlBzZXVkb2NvY2N1czwva2V5d29yZD48a2V5d29y
ZD5Qc2V1ZG9jb2NjdXMgY29tc3RvY2tpPC9rZXl3b3JkPjxrZXl3b3JkPmFzPC9rZXl3b3JkPjxr
ZXl3b3JkPk1lYWx5YnVnczwva2V5d29yZD48a2V5d29yZD5NZWFseWJ1Zzwva2V5d29yZD48a2V5
d29yZD5BZHVsdDwva2V5d29yZD48a2V5d29yZD5GZW1hbGVzPC9rZXl3b3JkPjxrZXl3b3JkPkZl
bWFsZTwva2V5d29yZD48a2V5d29yZD5TcGVjaWVzPC9rZXl3b3JkPjxrZXl3b3JkPlNwcmVhZDwv
a2V5d29yZD48a2V5d29yZD5FeHBlcmltZW50czwva2V5d29yZD48a2V5d29yZD5UcmFuc21pc3Np
b248L2tleXdvcmQ+PGtleXdvcmQ+RmVlZGluZzwva2V5d29yZD48a2V5d29yZD5pbmZlY3Rpb248
L2tleXdvcmQ+PGtleXdvcmQ+VGVzdCBwbGFudHM8L2tleXdvcmQ+PGtleXdvcmQ+UGxhbnRzPC9r
ZXl3b3JkPjxrZXl3b3JkPlN5bXB0b21zPC9rZXl3b3JkPjxrZXl3b3JkPkxhdGVudDwva2V5d29y
ZD48a2V5d29yZD5EYXlzPC9rZXl3b3JkPjxrZXl3b3JkPkZlZWRzPC9rZXl3b3JkPjxrZXl3b3Jk
PkNpdHJ1czwva2V5d29yZD48a2V5d29yZD5Db2xvbmllczwva2V5d29yZD48a2V5d29yZD5MZWF2
ZXM8L2tleXdvcmQ+PGtleXdvcmQ+U3RlbXM8L2tleXdvcmQ+PGtleXdvcmQ+U3RlbTwva2V5d29y
ZD48a2V5d29yZD5FZ2dzPC9rZXl3b3JkPjxrZXl3b3JkPkRldmVsb3BtZW50PC9rZXl3b3JkPjxr
ZXl3b3JkPk1hbGVzPC9rZXl3b3JkPjxrZXl3b3JkPkVtZXJnZW5jZTwva2V5d29yZD48a2V5d29y
ZD5TZXg8L2tleXdvcmQ+PGtleXdvcmQ+UGFydGhlbm9nZW5lc2lzPC9rZXl3b3JkPjxrZXl3b3Jk
PkFudHM8L2tleXdvcmQ+PGtleXdvcmQ+TmF0dXJhbCBlbmVtaWVzPC9rZXl3b3JkPjxrZXl3b3Jk
PkVuZW1pZXM8L2tleXdvcmQ+PGtleXdvcmQ+Y29udHJvbDwva2V5d29yZD48a2V5d29yZD5QcmVk
YXRvcnM8L2tleXdvcmQ+PGtleXdvcmQ+R2VudXM8L2tleXdvcmQ+PGtleXdvcmQ+TGFydmFlPC9r
ZXl3b3JkPjxrZXl3b3JkPkxlcHRvbWFzdGl4IGRhY3R5bG9waWk8L2tleXdvcmQ+PGtleXdvcmQ+
QWR1bHRzPC9rZXl3b3JkPjxrZXl3b3JkPk55bXBoczwva2V5d29yZD48a2V5d29yZD5Pdmlwb3Np
dGlvbjwva2V5d29yZD48a2V5d29yZD5sPC9rZXl3b3JkPjxrZXl3b3JkPkNvY2NpZG9jdG9udXM8
L2tleXdvcmQ+PGtleXdvcmQ+UGFyYXNpdGVzPC9rZXl3b3JkPjxrZXl3b3JkPkluZmVzdGF0aW9u
PC9rZXl3b3JkPjxrZXl3b3JkPmdyZWVuaG91c2U8L2tleXdvcmQ+PGtleXdvcmQ+SW50cm9kdWN0
aW9uPC9rZXl3b3JkPjxrZXl3b3JkPlJlcG9ydDwva2V5d29yZD48L2tleXdvcmRzPjxkYXRlcz48
eWVhcj4xOTUzPC95ZWFyPjwvZGF0ZXM+PHB1Yi1sb2NhdGlvbj5TdC4gQXVndXN0aW4sIFRyaW5p
ZGFkPC9wdWItbG9jYXRpb24+PHB1Ymxpc2hlcj5JbXBlcmlhbCBDb2xsZWdlIG9mIFRyb3BpY2Fs
IEFncmljdWx0dXJlPC9wdWJsaXNoZXI+PGlzYm4+MjM1MzMyMTU8L2lzYm4+PGxhYmVsPjg3MTk5
PC9sYWJlbD48dXJscz48L3VybHM+PGN1c3RvbTE+TWVhbHlidWcgZ3JvdXAgcG9saWN5IFlHQzwv
Y3VzdG9tMT48L3JlY29yZD48L0NpdGU+PENpdGU+PEF1dGhvcj5OYWthdW5lPC9BdXRob3I+PFll
YXI+MjAwODwvWWVhcj48UmVjTnVtPjE4NDc4PC9SZWNOdW0+PHJlY29yZD48cmVjLW51bWJlcj4x
ODQ3ODwvcmVjLW51bWJlcj48Zm9yZWlnbi1rZXlzPjxrZXkgYXBwPSJFTiIgZGItaWQ9InB4d3h3
MGVyOXp2MmZ4ZXp4ZGs1dHQ1dXR6NXA1dnRyd2R2MCIgdGltZXN0YW1wPSIxNDUxOTcyNzgxIj4x
ODQ3ODwva2V5PjwvZm9yZWlnbi1rZXlzPjxyZWYtdHlwZSBuYW1lPSJKb3VybmFsIEFydGljbGUi
PjE3PC9yZWYtdHlwZT48Y29udHJpYnV0b3JzPjxhdXRob3JzPjxhdXRob3I+TmFrYXVuZSxSLjwv
YXV0aG9yPjxhdXRob3I+VG9kYSxTLjwvYXV0aG9yPjxhdXRob3I+TW9jaGl6dWtpLE08L2F1dGhv
cj48YXV0aG9yPk5ha2FubyxNLjwvYXV0aG9yPjwvYXV0aG9ycz48L2NvbnRyaWJ1dG9ycz48dGl0
bGVzPjx0aXRsZT5JZGVudGlmaWNhdGlvbiBhbmQgY2hhcmFjdGVyaXphdGlvbiBvZiBhIG5ldyB2
aXRpdmlydXMgZnJvbSBncmFwZXZpbmU8L3RpdGxlPjxzZWNvbmRhcnktdGl0bGU+QXJjaGl2ZXMg
b2YgVmlyb2xvZ3k8L3NlY29uZGFyeS10aXRsZT48L3RpdGxlcz48cGVyaW9kaWNhbD48ZnVsbC10
aXRsZT5BcmNoaXZlcyBvZiBWaXJvbG9neTwvZnVsbC10aXRsZT48L3BlcmlvZGljYWw+PHBhZ2Vz
PjE4MjctMTgzMjwvcGFnZXM+PHZvbHVtZT4xNTM8L3ZvbHVtZT48a2V5d29yZHM+PGtleXdvcmQ+
YWNpZDwva2V5d29yZD48a2V5d29yZD5BbWlubyBhY2lkIHNlcXVlbmNlczwva2V5d29yZD48a2V5
d29yZD5BbmFseXNpczwva2V5d29yZD48a2V5d29yZD5DaGFyYWN0ZXJpemF0aW9uPC9rZXl3b3Jk
PjxrZXl3b3JkPkdlbmU8L2tleXdvcmQ+PGtleXdvcmQ+R2VuZXJhPC9rZXl3b3JkPjxrZXl3b3Jk
Pkdlbm9tZTwva2V5d29yZD48a2V5d29yZD5HZW51czwva2V5d29yZD48a2V5d29yZD5HcmFwZXZp
bmU8L2tleXdvcmQ+PGtleXdvcmQ+R3JhcGV2aW5lIHZpcnVzIEE8L2tleXdvcmQ+PGtleXdvcmQ+
R3JhcGV2aW5lIHZpcnVzIEU8L2tleXdvcmQ+PGtleXdvcmQ+SWRlbnRpZmljYXRpb248L2tleXdv
cmQ+PGtleXdvcmQ+SXNvbGF0ZXM8L2tleXdvcmQ+PGtleXdvcmQ+SmFwYW5lc2U8L2tleXdvcmQ+
PGtleXdvcmQ+TWVhbHlidWc8L2tleXdvcmQ+PGtleXdvcmQ+bmV3IHNwZWNpZXM8L2tleXdvcmQ+
PGtleXdvcmQ+T3BlbiByZWFkaW5nIGZyYW1lczwva2V5d29yZD48a2V5d29yZD5QaHlsb2dlbmV0
aWMgYW5hbHlzaXM8L2tleXdvcmQ+PGtleXdvcmQ+cHJvdGVpbjwva2V5d29yZD48a2V5d29yZD5Q
c2V1ZG9jb2NjdXM8L2tleXdvcmQ+PGtleXdvcmQ+UHNldWRvY29jY3VzIGNvbXN0b2NraTwva2V5
d29yZD48a2V5d29yZD5STkE8L2tleXdvcmQ+PGtleXdvcmQ+Uk5BIHBvbHltZXJhc2U8L2tleXdv
cmQ+PGtleXdvcmQ+UlQtUENSPC9rZXl3b3JkPjxrZXl3b3JkPlNlZWRsaW5nczwva2V5d29yZD48
a2V5d29yZD5TZXF1ZW5jZTwva2V5d29yZD48a2V5d29yZD5TZXF1ZW5jZXM8L2tleXdvcmQ+PGtl
eXdvcmQ+U3BlY2llczwva2V5d29yZD48a2V5d29yZD5WYXJpYW50czwva2V5d29yZD48a2V5d29y
ZD5WaXJ1czwva2V5d29yZD48L2tleXdvcmRzPjxkYXRlcz48eWVhcj4yMDA4PC95ZWFyPjwvZGF0
ZXM+PG9yaWctcHViPjxzdHlsZSBmYWNlPSJ1bmRlcmxpbmUiIGZvbnQ9ImRlZmF1bHQiIHNpemU9
IjEwMCUiPko6XEUgTGlicmFyeVxQbGFudCBDYXRhbG9ndWVcTjwvc3R5bGU+PC9vcmlnLXB1Yj48
bGFiZWw+ODI3Nzk8L2xhYmVsPjx1cmxzPjwvdXJscz48Y3VzdG9tMT5KYXBhbiB0YWJsZSBncmFw
ZXMgcmg8L2N1c3RvbTE+PC9yZWNvcmQ+PC9DaXRlPjxDaXRlPjxBdXRob3I+TWFydGVsbGk8L0F1
dGhvcj48WWVhcj4yMDExPC9ZZWFyPjxSZWNOdW0+MTk1MTA8L1JlY051bT48cmVjb3JkPjxyZWMt
bnVtYmVyPjE5NTEwPC9yZWMtbnVtYmVyPjxmb3JlaWduLWtleXM+PGtleSBhcHA9IkVOIiBkYi1p
ZD0icHh3eHcwZXI5enYyZnhlenhkazV0dDV1dHo1cDV2dHJ3ZHYwIiB0aW1lc3RhbXA9IjE0NTE5
NzI4MDUiPjE5NTEwPC9rZXk+PC9mb3JlaWduLWtleXM+PHJlZi10eXBlIG5hbWU9IkVsZWN0cm9u
aWMgQm9vayI+NDQ8L3JlZi10eXBlPjxjb250cmlidXRvcnM+PGF1dGhvcnM+PGF1dGhvcj5NYXJ0
ZWxsaSxHLlAuPC9hdXRob3I+PGF1dGhvcj5TYWxkYXJlbGxpLFAuPC9hdXRob3I+PGF1dGhvcj5N
aW5hZnJhLEEuPC9hdXRob3I+PC9hdXRob3JzPjwvY29udHJpYnV0b3JzPjx0aXRsZXM+PHRpdGxl
PkdyYXBldmluZSBsZWFmcm9sbC1hc3NvY2lhdGVkIHZpcnVzIDM8L3RpdGxlPjxzZWNvbmRhcnkt
dGl0bGU+QUFCIERlc2NyaXB0aW9uIG9mIFBsYW50IFZpcnVzZXM8L3NlY29uZGFyeS10aXRsZT48
L3RpdGxlcz48a2V5d29yZHM+PGtleXdvcmQ+YXM8L2tleXdvcmQ+PGtleXdvcmQ+Q2xvc3Rlcm92
aXJ1czwva2V5d29yZD48a2V5d29yZD5EZXNjcmlwdGlvbjwva2V5d29yZD48a2V5d29yZD5laWdo
dDwva2V5d29yZD48a2V5d29yZD5GYW1pbGllczwva2V5d29yZD48a2V5d29yZD5GYW1pbHk8L2tl
eXdvcmQ+PGtleXdvcmQ+Zmlyc3Q8L2tleXdvcmQ+PGtleXdvcmQ+Zzwva2V5d29yZD48a2V5d29y
ZD5HZW5vbWU8L2tleXdvcmQ+PGtleXdvcmQ+R2VudXM8L2tleXdvcmQ+PGtleXdvcmQ+R3JhZnRp
bmc8L2tleXdvcmQ+PGtleXdvcmQ+R3JhcGV2aW5lPC9rZXl3b3JkPjxrZXl3b3JkPkdyYXBldmlu
ZSBsZWFmcm9sbCBhc3NvY2lhdGVkIHZpcnVzPC9rZXl3b3JkPjxrZXl3b3JkPkdyYXBldmluZSBs
ZWFmcm9sbC1hc3NvY2lhdGVkIHZpcnVzPC9rZXl3b3JkPjxrZXl3b3JkPkdyYXBldmluZXM8L2tl
eXdvcmQ+PGtleXdvcmQ+aW5zZWN0PC9rZXl3b3JkPjxrZXl3b3JkPkluc2VjdHM8L2tleXdvcmQ+
PGtleXdvcmQ+SVRTPC9rZXl3b3JkPjxrZXl3b3JkPkxlYXZlczwva2V5d29yZD48a2V5d29yZD5N
ZWFseWJ1Zzwva2V5d29yZD48a2V5d29yZD5NZWFseWJ1Z3M8L2tleXdvcmQ+PGtleXdvcmQ+UGFy
dGljbGVzPC9rZXl3b3JkPjxrZXl3b3JkPlBsYW50IHZpcnVzZXM8L2tleXdvcmQ+PGtleXdvcmQ+
U2FwPC9rZXl3b3JkPjxrZXl3b3JkPlNjYWxlIGluc2VjdDwva2V5d29yZD48a2V5d29yZD5TY2Fs
ZSBpbnNlY3RzPC9rZXl3b3JkPjxrZXl3b3JkPlNlZWQ8L2tleXdvcmQ+PGtleXdvcmQ+U2VlZHM8
L2tleXdvcmQ+PGtleXdvcmQ+U2l6ZTwva2V5d29yZD48a2V5d29yZD5TcGVjaWVzPC9rZXl3b3Jk
PjxrZXl3b3JkPlN3aXR6ZXJsYW5kPC9rZXl3b3JkPjxrZXl3b3JkPlZpZ291cjwva2V5d29yZD48
a2V5d29yZD5WaXJ1czwva2V5d29yZD48a2V5d29yZD5WaXJ1c2VzPC9rZXl3b3JkPjxrZXl3b3Jk
PlZpdGlzPC9rZXl3b3JkPjwva2V5d29yZHM+PGRhdGVzPjx5ZWFyPjIwMTE8L3llYXI+PHB1Yi1k
YXRlcz48ZGF0ZT42LzIwMTM8L2RhdGU+PC9wdWItZGF0ZXM+PC9kYXRlcz48b3JpZy1wdWI+PHN0
eWxlIGZhY2U9InVuZGVybGluZSIgZm9udD0iZGVmYXVsdCIgc2l6ZT0iMTAwJSI+SjpcRSBMaWJy
YXJ5XFBsYW50IENhdGFsb2d1ZVxNPC9zdHlsZT48L29yaWctcHViPjxsYWJlbD44Mzg1MjwvbGFi
ZWw+PHVybHM+PHJlbGF0ZWQtdXJscz48dXJsPjxzdHlsZSBmYWNlPSJ1bmRlcmxpbmUiIGZvbnQ9
ImRlZmF1bHQiIHNpemU9IjEwMCUiPmh0dHA6Ly93d3cuZHB2d2ViLm5ldC9kcHYvc2hvd2Rwdi5w
aHA/ZHB2bm89NDIyPC9zdHlsZT48L3VybD48L3JlbGF0ZWQtdXJscz48L3VybHM+PGN1c3RvbTE+
dXMgdGFibGUgZ3JhcGVzIHRvIHdhIHJqPC9jdXN0b20xPjwvcmVjb3JkPjwvQ2l0ZT48L0VuZE5v
dGU+
</w:fldData>
              </w:fldChar>
            </w:r>
            <w:r w:rsidR="00A348E7" w:rsidRPr="00643417">
              <w:rPr>
                <w:szCs w:val="18"/>
              </w:rPr>
              <w:instrText xml:space="preserve"> ADDIN EN.CITE </w:instrText>
            </w:r>
            <w:r w:rsidR="00A348E7" w:rsidRPr="00643417">
              <w:rPr>
                <w:szCs w:val="18"/>
              </w:rPr>
              <w:fldChar w:fldCharType="begin">
                <w:fldData xml:space="preserve">PEVuZE5vdGU+PENpdGU+PEF1dGhvcj5TdTwvQXV0aG9yPjxZZWFyPjE5OTk8L1llYXI+PFJlY051
bT4yMjU2MzwvUmVjTnVtPjxEaXNwbGF5VGV4dD4oS2lya3BhdHJpY2sgMTk1MzsgTWFydGVsbGks
IFNhbGRhcmVsbGkgJmFtcDsgTWluYWZyYSAyMDExOyBOYWthdW5lIGV0IGFsLiAyMDA4OyBTdSAx
OTk5KTwvRGlzcGxheVRleHQ+PHJlY29yZD48cmVjLW51bWJlcj4yMjU2MzwvcmVjLW51bWJlcj48
Zm9yZWlnbi1rZXlzPjxrZXkgYXBwPSJFTiIgZGItaWQ9InB4d3h3MGVyOXp2MmZ4ZXp4ZGs1dHQ1
dXR6NXA1dnRyd2R2MCIgdGltZXN0YW1wPSIxNDUxOTcyODc4Ij4yMjU2Mzwva2V5PjwvZm9yZWln
bi1rZXlzPjxyZWYtdHlwZSBuYW1lPSJDb25mZXJlbmNlIFByb2NlZWRpbmdzIj4xMDwvcmVmLXR5
cGU+PGNvbnRyaWJ1dG9ycz48YXV0aG9ycz48YXV0aG9yPlN1LEguSi48L2F1dGhvcj48L2F1dGhv
cnM+PHNlY29uZGFyeS1hdXRob3JzPjxhdXRob3I+TW9saW5hLEEuQi48L2F1dGhvcj48YXV0aG9y
PlJvYSxWLk4uPC9hdXRob3I+PC9zZWNvbmRhcnktYXV0aG9ycz48L2NvbnRyaWJ1dG9ycz48dGl0
bGVzPjx0aXRsZT5EZXZlbG9wbWVudCBhbmQgYXBwbGljYXRpb24gb2YgbW9sZWN1bGFyIGRpYWdu
b3N0aWMgcHJvYmVzIGZvciBkZXRlY3Rpb24sIGNoYXJhY3Rlcml6YXRpb24sIGFuZCBtYW5hZ2Vt
ZW50IG9mIGJhbmFuYSB2aXJ1c2VzPC90aXRsZT48c2Vjb25kYXJ5LXRpdGxlPkFkdmFuY2luZyBC
YW5hbmEgYW5kIFBsYW50YWluIFIgJmFtcDsgRCBpbiBBc2lhIGFuZCB0aGUgUGFjaWZpYzwvc2Vj
b25kYXJ5LXRpdGxlPjx0ZXJ0aWFyeS10aXRsZT5Qcm9jZWVkaW5ncyBvZiB0aGUgOXRoIEludGVy
bmF0aW9uYWwgTmV0d29yayBmb3IgdGhlIEltcHJvdmVtZW50IG9mIEJhbmFuYSBhbmQgUGxhbnRh
aW48L3RlcnRpYXJ5LXRpdGxlPjwvdGl0bGVzPjxwYWdlcz4zNS01MTwvcGFnZXM+PGtleXdvcmRz
PjxrZXl3b3JkPkFzaWE8L2tleXdvcmQ+PGtleXdvcmQ+YmFuYW5hPC9rZXl3b3JkPjxrZXl3b3Jk
PkNoYXJhY3Rlcml6YXRpb248L2tleXdvcmQ+PGtleXdvcmQ+RGV0ZWN0aW9uPC9rZXl3b3JkPjxr
ZXl3b3JkPkRldmVsb3BtZW50PC9rZXl3b3JkPjxrZXl3b3JkPkZyYW5jZTwva2V5d29yZD48a2V5
d29yZD5NYW5hZ2VtZW50PC9rZXl3b3JkPjxrZXl3b3JkPk1lYWx5YnVnczwva2V5d29yZD48a2V5
d29yZD5Nb2xlY3VsYXI8L2tleXdvcmQ+PGtleXdvcmQ+VmlydXNlczwva2V5d29yZD48L2tleXdv
cmRzPjxkYXRlcz48eWVhcj4xOTk5PC95ZWFyPjxwdWItZGF0ZXM+PGRhdGU+MTEvMi8xOTk5PC9k
YXRlPjwvcHViLWRhdGVzPjwvZGF0ZXM+PHB1Yi1sb2NhdGlvbj5Nb250cGVsbGllciwgRnJhbmNl
PC9wdWItbG9jYXRpb24+PG9yaWctcHViPjxzdHlsZSBmYWNlPSJ1bmRlcmxpbmUiIGZvbnQ9ImRl
ZmF1bHQiIHNpemU9IjEwMCUiPko6XEUgTGlicmFyeVxQbGFudCBDYXRhbG9ndWVcUzwvc3R5bGU+
PC9vcmlnLXB1Yj48bGFiZWw+ODc0MjQ8L2xhYmVsPjx1cmxzPjwvdXJscz48Y3VzdG9tMT5NZWFs
eWJ1ZyBncm91cCBwb2xpY3kgWUdDPC9jdXN0b20xPjxjdXN0b20yPkd1YW5nemhvdSwgQ2hpbmE8
L2N1c3RvbTI+PC9yZWNvcmQ+PC9DaXRlPjxDaXRlPjxBdXRob3I+S2lya3BhdHJpY2s8L0F1dGhv
cj48WWVhcj4xOTUzPC9ZZWFyPjxSZWNOdW0+MjIzNDM8L1JlY051bT48cmVjb3JkPjxyZWMtbnVt
YmVyPjIyMzQzPC9yZWMtbnVtYmVyPjxmb3JlaWduLWtleXM+PGtleSBhcHA9IkVOIiBkYi1pZD0i
cHh3eHcwZXI5enYyZnhlenhkazV0dDV1dHo1cDV2dHJ3ZHYwIiB0aW1lc3RhbXA9IjE0NTE5NzI4
NzMiPjIyMzQzPC9rZXk+PC9mb3JlaWduLWtleXM+PHJlZi10eXBlIG5hbWU9IkJvb2sgU2VjdGlv
biI+NTwvcmVmLXR5cGU+PGNvbnRyaWJ1dG9ycz48YXV0aG9ycz48YXV0aG9yPktpcmtwYXRyaWNr
LFQuVy48L2F1dGhvcj48L2F1dGhvcnM+PC9jb250cmlidXRvcnM+PHRpdGxlcz48dGl0bGU+SW5z
ZWN0IHBlc3RzIG9mIGNhY2FvIGFuZCBpbnNlY3QgdmVjdG9ycyBvZiBjYWNhbyB2aXJ1cyBkaXNl
YXNlczwvdGl0bGU+PHNlY29uZGFyeS10aXRsZT5BIHJlcG9ydCBvbiBjYWNhbyByZXNlYXJjaCAx
OTQ1LTE5NTE8L3NlY29uZGFyeS10aXRsZT48L3RpdGxlcz48cGFnZXM+MS0xMzE8L3BhZ2VzPjxr
ZXl3b3Jkcz48a2V5d29yZD5pbnNlY3Q8L2tleXdvcmQ+PGtleXdvcmQ+UGVzdHM8L2tleXdvcmQ+
PGtleXdvcmQ+cGVzdDwva2V5d29yZD48a2V5d29yZD5WZWN0b3JzPC9rZXl3b3JkPjxrZXl3b3Jk
PnZlY3Rvcjwva2V5d29yZD48a2V5d29yZD5WaXJ1czwva2V5d29yZD48a2V5d29yZD5WaXJ1cyBk
aXNlYXNlczwva2V5d29yZD48a2V5d29yZD5EaXNlYXNlczwva2V5d29yZD48a2V5d29yZD5kaXNl
YXNlPC9rZXl3b3JkPjxrZXl3b3JkPkNvY29hPC9rZXl3b3JkPjxrZXl3b3JkPlJlc2VhcmNoPC9r
ZXl3b3JkPjxrZXl3b3JkPkFncmljdWx0dXJlPC9rZXl3b3JkPjxrZXl3b3JkPkluZm9ybWF0aW9u
PC9rZXl3b3JkPjxrZXl3b3JkPkF0dGFja3M8L2tleXdvcmQ+PGtleXdvcmQ+QXR0YWNrPC9rZXl3
b3JkPjxrZXl3b3JkPklUUzwva2V5d29yZD48a2V5d29yZD5Tb3VyY2VzPC9rZXl3b3JkPjxrZXl3
b3JkPkNvYXN0PC9rZXl3b3JkPjxrZXl3b3JkPlBzZXVkb2NvY2N1czwva2V5d29yZD48a2V5d29y
ZD5Qc2V1ZG9jb2NjdXMgY29tc3RvY2tpPC9rZXl3b3JkPjxrZXl3b3JkPmFzPC9rZXl3b3JkPjxr
ZXl3b3JkPk1lYWx5YnVnczwva2V5d29yZD48a2V5d29yZD5NZWFseWJ1Zzwva2V5d29yZD48a2V5
d29yZD5BZHVsdDwva2V5d29yZD48a2V5d29yZD5GZW1hbGVzPC9rZXl3b3JkPjxrZXl3b3JkPkZl
bWFsZTwva2V5d29yZD48a2V5d29yZD5TcGVjaWVzPC9rZXl3b3JkPjxrZXl3b3JkPlNwcmVhZDwv
a2V5d29yZD48a2V5d29yZD5FeHBlcmltZW50czwva2V5d29yZD48a2V5d29yZD5UcmFuc21pc3Np
b248L2tleXdvcmQ+PGtleXdvcmQ+RmVlZGluZzwva2V5d29yZD48a2V5d29yZD5pbmZlY3Rpb248
L2tleXdvcmQ+PGtleXdvcmQ+VGVzdCBwbGFudHM8L2tleXdvcmQ+PGtleXdvcmQ+UGxhbnRzPC9r
ZXl3b3JkPjxrZXl3b3JkPlN5bXB0b21zPC9rZXl3b3JkPjxrZXl3b3JkPkxhdGVudDwva2V5d29y
ZD48a2V5d29yZD5EYXlzPC9rZXl3b3JkPjxrZXl3b3JkPkZlZWRzPC9rZXl3b3JkPjxrZXl3b3Jk
PkNpdHJ1czwva2V5d29yZD48a2V5d29yZD5Db2xvbmllczwva2V5d29yZD48a2V5d29yZD5MZWF2
ZXM8L2tleXdvcmQ+PGtleXdvcmQ+U3RlbXM8L2tleXdvcmQ+PGtleXdvcmQ+U3RlbTwva2V5d29y
ZD48a2V5d29yZD5FZ2dzPC9rZXl3b3JkPjxrZXl3b3JkPkRldmVsb3BtZW50PC9rZXl3b3JkPjxr
ZXl3b3JkPk1hbGVzPC9rZXl3b3JkPjxrZXl3b3JkPkVtZXJnZW5jZTwva2V5d29yZD48a2V5d29y
ZD5TZXg8L2tleXdvcmQ+PGtleXdvcmQ+UGFydGhlbm9nZW5lc2lzPC9rZXl3b3JkPjxrZXl3b3Jk
PkFudHM8L2tleXdvcmQ+PGtleXdvcmQ+TmF0dXJhbCBlbmVtaWVzPC9rZXl3b3JkPjxrZXl3b3Jk
PkVuZW1pZXM8L2tleXdvcmQ+PGtleXdvcmQ+Y29udHJvbDwva2V5d29yZD48a2V5d29yZD5QcmVk
YXRvcnM8L2tleXdvcmQ+PGtleXdvcmQ+R2VudXM8L2tleXdvcmQ+PGtleXdvcmQ+TGFydmFlPC9r
ZXl3b3JkPjxrZXl3b3JkPkxlcHRvbWFzdGl4IGRhY3R5bG9waWk8L2tleXdvcmQ+PGtleXdvcmQ+
QWR1bHRzPC9rZXl3b3JkPjxrZXl3b3JkPk55bXBoczwva2V5d29yZD48a2V5d29yZD5Pdmlwb3Np
dGlvbjwva2V5d29yZD48a2V5d29yZD5sPC9rZXl3b3JkPjxrZXl3b3JkPkNvY2NpZG9jdG9udXM8
L2tleXdvcmQ+PGtleXdvcmQ+UGFyYXNpdGVzPC9rZXl3b3JkPjxrZXl3b3JkPkluZmVzdGF0aW9u
PC9rZXl3b3JkPjxrZXl3b3JkPmdyZWVuaG91c2U8L2tleXdvcmQ+PGtleXdvcmQ+SW50cm9kdWN0
aW9uPC9rZXl3b3JkPjxrZXl3b3JkPlJlcG9ydDwva2V5d29yZD48L2tleXdvcmRzPjxkYXRlcz48
eWVhcj4xOTUzPC95ZWFyPjwvZGF0ZXM+PHB1Yi1sb2NhdGlvbj5TdC4gQXVndXN0aW4sIFRyaW5p
ZGFkPC9wdWItbG9jYXRpb24+PHB1Ymxpc2hlcj5JbXBlcmlhbCBDb2xsZWdlIG9mIFRyb3BpY2Fs
IEFncmljdWx0dXJlPC9wdWJsaXNoZXI+PGlzYm4+MjM1MzMyMTU8L2lzYm4+PGxhYmVsPjg3MTk5
PC9sYWJlbD48dXJscz48L3VybHM+PGN1c3RvbTE+TWVhbHlidWcgZ3JvdXAgcG9saWN5IFlHQzwv
Y3VzdG9tMT48L3JlY29yZD48L0NpdGU+PENpdGU+PEF1dGhvcj5OYWthdW5lPC9BdXRob3I+PFll
YXI+MjAwODwvWWVhcj48UmVjTnVtPjE4NDc4PC9SZWNOdW0+PHJlY29yZD48cmVjLW51bWJlcj4x
ODQ3ODwvcmVjLW51bWJlcj48Zm9yZWlnbi1rZXlzPjxrZXkgYXBwPSJFTiIgZGItaWQ9InB4d3h3
MGVyOXp2MmZ4ZXp4ZGs1dHQ1dXR6NXA1dnRyd2R2MCIgdGltZXN0YW1wPSIxNDUxOTcyNzgxIj4x
ODQ3ODwva2V5PjwvZm9yZWlnbi1rZXlzPjxyZWYtdHlwZSBuYW1lPSJKb3VybmFsIEFydGljbGUi
PjE3PC9yZWYtdHlwZT48Y29udHJpYnV0b3JzPjxhdXRob3JzPjxhdXRob3I+TmFrYXVuZSxSLjwv
YXV0aG9yPjxhdXRob3I+VG9kYSxTLjwvYXV0aG9yPjxhdXRob3I+TW9jaGl6dWtpLE08L2F1dGhv
cj48YXV0aG9yPk5ha2FubyxNLjwvYXV0aG9yPjwvYXV0aG9ycz48L2NvbnRyaWJ1dG9ycz48dGl0
bGVzPjx0aXRsZT5JZGVudGlmaWNhdGlvbiBhbmQgY2hhcmFjdGVyaXphdGlvbiBvZiBhIG5ldyB2
aXRpdmlydXMgZnJvbSBncmFwZXZpbmU8L3RpdGxlPjxzZWNvbmRhcnktdGl0bGU+QXJjaGl2ZXMg
b2YgVmlyb2xvZ3k8L3NlY29uZGFyeS10aXRsZT48L3RpdGxlcz48cGVyaW9kaWNhbD48ZnVsbC10
aXRsZT5BcmNoaXZlcyBvZiBWaXJvbG9neTwvZnVsbC10aXRsZT48L3BlcmlvZGljYWw+PHBhZ2Vz
PjE4MjctMTgzMjwvcGFnZXM+PHZvbHVtZT4xNTM8L3ZvbHVtZT48a2V5d29yZHM+PGtleXdvcmQ+
YWNpZDwva2V5d29yZD48a2V5d29yZD5BbWlubyBhY2lkIHNlcXVlbmNlczwva2V5d29yZD48a2V5
d29yZD5BbmFseXNpczwva2V5d29yZD48a2V5d29yZD5DaGFyYWN0ZXJpemF0aW9uPC9rZXl3b3Jk
PjxrZXl3b3JkPkdlbmU8L2tleXdvcmQ+PGtleXdvcmQ+R2VuZXJhPC9rZXl3b3JkPjxrZXl3b3Jk
Pkdlbm9tZTwva2V5d29yZD48a2V5d29yZD5HZW51czwva2V5d29yZD48a2V5d29yZD5HcmFwZXZp
bmU8L2tleXdvcmQ+PGtleXdvcmQ+R3JhcGV2aW5lIHZpcnVzIEE8L2tleXdvcmQ+PGtleXdvcmQ+
R3JhcGV2aW5lIHZpcnVzIEU8L2tleXdvcmQ+PGtleXdvcmQ+SWRlbnRpZmljYXRpb248L2tleXdv
cmQ+PGtleXdvcmQ+SXNvbGF0ZXM8L2tleXdvcmQ+PGtleXdvcmQ+SmFwYW5lc2U8L2tleXdvcmQ+
PGtleXdvcmQ+TWVhbHlidWc8L2tleXdvcmQ+PGtleXdvcmQ+bmV3IHNwZWNpZXM8L2tleXdvcmQ+
PGtleXdvcmQ+T3BlbiByZWFkaW5nIGZyYW1lczwva2V5d29yZD48a2V5d29yZD5QaHlsb2dlbmV0
aWMgYW5hbHlzaXM8L2tleXdvcmQ+PGtleXdvcmQ+cHJvdGVpbjwva2V5d29yZD48a2V5d29yZD5Q
c2V1ZG9jb2NjdXM8L2tleXdvcmQ+PGtleXdvcmQ+UHNldWRvY29jY3VzIGNvbXN0b2NraTwva2V5
d29yZD48a2V5d29yZD5STkE8L2tleXdvcmQ+PGtleXdvcmQ+Uk5BIHBvbHltZXJhc2U8L2tleXdv
cmQ+PGtleXdvcmQ+UlQtUENSPC9rZXl3b3JkPjxrZXl3b3JkPlNlZWRsaW5nczwva2V5d29yZD48
a2V5d29yZD5TZXF1ZW5jZTwva2V5d29yZD48a2V5d29yZD5TZXF1ZW5jZXM8L2tleXdvcmQ+PGtl
eXdvcmQ+U3BlY2llczwva2V5d29yZD48a2V5d29yZD5WYXJpYW50czwva2V5d29yZD48a2V5d29y
ZD5WaXJ1czwva2V5d29yZD48L2tleXdvcmRzPjxkYXRlcz48eWVhcj4yMDA4PC95ZWFyPjwvZGF0
ZXM+PG9yaWctcHViPjxzdHlsZSBmYWNlPSJ1bmRlcmxpbmUiIGZvbnQ9ImRlZmF1bHQiIHNpemU9
IjEwMCUiPko6XEUgTGlicmFyeVxQbGFudCBDYXRhbG9ndWVcTjwvc3R5bGU+PC9vcmlnLXB1Yj48
bGFiZWw+ODI3Nzk8L2xhYmVsPjx1cmxzPjwvdXJscz48Y3VzdG9tMT5KYXBhbiB0YWJsZSBncmFw
ZXMgcmg8L2N1c3RvbTE+PC9yZWNvcmQ+PC9DaXRlPjxDaXRlPjxBdXRob3I+TWFydGVsbGk8L0F1
dGhvcj48WWVhcj4yMDExPC9ZZWFyPjxSZWNOdW0+MTk1MTA8L1JlY051bT48cmVjb3JkPjxyZWMt
bnVtYmVyPjE5NTEwPC9yZWMtbnVtYmVyPjxmb3JlaWduLWtleXM+PGtleSBhcHA9IkVOIiBkYi1p
ZD0icHh3eHcwZXI5enYyZnhlenhkazV0dDV1dHo1cDV2dHJ3ZHYwIiB0aW1lc3RhbXA9IjE0NTE5
NzI4MDUiPjE5NTEwPC9rZXk+PC9mb3JlaWduLWtleXM+PHJlZi10eXBlIG5hbWU9IkVsZWN0cm9u
aWMgQm9vayI+NDQ8L3JlZi10eXBlPjxjb250cmlidXRvcnM+PGF1dGhvcnM+PGF1dGhvcj5NYXJ0
ZWxsaSxHLlAuPC9hdXRob3I+PGF1dGhvcj5TYWxkYXJlbGxpLFAuPC9hdXRob3I+PGF1dGhvcj5N
aW5hZnJhLEEuPC9hdXRob3I+PC9hdXRob3JzPjwvY29udHJpYnV0b3JzPjx0aXRsZXM+PHRpdGxl
PkdyYXBldmluZSBsZWFmcm9sbC1hc3NvY2lhdGVkIHZpcnVzIDM8L3RpdGxlPjxzZWNvbmRhcnkt
dGl0bGU+QUFCIERlc2NyaXB0aW9uIG9mIFBsYW50IFZpcnVzZXM8L3NlY29uZGFyeS10aXRsZT48
L3RpdGxlcz48a2V5d29yZHM+PGtleXdvcmQ+YXM8L2tleXdvcmQ+PGtleXdvcmQ+Q2xvc3Rlcm92
aXJ1czwva2V5d29yZD48a2V5d29yZD5EZXNjcmlwdGlvbjwva2V5d29yZD48a2V5d29yZD5laWdo
dDwva2V5d29yZD48a2V5d29yZD5GYW1pbGllczwva2V5d29yZD48a2V5d29yZD5GYW1pbHk8L2tl
eXdvcmQ+PGtleXdvcmQ+Zmlyc3Q8L2tleXdvcmQ+PGtleXdvcmQ+Zzwva2V5d29yZD48a2V5d29y
ZD5HZW5vbWU8L2tleXdvcmQ+PGtleXdvcmQ+R2VudXM8L2tleXdvcmQ+PGtleXdvcmQ+R3JhZnRp
bmc8L2tleXdvcmQ+PGtleXdvcmQ+R3JhcGV2aW5lPC9rZXl3b3JkPjxrZXl3b3JkPkdyYXBldmlu
ZSBsZWFmcm9sbCBhc3NvY2lhdGVkIHZpcnVzPC9rZXl3b3JkPjxrZXl3b3JkPkdyYXBldmluZSBs
ZWFmcm9sbC1hc3NvY2lhdGVkIHZpcnVzPC9rZXl3b3JkPjxrZXl3b3JkPkdyYXBldmluZXM8L2tl
eXdvcmQ+PGtleXdvcmQ+aW5zZWN0PC9rZXl3b3JkPjxrZXl3b3JkPkluc2VjdHM8L2tleXdvcmQ+
PGtleXdvcmQ+SVRTPC9rZXl3b3JkPjxrZXl3b3JkPkxlYXZlczwva2V5d29yZD48a2V5d29yZD5N
ZWFseWJ1Zzwva2V5d29yZD48a2V5d29yZD5NZWFseWJ1Z3M8L2tleXdvcmQ+PGtleXdvcmQ+UGFy
dGljbGVzPC9rZXl3b3JkPjxrZXl3b3JkPlBsYW50IHZpcnVzZXM8L2tleXdvcmQ+PGtleXdvcmQ+
U2FwPC9rZXl3b3JkPjxrZXl3b3JkPlNjYWxlIGluc2VjdDwva2V5d29yZD48a2V5d29yZD5TY2Fs
ZSBpbnNlY3RzPC9rZXl3b3JkPjxrZXl3b3JkPlNlZWQ8L2tleXdvcmQ+PGtleXdvcmQ+U2VlZHM8
L2tleXdvcmQ+PGtleXdvcmQ+U2l6ZTwva2V5d29yZD48a2V5d29yZD5TcGVjaWVzPC9rZXl3b3Jk
PjxrZXl3b3JkPlN3aXR6ZXJsYW5kPC9rZXl3b3JkPjxrZXl3b3JkPlZpZ291cjwva2V5d29yZD48
a2V5d29yZD5WaXJ1czwva2V5d29yZD48a2V5d29yZD5WaXJ1c2VzPC9rZXl3b3JkPjxrZXl3b3Jk
PlZpdGlzPC9rZXl3b3JkPjwva2V5d29yZHM+PGRhdGVzPjx5ZWFyPjIwMTE8L3llYXI+PHB1Yi1k
YXRlcz48ZGF0ZT42LzIwMTM8L2RhdGU+PC9wdWItZGF0ZXM+PC9kYXRlcz48b3JpZy1wdWI+PHN0
eWxlIGZhY2U9InVuZGVybGluZSIgZm9udD0iZGVmYXVsdCIgc2l6ZT0iMTAwJSI+SjpcRSBMaWJy
YXJ5XFBsYW50IENhdGFsb2d1ZVxNPC9zdHlsZT48L29yaWctcHViPjxsYWJlbD44Mzg1MjwvbGFi
ZWw+PHVybHM+PHJlbGF0ZWQtdXJscz48dXJsPjxzdHlsZSBmYWNlPSJ1bmRlcmxpbmUiIGZvbnQ9
ImRlZmF1bHQiIHNpemU9IjEwMCUiPmh0dHA6Ly93d3cuZHB2d2ViLm5ldC9kcHYvc2hvd2Rwdi5w
aHA/ZHB2bm89NDIyPC9zdHlsZT48L3VybD48L3JlbGF0ZWQtdXJscz48L3VybHM+PGN1c3RvbTE+
dXMgdGFibGUgZ3JhcGVzIHRvIHdhIHJqPC9jdXN0b20xPjwvcmVjb3JkPjwvQ2l0ZT48L0VuZE5v
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74" w:tooltip="Kirkpatrick, 1953 #22343" w:history="1">
              <w:r w:rsidR="003A08F3" w:rsidRPr="00643417">
                <w:rPr>
                  <w:noProof/>
                  <w:szCs w:val="18"/>
                </w:rPr>
                <w:t>Kirkpatrick 1953</w:t>
              </w:r>
            </w:hyperlink>
            <w:r w:rsidR="00A348E7" w:rsidRPr="00643417">
              <w:rPr>
                <w:noProof/>
                <w:szCs w:val="18"/>
              </w:rPr>
              <w:t xml:space="preserve">; </w:t>
            </w:r>
            <w:hyperlink w:anchor="_ENREF_337" w:tooltip="Martelli, 2011 #19510" w:history="1">
              <w:r w:rsidR="003A08F3" w:rsidRPr="00643417">
                <w:rPr>
                  <w:noProof/>
                  <w:szCs w:val="18"/>
                </w:rPr>
                <w:t>Martelli, Saldarelli &amp; Minafra 2011</w:t>
              </w:r>
            </w:hyperlink>
            <w:r w:rsidR="00A348E7" w:rsidRPr="00643417">
              <w:rPr>
                <w:noProof/>
                <w:szCs w:val="18"/>
              </w:rPr>
              <w:t xml:space="preserve">; </w:t>
            </w:r>
            <w:hyperlink w:anchor="_ENREF_367" w:tooltip="Nakaune, 2008 #18478" w:history="1">
              <w:r w:rsidR="003A08F3" w:rsidRPr="00643417">
                <w:rPr>
                  <w:noProof/>
                  <w:szCs w:val="18"/>
                </w:rPr>
                <w:t>Nakaune et al. 2008</w:t>
              </w:r>
            </w:hyperlink>
            <w:r w:rsidR="00A348E7" w:rsidRPr="00643417">
              <w:rPr>
                <w:noProof/>
                <w:szCs w:val="18"/>
              </w:rPr>
              <w:t xml:space="preserve">; </w:t>
            </w:r>
            <w:hyperlink w:anchor="_ENREF_436" w:tooltip="Su, 1999 #22563" w:history="1">
              <w:r w:rsidR="003A08F3" w:rsidRPr="00643417">
                <w:rPr>
                  <w:noProof/>
                  <w:szCs w:val="18"/>
                </w:rPr>
                <w:t>Su 1999</w:t>
              </w:r>
            </w:hyperlink>
            <w:r w:rsidR="00A348E7" w:rsidRPr="00643417">
              <w:rPr>
                <w:noProof/>
                <w:szCs w:val="18"/>
              </w:rPr>
              <w:t>)</w:t>
            </w:r>
            <w:r w:rsidR="00A348E7" w:rsidRPr="00643417">
              <w:rPr>
                <w:szCs w:val="18"/>
              </w:rPr>
              <w:fldChar w:fldCharType="end"/>
            </w:r>
          </w:p>
        </w:tc>
      </w:tr>
      <w:tr w:rsidR="003A08F3" w:rsidRPr="00643417" w14:paraId="4C1F48FD" w14:textId="77777777" w:rsidTr="00DE292D">
        <w:tc>
          <w:tcPr>
            <w:tcW w:w="1952" w:type="dxa"/>
          </w:tcPr>
          <w:p w14:paraId="019EB499" w14:textId="77777777" w:rsidR="00DE292D" w:rsidRPr="00643417" w:rsidRDefault="00DE292D" w:rsidP="00DE292D">
            <w:pPr>
              <w:pStyle w:val="TableText"/>
            </w:pPr>
            <w:r w:rsidRPr="00643417">
              <w:rPr>
                <w:rFonts w:eastAsia="Times New Roman"/>
                <w:i/>
                <w:szCs w:val="18"/>
                <w:lang w:eastAsia="en-AU"/>
              </w:rPr>
              <w:t>Pseudococcus concavocerarii</w:t>
            </w:r>
            <w:r w:rsidRPr="00643417">
              <w:rPr>
                <w:rFonts w:eastAsia="Times New Roman"/>
                <w:szCs w:val="18"/>
                <w:lang w:eastAsia="en-AU"/>
              </w:rPr>
              <w:t xml:space="preserve"> James</w:t>
            </w:r>
          </w:p>
        </w:tc>
        <w:tc>
          <w:tcPr>
            <w:tcW w:w="1172" w:type="dxa"/>
          </w:tcPr>
          <w:p w14:paraId="408313BE" w14:textId="77777777" w:rsidR="00DE292D" w:rsidRPr="00643417" w:rsidRDefault="00DE292D" w:rsidP="00DE292D">
            <w:pPr>
              <w:pStyle w:val="TableText"/>
            </w:pPr>
            <w:r w:rsidRPr="00643417">
              <w:rPr>
                <w:szCs w:val="18"/>
              </w:rPr>
              <w:t>1, 2</w:t>
            </w:r>
          </w:p>
        </w:tc>
        <w:tc>
          <w:tcPr>
            <w:tcW w:w="1985" w:type="dxa"/>
          </w:tcPr>
          <w:p w14:paraId="7F9948C5" w14:textId="3FC9A01C" w:rsidR="00DE292D" w:rsidRPr="00643417" w:rsidRDefault="00DE292D" w:rsidP="003A08F3">
            <w:pPr>
              <w:pStyle w:val="TableText"/>
            </w:pPr>
            <w:r w:rsidRPr="00643417">
              <w:rPr>
                <w:szCs w:val="18"/>
              </w:rPr>
              <w:t xml:space="preserve">Africa </w:t>
            </w:r>
            <w:r w:rsidR="00A348E7" w:rsidRPr="00643417">
              <w:rPr>
                <w:szCs w:val="18"/>
              </w:rPr>
              <w:fldChar w:fldCharType="begin">
                <w:fldData xml:space="preserve">PEVuZE5vdGU+PENpdGU+PEF1dGhvcj5CaWdnZXI8L0F1dGhvcj48WWVhcj4xOTgxPC9ZZWFyPjxS
ZWNOdW0+MjI2MDI8L1JlY051bT48RGlzcGxheVRleHQ+KEF0dGFmdWFoLCBCbGVuY293ZSAmYW1w
OyBCcnVudCAxOTYzOyBCaWdnZXIgMTk4MTsgR2FyY8OtYSBNb3JhbGVzIGV0IGFsLiAyMDE4KTwv
RGlzcGxheVRleHQ+PHJlY29yZD48cmVjLW51bWJlcj4yMjYwMjwvcmVjLW51bWJlcj48Zm9yZWln
bi1rZXlzPjxrZXkgYXBwPSJFTiIgZGItaWQ9InB4d3h3MGVyOXp2MmZ4ZXp4ZGs1dHQ1dXR6NXA1
dnRyd2R2MCIgdGltZXN0YW1wPSIxNDUxOTcyODc5Ij4yMjYwMjwva2V5PjwvZm9yZWlnbi1rZXlz
PjxyZWYtdHlwZSBuYW1lPSJKb3VybmFsIEFydGljbGUiPjE3PC9yZWYtdHlwZT48Y29udHJpYnV0
b3JzPjxhdXRob3JzPjxhdXRob3I+QmlnZ2VyLE0uPC9hdXRob3I+PC9hdXRob3JzPjwvY29udHJp
YnV0b3JzPjx0aXRsZXM+PHRpdGxlPlRoZSByZWxhdGl2ZSBhYnVuZGFuY2Ugb2YgdGhlIG1lYWx5
YnVnIHZlY3RvcnMgKEhlbWlwdGVyYTogQ29jY2lkYWUgYW5kIFBzZXVkb2NvY2NpZGFlKSBvZiBj
b2NvYSBzd29sbGVuIHNob290IGRpc2Vhc2UgaW4gR2hhbmE8L3RpdGxlPjxzZWNvbmRhcnktdGl0
bGU+QnVsbGV0aW4gb2YgRW50b21vbG9naWNhbCBSZXNlYXJjaDwvc2Vjb25kYXJ5LXRpdGxlPjwv
dGl0bGVzPjxwZXJpb2RpY2FsPjxmdWxsLXRpdGxlPkJ1bGxldGluIG9mIEVudG9tb2xvZ2ljYWwg
UmVzZWFyY2g8L2Z1bGwtdGl0bGU+PC9wZXJpb2RpY2FsPjxwYWdlcz40MzUtNDQ4PC9wYWdlcz48
dm9sdW1lPjcxPC92b2x1bWU+PG51bWJlcj4zPC9udW1iZXI+PGtleXdvcmRzPjxrZXl3b3JkPkFi
dW5kYW5jZTwva2V5d29yZD48a2V5d29yZD5NZWFseWJ1Zzwva2V5d29yZD48a2V5d29yZD5WZWN0
b3JzPC9rZXl3b3JkPjxrZXl3b3JkPnZlY3Rvcjwva2V5d29yZD48a2V5d29yZD5IZW1pcHRlcmE8
L2tleXdvcmQ+PGtleXdvcmQ+Q29jY2lkYWU8L2tleXdvcmQ+PGtleXdvcmQ+UHNldWRvY29jY2lk
YWU8L2tleXdvcmQ+PGtleXdvcmQ+Q29jb2E8L2tleXdvcmQ+PGtleXdvcmQ+ZGlzZWFzZTwva2V5
d29yZD48L2tleXdvcmRzPjxkYXRlcz48eWVhcj4xOTgxPC95ZWFyPjwvZGF0ZXM+PG9yaWctcHVi
PjxzdHlsZSBmYWNlPSJ1bmRlcmxpbmUiIGZvbnQ9ImRlZmF1bHQiIHNpemU9IjEwMCUiPko6XEUg
TGlicmFyeVxQbGFudCBDYXRhbG9ndWVcQjwvc3R5bGU+PC9vcmlnLXB1Yj48bGFiZWw+ODc0NjU8
L2xhYmVsPjx1cmxzPjwvdXJscz48Y3VzdG9tMT5NZWFseWJ1ZyBncm91cCBwb2xpY3kgWUdDPC9j
dXN0b20xPjwvcmVjb3JkPjwvQ2l0ZT48Q2l0ZT48QXV0aG9yPkF0dGFmdWFoPC9BdXRob3I+PFll
YXI+MTk2MzwvWWVhcj48UmVjTnVtPjIyNjA4PC9SZWNOdW0+PHJlY29yZD48cmVjLW51bWJlcj4y
MjYwODwvcmVjLW51bWJlcj48Zm9yZWlnbi1rZXlzPjxrZXkgYXBwPSJFTiIgZGItaWQ9InB4d3h3
MGVyOXp2MmZ4ZXp4ZGs1dHQ1dXR6NXA1dnRyd2R2MCIgdGltZXN0YW1wPSIxNDUxOTcyODc5Ij4y
MjYwODwva2V5PjwvZm9yZWlnbi1rZXlzPjxyZWYtdHlwZSBuYW1lPSJKb3VybmFsIEFydGljbGUi
PjE3PC9yZWYtdHlwZT48Y29udHJpYnV0b3JzPjxhdXRob3JzPjxhdXRob3I+QXR0YWZ1YWgsQS48
L2F1dGhvcj48YXV0aG9yPkJsZW5jb3dlLEouVy48L2F1dGhvcj48YXV0aG9yPkJydW50LEEuQS48
L2F1dGhvcj48L2F1dGhvcnM+PC9jb250cmlidXRvcnM+PHRpdGxlcz48dGl0bGU+U3dvbGxlbi1z
aG9vdCBkaXNlYXNlIG9mIGNvY29hIGluIFNpZXJyYSBMZW9uZTwvdGl0bGU+PHNlY29uZGFyeS10
aXRsZT5Ucm9waWNhbCBBZ3JpY3VsdHVyZSwgVHJpbmlkYWQgYW5kIFRvYmFnbzwvc2Vjb25kYXJ5
LXRpdGxlPjwvdGl0bGVzPjxwZXJpb2RpY2FsPjxmdWxsLXRpdGxlPlRyb3BpY2FsIEFncmljdWx0
dXJlLCBUcmluaWRhZCBhbmQgVG9iYWdvPC9mdWxsLXRpdGxlPjwvcGVyaW9kaWNhbD48cGFnZXM+
MjI5LTIzMjwvcGFnZXM+PHZvbHVtZT40MDwvdm9sdW1lPjxudW1iZXI+MzwvbnVtYmVyPjxrZXl3
b3Jkcz48a2V5d29yZD5BZ3JpY3VsdHVyZTwva2V5d29yZD48a2V5d29yZD5Db2NvYTwva2V5d29y
ZD48a2V5d29yZD5Db3VudHJpZXM8L2tleXdvcmQ+PGtleXdvcmQ+ZGlzZWFzZTwva2V5d29yZD48
a2V5d29yZD5GYXJtczwva2V5d29yZD48a2V5d29yZD5maXJzdDwva2V5d29yZD48a2V5d29yZD5G
aXJzdCByZXBvcnQ8L2tleXdvcmQ+PGtleXdvcmQ+SXNvbGF0ZXM8L2tleXdvcmQ+PGtleXdvcmQ+
TWVhbHlidWc8L2tleXdvcmQ+PGtleXdvcmQ+TWlsZDwva2V5d29yZD48a2V5d29yZD5QbGFub2Nv
Y2NvaWRlczwva2V5d29yZD48a2V5d29yZD5QbGFub2NvY2N1czwva2V5d29yZD48a2V5d29yZD5Q
bGFub2NvY2N1cyBjaXRyaTwva2V5d29yZD48a2V5d29yZD5Qc2V1ZG9jb2NjdXM8L2tleXdvcmQ+
PGtleXdvcmQ+UmVwb3J0PC9rZXl3b3JkPjxrZXl3b3JkPlN1cnZleTwva2V5d29yZD48a2V5d29y
ZD5UZXN0czwva2V5d29yZD48a2V5d29yZD5UcmVlczwva2V5d29yZD48a2V5d29yZD5UcmluaWRh
ZCBhbmQgVG9iYWdvPC9rZXl3b3JkPjxrZXl3b3JkPlZpcnVzPC9rZXl3b3JkPjwva2V5d29yZHM+
PGRhdGVzPjx5ZWFyPjE5NjM8L3llYXI+PC9kYXRlcz48b3JpZy1wdWI+PHN0eWxlIGZhY2U9InVu
ZGVybGluZSIgZm9udD0iZGVmYXVsdCIgc2l6ZT0iMTAwJSI+SjpcRSBMaWJyYXJ5XFBsYW50IENh
dGFsb2d1ZVxBPC9zdHlsZT48L29yaWctcHViPjxsYWJlbD44NzQ3MTwvbGFiZWw+PHVybHM+PHJl
bGF0ZWQtdXJscz48dXJsPjxzdHlsZSBmYWNlPSJ1bmRlcmxpbmUiIGZvbnQ9ImRlZmF1bHQiIHNp
emU9IjEwMCUiPmh0dHA6Ly93d3cuY2FiZGlyZWN0Lm9yZy9hYnN0cmFjdHMvMTk2NDA1MDE4NTMu
aHRtbDwvc3R5bGU+PC91cmw+PC9yZWxhdGVkLXVybHM+PC91cmxzPjxjdXN0b20xPk1lYWx5YnVn
IGdyb3VwIHBvbGljeSBZR0Mgam08L2N1c3RvbTE+PC9yZWNvcmQ+PC9DaXRlPjxDaXRlPjxBdXRo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PEVuZE5vdGU+PENpdGU+PEF1dGhvcj5CaWdnZXI8L0F1dGhvcj48WWVhcj4xOTgxPC9ZZWFyPjxS
ZWNOdW0+MjI2MDI8L1JlY051bT48RGlzcGxheVRleHQ+KEF0dGFmdWFoLCBCbGVuY293ZSAmYW1w
OyBCcnVudCAxOTYzOyBCaWdnZXIgMTk4MTsgR2FyY8OtYSBNb3JhbGVzIGV0IGFsLiAyMDE4KTwv
RGlzcGxheVRleHQ+PHJlY29yZD48cmVjLW51bWJlcj4yMjYwMjwvcmVjLW51bWJlcj48Zm9yZWln
bi1rZXlzPjxrZXkgYXBwPSJFTiIgZGItaWQ9InB4d3h3MGVyOXp2MmZ4ZXp4ZGs1dHQ1dXR6NXA1
dnRyd2R2MCIgdGltZXN0YW1wPSIxNDUxOTcyODc5Ij4yMjYwMjwva2V5PjwvZm9yZWlnbi1rZXlz
PjxyZWYtdHlwZSBuYW1lPSJKb3VybmFsIEFydGljbGUiPjE3PC9yZWYtdHlwZT48Y29udHJpYnV0
b3JzPjxhdXRob3JzPjxhdXRob3I+QmlnZ2VyLE0uPC9hdXRob3I+PC9hdXRob3JzPjwvY29udHJp
YnV0b3JzPjx0aXRsZXM+PHRpdGxlPlRoZSByZWxhdGl2ZSBhYnVuZGFuY2Ugb2YgdGhlIG1lYWx5
YnVnIHZlY3RvcnMgKEhlbWlwdGVyYTogQ29jY2lkYWUgYW5kIFBzZXVkb2NvY2NpZGFlKSBvZiBj
b2NvYSBzd29sbGVuIHNob290IGRpc2Vhc2UgaW4gR2hhbmE8L3RpdGxlPjxzZWNvbmRhcnktdGl0
bGU+QnVsbGV0aW4gb2YgRW50b21vbG9naWNhbCBSZXNlYXJjaDwvc2Vjb25kYXJ5LXRpdGxlPjwv
dGl0bGVzPjxwZXJpb2RpY2FsPjxmdWxsLXRpdGxlPkJ1bGxldGluIG9mIEVudG9tb2xvZ2ljYWwg
UmVzZWFyY2g8L2Z1bGwtdGl0bGU+PC9wZXJpb2RpY2FsPjxwYWdlcz40MzUtNDQ4PC9wYWdlcz48
dm9sdW1lPjcxPC92b2x1bWU+PG51bWJlcj4zPC9udW1iZXI+PGtleXdvcmRzPjxrZXl3b3JkPkFi
dW5kYW5jZTwva2V5d29yZD48a2V5d29yZD5NZWFseWJ1Zzwva2V5d29yZD48a2V5d29yZD5WZWN0
b3JzPC9rZXl3b3JkPjxrZXl3b3JkPnZlY3Rvcjwva2V5d29yZD48a2V5d29yZD5IZW1pcHRlcmE8
L2tleXdvcmQ+PGtleXdvcmQ+Q29jY2lkYWU8L2tleXdvcmQ+PGtleXdvcmQ+UHNldWRvY29jY2lk
YWU8L2tleXdvcmQ+PGtleXdvcmQ+Q29jb2E8L2tleXdvcmQ+PGtleXdvcmQ+ZGlzZWFzZTwva2V5
d29yZD48L2tleXdvcmRzPjxkYXRlcz48eWVhcj4xOTgxPC95ZWFyPjwvZGF0ZXM+PG9yaWctcHVi
PjxzdHlsZSBmYWNlPSJ1bmRlcmxpbmUiIGZvbnQ9ImRlZmF1bHQiIHNpemU9IjEwMCUiPko6XEUg
TGlicmFyeVxQbGFudCBDYXRhbG9ndWVcQjwvc3R5bGU+PC9vcmlnLXB1Yj48bGFiZWw+ODc0NjU8
L2xhYmVsPjx1cmxzPjwvdXJscz48Y3VzdG9tMT5NZWFseWJ1ZyBncm91cCBwb2xpY3kgWUdDPC9j
dXN0b20xPjwvcmVjb3JkPjwvQ2l0ZT48Q2l0ZT48QXV0aG9yPkF0dGFmdWFoPC9BdXRob3I+PFll
YXI+MTk2MzwvWWVhcj48UmVjTnVtPjIyNjA4PC9SZWNOdW0+PHJlY29yZD48cmVjLW51bWJlcj4y
MjYwODwvcmVjLW51bWJlcj48Zm9yZWlnbi1rZXlzPjxrZXkgYXBwPSJFTiIgZGItaWQ9InB4d3h3
MGVyOXp2MmZ4ZXp4ZGs1dHQ1dXR6NXA1dnRyd2R2MCIgdGltZXN0YW1wPSIxNDUxOTcyODc5Ij4y
MjYwODwva2V5PjwvZm9yZWlnbi1rZXlzPjxyZWYtdHlwZSBuYW1lPSJKb3VybmFsIEFydGljbGUi
PjE3PC9yZWYtdHlwZT48Y29udHJpYnV0b3JzPjxhdXRob3JzPjxhdXRob3I+QXR0YWZ1YWgsQS48
L2F1dGhvcj48YXV0aG9yPkJsZW5jb3dlLEouVy48L2F1dGhvcj48YXV0aG9yPkJydW50LEEuQS48
L2F1dGhvcj48L2F1dGhvcnM+PC9jb250cmlidXRvcnM+PHRpdGxlcz48dGl0bGU+U3dvbGxlbi1z
aG9vdCBkaXNlYXNlIG9mIGNvY29hIGluIFNpZXJyYSBMZW9uZTwvdGl0bGU+PHNlY29uZGFyeS10
aXRsZT5Ucm9waWNhbCBBZ3JpY3VsdHVyZSwgVHJpbmlkYWQgYW5kIFRvYmFnbzwvc2Vjb25kYXJ5
LXRpdGxlPjwvdGl0bGVzPjxwZXJpb2RpY2FsPjxmdWxsLXRpdGxlPlRyb3BpY2FsIEFncmljdWx0
dXJlLCBUcmluaWRhZCBhbmQgVG9iYWdvPC9mdWxsLXRpdGxlPjwvcGVyaW9kaWNhbD48cGFnZXM+
MjI5LTIzMjwvcGFnZXM+PHZvbHVtZT40MDwvdm9sdW1lPjxudW1iZXI+MzwvbnVtYmVyPjxrZXl3
b3Jkcz48a2V5d29yZD5BZ3JpY3VsdHVyZTwva2V5d29yZD48a2V5d29yZD5Db2NvYTwva2V5d29y
ZD48a2V5d29yZD5Db3VudHJpZXM8L2tleXdvcmQ+PGtleXdvcmQ+ZGlzZWFzZTwva2V5d29yZD48
a2V5d29yZD5GYXJtczwva2V5d29yZD48a2V5d29yZD5maXJzdDwva2V5d29yZD48a2V5d29yZD5G
aXJzdCByZXBvcnQ8L2tleXdvcmQ+PGtleXdvcmQ+SXNvbGF0ZXM8L2tleXdvcmQ+PGtleXdvcmQ+
TWVhbHlidWc8L2tleXdvcmQ+PGtleXdvcmQ+TWlsZDwva2V5d29yZD48a2V5d29yZD5QbGFub2Nv
Y2NvaWRlczwva2V5d29yZD48a2V5d29yZD5QbGFub2NvY2N1czwva2V5d29yZD48a2V5d29yZD5Q
bGFub2NvY2N1cyBjaXRyaTwva2V5d29yZD48a2V5d29yZD5Qc2V1ZG9jb2NjdXM8L2tleXdvcmQ+
PGtleXdvcmQ+UmVwb3J0PC9rZXl3b3JkPjxrZXl3b3JkPlN1cnZleTwva2V5d29yZD48a2V5d29y
ZD5UZXN0czwva2V5d29yZD48a2V5d29yZD5UcmVlczwva2V5d29yZD48a2V5d29yZD5UcmluaWRh
ZCBhbmQgVG9iYWdvPC9rZXl3b3JkPjxrZXl3b3JkPlZpcnVzPC9rZXl3b3JkPjwva2V5d29yZHM+
PGRhdGVzPjx5ZWFyPjE5NjM8L3llYXI+PC9kYXRlcz48b3JpZy1wdWI+PHN0eWxlIGZhY2U9InVu
ZGVybGluZSIgZm9udD0iZGVmYXVsdCIgc2l6ZT0iMTAwJSI+SjpcRSBMaWJyYXJ5XFBsYW50IENh
dGFsb2d1ZVxBPC9zdHlsZT48L29yaWctcHViPjxsYWJlbD44NzQ3MTwvbGFiZWw+PHVybHM+PHJl
bGF0ZWQtdXJscz48dXJsPjxzdHlsZSBmYWNlPSJ1bmRlcmxpbmUiIGZvbnQ9ImRlZmF1bHQiIHNp
emU9IjEwMCUiPmh0dHA6Ly93d3cuY2FiZGlyZWN0Lm9yZy9hYnN0cmFjdHMvMTk2NDA1MDE4NTMu
aHRtbDwvc3R5bGU+PC91cmw+PC9yZWxhdGVkLXVybHM+PC91cmxzPjxjdXN0b20xPk1lYWx5YnVn
IGdyb3VwIHBvbGljeSBZR0Mgam08L2N1c3RvbTE+PC9yZWNvcmQ+PC9DaXRlPjxDaXRlPjxBdXRo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1" w:tooltip="Attafuah, 1963 #22608" w:history="1">
              <w:r w:rsidR="003A08F3" w:rsidRPr="00643417">
                <w:rPr>
                  <w:noProof/>
                  <w:szCs w:val="18"/>
                </w:rPr>
                <w:t>Attafuah, Blencowe &amp; Brunt 1963</w:t>
              </w:r>
            </w:hyperlink>
            <w:r w:rsidR="00405F2F" w:rsidRPr="00643417">
              <w:rPr>
                <w:noProof/>
                <w:szCs w:val="18"/>
              </w:rPr>
              <w:t xml:space="preserve">; </w:t>
            </w:r>
            <w:hyperlink w:anchor="_ENREF_49" w:tooltip="Bigger, 1981 #22602" w:history="1">
              <w:r w:rsidR="003A08F3" w:rsidRPr="00643417">
                <w:rPr>
                  <w:noProof/>
                  <w:szCs w:val="18"/>
                </w:rPr>
                <w:t>Bigger 1981</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3689B6B0" w14:textId="15E9484A"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5C3240FF" w14:textId="33E6F675" w:rsidR="00DE292D" w:rsidRPr="00643417" w:rsidRDefault="00DE292D" w:rsidP="003A08F3">
            <w:pPr>
              <w:pStyle w:val="TableText"/>
            </w:pPr>
            <w:r w:rsidRPr="00643417">
              <w:rPr>
                <w:szCs w:val="18"/>
              </w:rPr>
              <w:t xml:space="preserve">On a number of host plants in different families including coffee and cacao </w:t>
            </w:r>
            <w:r w:rsidR="00A348E7" w:rsidRPr="00643417">
              <w:rPr>
                <w:szCs w:val="18"/>
              </w:rPr>
              <w:fldChar w:fldCharType="begin">
                <w:fldData xml:space="preserve">PEVuZE5vdGU+PENpdGU+PEF1dGhvcj5CaWdnZXI8L0F1dGhvcj48WWVhcj4xOTgxPC9ZZWFyPjxS
ZWNOdW0+MjI2MDI8L1JlY051bT48RGlzcGxheVRleHQ+KEJpZ2dlciAxOTgxOyBHYXJjw61hIE1v
cmFsZXMgZXQgYWwuIDIwMTgpPC9EaXNwbGF5VGV4dD48cmVjb3JkPjxyZWMtbnVtYmVyPjIyNjAy
PC9yZWMtbnVtYmVyPjxmb3JlaWduLWtleXM+PGtleSBhcHA9IkVOIiBkYi1pZD0icHh3eHcwZXI5
enYyZnhlenhkazV0dDV1dHo1cDV2dHJ3ZHYwIiB0aW1lc3RhbXA9IjE0NTE5NzI4NzkiPjIyNjAy
PC9rZXk+PC9mb3JlaWduLWtleXM+PHJlZi10eXBlIG5hbWU9IkpvdXJuYWwgQXJ0aWNsZSI+MTc8
L3JlZi10eXBlPjxjb250cmlidXRvcnM+PGF1dGhvcnM+PGF1dGhvcj5CaWdnZXIsTS48L2F1dGhv
cj48L2F1dGhvcnM+PC9jb250cmlidXRvcnM+PHRpdGxlcz48dGl0bGU+VGhlIHJlbGF0aXZlIGFi
dW5kYW5jZSBvZiB0aGUgbWVhbHlidWcgdmVjdG9ycyAoSGVtaXB0ZXJhOiBDb2NjaWRhZSBhbmQg
UHNldWRvY29jY2lkYWUpIG9mIGNvY29hIHN3b2xsZW4gc2hvb3QgZGlzZWFzZSBpbiBHaGFuYTwv
dGl0bGU+PHNlY29uZGFyeS10aXRsZT5CdWxsZXRpbiBvZiBFbnRvbW9sb2dpY2FsIFJlc2VhcmNo
PC9zZWNvbmRhcnktdGl0bGU+PC90aXRsZXM+PHBlcmlvZGljYWw+PGZ1bGwtdGl0bGU+QnVsbGV0
aW4gb2YgRW50b21vbG9naWNhbCBSZXNlYXJjaDwvZnVsbC10aXRsZT48L3BlcmlvZGljYWw+PHBh
Z2VzPjQzNS00NDg8L3BhZ2VzPjx2b2x1bWU+NzE8L3ZvbHVtZT48bnVtYmVyPjM8L251bWJlcj48
a2V5d29yZHM+PGtleXdvcmQ+QWJ1bmRhbmNlPC9rZXl3b3JkPjxrZXl3b3JkPk1lYWx5YnVnPC9r
ZXl3b3JkPjxrZXl3b3JkPlZlY3RvcnM8L2tleXdvcmQ+PGtleXdvcmQ+dmVjdG9yPC9rZXl3b3Jk
PjxrZXl3b3JkPkhlbWlwdGVyYTwva2V5d29yZD48a2V5d29yZD5Db2NjaWRhZTwva2V5d29yZD48
a2V5d29yZD5Qc2V1ZG9jb2NjaWRhZTwva2V5d29yZD48a2V5d29yZD5Db2NvYTwva2V5d29yZD48
a2V5d29yZD5kaXNlYXNlPC9rZXl3b3JkPjwva2V5d29yZHM+PGRhdGVzPjx5ZWFyPjE5ODE8L3ll
YXI+PC9kYXRlcz48b3JpZy1wdWI+PHN0eWxlIGZhY2U9InVuZGVybGluZSIgZm9udD0iZGVmYXVs
dCIgc2l6ZT0iMTAwJSI+SjpcRSBMaWJyYXJ5XFBsYW50IENhdGFsb2d1ZVxCPC9zdHlsZT48L29y
aWctcHViPjxsYWJlbD44NzQ2NTwvbGFiZWw+PHVybHM+PC91cmxzPjxjdXN0b20xPk1lYWx5YnVn
IGdyb3VwIHBvbGljeSBZR0M8L2N1c3RvbTE+PC9yZWNvcmQ+PC9DaXRlPjxDaXRlPjxBdXRob3I+
R2FyY8OtYTwvQXV0aG9yPjxZZWFyPjIwMTg8L1llYXI+PFJlY051bT4zMDE0MzwvUmVjTnVtPjxy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YXV0aG9yPkdhcmPDrWEgTW9yYWxlcywgTS48L2F1dGhvcj48YXV0aG9yPkRlbm5vLCBCLkQuPC9h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bWF0aWNzPC90aXRsZT48L3RpdGxlcz48ZGF0ZXM+PHllYXI+MjAxODwveWVhcj48cHViLWRhdGVz
PjxkYXRlPjIwMTg8L2RhdGU+PC9wdWItZGF0ZXM+PC9kYXRlcz48dXJscz48cmVsYXRlZC11cmxz
Pjx1cmw+aHR0cDovL3NjYWxlbmV0LmluZm88L3VybD48L3JlbGF0ZWQtdXJscz48L3VybHM+PGN1
c3RvbTE+dXBkYXRlZF9SRzwvY3VzdG9tMT48L3JlY29yZD48L0NpdGU+PC9FbmROb3RlPn==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PEVuZE5vdGU+PENpdGU+PEF1dGhvcj5CaWdnZXI8L0F1dGhvcj48WWVhcj4xOTgxPC9ZZWFyPjxS
ZWNOdW0+MjI2MDI8L1JlY051bT48RGlzcGxheVRleHQ+KEJpZ2dlciAxOTgxOyBHYXJjw61hIE1v
cmFsZXMgZXQgYWwuIDIwMTgpPC9EaXNwbGF5VGV4dD48cmVjb3JkPjxyZWMtbnVtYmVyPjIyNjAy
PC9yZWMtbnVtYmVyPjxmb3JlaWduLWtleXM+PGtleSBhcHA9IkVOIiBkYi1pZD0icHh3eHcwZXI5
enYyZnhlenhkazV0dDV1dHo1cDV2dHJ3ZHYwIiB0aW1lc3RhbXA9IjE0NTE5NzI4NzkiPjIyNjAy
PC9rZXk+PC9mb3JlaWduLWtleXM+PHJlZi10eXBlIG5hbWU9IkpvdXJuYWwgQXJ0aWNsZSI+MTc8
L3JlZi10eXBlPjxjb250cmlidXRvcnM+PGF1dGhvcnM+PGF1dGhvcj5CaWdnZXIsTS48L2F1dGhv
cj48L2F1dGhvcnM+PC9jb250cmlidXRvcnM+PHRpdGxlcz48dGl0bGU+VGhlIHJlbGF0aXZlIGFi
dW5kYW5jZSBvZiB0aGUgbWVhbHlidWcgdmVjdG9ycyAoSGVtaXB0ZXJhOiBDb2NjaWRhZSBhbmQg
UHNldWRvY29jY2lkYWUpIG9mIGNvY29hIHN3b2xsZW4gc2hvb3QgZGlzZWFzZSBpbiBHaGFuYTwv
dGl0bGU+PHNlY29uZGFyeS10aXRsZT5CdWxsZXRpbiBvZiBFbnRvbW9sb2dpY2FsIFJlc2VhcmNo
PC9zZWNvbmRhcnktdGl0bGU+PC90aXRsZXM+PHBlcmlvZGljYWw+PGZ1bGwtdGl0bGU+QnVsbGV0
aW4gb2YgRW50b21vbG9naWNhbCBSZXNlYXJjaDwvZnVsbC10aXRsZT48L3BlcmlvZGljYWw+PHBh
Z2VzPjQzNS00NDg8L3BhZ2VzPjx2b2x1bWU+NzE8L3ZvbHVtZT48bnVtYmVyPjM8L251bWJlcj48
a2V5d29yZHM+PGtleXdvcmQ+QWJ1bmRhbmNlPC9rZXl3b3JkPjxrZXl3b3JkPk1lYWx5YnVnPC9r
ZXl3b3JkPjxrZXl3b3JkPlZlY3RvcnM8L2tleXdvcmQ+PGtleXdvcmQ+dmVjdG9yPC9rZXl3b3Jk
PjxrZXl3b3JkPkhlbWlwdGVyYTwva2V5d29yZD48a2V5d29yZD5Db2NjaWRhZTwva2V5d29yZD48
a2V5d29yZD5Qc2V1ZG9jb2NjaWRhZTwva2V5d29yZD48a2V5d29yZD5Db2NvYTwva2V5d29yZD48
a2V5d29yZD5kaXNlYXNlPC9rZXl3b3JkPjwva2V5d29yZHM+PGRhdGVzPjx5ZWFyPjE5ODE8L3ll
YXI+PC9kYXRlcz48b3JpZy1wdWI+PHN0eWxlIGZhY2U9InVuZGVybGluZSIgZm9udD0iZGVmYXVs
dCIgc2l6ZT0iMTAwJSI+SjpcRSBMaWJyYXJ5XFBsYW50IENhdGFsb2d1ZVxCPC9zdHlsZT48L29y
aWctcHViPjxsYWJlbD44NzQ2NTwvbGFiZWw+PHVybHM+PC91cmxzPjxjdXN0b20xPk1lYWx5YnVn
IGdyb3VwIHBvbGljeSBZR0M8L2N1c3RvbTE+PC9yZWNvcmQ+PC9DaXRlPjxDaXRlPjxBdXRob3I+
R2FyY8OtYTwvQXV0aG9yPjxZZWFyPjIwMTg8L1llYXI+PFJlY051bT4zMDE0MzwvUmVjTnVtPjxy
ZWNvcmQ+PHJlYy1udW1iZXI+MzAxNDM8L3JlYy1udW1iZXI+PGZvcmVpZ24ta2V5cz48a2V5IGFw
cD0iRU4iIGRiLWlkPSJweHd4dzBlcjl6djJmeGV6eGRrNXR0NXV0ejVwNXZ0cndkdjAiIHRpbWVz
dGFtcD0iMTUxNjY1NzI2MyI+MzAxNDM8L2tleT48L2ZvcmVpZ24ta2V5cz48cmVmLXR5cGUgbmFt
ZT0iT25saW5lIERhdGFiYXNlIj40NTwvcmVmLXR5cGU+PGNvbnRyaWJ1dG9ycz48YXV0aG9ycz48
YXV0aG9yPkdhcmPDrWEgTW9yYWxlcywgTS48L2F1dGhvcj48YXV0aG9yPkRlbm5vLCBCLkQuPC9h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bWF0aWNzPC90aXRsZT48L3RpdGxlcz48ZGF0ZXM+PHllYXI+MjAxODwveWVhcj48cHViLWRhdGVz
PjxkYXRlPjIwMTg8L2RhdGU+PC9wdWItZGF0ZXM+PC9kYXRlcz48dXJscz48cmVsYXRlZC11cmxz
Pjx1cmw+aHR0cDovL3NjYWxlbmV0LmluZm88L3VybD48L3JlbGF0ZWQtdXJscz48L3VybHM+PGN1
c3RvbTE+dXBkYXRlZF9SRzwvY3VzdG9tMT48L3JlY29yZD48L0NpdGU+PC9FbmROb3RlPn==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49" w:tooltip="Bigger, 1981 #22602" w:history="1">
              <w:r w:rsidR="003A08F3" w:rsidRPr="00643417">
                <w:rPr>
                  <w:noProof/>
                  <w:szCs w:val="18"/>
                </w:rPr>
                <w:t>Bigger 1981</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0EF46648" w14:textId="50BB7E7C" w:rsidR="00DE292D" w:rsidRPr="00643417" w:rsidRDefault="00DE292D" w:rsidP="003A08F3">
            <w:pPr>
              <w:pStyle w:val="TableText"/>
            </w:pPr>
            <w:r w:rsidRPr="00643417">
              <w:rPr>
                <w:szCs w:val="18"/>
              </w:rPr>
              <w:t xml:space="preserve">On </w:t>
            </w:r>
            <w:r w:rsidRPr="00643417">
              <w:rPr>
                <w:i/>
                <w:szCs w:val="18"/>
              </w:rPr>
              <w:t xml:space="preserve">Euphorbia </w:t>
            </w:r>
            <w:r w:rsidRPr="00643417">
              <w:rPr>
                <w:szCs w:val="18"/>
              </w:rPr>
              <w:t xml:space="preserve">from Somalia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5104A45C" w14:textId="77777777" w:rsidR="00DE292D" w:rsidRPr="00643417" w:rsidRDefault="00DE292D" w:rsidP="00DE292D">
            <w:pPr>
              <w:pStyle w:val="TableText"/>
            </w:pPr>
            <w:r w:rsidRPr="00643417">
              <w:rPr>
                <w:szCs w:val="18"/>
              </w:rPr>
              <w:t xml:space="preserve">Yes </w:t>
            </w:r>
          </w:p>
        </w:tc>
        <w:tc>
          <w:tcPr>
            <w:tcW w:w="1379" w:type="dxa"/>
          </w:tcPr>
          <w:p w14:paraId="3A222CD9" w14:textId="579EFF57" w:rsidR="00DE292D" w:rsidRPr="00643417" w:rsidRDefault="00DE292D" w:rsidP="003A08F3">
            <w:pPr>
              <w:pStyle w:val="TableText"/>
            </w:pPr>
            <w:r w:rsidRPr="00643417">
              <w:rPr>
                <w:szCs w:val="18"/>
              </w:rPr>
              <w:t xml:space="preserve">Yes </w:t>
            </w:r>
            <w:r w:rsidR="00A348E7" w:rsidRPr="00643417">
              <w:rPr>
                <w:szCs w:val="18"/>
              </w:rPr>
              <w:fldChar w:fldCharType="begin"/>
            </w:r>
            <w:r w:rsidR="00A348E7" w:rsidRPr="00643417">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643417">
              <w:rPr>
                <w:szCs w:val="18"/>
              </w:rPr>
              <w:fldChar w:fldCharType="separate"/>
            </w:r>
            <w:r w:rsidR="00A348E7" w:rsidRPr="00643417">
              <w:rPr>
                <w:noProof/>
                <w:szCs w:val="18"/>
              </w:rPr>
              <w:t>(</w:t>
            </w:r>
            <w:hyperlink w:anchor="_ENREF_31" w:tooltip="Attafuah, 1963 #22608" w:history="1">
              <w:r w:rsidR="003A08F3" w:rsidRPr="00643417">
                <w:rPr>
                  <w:noProof/>
                  <w:szCs w:val="18"/>
                </w:rPr>
                <w:t>Attafuah, Blencowe &amp; Brunt 1963</w:t>
              </w:r>
            </w:hyperlink>
            <w:r w:rsidR="00A348E7" w:rsidRPr="00643417">
              <w:rPr>
                <w:noProof/>
                <w:szCs w:val="18"/>
              </w:rPr>
              <w:t>)</w:t>
            </w:r>
            <w:r w:rsidR="00A348E7" w:rsidRPr="00643417">
              <w:rPr>
                <w:szCs w:val="18"/>
              </w:rPr>
              <w:fldChar w:fldCharType="end"/>
            </w:r>
          </w:p>
        </w:tc>
      </w:tr>
      <w:tr w:rsidR="003A08F3" w:rsidRPr="00643417" w14:paraId="147C9F27" w14:textId="77777777" w:rsidTr="00DE292D">
        <w:tc>
          <w:tcPr>
            <w:tcW w:w="1952" w:type="dxa"/>
          </w:tcPr>
          <w:p w14:paraId="673FE8AD" w14:textId="77777777" w:rsidR="00DE292D" w:rsidRPr="00643417" w:rsidRDefault="00DE292D" w:rsidP="00DE292D">
            <w:pPr>
              <w:pStyle w:val="TableText"/>
              <w:rPr>
                <w:rFonts w:eastAsia="Times New Roman"/>
                <w:color w:val="000000" w:themeColor="text1"/>
                <w:szCs w:val="18"/>
                <w:lang w:eastAsia="en-AU"/>
              </w:rPr>
            </w:pPr>
            <w:r w:rsidRPr="00643417">
              <w:rPr>
                <w:rFonts w:eastAsia="Times New Roman"/>
                <w:i/>
                <w:color w:val="000000" w:themeColor="text1"/>
                <w:szCs w:val="18"/>
                <w:lang w:eastAsia="en-AU"/>
              </w:rPr>
              <w:t>Pseudococcus cryptus</w:t>
            </w:r>
            <w:r w:rsidRPr="00643417">
              <w:rPr>
                <w:rFonts w:eastAsia="Times New Roman"/>
                <w:color w:val="000000" w:themeColor="text1"/>
                <w:szCs w:val="18"/>
                <w:lang w:eastAsia="en-AU"/>
              </w:rPr>
              <w:t xml:space="preserve"> (Hempel)</w:t>
            </w:r>
          </w:p>
          <w:p w14:paraId="19CE1BBA" w14:textId="4B722D9E" w:rsidR="00DE292D" w:rsidRPr="00643417" w:rsidRDefault="00DE292D" w:rsidP="003A08F3">
            <w:pPr>
              <w:pStyle w:val="TableText"/>
              <w:rPr>
                <w:color w:val="000000" w:themeColor="text1"/>
              </w:rPr>
            </w:pPr>
            <w:r w:rsidRPr="00643417">
              <w:rPr>
                <w:rFonts w:eastAsia="Times New Roman"/>
                <w:color w:val="000000" w:themeColor="text1"/>
                <w:szCs w:val="18"/>
                <w:lang w:eastAsia="en-AU"/>
              </w:rPr>
              <w:t xml:space="preserve">[as </w:t>
            </w:r>
            <w:r w:rsidRPr="00643417">
              <w:rPr>
                <w:rFonts w:eastAsia="Times New Roman"/>
                <w:i/>
                <w:color w:val="000000" w:themeColor="text1"/>
                <w:szCs w:val="18"/>
                <w:lang w:eastAsia="en-AU"/>
              </w:rPr>
              <w:t>P. citriculus</w:t>
            </w:r>
            <w:r w:rsidRPr="00643417">
              <w:rPr>
                <w:rFonts w:eastAsia="Times New Roman"/>
                <w:color w:val="000000" w:themeColor="text1"/>
                <w:szCs w:val="18"/>
                <w:lang w:eastAsia="en-AU"/>
              </w:rPr>
              <w:t xml:space="preserve"> in </w:t>
            </w:r>
            <w:r w:rsidR="00A348E7" w:rsidRPr="00643417">
              <w:rPr>
                <w:rFonts w:eastAsia="Times New Roman"/>
                <w:color w:val="000000" w:themeColor="text1"/>
                <w:szCs w:val="18"/>
                <w:lang w:eastAsia="en-AU"/>
              </w:rPr>
              <w:fldChar w:fldCharType="begin"/>
            </w:r>
            <w:r w:rsidR="00A348E7" w:rsidRPr="00643417">
              <w:rPr>
                <w:rFonts w:eastAsia="Times New Roman"/>
                <w:color w:val="000000" w:themeColor="text1"/>
                <w:szCs w:val="18"/>
                <w:lang w:eastAsia="en-AU"/>
              </w:rPr>
              <w:instrText xml:space="preserve"> ADDIN EN.CITE &lt;EndNote&gt;&lt;Cite&gt;&lt;Author&gt;Williams&lt;/Author&gt;&lt;Year&gt;1988&lt;/Year&gt;&lt;RecNum&gt;15276&lt;/RecNum&gt;&lt;DisplayText&gt;(Williams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00A348E7" w:rsidRPr="00643417">
              <w:rPr>
                <w:rFonts w:eastAsia="Times New Roman"/>
                <w:color w:val="000000" w:themeColor="text1"/>
                <w:szCs w:val="18"/>
                <w:lang w:eastAsia="en-AU"/>
              </w:rPr>
              <w:fldChar w:fldCharType="separate"/>
            </w:r>
            <w:r w:rsidR="00A348E7" w:rsidRPr="00643417">
              <w:rPr>
                <w:rFonts w:eastAsia="Times New Roman"/>
                <w:noProof/>
                <w:color w:val="000000" w:themeColor="text1"/>
                <w:szCs w:val="18"/>
                <w:lang w:eastAsia="en-AU"/>
              </w:rPr>
              <w:t>(</w:t>
            </w:r>
            <w:hyperlink w:anchor="_ENREF_493" w:tooltip="Williams, 1988 #15276" w:history="1">
              <w:r w:rsidR="003A08F3" w:rsidRPr="00643417">
                <w:rPr>
                  <w:rFonts w:eastAsia="Times New Roman"/>
                  <w:noProof/>
                  <w:color w:val="000000" w:themeColor="text1"/>
                  <w:szCs w:val="18"/>
                  <w:lang w:eastAsia="en-AU"/>
                </w:rPr>
                <w:t>Williams &amp; Watson 1988b</w:t>
              </w:r>
            </w:hyperlink>
            <w:r w:rsidR="00A348E7" w:rsidRPr="00643417">
              <w:rPr>
                <w:rFonts w:eastAsia="Times New Roman"/>
                <w:noProof/>
                <w:color w:val="000000" w:themeColor="text1"/>
                <w:szCs w:val="18"/>
                <w:lang w:eastAsia="en-AU"/>
              </w:rPr>
              <w:t>)</w:t>
            </w:r>
            <w:r w:rsidR="00A348E7" w:rsidRPr="00643417">
              <w:rPr>
                <w:rFonts w:eastAsia="Times New Roman"/>
                <w:color w:val="000000" w:themeColor="text1"/>
                <w:szCs w:val="18"/>
                <w:lang w:eastAsia="en-AU"/>
              </w:rPr>
              <w:fldChar w:fldCharType="end"/>
            </w:r>
            <w:r w:rsidRPr="00643417">
              <w:rPr>
                <w:rFonts w:eastAsia="Times New Roman"/>
                <w:color w:val="000000" w:themeColor="text1"/>
                <w:szCs w:val="18"/>
                <w:lang w:eastAsia="en-AU"/>
              </w:rPr>
              <w:t xml:space="preserve">], as </w:t>
            </w:r>
            <w:r w:rsidRPr="00643417">
              <w:rPr>
                <w:rFonts w:eastAsia="Times New Roman"/>
                <w:i/>
                <w:color w:val="000000" w:themeColor="text1"/>
                <w:szCs w:val="18"/>
                <w:lang w:eastAsia="en-AU"/>
              </w:rPr>
              <w:t>P.</w:t>
            </w:r>
            <w:r w:rsidR="003579D2" w:rsidRPr="00643417">
              <w:rPr>
                <w:rFonts w:eastAsia="Times New Roman"/>
                <w:i/>
                <w:color w:val="000000" w:themeColor="text1"/>
                <w:szCs w:val="18"/>
                <w:lang w:eastAsia="en-AU"/>
              </w:rPr>
              <w:t> </w:t>
            </w:r>
            <w:r w:rsidRPr="00643417">
              <w:rPr>
                <w:rFonts w:eastAsia="Times New Roman"/>
                <w:i/>
                <w:color w:val="000000" w:themeColor="text1"/>
                <w:szCs w:val="18"/>
                <w:lang w:eastAsia="en-AU"/>
              </w:rPr>
              <w:t xml:space="preserve">spathoglottidis </w:t>
            </w:r>
            <w:r w:rsidRPr="00643417">
              <w:rPr>
                <w:rFonts w:eastAsia="Times New Roman"/>
                <w:color w:val="000000" w:themeColor="text1"/>
                <w:szCs w:val="18"/>
                <w:lang w:eastAsia="en-AU"/>
              </w:rPr>
              <w:t xml:space="preserve">in </w:t>
            </w:r>
            <w:r w:rsidR="00A348E7" w:rsidRPr="00643417">
              <w:rPr>
                <w:rFonts w:eastAsia="Times New Roman"/>
                <w:color w:val="000000" w:themeColor="text1"/>
                <w:szCs w:val="18"/>
                <w:lang w:eastAsia="en-AU"/>
              </w:rPr>
              <w:fldChar w:fldCharType="begin"/>
            </w:r>
            <w:r w:rsidR="00A348E7" w:rsidRPr="00643417">
              <w:rPr>
                <w:rFonts w:eastAsia="Times New Roman"/>
                <w:color w:val="000000" w:themeColor="text1"/>
                <w:szCs w:val="18"/>
                <w:lang w:eastAsia="en-AU"/>
              </w:rPr>
              <w:instrText xml:space="preserve"> ADDIN EN.CITE &lt;EndNote&gt;&lt;Cite&gt;&lt;Author&gt;Lit&lt;/Author&gt;&lt;Year&gt;1994&lt;/Year&gt;&lt;RecNum&gt;4158&lt;/RecNum&gt;&lt;DisplayText&gt;(Lit &amp;amp; Calilung 1994)&lt;/DisplayText&gt;&lt;record&gt;&lt;rec-number&gt;4158&lt;/rec-number&gt;&lt;foreign-keys&gt;&lt;key app="EN" db-id="pxwxw0er9zv2fxezxdk5tt5utz5p5vtrwdv0" timestamp="1451972473"&gt;4158&lt;/key&gt;&lt;/foreign-keys&gt;&lt;ref-type name="Journal Article"&gt;17&lt;/ref-type&gt;&lt;contributors&gt;&lt;authors&gt;&lt;author&gt;Lit,I.L, Jnr&lt;/author&gt;&lt;author&gt;Calilung,V.J.&lt;/author&gt;&lt;/authors&gt;&lt;/contributors&gt;&lt;titles&gt;&lt;title&gt;&lt;style face="normal" font="default" size="100%"&gt;Philippine mealybugs of the genus &lt;/style&gt;&lt;style face="italic" font="default" size="100%"&gt;Pseudococcus &lt;/style&gt;&lt;style face="normal" font="default" size="100%"&gt;(Pseudococcidae: Coccoidea: Hemiptera)&lt;/style&gt;&lt;/title&gt;&lt;secondary-title&gt;Philippine Entomologist&lt;/secondary-title&gt;&lt;/titles&gt;&lt;periodical&gt;&lt;full-title&gt;Philippine Entomologist&lt;/full-title&gt;&lt;/periodical&gt;&lt;pages&gt;254-267&lt;/pages&gt;&lt;volume&gt;9&lt;/volume&gt;&lt;keywords&gt;&lt;keyword&gt;Coccoidea&lt;/keyword&gt;&lt;keyword&gt;Genus&lt;/keyword&gt;&lt;keyword&gt;Hemiptera&lt;/keyword&gt;&lt;keyword&gt;Mealybug&lt;/keyword&gt;&lt;keyword&gt;Mealybugs&lt;/keyword&gt;&lt;keyword&gt;Pseudococcidae&lt;/keyword&gt;&lt;keyword&gt;Pseudococcus&lt;/keyword&gt;&lt;/keywords&gt;&lt;dates&gt;&lt;year&gt;1994&lt;/year&gt;&lt;/dates&gt;&lt;orig-pub&gt;&lt;style face="underline" font="default" size="100%"&gt;J:\E Library\Plant Catalogue\L&lt;/style&gt;&lt;/orig-pub&gt;&lt;label&gt;66211&lt;/label&gt;&lt;urls&gt;&lt;/urls&gt;&lt;custom1&gt;bananas sp&lt;/custom1&gt;&lt;/record&gt;&lt;/Cite&gt;&lt;/EndNote&gt;</w:instrText>
            </w:r>
            <w:r w:rsidR="00A348E7" w:rsidRPr="00643417">
              <w:rPr>
                <w:rFonts w:eastAsia="Times New Roman"/>
                <w:color w:val="000000" w:themeColor="text1"/>
                <w:szCs w:val="18"/>
                <w:lang w:eastAsia="en-AU"/>
              </w:rPr>
              <w:fldChar w:fldCharType="separate"/>
            </w:r>
            <w:r w:rsidR="00A348E7" w:rsidRPr="00643417">
              <w:rPr>
                <w:rFonts w:eastAsia="Times New Roman"/>
                <w:noProof/>
                <w:color w:val="000000" w:themeColor="text1"/>
                <w:szCs w:val="18"/>
                <w:lang w:eastAsia="en-AU"/>
              </w:rPr>
              <w:t>(</w:t>
            </w:r>
            <w:hyperlink w:anchor="_ENREF_300" w:tooltip="Lit, 1994 #4158" w:history="1">
              <w:r w:rsidR="003A08F3" w:rsidRPr="00643417">
                <w:rPr>
                  <w:rFonts w:eastAsia="Times New Roman"/>
                  <w:noProof/>
                  <w:color w:val="000000" w:themeColor="text1"/>
                  <w:szCs w:val="18"/>
                  <w:lang w:eastAsia="en-AU"/>
                </w:rPr>
                <w:t>Lit &amp; Calilung 1994</w:t>
              </w:r>
            </w:hyperlink>
            <w:r w:rsidR="00A348E7" w:rsidRPr="00643417">
              <w:rPr>
                <w:rFonts w:eastAsia="Times New Roman"/>
                <w:noProof/>
                <w:color w:val="000000" w:themeColor="text1"/>
                <w:szCs w:val="18"/>
                <w:lang w:eastAsia="en-AU"/>
              </w:rPr>
              <w:t>)</w:t>
            </w:r>
            <w:r w:rsidR="00A348E7" w:rsidRPr="00643417">
              <w:rPr>
                <w:rFonts w:eastAsia="Times New Roman"/>
                <w:color w:val="000000" w:themeColor="text1"/>
                <w:szCs w:val="18"/>
                <w:lang w:eastAsia="en-AU"/>
              </w:rPr>
              <w:fldChar w:fldCharType="end"/>
            </w:r>
            <w:r w:rsidRPr="00643417">
              <w:rPr>
                <w:rFonts w:eastAsia="Times New Roman"/>
                <w:color w:val="000000" w:themeColor="text1"/>
                <w:szCs w:val="18"/>
                <w:lang w:eastAsia="en-AU"/>
              </w:rPr>
              <w:t>]</w:t>
            </w:r>
          </w:p>
        </w:tc>
        <w:tc>
          <w:tcPr>
            <w:tcW w:w="1172" w:type="dxa"/>
          </w:tcPr>
          <w:p w14:paraId="130A711C" w14:textId="77777777" w:rsidR="00DE292D" w:rsidRPr="00643417" w:rsidRDefault="00DE292D" w:rsidP="00DE292D">
            <w:pPr>
              <w:pStyle w:val="TableText"/>
              <w:rPr>
                <w:color w:val="000000" w:themeColor="text1"/>
              </w:rPr>
            </w:pPr>
            <w:r w:rsidRPr="00643417">
              <w:rPr>
                <w:color w:val="000000" w:themeColor="text1"/>
                <w:szCs w:val="18"/>
              </w:rPr>
              <w:t>1, 4, 5</w:t>
            </w:r>
          </w:p>
        </w:tc>
        <w:tc>
          <w:tcPr>
            <w:tcW w:w="1985" w:type="dxa"/>
          </w:tcPr>
          <w:p w14:paraId="6B9B8851" w14:textId="22878462" w:rsidR="00DE292D" w:rsidRPr="00643417" w:rsidRDefault="00DE292D" w:rsidP="003A08F3">
            <w:pPr>
              <w:pStyle w:val="TableText"/>
              <w:rPr>
                <w:color w:val="000000" w:themeColor="text1"/>
              </w:rPr>
            </w:pPr>
            <w:r w:rsidRPr="00643417">
              <w:rPr>
                <w:color w:val="000000" w:themeColor="text1"/>
                <w:szCs w:val="18"/>
              </w:rPr>
              <w:t xml:space="preserve">Africa, Pacific Islands, South America and Asia </w:t>
            </w:r>
            <w:r w:rsidR="00A348E7" w:rsidRPr="00643417">
              <w:rPr>
                <w:color w:val="000000" w:themeColor="text1"/>
                <w:szCs w:val="18"/>
              </w:rPr>
              <w:fldChar w:fldCharType="begin">
                <w:fldData xml:space="preserve">PEVuZE5vdGU+PENpdGU+PEF1dGhvcj5MaXQ8L0F1dGhvcj48WWVhcj4xOTk0PC9ZZWFyPjxSZWNO
dW0+NDE1ODwvUmVjTnVtPjxEaXNwbGF5VGV4dD4oQmx1bWJlcmcsIEJlbi1Eb3YgJmFtcDsgTWVu
ZGVsIDE5OTk7IEdhcmPDrWEgTW9yYWxlcyBldCBhbC4gMjAxODsgSXRpb2thICZhbXA7IElub3Vl
IDE5OTY7IExpdCAmYW1wOyBDYWxpbHVuZyAxOTk0OyBNYXRpbGUtRmVycmVybyAmYW1wOyDDiXRp
ZW5uZSAyMDA2KTwvRGlzcGxheVRleHQ+PHJlY29yZD48cmVjLW51bWJlcj40MTU4PC9yZWMtbnVt
YmVyPjxmb3JlaWduLWtleXM+PGtleSBhcHA9IkVOIiBkYi1pZD0icHh3eHcwZXI5enYyZnhlenhk
azV0dDV1dHo1cDV2dHJ3ZHYwIiB0aW1lc3RhbXA9IjE0NTE5NzI0NzMiPjQxNTg8L2tleT48L2Zv
cmVpZ24ta2V5cz48cmVmLXR5cGUgbmFtZT0iSm91cm5hbCBBcnRpY2xlIj4xNzwvcmVmLXR5cGU+
PGNvbnRyaWJ1dG9ycz48YXV0aG9ycz48YXV0aG9yPkxpdCxJLkwsIEpucjwvYXV0aG9yPjxhdXRo
b3I+Q2FsaWx1bmcsVi5KLjwvYXV0aG9yPjwvYXV0aG9ycz48L2NvbnRyaWJ1dG9ycz48dGl0bGVz
Pjx0aXRsZT48c3R5bGUgZmFjZT0ibm9ybWFsIiBmb250PSJkZWZhdWx0IiBzaXplPSIxMDAlIj5Q
aGlsaXBwaW5lIG1lYWx5YnVncyBvZiB0aGUgZ2VudXMgPC9zdHlsZT48c3R5bGUgZmFjZT0iaXRh
bGljIiBmb250PSJkZWZhdWx0IiBzaXplPSIxMDAlIj5Qc2V1ZG9jb2NjdXMgPC9zdHlsZT48c3R5
bGUgZmFjZT0ibm9ybWFsIiBmb250PSJkZWZhdWx0IiBzaXplPSIxMDAlIj4oUHNldWRvY29jY2lk
YWU6IENvY2NvaWRlYTogSGVtaXB0ZXJhKTwvc3R5bGU+PC90aXRsZT48c2Vjb25kYXJ5LXRpdGxl
PlBoaWxpcHBpbmUgRW50b21vbG9naXN0PC9zZWNvbmRhcnktdGl0bGU+PC90aXRsZXM+PHBlcmlv
ZGljYWw+PGZ1bGwtdGl0bGU+UGhpbGlwcGluZSBFbnRvbW9sb2dpc3Q8L2Z1bGwtdGl0bGU+PC9w
ZXJpb2RpY2FsPjxwYWdlcz4yNTQtMjY3PC9wYWdlcz48dm9sdW1lPjk8L3ZvbHVtZT48a2V5d29y
ZHM+PGtleXdvcmQ+Q29jY29pZGVhPC9rZXl3b3JkPjxrZXl3b3JkPkdlbnVzPC9rZXl3b3JkPjxr
ZXl3b3JkPkhlbWlwdGVyYTwva2V5d29yZD48a2V5d29yZD5NZWFseWJ1Zzwva2V5d29yZD48a2V5
d29yZD5NZWFseWJ1Z3M8L2tleXdvcmQ+PGtleXdvcmQ+UHNldWRvY29jY2lkYWU8L2tleXdvcmQ+
PGtleXdvcmQ+UHNldWRvY29jY3VzPC9rZXl3b3JkPjwva2V5d29yZHM+PGRhdGVzPjx5ZWFyPjE5
OTQ8L3llYXI+PC9kYXRlcz48b3JpZy1wdWI+PHN0eWxlIGZhY2U9InVuZGVybGluZSIgZm9udD0i
ZGVmYXVsdCIgc2l6ZT0iMTAwJSI+SjpcRSBMaWJyYXJ5XFBsYW50IENhdGFsb2d1ZVxMPC9zdHls
ZT48L29yaWctcHViPjxsYWJlbD42NjIxMTwvbGFiZWw+PHVybHM+PC91cmxzPjxjdXN0b20xPmJh
bmFuYXMgc3A8L2N1c3RvbTE+PC9yZWNvcmQ+PC9DaXRlPjxDaXRlPjxBdXRob3I+SXRpb2thPC9B
dXRob3I+PFllYXI+MTk5NjwvWWVhcj48UmVjTnVtPjE0NjQyPC9SZWNOdW0+PHJlY29yZD48cmVj
LW51bWJlcj4xNDY0MjwvcmVjLW51bWJlcj48Zm9yZWlnbi1rZXlzPjxrZXkgYXBwPSJFTiIgZGIt
aWQ9InB4d3h3MGVyOXp2MmZ4ZXp4ZGs1dHQ1dXR6NXA1dnRyd2R2MCIgdGltZXN0YW1wPSIxNDUx
OTcyNjk1Ij4xNDY0Mjwva2V5PjwvZm9yZWlnbi1rZXlzPjxyZWYtdHlwZSBuYW1lPSJKb3VybmFs
IEFydGljbGUiPjE3PC9yZWYtdHlwZT48Y29udHJpYnV0b3JzPjxhdXRob3JzPjxhdXRob3I+SXRp
b2thLFQuPC9hdXRob3I+PGF1dGhvcj5Jbm91ZSxULjwvYXV0aG9yPjwvYXV0aG9ycz48L2NvbnRy
aWJ1dG9ycz48dGl0bGVzPjx0aXRsZT48c3R5bGUgZmFjZT0ibm9ybWFsIiBmb250PSJkZWZhdWx0
IiBzaXplPSIxMDAlIj5UaGUgcm9sZSBvZiBwcmVkYXRvcnMgYW5kIGF0dGVuZGFudCBhbnRzIGlu
IHRoZSByZWd1bGF0aW9uIGFuZCBwZXJzaXN0ZW5jZSBvZiBhIHBvbHVsYXRpb24gb2YgdGhlIGNp
dHJ1cyBtZWFseWJ1ZyA8L3N0eWxlPjxzdHlsZSBmYWNlPSJpdGFsaWMiIGZvbnQ9ImRlZmF1bHQi
IHNpemU9IjEwMCUiPlBzZXVkb2NvY2N1cyBjaXRyaWN1bHVzIDwvc3R5bGU+PHN0eWxlIGZhY2U9
Im5vcm1hbCIgZm9udD0iZGVmYXVsdCIgc2l6ZT0iMTAwJSI+aW4gYSBTYXRzdW1hIG9yYW5nZSBv
cmNoYXJkPC9zdHlsZT48L3RpdGxlPjxzZWNvbmRhcnktdGl0bGU+QXBwbGllZCBFbnRvbW9sb2d5
IGFuZCBab29sb2d5PC9zZWNvbmRhcnktdGl0bGU+PC90aXRsZXM+PHBlcmlvZGljYWw+PGZ1bGwt
dGl0bGU+QXBwbGllZCBFbnRvbW9sb2d5IGFuZCBab29sb2d5PC9mdWxsLXRpdGxlPjwvcGVyaW9k
aWNhbD48cGFnZXM+MTk1LTIwMjwvcGFnZXM+PHZvbHVtZT4zMTwvdm9sdW1lPjxudW1iZXI+Mjwv
bnVtYmVyPjxrZXl3b3Jkcz48a2V5d29yZD5BZ2VudHM8L2tleXdvcmQ+PGtleXdvcmQ+QW50czwv
a2V5d29yZD48a2V5d29yZD5CZWhhdmlvdXI8L2tleXdvcmQ+PGtleXdvcmQ+Q2hpbG9jb3J1czwv
a2V5d29yZD48a2V5d29yZD5DaHJ5c29waWRhZTwva2V5d29yZD48a2V5d29yZD5DaXRydXM8L2tl
eXdvcmQ+PGtleXdvcmQ+Q29uZGl0aW9uczwva2V5d29yZD48a2V5d29yZD5EZW5zaXR5PC9rZXl3
b3JkPjxrZXl3b3JkPkVmZmVjdHM8L2tleXdvcmQ+PGtleXdvcmQ+RW5lbWllczwva2V5d29yZD48
a2V5d29yZD5GaWVsZDwva2V5d29yZD48a2V5d29yZD5maXJzdDwva2V5d29yZD48a2V5d29yZD5I
b25leWRldzwva2V5d29yZD48a2V5d29yZD5pbnNlY3Q8L2tleXdvcmQ+PGtleXdvcmQ+SW5zZWN0
czwva2V5d29yZD48a2V5d29yZD5JVFM8L2tleXdvcmQ+PGtleXdvcmQ+SmFwYW48L2tleXdvcmQ+
PGtleXdvcmQ+bDwva2V5d29yZD48a2V5d29yZD5MYWR5YmlyZDwva2V5d29yZD48a2V5d29yZD5N
ZWFseWJ1Zzwva2V5d29yZD48a2V5d29yZD5NZWFseWJ1Z3M8L2tleXdvcmQ+PGtleXdvcmQ+TmF0
dXJhbCBlbmVtaWVzPC9rZXl3b3JkPjxrZXl3b3JkPlBlcnNpc3RlbmNlPC9rZXl3b3JkPjxrZXl3
b3JkPlByZWRhdGlvbjwva2V5d29yZD48a2V5d29yZD5QcmVkYXRvcnM8L2tleXdvcmQ+PGtleXdv
cmQ+UHNldWRvY29jY3VzPC9rZXl3b3JkPjxrZXl3b3JkPlJlYXJpbmc8L2tleXdvcmQ+PGtleXdv
cmQ+UmVndWxhdGlvbjwva2V5d29yZD48a2V5d29yZD5TaXplPC9rZXl3b3JkPjxrZXl3b3JkPlNw
ZWNpZXM8L2tleXdvcmQ+PC9rZXl3b3Jkcz48ZGF0ZXM+PHllYXI+MTk5NjwveWVhcj48L2RhdGVz
PjxvcmlnLXB1Yj48c3R5bGUgZmFjZT0idW5kZXJsaW5lIiBmb250PSJkZWZhdWx0IiBzaXplPSIx
MDAlIj5KOlxFIExpYnJhcnlcUGxhbnQgQ2F0YWxvZ3VlXEk8L3N0eWxlPjwvb3JpZy1wdWI+PGxh
YmVsPjc4NzY1PC9sYWJlbD48dXJscz48L3VybHM+PGN1c3RvbTE+SW5kb25lc2lhIG1hbmdvc3Rl
ZW4gYXM8L2N1c3RvbTE+PC9yZWNvcmQ+PC9DaXRlPjxDaXRlPjxBdXRob3I+Qmx1bWJlcmc8L0F1
dGhvcj48WWVhcj4xOTk5PC9ZZWFyPjxSZWNOdW0+MjA5MTE8L1JlY051bT48cmVjb3JkPjxyZWMt
bnVtYmVyPjIwOTExPC9yZWMtbnVtYmVyPjxmb3JlaWduLWtleXM+PGtleSBhcHA9IkVOIiBkYi1p
ZD0icHh3eHcwZXI5enYyZnhlenhkazV0dDV1dHo1cDV2dHJ3ZHYwIiB0aW1lc3RhbXA9IjE0NTE5
NzI4MzgiPjIwOTExPC9rZXk+PC9mb3JlaWduLWtleXM+PHJlZi10eXBlIG5hbWU9IkpvdXJuYWwg
QXJ0aWNsZSI+MTc8L3JlZi10eXBlPjxjb250cmlidXRvcnM+PGF1dGhvcnM+PGF1dGhvcj5CbHVt
YmVyZyxELjwvYXV0aG9yPjxhdXRob3I+QmVuLURvdixZLjwvYXV0aG9yPjxhdXRob3I+TWVuZGVs
LFouPC9hdXRob3I+PC9hdXRob3JzPjwvY29udHJpYnV0b3JzPjx0aXRsZXM+PHRpdGxlPjxzdHls
ZSBmYWNlPSJub3JtYWwiIGZvbnQ9ImRlZmF1bHQiIHNpemU9IjEwMCUiPlRoZSBjaXRyaWN1bHVz
IG1lYWx5YnVnLCA8L3N0eWxlPjxzdHlsZSBmYWNlPSJpdGFsaWMiIGZvbnQ9ImRlZmF1bHQiIHNp
emU9IjEwMCUiPlBzZXVkb2NvY2N1cyBjcnlwdHVzIDwvc3R5bGU+PHN0eWxlIGZhY2U9Im5vcm1h
bCIgZm9udD0iZGVmYXVsdCIgc2l6ZT0iMTAwJSI+SGVtcGVsLCBhbmQgaXRzIG5hdHVyYWwgZW5l
bWllcyBpbiBJc3JhZWw6IGhpc3RvcnkgYW5kIHByZXNlbnQgc2l0dWF0aW9uPC9zdHlsZT48L3Rp
dGxlPjxzZWNvbmRhcnktdGl0bGU+RW50b21vbG9naWNhIEJhcmk8L3NlY29uZGFyeS10aXRsZT48
L3RpdGxlcz48cGVyaW9kaWNhbD48ZnVsbC10aXRsZT5FbnRvbW9sb2dpY2EgQmFyaTwvZnVsbC10
aXRsZT48L3BlcmlvZGljYWw+PHBhZ2VzPjIzMy0yNDI8L3BhZ2VzPjx2b2x1bWU+MzM8L3ZvbHVt
ZT48a2V5d29yZHM+PGtleXdvcmQ+TWVhbHlidWc8L2tleXdvcmQ+PGtleXdvcmQ+UHNldWRvY29j
Y3VzPC9rZXl3b3JkPjxrZXl3b3JkPlBzZXVkb2NvY2N1cyBjcnlwdHVzPC9rZXl3b3JkPjxrZXl3
b3JkPklUUzwva2V5d29yZD48a2V5d29yZD5OYXR1cmFsIGVuZW1pZXM8L2tleXdvcmQ+PGtleXdv
cmQ+RW5lbWllczwva2V5d29yZD48a2V5d29yZD5Jc3JhZWw8L2tleXdvcmQ+PGtleXdvcmQ+SGlz
dG9yeTwva2V5d29yZD48a2V5d29yZD5Wb2x1bWU8L2tleXdvcmQ+PGtleXdvcmQ+Zmlyc3Q8L2tl
eXdvcmQ+PGtleXdvcmQ+S2V5PC9rZXl3b3JkPjxrZXl3b3JkPnBlc3Q8L2tleXdvcmQ+PGtleXdv
cmQ+Q2l0cnVzPC9rZXl3b3JkPjxrZXl3b3JkPkVzdGFibGlzaG1lbnQ8L2tleXdvcmQ+PGtleXdv
cmQ+QmlvbG9naWNhbDwva2V5d29yZD48a2V5d29yZD5CaW9sb2dpY2FsIGNvbnRyb2w8L2tleXdv
cmQ+PGtleXdvcmQ+Y29udHJvbDwva2V5d29yZD48a2V5d29yZD5PdXRicmVha3M8L2tleXdvcmQ+
PGtleXdvcmQ+VmFyaWV0aWVzPC9rZXl3b3JkPjxrZXl3b3JkPmFzPC9rZXl3b3JkPjxrZXl3b3Jk
PkdyYXBlZnJ1aXRzPC9rZXl3b3JkPjxrZXl3b3JkPlBvbWVsbzwva2V5d29yZD48a2V5d29yZD5T
dXNjZXB0aWJpbGl0eTwva2V5d29yZD48a2V5d29yZD5BZHZlcnNlIGVmZmVjdHM8L2tleXdvcmQ+
PGtleXdvcmQ+RWZmZWN0czwva2V5d29yZD48a2V5d29yZD5pbnNlY3Q8L2tleXdvcmQ+PGtleXdv
cmQ+R3Jvd3RoPC9rZXl3b3JkPjxrZXl3b3JkPkdyb3d0aCByZWd1bGF0b3JzPC9rZXl3b3JkPjxr
ZXl3b3JkPlByZWRhdG9yczwva2V5d29yZD48a2V5d29yZD5jPC9rZXl3b3JkPjxrZXl3b3JkPlBh
cmFzaXRvaWRzPC9rZXl3b3JkPjxrZXl3b3JkPkFuYWd5cnVzPC9rZXl3b3JkPjxrZXl3b3JkPlNh
bXBsZXM8L2tleXdvcmQ+PGtleXdvcmQ+U3BlY2llczwva2V5d29yZD48a2V5d29yZD5jZW50cmFs
IGFzaWE8L2tleXdvcmQ+PGtleXdvcmQ+QXNpYTwva2V5d29yZD48a2V5d29yZD5Qc2V1ZGFwaHlj
dXM8L2tleXdvcmQ+PGtleXdvcmQ+UHNldWRhcGh5Y3VzIG1hbGludXM8L2tleXdvcmQ+PGtleXdv
cmQ+SmFwYW48L2tleXdvcmQ+PGtleXdvcmQ+RmllbGQ8L2tleXdvcmQ+PGtleXdvcmQ+UmVkdWN0
aW9uPC9rZXl3b3JkPjxrZXl3b3JkPkRlbnNpdHk8L2tleXdvcmQ+PC9rZXl3b3Jkcz48ZGF0ZXM+
PHllYXI+MTk5OTwveWVhcj48L2RhdGVzPjxvcmlnLXB1Yj48c3R5bGUgZmFjZT0idW5kZXJsaW5l
IiBmb250PSJkZWZhdWx0IiBzaXplPSIxMDAlIj5KOlxFIExpYnJhcnlcUGxhbnQgQ2F0YWxvZ3Vl
XEI8L3N0eWxlPjwvb3JpZy1wdWI+PGxhYmVsPjg1NjkyPC9sYWJlbD48dXJscz48L3VybHM+PGN1
c3RvbTE+SVRWIG1hbmdvIGFkbTwvY3VzdG9tMT48L3JlY29yZD48L0NpdGU+PENpdGU+PEF1dGhv
cj5NYXRpbGUtRmVycmVybzwvQXV0aG9yPjxZZWFyPjIwMDY8L1llYXI+PFJlY051bT4xOTYwNTwv
UmVjTnVtPjxyZWNvcmQ+PHJlYy1udW1iZXI+MTk2MDU8L3JlYy1udW1iZXI+PGZvcmVpZ24ta2V5
cz48a2V5IGFwcD0iRU4iIGRiLWlkPSJweHd4dzBlcjl6djJmeGV6eGRrNXR0NXV0ejVwNXZ0cndk
djAiIHRpbWVzdGFtcD0iMTQ1MTk3MjgwOCI+MTk2MDU8L2tleT48L2ZvcmVpZ24ta2V5cz48cmVm
LXR5cGUgbmFtZT0iTWFnYXppbmUgQXJ0aWNsZSI+MTk8L3JlZi10eXBlPjxjb250cmlidXRvcnM+
PGF1dGhvcnM+PGF1dGhvcj5NYXRpbGUtRmVycmVybyxELjwvYXV0aG9yPjxhdXRob3I+w4l0aWVu
bmUsSi48L2F1dGhvcj48L2F1dGhvcnM+PC9jb250cmlidXRvcnM+PHRpdGxlcz48dGl0bGU+TWVh
bHlidWdzIG9mIHRoZSBGcmVuY2ggQ2FyaWJiZWFuIGFuZCBzb21lIG90aGVyIENhcmliYmVhbiBp
c2xhbmRzIFtIZW1pcHRlcmEsIENvY2NvaWRlYV08L3RpdGxlPjxzZWNvbmRhcnktdGl0bGU+UmV2
dWUgZnJhbsOnYWlzZSBkJmFwb3M7RW50b21vbG9naWU8L3NlY29uZGFyeS10aXRsZT48dHJhbnNs
YXRlZC10aXRsZT5Db2NoZW5pbGxlcyBkZXMgQW50aWxsZXMgZnJhbsOnYWlzZXMgZXQgZGUgcXVl
bHF1ZXMgcXV0cmVzIMOubGVzIGRlcyBDYXJhw69iZXMgW0hlbWlwdGVyYSwgQ29jY29pZGVhXTwv
dHJhbnNsYXRlZC10aXRsZT48L3RpdGxlcz48cGVyaW9kaWNhbD48ZnVsbC10aXRsZT5SZXZ1ZSBG
cmFuY2Fpc2UgZCZhcG9zO0VudG9tb2xvZ2llPC9mdWxsLXRpdGxlPjwvcGVyaW9kaWNhbD48cGFn
ZXM+MTYxLTE5MDwvcGFnZXM+PHZvbHVtZT4yODwvdm9sdW1lPjxudW1iZXI+NDwvbnVtYmVyPjxr
ZXl3b3Jkcz48a2V5d29yZD5Bdm9jYWRvPC9rZXl3b3JkPjxrZXl3b3JkPkNhcmliYmVhbjwva2V5
d29yZD48a2V5d29yZD5GYW1pbGllczwva2V5d29yZD48a2V5d29yZD5GYW1pbHk8L2tleXdvcmQ+
PGtleXdvcmQ+RmF1bmE8L2tleXdvcmQ+PGtleXdvcmQ+SG9zdCBwbGFudDwva2V5d29yZD48a2V5
d29yZD5Ib3N0IHBsYW50czwva2V5d29yZD48a2V5d29yZD5pbnNlY3Q8L2tleXdvcmQ+PGtleXdv
cmQ+SW5zZWN0czwva2V5d29yZD48a2V5d29yZD5Jc2xhbmRzPC9rZXl3b3JkPjxrZXl3b3JkPk1l
YWx5YnVnPC9rZXl3b3JkPjxrZXl3b3JkPlJlY29yZHM8L2tleXdvcmQ+PGtleXdvcmQ+UmVnaW9u
PC9rZXl3b3JkPjxrZXl3b3JkPlNjYWxlIGluc2VjdDwva2V5d29yZD48a2V5d29yZD5TY2FsZSBp
bnNlY3RzPC9rZXl3b3JkPjxrZXl3b3JkPlNwZWNpZXM8L2tleXdvcmQ+PGtleXdvcmQ+U3VydmV5
PC9rZXl3b3JkPjwva2V5d29yZHM+PGRhdGVzPjx5ZWFyPjIwMDY8L3llYXI+PC9kYXRlcz48b3Jp
Zy1wdWI+PHN0eWxlIGZhY2U9InVuZGVybGluZSIgZm9udD0iZGVmYXVsdCIgc2l6ZT0iMTAwJSI+
SjpcRSBMaWJyYXJ5XFBsYW50IENhdGFsb2d1ZVxNPC9zdHlsZT48L29yaWctcHViPjxsYWJlbD44
Mzk1MjwvbGFiZWw+PHVybHM+PC91cmxzPjxjdXN0b20xPk1leGljYW4gYXZvY2FkbyBqczwvY3Vz
dG9tMT48bGFuZ3VhZ2U+RnJlbmNoPC9sYW5ndWFnZT48L3JlY29yZD48L0NpdGU+PENpdGU+PEF1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b3JzPjxhdXRob3I+R2FyY8OtYSBNb3JhbGVzLCBNLjwvYXV0aG9yPjxhdXRob3I+RGVubm8sIEIu
RC48L2F1dGhvcj48YXV0aG9yPk1pbGxlciwgRC5SLjwvYXV0aG9yPjxhdXRob3I+TWlsbGVyLCBH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AG==
</w:fldData>
              </w:fldChar>
            </w:r>
            <w:r w:rsidR="00405F2F" w:rsidRPr="00643417">
              <w:rPr>
                <w:color w:val="000000" w:themeColor="text1"/>
                <w:szCs w:val="18"/>
              </w:rPr>
              <w:instrText xml:space="preserve"> ADDIN EN.CITE </w:instrText>
            </w:r>
            <w:r w:rsidR="00405F2F" w:rsidRPr="00643417">
              <w:rPr>
                <w:color w:val="000000" w:themeColor="text1"/>
                <w:szCs w:val="18"/>
              </w:rPr>
              <w:fldChar w:fldCharType="begin">
                <w:fldData xml:space="preserve">PEVuZE5vdGU+PENpdGU+PEF1dGhvcj5MaXQ8L0F1dGhvcj48WWVhcj4xOTk0PC9ZZWFyPjxSZWNO
dW0+NDE1ODwvUmVjTnVtPjxEaXNwbGF5VGV4dD4oQmx1bWJlcmcsIEJlbi1Eb3YgJmFtcDsgTWVu
ZGVsIDE5OTk7IEdhcmPDrWEgTW9yYWxlcyBldCBhbC4gMjAxODsgSXRpb2thICZhbXA7IElub3Vl
IDE5OTY7IExpdCAmYW1wOyBDYWxpbHVuZyAxOTk0OyBNYXRpbGUtRmVycmVybyAmYW1wOyDDiXRp
ZW5uZSAyMDA2KTwvRGlzcGxheVRleHQ+PHJlY29yZD48cmVjLW51bWJlcj40MTU4PC9yZWMtbnVt
YmVyPjxmb3JlaWduLWtleXM+PGtleSBhcHA9IkVOIiBkYi1pZD0icHh3eHcwZXI5enYyZnhlenhk
azV0dDV1dHo1cDV2dHJ3ZHYwIiB0aW1lc3RhbXA9IjE0NTE5NzI0NzMiPjQxNTg8L2tleT48L2Zv
cmVpZ24ta2V5cz48cmVmLXR5cGUgbmFtZT0iSm91cm5hbCBBcnRpY2xlIj4xNzwvcmVmLXR5cGU+
PGNvbnRyaWJ1dG9ycz48YXV0aG9ycz48YXV0aG9yPkxpdCxJLkwsIEpucjwvYXV0aG9yPjxhdXRo
b3I+Q2FsaWx1bmcsVi5KLjwvYXV0aG9yPjwvYXV0aG9ycz48L2NvbnRyaWJ1dG9ycz48dGl0bGVz
Pjx0aXRsZT48c3R5bGUgZmFjZT0ibm9ybWFsIiBmb250PSJkZWZhdWx0IiBzaXplPSIxMDAlIj5Q
aGlsaXBwaW5lIG1lYWx5YnVncyBvZiB0aGUgZ2VudXMgPC9zdHlsZT48c3R5bGUgZmFjZT0iaXRh
bGljIiBmb250PSJkZWZhdWx0IiBzaXplPSIxMDAlIj5Qc2V1ZG9jb2NjdXMgPC9zdHlsZT48c3R5
bGUgZmFjZT0ibm9ybWFsIiBmb250PSJkZWZhdWx0IiBzaXplPSIxMDAlIj4oUHNldWRvY29jY2lk
YWU6IENvY2NvaWRlYTogSGVtaXB0ZXJhKTwvc3R5bGU+PC90aXRsZT48c2Vjb25kYXJ5LXRpdGxl
PlBoaWxpcHBpbmUgRW50b21vbG9naXN0PC9zZWNvbmRhcnktdGl0bGU+PC90aXRsZXM+PHBlcmlv
ZGljYWw+PGZ1bGwtdGl0bGU+UGhpbGlwcGluZSBFbnRvbW9sb2dpc3Q8L2Z1bGwtdGl0bGU+PC9w
ZXJpb2RpY2FsPjxwYWdlcz4yNTQtMjY3PC9wYWdlcz48dm9sdW1lPjk8L3ZvbHVtZT48a2V5d29y
ZHM+PGtleXdvcmQ+Q29jY29pZGVhPC9rZXl3b3JkPjxrZXl3b3JkPkdlbnVzPC9rZXl3b3JkPjxr
ZXl3b3JkPkhlbWlwdGVyYTwva2V5d29yZD48a2V5d29yZD5NZWFseWJ1Zzwva2V5d29yZD48a2V5
d29yZD5NZWFseWJ1Z3M8L2tleXdvcmQ+PGtleXdvcmQ+UHNldWRvY29jY2lkYWU8L2tleXdvcmQ+
PGtleXdvcmQ+UHNldWRvY29jY3VzPC9rZXl3b3JkPjwva2V5d29yZHM+PGRhdGVzPjx5ZWFyPjE5
OTQ8L3llYXI+PC9kYXRlcz48b3JpZy1wdWI+PHN0eWxlIGZhY2U9InVuZGVybGluZSIgZm9udD0i
ZGVmYXVsdCIgc2l6ZT0iMTAwJSI+SjpcRSBMaWJyYXJ5XFBsYW50IENhdGFsb2d1ZVxMPC9zdHls
ZT48L29yaWctcHViPjxsYWJlbD42NjIxMTwvbGFiZWw+PHVybHM+PC91cmxzPjxjdXN0b20xPmJh
bmFuYXMgc3A8L2N1c3RvbTE+PC9yZWNvcmQ+PC9DaXRlPjxDaXRlPjxBdXRob3I+SXRpb2thPC9B
dXRob3I+PFllYXI+MTk5NjwvWWVhcj48UmVjTnVtPjE0NjQyPC9SZWNOdW0+PHJlY29yZD48cmVj
LW51bWJlcj4xNDY0MjwvcmVjLW51bWJlcj48Zm9yZWlnbi1rZXlzPjxrZXkgYXBwPSJFTiIgZGIt
aWQ9InB4d3h3MGVyOXp2MmZ4ZXp4ZGs1dHQ1dXR6NXA1dnRyd2R2MCIgdGltZXN0YW1wPSIxNDUx
OTcyNjk1Ij4xNDY0Mjwva2V5PjwvZm9yZWlnbi1rZXlzPjxyZWYtdHlwZSBuYW1lPSJKb3VybmFs
IEFydGljbGUiPjE3PC9yZWYtdHlwZT48Y29udHJpYnV0b3JzPjxhdXRob3JzPjxhdXRob3I+SXRp
b2thLFQuPC9hdXRob3I+PGF1dGhvcj5Jbm91ZSxULjwvYXV0aG9yPjwvYXV0aG9ycz48L2NvbnRy
aWJ1dG9ycz48dGl0bGVzPjx0aXRsZT48c3R5bGUgZmFjZT0ibm9ybWFsIiBmb250PSJkZWZhdWx0
IiBzaXplPSIxMDAlIj5UaGUgcm9sZSBvZiBwcmVkYXRvcnMgYW5kIGF0dGVuZGFudCBhbnRzIGlu
IHRoZSByZWd1bGF0aW9uIGFuZCBwZXJzaXN0ZW5jZSBvZiBhIHBvbHVsYXRpb24gb2YgdGhlIGNp
dHJ1cyBtZWFseWJ1ZyA8L3N0eWxlPjxzdHlsZSBmYWNlPSJpdGFsaWMiIGZvbnQ9ImRlZmF1bHQi
IHNpemU9IjEwMCUiPlBzZXVkb2NvY2N1cyBjaXRyaWN1bHVzIDwvc3R5bGU+PHN0eWxlIGZhY2U9
Im5vcm1hbCIgZm9udD0iZGVmYXVsdCIgc2l6ZT0iMTAwJSI+aW4gYSBTYXRzdW1hIG9yYW5nZSBv
cmNoYXJkPC9zdHlsZT48L3RpdGxlPjxzZWNvbmRhcnktdGl0bGU+QXBwbGllZCBFbnRvbW9sb2d5
IGFuZCBab29sb2d5PC9zZWNvbmRhcnktdGl0bGU+PC90aXRsZXM+PHBlcmlvZGljYWw+PGZ1bGwt
dGl0bGU+QXBwbGllZCBFbnRvbW9sb2d5IGFuZCBab29sb2d5PC9mdWxsLXRpdGxlPjwvcGVyaW9k
aWNhbD48cGFnZXM+MTk1LTIwMjwvcGFnZXM+PHZvbHVtZT4zMTwvdm9sdW1lPjxudW1iZXI+Mjwv
bnVtYmVyPjxrZXl3b3Jkcz48a2V5d29yZD5BZ2VudHM8L2tleXdvcmQ+PGtleXdvcmQ+QW50czwv
a2V5d29yZD48a2V5d29yZD5CZWhhdmlvdXI8L2tleXdvcmQ+PGtleXdvcmQ+Q2hpbG9jb3J1czwv
a2V5d29yZD48a2V5d29yZD5DaHJ5c29waWRhZTwva2V5d29yZD48a2V5d29yZD5DaXRydXM8L2tl
eXdvcmQ+PGtleXdvcmQ+Q29uZGl0aW9uczwva2V5d29yZD48a2V5d29yZD5EZW5zaXR5PC9rZXl3
b3JkPjxrZXl3b3JkPkVmZmVjdHM8L2tleXdvcmQ+PGtleXdvcmQ+RW5lbWllczwva2V5d29yZD48
a2V5d29yZD5GaWVsZDwva2V5d29yZD48a2V5d29yZD5maXJzdDwva2V5d29yZD48a2V5d29yZD5I
b25leWRldzwva2V5d29yZD48a2V5d29yZD5pbnNlY3Q8L2tleXdvcmQ+PGtleXdvcmQ+SW5zZWN0
czwva2V5d29yZD48a2V5d29yZD5JVFM8L2tleXdvcmQ+PGtleXdvcmQ+SmFwYW48L2tleXdvcmQ+
PGtleXdvcmQ+bDwva2V5d29yZD48a2V5d29yZD5MYWR5YmlyZDwva2V5d29yZD48a2V5d29yZD5N
ZWFseWJ1Zzwva2V5d29yZD48a2V5d29yZD5NZWFseWJ1Z3M8L2tleXdvcmQ+PGtleXdvcmQ+TmF0
dXJhbCBlbmVtaWVzPC9rZXl3b3JkPjxrZXl3b3JkPlBlcnNpc3RlbmNlPC9rZXl3b3JkPjxrZXl3
b3JkPlByZWRhdGlvbjwva2V5d29yZD48a2V5d29yZD5QcmVkYXRvcnM8L2tleXdvcmQ+PGtleXdv
cmQ+UHNldWRvY29jY3VzPC9rZXl3b3JkPjxrZXl3b3JkPlJlYXJpbmc8L2tleXdvcmQ+PGtleXdv
cmQ+UmVndWxhdGlvbjwva2V5d29yZD48a2V5d29yZD5TaXplPC9rZXl3b3JkPjxrZXl3b3JkPlNw
ZWNpZXM8L2tleXdvcmQ+PC9rZXl3b3Jkcz48ZGF0ZXM+PHllYXI+MTk5NjwveWVhcj48L2RhdGVz
PjxvcmlnLXB1Yj48c3R5bGUgZmFjZT0idW5kZXJsaW5lIiBmb250PSJkZWZhdWx0IiBzaXplPSIx
MDAlIj5KOlxFIExpYnJhcnlcUGxhbnQgQ2F0YWxvZ3VlXEk8L3N0eWxlPjwvb3JpZy1wdWI+PGxh
YmVsPjc4NzY1PC9sYWJlbD48dXJscz48L3VybHM+PGN1c3RvbTE+SW5kb25lc2lhIG1hbmdvc3Rl
ZW4gYXM8L2N1c3RvbTE+PC9yZWNvcmQ+PC9DaXRlPjxDaXRlPjxBdXRob3I+Qmx1bWJlcmc8L0F1
dGhvcj48WWVhcj4xOTk5PC9ZZWFyPjxSZWNOdW0+MjA5MTE8L1JlY051bT48cmVjb3JkPjxyZWMt
bnVtYmVyPjIwOTExPC9yZWMtbnVtYmVyPjxmb3JlaWduLWtleXM+PGtleSBhcHA9IkVOIiBkYi1p
ZD0icHh3eHcwZXI5enYyZnhlenhkazV0dDV1dHo1cDV2dHJ3ZHYwIiB0aW1lc3RhbXA9IjE0NTE5
NzI4MzgiPjIwOTExPC9rZXk+PC9mb3JlaWduLWtleXM+PHJlZi10eXBlIG5hbWU9IkpvdXJuYWwg
QXJ0aWNsZSI+MTc8L3JlZi10eXBlPjxjb250cmlidXRvcnM+PGF1dGhvcnM+PGF1dGhvcj5CbHVt
YmVyZyxELjwvYXV0aG9yPjxhdXRob3I+QmVuLURvdixZLjwvYXV0aG9yPjxhdXRob3I+TWVuZGVs
LFouPC9hdXRob3I+PC9hdXRob3JzPjwvY29udHJpYnV0b3JzPjx0aXRsZXM+PHRpdGxlPjxzdHls
ZSBmYWNlPSJub3JtYWwiIGZvbnQ9ImRlZmF1bHQiIHNpemU9IjEwMCUiPlRoZSBjaXRyaWN1bHVz
IG1lYWx5YnVnLCA8L3N0eWxlPjxzdHlsZSBmYWNlPSJpdGFsaWMiIGZvbnQ9ImRlZmF1bHQiIHNp
emU9IjEwMCUiPlBzZXVkb2NvY2N1cyBjcnlwdHVzIDwvc3R5bGU+PHN0eWxlIGZhY2U9Im5vcm1h
bCIgZm9udD0iZGVmYXVsdCIgc2l6ZT0iMTAwJSI+SGVtcGVsLCBhbmQgaXRzIG5hdHVyYWwgZW5l
bWllcyBpbiBJc3JhZWw6IGhpc3RvcnkgYW5kIHByZXNlbnQgc2l0dWF0aW9uPC9zdHlsZT48L3Rp
dGxlPjxzZWNvbmRhcnktdGl0bGU+RW50b21vbG9naWNhIEJhcmk8L3NlY29uZGFyeS10aXRsZT48
L3RpdGxlcz48cGVyaW9kaWNhbD48ZnVsbC10aXRsZT5FbnRvbW9sb2dpY2EgQmFyaTwvZnVsbC10
aXRsZT48L3BlcmlvZGljYWw+PHBhZ2VzPjIzMy0yNDI8L3BhZ2VzPjx2b2x1bWU+MzM8L3ZvbHVt
ZT48a2V5d29yZHM+PGtleXdvcmQ+TWVhbHlidWc8L2tleXdvcmQ+PGtleXdvcmQ+UHNldWRvY29j
Y3VzPC9rZXl3b3JkPjxrZXl3b3JkPlBzZXVkb2NvY2N1cyBjcnlwdHVzPC9rZXl3b3JkPjxrZXl3
b3JkPklUUzwva2V5d29yZD48a2V5d29yZD5OYXR1cmFsIGVuZW1pZXM8L2tleXdvcmQ+PGtleXdv
cmQ+RW5lbWllczwva2V5d29yZD48a2V5d29yZD5Jc3JhZWw8L2tleXdvcmQ+PGtleXdvcmQ+SGlz
dG9yeTwva2V5d29yZD48a2V5d29yZD5Wb2x1bWU8L2tleXdvcmQ+PGtleXdvcmQ+Zmlyc3Q8L2tl
eXdvcmQ+PGtleXdvcmQ+S2V5PC9rZXl3b3JkPjxrZXl3b3JkPnBlc3Q8L2tleXdvcmQ+PGtleXdv
cmQ+Q2l0cnVzPC9rZXl3b3JkPjxrZXl3b3JkPkVzdGFibGlzaG1lbnQ8L2tleXdvcmQ+PGtleXdv
cmQ+QmlvbG9naWNhbDwva2V5d29yZD48a2V5d29yZD5CaW9sb2dpY2FsIGNvbnRyb2w8L2tleXdv
cmQ+PGtleXdvcmQ+Y29udHJvbDwva2V5d29yZD48a2V5d29yZD5PdXRicmVha3M8L2tleXdvcmQ+
PGtleXdvcmQ+VmFyaWV0aWVzPC9rZXl3b3JkPjxrZXl3b3JkPmFzPC9rZXl3b3JkPjxrZXl3b3Jk
PkdyYXBlZnJ1aXRzPC9rZXl3b3JkPjxrZXl3b3JkPlBvbWVsbzwva2V5d29yZD48a2V5d29yZD5T
dXNjZXB0aWJpbGl0eTwva2V5d29yZD48a2V5d29yZD5BZHZlcnNlIGVmZmVjdHM8L2tleXdvcmQ+
PGtleXdvcmQ+RWZmZWN0czwva2V5d29yZD48a2V5d29yZD5pbnNlY3Q8L2tleXdvcmQ+PGtleXdv
cmQ+R3Jvd3RoPC9rZXl3b3JkPjxrZXl3b3JkPkdyb3d0aCByZWd1bGF0b3JzPC9rZXl3b3JkPjxr
ZXl3b3JkPlByZWRhdG9yczwva2V5d29yZD48a2V5d29yZD5jPC9rZXl3b3JkPjxrZXl3b3JkPlBh
cmFzaXRvaWRzPC9rZXl3b3JkPjxrZXl3b3JkPkFuYWd5cnVzPC9rZXl3b3JkPjxrZXl3b3JkPlNh
bXBsZXM8L2tleXdvcmQ+PGtleXdvcmQ+U3BlY2llczwva2V5d29yZD48a2V5d29yZD5jZW50cmFs
IGFzaWE8L2tleXdvcmQ+PGtleXdvcmQ+QXNpYTwva2V5d29yZD48a2V5d29yZD5Qc2V1ZGFwaHlj
dXM8L2tleXdvcmQ+PGtleXdvcmQ+UHNldWRhcGh5Y3VzIG1hbGludXM8L2tleXdvcmQ+PGtleXdv
cmQ+SmFwYW48L2tleXdvcmQ+PGtleXdvcmQ+RmllbGQ8L2tleXdvcmQ+PGtleXdvcmQ+UmVkdWN0
aW9uPC9rZXl3b3JkPjxrZXl3b3JkPkRlbnNpdHk8L2tleXdvcmQ+PC9rZXl3b3Jkcz48ZGF0ZXM+
PHllYXI+MTk5OTwveWVhcj48L2RhdGVzPjxvcmlnLXB1Yj48c3R5bGUgZmFjZT0idW5kZXJsaW5l
IiBmb250PSJkZWZhdWx0IiBzaXplPSIxMDAlIj5KOlxFIExpYnJhcnlcUGxhbnQgQ2F0YWxvZ3Vl
XEI8L3N0eWxlPjwvb3JpZy1wdWI+PGxhYmVsPjg1NjkyPC9sYWJlbD48dXJscz48L3VybHM+PGN1
c3RvbTE+SVRWIG1hbmdvIGFkbTwvY3VzdG9tMT48L3JlY29yZD48L0NpdGU+PENpdGU+PEF1dGhv
cj5NYXRpbGUtRmVycmVybzwvQXV0aG9yPjxZZWFyPjIwMDY8L1llYXI+PFJlY051bT4xOTYwNTwv
UmVjTnVtPjxyZWNvcmQ+PHJlYy1udW1iZXI+MTk2MDU8L3JlYy1udW1iZXI+PGZvcmVpZ24ta2V5
cz48a2V5IGFwcD0iRU4iIGRiLWlkPSJweHd4dzBlcjl6djJmeGV6eGRrNXR0NXV0ejVwNXZ0cndk
djAiIHRpbWVzdGFtcD0iMTQ1MTk3MjgwOCI+MTk2MDU8L2tleT48L2ZvcmVpZ24ta2V5cz48cmVm
LXR5cGUgbmFtZT0iTWFnYXppbmUgQXJ0aWNsZSI+MTk8L3JlZi10eXBlPjxjb250cmlidXRvcnM+
PGF1dGhvcnM+PGF1dGhvcj5NYXRpbGUtRmVycmVybyxELjwvYXV0aG9yPjxhdXRob3I+w4l0aWVu
bmUsSi48L2F1dGhvcj48L2F1dGhvcnM+PC9jb250cmlidXRvcnM+PHRpdGxlcz48dGl0bGU+TWVh
bHlidWdzIG9mIHRoZSBGcmVuY2ggQ2FyaWJiZWFuIGFuZCBzb21lIG90aGVyIENhcmliYmVhbiBp
c2xhbmRzIFtIZW1pcHRlcmEsIENvY2NvaWRlYV08L3RpdGxlPjxzZWNvbmRhcnktdGl0bGU+UmV2
dWUgZnJhbsOnYWlzZSBkJmFwb3M7RW50b21vbG9naWU8L3NlY29uZGFyeS10aXRsZT48dHJhbnNs
YXRlZC10aXRsZT5Db2NoZW5pbGxlcyBkZXMgQW50aWxsZXMgZnJhbsOnYWlzZXMgZXQgZGUgcXVl
bHF1ZXMgcXV0cmVzIMOubGVzIGRlcyBDYXJhw69iZXMgW0hlbWlwdGVyYSwgQ29jY29pZGVhXTwv
dHJhbnNsYXRlZC10aXRsZT48L3RpdGxlcz48cGVyaW9kaWNhbD48ZnVsbC10aXRsZT5SZXZ1ZSBG
cmFuY2Fpc2UgZCZhcG9zO0VudG9tb2xvZ2llPC9mdWxsLXRpdGxlPjwvcGVyaW9kaWNhbD48cGFn
ZXM+MTYxLTE5MDwvcGFnZXM+PHZvbHVtZT4yODwvdm9sdW1lPjxudW1iZXI+NDwvbnVtYmVyPjxr
ZXl3b3Jkcz48a2V5d29yZD5Bdm9jYWRvPC9rZXl3b3JkPjxrZXl3b3JkPkNhcmliYmVhbjwva2V5
d29yZD48a2V5d29yZD5GYW1pbGllczwva2V5d29yZD48a2V5d29yZD5GYW1pbHk8L2tleXdvcmQ+
PGtleXdvcmQ+RmF1bmE8L2tleXdvcmQ+PGtleXdvcmQ+SG9zdCBwbGFudDwva2V5d29yZD48a2V5
d29yZD5Ib3N0IHBsYW50czwva2V5d29yZD48a2V5d29yZD5pbnNlY3Q8L2tleXdvcmQ+PGtleXdv
cmQ+SW5zZWN0czwva2V5d29yZD48a2V5d29yZD5Jc2xhbmRzPC9rZXl3b3JkPjxrZXl3b3JkPk1l
YWx5YnVnPC9rZXl3b3JkPjxrZXl3b3JkPlJlY29yZHM8L2tleXdvcmQ+PGtleXdvcmQ+UmVnaW9u
PC9rZXl3b3JkPjxrZXl3b3JkPlNjYWxlIGluc2VjdDwva2V5d29yZD48a2V5d29yZD5TY2FsZSBp
bnNlY3RzPC9rZXl3b3JkPjxrZXl3b3JkPlNwZWNpZXM8L2tleXdvcmQ+PGtleXdvcmQ+U3VydmV5
PC9rZXl3b3JkPjwva2V5d29yZHM+PGRhdGVzPjx5ZWFyPjIwMDY8L3llYXI+PC9kYXRlcz48b3Jp
Zy1wdWI+PHN0eWxlIGZhY2U9InVuZGVybGluZSIgZm9udD0iZGVmYXVsdCIgc2l6ZT0iMTAwJSI+
SjpcRSBMaWJyYXJ5XFBsYW50IENhdGFsb2d1ZVxNPC9zdHlsZT48L29yaWctcHViPjxsYWJlbD44
Mzk1MjwvbGFiZWw+PHVybHM+PC91cmxzPjxjdXN0b20xPk1leGljYW4gYXZvY2FkbyBqczwvY3Vz
dG9tMT48bGFuZ3VhZ2U+RnJlbmNoPC9sYW5ndWFnZT48L3JlY29yZD48L0NpdGU+PENpdGU+PEF1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b3JzPjxhdXRob3I+R2FyY8OtYSBNb3JhbGVzLCBNLjwvYXV0aG9yPjxhdXRob3I+RGVubm8sIEIu
RC48L2F1dGhvcj48YXV0aG9yPk1pbGxlciwgRC5SLjwvYXV0aG9yPjxhdXRob3I+TWlsbGVyLCBH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AG==
</w:fldData>
              </w:fldChar>
            </w:r>
            <w:r w:rsidR="00405F2F" w:rsidRPr="00643417">
              <w:rPr>
                <w:color w:val="000000" w:themeColor="text1"/>
                <w:szCs w:val="18"/>
              </w:rPr>
              <w:instrText xml:space="preserve"> ADDIN EN.CITE.DATA </w:instrText>
            </w:r>
            <w:r w:rsidR="00405F2F" w:rsidRPr="00643417">
              <w:rPr>
                <w:color w:val="000000" w:themeColor="text1"/>
                <w:szCs w:val="18"/>
              </w:rPr>
            </w:r>
            <w:r w:rsidR="00405F2F" w:rsidRPr="00643417">
              <w:rPr>
                <w:color w:val="000000" w:themeColor="text1"/>
                <w:szCs w:val="18"/>
              </w:rPr>
              <w:fldChar w:fldCharType="end"/>
            </w:r>
            <w:r w:rsidR="00A348E7" w:rsidRPr="00643417">
              <w:rPr>
                <w:color w:val="000000" w:themeColor="text1"/>
                <w:szCs w:val="18"/>
              </w:rPr>
            </w:r>
            <w:r w:rsidR="00A348E7" w:rsidRPr="00643417">
              <w:rPr>
                <w:color w:val="000000" w:themeColor="text1"/>
                <w:szCs w:val="18"/>
              </w:rPr>
              <w:fldChar w:fldCharType="separate"/>
            </w:r>
            <w:r w:rsidR="00405F2F" w:rsidRPr="00643417">
              <w:rPr>
                <w:noProof/>
                <w:color w:val="000000" w:themeColor="text1"/>
                <w:szCs w:val="18"/>
              </w:rPr>
              <w:t>(</w:t>
            </w:r>
            <w:hyperlink w:anchor="_ENREF_69" w:tooltip="Blumberg, 1999 #20911" w:history="1">
              <w:r w:rsidR="003A08F3" w:rsidRPr="00643417">
                <w:rPr>
                  <w:noProof/>
                  <w:color w:val="000000" w:themeColor="text1"/>
                  <w:szCs w:val="18"/>
                </w:rPr>
                <w:t>Blumberg, Ben-Dov &amp; Mendel 1999</w:t>
              </w:r>
            </w:hyperlink>
            <w:r w:rsidR="00405F2F" w:rsidRPr="00643417">
              <w:rPr>
                <w:noProof/>
                <w:color w:val="000000" w:themeColor="text1"/>
                <w:szCs w:val="18"/>
              </w:rPr>
              <w:t xml:space="preserve">; </w:t>
            </w:r>
            <w:hyperlink w:anchor="_ENREF_192" w:tooltip="García Morales, 2018 #30143" w:history="1">
              <w:r w:rsidR="003A08F3" w:rsidRPr="00643417">
                <w:rPr>
                  <w:noProof/>
                  <w:color w:val="000000" w:themeColor="text1"/>
                  <w:szCs w:val="18"/>
                </w:rPr>
                <w:t>García Morales et al. 2018</w:t>
              </w:r>
            </w:hyperlink>
            <w:r w:rsidR="00405F2F" w:rsidRPr="00643417">
              <w:rPr>
                <w:noProof/>
                <w:color w:val="000000" w:themeColor="text1"/>
                <w:szCs w:val="18"/>
              </w:rPr>
              <w:t xml:space="preserve">; </w:t>
            </w:r>
            <w:hyperlink w:anchor="_ENREF_256" w:tooltip="Itioka, 1996 #14642" w:history="1">
              <w:r w:rsidR="003A08F3" w:rsidRPr="00643417">
                <w:rPr>
                  <w:noProof/>
                  <w:color w:val="000000" w:themeColor="text1"/>
                  <w:szCs w:val="18"/>
                </w:rPr>
                <w:t>Itioka &amp; Inoue 1996</w:t>
              </w:r>
            </w:hyperlink>
            <w:r w:rsidR="00405F2F" w:rsidRPr="00643417">
              <w:rPr>
                <w:noProof/>
                <w:color w:val="000000" w:themeColor="text1"/>
                <w:szCs w:val="18"/>
              </w:rPr>
              <w:t xml:space="preserve">; </w:t>
            </w:r>
            <w:hyperlink w:anchor="_ENREF_300" w:tooltip="Lit, 1994 #4158" w:history="1">
              <w:r w:rsidR="003A08F3" w:rsidRPr="00643417">
                <w:rPr>
                  <w:noProof/>
                  <w:color w:val="000000" w:themeColor="text1"/>
                  <w:szCs w:val="18"/>
                </w:rPr>
                <w:t>Lit &amp; Calilung 1994</w:t>
              </w:r>
            </w:hyperlink>
            <w:r w:rsidR="00405F2F" w:rsidRPr="00643417">
              <w:rPr>
                <w:noProof/>
                <w:color w:val="000000" w:themeColor="text1"/>
                <w:szCs w:val="18"/>
              </w:rPr>
              <w:t xml:space="preserve">; </w:t>
            </w:r>
            <w:hyperlink w:anchor="_ENREF_339" w:tooltip="Matile-Ferrero, 2006 #19605" w:history="1">
              <w:r w:rsidR="003A08F3" w:rsidRPr="00643417">
                <w:rPr>
                  <w:noProof/>
                  <w:color w:val="000000" w:themeColor="text1"/>
                  <w:szCs w:val="18"/>
                </w:rPr>
                <w:t>Matile-Ferrero &amp; Étienne 2006</w:t>
              </w:r>
            </w:hyperlink>
            <w:r w:rsidR="00405F2F" w:rsidRPr="00643417">
              <w:rPr>
                <w:noProof/>
                <w:color w:val="000000" w:themeColor="text1"/>
                <w:szCs w:val="18"/>
              </w:rPr>
              <w:t>)</w:t>
            </w:r>
            <w:r w:rsidR="00A348E7" w:rsidRPr="00643417">
              <w:rPr>
                <w:color w:val="000000" w:themeColor="text1"/>
                <w:szCs w:val="18"/>
              </w:rPr>
              <w:fldChar w:fldCharType="end"/>
            </w:r>
            <w:r w:rsidRPr="00643417">
              <w:rPr>
                <w:color w:val="000000" w:themeColor="text1"/>
                <w:szCs w:val="18"/>
              </w:rPr>
              <w:t xml:space="preserve">; also in Spain </w:t>
            </w:r>
            <w:r w:rsidR="00A348E7" w:rsidRPr="00643417">
              <w:rPr>
                <w:color w:val="000000" w:themeColor="text1"/>
                <w:szCs w:val="18"/>
              </w:rPr>
              <w:fldChar w:fldCharType="begin"/>
            </w:r>
            <w:r w:rsidR="00A348E7" w:rsidRPr="00643417">
              <w:rPr>
                <w:color w:val="000000" w:themeColor="text1"/>
                <w:szCs w:val="18"/>
              </w:rPr>
              <w:instrText xml:space="preserve"> ADDIN EN.CITE &lt;EndNote&gt;&lt;Cite&gt;&lt;Author&gt;Sánches-García&lt;/Author&gt;&lt;Year&gt;2010&lt;/Year&gt;&lt;RecNum&gt;22598&lt;/RecNum&gt;&lt;DisplayText&gt;(Sánches-García &amp;amp; Ben-Dov 2010)&lt;/DisplayText&gt;&lt;record&gt;&lt;rec-number&gt;22598&lt;/rec-number&gt;&lt;foreign-keys&gt;&lt;key app="EN" db-id="pxwxw0er9zv2fxezxdk5tt5utz5p5vtrwdv0" timestamp="1451972879"&gt;22598&lt;/key&gt;&lt;/foreign-keys&gt;&lt;ref-type name="Journal Article"&gt;17&lt;/ref-type&gt;&lt;contributors&gt;&lt;authors&gt;&lt;author&gt;Sánches-García,I.&lt;/author&gt;&lt;author&gt;Ben-Dov,Y.&lt;/author&gt;&lt;/authors&gt;&lt;/contributors&gt;&lt;titles&gt;&lt;title&gt;New records and data on scale insects (Hemiptera: Coccoidea) from Southern Spain&lt;/title&gt;&lt;secondary-title&gt;Boletín de la Sociedad Entomológica Aragonesa&lt;/secondary-title&gt;&lt;/titles&gt;&lt;periodical&gt;&lt;full-title&gt;Boletín de la Sociedad Entomológica Aragonesa&lt;/full-title&gt;&lt;/periodical&gt;&lt;pages&gt;319-320&lt;/pages&gt;&lt;volume&gt;46&lt;/volume&gt;&lt;keywords&gt;&lt;keyword&gt;Coccoidea&lt;/keyword&gt;&lt;keyword&gt;Data&lt;/keyword&gt;&lt;keyword&gt;Hemiptera&lt;/keyword&gt;&lt;keyword&gt;insect&lt;/keyword&gt;&lt;keyword&gt;Insects&lt;/keyword&gt;&lt;keyword&gt;Mealybug&lt;/keyword&gt;&lt;keyword&gt;Records&lt;/keyword&gt;&lt;keyword&gt;Scale insect&lt;/keyword&gt;&lt;keyword&gt;Scale insects&lt;/keyword&gt;&lt;keyword&gt;Spain&lt;/keyword&gt;&lt;/keywords&gt;&lt;dates&gt;&lt;year&gt;2010&lt;/year&gt;&lt;/dates&gt;&lt;orig-pub&gt;&lt;style face="underline" font="default" size="100%"&gt;J:\E Library\Plant Catalogue\S&lt;/style&gt;&lt;/orig-pub&gt;&lt;label&gt;87461&lt;/label&gt;&lt;urls&gt;&lt;/urls&gt;&lt;custom1&gt;Mealybug group policy YGC&lt;/custom1&gt;&lt;/record&gt;&lt;/Cite&gt;&lt;/EndNote&gt;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416" w:tooltip="Sánches-García, 2010 #22598" w:history="1">
              <w:r w:rsidR="003A08F3" w:rsidRPr="00643417">
                <w:rPr>
                  <w:noProof/>
                  <w:color w:val="000000" w:themeColor="text1"/>
                  <w:szCs w:val="18"/>
                </w:rPr>
                <w:t>Sánches-García &amp; Ben-Dov 2010</w:t>
              </w:r>
            </w:hyperlink>
            <w:r w:rsidR="00A348E7" w:rsidRPr="00643417">
              <w:rPr>
                <w:noProof/>
                <w:color w:val="000000" w:themeColor="text1"/>
                <w:szCs w:val="18"/>
              </w:rPr>
              <w:t>)</w:t>
            </w:r>
            <w:r w:rsidR="00A348E7" w:rsidRPr="00643417">
              <w:rPr>
                <w:color w:val="000000" w:themeColor="text1"/>
                <w:szCs w:val="18"/>
              </w:rPr>
              <w:fldChar w:fldCharType="end"/>
            </w:r>
          </w:p>
        </w:tc>
        <w:tc>
          <w:tcPr>
            <w:tcW w:w="1562" w:type="dxa"/>
          </w:tcPr>
          <w:p w14:paraId="7A17DDE8" w14:textId="37EBBEC6" w:rsidR="00DE292D" w:rsidRPr="00643417" w:rsidRDefault="00E715C4" w:rsidP="008F4506">
            <w:pPr>
              <w:pStyle w:val="TableText"/>
              <w:rPr>
                <w:color w:val="000000" w:themeColor="text1"/>
                <w:szCs w:val="18"/>
              </w:rPr>
            </w:pPr>
            <w:r w:rsidRPr="00643417">
              <w:rPr>
                <w:color w:val="000000" w:themeColor="text1"/>
                <w:szCs w:val="18"/>
              </w:rPr>
              <w:t xml:space="preserve">Yes, </w:t>
            </w:r>
            <w:r w:rsidR="00F536F1" w:rsidRPr="00643417">
              <w:rPr>
                <w:color w:val="000000" w:themeColor="text1"/>
                <w:szCs w:val="18"/>
              </w:rPr>
              <w:t xml:space="preserve">North </w:t>
            </w:r>
            <w:r w:rsidR="00503B79" w:rsidRPr="00643417">
              <w:rPr>
                <w:color w:val="000000" w:themeColor="text1"/>
                <w:szCs w:val="18"/>
              </w:rPr>
              <w:t>Qld</w:t>
            </w:r>
            <w:r w:rsidR="008F4506" w:rsidRPr="00643417">
              <w:rPr>
                <w:color w:val="000000" w:themeColor="text1"/>
                <w:szCs w:val="18"/>
              </w:rPr>
              <w:t xml:space="preserve"> </w:t>
            </w:r>
            <w:r w:rsidR="00A348E7" w:rsidRPr="00643417">
              <w:rPr>
                <w:color w:val="000000" w:themeColor="text1"/>
                <w:szCs w:val="18"/>
              </w:rPr>
              <w:fldChar w:fldCharType="begin"/>
            </w:r>
            <w:r w:rsidR="00A348E7" w:rsidRPr="00643417">
              <w:rPr>
                <w:color w:val="000000" w:themeColor="text1"/>
                <w:szCs w:val="18"/>
              </w:rPr>
              <w:instrText xml:space="preserve"> ADDIN EN.CITE &lt;EndNote&gt;&lt;Cite&gt;&lt;Author&gt;QDAF&lt;/Author&gt;&lt;Year&gt;2018&lt;/Year&gt;&lt;RecNum&gt;31999&lt;/RecNum&gt;&lt;DisplayText&gt;(QDAF 2018b)&lt;/DisplayText&gt;&lt;record&gt;&lt;rec-number&gt;31999&lt;/rec-number&gt;&lt;foreign-keys&gt;&lt;key app="EN" db-id="pxwxw0er9zv2fxezxdk5tt5utz5p5vtrwdv0" timestamp="1536191953"&gt;31999&lt;/key&gt;&lt;/foreign-keys&gt;&lt;ref-type name="Electronic Book"&gt;44&lt;/ref-type&gt;&lt;contributors&gt;&lt;authors&gt;&lt;author&gt;QDAF,&lt;/author&gt;&lt;/authors&gt;&lt;/contributors&gt;&lt;titles&gt;&lt;title&gt;A-Z list of horticultural insect pests: cryptic mealybug&lt;/title&gt;&lt;secondary-title&gt;Queensland Government Department of Agriculture and Fisheries &lt;/secondary-title&gt;&lt;/titles&gt;&lt;keywords&gt;&lt;keyword&gt;Cryptic mealybug&lt;/keyword&gt;&lt;keyword&gt;Citrus mealybug&lt;/keyword&gt;&lt;keyword&gt;Pseudococcus cryptus&lt;/keyword&gt;&lt;/keywords&gt;&lt;dates&gt;&lt;year&gt;2018&lt;/year&gt;&lt;pub-dates&gt;&lt;date&gt;6/9/2018&lt;/date&gt;&lt;/pub-dates&gt;&lt;/dates&gt;&lt;pub-location&gt;Brisbane, Australia&lt;/pub-location&gt;&lt;urls&gt;&lt;related-urls&gt;&lt;url&gt;https://www.daf.qld.gov.au/business-priorities/plants/fruit-and-vegetables/a-z-list-of-horticultural-insect-pests/cryptic-mealybug&lt;/url&gt;&lt;/related-urls&gt;&lt;pdf-urls&gt;&lt;url&gt;file://J:\E Library\Plant Catalogue\Q\QDAF 2018 EN31999.pdf&lt;/url&gt;&lt;/pdf-urls&gt;&lt;/urls&gt;&lt;custom1&gt;CHM mealybug group PRA&lt;/custom1&gt;&lt;/record&gt;&lt;/Cite&gt;&lt;/EndNote&gt;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398" w:tooltip="QDAF, 2018 #31999" w:history="1">
              <w:r w:rsidR="003A08F3" w:rsidRPr="00643417">
                <w:rPr>
                  <w:noProof/>
                  <w:color w:val="000000" w:themeColor="text1"/>
                  <w:szCs w:val="18"/>
                </w:rPr>
                <w:t>QDAF 2018b</w:t>
              </w:r>
            </w:hyperlink>
            <w:r w:rsidR="00A348E7" w:rsidRPr="00643417">
              <w:rPr>
                <w:noProof/>
                <w:color w:val="000000" w:themeColor="text1"/>
                <w:szCs w:val="18"/>
              </w:rPr>
              <w:t>)</w:t>
            </w:r>
            <w:r w:rsidR="00A348E7" w:rsidRPr="00643417">
              <w:rPr>
                <w:color w:val="000000" w:themeColor="text1"/>
                <w:szCs w:val="18"/>
              </w:rPr>
              <w:fldChar w:fldCharType="end"/>
            </w:r>
          </w:p>
          <w:p w14:paraId="48C97E97" w14:textId="305608D3" w:rsidR="00B44071" w:rsidRPr="00643417" w:rsidRDefault="00B44071" w:rsidP="003A08F3">
            <w:pPr>
              <w:pStyle w:val="TableText"/>
              <w:rPr>
                <w:szCs w:val="18"/>
              </w:rPr>
            </w:pPr>
            <w:r w:rsidRPr="00643417">
              <w:rPr>
                <w:color w:val="000000" w:themeColor="text1"/>
                <w:szCs w:val="18"/>
              </w:rPr>
              <w:t xml:space="preserve">Declared pest, </w:t>
            </w:r>
            <w:r w:rsidRPr="00643417">
              <w:rPr>
                <w:szCs w:val="18"/>
              </w:rPr>
              <w:t xml:space="preserve">prohibited by WA </w:t>
            </w:r>
            <w:r w:rsidR="00A348E7" w:rsidRPr="00643417">
              <w:rPr>
                <w:szCs w:val="18"/>
              </w:rPr>
              <w:fldChar w:fldCharType="begin"/>
            </w:r>
            <w:r w:rsidR="00A348E7" w:rsidRPr="00643417">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643417">
              <w:rPr>
                <w:szCs w:val="18"/>
              </w:rPr>
              <w:fldChar w:fldCharType="separate"/>
            </w:r>
            <w:r w:rsidR="00A348E7" w:rsidRPr="00643417">
              <w:rPr>
                <w:noProof/>
                <w:szCs w:val="18"/>
              </w:rPr>
              <w:t>(</w:t>
            </w:r>
            <w:hyperlink w:anchor="_ENREF_213" w:tooltip="Government of Western Australia, 2018 #32000" w:history="1">
              <w:r w:rsidR="003A08F3" w:rsidRPr="00643417">
                <w:rPr>
                  <w:noProof/>
                  <w:szCs w:val="18"/>
                </w:rPr>
                <w:t>Government of Western Australia 2018</w:t>
              </w:r>
            </w:hyperlink>
            <w:r w:rsidR="00A348E7" w:rsidRPr="00643417">
              <w:rPr>
                <w:noProof/>
                <w:szCs w:val="18"/>
              </w:rPr>
              <w:t>)</w:t>
            </w:r>
            <w:r w:rsidR="00A348E7" w:rsidRPr="00643417">
              <w:rPr>
                <w:szCs w:val="18"/>
              </w:rPr>
              <w:fldChar w:fldCharType="end"/>
            </w:r>
          </w:p>
        </w:tc>
        <w:tc>
          <w:tcPr>
            <w:tcW w:w="2636" w:type="dxa"/>
          </w:tcPr>
          <w:p w14:paraId="750A47BC" w14:textId="56647B45" w:rsidR="00DE292D" w:rsidRPr="00643417" w:rsidRDefault="00DE292D" w:rsidP="00DE292D">
            <w:pPr>
              <w:pStyle w:val="TableText"/>
              <w:rPr>
                <w:color w:val="000000" w:themeColor="text1"/>
                <w:szCs w:val="18"/>
              </w:rPr>
            </w:pPr>
            <w:r w:rsidRPr="00643417">
              <w:rPr>
                <w:color w:val="000000" w:themeColor="text1"/>
                <w:szCs w:val="18"/>
              </w:rPr>
              <w:t xml:space="preserve">On numerous host plants including citrus, coffee, lychee, rambutan and orchids </w:t>
            </w:r>
            <w:r w:rsidR="00A348E7" w:rsidRPr="00643417">
              <w:rPr>
                <w:color w:val="000000" w:themeColor="text1"/>
                <w:szCs w:val="18"/>
              </w:rPr>
              <w:fldChar w:fldCharType="begin">
                <w:fldData xml:space="preserve">PEVuZE5vdGU+PENpdGU+PEF1dGhvcj5JdGlva2E8L0F1dGhvcj48WWVhcj4xOTk2PC9ZZWFyPjxS
ZWNOdW0+MTQ2NDI8L1JlY051bT48RGlzcGxheVRleHQ+KEJsdW1iZXJnLCBCZW4tRG92ICZhbXA7
IE1lbmRlbCAxOTk5OyBHYXJjw61hIE1vcmFsZXMgZXQgYWwuIDIwMTg7IEl0aW9rYSAmYW1wOyBJ
bm91ZSAxOTk2KTwvRGlzcGxheVRleHQ+PHJlY29yZD48cmVjLW51bWJlcj4xNDY0MjwvcmVjLW51
bWJlcj48Zm9yZWlnbi1rZXlzPjxrZXkgYXBwPSJFTiIgZGItaWQ9InB4d3h3MGVyOXp2MmZ4ZXp4
ZGs1dHQ1dXR6NXA1dnRyd2R2MCIgdGltZXN0YW1wPSIxNDUxOTcyNjk1Ij4xNDY0Mjwva2V5Pjwv
Zm9yZWlnbi1rZXlzPjxyZWYtdHlwZSBuYW1lPSJKb3VybmFsIEFydGljbGUiPjE3PC9yZWYtdHlw
ZT48Y29udHJpYnV0b3JzPjxhdXRob3JzPjxhdXRob3I+SXRpb2thLFQuPC9hdXRob3I+PGF1dGhv
cj5Jbm91ZSxULjwvYXV0aG9yPjwvYXV0aG9ycz48L2NvbnRyaWJ1dG9ycz48dGl0bGVzPjx0aXRs
ZT48c3R5bGUgZmFjZT0ibm9ybWFsIiBmb250PSJkZWZhdWx0IiBzaXplPSIxMDAlIj5UaGUgcm9s
ZSBvZiBwcmVkYXRvcnMgYW5kIGF0dGVuZGFudCBhbnRzIGluIHRoZSByZWd1bGF0aW9uIGFuZCBw
ZXJzaXN0ZW5jZSBvZiBhIHBvbHVsYXRpb24gb2YgdGhlIGNpdHJ1cyBtZWFseWJ1ZyA8L3N0eWxl
PjxzdHlsZSBmYWNlPSJpdGFsaWMiIGZvbnQ9ImRlZmF1bHQiIHNpemU9IjEwMCUiPlBzZXVkb2Nv
Y2N1cyBjaXRyaWN1bHVzIDwvc3R5bGU+PHN0eWxlIGZhY2U9Im5vcm1hbCIgZm9udD0iZGVmYXVs
dCIgc2l6ZT0iMTAwJSI+aW4gYSBTYXRzdW1hIG9yYW5nZSBvcmNoYXJkPC9zdHlsZT48L3RpdGxl
PjxzZWNvbmRhcnktdGl0bGU+QXBwbGllZCBFbnRvbW9sb2d5IGFuZCBab29sb2d5PC9zZWNvbmRh
cnktdGl0bGU+PC90aXRsZXM+PHBlcmlvZGljYWw+PGZ1bGwtdGl0bGU+QXBwbGllZCBFbnRvbW9s
b2d5IGFuZCBab29sb2d5PC9mdWxsLXRpdGxlPjwvcGVyaW9kaWNhbD48cGFnZXM+MTk1LTIwMjwv
cGFnZXM+PHZvbHVtZT4zMTwvdm9sdW1lPjxudW1iZXI+MjwvbnVtYmVyPjxrZXl3b3Jkcz48a2V5
d29yZD5BZ2VudHM8L2tleXdvcmQ+PGtleXdvcmQ+QW50czwva2V5d29yZD48a2V5d29yZD5CZWhh
dmlvdXI8L2tleXdvcmQ+PGtleXdvcmQ+Q2hpbG9jb3J1czwva2V5d29yZD48a2V5d29yZD5DaHJ5
c29waWRhZTwva2V5d29yZD48a2V5d29yZD5DaXRydXM8L2tleXdvcmQ+PGtleXdvcmQ+Q29uZGl0
aW9uczwva2V5d29yZD48a2V5d29yZD5EZW5zaXR5PC9rZXl3b3JkPjxrZXl3b3JkPkVmZmVjdHM8
L2tleXdvcmQ+PGtleXdvcmQ+RW5lbWllczwva2V5d29yZD48a2V5d29yZD5GaWVsZDwva2V5d29y
ZD48a2V5d29yZD5maXJzdDwva2V5d29yZD48a2V5d29yZD5Ib25leWRldzwva2V5d29yZD48a2V5
d29yZD5pbnNlY3Q8L2tleXdvcmQ+PGtleXdvcmQ+SW5zZWN0czwva2V5d29yZD48a2V5d29yZD5J
VFM8L2tleXdvcmQ+PGtleXdvcmQ+SmFwYW48L2tleXdvcmQ+PGtleXdvcmQ+bDwva2V5d29yZD48
a2V5d29yZD5MYWR5YmlyZDwva2V5d29yZD48a2V5d29yZD5NZWFseWJ1Zzwva2V5d29yZD48a2V5
d29yZD5NZWFseWJ1Z3M8L2tleXdvcmQ+PGtleXdvcmQ+TmF0dXJhbCBlbmVtaWVzPC9rZXl3b3Jk
PjxrZXl3b3JkPlBlcnNpc3RlbmNlPC9rZXl3b3JkPjxrZXl3b3JkPlByZWRhdGlvbjwva2V5d29y
ZD48a2V5d29yZD5QcmVkYXRvcnM8L2tleXdvcmQ+PGtleXdvcmQ+UHNldWRvY29jY3VzPC9rZXl3
b3JkPjxrZXl3b3JkPlJlYXJpbmc8L2tleXdvcmQ+PGtleXdvcmQ+UmVndWxhdGlvbjwva2V5d29y
ZD48a2V5d29yZD5TaXplPC9rZXl3b3JkPjxrZXl3b3JkPlNwZWNpZXM8L2tleXdvcmQ+PC9rZXl3
b3Jkcz48ZGF0ZXM+PHllYXI+MTk5NjwveWVhcj48L2RhdGVzPjxvcmlnLXB1Yj48c3R5bGUgZmFj
ZT0idW5kZXJsaW5lIiBmb250PSJkZWZhdWx0IiBzaXplPSIxMDAlIj5KOlxFIExpYnJhcnlcUGxh
bnQgQ2F0YWxvZ3VlXEk8L3N0eWxlPjwvb3JpZy1wdWI+PGxhYmVsPjc4NzY1PC9sYWJlbD48dXJs
cz48L3VybHM+PGN1c3RvbTE+SW5kb25lc2lhIG1hbmdvc3RlZW4gYXM8L2N1c3RvbTE+PC9yZWNv
cmQ+PC9DaXRlPjxDaXRlPjxBdXRob3I+Qmx1bWJlcmc8L0F1dGhvcj48WWVhcj4xOTk5PC9ZZWFy
PjxSZWNOdW0+MjA5MTE8L1JlY051bT48cmVjb3JkPjxyZWMtbnVtYmVyPjIwOTExPC9yZWMtbnVt
YmVyPjxmb3JlaWduLWtleXM+PGtleSBhcHA9IkVOIiBkYi1pZD0icHh3eHcwZXI5enYyZnhlenhk
azV0dDV1dHo1cDV2dHJ3ZHYwIiB0aW1lc3RhbXA9IjE0NTE5NzI4MzgiPjIwOTExPC9rZXk+PC9m
b3JlaWduLWtleXM+PHJlZi10eXBlIG5hbWU9IkpvdXJuYWwgQXJ0aWNsZSI+MTc8L3JlZi10eXBl
Pjxjb250cmlidXRvcnM+PGF1dGhvcnM+PGF1dGhvcj5CbHVtYmVyZyxELjwvYXV0aG9yPjxhdXRo
b3I+QmVuLURvdixZLjwvYXV0aG9yPjxhdXRob3I+TWVuZGVsLFouPC9hdXRob3I+PC9hdXRob3Jz
PjwvY29udHJpYnV0b3JzPjx0aXRsZXM+PHRpdGxlPjxzdHlsZSBmYWNlPSJub3JtYWwiIGZvbnQ9
ImRlZmF1bHQiIHNpemU9IjEwMCUiPlRoZSBjaXRyaWN1bHVzIG1lYWx5YnVnLCA8L3N0eWxlPjxz
dHlsZSBmYWNlPSJpdGFsaWMiIGZvbnQ9ImRlZmF1bHQiIHNpemU9IjEwMCUiPlBzZXVkb2NvY2N1
cyBjcnlwdHVzIDwvc3R5bGU+PHN0eWxlIGZhY2U9Im5vcm1hbCIgZm9udD0iZGVmYXVsdCIgc2l6
ZT0iMTAwJSI+SGVtcGVsLCBhbmQgaXRzIG5hdHVyYWwgZW5lbWllcyBpbiBJc3JhZWw6IGhpc3Rv
cnkgYW5kIHByZXNlbnQgc2l0dWF0aW9uPC9zdHlsZT48L3RpdGxlPjxzZWNvbmRhcnktdGl0bGU+
RW50b21vbG9naWNhIEJhcmk8L3NlY29uZGFyeS10aXRsZT48L3RpdGxlcz48cGVyaW9kaWNhbD48
ZnVsbC10aXRsZT5FbnRvbW9sb2dpY2EgQmFyaTwvZnVsbC10aXRsZT48L3BlcmlvZGljYWw+PHBh
Z2VzPjIzMy0yNDI8L3BhZ2VzPjx2b2x1bWU+MzM8L3ZvbHVtZT48a2V5d29yZHM+PGtleXdvcmQ+
TWVhbHlidWc8L2tleXdvcmQ+PGtleXdvcmQ+UHNldWRvY29jY3VzPC9rZXl3b3JkPjxrZXl3b3Jk
PlBzZXVkb2NvY2N1cyBjcnlwdHVzPC9rZXl3b3JkPjxrZXl3b3JkPklUUzwva2V5d29yZD48a2V5
d29yZD5OYXR1cmFsIGVuZW1pZXM8L2tleXdvcmQ+PGtleXdvcmQ+RW5lbWllczwva2V5d29yZD48
a2V5d29yZD5Jc3JhZWw8L2tleXdvcmQ+PGtleXdvcmQ+SGlzdG9yeTwva2V5d29yZD48a2V5d29y
ZD5Wb2x1bWU8L2tleXdvcmQ+PGtleXdvcmQ+Zmlyc3Q8L2tleXdvcmQ+PGtleXdvcmQ+S2V5PC9r
ZXl3b3JkPjxrZXl3b3JkPnBlc3Q8L2tleXdvcmQ+PGtleXdvcmQ+Q2l0cnVzPC9rZXl3b3JkPjxr
ZXl3b3JkPkVzdGFibGlzaG1lbnQ8L2tleXdvcmQ+PGtleXdvcmQ+QmlvbG9naWNhbDwva2V5d29y
ZD48a2V5d29yZD5CaW9sb2dpY2FsIGNvbnRyb2w8L2tleXdvcmQ+PGtleXdvcmQ+Y29udHJvbDwv
a2V5d29yZD48a2V5d29yZD5PdXRicmVha3M8L2tleXdvcmQ+PGtleXdvcmQ+VmFyaWV0aWVzPC9r
ZXl3b3JkPjxrZXl3b3JkPmFzPC9rZXl3b3JkPjxrZXl3b3JkPkdyYXBlZnJ1aXRzPC9rZXl3b3Jk
PjxrZXl3b3JkPlBvbWVsbzwva2V5d29yZD48a2V5d29yZD5TdXNjZXB0aWJpbGl0eTwva2V5d29y
ZD48a2V5d29yZD5BZHZlcnNlIGVmZmVjdHM8L2tleXdvcmQ+PGtleXdvcmQ+RWZmZWN0czwva2V5
d29yZD48a2V5d29yZD5pbnNlY3Q8L2tleXdvcmQ+PGtleXdvcmQ+R3Jvd3RoPC9rZXl3b3JkPjxr
ZXl3b3JkPkdyb3d0aCByZWd1bGF0b3JzPC9rZXl3b3JkPjxrZXl3b3JkPlByZWRhdG9yczwva2V5
d29yZD48a2V5d29yZD5jPC9rZXl3b3JkPjxrZXl3b3JkPlBhcmFzaXRvaWRzPC9rZXl3b3JkPjxr
ZXl3b3JkPkFuYWd5cnVzPC9rZXl3b3JkPjxrZXl3b3JkPlNhbXBsZXM8L2tleXdvcmQ+PGtleXdv
cmQ+U3BlY2llczwva2V5d29yZD48a2V5d29yZD5jZW50cmFsIGFzaWE8L2tleXdvcmQ+PGtleXdv
cmQ+QXNpYTwva2V5d29yZD48a2V5d29yZD5Qc2V1ZGFwaHljdXM8L2tleXdvcmQ+PGtleXdvcmQ+
UHNldWRhcGh5Y3VzIG1hbGludXM8L2tleXdvcmQ+PGtleXdvcmQ+SmFwYW48L2tleXdvcmQ+PGtl
eXdvcmQ+RmllbGQ8L2tleXdvcmQ+PGtleXdvcmQ+UmVkdWN0aW9uPC9rZXl3b3JkPjxrZXl3b3Jk
PkRlbnNpdHk8L2tleXdvcmQ+PC9rZXl3b3Jkcz48ZGF0ZXM+PHllYXI+MTk5OTwveWVhcj48L2Rh
dGVzPjxvcmlnLXB1Yj48c3R5bGUgZmFjZT0idW5kZXJsaW5lIiBmb250PSJkZWZhdWx0IiBzaXpl
PSIxMDAlIj5KOlxFIExpYnJhcnlcUGxhbnQgQ2F0YWxvZ3VlXEI8L3N0eWxlPjwvb3JpZy1wdWI+
PGxhYmVsPjg1NjkyPC9sYWJlbD48dXJscz48L3VybHM+PGN1c3RvbTE+SVRWIG1hbmdvIGFkbTwv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
</w:fldData>
              </w:fldChar>
            </w:r>
            <w:r w:rsidR="00405F2F" w:rsidRPr="00643417">
              <w:rPr>
                <w:color w:val="000000" w:themeColor="text1"/>
                <w:szCs w:val="18"/>
              </w:rPr>
              <w:instrText xml:space="preserve"> ADDIN EN.CITE </w:instrText>
            </w:r>
            <w:r w:rsidR="00405F2F" w:rsidRPr="00643417">
              <w:rPr>
                <w:color w:val="000000" w:themeColor="text1"/>
                <w:szCs w:val="18"/>
              </w:rPr>
              <w:fldChar w:fldCharType="begin">
                <w:fldData xml:space="preserve">PEVuZE5vdGU+PENpdGU+PEF1dGhvcj5JdGlva2E8L0F1dGhvcj48WWVhcj4xOTk2PC9ZZWFyPjxS
ZWNOdW0+MTQ2NDI8L1JlY051bT48RGlzcGxheVRleHQ+KEJsdW1iZXJnLCBCZW4tRG92ICZhbXA7
IE1lbmRlbCAxOTk5OyBHYXJjw61hIE1vcmFsZXMgZXQgYWwuIDIwMTg7IEl0aW9rYSAmYW1wOyBJ
bm91ZSAxOTk2KTwvRGlzcGxheVRleHQ+PHJlY29yZD48cmVjLW51bWJlcj4xNDY0MjwvcmVjLW51
bWJlcj48Zm9yZWlnbi1rZXlzPjxrZXkgYXBwPSJFTiIgZGItaWQ9InB4d3h3MGVyOXp2MmZ4ZXp4
ZGs1dHQ1dXR6NXA1dnRyd2R2MCIgdGltZXN0YW1wPSIxNDUxOTcyNjk1Ij4xNDY0Mjwva2V5Pjwv
Zm9yZWlnbi1rZXlzPjxyZWYtdHlwZSBuYW1lPSJKb3VybmFsIEFydGljbGUiPjE3PC9yZWYtdHlw
ZT48Y29udHJpYnV0b3JzPjxhdXRob3JzPjxhdXRob3I+SXRpb2thLFQuPC9hdXRob3I+PGF1dGhv
cj5Jbm91ZSxULjwvYXV0aG9yPjwvYXV0aG9ycz48L2NvbnRyaWJ1dG9ycz48dGl0bGVzPjx0aXRs
ZT48c3R5bGUgZmFjZT0ibm9ybWFsIiBmb250PSJkZWZhdWx0IiBzaXplPSIxMDAlIj5UaGUgcm9s
ZSBvZiBwcmVkYXRvcnMgYW5kIGF0dGVuZGFudCBhbnRzIGluIHRoZSByZWd1bGF0aW9uIGFuZCBw
ZXJzaXN0ZW5jZSBvZiBhIHBvbHVsYXRpb24gb2YgdGhlIGNpdHJ1cyBtZWFseWJ1ZyA8L3N0eWxl
PjxzdHlsZSBmYWNlPSJpdGFsaWMiIGZvbnQ9ImRlZmF1bHQiIHNpemU9IjEwMCUiPlBzZXVkb2Nv
Y2N1cyBjaXRyaWN1bHVzIDwvc3R5bGU+PHN0eWxlIGZhY2U9Im5vcm1hbCIgZm9udD0iZGVmYXVs
dCIgc2l6ZT0iMTAwJSI+aW4gYSBTYXRzdW1hIG9yYW5nZSBvcmNoYXJkPC9zdHlsZT48L3RpdGxl
PjxzZWNvbmRhcnktdGl0bGU+QXBwbGllZCBFbnRvbW9sb2d5IGFuZCBab29sb2d5PC9zZWNvbmRh
cnktdGl0bGU+PC90aXRsZXM+PHBlcmlvZGljYWw+PGZ1bGwtdGl0bGU+QXBwbGllZCBFbnRvbW9s
b2d5IGFuZCBab29sb2d5PC9mdWxsLXRpdGxlPjwvcGVyaW9kaWNhbD48cGFnZXM+MTk1LTIwMjwv
cGFnZXM+PHZvbHVtZT4zMTwvdm9sdW1lPjxudW1iZXI+MjwvbnVtYmVyPjxrZXl3b3Jkcz48a2V5
d29yZD5BZ2VudHM8L2tleXdvcmQ+PGtleXdvcmQ+QW50czwva2V5d29yZD48a2V5d29yZD5CZWhh
dmlvdXI8L2tleXdvcmQ+PGtleXdvcmQ+Q2hpbG9jb3J1czwva2V5d29yZD48a2V5d29yZD5DaHJ5
c29waWRhZTwva2V5d29yZD48a2V5d29yZD5DaXRydXM8L2tleXdvcmQ+PGtleXdvcmQ+Q29uZGl0
aW9uczwva2V5d29yZD48a2V5d29yZD5EZW5zaXR5PC9rZXl3b3JkPjxrZXl3b3JkPkVmZmVjdHM8
L2tleXdvcmQ+PGtleXdvcmQ+RW5lbWllczwva2V5d29yZD48a2V5d29yZD5GaWVsZDwva2V5d29y
ZD48a2V5d29yZD5maXJzdDwva2V5d29yZD48a2V5d29yZD5Ib25leWRldzwva2V5d29yZD48a2V5
d29yZD5pbnNlY3Q8L2tleXdvcmQ+PGtleXdvcmQ+SW5zZWN0czwva2V5d29yZD48a2V5d29yZD5J
VFM8L2tleXdvcmQ+PGtleXdvcmQ+SmFwYW48L2tleXdvcmQ+PGtleXdvcmQ+bDwva2V5d29yZD48
a2V5d29yZD5MYWR5YmlyZDwva2V5d29yZD48a2V5d29yZD5NZWFseWJ1Zzwva2V5d29yZD48a2V5
d29yZD5NZWFseWJ1Z3M8L2tleXdvcmQ+PGtleXdvcmQ+TmF0dXJhbCBlbmVtaWVzPC9rZXl3b3Jk
PjxrZXl3b3JkPlBlcnNpc3RlbmNlPC9rZXl3b3JkPjxrZXl3b3JkPlByZWRhdGlvbjwva2V5d29y
ZD48a2V5d29yZD5QcmVkYXRvcnM8L2tleXdvcmQ+PGtleXdvcmQ+UHNldWRvY29jY3VzPC9rZXl3
b3JkPjxrZXl3b3JkPlJlYXJpbmc8L2tleXdvcmQ+PGtleXdvcmQ+UmVndWxhdGlvbjwva2V5d29y
ZD48a2V5d29yZD5TaXplPC9rZXl3b3JkPjxrZXl3b3JkPlNwZWNpZXM8L2tleXdvcmQ+PC9rZXl3
b3Jkcz48ZGF0ZXM+PHllYXI+MTk5NjwveWVhcj48L2RhdGVzPjxvcmlnLXB1Yj48c3R5bGUgZmFj
ZT0idW5kZXJsaW5lIiBmb250PSJkZWZhdWx0IiBzaXplPSIxMDAlIj5KOlxFIExpYnJhcnlcUGxh
bnQgQ2F0YWxvZ3VlXEk8L3N0eWxlPjwvb3JpZy1wdWI+PGxhYmVsPjc4NzY1PC9sYWJlbD48dXJs
cz48L3VybHM+PGN1c3RvbTE+SW5kb25lc2lhIG1hbmdvc3RlZW4gYXM8L2N1c3RvbTE+PC9yZWNv
cmQ+PC9DaXRlPjxDaXRlPjxBdXRob3I+Qmx1bWJlcmc8L0F1dGhvcj48WWVhcj4xOTk5PC9ZZWFy
PjxSZWNOdW0+MjA5MTE8L1JlY051bT48cmVjb3JkPjxyZWMtbnVtYmVyPjIwOTExPC9yZWMtbnVt
YmVyPjxmb3JlaWduLWtleXM+PGtleSBhcHA9IkVOIiBkYi1pZD0icHh3eHcwZXI5enYyZnhlenhk
azV0dDV1dHo1cDV2dHJ3ZHYwIiB0aW1lc3RhbXA9IjE0NTE5NzI4MzgiPjIwOTExPC9rZXk+PC9m
b3JlaWduLWtleXM+PHJlZi10eXBlIG5hbWU9IkpvdXJuYWwgQXJ0aWNsZSI+MTc8L3JlZi10eXBl
Pjxjb250cmlidXRvcnM+PGF1dGhvcnM+PGF1dGhvcj5CbHVtYmVyZyxELjwvYXV0aG9yPjxhdXRo
b3I+QmVuLURvdixZLjwvYXV0aG9yPjxhdXRob3I+TWVuZGVsLFouPC9hdXRob3I+PC9hdXRob3Jz
PjwvY29udHJpYnV0b3JzPjx0aXRsZXM+PHRpdGxlPjxzdHlsZSBmYWNlPSJub3JtYWwiIGZvbnQ9
ImRlZmF1bHQiIHNpemU9IjEwMCUiPlRoZSBjaXRyaWN1bHVzIG1lYWx5YnVnLCA8L3N0eWxlPjxz
dHlsZSBmYWNlPSJpdGFsaWMiIGZvbnQ9ImRlZmF1bHQiIHNpemU9IjEwMCUiPlBzZXVkb2NvY2N1
cyBjcnlwdHVzIDwvc3R5bGU+PHN0eWxlIGZhY2U9Im5vcm1hbCIgZm9udD0iZGVmYXVsdCIgc2l6
ZT0iMTAwJSI+SGVtcGVsLCBhbmQgaXRzIG5hdHVyYWwgZW5lbWllcyBpbiBJc3JhZWw6IGhpc3Rv
cnkgYW5kIHByZXNlbnQgc2l0dWF0aW9uPC9zdHlsZT48L3RpdGxlPjxzZWNvbmRhcnktdGl0bGU+
RW50b21vbG9naWNhIEJhcmk8L3NlY29uZGFyeS10aXRsZT48L3RpdGxlcz48cGVyaW9kaWNhbD48
ZnVsbC10aXRsZT5FbnRvbW9sb2dpY2EgQmFyaTwvZnVsbC10aXRsZT48L3BlcmlvZGljYWw+PHBh
Z2VzPjIzMy0yNDI8L3BhZ2VzPjx2b2x1bWU+MzM8L3ZvbHVtZT48a2V5d29yZHM+PGtleXdvcmQ+
TWVhbHlidWc8L2tleXdvcmQ+PGtleXdvcmQ+UHNldWRvY29jY3VzPC9rZXl3b3JkPjxrZXl3b3Jk
PlBzZXVkb2NvY2N1cyBjcnlwdHVzPC9rZXl3b3JkPjxrZXl3b3JkPklUUzwva2V5d29yZD48a2V5
d29yZD5OYXR1cmFsIGVuZW1pZXM8L2tleXdvcmQ+PGtleXdvcmQ+RW5lbWllczwva2V5d29yZD48
a2V5d29yZD5Jc3JhZWw8L2tleXdvcmQ+PGtleXdvcmQ+SGlzdG9yeTwva2V5d29yZD48a2V5d29y
ZD5Wb2x1bWU8L2tleXdvcmQ+PGtleXdvcmQ+Zmlyc3Q8L2tleXdvcmQ+PGtleXdvcmQ+S2V5PC9r
ZXl3b3JkPjxrZXl3b3JkPnBlc3Q8L2tleXdvcmQ+PGtleXdvcmQ+Q2l0cnVzPC9rZXl3b3JkPjxr
ZXl3b3JkPkVzdGFibGlzaG1lbnQ8L2tleXdvcmQ+PGtleXdvcmQ+QmlvbG9naWNhbDwva2V5d29y
ZD48a2V5d29yZD5CaW9sb2dpY2FsIGNvbnRyb2w8L2tleXdvcmQ+PGtleXdvcmQ+Y29udHJvbDwv
a2V5d29yZD48a2V5d29yZD5PdXRicmVha3M8L2tleXdvcmQ+PGtleXdvcmQ+VmFyaWV0aWVzPC9r
ZXl3b3JkPjxrZXl3b3JkPmFzPC9rZXl3b3JkPjxrZXl3b3JkPkdyYXBlZnJ1aXRzPC9rZXl3b3Jk
PjxrZXl3b3JkPlBvbWVsbzwva2V5d29yZD48a2V5d29yZD5TdXNjZXB0aWJpbGl0eTwva2V5d29y
ZD48a2V5d29yZD5BZHZlcnNlIGVmZmVjdHM8L2tleXdvcmQ+PGtleXdvcmQ+RWZmZWN0czwva2V5
d29yZD48a2V5d29yZD5pbnNlY3Q8L2tleXdvcmQ+PGtleXdvcmQ+R3Jvd3RoPC9rZXl3b3JkPjxr
ZXl3b3JkPkdyb3d0aCByZWd1bGF0b3JzPC9rZXl3b3JkPjxrZXl3b3JkPlByZWRhdG9yczwva2V5
d29yZD48a2V5d29yZD5jPC9rZXl3b3JkPjxrZXl3b3JkPlBhcmFzaXRvaWRzPC9rZXl3b3JkPjxr
ZXl3b3JkPkFuYWd5cnVzPC9rZXl3b3JkPjxrZXl3b3JkPlNhbXBsZXM8L2tleXdvcmQ+PGtleXdv
cmQ+U3BlY2llczwva2V5d29yZD48a2V5d29yZD5jZW50cmFsIGFzaWE8L2tleXdvcmQ+PGtleXdv
cmQ+QXNpYTwva2V5d29yZD48a2V5d29yZD5Qc2V1ZGFwaHljdXM8L2tleXdvcmQ+PGtleXdvcmQ+
UHNldWRhcGh5Y3VzIG1hbGludXM8L2tleXdvcmQ+PGtleXdvcmQ+SmFwYW48L2tleXdvcmQ+PGtl
eXdvcmQ+RmllbGQ8L2tleXdvcmQ+PGtleXdvcmQ+UmVkdWN0aW9uPC9rZXl3b3JkPjxrZXl3b3Jk
PkRlbnNpdHk8L2tleXdvcmQ+PC9rZXl3b3Jkcz48ZGF0ZXM+PHllYXI+MTk5OTwveWVhcj48L2Rh
dGVzPjxvcmlnLXB1Yj48c3R5bGUgZmFjZT0idW5kZXJsaW5lIiBmb250PSJkZWZhdWx0IiBzaXpl
PSIxMDAlIj5KOlxFIExpYnJhcnlcUGxhbnQgQ2F0YWxvZ3VlXEI8L3N0eWxlPjwvb3JpZy1wdWI+
PGxhYmVsPjg1NjkyPC9sYWJlbD48dXJscz48L3VybHM+PGN1c3RvbTE+SVRWIG1hbmdvIGFkbTwv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
</w:fldData>
              </w:fldChar>
            </w:r>
            <w:r w:rsidR="00405F2F" w:rsidRPr="00643417">
              <w:rPr>
                <w:color w:val="000000" w:themeColor="text1"/>
                <w:szCs w:val="18"/>
              </w:rPr>
              <w:instrText xml:space="preserve"> ADDIN EN.CITE.DATA </w:instrText>
            </w:r>
            <w:r w:rsidR="00405F2F" w:rsidRPr="00643417">
              <w:rPr>
                <w:color w:val="000000" w:themeColor="text1"/>
                <w:szCs w:val="18"/>
              </w:rPr>
            </w:r>
            <w:r w:rsidR="00405F2F" w:rsidRPr="00643417">
              <w:rPr>
                <w:color w:val="000000" w:themeColor="text1"/>
                <w:szCs w:val="18"/>
              </w:rPr>
              <w:fldChar w:fldCharType="end"/>
            </w:r>
            <w:r w:rsidR="00A348E7" w:rsidRPr="00643417">
              <w:rPr>
                <w:color w:val="000000" w:themeColor="text1"/>
                <w:szCs w:val="18"/>
              </w:rPr>
            </w:r>
            <w:r w:rsidR="00A348E7" w:rsidRPr="00643417">
              <w:rPr>
                <w:color w:val="000000" w:themeColor="text1"/>
                <w:szCs w:val="18"/>
              </w:rPr>
              <w:fldChar w:fldCharType="separate"/>
            </w:r>
            <w:r w:rsidR="00405F2F" w:rsidRPr="00643417">
              <w:rPr>
                <w:noProof/>
                <w:color w:val="000000" w:themeColor="text1"/>
                <w:szCs w:val="18"/>
              </w:rPr>
              <w:t>(</w:t>
            </w:r>
            <w:hyperlink w:anchor="_ENREF_69" w:tooltip="Blumberg, 1999 #20911" w:history="1">
              <w:r w:rsidR="003A08F3" w:rsidRPr="00643417">
                <w:rPr>
                  <w:noProof/>
                  <w:color w:val="000000" w:themeColor="text1"/>
                  <w:szCs w:val="18"/>
                </w:rPr>
                <w:t>Blumberg, Ben-Dov &amp; Mendel 1999</w:t>
              </w:r>
            </w:hyperlink>
            <w:r w:rsidR="00405F2F" w:rsidRPr="00643417">
              <w:rPr>
                <w:noProof/>
                <w:color w:val="000000" w:themeColor="text1"/>
                <w:szCs w:val="18"/>
              </w:rPr>
              <w:t xml:space="preserve">; </w:t>
            </w:r>
            <w:hyperlink w:anchor="_ENREF_192" w:tooltip="García Morales, 2018 #30143" w:history="1">
              <w:r w:rsidR="003A08F3" w:rsidRPr="00643417">
                <w:rPr>
                  <w:noProof/>
                  <w:color w:val="000000" w:themeColor="text1"/>
                  <w:szCs w:val="18"/>
                </w:rPr>
                <w:t>García Morales et al. 2018</w:t>
              </w:r>
            </w:hyperlink>
            <w:r w:rsidR="00405F2F" w:rsidRPr="00643417">
              <w:rPr>
                <w:noProof/>
                <w:color w:val="000000" w:themeColor="text1"/>
                <w:szCs w:val="18"/>
              </w:rPr>
              <w:t xml:space="preserve">; </w:t>
            </w:r>
            <w:hyperlink w:anchor="_ENREF_256" w:tooltip="Itioka, 1996 #14642" w:history="1">
              <w:r w:rsidR="003A08F3" w:rsidRPr="00643417">
                <w:rPr>
                  <w:noProof/>
                  <w:color w:val="000000" w:themeColor="text1"/>
                  <w:szCs w:val="18"/>
                </w:rPr>
                <w:t>Itioka &amp; Inoue 1996</w:t>
              </w:r>
            </w:hyperlink>
            <w:r w:rsidR="00405F2F" w:rsidRPr="00643417">
              <w:rPr>
                <w:noProof/>
                <w:color w:val="000000" w:themeColor="text1"/>
                <w:szCs w:val="18"/>
              </w:rPr>
              <w:t>)</w:t>
            </w:r>
            <w:r w:rsidR="00A348E7" w:rsidRPr="00643417">
              <w:rPr>
                <w:color w:val="000000" w:themeColor="text1"/>
                <w:szCs w:val="18"/>
              </w:rPr>
              <w:fldChar w:fldCharType="end"/>
            </w:r>
          </w:p>
          <w:p w14:paraId="23C26CCF" w14:textId="2ACCA041" w:rsidR="00726424" w:rsidRPr="00643417" w:rsidRDefault="00726424" w:rsidP="003A08F3">
            <w:pPr>
              <w:pStyle w:val="TableText"/>
              <w:rPr>
                <w:color w:val="000000" w:themeColor="text1"/>
                <w:szCs w:val="18"/>
              </w:rPr>
            </w:pPr>
            <w:r w:rsidRPr="00643417">
              <w:rPr>
                <w:szCs w:val="18"/>
              </w:rPr>
              <w:t>Identified as high priority pest for coffee industry by Plant Health Australia</w:t>
            </w:r>
            <w:r w:rsidRPr="00643417">
              <w:rPr>
                <w:color w:val="000000" w:themeColor="text1"/>
                <w:szCs w:val="18"/>
              </w:rPr>
              <w:t xml:space="preserve"> </w:t>
            </w:r>
          </w:p>
          <w:p w14:paraId="266EF22E" w14:textId="74D50874" w:rsidR="00DE292D" w:rsidRPr="00643417" w:rsidRDefault="00DE292D" w:rsidP="003A08F3">
            <w:pPr>
              <w:pStyle w:val="TableText"/>
              <w:rPr>
                <w:color w:val="000000" w:themeColor="text1"/>
              </w:rPr>
            </w:pPr>
            <w:r w:rsidRPr="00643417">
              <w:rPr>
                <w:color w:val="000000" w:themeColor="text1"/>
                <w:szCs w:val="18"/>
              </w:rPr>
              <w:t xml:space="preserve">Assessed as on pathway for mangosteen from Thailand </w:t>
            </w:r>
            <w:r w:rsidR="00A348E7" w:rsidRPr="00643417">
              <w:rPr>
                <w:color w:val="000000" w:themeColor="text1"/>
                <w:szCs w:val="18"/>
              </w:rPr>
              <w:fldChar w:fldCharType="begin"/>
            </w:r>
            <w:r w:rsidR="00A348E7" w:rsidRPr="00643417">
              <w:rPr>
                <w:color w:val="000000" w:themeColor="text1"/>
                <w:szCs w:val="18"/>
              </w:rPr>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124" w:tooltip="DAFF, 2004 #8092" w:history="1">
              <w:r w:rsidR="003A08F3" w:rsidRPr="00643417">
                <w:rPr>
                  <w:noProof/>
                  <w:color w:val="000000" w:themeColor="text1"/>
                  <w:szCs w:val="18"/>
                </w:rPr>
                <w:t>DAFF 2004b</w:t>
              </w:r>
            </w:hyperlink>
            <w:r w:rsidR="00A348E7" w:rsidRPr="00643417">
              <w:rPr>
                <w:noProof/>
                <w:color w:val="000000" w:themeColor="text1"/>
                <w:szCs w:val="18"/>
              </w:rPr>
              <w:t>)</w:t>
            </w:r>
            <w:r w:rsidR="00A348E7" w:rsidRPr="00643417">
              <w:rPr>
                <w:color w:val="000000" w:themeColor="text1"/>
                <w:szCs w:val="18"/>
              </w:rPr>
              <w:fldChar w:fldCharType="end"/>
            </w:r>
            <w:r w:rsidRPr="00643417">
              <w:rPr>
                <w:color w:val="000000" w:themeColor="text1"/>
                <w:szCs w:val="18"/>
              </w:rPr>
              <w:t xml:space="preserve">; persimmon </w:t>
            </w:r>
            <w:r w:rsidRPr="00643417">
              <w:rPr>
                <w:color w:val="000000" w:themeColor="text1"/>
                <w:szCs w:val="18"/>
              </w:rPr>
              <w:lastRenderedPageBreak/>
              <w:t xml:space="preserve">from Japan and Israel </w:t>
            </w:r>
            <w:r w:rsidR="00A348E7" w:rsidRPr="00643417">
              <w:rPr>
                <w:color w:val="000000" w:themeColor="text1"/>
                <w:szCs w:val="18"/>
              </w:rPr>
              <w:fldChar w:fldCharType="begin"/>
            </w:r>
            <w:r w:rsidR="00A348E7" w:rsidRPr="00643417">
              <w:rPr>
                <w:color w:val="000000" w:themeColor="text1"/>
                <w:szCs w:val="18"/>
              </w:rPr>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125" w:tooltip="DAFF, 2004 #741" w:history="1">
              <w:r w:rsidR="003A08F3" w:rsidRPr="00643417">
                <w:rPr>
                  <w:noProof/>
                  <w:color w:val="000000" w:themeColor="text1"/>
                  <w:szCs w:val="18"/>
                </w:rPr>
                <w:t>DAFF 2004c</w:t>
              </w:r>
            </w:hyperlink>
            <w:r w:rsidR="00A348E7" w:rsidRPr="00643417">
              <w:rPr>
                <w:noProof/>
                <w:color w:val="000000" w:themeColor="text1"/>
                <w:szCs w:val="18"/>
              </w:rPr>
              <w:t>)</w:t>
            </w:r>
            <w:r w:rsidR="00A348E7" w:rsidRPr="00643417">
              <w:rPr>
                <w:color w:val="000000" w:themeColor="text1"/>
                <w:szCs w:val="18"/>
              </w:rPr>
              <w:fldChar w:fldCharType="end"/>
            </w:r>
            <w:r w:rsidRPr="00643417">
              <w:rPr>
                <w:color w:val="000000" w:themeColor="text1"/>
                <w:szCs w:val="18"/>
              </w:rPr>
              <w:t xml:space="preserve">; mangoes from Taiwan </w:t>
            </w:r>
            <w:r w:rsidR="00A348E7" w:rsidRPr="00643417">
              <w:rPr>
                <w:color w:val="000000" w:themeColor="text1"/>
                <w:szCs w:val="18"/>
              </w:rPr>
              <w:fldChar w:fldCharType="begin"/>
            </w:r>
            <w:r w:rsidR="00A348E7" w:rsidRPr="00643417">
              <w:rPr>
                <w:color w:val="000000" w:themeColor="text1"/>
                <w:szCs w:val="18"/>
              </w:rPr>
              <w:instrText xml:space="preserve"> ADDIN EN.CITE &lt;EndNote&gt;&lt;Cite&gt;&lt;Author&gt;Australia&lt;/Author&gt;&lt;Year&gt;2006&lt;/Year&gt;&lt;RecNum&gt;8093&lt;/RecNum&gt;&lt;DisplayText&gt;(Biosecurity Australia 2006d)&lt;/DisplayText&gt;&lt;record&gt;&lt;rec-number&gt;8093&lt;/rec-number&gt;&lt;foreign-keys&gt;&lt;key app="EN" db-id="pxwxw0er9zv2fxezxdk5tt5utz5p5vtrwdv0" timestamp="1451972559"&gt;8093&lt;/key&gt;&lt;/foreign-keys&gt;&lt;ref-type name="Report"&gt;27&lt;/ref-type&gt;&lt;contributors&gt;&lt;authors&gt;&lt;author&gt;Biosecurity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58" w:tooltip="Biosecurity Australia, 2006 #8093" w:history="1">
              <w:r w:rsidR="003A08F3" w:rsidRPr="00643417">
                <w:rPr>
                  <w:noProof/>
                  <w:color w:val="000000" w:themeColor="text1"/>
                  <w:szCs w:val="18"/>
                </w:rPr>
                <w:t>Biosecurity Australia 2006d</w:t>
              </w:r>
            </w:hyperlink>
            <w:r w:rsidR="00A348E7" w:rsidRPr="00643417">
              <w:rPr>
                <w:noProof/>
                <w:color w:val="000000" w:themeColor="text1"/>
                <w:szCs w:val="18"/>
              </w:rPr>
              <w:t>)</w:t>
            </w:r>
            <w:r w:rsidR="00A348E7" w:rsidRPr="00643417">
              <w:rPr>
                <w:color w:val="000000" w:themeColor="text1"/>
                <w:szCs w:val="18"/>
              </w:rPr>
              <w:fldChar w:fldCharType="end"/>
            </w:r>
            <w:r w:rsidRPr="00643417">
              <w:rPr>
                <w:color w:val="000000" w:themeColor="text1"/>
                <w:szCs w:val="18"/>
              </w:rPr>
              <w:t xml:space="preserve">; mandarins from Japan </w:t>
            </w:r>
            <w:r w:rsidR="00A348E7" w:rsidRPr="00643417">
              <w:rPr>
                <w:color w:val="000000" w:themeColor="text1"/>
                <w:szCs w:val="18"/>
              </w:rPr>
              <w:fldChar w:fldCharType="begin"/>
            </w:r>
            <w:r w:rsidR="00405F2F" w:rsidRPr="00643417">
              <w:rPr>
                <w:color w:val="000000" w:themeColor="text1"/>
                <w:szCs w:val="18"/>
              </w:rPr>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Catalogue\B&lt;/style&gt;&lt;/orig-pub&gt;&lt;label&gt;71689&lt;/label&gt;&lt;urls&gt;&lt;related-urls&gt;&lt;url&gt;http://www.agriculture.gov.au/biosecurity/risk-analysis/plant/unshu-mandarin-from-japan&lt;/url&gt;&lt;/related-urls&gt;&lt;/urls&gt;&lt;custom1&gt;Unshu mandarins China table grapes sp Mexican avocado lm&amp;#xD;Scale group policy_RA&lt;/custom1&gt;&lt;custom2&gt;2 mb&lt;/custom2&gt;&lt;custom3&gt;pdf&lt;/custom3&gt;&lt;/record&gt;&lt;/Cite&gt;&lt;/EndNote&gt;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61" w:tooltip="Biosecurity Australia, 2009 #8004" w:history="1">
              <w:r w:rsidR="003A08F3" w:rsidRPr="00643417">
                <w:rPr>
                  <w:noProof/>
                  <w:color w:val="000000" w:themeColor="text1"/>
                  <w:szCs w:val="18"/>
                </w:rPr>
                <w:t>Biosecurity Australia 2009</w:t>
              </w:r>
            </w:hyperlink>
            <w:r w:rsidR="00A348E7" w:rsidRPr="00643417">
              <w:rPr>
                <w:noProof/>
                <w:color w:val="000000" w:themeColor="text1"/>
                <w:szCs w:val="18"/>
              </w:rPr>
              <w:t>)</w:t>
            </w:r>
            <w:r w:rsidR="00A348E7" w:rsidRPr="00643417">
              <w:rPr>
                <w:color w:val="000000" w:themeColor="text1"/>
                <w:szCs w:val="18"/>
              </w:rPr>
              <w:fldChar w:fldCharType="end"/>
            </w:r>
            <w:r w:rsidRPr="00643417">
              <w:rPr>
                <w:color w:val="000000" w:themeColor="text1"/>
                <w:szCs w:val="18"/>
              </w:rPr>
              <w:t xml:space="preserve">; mangosteen from Indonesia </w:t>
            </w:r>
            <w:r w:rsidR="00A348E7" w:rsidRPr="00643417">
              <w:rPr>
                <w:color w:val="000000" w:themeColor="text1"/>
                <w:szCs w:val="18"/>
              </w:rPr>
              <w:fldChar w:fldCharType="begin"/>
            </w:r>
            <w:r w:rsidR="00A348E7" w:rsidRPr="00643417">
              <w:rPr>
                <w:color w:val="000000" w:themeColor="text1"/>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127" w:tooltip="DAFF, 2012 #17411" w:history="1">
              <w:r w:rsidR="003A08F3" w:rsidRPr="00643417">
                <w:rPr>
                  <w:noProof/>
                  <w:color w:val="000000" w:themeColor="text1"/>
                  <w:szCs w:val="18"/>
                </w:rPr>
                <w:t>DAFF 2012b</w:t>
              </w:r>
            </w:hyperlink>
            <w:r w:rsidR="00A348E7" w:rsidRPr="00643417">
              <w:rPr>
                <w:noProof/>
                <w:color w:val="000000" w:themeColor="text1"/>
                <w:szCs w:val="18"/>
              </w:rPr>
              <w:t>)</w:t>
            </w:r>
            <w:r w:rsidR="00A348E7" w:rsidRPr="00643417">
              <w:rPr>
                <w:color w:val="000000" w:themeColor="text1"/>
                <w:szCs w:val="18"/>
              </w:rPr>
              <w:fldChar w:fldCharType="end"/>
            </w:r>
            <w:r w:rsidRPr="00643417">
              <w:rPr>
                <w:color w:val="000000" w:themeColor="text1"/>
                <w:szCs w:val="18"/>
              </w:rPr>
              <w:t xml:space="preserve">; lychees from Taiwan and Vietnam </w:t>
            </w:r>
            <w:r w:rsidR="00A348E7" w:rsidRPr="00643417">
              <w:rPr>
                <w:color w:val="000000" w:themeColor="text1"/>
                <w:szCs w:val="18"/>
              </w:rPr>
              <w:fldChar w:fldCharType="begin"/>
            </w:r>
            <w:r w:rsidR="00A348E7" w:rsidRPr="00643417">
              <w:rPr>
                <w:color w:val="000000" w:themeColor="text1"/>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130" w:tooltip="DAFF, 2013 #19780" w:history="1">
              <w:r w:rsidR="003A08F3" w:rsidRPr="00643417">
                <w:rPr>
                  <w:noProof/>
                  <w:color w:val="000000" w:themeColor="text1"/>
                  <w:szCs w:val="18"/>
                </w:rPr>
                <w:t>DAFF 2013c</w:t>
              </w:r>
            </w:hyperlink>
            <w:r w:rsidR="00A348E7" w:rsidRPr="00643417">
              <w:rPr>
                <w:noProof/>
                <w:color w:val="000000" w:themeColor="text1"/>
                <w:szCs w:val="18"/>
              </w:rPr>
              <w:t>)</w:t>
            </w:r>
            <w:r w:rsidR="00A348E7" w:rsidRPr="00643417">
              <w:rPr>
                <w:color w:val="000000" w:themeColor="text1"/>
                <w:szCs w:val="18"/>
              </w:rPr>
              <w:fldChar w:fldCharType="end"/>
            </w:r>
          </w:p>
        </w:tc>
        <w:tc>
          <w:tcPr>
            <w:tcW w:w="2715" w:type="dxa"/>
          </w:tcPr>
          <w:p w14:paraId="094DA45C" w14:textId="23536D5E" w:rsidR="00DE292D" w:rsidRPr="00643417" w:rsidRDefault="00DE292D" w:rsidP="00DE292D">
            <w:pPr>
              <w:pStyle w:val="TableText"/>
              <w:rPr>
                <w:color w:val="000000" w:themeColor="text1"/>
                <w:szCs w:val="18"/>
              </w:rPr>
            </w:pPr>
            <w:r w:rsidRPr="00643417">
              <w:rPr>
                <w:color w:val="000000" w:themeColor="text1"/>
                <w:szCs w:val="18"/>
              </w:rPr>
              <w:lastRenderedPageBreak/>
              <w:t xml:space="preserve">Intercepted in Australia on mangosteen </w:t>
            </w:r>
            <w:r w:rsidR="008D0E49" w:rsidRPr="00643417">
              <w:rPr>
                <w:color w:val="000000" w:themeColor="text1"/>
                <w:szCs w:val="18"/>
              </w:rPr>
              <w:t>in</w:t>
            </w:r>
            <w:r w:rsidRPr="00643417">
              <w:rPr>
                <w:color w:val="000000" w:themeColor="text1"/>
                <w:szCs w:val="18"/>
              </w:rPr>
              <w:t xml:space="preserve"> air baggage; adult and nymph on plum; on fresh citrus leaves </w:t>
            </w:r>
          </w:p>
          <w:p w14:paraId="02A70224" w14:textId="6509EFEC" w:rsidR="00DE292D" w:rsidRPr="00643417" w:rsidRDefault="00DE292D" w:rsidP="003A08F3">
            <w:pPr>
              <w:pStyle w:val="TableText"/>
              <w:rPr>
                <w:color w:val="000000" w:themeColor="text1"/>
              </w:rPr>
            </w:pPr>
            <w:r w:rsidRPr="00643417">
              <w:rPr>
                <w:color w:val="000000" w:themeColor="text1"/>
                <w:szCs w:val="18"/>
              </w:rPr>
              <w:t xml:space="preserve">On </w:t>
            </w:r>
            <w:r w:rsidRPr="00643417">
              <w:rPr>
                <w:i/>
                <w:color w:val="000000" w:themeColor="text1"/>
                <w:szCs w:val="18"/>
              </w:rPr>
              <w:t>Cocos nucifera</w:t>
            </w:r>
            <w:r w:rsidRPr="00643417">
              <w:rPr>
                <w:color w:val="000000" w:themeColor="text1"/>
                <w:szCs w:val="18"/>
              </w:rPr>
              <w:t xml:space="preserve"> from Cambodia to the USA; on </w:t>
            </w:r>
            <w:r w:rsidRPr="00643417">
              <w:rPr>
                <w:i/>
                <w:color w:val="000000" w:themeColor="text1"/>
                <w:szCs w:val="18"/>
              </w:rPr>
              <w:t>Punica granatum</w:t>
            </w:r>
            <w:r w:rsidRPr="00643417">
              <w:rPr>
                <w:color w:val="000000" w:themeColor="text1"/>
                <w:szCs w:val="18"/>
              </w:rPr>
              <w:t xml:space="preserve"> and </w:t>
            </w:r>
            <w:r w:rsidRPr="00643417">
              <w:rPr>
                <w:i/>
                <w:color w:val="000000" w:themeColor="text1"/>
                <w:szCs w:val="18"/>
              </w:rPr>
              <w:t>Arecaceae</w:t>
            </w:r>
            <w:r w:rsidRPr="00643417">
              <w:rPr>
                <w:color w:val="000000" w:themeColor="text1"/>
                <w:szCs w:val="18"/>
              </w:rPr>
              <w:t xml:space="preserve"> from India to the USA; on </w:t>
            </w:r>
            <w:r w:rsidRPr="00643417">
              <w:rPr>
                <w:i/>
                <w:color w:val="000000" w:themeColor="text1"/>
                <w:szCs w:val="18"/>
              </w:rPr>
              <w:t>Aglaonema</w:t>
            </w:r>
            <w:r w:rsidRPr="00643417">
              <w:rPr>
                <w:color w:val="000000" w:themeColor="text1"/>
                <w:szCs w:val="18"/>
              </w:rPr>
              <w:t xml:space="preserve"> sp., </w:t>
            </w:r>
            <w:r w:rsidRPr="00643417">
              <w:rPr>
                <w:i/>
                <w:color w:val="000000" w:themeColor="text1"/>
                <w:szCs w:val="18"/>
              </w:rPr>
              <w:t>Citrus limon</w:t>
            </w:r>
            <w:r w:rsidRPr="00643417">
              <w:rPr>
                <w:color w:val="000000" w:themeColor="text1"/>
                <w:szCs w:val="18"/>
              </w:rPr>
              <w:t xml:space="preserve">, </w:t>
            </w:r>
            <w:r w:rsidRPr="00643417">
              <w:rPr>
                <w:i/>
                <w:color w:val="000000" w:themeColor="text1"/>
                <w:szCs w:val="18"/>
              </w:rPr>
              <w:t>Garcinia</w:t>
            </w:r>
            <w:r w:rsidRPr="00643417">
              <w:rPr>
                <w:color w:val="000000" w:themeColor="text1"/>
                <w:szCs w:val="18"/>
              </w:rPr>
              <w:t xml:space="preserve"> sp., </w:t>
            </w:r>
            <w:r w:rsidRPr="00643417">
              <w:rPr>
                <w:i/>
                <w:color w:val="000000" w:themeColor="text1"/>
                <w:szCs w:val="18"/>
              </w:rPr>
              <w:t>Mangifera indica</w:t>
            </w:r>
            <w:r w:rsidRPr="00643417">
              <w:rPr>
                <w:color w:val="000000" w:themeColor="text1"/>
                <w:szCs w:val="18"/>
              </w:rPr>
              <w:t xml:space="preserve"> from Indonesia to the USA; on </w:t>
            </w:r>
            <w:r w:rsidRPr="00643417">
              <w:rPr>
                <w:i/>
                <w:color w:val="000000" w:themeColor="text1"/>
                <w:szCs w:val="18"/>
              </w:rPr>
              <w:t>Citrus</w:t>
            </w:r>
            <w:r w:rsidRPr="00643417">
              <w:rPr>
                <w:color w:val="000000" w:themeColor="text1"/>
                <w:szCs w:val="18"/>
              </w:rPr>
              <w:t xml:space="preserve"> sp. from Laos to the USA; on </w:t>
            </w:r>
            <w:r w:rsidRPr="00643417">
              <w:rPr>
                <w:i/>
                <w:color w:val="000000" w:themeColor="text1"/>
                <w:szCs w:val="18"/>
              </w:rPr>
              <w:t xml:space="preserve">Nephelium </w:t>
            </w:r>
            <w:r w:rsidRPr="00643417">
              <w:rPr>
                <w:i/>
                <w:color w:val="000000" w:themeColor="text1"/>
                <w:szCs w:val="18"/>
              </w:rPr>
              <w:lastRenderedPageBreak/>
              <w:t xml:space="preserve">lappaceum </w:t>
            </w:r>
            <w:r w:rsidRPr="00643417">
              <w:rPr>
                <w:color w:val="000000" w:themeColor="text1"/>
                <w:szCs w:val="18"/>
              </w:rPr>
              <w:t xml:space="preserve">from Malaysia to the USA; on </w:t>
            </w:r>
            <w:r w:rsidRPr="00643417">
              <w:rPr>
                <w:i/>
                <w:color w:val="000000" w:themeColor="text1"/>
                <w:szCs w:val="18"/>
              </w:rPr>
              <w:t>Aglaonema</w:t>
            </w:r>
            <w:r w:rsidRPr="00643417">
              <w:rPr>
                <w:color w:val="000000" w:themeColor="text1"/>
                <w:szCs w:val="18"/>
              </w:rPr>
              <w:t xml:space="preserve"> sp., Orchidaceae, </w:t>
            </w:r>
            <w:r w:rsidRPr="00643417">
              <w:rPr>
                <w:i/>
                <w:color w:val="000000" w:themeColor="text1"/>
                <w:szCs w:val="18"/>
              </w:rPr>
              <w:t xml:space="preserve">Paphiopedalum </w:t>
            </w:r>
            <w:r w:rsidRPr="00643417">
              <w:rPr>
                <w:color w:val="000000" w:themeColor="text1"/>
                <w:szCs w:val="18"/>
              </w:rPr>
              <w:t xml:space="preserve">sp., </w:t>
            </w:r>
            <w:r w:rsidRPr="00643417">
              <w:rPr>
                <w:i/>
                <w:color w:val="000000" w:themeColor="text1"/>
                <w:szCs w:val="18"/>
              </w:rPr>
              <w:t>Phalaenopsis amatilis</w:t>
            </w:r>
            <w:r w:rsidRPr="00643417">
              <w:rPr>
                <w:color w:val="000000" w:themeColor="text1"/>
                <w:szCs w:val="18"/>
              </w:rPr>
              <w:t xml:space="preserve">, </w:t>
            </w:r>
            <w:r w:rsidRPr="00643417">
              <w:rPr>
                <w:i/>
                <w:color w:val="000000" w:themeColor="text1"/>
                <w:szCs w:val="18"/>
              </w:rPr>
              <w:t>Lansium domesticum</w:t>
            </w:r>
            <w:r w:rsidRPr="00643417">
              <w:rPr>
                <w:color w:val="000000" w:themeColor="text1"/>
                <w:szCs w:val="18"/>
              </w:rPr>
              <w:t xml:space="preserve">, </w:t>
            </w:r>
            <w:r w:rsidRPr="00643417">
              <w:rPr>
                <w:i/>
                <w:color w:val="000000" w:themeColor="text1"/>
                <w:szCs w:val="18"/>
              </w:rPr>
              <w:t>Moringa oleifera</w:t>
            </w:r>
            <w:r w:rsidRPr="00643417">
              <w:rPr>
                <w:color w:val="000000" w:themeColor="text1"/>
                <w:szCs w:val="18"/>
              </w:rPr>
              <w:t xml:space="preserve">, </w:t>
            </w:r>
            <w:r w:rsidRPr="00643417">
              <w:rPr>
                <w:i/>
                <w:color w:val="000000" w:themeColor="text1"/>
                <w:szCs w:val="18"/>
              </w:rPr>
              <w:t>Spathoglottis</w:t>
            </w:r>
            <w:r w:rsidRPr="00643417">
              <w:rPr>
                <w:color w:val="000000" w:themeColor="text1"/>
                <w:szCs w:val="18"/>
              </w:rPr>
              <w:t xml:space="preserve"> sp., </w:t>
            </w:r>
            <w:r w:rsidRPr="00643417">
              <w:rPr>
                <w:i/>
                <w:color w:val="000000" w:themeColor="text1"/>
                <w:szCs w:val="18"/>
              </w:rPr>
              <w:t>Croton</w:t>
            </w:r>
            <w:r w:rsidRPr="00643417">
              <w:rPr>
                <w:color w:val="000000" w:themeColor="text1"/>
                <w:szCs w:val="18"/>
              </w:rPr>
              <w:t xml:space="preserve"> sp., </w:t>
            </w:r>
            <w:r w:rsidRPr="00643417">
              <w:rPr>
                <w:i/>
                <w:color w:val="000000" w:themeColor="text1"/>
                <w:szCs w:val="18"/>
              </w:rPr>
              <w:t>M.  indica</w:t>
            </w:r>
            <w:r w:rsidRPr="00643417">
              <w:rPr>
                <w:color w:val="000000" w:themeColor="text1"/>
                <w:szCs w:val="18"/>
              </w:rPr>
              <w:t xml:space="preserve">, </w:t>
            </w:r>
            <w:r w:rsidRPr="00643417">
              <w:rPr>
                <w:i/>
                <w:color w:val="000000" w:themeColor="text1"/>
                <w:szCs w:val="18"/>
              </w:rPr>
              <w:t>Eugenia malaccensis</w:t>
            </w:r>
            <w:r w:rsidRPr="00643417">
              <w:rPr>
                <w:color w:val="000000" w:themeColor="text1"/>
                <w:szCs w:val="18"/>
              </w:rPr>
              <w:t xml:space="preserve">, </w:t>
            </w:r>
            <w:r w:rsidRPr="00643417">
              <w:rPr>
                <w:i/>
                <w:color w:val="000000" w:themeColor="text1"/>
                <w:szCs w:val="18"/>
              </w:rPr>
              <w:t>Areca</w:t>
            </w:r>
            <w:r w:rsidRPr="00643417">
              <w:rPr>
                <w:color w:val="000000" w:themeColor="text1"/>
                <w:szCs w:val="18"/>
              </w:rPr>
              <w:t xml:space="preserve"> sp. and </w:t>
            </w:r>
            <w:r w:rsidRPr="00643417">
              <w:rPr>
                <w:i/>
                <w:color w:val="000000" w:themeColor="text1"/>
                <w:szCs w:val="18"/>
              </w:rPr>
              <w:t>Citrus</w:t>
            </w:r>
            <w:r w:rsidRPr="00643417">
              <w:rPr>
                <w:color w:val="000000" w:themeColor="text1"/>
                <w:szCs w:val="18"/>
              </w:rPr>
              <w:t xml:space="preserve"> sp. from the Philippines to the USA; on </w:t>
            </w:r>
            <w:r w:rsidRPr="00643417">
              <w:rPr>
                <w:i/>
                <w:color w:val="000000" w:themeColor="text1"/>
                <w:szCs w:val="18"/>
              </w:rPr>
              <w:t>Ananas sativa</w:t>
            </w:r>
            <w:r w:rsidRPr="00643417">
              <w:rPr>
                <w:color w:val="000000" w:themeColor="text1"/>
                <w:szCs w:val="18"/>
              </w:rPr>
              <w:t xml:space="preserve"> from Singapore to India; on </w:t>
            </w:r>
            <w:r w:rsidRPr="00643417">
              <w:rPr>
                <w:i/>
                <w:color w:val="000000" w:themeColor="text1"/>
                <w:szCs w:val="18"/>
              </w:rPr>
              <w:t>Arecaceae</w:t>
            </w:r>
            <w:r w:rsidRPr="00643417">
              <w:rPr>
                <w:color w:val="000000" w:themeColor="text1"/>
                <w:szCs w:val="18"/>
              </w:rPr>
              <w:t xml:space="preserve">, </w:t>
            </w:r>
            <w:r w:rsidRPr="00643417">
              <w:rPr>
                <w:i/>
                <w:color w:val="000000" w:themeColor="text1"/>
                <w:szCs w:val="18"/>
              </w:rPr>
              <w:t>Cyrtostachys renda</w:t>
            </w:r>
            <w:r w:rsidRPr="00643417">
              <w:rPr>
                <w:color w:val="000000" w:themeColor="text1"/>
                <w:szCs w:val="18"/>
              </w:rPr>
              <w:t xml:space="preserve">, </w:t>
            </w:r>
            <w:r w:rsidRPr="00643417">
              <w:rPr>
                <w:i/>
                <w:color w:val="000000" w:themeColor="text1"/>
                <w:szCs w:val="18"/>
              </w:rPr>
              <w:t>N. lappaceum</w:t>
            </w:r>
            <w:r w:rsidRPr="00643417">
              <w:rPr>
                <w:color w:val="000000" w:themeColor="text1"/>
                <w:szCs w:val="18"/>
              </w:rPr>
              <w:t xml:space="preserve">, </w:t>
            </w:r>
            <w:r w:rsidRPr="00643417">
              <w:rPr>
                <w:i/>
                <w:color w:val="000000" w:themeColor="text1"/>
                <w:szCs w:val="18"/>
              </w:rPr>
              <w:t>N.</w:t>
            </w:r>
            <w:r w:rsidRPr="00643417">
              <w:rPr>
                <w:color w:val="000000" w:themeColor="text1"/>
                <w:szCs w:val="18"/>
              </w:rPr>
              <w:t xml:space="preserve"> sp., </w:t>
            </w:r>
            <w:r w:rsidRPr="00643417">
              <w:rPr>
                <w:i/>
                <w:color w:val="000000" w:themeColor="text1"/>
                <w:szCs w:val="18"/>
              </w:rPr>
              <w:t>Litchi chinensis</w:t>
            </w:r>
            <w:r w:rsidRPr="00643417">
              <w:rPr>
                <w:color w:val="000000" w:themeColor="text1"/>
                <w:szCs w:val="18"/>
              </w:rPr>
              <w:t xml:space="preserve"> and </w:t>
            </w:r>
            <w:r w:rsidRPr="00643417">
              <w:rPr>
                <w:i/>
                <w:color w:val="000000" w:themeColor="text1"/>
                <w:szCs w:val="18"/>
              </w:rPr>
              <w:t>Artocarpus</w:t>
            </w:r>
            <w:r w:rsidRPr="00643417">
              <w:rPr>
                <w:color w:val="000000" w:themeColor="text1"/>
                <w:szCs w:val="18"/>
              </w:rPr>
              <w:t xml:space="preserve"> sp. from Singapore to the USA; on </w:t>
            </w:r>
            <w:r w:rsidRPr="00643417">
              <w:rPr>
                <w:i/>
                <w:color w:val="000000" w:themeColor="text1"/>
                <w:szCs w:val="18"/>
              </w:rPr>
              <w:t>Garcinia mangostana</w:t>
            </w:r>
            <w:r w:rsidRPr="00643417">
              <w:rPr>
                <w:color w:val="000000" w:themeColor="text1"/>
                <w:szCs w:val="18"/>
              </w:rPr>
              <w:t xml:space="preserve">, </w:t>
            </w:r>
            <w:r w:rsidRPr="00643417">
              <w:rPr>
                <w:i/>
                <w:color w:val="000000" w:themeColor="text1"/>
                <w:szCs w:val="18"/>
              </w:rPr>
              <w:t>Arecaeace</w:t>
            </w:r>
            <w:r w:rsidRPr="00643417">
              <w:rPr>
                <w:color w:val="000000" w:themeColor="text1"/>
                <w:szCs w:val="18"/>
              </w:rPr>
              <w:t xml:space="preserve">, </w:t>
            </w:r>
            <w:r w:rsidRPr="00643417">
              <w:rPr>
                <w:i/>
                <w:color w:val="000000" w:themeColor="text1"/>
                <w:szCs w:val="18"/>
              </w:rPr>
              <w:t>Orchidaceae</w:t>
            </w:r>
            <w:r w:rsidRPr="00643417">
              <w:rPr>
                <w:color w:val="000000" w:themeColor="text1"/>
                <w:szCs w:val="18"/>
              </w:rPr>
              <w:t xml:space="preserve">, </w:t>
            </w:r>
            <w:r w:rsidRPr="00643417">
              <w:rPr>
                <w:i/>
                <w:color w:val="000000" w:themeColor="text1"/>
                <w:szCs w:val="18"/>
              </w:rPr>
              <w:t>Paphiopedalum bellatulum</w:t>
            </w:r>
            <w:r w:rsidRPr="00643417">
              <w:rPr>
                <w:color w:val="000000" w:themeColor="text1"/>
                <w:szCs w:val="18"/>
              </w:rPr>
              <w:t xml:space="preserve">, </w:t>
            </w:r>
            <w:r w:rsidRPr="00643417">
              <w:rPr>
                <w:i/>
                <w:color w:val="000000" w:themeColor="text1"/>
                <w:szCs w:val="18"/>
              </w:rPr>
              <w:t>Pandanus</w:t>
            </w:r>
            <w:r w:rsidRPr="00643417">
              <w:rPr>
                <w:color w:val="000000" w:themeColor="text1"/>
                <w:szCs w:val="18"/>
              </w:rPr>
              <w:t xml:space="preserve"> sp., </w:t>
            </w:r>
            <w:r w:rsidRPr="00643417">
              <w:rPr>
                <w:i/>
                <w:color w:val="000000" w:themeColor="text1"/>
                <w:szCs w:val="18"/>
              </w:rPr>
              <w:t>M. indica</w:t>
            </w:r>
            <w:r w:rsidRPr="00643417">
              <w:rPr>
                <w:color w:val="000000" w:themeColor="text1"/>
                <w:szCs w:val="18"/>
              </w:rPr>
              <w:t xml:space="preserve">, </w:t>
            </w:r>
            <w:r w:rsidRPr="00643417">
              <w:rPr>
                <w:i/>
                <w:color w:val="000000" w:themeColor="text1"/>
                <w:szCs w:val="18"/>
              </w:rPr>
              <w:t>Areca catechu</w:t>
            </w:r>
            <w:r w:rsidRPr="00643417">
              <w:rPr>
                <w:color w:val="000000" w:themeColor="text1"/>
                <w:szCs w:val="18"/>
              </w:rPr>
              <w:t xml:space="preserve">, </w:t>
            </w:r>
            <w:r w:rsidRPr="00643417">
              <w:rPr>
                <w:i/>
                <w:color w:val="000000" w:themeColor="text1"/>
                <w:szCs w:val="18"/>
              </w:rPr>
              <w:t>Citrus maxima</w:t>
            </w:r>
            <w:r w:rsidRPr="00643417">
              <w:rPr>
                <w:color w:val="000000" w:themeColor="text1"/>
                <w:szCs w:val="18"/>
              </w:rPr>
              <w:t xml:space="preserve">, </w:t>
            </w:r>
            <w:r w:rsidRPr="00643417">
              <w:rPr>
                <w:i/>
                <w:color w:val="000000" w:themeColor="text1"/>
                <w:szCs w:val="18"/>
              </w:rPr>
              <w:t>C.</w:t>
            </w:r>
            <w:r w:rsidRPr="00643417">
              <w:rPr>
                <w:color w:val="000000" w:themeColor="text1"/>
                <w:szCs w:val="18"/>
              </w:rPr>
              <w:t xml:space="preserve"> spp., </w:t>
            </w:r>
            <w:r w:rsidRPr="00643417">
              <w:rPr>
                <w:i/>
                <w:color w:val="000000" w:themeColor="text1"/>
                <w:szCs w:val="18"/>
              </w:rPr>
              <w:t>Paphiopedilum</w:t>
            </w:r>
            <w:r w:rsidRPr="00643417">
              <w:rPr>
                <w:color w:val="000000" w:themeColor="text1"/>
                <w:szCs w:val="18"/>
              </w:rPr>
              <w:t xml:space="preserve"> sp., orchid leaf, </w:t>
            </w:r>
            <w:r w:rsidRPr="00643417">
              <w:rPr>
                <w:i/>
                <w:color w:val="000000" w:themeColor="text1"/>
                <w:szCs w:val="18"/>
              </w:rPr>
              <w:t>Cocos nucifera</w:t>
            </w:r>
            <w:r w:rsidRPr="00643417">
              <w:rPr>
                <w:color w:val="000000" w:themeColor="text1"/>
                <w:szCs w:val="18"/>
              </w:rPr>
              <w:t xml:space="preserve"> and </w:t>
            </w:r>
            <w:r w:rsidRPr="00643417">
              <w:rPr>
                <w:i/>
                <w:color w:val="000000" w:themeColor="text1"/>
                <w:szCs w:val="18"/>
              </w:rPr>
              <w:t>Tamarindus indica</w:t>
            </w:r>
            <w:r w:rsidRPr="00643417">
              <w:rPr>
                <w:color w:val="000000" w:themeColor="text1"/>
                <w:szCs w:val="18"/>
              </w:rPr>
              <w:t xml:space="preserve"> from Thailand to the USA; on </w:t>
            </w:r>
            <w:r w:rsidRPr="00643417">
              <w:rPr>
                <w:i/>
                <w:color w:val="000000" w:themeColor="text1"/>
                <w:szCs w:val="18"/>
              </w:rPr>
              <w:t>Arecaeceae</w:t>
            </w:r>
            <w:r w:rsidRPr="00643417">
              <w:rPr>
                <w:color w:val="000000" w:themeColor="text1"/>
                <w:szCs w:val="18"/>
              </w:rPr>
              <w:t xml:space="preserve">, </w:t>
            </w:r>
            <w:r w:rsidRPr="00643417">
              <w:rPr>
                <w:i/>
                <w:color w:val="000000" w:themeColor="text1"/>
                <w:szCs w:val="18"/>
              </w:rPr>
              <w:t>Areca catechu</w:t>
            </w:r>
            <w:r w:rsidRPr="00643417">
              <w:rPr>
                <w:color w:val="000000" w:themeColor="text1"/>
                <w:szCs w:val="18"/>
              </w:rPr>
              <w:t xml:space="preserve"> from Vietnam to the USA </w:t>
            </w:r>
            <w:r w:rsidR="00A348E7" w:rsidRPr="00643417">
              <w:rPr>
                <w:color w:val="000000" w:themeColor="text1"/>
                <w:szCs w:val="18"/>
              </w:rPr>
              <w:fldChar w:fldCharType="begin"/>
            </w:r>
            <w:r w:rsidR="00A348E7" w:rsidRPr="00643417">
              <w:rPr>
                <w:color w:val="000000" w:themeColor="text1"/>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486" w:tooltip="Williams, 2004 #2360" w:history="1">
              <w:r w:rsidR="003A08F3" w:rsidRPr="00643417">
                <w:rPr>
                  <w:noProof/>
                  <w:color w:val="000000" w:themeColor="text1"/>
                  <w:szCs w:val="18"/>
                </w:rPr>
                <w:t>Williams 2004</w:t>
              </w:r>
            </w:hyperlink>
            <w:r w:rsidR="00A348E7" w:rsidRPr="00643417">
              <w:rPr>
                <w:noProof/>
                <w:color w:val="000000" w:themeColor="text1"/>
                <w:szCs w:val="18"/>
              </w:rPr>
              <w:t>)</w:t>
            </w:r>
            <w:r w:rsidR="00A348E7" w:rsidRPr="00643417">
              <w:rPr>
                <w:color w:val="000000" w:themeColor="text1"/>
                <w:szCs w:val="18"/>
              </w:rPr>
              <w:fldChar w:fldCharType="end"/>
            </w:r>
            <w:r w:rsidRPr="00643417">
              <w:rPr>
                <w:color w:val="000000" w:themeColor="text1"/>
                <w:szCs w:val="18"/>
              </w:rPr>
              <w:t xml:space="preserve">; on many hosts and the most common is citrus from Brazil, China, El Salvador, Hong Kong, India, Indonesia, Israel, Japan, Java, Laos, Lebanon, Malaysia, Paraguay, Singapore, the Philippines, Sri Lanka, Sumatra, Taiwan, Thailand, Vietnam, Western Samoa and Yugoslavia to the USA </w:t>
            </w:r>
            <w:r w:rsidR="00A348E7" w:rsidRPr="00643417">
              <w:rPr>
                <w:color w:val="000000" w:themeColor="text1"/>
                <w:szCs w:val="18"/>
              </w:rPr>
              <w:fldChar w:fldCharType="begin"/>
            </w:r>
            <w:r w:rsidR="00A348E7" w:rsidRPr="00643417">
              <w:rPr>
                <w:color w:val="000000" w:themeColor="text1"/>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347" w:tooltip="Miller, 2014 #22576" w:history="1">
              <w:r w:rsidR="003A08F3" w:rsidRPr="00643417">
                <w:rPr>
                  <w:noProof/>
                  <w:color w:val="000000" w:themeColor="text1"/>
                  <w:szCs w:val="18"/>
                </w:rPr>
                <w:t>Miller et al. 2014a</w:t>
              </w:r>
            </w:hyperlink>
            <w:r w:rsidR="00A348E7" w:rsidRPr="00643417">
              <w:rPr>
                <w:noProof/>
                <w:color w:val="000000" w:themeColor="text1"/>
                <w:szCs w:val="18"/>
              </w:rPr>
              <w:t>)</w:t>
            </w:r>
            <w:r w:rsidR="00A348E7" w:rsidRPr="00643417">
              <w:rPr>
                <w:color w:val="000000" w:themeColor="text1"/>
                <w:szCs w:val="18"/>
              </w:rPr>
              <w:fldChar w:fldCharType="end"/>
            </w:r>
            <w:r w:rsidRPr="00643417">
              <w:rPr>
                <w:color w:val="000000" w:themeColor="text1"/>
                <w:szCs w:val="18"/>
              </w:rPr>
              <w:t xml:space="preserve">; on </w:t>
            </w:r>
            <w:r w:rsidRPr="00643417">
              <w:rPr>
                <w:i/>
                <w:color w:val="000000" w:themeColor="text1"/>
                <w:szCs w:val="18"/>
              </w:rPr>
              <w:lastRenderedPageBreak/>
              <w:t>Ficus</w:t>
            </w:r>
            <w:r w:rsidRPr="00643417">
              <w:rPr>
                <w:color w:val="000000" w:themeColor="text1"/>
                <w:szCs w:val="18"/>
              </w:rPr>
              <w:t xml:space="preserve"> from China to South Korea </w:t>
            </w:r>
            <w:r w:rsidR="00A348E7" w:rsidRPr="00643417">
              <w:rPr>
                <w:color w:val="000000" w:themeColor="text1"/>
                <w:szCs w:val="18"/>
              </w:rPr>
              <w:fldChar w:fldCharType="begin"/>
            </w:r>
            <w:r w:rsidR="00A348E7" w:rsidRPr="00643417">
              <w:rPr>
                <w:color w:val="000000" w:themeColor="text1"/>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color w:val="000000" w:themeColor="text1"/>
                <w:szCs w:val="18"/>
              </w:rPr>
              <w:fldChar w:fldCharType="separate"/>
            </w:r>
            <w:r w:rsidR="00A348E7" w:rsidRPr="00643417">
              <w:rPr>
                <w:noProof/>
                <w:color w:val="000000" w:themeColor="text1"/>
                <w:szCs w:val="18"/>
              </w:rPr>
              <w:t>(</w:t>
            </w:r>
            <w:hyperlink w:anchor="_ENREF_260" w:tooltip="Ji, 2010 #19987" w:history="1">
              <w:r w:rsidR="003A08F3" w:rsidRPr="00643417">
                <w:rPr>
                  <w:noProof/>
                  <w:color w:val="000000" w:themeColor="text1"/>
                  <w:szCs w:val="18"/>
                </w:rPr>
                <w:t>Ji, Wu &amp; Suh 2010</w:t>
              </w:r>
            </w:hyperlink>
            <w:r w:rsidR="00A348E7" w:rsidRPr="00643417">
              <w:rPr>
                <w:noProof/>
                <w:color w:val="000000" w:themeColor="text1"/>
                <w:szCs w:val="18"/>
              </w:rPr>
              <w:t>)</w:t>
            </w:r>
            <w:r w:rsidR="00A348E7" w:rsidRPr="00643417">
              <w:rPr>
                <w:color w:val="000000" w:themeColor="text1"/>
                <w:szCs w:val="18"/>
              </w:rPr>
              <w:fldChar w:fldCharType="end"/>
            </w:r>
          </w:p>
        </w:tc>
        <w:tc>
          <w:tcPr>
            <w:tcW w:w="1342" w:type="dxa"/>
          </w:tcPr>
          <w:p w14:paraId="5C09D2B4" w14:textId="77FB0287" w:rsidR="00DE292D" w:rsidRPr="00643417" w:rsidRDefault="00F536F1" w:rsidP="00DE292D">
            <w:pPr>
              <w:pStyle w:val="TableText"/>
              <w:rPr>
                <w:color w:val="000000" w:themeColor="text1"/>
              </w:rPr>
            </w:pPr>
            <w:r w:rsidRPr="00643417">
              <w:rPr>
                <w:color w:val="000000" w:themeColor="text1"/>
                <w:szCs w:val="18"/>
              </w:rPr>
              <w:lastRenderedPageBreak/>
              <w:t>Yes</w:t>
            </w:r>
            <w:r w:rsidR="00B44071" w:rsidRPr="00643417">
              <w:rPr>
                <w:color w:val="000000" w:themeColor="text1"/>
                <w:szCs w:val="18"/>
              </w:rPr>
              <w:t xml:space="preserve"> (WA)</w:t>
            </w:r>
          </w:p>
        </w:tc>
        <w:tc>
          <w:tcPr>
            <w:tcW w:w="1379" w:type="dxa"/>
          </w:tcPr>
          <w:p w14:paraId="7FE522FF" w14:textId="77777777" w:rsidR="00DE292D" w:rsidRPr="00643417" w:rsidRDefault="00DE292D" w:rsidP="00DE292D">
            <w:pPr>
              <w:pStyle w:val="TableText"/>
              <w:rPr>
                <w:color w:val="000000" w:themeColor="text1"/>
              </w:rPr>
            </w:pPr>
            <w:r w:rsidRPr="00643417">
              <w:rPr>
                <w:color w:val="000000" w:themeColor="text1"/>
              </w:rPr>
              <w:t>No</w:t>
            </w:r>
          </w:p>
        </w:tc>
      </w:tr>
      <w:tr w:rsidR="003A08F3" w:rsidRPr="00643417" w14:paraId="6DE3FF88" w14:textId="77777777" w:rsidTr="00DE292D">
        <w:tc>
          <w:tcPr>
            <w:tcW w:w="1952" w:type="dxa"/>
          </w:tcPr>
          <w:p w14:paraId="5575B24F" w14:textId="15ADE11A" w:rsidR="00DE292D" w:rsidRPr="00643417" w:rsidRDefault="00DE292D" w:rsidP="00DE292D">
            <w:pPr>
              <w:pStyle w:val="TableText"/>
              <w:rPr>
                <w:rFonts w:eastAsia="Times New Roman"/>
                <w:szCs w:val="18"/>
                <w:lang w:eastAsia="en-AU"/>
              </w:rPr>
            </w:pPr>
            <w:r w:rsidRPr="00643417">
              <w:rPr>
                <w:rFonts w:eastAsia="Times New Roman"/>
                <w:i/>
                <w:szCs w:val="18"/>
                <w:lang w:eastAsia="en-AU"/>
              </w:rPr>
              <w:lastRenderedPageBreak/>
              <w:t>Pseudococcus dendrobiorum</w:t>
            </w:r>
            <w:r w:rsidR="009742BD" w:rsidRPr="00643417">
              <w:rPr>
                <w:rFonts w:eastAsia="Times New Roman"/>
                <w:szCs w:val="18"/>
                <w:lang w:eastAsia="en-AU"/>
              </w:rPr>
              <w:t xml:space="preserve"> Williams</w:t>
            </w:r>
          </w:p>
        </w:tc>
        <w:tc>
          <w:tcPr>
            <w:tcW w:w="1172" w:type="dxa"/>
          </w:tcPr>
          <w:p w14:paraId="1F465F30" w14:textId="77777777" w:rsidR="00DE292D" w:rsidRPr="00643417" w:rsidRDefault="00DE292D" w:rsidP="00DE292D">
            <w:pPr>
              <w:pStyle w:val="TableText"/>
            </w:pPr>
            <w:r w:rsidRPr="00643417">
              <w:rPr>
                <w:szCs w:val="18"/>
              </w:rPr>
              <w:t>1, 4</w:t>
            </w:r>
          </w:p>
        </w:tc>
        <w:tc>
          <w:tcPr>
            <w:tcW w:w="1985" w:type="dxa"/>
          </w:tcPr>
          <w:p w14:paraId="69BE69C9" w14:textId="2659E3E3" w:rsidR="00DE292D" w:rsidRPr="00643417" w:rsidRDefault="00DE292D" w:rsidP="003A08F3">
            <w:pPr>
              <w:pStyle w:val="TableText"/>
            </w:pPr>
            <w:r w:rsidRPr="00643417">
              <w:rPr>
                <w:szCs w:val="18"/>
              </w:rPr>
              <w:t xml:space="preserve">Asia and Australasian regions </w:t>
            </w:r>
            <w:r w:rsidR="00A348E7" w:rsidRPr="00643417">
              <w:rPr>
                <w:szCs w:val="18"/>
              </w:rPr>
              <w:fldChar w:fldCharType="begin">
                <w:fldData xml:space="preserve">PEVuZE5vdGU+PENpdGU+PEF1dGhvcj5XaWxsaWFtczwvQXV0aG9yPjxZZWFyPjE5ODU8L1llYXI+
PFJlY051bT42MzI4PC9SZWNOdW0+PERpc3BsYXlUZXh0PihDaGVuIGV0IGFsLiAyMDE1OyBHYXJj
w61hIE1vcmFsZXMgZXQgYWwuIDIwMTg7IFdpbGxpYW1zIDE5ODVhLCAyMDA0KTwvRGlzcGxheVRl
eHQ+PHJlY29yZD48cmVjLW51bWJlcj42MzI4PC9yZWMtbnVtYmVyPjxmb3JlaWduLWtleXM+PGtl
eSBhcHA9IkVOIiBkYi1pZD0icHh3eHcwZXI5enYyZnhlenhkazV0dDV1dHo1cDV2dHJ3ZHYwIiB0
aW1lc3RhbXA9IjE0NTE5NzI1MjEiPjYzMjg8L2tleT48L2ZvcmVpZ24ta2V5cz48cmVmLXR5cGUg
bmFtZT0iQm9vayI+NjwvcmVmLXR5cGU+PGNvbnRyaWJ1dG9ycz48YXV0aG9ycz48YXV0aG9yPldp
bGxpYW1zLEQuSi48L2F1dGhvcj48L2F1dGhvcnM+PC9jb250cmlidXRvcnM+PHRpdGxlcz48dGl0
bGU+QXVzdHJhbGlhbiBtZWFseWJ1Z3M8L3RpdGxlPjwvdGl0bGVzPjxwYWdlcz4xLTQzMTwvcGFn
ZXM+PGtleXdvcmRzPjxrZXl3b3JkPk1lYWx5YnVnPC9rZXl3b3JkPjxrZXl3b3JkPk1lYWx5YnVn
czwva2V5d29yZD48L2tleXdvcmRzPjxkYXRlcz48eWVhcj4xOTg1PC95ZWFyPjwvZGF0ZXM+PHB1
Yi1sb2NhdGlvbj5DaGljaGVzdGVyPC9wdWItbG9jYXRpb24+PHB1Ymxpc2hlcj5Ccml0aXNoIE11
c2V1bSAoTmF0dXJhbCBIaXN0b3J5KTwvcHVibGlzaGVyPjxvcmlnLXB1Yj48c3R5bGUgZmFjZT0i
dW5kZXJsaW5lIiBmb250PSJkZWZhdWx0IiBzaXplPSIxMDAlIj5KOlxFIExpYnJhcnlcUGxhbnQg
Q2F0YWxvZ3VlXFc8L3N0eWxlPjwvb3JpZy1wdWI+PGxhYmVsPjY5NzYxPC9sYWJlbD48dXJscz48
L3VybHM+PGN1c3RvbTE+VVMgYXBwbGVzIENoaW5hIHRhYmxlIGdyYXBlcyBzcCBQaW5lYXBwbGVz
IGZyb20gTWFsYXlzaWEgamMgdXMgdGFibGUgZ3JhcGVzIHRvIHdhIHJqICB1cyB0YWJsZSBncmFw
ZXMgdG8gd2EgbG08L2N1c3RvbTE+PC9yZWNvcmQ+PC9DaXRlPjxDaXRlPjxBdXRob3I+Q2hlbjwv
QXV0aG9yPjxZZWFyPjIwMTU8L1llYXI+PFJlY051bT4yMjU4MjwvUmVjTnVtPjxyZWNvcmQ+PHJl
Yy1udW1iZXI+MjI1ODI8L3JlYy1udW1iZXI+PGZvcmVpZ24ta2V5cz48a2V5IGFwcD0iRU4iIGRi
LWlkPSJweHd4dzBlcjl6djJmeGV6eGRrNXR0NXV0ejVwNXZ0cndkdjAiIHRpbWVzdGFtcD0iMTQ1
MTk3Mjg3OCI+MjI1ODI8L2tleT48L2ZvcmVpZ24ta2V5cz48cmVmLXR5cGUgbmFtZT0iSm91cm5h
bCBBcnRpY2xlIj4xNzwvcmVmLXR5cGU+PGNvbnRyaWJ1dG9ycz48YXV0aG9ycz48YXV0aG9yPkNo
ZW4sUy5QLjwvYXV0aG9yPjxhdXRob3I+Q2hpdSxZLkMuPC9hdXRob3I+PGF1dGhvcj5DaGVuLEMu
Qy48L2F1dGhvcj48YXV0aG9yPldvbmcsSi5ZLjwvYXV0aG9yPjwvYXV0aG9ycz48L2NvbnRyaWJ1
dG9ycz48dGl0bGVzPjx0aXRsZT48c3R5bGUgZmFjZT0ibm9ybWFsIiBmb250PSJkZWZhdWx0IiBz
aXplPSIxMDAlIj5SZXBvcnQgb24gYSBuZXcgaW52YXNpdmUgc3BlY2llcywgPC9zdHlsZT48c3R5
bGUgZmFjZT0iaXRhbGljIiBmb250PSJkZWZhdWx0IiBzaXplPSIxMDAlIj5Qc2V1ZG9jb2NjdXMg
ZGVuZHJvYmlvcnVtPC9zdHlsZT48c3R5bGUgZmFjZT0ibm9ybWFsIiBmb250PSJkZWZhdWx0IiBz
aXplPSIxMDAlIj4gV2lsbGlhbXMgKEhlbWlwdGVyYTogUHNldWRvY29jY2lkYWUpLCBpbiBUYWl3
YW48L3N0eWxlPjwvdGl0bGU+PHNlY29uZGFyeS10aXRsZT5Kb3VybmFsIG9mIFRhaXdhbiBBZ3Jp
Y3VsdHVyYWwgUmVzZWFyY2g8L3NlY29uZGFyeS10aXRsZT48L3RpdGxlcz48cGVyaW9kaWNhbD48
ZnVsbC10aXRsZT5Kb3VybmFsIG9mIFRhaXdhbiBBZ3JpY3VsdHVyYWwgUmVzZWFyY2g8L2Z1bGwt
dGl0bGU+PC9wZXJpb2RpY2FsPjxwYWdlcz4xLTk8L3BhZ2VzPjx2b2x1bWU+NjQ8L3ZvbHVtZT48
bnVtYmVyPjE8L251bWJlcj48a2V5d29yZHM+PGtleXdvcmQ+SW52YXNpdmUgc3BlY2llczwva2V5
d29yZD48a2V5d29yZD5NZWFseWJ1Zzwva2V5d29yZD48a2V5d29yZD5Qc2V1ZG9jb2NjdXM8L2tl
eXdvcmQ+PGtleXdvcmQ+UmVwb3J0PC9rZXl3b3JkPjxrZXl3b3JkPlNwZWNpZXM8L2tleXdvcmQ+
PGtleXdvcmQ+VGFpd2FuPC9rZXl3b3JkPjwva2V5d29yZHM+PGRhdGVzPjx5ZWFyPjIwMTU8L3ll
YXI+PC9kYXRlcz48b3JpZy1wdWI+PHN0eWxlIGZhY2U9InVuZGVybGluZSIgZm9udD0iZGVmYXVs
dCIgc2l6ZT0iMTAwJSI+SjpcRSBMaWJyYXJ5XFBsYW50IENhdGFsb2d1ZVxDPC9zdHlsZT48L29y
aWctcHViPjxsYWJlbD44NzQ0NTwvbGFiZWw+PHVybHM+PC91cmxzPjxjdXN0b20xPk1lYWx5YnVn
IGdyb3VwIHBvbGljeSBZR0M8L2N1c3RvbTE+PC9yZWNvcmQ+PC9DaXRlPjxDaXRlPjxBdXRob3I+
V2lsbGlhbXM8L0F1dGhvcj48WWVhcj4yMDA0PC9ZZWFyPjxSZWNOdW0+MjM2MDwvUmVjTnVtPjxy
ZWNvcmQ+PHJlYy1udW1iZXI+MjM2MDwvcmVjLW51bWJlcj48Zm9yZWlnbi1rZXlzPjxrZXkgYXBw
PSJFTiIgZGItaWQ9InB4d3h3MGVyOXp2MmZ4ZXp4ZGs1dHQ1dXR6NXA1dnRyd2R2MCIgdGltZXN0
YW1wPSIxNDUxOTcyNDI1Ij4yMzYwPC9rZXk+PC9mb3JlaWduLWtleXM+PHJlZi10eXBlIG5hbWU9
IkJvb2siPjY8L3JlZi10eXBlPjxjb250cmlidXRvcnM+PGF1dGhvcnM+PGF1dGhvcj5XaWxsaWFt
cyxELkouPC9hdXRob3I+PC9hdXRob3JzPjwvY29udHJpYnV0b3JzPjx0aXRsZXM+PHRpdGxlPk1l
YWx5YnVncyBvZiBTb3V0aGVybiBBc2lhPC90aXRsZT48L3RpdGxlcz48cGFnZXM+MS04OTY8L3Bh
Z2VzPjxrZXl3b3Jkcz48a2V5d29yZD5Bc2lhPC9rZXl3b3JkPjxrZXl3b3JkPkRBRkY8L2tleXdv
cmQ+PGtleXdvcmQ+TWVhbHlidWc8L2tleXdvcmQ+PGtleXdvcmQ+TWVhbHlidWdzPC9rZXl3b3Jk
Pjwva2V5d29yZHM+PGRhdGVzPjx5ZWFyPjIwMDQ8L3llYXI+PC9kYXRlcz48cHViLWxvY2F0aW9u
Pkt1YWxhIEx1bXB1cjwvcHViLWxvY2F0aW9uPjxwdWJsaXNoZXI+TmF0dXJhbCBIaXN0b3J5IE11
c2V1bSBhbmQgU291dGhkZW5lPC9wdWJsaXNoZXI+PG9yaWctcHViPjxzdHlsZSBmYWNlPSJ1bmRl
cmxpbmUiIGZvbnQ9ImRlZmF1bHQiIHNpemU9IjEwMCUiPko6XEUgTGlicmFyeVxQbGFudCBDYXRh
bG9ndWVcVzwvc3R5bGU+PC9vcmlnLXB1Yj48bGFiZWw+MTMwMTg8L2xhYmVsPjx1cmxzPjwvdXJs
cz48Y3VzdG9tMT5DaGluYSB0YWJsZSBncmFwZXMgYmFuYW5hcyBzcCBQaW5lYXBwbGVzIGZyb20g
TWFsYXlzaWEgamMgVGFpd2FuL1ZpZXRuYW0gbHljaGVlcyB0a3EgSW5kaWFuIHRhYmxlIGdyYXBl
cyBqZCBTYWxhY2NhIGZyb20gSW5kb25lc2lhIGFzIG1lYWx5YnVnIGdyb3VwIHBvbGljeSB0a3E8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PEVuZE5vdGU+PENpdGU+PEF1dGhvcj5XaWxsaWFtczwvQXV0aG9yPjxZZWFyPjE5ODU8L1llYXI+
PFJlY051bT42MzI4PC9SZWNOdW0+PERpc3BsYXlUZXh0PihDaGVuIGV0IGFsLiAyMDE1OyBHYXJj
w61hIE1vcmFsZXMgZXQgYWwuIDIwMTg7IFdpbGxpYW1zIDE5ODVhLCAyMDA0KTwvRGlzcGxheVRl
eHQ+PHJlY29yZD48cmVjLW51bWJlcj42MzI4PC9yZWMtbnVtYmVyPjxmb3JlaWduLWtleXM+PGtl
eSBhcHA9IkVOIiBkYi1pZD0icHh3eHcwZXI5enYyZnhlenhkazV0dDV1dHo1cDV2dHJ3ZHYwIiB0
aW1lc3RhbXA9IjE0NTE5NzI1MjEiPjYzMjg8L2tleT48L2ZvcmVpZ24ta2V5cz48cmVmLXR5cGUg
bmFtZT0iQm9vayI+NjwvcmVmLXR5cGU+PGNvbnRyaWJ1dG9ycz48YXV0aG9ycz48YXV0aG9yPldp
bGxpYW1zLEQuSi48L2F1dGhvcj48L2F1dGhvcnM+PC9jb250cmlidXRvcnM+PHRpdGxlcz48dGl0
bGU+QXVzdHJhbGlhbiBtZWFseWJ1Z3M8L3RpdGxlPjwvdGl0bGVzPjxwYWdlcz4xLTQzMTwvcGFn
ZXM+PGtleXdvcmRzPjxrZXl3b3JkPk1lYWx5YnVnPC9rZXl3b3JkPjxrZXl3b3JkPk1lYWx5YnVn
czwva2V5d29yZD48L2tleXdvcmRzPjxkYXRlcz48eWVhcj4xOTg1PC95ZWFyPjwvZGF0ZXM+PHB1
Yi1sb2NhdGlvbj5DaGljaGVzdGVyPC9wdWItbG9jYXRpb24+PHB1Ymxpc2hlcj5Ccml0aXNoIE11
c2V1bSAoTmF0dXJhbCBIaXN0b3J5KTwvcHVibGlzaGVyPjxvcmlnLXB1Yj48c3R5bGUgZmFjZT0i
dW5kZXJsaW5lIiBmb250PSJkZWZhdWx0IiBzaXplPSIxMDAlIj5KOlxFIExpYnJhcnlcUGxhbnQg
Q2F0YWxvZ3VlXFc8L3N0eWxlPjwvb3JpZy1wdWI+PGxhYmVsPjY5NzYxPC9sYWJlbD48dXJscz48
L3VybHM+PGN1c3RvbTE+VVMgYXBwbGVzIENoaW5hIHRhYmxlIGdyYXBlcyBzcCBQaW5lYXBwbGVz
IGZyb20gTWFsYXlzaWEgamMgdXMgdGFibGUgZ3JhcGVzIHRvIHdhIHJqICB1cyB0YWJsZSBncmFw
ZXMgdG8gd2EgbG08L2N1c3RvbTE+PC9yZWNvcmQ+PC9DaXRlPjxDaXRlPjxBdXRob3I+Q2hlbjwv
QXV0aG9yPjxZZWFyPjIwMTU8L1llYXI+PFJlY051bT4yMjU4MjwvUmVjTnVtPjxyZWNvcmQ+PHJl
Yy1udW1iZXI+MjI1ODI8L3JlYy1udW1iZXI+PGZvcmVpZ24ta2V5cz48a2V5IGFwcD0iRU4iIGRi
LWlkPSJweHd4dzBlcjl6djJmeGV6eGRrNXR0NXV0ejVwNXZ0cndkdjAiIHRpbWVzdGFtcD0iMTQ1
MTk3Mjg3OCI+MjI1ODI8L2tleT48L2ZvcmVpZ24ta2V5cz48cmVmLXR5cGUgbmFtZT0iSm91cm5h
bCBBcnRpY2xlIj4xNzwvcmVmLXR5cGU+PGNvbnRyaWJ1dG9ycz48YXV0aG9ycz48YXV0aG9yPkNo
ZW4sUy5QLjwvYXV0aG9yPjxhdXRob3I+Q2hpdSxZLkMuPC9hdXRob3I+PGF1dGhvcj5DaGVuLEMu
Qy48L2F1dGhvcj48YXV0aG9yPldvbmcsSi5ZLjwvYXV0aG9yPjwvYXV0aG9ycz48L2NvbnRyaWJ1
dG9ycz48dGl0bGVzPjx0aXRsZT48c3R5bGUgZmFjZT0ibm9ybWFsIiBmb250PSJkZWZhdWx0IiBz
aXplPSIxMDAlIj5SZXBvcnQgb24gYSBuZXcgaW52YXNpdmUgc3BlY2llcywgPC9zdHlsZT48c3R5
bGUgZmFjZT0iaXRhbGljIiBmb250PSJkZWZhdWx0IiBzaXplPSIxMDAlIj5Qc2V1ZG9jb2NjdXMg
ZGVuZHJvYmlvcnVtPC9zdHlsZT48c3R5bGUgZmFjZT0ibm9ybWFsIiBmb250PSJkZWZhdWx0IiBz
aXplPSIxMDAlIj4gV2lsbGlhbXMgKEhlbWlwdGVyYTogUHNldWRvY29jY2lkYWUpLCBpbiBUYWl3
YW48L3N0eWxlPjwvdGl0bGU+PHNlY29uZGFyeS10aXRsZT5Kb3VybmFsIG9mIFRhaXdhbiBBZ3Jp
Y3VsdHVyYWwgUmVzZWFyY2g8L3NlY29uZGFyeS10aXRsZT48L3RpdGxlcz48cGVyaW9kaWNhbD48
ZnVsbC10aXRsZT5Kb3VybmFsIG9mIFRhaXdhbiBBZ3JpY3VsdHVyYWwgUmVzZWFyY2g8L2Z1bGwt
dGl0bGU+PC9wZXJpb2RpY2FsPjxwYWdlcz4xLTk8L3BhZ2VzPjx2b2x1bWU+NjQ8L3ZvbHVtZT48
bnVtYmVyPjE8L251bWJlcj48a2V5d29yZHM+PGtleXdvcmQ+SW52YXNpdmUgc3BlY2llczwva2V5
d29yZD48a2V5d29yZD5NZWFseWJ1Zzwva2V5d29yZD48a2V5d29yZD5Qc2V1ZG9jb2NjdXM8L2tl
eXdvcmQ+PGtleXdvcmQ+UmVwb3J0PC9rZXl3b3JkPjxrZXl3b3JkPlNwZWNpZXM8L2tleXdvcmQ+
PGtleXdvcmQ+VGFpd2FuPC9rZXl3b3JkPjwva2V5d29yZHM+PGRhdGVzPjx5ZWFyPjIwMTU8L3ll
YXI+PC9kYXRlcz48b3JpZy1wdWI+PHN0eWxlIGZhY2U9InVuZGVybGluZSIgZm9udD0iZGVmYXVs
dCIgc2l6ZT0iMTAwJSI+SjpcRSBMaWJyYXJ5XFBsYW50IENhdGFsb2d1ZVxDPC9zdHlsZT48L29y
aWctcHViPjxsYWJlbD44NzQ0NTwvbGFiZWw+PHVybHM+PC91cmxzPjxjdXN0b20xPk1lYWx5YnVn
IGdyb3VwIHBvbGljeSBZR0M8L2N1c3RvbTE+PC9yZWNvcmQ+PC9DaXRlPjxDaXRlPjxBdXRob3I+
V2lsbGlhbXM8L0F1dGhvcj48WWVhcj4yMDA0PC9ZZWFyPjxSZWNOdW0+MjM2MDwvUmVjTnVtPjxy
ZWNvcmQ+PHJlYy1udW1iZXI+MjM2MDwvcmVjLW51bWJlcj48Zm9yZWlnbi1rZXlzPjxrZXkgYXBw
PSJFTiIgZGItaWQ9InB4d3h3MGVyOXp2MmZ4ZXp4ZGs1dHQ1dXR6NXA1dnRyd2R2MCIgdGltZXN0
YW1wPSIxNDUxOTcyNDI1Ij4yMzYwPC9rZXk+PC9mb3JlaWduLWtleXM+PHJlZi10eXBlIG5hbWU9
IkJvb2siPjY8L3JlZi10eXBlPjxjb250cmlidXRvcnM+PGF1dGhvcnM+PGF1dGhvcj5XaWxsaWFt
cyxELkouPC9hdXRob3I+PC9hdXRob3JzPjwvY29udHJpYnV0b3JzPjx0aXRsZXM+PHRpdGxlPk1l
YWx5YnVncyBvZiBTb3V0aGVybiBBc2lhPC90aXRsZT48L3RpdGxlcz48cGFnZXM+MS04OTY8L3Bh
Z2VzPjxrZXl3b3Jkcz48a2V5d29yZD5Bc2lhPC9rZXl3b3JkPjxrZXl3b3JkPkRBRkY8L2tleXdv
cmQ+PGtleXdvcmQ+TWVhbHlidWc8L2tleXdvcmQ+PGtleXdvcmQ+TWVhbHlidWdzPC9rZXl3b3Jk
Pjwva2V5d29yZHM+PGRhdGVzPjx5ZWFyPjIwMDQ8L3llYXI+PC9kYXRlcz48cHViLWxvY2F0aW9u
Pkt1YWxhIEx1bXB1cjwvcHViLWxvY2F0aW9uPjxwdWJsaXNoZXI+TmF0dXJhbCBIaXN0b3J5IE11
c2V1bSBhbmQgU291dGhkZW5lPC9wdWJsaXNoZXI+PG9yaWctcHViPjxzdHlsZSBmYWNlPSJ1bmRl
cmxpbmUiIGZvbnQ9ImRlZmF1bHQiIHNpemU9IjEwMCUiPko6XEUgTGlicmFyeVxQbGFudCBDYXRh
bG9ndWVcVzwvc3R5bGU+PC9vcmlnLXB1Yj48bGFiZWw+MTMwMTg8L2xhYmVsPjx1cmxzPjwvdXJs
cz48Y3VzdG9tMT5DaGluYSB0YWJsZSBncmFwZXMgYmFuYW5hcyBzcCBQaW5lYXBwbGVzIGZyb20g
TWFsYXlzaWEgamMgVGFpd2FuL1ZpZXRuYW0gbHljaGVlcyB0a3EgSW5kaWFuIHRhYmxlIGdyYXBl
cyBqZCBTYWxhY2NhIGZyb20gSW5kb25lc2lhIGFzIG1lYWx5YnVnIGdyb3VwIHBvbGljeSB0a3E8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08" w:tooltip="Chen, 2015 #22582" w:history="1">
              <w:r w:rsidR="003A08F3" w:rsidRPr="00643417">
                <w:rPr>
                  <w:noProof/>
                  <w:szCs w:val="18"/>
                </w:rPr>
                <w:t>Chen et al. 2015</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 xml:space="preserve">, </w:t>
            </w:r>
            <w:hyperlink w:anchor="_ENREF_486" w:tooltip="Williams, 2004 #2360" w:history="1">
              <w:r w:rsidR="003A08F3" w:rsidRPr="00643417">
                <w:rPr>
                  <w:noProof/>
                  <w:szCs w:val="18"/>
                </w:rPr>
                <w:t>2004</w:t>
              </w:r>
            </w:hyperlink>
            <w:r w:rsidR="00405F2F" w:rsidRPr="00643417">
              <w:rPr>
                <w:noProof/>
                <w:szCs w:val="18"/>
              </w:rPr>
              <w:t>)</w:t>
            </w:r>
            <w:r w:rsidR="00A348E7" w:rsidRPr="00643417">
              <w:rPr>
                <w:szCs w:val="18"/>
              </w:rPr>
              <w:fldChar w:fldCharType="end"/>
            </w:r>
          </w:p>
        </w:tc>
        <w:tc>
          <w:tcPr>
            <w:tcW w:w="1562" w:type="dxa"/>
          </w:tcPr>
          <w:p w14:paraId="4D823CDE" w14:textId="71D53E41" w:rsidR="00DE292D" w:rsidRPr="00643417" w:rsidRDefault="00DE292D" w:rsidP="003A08F3">
            <w:pPr>
              <w:pStyle w:val="TableText"/>
              <w:rPr>
                <w:szCs w:val="18"/>
              </w:rPr>
            </w:pPr>
            <w:r w:rsidRPr="00643417">
              <w:rPr>
                <w:szCs w:val="18"/>
              </w:rPr>
              <w:t xml:space="preserve">Yes, NT, Qld    </w:t>
            </w:r>
            <w:r w:rsidR="00A348E7" w:rsidRPr="00643417">
              <w:rPr>
                <w:szCs w:val="18"/>
              </w:rPr>
              <w:fldChar w:fldCharType="begin"/>
            </w:r>
            <w:r w:rsidR="00405F2F" w:rsidRPr="00643417">
              <w:rPr>
                <w:szCs w:val="18"/>
              </w:rPr>
              <w:instrText xml:space="preserve"> ADDIN EN.CITE &lt;EndNote&gt;&lt;Cite&gt;&lt;Author&gt;Williams&lt;/Author&gt;&lt;Year&gt;1985&lt;/Year&gt;&lt;RecNum&gt;6328&lt;/RecNum&gt;&lt;DisplayText&gt;(García Morales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188B52F7" w14:textId="491B6F77" w:rsidR="00DE292D" w:rsidRPr="00643417" w:rsidRDefault="00DE292D" w:rsidP="003A08F3">
            <w:pPr>
              <w:pStyle w:val="TableText"/>
              <w:rPr>
                <w:szCs w:val="18"/>
              </w:rPr>
            </w:pPr>
            <w:r w:rsidRPr="00643417">
              <w:rPr>
                <w:szCs w:val="18"/>
              </w:rPr>
              <w:t xml:space="preserve">On many species of Orchidaceae </w:t>
            </w:r>
            <w:r w:rsidR="00A348E7" w:rsidRPr="00643417">
              <w:rPr>
                <w:szCs w:val="18"/>
              </w:rPr>
              <w:fldChar w:fldCharType="begin">
                <w:fldData xml:space="preserve">PEVuZE5vdGU+PENpdGU+PEF1dGhvcj5XaWxsaWFtczwvQXV0aG9yPjxZZWFyPjE5ODU8L1llYXI+
PFJlY051bT42MzI4PC9SZWNOdW0+PERpc3BsYXlUZXh0PihDaGVuIGV0IGFsLiAyMDE1OyBHYXJj
w61hIE1vcmFsZXMgZXQgYWwuIDIwMTg7IFdpbGxpYW1zIDE5ODVhKTwvRGlzcGxheVRleHQ+PHJl
Y29yZD48cmVjLW51bWJlcj42MzI4PC9yZWMtbnVtYmVyPjxmb3JlaWduLWtleXM+PGtleSBhcHA9
IkVOIiBkYi1pZD0icHh3eHcwZXI5enYyZnhlenhkazV0dDV1dHo1cDV2dHJ3ZHYwIiB0aW1lc3Rh
bXA9IjE0NTE5NzI1MjEiPjYzMjg8L2tleT48L2ZvcmVpZ24ta2V5cz48cmVmLXR5cGUgbmFtZT0i
Qm9vayI+NjwvcmVmLXR5cGU+PGNvbnRyaWJ1dG9ycz48YXV0aG9ycz48YXV0aG9yPldpbGxpYW1z
LEQuSi48L2F1dGhvcj48L2F1dGhvcnM+PC9jb250cmlidXRvcnM+PHRpdGxlcz48dGl0bGU+QXVz
dHJhbGlhbiBtZWFseWJ1Z3M8L3RpdGxlPjwvdGl0bGVzPjxwYWdlcz4xLTQzMTwvcGFnZXM+PGtl
eXdvcmRzPjxrZXl3b3JkPk1lYWx5YnVnPC9rZXl3b3JkPjxrZXl3b3JkPk1lYWx5YnVnczwva2V5
d29yZD48L2tleXdvcmRzPjxkYXRlcz48eWVhcj4xOTg1PC95ZWFyPjwvZGF0ZXM+PHB1Yi1sb2Nh
dGlvbj5DaGljaGVzdGVyPC9wdWItbG9jYXRpb24+PHB1Ymxpc2hlcj5Ccml0aXNoIE11c2V1bSAo
TmF0dXJhbCBIaXN0b3J5KTwvcHVibGlzaGVyPjxvcmlnLXB1Yj48c3R5bGUgZmFjZT0idW5kZXJs
aW5lIiBmb250PSJkZWZhdWx0IiBzaXplPSIxMDAlIj5KOlxFIExpYnJhcnlcUGxhbnQgQ2F0YWxv
Z3VlXFc8L3N0eWxlPjwvb3JpZy1wdWI+PGxhYmVsPjY5NzYxPC9sYWJlbD48dXJscz48L3VybHM+
PGN1c3RvbTE+VVMgYXBwbGVzIENoaW5hIHRhYmxlIGdyYXBlcyBzcCBQaW5lYXBwbGVzIGZyb20g
TWFsYXlzaWEgamMgdXMgdGFibGUgZ3JhcGVzIHRvIHdhIHJqICB1cyB0YWJsZSBncmFwZXMgdG8g
d2EgbG08L2N1c3RvbTE+PC9yZWNvcmQ+PC9DaXRlPjxDaXRlPjxBdXRob3I+Q2hlbjwvQXV0aG9y
PjxZZWFyPjIwMTU8L1llYXI+PFJlY051bT4yMjU4MjwvUmVjTnVtPjxyZWNvcmQ+PHJlYy1udW1i
ZXI+MjI1ODI8L3JlYy1udW1iZXI+PGZvcmVpZ24ta2V5cz48a2V5IGFwcD0iRU4iIGRiLWlkPSJw
eHd4dzBlcjl6djJmeGV6eGRrNXR0NXV0ejVwNXZ0cndkdjAiIHRpbWVzdGFtcD0iMTQ1MTk3Mjg3
OCI+MjI1ODI8L2tleT48L2ZvcmVpZ24ta2V5cz48cmVmLXR5cGUgbmFtZT0iSm91cm5hbCBBcnRp
Y2xlIj4xNzwvcmVmLXR5cGU+PGNvbnRyaWJ1dG9ycz48YXV0aG9ycz48YXV0aG9yPkNoZW4sUy5Q
LjwvYXV0aG9yPjxhdXRob3I+Q2hpdSxZLkMuPC9hdXRob3I+PGF1dGhvcj5DaGVuLEMuQy48L2F1
dGhvcj48YXV0aG9yPldvbmcsSi5ZLjwvYXV0aG9yPjwvYXV0aG9ycz48L2NvbnRyaWJ1dG9ycz48
dGl0bGVzPjx0aXRsZT48c3R5bGUgZmFjZT0ibm9ybWFsIiBmb250PSJkZWZhdWx0IiBzaXplPSIx
MDAlIj5SZXBvcnQgb24gYSBuZXcgaW52YXNpdmUgc3BlY2llcywgPC9zdHlsZT48c3R5bGUgZmFj
ZT0iaXRhbGljIiBmb250PSJkZWZhdWx0IiBzaXplPSIxMDAlIj5Qc2V1ZG9jb2NjdXMgZGVuZHJv
YmlvcnVtPC9zdHlsZT48c3R5bGUgZmFjZT0ibm9ybWFsIiBmb250PSJkZWZhdWx0IiBzaXplPSIx
MDAlIj4gV2lsbGlhbXMgKEhlbWlwdGVyYTogUHNldWRvY29jY2lkYWUpLCBpbiBUYWl3YW48L3N0
eWxlPjwvdGl0bGU+PHNlY29uZGFyeS10aXRsZT5Kb3VybmFsIG9mIFRhaXdhbiBBZ3JpY3VsdHVy
YWwgUmVzZWFyY2g8L3NlY29uZGFyeS10aXRsZT48L3RpdGxlcz48cGVyaW9kaWNhbD48ZnVsbC10
aXRsZT5Kb3VybmFsIG9mIFRhaXdhbiBBZ3JpY3VsdHVyYWwgUmVzZWFyY2g8L2Z1bGwtdGl0bGU+
PC9wZXJpb2RpY2FsPjxwYWdlcz4xLTk8L3BhZ2VzPjx2b2x1bWU+NjQ8L3ZvbHVtZT48bnVtYmVy
PjE8L251bWJlcj48a2V5d29yZHM+PGtleXdvcmQ+SW52YXNpdmUgc3BlY2llczwva2V5d29yZD48
a2V5d29yZD5NZWFseWJ1Zzwva2V5d29yZD48a2V5d29yZD5Qc2V1ZG9jb2NjdXM8L2tleXdvcmQ+
PGtleXdvcmQ+UmVwb3J0PC9rZXl3b3JkPjxrZXl3b3JkPlNwZWNpZXM8L2tleXdvcmQ+PGtleXdv
cmQ+VGFpd2FuPC9rZXl3b3JkPjwva2V5d29yZHM+PGRhdGVzPjx5ZWFyPjIwMTU8L3llYXI+PC9k
YXRlcz48b3JpZy1wdWI+PHN0eWxlIGZhY2U9InVuZGVybGluZSIgZm9udD0iZGVmYXVsdCIgc2l6
ZT0iMTAwJSI+SjpcRSBMaWJyYXJ5XFBsYW50IENhdGFsb2d1ZVxDPC9zdHlsZT48L29yaWctcHVi
PjxsYWJlbD44NzQ0NTwvbGFiZWw+PHVybHM+PC91cmxzPjxjdXN0b20xPk1lYWx5YnVnIGdyb3Vw
IHBvbGljeSBZR0M8L2N1c3RvbTE+PC9yZWNvcmQ+PC9DaXRlPjxDaXRlPjxBdXRob3I+R2FyY8Ot
YTwvQXV0aG9yPjxZZWFyPjIwMTg8L1llYXI+PFJlY051bT4zMDE0MzwvUmVjTnVtPjxyZWNvcmQ+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PkdhcmPDrWEgTW9yYWxlcywgTS48L2F1dGhvcj48YXV0aG9yPkRlbm5vLCBCLkQuPC9hdXRob3I+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PEVuZE5vdGU+PENpdGU+PEF1dGhvcj5XaWxsaWFtczwvQXV0aG9yPjxZZWFyPjE5ODU8L1llYXI+
PFJlY051bT42MzI4PC9SZWNOdW0+PERpc3BsYXlUZXh0PihDaGVuIGV0IGFsLiAyMDE1OyBHYXJj
w61hIE1vcmFsZXMgZXQgYWwuIDIwMTg7IFdpbGxpYW1zIDE5ODVhKTwvRGlzcGxheVRleHQ+PHJl
Y29yZD48cmVjLW51bWJlcj42MzI4PC9yZWMtbnVtYmVyPjxmb3JlaWduLWtleXM+PGtleSBhcHA9
IkVOIiBkYi1pZD0icHh3eHcwZXI5enYyZnhlenhkazV0dDV1dHo1cDV2dHJ3ZHYwIiB0aW1lc3Rh
bXA9IjE0NTE5NzI1MjEiPjYzMjg8L2tleT48L2ZvcmVpZ24ta2V5cz48cmVmLXR5cGUgbmFtZT0i
Qm9vayI+NjwvcmVmLXR5cGU+PGNvbnRyaWJ1dG9ycz48YXV0aG9ycz48YXV0aG9yPldpbGxpYW1z
LEQuSi48L2F1dGhvcj48L2F1dGhvcnM+PC9jb250cmlidXRvcnM+PHRpdGxlcz48dGl0bGU+QXVz
dHJhbGlhbiBtZWFseWJ1Z3M8L3RpdGxlPjwvdGl0bGVzPjxwYWdlcz4xLTQzMTwvcGFnZXM+PGtl
eXdvcmRzPjxrZXl3b3JkPk1lYWx5YnVnPC9rZXl3b3JkPjxrZXl3b3JkPk1lYWx5YnVnczwva2V5
d29yZD48L2tleXdvcmRzPjxkYXRlcz48eWVhcj4xOTg1PC95ZWFyPjwvZGF0ZXM+PHB1Yi1sb2Nh
dGlvbj5DaGljaGVzdGVyPC9wdWItbG9jYXRpb24+PHB1Ymxpc2hlcj5Ccml0aXNoIE11c2V1bSAo
TmF0dXJhbCBIaXN0b3J5KTwvcHVibGlzaGVyPjxvcmlnLXB1Yj48c3R5bGUgZmFjZT0idW5kZXJs
aW5lIiBmb250PSJkZWZhdWx0IiBzaXplPSIxMDAlIj5KOlxFIExpYnJhcnlcUGxhbnQgQ2F0YWxv
Z3VlXFc8L3N0eWxlPjwvb3JpZy1wdWI+PGxhYmVsPjY5NzYxPC9sYWJlbD48dXJscz48L3VybHM+
PGN1c3RvbTE+VVMgYXBwbGVzIENoaW5hIHRhYmxlIGdyYXBlcyBzcCBQaW5lYXBwbGVzIGZyb20g
TWFsYXlzaWEgamMgdXMgdGFibGUgZ3JhcGVzIHRvIHdhIHJqICB1cyB0YWJsZSBncmFwZXMgdG8g
d2EgbG08L2N1c3RvbTE+PC9yZWNvcmQ+PC9DaXRlPjxDaXRlPjxBdXRob3I+Q2hlbjwvQXV0aG9y
PjxZZWFyPjIwMTU8L1llYXI+PFJlY051bT4yMjU4MjwvUmVjTnVtPjxyZWNvcmQ+PHJlYy1udW1i
ZXI+MjI1ODI8L3JlYy1udW1iZXI+PGZvcmVpZ24ta2V5cz48a2V5IGFwcD0iRU4iIGRiLWlkPSJw
eHd4dzBlcjl6djJmeGV6eGRrNXR0NXV0ejVwNXZ0cndkdjAiIHRpbWVzdGFtcD0iMTQ1MTk3Mjg3
OCI+MjI1ODI8L2tleT48L2ZvcmVpZ24ta2V5cz48cmVmLXR5cGUgbmFtZT0iSm91cm5hbCBBcnRp
Y2xlIj4xNzwvcmVmLXR5cGU+PGNvbnRyaWJ1dG9ycz48YXV0aG9ycz48YXV0aG9yPkNoZW4sUy5Q
LjwvYXV0aG9yPjxhdXRob3I+Q2hpdSxZLkMuPC9hdXRob3I+PGF1dGhvcj5DaGVuLEMuQy48L2F1
dGhvcj48YXV0aG9yPldvbmcsSi5ZLjwvYXV0aG9yPjwvYXV0aG9ycz48L2NvbnRyaWJ1dG9ycz48
dGl0bGVzPjx0aXRsZT48c3R5bGUgZmFjZT0ibm9ybWFsIiBmb250PSJkZWZhdWx0IiBzaXplPSIx
MDAlIj5SZXBvcnQgb24gYSBuZXcgaW52YXNpdmUgc3BlY2llcywgPC9zdHlsZT48c3R5bGUgZmFj
ZT0iaXRhbGljIiBmb250PSJkZWZhdWx0IiBzaXplPSIxMDAlIj5Qc2V1ZG9jb2NjdXMgZGVuZHJv
YmlvcnVtPC9zdHlsZT48c3R5bGUgZmFjZT0ibm9ybWFsIiBmb250PSJkZWZhdWx0IiBzaXplPSIx
MDAlIj4gV2lsbGlhbXMgKEhlbWlwdGVyYTogUHNldWRvY29jY2lkYWUpLCBpbiBUYWl3YW48L3N0
eWxlPjwvdGl0bGU+PHNlY29uZGFyeS10aXRsZT5Kb3VybmFsIG9mIFRhaXdhbiBBZ3JpY3VsdHVy
YWwgUmVzZWFyY2g8L3NlY29uZGFyeS10aXRsZT48L3RpdGxlcz48cGVyaW9kaWNhbD48ZnVsbC10
aXRsZT5Kb3VybmFsIG9mIFRhaXdhbiBBZ3JpY3VsdHVyYWwgUmVzZWFyY2g8L2Z1bGwtdGl0bGU+
PC9wZXJpb2RpY2FsPjxwYWdlcz4xLTk8L3BhZ2VzPjx2b2x1bWU+NjQ8L3ZvbHVtZT48bnVtYmVy
PjE8L251bWJlcj48a2V5d29yZHM+PGtleXdvcmQ+SW52YXNpdmUgc3BlY2llczwva2V5d29yZD48
a2V5d29yZD5NZWFseWJ1Zzwva2V5d29yZD48a2V5d29yZD5Qc2V1ZG9jb2NjdXM8L2tleXdvcmQ+
PGtleXdvcmQ+UmVwb3J0PC9rZXl3b3JkPjxrZXl3b3JkPlNwZWNpZXM8L2tleXdvcmQ+PGtleXdv
cmQ+VGFpd2FuPC9rZXl3b3JkPjwva2V5d29yZHM+PGRhdGVzPjx5ZWFyPjIwMTU8L3llYXI+PC9k
YXRlcz48b3JpZy1wdWI+PHN0eWxlIGZhY2U9InVuZGVybGluZSIgZm9udD0iZGVmYXVsdCIgc2l6
ZT0iMTAwJSI+SjpcRSBMaWJyYXJ5XFBsYW50IENhdGFsb2d1ZVxDPC9zdHlsZT48L29yaWctcHVi
PjxsYWJlbD44NzQ0NTwvbGFiZWw+PHVybHM+PC91cmxzPjxjdXN0b20xPk1lYWx5YnVnIGdyb3Vw
IHBvbGljeSBZR0M8L2N1c3RvbTE+PC9yZWNvcmQ+PC9DaXRlPjxDaXRlPjxBdXRob3I+R2FyY8Ot
YTwvQXV0aG9yPjxZZWFyPjIwMTg8L1llYXI+PFJlY051bT4zMDE0MzwvUmVjTnVtPjxyZWNvcmQ+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PkdhcmPDrWEgTW9yYWxlcywgTS48L2F1dGhvcj48YXV0aG9yPkRlbm5vLCBCLkQuPC9hdXRob3I+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08" w:tooltip="Chen, 2015 #22582" w:history="1">
              <w:r w:rsidR="003A08F3" w:rsidRPr="00643417">
                <w:rPr>
                  <w:noProof/>
                  <w:szCs w:val="18"/>
                </w:rPr>
                <w:t>Chen et al. 2015</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715" w:type="dxa"/>
          </w:tcPr>
          <w:p w14:paraId="33FA894D" w14:textId="42033040" w:rsidR="00DE292D" w:rsidRPr="00643417" w:rsidRDefault="00DE292D" w:rsidP="003A08F3">
            <w:pPr>
              <w:pStyle w:val="TableText"/>
            </w:pPr>
            <w:r w:rsidRPr="00643417">
              <w:rPr>
                <w:szCs w:val="18"/>
              </w:rPr>
              <w:t xml:space="preserve">On orchid, </w:t>
            </w:r>
            <w:r w:rsidRPr="00643417">
              <w:rPr>
                <w:i/>
                <w:szCs w:val="18"/>
              </w:rPr>
              <w:t>Cymbidium</w:t>
            </w:r>
            <w:r w:rsidRPr="00643417">
              <w:rPr>
                <w:szCs w:val="18"/>
              </w:rPr>
              <w:t xml:space="preserve"> sp., </w:t>
            </w:r>
            <w:r w:rsidRPr="00643417">
              <w:rPr>
                <w:i/>
                <w:szCs w:val="18"/>
              </w:rPr>
              <w:t>Dendrobium bigibbum</w:t>
            </w:r>
            <w:r w:rsidRPr="00643417">
              <w:rPr>
                <w:szCs w:val="18"/>
              </w:rPr>
              <w:t xml:space="preserve">, </w:t>
            </w:r>
            <w:r w:rsidRPr="00643417">
              <w:rPr>
                <w:i/>
                <w:szCs w:val="18"/>
              </w:rPr>
              <w:t>D. johsonae</w:t>
            </w:r>
            <w:r w:rsidRPr="00643417">
              <w:rPr>
                <w:szCs w:val="18"/>
              </w:rPr>
              <w:t xml:space="preserve">, </w:t>
            </w:r>
            <w:r w:rsidRPr="00643417">
              <w:rPr>
                <w:i/>
                <w:szCs w:val="18"/>
              </w:rPr>
              <w:t>D. phalaenopsis</w:t>
            </w:r>
            <w:r w:rsidRPr="00643417">
              <w:rPr>
                <w:szCs w:val="18"/>
              </w:rPr>
              <w:t xml:space="preserve">, </w:t>
            </w:r>
            <w:r w:rsidRPr="00643417">
              <w:rPr>
                <w:i/>
                <w:szCs w:val="18"/>
              </w:rPr>
              <w:t>D. phalaenopsis</w:t>
            </w:r>
            <w:r w:rsidRPr="00643417">
              <w:rPr>
                <w:szCs w:val="18"/>
              </w:rPr>
              <w:t xml:space="preserve"> var </w:t>
            </w:r>
            <w:r w:rsidRPr="00643417">
              <w:rPr>
                <w:i/>
                <w:szCs w:val="18"/>
              </w:rPr>
              <w:t>compactum</w:t>
            </w:r>
            <w:r w:rsidRPr="00643417">
              <w:rPr>
                <w:szCs w:val="18"/>
              </w:rPr>
              <w:t xml:space="preserve">, </w:t>
            </w:r>
            <w:r w:rsidRPr="00643417">
              <w:rPr>
                <w:i/>
                <w:szCs w:val="18"/>
              </w:rPr>
              <w:t>D.</w:t>
            </w:r>
            <w:r w:rsidRPr="00643417">
              <w:rPr>
                <w:szCs w:val="18"/>
              </w:rPr>
              <w:t xml:space="preserve"> sp. and </w:t>
            </w:r>
            <w:r w:rsidRPr="00643417">
              <w:rPr>
                <w:i/>
                <w:szCs w:val="18"/>
              </w:rPr>
              <w:t>D. discolour</w:t>
            </w:r>
            <w:r w:rsidRPr="00643417">
              <w:rPr>
                <w:szCs w:val="18"/>
              </w:rPr>
              <w:t xml:space="preserve"> leaves from Australia to the USA; on roots of </w:t>
            </w:r>
            <w:r w:rsidRPr="00643417">
              <w:rPr>
                <w:i/>
                <w:szCs w:val="18"/>
              </w:rPr>
              <w:t>D. canaliculatum</w:t>
            </w:r>
            <w:r w:rsidRPr="00643417">
              <w:rPr>
                <w:szCs w:val="18"/>
              </w:rPr>
              <w:t xml:space="preserve"> and orchid from Queensland to New Zealand; on Orchidaceae from Indonesia to the USA </w:t>
            </w:r>
            <w:r w:rsidR="00A348E7" w:rsidRPr="00643417">
              <w:rPr>
                <w:szCs w:val="18"/>
              </w:rPr>
              <w:fldChar w:fldCharType="begin"/>
            </w:r>
            <w:r w:rsidR="00A348E7" w:rsidRPr="00643417">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643417">
              <w:rPr>
                <w:szCs w:val="18"/>
              </w:rPr>
              <w:fldChar w:fldCharType="separate"/>
            </w:r>
            <w:r w:rsidR="00A348E7" w:rsidRPr="00643417">
              <w:rPr>
                <w:noProof/>
                <w:szCs w:val="18"/>
              </w:rPr>
              <w:t>(</w:t>
            </w:r>
            <w:hyperlink w:anchor="_ENREF_477" w:tooltip="Williams, 1985 #6328" w:history="1">
              <w:r w:rsidR="003A08F3" w:rsidRPr="00643417">
                <w:rPr>
                  <w:noProof/>
                  <w:szCs w:val="18"/>
                </w:rPr>
                <w:t>Williams 1985a</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D.</w:t>
            </w:r>
            <w:r w:rsidRPr="00643417">
              <w:rPr>
                <w:szCs w:val="18"/>
              </w:rPr>
              <w:t xml:space="preserve"> sp. from Papua New Guinea to Hawaii and on </w:t>
            </w:r>
            <w:r w:rsidRPr="00643417">
              <w:rPr>
                <w:i/>
                <w:szCs w:val="18"/>
              </w:rPr>
              <w:t>Ascoglossum calopterum</w:t>
            </w:r>
            <w:r w:rsidRPr="00643417">
              <w:rPr>
                <w:szCs w:val="18"/>
              </w:rPr>
              <w:t xml:space="preserve"> from </w:t>
            </w:r>
            <w:r w:rsidR="00563306" w:rsidRPr="00643417">
              <w:rPr>
                <w:szCs w:val="18"/>
              </w:rPr>
              <w:t xml:space="preserve">Papua New Guinea </w:t>
            </w:r>
            <w:r w:rsidRPr="00643417">
              <w:rPr>
                <w:szCs w:val="18"/>
              </w:rPr>
              <w:t xml:space="preserve">to England </w:t>
            </w:r>
            <w:r w:rsidR="00A348E7" w:rsidRPr="00643417">
              <w:rPr>
                <w:szCs w:val="18"/>
              </w:rPr>
              <w:fldChar w:fldCharType="begin"/>
            </w:r>
            <w:r w:rsidR="00A348E7" w:rsidRPr="00643417">
              <w:rPr>
                <w:szCs w:val="18"/>
              </w:rPr>
              <w:instrText xml:space="preserve"> ADDIN EN.CITE &lt;EndNote&gt;&lt;Cite&gt;&lt;Author&gt;Williams&lt;/Author&gt;&lt;Year&gt;1985&lt;/Year&gt;&lt;RecNum&gt;6328&lt;/RecNum&gt;&lt;DisplayText&gt;(Williams 1985a; Williams &amp;amp; Watson 1988b)&lt;/DisplayText&gt;&lt;record&gt;&lt;rec-number&gt;6328&lt;/rec-number&gt;&lt;foreign-keys&gt;&lt;key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lm&lt;/custom1&gt;&lt;/record&gt;&lt;/Cite&gt;&lt;Cite&gt;&lt;Author&gt;Williams&lt;/Author&gt;&lt;Year&gt;1988&lt;/Year&gt;&lt;RecNum&gt;15276&lt;/RecNum&gt;&lt;record&gt;&lt;rec-number&gt;15276&lt;/rec-number&gt;&lt;foreign-keys&gt;&lt;key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jc&lt;/custom1&gt;&lt;/record&gt;&lt;/Cite&gt;&lt;/EndNote&gt;</w:instrText>
            </w:r>
            <w:r w:rsidR="00A348E7" w:rsidRPr="00643417">
              <w:rPr>
                <w:szCs w:val="18"/>
              </w:rPr>
              <w:fldChar w:fldCharType="separate"/>
            </w:r>
            <w:r w:rsidR="00A348E7" w:rsidRPr="00643417">
              <w:rPr>
                <w:noProof/>
                <w:szCs w:val="18"/>
              </w:rPr>
              <w:t>(</w:t>
            </w:r>
            <w:hyperlink w:anchor="_ENREF_477" w:tooltip="Williams, 1985 #6328" w:history="1">
              <w:r w:rsidR="003A08F3" w:rsidRPr="00643417">
                <w:rPr>
                  <w:noProof/>
                  <w:szCs w:val="18"/>
                </w:rPr>
                <w:t>Williams 1985a</w:t>
              </w:r>
            </w:hyperlink>
            <w:r w:rsidR="00A348E7" w:rsidRPr="00643417">
              <w:rPr>
                <w:noProof/>
                <w:szCs w:val="18"/>
              </w:rPr>
              <w:t xml:space="preserve">; </w:t>
            </w:r>
            <w:hyperlink w:anchor="_ENREF_493" w:tooltip="Williams, 1988 #15276" w:history="1">
              <w:r w:rsidR="003A08F3" w:rsidRPr="00643417">
                <w:rPr>
                  <w:noProof/>
                  <w:szCs w:val="18"/>
                </w:rPr>
                <w:t>Williams &amp; Watson 1988b</w:t>
              </w:r>
            </w:hyperlink>
            <w:r w:rsidR="00A348E7" w:rsidRPr="00643417">
              <w:rPr>
                <w:noProof/>
                <w:szCs w:val="18"/>
              </w:rPr>
              <w:t>)</w:t>
            </w:r>
            <w:r w:rsidR="00A348E7" w:rsidRPr="00643417">
              <w:rPr>
                <w:szCs w:val="18"/>
              </w:rPr>
              <w:fldChar w:fldCharType="end"/>
            </w:r>
            <w:r w:rsidRPr="00643417">
              <w:rPr>
                <w:szCs w:val="18"/>
              </w:rPr>
              <w:t xml:space="preserve">; on Orchidaceae from India and Sri Lanka to the USA; on Orchidaceae and </w:t>
            </w:r>
            <w:r w:rsidRPr="00643417">
              <w:rPr>
                <w:i/>
                <w:szCs w:val="18"/>
              </w:rPr>
              <w:t>Dendrobium</w:t>
            </w:r>
            <w:r w:rsidRPr="00643417">
              <w:rPr>
                <w:szCs w:val="18"/>
              </w:rPr>
              <w:t xml:space="preserve"> sp. from Indonesia to the USA; on </w:t>
            </w:r>
            <w:r w:rsidRPr="00643417">
              <w:rPr>
                <w:i/>
                <w:szCs w:val="18"/>
              </w:rPr>
              <w:t>Pomotocalpa spicatum</w:t>
            </w:r>
            <w:r w:rsidRPr="00643417">
              <w:rPr>
                <w:szCs w:val="18"/>
              </w:rPr>
              <w:t xml:space="preserve"> and orchid from Malaysia to the USA; on Orchidaceae, </w:t>
            </w:r>
            <w:r w:rsidRPr="00643417">
              <w:rPr>
                <w:i/>
                <w:szCs w:val="18"/>
              </w:rPr>
              <w:t>Dendrobium</w:t>
            </w:r>
            <w:r w:rsidRPr="00643417">
              <w:rPr>
                <w:szCs w:val="18"/>
              </w:rPr>
              <w:t xml:space="preserve"> sp., orchids and </w:t>
            </w:r>
            <w:r w:rsidRPr="00643417">
              <w:rPr>
                <w:i/>
                <w:szCs w:val="18"/>
              </w:rPr>
              <w:t>Phalaenopsis sanderiana</w:t>
            </w:r>
            <w:r w:rsidRPr="00643417">
              <w:rPr>
                <w:szCs w:val="18"/>
              </w:rPr>
              <w:t xml:space="preserve"> from the Philippines to the USA; on Orchidaceae, orchids, </w:t>
            </w:r>
            <w:r w:rsidRPr="00643417">
              <w:rPr>
                <w:i/>
                <w:szCs w:val="18"/>
              </w:rPr>
              <w:t>Dendrobium</w:t>
            </w:r>
            <w:r w:rsidRPr="00643417">
              <w:rPr>
                <w:szCs w:val="18"/>
              </w:rPr>
              <w:t xml:space="preserve"> sp. and </w:t>
            </w:r>
            <w:r w:rsidRPr="00643417">
              <w:rPr>
                <w:i/>
                <w:szCs w:val="18"/>
              </w:rPr>
              <w:t>Pholidota orriculata</w:t>
            </w:r>
            <w:r w:rsidRPr="00643417">
              <w:rPr>
                <w:szCs w:val="18"/>
              </w:rPr>
              <w:t xml:space="preserve"> from Thailand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orchids from Australia, India, Indonesia, Malaysia, the Philippines, Sri Lanka, Taiwan and Thailand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2D7211F6" w14:textId="77777777" w:rsidR="00DE292D" w:rsidRPr="00643417" w:rsidRDefault="00DE292D" w:rsidP="00DE292D">
            <w:pPr>
              <w:pStyle w:val="TableText"/>
            </w:pPr>
            <w:r w:rsidRPr="00643417">
              <w:rPr>
                <w:szCs w:val="18"/>
              </w:rPr>
              <w:t>No</w:t>
            </w:r>
          </w:p>
        </w:tc>
        <w:tc>
          <w:tcPr>
            <w:tcW w:w="1379" w:type="dxa"/>
          </w:tcPr>
          <w:p w14:paraId="0C27CCAF" w14:textId="77777777" w:rsidR="00DE292D" w:rsidRPr="00643417" w:rsidRDefault="00DE292D" w:rsidP="00DE292D">
            <w:pPr>
              <w:pStyle w:val="TableText"/>
            </w:pPr>
            <w:r w:rsidRPr="00643417">
              <w:rPr>
                <w:szCs w:val="18"/>
              </w:rPr>
              <w:t>No</w:t>
            </w:r>
          </w:p>
        </w:tc>
      </w:tr>
      <w:tr w:rsidR="003A08F3" w:rsidRPr="00643417" w14:paraId="4F2AB492" w14:textId="77777777" w:rsidTr="00DE292D">
        <w:tc>
          <w:tcPr>
            <w:tcW w:w="1952" w:type="dxa"/>
          </w:tcPr>
          <w:p w14:paraId="5ECEF9D1" w14:textId="77777777" w:rsidR="00DE292D" w:rsidRPr="00643417" w:rsidRDefault="00DE292D" w:rsidP="00DE292D">
            <w:pPr>
              <w:pStyle w:val="TableText"/>
            </w:pPr>
            <w:r w:rsidRPr="00643417">
              <w:rPr>
                <w:rFonts w:eastAsia="Times New Roman"/>
                <w:i/>
                <w:szCs w:val="18"/>
                <w:lang w:eastAsia="en-AU"/>
              </w:rPr>
              <w:lastRenderedPageBreak/>
              <w:t>Pseudococcus donrileyi</w:t>
            </w:r>
            <w:r w:rsidRPr="00643417">
              <w:rPr>
                <w:rFonts w:eastAsia="Times New Roman"/>
                <w:szCs w:val="18"/>
                <w:lang w:eastAsia="en-AU"/>
              </w:rPr>
              <w:t xml:space="preserve"> Gimpel &amp; Miller</w:t>
            </w:r>
          </w:p>
        </w:tc>
        <w:tc>
          <w:tcPr>
            <w:tcW w:w="1172" w:type="dxa"/>
          </w:tcPr>
          <w:p w14:paraId="4552B90B" w14:textId="77777777" w:rsidR="00DE292D" w:rsidRPr="00643417" w:rsidRDefault="00DE292D" w:rsidP="00DE292D">
            <w:pPr>
              <w:pStyle w:val="TableText"/>
            </w:pPr>
            <w:r w:rsidRPr="00643417">
              <w:rPr>
                <w:szCs w:val="18"/>
              </w:rPr>
              <w:t>1</w:t>
            </w:r>
          </w:p>
        </w:tc>
        <w:tc>
          <w:tcPr>
            <w:tcW w:w="1985" w:type="dxa"/>
          </w:tcPr>
          <w:p w14:paraId="1191A6FA" w14:textId="25F3E3D9" w:rsidR="00DE292D" w:rsidRPr="00643417" w:rsidRDefault="00DE292D" w:rsidP="003A08F3">
            <w:pPr>
              <w:pStyle w:val="TableText"/>
            </w:pPr>
            <w:r w:rsidRPr="00643417">
              <w:rPr>
                <w:szCs w:val="18"/>
                <w:lang w:val="de-DE"/>
              </w:rPr>
              <w:t xml:space="preserve">Mexico and USA </w:t>
            </w:r>
            <w:r w:rsidR="00A348E7" w:rsidRPr="00643417">
              <w:rPr>
                <w:szCs w:val="18"/>
              </w:rPr>
              <w:fldChar w:fldCharType="begin">
                <w:fldData xml:space="preserve">PEVuZE5vdGU+PENpdGU+PEF1dGhvcj5NaWxsZXI8L0F1dGhvcj48WWVhcj4yMDA1PC9ZZWFyPjxS
ZWNOdW0+NDgyMTwvUmVjTnVtPjxEaXNwbGF5VGV4dD4oR2FyY8OtYSBNb3JhbGVzIGV0IGFsLiAy
MDE4OyBNaWxsZXIgMjAwNSk8L0Rpc3BsYXlUZXh0PjxyZWNvcmQ+PHJlYy1udW1iZXI+NDgyMTwv
cmVjLW51bWJlcj48Zm9yZWlnbi1rZXlzPjxrZXkgYXBwPSJFTiIgZGItaWQ9InB4d3h3MGVyOXp2
MmZ4ZXp4ZGs1dHQ1dXR6NXA1dnRyd2R2MCIgdGltZXN0YW1wPSIxNDUxOTcyNDg5Ij40ODIxPC9r
ZXk+PC9mb3JlaWduLWtleXM+PHJlZi10eXBlIG5hbWU9IkpvdXJuYWwgQXJ0aWNsZSI+MTc8L3Jl
Zi10eXBlPjxjb250cmlidXRvcnM+PGF1dGhvcnM+PGF1dGhvcj5NaWxsZXIsRC5SLjwvYXV0aG9y
PjwvYXV0aG9ycz48L2NvbnRyaWJ1dG9ycz48dGl0bGVzPjx0aXRsZT5TZWxlY3RlZCBzY2FsZSBp
bnNlY3QgZ3JvdXBzIChIZW1pcHRlcmE6IENvY2NvaWRlYSkgaW4gdGhlIHNvdXRoZXJuIHJlZ2lv
biBvZiB0aGUgVW5pdGVkIFN0YXRlczwvdGl0bGU+PHNlY29uZGFyeS10aXRsZT5UaGUgRmxvcmlk
YSBFbnRvbW9sb2dpc3Q8L3NlY29uZGFyeS10aXRsZT48L3RpdGxlcz48cGVyaW9kaWNhbD48ZnVs
bC10aXRsZT5UaGUgRmxvcmlkYSBFbnRvbW9sb2dpc3Q8L2Z1bGwtdGl0bGU+PC9wZXJpb2RpY2Fs
PjxwYWdlcz40ODItNTAxPC9wYWdlcz48dm9sdW1lPjg4PC92b2x1bWU+PG51bWJlcj40PC9udW1i
ZXI+PGtleXdvcmRzPjxrZXl3b3JkPkNvY2NvaWRlYTwva2V5d29yZD48a2V5d29yZD5IZW1pcHRl
cmE8L2tleXdvcmQ+PGtleXdvcmQ+aW5zZWN0PC9rZXl3b3JkPjxrZXl3b3JkPkluc2VjdHM8L2tl
eXdvcmQ+PGtleXdvcmQ+UmVnaW9uPC9rZXl3b3JkPjxrZXl3b3JkPlJlZ2lvbnM8L2tleXdvcmQ+
PGtleXdvcmQ+U2NhbGUgaW5zZWN0PC9rZXl3b3JkPjxrZXl3b3JkPlNjYWxlczwva2V5d29yZD48
a2V5d29yZD5TY2FsZXMgaW5zZWN0czwva2V5d29yZD48a2V5d29yZD5Vbml0ZWQgU3RhdGVzIG9m
IEFtZXJpY2E8L2tleXdvcmQ+PC9rZXl3b3Jkcz48ZGF0ZXM+PHllYXI+MjAwNTwveWVhcj48L2Rh
dGVzPjxvcmlnLXB1Yj48c3R5bGUgZmFjZT0idW5kZXJsaW5lIiBmb250PSJkZWZhdWx0IiBzaXpl
PSIxMDAlIj5KOlxFIExpYnJhcnlcUGxhbnQgQ2F0YWxvZ3VlXE08L3N0eWxlPjwvb3JpZy1wdWI+
PGxhYmVsPjY2OTYyPC9sYWJlbD48dXJscz48L3VybHM+PGN1c3RvbTE+YXZvY2Fkb3Mgc3A8L2N1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PEVuZE5vdGU+PENpdGU+PEF1dGhvcj5NaWxsZXI8L0F1dGhvcj48WWVhcj4yMDA1PC9ZZWFyPjxS
ZWNOdW0+NDgyMTwvUmVjTnVtPjxEaXNwbGF5VGV4dD4oR2FyY8OtYSBNb3JhbGVzIGV0IGFsLiAy
MDE4OyBNaWxsZXIgMjAwNSk8L0Rpc3BsYXlUZXh0PjxyZWNvcmQ+PHJlYy1udW1iZXI+NDgyMTwv
cmVjLW51bWJlcj48Zm9yZWlnbi1rZXlzPjxrZXkgYXBwPSJFTiIgZGItaWQ9InB4d3h3MGVyOXp2
MmZ4ZXp4ZGs1dHQ1dXR6NXA1dnRyd2R2MCIgdGltZXN0YW1wPSIxNDUxOTcyNDg5Ij40ODIxPC9r
ZXk+PC9mb3JlaWduLWtleXM+PHJlZi10eXBlIG5hbWU9IkpvdXJuYWwgQXJ0aWNsZSI+MTc8L3Jl
Zi10eXBlPjxjb250cmlidXRvcnM+PGF1dGhvcnM+PGF1dGhvcj5NaWxsZXIsRC5SLjwvYXV0aG9y
PjwvYXV0aG9ycz48L2NvbnRyaWJ1dG9ycz48dGl0bGVzPjx0aXRsZT5TZWxlY3RlZCBzY2FsZSBp
bnNlY3QgZ3JvdXBzIChIZW1pcHRlcmE6IENvY2NvaWRlYSkgaW4gdGhlIHNvdXRoZXJuIHJlZ2lv
biBvZiB0aGUgVW5pdGVkIFN0YXRlczwvdGl0bGU+PHNlY29uZGFyeS10aXRsZT5UaGUgRmxvcmlk
YSBFbnRvbW9sb2dpc3Q8L3NlY29uZGFyeS10aXRsZT48L3RpdGxlcz48cGVyaW9kaWNhbD48ZnVs
bC10aXRsZT5UaGUgRmxvcmlkYSBFbnRvbW9sb2dpc3Q8L2Z1bGwtdGl0bGU+PC9wZXJpb2RpY2Fs
PjxwYWdlcz40ODItNTAxPC9wYWdlcz48dm9sdW1lPjg4PC92b2x1bWU+PG51bWJlcj40PC9udW1i
ZXI+PGtleXdvcmRzPjxrZXl3b3JkPkNvY2NvaWRlYTwva2V5d29yZD48a2V5d29yZD5IZW1pcHRl
cmE8L2tleXdvcmQ+PGtleXdvcmQ+aW5zZWN0PC9rZXl3b3JkPjxrZXl3b3JkPkluc2VjdHM8L2tl
eXdvcmQ+PGtleXdvcmQ+UmVnaW9uPC9rZXl3b3JkPjxrZXl3b3JkPlJlZ2lvbnM8L2tleXdvcmQ+
PGtleXdvcmQ+U2NhbGUgaW5zZWN0PC9rZXl3b3JkPjxrZXl3b3JkPlNjYWxlczwva2V5d29yZD48
a2V5d29yZD5TY2FsZXMgaW5zZWN0czwva2V5d29yZD48a2V5d29yZD5Vbml0ZWQgU3RhdGVzIG9m
IEFtZXJpY2E8L2tleXdvcmQ+PC9rZXl3b3Jkcz48ZGF0ZXM+PHllYXI+MjAwNTwveWVhcj48L2Rh
dGVzPjxvcmlnLXB1Yj48c3R5bGUgZmFjZT0idW5kZXJsaW5lIiBmb250PSJkZWZhdWx0IiBzaXpl
PSIxMDAlIj5KOlxFIExpYnJhcnlcUGxhbnQgQ2F0YWxvZ3VlXE08L3N0eWxlPjwvb3JpZy1wdWI+
PGxhYmVsPjY2OTYyPC9sYWJlbD48dXJscz48L3VybHM+PGN1c3RvbTE+YXZvY2Fkb3Mgc3A8L2N1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w:t>
            </w:r>
            <w:r w:rsidR="00A348E7" w:rsidRPr="00643417">
              <w:rPr>
                <w:szCs w:val="18"/>
              </w:rPr>
              <w:fldChar w:fldCharType="end"/>
            </w:r>
          </w:p>
        </w:tc>
        <w:tc>
          <w:tcPr>
            <w:tcW w:w="1562" w:type="dxa"/>
          </w:tcPr>
          <w:p w14:paraId="1BBF7F58" w14:textId="35EEF299"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C850121" w14:textId="40BFFAC6" w:rsidR="00DE292D" w:rsidRPr="00643417" w:rsidRDefault="00DE292D" w:rsidP="003A08F3">
            <w:pPr>
              <w:pStyle w:val="TableText"/>
            </w:pPr>
            <w:r w:rsidRPr="00643417">
              <w:rPr>
                <w:szCs w:val="18"/>
              </w:rPr>
              <w:t xml:space="preserve">On species of </w:t>
            </w:r>
            <w:r w:rsidRPr="00643417">
              <w:rPr>
                <w:i/>
                <w:szCs w:val="18"/>
              </w:rPr>
              <w:t>Citrus</w:t>
            </w:r>
            <w:r w:rsidRPr="00643417">
              <w:rPr>
                <w:szCs w:val="18"/>
              </w:rPr>
              <w:t xml:space="preserve"> and </w:t>
            </w:r>
            <w:r w:rsidRPr="00643417">
              <w:rPr>
                <w:i/>
                <w:szCs w:val="18"/>
              </w:rPr>
              <w:t>Pithocellobium flexicaule</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3588FE45" w14:textId="13C5F3BD" w:rsidR="00DE292D" w:rsidRPr="00643417" w:rsidRDefault="00DE292D" w:rsidP="003A08F3">
            <w:pPr>
              <w:pStyle w:val="TableText"/>
            </w:pPr>
            <w:r w:rsidRPr="00643417">
              <w:rPr>
                <w:szCs w:val="18"/>
              </w:rPr>
              <w:t xml:space="preserve">On </w:t>
            </w:r>
            <w:r w:rsidRPr="00643417">
              <w:rPr>
                <w:i/>
                <w:szCs w:val="18"/>
              </w:rPr>
              <w:t>Citrus</w:t>
            </w:r>
            <w:r w:rsidRPr="00643417">
              <w:rPr>
                <w:szCs w:val="18"/>
              </w:rPr>
              <w:t xml:space="preserve"> from Mexico and on </w:t>
            </w:r>
            <w:r w:rsidRPr="00643417">
              <w:rPr>
                <w:i/>
                <w:szCs w:val="18"/>
              </w:rPr>
              <w:t>Melicoccus</w:t>
            </w:r>
            <w:r w:rsidRPr="00643417">
              <w:rPr>
                <w:szCs w:val="18"/>
              </w:rPr>
              <w:t xml:space="preserve"> from Puerto Rico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638F6825" w14:textId="77777777" w:rsidR="00DE292D" w:rsidRPr="00643417" w:rsidRDefault="00DE292D" w:rsidP="00DE292D">
            <w:pPr>
              <w:pStyle w:val="TableText"/>
            </w:pPr>
            <w:r w:rsidRPr="00643417">
              <w:rPr>
                <w:szCs w:val="18"/>
              </w:rPr>
              <w:t xml:space="preserve">Yes </w:t>
            </w:r>
          </w:p>
        </w:tc>
        <w:tc>
          <w:tcPr>
            <w:tcW w:w="1379" w:type="dxa"/>
          </w:tcPr>
          <w:p w14:paraId="0F9B2D6F" w14:textId="77777777" w:rsidR="00DE292D" w:rsidRPr="00643417" w:rsidRDefault="00DE292D" w:rsidP="00DE292D">
            <w:pPr>
              <w:pStyle w:val="TableText"/>
            </w:pPr>
            <w:r w:rsidRPr="00643417">
              <w:rPr>
                <w:szCs w:val="18"/>
              </w:rPr>
              <w:t>No</w:t>
            </w:r>
          </w:p>
        </w:tc>
      </w:tr>
      <w:tr w:rsidR="003A08F3" w:rsidRPr="00643417" w14:paraId="783B5963" w14:textId="77777777" w:rsidTr="00DE292D">
        <w:tc>
          <w:tcPr>
            <w:tcW w:w="1952" w:type="dxa"/>
          </w:tcPr>
          <w:p w14:paraId="345E1630" w14:textId="77777777" w:rsidR="00DE292D" w:rsidRPr="00643417" w:rsidRDefault="00DE292D" w:rsidP="00DE292D">
            <w:pPr>
              <w:pStyle w:val="TableText"/>
            </w:pPr>
            <w:r w:rsidRPr="00643417">
              <w:rPr>
                <w:rFonts w:eastAsia="Times New Roman"/>
                <w:i/>
                <w:szCs w:val="18"/>
                <w:lang w:eastAsia="en-AU"/>
              </w:rPr>
              <w:t>Pseudococcus elisae</w:t>
            </w:r>
            <w:r w:rsidRPr="00643417">
              <w:rPr>
                <w:rFonts w:eastAsia="Times New Roman"/>
                <w:szCs w:val="18"/>
                <w:lang w:eastAsia="en-AU"/>
              </w:rPr>
              <w:t xml:space="preserve"> Borchsenius</w:t>
            </w:r>
          </w:p>
        </w:tc>
        <w:tc>
          <w:tcPr>
            <w:tcW w:w="1172" w:type="dxa"/>
          </w:tcPr>
          <w:p w14:paraId="1885FE6A" w14:textId="77777777" w:rsidR="00DE292D" w:rsidRPr="00643417" w:rsidRDefault="00DE292D" w:rsidP="00DE292D">
            <w:pPr>
              <w:pStyle w:val="TableText"/>
            </w:pPr>
            <w:r w:rsidRPr="00643417">
              <w:rPr>
                <w:szCs w:val="18"/>
              </w:rPr>
              <w:t>1, 2, 4</w:t>
            </w:r>
          </w:p>
        </w:tc>
        <w:tc>
          <w:tcPr>
            <w:tcW w:w="1985" w:type="dxa"/>
          </w:tcPr>
          <w:p w14:paraId="677DED37" w14:textId="5F26EB5D" w:rsidR="00DE292D" w:rsidRPr="00643417" w:rsidRDefault="00DE292D" w:rsidP="003A08F3">
            <w:pPr>
              <w:pStyle w:val="TableText"/>
            </w:pPr>
            <w:r w:rsidRPr="00643417">
              <w:rPr>
                <w:szCs w:val="18"/>
              </w:rPr>
              <w:t xml:space="preserve">Central and South America, Hawaii and the Pacific Islands </w:t>
            </w:r>
            <w:r w:rsidR="00A348E7" w:rsidRPr="00643417">
              <w:rPr>
                <w:szCs w:val="18"/>
              </w:rPr>
              <w:fldChar w:fldCharType="begin">
                <w:fldData xml:space="preserve">PEVuZE5vdGU+PENpdGU+PEF1dGhvcj5CZWFyZHNsZXk8L0F1dGhvcj48WWVhcj4xOTg2PC9ZZWFy
PjxSZWNOdW0+MzI2NTwvUmVjTnVtPjxEaXNwbGF5VGV4dD4oQmVhcmRzbGV5IDE5ODY7IEN1bGlr
LCBNYXJ0aW5zICZhbXA7IEd1bGxhbiAyMDA2OyBEdWFydGUgJmFtcDsgQWxidXF1ZXJxdWUgMjAw
NTsgR2FyY8OtYSBNb3JhbGVzIGV0IGFsLiAyMDE4OyBHaW1wZWwgJmFtcDsgTWlsbGVyIDE5OTY7
IExpdCAmYW1wOyBDYWxpbHVuZyAxOTk0OyBNaWxsZXIsIE1pbGxlciAmYW1wOyBXYXRzb24gMjAw
Mik8L0Rpc3BsYXlUZXh0PjxyZWNvcmQ+PHJlYy1udW1iZXI+MzI2NTwvcmVjLW51bWJlcj48Zm9y
ZWlnbi1rZXlzPjxrZXkgYXBwPSJFTiIgZGItaWQ9InB4d3h3MGVyOXp2MmZ4ZXp4ZGs1dHQ1dXR6
NXA1dnRyd2R2MCIgdGltZXN0YW1wPSIxNDUxOTcyNDQ5Ij4zMjY1PC9rZXk+PC9mb3JlaWduLWtl
eXM+PHJlZi10eXBlIG5hbWU9IkpvdXJuYWwgQXJ0aWNsZSI+MTc8L3JlZi10eXBlPjxjb250cmli
dXRvcnM+PGF1dGhvcnM+PGF1dGhvcj5CZWFyZHNsZXksSi5XLCBKbnI8L2F1dGhvcj48L2F1dGhv
cnM+PC9jb250cmlidXRvcnM+PHRpdGxlcz48dGl0bGU+PHN0eWxlIGZhY2U9Im5vcm1hbCIgZm9u
dD0iZGVmYXVsdCIgc2l6ZT0iMTAwJSI+VGF4b25vbWljIG5vdGVzIG9uIDwvc3R5bGU+PHN0eWxl
IGZhY2U9Iml0YWxpYyIgZm9udD0iZGVmYXVsdCIgc2l6ZT0iMTAwJSI+UHNldWRvY29jY3VzIGVs
aXNhZTwvc3R5bGU+PHN0eWxlIGZhY2U9Im5vcm1hbCIgZm9udD0iZGVmYXVsdCIgc2l6ZT0iMTAw
JSI+IEJvcmNoc2VuaXVzLCBhIG1lYWx5YnVnIG5ldyB0byB0aGUgSGF3YWlpYW4gZmF1bmEgKEhv
bW9wdGVyYTogUHNldWRvY29jY2lkYWUpPC9zdHlsZT48L3RpdGxlPjxzZWNvbmRhcnktdGl0bGU+
UHJvY2VlZGluZ3Mgb2YgdGhlIEhhd2FpaWFuIEVudG9tb2xvZ2ljYWwgU29jaWV0eTwvc2Vjb25k
YXJ5LXRpdGxlPjwvdGl0bGVzPjxwZXJpb2RpY2FsPjxmdWxsLXRpdGxlPlByb2NlZWRpbmdzIG9m
IHRoZSBIYXdhaWlhbiBFbnRvbW9sb2dpY2FsIFNvY2lldHk8L2Z1bGwtdGl0bGU+PC9wZXJpb2Rp
Y2FsPjxwYWdlcz4zMS0zNDwvcGFnZXM+PHZvbHVtZT4yNjwvdm9sdW1lPjxudW1iZXI+MTwvbnVt
YmVyPjxrZXl3b3Jkcz48a2V5d29yZD5BZHVsdDwva2V5d29yZD48a2V5d29yZD5BZHVsdHM8L2tl
eXdvcmQ+PGtleXdvcmQ+RGF0YTwva2V5d29yZD48a2V5d29yZD5EaXNjb3Zlcnk8L2tleXdvcmQ+
PGtleXdvcmQ+RGlzdHJpYnV0aW9uPC9rZXl3b3JkPjxrZXl3b3JkPkZhdW5hPC9rZXl3b3JkPjxr
ZXl3b3JkPkZlbWFsZTwva2V5d29yZD48a2V5d29yZD5IYXdhaWk8L2tleXdvcmQ+PGtleXdvcmQ+
SG9tb3B0ZXJhPC9rZXl3b3JkPjxrZXl3b3JkPkhvc3RzPC9rZXl3b3JkPjxrZXl3b3JkPklUUzwv
a2V5d29yZD48a2V5d29yZD5NZWFseWJ1Zzwva2V5d29yZD48a2V5d29yZD5tb3JwaG9sb2dpY2Fs
IGNoYXJhY3RlcnM8L2tleXdvcmQ+PGtleXdvcmQ+UHNldWRvY29jY2lkYWU8L2tleXdvcmQ+PGtl
eXdvcmQ+UHNldWRvY29jY3VzPC9rZXl3b3JkPjxrZXl3b3JkPlBzZXVkb2NvY2N1cyBhZmZpbmlz
PC9rZXl3b3JkPjxrZXl3b3JkPlBzZXVkb2NvY2N1cyBlbGlzYWU8L2tleXdvcmQ+PGtleXdvcmQ+
U3BlY2llczwva2V5d29yZD48a2V5d29yZD5UYXhvbm9teTwva2V5d29yZD48L2tleXdvcmRzPjxk
YXRlcz48eWVhcj4xOTg2PC95ZWFyPjwvZGF0ZXM+PG9yaWctcHViPjxzdHlsZSBmYWNlPSJ1bmRl
cmxpbmUiIGZvbnQ9ImRlZmF1bHQiIHNpemU9IjEwMCUiPko6XEUgTGlicmFyeVxQbGFudCBDYXRh
bG9ndWVcQjwvc3R5bGU+PC9vcmlnLXB1Yj48bGFiZWw+NjQ1MDM8L2xhYmVsPjx1cmxzPjwvdXJs
cz48Y3VzdG9tMT5iYW5hbmFzIGdtPC9jdXN0b20xPjwvcmVjb3JkPjwvQ2l0ZT48Q2l0ZT48QXV0
aG9yPkxpdDwvQXV0aG9yPjxZZWFyPjE5OTQ8L1llYXI+PFJlY051bT40MTU4PC9SZWNOdW0+PHJl
Y29yZD48cmVjLW51bWJlcj40MTU4PC9yZWMtbnVtYmVyPjxmb3JlaWduLWtleXM+PGtleSBhcHA9
IkVOIiBkYi1pZD0icHh3eHcwZXI5enYyZnhlenhkazV0dDV1dHo1cDV2dHJ3ZHYwIiB0aW1lc3Rh
bXA9IjE0NTE5NzI0NzMiPjQxNTg8L2tleT48L2ZvcmVpZ24ta2V5cz48cmVmLXR5cGUgbmFtZT0i
Sm91cm5hbCBBcnRpY2xlIj4xNzwvcmVmLXR5cGU+PGNvbnRyaWJ1dG9ycz48YXV0aG9ycz48YXV0
aG9yPkxpdCxJLkwsIEpucjwvYXV0aG9yPjxhdXRob3I+Q2FsaWx1bmcsVi5KLjwvYXV0aG9yPjwv
YXV0aG9ycz48L2NvbnRyaWJ1dG9ycz48dGl0bGVzPjx0aXRsZT48c3R5bGUgZmFjZT0ibm9ybWFs
IiBmb250PSJkZWZhdWx0IiBzaXplPSIxMDAlIj5QaGlsaXBwaW5lIG1lYWx5YnVncyBvZiB0aGUg
Z2VudXMgPC9zdHlsZT48c3R5bGUgZmFjZT0iaXRhbGljIiBmb250PSJkZWZhdWx0IiBzaXplPSIx
MDAlIj5Qc2V1ZG9jb2NjdXMgPC9zdHlsZT48c3R5bGUgZmFjZT0ibm9ybWFsIiBmb250PSJkZWZh
dWx0IiBzaXplPSIxMDAlIj4oUHNldWRvY29jY2lkYWU6IENvY2NvaWRlYTogSGVtaXB0ZXJhKTwv
c3R5bGU+PC90aXRsZT48c2Vjb25kYXJ5LXRpdGxlPlBoaWxpcHBpbmUgRW50b21vbG9naXN0PC9z
ZWNvbmRhcnktdGl0bGU+PC90aXRsZXM+PHBlcmlvZGljYWw+PGZ1bGwtdGl0bGU+UGhpbGlwcGlu
ZSBFbnRvbW9sb2dpc3Q8L2Z1bGwtdGl0bGU+PC9wZXJpb2RpY2FsPjxwYWdlcz4yNTQtMjY3PC9w
YWdlcz48dm9sdW1lPjk8L3ZvbHVtZT48a2V5d29yZHM+PGtleXdvcmQ+Q29jY29pZGVhPC9rZXl3
b3JkPjxrZXl3b3JkPkdlbnVzPC9rZXl3b3JkPjxrZXl3b3JkPkhlbWlwdGVyYTwva2V5d29yZD48
a2V5d29yZD5NZWFseWJ1Zzwva2V5d29yZD48a2V5d29yZD5NZWFseWJ1Z3M8L2tleXdvcmQ+PGtl
eXdvcmQ+UHNldWRvY29jY2lkYWU8L2tleXdvcmQ+PGtleXdvcmQ+UHNldWRvY29jY3VzPC9rZXl3
b3JkPjwva2V5d29yZHM+PGRhdGVzPjx5ZWFyPjE5OTQ8L3llYXI+PC9kYXRlcz48b3JpZy1wdWI+
PHN0eWxlIGZhY2U9InVuZGVybGluZSIgZm9udD0iZGVmYXVsdCIgc2l6ZT0iMTAwJSI+SjpcRSBM
aWJyYXJ5XFBsYW50IENhdGFsb2d1ZVxMPC9zdHlsZT48L29yaWctcHViPjxsYWJlbD42NjIxMTwv
bGFiZWw+PHVybHM+PC91cmxzPjxjdXN0b20xPmJhbmFuYXMgc3A8L2N1c3RvbTE+PC9yZWNvcmQ+
PC9DaXRlPjxDaXRlPjxBdXRob3I+R2ltcGVsPC9BdXRob3I+PFllYXI+MTk5NjwvWWVhcj48UmVj
TnVtPjIzNDY8L1JlY051bT48cmVjb3JkPjxyZWMtbnVtYmVyPjIzNDY8L3JlYy1udW1iZXI+PGZv
cmVpZ24ta2V5cz48a2V5IGFwcD0iRU4iIGRiLWlkPSJweHd4dzBlcjl6djJmeGV6eGRrNXR0NXV0
ejVwNXZ0cndkdjAiIHRpbWVzdGFtcD0iMTQ1MTk3MjQyNCI+MjM0Njwva2V5PjwvZm9yZWlnbi1r
ZXlzPjxyZWYtdHlwZSBuYW1lPSJKb3VybmFsIEFydGljbGUiPjE3PC9yZWYtdHlwZT48Y29udHJp
YnV0b3JzPjxhdXRob3JzPjxhdXRob3I+R2ltcGVsLFcuRiwgSm5yPC9hdXRob3I+PGF1dGhvcj5N
aWxsZXIsRC5SLjwvYXV0aG9yPjwvYXV0aG9ycz48L2NvbnRyaWJ1dG9ycz48dGl0bGVzPjx0aXRs
ZT48c3R5bGUgZmFjZT0ibm9ybWFsIiBmb250PSJkZWZhdWx0IiBzaXplPSIxMDAlIj5TeXN0ZW1h
dGljIGFuYWx5c2lzIG9mIHRoZSBtZWFseWJ1Z3MgaW4gdGhlIDwvc3R5bGU+PHN0eWxlIGZhY2U9
Iml0YWxpYyIgZm9udD0iZGVmYXVsdCIgc2l6ZT0iMTAwJSI+UHNldWRvY29jY3VzIG1hcml0aW11
cyA8L3N0eWxlPjxzdHlsZSBmYWNlPSJub3JtYWwiIGZvbnQ9ImRlZmF1bHQiIHNpemU9IjEwMCUi
PmNvbXBsZXggKEhvbW9wdGVyYTogUHNldWRvY29jY2lkYWUpPC9zdHlsZT48L3RpdGxlPjxzZWNv
bmRhcnktdGl0bGU+Q29udHJpYnV0aW9ucyBvbiBFbnRvbW9sb2d5IEludGVybmF0aW9uYWw8L3Nl
Y29uZGFyeS10aXRsZT48L3RpdGxlcz48cGVyaW9kaWNhbD48ZnVsbC10aXRsZT5Db250cmlidXRp
b25zIG9uIEVudG9tb2xvZ3kgSW50ZXJuYXRpb25hbDwvZnVsbC10aXRsZT48L3BlcmlvZGljYWw+
PHBhZ2VzPjctMTQ5PC9wYWdlcz48dm9sdW1lPjI8L3ZvbHVtZT48bnVtYmVyPjE8L251bWJlcj48
a2V5d29yZHM+PGtleXdvcmQ+QW5hbHlzaXM8L2tleXdvcmQ+PGtleXdvcmQ+SG9tb3B0ZXJhPC9r
ZXl3b3JkPjxrZXl3b3JkPk1lYWx5YnVnPC9rZXl3b3JkPjxrZXl3b3JkPk1lYWx5YnVnczwva2V5
d29yZD48a2V5d29yZD5Qc2V1ZG9jb2NjaWRhZTwva2V5d29yZD48a2V5d29yZD5Qc2V1ZG9jb2Nj
dXM8L2tleXdvcmQ+PGtleXdvcmQ+UHNldWRvY29jY3VzIG1hcml0aW11czwva2V5d29yZD48L2tl
eXdvcmRzPjxkYXRlcz48eWVhcj4xOTk2PC95ZWFyPjwvZGF0ZXM+PG9yaWctcHViPjxzdHlsZSBm
YWNlPSJ1bmRlcmxpbmUiIGZvbnQ9ImRlZmF1bHQiIHNpemU9IjEwMCUiPko6XEUgTGlicmFyeVxQ
bGFudCBDYXRhbG9ndWVcRzwvc3R5bGU+PC9vcmlnLXB1Yj48bGFiZWw+MTI5MjQ8L2xhYmVsPjx1
cmxzPjwvdXJscz48Y3VzdG9tMT5iYW5hbmFzIHNwPC9jdXN0b20xPjwvcmVjb3JkPjwvQ2l0ZT48
Q2l0ZT48QXV0aG9yPkR1YXJ0ZTwvQXV0aG9yPjxZZWFyPjIwMDU8L1llYXI+PFJlY051bT4yMjM1
NjwvUmVjTnVtPjxyZWNvcmQ+PHJlYy1udW1iZXI+MjIzNTY8L3JlYy1udW1iZXI+PGZvcmVpZ24t
a2V5cz48a2V5IGFwcD0iRU4iIGRiLWlkPSJweHd4dzBlcjl6djJmeGV6eGRrNXR0NXV0ejVwNXZ0
cndkdjAiIHRpbWVzdGFtcD0iMTQ1MTk3Mjg3MyI+MjIzNTY8L2tleT48L2ZvcmVpZ24ta2V5cz48
cmVmLXR5cGUgbmFtZT0iRWxlY3Ryb25pYyBCb29rIj40NDwvcmVmLXR5cGU+PGNvbnRyaWJ1dG9y
cz48YXV0aG9ycz48YXV0aG9yPkR1YXJ0ZSxNLmRlTC5SLjwvYXV0aG9yPjxhdXRob3I+QWxidXF1
ZXJxdWUsRi5DLjwvYXV0aG9yPjwvYXV0aG9ycz48L2NvbnRyaWJ1dG9ycz48dGl0bGVzPjx0aXRs
ZT5Eb2Vuw6dhcyBlIG3DqXRvZG9zIGRlIGNvbnRyb2xlLiBDdWx0aXZvIGRhIFBpbWVudGEtZG8t
cmVpbm8gbmEgUmVnacOjbyBOb3J0ZSAoRGlzZWFzZSBhbmQgbWFuYWdlbWVudC4gQ3VsdGl2YXRp
b24gb2YgcGVwcGVyIGluIHRoZSBub3J0aCByZWdpb24sIEJyYXppbCk8L3RpdGxlPjxzZWNvbmRh
cnktdGl0bGU+RW1icmFwYSBBbWF6w7RuaWEgT3JpZW50YWw8L3NlY29uZGFyeS10aXRsZT48L3Rp
dGxlcz48a2V5d29yZHM+PGtleXdvcmQ+TWVhbHlidWc8L2tleXdvcmQ+PGtleXdvcmQ+cGVwcGVy
PC9rZXl3b3JkPjxrZXl3b3JkPlBzZXVkb2NvY2N1cyBlbGlzYWU8L2tleXdvcmQ+PGtleXdvcmQ+
UFlNb1Y8L2tleXdvcmQ+PGtleXdvcmQ+ZGlzZWFzZTwva2V5d29yZD48a2V5d29yZD5jb250cm88
L2tleXdvcmQ+PGtleXdvcmQ+Y29udHJvbDwva2V5d29yZD48a2V5d29yZD5Db250cm9sIG1ldGhv
ZHM8L2tleXdvcmQ+PGtleXdvcmQ+TWV0aG9kczwva2V5d29yZD48a2V5d29yZD5DdWx0aXZhdGlv
bjwva2V5d29yZD48a2V5d29yZD5SZWdpb248L2tleXdvcmQ+PGtleXdvcmQ+QnJhemlsPC9rZXl3
b3JkPjxrZXl3b3JkPk1hbmFnZW1lbnQ8L2tleXdvcmQ+PC9rZXl3b3Jkcz48ZGF0ZXM+PHllYXI+
MjAwNTwveWVhcj48cHViLWRhdGVzPjxkYXRlPjcvMjgvMjAxNTwvZGF0ZT48L3B1Yi1kYXRlcz48
L2RhdGVzPjxwdWJsaXNoZXI+RW1icmFwYTwvcHVibGlzaGVyPjxvcmlnLXB1Yj48c3R5bGUgZmFj
ZT0idW5kZXJsaW5lIiBmb250PSJkZWZhdWx0IiBzaXplPSIxMDAlIj5KOlxFIExpYnJhcnlcUGxh
bnQgQ2F0YWxvZ3VlXEQ8L3N0eWxlPjwvb3JpZy1wdWI+PGxhYmVsPjg3MjEyPC9sYWJlbD48dXJs
cz48cmVsYXRlZC11cmxzPjx1cmw+PHN0eWxlIGZhY2U9InVuZGVybGluZSIgZm9udD0iZGVmYXVs
dCIgc2l6ZT0iMTAwJSI+aHR0cDovL3Npc3RlbWFzZGVwcm9kdWNhby5jbnB0aWEuZW1icmFwYS5i
ci9Gb250ZXNIVE1ML1BpbWVudGEvUGltZW50ZWlyYWRvUmVpbm8vcGFnaW5hcy9kb2VuY2FzLmh0
bTwvc3R5bGU+PC91cmw+PC9yZWxhdGVkLXVybHM+PHBkZi11cmxzPjx1cmw+ZmlsZTovL0o6XEUg
TGlicmFyeVxQbGFudCBDYXRhbG9ndWVcRFxEdWFydGUgZXQgYWwgMjAwNSBJRDg3MjEyLnBkZjwv
dXJsPjwvcGRmLXVybHM+PC91cmxzPjxjdXN0b20xPk1lYWx5YnVnIGdyb3VwIHBvbGljeSBZR0M8
L2N1c3RvbTE+PC9yZWNvcmQ+PC9DaXRlPjxDaXRlPjxBdXRob3I+Q3VsaWs8L0F1dGhvcj48WWVh
cj4yMDA2PC9ZZWFyPjxSZWNOdW0+MTc4MzY8L1JlY051bT48cmVjb3JkPjxyZWMtbnVtYmVyPjE3
ODM2PC9yZWMtbnVtYmVyPjxmb3JlaWduLWtleXM+PGtleSBhcHA9IkVOIiBkYi1pZD0icHh3eHcw
ZXI5enYyZnhlenhkazV0dDV1dHo1cDV2dHJ3ZHYwIiB0aW1lc3RhbXA9IjE0NTE5NzI3NjUiPjE3
ODM2PC9rZXk+PC9mb3JlaWduLWtleXM+PHJlZi10eXBlIG5hbWU9IkpvdXJuYWwgQXJ0aWNsZSI+
MTc8L3JlZi10eXBlPjxjb250cmlidXRvcnM+PGF1dGhvcnM+PGF1dGhvcj5DdWxpayxNLlAuPC9h
dXRob3I+PGF1dGhvcj5NYXJ0aW5zLEQuUy48L2F1dGhvcj48YXV0aG9yPkd1bGxhbixQLkouPC9h
dXRob3I+PC9hdXRob3JzPjwvY29udHJpYnV0b3JzPjx0aXRsZXM+PHRpdGxlPkZpcnN0IHJlY29y
ZHMgb2YgdHdvIG1lYWx5YnVnIHNwZWNpZXMgaW4gQnJhemlsIGFuZCBuZXcgcG90ZW50aWFsIHBl
c3RzIG9mIHBhcGF5YSBhbmQgY29mZmVlPC90aXRsZT48c2Vjb25kYXJ5LXRpdGxlPkpvdXJuYWwg
b2YgSW5zZWN0IFNjaWVuY2U8L3NlY29uZGFyeS10aXRsZT48L3RpdGxlcz48cGVyaW9kaWNhbD48
ZnVsbC10aXRsZT5Kb3VybmFsIG9mIEluc2VjdCBTY2llbmNlPC9mdWxsLXRpdGxlPjwvcGVyaW9k
aWNhbD48cGFnZXM+MS02PC9wYWdlcz48dm9sdW1lPjY8L3ZvbHVtZT48bnVtYmVyPjIzPC9udW1i
ZXI+PGtleXdvcmRzPjxrZXl3b3JkPkJyYXppbDwva2V5d29yZD48a2V5d29yZD5DYXJpY2E8L2tl
eXdvcmQ+PGtleXdvcmQ+Q2FyaWNhIHBhcGF5YTwva2V5d29yZD48a2V5d29yZD5DYXJpY2FjZWFl
PC9rZXl3b3JkPjxrZXl3b3JkPkNpdHJ1czwva2V5d29yZD48a2V5d29yZD5Db2ZmZWE8L2tleXdv
cmQ+PGtleXdvcmQ+Q29mZmVlPC9rZXl3b3JkPjxrZXl3b3JkPkR5c21pY29jY3VzPC9rZXl3b3Jk
PjxrZXl3b3JkPkV1Z2VuaWE8L2tleXdvcmQ+PGtleXdvcmQ+Zmlyc3Q8L2tleXdvcmQ+PGtleXdv
cmQ+SGVtaXB0ZXJhPC9rZXl3b3JkPjxrZXl3b3JkPk1lYWx5YnVnPC9rZXl3b3JkPjxrZXl3b3Jk
Pk15cnRhY2VhZTwva2V5d29yZD48a2V5d29yZD5wZXN0PC9rZXl3b3JkPjxrZXl3b3JkPlBlc3Qg
c3BlY2llczwva2V5d29yZD48a2V5d29yZD5QZXN0czwva2V5d29yZD48a2V5d29yZD5QaGVuYWNv
Y2N1czwva2V5d29yZD48a2V5d29yZD5QbG90b2NvY2N1czwva2V5d29yZD48a2V5d29yZD5Qc2V1
ZG9jb2NjaWRhZTwva2V5d29yZD48a2V5d29yZD5Qc2V1ZG9jb2NjdXM8L2tleXdvcmQ+PGtleXdv
cmQ+UHNldWRvY29jY3VzIGVsaXNhZTwva2V5d29yZD48a2V5d29yZD5SZWNvcmRzPC9rZXl3b3Jk
PjxrZXl3b3JkPlJ1YmlhY2VhZTwva2V5d29yZD48a2V5d29yZD5SdXRhY2VhZTwva2V5d29yZD48
a2V5d29yZD5TcGVjaWVzPC9rZXl3b3JkPjxrZXl3b3JkPlRpbWU8L2tleXdvcmQ+PC9rZXl3b3Jk
cz48ZGF0ZXM+PHllYXI+MjAwNjwveWVhcj48L2RhdGVzPjxvcmlnLXB1Yj48c3R5bGUgZmFjZT0i
dW5kZXJsaW5lIiBmb250PSJkZWZhdWx0IiBzaXplPSIxMDAlIj5KOlxFIExpYnJhcnlcUGxhbnQg
Q2F0YWxvZ3VlXEM8L3N0eWxlPjwvb3JpZy1wdWI+PGxhYmVsPjgyMTEyPC9sYWJlbD48dXJscz48
L3VybHM+PGN1c3RvbTE+UGluZWFwcGxlcyBmcm9tIE1hbGF5c2lhIGpkPC9jdXN0b20xPjwvcmVj
b3JkPjwvQ2l0ZT48Q2l0ZT48QXV0aG9yPk1pbGxlcjwvQXV0aG9yPjxZZWFyPjIwMDI8L1llYXI+
PFJlY051bT40MjAwPC9SZWNOdW0+PHJlY29yZD48cmVjLW51bWJlcj40MjAwPC9yZWMtbnVtYmVy
Pjxmb3JlaWduLWtleXM+PGtleSBhcHA9IkVOIiBkYi1pZD0icHh3eHcwZXI5enYyZnhlenhkazV0
dDV1dHo1cDV2dHJ3ZHYwIiB0aW1lc3RhbXA9IjE0NTE5NzI0NzQiPjQyMDA8L2tleT48L2ZvcmVp
Z24ta2V5cz48cmVmLXR5cGUgbmFtZT0iSm91cm5hbCBBcnRpY2xlIj4xNzwvcmVmLXR5cGU+PGNv
bnRyaWJ1dG9ycz48YXV0aG9ycz48YXV0aG9yPk1pbGxlcixELlIuPC9hdXRob3I+PGF1dGhvcj5N
aWxsZXIsRy5MLjwvYXV0aG9yPjxhdXRob3I+V2F0c29uLEcuVy48L2F1dGhvcj48L2F1dGhvcnM+
PC9jb250cmlidXRvcnM+PHRpdGxlcz48dGl0bGU+SW52YXNpdmUgc3BlY2llcyBvZiBtZWFseWJ1
Z3MgKEhlbWlwdGVyYTogUHNldWRvY29jY2lkYWUpIGFuZCB0aGVpciB0aHJlYXQgdG8gVVMgYWdy
aWN1bHR1cmU8L3RpdGxlPjxzZWNvbmRhcnktdGl0bGU+UHJvY2VlZGluZ3Mgb2YgdGhlIEVudG9t
b2xvZ2ljYWwgU29jaWV0eSBvZiBXYXNoaW5ndG9uPC9zZWNvbmRhcnktdGl0bGU+PC90aXRsZXM+
PHBlcmlvZGljYWw+PGZ1bGwtdGl0bGU+UHJvY2VlZGluZ3Mgb2YgdGhlIEVudG9tb2xvZ2ljYWwg
U29jaWV0eSBvZiBXYXNoaW5ndG9uPC9mdWxsLXRpdGxlPjwvcGVyaW9kaWNhbD48cGFnZXM+ODI1
LTgzNjwvcGFnZXM+PHZvbHVtZT4xMDQ8L3ZvbHVtZT48bnVtYmVyPjQ8L251bWJlcj48a2V5d29y
ZHM+PGtleXdvcmQ+QWdyaWN1bHR1cmU8L2tleXdvcmQ+PGtleXdvcmQ+SGVtaXB0ZXJhPC9rZXl3
b3JkPjxrZXl3b3JkPkludmFzaXZlIHNwZWNpZXM8L2tleXdvcmQ+PGtleXdvcmQ+TWVhbHlidWc8
L2tleXdvcmQ+PGtleXdvcmQ+TWVhbHlidWdzPC9rZXl3b3JkPjxrZXl3b3JkPlBzZXVkb2NvY2Np
ZGFlPC9rZXl3b3JkPjxrZXl3b3JkPlNwZWNpZXM8L2tleXdvcmQ+PC9rZXl3b3Jkcz48ZGF0ZXM+
PHllYXI+MjAwMjwveWVhcj48L2RhdGVzPjxvcmlnLXB1Yj48c3R5bGUgZmFjZT0idW5kZXJsaW5l
IiBmb250PSJkZWZhdWx0IiBzaXplPSIxMDAlIj5KOlxFIExpYnJhcnlcUGxhbnQgQ2F0YWxvZ3Vl
XE08L3N0eWxlPjwvb3JpZy1wdWI+PGxhYmVsPjY2MjYzPC9sYWJlbD48dXJscz48L3VybHM+PGN1
c3RvbTE+VW5zaHUgbWFuZGFyaW5zIGFuZCBDaGluYSB0YWJsZSBncmFwZXMgc3AgUGluZWFwcGxl
cyBmcm9tIE1hbGF5c2lhIGpjPC9jdXN0b20xPjwvcmVjb3JkPjwvQ2l0ZT48Q2l0ZT48QXV0aG9y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PEVuZE5vdGU+PENpdGU+PEF1dGhvcj5CZWFyZHNsZXk8L0F1dGhvcj48WWVhcj4xOTg2PC9ZZWFy
PjxSZWNOdW0+MzI2NTwvUmVjTnVtPjxEaXNwbGF5VGV4dD4oQmVhcmRzbGV5IDE5ODY7IEN1bGlr
LCBNYXJ0aW5zICZhbXA7IEd1bGxhbiAyMDA2OyBEdWFydGUgJmFtcDsgQWxidXF1ZXJxdWUgMjAw
NTsgR2FyY8OtYSBNb3JhbGVzIGV0IGFsLiAyMDE4OyBHaW1wZWwgJmFtcDsgTWlsbGVyIDE5OTY7
IExpdCAmYW1wOyBDYWxpbHVuZyAxOTk0OyBNaWxsZXIsIE1pbGxlciAmYW1wOyBXYXRzb24gMjAw
Mik8L0Rpc3BsYXlUZXh0PjxyZWNvcmQ+PHJlYy1udW1iZXI+MzI2NTwvcmVjLW51bWJlcj48Zm9y
ZWlnbi1rZXlzPjxrZXkgYXBwPSJFTiIgZGItaWQ9InB4d3h3MGVyOXp2MmZ4ZXp4ZGs1dHQ1dXR6
NXA1dnRyd2R2MCIgdGltZXN0YW1wPSIxNDUxOTcyNDQ5Ij4zMjY1PC9rZXk+PC9mb3JlaWduLWtl
eXM+PHJlZi10eXBlIG5hbWU9IkpvdXJuYWwgQXJ0aWNsZSI+MTc8L3JlZi10eXBlPjxjb250cmli
dXRvcnM+PGF1dGhvcnM+PGF1dGhvcj5CZWFyZHNsZXksSi5XLCBKbnI8L2F1dGhvcj48L2F1dGhv
cnM+PC9jb250cmlidXRvcnM+PHRpdGxlcz48dGl0bGU+PHN0eWxlIGZhY2U9Im5vcm1hbCIgZm9u
dD0iZGVmYXVsdCIgc2l6ZT0iMTAwJSI+VGF4b25vbWljIG5vdGVzIG9uIDwvc3R5bGU+PHN0eWxl
IGZhY2U9Iml0YWxpYyIgZm9udD0iZGVmYXVsdCIgc2l6ZT0iMTAwJSI+UHNldWRvY29jY3VzIGVs
aXNhZTwvc3R5bGU+PHN0eWxlIGZhY2U9Im5vcm1hbCIgZm9udD0iZGVmYXVsdCIgc2l6ZT0iMTAw
JSI+IEJvcmNoc2VuaXVzLCBhIG1lYWx5YnVnIG5ldyB0byB0aGUgSGF3YWlpYW4gZmF1bmEgKEhv
bW9wdGVyYTogUHNldWRvY29jY2lkYWUpPC9zdHlsZT48L3RpdGxlPjxzZWNvbmRhcnktdGl0bGU+
UHJvY2VlZGluZ3Mgb2YgdGhlIEhhd2FpaWFuIEVudG9tb2xvZ2ljYWwgU29jaWV0eTwvc2Vjb25k
YXJ5LXRpdGxlPjwvdGl0bGVzPjxwZXJpb2RpY2FsPjxmdWxsLXRpdGxlPlByb2NlZWRpbmdzIG9m
IHRoZSBIYXdhaWlhbiBFbnRvbW9sb2dpY2FsIFNvY2lldHk8L2Z1bGwtdGl0bGU+PC9wZXJpb2Rp
Y2FsPjxwYWdlcz4zMS0zNDwvcGFnZXM+PHZvbHVtZT4yNjwvdm9sdW1lPjxudW1iZXI+MTwvbnVt
YmVyPjxrZXl3b3Jkcz48a2V5d29yZD5BZHVsdDwva2V5d29yZD48a2V5d29yZD5BZHVsdHM8L2tl
eXdvcmQ+PGtleXdvcmQ+RGF0YTwva2V5d29yZD48a2V5d29yZD5EaXNjb3Zlcnk8L2tleXdvcmQ+
PGtleXdvcmQ+RGlzdHJpYnV0aW9uPC9rZXl3b3JkPjxrZXl3b3JkPkZhdW5hPC9rZXl3b3JkPjxr
ZXl3b3JkPkZlbWFsZTwva2V5d29yZD48a2V5d29yZD5IYXdhaWk8L2tleXdvcmQ+PGtleXdvcmQ+
SG9tb3B0ZXJhPC9rZXl3b3JkPjxrZXl3b3JkPkhvc3RzPC9rZXl3b3JkPjxrZXl3b3JkPklUUzwv
a2V5d29yZD48a2V5d29yZD5NZWFseWJ1Zzwva2V5d29yZD48a2V5d29yZD5tb3JwaG9sb2dpY2Fs
IGNoYXJhY3RlcnM8L2tleXdvcmQ+PGtleXdvcmQ+UHNldWRvY29jY2lkYWU8L2tleXdvcmQ+PGtl
eXdvcmQ+UHNldWRvY29jY3VzPC9rZXl3b3JkPjxrZXl3b3JkPlBzZXVkb2NvY2N1cyBhZmZpbmlz
PC9rZXl3b3JkPjxrZXl3b3JkPlBzZXVkb2NvY2N1cyBlbGlzYWU8L2tleXdvcmQ+PGtleXdvcmQ+
U3BlY2llczwva2V5d29yZD48a2V5d29yZD5UYXhvbm9teTwva2V5d29yZD48L2tleXdvcmRzPjxk
YXRlcz48eWVhcj4xOTg2PC95ZWFyPjwvZGF0ZXM+PG9yaWctcHViPjxzdHlsZSBmYWNlPSJ1bmRl
cmxpbmUiIGZvbnQ9ImRlZmF1bHQiIHNpemU9IjEwMCUiPko6XEUgTGlicmFyeVxQbGFudCBDYXRh
bG9ndWVcQjwvc3R5bGU+PC9vcmlnLXB1Yj48bGFiZWw+NjQ1MDM8L2xhYmVsPjx1cmxzPjwvdXJs
cz48Y3VzdG9tMT5iYW5hbmFzIGdtPC9jdXN0b20xPjwvcmVjb3JkPjwvQ2l0ZT48Q2l0ZT48QXV0
aG9yPkxpdDwvQXV0aG9yPjxZZWFyPjE5OTQ8L1llYXI+PFJlY051bT40MTU4PC9SZWNOdW0+PHJl
Y29yZD48cmVjLW51bWJlcj40MTU4PC9yZWMtbnVtYmVyPjxmb3JlaWduLWtleXM+PGtleSBhcHA9
IkVOIiBkYi1pZD0icHh3eHcwZXI5enYyZnhlenhkazV0dDV1dHo1cDV2dHJ3ZHYwIiB0aW1lc3Rh
bXA9IjE0NTE5NzI0NzMiPjQxNTg8L2tleT48L2ZvcmVpZ24ta2V5cz48cmVmLXR5cGUgbmFtZT0i
Sm91cm5hbCBBcnRpY2xlIj4xNzwvcmVmLXR5cGU+PGNvbnRyaWJ1dG9ycz48YXV0aG9ycz48YXV0
aG9yPkxpdCxJLkwsIEpucjwvYXV0aG9yPjxhdXRob3I+Q2FsaWx1bmcsVi5KLjwvYXV0aG9yPjwv
YXV0aG9ycz48L2NvbnRyaWJ1dG9ycz48dGl0bGVzPjx0aXRsZT48c3R5bGUgZmFjZT0ibm9ybWFs
IiBmb250PSJkZWZhdWx0IiBzaXplPSIxMDAlIj5QaGlsaXBwaW5lIG1lYWx5YnVncyBvZiB0aGUg
Z2VudXMgPC9zdHlsZT48c3R5bGUgZmFjZT0iaXRhbGljIiBmb250PSJkZWZhdWx0IiBzaXplPSIx
MDAlIj5Qc2V1ZG9jb2NjdXMgPC9zdHlsZT48c3R5bGUgZmFjZT0ibm9ybWFsIiBmb250PSJkZWZh
dWx0IiBzaXplPSIxMDAlIj4oUHNldWRvY29jY2lkYWU6IENvY2NvaWRlYTogSGVtaXB0ZXJhKTwv
c3R5bGU+PC90aXRsZT48c2Vjb25kYXJ5LXRpdGxlPlBoaWxpcHBpbmUgRW50b21vbG9naXN0PC9z
ZWNvbmRhcnktdGl0bGU+PC90aXRsZXM+PHBlcmlvZGljYWw+PGZ1bGwtdGl0bGU+UGhpbGlwcGlu
ZSBFbnRvbW9sb2dpc3Q8L2Z1bGwtdGl0bGU+PC9wZXJpb2RpY2FsPjxwYWdlcz4yNTQtMjY3PC9w
YWdlcz48dm9sdW1lPjk8L3ZvbHVtZT48a2V5d29yZHM+PGtleXdvcmQ+Q29jY29pZGVhPC9rZXl3
b3JkPjxrZXl3b3JkPkdlbnVzPC9rZXl3b3JkPjxrZXl3b3JkPkhlbWlwdGVyYTwva2V5d29yZD48
a2V5d29yZD5NZWFseWJ1Zzwva2V5d29yZD48a2V5d29yZD5NZWFseWJ1Z3M8L2tleXdvcmQ+PGtl
eXdvcmQ+UHNldWRvY29jY2lkYWU8L2tleXdvcmQ+PGtleXdvcmQ+UHNldWRvY29jY3VzPC9rZXl3
b3JkPjwva2V5d29yZHM+PGRhdGVzPjx5ZWFyPjE5OTQ8L3llYXI+PC9kYXRlcz48b3JpZy1wdWI+
PHN0eWxlIGZhY2U9InVuZGVybGluZSIgZm9udD0iZGVmYXVsdCIgc2l6ZT0iMTAwJSI+SjpcRSBM
aWJyYXJ5XFBsYW50IENhdGFsb2d1ZVxMPC9zdHlsZT48L29yaWctcHViPjxsYWJlbD42NjIxMTwv
bGFiZWw+PHVybHM+PC91cmxzPjxjdXN0b20xPmJhbmFuYXMgc3A8L2N1c3RvbTE+PC9yZWNvcmQ+
PC9DaXRlPjxDaXRlPjxBdXRob3I+R2ltcGVsPC9BdXRob3I+PFllYXI+MTk5NjwvWWVhcj48UmVj
TnVtPjIzNDY8L1JlY051bT48cmVjb3JkPjxyZWMtbnVtYmVyPjIzNDY8L3JlYy1udW1iZXI+PGZv
cmVpZ24ta2V5cz48a2V5IGFwcD0iRU4iIGRiLWlkPSJweHd4dzBlcjl6djJmeGV6eGRrNXR0NXV0
ejVwNXZ0cndkdjAiIHRpbWVzdGFtcD0iMTQ1MTk3MjQyNCI+MjM0Njwva2V5PjwvZm9yZWlnbi1r
ZXlzPjxyZWYtdHlwZSBuYW1lPSJKb3VybmFsIEFydGljbGUiPjE3PC9yZWYtdHlwZT48Y29udHJp
YnV0b3JzPjxhdXRob3JzPjxhdXRob3I+R2ltcGVsLFcuRiwgSm5yPC9hdXRob3I+PGF1dGhvcj5N
aWxsZXIsRC5SLjwvYXV0aG9yPjwvYXV0aG9ycz48L2NvbnRyaWJ1dG9ycz48dGl0bGVzPjx0aXRs
ZT48c3R5bGUgZmFjZT0ibm9ybWFsIiBmb250PSJkZWZhdWx0IiBzaXplPSIxMDAlIj5TeXN0ZW1h
dGljIGFuYWx5c2lzIG9mIHRoZSBtZWFseWJ1Z3MgaW4gdGhlIDwvc3R5bGU+PHN0eWxlIGZhY2U9
Iml0YWxpYyIgZm9udD0iZGVmYXVsdCIgc2l6ZT0iMTAwJSI+UHNldWRvY29jY3VzIG1hcml0aW11
cyA8L3N0eWxlPjxzdHlsZSBmYWNlPSJub3JtYWwiIGZvbnQ9ImRlZmF1bHQiIHNpemU9IjEwMCUi
PmNvbXBsZXggKEhvbW9wdGVyYTogUHNldWRvY29jY2lkYWUpPC9zdHlsZT48L3RpdGxlPjxzZWNv
bmRhcnktdGl0bGU+Q29udHJpYnV0aW9ucyBvbiBFbnRvbW9sb2d5IEludGVybmF0aW9uYWw8L3Nl
Y29uZGFyeS10aXRsZT48L3RpdGxlcz48cGVyaW9kaWNhbD48ZnVsbC10aXRsZT5Db250cmlidXRp
b25zIG9uIEVudG9tb2xvZ3kgSW50ZXJuYXRpb25hbDwvZnVsbC10aXRsZT48L3BlcmlvZGljYWw+
PHBhZ2VzPjctMTQ5PC9wYWdlcz48dm9sdW1lPjI8L3ZvbHVtZT48bnVtYmVyPjE8L251bWJlcj48
a2V5d29yZHM+PGtleXdvcmQ+QW5hbHlzaXM8L2tleXdvcmQ+PGtleXdvcmQ+SG9tb3B0ZXJhPC9r
ZXl3b3JkPjxrZXl3b3JkPk1lYWx5YnVnPC9rZXl3b3JkPjxrZXl3b3JkPk1lYWx5YnVnczwva2V5
d29yZD48a2V5d29yZD5Qc2V1ZG9jb2NjaWRhZTwva2V5d29yZD48a2V5d29yZD5Qc2V1ZG9jb2Nj
dXM8L2tleXdvcmQ+PGtleXdvcmQ+UHNldWRvY29jY3VzIG1hcml0aW11czwva2V5d29yZD48L2tl
eXdvcmRzPjxkYXRlcz48eWVhcj4xOTk2PC95ZWFyPjwvZGF0ZXM+PG9yaWctcHViPjxzdHlsZSBm
YWNlPSJ1bmRlcmxpbmUiIGZvbnQ9ImRlZmF1bHQiIHNpemU9IjEwMCUiPko6XEUgTGlicmFyeVxQ
bGFudCBDYXRhbG9ndWVcRzwvc3R5bGU+PC9vcmlnLXB1Yj48bGFiZWw+MTI5MjQ8L2xhYmVsPjx1
cmxzPjwvdXJscz48Y3VzdG9tMT5iYW5hbmFzIHNwPC9jdXN0b20xPjwvcmVjb3JkPjwvQ2l0ZT48
Q2l0ZT48QXV0aG9yPkR1YXJ0ZTwvQXV0aG9yPjxZZWFyPjIwMDU8L1llYXI+PFJlY051bT4yMjM1
NjwvUmVjTnVtPjxyZWNvcmQ+PHJlYy1udW1iZXI+MjIzNTY8L3JlYy1udW1iZXI+PGZvcmVpZ24t
a2V5cz48a2V5IGFwcD0iRU4iIGRiLWlkPSJweHd4dzBlcjl6djJmeGV6eGRrNXR0NXV0ejVwNXZ0
cndkdjAiIHRpbWVzdGFtcD0iMTQ1MTk3Mjg3MyI+MjIzNTY8L2tleT48L2ZvcmVpZ24ta2V5cz48
cmVmLXR5cGUgbmFtZT0iRWxlY3Ryb25pYyBCb29rIj40NDwvcmVmLXR5cGU+PGNvbnRyaWJ1dG9y
cz48YXV0aG9ycz48YXV0aG9yPkR1YXJ0ZSxNLmRlTC5SLjwvYXV0aG9yPjxhdXRob3I+QWxidXF1
ZXJxdWUsRi5DLjwvYXV0aG9yPjwvYXV0aG9ycz48L2NvbnRyaWJ1dG9ycz48dGl0bGVzPjx0aXRs
ZT5Eb2Vuw6dhcyBlIG3DqXRvZG9zIGRlIGNvbnRyb2xlLiBDdWx0aXZvIGRhIFBpbWVudGEtZG8t
cmVpbm8gbmEgUmVnacOjbyBOb3J0ZSAoRGlzZWFzZSBhbmQgbWFuYWdlbWVudC4gQ3VsdGl2YXRp
b24gb2YgcGVwcGVyIGluIHRoZSBub3J0aCByZWdpb24sIEJyYXppbCk8L3RpdGxlPjxzZWNvbmRh
cnktdGl0bGU+RW1icmFwYSBBbWF6w7RuaWEgT3JpZW50YWw8L3NlY29uZGFyeS10aXRsZT48L3Rp
dGxlcz48a2V5d29yZHM+PGtleXdvcmQ+TWVhbHlidWc8L2tleXdvcmQ+PGtleXdvcmQ+cGVwcGVy
PC9rZXl3b3JkPjxrZXl3b3JkPlBzZXVkb2NvY2N1cyBlbGlzYWU8L2tleXdvcmQ+PGtleXdvcmQ+
UFlNb1Y8L2tleXdvcmQ+PGtleXdvcmQ+ZGlzZWFzZTwva2V5d29yZD48a2V5d29yZD5jb250cm88
L2tleXdvcmQ+PGtleXdvcmQ+Y29udHJvbDwva2V5d29yZD48a2V5d29yZD5Db250cm9sIG1ldGhv
ZHM8L2tleXdvcmQ+PGtleXdvcmQ+TWV0aG9kczwva2V5d29yZD48a2V5d29yZD5DdWx0aXZhdGlv
bjwva2V5d29yZD48a2V5d29yZD5SZWdpb248L2tleXdvcmQ+PGtleXdvcmQ+QnJhemlsPC9rZXl3
b3JkPjxrZXl3b3JkPk1hbmFnZW1lbnQ8L2tleXdvcmQ+PC9rZXl3b3Jkcz48ZGF0ZXM+PHllYXI+
MjAwNTwveWVhcj48cHViLWRhdGVzPjxkYXRlPjcvMjgvMjAxNTwvZGF0ZT48L3B1Yi1kYXRlcz48
L2RhdGVzPjxwdWJsaXNoZXI+RW1icmFwYTwvcHVibGlzaGVyPjxvcmlnLXB1Yj48c3R5bGUgZmFj
ZT0idW5kZXJsaW5lIiBmb250PSJkZWZhdWx0IiBzaXplPSIxMDAlIj5KOlxFIExpYnJhcnlcUGxh
bnQgQ2F0YWxvZ3VlXEQ8L3N0eWxlPjwvb3JpZy1wdWI+PGxhYmVsPjg3MjEyPC9sYWJlbD48dXJs
cz48cmVsYXRlZC11cmxzPjx1cmw+PHN0eWxlIGZhY2U9InVuZGVybGluZSIgZm9udD0iZGVmYXVs
dCIgc2l6ZT0iMTAwJSI+aHR0cDovL3Npc3RlbWFzZGVwcm9kdWNhby5jbnB0aWEuZW1icmFwYS5i
ci9Gb250ZXNIVE1ML1BpbWVudGEvUGltZW50ZWlyYWRvUmVpbm8vcGFnaW5hcy9kb2VuY2FzLmh0
bTwvc3R5bGU+PC91cmw+PC9yZWxhdGVkLXVybHM+PHBkZi11cmxzPjx1cmw+ZmlsZTovL0o6XEUg
TGlicmFyeVxQbGFudCBDYXRhbG9ndWVcRFxEdWFydGUgZXQgYWwgMjAwNSBJRDg3MjEyLnBkZjwv
dXJsPjwvcGRmLXVybHM+PC91cmxzPjxjdXN0b20xPk1lYWx5YnVnIGdyb3VwIHBvbGljeSBZR0M8
L2N1c3RvbTE+PC9yZWNvcmQ+PC9DaXRlPjxDaXRlPjxBdXRob3I+Q3VsaWs8L0F1dGhvcj48WWVh
cj4yMDA2PC9ZZWFyPjxSZWNOdW0+MTc4MzY8L1JlY051bT48cmVjb3JkPjxyZWMtbnVtYmVyPjE3
ODM2PC9yZWMtbnVtYmVyPjxmb3JlaWduLWtleXM+PGtleSBhcHA9IkVOIiBkYi1pZD0icHh3eHcw
ZXI5enYyZnhlenhkazV0dDV1dHo1cDV2dHJ3ZHYwIiB0aW1lc3RhbXA9IjE0NTE5NzI3NjUiPjE3
ODM2PC9rZXk+PC9mb3JlaWduLWtleXM+PHJlZi10eXBlIG5hbWU9IkpvdXJuYWwgQXJ0aWNsZSI+
MTc8L3JlZi10eXBlPjxjb250cmlidXRvcnM+PGF1dGhvcnM+PGF1dGhvcj5DdWxpayxNLlAuPC9h
dXRob3I+PGF1dGhvcj5NYXJ0aW5zLEQuUy48L2F1dGhvcj48YXV0aG9yPkd1bGxhbixQLkouPC9h
dXRob3I+PC9hdXRob3JzPjwvY29udHJpYnV0b3JzPjx0aXRsZXM+PHRpdGxlPkZpcnN0IHJlY29y
ZHMgb2YgdHdvIG1lYWx5YnVnIHNwZWNpZXMgaW4gQnJhemlsIGFuZCBuZXcgcG90ZW50aWFsIHBl
c3RzIG9mIHBhcGF5YSBhbmQgY29mZmVlPC90aXRsZT48c2Vjb25kYXJ5LXRpdGxlPkpvdXJuYWwg
b2YgSW5zZWN0IFNjaWVuY2U8L3NlY29uZGFyeS10aXRsZT48L3RpdGxlcz48cGVyaW9kaWNhbD48
ZnVsbC10aXRsZT5Kb3VybmFsIG9mIEluc2VjdCBTY2llbmNlPC9mdWxsLXRpdGxlPjwvcGVyaW9k
aWNhbD48cGFnZXM+MS02PC9wYWdlcz48dm9sdW1lPjY8L3ZvbHVtZT48bnVtYmVyPjIzPC9udW1i
ZXI+PGtleXdvcmRzPjxrZXl3b3JkPkJyYXppbDwva2V5d29yZD48a2V5d29yZD5DYXJpY2E8L2tl
eXdvcmQ+PGtleXdvcmQ+Q2FyaWNhIHBhcGF5YTwva2V5d29yZD48a2V5d29yZD5DYXJpY2FjZWFl
PC9rZXl3b3JkPjxrZXl3b3JkPkNpdHJ1czwva2V5d29yZD48a2V5d29yZD5Db2ZmZWE8L2tleXdv
cmQ+PGtleXdvcmQ+Q29mZmVlPC9rZXl3b3JkPjxrZXl3b3JkPkR5c21pY29jY3VzPC9rZXl3b3Jk
PjxrZXl3b3JkPkV1Z2VuaWE8L2tleXdvcmQ+PGtleXdvcmQ+Zmlyc3Q8L2tleXdvcmQ+PGtleXdv
cmQ+SGVtaXB0ZXJhPC9rZXl3b3JkPjxrZXl3b3JkPk1lYWx5YnVnPC9rZXl3b3JkPjxrZXl3b3Jk
Pk15cnRhY2VhZTwva2V5d29yZD48a2V5d29yZD5wZXN0PC9rZXl3b3JkPjxrZXl3b3JkPlBlc3Qg
c3BlY2llczwva2V5d29yZD48a2V5d29yZD5QZXN0czwva2V5d29yZD48a2V5d29yZD5QaGVuYWNv
Y2N1czwva2V5d29yZD48a2V5d29yZD5QbG90b2NvY2N1czwva2V5d29yZD48a2V5d29yZD5Qc2V1
ZG9jb2NjaWRhZTwva2V5d29yZD48a2V5d29yZD5Qc2V1ZG9jb2NjdXM8L2tleXdvcmQ+PGtleXdv
cmQ+UHNldWRvY29jY3VzIGVsaXNhZTwva2V5d29yZD48a2V5d29yZD5SZWNvcmRzPC9rZXl3b3Jk
PjxrZXl3b3JkPlJ1YmlhY2VhZTwva2V5d29yZD48a2V5d29yZD5SdXRhY2VhZTwva2V5d29yZD48
a2V5d29yZD5TcGVjaWVzPC9rZXl3b3JkPjxrZXl3b3JkPlRpbWU8L2tleXdvcmQ+PC9rZXl3b3Jk
cz48ZGF0ZXM+PHllYXI+MjAwNjwveWVhcj48L2RhdGVzPjxvcmlnLXB1Yj48c3R5bGUgZmFjZT0i
dW5kZXJsaW5lIiBmb250PSJkZWZhdWx0IiBzaXplPSIxMDAlIj5KOlxFIExpYnJhcnlcUGxhbnQg
Q2F0YWxvZ3VlXEM8L3N0eWxlPjwvb3JpZy1wdWI+PGxhYmVsPjgyMTEyPC9sYWJlbD48dXJscz48
L3VybHM+PGN1c3RvbTE+UGluZWFwcGxlcyBmcm9tIE1hbGF5c2lhIGpkPC9jdXN0b20xPjwvcmVj
b3JkPjwvQ2l0ZT48Q2l0ZT48QXV0aG9yPk1pbGxlcjwvQXV0aG9yPjxZZWFyPjIwMDI8L1llYXI+
PFJlY051bT40MjAwPC9SZWNOdW0+PHJlY29yZD48cmVjLW51bWJlcj40MjAwPC9yZWMtbnVtYmVy
Pjxmb3JlaWduLWtleXM+PGtleSBhcHA9IkVOIiBkYi1pZD0icHh3eHcwZXI5enYyZnhlenhkazV0
dDV1dHo1cDV2dHJ3ZHYwIiB0aW1lc3RhbXA9IjE0NTE5NzI0NzQiPjQyMDA8L2tleT48L2ZvcmVp
Z24ta2V5cz48cmVmLXR5cGUgbmFtZT0iSm91cm5hbCBBcnRpY2xlIj4xNzwvcmVmLXR5cGU+PGNv
bnRyaWJ1dG9ycz48YXV0aG9ycz48YXV0aG9yPk1pbGxlcixELlIuPC9hdXRob3I+PGF1dGhvcj5N
aWxsZXIsRy5MLjwvYXV0aG9yPjxhdXRob3I+V2F0c29uLEcuVy48L2F1dGhvcj48L2F1dGhvcnM+
PC9jb250cmlidXRvcnM+PHRpdGxlcz48dGl0bGU+SW52YXNpdmUgc3BlY2llcyBvZiBtZWFseWJ1
Z3MgKEhlbWlwdGVyYTogUHNldWRvY29jY2lkYWUpIGFuZCB0aGVpciB0aHJlYXQgdG8gVVMgYWdy
aWN1bHR1cmU8L3RpdGxlPjxzZWNvbmRhcnktdGl0bGU+UHJvY2VlZGluZ3Mgb2YgdGhlIEVudG9t
b2xvZ2ljYWwgU29jaWV0eSBvZiBXYXNoaW5ndG9uPC9zZWNvbmRhcnktdGl0bGU+PC90aXRsZXM+
PHBlcmlvZGljYWw+PGZ1bGwtdGl0bGU+UHJvY2VlZGluZ3Mgb2YgdGhlIEVudG9tb2xvZ2ljYWwg
U29jaWV0eSBvZiBXYXNoaW5ndG9uPC9mdWxsLXRpdGxlPjwvcGVyaW9kaWNhbD48cGFnZXM+ODI1
LTgzNjwvcGFnZXM+PHZvbHVtZT4xMDQ8L3ZvbHVtZT48bnVtYmVyPjQ8L251bWJlcj48a2V5d29y
ZHM+PGtleXdvcmQ+QWdyaWN1bHR1cmU8L2tleXdvcmQ+PGtleXdvcmQ+SGVtaXB0ZXJhPC9rZXl3
b3JkPjxrZXl3b3JkPkludmFzaXZlIHNwZWNpZXM8L2tleXdvcmQ+PGtleXdvcmQ+TWVhbHlidWc8
L2tleXdvcmQ+PGtleXdvcmQ+TWVhbHlidWdzPC9rZXl3b3JkPjxrZXl3b3JkPlBzZXVkb2NvY2Np
ZGFlPC9rZXl3b3JkPjxrZXl3b3JkPlNwZWNpZXM8L2tleXdvcmQ+PC9rZXl3b3Jkcz48ZGF0ZXM+
PHllYXI+MjAwMjwveWVhcj48L2RhdGVzPjxvcmlnLXB1Yj48c3R5bGUgZmFjZT0idW5kZXJsaW5l
IiBmb250PSJkZWZhdWx0IiBzaXplPSIxMDAlIj5KOlxFIExpYnJhcnlcUGxhbnQgQ2F0YWxvZ3Vl
XE08L3N0eWxlPjwvb3JpZy1wdWI+PGxhYmVsPjY2MjYzPC9sYWJlbD48dXJscz48L3VybHM+PGN1
c3RvbTE+VW5zaHUgbWFuZGFyaW5zIGFuZCBDaGluYSB0YWJsZSBncmFwZXMgc3AgUGluZWFwcGxl
cyBmcm9tIE1hbGF5c2lhIGpjPC9jdXN0b20xPjwvcmVjb3JkPjwvQ2l0ZT48Q2l0ZT48QXV0aG9y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41" w:tooltip="Beardsley, 1986 #3265" w:history="1">
              <w:r w:rsidR="003A08F3" w:rsidRPr="00643417">
                <w:rPr>
                  <w:noProof/>
                  <w:szCs w:val="18"/>
                </w:rPr>
                <w:t>Beardsley 1986</w:t>
              </w:r>
            </w:hyperlink>
            <w:r w:rsidR="00405F2F" w:rsidRPr="00643417">
              <w:rPr>
                <w:noProof/>
                <w:szCs w:val="18"/>
              </w:rPr>
              <w:t xml:space="preserve">; </w:t>
            </w:r>
            <w:hyperlink w:anchor="_ENREF_120" w:tooltip="Culik, 2006 #17836" w:history="1">
              <w:r w:rsidR="003A08F3" w:rsidRPr="00643417">
                <w:rPr>
                  <w:noProof/>
                  <w:szCs w:val="18"/>
                </w:rPr>
                <w:t>Culik, Martins &amp; Gullan 2006</w:t>
              </w:r>
            </w:hyperlink>
            <w:r w:rsidR="00405F2F" w:rsidRPr="00643417">
              <w:rPr>
                <w:noProof/>
                <w:szCs w:val="18"/>
              </w:rPr>
              <w:t xml:space="preserve">; </w:t>
            </w:r>
            <w:hyperlink w:anchor="_ENREF_151" w:tooltip="Duarte, 2005 #22356" w:history="1">
              <w:r w:rsidR="003A08F3" w:rsidRPr="00643417">
                <w:rPr>
                  <w:noProof/>
                  <w:szCs w:val="18"/>
                </w:rPr>
                <w:t>Duarte &amp; Albuquerque 2005</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03" w:tooltip="Gimpel, 1996 #2346" w:history="1">
              <w:r w:rsidR="003A08F3" w:rsidRPr="00643417">
                <w:rPr>
                  <w:noProof/>
                  <w:szCs w:val="18"/>
                </w:rPr>
                <w:t>Gimpel &amp; Miller 1996</w:t>
              </w:r>
            </w:hyperlink>
            <w:r w:rsidR="00405F2F" w:rsidRPr="00643417">
              <w:rPr>
                <w:noProof/>
                <w:szCs w:val="18"/>
              </w:rPr>
              <w:t xml:space="preserve">; </w:t>
            </w:r>
            <w:hyperlink w:anchor="_ENREF_300" w:tooltip="Lit, 1994 #4158" w:history="1">
              <w:r w:rsidR="003A08F3" w:rsidRPr="00643417">
                <w:rPr>
                  <w:noProof/>
                  <w:szCs w:val="18"/>
                </w:rPr>
                <w:t>Lit &amp; Calilung 1994</w:t>
              </w:r>
            </w:hyperlink>
            <w:r w:rsidR="00405F2F" w:rsidRPr="00643417">
              <w:rPr>
                <w:noProof/>
                <w:szCs w:val="18"/>
              </w:rPr>
              <w:t xml:space="preserve">; </w:t>
            </w:r>
            <w:hyperlink w:anchor="_ENREF_349" w:tooltip="Miller, 2002 #4200" w:history="1">
              <w:r w:rsidR="003A08F3" w:rsidRPr="00643417">
                <w:rPr>
                  <w:noProof/>
                  <w:szCs w:val="18"/>
                </w:rPr>
                <w:t>Miller, Miller &amp; Watson 2002</w:t>
              </w:r>
            </w:hyperlink>
            <w:r w:rsidR="00405F2F" w:rsidRPr="00643417">
              <w:rPr>
                <w:noProof/>
                <w:szCs w:val="18"/>
              </w:rPr>
              <w:t>)</w:t>
            </w:r>
            <w:r w:rsidR="00A348E7" w:rsidRPr="00643417">
              <w:rPr>
                <w:szCs w:val="18"/>
              </w:rPr>
              <w:fldChar w:fldCharType="end"/>
            </w:r>
          </w:p>
        </w:tc>
        <w:tc>
          <w:tcPr>
            <w:tcW w:w="1562" w:type="dxa"/>
          </w:tcPr>
          <w:p w14:paraId="65024679" w14:textId="4C716073"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23567496" w14:textId="7DBBCDF3" w:rsidR="00DE292D" w:rsidRPr="00643417" w:rsidRDefault="00DE292D" w:rsidP="003A08F3">
            <w:pPr>
              <w:pStyle w:val="TableText"/>
            </w:pPr>
            <w:r w:rsidRPr="00643417">
              <w:rPr>
                <w:szCs w:val="18"/>
              </w:rPr>
              <w:t>On many host plants including banana, citrus, mango, red ginger (</w:t>
            </w:r>
            <w:r w:rsidRPr="00643417">
              <w:rPr>
                <w:i/>
                <w:szCs w:val="18"/>
              </w:rPr>
              <w:t>Alpinia purpurata</w:t>
            </w:r>
            <w:r w:rsidRPr="00643417">
              <w:rPr>
                <w:szCs w:val="18"/>
              </w:rPr>
              <w:t xml:space="preserve">), </w:t>
            </w:r>
            <w:r w:rsidRPr="00643417">
              <w:rPr>
                <w:i/>
                <w:szCs w:val="18"/>
              </w:rPr>
              <w:t>Aglaonema</w:t>
            </w:r>
            <w:r w:rsidRPr="00643417">
              <w:rPr>
                <w:szCs w:val="18"/>
              </w:rPr>
              <w:t xml:space="preserve">, </w:t>
            </w:r>
            <w:r w:rsidRPr="00643417">
              <w:rPr>
                <w:i/>
                <w:szCs w:val="18"/>
              </w:rPr>
              <w:t>Acacia</w:t>
            </w:r>
            <w:r w:rsidRPr="00643417">
              <w:rPr>
                <w:szCs w:val="18"/>
              </w:rPr>
              <w:t xml:space="preserve">, tomato and coffee </w:t>
            </w:r>
            <w:r w:rsidR="00A348E7" w:rsidRPr="00643417">
              <w:rPr>
                <w:szCs w:val="18"/>
              </w:rPr>
              <w:fldChar w:fldCharType="begin">
                <w:fldData xml:space="preserve">PEVuZE5vdGU+PENpdGU+PEF1dGhvcj5CZWFyZHNsZXk8L0F1dGhvcj48WWVhcj4xOTg2PC9ZZWFy
PjxSZWNOdW0+MzI2NTwvUmVjTnVtPjxEaXNwbGF5VGV4dD4oQmVhcmRzbGV5IDE5ODY7IEN1bGlr
LCBNYXJ0aW5zICZhbXA7IEd1bGxhbiAyMDA2OyBHYXJjw61hIE1vcmFsZXMgZXQgYWwuIDIwMTg7
IEdpbXBlbCAmYW1wOyBNaWxsZXIgMTk5Nik8L0Rpc3BsYXlUZXh0PjxyZWNvcmQ+PHJlYy1udW1i
ZXI+MzI2NTwvcmVjLW51bWJlcj48Zm9yZWlnbi1rZXlzPjxrZXkgYXBwPSJFTiIgZGItaWQ9InB4
d3h3MGVyOXp2MmZ4ZXp4ZGs1dHQ1dXR6NXA1dnRyd2R2MCIgdGltZXN0YW1wPSIxNDUxOTcyNDQ5
Ij4zMjY1PC9rZXk+PC9mb3JlaWduLWtleXM+PHJlZi10eXBlIG5hbWU9IkpvdXJuYWwgQXJ0aWNs
ZSI+MTc8L3JlZi10eXBlPjxjb250cmlidXRvcnM+PGF1dGhvcnM+PGF1dGhvcj5CZWFyZHNsZXks
Si5XLCBKbnI8L2F1dGhvcj48L2F1dGhvcnM+PC9jb250cmlidXRvcnM+PHRpdGxlcz48dGl0bGU+
PHN0eWxlIGZhY2U9Im5vcm1hbCIgZm9udD0iZGVmYXVsdCIgc2l6ZT0iMTAwJSI+VGF4b25vbWlj
IG5vdGVzIG9uIDwvc3R5bGU+PHN0eWxlIGZhY2U9Iml0YWxpYyIgZm9udD0iZGVmYXVsdCIgc2l6
ZT0iMTAwJSI+UHNldWRvY29jY3VzIGVsaXNhZTwvc3R5bGU+PHN0eWxlIGZhY2U9Im5vcm1hbCIg
Zm9udD0iZGVmYXVsdCIgc2l6ZT0iMTAwJSI+IEJvcmNoc2VuaXVzLCBhIG1lYWx5YnVnIG5ldyB0
byB0aGUgSGF3YWlpYW4gZmF1bmEgKEhvbW9wdGVyYTogUHNldWRvY29jY2lkYWUpPC9zdHlsZT48
L3RpdGxlPjxzZWNvbmRhcnktdGl0bGU+UHJvY2VlZGluZ3Mgb2YgdGhlIEhhd2FpaWFuIEVudG9t
b2xvZ2ljYWwgU29jaWV0eTwvc2Vjb25kYXJ5LXRpdGxlPjwvdGl0bGVzPjxwZXJpb2RpY2FsPjxm
dWxsLXRpdGxlPlByb2NlZWRpbmdzIG9mIHRoZSBIYXdhaWlhbiBFbnRvbW9sb2dpY2FsIFNvY2ll
dHk8L2Z1bGwtdGl0bGU+PC9wZXJpb2RpY2FsPjxwYWdlcz4zMS0zNDwvcGFnZXM+PHZvbHVtZT4y
Njwvdm9sdW1lPjxudW1iZXI+MTwvbnVtYmVyPjxrZXl3b3Jkcz48a2V5d29yZD5BZHVsdDwva2V5
d29yZD48a2V5d29yZD5BZHVsdHM8L2tleXdvcmQ+PGtleXdvcmQ+RGF0YTwva2V5d29yZD48a2V5
d29yZD5EaXNjb3Zlcnk8L2tleXdvcmQ+PGtleXdvcmQ+RGlzdHJpYnV0aW9uPC9rZXl3b3JkPjxr
ZXl3b3JkPkZhdW5hPC9rZXl3b3JkPjxrZXl3b3JkPkZlbWFsZTwva2V5d29yZD48a2V5d29yZD5I
YXdhaWk8L2tleXdvcmQ+PGtleXdvcmQ+SG9tb3B0ZXJhPC9rZXl3b3JkPjxrZXl3b3JkPkhvc3Rz
PC9rZXl3b3JkPjxrZXl3b3JkPklUUzwva2V5d29yZD48a2V5d29yZD5NZWFseWJ1Zzwva2V5d29y
ZD48a2V5d29yZD5tb3JwaG9sb2dpY2FsIGNoYXJhY3RlcnM8L2tleXdvcmQ+PGtleXdvcmQ+UHNl
dWRvY29jY2lkYWU8L2tleXdvcmQ+PGtleXdvcmQ+UHNldWRvY29jY3VzPC9rZXl3b3JkPjxrZXl3
b3JkPlBzZXVkb2NvY2N1cyBhZmZpbmlzPC9rZXl3b3JkPjxrZXl3b3JkPlBzZXVkb2NvY2N1cyBl
bGlzYWU8L2tleXdvcmQ+PGtleXdvcmQ+U3BlY2llczwva2V5d29yZD48a2V5d29yZD5UYXhvbm9t
eTwva2V5d29yZD48L2tleXdvcmRzPjxkYXRlcz48eWVhcj4xOTg2PC95ZWFyPjwvZGF0ZXM+PG9y
aWctcHViPjxzdHlsZSBmYWNlPSJ1bmRlcmxpbmUiIGZvbnQ9ImRlZmF1bHQiIHNpemU9IjEwMCUi
Pko6XEUgTGlicmFyeVxQbGFudCBDYXRhbG9ndWVcQjwvc3R5bGU+PC9vcmlnLXB1Yj48bGFiZWw+
NjQ1MDM8L2xhYmVsPjx1cmxzPjwvdXJscz48Y3VzdG9tMT5iYW5hbmFzIGdtPC9jdXN0b20xPjwv
cmVjb3JkPjwvQ2l0ZT48Q2l0ZT48QXV0aG9yPkdpbXBlbDwvQXV0aG9yPjxZZWFyPjE5OTY8L1ll
YXI+PFJlY051bT4yMzQ2PC9SZWNOdW0+PHJlY29yZD48cmVjLW51bWJlcj4yMzQ2PC9yZWMtbnVt
YmVyPjxmb3JlaWduLWtleXM+PGtleSBhcHA9IkVOIiBkYi1pZD0icHh3eHcwZXI5enYyZnhlenhk
azV0dDV1dHo1cDV2dHJ3ZHYwIiB0aW1lc3RhbXA9IjE0NTE5NzI0MjQiPjIzNDY8L2tleT48L2Zv
cmVpZ24ta2V5cz48cmVmLXR5cGUgbmFtZT0iSm91cm5hbCBBcnRpY2xlIj4xNzwvcmVmLXR5cGU+
PGNvbnRyaWJ1dG9ycz48YXV0aG9ycz48YXV0aG9yPkdpbXBlbCxXLkYsIEpucjwvYXV0aG9yPjxh
dXRob3I+TWlsbGVyLEQuUi48L2F1dGhvcj48L2F1dGhvcnM+PC9jb250cmlidXRvcnM+PHRpdGxl
cz48dGl0bGU+PHN0eWxlIGZhY2U9Im5vcm1hbCIgZm9udD0iZGVmYXVsdCIgc2l6ZT0iMTAwJSI+
U3lzdGVtYXRpYyBhbmFseXNpcyBvZiB0aGUgbWVhbHlidWdzIGluIHRoZSA8L3N0eWxlPjxzdHls
ZSBmYWNlPSJpdGFsaWMiIGZvbnQ9ImRlZmF1bHQiIHNpemU9IjEwMCUiPlBzZXVkb2NvY2N1cyBt
YXJpdGltdXMgPC9zdHlsZT48c3R5bGUgZmFjZT0ibm9ybWFsIiBmb250PSJkZWZhdWx0IiBzaXpl
PSIxMDAlIj5jb21wbGV4IChIb21vcHRlcmE6IFBzZXVkb2NvY2NpZGFlKTwvc3R5bGU+PC90aXRs
ZT48c2Vjb25kYXJ5LXRpdGxlPkNvbnRyaWJ1dGlvbnMgb24gRW50b21vbG9neSBJbnRlcm5hdGlv
bmFsPC9zZWNvbmRhcnktdGl0bGU+PC90aXRsZXM+PHBlcmlvZGljYWw+PGZ1bGwtdGl0bGU+Q29u
dHJpYnV0aW9ucyBvbiBFbnRvbW9sb2d5IEludGVybmF0aW9uYWw8L2Z1bGwtdGl0bGU+PC9wZXJp
b2RpY2FsPjxwYWdlcz43LTE0OTwvcGFnZXM+PHZvbHVtZT4yPC92b2x1bWU+PG51bWJlcj4xPC9u
dW1iZXI+PGtleXdvcmRzPjxrZXl3b3JkPkFuYWx5c2lzPC9rZXl3b3JkPjxrZXl3b3JkPkhvbW9w
dGVyYTwva2V5d29yZD48a2V5d29yZD5NZWFseWJ1Zzwva2V5d29yZD48a2V5d29yZD5NZWFseWJ1
Z3M8L2tleXdvcmQ+PGtleXdvcmQ+UHNldWRvY29jY2lkYWU8L2tleXdvcmQ+PGtleXdvcmQ+UHNl
dWRvY29jY3VzPC9rZXl3b3JkPjxrZXl3b3JkPlBzZXVkb2NvY2N1cyBtYXJpdGltdXM8L2tleXdv
cmQ+PC9rZXl3b3Jkcz48ZGF0ZXM+PHllYXI+MTk5NjwveWVhcj48L2RhdGVzPjxvcmlnLXB1Yj48
c3R5bGUgZmFjZT0idW5kZXJsaW5lIiBmb250PSJkZWZhdWx0IiBzaXplPSIxMDAlIj5KOlxFIExp
YnJhcnlcUGxhbnQgQ2F0YWxvZ3VlXEc8L3N0eWxlPjwvb3JpZy1wdWI+PGxhYmVsPjEyOTI0PC9s
YWJlbD48dXJscz48L3VybHM+PGN1c3RvbTE+YmFuYW5hcyBzcDwvY3VzdG9tMT48L3JlY29yZD48
L0NpdGU+PENpdGU+PEF1dGhvcj5DdWxpazwvQXV0aG9yPjxZZWFyPjIwMDY8L1llYXI+PFJlY051
bT4xNzgzNjwvUmVjTnVtPjxyZWNvcmQ+PHJlYy1udW1iZXI+MTc4MzY8L3JlYy1udW1iZXI+PGZv
cmVpZ24ta2V5cz48a2V5IGFwcD0iRU4iIGRiLWlkPSJweHd4dzBlcjl6djJmeGV6eGRrNXR0NXV0
ejVwNXZ0cndkdjAiIHRpbWVzdGFtcD0iMTQ1MTk3Mjc2NSI+MTc4MzY8L2tleT48L2ZvcmVpZ24t
a2V5cz48cmVmLXR5cGUgbmFtZT0iSm91cm5hbCBBcnRpY2xlIj4xNzwvcmVmLXR5cGU+PGNvbnRy
aWJ1dG9ycz48YXV0aG9ycz48YXV0aG9yPkN1bGlrLE0uUC48L2F1dGhvcj48YXV0aG9yPk1hcnRp
bnMsRC5TLjwvYXV0aG9yPjxhdXRob3I+R3VsbGFuLFAuSi48L2F1dGhvcj48L2F1dGhvcnM+PC9j
b250cmlidXRvcnM+PHRpdGxlcz48dGl0bGU+Rmlyc3QgcmVjb3JkcyBvZiB0d28gbWVhbHlidWcg
c3BlY2llcyBpbiBCcmF6aWwgYW5kIG5ldyBwb3RlbnRpYWwgcGVzdHMgb2YgcGFwYXlhIGFuZCBj
b2ZmZWU8L3RpdGxlPjxzZWNvbmRhcnktdGl0bGU+Sm91cm5hbCBvZiBJbnNlY3QgU2NpZW5jZTwv
c2Vjb25kYXJ5LXRpdGxlPjwvdGl0bGVzPjxwZXJpb2RpY2FsPjxmdWxsLXRpdGxlPkpvdXJuYWwg
b2YgSW5zZWN0IFNjaWVuY2U8L2Z1bGwtdGl0bGU+PC9wZXJpb2RpY2FsPjxwYWdlcz4xLTY8L3Bh
Z2VzPjx2b2x1bWU+Njwvdm9sdW1lPjxudW1iZXI+MjM8L251bWJlcj48a2V5d29yZHM+PGtleXdv
cmQ+QnJhemlsPC9rZXl3b3JkPjxrZXl3b3JkPkNhcmljYTwva2V5d29yZD48a2V5d29yZD5DYXJp
Y2EgcGFwYXlhPC9rZXl3b3JkPjxrZXl3b3JkPkNhcmljYWNlYWU8L2tleXdvcmQ+PGtleXdvcmQ+
Q2l0cnVzPC9rZXl3b3JkPjxrZXl3b3JkPkNvZmZlYTwva2V5d29yZD48a2V5d29yZD5Db2ZmZWU8
L2tleXdvcmQ+PGtleXdvcmQ+RHlzbWljb2NjdXM8L2tleXdvcmQ+PGtleXdvcmQ+RXVnZW5pYTwv
a2V5d29yZD48a2V5d29yZD5maXJzdDwva2V5d29yZD48a2V5d29yZD5IZW1pcHRlcmE8L2tleXdv
cmQ+PGtleXdvcmQ+TWVhbHlidWc8L2tleXdvcmQ+PGtleXdvcmQ+TXlydGFjZWFlPC9rZXl3b3Jk
PjxrZXl3b3JkPnBlc3Q8L2tleXdvcmQ+PGtleXdvcmQ+UGVzdCBzcGVjaWVzPC9rZXl3b3JkPjxr
ZXl3b3JkPlBlc3RzPC9rZXl3b3JkPjxrZXl3b3JkPlBoZW5hY29jY3VzPC9rZXl3b3JkPjxrZXl3
b3JkPlBsb3RvY29jY3VzPC9rZXl3b3JkPjxrZXl3b3JkPlBzZXVkb2NvY2NpZGFlPC9rZXl3b3Jk
PjxrZXl3b3JkPlBzZXVkb2NvY2N1czwva2V5d29yZD48a2V5d29yZD5Qc2V1ZG9jb2NjdXMgZWxp
c2FlPC9rZXl3b3JkPjxrZXl3b3JkPlJlY29yZHM8L2tleXdvcmQ+PGtleXdvcmQ+UnViaWFjZWFl
PC9rZXl3b3JkPjxrZXl3b3JkPlJ1dGFjZWFlPC9rZXl3b3JkPjxrZXl3b3JkPlNwZWNpZXM8L2tl
eXdvcmQ+PGtleXdvcmQ+VGltZTwva2V5d29yZD48L2tleXdvcmRzPjxkYXRlcz48eWVhcj4yMDA2
PC95ZWFyPjwvZGF0ZXM+PG9yaWctcHViPjxzdHlsZSBmYWNlPSJ1bmRlcmxpbmUiIGZvbnQ9ImRl
ZmF1bHQiIHNpemU9IjEwMCUiPko6XEUgTGlicmFyeVxQbGFudCBDYXRhbG9ndWVcQzwvc3R5bGU+
PC9vcmlnLXB1Yj48bGFiZWw+ODIxMTI8L2xhYmVsPjx1cmxzPjwvdXJscz48Y3VzdG9tMT5QaW5l
YXBwbGVzIGZyb20gTWFsYXlzaWEgamQ8L2N1c3RvbTE+PC9yZWNvcmQ+PC9DaXRlPjxDaXRlPjxB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PgB=
</w:fldData>
              </w:fldChar>
            </w:r>
            <w:r w:rsidR="00405F2F" w:rsidRPr="00643417">
              <w:rPr>
                <w:szCs w:val="18"/>
              </w:rPr>
              <w:instrText xml:space="preserve"> ADDIN EN.CITE </w:instrText>
            </w:r>
            <w:r w:rsidR="00405F2F" w:rsidRPr="00643417">
              <w:rPr>
                <w:szCs w:val="18"/>
              </w:rPr>
              <w:fldChar w:fldCharType="begin">
                <w:fldData xml:space="preserve">PEVuZE5vdGU+PENpdGU+PEF1dGhvcj5CZWFyZHNsZXk8L0F1dGhvcj48WWVhcj4xOTg2PC9ZZWFy
PjxSZWNOdW0+MzI2NTwvUmVjTnVtPjxEaXNwbGF5VGV4dD4oQmVhcmRzbGV5IDE5ODY7IEN1bGlr
LCBNYXJ0aW5zICZhbXA7IEd1bGxhbiAyMDA2OyBHYXJjw61hIE1vcmFsZXMgZXQgYWwuIDIwMTg7
IEdpbXBlbCAmYW1wOyBNaWxsZXIgMTk5Nik8L0Rpc3BsYXlUZXh0PjxyZWNvcmQ+PHJlYy1udW1i
ZXI+MzI2NTwvcmVjLW51bWJlcj48Zm9yZWlnbi1rZXlzPjxrZXkgYXBwPSJFTiIgZGItaWQ9InB4
d3h3MGVyOXp2MmZ4ZXp4ZGs1dHQ1dXR6NXA1dnRyd2R2MCIgdGltZXN0YW1wPSIxNDUxOTcyNDQ5
Ij4zMjY1PC9rZXk+PC9mb3JlaWduLWtleXM+PHJlZi10eXBlIG5hbWU9IkpvdXJuYWwgQXJ0aWNs
ZSI+MTc8L3JlZi10eXBlPjxjb250cmlidXRvcnM+PGF1dGhvcnM+PGF1dGhvcj5CZWFyZHNsZXks
Si5XLCBKbnI8L2F1dGhvcj48L2F1dGhvcnM+PC9jb250cmlidXRvcnM+PHRpdGxlcz48dGl0bGU+
PHN0eWxlIGZhY2U9Im5vcm1hbCIgZm9udD0iZGVmYXVsdCIgc2l6ZT0iMTAwJSI+VGF4b25vbWlj
IG5vdGVzIG9uIDwvc3R5bGU+PHN0eWxlIGZhY2U9Iml0YWxpYyIgZm9udD0iZGVmYXVsdCIgc2l6
ZT0iMTAwJSI+UHNldWRvY29jY3VzIGVsaXNhZTwvc3R5bGU+PHN0eWxlIGZhY2U9Im5vcm1hbCIg
Zm9udD0iZGVmYXVsdCIgc2l6ZT0iMTAwJSI+IEJvcmNoc2VuaXVzLCBhIG1lYWx5YnVnIG5ldyB0
byB0aGUgSGF3YWlpYW4gZmF1bmEgKEhvbW9wdGVyYTogUHNldWRvY29jY2lkYWUpPC9zdHlsZT48
L3RpdGxlPjxzZWNvbmRhcnktdGl0bGU+UHJvY2VlZGluZ3Mgb2YgdGhlIEhhd2FpaWFuIEVudG9t
b2xvZ2ljYWwgU29jaWV0eTwvc2Vjb25kYXJ5LXRpdGxlPjwvdGl0bGVzPjxwZXJpb2RpY2FsPjxm
dWxsLXRpdGxlPlByb2NlZWRpbmdzIG9mIHRoZSBIYXdhaWlhbiBFbnRvbW9sb2dpY2FsIFNvY2ll
dHk8L2Z1bGwtdGl0bGU+PC9wZXJpb2RpY2FsPjxwYWdlcz4zMS0zNDwvcGFnZXM+PHZvbHVtZT4y
Njwvdm9sdW1lPjxudW1iZXI+MTwvbnVtYmVyPjxrZXl3b3Jkcz48a2V5d29yZD5BZHVsdDwva2V5
d29yZD48a2V5d29yZD5BZHVsdHM8L2tleXdvcmQ+PGtleXdvcmQ+RGF0YTwva2V5d29yZD48a2V5
d29yZD5EaXNjb3Zlcnk8L2tleXdvcmQ+PGtleXdvcmQ+RGlzdHJpYnV0aW9uPC9rZXl3b3JkPjxr
ZXl3b3JkPkZhdW5hPC9rZXl3b3JkPjxrZXl3b3JkPkZlbWFsZTwva2V5d29yZD48a2V5d29yZD5I
YXdhaWk8L2tleXdvcmQ+PGtleXdvcmQ+SG9tb3B0ZXJhPC9rZXl3b3JkPjxrZXl3b3JkPkhvc3Rz
PC9rZXl3b3JkPjxrZXl3b3JkPklUUzwva2V5d29yZD48a2V5d29yZD5NZWFseWJ1Zzwva2V5d29y
ZD48a2V5d29yZD5tb3JwaG9sb2dpY2FsIGNoYXJhY3RlcnM8L2tleXdvcmQ+PGtleXdvcmQ+UHNl
dWRvY29jY2lkYWU8L2tleXdvcmQ+PGtleXdvcmQ+UHNldWRvY29jY3VzPC9rZXl3b3JkPjxrZXl3
b3JkPlBzZXVkb2NvY2N1cyBhZmZpbmlzPC9rZXl3b3JkPjxrZXl3b3JkPlBzZXVkb2NvY2N1cyBl
bGlzYWU8L2tleXdvcmQ+PGtleXdvcmQ+U3BlY2llczwva2V5d29yZD48a2V5d29yZD5UYXhvbm9t
eTwva2V5d29yZD48L2tleXdvcmRzPjxkYXRlcz48eWVhcj4xOTg2PC95ZWFyPjwvZGF0ZXM+PG9y
aWctcHViPjxzdHlsZSBmYWNlPSJ1bmRlcmxpbmUiIGZvbnQ9ImRlZmF1bHQiIHNpemU9IjEwMCUi
Pko6XEUgTGlicmFyeVxQbGFudCBDYXRhbG9ndWVcQjwvc3R5bGU+PC9vcmlnLXB1Yj48bGFiZWw+
NjQ1MDM8L2xhYmVsPjx1cmxzPjwvdXJscz48Y3VzdG9tMT5iYW5hbmFzIGdtPC9jdXN0b20xPjwv
cmVjb3JkPjwvQ2l0ZT48Q2l0ZT48QXV0aG9yPkdpbXBlbDwvQXV0aG9yPjxZZWFyPjE5OTY8L1ll
YXI+PFJlY051bT4yMzQ2PC9SZWNOdW0+PHJlY29yZD48cmVjLW51bWJlcj4yMzQ2PC9yZWMtbnVt
YmVyPjxmb3JlaWduLWtleXM+PGtleSBhcHA9IkVOIiBkYi1pZD0icHh3eHcwZXI5enYyZnhlenhk
azV0dDV1dHo1cDV2dHJ3ZHYwIiB0aW1lc3RhbXA9IjE0NTE5NzI0MjQiPjIzNDY8L2tleT48L2Zv
cmVpZ24ta2V5cz48cmVmLXR5cGUgbmFtZT0iSm91cm5hbCBBcnRpY2xlIj4xNzwvcmVmLXR5cGU+
PGNvbnRyaWJ1dG9ycz48YXV0aG9ycz48YXV0aG9yPkdpbXBlbCxXLkYsIEpucjwvYXV0aG9yPjxh
dXRob3I+TWlsbGVyLEQuUi48L2F1dGhvcj48L2F1dGhvcnM+PC9jb250cmlidXRvcnM+PHRpdGxl
cz48dGl0bGU+PHN0eWxlIGZhY2U9Im5vcm1hbCIgZm9udD0iZGVmYXVsdCIgc2l6ZT0iMTAwJSI+
U3lzdGVtYXRpYyBhbmFseXNpcyBvZiB0aGUgbWVhbHlidWdzIGluIHRoZSA8L3N0eWxlPjxzdHls
ZSBmYWNlPSJpdGFsaWMiIGZvbnQ9ImRlZmF1bHQiIHNpemU9IjEwMCUiPlBzZXVkb2NvY2N1cyBt
YXJpdGltdXMgPC9zdHlsZT48c3R5bGUgZmFjZT0ibm9ybWFsIiBmb250PSJkZWZhdWx0IiBzaXpl
PSIxMDAlIj5jb21wbGV4IChIb21vcHRlcmE6IFBzZXVkb2NvY2NpZGFlKTwvc3R5bGU+PC90aXRs
ZT48c2Vjb25kYXJ5LXRpdGxlPkNvbnRyaWJ1dGlvbnMgb24gRW50b21vbG9neSBJbnRlcm5hdGlv
bmFsPC9zZWNvbmRhcnktdGl0bGU+PC90aXRsZXM+PHBlcmlvZGljYWw+PGZ1bGwtdGl0bGU+Q29u
dHJpYnV0aW9ucyBvbiBFbnRvbW9sb2d5IEludGVybmF0aW9uYWw8L2Z1bGwtdGl0bGU+PC9wZXJp
b2RpY2FsPjxwYWdlcz43LTE0OTwvcGFnZXM+PHZvbHVtZT4yPC92b2x1bWU+PG51bWJlcj4xPC9u
dW1iZXI+PGtleXdvcmRzPjxrZXl3b3JkPkFuYWx5c2lzPC9rZXl3b3JkPjxrZXl3b3JkPkhvbW9w
dGVyYTwva2V5d29yZD48a2V5d29yZD5NZWFseWJ1Zzwva2V5d29yZD48a2V5d29yZD5NZWFseWJ1
Z3M8L2tleXdvcmQ+PGtleXdvcmQ+UHNldWRvY29jY2lkYWU8L2tleXdvcmQ+PGtleXdvcmQ+UHNl
dWRvY29jY3VzPC9rZXl3b3JkPjxrZXl3b3JkPlBzZXVkb2NvY2N1cyBtYXJpdGltdXM8L2tleXdv
cmQ+PC9rZXl3b3Jkcz48ZGF0ZXM+PHllYXI+MTk5NjwveWVhcj48L2RhdGVzPjxvcmlnLXB1Yj48
c3R5bGUgZmFjZT0idW5kZXJsaW5lIiBmb250PSJkZWZhdWx0IiBzaXplPSIxMDAlIj5KOlxFIExp
YnJhcnlcUGxhbnQgQ2F0YWxvZ3VlXEc8L3N0eWxlPjwvb3JpZy1wdWI+PGxhYmVsPjEyOTI0PC9s
YWJlbD48dXJscz48L3VybHM+PGN1c3RvbTE+YmFuYW5hcyBzcDwvY3VzdG9tMT48L3JlY29yZD48
L0NpdGU+PENpdGU+PEF1dGhvcj5DdWxpazwvQXV0aG9yPjxZZWFyPjIwMDY8L1llYXI+PFJlY051
bT4xNzgzNjwvUmVjTnVtPjxyZWNvcmQ+PHJlYy1udW1iZXI+MTc4MzY8L3JlYy1udW1iZXI+PGZv
cmVpZ24ta2V5cz48a2V5IGFwcD0iRU4iIGRiLWlkPSJweHd4dzBlcjl6djJmeGV6eGRrNXR0NXV0
ejVwNXZ0cndkdjAiIHRpbWVzdGFtcD0iMTQ1MTk3Mjc2NSI+MTc4MzY8L2tleT48L2ZvcmVpZ24t
a2V5cz48cmVmLXR5cGUgbmFtZT0iSm91cm5hbCBBcnRpY2xlIj4xNzwvcmVmLXR5cGU+PGNvbnRy
aWJ1dG9ycz48YXV0aG9ycz48YXV0aG9yPkN1bGlrLE0uUC48L2F1dGhvcj48YXV0aG9yPk1hcnRp
bnMsRC5TLjwvYXV0aG9yPjxhdXRob3I+R3VsbGFuLFAuSi48L2F1dGhvcj48L2F1dGhvcnM+PC9j
b250cmlidXRvcnM+PHRpdGxlcz48dGl0bGU+Rmlyc3QgcmVjb3JkcyBvZiB0d28gbWVhbHlidWcg
c3BlY2llcyBpbiBCcmF6aWwgYW5kIG5ldyBwb3RlbnRpYWwgcGVzdHMgb2YgcGFwYXlhIGFuZCBj
b2ZmZWU8L3RpdGxlPjxzZWNvbmRhcnktdGl0bGU+Sm91cm5hbCBvZiBJbnNlY3QgU2NpZW5jZTwv
c2Vjb25kYXJ5LXRpdGxlPjwvdGl0bGVzPjxwZXJpb2RpY2FsPjxmdWxsLXRpdGxlPkpvdXJuYWwg
b2YgSW5zZWN0IFNjaWVuY2U8L2Z1bGwtdGl0bGU+PC9wZXJpb2RpY2FsPjxwYWdlcz4xLTY8L3Bh
Z2VzPjx2b2x1bWU+Njwvdm9sdW1lPjxudW1iZXI+MjM8L251bWJlcj48a2V5d29yZHM+PGtleXdv
cmQ+QnJhemlsPC9rZXl3b3JkPjxrZXl3b3JkPkNhcmljYTwva2V5d29yZD48a2V5d29yZD5DYXJp
Y2EgcGFwYXlhPC9rZXl3b3JkPjxrZXl3b3JkPkNhcmljYWNlYWU8L2tleXdvcmQ+PGtleXdvcmQ+
Q2l0cnVzPC9rZXl3b3JkPjxrZXl3b3JkPkNvZmZlYTwva2V5d29yZD48a2V5d29yZD5Db2ZmZWU8
L2tleXdvcmQ+PGtleXdvcmQ+RHlzbWljb2NjdXM8L2tleXdvcmQ+PGtleXdvcmQ+RXVnZW5pYTwv
a2V5d29yZD48a2V5d29yZD5maXJzdDwva2V5d29yZD48a2V5d29yZD5IZW1pcHRlcmE8L2tleXdv
cmQ+PGtleXdvcmQ+TWVhbHlidWc8L2tleXdvcmQ+PGtleXdvcmQ+TXlydGFjZWFlPC9rZXl3b3Jk
PjxrZXl3b3JkPnBlc3Q8L2tleXdvcmQ+PGtleXdvcmQ+UGVzdCBzcGVjaWVzPC9rZXl3b3JkPjxr
ZXl3b3JkPlBlc3RzPC9rZXl3b3JkPjxrZXl3b3JkPlBoZW5hY29jY3VzPC9rZXl3b3JkPjxrZXl3
b3JkPlBsb3RvY29jY3VzPC9rZXl3b3JkPjxrZXl3b3JkPlBzZXVkb2NvY2NpZGFlPC9rZXl3b3Jk
PjxrZXl3b3JkPlBzZXVkb2NvY2N1czwva2V5d29yZD48a2V5d29yZD5Qc2V1ZG9jb2NjdXMgZWxp
c2FlPC9rZXl3b3JkPjxrZXl3b3JkPlJlY29yZHM8L2tleXdvcmQ+PGtleXdvcmQ+UnViaWFjZWFl
PC9rZXl3b3JkPjxrZXl3b3JkPlJ1dGFjZWFlPC9rZXl3b3JkPjxrZXl3b3JkPlNwZWNpZXM8L2tl
eXdvcmQ+PGtleXdvcmQ+VGltZTwva2V5d29yZD48L2tleXdvcmRzPjxkYXRlcz48eWVhcj4yMDA2
PC95ZWFyPjwvZGF0ZXM+PG9yaWctcHViPjxzdHlsZSBmYWNlPSJ1bmRlcmxpbmUiIGZvbnQ9ImRl
ZmF1bHQiIHNpemU9IjEwMCUiPko6XEUgTGlicmFyeVxQbGFudCBDYXRhbG9ndWVcQzwvc3R5bGU+
PC9vcmlnLXB1Yj48bGFiZWw+ODIxMTI8L2xhYmVsPjx1cmxzPjwvdXJscz48Y3VzdG9tMT5QaW5l
YXBwbGVzIGZyb20gTWFsYXlzaWEgamQ8L2N1c3RvbTE+PC9yZWNvcmQ+PC9DaXRlPjxDaXRlPjxB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41" w:tooltip="Beardsley, 1986 #3265" w:history="1">
              <w:r w:rsidR="003A08F3" w:rsidRPr="00643417">
                <w:rPr>
                  <w:noProof/>
                  <w:szCs w:val="18"/>
                </w:rPr>
                <w:t>Beardsley 1986</w:t>
              </w:r>
            </w:hyperlink>
            <w:r w:rsidR="00405F2F" w:rsidRPr="00643417">
              <w:rPr>
                <w:noProof/>
                <w:szCs w:val="18"/>
              </w:rPr>
              <w:t xml:space="preserve">; </w:t>
            </w:r>
            <w:hyperlink w:anchor="_ENREF_120" w:tooltip="Culik, 2006 #17836" w:history="1">
              <w:r w:rsidR="003A08F3" w:rsidRPr="00643417">
                <w:rPr>
                  <w:noProof/>
                  <w:szCs w:val="18"/>
                </w:rPr>
                <w:t>Culik, Martins &amp; Gullan 2006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03" w:tooltip="Gimpel, 1996 #2346" w:history="1">
              <w:r w:rsidR="003A08F3" w:rsidRPr="00643417">
                <w:rPr>
                  <w:noProof/>
                  <w:szCs w:val="18"/>
                </w:rPr>
                <w:t>Gimpel &amp; Miller 1996</w:t>
              </w:r>
            </w:hyperlink>
            <w:r w:rsidR="00405F2F" w:rsidRPr="00643417">
              <w:rPr>
                <w:noProof/>
                <w:szCs w:val="18"/>
              </w:rPr>
              <w:t>)</w:t>
            </w:r>
            <w:r w:rsidR="00A348E7" w:rsidRPr="00643417">
              <w:rPr>
                <w:szCs w:val="18"/>
              </w:rPr>
              <w:fldChar w:fldCharType="end"/>
            </w:r>
          </w:p>
        </w:tc>
        <w:tc>
          <w:tcPr>
            <w:tcW w:w="2715" w:type="dxa"/>
          </w:tcPr>
          <w:p w14:paraId="46C37628" w14:textId="668F5120" w:rsidR="00DE292D" w:rsidRPr="00643417" w:rsidRDefault="00DE292D" w:rsidP="003A08F3">
            <w:pPr>
              <w:pStyle w:val="TableText"/>
            </w:pPr>
            <w:r w:rsidRPr="00643417">
              <w:rPr>
                <w:szCs w:val="18"/>
              </w:rPr>
              <w:t xml:space="preserve">Primarily on banana and occasionally on a number of other hosts from the South America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adult females intercepted on lemon and orange from Chile, banana from Hawaii, and lime from Mexico to Japan </w:t>
            </w:r>
            <w:r w:rsidR="00A348E7" w:rsidRPr="00643417">
              <w:rPr>
                <w:szCs w:val="18"/>
              </w:rPr>
              <w:fldChar w:fldCharType="begin"/>
            </w:r>
            <w:r w:rsidR="00A348E7" w:rsidRPr="00643417">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643417">
              <w:rPr>
                <w:szCs w:val="18"/>
              </w:rPr>
              <w:fldChar w:fldCharType="separate"/>
            </w:r>
            <w:r w:rsidR="00A348E7" w:rsidRPr="00643417">
              <w:rPr>
                <w:noProof/>
                <w:szCs w:val="18"/>
              </w:rPr>
              <w:t>(</w:t>
            </w:r>
            <w:hyperlink w:anchor="_ENREF_446" w:tooltip="Tokihiro, 2006 #19984" w:history="1">
              <w:r w:rsidR="003A08F3" w:rsidRPr="00643417">
                <w:rPr>
                  <w:noProof/>
                  <w:szCs w:val="18"/>
                </w:rPr>
                <w:t>Tokihiro 2006</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5398CA4D" w14:textId="77777777" w:rsidR="00DE292D" w:rsidRPr="00643417" w:rsidRDefault="00DE292D" w:rsidP="00DE292D">
            <w:pPr>
              <w:pStyle w:val="TableText"/>
              <w:rPr>
                <w:rFonts w:cstheme="minorHAnsi"/>
                <w:iCs/>
                <w:szCs w:val="18"/>
              </w:rPr>
            </w:pPr>
            <w:r w:rsidRPr="00643417">
              <w:rPr>
                <w:rFonts w:cstheme="minorHAnsi"/>
                <w:iCs/>
                <w:szCs w:val="18"/>
              </w:rPr>
              <w:t xml:space="preserve">Yes </w:t>
            </w:r>
          </w:p>
        </w:tc>
        <w:tc>
          <w:tcPr>
            <w:tcW w:w="1379" w:type="dxa"/>
          </w:tcPr>
          <w:p w14:paraId="386AE761" w14:textId="18B83110" w:rsidR="00DE292D" w:rsidRPr="00643417" w:rsidRDefault="00DE292D" w:rsidP="003A08F3">
            <w:pPr>
              <w:pStyle w:val="TableText"/>
              <w:rPr>
                <w:rFonts w:cstheme="minorHAnsi"/>
                <w:iCs/>
                <w:szCs w:val="18"/>
              </w:rPr>
            </w:pPr>
            <w:r w:rsidRPr="00643417">
              <w:rPr>
                <w:rFonts w:cstheme="minorHAnsi"/>
                <w:iCs/>
                <w:szCs w:val="18"/>
              </w:rPr>
              <w:t xml:space="preserve">Yes </w:t>
            </w:r>
            <w:r w:rsidR="00A348E7" w:rsidRPr="00643417">
              <w:rPr>
                <w:rFonts w:cstheme="minorHAnsi"/>
                <w:iCs/>
                <w:szCs w:val="18"/>
              </w:rPr>
              <w:fldChar w:fldCharType="begin">
                <w:fldData xml:space="preserve">PEVuZE5vdGU+PENpdGU+PEF1dGhvcj5Bcm1pam9zPC9BdXRob3I+PFllYXI+MjAwNDwvWWVhcj48
UmVjTnVtPjIyNTgzPC9SZWNOdW0+PERpc3BsYXlUZXh0PihBcm1pam9zIDIwMDQ7IEN1bGlrLCBN
YXJ0aW5zICZhbXA7IEd1bGxhbiAyMDA2OyBEdWFydGUgJmFtcDsgQWxidXF1ZXJxdWUgMjAwNSk8
L0Rpc3BsYXlUZXh0PjxyZWNvcmQ+PHJlYy1udW1iZXI+MjI1ODM8L3JlYy1udW1iZXI+PGZvcmVp
Z24ta2V5cz48a2V5IGFwcD0iRU4iIGRiLWlkPSJweHd4dzBlcjl6djJmeGV6eGRrNXR0NXV0ejVw
NXZ0cndkdjAiIHRpbWVzdGFtcD0iMTQ1MTk3Mjg3OCI+MjI1ODM8L2tleT48L2ZvcmVpZ24ta2V5
cz48cmVmLXR5cGUgbmFtZT0iRWxlY3Ryb25pYyBCb29rIj40NDwvcmVmLXR5cGU+PGNvbnRyaWJ1
dG9ycz48YXV0aG9ycz48YXV0aG9yPkFybWlqb3MsRi48L2F1dGhvcj48L2F1dGhvcnM+PC9jb250
cmlidXRvcnM+PHRpdGxlcz48dGl0bGU+SW52ZXN0aWdhY2lvbmVzIGRlbCB2aXJ1cyBkZWwgZXN0
cmlhZG8gZGVsIGJhbmFubyAoQlNWKSB5IHN1IG1hbmVqbyBlbiBwbGFudGFjaW9uZXMgZGUgcGxh
dGFubyB5IGJhbmFubzwvdGl0bGU+PC90aXRsZXM+PGtleXdvcmRzPjxrZXl3b3JkPkNhcmJvZnVy
YW48L2tleXdvcmQ+PGtleXdvcmQ+Y29udHJvbDwva2V5d29yZD48a2V5d29yZD5EaWF6aW5vbjwv
a2V5d29yZD48a2V5d29yZD5EeXNtaWNvY2N1czwva2V5d29yZD48a2V5d29yZD5FY3VhZG9yPC9r
ZXl3b3JkPjxrZXl3b3JkPk1lYWx5YnVnPC9rZXl3b3JkPjxrZXl3b3JkPlBzZXVkb2NvY2N1czwv
a2V5d29yZD48a2V5d29yZD5Qc2V1ZG9jb2NjdXMgZWxpc2FlPC9rZXl3b3JkPjxrZXl3b3JkPlZp
cnVzPC9rZXl3b3JkPjwva2V5d29yZHM+PGRhdGVzPjx5ZWFyPjIwMDQ8L3llYXI+PHB1Yi1kYXRl
cz48ZGF0ZT45LzE4LzIwMTU8L2RhdGU+PC9wdWItZGF0ZXM+PC9kYXRlcz48cHViLWxvY2F0aW9u
Pkd1YXlhcXVpbCwgRWN1YWRvcjwvcHViLWxvY2F0aW9uPjxwdWJsaXNoZXI+SW5zdGl0dXRvIE5h
Y2lvbmFsIEF1dG9ub21vIGRlIEludmVzdGlnYWNpb25lcyBBZ3JvcGVjdWFyaWFzIChJTklBUCku
IFByb2dyYW1hIE5hY2lvbmFsIGRlIEJhbmFubyB5IFBsYXRhbm88L3B1Ymxpc2hlcj48b3JpZy1w
dWI+PHN0eWxlIGZhY2U9InVuZGVybGluZSIgZm9udD0iZGVmYXVsdCIgc2l6ZT0iMTAwJSI+Sjpc
RSBMaWJyYXJ5XFBsYW50IENhdGFsb2d1ZVxDPC9zdHlsZT48L29yaWctcHViPjxsYWJlbD44NzQ0
NjwvbGFiZWw+PHVybHM+PHJlbGF0ZWQtdXJscz48dXJsPjxzdHlsZSBmYWNlPSJ1bmRlcmxpbmUi
IGZvbnQ9ImRlZmF1bHQiIHNpemU9IjEwMCUiPmh0dHA6Ly93d3cuaW5pYXAuZ29iLmVjL25zaXRl
L2ltYWdlcy9kb2N1bWVudG9zL0ludmVzdGlnYWNpb25lcyUyMGRlbCUyMHZpcnVzJTIwZGVsJTIw
ZXN0cmlhZG8lMjBkZWwlMjBiYW5hbm8lMjAoQlNWKSUyMHklMjBzdSUyMG1hbmVqbyUyMGVuJTIw
cGxhbnRhY2lvbmVzJTIwZGUlMjBwbCVDMyVBMXRhbm8lMjB5JTIwYmFuYW5vLi5wZGY8L3N0eWxl
PjwvdXJsPjwvcmVsYXRlZC11cmxzPjxwZGYtdXJscz48dXJsPmZpbGU6Ly9KOlxFIExpYnJhcnlc
UGxhbnQgQ2F0YWxvZ3VlXEFcQXJtaWpvcyAyMDA0IElEODc0NDYucGRmPC91cmw+PC9wZGYtdXJs
cz48L3VybHM+PGN1c3RvbTE+TWVhbHlidWcgZ3JvdXAgcG9saWN5IFlHQzwvY3VzdG9tMT48Y3Vz
dG9tMj41NzlrYjwvY3VzdG9tMj48Y3VzdG9tMz5wZGY8L2N1c3RvbTM+PC9yZWNvcmQ+PC9DaXRl
PjxDaXRlPjxBdXRob3I+Q3VsaWs8L0F1dGhvcj48WWVhcj4yMDA2PC9ZZWFyPjxSZWNOdW0+MTc4
MzY8L1JlY051bT48cmVjb3JkPjxyZWMtbnVtYmVyPjE3ODM2PC9yZWMtbnVtYmVyPjxmb3JlaWdu
LWtleXM+PGtleSBhcHA9IkVOIiBkYi1pZD0icHh3eHcwZXI5enYyZnhlenhkazV0dDV1dHo1cDV2
dHJ3ZHYwIiB0aW1lc3RhbXA9IjE0NTE5NzI3NjUiPjE3ODM2PC9rZXk+PC9mb3JlaWduLWtleXM+
PHJlZi10eXBlIG5hbWU9IkpvdXJuYWwgQXJ0aWNsZSI+MTc8L3JlZi10eXBlPjxjb250cmlidXRv
cnM+PGF1dGhvcnM+PGF1dGhvcj5DdWxpayxNLlAuPC9hdXRob3I+PGF1dGhvcj5NYXJ0aW5zLEQu
Uy48L2F1dGhvcj48YXV0aG9yPkd1bGxhbixQLkouPC9hdXRob3I+PC9hdXRob3JzPjwvY29udHJp
YnV0b3JzPjx0aXRsZXM+PHRpdGxlPkZpcnN0IHJlY29yZHMgb2YgdHdvIG1lYWx5YnVnIHNwZWNp
ZXMgaW4gQnJhemlsIGFuZCBuZXcgcG90ZW50aWFsIHBlc3RzIG9mIHBhcGF5YSBhbmQgY29mZmVl
PC90aXRsZT48c2Vjb25kYXJ5LXRpdGxlPkpvdXJuYWwgb2YgSW5zZWN0IFNjaWVuY2U8L3NlY29u
ZGFyeS10aXRsZT48L3RpdGxlcz48cGVyaW9kaWNhbD48ZnVsbC10aXRsZT5Kb3VybmFsIG9mIElu
c2VjdCBTY2llbmNlPC9mdWxsLXRpdGxlPjwvcGVyaW9kaWNhbD48cGFnZXM+MS02PC9wYWdlcz48
dm9sdW1lPjY8L3ZvbHVtZT48bnVtYmVyPjIzPC9udW1iZXI+PGtleXdvcmRzPjxrZXl3b3JkPkJy
YXppbDwva2V5d29yZD48a2V5d29yZD5DYXJpY2E8L2tleXdvcmQ+PGtleXdvcmQ+Q2FyaWNhIHBh
cGF5YTwva2V5d29yZD48a2V5d29yZD5DYXJpY2FjZWFlPC9rZXl3b3JkPjxrZXl3b3JkPkNpdHJ1
czwva2V5d29yZD48a2V5d29yZD5Db2ZmZWE8L2tleXdvcmQ+PGtleXdvcmQ+Q29mZmVlPC9rZXl3
b3JkPjxrZXl3b3JkPkR5c21pY29jY3VzPC9rZXl3b3JkPjxrZXl3b3JkPkV1Z2VuaWE8L2tleXdv
cmQ+PGtleXdvcmQ+Zmlyc3Q8L2tleXdvcmQ+PGtleXdvcmQ+SGVtaXB0ZXJhPC9rZXl3b3JkPjxr
ZXl3b3JkPk1lYWx5YnVnPC9rZXl3b3JkPjxrZXl3b3JkPk15cnRhY2VhZTwva2V5d29yZD48a2V5
d29yZD5wZXN0PC9rZXl3b3JkPjxrZXl3b3JkPlBlc3Qgc3BlY2llczwva2V5d29yZD48a2V5d29y
ZD5QZXN0czwva2V5d29yZD48a2V5d29yZD5QaGVuYWNvY2N1czwva2V5d29yZD48a2V5d29yZD5Q
bG90b2NvY2N1czwva2V5d29yZD48a2V5d29yZD5Qc2V1ZG9jb2NjaWRhZTwva2V5d29yZD48a2V5
d29yZD5Qc2V1ZG9jb2NjdXM8L2tleXdvcmQ+PGtleXdvcmQ+UHNldWRvY29jY3VzIGVsaXNhZTwv
a2V5d29yZD48a2V5d29yZD5SZWNvcmRzPC9rZXl3b3JkPjxrZXl3b3JkPlJ1YmlhY2VhZTwva2V5
d29yZD48a2V5d29yZD5SdXRhY2VhZTwva2V5d29yZD48a2V5d29yZD5TcGVjaWVzPC9rZXl3b3Jk
PjxrZXl3b3JkPlRpbWU8L2tleXdvcmQ+PC9rZXl3b3Jkcz48ZGF0ZXM+PHllYXI+MjAwNjwveWVh
cj48L2RhdGVzPjxvcmlnLXB1Yj48c3R5bGUgZmFjZT0idW5kZXJsaW5lIiBmb250PSJkZWZhdWx0
IiBzaXplPSIxMDAlIj5KOlxFIExpYnJhcnlcUGxhbnQgQ2F0YWxvZ3VlXEM8L3N0eWxlPjwvb3Jp
Zy1wdWI+PGxhYmVsPjgyMTEyPC9sYWJlbD48dXJscz48L3VybHM+PGN1c3RvbTE+UGluZWFwcGxl
cyBmcm9tIE1hbGF5c2lhIGpkPC9jdXN0b20xPjwvcmVjb3JkPjwvQ2l0ZT48Q2l0ZT48QXV0aG9y
PkR1YXJ0ZTwvQXV0aG9yPjxZZWFyPjIwMDU8L1llYXI+PFJlY051bT4yMjM1NjwvUmVjTnVtPjxy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ZWNvcmQ+PC9DaXRlPjwvRW5kTm90ZT5=
</w:fldData>
              </w:fldChar>
            </w:r>
            <w:r w:rsidR="00A348E7" w:rsidRPr="00643417">
              <w:rPr>
                <w:rFonts w:cstheme="minorHAnsi"/>
                <w:iCs/>
                <w:szCs w:val="18"/>
              </w:rPr>
              <w:instrText xml:space="preserve"> ADDIN EN.CITE </w:instrText>
            </w:r>
            <w:r w:rsidR="00A348E7" w:rsidRPr="00643417">
              <w:rPr>
                <w:rFonts w:cstheme="minorHAnsi"/>
                <w:iCs/>
                <w:szCs w:val="18"/>
              </w:rPr>
              <w:fldChar w:fldCharType="begin">
                <w:fldData xml:space="preserve">PEVuZE5vdGU+PENpdGU+PEF1dGhvcj5Bcm1pam9zPC9BdXRob3I+PFllYXI+MjAwNDwvWWVhcj48
UmVjTnVtPjIyNTgzPC9SZWNOdW0+PERpc3BsYXlUZXh0PihBcm1pam9zIDIwMDQ7IEN1bGlrLCBN
YXJ0aW5zICZhbXA7IEd1bGxhbiAyMDA2OyBEdWFydGUgJmFtcDsgQWxidXF1ZXJxdWUgMjAwNSk8
L0Rpc3BsYXlUZXh0PjxyZWNvcmQ+PHJlYy1udW1iZXI+MjI1ODM8L3JlYy1udW1iZXI+PGZvcmVp
Z24ta2V5cz48a2V5IGFwcD0iRU4iIGRiLWlkPSJweHd4dzBlcjl6djJmeGV6eGRrNXR0NXV0ejVw
NXZ0cndkdjAiIHRpbWVzdGFtcD0iMTQ1MTk3Mjg3OCI+MjI1ODM8L2tleT48L2ZvcmVpZ24ta2V5
cz48cmVmLXR5cGUgbmFtZT0iRWxlY3Ryb25pYyBCb29rIj40NDwvcmVmLXR5cGU+PGNvbnRyaWJ1
dG9ycz48YXV0aG9ycz48YXV0aG9yPkFybWlqb3MsRi48L2F1dGhvcj48L2F1dGhvcnM+PC9jb250
cmlidXRvcnM+PHRpdGxlcz48dGl0bGU+SW52ZXN0aWdhY2lvbmVzIGRlbCB2aXJ1cyBkZWwgZXN0
cmlhZG8gZGVsIGJhbmFubyAoQlNWKSB5IHN1IG1hbmVqbyBlbiBwbGFudGFjaW9uZXMgZGUgcGxh
dGFubyB5IGJhbmFubzwvdGl0bGU+PC90aXRsZXM+PGtleXdvcmRzPjxrZXl3b3JkPkNhcmJvZnVy
YW48L2tleXdvcmQ+PGtleXdvcmQ+Y29udHJvbDwva2V5d29yZD48a2V5d29yZD5EaWF6aW5vbjwv
a2V5d29yZD48a2V5d29yZD5EeXNtaWNvY2N1czwva2V5d29yZD48a2V5d29yZD5FY3VhZG9yPC9r
ZXl3b3JkPjxrZXl3b3JkPk1lYWx5YnVnPC9rZXl3b3JkPjxrZXl3b3JkPlBzZXVkb2NvY2N1czwv
a2V5d29yZD48a2V5d29yZD5Qc2V1ZG9jb2NjdXMgZWxpc2FlPC9rZXl3b3JkPjxrZXl3b3JkPlZp
cnVzPC9rZXl3b3JkPjwva2V5d29yZHM+PGRhdGVzPjx5ZWFyPjIwMDQ8L3llYXI+PHB1Yi1kYXRl
cz48ZGF0ZT45LzE4LzIwMTU8L2RhdGU+PC9wdWItZGF0ZXM+PC9kYXRlcz48cHViLWxvY2F0aW9u
Pkd1YXlhcXVpbCwgRWN1YWRvcjwvcHViLWxvY2F0aW9uPjxwdWJsaXNoZXI+SW5zdGl0dXRvIE5h
Y2lvbmFsIEF1dG9ub21vIGRlIEludmVzdGlnYWNpb25lcyBBZ3JvcGVjdWFyaWFzIChJTklBUCku
IFByb2dyYW1hIE5hY2lvbmFsIGRlIEJhbmFubyB5IFBsYXRhbm88L3B1Ymxpc2hlcj48b3JpZy1w
dWI+PHN0eWxlIGZhY2U9InVuZGVybGluZSIgZm9udD0iZGVmYXVsdCIgc2l6ZT0iMTAwJSI+Sjpc
RSBMaWJyYXJ5XFBsYW50IENhdGFsb2d1ZVxDPC9zdHlsZT48L29yaWctcHViPjxsYWJlbD44NzQ0
NjwvbGFiZWw+PHVybHM+PHJlbGF0ZWQtdXJscz48dXJsPjxzdHlsZSBmYWNlPSJ1bmRlcmxpbmUi
IGZvbnQ9ImRlZmF1bHQiIHNpemU9IjEwMCUiPmh0dHA6Ly93d3cuaW5pYXAuZ29iLmVjL25zaXRl
L2ltYWdlcy9kb2N1bWVudG9zL0ludmVzdGlnYWNpb25lcyUyMGRlbCUyMHZpcnVzJTIwZGVsJTIw
ZXN0cmlhZG8lMjBkZWwlMjBiYW5hbm8lMjAoQlNWKSUyMHklMjBzdSUyMG1hbmVqbyUyMGVuJTIw
cGxhbnRhY2lvbmVzJTIwZGUlMjBwbCVDMyVBMXRhbm8lMjB5JTIwYmFuYW5vLi5wZGY8L3N0eWxl
PjwvdXJsPjwvcmVsYXRlZC11cmxzPjxwZGYtdXJscz48dXJsPmZpbGU6Ly9KOlxFIExpYnJhcnlc
UGxhbnQgQ2F0YWxvZ3VlXEFcQXJtaWpvcyAyMDA0IElEODc0NDYucGRmPC91cmw+PC9wZGYtdXJs
cz48L3VybHM+PGN1c3RvbTE+TWVhbHlidWcgZ3JvdXAgcG9saWN5IFlHQzwvY3VzdG9tMT48Y3Vz
dG9tMj41NzlrYjwvY3VzdG9tMj48Y3VzdG9tMz5wZGY8L2N1c3RvbTM+PC9yZWNvcmQ+PC9DaXRl
PjxDaXRlPjxBdXRob3I+Q3VsaWs8L0F1dGhvcj48WWVhcj4yMDA2PC9ZZWFyPjxSZWNOdW0+MTc4
MzY8L1JlY051bT48cmVjb3JkPjxyZWMtbnVtYmVyPjE3ODM2PC9yZWMtbnVtYmVyPjxmb3JlaWdu
LWtleXM+PGtleSBhcHA9IkVOIiBkYi1pZD0icHh3eHcwZXI5enYyZnhlenhkazV0dDV1dHo1cDV2
dHJ3ZHYwIiB0aW1lc3RhbXA9IjE0NTE5NzI3NjUiPjE3ODM2PC9rZXk+PC9mb3JlaWduLWtleXM+
PHJlZi10eXBlIG5hbWU9IkpvdXJuYWwgQXJ0aWNsZSI+MTc8L3JlZi10eXBlPjxjb250cmlidXRv
cnM+PGF1dGhvcnM+PGF1dGhvcj5DdWxpayxNLlAuPC9hdXRob3I+PGF1dGhvcj5NYXJ0aW5zLEQu
Uy48L2F1dGhvcj48YXV0aG9yPkd1bGxhbixQLkouPC9hdXRob3I+PC9hdXRob3JzPjwvY29udHJp
YnV0b3JzPjx0aXRsZXM+PHRpdGxlPkZpcnN0IHJlY29yZHMgb2YgdHdvIG1lYWx5YnVnIHNwZWNp
ZXMgaW4gQnJhemlsIGFuZCBuZXcgcG90ZW50aWFsIHBlc3RzIG9mIHBhcGF5YSBhbmQgY29mZmVl
PC90aXRsZT48c2Vjb25kYXJ5LXRpdGxlPkpvdXJuYWwgb2YgSW5zZWN0IFNjaWVuY2U8L3NlY29u
ZGFyeS10aXRsZT48L3RpdGxlcz48cGVyaW9kaWNhbD48ZnVsbC10aXRsZT5Kb3VybmFsIG9mIElu
c2VjdCBTY2llbmNlPC9mdWxsLXRpdGxlPjwvcGVyaW9kaWNhbD48cGFnZXM+MS02PC9wYWdlcz48
dm9sdW1lPjY8L3ZvbHVtZT48bnVtYmVyPjIzPC9udW1iZXI+PGtleXdvcmRzPjxrZXl3b3JkPkJy
YXppbDwva2V5d29yZD48a2V5d29yZD5DYXJpY2E8L2tleXdvcmQ+PGtleXdvcmQ+Q2FyaWNhIHBh
cGF5YTwva2V5d29yZD48a2V5d29yZD5DYXJpY2FjZWFlPC9rZXl3b3JkPjxrZXl3b3JkPkNpdHJ1
czwva2V5d29yZD48a2V5d29yZD5Db2ZmZWE8L2tleXdvcmQ+PGtleXdvcmQ+Q29mZmVlPC9rZXl3
b3JkPjxrZXl3b3JkPkR5c21pY29jY3VzPC9rZXl3b3JkPjxrZXl3b3JkPkV1Z2VuaWE8L2tleXdv
cmQ+PGtleXdvcmQ+Zmlyc3Q8L2tleXdvcmQ+PGtleXdvcmQ+SGVtaXB0ZXJhPC9rZXl3b3JkPjxr
ZXl3b3JkPk1lYWx5YnVnPC9rZXl3b3JkPjxrZXl3b3JkPk15cnRhY2VhZTwva2V5d29yZD48a2V5
d29yZD5wZXN0PC9rZXl3b3JkPjxrZXl3b3JkPlBlc3Qgc3BlY2llczwva2V5d29yZD48a2V5d29y
ZD5QZXN0czwva2V5d29yZD48a2V5d29yZD5QaGVuYWNvY2N1czwva2V5d29yZD48a2V5d29yZD5Q
bG90b2NvY2N1czwva2V5d29yZD48a2V5d29yZD5Qc2V1ZG9jb2NjaWRhZTwva2V5d29yZD48a2V5
d29yZD5Qc2V1ZG9jb2NjdXM8L2tleXdvcmQ+PGtleXdvcmQ+UHNldWRvY29jY3VzIGVsaXNhZTwv
a2V5d29yZD48a2V5d29yZD5SZWNvcmRzPC9rZXl3b3JkPjxrZXl3b3JkPlJ1YmlhY2VhZTwva2V5
d29yZD48a2V5d29yZD5SdXRhY2VhZTwva2V5d29yZD48a2V5d29yZD5TcGVjaWVzPC9rZXl3b3Jk
PjxrZXl3b3JkPlRpbWU8L2tleXdvcmQ+PC9rZXl3b3Jkcz48ZGF0ZXM+PHllYXI+MjAwNjwveWVh
cj48L2RhdGVzPjxvcmlnLXB1Yj48c3R5bGUgZmFjZT0idW5kZXJsaW5lIiBmb250PSJkZWZhdWx0
IiBzaXplPSIxMDAlIj5KOlxFIExpYnJhcnlcUGxhbnQgQ2F0YWxvZ3VlXEM8L3N0eWxlPjwvb3Jp
Zy1wdWI+PGxhYmVsPjgyMTEyPC9sYWJlbD48dXJscz48L3VybHM+PGN1c3RvbTE+UGluZWFwcGxl
cyBmcm9tIE1hbGF5c2lhIGpkPC9jdXN0b20xPjwvcmVjb3JkPjwvQ2l0ZT48Q2l0ZT48QXV0aG9y
PkR1YXJ0ZTwvQXV0aG9yPjxZZWFyPjIwMDU8L1llYXI+PFJlY051bT4yMjM1NjwvUmVjTnVtPjxy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ZWNvcmQ+PC9DaXRlPjwvRW5kTm90ZT5=
</w:fldData>
              </w:fldChar>
            </w:r>
            <w:r w:rsidR="00A348E7" w:rsidRPr="00643417">
              <w:rPr>
                <w:rFonts w:cstheme="minorHAnsi"/>
                <w:iCs/>
                <w:szCs w:val="18"/>
              </w:rPr>
              <w:instrText xml:space="preserve"> ADDIN EN.CITE.DATA </w:instrText>
            </w:r>
            <w:r w:rsidR="00A348E7" w:rsidRPr="00643417">
              <w:rPr>
                <w:rFonts w:cstheme="minorHAnsi"/>
                <w:iCs/>
                <w:szCs w:val="18"/>
              </w:rPr>
            </w:r>
            <w:r w:rsidR="00A348E7" w:rsidRPr="00643417">
              <w:rPr>
                <w:rFonts w:cstheme="minorHAnsi"/>
                <w:iCs/>
                <w:szCs w:val="18"/>
              </w:rPr>
              <w:fldChar w:fldCharType="end"/>
            </w:r>
            <w:r w:rsidR="00A348E7" w:rsidRPr="00643417">
              <w:rPr>
                <w:rFonts w:cstheme="minorHAnsi"/>
                <w:iCs/>
                <w:szCs w:val="18"/>
              </w:rPr>
            </w:r>
            <w:r w:rsidR="00A348E7" w:rsidRPr="00643417">
              <w:rPr>
                <w:rFonts w:cstheme="minorHAnsi"/>
                <w:iCs/>
                <w:szCs w:val="18"/>
              </w:rPr>
              <w:fldChar w:fldCharType="separate"/>
            </w:r>
            <w:r w:rsidR="00A348E7" w:rsidRPr="00643417">
              <w:rPr>
                <w:rFonts w:cstheme="minorHAnsi"/>
                <w:iCs/>
                <w:noProof/>
                <w:szCs w:val="18"/>
              </w:rPr>
              <w:t>(</w:t>
            </w:r>
            <w:hyperlink w:anchor="_ENREF_29" w:tooltip="Armijos, 2004 #22583" w:history="1">
              <w:r w:rsidR="003A08F3" w:rsidRPr="00643417">
                <w:rPr>
                  <w:rFonts w:cstheme="minorHAnsi"/>
                  <w:iCs/>
                  <w:noProof/>
                  <w:szCs w:val="18"/>
                </w:rPr>
                <w:t>Armijos 2004</w:t>
              </w:r>
            </w:hyperlink>
            <w:r w:rsidR="00A348E7" w:rsidRPr="00643417">
              <w:rPr>
                <w:rFonts w:cstheme="minorHAnsi"/>
                <w:iCs/>
                <w:noProof/>
                <w:szCs w:val="18"/>
              </w:rPr>
              <w:t xml:space="preserve">; </w:t>
            </w:r>
            <w:hyperlink w:anchor="_ENREF_120" w:tooltip="Culik, 2006 #17836" w:history="1">
              <w:r w:rsidR="003A08F3" w:rsidRPr="00643417">
                <w:rPr>
                  <w:rFonts w:cstheme="minorHAnsi"/>
                  <w:iCs/>
                  <w:noProof/>
                  <w:szCs w:val="18"/>
                </w:rPr>
                <w:t>Culik, Martins &amp; Gullan 2006</w:t>
              </w:r>
            </w:hyperlink>
            <w:r w:rsidR="00A348E7" w:rsidRPr="00643417">
              <w:rPr>
                <w:rFonts w:cstheme="minorHAnsi"/>
                <w:iCs/>
                <w:noProof/>
                <w:szCs w:val="18"/>
              </w:rPr>
              <w:t xml:space="preserve">; </w:t>
            </w:r>
            <w:hyperlink w:anchor="_ENREF_151" w:tooltip="Duarte, 2005 #22356" w:history="1">
              <w:r w:rsidR="003A08F3" w:rsidRPr="00643417">
                <w:rPr>
                  <w:rFonts w:cstheme="minorHAnsi"/>
                  <w:iCs/>
                  <w:noProof/>
                  <w:szCs w:val="18"/>
                </w:rPr>
                <w:t>Duarte &amp; Albuquerque 2005</w:t>
              </w:r>
            </w:hyperlink>
            <w:r w:rsidR="00A348E7" w:rsidRPr="00643417">
              <w:rPr>
                <w:rFonts w:cstheme="minorHAnsi"/>
                <w:iCs/>
                <w:noProof/>
                <w:szCs w:val="18"/>
              </w:rPr>
              <w:t>)</w:t>
            </w:r>
            <w:r w:rsidR="00A348E7" w:rsidRPr="00643417">
              <w:rPr>
                <w:rFonts w:cstheme="minorHAnsi"/>
                <w:iCs/>
                <w:szCs w:val="18"/>
              </w:rPr>
              <w:fldChar w:fldCharType="end"/>
            </w:r>
          </w:p>
        </w:tc>
      </w:tr>
      <w:tr w:rsidR="003A08F3" w:rsidRPr="00643417" w14:paraId="69009D26" w14:textId="77777777" w:rsidTr="00DE292D">
        <w:tc>
          <w:tcPr>
            <w:tcW w:w="1952" w:type="dxa"/>
          </w:tcPr>
          <w:p w14:paraId="17E13369" w14:textId="77777777" w:rsidR="00DE292D" w:rsidRPr="00643417" w:rsidRDefault="00DE292D" w:rsidP="00DE292D">
            <w:pPr>
              <w:pStyle w:val="TableText"/>
            </w:pPr>
            <w:r w:rsidRPr="00643417">
              <w:rPr>
                <w:rFonts w:eastAsia="Times New Roman"/>
                <w:i/>
                <w:szCs w:val="18"/>
                <w:lang w:eastAsia="en-AU"/>
              </w:rPr>
              <w:t>Pseudococcus gilbertensis</w:t>
            </w:r>
            <w:r w:rsidRPr="00643417">
              <w:rPr>
                <w:rFonts w:eastAsia="Times New Roman"/>
                <w:szCs w:val="18"/>
                <w:lang w:eastAsia="en-AU"/>
              </w:rPr>
              <w:t xml:space="preserve"> (Beardsley)</w:t>
            </w:r>
          </w:p>
        </w:tc>
        <w:tc>
          <w:tcPr>
            <w:tcW w:w="1172" w:type="dxa"/>
          </w:tcPr>
          <w:p w14:paraId="357E1425" w14:textId="77777777" w:rsidR="00DE292D" w:rsidRPr="00643417" w:rsidRDefault="00DE292D" w:rsidP="00DE292D">
            <w:pPr>
              <w:pStyle w:val="TableText"/>
            </w:pPr>
            <w:r w:rsidRPr="00643417">
              <w:rPr>
                <w:szCs w:val="18"/>
              </w:rPr>
              <w:t>1</w:t>
            </w:r>
          </w:p>
        </w:tc>
        <w:tc>
          <w:tcPr>
            <w:tcW w:w="1985" w:type="dxa"/>
          </w:tcPr>
          <w:p w14:paraId="40D7907B" w14:textId="76939AF2" w:rsidR="00DE292D" w:rsidRPr="00643417" w:rsidRDefault="00DE292D" w:rsidP="003A08F3">
            <w:pPr>
              <w:pStyle w:val="TableText"/>
            </w:pPr>
            <w:r w:rsidRPr="00643417">
              <w:rPr>
                <w:szCs w:val="18"/>
              </w:rPr>
              <w:t xml:space="preserve">South Asia and Pacific Islands </w:t>
            </w:r>
            <w:r w:rsidR="00A348E7" w:rsidRPr="00643417">
              <w:rPr>
                <w:szCs w:val="18"/>
              </w:rPr>
              <w:fldChar w:fldCharType="begin"/>
            </w:r>
            <w:r w:rsidR="00405F2F" w:rsidRPr="00643417">
              <w:rPr>
                <w:szCs w:val="18"/>
              </w:rPr>
              <w:instrText xml:space="preserve"> ADDIN EN.CITE &lt;EndNote&gt;&lt;Cite&gt;&lt;Author&gt;Beardsley&lt;/Author&gt;&lt;Year&gt;1966&lt;/Year&gt;&lt;RecNum&gt;22609&lt;/RecNum&gt;&lt;DisplayText&gt;(Beardsley 1966; García Morales et al. 2018)&lt;/DisplayText&gt;&lt;record&gt;&lt;rec-number&gt;22609&lt;/rec-number&gt;&lt;foreign-keys&gt;&lt;key app="EN" db-id="pxwxw0er9zv2fxezxdk5tt5utz5p5vtrwdv0" timestamp="1451972879"&gt;22609&lt;/key&gt;&lt;/foreign-keys&gt;&lt;ref-type name="Journal Article"&gt;17&lt;/ref-type&gt;&lt;contributors&gt;&lt;authors&gt;&lt;author&gt;Beardsley,J.W.&lt;/author&gt;&lt;/authors&gt;&lt;/contributors&gt;&lt;titles&gt;&lt;title&gt;Insects of Micronesia. Homoptera: Coccoidea&lt;/title&gt;&lt;secondary-title&gt;Insects of Micronesia&lt;/secondary-title&gt;&lt;/titles&gt;&lt;periodical&gt;&lt;full-title&gt;Insects of Micronesia&lt;/full-title&gt;&lt;/periodical&gt;&lt;pages&gt;377-562&lt;/pages&gt;&lt;volume&gt;6&lt;/volume&gt;&lt;number&gt;7&lt;/number&gt;&lt;keywords&gt;&lt;keyword&gt;Insects&lt;/keyword&gt;&lt;keyword&gt;insect&lt;/keyword&gt;&lt;keyword&gt;Homoptera&lt;/keyword&gt;&lt;keyword&gt;Coccoidea&lt;/keyword&gt;&lt;/keywords&gt;&lt;dates&gt;&lt;year&gt;1966&lt;/year&gt;&lt;/dates&gt;&lt;orig-pub&gt;&lt;style face="underline" font="default" size="100%"&gt;J:\E Library\Plant Catalogue\B&lt;/style&gt;&lt;/orig-pub&gt;&lt;label&gt;87472&lt;/label&gt;&lt;urls&gt;&lt;/urls&gt;&lt;custom1&gt;Mealybug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39" w:tooltip="Beardsley, 1966 #22609" w:history="1">
              <w:r w:rsidR="003A08F3" w:rsidRPr="00643417">
                <w:rPr>
                  <w:noProof/>
                  <w:szCs w:val="18"/>
                </w:rPr>
                <w:t>Beardsley 1966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28CE8BA3" w14:textId="0022F004"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6CFB499" w14:textId="53B0F501" w:rsidR="00DE292D" w:rsidRPr="00643417" w:rsidRDefault="00DE292D" w:rsidP="003A08F3">
            <w:pPr>
              <w:pStyle w:val="TableText"/>
            </w:pPr>
            <w:r w:rsidRPr="00643417">
              <w:rPr>
                <w:szCs w:val="18"/>
              </w:rPr>
              <w:t xml:space="preserve">On many host plants in many families including mango, citrus and ficus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395016E4" w14:textId="1A4C5175" w:rsidR="00DE292D" w:rsidRPr="00643417" w:rsidRDefault="00DE292D" w:rsidP="003A08F3">
            <w:pPr>
              <w:pStyle w:val="TableText"/>
            </w:pPr>
            <w:r w:rsidRPr="00643417">
              <w:rPr>
                <w:szCs w:val="18"/>
              </w:rPr>
              <w:t xml:space="preserve">On fruit of </w:t>
            </w:r>
            <w:r w:rsidRPr="00643417">
              <w:rPr>
                <w:i/>
                <w:szCs w:val="18"/>
              </w:rPr>
              <w:t>Mangifera indica</w:t>
            </w:r>
            <w:r w:rsidRPr="00643417">
              <w:rPr>
                <w:szCs w:val="18"/>
              </w:rPr>
              <w:t xml:space="preserve">, on leaf of </w:t>
            </w:r>
            <w:r w:rsidRPr="00643417">
              <w:rPr>
                <w:i/>
                <w:szCs w:val="18"/>
              </w:rPr>
              <w:t>Fabaceae</w:t>
            </w:r>
            <w:r w:rsidRPr="00643417">
              <w:rPr>
                <w:szCs w:val="18"/>
              </w:rPr>
              <w:t xml:space="preserve">, on stem of </w:t>
            </w:r>
            <w:r w:rsidRPr="00643417">
              <w:rPr>
                <w:i/>
                <w:szCs w:val="18"/>
              </w:rPr>
              <w:t>Fortunella japonica</w:t>
            </w:r>
            <w:r w:rsidRPr="00643417">
              <w:rPr>
                <w:szCs w:val="18"/>
              </w:rPr>
              <w:t xml:space="preserve">, leaf of </w:t>
            </w:r>
            <w:r w:rsidRPr="00643417">
              <w:rPr>
                <w:i/>
                <w:szCs w:val="18"/>
              </w:rPr>
              <w:t>Chrysophyllum cainito</w:t>
            </w:r>
            <w:r w:rsidRPr="00643417">
              <w:rPr>
                <w:szCs w:val="18"/>
              </w:rPr>
              <w:t xml:space="preserve"> from the Philippines to the USA (under the synonym of </w:t>
            </w:r>
            <w:r w:rsidRPr="00643417">
              <w:rPr>
                <w:i/>
                <w:szCs w:val="18"/>
              </w:rPr>
              <w:t>P. apodemus</w:t>
            </w:r>
            <w:r w:rsidRPr="00643417">
              <w:rPr>
                <w:szCs w:val="18"/>
              </w:rPr>
              <w:t xml:space="preserve">)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Dracaena</w:t>
            </w:r>
            <w:r w:rsidRPr="00643417">
              <w:rPr>
                <w:szCs w:val="18"/>
              </w:rPr>
              <w:t xml:space="preserve"> from Guam and on citrus from the Philippines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508B0357" w14:textId="77777777" w:rsidR="00DE292D" w:rsidRPr="00643417" w:rsidRDefault="00DE292D" w:rsidP="00DE292D">
            <w:pPr>
              <w:pStyle w:val="TableText"/>
            </w:pPr>
            <w:r w:rsidRPr="00643417">
              <w:rPr>
                <w:rFonts w:cstheme="minorHAnsi"/>
                <w:iCs/>
                <w:szCs w:val="18"/>
              </w:rPr>
              <w:t xml:space="preserve">Yes </w:t>
            </w:r>
          </w:p>
        </w:tc>
        <w:tc>
          <w:tcPr>
            <w:tcW w:w="1379" w:type="dxa"/>
          </w:tcPr>
          <w:p w14:paraId="000C0AA2" w14:textId="77777777" w:rsidR="00DE292D" w:rsidRPr="00643417" w:rsidRDefault="00DE292D" w:rsidP="00DE292D">
            <w:pPr>
              <w:pStyle w:val="TableText"/>
            </w:pPr>
            <w:r w:rsidRPr="00643417">
              <w:rPr>
                <w:szCs w:val="18"/>
              </w:rPr>
              <w:t>No</w:t>
            </w:r>
          </w:p>
        </w:tc>
      </w:tr>
      <w:tr w:rsidR="003A08F3" w:rsidRPr="00643417" w14:paraId="626F42ED" w14:textId="77777777" w:rsidTr="00DE292D">
        <w:tc>
          <w:tcPr>
            <w:tcW w:w="1952" w:type="dxa"/>
          </w:tcPr>
          <w:p w14:paraId="5799B2C4" w14:textId="77777777" w:rsidR="00DE292D" w:rsidRPr="00643417" w:rsidRDefault="00DE292D" w:rsidP="00DE292D">
            <w:pPr>
              <w:pStyle w:val="TableText"/>
            </w:pPr>
            <w:r w:rsidRPr="00643417">
              <w:rPr>
                <w:rFonts w:eastAsia="Times New Roman"/>
                <w:i/>
                <w:szCs w:val="18"/>
                <w:lang w:eastAsia="en-AU"/>
              </w:rPr>
              <w:t>Pseudococcus importatus</w:t>
            </w:r>
            <w:r w:rsidRPr="00643417">
              <w:rPr>
                <w:rFonts w:eastAsia="Times New Roman"/>
                <w:szCs w:val="18"/>
                <w:lang w:eastAsia="en-AU"/>
              </w:rPr>
              <w:t xml:space="preserve"> McKenzie</w:t>
            </w:r>
          </w:p>
        </w:tc>
        <w:tc>
          <w:tcPr>
            <w:tcW w:w="1172" w:type="dxa"/>
          </w:tcPr>
          <w:p w14:paraId="3E6BE943" w14:textId="77777777" w:rsidR="00DE292D" w:rsidRPr="00643417" w:rsidRDefault="00DE292D" w:rsidP="00DE292D">
            <w:pPr>
              <w:pStyle w:val="TableText"/>
            </w:pPr>
            <w:r w:rsidRPr="00643417">
              <w:rPr>
                <w:szCs w:val="18"/>
              </w:rPr>
              <w:t>1</w:t>
            </w:r>
          </w:p>
        </w:tc>
        <w:tc>
          <w:tcPr>
            <w:tcW w:w="1985" w:type="dxa"/>
          </w:tcPr>
          <w:p w14:paraId="4CE083EF" w14:textId="64C62319" w:rsidR="00DE292D" w:rsidRPr="00643417" w:rsidRDefault="00DE292D" w:rsidP="003A08F3">
            <w:pPr>
              <w:pStyle w:val="TableText"/>
            </w:pPr>
            <w:r w:rsidRPr="00643417">
              <w:rPr>
                <w:szCs w:val="18"/>
              </w:rPr>
              <w:t xml:space="preserve">Madagascar, South Africa, Americas, the Philippines and UK </w:t>
            </w:r>
            <w:r w:rsidR="00A348E7" w:rsidRPr="00643417">
              <w:rPr>
                <w:szCs w:val="18"/>
              </w:rPr>
              <w:fldChar w:fldCharType="begin">
                <w:fldData xml:space="preserve">PEVuZE5vdGU+PENpdGU+PEF1dGhvcj5XaWxsaWFtczwvQXV0aG9yPjxZZWFyPjIwMDQ8L1llYXI+
PFJlY051bT4yMzYwPC9SZWNOdW0+PERpc3BsYXlUZXh0PihHYXJjw61hIE1vcmFsZXMgZXQgYWwu
IDIwMTg7IE1pbGxlciAyMDA1OyBXaWxsaWFtcyAyMDA0OyBXaWxsaWFtcyAmYW1wOyBHcmFuYXJh
IGRlIFdpbGxpbmsgMTk5Mik8L0Rpc3BsYXlUZXh0PjxyZWNvcmQ+PHJlYy1udW1iZXI+MjM2MDwv
cmVjLW51bWJlcj48Zm9yZWlnbi1rZXlzPjxrZXkgYXBwPSJFTiIgZGItaWQ9InB4d3h3MGVyOXp2
MmZ4ZXp4ZGs1dHQ1dXR6NXA1dnRyd2R2MCIgdGltZXN0YW1wPSIxNDUxOTcyNDI1Ij4yMzYwPC9r
ZXk+PC9mb3JlaWduLWtleXM+PHJlZi10eXBlIG5hbWU9IkJvb2siPjY8L3JlZi10eXBlPjxjb250
cmlidXRvcnM+PGF1dGhvcnM+PGF1dGhvcj5XaWxsaWFtcyxELkouPC9hdXRob3I+PC9hdXRob3Jz
PjwvY29udHJpYnV0b3JzPjx0aXRsZXM+PHRpdGxlPk1lYWx5YnVncyBvZiBTb3V0aGVybiBBc2lh
PC90aXRsZT48L3RpdGxlcz48cGFnZXM+MS04OTY8L3BhZ2VzPjxrZXl3b3Jkcz48a2V5d29yZD5B
c2lhPC9rZXl3b3JkPjxrZXl3b3JkPkRBRkY8L2tleXdvcmQ+PGtleXdvcmQ+TWVhbHlidWc8L2tl
eXdvcmQ+PGtleXdvcmQ+TWVhbHlidWdzPC9rZXl3b3JkPjwva2V5d29yZHM+PGRhdGVzPjx5ZWFy
PjIwMDQ8L3llYXI+PC9kYXRlcz48cHViLWxvY2F0aW9uPkt1YWxhIEx1bXB1cjwvcHViLWxvY2F0
aW9uPjxwdWJsaXNoZXI+TmF0dXJhbCBIaXN0b3J5IE11c2V1bSBhbmQgU291dGhkZW5lPC9wdWJs
aXNoZXI+PG9yaWctcHViPjxzdHlsZSBmYWNlPSJ1bmRlcmxpbmUiIGZvbnQ9ImRlZmF1bHQiIHNp
emU9IjEwMCUiPko6XEUgTGlicmFyeVxQbGFudCBDYXRhbG9ndWVcVzwvc3R5bGU+PC9vcmlnLXB1
Yj48bGFiZWw+MTMwMTg8L2xhYmVsPjx1cmxzPjwvdXJscz48Y3VzdG9tMT5DaGluYSB0YWJsZSBn
cmFwZXMgYmFuYW5hcyBzcCBQaW5lYXBwbGVzIGZyb20gTWFsYXlzaWEgamMgVGFpd2FuL1ZpZXRu
YW0gbHljaGVlcyB0a3EgSW5kaWFuIHRhYmxlIGdyYXBlcyBqZCBTYWxhY2NhIGZyb20gSW5kb25l
c2lhIGFzIG1lYWx5YnVnIGdyb3VwIHBvbGljeSB0a3E8L2N1c3RvbTE+PC9yZWNvcmQ+PC9DaXRl
PjxDaXRlPjxBdXRob3I+TWlsbGVyPC9BdXRob3I+PFllYXI+MjAwNTwvWWVhcj48UmVjTnVtPjQ4
MjE8L1JlY051bT48cmVjb3JkPjxyZWMtbnVtYmVyPjQ4MjE8L3JlYy1udW1iZXI+PGZvcmVpZ24t
a2V5cz48a2V5IGFwcD0iRU4iIGRiLWlkPSJweHd4dzBlcjl6djJmeGV6eGRrNXR0NXV0ejVwNXZ0
cndkdjAiIHRpbWVzdGFtcD0iMTQ1MTk3MjQ4OSI+NDgyMTwva2V5PjwvZm9yZWlnbi1rZXlzPjxy
ZWYtdHlwZSBuYW1lPSJKb3VybmFsIEFydGljbGUiPjE3PC9yZWYtdHlwZT48Y29udHJpYnV0b3Jz
PjxhdXRob3JzPjxhdXRob3I+TWlsbGVyLEQuUi48L2F1dGhvcj48L2F1dGhvcnM+PC9jb250cmli
dXRvcnM+PHRpdGxlcz48dGl0bGU+U2VsZWN0ZWQgc2NhbGUgaW5zZWN0IGdyb3VwcyAoSGVtaXB0
ZXJhOiBDb2Njb2lkZWEpIGluIHRoZSBzb3V0aGVybiByZWdpb24gb2YgdGhlIFVuaXRlZCBTdGF0
ZXM8L3RpdGxlPjxzZWNvbmRhcnktdGl0bGU+VGhlIEZsb3JpZGEgRW50b21vbG9naXN0PC9zZWNv
bmRhcnktdGl0bGU+PC90aXRsZXM+PHBlcmlvZGljYWw+PGZ1bGwtdGl0bGU+VGhlIEZsb3JpZGEg
RW50b21vbG9naXN0PC9mdWxsLXRpdGxlPjwvcGVyaW9kaWNhbD48cGFnZXM+NDgyLTUwMTwvcGFn
ZXM+PHZvbHVtZT44ODwvdm9sdW1lPjxudW1iZXI+NDwvbnVtYmVyPjxrZXl3b3Jkcz48a2V5d29y
ZD5Db2Njb2lkZWE8L2tleXdvcmQ+PGtleXdvcmQ+SGVtaXB0ZXJhPC9rZXl3b3JkPjxrZXl3b3Jk
Pmluc2VjdDwva2V5d29yZD48a2V5d29yZD5JbnNlY3RzPC9rZXl3b3JkPjxrZXl3b3JkPlJlZ2lv
bjwva2V5d29yZD48a2V5d29yZD5SZWdpb25zPC9rZXl3b3JkPjxrZXl3b3JkPlNjYWxlIGluc2Vj
dDwva2V5d29yZD48a2V5d29yZD5TY2FsZXM8L2tleXdvcmQ+PGtleXdvcmQ+U2NhbGVzIGluc2Vj
dHM8L2tleXdvcmQ+PGtleXdvcmQ+VW5pdGVkIFN0YXRlcyBvZiBBbWVyaWNhPC9rZXl3b3JkPjwv
a2V5d29yZHM+PGRhdGVzPjx5ZWFyPjIwMDU8L3llYXI+PC9kYXRlcz48b3JpZy1wdWI+PHN0eWxl
IGZhY2U9InVuZGVybGluZSIgZm9udD0iZGVmYXVsdCIgc2l6ZT0iMTAwJSI+SjpcRSBMaWJyYXJ5
XFBsYW50IENhdGFsb2d1ZVxNPC9zdHlsZT48L29yaWctcHViPjxsYWJlbD42Njk2MjwvbGFiZWw+
PHVybHM+PC91cmxzPjxjdXN0b20xPmF2b2NhZG9zIHNwPC9jdXN0b20xPjwvcmVjb3JkPjwvQ2l0
ZT48Q2l0ZT48QXV0aG9yPldpbGxpYW1zPC9BdXRob3I+PFllYXI+MTk5MjwvWWVhcj48UmVjTnVt
PjYzMjc8L1JlY051bT48cmVjb3JkPjxyZWMtbnVtYmVyPjYzMjc8L3JlYy1udW1iZXI+PGZvcmVp
Z24ta2V5cz48a2V5IGFwcD0iRU4iIGRiLWlkPSJweHd4dzBlcjl6djJmeGV6eGRrNXR0NXV0ejVw
NXZ0cndkdjAiIHRpbWVzdGFtcD0iMTQ1MTk3MjUyMSI+NjMyNzwva2V5PjwvZm9yZWlnbi1rZXlz
PjxyZWYtdHlwZSBuYW1lPSJCb29rIj42PC9yZWYtdHlwZT48Y29udHJpYnV0b3JzPjxhdXRob3Jz
PjxhdXRob3I+V2lsbGlhbXMsRC5KLjwvYXV0aG9yPjxhdXRob3I+R3JhbmFyYSBkZSBXaWxsaW5r
LE0uQy48L2F1dGhvcj48L2F1dGhvcnM+PC9jb250cmlidXRvcnM+PHRpdGxlcz48dGl0bGU+TWVh
bHlidWdzIG9mIENlbnRyYWwgYW5kIFNvdXRoIEFtZXJpY2E8L3RpdGxlPjwvdGl0bGVzPjxwYWdl
cz4xLTYzNTwvcGFnZXM+PGtleXdvcmRzPjxrZXl3b3JkPkFtZXJpY2E8L2tleXdvcmQ+PGtleXdv
cmQ+TWVhbHlidWc8L2tleXdvcmQ+PGtleXdvcmQ+TWVhbHlidWdzPC9rZXl3b3JkPjwva2V5d29y
ZHM+PGRhdGVzPjx5ZWFyPjE5OTI8L3llYXI+PC9kYXRlcz48cHViLWxvY2F0aW9uPldhbGxpbmdm
b3JkPC9wdWItbG9jYXRpb24+PHB1Ymxpc2hlcj5DQUIgSW50ZXJuYXRpb25hbDwvcHVibGlzaGVy
PjxvcmlnLXB1Yj48c3R5bGUgZmFjZT0idW5kZXJsaW5lIiBmb250PSJkZWZhdWx0IiBzaXplPSIx
MDAlIj5KOlxFIExpYnJhcnlcUGxhbnQgQ2F0YWxvZ3VlXFc8L3N0eWxlPjwvb3JpZy1wdWI+PGxh
YmVsPjY5NzYwPC9sYWJlbD48dXJscz48L3VybHM+PGN1c3RvbTE+Q2hpbmEgdGFibGUgZ3JhcGVz
IFVTIGFwcGxlcyBzcDwvY3VzdG9tMT48L3JlY29yZD48L0NpdGU+PENpdGU+PEF1dGhvcj5HYXJj
w61hPC9BdXRob3I+PFllYXI+MjAxODwvWWVhcj48UmVjTnVtPjMwMTQzPC9SZWNOdW0+PHJlY29y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b3I+R2FyY8OtYSBNb3JhbGVzLCBNLjwvYXV0aG9yPjxhdXRob3I+RGVubm8sIEIuRC48L2F1dGhv
cj48YXV0aG9yPk1pbGxlciwgRC5SLjwvYXV0aG9yPjxhdXRob3I+TWlsbGVyLCBHLkwsPC9hdXRo
b3I+PGF1dGhvcj5CZW4tRG92LCBZLjwvYXV0aG9yPjxhdXRob3I+SGFyZHksIE4uQi48L2F1dGhv
cj48L2F1dGhvcnM+PC9jb250cmlidXRvcnM+PHRpdGxlcz48dGl0bGU+U2NhbGVOZXQ6IGEgbGl0
ZXJhdHVyZS1iYXNlZCBtb2RlbCBvZiBzY2FsZSBpbnNlY3QgYmlvbG9neSBhbmQgc3lzdGVtYXRp
Y3M8L3RpdGxlPjwvdGl0bGVzPjxkYXRlcz48eWVhcj4yMDE4PC95ZWFyPjxwdWItZGF0ZXM+PGRh
dGU+MjAxODwvZGF0ZT48L3B1Yi1kYXRlcz48L2RhdGVzPjx1cmxzPjxyZWxhdGVkLXVybHM+PHVy
bD5odHRwOi8vc2NhbGVuZXQuaW5mbzwvdXJsPjwvcmVsYXRlZC11cmxzPjwvdXJscz48Y3VzdG9t
MT51cGRhdGVkX1JHPC9jdXN0b20xPjwvcmVjb3JkPjwvQ2l0ZT48L0VuZE5vdGU+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IDIwMTg7IE1pbGxlciAyMDA1OyBXaWxsaWFtcyAyMDA0OyBXaWxsaWFtcyAmYW1wOyBHcmFuYXJh
IGRlIFdpbGxpbmsgMTk5Mik8L0Rpc3BsYXlUZXh0PjxyZWNvcmQ+PHJlYy1udW1iZXI+MjM2MDwv
cmVjLW51bWJlcj48Zm9yZWlnbi1rZXlzPjxrZXkgYXBwPSJFTiIgZGItaWQ9InB4d3h3MGVyOXp2
MmZ4ZXp4ZGs1dHQ1dXR6NXA1dnRyd2R2MCIgdGltZXN0YW1wPSIxNDUxOTcyNDI1Ij4yMzYwPC9r
ZXk+PC9mb3JlaWduLWtleXM+PHJlZi10eXBlIG5hbWU9IkJvb2siPjY8L3JlZi10eXBlPjxjb250
cmlidXRvcnM+PGF1dGhvcnM+PGF1dGhvcj5XaWxsaWFtcyxELkouPC9hdXRob3I+PC9hdXRob3Jz
PjwvY29udHJpYnV0b3JzPjx0aXRsZXM+PHRpdGxlPk1lYWx5YnVncyBvZiBTb3V0aGVybiBBc2lh
PC90aXRsZT48L3RpdGxlcz48cGFnZXM+MS04OTY8L3BhZ2VzPjxrZXl3b3Jkcz48a2V5d29yZD5B
c2lhPC9rZXl3b3JkPjxrZXl3b3JkPkRBRkY8L2tleXdvcmQ+PGtleXdvcmQ+TWVhbHlidWc8L2tl
eXdvcmQ+PGtleXdvcmQ+TWVhbHlidWdzPC9rZXl3b3JkPjwva2V5d29yZHM+PGRhdGVzPjx5ZWFy
PjIwMDQ8L3llYXI+PC9kYXRlcz48cHViLWxvY2F0aW9uPkt1YWxhIEx1bXB1cjwvcHViLWxvY2F0
aW9uPjxwdWJsaXNoZXI+TmF0dXJhbCBIaXN0b3J5IE11c2V1bSBhbmQgU291dGhkZW5lPC9wdWJs
aXNoZXI+PG9yaWctcHViPjxzdHlsZSBmYWNlPSJ1bmRlcmxpbmUiIGZvbnQ9ImRlZmF1bHQiIHNp
emU9IjEwMCUiPko6XEUgTGlicmFyeVxQbGFudCBDYXRhbG9ndWVcVzwvc3R5bGU+PC9vcmlnLXB1
Yj48bGFiZWw+MTMwMTg8L2xhYmVsPjx1cmxzPjwvdXJscz48Y3VzdG9tMT5DaGluYSB0YWJsZSBn
cmFwZXMgYmFuYW5hcyBzcCBQaW5lYXBwbGVzIGZyb20gTWFsYXlzaWEgamMgVGFpd2FuL1ZpZXRu
YW0gbHljaGVlcyB0a3EgSW5kaWFuIHRhYmxlIGdyYXBlcyBqZCBTYWxhY2NhIGZyb20gSW5kb25l
c2lhIGFzIG1lYWx5YnVnIGdyb3VwIHBvbGljeSB0a3E8L2N1c3RvbTE+PC9yZWNvcmQ+PC9DaXRl
PjxDaXRlPjxBdXRob3I+TWlsbGVyPC9BdXRob3I+PFllYXI+MjAwNTwvWWVhcj48UmVjTnVtPjQ4
MjE8L1JlY051bT48cmVjb3JkPjxyZWMtbnVtYmVyPjQ4MjE8L3JlYy1udW1iZXI+PGZvcmVpZ24t
a2V5cz48a2V5IGFwcD0iRU4iIGRiLWlkPSJweHd4dzBlcjl6djJmeGV6eGRrNXR0NXV0ejVwNXZ0
cndkdjAiIHRpbWVzdGFtcD0iMTQ1MTk3MjQ4OSI+NDgyMTwva2V5PjwvZm9yZWlnbi1rZXlzPjxy
ZWYtdHlwZSBuYW1lPSJKb3VybmFsIEFydGljbGUiPjE3PC9yZWYtdHlwZT48Y29udHJpYnV0b3Jz
PjxhdXRob3JzPjxhdXRob3I+TWlsbGVyLEQuUi48L2F1dGhvcj48L2F1dGhvcnM+PC9jb250cmli
dXRvcnM+PHRpdGxlcz48dGl0bGU+U2VsZWN0ZWQgc2NhbGUgaW5zZWN0IGdyb3VwcyAoSGVtaXB0
ZXJhOiBDb2Njb2lkZWEpIGluIHRoZSBzb3V0aGVybiByZWdpb24gb2YgdGhlIFVuaXRlZCBTdGF0
ZXM8L3RpdGxlPjxzZWNvbmRhcnktdGl0bGU+VGhlIEZsb3JpZGEgRW50b21vbG9naXN0PC9zZWNv
bmRhcnktdGl0bGU+PC90aXRsZXM+PHBlcmlvZGljYWw+PGZ1bGwtdGl0bGU+VGhlIEZsb3JpZGEg
RW50b21vbG9naXN0PC9mdWxsLXRpdGxlPjwvcGVyaW9kaWNhbD48cGFnZXM+NDgyLTUwMTwvcGFn
ZXM+PHZvbHVtZT44ODwvdm9sdW1lPjxudW1iZXI+NDwvbnVtYmVyPjxrZXl3b3Jkcz48a2V5d29y
ZD5Db2Njb2lkZWE8L2tleXdvcmQ+PGtleXdvcmQ+SGVtaXB0ZXJhPC9rZXl3b3JkPjxrZXl3b3Jk
Pmluc2VjdDwva2V5d29yZD48a2V5d29yZD5JbnNlY3RzPC9rZXl3b3JkPjxrZXl3b3JkPlJlZ2lv
bjwva2V5d29yZD48a2V5d29yZD5SZWdpb25zPC9rZXl3b3JkPjxrZXl3b3JkPlNjYWxlIGluc2Vj
dDwva2V5d29yZD48a2V5d29yZD5TY2FsZXM8L2tleXdvcmQ+PGtleXdvcmQ+U2NhbGVzIGluc2Vj
dHM8L2tleXdvcmQ+PGtleXdvcmQ+VW5pdGVkIFN0YXRlcyBvZiBBbWVyaWNhPC9rZXl3b3JkPjwv
a2V5d29yZHM+PGRhdGVzPjx5ZWFyPjIwMDU8L3llYXI+PC9kYXRlcz48b3JpZy1wdWI+PHN0eWxl
IGZhY2U9InVuZGVybGluZSIgZm9udD0iZGVmYXVsdCIgc2l6ZT0iMTAwJSI+SjpcRSBMaWJyYXJ5
XFBsYW50IENhdGFsb2d1ZVxNPC9zdHlsZT48L29yaWctcHViPjxsYWJlbD42Njk2MjwvbGFiZWw+
PHVybHM+PC91cmxzPjxjdXN0b20xPmF2b2NhZG9zIHNwPC9jdXN0b20xPjwvcmVjb3JkPjwvQ2l0
ZT48Q2l0ZT48QXV0aG9yPldpbGxpYW1zPC9BdXRob3I+PFllYXI+MTk5MjwvWWVhcj48UmVjTnVt
PjYzMjc8L1JlY051bT48cmVjb3JkPjxyZWMtbnVtYmVyPjYzMjc8L3JlYy1udW1iZXI+PGZvcmVp
Z24ta2V5cz48a2V5IGFwcD0iRU4iIGRiLWlkPSJweHd4dzBlcjl6djJmeGV6eGRrNXR0NXV0ejVw
NXZ0cndkdjAiIHRpbWVzdGFtcD0iMTQ1MTk3MjUyMSI+NjMyNzwva2V5PjwvZm9yZWlnbi1rZXlz
PjxyZWYtdHlwZSBuYW1lPSJCb29rIj42PC9yZWYtdHlwZT48Y29udHJpYnV0b3JzPjxhdXRob3Jz
PjxhdXRob3I+V2lsbGlhbXMsRC5KLjwvYXV0aG9yPjxhdXRob3I+R3JhbmFyYSBkZSBXaWxsaW5r
LE0uQy48L2F1dGhvcj48L2F1dGhvcnM+PC9jb250cmlidXRvcnM+PHRpdGxlcz48dGl0bGU+TWVh
bHlidWdzIG9mIENlbnRyYWwgYW5kIFNvdXRoIEFtZXJpY2E8L3RpdGxlPjwvdGl0bGVzPjxwYWdl
cz4xLTYzNTwvcGFnZXM+PGtleXdvcmRzPjxrZXl3b3JkPkFtZXJpY2E8L2tleXdvcmQ+PGtleXdv
cmQ+TWVhbHlidWc8L2tleXdvcmQ+PGtleXdvcmQ+TWVhbHlidWdzPC9rZXl3b3JkPjwva2V5d29y
ZHM+PGRhdGVzPjx5ZWFyPjE5OTI8L3llYXI+PC9kYXRlcz48cHViLWxvY2F0aW9uPldhbGxpbmdm
b3JkPC9wdWItbG9jYXRpb24+PHB1Ymxpc2hlcj5DQUIgSW50ZXJuYXRpb25hbDwvcHVibGlzaGVy
PjxvcmlnLXB1Yj48c3R5bGUgZmFjZT0idW5kZXJsaW5lIiBmb250PSJkZWZhdWx0IiBzaXplPSIx
MDAlIj5KOlxFIExpYnJhcnlcUGxhbnQgQ2F0YWxvZ3VlXFc8L3N0eWxlPjwvb3JpZy1wdWI+PGxh
YmVsPjY5NzYwPC9sYWJlbD48dXJscz48L3VybHM+PGN1c3RvbTE+Q2hpbmEgdGFibGUgZ3JhcGVz
IFVTIGFwcGxlcyBzcDwvY3VzdG9tMT48L3JlY29yZD48L0NpdGU+PENpdGU+PEF1dGhvcj5HYXJj
w61hPC9BdXRob3I+PFllYXI+MjAxODwvWWVhcj48UmVjTnVtPjMwMTQzPC9SZWNOdW0+PHJlY29y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b3I+R2FyY8OtYSBNb3JhbGVzLCBNLjwvYXV0aG9yPjxhdXRob3I+RGVubm8sIEIuRC48L2F1dGhv
cj48YXV0aG9yPk1pbGxlciwgRC5SLjwvYXV0aG9yPjxhdXRob3I+TWlsbGVyLCBHLkwsPC9hdXRo
b3I+PGF1dGhvcj5CZW4tRG92LCBZLjwvYXV0aG9yPjxhdXRob3I+SGFyZHksIE4uQi48L2F1dGhv
cj48L2F1dGhvcnM+PC9jb250cmlidXRvcnM+PHRpdGxlcz48dGl0bGU+U2NhbGVOZXQ6IGEgbGl0
ZXJhdHVyZS1iYXNlZCBtb2RlbCBvZiBzY2FsZSBpbnNlY3QgYmlvbG9neSBhbmQgc3lzdGVtYXRp
Y3M8L3RpdGxlPjwvdGl0bGVzPjxkYXRlcz48eWVhcj4yMDE4PC95ZWFyPjxwdWItZGF0ZXM+PGRh
dGU+MjAxODwvZGF0ZT48L3B1Yi1kYXRlcz48L2RhdGVzPjx1cmxzPjxyZWxhdGVkLXVybHM+PHVy
bD5odHRwOi8vc2NhbGVuZXQuaW5mbzwvdXJsPjwvcmVsYXRlZC11cmxzPjwvdXJscz48Y3VzdG9t
MT51cGRhdGVkX1JHPC9jdXN0b20xPjwvcmVjb3JkPjwvQ2l0ZT48L0VuZE5vdGU+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5C32446F" w14:textId="09FD26E5"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F7843A6" w14:textId="5315B6C0" w:rsidR="00DE292D" w:rsidRPr="00643417" w:rsidRDefault="00DE292D" w:rsidP="003A08F3">
            <w:pPr>
              <w:pStyle w:val="TableText"/>
            </w:pPr>
            <w:r w:rsidRPr="00643417">
              <w:rPr>
                <w:szCs w:val="18"/>
              </w:rPr>
              <w:t xml:space="preserve">On leaves of a large number of species of Orchidaceae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r w:rsidRPr="00643417">
              <w:rPr>
                <w:szCs w:val="18"/>
              </w:rPr>
              <w:t xml:space="preserve">; also on </w:t>
            </w:r>
            <w:r w:rsidRPr="00643417">
              <w:rPr>
                <w:i/>
                <w:szCs w:val="18"/>
              </w:rPr>
              <w:t>Melicoccus bijugatus</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2715" w:type="dxa"/>
          </w:tcPr>
          <w:p w14:paraId="13C7EB4F" w14:textId="096B5E1D" w:rsidR="00DE292D" w:rsidRPr="00643417" w:rsidRDefault="00DE292D" w:rsidP="003A08F3">
            <w:pPr>
              <w:pStyle w:val="TableText"/>
              <w:rPr>
                <w:szCs w:val="18"/>
              </w:rPr>
            </w:pPr>
            <w:r w:rsidRPr="00643417">
              <w:rPr>
                <w:szCs w:val="18"/>
              </w:rPr>
              <w:t xml:space="preserve">It has been reported that this species was intercepted in the USA on orchids from Brazil, Britain, Canada, Colombia, Costa Rica, Guatemala, Jamaica, Madagascar, Mexico, Panama, Paraguay, Peru, the Philippines, South Africa, Trinidad and Venezuela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stems of </w:t>
            </w:r>
            <w:r w:rsidRPr="00643417">
              <w:rPr>
                <w:i/>
                <w:szCs w:val="18"/>
              </w:rPr>
              <w:lastRenderedPageBreak/>
              <w:t>Melicoccus bijugatus</w:t>
            </w:r>
            <w:r w:rsidRPr="00643417">
              <w:rPr>
                <w:szCs w:val="18"/>
              </w:rPr>
              <w:t xml:space="preserve"> from the Philippines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779AEB6B" w14:textId="77777777" w:rsidR="00DE292D" w:rsidRPr="00643417" w:rsidRDefault="00DE292D" w:rsidP="00DE292D">
            <w:pPr>
              <w:pStyle w:val="TableText"/>
            </w:pPr>
            <w:r w:rsidRPr="00643417">
              <w:rPr>
                <w:rFonts w:cstheme="minorHAnsi"/>
                <w:iCs/>
                <w:szCs w:val="18"/>
              </w:rPr>
              <w:lastRenderedPageBreak/>
              <w:t xml:space="preserve">Yes </w:t>
            </w:r>
          </w:p>
        </w:tc>
        <w:tc>
          <w:tcPr>
            <w:tcW w:w="1379" w:type="dxa"/>
          </w:tcPr>
          <w:p w14:paraId="0D467125" w14:textId="77777777" w:rsidR="00DE292D" w:rsidRPr="00643417" w:rsidRDefault="00DE292D" w:rsidP="00DE292D">
            <w:pPr>
              <w:pStyle w:val="TableText"/>
            </w:pPr>
            <w:r w:rsidRPr="00643417">
              <w:rPr>
                <w:szCs w:val="18"/>
              </w:rPr>
              <w:t>No</w:t>
            </w:r>
          </w:p>
        </w:tc>
      </w:tr>
      <w:tr w:rsidR="003A08F3" w:rsidRPr="00643417" w14:paraId="3DFE8274" w14:textId="77777777" w:rsidTr="00DE292D">
        <w:tc>
          <w:tcPr>
            <w:tcW w:w="1952" w:type="dxa"/>
          </w:tcPr>
          <w:p w14:paraId="6167578F" w14:textId="77777777" w:rsidR="00DE292D" w:rsidRPr="00643417" w:rsidRDefault="00DE292D" w:rsidP="00DE292D">
            <w:pPr>
              <w:pStyle w:val="TableText"/>
            </w:pPr>
            <w:r w:rsidRPr="00643417">
              <w:rPr>
                <w:rFonts w:eastAsia="Times New Roman"/>
                <w:i/>
                <w:szCs w:val="18"/>
                <w:lang w:eastAsia="en-AU"/>
              </w:rPr>
              <w:t>Pseudococcus jackbeardsleyi</w:t>
            </w:r>
            <w:r w:rsidRPr="00643417">
              <w:rPr>
                <w:rFonts w:eastAsia="Times New Roman"/>
                <w:szCs w:val="18"/>
                <w:lang w:eastAsia="en-AU"/>
              </w:rPr>
              <w:t xml:space="preserve"> Gimpel &amp; Miller</w:t>
            </w:r>
          </w:p>
        </w:tc>
        <w:tc>
          <w:tcPr>
            <w:tcW w:w="1172" w:type="dxa"/>
          </w:tcPr>
          <w:p w14:paraId="54970481" w14:textId="77777777" w:rsidR="00DE292D" w:rsidRPr="00643417" w:rsidRDefault="00DE292D" w:rsidP="00DE292D">
            <w:pPr>
              <w:pStyle w:val="TableText"/>
            </w:pPr>
            <w:r w:rsidRPr="00643417">
              <w:rPr>
                <w:szCs w:val="18"/>
              </w:rPr>
              <w:t>1, 2, 4, 5</w:t>
            </w:r>
          </w:p>
        </w:tc>
        <w:tc>
          <w:tcPr>
            <w:tcW w:w="1985" w:type="dxa"/>
          </w:tcPr>
          <w:p w14:paraId="4094B6DC" w14:textId="2CBD3710" w:rsidR="00DE292D" w:rsidRPr="00643417" w:rsidRDefault="00DE292D" w:rsidP="003A08F3">
            <w:pPr>
              <w:pStyle w:val="TableText"/>
            </w:pPr>
            <w:r w:rsidRPr="00643417">
              <w:rPr>
                <w:szCs w:val="18"/>
              </w:rPr>
              <w:t xml:space="preserve">Africa, Pacific Islands, Americas, South and South East Asia </w:t>
            </w:r>
            <w:r w:rsidR="00A348E7" w:rsidRPr="00643417">
              <w:rPr>
                <w:szCs w:val="18"/>
              </w:rPr>
              <w:fldChar w:fldCharType="begin">
                <w:fldData xml:space="preserve">PEVuZE5vdGU+PENpdGU+PEF1dGhvcj5HaW1wZWw8L0F1dGhvcj48WWVhcj4xOTk2PC9ZZWFyPjxS
ZWNOdW0+MjM0NjwvUmVjTnVtPjxEaXNwbGF5VGV4dD4oR2FyY8OtYSBNb3JhbGVzIGV0IGFsLiAy
MDE4OyBHYXZyaWxvdiAyMDEzOyBHaW1wZWwgJmFtcDsgTWlsbGVyIDE5OTY7IE1hbmkgZXQgYWwu
IDIwMTM7IE1hdGlsZS1GZXJyZXJvICZhbXA7IMOJdGllbm5lIDIwMDY7IE1pbGxlciAyMDA1OyBO
JmFwb3M7R3Vlc3NhbiBldCBhbC4gMjAxNDsgV2lsbGlhbXMgMjAwNCk8L0Rpc3BsYXlUZXh0Pjxy
ZWNvcmQ+PHJlYy1udW1iZXI+MjM0NjwvcmVjLW51bWJlcj48Zm9yZWlnbi1rZXlzPjxrZXkgYXBw
PSJFTiIgZGItaWQ9InB4d3h3MGVyOXp2MmZ4ZXp4ZGs1dHQ1dXR6NXA1dnRyd2R2MCIgdGltZXN0
YW1wPSIxNDUxOTcyNDI0Ij4yMzQ2PC9rZXk+PC9mb3JlaWduLWtleXM+PHJlZi10eXBlIG5hbWU9
IkpvdXJuYWwgQXJ0aWNsZSI+MTc8L3JlZi10eXBlPjxjb250cmlidXRvcnM+PGF1dGhvcnM+PGF1
dGhvcj5HaW1wZWwsVy5GLCBKbnI8L2F1dGhvcj48YXV0aG9yPk1pbGxlcixELlIuPC9hdXRob3I+
PC9hdXRob3JzPjwvY29udHJpYnV0b3JzPjx0aXRsZXM+PHRpdGxlPjxzdHlsZSBmYWNlPSJub3Jt
YWwiIGZvbnQ9ImRlZmF1bHQiIHNpemU9IjEwMCUiPlN5c3RlbWF0aWMgYW5hbHlzaXMgb2YgdGhl
IG1lYWx5YnVncyBpbiB0aGUgPC9zdHlsZT48c3R5bGUgZmFjZT0iaXRhbGljIiBmb250PSJkZWZh
dWx0IiBzaXplPSIxMDAlIj5Qc2V1ZG9jb2NjdXMgbWFyaXRpbXVzIDwvc3R5bGU+PHN0eWxlIGZh
Y2U9Im5vcm1hbCIgZm9udD0iZGVmYXVsdCIgc2l6ZT0iMTAwJSI+Y29tcGxleCAoSG9tb3B0ZXJh
OiBQc2V1ZG9jb2NjaWRhZSk8L3N0eWxlPjwvdGl0bGU+PHNlY29uZGFyeS10aXRsZT5Db250cmli
dXRpb25zIG9uIEVudG9tb2xvZ3kgSW50ZXJuYXRpb25hbDwvc2Vjb25kYXJ5LXRpdGxlPjwvdGl0
bGVzPjxwZXJpb2RpY2FsPjxmdWxsLXRpdGxlPkNvbnRyaWJ1dGlvbnMgb24gRW50b21vbG9neSBJ
bnRlcm5hdGlvbmFsPC9mdWxsLXRpdGxlPjwvcGVyaW9kaWNhbD48cGFnZXM+Ny0xNDk8L3BhZ2Vz
Pjx2b2x1bWU+Mjwvdm9sdW1lPjxudW1iZXI+MTwvbnVtYmVyPjxrZXl3b3Jkcz48a2V5d29yZD5B
bmFseXNpczwva2V5d29yZD48a2V5d29yZD5Ib21vcHRlcmE8L2tleXdvcmQ+PGtleXdvcmQ+TWVh
bHlidWc8L2tleXdvcmQ+PGtleXdvcmQ+TWVhbHlidWdzPC9rZXl3b3JkPjxrZXl3b3JkPlBzZXVk
b2NvY2NpZGFlPC9rZXl3b3JkPjxrZXl3b3JkPlBzZXVkb2NvY2N1czwva2V5d29yZD48a2V5d29y
ZD5Qc2V1ZG9jb2NjdXMgbWFyaXRpbXVzPC9rZXl3b3JkPjwva2V5d29yZHM+PGRhdGVzPjx5ZWFy
PjE5OTY8L3llYXI+PC9kYXRlcz48b3JpZy1wdWI+PHN0eWxlIGZhY2U9InVuZGVybGluZSIgZm9u
dD0iZGVmYXVsdCIgc2l6ZT0iMTAwJSI+SjpcRSBMaWJyYXJ5XFBsYW50IENhdGFsb2d1ZVxHPC9z
dHlsZT48L29yaWctcHViPjxsYWJlbD4xMjkyNDwvbGFiZWw+PHVybHM+PC91cmxzPjxjdXN0b20x
PmJhbmFuYXMgc3A8L2N1c3RvbTE+PC9yZWNvcmQ+PC9DaXRlPjxDaXRlPjxBdXRob3I+V2lsbGlh
bXM8L0F1dGhvcj48WWVhcj4yMDA0PC9ZZWFyPjxSZWNOdW0+MjM2MDwvUmVjTnVtPjxyZWNvcmQ+
PHJlYy1udW1iZXI+MjM2MDwvcmVjLW51bWJlcj48Zm9yZWlnbi1rZXlzPjxrZXkgYXBwPSJFTiIg
ZGItaWQ9InB4d3h3MGVyOXp2MmZ4ZXp4ZGs1dHQ1dXR6NXA1dnRyd2R2MCIgdGltZXN0YW1wPSIx
NDUxOTcyNDI1Ij4yMzYwPC9rZXk+PC9mb3JlaWduLWtleXM+PHJlZi10eXBlIG5hbWU9IkJvb2si
PjY8L3JlZi10eXBlPjxjb250cmlidXRvcnM+PGF1dGhvcnM+PGF1dGhvcj5XaWxsaWFtcyxELkou
PC9hdXRob3I+PC9hdXRob3JzPjwvY29udHJpYnV0b3JzPjx0aXRsZXM+PHRpdGxlPk1lYWx5YnVn
cyBvZiBTb3V0aGVybiBBc2lhPC90aXRsZT48L3RpdGxlcz48cGFnZXM+MS04OTY8L3BhZ2VzPjxr
ZXl3b3Jkcz48a2V5d29yZD5Bc2lhPC9rZXl3b3JkPjxrZXl3b3JkPkRBRkY8L2tleXdvcmQ+PGtl
eXdvcmQ+TWVhbHlidWc8L2tleXdvcmQ+PGtleXdvcmQ+TWVhbHlidWdzPC9rZXl3b3JkPjwva2V5
d29yZHM+PGRhdGVzPjx5ZWFyPjIwMDQ8L3llYXI+PC9kYXRlcz48cHViLWxvY2F0aW9uPkt1YWxh
IEx1bXB1cjwvcHViLWxvY2F0aW9uPjxwdWJsaXNoZXI+TmF0dXJhbCBIaXN0b3J5IE11c2V1bSBh
bmQgU291dGhkZW5lPC9wdWJsaXNoZXI+PG9yaWctcHViPjxzdHlsZSBmYWNlPSJ1bmRlcmxpbmUi
IGZvbnQ9ImRlZmF1bHQiIHNpemU9IjEwMCUiPko6XEUgTGlicmFyeVxQbGFudCBDYXRhbG9ndWVc
Vzwvc3R5bGU+PC9vcmlnLXB1Yj48bGFiZWw+MTMwMTg8L2xhYmVsPjx1cmxzPjwvdXJscz48Y3Vz
dG9tMT5DaGluYSB0YWJsZSBncmFwZXMgYmFuYW5hcyBzcCBQaW5lYXBwbGVzIGZyb20gTWFsYXlz
aWEgamMgVGFpd2FuL1ZpZXRuYW0gbHljaGVlcyB0a3EgSW5kaWFuIHRhYmxlIGdyYXBlcyBqZCBT
YWxhY2NhIGZyb20gSW5kb25lc2lhIGFzIG1lYWx5YnVnIGdyb3VwIHBvbGljeSB0a3E8L2N1c3Rv
bTE+PC9yZWNvcmQ+PC9DaXRlPjxDaXRlPjxBdXRob3I+TWFuaTwvQXV0aG9yPjxZZWFyPjIwMTM8
L1llYXI+PFJlY051bT4yMDg5NTwvUmVjTnVtPjxyZWNvcmQ+PHJlYy1udW1iZXI+MjA4OTU8L3Jl
Yy1udW1iZXI+PGZvcmVpZ24ta2V5cz48a2V5IGFwcD0iRU4iIGRiLWlkPSJweHd4dzBlcjl6djJm
eGV6eGRrNXR0NXV0ejVwNXZ0cndkdjAiIHRpbWVzdGFtcD0iMTQ1MTk3MjgzOCI+MjA4OTU8L2tl
eT48L2ZvcmVpZ24ta2V5cz48cmVmLXR5cGUgbmFtZT0iSm91cm5hbCBBcnRpY2xlIj4xNzwvcmVm
LXR5cGU+PGNvbnRyaWJ1dG9ycz48YXV0aG9ycz48YXV0aG9yPk1hbmksTS48L2F1dGhvcj48YXV0
aG9yPkpvc2hpLFMuPC9hdXRob3I+PGF1dGhvcj5LYWx5YW5hc3VuZGFyYW0sTS48L2F1dGhvcj48
YXV0aG9yPlNoaXZhcmFqdSxDLjwvYXV0aG9yPjxhdXRob3I+S3Jpc2huYW1vb3J0aHksQS48L2F1
dGhvcj48YXV0aG9yPkFzb2thbixSLjwvYXV0aG9yPjxhdXRob3I+UmViaWppdGgsSy5CLjwvYXV0
aG9yPjwvYXV0aG9ycz48L2NvbnRyaWJ1dG9ycz48dGl0bGVzPjx0aXRsZT48c3R5bGUgZmFjZT0i
bm9ybWFsIiBmb250PSJkZWZhdWx0IiBzaXplPSIxMDAlIj5BIG5ldyBpbnZhc2l2ZSBKYWNrIEJl
YXJkc2xleSBtZWFseWJ1ZywgPC9zdHlsZT48c3R5bGUgZmFjZT0iaXRhbGljIiBmb250PSJkZWZh
dWx0IiBzaXplPSIxMDAlIj5Qc2V1ZG9jb2NjdXMgamFja2JlYXJkc2xleWk8L3N0eWxlPjxzdHls
ZSBmYWNlPSJub3JtYWwiIGZvbnQ9ImRlZmF1bHQiIHNpemU9IjEwMCUiPiAoSGVtaXB0ZXJhOiBQ
c2V1ZG9jb2NjaWRhZSkgb24gcGFwYXlhIGluIEluZGlhPC9zdHlsZT48L3RpdGxlPjxzZWNvbmRh
cnktdGl0bGU+RmxvcmlkYSBFbnRvbW9sb2dpc3Q8L3NlY29uZGFyeS10aXRsZT48L3RpdGxlcz48
cGVyaW9kaWNhbD48ZnVsbC10aXRsZT5GbG9yaWRhIEVudG9tb2xvZ2lzdDwvZnVsbC10aXRsZT48
L3BlcmlvZGljYWw+PHBhZ2VzPjI0Mi0yNDU8L3BhZ2VzPjx2b2x1bWU+OTY8L3ZvbHVtZT48bnVt
YmVyPjE8L251bWJlcj48cmVwcmludC1lZGl0aW9uPk5vdCBpbiBGaWxlPC9yZXByaW50LWVkaXRp
b24+PGtleXdvcmRzPjxrZXl3b3JkPk1lYWx5YnVnPC9rZXl3b3JkPjxrZXl3b3JkPlBzZXVkb2Nv
Y2N1czwva2V5d29yZD48a2V5d29yZD5Qc2V1ZG9jb2NjdXMgamFja2JlYXJkc2xleWk8L2tleXdv
cmQ+PGtleXdvcmQ+SGVtaXB0ZXJhPC9rZXl3b3JkPjxrZXl3b3JkPlBzZXVkb2NvY2NpZGFlPC9r
ZXl3b3JkPjxrZXl3b3JkPkluZGlhPC9rZXl3b3JkPjwva2V5d29yZHM+PGRhdGVzPjx5ZWFyPjIw
MTM8L3llYXI+PC9kYXRlcz48b3JpZy1wdWI+PHN0eWxlIGZhY2U9InVuZGVybGluZSIgZm9udD0i
ZGVmYXVsdCIgc2l6ZT0iMTAwJSI+SjpcRSBMaWJyYXJ5XFBsYW50IENhdGFsb2d1ZVxNPC9zdHls
ZT48L29yaWctcHViPjxsYWJlbD44NTY3NjwvbGFiZWw+PHVybHM+PC91cmxzPjxjdXN0b20xPklU
ViBtYW5nbyBhbjwvY3VzdG9tMT48L3JlY29yZD48L0NpdGU+PENpdGU+PEF1dGhvcj5OJmFwb3M7
R3Vlc3NhbjwvQXV0aG9yPjxZZWFyPjIwMTQ8L1llYXI+PFJlY051bT4yMjI1NDwvUmVjTnVtPjxy
ZWNvcmQ+PHJlYy1udW1iZXI+MjIyNTQ8L3JlYy1udW1iZXI+PGZvcmVpZ24ta2V5cz48a2V5IGFw
cD0iRU4iIGRiLWlkPSJweHd4dzBlcjl6djJmeGV6eGRrNXR0NXV0ejVwNXZ0cndkdjAiIHRpbWVz
dGFtcD0iMTQ1MTk3Mjg3MSI+MjIyNTQ8L2tleT48L2ZvcmVpZ24ta2V5cz48cmVmLXR5cGUgbmFt
ZT0iSm91cm5hbCBBcnRpY2xlIj4xNzwvcmVmLXR5cGU+PGNvbnRyaWJ1dG9ycz48YXV0aG9ycz48
YXV0aG9yPk4mYXBvcztHdWVzc2FuLFAuVy48L2F1dGhvcj48YXV0aG9yPldhdHNvbixHLlcuPC9h
dXRob3I+PGF1dGhvcj5Ccm93bixKLksuPC9hdXRob3I+PGF1dGhvcj5OJmFwb3M7R3Vlc3NhbixG
LksuPC9hdXRob3I+PC9hdXRob3JzPjwvY29udHJpYnV0b3JzPjx0aXRsZXM+PHRpdGxlPjxzdHls
ZSBmYWNlPSJub3JtYWwiIGZvbnQ9ImRlZmF1bHQiIHNpemU9IjEwMCUiPkZpcnN0IHJlY29yZCBv
ZiA8L3N0eWxlPjxzdHlsZSBmYWNlPSJpdGFsaWMiIGZvbnQ9ImRlZmF1bHQiIHNpemU9IjEwMCUi
PlBzZXVkb2NvY2N1cyBqYWNrYmVhcmRzbGV5aSA8L3N0eWxlPjxzdHlsZSBmYWNlPSJub3JtYWwi
IGZvbnQ9ImRlZmF1bHQiIHNpemU9IjEwMCUiPihIZW1pcHRlcmE6IFBzZXVkb2NvY2NpZGFlKSBm
cm9tIEFmcmljYSwgQ8O0dGUgZCZhcG9zO0l2b2lyZTwvc3R5bGU+PC90aXRsZT48c2Vjb25kYXJ5
LXRpdGxlPkZsb3JpZGEgRW50b21vbG9naXN0PC9zZWNvbmRhcnktdGl0bGU+PC90aXRsZXM+PHBl
cmlvZGljYWw+PGZ1bGwtdGl0bGU+RmxvcmlkYSBFbnRvbW9sb2dpc3Q8L2Z1bGwtdGl0bGU+PC9w
ZXJpb2RpY2FsPjxwYWdlcz4xNjkwLTE2OTM8L3BhZ2VzPjx2b2x1bWU+OTc8L3ZvbHVtZT48bnVt
YmVyPjQ8L251bWJlcj48a2V5d29yZHM+PGtleXdvcmQ+UHNldWRvY29jY3VzPC9rZXl3b3JkPjxr
ZXl3b3JkPlBzZXVkb2NvY2N1cyBqYWNrYmVhcmRzbGV5aTwva2V5d29yZD48a2V5d29yZD5IZW1p
cHRlcmE8L2tleXdvcmQ+PGtleXdvcmQ+UHNldWRvY29jY2lkYWU8L2tleXdvcmQ+PGtleXdvcmQ+
RmxvcmlkYTwva2V5d29yZD48a2V5d29yZD5Db2NvYTwva2V5d29yZD48a2V5d29yZD5WaXJ1czwv
a2V5d29yZD48a2V5d29yZD5kaXNlYXNlPC9rZXl3b3JkPjxrZXl3b3JkPkFmcmljYTwva2V5d29y
ZD48a2V5d29yZD5NZWFseWJ1Z3M8L2tleXdvcmQ+PGtleXdvcmQ+TWVhbHlidWc8L2tleXdvcmQ+
PGtleXdvcmQ+VmVjdG9yczwva2V5d29yZD48a2V5d29yZD52ZWN0b3I8L2tleXdvcmQ+PGtleXdv
cmQ+cGF0aG9nZW48L2tleXdvcmQ+PGtleXdvcmQ+T3V0YnJlYWtzPC9rZXl3b3JkPjxrZXl3b3Jk
PlN0dWRpZXM8L2tleXdvcmQ+PGtleXdvcmQ+U3VydmV5czwva2V5d29yZD48a2V5d29yZD5TdXJ2
ZXk8L2tleXdvcmQ+PGtleXdvcmQ+U3BlY2llczwva2V5d29yZD48a2V5d29yZD5BZXJpYWw8L2tl
eXdvcmQ+PGtleXdvcmQ+VGhlb2Jyb21hPC9rZXl3b3JkPjxrZXl3b3JkPlRoZW9icm9tYSBjYWNh
bzwva2V5d29yZD48a2V5d29yZD5sPC9rZXl3b3JkPjxrZXl3b3JkPk1hbHZhbGVzPC9rZXl3b3Jk
PjxrZXl3b3JkPk1hbHZhY2VhZTwva2V5d29yZD48a2V5d29yZD5UcmVlczwva2V5d29yZD48a2V5
d29yZD5TaXRlczwva2V5d29yZD48a2V5d29yZD5TYW1wbGVzPC9rZXl3b3JkPjxrZXl3b3JkPm1v
cnBob2xvZ2ljYWwgY2hhcmFjdGVyczwva2V5d29yZD48a2V5d29yZD5Ib3N0czwva2V5d29yZD48
a2V5d29yZD5Qb2x5cGhhZ291czwva2V5d29yZD48a2V5d29yZD5GYW1pbGllczwva2V5d29yZD48
a2V5d29yZD5GYW1pbHk8L2tleXdvcmQ+PGtleXdvcmQ+YmFuYW5hPC9rZXl3b3JkPjxrZXl3b3Jk
PkhpYmlzY3VzPC9rZXl3b3JkPjxrZXl3b3JkPnBvdGF0bzwva2V5d29yZD48a2V5d29yZD5Ub21h
dG88L2tleXdvcmQ+PGtleXdvcmQ+VmlydXMgdHJhbnNtaXNzaW9uPC9rZXl3b3JkPjxrZXl3b3Jk
PlRyYW5zbWlzc2lvbjwva2V5d29yZD48a2V5d29yZD5HZW51czwva2V5d29yZD48a2V5d29yZD5h
czwva2V5d29yZD48a2V5d29yZD5MaXR0bGUgY2hlcnJ5IHZpcnVzPC9rZXl3b3JkPjxrZXl3b3Jk
PmNoZXJyeTwva2V5d29yZD48a2V5d29yZD5DaGVycmllczwva2V5d29yZD48a2V5d29yZD5zd2Vl
dCBjaGVycnk8L2tleXdvcmQ+PGtleXdvcmQ+R3JhcGV2aW5lPC9rZXl3b3JkPjxrZXl3b3JkPlRy
aWNob3ZpcnVzPC9rZXl3b3JkPjxrZXl3b3JkPkludHJvZHVjdGlvbjwva2V5d29yZD48a2V5d29y
ZD5Fc3RhYmxpc2htZW50PC9rZXl3b3JkPjxrZXl3b3JkPkNvbW1lcmNpYWw8L2tleXdvcmQ+PGtl
eXdvcmQ+QWdyaWN1bHR1cmU8L2tleXdvcmQ+PGtleXdvcmQ+Zmlyc3Q8L2tleXdvcmQ+PC9rZXl3
b3Jkcz48ZGF0ZXM+PHllYXI+MjAxNDwveWVhcj48L2RhdGVzPjxvcmlnLXB1Yj48c3R5bGUgZmFj
ZT0idW5kZXJsaW5lIiBmb250PSJkZWZhdWx0IiBzaXplPSIxMDAlIj5KOlxFIExpYnJhcnlcUGxh
bnQgQ2F0YWxvZ3VlXE48L3N0eWxlPjwvb3JpZy1wdWI+PGxhYmVsPjg3MTAzPC9sYWJlbD48dXJs
cz48cGRmLXVybHM+PHVybD5maWxlOi8vSjpcRSBMaWJyYXJ5XFBsYW50IENhdGFsb2d1ZVxOXE4m
YXBvcztHdWVzc2FuIGV0IGFsIDIwMTQgSUQ4NzEwMy5wZGY8L3VybD48L3BkZi11cmxzPjwvdXJs
cz48Y3VzdG9tMT5NZWFseWJ1ZyBncm91cCBwb2xpY3kgWUdDPC9jdXN0b20xPjwvcmVjb3JkPjwv
Q2l0ZT48Q2l0ZT48QXV0aG9yPk1pbGxlcjwvQXV0aG9yPjxZZWFyPjIwMDU8L1llYXI+PFJlY051
bT40ODIxPC9SZWNOdW0+PHJlY29yZD48cmVjLW51bWJlcj40ODIxPC9yZWMtbnVtYmVyPjxmb3Jl
aWduLWtleXM+PGtleSBhcHA9IkVOIiBkYi1pZD0icHh3eHcwZXI5enYyZnhlenhkazV0dDV1dHo1
cDV2dHJ3ZHYwIiB0aW1lc3RhbXA9IjE0NTE5NzI0ODkiPjQ4MjE8L2tleT48L2ZvcmVpZ24ta2V5
cz48cmVmLXR5cGUgbmFtZT0iSm91cm5hbCBBcnRpY2xlIj4xNzwvcmVmLXR5cGU+PGNvbnRyaWJ1
dG9ycz48YXV0aG9ycz48YXV0aG9yPk1pbGxlcixELlIuPC9hdXRob3I+PC9hdXRob3JzPjwvY29u
dHJpYnV0b3JzPjx0aXRsZXM+PHRpdGxlPlNlbGVjdGVkIHNjYWxlIGluc2VjdCBncm91cHMgKEhl
bWlwdGVyYTogQ29jY29pZGVhKSBpbiB0aGUgc291dGhlcm4gcmVnaW9uIG9mIHRoZSBVbml0ZWQg
U3RhdGVzPC90aXRsZT48c2Vjb25kYXJ5LXRpdGxlPlRoZSBGbG9yaWRhIEVudG9tb2xvZ2lzdDwv
c2Vjb25kYXJ5LXRpdGxlPjwvdGl0bGVzPjxwZXJpb2RpY2FsPjxmdWxsLXRpdGxlPlRoZSBGbG9y
aWRhIEVudG9tb2xvZ2lzdDwvZnVsbC10aXRsZT48L3BlcmlvZGljYWw+PHBhZ2VzPjQ4Mi01MDE8
L3BhZ2VzPjx2b2x1bWU+ODg8L3ZvbHVtZT48bnVtYmVyPjQ8L251bWJlcj48a2V5d29yZHM+PGtl
eXdvcmQ+Q29jY29pZGVhPC9rZXl3b3JkPjxrZXl3b3JkPkhlbWlwdGVyYTwva2V5d29yZD48a2V5
d29yZD5pbnNlY3Q8L2tleXdvcmQ+PGtleXdvcmQ+SW5zZWN0czwva2V5d29yZD48a2V5d29yZD5S
ZWdpb248L2tleXdvcmQ+PGtleXdvcmQ+UmVnaW9uczwva2V5d29yZD48a2V5d29yZD5TY2FsZSBp
bnNlY3Q8L2tleXdvcmQ+PGtleXdvcmQ+U2NhbGVzPC9rZXl3b3JkPjxrZXl3b3JkPlNjYWxlcyBp
bnNlY3RzPC9rZXl3b3JkPjxrZXl3b3JkPlVuaXRlZCBTdGF0ZXMgb2YgQW1lcmljYTwva2V5d29y
ZD48L2tleXdvcmRzPjxkYXRlcz48eWVhcj4yMDA1PC95ZWFyPjwvZGF0ZXM+PG9yaWctcHViPjxz
dHlsZSBmYWNlPSJ1bmRlcmxpbmUiIGZvbnQ9ImRlZmF1bHQiIHNpemU9IjEwMCUiPko6XEUgTGli
cmFyeVxQbGFudCBDYXRhbG9ndWVcTTwvc3R5bGU+PC9vcmlnLXB1Yj48bGFiZWw+NjY5NjI8L2xh
YmVsPjx1cmxzPjwvdXJscz48Y3VzdG9tMT5hdm9jYWRvcyBzcDwvY3VzdG9tMT48L3JlY29yZD48
L0NpdGU+PENpdGU+PEF1dGhvcj5HYXZyaWxvdjwvQXV0aG9yPjxZZWFyPjIwMTM8L1llYXI+PFJl
Y051bT4yMjU4NzwvUmVjTnVtPjxyZWNvcmQ+PHJlYy1udW1iZXI+MjI1ODc8L3JlYy1udW1iZXI+
PGZvcmVpZ24ta2V5cz48a2V5IGFwcD0iRU4iIGRiLWlkPSJweHd4dzBlcjl6djJmeGV6eGRrNXR0
NXV0ejVwNXZ0cndkdjAiIHRpbWVzdGFtcD0iMTQ1MTk3Mjg3OCI+MjI1ODc8L2tleT48L2ZvcmVp
Z24ta2V5cz48cmVmLXR5cGUgbmFtZT0iSm91cm5hbCBBcnRpY2xlIj4xNzwvcmVmLXR5cGU+PGNv
bnRyaWJ1dG9ycz48YXV0aG9ycz48YXV0aG9yPkdhdnJpbG92LEkuQS48L2F1dGhvcj48L2F1dGhv
cnM+PC9jb250cmlidXRvcnM+PHRpdGxlcz48dGl0bGU+TmV3IHNjYWxlIGluc2VjdHMgKEhvbW9w
dGVyYTogQ29jY2luZWEpIGZyb20gU3VsYXdlc2kgYW5kIE5ldyBHdWluZWEsIHdpdGggc29tZSBv
dGhlciBhZGRpdGlvbnMgdG8gdGhlIEluZG9uZXNpYW4gZmF1bmE8L3RpdGxlPjxzZWNvbmRhcnkt
dGl0bGU+VHJvcGljYWwgWm9vbG9neTwvc2Vjb25kYXJ5LXRpdGxlPjwvdGl0bGVzPjxwZXJpb2Rp
Y2FsPjxmdWxsLXRpdGxlPlRyb3BpY2FsIFpvb2xvZ3k8L2Z1bGwtdGl0bGU+PC9wZXJpb2RpY2Fs
PjxwYWdlcz42NC05NjwvcGFnZXM+PHZvbHVtZT4yNjwvdm9sdW1lPjxudW1iZXI+MjwvbnVtYmVy
PjxrZXl3b3Jkcz48a2V5d29yZD5GYXVuYTwva2V5d29yZD48a2V5d29yZD5Ib21vcHRlcmE8L2tl
eXdvcmQ+PGtleXdvcmQ+aW5zZWN0PC9rZXl3b3JkPjxrZXl3b3JkPkluc2VjdHM8L2tleXdvcmQ+
PGtleXdvcmQ+TWVhbHlidWc8L2tleXdvcmQ+PGtleXdvcmQ+TmV3IEd1aW5lYTwva2V5d29yZD48
a2V5d29yZD5TY2FsZSBpbnNlY3Q8L2tleXdvcmQ+PGtleXdvcmQ+U2NhbGUgaW5zZWN0czwva2V5
d29yZD48a2V5d29yZD5TdWxhd2VzaTwva2V5d29yZD48a2V5d29yZD5ab29sb2d5PC9rZXl3b3Jk
Pjwva2V5d29yZHM+PGRhdGVzPjx5ZWFyPjIwMTM8L3llYXI+PC9kYXRlcz48b3JpZy1wdWI+PHN0
eWxlIGZhY2U9InVuZGVybGluZSIgZm9udD0iZGVmYXVsdCIgc2l6ZT0iMTAwJSI+SjpcRSBMaWJy
YXJ5XFBsYW50IENhdGFsb2d1ZVxHPC9zdHlsZT48L29yaWctcHViPjxsYWJlbD44NzQ1MDwvbGFi
ZWw+PHVybHM+PC91cmxzPjxjdXN0b20xPk1lYWx5YnVnIGdyb3VwIHBvbGljeSBZR0M8L2N1c3Rv
bTE+PGVsZWN0cm9uaWMtcmVzb3VyY2UtbnVtPjEwLjEwODAvMDM5NDY5NzUuMjAxMy44MDc1NzA8
L2VsZWN0cm9uaWMtcmVzb3VyY2UtbnVtPjwvcmVjb3JkPjwvQ2l0ZT48Q2l0ZT48QXV0aG9yPk1h
dGlsZS1GZXJyZXJvPC9BdXRob3I+PFllYXI+MjAwNjwvWWVhcj48UmVjTnVtPjE5NjA1PC9SZWNO
dW0+PHJlY29yZD48cmVjLW51bWJlcj4xOTYwNTwvcmVjLW51bWJlcj48Zm9yZWlnbi1rZXlzPjxr
ZXkgYXBwPSJFTiIgZGItaWQ9InB4d3h3MGVyOXp2MmZ4ZXp4ZGs1dHQ1dXR6NXA1dnRyd2R2MCIg
dGltZXN0YW1wPSIxNDUxOTcyODA4Ij4xOTYwNTwva2V5PjwvZm9yZWlnbi1rZXlzPjxyZWYtdHlw
ZSBuYW1lPSJNYWdhemluZSBBcnRpY2xlIj4xOTwvcmVmLXR5cGU+PGNvbnRyaWJ1dG9ycz48YXV0
aG9ycz48YXV0aG9yPk1hdGlsZS1GZXJyZXJvLEQuPC9hdXRob3I+PGF1dGhvcj7DiXRpZW5uZSxK
LjwvYXV0aG9yPjwvYXV0aG9ycz48L2NvbnRyaWJ1dG9ycz48dGl0bGVzPjx0aXRsZT5NZWFseWJ1
Z3Mgb2YgdGhlIEZyZW5jaCBDYXJpYmJlYW4gYW5kIHNvbWUgb3RoZXIgQ2FyaWJiZWFuIGlzbGFu
ZHMgW0hlbWlwdGVyYSwgQ29jY29pZGVhXTwvdGl0bGU+PHNlY29uZGFyeS10aXRsZT5SZXZ1ZSBm
cmFuw6dhaXNlIGQmYXBvcztFbnRvbW9sb2dpZTwvc2Vjb25kYXJ5LXRpdGxlPjx0cmFuc2xhdGVk
LXRpdGxlPkNvY2hlbmlsbGVzIGRlcyBBbnRpbGxlcyBmcmFuw6dhaXNlcyBldCBkZSBxdWVscXVl
cyBxdXRyZXMgw65sZXMgZGVzIENhcmHDr2JlcyBbSGVtaXB0ZXJhLCBDb2Njb2lkZWFdPC90cmFu
c2xhdGVkLXRpdGxlPjwvdGl0bGVzPjxwZXJpb2RpY2FsPjxmdWxsLXRpdGxlPlJldnVlIEZyYW5j
YWlzZSBkJmFwb3M7RW50b21vbG9naWU8L2Z1bGwtdGl0bGU+PC9wZXJpb2RpY2FsPjxwYWdlcz4x
NjEtMTkwPC9wYWdlcz48dm9sdW1lPjI4PC92b2x1bWU+PG51bWJlcj40PC9udW1iZXI+PGtleXdv
cmRzPjxrZXl3b3JkPkF2b2NhZG88L2tleXdvcmQ+PGtleXdvcmQ+Q2FyaWJiZWFuPC9rZXl3b3Jk
PjxrZXl3b3JkPkZhbWlsaWVzPC9rZXl3b3JkPjxrZXl3b3JkPkZhbWlseTwva2V5d29yZD48a2V5
d29yZD5GYXVuYTwva2V5d29yZD48a2V5d29yZD5Ib3N0IHBsYW50PC9rZXl3b3JkPjxrZXl3b3Jk
Pkhvc3QgcGxhbnRzPC9rZXl3b3JkPjxrZXl3b3JkPmluc2VjdDwva2V5d29yZD48a2V5d29yZD5J
bnNlY3RzPC9rZXl3b3JkPjxrZXl3b3JkPklzbGFuZHM8L2tleXdvcmQ+PGtleXdvcmQ+TWVhbHli
dWc8L2tleXdvcmQ+PGtleXdvcmQ+UmVjb3Jkczwva2V5d29yZD48a2V5d29yZD5SZWdpb248L2tl
eXdvcmQ+PGtleXdvcmQ+U2NhbGUgaW5zZWN0PC9rZXl3b3JkPjxrZXl3b3JkPlNjYWxlIGluc2Vj
dHM8L2tleXdvcmQ+PGtleXdvcmQ+U3BlY2llczwva2V5d29yZD48a2V5d29yZD5TdXJ2ZXk8L2tl
eXdvcmQ+PC9rZXl3b3Jkcz48ZGF0ZXM+PHllYXI+MjAwNjwveWVhcj48L2RhdGVzPjxvcmlnLXB1
Yj48c3R5bGUgZmFjZT0idW5kZXJsaW5lIiBmb250PSJkZWZhdWx0IiBzaXplPSIxMDAlIj5KOlxF
IExpYnJhcnlcUGxhbnQgQ2F0YWxvZ3VlXE08L3N0eWxlPjwvb3JpZy1wdWI+PGxhYmVsPjgzOTUy
PC9sYWJlbD48dXJscz48L3VybHM+PGN1c3RvbTE+TWV4aWNhbiBhdm9jYWRvIGpzPC9jdXN0b20x
PjxsYW5ndWFnZT5GcmVuY2g8L2xhbmd1YWdlPjwvcmVjb3JkPjwvQ2l0ZT48Q2l0ZT48QXV0aG9y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PEVuZE5vdGU+PENpdGU+PEF1dGhvcj5HaW1wZWw8L0F1dGhvcj48WWVhcj4xOTk2PC9ZZWFyPjxS
ZWNOdW0+MjM0NjwvUmVjTnVtPjxEaXNwbGF5VGV4dD4oR2FyY8OtYSBNb3JhbGVzIGV0IGFsLiAy
MDE4OyBHYXZyaWxvdiAyMDEzOyBHaW1wZWwgJmFtcDsgTWlsbGVyIDE5OTY7IE1hbmkgZXQgYWwu
IDIwMTM7IE1hdGlsZS1GZXJyZXJvICZhbXA7IMOJdGllbm5lIDIwMDY7IE1pbGxlciAyMDA1OyBO
JmFwb3M7R3Vlc3NhbiBldCBhbC4gMjAxNDsgV2lsbGlhbXMgMjAwNCk8L0Rpc3BsYXlUZXh0Pjxy
ZWNvcmQ+PHJlYy1udW1iZXI+MjM0NjwvcmVjLW51bWJlcj48Zm9yZWlnbi1rZXlzPjxrZXkgYXBw
PSJFTiIgZGItaWQ9InB4d3h3MGVyOXp2MmZ4ZXp4ZGs1dHQ1dXR6NXA1dnRyd2R2MCIgdGltZXN0
YW1wPSIxNDUxOTcyNDI0Ij4yMzQ2PC9rZXk+PC9mb3JlaWduLWtleXM+PHJlZi10eXBlIG5hbWU9
IkpvdXJuYWwgQXJ0aWNsZSI+MTc8L3JlZi10eXBlPjxjb250cmlidXRvcnM+PGF1dGhvcnM+PGF1
dGhvcj5HaW1wZWwsVy5GLCBKbnI8L2F1dGhvcj48YXV0aG9yPk1pbGxlcixELlIuPC9hdXRob3I+
PC9hdXRob3JzPjwvY29udHJpYnV0b3JzPjx0aXRsZXM+PHRpdGxlPjxzdHlsZSBmYWNlPSJub3Jt
YWwiIGZvbnQ9ImRlZmF1bHQiIHNpemU9IjEwMCUiPlN5c3RlbWF0aWMgYW5hbHlzaXMgb2YgdGhl
IG1lYWx5YnVncyBpbiB0aGUgPC9zdHlsZT48c3R5bGUgZmFjZT0iaXRhbGljIiBmb250PSJkZWZh
dWx0IiBzaXplPSIxMDAlIj5Qc2V1ZG9jb2NjdXMgbWFyaXRpbXVzIDwvc3R5bGU+PHN0eWxlIGZh
Y2U9Im5vcm1hbCIgZm9udD0iZGVmYXVsdCIgc2l6ZT0iMTAwJSI+Y29tcGxleCAoSG9tb3B0ZXJh
OiBQc2V1ZG9jb2NjaWRhZSk8L3N0eWxlPjwvdGl0bGU+PHNlY29uZGFyeS10aXRsZT5Db250cmli
dXRpb25zIG9uIEVudG9tb2xvZ3kgSW50ZXJuYXRpb25hbDwvc2Vjb25kYXJ5LXRpdGxlPjwvdGl0
bGVzPjxwZXJpb2RpY2FsPjxmdWxsLXRpdGxlPkNvbnRyaWJ1dGlvbnMgb24gRW50b21vbG9neSBJ
bnRlcm5hdGlvbmFsPC9mdWxsLXRpdGxlPjwvcGVyaW9kaWNhbD48cGFnZXM+Ny0xNDk8L3BhZ2Vz
Pjx2b2x1bWU+Mjwvdm9sdW1lPjxudW1iZXI+MTwvbnVtYmVyPjxrZXl3b3Jkcz48a2V5d29yZD5B
bmFseXNpczwva2V5d29yZD48a2V5d29yZD5Ib21vcHRlcmE8L2tleXdvcmQ+PGtleXdvcmQ+TWVh
bHlidWc8L2tleXdvcmQ+PGtleXdvcmQ+TWVhbHlidWdzPC9rZXl3b3JkPjxrZXl3b3JkPlBzZXVk
b2NvY2NpZGFlPC9rZXl3b3JkPjxrZXl3b3JkPlBzZXVkb2NvY2N1czwva2V5d29yZD48a2V5d29y
ZD5Qc2V1ZG9jb2NjdXMgbWFyaXRpbXVzPC9rZXl3b3JkPjwva2V5d29yZHM+PGRhdGVzPjx5ZWFy
PjE5OTY8L3llYXI+PC9kYXRlcz48b3JpZy1wdWI+PHN0eWxlIGZhY2U9InVuZGVybGluZSIgZm9u
dD0iZGVmYXVsdCIgc2l6ZT0iMTAwJSI+SjpcRSBMaWJyYXJ5XFBsYW50IENhdGFsb2d1ZVxHPC9z
dHlsZT48L29yaWctcHViPjxsYWJlbD4xMjkyNDwvbGFiZWw+PHVybHM+PC91cmxzPjxjdXN0b20x
PmJhbmFuYXMgc3A8L2N1c3RvbTE+PC9yZWNvcmQ+PC9DaXRlPjxDaXRlPjxBdXRob3I+V2lsbGlh
bXM8L0F1dGhvcj48WWVhcj4yMDA0PC9ZZWFyPjxSZWNOdW0+MjM2MDwvUmVjTnVtPjxyZWNvcmQ+
PHJlYy1udW1iZXI+MjM2MDwvcmVjLW51bWJlcj48Zm9yZWlnbi1rZXlzPjxrZXkgYXBwPSJFTiIg
ZGItaWQ9InB4d3h3MGVyOXp2MmZ4ZXp4ZGs1dHQ1dXR6NXA1dnRyd2R2MCIgdGltZXN0YW1wPSIx
NDUxOTcyNDI1Ij4yMzYwPC9rZXk+PC9mb3JlaWduLWtleXM+PHJlZi10eXBlIG5hbWU9IkJvb2si
PjY8L3JlZi10eXBlPjxjb250cmlidXRvcnM+PGF1dGhvcnM+PGF1dGhvcj5XaWxsaWFtcyxELkou
PC9hdXRob3I+PC9hdXRob3JzPjwvY29udHJpYnV0b3JzPjx0aXRsZXM+PHRpdGxlPk1lYWx5YnVn
cyBvZiBTb3V0aGVybiBBc2lhPC90aXRsZT48L3RpdGxlcz48cGFnZXM+MS04OTY8L3BhZ2VzPjxr
ZXl3b3Jkcz48a2V5d29yZD5Bc2lhPC9rZXl3b3JkPjxrZXl3b3JkPkRBRkY8L2tleXdvcmQ+PGtl
eXdvcmQ+TWVhbHlidWc8L2tleXdvcmQ+PGtleXdvcmQ+TWVhbHlidWdzPC9rZXl3b3JkPjwva2V5
d29yZHM+PGRhdGVzPjx5ZWFyPjIwMDQ8L3llYXI+PC9kYXRlcz48cHViLWxvY2F0aW9uPkt1YWxh
IEx1bXB1cjwvcHViLWxvY2F0aW9uPjxwdWJsaXNoZXI+TmF0dXJhbCBIaXN0b3J5IE11c2V1bSBh
bmQgU291dGhkZW5lPC9wdWJsaXNoZXI+PG9yaWctcHViPjxzdHlsZSBmYWNlPSJ1bmRlcmxpbmUi
IGZvbnQ9ImRlZmF1bHQiIHNpemU9IjEwMCUiPko6XEUgTGlicmFyeVxQbGFudCBDYXRhbG9ndWVc
Vzwvc3R5bGU+PC9vcmlnLXB1Yj48bGFiZWw+MTMwMTg8L2xhYmVsPjx1cmxzPjwvdXJscz48Y3Vz
dG9tMT5DaGluYSB0YWJsZSBncmFwZXMgYmFuYW5hcyBzcCBQaW5lYXBwbGVzIGZyb20gTWFsYXlz
aWEgamMgVGFpd2FuL1ZpZXRuYW0gbHljaGVlcyB0a3EgSW5kaWFuIHRhYmxlIGdyYXBlcyBqZCBT
YWxhY2NhIGZyb20gSW5kb25lc2lhIGFzIG1lYWx5YnVnIGdyb3VwIHBvbGljeSB0a3E8L2N1c3Rv
bTE+PC9yZWNvcmQ+PC9DaXRlPjxDaXRlPjxBdXRob3I+TWFuaTwvQXV0aG9yPjxZZWFyPjIwMTM8
L1llYXI+PFJlY051bT4yMDg5NTwvUmVjTnVtPjxyZWNvcmQ+PHJlYy1udW1iZXI+MjA4OTU8L3Jl
Yy1udW1iZXI+PGZvcmVpZ24ta2V5cz48a2V5IGFwcD0iRU4iIGRiLWlkPSJweHd4dzBlcjl6djJm
eGV6eGRrNXR0NXV0ejVwNXZ0cndkdjAiIHRpbWVzdGFtcD0iMTQ1MTk3MjgzOCI+MjA4OTU8L2tl
eT48L2ZvcmVpZ24ta2V5cz48cmVmLXR5cGUgbmFtZT0iSm91cm5hbCBBcnRpY2xlIj4xNzwvcmVm
LXR5cGU+PGNvbnRyaWJ1dG9ycz48YXV0aG9ycz48YXV0aG9yPk1hbmksTS48L2F1dGhvcj48YXV0
aG9yPkpvc2hpLFMuPC9hdXRob3I+PGF1dGhvcj5LYWx5YW5hc3VuZGFyYW0sTS48L2F1dGhvcj48
YXV0aG9yPlNoaXZhcmFqdSxDLjwvYXV0aG9yPjxhdXRob3I+S3Jpc2huYW1vb3J0aHksQS48L2F1
dGhvcj48YXV0aG9yPkFzb2thbixSLjwvYXV0aG9yPjxhdXRob3I+UmViaWppdGgsSy5CLjwvYXV0
aG9yPjwvYXV0aG9ycz48L2NvbnRyaWJ1dG9ycz48dGl0bGVzPjx0aXRsZT48c3R5bGUgZmFjZT0i
bm9ybWFsIiBmb250PSJkZWZhdWx0IiBzaXplPSIxMDAlIj5BIG5ldyBpbnZhc2l2ZSBKYWNrIEJl
YXJkc2xleSBtZWFseWJ1ZywgPC9zdHlsZT48c3R5bGUgZmFjZT0iaXRhbGljIiBmb250PSJkZWZh
dWx0IiBzaXplPSIxMDAlIj5Qc2V1ZG9jb2NjdXMgamFja2JlYXJkc2xleWk8L3N0eWxlPjxzdHls
ZSBmYWNlPSJub3JtYWwiIGZvbnQ9ImRlZmF1bHQiIHNpemU9IjEwMCUiPiAoSGVtaXB0ZXJhOiBQ
c2V1ZG9jb2NjaWRhZSkgb24gcGFwYXlhIGluIEluZGlhPC9zdHlsZT48L3RpdGxlPjxzZWNvbmRh
cnktdGl0bGU+RmxvcmlkYSBFbnRvbW9sb2dpc3Q8L3NlY29uZGFyeS10aXRsZT48L3RpdGxlcz48
cGVyaW9kaWNhbD48ZnVsbC10aXRsZT5GbG9yaWRhIEVudG9tb2xvZ2lzdDwvZnVsbC10aXRsZT48
L3BlcmlvZGljYWw+PHBhZ2VzPjI0Mi0yNDU8L3BhZ2VzPjx2b2x1bWU+OTY8L3ZvbHVtZT48bnVt
YmVyPjE8L251bWJlcj48cmVwcmludC1lZGl0aW9uPk5vdCBpbiBGaWxlPC9yZXByaW50LWVkaXRp
b24+PGtleXdvcmRzPjxrZXl3b3JkPk1lYWx5YnVnPC9rZXl3b3JkPjxrZXl3b3JkPlBzZXVkb2Nv
Y2N1czwva2V5d29yZD48a2V5d29yZD5Qc2V1ZG9jb2NjdXMgamFja2JlYXJkc2xleWk8L2tleXdv
cmQ+PGtleXdvcmQ+SGVtaXB0ZXJhPC9rZXl3b3JkPjxrZXl3b3JkPlBzZXVkb2NvY2NpZGFlPC9r
ZXl3b3JkPjxrZXl3b3JkPkluZGlhPC9rZXl3b3JkPjwva2V5d29yZHM+PGRhdGVzPjx5ZWFyPjIw
MTM8L3llYXI+PC9kYXRlcz48b3JpZy1wdWI+PHN0eWxlIGZhY2U9InVuZGVybGluZSIgZm9udD0i
ZGVmYXVsdCIgc2l6ZT0iMTAwJSI+SjpcRSBMaWJyYXJ5XFBsYW50IENhdGFsb2d1ZVxNPC9zdHls
ZT48L29yaWctcHViPjxsYWJlbD44NTY3NjwvbGFiZWw+PHVybHM+PC91cmxzPjxjdXN0b20xPklU
ViBtYW5nbyBhbjwvY3VzdG9tMT48L3JlY29yZD48L0NpdGU+PENpdGU+PEF1dGhvcj5OJmFwb3M7
R3Vlc3NhbjwvQXV0aG9yPjxZZWFyPjIwMTQ8L1llYXI+PFJlY051bT4yMjI1NDwvUmVjTnVtPjxy
ZWNvcmQ+PHJlYy1udW1iZXI+MjIyNTQ8L3JlYy1udW1iZXI+PGZvcmVpZ24ta2V5cz48a2V5IGFw
cD0iRU4iIGRiLWlkPSJweHd4dzBlcjl6djJmeGV6eGRrNXR0NXV0ejVwNXZ0cndkdjAiIHRpbWVz
dGFtcD0iMTQ1MTk3Mjg3MSI+MjIyNTQ8L2tleT48L2ZvcmVpZ24ta2V5cz48cmVmLXR5cGUgbmFt
ZT0iSm91cm5hbCBBcnRpY2xlIj4xNzwvcmVmLXR5cGU+PGNvbnRyaWJ1dG9ycz48YXV0aG9ycz48
YXV0aG9yPk4mYXBvcztHdWVzc2FuLFAuVy48L2F1dGhvcj48YXV0aG9yPldhdHNvbixHLlcuPC9h
dXRob3I+PGF1dGhvcj5Ccm93bixKLksuPC9hdXRob3I+PGF1dGhvcj5OJmFwb3M7R3Vlc3NhbixG
LksuPC9hdXRob3I+PC9hdXRob3JzPjwvY29udHJpYnV0b3JzPjx0aXRsZXM+PHRpdGxlPjxzdHls
ZSBmYWNlPSJub3JtYWwiIGZvbnQ9ImRlZmF1bHQiIHNpemU9IjEwMCUiPkZpcnN0IHJlY29yZCBv
ZiA8L3N0eWxlPjxzdHlsZSBmYWNlPSJpdGFsaWMiIGZvbnQ9ImRlZmF1bHQiIHNpemU9IjEwMCUi
PlBzZXVkb2NvY2N1cyBqYWNrYmVhcmRzbGV5aSA8L3N0eWxlPjxzdHlsZSBmYWNlPSJub3JtYWwi
IGZvbnQ9ImRlZmF1bHQiIHNpemU9IjEwMCUiPihIZW1pcHRlcmE6IFBzZXVkb2NvY2NpZGFlKSBm
cm9tIEFmcmljYSwgQ8O0dGUgZCZhcG9zO0l2b2lyZTwvc3R5bGU+PC90aXRsZT48c2Vjb25kYXJ5
LXRpdGxlPkZsb3JpZGEgRW50b21vbG9naXN0PC9zZWNvbmRhcnktdGl0bGU+PC90aXRsZXM+PHBl
cmlvZGljYWw+PGZ1bGwtdGl0bGU+RmxvcmlkYSBFbnRvbW9sb2dpc3Q8L2Z1bGwtdGl0bGU+PC9w
ZXJpb2RpY2FsPjxwYWdlcz4xNjkwLTE2OTM8L3BhZ2VzPjx2b2x1bWU+OTc8L3ZvbHVtZT48bnVt
YmVyPjQ8L251bWJlcj48a2V5d29yZHM+PGtleXdvcmQ+UHNldWRvY29jY3VzPC9rZXl3b3JkPjxr
ZXl3b3JkPlBzZXVkb2NvY2N1cyBqYWNrYmVhcmRzbGV5aTwva2V5d29yZD48a2V5d29yZD5IZW1p
cHRlcmE8L2tleXdvcmQ+PGtleXdvcmQ+UHNldWRvY29jY2lkYWU8L2tleXdvcmQ+PGtleXdvcmQ+
RmxvcmlkYTwva2V5d29yZD48a2V5d29yZD5Db2NvYTwva2V5d29yZD48a2V5d29yZD5WaXJ1czwv
a2V5d29yZD48a2V5d29yZD5kaXNlYXNlPC9rZXl3b3JkPjxrZXl3b3JkPkFmcmljYTwva2V5d29y
ZD48a2V5d29yZD5NZWFseWJ1Z3M8L2tleXdvcmQ+PGtleXdvcmQ+TWVhbHlidWc8L2tleXdvcmQ+
PGtleXdvcmQ+VmVjdG9yczwva2V5d29yZD48a2V5d29yZD52ZWN0b3I8L2tleXdvcmQ+PGtleXdv
cmQ+cGF0aG9nZW48L2tleXdvcmQ+PGtleXdvcmQ+T3V0YnJlYWtzPC9rZXl3b3JkPjxrZXl3b3Jk
PlN0dWRpZXM8L2tleXdvcmQ+PGtleXdvcmQ+U3VydmV5czwva2V5d29yZD48a2V5d29yZD5TdXJ2
ZXk8L2tleXdvcmQ+PGtleXdvcmQ+U3BlY2llczwva2V5d29yZD48a2V5d29yZD5BZXJpYWw8L2tl
eXdvcmQ+PGtleXdvcmQ+VGhlb2Jyb21hPC9rZXl3b3JkPjxrZXl3b3JkPlRoZW9icm9tYSBjYWNh
bzwva2V5d29yZD48a2V5d29yZD5sPC9rZXl3b3JkPjxrZXl3b3JkPk1hbHZhbGVzPC9rZXl3b3Jk
PjxrZXl3b3JkPk1hbHZhY2VhZTwva2V5d29yZD48a2V5d29yZD5UcmVlczwva2V5d29yZD48a2V5
d29yZD5TaXRlczwva2V5d29yZD48a2V5d29yZD5TYW1wbGVzPC9rZXl3b3JkPjxrZXl3b3JkPm1v
cnBob2xvZ2ljYWwgY2hhcmFjdGVyczwva2V5d29yZD48a2V5d29yZD5Ib3N0czwva2V5d29yZD48
a2V5d29yZD5Qb2x5cGhhZ291czwva2V5d29yZD48a2V5d29yZD5GYW1pbGllczwva2V5d29yZD48
a2V5d29yZD5GYW1pbHk8L2tleXdvcmQ+PGtleXdvcmQ+YmFuYW5hPC9rZXl3b3JkPjxrZXl3b3Jk
PkhpYmlzY3VzPC9rZXl3b3JkPjxrZXl3b3JkPnBvdGF0bzwva2V5d29yZD48a2V5d29yZD5Ub21h
dG88L2tleXdvcmQ+PGtleXdvcmQ+VmlydXMgdHJhbnNtaXNzaW9uPC9rZXl3b3JkPjxrZXl3b3Jk
PlRyYW5zbWlzc2lvbjwva2V5d29yZD48a2V5d29yZD5HZW51czwva2V5d29yZD48a2V5d29yZD5h
czwva2V5d29yZD48a2V5d29yZD5MaXR0bGUgY2hlcnJ5IHZpcnVzPC9rZXl3b3JkPjxrZXl3b3Jk
PmNoZXJyeTwva2V5d29yZD48a2V5d29yZD5DaGVycmllczwva2V5d29yZD48a2V5d29yZD5zd2Vl
dCBjaGVycnk8L2tleXdvcmQ+PGtleXdvcmQ+R3JhcGV2aW5lPC9rZXl3b3JkPjxrZXl3b3JkPlRy
aWNob3ZpcnVzPC9rZXl3b3JkPjxrZXl3b3JkPkludHJvZHVjdGlvbjwva2V5d29yZD48a2V5d29y
ZD5Fc3RhYmxpc2htZW50PC9rZXl3b3JkPjxrZXl3b3JkPkNvbW1lcmNpYWw8L2tleXdvcmQ+PGtl
eXdvcmQ+QWdyaWN1bHR1cmU8L2tleXdvcmQ+PGtleXdvcmQ+Zmlyc3Q8L2tleXdvcmQ+PC9rZXl3
b3Jkcz48ZGF0ZXM+PHllYXI+MjAxNDwveWVhcj48L2RhdGVzPjxvcmlnLXB1Yj48c3R5bGUgZmFj
ZT0idW5kZXJsaW5lIiBmb250PSJkZWZhdWx0IiBzaXplPSIxMDAlIj5KOlxFIExpYnJhcnlcUGxh
bnQgQ2F0YWxvZ3VlXE48L3N0eWxlPjwvb3JpZy1wdWI+PGxhYmVsPjg3MTAzPC9sYWJlbD48dXJs
cz48cGRmLXVybHM+PHVybD5maWxlOi8vSjpcRSBMaWJyYXJ5XFBsYW50IENhdGFsb2d1ZVxOXE4m
YXBvcztHdWVzc2FuIGV0IGFsIDIwMTQgSUQ4NzEwMy5wZGY8L3VybD48L3BkZi11cmxzPjwvdXJs
cz48Y3VzdG9tMT5NZWFseWJ1ZyBncm91cCBwb2xpY3kgWUdDPC9jdXN0b20xPjwvcmVjb3JkPjwv
Q2l0ZT48Q2l0ZT48QXV0aG9yPk1pbGxlcjwvQXV0aG9yPjxZZWFyPjIwMDU8L1llYXI+PFJlY051
bT40ODIxPC9SZWNOdW0+PHJlY29yZD48cmVjLW51bWJlcj40ODIxPC9yZWMtbnVtYmVyPjxmb3Jl
aWduLWtleXM+PGtleSBhcHA9IkVOIiBkYi1pZD0icHh3eHcwZXI5enYyZnhlenhkazV0dDV1dHo1
cDV2dHJ3ZHYwIiB0aW1lc3RhbXA9IjE0NTE5NzI0ODkiPjQ4MjE8L2tleT48L2ZvcmVpZ24ta2V5
cz48cmVmLXR5cGUgbmFtZT0iSm91cm5hbCBBcnRpY2xlIj4xNzwvcmVmLXR5cGU+PGNvbnRyaWJ1
dG9ycz48YXV0aG9ycz48YXV0aG9yPk1pbGxlcixELlIuPC9hdXRob3I+PC9hdXRob3JzPjwvY29u
dHJpYnV0b3JzPjx0aXRsZXM+PHRpdGxlPlNlbGVjdGVkIHNjYWxlIGluc2VjdCBncm91cHMgKEhl
bWlwdGVyYTogQ29jY29pZGVhKSBpbiB0aGUgc291dGhlcm4gcmVnaW9uIG9mIHRoZSBVbml0ZWQg
U3RhdGVzPC90aXRsZT48c2Vjb25kYXJ5LXRpdGxlPlRoZSBGbG9yaWRhIEVudG9tb2xvZ2lzdDwv
c2Vjb25kYXJ5LXRpdGxlPjwvdGl0bGVzPjxwZXJpb2RpY2FsPjxmdWxsLXRpdGxlPlRoZSBGbG9y
aWRhIEVudG9tb2xvZ2lzdDwvZnVsbC10aXRsZT48L3BlcmlvZGljYWw+PHBhZ2VzPjQ4Mi01MDE8
L3BhZ2VzPjx2b2x1bWU+ODg8L3ZvbHVtZT48bnVtYmVyPjQ8L251bWJlcj48a2V5d29yZHM+PGtl
eXdvcmQ+Q29jY29pZGVhPC9rZXl3b3JkPjxrZXl3b3JkPkhlbWlwdGVyYTwva2V5d29yZD48a2V5
d29yZD5pbnNlY3Q8L2tleXdvcmQ+PGtleXdvcmQ+SW5zZWN0czwva2V5d29yZD48a2V5d29yZD5S
ZWdpb248L2tleXdvcmQ+PGtleXdvcmQ+UmVnaW9uczwva2V5d29yZD48a2V5d29yZD5TY2FsZSBp
bnNlY3Q8L2tleXdvcmQ+PGtleXdvcmQ+U2NhbGVzPC9rZXl3b3JkPjxrZXl3b3JkPlNjYWxlcyBp
bnNlY3RzPC9rZXl3b3JkPjxrZXl3b3JkPlVuaXRlZCBTdGF0ZXMgb2YgQW1lcmljYTwva2V5d29y
ZD48L2tleXdvcmRzPjxkYXRlcz48eWVhcj4yMDA1PC95ZWFyPjwvZGF0ZXM+PG9yaWctcHViPjxz
dHlsZSBmYWNlPSJ1bmRlcmxpbmUiIGZvbnQ9ImRlZmF1bHQiIHNpemU9IjEwMCUiPko6XEUgTGli
cmFyeVxQbGFudCBDYXRhbG9ndWVcTTwvc3R5bGU+PC9vcmlnLXB1Yj48bGFiZWw+NjY5NjI8L2xh
YmVsPjx1cmxzPjwvdXJscz48Y3VzdG9tMT5hdm9jYWRvcyBzcDwvY3VzdG9tMT48L3JlY29yZD48
L0NpdGU+PENpdGU+PEF1dGhvcj5HYXZyaWxvdjwvQXV0aG9yPjxZZWFyPjIwMTM8L1llYXI+PFJl
Y051bT4yMjU4NzwvUmVjTnVtPjxyZWNvcmQ+PHJlYy1udW1iZXI+MjI1ODc8L3JlYy1udW1iZXI+
PGZvcmVpZ24ta2V5cz48a2V5IGFwcD0iRU4iIGRiLWlkPSJweHd4dzBlcjl6djJmeGV6eGRrNXR0
NXV0ejVwNXZ0cndkdjAiIHRpbWVzdGFtcD0iMTQ1MTk3Mjg3OCI+MjI1ODc8L2tleT48L2ZvcmVp
Z24ta2V5cz48cmVmLXR5cGUgbmFtZT0iSm91cm5hbCBBcnRpY2xlIj4xNzwvcmVmLXR5cGU+PGNv
bnRyaWJ1dG9ycz48YXV0aG9ycz48YXV0aG9yPkdhdnJpbG92LEkuQS48L2F1dGhvcj48L2F1dGhv
cnM+PC9jb250cmlidXRvcnM+PHRpdGxlcz48dGl0bGU+TmV3IHNjYWxlIGluc2VjdHMgKEhvbW9w
dGVyYTogQ29jY2luZWEpIGZyb20gU3VsYXdlc2kgYW5kIE5ldyBHdWluZWEsIHdpdGggc29tZSBv
dGhlciBhZGRpdGlvbnMgdG8gdGhlIEluZG9uZXNpYW4gZmF1bmE8L3RpdGxlPjxzZWNvbmRhcnkt
dGl0bGU+VHJvcGljYWwgWm9vbG9neTwvc2Vjb25kYXJ5LXRpdGxlPjwvdGl0bGVzPjxwZXJpb2Rp
Y2FsPjxmdWxsLXRpdGxlPlRyb3BpY2FsIFpvb2xvZ3k8L2Z1bGwtdGl0bGU+PC9wZXJpb2RpY2Fs
PjxwYWdlcz42NC05NjwvcGFnZXM+PHZvbHVtZT4yNjwvdm9sdW1lPjxudW1iZXI+MjwvbnVtYmVy
PjxrZXl3b3Jkcz48a2V5d29yZD5GYXVuYTwva2V5d29yZD48a2V5d29yZD5Ib21vcHRlcmE8L2tl
eXdvcmQ+PGtleXdvcmQ+aW5zZWN0PC9rZXl3b3JkPjxrZXl3b3JkPkluc2VjdHM8L2tleXdvcmQ+
PGtleXdvcmQ+TWVhbHlidWc8L2tleXdvcmQ+PGtleXdvcmQ+TmV3IEd1aW5lYTwva2V5d29yZD48
a2V5d29yZD5TY2FsZSBpbnNlY3Q8L2tleXdvcmQ+PGtleXdvcmQ+U2NhbGUgaW5zZWN0czwva2V5
d29yZD48a2V5d29yZD5TdWxhd2VzaTwva2V5d29yZD48a2V5d29yZD5ab29sb2d5PC9rZXl3b3Jk
Pjwva2V5d29yZHM+PGRhdGVzPjx5ZWFyPjIwMTM8L3llYXI+PC9kYXRlcz48b3JpZy1wdWI+PHN0
eWxlIGZhY2U9InVuZGVybGluZSIgZm9udD0iZGVmYXVsdCIgc2l6ZT0iMTAwJSI+SjpcRSBMaWJy
YXJ5XFBsYW50IENhdGFsb2d1ZVxHPC9zdHlsZT48L29yaWctcHViPjxsYWJlbD44NzQ1MDwvbGFi
ZWw+PHVybHM+PC91cmxzPjxjdXN0b20xPk1lYWx5YnVnIGdyb3VwIHBvbGljeSBZR0M8L2N1c3Rv
bTE+PGVsZWN0cm9uaWMtcmVzb3VyY2UtbnVtPjEwLjEwODAvMDM5NDY5NzUuMjAxMy44MDc1NzA8
L2VsZWN0cm9uaWMtcmVzb3VyY2UtbnVtPjwvcmVjb3JkPjwvQ2l0ZT48Q2l0ZT48QXV0aG9yPk1h
dGlsZS1GZXJyZXJvPC9BdXRob3I+PFllYXI+MjAwNjwvWWVhcj48UmVjTnVtPjE5NjA1PC9SZWNO
dW0+PHJlY29yZD48cmVjLW51bWJlcj4xOTYwNTwvcmVjLW51bWJlcj48Zm9yZWlnbi1rZXlzPjxr
ZXkgYXBwPSJFTiIgZGItaWQ9InB4d3h3MGVyOXp2MmZ4ZXp4ZGs1dHQ1dXR6NXA1dnRyd2R2MCIg
dGltZXN0YW1wPSIxNDUxOTcyODA4Ij4xOTYwNTwva2V5PjwvZm9yZWlnbi1rZXlzPjxyZWYtdHlw
ZSBuYW1lPSJNYWdhemluZSBBcnRpY2xlIj4xOTwvcmVmLXR5cGU+PGNvbnRyaWJ1dG9ycz48YXV0
aG9ycz48YXV0aG9yPk1hdGlsZS1GZXJyZXJvLEQuPC9hdXRob3I+PGF1dGhvcj7DiXRpZW5uZSxK
LjwvYXV0aG9yPjwvYXV0aG9ycz48L2NvbnRyaWJ1dG9ycz48dGl0bGVzPjx0aXRsZT5NZWFseWJ1
Z3Mgb2YgdGhlIEZyZW5jaCBDYXJpYmJlYW4gYW5kIHNvbWUgb3RoZXIgQ2FyaWJiZWFuIGlzbGFu
ZHMgW0hlbWlwdGVyYSwgQ29jY29pZGVhXTwvdGl0bGU+PHNlY29uZGFyeS10aXRsZT5SZXZ1ZSBm
cmFuw6dhaXNlIGQmYXBvcztFbnRvbW9sb2dpZTwvc2Vjb25kYXJ5LXRpdGxlPjx0cmFuc2xhdGVk
LXRpdGxlPkNvY2hlbmlsbGVzIGRlcyBBbnRpbGxlcyBmcmFuw6dhaXNlcyBldCBkZSBxdWVscXVl
cyBxdXRyZXMgw65sZXMgZGVzIENhcmHDr2JlcyBbSGVtaXB0ZXJhLCBDb2Njb2lkZWFdPC90cmFu
c2xhdGVkLXRpdGxlPjwvdGl0bGVzPjxwZXJpb2RpY2FsPjxmdWxsLXRpdGxlPlJldnVlIEZyYW5j
YWlzZSBkJmFwb3M7RW50b21vbG9naWU8L2Z1bGwtdGl0bGU+PC9wZXJpb2RpY2FsPjxwYWdlcz4x
NjEtMTkwPC9wYWdlcz48dm9sdW1lPjI4PC92b2x1bWU+PG51bWJlcj40PC9udW1iZXI+PGtleXdv
cmRzPjxrZXl3b3JkPkF2b2NhZG88L2tleXdvcmQ+PGtleXdvcmQ+Q2FyaWJiZWFuPC9rZXl3b3Jk
PjxrZXl3b3JkPkZhbWlsaWVzPC9rZXl3b3JkPjxrZXl3b3JkPkZhbWlseTwva2V5d29yZD48a2V5
d29yZD5GYXVuYTwva2V5d29yZD48a2V5d29yZD5Ib3N0IHBsYW50PC9rZXl3b3JkPjxrZXl3b3Jk
Pkhvc3QgcGxhbnRzPC9rZXl3b3JkPjxrZXl3b3JkPmluc2VjdDwva2V5d29yZD48a2V5d29yZD5J
bnNlY3RzPC9rZXl3b3JkPjxrZXl3b3JkPklzbGFuZHM8L2tleXdvcmQ+PGtleXdvcmQ+TWVhbHli
dWc8L2tleXdvcmQ+PGtleXdvcmQ+UmVjb3Jkczwva2V5d29yZD48a2V5d29yZD5SZWdpb248L2tl
eXdvcmQ+PGtleXdvcmQ+U2NhbGUgaW5zZWN0PC9rZXl3b3JkPjxrZXl3b3JkPlNjYWxlIGluc2Vj
dHM8L2tleXdvcmQ+PGtleXdvcmQ+U3BlY2llczwva2V5d29yZD48a2V5d29yZD5TdXJ2ZXk8L2tl
eXdvcmQ+PC9rZXl3b3Jkcz48ZGF0ZXM+PHllYXI+MjAwNjwveWVhcj48L2RhdGVzPjxvcmlnLXB1
Yj48c3R5bGUgZmFjZT0idW5kZXJsaW5lIiBmb250PSJkZWZhdWx0IiBzaXplPSIxMDAlIj5KOlxF
IExpYnJhcnlcUGxhbnQgQ2F0YWxvZ3VlXE08L3N0eWxlPjwvb3JpZy1wdWI+PGxhYmVsPjgzOTUy
PC9sYWJlbD48dXJscz48L3VybHM+PGN1c3RvbTE+TWV4aWNhbiBhdm9jYWRvIGpzPC9jdXN0b20x
PjxsYW5ndWFnZT5GcmVuY2g8L2xhbmd1YWdlPjwvcmVjb3JkPjwvQ2l0ZT48Q2l0ZT48QXV0aG9y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194" w:tooltip="Gavrilov, 2013 #22587" w:history="1">
              <w:r w:rsidR="003A08F3" w:rsidRPr="00643417">
                <w:rPr>
                  <w:noProof/>
                  <w:szCs w:val="18"/>
                </w:rPr>
                <w:t>Gavrilov 2013</w:t>
              </w:r>
            </w:hyperlink>
            <w:r w:rsidR="00405F2F" w:rsidRPr="00643417">
              <w:rPr>
                <w:noProof/>
                <w:szCs w:val="18"/>
              </w:rPr>
              <w:t xml:space="preserve">; </w:t>
            </w:r>
            <w:hyperlink w:anchor="_ENREF_203" w:tooltip="Gimpel, 1996 #2346" w:history="1">
              <w:r w:rsidR="003A08F3" w:rsidRPr="00643417">
                <w:rPr>
                  <w:noProof/>
                  <w:szCs w:val="18"/>
                </w:rPr>
                <w:t>Gimpel &amp; Miller 1996</w:t>
              </w:r>
            </w:hyperlink>
            <w:r w:rsidR="00405F2F" w:rsidRPr="00643417">
              <w:rPr>
                <w:noProof/>
                <w:szCs w:val="18"/>
              </w:rPr>
              <w:t xml:space="preserve">; </w:t>
            </w:r>
            <w:hyperlink w:anchor="_ENREF_322" w:tooltip="Mani, 2013 #20895" w:history="1">
              <w:r w:rsidR="003A08F3" w:rsidRPr="00643417">
                <w:rPr>
                  <w:noProof/>
                  <w:szCs w:val="18"/>
                </w:rPr>
                <w:t>Mani et al. 2013</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364" w:tooltip="N'Guessan, 2014 #22254" w:history="1">
              <w:r w:rsidR="003A08F3" w:rsidRPr="00643417">
                <w:rPr>
                  <w:noProof/>
                  <w:szCs w:val="18"/>
                </w:rPr>
                <w:t>N'Guessan et al. 2014</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630E805F" w14:textId="73068B5F" w:rsidR="00CA3437" w:rsidRPr="00643417" w:rsidRDefault="00F536F1" w:rsidP="008D36B4">
            <w:pPr>
              <w:pStyle w:val="TableText"/>
              <w:rPr>
                <w:color w:val="000000" w:themeColor="text1"/>
                <w:szCs w:val="18"/>
              </w:rPr>
            </w:pPr>
            <w:r w:rsidRPr="00643417">
              <w:rPr>
                <w:color w:val="000000" w:themeColor="text1"/>
                <w:szCs w:val="18"/>
              </w:rPr>
              <w:t>Yes, Torres Strait and Cape</w:t>
            </w:r>
            <w:r w:rsidR="008D36B4" w:rsidRPr="00643417">
              <w:rPr>
                <w:color w:val="000000" w:themeColor="text1"/>
                <w:szCs w:val="18"/>
              </w:rPr>
              <w:t xml:space="preserve"> York Peninsula</w:t>
            </w:r>
            <w:r w:rsidR="00835646" w:rsidRPr="00643417">
              <w:rPr>
                <w:color w:val="000000" w:themeColor="text1"/>
                <w:szCs w:val="18"/>
              </w:rPr>
              <w:t xml:space="preserve">, </w:t>
            </w:r>
            <w:r w:rsidR="00835646" w:rsidRPr="00643417">
              <w:rPr>
                <w:szCs w:val="18"/>
              </w:rPr>
              <w:t xml:space="preserve">under official control </w:t>
            </w:r>
            <w:r w:rsidR="00A348E7" w:rsidRPr="00643417">
              <w:rPr>
                <w:szCs w:val="18"/>
              </w:rPr>
              <w:fldChar w:fldCharType="begin"/>
            </w:r>
            <w:r w:rsidR="00A348E7" w:rsidRPr="00643417">
              <w:rPr>
                <w:szCs w:val="18"/>
              </w:rPr>
              <w:instrText xml:space="preserve"> ADDIN EN.CITE &lt;EndNote&gt;&lt;Cite&gt;&lt;Author&gt;QDAF&lt;/Author&gt;&lt;Year&gt;2018&lt;/Year&gt;&lt;RecNum&gt;31608&lt;/RecNum&gt;&lt;DisplayText&gt;(QDAF 2018c)&lt;/DisplayText&gt;&lt;record&gt;&lt;rec-number&gt;31608&lt;/rec-number&gt;&lt;foreign-keys&gt;&lt;key app="EN" db-id="pxwxw0er9zv2fxezxdk5tt5utz5p5vtrwdv0" timestamp="1533194475"&gt;31608&lt;/key&gt;&lt;/foreign-keys&gt;&lt;ref-type name="Web Page"&gt;12&lt;/ref-type&gt;&lt;contributors&gt;&lt;authors&gt;&lt;author&gt;QDAF,&lt;/author&gt;&lt;/authors&gt;&lt;/contributors&gt;&lt;titles&gt;&lt;title&gt;A-Z list of horticultural insect pests: Jack Beardsley mealybug&lt;/title&gt;&lt;/titles&gt;&lt;keywords&gt;&lt;keyword&gt;Pseudococcus jackbeardsleyi&lt;/keyword&gt;&lt;keyword&gt;life history&lt;/keyword&gt;&lt;keyword&gt;host range&lt;/keyword&gt;&lt;keyword&gt;damage&lt;/keyword&gt;&lt;keyword&gt;description&lt;/keyword&gt;&lt;keyword&gt;control&lt;/keyword&gt;&lt;/keywords&gt;&lt;dates&gt;&lt;year&gt;2018&lt;/year&gt;&lt;pub-dates&gt;&lt;date&gt;August 2018&lt;/date&gt;&lt;/pub-dates&gt;&lt;/dates&gt;&lt;pub-location&gt;Brisbane, Australia&lt;/pub-location&gt;&lt;publisher&gt;Queensland Government Department of Agriculture and Fisheries&lt;/publisher&gt;&lt;urls&gt;&lt;related-urls&gt;&lt;url&gt;https://www.daf.qld.gov.au/plants/fruit-and-vegetables/a-z-list-of-horticultural-insect-pests/jack-beardsley-mealybug&lt;/url&gt;&lt;/related-urls&gt;&lt;pdf-urls&gt;&lt;url&gt;file://J:\E Library\Plant Catalogue\Q\QDAF 2018 EN31608.pdf&lt;/url&gt;&lt;/pdf-urls&gt;&lt;/urls&gt;&lt;custom1&gt;Pineapples from Taiwan_WW&lt;/custom1&gt;&lt;/record&gt;&lt;/Cite&gt;&lt;/EndNote&gt;</w:instrText>
            </w:r>
            <w:r w:rsidR="00A348E7" w:rsidRPr="00643417">
              <w:rPr>
                <w:szCs w:val="18"/>
              </w:rPr>
              <w:fldChar w:fldCharType="separate"/>
            </w:r>
            <w:r w:rsidR="00A348E7" w:rsidRPr="00643417">
              <w:rPr>
                <w:noProof/>
                <w:szCs w:val="18"/>
              </w:rPr>
              <w:t>(</w:t>
            </w:r>
            <w:hyperlink w:anchor="_ENREF_399" w:tooltip="QDAF, 2018 #31608" w:history="1">
              <w:r w:rsidR="003A08F3" w:rsidRPr="00643417">
                <w:rPr>
                  <w:noProof/>
                  <w:szCs w:val="18"/>
                </w:rPr>
                <w:t>QDAF 2018c</w:t>
              </w:r>
            </w:hyperlink>
            <w:r w:rsidR="00A348E7" w:rsidRPr="00643417">
              <w:rPr>
                <w:noProof/>
                <w:szCs w:val="18"/>
              </w:rPr>
              <w:t>)</w:t>
            </w:r>
            <w:r w:rsidR="00A348E7" w:rsidRPr="00643417">
              <w:rPr>
                <w:szCs w:val="18"/>
              </w:rPr>
              <w:fldChar w:fldCharType="end"/>
            </w:r>
          </w:p>
          <w:p w14:paraId="2437E247" w14:textId="1BACEDA0" w:rsidR="008D36B4" w:rsidRPr="00643417" w:rsidRDefault="008D36B4" w:rsidP="008D36B4">
            <w:pPr>
              <w:pStyle w:val="TableText"/>
              <w:rPr>
                <w:szCs w:val="18"/>
              </w:rPr>
            </w:pPr>
          </w:p>
        </w:tc>
        <w:tc>
          <w:tcPr>
            <w:tcW w:w="2636" w:type="dxa"/>
          </w:tcPr>
          <w:p w14:paraId="0EF074CB" w14:textId="6C59C76B" w:rsidR="00DE292D" w:rsidRPr="00643417" w:rsidRDefault="00DE292D" w:rsidP="00DE292D">
            <w:pPr>
              <w:pStyle w:val="TableText"/>
              <w:rPr>
                <w:szCs w:val="18"/>
              </w:rPr>
            </w:pPr>
            <w:r w:rsidRPr="00643417">
              <w:rPr>
                <w:szCs w:val="18"/>
              </w:rPr>
              <w:t xml:space="preserve">On numerous host plants, including banana, citrus, lychee, rambutan, maize, tomato, pepper, mango </w:t>
            </w:r>
            <w:r w:rsidR="00A348E7" w:rsidRPr="00643417">
              <w:rPr>
                <w:szCs w:val="18"/>
              </w:rPr>
              <w:fldChar w:fldCharType="begin">
                <w:fldData xml:space="preserve">PEVuZE5vdGU+PENpdGU+PEF1dGhvcj5HaW1wZWw8L0F1dGhvcj48WWVhcj4xOTk2PC9ZZWFyPjxS
ZWNOdW0+MjM0NjwvUmVjTnVtPjxEaXNwbGF5VGV4dD4oR2FyY8OtYSBNb3JhbGVzIGV0IGFsLiAy
MDE4OyBHaW1wZWwgJmFtcDsgTWlsbGVyIDE5OTY7IFdpbGxpYW1zIDIwMDQpPC9EaXNwbGF5VGV4
dD48cmVjb3JkPjxyZWMtbnVtYmVyPjIzNDY8L3JlYy1udW1iZXI+PGZvcmVpZ24ta2V5cz48a2V5
IGFwcD0iRU4iIGRiLWlkPSJweHd4dzBlcjl6djJmeGV6eGRrNXR0NXV0ejVwNXZ0cndkdjAiIHRp
bWVzdGFtcD0iMTQ1MTk3MjQyNCI+MjM0Njwva2V5PjwvZm9yZWlnbi1rZXlzPjxyZWYtdHlwZSBu
YW1lPSJKb3VybmFsIEFydGljbGUiPjE3PC9yZWYtdHlwZT48Y29udHJpYnV0b3JzPjxhdXRob3Jz
PjxhdXRob3I+R2ltcGVsLFcuRiwgSm5yPC9hdXRob3I+PGF1dGhvcj5NaWxsZXIsRC5SLjwvYXV0
aG9yPjwvYXV0aG9ycz48L2NvbnRyaWJ1dG9ycz48dGl0bGVzPjx0aXRsZT48c3R5bGUgZmFjZT0i
bm9ybWFsIiBmb250PSJkZWZhdWx0IiBzaXplPSIxMDAlIj5TeXN0ZW1hdGljIGFuYWx5c2lzIG9m
IHRoZSBtZWFseWJ1Z3MgaW4gdGhlIDwvc3R5bGU+PHN0eWxlIGZhY2U9Iml0YWxpYyIgZm9udD0i
ZGVmYXVsdCIgc2l6ZT0iMTAwJSI+UHNldWRvY29jY3VzIG1hcml0aW11cyA8L3N0eWxlPjxzdHls
ZSBmYWNlPSJub3JtYWwiIGZvbnQ9ImRlZmF1bHQiIHNpemU9IjEwMCUiPmNvbXBsZXggKEhvbW9w
dGVyYTogUHNldWRvY29jY2lkYWUpPC9zdHlsZT48L3RpdGxlPjxzZWNvbmRhcnktdGl0bGU+Q29u
dHJpYnV0aW9ucyBvbiBFbnRvbW9sb2d5IEludGVybmF0aW9uYWw8L3NlY29uZGFyeS10aXRsZT48
L3RpdGxlcz48cGVyaW9kaWNhbD48ZnVsbC10aXRsZT5Db250cmlidXRpb25zIG9uIEVudG9tb2xv
Z3kgSW50ZXJuYXRpb25hbDwvZnVsbC10aXRsZT48L3BlcmlvZGljYWw+PHBhZ2VzPjctMTQ5PC9w
YWdlcz48dm9sdW1lPjI8L3ZvbHVtZT48bnVtYmVyPjE8L251bWJlcj48a2V5d29yZHM+PGtleXdv
cmQ+QW5hbHlzaXM8L2tleXdvcmQ+PGtleXdvcmQ+SG9tb3B0ZXJhPC9rZXl3b3JkPjxrZXl3b3Jk
Pk1lYWx5YnVnPC9rZXl3b3JkPjxrZXl3b3JkPk1lYWx5YnVnczwva2V5d29yZD48a2V5d29yZD5Q
c2V1ZG9jb2NjaWRhZTwva2V5d29yZD48a2V5d29yZD5Qc2V1ZG9jb2NjdXM8L2tleXdvcmQ+PGtl
eXdvcmQ+UHNldWRvY29jY3VzIG1hcml0aW11czwva2V5d29yZD48L2tleXdvcmRzPjxkYXRlcz48
eWVhcj4xOTk2PC95ZWFyPjwvZGF0ZXM+PG9yaWctcHViPjxzdHlsZSBmYWNlPSJ1bmRlcmxpbmUi
IGZvbnQ9ImRlZmF1bHQiIHNpemU9IjEwMCUiPko6XEUgTGlicmFyeVxQbGFudCBDYXRhbG9ndWVc
Rzwvc3R5bGU+PC9vcmlnLXB1Yj48bGFiZWw+MTI5MjQ8L2xhYmVsPjx1cmxzPjwvdXJscz48Y3Vz
dG9tMT5iYW5hbmFzIHNwPC9jdXN0b20xPjwvcmVjb3JkPjwvQ2l0ZT48Q2l0ZT48QXV0aG9yPldp
bGxpYW1zPC9BdXRob3I+PFllYXI+MjAwNDwvWWVhcj48UmVjTnVtPjIzNjA8L1JlY051bT48cmVj
b3JkPjxyZWMtbnVtYmVyPjIzNjA8L3JlYy1udW1iZXI+PGZvcmVpZ24ta2V5cz48a2V5IGFwcD0i
RU4iIGRiLWlkPSJweHd4dzBlcjl6djJmeGV6eGRrNXR0NXV0ejVwNXZ0cndkdjAiIHRpbWVzdGFt
cD0iMTQ1MTk3MjQyNSI+MjM2MDwva2V5PjwvZm9yZWlnbi1rZXlzPjxyZWYtdHlwZSBuYW1lPSJC
b29rIj42PC9yZWYtdHlwZT48Y29udHJpYnV0b3JzPjxhdXRob3JzPjxhdXRob3I+V2lsbGlhbXMs
RC5KLjwvYXV0aG9yPjwvYXV0aG9ycz48L2NvbnRyaWJ1dG9ycz48dGl0bGVzPjx0aXRsZT5NZWFs
eWJ1Z3Mgb2YgU291dGhlcm4gQXNpYTwvdGl0bGU+PC90aXRsZXM+PHBhZ2VzPjEtODk2PC9wYWdl
cz48a2V5d29yZHM+PGtleXdvcmQ+QXNpYTwva2V5d29yZD48a2V5d29yZD5EQUZGPC9rZXl3b3Jk
PjxrZXl3b3JkPk1lYWx5YnVnPC9rZXl3b3JkPjxrZXl3b3JkPk1lYWx5YnVnczwva2V5d29yZD48
L2tleXdvcmRzPjxkYXRlcz48eWVhcj4yMDA0PC95ZWFyPjwvZGF0ZXM+PHB1Yi1sb2NhdGlvbj5L
dWFsYSBMdW1wdXI8L3B1Yi1sb2NhdGlvbj48cHVibGlzaGVyPk5hdHVyYWwgSGlzdG9yeSBNdXNl
dW0gYW5kIFNvdXRoZGVuZTwvcHVibGlzaGVyPjxvcmlnLXB1Yj48c3R5bGUgZmFjZT0idW5kZXJs
aW5lIiBmb250PSJkZWZhdWx0IiBzaXplPSIxMDAlIj5KOlxFIExpYnJhcnlcUGxhbnQgQ2F0YWxv
Z3VlXFc8L3N0eWxlPjwvb3JpZy1wdWI+PGxhYmVsPjEzMDE4PC9sYWJlbD48dXJscz48L3VybHM+
PGN1c3RvbTE+Q2hpbmEgdGFibGUgZ3JhcGVzIGJhbmFuYXMgc3AgUGluZWFwcGxlcyBmcm9tIE1h
bGF5c2lhIGpjIFRhaXdhbi9WaWV0bmFtIGx5Y2hlZXMgdGtxIEluZGlhbiB0YWJsZSBncmFwZXMg
amQgU2FsYWNjYSBmcm9tIEluZG9uZXNpYSBhcyBtZWFseWJ1ZyBncm91cCBwb2xpY3kgdGtxPC9j
dXN0b20xPjwvcmVjb3JkPjwvQ2l0ZT48Q2l0ZT48QXV0aG9yPkdhcmPDrWE8L0F1dGhvcj48WWVh
cj4yMDE4PC9ZZWFyPjxSZWNOdW0+MzAxNDM8L1JlY051bT48cmVjb3JkPjxyZWMtbnVtYmVyPjMw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NDU8L3JlZi10eXBlPjxjb250cmlidXRvcnM+PGF1dGhvcnM+PGF1dGhvcj5HYXJjw61hIE1vcmFs
ZXMsIE0uPC9hdXRob3I+PGF1dGhvcj5EZW5ubywgQi5ELjwvYXV0aG9yPjxhdXRob3I+TWlsbGVy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PEVuZE5vdGU+PENpdGU+PEF1dGhvcj5HaW1wZWw8L0F1dGhvcj48WWVhcj4xOTk2PC9ZZWFyPjxS
ZWNOdW0+MjM0NjwvUmVjTnVtPjxEaXNwbGF5VGV4dD4oR2FyY8OtYSBNb3JhbGVzIGV0IGFsLiAy
MDE4OyBHaW1wZWwgJmFtcDsgTWlsbGVyIDE5OTY7IFdpbGxpYW1zIDIwMDQpPC9EaXNwbGF5VGV4
dD48cmVjb3JkPjxyZWMtbnVtYmVyPjIzNDY8L3JlYy1udW1iZXI+PGZvcmVpZ24ta2V5cz48a2V5
IGFwcD0iRU4iIGRiLWlkPSJweHd4dzBlcjl6djJmeGV6eGRrNXR0NXV0ejVwNXZ0cndkdjAiIHRp
bWVzdGFtcD0iMTQ1MTk3MjQyNCI+MjM0Njwva2V5PjwvZm9yZWlnbi1rZXlzPjxyZWYtdHlwZSBu
YW1lPSJKb3VybmFsIEFydGljbGUiPjE3PC9yZWYtdHlwZT48Y29udHJpYnV0b3JzPjxhdXRob3Jz
PjxhdXRob3I+R2ltcGVsLFcuRiwgSm5yPC9hdXRob3I+PGF1dGhvcj5NaWxsZXIsRC5SLjwvYXV0
aG9yPjwvYXV0aG9ycz48L2NvbnRyaWJ1dG9ycz48dGl0bGVzPjx0aXRsZT48c3R5bGUgZmFjZT0i
bm9ybWFsIiBmb250PSJkZWZhdWx0IiBzaXplPSIxMDAlIj5TeXN0ZW1hdGljIGFuYWx5c2lzIG9m
IHRoZSBtZWFseWJ1Z3MgaW4gdGhlIDwvc3R5bGU+PHN0eWxlIGZhY2U9Iml0YWxpYyIgZm9udD0i
ZGVmYXVsdCIgc2l6ZT0iMTAwJSI+UHNldWRvY29jY3VzIG1hcml0aW11cyA8L3N0eWxlPjxzdHls
ZSBmYWNlPSJub3JtYWwiIGZvbnQ9ImRlZmF1bHQiIHNpemU9IjEwMCUiPmNvbXBsZXggKEhvbW9w
dGVyYTogUHNldWRvY29jY2lkYWUpPC9zdHlsZT48L3RpdGxlPjxzZWNvbmRhcnktdGl0bGU+Q29u
dHJpYnV0aW9ucyBvbiBFbnRvbW9sb2d5IEludGVybmF0aW9uYWw8L3NlY29uZGFyeS10aXRsZT48
L3RpdGxlcz48cGVyaW9kaWNhbD48ZnVsbC10aXRsZT5Db250cmlidXRpb25zIG9uIEVudG9tb2xv
Z3kgSW50ZXJuYXRpb25hbDwvZnVsbC10aXRsZT48L3BlcmlvZGljYWw+PHBhZ2VzPjctMTQ5PC9w
YWdlcz48dm9sdW1lPjI8L3ZvbHVtZT48bnVtYmVyPjE8L251bWJlcj48a2V5d29yZHM+PGtleXdv
cmQ+QW5hbHlzaXM8L2tleXdvcmQ+PGtleXdvcmQ+SG9tb3B0ZXJhPC9rZXl3b3JkPjxrZXl3b3Jk
Pk1lYWx5YnVnPC9rZXl3b3JkPjxrZXl3b3JkPk1lYWx5YnVnczwva2V5d29yZD48a2V5d29yZD5Q
c2V1ZG9jb2NjaWRhZTwva2V5d29yZD48a2V5d29yZD5Qc2V1ZG9jb2NjdXM8L2tleXdvcmQ+PGtl
eXdvcmQ+UHNldWRvY29jY3VzIG1hcml0aW11czwva2V5d29yZD48L2tleXdvcmRzPjxkYXRlcz48
eWVhcj4xOTk2PC95ZWFyPjwvZGF0ZXM+PG9yaWctcHViPjxzdHlsZSBmYWNlPSJ1bmRlcmxpbmUi
IGZvbnQ9ImRlZmF1bHQiIHNpemU9IjEwMCUiPko6XEUgTGlicmFyeVxQbGFudCBDYXRhbG9ndWVc
Rzwvc3R5bGU+PC9vcmlnLXB1Yj48bGFiZWw+MTI5MjQ8L2xhYmVsPjx1cmxzPjwvdXJscz48Y3Vz
dG9tMT5iYW5hbmFzIHNwPC9jdXN0b20xPjwvcmVjb3JkPjwvQ2l0ZT48Q2l0ZT48QXV0aG9yPldp
bGxpYW1zPC9BdXRob3I+PFllYXI+MjAwNDwvWWVhcj48UmVjTnVtPjIzNjA8L1JlY051bT48cmVj
b3JkPjxyZWMtbnVtYmVyPjIzNjA8L3JlYy1udW1iZXI+PGZvcmVpZ24ta2V5cz48a2V5IGFwcD0i
RU4iIGRiLWlkPSJweHd4dzBlcjl6djJmeGV6eGRrNXR0NXV0ejVwNXZ0cndkdjAiIHRpbWVzdGFt
cD0iMTQ1MTk3MjQyNSI+MjM2MDwva2V5PjwvZm9yZWlnbi1rZXlzPjxyZWYtdHlwZSBuYW1lPSJC
b29rIj42PC9yZWYtdHlwZT48Y29udHJpYnV0b3JzPjxhdXRob3JzPjxhdXRob3I+V2lsbGlhbXMs
RC5KLjwvYXV0aG9yPjwvYXV0aG9ycz48L2NvbnRyaWJ1dG9ycz48dGl0bGVzPjx0aXRsZT5NZWFs
eWJ1Z3Mgb2YgU291dGhlcm4gQXNpYTwvdGl0bGU+PC90aXRsZXM+PHBhZ2VzPjEtODk2PC9wYWdl
cz48a2V5d29yZHM+PGtleXdvcmQ+QXNpYTwva2V5d29yZD48a2V5d29yZD5EQUZGPC9rZXl3b3Jk
PjxrZXl3b3JkPk1lYWx5YnVnPC9rZXl3b3JkPjxrZXl3b3JkPk1lYWx5YnVnczwva2V5d29yZD48
L2tleXdvcmRzPjxkYXRlcz48eWVhcj4yMDA0PC95ZWFyPjwvZGF0ZXM+PHB1Yi1sb2NhdGlvbj5L
dWFsYSBMdW1wdXI8L3B1Yi1sb2NhdGlvbj48cHVibGlzaGVyPk5hdHVyYWwgSGlzdG9yeSBNdXNl
dW0gYW5kIFNvdXRoZGVuZTwvcHVibGlzaGVyPjxvcmlnLXB1Yj48c3R5bGUgZmFjZT0idW5kZXJs
aW5lIiBmb250PSJkZWZhdWx0IiBzaXplPSIxMDAlIj5KOlxFIExpYnJhcnlcUGxhbnQgQ2F0YWxv
Z3VlXFc8L3N0eWxlPjwvb3JpZy1wdWI+PGxhYmVsPjEzMDE4PC9sYWJlbD48dXJscz48L3VybHM+
PGN1c3RvbTE+Q2hpbmEgdGFibGUgZ3JhcGVzIGJhbmFuYXMgc3AgUGluZWFwcGxlcyBmcm9tIE1h
bGF5c2lhIGpjIFRhaXdhbi9WaWV0bmFtIGx5Y2hlZXMgdGtxIEluZGlhbiB0YWJsZSBncmFwZXMg
amQgU2FsYWNjYSBmcm9tIEluZG9uZXNpYSBhcyBtZWFseWJ1ZyBncm91cCBwb2xpY3kgdGtxPC9j
dXN0b20xPjwvcmVjb3JkPjwvQ2l0ZT48Q2l0ZT48QXV0aG9yPkdhcmPDrWE8L0F1dGhvcj48WWVh
cj4yMDE4PC9ZZWFyPjxSZWNOdW0+MzAxNDM8L1JlY051bT48cmVjb3JkPjxyZWMtbnVtYmVyPjMw
MTQzPC9yZWMtbnVtYmVyPjxmb3JlaWduLWtleXM+PGtleSBhcHA9IkVOIiBkYi1pZD0icHh3eHcw
ZXI5enYyZnhlenhkazV0dDV1dHo1cDV2dHJ3ZHYwIiB0aW1lc3RhbXA9IjE1MTY2NTcyNjMiPjMw
MTQzPC9rZXk+PC9mb3JlaWduLWtleXM+PHJlZi10eXBlIG5hbWU9Ik9ubGluZSBEYXRhYmFzZSI+
NDU8L3JlZi10eXBlPjxjb250cmlidXRvcnM+PGF1dGhvcnM+PGF1dGhvcj5HYXJjw61hIE1vcmFs
ZXMsIE0uPC9hdXRob3I+PGF1dGhvcj5EZW5ubywgQi5ELjwvYXV0aG9yPjxhdXRob3I+TWlsbGVy
LCBELlIuPC9hdXRob3I+PGF1dGhvcj5NaWxsZXIsIEcuTCw8L2F1dGhvcj48YXV0aG9yPkJlbi1E
b3YsIFkuPC9hdXRob3I+PGF1dGhvcj5IYXJkeSwgTi5CLjwvYXV0aG9yPjwvYXV0aG9ycz48L2Nv
bnRyaWJ1dG9ycz48dGl0bGVzPjx0aXRsZT5TY2FsZU5ldDogYSBsaXRlcmF0dXJlLWJhc2VkIG1v
ZGVsIG9mIHNjYWxlIGluc2VjdCBiaW9sb2d5IGFuZCBzeXN0ZW1hdGljczwvdGl0bGU+PC90aXRs
ZXM+PGRhdGVzPjx5ZWFyPjIwMTg8L3llYXI+PHB1Yi1kYXRlcz48ZGF0ZT4yMDE4PC9kYXRlPjwv
cHViLWRhdGVzPjwvZGF0ZXM+PHVybHM+PHJlbGF0ZWQtdXJscz48dXJsPmh0dHA6Ly9zY2FsZW5l
dC5pbmZvPC91cmw+PC9yZWxhdGVkLXVybHM+PC91cmxzPjxjdXN0b20xPnVwZGF0ZWRfUkc8L2N1
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03" w:tooltip="Gimpel, 1996 #2346" w:history="1">
              <w:r w:rsidR="003A08F3" w:rsidRPr="00643417">
                <w:rPr>
                  <w:noProof/>
                  <w:szCs w:val="18"/>
                </w:rPr>
                <w:t>Gimpel &amp; Miller 1996</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r w:rsidRPr="00643417">
              <w:rPr>
                <w:szCs w:val="18"/>
              </w:rPr>
              <w:t xml:space="preserve">, papaya </w:t>
            </w:r>
            <w:r w:rsidR="00A348E7" w:rsidRPr="00643417">
              <w:rPr>
                <w:szCs w:val="18"/>
              </w:rPr>
              <w:fldChar w:fldCharType="begin"/>
            </w:r>
            <w:r w:rsidR="00A348E7" w:rsidRPr="00643417">
              <w:rPr>
                <w:szCs w:val="18"/>
              </w:rPr>
              <w:instrText xml:space="preserve"> ADDIN EN.CITE &lt;EndNote&gt;&lt;Cite&gt;&lt;Author&gt;Mani&lt;/Author&gt;&lt;Year&gt;2013&lt;/Year&gt;&lt;RecNum&gt;20895&lt;/RecNum&gt;&lt;DisplayText&gt;(Mani et al. 2013)&lt;/DisplayText&gt;&lt;record&gt;&lt;rec-number&gt;20895&lt;/rec-number&gt;&lt;foreign-keys&gt;&lt;key app="EN" db-id="pxwxw0er9zv2fxezxdk5tt5utz5p5vtrwdv0" timestamp="1451972838"&gt;20895&lt;/key&gt;&lt;/foreign-keys&gt;&lt;ref-type name="Journal Article"&gt;17&lt;/ref-type&gt;&lt;contributors&gt;&lt;authors&gt;&lt;author&gt;Mani,M.&lt;/author&gt;&lt;author&gt;Joshi,S.&lt;/author&gt;&lt;author&gt;Kalyanasundaram,M.&lt;/author&gt;&lt;author&gt;Shivaraju,C.&lt;/author&gt;&lt;author&gt;Krishnamoorthy,A.&lt;/author&gt;&lt;author&gt;Asokan,R.&lt;/author&gt;&lt;author&gt;Rebijith,K.B.&lt;/author&gt;&lt;/authors&gt;&lt;/contributors&gt;&lt;titles&gt;&lt;title&gt;&lt;style face="normal" font="default" size="100%"&gt;A new invasive Jack Beardsley mealybug, &lt;/style&gt;&lt;style face="italic" font="default" size="100%"&gt;Pseudococcus jackbeardsleyi&lt;/style&gt;&lt;style face="normal" font="default" size="100%"&gt; (Hemiptera: Pseudococcidae) on papaya in India&lt;/style&gt;&lt;/title&gt;&lt;secondary-title&gt;Florida Entomologist&lt;/secondary-title&gt;&lt;/titles&gt;&lt;periodical&gt;&lt;full-title&gt;Florida Entomologist&lt;/full-title&gt;&lt;/periodical&gt;&lt;pages&gt;242-245&lt;/pages&gt;&lt;volume&gt;96&lt;/volume&gt;&lt;number&gt;1&lt;/number&gt;&lt;reprint-edition&gt;Not in File&lt;/reprint-edition&gt;&lt;keywords&gt;&lt;keyword&gt;Mealybug&lt;/keyword&gt;&lt;keyword&gt;Pseudococcus&lt;/keyword&gt;&lt;keyword&gt;Pseudococcus jackbeardsleyi&lt;/keyword&gt;&lt;keyword&gt;Hemiptera&lt;/keyword&gt;&lt;keyword&gt;Pseudococcidae&lt;/keyword&gt;&lt;keyword&gt;India&lt;/keyword&gt;&lt;/keywords&gt;&lt;dates&gt;&lt;year&gt;2013&lt;/year&gt;&lt;/dates&gt;&lt;orig-pub&gt;&lt;style face="underline" font="default" size="100%"&gt;J:\E Library\Plant Catalogue\M&lt;/style&gt;&lt;/orig-pub&gt;&lt;label&gt;85676&lt;/label&gt;&lt;urls&gt;&lt;/urls&gt;&lt;custom1&gt;ITV mango an&lt;/custom1&gt;&lt;/record&gt;&lt;/Cite&gt;&lt;/EndNote&gt;</w:instrText>
            </w:r>
            <w:r w:rsidR="00A348E7" w:rsidRPr="00643417">
              <w:rPr>
                <w:szCs w:val="18"/>
              </w:rPr>
              <w:fldChar w:fldCharType="separate"/>
            </w:r>
            <w:r w:rsidR="00A348E7" w:rsidRPr="00643417">
              <w:rPr>
                <w:noProof/>
                <w:szCs w:val="18"/>
              </w:rPr>
              <w:t>(</w:t>
            </w:r>
            <w:hyperlink w:anchor="_ENREF_322" w:tooltip="Mani, 2013 #20895" w:history="1">
              <w:r w:rsidR="003A08F3" w:rsidRPr="00643417">
                <w:rPr>
                  <w:noProof/>
                  <w:szCs w:val="18"/>
                </w:rPr>
                <w:t>Mani et al. 2013</w:t>
              </w:r>
            </w:hyperlink>
            <w:r w:rsidR="00A348E7" w:rsidRPr="00643417">
              <w:rPr>
                <w:noProof/>
                <w:szCs w:val="18"/>
              </w:rPr>
              <w:t>)</w:t>
            </w:r>
            <w:r w:rsidR="00A348E7" w:rsidRPr="00643417">
              <w:rPr>
                <w:szCs w:val="18"/>
              </w:rPr>
              <w:fldChar w:fldCharType="end"/>
            </w:r>
            <w:r w:rsidRPr="00643417">
              <w:rPr>
                <w:szCs w:val="18"/>
              </w:rPr>
              <w:t xml:space="preserve">, cocoa </w:t>
            </w:r>
            <w:r w:rsidR="00A348E7" w:rsidRPr="00643417">
              <w:rPr>
                <w:szCs w:val="18"/>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64" w:tooltip="N'Guessan, 2014 #22254" w:history="1">
              <w:r w:rsidR="003A08F3" w:rsidRPr="00643417">
                <w:rPr>
                  <w:noProof/>
                  <w:szCs w:val="18"/>
                </w:rPr>
                <w:t>N'Guessan et al. 2014</w:t>
              </w:r>
            </w:hyperlink>
            <w:r w:rsidR="00A348E7" w:rsidRPr="00643417">
              <w:rPr>
                <w:noProof/>
                <w:szCs w:val="18"/>
              </w:rPr>
              <w:t>)</w:t>
            </w:r>
            <w:r w:rsidR="00A348E7" w:rsidRPr="00643417">
              <w:rPr>
                <w:szCs w:val="18"/>
              </w:rPr>
              <w:fldChar w:fldCharType="end"/>
            </w:r>
            <w:r w:rsidRPr="00643417">
              <w:rPr>
                <w:szCs w:val="18"/>
              </w:rPr>
              <w:t xml:space="preserve">, pineapple </w:t>
            </w:r>
            <w:r w:rsidR="00A348E7" w:rsidRPr="00643417">
              <w:rPr>
                <w:szCs w:val="18"/>
              </w:rPr>
              <w:fldChar w:fldCharType="begin"/>
            </w:r>
            <w:r w:rsidR="00A348E7" w:rsidRPr="00643417">
              <w:rPr>
                <w:szCs w:val="18"/>
              </w:rPr>
              <w:instrText xml:space="preserve"> ADDIN EN.CITE &lt;EndNote&gt;&lt;Cite&gt;&lt;Author&gt;Culik&lt;/Author&gt;&lt;Year&gt;2009&lt;/Year&gt;&lt;RecNum&gt;12622&lt;/RecNum&gt;&lt;DisplayText&gt;(Culik, Ventura &amp;amp; dos S. Martins 2009)&lt;/DisplayText&gt;&lt;record&gt;&lt;rec-number&gt;12622&lt;/rec-number&gt;&lt;foreign-keys&gt;&lt;key app="EN" db-id="pxwxw0er9zv2fxezxdk5tt5utz5p5vtrwdv0" timestamp="1451972654"&gt;12622&lt;/key&gt;&lt;/foreign-keys&gt;&lt;ref-type name="Journal Article"&gt;17&lt;/ref-type&gt;&lt;contributors&gt;&lt;authors&gt;&lt;author&gt;Culik,M.P.&lt;/author&gt;&lt;author&gt;Ventura,J.A.&lt;/author&gt;&lt;author&gt;dos S. Martins,D.&lt;/author&gt;&lt;/authors&gt;&lt;/contributors&gt;&lt;titles&gt;&lt;title&gt;Scale insects (Hemiptera: Coccidae) of pineapple in the State of Espírito Santo, Brazil&lt;/title&gt;&lt;secondary-title&gt;Acta Horticulturae (ISHS)&lt;/secondary-title&gt;&lt;/titles&gt;&lt;periodical&gt;&lt;full-title&gt;Acta Horticulturae (ISHS)&lt;/full-title&gt;&lt;/periodical&gt;&lt;pages&gt;215-218&lt;/pages&gt;&lt;volume&gt;822&lt;/volume&gt;&lt;keywords&gt;&lt;keyword&gt;Brazil&lt;/keyword&gt;&lt;keyword&gt;Coccidae&lt;/keyword&gt;&lt;keyword&gt;Hemiptera&lt;/keyword&gt;&lt;keyword&gt;insect&lt;/keyword&gt;&lt;keyword&gt;Insects&lt;/keyword&gt;&lt;keyword&gt;Mealybug&lt;/keyword&gt;&lt;keyword&gt;Scale insect&lt;/keyword&gt;&lt;keyword&gt;Scale insects&lt;/keyword&gt;&lt;keyword&gt;Scales&lt;/keyword&gt;&lt;/keywords&gt;&lt;dates&gt;&lt;year&gt;2009&lt;/year&gt;&lt;/dates&gt;&lt;orig-pub&gt;&lt;style face="underline" font="default" size="100%"&gt;J:\E Library\Plant Catalogue\C&lt;/style&gt;&lt;/orig-pub&gt;&lt;label&gt;76640&lt;/label&gt;&lt;urls&gt;&lt;/urls&gt;&lt;custom1&gt;sp&lt;/custom1&gt;&lt;/record&gt;&lt;/Cite&gt;&lt;/EndNote&gt;</w:instrText>
            </w:r>
            <w:r w:rsidR="00A348E7" w:rsidRPr="00643417">
              <w:rPr>
                <w:szCs w:val="18"/>
              </w:rPr>
              <w:fldChar w:fldCharType="separate"/>
            </w:r>
            <w:r w:rsidR="00A348E7" w:rsidRPr="00643417">
              <w:rPr>
                <w:noProof/>
                <w:szCs w:val="18"/>
              </w:rPr>
              <w:t>(</w:t>
            </w:r>
            <w:hyperlink w:anchor="_ENREF_121" w:tooltip="Culik, 2009 #12622" w:history="1">
              <w:r w:rsidR="003A08F3" w:rsidRPr="00643417">
                <w:rPr>
                  <w:noProof/>
                  <w:szCs w:val="18"/>
                </w:rPr>
                <w:t>Culik, Ventura &amp; dos S. Martins 2009</w:t>
              </w:r>
            </w:hyperlink>
            <w:r w:rsidR="00A348E7" w:rsidRPr="00643417">
              <w:rPr>
                <w:noProof/>
                <w:szCs w:val="18"/>
              </w:rPr>
              <w:t>)</w:t>
            </w:r>
            <w:r w:rsidR="00A348E7" w:rsidRPr="00643417">
              <w:rPr>
                <w:szCs w:val="18"/>
              </w:rPr>
              <w:fldChar w:fldCharType="end"/>
            </w:r>
            <w:r w:rsidRPr="00643417">
              <w:rPr>
                <w:szCs w:val="18"/>
              </w:rPr>
              <w:t xml:space="preserve"> and ornamental </w:t>
            </w:r>
            <w:r w:rsidRPr="00643417">
              <w:rPr>
                <w:i/>
                <w:szCs w:val="18"/>
              </w:rPr>
              <w:t>Croton</w:t>
            </w:r>
            <w:r w:rsidRPr="00643417">
              <w:rPr>
                <w:szCs w:val="18"/>
              </w:rPr>
              <w:t xml:space="preserve"> sp. </w:t>
            </w:r>
            <w:r w:rsidR="00A348E7" w:rsidRPr="00643417">
              <w:rPr>
                <w:szCs w:val="18"/>
              </w:rPr>
              <w:fldChar w:fldCharType="begin"/>
            </w:r>
            <w:r w:rsidR="00A348E7" w:rsidRPr="00643417">
              <w:rPr>
                <w:szCs w:val="18"/>
              </w:rPr>
              <w:instrText xml:space="preserve"> ADDIN EN.CITE &lt;EndNote&gt;&lt;Cite&gt;&lt;Author&gt;Gavrilov&lt;/Author&gt;&lt;Year&gt;2013&lt;/Year&gt;&lt;RecNum&gt;22587&lt;/RecNum&gt;&lt;DisplayText&gt;(Gavrilov 2013)&lt;/DisplayText&gt;&lt;record&gt;&lt;rec-number&gt;22587&lt;/rec-number&gt;&lt;foreign-keys&gt;&lt;key app="EN" db-id="pxwxw0er9zv2fxezxdk5tt5utz5p5vtrwdv0" timestamp="1451972878"&gt;22587&lt;/key&gt;&lt;/foreign-keys&gt;&lt;ref-type name="Journal Article"&gt;17&lt;/ref-type&gt;&lt;contributors&gt;&lt;authors&gt;&lt;author&gt;Gavrilov,I.A.&lt;/author&gt;&lt;/authors&gt;&lt;/contributors&gt;&lt;titles&gt;&lt;title&gt;New scale insects (Homoptera: Coccinea) from Sulawesi and New Guinea, with some other additions to the Indonesian fauna&lt;/title&gt;&lt;secondary-title&gt;Tropical Zoology&lt;/secondary-title&gt;&lt;/titles&gt;&lt;periodical&gt;&lt;full-title&gt;Tropical Zoology&lt;/full-title&gt;&lt;/periodical&gt;&lt;pages&gt;64-96&lt;/pages&gt;&lt;volume&gt;26&lt;/volume&gt;&lt;number&gt;2&lt;/number&gt;&lt;keywords&gt;&lt;keyword&gt;Fauna&lt;/keyword&gt;&lt;keyword&gt;Homoptera&lt;/keyword&gt;&lt;keyword&gt;insect&lt;/keyword&gt;&lt;keyword&gt;Insects&lt;/keyword&gt;&lt;keyword&gt;Mealybug&lt;/keyword&gt;&lt;keyword&gt;New Guinea&lt;/keyword&gt;&lt;keyword&gt;Scale insect&lt;/keyword&gt;&lt;keyword&gt;Scale insects&lt;/keyword&gt;&lt;keyword&gt;Sulawesi&lt;/keyword&gt;&lt;keyword&gt;Zoology&lt;/keyword&gt;&lt;/keywords&gt;&lt;dates&gt;&lt;year&gt;2013&lt;/year&gt;&lt;/dates&gt;&lt;orig-pub&gt;&lt;style face="underline" font="default" size="100%"&gt;J:\E Library\Plant Catalogue\G&lt;/style&gt;&lt;/orig-pub&gt;&lt;label&gt;87450&lt;/label&gt;&lt;urls&gt;&lt;/urls&gt;&lt;custom1&gt;Mealybug group policy YGC&lt;/custom1&gt;&lt;electronic-resource-num&gt;10.1080/03946975.2013.807570&lt;/electronic-resource-num&gt;&lt;/record&gt;&lt;/Cite&gt;&lt;/EndNote&gt;</w:instrText>
            </w:r>
            <w:r w:rsidR="00A348E7" w:rsidRPr="00643417">
              <w:rPr>
                <w:szCs w:val="18"/>
              </w:rPr>
              <w:fldChar w:fldCharType="separate"/>
            </w:r>
            <w:r w:rsidR="00A348E7" w:rsidRPr="00643417">
              <w:rPr>
                <w:noProof/>
                <w:szCs w:val="18"/>
              </w:rPr>
              <w:t>(</w:t>
            </w:r>
            <w:hyperlink w:anchor="_ENREF_194" w:tooltip="Gavrilov, 2013 #22587" w:history="1">
              <w:r w:rsidR="003A08F3" w:rsidRPr="00643417">
                <w:rPr>
                  <w:noProof/>
                  <w:szCs w:val="18"/>
                </w:rPr>
                <w:t>Gavrilov 2013</w:t>
              </w:r>
            </w:hyperlink>
            <w:r w:rsidR="00A348E7" w:rsidRPr="00643417">
              <w:rPr>
                <w:noProof/>
                <w:szCs w:val="18"/>
              </w:rPr>
              <w:t>)</w:t>
            </w:r>
            <w:r w:rsidR="00A348E7" w:rsidRPr="00643417">
              <w:rPr>
                <w:szCs w:val="18"/>
              </w:rPr>
              <w:fldChar w:fldCharType="end"/>
            </w:r>
          </w:p>
          <w:p w14:paraId="39BD4FA9" w14:textId="389D8311" w:rsidR="00DE292D" w:rsidRPr="00643417" w:rsidRDefault="00DE292D" w:rsidP="003A08F3">
            <w:pPr>
              <w:pStyle w:val="TableText"/>
              <w:rPr>
                <w:szCs w:val="18"/>
              </w:rPr>
            </w:pPr>
            <w:r w:rsidRPr="00643417">
              <w:rPr>
                <w:szCs w:val="18"/>
              </w:rPr>
              <w:t xml:space="preserve">Assessed as on pathway for pineapples – generic </w:t>
            </w:r>
            <w:r w:rsidR="00A348E7" w:rsidRPr="00643417">
              <w:rPr>
                <w:szCs w:val="18"/>
              </w:rPr>
              <w:fldChar w:fldCharType="begin"/>
            </w:r>
            <w:r w:rsidR="00405F2F" w:rsidRPr="00643417">
              <w:rPr>
                <w:szCs w:val="18"/>
              </w:rPr>
              <w:instrText xml:space="preserve"> ADDIN EN.CITE &lt;EndNote&gt;&lt;Cite&gt;&lt;Author&gt;AFFA&lt;/Author&gt;&lt;Year&gt;2002&lt;/Year&gt;&lt;RecNum&gt;15312&lt;/RecNum&gt;&lt;DisplayText&gt;(AFFA 2002)&lt;/DisplayText&gt;&lt;record&gt;&lt;rec-number&gt;15312&lt;/rec-number&gt;&lt;foreign-keys&gt;&lt;key app="EN" db-id="pxwxw0er9zv2fxezxdk5tt5utz5p5vtrwdv0" timestamp="1451972709"&gt;15312&lt;/key&gt;&lt;/foreign-keys&gt;&lt;ref-type name="Report"&gt;27&lt;/ref-type&gt;&lt;contributors&gt;&lt;authors&gt;&lt;author&gt;AFFA&lt;/author&gt;&lt;/authors&gt;&lt;/contributors&gt;&lt;titles&gt;&lt;title&gt;Import risk analysis for the importation of fresh pineapple fruit: final IRA report. Plus five appendices.&lt;/title&gt;&lt;/titles&gt;&lt;pages&gt;1-93&lt;/pages&gt;&lt;keywords&gt;&lt;keyword&gt;Analysis&lt;/keyword&gt;&lt;keyword&gt;fruit&lt;/keyword&gt;&lt;keyword&gt;Import&lt;/keyword&gt;&lt;keyword&gt;Import risk analysis&lt;/keyword&gt;&lt;keyword&gt;importation&lt;/keyword&gt;&lt;keyword&gt;IRA&lt;/keyword&gt;&lt;keyword&gt;Islands&lt;/keyword&gt;&lt;keyword&gt;Philippines&lt;/keyword&gt;&lt;keyword&gt;Report&lt;/keyword&gt;&lt;keyword&gt;risk&lt;/keyword&gt;&lt;keyword&gt;Risk analysis&lt;/keyword&gt;&lt;keyword&gt;Solomon Islands&lt;/keyword&gt;&lt;keyword&gt;Sri Lanka&lt;/keyword&gt;&lt;keyword&gt;Thailand&lt;/keyword&gt;&lt;/keywords&gt;&lt;dates&gt;&lt;year&gt;2002&lt;/year&gt;&lt;/dates&gt;&lt;pub-location&gt;Canberra&lt;/pub-location&gt;&lt;publisher&gt;Agriculture, Fisheries and Forestry - Australia (AFFA)&lt;/publisher&gt;&lt;orig-pub&gt;&lt;style face="underline" font="default" size="100%"&gt;J:\E Library\Plant Catalogue\A\AFFA 2002 ID79461.pdf&lt;/style&gt;&lt;/orig-pub&gt;&lt;label&gt;79461&lt;/label&gt;&lt;urls&gt;&lt;related-urls&gt;&lt;url&gt;http://www.agriculture.gov.au/biosecurity/risk-analysis/plant/pineapples&lt;/url&gt;&lt;/related-urls&gt;&lt;pdf-urls&gt;&lt;url&gt;file://J:\E Library\Plant Catalogue\B\Biosecurity Australia 2002 ID79436.pdf&lt;/url&gt;&lt;/pdf-urls&gt;&lt;/urls&gt;&lt;custom1&gt;Pineapples from Malaysia jc Taiwan/Vietnam lychees tkq&lt;/custom1&gt;&lt;custom2&gt;1.9 mb&lt;/custom2&gt;&lt;custom3&gt;pdf&lt;/custom3&gt;&lt;/record&gt;&lt;/Cite&gt;&lt;/EndNote&gt;</w:instrText>
            </w:r>
            <w:r w:rsidR="00A348E7" w:rsidRPr="00643417">
              <w:rPr>
                <w:szCs w:val="18"/>
              </w:rPr>
              <w:fldChar w:fldCharType="separate"/>
            </w:r>
            <w:r w:rsidR="00A348E7" w:rsidRPr="00643417">
              <w:rPr>
                <w:noProof/>
                <w:szCs w:val="18"/>
              </w:rPr>
              <w:t>(</w:t>
            </w:r>
            <w:hyperlink w:anchor="_ENREF_5" w:tooltip="AFFA, 2002 #15312" w:history="1">
              <w:r w:rsidR="003A08F3" w:rsidRPr="00643417">
                <w:rPr>
                  <w:noProof/>
                  <w:szCs w:val="18"/>
                </w:rPr>
                <w:t>AFFA 2002</w:t>
              </w:r>
            </w:hyperlink>
            <w:r w:rsidR="00A348E7" w:rsidRPr="00643417">
              <w:rPr>
                <w:noProof/>
                <w:szCs w:val="18"/>
              </w:rPr>
              <w:t>)</w:t>
            </w:r>
            <w:r w:rsidR="00A348E7" w:rsidRPr="00643417">
              <w:rPr>
                <w:szCs w:val="18"/>
              </w:rPr>
              <w:fldChar w:fldCharType="end"/>
            </w:r>
            <w:r w:rsidRPr="00643417">
              <w:rPr>
                <w:szCs w:val="18"/>
              </w:rPr>
              <w:t xml:space="preserve">; mangoes from Taiwan </w:t>
            </w:r>
            <w:r w:rsidR="00A348E7" w:rsidRPr="00643417">
              <w:rPr>
                <w:szCs w:val="18"/>
              </w:rPr>
              <w:fldChar w:fldCharType="begin"/>
            </w:r>
            <w:r w:rsidR="00A348E7" w:rsidRPr="00643417">
              <w:rPr>
                <w:szCs w:val="18"/>
              </w:rPr>
              <w:instrText xml:space="preserve"> ADDIN EN.CITE &lt;EndNote&gt;&lt;Cite&gt;&lt;Author&gt;Australia&lt;/Author&gt;&lt;Year&gt;2006&lt;/Year&gt;&lt;RecNum&gt;8093&lt;/RecNum&gt;&lt;DisplayText&gt;(Biosecurity Australia 2006d)&lt;/DisplayText&gt;&lt;record&gt;&lt;rec-number&gt;8093&lt;/rec-number&gt;&lt;foreign-keys&gt;&lt;key app="EN" db-id="pxwxw0er9zv2fxezxdk5tt5utz5p5vtrwdv0" timestamp="1451972559"&gt;8093&lt;/key&gt;&lt;/foreign-keys&gt;&lt;ref-type name="Report"&gt;27&lt;/ref-type&gt;&lt;contributors&gt;&lt;authors&gt;&lt;author&gt;Biosecurity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A348E7" w:rsidRPr="00643417">
              <w:rPr>
                <w:szCs w:val="18"/>
              </w:rPr>
              <w:fldChar w:fldCharType="separate"/>
            </w:r>
            <w:r w:rsidR="00A348E7" w:rsidRPr="00643417">
              <w:rPr>
                <w:noProof/>
                <w:szCs w:val="18"/>
              </w:rPr>
              <w:t>(</w:t>
            </w:r>
            <w:hyperlink w:anchor="_ENREF_58" w:tooltip="Biosecurity Australia, 2006 #8093" w:history="1">
              <w:r w:rsidR="003A08F3" w:rsidRPr="00643417">
                <w:rPr>
                  <w:noProof/>
                  <w:szCs w:val="18"/>
                </w:rPr>
                <w:t>Biosecurity Australia 2006d</w:t>
              </w:r>
            </w:hyperlink>
            <w:r w:rsidR="00A348E7" w:rsidRPr="00643417">
              <w:rPr>
                <w:noProof/>
                <w:szCs w:val="18"/>
              </w:rPr>
              <w:t>)</w:t>
            </w:r>
            <w:r w:rsidR="00A348E7" w:rsidRPr="00643417">
              <w:rPr>
                <w:szCs w:val="18"/>
              </w:rPr>
              <w:fldChar w:fldCharType="end"/>
            </w:r>
            <w:r w:rsidRPr="00643417">
              <w:rPr>
                <w:szCs w:val="18"/>
              </w:rPr>
              <w:t xml:space="preserve">; bananas from the Philippines </w:t>
            </w:r>
            <w:r w:rsidR="00A348E7" w:rsidRPr="00643417">
              <w:rPr>
                <w:szCs w:val="18"/>
              </w:rPr>
              <w:fldChar w:fldCharType="begin"/>
            </w:r>
            <w:r w:rsidR="00A348E7" w:rsidRPr="00643417">
              <w:rPr>
                <w:szCs w:val="18"/>
              </w:rPr>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A348E7" w:rsidRPr="00643417">
              <w:rPr>
                <w:szCs w:val="18"/>
              </w:rPr>
              <w:fldChar w:fldCharType="separate"/>
            </w:r>
            <w:r w:rsidR="00A348E7" w:rsidRPr="00643417">
              <w:rPr>
                <w:noProof/>
                <w:szCs w:val="18"/>
              </w:rPr>
              <w:t>(</w:t>
            </w:r>
            <w:hyperlink w:anchor="_ENREF_60" w:tooltip="Biosecurity Australia, 2008 #15437" w:history="1">
              <w:r w:rsidR="003A08F3" w:rsidRPr="00643417">
                <w:rPr>
                  <w:noProof/>
                  <w:szCs w:val="18"/>
                </w:rPr>
                <w:t>Biosecurity Australia 2008b</w:t>
              </w:r>
            </w:hyperlink>
            <w:r w:rsidR="00A348E7" w:rsidRPr="00643417">
              <w:rPr>
                <w:noProof/>
                <w:szCs w:val="18"/>
              </w:rPr>
              <w:t>)</w:t>
            </w:r>
            <w:r w:rsidR="00A348E7" w:rsidRPr="00643417">
              <w:rPr>
                <w:szCs w:val="18"/>
              </w:rPr>
              <w:fldChar w:fldCharType="end"/>
            </w:r>
            <w:r w:rsidRPr="00643417">
              <w:rPr>
                <w:szCs w:val="18"/>
              </w:rPr>
              <w:t xml:space="preserve">; pineapples from Malaysia </w:t>
            </w:r>
            <w:r w:rsidR="00A348E7" w:rsidRPr="00643417">
              <w:rPr>
                <w:szCs w:val="18"/>
              </w:rPr>
              <w:fldChar w:fldCharType="begin"/>
            </w:r>
            <w:r w:rsidR="00A348E7" w:rsidRPr="00643417">
              <w:rPr>
                <w:szCs w:val="18"/>
              </w:rPr>
              <w:instrText xml:space="preserve"> ADDIN EN.CITE &lt;EndNote&gt;&lt;Cite&gt;&lt;Author&gt;DAFF&lt;/Author&gt;&lt;Year&gt;2012&lt;/Year&gt;&lt;RecNum&gt;17864&lt;/RecNum&gt;&lt;DisplayText&gt;(DAFF 2012a)&lt;/DisplayText&gt;&lt;record&gt;&lt;rec-number&gt;17864&lt;/rec-number&gt;&lt;foreign-keys&gt;&lt;key app="EN" db-id="pxwxw0er9zv2fxezxdk5tt5utz5p5vtrwdv0" timestamp="1451972766"&gt;17864&lt;/key&gt;&lt;/foreign-keys&gt;&lt;ref-type name="Report"&gt;27&lt;/ref-type&gt;&lt;contributors&gt;&lt;authors&gt;&lt;author&gt;DAFF,&lt;/author&gt;&lt;/authors&gt;&lt;/contributors&gt;&lt;titles&gt;&lt;title&gt;&lt;style face="normal" font="default" size="100%"&gt;Final import risk analysis report for the importation of fresh decrowned pineapple (&lt;/style&gt;&lt;style face="italic" font="default" size="100%"&gt;Ananas comosus&lt;/style&gt;&lt;style face="normal" font="default" size="100%"&gt; (L.) Merr.) fruit from Malaysia&lt;/style&gt;&lt;/title&gt;&lt;/titles&gt;&lt;pages&gt;1-133&lt;/pages&gt;&lt;keywords&gt;&lt;keyword&gt;Analysis&lt;/keyword&gt;&lt;keyword&gt;Ananas&lt;/keyword&gt;&lt;keyword&gt;Ananas comosus&lt;/keyword&gt;&lt;keyword&gt;decrowned&lt;/keyword&gt;&lt;keyword&gt;fruit&lt;/keyword&gt;&lt;keyword&gt;Import&lt;/keyword&gt;&lt;keyword&gt;Import risk analysis&lt;/keyword&gt;&lt;keyword&gt;importation&lt;/keyword&gt;&lt;keyword&gt;l&lt;/keyword&gt;&lt;keyword&gt;Malaysia&lt;/keyword&gt;&lt;keyword&gt;Report&lt;/keyword&gt;&lt;keyword&gt;risk&lt;/keyword&gt;&lt;keyword&gt;Risk analysis&lt;/keyword&gt;&lt;/keywords&gt;&lt;dates&gt;&lt;year&gt;2012&lt;/year&gt;&lt;/dates&gt;&lt;pub-location&gt;Canberra&lt;/pub-location&gt;&lt;publisher&gt;Department of Agriculture, Fisheries and Forestry&lt;/publisher&gt;&lt;label&gt;82140&lt;/label&gt;&lt;urls&gt;&lt;related-urls&gt;&lt;url&gt;http://www.agriculture.gov.au/biosecurity/risk-analysis/plant/pineapples-from-malaysia/ba2012-27-final-malaysian-pineapples&lt;/url&gt;&lt;/related-urls&gt;&lt;/urls&gt;&lt;custom1&gt;Lychees from Taiwan/Vietnam tkq&lt;/custom1&gt;&lt;custom2&gt;1.4 mb&lt;/custom2&gt;&lt;custom3&gt;PDF&lt;/custom3&gt;&lt;/record&gt;&lt;/Cite&gt;&lt;/EndNote&gt;</w:instrText>
            </w:r>
            <w:r w:rsidR="00A348E7" w:rsidRPr="00643417">
              <w:rPr>
                <w:szCs w:val="18"/>
              </w:rPr>
              <w:fldChar w:fldCharType="separate"/>
            </w:r>
            <w:r w:rsidR="00A348E7" w:rsidRPr="00643417">
              <w:rPr>
                <w:noProof/>
                <w:szCs w:val="18"/>
              </w:rPr>
              <w:t>(</w:t>
            </w:r>
            <w:hyperlink w:anchor="_ENREF_126" w:tooltip="DAFF, 2012 #17864" w:history="1">
              <w:r w:rsidR="003A08F3" w:rsidRPr="00643417">
                <w:rPr>
                  <w:noProof/>
                  <w:szCs w:val="18"/>
                </w:rPr>
                <w:t>DAFF 2012a</w:t>
              </w:r>
            </w:hyperlink>
            <w:r w:rsidR="00A348E7" w:rsidRPr="00643417">
              <w:rPr>
                <w:noProof/>
                <w:szCs w:val="18"/>
              </w:rPr>
              <w:t>)</w:t>
            </w:r>
            <w:r w:rsidR="00A348E7" w:rsidRPr="00643417">
              <w:rPr>
                <w:szCs w:val="18"/>
              </w:rPr>
              <w:fldChar w:fldCharType="end"/>
            </w:r>
            <w:r w:rsidRPr="00643417">
              <w:rPr>
                <w:szCs w:val="18"/>
              </w:rPr>
              <w:t xml:space="preserve">; lychees from Taiwan and Vietnam </w:t>
            </w:r>
            <w:r w:rsidR="00A348E7" w:rsidRPr="00643417">
              <w:rPr>
                <w:szCs w:val="18"/>
              </w:rPr>
              <w:fldChar w:fldCharType="begin"/>
            </w:r>
            <w:r w:rsidR="00A348E7" w:rsidRPr="00643417">
              <w:rPr>
                <w:szCs w:val="18"/>
              </w:rPr>
              <w:instrText xml:space="preserve"> ADDIN EN.CITE &lt;EndNote&gt;&lt;Cite&gt;&lt;Author&gt;DAFF&lt;/Author&gt;&lt;Year&gt;2013&lt;/Year&gt;&lt;RecNum&gt;19780&lt;/RecNum&gt;&lt;DisplayText&gt;(DAFF 2013c)&lt;/DisplayText&gt;&lt;record&gt;&lt;rec-number&gt;19780&lt;/rec-number&gt;&lt;foreign-keys&gt;&lt;key app="EN" db-id="pxwxw0er9zv2fxezxdk5tt5utz5p5vtrwdv0" timestamp="1451972812"&gt;19780&lt;/key&gt;&lt;/foreign-keys&gt;&lt;ref-type name="Report"&gt;27&lt;/ref-type&gt;&lt;contributors&gt;&lt;authors&gt;&lt;author&gt;DAFF&lt;/author&gt;&lt;/authors&gt;&lt;/contributors&gt;&lt;titles&gt;&lt;title&gt;Final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A348E7" w:rsidRPr="00643417">
              <w:rPr>
                <w:szCs w:val="18"/>
              </w:rPr>
              <w:fldChar w:fldCharType="separate"/>
            </w:r>
            <w:r w:rsidR="00A348E7" w:rsidRPr="00643417">
              <w:rPr>
                <w:noProof/>
                <w:szCs w:val="18"/>
              </w:rPr>
              <w:t>(</w:t>
            </w:r>
            <w:hyperlink w:anchor="_ENREF_130" w:tooltip="DAFF, 2013 #19780" w:history="1">
              <w:r w:rsidR="003A08F3" w:rsidRPr="00643417">
                <w:rPr>
                  <w:noProof/>
                  <w:szCs w:val="18"/>
                </w:rPr>
                <w:t>DAFF 2013c</w:t>
              </w:r>
            </w:hyperlink>
            <w:r w:rsidR="00A348E7" w:rsidRPr="00643417">
              <w:rPr>
                <w:noProof/>
                <w:szCs w:val="18"/>
              </w:rPr>
              <w:t>)</w:t>
            </w:r>
            <w:r w:rsidR="00A348E7" w:rsidRPr="00643417">
              <w:rPr>
                <w:szCs w:val="18"/>
              </w:rPr>
              <w:fldChar w:fldCharType="end"/>
            </w:r>
          </w:p>
        </w:tc>
        <w:tc>
          <w:tcPr>
            <w:tcW w:w="2715" w:type="dxa"/>
          </w:tcPr>
          <w:p w14:paraId="2EA5DDEA" w14:textId="77777777" w:rsidR="00DE292D" w:rsidRPr="00643417" w:rsidRDefault="00DE292D" w:rsidP="00DE292D">
            <w:pPr>
              <w:pStyle w:val="TableText"/>
              <w:rPr>
                <w:szCs w:val="18"/>
              </w:rPr>
            </w:pPr>
            <w:r w:rsidRPr="00643417">
              <w:rPr>
                <w:szCs w:val="18"/>
              </w:rPr>
              <w:t xml:space="preserve">Adult and nymph intercepted in Australia on </w:t>
            </w:r>
            <w:r w:rsidRPr="00643417">
              <w:rPr>
                <w:i/>
                <w:szCs w:val="18"/>
              </w:rPr>
              <w:t>Plumeria</w:t>
            </w:r>
            <w:r w:rsidRPr="00643417">
              <w:rPr>
                <w:szCs w:val="18"/>
              </w:rPr>
              <w:t xml:space="preserve">, </w:t>
            </w:r>
            <w:r w:rsidRPr="00643417">
              <w:rPr>
                <w:i/>
                <w:szCs w:val="18"/>
              </w:rPr>
              <w:t>Aglaonema</w:t>
            </w:r>
            <w:r w:rsidRPr="00643417">
              <w:rPr>
                <w:szCs w:val="18"/>
              </w:rPr>
              <w:t xml:space="preserve"> and </w:t>
            </w:r>
            <w:r w:rsidRPr="00643417">
              <w:rPr>
                <w:i/>
                <w:szCs w:val="18"/>
              </w:rPr>
              <w:t xml:space="preserve">Ficus benjamina </w:t>
            </w:r>
            <w:r w:rsidRPr="00643417">
              <w:rPr>
                <w:szCs w:val="18"/>
              </w:rPr>
              <w:t>for nursery stock</w:t>
            </w:r>
          </w:p>
          <w:p w14:paraId="2C3F137B" w14:textId="71CFBD58" w:rsidR="00DE292D" w:rsidRPr="00643417" w:rsidRDefault="00DE292D" w:rsidP="00DE292D">
            <w:pPr>
              <w:pStyle w:val="TableText"/>
              <w:rPr>
                <w:szCs w:val="18"/>
              </w:rPr>
            </w:pPr>
            <w:r w:rsidRPr="00643417">
              <w:rPr>
                <w:szCs w:val="18"/>
              </w:rPr>
              <w:t xml:space="preserve">On </w:t>
            </w:r>
            <w:r w:rsidRPr="00643417">
              <w:rPr>
                <w:i/>
                <w:szCs w:val="18"/>
              </w:rPr>
              <w:t xml:space="preserve">Musa </w:t>
            </w:r>
            <w:r w:rsidRPr="00643417">
              <w:rPr>
                <w:szCs w:val="18"/>
              </w:rPr>
              <w:t xml:space="preserve">sp. from Mexico to the USA; on </w:t>
            </w:r>
            <w:r w:rsidRPr="00643417">
              <w:rPr>
                <w:i/>
                <w:szCs w:val="18"/>
              </w:rPr>
              <w:t>Moringa oleifera</w:t>
            </w:r>
            <w:r w:rsidRPr="00643417">
              <w:rPr>
                <w:szCs w:val="18"/>
              </w:rPr>
              <w:t xml:space="preserve"> from the Philippines to Hawaii; on </w:t>
            </w:r>
            <w:r w:rsidRPr="00643417">
              <w:rPr>
                <w:i/>
                <w:szCs w:val="18"/>
              </w:rPr>
              <w:t>Nephelium lappaceum</w:t>
            </w:r>
            <w:r w:rsidRPr="00643417">
              <w:rPr>
                <w:szCs w:val="18"/>
              </w:rPr>
              <w:t xml:space="preserve"> from Thailand to England; on Cactaceae, </w:t>
            </w:r>
            <w:r w:rsidRPr="00643417">
              <w:rPr>
                <w:i/>
                <w:szCs w:val="18"/>
              </w:rPr>
              <w:t>Paphiopedilum</w:t>
            </w:r>
            <w:r w:rsidRPr="00643417">
              <w:rPr>
                <w:szCs w:val="18"/>
              </w:rPr>
              <w:t xml:space="preserve"> sp., </w:t>
            </w:r>
            <w:r w:rsidRPr="00643417">
              <w:rPr>
                <w:i/>
                <w:szCs w:val="18"/>
              </w:rPr>
              <w:t>Dendrobium</w:t>
            </w:r>
            <w:r w:rsidRPr="00643417">
              <w:rPr>
                <w:szCs w:val="18"/>
              </w:rPr>
              <w:t xml:space="preserve"> sp. and </w:t>
            </w:r>
            <w:r w:rsidRPr="00643417">
              <w:rPr>
                <w:i/>
                <w:szCs w:val="18"/>
              </w:rPr>
              <w:t>Zingiber officinale</w:t>
            </w:r>
            <w:r w:rsidRPr="00643417">
              <w:rPr>
                <w:szCs w:val="18"/>
              </w:rPr>
              <w:t xml:space="preserve"> from Thailand to the USA; on </w:t>
            </w:r>
            <w:r w:rsidRPr="00643417">
              <w:rPr>
                <w:i/>
                <w:szCs w:val="18"/>
              </w:rPr>
              <w:t>Euphorbia</w:t>
            </w:r>
            <w:r w:rsidRPr="00643417">
              <w:rPr>
                <w:szCs w:val="18"/>
              </w:rPr>
              <w:t xml:space="preserve"> sp. and </w:t>
            </w:r>
            <w:r w:rsidRPr="00643417">
              <w:rPr>
                <w:i/>
                <w:szCs w:val="18"/>
              </w:rPr>
              <w:t>Annona squamosa</w:t>
            </w:r>
            <w:r w:rsidRPr="00643417">
              <w:rPr>
                <w:szCs w:val="18"/>
              </w:rPr>
              <w:t xml:space="preserve"> from Vietnam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a wide diversity of hosts from annuals such as peppers, eggplant and tomatoes to many tropical fruit trees, and tropical shrubs and ornamentals from all over the world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p w14:paraId="0ADB1560" w14:textId="50778E58" w:rsidR="00DE292D" w:rsidRPr="00643417" w:rsidRDefault="00DE292D" w:rsidP="003A08F3">
            <w:pPr>
              <w:pStyle w:val="TableText"/>
            </w:pPr>
            <w:r w:rsidRPr="00643417">
              <w:rPr>
                <w:szCs w:val="18"/>
              </w:rPr>
              <w:t xml:space="preserve">Adult females intercepted on cut leaves of </w:t>
            </w:r>
            <w:r w:rsidRPr="00643417">
              <w:rPr>
                <w:i/>
                <w:szCs w:val="18"/>
              </w:rPr>
              <w:t>Codiaeum</w:t>
            </w:r>
            <w:r w:rsidRPr="00643417">
              <w:rPr>
                <w:szCs w:val="18"/>
              </w:rPr>
              <w:t xml:space="preserve"> sp. and </w:t>
            </w:r>
            <w:r w:rsidRPr="00643417">
              <w:rPr>
                <w:i/>
                <w:szCs w:val="18"/>
              </w:rPr>
              <w:t>Dracaena</w:t>
            </w:r>
            <w:r w:rsidRPr="00643417">
              <w:rPr>
                <w:szCs w:val="18"/>
              </w:rPr>
              <w:t xml:space="preserve"> sp. from Sri Lanka to Japan </w:t>
            </w:r>
            <w:r w:rsidR="00A348E7" w:rsidRPr="00643417">
              <w:rPr>
                <w:szCs w:val="18"/>
              </w:rPr>
              <w:fldChar w:fldCharType="begin"/>
            </w:r>
            <w:r w:rsidR="00A348E7" w:rsidRPr="00643417">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643417">
              <w:rPr>
                <w:szCs w:val="18"/>
              </w:rPr>
              <w:fldChar w:fldCharType="separate"/>
            </w:r>
            <w:r w:rsidR="00A348E7" w:rsidRPr="00643417">
              <w:rPr>
                <w:noProof/>
                <w:szCs w:val="18"/>
              </w:rPr>
              <w:t>(</w:t>
            </w:r>
            <w:hyperlink w:anchor="_ENREF_446" w:tooltip="Tokihiro, 2006 #19984" w:history="1">
              <w:r w:rsidR="003A08F3" w:rsidRPr="00643417">
                <w:rPr>
                  <w:noProof/>
                  <w:szCs w:val="18"/>
                </w:rPr>
                <w:t>Tokihiro 2006</w:t>
              </w:r>
            </w:hyperlink>
            <w:r w:rsidR="00A348E7" w:rsidRPr="00643417">
              <w:rPr>
                <w:noProof/>
                <w:szCs w:val="18"/>
              </w:rPr>
              <w:t>)</w:t>
            </w:r>
            <w:r w:rsidR="00A348E7" w:rsidRPr="00643417">
              <w:rPr>
                <w:szCs w:val="18"/>
              </w:rPr>
              <w:fldChar w:fldCharType="end"/>
            </w:r>
          </w:p>
        </w:tc>
        <w:tc>
          <w:tcPr>
            <w:tcW w:w="1342" w:type="dxa"/>
          </w:tcPr>
          <w:p w14:paraId="11CFC67D" w14:textId="1870E812" w:rsidR="00DE292D" w:rsidRPr="00643417" w:rsidRDefault="00DE292D" w:rsidP="00DE292D">
            <w:pPr>
              <w:pStyle w:val="TableText"/>
              <w:rPr>
                <w:rFonts w:cstheme="minorHAnsi"/>
                <w:iCs/>
                <w:szCs w:val="18"/>
              </w:rPr>
            </w:pPr>
            <w:r w:rsidRPr="00643417">
              <w:rPr>
                <w:rFonts w:cstheme="minorHAnsi"/>
                <w:iCs/>
                <w:szCs w:val="18"/>
              </w:rPr>
              <w:t>Yes</w:t>
            </w:r>
          </w:p>
        </w:tc>
        <w:tc>
          <w:tcPr>
            <w:tcW w:w="1379" w:type="dxa"/>
          </w:tcPr>
          <w:p w14:paraId="6AFE6F3E" w14:textId="77777777" w:rsidR="00DE292D" w:rsidRPr="00643417" w:rsidRDefault="00DE292D" w:rsidP="00DE292D">
            <w:pPr>
              <w:pStyle w:val="TableText"/>
            </w:pPr>
            <w:r w:rsidRPr="00643417">
              <w:t>No</w:t>
            </w:r>
          </w:p>
        </w:tc>
      </w:tr>
      <w:tr w:rsidR="003A08F3" w:rsidRPr="00643417" w14:paraId="362D8012" w14:textId="77777777" w:rsidTr="00DE292D">
        <w:tc>
          <w:tcPr>
            <w:tcW w:w="1952" w:type="dxa"/>
          </w:tcPr>
          <w:p w14:paraId="67DF6964" w14:textId="08DFCE46" w:rsidR="00DE292D" w:rsidRPr="00643417" w:rsidRDefault="00DE292D" w:rsidP="003A08F3">
            <w:pPr>
              <w:pStyle w:val="TableText"/>
            </w:pPr>
            <w:r w:rsidRPr="00643417">
              <w:rPr>
                <w:rFonts w:eastAsia="Times New Roman"/>
                <w:i/>
                <w:szCs w:val="18"/>
                <w:lang w:eastAsia="en-AU"/>
              </w:rPr>
              <w:t>Pseudococcus landoi</w:t>
            </w:r>
            <w:r w:rsidRPr="00643417">
              <w:rPr>
                <w:rFonts w:eastAsia="Times New Roman"/>
                <w:szCs w:val="18"/>
                <w:lang w:eastAsia="en-AU"/>
              </w:rPr>
              <w:t xml:space="preserve">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 ExcludeYear="1"&gt;&lt;Author&gt;Balachowsky&lt;/Author&gt;&lt;Year&gt;1936&lt;/Year&gt;&lt;RecNum&gt;15904&lt;/RecNum&gt;&lt;DisplayText&gt;(Balachowsky &amp;amp; Mesnil)&lt;/DisplayText&gt;&lt;record&gt;&lt;rec-number&gt;15904&lt;/rec-number&gt;&lt;foreign-keys&gt;&lt;key app="EN" db-id="pxwxw0er9zv2fxezxdk5tt5utz5p5vtrwdv0" timestamp="1451972721"&gt;15904&lt;/key&gt;&lt;/foreign-keys&gt;&lt;ref-type name="Book Section"&gt;5&lt;/ref-type&gt;&lt;contributors&gt;&lt;authors&gt;&lt;author&gt;Balachowsky,A.&lt;/author&gt;&lt;author&gt;Mesnil,L.&lt;/author&gt;&lt;/authors&gt;&lt;/contributors&gt;&lt;titles&gt;&lt;title&gt;Insectes Nuisibles à la Vigne&lt;/title&gt;&lt;secondary-title&gt;Les Insectes Nuisibles aux Plantes Cultivées: Leur Moeurs, Leur Destruction&lt;/secondary-title&gt;&lt;/titles&gt;&lt;pages&gt;677-686&lt;/pages&gt;&lt;dates&gt;&lt;year&gt;1936&lt;/year&gt;&lt;/dates&gt;&lt;pub-location&gt;Paris&lt;/pub-location&gt;&lt;publisher&gt;Busson&lt;/publisher&gt;&lt;orig-pub&gt;&lt;style face="underline" font="default" size="100%"&gt;J:\E Library\Plant Catalogue\B&lt;/style&gt;&lt;/orig-pub&gt;&lt;label&gt;80073&lt;/label&gt;&lt;urls&gt;&lt;/urls&gt;&lt;custom1&gt;European grapevine moth jc&lt;/custom1&gt;&lt;/record&gt;&lt;/Cite&gt;&lt;/EndNote&gt;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37" w:tooltip="Balachowsky, 1936 #15904" w:history="1">
              <w:r w:rsidR="003A08F3" w:rsidRPr="00643417">
                <w:rPr>
                  <w:rFonts w:eastAsia="Times New Roman"/>
                  <w:noProof/>
                  <w:szCs w:val="18"/>
                  <w:lang w:eastAsia="en-AU"/>
                </w:rPr>
                <w:t>Balachowsky &amp; Mesnil</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p>
        </w:tc>
        <w:tc>
          <w:tcPr>
            <w:tcW w:w="1172" w:type="dxa"/>
          </w:tcPr>
          <w:p w14:paraId="00DB0596" w14:textId="77777777" w:rsidR="00DE292D" w:rsidRPr="00643417" w:rsidRDefault="00DE292D" w:rsidP="00DE292D">
            <w:pPr>
              <w:pStyle w:val="TableText"/>
            </w:pPr>
            <w:r w:rsidRPr="00643417">
              <w:rPr>
                <w:szCs w:val="18"/>
              </w:rPr>
              <w:t>1, 4</w:t>
            </w:r>
          </w:p>
        </w:tc>
        <w:tc>
          <w:tcPr>
            <w:tcW w:w="1985" w:type="dxa"/>
          </w:tcPr>
          <w:p w14:paraId="6D720050" w14:textId="33D92C44" w:rsidR="00DE292D" w:rsidRPr="00643417" w:rsidRDefault="00DE292D" w:rsidP="003A08F3">
            <w:pPr>
              <w:pStyle w:val="TableText"/>
            </w:pPr>
            <w:r w:rsidRPr="00643417">
              <w:rPr>
                <w:szCs w:val="18"/>
              </w:rPr>
              <w:t xml:space="preserve">Central and South America </w:t>
            </w:r>
            <w:r w:rsidR="00A348E7" w:rsidRPr="00643417">
              <w:rPr>
                <w:szCs w:val="18"/>
              </w:rPr>
              <w:fldChar w:fldCharType="begin">
                <w:fldData xml:space="preserve">PEVuZE5vdGU+PENpdGU+PEF1dGhvcj5HaW1wZWw8L0F1dGhvcj48WWVhcj4xOTk2PC9ZZWFyPjxS
ZWNOdW0+MjM0NjwvUmVjTnVtPjxEaXNwbGF5VGV4dD4oR2FyY8OtYSBNb3JhbGVzIGV0IGFsLiAy
MDE4OyBHaW1wZWwgJmFtcDsgTWlsbGVyIDE5OTYpPC9EaXNwbGF5VGV4dD48cmVjb3JkPjxyZWMt
bnVtYmVyPjIzNDY8L3JlYy1udW1iZXI+PGZvcmVpZ24ta2V5cz48a2V5IGFwcD0iRU4iIGRiLWlk
PSJweHd4dzBlcjl6djJmeGV6eGRrNXR0NXV0ejVwNXZ0cndkdjAiIHRpbWVzdGFtcD0iMTQ1MTk3
MjQyNCI+MjM0Njwva2V5PjwvZm9yZWlnbi1rZXlzPjxyZWYtdHlwZSBuYW1lPSJKb3VybmFsIEFy
dGljbGUiPjE3PC9yZWYtdHlwZT48Y29udHJpYnV0b3JzPjxhdXRob3JzPjxhdXRob3I+R2ltcGVs
LFcuRiwgSm5yPC9hdXRob3I+PGF1dGhvcj5NaWxsZXIsRC5SLjwvYXV0aG9yPjwvYXV0aG9ycz48
L2NvbnRyaWJ1dG9ycz48dGl0bGVzPjx0aXRsZT48c3R5bGUgZmFjZT0ibm9ybWFsIiBmb250PSJk
ZWZhdWx0IiBzaXplPSIxMDAlIj5TeXN0ZW1hdGljIGFuYWx5c2lzIG9mIHRoZSBtZWFseWJ1Z3Mg
aW4gdGhlIDwvc3R5bGU+PHN0eWxlIGZhY2U9Iml0YWxpYyIgZm9udD0iZGVmYXVsdCIgc2l6ZT0i
MTAwJSI+UHNldWRvY29jY3VzIG1hcml0aW11cyA8L3N0eWxlPjxzdHlsZSBmYWNlPSJub3JtYWwi
IGZvbnQ9ImRlZmF1bHQiIHNpemU9IjEwMCUiPmNvbXBsZXggKEhvbW9wdGVyYTogUHNldWRvY29j
Y2lkYWUpPC9zdHlsZT48L3RpdGxlPjxzZWNvbmRhcnktdGl0bGU+Q29udHJpYnV0aW9ucyBvbiBF
bnRvbW9sb2d5IEludGVybmF0aW9uYWw8L3NlY29uZGFyeS10aXRsZT48L3RpdGxlcz48cGVyaW9k
aWNhbD48ZnVsbC10aXRsZT5Db250cmlidXRpb25zIG9uIEVudG9tb2xvZ3kgSW50ZXJuYXRpb25h
bDwvZnVsbC10aXRsZT48L3BlcmlvZGljYWw+PHBhZ2VzPjctMTQ5PC9wYWdlcz48dm9sdW1lPjI8
L3ZvbHVtZT48bnVtYmVyPjE8L251bWJlcj48a2V5d29yZHM+PGtleXdvcmQ+QW5hbHlzaXM8L2tl
eXdvcmQ+PGtleXdvcmQ+SG9tb3B0ZXJhPC9rZXl3b3JkPjxrZXl3b3JkPk1lYWx5YnVnPC9rZXl3
b3JkPjxrZXl3b3JkPk1lYWx5YnVnczwva2V5d29yZD48a2V5d29yZD5Qc2V1ZG9jb2NjaWRhZTwv
a2V5d29yZD48a2V5d29yZD5Qc2V1ZG9jb2NjdXM8L2tleXdvcmQ+PGtleXdvcmQ+UHNldWRvY29j
Y3VzIG1hcml0aW11czwva2V5d29yZD48L2tleXdvcmRzPjxkYXRlcz48eWVhcj4xOTk2PC95ZWFy
PjwvZGF0ZXM+PG9yaWctcHViPjxzdHlsZSBmYWNlPSJ1bmRlcmxpbmUiIGZvbnQ9ImRlZmF1bHQi
IHNpemU9IjEwMCUiPko6XEUgTGlicmFyeVxQbGFudCBDYXRhbG9ndWVcRzwvc3R5bGU+PC9vcmln
LXB1Yj48bGFiZWw+MTI5MjQ8L2xhYmVsPjx1cmxzPjwvdXJscz48Y3VzdG9tMT5iYW5hbmFzIHNw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PEVuZE5vdGU+PENpdGU+PEF1dGhvcj5HaW1wZWw8L0F1dGhvcj48WWVhcj4xOTk2PC9ZZWFyPjxS
ZWNOdW0+MjM0NjwvUmVjTnVtPjxEaXNwbGF5VGV4dD4oR2FyY8OtYSBNb3JhbGVzIGV0IGFsLiAy
MDE4OyBHaW1wZWwgJmFtcDsgTWlsbGVyIDE5OTYpPC9EaXNwbGF5VGV4dD48cmVjb3JkPjxyZWMt
bnVtYmVyPjIzNDY8L3JlYy1udW1iZXI+PGZvcmVpZ24ta2V5cz48a2V5IGFwcD0iRU4iIGRiLWlk
PSJweHd4dzBlcjl6djJmeGV6eGRrNXR0NXV0ejVwNXZ0cndkdjAiIHRpbWVzdGFtcD0iMTQ1MTk3
MjQyNCI+MjM0Njwva2V5PjwvZm9yZWlnbi1rZXlzPjxyZWYtdHlwZSBuYW1lPSJKb3VybmFsIEFy
dGljbGUiPjE3PC9yZWYtdHlwZT48Y29udHJpYnV0b3JzPjxhdXRob3JzPjxhdXRob3I+R2ltcGVs
LFcuRiwgSm5yPC9hdXRob3I+PGF1dGhvcj5NaWxsZXIsRC5SLjwvYXV0aG9yPjwvYXV0aG9ycz48
L2NvbnRyaWJ1dG9ycz48dGl0bGVzPjx0aXRsZT48c3R5bGUgZmFjZT0ibm9ybWFsIiBmb250PSJk
ZWZhdWx0IiBzaXplPSIxMDAlIj5TeXN0ZW1hdGljIGFuYWx5c2lzIG9mIHRoZSBtZWFseWJ1Z3Mg
aW4gdGhlIDwvc3R5bGU+PHN0eWxlIGZhY2U9Iml0YWxpYyIgZm9udD0iZGVmYXVsdCIgc2l6ZT0i
MTAwJSI+UHNldWRvY29jY3VzIG1hcml0aW11cyA8L3N0eWxlPjxzdHlsZSBmYWNlPSJub3JtYWwi
IGZvbnQ9ImRlZmF1bHQiIHNpemU9IjEwMCUiPmNvbXBsZXggKEhvbW9wdGVyYTogUHNldWRvY29j
Y2lkYWUpPC9zdHlsZT48L3RpdGxlPjxzZWNvbmRhcnktdGl0bGU+Q29udHJpYnV0aW9ucyBvbiBF
bnRvbW9sb2d5IEludGVybmF0aW9uYWw8L3NlY29uZGFyeS10aXRsZT48L3RpdGxlcz48cGVyaW9k
aWNhbD48ZnVsbC10aXRsZT5Db250cmlidXRpb25zIG9uIEVudG9tb2xvZ3kgSW50ZXJuYXRpb25h
bDwvZnVsbC10aXRsZT48L3BlcmlvZGljYWw+PHBhZ2VzPjctMTQ5PC9wYWdlcz48dm9sdW1lPjI8
L3ZvbHVtZT48bnVtYmVyPjE8L251bWJlcj48a2V5d29yZHM+PGtleXdvcmQ+QW5hbHlzaXM8L2tl
eXdvcmQ+PGtleXdvcmQ+SG9tb3B0ZXJhPC9rZXl3b3JkPjxrZXl3b3JkPk1lYWx5YnVnPC9rZXl3
b3JkPjxrZXl3b3JkPk1lYWx5YnVnczwva2V5d29yZD48a2V5d29yZD5Qc2V1ZG9jb2NjaWRhZTwv
a2V5d29yZD48a2V5d29yZD5Qc2V1ZG9jb2NjdXM8L2tleXdvcmQ+PGtleXdvcmQ+UHNldWRvY29j
Y3VzIG1hcml0aW11czwva2V5d29yZD48L2tleXdvcmRzPjxkYXRlcz48eWVhcj4xOTk2PC95ZWFy
PjwvZGF0ZXM+PG9yaWctcHViPjxzdHlsZSBmYWNlPSJ1bmRlcmxpbmUiIGZvbnQ9ImRlZmF1bHQi
IHNpemU9IjEwMCUiPko6XEUgTGlicmFyeVxQbGFudCBDYXRhbG9ndWVcRzwvc3R5bGU+PC9vcmln
LXB1Yj48bGFiZWw+MTI5MjQ8L2xhYmVsPjx1cmxzPjwvdXJscz48Y3VzdG9tMT5iYW5hbmFzIHNw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03" w:tooltip="Gimpel, 1996 #2346" w:history="1">
              <w:r w:rsidR="003A08F3" w:rsidRPr="00643417">
                <w:rPr>
                  <w:noProof/>
                  <w:szCs w:val="18"/>
                </w:rPr>
                <w:t>Gimpel &amp; Miller 1996</w:t>
              </w:r>
            </w:hyperlink>
            <w:r w:rsidR="00405F2F" w:rsidRPr="00643417">
              <w:rPr>
                <w:noProof/>
                <w:szCs w:val="18"/>
              </w:rPr>
              <w:t>)</w:t>
            </w:r>
            <w:r w:rsidR="00A348E7" w:rsidRPr="00643417">
              <w:rPr>
                <w:szCs w:val="18"/>
              </w:rPr>
              <w:fldChar w:fldCharType="end"/>
            </w:r>
          </w:p>
        </w:tc>
        <w:tc>
          <w:tcPr>
            <w:tcW w:w="1562" w:type="dxa"/>
          </w:tcPr>
          <w:p w14:paraId="4982FF70" w14:textId="7C921472"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18E532A" w14:textId="268A9ADD" w:rsidR="00DE292D" w:rsidRPr="00643417" w:rsidRDefault="00DE292D" w:rsidP="003A08F3">
            <w:pPr>
              <w:pStyle w:val="TableText"/>
            </w:pPr>
            <w:r w:rsidRPr="00643417">
              <w:rPr>
                <w:szCs w:val="18"/>
              </w:rPr>
              <w:t xml:space="preserve">On many host plants including banana, coffee, cacao and cassava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0C19462E" w14:textId="2F9927E4" w:rsidR="00DE292D" w:rsidRPr="00643417" w:rsidRDefault="00DE292D" w:rsidP="003A08F3">
            <w:pPr>
              <w:pStyle w:val="TableText"/>
            </w:pPr>
            <w:r w:rsidRPr="00643417">
              <w:rPr>
                <w:szCs w:val="18"/>
              </w:rPr>
              <w:t xml:space="preserve">Primarily on banana and occasionally on a few other hosts from South and Central Americas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40A616F9" w14:textId="77777777" w:rsidR="00DE292D" w:rsidRPr="00643417" w:rsidRDefault="00DE292D" w:rsidP="00DE292D">
            <w:pPr>
              <w:pStyle w:val="TableText"/>
            </w:pPr>
            <w:r w:rsidRPr="00643417">
              <w:rPr>
                <w:szCs w:val="18"/>
              </w:rPr>
              <w:t>Yes</w:t>
            </w:r>
          </w:p>
        </w:tc>
        <w:tc>
          <w:tcPr>
            <w:tcW w:w="1379" w:type="dxa"/>
          </w:tcPr>
          <w:p w14:paraId="3ECC1424" w14:textId="77777777" w:rsidR="00DE292D" w:rsidRPr="00643417" w:rsidRDefault="00DE292D" w:rsidP="00DE292D">
            <w:pPr>
              <w:pStyle w:val="TableText"/>
            </w:pPr>
            <w:r w:rsidRPr="00643417">
              <w:rPr>
                <w:szCs w:val="18"/>
              </w:rPr>
              <w:t>No</w:t>
            </w:r>
          </w:p>
        </w:tc>
      </w:tr>
      <w:tr w:rsidR="003A08F3" w:rsidRPr="00643417" w14:paraId="03DAC0B3" w14:textId="77777777" w:rsidTr="00DE292D">
        <w:tc>
          <w:tcPr>
            <w:tcW w:w="1952" w:type="dxa"/>
          </w:tcPr>
          <w:p w14:paraId="0A9707F6" w14:textId="77777777" w:rsidR="00DE292D" w:rsidRPr="00643417" w:rsidRDefault="00DE292D" w:rsidP="00DE292D">
            <w:pPr>
              <w:pStyle w:val="TableText"/>
            </w:pPr>
            <w:r w:rsidRPr="00643417">
              <w:rPr>
                <w:rFonts w:eastAsia="Times New Roman"/>
                <w:i/>
                <w:szCs w:val="18"/>
                <w:lang w:eastAsia="en-AU"/>
              </w:rPr>
              <w:lastRenderedPageBreak/>
              <w:t>Pseudococcus longispinus</w:t>
            </w:r>
            <w:r w:rsidRPr="00643417">
              <w:rPr>
                <w:rFonts w:eastAsia="Times New Roman"/>
                <w:szCs w:val="18"/>
                <w:lang w:eastAsia="en-AU"/>
              </w:rPr>
              <w:t xml:space="preserve"> (Targioni Tozzetti)</w:t>
            </w:r>
          </w:p>
        </w:tc>
        <w:tc>
          <w:tcPr>
            <w:tcW w:w="1172" w:type="dxa"/>
          </w:tcPr>
          <w:p w14:paraId="5F191E8A" w14:textId="77777777" w:rsidR="00DE292D" w:rsidRPr="00643417" w:rsidRDefault="00DE292D" w:rsidP="00DE292D">
            <w:pPr>
              <w:pStyle w:val="TableText"/>
            </w:pPr>
            <w:r w:rsidRPr="00643417">
              <w:rPr>
                <w:szCs w:val="18"/>
              </w:rPr>
              <w:t>1, 2, 4, 5</w:t>
            </w:r>
          </w:p>
        </w:tc>
        <w:tc>
          <w:tcPr>
            <w:tcW w:w="1985" w:type="dxa"/>
          </w:tcPr>
          <w:p w14:paraId="61B57A7C" w14:textId="7C0A600F" w:rsidR="00DE292D" w:rsidRPr="00643417" w:rsidRDefault="00DE292D" w:rsidP="003A08F3">
            <w:pPr>
              <w:pStyle w:val="TableText"/>
              <w:rPr>
                <w:szCs w:val="18"/>
              </w:rPr>
            </w:pPr>
            <w:r w:rsidRPr="00643417">
              <w:rPr>
                <w:szCs w:val="18"/>
              </w:rPr>
              <w:t xml:space="preserve">Worldwide </w:t>
            </w:r>
            <w:r w:rsidR="00A348E7" w:rsidRPr="00643417">
              <w:rPr>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04" w:tooltip="Charles, 1982 #17617" w:history="1">
              <w:r w:rsidR="003A08F3" w:rsidRPr="00643417">
                <w:rPr>
                  <w:noProof/>
                  <w:szCs w:val="18"/>
                </w:rPr>
                <w:t>Charles 1982</w:t>
              </w:r>
            </w:hyperlink>
            <w:r w:rsidR="00A348E7" w:rsidRPr="00643417">
              <w:rPr>
                <w:noProof/>
                <w:szCs w:val="18"/>
              </w:rPr>
              <w:t xml:space="preserve">, </w:t>
            </w:r>
            <w:hyperlink w:anchor="_ENREF_105" w:tooltip="Charles, 1993 #484" w:history="1">
              <w:r w:rsidR="003A08F3" w:rsidRPr="00643417">
                <w:rPr>
                  <w:noProof/>
                  <w:szCs w:val="18"/>
                </w:rPr>
                <w:t>1993</w:t>
              </w:r>
            </w:hyperlink>
            <w:r w:rsidR="00A348E7" w:rsidRPr="00643417">
              <w:rPr>
                <w:noProof/>
                <w:szCs w:val="18"/>
              </w:rPr>
              <w:t xml:space="preserve">; </w:t>
            </w:r>
            <w:hyperlink w:anchor="_ENREF_106" w:tooltip="Charles, 2010 #18578" w:history="1">
              <w:r w:rsidR="003A08F3" w:rsidRPr="00643417">
                <w:rPr>
                  <w:noProof/>
                  <w:szCs w:val="18"/>
                </w:rPr>
                <w:t>Charles et al. 2010</w:t>
              </w:r>
            </w:hyperlink>
            <w:r w:rsidR="00A348E7" w:rsidRPr="00643417">
              <w:rPr>
                <w:noProof/>
                <w:szCs w:val="18"/>
              </w:rPr>
              <w:t xml:space="preserve">; </w:t>
            </w:r>
            <w:hyperlink w:anchor="_ENREF_300" w:tooltip="Lit, 1994 #4158" w:history="1">
              <w:r w:rsidR="003A08F3" w:rsidRPr="00643417">
                <w:rPr>
                  <w:noProof/>
                  <w:szCs w:val="18"/>
                </w:rPr>
                <w:t>Lit &amp; Calilung 1994</w:t>
              </w:r>
            </w:hyperlink>
            <w:r w:rsidR="00A348E7" w:rsidRPr="00643417">
              <w:rPr>
                <w:noProof/>
                <w:szCs w:val="18"/>
              </w:rPr>
              <w:t xml:space="preserve">; </w:t>
            </w:r>
            <w:hyperlink w:anchor="_ENREF_406" w:tooltip="Rohrbach, 1988 #4274" w:history="1">
              <w:r w:rsidR="003A08F3" w:rsidRPr="00643417">
                <w:rPr>
                  <w:noProof/>
                  <w:szCs w:val="18"/>
                </w:rPr>
                <w:t>Rohrbach et al. 1988</w:t>
              </w:r>
            </w:hyperlink>
            <w:r w:rsidR="00A348E7" w:rsidRPr="00643417">
              <w:rPr>
                <w:noProof/>
                <w:szCs w:val="18"/>
              </w:rPr>
              <w:t xml:space="preserve">; </w:t>
            </w:r>
            <w:hyperlink w:anchor="_ENREF_439" w:tooltip="Suresh, 1996 #19665" w:history="1">
              <w:r w:rsidR="003A08F3" w:rsidRPr="00643417">
                <w:rPr>
                  <w:noProof/>
                  <w:szCs w:val="18"/>
                </w:rPr>
                <w:t>Suresh &amp; Mohanasundaram 1996</w:t>
              </w:r>
            </w:hyperlink>
            <w:r w:rsidR="00A348E7" w:rsidRPr="00643417">
              <w:rPr>
                <w:noProof/>
                <w:szCs w:val="18"/>
              </w:rPr>
              <w:t xml:space="preserve">; </w:t>
            </w:r>
            <w:hyperlink w:anchor="_ENREF_440" w:tooltip="Swirski, 1980 #18588" w:history="1">
              <w:r w:rsidR="003A08F3" w:rsidRPr="00643417">
                <w:rPr>
                  <w:noProof/>
                  <w:szCs w:val="18"/>
                </w:rPr>
                <w:t>Swirski et al. 1980</w:t>
              </w:r>
            </w:hyperlink>
            <w:r w:rsidR="00A348E7" w:rsidRPr="00643417">
              <w:rPr>
                <w:noProof/>
                <w:szCs w:val="18"/>
              </w:rPr>
              <w:t xml:space="preserve">; </w:t>
            </w:r>
            <w:hyperlink w:anchor="_ENREF_458" w:tooltip="Wakgarl, 2003 #2741" w:history="1">
              <w:r w:rsidR="003A08F3" w:rsidRPr="00643417">
                <w:rPr>
                  <w:noProof/>
                  <w:szCs w:val="18"/>
                </w:rPr>
                <w:t>Wakgarl &amp; Giliomee 2003</w:t>
              </w:r>
            </w:hyperlink>
            <w:r w:rsidR="00A348E7" w:rsidRPr="00643417">
              <w:rPr>
                <w:noProof/>
                <w:szCs w:val="18"/>
              </w:rPr>
              <w:t xml:space="preserve">; </w:t>
            </w:r>
            <w:hyperlink w:anchor="_ENREF_461" w:tooltip="Walton, 2004 #114" w:history="1">
              <w:r w:rsidR="003A08F3" w:rsidRPr="00643417">
                <w:rPr>
                  <w:noProof/>
                  <w:szCs w:val="18"/>
                </w:rPr>
                <w:t>Walton &amp; Pringle 2004a</w:t>
              </w:r>
            </w:hyperlink>
            <w:r w:rsidR="00A348E7" w:rsidRPr="00643417">
              <w:rPr>
                <w:noProof/>
                <w:szCs w:val="18"/>
              </w:rPr>
              <w:t xml:space="preserve">; </w:t>
            </w:r>
            <w:hyperlink w:anchor="_ENREF_473" w:tooltip="Williams, 1970 #22591" w:history="1">
              <w:r w:rsidR="003A08F3" w:rsidRPr="00643417">
                <w:rPr>
                  <w:noProof/>
                  <w:szCs w:val="18"/>
                </w:rPr>
                <w:t>Williams 1970</w:t>
              </w:r>
            </w:hyperlink>
            <w:r w:rsidR="00A348E7" w:rsidRPr="00643417">
              <w:rPr>
                <w:noProof/>
                <w:szCs w:val="18"/>
              </w:rPr>
              <w:t>)</w:t>
            </w:r>
            <w:r w:rsidR="00A348E7" w:rsidRPr="00643417">
              <w:rPr>
                <w:szCs w:val="18"/>
              </w:rPr>
              <w:fldChar w:fldCharType="end"/>
            </w:r>
          </w:p>
        </w:tc>
        <w:tc>
          <w:tcPr>
            <w:tcW w:w="1562" w:type="dxa"/>
          </w:tcPr>
          <w:p w14:paraId="592ECE1E" w14:textId="315CBCE3" w:rsidR="00DE292D" w:rsidRPr="00643417" w:rsidRDefault="00DE292D" w:rsidP="00CF7DB2">
            <w:pPr>
              <w:pStyle w:val="TableText"/>
              <w:rPr>
                <w:szCs w:val="18"/>
              </w:rPr>
            </w:pPr>
            <w:r w:rsidRPr="00643417">
              <w:rPr>
                <w:szCs w:val="18"/>
              </w:rPr>
              <w:t xml:space="preserve">Yes, ACT, NSW, Qld, SA, Tas, Vic, WA </w:t>
            </w:r>
            <w:r w:rsidR="00A348E7" w:rsidRPr="00643417">
              <w:rPr>
                <w:szCs w:val="18"/>
              </w:rPr>
              <w:fldChar w:fldCharType="begin">
                <w:fldData xml:space="preserve">PEVuZE5vdGU+PENpdGU+PEF1dGhvcj5GdXJuZXNzPC9BdXRob3I+PFllYXI+MTk3NzwvWWVhcj48
UmVjTnVtPjE1Nzc1PC9SZWNOdW0+PERpc3BsYXlUZXh0PihCYWtlciAmYW1wOyBIdXluaCAyMDAw
OyBCYXJyYXNzLCBKZXJpZSAmYW1wOyBXYXJkIDE5OTQ7IEJyb29rZXMgMTk1NzsgRnVybmVzcyAx
OTc3OyBHYXJjw61hIE1vcmFsZXMgZXQgYWwuIDIwMTg7IFdpbGxpYW1zIDE5ODVhKTwvRGlzcGxh
eVRleHQ+PHJlY29yZD48cmVjLW51bWJlcj4xNTc3NTwvcmVjLW51bWJlcj48Zm9yZWlnbi1rZXlz
PjxrZXkgYXBwPSJFTiIgZGItaWQ9InB4d3h3MGVyOXp2MmZ4ZXp4ZGs1dHQ1dXR6NXA1dnRyd2R2
MCIgdGltZXN0YW1wPSIxNDUxOTcyNzE5Ij4xNTc3NTwva2V5PjwvZm9yZWlnbi1rZXlzPjxyZWYt
dHlwZSBuYW1lPSJKb3VybmFsIEFydGljbGUiPjE3PC9yZWYtdHlwZT48Y29udHJpYnV0b3JzPjxh
dXRob3JzPjxhdXRob3I+RnVybmVzcyxHLk8uPC9hdXRob3I+PC9hdXRob3JzPjwvY29udHJpYnV0
b3JzPjx0aXRsZXM+PHRpdGxlPjxzdHlsZSBmYWNlPSJub3JtYWwiIGZvbnQ9ImRlZmF1bHQiIHNp
emU9IjEwMCUiPkNoZW1pY2FsIGFuZCBpbnRlZ3JhdGVkIGNvbnRyb2wgb2YgdGhlIGxvbmctdGFp
bGVkIG1lYWx5YnVnLCA8L3N0eWxlPjxzdHlsZSBmYWNlPSJpdGFsaWMiIGZvbnQ9ImRlZmF1bHQi
IHNpemU9IjEwMCUiPlBzZXVkb2NvY2N1cyBsb25naXNwaW51czwvc3R5bGU+PHN0eWxlIGZhY2U9
Im5vcm1hbCIgZm9udD0iZGVmYXVsdCIgc2l6ZT0iMTAwJSI+IChUYXJnaW9uaS1Ub3p6ZXR0aSkg
KEhlbWlwdGVyYTogQ29jY2lkYWUpIGluIHRoZSBSaXZlcmxhbmQgb2YgU291dGggQXVzdHJhbGlh
PC9zdHlsZT48L3RpdGxlPjxzZWNvbmRhcnktdGl0bGU+QXVzdHJhbGlhbiBKb3VybmFsIG9mIEFn
cmljdWx0dXJhbCBSZXNlYXJjaDwvc2Vjb25kYXJ5LXRpdGxlPjwvdGl0bGVzPjxwZXJpb2RpY2Fs
PjxmdWxsLXRpdGxlPkF1c3RyYWxpYW4gSm91cm5hbCBvZiBBZ3JpY3VsdHVyYWwgUmVzZWFyY2g8
L2Z1bGwtdGl0bGU+PC9wZXJpb2RpY2FsPjxwYWdlcz4zMTktMzMyPC9wYWdlcz48dm9sdW1lPjI4
PC92b2x1bWU+PGtleXdvcmRzPjxrZXl3b3JkPkF1c3RyYWxpYTwva2V5d29yZD48a2V5d29yZD5D
b2NjaWRhZTwva2V5d29yZD48a2V5d29yZD5jb250cm9sPC9rZXl3b3JkPjxrZXl3b3JkPkhlbWlw
dGVyYTwva2V5d29yZD48a2V5d29yZD5JbnRlZ3JhdGVkIGNvbnRyb2w8L2tleXdvcmQ+PGtleXdv
cmQ+TWVhbHlidWc8L2tleXdvcmQ+PGtleXdvcmQ+UHNldWRvY29jY3VzPC9rZXl3b3JkPjxrZXl3
b3JkPlBzZXVkb2NvY2N1cyBsb25naXNwaW51czwva2V5d29yZD48a2V5d29yZD5Tb3V0aCBBdXN0
cmFsaWE8L2tleXdvcmQ+PC9rZXl3b3Jkcz48ZGF0ZXM+PHllYXI+MTk3NzwveWVhcj48L2RhdGVz
PjxvcmlnLXB1Yj48c3R5bGUgZmFjZT0idW5kZXJsaW5lIiBmb250PSJkZWZhdWx0IiBzaXplPSIx
MDAlIj5KOlxFIExpYnJhcnlcUGxhbnQgQ2F0YWxvZ3VlXEY8L3N0eWxlPjwvb3JpZy1wdWI+PGxh
YmVsPjc5OTQyPC9sYWJlbD48dXJscz48L3VybHM+PGN1c3RvbTE+VGlsbGFuZHNpYSBzcDwvY3Vz
dG9tMT48L3JlY29yZD48L0NpdGU+PENpdGU+PEF1dGhvcj5XaWxsaWFtczwvQXV0aG9yPjxZZWFy
PjE5ODU8L1llYXI+PFJlY051bT42MzI4PC9SZWNOdW0+PHJlY29yZD48cmVjLW51bWJlcj42MzI4
PC9yZWMtbnVtYmVyPjxmb3JlaWduLWtleXM+PGtleSBhcHA9IkVOIiBkYi1pZD0icHh3eHcwZXI5
enYyZnhlenhkazV0dDV1dHo1cDV2dHJ3ZHYwIiB0aW1lc3RhbXA9IjE0NTE5NzI1MjEiPjYzMjg8
L2tleT48L2ZvcmVpZ24ta2V5cz48cmVmLXR5cGUgbmFtZT0iQm9vayI+NjwvcmVmLXR5cGU+PGNv
bnRyaWJ1dG9ycz48YXV0aG9ycz48YXV0aG9yPldpbGxpYW1zLEQuSi48L2F1dGhvcj48L2F1dGhv
cnM+PC9jb250cmlidXRvcnM+PHRpdGxlcz48dGl0bGU+QXVzdHJhbGlhbiBtZWFseWJ1Z3M8L3Rp
dGxlPjwvdGl0bGVzPjxwYWdlcz4xLTQzMTwvcGFnZXM+PGtleXdvcmRzPjxrZXl3b3JkPk1lYWx5
YnVnPC9rZXl3b3JkPjxrZXl3b3JkPk1lYWx5YnVnczwva2V5d29yZD48L2tleXdvcmRzPjxkYXRl
cz48eWVhcj4xOTg1PC95ZWFyPjwvZGF0ZXM+PHB1Yi1sb2NhdGlvbj5DaGljaGVzdGVyPC9wdWIt
bG9jYXRpb24+PHB1Ymxpc2hlcj5Ccml0aXNoIE11c2V1bSAoTmF0dXJhbCBIaXN0b3J5KTwvcHVi
bGlzaGVyPjxvcmlnLXB1Yj48c3R5bGUgZmFjZT0idW5kZXJsaW5lIiBmb250PSJkZWZhdWx0IiBz
aXplPSIxMDAlIj5KOlxFIExpYnJhcnlcUGxhbnQgQ2F0YWxvZ3VlXFc8L3N0eWxlPjwvb3JpZy1w
dWI+PGxhYmVsPjY5NzYxPC9sYWJlbD48dXJscz48L3VybHM+PGN1c3RvbTE+VVMgYXBwbGVzIENo
aW5hIHRhYmxlIGdyYXBlcyBzcCBQaW5lYXBwbGVzIGZyb20gTWFsYXlzaWEgamMgdXMgdGFibGUg
Z3JhcGVzIHRvIHdhIHJqICB1cyB0YWJsZSBncmFwZXMgdG8gd2EgbG08L2N1c3RvbTE+PC9yZWNv
cmQ+PC9DaXRlPjxDaXRlPjxBdXRob3I+QmFycmFzczwvQXV0aG9yPjxZZWFyPjE5OTQ8L1llYXI+
PFJlY051bT41OTAyPC9SZWNOdW0+PHJlY29yZD48cmVjLW51bWJlcj41OTAyPC9yZWMtbnVtYmVy
Pjxmb3JlaWduLWtleXM+PGtleSBhcHA9IkVOIiBkYi1pZD0icHh3eHcwZXI5enYyZnhlenhkazV0
dDV1dHo1cDV2dHJ3ZHYwIiB0aW1lc3RhbXA9IjE0NTE5NzI1MTIiPjU5MDI8L2tleT48L2ZvcmVp
Z24ta2V5cz48cmVmLXR5cGUgbmFtZT0iSm91cm5hbCBBcnRpY2xlIj4xNzwvcmVmLXR5cGU+PGNv
bnRyaWJ1dG9ycz48YXV0aG9ycz48YXV0aG9yPkJhcnJhc3MsSS5DLjwvYXV0aG9yPjxhdXRob3I+
SmVyaWUsUC48L2F1dGhvcj48YXV0aG9yPldhcmQsUy5BLjwvYXV0aG9yPjwvYXV0aG9ycz48L2Nv
bnRyaWJ1dG9ycz48dGl0bGVzPjx0aXRsZT48c3R5bGUgZmFjZT0ibm9ybWFsIiBmb250PSJkZWZh
dWx0IiBzaXplPSIxMDAlIj5BZXJpYWwgZGlzcGVyc2FsIG9mIGZpcnN0LWFuZCBzZWNvbmQtaW5z
dGFyIGxvbmd0YWlsZWQgbWVhbHlidWcsIDwvc3R5bGU+PHN0eWxlIGZhY2U9Iml0YWxpYyIgZm9u
dD0iZGVmYXVsdCIgc2l6ZT0iMTAwJSI+UHNldWRvY29jY3VzIGxvbmdpc3BpbnVzPC9zdHlsZT48
c3R5bGUgZmFjZT0ibm9ybWFsIiBmb250PSJkZWZhdWx0IiBzaXplPSIxMDAlIj4gKFRhcmdpb25p
IFRvenpldHRpKSAoUHNldWRvY29jY2lkYWU6IEhlbWlwdGVyYSk8L3N0eWxlPjwvdGl0bGU+PHNl
Y29uZGFyeS10aXRsZT5BdXN0cmFsaWFuIEpvdXJuYWwgb2YgRXhwZXJpbWVudGFsIEFncmljdWx0
dXJlIGFuZCBBbmltYWwgSHVzYmFuZHJ5PC9zZWNvbmRhcnktdGl0bGU+PC90aXRsZXM+PHBlcmlv
ZGljYWw+PGZ1bGwtdGl0bGU+QXVzdHJhbGlhbiBKb3VybmFsIG9mIEV4cGVyaW1lbnRhbCBBZ3Jp
Y3VsdHVyZSBhbmQgQW5pbWFsIEh1c2JhbmRyeTwvZnVsbC10aXRsZT48L3BlcmlvZGljYWw+PHBh
Z2VzPjEyMDUtMTIwODwvcGFnZXM+PHZvbHVtZT4zNDwvdm9sdW1lPjxyZXByaW50LWVkaXRpb24+
Tm90IGluIEZpbGU8L3JlcHJpbnQtZWRpdGlvbj48a2V5d29yZHM+PGtleXdvcmQ+QWVyaWFsPC9r
ZXl3b3JkPjxrZXl3b3JkPkRpc3BlcnNhbDwva2V5d29yZD48a2V5d29yZD5IZW1pcHRlcmE8L2tl
eXdvcmQ+PGtleXdvcmQ+TWVhbHlidWc8L2tleXdvcmQ+PGtleXdvcmQ+UHNldWRvY29jY2lkYWU8
L2tleXdvcmQ+PGtleXdvcmQ+UHNldWRvY29jY3VzPC9rZXl3b3JkPjxrZXl3b3JkPlBzZXVkb2Nv
Y2N1cyBsb25naXNwaW51czwva2V5d29yZD48L2tleXdvcmRzPjxkYXRlcz48eWVhcj4xOTk0PC95
ZWFyPjwvZGF0ZXM+PG9yaWctcHViPjxzdHlsZSBmYWNlPSJ1bmRlcmxpbmUiIGZvbnQ9ImRlZmF1
bHQiIHNpemU9IjEwMCUiPko6XEUgTGlicmFyeVxQbGFudCBDYXRhbG9ndWVcQjwvc3R5bGU+PC9v
cmlnLXB1Yj48bGFiZWw+NjkyNTk8L2xhYmVsPjx1cmxzPjxwZGYtdXJscz48dXJsPmZpbGU6Ly9K
OlxFIExpYnJhcnlcUGxhbnQgQ2F0YWxvZ3VlXEJcQmFycmFzcyBldCBhbCAxOTk0IEVONTkwMi5w
ZGY8L3VybD48L3BkZi11cmxzPjwvdXJscz48Y3VzdG9tMT5DaGluYSBzcDwvY3VzdG9tMT48L3Jl
Y29yZD48L0NpdGU+PENpdGU+PEF1dGhvcj5CYWtlcjwvQXV0aG9yPjxZZWFyPjIwMDA8L1llYXI+
PFJlY051bT4zMjQ0PC9SZWNOdW0+PHJlY29yZD48cmVjLW51bWJlcj4zMjQ0PC9yZWMtbnVtYmVy
Pjxmb3JlaWduLWtleXM+PGtleSBhcHA9IkVOIiBkYi1pZD0icHh3eHcwZXI5enYyZnhlenhkazV0
dDV1dHo1cDV2dHJ3ZHYwIiB0aW1lc3RhbXA9IjE0NTE5NzI0NDkiPjMyNDQ8L2tleT48L2ZvcmVp
Z24ta2V5cz48cmVmLXR5cGUgbmFtZT0iUmVwb3J0Ij4yNzwvcmVmLXR5cGU+PGNvbnRyaWJ1dG9y
cz48YXV0aG9ycz48YXV0aG9yPkJha2VyLEcuSi48L2F1dGhvcj48YXV0aG9yPkh1eW5oLE0uTS48
L2F1dGhvcj48L2F1dGhvcnM+PHNlY29uZGFyeS1hdXRob3JzPjxhdXRob3I+UHJpbWFyeSBJbmR1
c3RyaWVzIGFuZCBSZXNvdXJjZXMsU291dGggQXVzdHJhbGlhPC9hdXRob3I+PC9zZWNvbmRhcnkt
YXV0aG9ycz48L2NvbnRyaWJ1dG9ycz48dGl0bGVzPjx0aXRsZT5VU0EgbWFya2V0IGZhY2lsaXRh
dGlvbiBmb3IgUml2ZXJsYW5kLVN1bnJheXNpYS1SaXZlcmluYSBjaXRydXM6IGRldmVsb3BtZW50
IG9mIGEgY2FzZSB0byBkZW1vbnN0cmF0ZSBmcmVlZG9tIGZyb20gcXVhcmFudGluZSBtZWFseWJ1
Z3MsIEhSREMgZmluYWwgcmVwb3J0IENUOTgwNTc8L3RpdGxlPjwvdGl0bGVzPjxwYWdlcz4xLTI0
NDwvcGFnZXM+PGtleXdvcmRzPjxrZXl3b3JkPkNpdHJ1czwva2V5d29yZD48a2V5d29yZD5EZXZl
bG9wbWVudDwva2V5d29yZD48a2V5d29yZD5NZWFseWJ1Zzwva2V5d29yZD48a2V5d29yZD5NZWFs
eWJ1Z3M8L2tleXdvcmQ+PGtleXdvcmQ+UXVhcmFudGluZTwva2V5d29yZD48a2V5d29yZD5SRElS
QTwva2V5d29yZD48a2V5d29yZD5SZXBvcnQ8L2tleXdvcmQ+PGtleXdvcmQ+VW5pdGVkIFN0YXRl
cyBvZiBBbWVyaWNhPC9rZXl3b3JkPjxrZXl3b3JkPlVTQTwva2V5d29yZD48L2tleXdvcmRzPjxk
YXRlcz48eWVhcj4yMDAwPC95ZWFyPjwvZGF0ZXM+PHB1Yi1sb2NhdGlvbj5TeWRuZXk8L3B1Yi1s
b2NhdGlvbj48cHVibGlzaGVyPkhvcnRpY3VsdHVyZSBBdXN0cmFsaWEgTGltaXRlZDwvcHVibGlz
aGVyPjxvcmlnLXB1Yj48c3R5bGUgZmFjZT0idW5kZXJsaW5lIiBmb250PSJkZWZhdWx0IiBzaXpl
PSIxMDAlIj5KOlxFIExpYnJhcnlcUGxhbnQgQ2F0YWxvZ3VlXEI8L3N0eWxlPjwvb3JpZy1wdWI+
PGxhYmVsPjY0MzU2PC9sYWJlbD48dXJscz48L3VybHM+PGN1c3RvbTE+YmFuYW5hczIgaGNjPC9j
dXN0b20xPjwvcmVjb3JkPjwvQ2l0ZT48Q2l0ZT48QXV0aG9yPkJyb29rZXM8L0F1dGhvcj48WWVh
cj4xOTU3PC9ZZWFyPjxSZWNOdW0+MjExMTI8L1JlY051bT48cmVjb3JkPjxyZWMtbnVtYmVyPjIx
MTEyPC9yZWMtbnVtYmVyPjxmb3JlaWduLWtleXM+PGtleSBhcHA9IkVOIiBkYi1pZD0icHh3eHcw
ZXI5enYyZnhlenhkazV0dDV1dHo1cDV2dHJ3ZHYwIiB0aW1lc3RhbXA9IjE0NTE5NzI4NDMiPjIx
MTEyPC9rZXk+PC9mb3JlaWduLWtleXM+PHJlZi10eXBlIG5hbWU9IkpvdXJuYWwgQXJ0aWNsZSI+
MTc8L3JlZi10eXBlPjxjb250cmlidXRvcnM+PGF1dGhvcnM+PGF1dGhvcj5Ccm9va2VzLEguTS48
L2F1dGhvcj48L2F1dGhvcnM+PC9jb250cmlidXRvcnM+PHRpdGxlcz48dGl0bGU+VGhlIENvY2Nv
aWRlYSAoSG9tb3B0ZXJhKSBuYXR1cmFsaXplZCBpbiBTb3V0aCBBdXN0cmFsaWE6IGFuIGFubm90
YXRlZCBsaXN0PC90aXRsZT48c2Vjb25kYXJ5LXRpdGxlPlRyYW5zYWN0aW9ucyBvZiB0aGUgUm95
YWwgU29jaWV0eSBvZiBTb3V0aCBBdXN0cmFsaWE8L3NlY29uZGFyeS10aXRsZT48L3RpdGxlcz48
cGVyaW9kaWNhbD48ZnVsbC10aXRsZT5UcmFuc2FjdGlvbnMgb2YgdGhlIFJveWFsIFNvY2lldHkg
b2YgU291dGggQXVzdHJhbGlhPC9mdWxsLXRpdGxlPjwvcGVyaW9kaWNhbD48cGFnZXM+ODEtOTA8
L3BhZ2VzPjx2b2x1bWU+ODA8L3ZvbHVtZT48a2V5d29yZHM+PGtleXdvcmQ+QXVzdHJhbGlhPC9r
ZXl3b3JkPjxrZXl3b3JkPkNvY2NvaWRlYTwva2V5d29yZD48a2V5d29yZD5Db2NrZXJlbGw8L2tl
eXdvcmQ+PGtleXdvcmQ+RXJpb2NvY2N1czwva2V5d29yZD48a2V5d29yZD5maXJzdDwva2V5d29y
ZD48a2V5d29yZD5Ib21vcHRlcmE8L2tleXdvcmQ+PGtleXdvcmQ+SW5kaWdlbm91czwva2V5d29y
ZD48a2V5d29yZD5pbnNlY3Q8L2tleXdvcmQ+PGtleXdvcmQ+SW5zZWN0czwva2V5d29yZD48a2V5
d29yZD5NZWFseWJ1Zzwva2V5d29yZD48a2V5d29yZD5QaGVuYWNvY2N1czwva2V5d29yZD48a2V5
d29yZD5Qc2V1ZG9jb2NjdXM8L2tleXdvcmQ+PGtleXdvcmQ+UXVhcmFudGluZTwva2V5d29yZD48
a2V5d29yZD5SZWNvcmRzPC9rZXl3b3JkPjxrZXl3b3JkPlNjYWxlIGluc2VjdDwva2V5d29yZD48
a2V5d29yZD5TY2FsZSBpbnNlY3RzPC9rZXl3b3JkPjxrZXl3b3JkPlNjYWxlczwva2V5d29yZD48
a2V5d29yZD5TY2FsZXMgaW5zZWN0czwva2V5d29yZD48a2V5d29yZD5TZXJ2aWNlczwva2V5d29y
ZD48a2V5d29yZD5Tb3V0aCBBdXN0cmFsaWE8L2tleXdvcmQ+PGtleXdvcmQ+U3BlY2llczwva2V5
d29yZD48a2V5d29yZD5UaW1lPC9rZXl3b3JkPjwva2V5d29yZHM+PGRhdGVzPjx5ZWFyPjE5NTc8
L3llYXI+PC9kYXRlcz48b3JpZy1wdWI+PHN0eWxlIGZhY2U9InVuZGVybGluZSIgZm9udD0iZGVm
YXVsdCIgc2l6ZT0iMTAwJSI+SjpcRSBMaWJyYXJ5XFBsYW50IENhdGFsb2d1ZVxCPC9zdHlsZT48
L29yaWctcHViPjxsYWJlbD44NTg5ODwvbGFiZWw+PHVybHM+PC91cmxzPjxjdXN0b20xPk1lYWx5
YnVnIGdyb3VwIHBvbGljeSB0a3E8L2N1c3RvbTE+PC9yZWNvcmQ+PC9DaXRlPjxDaXRlPjxBdXRo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PEVuZE5vdGU+PENpdGU+PEF1dGhvcj5GdXJuZXNzPC9BdXRob3I+PFllYXI+MTk3NzwvWWVhcj48
UmVjTnVtPjE1Nzc1PC9SZWNOdW0+PERpc3BsYXlUZXh0PihCYWtlciAmYW1wOyBIdXluaCAyMDAw
OyBCYXJyYXNzLCBKZXJpZSAmYW1wOyBXYXJkIDE5OTQ7IEJyb29rZXMgMTk1NzsgRnVybmVzcyAx
OTc3OyBHYXJjw61hIE1vcmFsZXMgZXQgYWwuIDIwMTg7IFdpbGxpYW1zIDE5ODVhKTwvRGlzcGxh
eVRleHQ+PHJlY29yZD48cmVjLW51bWJlcj4xNTc3NTwvcmVjLW51bWJlcj48Zm9yZWlnbi1rZXlz
PjxrZXkgYXBwPSJFTiIgZGItaWQ9InB4d3h3MGVyOXp2MmZ4ZXp4ZGs1dHQ1dXR6NXA1dnRyd2R2
MCIgdGltZXN0YW1wPSIxNDUxOTcyNzE5Ij4xNTc3NTwva2V5PjwvZm9yZWlnbi1rZXlzPjxyZWYt
dHlwZSBuYW1lPSJKb3VybmFsIEFydGljbGUiPjE3PC9yZWYtdHlwZT48Y29udHJpYnV0b3JzPjxh
dXRob3JzPjxhdXRob3I+RnVybmVzcyxHLk8uPC9hdXRob3I+PC9hdXRob3JzPjwvY29udHJpYnV0
b3JzPjx0aXRsZXM+PHRpdGxlPjxzdHlsZSBmYWNlPSJub3JtYWwiIGZvbnQ9ImRlZmF1bHQiIHNp
emU9IjEwMCUiPkNoZW1pY2FsIGFuZCBpbnRlZ3JhdGVkIGNvbnRyb2wgb2YgdGhlIGxvbmctdGFp
bGVkIG1lYWx5YnVnLCA8L3N0eWxlPjxzdHlsZSBmYWNlPSJpdGFsaWMiIGZvbnQ9ImRlZmF1bHQi
IHNpemU9IjEwMCUiPlBzZXVkb2NvY2N1cyBsb25naXNwaW51czwvc3R5bGU+PHN0eWxlIGZhY2U9
Im5vcm1hbCIgZm9udD0iZGVmYXVsdCIgc2l6ZT0iMTAwJSI+IChUYXJnaW9uaS1Ub3p6ZXR0aSkg
KEhlbWlwdGVyYTogQ29jY2lkYWUpIGluIHRoZSBSaXZlcmxhbmQgb2YgU291dGggQXVzdHJhbGlh
PC9zdHlsZT48L3RpdGxlPjxzZWNvbmRhcnktdGl0bGU+QXVzdHJhbGlhbiBKb3VybmFsIG9mIEFn
cmljdWx0dXJhbCBSZXNlYXJjaDwvc2Vjb25kYXJ5LXRpdGxlPjwvdGl0bGVzPjxwZXJpb2RpY2Fs
PjxmdWxsLXRpdGxlPkF1c3RyYWxpYW4gSm91cm5hbCBvZiBBZ3JpY3VsdHVyYWwgUmVzZWFyY2g8
L2Z1bGwtdGl0bGU+PC9wZXJpb2RpY2FsPjxwYWdlcz4zMTktMzMyPC9wYWdlcz48dm9sdW1lPjI4
PC92b2x1bWU+PGtleXdvcmRzPjxrZXl3b3JkPkF1c3RyYWxpYTwva2V5d29yZD48a2V5d29yZD5D
b2NjaWRhZTwva2V5d29yZD48a2V5d29yZD5jb250cm9sPC9rZXl3b3JkPjxrZXl3b3JkPkhlbWlw
dGVyYTwva2V5d29yZD48a2V5d29yZD5JbnRlZ3JhdGVkIGNvbnRyb2w8L2tleXdvcmQ+PGtleXdv
cmQ+TWVhbHlidWc8L2tleXdvcmQ+PGtleXdvcmQ+UHNldWRvY29jY3VzPC9rZXl3b3JkPjxrZXl3
b3JkPlBzZXVkb2NvY2N1cyBsb25naXNwaW51czwva2V5d29yZD48a2V5d29yZD5Tb3V0aCBBdXN0
cmFsaWE8L2tleXdvcmQ+PC9rZXl3b3Jkcz48ZGF0ZXM+PHllYXI+MTk3NzwveWVhcj48L2RhdGVz
PjxvcmlnLXB1Yj48c3R5bGUgZmFjZT0idW5kZXJsaW5lIiBmb250PSJkZWZhdWx0IiBzaXplPSIx
MDAlIj5KOlxFIExpYnJhcnlcUGxhbnQgQ2F0YWxvZ3VlXEY8L3N0eWxlPjwvb3JpZy1wdWI+PGxh
YmVsPjc5OTQyPC9sYWJlbD48dXJscz48L3VybHM+PGN1c3RvbTE+VGlsbGFuZHNpYSBzcDwvY3Vz
dG9tMT48L3JlY29yZD48L0NpdGU+PENpdGU+PEF1dGhvcj5XaWxsaWFtczwvQXV0aG9yPjxZZWFy
PjE5ODU8L1llYXI+PFJlY051bT42MzI4PC9SZWNOdW0+PHJlY29yZD48cmVjLW51bWJlcj42MzI4
PC9yZWMtbnVtYmVyPjxmb3JlaWduLWtleXM+PGtleSBhcHA9IkVOIiBkYi1pZD0icHh3eHcwZXI5
enYyZnhlenhkazV0dDV1dHo1cDV2dHJ3ZHYwIiB0aW1lc3RhbXA9IjE0NTE5NzI1MjEiPjYzMjg8
L2tleT48L2ZvcmVpZ24ta2V5cz48cmVmLXR5cGUgbmFtZT0iQm9vayI+NjwvcmVmLXR5cGU+PGNv
bnRyaWJ1dG9ycz48YXV0aG9ycz48YXV0aG9yPldpbGxpYW1zLEQuSi48L2F1dGhvcj48L2F1dGhv
cnM+PC9jb250cmlidXRvcnM+PHRpdGxlcz48dGl0bGU+QXVzdHJhbGlhbiBtZWFseWJ1Z3M8L3Rp
dGxlPjwvdGl0bGVzPjxwYWdlcz4xLTQzMTwvcGFnZXM+PGtleXdvcmRzPjxrZXl3b3JkPk1lYWx5
YnVnPC9rZXl3b3JkPjxrZXl3b3JkPk1lYWx5YnVnczwva2V5d29yZD48L2tleXdvcmRzPjxkYXRl
cz48eWVhcj4xOTg1PC95ZWFyPjwvZGF0ZXM+PHB1Yi1sb2NhdGlvbj5DaGljaGVzdGVyPC9wdWIt
bG9jYXRpb24+PHB1Ymxpc2hlcj5Ccml0aXNoIE11c2V1bSAoTmF0dXJhbCBIaXN0b3J5KTwvcHVi
bGlzaGVyPjxvcmlnLXB1Yj48c3R5bGUgZmFjZT0idW5kZXJsaW5lIiBmb250PSJkZWZhdWx0IiBz
aXplPSIxMDAlIj5KOlxFIExpYnJhcnlcUGxhbnQgQ2F0YWxvZ3VlXFc8L3N0eWxlPjwvb3JpZy1w
dWI+PGxhYmVsPjY5NzYxPC9sYWJlbD48dXJscz48L3VybHM+PGN1c3RvbTE+VVMgYXBwbGVzIENo
aW5hIHRhYmxlIGdyYXBlcyBzcCBQaW5lYXBwbGVzIGZyb20gTWFsYXlzaWEgamMgdXMgdGFibGUg
Z3JhcGVzIHRvIHdhIHJqICB1cyB0YWJsZSBncmFwZXMgdG8gd2EgbG08L2N1c3RvbTE+PC9yZWNv
cmQ+PC9DaXRlPjxDaXRlPjxBdXRob3I+QmFycmFzczwvQXV0aG9yPjxZZWFyPjE5OTQ8L1llYXI+
PFJlY051bT41OTAyPC9SZWNOdW0+PHJlY29yZD48cmVjLW51bWJlcj41OTAyPC9yZWMtbnVtYmVy
Pjxmb3JlaWduLWtleXM+PGtleSBhcHA9IkVOIiBkYi1pZD0icHh3eHcwZXI5enYyZnhlenhkazV0
dDV1dHo1cDV2dHJ3ZHYwIiB0aW1lc3RhbXA9IjE0NTE5NzI1MTIiPjU5MDI8L2tleT48L2ZvcmVp
Z24ta2V5cz48cmVmLXR5cGUgbmFtZT0iSm91cm5hbCBBcnRpY2xlIj4xNzwvcmVmLXR5cGU+PGNv
bnRyaWJ1dG9ycz48YXV0aG9ycz48YXV0aG9yPkJhcnJhc3MsSS5DLjwvYXV0aG9yPjxhdXRob3I+
SmVyaWUsUC48L2F1dGhvcj48YXV0aG9yPldhcmQsUy5BLjwvYXV0aG9yPjwvYXV0aG9ycz48L2Nv
bnRyaWJ1dG9ycz48dGl0bGVzPjx0aXRsZT48c3R5bGUgZmFjZT0ibm9ybWFsIiBmb250PSJkZWZh
dWx0IiBzaXplPSIxMDAlIj5BZXJpYWwgZGlzcGVyc2FsIG9mIGZpcnN0LWFuZCBzZWNvbmQtaW5z
dGFyIGxvbmd0YWlsZWQgbWVhbHlidWcsIDwvc3R5bGU+PHN0eWxlIGZhY2U9Iml0YWxpYyIgZm9u
dD0iZGVmYXVsdCIgc2l6ZT0iMTAwJSI+UHNldWRvY29jY3VzIGxvbmdpc3BpbnVzPC9zdHlsZT48
c3R5bGUgZmFjZT0ibm9ybWFsIiBmb250PSJkZWZhdWx0IiBzaXplPSIxMDAlIj4gKFRhcmdpb25p
IFRvenpldHRpKSAoUHNldWRvY29jY2lkYWU6IEhlbWlwdGVyYSk8L3N0eWxlPjwvdGl0bGU+PHNl
Y29uZGFyeS10aXRsZT5BdXN0cmFsaWFuIEpvdXJuYWwgb2YgRXhwZXJpbWVudGFsIEFncmljdWx0
dXJlIGFuZCBBbmltYWwgSHVzYmFuZHJ5PC9zZWNvbmRhcnktdGl0bGU+PC90aXRsZXM+PHBlcmlv
ZGljYWw+PGZ1bGwtdGl0bGU+QXVzdHJhbGlhbiBKb3VybmFsIG9mIEV4cGVyaW1lbnRhbCBBZ3Jp
Y3VsdHVyZSBhbmQgQW5pbWFsIEh1c2JhbmRyeTwvZnVsbC10aXRsZT48L3BlcmlvZGljYWw+PHBh
Z2VzPjEyMDUtMTIwODwvcGFnZXM+PHZvbHVtZT4zNDwvdm9sdW1lPjxyZXByaW50LWVkaXRpb24+
Tm90IGluIEZpbGU8L3JlcHJpbnQtZWRpdGlvbj48a2V5d29yZHM+PGtleXdvcmQ+QWVyaWFsPC9r
ZXl3b3JkPjxrZXl3b3JkPkRpc3BlcnNhbDwva2V5d29yZD48a2V5d29yZD5IZW1pcHRlcmE8L2tl
eXdvcmQ+PGtleXdvcmQ+TWVhbHlidWc8L2tleXdvcmQ+PGtleXdvcmQ+UHNldWRvY29jY2lkYWU8
L2tleXdvcmQ+PGtleXdvcmQ+UHNldWRvY29jY3VzPC9rZXl3b3JkPjxrZXl3b3JkPlBzZXVkb2Nv
Y2N1cyBsb25naXNwaW51czwva2V5d29yZD48L2tleXdvcmRzPjxkYXRlcz48eWVhcj4xOTk0PC95
ZWFyPjwvZGF0ZXM+PG9yaWctcHViPjxzdHlsZSBmYWNlPSJ1bmRlcmxpbmUiIGZvbnQ9ImRlZmF1
bHQiIHNpemU9IjEwMCUiPko6XEUgTGlicmFyeVxQbGFudCBDYXRhbG9ndWVcQjwvc3R5bGU+PC9v
cmlnLXB1Yj48bGFiZWw+NjkyNTk8L2xhYmVsPjx1cmxzPjxwZGYtdXJscz48dXJsPmZpbGU6Ly9K
OlxFIExpYnJhcnlcUGxhbnQgQ2F0YWxvZ3VlXEJcQmFycmFzcyBldCBhbCAxOTk0IEVONTkwMi5w
ZGY8L3VybD48L3BkZi11cmxzPjwvdXJscz48Y3VzdG9tMT5DaGluYSBzcDwvY3VzdG9tMT48L3Jl
Y29yZD48L0NpdGU+PENpdGU+PEF1dGhvcj5CYWtlcjwvQXV0aG9yPjxZZWFyPjIwMDA8L1llYXI+
PFJlY051bT4zMjQ0PC9SZWNOdW0+PHJlY29yZD48cmVjLW51bWJlcj4zMjQ0PC9yZWMtbnVtYmVy
Pjxmb3JlaWduLWtleXM+PGtleSBhcHA9IkVOIiBkYi1pZD0icHh3eHcwZXI5enYyZnhlenhkazV0
dDV1dHo1cDV2dHJ3ZHYwIiB0aW1lc3RhbXA9IjE0NTE5NzI0NDkiPjMyNDQ8L2tleT48L2ZvcmVp
Z24ta2V5cz48cmVmLXR5cGUgbmFtZT0iUmVwb3J0Ij4yNzwvcmVmLXR5cGU+PGNvbnRyaWJ1dG9y
cz48YXV0aG9ycz48YXV0aG9yPkJha2VyLEcuSi48L2F1dGhvcj48YXV0aG9yPkh1eW5oLE0uTS48
L2F1dGhvcj48L2F1dGhvcnM+PHNlY29uZGFyeS1hdXRob3JzPjxhdXRob3I+UHJpbWFyeSBJbmR1
c3RyaWVzIGFuZCBSZXNvdXJjZXMsU291dGggQXVzdHJhbGlhPC9hdXRob3I+PC9zZWNvbmRhcnkt
YXV0aG9ycz48L2NvbnRyaWJ1dG9ycz48dGl0bGVzPjx0aXRsZT5VU0EgbWFya2V0IGZhY2lsaXRh
dGlvbiBmb3IgUml2ZXJsYW5kLVN1bnJheXNpYS1SaXZlcmluYSBjaXRydXM6IGRldmVsb3BtZW50
IG9mIGEgY2FzZSB0byBkZW1vbnN0cmF0ZSBmcmVlZG9tIGZyb20gcXVhcmFudGluZSBtZWFseWJ1
Z3MsIEhSREMgZmluYWwgcmVwb3J0IENUOTgwNTc8L3RpdGxlPjwvdGl0bGVzPjxwYWdlcz4xLTI0
NDwvcGFnZXM+PGtleXdvcmRzPjxrZXl3b3JkPkNpdHJ1czwva2V5d29yZD48a2V5d29yZD5EZXZl
bG9wbWVudDwva2V5d29yZD48a2V5d29yZD5NZWFseWJ1Zzwva2V5d29yZD48a2V5d29yZD5NZWFs
eWJ1Z3M8L2tleXdvcmQ+PGtleXdvcmQ+UXVhcmFudGluZTwva2V5d29yZD48a2V5d29yZD5SRElS
QTwva2V5d29yZD48a2V5d29yZD5SZXBvcnQ8L2tleXdvcmQ+PGtleXdvcmQ+VW5pdGVkIFN0YXRl
cyBvZiBBbWVyaWNhPC9rZXl3b3JkPjxrZXl3b3JkPlVTQTwva2V5d29yZD48L2tleXdvcmRzPjxk
YXRlcz48eWVhcj4yMDAwPC95ZWFyPjwvZGF0ZXM+PHB1Yi1sb2NhdGlvbj5TeWRuZXk8L3B1Yi1s
b2NhdGlvbj48cHVibGlzaGVyPkhvcnRpY3VsdHVyZSBBdXN0cmFsaWEgTGltaXRlZDwvcHVibGlz
aGVyPjxvcmlnLXB1Yj48c3R5bGUgZmFjZT0idW5kZXJsaW5lIiBmb250PSJkZWZhdWx0IiBzaXpl
PSIxMDAlIj5KOlxFIExpYnJhcnlcUGxhbnQgQ2F0YWxvZ3VlXEI8L3N0eWxlPjwvb3JpZy1wdWI+
PGxhYmVsPjY0MzU2PC9sYWJlbD48dXJscz48L3VybHM+PGN1c3RvbTE+YmFuYW5hczIgaGNjPC9j
dXN0b20xPjwvcmVjb3JkPjwvQ2l0ZT48Q2l0ZT48QXV0aG9yPkJyb29rZXM8L0F1dGhvcj48WWVh
cj4xOTU3PC9ZZWFyPjxSZWNOdW0+MjExMTI8L1JlY051bT48cmVjb3JkPjxyZWMtbnVtYmVyPjIx
MTEyPC9yZWMtbnVtYmVyPjxmb3JlaWduLWtleXM+PGtleSBhcHA9IkVOIiBkYi1pZD0icHh3eHcw
ZXI5enYyZnhlenhkazV0dDV1dHo1cDV2dHJ3ZHYwIiB0aW1lc3RhbXA9IjE0NTE5NzI4NDMiPjIx
MTEyPC9rZXk+PC9mb3JlaWduLWtleXM+PHJlZi10eXBlIG5hbWU9IkpvdXJuYWwgQXJ0aWNsZSI+
MTc8L3JlZi10eXBlPjxjb250cmlidXRvcnM+PGF1dGhvcnM+PGF1dGhvcj5Ccm9va2VzLEguTS48
L2F1dGhvcj48L2F1dGhvcnM+PC9jb250cmlidXRvcnM+PHRpdGxlcz48dGl0bGU+VGhlIENvY2Nv
aWRlYSAoSG9tb3B0ZXJhKSBuYXR1cmFsaXplZCBpbiBTb3V0aCBBdXN0cmFsaWE6IGFuIGFubm90
YXRlZCBsaXN0PC90aXRsZT48c2Vjb25kYXJ5LXRpdGxlPlRyYW5zYWN0aW9ucyBvZiB0aGUgUm95
YWwgU29jaWV0eSBvZiBTb3V0aCBBdXN0cmFsaWE8L3NlY29uZGFyeS10aXRsZT48L3RpdGxlcz48
cGVyaW9kaWNhbD48ZnVsbC10aXRsZT5UcmFuc2FjdGlvbnMgb2YgdGhlIFJveWFsIFNvY2lldHkg
b2YgU291dGggQXVzdHJhbGlhPC9mdWxsLXRpdGxlPjwvcGVyaW9kaWNhbD48cGFnZXM+ODEtOTA8
L3BhZ2VzPjx2b2x1bWU+ODA8L3ZvbHVtZT48a2V5d29yZHM+PGtleXdvcmQ+QXVzdHJhbGlhPC9r
ZXl3b3JkPjxrZXl3b3JkPkNvY2NvaWRlYTwva2V5d29yZD48a2V5d29yZD5Db2NrZXJlbGw8L2tl
eXdvcmQ+PGtleXdvcmQ+RXJpb2NvY2N1czwva2V5d29yZD48a2V5d29yZD5maXJzdDwva2V5d29y
ZD48a2V5d29yZD5Ib21vcHRlcmE8L2tleXdvcmQ+PGtleXdvcmQ+SW5kaWdlbm91czwva2V5d29y
ZD48a2V5d29yZD5pbnNlY3Q8L2tleXdvcmQ+PGtleXdvcmQ+SW5zZWN0czwva2V5d29yZD48a2V5
d29yZD5NZWFseWJ1Zzwva2V5d29yZD48a2V5d29yZD5QaGVuYWNvY2N1czwva2V5d29yZD48a2V5
d29yZD5Qc2V1ZG9jb2NjdXM8L2tleXdvcmQ+PGtleXdvcmQ+UXVhcmFudGluZTwva2V5d29yZD48
a2V5d29yZD5SZWNvcmRzPC9rZXl3b3JkPjxrZXl3b3JkPlNjYWxlIGluc2VjdDwva2V5d29yZD48
a2V5d29yZD5TY2FsZSBpbnNlY3RzPC9rZXl3b3JkPjxrZXl3b3JkPlNjYWxlczwva2V5d29yZD48
a2V5d29yZD5TY2FsZXMgaW5zZWN0czwva2V5d29yZD48a2V5d29yZD5TZXJ2aWNlczwva2V5d29y
ZD48a2V5d29yZD5Tb3V0aCBBdXN0cmFsaWE8L2tleXdvcmQ+PGtleXdvcmQ+U3BlY2llczwva2V5
d29yZD48a2V5d29yZD5UaW1lPC9rZXl3b3JkPjwva2V5d29yZHM+PGRhdGVzPjx5ZWFyPjE5NTc8
L3llYXI+PC9kYXRlcz48b3JpZy1wdWI+PHN0eWxlIGZhY2U9InVuZGVybGluZSIgZm9udD0iZGVm
YXVsdCIgc2l6ZT0iMTAwJSI+SjpcRSBMaWJyYXJ5XFBsYW50IENhdGFsb2d1ZVxCPC9zdHlsZT48
L29yaWctcHViPjxsYWJlbD44NTg5ODwvbGFiZWw+PHVybHM+PC91cmxzPjxjdXN0b20xPk1lYWx5
YnVnIGdyb3VwIHBvbGljeSB0a3E8L2N1c3RvbTE+PC9yZWNvcmQ+PC9DaXRlPjxDaXRlPjxBdXRo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5" w:tooltip="Baker, 2000 #3244" w:history="1">
              <w:r w:rsidR="003A08F3" w:rsidRPr="00643417">
                <w:rPr>
                  <w:noProof/>
                  <w:szCs w:val="18"/>
                </w:rPr>
                <w:t>Baker &amp; Huynh 2000</w:t>
              </w:r>
            </w:hyperlink>
            <w:r w:rsidR="00405F2F" w:rsidRPr="00643417">
              <w:rPr>
                <w:noProof/>
                <w:szCs w:val="18"/>
              </w:rPr>
              <w:t xml:space="preserve">; </w:t>
            </w:r>
            <w:hyperlink w:anchor="_ENREF_38" w:tooltip="Barrass, 1994 #5902" w:history="1">
              <w:r w:rsidR="003A08F3" w:rsidRPr="00643417">
                <w:rPr>
                  <w:noProof/>
                  <w:szCs w:val="18"/>
                </w:rPr>
                <w:t>Barrass, Jerie &amp; Ward 1994</w:t>
              </w:r>
            </w:hyperlink>
            <w:r w:rsidR="00405F2F" w:rsidRPr="00643417">
              <w:rPr>
                <w:noProof/>
                <w:szCs w:val="18"/>
              </w:rPr>
              <w:t xml:space="preserve">; </w:t>
            </w:r>
            <w:hyperlink w:anchor="_ENREF_83" w:tooltip="Brookes, 1957 #21112" w:history="1">
              <w:r w:rsidR="003A08F3" w:rsidRPr="00643417">
                <w:rPr>
                  <w:noProof/>
                  <w:szCs w:val="18"/>
                </w:rPr>
                <w:t>Brookes 1957</w:t>
              </w:r>
            </w:hyperlink>
            <w:r w:rsidR="00405F2F" w:rsidRPr="00643417">
              <w:rPr>
                <w:noProof/>
                <w:szCs w:val="18"/>
              </w:rPr>
              <w:t xml:space="preserve">; </w:t>
            </w:r>
            <w:hyperlink w:anchor="_ENREF_186" w:tooltip="Furness, 1977 #15775" w:history="1">
              <w:r w:rsidR="003A08F3" w:rsidRPr="00643417">
                <w:rPr>
                  <w:noProof/>
                  <w:szCs w:val="18"/>
                </w:rPr>
                <w:t>Furness 1977</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73A63B53" w14:textId="053A819F" w:rsidR="00DE292D" w:rsidRPr="00643417" w:rsidRDefault="00DE292D" w:rsidP="00DE292D">
            <w:pPr>
              <w:pStyle w:val="TableText"/>
              <w:rPr>
                <w:szCs w:val="18"/>
              </w:rPr>
            </w:pPr>
            <w:r w:rsidRPr="00643417">
              <w:rPr>
                <w:szCs w:val="18"/>
              </w:rPr>
              <w:t xml:space="preserve">On numerous host plants including fruit trees and other crops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on cotton </w:t>
            </w:r>
            <w:r w:rsidR="00A348E7" w:rsidRPr="00643417">
              <w:rPr>
                <w:szCs w:val="18"/>
              </w:rPr>
              <w:fldChar w:fldCharType="begin">
                <w:fldData xml:space="preserve">PEVuZE5vdGU+PENpdGU+PEF1dGhvcj5Td2lyc2tpPC9BdXRob3I+PFllYXI+MTk4MDwvWWVhcj48
UmVjTnVtPjE4NTg4PC9SZWNOdW0+PERpc3BsYXlUZXh0PihTd2lyc2tpIGV0IGFsLiAxOTgwKTwv
RGlzcGxheVRleHQ+PHJlY29yZD48cmVjLW51bWJlcj4xODU4ODwvcmVjLW51bWJlcj48Zm9yZWln
bi1rZXlzPjxrZXkgYXBwPSJFTiIgZGItaWQ9InB4d3h3MGVyOXp2MmZ4ZXp4ZGs1dHQ1dXR6NXA1
dnRyd2R2MCIgdGltZXN0YW1wPSIxNDUxOTcyNzgzIj4xODU4ODwva2V5PjwvZm9yZWlnbi1rZXlz
PjxyZWYtdHlwZSBuYW1lPSJKb3VybmFsIEFydGljbGUiPjE3PC9yZWYtdHlwZT48Y29udHJpYnV0
b3JzPjxhdXRob3JzPjxhdXRob3I+U3dpcnNraSxFLjwvYXV0aG9yPjxhdXRob3I+SXpoYXIsWS48
L2F1dGhvcj48YXV0aG9yPld5c29raSxNLjwvYXV0aG9yPjxhdXRob3I+R3VyZXZpdHosRS48L2F1
dGhvcj48YXV0aG9yPkdyZWVuYmVyZyxTLjwvYXV0aG9yPjwvYXV0aG9ycz48L2NvbnRyaWJ1dG9y
cz48dGl0bGVzPjx0aXRsZT48c3R5bGUgZmFjZT0ibm9ybWFsIiBmb250PSJkZWZhdWx0IiBzaXpl
PSIxMDAlIj5JbnRlZ3JhdGVkIGNvbnRyb2wgb2YgdGhlIGxvbmctdGFpbGVkIG1lYWx5YnVnLDwv
c3R5bGU+PHN0eWxlIGZhY2U9Iml0YWxpYyIgZm9udD0iZGVmYXVsdCIgc2l6ZT0iMTAwJSI+IFBz
ZXVkb2NvY2N1cyBsb25naXNwaW51czwvc3R5bGU+PHN0eWxlIGZhY2U9Im5vcm1hbCIgZm9udD0i
ZGVmYXVsdCIgc2l6ZT0iMTAwJSI+IChIb21vcHRlcmE6IFBzZXVkb2NvY2NpZGFlKSwgaW4gYXZv
Y2FkbyBwbGFudGF0aW9ucyBpbiBJc3JhZWw8L3N0eWxlPjwvdGl0bGU+PHNlY29uZGFyeS10aXRs
ZT5FbnRvbW9waGFnYTwvc2Vjb25kYXJ5LXRpdGxlPjwvdGl0bGVzPjxwZXJpb2RpY2FsPjxmdWxs
LXRpdGxlPkVudG9tb3BoYWdhPC9mdWxsLXRpdGxlPjwvcGVyaW9kaWNhbD48cGFnZXM+NDE1LTQy
NjwvcGFnZXM+PHZvbHVtZT4yNTwvdm9sdW1lPjxudW1iZXI+NDwvbnVtYmVyPjxrZXl3b3Jkcz48
a2V5d29yZD5BZXJpYWw8L2tleXdvcmQ+PGtleXdvcmQ+QWdlbnRzPC9rZXl3b3JkPjxrZXl3b3Jk
PkFuYWd5cnVzPC9rZXl3b3JkPjxrZXl3b3JkPkFudHM8L2tleXdvcmQ+PGtleXdvcmQ+YXM8L2tl
eXdvcmQ+PGtleXdvcmQ+QXVzdHJhbGlhPC9rZXl3b3JkPjxrZXl3b3JkPkF1dHVtbjwva2V5d29y
ZD48a2V5d29yZD5Bdm9jYWRvPC9rZXl3b3JkPjxrZXl3b3JkPkJpb2NvbnRyb2w8L2tleXdvcmQ+
PGtleXdvcmQ+QmlvY29udHJvbCBhZ2VudHM8L2tleXdvcmQ+PGtleXdvcmQ+QmlvbG9naWNhbDwv
a2V5d29yZD48a2V5d29yZD5DaXRydXM8L2tleXdvcmQ+PGtleXdvcmQ+Y29udHJvbDwva2V5d29y
ZD48a2V5d29yZD5Db3R0b248L2tleXdvcmQ+PGtleXdvcmQ+Q3J5cHRvbGFlbXVzPC9rZXl3b3Jk
PjxrZXl3b3JkPkNyeXB0b2xhZW11cyBtb250cm91emllcmk8L2tleXdvcmQ+PGtleXdvcmQ+RGFt
YWdlPC9rZXl3b3JkPjxrZXl3b3JkPkRlY2xpbmU8L2tleXdvcmQ+PGtleXdvcmQ+RW5lbWllczwv
a2V5d29yZD48a2V5d29yZD5GaWVsZDwva2V5d29yZD48a2V5d29yZD5GaWVsZHM8L2tleXdvcmQ+
PGtleXdvcmQ+ZnJ1aXQ8L2tleXdvcmQ+PGtleXdvcmQ+SG9tb3B0ZXJhPC9rZXl3b3JkPjxrZXl3
b3JkPkhvbmV5ZGV3PC9rZXl3b3JkPjxrZXl3b3JkPkludGVncmF0ZWQgY29udHJvbDwva2V5d29y
ZD48a2V5d29yZD5Jc3JhZWw8L2tleXdvcmQ+PGtleXdvcmQ+SVRTPC9rZXl3b3JkPjxrZXl3b3Jk
PmxhY2V3aW5nczwva2V5d29yZD48a2V5d29yZD5MYXJ2YWU8L2tleXdvcmQ+PGtleXdvcmQ+TWVh
bHlidWc8L2tleXdvcmQ+PGtleXdvcmQ+bW90aDwva2V5d29yZD48a2V5d29yZD5OYXR1cmFsIGVu
ZW1pZXM8L2tleXdvcmQ+PGtleXdvcmQ+T3JjaGFyZHM8L2tleXdvcmQ+PGtleXdvcmQ+T3V0YnJl
YWtzPC9rZXl3b3JkPjxrZXl3b3JkPlBhcmFzaXRlczwva2V5d29yZD48a2V5d29yZD5QYXJhc2l0
aWM8L2tleXdvcmQ+PGtleXdvcmQ+UGVzdGljaWRlczwva2V5d29yZD48a2V5d29yZD5QbGFudGF0
aW9uczwva2V5d29yZD48a2V5d29yZD5Qb3B1bGF0aW9uczwva2V5d29yZD48a2V5d29yZD5Qc2V1
ZG9jb2NjaWRhZTwva2V5d29yZD48a2V5d29yZD5Qc2V1ZG9jb2NjdXM8L2tleXdvcmQ+PGtleXdv
cmQ+UHNldWRvY29jY3VzIGxvbmdpc3BpbnVzPC9rZXl3b3JkPjxrZXl3b3JkPlNwcmF5czwva2V5
d29yZD48a2V5d29yZD5TcHJpbmc8L2tleXdvcmQ+PGtleXdvcmQ+U3VtbWVyPC9rZXl3b3JkPjxr
ZXl3b3JkPlRyZWVzPC9rZXl3b3JkPjxrZXl3b3JkPlZpbmVzPC9rZXl3b3JkPjxrZXl3b3JkPldp
bnRlcjwva2V5d29yZD48L2tleXdvcmRzPjxkYXRlcz48eWVhcj4xOTgwPC95ZWFyPjwvZGF0ZXM+
PG9yaWctcHViPko6XEUgTGlicmFyeVxQbGFudCBDYXRhbG9ndWVcUzwvb3JpZy1wdWI+PGxhYmVs
PjgyODkzPC9sYWJlbD48dXJscz48L3VybHM+PGN1c3RvbTE+SW5kaWFuIHRhYmxlIGdyYXBlcyBj
YzwvY3VzdG9tMT48L3JlY29yZD48L0NpdGU+PC9FbmROb3RlPgB=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PEVuZE5vdGU+PENpdGU+PEF1dGhvcj5Td2lyc2tpPC9BdXRob3I+PFllYXI+MTk4MDwvWWVhcj48
UmVjTnVtPjE4NTg4PC9SZWNOdW0+PERpc3BsYXlUZXh0PihTd2lyc2tpIGV0IGFsLiAxOTgwKTwv
RGlzcGxheVRleHQ+PHJlY29yZD48cmVjLW51bWJlcj4xODU4ODwvcmVjLW51bWJlcj48Zm9yZWln
bi1rZXlzPjxrZXkgYXBwPSJFTiIgZGItaWQ9InB4d3h3MGVyOXp2MmZ4ZXp4ZGs1dHQ1dXR6NXA1
dnRyd2R2MCIgdGltZXN0YW1wPSIxNDUxOTcyNzgzIj4xODU4ODwva2V5PjwvZm9yZWlnbi1rZXlz
PjxyZWYtdHlwZSBuYW1lPSJKb3VybmFsIEFydGljbGUiPjE3PC9yZWYtdHlwZT48Y29udHJpYnV0
b3JzPjxhdXRob3JzPjxhdXRob3I+U3dpcnNraSxFLjwvYXV0aG9yPjxhdXRob3I+SXpoYXIsWS48
L2F1dGhvcj48YXV0aG9yPld5c29raSxNLjwvYXV0aG9yPjxhdXRob3I+R3VyZXZpdHosRS48L2F1
dGhvcj48YXV0aG9yPkdyZWVuYmVyZyxTLjwvYXV0aG9yPjwvYXV0aG9ycz48L2NvbnRyaWJ1dG9y
cz48dGl0bGVzPjx0aXRsZT48c3R5bGUgZmFjZT0ibm9ybWFsIiBmb250PSJkZWZhdWx0IiBzaXpl
PSIxMDAlIj5JbnRlZ3JhdGVkIGNvbnRyb2wgb2YgdGhlIGxvbmctdGFpbGVkIG1lYWx5YnVnLDwv
c3R5bGU+PHN0eWxlIGZhY2U9Iml0YWxpYyIgZm9udD0iZGVmYXVsdCIgc2l6ZT0iMTAwJSI+IFBz
ZXVkb2NvY2N1cyBsb25naXNwaW51czwvc3R5bGU+PHN0eWxlIGZhY2U9Im5vcm1hbCIgZm9udD0i
ZGVmYXVsdCIgc2l6ZT0iMTAwJSI+IChIb21vcHRlcmE6IFBzZXVkb2NvY2NpZGFlKSwgaW4gYXZv
Y2FkbyBwbGFudGF0aW9ucyBpbiBJc3JhZWw8L3N0eWxlPjwvdGl0bGU+PHNlY29uZGFyeS10aXRs
ZT5FbnRvbW9waGFnYTwvc2Vjb25kYXJ5LXRpdGxlPjwvdGl0bGVzPjxwZXJpb2RpY2FsPjxmdWxs
LXRpdGxlPkVudG9tb3BoYWdhPC9mdWxsLXRpdGxlPjwvcGVyaW9kaWNhbD48cGFnZXM+NDE1LTQy
NjwvcGFnZXM+PHZvbHVtZT4yNTwvdm9sdW1lPjxudW1iZXI+NDwvbnVtYmVyPjxrZXl3b3Jkcz48
a2V5d29yZD5BZXJpYWw8L2tleXdvcmQ+PGtleXdvcmQ+QWdlbnRzPC9rZXl3b3JkPjxrZXl3b3Jk
PkFuYWd5cnVzPC9rZXl3b3JkPjxrZXl3b3JkPkFudHM8L2tleXdvcmQ+PGtleXdvcmQ+YXM8L2tl
eXdvcmQ+PGtleXdvcmQ+QXVzdHJhbGlhPC9rZXl3b3JkPjxrZXl3b3JkPkF1dHVtbjwva2V5d29y
ZD48a2V5d29yZD5Bdm9jYWRvPC9rZXl3b3JkPjxrZXl3b3JkPkJpb2NvbnRyb2w8L2tleXdvcmQ+
PGtleXdvcmQ+QmlvY29udHJvbCBhZ2VudHM8L2tleXdvcmQ+PGtleXdvcmQ+QmlvbG9naWNhbDwv
a2V5d29yZD48a2V5d29yZD5DaXRydXM8L2tleXdvcmQ+PGtleXdvcmQ+Y29udHJvbDwva2V5d29y
ZD48a2V5d29yZD5Db3R0b248L2tleXdvcmQ+PGtleXdvcmQ+Q3J5cHRvbGFlbXVzPC9rZXl3b3Jk
PjxrZXl3b3JkPkNyeXB0b2xhZW11cyBtb250cm91emllcmk8L2tleXdvcmQ+PGtleXdvcmQ+RGFt
YWdlPC9rZXl3b3JkPjxrZXl3b3JkPkRlY2xpbmU8L2tleXdvcmQ+PGtleXdvcmQ+RW5lbWllczwv
a2V5d29yZD48a2V5d29yZD5GaWVsZDwva2V5d29yZD48a2V5d29yZD5GaWVsZHM8L2tleXdvcmQ+
PGtleXdvcmQ+ZnJ1aXQ8L2tleXdvcmQ+PGtleXdvcmQ+SG9tb3B0ZXJhPC9rZXl3b3JkPjxrZXl3
b3JkPkhvbmV5ZGV3PC9rZXl3b3JkPjxrZXl3b3JkPkludGVncmF0ZWQgY29udHJvbDwva2V5d29y
ZD48a2V5d29yZD5Jc3JhZWw8L2tleXdvcmQ+PGtleXdvcmQ+SVRTPC9rZXl3b3JkPjxrZXl3b3Jk
PmxhY2V3aW5nczwva2V5d29yZD48a2V5d29yZD5MYXJ2YWU8L2tleXdvcmQ+PGtleXdvcmQ+TWVh
bHlidWc8L2tleXdvcmQ+PGtleXdvcmQ+bW90aDwva2V5d29yZD48a2V5d29yZD5OYXR1cmFsIGVu
ZW1pZXM8L2tleXdvcmQ+PGtleXdvcmQ+T3JjaGFyZHM8L2tleXdvcmQ+PGtleXdvcmQ+T3V0YnJl
YWtzPC9rZXl3b3JkPjxrZXl3b3JkPlBhcmFzaXRlczwva2V5d29yZD48a2V5d29yZD5QYXJhc2l0
aWM8L2tleXdvcmQ+PGtleXdvcmQ+UGVzdGljaWRlczwva2V5d29yZD48a2V5d29yZD5QbGFudGF0
aW9uczwva2V5d29yZD48a2V5d29yZD5Qb3B1bGF0aW9uczwva2V5d29yZD48a2V5d29yZD5Qc2V1
ZG9jb2NjaWRhZTwva2V5d29yZD48a2V5d29yZD5Qc2V1ZG9jb2NjdXM8L2tleXdvcmQ+PGtleXdv
cmQ+UHNldWRvY29jY3VzIGxvbmdpc3BpbnVzPC9rZXl3b3JkPjxrZXl3b3JkPlNwcmF5czwva2V5
d29yZD48a2V5d29yZD5TcHJpbmc8L2tleXdvcmQ+PGtleXdvcmQ+U3VtbWVyPC9rZXl3b3JkPjxr
ZXl3b3JkPlRyZWVzPC9rZXl3b3JkPjxrZXl3b3JkPlZpbmVzPC9rZXl3b3JkPjxrZXl3b3JkPldp
bnRlcjwva2V5d29yZD48L2tleXdvcmRzPjxkYXRlcz48eWVhcj4xOTgwPC95ZWFyPjwvZGF0ZXM+
PG9yaWctcHViPko6XEUgTGlicmFyeVxQbGFudCBDYXRhbG9ndWVcUzwvb3JpZy1wdWI+PGxhYmVs
PjgyODkzPC9sYWJlbD48dXJscz48L3VybHM+PGN1c3RvbTE+SW5kaWFuIHRhYmxlIGdyYXBlcyBj
YzwvY3VzdG9tMT48L3JlY29yZD48L0NpdGU+PC9FbmROb3RlPgB=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40" w:tooltip="Swirski, 1980 #18588" w:history="1">
              <w:r w:rsidR="003A08F3" w:rsidRPr="00643417">
                <w:rPr>
                  <w:noProof/>
                  <w:szCs w:val="18"/>
                </w:rPr>
                <w:t>Swirski et al. 1980</w:t>
              </w:r>
            </w:hyperlink>
            <w:r w:rsidR="00A348E7" w:rsidRPr="00643417">
              <w:rPr>
                <w:noProof/>
                <w:szCs w:val="18"/>
              </w:rPr>
              <w:t>)</w:t>
            </w:r>
            <w:r w:rsidR="00A348E7" w:rsidRPr="00643417">
              <w:rPr>
                <w:szCs w:val="18"/>
              </w:rPr>
              <w:fldChar w:fldCharType="end"/>
            </w:r>
            <w:r w:rsidRPr="00643417">
              <w:rPr>
                <w:szCs w:val="18"/>
              </w:rPr>
              <w:t xml:space="preserve"> and grapevines </w:t>
            </w:r>
            <w:r w:rsidR="00A348E7" w:rsidRPr="00643417">
              <w:rPr>
                <w:szCs w:val="18"/>
              </w:rPr>
              <w:fldChar w:fldCharType="begin">
                <w:fldData xml:space="preserve">PEVuZE5vdGU+PENpdGU+PEF1dGhvcj5DaGFybGVzPC9BdXRob3I+PFllYXI+MTk4MjwvWWVhcj48
UmVjTnVtPjE3NjE3PC9SZWNOdW0+PERpc3BsYXlUZXh0PihDaGFybGVzIDE5ODI7IENsZWFyd2F0
ZXIgMjAwMTsgV2FsdG9uICZhbXA7IFByaW5nbGUgMjAwNGEpPC9EaXNwbGF5VGV4dD48cmVjb3Jk
PjxyZWMtbnVtYmVyPjE3NjE3PC9yZWMtbnVtYmVyPjxmb3JlaWduLWtleXM+PGtleSBhcHA9IkVO
IiBkYi1pZD0icHh3eHcwZXI5enYyZnhlenhkazV0dDV1dHo1cDV2dHJ3ZHYwIiB0aW1lc3RhbXA9
IjE0NTE5NzI3NjAiPjE3NjE3PC9rZXk+PC9mb3JlaWduLWtleXM+PHJlZi10eXBlIG5hbWU9Ikpv
dXJuYWwgQXJ0aWNsZSI+MTc8L3JlZi10eXBlPjxjb250cmlidXRvcnM+PGF1dGhvcnM+PGF1dGhv
cj5DaGFybGVzLEouRy48L2F1dGhvcj48L2F1dGhvcnM+PC9jb250cmlidXRvcnM+PHRpdGxlcz48
dGl0bGU+PHN0eWxlIGZhY2U9Im5vcm1hbCIgZm9udD0iZGVmYXVsdCIgc2l6ZT0iMTAwJSI+RWNv
bm9taWMgZGFtYWdlIGFuZCBwcmVsaW1pbmFyeSBlY29ub21pYyB0aHJlc2hvbGRzIGZvciBtZWFs
eWJ1Z3MgKDwvc3R5bGU+PHN0eWxlIGZhY2U9Iml0YWxpYyIgZm9udD0iZGVmYXVsdCIgc2l6ZT0i
MTAwJSI+UHNldWRvY29jY3VzIGxvbmdpc3BpbnVzIDwvc3R5bGU+PHN0eWxlIGZhY2U9Im5vcm1h
bCIgZm9udD0iZGVmYXVsdCIgc2l6ZT0iMTAwJSI+VC1UKSBpbiBBdWNrbGFuZCB2aW5leWFyZHM8
L3N0eWxlPjwvdGl0bGU+PHNlY29uZGFyeS10aXRsZT5OZXcgWmVhbGFuZCBKb3VybmFsIG9mIEFn
cmljdWx0dXJhbCBSZXNlYXJjaDwvc2Vjb25kYXJ5LXRpdGxlPjwvdGl0bGVzPjxwZXJpb2RpY2Fs
PjxmdWxsLXRpdGxlPk5ldyBaZWFsYW5kIEpvdXJuYWwgb2YgQWdyaWN1bHR1cmFsIFJlc2VhcmNo
PC9mdWxsLXRpdGxlPjwvcGVyaW9kaWNhbD48cGFnZXM+NDE1LTQyMDwvcGFnZXM+PHZvbHVtZT4y
NTwvdm9sdW1lPjxudW1iZXI+MzwvbnVtYmVyPjxrZXl3b3Jkcz48a2V5d29yZD5BZ3JpY3VsdHVy
YWw8L2tleXdvcmQ+PGtleXdvcmQ+Qm90cnl0aXM8L2tleXdvcmQ+PGtleXdvcmQ+Qm90cnl0aXMg
Y2luZXJlYTwva2V5d29yZD48a2V5d29yZD5jPC9rZXl3b3JkPjxrZXl3b3JkPkNocmlzdG1hczwv
a2V5d29yZD48a2V5d29yZD5EYW1hZ2U8L2tleXdvcmQ+PGtleXdvcmQ+RGV2ZWxvcG1lbnQ8L2tl
eXdvcmQ+PGtleXdvcmQ+RWNvbm9taWMgbG9zc2VzPC9rZXl3b3JkPjxrZXl3b3JkPkVjb25vbWlj
IHRocmVzaG9sZHM8L2tleXdvcmQ+PGtleXdvcmQ+Zmlyc3Q8L2tleXdvcmQ+PGtleXdvcmQ+Rm9y
bWF0aW9uPC9rZXl3b3JkPjxrZXl3b3JkPkdlbmVyYXRpb25zPC9rZXl3b3JkPjxrZXl3b3JkPkdy
b3d0aDwva2V5d29yZD48a2V5d29yZD5IYXJ2ZXN0PC9rZXl3b3JkPjxrZXl3b3JkPkluanVyaWVz
PC9rZXl3b3JkPjxrZXl3b3JkPkluanVyeTwva2V5d29yZD48a2V5d29yZD5JbnNlY3RpY2lkZXM8
L2tleXdvcmQ+PGtleXdvcmQ+TG9zc2VzPC9rZXl3b3JkPjxrZXl3b3JkPk1lYWx5YnVnPC9rZXl3
b3JkPjxrZXl3b3JkPk1lYWx5YnVnczwva2V5d29yZD48a2V5d29yZD5OZXcgWmVhbGFuZDwva2V5
d29yZD48a2V5d29yZD5wZXN0PC9rZXl3b3JkPjxrZXl3b3JkPlBlc3RzPC9rZXl3b3JkPjxrZXl3
b3JkPlBob3Rvc3ludGhlc2lzPC9rZXl3b3JkPjxrZXl3b3JkPlBydW5pbmc8L2tleXdvcmQ+PGtl
eXdvcmQ+UHNldWRvY29jY3VzPC9rZXl3b3JkPjxrZXl3b3JkPlBzZXVkb2NvY2N1cyBsb25naXNw
aW51czwva2V5d29yZD48a2V5d29yZD5SZXNlYXJjaDwva2V5d29yZD48a2V5d29yZD5yb3Q8L2tl
eXdvcmQ+PGtleXdvcmQ+U2FtcGxpbmc8L2tleXdvcmQ+PGtleXdvcmQ+U29vdHkgbW91bGQ8L2tl
eXdvcmQ+PGtleXdvcmQ+VGFzdGU8L2tleXdvcmQ+PGtleXdvcmQ+VGhyZXNob2xkPC9rZXl3b3Jk
PjxrZXl3b3JkPlRocmVzaG9sZHM8L2tleXdvcmQ+PGtleXdvcmQ+VmluZXlhcmRzPC9rZXl3b3Jk
PjxrZXl3b3JkPlZvbHVtZTwva2V5d29yZD48a2V5d29yZD5XaW5lPC9rZXl3b3JkPjwva2V5d29y
ZHM+PGRhdGVzPjx5ZWFyPjE5ODI8L3llYXI+PC9kYXRlcz48b3JpZy1wdWI+PHN0eWxlIGZhY2U9
InVuZGVybGluZSIgZm9udD0iZGVmYXVsdCIgc2l6ZT0iMTAwJSI+SjpcRSBMaWJyYXJ5XFBsYW50
IENhdGFsb2d1ZVxDPC9zdHlsZT48L29yaWctcHViPjxsYWJlbD44MTg4NjwvbGFiZWw+PHVybHM+
PC91cmxzPjxjdXN0b20xPnVzIHRhYmxlIGdyYXBlcyB0byB3YSByajwvY3VzdG9tMT48L3JlY29y
ZD48L0NpdGU+PENpdGU+PEF1dGhvcj5DbGVhcndhdGVyPC9BdXRob3I+PFllYXI+MjAwMTwvWWVh
cj48UmVjTnVtPjgxMTwvUmVjTnVtPjxyZWNvcmQ+PHJlYy1udW1iZXI+ODExPC9yZWMtbnVtYmVy
Pjxmb3JlaWduLWtleXM+PGtleSBhcHA9IkVOIiBkYi1pZD0icHh3eHcwZXI5enYyZnhlenhkazV0
dDV1dHo1cDV2dHJ3ZHYwIiB0aW1lc3RhbXA9IjE0NTE5NzIzODAiPjgxMTwva2V5PjwvZm9yZWln
bi1rZXlzPjxyZWYtdHlwZSBuYW1lPSJSZXBvcnQiPjI3PC9yZWYtdHlwZT48Y29udHJpYnV0b3Jz
PjxhdXRob3JzPjxhdXRob3I+Q2xlYXJ3YXRlcixKLjwvYXV0aG9yPjwvYXV0aG9ycz48L2NvbnRy
aWJ1dG9ycz48dGl0bGVzPjx0aXRsZT5UaGUgZWNvbG9neSBvZiBtZWFseWJ1Z3MgaW4gR2lzYm9y
bmUgdmluZXlhcmRzPC90aXRsZT48L3RpdGxlcz48cGFnZXM+MS0xNDwvcGFnZXM+PGtleXdvcmRz
PjxrZXl3b3JkPkJhcnJpZXJzPC9rZXl3b3JkPjxrZXl3b3JkPkNsb3ZlcnM8L2tleXdvcmQ+PGtl
eXdvcmQ+RWNvbG9neTwva2V5d29yZD48a2V5d29yZD5NYXRlcmlhbHM8L2tleXdvcmQ+PGtleXdv
cmQ+TWVhbHlidWc8L2tleXdvcmQ+PGtleXdvcmQ+TWVhbHlidWdzPC9rZXl3b3JkPjxrZXl3b3Jk
Pk1ldGhvZHM8L2tleXdvcmQ+PGtleXdvcmQ+UHNldWRvY29jY3VzIGNhbGNlb2xhcmlhZTwva2V5
d29yZD48a2V5d29yZD5Qc2V1ZG9jb2NjdXMgbG9uZ2lzcGludXM8L2tleXdvcmQ+PGtleXdvcmQ+
U2FtcGxpbmc8L2tleXdvcmQ+PGtleXdvcmQ+VmluZXlhcmRzPC9rZXl3b3JkPjwva2V5d29yZHM+
PGRhdGVzPjx5ZWFyPjIwMDE8L3llYXI+PC9kYXRlcz48cHViLWxvY2F0aW9uPk5ldyBaZWFsYW5k
IFdpbmU8L3B1Yi1sb2NhdGlvbj48b3JpZy1wdWI+PHN0eWxlIGZhY2U9InVuZGVybGluZSIgZm9u
dD0iZGVmYXVsdCIgc2l6ZT0iMTAwJSI+SjpcRSBMaWJyYXJ5XFBsYW50IENhdGFsb2d1ZVxDPC9z
dHlsZT48L29yaWctcHViPjxsYWJlbD40Nzk8L2xhYmVsPjx1cmxzPjxyZWxhdGVkLXVybHM+PHVy
bD53d3cubnp3aW5lLmNvbS88L3VybD48L3JlbGF0ZWQtdXJscz48cGRmLXVybHM+PHVybD5maWxl
Oi8vSjpcRSBMaWJyYXJ5XFBsYW50IENhdGFsb2d1ZVxDXENsZWFyd2F0ZXIgMjAwMSAgSUQ0Nzku
cGRmPC91cmw+PC9wZGYtdXJscz48L3VybHM+PGN1c3RvbTE+Z208L2N1c3RvbTE+PC9yZWNvcmQ+
PC9DaXRlPjxDaXRlPjxBdXRob3I+V2FsdG9uPC9BdXRob3I+PFllYXI+MjAwNDwvWWVhcj48UmVj
TnVtPjExNDwvUmVjTnVtPjxyZWNvcmQ+PHJlYy1udW1iZXI+MTE0PC9yZWMtbnVtYmVyPjxmb3Jl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PEVuZE5vdGU+PENpdGU+PEF1dGhvcj5DaGFybGVzPC9BdXRob3I+PFllYXI+MTk4MjwvWWVhcj48
UmVjTnVtPjE3NjE3PC9SZWNOdW0+PERpc3BsYXlUZXh0PihDaGFybGVzIDE5ODI7IENsZWFyd2F0
ZXIgMjAwMTsgV2FsdG9uICZhbXA7IFByaW5nbGUgMjAwNGEpPC9EaXNwbGF5VGV4dD48cmVjb3Jk
PjxyZWMtbnVtYmVyPjE3NjE3PC9yZWMtbnVtYmVyPjxmb3JlaWduLWtleXM+PGtleSBhcHA9IkVO
IiBkYi1pZD0icHh3eHcwZXI5enYyZnhlenhkazV0dDV1dHo1cDV2dHJ3ZHYwIiB0aW1lc3RhbXA9
IjE0NTE5NzI3NjAiPjE3NjE3PC9rZXk+PC9mb3JlaWduLWtleXM+PHJlZi10eXBlIG5hbWU9Ikpv
dXJuYWwgQXJ0aWNsZSI+MTc8L3JlZi10eXBlPjxjb250cmlidXRvcnM+PGF1dGhvcnM+PGF1dGhv
cj5DaGFybGVzLEouRy48L2F1dGhvcj48L2F1dGhvcnM+PC9jb250cmlidXRvcnM+PHRpdGxlcz48
dGl0bGU+PHN0eWxlIGZhY2U9Im5vcm1hbCIgZm9udD0iZGVmYXVsdCIgc2l6ZT0iMTAwJSI+RWNv
bm9taWMgZGFtYWdlIGFuZCBwcmVsaW1pbmFyeSBlY29ub21pYyB0aHJlc2hvbGRzIGZvciBtZWFs
eWJ1Z3MgKDwvc3R5bGU+PHN0eWxlIGZhY2U9Iml0YWxpYyIgZm9udD0iZGVmYXVsdCIgc2l6ZT0i
MTAwJSI+UHNldWRvY29jY3VzIGxvbmdpc3BpbnVzIDwvc3R5bGU+PHN0eWxlIGZhY2U9Im5vcm1h
bCIgZm9udD0iZGVmYXVsdCIgc2l6ZT0iMTAwJSI+VC1UKSBpbiBBdWNrbGFuZCB2aW5leWFyZHM8
L3N0eWxlPjwvdGl0bGU+PHNlY29uZGFyeS10aXRsZT5OZXcgWmVhbGFuZCBKb3VybmFsIG9mIEFn
cmljdWx0dXJhbCBSZXNlYXJjaDwvc2Vjb25kYXJ5LXRpdGxlPjwvdGl0bGVzPjxwZXJpb2RpY2Fs
PjxmdWxsLXRpdGxlPk5ldyBaZWFsYW5kIEpvdXJuYWwgb2YgQWdyaWN1bHR1cmFsIFJlc2VhcmNo
PC9mdWxsLXRpdGxlPjwvcGVyaW9kaWNhbD48cGFnZXM+NDE1LTQyMDwvcGFnZXM+PHZvbHVtZT4y
NTwvdm9sdW1lPjxudW1iZXI+MzwvbnVtYmVyPjxrZXl3b3Jkcz48a2V5d29yZD5BZ3JpY3VsdHVy
YWw8L2tleXdvcmQ+PGtleXdvcmQ+Qm90cnl0aXM8L2tleXdvcmQ+PGtleXdvcmQ+Qm90cnl0aXMg
Y2luZXJlYTwva2V5d29yZD48a2V5d29yZD5jPC9rZXl3b3JkPjxrZXl3b3JkPkNocmlzdG1hczwv
a2V5d29yZD48a2V5d29yZD5EYW1hZ2U8L2tleXdvcmQ+PGtleXdvcmQ+RGV2ZWxvcG1lbnQ8L2tl
eXdvcmQ+PGtleXdvcmQ+RWNvbm9taWMgbG9zc2VzPC9rZXl3b3JkPjxrZXl3b3JkPkVjb25vbWlj
IHRocmVzaG9sZHM8L2tleXdvcmQ+PGtleXdvcmQ+Zmlyc3Q8L2tleXdvcmQ+PGtleXdvcmQ+Rm9y
bWF0aW9uPC9rZXl3b3JkPjxrZXl3b3JkPkdlbmVyYXRpb25zPC9rZXl3b3JkPjxrZXl3b3JkPkdy
b3d0aDwva2V5d29yZD48a2V5d29yZD5IYXJ2ZXN0PC9rZXl3b3JkPjxrZXl3b3JkPkluanVyaWVz
PC9rZXl3b3JkPjxrZXl3b3JkPkluanVyeTwva2V5d29yZD48a2V5d29yZD5JbnNlY3RpY2lkZXM8
L2tleXdvcmQ+PGtleXdvcmQ+TG9zc2VzPC9rZXl3b3JkPjxrZXl3b3JkPk1lYWx5YnVnPC9rZXl3
b3JkPjxrZXl3b3JkPk1lYWx5YnVnczwva2V5d29yZD48a2V5d29yZD5OZXcgWmVhbGFuZDwva2V5
d29yZD48a2V5d29yZD5wZXN0PC9rZXl3b3JkPjxrZXl3b3JkPlBlc3RzPC9rZXl3b3JkPjxrZXl3
b3JkPlBob3Rvc3ludGhlc2lzPC9rZXl3b3JkPjxrZXl3b3JkPlBydW5pbmc8L2tleXdvcmQ+PGtl
eXdvcmQ+UHNldWRvY29jY3VzPC9rZXl3b3JkPjxrZXl3b3JkPlBzZXVkb2NvY2N1cyBsb25naXNw
aW51czwva2V5d29yZD48a2V5d29yZD5SZXNlYXJjaDwva2V5d29yZD48a2V5d29yZD5yb3Q8L2tl
eXdvcmQ+PGtleXdvcmQ+U2FtcGxpbmc8L2tleXdvcmQ+PGtleXdvcmQ+U29vdHkgbW91bGQ8L2tl
eXdvcmQ+PGtleXdvcmQ+VGFzdGU8L2tleXdvcmQ+PGtleXdvcmQ+VGhyZXNob2xkPC9rZXl3b3Jk
PjxrZXl3b3JkPlRocmVzaG9sZHM8L2tleXdvcmQ+PGtleXdvcmQ+VmluZXlhcmRzPC9rZXl3b3Jk
PjxrZXl3b3JkPlZvbHVtZTwva2V5d29yZD48a2V5d29yZD5XaW5lPC9rZXl3b3JkPjwva2V5d29y
ZHM+PGRhdGVzPjx5ZWFyPjE5ODI8L3llYXI+PC9kYXRlcz48b3JpZy1wdWI+PHN0eWxlIGZhY2U9
InVuZGVybGluZSIgZm9udD0iZGVmYXVsdCIgc2l6ZT0iMTAwJSI+SjpcRSBMaWJyYXJ5XFBsYW50
IENhdGFsb2d1ZVxDPC9zdHlsZT48L29yaWctcHViPjxsYWJlbD44MTg4NjwvbGFiZWw+PHVybHM+
PC91cmxzPjxjdXN0b20xPnVzIHRhYmxlIGdyYXBlcyB0byB3YSByajwvY3VzdG9tMT48L3JlY29y
ZD48L0NpdGU+PENpdGU+PEF1dGhvcj5DbGVhcndhdGVyPC9BdXRob3I+PFllYXI+MjAwMTwvWWVh
cj48UmVjTnVtPjgxMTwvUmVjTnVtPjxyZWNvcmQ+PHJlYy1udW1iZXI+ODExPC9yZWMtbnVtYmVy
Pjxmb3JlaWduLWtleXM+PGtleSBhcHA9IkVOIiBkYi1pZD0icHh3eHcwZXI5enYyZnhlenhkazV0
dDV1dHo1cDV2dHJ3ZHYwIiB0aW1lc3RhbXA9IjE0NTE5NzIzODAiPjgxMTwva2V5PjwvZm9yZWln
bi1rZXlzPjxyZWYtdHlwZSBuYW1lPSJSZXBvcnQiPjI3PC9yZWYtdHlwZT48Y29udHJpYnV0b3Jz
PjxhdXRob3JzPjxhdXRob3I+Q2xlYXJ3YXRlcixKLjwvYXV0aG9yPjwvYXV0aG9ycz48L2NvbnRy
aWJ1dG9ycz48dGl0bGVzPjx0aXRsZT5UaGUgZWNvbG9neSBvZiBtZWFseWJ1Z3MgaW4gR2lzYm9y
bmUgdmluZXlhcmRzPC90aXRsZT48L3RpdGxlcz48cGFnZXM+MS0xNDwvcGFnZXM+PGtleXdvcmRz
PjxrZXl3b3JkPkJhcnJpZXJzPC9rZXl3b3JkPjxrZXl3b3JkPkNsb3ZlcnM8L2tleXdvcmQ+PGtl
eXdvcmQ+RWNvbG9neTwva2V5d29yZD48a2V5d29yZD5NYXRlcmlhbHM8L2tleXdvcmQ+PGtleXdv
cmQ+TWVhbHlidWc8L2tleXdvcmQ+PGtleXdvcmQ+TWVhbHlidWdzPC9rZXl3b3JkPjxrZXl3b3Jk
Pk1ldGhvZHM8L2tleXdvcmQ+PGtleXdvcmQ+UHNldWRvY29jY3VzIGNhbGNlb2xhcmlhZTwva2V5
d29yZD48a2V5d29yZD5Qc2V1ZG9jb2NjdXMgbG9uZ2lzcGludXM8L2tleXdvcmQ+PGtleXdvcmQ+
U2FtcGxpbmc8L2tleXdvcmQ+PGtleXdvcmQ+VmluZXlhcmRzPC9rZXl3b3JkPjwva2V5d29yZHM+
PGRhdGVzPjx5ZWFyPjIwMDE8L3llYXI+PC9kYXRlcz48cHViLWxvY2F0aW9uPk5ldyBaZWFsYW5k
IFdpbmU8L3B1Yi1sb2NhdGlvbj48b3JpZy1wdWI+PHN0eWxlIGZhY2U9InVuZGVybGluZSIgZm9u
dD0iZGVmYXVsdCIgc2l6ZT0iMTAwJSI+SjpcRSBMaWJyYXJ5XFBsYW50IENhdGFsb2d1ZVxDPC9z
dHlsZT48L29yaWctcHViPjxsYWJlbD40Nzk8L2xhYmVsPjx1cmxzPjxyZWxhdGVkLXVybHM+PHVy
bD53d3cubnp3aW5lLmNvbS88L3VybD48L3JlbGF0ZWQtdXJscz48cGRmLXVybHM+PHVybD5maWxl
Oi8vSjpcRSBMaWJyYXJ5XFBsYW50IENhdGFsb2d1ZVxDXENsZWFyd2F0ZXIgMjAwMSAgSUQ0Nzku
cGRmPC91cmw+PC9wZGYtdXJscz48L3VybHM+PGN1c3RvbTE+Z208L2N1c3RvbTE+PC9yZWNvcmQ+
PC9DaXRlPjxDaXRlPjxBdXRob3I+V2FsdG9uPC9BdXRob3I+PFllYXI+MjAwNDwvWWVhcj48UmVj
TnVtPjExNDwvUmVjTnVtPjxyZWNvcmQ+PHJlYy1udW1iZXI+MTE0PC9yZWMtbnVtYmVyPjxmb3Jl
aWduLWtleXM+PGtleSBhcHA9IkVOIiBkYi1pZD0icHh3eHcwZXI5enYyZnhlenhkazV0dDV1dHo1
cDV2dHJ3ZHYwIiB0aW1lc3RhbXA9IjE0NTE5NzIzNjAiPjExNDwva2V5PjwvZm9yZWlnbi1rZXlz
PjxyZWYtdHlwZSBuYW1lPSJKb3VybmFsIEFydGljbGUiPjE3PC9yZWYtdHlwZT48Y29udHJpYnV0
b3JzPjxhdXRob3JzPjxhdXRob3I+V2FsdG9uLFYuTS48L2F1dGhvcj48YXV0aG9yPlByaW5nbGUs
Sy5MLjwvYXV0aG9yPjwvYXV0aG9ycz48L2NvbnRyaWJ1dG9ycz48dGl0bGVzPjx0aXRsZT5BIHN1
cnZleSBvZiBtZWFseWJ1Z3MgYW5kIGFzc29jaWF0ZWQgbmF0dXJhbCBlbmVtaWVzIGluIHZpbmV5
YXJkcyBpbiB0aGUgV2VzdGVybiBDYXBlIFByb3ZpbmNlLCBTb3V0aCBBZnJpY2E8L3RpdGxlPjxz
ZWNvbmRhcnktdGl0bGU+U291dGggQWZyaWNhbiBKb3VybmFsIGZvciBFbm9sb2d5IGFuZCBWaXRp
Y3VsdHVyZTwvc2Vjb25kYXJ5LXRpdGxlPjwvdGl0bGVzPjxwZXJpb2RpY2FsPjxmdWxsLXRpdGxl
PlNvdXRoIEFmcmljYW4gSm91cm5hbCBmb3IgRW5vbG9neSBhbmQgVml0aWN1bHR1cmU8L2Z1bGwt
dGl0bGU+PC9wZXJpb2RpY2FsPjxwYWdlcz4yMy0yNTwvcGFnZXM+PHZvbHVtZT4yNTwvdm9sdW1l
PjxrZXl3b3Jkcz48a2V5d29yZD5BZnJpY2E8L2tleXdvcmQ+PGtleXdvcmQ+QW5hZ3lydXM8L2tl
eXdvcmQ+PGtleXdvcmQ+YXM8L2tleXdvcmQ+PGtleXdvcmQ+YXNzb2NpYXRlZDwva2V5d29yZD48
a2V5d29yZD5CZWV0bGVzPC9rZXl3b3JkPjxrZXl3b3JkPmNvbnRyb2w8L2tleXdvcmQ+PGtleXdv
cmQ+Q29udHJvbCBtZWFzdXJlczwva2V5d29yZD48a2V5d29yZD5FbmVtaWVzPC9rZXl3b3JkPjxr
ZXl3b3JkPkZpY3VzPC9rZXl3b3JkPjxrZXl3b3JkPmZpcnN0PC9rZXl3b3JkPjxrZXl3b3JkPkdy
YXBldmluZTwva2V5d29yZD48a2V5d29yZD5HcmFwZXZpbmVzPC9rZXl3b3JkPjxrZXl3b3JkPklt
cGxpY2F0aW9uczwva2V5d29yZD48a2V5d29yZD5MZXB0b21hc3RpeCBkYWN0eWxvcGlpPC9rZXl3
b3JkPjxrZXl3b3JkPk1lYWx5YnVnPC9rZXl3b3JkPjxrZXl3b3JkPk1lYWx5YnVnczwva2V5d29y
ZD48a2V5d29yZD5NZWFzdXJlczwva2V5d29yZD48a2V5d29yZD5OYXR1cmFsIGVuZW1pZXM8L2tl
eXdvcmQ+PGtleXdvcmQ+UGFyYXNpdG9pZHM8L2tleXdvcmQ+PGtleXdvcmQ+UGxhbm9jb2NjdXM8
L2tleXdvcmQ+PGtleXdvcmQ+UGxhbm9jb2NjdXMgZmljdXM8L2tleXdvcmQ+PGtleXdvcmQ+UHNl
dWRvY29jY3VzPC9rZXl3b3JkPjxrZXl3b3JkPlBzZXVkb2NvY2N1cyBsb25naXNwaW51czwva2V5
d29yZD48a2V5d29yZD5Qc2V1ZG9jb2NjdXMgdmlidXJuaTwva2V5d29yZD48a2V5d29yZD5Sb290
czwva2V5d29yZD48a2V5d29yZD5TZWFzb25zPC9rZXl3b3JkPjxrZXl3b3JkPlNvdXRoIEFmcmlj
YTwva2V5d29yZD48a2V5d29yZD5TT1VUSC1BRlJJQ0E8L2tleXdvcmQ+PGtleXdvcmQ+U3BlY2ll
czwva2V5d29yZD48a2V5d29yZD5TdXJ2ZXk8L2tleXdvcmQ+PGtleXdvcmQ+VGltZTwva2V5d29y
ZD48a2V5d29yZD52ZWN0b3I8L2tleXdvcmQ+PGtleXdvcmQ+VmluZXM8L2tleXdvcmQ+PGtleXdv
cmQ+VmluZXlhcmRzPC9rZXl3b3JkPjxrZXl3b3JkPlZpcnVzPC9rZXl3b3JkPjxrZXl3b3JkPldl
ZWRzPC9rZXl3b3JkPjwva2V5d29yZHM+PGRhdGVzPjx5ZWFyPjIwMDQ8L3llYXI+PC9kYXRlcz48
b3JpZy1wdWI+PHN0eWxlIGZhY2U9InVuZGVybGluZSIgZm9udD0iZGVmYXVsdCIgc2l6ZT0iMTAw
JSI+SjpcRSBMaWJyYXJ5XFBsYW50IENhdGFsb2d1ZVxXPC9zdHlsZT48L29yaWctcHViPjxsYWJl
bD44NTI1NTwvbGFiZWw+PHVybHM+PC91cmxzPjxjdXN0b20xPkluZGlhbiB0YWJsZSBncmFwZXMg
amo8L2N1c3RvbTE+PC9yZWNvcmQ+PC9DaXRlPjwvRW5kTm90ZT5=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04" w:tooltip="Charles, 1982 #17617" w:history="1">
              <w:r w:rsidR="003A08F3" w:rsidRPr="00643417">
                <w:rPr>
                  <w:noProof/>
                  <w:szCs w:val="18"/>
                </w:rPr>
                <w:t>Charles 1982</w:t>
              </w:r>
            </w:hyperlink>
            <w:r w:rsidR="00A348E7" w:rsidRPr="00643417">
              <w:rPr>
                <w:noProof/>
                <w:szCs w:val="18"/>
              </w:rPr>
              <w:t xml:space="preserve">; </w:t>
            </w:r>
            <w:hyperlink w:anchor="_ENREF_114" w:tooltip="Clearwater, 2001 #811" w:history="1">
              <w:r w:rsidR="003A08F3" w:rsidRPr="00643417">
                <w:rPr>
                  <w:noProof/>
                  <w:szCs w:val="18"/>
                </w:rPr>
                <w:t>Clearwater 2001</w:t>
              </w:r>
            </w:hyperlink>
            <w:r w:rsidR="00A348E7" w:rsidRPr="00643417">
              <w:rPr>
                <w:noProof/>
                <w:szCs w:val="18"/>
              </w:rPr>
              <w:t xml:space="preserve">; </w:t>
            </w:r>
            <w:hyperlink w:anchor="_ENREF_461" w:tooltip="Walton, 2004 #114" w:history="1">
              <w:r w:rsidR="003A08F3" w:rsidRPr="00643417">
                <w:rPr>
                  <w:noProof/>
                  <w:szCs w:val="18"/>
                </w:rPr>
                <w:t>Walton &amp; Pringle 2004a</w:t>
              </w:r>
            </w:hyperlink>
            <w:r w:rsidR="00A348E7" w:rsidRPr="00643417">
              <w:rPr>
                <w:noProof/>
                <w:szCs w:val="18"/>
              </w:rPr>
              <w:t>)</w:t>
            </w:r>
            <w:r w:rsidR="00A348E7" w:rsidRPr="00643417">
              <w:rPr>
                <w:szCs w:val="18"/>
              </w:rPr>
              <w:fldChar w:fldCharType="end"/>
            </w:r>
            <w:r w:rsidRPr="00643417">
              <w:rPr>
                <w:szCs w:val="18"/>
              </w:rPr>
              <w:t xml:space="preserve">; on pineapple </w:t>
            </w:r>
            <w:r w:rsidR="00A348E7" w:rsidRPr="00643417">
              <w:rPr>
                <w:szCs w:val="18"/>
              </w:rPr>
              <w:fldChar w:fldCharType="begin">
                <w:fldData xml:space="preserve">PEVuZE5vdGU+PENpdGU+PEF1dGhvcj5Sb2hyYmFjaDwvQXV0aG9yPjxZZWFyPjE5ODg8L1llYXI+
PFJlY051bT40Mjc0PC9SZWNOdW0+PERpc3BsYXlUZXh0PihDdWxpaywgVmVudHVyYSAmYW1wOyBk
b3MgUy4gTWFydGlucyAyMDA5OyBSb2hyYmFjaCBldCBhbC4gMTk4OCk8L0Rpc3BsYXlUZXh0Pjxy
ZWNvcmQ+PHJlYy1udW1iZXI+NDI3NDwvcmVjLW51bWJlcj48Zm9yZWlnbi1rZXlzPjxrZXkgYXBw
PSJFTiIgZGItaWQ9InB4d3h3MGVyOXp2MmZ4ZXp4ZGs1dHQ1dXR6NXA1dnRyd2R2MCIgdGltZXN0
YW1wPSIxNDUxOTcyNDc2Ij40Mjc0PC9rZXk+PC9mb3JlaWduLWtleXM+PHJlZi10eXBlIG5hbWU9
IkpvdXJuYWwgQXJ0aWNsZSI+MTc8L3JlZi10eXBlPjxjb250cmlidXRvcnM+PGF1dGhvcnM+PGF1
dGhvcj5Sb2hyYmFjaCxLLkcuPC9hdXRob3I+PGF1dGhvcj5CZWFyZHNsZXksSi5XLCBKbnI8L2F1
dGhvcj48YXV0aG9yPkdlcm1hbixULkwuPC9hdXRob3I+PGF1dGhvcj5SZWltZXIsTi5KLjwvYXV0
aG9yPjxhdXRob3I+U2FuZm9yZCxXLkcuPC9hdXRob3I+PC9hdXRob3JzPjwvY29udHJpYnV0b3Jz
Pjx0aXRsZXM+PHRpdGxlPk1lYWx5YnVnIHdpbHQsIG1lYWx5YnVncyBhbmQgYW50cyBvbiBwaW5l
YXBwbGU8L3RpdGxlPjxzZWNvbmRhcnktdGl0bGU+UGxhbnQgRGlzZWFzZTwvc2Vjb25kYXJ5LXRp
dGxlPjwvdGl0bGVzPjxwZXJpb2RpY2FsPjxmdWxsLXRpdGxlPlBsYW50IERpc2Vhc2U8L2Z1bGwt
dGl0bGU+PC9wZXJpb2RpY2FsPjxwYWdlcz41NTgtNTY1PC9wYWdlcz48dm9sdW1lPjcyPC92b2x1
bWU+PG51bWJlcj43PC9udW1iZXI+PGtleXdvcmRzPjxrZXl3b3JkPkFudHM8L2tleXdvcmQ+PGtl
eXdvcmQ+TWVhbHlidWc8L2tleXdvcmQ+PGtleXdvcmQ+TWVhbHlidWcgd2lsdDwva2V5d29yZD48
a2V5d29yZD5NZWFseWJ1Z3M8L2tleXdvcmQ+PGtleXdvcmQ+V2lsdDwva2V5d29yZD48L2tleXdv
cmRzPjxkYXRlcz48eWVhcj4xOTg4PC95ZWFyPjwvZGF0ZXM+PG9yaWctcHViPjxzdHlsZSBmYWNl
PSJ1bmRlcmxpbmUiIGZvbnQ9ImRlZmF1bHQiIHNpemU9IjEwMCUiPko6XEUgTGlicmFyeVxQbGFu
dCBDYXRhbG9ndWVcUjwvc3R5bGU+PC9vcmlnLXB1Yj48bGFiZWw+NjYzNDM8L2xhYmVsPjx1cmxz
PjwvdXJscz48Y3VzdG9tMT5iYW5hbmFzIENoaW5hIHByb2plY3QgQyBzdW1tZXJmcnVpdHMgYW5k
IGNoZXJyaWVzIHRhYmxlIGdyYXBlcyBzcCBQaW5lYXBwbGVzIGZyb20gTWFsYXlzaWEgamM8L2N1
c3RvbTE+PC9yZWNvcmQ+PC9DaXRlPjxDaXRlPjxBdXRob3I+Q3VsaWs8L0F1dGhvcj48WWVhcj4y
MDA5PC9ZZWFyPjxSZWNOdW0+MTI2MjI8L1JlY051bT48cmVjb3JkPjxyZWMtbnVtYmVyPjEyNjIy
PC9yZWMtbnVtYmVyPjxmb3JlaWduLWtleXM+PGtleSBhcHA9IkVOIiBkYi1pZD0icHh3eHcwZXI5
enYyZnhlenhkazV0dDV1dHo1cDV2dHJ3ZHYwIiB0aW1lc3RhbXA9IjE0NTE5NzI2NTQiPjEyNjIy
PC9rZXk+PC9mb3JlaWduLWtleXM+PHJlZi10eXBlIG5hbWU9IkpvdXJuYWwgQXJ0aWNsZSI+MTc8
L3JlZi10eXBlPjxjb250cmlidXRvcnM+PGF1dGhvcnM+PGF1dGhvcj5DdWxpayxNLlAuPC9hdXRo
b3I+PGF1dGhvcj5WZW50dXJhLEouQS48L2F1dGhvcj48YXV0aG9yPmRvcyBTLiBNYXJ0aW5zLEQu
PC9hdXRob3I+PC9hdXRob3JzPjwvY29udHJpYnV0b3JzPjx0aXRsZXM+PHRpdGxlPlNjYWxlIGlu
c2VjdHMgKEhlbWlwdGVyYTogQ29jY2lkYWUpIG9mIHBpbmVhcHBsZSBpbiB0aGUgU3RhdGUgb2Yg
RXNww61yaXRvIFNhbnRvLCBCcmF6aWw8L3RpdGxlPjxzZWNvbmRhcnktdGl0bGU+QWN0YSBIb3J0
aWN1bHR1cmFlIChJU0hTKTwvc2Vjb25kYXJ5LXRpdGxlPjwvdGl0bGVzPjxwZXJpb2RpY2FsPjxm
dWxsLXRpdGxlPkFjdGEgSG9ydGljdWx0dXJhZSAoSVNIUyk8L2Z1bGwtdGl0bGU+PC9wZXJpb2Rp
Y2FsPjxwYWdlcz4yMTUtMjE4PC9wYWdlcz48dm9sdW1lPjgyMjwvdm9sdW1lPjxrZXl3b3Jkcz48
a2V5d29yZD5CcmF6aWw8L2tleXdvcmQ+PGtleXdvcmQ+Q29jY2lkYWU8L2tleXdvcmQ+PGtleXdv
cmQ+SGVtaXB0ZXJhPC9rZXl3b3JkPjxrZXl3b3JkPmluc2VjdDwva2V5d29yZD48a2V5d29yZD5J
bnNlY3RzPC9rZXl3b3JkPjxrZXl3b3JkPk1lYWx5YnVnPC9rZXl3b3JkPjxrZXl3b3JkPlNjYWxl
IGluc2VjdDwva2V5d29yZD48a2V5d29yZD5TY2FsZSBpbnNlY3RzPC9rZXl3b3JkPjxrZXl3b3Jk
PlNjYWxlczwva2V5d29yZD48L2tleXdvcmRzPjxkYXRlcz48eWVhcj4yMDA5PC95ZWFyPjwvZGF0
ZXM+PG9yaWctcHViPjxzdHlsZSBmYWNlPSJ1bmRlcmxpbmUiIGZvbnQ9ImRlZmF1bHQiIHNpemU9
IjEwMCUiPko6XEUgTGlicmFyeVxQbGFudCBDYXRhbG9ndWVcQzwvc3R5bGU+PC9vcmlnLXB1Yj48
bGFiZWw+NzY2NDA8L2xhYmVsPjx1cmxzPjwvdXJscz48Y3VzdG9tMT5zcDwvY3VzdG9tMT48L3Jl
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PEVuZE5vdGU+PENpdGU+PEF1dGhvcj5Sb2hyYmFjaDwvQXV0aG9yPjxZZWFyPjE5ODg8L1llYXI+
PFJlY051bT40Mjc0PC9SZWNOdW0+PERpc3BsYXlUZXh0PihDdWxpaywgVmVudHVyYSAmYW1wOyBk
b3MgUy4gTWFydGlucyAyMDA5OyBSb2hyYmFjaCBldCBhbC4gMTk4OCk8L0Rpc3BsYXlUZXh0Pjxy
ZWNvcmQ+PHJlYy1udW1iZXI+NDI3NDwvcmVjLW51bWJlcj48Zm9yZWlnbi1rZXlzPjxrZXkgYXBw
PSJFTiIgZGItaWQ9InB4d3h3MGVyOXp2MmZ4ZXp4ZGs1dHQ1dXR6NXA1dnRyd2R2MCIgdGltZXN0
YW1wPSIxNDUxOTcyNDc2Ij40Mjc0PC9rZXk+PC9mb3JlaWduLWtleXM+PHJlZi10eXBlIG5hbWU9
IkpvdXJuYWwgQXJ0aWNsZSI+MTc8L3JlZi10eXBlPjxjb250cmlidXRvcnM+PGF1dGhvcnM+PGF1
dGhvcj5Sb2hyYmFjaCxLLkcuPC9hdXRob3I+PGF1dGhvcj5CZWFyZHNsZXksSi5XLCBKbnI8L2F1
dGhvcj48YXV0aG9yPkdlcm1hbixULkwuPC9hdXRob3I+PGF1dGhvcj5SZWltZXIsTi5KLjwvYXV0
aG9yPjxhdXRob3I+U2FuZm9yZCxXLkcuPC9hdXRob3I+PC9hdXRob3JzPjwvY29udHJpYnV0b3Jz
Pjx0aXRsZXM+PHRpdGxlPk1lYWx5YnVnIHdpbHQsIG1lYWx5YnVncyBhbmQgYW50cyBvbiBwaW5l
YXBwbGU8L3RpdGxlPjxzZWNvbmRhcnktdGl0bGU+UGxhbnQgRGlzZWFzZTwvc2Vjb25kYXJ5LXRp
dGxlPjwvdGl0bGVzPjxwZXJpb2RpY2FsPjxmdWxsLXRpdGxlPlBsYW50IERpc2Vhc2U8L2Z1bGwt
dGl0bGU+PC9wZXJpb2RpY2FsPjxwYWdlcz41NTgtNTY1PC9wYWdlcz48dm9sdW1lPjcyPC92b2x1
bWU+PG51bWJlcj43PC9udW1iZXI+PGtleXdvcmRzPjxrZXl3b3JkPkFudHM8L2tleXdvcmQ+PGtl
eXdvcmQ+TWVhbHlidWc8L2tleXdvcmQ+PGtleXdvcmQ+TWVhbHlidWcgd2lsdDwva2V5d29yZD48
a2V5d29yZD5NZWFseWJ1Z3M8L2tleXdvcmQ+PGtleXdvcmQ+V2lsdDwva2V5d29yZD48L2tleXdv
cmRzPjxkYXRlcz48eWVhcj4xOTg4PC95ZWFyPjwvZGF0ZXM+PG9yaWctcHViPjxzdHlsZSBmYWNl
PSJ1bmRlcmxpbmUiIGZvbnQ9ImRlZmF1bHQiIHNpemU9IjEwMCUiPko6XEUgTGlicmFyeVxQbGFu
dCBDYXRhbG9ndWVcUjwvc3R5bGU+PC9vcmlnLXB1Yj48bGFiZWw+NjYzNDM8L2xhYmVsPjx1cmxz
PjwvdXJscz48Y3VzdG9tMT5iYW5hbmFzIENoaW5hIHByb2plY3QgQyBzdW1tZXJmcnVpdHMgYW5k
IGNoZXJyaWVzIHRhYmxlIGdyYXBlcyBzcCBQaW5lYXBwbGVzIGZyb20gTWFsYXlzaWEgamM8L2N1
c3RvbTE+PC9yZWNvcmQ+PC9DaXRlPjxDaXRlPjxBdXRob3I+Q3VsaWs8L0F1dGhvcj48WWVhcj4y
MDA5PC9ZZWFyPjxSZWNOdW0+MTI2MjI8L1JlY051bT48cmVjb3JkPjxyZWMtbnVtYmVyPjEyNjIy
PC9yZWMtbnVtYmVyPjxmb3JlaWduLWtleXM+PGtleSBhcHA9IkVOIiBkYi1pZD0icHh3eHcwZXI5
enYyZnhlenhkazV0dDV1dHo1cDV2dHJ3ZHYwIiB0aW1lc3RhbXA9IjE0NTE5NzI2NTQiPjEyNjIy
PC9rZXk+PC9mb3JlaWduLWtleXM+PHJlZi10eXBlIG5hbWU9IkpvdXJuYWwgQXJ0aWNsZSI+MTc8
L3JlZi10eXBlPjxjb250cmlidXRvcnM+PGF1dGhvcnM+PGF1dGhvcj5DdWxpayxNLlAuPC9hdXRo
b3I+PGF1dGhvcj5WZW50dXJhLEouQS48L2F1dGhvcj48YXV0aG9yPmRvcyBTLiBNYXJ0aW5zLEQu
PC9hdXRob3I+PC9hdXRob3JzPjwvY29udHJpYnV0b3JzPjx0aXRsZXM+PHRpdGxlPlNjYWxlIGlu
c2VjdHMgKEhlbWlwdGVyYTogQ29jY2lkYWUpIG9mIHBpbmVhcHBsZSBpbiB0aGUgU3RhdGUgb2Yg
RXNww61yaXRvIFNhbnRvLCBCcmF6aWw8L3RpdGxlPjxzZWNvbmRhcnktdGl0bGU+QWN0YSBIb3J0
aWN1bHR1cmFlIChJU0hTKTwvc2Vjb25kYXJ5LXRpdGxlPjwvdGl0bGVzPjxwZXJpb2RpY2FsPjxm
dWxsLXRpdGxlPkFjdGEgSG9ydGljdWx0dXJhZSAoSVNIUyk8L2Z1bGwtdGl0bGU+PC9wZXJpb2Rp
Y2FsPjxwYWdlcz4yMTUtMjE4PC9wYWdlcz48dm9sdW1lPjgyMjwvdm9sdW1lPjxrZXl3b3Jkcz48
a2V5d29yZD5CcmF6aWw8L2tleXdvcmQ+PGtleXdvcmQ+Q29jY2lkYWU8L2tleXdvcmQ+PGtleXdv
cmQ+SGVtaXB0ZXJhPC9rZXl3b3JkPjxrZXl3b3JkPmluc2VjdDwva2V5d29yZD48a2V5d29yZD5J
bnNlY3RzPC9rZXl3b3JkPjxrZXl3b3JkPk1lYWx5YnVnPC9rZXl3b3JkPjxrZXl3b3JkPlNjYWxl
IGluc2VjdDwva2V5d29yZD48a2V5d29yZD5TY2FsZSBpbnNlY3RzPC9rZXl3b3JkPjxrZXl3b3Jk
PlNjYWxlczwva2V5d29yZD48L2tleXdvcmRzPjxkYXRlcz48eWVhcj4yMDA5PC95ZWFyPjwvZGF0
ZXM+PG9yaWctcHViPjxzdHlsZSBmYWNlPSJ1bmRlcmxpbmUiIGZvbnQ9ImRlZmF1bHQiIHNpemU9
IjEwMCUiPko6XEUgTGlicmFyeVxQbGFudCBDYXRhbG9ndWVcQzwvc3R5bGU+PC9vcmlnLXB1Yj48
bGFiZWw+NzY2NDA8L2xhYmVsPjx1cmxzPjwvdXJscz48Y3VzdG9tMT5zcDwvY3VzdG9tMT48L3Jl
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21" w:tooltip="Culik, 2009 #12622" w:history="1">
              <w:r w:rsidR="003A08F3" w:rsidRPr="00643417">
                <w:rPr>
                  <w:noProof/>
                  <w:szCs w:val="18"/>
                </w:rPr>
                <w:t>Culik, Ventura &amp; dos S. Martins 2009</w:t>
              </w:r>
            </w:hyperlink>
            <w:r w:rsidR="00A348E7" w:rsidRPr="00643417">
              <w:rPr>
                <w:noProof/>
                <w:szCs w:val="18"/>
              </w:rPr>
              <w:t xml:space="preserve">; </w:t>
            </w:r>
            <w:hyperlink w:anchor="_ENREF_406" w:tooltip="Rohrbach, 1988 #4274" w:history="1">
              <w:r w:rsidR="003A08F3" w:rsidRPr="00643417">
                <w:rPr>
                  <w:noProof/>
                  <w:szCs w:val="18"/>
                </w:rPr>
                <w:t>Rohrbach et al. 1988</w:t>
              </w:r>
            </w:hyperlink>
            <w:r w:rsidR="00A348E7" w:rsidRPr="00643417">
              <w:rPr>
                <w:noProof/>
                <w:szCs w:val="18"/>
              </w:rPr>
              <w:t>)</w:t>
            </w:r>
            <w:r w:rsidR="00A348E7" w:rsidRPr="00643417">
              <w:rPr>
                <w:szCs w:val="18"/>
              </w:rPr>
              <w:fldChar w:fldCharType="end"/>
            </w:r>
            <w:r w:rsidRPr="00643417">
              <w:rPr>
                <w:szCs w:val="18"/>
              </w:rPr>
              <w:t xml:space="preserve">, apple, pear, persimmon </w:t>
            </w:r>
            <w:r w:rsidR="00A348E7" w:rsidRPr="00643417">
              <w:rPr>
                <w:szCs w:val="18"/>
              </w:rPr>
              <w:fldChar w:fldCharType="begin">
                <w:fldData xml:space="preserve">PEVuZE5vdGU+PENpdGU+PEF1dGhvcj5DaGFybGVzPC9BdXRob3I+PFllYXI+MTk5MzwvWWVhcj48
UmVjTnVtPjQ4NDwvUmVjTnVtPjxEaXNwbGF5VGV4dD4oQ2hhcmxlcyAxOTkzKTwvRGlzcGxheVRl
eHQ+PHJlY29yZD48cmVjLW51bWJlcj40ODQ8L3JlYy1udW1iZXI+PGZvcmVpZ24ta2V5cz48a2V5
IGFwcD0iRU4iIGRiLWlkPSJweHd4dzBlcjl6djJmeGV6eGRrNXR0NXV0ejVwNXZ0cndkdjAiIHRp
bWVzdGFtcD0iMTQ1MTk3MjM3MCI+NDg0PC9rZXk+PC9mb3JlaWduLWtleXM+PHJlZi10eXBlIG5h
bWU9IkpvdXJuYWwgQXJ0aWNsZSI+MTc8L3JlZi10eXBlPjxjb250cmlidXRvcnM+PGF1dGhvcnM+
PGF1dGhvcj5DaGFybGVzLEouRy48L2F1dGhvcj48L2F1dGhvcnM+PC9jb250cmlidXRvcnM+PHRp
dGxlcz48dGl0bGU+QSBzdXJ2ZXkgb2YgbWVhbHlidWdzIGFuZCB0aGVpciBuYXR1cmFsIGVuZW1p
ZXMgaW4gaG9ydGljdWx0dXJhbCBjcm9wcyBpbiBOb3J0aCBJc2xhbmQsIE5ldyBaZWFsYW5kLCB3
aXRoIGltcGxpY2F0aW9ucyBmb3IgYmlvbG9naWNhbCBjb250cm9sPC90aXRsZT48c2Vjb25kYXJ5
LXRpdGxlPkJpb2NvbnRyb2wgU2NpZW5jZSBhbmQgVGVjaG5vbG9neTwvc2Vjb25kYXJ5LXRpdGxl
PjwvdGl0bGVzPjxwZXJpb2RpY2FsPjxmdWxsLXRpdGxlPkJpb2NvbnRyb2wgU2NpZW5jZSBhbmQg
VGVjaG5vbG9neTwvZnVsbC10aXRsZT48L3BlcmlvZGljYWw+PHBhZ2VzPjQwNS00MTg8L3BhZ2Vz
Pjx2b2x1bWU+Mzwvdm9sdW1lPjxudW1iZXI+NDwvbnVtYmVyPjxyZXByaW50LWVkaXRpb24+Tm90
IGluIEZpbGU8L3JlcHJpbnQtZWRpdGlvbj48a2V5d29yZHM+PGtleXdvcmQ+QWN0aXZpdGllczwv
a2V5d29yZD48a2V5d29yZD5BY3Rpdml0eTwva2V5d29yZD48a2V5d29yZD5BbmFneXJ1czwva2V5
d29yZD48a2V5d29yZD5BbnRzPC9rZXl3b3JkPjxrZXl3b3JkPkFwaGVsaW5pZGFlPC9rZXl3b3Jk
PjxrZXl3b3JkPkFwcGxlPC9rZXl3b3JkPjxrZXl3b3JkPkFwcGxlczwva2V5d29yZD48a2V5d29y
ZD5hczwva2V5d29yZD48a2V5d29yZD5BdXN0cmFsaWE8L2tleXdvcmQ+PGtleXdvcmQ+QmlvbG9n
aWNhbDwva2V5d29yZD48a2V5d29yZD5CaW9sb2dpY2FsIGNvbnRyb2w8L2tleXdvcmQ+PGtleXdv
cmQ+QmlvbG9naWNhbCBjb250cm9sczwva2V5d29yZD48a2V5d29yZD5jPC9rZXl3b3JkPjxrZXl3
b3JkPkNlY2lkb215aWlkYWU8L2tleXdvcmQ+PGtleXdvcmQ+Q2l0cnVzPC9rZXl3b3JkPjxrZXl3
b3JkPkNvY2NpbmVsbGE8L2tleXdvcmQ+PGtleXdvcmQ+Q29jY2luZWxsaWRhZTwva2V5d29yZD48
a2V5d29yZD5jb250cm9sPC9rZXl3b3JkPjxrZXl3b3JkPkNvbnRyb2xzPC9rZXl3b3JkPjxrZXl3
b3JkPkNvdW50cmllczwva2V5d29yZD48a2V5d29yZD5Dcm9wczwva2V5d29yZD48a2V5d29yZD5D
cnlwdG9sYWVtdXM8L2tleXdvcmQ+PGtleXdvcmQ+Q3J5cHRvbGFlbXVzIG1vbnRyb3V6aWVyaTwv
a2V5d29yZD48a2V5d29yZD5EYXRhPC9rZXl3b3JkPjxrZXl3b3JkPkVuY3lydGlkYWU8L2tleXdv
cmQ+PGtleXdvcmQ+RW5lbWllczwva2V5d29yZD48a2V5d29yZD5maXJzdDwva2V5d29yZD48a2V5
d29yZD5ncmFwZTwva2V5d29yZD48a2V5d29yZD5HcmFwZXM8L2tleXdvcmQ+PGtleXdvcmQ+SG9y
dGljdWx0dXJhbDwva2V5d29yZD48a2V5d29yZD5Ib3J0aWN1bHR1cmFsIGNyb3BzPC9rZXl3b3Jk
PjxrZXl3b3JkPkltcGxpY2F0aW9uczwva2V5d29yZD48a2V5d29yZD5pbXBvcnRhdGlvbjwva2V5
d29yZD48a2V5d29yZD5JbXBvcnRzPC9rZXl3b3JkPjxrZXl3b3JkPkluc2VjdHM8L2tleXdvcmQ+
PGtleXdvcmQ+SW50ZWdyYXRlZCBwZXN0IG1hbmFnZW1lbnQ8L2tleXdvcmQ+PGtleXdvcmQ+SW50
ZWdyYXRlZCBwZXN0IG1hbmFnZW1lbnQgKElQTSk8L2tleXdvcmQ+PGtleXdvcmQ+SVBNPC9rZXl3
b3JkPjxrZXl3b3JkPklzbGFuZHM8L2tleXdvcmQ+PGtleXdvcmQ+TWFsZXM8L2tleXdvcmQ+PGtl
eXdvcmQ+TWFuYWdlbWVudDwva2V5d29yZD48a2V5d29yZD5NYXNzIHJlYXJpbmc8L2tleXdvcmQ+
PGtleXdvcmQ+TWVhbHlidWc8L2tleXdvcmQ+PGtleXdvcmQ+TWVhbHlidWdzPC9rZXl3b3JkPjxr
ZXl3b3JkPk5hdHVyYWwgZW5lbWllczwva2V5d29yZD48a2V5d29yZD5OZXVyb3B0ZXJhPC9rZXl3
b3JkPjxrZXl3b3JkPk5ldyBaZWFsYW5kPC9rZXl3b3JkPjxrZXl3b3JkPlBhcmFzaXRlczwva2V5
d29yZD48a2V5d29yZD5QZWFyczwva2V5d29yZD48a2V5d29yZD5wZXN0PC9rZXl3b3JkPjxrZXl3
b3JkPlBlc3QgbWFuYWdlbWVudDwva2V5d29yZD48a2V5d29yZD5QZXN0czwva2V5d29yZD48a2V5
d29yZD5QaXBmcnVpdDwva2V5d29yZD48a2V5d29yZD5QcmVkYXRpb248L2tleXdvcmQ+PGtleXdv
cmQ+UHJlZGF0b3JzPC9rZXl3b3JkPjxrZXl3b3JkPlBzZXVkYXBoeWN1czwva2V5d29yZD48a2V5
d29yZD5Qc2V1ZG9jb2NjdXM8L2tleXdvcmQ+PGtleXdvcmQ+UHNldWRvY29jY3VzIGxvbmdpc3Bp
bnVzPC9rZXl3b3JkPjxrZXl3b3JkPlJlYXJpbmc8L2tleXdvcmQ+PGtleXdvcmQ+UmVnaW9uPC9r
ZXl3b3JkPjxrZXl3b3JkPlJlZ2lvbnM8L2tleXdvcmQ+PGtleXdvcmQ+U2NyZWVuaW5nPC9rZXl3
b3JkPjxrZXl3b3JkPlNpdGVzPC9rZXl3b3JkPjxrZXl3b3JkPlNwZWNpZXM8L2tleXdvcmQ+PGtl
eXdvcmQ+U3VydmV5PC9rZXl3b3JkPjxrZXl3b3JkPlN1cnZleXM8L2tleXdvcmQ+PGtleXdvcmQ+
VGltZTwva2V5d29yZD48L2tleXdvcmRzPjxkYXRlcz48eWVhcj4xOTkzPC95ZWFyPjwvZGF0ZXM+
PG9yaWctcHViPjxzdHlsZSBmYWNlPSJ1bmRlcmxpbmUiIGZvbnQ9ImRlZmF1bHQiIHNpemU9IjEw
MCUiPko6XEUgTGlicmFyeVxQbGFudCBDYXRhbG9ndWVcQzwvc3R5bGU+PC9vcmlnLXB1Yj48bGFi
ZWw+MTE1PC9sYWJlbD48dXJscz48L3VybHM+PGN1c3RvbTE+YXBwbGVzMSBzcDwvY3VzdG9tMT48
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PEVuZE5vdGU+PENpdGU+PEF1dGhvcj5DaGFybGVzPC9BdXRob3I+PFllYXI+MTk5MzwvWWVhcj48
UmVjTnVtPjQ4NDwvUmVjTnVtPjxEaXNwbGF5VGV4dD4oQ2hhcmxlcyAxOTkzKTwvRGlzcGxheVRl
eHQ+PHJlY29yZD48cmVjLW51bWJlcj40ODQ8L3JlYy1udW1iZXI+PGZvcmVpZ24ta2V5cz48a2V5
IGFwcD0iRU4iIGRiLWlkPSJweHd4dzBlcjl6djJmeGV6eGRrNXR0NXV0ejVwNXZ0cndkdjAiIHRp
bWVzdGFtcD0iMTQ1MTk3MjM3MCI+NDg0PC9rZXk+PC9mb3JlaWduLWtleXM+PHJlZi10eXBlIG5h
bWU9IkpvdXJuYWwgQXJ0aWNsZSI+MTc8L3JlZi10eXBlPjxjb250cmlidXRvcnM+PGF1dGhvcnM+
PGF1dGhvcj5DaGFybGVzLEouRy48L2F1dGhvcj48L2F1dGhvcnM+PC9jb250cmlidXRvcnM+PHRp
dGxlcz48dGl0bGU+QSBzdXJ2ZXkgb2YgbWVhbHlidWdzIGFuZCB0aGVpciBuYXR1cmFsIGVuZW1p
ZXMgaW4gaG9ydGljdWx0dXJhbCBjcm9wcyBpbiBOb3J0aCBJc2xhbmQsIE5ldyBaZWFsYW5kLCB3
aXRoIGltcGxpY2F0aW9ucyBmb3IgYmlvbG9naWNhbCBjb250cm9sPC90aXRsZT48c2Vjb25kYXJ5
LXRpdGxlPkJpb2NvbnRyb2wgU2NpZW5jZSBhbmQgVGVjaG5vbG9neTwvc2Vjb25kYXJ5LXRpdGxl
PjwvdGl0bGVzPjxwZXJpb2RpY2FsPjxmdWxsLXRpdGxlPkJpb2NvbnRyb2wgU2NpZW5jZSBhbmQg
VGVjaG5vbG9neTwvZnVsbC10aXRsZT48L3BlcmlvZGljYWw+PHBhZ2VzPjQwNS00MTg8L3BhZ2Vz
Pjx2b2x1bWU+Mzwvdm9sdW1lPjxudW1iZXI+NDwvbnVtYmVyPjxyZXByaW50LWVkaXRpb24+Tm90
IGluIEZpbGU8L3JlcHJpbnQtZWRpdGlvbj48a2V5d29yZHM+PGtleXdvcmQ+QWN0aXZpdGllczwv
a2V5d29yZD48a2V5d29yZD5BY3Rpdml0eTwva2V5d29yZD48a2V5d29yZD5BbmFneXJ1czwva2V5
d29yZD48a2V5d29yZD5BbnRzPC9rZXl3b3JkPjxrZXl3b3JkPkFwaGVsaW5pZGFlPC9rZXl3b3Jk
PjxrZXl3b3JkPkFwcGxlPC9rZXl3b3JkPjxrZXl3b3JkPkFwcGxlczwva2V5d29yZD48a2V5d29y
ZD5hczwva2V5d29yZD48a2V5d29yZD5BdXN0cmFsaWE8L2tleXdvcmQ+PGtleXdvcmQ+QmlvbG9n
aWNhbDwva2V5d29yZD48a2V5d29yZD5CaW9sb2dpY2FsIGNvbnRyb2w8L2tleXdvcmQ+PGtleXdv
cmQ+QmlvbG9naWNhbCBjb250cm9sczwva2V5d29yZD48a2V5d29yZD5jPC9rZXl3b3JkPjxrZXl3
b3JkPkNlY2lkb215aWlkYWU8L2tleXdvcmQ+PGtleXdvcmQ+Q2l0cnVzPC9rZXl3b3JkPjxrZXl3
b3JkPkNvY2NpbmVsbGE8L2tleXdvcmQ+PGtleXdvcmQ+Q29jY2luZWxsaWRhZTwva2V5d29yZD48
a2V5d29yZD5jb250cm9sPC9rZXl3b3JkPjxrZXl3b3JkPkNvbnRyb2xzPC9rZXl3b3JkPjxrZXl3
b3JkPkNvdW50cmllczwva2V5d29yZD48a2V5d29yZD5Dcm9wczwva2V5d29yZD48a2V5d29yZD5D
cnlwdG9sYWVtdXM8L2tleXdvcmQ+PGtleXdvcmQ+Q3J5cHRvbGFlbXVzIG1vbnRyb3V6aWVyaTwv
a2V5d29yZD48a2V5d29yZD5EYXRhPC9rZXl3b3JkPjxrZXl3b3JkPkVuY3lydGlkYWU8L2tleXdv
cmQ+PGtleXdvcmQ+RW5lbWllczwva2V5d29yZD48a2V5d29yZD5maXJzdDwva2V5d29yZD48a2V5
d29yZD5ncmFwZTwva2V5d29yZD48a2V5d29yZD5HcmFwZXM8L2tleXdvcmQ+PGtleXdvcmQ+SG9y
dGljdWx0dXJhbDwva2V5d29yZD48a2V5d29yZD5Ib3J0aWN1bHR1cmFsIGNyb3BzPC9rZXl3b3Jk
PjxrZXl3b3JkPkltcGxpY2F0aW9uczwva2V5d29yZD48a2V5d29yZD5pbXBvcnRhdGlvbjwva2V5
d29yZD48a2V5d29yZD5JbXBvcnRzPC9rZXl3b3JkPjxrZXl3b3JkPkluc2VjdHM8L2tleXdvcmQ+
PGtleXdvcmQ+SW50ZWdyYXRlZCBwZXN0IG1hbmFnZW1lbnQ8L2tleXdvcmQ+PGtleXdvcmQ+SW50
ZWdyYXRlZCBwZXN0IG1hbmFnZW1lbnQgKElQTSk8L2tleXdvcmQ+PGtleXdvcmQ+SVBNPC9rZXl3
b3JkPjxrZXl3b3JkPklzbGFuZHM8L2tleXdvcmQ+PGtleXdvcmQ+TWFsZXM8L2tleXdvcmQ+PGtl
eXdvcmQ+TWFuYWdlbWVudDwva2V5d29yZD48a2V5d29yZD5NYXNzIHJlYXJpbmc8L2tleXdvcmQ+
PGtleXdvcmQ+TWVhbHlidWc8L2tleXdvcmQ+PGtleXdvcmQ+TWVhbHlidWdzPC9rZXl3b3JkPjxr
ZXl3b3JkPk5hdHVyYWwgZW5lbWllczwva2V5d29yZD48a2V5d29yZD5OZXVyb3B0ZXJhPC9rZXl3
b3JkPjxrZXl3b3JkPk5ldyBaZWFsYW5kPC9rZXl3b3JkPjxrZXl3b3JkPlBhcmFzaXRlczwva2V5
d29yZD48a2V5d29yZD5QZWFyczwva2V5d29yZD48a2V5d29yZD5wZXN0PC9rZXl3b3JkPjxrZXl3
b3JkPlBlc3QgbWFuYWdlbWVudDwva2V5d29yZD48a2V5d29yZD5QZXN0czwva2V5d29yZD48a2V5
d29yZD5QaXBmcnVpdDwva2V5d29yZD48a2V5d29yZD5QcmVkYXRpb248L2tleXdvcmQ+PGtleXdv
cmQ+UHJlZGF0b3JzPC9rZXl3b3JkPjxrZXl3b3JkPlBzZXVkYXBoeWN1czwva2V5d29yZD48a2V5
d29yZD5Qc2V1ZG9jb2NjdXM8L2tleXdvcmQ+PGtleXdvcmQ+UHNldWRvY29jY3VzIGxvbmdpc3Bp
bnVzPC9rZXl3b3JkPjxrZXl3b3JkPlJlYXJpbmc8L2tleXdvcmQ+PGtleXdvcmQ+UmVnaW9uPC9r
ZXl3b3JkPjxrZXl3b3JkPlJlZ2lvbnM8L2tleXdvcmQ+PGtleXdvcmQ+U2NyZWVuaW5nPC9rZXl3
b3JkPjxrZXl3b3JkPlNpdGVzPC9rZXl3b3JkPjxrZXl3b3JkPlNwZWNpZXM8L2tleXdvcmQ+PGtl
eXdvcmQ+U3VydmV5PC9rZXl3b3JkPjxrZXl3b3JkPlN1cnZleXM8L2tleXdvcmQ+PGtleXdvcmQ+
VGltZTwva2V5d29yZD48L2tleXdvcmRzPjxkYXRlcz48eWVhcj4xOTkzPC95ZWFyPjwvZGF0ZXM+
PG9yaWctcHViPjxzdHlsZSBmYWNlPSJ1bmRlcmxpbmUiIGZvbnQ9ImRlZmF1bHQiIHNpemU9IjEw
MCUiPko6XEUgTGlicmFyeVxQbGFudCBDYXRhbG9ndWVcQzwvc3R5bGU+PC9vcmlnLXB1Yj48bGFi
ZWw+MTE1PC9sYWJlbD48dXJscz48L3VybHM+PGN1c3RvbTE+YXBwbGVzMSBzcDwvY3VzdG9tMT48
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05" w:tooltip="Charles, 1993 #484" w:history="1">
              <w:r w:rsidR="003A08F3" w:rsidRPr="00643417">
                <w:rPr>
                  <w:noProof/>
                  <w:szCs w:val="18"/>
                </w:rPr>
                <w:t>Charles 1993</w:t>
              </w:r>
            </w:hyperlink>
            <w:r w:rsidR="00A348E7" w:rsidRPr="00643417">
              <w:rPr>
                <w:noProof/>
                <w:szCs w:val="18"/>
              </w:rPr>
              <w:t>)</w:t>
            </w:r>
            <w:r w:rsidR="00A348E7" w:rsidRPr="00643417">
              <w:rPr>
                <w:szCs w:val="18"/>
              </w:rPr>
              <w:fldChar w:fldCharType="end"/>
            </w:r>
            <w:r w:rsidRPr="00643417">
              <w:rPr>
                <w:szCs w:val="18"/>
              </w:rPr>
              <w:t xml:space="preserve">, citrus </w:t>
            </w:r>
            <w:r w:rsidR="00A348E7" w:rsidRPr="00643417">
              <w:rPr>
                <w:szCs w:val="18"/>
              </w:rPr>
              <w:fldChar w:fldCharType="begin">
                <w:fldData xml:space="preserve">PEVuZE5vdGU+PENpdGU+PEF1dGhvcj5CYWtlcjwvQXV0aG9yPjxZZWFyPjIwMDA8L1llYXI+PFJl
Y051bT4zMjQ0PC9SZWNOdW0+PERpc3BsYXlUZXh0PihCYWtlciAmYW1wOyBIdXluaCAyMDAwOyBX
YWtnYXJsICZhbXA7IEdpbGlvbWVlIDIwMDMpPC9EaXNwbGF5VGV4dD48cmVjb3JkPjxyZWMtbnVt
YmVyPjMyNDQ8L3JlYy1udW1iZXI+PGZvcmVpZ24ta2V5cz48a2V5IGFwcD0iRU4iIGRiLWlkPSJw
eHd4dzBlcjl6djJmeGV6eGRrNXR0NXV0ejVwNXZ0cndkdjAiIHRpbWVzdGFtcD0iMTQ1MTk3MjQ0
OSI+MzI0NDwva2V5PjwvZm9yZWlnbi1rZXlzPjxyZWYtdHlwZSBuYW1lPSJSZXBvcnQiPjI3PC9y
ZWYtdHlwZT48Y29udHJpYnV0b3JzPjxhdXRob3JzPjxhdXRob3I+QmFrZXIsRy5KLjwvYXV0aG9y
PjxhdXRob3I+SHV5bmgsTS5NLjwvYXV0aG9yPjwvYXV0aG9ycz48c2Vjb25kYXJ5LWF1dGhvcnM+
PGF1dGhvcj5QcmltYXJ5IEluZHVzdHJpZXMgYW5kIFJlc291cmNlcyxTb3V0aCBBdXN0cmFsaWE8
L2F1dGhvcj48L3NlY29uZGFyeS1hdXRob3JzPjwvY29udHJpYnV0b3JzPjx0aXRsZXM+PHRpdGxl
PlVTQSBtYXJrZXQgZmFjaWxpdGF0aW9uIGZvciBSaXZlcmxhbmQtU3VucmF5c2lhLVJpdmVyaW5h
IGNpdHJ1czogZGV2ZWxvcG1lbnQgb2YgYSBjYXNlIHRvIGRlbW9uc3RyYXRlIGZyZWVkb20gZnJv
bSBxdWFyYW50aW5lIG1lYWx5YnVncywgSFJEQyBmaW5hbCByZXBvcnQgQ1Q5ODA1NzwvdGl0bGU+
PC90aXRsZXM+PHBhZ2VzPjEtMjQ0PC9wYWdlcz48a2V5d29yZHM+PGtleXdvcmQ+Q2l0cnVzPC9r
ZXl3b3JkPjxrZXl3b3JkPkRldmVsb3BtZW50PC9rZXl3b3JkPjxrZXl3b3JkPk1lYWx5YnVnPC9r
ZXl3b3JkPjxrZXl3b3JkPk1lYWx5YnVnczwva2V5d29yZD48a2V5d29yZD5RdWFyYW50aW5lPC9r
ZXl3b3JkPjxrZXl3b3JkPlJESVJBPC9rZXl3b3JkPjxrZXl3b3JkPlJlcG9ydDwva2V5d29yZD48
a2V5d29yZD5Vbml0ZWQgU3RhdGVzIG9mIEFtZXJpY2E8L2tleXdvcmQ+PGtleXdvcmQ+VVNBPC9r
ZXl3b3JkPjwva2V5d29yZHM+PGRhdGVzPjx5ZWFyPjIwMDA8L3llYXI+PC9kYXRlcz48cHViLWxv
Y2F0aW9uPlN5ZG5leTwvcHViLWxvY2F0aW9uPjxwdWJsaXNoZXI+SG9ydGljdWx0dXJlIEF1c3Ry
YWxpYSBMaW1pdGVkPC9wdWJsaXNoZXI+PG9yaWctcHViPjxzdHlsZSBmYWNlPSJ1bmRlcmxpbmUi
IGZvbnQ9ImRlZmF1bHQiIHNpemU9IjEwMCUiPko6XEUgTGlicmFyeVxQbGFudCBDYXRhbG9ndWVc
Qjwvc3R5bGU+PC9vcmlnLXB1Yj48bGFiZWw+NjQzNTY8L2xhYmVsPjx1cmxzPjwvdXJscz48Y3Vz
dG9tMT5iYW5hbmFzMiBoY2M8L2N1c3RvbTE+PC9yZWNvcmQ+PC9DaXRlPjxDaXRlPjxBdXRob3I+
V2FrZ2FybDwvQXV0aG9yPjxZZWFyPjIwMDM8L1llYXI+PFJlY051bT4yNzQxPC9SZWNOdW0+PHJl
Y29yZD48cmVjLW51bWJlcj4yNzQxPC9yZWMtbnVtYmVyPjxmb3JlaWduLWtleXM+PGtleSBhcHA9
IkVOIiBkYi1pZD0icHh3eHcwZXI5enYyZnhlenhkazV0dDV1dHo1cDV2dHJ3ZHYwIiB0aW1lc3Rh
bXA9IjE0NTE5NzI0MzYiPjI3NDE8L2tleT48L2ZvcmVpZ24ta2V5cz48cmVmLXR5cGUgbmFtZT0i
Sm91cm5hbCBBcnRpY2xlIj4xNzwvcmVmLXR5cGU+PGNvbnRyaWJ1dG9ycz48YXV0aG9ycz48YXV0
aG9yPldha2dhcmwsVy5NLjwvYXV0aG9yPjxhdXRob3I+R2lsaW9tZWUsSi5ILjwvYXV0aG9yPjwv
YXV0aG9ycz48L2NvbnRyaWJ1dG9ycz48dGl0bGVzPjx0aXRsZT5UaGUgYmlvbG9neSBvZiB0aHJl
ZSBtZWFseWJ1ZyBzcGVjaWVzIChIZW1pcHRlcmE6IFBzZXVkb2NvY2NpZGFlKSBmb3VuZCBvbiBj
aXRydXMgaW4gdGhlIFdlc3Rlcm4gQ2FwZSBQcm92aW5jZSwgU291dGggQWZyaWNhPC90aXRsZT48
c2Vjb25kYXJ5LXRpdGxlPkFmcmljYW4gRW50b21vbG9neTwvc2Vjb25kYXJ5LXRpdGxlPjwvdGl0
bGVzPjxwZXJpb2RpY2FsPjxmdWxsLXRpdGxlPkFmcmljYW4gRW50b21vbG9neTwvZnVsbC10aXRs
ZT48L3BlcmlvZGljYWw+PHBhZ2VzPjE3My0xODI8L3BhZ2VzPjx2b2x1bWU+MTE8L3ZvbHVtZT48
bnVtYmVyPjI8L251bWJlcj48a2V5d29yZHM+PGtleXdvcmQ+QWZyaWNhPC9rZXl3b3JkPjxrZXl3
b3JkPmFzPC9rZXl3b3JkPjxrZXl3b3JkPkF1c3RyYWxpYTwva2V5d29yZD48a2V5d29yZD5CaW9s
b2dpY2FsPC9rZXl3b3JkPjxrZXl3b3JkPkJpb2xvZ2ljYWwgY29udHJvbDwva2V5d29yZD48a2V5
d29yZD5CaW9sb2dpY2FsIGNvbnRyb2xzPC9rZXl3b3JkPjxrZXl3b3JkPkJpb2xvZ3k8L2tleXdv
cmQ+PGtleXdvcmQ+Yzwva2V5d29yZD48a2V5d29yZD5DaXRydXM8L2tleXdvcmQ+PGtleXdvcmQ+
Q2l0cnVzIGxpbW9uPC9rZXl3b3JkPjxrZXl3b3JkPkNpdHJ1cyByZXRpY3VsYXRhPC9rZXl3b3Jk
PjxrZXl3b3JkPmNvbnRyb2w8L2tleXdvcmQ+PGtleXdvcmQ+Q29udHJvbHM8L2tleXdvcmQ+PGtl
eXdvcmQ+RGVuc2l0eTwva2V5d29yZD48a2V5d29yZD5FZ2dzPC9rZXl3b3JkPjxrZXl3b3JkPkZl
Y3VuZGl0eTwva2V5d29yZD48a2V5d29yZD5GZW1hbGU8L2tleXdvcmQ+PGtleXdvcmQ+RmVtYWxl
czwva2V5d29yZD48a2V5d29yZD5GaWVsZDwva2V5d29yZD48a2V5d29yZD5GaWVsZHM8L2tleXdv
cmQ+PGtleXdvcmQ+ZnJ1aXQ8L2tleXdvcmQ+PGtleXdvcmQ+RnJ1aXRzPC9rZXl3b3JkPjxrZXl3
b3JkPkdlbmVyYXRpb25zPC9rZXl3b3JkPjxrZXl3b3JkPkhlbWlwdGVyYTwva2V5d29yZD48a2V5
d29yZD5JbXBsaWNhdGlvbnM8L2tleXdvcmQ+PGtleXdvcmQ+bDwva2V5d29yZD48a2V5d29yZD5M
YWJvcmF0b3JpZXM8L2tleXdvcmQ+PGtleXdvcmQ+TGFib3JhdG9yeTwva2V5d29yZD48a2V5d29y
ZD5MZW1vbnM8L2tleXdvcmQ+PGtleXdvcmQ+TWVhbHlidWc8L2tleXdvcmQ+PGtleXdvcmQ+TWVh
bHlidWdzPC9rZXl3b3JkPjxrZXl3b3JkPk9yY2hhcmRzPC9rZXl3b3JkPjxrZXl3b3JkPlBsYW5v
Y29jY3VzPC9rZXl3b3JkPjxrZXl3b3JkPlBsYW5vY29jY3VzIGNpdHJpPC9rZXl3b3JkPjxrZXl3
b3JkPlBvcHVsYXRpb25zPC9rZXl3b3JkPjxrZXl3b3JkPlByb2R1Y3Rpb248L2tleXdvcmQ+PGtl
eXdvcmQ+UHJvZ2VueTwva2V5d29yZD48a2V5d29yZD5Qc2V1ZG9jb2NjaWRhZTwva2V5d29yZD48
a2V5d29yZD5Qc2V1ZG9jb2NjdXM8L2tleXdvcmQ+PGtleXdvcmQ+UHNldWRvY29jY3VzIGNhbGNl
b2xhcmlhZTwva2V5d29yZD48a2V5d29yZD5Qc2V1ZG9jb2NjdXMgbG9uZ2lzcGludXM8L2tleXdv
cmQ+PGtleXdvcmQ+UmVhcmluZzwva2V5d29yZD48a2V5d29yZD5Tb3V0aCBBZnJpY2E8L2tleXdv
cmQ+PGtleXdvcmQ+U09VVEgtQUZSSUNBPC9rZXl3b3JkPjxrZXl3b3JkPlNwZWNpZXM8L2tleXdv
cmQ+PGtleXdvcmQ+U3Vic3RyYXRlczwva2V5d29yZD48a2V5d29yZD5WaWFiaWxpdHk8L2tleXdv
cmQ+PC9rZXl3b3Jkcz48ZGF0ZXM+PHllYXI+MjAwMzwveWVhcj48L2RhdGVzPjxvcmlnLXB1Yj48
c3R5bGUgZmFjZT0idW5kZXJsaW5lIiBmb250PSJkZWZhdWx0IiBzaXplPSIxMDAlIj5KOlxFIExp
YnJhcnlcUGxhbnQgQ2F0YWxvZ3VlXFc8L3N0eWxlPjwvb3JpZy1wdWI+PGxhYmVsPjE0MDI4PC9s
YWJlbD48dXJscz48L3VybHM+PGN1c3RvbTE+Z208L2N1c3RvbTE+PC9yZWNvcmQ+PC9DaXRlPjwv
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PEVuZE5vdGU+PENpdGU+PEF1dGhvcj5CYWtlcjwvQXV0aG9yPjxZZWFyPjIwMDA8L1llYXI+PFJl
Y051bT4zMjQ0PC9SZWNOdW0+PERpc3BsYXlUZXh0PihCYWtlciAmYW1wOyBIdXluaCAyMDAwOyBX
YWtnYXJsICZhbXA7IEdpbGlvbWVlIDIwMDMpPC9EaXNwbGF5VGV4dD48cmVjb3JkPjxyZWMtbnVt
YmVyPjMyNDQ8L3JlYy1udW1iZXI+PGZvcmVpZ24ta2V5cz48a2V5IGFwcD0iRU4iIGRiLWlkPSJw
eHd4dzBlcjl6djJmeGV6eGRrNXR0NXV0ejVwNXZ0cndkdjAiIHRpbWVzdGFtcD0iMTQ1MTk3MjQ0
OSI+MzI0NDwva2V5PjwvZm9yZWlnbi1rZXlzPjxyZWYtdHlwZSBuYW1lPSJSZXBvcnQiPjI3PC9y
ZWYtdHlwZT48Y29udHJpYnV0b3JzPjxhdXRob3JzPjxhdXRob3I+QmFrZXIsRy5KLjwvYXV0aG9y
PjxhdXRob3I+SHV5bmgsTS5NLjwvYXV0aG9yPjwvYXV0aG9ycz48c2Vjb25kYXJ5LWF1dGhvcnM+
PGF1dGhvcj5QcmltYXJ5IEluZHVzdHJpZXMgYW5kIFJlc291cmNlcyxTb3V0aCBBdXN0cmFsaWE8
L2F1dGhvcj48L3NlY29uZGFyeS1hdXRob3JzPjwvY29udHJpYnV0b3JzPjx0aXRsZXM+PHRpdGxl
PlVTQSBtYXJrZXQgZmFjaWxpdGF0aW9uIGZvciBSaXZlcmxhbmQtU3VucmF5c2lhLVJpdmVyaW5h
IGNpdHJ1czogZGV2ZWxvcG1lbnQgb2YgYSBjYXNlIHRvIGRlbW9uc3RyYXRlIGZyZWVkb20gZnJv
bSBxdWFyYW50aW5lIG1lYWx5YnVncywgSFJEQyBmaW5hbCByZXBvcnQgQ1Q5ODA1NzwvdGl0bGU+
PC90aXRsZXM+PHBhZ2VzPjEtMjQ0PC9wYWdlcz48a2V5d29yZHM+PGtleXdvcmQ+Q2l0cnVzPC9r
ZXl3b3JkPjxrZXl3b3JkPkRldmVsb3BtZW50PC9rZXl3b3JkPjxrZXl3b3JkPk1lYWx5YnVnPC9r
ZXl3b3JkPjxrZXl3b3JkPk1lYWx5YnVnczwva2V5d29yZD48a2V5d29yZD5RdWFyYW50aW5lPC9r
ZXl3b3JkPjxrZXl3b3JkPlJESVJBPC9rZXl3b3JkPjxrZXl3b3JkPlJlcG9ydDwva2V5d29yZD48
a2V5d29yZD5Vbml0ZWQgU3RhdGVzIG9mIEFtZXJpY2E8L2tleXdvcmQ+PGtleXdvcmQ+VVNBPC9r
ZXl3b3JkPjwva2V5d29yZHM+PGRhdGVzPjx5ZWFyPjIwMDA8L3llYXI+PC9kYXRlcz48cHViLWxv
Y2F0aW9uPlN5ZG5leTwvcHViLWxvY2F0aW9uPjxwdWJsaXNoZXI+SG9ydGljdWx0dXJlIEF1c3Ry
YWxpYSBMaW1pdGVkPC9wdWJsaXNoZXI+PG9yaWctcHViPjxzdHlsZSBmYWNlPSJ1bmRlcmxpbmUi
IGZvbnQ9ImRlZmF1bHQiIHNpemU9IjEwMCUiPko6XEUgTGlicmFyeVxQbGFudCBDYXRhbG9ndWVc
Qjwvc3R5bGU+PC9vcmlnLXB1Yj48bGFiZWw+NjQzNTY8L2xhYmVsPjx1cmxzPjwvdXJscz48Y3Vz
dG9tMT5iYW5hbmFzMiBoY2M8L2N1c3RvbTE+PC9yZWNvcmQ+PC9DaXRlPjxDaXRlPjxBdXRob3I+
V2FrZ2FybDwvQXV0aG9yPjxZZWFyPjIwMDM8L1llYXI+PFJlY051bT4yNzQxPC9SZWNOdW0+PHJl
Y29yZD48cmVjLW51bWJlcj4yNzQxPC9yZWMtbnVtYmVyPjxmb3JlaWduLWtleXM+PGtleSBhcHA9
IkVOIiBkYi1pZD0icHh3eHcwZXI5enYyZnhlenhkazV0dDV1dHo1cDV2dHJ3ZHYwIiB0aW1lc3Rh
bXA9IjE0NTE5NzI0MzYiPjI3NDE8L2tleT48L2ZvcmVpZ24ta2V5cz48cmVmLXR5cGUgbmFtZT0i
Sm91cm5hbCBBcnRpY2xlIj4xNzwvcmVmLXR5cGU+PGNvbnRyaWJ1dG9ycz48YXV0aG9ycz48YXV0
aG9yPldha2dhcmwsVy5NLjwvYXV0aG9yPjxhdXRob3I+R2lsaW9tZWUsSi5ILjwvYXV0aG9yPjwv
YXV0aG9ycz48L2NvbnRyaWJ1dG9ycz48dGl0bGVzPjx0aXRsZT5UaGUgYmlvbG9neSBvZiB0aHJl
ZSBtZWFseWJ1ZyBzcGVjaWVzIChIZW1pcHRlcmE6IFBzZXVkb2NvY2NpZGFlKSBmb3VuZCBvbiBj
aXRydXMgaW4gdGhlIFdlc3Rlcm4gQ2FwZSBQcm92aW5jZSwgU291dGggQWZyaWNhPC90aXRsZT48
c2Vjb25kYXJ5LXRpdGxlPkFmcmljYW4gRW50b21vbG9neTwvc2Vjb25kYXJ5LXRpdGxlPjwvdGl0
bGVzPjxwZXJpb2RpY2FsPjxmdWxsLXRpdGxlPkFmcmljYW4gRW50b21vbG9neTwvZnVsbC10aXRs
ZT48L3BlcmlvZGljYWw+PHBhZ2VzPjE3My0xODI8L3BhZ2VzPjx2b2x1bWU+MTE8L3ZvbHVtZT48
bnVtYmVyPjI8L251bWJlcj48a2V5d29yZHM+PGtleXdvcmQ+QWZyaWNhPC9rZXl3b3JkPjxrZXl3
b3JkPmFzPC9rZXl3b3JkPjxrZXl3b3JkPkF1c3RyYWxpYTwva2V5d29yZD48a2V5d29yZD5CaW9s
b2dpY2FsPC9rZXl3b3JkPjxrZXl3b3JkPkJpb2xvZ2ljYWwgY29udHJvbDwva2V5d29yZD48a2V5
d29yZD5CaW9sb2dpY2FsIGNvbnRyb2xzPC9rZXl3b3JkPjxrZXl3b3JkPkJpb2xvZ3k8L2tleXdv
cmQ+PGtleXdvcmQ+Yzwva2V5d29yZD48a2V5d29yZD5DaXRydXM8L2tleXdvcmQ+PGtleXdvcmQ+
Q2l0cnVzIGxpbW9uPC9rZXl3b3JkPjxrZXl3b3JkPkNpdHJ1cyByZXRpY3VsYXRhPC9rZXl3b3Jk
PjxrZXl3b3JkPmNvbnRyb2w8L2tleXdvcmQ+PGtleXdvcmQ+Q29udHJvbHM8L2tleXdvcmQ+PGtl
eXdvcmQ+RGVuc2l0eTwva2V5d29yZD48a2V5d29yZD5FZ2dzPC9rZXl3b3JkPjxrZXl3b3JkPkZl
Y3VuZGl0eTwva2V5d29yZD48a2V5d29yZD5GZW1hbGU8L2tleXdvcmQ+PGtleXdvcmQ+RmVtYWxl
czwva2V5d29yZD48a2V5d29yZD5GaWVsZDwva2V5d29yZD48a2V5d29yZD5GaWVsZHM8L2tleXdv
cmQ+PGtleXdvcmQ+ZnJ1aXQ8L2tleXdvcmQ+PGtleXdvcmQ+RnJ1aXRzPC9rZXl3b3JkPjxrZXl3
b3JkPkdlbmVyYXRpb25zPC9rZXl3b3JkPjxrZXl3b3JkPkhlbWlwdGVyYTwva2V5d29yZD48a2V5
d29yZD5JbXBsaWNhdGlvbnM8L2tleXdvcmQ+PGtleXdvcmQ+bDwva2V5d29yZD48a2V5d29yZD5M
YWJvcmF0b3JpZXM8L2tleXdvcmQ+PGtleXdvcmQ+TGFib3JhdG9yeTwva2V5d29yZD48a2V5d29y
ZD5MZW1vbnM8L2tleXdvcmQ+PGtleXdvcmQ+TWVhbHlidWc8L2tleXdvcmQ+PGtleXdvcmQ+TWVh
bHlidWdzPC9rZXl3b3JkPjxrZXl3b3JkPk9yY2hhcmRzPC9rZXl3b3JkPjxrZXl3b3JkPlBsYW5v
Y29jY3VzPC9rZXl3b3JkPjxrZXl3b3JkPlBsYW5vY29jY3VzIGNpdHJpPC9rZXl3b3JkPjxrZXl3
b3JkPlBvcHVsYXRpb25zPC9rZXl3b3JkPjxrZXl3b3JkPlByb2R1Y3Rpb248L2tleXdvcmQ+PGtl
eXdvcmQ+UHJvZ2VueTwva2V5d29yZD48a2V5d29yZD5Qc2V1ZG9jb2NjaWRhZTwva2V5d29yZD48
a2V5d29yZD5Qc2V1ZG9jb2NjdXM8L2tleXdvcmQ+PGtleXdvcmQ+UHNldWRvY29jY3VzIGNhbGNl
b2xhcmlhZTwva2V5d29yZD48a2V5d29yZD5Qc2V1ZG9jb2NjdXMgbG9uZ2lzcGludXM8L2tleXdv
cmQ+PGtleXdvcmQ+UmVhcmluZzwva2V5d29yZD48a2V5d29yZD5Tb3V0aCBBZnJpY2E8L2tleXdv
cmQ+PGtleXdvcmQ+U09VVEgtQUZSSUNBPC9rZXl3b3JkPjxrZXl3b3JkPlNwZWNpZXM8L2tleXdv
cmQ+PGtleXdvcmQ+U3Vic3RyYXRlczwva2V5d29yZD48a2V5d29yZD5WaWFiaWxpdHk8L2tleXdv
cmQ+PC9rZXl3b3Jkcz48ZGF0ZXM+PHllYXI+MjAwMzwveWVhcj48L2RhdGVzPjxvcmlnLXB1Yj48
c3R5bGUgZmFjZT0idW5kZXJsaW5lIiBmb250PSJkZWZhdWx0IiBzaXplPSIxMDAlIj5KOlxFIExp
YnJhcnlcUGxhbnQgQ2F0YWxvZ3VlXFc8L3N0eWxlPjwvb3JpZy1wdWI+PGxhYmVsPjE0MDI4PC9s
YWJlbD48dXJscz48L3VybHM+PGN1c3RvbTE+Z208L2N1c3RvbTE+PC9yZWNvcmQ+PC9DaXRlPjwv
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5" w:tooltip="Baker, 2000 #3244" w:history="1">
              <w:r w:rsidR="003A08F3" w:rsidRPr="00643417">
                <w:rPr>
                  <w:noProof/>
                  <w:szCs w:val="18"/>
                </w:rPr>
                <w:t>Baker &amp; Huynh 2000</w:t>
              </w:r>
            </w:hyperlink>
            <w:r w:rsidR="00A348E7" w:rsidRPr="00643417">
              <w:rPr>
                <w:noProof/>
                <w:szCs w:val="18"/>
              </w:rPr>
              <w:t xml:space="preserve">; </w:t>
            </w:r>
            <w:hyperlink w:anchor="_ENREF_458" w:tooltip="Wakgarl, 2003 #2741" w:history="1">
              <w:r w:rsidR="003A08F3" w:rsidRPr="00643417">
                <w:rPr>
                  <w:noProof/>
                  <w:szCs w:val="18"/>
                </w:rPr>
                <w:t>Wakgarl &amp; Giliomee 2003</w:t>
              </w:r>
            </w:hyperlink>
            <w:r w:rsidR="00A348E7" w:rsidRPr="00643417">
              <w:rPr>
                <w:noProof/>
                <w:szCs w:val="18"/>
              </w:rPr>
              <w:t>)</w:t>
            </w:r>
            <w:r w:rsidR="00A348E7" w:rsidRPr="00643417">
              <w:rPr>
                <w:szCs w:val="18"/>
              </w:rPr>
              <w:fldChar w:fldCharType="end"/>
            </w:r>
            <w:r w:rsidRPr="00643417">
              <w:rPr>
                <w:szCs w:val="18"/>
              </w:rPr>
              <w:t xml:space="preserve"> and ornamentals </w:t>
            </w:r>
            <w:r w:rsidR="00A348E7" w:rsidRPr="00643417">
              <w:rPr>
                <w:szCs w:val="18"/>
              </w:rPr>
              <w:fldChar w:fldCharType="begin"/>
            </w:r>
            <w:r w:rsidR="00A348E7" w:rsidRPr="00643417">
              <w:rPr>
                <w:szCs w:val="18"/>
              </w:rPr>
              <w:instrText xml:space="preserve"> ADDIN EN.CITE &lt;EndNote&gt;&lt;Cite&gt;&lt;Author&gt;Malumphy&lt;/Author&gt;&lt;Year&gt;2008&lt;/Year&gt;&lt;RecNum&gt;9057&lt;/RecNum&gt;&lt;DisplayText&gt;(Malumphy, Ostrauskas &amp;amp; Pye 2008)&lt;/DisplayText&gt;&lt;record&gt;&lt;rec-number&gt;9057&lt;/rec-number&gt;&lt;foreign-keys&gt;&lt;key app="EN" db-id="pxwxw0er9zv2fxezxdk5tt5utz5p5vtrwdv0" timestamp="1451972579"&gt;9057&lt;/key&gt;&lt;/foreign-keys&gt;&lt;ref-type name="Journal Article"&gt;17&lt;/ref-type&gt;&lt;contributors&gt;&lt;authors&gt;&lt;author&gt;Malumphy,C.&lt;/author&gt;&lt;author&gt;Ostrauskas,H.&lt;/author&gt;&lt;author&gt;Pye,D.&lt;/author&gt;&lt;/authors&gt;&lt;/contributors&gt;&lt;titles&gt;&lt;title&gt;A provisional catalogue of scale insects (Hemiptera: Coccoidea) of Lithuania&lt;/title&gt;&lt;secondary-title&gt;Acta Zoologica Lithuanica&lt;/secondary-title&gt;&lt;/titles&gt;&lt;periodical&gt;&lt;full-title&gt;Acta Zoologica Lithuanica&lt;/full-title&gt;&lt;/periodical&gt;&lt;pages&gt;108-121&lt;/pages&gt;&lt;volume&gt;18&lt;/volume&gt;&lt;number&gt;2&lt;/number&gt;&lt;keywords&gt;&lt;keyword&gt;Coccoidea&lt;/keyword&gt;&lt;keyword&gt;Hemiptera&lt;/keyword&gt;&lt;keyword&gt;insect&lt;/keyword&gt;&lt;keyword&gt;Insects&lt;/keyword&gt;&lt;keyword&gt;Lithuania&lt;/keyword&gt;&lt;keyword&gt;Mealybug&lt;/keyword&gt;&lt;keyword&gt;Scale insect&lt;/keyword&gt;&lt;keyword&gt;Scale insects&lt;/keyword&gt;&lt;keyword&gt;Scales&lt;/keyword&gt;&lt;/keywords&gt;&lt;dates&gt;&lt;year&gt;2008&lt;/year&gt;&lt;/dates&gt;&lt;orig-pub&gt;&lt;style face="underline" font="default" size="100%"&gt;J:\E Library\Plant Catalogue\M&lt;/style&gt;&lt;/orig-pub&gt;&lt;label&gt;72814&lt;/label&gt;&lt;urls&gt;&lt;/urls&gt;&lt;custom1&gt;summerfruits and cherries sp&lt;/custom1&gt;&lt;/record&gt;&lt;/Cite&gt;&lt;/EndNote&gt;</w:instrText>
            </w:r>
            <w:r w:rsidR="00A348E7" w:rsidRPr="00643417">
              <w:rPr>
                <w:szCs w:val="18"/>
              </w:rPr>
              <w:fldChar w:fldCharType="separate"/>
            </w:r>
            <w:r w:rsidR="00A348E7" w:rsidRPr="00643417">
              <w:rPr>
                <w:noProof/>
                <w:szCs w:val="18"/>
              </w:rPr>
              <w:t>(</w:t>
            </w:r>
            <w:hyperlink w:anchor="_ENREF_320" w:tooltip="Malumphy, 2008 #9057" w:history="1">
              <w:r w:rsidR="003A08F3" w:rsidRPr="00643417">
                <w:rPr>
                  <w:noProof/>
                  <w:szCs w:val="18"/>
                </w:rPr>
                <w:t>Malumphy, Ostrauskas &amp; Pye 2008</w:t>
              </w:r>
            </w:hyperlink>
            <w:r w:rsidR="00A348E7" w:rsidRPr="00643417">
              <w:rPr>
                <w:noProof/>
                <w:szCs w:val="18"/>
              </w:rPr>
              <w:t>)</w:t>
            </w:r>
            <w:r w:rsidR="00A348E7" w:rsidRPr="00643417">
              <w:rPr>
                <w:szCs w:val="18"/>
              </w:rPr>
              <w:fldChar w:fldCharType="end"/>
            </w:r>
          </w:p>
          <w:p w14:paraId="4B3EC49B" w14:textId="01DA3B9D" w:rsidR="00DE292D" w:rsidRPr="00643417" w:rsidRDefault="00DE292D" w:rsidP="003A08F3">
            <w:pPr>
              <w:pStyle w:val="TableText"/>
            </w:pPr>
            <w:r w:rsidRPr="00643417">
              <w:rPr>
                <w:szCs w:val="18"/>
              </w:rPr>
              <w:t xml:space="preserve">Assessed as on pathway for table grapes from California </w:t>
            </w:r>
            <w:r w:rsidR="00A348E7" w:rsidRPr="00643417">
              <w:rPr>
                <w:szCs w:val="18"/>
              </w:rPr>
              <w:fldChar w:fldCharType="begin"/>
            </w:r>
            <w:r w:rsidR="00A348E7" w:rsidRPr="00643417">
              <w:rPr>
                <w:szCs w:val="18"/>
              </w:rPr>
              <w:instrText xml:space="preserve"> ADDIN EN.CITE &lt;EndNote&gt;&lt;Cite&gt;&lt;Author&gt;AQIS&lt;/Author&gt;&lt;Year&gt;2000&lt;/Year&gt;&lt;RecNum&gt;6480&lt;/RecNum&gt;&lt;DisplayText&gt;(AQIS 2000)&lt;/DisplayText&gt;&lt;record&gt;&lt;rec-number&gt;6480&lt;/rec-number&gt;&lt;foreign-keys&gt;&lt;key app="EN" db-id="pxwxw0er9zv2fxezxdk5tt5utz5p5vtrwdv0" timestamp="1451972524"&gt;6480&lt;/key&gt;&lt;/foreign-keys&gt;&lt;ref-type name="Report"&gt;27&lt;/ref-type&gt;&lt;contributors&gt;&lt;authors&gt;&lt;author&gt;AQIS&lt;/author&gt;&lt;/authors&gt;&lt;/contributors&gt;&lt;titles&gt;&lt;title&gt;&lt;style face="normal" font="default" size="100%"&gt;Final import risk analysis for the importation of fresh table grapes (&lt;/style&gt;&lt;style face="italic" font="default" size="100%"&gt;Vitis vinifera&lt;/style&gt;&lt;style face="normal" font="default" size="100%"&gt; L.) from the state of California in the United States of America&lt;/style&gt;&lt;/title&gt;&lt;/titles&gt;&lt;pages&gt;1-49&lt;/pages&gt;&lt;keywords&gt;&lt;keyword&gt;America&lt;/keyword&gt;&lt;keyword&gt;Analysis&lt;/keyword&gt;&lt;keyword&gt;California&lt;/keyword&gt;&lt;keyword&gt;grape&lt;/keyword&gt;&lt;keyword&gt;Grapes&lt;/keyword&gt;&lt;keyword&gt;Import&lt;/keyword&gt;&lt;keyword&gt;Import risk analysis&lt;/keyword&gt;&lt;keyword&gt;importation&lt;/keyword&gt;&lt;keyword&gt;l&lt;/keyword&gt;&lt;keyword&gt;risk&lt;/keyword&gt;&lt;keyword&gt;Risk analysis&lt;/keyword&gt;&lt;keyword&gt;Risks&lt;/keyword&gt;&lt;keyword&gt;table grape&lt;/keyword&gt;&lt;keyword&gt;Table grapes&lt;/keyword&gt;&lt;keyword&gt;United States of America&lt;/keyword&gt;&lt;keyword&gt;Vitis&lt;/keyword&gt;&lt;keyword&gt;Vitis vinifera&lt;/keyword&gt;&lt;/keywords&gt;&lt;dates&gt;&lt;year&gt;2000&lt;/year&gt;&lt;/dates&gt;&lt;pub-location&gt;Canberra&lt;/pub-location&gt;&lt;publisher&gt;Australian Quarantine and Inspection Service&lt;/publisher&gt;&lt;orig-pub&gt;&lt;style face="underline" font="default" size="100%"&gt;J:\E Library\Plant Catalogue\A&lt;/style&gt;&lt;/orig-pub&gt;&lt;label&gt;69934&lt;/label&gt;&lt;urls&gt;&lt;/urls&gt;&lt;custom1&gt;China table grapes sg&lt;/custom1&gt;&lt;/record&gt;&lt;/Cite&gt;&lt;/EndNote&gt;</w:instrText>
            </w:r>
            <w:r w:rsidR="00A348E7" w:rsidRPr="00643417">
              <w:rPr>
                <w:szCs w:val="18"/>
              </w:rPr>
              <w:fldChar w:fldCharType="separate"/>
            </w:r>
            <w:r w:rsidR="00A348E7" w:rsidRPr="00643417">
              <w:rPr>
                <w:noProof/>
                <w:szCs w:val="18"/>
              </w:rPr>
              <w:t>(</w:t>
            </w:r>
            <w:hyperlink w:anchor="_ENREF_27" w:tooltip="AQIS, 2000 #6480" w:history="1">
              <w:r w:rsidR="003A08F3" w:rsidRPr="00643417">
                <w:rPr>
                  <w:noProof/>
                  <w:szCs w:val="18"/>
                </w:rPr>
                <w:t>AQIS 2000</w:t>
              </w:r>
            </w:hyperlink>
            <w:r w:rsidR="00A348E7" w:rsidRPr="00643417">
              <w:rPr>
                <w:noProof/>
                <w:szCs w:val="18"/>
              </w:rPr>
              <w:t>)</w:t>
            </w:r>
            <w:r w:rsidR="00A348E7" w:rsidRPr="00643417">
              <w:rPr>
                <w:szCs w:val="18"/>
              </w:rPr>
              <w:fldChar w:fldCharType="end"/>
            </w:r>
          </w:p>
        </w:tc>
        <w:tc>
          <w:tcPr>
            <w:tcW w:w="2715" w:type="dxa"/>
          </w:tcPr>
          <w:p w14:paraId="4209460D" w14:textId="12453473" w:rsidR="00DE292D" w:rsidRPr="00643417" w:rsidRDefault="00DE292D" w:rsidP="00DE292D">
            <w:pPr>
              <w:pStyle w:val="TableText"/>
              <w:rPr>
                <w:szCs w:val="18"/>
              </w:rPr>
            </w:pPr>
            <w:r w:rsidRPr="00643417">
              <w:rPr>
                <w:szCs w:val="18"/>
              </w:rPr>
              <w:t xml:space="preserve">Intercepted in Australia on bamboo cane, banana foliage, piper betel (mustard) fruit and mangosteen </w:t>
            </w:r>
            <w:r w:rsidR="008D0E49" w:rsidRPr="00643417">
              <w:rPr>
                <w:szCs w:val="18"/>
              </w:rPr>
              <w:t>in</w:t>
            </w:r>
            <w:r w:rsidRPr="00643417">
              <w:rPr>
                <w:szCs w:val="18"/>
              </w:rPr>
              <w:t xml:space="preserve"> air baggage; on blueberry, gooseberry, plum, persimmon, guava, avocado, apple, lychee and orange; on orchid and fern for cut-flowers </w:t>
            </w:r>
            <w:r w:rsidR="008D0E49" w:rsidRPr="00643417">
              <w:rPr>
                <w:szCs w:val="18"/>
              </w:rPr>
              <w:t>in</w:t>
            </w:r>
            <w:r w:rsidRPr="00643417">
              <w:rPr>
                <w:szCs w:val="18"/>
              </w:rPr>
              <w:t xml:space="preserve"> air cargo; on foliage of </w:t>
            </w:r>
            <w:r w:rsidRPr="00643417">
              <w:rPr>
                <w:i/>
                <w:szCs w:val="18"/>
              </w:rPr>
              <w:t>Chamaedorea</w:t>
            </w:r>
            <w:r w:rsidRPr="00643417">
              <w:rPr>
                <w:szCs w:val="18"/>
              </w:rPr>
              <w:t xml:space="preserve">, </w:t>
            </w:r>
            <w:r w:rsidRPr="00643417">
              <w:rPr>
                <w:i/>
                <w:szCs w:val="18"/>
              </w:rPr>
              <w:t>Cordyline</w:t>
            </w:r>
            <w:r w:rsidRPr="00643417">
              <w:rPr>
                <w:szCs w:val="18"/>
              </w:rPr>
              <w:t xml:space="preserve"> and </w:t>
            </w:r>
            <w:r w:rsidRPr="00643417">
              <w:rPr>
                <w:i/>
                <w:szCs w:val="18"/>
              </w:rPr>
              <w:t>Dracaena</w:t>
            </w:r>
            <w:r w:rsidRPr="00643417">
              <w:rPr>
                <w:szCs w:val="18"/>
              </w:rPr>
              <w:t xml:space="preserve"> </w:t>
            </w:r>
            <w:r w:rsidR="008D0E49" w:rsidRPr="00643417">
              <w:rPr>
                <w:szCs w:val="18"/>
              </w:rPr>
              <w:t>by</w:t>
            </w:r>
            <w:r w:rsidRPr="00643417">
              <w:rPr>
                <w:szCs w:val="18"/>
              </w:rPr>
              <w:t xml:space="preserve"> cruise vessel; on orange, lemon, kiwifruit, pomegranate and pear </w:t>
            </w:r>
            <w:r w:rsidR="008D0E49" w:rsidRPr="00643417">
              <w:rPr>
                <w:szCs w:val="18"/>
              </w:rPr>
              <w:t>in</w:t>
            </w:r>
            <w:r w:rsidRPr="00643417">
              <w:rPr>
                <w:szCs w:val="18"/>
              </w:rPr>
              <w:t xml:space="preserve"> sea cargo; adult and nymph intercepted on lemon and kiwifruit </w:t>
            </w:r>
            <w:r w:rsidR="008D0E49" w:rsidRPr="00643417">
              <w:rPr>
                <w:szCs w:val="18"/>
              </w:rPr>
              <w:t>in</w:t>
            </w:r>
            <w:r w:rsidRPr="00643417">
              <w:rPr>
                <w:szCs w:val="18"/>
              </w:rPr>
              <w:t xml:space="preserve"> sea cargo; on cut-flowers, persimmon, </w:t>
            </w:r>
            <w:r w:rsidRPr="00643417">
              <w:rPr>
                <w:i/>
                <w:szCs w:val="18"/>
              </w:rPr>
              <w:t>Dracaena</w:t>
            </w:r>
            <w:r w:rsidRPr="00643417">
              <w:rPr>
                <w:szCs w:val="18"/>
              </w:rPr>
              <w:t xml:space="preserve"> and Tillandsia for nursery stock and fresh feijoa fruit </w:t>
            </w:r>
            <w:r w:rsidR="008D0E49" w:rsidRPr="00643417">
              <w:rPr>
                <w:szCs w:val="18"/>
              </w:rPr>
              <w:t>in</w:t>
            </w:r>
            <w:r w:rsidRPr="00643417">
              <w:rPr>
                <w:szCs w:val="18"/>
              </w:rPr>
              <w:t xml:space="preserve"> air cargo; adult intercepted on </w:t>
            </w:r>
            <w:r w:rsidRPr="00643417">
              <w:rPr>
                <w:i/>
                <w:szCs w:val="18"/>
              </w:rPr>
              <w:t>Clivia</w:t>
            </w:r>
            <w:r w:rsidRPr="00643417">
              <w:rPr>
                <w:szCs w:val="18"/>
              </w:rPr>
              <w:t xml:space="preserve"> spp. for nursery stock; adult and nymph intercepted on Orchidaceae for nursery stock </w:t>
            </w:r>
            <w:r w:rsidR="008D0E49" w:rsidRPr="00643417">
              <w:rPr>
                <w:szCs w:val="18"/>
              </w:rPr>
              <w:t>in</w:t>
            </w:r>
            <w:r w:rsidRPr="00643417">
              <w:rPr>
                <w:szCs w:val="18"/>
              </w:rPr>
              <w:t xml:space="preserve"> air cargo</w:t>
            </w:r>
          </w:p>
          <w:p w14:paraId="78D12F18" w14:textId="5EFEAC85" w:rsidR="00DE292D" w:rsidRPr="00643417" w:rsidRDefault="00DE292D" w:rsidP="003A08F3">
            <w:pPr>
              <w:pStyle w:val="TableText"/>
            </w:pPr>
            <w:r w:rsidRPr="00643417">
              <w:rPr>
                <w:szCs w:val="18"/>
              </w:rPr>
              <w:t xml:space="preserve">On </w:t>
            </w:r>
            <w:r w:rsidRPr="00643417">
              <w:rPr>
                <w:i/>
                <w:szCs w:val="18"/>
              </w:rPr>
              <w:t>Pandanus</w:t>
            </w:r>
            <w:r w:rsidRPr="00643417">
              <w:rPr>
                <w:szCs w:val="18"/>
              </w:rPr>
              <w:t xml:space="preserve"> sp. from Malaysia to Hawaii; on </w:t>
            </w:r>
            <w:r w:rsidRPr="00643417">
              <w:rPr>
                <w:i/>
                <w:szCs w:val="18"/>
              </w:rPr>
              <w:t>Vanda suaya</w:t>
            </w:r>
            <w:r w:rsidRPr="00643417">
              <w:rPr>
                <w:szCs w:val="18"/>
              </w:rPr>
              <w:t xml:space="preserve"> from the Philippines to Hawaii; on </w:t>
            </w:r>
            <w:r w:rsidRPr="00643417">
              <w:rPr>
                <w:i/>
                <w:szCs w:val="18"/>
              </w:rPr>
              <w:t>Dracaena</w:t>
            </w:r>
            <w:r w:rsidRPr="00643417">
              <w:rPr>
                <w:szCs w:val="18"/>
              </w:rPr>
              <w:t xml:space="preserve"> sp. from Sri Lanka to England; on </w:t>
            </w:r>
            <w:r w:rsidRPr="00643417">
              <w:rPr>
                <w:i/>
                <w:szCs w:val="18"/>
              </w:rPr>
              <w:t>Garcinia mangostanan</w:t>
            </w:r>
            <w:r w:rsidRPr="00643417">
              <w:rPr>
                <w:szCs w:val="18"/>
              </w:rPr>
              <w:t xml:space="preserve">, </w:t>
            </w:r>
            <w:r w:rsidRPr="00643417">
              <w:rPr>
                <w:i/>
                <w:szCs w:val="18"/>
              </w:rPr>
              <w:t>G.</w:t>
            </w:r>
            <w:r w:rsidRPr="00643417">
              <w:rPr>
                <w:szCs w:val="18"/>
              </w:rPr>
              <w:t xml:space="preserve"> sp. and </w:t>
            </w:r>
            <w:r w:rsidRPr="00643417">
              <w:rPr>
                <w:i/>
                <w:szCs w:val="18"/>
              </w:rPr>
              <w:t>Citrus maxima</w:t>
            </w:r>
            <w:r w:rsidRPr="00643417">
              <w:rPr>
                <w:szCs w:val="18"/>
              </w:rPr>
              <w:t xml:space="preserve"> from Thailand to the USA; on </w:t>
            </w:r>
            <w:r w:rsidRPr="00643417">
              <w:rPr>
                <w:i/>
                <w:szCs w:val="18"/>
              </w:rPr>
              <w:t>Nephelium lappaceum</w:t>
            </w:r>
            <w:r w:rsidRPr="00643417">
              <w:rPr>
                <w:szCs w:val="18"/>
              </w:rPr>
              <w:t xml:space="preserve"> from Vietnam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intercepted in the USA from nearly any area of the world since it occurs outdoors in warm areas, in </w:t>
            </w:r>
            <w:r w:rsidRPr="00643417">
              <w:rPr>
                <w:szCs w:val="18"/>
              </w:rPr>
              <w:lastRenderedPageBreak/>
              <w:t xml:space="preserve">greenhouses and indoor landscapes in cooler areas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Alocasia</w:t>
            </w:r>
            <w:r w:rsidRPr="00643417">
              <w:rPr>
                <w:szCs w:val="18"/>
              </w:rPr>
              <w:t xml:space="preserve">, </w:t>
            </w:r>
            <w:r w:rsidRPr="00643417">
              <w:rPr>
                <w:i/>
                <w:szCs w:val="18"/>
              </w:rPr>
              <w:t>Dracaena</w:t>
            </w:r>
            <w:r w:rsidRPr="00643417">
              <w:rPr>
                <w:szCs w:val="18"/>
              </w:rPr>
              <w:t xml:space="preserve">, </w:t>
            </w:r>
            <w:r w:rsidRPr="00643417">
              <w:rPr>
                <w:i/>
                <w:szCs w:val="18"/>
              </w:rPr>
              <w:t>Ficus</w:t>
            </w:r>
            <w:r w:rsidRPr="00643417">
              <w:rPr>
                <w:szCs w:val="18"/>
              </w:rPr>
              <w:t xml:space="preserve">, </w:t>
            </w:r>
            <w:r w:rsidRPr="00643417">
              <w:rPr>
                <w:i/>
                <w:szCs w:val="18"/>
              </w:rPr>
              <w:t>Philodendron</w:t>
            </w:r>
            <w:r w:rsidRPr="00643417">
              <w:rPr>
                <w:szCs w:val="18"/>
              </w:rPr>
              <w:t xml:space="preserve">, </w:t>
            </w:r>
            <w:r w:rsidRPr="00643417">
              <w:rPr>
                <w:i/>
                <w:szCs w:val="18"/>
              </w:rPr>
              <w:t>Polyscias</w:t>
            </w:r>
            <w:r w:rsidRPr="00643417">
              <w:rPr>
                <w:szCs w:val="18"/>
              </w:rPr>
              <w:t xml:space="preserve"> and </w:t>
            </w:r>
            <w:r w:rsidRPr="00643417">
              <w:rPr>
                <w:i/>
                <w:szCs w:val="18"/>
              </w:rPr>
              <w:t>Rohdea</w:t>
            </w:r>
            <w:r w:rsidRPr="00643417">
              <w:rPr>
                <w:szCs w:val="18"/>
              </w:rPr>
              <w:t xml:space="preserve"> from China to South Korea </w:t>
            </w:r>
            <w:r w:rsidR="00A348E7" w:rsidRPr="00643417">
              <w:rPr>
                <w:szCs w:val="18"/>
              </w:rPr>
              <w:fldChar w:fldCharType="begin"/>
            </w:r>
            <w:r w:rsidR="00A348E7" w:rsidRPr="00643417">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260" w:tooltip="Ji, 2010 #19987" w:history="1">
              <w:r w:rsidR="003A08F3" w:rsidRPr="00643417">
                <w:rPr>
                  <w:noProof/>
                  <w:szCs w:val="18"/>
                </w:rPr>
                <w:t>Ji, Wu &amp; Suh 2010</w:t>
              </w:r>
            </w:hyperlink>
            <w:r w:rsidR="00A348E7" w:rsidRPr="00643417">
              <w:rPr>
                <w:noProof/>
                <w:szCs w:val="18"/>
              </w:rPr>
              <w:t>)</w:t>
            </w:r>
            <w:r w:rsidR="00A348E7" w:rsidRPr="00643417">
              <w:rPr>
                <w:szCs w:val="18"/>
              </w:rPr>
              <w:fldChar w:fldCharType="end"/>
            </w:r>
            <w:r w:rsidRPr="00643417">
              <w:t xml:space="preserve"> </w:t>
            </w:r>
          </w:p>
        </w:tc>
        <w:tc>
          <w:tcPr>
            <w:tcW w:w="1342" w:type="dxa"/>
          </w:tcPr>
          <w:p w14:paraId="0C08ABC6" w14:textId="77777777" w:rsidR="00DE292D" w:rsidRPr="00643417" w:rsidRDefault="00DE292D" w:rsidP="00DE292D">
            <w:pPr>
              <w:pStyle w:val="TableText"/>
              <w:rPr>
                <w:szCs w:val="18"/>
              </w:rPr>
            </w:pPr>
            <w:r w:rsidRPr="00643417">
              <w:rPr>
                <w:szCs w:val="18"/>
              </w:rPr>
              <w:lastRenderedPageBreak/>
              <w:t>No</w:t>
            </w:r>
          </w:p>
        </w:tc>
        <w:tc>
          <w:tcPr>
            <w:tcW w:w="1379" w:type="dxa"/>
          </w:tcPr>
          <w:p w14:paraId="341AD143" w14:textId="1A1E38DE" w:rsidR="00DE292D" w:rsidRPr="00643417" w:rsidRDefault="00DE292D"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PEVuZE5vdGU+PENpdGU+PEF1dGhvcj5OJmFwb3M7R3Vlc3NhbjwvQXV0aG9yPjxZZWFyPjIwMTQ8
L1llYXI+PFJlY051bT4yMjI1NDwvUmVjTnVtPjxEaXNwbGF5VGV4dD4oRG91Z2xhcyAmYW1wOyBL
csO8Z2VyIDIwMDg7IEdvbGlubywgU2ltICZhbXA7IFJvd2FuaSAxOTk1OyBHb2xpbm8gZXQgYWwu
IDIwMDI7IEdvbGxpZmVyIGV0IGFsLiAxOTc3OyBIdSBldCBhbC4gMjAwOTsgTGEgTm90dGUgZXQg
YWwuIDE5OTc7IE1hcnRlbGxpIDIwMTA7IE4mYXBvcztHdWVzc2FuIGV0IGFsLiAyMDE0OyBUc2Fp
IGV0IGFsLiAyMDEwKTwvRGlzcGxheVRleHQ+PHJlY29yZD48cmVjLW51bWJlcj4yMjI1NDwvcmVj
LW51bWJlcj48Zm9yZWlnbi1rZXlzPjxrZXkgYXBwPSJFTiIgZGItaWQ9InB4d3h3MGVyOXp2MmZ4
ZXp4ZGs1dHQ1dXR6NXA1dnRyd2R2MCIgdGltZXN0YW1wPSIxNDUxOTcyODcxIj4yMjI1NDwva2V5
PjwvZm9yZWlnbi1rZXlzPjxyZWYtdHlwZSBuYW1lPSJKb3VybmFsIEFydGljbGUiPjE3PC9yZWYt
dHlwZT48Y29udHJpYnV0b3JzPjxhdXRob3JzPjxhdXRob3I+TiZhcG9zO0d1ZXNzYW4sUC5XLjwv
YXV0aG9yPjxhdXRob3I+V2F0c29uLEcuVy48L2F1dGhvcj48YXV0aG9yPkJyb3duLEouSy48L2F1
dGhvcj48YXV0aG9yPk4mYXBvcztHdWVzc2FuLEYuSy48L2F1dGhvcj48L2F1dGhvcnM+PC9jb250
cmlidXRvcnM+PHRpdGxlcz48dGl0bGU+PHN0eWxlIGZhY2U9Im5vcm1hbCIgZm9udD0iZGVmYXVs
dCIgc2l6ZT0iMTAwJSI+Rmlyc3QgcmVjb3JkIG9mIDwvc3R5bGU+PHN0eWxlIGZhY2U9Iml0YWxp
YyIgZm9udD0iZGVmYXVsdCIgc2l6ZT0iMTAwJSI+UHNldWRvY29jY3VzIGphY2tiZWFyZHNsZXlp
IDwvc3R5bGU+PHN0eWxlIGZhY2U9Im5vcm1hbCIgZm9udD0iZGVmYXVsdCIgc2l6ZT0iMTAwJSI+
KEhlbWlwdGVyYTogUHNldWRvY29jY2lkYWUpIGZyb20gQWZyaWNhLCBDw7R0ZSBkJmFwb3M7SXZv
aXJlPC9zdHlsZT48L3RpdGxlPjxzZWNvbmRhcnktdGl0bGU+RmxvcmlkYSBFbnRvbW9sb2dpc3Q8
L3NlY29uZGFyeS10aXRsZT48L3RpdGxlcz48cGVyaW9kaWNhbD48ZnVsbC10aXRsZT5GbG9yaWRh
IEVudG9tb2xvZ2lzdDwvZnVsbC10aXRsZT48L3BlcmlvZGljYWw+PHBhZ2VzPjE2OTAtMTY5Mzwv
cGFnZXM+PHZvbHVtZT45Nzwvdm9sdW1lPjxudW1iZXI+NDwvbnVtYmVyPjxrZXl3b3Jkcz48a2V5
d29yZD5Qc2V1ZG9jb2NjdXM8L2tleXdvcmQ+PGtleXdvcmQ+UHNldWRvY29jY3VzIGphY2tiZWFy
ZHNsZXlpPC9rZXl3b3JkPjxrZXl3b3JkPkhlbWlwdGVyYTwva2V5d29yZD48a2V5d29yZD5Qc2V1
ZG9jb2NjaWRhZTwva2V5d29yZD48a2V5d29yZD5GbG9yaWRhPC9rZXl3b3JkPjxrZXl3b3JkPkNv
Y29hPC9rZXl3b3JkPjxrZXl3b3JkPlZpcnVzPC9rZXl3b3JkPjxrZXl3b3JkPmRpc2Vhc2U8L2tl
eXdvcmQ+PGtleXdvcmQ+QWZyaWNhPC9rZXl3b3JkPjxrZXl3b3JkPk1lYWx5YnVnczwva2V5d29y
ZD48a2V5d29yZD5NZWFseWJ1Zzwva2V5d29yZD48a2V5d29yZD5WZWN0b3JzPC9rZXl3b3JkPjxr
ZXl3b3JkPnZlY3Rvcjwva2V5d29yZD48a2V5d29yZD5wYXRob2dlbjwva2V5d29yZD48a2V5d29y
ZD5PdXRicmVha3M8L2tleXdvcmQ+PGtleXdvcmQ+U3R1ZGllczwva2V5d29yZD48a2V5d29yZD5T
dXJ2ZXlzPC9rZXl3b3JkPjxrZXl3b3JkPlN1cnZleTwva2V5d29yZD48a2V5d29yZD5TcGVjaWVz
PC9rZXl3b3JkPjxrZXl3b3JkPkFlcmlhbDwva2V5d29yZD48a2V5d29yZD5UaGVvYnJvbWE8L2tl
eXdvcmQ+PGtleXdvcmQ+VGhlb2Jyb21hIGNhY2FvPC9rZXl3b3JkPjxrZXl3b3JkPmw8L2tleXdv
cmQ+PGtleXdvcmQ+TWFsdmFsZXM8L2tleXdvcmQ+PGtleXdvcmQ+TWFsdmFjZWFlPC9rZXl3b3Jk
PjxrZXl3b3JkPlRyZWVzPC9rZXl3b3JkPjxrZXl3b3JkPlNpdGVzPC9rZXl3b3JkPjxrZXl3b3Jk
PlNhbXBsZXM8L2tleXdvcmQ+PGtleXdvcmQ+bW9ycGhvbG9naWNhbCBjaGFyYWN0ZXJzPC9rZXl3
b3JkPjxrZXl3b3JkPkhvc3RzPC9rZXl3b3JkPjxrZXl3b3JkPlBvbHlwaGFnb3VzPC9rZXl3b3Jk
PjxrZXl3b3JkPkZhbWlsaWVzPC9rZXl3b3JkPjxrZXl3b3JkPkZhbWlseTwva2V5d29yZD48a2V5
d29yZD5iYW5hbmE8L2tleXdvcmQ+PGtleXdvcmQ+SGliaXNjdXM8L2tleXdvcmQ+PGtleXdvcmQ+
cG90YXRvPC9rZXl3b3JkPjxrZXl3b3JkPlRvbWF0bzwva2V5d29yZD48a2V5d29yZD5WaXJ1cyB0
cmFuc21pc3Npb248L2tleXdvcmQ+PGtleXdvcmQ+VHJhbnNtaXNzaW9uPC9rZXl3b3JkPjxrZXl3
b3JkPkdlbnVzPC9rZXl3b3JkPjxrZXl3b3JkPmFzPC9rZXl3b3JkPjxrZXl3b3JkPkxpdHRsZSBj
aGVycnkgdmlydXM8L2tleXdvcmQ+PGtleXdvcmQ+Y2hlcnJ5PC9rZXl3b3JkPjxrZXl3b3JkPkNo
ZXJyaWVzPC9rZXl3b3JkPjxrZXl3b3JkPnN3ZWV0IGNoZXJyeTwva2V5d29yZD48a2V5d29yZD5H
cmFwZXZpbmU8L2tleXdvcmQ+PGtleXdvcmQ+VHJpY2hvdmlydXM8L2tleXdvcmQ+PGtleXdvcmQ+
SW50cm9kdWN0aW9uPC9rZXl3b3JkPjxrZXl3b3JkPkVzdGFibGlzaG1lbnQ8L2tleXdvcmQ+PGtl
eXdvcmQ+Q29tbWVyY2lhbDwva2V5d29yZD48a2V5d29yZD5BZ3JpY3VsdHVyZTwva2V5d29yZD48
a2V5d29yZD5maXJzdDwva2V5d29yZD48L2tleXdvcmRzPjxkYXRlcz48eWVhcj4yMDE0PC95ZWFy
PjwvZGF0ZXM+PG9yaWctcHViPjxzdHlsZSBmYWNlPSJ1bmRlcmxpbmUiIGZvbnQ9ImRlZmF1bHQi
IHNpemU9IjEwMCUiPko6XEUgTGlicmFyeVxQbGFudCBDYXRhbG9ndWVcTjwvc3R5bGU+PC9vcmln
LXB1Yj48bGFiZWw+ODcxMDM8L2xhYmVsPjx1cmxzPjxwZGYtdXJscz48dXJsPmZpbGU6Ly9KOlxF
IExpYnJhcnlcUGxhbnQgQ2F0YWxvZ3VlXE5cTiZhcG9zO0d1ZXNzYW4gZXQgYWwgMjAxNCBJRDg3
MTAzLnBkZjwvdXJsPjwvcGRmLXVybHM+PC91cmxzPjxjdXN0b20xPk1lYWx5YnVnIGdyb3VwIHBv
bGljeSBZR0M8L2N1c3RvbTE+PC9yZWNvcmQ+PC9DaXRlPjxDaXRlPjxBdXRob3I+R29sbGlmZXI8
L0F1dGhvcj48WWVhcj4xOTc3PC9ZZWFyPjxSZWNOdW0+MjIzNTI8L1JlY051bT48cmVjb3JkPjxy
ZWMtbnVtYmVyPjIyMzUyPC9yZWMtbnVtYmVyPjxmb3JlaWduLWtleXM+PGtleSBhcHA9IkVOIiBk
Yi1pZD0icHh3eHcwZXI5enYyZnhlenhkazV0dDV1dHo1cDV2dHJ3ZHYwIiB0aW1lc3RhbXA9IjE0
NTE5NzI4NzMiPjIyMzUyPC9rZXk+PC9mb3JlaWduLWtleXM+PHJlZi10eXBlIG5hbWU9IkpvdXJu
YWwgQXJ0aWNsZSI+MTc8L3JlZi10eXBlPjxjb250cmlidXRvcnM+PGF1dGhvcnM+PGF1dGhvcj5H
b2xsaWZlcixELkUuPC9hdXRob3I+PGF1dGhvcj5KYWNrc29uLEcuVi5ILjwvYXV0aG9yPjxhdXRo
b3I+RGFiZWssQS5KLjwvYXV0aG9yPjxhdXRob3I+UGx1bWIsUi5ULjwvYXV0aG9yPjxhdXRob3I+
TWF5LFkuWS48L2F1dGhvcj48L2F1dGhvcnM+PC9jb250cmlidXRvcnM+PHRpdGxlcz48dGl0bGU+
VGhlIG9jY3VycmVuY2UgYW5kIHRyYW5zbWlzc2lvbiBvZiB2aXJ1c2VzIG9mIGVkaWJsZSBhcm9p
ZHMgaW4gdGhlIFNvbG9tb24gSXNsYW5kcyBhbmQgdGhlIFNvdXRoIFdlc3QgUGFjaWZpYzwvdGl0
bGU+PHNlY29uZGFyeS10aXRsZT5JbnRlcm5hdGlvbmFsIEpvdXJuYWwgb2YgUGVzdCBNYW5hZ2Vt
ZW50PC9zZWNvbmRhcnktdGl0bGU+PC90aXRsZXM+PHBlcmlvZGljYWw+PGZ1bGwtdGl0bGU+SW50
ZXJuYXRpb25hbCBKb3VybmFsIG9mIFBlc3QgTWFuYWdlbWVudDwvZnVsbC10aXRsZT48L3Blcmlv
ZGljYWw+PHBhZ2VzPjE3MS0xNzc8L3BhZ2VzPjx2b2x1bWU+MjM8L3ZvbHVtZT48bnVtYmVyPjI8
L251bWJlcj48a2V5d29yZHM+PGtleXdvcmQ+T2NjdXJyZW5jZTwva2V5d29yZD48a2V5d29yZD5U
cmFuc21pc3Npb248L2tleXdvcmQ+PGtleXdvcmQ+VmlydXNlczwva2V5d29yZD48a2V5d29yZD5T
b2xvbW9uIElzbGFuZHM8L2tleXdvcmQ+PGtleXdvcmQ+SXNsYW5kczwva2V5d29yZD48a2V5d29y
ZD5TeW1wdG9tczwva2V5d29yZD48a2V5d29yZD5EaXN0cmlidXRpb248L2tleXdvcmQ+PGtleXdv
cmQ+VmlydXM8L2tleXdvcmQ+PGtleXdvcmQ+VmlydXMgZGlzZWFzZXM8L2tleXdvcmQ+PGtleXdv
cmQ+RGlzZWFzZXM8L2tleXdvcmQ+PGtleXdvcmQ+ZGlzZWFzZTwva2V5d29yZD48a2V5d29yZD5U
YXJvPC9rZXl3b3JkPjxrZXl3b3JkPkNvbG9jYXNpYSBlc2N1bGVudGE8L2tleXdvcmQ+PGtleXdv
cmQ+QXJhY2VhZTwva2V5d29yZD48a2V5d29yZD5YYW50aG9zb21hPC9rZXl3b3JkPjxrZXl3b3Jk
Pk1vc2FpYzwva2V5d29yZD48a2V5d29yZD5Nb3NhaWMgdmlydXM8L2tleXdvcmQ+PGtleXdvcmQ+
UGFydGljbGVzPC9rZXl3b3JkPjxrZXl3b3JkPkN1bHRpdmF0aW9uPC9rZXl3b3JkPjxrZXl3b3Jk
PlZhcmlldGllczwva2V5d29yZD48a2V5d29yZD5BcGhpZHM8L2tleXdvcmQ+PGtleXdvcmQ+QXBo
aWQ8L2tleXdvcmQ+PGtleXdvcmQ+U3ByZWFkPC9rZXl3b3JkPjxrZXl3b3JkPlByb3BhZ2F0aW9u
PC9rZXl3b3JkPjxrZXl3b3JkPk1lYWx5YnVnczwva2V5d29yZD48a2V5d29yZD5NZWFseWJ1Zzwv
a2V5d29yZD48a2V5d29yZD5QbGFub2NvY2N1czwva2V5d29yZD48a2V5d29yZD5QbGFub2NvY2N1
cyBjaXRyaTwva2V5d29yZD48a2V5d29yZD5Qc2V1ZG9jb2NjdXM8L2tleXdvcmQ+PGtleXdvcmQ+
UHNldWRvY29jY3VzIGxvbmdpc3BpbnVzPC9rZXl3b3JkPjxrZXl3b3JkPnBlc3Q8L2tleXdvcmQ+
PGtleXdvcmQ+UGVzdCBtYW5hZ2VtZW50PC9rZXl3b3JkPjxrZXl3b3JkPk1hbmFnZW1lbnQ8L2tl
eXdvcmQ+PC9rZXl3b3Jkcz48ZGF0ZXM+PHllYXI+MTk3NzwveWVhcj48L2RhdGVzPjxvcmlnLXB1
Yj5KOlxFIExpYnJhcnlcUGxhbnQgQ2F0YWxvZ3VlXEc8L29yaWctcHViPjxsYWJlbD44NzIwODwv
bGFiZWw+PHVybHM+PHJlbGF0ZWQtdXJscz48dXJsPjxzdHlsZSBmYWNlPSJ1bmRlcmxpbmUiIGZv
bnQ9ImRlZmF1bHQiIHNpemU9IjEwMCUiPmh0dHA6Ly93d3cudGFuZGZvbmxpbmUuY29tL2RvaS9h
YnMvMTAuMTA4MC8wOTY3MDg3NzcwOTQxMjQyNTwvc3R5bGU+PC91cmw+PC9yZWxhdGVkLXVybHM+
PC91cmxzPjxjdXN0b20xPk1lYWx5YnVnIGdyb3VwIHBvbGljeSBZR0M8L2N1c3RvbTE+PGVsZWN0
cm9uaWMtcmVzb3VyY2UtbnVtPjEwLjEwODAvMDk2NzA4Nzc3MDk0MTI0MjU8L2VsZWN0cm9uaWMt
cmVzb3VyY2UtbnVtPjwvcmVjb3JkPjwvQ2l0ZT48Q2l0ZT48QXV0aG9yPkxhIE5vdHRlPC9BdXRo
b3I+PFllYXI+MTk5NzwvWWVhcj48UmVjTnVtPjIyMjUyPC9SZWNOdW0+PHJlY29yZD48cmVjLW51
bWJlcj4yMjI1MjwvcmVjLW51bWJlcj48Zm9yZWlnbi1rZXlzPjxrZXkgYXBwPSJFTiIgZGItaWQ9
InB4d3h3MGVyOXp2MmZ4ZXp4ZGs1dHQ1dXR6NXA1dnRyd2R2MCIgdGltZXN0YW1wPSIxNDUxOTcy
ODcxIj4yMjI1Mjwva2V5PjwvZm9yZWlnbi1rZXlzPjxyZWYtdHlwZSBuYW1lPSJKb3VybmFsIEFy
dGljbGUiPjE3PC9yZWYtdHlwZT48Y29udHJpYnV0b3JzPjxhdXRob3JzPjxhdXRob3I+TGEgTm90
dGUsUC48L2F1dGhvcj48YXV0aG9yPkJ1emthbixOLjwvYXV0aG9yPjxhdXRob3I+Q2hvZWlyaSxF
LjwvYXV0aG9yPjxhdXRob3I+TWluYWZyYSxBLjwvYXV0aG9yPjxhdXRob3I+TWFydGVsbGksRy5Q
LjwvYXV0aG9yPjwvYXV0aG9ycz48L2NvbnRyaWJ1dG9ycz48dGl0bGVzPjx0aXRsZT48c3R5bGUg
ZmFjZT0ibm9ybWFsIiBmb250PSJkZWZhdWx0IiBzaXplPSIxMDAlIj5BY3F1aXNpdGlvbiBhbmQg
dHJhbnNtaXNzaW9uIG9mIDwvc3R5bGU+PHN0eWxlIGZhY2U9Iml0YWxpYyIgZm9udD0iZGVmYXVs
dCIgc2l6ZT0iMTAwJSI+R3JhcGV2aW5lIHZpcnVzIEE8L3N0eWxlPjxzdHlsZSBmYWNlPSJub3Jt
YWwiIGZvbnQ9ImRlZmF1bHQiIHNpemU9IjEwMCUiPiBieSB0aGUgbWVhbHlidWcgPC9zdHlsZT48
c3R5bGUgZmFjZT0iaXRhbGljIiBmb250PSJkZWZhdWx0IiBzaXplPSIxMDAlIj5Qc2V1ZG9jb2Nj
dXMgbG9uZ2lzcGludXM8L3N0eWxlPjwvdGl0bGU+PHNlY29uZGFyeS10aXRsZT5Kb3VybmFsIG9m
IFBsYW50IFBhdGhvbG9neTwvc2Vjb25kYXJ5LXRpdGxlPjwvdGl0bGVzPjxwZXJpb2RpY2FsPjxm
dWxsLXRpdGxlPkpvdXJuYWwgb2YgUGxhbnQgUGF0aG9sb2d5PC9mdWxsLXRpdGxlPjwvcGVyaW9k
aWNhbD48cGFnZXM+NzktODU8L3BhZ2VzPjx2b2x1bWU+Nzk8L3ZvbHVtZT48a2V5d29yZHM+PGtl
eXdvcmQ+VHJhbnNtaXNzaW9uPC9rZXl3b3JkPjxrZXl3b3JkPkdyYXBldmluZTwva2V5d29yZD48
a2V5d29yZD5HcmFwZXZpbmUgdmlydXMgQTwva2V5d29yZD48a2V5d29yZD5WaXJ1czwva2V5d29y
ZD48a2V5d29yZD5NZWFseWJ1Zzwva2V5d29yZD48a2V5d29yZD5Qc2V1ZG9jb2NjdXM8L2tleXdv
cmQ+PGtleXdvcmQ+UHNldWRvY29jY3VzIGxvbmdpc3BpbnVzPC9rZXl3b3JkPjxrZXl3b3JkPlBs
YW50IHBhdGhvbG9neTwva2V5d29yZD48a2V5d29yZD5QYXRob2xvZ3k8L2tleXdvcmQ+PGtleXdv
cmQ+VHJpY2hvdmlydXM8L2tleXdvcmQ+PGtleXdvcmQ+UHJvY2Vzczwva2V5d29yZD48a2V5d29y
ZD5UaW1lPC9rZXl3b3JkPjxrZXl3b3JkPkJpb2Fzc2F5czwva2V5d29yZD48a2V5d29yZD5OaWNv
dGlhbmE8L2tleXdvcmQ+PGtleXdvcmQ+Tmljb3RpYW5hIGNsZXZlbGFuZGlpPC9rZXl3b3JkPjxr
ZXl3b3JkPlByZXBhcmF0aW9uPC9rZXl3b3JkPjxrZXl3b3JkPkluc3RhcnM8L2tleXdvcmQ+PGtl
eXdvcmQ+YXM8L2tleXdvcmQ+PGtleXdvcmQ+RmVlZGluZzwva2V5d29yZD48a2V5d29yZD5Ib3N0
czwva2V5d29yZD48a2V5d29yZD5UcmFuc2Zlcjwva2V5d29yZD48a2V5d29yZD5QbGFudHM8L2tl
eXdvcmQ+PGtleXdvcmQ+TGF0ZW50PC9rZXl3b3JkPjxrZXl3b3JkPlByZWxpbWluYXJ5IHN1cnZl
eTwva2V5d29yZD48a2V5d29yZD5TdXJ2ZXk8L2tleXdvcmQ+PGtleXdvcmQ+UG9wdWxhdGlvbnM8
L2tleXdvcmQ+PGtleXdvcmQ+U3BlY2llczwva2V5d29yZD48a2V5d29yZD5WaW5leWFyZHM8L2tl
eXdvcmQ+PGtleXdvcmQ+TWVkaXRlcnJhbmVhbjwva2V5d29yZD48a2V5d29yZD5NZWRpdGVycmFu
ZWFuIGNvdW50cmllczwva2V5d29yZD48a2V5d29yZD5Db3VudHJpZXM8L2tleXdvcmQ+PGtleXdv
cmQ+R3JhcGV2aW5lIGxlYWZyb2xsIGFzc29jaWF0ZWQgY2xvc3Rlcm92aXJ1czwva2V5d29yZD48
a2V5d29yZD5DbG9zdGVyb3ZpcnVzPC9rZXl3b3JkPjxrZXl3b3JkPlNhbXBsZXM8L2tleXdvcmQ+
PGtleXdvcmQ+Q2Vyb3BsYXN0ZXM8L2tleXdvcmQ+PGtleXdvcmQ+VHVuaXNpYTwva2V5d29yZD48
a2V5d29yZD5WaXJ1c2VzPC9rZXl3b3JkPjwva2V5d29yZHM+PGRhdGVzPjx5ZWFyPjE5OTc8L3ll
YXI+PC9kYXRlcz48bGFiZWw+ODcxMDE8L2xhYmVsPjx1cmxzPjwvdXJscz48Y3VzdG9tMT5NZWFs
eWJ1ZyBncm91cCBwb2xpY3kgWUdDPC9jdXN0b20xPjwvcmVjb3JkPjwvQ2l0ZT48Q2l0ZT48QXV0
aG9yPk1hcnRlbGxpPC9BdXRob3I+PFllYXI+MjAxMDwvWWVhcj48UmVjTnVtPjE4MDY3PC9SZWNO
dW0+PHJlY29yZD48cmVjLW51bWJlcj4xODA2NzwvcmVjLW51bWJlcj48Zm9yZWlnbi1rZXlzPjxr
ZXkgYXBwPSJFTiIgZGItaWQ9InB4d3h3MGVyOXp2MmZ4ZXp4ZGs1dHQ1dXR6NXA1dnRyd2R2MCIg
dGltZXN0YW1wPSIxNDUxOTcyNzcwIj4xODA2Nzwva2V5PjwvZm9yZWlnbi1rZXlzPjxyZWYtdHlw
ZSBuYW1lPSJCb29rIFNlY3Rpb24iPjU8L3JlZi10eXBlPjxjb250cmlidXRvcnM+PGF1dGhvcnM+
PGF1dGhvcj5NYXJ0ZWxsaSxHLlAuPC9hdXRob3I+PC9hdXRob3JzPjwvY29udHJpYnV0b3JzPjx0
aXRsZXM+PHRpdGxlPjxzdHlsZSBmYWNlPSJub3JtYWwiIGZvbnQ9Ik1vbm90eXBlQ29yc2l2YSIg
c2l6ZT0iMTAwJSI+VmlydXMgZGlzZWFzZXMgb2YgZ3JhcGV2aW5lPC9zdHlsZT48L3RpdGxlPjxz
ZWNvbmRhcnktdGl0bGU+RW5jeWNsb3BlZGlhIG9mIExpZmUgU2NpZW5jZXMgKEVMUyk8L3NlY29u
ZGFyeS10aXRsZT48L3RpdGxlcz48cGFnZXM+MS0xMTwvcGFnZXM+PGtleXdvcmRzPjxrZXl3b3Jk
PkFnZW50czwva2V5d29yZD48a2V5d29yZD5hczwva2V5d29yZD48a2V5d29yZD5CcmVlZGluZzwv
a2V5d29yZD48a2V5d29yZD5jb250cm9sPC9rZXl3b3JkPjxrZXl3b3JkPmRpc2Vhc2U8L2tleXdv
cmQ+PGtleXdvcmQ+RGlzZWFzZXM8L2tleXdvcmQ+PGtleXdvcmQ+RGlzc2VtaW5hdGlvbjwva2V5
d29yZD48a2V5d29yZD5EaXN0cmlidXRpb248L2tleXdvcmQ+PGtleXdvcmQ+Rm9saWFyPC9rZXl3
b3JkPjxrZXl3b3JkPkdyYXBldmluZTwva2V5d29yZD48a2V5d29yZD5HcmFwZXZpbmVzPC9rZXl3
b3JkPjxrZXl3b3JkPkluZHVjdGlvbjwva2V5d29yZD48a2V5d29yZD5JbmR1c3RyaWVzPC9rZXl3
b3JkPjxrZXl3b3JkPkluZHVzdHJ5PC9rZXl3b3JkPjxrZXl3b3JkPmluc2VjdDwva2V5d29yZD48
a2V5d29yZD5JbnNlY3RzPC9rZXl3b3JkPjxrZXl3b3JkPkxlYXZlczwva2V5d29yZD48a2V5d29y
ZD5MaWZlLXNjaWVuY2VzPC9rZXl3b3JkPjxrZXl3b3JkPk1hdGVyaWFsczwva2V5d29yZD48a2V5
d29yZD5NZWFseWJ1Zzwva2V5d29yZD48a2V5d29yZD5NZWFseWJ1Z3M8L2tleXdvcmQ+PGtleXdv
cmQ+TWVhc3VyZXM8L2tleXdvcmQ+PGtleXdvcmQ+TmVtYXRvZGVzPC9rZXl3b3JkPjxrZXl3b3Jk
PlByb3BhZ2F0aW9uPC9rZXl3b3JkPjxrZXl3b3JkPlF1YWxpdHk8L2tleXdvcmQ+PGtleXdvcmQ+
UmVzaXN0YW5jZTwva2V5d29yZD48a2V5d29yZD5Sb290c3RvY2tzPC9rZXl3b3JkPjxrZXl3b3Jk
PlNhbml0YXRpb248L2tleXdvcmQ+PGtleXdvcmQ+U2Npb25zPC9rZXl3b3JkPjxrZXl3b3JkPlNl
bGVjdGlvbjwva2V5d29yZD48a2V5d29yZD50d2lnczwva2V5d29yZD48a2V5d29yZD5WaWdvdXI8
L2tleXdvcmQ+PGtleXdvcmQ+VmluZXM8L2tleXdvcmQ+PGtleXdvcmQ+VmluZXlhcmRzPC9rZXl3
b3JkPjxrZXl3b3JkPlZpcnVzPC9rZXl3b3JkPjxrZXl3b3JkPlZpcnVzIGRpc2Vhc2VzPC9rZXl3
b3JkPjxrZXl3b3JkPlZpcnVzZXM8L2tleXdvcmQ+PGtleXdvcmQ+Vml0aXM8L2tleXdvcmQ+PC9r
ZXl3b3Jkcz48ZGF0ZXM+PHllYXI+MjAxMDwveWVhcj48L2RhdGVzPjxwdWItbG9jYXRpb24+Q2hp
Y2hlc3RlcjwvcHViLWxvY2F0aW9uPjxwdWJsaXNoZXI+Sm9obiBXaWxleSAmYW1wOyBTb25zPC9w
dWJsaXNoZXI+PG9yaWctcHViPjxzdHlsZSBmYWNlPSJ1bmRlcmxpbmUiIGZvbnQ9ImRlZmF1bHQi
IHNpemU9IjEwMCUiPko6XEUgTGlicmFyeVxQbGFudCBDYXRhbG9ndWVcTTwvc3R5bGU+PC9vcmln
LXB1Yj48bGFiZWw+ODIzNTQ8L2xhYmVsPjx1cmxzPjwvdXJscz48Y3VzdG9tMT50YWJsZSBncmFw
ZXMgZnJvbSBKYXBhbiBKTDwvY3VzdG9tMT48L3JlY29yZD48L0NpdGU+PENpdGU+PEF1dGhvcj5E
b3VnbGFzPC9BdXRob3I+PFllYXI+MjAwODwvWWVhcj48UmVjTnVtPjEyNDg3PC9SZWNOdW0+PHJl
Y29yZD48cmVjLW51bWJlcj4xMjQ4NzwvcmVjLW51bWJlcj48Zm9yZWlnbi1rZXlzPjxrZXkgYXBw
PSJFTiIgZGItaWQ9InB4d3h3MGVyOXp2MmZ4ZXp4ZGs1dHQ1dXR6NXA1dnRyd2R2MCIgdGltZXN0
YW1wPSIxNDUxOTcyNjUxIj4xMjQ4Nzwva2V5PjwvZm9yZWlnbi1rZXlzPjxyZWYtdHlwZSBuYW1l
PSJKb3VybmFsIEFydGljbGUiPjE3PC9yZWYtdHlwZT48Y29udHJpYnV0b3JzPjxhdXRob3JzPjxh
dXRob3I+RG91Z2xhcyxOLjwvYXV0aG9yPjxhdXRob3I+S3LDvGdlcixLLjwvYXV0aG9yPjwvYXV0
aG9ycz48L2NvbnRyaWJ1dG9ycz48dGl0bGVzPjx0aXRsZT48c3R5bGUgZmFjZT0ibm9ybWFsIiBm
b250PSJkZWZhdWx0IiBzaXplPSIxMDAlIj5UcmFuc21pc3Npb24gZWZmZWNpZW5jeSBvZiA8L3N0
eWxlPjxzdHlsZSBmYWNlPSJpdGFsaWMiIGZvbnQ9ImRlZmF1bHQiIHNpemU9IjEwMCUiPkdyYXBl
dmluZSBsZWFmcm9sbC1hc3NvY2lhdGVkIHZpcnVzIDM8L3N0eWxlPjxzdHlsZSBmYWNlPSJub3Jt
YWwiIGZvbnQ9ImRlZmF1bHQiIHNpemU9IjEwMCUiPiAoR0xSYVYtMykgYnkgdGhlIG1lYWx5YnVn
cyA8L3N0eWxlPjxzdHlsZSBmYWNlPSJpdGFsaWMiIGZvbnQ9ImRlZmF1bHQiIHNpemU9IjEwMCUi
PlBsYW5vY29jY3VzIGZpY3VzPC9zdHlsZT48c3R5bGUgZmFjZT0ibm9ybWFsIiBmb250PSJkZWZh
dWx0IiBzaXplPSIxMDAlIj4gYW5kIDwvc3R5bGU+PHN0eWxlIGZhY2U9Iml0YWxpYyIgZm9udD0i
ZGVmYXVsdCIgc2l6ZT0iMTAwJSI+UHNldWRvY29jY3VzIGxvbmdpc3BpbnVzIDwvc3R5bGU+PHN0
eWxlIGZhY2U9Im5vcm1hbCIgZm9udD0iZGVmYXVsdCIgc2l6ZT0iMTAwJSI+KEhlbWlwdGVyYTog
UHNldWRvY29jY2lkYWUpPC9zdHlsZT48L3RpdGxlPjxzZWNvbmRhcnktdGl0bGU+RXVyb3BlYW4g
Sm91cm5hbCBvZiBQbGFudCBQYXRob2xvZ3k8L3NlY29uZGFyeS10aXRsZT48L3RpdGxlcz48cGVy
aW9kaWNhbD48ZnVsbC10aXRsZT5FdXJvcGVhbiBKb3VybmFsIG9mIFBsYW50IFBhdGhvbG9neTwv
ZnVsbC10aXRsZT48L3BlcmlvZGljYWw+PHBhZ2VzPjIwNy0yMTI8L3BhZ2VzPjx2b2x1bWU+MTIy
PC92b2x1bWU+PGtleXdvcmRzPjxrZXl3b3JkPkZpY3VzPC9rZXl3b3JkPjxrZXl3b3JkPkdyYXBl
dmluZTwva2V5d29yZD48a2V5d29yZD5HcmFwZXZpbmUgbGVhZnJvbGwgYXNzb2NpYXRlZCB2aXJ1
czwva2V5d29yZD48a2V5d29yZD5IZW1pcHRlcmE8L2tleXdvcmQ+PGtleXdvcmQ+TWVhbHlidWc8
L2tleXdvcmQ+PGtleXdvcmQ+TWVhbHlidWdzPC9rZXl3b3JkPjxrZXl3b3JkPlBsYW5vY29jY3Vz
PC9rZXl3b3JkPjxrZXl3b3JkPlBsYW5vY29jY3VzIGZpY3VzPC9rZXl3b3JkPjxrZXl3b3JkPlBz
ZXVkb2NvY2NpZGFlPC9rZXl3b3JkPjxrZXl3b3JkPlBzZXVkb2NvY2N1czwva2V5d29yZD48a2V5
d29yZD5Qc2V1ZG9jb2NjdXMgbG9uZ2lzcGludXM8L2tleXdvcmQ+PGtleXdvcmQ+VHJhbnNtaXNz
aW9uPC9rZXl3b3JkPjxrZXl3b3JkPlZpcnVzPC9rZXl3b3JkPjwva2V5d29yZHM+PGRhdGVzPjx5
ZWFyPjIwMDg8L3llYXI+PC9kYXRlcz48b3JpZy1wdWI+PHN0eWxlIGZhY2U9InVuZGVybGluZSIg
Zm9udD0iZGVmYXVsdCIgc2l6ZT0iMTAwJSI+SjpcRSBMaWJyYXJ5XFBsYW50IENhdGFsb2d1ZVxE
PC9zdHlsZT48L29yaWctcHViPjxsYWJlbD43NjQ5NDwvbGFiZWw+PHVybHM+PC91cmxzPjxjdXN0
b20xPktvcmVhbiB0YWJsZSBncmFwZXMgc3A8L2N1c3RvbTE+PC9yZWNvcmQ+PC9DaXRlPjxDaXRl
PjxBdXRob3I+R29saW5vPC9BdXRob3I+PFllYXI+MjAwMjwvWWVhcj48UmVjTnVtPjEyNDkyPC9S
ZWNOdW0+PHJlY29yZD48cmVjLW51bWJlcj4xMjQ5MjwvcmVjLW51bWJlcj48Zm9yZWlnbi1rZXlz
PjxrZXkgYXBwPSJFTiIgZGItaWQ9InB4d3h3MGVyOXp2MmZ4ZXp4ZGs1dHQ1dXR6NXA1dnRyd2R2
MCIgdGltZXN0YW1wPSIxNDUxOTcyNjUyIj4xMjQ5Mjwva2V5PjwvZm9yZWlnbi1rZXlzPjxyZWYt
dHlwZSBuYW1lPSJKb3VybmFsIEFydGljbGUiPjE3PC9yZWYtdHlwZT48Y29udHJpYnV0b3JzPjxh
dXRob3JzPjxhdXRob3I+R29saW5vLEQuQS48L2F1dGhvcj48YXV0aG9yPlNpbSxTLlQuPC9hdXRo
b3I+PGF1dGhvcj5HaWxsLFIuPC9hdXRob3I+PGF1dGhvcj5Sb3doYW5pLEEuPC9hdXRob3I+PC9h
dXRob3JzPjwvY29udHJpYnV0b3JzPjx0aXRsZXM+PHRpdGxlPkNhbGlmb3JuaWEgbWVhbHlidWdz
IGNhbiBzcHJlYWQgZ3JhcGV2aW5lIGxlYWZyb2xsIGRpc2Vhc2U8L3RpdGxlPjxzZWNvbmRhcnkt
dGl0bGU+Q2FsaWZvcm5pYSBBZ3JpY3VsdHVyZTwvc2Vjb25kYXJ5LXRpdGxlPjwvdGl0bGVzPjxw
ZXJpb2RpY2FsPjxmdWxsLXRpdGxlPkNhbGlmb3JuaWEgQWdyaWN1bHR1cmU8L2Z1bGwtdGl0bGU+
PC9wZXJpb2RpY2FsPjxwYWdlcz4xOTYtMjAxPC9wYWdlcz48dm9sdW1lPjU2PC92b2x1bWU+PG51
bWJlcj42PC9udW1iZXI+PGtleXdvcmRzPjxrZXl3b3JkPkNhbGlmb3JuaWE8L2tleXdvcmQ+PGtl
eXdvcmQ+ZGlzZWFzZTwva2V5d29yZD48a2V5d29yZD5HcmFwZXZpbmU8L2tleXdvcmQ+PGtleXdv
cmQ+TWVhbHlidWc8L2tleXdvcmQ+PGtleXdvcmQ+TWVhbHlidWdzPC9rZXl3b3JkPjxrZXl3b3Jk
PlNwcmVhZDwva2V5d29yZD48L2tleXdvcmRzPjxkYXRlcz48eWVhcj4yMDAyPC95ZWFyPjwvZGF0
ZXM+PG9yaWctcHViPjxzdHlsZSBmYWNlPSJ1bmRlcmxpbmUiIGZvbnQ9ImRlZmF1bHQiIHNpemU9
IjEwMCUiPko6XEUgTGlicmFyeVxQbGFudCBDYXRhbG9ndWVcRzwvc3R5bGU+PC9vcmlnLXB1Yj48
bGFiZWw+NzY0OTk8L2xhYmVsPjx1cmxzPjwvdXJscz48Y3VzdG9tMT5Lb3JlYW4gdGFibGUgZ3Jh
cGVzIHNwIHVzIHRhYmxlIGdyYXBlcyB0byB3YSByaiAgdXMgdGFibGUgZ3JhcGVzIHRvIHdhIGxt
PC9jdXN0b20xPjwvcmVjb3JkPjwvQ2l0ZT48Q2l0ZT48QXV0aG9yPlRzYWk8L0F1dGhvcj48WWVh
cj4yMDEwPC9ZZWFyPjxSZWNOdW0+MjAyOTc8L1JlY051bT48cmVjb3JkPjxyZWMtbnVtYmVyPjIw
Mjk3PC9yZWMtbnVtYmVyPjxmb3JlaWduLWtleXM+PGtleSBhcHA9IkVOIiBkYi1pZD0icHh3eHcw
ZXI5enYyZnhlenhkazV0dDV1dHo1cDV2dHJ3ZHYwIiB0aW1lc3RhbXA9IjE0NTE5NzI4MjQiPjIw
Mjk3PC9rZXk+PC9mb3JlaWduLWtleXM+PHJlZi10eXBlIG5hbWU9IkpvdXJuYWwgQXJ0aWNsZSI+
MTc8L3JlZi10eXBlPjxjb250cmlidXRvcnM+PGF1dGhvcnM+PGF1dGhvcj5Uc2FpLEMuPC9hdXRo
b3I+PGF1dGhvcj5Sb3doYW5pLEEuPC9hdXRob3I+PGF1dGhvcj5Hb2xpbm8sRC5BLjwvYXV0aG9y
PjxhdXRob3I+RGFhbmUsSy5NLjwvYXV0aG9yPjxhdXRob3I+QWxtZWlkYSxSLlAuUC48L2F1dGhv
cj48L2F1dGhvcnM+PC9jb250cmlidXRvcnM+PHRpdGxlcz48dGl0bGU+TWVhbHlidWcgdHJhbnNt
aXNzaW9uIG9mIGdyYXBldmluZSBsZWFmcm9sbCB2aXJ1c2VzOiBhbiBhbmFseXNpcyBvZiB2aXJ1
cy12ZWN0b3Igc3BlY2lmaWNpdHk8L3RpdGxlPjxzZWNvbmRhcnktdGl0bGU+UGh5dG9wYXRob2xv
Z3k8L3NlY29uZGFyeS10aXRsZT48L3RpdGxlcz48cGVyaW9kaWNhbD48ZnVsbC10aXRsZT5QaHl0
b3BhdGhvbG9neTwvZnVsbC10aXRsZT48L3BlcmlvZGljYWw+PHBhZ2VzPjgzMC04MzQ8L3BhZ2Vz
Pjx2b2x1bWU+MTAwPC92b2x1bWU+PG51bWJlcj44PC9udW1iZXI+PGtleXdvcmRzPjxrZXl3b3Jk
PkFuYWx5c2lzPC9rZXl3b3JkPjxrZXl3b3JkPkZpY3VzPC9rZXl3b3JkPjxrZXl3b3JkPkdyYXBl
dmluZTwva2V5d29yZD48a2V5d29yZD5HcmFwZXZpbmUgbGVhZnJvbGwgYXNzb2NpYXRlZCB2aXJ1
czwva2V5d29yZD48a2V5d29yZD5ncmFwZXZpbmUgbGVhZnJvbGwgdmlydXNlczwva2V5d29yZD48
a2V5d29yZD5NZWFseWJ1Zzwva2V5d29yZD48a2V5d29yZD5QbGFub2NvY2N1czwva2V5d29yZD48
a2V5d29yZD5QbGFub2NvY2N1cyBmaWN1czwva2V5d29yZD48a2V5d29yZD5TcGVjaWZpY2l0eTwv
a2V5d29yZD48a2V5d29yZD5UcmFuc21pc3Npb248L2tleXdvcmQ+PGtleXdvcmQ+VmlydXNlczwv
a2V5d29yZD48L2tleXdvcmRzPjxkYXRlcz48eWVhcj4yMDEwPC95ZWFyPjwvZGF0ZXM+PG9yaWct
cHViPjxzdHlsZSBmYWNlPSJ1bmRlcmxpbmUiIGZvbnQ9ImRlZmF1bHQiIHNpemU9IjEwMCUiPko6
XEUgTGlicmFyeVxQbGFudCBDYXRhbG9ndWVcVDwvc3R5bGU+PC9vcmlnLXB1Yj48bGFiZWw+ODQ2
NjU8L2xhYmVsPjx1cmxzPjwvdXJscz48Y3VzdG9tMT5NZWFseWJ1ZyBncm91cCBwb2xpY3kgdGtx
PC9jdXN0b20xPjwvcmVjb3JkPjwvQ2l0ZT48Q2l0ZT48QXV0aG9yPkh1PC9BdXRob3I+PFllYXI+
MjAwOTwvWWVhcj48UmVjTnVtPjIyNDc4PC9SZWNOdW0+PHJlY29yZD48cmVjLW51bWJlcj4yMjQ3
ODwvcmVjLW51bWJlcj48Zm9yZWlnbi1rZXlzPjxrZXkgYXBwPSJFTiIgZGItaWQ9InB4d3h3MGVy
OXp2MmZ4ZXp4ZGs1dHQ1dXR6NXA1dnRyd2R2MCIgdGltZXN0YW1wPSIxNDUxOTcyODc2Ij4yMjQ3
ODwva2V5PjwvZm9yZWlnbi1rZXlzPjxyZWYtdHlwZSBuYW1lPSJKb3VybmFsIEFydGljbGUiPjE3
PC9yZWYtdHlwZT48Y29udHJpYnV0b3JzPjxhdXRob3JzPjxhdXRob3I+SHUsSi5TLjwvYXV0aG9y
PjxhdXRob3I+U2V0aGVyLEQuTS48L2F1dGhvcj48YXV0aG9yPk1lbHplcixNLkouPC9hdXRob3I+
PGF1dGhvcj5TdWJlcmUsQy5WLjwvYXV0aG9yPjxhdXRob3I+Q2hlYWgsSy48L2F1dGhvcj48YXV0
aG9yPkNoZW4sWS48L2F1dGhvcj48YXV0aG9yPlFpLEwuPC9hdXRob3I+PGF1dGhvcj5Cb3J0aCxX
LjwvYXV0aG9yPjxhdXRob3I+V2FuZyxJLkMuPC9hdXRob3I+PGF1dGhvcj5OYWdhaSxDLjwvYXV0
aG9yPjxhdXRob3I+V2FuZyxNLkwuPC9hdXRob3I+PC9hdXRob3JzPjwvY29udHJpYnV0b3JzPjx0
aXRsZXM+PHRpdGxlPkNoYXJhY3Rlcml6YXRpb24gYW5kIG1hbmFnZW1lbnQgb2YgUGluZWFwcGxl
IG1lYWx5YnVnIHdpbHQgYXNzb2NpYXRlZCB2aXJ1c2VzPC90aXRsZT48c2Vjb25kYXJ5LXRpdGxl
PkFjdGEgSG9ydGljdWx0dXJhZTwvc2Vjb25kYXJ5LXRpdGxlPjwvdGl0bGVzPjxwZXJpb2RpY2Fs
PjxmdWxsLXRpdGxlPkFjdGEgSG9ydGljdWx0dXJhZTwvZnVsbC10aXRsZT48L3BlcmlvZGljYWw+
PHBhZ2VzPjE4NS0xOTA8L3BhZ2VzPjx2b2x1bWU+ODIyPC92b2x1bWU+PGtleXdvcmRzPjxrZXl3
b3JkPkNoYXJhY3Rlcml6YXRpb248L2tleXdvcmQ+PGtleXdvcmQ+TWFuYWdlbWVudDwva2V5d29y
ZD48a2V5d29yZD5QaW5lYXBwbGUgbWVhbHlidWcgd2lsdDwva2V5d29yZD48a2V5d29yZD5NZWFs
eWJ1Zzwva2V5d29yZD48a2V5d29yZD5NZWFseWJ1ZyB3aWx0PC9rZXl3b3JkPjxrZXl3b3JkPldp
bHQ8L2tleXdvcmQ+PGtleXdvcmQ+YXNzb2NpYXRlZDwva2V5d29yZD48a2V5d29yZD5WaXJ1c2Vz
PC9rZXl3b3JkPjwva2V5d29yZHM+PGRhdGVzPjx5ZWFyPjIwMDk8L3llYXI+PC9kYXRlcz48b3Jp
Zy1wdWI+PHN0eWxlIGZhY2U9InVuZGVybGluZSIgZm9udD0iZGVmYXVsdCIgc2l6ZT0iMTAwJSI+
SjpcRSBMaWJyYXJ5XFBsYW50IENhdGFsb2d1ZVxIPC9zdHlsZT48L29yaWctcHViPjxsYWJlbD44
NzMzNzwvbGFiZWw+PHVybHM+PHJlbGF0ZWQtdXJscz48dXJsPjxzdHlsZSBmYWNlPSJ1bmRlcmxp
bmUiIGZvbnQ9ImRlZmF1bHQiIHNpemU9IjEwMCUiPmh0dHA6Ly9keC5kb2kub3JnLzEwLjE3NjYw
L0FjdGFIb3J0aWMuMjAwOS44MjIuMjI8L3N0eWxlPjwvdXJsPjwvcmVsYXRlZC11cmxzPjwvdXJs
cz48Y3VzdG9tMT5NZWFseWJ1ZyBncm91cCBwb2xpY3kgWUdDPC9jdXN0b20xPjxlbGVjdHJvbmlj
LXJlc291cmNlLW51bT4xMC4xNzY2MC9BY3RhSG9ydGljLjIwMDkuODIyLjIyPC9lbGVjdHJvbmlj
LXJlc291cmNlLW51bT48L3JlY29yZD48L0NpdGU+PENpdGU+PEF1dGhvcj5Hb2xpbm88L0F1dGhv
cj48WWVhcj4xOTk1PC9ZZWFyPjxSZWNOdW0+MjI0MzI8L1JlY051bT48cmVjb3JkPjxyZWMtbnVt
YmVyPjIyNDMyPC9yZWMtbnVtYmVyPjxmb3JlaWduLWtleXM+PGtleSBhcHA9IkVOIiBkYi1pZD0i
cHh3eHcwZXI5enYyZnhlenhkazV0dDV1dHo1cDV2dHJ3ZHYwIiB0aW1lc3RhbXA9IjE0NTE5NzI4
NzUiPjIyNDMyPC9rZXk+PC9mb3JlaWduLWtleXM+PHJlZi10eXBlIG5hbWU9IkpvdXJuYWwgQXJ0
aWNsZSI+MTc8L3JlZi10eXBlPjxjb250cmlidXRvcnM+PGF1dGhvcnM+PGF1dGhvcj5Hb2xpbm8s
RC48L2F1dGhvcj48YXV0aG9yPlNpbSxTLlQuPC9hdXRob3I+PGF1dGhvcj5Sb3dhbmksQS48L2F1
dGhvcj48L2F1dGhvcnM+PC9jb250cmlidXRvcnM+PHRpdGxlcz48dGl0bGU+VHJhbnNtaXNzaW9u
IHN0dWRpZXMgb2YgZ3JhcGV2aW5lIGxlYWZyb2xsLWFzc29jaWF0ZWQgdmlydXMgYW5kIGdyYXBl
dmluZSBjb3JreSBiYXJrIGFzc29jaWF0ZWQgdmlydXMgYnkgdGhlIG9zY3VyZSBtZWFseWJ1Zzwv
dGl0bGU+PHNlY29uZGFyeS10aXRsZT5BbWVyaWNhbiBKb3VybmFsIG9yIEVub2xvZ3kgYW5kIFZp
dGljdWx0dXJlPC9zZWNvbmRhcnktdGl0bGU+PC90aXRsZXM+PHBlcmlvZGljYWw+PGZ1bGwtdGl0
bGU+QW1lcmljYW4gSm91cm5hbCBvciBFbm9sb2d5IGFuZCBWaXRpY3VsdHVyZTwvZnVsbC10aXRs
ZT48L3BlcmlvZGljYWw+PHBhZ2VzPjQwODwvcGFnZXM+PHZvbHVtZT40Njwvdm9sdW1lPjxudW1i
ZXI+MzwvbnVtYmVyPjxrZXl3b3Jkcz48a2V5d29yZD5UcmFuc21pc3Npb248L2tleXdvcmQ+PGtl
eXdvcmQ+U3R1ZGllczwva2V5d29yZD48a2V5d29yZD5HcmFwZXZpbmU8L2tleXdvcmQ+PGtleXdv
cmQ+R3JhcGV2aW5lIGxlYWZyb2xsLWFzc29jaWF0ZWQgdmlydXM8L2tleXdvcmQ+PGtleXdvcmQ+
R3JhcGV2aW5lIGxlYWZyb2xsIGFzc29jaWF0ZWQgdmlydXM8L2tleXdvcmQ+PGtleXdvcmQ+Vmly
dXM8L2tleXdvcmQ+PGtleXdvcmQ+Y29ya3kgYmFyazwva2V5d29yZD48a2V5d29yZD5CYXJrPC9r
ZXl3b3JkPjxrZXl3b3JkPmFzc29jaWF0ZWQ8L2tleXdvcmQ+PGtleXdvcmQ+TWVhbHlidWc8L2tl
eXdvcmQ+PGtleXdvcmQ+Vml0aWN1bHR1cmU8L2tleXdvcmQ+PC9rZXl3b3Jkcz48ZGF0ZXM+PHll
YXI+MTk5NTwveWVhcj48L2RhdGVzPjxsYWJlbD44NzI4OTwvbGFiZWw+PHVybHM+PHBkZi11cmxz
Pjx1cmw+ZmlsZTovL0o6XEUgTGlicmFyeVxQbGFudCBDYXRhbG9ndWVcR1xHb2xpbm8gZXQgYWwg
MTk5NSBFTjIyNDMyLnBkZjwvdXJsPjwvcGRmLXVybHM+PC91cmxzPjxjdXN0b20xPk1lYWx5YnVn
IGdyb3VwIHBvbGljeSBZR0M8L2N1c3RvbTE+PC9yZWNvcmQ+PC9DaXRlPjwvRW5kTm90ZT5=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PEVuZE5vdGU+PENpdGU+PEF1dGhvcj5OJmFwb3M7R3Vlc3NhbjwvQXV0aG9yPjxZZWFyPjIwMTQ8
L1llYXI+PFJlY051bT4yMjI1NDwvUmVjTnVtPjxEaXNwbGF5VGV4dD4oRG91Z2xhcyAmYW1wOyBL
csO8Z2VyIDIwMDg7IEdvbGlubywgU2ltICZhbXA7IFJvd2FuaSAxOTk1OyBHb2xpbm8gZXQgYWwu
IDIwMDI7IEdvbGxpZmVyIGV0IGFsLiAxOTc3OyBIdSBldCBhbC4gMjAwOTsgTGEgTm90dGUgZXQg
YWwuIDE5OTc7IE1hcnRlbGxpIDIwMTA7IE4mYXBvcztHdWVzc2FuIGV0IGFsLiAyMDE0OyBUc2Fp
IGV0IGFsLiAyMDEwKTwvRGlzcGxheVRleHQ+PHJlY29yZD48cmVjLW51bWJlcj4yMjI1NDwvcmVj
LW51bWJlcj48Zm9yZWlnbi1rZXlzPjxrZXkgYXBwPSJFTiIgZGItaWQ9InB4d3h3MGVyOXp2MmZ4
ZXp4ZGs1dHQ1dXR6NXA1dnRyd2R2MCIgdGltZXN0YW1wPSIxNDUxOTcyODcxIj4yMjI1NDwva2V5
PjwvZm9yZWlnbi1rZXlzPjxyZWYtdHlwZSBuYW1lPSJKb3VybmFsIEFydGljbGUiPjE3PC9yZWYt
dHlwZT48Y29udHJpYnV0b3JzPjxhdXRob3JzPjxhdXRob3I+TiZhcG9zO0d1ZXNzYW4sUC5XLjwv
YXV0aG9yPjxhdXRob3I+V2F0c29uLEcuVy48L2F1dGhvcj48YXV0aG9yPkJyb3duLEouSy48L2F1
dGhvcj48YXV0aG9yPk4mYXBvcztHdWVzc2FuLEYuSy48L2F1dGhvcj48L2F1dGhvcnM+PC9jb250
cmlidXRvcnM+PHRpdGxlcz48dGl0bGU+PHN0eWxlIGZhY2U9Im5vcm1hbCIgZm9udD0iZGVmYXVs
dCIgc2l6ZT0iMTAwJSI+Rmlyc3QgcmVjb3JkIG9mIDwvc3R5bGU+PHN0eWxlIGZhY2U9Iml0YWxp
YyIgZm9udD0iZGVmYXVsdCIgc2l6ZT0iMTAwJSI+UHNldWRvY29jY3VzIGphY2tiZWFyZHNsZXlp
IDwvc3R5bGU+PHN0eWxlIGZhY2U9Im5vcm1hbCIgZm9udD0iZGVmYXVsdCIgc2l6ZT0iMTAwJSI+
KEhlbWlwdGVyYTogUHNldWRvY29jY2lkYWUpIGZyb20gQWZyaWNhLCBDw7R0ZSBkJmFwb3M7SXZv
aXJlPC9zdHlsZT48L3RpdGxlPjxzZWNvbmRhcnktdGl0bGU+RmxvcmlkYSBFbnRvbW9sb2dpc3Q8
L3NlY29uZGFyeS10aXRsZT48L3RpdGxlcz48cGVyaW9kaWNhbD48ZnVsbC10aXRsZT5GbG9yaWRh
IEVudG9tb2xvZ2lzdDwvZnVsbC10aXRsZT48L3BlcmlvZGljYWw+PHBhZ2VzPjE2OTAtMTY5Mzwv
cGFnZXM+PHZvbHVtZT45Nzwvdm9sdW1lPjxudW1iZXI+NDwvbnVtYmVyPjxrZXl3b3Jkcz48a2V5
d29yZD5Qc2V1ZG9jb2NjdXM8L2tleXdvcmQ+PGtleXdvcmQ+UHNldWRvY29jY3VzIGphY2tiZWFy
ZHNsZXlpPC9rZXl3b3JkPjxrZXl3b3JkPkhlbWlwdGVyYTwva2V5d29yZD48a2V5d29yZD5Qc2V1
ZG9jb2NjaWRhZTwva2V5d29yZD48a2V5d29yZD5GbG9yaWRhPC9rZXl3b3JkPjxrZXl3b3JkPkNv
Y29hPC9rZXl3b3JkPjxrZXl3b3JkPlZpcnVzPC9rZXl3b3JkPjxrZXl3b3JkPmRpc2Vhc2U8L2tl
eXdvcmQ+PGtleXdvcmQ+QWZyaWNhPC9rZXl3b3JkPjxrZXl3b3JkPk1lYWx5YnVnczwva2V5d29y
ZD48a2V5d29yZD5NZWFseWJ1Zzwva2V5d29yZD48a2V5d29yZD5WZWN0b3JzPC9rZXl3b3JkPjxr
ZXl3b3JkPnZlY3Rvcjwva2V5d29yZD48a2V5d29yZD5wYXRob2dlbjwva2V5d29yZD48a2V5d29y
ZD5PdXRicmVha3M8L2tleXdvcmQ+PGtleXdvcmQ+U3R1ZGllczwva2V5d29yZD48a2V5d29yZD5T
dXJ2ZXlzPC9rZXl3b3JkPjxrZXl3b3JkPlN1cnZleTwva2V5d29yZD48a2V5d29yZD5TcGVjaWVz
PC9rZXl3b3JkPjxrZXl3b3JkPkFlcmlhbDwva2V5d29yZD48a2V5d29yZD5UaGVvYnJvbWE8L2tl
eXdvcmQ+PGtleXdvcmQ+VGhlb2Jyb21hIGNhY2FvPC9rZXl3b3JkPjxrZXl3b3JkPmw8L2tleXdv
cmQ+PGtleXdvcmQ+TWFsdmFsZXM8L2tleXdvcmQ+PGtleXdvcmQ+TWFsdmFjZWFlPC9rZXl3b3Jk
PjxrZXl3b3JkPlRyZWVzPC9rZXl3b3JkPjxrZXl3b3JkPlNpdGVzPC9rZXl3b3JkPjxrZXl3b3Jk
PlNhbXBsZXM8L2tleXdvcmQ+PGtleXdvcmQ+bW9ycGhvbG9naWNhbCBjaGFyYWN0ZXJzPC9rZXl3
b3JkPjxrZXl3b3JkPkhvc3RzPC9rZXl3b3JkPjxrZXl3b3JkPlBvbHlwaGFnb3VzPC9rZXl3b3Jk
PjxrZXl3b3JkPkZhbWlsaWVzPC9rZXl3b3JkPjxrZXl3b3JkPkZhbWlseTwva2V5d29yZD48a2V5
d29yZD5iYW5hbmE8L2tleXdvcmQ+PGtleXdvcmQ+SGliaXNjdXM8L2tleXdvcmQ+PGtleXdvcmQ+
cG90YXRvPC9rZXl3b3JkPjxrZXl3b3JkPlRvbWF0bzwva2V5d29yZD48a2V5d29yZD5WaXJ1cyB0
cmFuc21pc3Npb248L2tleXdvcmQ+PGtleXdvcmQ+VHJhbnNtaXNzaW9uPC9rZXl3b3JkPjxrZXl3
b3JkPkdlbnVzPC9rZXl3b3JkPjxrZXl3b3JkPmFzPC9rZXl3b3JkPjxrZXl3b3JkPkxpdHRsZSBj
aGVycnkgdmlydXM8L2tleXdvcmQ+PGtleXdvcmQ+Y2hlcnJ5PC9rZXl3b3JkPjxrZXl3b3JkPkNo
ZXJyaWVzPC9rZXl3b3JkPjxrZXl3b3JkPnN3ZWV0IGNoZXJyeTwva2V5d29yZD48a2V5d29yZD5H
cmFwZXZpbmU8L2tleXdvcmQ+PGtleXdvcmQ+VHJpY2hvdmlydXM8L2tleXdvcmQ+PGtleXdvcmQ+
SW50cm9kdWN0aW9uPC9rZXl3b3JkPjxrZXl3b3JkPkVzdGFibGlzaG1lbnQ8L2tleXdvcmQ+PGtl
eXdvcmQ+Q29tbWVyY2lhbDwva2V5d29yZD48a2V5d29yZD5BZ3JpY3VsdHVyZTwva2V5d29yZD48
a2V5d29yZD5maXJzdDwva2V5d29yZD48L2tleXdvcmRzPjxkYXRlcz48eWVhcj4yMDE0PC95ZWFy
PjwvZGF0ZXM+PG9yaWctcHViPjxzdHlsZSBmYWNlPSJ1bmRlcmxpbmUiIGZvbnQ9ImRlZmF1bHQi
IHNpemU9IjEwMCUiPko6XEUgTGlicmFyeVxQbGFudCBDYXRhbG9ndWVcTjwvc3R5bGU+PC9vcmln
LXB1Yj48bGFiZWw+ODcxMDM8L2xhYmVsPjx1cmxzPjxwZGYtdXJscz48dXJsPmZpbGU6Ly9KOlxF
IExpYnJhcnlcUGxhbnQgQ2F0YWxvZ3VlXE5cTiZhcG9zO0d1ZXNzYW4gZXQgYWwgMjAxNCBJRDg3
MTAzLnBkZjwvdXJsPjwvcGRmLXVybHM+PC91cmxzPjxjdXN0b20xPk1lYWx5YnVnIGdyb3VwIHBv
bGljeSBZR0M8L2N1c3RvbTE+PC9yZWNvcmQ+PC9DaXRlPjxDaXRlPjxBdXRob3I+R29sbGlmZXI8
L0F1dGhvcj48WWVhcj4xOTc3PC9ZZWFyPjxSZWNOdW0+MjIzNTI8L1JlY051bT48cmVjb3JkPjxy
ZWMtbnVtYmVyPjIyMzUyPC9yZWMtbnVtYmVyPjxmb3JlaWduLWtleXM+PGtleSBhcHA9IkVOIiBk
Yi1pZD0icHh3eHcwZXI5enYyZnhlenhkazV0dDV1dHo1cDV2dHJ3ZHYwIiB0aW1lc3RhbXA9IjE0
NTE5NzI4NzMiPjIyMzUyPC9rZXk+PC9mb3JlaWduLWtleXM+PHJlZi10eXBlIG5hbWU9IkpvdXJu
YWwgQXJ0aWNsZSI+MTc8L3JlZi10eXBlPjxjb250cmlidXRvcnM+PGF1dGhvcnM+PGF1dGhvcj5H
b2xsaWZlcixELkUuPC9hdXRob3I+PGF1dGhvcj5KYWNrc29uLEcuVi5ILjwvYXV0aG9yPjxhdXRo
b3I+RGFiZWssQS5KLjwvYXV0aG9yPjxhdXRob3I+UGx1bWIsUi5ULjwvYXV0aG9yPjxhdXRob3I+
TWF5LFkuWS48L2F1dGhvcj48L2F1dGhvcnM+PC9jb250cmlidXRvcnM+PHRpdGxlcz48dGl0bGU+
VGhlIG9jY3VycmVuY2UgYW5kIHRyYW5zbWlzc2lvbiBvZiB2aXJ1c2VzIG9mIGVkaWJsZSBhcm9p
ZHMgaW4gdGhlIFNvbG9tb24gSXNsYW5kcyBhbmQgdGhlIFNvdXRoIFdlc3QgUGFjaWZpYzwvdGl0
bGU+PHNlY29uZGFyeS10aXRsZT5JbnRlcm5hdGlvbmFsIEpvdXJuYWwgb2YgUGVzdCBNYW5hZ2Vt
ZW50PC9zZWNvbmRhcnktdGl0bGU+PC90aXRsZXM+PHBlcmlvZGljYWw+PGZ1bGwtdGl0bGU+SW50
ZXJuYXRpb25hbCBKb3VybmFsIG9mIFBlc3QgTWFuYWdlbWVudDwvZnVsbC10aXRsZT48L3Blcmlv
ZGljYWw+PHBhZ2VzPjE3MS0xNzc8L3BhZ2VzPjx2b2x1bWU+MjM8L3ZvbHVtZT48bnVtYmVyPjI8
L251bWJlcj48a2V5d29yZHM+PGtleXdvcmQ+T2NjdXJyZW5jZTwva2V5d29yZD48a2V5d29yZD5U
cmFuc21pc3Npb248L2tleXdvcmQ+PGtleXdvcmQ+VmlydXNlczwva2V5d29yZD48a2V5d29yZD5T
b2xvbW9uIElzbGFuZHM8L2tleXdvcmQ+PGtleXdvcmQ+SXNsYW5kczwva2V5d29yZD48a2V5d29y
ZD5TeW1wdG9tczwva2V5d29yZD48a2V5d29yZD5EaXN0cmlidXRpb248L2tleXdvcmQ+PGtleXdv
cmQ+VmlydXM8L2tleXdvcmQ+PGtleXdvcmQ+VmlydXMgZGlzZWFzZXM8L2tleXdvcmQ+PGtleXdv
cmQ+RGlzZWFzZXM8L2tleXdvcmQ+PGtleXdvcmQ+ZGlzZWFzZTwva2V5d29yZD48a2V5d29yZD5U
YXJvPC9rZXl3b3JkPjxrZXl3b3JkPkNvbG9jYXNpYSBlc2N1bGVudGE8L2tleXdvcmQ+PGtleXdv
cmQ+QXJhY2VhZTwva2V5d29yZD48a2V5d29yZD5YYW50aG9zb21hPC9rZXl3b3JkPjxrZXl3b3Jk
Pk1vc2FpYzwva2V5d29yZD48a2V5d29yZD5Nb3NhaWMgdmlydXM8L2tleXdvcmQ+PGtleXdvcmQ+
UGFydGljbGVzPC9rZXl3b3JkPjxrZXl3b3JkPkN1bHRpdmF0aW9uPC9rZXl3b3JkPjxrZXl3b3Jk
PlZhcmlldGllczwva2V5d29yZD48a2V5d29yZD5BcGhpZHM8L2tleXdvcmQ+PGtleXdvcmQ+QXBo
aWQ8L2tleXdvcmQ+PGtleXdvcmQ+U3ByZWFkPC9rZXl3b3JkPjxrZXl3b3JkPlByb3BhZ2F0aW9u
PC9rZXl3b3JkPjxrZXl3b3JkPk1lYWx5YnVnczwva2V5d29yZD48a2V5d29yZD5NZWFseWJ1Zzwv
a2V5d29yZD48a2V5d29yZD5QbGFub2NvY2N1czwva2V5d29yZD48a2V5d29yZD5QbGFub2NvY2N1
cyBjaXRyaTwva2V5d29yZD48a2V5d29yZD5Qc2V1ZG9jb2NjdXM8L2tleXdvcmQ+PGtleXdvcmQ+
UHNldWRvY29jY3VzIGxvbmdpc3BpbnVzPC9rZXl3b3JkPjxrZXl3b3JkPnBlc3Q8L2tleXdvcmQ+
PGtleXdvcmQ+UGVzdCBtYW5hZ2VtZW50PC9rZXl3b3JkPjxrZXl3b3JkPk1hbmFnZW1lbnQ8L2tl
eXdvcmQ+PC9rZXl3b3Jkcz48ZGF0ZXM+PHllYXI+MTk3NzwveWVhcj48L2RhdGVzPjxvcmlnLXB1
Yj5KOlxFIExpYnJhcnlcUGxhbnQgQ2F0YWxvZ3VlXEc8L29yaWctcHViPjxsYWJlbD44NzIwODwv
bGFiZWw+PHVybHM+PHJlbGF0ZWQtdXJscz48dXJsPjxzdHlsZSBmYWNlPSJ1bmRlcmxpbmUiIGZv
bnQ9ImRlZmF1bHQiIHNpemU9IjEwMCUiPmh0dHA6Ly93d3cudGFuZGZvbmxpbmUuY29tL2RvaS9h
YnMvMTAuMTA4MC8wOTY3MDg3NzcwOTQxMjQyNTwvc3R5bGU+PC91cmw+PC9yZWxhdGVkLXVybHM+
PC91cmxzPjxjdXN0b20xPk1lYWx5YnVnIGdyb3VwIHBvbGljeSBZR0M8L2N1c3RvbTE+PGVsZWN0
cm9uaWMtcmVzb3VyY2UtbnVtPjEwLjEwODAvMDk2NzA4Nzc3MDk0MTI0MjU8L2VsZWN0cm9uaWMt
cmVzb3VyY2UtbnVtPjwvcmVjb3JkPjwvQ2l0ZT48Q2l0ZT48QXV0aG9yPkxhIE5vdHRlPC9BdXRo
b3I+PFllYXI+MTk5NzwvWWVhcj48UmVjTnVtPjIyMjUyPC9SZWNOdW0+PHJlY29yZD48cmVjLW51
bWJlcj4yMjI1MjwvcmVjLW51bWJlcj48Zm9yZWlnbi1rZXlzPjxrZXkgYXBwPSJFTiIgZGItaWQ9
InB4d3h3MGVyOXp2MmZ4ZXp4ZGs1dHQ1dXR6NXA1dnRyd2R2MCIgdGltZXN0YW1wPSIxNDUxOTcy
ODcxIj4yMjI1Mjwva2V5PjwvZm9yZWlnbi1rZXlzPjxyZWYtdHlwZSBuYW1lPSJKb3VybmFsIEFy
dGljbGUiPjE3PC9yZWYtdHlwZT48Y29udHJpYnV0b3JzPjxhdXRob3JzPjxhdXRob3I+TGEgTm90
dGUsUC48L2F1dGhvcj48YXV0aG9yPkJ1emthbixOLjwvYXV0aG9yPjxhdXRob3I+Q2hvZWlyaSxF
LjwvYXV0aG9yPjxhdXRob3I+TWluYWZyYSxBLjwvYXV0aG9yPjxhdXRob3I+TWFydGVsbGksRy5Q
LjwvYXV0aG9yPjwvYXV0aG9ycz48L2NvbnRyaWJ1dG9ycz48dGl0bGVzPjx0aXRsZT48c3R5bGUg
ZmFjZT0ibm9ybWFsIiBmb250PSJkZWZhdWx0IiBzaXplPSIxMDAlIj5BY3F1aXNpdGlvbiBhbmQg
dHJhbnNtaXNzaW9uIG9mIDwvc3R5bGU+PHN0eWxlIGZhY2U9Iml0YWxpYyIgZm9udD0iZGVmYXVs
dCIgc2l6ZT0iMTAwJSI+R3JhcGV2aW5lIHZpcnVzIEE8L3N0eWxlPjxzdHlsZSBmYWNlPSJub3Jt
YWwiIGZvbnQ9ImRlZmF1bHQiIHNpemU9IjEwMCUiPiBieSB0aGUgbWVhbHlidWcgPC9zdHlsZT48
c3R5bGUgZmFjZT0iaXRhbGljIiBmb250PSJkZWZhdWx0IiBzaXplPSIxMDAlIj5Qc2V1ZG9jb2Nj
dXMgbG9uZ2lzcGludXM8L3N0eWxlPjwvdGl0bGU+PHNlY29uZGFyeS10aXRsZT5Kb3VybmFsIG9m
IFBsYW50IFBhdGhvbG9neTwvc2Vjb25kYXJ5LXRpdGxlPjwvdGl0bGVzPjxwZXJpb2RpY2FsPjxm
dWxsLXRpdGxlPkpvdXJuYWwgb2YgUGxhbnQgUGF0aG9sb2d5PC9mdWxsLXRpdGxlPjwvcGVyaW9k
aWNhbD48cGFnZXM+NzktODU8L3BhZ2VzPjx2b2x1bWU+Nzk8L3ZvbHVtZT48a2V5d29yZHM+PGtl
eXdvcmQ+VHJhbnNtaXNzaW9uPC9rZXl3b3JkPjxrZXl3b3JkPkdyYXBldmluZTwva2V5d29yZD48
a2V5d29yZD5HcmFwZXZpbmUgdmlydXMgQTwva2V5d29yZD48a2V5d29yZD5WaXJ1czwva2V5d29y
ZD48a2V5d29yZD5NZWFseWJ1Zzwva2V5d29yZD48a2V5d29yZD5Qc2V1ZG9jb2NjdXM8L2tleXdv
cmQ+PGtleXdvcmQ+UHNldWRvY29jY3VzIGxvbmdpc3BpbnVzPC9rZXl3b3JkPjxrZXl3b3JkPlBs
YW50IHBhdGhvbG9neTwva2V5d29yZD48a2V5d29yZD5QYXRob2xvZ3k8L2tleXdvcmQ+PGtleXdv
cmQ+VHJpY2hvdmlydXM8L2tleXdvcmQ+PGtleXdvcmQ+UHJvY2Vzczwva2V5d29yZD48a2V5d29y
ZD5UaW1lPC9rZXl3b3JkPjxrZXl3b3JkPkJpb2Fzc2F5czwva2V5d29yZD48a2V5d29yZD5OaWNv
dGlhbmE8L2tleXdvcmQ+PGtleXdvcmQ+Tmljb3RpYW5hIGNsZXZlbGFuZGlpPC9rZXl3b3JkPjxr
ZXl3b3JkPlByZXBhcmF0aW9uPC9rZXl3b3JkPjxrZXl3b3JkPkluc3RhcnM8L2tleXdvcmQ+PGtl
eXdvcmQ+YXM8L2tleXdvcmQ+PGtleXdvcmQ+RmVlZGluZzwva2V5d29yZD48a2V5d29yZD5Ib3N0
czwva2V5d29yZD48a2V5d29yZD5UcmFuc2Zlcjwva2V5d29yZD48a2V5d29yZD5QbGFudHM8L2tl
eXdvcmQ+PGtleXdvcmQ+TGF0ZW50PC9rZXl3b3JkPjxrZXl3b3JkPlByZWxpbWluYXJ5IHN1cnZl
eTwva2V5d29yZD48a2V5d29yZD5TdXJ2ZXk8L2tleXdvcmQ+PGtleXdvcmQ+UG9wdWxhdGlvbnM8
L2tleXdvcmQ+PGtleXdvcmQ+U3BlY2llczwva2V5d29yZD48a2V5d29yZD5WaW5leWFyZHM8L2tl
eXdvcmQ+PGtleXdvcmQ+TWVkaXRlcnJhbmVhbjwva2V5d29yZD48a2V5d29yZD5NZWRpdGVycmFu
ZWFuIGNvdW50cmllczwva2V5d29yZD48a2V5d29yZD5Db3VudHJpZXM8L2tleXdvcmQ+PGtleXdv
cmQ+R3JhcGV2aW5lIGxlYWZyb2xsIGFzc29jaWF0ZWQgY2xvc3Rlcm92aXJ1czwva2V5d29yZD48
a2V5d29yZD5DbG9zdGVyb3ZpcnVzPC9rZXl3b3JkPjxrZXl3b3JkPlNhbXBsZXM8L2tleXdvcmQ+
PGtleXdvcmQ+Q2Vyb3BsYXN0ZXM8L2tleXdvcmQ+PGtleXdvcmQ+VHVuaXNpYTwva2V5d29yZD48
a2V5d29yZD5WaXJ1c2VzPC9rZXl3b3JkPjwva2V5d29yZHM+PGRhdGVzPjx5ZWFyPjE5OTc8L3ll
YXI+PC9kYXRlcz48bGFiZWw+ODcxMDE8L2xhYmVsPjx1cmxzPjwvdXJscz48Y3VzdG9tMT5NZWFs
eWJ1ZyBncm91cCBwb2xpY3kgWUdDPC9jdXN0b20xPjwvcmVjb3JkPjwvQ2l0ZT48Q2l0ZT48QXV0
aG9yPk1hcnRlbGxpPC9BdXRob3I+PFllYXI+MjAxMDwvWWVhcj48UmVjTnVtPjE4MDY3PC9SZWNO
dW0+PHJlY29yZD48cmVjLW51bWJlcj4xODA2NzwvcmVjLW51bWJlcj48Zm9yZWlnbi1rZXlzPjxr
ZXkgYXBwPSJFTiIgZGItaWQ9InB4d3h3MGVyOXp2MmZ4ZXp4ZGs1dHQ1dXR6NXA1dnRyd2R2MCIg
dGltZXN0YW1wPSIxNDUxOTcyNzcwIj4xODA2Nzwva2V5PjwvZm9yZWlnbi1rZXlzPjxyZWYtdHlw
ZSBuYW1lPSJCb29rIFNlY3Rpb24iPjU8L3JlZi10eXBlPjxjb250cmlidXRvcnM+PGF1dGhvcnM+
PGF1dGhvcj5NYXJ0ZWxsaSxHLlAuPC9hdXRob3I+PC9hdXRob3JzPjwvY29udHJpYnV0b3JzPjx0
aXRsZXM+PHRpdGxlPjxzdHlsZSBmYWNlPSJub3JtYWwiIGZvbnQ9Ik1vbm90eXBlQ29yc2l2YSIg
c2l6ZT0iMTAwJSI+VmlydXMgZGlzZWFzZXMgb2YgZ3JhcGV2aW5lPC9zdHlsZT48L3RpdGxlPjxz
ZWNvbmRhcnktdGl0bGU+RW5jeWNsb3BlZGlhIG9mIExpZmUgU2NpZW5jZXMgKEVMUyk8L3NlY29u
ZGFyeS10aXRsZT48L3RpdGxlcz48cGFnZXM+MS0xMTwvcGFnZXM+PGtleXdvcmRzPjxrZXl3b3Jk
PkFnZW50czwva2V5d29yZD48a2V5d29yZD5hczwva2V5d29yZD48a2V5d29yZD5CcmVlZGluZzwv
a2V5d29yZD48a2V5d29yZD5jb250cm9sPC9rZXl3b3JkPjxrZXl3b3JkPmRpc2Vhc2U8L2tleXdv
cmQ+PGtleXdvcmQ+RGlzZWFzZXM8L2tleXdvcmQ+PGtleXdvcmQ+RGlzc2VtaW5hdGlvbjwva2V5
d29yZD48a2V5d29yZD5EaXN0cmlidXRpb248L2tleXdvcmQ+PGtleXdvcmQ+Rm9saWFyPC9rZXl3
b3JkPjxrZXl3b3JkPkdyYXBldmluZTwva2V5d29yZD48a2V5d29yZD5HcmFwZXZpbmVzPC9rZXl3
b3JkPjxrZXl3b3JkPkluZHVjdGlvbjwva2V5d29yZD48a2V5d29yZD5JbmR1c3RyaWVzPC9rZXl3
b3JkPjxrZXl3b3JkPkluZHVzdHJ5PC9rZXl3b3JkPjxrZXl3b3JkPmluc2VjdDwva2V5d29yZD48
a2V5d29yZD5JbnNlY3RzPC9rZXl3b3JkPjxrZXl3b3JkPkxlYXZlczwva2V5d29yZD48a2V5d29y
ZD5MaWZlLXNjaWVuY2VzPC9rZXl3b3JkPjxrZXl3b3JkPk1hdGVyaWFsczwva2V5d29yZD48a2V5
d29yZD5NZWFseWJ1Zzwva2V5d29yZD48a2V5d29yZD5NZWFseWJ1Z3M8L2tleXdvcmQ+PGtleXdv
cmQ+TWVhc3VyZXM8L2tleXdvcmQ+PGtleXdvcmQ+TmVtYXRvZGVzPC9rZXl3b3JkPjxrZXl3b3Jk
PlByb3BhZ2F0aW9uPC9rZXl3b3JkPjxrZXl3b3JkPlF1YWxpdHk8L2tleXdvcmQ+PGtleXdvcmQ+
UmVzaXN0YW5jZTwva2V5d29yZD48a2V5d29yZD5Sb290c3RvY2tzPC9rZXl3b3JkPjxrZXl3b3Jk
PlNhbml0YXRpb248L2tleXdvcmQ+PGtleXdvcmQ+U2Npb25zPC9rZXl3b3JkPjxrZXl3b3JkPlNl
bGVjdGlvbjwva2V5d29yZD48a2V5d29yZD50d2lnczwva2V5d29yZD48a2V5d29yZD5WaWdvdXI8
L2tleXdvcmQ+PGtleXdvcmQ+VmluZXM8L2tleXdvcmQ+PGtleXdvcmQ+VmluZXlhcmRzPC9rZXl3
b3JkPjxrZXl3b3JkPlZpcnVzPC9rZXl3b3JkPjxrZXl3b3JkPlZpcnVzIGRpc2Vhc2VzPC9rZXl3
b3JkPjxrZXl3b3JkPlZpcnVzZXM8L2tleXdvcmQ+PGtleXdvcmQ+Vml0aXM8L2tleXdvcmQ+PC9r
ZXl3b3Jkcz48ZGF0ZXM+PHllYXI+MjAxMDwveWVhcj48L2RhdGVzPjxwdWItbG9jYXRpb24+Q2hp
Y2hlc3RlcjwvcHViLWxvY2F0aW9uPjxwdWJsaXNoZXI+Sm9obiBXaWxleSAmYW1wOyBTb25zPC9w
dWJsaXNoZXI+PG9yaWctcHViPjxzdHlsZSBmYWNlPSJ1bmRlcmxpbmUiIGZvbnQ9ImRlZmF1bHQi
IHNpemU9IjEwMCUiPko6XEUgTGlicmFyeVxQbGFudCBDYXRhbG9ndWVcTTwvc3R5bGU+PC9vcmln
LXB1Yj48bGFiZWw+ODIzNTQ8L2xhYmVsPjx1cmxzPjwvdXJscz48Y3VzdG9tMT50YWJsZSBncmFw
ZXMgZnJvbSBKYXBhbiBKTDwvY3VzdG9tMT48L3JlY29yZD48L0NpdGU+PENpdGU+PEF1dGhvcj5E
b3VnbGFzPC9BdXRob3I+PFllYXI+MjAwODwvWWVhcj48UmVjTnVtPjEyNDg3PC9SZWNOdW0+PHJl
Y29yZD48cmVjLW51bWJlcj4xMjQ4NzwvcmVjLW51bWJlcj48Zm9yZWlnbi1rZXlzPjxrZXkgYXBw
PSJFTiIgZGItaWQ9InB4d3h3MGVyOXp2MmZ4ZXp4ZGs1dHQ1dXR6NXA1dnRyd2R2MCIgdGltZXN0
YW1wPSIxNDUxOTcyNjUxIj4xMjQ4Nzwva2V5PjwvZm9yZWlnbi1rZXlzPjxyZWYtdHlwZSBuYW1l
PSJKb3VybmFsIEFydGljbGUiPjE3PC9yZWYtdHlwZT48Y29udHJpYnV0b3JzPjxhdXRob3JzPjxh
dXRob3I+RG91Z2xhcyxOLjwvYXV0aG9yPjxhdXRob3I+S3LDvGdlcixLLjwvYXV0aG9yPjwvYXV0
aG9ycz48L2NvbnRyaWJ1dG9ycz48dGl0bGVzPjx0aXRsZT48c3R5bGUgZmFjZT0ibm9ybWFsIiBm
b250PSJkZWZhdWx0IiBzaXplPSIxMDAlIj5UcmFuc21pc3Npb24gZWZmZWNpZW5jeSBvZiA8L3N0
eWxlPjxzdHlsZSBmYWNlPSJpdGFsaWMiIGZvbnQ9ImRlZmF1bHQiIHNpemU9IjEwMCUiPkdyYXBl
dmluZSBsZWFmcm9sbC1hc3NvY2lhdGVkIHZpcnVzIDM8L3N0eWxlPjxzdHlsZSBmYWNlPSJub3Jt
YWwiIGZvbnQ9ImRlZmF1bHQiIHNpemU9IjEwMCUiPiAoR0xSYVYtMykgYnkgdGhlIG1lYWx5YnVn
cyA8L3N0eWxlPjxzdHlsZSBmYWNlPSJpdGFsaWMiIGZvbnQ9ImRlZmF1bHQiIHNpemU9IjEwMCUi
PlBsYW5vY29jY3VzIGZpY3VzPC9zdHlsZT48c3R5bGUgZmFjZT0ibm9ybWFsIiBmb250PSJkZWZh
dWx0IiBzaXplPSIxMDAlIj4gYW5kIDwvc3R5bGU+PHN0eWxlIGZhY2U9Iml0YWxpYyIgZm9udD0i
ZGVmYXVsdCIgc2l6ZT0iMTAwJSI+UHNldWRvY29jY3VzIGxvbmdpc3BpbnVzIDwvc3R5bGU+PHN0
eWxlIGZhY2U9Im5vcm1hbCIgZm9udD0iZGVmYXVsdCIgc2l6ZT0iMTAwJSI+KEhlbWlwdGVyYTog
UHNldWRvY29jY2lkYWUpPC9zdHlsZT48L3RpdGxlPjxzZWNvbmRhcnktdGl0bGU+RXVyb3BlYW4g
Sm91cm5hbCBvZiBQbGFudCBQYXRob2xvZ3k8L3NlY29uZGFyeS10aXRsZT48L3RpdGxlcz48cGVy
aW9kaWNhbD48ZnVsbC10aXRsZT5FdXJvcGVhbiBKb3VybmFsIG9mIFBsYW50IFBhdGhvbG9neTwv
ZnVsbC10aXRsZT48L3BlcmlvZGljYWw+PHBhZ2VzPjIwNy0yMTI8L3BhZ2VzPjx2b2x1bWU+MTIy
PC92b2x1bWU+PGtleXdvcmRzPjxrZXl3b3JkPkZpY3VzPC9rZXl3b3JkPjxrZXl3b3JkPkdyYXBl
dmluZTwva2V5d29yZD48a2V5d29yZD5HcmFwZXZpbmUgbGVhZnJvbGwgYXNzb2NpYXRlZCB2aXJ1
czwva2V5d29yZD48a2V5d29yZD5IZW1pcHRlcmE8L2tleXdvcmQ+PGtleXdvcmQ+TWVhbHlidWc8
L2tleXdvcmQ+PGtleXdvcmQ+TWVhbHlidWdzPC9rZXl3b3JkPjxrZXl3b3JkPlBsYW5vY29jY3Vz
PC9rZXl3b3JkPjxrZXl3b3JkPlBsYW5vY29jY3VzIGZpY3VzPC9rZXl3b3JkPjxrZXl3b3JkPlBz
ZXVkb2NvY2NpZGFlPC9rZXl3b3JkPjxrZXl3b3JkPlBzZXVkb2NvY2N1czwva2V5d29yZD48a2V5
d29yZD5Qc2V1ZG9jb2NjdXMgbG9uZ2lzcGludXM8L2tleXdvcmQ+PGtleXdvcmQ+VHJhbnNtaXNz
aW9uPC9rZXl3b3JkPjxrZXl3b3JkPlZpcnVzPC9rZXl3b3JkPjwva2V5d29yZHM+PGRhdGVzPjx5
ZWFyPjIwMDg8L3llYXI+PC9kYXRlcz48b3JpZy1wdWI+PHN0eWxlIGZhY2U9InVuZGVybGluZSIg
Zm9udD0iZGVmYXVsdCIgc2l6ZT0iMTAwJSI+SjpcRSBMaWJyYXJ5XFBsYW50IENhdGFsb2d1ZVxE
PC9zdHlsZT48L29yaWctcHViPjxsYWJlbD43NjQ5NDwvbGFiZWw+PHVybHM+PC91cmxzPjxjdXN0
b20xPktvcmVhbiB0YWJsZSBncmFwZXMgc3A8L2N1c3RvbTE+PC9yZWNvcmQ+PC9DaXRlPjxDaXRl
PjxBdXRob3I+R29saW5vPC9BdXRob3I+PFllYXI+MjAwMjwvWWVhcj48UmVjTnVtPjEyNDkyPC9S
ZWNOdW0+PHJlY29yZD48cmVjLW51bWJlcj4xMjQ5MjwvcmVjLW51bWJlcj48Zm9yZWlnbi1rZXlz
PjxrZXkgYXBwPSJFTiIgZGItaWQ9InB4d3h3MGVyOXp2MmZ4ZXp4ZGs1dHQ1dXR6NXA1dnRyd2R2
MCIgdGltZXN0YW1wPSIxNDUxOTcyNjUyIj4xMjQ5Mjwva2V5PjwvZm9yZWlnbi1rZXlzPjxyZWYt
dHlwZSBuYW1lPSJKb3VybmFsIEFydGljbGUiPjE3PC9yZWYtdHlwZT48Y29udHJpYnV0b3JzPjxh
dXRob3JzPjxhdXRob3I+R29saW5vLEQuQS48L2F1dGhvcj48YXV0aG9yPlNpbSxTLlQuPC9hdXRo
b3I+PGF1dGhvcj5HaWxsLFIuPC9hdXRob3I+PGF1dGhvcj5Sb3doYW5pLEEuPC9hdXRob3I+PC9h
dXRob3JzPjwvY29udHJpYnV0b3JzPjx0aXRsZXM+PHRpdGxlPkNhbGlmb3JuaWEgbWVhbHlidWdz
IGNhbiBzcHJlYWQgZ3JhcGV2aW5lIGxlYWZyb2xsIGRpc2Vhc2U8L3RpdGxlPjxzZWNvbmRhcnkt
dGl0bGU+Q2FsaWZvcm5pYSBBZ3JpY3VsdHVyZTwvc2Vjb25kYXJ5LXRpdGxlPjwvdGl0bGVzPjxw
ZXJpb2RpY2FsPjxmdWxsLXRpdGxlPkNhbGlmb3JuaWEgQWdyaWN1bHR1cmU8L2Z1bGwtdGl0bGU+
PC9wZXJpb2RpY2FsPjxwYWdlcz4xOTYtMjAxPC9wYWdlcz48dm9sdW1lPjU2PC92b2x1bWU+PG51
bWJlcj42PC9udW1iZXI+PGtleXdvcmRzPjxrZXl3b3JkPkNhbGlmb3JuaWE8L2tleXdvcmQ+PGtl
eXdvcmQ+ZGlzZWFzZTwva2V5d29yZD48a2V5d29yZD5HcmFwZXZpbmU8L2tleXdvcmQ+PGtleXdv
cmQ+TWVhbHlidWc8L2tleXdvcmQ+PGtleXdvcmQ+TWVhbHlidWdzPC9rZXl3b3JkPjxrZXl3b3Jk
PlNwcmVhZDwva2V5d29yZD48L2tleXdvcmRzPjxkYXRlcz48eWVhcj4yMDAyPC95ZWFyPjwvZGF0
ZXM+PG9yaWctcHViPjxzdHlsZSBmYWNlPSJ1bmRlcmxpbmUiIGZvbnQ9ImRlZmF1bHQiIHNpemU9
IjEwMCUiPko6XEUgTGlicmFyeVxQbGFudCBDYXRhbG9ndWVcRzwvc3R5bGU+PC9vcmlnLXB1Yj48
bGFiZWw+NzY0OTk8L2xhYmVsPjx1cmxzPjwvdXJscz48Y3VzdG9tMT5Lb3JlYW4gdGFibGUgZ3Jh
cGVzIHNwIHVzIHRhYmxlIGdyYXBlcyB0byB3YSByaiAgdXMgdGFibGUgZ3JhcGVzIHRvIHdhIGxt
PC9jdXN0b20xPjwvcmVjb3JkPjwvQ2l0ZT48Q2l0ZT48QXV0aG9yPlRzYWk8L0F1dGhvcj48WWVh
cj4yMDEwPC9ZZWFyPjxSZWNOdW0+MjAyOTc8L1JlY051bT48cmVjb3JkPjxyZWMtbnVtYmVyPjIw
Mjk3PC9yZWMtbnVtYmVyPjxmb3JlaWduLWtleXM+PGtleSBhcHA9IkVOIiBkYi1pZD0icHh3eHcw
ZXI5enYyZnhlenhkazV0dDV1dHo1cDV2dHJ3ZHYwIiB0aW1lc3RhbXA9IjE0NTE5NzI4MjQiPjIw
Mjk3PC9rZXk+PC9mb3JlaWduLWtleXM+PHJlZi10eXBlIG5hbWU9IkpvdXJuYWwgQXJ0aWNsZSI+
MTc8L3JlZi10eXBlPjxjb250cmlidXRvcnM+PGF1dGhvcnM+PGF1dGhvcj5Uc2FpLEMuPC9hdXRo
b3I+PGF1dGhvcj5Sb3doYW5pLEEuPC9hdXRob3I+PGF1dGhvcj5Hb2xpbm8sRC5BLjwvYXV0aG9y
PjxhdXRob3I+RGFhbmUsSy5NLjwvYXV0aG9yPjxhdXRob3I+QWxtZWlkYSxSLlAuUC48L2F1dGhv
cj48L2F1dGhvcnM+PC9jb250cmlidXRvcnM+PHRpdGxlcz48dGl0bGU+TWVhbHlidWcgdHJhbnNt
aXNzaW9uIG9mIGdyYXBldmluZSBsZWFmcm9sbCB2aXJ1c2VzOiBhbiBhbmFseXNpcyBvZiB2aXJ1
cy12ZWN0b3Igc3BlY2lmaWNpdHk8L3RpdGxlPjxzZWNvbmRhcnktdGl0bGU+UGh5dG9wYXRob2xv
Z3k8L3NlY29uZGFyeS10aXRsZT48L3RpdGxlcz48cGVyaW9kaWNhbD48ZnVsbC10aXRsZT5QaHl0
b3BhdGhvbG9neTwvZnVsbC10aXRsZT48L3BlcmlvZGljYWw+PHBhZ2VzPjgzMC04MzQ8L3BhZ2Vz
Pjx2b2x1bWU+MTAwPC92b2x1bWU+PG51bWJlcj44PC9udW1iZXI+PGtleXdvcmRzPjxrZXl3b3Jk
PkFuYWx5c2lzPC9rZXl3b3JkPjxrZXl3b3JkPkZpY3VzPC9rZXl3b3JkPjxrZXl3b3JkPkdyYXBl
dmluZTwva2V5d29yZD48a2V5d29yZD5HcmFwZXZpbmUgbGVhZnJvbGwgYXNzb2NpYXRlZCB2aXJ1
czwva2V5d29yZD48a2V5d29yZD5ncmFwZXZpbmUgbGVhZnJvbGwgdmlydXNlczwva2V5d29yZD48
a2V5d29yZD5NZWFseWJ1Zzwva2V5d29yZD48a2V5d29yZD5QbGFub2NvY2N1czwva2V5d29yZD48
a2V5d29yZD5QbGFub2NvY2N1cyBmaWN1czwva2V5d29yZD48a2V5d29yZD5TcGVjaWZpY2l0eTwv
a2V5d29yZD48a2V5d29yZD5UcmFuc21pc3Npb248L2tleXdvcmQ+PGtleXdvcmQ+VmlydXNlczwv
a2V5d29yZD48L2tleXdvcmRzPjxkYXRlcz48eWVhcj4yMDEwPC95ZWFyPjwvZGF0ZXM+PG9yaWct
cHViPjxzdHlsZSBmYWNlPSJ1bmRlcmxpbmUiIGZvbnQ9ImRlZmF1bHQiIHNpemU9IjEwMCUiPko6
XEUgTGlicmFyeVxQbGFudCBDYXRhbG9ndWVcVDwvc3R5bGU+PC9vcmlnLXB1Yj48bGFiZWw+ODQ2
NjU8L2xhYmVsPjx1cmxzPjwvdXJscz48Y3VzdG9tMT5NZWFseWJ1ZyBncm91cCBwb2xpY3kgdGtx
PC9jdXN0b20xPjwvcmVjb3JkPjwvQ2l0ZT48Q2l0ZT48QXV0aG9yPkh1PC9BdXRob3I+PFllYXI+
MjAwOTwvWWVhcj48UmVjTnVtPjIyNDc4PC9SZWNOdW0+PHJlY29yZD48cmVjLW51bWJlcj4yMjQ3
ODwvcmVjLW51bWJlcj48Zm9yZWlnbi1rZXlzPjxrZXkgYXBwPSJFTiIgZGItaWQ9InB4d3h3MGVy
OXp2MmZ4ZXp4ZGs1dHQ1dXR6NXA1dnRyd2R2MCIgdGltZXN0YW1wPSIxNDUxOTcyODc2Ij4yMjQ3
ODwva2V5PjwvZm9yZWlnbi1rZXlzPjxyZWYtdHlwZSBuYW1lPSJKb3VybmFsIEFydGljbGUiPjE3
PC9yZWYtdHlwZT48Y29udHJpYnV0b3JzPjxhdXRob3JzPjxhdXRob3I+SHUsSi5TLjwvYXV0aG9y
PjxhdXRob3I+U2V0aGVyLEQuTS48L2F1dGhvcj48YXV0aG9yPk1lbHplcixNLkouPC9hdXRob3I+
PGF1dGhvcj5TdWJlcmUsQy5WLjwvYXV0aG9yPjxhdXRob3I+Q2hlYWgsSy48L2F1dGhvcj48YXV0
aG9yPkNoZW4sWS48L2F1dGhvcj48YXV0aG9yPlFpLEwuPC9hdXRob3I+PGF1dGhvcj5Cb3J0aCxX
LjwvYXV0aG9yPjxhdXRob3I+V2FuZyxJLkMuPC9hdXRob3I+PGF1dGhvcj5OYWdhaSxDLjwvYXV0
aG9yPjxhdXRob3I+V2FuZyxNLkwuPC9hdXRob3I+PC9hdXRob3JzPjwvY29udHJpYnV0b3JzPjx0
aXRsZXM+PHRpdGxlPkNoYXJhY3Rlcml6YXRpb24gYW5kIG1hbmFnZW1lbnQgb2YgUGluZWFwcGxl
IG1lYWx5YnVnIHdpbHQgYXNzb2NpYXRlZCB2aXJ1c2VzPC90aXRsZT48c2Vjb25kYXJ5LXRpdGxl
PkFjdGEgSG9ydGljdWx0dXJhZTwvc2Vjb25kYXJ5LXRpdGxlPjwvdGl0bGVzPjxwZXJpb2RpY2Fs
PjxmdWxsLXRpdGxlPkFjdGEgSG9ydGljdWx0dXJhZTwvZnVsbC10aXRsZT48L3BlcmlvZGljYWw+
PHBhZ2VzPjE4NS0xOTA8L3BhZ2VzPjx2b2x1bWU+ODIyPC92b2x1bWU+PGtleXdvcmRzPjxrZXl3
b3JkPkNoYXJhY3Rlcml6YXRpb248L2tleXdvcmQ+PGtleXdvcmQ+TWFuYWdlbWVudDwva2V5d29y
ZD48a2V5d29yZD5QaW5lYXBwbGUgbWVhbHlidWcgd2lsdDwva2V5d29yZD48a2V5d29yZD5NZWFs
eWJ1Zzwva2V5d29yZD48a2V5d29yZD5NZWFseWJ1ZyB3aWx0PC9rZXl3b3JkPjxrZXl3b3JkPldp
bHQ8L2tleXdvcmQ+PGtleXdvcmQ+YXNzb2NpYXRlZDwva2V5d29yZD48a2V5d29yZD5WaXJ1c2Vz
PC9rZXl3b3JkPjwva2V5d29yZHM+PGRhdGVzPjx5ZWFyPjIwMDk8L3llYXI+PC9kYXRlcz48b3Jp
Zy1wdWI+PHN0eWxlIGZhY2U9InVuZGVybGluZSIgZm9udD0iZGVmYXVsdCIgc2l6ZT0iMTAwJSI+
SjpcRSBMaWJyYXJ5XFBsYW50IENhdGFsb2d1ZVxIPC9zdHlsZT48L29yaWctcHViPjxsYWJlbD44
NzMzNzwvbGFiZWw+PHVybHM+PHJlbGF0ZWQtdXJscz48dXJsPjxzdHlsZSBmYWNlPSJ1bmRlcmxp
bmUiIGZvbnQ9ImRlZmF1bHQiIHNpemU9IjEwMCUiPmh0dHA6Ly9keC5kb2kub3JnLzEwLjE3NjYw
L0FjdGFIb3J0aWMuMjAwOS44MjIuMjI8L3N0eWxlPjwvdXJsPjwvcmVsYXRlZC11cmxzPjwvdXJs
cz48Y3VzdG9tMT5NZWFseWJ1ZyBncm91cCBwb2xpY3kgWUdDPC9jdXN0b20xPjxlbGVjdHJvbmlj
LXJlc291cmNlLW51bT4xMC4xNzY2MC9BY3RhSG9ydGljLjIwMDkuODIyLjIyPC9lbGVjdHJvbmlj
LXJlc291cmNlLW51bT48L3JlY29yZD48L0NpdGU+PENpdGU+PEF1dGhvcj5Hb2xpbm88L0F1dGhv
cj48WWVhcj4xOTk1PC9ZZWFyPjxSZWNOdW0+MjI0MzI8L1JlY051bT48cmVjb3JkPjxyZWMtbnVt
YmVyPjIyNDMyPC9yZWMtbnVtYmVyPjxmb3JlaWduLWtleXM+PGtleSBhcHA9IkVOIiBkYi1pZD0i
cHh3eHcwZXI5enYyZnhlenhkazV0dDV1dHo1cDV2dHJ3ZHYwIiB0aW1lc3RhbXA9IjE0NTE5NzI4
NzUiPjIyNDMyPC9rZXk+PC9mb3JlaWduLWtleXM+PHJlZi10eXBlIG5hbWU9IkpvdXJuYWwgQXJ0
aWNsZSI+MTc8L3JlZi10eXBlPjxjb250cmlidXRvcnM+PGF1dGhvcnM+PGF1dGhvcj5Hb2xpbm8s
RC48L2F1dGhvcj48YXV0aG9yPlNpbSxTLlQuPC9hdXRob3I+PGF1dGhvcj5Sb3dhbmksQS48L2F1
dGhvcj48L2F1dGhvcnM+PC9jb250cmlidXRvcnM+PHRpdGxlcz48dGl0bGU+VHJhbnNtaXNzaW9u
IHN0dWRpZXMgb2YgZ3JhcGV2aW5lIGxlYWZyb2xsLWFzc29jaWF0ZWQgdmlydXMgYW5kIGdyYXBl
dmluZSBjb3JreSBiYXJrIGFzc29jaWF0ZWQgdmlydXMgYnkgdGhlIG9zY3VyZSBtZWFseWJ1Zzwv
dGl0bGU+PHNlY29uZGFyeS10aXRsZT5BbWVyaWNhbiBKb3VybmFsIG9yIEVub2xvZ3kgYW5kIFZp
dGljdWx0dXJlPC9zZWNvbmRhcnktdGl0bGU+PC90aXRsZXM+PHBlcmlvZGljYWw+PGZ1bGwtdGl0
bGU+QW1lcmljYW4gSm91cm5hbCBvciBFbm9sb2d5IGFuZCBWaXRpY3VsdHVyZTwvZnVsbC10aXRs
ZT48L3BlcmlvZGljYWw+PHBhZ2VzPjQwODwvcGFnZXM+PHZvbHVtZT40Njwvdm9sdW1lPjxudW1i
ZXI+MzwvbnVtYmVyPjxrZXl3b3Jkcz48a2V5d29yZD5UcmFuc21pc3Npb248L2tleXdvcmQ+PGtl
eXdvcmQ+U3R1ZGllczwva2V5d29yZD48a2V5d29yZD5HcmFwZXZpbmU8L2tleXdvcmQ+PGtleXdv
cmQ+R3JhcGV2aW5lIGxlYWZyb2xsLWFzc29jaWF0ZWQgdmlydXM8L2tleXdvcmQ+PGtleXdvcmQ+
R3JhcGV2aW5lIGxlYWZyb2xsIGFzc29jaWF0ZWQgdmlydXM8L2tleXdvcmQ+PGtleXdvcmQ+Vmly
dXM8L2tleXdvcmQ+PGtleXdvcmQ+Y29ya3kgYmFyazwva2V5d29yZD48a2V5d29yZD5CYXJrPC9r
ZXl3b3JkPjxrZXl3b3JkPmFzc29jaWF0ZWQ8L2tleXdvcmQ+PGtleXdvcmQ+TWVhbHlidWc8L2tl
eXdvcmQ+PGtleXdvcmQ+Vml0aWN1bHR1cmU8L2tleXdvcmQ+PC9rZXl3b3Jkcz48ZGF0ZXM+PHll
YXI+MTk5NTwveWVhcj48L2RhdGVzPjxsYWJlbD44NzI4OTwvbGFiZWw+PHVybHM+PHBkZi11cmxz
Pjx1cmw+ZmlsZTovL0o6XEUgTGlicmFyeVxQbGFudCBDYXRhbG9ndWVcR1xHb2xpbm8gZXQgYWwg
MTk5NSBFTjIyNDMyLnBkZjwvdXJsPjwvcGRmLXVybHM+PC91cmxzPjxjdXN0b20xPk1lYWx5YnVn
IGdyb3VwIHBvbGljeSBZR0M8L2N1c3RvbTE+PC9yZWNvcmQ+PC9DaXRlPjwvRW5kTm90ZT5=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48" w:tooltip="Douglas, 2008 #12487" w:history="1">
              <w:r w:rsidR="003A08F3" w:rsidRPr="00643417">
                <w:rPr>
                  <w:noProof/>
                  <w:szCs w:val="18"/>
                </w:rPr>
                <w:t>Douglas &amp; Krüger 2008</w:t>
              </w:r>
            </w:hyperlink>
            <w:r w:rsidR="00A348E7" w:rsidRPr="00643417">
              <w:rPr>
                <w:noProof/>
                <w:szCs w:val="18"/>
              </w:rPr>
              <w:t xml:space="preserve">; </w:t>
            </w:r>
            <w:hyperlink w:anchor="_ENREF_206" w:tooltip="Golino, 1995 #22432" w:history="1">
              <w:r w:rsidR="003A08F3" w:rsidRPr="00643417">
                <w:rPr>
                  <w:noProof/>
                  <w:szCs w:val="18"/>
                </w:rPr>
                <w:t>Golino, Sim &amp; Rowani 1995</w:t>
              </w:r>
            </w:hyperlink>
            <w:r w:rsidR="00A348E7" w:rsidRPr="00643417">
              <w:rPr>
                <w:noProof/>
                <w:szCs w:val="18"/>
              </w:rPr>
              <w:t xml:space="preserve">; </w:t>
            </w:r>
            <w:hyperlink w:anchor="_ENREF_207" w:tooltip="Golino, 2002 #12492" w:history="1">
              <w:r w:rsidR="003A08F3" w:rsidRPr="00643417">
                <w:rPr>
                  <w:noProof/>
                  <w:szCs w:val="18"/>
                </w:rPr>
                <w:t>Golino et al. 2002</w:t>
              </w:r>
            </w:hyperlink>
            <w:r w:rsidR="00A348E7" w:rsidRPr="00643417">
              <w:rPr>
                <w:noProof/>
                <w:szCs w:val="18"/>
              </w:rPr>
              <w:t xml:space="preserve">; </w:t>
            </w:r>
            <w:hyperlink w:anchor="_ENREF_208" w:tooltip="Gollifer, 1977 #22352" w:history="1">
              <w:r w:rsidR="003A08F3" w:rsidRPr="00643417">
                <w:rPr>
                  <w:noProof/>
                  <w:szCs w:val="18"/>
                </w:rPr>
                <w:t>Gollifer et al. 1977</w:t>
              </w:r>
            </w:hyperlink>
            <w:r w:rsidR="00A348E7" w:rsidRPr="00643417">
              <w:rPr>
                <w:noProof/>
                <w:szCs w:val="18"/>
              </w:rPr>
              <w:t xml:space="preserve">; </w:t>
            </w:r>
            <w:hyperlink w:anchor="_ENREF_247" w:tooltip="Hu, 2009 #22478" w:history="1">
              <w:r w:rsidR="003A08F3" w:rsidRPr="00643417">
                <w:rPr>
                  <w:noProof/>
                  <w:szCs w:val="18"/>
                </w:rPr>
                <w:t>Hu et al. 2009</w:t>
              </w:r>
            </w:hyperlink>
            <w:r w:rsidR="00A348E7" w:rsidRPr="00643417">
              <w:rPr>
                <w:noProof/>
                <w:szCs w:val="18"/>
              </w:rPr>
              <w:t xml:space="preserve">; </w:t>
            </w:r>
            <w:hyperlink w:anchor="_ENREF_283" w:tooltip="La Notte, 1997 #22252" w:history="1">
              <w:r w:rsidR="003A08F3" w:rsidRPr="00643417">
                <w:rPr>
                  <w:noProof/>
                  <w:szCs w:val="18"/>
                </w:rPr>
                <w:t>La Notte et al. 1997</w:t>
              </w:r>
            </w:hyperlink>
            <w:r w:rsidR="00A348E7" w:rsidRPr="00643417">
              <w:rPr>
                <w:noProof/>
                <w:szCs w:val="18"/>
              </w:rPr>
              <w:t xml:space="preserve">; </w:t>
            </w:r>
            <w:hyperlink w:anchor="_ENREF_334" w:tooltip="Martelli, 2010 #18067" w:history="1">
              <w:r w:rsidR="003A08F3" w:rsidRPr="00643417">
                <w:rPr>
                  <w:noProof/>
                  <w:szCs w:val="18"/>
                </w:rPr>
                <w:t>Martelli 2010</w:t>
              </w:r>
            </w:hyperlink>
            <w:r w:rsidR="00A348E7" w:rsidRPr="00643417">
              <w:rPr>
                <w:noProof/>
                <w:szCs w:val="18"/>
              </w:rPr>
              <w:t xml:space="preserve">; </w:t>
            </w:r>
            <w:hyperlink w:anchor="_ENREF_364" w:tooltip="N'Guessan, 2014 #22254" w:history="1">
              <w:r w:rsidR="003A08F3" w:rsidRPr="00643417">
                <w:rPr>
                  <w:noProof/>
                  <w:szCs w:val="18"/>
                </w:rPr>
                <w:t>N'Guessan et al. 2014</w:t>
              </w:r>
            </w:hyperlink>
            <w:r w:rsidR="00A348E7" w:rsidRPr="00643417">
              <w:rPr>
                <w:noProof/>
                <w:szCs w:val="18"/>
              </w:rPr>
              <w:t xml:space="preserve">; </w:t>
            </w:r>
            <w:hyperlink w:anchor="_ENREF_451" w:tooltip="Tsai, 2010 #20297" w:history="1">
              <w:r w:rsidR="003A08F3" w:rsidRPr="00643417">
                <w:rPr>
                  <w:noProof/>
                  <w:szCs w:val="18"/>
                </w:rPr>
                <w:t>Tsai et al. 2010</w:t>
              </w:r>
            </w:hyperlink>
            <w:r w:rsidR="00A348E7" w:rsidRPr="00643417">
              <w:rPr>
                <w:noProof/>
                <w:szCs w:val="18"/>
              </w:rPr>
              <w:t>)</w:t>
            </w:r>
            <w:r w:rsidR="00A348E7" w:rsidRPr="00643417">
              <w:rPr>
                <w:szCs w:val="18"/>
              </w:rPr>
              <w:fldChar w:fldCharType="end"/>
            </w:r>
          </w:p>
        </w:tc>
      </w:tr>
      <w:tr w:rsidR="003A08F3" w:rsidRPr="00643417" w14:paraId="7249A757" w14:textId="77777777" w:rsidTr="00DE292D">
        <w:tc>
          <w:tcPr>
            <w:tcW w:w="1952" w:type="dxa"/>
          </w:tcPr>
          <w:p w14:paraId="7A1F3FD5" w14:textId="77777777" w:rsidR="00DE292D" w:rsidRPr="00643417" w:rsidRDefault="00DE292D" w:rsidP="00DE292D">
            <w:pPr>
              <w:pStyle w:val="TableText"/>
            </w:pPr>
            <w:r w:rsidRPr="00643417">
              <w:rPr>
                <w:rFonts w:eastAsia="Times New Roman"/>
                <w:i/>
                <w:szCs w:val="18"/>
                <w:lang w:eastAsia="en-AU"/>
              </w:rPr>
              <w:t>Pseudococcus maritimus</w:t>
            </w:r>
            <w:r w:rsidRPr="00643417">
              <w:rPr>
                <w:rFonts w:eastAsia="Times New Roman"/>
                <w:szCs w:val="18"/>
                <w:lang w:eastAsia="en-AU"/>
              </w:rPr>
              <w:t xml:space="preserve"> (Ehrhorn)</w:t>
            </w:r>
          </w:p>
        </w:tc>
        <w:tc>
          <w:tcPr>
            <w:tcW w:w="1172" w:type="dxa"/>
          </w:tcPr>
          <w:p w14:paraId="1BE0C00C" w14:textId="77777777" w:rsidR="00DE292D" w:rsidRPr="00643417" w:rsidRDefault="00DE292D" w:rsidP="00DE292D">
            <w:pPr>
              <w:pStyle w:val="TableText"/>
            </w:pPr>
            <w:r w:rsidRPr="00643417">
              <w:rPr>
                <w:szCs w:val="18"/>
              </w:rPr>
              <w:t>1, 2, 3, 5</w:t>
            </w:r>
          </w:p>
        </w:tc>
        <w:tc>
          <w:tcPr>
            <w:tcW w:w="1985" w:type="dxa"/>
          </w:tcPr>
          <w:p w14:paraId="183454F8" w14:textId="3877B49F" w:rsidR="00DE292D" w:rsidRPr="00643417" w:rsidRDefault="00DE292D" w:rsidP="003A08F3">
            <w:pPr>
              <w:pStyle w:val="TableText"/>
            </w:pPr>
            <w:r w:rsidRPr="00643417">
              <w:rPr>
                <w:szCs w:val="18"/>
              </w:rPr>
              <w:t xml:space="preserve">Americas, Indonesia and Europe </w:t>
            </w:r>
            <w:r w:rsidR="00A348E7" w:rsidRPr="00643417">
              <w:rPr>
                <w:szCs w:val="18"/>
              </w:rPr>
              <w:fldChar w:fldCharType="begin">
                <w:fldData xml:space="preserve">PEVuZE5vdGU+PENpdGU+PEF1dGhvcj5NYWRzZW48L0F1dGhvcj48WWVhcj4xOTYwPC9ZZWFyPjxS
ZWNOdW0+OTk5MzwvUmVjTnVtPjxEaXNwbGF5VGV4dD4oR2FyY8OtYSBNb3JhbGVzIGV0IGFsLiAy
MDE4OyBHZWlnZXIgJmFtcDsgRGFhbmUgMjAwMTsgTWFkc2VuICZhbXA7IE1jTmVsbHkgMTk2MDsg
TWlsbGVyLCBNaWxsZXIgJmFtcDsgV2F0c29uIDIwMDI7IFBhY2hlY28gZGEgU2lsdmEgZXQgYWwu
IDIwMTQ7IFdhbGxpbmdmb3JkIGV0IGFsLiAyMDE1OyBXaWxsaWFtcyAmYW1wOyBHcmFuYXJhIGRl
IFdpbGxpbmsgMTk5Mik8L0Rpc3BsYXlUZXh0PjxyZWNvcmQ+PHJlYy1udW1iZXI+OTk5MzwvcmVj
LW51bWJlcj48Zm9yZWlnbi1rZXlzPjxrZXkgYXBwPSJFTiIgZGItaWQ9InB4d3h3MGVyOXp2MmZ4
ZXp4ZGs1dHQ1dXR6NXA1dnRyd2R2MCIgdGltZXN0YW1wPSIxNDUxOTcyNTk5Ij45OTkzPC9rZXk+
PC9mb3JlaWduLWtleXM+PHJlZi10eXBlIG5hbWU9IkpvdXJuYWwgQXJ0aWNsZSI+MTc8L3JlZi10
eXBlPjxjb250cmlidXRvcnM+PGF1dGhvcnM+PGF1dGhvcj5NYWRzZW4sSC5GLjwvYXV0aG9yPjxh
dXRob3I+TWNOZWxseSxMLkIuPC9hdXRob3I+PC9hdXRob3JzPjwvY29udHJpYnV0b3JzPjx0aXRs
ZXM+PHRpdGxlPkNvbnRyb2wgb2YgdGhlIGdyYXBlIG1lYWx5YnVnIG9uIGFwcmljb3RzPC90aXRs
ZT48c2Vjb25kYXJ5LXRpdGxlPkpvdXJuYWwgb2YgRWNvbm9taWMgRW50b21vbG9neTwvc2Vjb25k
YXJ5LXRpdGxlPjwvdGl0bGVzPjxwZXJpb2RpY2FsPjxmdWxsLXRpdGxlPkpvdXJuYWwgb2YgRWNv
bm9taWMgRW50b21vbG9neTwvZnVsbC10aXRsZT48L3BlcmlvZGljYWw+PHBhZ2VzPjM1NC0zNTc8
L3BhZ2VzPjx2b2x1bWU+NTM8L3ZvbHVtZT48bnVtYmVyPjM8L251bWJlcj48a2V5d29yZHM+PGtl
eXdvcmQ+QXByaWNvdHM8L2tleXdvcmQ+PGtleXdvcmQ+YXM8L2tleXdvcmQ+PGtleXdvcmQ+QmFy
azwva2V5d29yZD48a2V5d29yZD5jb250cm9sPC9rZXl3b3JkPjxrZXl3b3JkPkNvbnRyb2xzPC9r
ZXl3b3JkPjxrZXl3b3JkPkRhbWFnZTwva2V5d29yZD48a2V5d29yZD5EYW1hZ2VzPC9rZXl3b3Jk
PjxrZXl3b3JkPkRpYXppbm9uPC9rZXl3b3JkPjxrZXl3b3JkPkVnZ3M8L2tleXdvcmQ+PGtleXdv
cmQ+RW1lcmdlbmNlPC9rZXl3b3JkPjxrZXl3b3JkPkZhbGw8L2tleXdvcmQ+PGtleXdvcmQ+RmVt
YWxlPC9rZXl3b3JkPjxrZXl3b3JkPkZlbWFsZXM8L2tleXdvcmQ+PGtleXdvcmQ+ZnJ1aXQ8L2tl
eXdvcmQ+PGtleXdvcmQ+RnJ1aXRzPC9rZXl3b3JkPjxrZXl3b3JkPmdyYXBlPC9rZXl3b3JkPjxr
ZXl3b3JkPkhhcnZlc3Q8L2tleXdvcmQ+PGtleXdvcmQ+SG9uZXlkZXc8L2tleXdvcmQ+PGtleXdv
cmQ+aW5zZWN0PC9rZXl3b3JkPjxrZXl3b3JkPkluc2VjdGljaWRlczwva2V5d29yZD48a2V5d29y
ZD5JbnNlY3RzPC9rZXl3b3JkPjxrZXl3b3JkPk1hdGVyaWFsczwva2V5d29yZD48a2V5d29yZD5N
ZWFseWJ1Zzwva2V5d29yZD48a2V5d29yZD5NZWFseWJ1Z3M8L2tleXdvcmQ+PGtleXdvcmQ+b3Zl
cndpbnRlcjwva2V5d29yZD48a2V5d29yZD5QYXJhdGhpb248L2tleXdvcmQ+PGtleXdvcmQ+cGVz
dDwva2V5d29yZD48a2V5d29yZD5QZXN0IGRhbWFnZTwva2V5d29yZD48a2V5d29yZD5TaG9vdHM8
L2tleXdvcmQ+PGtleXdvcmQ+U3ByYXlzPC9rZXl3b3JkPjxrZXl3b3JkPlNwcmluZzwva2V5d29y
ZD48a2V5d29yZD5TdGVtPC9rZXl3b3JkPjxrZXl3b3JkPlRpbWU8L2tleXdvcmQ+PGtleXdvcmQ+
VHJlYXRtZW50PC9rZXl3b3JkPjxrZXl3b3JkPlRyZWF0bWVudHM8L2tleXdvcmQ+PGtleXdvcmQ+
V2ludGVyPC9rZXl3b3JkPjwva2V5d29yZHM+PGRhdGVzPjx5ZWFyPjE5NjA8L3llYXI+PC9kYXRl
cz48b3JpZy1wdWI+PHN0eWxlIGZhY2U9InVuZGVybGluZSIgZm9udD0iZGVmYXVsdCIgc2l6ZT0i
MTAwJSI+SjpcRSBMaWJyYXJ5XFBsYW50IENhdGFsb2d1ZVxNPC9zdHlsZT48L29yaWctcHViPjxs
YWJlbD43Mzg2MDwvbGFiZWw+PHVybHM+PC91cmxzPjxjdXN0b20xPkNoaW5hIHN1bW1lcmZydWl0
cyBhbmQgY2hlcnJpZXMgc3AgYXM8L2N1c3RvbTE+PC9yZWNvcmQ+PC9DaXRlPjxDaXRlPjxBdXRo
b3I+V2lsbGlhbXM8L0F1dGhvcj48WWVhcj4xOTkyPC9ZZWFyPjxSZWNOdW0+NjMyNzwvUmVjTnVt
PjxyZWNvcmQ+PHJlYy1udW1iZXI+NjMyNzwvcmVjLW51bWJlcj48Zm9yZWlnbi1rZXlzPjxrZXkg
YXBwPSJFTiIgZGItaWQ9InB4d3h3MGVyOXp2MmZ4ZXp4ZGs1dHQ1dXR6NXA1dnRyd2R2MCIgdGlt
ZXN0YW1wPSIxNDUxOTcyNTIxIj42MzI3PC9rZXk+PC9mb3JlaWduLWtleXM+PHJlZi10eXBlIG5h
bWU9IkJvb2siPjY8L3JlZi10eXBlPjxjb250cmlidXRvcnM+PGF1dGhvcnM+PGF1dGhvcj5XaWxs
aWFtcyxELkouPC9hdXRob3I+PGF1dGhvcj5HcmFuYXJhIGRlIFdpbGxpbmssTS5DLjwvYXV0aG9y
PjwvYXV0aG9ycz48L2NvbnRyaWJ1dG9ycz48dGl0bGVzPjx0aXRsZT5NZWFseWJ1Z3Mgb2YgQ2Vu
dHJhbCBhbmQgU291dGggQW1lcmljYTwvdGl0bGU+PC90aXRsZXM+PHBhZ2VzPjEtNjM1PC9wYWdl
cz48a2V5d29yZHM+PGtleXdvcmQ+QW1lcmljYTwva2V5d29yZD48a2V5d29yZD5NZWFseWJ1Zzwv
a2V5d29yZD48a2V5d29yZD5NZWFseWJ1Z3M8L2tleXdvcmQ+PC9rZXl3b3Jkcz48ZGF0ZXM+PHll
YXI+MTk5MjwveWVhcj48L2RhdGVzPjxwdWItbG9jYXRpb24+V2FsbGluZ2ZvcmQ8L3B1Yi1sb2Nh
dGlvbj48cHVibGlzaGVyPkNBQiBJbnRlcm5hdGlvbmFsPC9wdWJsaXNoZXI+PG9yaWctcHViPjxz
dHlsZSBmYWNlPSJ1bmRlcmxpbmUiIGZvbnQ9ImRlZmF1bHQiIHNpemU9IjEwMCUiPko6XEUgTGli
cmFyeVxQbGFudCBDYXRhbG9ndWVcVzwvc3R5bGU+PC9vcmlnLXB1Yj48bGFiZWw+Njk3NjA8L2xh
YmVsPjx1cmxzPjwvdXJscz48Y3VzdG9tMT5DaGluYSB0YWJsZSBncmFwZXMgVVMgYXBwbGVzIHNw
PC9jdXN0b20xPjwvcmVjb3JkPjwvQ2l0ZT48Q2l0ZT48QXV0aG9yPkdlaWdlcjwvQXV0aG9yPjxZ
ZWFyPjIwMDE8L1llYXI+PFJlY051bT4xNjY1NTwvUmVjTnVtPjxyZWNvcmQ+PHJlYy1udW1iZXI+
MTY2NTU8L3JlYy1udW1iZXI+PGZvcmVpZ24ta2V5cz48a2V5IGFwcD0iRU4iIGRiLWlkPSJweHd4
dzBlcjl6djJmeGV6eGRrNXR0NXV0ejVwNXZ0cndkdjAiIHRpbWVzdGFtcD0iMTQ1MTk3MjczNyI+
MTY2NTU8L2tleT48L2ZvcmVpZ24ta2V5cz48cmVmLXR5cGUgbmFtZT0iSm91cm5hbCBBcnRpY2xl
Ij4xNzwvcmVmLXR5cGU+PGNvbnRyaWJ1dG9ycz48YXV0aG9ycz48YXV0aG9yPkdlaWdlcixDLkEu
PC9hdXRob3I+PGF1dGhvcj5EYWFuZSxLLk0uPC9hdXRob3I+PC9hdXRob3JzPjwvY29udHJpYnV0
b3JzPjx0aXRsZXM+PHRpdGxlPlNlYXNvbmFsIG1vdmVtZW50IGFuZCBkaXN0cmlidXRpb24gb2Yg
dGhlIGdyYXBlIG1lYWx5YnVnIChIb21vcHRlcmE6IFBzZXVkb2NvY2NpZGFlKTogZGV2ZWxvcGlu
ZyBhIHNhbXBsaW5nIHByb2dyYW0gZm9yIFNhbiBKb2FxdWluIFZhbGxleSB2aW55YXJkczwvdGl0
bGU+PHNlY29uZGFyeS10aXRsZT5Kb3VybmFsIG9mIEVjb25vbWljIEVudG9tb2xvZ3k8L3NlY29u
ZGFyeS10aXRsZT48L3RpdGxlcz48cGVyaW9kaWNhbD48ZnVsbC10aXRsZT5Kb3VybmFsIG9mIEVj
b25vbWljIEVudG9tb2xvZ3k8L2Z1bGwtdGl0bGU+PC9wZXJpb2RpY2FsPjxwYWdlcz4yOTEtMzAx
PC9wYWdlcz48dm9sdW1lPjk0PC92b2x1bWU+PG51bWJlcj4xPC9udW1iZXI+PGtleXdvcmRzPjxr
ZXl3b3JkPkFidW5kYW5jZTwva2V5d29yZD48a2V5d29yZD5CYXJrPC9rZXl3b3JkPjxrZXl3b3Jk
PkJhcnJpZXJzPC9rZXl3b3JkPjxrZXl3b3JkPkJpb2xvZ2ljYWw8L2tleXdvcmQ+PGtleXdvcmQ+
QmlvbG9naWNhbCBjb250cm9sPC9rZXl3b3JkPjxrZXl3b3JkPkJpb2xvZ2ljYWwgY29udHJvbHM8
L2tleXdvcmQ+PGtleXdvcmQ+Q2FsaWZvcm5pYTwva2V5d29yZD48a2V5d29yZD5DYXVzZXM8L2tl
eXdvcmQ+PGtleXdvcmQ+Y29udHJvbDwva2V5d29yZD48a2V5d29yZD5Db250cm9sczwva2V5d29y
ZD48a2V5d29yZD5jb3JyZWxhdGlvbjwva2V5d29yZD48a2V5d29yZD5EYW1hZ2U8L2tleXdvcmQ+
PGtleXdvcmQ+RGF0YTwva2V5d29yZD48a2V5d29yZD5EZW5zaXR5PC9rZXl3b3JkPjxrZXl3b3Jk
PkRldmVsb3BtZW50PC9rZXl3b3JkPjxrZXl3b3JkPkRpc3RyaWJ1dGlvbjwva2V5d29yZD48a2V5
d29yZD5FbmVtaWVzPC9rZXl3b3JkPjxrZXl3b3JkPkdlbmVyYXRpb25zPC9rZXl3b3JkPjxrZXl3
b3JkPmdyYXBlPC9rZXl3b3JkPjxrZXl3b3JkPkdyYXBlczwva2V5d29yZD48a2V5d29yZD5HcmFw
ZXZpbmU8L2tleXdvcmQ+PGtleXdvcmQ+R3JhcGV2aW5lczwva2V5d29yZD48a2V5d29yZD5Hcm93
ZXJzPC9rZXl3b3JkPjxrZXl3b3JkPkdyb3dpbmcgc2Vhc29uPC9rZXl3b3JkPjxrZXl3b3JkPkhh
cnZlc3Q8L2tleXdvcmQ+PGtleXdvcmQ+SG9tb3B0ZXJhPC9rZXl3b3JkPjxrZXl3b3JkPkluZmVz
dGF0aW9uPC9rZXl3b3JkPjxrZXl3b3JkPkluanVyaWVzPC9rZXl3b3JkPjxrZXl3b3JkPkluanVy
eTwva2V5d29yZD48a2V5d29yZD5Jbmp1cnkgbGV2ZWxzPC9rZXl3b3JkPjxrZXl3b3JkPkxvY2F0
aW9uPC9rZXl3b3JkPjxrZXl3b3JkPk1lYWx5YnVnPC9rZXl3b3JkPjxrZXl3b3JkPk1lYWx5YnVn
czwva2V5d29yZD48a2V5d29yZD5NZXRob2RzPC9rZXl3b3JkPjxrZXl3b3JkPk5hdHVyYWwgZW5l
bWllczwva2V5d29yZD48a2V5d29yZD5wZXN0PC9rZXl3b3JkPjxrZXl3b3JkPlBzZXVkb2NvY2Np
ZGFlPC9rZXl3b3JkPjxrZXl3b3JkPlBzZXVkb2NvY2N1czwva2V5d29yZD48a2V5d29yZD5Qc2V1
ZG9jb2NjdXMgbWFyaXRpbXVzPC9rZXl3b3JkPjxrZXl3b3JkPlNhbXBsZXM8L2tleXdvcmQ+PGtl
eXdvcmQ+U2FtcGxpbmc8L2tleXdvcmQ+PGtleXdvcmQ+U2Vhc29uczwva2V5d29yZD48a2V5d29y
ZD5TdGFnZXM8L2tleXdvcmQ+PGtleXdvcmQ+U3R1ZGllczwva2V5d29yZD48a2V5d29yZD50YWJs
ZSBncmFwZTwva2V5d29yZD48a2V5d29yZD5UYWJsZSBncmFwZXM8L2tleXdvcmQ+PGtleXdvcmQ+
VmluZXM8L2tleXdvcmQ+PGtleXdvcmQ+V29vZDwva2V5d29yZD48L2tleXdvcmRzPjxkYXRlcz48
eWVhcj4yMDAxPC95ZWFyPjwvZGF0ZXM+PG9yaWctcHViPjxzdHlsZSBmYWNlPSJ1bmRlcmxpbmUi
IGZvbnQ9ImRlZmF1bHQiIHNpemU9IjEwMCUiPko6XEUgTGlicmFyeVxQbGFudCBDYXRhbG9ndWVc
Rzwvc3R5bGU+PC9vcmlnLXB1Yj48bGFiZWw+ODA4NjQ8L2xhYmVsPjx1cmxzPjwvdXJscz48Y3Vz
dG9tMT5hczwvY3VzdG9tMT48L3JlY29yZD48L0NpdGU+PENpdGU+PEF1dGhvcj5NaWxsZXI8L0F1
dGhvcj48WWVhcj4yMDAyPC9ZZWFyPjxSZWNOdW0+NDIwMDwvUmVjTnVtPjxyZWNvcmQ+PHJlYy1u
dW1iZXI+NDIwMDwvcmVjLW51bWJlcj48Zm9yZWlnbi1rZXlzPjxrZXkgYXBwPSJFTiIgZGItaWQ9
InB4d3h3MGVyOXp2MmZ4ZXp4ZGs1dHQ1dXR6NXA1dnRyd2R2MCIgdGltZXN0YW1wPSIxNDUxOTcy
NDc0Ij40MjAwPC9rZXk+PC9mb3JlaWduLWtleXM+PHJlZi10eXBlIG5hbWU9IkpvdXJuYWwgQXJ0
aWNsZSI+MTc8L3JlZi10eXBlPjxjb250cmlidXRvcnM+PGF1dGhvcnM+PGF1dGhvcj5NaWxsZXIs
RC5SLjwvYXV0aG9yPjxhdXRob3I+TWlsbGVyLEcuTC48L2F1dGhvcj48YXV0aG9yPldhdHNvbixH
LlcuPC9hdXRob3I+PC9hdXRob3JzPjwvY29udHJpYnV0b3JzPjx0aXRsZXM+PHRpdGxlPkludmFz
aXZlIHNwZWNpZXMgb2YgbWVhbHlidWdzIChIZW1pcHRlcmE6IFBzZXVkb2NvY2NpZGFlKSBhbmQg
dGhlaXIgdGhyZWF0IHRvIFVTIGFncmljdWx0dXJlPC90aXRsZT48c2Vjb25kYXJ5LXRpdGxlPlBy
b2NlZWRpbmdzIG9mIHRoZSBFbnRvbW9sb2dpY2FsIFNvY2lldHkgb2YgV2FzaGluZ3Rvbjwvc2Vj
b25kYXJ5LXRpdGxlPjwvdGl0bGVzPjxwZXJpb2RpY2FsPjxmdWxsLXRpdGxlPlByb2NlZWRpbmdz
IG9mIHRoZSBFbnRvbW9sb2dpY2FsIFNvY2lldHkgb2YgV2FzaGluZ3RvbjwvZnVsbC10aXRsZT48
L3BlcmlvZGljYWw+PHBhZ2VzPjgyNS04MzY8L3BhZ2VzPjx2b2x1bWU+MTA0PC92b2x1bWU+PG51
bWJlcj40PC9udW1iZXI+PGtleXdvcmRzPjxrZXl3b3JkPkFncmljdWx0dXJlPC9rZXl3b3JkPjxr
ZXl3b3JkPkhlbWlwdGVyYTwva2V5d29yZD48a2V5d29yZD5JbnZhc2l2ZSBzcGVjaWVzPC9rZXl3
b3JkPjxrZXl3b3JkPk1lYWx5YnVnPC9rZXl3b3JkPjxrZXl3b3JkPk1lYWx5YnVnczwva2V5d29y
ZD48a2V5d29yZD5Qc2V1ZG9jb2NjaWRhZTwva2V5d29yZD48a2V5d29yZD5TcGVjaWVzPC9rZXl3
b3JkPjwva2V5d29yZHM+PGRhdGVzPjx5ZWFyPjIwMDI8L3llYXI+PC9kYXRlcz48b3JpZy1wdWI+
PHN0eWxlIGZhY2U9InVuZGVybGluZSIgZm9udD0iZGVmYXVsdCIgc2l6ZT0iMTAwJSI+SjpcRSBM
aWJyYXJ5XFBsYW50IENhdGFsb2d1ZVxNPC9zdHlsZT48L29yaWctcHViPjxsYWJlbD42NjI2Mzwv
bGFiZWw+PHVybHM+PC91cmxzPjxjdXN0b20xPlVuc2h1IG1hbmRhcmlucyBhbmQgQ2hpbmEgdGFi
bGUgZ3JhcGVzIHNwIFBpbmVhcHBsZXMgZnJvbSBNYWxheXNpYSBqYzwvY3VzdG9tMT48L3JlY29y
ZD48L0NpdGU+PENpdGU+PEF1dGhvcj5QYWNoZWNvIGRhIFNpbHZhPC9BdXRob3I+PFllYXI+MjAx
NDwvWWVhcj48UmVjTnVtPjIyNjEwPC9SZWNOdW0+PHJlY29yZD48cmVjLW51bWJlcj4yMjYxMDwv
cmVjLW51bWJlcj48Zm9yZWlnbi1rZXlzPjxrZXkgYXBwPSJFTiIgZGItaWQ9InB4d3h3MGVyOXp2
MmZ4ZXp4ZGs1dHQ1dXR6NXA1dnRyd2R2MCIgdGltZXN0YW1wPSIxNDUxOTcyODc5Ij4yMjYxMDwv
a2V5PjwvZm9yZWlnbi1rZXlzPjxyZWYtdHlwZSBuYW1lPSJFbGVjdHJvbmljIEFydGljbGUiPjQz
PC9yZWYtdHlwZT48Y29udHJpYnV0b3JzPjxhdXRob3JzPjxhdXRob3I+UGFjaGVjbyBkYSBTaWx2
YSxWLkMuPC9hdXRob3I+PGF1dGhvcj5CZXJ0aW4sQS48L2F1dGhvcj48YXV0aG9yPkJsaW4sQS48
L2F1dGhvcj48YXV0aG9yPkdlcm1haW4sSi5GLjwvYXV0aG9yPjxhdXRob3I+QmVybmFyZGksRC48
L2F1dGhvcj48YXV0aG9yPlJpZ25vbCxHLjwvYXV0aG9yPjxhdXRob3I+Qm90dG9uLE0uPC9hdXRo
b3I+PGF1dGhvcj5NYWxhdXNhLFQuPC9hdXRob3I+PC9hdXRob3JzPjwvY29udHJpYnV0b3JzPjx0
aXRsZXM+PHRpdGxlPk1vbGVjdWxhciBhbmQgbW9ycGhvbG9naWNhbCBpZGVudGlmaWNhdGlvbiBv
ZiBtZWFseWJ1ZyBzcGVjaWVzIChIZW1pcHRlcmE6IFBzZXVkb2NvY2NpZGFlKSBpbiBCcmF6aWxp
YW4gdmluZXlhcmRzPC90aXRsZT48c2Vjb25kYXJ5LXRpdGxlPlBsb1MgT05FPC9zZWNvbmRhcnkt
dGl0bGU+PC90aXRsZXM+PHBlcmlvZGljYWw+PGZ1bGwtdGl0bGU+UGxvUyBPTkU8L2Z1bGwtdGl0
bGU+PC9wZXJpb2RpY2FsPjx2b2x1bWU+OTwvdm9sdW1lPjxudW1iZXI+NzwvbnVtYmVyPjxrZXl3
b3Jkcz48a2V5d29yZD5Nb2xlY3VsYXI8L2tleXdvcmQ+PGtleXdvcmQ+SWRlbnRpZmljYXRpb248
L2tleXdvcmQ+PGtleXdvcmQ+TWVhbHlidWc8L2tleXdvcmQ+PGtleXdvcmQ+U3BlY2llczwva2V5
d29yZD48a2V5d29yZD5IZW1pcHRlcmE8L2tleXdvcmQ+PGtleXdvcmQ+UHNldWRvY29jY2lkYWU8
L2tleXdvcmQ+PGtleXdvcmQ+VmluZXlhcmRzPC9rZXl3b3JkPjxrZXl3b3JkPk1lYWx5YnVnczwv
a2V5d29yZD48a2V5d29yZD5QZXN0czwva2V5d29yZD48a2V5d29yZD5wZXN0PC9rZXl3b3JkPjxr
ZXl3b3JkPkludGVybmF0aW9uYWwgdHJhZGU8L2tleXdvcmQ+PGtleXdvcmQ+VHJhZGU8L2tleXdv
cmQ+PGtleXdvcmQ+VGFibGUgZ3JhcGVzPC9rZXl3b3JkPjxrZXl3b3JkPnRhYmxlIGdyYXBlPC9r
ZXl3b3JkPjxrZXl3b3JkPkdyYXBlczwva2V5d29yZD48a2V5d29yZD5ncmFwZTwva2V5d29yZD48
a2V5d29yZD5EYW1hZ2U8L2tleXdvcmQ+PGtleXdvcmQ+VmlydXNlczwva2V5d29yZD48a2V5d29y
ZD5Ub3hpbnM8L2tleXdvcmQ+PGtleXdvcmQ+RGVmb2xpYXRpb248L2tleXdvcmQ+PGtleXdvcmQ+
Q2hsb3Jvc2lzPC9rZXl3b3JkPjxrZXl3b3JkPkxvc3Nlczwva2V5d29yZD48a2V5d29yZD5EZXZl
bG9wbWVudDwva2V5d29yZD48a2V5d29yZD5NYW5hZ2VtZW50PC9rZXl3b3JkPjxrZXl3b3JkPlN0
dWRpZXM8L2tleXdvcmQ+PGtleXdvcmQ+UmVnaW9uczwva2V5d29yZD48a2V5d29yZD5SZWdpb248
L2tleXdvcmQ+PGtleXdvcmQ+QnJhemlsPC9rZXl3b3JkPjxrZXl3b3JkPkNoYXJhY3Rlcml6YXRp
b248L2tleXdvcmQ+PGtleXdvcmQ+UG9seW1lcmFzZSBjaGFpbiByZWFjdGlvbjwva2V5d29yZD48
a2V5d29yZD5SZWFjdGlvbnM8L2tleXdvcmQ+PGtleXdvcmQ+UGVzdCBzcGVjaWVzPC9rZXl3b3Jk
PjxrZXl3b3JkPlNpdGVzPC9rZXl3b3JkPjxrZXl3b3JkPkR5c21pY29jY3VzPC9rZXl3b3JkPjxr
ZXl3b3JkPkR5c21pY29jY3VzIGJyZXZpcGVzPC9rZXl3b3JkPjxrZXl3b3JkPkNvY2tlcmVsbDwv
a2V5d29yZD48a2V5d29yZD5QaGVuYWNvY2N1czwva2V5d29yZD48a2V5d29yZD5Tb2xlbm9wc2lz
PC9rZXl3b3JkPjxrZXl3b3JkPlBsYW5vY29jY3VzPC9rZXl3b3JkPjxrZXl3b3JkPlBsYW5vY29j
Y3VzIGNpdHJpPC9rZXl3b3JkPjxrZXl3b3JkPlBzZXVkb2NvY2N1czwva2V5d29yZD48a2V5d29y
ZD5Qc2V1ZG9jb2NjdXMgdmlidXJuaTwva2V5d29yZD48a2V5d29yZD5Qc2V1ZG9jb2NjdXMgY3J5
cHR1czwva2V5d29yZD48a2V5d29yZD5UYXhhPC9rZXl3b3JkPjxrZXl3b3JkPlBzZXVkb2NvY2N1
cyBtYXJpdGltdXM8L2tleXdvcmQ+PGtleXdvcmQ+R2VudXM8L2tleXdvcmQ+PGtleXdvcmQ+UENS
PC9rZXl3b3JkPjxrZXl3b3JkPlBDUiBtZXRob2Q8L2tleXdvcmQ+PGtleXdvcmQ+cEg8L2tleXdv
cmQ+PGtleXdvcmQ+UGxhbm9jb2NjdXMgZmljdXM8L2tleXdvcmQ+PGtleXdvcmQ+RmljdXM8L2tl
eXdvcmQ+PC9rZXl3b3Jkcz48ZGF0ZXM+PHllYXI+MjAxNDwveWVhcj48L2RhdGVzPjxvcmlnLXB1
Yj48c3R5bGUgZmFjZT0idW5kZXJsaW5lIiBmb250PSJkZWZhdWx0IiBzaXplPSIxMDAlIj5KOlxF
IExpYnJhcnlcUGxhbnQgQ2F0YWxvZ3VlXFA8L3N0eWxlPjwvb3JpZy1wdWI+PGxhYmVsPjg3NDcz
PC9sYWJlbD48dXJscz48L3VybHM+PGN1c3RvbTE+TWVhbHlidWcgZ3JvdXAgcG9saWN5IFlHQzwv
Y3VzdG9tMT48Y3VzdG9tNz5lMTAzMjY3PC9jdXN0b203PjxlbGVjdHJvbmljLXJlc291cmNlLW51
bT5ET0kgMTAuMTM3MS9qb3VybmFsLnBvbmUuMDEwMzI2NzwvZWxlY3Ryb25pYy1yZXNvdXJjZS1u
dW0+PC9yZWNvcmQ+PC9DaXRlPjxDaXRlPjxBdXRob3I+V2FsbGluZ2ZvcmQ8L0F1dGhvcj48WWVh
cj4yMDE1PC9ZZWFyPjxSZWNOdW0+MjI2OTA8L1JlY051bT48cmVjb3JkPjxyZWMtbnVtYmVyPjIy
NjkwPC9yZWMtbnVtYmVyPjxmb3JlaWduLWtleXM+PGtleSBhcHA9IkVOIiBkYi1pZD0icHh3eHcw
ZXI5enYyZnhlenhkazV0dDV1dHo1cDV2dHJ3ZHYwIiB0aW1lc3RhbXA9IjE0NTE5NzI4ODEiPjIy
NjkwPC9rZXk+PC9mb3JlaWduLWtleXM+PHJlZi10eXBlIG5hbWU9IkpvdXJuYWwgQXJ0aWNsZSI+
MTc8L3JlZi10eXBlPjxjb250cmlidXRvcnM+PGF1dGhvcnM+PGF1dGhvcj5XYWxsaW5nZm9yZCxB
LksuPC9hdXRob3I+PGF1dGhvcj5GdWNocyxNLkYuPC9hdXRob3I+PGF1dGhvcj5NYXJ0aW5zb24s
VC48L2F1dGhvcj48YXV0aG9yPkhlc2xlcixTLjwvYXV0aG9yPjxhdXRob3I+TG9lYixHLk0uPC9h
dXRob3I+PC9hdXRob3JzPjwvY29udHJpYnV0b3JzPjx0aXRsZXM+PHRpdGxlPjxzdHlsZSBmYWNl
PSJub3JtYWwiIGZvbnQ9ImRlZmF1bHQiIHNpemU9IjEwMCUiPlNsb3dpbmcgdGhlIHNwcmVhZCBv
ZiBHcmFwZXZpbmUgbGVhZnJvbGwtYXNzb2NpYXRlZCB2aXJ1c2VzIGluIGNvbW1lcmNpYWwgdmlu
ZXlhcmRzIHdpdGggaW5zZWN0aWNpZGUgY29udHJvbCBvZiB0aGUgdmVjdG9yLCA8L3N0eWxlPjxz
dHlsZSBmYWNlPSJpdGFsaWMiIGZvbnQ9ImRlZmF1bHQiIHNpemU9IjEwMCUiPlBzZXVkb2NvY2N1
cyBtYXJpdGltdXM8L3N0eWxlPjxzdHlsZSBmYWNlPSJub3JtYWwiIGZvbnQ9ImRlZmF1bHQiIHNp
emU9IjEwMCUiPiAoSGVtaXB0ZXJhOiBQc2V1ZG9jb2NjaWRhZSk8L3N0eWxlPjwvdGl0bGU+PHNl
Y29uZGFyeS10aXRsZT5Kb3VybmFsIG9mIEluc2VjdCBTY2llbmNlPC9zZWNvbmRhcnktdGl0bGU+
PC90aXRsZXM+PHBlcmlvZGljYWw+PGZ1bGwtdGl0bGU+Sm91cm5hbCBvZiBJbnNlY3QgU2NpZW5j
ZTwvZnVsbC10aXRsZT48L3BlcmlvZGljYWw+PHBhZ2VzPjExMjwvcGFnZXM+PHZvbHVtZT4xNTwv
dm9sdW1lPjxudW1iZXI+MTwvbnVtYmVyPjxrZXl3b3Jkcz48a2V5d29yZD5TcHJlYWQ8L2tleXdv
cmQ+PGtleXdvcmQ+R3JhcGV2aW5lPC9rZXl3b3JkPjxrZXl3b3JkPlZpcnVzZXM8L2tleXdvcmQ+
PGtleXdvcmQ+Q29tbWVyY2lhbDwva2V5d29yZD48a2V5d29yZD5WaW5leWFyZHM8L2tleXdvcmQ+
PGtleXdvcmQ+Y29udHJvbDwva2V5d29yZD48a2V5d29yZD52ZWN0b3I8L2tleXdvcmQ+PGtleXdv
cmQ+UHNldWRvY29jY3VzPC9rZXl3b3JkPjxrZXl3b3JkPlBzZXVkb2NvY2N1cyBtYXJpdGltdXM8
L2tleXdvcmQ+PGtleXdvcmQ+SGVtaXB0ZXJhPC9rZXl3b3JkPjxrZXl3b3JkPlBzZXVkb2NvY2Np
ZGFlPC9rZXl3b3JkPjxrZXl3b3JkPmluc2VjdDwva2V5d29yZD48a2V5d29yZD5WZWN0b3JzPC9r
ZXl3b3JkPjxrZXl3b3JkPkxha2VzPC9rZXl3b3JkPjxrZXl3b3JkPlJlZ2lvbjwva2V5d29yZD48
a2V5d29yZD5ncmFwZTwva2V5d29yZD48a2V5d29yZD5NZWFseWJ1Zzwva2V5d29yZD48a2V5d29y
ZD5FdXJvcGVhbiBmcnVpdCBsZWNhbml1bTwva2V5d29yZD48a2V5d29yZD5mcnVpdDwva2V5d29y
ZD48a2V5d29yZD5QYXJ0aGVub2xlY2FuaXVtPC9rZXl3b3JkPjxrZXl3b3JkPlBhcnRoZW5vbGVj
YW5pdW0gY29ybmk8L2tleXdvcmQ+PGtleXdvcmQ+UHVsdmluYXJpYTwva2V5d29yZD48a2V5d29y
ZD5Db2NjaWRhZTwva2V5d29yZD48a2V5d29yZD5hczwva2V5d29yZD48a2V5d29yZD5TcGVjaWVz
PC9rZXl3b3JkPjxrZXl3b3JkPkluY2lkZW5jZTwva2V5d29yZD48a2V5d29yZD5HcmFwZXZpbmUg
bGVhZnJvbGwtYXNzb2NpYXRlZCB2aXJ1czwva2V5d29yZD48a2V5d29yZD5HcmFwZXZpbmUgbGVh
ZnJvbGwgYXNzb2NpYXRlZCB2aXJ1czwva2V5d29yZD48a2V5d29yZD5WaXJ1czwva2V5d29yZD48
a2V5d29yZD5UcmFuc21pc3Npb248L2tleXdvcmQ+PGtleXdvcmQ+ZGlzZWFzZTwva2V5d29yZD48
a2V5d29yZD5EaXNlYXNlIGluY2lkZW5jZTwva2V5d29yZD48a2V5d29yZD5FZmZpY2FjeTwva2V5
d29yZD48a2V5d29yZD5Gb2xpYXI8L2tleXdvcmQ+PGtleXdvcmQ+Rm9saWFyIGFwcGxpY2F0aW9u
PC9rZXl3b3JkPjxrZXl3b3JkPkFwcGxpY2F0aW9uczwva2V5d29yZD48a2V5d29yZD5Ib3J0aWN1
bHR1cmFsPC9rZXl3b3JkPjxrZXl3b3JkPkluc2VjdGljaWRlczwva2V5d29yZD48a2V5d29yZD5W
aXJ1cyBzcHJlYWQ8L2tleXdvcmQ+PGtleXdvcmQ+UHJvdGVjdGlvbjwva2V5d29yZD48a2V5d29y
ZD5TdW1tZXI8L2tleXdvcmQ+PGtleXdvcmQ+UG9wdWxhdGlvbnM8L2tleXdvcmQ+PGtleXdvcmQ+
UmVkdWN0aW9uPC9rZXl3b3JkPjxrZXl3b3JkPlZpbmVzPC9rZXl3b3JkPjxrZXl3b3JkPlRlc3Rp
bmc8L2tleXdvcmQ+PC9rZXl3b3Jkcz48ZGF0ZXM+PHllYXI+MjAxNTwveWVhcj48L2RhdGVzPjxv
cmlnLXB1Yj48c3R5bGUgZmFjZT0idW5kZXJsaW5lIiBmb250PSJkZWZhdWx0IiBzaXplPSIxMDAl
Ij5KOlxFIExpYnJhcnlcUGxhbnQgQ2F0YWxvZ3VlXFc8L3N0eWxlPjwvb3JpZy1wdWI+PGxhYmVs
Pjg3NTUzPC9sYWJlbD48dXJscz48L3VybHM+PGN1c3RvbTE+TWVhbHlidWcgZ3JvdXAgcG9saWN5
IFlHQzwvY3VzdG9tMT48ZWxlY3Ryb25pYy1yZXNvdXJjZS1udW0+MTAuMTA5My9qaXNlc2EvaWV2
MDk0PC9lbGVjdHJvbmljLXJlc291cmNlLW51bT48L3JlY29yZD48L0NpdGU+PENpdGU+PEF1dGhv
cj5HYXJjw61hPC9BdXRob3I+PFllYXI+MjAxODwvWWVhcj48UmVjTnVtPjMwMTQzPC9SZWNOdW0+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PjxhdXRob3I+R2FyY8OtYSBNb3JhbGVzLCBNLjwvYXV0aG9yPjxhdXRob3I+RGVubm8sIEIuRC48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PEVuZE5vdGU+PENpdGU+PEF1dGhvcj5NYWRzZW48L0F1dGhvcj48WWVhcj4xOTYwPC9ZZWFyPjxS
ZWNOdW0+OTk5MzwvUmVjTnVtPjxEaXNwbGF5VGV4dD4oR2FyY8OtYSBNb3JhbGVzIGV0IGFsLiAy
MDE4OyBHZWlnZXIgJmFtcDsgRGFhbmUgMjAwMTsgTWFkc2VuICZhbXA7IE1jTmVsbHkgMTk2MDsg
TWlsbGVyLCBNaWxsZXIgJmFtcDsgV2F0c29uIDIwMDI7IFBhY2hlY28gZGEgU2lsdmEgZXQgYWwu
IDIwMTQ7IFdhbGxpbmdmb3JkIGV0IGFsLiAyMDE1OyBXaWxsaWFtcyAmYW1wOyBHcmFuYXJhIGRl
IFdpbGxpbmsgMTk5Mik8L0Rpc3BsYXlUZXh0PjxyZWNvcmQ+PHJlYy1udW1iZXI+OTk5MzwvcmVj
LW51bWJlcj48Zm9yZWlnbi1rZXlzPjxrZXkgYXBwPSJFTiIgZGItaWQ9InB4d3h3MGVyOXp2MmZ4
ZXp4ZGs1dHQ1dXR6NXA1dnRyd2R2MCIgdGltZXN0YW1wPSIxNDUxOTcyNTk5Ij45OTkzPC9rZXk+
PC9mb3JlaWduLWtleXM+PHJlZi10eXBlIG5hbWU9IkpvdXJuYWwgQXJ0aWNsZSI+MTc8L3JlZi10
eXBlPjxjb250cmlidXRvcnM+PGF1dGhvcnM+PGF1dGhvcj5NYWRzZW4sSC5GLjwvYXV0aG9yPjxh
dXRob3I+TWNOZWxseSxMLkIuPC9hdXRob3I+PC9hdXRob3JzPjwvY29udHJpYnV0b3JzPjx0aXRs
ZXM+PHRpdGxlPkNvbnRyb2wgb2YgdGhlIGdyYXBlIG1lYWx5YnVnIG9uIGFwcmljb3RzPC90aXRs
ZT48c2Vjb25kYXJ5LXRpdGxlPkpvdXJuYWwgb2YgRWNvbm9taWMgRW50b21vbG9neTwvc2Vjb25k
YXJ5LXRpdGxlPjwvdGl0bGVzPjxwZXJpb2RpY2FsPjxmdWxsLXRpdGxlPkpvdXJuYWwgb2YgRWNv
bm9taWMgRW50b21vbG9neTwvZnVsbC10aXRsZT48L3BlcmlvZGljYWw+PHBhZ2VzPjM1NC0zNTc8
L3BhZ2VzPjx2b2x1bWU+NTM8L3ZvbHVtZT48bnVtYmVyPjM8L251bWJlcj48a2V5d29yZHM+PGtl
eXdvcmQ+QXByaWNvdHM8L2tleXdvcmQ+PGtleXdvcmQ+YXM8L2tleXdvcmQ+PGtleXdvcmQ+QmFy
azwva2V5d29yZD48a2V5d29yZD5jb250cm9sPC9rZXl3b3JkPjxrZXl3b3JkPkNvbnRyb2xzPC9r
ZXl3b3JkPjxrZXl3b3JkPkRhbWFnZTwva2V5d29yZD48a2V5d29yZD5EYW1hZ2VzPC9rZXl3b3Jk
PjxrZXl3b3JkPkRpYXppbm9uPC9rZXl3b3JkPjxrZXl3b3JkPkVnZ3M8L2tleXdvcmQ+PGtleXdv
cmQ+RW1lcmdlbmNlPC9rZXl3b3JkPjxrZXl3b3JkPkZhbGw8L2tleXdvcmQ+PGtleXdvcmQ+RmVt
YWxlPC9rZXl3b3JkPjxrZXl3b3JkPkZlbWFsZXM8L2tleXdvcmQ+PGtleXdvcmQ+ZnJ1aXQ8L2tl
eXdvcmQ+PGtleXdvcmQ+RnJ1aXRzPC9rZXl3b3JkPjxrZXl3b3JkPmdyYXBlPC9rZXl3b3JkPjxr
ZXl3b3JkPkhhcnZlc3Q8L2tleXdvcmQ+PGtleXdvcmQ+SG9uZXlkZXc8L2tleXdvcmQ+PGtleXdv
cmQ+aW5zZWN0PC9rZXl3b3JkPjxrZXl3b3JkPkluc2VjdGljaWRlczwva2V5d29yZD48a2V5d29y
ZD5JbnNlY3RzPC9rZXl3b3JkPjxrZXl3b3JkPk1hdGVyaWFsczwva2V5d29yZD48a2V5d29yZD5N
ZWFseWJ1Zzwva2V5d29yZD48a2V5d29yZD5NZWFseWJ1Z3M8L2tleXdvcmQ+PGtleXdvcmQ+b3Zl
cndpbnRlcjwva2V5d29yZD48a2V5d29yZD5QYXJhdGhpb248L2tleXdvcmQ+PGtleXdvcmQ+cGVz
dDwva2V5d29yZD48a2V5d29yZD5QZXN0IGRhbWFnZTwva2V5d29yZD48a2V5d29yZD5TaG9vdHM8
L2tleXdvcmQ+PGtleXdvcmQ+U3ByYXlzPC9rZXl3b3JkPjxrZXl3b3JkPlNwcmluZzwva2V5d29y
ZD48a2V5d29yZD5TdGVtPC9rZXl3b3JkPjxrZXl3b3JkPlRpbWU8L2tleXdvcmQ+PGtleXdvcmQ+
VHJlYXRtZW50PC9rZXl3b3JkPjxrZXl3b3JkPlRyZWF0bWVudHM8L2tleXdvcmQ+PGtleXdvcmQ+
V2ludGVyPC9rZXl3b3JkPjwva2V5d29yZHM+PGRhdGVzPjx5ZWFyPjE5NjA8L3llYXI+PC9kYXRl
cz48b3JpZy1wdWI+PHN0eWxlIGZhY2U9InVuZGVybGluZSIgZm9udD0iZGVmYXVsdCIgc2l6ZT0i
MTAwJSI+SjpcRSBMaWJyYXJ5XFBsYW50IENhdGFsb2d1ZVxNPC9zdHlsZT48L29yaWctcHViPjxs
YWJlbD43Mzg2MDwvbGFiZWw+PHVybHM+PC91cmxzPjxjdXN0b20xPkNoaW5hIHN1bW1lcmZydWl0
cyBhbmQgY2hlcnJpZXMgc3AgYXM8L2N1c3RvbTE+PC9yZWNvcmQ+PC9DaXRlPjxDaXRlPjxBdXRo
b3I+V2lsbGlhbXM8L0F1dGhvcj48WWVhcj4xOTkyPC9ZZWFyPjxSZWNOdW0+NjMyNzwvUmVjTnVt
PjxyZWNvcmQ+PHJlYy1udW1iZXI+NjMyNzwvcmVjLW51bWJlcj48Zm9yZWlnbi1rZXlzPjxrZXkg
YXBwPSJFTiIgZGItaWQ9InB4d3h3MGVyOXp2MmZ4ZXp4ZGs1dHQ1dXR6NXA1dnRyd2R2MCIgdGlt
ZXN0YW1wPSIxNDUxOTcyNTIxIj42MzI3PC9rZXk+PC9mb3JlaWduLWtleXM+PHJlZi10eXBlIG5h
bWU9IkJvb2siPjY8L3JlZi10eXBlPjxjb250cmlidXRvcnM+PGF1dGhvcnM+PGF1dGhvcj5XaWxs
aWFtcyxELkouPC9hdXRob3I+PGF1dGhvcj5HcmFuYXJhIGRlIFdpbGxpbmssTS5DLjwvYXV0aG9y
PjwvYXV0aG9ycz48L2NvbnRyaWJ1dG9ycz48dGl0bGVzPjx0aXRsZT5NZWFseWJ1Z3Mgb2YgQ2Vu
dHJhbCBhbmQgU291dGggQW1lcmljYTwvdGl0bGU+PC90aXRsZXM+PHBhZ2VzPjEtNjM1PC9wYWdl
cz48a2V5d29yZHM+PGtleXdvcmQ+QW1lcmljYTwva2V5d29yZD48a2V5d29yZD5NZWFseWJ1Zzwv
a2V5d29yZD48a2V5d29yZD5NZWFseWJ1Z3M8L2tleXdvcmQ+PC9rZXl3b3Jkcz48ZGF0ZXM+PHll
YXI+MTk5MjwveWVhcj48L2RhdGVzPjxwdWItbG9jYXRpb24+V2FsbGluZ2ZvcmQ8L3B1Yi1sb2Nh
dGlvbj48cHVibGlzaGVyPkNBQiBJbnRlcm5hdGlvbmFsPC9wdWJsaXNoZXI+PG9yaWctcHViPjxz
dHlsZSBmYWNlPSJ1bmRlcmxpbmUiIGZvbnQ9ImRlZmF1bHQiIHNpemU9IjEwMCUiPko6XEUgTGli
cmFyeVxQbGFudCBDYXRhbG9ndWVcVzwvc3R5bGU+PC9vcmlnLXB1Yj48bGFiZWw+Njk3NjA8L2xh
YmVsPjx1cmxzPjwvdXJscz48Y3VzdG9tMT5DaGluYSB0YWJsZSBncmFwZXMgVVMgYXBwbGVzIHNw
PC9jdXN0b20xPjwvcmVjb3JkPjwvQ2l0ZT48Q2l0ZT48QXV0aG9yPkdlaWdlcjwvQXV0aG9yPjxZ
ZWFyPjIwMDE8L1llYXI+PFJlY051bT4xNjY1NTwvUmVjTnVtPjxyZWNvcmQ+PHJlYy1udW1iZXI+
MTY2NTU8L3JlYy1udW1iZXI+PGZvcmVpZ24ta2V5cz48a2V5IGFwcD0iRU4iIGRiLWlkPSJweHd4
dzBlcjl6djJmeGV6eGRrNXR0NXV0ejVwNXZ0cndkdjAiIHRpbWVzdGFtcD0iMTQ1MTk3MjczNyI+
MTY2NTU8L2tleT48L2ZvcmVpZ24ta2V5cz48cmVmLXR5cGUgbmFtZT0iSm91cm5hbCBBcnRpY2xl
Ij4xNzwvcmVmLXR5cGU+PGNvbnRyaWJ1dG9ycz48YXV0aG9ycz48YXV0aG9yPkdlaWdlcixDLkEu
PC9hdXRob3I+PGF1dGhvcj5EYWFuZSxLLk0uPC9hdXRob3I+PC9hdXRob3JzPjwvY29udHJpYnV0
b3JzPjx0aXRsZXM+PHRpdGxlPlNlYXNvbmFsIG1vdmVtZW50IGFuZCBkaXN0cmlidXRpb24gb2Yg
dGhlIGdyYXBlIG1lYWx5YnVnIChIb21vcHRlcmE6IFBzZXVkb2NvY2NpZGFlKTogZGV2ZWxvcGlu
ZyBhIHNhbXBsaW5nIHByb2dyYW0gZm9yIFNhbiBKb2FxdWluIFZhbGxleSB2aW55YXJkczwvdGl0
bGU+PHNlY29uZGFyeS10aXRsZT5Kb3VybmFsIG9mIEVjb25vbWljIEVudG9tb2xvZ3k8L3NlY29u
ZGFyeS10aXRsZT48L3RpdGxlcz48cGVyaW9kaWNhbD48ZnVsbC10aXRsZT5Kb3VybmFsIG9mIEVj
b25vbWljIEVudG9tb2xvZ3k8L2Z1bGwtdGl0bGU+PC9wZXJpb2RpY2FsPjxwYWdlcz4yOTEtMzAx
PC9wYWdlcz48dm9sdW1lPjk0PC92b2x1bWU+PG51bWJlcj4xPC9udW1iZXI+PGtleXdvcmRzPjxr
ZXl3b3JkPkFidW5kYW5jZTwva2V5d29yZD48a2V5d29yZD5CYXJrPC9rZXl3b3JkPjxrZXl3b3Jk
PkJhcnJpZXJzPC9rZXl3b3JkPjxrZXl3b3JkPkJpb2xvZ2ljYWw8L2tleXdvcmQ+PGtleXdvcmQ+
QmlvbG9naWNhbCBjb250cm9sPC9rZXl3b3JkPjxrZXl3b3JkPkJpb2xvZ2ljYWwgY29udHJvbHM8
L2tleXdvcmQ+PGtleXdvcmQ+Q2FsaWZvcm5pYTwva2V5d29yZD48a2V5d29yZD5DYXVzZXM8L2tl
eXdvcmQ+PGtleXdvcmQ+Y29udHJvbDwva2V5d29yZD48a2V5d29yZD5Db250cm9sczwva2V5d29y
ZD48a2V5d29yZD5jb3JyZWxhdGlvbjwva2V5d29yZD48a2V5d29yZD5EYW1hZ2U8L2tleXdvcmQ+
PGtleXdvcmQ+RGF0YTwva2V5d29yZD48a2V5d29yZD5EZW5zaXR5PC9rZXl3b3JkPjxrZXl3b3Jk
PkRldmVsb3BtZW50PC9rZXl3b3JkPjxrZXl3b3JkPkRpc3RyaWJ1dGlvbjwva2V5d29yZD48a2V5
d29yZD5FbmVtaWVzPC9rZXl3b3JkPjxrZXl3b3JkPkdlbmVyYXRpb25zPC9rZXl3b3JkPjxrZXl3
b3JkPmdyYXBlPC9rZXl3b3JkPjxrZXl3b3JkPkdyYXBlczwva2V5d29yZD48a2V5d29yZD5HcmFw
ZXZpbmU8L2tleXdvcmQ+PGtleXdvcmQ+R3JhcGV2aW5lczwva2V5d29yZD48a2V5d29yZD5Hcm93
ZXJzPC9rZXl3b3JkPjxrZXl3b3JkPkdyb3dpbmcgc2Vhc29uPC9rZXl3b3JkPjxrZXl3b3JkPkhh
cnZlc3Q8L2tleXdvcmQ+PGtleXdvcmQ+SG9tb3B0ZXJhPC9rZXl3b3JkPjxrZXl3b3JkPkluZmVz
dGF0aW9uPC9rZXl3b3JkPjxrZXl3b3JkPkluanVyaWVzPC9rZXl3b3JkPjxrZXl3b3JkPkluanVy
eTwva2V5d29yZD48a2V5d29yZD5Jbmp1cnkgbGV2ZWxzPC9rZXl3b3JkPjxrZXl3b3JkPkxvY2F0
aW9uPC9rZXl3b3JkPjxrZXl3b3JkPk1lYWx5YnVnPC9rZXl3b3JkPjxrZXl3b3JkPk1lYWx5YnVn
czwva2V5d29yZD48a2V5d29yZD5NZXRob2RzPC9rZXl3b3JkPjxrZXl3b3JkPk5hdHVyYWwgZW5l
bWllczwva2V5d29yZD48a2V5d29yZD5wZXN0PC9rZXl3b3JkPjxrZXl3b3JkPlBzZXVkb2NvY2Np
ZGFlPC9rZXl3b3JkPjxrZXl3b3JkPlBzZXVkb2NvY2N1czwva2V5d29yZD48a2V5d29yZD5Qc2V1
ZG9jb2NjdXMgbWFyaXRpbXVzPC9rZXl3b3JkPjxrZXl3b3JkPlNhbXBsZXM8L2tleXdvcmQ+PGtl
eXdvcmQ+U2FtcGxpbmc8L2tleXdvcmQ+PGtleXdvcmQ+U2Vhc29uczwva2V5d29yZD48a2V5d29y
ZD5TdGFnZXM8L2tleXdvcmQ+PGtleXdvcmQ+U3R1ZGllczwva2V5d29yZD48a2V5d29yZD50YWJs
ZSBncmFwZTwva2V5d29yZD48a2V5d29yZD5UYWJsZSBncmFwZXM8L2tleXdvcmQ+PGtleXdvcmQ+
VmluZXM8L2tleXdvcmQ+PGtleXdvcmQ+V29vZDwva2V5d29yZD48L2tleXdvcmRzPjxkYXRlcz48
eWVhcj4yMDAxPC95ZWFyPjwvZGF0ZXM+PG9yaWctcHViPjxzdHlsZSBmYWNlPSJ1bmRlcmxpbmUi
IGZvbnQ9ImRlZmF1bHQiIHNpemU9IjEwMCUiPko6XEUgTGlicmFyeVxQbGFudCBDYXRhbG9ndWVc
Rzwvc3R5bGU+PC9vcmlnLXB1Yj48bGFiZWw+ODA4NjQ8L2xhYmVsPjx1cmxzPjwvdXJscz48Y3Vz
dG9tMT5hczwvY3VzdG9tMT48L3JlY29yZD48L0NpdGU+PENpdGU+PEF1dGhvcj5NaWxsZXI8L0F1
dGhvcj48WWVhcj4yMDAyPC9ZZWFyPjxSZWNOdW0+NDIwMDwvUmVjTnVtPjxyZWNvcmQ+PHJlYy1u
dW1iZXI+NDIwMDwvcmVjLW51bWJlcj48Zm9yZWlnbi1rZXlzPjxrZXkgYXBwPSJFTiIgZGItaWQ9
InB4d3h3MGVyOXp2MmZ4ZXp4ZGs1dHQ1dXR6NXA1dnRyd2R2MCIgdGltZXN0YW1wPSIxNDUxOTcy
NDc0Ij40MjAwPC9rZXk+PC9mb3JlaWduLWtleXM+PHJlZi10eXBlIG5hbWU9IkpvdXJuYWwgQXJ0
aWNsZSI+MTc8L3JlZi10eXBlPjxjb250cmlidXRvcnM+PGF1dGhvcnM+PGF1dGhvcj5NaWxsZXIs
RC5SLjwvYXV0aG9yPjxhdXRob3I+TWlsbGVyLEcuTC48L2F1dGhvcj48YXV0aG9yPldhdHNvbixH
LlcuPC9hdXRob3I+PC9hdXRob3JzPjwvY29udHJpYnV0b3JzPjx0aXRsZXM+PHRpdGxlPkludmFz
aXZlIHNwZWNpZXMgb2YgbWVhbHlidWdzIChIZW1pcHRlcmE6IFBzZXVkb2NvY2NpZGFlKSBhbmQg
dGhlaXIgdGhyZWF0IHRvIFVTIGFncmljdWx0dXJlPC90aXRsZT48c2Vjb25kYXJ5LXRpdGxlPlBy
b2NlZWRpbmdzIG9mIHRoZSBFbnRvbW9sb2dpY2FsIFNvY2lldHkgb2YgV2FzaGluZ3Rvbjwvc2Vj
b25kYXJ5LXRpdGxlPjwvdGl0bGVzPjxwZXJpb2RpY2FsPjxmdWxsLXRpdGxlPlByb2NlZWRpbmdz
IG9mIHRoZSBFbnRvbW9sb2dpY2FsIFNvY2lldHkgb2YgV2FzaGluZ3RvbjwvZnVsbC10aXRsZT48
L3BlcmlvZGljYWw+PHBhZ2VzPjgyNS04MzY8L3BhZ2VzPjx2b2x1bWU+MTA0PC92b2x1bWU+PG51
bWJlcj40PC9udW1iZXI+PGtleXdvcmRzPjxrZXl3b3JkPkFncmljdWx0dXJlPC9rZXl3b3JkPjxr
ZXl3b3JkPkhlbWlwdGVyYTwva2V5d29yZD48a2V5d29yZD5JbnZhc2l2ZSBzcGVjaWVzPC9rZXl3
b3JkPjxrZXl3b3JkPk1lYWx5YnVnPC9rZXl3b3JkPjxrZXl3b3JkPk1lYWx5YnVnczwva2V5d29y
ZD48a2V5d29yZD5Qc2V1ZG9jb2NjaWRhZTwva2V5d29yZD48a2V5d29yZD5TcGVjaWVzPC9rZXl3
b3JkPjwva2V5d29yZHM+PGRhdGVzPjx5ZWFyPjIwMDI8L3llYXI+PC9kYXRlcz48b3JpZy1wdWI+
PHN0eWxlIGZhY2U9InVuZGVybGluZSIgZm9udD0iZGVmYXVsdCIgc2l6ZT0iMTAwJSI+SjpcRSBM
aWJyYXJ5XFBsYW50IENhdGFsb2d1ZVxNPC9zdHlsZT48L29yaWctcHViPjxsYWJlbD42NjI2Mzwv
bGFiZWw+PHVybHM+PC91cmxzPjxjdXN0b20xPlVuc2h1IG1hbmRhcmlucyBhbmQgQ2hpbmEgdGFi
bGUgZ3JhcGVzIHNwIFBpbmVhcHBsZXMgZnJvbSBNYWxheXNpYSBqYzwvY3VzdG9tMT48L3JlY29y
ZD48L0NpdGU+PENpdGU+PEF1dGhvcj5QYWNoZWNvIGRhIFNpbHZhPC9BdXRob3I+PFllYXI+MjAx
NDwvWWVhcj48UmVjTnVtPjIyNjEwPC9SZWNOdW0+PHJlY29yZD48cmVjLW51bWJlcj4yMjYxMDwv
cmVjLW51bWJlcj48Zm9yZWlnbi1rZXlzPjxrZXkgYXBwPSJFTiIgZGItaWQ9InB4d3h3MGVyOXp2
MmZ4ZXp4ZGs1dHQ1dXR6NXA1dnRyd2R2MCIgdGltZXN0YW1wPSIxNDUxOTcyODc5Ij4yMjYxMDwv
a2V5PjwvZm9yZWlnbi1rZXlzPjxyZWYtdHlwZSBuYW1lPSJFbGVjdHJvbmljIEFydGljbGUiPjQz
PC9yZWYtdHlwZT48Y29udHJpYnV0b3JzPjxhdXRob3JzPjxhdXRob3I+UGFjaGVjbyBkYSBTaWx2
YSxWLkMuPC9hdXRob3I+PGF1dGhvcj5CZXJ0aW4sQS48L2F1dGhvcj48YXV0aG9yPkJsaW4sQS48
L2F1dGhvcj48YXV0aG9yPkdlcm1haW4sSi5GLjwvYXV0aG9yPjxhdXRob3I+QmVybmFyZGksRC48
L2F1dGhvcj48YXV0aG9yPlJpZ25vbCxHLjwvYXV0aG9yPjxhdXRob3I+Qm90dG9uLE0uPC9hdXRo
b3I+PGF1dGhvcj5NYWxhdXNhLFQuPC9hdXRob3I+PC9hdXRob3JzPjwvY29udHJpYnV0b3JzPjx0
aXRsZXM+PHRpdGxlPk1vbGVjdWxhciBhbmQgbW9ycGhvbG9naWNhbCBpZGVudGlmaWNhdGlvbiBv
ZiBtZWFseWJ1ZyBzcGVjaWVzIChIZW1pcHRlcmE6IFBzZXVkb2NvY2NpZGFlKSBpbiBCcmF6aWxp
YW4gdmluZXlhcmRzPC90aXRsZT48c2Vjb25kYXJ5LXRpdGxlPlBsb1MgT05FPC9zZWNvbmRhcnkt
dGl0bGU+PC90aXRsZXM+PHBlcmlvZGljYWw+PGZ1bGwtdGl0bGU+UGxvUyBPTkU8L2Z1bGwtdGl0
bGU+PC9wZXJpb2RpY2FsPjx2b2x1bWU+OTwvdm9sdW1lPjxudW1iZXI+NzwvbnVtYmVyPjxrZXl3
b3Jkcz48a2V5d29yZD5Nb2xlY3VsYXI8L2tleXdvcmQ+PGtleXdvcmQ+SWRlbnRpZmljYXRpb248
L2tleXdvcmQ+PGtleXdvcmQ+TWVhbHlidWc8L2tleXdvcmQ+PGtleXdvcmQ+U3BlY2llczwva2V5
d29yZD48a2V5d29yZD5IZW1pcHRlcmE8L2tleXdvcmQ+PGtleXdvcmQ+UHNldWRvY29jY2lkYWU8
L2tleXdvcmQ+PGtleXdvcmQ+VmluZXlhcmRzPC9rZXl3b3JkPjxrZXl3b3JkPk1lYWx5YnVnczwv
a2V5d29yZD48a2V5d29yZD5QZXN0czwva2V5d29yZD48a2V5d29yZD5wZXN0PC9rZXl3b3JkPjxr
ZXl3b3JkPkludGVybmF0aW9uYWwgdHJhZGU8L2tleXdvcmQ+PGtleXdvcmQ+VHJhZGU8L2tleXdv
cmQ+PGtleXdvcmQ+VGFibGUgZ3JhcGVzPC9rZXl3b3JkPjxrZXl3b3JkPnRhYmxlIGdyYXBlPC9r
ZXl3b3JkPjxrZXl3b3JkPkdyYXBlczwva2V5d29yZD48a2V5d29yZD5ncmFwZTwva2V5d29yZD48
a2V5d29yZD5EYW1hZ2U8L2tleXdvcmQ+PGtleXdvcmQ+VmlydXNlczwva2V5d29yZD48a2V5d29y
ZD5Ub3hpbnM8L2tleXdvcmQ+PGtleXdvcmQ+RGVmb2xpYXRpb248L2tleXdvcmQ+PGtleXdvcmQ+
Q2hsb3Jvc2lzPC9rZXl3b3JkPjxrZXl3b3JkPkxvc3Nlczwva2V5d29yZD48a2V5d29yZD5EZXZl
bG9wbWVudDwva2V5d29yZD48a2V5d29yZD5NYW5hZ2VtZW50PC9rZXl3b3JkPjxrZXl3b3JkPlN0
dWRpZXM8L2tleXdvcmQ+PGtleXdvcmQ+UmVnaW9uczwva2V5d29yZD48a2V5d29yZD5SZWdpb248
L2tleXdvcmQ+PGtleXdvcmQ+QnJhemlsPC9rZXl3b3JkPjxrZXl3b3JkPkNoYXJhY3Rlcml6YXRp
b248L2tleXdvcmQ+PGtleXdvcmQ+UG9seW1lcmFzZSBjaGFpbiByZWFjdGlvbjwva2V5d29yZD48
a2V5d29yZD5SZWFjdGlvbnM8L2tleXdvcmQ+PGtleXdvcmQ+UGVzdCBzcGVjaWVzPC9rZXl3b3Jk
PjxrZXl3b3JkPlNpdGVzPC9rZXl3b3JkPjxrZXl3b3JkPkR5c21pY29jY3VzPC9rZXl3b3JkPjxr
ZXl3b3JkPkR5c21pY29jY3VzIGJyZXZpcGVzPC9rZXl3b3JkPjxrZXl3b3JkPkNvY2tlcmVsbDwv
a2V5d29yZD48a2V5d29yZD5QaGVuYWNvY2N1czwva2V5d29yZD48a2V5d29yZD5Tb2xlbm9wc2lz
PC9rZXl3b3JkPjxrZXl3b3JkPlBsYW5vY29jY3VzPC9rZXl3b3JkPjxrZXl3b3JkPlBsYW5vY29j
Y3VzIGNpdHJpPC9rZXl3b3JkPjxrZXl3b3JkPlBzZXVkb2NvY2N1czwva2V5d29yZD48a2V5d29y
ZD5Qc2V1ZG9jb2NjdXMgdmlidXJuaTwva2V5d29yZD48a2V5d29yZD5Qc2V1ZG9jb2NjdXMgY3J5
cHR1czwva2V5d29yZD48a2V5d29yZD5UYXhhPC9rZXl3b3JkPjxrZXl3b3JkPlBzZXVkb2NvY2N1
cyBtYXJpdGltdXM8L2tleXdvcmQ+PGtleXdvcmQ+R2VudXM8L2tleXdvcmQ+PGtleXdvcmQ+UENS
PC9rZXl3b3JkPjxrZXl3b3JkPlBDUiBtZXRob2Q8L2tleXdvcmQ+PGtleXdvcmQ+cEg8L2tleXdv
cmQ+PGtleXdvcmQ+UGxhbm9jb2NjdXMgZmljdXM8L2tleXdvcmQ+PGtleXdvcmQ+RmljdXM8L2tl
eXdvcmQ+PC9rZXl3b3Jkcz48ZGF0ZXM+PHllYXI+MjAxNDwveWVhcj48L2RhdGVzPjxvcmlnLXB1
Yj48c3R5bGUgZmFjZT0idW5kZXJsaW5lIiBmb250PSJkZWZhdWx0IiBzaXplPSIxMDAlIj5KOlxF
IExpYnJhcnlcUGxhbnQgQ2F0YWxvZ3VlXFA8L3N0eWxlPjwvb3JpZy1wdWI+PGxhYmVsPjg3NDcz
PC9sYWJlbD48dXJscz48L3VybHM+PGN1c3RvbTE+TWVhbHlidWcgZ3JvdXAgcG9saWN5IFlHQzwv
Y3VzdG9tMT48Y3VzdG9tNz5lMTAzMjY3PC9jdXN0b203PjxlbGVjdHJvbmljLXJlc291cmNlLW51
bT5ET0kgMTAuMTM3MS9qb3VybmFsLnBvbmUuMDEwMzI2NzwvZWxlY3Ryb25pYy1yZXNvdXJjZS1u
dW0+PC9yZWNvcmQ+PC9DaXRlPjxDaXRlPjxBdXRob3I+V2FsbGluZ2ZvcmQ8L0F1dGhvcj48WWVh
cj4yMDE1PC9ZZWFyPjxSZWNOdW0+MjI2OTA8L1JlY051bT48cmVjb3JkPjxyZWMtbnVtYmVyPjIy
NjkwPC9yZWMtbnVtYmVyPjxmb3JlaWduLWtleXM+PGtleSBhcHA9IkVOIiBkYi1pZD0icHh3eHcw
ZXI5enYyZnhlenhkazV0dDV1dHo1cDV2dHJ3ZHYwIiB0aW1lc3RhbXA9IjE0NTE5NzI4ODEiPjIy
NjkwPC9rZXk+PC9mb3JlaWduLWtleXM+PHJlZi10eXBlIG5hbWU9IkpvdXJuYWwgQXJ0aWNsZSI+
MTc8L3JlZi10eXBlPjxjb250cmlidXRvcnM+PGF1dGhvcnM+PGF1dGhvcj5XYWxsaW5nZm9yZCxB
LksuPC9hdXRob3I+PGF1dGhvcj5GdWNocyxNLkYuPC9hdXRob3I+PGF1dGhvcj5NYXJ0aW5zb24s
VC48L2F1dGhvcj48YXV0aG9yPkhlc2xlcixTLjwvYXV0aG9yPjxhdXRob3I+TG9lYixHLk0uPC9h
dXRob3I+PC9hdXRob3JzPjwvY29udHJpYnV0b3JzPjx0aXRsZXM+PHRpdGxlPjxzdHlsZSBmYWNl
PSJub3JtYWwiIGZvbnQ9ImRlZmF1bHQiIHNpemU9IjEwMCUiPlNsb3dpbmcgdGhlIHNwcmVhZCBv
ZiBHcmFwZXZpbmUgbGVhZnJvbGwtYXNzb2NpYXRlZCB2aXJ1c2VzIGluIGNvbW1lcmNpYWwgdmlu
ZXlhcmRzIHdpdGggaW5zZWN0aWNpZGUgY29udHJvbCBvZiB0aGUgdmVjdG9yLCA8L3N0eWxlPjxz
dHlsZSBmYWNlPSJpdGFsaWMiIGZvbnQ9ImRlZmF1bHQiIHNpemU9IjEwMCUiPlBzZXVkb2NvY2N1
cyBtYXJpdGltdXM8L3N0eWxlPjxzdHlsZSBmYWNlPSJub3JtYWwiIGZvbnQ9ImRlZmF1bHQiIHNp
emU9IjEwMCUiPiAoSGVtaXB0ZXJhOiBQc2V1ZG9jb2NjaWRhZSk8L3N0eWxlPjwvdGl0bGU+PHNl
Y29uZGFyeS10aXRsZT5Kb3VybmFsIG9mIEluc2VjdCBTY2llbmNlPC9zZWNvbmRhcnktdGl0bGU+
PC90aXRsZXM+PHBlcmlvZGljYWw+PGZ1bGwtdGl0bGU+Sm91cm5hbCBvZiBJbnNlY3QgU2NpZW5j
ZTwvZnVsbC10aXRsZT48L3BlcmlvZGljYWw+PHBhZ2VzPjExMjwvcGFnZXM+PHZvbHVtZT4xNTwv
dm9sdW1lPjxudW1iZXI+MTwvbnVtYmVyPjxrZXl3b3Jkcz48a2V5d29yZD5TcHJlYWQ8L2tleXdv
cmQ+PGtleXdvcmQ+R3JhcGV2aW5lPC9rZXl3b3JkPjxrZXl3b3JkPlZpcnVzZXM8L2tleXdvcmQ+
PGtleXdvcmQ+Q29tbWVyY2lhbDwva2V5d29yZD48a2V5d29yZD5WaW5leWFyZHM8L2tleXdvcmQ+
PGtleXdvcmQ+Y29udHJvbDwva2V5d29yZD48a2V5d29yZD52ZWN0b3I8L2tleXdvcmQ+PGtleXdv
cmQ+UHNldWRvY29jY3VzPC9rZXl3b3JkPjxrZXl3b3JkPlBzZXVkb2NvY2N1cyBtYXJpdGltdXM8
L2tleXdvcmQ+PGtleXdvcmQ+SGVtaXB0ZXJhPC9rZXl3b3JkPjxrZXl3b3JkPlBzZXVkb2NvY2Np
ZGFlPC9rZXl3b3JkPjxrZXl3b3JkPmluc2VjdDwva2V5d29yZD48a2V5d29yZD5WZWN0b3JzPC9r
ZXl3b3JkPjxrZXl3b3JkPkxha2VzPC9rZXl3b3JkPjxrZXl3b3JkPlJlZ2lvbjwva2V5d29yZD48
a2V5d29yZD5ncmFwZTwva2V5d29yZD48a2V5d29yZD5NZWFseWJ1Zzwva2V5d29yZD48a2V5d29y
ZD5FdXJvcGVhbiBmcnVpdCBsZWNhbml1bTwva2V5d29yZD48a2V5d29yZD5mcnVpdDwva2V5d29y
ZD48a2V5d29yZD5QYXJ0aGVub2xlY2FuaXVtPC9rZXl3b3JkPjxrZXl3b3JkPlBhcnRoZW5vbGVj
YW5pdW0gY29ybmk8L2tleXdvcmQ+PGtleXdvcmQ+UHVsdmluYXJpYTwva2V5d29yZD48a2V5d29y
ZD5Db2NjaWRhZTwva2V5d29yZD48a2V5d29yZD5hczwva2V5d29yZD48a2V5d29yZD5TcGVjaWVz
PC9rZXl3b3JkPjxrZXl3b3JkPkluY2lkZW5jZTwva2V5d29yZD48a2V5d29yZD5HcmFwZXZpbmUg
bGVhZnJvbGwtYXNzb2NpYXRlZCB2aXJ1czwva2V5d29yZD48a2V5d29yZD5HcmFwZXZpbmUgbGVh
ZnJvbGwgYXNzb2NpYXRlZCB2aXJ1czwva2V5d29yZD48a2V5d29yZD5WaXJ1czwva2V5d29yZD48
a2V5d29yZD5UcmFuc21pc3Npb248L2tleXdvcmQ+PGtleXdvcmQ+ZGlzZWFzZTwva2V5d29yZD48
a2V5d29yZD5EaXNlYXNlIGluY2lkZW5jZTwva2V5d29yZD48a2V5d29yZD5FZmZpY2FjeTwva2V5
d29yZD48a2V5d29yZD5Gb2xpYXI8L2tleXdvcmQ+PGtleXdvcmQ+Rm9saWFyIGFwcGxpY2F0aW9u
PC9rZXl3b3JkPjxrZXl3b3JkPkFwcGxpY2F0aW9uczwva2V5d29yZD48a2V5d29yZD5Ib3J0aWN1
bHR1cmFsPC9rZXl3b3JkPjxrZXl3b3JkPkluc2VjdGljaWRlczwva2V5d29yZD48a2V5d29yZD5W
aXJ1cyBzcHJlYWQ8L2tleXdvcmQ+PGtleXdvcmQ+UHJvdGVjdGlvbjwva2V5d29yZD48a2V5d29y
ZD5TdW1tZXI8L2tleXdvcmQ+PGtleXdvcmQ+UG9wdWxhdGlvbnM8L2tleXdvcmQ+PGtleXdvcmQ+
UmVkdWN0aW9uPC9rZXl3b3JkPjxrZXl3b3JkPlZpbmVzPC9rZXl3b3JkPjxrZXl3b3JkPlRlc3Rp
bmc8L2tleXdvcmQ+PC9rZXl3b3Jkcz48ZGF0ZXM+PHllYXI+MjAxNTwveWVhcj48L2RhdGVzPjxv
cmlnLXB1Yj48c3R5bGUgZmFjZT0idW5kZXJsaW5lIiBmb250PSJkZWZhdWx0IiBzaXplPSIxMDAl
Ij5KOlxFIExpYnJhcnlcUGxhbnQgQ2F0YWxvZ3VlXFc8L3N0eWxlPjwvb3JpZy1wdWI+PGxhYmVs
Pjg3NTUzPC9sYWJlbD48dXJscz48L3VybHM+PGN1c3RvbTE+TWVhbHlidWcgZ3JvdXAgcG9saWN5
IFlHQzwvY3VzdG9tMT48ZWxlY3Ryb25pYy1yZXNvdXJjZS1udW0+MTAuMTA5My9qaXNlc2EvaWV2
MDk0PC9lbGVjdHJvbmljLXJlc291cmNlLW51bT48L3JlY29yZD48L0NpdGU+PENpdGU+PEF1dGhv
cj5HYXJjw61hPC9BdXRob3I+PFllYXI+MjAxODwvWWVhcj48UmVjTnVtPjMwMTQzPC9SZWNOdW0+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PjxhdXRob3I+R2FyY8OtYSBNb3JhbGVzLCBNLjwvYXV0aG9yPjxhdXRob3I+RGVubm8sIEIuRC48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199" w:tooltip="Geiger, 2001 #16655" w:history="1">
              <w:r w:rsidR="003A08F3" w:rsidRPr="00643417">
                <w:rPr>
                  <w:noProof/>
                  <w:szCs w:val="18"/>
                </w:rPr>
                <w:t>Geiger &amp; Daane 2001</w:t>
              </w:r>
            </w:hyperlink>
            <w:r w:rsidR="00405F2F" w:rsidRPr="00643417">
              <w:rPr>
                <w:noProof/>
                <w:szCs w:val="18"/>
              </w:rPr>
              <w:t xml:space="preserve">; </w:t>
            </w:r>
            <w:hyperlink w:anchor="_ENREF_315" w:tooltip="Madsen, 1960 #9993" w:history="1">
              <w:r w:rsidR="003A08F3" w:rsidRPr="00643417">
                <w:rPr>
                  <w:noProof/>
                  <w:szCs w:val="18"/>
                </w:rPr>
                <w:t>Madsen &amp; McNelly 1960</w:t>
              </w:r>
            </w:hyperlink>
            <w:r w:rsidR="00405F2F" w:rsidRPr="00643417">
              <w:rPr>
                <w:noProof/>
                <w:szCs w:val="18"/>
              </w:rPr>
              <w:t xml:space="preserve">; </w:t>
            </w:r>
            <w:hyperlink w:anchor="_ENREF_349" w:tooltip="Miller, 2002 #4200" w:history="1">
              <w:r w:rsidR="003A08F3" w:rsidRPr="00643417">
                <w:rPr>
                  <w:noProof/>
                  <w:szCs w:val="18"/>
                </w:rPr>
                <w:t>Miller, Miller &amp; Watson 2002</w:t>
              </w:r>
            </w:hyperlink>
            <w:r w:rsidR="00405F2F" w:rsidRPr="00643417">
              <w:rPr>
                <w:noProof/>
                <w:szCs w:val="18"/>
              </w:rPr>
              <w:t xml:space="preserve">; </w:t>
            </w:r>
            <w:hyperlink w:anchor="_ENREF_380" w:tooltip="Pacheco da Silva, 2014 #22610" w:history="1">
              <w:r w:rsidR="003A08F3" w:rsidRPr="00643417">
                <w:rPr>
                  <w:noProof/>
                  <w:szCs w:val="18"/>
                </w:rPr>
                <w:t>Pacheco da Silva et al. 2014</w:t>
              </w:r>
            </w:hyperlink>
            <w:r w:rsidR="00405F2F" w:rsidRPr="00643417">
              <w:rPr>
                <w:noProof/>
                <w:szCs w:val="18"/>
              </w:rPr>
              <w:t xml:space="preserve">; </w:t>
            </w:r>
            <w:hyperlink w:anchor="_ENREF_460" w:tooltip="Wallingford, 2015 #22690" w:history="1">
              <w:r w:rsidR="003A08F3" w:rsidRPr="00643417">
                <w:rPr>
                  <w:noProof/>
                  <w:szCs w:val="18"/>
                </w:rPr>
                <w:t>Wallingford et al. 2015</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2AAC61F2" w14:textId="5790C053"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32364F11" w14:textId="38202B93" w:rsidR="00DE292D" w:rsidRPr="00643417" w:rsidRDefault="00DE292D" w:rsidP="00DE292D">
            <w:pPr>
              <w:pStyle w:val="TableText"/>
              <w:rPr>
                <w:szCs w:val="18"/>
              </w:rPr>
            </w:pPr>
            <w:r w:rsidRPr="00643417">
              <w:rPr>
                <w:szCs w:val="18"/>
              </w:rPr>
              <w:t xml:space="preserve">Hosts include </w:t>
            </w:r>
            <w:r w:rsidRPr="00643417">
              <w:rPr>
                <w:i/>
                <w:szCs w:val="18"/>
              </w:rPr>
              <w:t>Alfalfa</w:t>
            </w:r>
            <w:r w:rsidRPr="00643417">
              <w:rPr>
                <w:szCs w:val="18"/>
              </w:rPr>
              <w:t xml:space="preserve">, </w:t>
            </w:r>
            <w:r w:rsidRPr="00643417">
              <w:rPr>
                <w:i/>
                <w:szCs w:val="18"/>
              </w:rPr>
              <w:t>Medicago</w:t>
            </w:r>
            <w:r w:rsidRPr="00643417">
              <w:rPr>
                <w:szCs w:val="18"/>
              </w:rPr>
              <w:t xml:space="preserve">, </w:t>
            </w:r>
            <w:r w:rsidRPr="00643417">
              <w:rPr>
                <w:i/>
                <w:szCs w:val="18"/>
              </w:rPr>
              <w:t>cassava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szCs w:val="18"/>
              </w:rPr>
              <w:fldChar w:fldCharType="separate"/>
            </w:r>
            <w:r w:rsidR="00A348E7" w:rsidRPr="00643417">
              <w:rPr>
                <w:noProof/>
                <w:szCs w:val="18"/>
              </w:rPr>
              <w:t>(</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r w:rsidRPr="00643417">
              <w:rPr>
                <w:szCs w:val="18"/>
              </w:rPr>
              <w:t xml:space="preserve">, eggplant </w:t>
            </w:r>
            <w:r w:rsidR="00A348E7" w:rsidRPr="00643417">
              <w:rPr>
                <w:szCs w:val="18"/>
              </w:rPr>
              <w:fldChar w:fldCharType="begin"/>
            </w:r>
            <w:r w:rsidR="00A348E7" w:rsidRPr="00643417">
              <w:rPr>
                <w:szCs w:val="18"/>
              </w:rPr>
              <w:instrText xml:space="preserve"> ADDIN EN.CITE &lt;EndNote&gt;&lt;Cite&gt;&lt;Author&gt;Matile-Ferrero&lt;/Author&gt;&lt;Year&gt;2006&lt;/Year&gt;&lt;RecNum&gt;19605&lt;/RecNum&gt;&lt;DisplayText&gt;(Matile-Ferrero &amp;amp; Étienne 2006)&lt;/DisplayText&gt;&lt;record&gt;&lt;rec-number&gt;19605&lt;/rec-number&gt;&lt;foreign-keys&gt;&lt;key app="EN" db-id="pxwxw0er9zv2fxezxdk5tt5utz5p5vtrwdv0" timestamp="1451972808"&gt;19605&lt;/key&gt;&lt;/foreign-keys&gt;&lt;ref-type name="Magazine Article"&gt;19&lt;/ref-type&gt;&lt;contributors&gt;&lt;authors&gt;&lt;author&gt;Matile-Ferrero,D.&lt;/author&gt;&lt;author&gt;Étienne,J.&lt;/author&gt;&lt;/authors&gt;&lt;/contributors&gt;&lt;titles&gt;&lt;title&gt;Mealybugs of the French Caribbean and some other Caribbean islands [Hemiptera, Coccoidea]&lt;/title&gt;&lt;secondary-title&gt;Revue française d&amp;apos;Entomologie&lt;/secondary-title&gt;&lt;translated-title&gt;Cochenilles des Antilles françaises et de quelques qutres îles des Caraïbes [Hemiptera, Coccoidea]&lt;/translated-title&gt;&lt;/titles&gt;&lt;periodical&gt;&lt;full-title&gt;Revue Francaise d&amp;apos;Entomologie&lt;/full-title&gt;&lt;/periodical&gt;&lt;pages&gt;161-190&lt;/pages&gt;&lt;volume&gt;28&lt;/volume&gt;&lt;number&gt;4&lt;/number&gt;&lt;keywords&gt;&lt;keyword&gt;Avocado&lt;/keyword&gt;&lt;keyword&gt;Caribbean&lt;/keyword&gt;&lt;keyword&gt;Families&lt;/keyword&gt;&lt;keyword&gt;Family&lt;/keyword&gt;&lt;keyword&gt;Fauna&lt;/keyword&gt;&lt;keyword&gt;Host plant&lt;/keyword&gt;&lt;keyword&gt;Host plants&lt;/keyword&gt;&lt;keyword&gt;insect&lt;/keyword&gt;&lt;keyword&gt;Insects&lt;/keyword&gt;&lt;keyword&gt;Islands&lt;/keyword&gt;&lt;keyword&gt;Mealybug&lt;/keyword&gt;&lt;keyword&gt;Records&lt;/keyword&gt;&lt;keyword&gt;Region&lt;/keyword&gt;&lt;keyword&gt;Scale insect&lt;/keyword&gt;&lt;keyword&gt;Scale insects&lt;/keyword&gt;&lt;keyword&gt;Species&lt;/keyword&gt;&lt;keyword&gt;Survey&lt;/keyword&gt;&lt;/keywords&gt;&lt;dates&gt;&lt;year&gt;2006&lt;/year&gt;&lt;/dates&gt;&lt;orig-pub&gt;&lt;style face="underline" font="default" size="100%"&gt;J:\E Library\Plant Catalogue\M&lt;/style&gt;&lt;/orig-pub&gt;&lt;label&gt;83952&lt;/label&gt;&lt;urls&gt;&lt;/urls&gt;&lt;custom1&gt;Mexican avocado js&lt;/custom1&gt;&lt;language&gt;French&lt;/language&gt;&lt;/record&gt;&lt;/Cite&gt;&lt;/EndNote&gt;</w:instrText>
            </w:r>
            <w:r w:rsidR="00A348E7" w:rsidRPr="00643417">
              <w:rPr>
                <w:szCs w:val="18"/>
              </w:rPr>
              <w:fldChar w:fldCharType="separate"/>
            </w:r>
            <w:r w:rsidR="00A348E7" w:rsidRPr="00643417">
              <w:rPr>
                <w:noProof/>
                <w:szCs w:val="18"/>
              </w:rPr>
              <w:t>(</w:t>
            </w:r>
            <w:hyperlink w:anchor="_ENREF_339" w:tooltip="Matile-Ferrero, 2006 #19605" w:history="1">
              <w:r w:rsidR="003A08F3" w:rsidRPr="00643417">
                <w:rPr>
                  <w:noProof/>
                  <w:szCs w:val="18"/>
                </w:rPr>
                <w:t>Matile-Ferrero &amp; Étienne 2006</w:t>
              </w:r>
            </w:hyperlink>
            <w:r w:rsidR="00A348E7" w:rsidRPr="00643417">
              <w:rPr>
                <w:noProof/>
                <w:szCs w:val="18"/>
              </w:rPr>
              <w:t>)</w:t>
            </w:r>
            <w:r w:rsidR="00A348E7" w:rsidRPr="00643417">
              <w:rPr>
                <w:szCs w:val="18"/>
              </w:rPr>
              <w:fldChar w:fldCharType="end"/>
            </w:r>
            <w:r w:rsidRPr="00643417">
              <w:rPr>
                <w:szCs w:val="18"/>
              </w:rPr>
              <w:t xml:space="preserve"> and grapevine </w:t>
            </w:r>
            <w:r w:rsidR="00A348E7" w:rsidRPr="00643417">
              <w:rPr>
                <w:szCs w:val="18"/>
              </w:rPr>
              <w:fldChar w:fldCharType="begin">
                <w:fldData xml:space="preserve">PEVuZE5vdGU+PENpdGU+PEF1dGhvcj5XYWxsaW5nZm9yZDwvQXV0aG9yPjxZZWFyPjIwMTU8L1ll
YXI+PFJlY051bT4yMjY5MDwvUmVjTnVtPjxEaXNwbGF5VGV4dD4oV2FsbGluZ2ZvcmQgZXQgYWwu
IDIwMTUpPC9EaXNwbGF5VGV4dD48cmVjb3JkPjxyZWMtbnVtYmVyPjIyNjkwPC9yZWMtbnVtYmVy
Pjxmb3JlaWduLWtleXM+PGtleSBhcHA9IkVOIiBkYi1pZD0icHh3eHcwZXI5enYyZnhlenhkazV0
dDV1dHo1cDV2dHJ3ZHYwIiB0aW1lc3RhbXA9IjE0NTE5NzI4ODEiPjIyNjkwPC9rZXk+PC9mb3Jl
aWduLWtleXM+PHJlZi10eXBlIG5hbWU9IkpvdXJuYWwgQXJ0aWNsZSI+MTc8L3JlZi10eXBlPjxj
b250cmlidXRvcnM+PGF1dGhvcnM+PGF1dGhvcj5XYWxsaW5nZm9yZCxBLksuPC9hdXRob3I+PGF1
dGhvcj5GdWNocyxNLkYuPC9hdXRob3I+PGF1dGhvcj5NYXJ0aW5zb24sVC48L2F1dGhvcj48YXV0
aG9yPkhlc2xlcixTLjwvYXV0aG9yPjxhdXRob3I+TG9lYixHLk0uPC9hdXRob3I+PC9hdXRob3Jz
PjwvY29udHJpYnV0b3JzPjx0aXRsZXM+PHRpdGxlPjxzdHlsZSBmYWNlPSJub3JtYWwiIGZvbnQ9
ImRlZmF1bHQiIHNpemU9IjEwMCUiPlNsb3dpbmcgdGhlIHNwcmVhZCBvZiBHcmFwZXZpbmUgbGVh
ZnJvbGwtYXNzb2NpYXRlZCB2aXJ1c2VzIGluIGNvbW1lcmNpYWwgdmluZXlhcmRzIHdpdGggaW5z
ZWN0aWNpZGUgY29udHJvbCBvZiB0aGUgdmVjdG9yLCA8L3N0eWxlPjxzdHlsZSBmYWNlPSJpdGFs
aWMiIGZvbnQ9ImRlZmF1bHQiIHNpemU9IjEwMCUiPlBzZXVkb2NvY2N1cyBtYXJpdGltdXM8L3N0
eWxlPjxzdHlsZSBmYWNlPSJub3JtYWwiIGZvbnQ9ImRlZmF1bHQiIHNpemU9IjEwMCUiPiAoSGVt
aXB0ZXJhOiBQc2V1ZG9jb2NjaWRhZSk8L3N0eWxlPjwvdGl0bGU+PHNlY29uZGFyeS10aXRsZT5K
b3VybmFsIG9mIEluc2VjdCBTY2llbmNlPC9zZWNvbmRhcnktdGl0bGU+PC90aXRsZXM+PHBlcmlv
ZGljYWw+PGZ1bGwtdGl0bGU+Sm91cm5hbCBvZiBJbnNlY3QgU2NpZW5jZTwvZnVsbC10aXRsZT48
L3BlcmlvZGljYWw+PHBhZ2VzPjExMjwvcGFnZXM+PHZvbHVtZT4xNTwvdm9sdW1lPjxudW1iZXI+
MTwvbnVtYmVyPjxrZXl3b3Jkcz48a2V5d29yZD5TcHJlYWQ8L2tleXdvcmQ+PGtleXdvcmQ+R3Jh
cGV2aW5lPC9rZXl3b3JkPjxrZXl3b3JkPlZpcnVzZXM8L2tleXdvcmQ+PGtleXdvcmQ+Q29tbWVy
Y2lhbDwva2V5d29yZD48a2V5d29yZD5WaW5leWFyZHM8L2tleXdvcmQ+PGtleXdvcmQ+Y29udHJv
bDwva2V5d29yZD48a2V5d29yZD52ZWN0b3I8L2tleXdvcmQ+PGtleXdvcmQ+UHNldWRvY29jY3Vz
PC9rZXl3b3JkPjxrZXl3b3JkPlBzZXVkb2NvY2N1cyBtYXJpdGltdXM8L2tleXdvcmQ+PGtleXdv
cmQ+SGVtaXB0ZXJhPC9rZXl3b3JkPjxrZXl3b3JkPlBzZXVkb2NvY2NpZGFlPC9rZXl3b3JkPjxr
ZXl3b3JkPmluc2VjdDwva2V5d29yZD48a2V5d29yZD5WZWN0b3JzPC9rZXl3b3JkPjxrZXl3b3Jk
Pkxha2VzPC9rZXl3b3JkPjxrZXl3b3JkPlJlZ2lvbjwva2V5d29yZD48a2V5d29yZD5ncmFwZTwv
a2V5d29yZD48a2V5d29yZD5NZWFseWJ1Zzwva2V5d29yZD48a2V5d29yZD5FdXJvcGVhbiBmcnVp
dCBsZWNhbml1bTwva2V5d29yZD48a2V5d29yZD5mcnVpdDwva2V5d29yZD48a2V5d29yZD5QYXJ0
aGVub2xlY2FuaXVtPC9rZXl3b3JkPjxrZXl3b3JkPlBhcnRoZW5vbGVjYW5pdW0gY29ybmk8L2tl
eXdvcmQ+PGtleXdvcmQ+UHVsdmluYXJpYTwva2V5d29yZD48a2V5d29yZD5Db2NjaWRhZTwva2V5
d29yZD48a2V5d29yZD5hczwva2V5d29yZD48a2V5d29yZD5TcGVjaWVzPC9rZXl3b3JkPjxrZXl3
b3JkPkluY2lkZW5jZTwva2V5d29yZD48a2V5d29yZD5HcmFwZXZpbmUgbGVhZnJvbGwtYXNzb2Np
YXRlZCB2aXJ1czwva2V5d29yZD48a2V5d29yZD5HcmFwZXZpbmUgbGVhZnJvbGwgYXNzb2NpYXRl
ZCB2aXJ1czwva2V5d29yZD48a2V5d29yZD5WaXJ1czwva2V5d29yZD48a2V5d29yZD5UcmFuc21p
c3Npb248L2tleXdvcmQ+PGtleXdvcmQ+ZGlzZWFzZTwva2V5d29yZD48a2V5d29yZD5EaXNlYXNl
IGluY2lkZW5jZTwva2V5d29yZD48a2V5d29yZD5FZmZpY2FjeTwva2V5d29yZD48a2V5d29yZD5G
b2xpYXI8L2tleXdvcmQ+PGtleXdvcmQ+Rm9saWFyIGFwcGxpY2F0aW9uPC9rZXl3b3JkPjxrZXl3
b3JkPkFwcGxpY2F0aW9uczwva2V5d29yZD48a2V5d29yZD5Ib3J0aWN1bHR1cmFsPC9rZXl3b3Jk
PjxrZXl3b3JkPkluc2VjdGljaWRlczwva2V5d29yZD48a2V5d29yZD5WaXJ1cyBzcHJlYWQ8L2tl
eXdvcmQ+PGtleXdvcmQ+UHJvdGVjdGlvbjwva2V5d29yZD48a2V5d29yZD5TdW1tZXI8L2tleXdv
cmQ+PGtleXdvcmQ+UG9wdWxhdGlvbnM8L2tleXdvcmQ+PGtleXdvcmQ+UmVkdWN0aW9uPC9rZXl3
b3JkPjxrZXl3b3JkPlZpbmVzPC9rZXl3b3JkPjxrZXl3b3JkPlRlc3Rpbmc8L2tleXdvcmQ+PC9r
ZXl3b3Jkcz48ZGF0ZXM+PHllYXI+MjAxNTwveWVhcj48L2RhdGVzPjxvcmlnLXB1Yj48c3R5bGUg
ZmFjZT0idW5kZXJsaW5lIiBmb250PSJkZWZhdWx0IiBzaXplPSIxMDAlIj5KOlxFIExpYnJhcnlc
UGxhbnQgQ2F0YWxvZ3VlXFc8L3N0eWxlPjwvb3JpZy1wdWI+PGxhYmVsPjg3NTUzPC9sYWJlbD48
dXJscz48L3VybHM+PGN1c3RvbTE+TWVhbHlidWcgZ3JvdXAgcG9saWN5IFlHQzwvY3VzdG9tMT48
ZWxlY3Ryb25pYy1yZXNvdXJjZS1udW0+MTAuMTA5My9qaXNlc2EvaWV2MDk0PC9lbGVjdHJvbmlj
LXJlc291cmNlLW51bT48L3JlY29yZD48L0NpdGU+PC9FbmROb3RlPn==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PEVuZE5vdGU+PENpdGU+PEF1dGhvcj5XYWxsaW5nZm9yZDwvQXV0aG9yPjxZZWFyPjIwMTU8L1ll
YXI+PFJlY051bT4yMjY5MDwvUmVjTnVtPjxEaXNwbGF5VGV4dD4oV2FsbGluZ2ZvcmQgZXQgYWwu
IDIwMTUpPC9EaXNwbGF5VGV4dD48cmVjb3JkPjxyZWMtbnVtYmVyPjIyNjkwPC9yZWMtbnVtYmVy
Pjxmb3JlaWduLWtleXM+PGtleSBhcHA9IkVOIiBkYi1pZD0icHh3eHcwZXI5enYyZnhlenhkazV0
dDV1dHo1cDV2dHJ3ZHYwIiB0aW1lc3RhbXA9IjE0NTE5NzI4ODEiPjIyNjkwPC9rZXk+PC9mb3Jl
aWduLWtleXM+PHJlZi10eXBlIG5hbWU9IkpvdXJuYWwgQXJ0aWNsZSI+MTc8L3JlZi10eXBlPjxj
b250cmlidXRvcnM+PGF1dGhvcnM+PGF1dGhvcj5XYWxsaW5nZm9yZCxBLksuPC9hdXRob3I+PGF1
dGhvcj5GdWNocyxNLkYuPC9hdXRob3I+PGF1dGhvcj5NYXJ0aW5zb24sVC48L2F1dGhvcj48YXV0
aG9yPkhlc2xlcixTLjwvYXV0aG9yPjxhdXRob3I+TG9lYixHLk0uPC9hdXRob3I+PC9hdXRob3Jz
PjwvY29udHJpYnV0b3JzPjx0aXRsZXM+PHRpdGxlPjxzdHlsZSBmYWNlPSJub3JtYWwiIGZvbnQ9
ImRlZmF1bHQiIHNpemU9IjEwMCUiPlNsb3dpbmcgdGhlIHNwcmVhZCBvZiBHcmFwZXZpbmUgbGVh
ZnJvbGwtYXNzb2NpYXRlZCB2aXJ1c2VzIGluIGNvbW1lcmNpYWwgdmluZXlhcmRzIHdpdGggaW5z
ZWN0aWNpZGUgY29udHJvbCBvZiB0aGUgdmVjdG9yLCA8L3N0eWxlPjxzdHlsZSBmYWNlPSJpdGFs
aWMiIGZvbnQ9ImRlZmF1bHQiIHNpemU9IjEwMCUiPlBzZXVkb2NvY2N1cyBtYXJpdGltdXM8L3N0
eWxlPjxzdHlsZSBmYWNlPSJub3JtYWwiIGZvbnQ9ImRlZmF1bHQiIHNpemU9IjEwMCUiPiAoSGVt
aXB0ZXJhOiBQc2V1ZG9jb2NjaWRhZSk8L3N0eWxlPjwvdGl0bGU+PHNlY29uZGFyeS10aXRsZT5K
b3VybmFsIG9mIEluc2VjdCBTY2llbmNlPC9zZWNvbmRhcnktdGl0bGU+PC90aXRsZXM+PHBlcmlv
ZGljYWw+PGZ1bGwtdGl0bGU+Sm91cm5hbCBvZiBJbnNlY3QgU2NpZW5jZTwvZnVsbC10aXRsZT48
L3BlcmlvZGljYWw+PHBhZ2VzPjExMjwvcGFnZXM+PHZvbHVtZT4xNTwvdm9sdW1lPjxudW1iZXI+
MTwvbnVtYmVyPjxrZXl3b3Jkcz48a2V5d29yZD5TcHJlYWQ8L2tleXdvcmQ+PGtleXdvcmQ+R3Jh
cGV2aW5lPC9rZXl3b3JkPjxrZXl3b3JkPlZpcnVzZXM8L2tleXdvcmQ+PGtleXdvcmQ+Q29tbWVy
Y2lhbDwva2V5d29yZD48a2V5d29yZD5WaW5leWFyZHM8L2tleXdvcmQ+PGtleXdvcmQ+Y29udHJv
bDwva2V5d29yZD48a2V5d29yZD52ZWN0b3I8L2tleXdvcmQ+PGtleXdvcmQ+UHNldWRvY29jY3Vz
PC9rZXl3b3JkPjxrZXl3b3JkPlBzZXVkb2NvY2N1cyBtYXJpdGltdXM8L2tleXdvcmQ+PGtleXdv
cmQ+SGVtaXB0ZXJhPC9rZXl3b3JkPjxrZXl3b3JkPlBzZXVkb2NvY2NpZGFlPC9rZXl3b3JkPjxr
ZXl3b3JkPmluc2VjdDwva2V5d29yZD48a2V5d29yZD5WZWN0b3JzPC9rZXl3b3JkPjxrZXl3b3Jk
Pkxha2VzPC9rZXl3b3JkPjxrZXl3b3JkPlJlZ2lvbjwva2V5d29yZD48a2V5d29yZD5ncmFwZTwv
a2V5d29yZD48a2V5d29yZD5NZWFseWJ1Zzwva2V5d29yZD48a2V5d29yZD5FdXJvcGVhbiBmcnVp
dCBsZWNhbml1bTwva2V5d29yZD48a2V5d29yZD5mcnVpdDwva2V5d29yZD48a2V5d29yZD5QYXJ0
aGVub2xlY2FuaXVtPC9rZXl3b3JkPjxrZXl3b3JkPlBhcnRoZW5vbGVjYW5pdW0gY29ybmk8L2tl
eXdvcmQ+PGtleXdvcmQ+UHVsdmluYXJpYTwva2V5d29yZD48a2V5d29yZD5Db2NjaWRhZTwva2V5
d29yZD48a2V5d29yZD5hczwva2V5d29yZD48a2V5d29yZD5TcGVjaWVzPC9rZXl3b3JkPjxrZXl3
b3JkPkluY2lkZW5jZTwva2V5d29yZD48a2V5d29yZD5HcmFwZXZpbmUgbGVhZnJvbGwtYXNzb2Np
YXRlZCB2aXJ1czwva2V5d29yZD48a2V5d29yZD5HcmFwZXZpbmUgbGVhZnJvbGwgYXNzb2NpYXRl
ZCB2aXJ1czwva2V5d29yZD48a2V5d29yZD5WaXJ1czwva2V5d29yZD48a2V5d29yZD5UcmFuc21p
c3Npb248L2tleXdvcmQ+PGtleXdvcmQ+ZGlzZWFzZTwva2V5d29yZD48a2V5d29yZD5EaXNlYXNl
IGluY2lkZW5jZTwva2V5d29yZD48a2V5d29yZD5FZmZpY2FjeTwva2V5d29yZD48a2V5d29yZD5G
b2xpYXI8L2tleXdvcmQ+PGtleXdvcmQ+Rm9saWFyIGFwcGxpY2F0aW9uPC9rZXl3b3JkPjxrZXl3
b3JkPkFwcGxpY2F0aW9uczwva2V5d29yZD48a2V5d29yZD5Ib3J0aWN1bHR1cmFsPC9rZXl3b3Jk
PjxrZXl3b3JkPkluc2VjdGljaWRlczwva2V5d29yZD48a2V5d29yZD5WaXJ1cyBzcHJlYWQ8L2tl
eXdvcmQ+PGtleXdvcmQ+UHJvdGVjdGlvbjwva2V5d29yZD48a2V5d29yZD5TdW1tZXI8L2tleXdv
cmQ+PGtleXdvcmQ+UG9wdWxhdGlvbnM8L2tleXdvcmQ+PGtleXdvcmQ+UmVkdWN0aW9uPC9rZXl3
b3JkPjxrZXl3b3JkPlZpbmVzPC9rZXl3b3JkPjxrZXl3b3JkPlRlc3Rpbmc8L2tleXdvcmQ+PC9r
ZXl3b3Jkcz48ZGF0ZXM+PHllYXI+MjAxNTwveWVhcj48L2RhdGVzPjxvcmlnLXB1Yj48c3R5bGUg
ZmFjZT0idW5kZXJsaW5lIiBmb250PSJkZWZhdWx0IiBzaXplPSIxMDAlIj5KOlxFIExpYnJhcnlc
UGxhbnQgQ2F0YWxvZ3VlXFc8L3N0eWxlPjwvb3JpZy1wdWI+PGxhYmVsPjg3NTUzPC9sYWJlbD48
dXJscz48L3VybHM+PGN1c3RvbTE+TWVhbHlidWcgZ3JvdXAgcG9saWN5IFlHQzwvY3VzdG9tMT48
ZWxlY3Ryb25pYy1yZXNvdXJjZS1udW0+MTAuMTA5My9qaXNlc2EvaWV2MDk0PC9lbGVjdHJvbmlj
LXJlc291cmNlLW51bT48L3JlY29yZD48L0NpdGU+PC9FbmROb3RlPn==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60" w:tooltip="Wallingford, 2015 #22690" w:history="1">
              <w:r w:rsidR="003A08F3" w:rsidRPr="00643417">
                <w:rPr>
                  <w:noProof/>
                  <w:szCs w:val="18"/>
                </w:rPr>
                <w:t>Wallingford et al. 2015</w:t>
              </w:r>
            </w:hyperlink>
            <w:r w:rsidR="00A348E7" w:rsidRPr="00643417">
              <w:rPr>
                <w:noProof/>
                <w:szCs w:val="18"/>
              </w:rPr>
              <w:t>)</w:t>
            </w:r>
            <w:r w:rsidR="00A348E7" w:rsidRPr="00643417">
              <w:rPr>
                <w:szCs w:val="18"/>
              </w:rPr>
              <w:fldChar w:fldCharType="end"/>
            </w:r>
            <w:r w:rsidRPr="00643417">
              <w:rPr>
                <w:szCs w:val="18"/>
              </w:rPr>
              <w:t xml:space="preserve">. </w:t>
            </w:r>
          </w:p>
          <w:p w14:paraId="688403F5" w14:textId="5DBD11A7" w:rsidR="00DE292D" w:rsidRPr="00643417" w:rsidRDefault="00DE292D" w:rsidP="00DE292D">
            <w:pPr>
              <w:pStyle w:val="TableText"/>
              <w:rPr>
                <w:szCs w:val="18"/>
              </w:rPr>
            </w:pPr>
            <w:r w:rsidRPr="00643417">
              <w:rPr>
                <w:szCs w:val="18"/>
              </w:rPr>
              <w:t xml:space="preserve">Identified as high priority pest for viticulture industry by Plant Health Australia. It is also a pest of pears and apricots </w:t>
            </w:r>
            <w:r w:rsidR="00A348E7" w:rsidRPr="00643417">
              <w:rPr>
                <w:szCs w:val="18"/>
              </w:rPr>
              <w:fldChar w:fldCharType="begin"/>
            </w:r>
            <w:r w:rsidR="00A348E7" w:rsidRPr="00643417">
              <w:rPr>
                <w:szCs w:val="18"/>
              </w:rPr>
              <w:instrText xml:space="preserve"> ADDIN EN.CITE &lt;EndNote&gt;&lt;Cite&gt;&lt;Author&gt;Madsen&lt;/Author&gt;&lt;Year&gt;1960&lt;/Year&gt;&lt;RecNum&gt;9993&lt;/RecNum&gt;&lt;DisplayText&gt;(Madsen &amp;amp; McNelly 1960)&lt;/DisplayText&gt;&lt;record&gt;&lt;rec-number&gt;9993&lt;/rec-number&gt;&lt;foreign-keys&gt;&lt;key app="EN" db-id="pxwxw0er9zv2fxezxdk5tt5utz5p5vtrwdv0" timestamp="1451972599"&gt;9993&lt;/key&gt;&lt;/foreign-keys&gt;&lt;ref-type name="Journal Article"&gt;17&lt;/ref-type&gt;&lt;contributors&gt;&lt;authors&gt;&lt;author&gt;Madsen,H.F.&lt;/author&gt;&lt;author&gt;McNelly,L.B.&lt;/author&gt;&lt;/authors&gt;&lt;/contributors&gt;&lt;titles&gt;&lt;title&gt;Control of the grape mealybug on apricots&lt;/title&gt;&lt;secondary-title&gt;Journal of Economic Entomology&lt;/secondary-title&gt;&lt;/titles&gt;&lt;periodical&gt;&lt;full-title&gt;Journal of Economic Entomology&lt;/full-title&gt;&lt;/periodical&gt;&lt;pages&gt;354-357&lt;/pages&gt;&lt;volume&gt;53&lt;/volume&gt;&lt;number&gt;3&lt;/number&gt;&lt;keywords&gt;&lt;keyword&gt;Apricots&lt;/keyword&gt;&lt;keyword&gt;as&lt;/keyword&gt;&lt;keyword&gt;Bark&lt;/keyword&gt;&lt;keyword&gt;control&lt;/keyword&gt;&lt;keyword&gt;Controls&lt;/keyword&gt;&lt;keyword&gt;Damage&lt;/keyword&gt;&lt;keyword&gt;Damages&lt;/keyword&gt;&lt;keyword&gt;Diazinon&lt;/keyword&gt;&lt;keyword&gt;Eggs&lt;/keyword&gt;&lt;keyword&gt;Emergence&lt;/keyword&gt;&lt;keyword&gt;Fall&lt;/keyword&gt;&lt;keyword&gt;Female&lt;/keyword&gt;&lt;keyword&gt;Females&lt;/keyword&gt;&lt;keyword&gt;fruit&lt;/keyword&gt;&lt;keyword&gt;Fruits&lt;/keyword&gt;&lt;keyword&gt;grape&lt;/keyword&gt;&lt;keyword&gt;Harvest&lt;/keyword&gt;&lt;keyword&gt;Honeydew&lt;/keyword&gt;&lt;keyword&gt;insect&lt;/keyword&gt;&lt;keyword&gt;Insecticides&lt;/keyword&gt;&lt;keyword&gt;Insects&lt;/keyword&gt;&lt;keyword&gt;Materials&lt;/keyword&gt;&lt;keyword&gt;Mealybug&lt;/keyword&gt;&lt;keyword&gt;Mealybugs&lt;/keyword&gt;&lt;keyword&gt;overwinter&lt;/keyword&gt;&lt;keyword&gt;Parathion&lt;/keyword&gt;&lt;keyword&gt;pest&lt;/keyword&gt;&lt;keyword&gt;Pest damage&lt;/keyword&gt;&lt;keyword&gt;Shoots&lt;/keyword&gt;&lt;keyword&gt;Sprays&lt;/keyword&gt;&lt;keyword&gt;Spring&lt;/keyword&gt;&lt;keyword&gt;Stem&lt;/keyword&gt;&lt;keyword&gt;Time&lt;/keyword&gt;&lt;keyword&gt;Treatment&lt;/keyword&gt;&lt;keyword&gt;Treatments&lt;/keyword&gt;&lt;keyword&gt;Winter&lt;/keyword&gt;&lt;/keywords&gt;&lt;dates&gt;&lt;year&gt;1960&lt;/year&gt;&lt;/dates&gt;&lt;orig-pub&gt;&lt;style face="underline" font="default" size="100%"&gt;J:\E Library\Plant Catalogue\M&lt;/style&gt;&lt;/orig-pub&gt;&lt;label&gt;73860&lt;/label&gt;&lt;urls&gt;&lt;/urls&gt;&lt;custom1&gt;China summerfruits and cherries sp as&lt;/custom1&gt;&lt;/record&gt;&lt;/Cite&gt;&lt;/EndNote&gt;</w:instrText>
            </w:r>
            <w:r w:rsidR="00A348E7" w:rsidRPr="00643417">
              <w:rPr>
                <w:szCs w:val="18"/>
              </w:rPr>
              <w:fldChar w:fldCharType="separate"/>
            </w:r>
            <w:r w:rsidR="00A348E7" w:rsidRPr="00643417">
              <w:rPr>
                <w:noProof/>
                <w:szCs w:val="18"/>
              </w:rPr>
              <w:t>(</w:t>
            </w:r>
            <w:hyperlink w:anchor="_ENREF_315" w:tooltip="Madsen, 1960 #9993" w:history="1">
              <w:r w:rsidR="003A08F3" w:rsidRPr="00643417">
                <w:rPr>
                  <w:noProof/>
                  <w:szCs w:val="18"/>
                </w:rPr>
                <w:t>Madsen &amp; McNelly 1960</w:t>
              </w:r>
            </w:hyperlink>
            <w:r w:rsidR="00A348E7" w:rsidRPr="00643417">
              <w:rPr>
                <w:noProof/>
                <w:szCs w:val="18"/>
              </w:rPr>
              <w:t>)</w:t>
            </w:r>
            <w:r w:rsidR="00A348E7" w:rsidRPr="00643417">
              <w:rPr>
                <w:szCs w:val="18"/>
              </w:rPr>
              <w:fldChar w:fldCharType="end"/>
            </w:r>
          </w:p>
          <w:p w14:paraId="2B98C478" w14:textId="7D396AE4" w:rsidR="00DE292D" w:rsidRPr="00643417" w:rsidRDefault="00DE292D" w:rsidP="003A08F3">
            <w:pPr>
              <w:pStyle w:val="TableText"/>
            </w:pPr>
            <w:r w:rsidRPr="00643417">
              <w:rPr>
                <w:szCs w:val="18"/>
              </w:rPr>
              <w:t xml:space="preserve">Assessed as on pathway for table grapes from California </w:t>
            </w:r>
            <w:r w:rsidR="00A348E7" w:rsidRPr="00643417">
              <w:rPr>
                <w:szCs w:val="18"/>
              </w:rPr>
              <w:fldChar w:fldCharType="begin"/>
            </w:r>
            <w:r w:rsidR="00A348E7" w:rsidRPr="00643417">
              <w:rPr>
                <w:szCs w:val="18"/>
              </w:rPr>
              <w:instrText xml:space="preserve"> ADDIN EN.CITE &lt;EndNote&gt;&lt;Cite&gt;&lt;Author&gt;AQIS&lt;/Author&gt;&lt;Year&gt;2000&lt;/Year&gt;&lt;RecNum&gt;6480&lt;/RecNum&gt;&lt;DisplayText&gt;(AQIS 2000)&lt;/DisplayText&gt;&lt;record&gt;&lt;rec-number&gt;6480&lt;/rec-number&gt;&lt;foreign-keys&gt;&lt;key app="EN" db-id="pxwxw0er9zv2fxezxdk5tt5utz5p5vtrwdv0" timestamp="1451972524"&gt;6480&lt;/key&gt;&lt;/foreign-keys&gt;&lt;ref-type name="Report"&gt;27&lt;/ref-type&gt;&lt;contributors&gt;&lt;authors&gt;&lt;author&gt;AQIS&lt;/author&gt;&lt;/authors&gt;&lt;/contributors&gt;&lt;titles&gt;&lt;title&gt;&lt;style face="normal" font="default" size="100%"&gt;Final import risk analysis for the importation of fresh table grapes (&lt;/style&gt;&lt;style face="italic" font="default" size="100%"&gt;Vitis vinifera&lt;/style&gt;&lt;style face="normal" font="default" size="100%"&gt; L.) from the state of California in the United States of America&lt;/style&gt;&lt;/title&gt;&lt;/titles&gt;&lt;pages&gt;1-49&lt;/pages&gt;&lt;keywords&gt;&lt;keyword&gt;America&lt;/keyword&gt;&lt;keyword&gt;Analysis&lt;/keyword&gt;&lt;keyword&gt;California&lt;/keyword&gt;&lt;keyword&gt;grape&lt;/keyword&gt;&lt;keyword&gt;Grapes&lt;/keyword&gt;&lt;keyword&gt;Import&lt;/keyword&gt;&lt;keyword&gt;Import risk analysis&lt;/keyword&gt;&lt;keyword&gt;importation&lt;/keyword&gt;&lt;keyword&gt;l&lt;/keyword&gt;&lt;keyword&gt;risk&lt;/keyword&gt;&lt;keyword&gt;Risk analysis&lt;/keyword&gt;&lt;keyword&gt;Risks&lt;/keyword&gt;&lt;keyword&gt;table grape&lt;/keyword&gt;&lt;keyword&gt;Table grapes&lt;/keyword&gt;&lt;keyword&gt;United States of America&lt;/keyword&gt;&lt;keyword&gt;Vitis&lt;/keyword&gt;&lt;keyword&gt;Vitis vinifera&lt;/keyword&gt;&lt;/keywords&gt;&lt;dates&gt;&lt;year&gt;2000&lt;/year&gt;&lt;/dates&gt;&lt;pub-location&gt;Canberra&lt;/pub-location&gt;&lt;publisher&gt;Australian Quarantine and Inspection Service&lt;/publisher&gt;&lt;orig-pub&gt;&lt;style face="underline" font="default" size="100%"&gt;J:\E Library\Plant Catalogue\A&lt;/style&gt;&lt;/orig-pub&gt;&lt;label&gt;69934&lt;/label&gt;&lt;urls&gt;&lt;/urls&gt;&lt;custom1&gt;China table grapes sg&lt;/custom1&gt;&lt;/record&gt;&lt;/Cite&gt;&lt;/EndNote&gt;</w:instrText>
            </w:r>
            <w:r w:rsidR="00A348E7" w:rsidRPr="00643417">
              <w:rPr>
                <w:szCs w:val="18"/>
              </w:rPr>
              <w:fldChar w:fldCharType="separate"/>
            </w:r>
            <w:r w:rsidR="00A348E7" w:rsidRPr="00643417">
              <w:rPr>
                <w:noProof/>
                <w:szCs w:val="18"/>
              </w:rPr>
              <w:t>(</w:t>
            </w:r>
            <w:hyperlink w:anchor="_ENREF_27" w:tooltip="AQIS, 2000 #6480" w:history="1">
              <w:r w:rsidR="003A08F3" w:rsidRPr="00643417">
                <w:rPr>
                  <w:noProof/>
                  <w:szCs w:val="18"/>
                </w:rPr>
                <w:t>AQIS 2000</w:t>
              </w:r>
            </w:hyperlink>
            <w:r w:rsidR="00A348E7" w:rsidRPr="00643417">
              <w:rPr>
                <w:noProof/>
                <w:szCs w:val="18"/>
              </w:rPr>
              <w:t>)</w:t>
            </w:r>
            <w:r w:rsidR="00A348E7" w:rsidRPr="00643417">
              <w:rPr>
                <w:szCs w:val="18"/>
              </w:rPr>
              <w:fldChar w:fldCharType="end"/>
            </w:r>
            <w:r w:rsidRPr="00643417">
              <w:rPr>
                <w:szCs w:val="18"/>
              </w:rPr>
              <w:t xml:space="preserve">; table grapes from Chile </w:t>
            </w:r>
            <w:r w:rsidR="00A348E7" w:rsidRPr="00643417">
              <w:rPr>
                <w:szCs w:val="18"/>
              </w:rPr>
              <w:fldChar w:fldCharType="begin"/>
            </w:r>
            <w:r w:rsidR="00A348E7" w:rsidRPr="00643417">
              <w:rPr>
                <w:szCs w:val="18"/>
              </w:rPr>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A348E7" w:rsidRPr="00643417">
              <w:rPr>
                <w:szCs w:val="18"/>
              </w:rPr>
              <w:fldChar w:fldCharType="separate"/>
            </w:r>
            <w:r w:rsidR="00A348E7" w:rsidRPr="00643417">
              <w:rPr>
                <w:noProof/>
                <w:szCs w:val="18"/>
              </w:rPr>
              <w:t>(</w:t>
            </w:r>
            <w:hyperlink w:anchor="_ENREF_54" w:tooltip="Biosecurity Australia, 2005 #6556" w:history="1">
              <w:r w:rsidR="003A08F3" w:rsidRPr="00643417">
                <w:rPr>
                  <w:noProof/>
                  <w:szCs w:val="18"/>
                </w:rPr>
                <w:t>Biosecurity Australia 2005b</w:t>
              </w:r>
            </w:hyperlink>
            <w:r w:rsidR="00A348E7" w:rsidRPr="00643417">
              <w:rPr>
                <w:noProof/>
                <w:szCs w:val="18"/>
              </w:rPr>
              <w:t>)</w:t>
            </w:r>
            <w:r w:rsidR="00A348E7" w:rsidRPr="00643417">
              <w:rPr>
                <w:szCs w:val="18"/>
              </w:rPr>
              <w:fldChar w:fldCharType="end"/>
            </w:r>
            <w:r w:rsidRPr="00643417">
              <w:rPr>
                <w:szCs w:val="18"/>
              </w:rPr>
              <w:t xml:space="preserve">; stone fruit from the USA </w:t>
            </w:r>
            <w:r w:rsidR="00A348E7" w:rsidRPr="00643417">
              <w:rPr>
                <w:szCs w:val="18"/>
              </w:rPr>
              <w:fldChar w:fldCharType="begin"/>
            </w:r>
            <w:r w:rsidR="00A348E7" w:rsidRPr="00643417">
              <w:rPr>
                <w:szCs w:val="18"/>
              </w:rPr>
              <w:instrText xml:space="preserve"> ADDIN EN.CITE &lt;EndNote&gt;&lt;Cite&gt;&lt;Author&gt;Australia&lt;/Author&gt;&lt;Year&gt;2010&lt;/Year&gt;&lt;RecNum&gt;11301&lt;/RecNum&gt;&lt;DisplayText&gt;(Biosecurity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48E7" w:rsidRPr="00643417">
              <w:rPr>
                <w:szCs w:val="18"/>
              </w:rPr>
              <w:fldChar w:fldCharType="separate"/>
            </w:r>
            <w:r w:rsidR="00A348E7" w:rsidRPr="00643417">
              <w:rPr>
                <w:noProof/>
                <w:szCs w:val="18"/>
              </w:rPr>
              <w:t>(</w:t>
            </w:r>
            <w:hyperlink w:anchor="_ENREF_63" w:tooltip="Biosecurity Australia, 2010 #11301" w:history="1">
              <w:r w:rsidR="003A08F3" w:rsidRPr="00643417">
                <w:rPr>
                  <w:noProof/>
                  <w:szCs w:val="18"/>
                </w:rPr>
                <w:t>Biosecurity Australia 2010b</w:t>
              </w:r>
            </w:hyperlink>
            <w:r w:rsidR="00A348E7" w:rsidRPr="00643417">
              <w:rPr>
                <w:noProof/>
                <w:szCs w:val="18"/>
              </w:rPr>
              <w:t>)</w:t>
            </w:r>
            <w:r w:rsidR="00A348E7" w:rsidRPr="00643417">
              <w:rPr>
                <w:szCs w:val="18"/>
              </w:rPr>
              <w:fldChar w:fldCharType="end"/>
            </w:r>
            <w:r w:rsidRPr="00643417">
              <w:rPr>
                <w:szCs w:val="18"/>
              </w:rPr>
              <w:t xml:space="preserve">; table grapes from China </w:t>
            </w:r>
            <w:r w:rsidR="00A348E7" w:rsidRPr="00643417">
              <w:rPr>
                <w:szCs w:val="18"/>
              </w:rPr>
              <w:fldChar w:fldCharType="begin"/>
            </w:r>
            <w:r w:rsidR="00A348E7" w:rsidRPr="00643417">
              <w:rPr>
                <w:szCs w:val="18"/>
              </w:rPr>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A348E7" w:rsidRPr="00643417">
              <w:rPr>
                <w:szCs w:val="18"/>
              </w:rPr>
              <w:fldChar w:fldCharType="separate"/>
            </w:r>
            <w:r w:rsidR="00A348E7" w:rsidRPr="00643417">
              <w:rPr>
                <w:noProof/>
                <w:szCs w:val="18"/>
              </w:rPr>
              <w:t>(</w:t>
            </w:r>
            <w:hyperlink w:anchor="_ENREF_64" w:tooltip="Biosecurity Australia, 2011 #24540" w:history="1">
              <w:r w:rsidR="003A08F3" w:rsidRPr="00643417">
                <w:rPr>
                  <w:noProof/>
                  <w:szCs w:val="18"/>
                </w:rPr>
                <w:t>Biosecurity Australia 2011a</w:t>
              </w:r>
            </w:hyperlink>
            <w:r w:rsidR="00A348E7" w:rsidRPr="00643417">
              <w:rPr>
                <w:noProof/>
                <w:szCs w:val="18"/>
              </w:rPr>
              <w:t>)</w:t>
            </w:r>
            <w:r w:rsidR="00A348E7" w:rsidRPr="00643417">
              <w:rPr>
                <w:szCs w:val="18"/>
              </w:rPr>
              <w:fldChar w:fldCharType="end"/>
            </w:r>
          </w:p>
        </w:tc>
        <w:tc>
          <w:tcPr>
            <w:tcW w:w="2715" w:type="dxa"/>
          </w:tcPr>
          <w:p w14:paraId="1EB5E9BE" w14:textId="22583438" w:rsidR="00DE292D" w:rsidRPr="00643417" w:rsidRDefault="00DE292D" w:rsidP="00DE292D">
            <w:pPr>
              <w:pStyle w:val="TableText"/>
              <w:rPr>
                <w:szCs w:val="18"/>
              </w:rPr>
            </w:pPr>
            <w:r w:rsidRPr="00643417">
              <w:rPr>
                <w:szCs w:val="18"/>
              </w:rPr>
              <w:t xml:space="preserve">Adult intercepted in Australia on fresh pomegranate fruit </w:t>
            </w:r>
            <w:r w:rsidR="008D0E49" w:rsidRPr="00643417">
              <w:rPr>
                <w:szCs w:val="18"/>
              </w:rPr>
              <w:t>in</w:t>
            </w:r>
            <w:r w:rsidRPr="00643417">
              <w:rPr>
                <w:szCs w:val="18"/>
              </w:rPr>
              <w:t xml:space="preserve"> air cargo </w:t>
            </w:r>
          </w:p>
          <w:p w14:paraId="43D4CFB3" w14:textId="441BA2D7" w:rsidR="00DE292D" w:rsidRPr="00643417" w:rsidRDefault="00DE292D" w:rsidP="003A08F3">
            <w:pPr>
              <w:pStyle w:val="TableText"/>
            </w:pPr>
            <w:r w:rsidRPr="00643417">
              <w:rPr>
                <w:szCs w:val="18"/>
              </w:rPr>
              <w:t xml:space="preserve">This species has rarely been intercepted in the USA and the species was often cited in earlier literature as occurring worldwide, but these were usually misidentifications of other species in the </w:t>
            </w:r>
            <w:r w:rsidRPr="00643417">
              <w:rPr>
                <w:rFonts w:eastAsia="Times New Roman"/>
                <w:i/>
                <w:szCs w:val="18"/>
                <w:lang w:eastAsia="en-AU"/>
              </w:rPr>
              <w:t>Pseudococcus</w:t>
            </w:r>
            <w:r w:rsidRPr="00643417">
              <w:rPr>
                <w:szCs w:val="18"/>
              </w:rPr>
              <w:t xml:space="preserve"> </w:t>
            </w:r>
            <w:r w:rsidRPr="00643417">
              <w:rPr>
                <w:i/>
                <w:szCs w:val="18"/>
              </w:rPr>
              <w:t>maritimus</w:t>
            </w:r>
            <w:r w:rsidRPr="00643417">
              <w:rPr>
                <w:szCs w:val="18"/>
              </w:rPr>
              <w:t xml:space="preserve"> complex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r w:rsidRPr="00643417">
              <w:t xml:space="preserve"> </w:t>
            </w:r>
          </w:p>
        </w:tc>
        <w:tc>
          <w:tcPr>
            <w:tcW w:w="1342" w:type="dxa"/>
          </w:tcPr>
          <w:p w14:paraId="5630F046" w14:textId="77777777" w:rsidR="00DE292D" w:rsidRPr="00643417" w:rsidRDefault="00DE292D" w:rsidP="00DE292D">
            <w:pPr>
              <w:pStyle w:val="TableText"/>
              <w:rPr>
                <w:szCs w:val="18"/>
              </w:rPr>
            </w:pPr>
            <w:r w:rsidRPr="00643417">
              <w:rPr>
                <w:szCs w:val="18"/>
              </w:rPr>
              <w:t>Yes</w:t>
            </w:r>
          </w:p>
        </w:tc>
        <w:tc>
          <w:tcPr>
            <w:tcW w:w="1379" w:type="dxa"/>
          </w:tcPr>
          <w:p w14:paraId="4A59CE3C" w14:textId="05E52ED2" w:rsidR="00DE292D" w:rsidRPr="00643417" w:rsidRDefault="00DE292D" w:rsidP="003A08F3">
            <w:pPr>
              <w:pStyle w:val="TableText"/>
            </w:pPr>
            <w:r w:rsidRPr="00643417">
              <w:rPr>
                <w:szCs w:val="18"/>
              </w:rPr>
              <w:t xml:space="preserve">Yes </w:t>
            </w:r>
            <w:r w:rsidR="00A348E7" w:rsidRPr="00643417">
              <w:rPr>
                <w:szCs w:val="18"/>
              </w:rPr>
              <w:fldChar w:fldCharType="begin">
                <w:fldData xml:space="preserve">PEVuZE5vdGU+PENpdGU+PEF1dGhvcj5Hb2xpbm88L0F1dGhvcj48WWVhcj4yMDAyPC9ZZWFyPjxS
ZWNOdW0+MTI0OTI8L1JlY051bT48RGlzcGxheVRleHQ+KEdvbGlubyBldCBhbC4gMjAwMjsgTWVr
dXJpYSBldCBhbC4gMjAxMyk8L0Rpc3BsYXlUZXh0PjxyZWNvcmQ+PHJlYy1udW1iZXI+MTI0OTI8
L3JlYy1udW1iZXI+PGZvcmVpZ24ta2V5cz48a2V5IGFwcD0iRU4iIGRiLWlkPSJweHd4dzBlcjl6
djJmeGV6eGRrNXR0NXV0ejVwNXZ0cndkdjAiIHRpbWVzdGFtcD0iMTQ1MTk3MjY1MiI+MTI0OTI8
L2tleT48L2ZvcmVpZ24ta2V5cz48cmVmLXR5cGUgbmFtZT0iSm91cm5hbCBBcnRpY2xlIj4xNzwv
cmVmLXR5cGU+PGNvbnRyaWJ1dG9ycz48YXV0aG9ycz48YXV0aG9yPkdvbGlubyxELkEuPC9hdXRo
b3I+PGF1dGhvcj5TaW0sUy5ULjwvYXV0aG9yPjxhdXRob3I+R2lsbCxSLjwvYXV0aG9yPjxhdXRo
b3I+Um93aGFuaSxBLjwvYXV0aG9yPjwvYXV0aG9ycz48L2NvbnRyaWJ1dG9ycz48dGl0bGVzPjx0
aXRsZT5DYWxpZm9ybmlhIG1lYWx5YnVncyBjYW4gc3ByZWFkIGdyYXBldmluZSBsZWFmcm9sbCBk
aXNlYXNlPC90aXRsZT48c2Vjb25kYXJ5LXRpdGxlPkNhbGlmb3JuaWEgQWdyaWN1bHR1cmU8L3Nl
Y29uZGFyeS10aXRsZT48L3RpdGxlcz48cGVyaW9kaWNhbD48ZnVsbC10aXRsZT5DYWxpZm9ybmlh
IEFncmljdWx0dXJlPC9mdWxsLXRpdGxlPjwvcGVyaW9kaWNhbD48cGFnZXM+MTk2LTIwMTwvcGFn
ZXM+PHZvbHVtZT41Njwvdm9sdW1lPjxudW1iZXI+NjwvbnVtYmVyPjxrZXl3b3Jkcz48a2V5d29y
ZD5DYWxpZm9ybmlhPC9rZXl3b3JkPjxrZXl3b3JkPmRpc2Vhc2U8L2tleXdvcmQ+PGtleXdvcmQ+
R3JhcGV2aW5lPC9rZXl3b3JkPjxrZXl3b3JkPk1lYWx5YnVnPC9rZXl3b3JkPjxrZXl3b3JkPk1l
YWx5YnVnczwva2V5d29yZD48a2V5d29yZD5TcHJlYWQ8L2tleXdvcmQ+PC9rZXl3b3Jkcz48ZGF0
ZXM+PHllYXI+MjAwMjwveWVhcj48L2RhdGVzPjxvcmlnLXB1Yj48c3R5bGUgZmFjZT0idW5kZXJs
aW5lIiBmb250PSJkZWZhdWx0IiBzaXplPSIxMDAlIj5KOlxFIExpYnJhcnlcUGxhbnQgQ2F0YWxv
Z3VlXEc8L3N0eWxlPjwvb3JpZy1wdWI+PGxhYmVsPjc2NDk5PC9sYWJlbD48dXJscz48L3VybHM+
PGN1c3RvbTE+S29yZWFuIHRhYmxlIGdyYXBlcyBzcCB1cyB0YWJsZSBncmFwZXMgdG8gd2Egcmog
IHVzIHRhYmxlIGdyYXBlcyB0byB3YSBsbTwvY3VzdG9tMT48L3JlY29yZD48L0NpdGU+PENpdGU+
PEF1dGhvcj5NZWt1cmlhPC9BdXRob3I+PFllYXI+MjAxMzwvWWVhcj48UmVjTnVtPjIyMjU1PC9S
ZWNOdW0+PHJlY29yZD48cmVjLW51bWJlcj4yMjI1NTwvcmVjLW51bWJlcj48Zm9yZWlnbi1rZXlz
PjxrZXkgYXBwPSJFTiIgZGItaWQ9InB4d3h3MGVyOXp2MmZ4ZXp4ZGs1dHQ1dXR6NXA1dnRyd2R2
MCIgdGltZXN0YW1wPSIxNDUxOTcyODcxIj4yMjI1NTwva2V5PjwvZm9yZWlnbi1rZXlzPjxyZWYt
dHlwZSBuYW1lPSJKb3VybmFsIEFydGljbGUiPjE3PC9yZWYtdHlwZT48Y29udHJpYnV0b3JzPjxh
dXRob3JzPjxhdXRob3I+TWVrdXJpYSxULkEuPC9hdXRob3I+PGF1dGhvcj5TbWl0aCxULkouPC9h
dXRob3I+PGF1dGhvcj5CZWVycyxFLjwvYXV0aG9yPjxhdXRob3I+V2F0c29uLEcuVy48L2F1dGhv
cj48YXV0aG9yPkVhc3R3ZWxsLEsuQy48L2F1dGhvcj48L2F1dGhvcnM+PC9jb250cmlidXRvcnM+
PHRpdGxlcz48dGl0bGU+PHN0eWxlIGZhY2U9Im5vcm1hbCIgZm9udD0iZGVmYXVsdCIgc2l6ZT0i
MTAwJSI+Rmlyc3QgcmVwb3J0IG9mIHRyYW5zbWlzc2lvbiBvZiA8L3N0eWxlPjxzdHlsZSBmYWNl
PSJpdGFsaWMiIGZvbnQ9ImRlZmF1bHQiIHNpemU9IjEwMCUiPkxpdHRsZSBjaGVycnkgdmlydXMg
MiA8L3N0eWxlPjxzdHlsZSBmYWNlPSJub3JtYWwiIGZvbnQ9ImRlZmF1bHQiIHNpemU9IjEwMCUi
PnRvIHN3ZWV0IGNoZXJyeSBieSA8L3N0eWxlPjxzdHlsZSBmYWNlPSJpdGFsaWMiIGZvbnQ9ImRl
ZmF1bHQiIHNpemU9IjEwMCUiPlBzZXVkb2NvY2N1cyBtYXJpdGltdXMgPC9zdHlsZT48c3R5bGUg
ZmFjZT0ibm9ybWFsIiBmb250PSJkZWZhdWx0IiBzaXplPSIxMDAlIj4oRWhyaG9ybikgKEhlbWlw
dGVyYTogUHNldWRvY29jY2lkYWUpPC9zdHlsZT48L3RpdGxlPjxzZWNvbmRhcnktdGl0bGU+UGxh
bnQgRGlzZWFzZTwvc2Vjb25kYXJ5LXRpdGxlPjwvdGl0bGVzPjxwZXJpb2RpY2FsPjxmdWxsLXRp
dGxlPlBsYW50IERpc2Vhc2U8L2Z1bGwtdGl0bGU+PC9wZXJpb2RpY2FsPjxwYWdlcz44NTE8L3Bh
Z2VzPjx2b2x1bWU+OTc8L3ZvbHVtZT48bnVtYmVyPjY8L251bWJlcj48a2V5d29yZHM+PGtleXdv
cmQ+Yzwva2V5d29yZD48a2V5d29yZD5DaGVycmllczwva2V5d29yZD48a2V5d29yZD5jaGVycnk8
L2tleXdvcmQ+PGtleXdvcmQ+ZGlzZWFzZTwva2V5d29yZD48a2V5d29yZD5maXJzdDwva2V5d29y
ZD48a2V5d29yZD5GaXJzdCByZXBvcnQ8L2tleXdvcmQ+PGtleXdvcmQ+Zzwva2V5d29yZD48a2V5
d29yZD5IZW1pcHRlcmE8L2tleXdvcmQ+PGtleXdvcmQ+ajwva2V5d29yZD48a2V5d29yZD5MaXR0
bGUgY2hlcnJ5IHZpcnVzPC9rZXl3b3JkPjxrZXl3b3JkPlBzZXVkb2NvY2NpZGFlPC9rZXl3b3Jk
PjxrZXl3b3JkPlBzZXVkb2NvY2N1czwva2V5d29yZD48a2V5d29yZD5Qc2V1ZG9jb2NjdXMgbWFy
aXRpbXVzPC9rZXl3b3JkPjxrZXl3b3JkPlJlcG9ydDwva2V5d29yZD48a2V5d29yZD5zd2VldCBj
aGVycnk8L2tleXdvcmQ+PGtleXdvcmQ+VHJhbnNtaXNzaW9uPC9rZXl3b3JkPjxrZXl3b3JkPlZp
cnVzPC9rZXl3b3JkPjwva2V5d29yZHM+PGRhdGVzPjx5ZWFyPjIwMTM8L3llYXI+PC9kYXRlcz48
b3JpZy1wdWI+PHN0eWxlIGZhY2U9InVuZGVybGluZSIgZm9udD0iZGVmYXVsdCIgc2l6ZT0iMTAw
JSI+SjpcRSBMaWJyYXJ5XFBsYW50IENhdGFsb2d1ZVxNPC9zdHlsZT48L29yaWctcHViPjxsYWJl
bD44NzEwNDwvbGFiZWw+PHVybHM+PC91cmxzPjxjdXN0b20xPk1lYWx5YnVnIGdyb3VwIHBvbGlj
eSBZR0M8L2N1c3RvbTE+PC9yZWNvcmQ+PC9DaXRlPjwvRW5kTm90ZT5=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PEVuZE5vdGU+PENpdGU+PEF1dGhvcj5Hb2xpbm88L0F1dGhvcj48WWVhcj4yMDAyPC9ZZWFyPjxS
ZWNOdW0+MTI0OTI8L1JlY051bT48RGlzcGxheVRleHQ+KEdvbGlubyBldCBhbC4gMjAwMjsgTWVr
dXJpYSBldCBhbC4gMjAxMyk8L0Rpc3BsYXlUZXh0PjxyZWNvcmQ+PHJlYy1udW1iZXI+MTI0OTI8
L3JlYy1udW1iZXI+PGZvcmVpZ24ta2V5cz48a2V5IGFwcD0iRU4iIGRiLWlkPSJweHd4dzBlcjl6
djJmeGV6eGRrNXR0NXV0ejVwNXZ0cndkdjAiIHRpbWVzdGFtcD0iMTQ1MTk3MjY1MiI+MTI0OTI8
L2tleT48L2ZvcmVpZ24ta2V5cz48cmVmLXR5cGUgbmFtZT0iSm91cm5hbCBBcnRpY2xlIj4xNzwv
cmVmLXR5cGU+PGNvbnRyaWJ1dG9ycz48YXV0aG9ycz48YXV0aG9yPkdvbGlubyxELkEuPC9hdXRo
b3I+PGF1dGhvcj5TaW0sUy5ULjwvYXV0aG9yPjxhdXRob3I+R2lsbCxSLjwvYXV0aG9yPjxhdXRo
b3I+Um93aGFuaSxBLjwvYXV0aG9yPjwvYXV0aG9ycz48L2NvbnRyaWJ1dG9ycz48dGl0bGVzPjx0
aXRsZT5DYWxpZm9ybmlhIG1lYWx5YnVncyBjYW4gc3ByZWFkIGdyYXBldmluZSBsZWFmcm9sbCBk
aXNlYXNlPC90aXRsZT48c2Vjb25kYXJ5LXRpdGxlPkNhbGlmb3JuaWEgQWdyaWN1bHR1cmU8L3Nl
Y29uZGFyeS10aXRsZT48L3RpdGxlcz48cGVyaW9kaWNhbD48ZnVsbC10aXRsZT5DYWxpZm9ybmlh
IEFncmljdWx0dXJlPC9mdWxsLXRpdGxlPjwvcGVyaW9kaWNhbD48cGFnZXM+MTk2LTIwMTwvcGFn
ZXM+PHZvbHVtZT41Njwvdm9sdW1lPjxudW1iZXI+NjwvbnVtYmVyPjxrZXl3b3Jkcz48a2V5d29y
ZD5DYWxpZm9ybmlhPC9rZXl3b3JkPjxrZXl3b3JkPmRpc2Vhc2U8L2tleXdvcmQ+PGtleXdvcmQ+
R3JhcGV2aW5lPC9rZXl3b3JkPjxrZXl3b3JkPk1lYWx5YnVnPC9rZXl3b3JkPjxrZXl3b3JkPk1l
YWx5YnVnczwva2V5d29yZD48a2V5d29yZD5TcHJlYWQ8L2tleXdvcmQ+PC9rZXl3b3Jkcz48ZGF0
ZXM+PHllYXI+MjAwMjwveWVhcj48L2RhdGVzPjxvcmlnLXB1Yj48c3R5bGUgZmFjZT0idW5kZXJs
aW5lIiBmb250PSJkZWZhdWx0IiBzaXplPSIxMDAlIj5KOlxFIExpYnJhcnlcUGxhbnQgQ2F0YWxv
Z3VlXEc8L3N0eWxlPjwvb3JpZy1wdWI+PGxhYmVsPjc2NDk5PC9sYWJlbD48dXJscz48L3VybHM+
PGN1c3RvbTE+S29yZWFuIHRhYmxlIGdyYXBlcyBzcCB1cyB0YWJsZSBncmFwZXMgdG8gd2Egcmog
IHVzIHRhYmxlIGdyYXBlcyB0byB3YSBsbTwvY3VzdG9tMT48L3JlY29yZD48L0NpdGU+PENpdGU+
PEF1dGhvcj5NZWt1cmlhPC9BdXRob3I+PFllYXI+MjAxMzwvWWVhcj48UmVjTnVtPjIyMjU1PC9S
ZWNOdW0+PHJlY29yZD48cmVjLW51bWJlcj4yMjI1NTwvcmVjLW51bWJlcj48Zm9yZWlnbi1rZXlz
PjxrZXkgYXBwPSJFTiIgZGItaWQ9InB4d3h3MGVyOXp2MmZ4ZXp4ZGs1dHQ1dXR6NXA1dnRyd2R2
MCIgdGltZXN0YW1wPSIxNDUxOTcyODcxIj4yMjI1NTwva2V5PjwvZm9yZWlnbi1rZXlzPjxyZWYt
dHlwZSBuYW1lPSJKb3VybmFsIEFydGljbGUiPjE3PC9yZWYtdHlwZT48Y29udHJpYnV0b3JzPjxh
dXRob3JzPjxhdXRob3I+TWVrdXJpYSxULkEuPC9hdXRob3I+PGF1dGhvcj5TbWl0aCxULkouPC9h
dXRob3I+PGF1dGhvcj5CZWVycyxFLjwvYXV0aG9yPjxhdXRob3I+V2F0c29uLEcuVy48L2F1dGhv
cj48YXV0aG9yPkVhc3R3ZWxsLEsuQy48L2F1dGhvcj48L2F1dGhvcnM+PC9jb250cmlidXRvcnM+
PHRpdGxlcz48dGl0bGU+PHN0eWxlIGZhY2U9Im5vcm1hbCIgZm9udD0iZGVmYXVsdCIgc2l6ZT0i
MTAwJSI+Rmlyc3QgcmVwb3J0IG9mIHRyYW5zbWlzc2lvbiBvZiA8L3N0eWxlPjxzdHlsZSBmYWNl
PSJpdGFsaWMiIGZvbnQ9ImRlZmF1bHQiIHNpemU9IjEwMCUiPkxpdHRsZSBjaGVycnkgdmlydXMg
MiA8L3N0eWxlPjxzdHlsZSBmYWNlPSJub3JtYWwiIGZvbnQ9ImRlZmF1bHQiIHNpemU9IjEwMCUi
PnRvIHN3ZWV0IGNoZXJyeSBieSA8L3N0eWxlPjxzdHlsZSBmYWNlPSJpdGFsaWMiIGZvbnQ9ImRl
ZmF1bHQiIHNpemU9IjEwMCUiPlBzZXVkb2NvY2N1cyBtYXJpdGltdXMgPC9zdHlsZT48c3R5bGUg
ZmFjZT0ibm9ybWFsIiBmb250PSJkZWZhdWx0IiBzaXplPSIxMDAlIj4oRWhyaG9ybikgKEhlbWlw
dGVyYTogUHNldWRvY29jY2lkYWUpPC9zdHlsZT48L3RpdGxlPjxzZWNvbmRhcnktdGl0bGU+UGxh
bnQgRGlzZWFzZTwvc2Vjb25kYXJ5LXRpdGxlPjwvdGl0bGVzPjxwZXJpb2RpY2FsPjxmdWxsLXRp
dGxlPlBsYW50IERpc2Vhc2U8L2Z1bGwtdGl0bGU+PC9wZXJpb2RpY2FsPjxwYWdlcz44NTE8L3Bh
Z2VzPjx2b2x1bWU+OTc8L3ZvbHVtZT48bnVtYmVyPjY8L251bWJlcj48a2V5d29yZHM+PGtleXdv
cmQ+Yzwva2V5d29yZD48a2V5d29yZD5DaGVycmllczwva2V5d29yZD48a2V5d29yZD5jaGVycnk8
L2tleXdvcmQ+PGtleXdvcmQ+ZGlzZWFzZTwva2V5d29yZD48a2V5d29yZD5maXJzdDwva2V5d29y
ZD48a2V5d29yZD5GaXJzdCByZXBvcnQ8L2tleXdvcmQ+PGtleXdvcmQ+Zzwva2V5d29yZD48a2V5
d29yZD5IZW1pcHRlcmE8L2tleXdvcmQ+PGtleXdvcmQ+ajwva2V5d29yZD48a2V5d29yZD5MaXR0
bGUgY2hlcnJ5IHZpcnVzPC9rZXl3b3JkPjxrZXl3b3JkPlBzZXVkb2NvY2NpZGFlPC9rZXl3b3Jk
PjxrZXl3b3JkPlBzZXVkb2NvY2N1czwva2V5d29yZD48a2V5d29yZD5Qc2V1ZG9jb2NjdXMgbWFy
aXRpbXVzPC9rZXl3b3JkPjxrZXl3b3JkPlJlcG9ydDwva2V5d29yZD48a2V5d29yZD5zd2VldCBj
aGVycnk8L2tleXdvcmQ+PGtleXdvcmQ+VHJhbnNtaXNzaW9uPC9rZXl3b3JkPjxrZXl3b3JkPlZp
cnVzPC9rZXl3b3JkPjwva2V5d29yZHM+PGRhdGVzPjx5ZWFyPjIwMTM8L3llYXI+PC9kYXRlcz48
b3JpZy1wdWI+PHN0eWxlIGZhY2U9InVuZGVybGluZSIgZm9udD0iZGVmYXVsdCIgc2l6ZT0iMTAw
JSI+SjpcRSBMaWJyYXJ5XFBsYW50IENhdGFsb2d1ZVxNPC9zdHlsZT48L29yaWctcHViPjxsYWJl
bD44NzEwNDwvbGFiZWw+PHVybHM+PC91cmxzPjxjdXN0b20xPk1lYWx5YnVnIGdyb3VwIHBvbGlj
eSBZR0M8L2N1c3RvbTE+PC9yZWNvcmQ+PC9DaXRlPjwvRW5kTm90ZT5=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07" w:tooltip="Golino, 2002 #12492" w:history="1">
              <w:r w:rsidR="003A08F3" w:rsidRPr="00643417">
                <w:rPr>
                  <w:noProof/>
                  <w:szCs w:val="18"/>
                </w:rPr>
                <w:t>Golino et al. 2002</w:t>
              </w:r>
            </w:hyperlink>
            <w:r w:rsidR="00A348E7" w:rsidRPr="00643417">
              <w:rPr>
                <w:noProof/>
                <w:szCs w:val="18"/>
              </w:rPr>
              <w:t xml:space="preserve">; </w:t>
            </w:r>
            <w:hyperlink w:anchor="_ENREF_342" w:tooltip="Mekuria, 2013 #22255" w:history="1">
              <w:r w:rsidR="003A08F3" w:rsidRPr="00643417">
                <w:rPr>
                  <w:noProof/>
                  <w:szCs w:val="18"/>
                </w:rPr>
                <w:t>Mekuria et al. 2013</w:t>
              </w:r>
            </w:hyperlink>
            <w:r w:rsidR="00A348E7" w:rsidRPr="00643417">
              <w:rPr>
                <w:noProof/>
                <w:szCs w:val="18"/>
              </w:rPr>
              <w:t>)</w:t>
            </w:r>
            <w:r w:rsidR="00A348E7" w:rsidRPr="00643417">
              <w:rPr>
                <w:szCs w:val="18"/>
              </w:rPr>
              <w:fldChar w:fldCharType="end"/>
            </w:r>
          </w:p>
        </w:tc>
      </w:tr>
      <w:tr w:rsidR="003A08F3" w:rsidRPr="00643417" w14:paraId="0FE88CDE" w14:textId="77777777" w:rsidTr="00DE292D">
        <w:tc>
          <w:tcPr>
            <w:tcW w:w="1952" w:type="dxa"/>
          </w:tcPr>
          <w:p w14:paraId="0EA5A2C1" w14:textId="77777777" w:rsidR="00DE292D" w:rsidRPr="00643417" w:rsidRDefault="00DE292D" w:rsidP="00DE292D">
            <w:pPr>
              <w:pStyle w:val="TableText"/>
            </w:pPr>
            <w:r w:rsidRPr="00643417">
              <w:rPr>
                <w:rFonts w:eastAsia="Times New Roman"/>
                <w:i/>
                <w:szCs w:val="18"/>
                <w:lang w:eastAsia="en-AU"/>
              </w:rPr>
              <w:t>Pseudococcus microcirculus</w:t>
            </w:r>
            <w:r w:rsidRPr="00643417">
              <w:rPr>
                <w:rFonts w:eastAsia="Times New Roman"/>
                <w:szCs w:val="18"/>
                <w:lang w:eastAsia="en-AU"/>
              </w:rPr>
              <w:t xml:space="preserve"> McKenzie</w:t>
            </w:r>
          </w:p>
        </w:tc>
        <w:tc>
          <w:tcPr>
            <w:tcW w:w="1172" w:type="dxa"/>
          </w:tcPr>
          <w:p w14:paraId="03617A31" w14:textId="77777777" w:rsidR="00DE292D" w:rsidRPr="00643417" w:rsidRDefault="00DE292D" w:rsidP="00DE292D">
            <w:pPr>
              <w:pStyle w:val="TableText"/>
            </w:pPr>
            <w:r w:rsidRPr="00643417">
              <w:rPr>
                <w:szCs w:val="18"/>
              </w:rPr>
              <w:t>1</w:t>
            </w:r>
          </w:p>
        </w:tc>
        <w:tc>
          <w:tcPr>
            <w:tcW w:w="1985" w:type="dxa"/>
          </w:tcPr>
          <w:p w14:paraId="4D99667E" w14:textId="2B9769BF" w:rsidR="00DE292D" w:rsidRPr="00643417" w:rsidRDefault="00DE292D" w:rsidP="003A08F3">
            <w:pPr>
              <w:pStyle w:val="TableText"/>
            </w:pPr>
            <w:r w:rsidRPr="00643417">
              <w:rPr>
                <w:szCs w:val="18"/>
              </w:rPr>
              <w:t xml:space="preserve">Americas, Europe </w:t>
            </w:r>
            <w:r w:rsidR="00A348E7" w:rsidRPr="00643417">
              <w:rPr>
                <w:szCs w:val="18"/>
              </w:rPr>
              <w:fldChar w:fldCharType="begin">
                <w:fldData xml:space="preserve">PEVuZE5vdGU+PENpdGU+PEF1dGhvcj5XaWxsaWFtczwvQXV0aG9yPjxZZWFyPjE5OTI8L1llYXI+
PFJlY051bT42MzI3PC9SZWNOdW0+PERpc3BsYXlUZXh0PihHYXJjw61hIE1vcmFsZXMgZXQgYWwu
IDIwMTg7IE1pbGxlciAyMDA1OyBXaWxsaWFtcyAmYW1wOyBHcmFuYXJhIGRlIFdpbGxpbmsgMTk5
Mik8L0Rpc3BsYXlUZXh0PjxyZWNvcmQ+PHJlYy1udW1iZXI+NjMyNzwvcmVjLW51bWJlcj48Zm9y
ZWlnbi1rZXlzPjxrZXkgYXBwPSJFTiIgZGItaWQ9InB4d3h3MGVyOXp2MmZ4ZXp4ZGs1dHQ1dXR6
NXA1dnRyd2R2MCIgdGltZXN0YW1wPSIxNDUxOTcyNTIxIj42MzI3PC9rZXk+PC9mb3JlaWduLWtl
eXM+PHJlZi10eXBlIG5hbWU9IkJvb2siPjY8L3JlZi10eXBlPjxjb250cmlidXRvcnM+PGF1dGhv
cnM+PGF1dGhvcj5XaWxsaWFtcyxELkouPC9hdXRob3I+PGF1dGhvcj5HcmFuYXJhIGRlIFdpbGxp
bmssTS5DLjwvYXV0aG9yPjwvYXV0aG9ycz48L2NvbnRyaWJ1dG9ycz48dGl0bGVzPjx0aXRsZT5N
ZWFseWJ1Z3Mgb2YgQ2VudHJhbCBhbmQgU291dGggQW1lcmljYTwvdGl0bGU+PC90aXRsZXM+PHBh
Z2VzPjEtNjM1PC9wYWdlcz48a2V5d29yZHM+PGtleXdvcmQ+QW1lcmljYTwva2V5d29yZD48a2V5
d29yZD5NZWFseWJ1Zzwva2V5d29yZD48a2V5d29yZD5NZWFseWJ1Z3M8L2tleXdvcmQ+PC9rZXl3
b3Jkcz48ZGF0ZXM+PHllYXI+MTk5MjwveWVhcj48L2RhdGVzPjxwdWItbG9jYXRpb24+V2FsbGlu
Z2ZvcmQ8L3B1Yi1sb2NhdGlvbj48cHVibGlzaGVyPkNBQiBJbnRlcm5hdGlvbmFsPC9wdWJsaXNo
ZXI+PG9yaWctcHViPjxzdHlsZSBmYWNlPSJ1bmRlcmxpbmUiIGZvbnQ9ImRlZmF1bHQiIHNpemU9
IjEwMCUiPko6XEUgTGlicmFyeVxQbGFudCBDYXRhbG9ndWVcVzwvc3R5bGU+PC9vcmlnLXB1Yj48
bGFiZWw+Njk3NjA8L2xhYmVsPjx1cmxzPjwvdXJscz48Y3VzdG9tMT5DaGluYSB0YWJsZSBncmFw
ZXMgVVMgYXBwbGVzIHNwPC9jdXN0b20xPjwvcmVjb3JkPjwvQ2l0ZT48Q2l0ZT48QXV0aG9yPk1p
bGxlcjwvQXV0aG9yPjxZZWFyPjIwMDU8L1llYXI+PFJlY051bT40ODIxPC9SZWNOdW0+PHJlY29y
ZD48cmVjLW51bWJlcj40ODIxPC9yZWMtbnVtYmVyPjxmb3JlaWduLWtleXM+PGtleSBhcHA9IkVO
IiBkYi1pZD0icHh3eHcwZXI5enYyZnhlenhkazV0dDV1dHo1cDV2dHJ3ZHYwIiB0aW1lc3RhbXA9
IjE0NTE5NzI0ODkiPjQ4MjE8L2tleT48L2ZvcmVpZ24ta2V5cz48cmVmLXR5cGUgbmFtZT0iSm91
cm5hbCBBcnRpY2xlIj4xNzwvcmVmLXR5cGU+PGNvbnRyaWJ1dG9ycz48YXV0aG9ycz48YXV0aG9y
Pk1pbGxlcixELlIuPC9hdXRob3I+PC9hdXRob3JzPjwvY29udHJpYnV0b3JzPjx0aXRsZXM+PHRp
dGxlPlNlbGVjdGVkIHNjYWxlIGluc2VjdCBncm91cHMgKEhlbWlwdGVyYTogQ29jY29pZGVhKSBp
biB0aGUgc291dGhlcm4gcmVnaW9uIG9mIHRoZSBVbml0ZWQgU3RhdGVzPC90aXRsZT48c2Vjb25k
YXJ5LXRpdGxlPlRoZSBGbG9yaWRhIEVudG9tb2xvZ2lzdDwvc2Vjb25kYXJ5LXRpdGxlPjwvdGl0
bGVzPjxwZXJpb2RpY2FsPjxmdWxsLXRpdGxlPlRoZSBGbG9yaWRhIEVudG9tb2xvZ2lzdDwvZnVs
bC10aXRsZT48L3BlcmlvZGljYWw+PHBhZ2VzPjQ4Mi01MDE8L3BhZ2VzPjx2b2x1bWU+ODg8L3Zv
bHVtZT48bnVtYmVyPjQ8L251bWJlcj48a2V5d29yZHM+PGtleXdvcmQ+Q29jY29pZGVhPC9rZXl3
b3JkPjxrZXl3b3JkPkhlbWlwdGVyYTwva2V5d29yZD48a2V5d29yZD5pbnNlY3Q8L2tleXdvcmQ+
PGtleXdvcmQ+SW5zZWN0czwva2V5d29yZD48a2V5d29yZD5SZWdpb248L2tleXdvcmQ+PGtleXdv
cmQ+UmVnaW9uczwva2V5d29yZD48a2V5d29yZD5TY2FsZSBpbnNlY3Q8L2tleXdvcmQ+PGtleXdv
cmQ+U2NhbGVzPC9rZXl3b3JkPjxrZXl3b3JkPlNjYWxlcyBpbnNlY3RzPC9rZXl3b3JkPjxrZXl3
b3JkPlVuaXRlZCBTdGF0ZXMgb2YgQW1lcmljYTwva2V5d29yZD48L2tleXdvcmRzPjxkYXRlcz48
eWVhcj4yMDA1PC95ZWFyPjwvZGF0ZXM+PG9yaWctcHViPjxzdHlsZSBmYWNlPSJ1bmRlcmxpbmUi
IGZvbnQ9ImRlZmF1bHQiIHNpemU9IjEwMCUiPko6XEUgTGlicmFyeVxQbGFudCBDYXRhbG9ndWVc
TTwvc3R5bGU+PC9vcmlnLXB1Yj48bGFiZWw+NjY5NjI8L2xhYmVsPjx1cmxzPjwvdXJscz48Y3Vz
dG9tMT5hdm9jYWRvcyBzcDwvY3VzdG9tMT48L3JlY29yZD48L0NpdGU+PENpdGU+PEF1dGhvcj5H
YXJjw61hPC9BdXRob3I+PFllYXI+MjAxODwvWWVhcj48UmVjTnVtPjMwMTQzPC9SZWNOdW0+PHJl
Y29yZD48cmVjLW51bWJlcj4zMDE0MzwvcmVjLW51bWJlcj48Zm9yZWlnbi1rZXlzPjxrZXkgYXBw
PSJFTiIgZGItaWQ9InB4d3h3MGVyOXp2MmZ4ZXp4ZGs1dHQ1dXR6NXA1dnRyd2R2MCIgdGltZXN0
YW1wPSIxNTE2NjU3MjYzIj4zMDE0Mzwva2V5PjwvZm9yZWlnbi1rZXlzPjxyZWYtdHlwZSBuYW1l
PSJPbmxpbmUgRGF0YWJhc2UiPjQ1PC9yZWYtdHlwZT48Y29udHJpYnV0b3JzPjxhdXRob3JzPjxh
dXRob3I+R2FyY8OtYSBNb3JhbGVzLCBNLjwvYXV0aG9yPjxhdXRob3I+RGVubm8sIEIuRC48L2F1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IDIwMTg7IE1pbGxlciAyMDA1OyBXaWxsaWFtcyAmYW1wOyBHcmFuYXJhIGRlIFdpbGxpbmsgMTk5
Mik8L0Rpc3BsYXlUZXh0PjxyZWNvcmQ+PHJlYy1udW1iZXI+NjMyNzwvcmVjLW51bWJlcj48Zm9y
ZWlnbi1rZXlzPjxrZXkgYXBwPSJFTiIgZGItaWQ9InB4d3h3MGVyOXp2MmZ4ZXp4ZGs1dHQ1dXR6
NXA1dnRyd2R2MCIgdGltZXN0YW1wPSIxNDUxOTcyNTIxIj42MzI3PC9rZXk+PC9mb3JlaWduLWtl
eXM+PHJlZi10eXBlIG5hbWU9IkJvb2siPjY8L3JlZi10eXBlPjxjb250cmlidXRvcnM+PGF1dGhv
cnM+PGF1dGhvcj5XaWxsaWFtcyxELkouPC9hdXRob3I+PGF1dGhvcj5HcmFuYXJhIGRlIFdpbGxp
bmssTS5DLjwvYXV0aG9yPjwvYXV0aG9ycz48L2NvbnRyaWJ1dG9ycz48dGl0bGVzPjx0aXRsZT5N
ZWFseWJ1Z3Mgb2YgQ2VudHJhbCBhbmQgU291dGggQW1lcmljYTwvdGl0bGU+PC90aXRsZXM+PHBh
Z2VzPjEtNjM1PC9wYWdlcz48a2V5d29yZHM+PGtleXdvcmQ+QW1lcmljYTwva2V5d29yZD48a2V5
d29yZD5NZWFseWJ1Zzwva2V5d29yZD48a2V5d29yZD5NZWFseWJ1Z3M8L2tleXdvcmQ+PC9rZXl3
b3Jkcz48ZGF0ZXM+PHllYXI+MTk5MjwveWVhcj48L2RhdGVzPjxwdWItbG9jYXRpb24+V2FsbGlu
Z2ZvcmQ8L3B1Yi1sb2NhdGlvbj48cHVibGlzaGVyPkNBQiBJbnRlcm5hdGlvbmFsPC9wdWJsaXNo
ZXI+PG9yaWctcHViPjxzdHlsZSBmYWNlPSJ1bmRlcmxpbmUiIGZvbnQ9ImRlZmF1bHQiIHNpemU9
IjEwMCUiPko6XEUgTGlicmFyeVxQbGFudCBDYXRhbG9ndWVcVzwvc3R5bGU+PC9vcmlnLXB1Yj48
bGFiZWw+Njk3NjA8L2xhYmVsPjx1cmxzPjwvdXJscz48Y3VzdG9tMT5DaGluYSB0YWJsZSBncmFw
ZXMgVVMgYXBwbGVzIHNwPC9jdXN0b20xPjwvcmVjb3JkPjwvQ2l0ZT48Q2l0ZT48QXV0aG9yPk1p
bGxlcjwvQXV0aG9yPjxZZWFyPjIwMDU8L1llYXI+PFJlY051bT40ODIxPC9SZWNOdW0+PHJlY29y
ZD48cmVjLW51bWJlcj40ODIxPC9yZWMtbnVtYmVyPjxmb3JlaWduLWtleXM+PGtleSBhcHA9IkVO
IiBkYi1pZD0icHh3eHcwZXI5enYyZnhlenhkazV0dDV1dHo1cDV2dHJ3ZHYwIiB0aW1lc3RhbXA9
IjE0NTE5NzI0ODkiPjQ4MjE8L2tleT48L2ZvcmVpZ24ta2V5cz48cmVmLXR5cGUgbmFtZT0iSm91
cm5hbCBBcnRpY2xlIj4xNzwvcmVmLXR5cGU+PGNvbnRyaWJ1dG9ycz48YXV0aG9ycz48YXV0aG9y
Pk1pbGxlcixELlIuPC9hdXRob3I+PC9hdXRob3JzPjwvY29udHJpYnV0b3JzPjx0aXRsZXM+PHRp
dGxlPlNlbGVjdGVkIHNjYWxlIGluc2VjdCBncm91cHMgKEhlbWlwdGVyYTogQ29jY29pZGVhKSBp
biB0aGUgc291dGhlcm4gcmVnaW9uIG9mIHRoZSBVbml0ZWQgU3RhdGVzPC90aXRsZT48c2Vjb25k
YXJ5LXRpdGxlPlRoZSBGbG9yaWRhIEVudG9tb2xvZ2lzdDwvc2Vjb25kYXJ5LXRpdGxlPjwvdGl0
bGVzPjxwZXJpb2RpY2FsPjxmdWxsLXRpdGxlPlRoZSBGbG9yaWRhIEVudG9tb2xvZ2lzdDwvZnVs
bC10aXRsZT48L3BlcmlvZGljYWw+PHBhZ2VzPjQ4Mi01MDE8L3BhZ2VzPjx2b2x1bWU+ODg8L3Zv
bHVtZT48bnVtYmVyPjQ8L251bWJlcj48a2V5d29yZHM+PGtleXdvcmQ+Q29jY29pZGVhPC9rZXl3
b3JkPjxrZXl3b3JkPkhlbWlwdGVyYTwva2V5d29yZD48a2V5d29yZD5pbnNlY3Q8L2tleXdvcmQ+
PGtleXdvcmQ+SW5zZWN0czwva2V5d29yZD48a2V5d29yZD5SZWdpb248L2tleXdvcmQ+PGtleXdv
cmQ+UmVnaW9uczwva2V5d29yZD48a2V5d29yZD5TY2FsZSBpbnNlY3Q8L2tleXdvcmQ+PGtleXdv
cmQ+U2NhbGVzPC9rZXl3b3JkPjxrZXl3b3JkPlNjYWxlcyBpbnNlY3RzPC9rZXl3b3JkPjxrZXl3
b3JkPlVuaXRlZCBTdGF0ZXMgb2YgQW1lcmljYTwva2V5d29yZD48L2tleXdvcmRzPjxkYXRlcz48
eWVhcj4yMDA1PC95ZWFyPjwvZGF0ZXM+PG9yaWctcHViPjxzdHlsZSBmYWNlPSJ1bmRlcmxpbmUi
IGZvbnQ9ImRlZmF1bHQiIHNpemU9IjEwMCUiPko6XEUgTGlicmFyeVxQbGFudCBDYXRhbG9ndWVc
TTwvc3R5bGU+PC9vcmlnLXB1Yj48bGFiZWw+NjY5NjI8L2xhYmVsPjx1cmxzPjwvdXJscz48Y3Vz
dG9tMT5hdm9jYWRvcyBzcDwvY3VzdG9tMT48L3JlY29yZD48L0NpdGU+PENpdGU+PEF1dGhvcj5H
YXJjw61hPC9BdXRob3I+PFllYXI+MjAxODwvWWVhcj48UmVjTnVtPjMwMTQzPC9SZWNOdW0+PHJl
Y29yZD48cmVjLW51bWJlcj4zMDE0MzwvcmVjLW51bWJlcj48Zm9yZWlnbi1rZXlzPjxrZXkgYXBw
PSJFTiIgZGItaWQ9InB4d3h3MGVyOXp2MmZ4ZXp4ZGs1dHQ1dXR6NXA1dnRyd2R2MCIgdGltZXN0
YW1wPSIxNTE2NjU3MjYzIj4zMDE0Mzwva2V5PjwvZm9yZWlnbi1rZXlzPjxyZWYtdHlwZSBuYW1l
PSJPbmxpbmUgRGF0YWJhc2UiPjQ1PC9yZWYtdHlwZT48Y29udHJpYnV0b3JzPjxhdXRob3JzPjxh
dXRob3I+R2FyY8OtYSBNb3JhbGVzLCBNLjwvYXV0aG9yPjxhdXRob3I+RGVubm8sIEIuRC48L2F1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10FDCE90" w14:textId="69DF9368"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763B0EED" w14:textId="21B5A28A" w:rsidR="00DE292D" w:rsidRPr="00643417" w:rsidRDefault="00DE292D" w:rsidP="003A08F3">
            <w:pPr>
              <w:pStyle w:val="TableText"/>
            </w:pPr>
            <w:r w:rsidRPr="00643417">
              <w:rPr>
                <w:szCs w:val="18"/>
              </w:rPr>
              <w:t xml:space="preserve">On a large number of species of Orchidaceae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52B88120" w14:textId="19AC61E9" w:rsidR="00DE292D" w:rsidRPr="00643417" w:rsidRDefault="00DE292D" w:rsidP="003A08F3">
            <w:pPr>
              <w:pStyle w:val="TableText"/>
            </w:pPr>
            <w:r w:rsidRPr="00643417">
              <w:rPr>
                <w:szCs w:val="18"/>
              </w:rPr>
              <w:t xml:space="preserve">On orchids from Antigua, Barbados, Belgium, Belize, Brazil, Britain, British West Indies, Colombia, Costa Rica, Cuba, Haiti, Dominican Republic, Guatemala, Panama, Honduras, Jamaica, Mexico, Trinidad and Venezuela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B3E792D" w14:textId="77777777" w:rsidR="00DE292D" w:rsidRPr="00643417" w:rsidRDefault="00DE292D" w:rsidP="00DE292D">
            <w:pPr>
              <w:pStyle w:val="TableText"/>
            </w:pPr>
            <w:r w:rsidRPr="00643417">
              <w:rPr>
                <w:szCs w:val="18"/>
              </w:rPr>
              <w:t>Yes</w:t>
            </w:r>
          </w:p>
        </w:tc>
        <w:tc>
          <w:tcPr>
            <w:tcW w:w="1379" w:type="dxa"/>
          </w:tcPr>
          <w:p w14:paraId="76BB70F0" w14:textId="77777777" w:rsidR="00DE292D" w:rsidRPr="00643417" w:rsidRDefault="00DE292D" w:rsidP="00DE292D">
            <w:pPr>
              <w:pStyle w:val="TableText"/>
            </w:pPr>
            <w:r w:rsidRPr="00643417">
              <w:rPr>
                <w:szCs w:val="18"/>
              </w:rPr>
              <w:t>No</w:t>
            </w:r>
          </w:p>
        </w:tc>
      </w:tr>
      <w:tr w:rsidR="003A08F3" w:rsidRPr="00643417" w14:paraId="67DD9027" w14:textId="77777777" w:rsidTr="00DE292D">
        <w:tc>
          <w:tcPr>
            <w:tcW w:w="1952" w:type="dxa"/>
          </w:tcPr>
          <w:p w14:paraId="6770E6DB" w14:textId="77777777" w:rsidR="00DE292D" w:rsidRPr="00643417" w:rsidRDefault="00DE292D" w:rsidP="00DE292D">
            <w:pPr>
              <w:pStyle w:val="TableText"/>
            </w:pPr>
            <w:r w:rsidRPr="00643417">
              <w:rPr>
                <w:rFonts w:eastAsia="Times New Roman"/>
                <w:i/>
                <w:szCs w:val="18"/>
                <w:lang w:val="de-DE" w:eastAsia="en-AU"/>
              </w:rPr>
              <w:lastRenderedPageBreak/>
              <w:t>Pseudococcus nakaharai</w:t>
            </w:r>
            <w:r w:rsidRPr="00643417">
              <w:rPr>
                <w:rFonts w:eastAsia="Times New Roman"/>
                <w:szCs w:val="18"/>
                <w:lang w:val="de-DE" w:eastAsia="en-AU"/>
              </w:rPr>
              <w:t xml:space="preserve"> Gimpel &amp; Miller</w:t>
            </w:r>
          </w:p>
        </w:tc>
        <w:tc>
          <w:tcPr>
            <w:tcW w:w="1172" w:type="dxa"/>
          </w:tcPr>
          <w:p w14:paraId="715540F6" w14:textId="77777777" w:rsidR="00DE292D" w:rsidRPr="00643417" w:rsidRDefault="00DE292D" w:rsidP="00DE292D">
            <w:pPr>
              <w:pStyle w:val="TableText"/>
            </w:pPr>
            <w:r w:rsidRPr="00643417">
              <w:rPr>
                <w:szCs w:val="18"/>
              </w:rPr>
              <w:t>1</w:t>
            </w:r>
          </w:p>
        </w:tc>
        <w:tc>
          <w:tcPr>
            <w:tcW w:w="1985" w:type="dxa"/>
          </w:tcPr>
          <w:p w14:paraId="6EAA22A9" w14:textId="17B64944" w:rsidR="00DE292D" w:rsidRPr="00643417" w:rsidRDefault="00DE292D" w:rsidP="003A08F3">
            <w:pPr>
              <w:pStyle w:val="TableText"/>
            </w:pPr>
            <w:r w:rsidRPr="00643417">
              <w:rPr>
                <w:szCs w:val="18"/>
              </w:rPr>
              <w:t xml:space="preserve">Americas and Japan </w:t>
            </w:r>
            <w:r w:rsidR="00A348E7" w:rsidRPr="00643417">
              <w:rPr>
                <w:szCs w:val="18"/>
              </w:rPr>
              <w:fldChar w:fldCharType="begin">
                <w:fldData xml:space="preserve">PEVuZE5vdGU+PENpdGU+PEF1dGhvcj5NaWxsZXI8L0F1dGhvcj48WWVhcj4yMDA1PC9ZZWFyPjxS
ZWNOdW0+NDgyMTwvUmVjTnVtPjxEaXNwbGF5VGV4dD4oR2FyY8OtYSBNb3JhbGVzIGV0IGFsLiAy
MDE4OyBNaWxsZXIgMjAwNSk8L0Rpc3BsYXlUZXh0PjxyZWNvcmQ+PHJlYy1udW1iZXI+NDgyMTwv
cmVjLW51bWJlcj48Zm9yZWlnbi1rZXlzPjxrZXkgYXBwPSJFTiIgZGItaWQ9InB4d3h3MGVyOXp2
MmZ4ZXp4ZGs1dHQ1dXR6NXA1dnRyd2R2MCIgdGltZXN0YW1wPSIxNDUxOTcyNDg5Ij40ODIxPC9r
ZXk+PC9mb3JlaWduLWtleXM+PHJlZi10eXBlIG5hbWU9IkpvdXJuYWwgQXJ0aWNsZSI+MTc8L3Jl
Zi10eXBlPjxjb250cmlidXRvcnM+PGF1dGhvcnM+PGF1dGhvcj5NaWxsZXIsRC5SLjwvYXV0aG9y
PjwvYXV0aG9ycz48L2NvbnRyaWJ1dG9ycz48dGl0bGVzPjx0aXRsZT5TZWxlY3RlZCBzY2FsZSBp
bnNlY3QgZ3JvdXBzIChIZW1pcHRlcmE6IENvY2NvaWRlYSkgaW4gdGhlIHNvdXRoZXJuIHJlZ2lv
biBvZiB0aGUgVW5pdGVkIFN0YXRlczwvdGl0bGU+PHNlY29uZGFyeS10aXRsZT5UaGUgRmxvcmlk
YSBFbnRvbW9sb2dpc3Q8L3NlY29uZGFyeS10aXRsZT48L3RpdGxlcz48cGVyaW9kaWNhbD48ZnVs
bC10aXRsZT5UaGUgRmxvcmlkYSBFbnRvbW9sb2dpc3Q8L2Z1bGwtdGl0bGU+PC9wZXJpb2RpY2Fs
PjxwYWdlcz40ODItNTAxPC9wYWdlcz48dm9sdW1lPjg4PC92b2x1bWU+PG51bWJlcj40PC9udW1i
ZXI+PGtleXdvcmRzPjxrZXl3b3JkPkNvY2NvaWRlYTwva2V5d29yZD48a2V5d29yZD5IZW1pcHRl
cmE8L2tleXdvcmQ+PGtleXdvcmQ+aW5zZWN0PC9rZXl3b3JkPjxrZXl3b3JkPkluc2VjdHM8L2tl
eXdvcmQ+PGtleXdvcmQ+UmVnaW9uPC9rZXl3b3JkPjxrZXl3b3JkPlJlZ2lvbnM8L2tleXdvcmQ+
PGtleXdvcmQ+U2NhbGUgaW5zZWN0PC9rZXl3b3JkPjxrZXl3b3JkPlNjYWxlczwva2V5d29yZD48
a2V5d29yZD5TY2FsZXMgaW5zZWN0czwva2V5d29yZD48a2V5d29yZD5Vbml0ZWQgU3RhdGVzIG9m
IEFtZXJpY2E8L2tleXdvcmQ+PC9rZXl3b3Jkcz48ZGF0ZXM+PHllYXI+MjAwNTwveWVhcj48L2Rh
dGVzPjxvcmlnLXB1Yj48c3R5bGUgZmFjZT0idW5kZXJsaW5lIiBmb250PSJkZWZhdWx0IiBzaXpl
PSIxMDAlIj5KOlxFIExpYnJhcnlcUGxhbnQgQ2F0YWxvZ3VlXE08L3N0eWxlPjwvb3JpZy1wdWI+
PGxhYmVsPjY2OTYyPC9sYWJlbD48dXJscz48L3VybHM+PGN1c3RvbTE+YXZvY2Fkb3Mgc3A8L2N1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PEVuZE5vdGU+PENpdGU+PEF1dGhvcj5NaWxsZXI8L0F1dGhvcj48WWVhcj4yMDA1PC9ZZWFyPjxS
ZWNOdW0+NDgyMTwvUmVjTnVtPjxEaXNwbGF5VGV4dD4oR2FyY8OtYSBNb3JhbGVzIGV0IGFsLiAy
MDE4OyBNaWxsZXIgMjAwNSk8L0Rpc3BsYXlUZXh0PjxyZWNvcmQ+PHJlYy1udW1iZXI+NDgyMTwv
cmVjLW51bWJlcj48Zm9yZWlnbi1rZXlzPjxrZXkgYXBwPSJFTiIgZGItaWQ9InB4d3h3MGVyOXp2
MmZ4ZXp4ZGs1dHQ1dXR6NXA1dnRyd2R2MCIgdGltZXN0YW1wPSIxNDUxOTcyNDg5Ij40ODIxPC9r
ZXk+PC9mb3JlaWduLWtleXM+PHJlZi10eXBlIG5hbWU9IkpvdXJuYWwgQXJ0aWNsZSI+MTc8L3Jl
Zi10eXBlPjxjb250cmlidXRvcnM+PGF1dGhvcnM+PGF1dGhvcj5NaWxsZXIsRC5SLjwvYXV0aG9y
PjwvYXV0aG9ycz48L2NvbnRyaWJ1dG9ycz48dGl0bGVzPjx0aXRsZT5TZWxlY3RlZCBzY2FsZSBp
bnNlY3QgZ3JvdXBzIChIZW1pcHRlcmE6IENvY2NvaWRlYSkgaW4gdGhlIHNvdXRoZXJuIHJlZ2lv
biBvZiB0aGUgVW5pdGVkIFN0YXRlczwvdGl0bGU+PHNlY29uZGFyeS10aXRsZT5UaGUgRmxvcmlk
YSBFbnRvbW9sb2dpc3Q8L3NlY29uZGFyeS10aXRsZT48L3RpdGxlcz48cGVyaW9kaWNhbD48ZnVs
bC10aXRsZT5UaGUgRmxvcmlkYSBFbnRvbW9sb2dpc3Q8L2Z1bGwtdGl0bGU+PC9wZXJpb2RpY2Fs
PjxwYWdlcz40ODItNTAxPC9wYWdlcz48dm9sdW1lPjg4PC92b2x1bWU+PG51bWJlcj40PC9udW1i
ZXI+PGtleXdvcmRzPjxrZXl3b3JkPkNvY2NvaWRlYTwva2V5d29yZD48a2V5d29yZD5IZW1pcHRl
cmE8L2tleXdvcmQ+PGtleXdvcmQ+aW5zZWN0PC9rZXl3b3JkPjxrZXl3b3JkPkluc2VjdHM8L2tl
eXdvcmQ+PGtleXdvcmQ+UmVnaW9uPC9rZXl3b3JkPjxrZXl3b3JkPlJlZ2lvbnM8L2tleXdvcmQ+
PGtleXdvcmQ+U2NhbGUgaW5zZWN0PC9rZXl3b3JkPjxrZXl3b3JkPlNjYWxlczwva2V5d29yZD48
a2V5d29yZD5TY2FsZXMgaW5zZWN0czwva2V5d29yZD48a2V5d29yZD5Vbml0ZWQgU3RhdGVzIG9m
IEFtZXJpY2E8L2tleXdvcmQ+PC9rZXl3b3Jkcz48ZGF0ZXM+PHllYXI+MjAwNTwveWVhcj48L2Rh
dGVzPjxvcmlnLXB1Yj48c3R5bGUgZmFjZT0idW5kZXJsaW5lIiBmb250PSJkZWZhdWx0IiBzaXpl
PSIxMDAlIj5KOlxFIExpYnJhcnlcUGxhbnQgQ2F0YWxvZ3VlXE08L3N0eWxlPjwvb3JpZy1wdWI+
PGxhYmVsPjY2OTYyPC9sYWJlbD48dXJscz48L3VybHM+PGN1c3RvbTE+YXZvY2Fkb3Mgc3A8L2N1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w:t>
            </w:r>
            <w:r w:rsidR="00A348E7" w:rsidRPr="00643417">
              <w:rPr>
                <w:szCs w:val="18"/>
              </w:rPr>
              <w:fldChar w:fldCharType="end"/>
            </w:r>
          </w:p>
        </w:tc>
        <w:tc>
          <w:tcPr>
            <w:tcW w:w="1562" w:type="dxa"/>
          </w:tcPr>
          <w:p w14:paraId="1000B2FF" w14:textId="33A3C036"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5DF8F05" w14:textId="5A22E20B" w:rsidR="00DE292D" w:rsidRPr="00643417" w:rsidRDefault="00DE292D" w:rsidP="003A08F3">
            <w:pPr>
              <w:pStyle w:val="TableText"/>
            </w:pPr>
            <w:r w:rsidRPr="00643417">
              <w:rPr>
                <w:szCs w:val="18"/>
              </w:rPr>
              <w:t xml:space="preserve">On a large number of species, mainly the cactus family Cactaceae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6C7E7700" w14:textId="7498C795" w:rsidR="00DE292D" w:rsidRPr="00643417" w:rsidRDefault="00DE292D" w:rsidP="003A08F3">
            <w:pPr>
              <w:pStyle w:val="TableText"/>
            </w:pPr>
            <w:r w:rsidRPr="00643417">
              <w:rPr>
                <w:szCs w:val="18"/>
              </w:rPr>
              <w:t xml:space="preserve">Intercepted in the USA from Mexico, Peru and Guatemala; most commonly intercepted on cactus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4AA82014" w14:textId="77777777" w:rsidR="00DE292D" w:rsidRPr="00643417" w:rsidRDefault="00DE292D" w:rsidP="00DE292D">
            <w:pPr>
              <w:pStyle w:val="TableText"/>
            </w:pPr>
            <w:r w:rsidRPr="00643417">
              <w:rPr>
                <w:szCs w:val="18"/>
              </w:rPr>
              <w:t>Yes</w:t>
            </w:r>
          </w:p>
        </w:tc>
        <w:tc>
          <w:tcPr>
            <w:tcW w:w="1379" w:type="dxa"/>
          </w:tcPr>
          <w:p w14:paraId="2EE37A74" w14:textId="77777777" w:rsidR="00DE292D" w:rsidRPr="00643417" w:rsidRDefault="00DE292D" w:rsidP="00DE292D">
            <w:pPr>
              <w:pStyle w:val="TableText"/>
            </w:pPr>
            <w:r w:rsidRPr="00643417">
              <w:rPr>
                <w:szCs w:val="18"/>
              </w:rPr>
              <w:t>No</w:t>
            </w:r>
          </w:p>
        </w:tc>
      </w:tr>
      <w:tr w:rsidR="003A08F3" w:rsidRPr="00643417" w14:paraId="7A88DA05" w14:textId="77777777" w:rsidTr="00DE292D">
        <w:tc>
          <w:tcPr>
            <w:tcW w:w="1952" w:type="dxa"/>
          </w:tcPr>
          <w:p w14:paraId="39F0041B" w14:textId="77777777" w:rsidR="00DE292D" w:rsidRPr="00643417" w:rsidRDefault="00DE292D" w:rsidP="00DE292D">
            <w:pPr>
              <w:pStyle w:val="TableText"/>
            </w:pPr>
            <w:r w:rsidRPr="00643417">
              <w:rPr>
                <w:rFonts w:eastAsia="Times New Roman"/>
                <w:i/>
                <w:szCs w:val="18"/>
                <w:lang w:eastAsia="en-AU"/>
              </w:rPr>
              <w:t>Pseudococcus neomaritimus</w:t>
            </w:r>
            <w:r w:rsidRPr="00643417">
              <w:rPr>
                <w:rFonts w:eastAsia="Times New Roman"/>
                <w:szCs w:val="18"/>
                <w:lang w:eastAsia="en-AU"/>
              </w:rPr>
              <w:t xml:space="preserve"> Beardsley</w:t>
            </w:r>
          </w:p>
        </w:tc>
        <w:tc>
          <w:tcPr>
            <w:tcW w:w="1172" w:type="dxa"/>
          </w:tcPr>
          <w:p w14:paraId="47DA54C7" w14:textId="77777777" w:rsidR="00DE292D" w:rsidRPr="00643417" w:rsidRDefault="00DE292D" w:rsidP="00DE292D">
            <w:pPr>
              <w:pStyle w:val="TableText"/>
            </w:pPr>
            <w:r w:rsidRPr="00643417">
              <w:rPr>
                <w:szCs w:val="18"/>
              </w:rPr>
              <w:t>1</w:t>
            </w:r>
          </w:p>
        </w:tc>
        <w:tc>
          <w:tcPr>
            <w:tcW w:w="1985" w:type="dxa"/>
          </w:tcPr>
          <w:p w14:paraId="1DF32F63" w14:textId="485224D9" w:rsidR="00DE292D" w:rsidRPr="00643417" w:rsidRDefault="00DE292D" w:rsidP="003A08F3">
            <w:pPr>
              <w:pStyle w:val="TableText"/>
              <w:rPr>
                <w:szCs w:val="18"/>
              </w:rPr>
            </w:pPr>
            <w:r w:rsidRPr="00643417">
              <w:rPr>
                <w:szCs w:val="18"/>
              </w:rPr>
              <w:t xml:space="preserve">Pacific Islands </w:t>
            </w:r>
            <w:r w:rsidR="00A348E7" w:rsidRPr="00643417">
              <w:rPr>
                <w:szCs w:val="18"/>
              </w:rPr>
              <w:fldChar w:fldCharType="begin"/>
            </w:r>
            <w:r w:rsidR="00405F2F" w:rsidRPr="00643417">
              <w:rPr>
                <w:szCs w:val="18"/>
              </w:rPr>
              <w:instrText xml:space="preserve"> ADDIN EN.CITE &lt;EndNote&gt;&lt;Cite&gt;&lt;Author&gt;Beardsley&lt;/Author&gt;&lt;Year&gt;1966&lt;/Year&gt;&lt;RecNum&gt;22609&lt;/RecNum&gt;&lt;DisplayText&gt;(Beardsley 1966; García Morales et al. 2018)&lt;/DisplayText&gt;&lt;record&gt;&lt;rec-number&gt;22609&lt;/rec-number&gt;&lt;foreign-keys&gt;&lt;key app="EN" db-id="pxwxw0er9zv2fxezxdk5tt5utz5p5vtrwdv0" timestamp="1451972879"&gt;22609&lt;/key&gt;&lt;/foreign-keys&gt;&lt;ref-type name="Journal Article"&gt;17&lt;/ref-type&gt;&lt;contributors&gt;&lt;authors&gt;&lt;author&gt;Beardsley,J.W.&lt;/author&gt;&lt;/authors&gt;&lt;/contributors&gt;&lt;titles&gt;&lt;title&gt;Insects of Micronesia. Homoptera: Coccoidea&lt;/title&gt;&lt;secondary-title&gt;Insects of Micronesia&lt;/secondary-title&gt;&lt;/titles&gt;&lt;periodical&gt;&lt;full-title&gt;Insects of Micronesia&lt;/full-title&gt;&lt;/periodical&gt;&lt;pages&gt;377-562&lt;/pages&gt;&lt;volume&gt;6&lt;/volume&gt;&lt;number&gt;7&lt;/number&gt;&lt;keywords&gt;&lt;keyword&gt;Insects&lt;/keyword&gt;&lt;keyword&gt;insect&lt;/keyword&gt;&lt;keyword&gt;Homoptera&lt;/keyword&gt;&lt;keyword&gt;Coccoidea&lt;/keyword&gt;&lt;/keywords&gt;&lt;dates&gt;&lt;year&gt;1966&lt;/year&gt;&lt;/dates&gt;&lt;orig-pub&gt;&lt;style face="underline" font="default" size="100%"&gt;J:\E Library\Plant Catalogue\B&lt;/style&gt;&lt;/orig-pub&gt;&lt;label&gt;87472&lt;/label&gt;&lt;urls&gt;&lt;/urls&gt;&lt;custom1&gt;Mealybug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39" w:tooltip="Beardsley, 1966 #22609" w:history="1">
              <w:r w:rsidR="003A08F3" w:rsidRPr="00643417">
                <w:rPr>
                  <w:noProof/>
                  <w:szCs w:val="18"/>
                </w:rPr>
                <w:t>Beardsley 1966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156D9B52" w14:textId="130B1E0B"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8EC4EAA" w14:textId="5C71EC00" w:rsidR="00DE292D" w:rsidRPr="00643417" w:rsidRDefault="00DE292D" w:rsidP="003A08F3">
            <w:pPr>
              <w:pStyle w:val="TableText"/>
            </w:pPr>
            <w:r w:rsidRPr="00643417">
              <w:rPr>
                <w:szCs w:val="18"/>
              </w:rPr>
              <w:t xml:space="preserve">On a number of host plants in a variety of families, such as Apocynaceae, Fabaceae and Malvaceae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Also </w:t>
            </w:r>
            <w:r w:rsidRPr="00643417">
              <w:rPr>
                <w:i/>
                <w:szCs w:val="18"/>
              </w:rPr>
              <w:t>Acalypha</w:t>
            </w:r>
            <w:r w:rsidRPr="00643417">
              <w:rPr>
                <w:szCs w:val="18"/>
              </w:rPr>
              <w:t xml:space="preserve"> and </w:t>
            </w:r>
            <w:r w:rsidRPr="00643417">
              <w:rPr>
                <w:i/>
                <w:szCs w:val="18"/>
              </w:rPr>
              <w:t>Blechnum</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&lt;EndNote&gt;&lt;Cite&gt;&lt;Author&gt;Beardsley&lt;/Author&gt;&lt;Year&gt;1966&lt;/Year&gt;&lt;RecNum&gt;22609&lt;/RecNum&gt;&lt;DisplayText&gt;(Beardsley 1966)&lt;/DisplayText&gt;&lt;record&gt;&lt;rec-number&gt;22609&lt;/rec-number&gt;&lt;foreign-keys&gt;&lt;key app="EN" db-id="pxwxw0er9zv2fxezxdk5tt5utz5p5vtrwdv0" timestamp="1451972879"&gt;22609&lt;/key&gt;&lt;/foreign-keys&gt;&lt;ref-type name="Journal Article"&gt;17&lt;/ref-type&gt;&lt;contributors&gt;&lt;authors&gt;&lt;author&gt;Beardsley,J.W.&lt;/author&gt;&lt;/authors&gt;&lt;/contributors&gt;&lt;titles&gt;&lt;title&gt;Insects of Micronesia. Homoptera: Coccoidea&lt;/title&gt;&lt;secondary-title&gt;Insects of Micronesia&lt;/secondary-title&gt;&lt;/titles&gt;&lt;periodical&gt;&lt;full-title&gt;Insects of Micronesia&lt;/full-title&gt;&lt;/periodical&gt;&lt;pages&gt;377-562&lt;/pages&gt;&lt;volume&gt;6&lt;/volume&gt;&lt;number&gt;7&lt;/number&gt;&lt;keywords&gt;&lt;keyword&gt;Insects&lt;/keyword&gt;&lt;keyword&gt;insect&lt;/keyword&gt;&lt;keyword&gt;Homoptera&lt;/keyword&gt;&lt;keyword&gt;Coccoidea&lt;/keyword&gt;&lt;/keywords&gt;&lt;dates&gt;&lt;year&gt;1966&lt;/year&gt;&lt;/dates&gt;&lt;orig-pub&gt;&lt;style face="underline" font="default" size="100%"&gt;J:\E Library\Plant Catalogue\B&lt;/style&gt;&lt;/orig-pub&gt;&lt;label&gt;87472&lt;/label&gt;&lt;urls&gt;&lt;/urls&gt;&lt;custom1&gt;Mealybug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9" w:tooltip="Beardsley, 1966 #22609" w:history="1">
              <w:r w:rsidR="003A08F3" w:rsidRPr="00643417">
                <w:rPr>
                  <w:noProof/>
                  <w:szCs w:val="18"/>
                </w:rPr>
                <w:t>Beardsley 1966</w:t>
              </w:r>
            </w:hyperlink>
            <w:r w:rsidR="00A348E7" w:rsidRPr="00643417">
              <w:rPr>
                <w:noProof/>
                <w:szCs w:val="18"/>
              </w:rPr>
              <w:t>)</w:t>
            </w:r>
            <w:r w:rsidR="00A348E7" w:rsidRPr="00643417">
              <w:rPr>
                <w:szCs w:val="18"/>
              </w:rPr>
              <w:fldChar w:fldCharType="end"/>
            </w:r>
          </w:p>
        </w:tc>
        <w:tc>
          <w:tcPr>
            <w:tcW w:w="2715" w:type="dxa"/>
          </w:tcPr>
          <w:p w14:paraId="0C929A3D" w14:textId="05FE0936" w:rsidR="00DE292D" w:rsidRPr="00643417" w:rsidRDefault="00DE292D" w:rsidP="003A08F3">
            <w:pPr>
              <w:pStyle w:val="TableText"/>
            </w:pPr>
            <w:r w:rsidRPr="00643417">
              <w:rPr>
                <w:szCs w:val="18"/>
              </w:rPr>
              <w:t xml:space="preserve">On </w:t>
            </w:r>
            <w:r w:rsidRPr="00643417">
              <w:rPr>
                <w:i/>
                <w:szCs w:val="18"/>
              </w:rPr>
              <w:t>Citrus</w:t>
            </w:r>
            <w:r w:rsidRPr="00643417">
              <w:rPr>
                <w:szCs w:val="18"/>
              </w:rPr>
              <w:t xml:space="preserve">, </w:t>
            </w:r>
            <w:r w:rsidRPr="00643417">
              <w:rPr>
                <w:i/>
                <w:szCs w:val="18"/>
              </w:rPr>
              <w:t>Psidium</w:t>
            </w:r>
            <w:r w:rsidRPr="00643417">
              <w:rPr>
                <w:szCs w:val="18"/>
              </w:rPr>
              <w:t xml:space="preserve"> and </w:t>
            </w:r>
            <w:r w:rsidRPr="00643417">
              <w:rPr>
                <w:i/>
                <w:szCs w:val="18"/>
              </w:rPr>
              <w:t>Punica</w:t>
            </w:r>
            <w:r w:rsidRPr="00643417">
              <w:rPr>
                <w:szCs w:val="18"/>
              </w:rPr>
              <w:t xml:space="preserve"> from Mexico to the USA </w:t>
            </w:r>
            <w:r w:rsidR="00A348E7" w:rsidRPr="00643417">
              <w:rPr>
                <w:szCs w:val="18"/>
              </w:rPr>
              <w:fldChar w:fldCharType="begin">
                <w:fldData xml:space="preserve">PEVuZE5vdGU+PENpdGU+PEF1dGhvcj5NaWxsZXI8L0F1dGhvcj48WWVhcj4yMDE0PC9ZZWFyPjxS
ZWNOdW0+MjI1NzY8L1JlY051bT48RGlzcGxheVRleHQ+KE1pbGxlciBldCBhbC4gMjAxNGE7IFJ1
bmcgZXQgYWwuIDIwMDYpPC9EaXNwbGF5VGV4dD48cmVjb3JkPjxyZWMtbnVtYmVyPjIyNTc2PC9y
ZWMtbnVtYmVyPjxmb3JlaWduLWtleXM+PGtleSBhcHA9IkVOIiBkYi1pZD0icHh3eHcwZXI5enYy
ZnhlenhkazV0dDV1dHo1cDV2dHJ3ZHYwIiB0aW1lc3RhbXA9IjE0NTE5NzI4NzgiPjIyNTc2PC9r
ZXk+PC9mb3JlaWduLWtleXM+PHJlZi10eXBlIG5hbWU9IkVsZWN0cm9uaWMgQm9vayI+NDQ8L3Jl
Zi10eXBlPjxjb250cmlidXRvcnM+PGF1dGhvcnM+PGF1dGhvcj5NaWxsZXIsRC48L2F1dGhvcj48
YXV0aG9yPlJ1bmcsQS48L2F1dGhvcj48YXV0aG9yPlBhcmlraCxHLjwvYXV0aG9yPjxhdXRob3I+
VmVuYWJsZSxHLjwvYXV0aG9yPjxhdXRob3I+UmVkZm9yZCxBLkouPC9hdXRob3I+PGF1dGhvcj5F
dmFucyxHLkEuPC9hdXRob3I+PGF1dGhvcj5HaWxsLFIuSi48L2F1dGhvcj48L2F1dGhvcnM+PC9j
b250cmlidXRvcnM+PHRpdGxlcz48dGl0bGU+U2NhbGUgaW5zZWN0cywgZWRpdGlvbiAyLiBGb3J0
IENvbGxpbnMsIFVTREEgQVBISVMgaWRlbnRpZmljYXRpb24gdGVjaG5vbG9neSBwcm9ncmFtPC90
aXRsZT48L3RpdGxlcz48ZWRpdGlvbj4yPC9lZGl0aW9uPjxrZXl3b3Jkcz48a2V5d29yZD5TY2Fs
ZSBpbnNlY3RzPC9rZXl3b3JkPjxrZXl3b3JkPlNjYWxlIGluc2VjdDwva2V5d29yZD48a2V5d29y
ZD5JbnNlY3RzPC9rZXl3b3JkPjxrZXl3b3JkPmluc2VjdDwva2V5d29yZD48a2V5d29yZD5TY2Fs
ZU5ldDwva2V5d29yZD48a2V5d29yZD5VU0RBPC9rZXl3b3JkPjxrZXl3b3JkPkFwaGlzPC9rZXl3
b3JkPjxrZXl3b3JkPklkZW50aWZpY2F0aW9uPC9rZXl3b3JkPjxrZXl3b3JkPlRlY2hub2xvZ3k8
L2tleXdvcmQ+PC9rZXl3b3Jkcz48ZGF0ZXM+PHllYXI+MjAxNDwveWVhcj48cHViLWRhdGVzPjxk
YXRlPjIwMTUgMTUvMDkvMjAxNTwvZGF0ZT48L3B1Yi1kYXRlcz48L2RhdGVzPjxsYWJlbD44NzQz
ODwvbGFiZWw+PHVybHM+PHJlbGF0ZWQtdXJscz48dXJsPjxzdHlsZSBmYWNlPSJ1bmRlcmxpbmUi
IGZvbnQ9ImRlZmF1bHQiIHNpemU9IjEwMCUiPmh0dHA6Ly9pZHRvb2xzLm9yZy9pZC9zY2FsZXMv
PC9zdHlsZT48L3VybD48L3JlbGF0ZWQtdXJscz48L3VybHM+PGN1c3RvbTE+Q2hpbmEgdGFibGUg
Z3JhcGUgZW08L2N1c3RvbTE+PC9yZWNvcmQ+PC9DaXRlPjxDaXRlPjxBdXRob3I+UnVuZzwvQXV0
aG9yPjxZZWFyPjIwMDY8L1llYXI+PFJlY051bT4yMDIxMTwvUmVjTnVtPjxyZWNvcmQ+PHJlYy1u
dW1iZXI+MjAyMTE8L3JlYy1udW1iZXI+PGZvcmVpZ24ta2V5cz48a2V5IGFwcD0iRU4iIGRiLWlk
PSJweHd4dzBlcjl6djJmeGV6eGRrNXR0NXV0ejVwNXZ0cndkdjAiIHRpbWVzdGFtcD0iMTQ1MTk3
MjgyMiI+MjAyMTE8L2tleT48L2ZvcmVpZ24ta2V5cz48cmVmLXR5cGUgbmFtZT0iRWxlY3Ryb25p
YyBCb29rIj40NDwvcmVmLXR5cGU+PGNvbnRyaWJ1dG9ycz48YXV0aG9ycz48YXV0aG9yPlJ1bmcs
QS48L2F1dGhvcj48YXV0aG9yPlZlbmFibGU8L2F1dGhvcj48YXV0aG9yPk1pbGxlcixELlIuPC9h
dXRob3I+PGF1dGhvcj5HaWxsLFIuSi48L2F1dGhvcj48YXV0aG9yPldpbGxpYW1zLEQuSi48L2F1
dGhvcj48L2F1dGhvcnM+PC9jb250cmlidXRvcnM+PHRpdGxlcz48dGl0bGU+TWVhbHlidWdzIC0g
YSBMdWNpZCBpbnRlcmFjdGl2ZSBpZGVudGlmaWNhdGlvbiBvbmxpbmUga2V5PC90aXRsZT48c2Vj
b25kYXJ5LXRpdGxlPlN5c3RlbWF0aWMgRW50b21vbG9neSBMYWJvcmF0b3J5OiBVbml0ZWQgU3Rh
dGVzIERlcGFydG1lbnQgb2YgQWdyaWN1bHR1cmU8L3NlY29uZGFyeS10aXRsZT48L3RpdGxlcz48
a2V5d29yZHM+PGtleXdvcmQ+RW50cnk8L2tleXdvcmQ+PGtleXdvcmQ+SWRlbnRpZmljYXRpb248
L2tleXdvcmQ+PGtleXdvcmQ+SW1wb3J0YW5jZTwva2V5d29yZD48a2V5d29yZD5LZXk8L2tleXdv
cmQ+PGtleXdvcmQ+TWVhbHlidWc8L2tleXdvcmQ+PGtleXdvcmQ+TWVhbHlidWdzPC9rZXl3b3Jk
PjxrZXl3b3JkPlVuaXRlZCBTdGF0ZXMgb2YgQW1lcmljYTwva2V5d29yZD48L2tleXdvcmRzPjxk
YXRlcz48eWVhcj4yMDA2PC95ZWFyPjxwdWItZGF0ZXM+PGRhdGU+MTAvMjkvMjAxMzwvZGF0ZT48
L3B1Yi1kYXRlcz48L2RhdGVzPjxsYWJlbD44NDU3NzwvbGFiZWw+PHVybHM+PHJlbGF0ZWQtdXJs
cz48dXJsPjxzdHlsZSBmYWNlPSJ1bmRlcmxpbmUiIGZvbnQ9ImRlZmF1bHQiIHNpemU9IjEwMCUi
Pmh0dHA6Ly93d3cuc2VsLmJhcmMudXNkYS5nb3Yvc2NhbGVrZXlzL21lYWx5YnVncy9rZXkvbWVh
bHlidWdzL21lZGlhL2h0bWwvR2VuZXJhbEluZm9GU2V0Lmh0bWw8L3N0eWxlPjwvdXJsPjwvcmVs
YXRlZC11cmxzPjwvdXJscz48Y3VzdG9tMT5NZWFseWJ1ZyBncm91cCBwb2xpY3k8L2N1c3RvbTE+
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ZWNOdW0+MjI1NzY8L1JlY051bT48RGlzcGxheVRleHQ+KE1pbGxlciBldCBhbC4gMjAxNGE7IFJ1
bmcgZXQgYWwuIDIwMDYpPC9EaXNwbGF5VGV4dD48cmVjb3JkPjxyZWMtbnVtYmVyPjIyNTc2PC9y
ZWMtbnVtYmVyPjxmb3JlaWduLWtleXM+PGtleSBhcHA9IkVOIiBkYi1pZD0icHh3eHcwZXI5enYy
ZnhlenhkazV0dDV1dHo1cDV2dHJ3ZHYwIiB0aW1lc3RhbXA9IjE0NTE5NzI4NzgiPjIyNTc2PC9r
ZXk+PC9mb3JlaWduLWtleXM+PHJlZi10eXBlIG5hbWU9IkVsZWN0cm9uaWMgQm9vayI+NDQ8L3Jl
Zi10eXBlPjxjb250cmlidXRvcnM+PGF1dGhvcnM+PGF1dGhvcj5NaWxsZXIsRC48L2F1dGhvcj48
YXV0aG9yPlJ1bmcsQS48L2F1dGhvcj48YXV0aG9yPlBhcmlraCxHLjwvYXV0aG9yPjxhdXRob3I+
VmVuYWJsZSxHLjwvYXV0aG9yPjxhdXRob3I+UmVkZm9yZCxBLkouPC9hdXRob3I+PGF1dGhvcj5F
dmFucyxHLkEuPC9hdXRob3I+PGF1dGhvcj5HaWxsLFIuSi48L2F1dGhvcj48L2F1dGhvcnM+PC9j
b250cmlidXRvcnM+PHRpdGxlcz48dGl0bGU+U2NhbGUgaW5zZWN0cywgZWRpdGlvbiAyLiBGb3J0
IENvbGxpbnMsIFVTREEgQVBISVMgaWRlbnRpZmljYXRpb24gdGVjaG5vbG9neSBwcm9ncmFtPC90
aXRsZT48L3RpdGxlcz48ZWRpdGlvbj4yPC9lZGl0aW9uPjxrZXl3b3Jkcz48a2V5d29yZD5TY2Fs
ZSBpbnNlY3RzPC9rZXl3b3JkPjxrZXl3b3JkPlNjYWxlIGluc2VjdDwva2V5d29yZD48a2V5d29y
ZD5JbnNlY3RzPC9rZXl3b3JkPjxrZXl3b3JkPmluc2VjdDwva2V5d29yZD48a2V5d29yZD5TY2Fs
ZU5ldDwva2V5d29yZD48a2V5d29yZD5VU0RBPC9rZXl3b3JkPjxrZXl3b3JkPkFwaGlzPC9rZXl3
b3JkPjxrZXl3b3JkPklkZW50aWZpY2F0aW9uPC9rZXl3b3JkPjxrZXl3b3JkPlRlY2hub2xvZ3k8
L2tleXdvcmQ+PC9rZXl3b3Jkcz48ZGF0ZXM+PHllYXI+MjAxNDwveWVhcj48cHViLWRhdGVzPjxk
YXRlPjIwMTUgMTUvMDkvMjAxNTwvZGF0ZT48L3B1Yi1kYXRlcz48L2RhdGVzPjxsYWJlbD44NzQz
ODwvbGFiZWw+PHVybHM+PHJlbGF0ZWQtdXJscz48dXJsPjxzdHlsZSBmYWNlPSJ1bmRlcmxpbmUi
IGZvbnQ9ImRlZmF1bHQiIHNpemU9IjEwMCUiPmh0dHA6Ly9pZHRvb2xzLm9yZy9pZC9zY2FsZXMv
PC9zdHlsZT48L3VybD48L3JlbGF0ZWQtdXJscz48L3VybHM+PGN1c3RvbTE+Q2hpbmEgdGFibGUg
Z3JhcGUgZW08L2N1c3RvbTE+PC9yZWNvcmQ+PC9DaXRlPjxDaXRlPjxBdXRob3I+UnVuZzwvQXV0
aG9yPjxZZWFyPjIwMDY8L1llYXI+PFJlY051bT4yMDIxMTwvUmVjTnVtPjxyZWNvcmQ+PHJlYy1u
dW1iZXI+MjAyMTE8L3JlYy1udW1iZXI+PGZvcmVpZ24ta2V5cz48a2V5IGFwcD0iRU4iIGRiLWlk
PSJweHd4dzBlcjl6djJmeGV6eGRrNXR0NXV0ejVwNXZ0cndkdjAiIHRpbWVzdGFtcD0iMTQ1MTk3
MjgyMiI+MjAyMTE8L2tleT48L2ZvcmVpZ24ta2V5cz48cmVmLXR5cGUgbmFtZT0iRWxlY3Ryb25p
YyBCb29rIj40NDwvcmVmLXR5cGU+PGNvbnRyaWJ1dG9ycz48YXV0aG9ycz48YXV0aG9yPlJ1bmcs
QS48L2F1dGhvcj48YXV0aG9yPlZlbmFibGU8L2F1dGhvcj48YXV0aG9yPk1pbGxlcixELlIuPC9h
dXRob3I+PGF1dGhvcj5HaWxsLFIuSi48L2F1dGhvcj48YXV0aG9yPldpbGxpYW1zLEQuSi48L2F1
dGhvcj48L2F1dGhvcnM+PC9jb250cmlidXRvcnM+PHRpdGxlcz48dGl0bGU+TWVhbHlidWdzIC0g
YSBMdWNpZCBpbnRlcmFjdGl2ZSBpZGVudGlmaWNhdGlvbiBvbmxpbmUga2V5PC90aXRsZT48c2Vj
b25kYXJ5LXRpdGxlPlN5c3RlbWF0aWMgRW50b21vbG9neSBMYWJvcmF0b3J5OiBVbml0ZWQgU3Rh
dGVzIERlcGFydG1lbnQgb2YgQWdyaWN1bHR1cmU8L3NlY29uZGFyeS10aXRsZT48L3RpdGxlcz48
a2V5d29yZHM+PGtleXdvcmQ+RW50cnk8L2tleXdvcmQ+PGtleXdvcmQ+SWRlbnRpZmljYXRpb248
L2tleXdvcmQ+PGtleXdvcmQ+SW1wb3J0YW5jZTwva2V5d29yZD48a2V5d29yZD5LZXk8L2tleXdv
cmQ+PGtleXdvcmQ+TWVhbHlidWc8L2tleXdvcmQ+PGtleXdvcmQ+TWVhbHlidWdzPC9rZXl3b3Jk
PjxrZXl3b3JkPlVuaXRlZCBTdGF0ZXMgb2YgQW1lcmljYTwva2V5d29yZD48L2tleXdvcmRzPjxk
YXRlcz48eWVhcj4yMDA2PC95ZWFyPjxwdWItZGF0ZXM+PGRhdGU+MTAvMjkvMjAxMzwvZGF0ZT48
L3B1Yi1kYXRlcz48L2RhdGVzPjxsYWJlbD44NDU3NzwvbGFiZWw+PHVybHM+PHJlbGF0ZWQtdXJs
cz48dXJsPjxzdHlsZSBmYWNlPSJ1bmRlcmxpbmUiIGZvbnQ9ImRlZmF1bHQiIHNpemU9IjEwMCUi
Pmh0dHA6Ly93d3cuc2VsLmJhcmMudXNkYS5nb3Yvc2NhbGVrZXlzL21lYWx5YnVncy9rZXkvbWVh
bHlidWdzL21lZGlhL2h0bWwvR2VuZXJhbEluZm9GU2V0Lmh0bWw8L3N0eWxlPjwvdXJsPjwvcmVs
YXRlZC11cmxzPjwvdXJscz48Y3VzdG9tMT5NZWFseWJ1ZyBncm91cCBwb2xpY3k8L2N1c3RvbTE+
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p>
        </w:tc>
        <w:tc>
          <w:tcPr>
            <w:tcW w:w="1342" w:type="dxa"/>
          </w:tcPr>
          <w:p w14:paraId="6F33DEC3" w14:textId="77777777" w:rsidR="00DE292D" w:rsidRPr="00643417" w:rsidRDefault="00DE292D" w:rsidP="00DE292D">
            <w:pPr>
              <w:pStyle w:val="TableText"/>
            </w:pPr>
            <w:r w:rsidRPr="00643417">
              <w:rPr>
                <w:szCs w:val="18"/>
              </w:rPr>
              <w:t>Yes</w:t>
            </w:r>
          </w:p>
        </w:tc>
        <w:tc>
          <w:tcPr>
            <w:tcW w:w="1379" w:type="dxa"/>
          </w:tcPr>
          <w:p w14:paraId="33F5DF6B" w14:textId="77777777" w:rsidR="00DE292D" w:rsidRPr="00643417" w:rsidRDefault="00DE292D" w:rsidP="00DE292D">
            <w:pPr>
              <w:pStyle w:val="TableText"/>
            </w:pPr>
            <w:r w:rsidRPr="00643417">
              <w:rPr>
                <w:szCs w:val="18"/>
              </w:rPr>
              <w:t>No</w:t>
            </w:r>
          </w:p>
        </w:tc>
      </w:tr>
      <w:tr w:rsidR="003A08F3" w:rsidRPr="00643417" w14:paraId="2FF00E62" w14:textId="77777777" w:rsidTr="00DE292D">
        <w:tc>
          <w:tcPr>
            <w:tcW w:w="1952" w:type="dxa"/>
          </w:tcPr>
          <w:p w14:paraId="6F20DCF6" w14:textId="77777777" w:rsidR="00DE292D" w:rsidRPr="00643417" w:rsidRDefault="00DE292D" w:rsidP="00DE292D">
            <w:pPr>
              <w:pStyle w:val="TableText"/>
            </w:pPr>
            <w:r w:rsidRPr="00643417">
              <w:rPr>
                <w:rFonts w:eastAsia="Times New Roman"/>
                <w:i/>
                <w:szCs w:val="18"/>
                <w:lang w:eastAsia="en-AU"/>
              </w:rPr>
              <w:t>Pseudococcus neomicrocirculus</w:t>
            </w:r>
            <w:r w:rsidRPr="00643417">
              <w:rPr>
                <w:rFonts w:eastAsia="Times New Roman"/>
                <w:szCs w:val="18"/>
                <w:lang w:eastAsia="en-AU"/>
              </w:rPr>
              <w:t xml:space="preserve"> Gimpel &amp; Miller</w:t>
            </w:r>
          </w:p>
        </w:tc>
        <w:tc>
          <w:tcPr>
            <w:tcW w:w="1172" w:type="dxa"/>
          </w:tcPr>
          <w:p w14:paraId="5AC9BFFA" w14:textId="77777777" w:rsidR="00DE292D" w:rsidRPr="00643417" w:rsidRDefault="00DE292D" w:rsidP="00DE292D">
            <w:pPr>
              <w:pStyle w:val="TableText"/>
            </w:pPr>
            <w:r w:rsidRPr="00643417">
              <w:rPr>
                <w:szCs w:val="18"/>
              </w:rPr>
              <w:t>1</w:t>
            </w:r>
          </w:p>
        </w:tc>
        <w:tc>
          <w:tcPr>
            <w:tcW w:w="1985" w:type="dxa"/>
          </w:tcPr>
          <w:p w14:paraId="08D6C858" w14:textId="5562736E" w:rsidR="00DE292D" w:rsidRPr="00643417" w:rsidRDefault="00DE292D" w:rsidP="003A08F3">
            <w:pPr>
              <w:pStyle w:val="TableText"/>
              <w:rPr>
                <w:szCs w:val="18"/>
              </w:rPr>
            </w:pPr>
            <w:r w:rsidRPr="00643417">
              <w:rPr>
                <w:szCs w:val="18"/>
              </w:rPr>
              <w:t xml:space="preserve">Central and South America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32D08860" w14:textId="0DE8FE53"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50C8B64" w14:textId="4E655043" w:rsidR="00DE292D" w:rsidRPr="00643417" w:rsidRDefault="00DE292D" w:rsidP="003A08F3">
            <w:pPr>
              <w:pStyle w:val="TableText"/>
            </w:pPr>
            <w:r w:rsidRPr="00643417">
              <w:rPr>
                <w:szCs w:val="18"/>
              </w:rPr>
              <w:t xml:space="preserve">On a few species of Orchidaceae </w:t>
            </w:r>
            <w:r w:rsidR="00A348E7" w:rsidRPr="00643417">
              <w:rPr>
                <w:szCs w:val="18"/>
              </w:rPr>
              <w:fldChar w:fldCharType="begin"/>
            </w:r>
            <w:r w:rsidR="00405F2F" w:rsidRPr="00643417">
              <w:rPr>
                <w:szCs w:val="18"/>
              </w:rPr>
              <w:instrText xml:space="preserve"> ADDIN EN.CITE &lt;EndNote&gt;&lt;Cite&gt;&lt;Author&gt;Williams&lt;/Author&gt;&lt;Year&gt;1992&lt;/Year&gt;&lt;RecNum&gt;6327&lt;/RecNum&gt;&lt;DisplayText&gt;(García Morales et al. 2018; 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4D4C3DDD" w14:textId="461D71A3" w:rsidR="00DE292D" w:rsidRPr="00643417" w:rsidRDefault="00DE292D" w:rsidP="003A08F3">
            <w:pPr>
              <w:pStyle w:val="TableText"/>
            </w:pPr>
            <w:r w:rsidRPr="00643417">
              <w:rPr>
                <w:szCs w:val="18"/>
              </w:rPr>
              <w:t xml:space="preserve">On orchids from Costa Rica, Guatemala and Venezuela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w:t>
            </w:r>
            <w:r w:rsidRPr="00643417">
              <w:rPr>
                <w:szCs w:val="18"/>
              </w:rPr>
              <w:fldChar w:fldCharType="begin"/>
            </w:r>
            <w:r w:rsidRPr="00643417">
              <w:rPr>
                <w:szCs w:val="18"/>
              </w:rPr>
              <w:fldChar w:fldCharType="separate"/>
            </w:r>
            <w:r w:rsidRPr="00643417">
              <w:rPr>
                <w:szCs w:val="18"/>
              </w:rPr>
              <w:t>(Rung et al., 2006)</w:t>
            </w:r>
            <w:r w:rsidRPr="00643417">
              <w:rPr>
                <w:szCs w:val="18"/>
              </w:rPr>
              <w:fldChar w:fldCharType="end"/>
            </w:r>
          </w:p>
        </w:tc>
        <w:tc>
          <w:tcPr>
            <w:tcW w:w="1342" w:type="dxa"/>
          </w:tcPr>
          <w:p w14:paraId="00EE2C84" w14:textId="77777777" w:rsidR="00DE292D" w:rsidRPr="00643417" w:rsidRDefault="00DE292D" w:rsidP="00DE292D">
            <w:pPr>
              <w:pStyle w:val="TableText"/>
            </w:pPr>
            <w:r w:rsidRPr="00643417">
              <w:rPr>
                <w:szCs w:val="18"/>
              </w:rPr>
              <w:t>Yes</w:t>
            </w:r>
          </w:p>
        </w:tc>
        <w:tc>
          <w:tcPr>
            <w:tcW w:w="1379" w:type="dxa"/>
          </w:tcPr>
          <w:p w14:paraId="4C2E86A4" w14:textId="77777777" w:rsidR="00DE292D" w:rsidRPr="00643417" w:rsidRDefault="00DE292D" w:rsidP="00DE292D">
            <w:pPr>
              <w:pStyle w:val="TableText"/>
            </w:pPr>
            <w:r w:rsidRPr="00643417">
              <w:rPr>
                <w:szCs w:val="18"/>
              </w:rPr>
              <w:t>No</w:t>
            </w:r>
          </w:p>
        </w:tc>
      </w:tr>
      <w:tr w:rsidR="003A08F3" w:rsidRPr="00643417" w14:paraId="0152257E" w14:textId="77777777" w:rsidTr="00DE292D">
        <w:tc>
          <w:tcPr>
            <w:tcW w:w="1952" w:type="dxa"/>
          </w:tcPr>
          <w:p w14:paraId="27648B83" w14:textId="77777777" w:rsidR="00DE292D" w:rsidRPr="00643417" w:rsidRDefault="00DE292D" w:rsidP="00DE292D">
            <w:pPr>
              <w:pStyle w:val="TableText"/>
            </w:pPr>
            <w:r w:rsidRPr="00643417">
              <w:rPr>
                <w:rFonts w:eastAsia="Times New Roman"/>
                <w:i/>
                <w:szCs w:val="18"/>
                <w:lang w:eastAsia="en-AU"/>
              </w:rPr>
              <w:t>Pseudococcus odermatti</w:t>
            </w:r>
            <w:r w:rsidRPr="00643417">
              <w:rPr>
                <w:rFonts w:eastAsia="Times New Roman"/>
                <w:szCs w:val="18"/>
                <w:lang w:eastAsia="en-AU"/>
              </w:rPr>
              <w:t xml:space="preserve"> Miller &amp; Williams</w:t>
            </w:r>
          </w:p>
        </w:tc>
        <w:tc>
          <w:tcPr>
            <w:tcW w:w="1172" w:type="dxa"/>
          </w:tcPr>
          <w:p w14:paraId="5748E61F" w14:textId="77777777" w:rsidR="00DE292D" w:rsidRPr="00643417" w:rsidRDefault="00DE292D" w:rsidP="00DE292D">
            <w:pPr>
              <w:pStyle w:val="TableText"/>
            </w:pPr>
            <w:r w:rsidRPr="00643417">
              <w:rPr>
                <w:szCs w:val="18"/>
              </w:rPr>
              <w:t>1</w:t>
            </w:r>
          </w:p>
        </w:tc>
        <w:tc>
          <w:tcPr>
            <w:tcW w:w="1985" w:type="dxa"/>
          </w:tcPr>
          <w:p w14:paraId="22B122AF" w14:textId="60819B9C" w:rsidR="00DE292D" w:rsidRPr="00643417" w:rsidRDefault="00DE292D" w:rsidP="003A08F3">
            <w:pPr>
              <w:pStyle w:val="TableText"/>
            </w:pPr>
            <w:r w:rsidRPr="00643417">
              <w:rPr>
                <w:szCs w:val="18"/>
              </w:rPr>
              <w:t xml:space="preserve">North (Florida, Hawaii) and Central America and Asia </w:t>
            </w:r>
            <w:r w:rsidR="00A348E7" w:rsidRPr="00643417">
              <w:rPr>
                <w:szCs w:val="18"/>
              </w:rPr>
              <w:fldChar w:fldCharType="begin">
                <w:fldData xml:space="preserve">PEVuZE5vdGU+PENpdGU+PEF1dGhvcj5NaWxsZXI8L0F1dGhvcj48WWVhcj4xOTk3PC9ZZWFyPjxS
ZWNOdW0+MzEyMDwvUmVjTnVtPjxEaXNwbGF5VGV4dD4oR2FyY8OtYSBNb3JhbGVzIGV0IGFsLiAy
MDE4OyBNaWxsZXIgMjAwNTsgTWlsbGVyICZhbXA7IFdpbGxpYW1zIDE5OTcpPC9EaXNwbGF5VGV4
dD48cmVjb3JkPjxyZWMtbnVtYmVyPjMxMjA8L3JlYy1udW1iZXI+PGZvcmVpZ24ta2V5cz48a2V5
IGFwcD0iRU4iIGRiLWlkPSJweHd4dzBlcjl6djJmeGV6eGRrNXR0NXV0ejVwNXZ0cndkdjAiIHRp
bWVzdGFtcD0iMTQ1MTk3MjQ0NSI+MzEyMDwva2V5PjwvZm9yZWlnbi1rZXlzPjxyZWYtdHlwZSBu
YW1lPSJKb3VybmFsIEFydGljbGUiPjE3PC9yZWYtdHlwZT48Y29udHJpYnV0b3JzPjxhdXRob3Jz
PjxhdXRob3I+TWlsbGVyLEQuUi48L2F1dGhvcj48YXV0aG9yPldpbGxpYW1zLEQuSi48L2F1dGhv
cj48L2F1dGhvcnM+PC9jb250cmlidXRvcnM+PHRpdGxlcz48dGl0bGU+PHN0eWxlIGZhY2U9Im5v
cm1hbCIgZm9udD0iZGVmYXVsdCIgc2l6ZT0iMTAwJSI+QSBuZXcgc3BlY2llcyBvZiBtZWFseWJ1
ZyBpbiB0aGUgZ2VudXMgPC9zdHlsZT48c3R5bGUgZmFjZT0iaXRhbGljIiBmb250PSJkZWZhdWx0
IiBzaXplPSIxMDAlIj5Qc2V1ZG9jb2NjdXM8L3N0eWxlPjxzdHlsZSBmYWNlPSJub3JtYWwiIGZv
bnQ9ImRlZmF1bHQiIHNpemU9IjEwMCUiPiAoSG9tb3B0ZXJhOiBQc2V1ZG9jb2NjaWRhZSkgb2Yg
cXVhcmFudGluZSBpbXBvcnRhbmNlPC9zdHlsZT48L3RpdGxlPjxzZWNvbmRhcnktdGl0bGU+UHJv
Y2VlZGluZ3Mgb2YgdGhlIEVudG9tb2xvZ2ljYWwgU29jaWV0eSBvZiBXYXNoaW5ndG9uPC9zZWNv
bmRhcnktdGl0bGU+PC90aXRsZXM+PHBlcmlvZGljYWw+PGZ1bGwtdGl0bGU+UHJvY2VlZGluZ3Mg
b2YgdGhlIEVudG9tb2xvZ2ljYWwgU29jaWV0eSBvZiBXYXNoaW5ndG9uPC9mdWxsLXRpdGxlPjwv
cGVyaW9kaWNhbD48cGFnZXM+MzA1LTMxMTwvcGFnZXM+PHZvbHVtZT45OTwvdm9sdW1lPjxudW1i
ZXI+MjwvbnVtYmVyPjxrZXl3b3Jkcz48a2V5d29yZD5HZW51czwva2V5d29yZD48a2V5d29yZD5I
b21vcHRlcmE8L2tleXdvcmQ+PGtleXdvcmQ+SW1wb3J0YW5jZTwva2V5d29yZD48a2V5d29yZD5N
ZWFseWJ1Zzwva2V5d29yZD48a2V5d29yZD5uZXcgc3BlY2llczwva2V5d29yZD48a2V5d29yZD5Q
c2V1ZG9jb2NjaWRhZTwva2V5d29yZD48a2V5d29yZD5Qc2V1ZG9jb2NjdXM8L2tleXdvcmQ+PGtl
eXdvcmQ+UXVhcmFudGluZTwva2V5d29yZD48a2V5d29yZD5TcGVjaWVzPC9rZXl3b3JkPjwva2V5
d29yZHM+PGRhdGVzPjx5ZWFyPjE5OTc8L3llYXI+PC9kYXRlcz48b3JpZy1wdWI+PHN0eWxlIGZh
Y2U9InVuZGVybGluZSIgZm9udD0iZGVmYXVsdCIgc2l6ZT0iMTAwJSI+SjpcRSBMaWJyYXJ5XFBs
YW50IENhdGFsb2d1ZVxNPC9zdHlsZT48L29yaWctcHViPjxsYWJlbD4xNDQyNjwvbGFiZWw+PHVy
bHM+PC91cmxzPjxjdXN0b20xPmdtPC9jdXN0b20xPjwvcmVjb3JkPjwvQ2l0ZT48Q2l0ZT48QXV0
aG9yPk1pbGxlcjwvQXV0aG9yPjxZZWFyPjIwMDU8L1llYXI+PFJlY051bT40ODIxPC9SZWNOdW0+
PHJlY29yZD48cmVjLW51bWJlcj40ODIxPC9yZWMtbnVtYmVyPjxmb3JlaWduLWtleXM+PGtleSBh
cHA9IkVOIiBkYi1pZD0icHh3eHcwZXI5enYyZnhlenhkazV0dDV1dHo1cDV2dHJ3ZHYwIiB0aW1l
c3RhbXA9IjE0NTE5NzI0ODkiPjQ4MjE8L2tleT48L2ZvcmVpZ24ta2V5cz48cmVmLXR5cGUgbmFt
ZT0iSm91cm5hbCBBcnRpY2xlIj4xNzwvcmVmLXR5cGU+PGNvbnRyaWJ1dG9ycz48YXV0aG9ycz48
YXV0aG9yPk1pbGxlcixELlIuPC9hdXRob3I+PC9hdXRob3JzPjwvY29udHJpYnV0b3JzPjx0aXRs
ZXM+PHRpdGxlPlNlbGVjdGVkIHNjYWxlIGluc2VjdCBncm91cHMgKEhlbWlwdGVyYTogQ29jY29p
ZGVhKSBpbiB0aGUgc291dGhlcm4gcmVnaW9uIG9mIHRoZSBVbml0ZWQgU3RhdGVzPC90aXRsZT48
c2Vjb25kYXJ5LXRpdGxlPlRoZSBGbG9yaWRhIEVudG9tb2xvZ2lzdDwvc2Vjb25kYXJ5LXRpdGxl
PjwvdGl0bGVzPjxwZXJpb2RpY2FsPjxmdWxsLXRpdGxlPlRoZSBGbG9yaWRhIEVudG9tb2xvZ2lz
dDwvZnVsbC10aXRsZT48L3BlcmlvZGljYWw+PHBhZ2VzPjQ4Mi01MDE8L3BhZ2VzPjx2b2x1bWU+
ODg8L3ZvbHVtZT48bnVtYmVyPjQ8L251bWJlcj48a2V5d29yZHM+PGtleXdvcmQ+Q29jY29pZGVh
PC9rZXl3b3JkPjxrZXl3b3JkPkhlbWlwdGVyYTwva2V5d29yZD48a2V5d29yZD5pbnNlY3Q8L2tl
eXdvcmQ+PGtleXdvcmQ+SW5zZWN0czwva2V5d29yZD48a2V5d29yZD5SZWdpb248L2tleXdvcmQ+
PGtleXdvcmQ+UmVnaW9uczwva2V5d29yZD48a2V5d29yZD5TY2FsZSBpbnNlY3Q8L2tleXdvcmQ+
PGtleXdvcmQ+U2NhbGVzPC9rZXl3b3JkPjxrZXl3b3JkPlNjYWxlcyBpbnNlY3RzPC9rZXl3b3Jk
PjxrZXl3b3JkPlVuaXRlZCBTdGF0ZXMgb2YgQW1lcmljYTwva2V5d29yZD48L2tleXdvcmRzPjxk
YXRlcz48eWVhcj4yMDA1PC95ZWFyPjwvZGF0ZXM+PG9yaWctcHViPjxzdHlsZSBmYWNlPSJ1bmRl
cmxpbmUiIGZvbnQ9ImRlZmF1bHQiIHNpemU9IjEwMCUiPko6XEUgTGlicmFyeVxQbGFudCBDYXRh
bG9ndWVcTTwvc3R5bGU+PC9vcmlnLXB1Yj48bGFiZWw+NjY5NjI8L2xhYmVsPjx1cmxzPjwvdXJs
cz48Y3VzdG9tMT5hdm9jYWRvcyBzcDwvY3VzdG9tMT48L3JlY29yZD48L0NpdGU+PENpdGU+PEF1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b3JzPjxhdXRob3I+R2FyY8OtYSBNb3JhbGVzLCBNLjwvYXV0aG9yPjxhdXRob3I+RGVubm8sIEIu
RC48L2F1dGhvcj48YXV0aG9yPk1pbGxlciwgRC5SLjwvYXV0aG9yPjxhdXRob3I+TWlsbGVyLCBH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PEVuZE5vdGU+PENpdGU+PEF1dGhvcj5NaWxsZXI8L0F1dGhvcj48WWVhcj4xOTk3PC9ZZWFyPjxS
ZWNOdW0+MzEyMDwvUmVjTnVtPjxEaXNwbGF5VGV4dD4oR2FyY8OtYSBNb3JhbGVzIGV0IGFsLiAy
MDE4OyBNaWxsZXIgMjAwNTsgTWlsbGVyICZhbXA7IFdpbGxpYW1zIDE5OTcpPC9EaXNwbGF5VGV4
dD48cmVjb3JkPjxyZWMtbnVtYmVyPjMxMjA8L3JlYy1udW1iZXI+PGZvcmVpZ24ta2V5cz48a2V5
IGFwcD0iRU4iIGRiLWlkPSJweHd4dzBlcjl6djJmeGV6eGRrNXR0NXV0ejVwNXZ0cndkdjAiIHRp
bWVzdGFtcD0iMTQ1MTk3MjQ0NSI+MzEyMDwva2V5PjwvZm9yZWlnbi1rZXlzPjxyZWYtdHlwZSBu
YW1lPSJKb3VybmFsIEFydGljbGUiPjE3PC9yZWYtdHlwZT48Y29udHJpYnV0b3JzPjxhdXRob3Jz
PjxhdXRob3I+TWlsbGVyLEQuUi48L2F1dGhvcj48YXV0aG9yPldpbGxpYW1zLEQuSi48L2F1dGhv
cj48L2F1dGhvcnM+PC9jb250cmlidXRvcnM+PHRpdGxlcz48dGl0bGU+PHN0eWxlIGZhY2U9Im5v
cm1hbCIgZm9udD0iZGVmYXVsdCIgc2l6ZT0iMTAwJSI+QSBuZXcgc3BlY2llcyBvZiBtZWFseWJ1
ZyBpbiB0aGUgZ2VudXMgPC9zdHlsZT48c3R5bGUgZmFjZT0iaXRhbGljIiBmb250PSJkZWZhdWx0
IiBzaXplPSIxMDAlIj5Qc2V1ZG9jb2NjdXM8L3N0eWxlPjxzdHlsZSBmYWNlPSJub3JtYWwiIGZv
bnQ9ImRlZmF1bHQiIHNpemU9IjEwMCUiPiAoSG9tb3B0ZXJhOiBQc2V1ZG9jb2NjaWRhZSkgb2Yg
cXVhcmFudGluZSBpbXBvcnRhbmNlPC9zdHlsZT48L3RpdGxlPjxzZWNvbmRhcnktdGl0bGU+UHJv
Y2VlZGluZ3Mgb2YgdGhlIEVudG9tb2xvZ2ljYWwgU29jaWV0eSBvZiBXYXNoaW5ndG9uPC9zZWNv
bmRhcnktdGl0bGU+PC90aXRsZXM+PHBlcmlvZGljYWw+PGZ1bGwtdGl0bGU+UHJvY2VlZGluZ3Mg
b2YgdGhlIEVudG9tb2xvZ2ljYWwgU29jaWV0eSBvZiBXYXNoaW5ndG9uPC9mdWxsLXRpdGxlPjwv
cGVyaW9kaWNhbD48cGFnZXM+MzA1LTMxMTwvcGFnZXM+PHZvbHVtZT45OTwvdm9sdW1lPjxudW1i
ZXI+MjwvbnVtYmVyPjxrZXl3b3Jkcz48a2V5d29yZD5HZW51czwva2V5d29yZD48a2V5d29yZD5I
b21vcHRlcmE8L2tleXdvcmQ+PGtleXdvcmQ+SW1wb3J0YW5jZTwva2V5d29yZD48a2V5d29yZD5N
ZWFseWJ1Zzwva2V5d29yZD48a2V5d29yZD5uZXcgc3BlY2llczwva2V5d29yZD48a2V5d29yZD5Q
c2V1ZG9jb2NjaWRhZTwva2V5d29yZD48a2V5d29yZD5Qc2V1ZG9jb2NjdXM8L2tleXdvcmQ+PGtl
eXdvcmQ+UXVhcmFudGluZTwva2V5d29yZD48a2V5d29yZD5TcGVjaWVzPC9rZXl3b3JkPjwva2V5
d29yZHM+PGRhdGVzPjx5ZWFyPjE5OTc8L3llYXI+PC9kYXRlcz48b3JpZy1wdWI+PHN0eWxlIGZh
Y2U9InVuZGVybGluZSIgZm9udD0iZGVmYXVsdCIgc2l6ZT0iMTAwJSI+SjpcRSBMaWJyYXJ5XFBs
YW50IENhdGFsb2d1ZVxNPC9zdHlsZT48L29yaWctcHViPjxsYWJlbD4xNDQyNjwvbGFiZWw+PHVy
bHM+PC91cmxzPjxjdXN0b20xPmdtPC9jdXN0b20xPjwvcmVjb3JkPjwvQ2l0ZT48Q2l0ZT48QXV0
aG9yPk1pbGxlcjwvQXV0aG9yPjxZZWFyPjIwMDU8L1llYXI+PFJlY051bT40ODIxPC9SZWNOdW0+
PHJlY29yZD48cmVjLW51bWJlcj40ODIxPC9yZWMtbnVtYmVyPjxmb3JlaWduLWtleXM+PGtleSBh
cHA9IkVOIiBkYi1pZD0icHh3eHcwZXI5enYyZnhlenhkazV0dDV1dHo1cDV2dHJ3ZHYwIiB0aW1l
c3RhbXA9IjE0NTE5NzI0ODkiPjQ4MjE8L2tleT48L2ZvcmVpZ24ta2V5cz48cmVmLXR5cGUgbmFt
ZT0iSm91cm5hbCBBcnRpY2xlIj4xNzwvcmVmLXR5cGU+PGNvbnRyaWJ1dG9ycz48YXV0aG9ycz48
YXV0aG9yPk1pbGxlcixELlIuPC9hdXRob3I+PC9hdXRob3JzPjwvY29udHJpYnV0b3JzPjx0aXRs
ZXM+PHRpdGxlPlNlbGVjdGVkIHNjYWxlIGluc2VjdCBncm91cHMgKEhlbWlwdGVyYTogQ29jY29p
ZGVhKSBpbiB0aGUgc291dGhlcm4gcmVnaW9uIG9mIHRoZSBVbml0ZWQgU3RhdGVzPC90aXRsZT48
c2Vjb25kYXJ5LXRpdGxlPlRoZSBGbG9yaWRhIEVudG9tb2xvZ2lzdDwvc2Vjb25kYXJ5LXRpdGxl
PjwvdGl0bGVzPjxwZXJpb2RpY2FsPjxmdWxsLXRpdGxlPlRoZSBGbG9yaWRhIEVudG9tb2xvZ2lz
dDwvZnVsbC10aXRsZT48L3BlcmlvZGljYWw+PHBhZ2VzPjQ4Mi01MDE8L3BhZ2VzPjx2b2x1bWU+
ODg8L3ZvbHVtZT48bnVtYmVyPjQ8L251bWJlcj48a2V5d29yZHM+PGtleXdvcmQ+Q29jY29pZGVh
PC9rZXl3b3JkPjxrZXl3b3JkPkhlbWlwdGVyYTwva2V5d29yZD48a2V5d29yZD5pbnNlY3Q8L2tl
eXdvcmQ+PGtleXdvcmQ+SW5zZWN0czwva2V5d29yZD48a2V5d29yZD5SZWdpb248L2tleXdvcmQ+
PGtleXdvcmQ+UmVnaW9uczwva2V5d29yZD48a2V5d29yZD5TY2FsZSBpbnNlY3Q8L2tleXdvcmQ+
PGtleXdvcmQ+U2NhbGVzPC9rZXl3b3JkPjxrZXl3b3JkPlNjYWxlcyBpbnNlY3RzPC9rZXl3b3Jk
PjxrZXl3b3JkPlVuaXRlZCBTdGF0ZXMgb2YgQW1lcmljYTwva2V5d29yZD48L2tleXdvcmRzPjxk
YXRlcz48eWVhcj4yMDA1PC95ZWFyPjwvZGF0ZXM+PG9yaWctcHViPjxzdHlsZSBmYWNlPSJ1bmRl
cmxpbmUiIGZvbnQ9ImRlZmF1bHQiIHNpemU9IjEwMCUiPko6XEUgTGlicmFyeVxQbGFudCBDYXRh
bG9ndWVcTTwvc3R5bGU+PC9vcmlnLXB1Yj48bGFiZWw+NjY5NjI8L2xhYmVsPjx1cmxzPjwvdXJs
cz48Y3VzdG9tMT5hdm9jYWRvcyBzcDwvY3VzdG9tMT48L3JlY29yZD48L0NpdGU+PENpdGU+PEF1
dGhvcj5HYXJjw61hPC9BdXRob3I+PFllYXI+MjAxODwvWWVhcj48UmVjTnVtPjMwMTQzPC9SZWNO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ZSBuYW1lPSJPbmxpbmUgRGF0YWJhc2UiPjQ1PC9yZWYtdHlwZT48Y29udHJpYnV0b3JzPjxhdXRo
b3JzPjxhdXRob3I+R2FyY8OtYSBNb3JhbGVzLCBNLjwvYXV0aG9yPjxhdXRob3I+RGVubm8sIEIu
RC48L2F1dGhvcj48YXV0aG9yPk1pbGxlciwgRC5SLjwvYXV0aG9yPjxhdXRob3I+TWlsbGVyLCBH
LkwsPC9hdXRob3I+PGF1dGhvcj5CZW4tRG92LCBZLjwvYXV0aG9yPjxhdXRob3I+SGFyZHksIE4u
Qi48L2F1dGhvcj48L2F1dGhvcnM+PC9jb250cmlidXRvcnM+PHRpdGxlcz48dGl0bGU+U2NhbGVO
ZXQ6IGEgbGl0ZXJhdHVyZS1iYXNlZCBtb2RlbCBvZiBzY2FsZSBpbnNlY3QgYmlvbG9neSBhbmQg
c3lzdGVtYXRpY3M8L3RpdGxlPjwvdGl0bGVzPjxkYXRlcz48eWVhcj4yMDE4PC95ZWFyPjxwdWIt
ZGF0ZXM+PGRhdGU+MjAxODwvZGF0ZT48L3B1Yi1kYXRlcz48L2RhdGVzPjx1cmxzPjxyZWxhdGVk
LXVybHM+PHVybD5odHRwOi8vc2NhbGVuZXQuaW5mbzwvdXJsPjwvcmVsYXRlZC11cmxzPjwvdXJs
cz48Y3VzdG9tMT51cGRhdGVkX1JHPC9jdXN0b20xPjwvcmVjb3JkPjwvQ2l0ZT48L0VuZE5vdGU+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352" w:tooltip="Miller, 1997 #3120" w:history="1">
              <w:r w:rsidR="003A08F3" w:rsidRPr="00643417">
                <w:rPr>
                  <w:noProof/>
                  <w:szCs w:val="18"/>
                </w:rPr>
                <w:t>Miller &amp; Williams 1997</w:t>
              </w:r>
            </w:hyperlink>
            <w:r w:rsidR="00405F2F" w:rsidRPr="00643417">
              <w:rPr>
                <w:noProof/>
                <w:szCs w:val="18"/>
              </w:rPr>
              <w:t>)</w:t>
            </w:r>
            <w:r w:rsidR="00A348E7" w:rsidRPr="00643417">
              <w:rPr>
                <w:szCs w:val="18"/>
              </w:rPr>
              <w:fldChar w:fldCharType="end"/>
            </w:r>
          </w:p>
        </w:tc>
        <w:tc>
          <w:tcPr>
            <w:tcW w:w="1562" w:type="dxa"/>
          </w:tcPr>
          <w:p w14:paraId="008C4AE0" w14:textId="03D56522"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0270782" w14:textId="0EBC378F" w:rsidR="00DE292D" w:rsidRPr="00643417" w:rsidRDefault="00DE292D" w:rsidP="003A08F3">
            <w:pPr>
              <w:pStyle w:val="TableText"/>
            </w:pPr>
            <w:r w:rsidRPr="00643417">
              <w:rPr>
                <w:szCs w:val="18"/>
              </w:rPr>
              <w:t xml:space="preserve">On a number of host plants, including </w:t>
            </w:r>
            <w:r w:rsidRPr="00643417">
              <w:rPr>
                <w:i/>
                <w:szCs w:val="18"/>
              </w:rPr>
              <w:t>Aglaonema</w:t>
            </w:r>
            <w:r w:rsidRPr="00643417">
              <w:rPr>
                <w:szCs w:val="18"/>
              </w:rPr>
              <w:t xml:space="preserve">, </w:t>
            </w:r>
            <w:r w:rsidRPr="00643417">
              <w:rPr>
                <w:i/>
                <w:szCs w:val="18"/>
              </w:rPr>
              <w:t>Annona</w:t>
            </w:r>
            <w:r w:rsidRPr="00643417">
              <w:rPr>
                <w:szCs w:val="18"/>
              </w:rPr>
              <w:t xml:space="preserve">, </w:t>
            </w:r>
            <w:r w:rsidRPr="00643417">
              <w:rPr>
                <w:i/>
                <w:szCs w:val="18"/>
              </w:rPr>
              <w:t>Citrus</w:t>
            </w:r>
            <w:r w:rsidRPr="00643417">
              <w:rPr>
                <w:szCs w:val="18"/>
              </w:rPr>
              <w:t xml:space="preserve">, </w:t>
            </w:r>
            <w:r w:rsidRPr="00643417">
              <w:rPr>
                <w:i/>
                <w:szCs w:val="18"/>
              </w:rPr>
              <w:t>Fatsia</w:t>
            </w:r>
            <w:r w:rsidRPr="00643417">
              <w:rPr>
                <w:szCs w:val="18"/>
              </w:rPr>
              <w:t xml:space="preserve"> and other ornamental hosts </w:t>
            </w:r>
            <w:r w:rsidR="00A348E7" w:rsidRPr="00643417">
              <w:rPr>
                <w:szCs w:val="18"/>
              </w:rPr>
              <w:fldChar w:fldCharType="begin">
                <w:fldData xml:space="preserve">PEVuZE5vdGU+PENpdGU+PEF1dGhvcj5NaWxsZXI8L0F1dGhvcj48WWVhcj4xOTk3PC9ZZWFyPjxS
ZWNOdW0+MzEyMDwvUmVjTnVtPjxEaXNwbGF5VGV4dD4oR2FyY8OtYSBNb3JhbGVzIGV0IGFsLiAy
MDE4OyBNaWxsZXIgJmFtcDsgV2lsbGlhbXMgMTk5Nyk8L0Rpc3BsYXlUZXh0PjxyZWNvcmQ+PHJl
Yy1udW1iZXI+MzEyMDwvcmVjLW51bWJlcj48Zm9yZWlnbi1rZXlzPjxrZXkgYXBwPSJFTiIgZGIt
aWQ9InB4d3h3MGVyOXp2MmZ4ZXp4ZGs1dHQ1dXR6NXA1dnRyd2R2MCIgdGltZXN0YW1wPSIxNDUx
OTcyNDQ1Ij4zMTIwPC9rZXk+PC9mb3JlaWduLWtleXM+PHJlZi10eXBlIG5hbWU9IkpvdXJuYWwg
QXJ0aWNsZSI+MTc8L3JlZi10eXBlPjxjb250cmlidXRvcnM+PGF1dGhvcnM+PGF1dGhvcj5NaWxs
ZXIsRC5SLjwvYXV0aG9yPjxhdXRob3I+V2lsbGlhbXMsRC5KLjwvYXV0aG9yPjwvYXV0aG9ycz48
L2NvbnRyaWJ1dG9ycz48dGl0bGVzPjx0aXRsZT48c3R5bGUgZmFjZT0ibm9ybWFsIiBmb250PSJk
ZWZhdWx0IiBzaXplPSIxMDAlIj5BIG5ldyBzcGVjaWVzIG9mIG1lYWx5YnVnIGluIHRoZSBnZW51
cyA8L3N0eWxlPjxzdHlsZSBmYWNlPSJpdGFsaWMiIGZvbnQ9ImRlZmF1bHQiIHNpemU9IjEwMCUi
PlBzZXVkb2NvY2N1czwvc3R5bGU+PHN0eWxlIGZhY2U9Im5vcm1hbCIgZm9udD0iZGVmYXVsdCIg
c2l6ZT0iMTAwJSI+IChIb21vcHRlcmE6IFBzZXVkb2NvY2NpZGFlKSBvZiBxdWFyYW50aW5lIGlt
cG9ydGFuY2U8L3N0eWxlPjwvdGl0bGU+PHNlY29uZGFyeS10aXRsZT5Qcm9jZWVkaW5ncyBvZiB0
aGUgRW50b21vbG9naWNhbCBTb2NpZXR5IG9mIFdhc2hpbmd0b248L3NlY29uZGFyeS10aXRsZT48
L3RpdGxlcz48cGVyaW9kaWNhbD48ZnVsbC10aXRsZT5Qcm9jZWVkaW5ncyBvZiB0aGUgRW50b21v
bG9naWNhbCBTb2NpZXR5IG9mIFdhc2hpbmd0b248L2Z1bGwtdGl0bGU+PC9wZXJpb2RpY2FsPjxw
YWdlcz4zMDUtMzExPC9wYWdlcz48dm9sdW1lPjk5PC92b2x1bWU+PG51bWJlcj4yPC9udW1iZXI+
PGtleXdvcmRzPjxrZXl3b3JkPkdlbnVzPC9rZXl3b3JkPjxrZXl3b3JkPkhvbW9wdGVyYTwva2V5
d29yZD48a2V5d29yZD5JbXBvcnRhbmNlPC9rZXl3b3JkPjxrZXl3b3JkPk1lYWx5YnVnPC9rZXl3
b3JkPjxrZXl3b3JkPm5ldyBzcGVjaWVzPC9rZXl3b3JkPjxrZXl3b3JkPlBzZXVkb2NvY2NpZGFl
PC9rZXl3b3JkPjxrZXl3b3JkPlBzZXVkb2NvY2N1czwva2V5d29yZD48a2V5d29yZD5RdWFyYW50
aW5lPC9rZXl3b3JkPjxrZXl3b3JkPlNwZWNpZXM8L2tleXdvcmQ+PC9rZXl3b3Jkcz48ZGF0ZXM+
PHllYXI+MTk5NzwveWVhcj48L2RhdGVzPjxvcmlnLXB1Yj48c3R5bGUgZmFjZT0idW5kZXJsaW5l
IiBmb250PSJkZWZhdWx0IiBzaXplPSIxMDAlIj5KOlxFIExpYnJhcnlcUGxhbnQgQ2F0YWxvZ3Vl
XE08L3N0eWxlPjwvb3JpZy1wdWI+PGxhYmVsPjE0NDI2PC9sYWJlbD48dXJscz48L3VybHM+PGN1
c3RvbTE+Z208L2N1c3RvbTE+PC9yZWNvcmQ+PC9DaXRlPjxDaXRlPjxBdXRob3I+R2FyY8OtYTwv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PEVuZE5vdGU+PENpdGU+PEF1dGhvcj5NaWxsZXI8L0F1dGhvcj48WWVhcj4xOTk3PC9ZZWFyPjxS
ZWNOdW0+MzEyMDwvUmVjTnVtPjxEaXNwbGF5VGV4dD4oR2FyY8OtYSBNb3JhbGVzIGV0IGFsLiAy
MDE4OyBNaWxsZXIgJmFtcDsgV2lsbGlhbXMgMTk5Nyk8L0Rpc3BsYXlUZXh0PjxyZWNvcmQ+PHJl
Yy1udW1iZXI+MzEyMDwvcmVjLW51bWJlcj48Zm9yZWlnbi1rZXlzPjxrZXkgYXBwPSJFTiIgZGIt
aWQ9InB4d3h3MGVyOXp2MmZ4ZXp4ZGs1dHQ1dXR6NXA1dnRyd2R2MCIgdGltZXN0YW1wPSIxNDUx
OTcyNDQ1Ij4zMTIwPC9rZXk+PC9mb3JlaWduLWtleXM+PHJlZi10eXBlIG5hbWU9IkpvdXJuYWwg
QXJ0aWNsZSI+MTc8L3JlZi10eXBlPjxjb250cmlidXRvcnM+PGF1dGhvcnM+PGF1dGhvcj5NaWxs
ZXIsRC5SLjwvYXV0aG9yPjxhdXRob3I+V2lsbGlhbXMsRC5KLjwvYXV0aG9yPjwvYXV0aG9ycz48
L2NvbnRyaWJ1dG9ycz48dGl0bGVzPjx0aXRsZT48c3R5bGUgZmFjZT0ibm9ybWFsIiBmb250PSJk
ZWZhdWx0IiBzaXplPSIxMDAlIj5BIG5ldyBzcGVjaWVzIG9mIG1lYWx5YnVnIGluIHRoZSBnZW51
cyA8L3N0eWxlPjxzdHlsZSBmYWNlPSJpdGFsaWMiIGZvbnQ9ImRlZmF1bHQiIHNpemU9IjEwMCUi
PlBzZXVkb2NvY2N1czwvc3R5bGU+PHN0eWxlIGZhY2U9Im5vcm1hbCIgZm9udD0iZGVmYXVsdCIg
c2l6ZT0iMTAwJSI+IChIb21vcHRlcmE6IFBzZXVkb2NvY2NpZGFlKSBvZiBxdWFyYW50aW5lIGlt
cG9ydGFuY2U8L3N0eWxlPjwvdGl0bGU+PHNlY29uZGFyeS10aXRsZT5Qcm9jZWVkaW5ncyBvZiB0
aGUgRW50b21vbG9naWNhbCBTb2NpZXR5IG9mIFdhc2hpbmd0b248L3NlY29uZGFyeS10aXRsZT48
L3RpdGxlcz48cGVyaW9kaWNhbD48ZnVsbC10aXRsZT5Qcm9jZWVkaW5ncyBvZiB0aGUgRW50b21v
bG9naWNhbCBTb2NpZXR5IG9mIFdhc2hpbmd0b248L2Z1bGwtdGl0bGU+PC9wZXJpb2RpY2FsPjxw
YWdlcz4zMDUtMzExPC9wYWdlcz48dm9sdW1lPjk5PC92b2x1bWU+PG51bWJlcj4yPC9udW1iZXI+
PGtleXdvcmRzPjxrZXl3b3JkPkdlbnVzPC9rZXl3b3JkPjxrZXl3b3JkPkhvbW9wdGVyYTwva2V5
d29yZD48a2V5d29yZD5JbXBvcnRhbmNlPC9rZXl3b3JkPjxrZXl3b3JkPk1lYWx5YnVnPC9rZXl3
b3JkPjxrZXl3b3JkPm5ldyBzcGVjaWVzPC9rZXl3b3JkPjxrZXl3b3JkPlBzZXVkb2NvY2NpZGFl
PC9rZXl3b3JkPjxrZXl3b3JkPlBzZXVkb2NvY2N1czwva2V5d29yZD48a2V5d29yZD5RdWFyYW50
aW5lPC9rZXl3b3JkPjxrZXl3b3JkPlNwZWNpZXM8L2tleXdvcmQ+PC9rZXl3b3Jkcz48ZGF0ZXM+
PHllYXI+MTk5NzwveWVhcj48L2RhdGVzPjxvcmlnLXB1Yj48c3R5bGUgZmFjZT0idW5kZXJsaW5l
IiBmb250PSJkZWZhdWx0IiBzaXplPSIxMDAlIj5KOlxFIExpYnJhcnlcUGxhbnQgQ2F0YWxvZ3Vl
XE08L3N0eWxlPjwvb3JpZy1wdWI+PGxhYmVsPjE0NDI2PC9sYWJlbD48dXJscz48L3VybHM+PGN1
c3RvbTE+Z208L2N1c3RvbTE+PC9yZWNvcmQ+PC9DaXRlPjxDaXRlPjxBdXRob3I+R2FyY8OtYTwv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52" w:tooltip="Miller, 1997 #3120" w:history="1">
              <w:r w:rsidR="003A08F3" w:rsidRPr="00643417">
                <w:rPr>
                  <w:noProof/>
                  <w:szCs w:val="18"/>
                </w:rPr>
                <w:t>Miller &amp; Williams 1997</w:t>
              </w:r>
            </w:hyperlink>
            <w:r w:rsidR="00405F2F" w:rsidRPr="00643417">
              <w:rPr>
                <w:noProof/>
                <w:szCs w:val="18"/>
              </w:rPr>
              <w:t>)</w:t>
            </w:r>
            <w:r w:rsidR="00A348E7" w:rsidRPr="00643417">
              <w:rPr>
                <w:szCs w:val="18"/>
              </w:rPr>
              <w:fldChar w:fldCharType="end"/>
            </w:r>
          </w:p>
        </w:tc>
        <w:tc>
          <w:tcPr>
            <w:tcW w:w="2715" w:type="dxa"/>
          </w:tcPr>
          <w:p w14:paraId="4457CCB2" w14:textId="52C73B12" w:rsidR="00DE292D" w:rsidRPr="00643417" w:rsidRDefault="00DE292D" w:rsidP="00DE292D">
            <w:pPr>
              <w:pStyle w:val="TableText"/>
              <w:rPr>
                <w:szCs w:val="18"/>
              </w:rPr>
            </w:pPr>
            <w:r w:rsidRPr="00643417">
              <w:rPr>
                <w:szCs w:val="18"/>
              </w:rPr>
              <w:t xml:space="preserve">Adult females intercepted on orange from Chile to Japan </w:t>
            </w:r>
            <w:r w:rsidR="00A348E7" w:rsidRPr="00643417">
              <w:rPr>
                <w:szCs w:val="18"/>
              </w:rPr>
              <w:fldChar w:fldCharType="begin"/>
            </w:r>
            <w:r w:rsidR="00A348E7" w:rsidRPr="00643417">
              <w:rPr>
                <w:szCs w:val="18"/>
              </w:rPr>
              <w:instrText xml:space="preserve"> ADDIN EN.CITE &lt;EndNote&gt;&lt;Cite&gt;&lt;Author&gt;Tokihiro&lt;/Author&gt;&lt;Year&gt;2006&lt;/Year&gt;&lt;RecNum&gt;19984&lt;/RecNum&gt;&lt;DisplayText&gt;(Tokihiro 2006)&lt;/DisplayText&gt;&lt;record&gt;&lt;rec-number&gt;19984&lt;/rec-number&gt;&lt;foreign-keys&gt;&lt;key app="EN" db-id="pxwxw0er9zv2fxezxdk5tt5utz5p5vtrwdv0" timestamp="1451972817"&gt;19984&lt;/key&gt;&lt;/foreign-keys&gt;&lt;ref-type name="Journal Article"&gt;17&lt;/ref-type&gt;&lt;contributors&gt;&lt;authors&gt;&lt;author&gt;Tokihiro,G.&lt;/author&gt;&lt;/authors&gt;&lt;/contributors&gt;&lt;titles&gt;&lt;title&gt;List of mealybugs (Homoptera: Pseudococcidae) intercepted at Japanese plant quarantine mainly from areas without a record of distribution&lt;/title&gt;&lt;secondary-title&gt;Research Bulletin of Plant Protection of Japan&lt;/secondary-title&gt;&lt;/titles&gt;&lt;periodical&gt;&lt;full-title&gt;Research Bulletin of Plant Protection of Japan&lt;/full-title&gt;&lt;/periodical&gt;&lt;pages&gt;59-61&lt;/pages&gt;&lt;volume&gt;42&lt;/volume&gt;&lt;keywords&gt;&lt;keyword&gt;Bull&lt;/keyword&gt;&lt;keyword&gt;Distribution&lt;/keyword&gt;&lt;keyword&gt;Homoptera&lt;/keyword&gt;&lt;keyword&gt;Japan&lt;/keyword&gt;&lt;keyword&gt;Japanese&lt;/keyword&gt;&lt;keyword&gt;Mealybug&lt;/keyword&gt;&lt;keyword&gt;Mealybugs&lt;/keyword&gt;&lt;keyword&gt;Plant protection&lt;/keyword&gt;&lt;keyword&gt;Plant quarantine&lt;/keyword&gt;&lt;keyword&gt;Protection&lt;/keyword&gt;&lt;keyword&gt;Pseudococcidae&lt;/keyword&gt;&lt;keyword&gt;Quarantine&lt;/keyword&gt;&lt;/keywords&gt;&lt;dates&gt;&lt;year&gt;2006&lt;/year&gt;&lt;/dates&gt;&lt;orig-pub&gt;&lt;style face="underline" font="default" size="100%"&gt;J:\E Library\Plant Catalogue\T&lt;/style&gt;&lt;/orig-pub&gt;&lt;label&gt;84349&lt;/label&gt;&lt;urls&gt;&lt;/urls&gt;&lt;custom1&gt;Mealybug group policy&lt;/custom1&gt;&lt;language&gt;Japanese&lt;/language&gt;&lt;/record&gt;&lt;/Cite&gt;&lt;/EndNote&gt;</w:instrText>
            </w:r>
            <w:r w:rsidR="00A348E7" w:rsidRPr="00643417">
              <w:rPr>
                <w:szCs w:val="18"/>
              </w:rPr>
              <w:fldChar w:fldCharType="separate"/>
            </w:r>
            <w:r w:rsidR="00A348E7" w:rsidRPr="00643417">
              <w:rPr>
                <w:noProof/>
                <w:szCs w:val="18"/>
              </w:rPr>
              <w:t>(</w:t>
            </w:r>
            <w:hyperlink w:anchor="_ENREF_446" w:tooltip="Tokihiro, 2006 #19984" w:history="1">
              <w:r w:rsidR="003A08F3" w:rsidRPr="00643417">
                <w:rPr>
                  <w:noProof/>
                  <w:szCs w:val="18"/>
                </w:rPr>
                <w:t>Tokihiro 2006</w:t>
              </w:r>
            </w:hyperlink>
            <w:r w:rsidR="00A348E7" w:rsidRPr="00643417">
              <w:rPr>
                <w:noProof/>
                <w:szCs w:val="18"/>
              </w:rPr>
              <w:t>)</w:t>
            </w:r>
            <w:r w:rsidR="00A348E7" w:rsidRPr="00643417">
              <w:rPr>
                <w:szCs w:val="18"/>
              </w:rPr>
              <w:fldChar w:fldCharType="end"/>
            </w:r>
          </w:p>
          <w:p w14:paraId="7754AF46" w14:textId="574BBD0C" w:rsidR="00DE292D" w:rsidRPr="00643417" w:rsidRDefault="00DE292D" w:rsidP="003A08F3">
            <w:pPr>
              <w:pStyle w:val="TableText"/>
            </w:pPr>
            <w:r w:rsidRPr="00643417">
              <w:rPr>
                <w:szCs w:val="18"/>
              </w:rPr>
              <w:t xml:space="preserve">Intercepted in the USA primarily on </w:t>
            </w:r>
            <w:r w:rsidRPr="00643417">
              <w:rPr>
                <w:i/>
                <w:szCs w:val="18"/>
              </w:rPr>
              <w:t>Aglaonema</w:t>
            </w:r>
            <w:r w:rsidRPr="00643417">
              <w:rPr>
                <w:szCs w:val="18"/>
              </w:rPr>
              <w:t xml:space="preserve"> and </w:t>
            </w:r>
            <w:r w:rsidRPr="00643417">
              <w:rPr>
                <w:i/>
                <w:szCs w:val="18"/>
              </w:rPr>
              <w:t>Citrus</w:t>
            </w:r>
            <w:r w:rsidRPr="00643417">
              <w:rPr>
                <w:szCs w:val="18"/>
              </w:rPr>
              <w:t xml:space="preserve"> </w:t>
            </w:r>
            <w:r w:rsidR="00A348E7" w:rsidRPr="00643417">
              <w:rPr>
                <w:szCs w:val="18"/>
              </w:rPr>
              <w:fldChar w:fldCharType="begin">
                <w:fldData xml:space="preserve">PEVuZE5vdGU+PENpdGU+PEF1dGhvcj5NaWxsZXI8L0F1dGhvcj48WWVhcj4xOTk3PC9ZZWFyPjxS
ZWNOdW0+MzEyMDwvUmVjTnVtPjxEaXNwbGF5VGV4dD4oTWlsbGVyIGV0IGFsLiAyMDE0YTsgTWls
bGVyICZhbXA7IFdpbGxpYW1zIDE5OTcpPC9EaXNwbGF5VGV4dD48cmVjb3JkPjxyZWMtbnVtYmVy
PjMxMjA8L3JlYy1udW1iZXI+PGZvcmVpZ24ta2V5cz48a2V5IGFwcD0iRU4iIGRiLWlkPSJweHd4
dzBlcjl6djJmeGV6eGRrNXR0NXV0ejVwNXZ0cndkdjAiIHRpbWVzdGFtcD0iMTQ1MTk3MjQ0NSI+
MzEyMDwva2V5PjwvZm9yZWlnbi1rZXlzPjxyZWYtdHlwZSBuYW1lPSJKb3VybmFsIEFydGljbGUi
PjE3PC9yZWYtdHlwZT48Y29udHJpYnV0b3JzPjxhdXRob3JzPjxhdXRob3I+TWlsbGVyLEQuUi48
L2F1dGhvcj48YXV0aG9yPldpbGxpYW1zLEQuSi48L2F1dGhvcj48L2F1dGhvcnM+PC9jb250cmli
dXRvcnM+PHRpdGxlcz48dGl0bGU+PHN0eWxlIGZhY2U9Im5vcm1hbCIgZm9udD0iZGVmYXVsdCIg
c2l6ZT0iMTAwJSI+QSBuZXcgc3BlY2llcyBvZiBtZWFseWJ1ZyBpbiB0aGUgZ2VudXMgPC9zdHls
ZT48c3R5bGUgZmFjZT0iaXRhbGljIiBmb250PSJkZWZhdWx0IiBzaXplPSIxMDAlIj5Qc2V1ZG9j
b2NjdXM8L3N0eWxlPjxzdHlsZSBmYWNlPSJub3JtYWwiIGZvbnQ9ImRlZmF1bHQiIHNpemU9IjEw
MCUiPiAoSG9tb3B0ZXJhOiBQc2V1ZG9jb2NjaWRhZSkgb2YgcXVhcmFudGluZSBpbXBvcnRhbmNl
PC9zdHlsZT48L3RpdGxlPjxzZWNvbmRhcnktdGl0bGU+UHJvY2VlZGluZ3Mgb2YgdGhlIEVudG9t
b2xvZ2ljYWwgU29jaWV0eSBvZiBXYXNoaW5ndG9uPC9zZWNvbmRhcnktdGl0bGU+PC90aXRsZXM+
PHBlcmlvZGljYWw+PGZ1bGwtdGl0bGU+UHJvY2VlZGluZ3Mgb2YgdGhlIEVudG9tb2xvZ2ljYWwg
U29jaWV0eSBvZiBXYXNoaW5ndG9uPC9mdWxsLXRpdGxlPjwvcGVyaW9kaWNhbD48cGFnZXM+MzA1
LTMxMTwvcGFnZXM+PHZvbHVtZT45OTwvdm9sdW1lPjxudW1iZXI+MjwvbnVtYmVyPjxrZXl3b3Jk
cz48a2V5d29yZD5HZW51czwva2V5d29yZD48a2V5d29yZD5Ib21vcHRlcmE8L2tleXdvcmQ+PGtl
eXdvcmQ+SW1wb3J0YW5jZTwva2V5d29yZD48a2V5d29yZD5NZWFseWJ1Zzwva2V5d29yZD48a2V5
d29yZD5uZXcgc3BlY2llczwva2V5d29yZD48a2V5d29yZD5Qc2V1ZG9jb2NjaWRhZTwva2V5d29y
ZD48a2V5d29yZD5Qc2V1ZG9jb2NjdXM8L2tleXdvcmQ+PGtleXdvcmQ+UXVhcmFudGluZTwva2V5
d29yZD48a2V5d29yZD5TcGVjaWVzPC9rZXl3b3JkPjwva2V5d29yZHM+PGRhdGVzPjx5ZWFyPjE5
OTc8L3llYXI+PC9kYXRlcz48b3JpZy1wdWI+PHN0eWxlIGZhY2U9InVuZGVybGluZSIgZm9udD0i
ZGVmYXVsdCIgc2l6ZT0iMTAwJSI+SjpcRSBMaWJyYXJ5XFBsYW50IENhdGFsb2d1ZVxNPC9zdHls
ZT48L29yaWctcHViPjxsYWJlbD4xNDQyNjwvbGFiZWw+PHVybHM+PC91cmxzPjxjdXN0b20xPmdt
PC9jdXN0b20xPjwvcmVjb3JkPjwvQ2l0ZT48Q2l0ZT48QXV0aG9yPk1pbGxlcjwvQXV0aG9yPjxZ
ZWFyPjIwMTQ8L1llYXI+PFJlY051bT4yMjU3NjwvUmVjTnVtPjxyZWNvcmQ+PHJlYy1udW1iZXI+
MjI1NzY8L3JlYy1udW1iZXI+PGZvcmVpZ24ta2V5cz48a2V5IGFwcD0iRU4iIGRiLWlkPSJweHd4
dzBlcjl6djJmeGV6eGRrNXR0NXV0ejVwNXZ0cndkdjAiIHRpbWVzdGFtcD0iMTQ1MTk3Mjg3OCI+
MjI1NzY8L2tleT48L2ZvcmVpZ24ta2V5cz48cmVmLXR5cGUgbmFtZT0iRWxlY3Ryb25pYyBCb29r
Ij40NDwvcmVmLXR5cGU+PGNvbnRyaWJ1dG9ycz48YXV0aG9ycz48YXV0aG9yPk1pbGxlcixELjwv
YXV0aG9yPjxhdXRob3I+UnVuZyxBLjwvYXV0aG9yPjxhdXRob3I+UGFyaWtoLEcuPC9hdXRob3I+
PGF1dGhvcj5WZW5hYmxlLEcuPC9hdXRob3I+PGF1dGhvcj5SZWRmb3JkLEEuSi48L2F1dGhvcj48
YXV0aG9yPkV2YW5zLEcuQS48L2F1dGhvcj48YXV0aG9yPkdpbGwsUi5KLjwvYXV0aG9yPjwvYXV0
aG9ycz48L2NvbnRyaWJ1dG9ycz48dGl0bGVzPjx0aXRsZT5TY2FsZSBpbnNlY3RzLCBlZGl0aW9u
IDIuIEZvcnQgQ29sbGlucywgVVNEQSBBUEhJUyBpZGVudGlmaWNhdGlvbiB0ZWNobm9sb2d5IHBy
b2dyYW08L3RpdGxlPjwvdGl0bGVzPjxlZGl0aW9uPjI8L2VkaXRpb24+PGtleXdvcmRzPjxrZXl3
b3JkPlNjYWxlIGluc2VjdHM8L2tleXdvcmQ+PGtleXdvcmQ+U2NhbGUgaW5zZWN0PC9rZXl3b3Jk
PjxrZXl3b3JkPkluc2VjdHM8L2tleXdvcmQ+PGtleXdvcmQ+aW5zZWN0PC9rZXl3b3JkPjxrZXl3
b3JkPlNjYWxlTmV0PC9rZXl3b3JkPjxrZXl3b3JkPlVTREE8L2tleXdvcmQ+PGtleXdvcmQ+QXBo
aXM8L2tleXdvcmQ+PGtleXdvcmQ+SWRlbnRpZmljYXRpb248L2tleXdvcmQ+PGtleXdvcmQ+VGVj
aG5vbG9neTwva2V5d29yZD48L2tleXdvcmRzPjxkYXRlcz48eWVhcj4yMDE0PC95ZWFyPjxwdWIt
ZGF0ZXM+PGRhdGU+MjAxNSAxNS8wOS8yMDE1PC9kYXRlPjwvcHViLWRhdGVzPjwvZGF0ZXM+PGxh
YmVsPjg3NDM4PC9sYWJlbD48dXJscz48cmVsYXRlZC11cmxzPjx1cmw+PHN0eWxlIGZhY2U9InVu
ZGVybGluZSIgZm9udD0iZGVmYXVsdCIgc2l6ZT0iMTAwJSI+aHR0cDovL2lkdG9vbHMub3JnL2lk
L3NjYWxlcy88L3N0eWxlPjwvdXJsPjwvcmVsYXRlZC11cmxzPjwvdXJscz48Y3VzdG9tMT5DaGlu
YSB0YWJsZSBncmFwZSBlbTwvY3VzdG9tMT48L3JlY29yZD48L0NpdGU+PC9FbmROb3RlPgB=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PEVuZE5vdGU+PENpdGU+PEF1dGhvcj5NaWxsZXI8L0F1dGhvcj48WWVhcj4xOTk3PC9ZZWFyPjxS
ZWNOdW0+MzEyMDwvUmVjTnVtPjxEaXNwbGF5VGV4dD4oTWlsbGVyIGV0IGFsLiAyMDE0YTsgTWls
bGVyICZhbXA7IFdpbGxpYW1zIDE5OTcpPC9EaXNwbGF5VGV4dD48cmVjb3JkPjxyZWMtbnVtYmVy
PjMxMjA8L3JlYy1udW1iZXI+PGZvcmVpZ24ta2V5cz48a2V5IGFwcD0iRU4iIGRiLWlkPSJweHd4
dzBlcjl6djJmeGV6eGRrNXR0NXV0ejVwNXZ0cndkdjAiIHRpbWVzdGFtcD0iMTQ1MTk3MjQ0NSI+
MzEyMDwva2V5PjwvZm9yZWlnbi1rZXlzPjxyZWYtdHlwZSBuYW1lPSJKb3VybmFsIEFydGljbGUi
PjE3PC9yZWYtdHlwZT48Y29udHJpYnV0b3JzPjxhdXRob3JzPjxhdXRob3I+TWlsbGVyLEQuUi48
L2F1dGhvcj48YXV0aG9yPldpbGxpYW1zLEQuSi48L2F1dGhvcj48L2F1dGhvcnM+PC9jb250cmli
dXRvcnM+PHRpdGxlcz48dGl0bGU+PHN0eWxlIGZhY2U9Im5vcm1hbCIgZm9udD0iZGVmYXVsdCIg
c2l6ZT0iMTAwJSI+QSBuZXcgc3BlY2llcyBvZiBtZWFseWJ1ZyBpbiB0aGUgZ2VudXMgPC9zdHls
ZT48c3R5bGUgZmFjZT0iaXRhbGljIiBmb250PSJkZWZhdWx0IiBzaXplPSIxMDAlIj5Qc2V1ZG9j
b2NjdXM8L3N0eWxlPjxzdHlsZSBmYWNlPSJub3JtYWwiIGZvbnQ9ImRlZmF1bHQiIHNpemU9IjEw
MCUiPiAoSG9tb3B0ZXJhOiBQc2V1ZG9jb2NjaWRhZSkgb2YgcXVhcmFudGluZSBpbXBvcnRhbmNl
PC9zdHlsZT48L3RpdGxlPjxzZWNvbmRhcnktdGl0bGU+UHJvY2VlZGluZ3Mgb2YgdGhlIEVudG9t
b2xvZ2ljYWwgU29jaWV0eSBvZiBXYXNoaW5ndG9uPC9zZWNvbmRhcnktdGl0bGU+PC90aXRsZXM+
PHBlcmlvZGljYWw+PGZ1bGwtdGl0bGU+UHJvY2VlZGluZ3Mgb2YgdGhlIEVudG9tb2xvZ2ljYWwg
U29jaWV0eSBvZiBXYXNoaW5ndG9uPC9mdWxsLXRpdGxlPjwvcGVyaW9kaWNhbD48cGFnZXM+MzA1
LTMxMTwvcGFnZXM+PHZvbHVtZT45OTwvdm9sdW1lPjxudW1iZXI+MjwvbnVtYmVyPjxrZXl3b3Jk
cz48a2V5d29yZD5HZW51czwva2V5d29yZD48a2V5d29yZD5Ib21vcHRlcmE8L2tleXdvcmQ+PGtl
eXdvcmQ+SW1wb3J0YW5jZTwva2V5d29yZD48a2V5d29yZD5NZWFseWJ1Zzwva2V5d29yZD48a2V5
d29yZD5uZXcgc3BlY2llczwva2V5d29yZD48a2V5d29yZD5Qc2V1ZG9jb2NjaWRhZTwva2V5d29y
ZD48a2V5d29yZD5Qc2V1ZG9jb2NjdXM8L2tleXdvcmQ+PGtleXdvcmQ+UXVhcmFudGluZTwva2V5
d29yZD48a2V5d29yZD5TcGVjaWVzPC9rZXl3b3JkPjwva2V5d29yZHM+PGRhdGVzPjx5ZWFyPjE5
OTc8L3llYXI+PC9kYXRlcz48b3JpZy1wdWI+PHN0eWxlIGZhY2U9InVuZGVybGluZSIgZm9udD0i
ZGVmYXVsdCIgc2l6ZT0iMTAwJSI+SjpcRSBMaWJyYXJ5XFBsYW50IENhdGFsb2d1ZVxNPC9zdHls
ZT48L29yaWctcHViPjxsYWJlbD4xNDQyNjwvbGFiZWw+PHVybHM+PC91cmxzPjxjdXN0b20xPmdt
PC9jdXN0b20xPjwvcmVjb3JkPjwvQ2l0ZT48Q2l0ZT48QXV0aG9yPk1pbGxlcjwvQXV0aG9yPjxZ
ZWFyPjIwMTQ8L1llYXI+PFJlY051bT4yMjU3NjwvUmVjTnVtPjxyZWNvcmQ+PHJlYy1udW1iZXI+
MjI1NzY8L3JlYy1udW1iZXI+PGZvcmVpZ24ta2V5cz48a2V5IGFwcD0iRU4iIGRiLWlkPSJweHd4
dzBlcjl6djJmeGV6eGRrNXR0NXV0ejVwNXZ0cndkdjAiIHRpbWVzdGFtcD0iMTQ1MTk3Mjg3OCI+
MjI1NzY8L2tleT48L2ZvcmVpZ24ta2V5cz48cmVmLXR5cGUgbmFtZT0iRWxlY3Ryb25pYyBCb29r
Ij40NDwvcmVmLXR5cGU+PGNvbnRyaWJ1dG9ycz48YXV0aG9ycz48YXV0aG9yPk1pbGxlcixELjwv
YXV0aG9yPjxhdXRob3I+UnVuZyxBLjwvYXV0aG9yPjxhdXRob3I+UGFyaWtoLEcuPC9hdXRob3I+
PGF1dGhvcj5WZW5hYmxlLEcuPC9hdXRob3I+PGF1dGhvcj5SZWRmb3JkLEEuSi48L2F1dGhvcj48
YXV0aG9yPkV2YW5zLEcuQS48L2F1dGhvcj48YXV0aG9yPkdpbGwsUi5KLjwvYXV0aG9yPjwvYXV0
aG9ycz48L2NvbnRyaWJ1dG9ycz48dGl0bGVzPjx0aXRsZT5TY2FsZSBpbnNlY3RzLCBlZGl0aW9u
IDIuIEZvcnQgQ29sbGlucywgVVNEQSBBUEhJUyBpZGVudGlmaWNhdGlvbiB0ZWNobm9sb2d5IHBy
b2dyYW08L3RpdGxlPjwvdGl0bGVzPjxlZGl0aW9uPjI8L2VkaXRpb24+PGtleXdvcmRzPjxrZXl3
b3JkPlNjYWxlIGluc2VjdHM8L2tleXdvcmQ+PGtleXdvcmQ+U2NhbGUgaW5zZWN0PC9rZXl3b3Jk
PjxrZXl3b3JkPkluc2VjdHM8L2tleXdvcmQ+PGtleXdvcmQ+aW5zZWN0PC9rZXl3b3JkPjxrZXl3
b3JkPlNjYWxlTmV0PC9rZXl3b3JkPjxrZXl3b3JkPlVTREE8L2tleXdvcmQ+PGtleXdvcmQ+QXBo
aXM8L2tleXdvcmQ+PGtleXdvcmQ+SWRlbnRpZmljYXRpb248L2tleXdvcmQ+PGtleXdvcmQ+VGVj
aG5vbG9neTwva2V5d29yZD48L2tleXdvcmRzPjxkYXRlcz48eWVhcj4yMDE0PC95ZWFyPjxwdWIt
ZGF0ZXM+PGRhdGU+MjAxNSAxNS8wOS8yMDE1PC9kYXRlPjwvcHViLWRhdGVzPjwvZGF0ZXM+PGxh
YmVsPjg3NDM4PC9sYWJlbD48dXJscz48cmVsYXRlZC11cmxzPjx1cmw+PHN0eWxlIGZhY2U9InVu
ZGVybGluZSIgZm9udD0iZGVmYXVsdCIgc2l6ZT0iMTAwJSI+aHR0cDovL2lkdG9vbHMub3JnL2lk
L3NjYWxlcy88L3N0eWxlPjwvdXJsPjwvcmVsYXRlZC11cmxzPjwvdXJscz48Y3VzdG9tMT5DaGlu
YSB0YWJsZSBncmFwZSBlbTwvY3VzdG9tMT48L3JlY29yZD48L0NpdGU+PC9FbmROb3RlPgB=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352" w:tooltip="Miller, 1997 #3120" w:history="1">
              <w:r w:rsidR="003A08F3" w:rsidRPr="00643417">
                <w:rPr>
                  <w:noProof/>
                  <w:szCs w:val="18"/>
                </w:rPr>
                <w:t>Miller &amp; Williams 1997</w:t>
              </w:r>
            </w:hyperlink>
            <w:r w:rsidR="00A348E7" w:rsidRPr="00643417">
              <w:rPr>
                <w:noProof/>
                <w:szCs w:val="18"/>
              </w:rPr>
              <w:t>)</w:t>
            </w:r>
            <w:r w:rsidR="00A348E7" w:rsidRPr="00643417">
              <w:rPr>
                <w:szCs w:val="18"/>
              </w:rPr>
              <w:fldChar w:fldCharType="end"/>
            </w:r>
            <w:r w:rsidRPr="00643417">
              <w:rPr>
                <w:szCs w:val="18"/>
              </w:rPr>
              <w:t xml:space="preserve"> and occasionally on a few other hosts including on </w:t>
            </w:r>
            <w:r w:rsidRPr="00643417">
              <w:rPr>
                <w:i/>
                <w:szCs w:val="18"/>
              </w:rPr>
              <w:t>Aglaonema</w:t>
            </w:r>
            <w:r w:rsidRPr="00643417">
              <w:rPr>
                <w:szCs w:val="18"/>
              </w:rPr>
              <w:t xml:space="preserve">, </w:t>
            </w:r>
            <w:r w:rsidRPr="00643417">
              <w:rPr>
                <w:i/>
                <w:szCs w:val="18"/>
              </w:rPr>
              <w:t>Annona</w:t>
            </w:r>
            <w:r w:rsidRPr="00643417">
              <w:rPr>
                <w:szCs w:val="18"/>
              </w:rPr>
              <w:t xml:space="preserve">, </w:t>
            </w:r>
            <w:r w:rsidRPr="00643417">
              <w:rPr>
                <w:i/>
                <w:szCs w:val="18"/>
              </w:rPr>
              <w:t>Citrus</w:t>
            </w:r>
            <w:r w:rsidRPr="00643417">
              <w:rPr>
                <w:szCs w:val="18"/>
              </w:rPr>
              <w:t xml:space="preserve">, </w:t>
            </w:r>
            <w:r w:rsidRPr="00643417">
              <w:rPr>
                <w:i/>
                <w:szCs w:val="18"/>
              </w:rPr>
              <w:t>Diospyros</w:t>
            </w:r>
            <w:r w:rsidRPr="00643417">
              <w:rPr>
                <w:szCs w:val="18"/>
              </w:rPr>
              <w:t xml:space="preserve">, </w:t>
            </w:r>
            <w:r w:rsidRPr="00643417">
              <w:rPr>
                <w:i/>
                <w:szCs w:val="18"/>
              </w:rPr>
              <w:t>Hibiscus</w:t>
            </w:r>
            <w:r w:rsidRPr="00643417">
              <w:rPr>
                <w:szCs w:val="18"/>
              </w:rPr>
              <w:t xml:space="preserve">, </w:t>
            </w:r>
            <w:r w:rsidRPr="00643417">
              <w:rPr>
                <w:i/>
                <w:szCs w:val="18"/>
              </w:rPr>
              <w:t>Fatsia</w:t>
            </w:r>
            <w:r w:rsidRPr="00643417">
              <w:rPr>
                <w:szCs w:val="18"/>
              </w:rPr>
              <w:t xml:space="preserve">, </w:t>
            </w:r>
            <w:r w:rsidRPr="00643417">
              <w:rPr>
                <w:i/>
                <w:szCs w:val="18"/>
              </w:rPr>
              <w:t>Melicoccus</w:t>
            </w:r>
            <w:r w:rsidRPr="00643417">
              <w:rPr>
                <w:szCs w:val="18"/>
              </w:rPr>
              <w:t xml:space="preserve">, </w:t>
            </w:r>
            <w:r w:rsidRPr="00643417">
              <w:rPr>
                <w:i/>
                <w:szCs w:val="18"/>
              </w:rPr>
              <w:t>Pittosporum</w:t>
            </w:r>
            <w:r w:rsidRPr="00643417">
              <w:rPr>
                <w:szCs w:val="18"/>
              </w:rPr>
              <w:t xml:space="preserve"> and </w:t>
            </w:r>
            <w:r w:rsidRPr="00643417">
              <w:rPr>
                <w:i/>
                <w:szCs w:val="18"/>
              </w:rPr>
              <w:t>Pyracantha</w:t>
            </w:r>
            <w:r w:rsidRPr="00643417">
              <w:rPr>
                <w:szCs w:val="18"/>
              </w:rPr>
              <w:t xml:space="preserve"> from Bahamas, Belize, China, Costa Rica, Hong Kong, India, Japan and Puerto Rico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6D51A74" w14:textId="77777777" w:rsidR="00DE292D" w:rsidRPr="00643417" w:rsidRDefault="00DE292D" w:rsidP="00DE292D">
            <w:pPr>
              <w:pStyle w:val="TableText"/>
            </w:pPr>
            <w:r w:rsidRPr="00643417">
              <w:rPr>
                <w:szCs w:val="18"/>
              </w:rPr>
              <w:t>Yes</w:t>
            </w:r>
          </w:p>
        </w:tc>
        <w:tc>
          <w:tcPr>
            <w:tcW w:w="1379" w:type="dxa"/>
          </w:tcPr>
          <w:p w14:paraId="386477BB" w14:textId="77777777" w:rsidR="00DE292D" w:rsidRPr="00643417" w:rsidRDefault="00DE292D" w:rsidP="00DE292D">
            <w:pPr>
              <w:pStyle w:val="TableText"/>
            </w:pPr>
            <w:r w:rsidRPr="00643417">
              <w:rPr>
                <w:szCs w:val="18"/>
              </w:rPr>
              <w:t>No</w:t>
            </w:r>
          </w:p>
        </w:tc>
      </w:tr>
      <w:tr w:rsidR="003A08F3" w:rsidRPr="00643417" w14:paraId="7B4B06F8" w14:textId="77777777" w:rsidTr="00DE292D">
        <w:tc>
          <w:tcPr>
            <w:tcW w:w="1952" w:type="dxa"/>
          </w:tcPr>
          <w:p w14:paraId="4774FD1C" w14:textId="77777777" w:rsidR="00DE292D" w:rsidRPr="00643417" w:rsidRDefault="00DE292D" w:rsidP="00DE292D">
            <w:pPr>
              <w:pStyle w:val="TableText"/>
            </w:pPr>
            <w:r w:rsidRPr="00643417">
              <w:rPr>
                <w:rFonts w:eastAsia="Times New Roman"/>
                <w:i/>
                <w:szCs w:val="18"/>
                <w:lang w:eastAsia="en-AU"/>
              </w:rPr>
              <w:t>Pseudococcus orchidicola</w:t>
            </w:r>
            <w:r w:rsidRPr="00643417">
              <w:rPr>
                <w:rFonts w:eastAsia="Times New Roman"/>
                <w:szCs w:val="18"/>
                <w:lang w:eastAsia="en-AU"/>
              </w:rPr>
              <w:t xml:space="preserve"> Takahashi</w:t>
            </w:r>
          </w:p>
        </w:tc>
        <w:tc>
          <w:tcPr>
            <w:tcW w:w="1172" w:type="dxa"/>
          </w:tcPr>
          <w:p w14:paraId="6E1EE6B3" w14:textId="77777777" w:rsidR="00DE292D" w:rsidRPr="00643417" w:rsidRDefault="00DE292D" w:rsidP="00DE292D">
            <w:pPr>
              <w:pStyle w:val="TableText"/>
            </w:pPr>
            <w:r w:rsidRPr="00643417">
              <w:rPr>
                <w:szCs w:val="18"/>
              </w:rPr>
              <w:t>1, 5</w:t>
            </w:r>
          </w:p>
        </w:tc>
        <w:tc>
          <w:tcPr>
            <w:tcW w:w="1985" w:type="dxa"/>
          </w:tcPr>
          <w:p w14:paraId="328549EE" w14:textId="3C42A3FD" w:rsidR="00DE292D" w:rsidRPr="00643417" w:rsidRDefault="00DE292D" w:rsidP="003A08F3">
            <w:pPr>
              <w:pStyle w:val="TableText"/>
            </w:pPr>
            <w:r w:rsidRPr="00643417">
              <w:rPr>
                <w:szCs w:val="18"/>
              </w:rPr>
              <w:t xml:space="preserve">Pacific Islands </w:t>
            </w:r>
            <w:r w:rsidR="00A348E7" w:rsidRPr="00643417">
              <w:rPr>
                <w:szCs w:val="18"/>
              </w:rPr>
              <w:fldChar w:fldCharType="begin"/>
            </w:r>
            <w:r w:rsidR="00405F2F" w:rsidRPr="00643417">
              <w:rPr>
                <w:szCs w:val="18"/>
              </w:rPr>
              <w:instrText xml:space="preserve"> ADDIN EN.CITE &lt;EndNote&gt;&lt;Cite&gt;&lt;Author&gt;Beardsley&lt;/Author&gt;&lt;Year&gt;1966&lt;/Year&gt;&lt;RecNum&gt;22609&lt;/RecNum&gt;&lt;DisplayText&gt;(Beardsley 1966; García Morales et al. 2018)&lt;/DisplayText&gt;&lt;record&gt;&lt;rec-number&gt;22609&lt;/rec-number&gt;&lt;foreign-keys&gt;&lt;key app="EN" db-id="pxwxw0er9zv2fxezxdk5tt5utz5p5vtrwdv0" timestamp="1451972879"&gt;22609&lt;/key&gt;&lt;/foreign-keys&gt;&lt;ref-type name="Journal Article"&gt;17&lt;/ref-type&gt;&lt;contributors&gt;&lt;authors&gt;&lt;author&gt;Beardsley,J.W.&lt;/author&gt;&lt;/authors&gt;&lt;/contributors&gt;&lt;titles&gt;&lt;title&gt;Insects of Micronesia. Homoptera: Coccoidea&lt;/title&gt;&lt;secondary-title&gt;Insects of Micronesia&lt;/secondary-title&gt;&lt;/titles&gt;&lt;periodical&gt;&lt;full-title&gt;Insects of Micronesia&lt;/full-title&gt;&lt;/periodical&gt;&lt;pages&gt;377-562&lt;/pages&gt;&lt;volume&gt;6&lt;/volume&gt;&lt;number&gt;7&lt;/number&gt;&lt;keywords&gt;&lt;keyword&gt;Insects&lt;/keyword&gt;&lt;keyword&gt;insect&lt;/keyword&gt;&lt;keyword&gt;Homoptera&lt;/keyword&gt;&lt;keyword&gt;Coccoidea&lt;/keyword&gt;&lt;/keywords&gt;&lt;dates&gt;&lt;year&gt;1966&lt;/year&gt;&lt;/dates&gt;&lt;orig-pub&gt;&lt;style face="underline" font="default" size="100%"&gt;J:\E Library\Plant Catalogue\B&lt;/style&gt;&lt;/orig-pub&gt;&lt;label&gt;87472&lt;/label&gt;&lt;urls&gt;&lt;/urls&gt;&lt;custom1&gt;Mealybug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39" w:tooltip="Beardsley, 1966 #22609" w:history="1">
              <w:r w:rsidR="003A08F3" w:rsidRPr="00643417">
                <w:rPr>
                  <w:noProof/>
                  <w:szCs w:val="18"/>
                </w:rPr>
                <w:t>Beardsley 1966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3E71EE54" w14:textId="031405AB"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3D0CF34" w14:textId="51452E9F" w:rsidR="00DE292D" w:rsidRPr="00643417" w:rsidRDefault="00DE292D" w:rsidP="003A08F3">
            <w:pPr>
              <w:pStyle w:val="TableText"/>
            </w:pPr>
            <w:r w:rsidRPr="00643417">
              <w:rPr>
                <w:szCs w:val="18"/>
              </w:rPr>
              <w:t xml:space="preserve">On many host plants including banana, black pepper, </w:t>
            </w:r>
            <w:r w:rsidRPr="00643417">
              <w:rPr>
                <w:i/>
                <w:szCs w:val="18"/>
              </w:rPr>
              <w:t>Pandanus</w:t>
            </w:r>
            <w:r w:rsidRPr="00643417">
              <w:rPr>
                <w:szCs w:val="18"/>
              </w:rPr>
              <w:t xml:space="preserve">, taro and orchid </w:t>
            </w:r>
            <w:r w:rsidR="00A348E7" w:rsidRPr="00643417">
              <w:rPr>
                <w:szCs w:val="18"/>
              </w:rPr>
              <w:lastRenderedPageBreak/>
              <w:fldChar w:fldCharType="begin"/>
            </w:r>
            <w:r w:rsidR="00405F2F" w:rsidRPr="00643417">
              <w:rPr>
                <w:szCs w:val="18"/>
              </w:rPr>
              <w:instrText xml:space="preserve"> ADDIN EN.CITE &lt;EndNote&gt;&lt;Cite&gt;&lt;Author&gt;García&lt;/Author&gt;&lt;Year&gt;2018&lt;/Year&gt;&lt;RecNum&gt;30143&lt;/RecNum&gt;&lt;DisplayText&gt;(Beardsley 1966; 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Beardsley&lt;/Author&gt;&lt;Year&gt;1966&lt;/Year&gt;&lt;RecNum&gt;22609&lt;/RecNum&gt;&lt;record&gt;&lt;rec-number&gt;22609&lt;/rec-number&gt;&lt;foreign-keys&gt;&lt;key app="EN" db-id="pxwxw0er9zv2fxezxdk5tt5utz5p5vtrwdv0" timestamp="1451972879"&gt;22609&lt;/key&gt;&lt;/foreign-keys&gt;&lt;ref-type name="Journal Article"&gt;17&lt;/ref-type&gt;&lt;contributors&gt;&lt;authors&gt;&lt;author&gt;Beardsley,J.W.&lt;/author&gt;&lt;/authors&gt;&lt;/contributors&gt;&lt;titles&gt;&lt;title&gt;Insects of Micronesia. Homoptera: Coccoidea&lt;/title&gt;&lt;secondary-title&gt;Insects of Micronesia&lt;/secondary-title&gt;&lt;/titles&gt;&lt;periodical&gt;&lt;full-title&gt;Insects of Micronesia&lt;/full-title&gt;&lt;/periodical&gt;&lt;pages&gt;377-562&lt;/pages&gt;&lt;volume&gt;6&lt;/volume&gt;&lt;number&gt;7&lt;/number&gt;&lt;keywords&gt;&lt;keyword&gt;Insects&lt;/keyword&gt;&lt;keyword&gt;insect&lt;/keyword&gt;&lt;keyword&gt;Homoptera&lt;/keyword&gt;&lt;keyword&gt;Coccoidea&lt;/keyword&gt;&lt;/keywords&gt;&lt;dates&gt;&lt;year&gt;1966&lt;/year&gt;&lt;/dates&gt;&lt;orig-pub&gt;&lt;style face="underline" font="default" size="100%"&gt;J:\E Library\Plant Catalogue\B&lt;/style&gt;&lt;/orig-pub&gt;&lt;label&gt;87472&lt;/label&gt;&lt;urls&gt;&lt;/urls&gt;&lt;custom1&gt;Mealybug group policy YGC&lt;/custom1&gt;&lt;/record&gt;&lt;/Cite&gt;&lt;/EndNote&gt;</w:instrText>
            </w:r>
            <w:r w:rsidR="00A348E7" w:rsidRPr="00643417">
              <w:rPr>
                <w:szCs w:val="18"/>
              </w:rPr>
              <w:fldChar w:fldCharType="separate"/>
            </w:r>
            <w:r w:rsidR="00405F2F" w:rsidRPr="00643417">
              <w:rPr>
                <w:noProof/>
                <w:szCs w:val="18"/>
              </w:rPr>
              <w:t>(</w:t>
            </w:r>
            <w:hyperlink w:anchor="_ENREF_39" w:tooltip="Beardsley, 1966 #22609" w:history="1">
              <w:r w:rsidR="003A08F3" w:rsidRPr="00643417">
                <w:rPr>
                  <w:noProof/>
                  <w:szCs w:val="18"/>
                </w:rPr>
                <w:t>Beardsley 1966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6CA9CAB1" w14:textId="1139B276" w:rsidR="00DE292D" w:rsidRPr="00643417" w:rsidRDefault="00DE292D" w:rsidP="003A08F3">
            <w:pPr>
              <w:pStyle w:val="TableText"/>
            </w:pPr>
            <w:r w:rsidRPr="00643417">
              <w:rPr>
                <w:szCs w:val="18"/>
              </w:rPr>
              <w:lastRenderedPageBreak/>
              <w:t xml:space="preserve">On </w:t>
            </w:r>
            <w:r w:rsidRPr="00643417">
              <w:rPr>
                <w:i/>
                <w:szCs w:val="18"/>
              </w:rPr>
              <w:t>Alocasia</w:t>
            </w:r>
            <w:r w:rsidRPr="00643417">
              <w:rPr>
                <w:szCs w:val="18"/>
              </w:rPr>
              <w:t xml:space="preserve">, </w:t>
            </w:r>
            <w:r w:rsidRPr="00643417">
              <w:rPr>
                <w:i/>
                <w:szCs w:val="18"/>
              </w:rPr>
              <w:t>Dendrobium</w:t>
            </w:r>
            <w:r w:rsidRPr="00643417">
              <w:rPr>
                <w:szCs w:val="18"/>
              </w:rPr>
              <w:t xml:space="preserve"> and </w:t>
            </w:r>
            <w:r w:rsidRPr="00643417">
              <w:rPr>
                <w:i/>
                <w:szCs w:val="18"/>
              </w:rPr>
              <w:t>Pandanus</w:t>
            </w:r>
            <w:r w:rsidRPr="00643417">
              <w:rPr>
                <w:szCs w:val="18"/>
              </w:rPr>
              <w:t xml:space="preserve"> from Kwajalein, Marshall, Samoa and Tonga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48D1C91C" w14:textId="77777777" w:rsidR="00DE292D" w:rsidRPr="00643417" w:rsidRDefault="00DE292D" w:rsidP="00DE292D">
            <w:pPr>
              <w:pStyle w:val="TableText"/>
            </w:pPr>
            <w:r w:rsidRPr="00643417">
              <w:rPr>
                <w:szCs w:val="18"/>
              </w:rPr>
              <w:t>Yes</w:t>
            </w:r>
          </w:p>
        </w:tc>
        <w:tc>
          <w:tcPr>
            <w:tcW w:w="1379" w:type="dxa"/>
          </w:tcPr>
          <w:p w14:paraId="331D04B9" w14:textId="77777777" w:rsidR="00DE292D" w:rsidRPr="00643417" w:rsidRDefault="00DE292D" w:rsidP="00DE292D">
            <w:pPr>
              <w:pStyle w:val="TableText"/>
            </w:pPr>
            <w:r w:rsidRPr="00643417">
              <w:rPr>
                <w:szCs w:val="18"/>
              </w:rPr>
              <w:t>No</w:t>
            </w:r>
          </w:p>
        </w:tc>
      </w:tr>
      <w:tr w:rsidR="003A08F3" w:rsidRPr="00643417" w14:paraId="57A7C5FB" w14:textId="77777777" w:rsidTr="00DE292D">
        <w:tc>
          <w:tcPr>
            <w:tcW w:w="1952" w:type="dxa"/>
          </w:tcPr>
          <w:p w14:paraId="0857492A" w14:textId="77777777" w:rsidR="00DE292D" w:rsidRPr="00643417" w:rsidRDefault="00DE292D" w:rsidP="00DE292D">
            <w:pPr>
              <w:pStyle w:val="TableText"/>
            </w:pPr>
            <w:r w:rsidRPr="00643417">
              <w:rPr>
                <w:rFonts w:eastAsia="Times New Roman"/>
                <w:i/>
                <w:szCs w:val="18"/>
                <w:lang w:eastAsia="en-AU"/>
              </w:rPr>
              <w:t>Pseudococcus philippinicus</w:t>
            </w:r>
            <w:r w:rsidRPr="00643417">
              <w:rPr>
                <w:rFonts w:eastAsia="Times New Roman"/>
                <w:szCs w:val="18"/>
                <w:lang w:eastAsia="en-AU"/>
              </w:rPr>
              <w:t xml:space="preserve"> Williams</w:t>
            </w:r>
          </w:p>
        </w:tc>
        <w:tc>
          <w:tcPr>
            <w:tcW w:w="1172" w:type="dxa"/>
          </w:tcPr>
          <w:p w14:paraId="179E877C" w14:textId="77777777" w:rsidR="00DE292D" w:rsidRPr="00643417" w:rsidRDefault="00DE292D" w:rsidP="00DE292D">
            <w:pPr>
              <w:pStyle w:val="TableText"/>
            </w:pPr>
            <w:r w:rsidRPr="00643417">
              <w:rPr>
                <w:szCs w:val="18"/>
              </w:rPr>
              <w:t>1</w:t>
            </w:r>
          </w:p>
        </w:tc>
        <w:tc>
          <w:tcPr>
            <w:tcW w:w="1985" w:type="dxa"/>
          </w:tcPr>
          <w:p w14:paraId="37C04E81" w14:textId="1F197E56" w:rsidR="00DE292D" w:rsidRPr="00643417" w:rsidRDefault="00DE292D" w:rsidP="003A08F3">
            <w:pPr>
              <w:pStyle w:val="TableText"/>
            </w:pPr>
            <w:r w:rsidRPr="00643417">
              <w:rPr>
                <w:szCs w:val="18"/>
              </w:rPr>
              <w:t xml:space="preserve">The Philippines and China </w:t>
            </w:r>
            <w:r w:rsidR="00A348E7" w:rsidRPr="00643417">
              <w:rPr>
                <w:szCs w:val="18"/>
              </w:rPr>
              <w:fldChar w:fldCharType="begin">
                <w:fldData xml:space="preserve">PEVuZE5vdGU+PENpdGU+PEF1dGhvcj5XaWxsaWFtczwvQXV0aG9yPjxZZWFyPjIwMDQ8L1llYXI+
PFJlY051bT4yMzYwPC9SZWNOdW0+PERpc3BsYXlUZXh0PihHYXJjw61hIE1vcmFsZXMgZXQgYWwu
IDIwMTg7IFRyZW5jaGV2YSBldCBhbC4gMjAxMDsgV2lsbGlhbXMgMjAwNCk8L0Rpc3BsYXlUZXh0
PjxyZWNvcmQ+PHJlYy1udW1iZXI+MjM2MDwvcmVjLW51bWJlcj48Zm9yZWlnbi1rZXlzPjxrZXkg
YXBwPSJFTiIgZGItaWQ9InB4d3h3MGVyOXp2MmZ4ZXp4ZGs1dHQ1dXR6NXA1dnRyd2R2MCIgdGlt
ZXN0YW1wPSIxNDUxOTcyNDI1Ij4yMzYwPC9rZXk+PC9mb3JlaWduLWtleXM+PHJlZi10eXBlIG5h
bWU9IkJvb2siPjY8L3JlZi10eXBlPjxjb250cmlidXRvcnM+PGF1dGhvcnM+PGF1dGhvcj5XaWxs
aWFtcyxELkouPC9hdXRob3I+PC9hdXRob3JzPjwvY29udHJpYnV0b3JzPjx0aXRsZXM+PHRpdGxl
Pk1lYWx5YnVncyBvZiBTb3V0aGVybiBBc2lhPC90aXRsZT48L3RpdGxlcz48cGFnZXM+MS04OTY8
L3BhZ2VzPjxrZXl3b3Jkcz48a2V5d29yZD5Bc2lhPC9rZXl3b3JkPjxrZXl3b3JkPkRBRkY8L2tl
eXdvcmQ+PGtleXdvcmQ+TWVhbHlidWc8L2tleXdvcmQ+PGtleXdvcmQ+TWVhbHlidWdzPC9rZXl3
b3JkPjwva2V5d29yZHM+PGRhdGVzPjx5ZWFyPjIwMDQ8L3llYXI+PC9kYXRlcz48cHViLWxvY2F0
aW9uPkt1YWxhIEx1bXB1cjwvcHViLWxvY2F0aW9uPjxwdWJsaXNoZXI+TmF0dXJhbCBIaXN0b3J5
IE11c2V1bSBhbmQgU291dGhkZW5lPC9wdWJsaXNoZXI+PG9yaWctcHViPjxzdHlsZSBmYWNlPSJ1
bmRlcmxpbmUiIGZvbnQ9ImRlZmF1bHQiIHNpemU9IjEwMCUiPko6XEUgTGlicmFyeVxQbGFudCBD
YXRhbG9ndWVcVzwvc3R5bGU+PC9vcmlnLXB1Yj48bGFiZWw+MTMwMTg8L2xhYmVsPjx1cmxzPjwv
dXJscz48Y3VzdG9tMT5DaGluYSB0YWJsZSBncmFwZXMgYmFuYW5hcyBzcCBQaW5lYXBwbGVzIGZy
b20gTWFsYXlzaWEgamMgVGFpd2FuL1ZpZXRuYW0gbHljaGVlcyB0a3EgSW5kaWFuIHRhYmxlIGdy
YXBlcyBqZCBTYWxhY2NhIGZyb20gSW5kb25lc2lhIGFzIG1lYWx5YnVnIGdyb3VwIHBvbGljeSB0
a3E8L2N1c3RvbTE+PC9yZWNvcmQ+PC9DaXRlPjxDaXRlPjxBdXRob3I+VHJlbmNoZXZhPC9BdXRo
b3I+PFllYXI+MjAxMDwvWWVhcj48UmVjTnVtPjE2MzM3PC9SZWNOdW0+PHJlY29yZD48cmVjLW51
bWJlcj4xNjMzNzwvcmVjLW51bWJlcj48Zm9yZWlnbi1rZXlzPjxrZXkgYXBwPSJFTiIgZGItaWQ9
InB4d3h3MGVyOXp2MmZ4ZXp4ZGs1dHQ1dXR6NXA1dnRyd2R2MCIgdGltZXN0YW1wPSIxNDUxOTcy
NzMwIj4xNjMzNzwva2V5PjwvZm9yZWlnbi1rZXlzPjxyZWYtdHlwZSBuYW1lPSJKb3VybmFsIEFy
dGljbGUiPjE3PC9yZWYtdHlwZT48Y29udHJpYnV0b3JzPjxhdXRob3JzPjxhdXRob3I+VHJlbmNo
ZXZhLEsuPC9hdXRob3I+PGF1dGhvcj5UcmVuY2hldixHLjwvYXV0aG9yPjxhdXRob3I+VG9tb3Ys
Ui48L2F1dGhvcj48YXV0aG9yPld1LFMuPC9hdXRob3I+PC9hdXRob3JzPjwvY29udHJpYnV0b3Jz
Pjx0aXRsZXM+PHRpdGxlPk5vbi1pbmRpZ2Vub3VzIHNjYWxlIGluc2VjdHMgb24gb3JuYW1lbnRh
bCBwbGFudHMgaW4gQnVsZ2FyaWEgYW5kIENoaW5hOiBhIHN1cnZleTwvdGl0bGU+PHNlY29uZGFy
eS10aXRsZT5FbnRvbW9sb2dpYSBIZWxsZW5pY2E8L3NlY29uZGFyeS10aXRsZT48L3RpdGxlcz48
cGVyaW9kaWNhbD48ZnVsbC10aXRsZT5FbnRvbW9sb2dpYSBIZWxsZW5pY2E8L2Z1bGwtdGl0bGU+
PC9wZXJpb2RpY2FsPjxwYWdlcz4xMTQtMTIzPC9wYWdlcz48dm9sdW1lPjE5PC92b2x1bWU+PGtl
eXdvcmRzPjxrZXl3b3JkPkJ1bGdhcmlhPC9rZXl3b3JkPjxrZXl3b3JkPkNoaW5hPC9rZXl3b3Jk
PjxrZXl3b3JkPmluc2VjdDwva2V5d29yZD48a2V5d29yZD5JbnNlY3RzPC9rZXl3b3JkPjxrZXl3
b3JkPk1lYWx5YnVnPC9rZXl3b3JkPjxrZXl3b3JkPm9ybmFtZW50YWw8L2tleXdvcmQ+PGtleXdv
cmQ+T3JuYW1lbnRhbCBwbGFudHM8L2tleXdvcmQ+PGtleXdvcmQ+UGxhbnRzPC9rZXl3b3JkPjxr
ZXl3b3JkPlNjYWxlIGluc2VjdDwva2V5d29yZD48a2V5d29yZD5TY2FsZSBpbnNlY3RzPC9rZXl3
b3JkPjxrZXl3b3JkPlN1cnZleTwva2V5d29yZD48L2tleXdvcmRzPjxkYXRlcz48eWVhcj4yMDEw
PC95ZWFyPjwvZGF0ZXM+PG9yaWctcHViPjxzdHlsZSBmYWNlPSJ1bmRlcmxpbmUiIGZvbnQ9ImRl
ZmF1bHQiIHNpemU9IjEwMCUiPko6XEUgTGlicmFyeVxQbGFudCBDYXRhbG9ndWVcVDwvc3R5bGU+
PC9vcmlnLXB1Yj48bGFiZWw+ODA1MTg8L2xhYmVsPjx1cmxzPjwvdXJscz48Y3VzdG9tMT5zcDwv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IDIwMTg7IFRyZW5jaGV2YSBldCBhbC4gMjAxMDsgV2lsbGlhbXMgMjAwNCk8L0Rpc3BsYXlUZXh0
PjxyZWNvcmQ+PHJlYy1udW1iZXI+MjM2MDwvcmVjLW51bWJlcj48Zm9yZWlnbi1rZXlzPjxrZXkg
YXBwPSJFTiIgZGItaWQ9InB4d3h3MGVyOXp2MmZ4ZXp4ZGs1dHQ1dXR6NXA1dnRyd2R2MCIgdGlt
ZXN0YW1wPSIxNDUxOTcyNDI1Ij4yMzYwPC9rZXk+PC9mb3JlaWduLWtleXM+PHJlZi10eXBlIG5h
bWU9IkJvb2siPjY8L3JlZi10eXBlPjxjb250cmlidXRvcnM+PGF1dGhvcnM+PGF1dGhvcj5XaWxs
aWFtcyxELkouPC9hdXRob3I+PC9hdXRob3JzPjwvY29udHJpYnV0b3JzPjx0aXRsZXM+PHRpdGxl
Pk1lYWx5YnVncyBvZiBTb3V0aGVybiBBc2lhPC90aXRsZT48L3RpdGxlcz48cGFnZXM+MS04OTY8
L3BhZ2VzPjxrZXl3b3Jkcz48a2V5d29yZD5Bc2lhPC9rZXl3b3JkPjxrZXl3b3JkPkRBRkY8L2tl
eXdvcmQ+PGtleXdvcmQ+TWVhbHlidWc8L2tleXdvcmQ+PGtleXdvcmQ+TWVhbHlidWdzPC9rZXl3
b3JkPjwva2V5d29yZHM+PGRhdGVzPjx5ZWFyPjIwMDQ8L3llYXI+PC9kYXRlcz48cHViLWxvY2F0
aW9uPkt1YWxhIEx1bXB1cjwvcHViLWxvY2F0aW9uPjxwdWJsaXNoZXI+TmF0dXJhbCBIaXN0b3J5
IE11c2V1bSBhbmQgU291dGhkZW5lPC9wdWJsaXNoZXI+PG9yaWctcHViPjxzdHlsZSBmYWNlPSJ1
bmRlcmxpbmUiIGZvbnQ9ImRlZmF1bHQiIHNpemU9IjEwMCUiPko6XEUgTGlicmFyeVxQbGFudCBD
YXRhbG9ndWVcVzwvc3R5bGU+PC9vcmlnLXB1Yj48bGFiZWw+MTMwMTg8L2xhYmVsPjx1cmxzPjwv
dXJscz48Y3VzdG9tMT5DaGluYSB0YWJsZSBncmFwZXMgYmFuYW5hcyBzcCBQaW5lYXBwbGVzIGZy
b20gTWFsYXlzaWEgamMgVGFpd2FuL1ZpZXRuYW0gbHljaGVlcyB0a3EgSW5kaWFuIHRhYmxlIGdy
YXBlcyBqZCBTYWxhY2NhIGZyb20gSW5kb25lc2lhIGFzIG1lYWx5YnVnIGdyb3VwIHBvbGljeSB0
a3E8L2N1c3RvbTE+PC9yZWNvcmQ+PC9DaXRlPjxDaXRlPjxBdXRob3I+VHJlbmNoZXZhPC9BdXRo
b3I+PFllYXI+MjAxMDwvWWVhcj48UmVjTnVtPjE2MzM3PC9SZWNOdW0+PHJlY29yZD48cmVjLW51
bWJlcj4xNjMzNzwvcmVjLW51bWJlcj48Zm9yZWlnbi1rZXlzPjxrZXkgYXBwPSJFTiIgZGItaWQ9
InB4d3h3MGVyOXp2MmZ4ZXp4ZGs1dHQ1dXR6NXA1dnRyd2R2MCIgdGltZXN0YW1wPSIxNDUxOTcy
NzMwIj4xNjMzNzwva2V5PjwvZm9yZWlnbi1rZXlzPjxyZWYtdHlwZSBuYW1lPSJKb3VybmFsIEFy
dGljbGUiPjE3PC9yZWYtdHlwZT48Y29udHJpYnV0b3JzPjxhdXRob3JzPjxhdXRob3I+VHJlbmNo
ZXZhLEsuPC9hdXRob3I+PGF1dGhvcj5UcmVuY2hldixHLjwvYXV0aG9yPjxhdXRob3I+VG9tb3Ys
Ui48L2F1dGhvcj48YXV0aG9yPld1LFMuPC9hdXRob3I+PC9hdXRob3JzPjwvY29udHJpYnV0b3Jz
Pjx0aXRsZXM+PHRpdGxlPk5vbi1pbmRpZ2Vub3VzIHNjYWxlIGluc2VjdHMgb24gb3JuYW1lbnRh
bCBwbGFudHMgaW4gQnVsZ2FyaWEgYW5kIENoaW5hOiBhIHN1cnZleTwvdGl0bGU+PHNlY29uZGFy
eS10aXRsZT5FbnRvbW9sb2dpYSBIZWxsZW5pY2E8L3NlY29uZGFyeS10aXRsZT48L3RpdGxlcz48
cGVyaW9kaWNhbD48ZnVsbC10aXRsZT5FbnRvbW9sb2dpYSBIZWxsZW5pY2E8L2Z1bGwtdGl0bGU+
PC9wZXJpb2RpY2FsPjxwYWdlcz4xMTQtMTIzPC9wYWdlcz48dm9sdW1lPjE5PC92b2x1bWU+PGtl
eXdvcmRzPjxrZXl3b3JkPkJ1bGdhcmlhPC9rZXl3b3JkPjxrZXl3b3JkPkNoaW5hPC9rZXl3b3Jk
PjxrZXl3b3JkPmluc2VjdDwva2V5d29yZD48a2V5d29yZD5JbnNlY3RzPC9rZXl3b3JkPjxrZXl3
b3JkPk1lYWx5YnVnPC9rZXl3b3JkPjxrZXl3b3JkPm9ybmFtZW50YWw8L2tleXdvcmQ+PGtleXdv
cmQ+T3JuYW1lbnRhbCBwbGFudHM8L2tleXdvcmQ+PGtleXdvcmQ+UGxhbnRzPC9rZXl3b3JkPjxr
ZXl3b3JkPlNjYWxlIGluc2VjdDwva2V5d29yZD48a2V5d29yZD5TY2FsZSBpbnNlY3RzPC9rZXl3
b3JkPjxrZXl3b3JkPlN1cnZleTwva2V5d29yZD48L2tleXdvcmRzPjxkYXRlcz48eWVhcj4yMDEw
PC95ZWFyPjwvZGF0ZXM+PG9yaWctcHViPjxzdHlsZSBmYWNlPSJ1bmRlcmxpbmUiIGZvbnQ9ImRl
ZmF1bHQiIHNpemU9IjEwMCUiPko6XEUgTGlicmFyeVxQbGFudCBDYXRhbG9ndWVcVDwvc3R5bGU+
PC9vcmlnLXB1Yj48bGFiZWw+ODA1MTg8L2xhYmVsPjx1cmxzPjwvdXJscz48Y3VzdG9tMT5zcDwv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48" w:tooltip="Trencheva, 2010 #16337" w:history="1">
              <w:r w:rsidR="003A08F3" w:rsidRPr="00643417">
                <w:rPr>
                  <w:noProof/>
                  <w:szCs w:val="18"/>
                </w:rPr>
                <w:t>Trencheva et al. 2010</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67907604" w14:textId="0CB88C3E"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C0C5869" w14:textId="3CC3C461" w:rsidR="00DE292D" w:rsidRPr="00643417" w:rsidRDefault="00DE292D" w:rsidP="003A08F3">
            <w:pPr>
              <w:pStyle w:val="TableText"/>
            </w:pPr>
            <w:r w:rsidRPr="00643417">
              <w:rPr>
                <w:szCs w:val="18"/>
              </w:rPr>
              <w:t xml:space="preserve">On a few host plants including mangosteen and </w:t>
            </w:r>
            <w:r w:rsidRPr="00643417">
              <w:rPr>
                <w:i/>
                <w:szCs w:val="18"/>
              </w:rPr>
              <w:t>Lansium</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r w:rsidRPr="00643417">
              <w:rPr>
                <w:szCs w:val="18"/>
              </w:rPr>
              <w:t>; also on ornamentals (</w:t>
            </w:r>
            <w:r w:rsidRPr="00643417">
              <w:rPr>
                <w:i/>
                <w:szCs w:val="18"/>
              </w:rPr>
              <w:t>Dracaena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&lt;EndNote&gt;&lt;Cite&gt;&lt;Author&gt;Trencheva&lt;/Author&gt;&lt;Year&gt;2010&lt;/Year&gt;&lt;RecNum&gt;16337&lt;/RecNum&gt;&lt;DisplayText&gt;(Trencheva et al. 2010)&lt;/DisplayText&gt;&lt;record&gt;&lt;rec-number&gt;16337&lt;/rec-number&gt;&lt;foreign-keys&gt;&lt;key app="EN" db-id="pxwxw0er9zv2fxezxdk5tt5utz5p5vtrwdv0" timestamp="1451972730"&gt;16337&lt;/key&gt;&lt;/foreign-keys&gt;&lt;ref-type name="Journal Article"&gt;17&lt;/ref-type&gt;&lt;contributors&gt;&lt;authors&gt;&lt;author&gt;Trencheva,K.&lt;/author&gt;&lt;author&gt;Trenchev,G.&lt;/author&gt;&lt;author&gt;Tomov,R.&lt;/author&gt;&lt;author&gt;Wu,S.&lt;/author&gt;&lt;/authors&gt;&lt;/contributors&gt;&lt;titles&gt;&lt;title&gt;Non-indigenous scale insects on ornamental plants in Bulgaria and China: a survey&lt;/title&gt;&lt;secondary-title&gt;Entomologia Hellenica&lt;/secondary-title&gt;&lt;/titles&gt;&lt;periodical&gt;&lt;full-title&gt;Entomologia Hellenica&lt;/full-title&gt;&lt;/periodical&gt;&lt;pages&gt;114-123&lt;/pages&gt;&lt;volume&gt;19&lt;/volume&gt;&lt;keywords&gt;&lt;keyword&gt;Bulgaria&lt;/keyword&gt;&lt;keyword&gt;China&lt;/keyword&gt;&lt;keyword&gt;insect&lt;/keyword&gt;&lt;keyword&gt;Insects&lt;/keyword&gt;&lt;keyword&gt;Mealybug&lt;/keyword&gt;&lt;keyword&gt;ornamental&lt;/keyword&gt;&lt;keyword&gt;Ornamental plants&lt;/keyword&gt;&lt;keyword&gt;Plants&lt;/keyword&gt;&lt;keyword&gt;Scale insect&lt;/keyword&gt;&lt;keyword&gt;Scale insects&lt;/keyword&gt;&lt;keyword&gt;Survey&lt;/keyword&gt;&lt;/keywords&gt;&lt;dates&gt;&lt;year&gt;2010&lt;/year&gt;&lt;/dates&gt;&lt;orig-pub&gt;&lt;style face="underline" font="default" size="100%"&gt;J:\E Library\Plant Catalogue\T&lt;/style&gt;&lt;/orig-pub&gt;&lt;label&gt;80518&lt;/label&gt;&lt;urls&gt;&lt;/urls&gt;&lt;custom1&gt;sp&lt;/custom1&gt;&lt;/record&gt;&lt;/Cite&gt;&lt;/EndNote&gt;</w:instrText>
            </w:r>
            <w:r w:rsidR="00A348E7" w:rsidRPr="00643417">
              <w:rPr>
                <w:szCs w:val="18"/>
              </w:rPr>
              <w:fldChar w:fldCharType="separate"/>
            </w:r>
            <w:r w:rsidR="00A348E7" w:rsidRPr="00643417">
              <w:rPr>
                <w:noProof/>
                <w:szCs w:val="18"/>
              </w:rPr>
              <w:t>(</w:t>
            </w:r>
            <w:hyperlink w:anchor="_ENREF_448" w:tooltip="Trencheva, 2010 #16337" w:history="1">
              <w:r w:rsidR="003A08F3" w:rsidRPr="00643417">
                <w:rPr>
                  <w:noProof/>
                  <w:szCs w:val="18"/>
                </w:rPr>
                <w:t>Trencheva et al. 2010</w:t>
              </w:r>
            </w:hyperlink>
            <w:r w:rsidR="00A348E7" w:rsidRPr="00643417">
              <w:rPr>
                <w:noProof/>
                <w:szCs w:val="18"/>
              </w:rPr>
              <w:t>)</w:t>
            </w:r>
            <w:r w:rsidR="00A348E7" w:rsidRPr="00643417">
              <w:rPr>
                <w:szCs w:val="18"/>
              </w:rPr>
              <w:fldChar w:fldCharType="end"/>
            </w:r>
          </w:p>
        </w:tc>
        <w:tc>
          <w:tcPr>
            <w:tcW w:w="2715" w:type="dxa"/>
          </w:tcPr>
          <w:p w14:paraId="70A88FA1" w14:textId="309D0C24" w:rsidR="00DE292D" w:rsidRPr="00643417" w:rsidRDefault="00DE292D" w:rsidP="003A08F3">
            <w:pPr>
              <w:pStyle w:val="TableText"/>
            </w:pPr>
            <w:r w:rsidRPr="00643417">
              <w:rPr>
                <w:szCs w:val="18"/>
              </w:rPr>
              <w:t xml:space="preserve">On </w:t>
            </w:r>
            <w:r w:rsidRPr="00643417">
              <w:rPr>
                <w:i/>
                <w:szCs w:val="18"/>
              </w:rPr>
              <w:t>Lansium domesticum</w:t>
            </w:r>
            <w:r w:rsidRPr="00643417">
              <w:rPr>
                <w:szCs w:val="18"/>
              </w:rPr>
              <w:t xml:space="preserve">, </w:t>
            </w:r>
            <w:r w:rsidRPr="00643417">
              <w:rPr>
                <w:i/>
                <w:szCs w:val="18"/>
              </w:rPr>
              <w:t>L.</w:t>
            </w:r>
            <w:r w:rsidRPr="00643417">
              <w:rPr>
                <w:szCs w:val="18"/>
              </w:rPr>
              <w:t xml:space="preserve"> sp., </w:t>
            </w:r>
            <w:r w:rsidRPr="00643417">
              <w:rPr>
                <w:i/>
                <w:szCs w:val="18"/>
              </w:rPr>
              <w:t>Garcinia mangostana</w:t>
            </w:r>
            <w:r w:rsidRPr="00643417">
              <w:rPr>
                <w:szCs w:val="18"/>
              </w:rPr>
              <w:t xml:space="preserve">, fruit of </w:t>
            </w:r>
            <w:r w:rsidRPr="00643417">
              <w:rPr>
                <w:i/>
                <w:szCs w:val="18"/>
              </w:rPr>
              <w:t>Melicoccus bijugatus</w:t>
            </w:r>
            <w:r w:rsidRPr="00643417">
              <w:rPr>
                <w:szCs w:val="18"/>
              </w:rPr>
              <w:t xml:space="preserve"> and </w:t>
            </w:r>
            <w:r w:rsidRPr="00643417">
              <w:rPr>
                <w:i/>
                <w:szCs w:val="18"/>
              </w:rPr>
              <w:t xml:space="preserve">Nephelium </w:t>
            </w:r>
            <w:r w:rsidRPr="00643417">
              <w:rPr>
                <w:szCs w:val="18"/>
              </w:rPr>
              <w:t xml:space="preserve">sp. from the Philippines to the USA </w:t>
            </w:r>
            <w:r w:rsidR="00A348E7" w:rsidRPr="00643417">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0D9B0B60" w14:textId="77777777" w:rsidR="00DE292D" w:rsidRPr="00643417" w:rsidRDefault="00DE292D" w:rsidP="00DE292D">
            <w:pPr>
              <w:pStyle w:val="TableText"/>
            </w:pPr>
            <w:r w:rsidRPr="00643417">
              <w:rPr>
                <w:szCs w:val="18"/>
              </w:rPr>
              <w:t>Yes</w:t>
            </w:r>
          </w:p>
        </w:tc>
        <w:tc>
          <w:tcPr>
            <w:tcW w:w="1379" w:type="dxa"/>
          </w:tcPr>
          <w:p w14:paraId="10102D55" w14:textId="77777777" w:rsidR="00DE292D" w:rsidRPr="00643417" w:rsidRDefault="00DE292D" w:rsidP="00DE292D">
            <w:pPr>
              <w:pStyle w:val="TableText"/>
            </w:pPr>
            <w:r w:rsidRPr="00643417">
              <w:rPr>
                <w:szCs w:val="18"/>
              </w:rPr>
              <w:t>No</w:t>
            </w:r>
          </w:p>
        </w:tc>
      </w:tr>
      <w:tr w:rsidR="003A08F3" w:rsidRPr="00643417" w14:paraId="4B979CE2" w14:textId="77777777" w:rsidTr="00DE292D">
        <w:tc>
          <w:tcPr>
            <w:tcW w:w="1952" w:type="dxa"/>
          </w:tcPr>
          <w:p w14:paraId="5A631F8C" w14:textId="77777777" w:rsidR="00DE292D" w:rsidRPr="00643417" w:rsidRDefault="00DE292D" w:rsidP="00DE292D">
            <w:pPr>
              <w:pStyle w:val="TableText"/>
            </w:pPr>
            <w:r w:rsidRPr="00643417">
              <w:rPr>
                <w:rFonts w:eastAsia="Times New Roman"/>
                <w:i/>
                <w:szCs w:val="18"/>
                <w:lang w:eastAsia="en-AU"/>
              </w:rPr>
              <w:t>Pseudococcus saccharicola</w:t>
            </w:r>
            <w:r w:rsidRPr="00643417">
              <w:rPr>
                <w:rFonts w:eastAsia="Times New Roman"/>
                <w:szCs w:val="18"/>
                <w:lang w:eastAsia="en-AU"/>
              </w:rPr>
              <w:t xml:space="preserve"> Takahashi</w:t>
            </w:r>
          </w:p>
        </w:tc>
        <w:tc>
          <w:tcPr>
            <w:tcW w:w="1172" w:type="dxa"/>
          </w:tcPr>
          <w:p w14:paraId="27BE373F" w14:textId="77777777" w:rsidR="00DE292D" w:rsidRPr="00643417" w:rsidRDefault="00DE292D" w:rsidP="00DE292D">
            <w:pPr>
              <w:pStyle w:val="TableText"/>
            </w:pPr>
            <w:r w:rsidRPr="00643417">
              <w:rPr>
                <w:szCs w:val="18"/>
              </w:rPr>
              <w:t>4</w:t>
            </w:r>
          </w:p>
        </w:tc>
        <w:tc>
          <w:tcPr>
            <w:tcW w:w="1985" w:type="dxa"/>
          </w:tcPr>
          <w:p w14:paraId="475A2941" w14:textId="1F46D9B6" w:rsidR="00DE292D" w:rsidRPr="00643417" w:rsidRDefault="00DE292D" w:rsidP="003A08F3">
            <w:pPr>
              <w:pStyle w:val="TableText"/>
            </w:pPr>
            <w:r w:rsidRPr="00643417">
              <w:rPr>
                <w:szCs w:val="18"/>
              </w:rPr>
              <w:t xml:space="preserve">South and Southeast Asia </w:t>
            </w:r>
            <w:r w:rsidR="00A348E7" w:rsidRPr="00643417">
              <w:rPr>
                <w:szCs w:val="18"/>
              </w:rPr>
              <w:fldChar w:fldCharType="begin"/>
            </w:r>
            <w:r w:rsidR="00A348E7" w:rsidRPr="00643417">
              <w:rPr>
                <w:szCs w:val="18"/>
              </w:rPr>
              <w:instrText xml:space="preserve"> ADDIN EN.CITE &lt;EndNote&gt;&lt;Cite&gt;&lt;Author&gt;Williams&lt;/Author&gt;&lt;Year&gt;1970&lt;/Year&gt;&lt;RecNum&gt;22591&lt;/RecNum&gt;&lt;DisplayText&gt;(Williams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473" w:tooltip="Williams, 1970 #22591" w:history="1">
              <w:r w:rsidR="003A08F3" w:rsidRPr="00643417">
                <w:rPr>
                  <w:noProof/>
                  <w:szCs w:val="18"/>
                </w:rPr>
                <w:t>Williams 1970</w:t>
              </w:r>
            </w:hyperlink>
            <w:r w:rsidR="00A348E7" w:rsidRPr="00643417">
              <w:rPr>
                <w:noProof/>
                <w:szCs w:val="18"/>
              </w:rPr>
              <w:t>)</w:t>
            </w:r>
            <w:r w:rsidR="00A348E7" w:rsidRPr="00643417">
              <w:rPr>
                <w:szCs w:val="18"/>
              </w:rPr>
              <w:fldChar w:fldCharType="end"/>
            </w:r>
            <w:r w:rsidRPr="00643417">
              <w:rPr>
                <w:szCs w:val="18"/>
              </w:rPr>
              <w:t xml:space="preserve">, and Caribbean </w:t>
            </w:r>
            <w:r w:rsidR="00A348E7" w:rsidRPr="00643417">
              <w:rPr>
                <w:szCs w:val="18"/>
              </w:rPr>
              <w:fldChar w:fldCharType="begin">
                <w:fldData xml:space="preserve">PEVuZE5vdGU+PENpdGU+PEF1dGhvcj5MaXQ8L0F1dGhvcj48WWVhcj4xOTk0PC9ZZWFyPjxSZWNO
dW0+NDE1ODwvUmVjTnVtPjxEaXNwbGF5VGV4dD4oR2FyY8OtYSBNb3JhbGVzIGV0IGFsLiAyMDE4
OyBMaXQgJmFtcDsgQ2FsaWx1bmcgMTk5NCk8L0Rpc3BsYXlUZXh0PjxyZWNvcmQ+PHJlYy1udW1i
ZXI+NDE1ODwvcmVjLW51bWJlcj48Zm9yZWlnbi1rZXlzPjxrZXkgYXBwPSJFTiIgZGItaWQ9InB4
d3h3MGVyOXp2MmZ4ZXp4ZGs1dHQ1dXR6NXA1dnRyd2R2MCIgdGltZXN0YW1wPSIxNDUxOTcyNDcz
Ij40MTU4PC9rZXk+PC9mb3JlaWduLWtleXM+PHJlZi10eXBlIG5hbWU9IkpvdXJuYWwgQXJ0aWNs
ZSI+MTc8L3JlZi10eXBlPjxjb250cmlidXRvcnM+PGF1dGhvcnM+PGF1dGhvcj5MaXQsSS5MLCBK
bnI8L2F1dGhvcj48YXV0aG9yPkNhbGlsdW5nLFYuSi48L2F1dGhvcj48L2F1dGhvcnM+PC9jb250
cmlidXRvcnM+PHRpdGxlcz48dGl0bGU+PHN0eWxlIGZhY2U9Im5vcm1hbCIgZm9udD0iZGVmYXVs
dCIgc2l6ZT0iMTAwJSI+UGhpbGlwcGluZSBtZWFseWJ1Z3Mgb2YgdGhlIGdlbnVzIDwvc3R5bGU+
PHN0eWxlIGZhY2U9Iml0YWxpYyIgZm9udD0iZGVmYXVsdCIgc2l6ZT0iMTAwJSI+UHNldWRvY29j
Y3VzIDwvc3R5bGU+PHN0eWxlIGZhY2U9Im5vcm1hbCIgZm9udD0iZGVmYXVsdCIgc2l6ZT0iMTAw
JSI+KFBzZXVkb2NvY2NpZGFlOiBDb2Njb2lkZWE6IEhlbWlwdGVyYSk8L3N0eWxlPjwvdGl0bGU+
PHNlY29uZGFyeS10aXRsZT5QaGlsaXBwaW5lIEVudG9tb2xvZ2lzdDwvc2Vjb25kYXJ5LXRpdGxl
PjwvdGl0bGVzPjxwZXJpb2RpY2FsPjxmdWxsLXRpdGxlPlBoaWxpcHBpbmUgRW50b21vbG9naXN0
PC9mdWxsLXRpdGxlPjwvcGVyaW9kaWNhbD48cGFnZXM+MjU0LTI2NzwvcGFnZXM+PHZvbHVtZT45
PC92b2x1bWU+PGtleXdvcmRzPjxrZXl3b3JkPkNvY2NvaWRlYTwva2V5d29yZD48a2V5d29yZD5H
ZW51czwva2V5d29yZD48a2V5d29yZD5IZW1pcHRlcmE8L2tleXdvcmQ+PGtleXdvcmQ+TWVhbHli
dWc8L2tleXdvcmQ+PGtleXdvcmQ+TWVhbHlidWdzPC9rZXl3b3JkPjxrZXl3b3JkPlBzZXVkb2Nv
Y2NpZGFlPC9rZXl3b3JkPjxrZXl3b3JkPlBzZXVkb2NvY2N1czwva2V5d29yZD48L2tleXdvcmRz
PjxkYXRlcz48eWVhcj4xOTk0PC95ZWFyPjwvZGF0ZXM+PG9yaWctcHViPjxzdHlsZSBmYWNlPSJ1
bmRlcmxpbmUiIGZvbnQ9ImRlZmF1bHQiIHNpemU9IjEwMCUiPko6XEUgTGlicmFyeVxQbGFudCBD
YXRhbG9ndWVcTDwvc3R5bGU+PC9vcmlnLXB1Yj48bGFiZWw+NjYyMTE8L2xhYmVsPjx1cmxzPjwv
dXJscz48Y3VzdG9tMT5iYW5hbmFzIHNwPC9jdXN0b20xPjwvcmVjb3JkPjwvQ2l0ZT48Q2l0ZT48
QXV0aG9yPkdhcmPDrWE8L0F1dGhvcj48WWVhcj4yMDE4PC9ZZWFyPjxSZWNOdW0+MzAxNDM8L1Jl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eXBlIG5hbWU9Ik9ubGluZSBEYXRhYmFzZSI+NDU8L3JlZi10eXBlPjxjb250cmlidXRvcnM+PGF1
dGhvcnM+PGF1dGhvcj5HYXJjw61hIE1vcmFsZXMsIE0uPC9hdXRob3I+PGF1dGhvcj5EZW5ubywg
Qi5ELjwvYXV0aG9yPjxhdXRob3I+TWlsbGVyLCBELlIuPC9hdXRob3I+PGF1dGhvcj5NaWxsZXIs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ZT5=
</w:fldData>
              </w:fldChar>
            </w:r>
            <w:r w:rsidR="00405F2F" w:rsidRPr="00643417">
              <w:rPr>
                <w:szCs w:val="18"/>
              </w:rPr>
              <w:instrText xml:space="preserve"> ADDIN EN.CITE </w:instrText>
            </w:r>
            <w:r w:rsidR="00405F2F" w:rsidRPr="00643417">
              <w:rPr>
                <w:szCs w:val="18"/>
              </w:rPr>
              <w:fldChar w:fldCharType="begin">
                <w:fldData xml:space="preserve">PEVuZE5vdGU+PENpdGU+PEF1dGhvcj5MaXQ8L0F1dGhvcj48WWVhcj4xOTk0PC9ZZWFyPjxSZWNO
dW0+NDE1ODwvUmVjTnVtPjxEaXNwbGF5VGV4dD4oR2FyY8OtYSBNb3JhbGVzIGV0IGFsLiAyMDE4
OyBMaXQgJmFtcDsgQ2FsaWx1bmcgMTk5NCk8L0Rpc3BsYXlUZXh0PjxyZWNvcmQ+PHJlYy1udW1i
ZXI+NDE1ODwvcmVjLW51bWJlcj48Zm9yZWlnbi1rZXlzPjxrZXkgYXBwPSJFTiIgZGItaWQ9InB4
d3h3MGVyOXp2MmZ4ZXp4ZGs1dHQ1dXR6NXA1dnRyd2R2MCIgdGltZXN0YW1wPSIxNDUxOTcyNDcz
Ij40MTU4PC9rZXk+PC9mb3JlaWduLWtleXM+PHJlZi10eXBlIG5hbWU9IkpvdXJuYWwgQXJ0aWNs
ZSI+MTc8L3JlZi10eXBlPjxjb250cmlidXRvcnM+PGF1dGhvcnM+PGF1dGhvcj5MaXQsSS5MLCBK
bnI8L2F1dGhvcj48YXV0aG9yPkNhbGlsdW5nLFYuSi48L2F1dGhvcj48L2F1dGhvcnM+PC9jb250
cmlidXRvcnM+PHRpdGxlcz48dGl0bGU+PHN0eWxlIGZhY2U9Im5vcm1hbCIgZm9udD0iZGVmYXVs
dCIgc2l6ZT0iMTAwJSI+UGhpbGlwcGluZSBtZWFseWJ1Z3Mgb2YgdGhlIGdlbnVzIDwvc3R5bGU+
PHN0eWxlIGZhY2U9Iml0YWxpYyIgZm9udD0iZGVmYXVsdCIgc2l6ZT0iMTAwJSI+UHNldWRvY29j
Y3VzIDwvc3R5bGU+PHN0eWxlIGZhY2U9Im5vcm1hbCIgZm9udD0iZGVmYXVsdCIgc2l6ZT0iMTAw
JSI+KFBzZXVkb2NvY2NpZGFlOiBDb2Njb2lkZWE6IEhlbWlwdGVyYSk8L3N0eWxlPjwvdGl0bGU+
PHNlY29uZGFyeS10aXRsZT5QaGlsaXBwaW5lIEVudG9tb2xvZ2lzdDwvc2Vjb25kYXJ5LXRpdGxl
PjwvdGl0bGVzPjxwZXJpb2RpY2FsPjxmdWxsLXRpdGxlPlBoaWxpcHBpbmUgRW50b21vbG9naXN0
PC9mdWxsLXRpdGxlPjwvcGVyaW9kaWNhbD48cGFnZXM+MjU0LTI2NzwvcGFnZXM+PHZvbHVtZT45
PC92b2x1bWU+PGtleXdvcmRzPjxrZXl3b3JkPkNvY2NvaWRlYTwva2V5d29yZD48a2V5d29yZD5H
ZW51czwva2V5d29yZD48a2V5d29yZD5IZW1pcHRlcmE8L2tleXdvcmQ+PGtleXdvcmQ+TWVhbHli
dWc8L2tleXdvcmQ+PGtleXdvcmQ+TWVhbHlidWdzPC9rZXl3b3JkPjxrZXl3b3JkPlBzZXVkb2Nv
Y2NpZGFlPC9rZXl3b3JkPjxrZXl3b3JkPlBzZXVkb2NvY2N1czwva2V5d29yZD48L2tleXdvcmRz
PjxkYXRlcz48eWVhcj4xOTk0PC95ZWFyPjwvZGF0ZXM+PG9yaWctcHViPjxzdHlsZSBmYWNlPSJ1
bmRlcmxpbmUiIGZvbnQ9ImRlZmF1bHQiIHNpemU9IjEwMCUiPko6XEUgTGlicmFyeVxQbGFudCBD
YXRhbG9ndWVcTDwvc3R5bGU+PC9vcmlnLXB1Yj48bGFiZWw+NjYyMTE8L2xhYmVsPjx1cmxzPjwv
dXJscz48Y3VzdG9tMT5iYW5hbmFzIHNwPC9jdXN0b20xPjwvcmVjb3JkPjwvQ2l0ZT48Q2l0ZT48
QXV0aG9yPkdhcmPDrWE8L0F1dGhvcj48WWVhcj4yMDE4PC9ZZWFyPjxSZWNOdW0+MzAxNDM8L1Jl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eXBlIG5hbWU9Ik9ubGluZSBEYXRhYmFzZSI+NDU8L3JlZi10eXBlPjxjb250cmlidXRvcnM+PGF1
dGhvcnM+PGF1dGhvcj5HYXJjw61hIE1vcmFsZXMsIE0uPC9hdXRob3I+PGF1dGhvcj5EZW5ubywg
Qi5ELjwvYXV0aG9yPjxhdXRob3I+TWlsbGVyLCBELlIuPC9hdXRob3I+PGF1dGhvcj5NaWxsZXIs
IEcuTCw8L2F1dGhvcj48YXV0aG9yPkJlbi1Eb3YsIFkuPC9hdXRob3I+PGF1dGhvcj5IYXJkeSwg
Ti5CLjwvYXV0aG9yPjwvYXV0aG9ycz48L2NvbnRyaWJ1dG9ycz48dGl0bGVzPjx0aXRsZT5TY2Fs
ZU5ldDogYSBsaXRlcmF0dXJlLWJhc2VkIG1vZGVsIG9mIHNjYWxlIGluc2VjdCBiaW9sb2d5IGFu
ZCBzeXN0ZW1hdGljczwvdGl0bGU+PC90aXRsZXM+PGRhdGVzPjx5ZWFyPjIwMTg8L3llYXI+PHB1
Yi1kYXRlcz48ZGF0ZT4yMDE4PC9kYXRlPjwvcHViLWRhdGVzPjwvZGF0ZXM+PHVybHM+PHJlbGF0
ZWQtdXJscz48dXJsPmh0dHA6Ly9zY2FsZW5ldC5pbmZvPC91cmw+PC9yZWxhdGVkLXVybHM+PC91
cmxzPjxjdXN0b20xPnVwZGF0ZWRfUkc8L2N1c3RvbTE+PC9yZWNvcmQ+PC9DaXRlPjwvRW5kTm90
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00" w:tooltip="Lit, 1994 #4158" w:history="1">
              <w:r w:rsidR="003A08F3" w:rsidRPr="00643417">
                <w:rPr>
                  <w:noProof/>
                  <w:szCs w:val="18"/>
                </w:rPr>
                <w:t>Lit &amp; Calilung 1994</w:t>
              </w:r>
            </w:hyperlink>
            <w:r w:rsidR="00405F2F" w:rsidRPr="00643417">
              <w:rPr>
                <w:noProof/>
                <w:szCs w:val="18"/>
              </w:rPr>
              <w:t>)</w:t>
            </w:r>
            <w:r w:rsidR="00A348E7" w:rsidRPr="00643417">
              <w:rPr>
                <w:szCs w:val="18"/>
              </w:rPr>
              <w:fldChar w:fldCharType="end"/>
            </w:r>
          </w:p>
        </w:tc>
        <w:tc>
          <w:tcPr>
            <w:tcW w:w="1562" w:type="dxa"/>
          </w:tcPr>
          <w:p w14:paraId="78706F75" w14:textId="48C74615" w:rsidR="00DE292D" w:rsidRPr="00643417" w:rsidRDefault="00DE292D" w:rsidP="003A08F3">
            <w:pPr>
              <w:pStyle w:val="TableText"/>
              <w:rPr>
                <w:szCs w:val="18"/>
              </w:rPr>
            </w:pPr>
            <w:r w:rsidRPr="00643417">
              <w:rPr>
                <w:szCs w:val="18"/>
              </w:rPr>
              <w:t xml:space="preserve">Yes, WA </w:t>
            </w:r>
            <w:r w:rsidR="00A348E7" w:rsidRPr="00643417">
              <w:rPr>
                <w:szCs w:val="18"/>
              </w:rPr>
              <w:fldChar w:fldCharType="begin">
                <w:fldData xml:space="preserve">PEVuZE5vdGU+PENpdGU+PEF1dGhvcj5Hb3Zlcm5tZW50IG9mIFdlc3Rlcm4gQXVzdHJhbGlhPC9B
dXRob3I+PFllYXI+MjAxNTwvWWVhcj48UmVjTnVtPjIyODM4PC9SZWNOdW0+PERpc3BsYXlUZXh0
PihHYXJjw61hIE1vcmFsZXMgZXQgYWwuIDIwMTg7IEdvdmVybm1lbnQgb2YgV2VzdGVybiBBdXN0
cmFsaWEgMjAxNSk8L0Rpc3BsYXlUZXh0PjxyZWNvcmQ+PHJlYy1udW1iZXI+MjI4Mzg8L3JlYy1u
dW1iZXI+PGZvcmVpZ24ta2V5cz48a2V5IGFwcD0iRU4iIGRiLWlkPSJweHd4dzBlcjl6djJmeGV6
eGRrNXR0NXV0ejVwNXZ0cndkdjAiIHRpbWVzdGFtcD0iMTQ1MTk3Mjg4NCI+MjI4Mzg8L2tleT48
L2ZvcmVpZ24ta2V5cz48cmVmLXR5cGUgbmFtZT0iRWxlY3Ryb25pYyBCb29rIj40NDwvcmVmLXR5
cGU+PGNvbnRyaWJ1dG9ycz48YXV0aG9ycz48YXV0aG9yPkdvdmVybm1lbnQgb2YgV2VzdGVybiBB
dXN0cmFsaWEsPC9hdXRob3I+PC9hdXRob3JzPjwvY29udHJpYnV0b3JzPjx0aXRsZXM+PHRpdGxl
Pldlc3Rlcm4gQXVzdHJhbGlhIE9yZ2FuaXNtIExpc3QgKFdBT0wpPC90aXRsZT48c2Vjb25kYXJ5
LXRpdGxlPkJpb3NlY3VyaXR5IGFuZCBBZ3JpY3VsdHVyZSBNYW5hZ2VtZW50IEFjdCAyMDA3PC9z
ZWNvbmRhcnktdGl0bGU+PC90aXRsZXM+PGtleXdvcmRzPjxrZXl3b3JkPkFncmljdWx0dXJlPC9r
ZXl3b3JkPjxrZXl3b3JkPmFzPC9rZXl3b3JkPjxrZXl3b3JkPkF1c3RyYWxpYTwva2V5d29yZD48
a2V5d29yZD5CaW9zZWN1cml0eTwva2V5d29yZD48a2V5d29yZD5DbGFzc2lmaWNhdGlvbjwva2V5
d29yZD48a2V5d29yZD5FbnRyeTwva2V5d29yZD48a2V5d29yZD5Hb3Zlcm5tZW50IG9mIFdlc3Rl
cm4gQXVzdHJhbGlhPC9rZXl3b3JkPjxrZXl3b3JkPk1hbmFnZW1lbnQ8L2tleXdvcmQ+PGtleXdv
cmQ+T3JnYW5pc21zPC9rZXl3b3JkPjxrZXl3b3JkPnBlc3Q8L2tleXdvcmQ+PGtleXdvcmQ+UGVz
dCBzdGF0dXM8L2tleXdvcmQ+PGtleXdvcmQ+UGVzdHM8L2tleXdvcmQ+PGtleXdvcmQ+UmVndWxh
dGlvbjwva2V5d29yZD48a2V5d29yZD5SZWd1bGF0aW9uczwva2V5d29yZD48a2V5d29yZD5TdGF0
dXM8L2tleXdvcmQ+PGtleXdvcmQ+V0FPTDwva2V5d29yZD48a2V5d29yZD5XZXN0ZXJuIEF1c3Ry
YWxpYTwva2V5d29yZD48a2V5d29yZD5XZXN0ZXJuIEF1c3RyYWxpYSBPcmdhbmlzbSBMaXN0PC9r
ZXl3b3JkPjwva2V5d29yZHM+PGRhdGVzPjx5ZWFyPjIwMTU8L3llYXI+PHB1Yi1kYXRlcz48ZGF0
ZT4xMi83LzIwMTU8L2RhdGU+PC9wdWItZGF0ZXM+PC9kYXRlcz48b3JpZy1wdWI+PHN0eWxlIGZh
Y2U9InVuZGVybGluZSIgZm9udD0iZGVmYXVsdCIgc2l6ZT0iMTAwJSI+SjpcRSBMaWJyYXJ5XFBs
YW50IENhdGFsb2d1ZVxHPC9zdHlsZT48L29yaWctcHViPjxsYWJlbD44NzcxMjwvbGFiZWw+PHVy
bHM+PHJlbGF0ZWQtdXJscz48dXJsPjxzdHlsZSBmYWNlPSJ1bmRlcmxpbmUiIGZvbnQ9ImRlZmF1
bHQiIHNpemU9IjEwMCUiPmh0dHA6Ly93d3cuYmlvc2VjdXJpdHkud2EuZ292LmF1L3dlc3Rlcm4t
YXVzdHJhbGlhbi1vcmdhbmlzbS1saXN0LXdhb2w8L3N0eWxlPjwvdXJsPjwvcmVsYXRlZC11cmxz
PjwvdXJscz48Y3VzdG9tMT5NZWFseWJ1Z3MgZ3JvdXAgcG9saWN5IFlHQzwvY3VzdG9tMT48L3Jl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ZT48Y29udHJpYnV0b3JzPjxhdXRob3JzPjxhdXRob3I+R2FyY8OtYSBNb3JhbGVzLCBNLjwvYXV0
aG9yPjxhdXRob3I+RGVubm8sIEIuRC48L2F1dGhvcj48YXV0aG9yPk1pbGxlciwgRC5SLjwvYXV0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PEVuZE5vdGU+PENpdGU+PEF1dGhvcj5Hb3Zlcm5tZW50IG9mIFdlc3Rlcm4gQXVzdHJhbGlhPC9B
dXRob3I+PFllYXI+MjAxNTwvWWVhcj48UmVjTnVtPjIyODM4PC9SZWNOdW0+PERpc3BsYXlUZXh0
PihHYXJjw61hIE1vcmFsZXMgZXQgYWwuIDIwMTg7IEdvdmVybm1lbnQgb2YgV2VzdGVybiBBdXN0
cmFsaWEgMjAxNSk8L0Rpc3BsYXlUZXh0PjxyZWNvcmQ+PHJlYy1udW1iZXI+MjI4Mzg8L3JlYy1u
dW1iZXI+PGZvcmVpZ24ta2V5cz48a2V5IGFwcD0iRU4iIGRiLWlkPSJweHd4dzBlcjl6djJmeGV6
eGRrNXR0NXV0ejVwNXZ0cndkdjAiIHRpbWVzdGFtcD0iMTQ1MTk3Mjg4NCI+MjI4Mzg8L2tleT48
L2ZvcmVpZ24ta2V5cz48cmVmLXR5cGUgbmFtZT0iRWxlY3Ryb25pYyBCb29rIj40NDwvcmVmLXR5
cGU+PGNvbnRyaWJ1dG9ycz48YXV0aG9ycz48YXV0aG9yPkdvdmVybm1lbnQgb2YgV2VzdGVybiBB
dXN0cmFsaWEsPC9hdXRob3I+PC9hdXRob3JzPjwvY29udHJpYnV0b3JzPjx0aXRsZXM+PHRpdGxl
Pldlc3Rlcm4gQXVzdHJhbGlhIE9yZ2FuaXNtIExpc3QgKFdBT0wpPC90aXRsZT48c2Vjb25kYXJ5
LXRpdGxlPkJpb3NlY3VyaXR5IGFuZCBBZ3JpY3VsdHVyZSBNYW5hZ2VtZW50IEFjdCAyMDA3PC9z
ZWNvbmRhcnktdGl0bGU+PC90aXRsZXM+PGtleXdvcmRzPjxrZXl3b3JkPkFncmljdWx0dXJlPC9r
ZXl3b3JkPjxrZXl3b3JkPmFzPC9rZXl3b3JkPjxrZXl3b3JkPkF1c3RyYWxpYTwva2V5d29yZD48
a2V5d29yZD5CaW9zZWN1cml0eTwva2V5d29yZD48a2V5d29yZD5DbGFzc2lmaWNhdGlvbjwva2V5
d29yZD48a2V5d29yZD5FbnRyeTwva2V5d29yZD48a2V5d29yZD5Hb3Zlcm5tZW50IG9mIFdlc3Rl
cm4gQXVzdHJhbGlhPC9rZXl3b3JkPjxrZXl3b3JkPk1hbmFnZW1lbnQ8L2tleXdvcmQ+PGtleXdv
cmQ+T3JnYW5pc21zPC9rZXl3b3JkPjxrZXl3b3JkPnBlc3Q8L2tleXdvcmQ+PGtleXdvcmQ+UGVz
dCBzdGF0dXM8L2tleXdvcmQ+PGtleXdvcmQ+UGVzdHM8L2tleXdvcmQ+PGtleXdvcmQ+UmVndWxh
dGlvbjwva2V5d29yZD48a2V5d29yZD5SZWd1bGF0aW9uczwva2V5d29yZD48a2V5d29yZD5TdGF0
dXM8L2tleXdvcmQ+PGtleXdvcmQ+V0FPTDwva2V5d29yZD48a2V5d29yZD5XZXN0ZXJuIEF1c3Ry
YWxpYTwva2V5d29yZD48a2V5d29yZD5XZXN0ZXJuIEF1c3RyYWxpYSBPcmdhbmlzbSBMaXN0PC9r
ZXl3b3JkPjwva2V5d29yZHM+PGRhdGVzPjx5ZWFyPjIwMTU8L3llYXI+PHB1Yi1kYXRlcz48ZGF0
ZT4xMi83LzIwMTU8L2RhdGU+PC9wdWItZGF0ZXM+PC9kYXRlcz48b3JpZy1wdWI+PHN0eWxlIGZh
Y2U9InVuZGVybGluZSIgZm9udD0iZGVmYXVsdCIgc2l6ZT0iMTAwJSI+SjpcRSBMaWJyYXJ5XFBs
YW50IENhdGFsb2d1ZVxHPC9zdHlsZT48L29yaWctcHViPjxsYWJlbD44NzcxMjwvbGFiZWw+PHVy
bHM+PHJlbGF0ZWQtdXJscz48dXJsPjxzdHlsZSBmYWNlPSJ1bmRlcmxpbmUiIGZvbnQ9ImRlZmF1
bHQiIHNpemU9IjEwMCUiPmh0dHA6Ly93d3cuYmlvc2VjdXJpdHkud2EuZ292LmF1L3dlc3Rlcm4t
YXVzdHJhbGlhbi1vcmdhbmlzbS1saXN0LXdhb2w8L3N0eWxlPjwvdXJsPjwvcmVsYXRlZC11cmxz
PjwvdXJscz48Y3VzdG9tMT5NZWFseWJ1Z3MgZ3JvdXAgcG9saWN5IFlHQzwvY3VzdG9tMT48L3Jl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ZT48Y29udHJpYnV0b3JzPjxhdXRob3JzPjxhdXRob3I+R2FyY8OtYSBNb3JhbGVzLCBNLjwvYXV0
aG9yPjxhdXRob3I+RGVubm8sIEIuRC48L2F1dGhvcj48YXV0aG9yPk1pbGxlciwgRC5SLjwvYXV0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12" w:tooltip="Government of Western Australia, 2015 #22838" w:history="1">
              <w:r w:rsidR="003A08F3" w:rsidRPr="00643417">
                <w:rPr>
                  <w:noProof/>
                  <w:szCs w:val="18"/>
                </w:rPr>
                <w:t>Government of Western Australia 2015</w:t>
              </w:r>
            </w:hyperlink>
            <w:r w:rsidR="00405F2F" w:rsidRPr="00643417">
              <w:rPr>
                <w:noProof/>
                <w:szCs w:val="18"/>
              </w:rPr>
              <w:t>)</w:t>
            </w:r>
            <w:r w:rsidR="00A348E7" w:rsidRPr="00643417">
              <w:rPr>
                <w:szCs w:val="18"/>
              </w:rPr>
              <w:fldChar w:fldCharType="end"/>
            </w:r>
          </w:p>
        </w:tc>
        <w:tc>
          <w:tcPr>
            <w:tcW w:w="2636" w:type="dxa"/>
          </w:tcPr>
          <w:p w14:paraId="0C70DB2F" w14:textId="31CB1697" w:rsidR="00DE292D" w:rsidRPr="00643417" w:rsidRDefault="00DE292D" w:rsidP="003A08F3">
            <w:pPr>
              <w:pStyle w:val="TableText"/>
            </w:pPr>
            <w:r w:rsidRPr="00643417">
              <w:rPr>
                <w:szCs w:val="18"/>
              </w:rPr>
              <w:t xml:space="preserve">On lower surface of leaves and on roots of Poaceae including sugarcane and rice </w:t>
            </w:r>
            <w:r w:rsidR="00A348E7" w:rsidRPr="00643417">
              <w:rPr>
                <w:szCs w:val="18"/>
              </w:rPr>
              <w:fldChar w:fldCharType="begin">
                <w:fldData xml:space="preserve">PEVuZE5vdGU+PENpdGU+PEF1dGhvcj5XaWxsaWFtczwvQXV0aG9yPjxZZWFyPjE5NzA8L1llYXI+
PFJlY051bT4yMjU5MTwvUmVjTnVtPjxEaXNwbGF5VGV4dD4oR2FyY8OtYSBNb3JhbGVzIGV0IGFs
LiAyMDE4OyBXaWxsaWFtcyAxOTcwLCAyMDA0KTwvRGlzcGxheVRleHQ+PHJlY29yZD48cmVjLW51
bWJlcj4yMjU5MTwvcmVjLW51bWJlcj48Zm9yZWlnbi1rZXlzPjxrZXkgYXBwPSJFTiIgZGItaWQ9
InB4d3h3MGVyOXp2MmZ4ZXp4ZGs1dHQ1dXR6NXA1dnRyd2R2MCIgdGltZXN0YW1wPSIxNDUxOTcy
ODc5Ij4yMjU5MTwva2V5PjwvZm9yZWlnbi1rZXlzPjxyZWYtdHlwZSBuYW1lPSJKb3VybmFsIEFy
dGljbGUiPjE3PC9yZWYtdHlwZT48Y29udHJpYnV0b3JzPjxhdXRob3JzPjxhdXRob3I+V2lsbGlh
bXMsRC5KLjwvYXV0aG9yPjwvYXV0aG9ycz48L2NvbnRyaWJ1dG9ycz48dGl0bGVzPjx0aXRsZT5U
aGUgbWVhbHlidWdzIChIb21vcHRlcmEsIENvY2NvaWRlYSwgUHNldWRvY29jY2lkYWUpIG9mIHN1
Z2FyY2FuZSwgcmljZSBhbmQgc29yZ2h1bTwvdGl0bGU+PHNlY29uZGFyeS10aXRsZT5CdWxsZXRp
biBvZiBFbnRvbW9sb2dpY2FsIFJlc2VhcmNoPC9zZWNvbmRhcnktdGl0bGU+PC90aXRsZXM+PHBl
cmlvZGljYWw+PGZ1bGwtdGl0bGU+QnVsbGV0aW4gb2YgRW50b21vbG9naWNhbCBSZXNlYXJjaDwv
ZnVsbC10aXRsZT48L3BlcmlvZGljYWw+PHBhZ2VzPjEwOS0xODg8L3BhZ2VzPjx2b2x1bWU+NjA8
L3ZvbHVtZT48bnVtYmVyPjE8L251bWJlcj48a2V5d29yZHM+PGtleXdvcmQ+TWVhbHlidWdzPC9r
ZXl3b3JkPjxrZXl3b3JkPk1lYWx5YnVnPC9rZXl3b3JkPjxrZXl3b3JkPkhvbW9wdGVyYTwva2V5
d29yZD48a2V5d29yZD5Db2Njb2lkZWE8L2tleXdvcmQ+PGtleXdvcmQ+UHNldWRvY29jY2lkYWU8
L2tleXdvcmQ+PGtleXdvcmQ+U3VnYXJjYW5lPC9rZXl3b3JkPjxrZXl3b3JkPlJpY2U8L2tleXdv
cmQ+PGtleXdvcmQ+U29yZ2h1bTwva2V5d29yZD48L2tleXdvcmRzPjxkYXRlcz48eWVhcj4xOTcw
PC95ZWFyPjwvZGF0ZXM+PG9yaWctcHViPjxzdHlsZSBmYWNlPSJ1bmRlcmxpbmUiIGZvbnQ9ImRl
ZmF1bHQiIHNpemU9IjEwMCUiPko6XEUgTGlicmFyeVxQbGFudCBDYXRhbG9ndWVcVzwvc3R5bGU+
PC9vcmlnLXB1Yj48bGFiZWw+ODc0NTQ8L2xhYmVsPjx1cmxzPjwvdXJscz48Y3VzdG9tMT5NZWFs
eWJ1ZyBncm91cCBwb2xpY3kgWUdDPC9jdXN0b20xPjwvcmVjb3JkPjwvQ2l0ZT48Q2l0ZT48QXV0
aG9yPldpbGxpYW1zPC9BdXRob3I+PFllYXI+MjAwNDwvWWVhcj48UmVjTnVtPjIzNjA8L1JlY051
bT48cmVjb3JkPjxyZWMtbnVtYmVyPjIzNjA8L3JlYy1udW1iZXI+PGZvcmVpZ24ta2V5cz48a2V5
IGFwcD0iRU4iIGRiLWlkPSJweHd4dzBlcjl6djJmeGV6eGRrNXR0NXV0ejVwNXZ0cndkdjAiIHRp
bWVzdGFtcD0iMTQ1MTk3MjQyNSI+MjM2MDwva2V5PjwvZm9yZWlnbi1rZXlzPjxyZWYtdHlwZSBu
YW1lPSJCb29rIj42PC9yZWYtdHlwZT48Y29udHJpYnV0b3JzPjxhdXRob3JzPjxhdXRob3I+V2ls
bGlhbXMsRC5KLjwvYXV0aG9yPjwvYXV0aG9ycz48L2NvbnRyaWJ1dG9ycz48dGl0bGVzPjx0aXRs
ZT5NZWFseWJ1Z3Mgb2YgU291dGhlcm4gQXNpYTwvdGl0bGU+PC90aXRsZXM+PHBhZ2VzPjEtODk2
PC9wYWdlcz48a2V5d29yZHM+PGtleXdvcmQ+QXNpYTwva2V5d29yZD48a2V5d29yZD5EQUZGPC9r
ZXl3b3JkPjxrZXl3b3JkPk1lYWx5YnVnPC9rZXl3b3JkPjxrZXl3b3JkPk1lYWx5YnVnczwva2V5
d29yZD48L2tleXdvcmRzPjxkYXRlcz48eWVhcj4yMDA0PC95ZWFyPjwvZGF0ZXM+PHB1Yi1sb2Nh
dGlvbj5LdWFsYSBMdW1wdXI8L3B1Yi1sb2NhdGlvbj48cHVibGlzaGVyPk5hdHVyYWwgSGlzdG9y
eSBNdXNldW0gYW5kIFNvdXRoZGVuZTwvcHVibGlzaGVyPjxvcmlnLXB1Yj48c3R5bGUgZmFjZT0i
dW5kZXJsaW5lIiBmb250PSJkZWZhdWx0IiBzaXplPSIxMDAlIj5KOlxFIExpYnJhcnlcUGxhbnQg
Q2F0YWxvZ3VlXFc8L3N0eWxlPjwvb3JpZy1wdWI+PGxhYmVsPjEzMDE4PC9sYWJlbD48dXJscz48
L3VybHM+PGN1c3RvbTE+Q2hpbmEgdGFibGUgZ3JhcGVzIGJhbmFuYXMgc3AgUGluZWFwcGxlcyBm
cm9tIE1hbGF5c2lhIGpjIFRhaXdhbi9WaWV0bmFtIGx5Y2hlZXMgdGtxIEluZGlhbiB0YWJsZSBn
cmFwZXMgamQgU2FsYWNjYSBmcm9tIEluZG9uZXNpYSBhcyBtZWFseWJ1ZyBncm91cCBwb2xpY3kg
dGtxPC9jdXN0b20xPjwvcmVjb3JkPjwvQ2l0ZT48Q2l0ZT48QXV0aG9yPkdhcmPDrWE8L0F1dGhv
cj48WWVhcj4yMDE4PC9ZZWFyPjxSZWNOdW0+MzAxNDM8L1JlY051bT48cmVjb3JkPjxyZWMtbnVt
YmVyPjMwMTQzPC9yZWMtbnVtYmVyPjxmb3JlaWduLWtleXM+PGtleSBhcHA9IkVOIiBkYi1pZD0i
cHh3eHcwZXI5enYyZnhlenhkazV0dDV1dHo1cDV2dHJ3ZHYwIiB0aW1lc3RhbXA9IjE1MTY2NTcy
NjMiPjMwMTQzPC9rZXk+PC9mb3JlaWduLWtleXM+PHJlZi10eXBlIG5hbWU9Ik9ubGluZSBEYXRh
YmFzZSI+NDU8L3JlZi10eXBlPjxjb250cmlidXRvcnM+PGF1dGhvcnM+PGF1dGhvcj5HYXJjw61h
IE1vcmFsZXMsIE0uPC9hdXRob3I+PGF1dGhvcj5EZW5ubywgQi5ELjwvYXV0aG9yPjxhdXRob3I+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PEVuZE5vdGU+PENpdGU+PEF1dGhvcj5XaWxsaWFtczwvQXV0aG9yPjxZZWFyPjE5NzA8L1llYXI+
PFJlY051bT4yMjU5MTwvUmVjTnVtPjxEaXNwbGF5VGV4dD4oR2FyY8OtYSBNb3JhbGVzIGV0IGFs
LiAyMDE4OyBXaWxsaWFtcyAxOTcwLCAyMDA0KTwvRGlzcGxheVRleHQ+PHJlY29yZD48cmVjLW51
bWJlcj4yMjU5MTwvcmVjLW51bWJlcj48Zm9yZWlnbi1rZXlzPjxrZXkgYXBwPSJFTiIgZGItaWQ9
InB4d3h3MGVyOXp2MmZ4ZXp4ZGs1dHQ1dXR6NXA1dnRyd2R2MCIgdGltZXN0YW1wPSIxNDUxOTcy
ODc5Ij4yMjU5MTwva2V5PjwvZm9yZWlnbi1rZXlzPjxyZWYtdHlwZSBuYW1lPSJKb3VybmFsIEFy
dGljbGUiPjE3PC9yZWYtdHlwZT48Y29udHJpYnV0b3JzPjxhdXRob3JzPjxhdXRob3I+V2lsbGlh
bXMsRC5KLjwvYXV0aG9yPjwvYXV0aG9ycz48L2NvbnRyaWJ1dG9ycz48dGl0bGVzPjx0aXRsZT5U
aGUgbWVhbHlidWdzIChIb21vcHRlcmEsIENvY2NvaWRlYSwgUHNldWRvY29jY2lkYWUpIG9mIHN1
Z2FyY2FuZSwgcmljZSBhbmQgc29yZ2h1bTwvdGl0bGU+PHNlY29uZGFyeS10aXRsZT5CdWxsZXRp
biBvZiBFbnRvbW9sb2dpY2FsIFJlc2VhcmNoPC9zZWNvbmRhcnktdGl0bGU+PC90aXRsZXM+PHBl
cmlvZGljYWw+PGZ1bGwtdGl0bGU+QnVsbGV0aW4gb2YgRW50b21vbG9naWNhbCBSZXNlYXJjaDwv
ZnVsbC10aXRsZT48L3BlcmlvZGljYWw+PHBhZ2VzPjEwOS0xODg8L3BhZ2VzPjx2b2x1bWU+NjA8
L3ZvbHVtZT48bnVtYmVyPjE8L251bWJlcj48a2V5d29yZHM+PGtleXdvcmQ+TWVhbHlidWdzPC9r
ZXl3b3JkPjxrZXl3b3JkPk1lYWx5YnVnPC9rZXl3b3JkPjxrZXl3b3JkPkhvbW9wdGVyYTwva2V5
d29yZD48a2V5d29yZD5Db2Njb2lkZWE8L2tleXdvcmQ+PGtleXdvcmQ+UHNldWRvY29jY2lkYWU8
L2tleXdvcmQ+PGtleXdvcmQ+U3VnYXJjYW5lPC9rZXl3b3JkPjxrZXl3b3JkPlJpY2U8L2tleXdv
cmQ+PGtleXdvcmQ+U29yZ2h1bTwva2V5d29yZD48L2tleXdvcmRzPjxkYXRlcz48eWVhcj4xOTcw
PC95ZWFyPjwvZGF0ZXM+PG9yaWctcHViPjxzdHlsZSBmYWNlPSJ1bmRlcmxpbmUiIGZvbnQ9ImRl
ZmF1bHQiIHNpemU9IjEwMCUiPko6XEUgTGlicmFyeVxQbGFudCBDYXRhbG9ndWVcVzwvc3R5bGU+
PC9vcmlnLXB1Yj48bGFiZWw+ODc0NTQ8L2xhYmVsPjx1cmxzPjwvdXJscz48Y3VzdG9tMT5NZWFs
eWJ1ZyBncm91cCBwb2xpY3kgWUdDPC9jdXN0b20xPjwvcmVjb3JkPjwvQ2l0ZT48Q2l0ZT48QXV0
aG9yPldpbGxpYW1zPC9BdXRob3I+PFllYXI+MjAwNDwvWWVhcj48UmVjTnVtPjIzNjA8L1JlY051
bT48cmVjb3JkPjxyZWMtbnVtYmVyPjIzNjA8L3JlYy1udW1iZXI+PGZvcmVpZ24ta2V5cz48a2V5
IGFwcD0iRU4iIGRiLWlkPSJweHd4dzBlcjl6djJmeGV6eGRrNXR0NXV0ejVwNXZ0cndkdjAiIHRp
bWVzdGFtcD0iMTQ1MTk3MjQyNSI+MjM2MDwva2V5PjwvZm9yZWlnbi1rZXlzPjxyZWYtdHlwZSBu
YW1lPSJCb29rIj42PC9yZWYtdHlwZT48Y29udHJpYnV0b3JzPjxhdXRob3JzPjxhdXRob3I+V2ls
bGlhbXMsRC5KLjwvYXV0aG9yPjwvYXV0aG9ycz48L2NvbnRyaWJ1dG9ycz48dGl0bGVzPjx0aXRs
ZT5NZWFseWJ1Z3Mgb2YgU291dGhlcm4gQXNpYTwvdGl0bGU+PC90aXRsZXM+PHBhZ2VzPjEtODk2
PC9wYWdlcz48a2V5d29yZHM+PGtleXdvcmQ+QXNpYTwva2V5d29yZD48a2V5d29yZD5EQUZGPC9r
ZXl3b3JkPjxrZXl3b3JkPk1lYWx5YnVnPC9rZXl3b3JkPjxrZXl3b3JkPk1lYWx5YnVnczwva2V5
d29yZD48L2tleXdvcmRzPjxkYXRlcz48eWVhcj4yMDA0PC95ZWFyPjwvZGF0ZXM+PHB1Yi1sb2Nh
dGlvbj5LdWFsYSBMdW1wdXI8L3B1Yi1sb2NhdGlvbj48cHVibGlzaGVyPk5hdHVyYWwgSGlzdG9y
eSBNdXNldW0gYW5kIFNvdXRoZGVuZTwvcHVibGlzaGVyPjxvcmlnLXB1Yj48c3R5bGUgZmFjZT0i
dW5kZXJsaW5lIiBmb250PSJkZWZhdWx0IiBzaXplPSIxMDAlIj5KOlxFIExpYnJhcnlcUGxhbnQg
Q2F0YWxvZ3VlXFc8L3N0eWxlPjwvb3JpZy1wdWI+PGxhYmVsPjEzMDE4PC9sYWJlbD48dXJscz48
L3VybHM+PGN1c3RvbTE+Q2hpbmEgdGFibGUgZ3JhcGVzIGJhbmFuYXMgc3AgUGluZWFwcGxlcyBm
cm9tIE1hbGF5c2lhIGpjIFRhaXdhbi9WaWV0bmFtIGx5Y2hlZXMgdGtxIEluZGlhbiB0YWJsZSBn
cmFwZXMgamQgU2FsYWNjYSBmcm9tIEluZG9uZXNpYSBhcyBtZWFseWJ1ZyBncm91cCBwb2xpY3kg
dGtxPC9jdXN0b20xPjwvcmVjb3JkPjwvQ2l0ZT48Q2l0ZT48QXV0aG9yPkdhcmPDrWE8L0F1dGhv
cj48WWVhcj4yMDE4PC9ZZWFyPjxSZWNOdW0+MzAxNDM8L1JlY051bT48cmVjb3JkPjxyZWMtbnVt
YmVyPjMwMTQzPC9yZWMtbnVtYmVyPjxmb3JlaWduLWtleXM+PGtleSBhcHA9IkVOIiBkYi1pZD0i
cHh3eHcwZXI5enYyZnhlenhkazV0dDV1dHo1cDV2dHJ3ZHYwIiB0aW1lc3RhbXA9IjE1MTY2NTcy
NjMiPjMwMTQzPC9rZXk+PC9mb3JlaWduLWtleXM+PHJlZi10eXBlIG5hbWU9Ik9ubGluZSBEYXRh
YmFzZSI+NDU8L3JlZi10eXBlPjxjb250cmlidXRvcnM+PGF1dGhvcnM+PGF1dGhvcj5HYXJjw61h
IE1vcmFsZXMsIE0uPC9hdXRob3I+PGF1dGhvcj5EZW5ubywgQi5ELjwvYXV0aG9yPjxhdXRob3I+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3" w:tooltip="Williams, 1970 #22591" w:history="1">
              <w:r w:rsidR="003A08F3" w:rsidRPr="00643417">
                <w:rPr>
                  <w:noProof/>
                  <w:szCs w:val="18"/>
                </w:rPr>
                <w:t>Williams 1970</w:t>
              </w:r>
            </w:hyperlink>
            <w:r w:rsidR="00405F2F" w:rsidRPr="00643417">
              <w:rPr>
                <w:noProof/>
                <w:szCs w:val="18"/>
              </w:rPr>
              <w:t xml:space="preserve">, </w:t>
            </w:r>
            <w:hyperlink w:anchor="_ENREF_486" w:tooltip="Williams, 2004 #2360" w:history="1">
              <w:r w:rsidR="003A08F3" w:rsidRPr="00643417">
                <w:rPr>
                  <w:noProof/>
                  <w:szCs w:val="18"/>
                </w:rPr>
                <w:t>2004</w:t>
              </w:r>
            </w:hyperlink>
            <w:r w:rsidR="00405F2F" w:rsidRPr="00643417">
              <w:rPr>
                <w:noProof/>
                <w:szCs w:val="18"/>
              </w:rPr>
              <w:t>)</w:t>
            </w:r>
            <w:r w:rsidR="00A348E7" w:rsidRPr="00643417">
              <w:rPr>
                <w:szCs w:val="18"/>
              </w:rPr>
              <w:fldChar w:fldCharType="end"/>
            </w:r>
          </w:p>
        </w:tc>
        <w:tc>
          <w:tcPr>
            <w:tcW w:w="2715" w:type="dxa"/>
          </w:tcPr>
          <w:p w14:paraId="60956154" w14:textId="77777777" w:rsidR="00DE292D" w:rsidRPr="00643417" w:rsidRDefault="00DE292D" w:rsidP="00DE292D">
            <w:pPr>
              <w:pStyle w:val="TableText"/>
            </w:pPr>
            <w:r w:rsidRPr="00643417">
              <w:t xml:space="preserve">– </w:t>
            </w:r>
          </w:p>
        </w:tc>
        <w:tc>
          <w:tcPr>
            <w:tcW w:w="1342" w:type="dxa"/>
          </w:tcPr>
          <w:p w14:paraId="5DC3C9C0" w14:textId="77777777" w:rsidR="00DE292D" w:rsidRPr="00643417" w:rsidRDefault="00DE292D" w:rsidP="00DE292D">
            <w:pPr>
              <w:pStyle w:val="TableText"/>
            </w:pPr>
            <w:r w:rsidRPr="00643417">
              <w:rPr>
                <w:szCs w:val="18"/>
              </w:rPr>
              <w:t>No</w:t>
            </w:r>
          </w:p>
        </w:tc>
        <w:tc>
          <w:tcPr>
            <w:tcW w:w="1379" w:type="dxa"/>
          </w:tcPr>
          <w:p w14:paraId="3B1FBCB7" w14:textId="77777777" w:rsidR="00DE292D" w:rsidRPr="00643417" w:rsidRDefault="00DE292D" w:rsidP="00DE292D">
            <w:pPr>
              <w:pStyle w:val="TableText"/>
            </w:pPr>
            <w:r w:rsidRPr="00643417">
              <w:rPr>
                <w:szCs w:val="18"/>
              </w:rPr>
              <w:t>No</w:t>
            </w:r>
          </w:p>
        </w:tc>
      </w:tr>
      <w:tr w:rsidR="003A08F3" w:rsidRPr="00643417" w14:paraId="1F1715C0" w14:textId="77777777" w:rsidTr="00DE292D">
        <w:tc>
          <w:tcPr>
            <w:tcW w:w="1952" w:type="dxa"/>
          </w:tcPr>
          <w:p w14:paraId="126A733B" w14:textId="77777777" w:rsidR="00DE292D" w:rsidRPr="00643417" w:rsidRDefault="00DE292D" w:rsidP="00DE292D">
            <w:pPr>
              <w:pStyle w:val="TableText"/>
            </w:pPr>
            <w:r w:rsidRPr="00643417">
              <w:rPr>
                <w:rFonts w:eastAsia="Times New Roman"/>
                <w:i/>
                <w:szCs w:val="18"/>
                <w:lang w:eastAsia="en-AU"/>
              </w:rPr>
              <w:t>Pseudococcus sociabilis</w:t>
            </w:r>
            <w:r w:rsidRPr="00643417">
              <w:rPr>
                <w:rFonts w:eastAsia="Times New Roman"/>
                <w:szCs w:val="18"/>
                <w:lang w:eastAsia="en-AU"/>
              </w:rPr>
              <w:t xml:space="preserve"> Hambleton</w:t>
            </w:r>
          </w:p>
        </w:tc>
        <w:tc>
          <w:tcPr>
            <w:tcW w:w="1172" w:type="dxa"/>
          </w:tcPr>
          <w:p w14:paraId="18D34BD8" w14:textId="77777777" w:rsidR="00DE292D" w:rsidRPr="00643417" w:rsidRDefault="00DE292D" w:rsidP="00DE292D">
            <w:pPr>
              <w:pStyle w:val="TableText"/>
            </w:pPr>
            <w:r w:rsidRPr="00643417">
              <w:rPr>
                <w:szCs w:val="18"/>
              </w:rPr>
              <w:t>1</w:t>
            </w:r>
          </w:p>
        </w:tc>
        <w:tc>
          <w:tcPr>
            <w:tcW w:w="1985" w:type="dxa"/>
          </w:tcPr>
          <w:p w14:paraId="7D1153CA" w14:textId="0DD1B249" w:rsidR="00DE292D" w:rsidRPr="00643417" w:rsidRDefault="00DE292D" w:rsidP="003A08F3">
            <w:pPr>
              <w:pStyle w:val="TableText"/>
            </w:pPr>
            <w:r w:rsidRPr="00643417">
              <w:rPr>
                <w:szCs w:val="18"/>
              </w:rPr>
              <w:t xml:space="preserve">South America </w:t>
            </w:r>
            <w:r w:rsidR="00A348E7" w:rsidRPr="00643417">
              <w:rPr>
                <w:szCs w:val="18"/>
              </w:rPr>
              <w:fldChar w:fldCharType="begin">
                <w:fldData xml:space="preserve">PEVuZE5vdGU+PENpdGU+PEF1dGhvcj5XaWxsaWFtczwvQXV0aG9yPjxZZWFyPjE5OTI8L1llYXI+
PFJlY051bT42MzI3PC9SZWNOdW0+PERpc3BsYXlUZXh0PihHYXJjw61hIE1vcmFsZXMgZXQgYWwu
IDIwMTg7IFBhY2hlY28gZGEgU2lsdmEgZXQgYWwuIDIwMTQ7IFdpbGxpYW1zICZhbXA7IEdyYW5h
cmEgZGUgV2lsbGluayAxOTkyKTwvRGlzcGxheVRleHQ+PHJlY29yZD48cmVjLW51bWJlcj42MzI3
PC9yZWMtbnVtYmVyPjxmb3JlaWduLWtleXM+PGtleSBhcHA9IkVOIiBkYi1pZD0icHh3eHcwZXI5
enYyZnhlenhkazV0dDV1dHo1cDV2dHJ3ZHYwIiB0aW1lc3RhbXA9IjE0NTE5NzI1MjEiPjYzMjc8
L2tleT48L2ZvcmVpZ24ta2V5cz48cmVmLXR5cGUgbmFtZT0iQm9vayI+NjwvcmVmLXR5cGU+PGNv
bnRyaWJ1dG9ycz48YXV0aG9ycz48YXV0aG9yPldpbGxpYW1zLEQuSi48L2F1dGhvcj48YXV0aG9y
PkdyYW5hcmEgZGUgV2lsbGluayxNLkMuPC9hdXRob3I+PC9hdXRob3JzPjwvY29udHJpYnV0b3Jz
Pjx0aXRsZXM+PHRpdGxlPk1lYWx5YnVncyBvZiBDZW50cmFsIGFuZCBTb3V0aCBBbWVyaWNhPC90
aXRsZT48L3RpdGxlcz48cGFnZXM+MS02MzU8L3BhZ2VzPjxrZXl3b3Jkcz48a2V5d29yZD5BbWVy
aWNhPC9rZXl3b3JkPjxrZXl3b3JkPk1lYWx5YnVnPC9rZXl3b3JkPjxrZXl3b3JkPk1lYWx5YnVn
czwva2V5d29yZD48L2tleXdvcmRzPjxkYXRlcz48eWVhcj4xOTkyPC95ZWFyPjwvZGF0ZXM+PHB1
Yi1sb2NhdGlvbj5XYWxsaW5nZm9yZDwvcHViLWxvY2F0aW9uPjxwdWJsaXNoZXI+Q0FCIEludGVy
bmF0aW9uYWw8L3B1Ymxpc2hlcj48b3JpZy1wdWI+PHN0eWxlIGZhY2U9InVuZGVybGluZSIgZm9u
dD0iZGVmYXVsdCIgc2l6ZT0iMTAwJSI+SjpcRSBMaWJyYXJ5XFBsYW50IENhdGFsb2d1ZVxXPC9z
dHlsZT48L29yaWctcHViPjxsYWJlbD42OTc2MDwvbGFiZWw+PHVybHM+PC91cmxzPjxjdXN0b20x
PkNoaW5hIHRhYmxlIGdyYXBlcyBVUyBhcHBsZXMgc3A8L2N1c3RvbTE+PC9yZWNvcmQ+PC9DaXRl
PjxDaXRlPjxBdXRob3I+UGFjaGVjbyBkYSBTaWx2YTwvQXV0aG9yPjxZZWFyPjIwMTQ8L1llYXI+
PFJlY051bT4yMjYxMDwvUmVjTnVtPjxyZWNvcmQ+PHJlYy1udW1iZXI+MjI2MTA8L3JlYy1udW1i
ZXI+PGZvcmVpZ24ta2V5cz48a2V5IGFwcD0iRU4iIGRiLWlkPSJweHd4dzBlcjl6djJmeGV6eGRr
NXR0NXV0ejVwNXZ0cndkdjAiIHRpbWVzdGFtcD0iMTQ1MTk3Mjg3OSI+MjI2MTA8L2tleT48L2Zv
cmVpZ24ta2V5cz48cmVmLXR5cGUgbmFtZT0iRWxlY3Ryb25pYyBBcnRpY2xlIj40MzwvcmVmLXR5
cGU+PGNvbnRyaWJ1dG9ycz48YXV0aG9ycz48YXV0aG9yPlBhY2hlY28gZGEgU2lsdmEsVi5DLjwv
YXV0aG9yPjxhdXRob3I+QmVydGluLEEuPC9hdXRob3I+PGF1dGhvcj5CbGluLEEuPC9hdXRob3I+
PGF1dGhvcj5HZXJtYWluLEouRi48L2F1dGhvcj48YXV0aG9yPkJlcm5hcmRpLEQuPC9hdXRob3I+
PGF1dGhvcj5SaWdub2wsRy48L2F1dGhvcj48YXV0aG9yPkJvdHRvbixNLjwvYXV0aG9yPjxhdXRo
b3I+TWFsYXVzYSxULjwvYXV0aG9yPjwvYXV0aG9ycz48L2NvbnRyaWJ1dG9ycz48dGl0bGVzPjx0
aXRsZT5Nb2xlY3VsYXIgYW5kIG1vcnBob2xvZ2ljYWwgaWRlbnRpZmljYXRpb24gb2YgbWVhbHli
dWcgc3BlY2llcyAoSGVtaXB0ZXJhOiBQc2V1ZG9jb2NjaWRhZSkgaW4gQnJhemlsaWFuIHZpbmV5
YXJkczwvdGl0bGU+PHNlY29uZGFyeS10aXRsZT5QbG9TIE9ORTwvc2Vjb25kYXJ5LXRpdGxlPjwv
dGl0bGVzPjxwZXJpb2RpY2FsPjxmdWxsLXRpdGxlPlBsb1MgT05FPC9mdWxsLXRpdGxlPjwvcGVy
aW9kaWNhbD48dm9sdW1lPjk8L3ZvbHVtZT48bnVtYmVyPjc8L251bWJlcj48a2V5d29yZHM+PGtl
eXdvcmQ+TW9sZWN1bGFyPC9rZXl3b3JkPjxrZXl3b3JkPklkZW50aWZpY2F0aW9uPC9rZXl3b3Jk
PjxrZXl3b3JkPk1lYWx5YnVnPC9rZXl3b3JkPjxrZXl3b3JkPlNwZWNpZXM8L2tleXdvcmQ+PGtl
eXdvcmQ+SGVtaXB0ZXJhPC9rZXl3b3JkPjxrZXl3b3JkPlBzZXVkb2NvY2NpZGFlPC9rZXl3b3Jk
PjxrZXl3b3JkPlZpbmV5YXJkczwva2V5d29yZD48a2V5d29yZD5NZWFseWJ1Z3M8L2tleXdvcmQ+
PGtleXdvcmQ+UGVzdHM8L2tleXdvcmQ+PGtleXdvcmQ+cGVzdDwva2V5d29yZD48a2V5d29yZD5J
bnRlcm5hdGlvbmFsIHRyYWRlPC9rZXl3b3JkPjxrZXl3b3JkPlRyYWRlPC9rZXl3b3JkPjxrZXl3
b3JkPlRhYmxlIGdyYXBlczwva2V5d29yZD48a2V5d29yZD50YWJsZSBncmFwZTwva2V5d29yZD48
a2V5d29yZD5HcmFwZXM8L2tleXdvcmQ+PGtleXdvcmQ+Z3JhcGU8L2tleXdvcmQ+PGtleXdvcmQ+
RGFtYWdlPC9rZXl3b3JkPjxrZXl3b3JkPlZpcnVzZXM8L2tleXdvcmQ+PGtleXdvcmQ+VG94aW5z
PC9rZXl3b3JkPjxrZXl3b3JkPkRlZm9saWF0aW9uPC9rZXl3b3JkPjxrZXl3b3JkPkNobG9yb3Np
czwva2V5d29yZD48a2V5d29yZD5Mb3NzZXM8L2tleXdvcmQ+PGtleXdvcmQ+RGV2ZWxvcG1lbnQ8
L2tleXdvcmQ+PGtleXdvcmQ+TWFuYWdlbWVudDwva2V5d29yZD48a2V5d29yZD5TdHVkaWVzPC9r
ZXl3b3JkPjxrZXl3b3JkPlJlZ2lvbnM8L2tleXdvcmQ+PGtleXdvcmQ+UmVnaW9uPC9rZXl3b3Jk
PjxrZXl3b3JkPkJyYXppbDwva2V5d29yZD48a2V5d29yZD5DaGFyYWN0ZXJpemF0aW9uPC9rZXl3
b3JkPjxrZXl3b3JkPlBvbHltZXJhc2UgY2hhaW4gcmVhY3Rpb248L2tleXdvcmQ+PGtleXdvcmQ+
UmVhY3Rpb25zPC9rZXl3b3JkPjxrZXl3b3JkPlBlc3Qgc3BlY2llczwva2V5d29yZD48a2V5d29y
ZD5TaXRlczwva2V5d29yZD48a2V5d29yZD5EeXNtaWNvY2N1czwva2V5d29yZD48a2V5d29yZD5E
eXNtaWNvY2N1cyBicmV2aXBlczwva2V5d29yZD48a2V5d29yZD5Db2NrZXJlbGw8L2tleXdvcmQ+
PGtleXdvcmQ+UGhlbmFjb2NjdXM8L2tleXdvcmQ+PGtleXdvcmQ+U29sZW5vcHNpczwva2V5d29y
ZD48a2V5d29yZD5QbGFub2NvY2N1czwva2V5d29yZD48a2V5d29yZD5QbGFub2NvY2N1cyBjaXRy
aTwva2V5d29yZD48a2V5d29yZD5Qc2V1ZG9jb2NjdXM8L2tleXdvcmQ+PGtleXdvcmQ+UHNldWRv
Y29jY3VzIHZpYnVybmk8L2tleXdvcmQ+PGtleXdvcmQ+UHNldWRvY29jY3VzIGNyeXB0dXM8L2tl
eXdvcmQ+PGtleXdvcmQ+VGF4YTwva2V5d29yZD48a2V5d29yZD5Qc2V1ZG9jb2NjdXMgbWFyaXRp
bXVzPC9rZXl3b3JkPjxrZXl3b3JkPkdlbnVzPC9rZXl3b3JkPjxrZXl3b3JkPlBDUjwva2V5d29y
ZD48a2V5d29yZD5QQ1IgbWV0aG9kPC9rZXl3b3JkPjxrZXl3b3JkPnBIPC9rZXl3b3JkPjxrZXl3
b3JkPlBsYW5vY29jY3VzIGZpY3VzPC9rZXl3b3JkPjxrZXl3b3JkPkZpY3VzPC9rZXl3b3JkPjwv
a2V5d29yZHM+PGRhdGVzPjx5ZWFyPjIwMTQ8L3llYXI+PC9kYXRlcz48b3JpZy1wdWI+PHN0eWxl
IGZhY2U9InVuZGVybGluZSIgZm9udD0iZGVmYXVsdCIgc2l6ZT0iMTAwJSI+SjpcRSBMaWJyYXJ5
XFBsYW50IENhdGFsb2d1ZVxQPC9zdHlsZT48L29yaWctcHViPjxsYWJlbD44NzQ3MzwvbGFiZWw+
PHVybHM+PC91cmxzPjxjdXN0b20xPk1lYWx5YnVnIGdyb3VwIHBvbGljeSBZR0M8L2N1c3RvbTE+
PGN1c3RvbTc+ZTEwMzI2NzwvY3VzdG9tNz48ZWxlY3Ryb25pYy1yZXNvdXJjZS1udW0+RE9JIDEw
LjEzNzEvam91cm5hbC5wb25lLjAxMDMyNjc8L2VsZWN0cm9uaWMtcmVzb3VyY2UtbnVtPjwvcmVj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IDIwMTg7IFBhY2hlY28gZGEgU2lsdmEgZXQgYWwuIDIwMTQ7IFdpbGxpYW1zICZhbXA7IEdyYW5h
cmEgZGUgV2lsbGluayAxOTkyKTwvRGlzcGxheVRleHQ+PHJlY29yZD48cmVjLW51bWJlcj42MzI3
PC9yZWMtbnVtYmVyPjxmb3JlaWduLWtleXM+PGtleSBhcHA9IkVOIiBkYi1pZD0icHh3eHcwZXI5
enYyZnhlenhkazV0dDV1dHo1cDV2dHJ3ZHYwIiB0aW1lc3RhbXA9IjE0NTE5NzI1MjEiPjYzMjc8
L2tleT48L2ZvcmVpZ24ta2V5cz48cmVmLXR5cGUgbmFtZT0iQm9vayI+NjwvcmVmLXR5cGU+PGNv
bnRyaWJ1dG9ycz48YXV0aG9ycz48YXV0aG9yPldpbGxpYW1zLEQuSi48L2F1dGhvcj48YXV0aG9y
PkdyYW5hcmEgZGUgV2lsbGluayxNLkMuPC9hdXRob3I+PC9hdXRob3JzPjwvY29udHJpYnV0b3Jz
Pjx0aXRsZXM+PHRpdGxlPk1lYWx5YnVncyBvZiBDZW50cmFsIGFuZCBTb3V0aCBBbWVyaWNhPC90
aXRsZT48L3RpdGxlcz48cGFnZXM+MS02MzU8L3BhZ2VzPjxrZXl3b3Jkcz48a2V5d29yZD5BbWVy
aWNhPC9rZXl3b3JkPjxrZXl3b3JkPk1lYWx5YnVnPC9rZXl3b3JkPjxrZXl3b3JkPk1lYWx5YnVn
czwva2V5d29yZD48L2tleXdvcmRzPjxkYXRlcz48eWVhcj4xOTkyPC95ZWFyPjwvZGF0ZXM+PHB1
Yi1sb2NhdGlvbj5XYWxsaW5nZm9yZDwvcHViLWxvY2F0aW9uPjxwdWJsaXNoZXI+Q0FCIEludGVy
bmF0aW9uYWw8L3B1Ymxpc2hlcj48b3JpZy1wdWI+PHN0eWxlIGZhY2U9InVuZGVybGluZSIgZm9u
dD0iZGVmYXVsdCIgc2l6ZT0iMTAwJSI+SjpcRSBMaWJyYXJ5XFBsYW50IENhdGFsb2d1ZVxXPC9z
dHlsZT48L29yaWctcHViPjxsYWJlbD42OTc2MDwvbGFiZWw+PHVybHM+PC91cmxzPjxjdXN0b20x
PkNoaW5hIHRhYmxlIGdyYXBlcyBVUyBhcHBsZXMgc3A8L2N1c3RvbTE+PC9yZWNvcmQ+PC9DaXRl
PjxDaXRlPjxBdXRob3I+UGFjaGVjbyBkYSBTaWx2YTwvQXV0aG9yPjxZZWFyPjIwMTQ8L1llYXI+
PFJlY051bT4yMjYxMDwvUmVjTnVtPjxyZWNvcmQ+PHJlYy1udW1iZXI+MjI2MTA8L3JlYy1udW1i
ZXI+PGZvcmVpZ24ta2V5cz48a2V5IGFwcD0iRU4iIGRiLWlkPSJweHd4dzBlcjl6djJmeGV6eGRr
NXR0NXV0ejVwNXZ0cndkdjAiIHRpbWVzdGFtcD0iMTQ1MTk3Mjg3OSI+MjI2MTA8L2tleT48L2Zv
cmVpZ24ta2V5cz48cmVmLXR5cGUgbmFtZT0iRWxlY3Ryb25pYyBBcnRpY2xlIj40MzwvcmVmLXR5
cGU+PGNvbnRyaWJ1dG9ycz48YXV0aG9ycz48YXV0aG9yPlBhY2hlY28gZGEgU2lsdmEsVi5DLjwv
YXV0aG9yPjxhdXRob3I+QmVydGluLEEuPC9hdXRob3I+PGF1dGhvcj5CbGluLEEuPC9hdXRob3I+
PGF1dGhvcj5HZXJtYWluLEouRi48L2F1dGhvcj48YXV0aG9yPkJlcm5hcmRpLEQuPC9hdXRob3I+
PGF1dGhvcj5SaWdub2wsRy48L2F1dGhvcj48YXV0aG9yPkJvdHRvbixNLjwvYXV0aG9yPjxhdXRo
b3I+TWFsYXVzYSxULjwvYXV0aG9yPjwvYXV0aG9ycz48L2NvbnRyaWJ1dG9ycz48dGl0bGVzPjx0
aXRsZT5Nb2xlY3VsYXIgYW5kIG1vcnBob2xvZ2ljYWwgaWRlbnRpZmljYXRpb24gb2YgbWVhbHli
dWcgc3BlY2llcyAoSGVtaXB0ZXJhOiBQc2V1ZG9jb2NjaWRhZSkgaW4gQnJhemlsaWFuIHZpbmV5
YXJkczwvdGl0bGU+PHNlY29uZGFyeS10aXRsZT5QbG9TIE9ORTwvc2Vjb25kYXJ5LXRpdGxlPjwv
dGl0bGVzPjxwZXJpb2RpY2FsPjxmdWxsLXRpdGxlPlBsb1MgT05FPC9mdWxsLXRpdGxlPjwvcGVy
aW9kaWNhbD48dm9sdW1lPjk8L3ZvbHVtZT48bnVtYmVyPjc8L251bWJlcj48a2V5d29yZHM+PGtl
eXdvcmQ+TW9sZWN1bGFyPC9rZXl3b3JkPjxrZXl3b3JkPklkZW50aWZpY2F0aW9uPC9rZXl3b3Jk
PjxrZXl3b3JkPk1lYWx5YnVnPC9rZXl3b3JkPjxrZXl3b3JkPlNwZWNpZXM8L2tleXdvcmQ+PGtl
eXdvcmQ+SGVtaXB0ZXJhPC9rZXl3b3JkPjxrZXl3b3JkPlBzZXVkb2NvY2NpZGFlPC9rZXl3b3Jk
PjxrZXl3b3JkPlZpbmV5YXJkczwva2V5d29yZD48a2V5d29yZD5NZWFseWJ1Z3M8L2tleXdvcmQ+
PGtleXdvcmQ+UGVzdHM8L2tleXdvcmQ+PGtleXdvcmQ+cGVzdDwva2V5d29yZD48a2V5d29yZD5J
bnRlcm5hdGlvbmFsIHRyYWRlPC9rZXl3b3JkPjxrZXl3b3JkPlRyYWRlPC9rZXl3b3JkPjxrZXl3
b3JkPlRhYmxlIGdyYXBlczwva2V5d29yZD48a2V5d29yZD50YWJsZSBncmFwZTwva2V5d29yZD48
a2V5d29yZD5HcmFwZXM8L2tleXdvcmQ+PGtleXdvcmQ+Z3JhcGU8L2tleXdvcmQ+PGtleXdvcmQ+
RGFtYWdlPC9rZXl3b3JkPjxrZXl3b3JkPlZpcnVzZXM8L2tleXdvcmQ+PGtleXdvcmQ+VG94aW5z
PC9rZXl3b3JkPjxrZXl3b3JkPkRlZm9saWF0aW9uPC9rZXl3b3JkPjxrZXl3b3JkPkNobG9yb3Np
czwva2V5d29yZD48a2V5d29yZD5Mb3NzZXM8L2tleXdvcmQ+PGtleXdvcmQ+RGV2ZWxvcG1lbnQ8
L2tleXdvcmQ+PGtleXdvcmQ+TWFuYWdlbWVudDwva2V5d29yZD48a2V5d29yZD5TdHVkaWVzPC9r
ZXl3b3JkPjxrZXl3b3JkPlJlZ2lvbnM8L2tleXdvcmQ+PGtleXdvcmQ+UmVnaW9uPC9rZXl3b3Jk
PjxrZXl3b3JkPkJyYXppbDwva2V5d29yZD48a2V5d29yZD5DaGFyYWN0ZXJpemF0aW9uPC9rZXl3
b3JkPjxrZXl3b3JkPlBvbHltZXJhc2UgY2hhaW4gcmVhY3Rpb248L2tleXdvcmQ+PGtleXdvcmQ+
UmVhY3Rpb25zPC9rZXl3b3JkPjxrZXl3b3JkPlBlc3Qgc3BlY2llczwva2V5d29yZD48a2V5d29y
ZD5TaXRlczwva2V5d29yZD48a2V5d29yZD5EeXNtaWNvY2N1czwva2V5d29yZD48a2V5d29yZD5E
eXNtaWNvY2N1cyBicmV2aXBlczwva2V5d29yZD48a2V5d29yZD5Db2NrZXJlbGw8L2tleXdvcmQ+
PGtleXdvcmQ+UGhlbmFjb2NjdXM8L2tleXdvcmQ+PGtleXdvcmQ+U29sZW5vcHNpczwva2V5d29y
ZD48a2V5d29yZD5QbGFub2NvY2N1czwva2V5d29yZD48a2V5d29yZD5QbGFub2NvY2N1cyBjaXRy
aTwva2V5d29yZD48a2V5d29yZD5Qc2V1ZG9jb2NjdXM8L2tleXdvcmQ+PGtleXdvcmQ+UHNldWRv
Y29jY3VzIHZpYnVybmk8L2tleXdvcmQ+PGtleXdvcmQ+UHNldWRvY29jY3VzIGNyeXB0dXM8L2tl
eXdvcmQ+PGtleXdvcmQ+VGF4YTwva2V5d29yZD48a2V5d29yZD5Qc2V1ZG9jb2NjdXMgbWFyaXRp
bXVzPC9rZXl3b3JkPjxrZXl3b3JkPkdlbnVzPC9rZXl3b3JkPjxrZXl3b3JkPlBDUjwva2V5d29y
ZD48a2V5d29yZD5QQ1IgbWV0aG9kPC9rZXl3b3JkPjxrZXl3b3JkPnBIPC9rZXl3b3JkPjxrZXl3
b3JkPlBsYW5vY29jY3VzIGZpY3VzPC9rZXl3b3JkPjxrZXl3b3JkPkZpY3VzPC9rZXl3b3JkPjwv
a2V5d29yZHM+PGRhdGVzPjx5ZWFyPjIwMTQ8L3llYXI+PC9kYXRlcz48b3JpZy1wdWI+PHN0eWxl
IGZhY2U9InVuZGVybGluZSIgZm9udD0iZGVmYXVsdCIgc2l6ZT0iMTAwJSI+SjpcRSBMaWJyYXJ5
XFBsYW50IENhdGFsb2d1ZVxQPC9zdHlsZT48L29yaWctcHViPjxsYWJlbD44NzQ3MzwvbGFiZWw+
PHVybHM+PC91cmxzPjxjdXN0b20xPk1lYWx5YnVnIGdyb3VwIHBvbGljeSBZR0M8L2N1c3RvbTE+
PGN1c3RvbTc+ZTEwMzI2NzwvY3VzdG9tNz48ZWxlY3Ryb25pYy1yZXNvdXJjZS1udW0+RE9JIDEw
LjEzNzEvam91cm5hbC5wb25lLjAxMDMyNjc8L2VsZWN0cm9uaWMtcmVzb3VyY2UtbnVtPjwvcmVj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80" w:tooltip="Pacheco da Silva, 2014 #22610" w:history="1">
              <w:r w:rsidR="003A08F3" w:rsidRPr="00643417">
                <w:rPr>
                  <w:noProof/>
                  <w:szCs w:val="18"/>
                </w:rPr>
                <w:t>Pacheco da Silva et al. 2014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1CC860AD" w14:textId="68BD3E19"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E317CBA" w14:textId="7017C547" w:rsidR="00DE292D" w:rsidRPr="00643417" w:rsidRDefault="00DE292D" w:rsidP="003A08F3">
            <w:pPr>
              <w:pStyle w:val="TableText"/>
            </w:pPr>
            <w:r w:rsidRPr="00643417">
              <w:rPr>
                <w:szCs w:val="18"/>
              </w:rPr>
              <w:t xml:space="preserve">On a few host plants including coffee, grapes, </w:t>
            </w:r>
            <w:r w:rsidRPr="00643417">
              <w:rPr>
                <w:i/>
                <w:szCs w:val="18"/>
              </w:rPr>
              <w:t>Mimosa</w:t>
            </w:r>
            <w:r w:rsidRPr="00643417">
              <w:rPr>
                <w:szCs w:val="18"/>
              </w:rPr>
              <w:t xml:space="preserve"> and </w:t>
            </w:r>
            <w:r w:rsidRPr="00643417">
              <w:rPr>
                <w:i/>
                <w:szCs w:val="18"/>
              </w:rPr>
              <w:t>Hedera</w:t>
            </w:r>
            <w:r w:rsidRPr="00643417">
              <w:rPr>
                <w:szCs w:val="18"/>
              </w:rPr>
              <w:t xml:space="preserve"> </w:t>
            </w:r>
            <w:r w:rsidR="00A348E7" w:rsidRPr="00643417">
              <w:rPr>
                <w:szCs w:val="18"/>
              </w:rPr>
              <w:fldChar w:fldCharType="begin">
                <w:fldData xml:space="preserve">PEVuZE5vdGU+PENpdGU+PEF1dGhvcj5XaWxsaWFtczwvQXV0aG9yPjxZZWFyPjE5OTI8L1llYXI+
PFJlY051bT42MzI3PC9SZWNOdW0+PERpc3BsYXlUZXh0PihHYXJjw61hIE1vcmFsZXMgZXQgYWwu
IDIwMTg7IFBhY2hlY28gZGEgU2lsdmEgZXQgYWwuIDIwMTQ7IFdpbGxpYW1zICZhbXA7IEdyYW5h
cmEgZGUgV2lsbGluayAxOTkyKTwvRGlzcGxheVRleHQ+PHJlY29yZD48cmVjLW51bWJlcj42MzI3
PC9yZWMtbnVtYmVyPjxmb3JlaWduLWtleXM+PGtleSBhcHA9IkVOIiBkYi1pZD0icHh3eHcwZXI5
enYyZnhlenhkazV0dDV1dHo1cDV2dHJ3ZHYwIiB0aW1lc3RhbXA9IjE0NTE5NzI1MjEiPjYzMjc8
L2tleT48L2ZvcmVpZ24ta2V5cz48cmVmLXR5cGUgbmFtZT0iQm9vayI+NjwvcmVmLXR5cGU+PGNv
bnRyaWJ1dG9ycz48YXV0aG9ycz48YXV0aG9yPldpbGxpYW1zLEQuSi48L2F1dGhvcj48YXV0aG9y
PkdyYW5hcmEgZGUgV2lsbGluayxNLkMuPC9hdXRob3I+PC9hdXRob3JzPjwvY29udHJpYnV0b3Jz
Pjx0aXRsZXM+PHRpdGxlPk1lYWx5YnVncyBvZiBDZW50cmFsIGFuZCBTb3V0aCBBbWVyaWNhPC90
aXRsZT48L3RpdGxlcz48cGFnZXM+MS02MzU8L3BhZ2VzPjxrZXl3b3Jkcz48a2V5d29yZD5BbWVy
aWNhPC9rZXl3b3JkPjxrZXl3b3JkPk1lYWx5YnVnPC9rZXl3b3JkPjxrZXl3b3JkPk1lYWx5YnVn
czwva2V5d29yZD48L2tleXdvcmRzPjxkYXRlcz48eWVhcj4xOTkyPC95ZWFyPjwvZGF0ZXM+PHB1
Yi1sb2NhdGlvbj5XYWxsaW5nZm9yZDwvcHViLWxvY2F0aW9uPjxwdWJsaXNoZXI+Q0FCIEludGVy
bmF0aW9uYWw8L3B1Ymxpc2hlcj48b3JpZy1wdWI+PHN0eWxlIGZhY2U9InVuZGVybGluZSIgZm9u
dD0iZGVmYXVsdCIgc2l6ZT0iMTAwJSI+SjpcRSBMaWJyYXJ5XFBsYW50IENhdGFsb2d1ZVxXPC9z
dHlsZT48L29yaWctcHViPjxsYWJlbD42OTc2MDwvbGFiZWw+PHVybHM+PC91cmxzPjxjdXN0b20x
PkNoaW5hIHRhYmxlIGdyYXBlcyBVUyBhcHBsZXMgc3A8L2N1c3RvbTE+PC9yZWNvcmQ+PC9DaXRl
PjxDaXRlPjxBdXRob3I+UGFjaGVjbyBkYSBTaWx2YTwvQXV0aG9yPjxZZWFyPjIwMTQ8L1llYXI+
PFJlY051bT4yMjYxMDwvUmVjTnVtPjxyZWNvcmQ+PHJlYy1udW1iZXI+MjI2MTA8L3JlYy1udW1i
ZXI+PGZvcmVpZ24ta2V5cz48a2V5IGFwcD0iRU4iIGRiLWlkPSJweHd4dzBlcjl6djJmeGV6eGRr
NXR0NXV0ejVwNXZ0cndkdjAiIHRpbWVzdGFtcD0iMTQ1MTk3Mjg3OSI+MjI2MTA8L2tleT48L2Zv
cmVpZ24ta2V5cz48cmVmLXR5cGUgbmFtZT0iRWxlY3Ryb25pYyBBcnRpY2xlIj40MzwvcmVmLXR5
cGU+PGNvbnRyaWJ1dG9ycz48YXV0aG9ycz48YXV0aG9yPlBhY2hlY28gZGEgU2lsdmEsVi5DLjwv
YXV0aG9yPjxhdXRob3I+QmVydGluLEEuPC9hdXRob3I+PGF1dGhvcj5CbGluLEEuPC9hdXRob3I+
PGF1dGhvcj5HZXJtYWluLEouRi48L2F1dGhvcj48YXV0aG9yPkJlcm5hcmRpLEQuPC9hdXRob3I+
PGF1dGhvcj5SaWdub2wsRy48L2F1dGhvcj48YXV0aG9yPkJvdHRvbixNLjwvYXV0aG9yPjxhdXRo
b3I+TWFsYXVzYSxULjwvYXV0aG9yPjwvYXV0aG9ycz48L2NvbnRyaWJ1dG9ycz48dGl0bGVzPjx0
aXRsZT5Nb2xlY3VsYXIgYW5kIG1vcnBob2xvZ2ljYWwgaWRlbnRpZmljYXRpb24gb2YgbWVhbHli
dWcgc3BlY2llcyAoSGVtaXB0ZXJhOiBQc2V1ZG9jb2NjaWRhZSkgaW4gQnJhemlsaWFuIHZpbmV5
YXJkczwvdGl0bGU+PHNlY29uZGFyeS10aXRsZT5QbG9TIE9ORTwvc2Vjb25kYXJ5LXRpdGxlPjwv
dGl0bGVzPjxwZXJpb2RpY2FsPjxmdWxsLXRpdGxlPlBsb1MgT05FPC9mdWxsLXRpdGxlPjwvcGVy
aW9kaWNhbD48dm9sdW1lPjk8L3ZvbHVtZT48bnVtYmVyPjc8L251bWJlcj48a2V5d29yZHM+PGtl
eXdvcmQ+TW9sZWN1bGFyPC9rZXl3b3JkPjxrZXl3b3JkPklkZW50aWZpY2F0aW9uPC9rZXl3b3Jk
PjxrZXl3b3JkPk1lYWx5YnVnPC9rZXl3b3JkPjxrZXl3b3JkPlNwZWNpZXM8L2tleXdvcmQ+PGtl
eXdvcmQ+SGVtaXB0ZXJhPC9rZXl3b3JkPjxrZXl3b3JkPlBzZXVkb2NvY2NpZGFlPC9rZXl3b3Jk
PjxrZXl3b3JkPlZpbmV5YXJkczwva2V5d29yZD48a2V5d29yZD5NZWFseWJ1Z3M8L2tleXdvcmQ+
PGtleXdvcmQ+UGVzdHM8L2tleXdvcmQ+PGtleXdvcmQ+cGVzdDwva2V5d29yZD48a2V5d29yZD5J
bnRlcm5hdGlvbmFsIHRyYWRlPC9rZXl3b3JkPjxrZXl3b3JkPlRyYWRlPC9rZXl3b3JkPjxrZXl3
b3JkPlRhYmxlIGdyYXBlczwva2V5d29yZD48a2V5d29yZD50YWJsZSBncmFwZTwva2V5d29yZD48
a2V5d29yZD5HcmFwZXM8L2tleXdvcmQ+PGtleXdvcmQ+Z3JhcGU8L2tleXdvcmQ+PGtleXdvcmQ+
RGFtYWdlPC9rZXl3b3JkPjxrZXl3b3JkPlZpcnVzZXM8L2tleXdvcmQ+PGtleXdvcmQ+VG94aW5z
PC9rZXl3b3JkPjxrZXl3b3JkPkRlZm9saWF0aW9uPC9rZXl3b3JkPjxrZXl3b3JkPkNobG9yb3Np
czwva2V5d29yZD48a2V5d29yZD5Mb3NzZXM8L2tleXdvcmQ+PGtleXdvcmQ+RGV2ZWxvcG1lbnQ8
L2tleXdvcmQ+PGtleXdvcmQ+TWFuYWdlbWVudDwva2V5d29yZD48a2V5d29yZD5TdHVkaWVzPC9r
ZXl3b3JkPjxrZXl3b3JkPlJlZ2lvbnM8L2tleXdvcmQ+PGtleXdvcmQ+UmVnaW9uPC9rZXl3b3Jk
PjxrZXl3b3JkPkJyYXppbDwva2V5d29yZD48a2V5d29yZD5DaGFyYWN0ZXJpemF0aW9uPC9rZXl3
b3JkPjxrZXl3b3JkPlBvbHltZXJhc2UgY2hhaW4gcmVhY3Rpb248L2tleXdvcmQ+PGtleXdvcmQ+
UmVhY3Rpb25zPC9rZXl3b3JkPjxrZXl3b3JkPlBlc3Qgc3BlY2llczwva2V5d29yZD48a2V5d29y
ZD5TaXRlczwva2V5d29yZD48a2V5d29yZD5EeXNtaWNvY2N1czwva2V5d29yZD48a2V5d29yZD5E
eXNtaWNvY2N1cyBicmV2aXBlczwva2V5d29yZD48a2V5d29yZD5Db2NrZXJlbGw8L2tleXdvcmQ+
PGtleXdvcmQ+UGhlbmFjb2NjdXM8L2tleXdvcmQ+PGtleXdvcmQ+U29sZW5vcHNpczwva2V5d29y
ZD48a2V5d29yZD5QbGFub2NvY2N1czwva2V5d29yZD48a2V5d29yZD5QbGFub2NvY2N1cyBjaXRy
aTwva2V5d29yZD48a2V5d29yZD5Qc2V1ZG9jb2NjdXM8L2tleXdvcmQ+PGtleXdvcmQ+UHNldWRv
Y29jY3VzIHZpYnVybmk8L2tleXdvcmQ+PGtleXdvcmQ+UHNldWRvY29jY3VzIGNyeXB0dXM8L2tl
eXdvcmQ+PGtleXdvcmQ+VGF4YTwva2V5d29yZD48a2V5d29yZD5Qc2V1ZG9jb2NjdXMgbWFyaXRp
bXVzPC9rZXl3b3JkPjxrZXl3b3JkPkdlbnVzPC9rZXl3b3JkPjxrZXl3b3JkPlBDUjwva2V5d29y
ZD48a2V5d29yZD5QQ1IgbWV0aG9kPC9rZXl3b3JkPjxrZXl3b3JkPnBIPC9rZXl3b3JkPjxrZXl3
b3JkPlBsYW5vY29jY3VzIGZpY3VzPC9rZXl3b3JkPjxrZXl3b3JkPkZpY3VzPC9rZXl3b3JkPjwv
a2V5d29yZHM+PGRhdGVzPjx5ZWFyPjIwMTQ8L3llYXI+PC9kYXRlcz48b3JpZy1wdWI+PHN0eWxl
IGZhY2U9InVuZGVybGluZSIgZm9udD0iZGVmYXVsdCIgc2l6ZT0iMTAwJSI+SjpcRSBMaWJyYXJ5
XFBsYW50IENhdGFsb2d1ZVxQPC9zdHlsZT48L29yaWctcHViPjxsYWJlbD44NzQ3MzwvbGFiZWw+
PHVybHM+PC91cmxzPjxjdXN0b20xPk1lYWx5YnVnIGdyb3VwIHBvbGljeSBZR0M8L2N1c3RvbTE+
PGN1c3RvbTc+ZTEwMzI2NzwvY3VzdG9tNz48ZWxlY3Ryb25pYy1yZXNvdXJjZS1udW0+RE9JIDEw
LjEzNzEvam91cm5hbC5wb25lLjAxMDMyNjc8L2VsZWN0cm9uaWMtcmVzb3VyY2UtbnVtPjwvcmVj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IDIwMTg7IFBhY2hlY28gZGEgU2lsdmEgZXQgYWwuIDIwMTQ7IFdpbGxpYW1zICZhbXA7IEdyYW5h
cmEgZGUgV2lsbGluayAxOTkyKTwvRGlzcGxheVRleHQ+PHJlY29yZD48cmVjLW51bWJlcj42MzI3
PC9yZWMtbnVtYmVyPjxmb3JlaWduLWtleXM+PGtleSBhcHA9IkVOIiBkYi1pZD0icHh3eHcwZXI5
enYyZnhlenhkazV0dDV1dHo1cDV2dHJ3ZHYwIiB0aW1lc3RhbXA9IjE0NTE5NzI1MjEiPjYzMjc8
L2tleT48L2ZvcmVpZ24ta2V5cz48cmVmLXR5cGUgbmFtZT0iQm9vayI+NjwvcmVmLXR5cGU+PGNv
bnRyaWJ1dG9ycz48YXV0aG9ycz48YXV0aG9yPldpbGxpYW1zLEQuSi48L2F1dGhvcj48YXV0aG9y
PkdyYW5hcmEgZGUgV2lsbGluayxNLkMuPC9hdXRob3I+PC9hdXRob3JzPjwvY29udHJpYnV0b3Jz
Pjx0aXRsZXM+PHRpdGxlPk1lYWx5YnVncyBvZiBDZW50cmFsIGFuZCBTb3V0aCBBbWVyaWNhPC90
aXRsZT48L3RpdGxlcz48cGFnZXM+MS02MzU8L3BhZ2VzPjxrZXl3b3Jkcz48a2V5d29yZD5BbWVy
aWNhPC9rZXl3b3JkPjxrZXl3b3JkPk1lYWx5YnVnPC9rZXl3b3JkPjxrZXl3b3JkPk1lYWx5YnVn
czwva2V5d29yZD48L2tleXdvcmRzPjxkYXRlcz48eWVhcj4xOTkyPC95ZWFyPjwvZGF0ZXM+PHB1
Yi1sb2NhdGlvbj5XYWxsaW5nZm9yZDwvcHViLWxvY2F0aW9uPjxwdWJsaXNoZXI+Q0FCIEludGVy
bmF0aW9uYWw8L3B1Ymxpc2hlcj48b3JpZy1wdWI+PHN0eWxlIGZhY2U9InVuZGVybGluZSIgZm9u
dD0iZGVmYXVsdCIgc2l6ZT0iMTAwJSI+SjpcRSBMaWJyYXJ5XFBsYW50IENhdGFsb2d1ZVxXPC9z
dHlsZT48L29yaWctcHViPjxsYWJlbD42OTc2MDwvbGFiZWw+PHVybHM+PC91cmxzPjxjdXN0b20x
PkNoaW5hIHRhYmxlIGdyYXBlcyBVUyBhcHBsZXMgc3A8L2N1c3RvbTE+PC9yZWNvcmQ+PC9DaXRl
PjxDaXRlPjxBdXRob3I+UGFjaGVjbyBkYSBTaWx2YTwvQXV0aG9yPjxZZWFyPjIwMTQ8L1llYXI+
PFJlY051bT4yMjYxMDwvUmVjTnVtPjxyZWNvcmQ+PHJlYy1udW1iZXI+MjI2MTA8L3JlYy1udW1i
ZXI+PGZvcmVpZ24ta2V5cz48a2V5IGFwcD0iRU4iIGRiLWlkPSJweHd4dzBlcjl6djJmeGV6eGRr
NXR0NXV0ejVwNXZ0cndkdjAiIHRpbWVzdGFtcD0iMTQ1MTk3Mjg3OSI+MjI2MTA8L2tleT48L2Zv
cmVpZ24ta2V5cz48cmVmLXR5cGUgbmFtZT0iRWxlY3Ryb25pYyBBcnRpY2xlIj40MzwvcmVmLXR5
cGU+PGNvbnRyaWJ1dG9ycz48YXV0aG9ycz48YXV0aG9yPlBhY2hlY28gZGEgU2lsdmEsVi5DLjwv
YXV0aG9yPjxhdXRob3I+QmVydGluLEEuPC9hdXRob3I+PGF1dGhvcj5CbGluLEEuPC9hdXRob3I+
PGF1dGhvcj5HZXJtYWluLEouRi48L2F1dGhvcj48YXV0aG9yPkJlcm5hcmRpLEQuPC9hdXRob3I+
PGF1dGhvcj5SaWdub2wsRy48L2F1dGhvcj48YXV0aG9yPkJvdHRvbixNLjwvYXV0aG9yPjxhdXRo
b3I+TWFsYXVzYSxULjwvYXV0aG9yPjwvYXV0aG9ycz48L2NvbnRyaWJ1dG9ycz48dGl0bGVzPjx0
aXRsZT5Nb2xlY3VsYXIgYW5kIG1vcnBob2xvZ2ljYWwgaWRlbnRpZmljYXRpb24gb2YgbWVhbHli
dWcgc3BlY2llcyAoSGVtaXB0ZXJhOiBQc2V1ZG9jb2NjaWRhZSkgaW4gQnJhemlsaWFuIHZpbmV5
YXJkczwvdGl0bGU+PHNlY29uZGFyeS10aXRsZT5QbG9TIE9ORTwvc2Vjb25kYXJ5LXRpdGxlPjwv
dGl0bGVzPjxwZXJpb2RpY2FsPjxmdWxsLXRpdGxlPlBsb1MgT05FPC9mdWxsLXRpdGxlPjwvcGVy
aW9kaWNhbD48dm9sdW1lPjk8L3ZvbHVtZT48bnVtYmVyPjc8L251bWJlcj48a2V5d29yZHM+PGtl
eXdvcmQ+TW9sZWN1bGFyPC9rZXl3b3JkPjxrZXl3b3JkPklkZW50aWZpY2F0aW9uPC9rZXl3b3Jk
PjxrZXl3b3JkPk1lYWx5YnVnPC9rZXl3b3JkPjxrZXl3b3JkPlNwZWNpZXM8L2tleXdvcmQ+PGtl
eXdvcmQ+SGVtaXB0ZXJhPC9rZXl3b3JkPjxrZXl3b3JkPlBzZXVkb2NvY2NpZGFlPC9rZXl3b3Jk
PjxrZXl3b3JkPlZpbmV5YXJkczwva2V5d29yZD48a2V5d29yZD5NZWFseWJ1Z3M8L2tleXdvcmQ+
PGtleXdvcmQ+UGVzdHM8L2tleXdvcmQ+PGtleXdvcmQ+cGVzdDwva2V5d29yZD48a2V5d29yZD5J
bnRlcm5hdGlvbmFsIHRyYWRlPC9rZXl3b3JkPjxrZXl3b3JkPlRyYWRlPC9rZXl3b3JkPjxrZXl3
b3JkPlRhYmxlIGdyYXBlczwva2V5d29yZD48a2V5d29yZD50YWJsZSBncmFwZTwva2V5d29yZD48
a2V5d29yZD5HcmFwZXM8L2tleXdvcmQ+PGtleXdvcmQ+Z3JhcGU8L2tleXdvcmQ+PGtleXdvcmQ+
RGFtYWdlPC9rZXl3b3JkPjxrZXl3b3JkPlZpcnVzZXM8L2tleXdvcmQ+PGtleXdvcmQ+VG94aW5z
PC9rZXl3b3JkPjxrZXl3b3JkPkRlZm9saWF0aW9uPC9rZXl3b3JkPjxrZXl3b3JkPkNobG9yb3Np
czwva2V5d29yZD48a2V5d29yZD5Mb3NzZXM8L2tleXdvcmQ+PGtleXdvcmQ+RGV2ZWxvcG1lbnQ8
L2tleXdvcmQ+PGtleXdvcmQ+TWFuYWdlbWVudDwva2V5d29yZD48a2V5d29yZD5TdHVkaWVzPC9r
ZXl3b3JkPjxrZXl3b3JkPlJlZ2lvbnM8L2tleXdvcmQ+PGtleXdvcmQ+UmVnaW9uPC9rZXl3b3Jk
PjxrZXl3b3JkPkJyYXppbDwva2V5d29yZD48a2V5d29yZD5DaGFyYWN0ZXJpemF0aW9uPC9rZXl3
b3JkPjxrZXl3b3JkPlBvbHltZXJhc2UgY2hhaW4gcmVhY3Rpb248L2tleXdvcmQ+PGtleXdvcmQ+
UmVhY3Rpb25zPC9rZXl3b3JkPjxrZXl3b3JkPlBlc3Qgc3BlY2llczwva2V5d29yZD48a2V5d29y
ZD5TaXRlczwva2V5d29yZD48a2V5d29yZD5EeXNtaWNvY2N1czwva2V5d29yZD48a2V5d29yZD5E
eXNtaWNvY2N1cyBicmV2aXBlczwva2V5d29yZD48a2V5d29yZD5Db2NrZXJlbGw8L2tleXdvcmQ+
PGtleXdvcmQ+UGhlbmFjb2NjdXM8L2tleXdvcmQ+PGtleXdvcmQ+U29sZW5vcHNpczwva2V5d29y
ZD48a2V5d29yZD5QbGFub2NvY2N1czwva2V5d29yZD48a2V5d29yZD5QbGFub2NvY2N1cyBjaXRy
aTwva2V5d29yZD48a2V5d29yZD5Qc2V1ZG9jb2NjdXM8L2tleXdvcmQ+PGtleXdvcmQ+UHNldWRv
Y29jY3VzIHZpYnVybmk8L2tleXdvcmQ+PGtleXdvcmQ+UHNldWRvY29jY3VzIGNyeXB0dXM8L2tl
eXdvcmQ+PGtleXdvcmQ+VGF4YTwva2V5d29yZD48a2V5d29yZD5Qc2V1ZG9jb2NjdXMgbWFyaXRp
bXVzPC9rZXl3b3JkPjxrZXl3b3JkPkdlbnVzPC9rZXl3b3JkPjxrZXl3b3JkPlBDUjwva2V5d29y
ZD48a2V5d29yZD5QQ1IgbWV0aG9kPC9rZXl3b3JkPjxrZXl3b3JkPnBIPC9rZXl3b3JkPjxrZXl3
b3JkPlBsYW5vY29jY3VzIGZpY3VzPC9rZXl3b3JkPjxrZXl3b3JkPkZpY3VzPC9rZXl3b3JkPjwv
a2V5d29yZHM+PGRhdGVzPjx5ZWFyPjIwMTQ8L3llYXI+PC9kYXRlcz48b3JpZy1wdWI+PHN0eWxl
IGZhY2U9InVuZGVybGluZSIgZm9udD0iZGVmYXVsdCIgc2l6ZT0iMTAwJSI+SjpcRSBMaWJyYXJ5
XFBsYW50IENhdGFsb2d1ZVxQPC9zdHlsZT48L29yaWctcHViPjxsYWJlbD44NzQ3MzwvbGFiZWw+
PHVybHM+PC91cmxzPjxjdXN0b20xPk1lYWx5YnVnIGdyb3VwIHBvbGljeSBZR0M8L2N1c3RvbTE+
PGN1c3RvbTc+ZTEwMzI2NzwvY3VzdG9tNz48ZWxlY3Ryb25pYy1yZXNvdXJjZS1udW0+RE9JIDEw
LjEzNzEvam91cm5hbC5wb25lLjAxMDMyNjc8L2VsZWN0cm9uaWMtcmVzb3VyY2UtbnVtPjwvcmVj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80" w:tooltip="Pacheco da Silva, 2014 #22610" w:history="1">
              <w:r w:rsidR="003A08F3" w:rsidRPr="00643417">
                <w:rPr>
                  <w:noProof/>
                  <w:szCs w:val="18"/>
                </w:rPr>
                <w:t>Pacheco da Silva et al. 2014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5B8AC808" w14:textId="76B09250" w:rsidR="00DE292D" w:rsidRPr="00643417" w:rsidRDefault="00DE292D" w:rsidP="003A08F3">
            <w:pPr>
              <w:pStyle w:val="TableText"/>
            </w:pPr>
            <w:r w:rsidRPr="00643417">
              <w:rPr>
                <w:szCs w:val="18"/>
              </w:rPr>
              <w:t xml:space="preserve">On </w:t>
            </w:r>
            <w:r w:rsidRPr="00643417">
              <w:rPr>
                <w:i/>
                <w:szCs w:val="18"/>
              </w:rPr>
              <w:t>Annona</w:t>
            </w:r>
            <w:r w:rsidRPr="00643417">
              <w:rPr>
                <w:szCs w:val="18"/>
              </w:rPr>
              <w:t xml:space="preserve">, </w:t>
            </w:r>
            <w:r w:rsidRPr="00643417">
              <w:rPr>
                <w:i/>
                <w:szCs w:val="18"/>
              </w:rPr>
              <w:t>Cattleya</w:t>
            </w:r>
            <w:r w:rsidRPr="00643417">
              <w:rPr>
                <w:szCs w:val="18"/>
              </w:rPr>
              <w:t xml:space="preserve">, </w:t>
            </w:r>
            <w:r w:rsidRPr="00643417">
              <w:rPr>
                <w:i/>
                <w:szCs w:val="18"/>
              </w:rPr>
              <w:t>Carica</w:t>
            </w:r>
            <w:r w:rsidRPr="00643417">
              <w:rPr>
                <w:szCs w:val="18"/>
              </w:rPr>
              <w:t xml:space="preserve">, </w:t>
            </w:r>
            <w:r w:rsidRPr="00643417">
              <w:rPr>
                <w:i/>
                <w:szCs w:val="18"/>
              </w:rPr>
              <w:t>Hedera</w:t>
            </w:r>
            <w:r w:rsidRPr="00643417">
              <w:rPr>
                <w:szCs w:val="18"/>
              </w:rPr>
              <w:t xml:space="preserve">, </w:t>
            </w:r>
            <w:r w:rsidRPr="00643417">
              <w:rPr>
                <w:i/>
                <w:szCs w:val="18"/>
              </w:rPr>
              <w:t>Hippeastrum</w:t>
            </w:r>
            <w:r w:rsidRPr="00643417">
              <w:rPr>
                <w:szCs w:val="18"/>
              </w:rPr>
              <w:t xml:space="preserve">, </w:t>
            </w:r>
            <w:r w:rsidRPr="00643417">
              <w:rPr>
                <w:i/>
                <w:szCs w:val="18"/>
              </w:rPr>
              <w:t>Dahlia</w:t>
            </w:r>
            <w:r w:rsidRPr="00643417">
              <w:rPr>
                <w:szCs w:val="18"/>
              </w:rPr>
              <w:t xml:space="preserve">, </w:t>
            </w:r>
            <w:r w:rsidRPr="00643417">
              <w:rPr>
                <w:i/>
                <w:szCs w:val="18"/>
              </w:rPr>
              <w:t>Oncidium</w:t>
            </w:r>
            <w:r w:rsidRPr="00643417">
              <w:rPr>
                <w:szCs w:val="18"/>
              </w:rPr>
              <w:t xml:space="preserve">, </w:t>
            </w:r>
            <w:r w:rsidRPr="00643417">
              <w:rPr>
                <w:i/>
                <w:szCs w:val="18"/>
              </w:rPr>
              <w:t>Solanum</w:t>
            </w:r>
            <w:r w:rsidRPr="00643417">
              <w:rPr>
                <w:szCs w:val="18"/>
              </w:rPr>
              <w:t xml:space="preserve"> and </w:t>
            </w:r>
            <w:r w:rsidRPr="00643417">
              <w:rPr>
                <w:i/>
                <w:szCs w:val="18"/>
              </w:rPr>
              <w:t>Zygopetalum</w:t>
            </w:r>
            <w:r w:rsidRPr="00643417">
              <w:rPr>
                <w:szCs w:val="18"/>
              </w:rPr>
              <w:t xml:space="preserve"> from Brazil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7628BA49" w14:textId="77777777" w:rsidR="00DE292D" w:rsidRPr="00643417" w:rsidRDefault="00DE292D" w:rsidP="00DE292D">
            <w:pPr>
              <w:pStyle w:val="TableText"/>
            </w:pPr>
            <w:r w:rsidRPr="00643417">
              <w:rPr>
                <w:szCs w:val="18"/>
              </w:rPr>
              <w:t>Yes</w:t>
            </w:r>
          </w:p>
        </w:tc>
        <w:tc>
          <w:tcPr>
            <w:tcW w:w="1379" w:type="dxa"/>
          </w:tcPr>
          <w:p w14:paraId="137F8B7E" w14:textId="77777777" w:rsidR="00DE292D" w:rsidRPr="00643417" w:rsidRDefault="00DE292D" w:rsidP="00DE292D">
            <w:pPr>
              <w:pStyle w:val="TableText"/>
            </w:pPr>
            <w:r w:rsidRPr="00643417">
              <w:rPr>
                <w:szCs w:val="18"/>
              </w:rPr>
              <w:t>No</w:t>
            </w:r>
          </w:p>
        </w:tc>
      </w:tr>
      <w:tr w:rsidR="003A08F3" w:rsidRPr="00643417" w14:paraId="36425902" w14:textId="77777777" w:rsidTr="00DE292D">
        <w:tc>
          <w:tcPr>
            <w:tcW w:w="1952" w:type="dxa"/>
          </w:tcPr>
          <w:p w14:paraId="53AA2A56" w14:textId="77777777" w:rsidR="00DE292D" w:rsidRPr="00643417" w:rsidRDefault="00DE292D" w:rsidP="00DE292D">
            <w:pPr>
              <w:pStyle w:val="TableText"/>
            </w:pPr>
            <w:r w:rsidRPr="00643417">
              <w:rPr>
                <w:rFonts w:eastAsia="Times New Roman"/>
                <w:i/>
                <w:szCs w:val="18"/>
                <w:lang w:eastAsia="en-AU"/>
              </w:rPr>
              <w:t>Pseudococcus solenedyos</w:t>
            </w:r>
            <w:r w:rsidRPr="00643417">
              <w:rPr>
                <w:rFonts w:eastAsia="Times New Roman"/>
                <w:szCs w:val="18"/>
                <w:lang w:eastAsia="en-AU"/>
              </w:rPr>
              <w:t xml:space="preserve"> Gimpel &amp; Miller</w:t>
            </w:r>
          </w:p>
        </w:tc>
        <w:tc>
          <w:tcPr>
            <w:tcW w:w="1172" w:type="dxa"/>
          </w:tcPr>
          <w:p w14:paraId="4226F8F0" w14:textId="77777777" w:rsidR="00DE292D" w:rsidRPr="00643417" w:rsidRDefault="00DE292D" w:rsidP="00DE292D">
            <w:pPr>
              <w:pStyle w:val="TableText"/>
            </w:pPr>
            <w:r w:rsidRPr="00643417">
              <w:rPr>
                <w:szCs w:val="18"/>
              </w:rPr>
              <w:t>1</w:t>
            </w:r>
          </w:p>
        </w:tc>
        <w:tc>
          <w:tcPr>
            <w:tcW w:w="1985" w:type="dxa"/>
          </w:tcPr>
          <w:p w14:paraId="6C28E4E7" w14:textId="1F74386F" w:rsidR="00DE292D" w:rsidRPr="00643417" w:rsidRDefault="00DE292D" w:rsidP="003A08F3">
            <w:pPr>
              <w:pStyle w:val="TableText"/>
            </w:pPr>
            <w:r w:rsidRPr="00643417">
              <w:rPr>
                <w:szCs w:val="18"/>
              </w:rPr>
              <w:t xml:space="preserve">Mexico </w:t>
            </w:r>
            <w:r w:rsidR="00A348E7" w:rsidRPr="00643417">
              <w:rPr>
                <w:szCs w:val="18"/>
              </w:rPr>
              <w:fldChar w:fldCharType="begin">
                <w:fldData xml:space="preserve">PEVuZE5vdGU+PENpdGU+PEF1dGhvcj5HaW1wZWw8L0F1dGhvcj48WWVhcj4xOTk2PC9ZZWFyPjxS
ZWNOdW0+MjM0NjwvUmVjTnVtPjxEaXNwbGF5VGV4dD4oR2FyY8OtYSBNb3JhbGVzIGV0IGFsLiAy
MDE4OyBHaW1wZWwgJmFtcDsgTWlsbGVyIDE5OTYpPC9EaXNwbGF5VGV4dD48cmVjb3JkPjxyZWMt
bnVtYmVyPjIzNDY8L3JlYy1udW1iZXI+PGZvcmVpZ24ta2V5cz48a2V5IGFwcD0iRU4iIGRiLWlk
PSJweHd4dzBlcjl6djJmeGV6eGRrNXR0NXV0ejVwNXZ0cndkdjAiIHRpbWVzdGFtcD0iMTQ1MTk3
MjQyNCI+MjM0Njwva2V5PjwvZm9yZWlnbi1rZXlzPjxyZWYtdHlwZSBuYW1lPSJKb3VybmFsIEFy
dGljbGUiPjE3PC9yZWYtdHlwZT48Y29udHJpYnV0b3JzPjxhdXRob3JzPjxhdXRob3I+R2ltcGVs
LFcuRiwgSm5yPC9hdXRob3I+PGF1dGhvcj5NaWxsZXIsRC5SLjwvYXV0aG9yPjwvYXV0aG9ycz48
L2NvbnRyaWJ1dG9ycz48dGl0bGVzPjx0aXRsZT48c3R5bGUgZmFjZT0ibm9ybWFsIiBmb250PSJk
ZWZhdWx0IiBzaXplPSIxMDAlIj5TeXN0ZW1hdGljIGFuYWx5c2lzIG9mIHRoZSBtZWFseWJ1Z3Mg
aW4gdGhlIDwvc3R5bGU+PHN0eWxlIGZhY2U9Iml0YWxpYyIgZm9udD0iZGVmYXVsdCIgc2l6ZT0i
MTAwJSI+UHNldWRvY29jY3VzIG1hcml0aW11cyA8L3N0eWxlPjxzdHlsZSBmYWNlPSJub3JtYWwi
IGZvbnQ9ImRlZmF1bHQiIHNpemU9IjEwMCUiPmNvbXBsZXggKEhvbW9wdGVyYTogUHNldWRvY29j
Y2lkYWUpPC9zdHlsZT48L3RpdGxlPjxzZWNvbmRhcnktdGl0bGU+Q29udHJpYnV0aW9ucyBvbiBF
bnRvbW9sb2d5IEludGVybmF0aW9uYWw8L3NlY29uZGFyeS10aXRsZT48L3RpdGxlcz48cGVyaW9k
aWNhbD48ZnVsbC10aXRsZT5Db250cmlidXRpb25zIG9uIEVudG9tb2xvZ3kgSW50ZXJuYXRpb25h
bDwvZnVsbC10aXRsZT48L3BlcmlvZGljYWw+PHBhZ2VzPjctMTQ5PC9wYWdlcz48dm9sdW1lPjI8
L3ZvbHVtZT48bnVtYmVyPjE8L251bWJlcj48a2V5d29yZHM+PGtleXdvcmQ+QW5hbHlzaXM8L2tl
eXdvcmQ+PGtleXdvcmQ+SG9tb3B0ZXJhPC9rZXl3b3JkPjxrZXl3b3JkPk1lYWx5YnVnPC9rZXl3
b3JkPjxrZXl3b3JkPk1lYWx5YnVnczwva2V5d29yZD48a2V5d29yZD5Qc2V1ZG9jb2NjaWRhZTwv
a2V5d29yZD48a2V5d29yZD5Qc2V1ZG9jb2NjdXM8L2tleXdvcmQ+PGtleXdvcmQ+UHNldWRvY29j
Y3VzIG1hcml0aW11czwva2V5d29yZD48L2tleXdvcmRzPjxkYXRlcz48eWVhcj4xOTk2PC95ZWFy
PjwvZGF0ZXM+PG9yaWctcHViPjxzdHlsZSBmYWNlPSJ1bmRlcmxpbmUiIGZvbnQ9ImRlZmF1bHQi
IHNpemU9IjEwMCUiPko6XEUgTGlicmFyeVxQbGFudCBDYXRhbG9ndWVcRzwvc3R5bGU+PC9vcmln
LXB1Yj48bGFiZWw+MTI5MjQ8L2xhYmVsPjx1cmxzPjwvdXJscz48Y3VzdG9tMT5iYW5hbmFzIHNw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PEVuZE5vdGU+PENpdGU+PEF1dGhvcj5HaW1wZWw8L0F1dGhvcj48WWVhcj4xOTk2PC9ZZWFyPjxS
ZWNOdW0+MjM0NjwvUmVjTnVtPjxEaXNwbGF5VGV4dD4oR2FyY8OtYSBNb3JhbGVzIGV0IGFsLiAy
MDE4OyBHaW1wZWwgJmFtcDsgTWlsbGVyIDE5OTYpPC9EaXNwbGF5VGV4dD48cmVjb3JkPjxyZWMt
bnVtYmVyPjIzNDY8L3JlYy1udW1iZXI+PGZvcmVpZ24ta2V5cz48a2V5IGFwcD0iRU4iIGRiLWlk
PSJweHd4dzBlcjl6djJmeGV6eGRrNXR0NXV0ejVwNXZ0cndkdjAiIHRpbWVzdGFtcD0iMTQ1MTk3
MjQyNCI+MjM0Njwva2V5PjwvZm9yZWlnbi1rZXlzPjxyZWYtdHlwZSBuYW1lPSJKb3VybmFsIEFy
dGljbGUiPjE3PC9yZWYtdHlwZT48Y29udHJpYnV0b3JzPjxhdXRob3JzPjxhdXRob3I+R2ltcGVs
LFcuRiwgSm5yPC9hdXRob3I+PGF1dGhvcj5NaWxsZXIsRC5SLjwvYXV0aG9yPjwvYXV0aG9ycz48
L2NvbnRyaWJ1dG9ycz48dGl0bGVzPjx0aXRsZT48c3R5bGUgZmFjZT0ibm9ybWFsIiBmb250PSJk
ZWZhdWx0IiBzaXplPSIxMDAlIj5TeXN0ZW1hdGljIGFuYWx5c2lzIG9mIHRoZSBtZWFseWJ1Z3Mg
aW4gdGhlIDwvc3R5bGU+PHN0eWxlIGZhY2U9Iml0YWxpYyIgZm9udD0iZGVmYXVsdCIgc2l6ZT0i
MTAwJSI+UHNldWRvY29jY3VzIG1hcml0aW11cyA8L3N0eWxlPjxzdHlsZSBmYWNlPSJub3JtYWwi
IGZvbnQ9ImRlZmF1bHQiIHNpemU9IjEwMCUiPmNvbXBsZXggKEhvbW9wdGVyYTogUHNldWRvY29j
Y2lkYWUpPC9zdHlsZT48L3RpdGxlPjxzZWNvbmRhcnktdGl0bGU+Q29udHJpYnV0aW9ucyBvbiBF
bnRvbW9sb2d5IEludGVybmF0aW9uYWw8L3NlY29uZGFyeS10aXRsZT48L3RpdGxlcz48cGVyaW9k
aWNhbD48ZnVsbC10aXRsZT5Db250cmlidXRpb25zIG9uIEVudG9tb2xvZ3kgSW50ZXJuYXRpb25h
bDwvZnVsbC10aXRsZT48L3BlcmlvZGljYWw+PHBhZ2VzPjctMTQ5PC9wYWdlcz48dm9sdW1lPjI8
L3ZvbHVtZT48bnVtYmVyPjE8L251bWJlcj48a2V5d29yZHM+PGtleXdvcmQ+QW5hbHlzaXM8L2tl
eXdvcmQ+PGtleXdvcmQ+SG9tb3B0ZXJhPC9rZXl3b3JkPjxrZXl3b3JkPk1lYWx5YnVnPC9rZXl3
b3JkPjxrZXl3b3JkPk1lYWx5YnVnczwva2V5d29yZD48a2V5d29yZD5Qc2V1ZG9jb2NjaWRhZTwv
a2V5d29yZD48a2V5d29yZD5Qc2V1ZG9jb2NjdXM8L2tleXdvcmQ+PGtleXdvcmQ+UHNldWRvY29j
Y3VzIG1hcml0aW11czwva2V5d29yZD48L2tleXdvcmRzPjxkYXRlcz48eWVhcj4xOTk2PC95ZWFy
PjwvZGF0ZXM+PG9yaWctcHViPjxzdHlsZSBmYWNlPSJ1bmRlcmxpbmUiIGZvbnQ9ImRlZmF1bHQi
IHNpemU9IjEwMCUiPko6XEUgTGlicmFyeVxQbGFudCBDYXRhbG9ndWVcRzwvc3R5bGU+PC9vcmln
LXB1Yj48bGFiZWw+MTI5MjQ8L2xhYmVsPjx1cmxzPjwvdXJscz48Y3VzdG9tMT5iYW5hbmFzIHNw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03" w:tooltip="Gimpel, 1996 #2346" w:history="1">
              <w:r w:rsidR="003A08F3" w:rsidRPr="00643417">
                <w:rPr>
                  <w:noProof/>
                  <w:szCs w:val="18"/>
                </w:rPr>
                <w:t>Gimpel &amp; Miller 1996</w:t>
              </w:r>
            </w:hyperlink>
            <w:r w:rsidR="00405F2F" w:rsidRPr="00643417">
              <w:rPr>
                <w:noProof/>
                <w:szCs w:val="18"/>
              </w:rPr>
              <w:t>)</w:t>
            </w:r>
            <w:r w:rsidR="00A348E7" w:rsidRPr="00643417">
              <w:rPr>
                <w:szCs w:val="18"/>
              </w:rPr>
              <w:fldChar w:fldCharType="end"/>
            </w:r>
          </w:p>
        </w:tc>
        <w:tc>
          <w:tcPr>
            <w:tcW w:w="1562" w:type="dxa"/>
          </w:tcPr>
          <w:p w14:paraId="77E26A53" w14:textId="297A00D8"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415EE75" w14:textId="6F776833" w:rsidR="00DE292D" w:rsidRPr="00643417" w:rsidRDefault="00DE292D" w:rsidP="003A08F3">
            <w:pPr>
              <w:pStyle w:val="TableText"/>
            </w:pPr>
            <w:r w:rsidRPr="00643417">
              <w:rPr>
                <w:szCs w:val="18"/>
              </w:rPr>
              <w:t xml:space="preserve">On tropical fruits including mango, guava and pomegranate </w:t>
            </w:r>
            <w:r w:rsidR="00A348E7" w:rsidRPr="00643417">
              <w:rPr>
                <w:szCs w:val="18"/>
              </w:rPr>
              <w:fldChar w:fldCharType="begin">
                <w:fldData xml:space="preserve">PEVuZE5vdGU+PENpdGU+PEF1dGhvcj5HaW1wZWw8L0F1dGhvcj48WWVhcj4xOTk2PC9ZZWFyPjxS
ZWNOdW0+MjM0NjwvUmVjTnVtPjxEaXNwbGF5VGV4dD4oR2FyY8OtYSBNb3JhbGVzIGV0IGFsLiAy
MDE4OyBHaW1wZWwgJmFtcDsgTWlsbGVyIDE5OTYpPC9EaXNwbGF5VGV4dD48cmVjb3JkPjxyZWMt
bnVtYmVyPjIzNDY8L3JlYy1udW1iZXI+PGZvcmVpZ24ta2V5cz48a2V5IGFwcD0iRU4iIGRiLWlk
PSJweHd4dzBlcjl6djJmeGV6eGRrNXR0NXV0ejVwNXZ0cndkdjAiIHRpbWVzdGFtcD0iMTQ1MTk3
MjQyNCI+MjM0Njwva2V5PjwvZm9yZWlnbi1rZXlzPjxyZWYtdHlwZSBuYW1lPSJKb3VybmFsIEFy
dGljbGUiPjE3PC9yZWYtdHlwZT48Y29udHJpYnV0b3JzPjxhdXRob3JzPjxhdXRob3I+R2ltcGVs
LFcuRiwgSm5yPC9hdXRob3I+PGF1dGhvcj5NaWxsZXIsRC5SLjwvYXV0aG9yPjwvYXV0aG9ycz48
L2NvbnRyaWJ1dG9ycz48dGl0bGVzPjx0aXRsZT48c3R5bGUgZmFjZT0ibm9ybWFsIiBmb250PSJk
ZWZhdWx0IiBzaXplPSIxMDAlIj5TeXN0ZW1hdGljIGFuYWx5c2lzIG9mIHRoZSBtZWFseWJ1Z3Mg
aW4gdGhlIDwvc3R5bGU+PHN0eWxlIGZhY2U9Iml0YWxpYyIgZm9udD0iZGVmYXVsdCIgc2l6ZT0i
MTAwJSI+UHNldWRvY29jY3VzIG1hcml0aW11cyA8L3N0eWxlPjxzdHlsZSBmYWNlPSJub3JtYWwi
IGZvbnQ9ImRlZmF1bHQiIHNpemU9IjEwMCUiPmNvbXBsZXggKEhvbW9wdGVyYTogUHNldWRvY29j
Y2lkYWUpPC9zdHlsZT48L3RpdGxlPjxzZWNvbmRhcnktdGl0bGU+Q29udHJpYnV0aW9ucyBvbiBF
bnRvbW9sb2d5IEludGVybmF0aW9uYWw8L3NlY29uZGFyeS10aXRsZT48L3RpdGxlcz48cGVyaW9k
aWNhbD48ZnVsbC10aXRsZT5Db250cmlidXRpb25zIG9uIEVudG9tb2xvZ3kgSW50ZXJuYXRpb25h
bDwvZnVsbC10aXRsZT48L3BlcmlvZGljYWw+PHBhZ2VzPjctMTQ5PC9wYWdlcz48dm9sdW1lPjI8
L3ZvbHVtZT48bnVtYmVyPjE8L251bWJlcj48a2V5d29yZHM+PGtleXdvcmQ+QW5hbHlzaXM8L2tl
eXdvcmQ+PGtleXdvcmQ+SG9tb3B0ZXJhPC9rZXl3b3JkPjxrZXl3b3JkPk1lYWx5YnVnPC9rZXl3
b3JkPjxrZXl3b3JkPk1lYWx5YnVnczwva2V5d29yZD48a2V5d29yZD5Qc2V1ZG9jb2NjaWRhZTwv
a2V5d29yZD48a2V5d29yZD5Qc2V1ZG9jb2NjdXM8L2tleXdvcmQ+PGtleXdvcmQ+UHNldWRvY29j
Y3VzIG1hcml0aW11czwva2V5d29yZD48L2tleXdvcmRzPjxkYXRlcz48eWVhcj4xOTk2PC95ZWFy
PjwvZGF0ZXM+PG9yaWctcHViPjxzdHlsZSBmYWNlPSJ1bmRlcmxpbmUiIGZvbnQ9ImRlZmF1bHQi
IHNpemU9IjEwMCUiPko6XEUgTGlicmFyeVxQbGFudCBDYXRhbG9ndWVcRzwvc3R5bGU+PC9vcmln
LXB1Yj48bGFiZWw+MTI5MjQ8L2xhYmVsPjx1cmxzPjwvdXJscz48Y3VzdG9tMT5iYW5hbmFzIHNw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PEVuZE5vdGU+PENpdGU+PEF1dGhvcj5HaW1wZWw8L0F1dGhvcj48WWVhcj4xOTk2PC9ZZWFyPjxS
ZWNOdW0+MjM0NjwvUmVjTnVtPjxEaXNwbGF5VGV4dD4oR2FyY8OtYSBNb3JhbGVzIGV0IGFsLiAy
MDE4OyBHaW1wZWwgJmFtcDsgTWlsbGVyIDE5OTYpPC9EaXNwbGF5VGV4dD48cmVjb3JkPjxyZWMt
bnVtYmVyPjIzNDY8L3JlYy1udW1iZXI+PGZvcmVpZ24ta2V5cz48a2V5IGFwcD0iRU4iIGRiLWlk
PSJweHd4dzBlcjl6djJmeGV6eGRrNXR0NXV0ejVwNXZ0cndkdjAiIHRpbWVzdGFtcD0iMTQ1MTk3
MjQyNCI+MjM0Njwva2V5PjwvZm9yZWlnbi1rZXlzPjxyZWYtdHlwZSBuYW1lPSJKb3VybmFsIEFy
dGljbGUiPjE3PC9yZWYtdHlwZT48Y29udHJpYnV0b3JzPjxhdXRob3JzPjxhdXRob3I+R2ltcGVs
LFcuRiwgSm5yPC9hdXRob3I+PGF1dGhvcj5NaWxsZXIsRC5SLjwvYXV0aG9yPjwvYXV0aG9ycz48
L2NvbnRyaWJ1dG9ycz48dGl0bGVzPjx0aXRsZT48c3R5bGUgZmFjZT0ibm9ybWFsIiBmb250PSJk
ZWZhdWx0IiBzaXplPSIxMDAlIj5TeXN0ZW1hdGljIGFuYWx5c2lzIG9mIHRoZSBtZWFseWJ1Z3Mg
aW4gdGhlIDwvc3R5bGU+PHN0eWxlIGZhY2U9Iml0YWxpYyIgZm9udD0iZGVmYXVsdCIgc2l6ZT0i
MTAwJSI+UHNldWRvY29jY3VzIG1hcml0aW11cyA8L3N0eWxlPjxzdHlsZSBmYWNlPSJub3JtYWwi
IGZvbnQ9ImRlZmF1bHQiIHNpemU9IjEwMCUiPmNvbXBsZXggKEhvbW9wdGVyYTogUHNldWRvY29j
Y2lkYWUpPC9zdHlsZT48L3RpdGxlPjxzZWNvbmRhcnktdGl0bGU+Q29udHJpYnV0aW9ucyBvbiBF
bnRvbW9sb2d5IEludGVybmF0aW9uYWw8L3NlY29uZGFyeS10aXRsZT48L3RpdGxlcz48cGVyaW9k
aWNhbD48ZnVsbC10aXRsZT5Db250cmlidXRpb25zIG9uIEVudG9tb2xvZ3kgSW50ZXJuYXRpb25h
bDwvZnVsbC10aXRsZT48L3BlcmlvZGljYWw+PHBhZ2VzPjctMTQ5PC9wYWdlcz48dm9sdW1lPjI8
L3ZvbHVtZT48bnVtYmVyPjE8L251bWJlcj48a2V5d29yZHM+PGtleXdvcmQ+QW5hbHlzaXM8L2tl
eXdvcmQ+PGtleXdvcmQ+SG9tb3B0ZXJhPC9rZXl3b3JkPjxrZXl3b3JkPk1lYWx5YnVnPC9rZXl3
b3JkPjxrZXl3b3JkPk1lYWx5YnVnczwva2V5d29yZD48a2V5d29yZD5Qc2V1ZG9jb2NjaWRhZTwv
a2V5d29yZD48a2V5d29yZD5Qc2V1ZG9jb2NjdXM8L2tleXdvcmQ+PGtleXdvcmQ+UHNldWRvY29j
Y3VzIG1hcml0aW11czwva2V5d29yZD48L2tleXdvcmRzPjxkYXRlcz48eWVhcj4xOTk2PC95ZWFy
PjwvZGF0ZXM+PG9yaWctcHViPjxzdHlsZSBmYWNlPSJ1bmRlcmxpbmUiIGZvbnQ9ImRlZmF1bHQi
IHNpemU9IjEwMCUiPko6XEUgTGlicmFyeVxQbGFudCBDYXRhbG9ndWVcRzwvc3R5bGU+PC9vcmln
LXB1Yj48bGFiZWw+MTI5MjQ8L2xhYmVsPjx1cmxzPjwvdXJscz48Y3VzdG9tMT5iYW5hbmFzIHNw
PC9jdXN0b20xPjwvcmVjb3JkPjwvQ2l0ZT48Q2l0ZT48QXV0aG9yPkdhcmPDrWE8L0F1dGhvcj48
WWVhcj4yMDE4PC9ZZWFyPjxSZWNOdW0+MzAxNDM8L1JlY051bT48cmVjb3JkPjxyZWMtbnVtYmVy
PjMwMTQzPC9yZWMtbnVtYmVyPjxmb3JlaWduLWtleXM+PGtleSBhcHA9IkVOIiBkYi1pZD0icHh3
eHcwZXI5enYyZnhlenhkazV0dDV1dHo1cDV2dHJ3ZHYwIiB0aW1lc3RhbXA9IjE1MTY2NTcyNjMi
PjMwMTQzPC9rZXk+PC9mb3JlaWduLWtleXM+PHJlZi10eXBlIG5hbWU9Ik9ubGluZSBEYXRhYmFz
ZSI+NDU8L3JlZi10eXBlPjxjb250cmlidXRvcnM+PGF1dGhvcnM+PGF1dGhvcj5HYXJjw61hIE1v
cmFsZXMsIE0uPC9hdXRob3I+PGF1dGhvcj5EZW5ubywgQi5ELjwvYXV0aG9yPjxhdXRob3I+TWls
bGVyLCBELlIuPC9hdXRob3I+PGF1dGhvcj5NaWxsZXIsIEcuTCw8L2F1dGhvcj48YXV0aG9yPkJl
bi1Eb3YsIFkuPC9hdXRob3I+PGF1dGhvcj5IYXJkeSwgTi5CLjwvYXV0aG9yPjwvYXV0aG9ycz48
L2NvbnRyaWJ1dG9ycz48dGl0bGVzPjx0aXRsZT5TY2FsZU5ldDogYSBsaXRlcmF0dXJlLWJhc2Vk
IG1vZGVsIG9mIHNjYWxlIGluc2VjdCBiaW9sb2d5IGFuZCBzeXN0ZW1hdGljczwvdGl0bGU+PC90
aXRsZXM+PGRhdGVzPjx5ZWFyPjIwMTg8L3llYXI+PHB1Yi1kYXRlcz48ZGF0ZT4yMDE4PC9kYXRl
PjwvcHViLWRhdGVzPjwvZGF0ZXM+PHVybHM+PHJlbGF0ZWQtdXJscz48dXJsPmh0dHA6Ly9zY2Fs
ZW5ldC5pbmZvPC91cmw+PC9yZWxhdGVkLXVybHM+PC91cmxzPjxjdXN0b20xPnVwZGF0ZWRfUkc8
L2N1c3RvbTE+PC9yZWNvcmQ+PC9DaXRlPjwvRW5kTm90ZT5=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03" w:tooltip="Gimpel, 1996 #2346" w:history="1">
              <w:r w:rsidR="003A08F3" w:rsidRPr="00643417">
                <w:rPr>
                  <w:noProof/>
                  <w:szCs w:val="18"/>
                </w:rPr>
                <w:t>Gimpel &amp; Miller 1996</w:t>
              </w:r>
            </w:hyperlink>
            <w:r w:rsidR="00405F2F" w:rsidRPr="00643417">
              <w:rPr>
                <w:noProof/>
                <w:szCs w:val="18"/>
              </w:rPr>
              <w:t>)</w:t>
            </w:r>
            <w:r w:rsidR="00A348E7" w:rsidRPr="00643417">
              <w:rPr>
                <w:szCs w:val="18"/>
              </w:rPr>
              <w:fldChar w:fldCharType="end"/>
            </w:r>
          </w:p>
        </w:tc>
        <w:tc>
          <w:tcPr>
            <w:tcW w:w="2715" w:type="dxa"/>
          </w:tcPr>
          <w:p w14:paraId="1869E588" w14:textId="0BE8BD92" w:rsidR="00DE292D" w:rsidRPr="00643417" w:rsidRDefault="00DE292D" w:rsidP="003A08F3">
            <w:pPr>
              <w:pStyle w:val="TableText"/>
            </w:pPr>
            <w:r w:rsidRPr="00643417">
              <w:rPr>
                <w:szCs w:val="18"/>
              </w:rPr>
              <w:t xml:space="preserve">On </w:t>
            </w:r>
            <w:r w:rsidRPr="00643417">
              <w:rPr>
                <w:i/>
                <w:szCs w:val="18"/>
              </w:rPr>
              <w:t>Citrus</w:t>
            </w:r>
            <w:r w:rsidRPr="00643417">
              <w:rPr>
                <w:szCs w:val="18"/>
              </w:rPr>
              <w:t xml:space="preserve">, </w:t>
            </w:r>
            <w:r w:rsidRPr="00643417">
              <w:rPr>
                <w:i/>
                <w:szCs w:val="18"/>
              </w:rPr>
              <w:t>Mangifera</w:t>
            </w:r>
            <w:r w:rsidRPr="00643417">
              <w:rPr>
                <w:szCs w:val="18"/>
              </w:rPr>
              <w:t xml:space="preserve">, </w:t>
            </w:r>
            <w:r w:rsidRPr="00643417">
              <w:rPr>
                <w:i/>
                <w:szCs w:val="18"/>
              </w:rPr>
              <w:t>Psidium</w:t>
            </w:r>
            <w:r w:rsidRPr="00643417">
              <w:rPr>
                <w:szCs w:val="18"/>
              </w:rPr>
              <w:t xml:space="preserve">, </w:t>
            </w:r>
            <w:r w:rsidRPr="00643417">
              <w:rPr>
                <w:i/>
                <w:szCs w:val="18"/>
              </w:rPr>
              <w:t>Punica</w:t>
            </w:r>
            <w:r w:rsidRPr="00643417">
              <w:rPr>
                <w:szCs w:val="18"/>
              </w:rPr>
              <w:t xml:space="preserve">, </w:t>
            </w:r>
            <w:r w:rsidRPr="00643417">
              <w:rPr>
                <w:i/>
                <w:szCs w:val="18"/>
              </w:rPr>
              <w:t>Spondias</w:t>
            </w:r>
            <w:r w:rsidRPr="00643417">
              <w:rPr>
                <w:szCs w:val="18"/>
              </w:rPr>
              <w:t xml:space="preserve"> and </w:t>
            </w:r>
            <w:r w:rsidRPr="00643417">
              <w:rPr>
                <w:i/>
                <w:szCs w:val="18"/>
              </w:rPr>
              <w:t>Tamarindus</w:t>
            </w:r>
            <w:r w:rsidRPr="00643417">
              <w:rPr>
                <w:szCs w:val="18"/>
              </w:rPr>
              <w:t xml:space="preserve"> from Mexico to the USA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319762E1" w14:textId="77777777" w:rsidR="00DE292D" w:rsidRPr="00643417" w:rsidRDefault="00DE292D" w:rsidP="00DE292D">
            <w:pPr>
              <w:pStyle w:val="TableText"/>
            </w:pPr>
            <w:r w:rsidRPr="00643417">
              <w:rPr>
                <w:szCs w:val="18"/>
              </w:rPr>
              <w:t>Yes</w:t>
            </w:r>
          </w:p>
        </w:tc>
        <w:tc>
          <w:tcPr>
            <w:tcW w:w="1379" w:type="dxa"/>
          </w:tcPr>
          <w:p w14:paraId="17B92EBA" w14:textId="77777777" w:rsidR="00DE292D" w:rsidRPr="00643417" w:rsidRDefault="00DE292D" w:rsidP="00DE292D">
            <w:pPr>
              <w:pStyle w:val="TableText"/>
            </w:pPr>
            <w:r w:rsidRPr="00643417">
              <w:rPr>
                <w:szCs w:val="18"/>
              </w:rPr>
              <w:t>No</w:t>
            </w:r>
          </w:p>
        </w:tc>
      </w:tr>
      <w:tr w:rsidR="003A08F3" w:rsidRPr="00643417" w14:paraId="1A02B312" w14:textId="77777777" w:rsidTr="00DE292D">
        <w:tc>
          <w:tcPr>
            <w:tcW w:w="1952" w:type="dxa"/>
          </w:tcPr>
          <w:p w14:paraId="2A5D677D" w14:textId="77777777" w:rsidR="00DE292D" w:rsidRPr="00643417" w:rsidRDefault="00DE292D" w:rsidP="00DE292D">
            <w:pPr>
              <w:pStyle w:val="TableText"/>
            </w:pPr>
            <w:r w:rsidRPr="00643417">
              <w:rPr>
                <w:rFonts w:eastAsia="Times New Roman"/>
                <w:i/>
                <w:szCs w:val="18"/>
                <w:lang w:eastAsia="en-AU"/>
              </w:rPr>
              <w:t>Pseudococcus solomonensis</w:t>
            </w:r>
            <w:r w:rsidRPr="00643417">
              <w:rPr>
                <w:rFonts w:eastAsia="Times New Roman"/>
                <w:szCs w:val="18"/>
                <w:lang w:eastAsia="en-AU"/>
              </w:rPr>
              <w:t xml:space="preserve"> Williams</w:t>
            </w:r>
          </w:p>
        </w:tc>
        <w:tc>
          <w:tcPr>
            <w:tcW w:w="1172" w:type="dxa"/>
          </w:tcPr>
          <w:p w14:paraId="5C57DE01" w14:textId="77777777" w:rsidR="00DE292D" w:rsidRPr="00643417" w:rsidRDefault="00DE292D" w:rsidP="00DE292D">
            <w:pPr>
              <w:pStyle w:val="TableText"/>
            </w:pPr>
            <w:r w:rsidRPr="00643417">
              <w:rPr>
                <w:szCs w:val="18"/>
              </w:rPr>
              <w:t>1, 2</w:t>
            </w:r>
          </w:p>
        </w:tc>
        <w:tc>
          <w:tcPr>
            <w:tcW w:w="1985" w:type="dxa"/>
          </w:tcPr>
          <w:p w14:paraId="31ECC406" w14:textId="186AC46D" w:rsidR="00DE292D" w:rsidRPr="00643417" w:rsidRDefault="00DE292D" w:rsidP="003A08F3">
            <w:pPr>
              <w:pStyle w:val="TableText"/>
            </w:pPr>
            <w:r w:rsidRPr="00643417">
              <w:rPr>
                <w:szCs w:val="18"/>
              </w:rPr>
              <w:t xml:space="preserve">Pacific Islands </w:t>
            </w:r>
            <w:r w:rsidR="00A348E7" w:rsidRPr="00643417">
              <w:rPr>
                <w:szCs w:val="18"/>
              </w:rPr>
              <w:fldChar w:fldCharType="begin">
                <w:fldData xml:space="preserve">PEVuZE5vdGU+PENpdGU+PEF1dGhvcj5XaWxsaWFtczwvQXV0aG9yPjxZZWFyPjE5NjA8L1llYXI+
PFJlY051bT4yMjU5MzwvUmVjTnVtPjxEaXNwbGF5VGV4dD4oQmVhcmRzbGV5IDE5NjY7IEdhcmPD
rWEgTW9yYWxlcyBldCBhbC4gMjAxODsgTWFjYW5hd2FpIGV0IGFsLiAyMDA1OyBXaWxsaWFtcyAx
OTYwKTwvRGlzcGxheVRleHQ+PHJlY29yZD48cmVjLW51bWJlcj4yMjU5MzwvcmVjLW51bWJlcj48
Zm9yZWlnbi1rZXlzPjxrZXkgYXBwPSJFTiIgZGItaWQ9InB4d3h3MGVyOXp2MmZ4ZXp4ZGs1dHQ1
dXR6NXA1dnRyd2R2MCIgdGltZXN0YW1wPSIxNDUxOTcyODc5Ij4yMjU5Mzwva2V5PjwvZm9yZWln
bi1rZXlzPjxyZWYtdHlwZSBuYW1lPSJKb3VybmFsIEFydGljbGUiPjE3PC9yZWYtdHlwZT48Y29u
dHJpYnV0b3JzPjxhdXRob3JzPjxhdXRob3I+V2lsbGlhbXMsRC5KLjwvYXV0aG9yPjwvYXV0aG9y
cz48L2NvbnRyaWJ1dG9ycz48dGl0bGVzPjx0aXRsZT5UaGUgUHNldWRvY29jY2lkYWUgb2YgdGhl
IFNvbG9tb24gSXNsYW5kczwvdGl0bGU+PHNlY29uZGFyeS10aXRsZT5CdWxsZXRpbiBvZiB0aGUg
QnJpdGlzaCBNdXNldW0gKE5hdHVyYWwgSGlzdG9yeSksIEVudG9tb2xvZ3k8L3NlY29uZGFyeS10
aXRsZT48L3RpdGxlcz48cGVyaW9kaWNhbD48ZnVsbC10aXRsZT5CdWxsZXRpbiBvZiB0aGUgQnJp
dGlzaCBNdXNldW0gKE5hdHVyYWwgSGlzdG9yeSksIEVudG9tb2xvZ3k8L2Z1bGwtdGl0bGU+PC9w
ZXJpb2RpY2FsPjxwYWdlcz4zODctNDMwPC9wYWdlcz48dm9sdW1lPjg8L3ZvbHVtZT48a2V5d29y
ZHM+PGtleXdvcmQ+UHNldWRvY29jY2lkYWU8L2tleXdvcmQ+PGtleXdvcmQ+U29sb21vbiBJc2xh
bmRzPC9rZXl3b3JkPjxrZXl3b3JkPklzbGFuZHM8L2tleXdvcmQ+PGtleXdvcmQ+RW50b21vbG9n
eTwva2V5d29yZD48a2V5d29yZD5NZWFseWJ1Zzwva2V5d29yZD48L2tleXdvcmRzPjxkYXRlcz48
eWVhcj4xOTYwPC95ZWFyPjwvZGF0ZXM+PG9yaWctcHViPjxzdHlsZSBmYWNlPSJ1bmRlcmxpbmUi
IGZvbnQ9ImRlZmF1bHQiIHNpemU9IjEwMCUiPko6XEUgTGlicmFyeVxQbGFudCBDYXRhbG9ndWVc
Vzwvc3R5bGU+PC9vcmlnLXB1Yj48bGFiZWw+ODc0NTY8L2xhYmVsPjx1cmxzPjxyZWxhdGVkLXVy
bHM+PHVybD48c3R5bGUgZmFjZT0idW5kZXJsaW5lIiBmb250PSJkZWZhdWx0IiBzaXplPSIxMDAl
Ij5odHRwOi8vYmlvZGl2ZXJzaXR5bGlicmFyeS5vcmcvcGFnZS8yMjQ1Mzk0I3BhZ2UvNDYyL21v
ZGUvMXVwPC9zdHlsZT48L3VybD48L3JlbGF0ZWQtdXJscz48L3VybHM+PGN1c3RvbTE+TWVhbHli
dWcgZ3JvdXAgcG9saWN5IFlHQzwvY3VzdG9tMT48L3JlY29yZD48L0NpdGU+PENpdGU+PEF1dGhv
cj5NYWNhbmF3YWk8L0F1dGhvcj48WWVhcj4yMDA1PC9ZZWFyPjxSZWNOdW0+MzM0NjwvUmVjTnVt
PjxyZWNvcmQ+PHJlYy1udW1iZXI+MzM0NjwvcmVjLW51bWJlcj48Zm9yZWlnbi1rZXlzPjxrZXkg
YXBwPSJFTiIgZGItaWQ9InB4d3h3MGVyOXp2MmZ4ZXp4ZGs1dHQ1dXR6NXA1dnRyd2R2MCIgdGlt
ZXN0YW1wPSIxNDUxOTcyNDUyIj4zMzQ2PC9rZXk+PC9mb3JlaWduLWtleXM+PHJlZi10eXBlIG5h
bWU9IkpvdXJuYWwgQXJ0aWNsZSI+MTc8L3JlZi10eXBlPjxjb250cmlidXRvcnM+PGF1dGhvcnM+
PGF1dGhvcj5NYWNhbmF3YWksQS5SLjwvYXV0aG9yPjxhdXRob3I+RWJlbmViZSxBLkEuPC9hdXRo
b3I+PGF1dGhvcj5IdW50ZXIsRC48L2F1dGhvcj48YXV0aG9yPkRldml0dCxMLkMuPC9hdXRob3I+
PGF1dGhvcj5IYWZuZXIsRy5KLjwvYXV0aG9yPjxhdXRob3I+SGFyZGluZyxSLk0uPC9hdXRob3I+
PC9hdXRob3JzPjwvY29udHJpYnV0b3JzPjx0aXRsZXM+PHRpdGxlPjxzdHlsZSBmYWNlPSJub3Jt
YWwiIGZvbnQ9ImRlZmF1bHQiIHNpemU9IjEwMCUiPkludmVzdGlnYXRpb25zIGludG8gdGhlIHNl
ZWQgYW5kIG1lYWx5YnVnIHRyYW5zbWlzc2lvbiBvZiA8L3N0eWxlPjxzdHlsZSBmYWNlPSJpdGFs
aWMiIGZvbnQ9ImRlZmF1bHQiIHNpemU9IjEwMCUiPlRhcm8gYmFjaWxsaWZvcm0gdmlydXM8L3N0
eWxlPjwvdGl0bGU+PHNlY29uZGFyeS10aXRsZT5BdXN0cmFsYXNpYW4gUGxhbnQgUGF0aG9sb2d5
PC9zZWNvbmRhcnktdGl0bGU+PC90aXRsZXM+PHBlcmlvZGljYWw+PGZ1bGwtdGl0bGU+QXVzdHJh
bGFzaWFuIFBsYW50IFBhdGhvbG9neTwvZnVsbC10aXRsZT48L3BlcmlvZGljYWw+PHBhZ2VzPjcz
LTc2PC9wYWdlcz48dm9sdW1lPjM0PC92b2x1bWU+PGtleXdvcmRzPjxrZXl3b3JkPkF1c3RyYWxp
YTwva2V5d29yZD48a2V5d29yZD5EYXlzPC9rZXl3b3JkPjxrZXl3b3JkPkZlZWRpbmc8L2tleXdv
cmQ+PGtleXdvcmQ+Zmlyc3Q8L2tleXdvcmQ+PGtleXdvcmQ+SW52ZXN0aWdhdGlvbnM8L2tleXdv
cmQ+PGtleXdvcmQ+TWVhbHlidWc8L2tleXdvcmQ+PGtleXdvcmQ+TWVhbHlidWdzPC9rZXl3b3Jk
PjxrZXl3b3JkPlBDUjwva2V5d29yZD48a2V5d29yZD5QbGFudHM8L2tleXdvcmQ+PGtleXdvcmQ+
UG9sbGVuPC9rZXl3b3JkPjxrZXl3b3JkPlBzZXVkb2NvY2N1czwva2V5d29yZD48a2V5d29yZD5S
ZXBvcnQ8L2tleXdvcmQ+PGtleXdvcmQ+U2FtcGxlczwva2V5d29yZD48a2V5d29yZD5TZWVkPC9r
ZXl3b3JkPjxrZXl3b3JkPlNlZWQgdHJhbnNtaXNzaW9uPC9rZXl3b3JkPjxrZXl3b3JkPlNlZWRs
aW5nczwva2V5d29yZD48a2V5d29yZD5TZWVkczwva2V5d29yZD48a2V5d29yZD5TeW1wdG9tczwv
a2V5d29yZD48a2V5d29yZD5UcmFuc21pc3Npb248L2tleXdvcmQ+PGtleXdvcmQ+VmlydXM8L2tl
eXdvcmQ+PGtleXdvcmQ+VmlydXNlczwva2V5d29yZD48L2tleXdvcmRzPjxkYXRlcz48eWVhcj4y
MDA1PC95ZWFyPjwvZGF0ZXM+PG9yaWctcHViPjxzdHlsZSBmYWNlPSJ1bmRlcmxpbmUiIGZvbnQ9
ImRlZmF1bHQiIHNpemU9IjEwMCUiPko6XEUgTGlicmFyeVxQbGFudCBDYXRhbG9ndWVcTTwvc3R5
bGU+PC9vcmlnLXB1Yj48bGFiZWw+NjUxNTI8L2xhYmVsPjx1cmxzPjwvdXJscz48Y3VzdG9tMT5n
dDwvY3VzdG9tMT48L3JlY29yZD48L0NpdGU+PENpdGU+PEF1dGhvcj5CZWFyZHNsZXk8L0F1dGhv
cj48WWVhcj4xOTY2PC9ZZWFyPjxSZWNOdW0+MjI2MDk8L1JlY051bT48cmVjb3JkPjxyZWMtbnVt
YmVyPjIyNjA5PC9yZWMtbnVtYmVyPjxmb3JlaWduLWtleXM+PGtleSBhcHA9IkVOIiBkYi1pZD0i
cHh3eHcwZXI5enYyZnhlenhkazV0dDV1dHo1cDV2dHJ3ZHYwIiB0aW1lc3RhbXA9IjE0NTE5NzI4
NzkiPjIyNjA5PC9rZXk+PC9mb3JlaWduLWtleXM+PHJlZi10eXBlIG5hbWU9IkpvdXJuYWwgQXJ0
aWNsZSI+MTc8L3JlZi10eXBlPjxjb250cmlidXRvcnM+PGF1dGhvcnM+PGF1dGhvcj5CZWFyZHNs
ZXksSi5XLjwvYXV0aG9yPjwvYXV0aG9ycz48L2NvbnRyaWJ1dG9ycz48dGl0bGVzPjx0aXRsZT5J
bnNlY3RzIG9mIE1pY3JvbmVzaWEuIEhvbW9wdGVyYTogQ29jY29pZGVhPC90aXRsZT48c2Vjb25k
YXJ5LXRpdGxlPkluc2VjdHMgb2YgTWljcm9uZXNpYTwvc2Vjb25kYXJ5LXRpdGxlPjwvdGl0bGVz
PjxwZXJpb2RpY2FsPjxmdWxsLXRpdGxlPkluc2VjdHMgb2YgTWljcm9uZXNpYTwvZnVsbC10aXRs
ZT48L3BlcmlvZGljYWw+PHBhZ2VzPjM3Ny01NjI8L3BhZ2VzPjx2b2x1bWU+Njwvdm9sdW1lPjxu
dW1iZXI+NzwvbnVtYmVyPjxrZXl3b3Jkcz48a2V5d29yZD5JbnNlY3RzPC9rZXl3b3JkPjxrZXl3
b3JkPmluc2VjdDwva2V5d29yZD48a2V5d29yZD5Ib21vcHRlcmE8L2tleXdvcmQ+PGtleXdvcmQ+
Q29jY29pZGVhPC9rZXl3b3JkPjwva2V5d29yZHM+PGRhdGVzPjx5ZWFyPjE5NjY8L3llYXI+PC9k
YXRlcz48b3JpZy1wdWI+PHN0eWxlIGZhY2U9InVuZGVybGluZSIgZm9udD0iZGVmYXVsdCIgc2l6
ZT0iMTAwJSI+SjpcRSBMaWJyYXJ5XFBsYW50IENhdGFsb2d1ZVxCPC9zdHlsZT48L29yaWctcHVi
PjxsYWJlbD44NzQ3MjwvbGFiZWw+PHVybHM+PC91cmxzPjxjdXN0b20xPk1lYWx5YnVnIGdyb3Vw
IHBvbGljeSBZR0M8L2N1c3RvbTE+PC9yZWNvcmQ+PC9DaXRlPjxDaXRlPjxBdXRob3I+R2FyY8Ot
YTwvQXV0aG9yPjxZZWFyPjIwMTg8L1llYXI+PFJlY051bT4zMDE0MzwvUmVjTnVtPjxyZWNvcmQ+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PkdhcmPDrWEgTW9yYWxlcywgTS48L2F1dGhvcj48YXV0aG9yPkRlbm5vLCBCLkQuPC9hdXRob3I+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PEVuZE5vdGU+PENpdGU+PEF1dGhvcj5XaWxsaWFtczwvQXV0aG9yPjxZZWFyPjE5NjA8L1llYXI+
PFJlY051bT4yMjU5MzwvUmVjTnVtPjxEaXNwbGF5VGV4dD4oQmVhcmRzbGV5IDE5NjY7IEdhcmPD
rWEgTW9yYWxlcyBldCBhbC4gMjAxODsgTWFjYW5hd2FpIGV0IGFsLiAyMDA1OyBXaWxsaWFtcyAx
OTYwKTwvRGlzcGxheVRleHQ+PHJlY29yZD48cmVjLW51bWJlcj4yMjU5MzwvcmVjLW51bWJlcj48
Zm9yZWlnbi1rZXlzPjxrZXkgYXBwPSJFTiIgZGItaWQ9InB4d3h3MGVyOXp2MmZ4ZXp4ZGs1dHQ1
dXR6NXA1dnRyd2R2MCIgdGltZXN0YW1wPSIxNDUxOTcyODc5Ij4yMjU5Mzwva2V5PjwvZm9yZWln
bi1rZXlzPjxyZWYtdHlwZSBuYW1lPSJKb3VybmFsIEFydGljbGUiPjE3PC9yZWYtdHlwZT48Y29u
dHJpYnV0b3JzPjxhdXRob3JzPjxhdXRob3I+V2lsbGlhbXMsRC5KLjwvYXV0aG9yPjwvYXV0aG9y
cz48L2NvbnRyaWJ1dG9ycz48dGl0bGVzPjx0aXRsZT5UaGUgUHNldWRvY29jY2lkYWUgb2YgdGhl
IFNvbG9tb24gSXNsYW5kczwvdGl0bGU+PHNlY29uZGFyeS10aXRsZT5CdWxsZXRpbiBvZiB0aGUg
QnJpdGlzaCBNdXNldW0gKE5hdHVyYWwgSGlzdG9yeSksIEVudG9tb2xvZ3k8L3NlY29uZGFyeS10
aXRsZT48L3RpdGxlcz48cGVyaW9kaWNhbD48ZnVsbC10aXRsZT5CdWxsZXRpbiBvZiB0aGUgQnJp
dGlzaCBNdXNldW0gKE5hdHVyYWwgSGlzdG9yeSksIEVudG9tb2xvZ3k8L2Z1bGwtdGl0bGU+PC9w
ZXJpb2RpY2FsPjxwYWdlcz4zODctNDMwPC9wYWdlcz48dm9sdW1lPjg8L3ZvbHVtZT48a2V5d29y
ZHM+PGtleXdvcmQ+UHNldWRvY29jY2lkYWU8L2tleXdvcmQ+PGtleXdvcmQ+U29sb21vbiBJc2xh
bmRzPC9rZXl3b3JkPjxrZXl3b3JkPklzbGFuZHM8L2tleXdvcmQ+PGtleXdvcmQ+RW50b21vbG9n
eTwva2V5d29yZD48a2V5d29yZD5NZWFseWJ1Zzwva2V5d29yZD48L2tleXdvcmRzPjxkYXRlcz48
eWVhcj4xOTYwPC95ZWFyPjwvZGF0ZXM+PG9yaWctcHViPjxzdHlsZSBmYWNlPSJ1bmRlcmxpbmUi
IGZvbnQ9ImRlZmF1bHQiIHNpemU9IjEwMCUiPko6XEUgTGlicmFyeVxQbGFudCBDYXRhbG9ndWVc
Vzwvc3R5bGU+PC9vcmlnLXB1Yj48bGFiZWw+ODc0NTY8L2xhYmVsPjx1cmxzPjxyZWxhdGVkLXVy
bHM+PHVybD48c3R5bGUgZmFjZT0idW5kZXJsaW5lIiBmb250PSJkZWZhdWx0IiBzaXplPSIxMDAl
Ij5odHRwOi8vYmlvZGl2ZXJzaXR5bGlicmFyeS5vcmcvcGFnZS8yMjQ1Mzk0I3BhZ2UvNDYyL21v
ZGUvMXVwPC9zdHlsZT48L3VybD48L3JlbGF0ZWQtdXJscz48L3VybHM+PGN1c3RvbTE+TWVhbHli
dWcgZ3JvdXAgcG9saWN5IFlHQzwvY3VzdG9tMT48L3JlY29yZD48L0NpdGU+PENpdGU+PEF1dGhv
cj5NYWNhbmF3YWk8L0F1dGhvcj48WWVhcj4yMDA1PC9ZZWFyPjxSZWNOdW0+MzM0NjwvUmVjTnVt
PjxyZWNvcmQ+PHJlYy1udW1iZXI+MzM0NjwvcmVjLW51bWJlcj48Zm9yZWlnbi1rZXlzPjxrZXkg
YXBwPSJFTiIgZGItaWQ9InB4d3h3MGVyOXp2MmZ4ZXp4ZGs1dHQ1dXR6NXA1dnRyd2R2MCIgdGlt
ZXN0YW1wPSIxNDUxOTcyNDUyIj4zMzQ2PC9rZXk+PC9mb3JlaWduLWtleXM+PHJlZi10eXBlIG5h
bWU9IkpvdXJuYWwgQXJ0aWNsZSI+MTc8L3JlZi10eXBlPjxjb250cmlidXRvcnM+PGF1dGhvcnM+
PGF1dGhvcj5NYWNhbmF3YWksQS5SLjwvYXV0aG9yPjxhdXRob3I+RWJlbmViZSxBLkEuPC9hdXRo
b3I+PGF1dGhvcj5IdW50ZXIsRC48L2F1dGhvcj48YXV0aG9yPkRldml0dCxMLkMuPC9hdXRob3I+
PGF1dGhvcj5IYWZuZXIsRy5KLjwvYXV0aG9yPjxhdXRob3I+SGFyZGluZyxSLk0uPC9hdXRob3I+
PC9hdXRob3JzPjwvY29udHJpYnV0b3JzPjx0aXRsZXM+PHRpdGxlPjxzdHlsZSBmYWNlPSJub3Jt
YWwiIGZvbnQ9ImRlZmF1bHQiIHNpemU9IjEwMCUiPkludmVzdGlnYXRpb25zIGludG8gdGhlIHNl
ZWQgYW5kIG1lYWx5YnVnIHRyYW5zbWlzc2lvbiBvZiA8L3N0eWxlPjxzdHlsZSBmYWNlPSJpdGFs
aWMiIGZvbnQ9ImRlZmF1bHQiIHNpemU9IjEwMCUiPlRhcm8gYmFjaWxsaWZvcm0gdmlydXM8L3N0
eWxlPjwvdGl0bGU+PHNlY29uZGFyeS10aXRsZT5BdXN0cmFsYXNpYW4gUGxhbnQgUGF0aG9sb2d5
PC9zZWNvbmRhcnktdGl0bGU+PC90aXRsZXM+PHBlcmlvZGljYWw+PGZ1bGwtdGl0bGU+QXVzdHJh
bGFzaWFuIFBsYW50IFBhdGhvbG9neTwvZnVsbC10aXRsZT48L3BlcmlvZGljYWw+PHBhZ2VzPjcz
LTc2PC9wYWdlcz48dm9sdW1lPjM0PC92b2x1bWU+PGtleXdvcmRzPjxrZXl3b3JkPkF1c3RyYWxp
YTwva2V5d29yZD48a2V5d29yZD5EYXlzPC9rZXl3b3JkPjxrZXl3b3JkPkZlZWRpbmc8L2tleXdv
cmQ+PGtleXdvcmQ+Zmlyc3Q8L2tleXdvcmQ+PGtleXdvcmQ+SW52ZXN0aWdhdGlvbnM8L2tleXdv
cmQ+PGtleXdvcmQ+TWVhbHlidWc8L2tleXdvcmQ+PGtleXdvcmQ+TWVhbHlidWdzPC9rZXl3b3Jk
PjxrZXl3b3JkPlBDUjwva2V5d29yZD48a2V5d29yZD5QbGFudHM8L2tleXdvcmQ+PGtleXdvcmQ+
UG9sbGVuPC9rZXl3b3JkPjxrZXl3b3JkPlBzZXVkb2NvY2N1czwva2V5d29yZD48a2V5d29yZD5S
ZXBvcnQ8L2tleXdvcmQ+PGtleXdvcmQ+U2FtcGxlczwva2V5d29yZD48a2V5d29yZD5TZWVkPC9r
ZXl3b3JkPjxrZXl3b3JkPlNlZWQgdHJhbnNtaXNzaW9uPC9rZXl3b3JkPjxrZXl3b3JkPlNlZWRs
aW5nczwva2V5d29yZD48a2V5d29yZD5TZWVkczwva2V5d29yZD48a2V5d29yZD5TeW1wdG9tczwv
a2V5d29yZD48a2V5d29yZD5UcmFuc21pc3Npb248L2tleXdvcmQ+PGtleXdvcmQ+VmlydXM8L2tl
eXdvcmQ+PGtleXdvcmQ+VmlydXNlczwva2V5d29yZD48L2tleXdvcmRzPjxkYXRlcz48eWVhcj4y
MDA1PC95ZWFyPjwvZGF0ZXM+PG9yaWctcHViPjxzdHlsZSBmYWNlPSJ1bmRlcmxpbmUiIGZvbnQ9
ImRlZmF1bHQiIHNpemU9IjEwMCUiPko6XEUgTGlicmFyeVxQbGFudCBDYXRhbG9ndWVcTTwvc3R5
bGU+PC9vcmlnLXB1Yj48bGFiZWw+NjUxNTI8L2xhYmVsPjx1cmxzPjwvdXJscz48Y3VzdG9tMT5n
dDwvY3VzdG9tMT48L3JlY29yZD48L0NpdGU+PENpdGU+PEF1dGhvcj5CZWFyZHNsZXk8L0F1dGhv
cj48WWVhcj4xOTY2PC9ZZWFyPjxSZWNOdW0+MjI2MDk8L1JlY051bT48cmVjb3JkPjxyZWMtbnVt
YmVyPjIyNjA5PC9yZWMtbnVtYmVyPjxmb3JlaWduLWtleXM+PGtleSBhcHA9IkVOIiBkYi1pZD0i
cHh3eHcwZXI5enYyZnhlenhkazV0dDV1dHo1cDV2dHJ3ZHYwIiB0aW1lc3RhbXA9IjE0NTE5NzI4
NzkiPjIyNjA5PC9rZXk+PC9mb3JlaWduLWtleXM+PHJlZi10eXBlIG5hbWU9IkpvdXJuYWwgQXJ0
aWNsZSI+MTc8L3JlZi10eXBlPjxjb250cmlidXRvcnM+PGF1dGhvcnM+PGF1dGhvcj5CZWFyZHNs
ZXksSi5XLjwvYXV0aG9yPjwvYXV0aG9ycz48L2NvbnRyaWJ1dG9ycz48dGl0bGVzPjx0aXRsZT5J
bnNlY3RzIG9mIE1pY3JvbmVzaWEuIEhvbW9wdGVyYTogQ29jY29pZGVhPC90aXRsZT48c2Vjb25k
YXJ5LXRpdGxlPkluc2VjdHMgb2YgTWljcm9uZXNpYTwvc2Vjb25kYXJ5LXRpdGxlPjwvdGl0bGVz
PjxwZXJpb2RpY2FsPjxmdWxsLXRpdGxlPkluc2VjdHMgb2YgTWljcm9uZXNpYTwvZnVsbC10aXRs
ZT48L3BlcmlvZGljYWw+PHBhZ2VzPjM3Ny01NjI8L3BhZ2VzPjx2b2x1bWU+Njwvdm9sdW1lPjxu
dW1iZXI+NzwvbnVtYmVyPjxrZXl3b3Jkcz48a2V5d29yZD5JbnNlY3RzPC9rZXl3b3JkPjxrZXl3
b3JkPmluc2VjdDwva2V5d29yZD48a2V5d29yZD5Ib21vcHRlcmE8L2tleXdvcmQ+PGtleXdvcmQ+
Q29jY29pZGVhPC9rZXl3b3JkPjwva2V5d29yZHM+PGRhdGVzPjx5ZWFyPjE5NjY8L3llYXI+PC9k
YXRlcz48b3JpZy1wdWI+PHN0eWxlIGZhY2U9InVuZGVybGluZSIgZm9udD0iZGVmYXVsdCIgc2l6
ZT0iMTAwJSI+SjpcRSBMaWJyYXJ5XFBsYW50IENhdGFsb2d1ZVxCPC9zdHlsZT48L29yaWctcHVi
PjxsYWJlbD44NzQ3MjwvbGFiZWw+PHVybHM+PC91cmxzPjxjdXN0b20xPk1lYWx5YnVnIGdyb3Vw
IHBvbGljeSBZR0M8L2N1c3RvbTE+PC9yZWNvcmQ+PC9DaXRlPjxDaXRlPjxBdXRob3I+R2FyY8Ot
YTwvQXV0aG9yPjxZZWFyPjIwMTg8L1llYXI+PFJlY051bT4zMDE0MzwvUmVjTnVtPjxyZWNvcmQ+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PkdhcmPDrWEgTW9yYWxlcywgTS48L2F1dGhvcj48YXV0aG9yPkRlbm5vLCBCLkQuPC9hdXRob3I+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9" w:tooltip="Beardsley, 1966 #22609" w:history="1">
              <w:r w:rsidR="003A08F3" w:rsidRPr="00643417">
                <w:rPr>
                  <w:noProof/>
                  <w:szCs w:val="18"/>
                </w:rPr>
                <w:t>Beardsley 1966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14" w:tooltip="Macanawai, 2005 #3346" w:history="1">
              <w:r w:rsidR="003A08F3" w:rsidRPr="00643417">
                <w:rPr>
                  <w:noProof/>
                  <w:szCs w:val="18"/>
                </w:rPr>
                <w:t>Macanawai et al. 2005</w:t>
              </w:r>
            </w:hyperlink>
            <w:r w:rsidR="00405F2F" w:rsidRPr="00643417">
              <w:rPr>
                <w:noProof/>
                <w:szCs w:val="18"/>
              </w:rPr>
              <w:t xml:space="preserve">; </w:t>
            </w:r>
            <w:hyperlink w:anchor="_ENREF_471" w:tooltip="Williams, 1960 #22593" w:history="1">
              <w:r w:rsidR="003A08F3" w:rsidRPr="00643417">
                <w:rPr>
                  <w:noProof/>
                  <w:szCs w:val="18"/>
                </w:rPr>
                <w:t>Williams 1960</w:t>
              </w:r>
            </w:hyperlink>
            <w:r w:rsidR="00405F2F" w:rsidRPr="00643417">
              <w:rPr>
                <w:noProof/>
                <w:szCs w:val="18"/>
              </w:rPr>
              <w:t>)</w:t>
            </w:r>
            <w:r w:rsidR="00A348E7" w:rsidRPr="00643417">
              <w:rPr>
                <w:szCs w:val="18"/>
              </w:rPr>
              <w:fldChar w:fldCharType="end"/>
            </w:r>
          </w:p>
        </w:tc>
        <w:tc>
          <w:tcPr>
            <w:tcW w:w="1562" w:type="dxa"/>
          </w:tcPr>
          <w:p w14:paraId="6328F717" w14:textId="5936EF44"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359C1030" w14:textId="2DE8CBEF" w:rsidR="00DE292D" w:rsidRPr="00643417" w:rsidRDefault="00DE292D" w:rsidP="003A08F3">
            <w:pPr>
              <w:pStyle w:val="TableText"/>
            </w:pPr>
            <w:r w:rsidRPr="00643417">
              <w:rPr>
                <w:szCs w:val="18"/>
              </w:rPr>
              <w:t xml:space="preserve">Host plants include cacao </w:t>
            </w:r>
            <w:r w:rsidR="00A348E7" w:rsidRPr="00643417">
              <w:rPr>
                <w:szCs w:val="18"/>
              </w:rPr>
              <w:fldChar w:fldCharType="begin"/>
            </w:r>
            <w:r w:rsidR="00A348E7" w:rsidRPr="00643417">
              <w:rPr>
                <w:szCs w:val="18"/>
              </w:rPr>
              <w:instrText xml:space="preserve"> ADDIN EN.CITE &lt;EndNote&gt;&lt;Cite&gt;&lt;Author&gt;Williams&lt;/Author&gt;&lt;Year&gt;1960&lt;/Year&gt;&lt;RecNum&gt;22593&lt;/RecNum&gt;&lt;DisplayText&gt;(Williams 1960)&lt;/DisplayText&gt;&lt;record&gt;&lt;rec-number&gt;22593&lt;/rec-number&gt;&lt;foreign-keys&gt;&lt;key app="EN" db-id="pxwxw0er9zv2fxezxdk5tt5utz5p5vtrwdv0" timestamp="1451972879"&gt;22593&lt;/key&gt;&lt;/foreign-keys&gt;&lt;ref-type name="Journal Article"&gt;17&lt;/ref-type&gt;&lt;contributors&gt;&lt;authors&gt;&lt;author&gt;Williams,D.J.&lt;/author&gt;&lt;/authors&gt;&lt;/contributors&gt;&lt;titles&gt;&lt;title&gt;The Pseudococcidae of the Solomon Islands&lt;/title&gt;&lt;secondary-title&gt;Bulletin of the British Museum (Natural History), Entomology&lt;/secondary-title&gt;&lt;/titles&gt;&lt;periodical&gt;&lt;full-title&gt;Bulletin of the British Museum (Natural History), Entomology&lt;/full-title&gt;&lt;/periodical&gt;&lt;pages&gt;387-430&lt;/pages&gt;&lt;volume&gt;8&lt;/volume&gt;&lt;keywords&gt;&lt;keyword&gt;Pseudococcidae&lt;/keyword&gt;&lt;keyword&gt;Solomon Islands&lt;/keyword&gt;&lt;keyword&gt;Islands&lt;/keyword&gt;&lt;keyword&gt;Entomology&lt;/keyword&gt;&lt;keyword&gt;Mealybug&lt;/keyword&gt;&lt;/keywords&gt;&lt;dates&gt;&lt;year&gt;1960&lt;/year&gt;&lt;/dates&gt;&lt;orig-pub&gt;&lt;style face="underline" font="default" size="100%"&gt;J:\E Library\Plant Catalogue\W&lt;/style&gt;&lt;/orig-pub&gt;&lt;label&gt;87456&lt;/label&gt;&lt;urls&gt;&lt;related-urls&gt;&lt;url&gt;&lt;style face="underline" font="default" size="100%"&gt;http://biodiversitylibrary.org/page/2245394#page/462/mode/1up&lt;/style&gt;&lt;/url&gt;&lt;/related-urls&gt;&lt;/urls&gt;&lt;custom1&gt;Mealybug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471" w:tooltip="Williams, 1960 #22593" w:history="1">
              <w:r w:rsidR="003A08F3" w:rsidRPr="00643417">
                <w:rPr>
                  <w:noProof/>
                  <w:szCs w:val="18"/>
                </w:rPr>
                <w:t>Williams 1960</w:t>
              </w:r>
            </w:hyperlink>
            <w:r w:rsidR="00A348E7" w:rsidRPr="00643417">
              <w:rPr>
                <w:noProof/>
                <w:szCs w:val="18"/>
              </w:rPr>
              <w:t>)</w:t>
            </w:r>
            <w:r w:rsidR="00A348E7" w:rsidRPr="00643417">
              <w:rPr>
                <w:szCs w:val="18"/>
              </w:rPr>
              <w:fldChar w:fldCharType="end"/>
            </w:r>
            <w:r w:rsidRPr="00643417">
              <w:rPr>
                <w:szCs w:val="18"/>
              </w:rPr>
              <w:t xml:space="preserve">, coffee, ficus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and taro </w:t>
            </w:r>
            <w:r w:rsidR="00A348E7" w:rsidRPr="00643417">
              <w:rPr>
                <w:szCs w:val="18"/>
              </w:rPr>
              <w:fldChar w:fldCharType="begin"/>
            </w:r>
            <w:r w:rsidR="00A348E7" w:rsidRPr="00643417">
              <w:rPr>
                <w:szCs w:val="18"/>
              </w:rPr>
              <w:instrText xml:space="preserve"> ADDIN EN.CITE &lt;EndNote&gt;&lt;Cite&gt;&lt;Author&gt;Macanawai&lt;/Author&gt;&lt;Year&gt;2005&lt;/Year&gt;&lt;RecNum&gt;3346&lt;/RecNum&gt;&lt;DisplayText&gt;(Macanawai et al. 2005)&lt;/DisplayText&gt;&lt;record&gt;&lt;rec-number&gt;3346&lt;/rec-number&gt;&lt;foreign-keys&gt;&lt;key app="EN" db-id="pxwxw0er9zv2fxezxdk5tt5utz5p5vtrwdv0" timestamp="1451972452"&gt;3346&lt;/key&gt;&lt;/foreign-keys&gt;&lt;ref-type name="Journal Article"&gt;17&lt;/ref-type&gt;&lt;contributors&gt;&lt;authors&gt;&lt;author&gt;Macanawai,A.R.&lt;/author&gt;&lt;author&gt;Ebenebe,A.A.&lt;/author&gt;&lt;author&gt;Hunter,D.&lt;/author&gt;&lt;author&gt;Devitt,L.C.&lt;/author&gt;&lt;author&gt;Hafner,G.J.&lt;/author&gt;&lt;author&gt;Harding,R.M.&lt;/author&gt;&lt;/authors&gt;&lt;/contributors&gt;&lt;titles&gt;&lt;title&gt;&lt;style face="normal" font="default" size="100%"&gt;Investigations into the seed and mealybug transmission of &lt;/style&gt;&lt;style face="italic" font="default" size="100%"&gt;Taro bacilliform virus&lt;/style&gt;&lt;/title&gt;&lt;secondary-title&gt;Australasian Plant Pathology&lt;/secondary-title&gt;&lt;/titles&gt;&lt;periodical&gt;&lt;full-title&gt;Australasian Plant Pathology&lt;/full-title&gt;&lt;/periodical&gt;&lt;pages&gt;73-76&lt;/pages&gt;&lt;volume&gt;34&lt;/volume&gt;&lt;keywords&gt;&lt;keyword&gt;Australia&lt;/keyword&gt;&lt;keyword&gt;Days&lt;/keyword&gt;&lt;keyword&gt;Feeding&lt;/keyword&gt;&lt;keyword&gt;first&lt;/keyword&gt;&lt;keyword&gt;Investigations&lt;/keyword&gt;&lt;keyword&gt;Mealybug&lt;/keyword&gt;&lt;keyword&gt;Mealybugs&lt;/keyword&gt;&lt;keyword&gt;PCR&lt;/keyword&gt;&lt;keyword&gt;Plants&lt;/keyword&gt;&lt;keyword&gt;Pollen&lt;/keyword&gt;&lt;keyword&gt;Pseudococcus&lt;/keyword&gt;&lt;keyword&gt;Report&lt;/keyword&gt;&lt;keyword&gt;Samples&lt;/keyword&gt;&lt;keyword&gt;Seed&lt;/keyword&gt;&lt;keyword&gt;Seed transmission&lt;/keyword&gt;&lt;keyword&gt;Seedlings&lt;/keyword&gt;&lt;keyword&gt;Seeds&lt;/keyword&gt;&lt;keyword&gt;Symptoms&lt;/keyword&gt;&lt;keyword&gt;Transmission&lt;/keyword&gt;&lt;keyword&gt;Virus&lt;/keyword&gt;&lt;keyword&gt;Viruses&lt;/keyword&gt;&lt;/keywords&gt;&lt;dates&gt;&lt;year&gt;2005&lt;/year&gt;&lt;/dates&gt;&lt;orig-pub&gt;&lt;style face="underline" font="default" size="100%"&gt;J:\E Library\Plant Catalogue\M&lt;/style&gt;&lt;/orig-pub&gt;&lt;label&gt;65152&lt;/label&gt;&lt;urls&gt;&lt;/urls&gt;&lt;custom1&gt;gt&lt;/custom1&gt;&lt;/record&gt;&lt;/Cite&gt;&lt;/EndNote&gt;</w:instrText>
            </w:r>
            <w:r w:rsidR="00A348E7" w:rsidRPr="00643417">
              <w:rPr>
                <w:szCs w:val="18"/>
              </w:rPr>
              <w:fldChar w:fldCharType="separate"/>
            </w:r>
            <w:r w:rsidR="00A348E7" w:rsidRPr="00643417">
              <w:rPr>
                <w:noProof/>
                <w:szCs w:val="18"/>
              </w:rPr>
              <w:t>(</w:t>
            </w:r>
            <w:hyperlink w:anchor="_ENREF_314" w:tooltip="Macanawai, 2005 #3346" w:history="1">
              <w:r w:rsidR="003A08F3" w:rsidRPr="00643417">
                <w:rPr>
                  <w:noProof/>
                  <w:szCs w:val="18"/>
                </w:rPr>
                <w:t>Macanawai et al. 2005</w:t>
              </w:r>
            </w:hyperlink>
            <w:r w:rsidR="00A348E7" w:rsidRPr="00643417">
              <w:rPr>
                <w:noProof/>
                <w:szCs w:val="18"/>
              </w:rPr>
              <w:t>)</w:t>
            </w:r>
            <w:r w:rsidR="00A348E7" w:rsidRPr="00643417">
              <w:rPr>
                <w:szCs w:val="18"/>
              </w:rPr>
              <w:fldChar w:fldCharType="end"/>
            </w:r>
          </w:p>
        </w:tc>
        <w:tc>
          <w:tcPr>
            <w:tcW w:w="2715" w:type="dxa"/>
          </w:tcPr>
          <w:p w14:paraId="3F25CB51" w14:textId="7671271C" w:rsidR="00DE292D" w:rsidRPr="00643417" w:rsidRDefault="00DE292D" w:rsidP="00DE292D">
            <w:pPr>
              <w:pStyle w:val="TableText"/>
              <w:rPr>
                <w:szCs w:val="18"/>
              </w:rPr>
            </w:pPr>
            <w:r w:rsidRPr="00643417">
              <w:rPr>
                <w:szCs w:val="18"/>
              </w:rPr>
              <w:t xml:space="preserve">Adult intercepted in Australia on fresh taro </w:t>
            </w:r>
            <w:r w:rsidR="008D0E49" w:rsidRPr="00643417">
              <w:rPr>
                <w:szCs w:val="18"/>
              </w:rPr>
              <w:t>in</w:t>
            </w:r>
            <w:r w:rsidRPr="00643417">
              <w:rPr>
                <w:szCs w:val="18"/>
              </w:rPr>
              <w:t xml:space="preserve"> air cargo </w:t>
            </w:r>
          </w:p>
          <w:p w14:paraId="27F5C003" w14:textId="03299CF0" w:rsidR="00DE292D" w:rsidRPr="00643417" w:rsidRDefault="00DE292D" w:rsidP="003A08F3">
            <w:pPr>
              <w:pStyle w:val="TableText"/>
            </w:pPr>
            <w:r w:rsidRPr="00643417">
              <w:rPr>
                <w:szCs w:val="18"/>
              </w:rPr>
              <w:t xml:space="preserve">On </w:t>
            </w:r>
            <w:r w:rsidRPr="00643417">
              <w:rPr>
                <w:i/>
                <w:szCs w:val="18"/>
              </w:rPr>
              <w:t>Musa</w:t>
            </w:r>
            <w:r w:rsidRPr="00643417">
              <w:rPr>
                <w:szCs w:val="18"/>
              </w:rPr>
              <w:t xml:space="preserve"> and </w:t>
            </w:r>
            <w:r w:rsidRPr="00643417">
              <w:rPr>
                <w:i/>
                <w:szCs w:val="18"/>
              </w:rPr>
              <w:t>Piper</w:t>
            </w:r>
            <w:r w:rsidRPr="00643417">
              <w:rPr>
                <w:szCs w:val="18"/>
              </w:rPr>
              <w:t xml:space="preserve"> from Micronesia and Palau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t xml:space="preserve"> </w:t>
            </w:r>
          </w:p>
        </w:tc>
        <w:tc>
          <w:tcPr>
            <w:tcW w:w="1342" w:type="dxa"/>
          </w:tcPr>
          <w:p w14:paraId="19D407E9" w14:textId="77777777" w:rsidR="00DE292D" w:rsidRPr="00643417" w:rsidRDefault="00DE292D" w:rsidP="00DE292D">
            <w:pPr>
              <w:pStyle w:val="TableText"/>
              <w:rPr>
                <w:rFonts w:cs="Calibri"/>
                <w:color w:val="000000"/>
                <w:szCs w:val="18"/>
              </w:rPr>
            </w:pPr>
            <w:r w:rsidRPr="00643417">
              <w:rPr>
                <w:rFonts w:cs="Calibri"/>
                <w:color w:val="000000"/>
                <w:szCs w:val="18"/>
              </w:rPr>
              <w:t>Yes</w:t>
            </w:r>
          </w:p>
        </w:tc>
        <w:tc>
          <w:tcPr>
            <w:tcW w:w="1379" w:type="dxa"/>
          </w:tcPr>
          <w:p w14:paraId="764040CB" w14:textId="2A80426C" w:rsidR="00DE292D" w:rsidRPr="00643417" w:rsidRDefault="00DE292D" w:rsidP="003A08F3">
            <w:pPr>
              <w:pStyle w:val="TableText"/>
            </w:pPr>
            <w:r w:rsidRPr="00643417">
              <w:rPr>
                <w:rFonts w:cs="Calibri"/>
                <w:color w:val="000000"/>
                <w:szCs w:val="18"/>
              </w:rPr>
              <w:t xml:space="preserve">Yes </w:t>
            </w:r>
            <w:r w:rsidR="00A348E7" w:rsidRPr="00643417">
              <w:rPr>
                <w:rFonts w:cs="Calibri"/>
                <w:color w:val="000000"/>
                <w:szCs w:val="18"/>
              </w:rPr>
              <w:fldChar w:fldCharType="begin"/>
            </w:r>
            <w:r w:rsidR="00A348E7" w:rsidRPr="00643417">
              <w:rPr>
                <w:rFonts w:cs="Calibri"/>
                <w:color w:val="000000"/>
                <w:szCs w:val="18"/>
              </w:rPr>
              <w:instrText xml:space="preserve"> ADDIN EN.CITE &lt;EndNote&gt;&lt;Cite&gt;&lt;Author&gt;Macanawai&lt;/Author&gt;&lt;Year&gt;2005&lt;/Year&gt;&lt;RecNum&gt;3346&lt;/RecNum&gt;&lt;DisplayText&gt;(Macanawai et al. 2005)&lt;/DisplayText&gt;&lt;record&gt;&lt;rec-number&gt;3346&lt;/rec-number&gt;&lt;foreign-keys&gt;&lt;key app="EN" db-id="pxwxw0er9zv2fxezxdk5tt5utz5p5vtrwdv0" timestamp="1451972452"&gt;3346&lt;/key&gt;&lt;/foreign-keys&gt;&lt;ref-type name="Journal Article"&gt;17&lt;/ref-type&gt;&lt;contributors&gt;&lt;authors&gt;&lt;author&gt;Macanawai,A.R.&lt;/author&gt;&lt;author&gt;Ebenebe,A.A.&lt;/author&gt;&lt;author&gt;Hunter,D.&lt;/author&gt;&lt;author&gt;Devitt,L.C.&lt;/author&gt;&lt;author&gt;Hafner,G.J.&lt;/author&gt;&lt;author&gt;Harding,R.M.&lt;/author&gt;&lt;/authors&gt;&lt;/contributors&gt;&lt;titles&gt;&lt;title&gt;&lt;style face="normal" font="default" size="100%"&gt;Investigations into the seed and mealybug transmission of &lt;/style&gt;&lt;style face="italic" font="default" size="100%"&gt;Taro bacilliform virus&lt;/style&gt;&lt;/title&gt;&lt;secondary-title&gt;Australasian Plant Pathology&lt;/secondary-title&gt;&lt;/titles&gt;&lt;periodical&gt;&lt;full-title&gt;Australasian Plant Pathology&lt;/full-title&gt;&lt;/periodical&gt;&lt;pages&gt;73-76&lt;/pages&gt;&lt;volume&gt;34&lt;/volume&gt;&lt;keywords&gt;&lt;keyword&gt;Australia&lt;/keyword&gt;&lt;keyword&gt;Days&lt;/keyword&gt;&lt;keyword&gt;Feeding&lt;/keyword&gt;&lt;keyword&gt;first&lt;/keyword&gt;&lt;keyword&gt;Investigations&lt;/keyword&gt;&lt;keyword&gt;Mealybug&lt;/keyword&gt;&lt;keyword&gt;Mealybugs&lt;/keyword&gt;&lt;keyword&gt;PCR&lt;/keyword&gt;&lt;keyword&gt;Plants&lt;/keyword&gt;&lt;keyword&gt;Pollen&lt;/keyword&gt;&lt;keyword&gt;Pseudococcus&lt;/keyword&gt;&lt;keyword&gt;Report&lt;/keyword&gt;&lt;keyword&gt;Samples&lt;/keyword&gt;&lt;keyword&gt;Seed&lt;/keyword&gt;&lt;keyword&gt;Seed transmission&lt;/keyword&gt;&lt;keyword&gt;Seedlings&lt;/keyword&gt;&lt;keyword&gt;Seeds&lt;/keyword&gt;&lt;keyword&gt;Symptoms&lt;/keyword&gt;&lt;keyword&gt;Transmission&lt;/keyword&gt;&lt;keyword&gt;Virus&lt;/keyword&gt;&lt;keyword&gt;Viruses&lt;/keyword&gt;&lt;/keywords&gt;&lt;dates&gt;&lt;year&gt;2005&lt;/year&gt;&lt;/dates&gt;&lt;orig-pub&gt;&lt;style face="underline" font="default" size="100%"&gt;J:\E Library\Plant Catalogue\M&lt;/style&gt;&lt;/orig-pub&gt;&lt;label&gt;65152&lt;/label&gt;&lt;urls&gt;&lt;/urls&gt;&lt;custom1&gt;gt&lt;/custom1&gt;&lt;/record&gt;&lt;/Cite&gt;&lt;/EndNote&gt;</w:instrText>
            </w:r>
            <w:r w:rsidR="00A348E7" w:rsidRPr="00643417">
              <w:rPr>
                <w:rFonts w:cs="Calibri"/>
                <w:color w:val="000000"/>
                <w:szCs w:val="18"/>
              </w:rPr>
              <w:fldChar w:fldCharType="separate"/>
            </w:r>
            <w:r w:rsidR="00A348E7" w:rsidRPr="00643417">
              <w:rPr>
                <w:rFonts w:cs="Calibri"/>
                <w:noProof/>
                <w:color w:val="000000"/>
                <w:szCs w:val="18"/>
              </w:rPr>
              <w:t>(</w:t>
            </w:r>
            <w:hyperlink w:anchor="_ENREF_314" w:tooltip="Macanawai, 2005 #3346" w:history="1">
              <w:r w:rsidR="003A08F3" w:rsidRPr="00643417">
                <w:rPr>
                  <w:rFonts w:cs="Calibri"/>
                  <w:noProof/>
                  <w:color w:val="000000"/>
                  <w:szCs w:val="18"/>
                </w:rPr>
                <w:t>Macanawai et al. 2005</w:t>
              </w:r>
            </w:hyperlink>
            <w:r w:rsidR="00A348E7" w:rsidRPr="00643417">
              <w:rPr>
                <w:rFonts w:cs="Calibri"/>
                <w:noProof/>
                <w:color w:val="000000"/>
                <w:szCs w:val="18"/>
              </w:rPr>
              <w:t>)</w:t>
            </w:r>
            <w:r w:rsidR="00A348E7" w:rsidRPr="00643417">
              <w:rPr>
                <w:rFonts w:cs="Calibri"/>
                <w:color w:val="000000"/>
                <w:szCs w:val="18"/>
              </w:rPr>
              <w:fldChar w:fldCharType="end"/>
            </w:r>
          </w:p>
        </w:tc>
      </w:tr>
      <w:tr w:rsidR="003A08F3" w:rsidRPr="00643417" w14:paraId="55CAF33F" w14:textId="77777777" w:rsidTr="00DE292D">
        <w:tc>
          <w:tcPr>
            <w:tcW w:w="1952" w:type="dxa"/>
          </w:tcPr>
          <w:p w14:paraId="778CD073" w14:textId="77777777" w:rsidR="0025579D" w:rsidRPr="00643417" w:rsidRDefault="00DE292D" w:rsidP="0025579D">
            <w:pPr>
              <w:pStyle w:val="TableText"/>
              <w:rPr>
                <w:rFonts w:eastAsia="Times New Roman"/>
                <w:szCs w:val="18"/>
                <w:lang w:eastAsia="en-AU"/>
              </w:rPr>
            </w:pPr>
            <w:r w:rsidRPr="00643417">
              <w:rPr>
                <w:rFonts w:eastAsia="Times New Roman"/>
                <w:i/>
                <w:szCs w:val="18"/>
                <w:lang w:eastAsia="en-AU"/>
              </w:rPr>
              <w:t>Pseudococcus viburni</w:t>
            </w:r>
            <w:r w:rsidRPr="00643417">
              <w:rPr>
                <w:rFonts w:eastAsia="Times New Roman"/>
                <w:szCs w:val="18"/>
                <w:lang w:eastAsia="en-AU"/>
              </w:rPr>
              <w:t xml:space="preserve"> </w:t>
            </w:r>
            <w:r w:rsidR="003579D2" w:rsidRPr="00643417">
              <w:rPr>
                <w:rFonts w:eastAsia="Times New Roman"/>
                <w:szCs w:val="18"/>
                <w:lang w:eastAsia="en-AU"/>
              </w:rPr>
              <w:t>(Signoret)</w:t>
            </w:r>
          </w:p>
          <w:p w14:paraId="30540106" w14:textId="06D1F944"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Ps. affinis</w:t>
            </w:r>
            <w:r w:rsidRPr="00643417">
              <w:rPr>
                <w:rFonts w:eastAsia="Times New Roman"/>
                <w:szCs w:val="18"/>
                <w:lang w:eastAsia="en-AU"/>
              </w:rPr>
              <w:t xml:space="preserve"> 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489" w:tooltip="Williams, 1992 #6327" w:history="1">
              <w:r w:rsidR="003A08F3" w:rsidRPr="00643417">
                <w:rPr>
                  <w:rFonts w:eastAsia="Times New Roman"/>
                  <w:noProof/>
                  <w:szCs w:val="18"/>
                  <w:lang w:eastAsia="en-AU"/>
                </w:rPr>
                <w:t xml:space="preserve">Williams &amp; Granara </w:t>
              </w:r>
              <w:r w:rsidR="003A08F3" w:rsidRPr="00643417">
                <w:rPr>
                  <w:rFonts w:eastAsia="Times New Roman"/>
                  <w:noProof/>
                  <w:szCs w:val="18"/>
                  <w:lang w:eastAsia="en-AU"/>
                </w:rPr>
                <w:lastRenderedPageBreak/>
                <w:t>de Willink 1992</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 as</w:t>
            </w:r>
            <w:r w:rsidR="003579D2" w:rsidRPr="00643417">
              <w:rPr>
                <w:rFonts w:eastAsia="Times New Roman"/>
                <w:i/>
                <w:szCs w:val="18"/>
                <w:lang w:eastAsia="en-AU"/>
              </w:rPr>
              <w:t xml:space="preserve"> P. </w:t>
            </w:r>
            <w:r w:rsidRPr="00643417">
              <w:rPr>
                <w:rFonts w:eastAsia="Times New Roman"/>
                <w:i/>
                <w:szCs w:val="18"/>
                <w:lang w:eastAsia="en-AU"/>
              </w:rPr>
              <w:t xml:space="preserve">malacearum </w:t>
            </w:r>
            <w:r w:rsidRPr="00643417">
              <w:rPr>
                <w:rFonts w:eastAsia="Times New Roman"/>
                <w:szCs w:val="18"/>
                <w:lang w:eastAsia="en-AU"/>
              </w:rPr>
              <w:t xml:space="preserve">in </w:t>
            </w:r>
            <w:r w:rsidR="00A348E7" w:rsidRPr="00643417">
              <w:rPr>
                <w:szCs w:val="18"/>
              </w:rPr>
              <w:fldChar w:fldCharType="begin"/>
            </w:r>
            <w:r w:rsidR="00A348E7" w:rsidRPr="00643417">
              <w:rPr>
                <w:szCs w:val="18"/>
              </w:rPr>
              <w:instrText xml:space="preserve"> ADDIN EN.CITE &lt;EndNote&gt;&lt;Cite&gt;&lt;Author&gt;Brookes&lt;/Author&gt;&lt;Year&gt;1957&lt;/Year&gt;&lt;RecNum&gt;21112&lt;/RecNum&gt;&lt;DisplayText&gt;(Brookes 1957)&lt;/DisplayText&gt;&lt;record&gt;&lt;rec-number&gt;21112&lt;/rec-number&gt;&lt;foreign-keys&gt;&lt;key app="EN" db-id="pxwxw0er9zv2fxezxdk5tt5utz5p5vtrwdv0" timestamp="1451972843"&gt;21112&lt;/key&gt;&lt;/foreign-keys&gt;&lt;ref-type name="Journal Article"&gt;17&lt;/ref-type&gt;&lt;contributors&gt;&lt;authors&gt;&lt;author&gt;Brookes,H.M.&lt;/author&gt;&lt;/authors&gt;&lt;/contributors&gt;&lt;titles&gt;&lt;title&gt;The Coccoidea (Homoptera) naturalized in South Australia: an annotated list&lt;/title&gt;&lt;secondary-title&gt;Transactions of the Royal Society of South Australia&lt;/secondary-title&gt;&lt;/titles&gt;&lt;periodical&gt;&lt;full-title&gt;Transactions of the Royal Society of South Australia&lt;/full-title&gt;&lt;/periodical&gt;&lt;pages&gt;81-90&lt;/pages&gt;&lt;volume&gt;80&lt;/volume&gt;&lt;keywords&gt;&lt;keyword&gt;Australia&lt;/keyword&gt;&lt;keyword&gt;Coccoidea&lt;/keyword&gt;&lt;keyword&gt;Cockerell&lt;/keyword&gt;&lt;keyword&gt;Eriococcus&lt;/keyword&gt;&lt;keyword&gt;first&lt;/keyword&gt;&lt;keyword&gt;Homoptera&lt;/keyword&gt;&lt;keyword&gt;Indigenous&lt;/keyword&gt;&lt;keyword&gt;insect&lt;/keyword&gt;&lt;keyword&gt;Insects&lt;/keyword&gt;&lt;keyword&gt;Mealybug&lt;/keyword&gt;&lt;keyword&gt;Phenacoccus&lt;/keyword&gt;&lt;keyword&gt;Pseudococcus&lt;/keyword&gt;&lt;keyword&gt;Quarantine&lt;/keyword&gt;&lt;keyword&gt;Records&lt;/keyword&gt;&lt;keyword&gt;Scale insect&lt;/keyword&gt;&lt;keyword&gt;Scale insects&lt;/keyword&gt;&lt;keyword&gt;Scales&lt;/keyword&gt;&lt;keyword&gt;Scales insects&lt;/keyword&gt;&lt;keyword&gt;Services&lt;/keyword&gt;&lt;keyword&gt;South Australia&lt;/keyword&gt;&lt;keyword&gt;Species&lt;/keyword&gt;&lt;keyword&gt;Time&lt;/keyword&gt;&lt;/keywords&gt;&lt;dates&gt;&lt;year&gt;1957&lt;/year&gt;&lt;/dates&gt;&lt;orig-pub&gt;&lt;style face="underline" font="default" size="100%"&gt;J:\E Library\Plant Catalogue\B&lt;/style&gt;&lt;/orig-pub&gt;&lt;label&gt;85898&lt;/label&gt;&lt;urls&gt;&lt;/urls&gt;&lt;custom1&gt;Mealybug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83" w:tooltip="Brookes, 1957 #21112" w:history="1">
              <w:r w:rsidR="003A08F3" w:rsidRPr="00643417">
                <w:rPr>
                  <w:noProof/>
                  <w:szCs w:val="18"/>
                </w:rPr>
                <w:t>Brookes 1957</w:t>
              </w:r>
            </w:hyperlink>
            <w:r w:rsidR="00A348E7" w:rsidRPr="00643417">
              <w:rPr>
                <w:noProof/>
                <w:szCs w:val="18"/>
              </w:rPr>
              <w:t>)</w:t>
            </w:r>
            <w:r w:rsidR="00A348E7" w:rsidRPr="00643417">
              <w:rPr>
                <w:szCs w:val="18"/>
              </w:rPr>
              <w:fldChar w:fldCharType="end"/>
            </w:r>
            <w:r w:rsidRPr="00643417">
              <w:rPr>
                <w:szCs w:val="18"/>
              </w:rPr>
              <w:t>]</w:t>
            </w:r>
          </w:p>
        </w:tc>
        <w:tc>
          <w:tcPr>
            <w:tcW w:w="1172" w:type="dxa"/>
          </w:tcPr>
          <w:p w14:paraId="21B8068B" w14:textId="77777777" w:rsidR="00DE292D" w:rsidRPr="00643417" w:rsidRDefault="00DE292D" w:rsidP="00DE292D">
            <w:pPr>
              <w:pStyle w:val="TableText"/>
            </w:pPr>
            <w:r w:rsidRPr="00643417">
              <w:rPr>
                <w:szCs w:val="18"/>
              </w:rPr>
              <w:lastRenderedPageBreak/>
              <w:t>1, 2, 4, 5</w:t>
            </w:r>
          </w:p>
        </w:tc>
        <w:tc>
          <w:tcPr>
            <w:tcW w:w="1985" w:type="dxa"/>
          </w:tcPr>
          <w:p w14:paraId="2BDFC14A" w14:textId="634752AA" w:rsidR="00DE292D" w:rsidRPr="00643417" w:rsidRDefault="00DE292D" w:rsidP="003A08F3">
            <w:pPr>
              <w:pStyle w:val="TableText"/>
            </w:pPr>
            <w:r w:rsidRPr="00643417">
              <w:rPr>
                <w:szCs w:val="18"/>
              </w:rPr>
              <w:t xml:space="preserve">Worldwide </w:t>
            </w:r>
            <w:r w:rsidR="00A348E7" w:rsidRPr="00643417">
              <w:rPr>
                <w:szCs w:val="18"/>
              </w:rPr>
              <w:fldChar w:fldCharType="begin">
                <w:fldData xml:space="preserve">PEVuZE5vdGU+PENpdGU+PEF1dGhvcj5DaGFybGVzPC9BdXRob3I+PFllYXI+MTk5MzwvWWVhcj48
UmVjTnVtPjQ4NDwvUmVjTnVtPjxEaXNwbGF5VGV4dD4oQ2hhcmxlcyAxOTkzOyBDbGVhcndhdGVy
IDIwMDE7IEdhcmPDrWEgTW9yYWxlcyBldCBhbC4gMjAxODsgTWFsdW1waHksIE9zdHJhdXNrYXMg
JmFtcDsgUHllIDIwMDg7IE1pbGxlciAyMDA1OyBNb2doYWRkYW0gMjAwNjsgV2Fsa2VyIGV0IGFs
LiAxOTk4OyBXYWx0b24gJmFtcDsgUHJpbmdsZSAyMDA0YSk8L0Rpc3BsYXlUZXh0PjxyZWNvcmQ+
PHJlYy1udW1iZXI+NDg0PC9yZWMtbnVtYmVyPjxmb3JlaWduLWtleXM+PGtleSBhcHA9IkVOIiBk
Yi1pZD0icHh3eHcwZXI5enYyZnhlenhkazV0dDV1dHo1cDV2dHJ3ZHYwIiB0aW1lc3RhbXA9IjE0
NTE5NzIzNzAiPjQ4NDwva2V5PjwvZm9yZWlnbi1rZXlzPjxyZWYtdHlwZSBuYW1lPSJKb3VybmFs
IEFydGljbGUiPjE3PC9yZWYtdHlwZT48Y29udHJpYnV0b3JzPjxhdXRob3JzPjxhdXRob3I+Q2hh
cmxlcyxKLkcuPC9hdXRob3I+PC9hdXRob3JzPjwvY29udHJpYnV0b3JzPjx0aXRsZXM+PHRpdGxl
PkEgc3VydmV5IG9mIG1lYWx5YnVncyBhbmQgdGhlaXIgbmF0dXJhbCBlbmVtaWVzIGluIGhvcnRp
Y3VsdHVyYWwgY3JvcHMgaW4gTm9ydGggSXNsYW5kLCBOZXcgWmVhbGFuZCwgd2l0aCBpbXBsaWNh
dGlvbnMgZm9yIGJpb2xvZ2ljYWwgY29udHJvbDwvdGl0bGU+PHNlY29uZGFyeS10aXRsZT5CaW9j
b250cm9sIFNjaWVuY2UgYW5kIFRlY2hub2xvZ3k8L3NlY29uZGFyeS10aXRsZT48L3RpdGxlcz48
cGVyaW9kaWNhbD48ZnVsbC10aXRsZT5CaW9jb250cm9sIFNjaWVuY2UgYW5kIFRlY2hub2xvZ3k8
L2Z1bGwtdGl0bGU+PC9wZXJpb2RpY2FsPjxwYWdlcz40MDUtNDE4PC9wYWdlcz48dm9sdW1lPjM8
L3ZvbHVtZT48bnVtYmVyPjQ8L251bWJlcj48cmVwcmludC1lZGl0aW9uPk5vdCBpbiBGaWxlPC9y
ZXByaW50LWVkaXRpb24+PGtleXdvcmRzPjxrZXl3b3JkPkFjdGl2aXRpZXM8L2tleXdvcmQ+PGtl
eXdvcmQ+QWN0aXZpdHk8L2tleXdvcmQ+PGtleXdvcmQ+QW5hZ3lydXM8L2tleXdvcmQ+PGtleXdv
cmQ+QW50czwva2V5d29yZD48a2V5d29yZD5BcGhlbGluaWRhZTwva2V5d29yZD48a2V5d29yZD5B
cHBsZTwva2V5d29yZD48a2V5d29yZD5BcHBsZXM8L2tleXdvcmQ+PGtleXdvcmQ+YXM8L2tleXdv
cmQ+PGtleXdvcmQ+QXVzdHJhbGlhPC9rZXl3b3JkPjxrZXl3b3JkPkJpb2xvZ2ljYWw8L2tleXdv
cmQ+PGtleXdvcmQ+QmlvbG9naWNhbCBjb250cm9sPC9rZXl3b3JkPjxrZXl3b3JkPkJpb2xvZ2lj
YWwgY29udHJvbHM8L2tleXdvcmQ+PGtleXdvcmQ+Yzwva2V5d29yZD48a2V5d29yZD5DZWNpZG9t
eWlpZGFlPC9rZXl3b3JkPjxrZXl3b3JkPkNpdHJ1czwva2V5d29yZD48a2V5d29yZD5Db2NjaW5l
bGxhPC9rZXl3b3JkPjxrZXl3b3JkPkNvY2NpbmVsbGlkYWU8L2tleXdvcmQ+PGtleXdvcmQ+Y29u
dHJvbDwva2V5d29yZD48a2V5d29yZD5Db250cm9sczwva2V5d29yZD48a2V5d29yZD5Db3VudHJp
ZXM8L2tleXdvcmQ+PGtleXdvcmQ+Q3JvcHM8L2tleXdvcmQ+PGtleXdvcmQ+Q3J5cHRvbGFlbXVz
PC9rZXl3b3JkPjxrZXl3b3JkPkNyeXB0b2xhZW11cyBtb250cm91emllcmk8L2tleXdvcmQ+PGtl
eXdvcmQ+RGF0YTwva2V5d29yZD48a2V5d29yZD5FbmN5cnRpZGFlPC9rZXl3b3JkPjxrZXl3b3Jk
PkVuZW1pZXM8L2tleXdvcmQ+PGtleXdvcmQ+Zmlyc3Q8L2tleXdvcmQ+PGtleXdvcmQ+Z3JhcGU8
L2tleXdvcmQ+PGtleXdvcmQ+R3JhcGVzPC9rZXl3b3JkPjxrZXl3b3JkPkhvcnRpY3VsdHVyYWw8
L2tleXdvcmQ+PGtleXdvcmQ+SG9ydGljdWx0dXJhbCBjcm9wczwva2V5d29yZD48a2V5d29yZD5J
bXBsaWNhdGlvbnM8L2tleXdvcmQ+PGtleXdvcmQ+aW1wb3J0YXRpb248L2tleXdvcmQ+PGtleXdv
cmQ+SW1wb3J0czwva2V5d29yZD48a2V5d29yZD5JbnNlY3RzPC9rZXl3b3JkPjxrZXl3b3JkPklu
dGVncmF0ZWQgcGVzdCBtYW5hZ2VtZW50PC9rZXl3b3JkPjxrZXl3b3JkPkludGVncmF0ZWQgcGVz
dCBtYW5hZ2VtZW50IChJUE0pPC9rZXl3b3JkPjxrZXl3b3JkPklQTTwva2V5d29yZD48a2V5d29y
ZD5Jc2xhbmRzPC9rZXl3b3JkPjxrZXl3b3JkPk1hbGVzPC9rZXl3b3JkPjxrZXl3b3JkPk1hbmFn
ZW1lbnQ8L2tleXdvcmQ+PGtleXdvcmQ+TWFzcyByZWFyaW5nPC9rZXl3b3JkPjxrZXl3b3JkPk1l
YWx5YnVnPC9rZXl3b3JkPjxrZXl3b3JkPk1lYWx5YnVnczwva2V5d29yZD48a2V5d29yZD5OYXR1
cmFsIGVuZW1pZXM8L2tleXdvcmQ+PGtleXdvcmQ+TmV1cm9wdGVyYTwva2V5d29yZD48a2V5d29y
ZD5OZXcgWmVhbGFuZDwva2V5d29yZD48a2V5d29yZD5QYXJhc2l0ZXM8L2tleXdvcmQ+PGtleXdv
cmQ+UGVhcnM8L2tleXdvcmQ+PGtleXdvcmQ+cGVzdDwva2V5d29yZD48a2V5d29yZD5QZXN0IG1h
bmFnZW1lbnQ8L2tleXdvcmQ+PGtleXdvcmQ+UGVzdHM8L2tleXdvcmQ+PGtleXdvcmQ+UGlwZnJ1
aXQ8L2tleXdvcmQ+PGtleXdvcmQ+UHJlZGF0aW9uPC9rZXl3b3JkPjxrZXl3b3JkPlByZWRhdG9y
czwva2V5d29yZD48a2V5d29yZD5Qc2V1ZGFwaHljdXM8L2tleXdvcmQ+PGtleXdvcmQ+UHNldWRv
Y29jY3VzPC9rZXl3b3JkPjxrZXl3b3JkPlBzZXVkb2NvY2N1cyBsb25naXNwaW51czwva2V5d29y
ZD48a2V5d29yZD5SZWFyaW5nPC9rZXl3b3JkPjxrZXl3b3JkPlJlZ2lvbjwva2V5d29yZD48a2V5
d29yZD5SZWdpb25zPC9rZXl3b3JkPjxrZXl3b3JkPlNjcmVlbmluZzwva2V5d29yZD48a2V5d29y
ZD5TaXRlczwva2V5d29yZD48a2V5d29yZD5TcGVjaWVzPC9rZXl3b3JkPjxrZXl3b3JkPlN1cnZl
eTwva2V5d29yZD48a2V5d29yZD5TdXJ2ZXlzPC9rZXl3b3JkPjxrZXl3b3JkPlRpbWU8L2tleXdv
cmQ+PC9rZXl3b3Jkcz48ZGF0ZXM+PHllYXI+MTk5MzwveWVhcj48L2RhdGVzPjxvcmlnLXB1Yj48
c3R5bGUgZmFjZT0idW5kZXJsaW5lIiBmb250PSJkZWZhdWx0IiBzaXplPSIxMDAlIj5KOlxFIExp
YnJhcnlcUGxhbnQgQ2F0YWxvZ3VlXEM8L3N0eWxlPjwvb3JpZy1wdWI+PGxhYmVsPjExNTwvbGFi
ZWw+PHVybHM+PC91cmxzPjxjdXN0b20xPmFwcGxlczEgc3A8L2N1c3RvbTE+PC9yZWNvcmQ+PC9D
aXRlPjxDaXRlPjxBdXRob3I+V2Fsa2VyPC9BdXRob3I+PFllYXI+MTk5ODwvWWVhcj48UmVjTnVt
PjI3NDM8L1JlY051bT48cmVjb3JkPjxyZWMtbnVtYmVyPjI3NDM8L3JlYy1udW1iZXI+PGZvcmVp
Z24ta2V5cz48a2V5IGFwcD0iRU4iIGRiLWlkPSJweHd4dzBlcjl6djJmeGV6eGRrNXR0NXV0ejVw
NXZ0cndkdjAiIHRpbWVzdGFtcD0iMTQ1MTk3MjQzNiI+Mjc0Mzwva2V5PjwvZm9yZWlnbi1rZXlz
PjxyZWYtdHlwZSBuYW1lPSJKb3VybmFsIEFydGljbGUiPjE3PC9yZWYtdHlwZT48Y29udHJpYnV0
b3JzPjxhdXRob3JzPjxhdXRob3I+V2Fsa2VyLEouVC5TLjwvYXV0aG9yPjxhdXRob3I+V2Vhcmlu
ZyxDLkguPC9hdXRob3I+PGF1dGhvcj5CcmFkbGV5LFMuSi48L2F1dGhvcj48YXV0aG9yPlNoYXcs
UC5XLjwvYXV0aG9yPjxhdXRob3I+QnVybmlwLEcuTS48L2F1dGhvcj48YXV0aG9yPlRvbWtpbnMs
QS5SLjwvYXV0aG9yPjxhdXRob3I+UmljaGFyZHNvbixDLkEuPC9hdXRob3I+PGF1dGhvcj5Ib2Rz
b24sQS5KLjwvYXV0aG9yPjwvYXV0aG9ycz48L2NvbnRyaWJ1dG9ycz48dGl0bGVzPjx0aXRsZT5J
bnRlZ3JhdGVkIGZydWl0IHByb2R1Y3Rpb24gKElGUCkgZm9yIE5ldyBaZWFsYW5kIHBpcGZydWl0
OiBldmFsdWF0aW9uIG9mIHBlc3QgbWFuYWdlbWVudCByZWNvbW1lbmRhdGlvbnM8L3RpdGxlPjxz
ZWNvbmRhcnktdGl0bGU+TmV3IFplYWxhbmQgUGxhbnQgUHJvdGVjdGlvbjwvc2Vjb25kYXJ5LXRp
dGxlPjwvdGl0bGVzPjxwZXJpb2RpY2FsPjxmdWxsLXRpdGxlPk5ldyBaZWFsYW5kIFBsYW50IFBy
b3RlY3Rpb248L2Z1bGwtdGl0bGU+PC9wZXJpb2RpY2FsPjxwYWdlcz4xNjYtMTcyPC9wYWdlcz48
dm9sdW1lPjUxPC92b2x1bWU+PGtleXdvcmRzPjxrZXl3b3JkPkFwcGxlPC9rZXl3b3JkPjxrZXl3
b3JkPkFwcGxlczwva2V5d29yZD48a2V5d29yZD5BcHBsaWNhdGlvbnM8L2tleXdvcmQ+PGtleXdv
cmQ+QXVzdHJhbGlhPC9rZXl3b3JkPjxrZXl3b3JkPkNvZGxpbmcgbW90aDwva2V5d29yZD48a2V5
d29yZD5Db2RsaW5nIG1vdGhzPC9rZXl3b3JkPjxrZXl3b3JkPmNvbnRyb2w8L2tleXdvcmQ+PGtl
eXdvcmQ+Q29udHJvbHM8L2tleXdvcmQ+PGtleXdvcmQ+Q3VsdGl2YXJzPC9rZXl3b3JkPjxrZXl3
b3JkPkRpc3RyaWN0czwva2V5d29yZD48a2V5d29yZD5FdmFsdWF0aW9uPC9rZXl3b3JkPjxrZXl3
b3JkPmZydWl0PC9rZXl3b3JkPjxrZXl3b3JkPkZydWl0czwva2V5d29yZD48a2V5d29yZD5Hcm93
ZXJzPC9rZXl3b3JkPjxrZXl3b3JkPkdyb3d0aDwva2V5d29yZD48a2V5d29yZD5Hcm93dGggcmVn
dWxhdG9yczwva2V5d29yZD48a2V5d29yZD5JRlA8L2tleXdvcmQ+PGtleXdvcmQ+SW1wbGVtZW50
YXRpb248L2tleXdvcmQ+PGtleXdvcmQ+SW5mZXN0YXRpb248L2tleXdvcmQ+PGtleXdvcmQ+aW5z
ZWN0PC9rZXl3b3JkPjxrZXl3b3JkPkluc2VjdGljaWRlczwva2V5d29yZD48a2V5d29yZD5JbnNl
Y3RzPC9rZXl3b3JkPjxrZXl3b3JkPkludGVncmF0ZWQgZnJ1aXQgcHJvZHVjdGlvbjwva2V5d29y
ZD48a2V5d29yZD5JbnRlZ3JhdGVkIGZydWl0IHByb3RlY3Rpb248L2tleXdvcmQ+PGtleXdvcmQ+
TGVhZiByb2xsZXJzPC9rZXl3b3JkPjxrZXl3b3JkPk1hbmFnZW1lbnQ8L2tleXdvcmQ+PGtleXdv
cmQ+TWVhbHlidWc8L2tleXdvcmQ+PGtleXdvcmQ+TW9uaXRvcmluZzwva2V5d29yZD48a2V5d29y
ZD5tb3RoPC9rZXl3b3JkPjxrZXl3b3JkPk1vdGhzPC9rZXl3b3JkPjxrZXl3b3JkPk5ldyBaZWFs
YW5kPC9rZXl3b3JkPjxrZXl3b3JkPk9yZ2Fub3Bob3NwaGF0ZTwva2V5d29yZD48a2V5d29yZD5P
cmdhbm9waG9zcGhvcnVzIGluc2VjdGljaWRlczwva2V5d29yZD48a2V5d29yZD5wZXN0PC9rZXl3
b3JkPjxrZXl3b3JkPlBlc3QgbWFuYWdlbWVudDwva2V5d29yZD48a2V5d29yZD5QZXN0czwva2V5
d29yZD48a2V5d29yZD5QaXBmcnVpdDwva2V5d29yZD48a2V5d29yZD5Qcm9kdWN0aW9uPC9rZXl3
b3JkPjxrZXl3b3JkPlF1YWxpdHk8L2tleXdvcmQ+PGtleXdvcmQ+UmVjb21tZW5kYXRpb25zPC9r
ZXl3b3JkPjxrZXl3b3JkPlJlZ2lvbjwva2V5d29yZD48a2V5d29yZD5SZWdpb25zPC9rZXl3b3Jk
PjxrZXl3b3JkPlNjYWxlczwva2V5d29yZD48a2V5d29yZD5UZWJ1ZmVub3ppZGU8L2tleXdvcmQ+
PC9rZXl3b3Jkcz48ZGF0ZXM+PHllYXI+MTk5ODwveWVhcj48L2RhdGVzPjxvcmlnLXB1Yj48c3R5
bGUgZmFjZT0idW5kZXJsaW5lIiBmb250PSJkZWZhdWx0IiBzaXplPSIxMDAlIj5KOlxFIExpYnJh
cnlcUGxhbnQgQ2F0YWxvZ3VlXFc8L3N0eWxlPjwvb3JpZy1wdWI+PGxhYmVsPjE0MDMwPC9sYWJl
bD48dXJscz48cmVsYXRlZC11cmxzPjx1cmw+PHN0eWxlIGZhY2U9InVuZGVybGluZSIgZm9udD0i
ZGVmYXVsdCIgc2l6ZT0iMTAwJSI+aHR0cDovL3d3dy5uaHR0cDovL2ludHJhbmV0LmJhcy5kYWZm
Lmdvdi5hdS9lbGlicmFyeS9QbGFudCUyMENhdGFsb3VnZS9XL1dhbGtlciUyMGV0JTIwYWwlMjAx
OTk4JTIwSUQxNDAzMC5wZGZ6cHBzLm9yZy9qb3VybmFsLzUxL256cHA1MV8xNjYucGRmPC9zdHls
ZT48L3VybD48L3JlbGF0ZWQtdXJscz48L3VybHM+PGN1c3RvbTE+YXBwbGVzIGdtPC9jdXN0b20x
PjwvcmVjb3JkPjwvQ2l0ZT48Q2l0ZT48QXV0aG9yPkNsZWFyd2F0ZXI8L0F1dGhvcj48WWVhcj4y
MDAxPC9ZZWFyPjxSZWNOdW0+ODExPC9SZWNOdW0+PHJlY29yZD48cmVjLW51bWJlcj44MTE8L3Jl
Yy1udW1iZXI+PGZvcmVpZ24ta2V5cz48a2V5IGFwcD0iRU4iIGRiLWlkPSJweHd4dzBlcjl6djJm
eGV6eGRrNXR0NXV0ejVwNXZ0cndkdjAiIHRpbWVzdGFtcD0iMTQ1MTk3MjM4MCI+ODExPC9rZXk+
PC9mb3JlaWduLWtleXM+PHJlZi10eXBlIG5hbWU9IlJlcG9ydCI+Mjc8L3JlZi10eXBlPjxjb250
cmlidXRvcnM+PGF1dGhvcnM+PGF1dGhvcj5DbGVhcndhdGVyLEouPC9hdXRob3I+PC9hdXRob3Jz
PjwvY29udHJpYnV0b3JzPjx0aXRsZXM+PHRpdGxlPlRoZSBlY29sb2d5IG9mIG1lYWx5YnVncyBp
biBHaXNib3JuZSB2aW5leWFyZHM8L3RpdGxlPjwvdGl0bGVzPjxwYWdlcz4xLTE0PC9wYWdlcz48
a2V5d29yZHM+PGtleXdvcmQ+QmFycmllcnM8L2tleXdvcmQ+PGtleXdvcmQ+Q2xvdmVyczwva2V5
d29yZD48a2V5d29yZD5FY29sb2d5PC9rZXl3b3JkPjxrZXl3b3JkPk1hdGVyaWFsczwva2V5d29y
ZD48a2V5d29yZD5NZWFseWJ1Zzwva2V5d29yZD48a2V5d29yZD5NZWFseWJ1Z3M8L2tleXdvcmQ+
PGtleXdvcmQ+TWV0aG9kczwva2V5d29yZD48a2V5d29yZD5Qc2V1ZG9jb2NjdXMgY2FsY2VvbGFy
aWFlPC9rZXl3b3JkPjxrZXl3b3JkPlBzZXVkb2NvY2N1cyBsb25naXNwaW51czwva2V5d29yZD48
a2V5d29yZD5TYW1wbGluZzwva2V5d29yZD48a2V5d29yZD5WaW5leWFyZHM8L2tleXdvcmQ+PC9r
ZXl3b3Jkcz48ZGF0ZXM+PHllYXI+MjAwMTwveWVhcj48L2RhdGVzPjxwdWItbG9jYXRpb24+TmV3
IFplYWxhbmQgV2luZTwvcHViLWxvY2F0aW9uPjxvcmlnLXB1Yj48c3R5bGUgZmFjZT0idW5kZXJs
aW5lIiBmb250PSJkZWZhdWx0IiBzaXplPSIxMDAlIj5KOlxFIExpYnJhcnlcUGxhbnQgQ2F0YWxv
Z3VlXEM8L3N0eWxlPjwvb3JpZy1wdWI+PGxhYmVsPjQ3OTwvbGFiZWw+PHVybHM+PHJlbGF0ZWQt
dXJscz48dXJsPnd3dy5uendpbmUuY29tLzwvdXJsPjwvcmVsYXRlZC11cmxzPjxwZGYtdXJscz48
dXJsPmZpbGU6Ly9KOlxFIExpYnJhcnlcUGxhbnQgQ2F0YWxvZ3VlXENcQ2xlYXJ3YXRlciAyMDAx
ICBJRDQ3OS5wZGY8L3VybD48L3BkZi11cmxzPjwvdXJscz48Y3VzdG9tMT5nbTwvY3VzdG9tMT48
L3JlY29yZD48L0NpdGU+PENpdGU+PEF1dGhvcj5XYWx0b248L0F1dGhvcj48WWVhcj4yMDA0PC9Z
ZWFyPjxSZWNOdW0+MTE0PC9SZWNOdW0+PHJlY29yZD48cmVjLW51bWJlcj4xMTQ8L3JlYy1udW1i
ZXI+PGZvcmVpZ24ta2V5cz48a2V5IGFwcD0iRU4iIGRiLWlkPSJweHd4dzBlcjl6djJmeGV6eGRr
NXR0NXV0ejVwNXZ0cndkdjAiIHRpbWVzdGFtcD0iMTQ1MTk3MjM2MCI+MTE0PC9rZXk+PC9mb3Jl
aWduLWtleXM+PHJlZi10eXBlIG5hbWU9IkpvdXJuYWwgQXJ0aWNsZSI+MTc8L3JlZi10eXBlPjxj
b250cmlidXRvcnM+PGF1dGhvcnM+PGF1dGhvcj5XYWx0b24sVi5NLjwvYXV0aG9yPjxhdXRob3I+
UHJpbmdsZSxLLkwuPC9hdXRob3I+PC9hdXRob3JzPjwvY29udHJpYnV0b3JzPjx0aXRsZXM+PHRp
dGxlPkEgc3VydmV5IG9mIG1lYWx5YnVncyBhbmQgYXNzb2NpYXRlZCBuYXR1cmFsIGVuZW1pZXMg
aW4gdmluZXlhcmRzIGluIHRoZSBXZXN0ZXJuIENhcGUgUHJvdmluY2UsIFNvdXRoIEFmcmljYTwv
dGl0bGU+PHNlY29uZGFyeS10aXRsZT5Tb3V0aCBBZnJpY2FuIEpvdXJuYWwgZm9yIEVub2xvZ3kg
YW5kIFZpdGljdWx0dXJlPC9zZWNvbmRhcnktdGl0bGU+PC90aXRsZXM+PHBlcmlvZGljYWw+PGZ1
bGwtdGl0bGU+U291dGggQWZyaWNhbiBKb3VybmFsIGZvciBFbm9sb2d5IGFuZCBWaXRpY3VsdHVy
ZTwvZnVsbC10aXRsZT48L3BlcmlvZGljYWw+PHBhZ2VzPjIzLTI1PC9wYWdlcz48dm9sdW1lPjI1
PC92b2x1bWU+PGtleXdvcmRzPjxrZXl3b3JkPkFmcmljYTwva2V5d29yZD48a2V5d29yZD5BbmFn
eXJ1czwva2V5d29yZD48a2V5d29yZD5hczwva2V5d29yZD48a2V5d29yZD5hc3NvY2lhdGVkPC9r
ZXl3b3JkPjxrZXl3b3JkPkJlZXRsZXM8L2tleXdvcmQ+PGtleXdvcmQ+Y29udHJvbDwva2V5d29y
ZD48a2V5d29yZD5Db250cm9sIG1lYXN1cmVzPC9rZXl3b3JkPjxrZXl3b3JkPkVuZW1pZXM8L2tl
eXdvcmQ+PGtleXdvcmQ+RmljdXM8L2tleXdvcmQ+PGtleXdvcmQ+Zmlyc3Q8L2tleXdvcmQ+PGtl
eXdvcmQ+R3JhcGV2aW5lPC9rZXl3b3JkPjxrZXl3b3JkPkdyYXBldmluZXM8L2tleXdvcmQ+PGtl
eXdvcmQ+SW1wbGljYXRpb25zPC9rZXl3b3JkPjxrZXl3b3JkPkxlcHRvbWFzdGl4IGRhY3R5bG9w
aWk8L2tleXdvcmQ+PGtleXdvcmQ+TWVhbHlidWc8L2tleXdvcmQ+PGtleXdvcmQ+TWVhbHlidWdz
PC9rZXl3b3JkPjxrZXl3b3JkPk1lYXN1cmVzPC9rZXl3b3JkPjxrZXl3b3JkPk5hdHVyYWwgZW5l
bWllczwva2V5d29yZD48a2V5d29yZD5QYXJhc2l0b2lkczwva2V5d29yZD48a2V5d29yZD5QbGFu
b2NvY2N1czwva2V5d29yZD48a2V5d29yZD5QbGFub2NvY2N1cyBmaWN1czwva2V5d29yZD48a2V5
d29yZD5Qc2V1ZG9jb2NjdXM8L2tleXdvcmQ+PGtleXdvcmQ+UHNldWRvY29jY3VzIGxvbmdpc3Bp
bnVzPC9rZXl3b3JkPjxrZXl3b3JkPlBzZXVkb2NvY2N1cyB2aWJ1cm5pPC9rZXl3b3JkPjxrZXl3
b3JkPlJvb3RzPC9rZXl3b3JkPjxrZXl3b3JkPlNlYXNvbnM8L2tleXdvcmQ+PGtleXdvcmQ+U291
dGggQWZyaWNhPC9rZXl3b3JkPjxrZXl3b3JkPlNPVVRILUFGUklDQTwva2V5d29yZD48a2V5d29y
ZD5TcGVjaWVzPC9rZXl3b3JkPjxrZXl3b3JkPlN1cnZleTwva2V5d29yZD48a2V5d29yZD5UaW1l
PC9rZXl3b3JkPjxrZXl3b3JkPnZlY3Rvcjwva2V5d29yZD48a2V5d29yZD5WaW5lczwva2V5d29y
ZD48a2V5d29yZD5WaW5leWFyZHM8L2tleXdvcmQ+PGtleXdvcmQ+VmlydXM8L2tleXdvcmQ+PGtl
eXdvcmQ+V2VlZHM8L2tleXdvcmQ+PC9rZXl3b3Jkcz48ZGF0ZXM+PHllYXI+MjAwNDwveWVhcj48
L2RhdGVzPjxvcmlnLXB1Yj48c3R5bGUgZmFjZT0idW5kZXJsaW5lIiBmb250PSJkZWZhdWx0IiBz
aXplPSIxMDAlIj5KOlxFIExpYnJhcnlcUGxhbnQgQ2F0YWxvZ3VlXFc8L3N0eWxlPjwvb3JpZy1w
dWI+PGxhYmVsPjg1MjU1PC9sYWJlbD48dXJscz48L3VybHM+PGN1c3RvbTE+SW5kaWFuIHRhYmxl
IGdyYXBlcyBqajwvY3VzdG9tMT48L3JlY29yZD48L0NpdGU+PENpdGU+PEF1dGhvcj5Nb2doYWRk
YW08L0F1dGhvcj48WWVhcj4yMDA2PC9ZZWFyPjxSZWNOdW0+ODc5MDwvUmVjTnVtPjxyZWNvcmQ+
PHJlYy1udW1iZXI+ODc5MDwvcmVjLW51bWJlcj48Zm9yZWlnbi1rZXlzPjxrZXkgYXBwPSJFTiIg
ZGItaWQ9InB4d3h3MGVyOXp2MmZ4ZXp4ZGs1dHQ1dXR6NXA1dnRyd2R2MCIgdGltZXN0YW1wPSIx
NDUxOTcyNTczIj44NzkwPC9rZXk+PC9mb3JlaWduLWtleXM+PHJlZi10eXBlIG5hbWU9IkpvdXJu
YWwgQXJ0aWNsZSI+MTc8L3JlZi10eXBlPjxjb250cmlidXRvcnM+PGF1dGhvcnM+PGF1dGhvcj5N
b2doYWRkYW0sTS48L2F1dGhvcj48L2F1dGhvcnM+PC9jb250cmlidXRvcnM+PHRpdGxlcz48dGl0
bGU+VGhlIG1lYWx5YnVncyBvZiBTb3V0aGVybiBJcmFuIChIZW0uOiBDb2Njb2lkZWE6IFBzZXVk
b2NvY2NpZGFlKTwvdGl0bGU+PHNlY29uZGFyeS10aXRsZT5Kb3VybmFsIG9mIEVudG9tb2xvZ2lj
YWwgU29jaWV0eSBvZiBJcmFuPC9zZWNvbmRhcnktdGl0bGU+PC90aXRsZXM+PHBlcmlvZGljYWw+
PGZ1bGwtdGl0bGU+Sm91cm5hbCBvZiBFbnRvbW9sb2dpY2FsIFNvY2lldHkgb2YgSXJhbjwvZnVs
bC10aXRsZT48L3BlcmlvZGljYWw+PHBhZ2VzPjEtMTE8L3BhZ2VzPjx2b2x1bWU+MjY8L3ZvbHVt
ZT48bnVtYmVyPjE8L251bWJlcj48a2V5d29yZHM+PGtleXdvcmQ+Q29jY29pZGVhPC9rZXl3b3Jk
PjxrZXl3b3JkPklyYW48L2tleXdvcmQ+PGtleXdvcmQ+TWVhbHlidWc8L2tleXdvcmQ+PGtleXdv
cmQ+TWVhbHlidWdzPC9rZXl3b3JkPjxrZXl3b3JkPlBzZXVkb2NvY2NpZGFlPC9rZXl3b3JkPjwv
a2V5d29yZHM+PGRhdGVzPjx5ZWFyPjIwMDY8L3llYXI+PC9kYXRlcz48b3JpZy1wdWI+PHN0eWxl
IGZhY2U9InVuZGVybGluZSIgZm9udD0iZGVmYXVsdCIgc2l6ZT0iMTAwJSI+SjpcRSBMaWJyYXJ5
XFBsYW50IENhdGFsb2d1ZVxNPC9zdHlsZT48L29yaWctcHViPjxsYWJlbD43MjUyMDwvbGFiZWw+
PHVybHM+PC91cmxzPjxjdXN0b20xPkdOUyBhbmQgd2VlZHMgc3A8L2N1c3RvbTE+PC9yZWNvcmQ+
PC9DaXRlPjxDaXRlPjxBdXRob3I+TWFsdW1waHk8L0F1dGhvcj48WWVhcj4yMDA4PC9ZZWFyPjxS
ZWNOdW0+OTA1NzwvUmVjTnVtPjxyZWNvcmQ+PHJlYy1udW1iZXI+OTA1NzwvcmVjLW51bWJlcj48
Zm9yZWlnbi1rZXlzPjxrZXkgYXBwPSJFTiIgZGItaWQ9InB4d3h3MGVyOXp2MmZ4ZXp4ZGs1dHQ1
dXR6NXA1dnRyd2R2MCIgdGltZXN0YW1wPSIxNDUxOTcyNTc5Ij45MDU3PC9rZXk+PC9mb3JlaWdu
LWtleXM+PHJlZi10eXBlIG5hbWU9IkpvdXJuYWwgQXJ0aWNsZSI+MTc8L3JlZi10eXBlPjxjb250
cmlidXRvcnM+PGF1dGhvcnM+PGF1dGhvcj5NYWx1bXBoeSxDLjwvYXV0aG9yPjxhdXRob3I+T3N0
cmF1c2thcyxILjwvYXV0aG9yPjxhdXRob3I+UHllLEQuPC9hdXRob3I+PC9hdXRob3JzPjwvY29u
dHJpYnV0b3JzPjx0aXRsZXM+PHRpdGxlPkEgcHJvdmlzaW9uYWwgY2F0YWxvZ3VlIG9mIHNjYWxl
IGluc2VjdHMgKEhlbWlwdGVyYTogQ29jY29pZGVhKSBvZiBMaXRodWFuaWE8L3RpdGxlPjxzZWNv
bmRhcnktdGl0bGU+QWN0YSBab29sb2dpY2EgTGl0aHVhbmljYTwvc2Vjb25kYXJ5LXRpdGxlPjwv
dGl0bGVzPjxwZXJpb2RpY2FsPjxmdWxsLXRpdGxlPkFjdGEgWm9vbG9naWNhIExpdGh1YW5pY2E8
L2Z1bGwtdGl0bGU+PC9wZXJpb2RpY2FsPjxwYWdlcz4xMDgtMTIxPC9wYWdlcz48dm9sdW1lPjE4
PC92b2x1bWU+PG51bWJlcj4yPC9udW1iZXI+PGtleXdvcmRzPjxrZXl3b3JkPkNvY2NvaWRlYTwv
a2V5d29yZD48a2V5d29yZD5IZW1pcHRlcmE8L2tleXdvcmQ+PGtleXdvcmQ+aW5zZWN0PC9rZXl3
b3JkPjxrZXl3b3JkPkluc2VjdHM8L2tleXdvcmQ+PGtleXdvcmQ+TGl0aHVhbmlhPC9rZXl3b3Jk
PjxrZXl3b3JkPk1lYWx5YnVnPC9rZXl3b3JkPjxrZXl3b3JkPlNjYWxlIGluc2VjdDwva2V5d29y
ZD48a2V5d29yZD5TY2FsZSBpbnNlY3RzPC9rZXl3b3JkPjxrZXl3b3JkPlNjYWxlczwva2V5d29y
ZD48L2tleXdvcmRzPjxkYXRlcz48eWVhcj4yMDA4PC95ZWFyPjwvZGF0ZXM+PG9yaWctcHViPjxz
dHlsZSBmYWNlPSJ1bmRlcmxpbmUiIGZvbnQ9ImRlZmF1bHQiIHNpemU9IjEwMCUiPko6XEUgTGli
cmFyeVxQbGFudCBDYXRhbG9ndWVcTTwvc3R5bGU+PC9vcmlnLXB1Yj48bGFiZWw+NzI4MTQ8L2xh
YmVsPjx1cmxzPjwvdXJscz48Y3VzdG9tMT5zdW1tZXJmcnVpdHMgYW5kIGNoZXJyaWVzIHNwPC9j
dXN0b20xPjwvcmVjb3JkPjwvQ2l0ZT48Q2l0ZT48QXV0aG9yPk1pbGxlcjwvQXV0aG9yPjxZZWFy
PjIwMDU8L1llYXI+PFJlY051bT40ODIxPC9SZWNOdW0+PHJlY29yZD48cmVjLW51bWJlcj40ODIx
PC9yZWMtbnVtYmVyPjxmb3JlaWduLWtleXM+PGtleSBhcHA9IkVOIiBkYi1pZD0icHh3eHcwZXI5
enYyZnhlenhkazV0dDV1dHo1cDV2dHJ3ZHYwIiB0aW1lc3RhbXA9IjE0NTE5NzI0ODkiPjQ4MjE8
L2tleT48L2ZvcmVpZ24ta2V5cz48cmVmLXR5cGUgbmFtZT0iSm91cm5hbCBBcnRpY2xlIj4xNzwv
cmVmLXR5cGU+PGNvbnRyaWJ1dG9ycz48YXV0aG9ycz48YXV0aG9yPk1pbGxlcixELlIuPC9hdXRo
b3I+PC9hdXRob3JzPjwvY29udHJpYnV0b3JzPjx0aXRsZXM+PHRpdGxlPlNlbGVjdGVkIHNjYWxl
IGluc2VjdCBncm91cHMgKEhlbWlwdGVyYTogQ29jY29pZGVhKSBpbiB0aGUgc291dGhlcm4gcmVn
aW9uIG9mIHRoZSBVbml0ZWQgU3RhdGVzPC90aXRsZT48c2Vjb25kYXJ5LXRpdGxlPlRoZSBGbG9y
aWRhIEVudG9tb2xvZ2lzdDwvc2Vjb25kYXJ5LXRpdGxlPjwvdGl0bGVzPjxwZXJpb2RpY2FsPjxm
dWxsLXRpdGxlPlRoZSBGbG9yaWRhIEVudG9tb2xvZ2lzdDwvZnVsbC10aXRsZT48L3BlcmlvZGlj
YWw+PHBhZ2VzPjQ4Mi01MDE8L3BhZ2VzPjx2b2x1bWU+ODg8L3ZvbHVtZT48bnVtYmVyPjQ8L251
bWJlcj48a2V5d29yZHM+PGtleXdvcmQ+Q29jY29pZGVhPC9rZXl3b3JkPjxrZXl3b3JkPkhlbWlw
dGVyYTwva2V5d29yZD48a2V5d29yZD5pbnNlY3Q8L2tleXdvcmQ+PGtleXdvcmQ+SW5zZWN0czwv
a2V5d29yZD48a2V5d29yZD5SZWdpb248L2tleXdvcmQ+PGtleXdvcmQ+UmVnaW9uczwva2V5d29y
ZD48a2V5d29yZD5TY2FsZSBpbnNlY3Q8L2tleXdvcmQ+PGtleXdvcmQ+U2NhbGVzPC9rZXl3b3Jk
PjxrZXl3b3JkPlNjYWxlcyBpbnNlY3RzPC9rZXl3b3JkPjxrZXl3b3JkPlVuaXRlZCBTdGF0ZXMg
b2YgQW1lcmljYTwva2V5d29yZD48L2tleXdvcmRzPjxkYXRlcz48eWVhcj4yMDA1PC95ZWFyPjwv
ZGF0ZXM+PG9yaWctcHViPjxzdHlsZSBmYWNlPSJ1bmRlcmxpbmUiIGZvbnQ9ImRlZmF1bHQiIHNp
emU9IjEwMCUiPko6XEUgTGlicmFyeVxQbGFudCBDYXRhbG9ndWVcTTwvc3R5bGU+PC9vcmlnLXB1
Yj48bGFiZWw+NjY5NjI8L2xhYmVsPjx1cmxzPjwvdXJscz48Y3VzdG9tMT5hdm9jYWRvcyBzcDwv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PEVuZE5vdGU+PENpdGU+PEF1dGhvcj5DaGFybGVzPC9BdXRob3I+PFllYXI+MTk5MzwvWWVhcj48
UmVjTnVtPjQ4NDwvUmVjTnVtPjxEaXNwbGF5VGV4dD4oQ2hhcmxlcyAxOTkzOyBDbGVhcndhdGVy
IDIwMDE7IEdhcmPDrWEgTW9yYWxlcyBldCBhbC4gMjAxODsgTWFsdW1waHksIE9zdHJhdXNrYXMg
JmFtcDsgUHllIDIwMDg7IE1pbGxlciAyMDA1OyBNb2doYWRkYW0gMjAwNjsgV2Fsa2VyIGV0IGFs
LiAxOTk4OyBXYWx0b24gJmFtcDsgUHJpbmdsZSAyMDA0YSk8L0Rpc3BsYXlUZXh0PjxyZWNvcmQ+
PHJlYy1udW1iZXI+NDg0PC9yZWMtbnVtYmVyPjxmb3JlaWduLWtleXM+PGtleSBhcHA9IkVOIiBk
Yi1pZD0icHh3eHcwZXI5enYyZnhlenhkazV0dDV1dHo1cDV2dHJ3ZHYwIiB0aW1lc3RhbXA9IjE0
NTE5NzIzNzAiPjQ4NDwva2V5PjwvZm9yZWlnbi1rZXlzPjxyZWYtdHlwZSBuYW1lPSJKb3VybmFs
IEFydGljbGUiPjE3PC9yZWYtdHlwZT48Y29udHJpYnV0b3JzPjxhdXRob3JzPjxhdXRob3I+Q2hh
cmxlcyxKLkcuPC9hdXRob3I+PC9hdXRob3JzPjwvY29udHJpYnV0b3JzPjx0aXRsZXM+PHRpdGxl
PkEgc3VydmV5IG9mIG1lYWx5YnVncyBhbmQgdGhlaXIgbmF0dXJhbCBlbmVtaWVzIGluIGhvcnRp
Y3VsdHVyYWwgY3JvcHMgaW4gTm9ydGggSXNsYW5kLCBOZXcgWmVhbGFuZCwgd2l0aCBpbXBsaWNh
dGlvbnMgZm9yIGJpb2xvZ2ljYWwgY29udHJvbDwvdGl0bGU+PHNlY29uZGFyeS10aXRsZT5CaW9j
b250cm9sIFNjaWVuY2UgYW5kIFRlY2hub2xvZ3k8L3NlY29uZGFyeS10aXRsZT48L3RpdGxlcz48
cGVyaW9kaWNhbD48ZnVsbC10aXRsZT5CaW9jb250cm9sIFNjaWVuY2UgYW5kIFRlY2hub2xvZ3k8
L2Z1bGwtdGl0bGU+PC9wZXJpb2RpY2FsPjxwYWdlcz40MDUtNDE4PC9wYWdlcz48dm9sdW1lPjM8
L3ZvbHVtZT48bnVtYmVyPjQ8L251bWJlcj48cmVwcmludC1lZGl0aW9uPk5vdCBpbiBGaWxlPC9y
ZXByaW50LWVkaXRpb24+PGtleXdvcmRzPjxrZXl3b3JkPkFjdGl2aXRpZXM8L2tleXdvcmQ+PGtl
eXdvcmQ+QWN0aXZpdHk8L2tleXdvcmQ+PGtleXdvcmQ+QW5hZ3lydXM8L2tleXdvcmQ+PGtleXdv
cmQ+QW50czwva2V5d29yZD48a2V5d29yZD5BcGhlbGluaWRhZTwva2V5d29yZD48a2V5d29yZD5B
cHBsZTwva2V5d29yZD48a2V5d29yZD5BcHBsZXM8L2tleXdvcmQ+PGtleXdvcmQ+YXM8L2tleXdv
cmQ+PGtleXdvcmQ+QXVzdHJhbGlhPC9rZXl3b3JkPjxrZXl3b3JkPkJpb2xvZ2ljYWw8L2tleXdv
cmQ+PGtleXdvcmQ+QmlvbG9naWNhbCBjb250cm9sPC9rZXl3b3JkPjxrZXl3b3JkPkJpb2xvZ2lj
YWwgY29udHJvbHM8L2tleXdvcmQ+PGtleXdvcmQ+Yzwva2V5d29yZD48a2V5d29yZD5DZWNpZG9t
eWlpZGFlPC9rZXl3b3JkPjxrZXl3b3JkPkNpdHJ1czwva2V5d29yZD48a2V5d29yZD5Db2NjaW5l
bGxhPC9rZXl3b3JkPjxrZXl3b3JkPkNvY2NpbmVsbGlkYWU8L2tleXdvcmQ+PGtleXdvcmQ+Y29u
dHJvbDwva2V5d29yZD48a2V5d29yZD5Db250cm9sczwva2V5d29yZD48a2V5d29yZD5Db3VudHJp
ZXM8L2tleXdvcmQ+PGtleXdvcmQ+Q3JvcHM8L2tleXdvcmQ+PGtleXdvcmQ+Q3J5cHRvbGFlbXVz
PC9rZXl3b3JkPjxrZXl3b3JkPkNyeXB0b2xhZW11cyBtb250cm91emllcmk8L2tleXdvcmQ+PGtl
eXdvcmQ+RGF0YTwva2V5d29yZD48a2V5d29yZD5FbmN5cnRpZGFlPC9rZXl3b3JkPjxrZXl3b3Jk
PkVuZW1pZXM8L2tleXdvcmQ+PGtleXdvcmQ+Zmlyc3Q8L2tleXdvcmQ+PGtleXdvcmQ+Z3JhcGU8
L2tleXdvcmQ+PGtleXdvcmQ+R3JhcGVzPC9rZXl3b3JkPjxrZXl3b3JkPkhvcnRpY3VsdHVyYWw8
L2tleXdvcmQ+PGtleXdvcmQ+SG9ydGljdWx0dXJhbCBjcm9wczwva2V5d29yZD48a2V5d29yZD5J
bXBsaWNhdGlvbnM8L2tleXdvcmQ+PGtleXdvcmQ+aW1wb3J0YXRpb248L2tleXdvcmQ+PGtleXdv
cmQ+SW1wb3J0czwva2V5d29yZD48a2V5d29yZD5JbnNlY3RzPC9rZXl3b3JkPjxrZXl3b3JkPklu
dGVncmF0ZWQgcGVzdCBtYW5hZ2VtZW50PC9rZXl3b3JkPjxrZXl3b3JkPkludGVncmF0ZWQgcGVz
dCBtYW5hZ2VtZW50IChJUE0pPC9rZXl3b3JkPjxrZXl3b3JkPklQTTwva2V5d29yZD48a2V5d29y
ZD5Jc2xhbmRzPC9rZXl3b3JkPjxrZXl3b3JkPk1hbGVzPC9rZXl3b3JkPjxrZXl3b3JkPk1hbmFn
ZW1lbnQ8L2tleXdvcmQ+PGtleXdvcmQ+TWFzcyByZWFyaW5nPC9rZXl3b3JkPjxrZXl3b3JkPk1l
YWx5YnVnPC9rZXl3b3JkPjxrZXl3b3JkPk1lYWx5YnVnczwva2V5d29yZD48a2V5d29yZD5OYXR1
cmFsIGVuZW1pZXM8L2tleXdvcmQ+PGtleXdvcmQ+TmV1cm9wdGVyYTwva2V5d29yZD48a2V5d29y
ZD5OZXcgWmVhbGFuZDwva2V5d29yZD48a2V5d29yZD5QYXJhc2l0ZXM8L2tleXdvcmQ+PGtleXdv
cmQ+UGVhcnM8L2tleXdvcmQ+PGtleXdvcmQ+cGVzdDwva2V5d29yZD48a2V5d29yZD5QZXN0IG1h
bmFnZW1lbnQ8L2tleXdvcmQ+PGtleXdvcmQ+UGVzdHM8L2tleXdvcmQ+PGtleXdvcmQ+UGlwZnJ1
aXQ8L2tleXdvcmQ+PGtleXdvcmQ+UHJlZGF0aW9uPC9rZXl3b3JkPjxrZXl3b3JkPlByZWRhdG9y
czwva2V5d29yZD48a2V5d29yZD5Qc2V1ZGFwaHljdXM8L2tleXdvcmQ+PGtleXdvcmQ+UHNldWRv
Y29jY3VzPC9rZXl3b3JkPjxrZXl3b3JkPlBzZXVkb2NvY2N1cyBsb25naXNwaW51czwva2V5d29y
ZD48a2V5d29yZD5SZWFyaW5nPC9rZXl3b3JkPjxrZXl3b3JkPlJlZ2lvbjwva2V5d29yZD48a2V5
d29yZD5SZWdpb25zPC9rZXl3b3JkPjxrZXl3b3JkPlNjcmVlbmluZzwva2V5d29yZD48a2V5d29y
ZD5TaXRlczwva2V5d29yZD48a2V5d29yZD5TcGVjaWVzPC9rZXl3b3JkPjxrZXl3b3JkPlN1cnZl
eTwva2V5d29yZD48a2V5d29yZD5TdXJ2ZXlzPC9rZXl3b3JkPjxrZXl3b3JkPlRpbWU8L2tleXdv
cmQ+PC9rZXl3b3Jkcz48ZGF0ZXM+PHllYXI+MTk5MzwveWVhcj48L2RhdGVzPjxvcmlnLXB1Yj48
c3R5bGUgZmFjZT0idW5kZXJsaW5lIiBmb250PSJkZWZhdWx0IiBzaXplPSIxMDAlIj5KOlxFIExp
YnJhcnlcUGxhbnQgQ2F0YWxvZ3VlXEM8L3N0eWxlPjwvb3JpZy1wdWI+PGxhYmVsPjExNTwvbGFi
ZWw+PHVybHM+PC91cmxzPjxjdXN0b20xPmFwcGxlczEgc3A8L2N1c3RvbTE+PC9yZWNvcmQ+PC9D
aXRlPjxDaXRlPjxBdXRob3I+V2Fsa2VyPC9BdXRob3I+PFllYXI+MTk5ODwvWWVhcj48UmVjTnVt
PjI3NDM8L1JlY051bT48cmVjb3JkPjxyZWMtbnVtYmVyPjI3NDM8L3JlYy1udW1iZXI+PGZvcmVp
Z24ta2V5cz48a2V5IGFwcD0iRU4iIGRiLWlkPSJweHd4dzBlcjl6djJmeGV6eGRrNXR0NXV0ejVw
NXZ0cndkdjAiIHRpbWVzdGFtcD0iMTQ1MTk3MjQzNiI+Mjc0Mzwva2V5PjwvZm9yZWlnbi1rZXlz
PjxyZWYtdHlwZSBuYW1lPSJKb3VybmFsIEFydGljbGUiPjE3PC9yZWYtdHlwZT48Y29udHJpYnV0
b3JzPjxhdXRob3JzPjxhdXRob3I+V2Fsa2VyLEouVC5TLjwvYXV0aG9yPjxhdXRob3I+V2Vhcmlu
ZyxDLkguPC9hdXRob3I+PGF1dGhvcj5CcmFkbGV5LFMuSi48L2F1dGhvcj48YXV0aG9yPlNoYXcs
UC5XLjwvYXV0aG9yPjxhdXRob3I+QnVybmlwLEcuTS48L2F1dGhvcj48YXV0aG9yPlRvbWtpbnMs
QS5SLjwvYXV0aG9yPjxhdXRob3I+UmljaGFyZHNvbixDLkEuPC9hdXRob3I+PGF1dGhvcj5Ib2Rz
b24sQS5KLjwvYXV0aG9yPjwvYXV0aG9ycz48L2NvbnRyaWJ1dG9ycz48dGl0bGVzPjx0aXRsZT5J
bnRlZ3JhdGVkIGZydWl0IHByb2R1Y3Rpb24gKElGUCkgZm9yIE5ldyBaZWFsYW5kIHBpcGZydWl0
OiBldmFsdWF0aW9uIG9mIHBlc3QgbWFuYWdlbWVudCByZWNvbW1lbmRhdGlvbnM8L3RpdGxlPjxz
ZWNvbmRhcnktdGl0bGU+TmV3IFplYWxhbmQgUGxhbnQgUHJvdGVjdGlvbjwvc2Vjb25kYXJ5LXRp
dGxlPjwvdGl0bGVzPjxwZXJpb2RpY2FsPjxmdWxsLXRpdGxlPk5ldyBaZWFsYW5kIFBsYW50IFBy
b3RlY3Rpb248L2Z1bGwtdGl0bGU+PC9wZXJpb2RpY2FsPjxwYWdlcz4xNjYtMTcyPC9wYWdlcz48
dm9sdW1lPjUxPC92b2x1bWU+PGtleXdvcmRzPjxrZXl3b3JkPkFwcGxlPC9rZXl3b3JkPjxrZXl3
b3JkPkFwcGxlczwva2V5d29yZD48a2V5d29yZD5BcHBsaWNhdGlvbnM8L2tleXdvcmQ+PGtleXdv
cmQ+QXVzdHJhbGlhPC9rZXl3b3JkPjxrZXl3b3JkPkNvZGxpbmcgbW90aDwva2V5d29yZD48a2V5
d29yZD5Db2RsaW5nIG1vdGhzPC9rZXl3b3JkPjxrZXl3b3JkPmNvbnRyb2w8L2tleXdvcmQ+PGtl
eXdvcmQ+Q29udHJvbHM8L2tleXdvcmQ+PGtleXdvcmQ+Q3VsdGl2YXJzPC9rZXl3b3JkPjxrZXl3
b3JkPkRpc3RyaWN0czwva2V5d29yZD48a2V5d29yZD5FdmFsdWF0aW9uPC9rZXl3b3JkPjxrZXl3
b3JkPmZydWl0PC9rZXl3b3JkPjxrZXl3b3JkPkZydWl0czwva2V5d29yZD48a2V5d29yZD5Hcm93
ZXJzPC9rZXl3b3JkPjxrZXl3b3JkPkdyb3d0aDwva2V5d29yZD48a2V5d29yZD5Hcm93dGggcmVn
dWxhdG9yczwva2V5d29yZD48a2V5d29yZD5JRlA8L2tleXdvcmQ+PGtleXdvcmQ+SW1wbGVtZW50
YXRpb248L2tleXdvcmQ+PGtleXdvcmQ+SW5mZXN0YXRpb248L2tleXdvcmQ+PGtleXdvcmQ+aW5z
ZWN0PC9rZXl3b3JkPjxrZXl3b3JkPkluc2VjdGljaWRlczwva2V5d29yZD48a2V5d29yZD5JbnNl
Y3RzPC9rZXl3b3JkPjxrZXl3b3JkPkludGVncmF0ZWQgZnJ1aXQgcHJvZHVjdGlvbjwva2V5d29y
ZD48a2V5d29yZD5JbnRlZ3JhdGVkIGZydWl0IHByb3RlY3Rpb248L2tleXdvcmQ+PGtleXdvcmQ+
TGVhZiByb2xsZXJzPC9rZXl3b3JkPjxrZXl3b3JkPk1hbmFnZW1lbnQ8L2tleXdvcmQ+PGtleXdv
cmQ+TWVhbHlidWc8L2tleXdvcmQ+PGtleXdvcmQ+TW9uaXRvcmluZzwva2V5d29yZD48a2V5d29y
ZD5tb3RoPC9rZXl3b3JkPjxrZXl3b3JkPk1vdGhzPC9rZXl3b3JkPjxrZXl3b3JkPk5ldyBaZWFs
YW5kPC9rZXl3b3JkPjxrZXl3b3JkPk9yZ2Fub3Bob3NwaGF0ZTwva2V5d29yZD48a2V5d29yZD5P
cmdhbm9waG9zcGhvcnVzIGluc2VjdGljaWRlczwva2V5d29yZD48a2V5d29yZD5wZXN0PC9rZXl3
b3JkPjxrZXl3b3JkPlBlc3QgbWFuYWdlbWVudDwva2V5d29yZD48a2V5d29yZD5QZXN0czwva2V5
d29yZD48a2V5d29yZD5QaXBmcnVpdDwva2V5d29yZD48a2V5d29yZD5Qcm9kdWN0aW9uPC9rZXl3
b3JkPjxrZXl3b3JkPlF1YWxpdHk8L2tleXdvcmQ+PGtleXdvcmQ+UmVjb21tZW5kYXRpb25zPC9r
ZXl3b3JkPjxrZXl3b3JkPlJlZ2lvbjwva2V5d29yZD48a2V5d29yZD5SZWdpb25zPC9rZXl3b3Jk
PjxrZXl3b3JkPlNjYWxlczwva2V5d29yZD48a2V5d29yZD5UZWJ1ZmVub3ppZGU8L2tleXdvcmQ+
PC9rZXl3b3Jkcz48ZGF0ZXM+PHllYXI+MTk5ODwveWVhcj48L2RhdGVzPjxvcmlnLXB1Yj48c3R5
bGUgZmFjZT0idW5kZXJsaW5lIiBmb250PSJkZWZhdWx0IiBzaXplPSIxMDAlIj5KOlxFIExpYnJh
cnlcUGxhbnQgQ2F0YWxvZ3VlXFc8L3N0eWxlPjwvb3JpZy1wdWI+PGxhYmVsPjE0MDMwPC9sYWJl
bD48dXJscz48cmVsYXRlZC11cmxzPjx1cmw+PHN0eWxlIGZhY2U9InVuZGVybGluZSIgZm9udD0i
ZGVmYXVsdCIgc2l6ZT0iMTAwJSI+aHR0cDovL3d3dy5uaHR0cDovL2ludHJhbmV0LmJhcy5kYWZm
Lmdvdi5hdS9lbGlicmFyeS9QbGFudCUyMENhdGFsb3VnZS9XL1dhbGtlciUyMGV0JTIwYWwlMjAx
OTk4JTIwSUQxNDAzMC5wZGZ6cHBzLm9yZy9qb3VybmFsLzUxL256cHA1MV8xNjYucGRmPC9zdHls
ZT48L3VybD48L3JlbGF0ZWQtdXJscz48L3VybHM+PGN1c3RvbTE+YXBwbGVzIGdtPC9jdXN0b20x
PjwvcmVjb3JkPjwvQ2l0ZT48Q2l0ZT48QXV0aG9yPkNsZWFyd2F0ZXI8L0F1dGhvcj48WWVhcj4y
MDAxPC9ZZWFyPjxSZWNOdW0+ODExPC9SZWNOdW0+PHJlY29yZD48cmVjLW51bWJlcj44MTE8L3Jl
Yy1udW1iZXI+PGZvcmVpZ24ta2V5cz48a2V5IGFwcD0iRU4iIGRiLWlkPSJweHd4dzBlcjl6djJm
eGV6eGRrNXR0NXV0ejVwNXZ0cndkdjAiIHRpbWVzdGFtcD0iMTQ1MTk3MjM4MCI+ODExPC9rZXk+
PC9mb3JlaWduLWtleXM+PHJlZi10eXBlIG5hbWU9IlJlcG9ydCI+Mjc8L3JlZi10eXBlPjxjb250
cmlidXRvcnM+PGF1dGhvcnM+PGF1dGhvcj5DbGVhcndhdGVyLEouPC9hdXRob3I+PC9hdXRob3Jz
PjwvY29udHJpYnV0b3JzPjx0aXRsZXM+PHRpdGxlPlRoZSBlY29sb2d5IG9mIG1lYWx5YnVncyBp
biBHaXNib3JuZSB2aW5leWFyZHM8L3RpdGxlPjwvdGl0bGVzPjxwYWdlcz4xLTE0PC9wYWdlcz48
a2V5d29yZHM+PGtleXdvcmQ+QmFycmllcnM8L2tleXdvcmQ+PGtleXdvcmQ+Q2xvdmVyczwva2V5
d29yZD48a2V5d29yZD5FY29sb2d5PC9rZXl3b3JkPjxrZXl3b3JkPk1hdGVyaWFsczwva2V5d29y
ZD48a2V5d29yZD5NZWFseWJ1Zzwva2V5d29yZD48a2V5d29yZD5NZWFseWJ1Z3M8L2tleXdvcmQ+
PGtleXdvcmQ+TWV0aG9kczwva2V5d29yZD48a2V5d29yZD5Qc2V1ZG9jb2NjdXMgY2FsY2VvbGFy
aWFlPC9rZXl3b3JkPjxrZXl3b3JkPlBzZXVkb2NvY2N1cyBsb25naXNwaW51czwva2V5d29yZD48
a2V5d29yZD5TYW1wbGluZzwva2V5d29yZD48a2V5d29yZD5WaW5leWFyZHM8L2tleXdvcmQ+PC9r
ZXl3b3Jkcz48ZGF0ZXM+PHllYXI+MjAwMTwveWVhcj48L2RhdGVzPjxwdWItbG9jYXRpb24+TmV3
IFplYWxhbmQgV2luZTwvcHViLWxvY2F0aW9uPjxvcmlnLXB1Yj48c3R5bGUgZmFjZT0idW5kZXJs
aW5lIiBmb250PSJkZWZhdWx0IiBzaXplPSIxMDAlIj5KOlxFIExpYnJhcnlcUGxhbnQgQ2F0YWxv
Z3VlXEM8L3N0eWxlPjwvb3JpZy1wdWI+PGxhYmVsPjQ3OTwvbGFiZWw+PHVybHM+PHJlbGF0ZWQt
dXJscz48dXJsPnd3dy5uendpbmUuY29tLzwvdXJsPjwvcmVsYXRlZC11cmxzPjxwZGYtdXJscz48
dXJsPmZpbGU6Ly9KOlxFIExpYnJhcnlcUGxhbnQgQ2F0YWxvZ3VlXENcQ2xlYXJ3YXRlciAyMDAx
ICBJRDQ3OS5wZGY8L3VybD48L3BkZi11cmxzPjwvdXJscz48Y3VzdG9tMT5nbTwvY3VzdG9tMT48
L3JlY29yZD48L0NpdGU+PENpdGU+PEF1dGhvcj5XYWx0b248L0F1dGhvcj48WWVhcj4yMDA0PC9Z
ZWFyPjxSZWNOdW0+MTE0PC9SZWNOdW0+PHJlY29yZD48cmVjLW51bWJlcj4xMTQ8L3JlYy1udW1i
ZXI+PGZvcmVpZ24ta2V5cz48a2V5IGFwcD0iRU4iIGRiLWlkPSJweHd4dzBlcjl6djJmeGV6eGRr
NXR0NXV0ejVwNXZ0cndkdjAiIHRpbWVzdGFtcD0iMTQ1MTk3MjM2MCI+MTE0PC9rZXk+PC9mb3Jl
aWduLWtleXM+PHJlZi10eXBlIG5hbWU9IkpvdXJuYWwgQXJ0aWNsZSI+MTc8L3JlZi10eXBlPjxj
b250cmlidXRvcnM+PGF1dGhvcnM+PGF1dGhvcj5XYWx0b24sVi5NLjwvYXV0aG9yPjxhdXRob3I+
UHJpbmdsZSxLLkwuPC9hdXRob3I+PC9hdXRob3JzPjwvY29udHJpYnV0b3JzPjx0aXRsZXM+PHRp
dGxlPkEgc3VydmV5IG9mIG1lYWx5YnVncyBhbmQgYXNzb2NpYXRlZCBuYXR1cmFsIGVuZW1pZXMg
aW4gdmluZXlhcmRzIGluIHRoZSBXZXN0ZXJuIENhcGUgUHJvdmluY2UsIFNvdXRoIEFmcmljYTwv
dGl0bGU+PHNlY29uZGFyeS10aXRsZT5Tb3V0aCBBZnJpY2FuIEpvdXJuYWwgZm9yIEVub2xvZ3kg
YW5kIFZpdGljdWx0dXJlPC9zZWNvbmRhcnktdGl0bGU+PC90aXRsZXM+PHBlcmlvZGljYWw+PGZ1
bGwtdGl0bGU+U291dGggQWZyaWNhbiBKb3VybmFsIGZvciBFbm9sb2d5IGFuZCBWaXRpY3VsdHVy
ZTwvZnVsbC10aXRsZT48L3BlcmlvZGljYWw+PHBhZ2VzPjIzLTI1PC9wYWdlcz48dm9sdW1lPjI1
PC92b2x1bWU+PGtleXdvcmRzPjxrZXl3b3JkPkFmcmljYTwva2V5d29yZD48a2V5d29yZD5BbmFn
eXJ1czwva2V5d29yZD48a2V5d29yZD5hczwva2V5d29yZD48a2V5d29yZD5hc3NvY2lhdGVkPC9r
ZXl3b3JkPjxrZXl3b3JkPkJlZXRsZXM8L2tleXdvcmQ+PGtleXdvcmQ+Y29udHJvbDwva2V5d29y
ZD48a2V5d29yZD5Db250cm9sIG1lYXN1cmVzPC9rZXl3b3JkPjxrZXl3b3JkPkVuZW1pZXM8L2tl
eXdvcmQ+PGtleXdvcmQ+RmljdXM8L2tleXdvcmQ+PGtleXdvcmQ+Zmlyc3Q8L2tleXdvcmQ+PGtl
eXdvcmQ+R3JhcGV2aW5lPC9rZXl3b3JkPjxrZXl3b3JkPkdyYXBldmluZXM8L2tleXdvcmQ+PGtl
eXdvcmQ+SW1wbGljYXRpb25zPC9rZXl3b3JkPjxrZXl3b3JkPkxlcHRvbWFzdGl4IGRhY3R5bG9w
aWk8L2tleXdvcmQ+PGtleXdvcmQ+TWVhbHlidWc8L2tleXdvcmQ+PGtleXdvcmQ+TWVhbHlidWdz
PC9rZXl3b3JkPjxrZXl3b3JkPk1lYXN1cmVzPC9rZXl3b3JkPjxrZXl3b3JkPk5hdHVyYWwgZW5l
bWllczwva2V5d29yZD48a2V5d29yZD5QYXJhc2l0b2lkczwva2V5d29yZD48a2V5d29yZD5QbGFu
b2NvY2N1czwva2V5d29yZD48a2V5d29yZD5QbGFub2NvY2N1cyBmaWN1czwva2V5d29yZD48a2V5
d29yZD5Qc2V1ZG9jb2NjdXM8L2tleXdvcmQ+PGtleXdvcmQ+UHNldWRvY29jY3VzIGxvbmdpc3Bp
bnVzPC9rZXl3b3JkPjxrZXl3b3JkPlBzZXVkb2NvY2N1cyB2aWJ1cm5pPC9rZXl3b3JkPjxrZXl3
b3JkPlJvb3RzPC9rZXl3b3JkPjxrZXl3b3JkPlNlYXNvbnM8L2tleXdvcmQ+PGtleXdvcmQ+U291
dGggQWZyaWNhPC9rZXl3b3JkPjxrZXl3b3JkPlNPVVRILUFGUklDQTwva2V5d29yZD48a2V5d29y
ZD5TcGVjaWVzPC9rZXl3b3JkPjxrZXl3b3JkPlN1cnZleTwva2V5d29yZD48a2V5d29yZD5UaW1l
PC9rZXl3b3JkPjxrZXl3b3JkPnZlY3Rvcjwva2V5d29yZD48a2V5d29yZD5WaW5lczwva2V5d29y
ZD48a2V5d29yZD5WaW5leWFyZHM8L2tleXdvcmQ+PGtleXdvcmQ+VmlydXM8L2tleXdvcmQ+PGtl
eXdvcmQ+V2VlZHM8L2tleXdvcmQ+PC9rZXl3b3Jkcz48ZGF0ZXM+PHllYXI+MjAwNDwveWVhcj48
L2RhdGVzPjxvcmlnLXB1Yj48c3R5bGUgZmFjZT0idW5kZXJsaW5lIiBmb250PSJkZWZhdWx0IiBz
aXplPSIxMDAlIj5KOlxFIExpYnJhcnlcUGxhbnQgQ2F0YWxvZ3VlXFc8L3N0eWxlPjwvb3JpZy1w
dWI+PGxhYmVsPjg1MjU1PC9sYWJlbD48dXJscz48L3VybHM+PGN1c3RvbTE+SW5kaWFuIHRhYmxl
IGdyYXBlcyBqajwvY3VzdG9tMT48L3JlY29yZD48L0NpdGU+PENpdGU+PEF1dGhvcj5Nb2doYWRk
YW08L0F1dGhvcj48WWVhcj4yMDA2PC9ZZWFyPjxSZWNOdW0+ODc5MDwvUmVjTnVtPjxyZWNvcmQ+
PHJlYy1udW1iZXI+ODc5MDwvcmVjLW51bWJlcj48Zm9yZWlnbi1rZXlzPjxrZXkgYXBwPSJFTiIg
ZGItaWQ9InB4d3h3MGVyOXp2MmZ4ZXp4ZGs1dHQ1dXR6NXA1dnRyd2R2MCIgdGltZXN0YW1wPSIx
NDUxOTcyNTczIj44NzkwPC9rZXk+PC9mb3JlaWduLWtleXM+PHJlZi10eXBlIG5hbWU9IkpvdXJu
YWwgQXJ0aWNsZSI+MTc8L3JlZi10eXBlPjxjb250cmlidXRvcnM+PGF1dGhvcnM+PGF1dGhvcj5N
b2doYWRkYW0sTS48L2F1dGhvcj48L2F1dGhvcnM+PC9jb250cmlidXRvcnM+PHRpdGxlcz48dGl0
bGU+VGhlIG1lYWx5YnVncyBvZiBTb3V0aGVybiBJcmFuIChIZW0uOiBDb2Njb2lkZWE6IFBzZXVk
b2NvY2NpZGFlKTwvdGl0bGU+PHNlY29uZGFyeS10aXRsZT5Kb3VybmFsIG9mIEVudG9tb2xvZ2lj
YWwgU29jaWV0eSBvZiBJcmFuPC9zZWNvbmRhcnktdGl0bGU+PC90aXRsZXM+PHBlcmlvZGljYWw+
PGZ1bGwtdGl0bGU+Sm91cm5hbCBvZiBFbnRvbW9sb2dpY2FsIFNvY2lldHkgb2YgSXJhbjwvZnVs
bC10aXRsZT48L3BlcmlvZGljYWw+PHBhZ2VzPjEtMTE8L3BhZ2VzPjx2b2x1bWU+MjY8L3ZvbHVt
ZT48bnVtYmVyPjE8L251bWJlcj48a2V5d29yZHM+PGtleXdvcmQ+Q29jY29pZGVhPC9rZXl3b3Jk
PjxrZXl3b3JkPklyYW48L2tleXdvcmQ+PGtleXdvcmQ+TWVhbHlidWc8L2tleXdvcmQ+PGtleXdv
cmQ+TWVhbHlidWdzPC9rZXl3b3JkPjxrZXl3b3JkPlBzZXVkb2NvY2NpZGFlPC9rZXl3b3JkPjwv
a2V5d29yZHM+PGRhdGVzPjx5ZWFyPjIwMDY8L3llYXI+PC9kYXRlcz48b3JpZy1wdWI+PHN0eWxl
IGZhY2U9InVuZGVybGluZSIgZm9udD0iZGVmYXVsdCIgc2l6ZT0iMTAwJSI+SjpcRSBMaWJyYXJ5
XFBsYW50IENhdGFsb2d1ZVxNPC9zdHlsZT48L29yaWctcHViPjxsYWJlbD43MjUyMDwvbGFiZWw+
PHVybHM+PC91cmxzPjxjdXN0b20xPkdOUyBhbmQgd2VlZHMgc3A8L2N1c3RvbTE+PC9yZWNvcmQ+
PC9DaXRlPjxDaXRlPjxBdXRob3I+TWFsdW1waHk8L0F1dGhvcj48WWVhcj4yMDA4PC9ZZWFyPjxS
ZWNOdW0+OTA1NzwvUmVjTnVtPjxyZWNvcmQ+PHJlYy1udW1iZXI+OTA1NzwvcmVjLW51bWJlcj48
Zm9yZWlnbi1rZXlzPjxrZXkgYXBwPSJFTiIgZGItaWQ9InB4d3h3MGVyOXp2MmZ4ZXp4ZGs1dHQ1
dXR6NXA1dnRyd2R2MCIgdGltZXN0YW1wPSIxNDUxOTcyNTc5Ij45MDU3PC9rZXk+PC9mb3JlaWdu
LWtleXM+PHJlZi10eXBlIG5hbWU9IkpvdXJuYWwgQXJ0aWNsZSI+MTc8L3JlZi10eXBlPjxjb250
cmlidXRvcnM+PGF1dGhvcnM+PGF1dGhvcj5NYWx1bXBoeSxDLjwvYXV0aG9yPjxhdXRob3I+T3N0
cmF1c2thcyxILjwvYXV0aG9yPjxhdXRob3I+UHllLEQuPC9hdXRob3I+PC9hdXRob3JzPjwvY29u
dHJpYnV0b3JzPjx0aXRsZXM+PHRpdGxlPkEgcHJvdmlzaW9uYWwgY2F0YWxvZ3VlIG9mIHNjYWxl
IGluc2VjdHMgKEhlbWlwdGVyYTogQ29jY29pZGVhKSBvZiBMaXRodWFuaWE8L3RpdGxlPjxzZWNv
bmRhcnktdGl0bGU+QWN0YSBab29sb2dpY2EgTGl0aHVhbmljYTwvc2Vjb25kYXJ5LXRpdGxlPjwv
dGl0bGVzPjxwZXJpb2RpY2FsPjxmdWxsLXRpdGxlPkFjdGEgWm9vbG9naWNhIExpdGh1YW5pY2E8
L2Z1bGwtdGl0bGU+PC9wZXJpb2RpY2FsPjxwYWdlcz4xMDgtMTIxPC9wYWdlcz48dm9sdW1lPjE4
PC92b2x1bWU+PG51bWJlcj4yPC9udW1iZXI+PGtleXdvcmRzPjxrZXl3b3JkPkNvY2NvaWRlYTwv
a2V5d29yZD48a2V5d29yZD5IZW1pcHRlcmE8L2tleXdvcmQ+PGtleXdvcmQ+aW5zZWN0PC9rZXl3
b3JkPjxrZXl3b3JkPkluc2VjdHM8L2tleXdvcmQ+PGtleXdvcmQ+TGl0aHVhbmlhPC9rZXl3b3Jk
PjxrZXl3b3JkPk1lYWx5YnVnPC9rZXl3b3JkPjxrZXl3b3JkPlNjYWxlIGluc2VjdDwva2V5d29y
ZD48a2V5d29yZD5TY2FsZSBpbnNlY3RzPC9rZXl3b3JkPjxrZXl3b3JkPlNjYWxlczwva2V5d29y
ZD48L2tleXdvcmRzPjxkYXRlcz48eWVhcj4yMDA4PC95ZWFyPjwvZGF0ZXM+PG9yaWctcHViPjxz
dHlsZSBmYWNlPSJ1bmRlcmxpbmUiIGZvbnQ9ImRlZmF1bHQiIHNpemU9IjEwMCUiPko6XEUgTGli
cmFyeVxQbGFudCBDYXRhbG9ndWVcTTwvc3R5bGU+PC9vcmlnLXB1Yj48bGFiZWw+NzI4MTQ8L2xh
YmVsPjx1cmxzPjwvdXJscz48Y3VzdG9tMT5zdW1tZXJmcnVpdHMgYW5kIGNoZXJyaWVzIHNwPC9j
dXN0b20xPjwvcmVjb3JkPjwvQ2l0ZT48Q2l0ZT48QXV0aG9yPk1pbGxlcjwvQXV0aG9yPjxZZWFy
PjIwMDU8L1llYXI+PFJlY051bT40ODIxPC9SZWNOdW0+PHJlY29yZD48cmVjLW51bWJlcj40ODIx
PC9yZWMtbnVtYmVyPjxmb3JlaWduLWtleXM+PGtleSBhcHA9IkVOIiBkYi1pZD0icHh3eHcwZXI5
enYyZnhlenhkazV0dDV1dHo1cDV2dHJ3ZHYwIiB0aW1lc3RhbXA9IjE0NTE5NzI0ODkiPjQ4MjE8
L2tleT48L2ZvcmVpZ24ta2V5cz48cmVmLXR5cGUgbmFtZT0iSm91cm5hbCBBcnRpY2xlIj4xNzwv
cmVmLXR5cGU+PGNvbnRyaWJ1dG9ycz48YXV0aG9ycz48YXV0aG9yPk1pbGxlcixELlIuPC9hdXRo
b3I+PC9hdXRob3JzPjwvY29udHJpYnV0b3JzPjx0aXRsZXM+PHRpdGxlPlNlbGVjdGVkIHNjYWxl
IGluc2VjdCBncm91cHMgKEhlbWlwdGVyYTogQ29jY29pZGVhKSBpbiB0aGUgc291dGhlcm4gcmVn
aW9uIG9mIHRoZSBVbml0ZWQgU3RhdGVzPC90aXRsZT48c2Vjb25kYXJ5LXRpdGxlPlRoZSBGbG9y
aWRhIEVudG9tb2xvZ2lzdDwvc2Vjb25kYXJ5LXRpdGxlPjwvdGl0bGVzPjxwZXJpb2RpY2FsPjxm
dWxsLXRpdGxlPlRoZSBGbG9yaWRhIEVudG9tb2xvZ2lzdDwvZnVsbC10aXRsZT48L3BlcmlvZGlj
YWw+PHBhZ2VzPjQ4Mi01MDE8L3BhZ2VzPjx2b2x1bWU+ODg8L3ZvbHVtZT48bnVtYmVyPjQ8L251
bWJlcj48a2V5d29yZHM+PGtleXdvcmQ+Q29jY29pZGVhPC9rZXl3b3JkPjxrZXl3b3JkPkhlbWlw
dGVyYTwva2V5d29yZD48a2V5d29yZD5pbnNlY3Q8L2tleXdvcmQ+PGtleXdvcmQ+SW5zZWN0czwv
a2V5d29yZD48a2V5d29yZD5SZWdpb248L2tleXdvcmQ+PGtleXdvcmQ+UmVnaW9uczwva2V5d29y
ZD48a2V5d29yZD5TY2FsZSBpbnNlY3Q8L2tleXdvcmQ+PGtleXdvcmQ+U2NhbGVzPC9rZXl3b3Jk
PjxrZXl3b3JkPlNjYWxlcyBpbnNlY3RzPC9rZXl3b3JkPjxrZXl3b3JkPlVuaXRlZCBTdGF0ZXMg
b2YgQW1lcmljYTwva2V5d29yZD48L2tleXdvcmRzPjxkYXRlcz48eWVhcj4yMDA1PC95ZWFyPjwv
ZGF0ZXM+PG9yaWctcHViPjxzdHlsZSBmYWNlPSJ1bmRlcmxpbmUiIGZvbnQ9ImRlZmF1bHQiIHNp
emU9IjEwMCUiPko6XEUgTGlicmFyeVxQbGFudCBDYXRhbG9ndWVcTTwvc3R5bGU+PC9vcmlnLXB1
Yj48bGFiZWw+NjY5NjI8L2xhYmVsPjx1cmxzPjwvdXJscz48Y3VzdG9tMT5hdm9jYWRvcyBzcDwv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05" w:tooltip="Charles, 1993 #484" w:history="1">
              <w:r w:rsidR="003A08F3" w:rsidRPr="00643417">
                <w:rPr>
                  <w:noProof/>
                  <w:szCs w:val="18"/>
                </w:rPr>
                <w:t>Charles 1993</w:t>
              </w:r>
            </w:hyperlink>
            <w:r w:rsidR="00405F2F" w:rsidRPr="00643417">
              <w:rPr>
                <w:noProof/>
                <w:szCs w:val="18"/>
              </w:rPr>
              <w:t xml:space="preserve">; </w:t>
            </w:r>
            <w:hyperlink w:anchor="_ENREF_114" w:tooltip="Clearwater, 2001 #811" w:history="1">
              <w:r w:rsidR="003A08F3" w:rsidRPr="00643417">
                <w:rPr>
                  <w:noProof/>
                  <w:szCs w:val="18"/>
                </w:rPr>
                <w:t>Clearwater 2001</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20" w:tooltip="Malumphy, 2008 #9057" w:history="1">
              <w:r w:rsidR="003A08F3" w:rsidRPr="00643417">
                <w:rPr>
                  <w:noProof/>
                  <w:szCs w:val="18"/>
                </w:rPr>
                <w:t xml:space="preserve">Malumphy, </w:t>
              </w:r>
              <w:r w:rsidR="003A08F3" w:rsidRPr="00643417">
                <w:rPr>
                  <w:noProof/>
                  <w:szCs w:val="18"/>
                </w:rPr>
                <w:lastRenderedPageBreak/>
                <w:t>Ostrauskas &amp; Pye 2008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355" w:tooltip="Moghaddam, 2006 #8790" w:history="1">
              <w:r w:rsidR="003A08F3" w:rsidRPr="00643417">
                <w:rPr>
                  <w:noProof/>
                  <w:szCs w:val="18"/>
                </w:rPr>
                <w:t>Moghaddam 2006</w:t>
              </w:r>
            </w:hyperlink>
            <w:r w:rsidR="00405F2F" w:rsidRPr="00643417">
              <w:rPr>
                <w:noProof/>
                <w:szCs w:val="18"/>
              </w:rPr>
              <w:t xml:space="preserve">; </w:t>
            </w:r>
            <w:hyperlink w:anchor="_ENREF_459" w:tooltip="Walker, 1998 #2743" w:history="1">
              <w:r w:rsidR="003A08F3" w:rsidRPr="00643417">
                <w:rPr>
                  <w:noProof/>
                  <w:szCs w:val="18"/>
                </w:rPr>
                <w:t>Walker et al. 1998</w:t>
              </w:r>
            </w:hyperlink>
            <w:r w:rsidR="00405F2F" w:rsidRPr="00643417">
              <w:rPr>
                <w:noProof/>
                <w:szCs w:val="18"/>
              </w:rPr>
              <w:t xml:space="preserve">; </w:t>
            </w:r>
            <w:hyperlink w:anchor="_ENREF_461" w:tooltip="Walton, 2004 #114" w:history="1">
              <w:r w:rsidR="003A08F3" w:rsidRPr="00643417">
                <w:rPr>
                  <w:noProof/>
                  <w:szCs w:val="18"/>
                </w:rPr>
                <w:t>Walton &amp; Pringle 2004a</w:t>
              </w:r>
            </w:hyperlink>
            <w:r w:rsidR="00405F2F" w:rsidRPr="00643417">
              <w:rPr>
                <w:noProof/>
                <w:szCs w:val="18"/>
              </w:rPr>
              <w:t>)</w:t>
            </w:r>
            <w:r w:rsidR="00A348E7" w:rsidRPr="00643417">
              <w:rPr>
                <w:szCs w:val="18"/>
              </w:rPr>
              <w:fldChar w:fldCharType="end"/>
            </w:r>
            <w:r w:rsidRPr="00643417">
              <w:rPr>
                <w:szCs w:val="18"/>
              </w:rPr>
              <w:t xml:space="preserve"> </w:t>
            </w:r>
          </w:p>
        </w:tc>
        <w:tc>
          <w:tcPr>
            <w:tcW w:w="1562" w:type="dxa"/>
          </w:tcPr>
          <w:p w14:paraId="1F22B7DF" w14:textId="0BF39F8F" w:rsidR="00DE292D" w:rsidRPr="00643417" w:rsidRDefault="00DE292D" w:rsidP="003A08F3">
            <w:pPr>
              <w:pStyle w:val="TableText"/>
              <w:rPr>
                <w:szCs w:val="18"/>
              </w:rPr>
            </w:pPr>
            <w:r w:rsidRPr="00643417">
              <w:rPr>
                <w:szCs w:val="18"/>
              </w:rPr>
              <w:lastRenderedPageBreak/>
              <w:t xml:space="preserve">Yes, NSW, NT, Qld, SA, Vic, WA      </w:t>
            </w:r>
            <w:r w:rsidR="00A348E7" w:rsidRPr="00643417">
              <w:rPr>
                <w:szCs w:val="18"/>
              </w:rPr>
              <w:fldChar w:fldCharType="begin">
                <w:fldData xml:space="preserve">PEVuZE5vdGU+PENpdGU+PEF1dGhvcj5XaWxsaWFtczwvQXV0aG9yPjxZZWFyPjE5ODU8L1llYXI+
PFJlY051bT42MzI4PC9SZWNOdW0+PERpc3BsYXlUZXh0PihCYWtlciAmYW1wOyBIdXluaCAyMDAw
OyBCcm9va2VzIDE5NTc7IEdhcmPDrWEgTW9yYWxlcyBldCBhbC4gMjAxODsgR292ZXJubWVudCBv
ZiBXZXN0ZXJuIEF1c3RyYWxpYSAyMDE1OyBXaWxsaWFtcyAxOTg1YSk8L0Rpc3BsYXlUZXh0Pjxy
ZWNvcmQ+PHJlYy1udW1iZXI+NjMyODwvcmVjLW51bWJlcj48Zm9yZWlnbi1rZXlzPjxrZXkgYXBw
PSJFTiIgZGItaWQ9InB4d3h3MGVyOXp2MmZ4ZXp4ZGs1dHQ1dXR6NXA1dnRyd2R2MCIgdGltZXN0
YW1wPSIxNDUxOTcyNTIxIj42MzI4PC9rZXk+PC9mb3JlaWduLWtleXM+PHJlZi10eXBlIG5hbWU9
IkJvb2siPjY8L3JlZi10eXBlPjxjb250cmlidXRvcnM+PGF1dGhvcnM+PGF1dGhvcj5XaWxsaWFt
cyxELkouPC9hdXRob3I+PC9hdXRob3JzPjwvY29udHJpYnV0b3JzPjx0aXRsZXM+PHRpdGxlPkF1
c3RyYWxpYW4gbWVhbHlidWdzPC90aXRsZT48L3RpdGxlcz48cGFnZXM+MS00MzE8L3BhZ2VzPjxr
ZXl3b3Jkcz48a2V5d29yZD5NZWFseWJ1Zzwva2V5d29yZD48a2V5d29yZD5NZWFseWJ1Z3M8L2tl
eXdvcmQ+PC9rZXl3b3Jkcz48ZGF0ZXM+PHllYXI+MTk4NTwveWVhcj48L2RhdGVzPjxwdWItbG9j
YXRpb24+Q2hpY2hlc3RlcjwvcHViLWxvY2F0aW9uPjxwdWJsaXNoZXI+QnJpdGlzaCBNdXNldW0g
KE5hdHVyYWwgSGlzdG9yeSk8L3B1Ymxpc2hlcj48b3JpZy1wdWI+PHN0eWxlIGZhY2U9InVuZGVy
bGluZSIgZm9udD0iZGVmYXVsdCIgc2l6ZT0iMTAwJSI+SjpcRSBMaWJyYXJ5XFBsYW50IENhdGFs
b2d1ZVxXPC9zdHlsZT48L29yaWctcHViPjxsYWJlbD42OTc2MTwvbGFiZWw+PHVybHM+PC91cmxz
PjxjdXN0b20xPlVTIGFwcGxlcyBDaGluYSB0YWJsZSBncmFwZXMgc3AgUGluZWFwcGxlcyBmcm9t
IE1hbGF5c2lhIGpjIHVzIHRhYmxlIGdyYXBlcyB0byB3YSByaiAgdXMgdGFibGUgZ3JhcGVzIHRv
IHdhIGxtPC9jdXN0b20xPjwvcmVjb3JkPjwvQ2l0ZT48Q2l0ZT48QXV0aG9yPkJha2VyPC9BdXRo
b3I+PFllYXI+MjAwMDwvWWVhcj48UmVjTnVtPjMyNDQ8L1JlY051bT48cmVjb3JkPjxyZWMtbnVt
YmVyPjMyNDQ8L3JlYy1udW1iZXI+PGZvcmVpZ24ta2V5cz48a2V5IGFwcD0iRU4iIGRiLWlkPSJw
eHd4dzBlcjl6djJmeGV6eGRrNXR0NXV0ejVwNXZ0cndkdjAiIHRpbWVzdGFtcD0iMTQ1MTk3MjQ0
OSI+MzI0NDwva2V5PjwvZm9yZWlnbi1rZXlzPjxyZWYtdHlwZSBuYW1lPSJSZXBvcnQiPjI3PC9y
ZWYtdHlwZT48Y29udHJpYnV0b3JzPjxhdXRob3JzPjxhdXRob3I+QmFrZXIsRy5KLjwvYXV0aG9y
PjxhdXRob3I+SHV5bmgsTS5NLjwvYXV0aG9yPjwvYXV0aG9ycz48c2Vjb25kYXJ5LWF1dGhvcnM+
PGF1dGhvcj5QcmltYXJ5IEluZHVzdHJpZXMgYW5kIFJlc291cmNlcyxTb3V0aCBBdXN0cmFsaWE8
L2F1dGhvcj48L3NlY29uZGFyeS1hdXRob3JzPjwvY29udHJpYnV0b3JzPjx0aXRsZXM+PHRpdGxl
PlVTQSBtYXJrZXQgZmFjaWxpdGF0aW9uIGZvciBSaXZlcmxhbmQtU3VucmF5c2lhLVJpdmVyaW5h
IGNpdHJ1czogZGV2ZWxvcG1lbnQgb2YgYSBjYXNlIHRvIGRlbW9uc3RyYXRlIGZyZWVkb20gZnJv
bSBxdWFyYW50aW5lIG1lYWx5YnVncywgSFJEQyBmaW5hbCByZXBvcnQgQ1Q5ODA1NzwvdGl0bGU+
PC90aXRsZXM+PHBhZ2VzPjEtMjQ0PC9wYWdlcz48a2V5d29yZHM+PGtleXdvcmQ+Q2l0cnVzPC9r
ZXl3b3JkPjxrZXl3b3JkPkRldmVsb3BtZW50PC9rZXl3b3JkPjxrZXl3b3JkPk1lYWx5YnVnPC9r
ZXl3b3JkPjxrZXl3b3JkPk1lYWx5YnVnczwva2V5d29yZD48a2V5d29yZD5RdWFyYW50aW5lPC9r
ZXl3b3JkPjxrZXl3b3JkPlJESVJBPC9rZXl3b3JkPjxrZXl3b3JkPlJlcG9ydDwva2V5d29yZD48
a2V5d29yZD5Vbml0ZWQgU3RhdGVzIG9mIEFtZXJpY2E8L2tleXdvcmQ+PGtleXdvcmQ+VVNBPC9r
ZXl3b3JkPjwva2V5d29yZHM+PGRhdGVzPjx5ZWFyPjIwMDA8L3llYXI+PC9kYXRlcz48cHViLWxv
Y2F0aW9uPlN5ZG5leTwvcHViLWxvY2F0aW9uPjxwdWJsaXNoZXI+SG9ydGljdWx0dXJlIEF1c3Ry
YWxpYSBMaW1pdGVkPC9wdWJsaXNoZXI+PG9yaWctcHViPjxzdHlsZSBmYWNlPSJ1bmRlcmxpbmUi
IGZvbnQ9ImRlZmF1bHQiIHNpemU9IjEwMCUiPko6XEUgTGlicmFyeVxQbGFudCBDYXRhbG9ndWVc
Qjwvc3R5bGU+PC9vcmlnLXB1Yj48bGFiZWw+NjQzNTY8L2xhYmVsPjx1cmxzPjwvdXJscz48Y3Vz
dG9tMT5iYW5hbmFzMiBoY2M8L2N1c3RvbTE+PC9yZWNvcmQ+PC9DaXRlPjxDaXRlPjxBdXRob3I+
QnJvb2tlczwvQXV0aG9yPjxZZWFyPjE5NTc8L1llYXI+PFJlY051bT4yMTExMjwvUmVjTnVtPjxy
ZWNvcmQ+PHJlYy1udW1iZXI+MjExMTI8L3JlYy1udW1iZXI+PGZvcmVpZ24ta2V5cz48a2V5IGFw
cD0iRU4iIGRiLWlkPSJweHd4dzBlcjl6djJmeGV6eGRrNXR0NXV0ejVwNXZ0cndkdjAiIHRpbWVz
dGFtcD0iMTQ1MTk3Mjg0MyI+MjExMTI8L2tleT48L2ZvcmVpZ24ta2V5cz48cmVmLXR5cGUgbmFt
ZT0iSm91cm5hbCBBcnRpY2xlIj4xNzwvcmVmLXR5cGU+PGNvbnRyaWJ1dG9ycz48YXV0aG9ycz48
YXV0aG9yPkJyb29rZXMsSC5NLjwvYXV0aG9yPjwvYXV0aG9ycz48L2NvbnRyaWJ1dG9ycz48dGl0
bGVzPjx0aXRsZT5UaGUgQ29jY29pZGVhIChIb21vcHRlcmEpIG5hdHVyYWxpemVkIGluIFNvdXRo
IEF1c3RyYWxpYTogYW4gYW5ub3RhdGVkIGxpc3Q8L3RpdGxlPjxzZWNvbmRhcnktdGl0bGU+VHJh
bnNhY3Rpb25zIG9mIHRoZSBSb3lhbCBTb2NpZXR5IG9mIFNvdXRoIEF1c3RyYWxpYTwvc2Vjb25k
YXJ5LXRpdGxlPjwvdGl0bGVzPjxwZXJpb2RpY2FsPjxmdWxsLXRpdGxlPlRyYW5zYWN0aW9ucyBv
ZiB0aGUgUm95YWwgU29jaWV0eSBvZiBTb3V0aCBBdXN0cmFsaWE8L2Z1bGwtdGl0bGU+PC9wZXJp
b2RpY2FsPjxwYWdlcz44MS05MDwvcGFnZXM+PHZvbHVtZT44MDwvdm9sdW1lPjxrZXl3b3Jkcz48
a2V5d29yZD5BdXN0cmFsaWE8L2tleXdvcmQ+PGtleXdvcmQ+Q29jY29pZGVhPC9rZXl3b3JkPjxr
ZXl3b3JkPkNvY2tlcmVsbDwva2V5d29yZD48a2V5d29yZD5FcmlvY29jY3VzPC9rZXl3b3JkPjxr
ZXl3b3JkPmZpcnN0PC9rZXl3b3JkPjxrZXl3b3JkPkhvbW9wdGVyYTwva2V5d29yZD48a2V5d29y
ZD5JbmRpZ2Vub3VzPC9rZXl3b3JkPjxrZXl3b3JkPmluc2VjdDwva2V5d29yZD48a2V5d29yZD5J
bnNlY3RzPC9rZXl3b3JkPjxrZXl3b3JkPk1lYWx5YnVnPC9rZXl3b3JkPjxrZXl3b3JkPlBoZW5h
Y29jY3VzPC9rZXl3b3JkPjxrZXl3b3JkPlBzZXVkb2NvY2N1czwva2V5d29yZD48a2V5d29yZD5R
dWFyYW50aW5lPC9rZXl3b3JkPjxrZXl3b3JkPlJlY29yZHM8L2tleXdvcmQ+PGtleXdvcmQ+U2Nh
bGUgaW5zZWN0PC9rZXl3b3JkPjxrZXl3b3JkPlNjYWxlIGluc2VjdHM8L2tleXdvcmQ+PGtleXdv
cmQ+U2NhbGVzPC9rZXl3b3JkPjxrZXl3b3JkPlNjYWxlcyBpbnNlY3RzPC9rZXl3b3JkPjxrZXl3
b3JkPlNlcnZpY2VzPC9rZXl3b3JkPjxrZXl3b3JkPlNvdXRoIEF1c3RyYWxpYTwva2V5d29yZD48
a2V5d29yZD5TcGVjaWVzPC9rZXl3b3JkPjxrZXl3b3JkPlRpbWU8L2tleXdvcmQ+PC9rZXl3b3Jk
cz48ZGF0ZXM+PHllYXI+MTk1NzwveWVhcj48L2RhdGVzPjxvcmlnLXB1Yj48c3R5bGUgZmFjZT0i
dW5kZXJsaW5lIiBmb250PSJkZWZhdWx0IiBzaXplPSIxMDAlIj5KOlxFIExpYnJhcnlcUGxhbnQg
Q2F0YWxvZ3VlXEI8L3N0eWxlPjwvb3JpZy1wdWI+PGxhYmVsPjg1ODk4PC9sYWJlbD48dXJscz48
L3VybHM+PGN1c3RvbTE+TWVhbHlidWcgZ3JvdXAgcG9saWN5IHRrcTwvY3VzdG9tMT48L3JlY29y
ZD48L0NpdGU+PENpdGU+PEF1dGhvcj5Hb3Zlcm5tZW50IG9mIFdlc3Rlcm4gQXVzdHJhbGlhPC9B
dXRob3I+PFllYXI+MjAxNTwvWWVhcj48UmVjTnVtPjIyODM4PC9SZWNOdW0+PHJlY29yZD48cmVj
LW51bWJlcj4yMjgzODwvcmVjLW51bWJlcj48Zm9yZWlnbi1rZXlzPjxrZXkgYXBwPSJFTiIgZGIt
aWQ9InB4d3h3MGVyOXp2MmZ4ZXp4ZGs1dHQ1dXR6NXA1dnRyd2R2MCIgdGltZXN0YW1wPSIxNDUx
OTcyODg0Ij4yMjgzODwva2V5PjwvZm9yZWlnbi1rZXlzPjxyZWYtdHlwZSBuYW1lPSJFbGVjdHJv
bmljIEJvb2siPjQ0PC9yZWYtdHlwZT48Y29udHJpYnV0b3JzPjxhdXRob3JzPjxhdXRob3I+R292
ZXJubWVudCBvZiBXZXN0ZXJuIEF1c3RyYWxpYSw8L2F1dGhvcj48L2F1dGhvcnM+PC9jb250cmli
dXRvcnM+PHRpdGxlcz48dGl0bGU+V2VzdGVybiBBdXN0cmFsaWEgT3JnYW5pc20gTGlzdCAoV0FP
TCk8L3RpdGxlPjxzZWNvbmRhcnktdGl0bGU+Qmlvc2VjdXJpdHkgYW5kIEFncmljdWx0dXJlIE1h
bmFnZW1lbnQgQWN0IDIwMDc8L3NlY29uZGFyeS10aXRsZT48L3RpdGxlcz48a2V5d29yZHM+PGtl
eXdvcmQ+QWdyaWN1bHR1cmU8L2tleXdvcmQ+PGtleXdvcmQ+YXM8L2tleXdvcmQ+PGtleXdvcmQ+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ZXl3b3JkPldlc3Rlcm4gQXVzdHJhbGlhPC9rZXl3b3JkPjxrZXl3b3JkPldlc3Rlcm4gQXVzdHJh
bGlhIE9yZ2FuaXNtIExpc3Q8L2tleXdvcmQ+PC9rZXl3b3Jkcz48ZGF0ZXM+PHllYXI+MjAxNTwv
eWVhcj48cHViLWRhdGVzPjxkYXRlPjEyLzcvMjAxNTwvZGF0ZT48L3B1Yi1kYXRlcz48L2RhdGVz
PjxvcmlnLXB1Yj48c3R5bGUgZmFjZT0idW5kZXJsaW5lIiBmb250PSJkZWZhdWx0IiBzaXplPSIx
MDAlIj5KOlxFIExpYnJhcnlcUGxhbnQgQ2F0YWxvZ3VlXEc8L3N0eWxlPjwvb3JpZy1wdWI+PGxh
YmVsPjg3NzEyPC9sYWJlbD48dXJscz48cmVsYXRlZC11cmxzPjx1cmw+PHN0eWxlIGZhY2U9InVu
ZGVybGluZSIgZm9udD0iZGVmYXVsdCIgc2l6ZT0iMTAwJSI+aHR0cDovL3d3dy5iaW9zZWN1cml0
eS53YS5nb3YuYXUvd2VzdGVybi1hdXN0cmFsaWFuLW9yZ2FuaXNtLWxpc3Qtd2FvbDwvc3R5bGU+
PC91cmw+PC9yZWxhdGVkLXVybHM+PC91cmxzPjxjdXN0b20xPk1lYWx5YnVncyBncm91cCBwb2xp
Y3kgWUdDPC9jdXN0b20xPjwvcmVjb3JkPjwvQ2l0ZT48Q2l0ZT48QXV0aG9yPkdhcmPDrWE8L0F1
dGhvcj48WWVhcj4yMDE4PC9ZZWFyPjxSZWNOdW0+MzAxNDM8L1JlY051bT48cmVjb3JkPjxyZWMt
bnVtYmVyPjMwMTQzPC9yZWMtbnVtYmVyPjxmb3JlaWduLWtleXM+PGtleSBhcHA9IkVOIiBkYi1p
ZD0icHh3eHcwZXI5enYyZnhlenhkazV0dDV1dHo1cDV2dHJ3ZHYwIiB0aW1lc3RhbXA9IjE1MTY2
NTcyNjMiPjMwMTQzPC9rZXk+PC9mb3JlaWduLWtleXM+PHJlZi10eXBlIG5hbWU9Ik9ubGluZSBE
YXRhYmFzZSI+NDU8L3JlZi10eXBlPjxjb250cmlidXRvcnM+PGF1dGhvcnM+PGF1dGhvcj5HYXJj
w61hIE1vcmFsZXMsIE0uPC9hdXRob3I+PGF1dGhvcj5EZW5ubywgQi5ELjwvYXV0aG9yPjxhdXRo
b3I+TWlsbGVyLCBELlIuPC9hdXRob3I+PGF1dGhvcj5NaWxsZXIsIEcuTCw8L2F1dGhvcj48YXV0
aG9yPkJlbi1Eb3YsIFkuPC9hdXRob3I+PGF1dGhvcj5IYXJkeSwgTi5CLjwvYXV0aG9yPjwvYXV0
aG9ycz48L2NvbnRyaWJ1dG9ycz48dGl0bGVzPjx0aXRsZT5TY2FsZU5ldDogYSBsaXRlcmF0dXJl
LWJhc2VkIG1vZGVsIG9mIHNjYWxlIGluc2VjdCBiaW9sb2d5IGFuZCBzeXN0ZW1hdGljczwvdGl0
bGU+PC90aXRsZXM+PGRhdGVzPjx5ZWFyPjIwMTg8L3llYXI+PHB1Yi1kYXRlcz48ZGF0ZT4yMDE4
PC9kYXRlPjwvcHViLWRhdGVzPjwvZGF0ZXM+PHVybHM+PHJlbGF0ZWQtdXJscz48dXJsPmh0dHA6
Ly9zY2FsZW5ldC5pbmZvPC91cmw+PC9yZWxhdGVkLXVybHM+PC91cmxzPjxjdXN0b20xPnVwZGF0
ZWRfUkc8L2N1c3RvbTE+PC9yZWNvcmQ+PC9DaXRlPjwvRW5kTm90ZT5=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PEVuZE5vdGU+PENpdGU+PEF1dGhvcj5XaWxsaWFtczwvQXV0aG9yPjxZZWFyPjE5ODU8L1llYXI+
PFJlY051bT42MzI4PC9SZWNOdW0+PERpc3BsYXlUZXh0PihCYWtlciAmYW1wOyBIdXluaCAyMDAw
OyBCcm9va2VzIDE5NTc7IEdhcmPDrWEgTW9yYWxlcyBldCBhbC4gMjAxODsgR292ZXJubWVudCBv
ZiBXZXN0ZXJuIEF1c3RyYWxpYSAyMDE1OyBXaWxsaWFtcyAxOTg1YSk8L0Rpc3BsYXlUZXh0Pjxy
ZWNvcmQ+PHJlYy1udW1iZXI+NjMyODwvcmVjLW51bWJlcj48Zm9yZWlnbi1rZXlzPjxrZXkgYXBw
PSJFTiIgZGItaWQ9InB4d3h3MGVyOXp2MmZ4ZXp4ZGs1dHQ1dXR6NXA1dnRyd2R2MCIgdGltZXN0
YW1wPSIxNDUxOTcyNTIxIj42MzI4PC9rZXk+PC9mb3JlaWduLWtleXM+PHJlZi10eXBlIG5hbWU9
IkJvb2siPjY8L3JlZi10eXBlPjxjb250cmlidXRvcnM+PGF1dGhvcnM+PGF1dGhvcj5XaWxsaWFt
cyxELkouPC9hdXRob3I+PC9hdXRob3JzPjwvY29udHJpYnV0b3JzPjx0aXRsZXM+PHRpdGxlPkF1
c3RyYWxpYW4gbWVhbHlidWdzPC90aXRsZT48L3RpdGxlcz48cGFnZXM+MS00MzE8L3BhZ2VzPjxr
ZXl3b3Jkcz48a2V5d29yZD5NZWFseWJ1Zzwva2V5d29yZD48a2V5d29yZD5NZWFseWJ1Z3M8L2tl
eXdvcmQ+PC9rZXl3b3Jkcz48ZGF0ZXM+PHllYXI+MTk4NTwveWVhcj48L2RhdGVzPjxwdWItbG9j
YXRpb24+Q2hpY2hlc3RlcjwvcHViLWxvY2F0aW9uPjxwdWJsaXNoZXI+QnJpdGlzaCBNdXNldW0g
KE5hdHVyYWwgSGlzdG9yeSk8L3B1Ymxpc2hlcj48b3JpZy1wdWI+PHN0eWxlIGZhY2U9InVuZGVy
bGluZSIgZm9udD0iZGVmYXVsdCIgc2l6ZT0iMTAwJSI+SjpcRSBMaWJyYXJ5XFBsYW50IENhdGFs
b2d1ZVxXPC9zdHlsZT48L29yaWctcHViPjxsYWJlbD42OTc2MTwvbGFiZWw+PHVybHM+PC91cmxz
PjxjdXN0b20xPlVTIGFwcGxlcyBDaGluYSB0YWJsZSBncmFwZXMgc3AgUGluZWFwcGxlcyBmcm9t
IE1hbGF5c2lhIGpjIHVzIHRhYmxlIGdyYXBlcyB0byB3YSByaiAgdXMgdGFibGUgZ3JhcGVzIHRv
IHdhIGxtPC9jdXN0b20xPjwvcmVjb3JkPjwvQ2l0ZT48Q2l0ZT48QXV0aG9yPkJha2VyPC9BdXRo
b3I+PFllYXI+MjAwMDwvWWVhcj48UmVjTnVtPjMyNDQ8L1JlY051bT48cmVjb3JkPjxyZWMtbnVt
YmVyPjMyNDQ8L3JlYy1udW1iZXI+PGZvcmVpZ24ta2V5cz48a2V5IGFwcD0iRU4iIGRiLWlkPSJw
eHd4dzBlcjl6djJmeGV6eGRrNXR0NXV0ejVwNXZ0cndkdjAiIHRpbWVzdGFtcD0iMTQ1MTk3MjQ0
OSI+MzI0NDwva2V5PjwvZm9yZWlnbi1rZXlzPjxyZWYtdHlwZSBuYW1lPSJSZXBvcnQiPjI3PC9y
ZWYtdHlwZT48Y29udHJpYnV0b3JzPjxhdXRob3JzPjxhdXRob3I+QmFrZXIsRy5KLjwvYXV0aG9y
PjxhdXRob3I+SHV5bmgsTS5NLjwvYXV0aG9yPjwvYXV0aG9ycz48c2Vjb25kYXJ5LWF1dGhvcnM+
PGF1dGhvcj5QcmltYXJ5IEluZHVzdHJpZXMgYW5kIFJlc291cmNlcyxTb3V0aCBBdXN0cmFsaWE8
L2F1dGhvcj48L3NlY29uZGFyeS1hdXRob3JzPjwvY29udHJpYnV0b3JzPjx0aXRsZXM+PHRpdGxl
PlVTQSBtYXJrZXQgZmFjaWxpdGF0aW9uIGZvciBSaXZlcmxhbmQtU3VucmF5c2lhLVJpdmVyaW5h
IGNpdHJ1czogZGV2ZWxvcG1lbnQgb2YgYSBjYXNlIHRvIGRlbW9uc3RyYXRlIGZyZWVkb20gZnJv
bSBxdWFyYW50aW5lIG1lYWx5YnVncywgSFJEQyBmaW5hbCByZXBvcnQgQ1Q5ODA1NzwvdGl0bGU+
PC90aXRsZXM+PHBhZ2VzPjEtMjQ0PC9wYWdlcz48a2V5d29yZHM+PGtleXdvcmQ+Q2l0cnVzPC9r
ZXl3b3JkPjxrZXl3b3JkPkRldmVsb3BtZW50PC9rZXl3b3JkPjxrZXl3b3JkPk1lYWx5YnVnPC9r
ZXl3b3JkPjxrZXl3b3JkPk1lYWx5YnVnczwva2V5d29yZD48a2V5d29yZD5RdWFyYW50aW5lPC9r
ZXl3b3JkPjxrZXl3b3JkPlJESVJBPC9rZXl3b3JkPjxrZXl3b3JkPlJlcG9ydDwva2V5d29yZD48
a2V5d29yZD5Vbml0ZWQgU3RhdGVzIG9mIEFtZXJpY2E8L2tleXdvcmQ+PGtleXdvcmQ+VVNBPC9r
ZXl3b3JkPjwva2V5d29yZHM+PGRhdGVzPjx5ZWFyPjIwMDA8L3llYXI+PC9kYXRlcz48cHViLWxv
Y2F0aW9uPlN5ZG5leTwvcHViLWxvY2F0aW9uPjxwdWJsaXNoZXI+SG9ydGljdWx0dXJlIEF1c3Ry
YWxpYSBMaW1pdGVkPC9wdWJsaXNoZXI+PG9yaWctcHViPjxzdHlsZSBmYWNlPSJ1bmRlcmxpbmUi
IGZvbnQ9ImRlZmF1bHQiIHNpemU9IjEwMCUiPko6XEUgTGlicmFyeVxQbGFudCBDYXRhbG9ndWVc
Qjwvc3R5bGU+PC9vcmlnLXB1Yj48bGFiZWw+NjQzNTY8L2xhYmVsPjx1cmxzPjwvdXJscz48Y3Vz
dG9tMT5iYW5hbmFzMiBoY2M8L2N1c3RvbTE+PC9yZWNvcmQ+PC9DaXRlPjxDaXRlPjxBdXRob3I+
QnJvb2tlczwvQXV0aG9yPjxZZWFyPjE5NTc8L1llYXI+PFJlY051bT4yMTExMjwvUmVjTnVtPjxy
ZWNvcmQ+PHJlYy1udW1iZXI+MjExMTI8L3JlYy1udW1iZXI+PGZvcmVpZ24ta2V5cz48a2V5IGFw
cD0iRU4iIGRiLWlkPSJweHd4dzBlcjl6djJmeGV6eGRrNXR0NXV0ejVwNXZ0cndkdjAiIHRpbWVz
dGFtcD0iMTQ1MTk3Mjg0MyI+MjExMTI8L2tleT48L2ZvcmVpZ24ta2V5cz48cmVmLXR5cGUgbmFt
ZT0iSm91cm5hbCBBcnRpY2xlIj4xNzwvcmVmLXR5cGU+PGNvbnRyaWJ1dG9ycz48YXV0aG9ycz48
YXV0aG9yPkJyb29rZXMsSC5NLjwvYXV0aG9yPjwvYXV0aG9ycz48L2NvbnRyaWJ1dG9ycz48dGl0
bGVzPjx0aXRsZT5UaGUgQ29jY29pZGVhIChIb21vcHRlcmEpIG5hdHVyYWxpemVkIGluIFNvdXRo
IEF1c3RyYWxpYTogYW4gYW5ub3RhdGVkIGxpc3Q8L3RpdGxlPjxzZWNvbmRhcnktdGl0bGU+VHJh
bnNhY3Rpb25zIG9mIHRoZSBSb3lhbCBTb2NpZXR5IG9mIFNvdXRoIEF1c3RyYWxpYTwvc2Vjb25k
YXJ5LXRpdGxlPjwvdGl0bGVzPjxwZXJpb2RpY2FsPjxmdWxsLXRpdGxlPlRyYW5zYWN0aW9ucyBv
ZiB0aGUgUm95YWwgU29jaWV0eSBvZiBTb3V0aCBBdXN0cmFsaWE8L2Z1bGwtdGl0bGU+PC9wZXJp
b2RpY2FsPjxwYWdlcz44MS05MDwvcGFnZXM+PHZvbHVtZT44MDwvdm9sdW1lPjxrZXl3b3Jkcz48
a2V5d29yZD5BdXN0cmFsaWE8L2tleXdvcmQ+PGtleXdvcmQ+Q29jY29pZGVhPC9rZXl3b3JkPjxr
ZXl3b3JkPkNvY2tlcmVsbDwva2V5d29yZD48a2V5d29yZD5FcmlvY29jY3VzPC9rZXl3b3JkPjxr
ZXl3b3JkPmZpcnN0PC9rZXl3b3JkPjxrZXl3b3JkPkhvbW9wdGVyYTwva2V5d29yZD48a2V5d29y
ZD5JbmRpZ2Vub3VzPC9rZXl3b3JkPjxrZXl3b3JkPmluc2VjdDwva2V5d29yZD48a2V5d29yZD5J
bnNlY3RzPC9rZXl3b3JkPjxrZXl3b3JkPk1lYWx5YnVnPC9rZXl3b3JkPjxrZXl3b3JkPlBoZW5h
Y29jY3VzPC9rZXl3b3JkPjxrZXl3b3JkPlBzZXVkb2NvY2N1czwva2V5d29yZD48a2V5d29yZD5R
dWFyYW50aW5lPC9rZXl3b3JkPjxrZXl3b3JkPlJlY29yZHM8L2tleXdvcmQ+PGtleXdvcmQ+U2Nh
bGUgaW5zZWN0PC9rZXl3b3JkPjxrZXl3b3JkPlNjYWxlIGluc2VjdHM8L2tleXdvcmQ+PGtleXdv
cmQ+U2NhbGVzPC9rZXl3b3JkPjxrZXl3b3JkPlNjYWxlcyBpbnNlY3RzPC9rZXl3b3JkPjxrZXl3
b3JkPlNlcnZpY2VzPC9rZXl3b3JkPjxrZXl3b3JkPlNvdXRoIEF1c3RyYWxpYTwva2V5d29yZD48
a2V5d29yZD5TcGVjaWVzPC9rZXl3b3JkPjxrZXl3b3JkPlRpbWU8L2tleXdvcmQ+PC9rZXl3b3Jk
cz48ZGF0ZXM+PHllYXI+MTk1NzwveWVhcj48L2RhdGVzPjxvcmlnLXB1Yj48c3R5bGUgZmFjZT0i
dW5kZXJsaW5lIiBmb250PSJkZWZhdWx0IiBzaXplPSIxMDAlIj5KOlxFIExpYnJhcnlcUGxhbnQg
Q2F0YWxvZ3VlXEI8L3N0eWxlPjwvb3JpZy1wdWI+PGxhYmVsPjg1ODk4PC9sYWJlbD48dXJscz48
L3VybHM+PGN1c3RvbTE+TWVhbHlidWcgZ3JvdXAgcG9saWN5IHRrcTwvY3VzdG9tMT48L3JlY29y
ZD48L0NpdGU+PENpdGU+PEF1dGhvcj5Hb3Zlcm5tZW50IG9mIFdlc3Rlcm4gQXVzdHJhbGlhPC9B
dXRob3I+PFllYXI+MjAxNTwvWWVhcj48UmVjTnVtPjIyODM4PC9SZWNOdW0+PHJlY29yZD48cmVj
LW51bWJlcj4yMjgzODwvcmVjLW51bWJlcj48Zm9yZWlnbi1rZXlzPjxrZXkgYXBwPSJFTiIgZGIt
aWQ9InB4d3h3MGVyOXp2MmZ4ZXp4ZGs1dHQ1dXR6NXA1dnRyd2R2MCIgdGltZXN0YW1wPSIxNDUx
OTcyODg0Ij4yMjgzODwva2V5PjwvZm9yZWlnbi1rZXlzPjxyZWYtdHlwZSBuYW1lPSJFbGVjdHJv
bmljIEJvb2siPjQ0PC9yZWYtdHlwZT48Y29udHJpYnV0b3JzPjxhdXRob3JzPjxhdXRob3I+R292
ZXJubWVudCBvZiBXZXN0ZXJuIEF1c3RyYWxpYSw8L2F1dGhvcj48L2F1dGhvcnM+PC9jb250cmli
dXRvcnM+PHRpdGxlcz48dGl0bGU+V2VzdGVybiBBdXN0cmFsaWEgT3JnYW5pc20gTGlzdCAoV0FP
TCk8L3RpdGxlPjxzZWNvbmRhcnktdGl0bGU+Qmlvc2VjdXJpdHkgYW5kIEFncmljdWx0dXJlIE1h
bmFnZW1lbnQgQWN0IDIwMDc8L3NlY29uZGFyeS10aXRsZT48L3RpdGxlcz48a2V5d29yZHM+PGtl
eXdvcmQ+QWdyaWN1bHR1cmU8L2tleXdvcmQ+PGtleXdvcmQ+YXM8L2tleXdvcmQ+PGtleXdvcmQ+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ZXl3b3JkPldlc3Rlcm4gQXVzdHJhbGlhPC9rZXl3b3JkPjxrZXl3b3JkPldlc3Rlcm4gQXVzdHJh
bGlhIE9yZ2FuaXNtIExpc3Q8L2tleXdvcmQ+PC9rZXl3b3Jkcz48ZGF0ZXM+PHllYXI+MjAxNTwv
eWVhcj48cHViLWRhdGVzPjxkYXRlPjEyLzcvMjAxNTwvZGF0ZT48L3B1Yi1kYXRlcz48L2RhdGVz
PjxvcmlnLXB1Yj48c3R5bGUgZmFjZT0idW5kZXJsaW5lIiBmb250PSJkZWZhdWx0IiBzaXplPSIx
MDAlIj5KOlxFIExpYnJhcnlcUGxhbnQgQ2F0YWxvZ3VlXEc8L3N0eWxlPjwvb3JpZy1wdWI+PGxh
YmVsPjg3NzEyPC9sYWJlbD48dXJscz48cmVsYXRlZC11cmxzPjx1cmw+PHN0eWxlIGZhY2U9InVu
ZGVybGluZSIgZm9udD0iZGVmYXVsdCIgc2l6ZT0iMTAwJSI+aHR0cDovL3d3dy5iaW9zZWN1cml0
eS53YS5nb3YuYXUvd2VzdGVybi1hdXN0cmFsaWFuLW9yZ2FuaXNtLWxpc3Qtd2FvbDwvc3R5bGU+
PC91cmw+PC9yZWxhdGVkLXVybHM+PC91cmxzPjxjdXN0b20xPk1lYWx5YnVncyBncm91cCBwb2xp
Y3kgWUdDPC9jdXN0b20xPjwvcmVjb3JkPjwvQ2l0ZT48Q2l0ZT48QXV0aG9yPkdhcmPDrWE8L0F1
dGhvcj48WWVhcj4yMDE4PC9ZZWFyPjxSZWNOdW0+MzAxNDM8L1JlY051bT48cmVjb3JkPjxyZWMt
bnVtYmVyPjMwMTQzPC9yZWMtbnVtYmVyPjxmb3JlaWduLWtleXM+PGtleSBhcHA9IkVOIiBkYi1p
ZD0icHh3eHcwZXI5enYyZnhlenhkazV0dDV1dHo1cDV2dHJ3ZHYwIiB0aW1lc3RhbXA9IjE1MTY2
NTcyNjMiPjMwMTQzPC9rZXk+PC9mb3JlaWduLWtleXM+PHJlZi10eXBlIG5hbWU9Ik9ubGluZSBE
YXRhYmFzZSI+NDU8L3JlZi10eXBlPjxjb250cmlidXRvcnM+PGF1dGhvcnM+PGF1dGhvcj5HYXJj
w61hIE1vcmFsZXMsIE0uPC9hdXRob3I+PGF1dGhvcj5EZW5ubywgQi5ELjwvYXV0aG9yPjxhdXRo
b3I+TWlsbGVyLCBELlIuPC9hdXRob3I+PGF1dGhvcj5NaWxsZXIsIEcuTCw8L2F1dGhvcj48YXV0
aG9yPkJlbi1Eb3YsIFkuPC9hdXRob3I+PGF1dGhvcj5IYXJkeSwgTi5CLjwvYXV0aG9yPjwvYXV0
aG9ycz48L2NvbnRyaWJ1dG9ycz48dGl0bGVzPjx0aXRsZT5TY2FsZU5ldDogYSBsaXRlcmF0dXJl
LWJhc2VkIG1vZGVsIG9mIHNjYWxlIGluc2VjdCBiaW9sb2d5IGFuZCBzeXN0ZW1hdGljczwvdGl0
bGU+PC90aXRsZXM+PGRhdGVzPjx5ZWFyPjIwMTg8L3llYXI+PHB1Yi1kYXRlcz48ZGF0ZT4yMDE4
PC9kYXRlPjwvcHViLWRhdGVzPjwvZGF0ZXM+PHVybHM+PHJlbGF0ZWQtdXJscz48dXJsPmh0dHA6
Ly9zY2FsZW5ldC5pbmZvPC91cmw+PC9yZWxhdGVkLXVybHM+PC91cmxzPjxjdXN0b20xPnVwZGF0
ZWRfUkc8L2N1c3RvbTE+PC9yZWNvcmQ+PC9DaXRlPjwvRW5kTm90ZT5=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5" w:tooltip="Baker, 2000 #3244" w:history="1">
              <w:r w:rsidR="003A08F3" w:rsidRPr="00643417">
                <w:rPr>
                  <w:noProof/>
                  <w:szCs w:val="18"/>
                </w:rPr>
                <w:t>Baker &amp; Huynh 2000</w:t>
              </w:r>
            </w:hyperlink>
            <w:r w:rsidR="00405F2F" w:rsidRPr="00643417">
              <w:rPr>
                <w:noProof/>
                <w:szCs w:val="18"/>
              </w:rPr>
              <w:t xml:space="preserve">; </w:t>
            </w:r>
            <w:hyperlink w:anchor="_ENREF_83" w:tooltip="Brookes, 1957 #21112" w:history="1">
              <w:r w:rsidR="003A08F3" w:rsidRPr="00643417">
                <w:rPr>
                  <w:noProof/>
                  <w:szCs w:val="18"/>
                </w:rPr>
                <w:t xml:space="preserve">Brookes </w:t>
              </w:r>
              <w:r w:rsidR="003A08F3" w:rsidRPr="00643417">
                <w:rPr>
                  <w:noProof/>
                  <w:szCs w:val="18"/>
                </w:rPr>
                <w:lastRenderedPageBreak/>
                <w:t>1957</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12" w:tooltip="Government of Western Australia, 2015 #22838" w:history="1">
              <w:r w:rsidR="003A08F3" w:rsidRPr="00643417">
                <w:rPr>
                  <w:noProof/>
                  <w:szCs w:val="18"/>
                </w:rPr>
                <w:t>Government of Western Australia 2015</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11F4A016" w14:textId="2F90C0D7" w:rsidR="00DE292D" w:rsidRPr="00643417" w:rsidRDefault="00DE292D" w:rsidP="00DE292D">
            <w:pPr>
              <w:pStyle w:val="TableText"/>
              <w:rPr>
                <w:szCs w:val="18"/>
              </w:rPr>
            </w:pPr>
            <w:r w:rsidRPr="00643417">
              <w:rPr>
                <w:szCs w:val="18"/>
              </w:rPr>
              <w:lastRenderedPageBreak/>
              <w:t xml:space="preserve">On all parts of numerous host plants including major horticultural crops such as mango, lychee, kiwifruit, citrus, </w:t>
            </w:r>
            <w:r w:rsidRPr="00643417">
              <w:rPr>
                <w:szCs w:val="18"/>
              </w:rPr>
              <w:lastRenderedPageBreak/>
              <w:t xml:space="preserve">passion fruit, apple, pear and grapevine </w:t>
            </w:r>
            <w:r w:rsidR="00A348E7" w:rsidRPr="00643417">
              <w:rPr>
                <w:szCs w:val="18"/>
              </w:rPr>
              <w:fldChar w:fldCharType="begin">
                <w:fldData xml:space="preserve">PEVuZE5vdGU+PENpdGU+PEF1dGhvcj5XaWxsaWFtczwvQXV0aG9yPjxZZWFyPjE5ODU8L1llYXI+
PFJlY051bT42MzI4PC9SZWNOdW0+PERpc3BsYXlUZXh0PihDaGFybGVzIDE5OTM7IEdhcmPDrWEg
TW9yYWxlcyBldCBhbC4gMjAxODsgV2lsbGlhbXMgMTk4NWEpPC9EaXNwbGF5VGV4dD48cmVjb3Jk
PjxyZWMtbnVtYmVyPjYzMjg8L3JlYy1udW1iZXI+PGZvcmVpZ24ta2V5cz48a2V5IGFwcD0iRU4i
IGRiLWlkPSJweHd4dzBlcjl6djJmeGV6eGRrNXR0NXV0ejVwNXZ0cndkdjAiIHRpbWVzdGFtcD0i
MTQ1MTk3MjUyMSI+NjMyODwva2V5PjwvZm9yZWlnbi1rZXlzPjxyZWYtdHlwZSBuYW1lPSJCb29r
Ij42PC9yZWYtdHlwZT48Y29udHJpYnV0b3JzPjxhdXRob3JzPjxhdXRob3I+V2lsbGlhbXMsRC5K
LjwvYXV0aG9yPjwvYXV0aG9ycz48L2NvbnRyaWJ1dG9ycz48dGl0bGVzPjx0aXRsZT5BdXN0cmFs
aWFuIG1lYWx5YnVnczwvdGl0bGU+PC90aXRsZXM+PHBhZ2VzPjEtNDMxPC9wYWdlcz48a2V5d29y
ZHM+PGtleXdvcmQ+TWVhbHlidWc8L2tleXdvcmQ+PGtleXdvcmQ+TWVhbHlidWdzPC9rZXl3b3Jk
Pjwva2V5d29yZHM+PGRhdGVzPjx5ZWFyPjE5ODU8L3llYXI+PC9kYXRlcz48cHViLWxvY2F0aW9u
PkNoaWNoZXN0ZXI8L3B1Yi1sb2NhdGlvbj48cHVibGlzaGVyPkJyaXRpc2ggTXVzZXVtIChOYXR1
cmFsIEhpc3RvcnkpPC9wdWJsaXNoZXI+PG9yaWctcHViPjxzdHlsZSBmYWNlPSJ1bmRlcmxpbmUi
IGZvbnQ9ImRlZmF1bHQiIHNpemU9IjEwMCUiPko6XEUgTGlicmFyeVxQbGFudCBDYXRhbG9ndWVc
Vzwvc3R5bGU+PC9vcmlnLXB1Yj48bGFiZWw+Njk3NjE8L2xhYmVsPjx1cmxzPjwvdXJscz48Y3Vz
dG9tMT5VUyBhcHBsZXMgQ2hpbmEgdGFibGUgZ3JhcGVzIHNwIFBpbmVhcHBsZXMgZnJvbSBNYWxh
eXNpYSBqYyB1cyB0YWJsZSBncmFwZXMgdG8gd2EgcmogIHVzIHRhYmxlIGdyYXBlcyB0byB3YSBs
bTwvY3VzdG9tMT48L3JlY29yZD48L0NpdGU+PENpdGU+PEF1dGhvcj5DaGFybGVzPC9BdXRob3I+
PFllYXI+MTk5MzwvWWVhcj48UmVjTnVtPjQ4NDwvUmVjTnVtPjxyZWNvcmQ+PHJlYy1udW1iZXI+
NDg0PC9yZWMtbnVtYmVyPjxmb3JlaWduLWtleXM+PGtleSBhcHA9IkVOIiBkYi1pZD0icHh3eHcw
ZXI5enYyZnhlenhkazV0dDV1dHo1cDV2dHJ3ZHYwIiB0aW1lc3RhbXA9IjE0NTE5NzIzNzAiPjQ4
NDwva2V5PjwvZm9yZWlnbi1rZXlzPjxyZWYtdHlwZSBuYW1lPSJKb3VybmFsIEFydGljbGUiPjE3
PC9yZWYtdHlwZT48Y29udHJpYnV0b3JzPjxhdXRob3JzPjxhdXRob3I+Q2hhcmxlcyxKLkcuPC9h
dXRob3I+PC9hdXRob3JzPjwvY29udHJpYnV0b3JzPjx0aXRsZXM+PHRpdGxlPkEgc3VydmV5IG9m
IG1lYWx5YnVncyBhbmQgdGhlaXIgbmF0dXJhbCBlbmVtaWVzIGluIGhvcnRpY3VsdHVyYWwgY3Jv
cHMgaW4gTm9ydGggSXNsYW5kLCBOZXcgWmVhbGFuZCwgd2l0aCBpbXBsaWNhdGlvbnMgZm9yIGJp
b2xvZ2ljYWwgY29udHJvbDwvdGl0bGU+PHNlY29uZGFyeS10aXRsZT5CaW9jb250cm9sIFNjaWVu
Y2UgYW5kIFRlY2hub2xvZ3k8L3NlY29uZGFyeS10aXRsZT48L3RpdGxlcz48cGVyaW9kaWNhbD48
ZnVsbC10aXRsZT5CaW9jb250cm9sIFNjaWVuY2UgYW5kIFRlY2hub2xvZ3k8L2Z1bGwtdGl0bGU+
PC9wZXJpb2RpY2FsPjxwYWdlcz40MDUtNDE4PC9wYWdlcz48dm9sdW1lPjM8L3ZvbHVtZT48bnVt
YmVyPjQ8L251bWJlcj48cmVwcmludC1lZGl0aW9uPk5vdCBpbiBGaWxlPC9yZXByaW50LWVkaXRp
b24+PGtleXdvcmRzPjxrZXl3b3JkPkFjdGl2aXRpZXM8L2tleXdvcmQ+PGtleXdvcmQ+QWN0aXZp
dHk8L2tleXdvcmQ+PGtleXdvcmQ+QW5hZ3lydXM8L2tleXdvcmQ+PGtleXdvcmQ+QW50czwva2V5
d29yZD48a2V5d29yZD5BcGhlbGluaWRhZTwva2V5d29yZD48a2V5d29yZD5BcHBsZTwva2V5d29y
ZD48a2V5d29yZD5BcHBsZXM8L2tleXdvcmQ+PGtleXdvcmQ+YXM8L2tleXdvcmQ+PGtleXdvcmQ+
QXVzdHJhbGlhPC9rZXl3b3JkPjxrZXl3b3JkPkJpb2xvZ2ljYWw8L2tleXdvcmQ+PGtleXdvcmQ+
QmlvbG9naWNhbCBjb250cm9sPC9rZXl3b3JkPjxrZXl3b3JkPkJpb2xvZ2ljYWwgY29udHJvbHM8
L2tleXdvcmQ+PGtleXdvcmQ+Yzwva2V5d29yZD48a2V5d29yZD5DZWNpZG9teWlpZGFlPC9rZXl3
b3JkPjxrZXl3b3JkPkNpdHJ1czwva2V5d29yZD48a2V5d29yZD5Db2NjaW5lbGxhPC9rZXl3b3Jk
PjxrZXl3b3JkPkNvY2NpbmVsbGlkYWU8L2tleXdvcmQ+PGtleXdvcmQ+Y29udHJvbDwva2V5d29y
ZD48a2V5d29yZD5Db250cm9sczwva2V5d29yZD48a2V5d29yZD5Db3VudHJpZXM8L2tleXdvcmQ+
PGtleXdvcmQ+Q3JvcHM8L2tleXdvcmQ+PGtleXdvcmQ+Q3J5cHRvbGFlbXVzPC9rZXl3b3JkPjxr
ZXl3b3JkPkNyeXB0b2xhZW11cyBtb250cm91emllcmk8L2tleXdvcmQ+PGtleXdvcmQ+RGF0YTwv
a2V5d29yZD48a2V5d29yZD5FbmN5cnRpZGFlPC9rZXl3b3JkPjxrZXl3b3JkPkVuZW1pZXM8L2tl
eXdvcmQ+PGtleXdvcmQ+Zmlyc3Q8L2tleXdvcmQ+PGtleXdvcmQ+Z3JhcGU8L2tleXdvcmQ+PGtl
eXdvcmQ+R3JhcGVzPC9rZXl3b3JkPjxrZXl3b3JkPkhvcnRpY3VsdHVyYWw8L2tleXdvcmQ+PGtl
eXdvcmQ+SG9ydGljdWx0dXJhbCBjcm9wczwva2V5d29yZD48a2V5d29yZD5JbXBsaWNhdGlvbnM8
L2tleXdvcmQ+PGtleXdvcmQ+aW1wb3J0YXRpb248L2tleXdvcmQ+PGtleXdvcmQ+SW1wb3J0czwv
a2V5d29yZD48a2V5d29yZD5JbnNlY3RzPC9rZXl3b3JkPjxrZXl3b3JkPkludGVncmF0ZWQgcGVz
dCBtYW5hZ2VtZW50PC9rZXl3b3JkPjxrZXl3b3JkPkludGVncmF0ZWQgcGVzdCBtYW5hZ2VtZW50
IChJUE0pPC9rZXl3b3JkPjxrZXl3b3JkPklQTTwva2V5d29yZD48a2V5d29yZD5Jc2xhbmRzPC9r
ZXl3b3JkPjxrZXl3b3JkPk1hbGVzPC9rZXl3b3JkPjxrZXl3b3JkPk1hbmFnZW1lbnQ8L2tleXdv
cmQ+PGtleXdvcmQ+TWFzcyByZWFyaW5nPC9rZXl3b3JkPjxrZXl3b3JkPk1lYWx5YnVnPC9rZXl3
b3JkPjxrZXl3b3JkPk1lYWx5YnVnczwva2V5d29yZD48a2V5d29yZD5OYXR1cmFsIGVuZW1pZXM8
L2tleXdvcmQ+PGtleXdvcmQ+TmV1cm9wdGVyYTwva2V5d29yZD48a2V5d29yZD5OZXcgWmVhbGFu
ZDwva2V5d29yZD48a2V5d29yZD5QYXJhc2l0ZXM8L2tleXdvcmQ+PGtleXdvcmQ+UGVhcnM8L2tl
eXdvcmQ+PGtleXdvcmQ+cGVzdDwva2V5d29yZD48a2V5d29yZD5QZXN0IG1hbmFnZW1lbnQ8L2tl
eXdvcmQ+PGtleXdvcmQ+UGVzdHM8L2tleXdvcmQ+PGtleXdvcmQ+UGlwZnJ1aXQ8L2tleXdvcmQ+
PGtleXdvcmQ+UHJlZGF0aW9uPC9rZXl3b3JkPjxrZXl3b3JkPlByZWRhdG9yczwva2V5d29yZD48
a2V5d29yZD5Qc2V1ZGFwaHljdXM8L2tleXdvcmQ+PGtleXdvcmQ+UHNldWRvY29jY3VzPC9rZXl3
b3JkPjxrZXl3b3JkPlBzZXVkb2NvY2N1cyBsb25naXNwaW51czwva2V5d29yZD48a2V5d29yZD5S
ZWFyaW5nPC9rZXl3b3JkPjxrZXl3b3JkPlJlZ2lvbjwva2V5d29yZD48a2V5d29yZD5SZWdpb25z
PC9rZXl3b3JkPjxrZXl3b3JkPlNjcmVlbmluZzwva2V5d29yZD48a2V5d29yZD5TaXRlczwva2V5
d29yZD48a2V5d29yZD5TcGVjaWVzPC9rZXl3b3JkPjxrZXl3b3JkPlN1cnZleTwva2V5d29yZD48
a2V5d29yZD5TdXJ2ZXlzPC9rZXl3b3JkPjxrZXl3b3JkPlRpbWU8L2tleXdvcmQ+PC9rZXl3b3Jk
cz48ZGF0ZXM+PHllYXI+MTk5MzwveWVhcj48L2RhdGVzPjxvcmlnLXB1Yj48c3R5bGUgZmFjZT0i
dW5kZXJsaW5lIiBmb250PSJkZWZhdWx0IiBzaXplPSIxMDAlIj5KOlxFIExpYnJhcnlcUGxhbnQg
Q2F0YWxvZ3VlXEM8L3N0eWxlPjwvb3JpZy1wdWI+PGxhYmVsPjExNTwvbGFiZWw+PHVybHM+PC91
cmxzPjxjdXN0b20xPmFwcGxlczEgc3A8L2N1c3RvbTE+PC9yZWNvcmQ+PC9DaXRlPjxDaXRlPjxB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PEVuZE5vdGU+PENpdGU+PEF1dGhvcj5XaWxsaWFtczwvQXV0aG9yPjxZZWFyPjE5ODU8L1llYXI+
PFJlY051bT42MzI4PC9SZWNOdW0+PERpc3BsYXlUZXh0PihDaGFybGVzIDE5OTM7IEdhcmPDrWEg
TW9yYWxlcyBldCBhbC4gMjAxODsgV2lsbGlhbXMgMTk4NWEpPC9EaXNwbGF5VGV4dD48cmVjb3Jk
PjxyZWMtbnVtYmVyPjYzMjg8L3JlYy1udW1iZXI+PGZvcmVpZ24ta2V5cz48a2V5IGFwcD0iRU4i
IGRiLWlkPSJweHd4dzBlcjl6djJmeGV6eGRrNXR0NXV0ejVwNXZ0cndkdjAiIHRpbWVzdGFtcD0i
MTQ1MTk3MjUyMSI+NjMyODwva2V5PjwvZm9yZWlnbi1rZXlzPjxyZWYtdHlwZSBuYW1lPSJCb29r
Ij42PC9yZWYtdHlwZT48Y29udHJpYnV0b3JzPjxhdXRob3JzPjxhdXRob3I+V2lsbGlhbXMsRC5K
LjwvYXV0aG9yPjwvYXV0aG9ycz48L2NvbnRyaWJ1dG9ycz48dGl0bGVzPjx0aXRsZT5BdXN0cmFs
aWFuIG1lYWx5YnVnczwvdGl0bGU+PC90aXRsZXM+PHBhZ2VzPjEtNDMxPC9wYWdlcz48a2V5d29y
ZHM+PGtleXdvcmQ+TWVhbHlidWc8L2tleXdvcmQ+PGtleXdvcmQ+TWVhbHlidWdzPC9rZXl3b3Jk
Pjwva2V5d29yZHM+PGRhdGVzPjx5ZWFyPjE5ODU8L3llYXI+PC9kYXRlcz48cHViLWxvY2F0aW9u
PkNoaWNoZXN0ZXI8L3B1Yi1sb2NhdGlvbj48cHVibGlzaGVyPkJyaXRpc2ggTXVzZXVtIChOYXR1
cmFsIEhpc3RvcnkpPC9wdWJsaXNoZXI+PG9yaWctcHViPjxzdHlsZSBmYWNlPSJ1bmRlcmxpbmUi
IGZvbnQ9ImRlZmF1bHQiIHNpemU9IjEwMCUiPko6XEUgTGlicmFyeVxQbGFudCBDYXRhbG9ndWVc
Vzwvc3R5bGU+PC9vcmlnLXB1Yj48bGFiZWw+Njk3NjE8L2xhYmVsPjx1cmxzPjwvdXJscz48Y3Vz
dG9tMT5VUyBhcHBsZXMgQ2hpbmEgdGFibGUgZ3JhcGVzIHNwIFBpbmVhcHBsZXMgZnJvbSBNYWxh
eXNpYSBqYyB1cyB0YWJsZSBncmFwZXMgdG8gd2EgcmogIHVzIHRhYmxlIGdyYXBlcyB0byB3YSBs
bTwvY3VzdG9tMT48L3JlY29yZD48L0NpdGU+PENpdGU+PEF1dGhvcj5DaGFybGVzPC9BdXRob3I+
PFllYXI+MTk5MzwvWWVhcj48UmVjTnVtPjQ4NDwvUmVjTnVtPjxyZWNvcmQ+PHJlYy1udW1iZXI+
NDg0PC9yZWMtbnVtYmVyPjxmb3JlaWduLWtleXM+PGtleSBhcHA9IkVOIiBkYi1pZD0icHh3eHcw
ZXI5enYyZnhlenhkazV0dDV1dHo1cDV2dHJ3ZHYwIiB0aW1lc3RhbXA9IjE0NTE5NzIzNzAiPjQ4
NDwva2V5PjwvZm9yZWlnbi1rZXlzPjxyZWYtdHlwZSBuYW1lPSJKb3VybmFsIEFydGljbGUiPjE3
PC9yZWYtdHlwZT48Y29udHJpYnV0b3JzPjxhdXRob3JzPjxhdXRob3I+Q2hhcmxlcyxKLkcuPC9h
dXRob3I+PC9hdXRob3JzPjwvY29udHJpYnV0b3JzPjx0aXRsZXM+PHRpdGxlPkEgc3VydmV5IG9m
IG1lYWx5YnVncyBhbmQgdGhlaXIgbmF0dXJhbCBlbmVtaWVzIGluIGhvcnRpY3VsdHVyYWwgY3Jv
cHMgaW4gTm9ydGggSXNsYW5kLCBOZXcgWmVhbGFuZCwgd2l0aCBpbXBsaWNhdGlvbnMgZm9yIGJp
b2xvZ2ljYWwgY29udHJvbDwvdGl0bGU+PHNlY29uZGFyeS10aXRsZT5CaW9jb250cm9sIFNjaWVu
Y2UgYW5kIFRlY2hub2xvZ3k8L3NlY29uZGFyeS10aXRsZT48L3RpdGxlcz48cGVyaW9kaWNhbD48
ZnVsbC10aXRsZT5CaW9jb250cm9sIFNjaWVuY2UgYW5kIFRlY2hub2xvZ3k8L2Z1bGwtdGl0bGU+
PC9wZXJpb2RpY2FsPjxwYWdlcz40MDUtNDE4PC9wYWdlcz48dm9sdW1lPjM8L3ZvbHVtZT48bnVt
YmVyPjQ8L251bWJlcj48cmVwcmludC1lZGl0aW9uPk5vdCBpbiBGaWxlPC9yZXByaW50LWVkaXRp
b24+PGtleXdvcmRzPjxrZXl3b3JkPkFjdGl2aXRpZXM8L2tleXdvcmQ+PGtleXdvcmQ+QWN0aXZp
dHk8L2tleXdvcmQ+PGtleXdvcmQ+QW5hZ3lydXM8L2tleXdvcmQ+PGtleXdvcmQ+QW50czwva2V5
d29yZD48a2V5d29yZD5BcGhlbGluaWRhZTwva2V5d29yZD48a2V5d29yZD5BcHBsZTwva2V5d29y
ZD48a2V5d29yZD5BcHBsZXM8L2tleXdvcmQ+PGtleXdvcmQ+YXM8L2tleXdvcmQ+PGtleXdvcmQ+
QXVzdHJhbGlhPC9rZXl3b3JkPjxrZXl3b3JkPkJpb2xvZ2ljYWw8L2tleXdvcmQ+PGtleXdvcmQ+
QmlvbG9naWNhbCBjb250cm9sPC9rZXl3b3JkPjxrZXl3b3JkPkJpb2xvZ2ljYWwgY29udHJvbHM8
L2tleXdvcmQ+PGtleXdvcmQ+Yzwva2V5d29yZD48a2V5d29yZD5DZWNpZG9teWlpZGFlPC9rZXl3
b3JkPjxrZXl3b3JkPkNpdHJ1czwva2V5d29yZD48a2V5d29yZD5Db2NjaW5lbGxhPC9rZXl3b3Jk
PjxrZXl3b3JkPkNvY2NpbmVsbGlkYWU8L2tleXdvcmQ+PGtleXdvcmQ+Y29udHJvbDwva2V5d29y
ZD48a2V5d29yZD5Db250cm9sczwva2V5d29yZD48a2V5d29yZD5Db3VudHJpZXM8L2tleXdvcmQ+
PGtleXdvcmQ+Q3JvcHM8L2tleXdvcmQ+PGtleXdvcmQ+Q3J5cHRvbGFlbXVzPC9rZXl3b3JkPjxr
ZXl3b3JkPkNyeXB0b2xhZW11cyBtb250cm91emllcmk8L2tleXdvcmQ+PGtleXdvcmQ+RGF0YTwv
a2V5d29yZD48a2V5d29yZD5FbmN5cnRpZGFlPC9rZXl3b3JkPjxrZXl3b3JkPkVuZW1pZXM8L2tl
eXdvcmQ+PGtleXdvcmQ+Zmlyc3Q8L2tleXdvcmQ+PGtleXdvcmQ+Z3JhcGU8L2tleXdvcmQ+PGtl
eXdvcmQ+R3JhcGVzPC9rZXl3b3JkPjxrZXl3b3JkPkhvcnRpY3VsdHVyYWw8L2tleXdvcmQ+PGtl
eXdvcmQ+SG9ydGljdWx0dXJhbCBjcm9wczwva2V5d29yZD48a2V5d29yZD5JbXBsaWNhdGlvbnM8
L2tleXdvcmQ+PGtleXdvcmQ+aW1wb3J0YXRpb248L2tleXdvcmQ+PGtleXdvcmQ+SW1wb3J0czwv
a2V5d29yZD48a2V5d29yZD5JbnNlY3RzPC9rZXl3b3JkPjxrZXl3b3JkPkludGVncmF0ZWQgcGVz
dCBtYW5hZ2VtZW50PC9rZXl3b3JkPjxrZXl3b3JkPkludGVncmF0ZWQgcGVzdCBtYW5hZ2VtZW50
IChJUE0pPC9rZXl3b3JkPjxrZXl3b3JkPklQTTwva2V5d29yZD48a2V5d29yZD5Jc2xhbmRzPC9r
ZXl3b3JkPjxrZXl3b3JkPk1hbGVzPC9rZXl3b3JkPjxrZXl3b3JkPk1hbmFnZW1lbnQ8L2tleXdv
cmQ+PGtleXdvcmQ+TWFzcyByZWFyaW5nPC9rZXl3b3JkPjxrZXl3b3JkPk1lYWx5YnVnPC9rZXl3
b3JkPjxrZXl3b3JkPk1lYWx5YnVnczwva2V5d29yZD48a2V5d29yZD5OYXR1cmFsIGVuZW1pZXM8
L2tleXdvcmQ+PGtleXdvcmQ+TmV1cm9wdGVyYTwva2V5d29yZD48a2V5d29yZD5OZXcgWmVhbGFu
ZDwva2V5d29yZD48a2V5d29yZD5QYXJhc2l0ZXM8L2tleXdvcmQ+PGtleXdvcmQ+UGVhcnM8L2tl
eXdvcmQ+PGtleXdvcmQ+cGVzdDwva2V5d29yZD48a2V5d29yZD5QZXN0IG1hbmFnZW1lbnQ8L2tl
eXdvcmQ+PGtleXdvcmQ+UGVzdHM8L2tleXdvcmQ+PGtleXdvcmQ+UGlwZnJ1aXQ8L2tleXdvcmQ+
PGtleXdvcmQ+UHJlZGF0aW9uPC9rZXl3b3JkPjxrZXl3b3JkPlByZWRhdG9yczwva2V5d29yZD48
a2V5d29yZD5Qc2V1ZGFwaHljdXM8L2tleXdvcmQ+PGtleXdvcmQ+UHNldWRvY29jY3VzPC9rZXl3
b3JkPjxrZXl3b3JkPlBzZXVkb2NvY2N1cyBsb25naXNwaW51czwva2V5d29yZD48a2V5d29yZD5S
ZWFyaW5nPC9rZXl3b3JkPjxrZXl3b3JkPlJlZ2lvbjwva2V5d29yZD48a2V5d29yZD5SZWdpb25z
PC9rZXl3b3JkPjxrZXl3b3JkPlNjcmVlbmluZzwva2V5d29yZD48a2V5d29yZD5TaXRlczwva2V5
d29yZD48a2V5d29yZD5TcGVjaWVzPC9rZXl3b3JkPjxrZXl3b3JkPlN1cnZleTwva2V5d29yZD48
a2V5d29yZD5TdXJ2ZXlzPC9rZXl3b3JkPjxrZXl3b3JkPlRpbWU8L2tleXdvcmQ+PC9rZXl3b3Jk
cz48ZGF0ZXM+PHllYXI+MTk5MzwveWVhcj48L2RhdGVzPjxvcmlnLXB1Yj48c3R5bGUgZmFjZT0i
dW5kZXJsaW5lIiBmb250PSJkZWZhdWx0IiBzaXplPSIxMDAlIj5KOlxFIExpYnJhcnlcUGxhbnQg
Q2F0YWxvZ3VlXEM8L3N0eWxlPjwvb3JpZy1wdWI+PGxhYmVsPjExNTwvbGFiZWw+PHVybHM+PC91
cmxzPjxjdXN0b20xPmFwcGxlczEgc3A8L2N1c3RvbTE+PC9yZWNvcmQ+PC9DaXRlPjxDaXRlPjxB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05" w:tooltip="Charles, 1993 #484" w:history="1">
              <w:r w:rsidR="003A08F3" w:rsidRPr="00643417">
                <w:rPr>
                  <w:noProof/>
                  <w:szCs w:val="18"/>
                </w:rPr>
                <w:t>Charles 1993</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r w:rsidRPr="00643417">
              <w:rPr>
                <w:szCs w:val="18"/>
              </w:rPr>
              <w:t xml:space="preserve">; also on ornamentals </w:t>
            </w:r>
            <w:r w:rsidR="00A348E7" w:rsidRPr="00643417">
              <w:rPr>
                <w:szCs w:val="18"/>
              </w:rPr>
              <w:fldChar w:fldCharType="begin">
                <w:fldData xml:space="preserve">PEVuZE5vdGU+PENpdGU+PEF1dGhvcj5Nb2doYWRkYW08L0F1dGhvcj48WWVhcj4yMDA2PC9ZZWFy
PjxSZWNOdW0+ODc5MDwvUmVjTnVtPjxEaXNwbGF5VGV4dD4oTWFsdW1waHksIE9zdHJhdXNrYXMg
JmFtcDsgUHllIDIwMDg7IE1vZ2hhZGRhbSAyMDA2KTwvRGlzcGxheVRleHQ+PHJlY29yZD48cmVj
LW51bWJlcj44NzkwPC9yZWMtbnVtYmVyPjxmb3JlaWduLWtleXM+PGtleSBhcHA9IkVOIiBkYi1p
ZD0icHh3eHcwZXI5enYyZnhlenhkazV0dDV1dHo1cDV2dHJ3ZHYwIiB0aW1lc3RhbXA9IjE0NTE5
NzI1NzMiPjg3OTA8L2tleT48L2ZvcmVpZ24ta2V5cz48cmVmLXR5cGUgbmFtZT0iSm91cm5hbCBB
cnRpY2xlIj4xNzwvcmVmLXR5cGU+PGNvbnRyaWJ1dG9ycz48YXV0aG9ycz48YXV0aG9yPk1vZ2hh
ZGRhbSxNLjwvYXV0aG9yPjwvYXV0aG9ycz48L2NvbnRyaWJ1dG9ycz48dGl0bGVzPjx0aXRsZT5U
aGUgbWVhbHlidWdzIG9mIFNvdXRoZXJuIElyYW4gKEhlbS46IENvY2NvaWRlYTogUHNldWRvY29j
Y2lkYWUpPC90aXRsZT48c2Vjb25kYXJ5LXRpdGxlPkpvdXJuYWwgb2YgRW50b21vbG9naWNhbCBT
b2NpZXR5IG9mIElyYW48L3NlY29uZGFyeS10aXRsZT48L3RpdGxlcz48cGVyaW9kaWNhbD48ZnVs
bC10aXRsZT5Kb3VybmFsIG9mIEVudG9tb2xvZ2ljYWwgU29jaWV0eSBvZiBJcmFuPC9mdWxsLXRp
dGxlPjwvcGVyaW9kaWNhbD48cGFnZXM+MS0xMTwvcGFnZXM+PHZvbHVtZT4yNjwvdm9sdW1lPjxu
dW1iZXI+MTwvbnVtYmVyPjxrZXl3b3Jkcz48a2V5d29yZD5Db2Njb2lkZWE8L2tleXdvcmQ+PGtl
eXdvcmQ+SXJhbjwva2V5d29yZD48a2V5d29yZD5NZWFseWJ1Zzwva2V5d29yZD48a2V5d29yZD5N
ZWFseWJ1Z3M8L2tleXdvcmQ+PGtleXdvcmQ+UHNldWRvY29jY2lkYWU8L2tleXdvcmQ+PC9rZXl3
b3Jkcz48ZGF0ZXM+PHllYXI+MjAwNjwveWVhcj48L2RhdGVzPjxvcmlnLXB1Yj48c3R5bGUgZmFj
ZT0idW5kZXJsaW5lIiBmb250PSJkZWZhdWx0IiBzaXplPSIxMDAlIj5KOlxFIExpYnJhcnlcUGxh
bnQgQ2F0YWxvZ3VlXE08L3N0eWxlPjwvb3JpZy1wdWI+PGxhYmVsPjcyNTIwPC9sYWJlbD48dXJs
cz48L3VybHM+PGN1c3RvbTE+R05TIGFuZCB3ZWVkcyBzcDwvY3VzdG9tMT48L3JlY29yZD48L0Np
dGU+PENpdGU+PEF1dGhvcj5NYWx1bXBoeTwvQXV0aG9yPjxZZWFyPjIwMDg8L1llYXI+PFJlY051
bT45MDU3PC9SZWNOdW0+PHJlY29yZD48cmVjLW51bWJlcj45MDU3PC9yZWMtbnVtYmVyPjxmb3Jl
aWduLWtleXM+PGtleSBhcHA9IkVOIiBkYi1pZD0icHh3eHcwZXI5enYyZnhlenhkazV0dDV1dHo1
cDV2dHJ3ZHYwIiB0aW1lc3RhbXA9IjE0NTE5NzI1NzkiPjkwNTc8L2tleT48L2ZvcmVpZ24ta2V5
cz48cmVmLXR5cGUgbmFtZT0iSm91cm5hbCBBcnRpY2xlIj4xNzwvcmVmLXR5cGU+PGNvbnRyaWJ1
dG9ycz48YXV0aG9ycz48YXV0aG9yPk1hbHVtcGh5LEMuPC9hdXRob3I+PGF1dGhvcj5Pc3RyYXVz
a2FzLEguPC9hdXRob3I+PGF1dGhvcj5QeWUsRC48L2F1dGhvcj48L2F1dGhvcnM+PC9jb250cmli
dXRvcnM+PHRpdGxlcz48dGl0bGU+QSBwcm92aXNpb25hbCBjYXRhbG9ndWUgb2Ygc2NhbGUgaW5z
ZWN0cyAoSGVtaXB0ZXJhOiBDb2Njb2lkZWEpIG9mIExpdGh1YW5pYTwvdGl0bGU+PHNlY29uZGFy
eS10aXRsZT5BY3RhIFpvb2xvZ2ljYSBMaXRodWFuaWNhPC9zZWNvbmRhcnktdGl0bGU+PC90aXRs
ZXM+PHBlcmlvZGljYWw+PGZ1bGwtdGl0bGU+QWN0YSBab29sb2dpY2EgTGl0aHVhbmljYTwvZnVs
bC10aXRsZT48L3BlcmlvZGljYWw+PHBhZ2VzPjEwOC0xMjE8L3BhZ2VzPjx2b2x1bWU+MTg8L3Zv
bHVtZT48bnVtYmVyPjI8L251bWJlcj48a2V5d29yZHM+PGtleXdvcmQ+Q29jY29pZGVhPC9rZXl3
b3JkPjxrZXl3b3JkPkhlbWlwdGVyYTwva2V5d29yZD48a2V5d29yZD5pbnNlY3Q8L2tleXdvcmQ+
PGtleXdvcmQ+SW5zZWN0czwva2V5d29yZD48a2V5d29yZD5MaXRodWFuaWE8L2tleXdvcmQ+PGtl
eXdvcmQ+TWVhbHlidWc8L2tleXdvcmQ+PGtleXdvcmQ+U2NhbGUgaW5zZWN0PC9rZXl3b3JkPjxr
ZXl3b3JkPlNjYWxlIGluc2VjdHM8L2tleXdvcmQ+PGtleXdvcmQ+U2NhbGVzPC9rZXl3b3JkPjwv
a2V5d29yZHM+PGRhdGVzPjx5ZWFyPjIwMDg8L3llYXI+PC9kYXRlcz48b3JpZy1wdWI+PHN0eWxl
IGZhY2U9InVuZGVybGluZSIgZm9udD0iZGVmYXVsdCIgc2l6ZT0iMTAwJSI+SjpcRSBMaWJyYXJ5
XFBsYW50IENhdGFsb2d1ZVxNPC9zdHlsZT48L29yaWctcHViPjxsYWJlbD43MjgxNDwvbGFiZWw+
PHVybHM+PC91cmxzPjxjdXN0b20xPnN1bW1lcmZydWl0cyBhbmQgY2hlcnJpZXMgc3A8L2N1c3Rv
bTE+PC9yZWNvcmQ+PC9DaXRlPjwvRW5kTm90ZT5=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PEVuZE5vdGU+PENpdGU+PEF1dGhvcj5Nb2doYWRkYW08L0F1dGhvcj48WWVhcj4yMDA2PC9ZZWFy
PjxSZWNOdW0+ODc5MDwvUmVjTnVtPjxEaXNwbGF5VGV4dD4oTWFsdW1waHksIE9zdHJhdXNrYXMg
JmFtcDsgUHllIDIwMDg7IE1vZ2hhZGRhbSAyMDA2KTwvRGlzcGxheVRleHQ+PHJlY29yZD48cmVj
LW51bWJlcj44NzkwPC9yZWMtbnVtYmVyPjxmb3JlaWduLWtleXM+PGtleSBhcHA9IkVOIiBkYi1p
ZD0icHh3eHcwZXI5enYyZnhlenhkazV0dDV1dHo1cDV2dHJ3ZHYwIiB0aW1lc3RhbXA9IjE0NTE5
NzI1NzMiPjg3OTA8L2tleT48L2ZvcmVpZ24ta2V5cz48cmVmLXR5cGUgbmFtZT0iSm91cm5hbCBB
cnRpY2xlIj4xNzwvcmVmLXR5cGU+PGNvbnRyaWJ1dG9ycz48YXV0aG9ycz48YXV0aG9yPk1vZ2hh
ZGRhbSxNLjwvYXV0aG9yPjwvYXV0aG9ycz48L2NvbnRyaWJ1dG9ycz48dGl0bGVzPjx0aXRsZT5U
aGUgbWVhbHlidWdzIG9mIFNvdXRoZXJuIElyYW4gKEhlbS46IENvY2NvaWRlYTogUHNldWRvY29j
Y2lkYWUpPC90aXRsZT48c2Vjb25kYXJ5LXRpdGxlPkpvdXJuYWwgb2YgRW50b21vbG9naWNhbCBT
b2NpZXR5IG9mIElyYW48L3NlY29uZGFyeS10aXRsZT48L3RpdGxlcz48cGVyaW9kaWNhbD48ZnVs
bC10aXRsZT5Kb3VybmFsIG9mIEVudG9tb2xvZ2ljYWwgU29jaWV0eSBvZiBJcmFuPC9mdWxsLXRp
dGxlPjwvcGVyaW9kaWNhbD48cGFnZXM+MS0xMTwvcGFnZXM+PHZvbHVtZT4yNjwvdm9sdW1lPjxu
dW1iZXI+MTwvbnVtYmVyPjxrZXl3b3Jkcz48a2V5d29yZD5Db2Njb2lkZWE8L2tleXdvcmQ+PGtl
eXdvcmQ+SXJhbjwva2V5d29yZD48a2V5d29yZD5NZWFseWJ1Zzwva2V5d29yZD48a2V5d29yZD5N
ZWFseWJ1Z3M8L2tleXdvcmQ+PGtleXdvcmQ+UHNldWRvY29jY2lkYWU8L2tleXdvcmQ+PC9rZXl3
b3Jkcz48ZGF0ZXM+PHllYXI+MjAwNjwveWVhcj48L2RhdGVzPjxvcmlnLXB1Yj48c3R5bGUgZmFj
ZT0idW5kZXJsaW5lIiBmb250PSJkZWZhdWx0IiBzaXplPSIxMDAlIj5KOlxFIExpYnJhcnlcUGxh
bnQgQ2F0YWxvZ3VlXE08L3N0eWxlPjwvb3JpZy1wdWI+PGxhYmVsPjcyNTIwPC9sYWJlbD48dXJs
cz48L3VybHM+PGN1c3RvbTE+R05TIGFuZCB3ZWVkcyBzcDwvY3VzdG9tMT48L3JlY29yZD48L0Np
dGU+PENpdGU+PEF1dGhvcj5NYWx1bXBoeTwvQXV0aG9yPjxZZWFyPjIwMDg8L1llYXI+PFJlY051
bT45MDU3PC9SZWNOdW0+PHJlY29yZD48cmVjLW51bWJlcj45MDU3PC9yZWMtbnVtYmVyPjxmb3Jl
aWduLWtleXM+PGtleSBhcHA9IkVOIiBkYi1pZD0icHh3eHcwZXI5enYyZnhlenhkazV0dDV1dHo1
cDV2dHJ3ZHYwIiB0aW1lc3RhbXA9IjE0NTE5NzI1NzkiPjkwNTc8L2tleT48L2ZvcmVpZ24ta2V5
cz48cmVmLXR5cGUgbmFtZT0iSm91cm5hbCBBcnRpY2xlIj4xNzwvcmVmLXR5cGU+PGNvbnRyaWJ1
dG9ycz48YXV0aG9ycz48YXV0aG9yPk1hbHVtcGh5LEMuPC9hdXRob3I+PGF1dGhvcj5Pc3RyYXVz
a2FzLEguPC9hdXRob3I+PGF1dGhvcj5QeWUsRC48L2F1dGhvcj48L2F1dGhvcnM+PC9jb250cmli
dXRvcnM+PHRpdGxlcz48dGl0bGU+QSBwcm92aXNpb25hbCBjYXRhbG9ndWUgb2Ygc2NhbGUgaW5z
ZWN0cyAoSGVtaXB0ZXJhOiBDb2Njb2lkZWEpIG9mIExpdGh1YW5pYTwvdGl0bGU+PHNlY29uZGFy
eS10aXRsZT5BY3RhIFpvb2xvZ2ljYSBMaXRodWFuaWNhPC9zZWNvbmRhcnktdGl0bGU+PC90aXRs
ZXM+PHBlcmlvZGljYWw+PGZ1bGwtdGl0bGU+QWN0YSBab29sb2dpY2EgTGl0aHVhbmljYTwvZnVs
bC10aXRsZT48L3BlcmlvZGljYWw+PHBhZ2VzPjEwOC0xMjE8L3BhZ2VzPjx2b2x1bWU+MTg8L3Zv
bHVtZT48bnVtYmVyPjI8L251bWJlcj48a2V5d29yZHM+PGtleXdvcmQ+Q29jY29pZGVhPC9rZXl3
b3JkPjxrZXl3b3JkPkhlbWlwdGVyYTwva2V5d29yZD48a2V5d29yZD5pbnNlY3Q8L2tleXdvcmQ+
PGtleXdvcmQ+SW5zZWN0czwva2V5d29yZD48a2V5d29yZD5MaXRodWFuaWE8L2tleXdvcmQ+PGtl
eXdvcmQ+TWVhbHlidWc8L2tleXdvcmQ+PGtleXdvcmQ+U2NhbGUgaW5zZWN0PC9rZXl3b3JkPjxr
ZXl3b3JkPlNjYWxlIGluc2VjdHM8L2tleXdvcmQ+PGtleXdvcmQ+U2NhbGVzPC9rZXl3b3JkPjwv
a2V5d29yZHM+PGRhdGVzPjx5ZWFyPjIwMDg8L3llYXI+PC9kYXRlcz48b3JpZy1wdWI+PHN0eWxl
IGZhY2U9InVuZGVybGluZSIgZm9udD0iZGVmYXVsdCIgc2l6ZT0iMTAwJSI+SjpcRSBMaWJyYXJ5
XFBsYW50IENhdGFsb2d1ZVxNPC9zdHlsZT48L29yaWctcHViPjxsYWJlbD43MjgxNDwvbGFiZWw+
PHVybHM+PC91cmxzPjxjdXN0b20xPnN1bW1lcmZydWl0cyBhbmQgY2hlcnJpZXMgc3A8L2N1c3Rv
bTE+PC9yZWNvcmQ+PC9DaXRlPjwvRW5kTm90ZT5=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20" w:tooltip="Malumphy, 2008 #9057" w:history="1">
              <w:r w:rsidR="003A08F3" w:rsidRPr="00643417">
                <w:rPr>
                  <w:noProof/>
                  <w:szCs w:val="18"/>
                </w:rPr>
                <w:t>Malumphy, Ostrauskas &amp; Pye 2008</w:t>
              </w:r>
            </w:hyperlink>
            <w:r w:rsidR="00A348E7" w:rsidRPr="00643417">
              <w:rPr>
                <w:noProof/>
                <w:szCs w:val="18"/>
              </w:rPr>
              <w:t xml:space="preserve">; </w:t>
            </w:r>
            <w:hyperlink w:anchor="_ENREF_355" w:tooltip="Moghaddam, 2006 #8790" w:history="1">
              <w:r w:rsidR="003A08F3" w:rsidRPr="00643417">
                <w:rPr>
                  <w:noProof/>
                  <w:szCs w:val="18"/>
                </w:rPr>
                <w:t>Moghaddam 2006</w:t>
              </w:r>
            </w:hyperlink>
            <w:r w:rsidR="00A348E7" w:rsidRPr="00643417">
              <w:rPr>
                <w:noProof/>
                <w:szCs w:val="18"/>
              </w:rPr>
              <w:t>)</w:t>
            </w:r>
            <w:r w:rsidR="00A348E7" w:rsidRPr="00643417">
              <w:rPr>
                <w:szCs w:val="18"/>
              </w:rPr>
              <w:fldChar w:fldCharType="end"/>
            </w:r>
            <w:r w:rsidRPr="00643417">
              <w:rPr>
                <w:szCs w:val="18"/>
              </w:rPr>
              <w:t xml:space="preserve">. In Australia it is widely known as a root species, damaging lawns and tubers and corms in storage </w:t>
            </w:r>
            <w:r w:rsidR="00A348E7" w:rsidRPr="00643417">
              <w:rPr>
                <w:szCs w:val="18"/>
              </w:rPr>
              <w:fldChar w:fldCharType="begin"/>
            </w:r>
            <w:r w:rsidR="00A348E7" w:rsidRPr="00643417">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643417">
              <w:rPr>
                <w:szCs w:val="18"/>
              </w:rPr>
              <w:fldChar w:fldCharType="separate"/>
            </w:r>
            <w:r w:rsidR="00A348E7" w:rsidRPr="00643417">
              <w:rPr>
                <w:noProof/>
                <w:szCs w:val="18"/>
              </w:rPr>
              <w:t>(</w:t>
            </w:r>
            <w:hyperlink w:anchor="_ENREF_477" w:tooltip="Williams, 1985 #6328" w:history="1">
              <w:r w:rsidR="003A08F3" w:rsidRPr="00643417">
                <w:rPr>
                  <w:noProof/>
                  <w:szCs w:val="18"/>
                </w:rPr>
                <w:t>Williams 1985a</w:t>
              </w:r>
            </w:hyperlink>
            <w:r w:rsidR="00A348E7" w:rsidRPr="00643417">
              <w:rPr>
                <w:noProof/>
                <w:szCs w:val="18"/>
              </w:rPr>
              <w:t>)</w:t>
            </w:r>
            <w:r w:rsidR="00A348E7" w:rsidRPr="00643417">
              <w:rPr>
                <w:szCs w:val="18"/>
              </w:rPr>
              <w:fldChar w:fldCharType="end"/>
            </w:r>
          </w:p>
          <w:p w14:paraId="70AE16B3" w14:textId="09833835" w:rsidR="00DE292D" w:rsidRPr="00643417" w:rsidRDefault="00DE292D" w:rsidP="003A08F3">
            <w:pPr>
              <w:pStyle w:val="TableText"/>
            </w:pPr>
            <w:r w:rsidRPr="00643417">
              <w:rPr>
                <w:szCs w:val="18"/>
              </w:rPr>
              <w:t xml:space="preserve">Assessed as on pathway for table grapes from California </w:t>
            </w:r>
            <w:r w:rsidR="00A348E7" w:rsidRPr="00643417">
              <w:rPr>
                <w:szCs w:val="18"/>
              </w:rPr>
              <w:fldChar w:fldCharType="begin"/>
            </w:r>
            <w:r w:rsidR="00A348E7" w:rsidRPr="00643417">
              <w:rPr>
                <w:szCs w:val="18"/>
              </w:rPr>
              <w:instrText xml:space="preserve"> ADDIN EN.CITE &lt;EndNote&gt;&lt;Cite&gt;&lt;Author&gt;AQIS&lt;/Author&gt;&lt;Year&gt;2000&lt;/Year&gt;&lt;RecNum&gt;6480&lt;/RecNum&gt;&lt;DisplayText&gt;(AQIS 2000)&lt;/DisplayText&gt;&lt;record&gt;&lt;rec-number&gt;6480&lt;/rec-number&gt;&lt;foreign-keys&gt;&lt;key app="EN" db-id="pxwxw0er9zv2fxezxdk5tt5utz5p5vtrwdv0" timestamp="1451972524"&gt;6480&lt;/key&gt;&lt;/foreign-keys&gt;&lt;ref-type name="Report"&gt;27&lt;/ref-type&gt;&lt;contributors&gt;&lt;authors&gt;&lt;author&gt;AQIS&lt;/author&gt;&lt;/authors&gt;&lt;/contributors&gt;&lt;titles&gt;&lt;title&gt;&lt;style face="normal" font="default" size="100%"&gt;Final import risk analysis for the importation of fresh table grapes (&lt;/style&gt;&lt;style face="italic" font="default" size="100%"&gt;Vitis vinifera&lt;/style&gt;&lt;style face="normal" font="default" size="100%"&gt; L.) from the state of California in the United States of America&lt;/style&gt;&lt;/title&gt;&lt;/titles&gt;&lt;pages&gt;1-49&lt;/pages&gt;&lt;keywords&gt;&lt;keyword&gt;America&lt;/keyword&gt;&lt;keyword&gt;Analysis&lt;/keyword&gt;&lt;keyword&gt;California&lt;/keyword&gt;&lt;keyword&gt;grape&lt;/keyword&gt;&lt;keyword&gt;Grapes&lt;/keyword&gt;&lt;keyword&gt;Import&lt;/keyword&gt;&lt;keyword&gt;Import risk analysis&lt;/keyword&gt;&lt;keyword&gt;importation&lt;/keyword&gt;&lt;keyword&gt;l&lt;/keyword&gt;&lt;keyword&gt;risk&lt;/keyword&gt;&lt;keyword&gt;Risk analysis&lt;/keyword&gt;&lt;keyword&gt;Risks&lt;/keyword&gt;&lt;keyword&gt;table grape&lt;/keyword&gt;&lt;keyword&gt;Table grapes&lt;/keyword&gt;&lt;keyword&gt;United States of America&lt;/keyword&gt;&lt;keyword&gt;Vitis&lt;/keyword&gt;&lt;keyword&gt;Vitis vinifera&lt;/keyword&gt;&lt;/keywords&gt;&lt;dates&gt;&lt;year&gt;2000&lt;/year&gt;&lt;/dates&gt;&lt;pub-location&gt;Canberra&lt;/pub-location&gt;&lt;publisher&gt;Australian Quarantine and Inspection Service&lt;/publisher&gt;&lt;orig-pub&gt;&lt;style face="underline" font="default" size="100%"&gt;J:\E Library\Plant Catalogue\A&lt;/style&gt;&lt;/orig-pub&gt;&lt;label&gt;69934&lt;/label&gt;&lt;urls&gt;&lt;/urls&gt;&lt;custom1&gt;China table grapes sg&lt;/custom1&gt;&lt;/record&gt;&lt;/Cite&gt;&lt;/EndNote&gt;</w:instrText>
            </w:r>
            <w:r w:rsidR="00A348E7" w:rsidRPr="00643417">
              <w:rPr>
                <w:szCs w:val="18"/>
              </w:rPr>
              <w:fldChar w:fldCharType="separate"/>
            </w:r>
            <w:r w:rsidR="00A348E7" w:rsidRPr="00643417">
              <w:rPr>
                <w:noProof/>
                <w:szCs w:val="18"/>
              </w:rPr>
              <w:t>(</w:t>
            </w:r>
            <w:hyperlink w:anchor="_ENREF_27" w:tooltip="AQIS, 2000 #6480" w:history="1">
              <w:r w:rsidR="003A08F3" w:rsidRPr="00643417">
                <w:rPr>
                  <w:noProof/>
                  <w:szCs w:val="18"/>
                </w:rPr>
                <w:t>AQIS 2000</w:t>
              </w:r>
            </w:hyperlink>
            <w:r w:rsidR="00A348E7" w:rsidRPr="00643417">
              <w:rPr>
                <w:noProof/>
                <w:szCs w:val="18"/>
              </w:rPr>
              <w:t>)</w:t>
            </w:r>
            <w:r w:rsidR="00A348E7" w:rsidRPr="00643417">
              <w:rPr>
                <w:szCs w:val="18"/>
              </w:rPr>
              <w:fldChar w:fldCharType="end"/>
            </w:r>
          </w:p>
        </w:tc>
        <w:tc>
          <w:tcPr>
            <w:tcW w:w="2715" w:type="dxa"/>
          </w:tcPr>
          <w:p w14:paraId="61A9BF65" w14:textId="6E63A944" w:rsidR="00DE292D" w:rsidRPr="00643417" w:rsidRDefault="00DE292D" w:rsidP="00DE292D">
            <w:pPr>
              <w:pStyle w:val="TableText"/>
              <w:rPr>
                <w:szCs w:val="18"/>
              </w:rPr>
            </w:pPr>
            <w:r w:rsidRPr="00643417">
              <w:rPr>
                <w:szCs w:val="18"/>
              </w:rPr>
              <w:lastRenderedPageBreak/>
              <w:t xml:space="preserve">Adult intercepted in Australia on capsicum and orange; on foliage of </w:t>
            </w:r>
            <w:r w:rsidRPr="00643417">
              <w:rPr>
                <w:i/>
                <w:szCs w:val="18"/>
              </w:rPr>
              <w:t>Aglaonema</w:t>
            </w:r>
            <w:r w:rsidRPr="00643417">
              <w:rPr>
                <w:szCs w:val="18"/>
              </w:rPr>
              <w:t xml:space="preserve"> by cruise vessel; on peach fruit and orchid </w:t>
            </w:r>
            <w:r w:rsidRPr="00643417">
              <w:rPr>
                <w:szCs w:val="18"/>
              </w:rPr>
              <w:lastRenderedPageBreak/>
              <w:t xml:space="preserve">cut-flower </w:t>
            </w:r>
            <w:r w:rsidR="008D0E49" w:rsidRPr="00643417">
              <w:rPr>
                <w:szCs w:val="18"/>
              </w:rPr>
              <w:t>in</w:t>
            </w:r>
            <w:r w:rsidRPr="00643417">
              <w:rPr>
                <w:szCs w:val="18"/>
              </w:rPr>
              <w:t xml:space="preserve"> air cargo; on </w:t>
            </w:r>
            <w:r w:rsidRPr="00643417">
              <w:rPr>
                <w:i/>
                <w:szCs w:val="18"/>
              </w:rPr>
              <w:t>Vitis</w:t>
            </w:r>
            <w:r w:rsidRPr="00643417">
              <w:rPr>
                <w:szCs w:val="18"/>
              </w:rPr>
              <w:t xml:space="preserve"> for nursery stock </w:t>
            </w:r>
            <w:r w:rsidR="008D0E49" w:rsidRPr="00643417">
              <w:rPr>
                <w:szCs w:val="18"/>
              </w:rPr>
              <w:t>in</w:t>
            </w:r>
            <w:r w:rsidRPr="00643417">
              <w:rPr>
                <w:szCs w:val="18"/>
              </w:rPr>
              <w:t xml:space="preserve"> air</w:t>
            </w:r>
          </w:p>
          <w:p w14:paraId="482074F6" w14:textId="31AF014D" w:rsidR="00DE292D" w:rsidRPr="00643417" w:rsidRDefault="00DE292D" w:rsidP="003A08F3">
            <w:pPr>
              <w:pStyle w:val="TableText"/>
            </w:pPr>
            <w:r w:rsidRPr="00643417">
              <w:rPr>
                <w:szCs w:val="18"/>
              </w:rPr>
              <w:t xml:space="preserve">On </w:t>
            </w:r>
            <w:r w:rsidRPr="00643417">
              <w:rPr>
                <w:i/>
                <w:szCs w:val="18"/>
              </w:rPr>
              <w:t>Mangifera indica</w:t>
            </w:r>
            <w:r w:rsidRPr="00643417">
              <w:rPr>
                <w:szCs w:val="18"/>
              </w:rPr>
              <w:t xml:space="preserve"> from the Philippines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intercepted in the USA often on cactus but also other hosts plants from nearly any area of the world since it occurs outdoors in warm areas, in greenhouses and indoor landscapes in cooler areas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Punica</w:t>
            </w:r>
            <w:r w:rsidRPr="00643417">
              <w:rPr>
                <w:szCs w:val="18"/>
              </w:rPr>
              <w:t xml:space="preserve"> from China to South Korea </w:t>
            </w:r>
            <w:r w:rsidR="00A348E7" w:rsidRPr="00643417">
              <w:rPr>
                <w:szCs w:val="18"/>
              </w:rPr>
              <w:fldChar w:fldCharType="begin"/>
            </w:r>
            <w:r w:rsidR="00A348E7" w:rsidRPr="00643417">
              <w:rPr>
                <w:szCs w:val="18"/>
              </w:rPr>
              <w:instrText xml:space="preserve"> ADDIN EN.CITE &lt;EndNote&gt;&lt;Cite&gt;&lt;Author&gt;Ji&lt;/Author&gt;&lt;Year&gt;2010&lt;/Year&gt;&lt;RecNum&gt;19987&lt;/RecNum&gt;&lt;DisplayText&gt;(Ji, Wu &amp;amp; Suh 2010)&lt;/DisplayText&gt;&lt;record&gt;&lt;rec-number&gt;19987&lt;/rec-number&gt;&lt;foreign-keys&gt;&lt;key app="EN" db-id="pxwxw0er9zv2fxezxdk5tt5utz5p5vtrwdv0" timestamp="1451972817"&gt;19987&lt;/key&gt;&lt;/foreign-keys&gt;&lt;ref-type name="Journal Article"&gt;17&lt;/ref-type&gt;&lt;contributors&gt;&lt;authors&gt;&lt;author&gt;Ji,J.Y.&lt;/author&gt;&lt;author&gt;Wu,S.A.&lt;/author&gt;&lt;author&gt;Suh,S.J.&lt;/author&gt;&lt;/authors&gt;&lt;/contributors&gt;&lt;titles&gt;&lt;title&gt;A list of mealybugs (Hemiptera: Pseudococcidae) intercepted at the Republic of Korea ports of entry on plants imported from China&lt;/title&gt;&lt;secondary-title&gt;Korean Journal of Applied Entomology&lt;/secondary-title&gt;&lt;/titles&gt;&lt;periodical&gt;&lt;full-title&gt;Korean Journal of Applied Entomology&lt;/full-title&gt;&lt;/periodical&gt;&lt;pages&gt;163-166&lt;/pages&gt;&lt;volume&gt;49&lt;/volume&gt;&lt;number&gt;2&lt;/number&gt;&lt;keywords&gt;&lt;keyword&gt;China&lt;/keyword&gt;&lt;keyword&gt;Entry&lt;/keyword&gt;&lt;keyword&gt;Hemiptera&lt;/keyword&gt;&lt;keyword&gt;Korea&lt;/keyword&gt;&lt;keyword&gt;Mealybug&lt;/keyword&gt;&lt;keyword&gt;Mealybugs&lt;/keyword&gt;&lt;keyword&gt;Plants&lt;/keyword&gt;&lt;keyword&gt;Pseudococcidae&lt;/keyword&gt;&lt;/keywords&gt;&lt;dates&gt;&lt;year&gt;2010&lt;/year&gt;&lt;/dates&gt;&lt;orig-pub&gt;&lt;style face="underline" font="default" size="100%"&gt;J:\E Library\Plant Catalogue\J&lt;/style&gt;&lt;/orig-pub&gt;&lt;label&gt;84352&lt;/label&gt;&lt;urls&gt;&lt;related-urls&gt;&lt;url&gt;&lt;style face="underline" font="default" size="100%"&gt;http://www.entomology2.or.kr/?module=file&amp;amp;act=procFileDownload&amp;amp;file_srl=5480&amp;amp;sid=8a5ebea83b7e28ed45ccaa22e31c3f5b&lt;/style&gt;&lt;/url&gt;&lt;/related-urls&gt;&lt;/urls&gt;&lt;custom1&gt;Mealybug group policy tkq&lt;/custom1&gt;&lt;/record&gt;&lt;/Cite&gt;&lt;/EndNote&gt;</w:instrText>
            </w:r>
            <w:r w:rsidR="00A348E7" w:rsidRPr="00643417">
              <w:rPr>
                <w:szCs w:val="18"/>
              </w:rPr>
              <w:fldChar w:fldCharType="separate"/>
            </w:r>
            <w:r w:rsidR="00A348E7" w:rsidRPr="00643417">
              <w:rPr>
                <w:noProof/>
                <w:szCs w:val="18"/>
              </w:rPr>
              <w:t>(</w:t>
            </w:r>
            <w:hyperlink w:anchor="_ENREF_260" w:tooltip="Ji, 2010 #19987" w:history="1">
              <w:r w:rsidR="003A08F3" w:rsidRPr="00643417">
                <w:rPr>
                  <w:noProof/>
                  <w:szCs w:val="18"/>
                </w:rPr>
                <w:t>Ji, Wu &amp; Suh 2010</w:t>
              </w:r>
            </w:hyperlink>
            <w:r w:rsidR="00A348E7" w:rsidRPr="00643417">
              <w:rPr>
                <w:noProof/>
                <w:szCs w:val="18"/>
              </w:rPr>
              <w:t>)</w:t>
            </w:r>
            <w:r w:rsidR="00A348E7" w:rsidRPr="00643417">
              <w:rPr>
                <w:szCs w:val="18"/>
              </w:rPr>
              <w:fldChar w:fldCharType="end"/>
            </w:r>
            <w:r w:rsidRPr="00643417">
              <w:t xml:space="preserve"> </w:t>
            </w:r>
          </w:p>
        </w:tc>
        <w:tc>
          <w:tcPr>
            <w:tcW w:w="1342" w:type="dxa"/>
          </w:tcPr>
          <w:p w14:paraId="2033D118" w14:textId="77777777" w:rsidR="00DE292D" w:rsidRPr="00643417" w:rsidRDefault="00DE292D" w:rsidP="00DE292D">
            <w:pPr>
              <w:pStyle w:val="TableText"/>
              <w:rPr>
                <w:rFonts w:cs="Calibri"/>
                <w:color w:val="000000"/>
                <w:szCs w:val="18"/>
              </w:rPr>
            </w:pPr>
            <w:r w:rsidRPr="00643417">
              <w:rPr>
                <w:rFonts w:cs="Calibri"/>
                <w:color w:val="000000"/>
                <w:szCs w:val="18"/>
              </w:rPr>
              <w:lastRenderedPageBreak/>
              <w:t>No</w:t>
            </w:r>
          </w:p>
        </w:tc>
        <w:tc>
          <w:tcPr>
            <w:tcW w:w="1379" w:type="dxa"/>
          </w:tcPr>
          <w:p w14:paraId="7EE94362" w14:textId="30D81E46" w:rsidR="00DE292D" w:rsidRPr="00643417" w:rsidRDefault="00DE292D" w:rsidP="003A08F3">
            <w:pPr>
              <w:pStyle w:val="TableText"/>
              <w:rPr>
                <w:rFonts w:cs="Calibri"/>
                <w:color w:val="000000"/>
                <w:szCs w:val="18"/>
              </w:rPr>
            </w:pPr>
            <w:r w:rsidRPr="00643417">
              <w:rPr>
                <w:rFonts w:cs="Calibri"/>
                <w:color w:val="000000"/>
                <w:szCs w:val="18"/>
              </w:rPr>
              <w:t xml:space="preserve">Yes </w:t>
            </w:r>
            <w:r w:rsidR="00A348E7" w:rsidRPr="00643417">
              <w:rPr>
                <w:rFonts w:cs="Calibri"/>
                <w:color w:val="000000"/>
                <w:szCs w:val="18"/>
              </w:rPr>
              <w:fldChar w:fldCharType="begin">
                <w:fldData xml:space="preserve">PEVuZE5vdGU+PENpdGU+PEF1dGhvcj5HYXJhdTwvQXV0aG9yPjxZZWFyPjE5OTU8L1llYXI+PFJl
Y051bT4yMjI3MjwvUmVjTnVtPjxEaXNwbGF5VGV4dD4oR2FyYXUgZXQgYWwuIDE5OTU7IEdvbGlu
byBldCBhbC4gMjAwMik8L0Rpc3BsYXlUZXh0PjxyZWNvcmQ+PHJlYy1udW1iZXI+MjIyNzI8L3Jl
Yy1udW1iZXI+PGZvcmVpZ24ta2V5cz48a2V5IGFwcD0iRU4iIGRiLWlkPSJweHd4dzBlcjl6djJm
eGV6eGRrNXR0NXV0ejVwNXZ0cndkdjAiIHRpbWVzdGFtcD0iMTQ1MTk3Mjg3MSI+MjIyNzI8L2tl
eT48L2ZvcmVpZ24ta2V5cz48cmVmLXR5cGUgbmFtZT0iSm91cm5hbCBBcnRpY2xlIj4xNzwvcmVm
LXR5cGU+PGNvbnRyaWJ1dG9ycz48YXV0aG9ycz48YXV0aG9yPkdhcmF1LFIuPC9hdXRob3I+PGF1
dGhvcj5Qcm90YSxWLkEuPC9hdXRob3I+PGF1dGhvcj5Cb3NjaWEsRC48L2F1dGhvcj48YXV0aG9y
PkZpb3JpLE0uPC9hdXRob3I+PGF1dGhvcj5Qcm90YSxVLjwvYXV0aG9yPjwvYXV0aG9ycz48L2Nv
bnRyaWJ1dG9ycz48dGl0bGVzPjx0aXRsZT48c3R5bGUgZmFjZT0iaXRhbGljIiBmb250PSJkZWZh
dWx0IiBzaXplPSIxMDAlIj5Qc2V1ZG9jb2NjdXMgYWZmaW5pcyA8L3N0eWxlPjxzdHlsZSBmYWNl
PSJub3JtYWwiIGZvbnQ9ImRlZmF1bHQiIHNpemU9IjEwMCUiPk1hc2suLCBhIG5ldyB2ZWN0b3Ig
b2YgZ3JhcGV2aW5lIHRyaWNob3ZpcnVzZXMgQSBhbmQgQjwvc3R5bGU+PC90aXRsZT48c2Vjb25k
YXJ5LXRpdGxlPlZpdGlzPC9zZWNvbmRhcnktdGl0bGU+PC90aXRsZXM+PHBlcmlvZGljYWw+PGZ1
bGwtdGl0bGU+Vml0aXM8L2Z1bGwtdGl0bGU+PC9wZXJpb2RpY2FsPjxwYWdlcz42Ny02ODwvcGFn
ZXM+PHZvbHVtZT4zNDwvdm9sdW1lPjxudW1iZXI+MTwvbnVtYmVyPjxrZXl3b3Jkcz48a2V5d29y
ZD5Qc2V1ZG9jb2NjdXM8L2tleXdvcmQ+PGtleXdvcmQ+UHNldWRvY29jY3VzIGFmZmluaXM8L2tl
eXdvcmQ+PGtleXdvcmQ+dmVjdG9yPC9rZXl3b3JkPjxrZXl3b3JkPkdyYXBldmluZTwva2V5d29y
ZD48a2V5d29yZD5WaXRpczwva2V5d29yZD48a2V5d29yZD5Qb2x5cGhhZ291czwva2V5d29yZD48
a2V5d29yZD5NZWFseWJ1Zzwva2V5d29yZD48a2V5d29yZD5Xb3JsZDwva2V5d29yZD48a2V5d29y
ZD5BbWVyaWNhPC9rZXl3b3JkPjxrZXl3b3JkPmFzPC9rZXl3b3JkPjxrZXl3b3JkPnBlc3Q8L2tl
eXdvcmQ+PGtleXdvcmQ+SXRhbHk8L2tleXdvcmQ+PGtleXdvcmQ+U2hydWJzPC9rZXl3b3JkPjxr
ZXl3b3JkPk1lZGl0ZXJyYW5lYW48L2tleXdvcmQ+PGtleXdvcmQ+QXR0YWNrPC9rZXl3b3JkPjxr
ZXl3b3JkPlNwZWNpZXM8L2tleXdvcmQ+PGtleXdvcmQ+RmllbGQ8L2tleXdvcmQ+PGtleXdvcmQ+
VmluZXM8L2tleXdvcmQ+PGtleXdvcmQ+VmlydXM8L2tleXdvcmQ+PGtleXdvcmQ+TWVhbHlidWdz
PC9rZXl3b3JkPjxrZXl3b3JkPlBsYW5vY29jY3VzPC9rZXl3b3JkPjxrZXl3b3JkPkdlbmVyYTwv
a2V5d29yZD48a2V5d29yZD5SZXBvcnRzPC9rZXl3b3JkPjxrZXl3b3JkPlJlcG9ydDwva2V5d29y
ZD48a2V5d29yZD5UcmlhbHM8L2tleXdvcmQ+PC9rZXl3b3Jkcz48ZGF0ZXM+PHllYXI+MTk5NTwv
eWVhcj48L2RhdGVzPjxvcmlnLXB1Yj48c3R5bGUgZmFjZT0idW5kZXJsaW5lIiBmb250PSJkZWZh
dWx0IiBzaXplPSIxMDAlIj5KOlxFIExpYnJhcnlcUGxhbnQgQ2F0YWxvZ3VlXEc8L3N0eWxlPjwv
b3JpZy1wdWI+PGxhYmVsPjg3MTI4PC9sYWJlbD48dXJscz48L3VybHM+PGN1c3RvbTE+TWVhbHli
dWcgZ3JvdXAgcG9saWN5IFlHQzwvY3VzdG9tMT48L3JlY29yZD48L0NpdGU+PENpdGU+PEF1dGhv
cj5Hb2xpbm88L0F1dGhvcj48WWVhcj4yMDAyPC9ZZWFyPjxSZWNOdW0+MTI0OTI8L1JlY051bT48
cmVjb3JkPjxyZWMtbnVtYmVyPjEyNDkyPC9yZWMtbnVtYmVyPjxmb3JlaWduLWtleXM+PGtleSBh
cHA9IkVOIiBkYi1pZD0icHh3eHcwZXI5enYyZnhlenhkazV0dDV1dHo1cDV2dHJ3ZHYwIiB0aW1l
c3RhbXA9IjE0NTE5NzI2NTIiPjEyNDkyPC9rZXk+PC9mb3JlaWduLWtleXM+PHJlZi10eXBlIG5h
bWU9IkpvdXJuYWwgQXJ0aWNsZSI+MTc8L3JlZi10eXBlPjxjb250cmlidXRvcnM+PGF1dGhvcnM+
PGF1dGhvcj5Hb2xpbm8sRC5BLjwvYXV0aG9yPjxhdXRob3I+U2ltLFMuVC48L2F1dGhvcj48YXV0
aG9yPkdpbGwsUi48L2F1dGhvcj48YXV0aG9yPlJvd2hhbmksQS48L2F1dGhvcj48L2F1dGhvcnM+
PC9jb250cmlidXRvcnM+PHRpdGxlcz48dGl0bGU+Q2FsaWZvcm5pYSBtZWFseWJ1Z3MgY2FuIHNw
cmVhZCBncmFwZXZpbmUgbGVhZnJvbGwgZGlzZWFzZTwvdGl0bGU+PHNlY29uZGFyeS10aXRsZT5D
YWxpZm9ybmlhIEFncmljdWx0dXJlPC9zZWNvbmRhcnktdGl0bGU+PC90aXRsZXM+PHBlcmlvZGlj
YWw+PGZ1bGwtdGl0bGU+Q2FsaWZvcm5pYSBBZ3JpY3VsdHVyZTwvZnVsbC10aXRsZT48L3Blcmlv
ZGljYWw+PHBhZ2VzPjE5Ni0yMDE8L3BhZ2VzPjx2b2x1bWU+NTY8L3ZvbHVtZT48bnVtYmVyPjY8
L251bWJlcj48a2V5d29yZHM+PGtleXdvcmQ+Q2FsaWZvcm5pYTwva2V5d29yZD48a2V5d29yZD5k
aXNlYXNlPC9rZXl3b3JkPjxrZXl3b3JkPkdyYXBldmluZTwva2V5d29yZD48a2V5d29yZD5NZWFs
eWJ1Zzwva2V5d29yZD48a2V5d29yZD5NZWFseWJ1Z3M8L2tleXdvcmQ+PGtleXdvcmQ+U3ByZWFk
PC9rZXl3b3JkPjwva2V5d29yZHM+PGRhdGVzPjx5ZWFyPjIwMDI8L3llYXI+PC9kYXRlcz48b3Jp
Zy1wdWI+PHN0eWxlIGZhY2U9InVuZGVybGluZSIgZm9udD0iZGVmYXVsdCIgc2l6ZT0iMTAwJSI+
SjpcRSBMaWJyYXJ5XFBsYW50IENhdGFsb2d1ZVxHPC9zdHlsZT48L29yaWctcHViPjxsYWJlbD43
NjQ5OTwvbGFiZWw+PHVybHM+PC91cmxzPjxjdXN0b20xPktvcmVhbiB0YWJsZSBncmFwZXMgc3Ag
dXMgdGFibGUgZ3JhcGVzIHRvIHdhIHJqICB1cyB0YWJsZSBncmFwZXMgdG8gd2EgbG08L2N1c3Rv
bTE+PC9yZWNvcmQ+PC9DaXRlPjwvRW5kTm90ZT4A
</w:fldData>
              </w:fldChar>
            </w:r>
            <w:r w:rsidR="00A348E7" w:rsidRPr="00643417">
              <w:rPr>
                <w:rFonts w:cs="Calibri"/>
                <w:color w:val="000000"/>
                <w:szCs w:val="18"/>
              </w:rPr>
              <w:instrText xml:space="preserve"> ADDIN EN.CITE </w:instrText>
            </w:r>
            <w:r w:rsidR="00A348E7" w:rsidRPr="00643417">
              <w:rPr>
                <w:rFonts w:cs="Calibri"/>
                <w:color w:val="000000"/>
                <w:szCs w:val="18"/>
              </w:rPr>
              <w:fldChar w:fldCharType="begin">
                <w:fldData xml:space="preserve">PEVuZE5vdGU+PENpdGU+PEF1dGhvcj5HYXJhdTwvQXV0aG9yPjxZZWFyPjE5OTU8L1llYXI+PFJl
Y051bT4yMjI3MjwvUmVjTnVtPjxEaXNwbGF5VGV4dD4oR2FyYXUgZXQgYWwuIDE5OTU7IEdvbGlu
byBldCBhbC4gMjAwMik8L0Rpc3BsYXlUZXh0PjxyZWNvcmQ+PHJlYy1udW1iZXI+MjIyNzI8L3Jl
Yy1udW1iZXI+PGZvcmVpZ24ta2V5cz48a2V5IGFwcD0iRU4iIGRiLWlkPSJweHd4dzBlcjl6djJm
eGV6eGRrNXR0NXV0ejVwNXZ0cndkdjAiIHRpbWVzdGFtcD0iMTQ1MTk3Mjg3MSI+MjIyNzI8L2tl
eT48L2ZvcmVpZ24ta2V5cz48cmVmLXR5cGUgbmFtZT0iSm91cm5hbCBBcnRpY2xlIj4xNzwvcmVm
LXR5cGU+PGNvbnRyaWJ1dG9ycz48YXV0aG9ycz48YXV0aG9yPkdhcmF1LFIuPC9hdXRob3I+PGF1
dGhvcj5Qcm90YSxWLkEuPC9hdXRob3I+PGF1dGhvcj5Cb3NjaWEsRC48L2F1dGhvcj48YXV0aG9y
PkZpb3JpLE0uPC9hdXRob3I+PGF1dGhvcj5Qcm90YSxVLjwvYXV0aG9yPjwvYXV0aG9ycz48L2Nv
bnRyaWJ1dG9ycz48dGl0bGVzPjx0aXRsZT48c3R5bGUgZmFjZT0iaXRhbGljIiBmb250PSJkZWZh
dWx0IiBzaXplPSIxMDAlIj5Qc2V1ZG9jb2NjdXMgYWZmaW5pcyA8L3N0eWxlPjxzdHlsZSBmYWNl
PSJub3JtYWwiIGZvbnQ9ImRlZmF1bHQiIHNpemU9IjEwMCUiPk1hc2suLCBhIG5ldyB2ZWN0b3Ig
b2YgZ3JhcGV2aW5lIHRyaWNob3ZpcnVzZXMgQSBhbmQgQjwvc3R5bGU+PC90aXRsZT48c2Vjb25k
YXJ5LXRpdGxlPlZpdGlzPC9zZWNvbmRhcnktdGl0bGU+PC90aXRsZXM+PHBlcmlvZGljYWw+PGZ1
bGwtdGl0bGU+Vml0aXM8L2Z1bGwtdGl0bGU+PC9wZXJpb2RpY2FsPjxwYWdlcz42Ny02ODwvcGFn
ZXM+PHZvbHVtZT4zNDwvdm9sdW1lPjxudW1iZXI+MTwvbnVtYmVyPjxrZXl3b3Jkcz48a2V5d29y
ZD5Qc2V1ZG9jb2NjdXM8L2tleXdvcmQ+PGtleXdvcmQ+UHNldWRvY29jY3VzIGFmZmluaXM8L2tl
eXdvcmQ+PGtleXdvcmQ+dmVjdG9yPC9rZXl3b3JkPjxrZXl3b3JkPkdyYXBldmluZTwva2V5d29y
ZD48a2V5d29yZD5WaXRpczwva2V5d29yZD48a2V5d29yZD5Qb2x5cGhhZ291czwva2V5d29yZD48
a2V5d29yZD5NZWFseWJ1Zzwva2V5d29yZD48a2V5d29yZD5Xb3JsZDwva2V5d29yZD48a2V5d29y
ZD5BbWVyaWNhPC9rZXl3b3JkPjxrZXl3b3JkPmFzPC9rZXl3b3JkPjxrZXl3b3JkPnBlc3Q8L2tl
eXdvcmQ+PGtleXdvcmQ+SXRhbHk8L2tleXdvcmQ+PGtleXdvcmQ+U2hydWJzPC9rZXl3b3JkPjxr
ZXl3b3JkPk1lZGl0ZXJyYW5lYW48L2tleXdvcmQ+PGtleXdvcmQ+QXR0YWNrPC9rZXl3b3JkPjxr
ZXl3b3JkPlNwZWNpZXM8L2tleXdvcmQ+PGtleXdvcmQ+RmllbGQ8L2tleXdvcmQ+PGtleXdvcmQ+
VmluZXM8L2tleXdvcmQ+PGtleXdvcmQ+VmlydXM8L2tleXdvcmQ+PGtleXdvcmQ+TWVhbHlidWdz
PC9rZXl3b3JkPjxrZXl3b3JkPlBsYW5vY29jY3VzPC9rZXl3b3JkPjxrZXl3b3JkPkdlbmVyYTwv
a2V5d29yZD48a2V5d29yZD5SZXBvcnRzPC9rZXl3b3JkPjxrZXl3b3JkPlJlcG9ydDwva2V5d29y
ZD48a2V5d29yZD5UcmlhbHM8L2tleXdvcmQ+PC9rZXl3b3Jkcz48ZGF0ZXM+PHllYXI+MTk5NTwv
eWVhcj48L2RhdGVzPjxvcmlnLXB1Yj48c3R5bGUgZmFjZT0idW5kZXJsaW5lIiBmb250PSJkZWZh
dWx0IiBzaXplPSIxMDAlIj5KOlxFIExpYnJhcnlcUGxhbnQgQ2F0YWxvZ3VlXEc8L3N0eWxlPjwv
b3JpZy1wdWI+PGxhYmVsPjg3MTI4PC9sYWJlbD48dXJscz48L3VybHM+PGN1c3RvbTE+TWVhbHli
dWcgZ3JvdXAgcG9saWN5IFlHQzwvY3VzdG9tMT48L3JlY29yZD48L0NpdGU+PENpdGU+PEF1dGhv
cj5Hb2xpbm88L0F1dGhvcj48WWVhcj4yMDAyPC9ZZWFyPjxSZWNOdW0+MTI0OTI8L1JlY051bT48
cmVjb3JkPjxyZWMtbnVtYmVyPjEyNDkyPC9yZWMtbnVtYmVyPjxmb3JlaWduLWtleXM+PGtleSBh
cHA9IkVOIiBkYi1pZD0icHh3eHcwZXI5enYyZnhlenhkazV0dDV1dHo1cDV2dHJ3ZHYwIiB0aW1l
c3RhbXA9IjE0NTE5NzI2NTIiPjEyNDkyPC9rZXk+PC9mb3JlaWduLWtleXM+PHJlZi10eXBlIG5h
bWU9IkpvdXJuYWwgQXJ0aWNsZSI+MTc8L3JlZi10eXBlPjxjb250cmlidXRvcnM+PGF1dGhvcnM+
PGF1dGhvcj5Hb2xpbm8sRC5BLjwvYXV0aG9yPjxhdXRob3I+U2ltLFMuVC48L2F1dGhvcj48YXV0
aG9yPkdpbGwsUi48L2F1dGhvcj48YXV0aG9yPlJvd2hhbmksQS48L2F1dGhvcj48L2F1dGhvcnM+
PC9jb250cmlidXRvcnM+PHRpdGxlcz48dGl0bGU+Q2FsaWZvcm5pYSBtZWFseWJ1Z3MgY2FuIHNw
cmVhZCBncmFwZXZpbmUgbGVhZnJvbGwgZGlzZWFzZTwvdGl0bGU+PHNlY29uZGFyeS10aXRsZT5D
YWxpZm9ybmlhIEFncmljdWx0dXJlPC9zZWNvbmRhcnktdGl0bGU+PC90aXRsZXM+PHBlcmlvZGlj
YWw+PGZ1bGwtdGl0bGU+Q2FsaWZvcm5pYSBBZ3JpY3VsdHVyZTwvZnVsbC10aXRsZT48L3Blcmlv
ZGljYWw+PHBhZ2VzPjE5Ni0yMDE8L3BhZ2VzPjx2b2x1bWU+NTY8L3ZvbHVtZT48bnVtYmVyPjY8
L251bWJlcj48a2V5d29yZHM+PGtleXdvcmQ+Q2FsaWZvcm5pYTwva2V5d29yZD48a2V5d29yZD5k
aXNlYXNlPC9rZXl3b3JkPjxrZXl3b3JkPkdyYXBldmluZTwva2V5d29yZD48a2V5d29yZD5NZWFs
eWJ1Zzwva2V5d29yZD48a2V5d29yZD5NZWFseWJ1Z3M8L2tleXdvcmQ+PGtleXdvcmQ+U3ByZWFk
PC9rZXl3b3JkPjwva2V5d29yZHM+PGRhdGVzPjx5ZWFyPjIwMDI8L3llYXI+PC9kYXRlcz48b3Jp
Zy1wdWI+PHN0eWxlIGZhY2U9InVuZGVybGluZSIgZm9udD0iZGVmYXVsdCIgc2l6ZT0iMTAwJSI+
SjpcRSBMaWJyYXJ5XFBsYW50IENhdGFsb2d1ZVxHPC9zdHlsZT48L29yaWctcHViPjxsYWJlbD43
NjQ5OTwvbGFiZWw+PHVybHM+PC91cmxzPjxjdXN0b20xPktvcmVhbiB0YWJsZSBncmFwZXMgc3Ag
dXMgdGFibGUgZ3JhcGVzIHRvIHdhIHJqICB1cyB0YWJsZSBncmFwZXMgdG8gd2EgbG08L2N1c3Rv
bTE+PC9yZWNvcmQ+PC9DaXRlPjwvRW5kTm90ZT4A
</w:fldData>
              </w:fldChar>
            </w:r>
            <w:r w:rsidR="00A348E7" w:rsidRPr="00643417">
              <w:rPr>
                <w:rFonts w:cs="Calibri"/>
                <w:color w:val="000000"/>
                <w:szCs w:val="18"/>
              </w:rPr>
              <w:instrText xml:space="preserve"> ADDIN EN.CITE.DATA </w:instrText>
            </w:r>
            <w:r w:rsidR="00A348E7" w:rsidRPr="00643417">
              <w:rPr>
                <w:rFonts w:cs="Calibri"/>
                <w:color w:val="000000"/>
                <w:szCs w:val="18"/>
              </w:rPr>
            </w:r>
            <w:r w:rsidR="00A348E7" w:rsidRPr="00643417">
              <w:rPr>
                <w:rFonts w:cs="Calibri"/>
                <w:color w:val="000000"/>
                <w:szCs w:val="18"/>
              </w:rPr>
              <w:fldChar w:fldCharType="end"/>
            </w:r>
            <w:r w:rsidR="00A348E7" w:rsidRPr="00643417">
              <w:rPr>
                <w:rFonts w:cs="Calibri"/>
                <w:color w:val="000000"/>
                <w:szCs w:val="18"/>
              </w:rPr>
            </w:r>
            <w:r w:rsidR="00A348E7" w:rsidRPr="00643417">
              <w:rPr>
                <w:rFonts w:cs="Calibri"/>
                <w:color w:val="000000"/>
                <w:szCs w:val="18"/>
              </w:rPr>
              <w:fldChar w:fldCharType="separate"/>
            </w:r>
            <w:r w:rsidR="00A348E7" w:rsidRPr="00643417">
              <w:rPr>
                <w:rFonts w:cs="Calibri"/>
                <w:noProof/>
                <w:color w:val="000000"/>
                <w:szCs w:val="18"/>
              </w:rPr>
              <w:t>(</w:t>
            </w:r>
            <w:hyperlink w:anchor="_ENREF_190" w:tooltip="Garau, 1995 #22272" w:history="1">
              <w:r w:rsidR="003A08F3" w:rsidRPr="00643417">
                <w:rPr>
                  <w:rFonts w:cs="Calibri"/>
                  <w:noProof/>
                  <w:color w:val="000000"/>
                  <w:szCs w:val="18"/>
                </w:rPr>
                <w:t>Garau et al. 1995</w:t>
              </w:r>
            </w:hyperlink>
            <w:r w:rsidR="00A348E7" w:rsidRPr="00643417">
              <w:rPr>
                <w:rFonts w:cs="Calibri"/>
                <w:noProof/>
                <w:color w:val="000000"/>
                <w:szCs w:val="18"/>
              </w:rPr>
              <w:t xml:space="preserve">; </w:t>
            </w:r>
            <w:hyperlink w:anchor="_ENREF_207" w:tooltip="Golino, 2002 #12492" w:history="1">
              <w:r w:rsidR="003A08F3" w:rsidRPr="00643417">
                <w:rPr>
                  <w:rFonts w:cs="Calibri"/>
                  <w:noProof/>
                  <w:color w:val="000000"/>
                  <w:szCs w:val="18"/>
                </w:rPr>
                <w:t>Golino et al. 2002</w:t>
              </w:r>
            </w:hyperlink>
            <w:r w:rsidR="00A348E7" w:rsidRPr="00643417">
              <w:rPr>
                <w:rFonts w:cs="Calibri"/>
                <w:noProof/>
                <w:color w:val="000000"/>
                <w:szCs w:val="18"/>
              </w:rPr>
              <w:t>)</w:t>
            </w:r>
            <w:r w:rsidR="00A348E7" w:rsidRPr="00643417">
              <w:rPr>
                <w:rFonts w:cs="Calibri"/>
                <w:color w:val="000000"/>
                <w:szCs w:val="18"/>
              </w:rPr>
              <w:fldChar w:fldCharType="end"/>
            </w:r>
          </w:p>
        </w:tc>
      </w:tr>
      <w:tr w:rsidR="003A08F3" w:rsidRPr="00643417" w14:paraId="36A4C355" w14:textId="77777777" w:rsidTr="00DE292D">
        <w:tc>
          <w:tcPr>
            <w:tcW w:w="1952" w:type="dxa"/>
          </w:tcPr>
          <w:p w14:paraId="65E2A069" w14:textId="77777777" w:rsidR="00DE292D" w:rsidRPr="00643417" w:rsidRDefault="00DE292D" w:rsidP="00DE292D">
            <w:pPr>
              <w:pStyle w:val="TableText"/>
            </w:pPr>
            <w:r w:rsidRPr="00643417">
              <w:rPr>
                <w:rFonts w:eastAsia="Times New Roman"/>
                <w:i/>
                <w:szCs w:val="18"/>
                <w:lang w:eastAsia="en-AU"/>
              </w:rPr>
              <w:t>Rastrococcus iceryoides</w:t>
            </w:r>
            <w:r w:rsidRPr="00643417">
              <w:rPr>
                <w:rFonts w:eastAsia="Times New Roman"/>
                <w:szCs w:val="18"/>
                <w:lang w:eastAsia="en-AU"/>
              </w:rPr>
              <w:t xml:space="preserve"> (Green)</w:t>
            </w:r>
          </w:p>
        </w:tc>
        <w:tc>
          <w:tcPr>
            <w:tcW w:w="1172" w:type="dxa"/>
          </w:tcPr>
          <w:p w14:paraId="4230C4E5" w14:textId="77777777" w:rsidR="00DE292D" w:rsidRPr="00643417" w:rsidRDefault="00DE292D" w:rsidP="00DE292D">
            <w:pPr>
              <w:pStyle w:val="TableText"/>
            </w:pPr>
            <w:r w:rsidRPr="00643417">
              <w:rPr>
                <w:szCs w:val="18"/>
              </w:rPr>
              <w:t>1, 4, 5</w:t>
            </w:r>
          </w:p>
        </w:tc>
        <w:tc>
          <w:tcPr>
            <w:tcW w:w="1985" w:type="dxa"/>
          </w:tcPr>
          <w:p w14:paraId="63FE5C7B" w14:textId="6D467B48" w:rsidR="00DE292D" w:rsidRPr="00643417" w:rsidRDefault="00DE292D" w:rsidP="003A08F3">
            <w:pPr>
              <w:pStyle w:val="TableText"/>
            </w:pPr>
            <w:r w:rsidRPr="00643417">
              <w:rPr>
                <w:szCs w:val="18"/>
              </w:rPr>
              <w:t xml:space="preserve">Africa and Asia </w:t>
            </w:r>
            <w:r w:rsidR="00A348E7" w:rsidRPr="00643417">
              <w:rPr>
                <w:szCs w:val="18"/>
              </w:rPr>
              <w:fldChar w:fldCharType="begin">
                <w:fldData xml:space="preserve">PEVuZE5vdGU+PENpdGU+PEF1dGhvcj5XaWxsaWFtczwvQXV0aG9yPjxZZWFyPjE5ODk8L1llYXI+
PFJlY051bT40MzQxPC9SZWNOdW0+PERpc3BsYXlUZXh0PihHYXJjw61hIE1vcmFsZXMgZXQgYWwu
IDIwMTg7IEtvbmRvICZhbXA7IEthd2FpIDE5OTU7IFN1cmVzaCAmYW1wOyBNb2hhbmFzdW5kYXJh
bSAxOTk2OyBXYXRzb24gJmFtcDsgS3ViaXJpYmEgMjAwNTsgV2lsbGlhbXMgMTk4OWEsIDIwMDQp
PC9EaXNwbGF5VGV4dD48cmVjb3JkPjxyZWMtbnVtYmVyPjQzNDE8L3JlYy1udW1iZXI+PGZvcmVp
Z24ta2V5cz48a2V5IGFwcD0iRU4iIGRiLWlkPSJweHd4dzBlcjl6djJmeGV6eGRrNXR0NXV0ejVw
NXZ0cndkdjAiIHRpbWVzdGFtcD0iMTQ1MTk3MjQ3NyI+NDM0MTwva2V5PjwvZm9yZWlnbi1rZXlz
PjxyZWYtdHlwZSBuYW1lPSJKb3VybmFsIEFydGljbGUiPjE3PC9yZWYtdHlwZT48Y29udHJpYnV0
b3JzPjxhdXRob3JzPjxhdXRob3I+V2lsbGlhbXMsRC5KLjwvYXV0aG9yPjwvYXV0aG9ycz48L2Nv
bnRyaWJ1dG9ycz48dGl0bGVzPjx0aXRsZT48c3R5bGUgZmFjZT0ibm9ybWFsIiBmb250PSJkZWZh
dWx0IiBzaXplPSIxMDAlIj5UaGUgbWVhbHlidWcgZ2VudXMgPC9zdHlsZT48c3R5bGUgZmFjZT0i
aXRhbGljIiBmb250PSJkZWZhdWx0IiBzaXplPSIxMDAlIj5SYXN0cm9jb2NjdXMgPC9zdHlsZT48
c3R5bGUgZmFjZT0ibm9ybWFsIiBmb250PSJkZWZhdWx0IiBzaXplPSIxMDAlIj5GZXJyaXMgKEhl
bWlwdGVyYTogUHNldWRvY29jY2lkYWUpPC9zdHlsZT48L3RpdGxlPjxzZWNvbmRhcnktdGl0bGU+
U3lzdGVtYXRpYyBFbnRvbW9sb2d5PC9zZWNvbmRhcnktdGl0bGU+PC90aXRsZXM+PHBlcmlvZGlj
YWw+PGZ1bGwtdGl0bGU+U3lzdGVtYXRpYyBFbnRvbW9sb2d5PC9mdWxsLXRpdGxlPjwvcGVyaW9k
aWNhbD48cGFnZXM+NDMzLTQ4NjwvcGFnZXM+PHZvbHVtZT4xNDwvdm9sdW1lPjxudW1iZXI+NDwv
bnVtYmVyPjxrZXl3b3Jkcz48a2V5d29yZD5HZW51czwva2V5d29yZD48a2V5d29yZD5IZW1pcHRl
cmE8L2tleXdvcmQ+PGtleXdvcmQ+TWVhbHlidWc8L2tleXdvcmQ+PGtleXdvcmQ+UHNldWRvY29j
Y2lkYWU8L2tleXdvcmQ+PGtleXdvcmQ+UmFzdHJvY29jY3VzPC9rZXl3b3JkPjwva2V5d29yZHM+
PGRhdGVzPjx5ZWFyPjE5ODk8L3llYXI+PC9kYXRlcz48b3JpZy1wdWI+PHN0eWxlIGZhY2U9InVu
ZGVybGluZSIgZm9udD0iZGVmYXVsdCIgc2l6ZT0iMTAwJSI+SjpcRSBMaWJyYXJ5XFBsYW50IENh
dGFsb2d1ZVxXPC9zdHlsZT48L29yaWctcHViPjxsYWJlbD42NjQyMTwvbGFiZWw+PHVybHM+PC91
cmxzPjxjdXN0b20xPmJhbmFuYXMgc3AgSW5kaWFuIHRhYmxlIGdyYXBlcyBqZDwvY3VzdG9tMT48
L3JlY29yZD48L0NpdGU+PENpdGU+PEF1dGhvcj5XaWxsaWFtczwvQXV0aG9yPjxZZWFyPjIwMDQ8
L1llYXI+PFJlY051bT4yMzYwPC9SZWNOdW0+PHJlY29yZD48cmVjLW51bWJlcj4yMzYwPC9yZWMt
bnVtYmVyPjxmb3JlaWduLWtleXM+PGtleSBhcHA9IkVOIiBkYi1pZD0icHh3eHcwZXI5enYyZnhl
enhkazV0dDV1dHo1cDV2dHJ3ZHYwIiB0aW1lc3RhbXA9IjE0NTE5NzI0MjUiPjIzNjA8L2tleT48
L2ZvcmVpZ24ta2V5cz48cmVmLXR5cGUgbmFtZT0iQm9vayI+NjwvcmVmLXR5cGU+PGNvbnRyaWJ1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YWJlbD4xMzAxODwvbGFiZWw+PHVybHM+PC91cmxzPjxjdXN0b20xPkNoaW5hIHRhYmxlIGdyYXBl
cyBiYW5hbmFzIHNwIFBpbmVhcHBsZXMgZnJvbSBNYWxheXNpYSBqYyBUYWl3YW4vVmlldG5hbSBs
eWNoZWVzIHRrcSBJbmRpYW4gdGFibGUgZ3JhcGVzIGpkIFNhbGFjY2EgZnJvbSBJbmRvbmVzaWEg
YXMgbWVhbHlidWcgZ3JvdXAgcG9saWN5IHRrcTwvY3VzdG9tMT48L3JlY29yZD48L0NpdGU+PENp
dGU+PEF1dGhvcj5XYXRzb248L0F1dGhvcj48WWVhcj4yMDA1PC9ZZWFyPjxSZWNOdW0+MjMyMjwv
UmVjTnVtPjxyZWNvcmQ+PHJlYy1udW1iZXI+MjMyMjwvcmVjLW51bWJlcj48Zm9yZWlnbi1rZXlz
PjxrZXkgYXBwPSJFTiIgZGItaWQ9InB4d3h3MGVyOXp2MmZ4ZXp4ZGs1dHQ1dXR6NXA1dnRyd2R2
MCIgdGltZXN0YW1wPSIxNDUxOTcyNDI0Ij4yMzIyPC9rZXk+PC9mb3JlaWduLWtleXM+PHJlZi10
eXBlIG5hbWU9IkpvdXJuYWwgQXJ0aWNsZSI+MTc8L3JlZi10eXBlPjxjb250cmlidXRvcnM+PGF1
dGhvcnM+PGF1dGhvcj5XYXRzb24sRy5XLjwvYXV0aG9yPjxhdXRob3I+S3ViaXJpYmEsSi48L2F1
dGhvcj48L2F1dGhvcnM+PC9jb250cmlidXRvcnM+PHRpdGxlcz48dGl0bGU+SWRlbnRpZmljYXRp
b24gb2YgbWVhbHlidWdzIChIZW1pcHRlcmE6IFBzZXVkb2NvY2NpZGFlKSBvbiBiYW5hbmEgYW5k
IHBsYW50YWluIGluIEFmcmljYTwvdGl0bGU+PHNlY29uZGFyeS10aXRsZT5BZnJpY2FuIEVudG9t
b2xvZ3k8L3NlY29uZGFyeS10aXRsZT48L3RpdGxlcz48cGVyaW9kaWNhbD48ZnVsbC10aXRsZT5B
ZnJpY2FuIEVudG9tb2xvZ3k8L2Z1bGwtdGl0bGU+PC9wZXJpb2RpY2FsPjxwYWdlcz4zNS00Nzwv
cGFnZXM+PHZvbHVtZT4xMzwvdm9sdW1lPjxudW1iZXI+MTwvbnVtYmVyPjxrZXl3b3Jkcz48a2V5
d29yZD5BZHVsdDwva2V5d29yZD48a2V5d29yZD5BZHVsdHM8L2tleXdvcmQ+PGtleXdvcmQ+QWZy
aWNhPC9rZXl3b3JkPjxrZXl3b3JkPkJhbmFuYXM8L2tleXdvcmQ+PGtleXdvcmQ+Q2F1c2VzPC9r
ZXl3b3JkPjxrZXl3b3JkPkNyb3BzPC9rZXl3b3JkPjxrZXl3b3JkPkZlbWFsZTwva2V5d29yZD48
a2V5d29yZD5GZW1hbGVzPC9rZXl3b3JkPjxrZXl3b3JkPkdlbmVyYTwva2V5d29yZD48a2V5d29y
ZD5IZW1pcHRlcmE8L2tleXdvcmQ+PGtleXdvcmQ+SWRlbnRpZmljYXRpb248L2tleXdvcmQ+PGtl
eXdvcmQ+SW5mb3JtYXRpb248L2tleXdvcmQ+PGtleXdvcmQ+S2V5PC9rZXl3b3JkPjxrZXl3b3Jk
PktleXM8L2tleXdvcmQ+PGtleXdvcmQ+TG9zc2VzPC9rZXl3b3JkPjxrZXl3b3JkPk1lYWx5YnVn
PC9rZXl3b3JkPjxrZXl3b3JkPk1lYWx5YnVnczwva2V5d29yZD48a2V5d29yZD5NZXRob2RzPC9r
ZXl3b3JkPjxrZXl3b3JkPk1vcnBob2xvZ3k8L2tleXdvcmQ+PGtleXdvcmQ+TXVzYWNlYWU8L2tl
eXdvcmQ+PGtleXdvcmQ+cGVzdDwva2V5d29yZD48a2V5d29yZD5QZXN0czwva2V5d29yZD48a2V5
d29yZD5QcmVwYXJhdGlvbjwva2V5d29yZD48a2V5d29yZD5QcmVzZXJ2YXRpb248L2tleXdvcmQ+
PGtleXdvcmQ+UHNldWRvY29jY2lkYWU8L2tleXdvcmQ+PGtleXdvcmQ+UmVnaW9uPC9rZXl3b3Jk
PjxrZXl3b3JkPlJlZ2lvbnM8L2tleXdvcmQ+PGtleXdvcmQ+U291cmNlczwva2V5d29yZD48a2V5
d29yZD5TcGVjaWVzPC9rZXl3b3JkPjxrZXl3b3JkPlRyYW5zbWlzc2lvbjwva2V5d29yZD48a2V5
d29yZD5WaXJ1czwva2V5d29yZD48a2V5d29yZD5WaXJ1c2VzPC9rZXl3b3JkPjxrZXl3b3JkPllp
ZWxkczwva2V5d29yZD48L2tleXdvcmRzPjxkYXRlcz48eWVhcj4yMDA1PC95ZWFyPjwvZGF0ZXM+
PG9yaWctcHViPjxzdHlsZSBmYWNlPSJ1bmRlcmxpbmUiIGZvbnQ9ImRlZmF1bHQiIHNpemU9IjEw
MCUiPko6XEUgTGlicmFyeVxQbGFudCBDYXRhbG9ndWVcVzwvc3R5bGU+PC9vcmlnLXB1Yj48bGFi
ZWw+MTI4MDg8L2xhYmVsPjx1cmxzPjwvdXJscz48Y3VzdG9tMT5ndDwvY3VzdG9tMT48YWNjZXNz
LWRhdGU+MjAwNTwvYWNjZXNzLWRhdGU+PC9yZWNvcmQ+PC9DaXRlPjxDaXRlPjxBdXRob3I+U3Vy
ZXNoPC9BdXRob3I+PFllYXI+MTk5NjwvWWVhcj48UmVjTnVtPjE5NjY1PC9SZWNOdW0+PHJlY29y
ZD48cmVjLW51bWJlcj4xOTY2NTwvcmVjLW51bWJlcj48Zm9yZWlnbi1rZXlzPjxrZXkgYXBwPSJF
TiIgZGItaWQ9InB4d3h3MGVyOXp2MmZ4ZXp4ZGs1dHQ1dXR6NXA1dnRyd2R2MCIgdGltZXN0YW1w
PSIxNDUxOTcyODA5Ij4xOTY2NTwva2V5PjwvZm9yZWlnbi1rZXlzPjxyZWYtdHlwZSBuYW1lPSJK
b3VybmFsIEFydGljbGUiPjE3PC9yZWYtdHlwZT48Y29udHJpYnV0b3JzPjxhdXRob3JzPjxhdXRo
b3I+U3VyZXNoLFMuPC9hdXRob3I+PGF1dGhvcj5Nb2hhbmFzdW5kYXJhbSxNLjwvYXV0aG9yPjwv
YXV0aG9ycz48L2NvbnRyaWJ1dG9ycz48dGl0bGVzPjx0aXRsZT5Db2Njb2lkIChDb2Njb2lkZWE6
IEhvbW9wdGVyYSkgZmF1bmEgb2YgVGFtaWwgTmFkdSwgSW5kaWE8L3RpdGxlPjxzZWNvbmRhcnkt
dGl0bGU+Sm91cm5hbCBvZiBFbnRvbW9sb2dpY2FsIFJlc2VhcmNoPC9zZWNvbmRhcnktdGl0bGU+
PC90aXRsZXM+PHBlcmlvZGljYWw+PGZ1bGwtdGl0bGU+Sm91cm5hbCBvZiBFbnRvbW9sb2dpY2Fs
IFJlc2VhcmNoPC9mdWxsLXRpdGxlPjwvcGVyaW9kaWNhbD48cGFnZXM+MjMzLTI3NDwvcGFnZXM+
PHZvbHVtZT4yMDwvdm9sdW1lPjxudW1iZXI+MzwvbnVtYmVyPjxrZXl3b3Jkcz48a2V5d29yZD5D
b2Njb2lkZWE8L2tleXdvcmQ+PGtleXdvcmQ+RmF1bmE8L2tleXdvcmQ+PGtleXdvcmQ+SG9tb3B0
ZXJhPC9rZXl3b3JkPjxrZXl3b3JkPkluZGlhPC9rZXl3b3JkPjxrZXl3b3JkPk1lYWx5YnVnPC9r
ZXl3b3JkPjwva2V5d29yZHM+PGRhdGVzPjx5ZWFyPjE5OTY8L3llYXI+PC9kYXRlcz48b3JpZy1w
dWI+PHN0eWxlIGZhY2U9InVuZGVybGluZSIgZm9udD0iZGVmYXVsdCIgc2l6ZT0iMTAwJSI+Sjpc
RSBMaWJyYXJ5XFBsYW50IENhdGFsb2d1ZVxTPC9zdHlsZT48L29yaWctcHViPjxsYWJlbD44NDAx
NTwvbGFiZWw+PHVybHM+PC91cmxzPjxjdXN0b20xPkluZGlhbiB0YWJsZSBncmFwZXMganM8L2N1
c3RvbTE+PC9yZWNvcmQ+PC9DaXRlPjxDaXRlPjxBdXRob3I+S29uZG88L0F1dGhvcj48WWVhcj4x
OTk1PC9ZZWFyPjxSZWNOdW0+MjAwOTA8L1JlY051bT48cmVjb3JkPjxyZWMtbnVtYmVyPjIwMDkw
PC9yZWMtbnVtYmVyPjxmb3JlaWduLWtleXM+PGtleSBhcHA9IkVOIiBkYi1pZD0icHh3eHcwZXI5
enYyZnhlenhkazV0dDV1dHo1cDV2dHJ3ZHYwIiB0aW1lc3RhbXA9IjE0NTE5NzI4MTkiPjIwMDkw
PC9rZXk+PC9mb3JlaWduLWtleXM+PHJlZi10eXBlIG5hbWU9IkpvdXJuYWwgQXJ0aWNsZSI+MTc8
L3JlZi10eXBlPjxjb250cmlidXRvcnM+PGF1dGhvcnM+PGF1dGhvcj5Lb25kbyxULjwvYXV0aG9y
PjxhdXRob3I+S2F3YWksUy48L2F1dGhvcj48L2F1dGhvcnM+PC9jb250cmlidXRvcnM+PHRpdGxl
cz48dGl0bGU+VGhlIHNjYWxlIGluc2VjdHMgKEhvbW9wdGVyYTogQ29jY29pZGVhKSBvbiBtYW5n
byBpbiBJbmRpYTwvdGl0bGU+PHNlY29uZGFyeS10aXRsZT5KYXBhbiBKb3VybmFsIG9mIFRyb3Bp
Y2FsIEFncmljdWx0dXJlPC9zZWNvbmRhcnktdGl0bGU+PC90aXRsZXM+PHBlcmlvZGljYWw+PGZ1
bGwtdGl0bGU+SmFwYW4gSm91cm5hbCBvZiBUcm9waWNhbCBBZ3JpY3VsdHVyZTwvZnVsbC10aXRs
ZT48L3BlcmlvZGljYWw+PHBhZ2VzPjk3LTk4PC9wYWdlcz48dm9sdW1lPjM5PC92b2x1bWU+PGtl
eXdvcmRzPjxrZXl3b3JkPkNvY2NvaWRlYTwva2V5d29yZD48a2V5d29yZD5Ib21vcHRlcmE8L2tl
eXdvcmQ+PGtleXdvcmQ+SW5kaWE8L2tleXdvcmQ+PGtleXdvcmQ+aW5zZWN0PC9rZXl3b3JkPjxr
ZXl3b3JkPkluc2VjdHM8L2tleXdvcmQ+PGtleXdvcmQ+bWFuZ288L2tleXdvcmQ+PGtleXdvcmQ+
TWVhbHlidWc8L2tleXdvcmQ+PGtleXdvcmQ+U2NhbGUgaW5zZWN0PC9rZXl3b3JkPjxrZXl3b3Jk
PlNjYWxlIGluc2VjdHM8L2tleXdvcmQ+PC9rZXl3b3Jkcz48ZGF0ZXM+PHllYXI+MTk5NTwveWVh
cj48L2RhdGVzPjxvcmlnLXB1Yj48c3R5bGUgZmFjZT0idW5kZXJsaW5lIiBmb250PSJkZWZhdWx0
IiBzaXplPSIxMDAlIj5KOlxFIExpYnJhcnlcUGxhbnQgQ2F0YWxvZ3VlXEs8L3N0eWxlPjwvb3Jp
Zy1wdWI+PGxhYmVsPjg0NDU2PC9sYWJlbD48dXJscz48L3VybHM+PGN1c3RvbTE+SW5kaWFuIHRh
YmxlIGdyYXBlcyBqZDwvY3VzdG9tMT48bGFuZ3VhZ2U+SmFwYW5lc2U8L2xhbmd1YWdlPjwvcmVj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PEVuZE5vdGU+PENpdGU+PEF1dGhvcj5XaWxsaWFtczwvQXV0aG9yPjxZZWFyPjE5ODk8L1llYXI+
PFJlY051bT40MzQxPC9SZWNOdW0+PERpc3BsYXlUZXh0PihHYXJjw61hIE1vcmFsZXMgZXQgYWwu
IDIwMTg7IEtvbmRvICZhbXA7IEthd2FpIDE5OTU7IFN1cmVzaCAmYW1wOyBNb2hhbmFzdW5kYXJh
bSAxOTk2OyBXYXRzb24gJmFtcDsgS3ViaXJpYmEgMjAwNTsgV2lsbGlhbXMgMTk4OWEsIDIwMDQp
PC9EaXNwbGF5VGV4dD48cmVjb3JkPjxyZWMtbnVtYmVyPjQzNDE8L3JlYy1udW1iZXI+PGZvcmVp
Z24ta2V5cz48a2V5IGFwcD0iRU4iIGRiLWlkPSJweHd4dzBlcjl6djJmeGV6eGRrNXR0NXV0ejVw
NXZ0cndkdjAiIHRpbWVzdGFtcD0iMTQ1MTk3MjQ3NyI+NDM0MTwva2V5PjwvZm9yZWlnbi1rZXlz
PjxyZWYtdHlwZSBuYW1lPSJKb3VybmFsIEFydGljbGUiPjE3PC9yZWYtdHlwZT48Y29udHJpYnV0
b3JzPjxhdXRob3JzPjxhdXRob3I+V2lsbGlhbXMsRC5KLjwvYXV0aG9yPjwvYXV0aG9ycz48L2Nv
bnRyaWJ1dG9ycz48dGl0bGVzPjx0aXRsZT48c3R5bGUgZmFjZT0ibm9ybWFsIiBmb250PSJkZWZh
dWx0IiBzaXplPSIxMDAlIj5UaGUgbWVhbHlidWcgZ2VudXMgPC9zdHlsZT48c3R5bGUgZmFjZT0i
aXRhbGljIiBmb250PSJkZWZhdWx0IiBzaXplPSIxMDAlIj5SYXN0cm9jb2NjdXMgPC9zdHlsZT48
c3R5bGUgZmFjZT0ibm9ybWFsIiBmb250PSJkZWZhdWx0IiBzaXplPSIxMDAlIj5GZXJyaXMgKEhl
bWlwdGVyYTogUHNldWRvY29jY2lkYWUpPC9zdHlsZT48L3RpdGxlPjxzZWNvbmRhcnktdGl0bGU+
U3lzdGVtYXRpYyBFbnRvbW9sb2d5PC9zZWNvbmRhcnktdGl0bGU+PC90aXRsZXM+PHBlcmlvZGlj
YWw+PGZ1bGwtdGl0bGU+U3lzdGVtYXRpYyBFbnRvbW9sb2d5PC9mdWxsLXRpdGxlPjwvcGVyaW9k
aWNhbD48cGFnZXM+NDMzLTQ4NjwvcGFnZXM+PHZvbHVtZT4xNDwvdm9sdW1lPjxudW1iZXI+NDwv
bnVtYmVyPjxrZXl3b3Jkcz48a2V5d29yZD5HZW51czwva2V5d29yZD48a2V5d29yZD5IZW1pcHRl
cmE8L2tleXdvcmQ+PGtleXdvcmQ+TWVhbHlidWc8L2tleXdvcmQ+PGtleXdvcmQ+UHNldWRvY29j
Y2lkYWU8L2tleXdvcmQ+PGtleXdvcmQ+UmFzdHJvY29jY3VzPC9rZXl3b3JkPjwva2V5d29yZHM+
PGRhdGVzPjx5ZWFyPjE5ODk8L3llYXI+PC9kYXRlcz48b3JpZy1wdWI+PHN0eWxlIGZhY2U9InVu
ZGVybGluZSIgZm9udD0iZGVmYXVsdCIgc2l6ZT0iMTAwJSI+SjpcRSBMaWJyYXJ5XFBsYW50IENh
dGFsb2d1ZVxXPC9zdHlsZT48L29yaWctcHViPjxsYWJlbD42NjQyMTwvbGFiZWw+PHVybHM+PC91
cmxzPjxjdXN0b20xPmJhbmFuYXMgc3AgSW5kaWFuIHRhYmxlIGdyYXBlcyBqZDwvY3VzdG9tMT48
L3JlY29yZD48L0NpdGU+PENpdGU+PEF1dGhvcj5XaWxsaWFtczwvQXV0aG9yPjxZZWFyPjIwMDQ8
L1llYXI+PFJlY051bT4yMzYwPC9SZWNOdW0+PHJlY29yZD48cmVjLW51bWJlcj4yMzYwPC9yZWMt
bnVtYmVyPjxmb3JlaWduLWtleXM+PGtleSBhcHA9IkVOIiBkYi1pZD0icHh3eHcwZXI5enYyZnhl
enhkazV0dDV1dHo1cDV2dHJ3ZHYwIiB0aW1lc3RhbXA9IjE0NTE5NzI0MjUiPjIzNjA8L2tleT48
L2ZvcmVpZ24ta2V5cz48cmVmLXR5cGUgbmFtZT0iQm9vayI+NjwvcmVmLXR5cGU+PGNvbnRyaWJ1
dG9ycz48YXV0aG9ycz48YXV0aG9yPldpbGxpYW1zLEQuSi48L2F1dGhvcj48L2F1dGhvcnM+PC9j
b250cmlidXRvcnM+PHRpdGxlcz48dGl0bGU+TWVhbHlidWdzIG9mIFNvdXRoZXJuIEFzaWE8L3Rp
dGxlPjwvdGl0bGVzPjxwYWdlcz4xLTg5NjwvcGFnZXM+PGtleXdvcmRzPjxrZXl3b3JkPkFzaWE8
L2tleXdvcmQ+PGtleXdvcmQ+REFGRjwva2V5d29yZD48a2V5d29yZD5NZWFseWJ1Zzwva2V5d29y
ZD48a2V5d29yZD5NZWFseWJ1Z3M8L2tleXdvcmQ+PC9rZXl3b3Jkcz48ZGF0ZXM+PHllYXI+MjAw
NDwveWVhcj48L2RhdGVzPjxwdWItbG9jYXRpb24+S3VhbGEgTHVtcHVyPC9wdWItbG9jYXRpb24+
PHB1Ymxpc2hlcj5OYXR1cmFsIEhpc3RvcnkgTXVzZXVtIGFuZCBTb3V0aGRlbmU8L3B1Ymxpc2hl
cj48b3JpZy1wdWI+PHN0eWxlIGZhY2U9InVuZGVybGluZSIgZm9udD0iZGVmYXVsdCIgc2l6ZT0i
MTAwJSI+SjpcRSBMaWJyYXJ5XFBsYW50IENhdGFsb2d1ZVxXPC9zdHlsZT48L29yaWctcHViPjxs
YWJlbD4xMzAxODwvbGFiZWw+PHVybHM+PC91cmxzPjxjdXN0b20xPkNoaW5hIHRhYmxlIGdyYXBl
cyBiYW5hbmFzIHNwIFBpbmVhcHBsZXMgZnJvbSBNYWxheXNpYSBqYyBUYWl3YW4vVmlldG5hbSBs
eWNoZWVzIHRrcSBJbmRpYW4gdGFibGUgZ3JhcGVzIGpkIFNhbGFjY2EgZnJvbSBJbmRvbmVzaWEg
YXMgbWVhbHlidWcgZ3JvdXAgcG9saWN5IHRrcTwvY3VzdG9tMT48L3JlY29yZD48L0NpdGU+PENp
dGU+PEF1dGhvcj5XYXRzb248L0F1dGhvcj48WWVhcj4yMDA1PC9ZZWFyPjxSZWNOdW0+MjMyMjwv
UmVjTnVtPjxyZWNvcmQ+PHJlYy1udW1iZXI+MjMyMjwvcmVjLW51bWJlcj48Zm9yZWlnbi1rZXlz
PjxrZXkgYXBwPSJFTiIgZGItaWQ9InB4d3h3MGVyOXp2MmZ4ZXp4ZGs1dHQ1dXR6NXA1dnRyd2R2
MCIgdGltZXN0YW1wPSIxNDUxOTcyNDI0Ij4yMzIyPC9rZXk+PC9mb3JlaWduLWtleXM+PHJlZi10
eXBlIG5hbWU9IkpvdXJuYWwgQXJ0aWNsZSI+MTc8L3JlZi10eXBlPjxjb250cmlidXRvcnM+PGF1
dGhvcnM+PGF1dGhvcj5XYXRzb24sRy5XLjwvYXV0aG9yPjxhdXRob3I+S3ViaXJpYmEsSi48L2F1
dGhvcj48L2F1dGhvcnM+PC9jb250cmlidXRvcnM+PHRpdGxlcz48dGl0bGU+SWRlbnRpZmljYXRp
b24gb2YgbWVhbHlidWdzIChIZW1pcHRlcmE6IFBzZXVkb2NvY2NpZGFlKSBvbiBiYW5hbmEgYW5k
IHBsYW50YWluIGluIEFmcmljYTwvdGl0bGU+PHNlY29uZGFyeS10aXRsZT5BZnJpY2FuIEVudG9t
b2xvZ3k8L3NlY29uZGFyeS10aXRsZT48L3RpdGxlcz48cGVyaW9kaWNhbD48ZnVsbC10aXRsZT5B
ZnJpY2FuIEVudG9tb2xvZ3k8L2Z1bGwtdGl0bGU+PC9wZXJpb2RpY2FsPjxwYWdlcz4zNS00Nzwv
cGFnZXM+PHZvbHVtZT4xMzwvdm9sdW1lPjxudW1iZXI+MTwvbnVtYmVyPjxrZXl3b3Jkcz48a2V5
d29yZD5BZHVsdDwva2V5d29yZD48a2V5d29yZD5BZHVsdHM8L2tleXdvcmQ+PGtleXdvcmQ+QWZy
aWNhPC9rZXl3b3JkPjxrZXl3b3JkPkJhbmFuYXM8L2tleXdvcmQ+PGtleXdvcmQ+Q2F1c2VzPC9r
ZXl3b3JkPjxrZXl3b3JkPkNyb3BzPC9rZXl3b3JkPjxrZXl3b3JkPkZlbWFsZTwva2V5d29yZD48
a2V5d29yZD5GZW1hbGVzPC9rZXl3b3JkPjxrZXl3b3JkPkdlbmVyYTwva2V5d29yZD48a2V5d29y
ZD5IZW1pcHRlcmE8L2tleXdvcmQ+PGtleXdvcmQ+SWRlbnRpZmljYXRpb248L2tleXdvcmQ+PGtl
eXdvcmQ+SW5mb3JtYXRpb248L2tleXdvcmQ+PGtleXdvcmQ+S2V5PC9rZXl3b3JkPjxrZXl3b3Jk
PktleXM8L2tleXdvcmQ+PGtleXdvcmQ+TG9zc2VzPC9rZXl3b3JkPjxrZXl3b3JkPk1lYWx5YnVn
PC9rZXl3b3JkPjxrZXl3b3JkPk1lYWx5YnVnczwva2V5d29yZD48a2V5d29yZD5NZXRob2RzPC9r
ZXl3b3JkPjxrZXl3b3JkPk1vcnBob2xvZ3k8L2tleXdvcmQ+PGtleXdvcmQ+TXVzYWNlYWU8L2tl
eXdvcmQ+PGtleXdvcmQ+cGVzdDwva2V5d29yZD48a2V5d29yZD5QZXN0czwva2V5d29yZD48a2V5
d29yZD5QcmVwYXJhdGlvbjwva2V5d29yZD48a2V5d29yZD5QcmVzZXJ2YXRpb248L2tleXdvcmQ+
PGtleXdvcmQ+UHNldWRvY29jY2lkYWU8L2tleXdvcmQ+PGtleXdvcmQ+UmVnaW9uPC9rZXl3b3Jk
PjxrZXl3b3JkPlJlZ2lvbnM8L2tleXdvcmQ+PGtleXdvcmQ+U291cmNlczwva2V5d29yZD48a2V5
d29yZD5TcGVjaWVzPC9rZXl3b3JkPjxrZXl3b3JkPlRyYW5zbWlzc2lvbjwva2V5d29yZD48a2V5
d29yZD5WaXJ1czwva2V5d29yZD48a2V5d29yZD5WaXJ1c2VzPC9rZXl3b3JkPjxrZXl3b3JkPllp
ZWxkczwva2V5d29yZD48L2tleXdvcmRzPjxkYXRlcz48eWVhcj4yMDA1PC95ZWFyPjwvZGF0ZXM+
PG9yaWctcHViPjxzdHlsZSBmYWNlPSJ1bmRlcmxpbmUiIGZvbnQ9ImRlZmF1bHQiIHNpemU9IjEw
MCUiPko6XEUgTGlicmFyeVxQbGFudCBDYXRhbG9ndWVcVzwvc3R5bGU+PC9vcmlnLXB1Yj48bGFi
ZWw+MTI4MDg8L2xhYmVsPjx1cmxzPjwvdXJscz48Y3VzdG9tMT5ndDwvY3VzdG9tMT48YWNjZXNz
LWRhdGU+MjAwNTwvYWNjZXNzLWRhdGU+PC9yZWNvcmQ+PC9DaXRlPjxDaXRlPjxBdXRob3I+U3Vy
ZXNoPC9BdXRob3I+PFllYXI+MTk5NjwvWWVhcj48UmVjTnVtPjE5NjY1PC9SZWNOdW0+PHJlY29y
ZD48cmVjLW51bWJlcj4xOTY2NTwvcmVjLW51bWJlcj48Zm9yZWlnbi1rZXlzPjxrZXkgYXBwPSJF
TiIgZGItaWQ9InB4d3h3MGVyOXp2MmZ4ZXp4ZGs1dHQ1dXR6NXA1dnRyd2R2MCIgdGltZXN0YW1w
PSIxNDUxOTcyODA5Ij4xOTY2NTwva2V5PjwvZm9yZWlnbi1rZXlzPjxyZWYtdHlwZSBuYW1lPSJK
b3VybmFsIEFydGljbGUiPjE3PC9yZWYtdHlwZT48Y29udHJpYnV0b3JzPjxhdXRob3JzPjxhdXRo
b3I+U3VyZXNoLFMuPC9hdXRob3I+PGF1dGhvcj5Nb2hhbmFzdW5kYXJhbSxNLjwvYXV0aG9yPjwv
YXV0aG9ycz48L2NvbnRyaWJ1dG9ycz48dGl0bGVzPjx0aXRsZT5Db2Njb2lkIChDb2Njb2lkZWE6
IEhvbW9wdGVyYSkgZmF1bmEgb2YgVGFtaWwgTmFkdSwgSW5kaWE8L3RpdGxlPjxzZWNvbmRhcnkt
dGl0bGU+Sm91cm5hbCBvZiBFbnRvbW9sb2dpY2FsIFJlc2VhcmNoPC9zZWNvbmRhcnktdGl0bGU+
PC90aXRsZXM+PHBlcmlvZGljYWw+PGZ1bGwtdGl0bGU+Sm91cm5hbCBvZiBFbnRvbW9sb2dpY2Fs
IFJlc2VhcmNoPC9mdWxsLXRpdGxlPjwvcGVyaW9kaWNhbD48cGFnZXM+MjMzLTI3NDwvcGFnZXM+
PHZvbHVtZT4yMDwvdm9sdW1lPjxudW1iZXI+MzwvbnVtYmVyPjxrZXl3b3Jkcz48a2V5d29yZD5D
b2Njb2lkZWE8L2tleXdvcmQ+PGtleXdvcmQ+RmF1bmE8L2tleXdvcmQ+PGtleXdvcmQ+SG9tb3B0
ZXJhPC9rZXl3b3JkPjxrZXl3b3JkPkluZGlhPC9rZXl3b3JkPjxrZXl3b3JkPk1lYWx5YnVnPC9r
ZXl3b3JkPjwva2V5d29yZHM+PGRhdGVzPjx5ZWFyPjE5OTY8L3llYXI+PC9kYXRlcz48b3JpZy1w
dWI+PHN0eWxlIGZhY2U9InVuZGVybGluZSIgZm9udD0iZGVmYXVsdCIgc2l6ZT0iMTAwJSI+Sjpc
RSBMaWJyYXJ5XFBsYW50IENhdGFsb2d1ZVxTPC9zdHlsZT48L29yaWctcHViPjxsYWJlbD44NDAx
NTwvbGFiZWw+PHVybHM+PC91cmxzPjxjdXN0b20xPkluZGlhbiB0YWJsZSBncmFwZXMganM8L2N1
c3RvbTE+PC9yZWNvcmQ+PC9DaXRlPjxDaXRlPjxBdXRob3I+S29uZG88L0F1dGhvcj48WWVhcj4x
OTk1PC9ZZWFyPjxSZWNOdW0+MjAwOTA8L1JlY051bT48cmVjb3JkPjxyZWMtbnVtYmVyPjIwMDkw
PC9yZWMtbnVtYmVyPjxmb3JlaWduLWtleXM+PGtleSBhcHA9IkVOIiBkYi1pZD0icHh3eHcwZXI5
enYyZnhlenhkazV0dDV1dHo1cDV2dHJ3ZHYwIiB0aW1lc3RhbXA9IjE0NTE5NzI4MTkiPjIwMDkw
PC9rZXk+PC9mb3JlaWduLWtleXM+PHJlZi10eXBlIG5hbWU9IkpvdXJuYWwgQXJ0aWNsZSI+MTc8
L3JlZi10eXBlPjxjb250cmlidXRvcnM+PGF1dGhvcnM+PGF1dGhvcj5Lb25kbyxULjwvYXV0aG9y
PjxhdXRob3I+S2F3YWksUy48L2F1dGhvcj48L2F1dGhvcnM+PC9jb250cmlidXRvcnM+PHRpdGxl
cz48dGl0bGU+VGhlIHNjYWxlIGluc2VjdHMgKEhvbW9wdGVyYTogQ29jY29pZGVhKSBvbiBtYW5n
byBpbiBJbmRpYTwvdGl0bGU+PHNlY29uZGFyeS10aXRsZT5KYXBhbiBKb3VybmFsIG9mIFRyb3Bp
Y2FsIEFncmljdWx0dXJlPC9zZWNvbmRhcnktdGl0bGU+PC90aXRsZXM+PHBlcmlvZGljYWw+PGZ1
bGwtdGl0bGU+SmFwYW4gSm91cm5hbCBvZiBUcm9waWNhbCBBZ3JpY3VsdHVyZTwvZnVsbC10aXRs
ZT48L3BlcmlvZGljYWw+PHBhZ2VzPjk3LTk4PC9wYWdlcz48dm9sdW1lPjM5PC92b2x1bWU+PGtl
eXdvcmRzPjxrZXl3b3JkPkNvY2NvaWRlYTwva2V5d29yZD48a2V5d29yZD5Ib21vcHRlcmE8L2tl
eXdvcmQ+PGtleXdvcmQ+SW5kaWE8L2tleXdvcmQ+PGtleXdvcmQ+aW5zZWN0PC9rZXl3b3JkPjxr
ZXl3b3JkPkluc2VjdHM8L2tleXdvcmQ+PGtleXdvcmQ+bWFuZ288L2tleXdvcmQ+PGtleXdvcmQ+
TWVhbHlidWc8L2tleXdvcmQ+PGtleXdvcmQ+U2NhbGUgaW5zZWN0PC9rZXl3b3JkPjxrZXl3b3Jk
PlNjYWxlIGluc2VjdHM8L2tleXdvcmQ+PC9rZXl3b3Jkcz48ZGF0ZXM+PHllYXI+MTk5NTwveWVh
cj48L2RhdGVzPjxvcmlnLXB1Yj48c3R5bGUgZmFjZT0idW5kZXJsaW5lIiBmb250PSJkZWZhdWx0
IiBzaXplPSIxMDAlIj5KOlxFIExpYnJhcnlcUGxhbnQgQ2F0YWxvZ3VlXEs8L3N0eWxlPjwvb3Jp
Zy1wdWI+PGxhYmVsPjg0NDU2PC9sYWJlbD48dXJscz48L3VybHM+PGN1c3RvbTE+SW5kaWFuIHRh
YmxlIGdyYXBlcyBqZDwvY3VzdG9tMT48bGFuZ3VhZ2U+SmFwYW5lc2U8L2xhbmd1YWdlPjwvcmVj
b3JkPjwvQ2l0ZT48Q2l0ZT48QXV0aG9yPkdhcmPDrWE8L0F1dGhvcj48WWVhcj4yMDE4PC9ZZWFy
PjxSZWNOdW0+MzAxNDM8L1JlY051bT48cmVjb3JkPjxyZWMtbnVtYmVyPjMwMTQzPC9yZWMtbnVt
YmVyPjxmb3JlaWduLWtleXM+PGtleSBhcHA9IkVOIiBkYi1pZD0icHh3eHcwZXI5enYyZnhlenhk
azV0dDV1dHo1cDV2dHJ3ZHYwIiB0aW1lc3RhbXA9IjE1MTY2NTcyNjMiPjMwMTQzPC9rZXk+PC9m
b3JlaWduLWtleXM+PHJlZi10eXBlIG5hbWU9Ik9ubGluZSBEYXRhYmFzZSI+NDU8L3JlZi10eXBl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76" w:tooltip="Kondo, 1995 #20090" w:history="1">
              <w:r w:rsidR="003A08F3" w:rsidRPr="00643417">
                <w:rPr>
                  <w:noProof/>
                  <w:szCs w:val="18"/>
                </w:rPr>
                <w:t>Kondo &amp; Kawai 1995</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 xml:space="preserve">; </w:t>
            </w:r>
            <w:hyperlink w:anchor="_ENREF_466" w:tooltip="Watson, 2005 #2322" w:history="1">
              <w:r w:rsidR="003A08F3" w:rsidRPr="00643417">
                <w:rPr>
                  <w:noProof/>
                  <w:szCs w:val="18"/>
                </w:rPr>
                <w:t>Watson &amp; Kubiriba 2005</w:t>
              </w:r>
            </w:hyperlink>
            <w:r w:rsidR="00405F2F" w:rsidRPr="00643417">
              <w:rPr>
                <w:noProof/>
                <w:szCs w:val="18"/>
              </w:rPr>
              <w:t xml:space="preserve">; </w:t>
            </w:r>
            <w:hyperlink w:anchor="_ENREF_481" w:tooltip="Williams, 1989 #4341" w:history="1">
              <w:r w:rsidR="003A08F3" w:rsidRPr="00643417">
                <w:rPr>
                  <w:noProof/>
                  <w:szCs w:val="18"/>
                </w:rPr>
                <w:t>Williams 1989a</w:t>
              </w:r>
            </w:hyperlink>
            <w:r w:rsidR="00405F2F" w:rsidRPr="00643417">
              <w:rPr>
                <w:noProof/>
                <w:szCs w:val="18"/>
              </w:rPr>
              <w:t xml:space="preserve">, </w:t>
            </w:r>
            <w:hyperlink w:anchor="_ENREF_486" w:tooltip="Williams, 2004 #2360" w:history="1">
              <w:r w:rsidR="003A08F3" w:rsidRPr="00643417">
                <w:rPr>
                  <w:noProof/>
                  <w:szCs w:val="18"/>
                </w:rPr>
                <w:t>2004</w:t>
              </w:r>
            </w:hyperlink>
            <w:r w:rsidR="00405F2F" w:rsidRPr="00643417">
              <w:rPr>
                <w:noProof/>
                <w:szCs w:val="18"/>
              </w:rPr>
              <w:t>)</w:t>
            </w:r>
            <w:r w:rsidR="00A348E7" w:rsidRPr="00643417">
              <w:rPr>
                <w:szCs w:val="18"/>
              </w:rPr>
              <w:fldChar w:fldCharType="end"/>
            </w:r>
          </w:p>
        </w:tc>
        <w:tc>
          <w:tcPr>
            <w:tcW w:w="1562" w:type="dxa"/>
          </w:tcPr>
          <w:p w14:paraId="302ECBFA" w14:textId="48E4A8FC"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E5401E0" w14:textId="5EB4F78D" w:rsidR="00DE292D" w:rsidRPr="00643417" w:rsidRDefault="00DE292D" w:rsidP="00DE292D">
            <w:pPr>
              <w:pStyle w:val="TableText"/>
              <w:rPr>
                <w:szCs w:val="18"/>
              </w:rPr>
            </w:pPr>
            <w:r w:rsidRPr="00643417">
              <w:rPr>
                <w:szCs w:val="18"/>
              </w:rPr>
              <w:t xml:space="preserve">On numerous host plants, including mango, citrus grapevine, cacao, guava and cotton </w:t>
            </w:r>
            <w:r w:rsidR="00A348E7" w:rsidRPr="00643417">
              <w:rPr>
                <w:szCs w:val="18"/>
              </w:rPr>
              <w:fldChar w:fldCharType="begin">
                <w:fldData xml:space="preserve">PEVuZE5vdGU+PENpdGU+PEF1dGhvcj5XaWxsaWFtczwvQXV0aG9yPjxZZWFyPjIwMDQ8L1llYXI+
PFJlY051bT4yMzYwPC9SZWNOdW0+PERpc3BsYXlUZXh0PihHYXJjw61hIE1vcmFsZXMgZXQgYWwu
IDIwMTg7IEtvbmRvICZhbXA7IEthd2FpIDE5OTU7IFN1cmVzaCAmYW1wOyBNb2hhbmFzdW5kYXJh
bSAxOTk2OyBXaWxsaWFtcyAyMDA0KTwvRGlzcGxheVRleHQ+PHJlY29yZD48cmVjLW51bWJlcj4y
MzYwPC9yZWMtbnVtYmVyPjxmb3JlaWduLWtleXM+PGtleSBhcHA9IkVOIiBkYi1pZD0icHh3eHcw
ZXI5enYyZnhlenhkazV0dDV1dHo1cDV2dHJ3ZHYwIiB0aW1lc3RhbXA9IjE0NTE5NzI0MjUiPjIz
NjA8L2tleT48L2ZvcmVpZ24ta2V5cz48cmVmLXR5cGUgbmFtZT0iQm9vayI+NjwvcmVmLXR5cGU+
PGNvbnRyaWJ1dG9ycz48YXV0aG9ycz48YXV0aG9yPldpbGxpYW1zLEQuSi48L2F1dGhvcj48L2F1
dGhvcnM+PC9jb250cmlidXRvcnM+PHRpdGxlcz48dGl0bGU+TWVhbHlidWdzIG9mIFNvdXRoZXJu
IEFzaWE8L3RpdGxlPjwvdGl0bGVzPjxwYWdlcz4xLTg5NjwvcGFnZXM+PGtleXdvcmRzPjxrZXl3
b3JkPkFzaWE8L2tleXdvcmQ+PGtleXdvcmQ+REFGRjwva2V5d29yZD48a2V5d29yZD5NZWFseWJ1
Zzwva2V5d29yZD48a2V5d29yZD5NZWFseWJ1Z3M8L2tleXdvcmQ+PC9rZXl3b3Jkcz48ZGF0ZXM+
PHllYXI+MjAwNDwveWVhcj48L2RhdGVzPjxwdWItbG9jYXRpb24+S3VhbGEgTHVtcHVyPC9wdWIt
bG9jYXRpb24+PHB1Ymxpc2hlcj5OYXR1cmFsIEhpc3RvcnkgTXVzZXVtIGFuZCBTb3V0aGRlbmU8
L3B1Ymxpc2hlcj48b3JpZy1wdWI+PHN0eWxlIGZhY2U9InVuZGVybGluZSIgZm9udD0iZGVmYXVs
dCIgc2l6ZT0iMTAwJSI+SjpcRSBMaWJyYXJ5XFBsYW50IENhdGFsb2d1ZVxXPC9zdHlsZT48L29y
aWctcHViPjxsYWJlbD4xMzAxODwvbGFiZWw+PHVybHM+PC91cmxzPjxjdXN0b20xPkNoaW5hIHRh
YmxlIGdyYXBlcyBiYW5hbmFzIHNwIFBpbmVhcHBsZXMgZnJvbSBNYWxheXNpYSBqYyBUYWl3YW4v
VmlldG5hbSBseWNoZWVzIHRrcSBJbmRpYW4gdGFibGUgZ3JhcGVzIGpkIFNhbGFjY2EgZnJvbSBJ
bmRvbmVzaWEgYXMgbWVhbHlidWcgZ3JvdXAgcG9saWN5IHRrcTwvY3VzdG9tMT48L3JlY29yZD48
L0NpdGU+PENpdGU+PEF1dGhvcj5TdXJlc2g8L0F1dGhvcj48WWVhcj4xOTk2PC9ZZWFyPjxSZWNO
dW0+MTk2NjU8L1JlY051bT48cmVjb3JkPjxyZWMtbnVtYmVyPjE5NjY1PC9yZWMtbnVtYmVyPjxm
b3JlaWduLWtleXM+PGtleSBhcHA9IkVOIiBkYi1pZD0icHh3eHcwZXI5enYyZnhlenhkazV0dDV1
dHo1cDV2dHJ3ZHYwIiB0aW1lc3RhbXA9IjE0NTE5NzI4MDkiPjE5NjY1PC9rZXk+PC9mb3JlaWdu
LWtleXM+PHJlZi10eXBlIG5hbWU9IkpvdXJuYWwgQXJ0aWNsZSI+MTc8L3JlZi10eXBlPjxjb250
cmlidXRvcnM+PGF1dGhvcnM+PGF1dGhvcj5TdXJlc2gsUy48L2F1dGhvcj48YXV0aG9yPk1vaGFu
YXN1bmRhcmFtLE0uPC9hdXRob3I+PC9hdXRob3JzPjwvY29udHJpYnV0b3JzPjx0aXRsZXM+PHRp
dGxlPkNvY2NvaWQgKENvY2NvaWRlYTogSG9tb3B0ZXJhKSBmYXVuYSBvZiBUYW1pbCBOYWR1LCBJ
bmRpYTwvdGl0bGU+PHNlY29uZGFyeS10aXRsZT5Kb3VybmFsIG9mIEVudG9tb2xvZ2ljYWwgUmVz
ZWFyY2g8L3NlY29uZGFyeS10aXRsZT48L3RpdGxlcz48cGVyaW9kaWNhbD48ZnVsbC10aXRsZT5K
b3VybmFsIG9mIEVudG9tb2xvZ2ljYWwgUmVzZWFyY2g8L2Z1bGwtdGl0bGU+PC9wZXJpb2RpY2Fs
PjxwYWdlcz4yMzMtMjc0PC9wYWdlcz48dm9sdW1lPjIwPC92b2x1bWU+PG51bWJlcj4zPC9udW1i
ZXI+PGtleXdvcmRzPjxrZXl3b3JkPkNvY2NvaWRlYTwva2V5d29yZD48a2V5d29yZD5GYXVuYTwv
a2V5d29yZD48a2V5d29yZD5Ib21vcHRlcmE8L2tleXdvcmQ+PGtleXdvcmQ+SW5kaWE8L2tleXdv
cmQ+PGtleXdvcmQ+TWVhbHlidWc8L2tleXdvcmQ+PC9rZXl3b3Jkcz48ZGF0ZXM+PHllYXI+MTk5
NjwveWVhcj48L2RhdGVzPjxvcmlnLXB1Yj48c3R5bGUgZmFjZT0idW5kZXJsaW5lIiBmb250PSJk
ZWZhdWx0IiBzaXplPSIxMDAlIj5KOlxFIExpYnJhcnlcUGxhbnQgQ2F0YWxvZ3VlXFM8L3N0eWxl
Pjwvb3JpZy1wdWI+PGxhYmVsPjg0MDE1PC9sYWJlbD48dXJscz48L3VybHM+PGN1c3RvbTE+SW5k
aWFuIHRhYmxlIGdyYXBlcyBqczwvY3VzdG9tMT48L3JlY29yZD48L0NpdGU+PENpdGU+PEF1dGhv
cj5Lb25kbzwvQXV0aG9yPjxZZWFyPjE5OTU8L1llYXI+PFJlY051bT4yMDA5MDwvUmVjTnVtPjxy
ZWNvcmQ+PHJlYy1udW1iZXI+MjAwOTA8L3JlYy1udW1iZXI+PGZvcmVpZ24ta2V5cz48a2V5IGFw
cD0iRU4iIGRiLWlkPSJweHd4dzBlcjl6djJmeGV6eGRrNXR0NXV0ejVwNXZ0cndkdjAiIHRpbWVz
dGFtcD0iMTQ1MTk3MjgxOSI+MjAwOTA8L2tleT48L2ZvcmVpZ24ta2V5cz48cmVmLXR5cGUgbmFt
ZT0iSm91cm5hbCBBcnRpY2xlIj4xNzwvcmVmLXR5cGU+PGNvbnRyaWJ1dG9ycz48YXV0aG9ycz48
YXV0aG9yPktvbmRvLFQuPC9hdXRob3I+PGF1dGhvcj5LYXdhaSxTLjwvYXV0aG9yPjwvYXV0aG9y
cz48L2NvbnRyaWJ1dG9ycz48dGl0bGVzPjx0aXRsZT5UaGUgc2NhbGUgaW5zZWN0cyAoSG9tb3B0
ZXJhOiBDb2Njb2lkZWEpIG9uIG1hbmdvIGluIEluZGlhPC90aXRsZT48c2Vjb25kYXJ5LXRpdGxl
PkphcGFuIEpvdXJuYWwgb2YgVHJvcGljYWwgQWdyaWN1bHR1cmU8L3NlY29uZGFyeS10aXRsZT48
L3RpdGxlcz48cGVyaW9kaWNhbD48ZnVsbC10aXRsZT5KYXBhbiBKb3VybmFsIG9mIFRyb3BpY2Fs
IEFncmljdWx0dXJlPC9mdWxsLXRpdGxlPjwvcGVyaW9kaWNhbD48cGFnZXM+OTctOTg8L3BhZ2Vz
Pjx2b2x1bWU+Mzk8L3ZvbHVtZT48a2V5d29yZHM+PGtleXdvcmQ+Q29jY29pZGVhPC9rZXl3b3Jk
PjxrZXl3b3JkPkhvbW9wdGVyYTwva2V5d29yZD48a2V5d29yZD5JbmRpYTwva2V5d29yZD48a2V5
d29yZD5pbnNlY3Q8L2tleXdvcmQ+PGtleXdvcmQ+SW5zZWN0czwva2V5d29yZD48a2V5d29yZD5t
YW5nbzwva2V5d29yZD48a2V5d29yZD5NZWFseWJ1Zzwva2V5d29yZD48a2V5d29yZD5TY2FsZSBp
bnNlY3Q8L2tleXdvcmQ+PGtleXdvcmQ+U2NhbGUgaW5zZWN0czwva2V5d29yZD48L2tleXdvcmRz
PjxkYXRlcz48eWVhcj4xOTk1PC95ZWFyPjwvZGF0ZXM+PG9yaWctcHViPjxzdHlsZSBmYWNlPSJ1
bmRlcmxpbmUiIGZvbnQ9ImRlZmF1bHQiIHNpemU9IjEwMCUiPko6XEUgTGlicmFyeVxQbGFudCBD
YXRhbG9ndWVcSzwvc3R5bGU+PC9vcmlnLXB1Yj48bGFiZWw+ODQ0NTY8L2xhYmVsPjx1cmxzPjwv
dXJscz48Y3VzdG9tMT5JbmRpYW4gdGFibGUgZ3JhcGVzIGpkPC9jdXN0b20xPjxsYW5ndWFnZT5K
YXBhbmVzZTwvbGFuZ3VhZ2U+PC9yZWNvcmQ+PC9DaXRlPjxDaXRlPjxBdXRob3I+R2FyY8OtYTwv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IDIwMTg7IEtvbmRvICZhbXA7IEthd2FpIDE5OTU7IFN1cmVzaCAmYW1wOyBNb2hhbmFzdW5kYXJh
bSAxOTk2OyBXaWxsaWFtcyAyMDA0KTwvRGlzcGxheVRleHQ+PHJlY29yZD48cmVjLW51bWJlcj4y
MzYwPC9yZWMtbnVtYmVyPjxmb3JlaWduLWtleXM+PGtleSBhcHA9IkVOIiBkYi1pZD0icHh3eHcw
ZXI5enYyZnhlenhkazV0dDV1dHo1cDV2dHJ3ZHYwIiB0aW1lc3RhbXA9IjE0NTE5NzI0MjUiPjIz
NjA8L2tleT48L2ZvcmVpZ24ta2V5cz48cmVmLXR5cGUgbmFtZT0iQm9vayI+NjwvcmVmLXR5cGU+
PGNvbnRyaWJ1dG9ycz48YXV0aG9ycz48YXV0aG9yPldpbGxpYW1zLEQuSi48L2F1dGhvcj48L2F1
dGhvcnM+PC9jb250cmlidXRvcnM+PHRpdGxlcz48dGl0bGU+TWVhbHlidWdzIG9mIFNvdXRoZXJu
IEFzaWE8L3RpdGxlPjwvdGl0bGVzPjxwYWdlcz4xLTg5NjwvcGFnZXM+PGtleXdvcmRzPjxrZXl3
b3JkPkFzaWE8L2tleXdvcmQ+PGtleXdvcmQ+REFGRjwva2V5d29yZD48a2V5d29yZD5NZWFseWJ1
Zzwva2V5d29yZD48a2V5d29yZD5NZWFseWJ1Z3M8L2tleXdvcmQ+PC9rZXl3b3Jkcz48ZGF0ZXM+
PHllYXI+MjAwNDwveWVhcj48L2RhdGVzPjxwdWItbG9jYXRpb24+S3VhbGEgTHVtcHVyPC9wdWIt
bG9jYXRpb24+PHB1Ymxpc2hlcj5OYXR1cmFsIEhpc3RvcnkgTXVzZXVtIGFuZCBTb3V0aGRlbmU8
L3B1Ymxpc2hlcj48b3JpZy1wdWI+PHN0eWxlIGZhY2U9InVuZGVybGluZSIgZm9udD0iZGVmYXVs
dCIgc2l6ZT0iMTAwJSI+SjpcRSBMaWJyYXJ5XFBsYW50IENhdGFsb2d1ZVxXPC9zdHlsZT48L29y
aWctcHViPjxsYWJlbD4xMzAxODwvbGFiZWw+PHVybHM+PC91cmxzPjxjdXN0b20xPkNoaW5hIHRh
YmxlIGdyYXBlcyBiYW5hbmFzIHNwIFBpbmVhcHBsZXMgZnJvbSBNYWxheXNpYSBqYyBUYWl3YW4v
VmlldG5hbSBseWNoZWVzIHRrcSBJbmRpYW4gdGFibGUgZ3JhcGVzIGpkIFNhbGFjY2EgZnJvbSBJ
bmRvbmVzaWEgYXMgbWVhbHlidWcgZ3JvdXAgcG9saWN5IHRrcTwvY3VzdG9tMT48L3JlY29yZD48
L0NpdGU+PENpdGU+PEF1dGhvcj5TdXJlc2g8L0F1dGhvcj48WWVhcj4xOTk2PC9ZZWFyPjxSZWNO
dW0+MTk2NjU8L1JlY051bT48cmVjb3JkPjxyZWMtbnVtYmVyPjE5NjY1PC9yZWMtbnVtYmVyPjxm
b3JlaWduLWtleXM+PGtleSBhcHA9IkVOIiBkYi1pZD0icHh3eHcwZXI5enYyZnhlenhkazV0dDV1
dHo1cDV2dHJ3ZHYwIiB0aW1lc3RhbXA9IjE0NTE5NzI4MDkiPjE5NjY1PC9rZXk+PC9mb3JlaWdu
LWtleXM+PHJlZi10eXBlIG5hbWU9IkpvdXJuYWwgQXJ0aWNsZSI+MTc8L3JlZi10eXBlPjxjb250
cmlidXRvcnM+PGF1dGhvcnM+PGF1dGhvcj5TdXJlc2gsUy48L2F1dGhvcj48YXV0aG9yPk1vaGFu
YXN1bmRhcmFtLE0uPC9hdXRob3I+PC9hdXRob3JzPjwvY29udHJpYnV0b3JzPjx0aXRsZXM+PHRp
dGxlPkNvY2NvaWQgKENvY2NvaWRlYTogSG9tb3B0ZXJhKSBmYXVuYSBvZiBUYW1pbCBOYWR1LCBJ
bmRpYTwvdGl0bGU+PHNlY29uZGFyeS10aXRsZT5Kb3VybmFsIG9mIEVudG9tb2xvZ2ljYWwgUmVz
ZWFyY2g8L3NlY29uZGFyeS10aXRsZT48L3RpdGxlcz48cGVyaW9kaWNhbD48ZnVsbC10aXRsZT5K
b3VybmFsIG9mIEVudG9tb2xvZ2ljYWwgUmVzZWFyY2g8L2Z1bGwtdGl0bGU+PC9wZXJpb2RpY2Fs
PjxwYWdlcz4yMzMtMjc0PC9wYWdlcz48dm9sdW1lPjIwPC92b2x1bWU+PG51bWJlcj4zPC9udW1i
ZXI+PGtleXdvcmRzPjxrZXl3b3JkPkNvY2NvaWRlYTwva2V5d29yZD48a2V5d29yZD5GYXVuYTwv
a2V5d29yZD48a2V5d29yZD5Ib21vcHRlcmE8L2tleXdvcmQ+PGtleXdvcmQ+SW5kaWE8L2tleXdv
cmQ+PGtleXdvcmQ+TWVhbHlidWc8L2tleXdvcmQ+PC9rZXl3b3Jkcz48ZGF0ZXM+PHllYXI+MTk5
NjwveWVhcj48L2RhdGVzPjxvcmlnLXB1Yj48c3R5bGUgZmFjZT0idW5kZXJsaW5lIiBmb250PSJk
ZWZhdWx0IiBzaXplPSIxMDAlIj5KOlxFIExpYnJhcnlcUGxhbnQgQ2F0YWxvZ3VlXFM8L3N0eWxl
Pjwvb3JpZy1wdWI+PGxhYmVsPjg0MDE1PC9sYWJlbD48dXJscz48L3VybHM+PGN1c3RvbTE+SW5k
aWFuIHRhYmxlIGdyYXBlcyBqczwvY3VzdG9tMT48L3JlY29yZD48L0NpdGU+PENpdGU+PEF1dGhv
cj5Lb25kbzwvQXV0aG9yPjxZZWFyPjE5OTU8L1llYXI+PFJlY051bT4yMDA5MDwvUmVjTnVtPjxy
ZWNvcmQ+PHJlYy1udW1iZXI+MjAwOTA8L3JlYy1udW1iZXI+PGZvcmVpZ24ta2V5cz48a2V5IGFw
cD0iRU4iIGRiLWlkPSJweHd4dzBlcjl6djJmeGV6eGRrNXR0NXV0ejVwNXZ0cndkdjAiIHRpbWVz
dGFtcD0iMTQ1MTk3MjgxOSI+MjAwOTA8L2tleT48L2ZvcmVpZ24ta2V5cz48cmVmLXR5cGUgbmFt
ZT0iSm91cm5hbCBBcnRpY2xlIj4xNzwvcmVmLXR5cGU+PGNvbnRyaWJ1dG9ycz48YXV0aG9ycz48
YXV0aG9yPktvbmRvLFQuPC9hdXRob3I+PGF1dGhvcj5LYXdhaSxTLjwvYXV0aG9yPjwvYXV0aG9y
cz48L2NvbnRyaWJ1dG9ycz48dGl0bGVzPjx0aXRsZT5UaGUgc2NhbGUgaW5zZWN0cyAoSG9tb3B0
ZXJhOiBDb2Njb2lkZWEpIG9uIG1hbmdvIGluIEluZGlhPC90aXRsZT48c2Vjb25kYXJ5LXRpdGxl
PkphcGFuIEpvdXJuYWwgb2YgVHJvcGljYWwgQWdyaWN1bHR1cmU8L3NlY29uZGFyeS10aXRsZT48
L3RpdGxlcz48cGVyaW9kaWNhbD48ZnVsbC10aXRsZT5KYXBhbiBKb3VybmFsIG9mIFRyb3BpY2Fs
IEFncmljdWx0dXJlPC9mdWxsLXRpdGxlPjwvcGVyaW9kaWNhbD48cGFnZXM+OTctOTg8L3BhZ2Vz
Pjx2b2x1bWU+Mzk8L3ZvbHVtZT48a2V5d29yZHM+PGtleXdvcmQ+Q29jY29pZGVhPC9rZXl3b3Jk
PjxrZXl3b3JkPkhvbW9wdGVyYTwva2V5d29yZD48a2V5d29yZD5JbmRpYTwva2V5d29yZD48a2V5
d29yZD5pbnNlY3Q8L2tleXdvcmQ+PGtleXdvcmQ+SW5zZWN0czwva2V5d29yZD48a2V5d29yZD5t
YW5nbzwva2V5d29yZD48a2V5d29yZD5NZWFseWJ1Zzwva2V5d29yZD48a2V5d29yZD5TY2FsZSBp
bnNlY3Q8L2tleXdvcmQ+PGtleXdvcmQ+U2NhbGUgaW5zZWN0czwva2V5d29yZD48L2tleXdvcmRz
PjxkYXRlcz48eWVhcj4xOTk1PC95ZWFyPjwvZGF0ZXM+PG9yaWctcHViPjxzdHlsZSBmYWNlPSJ1
bmRlcmxpbmUiIGZvbnQ9ImRlZmF1bHQiIHNpemU9IjEwMCUiPko6XEUgTGlicmFyeVxQbGFudCBD
YXRhbG9ndWVcSzwvc3R5bGU+PC9vcmlnLXB1Yj48bGFiZWw+ODQ0NTY8L2xhYmVsPjx1cmxzPjwv
dXJscz48Y3VzdG9tMT5JbmRpYW4gdGFibGUgZ3JhcGVzIGpkPC9jdXN0b20xPjxsYW5ndWFnZT5K
YXBhbmVzZTwvbGFuZ3VhZ2U+PC9yZWNvcmQ+PC9DaXRlPjxDaXRlPjxBdXRob3I+R2FyY8OtYTwv
QXV0aG9yPjxZZWFyPjIwMTg8L1llYXI+PFJlY051bT4zMDE0MzwvUmVjTnVtPjxyZWNvcmQ+PHJl
Yy1udW1iZXI+MzAxNDM8L3JlYy1udW1iZXI+PGZvcmVpZ24ta2V5cz48a2V5IGFwcD0iRU4iIGRi
LWlkPSJweHd4dzBlcjl6djJmeGV6eGRrNXR0NXV0ejVwNXZ0cndkdjAiIHRpbWVzdGFtcD0iMTUx
NjY1NzI2MyI+MzAxNDM8L2tleT48L2ZvcmVpZ24ta2V5cz48cmVmLXR5cGUgbmFtZT0iT25saW5l
IERhdGFiYXNlIj40NTwvcmVmLXR5cGU+PGNvbnRyaWJ1dG9ycz48YXV0aG9ycz48YXV0aG9yPkdh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aXRsZT48L3RpdGxlcz48ZGF0ZXM+PHllYXI+MjAxODwveWVhcj48cHViLWRhdGVzPjxkYXRlPjIw
MTg8L2RhdGU+PC9wdWItZGF0ZXM+PC9kYXRlcz48dXJscz48cmVsYXRlZC11cmxzPjx1cmw+aHR0
cDovL3NjYWxlbmV0LmluZm88L3VybD48L3JlbGF0ZWQtdXJscz48L3VybHM+PGN1c3RvbTE+dXBk
YXRlZF9SRzwvY3VzdG9tMT48L3JlY29yZD48L0NpdGU+PC9FbmROb3RlPn==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76" w:tooltip="Kondo, 1995 #20090" w:history="1">
              <w:r w:rsidR="003A08F3" w:rsidRPr="00643417">
                <w:rPr>
                  <w:noProof/>
                  <w:szCs w:val="18"/>
                </w:rPr>
                <w:t>Kondo &amp; Kawai 1995</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p w14:paraId="47D8AFDD" w14:textId="2057AEF9" w:rsidR="00DE292D" w:rsidRPr="00643417" w:rsidRDefault="00DE292D" w:rsidP="003A08F3">
            <w:pPr>
              <w:pStyle w:val="TableText"/>
            </w:pPr>
            <w:r w:rsidRPr="00643417">
              <w:rPr>
                <w:szCs w:val="18"/>
              </w:rPr>
              <w:t xml:space="preserve">Assessed as on pathway for mangoes from India </w:t>
            </w:r>
            <w:r w:rsidR="00A348E7" w:rsidRPr="00643417">
              <w:rPr>
                <w:szCs w:val="18"/>
              </w:rPr>
              <w:fldChar w:fldCharType="begin"/>
            </w:r>
            <w:r w:rsidR="00A348E7" w:rsidRPr="00643417">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643417">
              <w:rPr>
                <w:szCs w:val="18"/>
              </w:rPr>
              <w:fldChar w:fldCharType="separate"/>
            </w:r>
            <w:r w:rsidR="00A348E7" w:rsidRPr="00643417">
              <w:rPr>
                <w:noProof/>
                <w:szCs w:val="18"/>
              </w:rPr>
              <w:t>(</w:t>
            </w:r>
            <w:hyperlink w:anchor="_ENREF_59" w:tooltip="Biosecurity Australia, 2008 #8094" w:history="1">
              <w:r w:rsidR="003A08F3" w:rsidRPr="00643417">
                <w:rPr>
                  <w:noProof/>
                  <w:szCs w:val="18"/>
                </w:rPr>
                <w:t>Biosecurity Australia 2008a</w:t>
              </w:r>
            </w:hyperlink>
            <w:r w:rsidR="00A348E7" w:rsidRPr="00643417">
              <w:rPr>
                <w:noProof/>
                <w:szCs w:val="18"/>
              </w:rPr>
              <w:t>)</w:t>
            </w:r>
            <w:r w:rsidR="00A348E7" w:rsidRPr="00643417">
              <w:rPr>
                <w:szCs w:val="18"/>
              </w:rPr>
              <w:fldChar w:fldCharType="end"/>
            </w:r>
          </w:p>
        </w:tc>
        <w:tc>
          <w:tcPr>
            <w:tcW w:w="2715" w:type="dxa"/>
          </w:tcPr>
          <w:p w14:paraId="5EDF81AF" w14:textId="46B0F287" w:rsidR="00DE292D" w:rsidRPr="00643417" w:rsidRDefault="00DE292D" w:rsidP="00DE292D">
            <w:pPr>
              <w:pStyle w:val="TableText"/>
              <w:rPr>
                <w:szCs w:val="18"/>
              </w:rPr>
            </w:pPr>
            <w:r w:rsidRPr="00643417">
              <w:rPr>
                <w:szCs w:val="18"/>
              </w:rPr>
              <w:t>Adult intercepted in Austr</w:t>
            </w:r>
            <w:r w:rsidR="0025579D" w:rsidRPr="00643417">
              <w:rPr>
                <w:szCs w:val="18"/>
              </w:rPr>
              <w:t>alia on fresh herb/curry leaves</w:t>
            </w:r>
          </w:p>
          <w:p w14:paraId="3F7EEC98" w14:textId="58495CDE" w:rsidR="00DE292D" w:rsidRPr="00643417" w:rsidRDefault="00DE292D" w:rsidP="003A08F3">
            <w:pPr>
              <w:pStyle w:val="TableText"/>
            </w:pPr>
            <w:r w:rsidRPr="00643417">
              <w:rPr>
                <w:szCs w:val="18"/>
              </w:rPr>
              <w:t xml:space="preserve">On aquatic plants from Singapore to England; on </w:t>
            </w:r>
            <w:r w:rsidRPr="00643417">
              <w:rPr>
                <w:i/>
                <w:szCs w:val="18"/>
              </w:rPr>
              <w:t>Codiaeum</w:t>
            </w:r>
            <w:r w:rsidRPr="00643417">
              <w:rPr>
                <w:szCs w:val="18"/>
              </w:rPr>
              <w:t xml:space="preserve"> sp. and </w:t>
            </w:r>
            <w:r w:rsidRPr="00643417">
              <w:rPr>
                <w:i/>
                <w:szCs w:val="18"/>
              </w:rPr>
              <w:t>Citrus</w:t>
            </w:r>
            <w:r w:rsidRPr="00643417">
              <w:rPr>
                <w:szCs w:val="18"/>
              </w:rPr>
              <w:t xml:space="preserve"> sp. from Sri Lanka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Codiaeum</w:t>
            </w:r>
            <w:r w:rsidRPr="00643417">
              <w:rPr>
                <w:szCs w:val="18"/>
              </w:rPr>
              <w:t xml:space="preserve"> and </w:t>
            </w:r>
            <w:r w:rsidRPr="00643417">
              <w:rPr>
                <w:i/>
                <w:szCs w:val="18"/>
              </w:rPr>
              <w:t>Murraya</w:t>
            </w:r>
            <w:r w:rsidRPr="00643417">
              <w:rPr>
                <w:szCs w:val="18"/>
              </w:rPr>
              <w:t xml:space="preserve"> from India, Malaysia, and Sri Lanka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3474AC8" w14:textId="77777777" w:rsidR="00DE292D" w:rsidRPr="00643417" w:rsidRDefault="00DE292D" w:rsidP="00DE292D">
            <w:pPr>
              <w:pStyle w:val="TableText"/>
            </w:pPr>
            <w:r w:rsidRPr="00643417">
              <w:rPr>
                <w:szCs w:val="18"/>
              </w:rPr>
              <w:t>Yes</w:t>
            </w:r>
          </w:p>
        </w:tc>
        <w:tc>
          <w:tcPr>
            <w:tcW w:w="1379" w:type="dxa"/>
          </w:tcPr>
          <w:p w14:paraId="610C79AD" w14:textId="77777777" w:rsidR="00DE292D" w:rsidRPr="00643417" w:rsidRDefault="00DE292D" w:rsidP="00DE292D">
            <w:pPr>
              <w:pStyle w:val="TableText"/>
            </w:pPr>
            <w:r w:rsidRPr="00643417">
              <w:rPr>
                <w:szCs w:val="18"/>
              </w:rPr>
              <w:t>No</w:t>
            </w:r>
          </w:p>
        </w:tc>
      </w:tr>
      <w:tr w:rsidR="003A08F3" w:rsidRPr="00643417" w14:paraId="7C1B9410" w14:textId="77777777" w:rsidTr="00DE292D">
        <w:tc>
          <w:tcPr>
            <w:tcW w:w="1952" w:type="dxa"/>
          </w:tcPr>
          <w:p w14:paraId="69E66A6B" w14:textId="77777777" w:rsidR="00DE292D" w:rsidRPr="00643417" w:rsidRDefault="00DE292D" w:rsidP="00DE292D">
            <w:pPr>
              <w:pStyle w:val="TableText"/>
            </w:pPr>
            <w:r w:rsidRPr="00643417">
              <w:rPr>
                <w:rFonts w:eastAsia="Times New Roman"/>
                <w:i/>
                <w:szCs w:val="18"/>
                <w:lang w:eastAsia="en-AU"/>
              </w:rPr>
              <w:t>Rastrococcus invadens</w:t>
            </w:r>
            <w:r w:rsidRPr="00643417">
              <w:rPr>
                <w:rFonts w:eastAsia="Times New Roman"/>
                <w:szCs w:val="18"/>
                <w:lang w:eastAsia="en-AU"/>
              </w:rPr>
              <w:t xml:space="preserve"> Williams</w:t>
            </w:r>
          </w:p>
        </w:tc>
        <w:tc>
          <w:tcPr>
            <w:tcW w:w="1172" w:type="dxa"/>
          </w:tcPr>
          <w:p w14:paraId="478D8335" w14:textId="77777777" w:rsidR="00DE292D" w:rsidRPr="00643417" w:rsidRDefault="00DE292D" w:rsidP="00DE292D">
            <w:pPr>
              <w:pStyle w:val="TableText"/>
            </w:pPr>
            <w:r w:rsidRPr="00643417">
              <w:rPr>
                <w:szCs w:val="18"/>
              </w:rPr>
              <w:t>1, 2, 4, 5</w:t>
            </w:r>
          </w:p>
        </w:tc>
        <w:tc>
          <w:tcPr>
            <w:tcW w:w="1985" w:type="dxa"/>
          </w:tcPr>
          <w:p w14:paraId="1AEF5728" w14:textId="3784DDAA" w:rsidR="00DE292D" w:rsidRPr="00643417" w:rsidRDefault="00DE292D" w:rsidP="003A08F3">
            <w:pPr>
              <w:pStyle w:val="TableText"/>
            </w:pPr>
            <w:r w:rsidRPr="00643417">
              <w:rPr>
                <w:szCs w:val="18"/>
              </w:rPr>
              <w:t xml:space="preserve">Southeast and South Asia, and Africa </w:t>
            </w:r>
            <w:r w:rsidR="00A348E7" w:rsidRPr="00643417">
              <w:rPr>
                <w:szCs w:val="18"/>
              </w:rPr>
              <w:fldChar w:fldCharType="begin">
                <w:fldData xml:space="preserve">PEVuZE5vdGU+PENpdGU+PEF1dGhvcj5XaWxsaWFtczwvQXV0aG9yPjxZZWFyPjE5ODY8L1llYXI+
PFJlY051bT4yMzU5PC9SZWNOdW0+PERpc3BsYXlUZXh0PihBZ291bmvDqSAmYW1wOyBGaXNjaGVy
IDE5OTM7IEJvYXZpZGEgJmFtcDsgTmV1ZW5zY2h3YW5kZXIgMTk5NWI7IEdhcmPDrWEgTW9yYWxl
cyBldCBhbC4gMjAxODsgTW9vcmUgJmFtcDsgQ3Jvc3MgMTk5MzsgV2lsbGlhbXMgMTk4NmEsIDIw
MDQpPC9EaXNwbGF5VGV4dD48cmVjb3JkPjxyZWMtbnVtYmVyPjIzNTk8L3JlYy1udW1iZXI+PGZv
cmVpZ24ta2V5cz48a2V5IGFwcD0iRU4iIGRiLWlkPSJweHd4dzBlcjl6djJmeGV6eGRrNXR0NXV0
ejVwNXZ0cndkdjAiIHRpbWVzdGFtcD0iMTQ1MTk3MjQyNSI+MjM1OTwva2V5PjwvZm9yZWlnbi1r
ZXlzPjxyZWYtdHlwZSBuYW1lPSJKb3VybmFsIEFydGljbGUiPjE3PC9yZWYtdHlwZT48Y29udHJp
YnV0b3JzPjxhdXRob3JzPjxhdXRob3I+V2lsbGlhbXMsRC5KLjwvYXV0aG9yPjwvYXV0aG9ycz48
L2NvbnRyaWJ1dG9ycz48dGl0bGVzPjx0aXRsZT48c3R5bGUgZmFjZT0iaXRhbGljIiBmb250PSJk
ZWZhdWx0IiBzaXplPSIxMDAlIj5SYXN0cm9jb2NjdXMgaW52YWRlbnMgPC9zdHlsZT48c3R5bGUg
ZmFjZT0ibm9ybWFsIiBmb250PSJkZWZhdWx0IiBzaXplPSIxMDAlIj5zcC4gbi4gKEhlbWlwdGVy
YTogUHNldWRvY29jY2lkYWUpIGludHJvZHVjZWQgZnJvbSB0aGUgT3JpZW50YWwgUmVnaW9uIHRv
IFdlc3QgQWZyaWNhIGFuZCBjYXVzaW5nIGRhbWFnZSB0byBtYW5nbywgY2l0cnVzIGFuZCBvdGhl
ciB0cmVlczwvc3R5bGU+PC90aXRsZT48c2Vjb25kYXJ5LXRpdGxlPkJ1bGxldGluIG9mIEVudG9t
b2xvZ2ljYWwgUmVzZWFyY2g8L3NlY29uZGFyeS10aXRsZT48L3RpdGxlcz48cGVyaW9kaWNhbD48
ZnVsbC10aXRsZT5CdWxsZXRpbiBvZiBFbnRvbW9sb2dpY2FsIFJlc2VhcmNoPC9mdWxsLXRpdGxl
PjwvcGVyaW9kaWNhbD48cGFnZXM+Njk1LTY5OTwvcGFnZXM+PHZvbHVtZT43Njwvdm9sdW1lPjxu
dW1iZXI+NDwvbnVtYmVyPjxrZXl3b3Jkcz48a2V5d29yZD5BZnJpY2E8L2tleXdvcmQ+PGtleXdv
cmQ+Q2l0cnVzPC9rZXl3b3JkPjxrZXl3b3JkPkRhbWFnZTwva2V5d29yZD48a2V5d29yZD5IZW1p
cHRlcmE8L2tleXdvcmQ+PGtleXdvcmQ+bWFuZ288L2tleXdvcmQ+PGtleXdvcmQ+TWFuZ29lczwv
a2V5d29yZD48a2V5d29yZD5NZWFseWJ1Zzwva2V5d29yZD48a2V5d29yZD5PcmllbnRhbCByZWdp
b248L2tleXdvcmQ+PGtleXdvcmQ+UHNldWRvY29jY2lkYWU8L2tleXdvcmQ+PGtleXdvcmQ+UmFz
dHJvY29jY3VzIGludmFkZW5zPC9rZXl3b3JkPjxrZXl3b3JkPlJESVJBPC9rZXl3b3JkPjxrZXl3
b3JkPlJlZ2lvbjwva2V5d29yZD48a2V5d29yZD5SZWdpb25zPC9rZXl3b3JkPjxrZXl3b3JkPlRy
ZWVzPC9rZXl3b3JkPjwva2V5d29yZHM+PGRhdGVzPjx5ZWFyPjE5ODY8L3llYXI+PC9kYXRlcz48
b3JpZy1wdWI+PHN0eWxlIGZhY2U9InVuZGVybGluZSIgZm9udD0iZGVmYXVsdCIgc2l6ZT0iMTAw
JSI+SjpcRSBMaWJyYXJ5XFBsYW50IENhdGFsb2d1ZVxXPC9zdHlsZT48L29yaWctcHViPjxsYWJl
bD4xMzAxNDwvbGFiZWw+PHVybHM+PC91cmxzPjxjdXN0b20xPmJhbmFuYXMxIHNwPC9jdXN0b20x
PjwvcmVjb3JkPjwvQ2l0ZT48Q2l0ZT48QXV0aG9yPkFnb3Vua8OpPC9BdXRob3I+PFllYXI+MTk5
MzwvWWVhcj48UmVjTnVtPjMxODk8L1JlY051bT48cmVjb3JkPjxyZWMtbnVtYmVyPjMxODk8L3Jl
Yy1udW1iZXI+PGZvcmVpZ24ta2V5cz48a2V5IGFwcD0iRU4iIGRiLWlkPSJweHd4dzBlcjl6djJm
eGV6eGRrNXR0NXV0ejVwNXZ0cndkdjAiIHRpbWVzdGFtcD0iMTQ1MTk3MjQ0NyI+MzE4OTwva2V5
PjwvZm9yZWlnbi1rZXlzPjxyZWYtdHlwZSBuYW1lPSJKb3VybmFsIEFydGljbGUiPjE3PC9yZWYt
dHlwZT48Y29udHJpYnV0b3JzPjxhdXRob3JzPjxhdXRob3I+QWdvdW5rw6ksRC48L2F1dGhvcj48
YXV0aG9yPkZpc2NoZXIsSC5VPC9hdXRob3I+PC9hdXRob3JzPjwvY29udHJpYnV0b3JzPjx0aXRs
ZXM+PHRpdGxlPjxzdHlsZSBmYWNlPSJub3JtYWwiIGZvbnQ9ImRlZmF1bHQiIHNpemU9IjEwMCUi
PkJpb2xvZ2ljYWwgY29udHJvbCBvZiB0aGUgbWFuZ28gbWVhbHlidWcgKDwvc3R5bGU+PHN0eWxl
IGZhY2U9Iml0YWxpYyIgZm9udD0iZGVmYXVsdCIgc2l6ZT0iMTAwJSI+UmFzdHJvY29jY3VzIGlu
dmFkZW5zPC9zdHlsZT48c3R5bGUgZmFjZT0ibm9ybWFsIiBmb250PSJkZWZhdWx0IiBzaXplPSIx
MDAlIj4pIGluIFRvZ288L3N0eWxlPjwvdGl0bGU+PHNlY29uZGFyeS10aXRsZT5BY3RhIEhvcnRp
Y3VsdHVyYWUgKElTSFMpPC9zZWNvbmRhcnktdGl0bGU+PC90aXRsZXM+PHBlcmlvZGljYWw+PGZ1
bGwtdGl0bGU+QWN0YSBIb3J0aWN1bHR1cmFlIChJU0hTKTwvZnVsbC10aXRsZT48L3BlcmlvZGlj
YWw+PHBhZ2VzPjQ0MS00NTE8L3BhZ2VzPjx2b2x1bWU+MzQxPC92b2x1bWU+PGtleXdvcmRzPjxr
ZXl3b3JkPkJpb2xvZ2ljYWw8L2tleXdvcmQ+PGtleXdvcmQ+QmlvbG9naWNhbCBjb250cm9sPC9r
ZXl3b3JkPjxrZXl3b3JkPkJpb2xvZ2ljYWwgY29udHJvbHM8L2tleXdvcmQ+PGtleXdvcmQ+Y29u
dHJvbDwva2V5d29yZD48a2V5d29yZD5Db250cm9sczwva2V5d29yZD48a2V5d29yZD5FbmN5cnRp
ZGFlPC9rZXl3b3JkPjxrZXl3b3JkPkh5cGVycGFyYXNpdGlzbTwva2V5d29yZD48a2V5d29yZD5t
YW5nbzwva2V5d29yZD48a2V5d29yZD5NYW5nb2VzPC9rZXl3b3JkPjxrZXl3b3JkPk1lYWx5YnVn
PC9rZXl3b3JkPjxrZXl3b3JkPk1vbml0b3Jpbmc8L2tleXdvcmQ+PGtleXdvcmQ+UGFyYXNpdGVz
PC9rZXl3b3JkPjxrZXl3b3JkPlJhc3Ryb2NvY2N1cyBpbnZhZGVuczwva2V5d29yZD48a2V5d29y
ZD5SRElSQTwva2V5d29yZD48L2tleXdvcmRzPjxkYXRlcz48eWVhcj4xOTkzPC95ZWFyPjwvZGF0
ZXM+PG9yaWctcHViPjxzdHlsZSBmYWNlPSJ1bmRlcmxpbmUiIGZvbnQ9ImRlZmF1bHQiIHNpemU9
IjEwMCUiPko6XEUgTGlicmFyeVxQbGFudCBDYXRhbG9ndWVcQTwvc3R5bGU+PC9vcmlnLXB1Yj48
bGFiZWw+NjM4MDk8L2xhYmVsPjx1cmxzPjwvdXJscz48Y3VzdG9tMT5tYW5nb2VzIGJhbmFuYXMg
c3A8L2N1c3RvbTE+PC9yZWNvcmQ+PC9DaXRlPjxDaXRlPjxBdXRob3I+TW9vcmU8L0F1dGhvcj48
WWVhcj4xOTkzPC9ZZWFyPjxSZWNOdW0+NDUyNDwvUmVjTnVtPjxyZWNvcmQ+PHJlYy1udW1iZXI+
NDUyNDwvcmVjLW51bWJlcj48Zm9yZWlnbi1rZXlzPjxrZXkgYXBwPSJFTiIgZGItaWQ9InB4d3h3
MGVyOXp2MmZ4ZXp4ZGs1dHQ1dXR6NXA1dnRyd2R2MCIgdGltZXN0YW1wPSIxNDUxOTcyNDgxIj40
NTI0PC9rZXk+PC9mb3JlaWduLWtleXM+PHJlZi10eXBlIG5hbWU9IkpvdXJuYWwgQXJ0aWNsZSI+
MTc8L3JlZi10eXBlPjxjb250cmlidXRvcnM+PGF1dGhvcnM+PGF1dGhvcj5Nb29yZSxELjwvYXV0
aG9yPjxhdXRob3I+Q3Jvc3MsQS5FLjwvYXV0aG9yPjwvYXV0aG9ycz48L2NvbnRyaWJ1dG9ycz48
dGl0bGVzPjx0aXRsZT48c3R5bGUgZmFjZT0ibm9ybWFsIiBmb250PSJkZWZhdWx0IiBzaXplPSIx
MDAlIj5CaW9sb2dpY2FsIGNvbnRyb2wgb2YgdGhlIGZydWl0IHRyZWUgbWVhbHlidWcsIDwvc3R5
bGU+PHN0eWxlIGZhY2U9Iml0YWxpYyIgZm9udD0iZGVmYXVsdCIgc2l6ZT0iMTAwJSI+UmFzdHJv
Y29jY3VzIGludmFkZW5zPC9zdHlsZT48c3R5bGUgZmFjZT0ibm9ybWFsIiBmb250PSJkZWZhdWx0
IiBzaXplPSIxMDAlIj4gV2lsbGlhbXM7IHNpbmdsZSBvciBtdWx0aXBsZSBpbnRyb2R1Y3Rpb24/
PC9zdHlsZT48L3RpdGxlPjxzZWNvbmRhcnktdGl0bGU+QWN0YSBIb3J0aWN1bHR1cmFlIChJU0hT
KTwvc2Vjb25kYXJ5LXRpdGxlPjwvdGl0bGVzPjxwZXJpb2RpY2FsPjxmdWxsLXRpdGxlPkFjdGEg
SG9ydGljdWx0dXJhZSAoSVNIUyk8L2Z1bGwtdGl0bGU+PC9wZXJpb2RpY2FsPjxwYWdlcz40MzMt
NDQwPC9wYWdlcz48dm9sdW1lPjM0MTwvdm9sdW1lPjxrZXl3b3Jkcz48a2V5d29yZD5CaW9sb2dp
Y2FsPC9rZXl3b3JkPjxrZXl3b3JkPkJpb2xvZ2ljYWwgY29udHJvbDwva2V5d29yZD48a2V5d29y
ZD5CaW9sb2dpY2FsIGNvbnRyb2xzPC9rZXl3b3JkPjxrZXl3b3JkPmNvbnRyb2w8L2tleXdvcmQ+
PGtleXdvcmQ+Q29udHJvbHM8L2tleXdvcmQ+PGtleXdvcmQ+ZnJ1aXQ8L2tleXdvcmQ+PGtleXdv
cmQ+RnJ1aXRzPC9rZXl3b3JkPjxrZXl3b3JkPkludHJvZHVjdGlvbjwva2V5d29yZD48a2V5d29y
ZD5NZWFseWJ1Zzwva2V5d29yZD48a2V5d29yZD5SYXN0cm9jb2NjdXM8L2tleXdvcmQ+PGtleXdv
cmQ+UmFzdHJvY29jY3VzIGludmFkZW5zPC9rZXl3b3JkPjwva2V5d29yZHM+PGRhdGVzPjx5ZWFy
PjE5OTM8L3llYXI+PC9kYXRlcz48b3JpZy1wdWI+PHN0eWxlIGZhY2U9InVuZGVybGluZSIgZm9u
dD0iZGVmYXVsdCIgc2l6ZT0iMTAwJSI+SjpcRSBMaWJyYXJ5XFBsYW50IENhdGFsb2d1ZVxNPC9z
dHlsZT48L29yaWctcHViPjxsYWJlbD42NjYxOTwvbGFiZWw+PHVybHM+PC91cmxzPjxjdXN0b20x
PmJhbmFuYXMyIHNwPC9jdXN0b20xPjwvcmVjb3JkPjwvQ2l0ZT48Q2l0ZT48QXV0aG9yPkJvYXZp
ZGE8L0F1dGhvcj48WWVhcj4xOTk1PC9ZZWFyPjxSZWNOdW0+ODc5MzwvUmVjTnVtPjxyZWNvcmQ+
PHJlYy1udW1iZXI+ODc5MzwvcmVjLW51bWJlcj48Zm9yZWlnbi1rZXlzPjxrZXkgYXBwPSJFTiIg
ZGItaWQ9InB4d3h3MGVyOXp2MmZ4ZXp4ZGs1dHQ1dXR6NXA1dnRyd2R2MCIgdGltZXN0YW1wPSIx
NDUxOTcyNTczIj44NzkzPC9rZXk+PC9mb3JlaWduLWtleXM+PHJlZi10eXBlIG5hbWU9IkpvdXJu
YWwgQXJ0aWNsZSI+MTc8L3JlZi10eXBlPjxjb250cmlidXRvcnM+PGF1dGhvcnM+PGF1dGhvcj5C
b2F2aWRhLEMuPC9hdXRob3I+PGF1dGhvcj5OZXVlbnNjaHdhbmRlcixQLjwvYXV0aG9yPjwvYXV0
aG9ycz48L2NvbnRyaWJ1dG9ycz48dGl0bGVzPjx0aXRsZT48c3R5bGUgZmFjZT0ibm9ybWFsIiBm
b250PSJkZWZhdWx0IiBzaXplPSIxMDAlIj5Qb3B1bGF0aW9uIGR5bmFtaWNzIGFuZCBsaWZlIHRh
YmxlcyBvZiB0aGUgbWFuZ28gbWVhbHlidWcsIDwvc3R5bGU+PHN0eWxlIGZhY2U9Iml0YWxpYyIg
Zm9udD0iZGVmYXVsdCIgc2l6ZT0iMTAwJSI+UmFzdHJvY29jY3VzIGludmFkZW5zPC9zdHlsZT48
c3R5bGUgZmFjZT0ibm9ybWFsIiBmb250PSJkZWZhdWx0IiBzaXplPSIxMDAlIj4gV2lsbGlhbXMs
IGFuZCBpdHMgaW50cm9kdWNlZCBuYXR1cmFsIGVuZW15IDwvc3R5bGU+PHN0eWxlIGZhY2U9Iml0
YWxpYyIgZm9udD0iZGVmYXVsdCIgc2l6ZT0iMTAwJSI+R3lyYW51c29pZGVhIHRlYnlnaSA8L3N0
eWxlPjxzdHlsZSBmYWNlPSJub3JtYWwiIGZvbnQ9ImRlZmF1bHQiIHNpemU9IjEwMCUiPk5veWVz
IGluIEJlYmluPC9zdHlsZT48L3RpdGxlPjxzZWNvbmRhcnktdGl0bGU+QmlvY29udHJvbCBTY2ll
bmNlIGFuZCBUZWNobm9sb2d5PC9zZWNvbmRhcnktdGl0bGU+PC90aXRsZXM+PHBlcmlvZGljYWw+
PGZ1bGwtdGl0bGU+QmlvY29udHJvbCBTY2llbmNlIGFuZCBUZWNobm9sb2d5PC9mdWxsLXRpdGxl
PjwvcGVyaW9kaWNhbD48cGFnZXM+NDg5LTUwODwvcGFnZXM+PHZvbHVtZT41PC92b2x1bWU+PGtl
eXdvcmRzPjxrZXl3b3JkPkR5bmFtaWNzPC9rZXl3b3JkPjxrZXl3b3JkPkVuZW1pZXM8L2tleXdv
cmQ+PGtleXdvcmQ+R3lyYW51c29pZGVhPC9rZXl3b3JkPjxrZXl3b3JkPkd5cmFudXNvaWRlYSB0
ZWJ5Z2k8L2tleXdvcmQ+PGtleXdvcmQ+SVRTPC9rZXl3b3JkPjxrZXl3b3JkPkxpZmUgdGFibGVz
PC9rZXl3b3JkPjxrZXl3b3JkPm1hbmdvPC9rZXl3b3JkPjxrZXl3b3JkPk1lYWx5YnVnPC9rZXl3
b3JkPjxrZXl3b3JkPk5hdHVyYWwgZW5lbWllczwva2V5d29yZD48a2V5d29yZD5wb3B1bGF0aW9u
IGR5bmFtaWNzPC9rZXl3b3JkPjxrZXl3b3JkPlBvcHVsYXRpb25zPC9rZXl3b3JkPjxrZXl3b3Jk
PlJhc3Ryb2NvY2N1czwva2V5d29yZD48a2V5d29yZD5SYXN0cm9jb2NjdXMgaW52YWRlbnM8L2tl
eXdvcmQ+PGtleXdvcmQ+VGFibGVzPC9rZXl3b3JkPjwva2V5d29yZHM+PGRhdGVzPjx5ZWFyPjE5
OTU8L3llYXI+PC9kYXRlcz48b3JpZy1wdWI+PHN0eWxlIGZhY2U9InVuZGVybGluZSIgZm9udD0i
ZGVmYXVsdCIgc2l6ZT0iMTAwJSI+SjpcRSBMaWJyYXJ5XFBsYW50IENhdGFsb2d1ZVxCPC9zdHls
ZT48L29yaWctcHViPjxsYWJlbD43MjUyMzwvbGFiZWw+PHVybHM+PC91cmxzPjxjdXN0b20xPkdO
UyBhbmQgd2VlZHMgc3A8L2N1c3RvbTE+PC9yZWNvcmQ+PC9DaXRlPjxDaXRlPjxBdXRob3I+V2ls
bGlhbXM8L0F1dGhvcj48WWVhcj4yMDA0PC9ZZWFyPjxSZWNOdW0+MjM2MDwvUmVjTnVtPjxyZWNv
cmQ+PHJlYy1udW1iZXI+MjM2MDwvcmVjLW51bWJlcj48Zm9yZWlnbi1rZXlzPjxrZXkgYXBwPSJF
TiIgZGItaWQ9InB4d3h3MGVyOXp2MmZ4ZXp4ZGs1dHQ1dXR6NXA1dnRyd2R2MCIgdGltZXN0YW1w
PSIxNDUxOTcyNDI1Ij4yMzYwPC9rZXk+PC9mb3JlaWduLWtleXM+PHJlZi10eXBlIG5hbWU9IkJv
b2siPjY8L3JlZi10eXBlPjxjb250cmlidXRvcnM+PGF1dGhvcnM+PGF1dGhvcj5XaWxsaWFtcyxE
LkouPC9hdXRob3I+PC9hdXRob3JzPjwvY29udHJpYnV0b3JzPjx0aXRsZXM+PHRpdGxlPk1lYWx5
YnVncyBvZiBTb3V0aGVybiBBc2lhPC90aXRsZT48L3RpdGxlcz48cGFnZXM+MS04OTY8L3BhZ2Vz
PjxrZXl3b3Jkcz48a2V5d29yZD5Bc2lhPC9rZXl3b3JkPjxrZXl3b3JkPkRBRkY8L2tleXdvcmQ+
PGtleXdvcmQ+TWVhbHlidWc8L2tleXdvcmQ+PGtleXdvcmQ+TWVhbHlidWdzPC9rZXl3b3JkPjwv
a2V5d29yZHM+PGRhdGVzPjx5ZWFyPjIwMDQ8L3llYXI+PC9kYXRlcz48cHViLWxvY2F0aW9uPkt1
YWxhIEx1bXB1cjwvcHViLWxvY2F0aW9uPjxwdWJsaXNoZXI+TmF0dXJhbCBIaXN0b3J5IE11c2V1
bSBhbmQgU291dGhkZW5lPC9wdWJsaXNoZXI+PG9yaWctcHViPjxzdHlsZSBmYWNlPSJ1bmRlcmxp
bmUiIGZvbnQ9ImRlZmF1bHQiIHNpemU9IjEwMCUiPko6XEUgTGlicmFyeVxQbGFudCBDYXRhbG9n
dWVcVzwvc3R5bGU+PC9vcmlnLXB1Yj48bGFiZWw+MTMwMTg8L2xhYmVsPjx1cmxzPjwvdXJscz48
Y3VzdG9tMT5DaGluYSB0YWJsZSBncmFwZXMgYmFuYW5hcyBzcCBQaW5lYXBwbGVzIGZyb20gTWFs
YXlzaWEgamMgVGFpd2FuL1ZpZXRuYW0gbHljaGVlcyB0a3EgSW5kaWFuIHRhYmxlIGdyYXBlcyBq
ZCBTYWxhY2NhIGZyb20gSW5kb25lc2lhIGFzIG1lYWx5YnVnIGdyb3VwIHBvbGljeSB0a3E8L2N1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PEVuZE5vdGU+PENpdGU+PEF1dGhvcj5XaWxsaWFtczwvQXV0aG9yPjxZZWFyPjE5ODY8L1llYXI+
PFJlY051bT4yMzU5PC9SZWNOdW0+PERpc3BsYXlUZXh0PihBZ291bmvDqSAmYW1wOyBGaXNjaGVy
IDE5OTM7IEJvYXZpZGEgJmFtcDsgTmV1ZW5zY2h3YW5kZXIgMTk5NWI7IEdhcmPDrWEgTW9yYWxl
cyBldCBhbC4gMjAxODsgTW9vcmUgJmFtcDsgQ3Jvc3MgMTk5MzsgV2lsbGlhbXMgMTk4NmEsIDIw
MDQpPC9EaXNwbGF5VGV4dD48cmVjb3JkPjxyZWMtbnVtYmVyPjIzNTk8L3JlYy1udW1iZXI+PGZv
cmVpZ24ta2V5cz48a2V5IGFwcD0iRU4iIGRiLWlkPSJweHd4dzBlcjl6djJmeGV6eGRrNXR0NXV0
ejVwNXZ0cndkdjAiIHRpbWVzdGFtcD0iMTQ1MTk3MjQyNSI+MjM1OTwva2V5PjwvZm9yZWlnbi1r
ZXlzPjxyZWYtdHlwZSBuYW1lPSJKb3VybmFsIEFydGljbGUiPjE3PC9yZWYtdHlwZT48Y29udHJp
YnV0b3JzPjxhdXRob3JzPjxhdXRob3I+V2lsbGlhbXMsRC5KLjwvYXV0aG9yPjwvYXV0aG9ycz48
L2NvbnRyaWJ1dG9ycz48dGl0bGVzPjx0aXRsZT48c3R5bGUgZmFjZT0iaXRhbGljIiBmb250PSJk
ZWZhdWx0IiBzaXplPSIxMDAlIj5SYXN0cm9jb2NjdXMgaW52YWRlbnMgPC9zdHlsZT48c3R5bGUg
ZmFjZT0ibm9ybWFsIiBmb250PSJkZWZhdWx0IiBzaXplPSIxMDAlIj5zcC4gbi4gKEhlbWlwdGVy
YTogUHNldWRvY29jY2lkYWUpIGludHJvZHVjZWQgZnJvbSB0aGUgT3JpZW50YWwgUmVnaW9uIHRv
IFdlc3QgQWZyaWNhIGFuZCBjYXVzaW5nIGRhbWFnZSB0byBtYW5nbywgY2l0cnVzIGFuZCBvdGhl
ciB0cmVlczwvc3R5bGU+PC90aXRsZT48c2Vjb25kYXJ5LXRpdGxlPkJ1bGxldGluIG9mIEVudG9t
b2xvZ2ljYWwgUmVzZWFyY2g8L3NlY29uZGFyeS10aXRsZT48L3RpdGxlcz48cGVyaW9kaWNhbD48
ZnVsbC10aXRsZT5CdWxsZXRpbiBvZiBFbnRvbW9sb2dpY2FsIFJlc2VhcmNoPC9mdWxsLXRpdGxl
PjwvcGVyaW9kaWNhbD48cGFnZXM+Njk1LTY5OTwvcGFnZXM+PHZvbHVtZT43Njwvdm9sdW1lPjxu
dW1iZXI+NDwvbnVtYmVyPjxrZXl3b3Jkcz48a2V5d29yZD5BZnJpY2E8L2tleXdvcmQ+PGtleXdv
cmQ+Q2l0cnVzPC9rZXl3b3JkPjxrZXl3b3JkPkRhbWFnZTwva2V5d29yZD48a2V5d29yZD5IZW1p
cHRlcmE8L2tleXdvcmQ+PGtleXdvcmQ+bWFuZ288L2tleXdvcmQ+PGtleXdvcmQ+TWFuZ29lczwv
a2V5d29yZD48a2V5d29yZD5NZWFseWJ1Zzwva2V5d29yZD48a2V5d29yZD5PcmllbnRhbCByZWdp
b248L2tleXdvcmQ+PGtleXdvcmQ+UHNldWRvY29jY2lkYWU8L2tleXdvcmQ+PGtleXdvcmQ+UmFz
dHJvY29jY3VzIGludmFkZW5zPC9rZXl3b3JkPjxrZXl3b3JkPlJESVJBPC9rZXl3b3JkPjxrZXl3
b3JkPlJlZ2lvbjwva2V5d29yZD48a2V5d29yZD5SZWdpb25zPC9rZXl3b3JkPjxrZXl3b3JkPlRy
ZWVzPC9rZXl3b3JkPjwva2V5d29yZHM+PGRhdGVzPjx5ZWFyPjE5ODY8L3llYXI+PC9kYXRlcz48
b3JpZy1wdWI+PHN0eWxlIGZhY2U9InVuZGVybGluZSIgZm9udD0iZGVmYXVsdCIgc2l6ZT0iMTAw
JSI+SjpcRSBMaWJyYXJ5XFBsYW50IENhdGFsb2d1ZVxXPC9zdHlsZT48L29yaWctcHViPjxsYWJl
bD4xMzAxNDwvbGFiZWw+PHVybHM+PC91cmxzPjxjdXN0b20xPmJhbmFuYXMxIHNwPC9jdXN0b20x
PjwvcmVjb3JkPjwvQ2l0ZT48Q2l0ZT48QXV0aG9yPkFnb3Vua8OpPC9BdXRob3I+PFllYXI+MTk5
MzwvWWVhcj48UmVjTnVtPjMxODk8L1JlY051bT48cmVjb3JkPjxyZWMtbnVtYmVyPjMxODk8L3Jl
Yy1udW1iZXI+PGZvcmVpZ24ta2V5cz48a2V5IGFwcD0iRU4iIGRiLWlkPSJweHd4dzBlcjl6djJm
eGV6eGRrNXR0NXV0ejVwNXZ0cndkdjAiIHRpbWVzdGFtcD0iMTQ1MTk3MjQ0NyI+MzE4OTwva2V5
PjwvZm9yZWlnbi1rZXlzPjxyZWYtdHlwZSBuYW1lPSJKb3VybmFsIEFydGljbGUiPjE3PC9yZWYt
dHlwZT48Y29udHJpYnV0b3JzPjxhdXRob3JzPjxhdXRob3I+QWdvdW5rw6ksRC48L2F1dGhvcj48
YXV0aG9yPkZpc2NoZXIsSC5VPC9hdXRob3I+PC9hdXRob3JzPjwvY29udHJpYnV0b3JzPjx0aXRs
ZXM+PHRpdGxlPjxzdHlsZSBmYWNlPSJub3JtYWwiIGZvbnQ9ImRlZmF1bHQiIHNpemU9IjEwMCUi
PkJpb2xvZ2ljYWwgY29udHJvbCBvZiB0aGUgbWFuZ28gbWVhbHlidWcgKDwvc3R5bGU+PHN0eWxl
IGZhY2U9Iml0YWxpYyIgZm9udD0iZGVmYXVsdCIgc2l6ZT0iMTAwJSI+UmFzdHJvY29jY3VzIGlu
dmFkZW5zPC9zdHlsZT48c3R5bGUgZmFjZT0ibm9ybWFsIiBmb250PSJkZWZhdWx0IiBzaXplPSIx
MDAlIj4pIGluIFRvZ288L3N0eWxlPjwvdGl0bGU+PHNlY29uZGFyeS10aXRsZT5BY3RhIEhvcnRp
Y3VsdHVyYWUgKElTSFMpPC9zZWNvbmRhcnktdGl0bGU+PC90aXRsZXM+PHBlcmlvZGljYWw+PGZ1
bGwtdGl0bGU+QWN0YSBIb3J0aWN1bHR1cmFlIChJU0hTKTwvZnVsbC10aXRsZT48L3BlcmlvZGlj
YWw+PHBhZ2VzPjQ0MS00NTE8L3BhZ2VzPjx2b2x1bWU+MzQxPC92b2x1bWU+PGtleXdvcmRzPjxr
ZXl3b3JkPkJpb2xvZ2ljYWw8L2tleXdvcmQ+PGtleXdvcmQ+QmlvbG9naWNhbCBjb250cm9sPC9r
ZXl3b3JkPjxrZXl3b3JkPkJpb2xvZ2ljYWwgY29udHJvbHM8L2tleXdvcmQ+PGtleXdvcmQ+Y29u
dHJvbDwva2V5d29yZD48a2V5d29yZD5Db250cm9sczwva2V5d29yZD48a2V5d29yZD5FbmN5cnRp
ZGFlPC9rZXl3b3JkPjxrZXl3b3JkPkh5cGVycGFyYXNpdGlzbTwva2V5d29yZD48a2V5d29yZD5t
YW5nbzwva2V5d29yZD48a2V5d29yZD5NYW5nb2VzPC9rZXl3b3JkPjxrZXl3b3JkPk1lYWx5YnVn
PC9rZXl3b3JkPjxrZXl3b3JkPk1vbml0b3Jpbmc8L2tleXdvcmQ+PGtleXdvcmQ+UGFyYXNpdGVz
PC9rZXl3b3JkPjxrZXl3b3JkPlJhc3Ryb2NvY2N1cyBpbnZhZGVuczwva2V5d29yZD48a2V5d29y
ZD5SRElSQTwva2V5d29yZD48L2tleXdvcmRzPjxkYXRlcz48eWVhcj4xOTkzPC95ZWFyPjwvZGF0
ZXM+PG9yaWctcHViPjxzdHlsZSBmYWNlPSJ1bmRlcmxpbmUiIGZvbnQ9ImRlZmF1bHQiIHNpemU9
IjEwMCUiPko6XEUgTGlicmFyeVxQbGFudCBDYXRhbG9ndWVcQTwvc3R5bGU+PC9vcmlnLXB1Yj48
bGFiZWw+NjM4MDk8L2xhYmVsPjx1cmxzPjwvdXJscz48Y3VzdG9tMT5tYW5nb2VzIGJhbmFuYXMg
c3A8L2N1c3RvbTE+PC9yZWNvcmQ+PC9DaXRlPjxDaXRlPjxBdXRob3I+TW9vcmU8L0F1dGhvcj48
WWVhcj4xOTkzPC9ZZWFyPjxSZWNOdW0+NDUyNDwvUmVjTnVtPjxyZWNvcmQ+PHJlYy1udW1iZXI+
NDUyNDwvcmVjLW51bWJlcj48Zm9yZWlnbi1rZXlzPjxrZXkgYXBwPSJFTiIgZGItaWQ9InB4d3h3
MGVyOXp2MmZ4ZXp4ZGs1dHQ1dXR6NXA1dnRyd2R2MCIgdGltZXN0YW1wPSIxNDUxOTcyNDgxIj40
NTI0PC9rZXk+PC9mb3JlaWduLWtleXM+PHJlZi10eXBlIG5hbWU9IkpvdXJuYWwgQXJ0aWNsZSI+
MTc8L3JlZi10eXBlPjxjb250cmlidXRvcnM+PGF1dGhvcnM+PGF1dGhvcj5Nb29yZSxELjwvYXV0
aG9yPjxhdXRob3I+Q3Jvc3MsQS5FLjwvYXV0aG9yPjwvYXV0aG9ycz48L2NvbnRyaWJ1dG9ycz48
dGl0bGVzPjx0aXRsZT48c3R5bGUgZmFjZT0ibm9ybWFsIiBmb250PSJkZWZhdWx0IiBzaXplPSIx
MDAlIj5CaW9sb2dpY2FsIGNvbnRyb2wgb2YgdGhlIGZydWl0IHRyZWUgbWVhbHlidWcsIDwvc3R5
bGU+PHN0eWxlIGZhY2U9Iml0YWxpYyIgZm9udD0iZGVmYXVsdCIgc2l6ZT0iMTAwJSI+UmFzdHJv
Y29jY3VzIGludmFkZW5zPC9zdHlsZT48c3R5bGUgZmFjZT0ibm9ybWFsIiBmb250PSJkZWZhdWx0
IiBzaXplPSIxMDAlIj4gV2lsbGlhbXM7IHNpbmdsZSBvciBtdWx0aXBsZSBpbnRyb2R1Y3Rpb24/
PC9zdHlsZT48L3RpdGxlPjxzZWNvbmRhcnktdGl0bGU+QWN0YSBIb3J0aWN1bHR1cmFlIChJU0hT
KTwvc2Vjb25kYXJ5LXRpdGxlPjwvdGl0bGVzPjxwZXJpb2RpY2FsPjxmdWxsLXRpdGxlPkFjdGEg
SG9ydGljdWx0dXJhZSAoSVNIUyk8L2Z1bGwtdGl0bGU+PC9wZXJpb2RpY2FsPjxwYWdlcz40MzMt
NDQwPC9wYWdlcz48dm9sdW1lPjM0MTwvdm9sdW1lPjxrZXl3b3Jkcz48a2V5d29yZD5CaW9sb2dp
Y2FsPC9rZXl3b3JkPjxrZXl3b3JkPkJpb2xvZ2ljYWwgY29udHJvbDwva2V5d29yZD48a2V5d29y
ZD5CaW9sb2dpY2FsIGNvbnRyb2xzPC9rZXl3b3JkPjxrZXl3b3JkPmNvbnRyb2w8L2tleXdvcmQ+
PGtleXdvcmQ+Q29udHJvbHM8L2tleXdvcmQ+PGtleXdvcmQ+ZnJ1aXQ8L2tleXdvcmQ+PGtleXdv
cmQ+RnJ1aXRzPC9rZXl3b3JkPjxrZXl3b3JkPkludHJvZHVjdGlvbjwva2V5d29yZD48a2V5d29y
ZD5NZWFseWJ1Zzwva2V5d29yZD48a2V5d29yZD5SYXN0cm9jb2NjdXM8L2tleXdvcmQ+PGtleXdv
cmQ+UmFzdHJvY29jY3VzIGludmFkZW5zPC9rZXl3b3JkPjwva2V5d29yZHM+PGRhdGVzPjx5ZWFy
PjE5OTM8L3llYXI+PC9kYXRlcz48b3JpZy1wdWI+PHN0eWxlIGZhY2U9InVuZGVybGluZSIgZm9u
dD0iZGVmYXVsdCIgc2l6ZT0iMTAwJSI+SjpcRSBMaWJyYXJ5XFBsYW50IENhdGFsb2d1ZVxNPC9z
dHlsZT48L29yaWctcHViPjxsYWJlbD42NjYxOTwvbGFiZWw+PHVybHM+PC91cmxzPjxjdXN0b20x
PmJhbmFuYXMyIHNwPC9jdXN0b20xPjwvcmVjb3JkPjwvQ2l0ZT48Q2l0ZT48QXV0aG9yPkJvYXZp
ZGE8L0F1dGhvcj48WWVhcj4xOTk1PC9ZZWFyPjxSZWNOdW0+ODc5MzwvUmVjTnVtPjxyZWNvcmQ+
PHJlYy1udW1iZXI+ODc5MzwvcmVjLW51bWJlcj48Zm9yZWlnbi1rZXlzPjxrZXkgYXBwPSJFTiIg
ZGItaWQ9InB4d3h3MGVyOXp2MmZ4ZXp4ZGs1dHQ1dXR6NXA1dnRyd2R2MCIgdGltZXN0YW1wPSIx
NDUxOTcyNTczIj44NzkzPC9rZXk+PC9mb3JlaWduLWtleXM+PHJlZi10eXBlIG5hbWU9IkpvdXJu
YWwgQXJ0aWNsZSI+MTc8L3JlZi10eXBlPjxjb250cmlidXRvcnM+PGF1dGhvcnM+PGF1dGhvcj5C
b2F2aWRhLEMuPC9hdXRob3I+PGF1dGhvcj5OZXVlbnNjaHdhbmRlcixQLjwvYXV0aG9yPjwvYXV0
aG9ycz48L2NvbnRyaWJ1dG9ycz48dGl0bGVzPjx0aXRsZT48c3R5bGUgZmFjZT0ibm9ybWFsIiBm
b250PSJkZWZhdWx0IiBzaXplPSIxMDAlIj5Qb3B1bGF0aW9uIGR5bmFtaWNzIGFuZCBsaWZlIHRh
YmxlcyBvZiB0aGUgbWFuZ28gbWVhbHlidWcsIDwvc3R5bGU+PHN0eWxlIGZhY2U9Iml0YWxpYyIg
Zm9udD0iZGVmYXVsdCIgc2l6ZT0iMTAwJSI+UmFzdHJvY29jY3VzIGludmFkZW5zPC9zdHlsZT48
c3R5bGUgZmFjZT0ibm9ybWFsIiBmb250PSJkZWZhdWx0IiBzaXplPSIxMDAlIj4gV2lsbGlhbXMs
IGFuZCBpdHMgaW50cm9kdWNlZCBuYXR1cmFsIGVuZW15IDwvc3R5bGU+PHN0eWxlIGZhY2U9Iml0
YWxpYyIgZm9udD0iZGVmYXVsdCIgc2l6ZT0iMTAwJSI+R3lyYW51c29pZGVhIHRlYnlnaSA8L3N0
eWxlPjxzdHlsZSBmYWNlPSJub3JtYWwiIGZvbnQ9ImRlZmF1bHQiIHNpemU9IjEwMCUiPk5veWVz
IGluIEJlYmluPC9zdHlsZT48L3RpdGxlPjxzZWNvbmRhcnktdGl0bGU+QmlvY29udHJvbCBTY2ll
bmNlIGFuZCBUZWNobm9sb2d5PC9zZWNvbmRhcnktdGl0bGU+PC90aXRsZXM+PHBlcmlvZGljYWw+
PGZ1bGwtdGl0bGU+QmlvY29udHJvbCBTY2llbmNlIGFuZCBUZWNobm9sb2d5PC9mdWxsLXRpdGxl
PjwvcGVyaW9kaWNhbD48cGFnZXM+NDg5LTUwODwvcGFnZXM+PHZvbHVtZT41PC92b2x1bWU+PGtl
eXdvcmRzPjxrZXl3b3JkPkR5bmFtaWNzPC9rZXl3b3JkPjxrZXl3b3JkPkVuZW1pZXM8L2tleXdv
cmQ+PGtleXdvcmQ+R3lyYW51c29pZGVhPC9rZXl3b3JkPjxrZXl3b3JkPkd5cmFudXNvaWRlYSB0
ZWJ5Z2k8L2tleXdvcmQ+PGtleXdvcmQ+SVRTPC9rZXl3b3JkPjxrZXl3b3JkPkxpZmUgdGFibGVz
PC9rZXl3b3JkPjxrZXl3b3JkPm1hbmdvPC9rZXl3b3JkPjxrZXl3b3JkPk1lYWx5YnVnPC9rZXl3
b3JkPjxrZXl3b3JkPk5hdHVyYWwgZW5lbWllczwva2V5d29yZD48a2V5d29yZD5wb3B1bGF0aW9u
IGR5bmFtaWNzPC9rZXl3b3JkPjxrZXl3b3JkPlBvcHVsYXRpb25zPC9rZXl3b3JkPjxrZXl3b3Jk
PlJhc3Ryb2NvY2N1czwva2V5d29yZD48a2V5d29yZD5SYXN0cm9jb2NjdXMgaW52YWRlbnM8L2tl
eXdvcmQ+PGtleXdvcmQ+VGFibGVzPC9rZXl3b3JkPjwva2V5d29yZHM+PGRhdGVzPjx5ZWFyPjE5
OTU8L3llYXI+PC9kYXRlcz48b3JpZy1wdWI+PHN0eWxlIGZhY2U9InVuZGVybGluZSIgZm9udD0i
ZGVmYXVsdCIgc2l6ZT0iMTAwJSI+SjpcRSBMaWJyYXJ5XFBsYW50IENhdGFsb2d1ZVxCPC9zdHls
ZT48L29yaWctcHViPjxsYWJlbD43MjUyMzwvbGFiZWw+PHVybHM+PC91cmxzPjxjdXN0b20xPkdO
UyBhbmQgd2VlZHMgc3A8L2N1c3RvbTE+PC9yZWNvcmQ+PC9DaXRlPjxDaXRlPjxBdXRob3I+V2ls
bGlhbXM8L0F1dGhvcj48WWVhcj4yMDA0PC9ZZWFyPjxSZWNOdW0+MjM2MDwvUmVjTnVtPjxyZWNv
cmQ+PHJlYy1udW1iZXI+MjM2MDwvcmVjLW51bWJlcj48Zm9yZWlnbi1rZXlzPjxrZXkgYXBwPSJF
TiIgZGItaWQ9InB4d3h3MGVyOXp2MmZ4ZXp4ZGs1dHQ1dXR6NXA1dnRyd2R2MCIgdGltZXN0YW1w
PSIxNDUxOTcyNDI1Ij4yMzYwPC9rZXk+PC9mb3JlaWduLWtleXM+PHJlZi10eXBlIG5hbWU9IkJv
b2siPjY8L3JlZi10eXBlPjxjb250cmlidXRvcnM+PGF1dGhvcnM+PGF1dGhvcj5XaWxsaWFtcyxE
LkouPC9hdXRob3I+PC9hdXRob3JzPjwvY29udHJpYnV0b3JzPjx0aXRsZXM+PHRpdGxlPk1lYWx5
YnVncyBvZiBTb3V0aGVybiBBc2lhPC90aXRsZT48L3RpdGxlcz48cGFnZXM+MS04OTY8L3BhZ2Vz
PjxrZXl3b3Jkcz48a2V5d29yZD5Bc2lhPC9rZXl3b3JkPjxrZXl3b3JkPkRBRkY8L2tleXdvcmQ+
PGtleXdvcmQ+TWVhbHlidWc8L2tleXdvcmQ+PGtleXdvcmQ+TWVhbHlidWdzPC9rZXl3b3JkPjwv
a2V5d29yZHM+PGRhdGVzPjx5ZWFyPjIwMDQ8L3llYXI+PC9kYXRlcz48cHViLWxvY2F0aW9uPkt1
YWxhIEx1bXB1cjwvcHViLWxvY2F0aW9uPjxwdWJsaXNoZXI+TmF0dXJhbCBIaXN0b3J5IE11c2V1
bSBhbmQgU291dGhkZW5lPC9wdWJsaXNoZXI+PG9yaWctcHViPjxzdHlsZSBmYWNlPSJ1bmRlcmxp
bmUiIGZvbnQ9ImRlZmF1bHQiIHNpemU9IjEwMCUiPko6XEUgTGlicmFyeVxQbGFudCBDYXRhbG9n
dWVcVzwvc3R5bGU+PC9vcmlnLXB1Yj48bGFiZWw+MTMwMTg8L2xhYmVsPjx1cmxzPjwvdXJscz48
Y3VzdG9tMT5DaGluYSB0YWJsZSBncmFwZXMgYmFuYW5hcyBzcCBQaW5lYXBwbGVzIGZyb20gTWFs
YXlzaWEgamMgVGFpd2FuL1ZpZXRuYW0gbHljaGVlcyB0a3EgSW5kaWFuIHRhYmxlIGdyYXBlcyBq
ZCBTYWxhY2NhIGZyb20gSW5kb25lc2lhIGFzIG1lYWx5YnVnIGdyb3VwIHBvbGljeSB0a3E8L2N1
c3RvbTE+PC9yZWNvcmQ+PC9DaXRlPjxDaXRlPjxBdXRob3I+R2FyY8OtYTwvQXV0aG9yPjxZZWFy
PjIwMTg8L1llYXI+PFJlY051bT4zMDE0MzwvUmVjTnVtPjxyZWNvcmQ+PHJlYy1udW1iZXI+MzAx
NDM8L3JlYy1udW1iZXI+PGZvcmVpZ24ta2V5cz48a2V5IGFwcD0iRU4iIGRiLWlkPSJweHd4dzBl
cjl6djJmeGV6eGRrNXR0NXV0ejVwNXZ0cndkdjAiIHRpbWVzdGFtcD0iMTUxNjY1NzI2MyI+MzAx
NDM8L2tleT48L2ZvcmVpZ24ta2V5cz48cmVmLXR5cGUgbmFtZT0iT25saW5lIERhdGFiYXNlIj40
NTwvcmVmLXR5cGU+PGNvbnRyaWJ1dG9ycz48YXV0aG9ycz48YXV0aG9yPkdhcmPDrWEgTW9yYWxl
cywgTS48L2F1dGhvcj48YXV0aG9yPkRlbm5vLCBCLkQuPC9hdXRob3I+PGF1dGhvcj5NaWxsZXIs
IEQuUi48L2F1dGhvcj48YXV0aG9yPk1pbGxlciwgRy5MLDwvYXV0aG9yPjxhdXRob3I+QmVuLURv
diwgWS48L2F1dGhvcj48YXV0aG9yPkhhcmR5LCBOLkIuPC9hdXRob3I+PC9hdXRob3JzPjwvY29u
dHJpYnV0b3JzPjx0aXRsZXM+PHRpdGxlPlNjYWxlTmV0OiBhIGxpdGVyYXR1cmUtYmFzZWQgbW9k
ZWwgb2Ygc2NhbGUgaW5zZWN0IGJpb2xvZ3kgYW5kIHN5c3RlbWF0aWNzPC90aXRsZT48L3RpdGxl
cz48ZGF0ZXM+PHllYXI+MjAxODwveWVhcj48cHViLWRhdGVzPjxkYXRlPjIwMTg8L2RhdGU+PC9w
dWItZGF0ZXM+PC9kYXRlcz48dXJscz48cmVsYXRlZC11cmxzPjx1cmw+aHR0cDovL3NjYWxlbmV0
LmluZm88L3VybD48L3JlbGF0ZWQtdXJscz48L3VybHM+PGN1c3RvbTE+dXBkYXRlZF9SRzwvY3Vz
dG9tMT48L3JlY29yZD48L0NpdGU+PC9FbmROb3RlPgB=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8" w:tooltip="Agounké, 1993 #3189" w:history="1">
              <w:r w:rsidR="003A08F3" w:rsidRPr="00643417">
                <w:rPr>
                  <w:noProof/>
                  <w:szCs w:val="18"/>
                </w:rPr>
                <w:t>Agounké &amp; Fischer 1993</w:t>
              </w:r>
            </w:hyperlink>
            <w:r w:rsidR="00405F2F" w:rsidRPr="00643417">
              <w:rPr>
                <w:noProof/>
                <w:szCs w:val="18"/>
              </w:rPr>
              <w:t xml:space="preserve">; </w:t>
            </w:r>
            <w:hyperlink w:anchor="_ENREF_71" w:tooltip="Boavida, 1995 #8793" w:history="1">
              <w:r w:rsidR="003A08F3" w:rsidRPr="00643417">
                <w:rPr>
                  <w:noProof/>
                  <w:szCs w:val="18"/>
                </w:rPr>
                <w:t>Boavida &amp; Neuenschwander 1995b</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57" w:tooltip="Moore, 1993 #4524" w:history="1">
              <w:r w:rsidR="003A08F3" w:rsidRPr="00643417">
                <w:rPr>
                  <w:noProof/>
                  <w:szCs w:val="18"/>
                </w:rPr>
                <w:t>Moore &amp; Cross 1993</w:t>
              </w:r>
            </w:hyperlink>
            <w:r w:rsidR="00405F2F" w:rsidRPr="00643417">
              <w:rPr>
                <w:noProof/>
                <w:szCs w:val="18"/>
              </w:rPr>
              <w:t xml:space="preserve">; </w:t>
            </w:r>
            <w:hyperlink w:anchor="_ENREF_479" w:tooltip="Williams, 1986 #2359" w:history="1">
              <w:r w:rsidR="003A08F3" w:rsidRPr="00643417">
                <w:rPr>
                  <w:noProof/>
                  <w:szCs w:val="18"/>
                </w:rPr>
                <w:t>Williams 1986a</w:t>
              </w:r>
            </w:hyperlink>
            <w:r w:rsidR="00405F2F" w:rsidRPr="00643417">
              <w:rPr>
                <w:noProof/>
                <w:szCs w:val="18"/>
              </w:rPr>
              <w:t xml:space="preserve">, </w:t>
            </w:r>
            <w:hyperlink w:anchor="_ENREF_486" w:tooltip="Williams, 2004 #2360" w:history="1">
              <w:r w:rsidR="003A08F3" w:rsidRPr="00643417">
                <w:rPr>
                  <w:noProof/>
                  <w:szCs w:val="18"/>
                </w:rPr>
                <w:t>2004</w:t>
              </w:r>
            </w:hyperlink>
            <w:r w:rsidR="00405F2F" w:rsidRPr="00643417">
              <w:rPr>
                <w:noProof/>
                <w:szCs w:val="18"/>
              </w:rPr>
              <w:t>)</w:t>
            </w:r>
            <w:r w:rsidR="00A348E7" w:rsidRPr="00643417">
              <w:rPr>
                <w:szCs w:val="18"/>
              </w:rPr>
              <w:fldChar w:fldCharType="end"/>
            </w:r>
          </w:p>
        </w:tc>
        <w:tc>
          <w:tcPr>
            <w:tcW w:w="1562" w:type="dxa"/>
          </w:tcPr>
          <w:p w14:paraId="6AEF5745" w14:textId="1C5FFE79"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7AF3E5AD" w14:textId="398F0EBF" w:rsidR="00DE292D" w:rsidRPr="00643417" w:rsidRDefault="00DE292D" w:rsidP="00DE292D">
            <w:pPr>
              <w:pStyle w:val="TableText"/>
              <w:rPr>
                <w:szCs w:val="18"/>
              </w:rPr>
            </w:pPr>
            <w:r w:rsidRPr="00643417">
              <w:rPr>
                <w:szCs w:val="18"/>
              </w:rPr>
              <w:t xml:space="preserve">On leaves and on numerous host plants including citrus, mango and banana </w:t>
            </w:r>
            <w:r w:rsidR="00A348E7" w:rsidRPr="00643417">
              <w:rPr>
                <w:szCs w:val="18"/>
              </w:rPr>
              <w:fldChar w:fldCharType="begin">
                <w:fldData xml:space="preserve">PEVuZE5vdGU+PENpdGU+PEF1dGhvcj5XaWxsaWFtczwvQXV0aG9yPjxZZWFyPjE5ODY8L1llYXI+
PFJlY051bT4yMzU5PC9SZWNOdW0+PERpc3BsYXlUZXh0PihCb2F2aWRhICZhbXA7IE5ldWVuc2No
d2FuZGVyIDE5OTVhOyBHYXJjw61hIE1vcmFsZXMgZXQgYWwuIDIwMTg7IEtvbmRvICZhbXA7IEth
d2FpIDE5OTU7IE1vb3JlICZhbXA7IENyb3NzIDE5OTM7IFdpbGxpYW1zIDE5ODZhKTwvRGlzcGxh
eVRleHQ+PHJlY29yZD48cmVjLW51bWJlcj4yMzU5PC9yZWMtbnVtYmVyPjxmb3JlaWduLWtleXM+
PGtleSBhcHA9IkVOIiBkYi1pZD0icHh3eHcwZXI5enYyZnhlenhkazV0dDV1dHo1cDV2dHJ3ZHYw
IiB0aW1lc3RhbXA9IjE0NTE5NzI0MjUiPjIzNTk8L2tleT48L2ZvcmVpZ24ta2V5cz48cmVmLXR5
cGUgbmFtZT0iSm91cm5hbCBBcnRpY2xlIj4xNzwvcmVmLXR5cGU+PGNvbnRyaWJ1dG9ycz48YXV0
aG9ycz48YXV0aG9yPldpbGxpYW1zLEQuSi48L2F1dGhvcj48L2F1dGhvcnM+PC9jb250cmlidXRv
cnM+PHRpdGxlcz48dGl0bGU+PHN0eWxlIGZhY2U9Iml0YWxpYyIgZm9udD0iZGVmYXVsdCIgc2l6
ZT0iMTAwJSI+UmFzdHJvY29jY3VzIGludmFkZW5zIDwvc3R5bGU+PHN0eWxlIGZhY2U9Im5vcm1h
bCIgZm9udD0iZGVmYXVsdCIgc2l6ZT0iMTAwJSI+c3AuIG4uIChIZW1pcHRlcmE6IFBzZXVkb2Nv
Y2NpZGFlKSBpbnRyb2R1Y2VkIGZyb20gdGhlIE9yaWVudGFsIFJlZ2lvbiB0byBXZXN0IEFmcmlj
YSBhbmQgY2F1c2luZyBkYW1hZ2UgdG8gbWFuZ28sIGNpdHJ1cyBhbmQgb3RoZXIgdHJlZXM8L3N0
eWxlPjwvdGl0bGU+PHNlY29uZGFyeS10aXRsZT5CdWxsZXRpbiBvZiBFbnRvbW9sb2dpY2FsIFJl
c2VhcmNoPC9zZWNvbmRhcnktdGl0bGU+PC90aXRsZXM+PHBlcmlvZGljYWw+PGZ1bGwtdGl0bGU+
QnVsbGV0aW4gb2YgRW50b21vbG9naWNhbCBSZXNlYXJjaDwvZnVsbC10aXRsZT48L3BlcmlvZGlj
YWw+PHBhZ2VzPjY5NS02OTk8L3BhZ2VzPjx2b2x1bWU+NzY8L3ZvbHVtZT48bnVtYmVyPjQ8L251
bWJlcj48a2V5d29yZHM+PGtleXdvcmQ+QWZyaWNhPC9rZXl3b3JkPjxrZXl3b3JkPkNpdHJ1czwv
a2V5d29yZD48a2V5d29yZD5EYW1hZ2U8L2tleXdvcmQ+PGtleXdvcmQ+SGVtaXB0ZXJhPC9rZXl3
b3JkPjxrZXl3b3JkPm1hbmdvPC9rZXl3b3JkPjxrZXl3b3JkPk1hbmdvZXM8L2tleXdvcmQ+PGtl
eXdvcmQ+TWVhbHlidWc8L2tleXdvcmQ+PGtleXdvcmQ+T3JpZW50YWwgcmVnaW9uPC9rZXl3b3Jk
PjxrZXl3b3JkPlBzZXVkb2NvY2NpZGFlPC9rZXl3b3JkPjxrZXl3b3JkPlJhc3Ryb2NvY2N1cyBp
bnZhZGVuczwva2V5d29yZD48a2V5d29yZD5SRElSQTwva2V5d29yZD48a2V5d29yZD5SZWdpb248
L2tleXdvcmQ+PGtleXdvcmQ+UmVnaW9uczwva2V5d29yZD48a2V5d29yZD5UcmVlczwva2V5d29y
ZD48L2tleXdvcmRzPjxkYXRlcz48eWVhcj4xOTg2PC95ZWFyPjwvZGF0ZXM+PG9yaWctcHViPjxz
dHlsZSBmYWNlPSJ1bmRlcmxpbmUiIGZvbnQ9ImRlZmF1bHQiIHNpemU9IjEwMCUiPko6XEUgTGli
cmFyeVxQbGFudCBDYXRhbG9ndWVcVzwvc3R5bGU+PC9vcmlnLXB1Yj48bGFiZWw+MTMwMTQ8L2xh
YmVsPjx1cmxzPjwvdXJscz48Y3VzdG9tMT5iYW5hbmFzMSBzcDwvY3VzdG9tMT48L3JlY29yZD48
L0NpdGU+PENpdGU+PEF1dGhvcj5Nb29yZTwvQXV0aG9yPjxZZWFyPjE5OTM8L1llYXI+PFJlY051
bT40NTI0PC9SZWNOdW0+PHJlY29yZD48cmVjLW51bWJlcj40NTI0PC9yZWMtbnVtYmVyPjxmb3Jl
aWduLWtleXM+PGtleSBhcHA9IkVOIiBkYi1pZD0icHh3eHcwZXI5enYyZnhlenhkazV0dDV1dHo1
cDV2dHJ3ZHYwIiB0aW1lc3RhbXA9IjE0NTE5NzI0ODEiPjQ1MjQ8L2tleT48L2ZvcmVpZ24ta2V5
cz48cmVmLXR5cGUgbmFtZT0iSm91cm5hbCBBcnRpY2xlIj4xNzwvcmVmLXR5cGU+PGNvbnRyaWJ1
dG9ycz48YXV0aG9ycz48YXV0aG9yPk1vb3JlLEQuPC9hdXRob3I+PGF1dGhvcj5Dcm9zcyxBLkUu
PC9hdXRob3I+PC9hdXRob3JzPjwvY29udHJpYnV0b3JzPjx0aXRsZXM+PHRpdGxlPjxzdHlsZSBm
YWNlPSJub3JtYWwiIGZvbnQ9ImRlZmF1bHQiIHNpemU9IjEwMCUiPkJpb2xvZ2ljYWwgY29udHJv
bCBvZiB0aGUgZnJ1aXQgdHJlZSBtZWFseWJ1ZywgPC9zdHlsZT48c3R5bGUgZmFjZT0iaXRhbGlj
IiBmb250PSJkZWZhdWx0IiBzaXplPSIxMDAlIj5SYXN0cm9jb2NjdXMgaW52YWRlbnM8L3N0eWxl
PjxzdHlsZSBmYWNlPSJub3JtYWwiIGZvbnQ9ImRlZmF1bHQiIHNpemU9IjEwMCUiPiBXaWxsaWFt
czsgc2luZ2xlIG9yIG11bHRpcGxlIGludHJvZHVjdGlvbj88L3N0eWxlPjwvdGl0bGU+PHNlY29u
ZGFyeS10aXRsZT5BY3RhIEhvcnRpY3VsdHVyYWUgKElTSFMpPC9zZWNvbmRhcnktdGl0bGU+PC90
aXRsZXM+PHBlcmlvZGljYWw+PGZ1bGwtdGl0bGU+QWN0YSBIb3J0aWN1bHR1cmFlIChJU0hTKTwv
ZnVsbC10aXRsZT48L3BlcmlvZGljYWw+PHBhZ2VzPjQzMy00NDA8L3BhZ2VzPjx2b2x1bWU+MzQx
PC92b2x1bWU+PGtleXdvcmRzPjxrZXl3b3JkPkJpb2xvZ2ljYWw8L2tleXdvcmQ+PGtleXdvcmQ+
QmlvbG9naWNhbCBjb250cm9sPC9rZXl3b3JkPjxrZXl3b3JkPkJpb2xvZ2ljYWwgY29udHJvbHM8
L2tleXdvcmQ+PGtleXdvcmQ+Y29udHJvbDwva2V5d29yZD48a2V5d29yZD5Db250cm9sczwva2V5
d29yZD48a2V5d29yZD5mcnVpdDwva2V5d29yZD48a2V5d29yZD5GcnVpdHM8L2tleXdvcmQ+PGtl
eXdvcmQ+SW50cm9kdWN0aW9uPC9rZXl3b3JkPjxrZXl3b3JkPk1lYWx5YnVnPC9rZXl3b3JkPjxr
ZXl3b3JkPlJhc3Ryb2NvY2N1czwva2V5d29yZD48a2V5d29yZD5SYXN0cm9jb2NjdXMgaW52YWRl
bnM8L2tleXdvcmQ+PC9rZXl3b3Jkcz48ZGF0ZXM+PHllYXI+MTk5MzwveWVhcj48L2RhdGVzPjxv
cmlnLXB1Yj48c3R5bGUgZmFjZT0idW5kZXJsaW5lIiBmb250PSJkZWZhdWx0IiBzaXplPSIxMDAl
Ij5KOlxFIExpYnJhcnlcUGxhbnQgQ2F0YWxvZ3VlXE08L3N0eWxlPjwvb3JpZy1wdWI+PGxhYmVs
PjY2NjE5PC9sYWJlbD48dXJscz48L3VybHM+PGN1c3RvbTE+YmFuYW5hczIgc3A8L2N1c3RvbTE+
PC9yZWNvcmQ+PC9DaXRlPjxDaXRlPjxBdXRob3I+Qm9hdmlkYTwvQXV0aG9yPjxZZWFyPjE5OTU8
L1llYXI+PFJlY051bT44NzkyPC9SZWNOdW0+PHJlY29yZD48cmVjLW51bWJlcj44NzkyPC9yZWMt
bnVtYmVyPjxmb3JlaWduLWtleXM+PGtleSBhcHA9IkVOIiBkYi1pZD0icHh3eHcwZXI5enYyZnhl
enhkazV0dDV1dHo1cDV2dHJ3ZHYwIiB0aW1lc3RhbXA9IjE0NTE5NzI1NzMiPjg3OTI8L2tleT48
L2ZvcmVpZ24ta2V5cz48cmVmLXR5cGUgbmFtZT0iSm91cm5hbCBBcnRpY2xlIj4xNzwvcmVmLXR5
cGU+PGNvbnRyaWJ1dG9ycz48YXV0aG9ycz48YXV0aG9yPkJvYXZpZGEsQy48L2F1dGhvcj48YXV0
aG9yPk5ldWVuc2Nod2FuZGVyLFAuPC9hdXRob3I+PC9hdXRob3JzPjwvY29udHJpYnV0b3JzPjx0
aXRsZXM+PHRpdGxlPjxzdHlsZSBmYWNlPSJub3JtYWwiIGZvbnQ9ImRlZmF1bHQiIHNpemU9IjEw
MCUiPkluZmx1ZW5jZSBvZiBob3N0IHBsYW50IG9uIHRoZSBtYW5nbyBtZWFseWJ1ZywgPC9zdHls
ZT48c3R5bGUgZmFjZT0iaXRhbGljIiBmb250PSJkZWZhdWx0IiBzaXplPSIxMDAlIj5SYXN0cm9j
b2NjdXMgaW52YWRlbnM8L3N0eWxlPjwvdGl0bGU+PHNlY29uZGFyeS10aXRsZT5FbnRvbW9sb2dp
YSBFeHBlcmltZW50YWxpcyBldCBBcHBsaWNhdGE8L3NlY29uZGFyeS10aXRsZT48L3RpdGxlcz48
cGVyaW9kaWNhbD48ZnVsbC10aXRsZT5FbnRvbW9sb2dpYSBFeHBlcmltZW50YWxpcyBldCBBcHBs
aWNhdGE8L2Z1bGwtdGl0bGU+PC9wZXJpb2RpY2FsPjxwYWdlcz4xNzktMTg4PC9wYWdlcz48dm9s
dW1lPjc2PC92b2x1bWU+PGtleXdvcmRzPjxrZXl3b3JkPkhvc3QgcGxhbnQ8L2tleXdvcmQ+PGtl
eXdvcmQ+bWFuZ288L2tleXdvcmQ+PGtleXdvcmQ+TWVhbHlidWc8L2tleXdvcmQ+PGtleXdvcmQ+
UmFzdHJvY29jY3VzPC9rZXl3b3JkPjxrZXl3b3JkPlJhc3Ryb2NvY2N1cyBpbnZhZGVuczwva2V5
d29yZD48L2tleXdvcmRzPjxkYXRlcz48eWVhcj4xOTk1PC95ZWFyPjwvZGF0ZXM+PG9yaWctcHVi
PjxzdHlsZSBmYWNlPSJ1bmRlcmxpbmUiIGZvbnQ9ImRlZmF1bHQiIHNpemU9IjEwMCUiPko6XEUg
TGlicmFyeVxQbGFudCBDYXRhbG9ndWVcQjwvc3R5bGU+PC9vcmlnLXB1Yj48bGFiZWw+NzI1MjI8
L2xhYmVsPjx1cmxzPjwvdXJscz48Y3VzdG9tMT5HTlMgYW5kIHdlZWRzIHNwPC9jdXN0b20xPjwv
cmVjb3JkPjwvQ2l0ZT48Q2l0ZT48QXV0aG9yPktvbmRvPC9BdXRob3I+PFllYXI+MTk5NTwvWWVh
cj48UmVjTnVtPjIwMDkwPC9SZWNOdW0+PHJlY29yZD48cmVjLW51bWJlcj4yMDA5MDwvcmVjLW51
bWJlcj48Zm9yZWlnbi1rZXlzPjxrZXkgYXBwPSJFTiIgZGItaWQ9InB4d3h3MGVyOXp2MmZ4ZXp4
ZGs1dHQ1dXR6NXA1dnRyd2R2MCIgdGltZXN0YW1wPSIxNDUxOTcyODE5Ij4yMDA5MDwva2V5Pjwv
Zm9yZWlnbi1rZXlzPjxyZWYtdHlwZSBuYW1lPSJKb3VybmFsIEFydGljbGUiPjE3PC9yZWYtdHlw
ZT48Y29udHJpYnV0b3JzPjxhdXRob3JzPjxhdXRob3I+S29uZG8sVC48L2F1dGhvcj48YXV0aG9y
Pkthd2FpLFMuPC9hdXRob3I+PC9hdXRob3JzPjwvY29udHJpYnV0b3JzPjx0aXRsZXM+PHRpdGxl
PlRoZSBzY2FsZSBpbnNlY3RzIChIb21vcHRlcmE6IENvY2NvaWRlYSkgb24gbWFuZ28gaW4gSW5k
aWE8L3RpdGxlPjxzZWNvbmRhcnktdGl0bGU+SmFwYW4gSm91cm5hbCBvZiBUcm9waWNhbCBBZ3Jp
Y3VsdHVyZTwvc2Vjb25kYXJ5LXRpdGxlPjwvdGl0bGVzPjxwZXJpb2RpY2FsPjxmdWxsLXRpdGxl
PkphcGFuIEpvdXJuYWwgb2YgVHJvcGljYWwgQWdyaWN1bHR1cmU8L2Z1bGwtdGl0bGU+PC9wZXJp
b2RpY2FsPjxwYWdlcz45Ny05ODwvcGFnZXM+PHZvbHVtZT4zOTwvdm9sdW1lPjxrZXl3b3Jkcz48
a2V5d29yZD5Db2Njb2lkZWE8L2tleXdvcmQ+PGtleXdvcmQ+SG9tb3B0ZXJhPC9rZXl3b3JkPjxr
ZXl3b3JkPkluZGlhPC9rZXl3b3JkPjxrZXl3b3JkPmluc2VjdDwva2V5d29yZD48a2V5d29yZD5J
bnNlY3RzPC9rZXl3b3JkPjxrZXl3b3JkPm1hbmdvPC9rZXl3b3JkPjxrZXl3b3JkPk1lYWx5YnVn
PC9rZXl3b3JkPjxrZXl3b3JkPlNjYWxlIGluc2VjdDwva2V5d29yZD48a2V5d29yZD5TY2FsZSBp
bnNlY3RzPC9rZXl3b3JkPjwva2V5d29yZHM+PGRhdGVzPjx5ZWFyPjE5OTU8L3llYXI+PC9kYXRl
cz48b3JpZy1wdWI+PHN0eWxlIGZhY2U9InVuZGVybGluZSIgZm9udD0iZGVmYXVsdCIgc2l6ZT0i
MTAwJSI+SjpcRSBMaWJyYXJ5XFBsYW50IENhdGFsb2d1ZVxLPC9zdHlsZT48L29yaWctcHViPjxs
YWJlbD44NDQ1NjwvbGFiZWw+PHVybHM+PC91cmxzPjxjdXN0b20xPkluZGlhbiB0YWJsZSBncmFw
ZXMgamQ8L2N1c3RvbTE+PGxhbmd1YWdlPkphcGFuZXNlPC9sYW5ndWFnZT48L3JlY29yZD48L0Np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YnV0b3JzPjxhdXRob3JzPjxhdXRob3I+R2FyY8OtYSBNb3JhbGVzLCBNLjwvYXV0aG9yPjxhdXRo
b3I+RGVubm8sIEIuRC48L2F1dGhvcj48YXV0aG9yPk1pbGxlciwgRC5SLjwvYXV0aG9yPjxhdXRo
b3I+TWlsbGVyLCBHLkwsPC9hdXRob3I+PGF1dGhvcj5CZW4tRG92LCBZLjwvYXV0aG9yPjxhdXRo
b3I+SGFyZHksIE4uQi48L2F1dGhvcj48L2F1dGhvcnM+PC9jb250cmlidXRvcnM+PHRpdGxlcz48
dGl0bGU+U2NhbGVOZXQ6IGEgbGl0ZXJhdHVyZS1iYXNlZCBtb2RlbCBvZiBzY2FsZSBpbnNlY3Qg
YmlvbG9neSBhbmQgc3lzdGVtYXRpY3M8L3RpdGxlPjwvdGl0bGVzPjxkYXRlcz48eWVhcj4yMDE4
PC95ZWFyPjxwdWItZGF0ZXM+PGRhdGU+MjAxODwvZGF0ZT48L3B1Yi1kYXRlcz48L2RhdGVzPjx1
cmxzPjxyZWxhdGVkLXVybHM+PHVybD5odHRwOi8vc2NhbGVuZXQuaW5mbzwvdXJsPjwvcmVsYXRl
ZC11cmxzPjwvdXJscz48Y3VzdG9tMT51cGRhdGVkX1JHPC9jdXN0b20xPjwvcmVjb3JkPjwvQ2l0
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PEVuZE5vdGU+PENpdGU+PEF1dGhvcj5XaWxsaWFtczwvQXV0aG9yPjxZZWFyPjE5ODY8L1llYXI+
PFJlY051bT4yMzU5PC9SZWNOdW0+PERpc3BsYXlUZXh0PihCb2F2aWRhICZhbXA7IE5ldWVuc2No
d2FuZGVyIDE5OTVhOyBHYXJjw61hIE1vcmFsZXMgZXQgYWwuIDIwMTg7IEtvbmRvICZhbXA7IEth
d2FpIDE5OTU7IE1vb3JlICZhbXA7IENyb3NzIDE5OTM7IFdpbGxpYW1zIDE5ODZhKTwvRGlzcGxh
eVRleHQ+PHJlY29yZD48cmVjLW51bWJlcj4yMzU5PC9yZWMtbnVtYmVyPjxmb3JlaWduLWtleXM+
PGtleSBhcHA9IkVOIiBkYi1pZD0icHh3eHcwZXI5enYyZnhlenhkazV0dDV1dHo1cDV2dHJ3ZHYw
IiB0aW1lc3RhbXA9IjE0NTE5NzI0MjUiPjIzNTk8L2tleT48L2ZvcmVpZ24ta2V5cz48cmVmLXR5
cGUgbmFtZT0iSm91cm5hbCBBcnRpY2xlIj4xNzwvcmVmLXR5cGU+PGNvbnRyaWJ1dG9ycz48YXV0
aG9ycz48YXV0aG9yPldpbGxpYW1zLEQuSi48L2F1dGhvcj48L2F1dGhvcnM+PC9jb250cmlidXRv
cnM+PHRpdGxlcz48dGl0bGU+PHN0eWxlIGZhY2U9Iml0YWxpYyIgZm9udD0iZGVmYXVsdCIgc2l6
ZT0iMTAwJSI+UmFzdHJvY29jY3VzIGludmFkZW5zIDwvc3R5bGU+PHN0eWxlIGZhY2U9Im5vcm1h
bCIgZm9udD0iZGVmYXVsdCIgc2l6ZT0iMTAwJSI+c3AuIG4uIChIZW1pcHRlcmE6IFBzZXVkb2Nv
Y2NpZGFlKSBpbnRyb2R1Y2VkIGZyb20gdGhlIE9yaWVudGFsIFJlZ2lvbiB0byBXZXN0IEFmcmlj
YSBhbmQgY2F1c2luZyBkYW1hZ2UgdG8gbWFuZ28sIGNpdHJ1cyBhbmQgb3RoZXIgdHJlZXM8L3N0
eWxlPjwvdGl0bGU+PHNlY29uZGFyeS10aXRsZT5CdWxsZXRpbiBvZiBFbnRvbW9sb2dpY2FsIFJl
c2VhcmNoPC9zZWNvbmRhcnktdGl0bGU+PC90aXRsZXM+PHBlcmlvZGljYWw+PGZ1bGwtdGl0bGU+
QnVsbGV0aW4gb2YgRW50b21vbG9naWNhbCBSZXNlYXJjaDwvZnVsbC10aXRsZT48L3BlcmlvZGlj
YWw+PHBhZ2VzPjY5NS02OTk8L3BhZ2VzPjx2b2x1bWU+NzY8L3ZvbHVtZT48bnVtYmVyPjQ8L251
bWJlcj48a2V5d29yZHM+PGtleXdvcmQ+QWZyaWNhPC9rZXl3b3JkPjxrZXl3b3JkPkNpdHJ1czwv
a2V5d29yZD48a2V5d29yZD5EYW1hZ2U8L2tleXdvcmQ+PGtleXdvcmQ+SGVtaXB0ZXJhPC9rZXl3
b3JkPjxrZXl3b3JkPm1hbmdvPC9rZXl3b3JkPjxrZXl3b3JkPk1hbmdvZXM8L2tleXdvcmQ+PGtl
eXdvcmQ+TWVhbHlidWc8L2tleXdvcmQ+PGtleXdvcmQ+T3JpZW50YWwgcmVnaW9uPC9rZXl3b3Jk
PjxrZXl3b3JkPlBzZXVkb2NvY2NpZGFlPC9rZXl3b3JkPjxrZXl3b3JkPlJhc3Ryb2NvY2N1cyBp
bnZhZGVuczwva2V5d29yZD48a2V5d29yZD5SRElSQTwva2V5d29yZD48a2V5d29yZD5SZWdpb248
L2tleXdvcmQ+PGtleXdvcmQ+UmVnaW9uczwva2V5d29yZD48a2V5d29yZD5UcmVlczwva2V5d29y
ZD48L2tleXdvcmRzPjxkYXRlcz48eWVhcj4xOTg2PC95ZWFyPjwvZGF0ZXM+PG9yaWctcHViPjxz
dHlsZSBmYWNlPSJ1bmRlcmxpbmUiIGZvbnQ9ImRlZmF1bHQiIHNpemU9IjEwMCUiPko6XEUgTGli
cmFyeVxQbGFudCBDYXRhbG9ndWVcVzwvc3R5bGU+PC9vcmlnLXB1Yj48bGFiZWw+MTMwMTQ8L2xh
YmVsPjx1cmxzPjwvdXJscz48Y3VzdG9tMT5iYW5hbmFzMSBzcDwvY3VzdG9tMT48L3JlY29yZD48
L0NpdGU+PENpdGU+PEF1dGhvcj5Nb29yZTwvQXV0aG9yPjxZZWFyPjE5OTM8L1llYXI+PFJlY051
bT40NTI0PC9SZWNOdW0+PHJlY29yZD48cmVjLW51bWJlcj40NTI0PC9yZWMtbnVtYmVyPjxmb3Jl
aWduLWtleXM+PGtleSBhcHA9IkVOIiBkYi1pZD0icHh3eHcwZXI5enYyZnhlenhkazV0dDV1dHo1
cDV2dHJ3ZHYwIiB0aW1lc3RhbXA9IjE0NTE5NzI0ODEiPjQ1MjQ8L2tleT48L2ZvcmVpZ24ta2V5
cz48cmVmLXR5cGUgbmFtZT0iSm91cm5hbCBBcnRpY2xlIj4xNzwvcmVmLXR5cGU+PGNvbnRyaWJ1
dG9ycz48YXV0aG9ycz48YXV0aG9yPk1vb3JlLEQuPC9hdXRob3I+PGF1dGhvcj5Dcm9zcyxBLkUu
PC9hdXRob3I+PC9hdXRob3JzPjwvY29udHJpYnV0b3JzPjx0aXRsZXM+PHRpdGxlPjxzdHlsZSBm
YWNlPSJub3JtYWwiIGZvbnQ9ImRlZmF1bHQiIHNpemU9IjEwMCUiPkJpb2xvZ2ljYWwgY29udHJv
bCBvZiB0aGUgZnJ1aXQgdHJlZSBtZWFseWJ1ZywgPC9zdHlsZT48c3R5bGUgZmFjZT0iaXRhbGlj
IiBmb250PSJkZWZhdWx0IiBzaXplPSIxMDAlIj5SYXN0cm9jb2NjdXMgaW52YWRlbnM8L3N0eWxl
PjxzdHlsZSBmYWNlPSJub3JtYWwiIGZvbnQ9ImRlZmF1bHQiIHNpemU9IjEwMCUiPiBXaWxsaWFt
czsgc2luZ2xlIG9yIG11bHRpcGxlIGludHJvZHVjdGlvbj88L3N0eWxlPjwvdGl0bGU+PHNlY29u
ZGFyeS10aXRsZT5BY3RhIEhvcnRpY3VsdHVyYWUgKElTSFMpPC9zZWNvbmRhcnktdGl0bGU+PC90
aXRsZXM+PHBlcmlvZGljYWw+PGZ1bGwtdGl0bGU+QWN0YSBIb3J0aWN1bHR1cmFlIChJU0hTKTwv
ZnVsbC10aXRsZT48L3BlcmlvZGljYWw+PHBhZ2VzPjQzMy00NDA8L3BhZ2VzPjx2b2x1bWU+MzQx
PC92b2x1bWU+PGtleXdvcmRzPjxrZXl3b3JkPkJpb2xvZ2ljYWw8L2tleXdvcmQ+PGtleXdvcmQ+
QmlvbG9naWNhbCBjb250cm9sPC9rZXl3b3JkPjxrZXl3b3JkPkJpb2xvZ2ljYWwgY29udHJvbHM8
L2tleXdvcmQ+PGtleXdvcmQ+Y29udHJvbDwva2V5d29yZD48a2V5d29yZD5Db250cm9sczwva2V5
d29yZD48a2V5d29yZD5mcnVpdDwva2V5d29yZD48a2V5d29yZD5GcnVpdHM8L2tleXdvcmQ+PGtl
eXdvcmQ+SW50cm9kdWN0aW9uPC9rZXl3b3JkPjxrZXl3b3JkPk1lYWx5YnVnPC9rZXl3b3JkPjxr
ZXl3b3JkPlJhc3Ryb2NvY2N1czwva2V5d29yZD48a2V5d29yZD5SYXN0cm9jb2NjdXMgaW52YWRl
bnM8L2tleXdvcmQ+PC9rZXl3b3Jkcz48ZGF0ZXM+PHllYXI+MTk5MzwveWVhcj48L2RhdGVzPjxv
cmlnLXB1Yj48c3R5bGUgZmFjZT0idW5kZXJsaW5lIiBmb250PSJkZWZhdWx0IiBzaXplPSIxMDAl
Ij5KOlxFIExpYnJhcnlcUGxhbnQgQ2F0YWxvZ3VlXE08L3N0eWxlPjwvb3JpZy1wdWI+PGxhYmVs
PjY2NjE5PC9sYWJlbD48dXJscz48L3VybHM+PGN1c3RvbTE+YmFuYW5hczIgc3A8L2N1c3RvbTE+
PC9yZWNvcmQ+PC9DaXRlPjxDaXRlPjxBdXRob3I+Qm9hdmlkYTwvQXV0aG9yPjxZZWFyPjE5OTU8
L1llYXI+PFJlY051bT44NzkyPC9SZWNOdW0+PHJlY29yZD48cmVjLW51bWJlcj44NzkyPC9yZWMt
bnVtYmVyPjxmb3JlaWduLWtleXM+PGtleSBhcHA9IkVOIiBkYi1pZD0icHh3eHcwZXI5enYyZnhl
enhkazV0dDV1dHo1cDV2dHJ3ZHYwIiB0aW1lc3RhbXA9IjE0NTE5NzI1NzMiPjg3OTI8L2tleT48
L2ZvcmVpZ24ta2V5cz48cmVmLXR5cGUgbmFtZT0iSm91cm5hbCBBcnRpY2xlIj4xNzwvcmVmLXR5
cGU+PGNvbnRyaWJ1dG9ycz48YXV0aG9ycz48YXV0aG9yPkJvYXZpZGEsQy48L2F1dGhvcj48YXV0
aG9yPk5ldWVuc2Nod2FuZGVyLFAuPC9hdXRob3I+PC9hdXRob3JzPjwvY29udHJpYnV0b3JzPjx0
aXRsZXM+PHRpdGxlPjxzdHlsZSBmYWNlPSJub3JtYWwiIGZvbnQ9ImRlZmF1bHQiIHNpemU9IjEw
MCUiPkluZmx1ZW5jZSBvZiBob3N0IHBsYW50IG9uIHRoZSBtYW5nbyBtZWFseWJ1ZywgPC9zdHls
ZT48c3R5bGUgZmFjZT0iaXRhbGljIiBmb250PSJkZWZhdWx0IiBzaXplPSIxMDAlIj5SYXN0cm9j
b2NjdXMgaW52YWRlbnM8L3N0eWxlPjwvdGl0bGU+PHNlY29uZGFyeS10aXRsZT5FbnRvbW9sb2dp
YSBFeHBlcmltZW50YWxpcyBldCBBcHBsaWNhdGE8L3NlY29uZGFyeS10aXRsZT48L3RpdGxlcz48
cGVyaW9kaWNhbD48ZnVsbC10aXRsZT5FbnRvbW9sb2dpYSBFeHBlcmltZW50YWxpcyBldCBBcHBs
aWNhdGE8L2Z1bGwtdGl0bGU+PC9wZXJpb2RpY2FsPjxwYWdlcz4xNzktMTg4PC9wYWdlcz48dm9s
dW1lPjc2PC92b2x1bWU+PGtleXdvcmRzPjxrZXl3b3JkPkhvc3QgcGxhbnQ8L2tleXdvcmQ+PGtl
eXdvcmQ+bWFuZ288L2tleXdvcmQ+PGtleXdvcmQ+TWVhbHlidWc8L2tleXdvcmQ+PGtleXdvcmQ+
UmFzdHJvY29jY3VzPC9rZXl3b3JkPjxrZXl3b3JkPlJhc3Ryb2NvY2N1cyBpbnZhZGVuczwva2V5
d29yZD48L2tleXdvcmRzPjxkYXRlcz48eWVhcj4xOTk1PC95ZWFyPjwvZGF0ZXM+PG9yaWctcHVi
PjxzdHlsZSBmYWNlPSJ1bmRlcmxpbmUiIGZvbnQ9ImRlZmF1bHQiIHNpemU9IjEwMCUiPko6XEUg
TGlicmFyeVxQbGFudCBDYXRhbG9ndWVcQjwvc3R5bGU+PC9vcmlnLXB1Yj48bGFiZWw+NzI1MjI8
L2xhYmVsPjx1cmxzPjwvdXJscz48Y3VzdG9tMT5HTlMgYW5kIHdlZWRzIHNwPC9jdXN0b20xPjwv
cmVjb3JkPjwvQ2l0ZT48Q2l0ZT48QXV0aG9yPktvbmRvPC9BdXRob3I+PFllYXI+MTk5NTwvWWVh
cj48UmVjTnVtPjIwMDkwPC9SZWNOdW0+PHJlY29yZD48cmVjLW51bWJlcj4yMDA5MDwvcmVjLW51
bWJlcj48Zm9yZWlnbi1rZXlzPjxrZXkgYXBwPSJFTiIgZGItaWQ9InB4d3h3MGVyOXp2MmZ4ZXp4
ZGs1dHQ1dXR6NXA1dnRyd2R2MCIgdGltZXN0YW1wPSIxNDUxOTcyODE5Ij4yMDA5MDwva2V5Pjwv
Zm9yZWlnbi1rZXlzPjxyZWYtdHlwZSBuYW1lPSJKb3VybmFsIEFydGljbGUiPjE3PC9yZWYtdHlw
ZT48Y29udHJpYnV0b3JzPjxhdXRob3JzPjxhdXRob3I+S29uZG8sVC48L2F1dGhvcj48YXV0aG9y
Pkthd2FpLFMuPC9hdXRob3I+PC9hdXRob3JzPjwvY29udHJpYnV0b3JzPjx0aXRsZXM+PHRpdGxl
PlRoZSBzY2FsZSBpbnNlY3RzIChIb21vcHRlcmE6IENvY2NvaWRlYSkgb24gbWFuZ28gaW4gSW5k
aWE8L3RpdGxlPjxzZWNvbmRhcnktdGl0bGU+SmFwYW4gSm91cm5hbCBvZiBUcm9waWNhbCBBZ3Jp
Y3VsdHVyZTwvc2Vjb25kYXJ5LXRpdGxlPjwvdGl0bGVzPjxwZXJpb2RpY2FsPjxmdWxsLXRpdGxl
PkphcGFuIEpvdXJuYWwgb2YgVHJvcGljYWwgQWdyaWN1bHR1cmU8L2Z1bGwtdGl0bGU+PC9wZXJp
b2RpY2FsPjxwYWdlcz45Ny05ODwvcGFnZXM+PHZvbHVtZT4zOTwvdm9sdW1lPjxrZXl3b3Jkcz48
a2V5d29yZD5Db2Njb2lkZWE8L2tleXdvcmQ+PGtleXdvcmQ+SG9tb3B0ZXJhPC9rZXl3b3JkPjxr
ZXl3b3JkPkluZGlhPC9rZXl3b3JkPjxrZXl3b3JkPmluc2VjdDwva2V5d29yZD48a2V5d29yZD5J
bnNlY3RzPC9rZXl3b3JkPjxrZXl3b3JkPm1hbmdvPC9rZXl3b3JkPjxrZXl3b3JkPk1lYWx5YnVn
PC9rZXl3b3JkPjxrZXl3b3JkPlNjYWxlIGluc2VjdDwva2V5d29yZD48a2V5d29yZD5TY2FsZSBp
bnNlY3RzPC9rZXl3b3JkPjwva2V5d29yZHM+PGRhdGVzPjx5ZWFyPjE5OTU8L3llYXI+PC9kYXRl
cz48b3JpZy1wdWI+PHN0eWxlIGZhY2U9InVuZGVybGluZSIgZm9udD0iZGVmYXVsdCIgc2l6ZT0i
MTAwJSI+SjpcRSBMaWJyYXJ5XFBsYW50IENhdGFsb2d1ZVxLPC9zdHlsZT48L29yaWctcHViPjxs
YWJlbD44NDQ1NjwvbGFiZWw+PHVybHM+PC91cmxzPjxjdXN0b20xPkluZGlhbiB0YWJsZSBncmFw
ZXMgamQ8L2N1c3RvbTE+PGxhbmd1YWdlPkphcGFuZXNlPC9sYW5ndWFnZT48L3JlY29yZD48L0Np
dGU+PENpdGU+PEF1dGhvcj5HYXJjw61hPC9BdXRob3I+PFllYXI+MjAxODwvWWVhcj48UmVjTnVt
PjMwMTQzPC9SZWNOdW0+PHJlY29yZD48cmVjLW51bWJlcj4zMDE0MzwvcmVjLW51bWJlcj48Zm9y
ZWlnbi1rZXlzPjxrZXkgYXBwPSJFTiIgZGItaWQ9InB4d3h3MGVyOXp2MmZ4ZXp4ZGs1dHQ1dXR6
NXA1dnRyd2R2MCIgdGltZXN0YW1wPSIxNTE2NjU3MjYzIj4zMDE0Mzwva2V5PjwvZm9yZWlnbi1r
ZXlzPjxyZWYtdHlwZSBuYW1lPSJPbmxpbmUgRGF0YWJhc2UiPjQ1PC9yZWYtdHlwZT48Y29udHJp
YnV0b3JzPjxhdXRob3JzPjxhdXRob3I+R2FyY8OtYSBNb3JhbGVzLCBNLjwvYXV0aG9yPjxhdXRo
b3I+RGVubm8sIEIuRC48L2F1dGhvcj48YXV0aG9yPk1pbGxlciwgRC5SLjwvYXV0aG9yPjxhdXRo
b3I+TWlsbGVyLCBHLkwsPC9hdXRob3I+PGF1dGhvcj5CZW4tRG92LCBZLjwvYXV0aG9yPjxhdXRo
b3I+SGFyZHksIE4uQi48L2F1dGhvcj48L2F1dGhvcnM+PC9jb250cmlidXRvcnM+PHRpdGxlcz48
dGl0bGU+U2NhbGVOZXQ6IGEgbGl0ZXJhdHVyZS1iYXNlZCBtb2RlbCBvZiBzY2FsZSBpbnNlY3Qg
YmlvbG9neSBhbmQgc3lzdGVtYXRpY3M8L3RpdGxlPjwvdGl0bGVzPjxkYXRlcz48eWVhcj4yMDE4
PC95ZWFyPjxwdWItZGF0ZXM+PGRhdGU+MjAxODwvZGF0ZT48L3B1Yi1kYXRlcz48L2RhdGVzPjx1
cmxzPjxyZWxhdGVkLXVybHM+PHVybD5odHRwOi8vc2NhbGVuZXQuaW5mbzwvdXJsPjwvcmVsYXRl
ZC11cmxzPjwvdXJscz48Y3VzdG9tMT51cGRhdGVkX1JHPC9jdXN0b20xPjwvcmVjb3JkPjwvQ2l0
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70" w:tooltip="Boavida, 1995 #8792" w:history="1">
              <w:r w:rsidR="003A08F3" w:rsidRPr="00643417">
                <w:rPr>
                  <w:noProof/>
                  <w:szCs w:val="18"/>
                </w:rPr>
                <w:t>Boavida &amp; Neuenschwander 1995a</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76" w:tooltip="Kondo, 1995 #20090" w:history="1">
              <w:r w:rsidR="003A08F3" w:rsidRPr="00643417">
                <w:rPr>
                  <w:noProof/>
                  <w:szCs w:val="18"/>
                </w:rPr>
                <w:t>Kondo &amp; Kawai 1995</w:t>
              </w:r>
            </w:hyperlink>
            <w:r w:rsidR="00405F2F" w:rsidRPr="00643417">
              <w:rPr>
                <w:noProof/>
                <w:szCs w:val="18"/>
              </w:rPr>
              <w:t xml:space="preserve">; </w:t>
            </w:r>
            <w:hyperlink w:anchor="_ENREF_357" w:tooltip="Moore, 1993 #4524" w:history="1">
              <w:r w:rsidR="003A08F3" w:rsidRPr="00643417">
                <w:rPr>
                  <w:noProof/>
                  <w:szCs w:val="18"/>
                </w:rPr>
                <w:t>Moore &amp; Cross 1993</w:t>
              </w:r>
            </w:hyperlink>
            <w:r w:rsidR="00405F2F" w:rsidRPr="00643417">
              <w:rPr>
                <w:noProof/>
                <w:szCs w:val="18"/>
              </w:rPr>
              <w:t xml:space="preserve">; </w:t>
            </w:r>
            <w:hyperlink w:anchor="_ENREF_479" w:tooltip="Williams, 1986 #2359" w:history="1">
              <w:r w:rsidR="003A08F3" w:rsidRPr="00643417">
                <w:rPr>
                  <w:noProof/>
                  <w:szCs w:val="18"/>
                </w:rPr>
                <w:t>Williams 1986a</w:t>
              </w:r>
            </w:hyperlink>
            <w:r w:rsidR="00405F2F" w:rsidRPr="00643417">
              <w:rPr>
                <w:noProof/>
                <w:szCs w:val="18"/>
              </w:rPr>
              <w:t>)</w:t>
            </w:r>
            <w:r w:rsidR="00A348E7" w:rsidRPr="00643417">
              <w:rPr>
                <w:szCs w:val="18"/>
              </w:rPr>
              <w:fldChar w:fldCharType="end"/>
            </w:r>
          </w:p>
          <w:p w14:paraId="79BF2889" w14:textId="2DD939F1" w:rsidR="00DE292D" w:rsidRPr="00643417" w:rsidRDefault="00DE292D" w:rsidP="003A08F3">
            <w:pPr>
              <w:pStyle w:val="TableText"/>
            </w:pPr>
            <w:r w:rsidRPr="00643417">
              <w:rPr>
                <w:szCs w:val="18"/>
              </w:rPr>
              <w:t xml:space="preserve">Assessed as on pathway for mangoes from India </w:t>
            </w:r>
            <w:r w:rsidR="00A348E7" w:rsidRPr="00643417">
              <w:rPr>
                <w:szCs w:val="18"/>
              </w:rPr>
              <w:fldChar w:fldCharType="begin"/>
            </w:r>
            <w:r w:rsidR="00A348E7" w:rsidRPr="00643417">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643417">
              <w:rPr>
                <w:szCs w:val="18"/>
              </w:rPr>
              <w:fldChar w:fldCharType="separate"/>
            </w:r>
            <w:r w:rsidR="00A348E7" w:rsidRPr="00643417">
              <w:rPr>
                <w:noProof/>
                <w:szCs w:val="18"/>
              </w:rPr>
              <w:t>(</w:t>
            </w:r>
            <w:hyperlink w:anchor="_ENREF_59" w:tooltip="Biosecurity Australia, 2008 #8094" w:history="1">
              <w:r w:rsidR="003A08F3" w:rsidRPr="00643417">
                <w:rPr>
                  <w:noProof/>
                  <w:szCs w:val="18"/>
                </w:rPr>
                <w:t>Biosecurity Australia 2008a</w:t>
              </w:r>
            </w:hyperlink>
            <w:r w:rsidR="00A348E7" w:rsidRPr="00643417">
              <w:rPr>
                <w:noProof/>
                <w:szCs w:val="18"/>
              </w:rPr>
              <w:t>)</w:t>
            </w:r>
            <w:r w:rsidR="00A348E7" w:rsidRPr="00643417">
              <w:rPr>
                <w:szCs w:val="18"/>
              </w:rPr>
              <w:fldChar w:fldCharType="end"/>
            </w:r>
            <w:r w:rsidRPr="00643417">
              <w:rPr>
                <w:szCs w:val="18"/>
              </w:rPr>
              <w:t xml:space="preserve">; </w:t>
            </w:r>
            <w:r w:rsidRPr="00643417">
              <w:rPr>
                <w:szCs w:val="18"/>
              </w:rPr>
              <w:lastRenderedPageBreak/>
              <w:t xml:space="preserve">mangoes from Pakistan </w:t>
            </w:r>
            <w:r w:rsidR="00A348E7" w:rsidRPr="00643417">
              <w:rPr>
                <w:szCs w:val="18"/>
              </w:rPr>
              <w:fldChar w:fldCharType="begin"/>
            </w:r>
            <w:r w:rsidR="00405F2F" w:rsidRPr="00643417">
              <w:rPr>
                <w:szCs w:val="18"/>
              </w:rPr>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related-urls&gt;&lt;url&gt;http://www.agriculture.gov.au/biosecurity/risk-analysis/memos/2011/baa2011-finalira-mangoes-pakistan&lt;/url&gt;&lt;/related-urls&gt;&lt;/urls&gt;&lt;custom1&gt;Mangoes to Taiwan jd&lt;/custom1&gt;&lt;custom2&gt;2.7 mb&lt;/custom2&gt;&lt;custom3&gt;pdf&lt;/custom3&gt;&lt;/record&gt;&lt;/Cite&gt;&lt;/EndNote&gt;</w:instrText>
            </w:r>
            <w:r w:rsidR="00A348E7" w:rsidRPr="00643417">
              <w:rPr>
                <w:szCs w:val="18"/>
              </w:rPr>
              <w:fldChar w:fldCharType="separate"/>
            </w:r>
            <w:r w:rsidR="00A348E7" w:rsidRPr="00643417">
              <w:rPr>
                <w:noProof/>
                <w:szCs w:val="18"/>
              </w:rPr>
              <w:t>(</w:t>
            </w:r>
            <w:hyperlink w:anchor="_ENREF_65" w:tooltip="Biosecurity Australia, 2011 #19420" w:history="1">
              <w:r w:rsidR="003A08F3" w:rsidRPr="00643417">
                <w:rPr>
                  <w:noProof/>
                  <w:szCs w:val="18"/>
                </w:rPr>
                <w:t>Biosecurity Australia 2011b</w:t>
              </w:r>
            </w:hyperlink>
            <w:r w:rsidR="00A348E7" w:rsidRPr="00643417">
              <w:rPr>
                <w:noProof/>
                <w:szCs w:val="18"/>
              </w:rPr>
              <w:t>)</w:t>
            </w:r>
            <w:r w:rsidR="00A348E7" w:rsidRPr="00643417">
              <w:rPr>
                <w:szCs w:val="18"/>
              </w:rPr>
              <w:fldChar w:fldCharType="end"/>
            </w:r>
          </w:p>
        </w:tc>
        <w:tc>
          <w:tcPr>
            <w:tcW w:w="2715" w:type="dxa"/>
          </w:tcPr>
          <w:p w14:paraId="3583185D" w14:textId="3B86B76C" w:rsidR="00DE292D" w:rsidRPr="00643417" w:rsidRDefault="00DE292D" w:rsidP="003A08F3">
            <w:pPr>
              <w:pStyle w:val="TableText"/>
            </w:pPr>
            <w:r w:rsidRPr="00643417">
              <w:rPr>
                <w:szCs w:val="18"/>
              </w:rPr>
              <w:lastRenderedPageBreak/>
              <w:t xml:space="preserve">On </w:t>
            </w:r>
            <w:r w:rsidRPr="00643417">
              <w:rPr>
                <w:i/>
                <w:szCs w:val="18"/>
              </w:rPr>
              <w:t>Mangifera indica</w:t>
            </w:r>
            <w:r w:rsidRPr="00643417">
              <w:rPr>
                <w:szCs w:val="18"/>
              </w:rPr>
              <w:t xml:space="preserve"> and </w:t>
            </w:r>
            <w:r w:rsidRPr="00643417">
              <w:rPr>
                <w:i/>
                <w:szCs w:val="18"/>
              </w:rPr>
              <w:t>Psidium</w:t>
            </w:r>
            <w:r w:rsidRPr="00643417">
              <w:rPr>
                <w:szCs w:val="18"/>
              </w:rPr>
              <w:t xml:space="preserve"> sp. from the Philippines to the USA; on </w:t>
            </w:r>
            <w:r w:rsidRPr="00643417">
              <w:rPr>
                <w:i/>
                <w:szCs w:val="18"/>
              </w:rPr>
              <w:t xml:space="preserve">Strongylodon </w:t>
            </w:r>
            <w:r w:rsidRPr="00643417">
              <w:rPr>
                <w:szCs w:val="18"/>
              </w:rPr>
              <w:t xml:space="preserve">sp. from Thailand to the USA; on </w:t>
            </w:r>
            <w:r w:rsidRPr="00643417">
              <w:rPr>
                <w:i/>
                <w:szCs w:val="18"/>
              </w:rPr>
              <w:t>Caladium bicolour</w:t>
            </w:r>
            <w:r w:rsidRPr="00643417">
              <w:rPr>
                <w:szCs w:val="18"/>
              </w:rPr>
              <w:t xml:space="preserve"> from Vietnam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Caladium</w:t>
            </w:r>
            <w:r w:rsidRPr="00643417">
              <w:rPr>
                <w:szCs w:val="18"/>
              </w:rPr>
              <w:t xml:space="preserve">, </w:t>
            </w:r>
            <w:r w:rsidRPr="00643417">
              <w:rPr>
                <w:i/>
                <w:szCs w:val="18"/>
              </w:rPr>
              <w:t>Cola</w:t>
            </w:r>
            <w:r w:rsidRPr="00643417">
              <w:rPr>
                <w:szCs w:val="18"/>
              </w:rPr>
              <w:t xml:space="preserve"> and </w:t>
            </w:r>
            <w:r w:rsidRPr="00643417">
              <w:rPr>
                <w:i/>
                <w:szCs w:val="18"/>
              </w:rPr>
              <w:t>Strongylodon</w:t>
            </w:r>
            <w:r w:rsidRPr="00643417">
              <w:rPr>
                <w:szCs w:val="18"/>
              </w:rPr>
              <w:t xml:space="preserve"> from Nigeria, the Philippines, Thailand and Vietnam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intercepted from </w:t>
            </w:r>
            <w:r w:rsidRPr="00643417">
              <w:rPr>
                <w:szCs w:val="18"/>
              </w:rPr>
              <w:lastRenderedPageBreak/>
              <w:t xml:space="preserve">Bangladesh, India and Indonesia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014A86B9" w14:textId="77777777" w:rsidR="00DE292D" w:rsidRPr="00643417" w:rsidRDefault="00DE292D" w:rsidP="00DE292D">
            <w:pPr>
              <w:pStyle w:val="TableText"/>
              <w:rPr>
                <w:szCs w:val="18"/>
              </w:rPr>
            </w:pPr>
            <w:r w:rsidRPr="00643417">
              <w:rPr>
                <w:szCs w:val="18"/>
              </w:rPr>
              <w:lastRenderedPageBreak/>
              <w:t>Yes</w:t>
            </w:r>
          </w:p>
        </w:tc>
        <w:tc>
          <w:tcPr>
            <w:tcW w:w="1379" w:type="dxa"/>
          </w:tcPr>
          <w:p w14:paraId="231F2001" w14:textId="77777777" w:rsidR="00DE292D" w:rsidRPr="00643417" w:rsidRDefault="00DE292D" w:rsidP="00DE292D">
            <w:pPr>
              <w:pStyle w:val="TableText"/>
            </w:pPr>
            <w:r w:rsidRPr="00643417">
              <w:rPr>
                <w:szCs w:val="18"/>
              </w:rPr>
              <w:t>No</w:t>
            </w:r>
          </w:p>
        </w:tc>
      </w:tr>
      <w:tr w:rsidR="003A08F3" w:rsidRPr="00643417" w14:paraId="2CE72F5E" w14:textId="77777777" w:rsidTr="00DE292D">
        <w:tc>
          <w:tcPr>
            <w:tcW w:w="1952" w:type="dxa"/>
          </w:tcPr>
          <w:p w14:paraId="490C1D04" w14:textId="77777777" w:rsidR="00DE292D" w:rsidRPr="00643417" w:rsidRDefault="00DE292D" w:rsidP="00DE292D">
            <w:pPr>
              <w:pStyle w:val="TableText"/>
            </w:pPr>
            <w:r w:rsidRPr="00643417">
              <w:rPr>
                <w:rFonts w:eastAsia="Times New Roman"/>
                <w:i/>
                <w:szCs w:val="18"/>
                <w:lang w:eastAsia="en-AU"/>
              </w:rPr>
              <w:t>Rastrococcus jabadiu</w:t>
            </w:r>
            <w:r w:rsidRPr="00643417">
              <w:rPr>
                <w:rFonts w:eastAsia="Times New Roman"/>
                <w:szCs w:val="18"/>
                <w:lang w:eastAsia="en-AU"/>
              </w:rPr>
              <w:t xml:space="preserve"> Williams</w:t>
            </w:r>
          </w:p>
        </w:tc>
        <w:tc>
          <w:tcPr>
            <w:tcW w:w="1172" w:type="dxa"/>
          </w:tcPr>
          <w:p w14:paraId="70C1F399" w14:textId="77777777" w:rsidR="00DE292D" w:rsidRPr="00643417" w:rsidRDefault="00DE292D" w:rsidP="00DE292D">
            <w:pPr>
              <w:pStyle w:val="TableText"/>
            </w:pPr>
            <w:r w:rsidRPr="00643417">
              <w:rPr>
                <w:szCs w:val="18"/>
              </w:rPr>
              <w:t>1</w:t>
            </w:r>
          </w:p>
        </w:tc>
        <w:tc>
          <w:tcPr>
            <w:tcW w:w="1985" w:type="dxa"/>
          </w:tcPr>
          <w:p w14:paraId="5BAB29EB" w14:textId="5C6C89F5" w:rsidR="00DE292D" w:rsidRPr="00643417" w:rsidRDefault="00DE292D" w:rsidP="003A08F3">
            <w:pPr>
              <w:pStyle w:val="TableText"/>
            </w:pPr>
            <w:r w:rsidRPr="00643417">
              <w:rPr>
                <w:szCs w:val="18"/>
              </w:rPr>
              <w:t xml:space="preserve">South Asia </w:t>
            </w:r>
            <w:r w:rsidR="00A348E7" w:rsidRPr="00643417">
              <w:rPr>
                <w:szCs w:val="18"/>
              </w:rPr>
              <w:fldChar w:fldCharType="begin">
                <w:fldData xml:space="preserve">PEVuZE5vdGU+PENpdGU+PEF1dGhvcj5XaWxsaWFtczwvQXV0aG9yPjxZZWFyPjIwMDQ8L1llYXI+
PFJlY051bT4yMzYwPC9SZWNOdW0+PERpc3BsYXlUZXh0PihHYXJjw61hIE1vcmFsZXMgZXQgYWwu
IDIwMTg7IFdpbGxpYW1zIDE5ODlhLCAyMDA0KTwvRGlzcGxheVRleHQ+PHJlY29yZD48cmVjLW51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Y29yZD48L0NpdGU+PENpdGU+PEF1dGhvcj5XaWxsaWFtczwvQXV0aG9yPjxZZWFyPjE5ODk8L1ll
YXI+PFJlY051bT40MzQxPC9SZWNOdW0+PHJlY29yZD48cmVjLW51bWJlcj40MzQxPC9yZWMtbnVt
YmVyPjxmb3JlaWduLWtleXM+PGtleSBhcHA9IkVOIiBkYi1pZD0icHh3eHcwZXI5enYyZnhlenhk
azV0dDV1dHo1cDV2dHJ3ZHYwIiB0aW1lc3RhbXA9IjE0NTE5NzI0NzciPjQzNDE8L2tleT48L2Zv
cmVpZ24ta2V5cz48cmVmLXR5cGUgbmFtZT0iSm91cm5hbCBBcnRpY2xlIj4xNzwvcmVmLXR5cGU+
PGNvbnRyaWJ1dG9ycz48YXV0aG9ycz48YXV0aG9yPldpbGxpYW1zLEQuSi48L2F1dGhvcj48L2F1
dGhvcnM+PC9jb250cmlidXRvcnM+PHRpdGxlcz48dGl0bGU+PHN0eWxlIGZhY2U9Im5vcm1hbCIg
Zm9udD0iZGVmYXVsdCIgc2l6ZT0iMTAwJSI+VGhlIG1lYWx5YnVnIGdlbnVzIDwvc3R5bGU+PHN0
eWxlIGZhY2U9Iml0YWxpYyIgZm9udD0iZGVmYXVsdCIgc2l6ZT0iMTAwJSI+UmFzdHJvY29jY3Vz
IDwvc3R5bGU+PHN0eWxlIGZhY2U9Im5vcm1hbCIgZm9udD0iZGVmYXVsdCIgc2l6ZT0iMTAwJSI+
RmVycmlzIChIZW1pcHRlcmE6IFBzZXVkb2NvY2NpZGFlKTwvc3R5bGU+PC90aXRsZT48c2Vjb25k
YXJ5LXRpdGxlPlN5c3RlbWF0aWMgRW50b21vbG9neTwvc2Vjb25kYXJ5LXRpdGxlPjwvdGl0bGVz
PjxwZXJpb2RpY2FsPjxmdWxsLXRpdGxlPlN5c3RlbWF0aWMgRW50b21vbG9neTwvZnVsbC10aXRs
ZT48L3BlcmlvZGljYWw+PHBhZ2VzPjQzMy00ODY8L3BhZ2VzPjx2b2x1bWU+MTQ8L3ZvbHVtZT48
bnVtYmVyPjQ8L251bWJlcj48a2V5d29yZHM+PGtleXdvcmQ+R2VudXM8L2tleXdvcmQ+PGtleXdv
cmQ+SGVtaXB0ZXJhPC9rZXl3b3JkPjxrZXl3b3JkPk1lYWx5YnVnPC9rZXl3b3JkPjxrZXl3b3Jk
PlBzZXVkb2NvY2NpZGFlPC9rZXl3b3JkPjxrZXl3b3JkPlJhc3Ryb2NvY2N1czwva2V5d29yZD48
L2tleXdvcmRzPjxkYXRlcz48eWVhcj4xOTg5PC95ZWFyPjwvZGF0ZXM+PG9yaWctcHViPjxzdHls
ZSBmYWNlPSJ1bmRlcmxpbmUiIGZvbnQ9ImRlZmF1bHQiIHNpemU9IjEwMCUiPko6XEUgTGlicmFy
eVxQbGFudCBDYXRhbG9ndWVcVzwvc3R5bGU+PC9vcmlnLXB1Yj48bGFiZWw+NjY0MjE8L2xhYmVs
Pjx1cmxzPjwvdXJscz48Y3VzdG9tMT5iYW5hbmFzIHNwIEluZGlhbiB0YWJsZSBncmFwZXMgamQ8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IDIwMTg7IFdpbGxpYW1zIDE5ODlhLCAyMDA0KTwvRGlzcGxheVRleHQ+PHJlY29yZD48cmVjLW51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Y29yZD48L0NpdGU+PENpdGU+PEF1dGhvcj5XaWxsaWFtczwvQXV0aG9yPjxZZWFyPjE5ODk8L1ll
YXI+PFJlY051bT40MzQxPC9SZWNOdW0+PHJlY29yZD48cmVjLW51bWJlcj40MzQxPC9yZWMtbnVt
YmVyPjxmb3JlaWduLWtleXM+PGtleSBhcHA9IkVOIiBkYi1pZD0icHh3eHcwZXI5enYyZnhlenhk
azV0dDV1dHo1cDV2dHJ3ZHYwIiB0aW1lc3RhbXA9IjE0NTE5NzI0NzciPjQzNDE8L2tleT48L2Zv
cmVpZ24ta2V5cz48cmVmLXR5cGUgbmFtZT0iSm91cm5hbCBBcnRpY2xlIj4xNzwvcmVmLXR5cGU+
PGNvbnRyaWJ1dG9ycz48YXV0aG9ycz48YXV0aG9yPldpbGxpYW1zLEQuSi48L2F1dGhvcj48L2F1
dGhvcnM+PC9jb250cmlidXRvcnM+PHRpdGxlcz48dGl0bGU+PHN0eWxlIGZhY2U9Im5vcm1hbCIg
Zm9udD0iZGVmYXVsdCIgc2l6ZT0iMTAwJSI+VGhlIG1lYWx5YnVnIGdlbnVzIDwvc3R5bGU+PHN0
eWxlIGZhY2U9Iml0YWxpYyIgZm9udD0iZGVmYXVsdCIgc2l6ZT0iMTAwJSI+UmFzdHJvY29jY3Vz
IDwvc3R5bGU+PHN0eWxlIGZhY2U9Im5vcm1hbCIgZm9udD0iZGVmYXVsdCIgc2l6ZT0iMTAwJSI+
RmVycmlzIChIZW1pcHRlcmE6IFBzZXVkb2NvY2NpZGFlKTwvc3R5bGU+PC90aXRsZT48c2Vjb25k
YXJ5LXRpdGxlPlN5c3RlbWF0aWMgRW50b21vbG9neTwvc2Vjb25kYXJ5LXRpdGxlPjwvdGl0bGVz
PjxwZXJpb2RpY2FsPjxmdWxsLXRpdGxlPlN5c3RlbWF0aWMgRW50b21vbG9neTwvZnVsbC10aXRs
ZT48L3BlcmlvZGljYWw+PHBhZ2VzPjQzMy00ODY8L3BhZ2VzPjx2b2x1bWU+MTQ8L3ZvbHVtZT48
bnVtYmVyPjQ8L251bWJlcj48a2V5d29yZHM+PGtleXdvcmQ+R2VudXM8L2tleXdvcmQ+PGtleXdv
cmQ+SGVtaXB0ZXJhPC9rZXl3b3JkPjxrZXl3b3JkPk1lYWx5YnVnPC9rZXl3b3JkPjxrZXl3b3Jk
PlBzZXVkb2NvY2NpZGFlPC9rZXl3b3JkPjxrZXl3b3JkPlJhc3Ryb2NvY2N1czwva2V5d29yZD48
L2tleXdvcmRzPjxkYXRlcz48eWVhcj4xOTg5PC95ZWFyPjwvZGF0ZXM+PG9yaWctcHViPjxzdHls
ZSBmYWNlPSJ1bmRlcmxpbmUiIGZvbnQ9ImRlZmF1bHQiIHNpemU9IjEwMCUiPko6XEUgTGlicmFy
eVxQbGFudCBDYXRhbG9ndWVcVzwvc3R5bGU+PC9vcmlnLXB1Yj48bGFiZWw+NjY0MjE8L2xhYmVs
Pjx1cmxzPjwvdXJscz48Y3VzdG9tMT5iYW5hbmFzIHNwIEluZGlhbiB0YWJsZSBncmFwZXMgamQ8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1" w:tooltip="Williams, 1989 #4341" w:history="1">
              <w:r w:rsidR="003A08F3" w:rsidRPr="00643417">
                <w:rPr>
                  <w:noProof/>
                  <w:szCs w:val="18"/>
                </w:rPr>
                <w:t>Williams 1989a</w:t>
              </w:r>
            </w:hyperlink>
            <w:r w:rsidR="00405F2F" w:rsidRPr="00643417">
              <w:rPr>
                <w:noProof/>
                <w:szCs w:val="18"/>
              </w:rPr>
              <w:t xml:space="preserve">, </w:t>
            </w:r>
            <w:hyperlink w:anchor="_ENREF_486" w:tooltip="Williams, 2004 #2360" w:history="1">
              <w:r w:rsidR="003A08F3" w:rsidRPr="00643417">
                <w:rPr>
                  <w:noProof/>
                  <w:szCs w:val="18"/>
                </w:rPr>
                <w:t>2004</w:t>
              </w:r>
            </w:hyperlink>
            <w:r w:rsidR="00405F2F" w:rsidRPr="00643417">
              <w:rPr>
                <w:noProof/>
                <w:szCs w:val="18"/>
              </w:rPr>
              <w:t>)</w:t>
            </w:r>
            <w:r w:rsidR="00A348E7" w:rsidRPr="00643417">
              <w:rPr>
                <w:szCs w:val="18"/>
              </w:rPr>
              <w:fldChar w:fldCharType="end"/>
            </w:r>
          </w:p>
        </w:tc>
        <w:tc>
          <w:tcPr>
            <w:tcW w:w="1562" w:type="dxa"/>
          </w:tcPr>
          <w:p w14:paraId="50740798" w14:textId="595F1CAC"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E54294A" w14:textId="51E2BF25" w:rsidR="00DE292D" w:rsidRPr="00643417" w:rsidRDefault="00DE292D" w:rsidP="003A08F3">
            <w:pPr>
              <w:pStyle w:val="TableText"/>
            </w:pPr>
            <w:r w:rsidRPr="00643417">
              <w:rPr>
                <w:szCs w:val="18"/>
              </w:rPr>
              <w:t xml:space="preserve">On rambutan, ficus and a few other host plants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4DC0B1E8" w14:textId="314D60A9" w:rsidR="00DE292D" w:rsidRPr="00643417" w:rsidRDefault="00DE292D" w:rsidP="003A08F3">
            <w:pPr>
              <w:pStyle w:val="TableText"/>
            </w:pPr>
            <w:r w:rsidRPr="00643417">
              <w:rPr>
                <w:szCs w:val="18"/>
              </w:rPr>
              <w:t xml:space="preserve">On </w:t>
            </w:r>
            <w:r w:rsidRPr="00643417">
              <w:rPr>
                <w:i/>
                <w:szCs w:val="18"/>
              </w:rPr>
              <w:t>Nephelium lappaceum</w:t>
            </w:r>
            <w:r w:rsidRPr="00643417">
              <w:rPr>
                <w:szCs w:val="18"/>
              </w:rPr>
              <w:t xml:space="preserve"> from Indonesia and Thailand, </w:t>
            </w:r>
            <w:r w:rsidRPr="00643417">
              <w:rPr>
                <w:i/>
                <w:szCs w:val="18"/>
              </w:rPr>
              <w:t>Stephanotis granatus</w:t>
            </w:r>
            <w:r w:rsidRPr="00643417">
              <w:rPr>
                <w:szCs w:val="18"/>
              </w:rPr>
              <w:t xml:space="preserve"> from the Philippines and </w:t>
            </w:r>
            <w:r w:rsidRPr="00643417">
              <w:rPr>
                <w:i/>
                <w:szCs w:val="18"/>
              </w:rPr>
              <w:t>Ficus</w:t>
            </w:r>
            <w:r w:rsidRPr="00643417">
              <w:rPr>
                <w:szCs w:val="18"/>
              </w:rPr>
              <w:t xml:space="preserve"> sp. from Singapore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Ficus</w:t>
            </w:r>
            <w:r w:rsidRPr="00643417">
              <w:rPr>
                <w:szCs w:val="18"/>
              </w:rPr>
              <w:t xml:space="preserve">, </w:t>
            </w:r>
            <w:r w:rsidRPr="00643417">
              <w:rPr>
                <w:i/>
                <w:szCs w:val="18"/>
              </w:rPr>
              <w:t>Nephelium</w:t>
            </w:r>
            <w:r w:rsidRPr="00643417">
              <w:rPr>
                <w:szCs w:val="18"/>
              </w:rPr>
              <w:t xml:space="preserve">, </w:t>
            </w:r>
            <w:r w:rsidRPr="00643417">
              <w:rPr>
                <w:i/>
                <w:szCs w:val="18"/>
              </w:rPr>
              <w:t>Stephanotis</w:t>
            </w:r>
            <w:r w:rsidRPr="00643417">
              <w:rPr>
                <w:szCs w:val="18"/>
              </w:rPr>
              <w:t xml:space="preserve"> and </w:t>
            </w:r>
            <w:r w:rsidRPr="00643417">
              <w:rPr>
                <w:i/>
                <w:szCs w:val="18"/>
              </w:rPr>
              <w:t>Stropanthus</w:t>
            </w:r>
            <w:r w:rsidRPr="00643417">
              <w:rPr>
                <w:szCs w:val="18"/>
              </w:rPr>
              <w:t xml:space="preserve"> from Indonesia, the Philippines, Singapore and Thailand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7475E9B2" w14:textId="77777777" w:rsidR="00DE292D" w:rsidRPr="00643417" w:rsidRDefault="00DE292D" w:rsidP="00DE292D">
            <w:pPr>
              <w:pStyle w:val="TableText"/>
            </w:pPr>
            <w:r w:rsidRPr="00643417">
              <w:rPr>
                <w:szCs w:val="18"/>
              </w:rPr>
              <w:t>Yes</w:t>
            </w:r>
          </w:p>
        </w:tc>
        <w:tc>
          <w:tcPr>
            <w:tcW w:w="1379" w:type="dxa"/>
          </w:tcPr>
          <w:p w14:paraId="6A933863" w14:textId="77777777" w:rsidR="00DE292D" w:rsidRPr="00643417" w:rsidRDefault="00DE292D" w:rsidP="00DE292D">
            <w:pPr>
              <w:pStyle w:val="TableText"/>
            </w:pPr>
            <w:r w:rsidRPr="00643417">
              <w:rPr>
                <w:szCs w:val="18"/>
              </w:rPr>
              <w:t>No</w:t>
            </w:r>
          </w:p>
        </w:tc>
      </w:tr>
      <w:tr w:rsidR="003A08F3" w:rsidRPr="00643417" w14:paraId="4B3F2F47" w14:textId="77777777" w:rsidTr="00DE292D">
        <w:tc>
          <w:tcPr>
            <w:tcW w:w="1952" w:type="dxa"/>
          </w:tcPr>
          <w:p w14:paraId="3C10F739" w14:textId="77777777" w:rsidR="00DE292D" w:rsidRPr="00643417" w:rsidRDefault="00DE292D" w:rsidP="00DE292D">
            <w:pPr>
              <w:pStyle w:val="TableText"/>
            </w:pPr>
            <w:r w:rsidRPr="00643417">
              <w:rPr>
                <w:rFonts w:eastAsia="Times New Roman"/>
                <w:i/>
                <w:szCs w:val="18"/>
                <w:lang w:eastAsia="en-AU"/>
              </w:rPr>
              <w:t>Rastrococcus mangiferae</w:t>
            </w:r>
            <w:r w:rsidRPr="00643417">
              <w:rPr>
                <w:rFonts w:eastAsia="Times New Roman"/>
                <w:szCs w:val="18"/>
                <w:lang w:eastAsia="en-AU"/>
              </w:rPr>
              <w:t xml:space="preserve"> (Green)</w:t>
            </w:r>
          </w:p>
        </w:tc>
        <w:tc>
          <w:tcPr>
            <w:tcW w:w="1172" w:type="dxa"/>
          </w:tcPr>
          <w:p w14:paraId="71E929E2" w14:textId="77777777" w:rsidR="00DE292D" w:rsidRPr="00643417" w:rsidRDefault="00DE292D" w:rsidP="00DE292D">
            <w:pPr>
              <w:pStyle w:val="TableText"/>
            </w:pPr>
            <w:r w:rsidRPr="00643417">
              <w:rPr>
                <w:szCs w:val="18"/>
              </w:rPr>
              <w:t>5</w:t>
            </w:r>
          </w:p>
        </w:tc>
        <w:tc>
          <w:tcPr>
            <w:tcW w:w="1985" w:type="dxa"/>
          </w:tcPr>
          <w:p w14:paraId="18F8BDB0" w14:textId="693D0A7E" w:rsidR="00DE292D" w:rsidRPr="00643417" w:rsidRDefault="00DE292D" w:rsidP="003A08F3">
            <w:pPr>
              <w:pStyle w:val="TableText"/>
            </w:pPr>
            <w:r w:rsidRPr="00643417">
              <w:rPr>
                <w:szCs w:val="18"/>
              </w:rPr>
              <w:t xml:space="preserve">Asia </w:t>
            </w:r>
            <w:r w:rsidR="00A348E7" w:rsidRPr="00643417">
              <w:rPr>
                <w:szCs w:val="18"/>
              </w:rPr>
              <w:fldChar w:fldCharType="begin">
                <w:fldData xml:space="preserve">PEVuZE5vdGU+PENpdGU+PEF1dGhvcj5XaWxsaWFtczwvQXV0aG9yPjxZZWFyPjE5ODk8L1llYXI+
PFJlY051bT40MzQxPC9SZWNOdW0+PERpc3BsYXlUZXh0PihHYXJjw61hIE1vcmFsZXMgZXQgYWwu
IDIwMTg7IEtvbmRvICZhbXA7IEthd2FpIDE5OTU7IFN1cmVzaCAmYW1wOyBNb2hhbmFzdW5kYXJh
bSAxOTk2OyBXaWxsaWFtcyAxOTg5YSk8L0Rpc3BsYXlUZXh0PjxyZWNvcmQ+PHJlYy1udW1iZXI+
NDM0MTwvcmVjLW51bWJlcj48Zm9yZWlnbi1rZXlzPjxrZXkgYXBwPSJFTiIgZGItaWQ9InB4d3h3
MGVyOXp2MmZ4ZXp4ZGs1dHQ1dXR6NXA1dnRyd2R2MCIgdGltZXN0YW1wPSIxNDUxOTcyNDc3Ij40
MzQxPC9rZXk+PC9mb3JlaWduLWtleXM+PHJlZi10eXBlIG5hbWU9IkpvdXJuYWwgQXJ0aWNsZSI+
MTc8L3JlZi10eXBlPjxjb250cmlidXRvcnM+PGF1dGhvcnM+PGF1dGhvcj5XaWxsaWFtcyxELkou
PC9hdXRob3I+PC9hdXRob3JzPjwvY29udHJpYnV0b3JzPjx0aXRsZXM+PHRpdGxlPjxzdHlsZSBm
YWNlPSJub3JtYWwiIGZvbnQ9ImRlZmF1bHQiIHNpemU9IjEwMCUiPlRoZSBtZWFseWJ1ZyBnZW51
cyA8L3N0eWxlPjxzdHlsZSBmYWNlPSJpdGFsaWMiIGZvbnQ9ImRlZmF1bHQiIHNpemU9IjEwMCUi
PlJhc3Ryb2NvY2N1cyA8L3N0eWxlPjxzdHlsZSBmYWNlPSJub3JtYWwiIGZvbnQ9ImRlZmF1bHQi
IHNpemU9IjEwMCUiPkZlcnJpcyAoSGVtaXB0ZXJhOiBQc2V1ZG9jb2NjaWRhZSk8L3N0eWxlPjwv
dGl0bGU+PHNlY29uZGFyeS10aXRsZT5TeXN0ZW1hdGljIEVudG9tb2xvZ3k8L3NlY29uZGFyeS10
aXRsZT48L3RpdGxlcz48cGVyaW9kaWNhbD48ZnVsbC10aXRsZT5TeXN0ZW1hdGljIEVudG9tb2xv
Z3k8L2Z1bGwtdGl0bGU+PC9wZXJpb2RpY2FsPjxwYWdlcz40MzMtNDg2PC9wYWdlcz48dm9sdW1l
PjE0PC92b2x1bWU+PG51bWJlcj40PC9udW1iZXI+PGtleXdvcmRzPjxrZXl3b3JkPkdlbnVzPC9r
ZXl3b3JkPjxrZXl3b3JkPkhlbWlwdGVyYTwva2V5d29yZD48a2V5d29yZD5NZWFseWJ1Zzwva2V5
d29yZD48a2V5d29yZD5Qc2V1ZG9jb2NjaWRhZTwva2V5d29yZD48a2V5d29yZD5SYXN0cm9jb2Nj
dXM8L2tleXdvcmQ+PC9rZXl3b3Jkcz48ZGF0ZXM+PHllYXI+MTk4OTwveWVhcj48L2RhdGVzPjxv
cmlnLXB1Yj48c3R5bGUgZmFjZT0idW5kZXJsaW5lIiBmb250PSJkZWZhdWx0IiBzaXplPSIxMDAl
Ij5KOlxFIExpYnJhcnlcUGxhbnQgQ2F0YWxvZ3VlXFc8L3N0eWxlPjwvb3JpZy1wdWI+PGxhYmVs
PjY2NDIxPC9sYWJlbD48dXJscz48L3VybHM+PGN1c3RvbTE+YmFuYW5hcyBzcCBJbmRpYW4gdGFi
bGUgZ3JhcGVzIGpkPC9jdXN0b20xPjwvcmVjb3JkPjwvQ2l0ZT48Q2l0ZT48QXV0aG9yPlN1cmVz
aDwvQXV0aG9yPjxZZWFyPjE5OTY8L1llYXI+PFJlY051bT4xOTY2NTwvUmVjTnVtPjxyZWNvcmQ+
PHJlYy1udW1iZXI+MTk2NjU8L3JlYy1udW1iZXI+PGZvcmVpZ24ta2V5cz48a2V5IGFwcD0iRU4i
IGRiLWlkPSJweHd4dzBlcjl6djJmeGV6eGRrNXR0NXV0ejVwNXZ0cndkdjAiIHRpbWVzdGFtcD0i
MTQ1MTk3MjgwOSI+MTk2NjU8L2tleT48L2ZvcmVpZ24ta2V5cz48cmVmLXR5cGUgbmFtZT0iSm91
cm5hbCBBcnRpY2xlIj4xNzwvcmVmLXR5cGU+PGNvbnRyaWJ1dG9ycz48YXV0aG9ycz48YXV0aG9y
PlN1cmVzaCxTLjwvYXV0aG9yPjxhdXRob3I+TW9oYW5hc3VuZGFyYW0sTS48L2F1dGhvcj48L2F1
dGhvcnM+PC9jb250cmlidXRvcnM+PHRpdGxlcz48dGl0bGU+Q29jY29pZCAoQ29jY29pZGVhOiBI
b21vcHRlcmEpIGZhdW5hIG9mIFRhbWlsIE5hZHUsIEluZGlhPC90aXRsZT48c2Vjb25kYXJ5LXRp
dGxlPkpvdXJuYWwgb2YgRW50b21vbG9naWNhbCBSZXNlYXJjaDwvc2Vjb25kYXJ5LXRpdGxlPjwv
dGl0bGVzPjxwZXJpb2RpY2FsPjxmdWxsLXRpdGxlPkpvdXJuYWwgb2YgRW50b21vbG9naWNhbCBS
ZXNlYXJjaDwvZnVsbC10aXRsZT48L3BlcmlvZGljYWw+PHBhZ2VzPjIzMy0yNzQ8L3BhZ2VzPjx2
b2x1bWU+MjA8L3ZvbHVtZT48bnVtYmVyPjM8L251bWJlcj48a2V5d29yZHM+PGtleXdvcmQ+Q29j
Y29pZGVhPC9rZXl3b3JkPjxrZXl3b3JkPkZhdW5hPC9rZXl3b3JkPjxrZXl3b3JkPkhvbW9wdGVy
YTwva2V5d29yZD48a2V5d29yZD5JbmRpYTwva2V5d29yZD48a2V5d29yZD5NZWFseWJ1Zzwva2V5
d29yZD48L2tleXdvcmRzPjxkYXRlcz48eWVhcj4xOTk2PC95ZWFyPjwvZGF0ZXM+PG9yaWctcHVi
PjxzdHlsZSBmYWNlPSJ1bmRlcmxpbmUiIGZvbnQ9ImRlZmF1bHQiIHNpemU9IjEwMCUiPko6XEUg
TGlicmFyeVxQbGFudCBDYXRhbG9ndWVcUzwvc3R5bGU+PC9vcmlnLXB1Yj48bGFiZWw+ODQwMTU8
L2xhYmVsPjx1cmxzPjwvdXJscz48Y3VzdG9tMT5JbmRpYW4gdGFibGUgZ3JhcGVzIGpzPC9jdXN0
b20xPjwvcmVjb3JkPjwvQ2l0ZT48Q2l0ZT48QXV0aG9yPktvbmRvPC9BdXRob3I+PFllYXI+MTk5
NTwvWWVhcj48UmVjTnVtPjIwMDkwPC9SZWNOdW0+PHJlY29yZD48cmVjLW51bWJlcj4yMDA5MDwv
cmVjLW51bWJlcj48Zm9yZWlnbi1rZXlzPjxrZXkgYXBwPSJFTiIgZGItaWQ9InB4d3h3MGVyOXp2
MmZ4ZXp4ZGs1dHQ1dXR6NXA1dnRyd2R2MCIgdGltZXN0YW1wPSIxNDUxOTcyODE5Ij4yMDA5MDwv
a2V5PjwvZm9yZWlnbi1rZXlzPjxyZWYtdHlwZSBuYW1lPSJKb3VybmFsIEFydGljbGUiPjE3PC9y
ZWYtdHlwZT48Y29udHJpYnV0b3JzPjxhdXRob3JzPjxhdXRob3I+S29uZG8sVC48L2F1dGhvcj48
YXV0aG9yPkthd2FpLFMuPC9hdXRob3I+PC9hdXRob3JzPjwvY29udHJpYnV0b3JzPjx0aXRsZXM+
PHRpdGxlPlRoZSBzY2FsZSBpbnNlY3RzIChIb21vcHRlcmE6IENvY2NvaWRlYSkgb24gbWFuZ28g
aW4gSW5kaWE8L3RpdGxlPjxzZWNvbmRhcnktdGl0bGU+SmFwYW4gSm91cm5hbCBvZiBUcm9waWNh
bCBBZ3JpY3VsdHVyZTwvc2Vjb25kYXJ5LXRpdGxlPjwvdGl0bGVzPjxwZXJpb2RpY2FsPjxmdWxs
LXRpdGxlPkphcGFuIEpvdXJuYWwgb2YgVHJvcGljYWwgQWdyaWN1bHR1cmU8L2Z1bGwtdGl0bGU+
PC9wZXJpb2RpY2FsPjxwYWdlcz45Ny05ODwvcGFnZXM+PHZvbHVtZT4zOTwvdm9sdW1lPjxrZXl3
b3Jkcz48a2V5d29yZD5Db2Njb2lkZWE8L2tleXdvcmQ+PGtleXdvcmQ+SG9tb3B0ZXJhPC9rZXl3
b3JkPjxrZXl3b3JkPkluZGlhPC9rZXl3b3JkPjxrZXl3b3JkPmluc2VjdDwva2V5d29yZD48a2V5
d29yZD5JbnNlY3RzPC9rZXl3b3JkPjxrZXl3b3JkPm1hbmdvPC9rZXl3b3JkPjxrZXl3b3JkPk1l
YWx5YnVnPC9rZXl3b3JkPjxrZXl3b3JkPlNjYWxlIGluc2VjdDwva2V5d29yZD48a2V5d29yZD5T
Y2FsZSBpbnNlY3RzPC9rZXl3b3JkPjwva2V5d29yZHM+PGRhdGVzPjx5ZWFyPjE5OTU8L3llYXI+
PC9kYXRlcz48b3JpZy1wdWI+PHN0eWxlIGZhY2U9InVuZGVybGluZSIgZm9udD0iZGVmYXVsdCIg
c2l6ZT0iMTAwJSI+SjpcRSBMaWJyYXJ5XFBsYW50IENhdGFsb2d1ZVxLPC9zdHlsZT48L29yaWct
cHViPjxsYWJlbD44NDQ1NjwvbGFiZWw+PHVybHM+PC91cmxzPjxjdXN0b20xPkluZGlhbiB0YWJs
ZSBncmFwZXMgamQ8L2N1c3RvbTE+PGxhbmd1YWdlPkphcGFuZXNlPC9sYW5ndWFnZT48L3JlY29y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Y29udHJpYnV0b3JzPjxhdXRob3JzPjxhdXRob3I+R2FyY8OtYSBNb3JhbGVzLCBNLjwvYXV0aG9y
PjxhdXRob3I+RGVubm8sIEIuRC48L2F1dGhvcj48YXV0aG9yPk1pbGxlciwgRC5SLjwvYXV0aG9y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PEVuZE5vdGU+PENpdGU+PEF1dGhvcj5XaWxsaWFtczwvQXV0aG9yPjxZZWFyPjE5ODk8L1llYXI+
PFJlY051bT40MzQxPC9SZWNOdW0+PERpc3BsYXlUZXh0PihHYXJjw61hIE1vcmFsZXMgZXQgYWwu
IDIwMTg7IEtvbmRvICZhbXA7IEthd2FpIDE5OTU7IFN1cmVzaCAmYW1wOyBNb2hhbmFzdW5kYXJh
bSAxOTk2OyBXaWxsaWFtcyAxOTg5YSk8L0Rpc3BsYXlUZXh0PjxyZWNvcmQ+PHJlYy1udW1iZXI+
NDM0MTwvcmVjLW51bWJlcj48Zm9yZWlnbi1rZXlzPjxrZXkgYXBwPSJFTiIgZGItaWQ9InB4d3h3
MGVyOXp2MmZ4ZXp4ZGs1dHQ1dXR6NXA1dnRyd2R2MCIgdGltZXN0YW1wPSIxNDUxOTcyNDc3Ij40
MzQxPC9rZXk+PC9mb3JlaWduLWtleXM+PHJlZi10eXBlIG5hbWU9IkpvdXJuYWwgQXJ0aWNsZSI+
MTc8L3JlZi10eXBlPjxjb250cmlidXRvcnM+PGF1dGhvcnM+PGF1dGhvcj5XaWxsaWFtcyxELkou
PC9hdXRob3I+PC9hdXRob3JzPjwvY29udHJpYnV0b3JzPjx0aXRsZXM+PHRpdGxlPjxzdHlsZSBm
YWNlPSJub3JtYWwiIGZvbnQ9ImRlZmF1bHQiIHNpemU9IjEwMCUiPlRoZSBtZWFseWJ1ZyBnZW51
cyA8L3N0eWxlPjxzdHlsZSBmYWNlPSJpdGFsaWMiIGZvbnQ9ImRlZmF1bHQiIHNpemU9IjEwMCUi
PlJhc3Ryb2NvY2N1cyA8L3N0eWxlPjxzdHlsZSBmYWNlPSJub3JtYWwiIGZvbnQ9ImRlZmF1bHQi
IHNpemU9IjEwMCUiPkZlcnJpcyAoSGVtaXB0ZXJhOiBQc2V1ZG9jb2NjaWRhZSk8L3N0eWxlPjwv
dGl0bGU+PHNlY29uZGFyeS10aXRsZT5TeXN0ZW1hdGljIEVudG9tb2xvZ3k8L3NlY29uZGFyeS10
aXRsZT48L3RpdGxlcz48cGVyaW9kaWNhbD48ZnVsbC10aXRsZT5TeXN0ZW1hdGljIEVudG9tb2xv
Z3k8L2Z1bGwtdGl0bGU+PC9wZXJpb2RpY2FsPjxwYWdlcz40MzMtNDg2PC9wYWdlcz48dm9sdW1l
PjE0PC92b2x1bWU+PG51bWJlcj40PC9udW1iZXI+PGtleXdvcmRzPjxrZXl3b3JkPkdlbnVzPC9r
ZXl3b3JkPjxrZXl3b3JkPkhlbWlwdGVyYTwva2V5d29yZD48a2V5d29yZD5NZWFseWJ1Zzwva2V5
d29yZD48a2V5d29yZD5Qc2V1ZG9jb2NjaWRhZTwva2V5d29yZD48a2V5d29yZD5SYXN0cm9jb2Nj
dXM8L2tleXdvcmQ+PC9rZXl3b3Jkcz48ZGF0ZXM+PHllYXI+MTk4OTwveWVhcj48L2RhdGVzPjxv
cmlnLXB1Yj48c3R5bGUgZmFjZT0idW5kZXJsaW5lIiBmb250PSJkZWZhdWx0IiBzaXplPSIxMDAl
Ij5KOlxFIExpYnJhcnlcUGxhbnQgQ2F0YWxvZ3VlXFc8L3N0eWxlPjwvb3JpZy1wdWI+PGxhYmVs
PjY2NDIxPC9sYWJlbD48dXJscz48L3VybHM+PGN1c3RvbTE+YmFuYW5hcyBzcCBJbmRpYW4gdGFi
bGUgZ3JhcGVzIGpkPC9jdXN0b20xPjwvcmVjb3JkPjwvQ2l0ZT48Q2l0ZT48QXV0aG9yPlN1cmVz
aDwvQXV0aG9yPjxZZWFyPjE5OTY8L1llYXI+PFJlY051bT4xOTY2NTwvUmVjTnVtPjxyZWNvcmQ+
PHJlYy1udW1iZXI+MTk2NjU8L3JlYy1udW1iZXI+PGZvcmVpZ24ta2V5cz48a2V5IGFwcD0iRU4i
IGRiLWlkPSJweHd4dzBlcjl6djJmeGV6eGRrNXR0NXV0ejVwNXZ0cndkdjAiIHRpbWVzdGFtcD0i
MTQ1MTk3MjgwOSI+MTk2NjU8L2tleT48L2ZvcmVpZ24ta2V5cz48cmVmLXR5cGUgbmFtZT0iSm91
cm5hbCBBcnRpY2xlIj4xNzwvcmVmLXR5cGU+PGNvbnRyaWJ1dG9ycz48YXV0aG9ycz48YXV0aG9y
PlN1cmVzaCxTLjwvYXV0aG9yPjxhdXRob3I+TW9oYW5hc3VuZGFyYW0sTS48L2F1dGhvcj48L2F1
dGhvcnM+PC9jb250cmlidXRvcnM+PHRpdGxlcz48dGl0bGU+Q29jY29pZCAoQ29jY29pZGVhOiBI
b21vcHRlcmEpIGZhdW5hIG9mIFRhbWlsIE5hZHUsIEluZGlhPC90aXRsZT48c2Vjb25kYXJ5LXRp
dGxlPkpvdXJuYWwgb2YgRW50b21vbG9naWNhbCBSZXNlYXJjaDwvc2Vjb25kYXJ5LXRpdGxlPjwv
dGl0bGVzPjxwZXJpb2RpY2FsPjxmdWxsLXRpdGxlPkpvdXJuYWwgb2YgRW50b21vbG9naWNhbCBS
ZXNlYXJjaDwvZnVsbC10aXRsZT48L3BlcmlvZGljYWw+PHBhZ2VzPjIzMy0yNzQ8L3BhZ2VzPjx2
b2x1bWU+MjA8L3ZvbHVtZT48bnVtYmVyPjM8L251bWJlcj48a2V5d29yZHM+PGtleXdvcmQ+Q29j
Y29pZGVhPC9rZXl3b3JkPjxrZXl3b3JkPkZhdW5hPC9rZXl3b3JkPjxrZXl3b3JkPkhvbW9wdGVy
YTwva2V5d29yZD48a2V5d29yZD5JbmRpYTwva2V5d29yZD48a2V5d29yZD5NZWFseWJ1Zzwva2V5
d29yZD48L2tleXdvcmRzPjxkYXRlcz48eWVhcj4xOTk2PC95ZWFyPjwvZGF0ZXM+PG9yaWctcHVi
PjxzdHlsZSBmYWNlPSJ1bmRlcmxpbmUiIGZvbnQ9ImRlZmF1bHQiIHNpemU9IjEwMCUiPko6XEUg
TGlicmFyeVxQbGFudCBDYXRhbG9ndWVcUzwvc3R5bGU+PC9vcmlnLXB1Yj48bGFiZWw+ODQwMTU8
L2xhYmVsPjx1cmxzPjwvdXJscz48Y3VzdG9tMT5JbmRpYW4gdGFibGUgZ3JhcGVzIGpzPC9jdXN0
b20xPjwvcmVjb3JkPjwvQ2l0ZT48Q2l0ZT48QXV0aG9yPktvbmRvPC9BdXRob3I+PFllYXI+MTk5
NTwvWWVhcj48UmVjTnVtPjIwMDkwPC9SZWNOdW0+PHJlY29yZD48cmVjLW51bWJlcj4yMDA5MDwv
cmVjLW51bWJlcj48Zm9yZWlnbi1rZXlzPjxrZXkgYXBwPSJFTiIgZGItaWQ9InB4d3h3MGVyOXp2
MmZ4ZXp4ZGs1dHQ1dXR6NXA1dnRyd2R2MCIgdGltZXN0YW1wPSIxNDUxOTcyODE5Ij4yMDA5MDwv
a2V5PjwvZm9yZWlnbi1rZXlzPjxyZWYtdHlwZSBuYW1lPSJKb3VybmFsIEFydGljbGUiPjE3PC9y
ZWYtdHlwZT48Y29udHJpYnV0b3JzPjxhdXRob3JzPjxhdXRob3I+S29uZG8sVC48L2F1dGhvcj48
YXV0aG9yPkthd2FpLFMuPC9hdXRob3I+PC9hdXRob3JzPjwvY29udHJpYnV0b3JzPjx0aXRsZXM+
PHRpdGxlPlRoZSBzY2FsZSBpbnNlY3RzIChIb21vcHRlcmE6IENvY2NvaWRlYSkgb24gbWFuZ28g
aW4gSW5kaWE8L3RpdGxlPjxzZWNvbmRhcnktdGl0bGU+SmFwYW4gSm91cm5hbCBvZiBUcm9waWNh
bCBBZ3JpY3VsdHVyZTwvc2Vjb25kYXJ5LXRpdGxlPjwvdGl0bGVzPjxwZXJpb2RpY2FsPjxmdWxs
LXRpdGxlPkphcGFuIEpvdXJuYWwgb2YgVHJvcGljYWwgQWdyaWN1bHR1cmU8L2Z1bGwtdGl0bGU+
PC9wZXJpb2RpY2FsPjxwYWdlcz45Ny05ODwvcGFnZXM+PHZvbHVtZT4zOTwvdm9sdW1lPjxrZXl3
b3Jkcz48a2V5d29yZD5Db2Njb2lkZWE8L2tleXdvcmQ+PGtleXdvcmQ+SG9tb3B0ZXJhPC9rZXl3
b3JkPjxrZXl3b3JkPkluZGlhPC9rZXl3b3JkPjxrZXl3b3JkPmluc2VjdDwva2V5d29yZD48a2V5
d29yZD5JbnNlY3RzPC9rZXl3b3JkPjxrZXl3b3JkPm1hbmdvPC9rZXl3b3JkPjxrZXl3b3JkPk1l
YWx5YnVnPC9rZXl3b3JkPjxrZXl3b3JkPlNjYWxlIGluc2VjdDwva2V5d29yZD48a2V5d29yZD5T
Y2FsZSBpbnNlY3RzPC9rZXl3b3JkPjwva2V5d29yZHM+PGRhdGVzPjx5ZWFyPjE5OTU8L3llYXI+
PC9kYXRlcz48b3JpZy1wdWI+PHN0eWxlIGZhY2U9InVuZGVybGluZSIgZm9udD0iZGVmYXVsdCIg
c2l6ZT0iMTAwJSI+SjpcRSBMaWJyYXJ5XFBsYW50IENhdGFsb2d1ZVxLPC9zdHlsZT48L29yaWct
cHViPjxsYWJlbD44NDQ1NjwvbGFiZWw+PHVybHM+PC91cmxzPjxjdXN0b20xPkluZGlhbiB0YWJs
ZSBncmFwZXMgamQ8L2N1c3RvbTE+PGxhbmd1YWdlPkphcGFuZXNlPC9sYW5ndWFnZT48L3JlY29y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Y29udHJpYnV0b3JzPjxhdXRob3JzPjxhdXRob3I+R2FyY8OtYSBNb3JhbGVzLCBNLjwvYXV0aG9y
PjxhdXRob3I+RGVubm8sIEIuRC48L2F1dGhvcj48YXV0aG9yPk1pbGxlciwgRC5SLjwvYXV0aG9y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76" w:tooltip="Kondo, 1995 #20090" w:history="1">
              <w:r w:rsidR="003A08F3" w:rsidRPr="00643417">
                <w:rPr>
                  <w:noProof/>
                  <w:szCs w:val="18"/>
                </w:rPr>
                <w:t>Kondo &amp; Kawai 1995</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 xml:space="preserve">; </w:t>
            </w:r>
            <w:hyperlink w:anchor="_ENREF_481" w:tooltip="Williams, 1989 #4341" w:history="1">
              <w:r w:rsidR="003A08F3" w:rsidRPr="00643417">
                <w:rPr>
                  <w:noProof/>
                  <w:szCs w:val="18"/>
                </w:rPr>
                <w:t>Williams 1989a</w:t>
              </w:r>
            </w:hyperlink>
            <w:r w:rsidR="00405F2F" w:rsidRPr="00643417">
              <w:rPr>
                <w:noProof/>
                <w:szCs w:val="18"/>
              </w:rPr>
              <w:t>)</w:t>
            </w:r>
            <w:r w:rsidR="00A348E7" w:rsidRPr="00643417">
              <w:rPr>
                <w:szCs w:val="18"/>
              </w:rPr>
              <w:fldChar w:fldCharType="end"/>
            </w:r>
          </w:p>
        </w:tc>
        <w:tc>
          <w:tcPr>
            <w:tcW w:w="1562" w:type="dxa"/>
          </w:tcPr>
          <w:p w14:paraId="1991C2B6" w14:textId="30512067"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7E77552" w14:textId="65418C77" w:rsidR="00DE292D" w:rsidRPr="00643417" w:rsidRDefault="00DE292D" w:rsidP="003A08F3">
            <w:pPr>
              <w:pStyle w:val="TableText"/>
            </w:pPr>
            <w:r w:rsidRPr="00643417">
              <w:rPr>
                <w:szCs w:val="18"/>
              </w:rPr>
              <w:t xml:space="preserve">On mango </w:t>
            </w:r>
            <w:r w:rsidR="00A348E7" w:rsidRPr="00643417">
              <w:rPr>
                <w:szCs w:val="18"/>
              </w:rPr>
              <w:fldChar w:fldCharType="begin"/>
            </w:r>
            <w:r w:rsidR="00A348E7" w:rsidRPr="00643417">
              <w:rPr>
                <w:szCs w:val="18"/>
              </w:rPr>
              <w:instrText xml:space="preserve"> ADDIN EN.CITE &lt;EndNote&gt;&lt;Cite&gt;&lt;Author&gt;Kondo&lt;/Author&gt;&lt;Year&gt;1995&lt;/Year&gt;&lt;RecNum&gt;20090&lt;/RecNum&gt;&lt;DisplayText&gt;(Kondo &amp;amp; Kawai 1995)&lt;/DisplayText&gt;&lt;record&gt;&lt;rec-number&gt;20090&lt;/rec-number&gt;&lt;foreign-keys&gt;&lt;key app="EN" db-id="pxwxw0er9zv2fxezxdk5tt5utz5p5vtrwdv0" timestamp="1451972819"&gt;20090&lt;/key&gt;&lt;/foreign-keys&gt;&lt;ref-type name="Journal Article"&gt;17&lt;/ref-type&gt;&lt;contributors&gt;&lt;authors&gt;&lt;author&gt;Kondo,T.&lt;/author&gt;&lt;author&gt;Kawai,S.&lt;/author&gt;&lt;/authors&gt;&lt;/contributors&gt;&lt;titles&gt;&lt;title&gt;The scale insects (Homoptera: Coccoidea) on mango in India&lt;/title&gt;&lt;secondary-title&gt;Japan Journal of Tropical Agriculture&lt;/secondary-title&gt;&lt;/titles&gt;&lt;periodical&gt;&lt;full-title&gt;Japan Journal of Tropical Agriculture&lt;/full-title&gt;&lt;/periodical&gt;&lt;pages&gt;97-98&lt;/pages&gt;&lt;volume&gt;39&lt;/volume&gt;&lt;keywords&gt;&lt;keyword&gt;Coccoidea&lt;/keyword&gt;&lt;keyword&gt;Homoptera&lt;/keyword&gt;&lt;keyword&gt;India&lt;/keyword&gt;&lt;keyword&gt;insect&lt;/keyword&gt;&lt;keyword&gt;Insects&lt;/keyword&gt;&lt;keyword&gt;mango&lt;/keyword&gt;&lt;keyword&gt;Mealybug&lt;/keyword&gt;&lt;keyword&gt;Scale insect&lt;/keyword&gt;&lt;keyword&gt;Scale insects&lt;/keyword&gt;&lt;/keywords&gt;&lt;dates&gt;&lt;year&gt;1995&lt;/year&gt;&lt;/dates&gt;&lt;orig-pub&gt;&lt;style face="underline" font="default" size="100%"&gt;J:\E Library\Plant Catalogue\K&lt;/style&gt;&lt;/orig-pub&gt;&lt;label&gt;84456&lt;/label&gt;&lt;urls&gt;&lt;/urls&gt;&lt;custom1&gt;Indian table grapes jd&lt;/custom1&gt;&lt;language&gt;Japanese&lt;/language&gt;&lt;/record&gt;&lt;/Cite&gt;&lt;/EndNote&gt;</w:instrText>
            </w:r>
            <w:r w:rsidR="00A348E7" w:rsidRPr="00643417">
              <w:rPr>
                <w:szCs w:val="18"/>
              </w:rPr>
              <w:fldChar w:fldCharType="separate"/>
            </w:r>
            <w:r w:rsidR="00A348E7" w:rsidRPr="00643417">
              <w:rPr>
                <w:noProof/>
                <w:szCs w:val="18"/>
              </w:rPr>
              <w:t>(</w:t>
            </w:r>
            <w:hyperlink w:anchor="_ENREF_276" w:tooltip="Kondo, 1995 #20090" w:history="1">
              <w:r w:rsidR="003A08F3" w:rsidRPr="00643417">
                <w:rPr>
                  <w:noProof/>
                  <w:szCs w:val="18"/>
                </w:rPr>
                <w:t>Kondo &amp; Kawai 1995</w:t>
              </w:r>
            </w:hyperlink>
            <w:r w:rsidR="00A348E7" w:rsidRPr="00643417">
              <w:rPr>
                <w:noProof/>
                <w:szCs w:val="18"/>
              </w:rPr>
              <w:t>)</w:t>
            </w:r>
            <w:r w:rsidR="00A348E7" w:rsidRPr="00643417">
              <w:rPr>
                <w:szCs w:val="18"/>
              </w:rPr>
              <w:fldChar w:fldCharType="end"/>
            </w:r>
            <w:r w:rsidRPr="00643417">
              <w:rPr>
                <w:szCs w:val="18"/>
              </w:rPr>
              <w:t xml:space="preserve">, citrus and </w:t>
            </w:r>
            <w:r w:rsidRPr="00643417">
              <w:rPr>
                <w:i/>
                <w:szCs w:val="18"/>
              </w:rPr>
              <w:t xml:space="preserve">Eugenia hemisphaerica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also on ornamentals like </w:t>
            </w:r>
            <w:r w:rsidRPr="00643417">
              <w:rPr>
                <w:i/>
                <w:szCs w:val="18"/>
              </w:rPr>
              <w:t>Plumeria alba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&lt;EndNote&gt;&lt;Cite&gt;&lt;Author&gt;Suresh&lt;/Author&gt;&lt;Year&gt;1996&lt;/Year&gt;&lt;RecNum&gt;19665&lt;/RecNum&gt;&lt;DisplayText&gt;(Suresh &amp;amp; Mohanasundaram 1996)&lt;/DisplayText&gt;&lt;record&gt;&lt;rec-number&gt;19665&lt;/rec-number&gt;&lt;foreign-keys&gt;&lt;key app="EN" db-id="pxwxw0er9zv2fxezxdk5tt5utz5p5vtrwdv0" timestamp="1451972809"&gt;19665&lt;/key&gt;&lt;/foreign-keys&gt;&lt;ref-type name="Journal Article"&gt;17&lt;/ref-type&gt;&lt;contributors&gt;&lt;authors&gt;&lt;author&gt;Suresh,S.&lt;/author&gt;&lt;author&gt;Mohanasundaram,M.&lt;/author&gt;&lt;/authors&gt;&lt;/contributors&gt;&lt;titles&gt;&lt;title&gt;Coccoid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A348E7" w:rsidRPr="00643417">
              <w:rPr>
                <w:szCs w:val="18"/>
              </w:rPr>
              <w:fldChar w:fldCharType="separate"/>
            </w:r>
            <w:r w:rsidR="00A348E7" w:rsidRPr="00643417">
              <w:rPr>
                <w:noProof/>
                <w:szCs w:val="18"/>
              </w:rPr>
              <w:t>(</w:t>
            </w:r>
            <w:hyperlink w:anchor="_ENREF_439" w:tooltip="Suresh, 1996 #19665" w:history="1">
              <w:r w:rsidR="003A08F3" w:rsidRPr="00643417">
                <w:rPr>
                  <w:noProof/>
                  <w:szCs w:val="18"/>
                </w:rPr>
                <w:t>Suresh &amp; Mohanasundaram 1996</w:t>
              </w:r>
            </w:hyperlink>
            <w:r w:rsidR="00A348E7" w:rsidRPr="00643417">
              <w:rPr>
                <w:noProof/>
                <w:szCs w:val="18"/>
              </w:rPr>
              <w:t>)</w:t>
            </w:r>
            <w:r w:rsidR="00A348E7" w:rsidRPr="00643417">
              <w:rPr>
                <w:szCs w:val="18"/>
              </w:rPr>
              <w:fldChar w:fldCharType="end"/>
            </w:r>
          </w:p>
        </w:tc>
        <w:tc>
          <w:tcPr>
            <w:tcW w:w="2715" w:type="dxa"/>
          </w:tcPr>
          <w:p w14:paraId="558C7CEA" w14:textId="77777777" w:rsidR="00DE292D" w:rsidRPr="00643417" w:rsidRDefault="00DE292D" w:rsidP="00DE292D">
            <w:pPr>
              <w:pStyle w:val="TableText"/>
            </w:pPr>
            <w:r w:rsidRPr="00643417">
              <w:t>–</w:t>
            </w:r>
          </w:p>
        </w:tc>
        <w:tc>
          <w:tcPr>
            <w:tcW w:w="1342" w:type="dxa"/>
          </w:tcPr>
          <w:p w14:paraId="09A10AB5" w14:textId="77777777" w:rsidR="00DE292D" w:rsidRPr="00643417" w:rsidRDefault="00DE292D" w:rsidP="00DE292D">
            <w:pPr>
              <w:pStyle w:val="TableText"/>
            </w:pPr>
            <w:r w:rsidRPr="00643417">
              <w:rPr>
                <w:szCs w:val="18"/>
              </w:rPr>
              <w:t>Yes</w:t>
            </w:r>
          </w:p>
        </w:tc>
        <w:tc>
          <w:tcPr>
            <w:tcW w:w="1379" w:type="dxa"/>
          </w:tcPr>
          <w:p w14:paraId="0224723D" w14:textId="77777777" w:rsidR="00DE292D" w:rsidRPr="00643417" w:rsidRDefault="00DE292D" w:rsidP="00DE292D">
            <w:pPr>
              <w:pStyle w:val="TableText"/>
            </w:pPr>
            <w:r w:rsidRPr="00643417">
              <w:rPr>
                <w:szCs w:val="18"/>
              </w:rPr>
              <w:t>No</w:t>
            </w:r>
          </w:p>
        </w:tc>
      </w:tr>
      <w:tr w:rsidR="003A08F3" w:rsidRPr="00643417" w14:paraId="75F13510" w14:textId="77777777" w:rsidTr="00DE292D">
        <w:tc>
          <w:tcPr>
            <w:tcW w:w="1952" w:type="dxa"/>
          </w:tcPr>
          <w:p w14:paraId="52059B93" w14:textId="77777777" w:rsidR="00DE292D" w:rsidRPr="00643417" w:rsidRDefault="00DE292D" w:rsidP="00DE292D">
            <w:pPr>
              <w:pStyle w:val="TableText"/>
            </w:pPr>
            <w:r w:rsidRPr="00643417">
              <w:rPr>
                <w:rFonts w:eastAsia="Times New Roman"/>
                <w:i/>
                <w:szCs w:val="18"/>
                <w:lang w:eastAsia="en-AU"/>
              </w:rPr>
              <w:t>Rastrococcus spinosus</w:t>
            </w:r>
            <w:r w:rsidRPr="00643417">
              <w:rPr>
                <w:rFonts w:eastAsia="Times New Roman"/>
                <w:szCs w:val="18"/>
                <w:lang w:eastAsia="en-AU"/>
              </w:rPr>
              <w:t xml:space="preserve"> (Robinson)</w:t>
            </w:r>
          </w:p>
        </w:tc>
        <w:tc>
          <w:tcPr>
            <w:tcW w:w="1172" w:type="dxa"/>
          </w:tcPr>
          <w:p w14:paraId="3C2E2CA5" w14:textId="77777777" w:rsidR="00DE292D" w:rsidRPr="00643417" w:rsidRDefault="00DE292D" w:rsidP="00DE292D">
            <w:pPr>
              <w:pStyle w:val="TableText"/>
            </w:pPr>
            <w:r w:rsidRPr="00643417">
              <w:rPr>
                <w:szCs w:val="18"/>
              </w:rPr>
              <w:t>1, 4</w:t>
            </w:r>
          </w:p>
        </w:tc>
        <w:tc>
          <w:tcPr>
            <w:tcW w:w="1985" w:type="dxa"/>
          </w:tcPr>
          <w:p w14:paraId="52739267" w14:textId="7BBD2FC9" w:rsidR="00DE292D" w:rsidRPr="00643417" w:rsidRDefault="00DE292D" w:rsidP="003A08F3">
            <w:pPr>
              <w:pStyle w:val="TableText"/>
            </w:pPr>
            <w:r w:rsidRPr="00643417">
              <w:rPr>
                <w:szCs w:val="18"/>
              </w:rPr>
              <w:t xml:space="preserve">South and Southeast Asia </w:t>
            </w:r>
            <w:r w:rsidR="00A348E7" w:rsidRPr="00643417">
              <w:rPr>
                <w:szCs w:val="18"/>
              </w:rPr>
              <w:fldChar w:fldCharType="begin">
                <w:fldData xml:space="preserve">PEVuZE5vdGU+PENpdGU+PEF1dGhvcj5XaWxsaWFtczwvQXV0aG9yPjxZZWFyPjIwMDQ8L1llYXI+
PFJlY051bT4yMzYwPC9SZWNOdW0+PERpc3BsYXlUZXh0PihHYXJjw61hIE1vcmFsZXMgZXQgYWwu
IDIwMTg7IFdpbGxpYW1zIDE5ODlhLCAyMDA0KTwvRGlzcGxheVRleHQ+PHJlY29yZD48cmVjLW51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Y29yZD48L0NpdGU+PENpdGU+PEF1dGhvcj5XaWxsaWFtczwvQXV0aG9yPjxZZWFyPjE5ODk8L1ll
YXI+PFJlY051bT40MzQxPC9SZWNOdW0+PHJlY29yZD48cmVjLW51bWJlcj40MzQxPC9yZWMtbnVt
YmVyPjxmb3JlaWduLWtleXM+PGtleSBhcHA9IkVOIiBkYi1pZD0icHh3eHcwZXI5enYyZnhlenhk
azV0dDV1dHo1cDV2dHJ3ZHYwIiB0aW1lc3RhbXA9IjE0NTE5NzI0NzciPjQzNDE8L2tleT48L2Zv
cmVpZ24ta2V5cz48cmVmLXR5cGUgbmFtZT0iSm91cm5hbCBBcnRpY2xlIj4xNzwvcmVmLXR5cGU+
PGNvbnRyaWJ1dG9ycz48YXV0aG9ycz48YXV0aG9yPldpbGxpYW1zLEQuSi48L2F1dGhvcj48L2F1
dGhvcnM+PC9jb250cmlidXRvcnM+PHRpdGxlcz48dGl0bGU+PHN0eWxlIGZhY2U9Im5vcm1hbCIg
Zm9udD0iZGVmYXVsdCIgc2l6ZT0iMTAwJSI+VGhlIG1lYWx5YnVnIGdlbnVzIDwvc3R5bGU+PHN0
eWxlIGZhY2U9Iml0YWxpYyIgZm9udD0iZGVmYXVsdCIgc2l6ZT0iMTAwJSI+UmFzdHJvY29jY3Vz
IDwvc3R5bGU+PHN0eWxlIGZhY2U9Im5vcm1hbCIgZm9udD0iZGVmYXVsdCIgc2l6ZT0iMTAwJSI+
RmVycmlzIChIZW1pcHRlcmE6IFBzZXVkb2NvY2NpZGFlKTwvc3R5bGU+PC90aXRsZT48c2Vjb25k
YXJ5LXRpdGxlPlN5c3RlbWF0aWMgRW50b21vbG9neTwvc2Vjb25kYXJ5LXRpdGxlPjwvdGl0bGVz
PjxwZXJpb2RpY2FsPjxmdWxsLXRpdGxlPlN5c3RlbWF0aWMgRW50b21vbG9neTwvZnVsbC10aXRs
ZT48L3BlcmlvZGljYWw+PHBhZ2VzPjQzMy00ODY8L3BhZ2VzPjx2b2x1bWU+MTQ8L3ZvbHVtZT48
bnVtYmVyPjQ8L251bWJlcj48a2V5d29yZHM+PGtleXdvcmQ+R2VudXM8L2tleXdvcmQ+PGtleXdv
cmQ+SGVtaXB0ZXJhPC9rZXl3b3JkPjxrZXl3b3JkPk1lYWx5YnVnPC9rZXl3b3JkPjxrZXl3b3Jk
PlBzZXVkb2NvY2NpZGFlPC9rZXl3b3JkPjxrZXl3b3JkPlJhc3Ryb2NvY2N1czwva2V5d29yZD48
L2tleXdvcmRzPjxkYXRlcz48eWVhcj4xOTg5PC95ZWFyPjwvZGF0ZXM+PG9yaWctcHViPjxzdHls
ZSBmYWNlPSJ1bmRlcmxpbmUiIGZvbnQ9ImRlZmF1bHQiIHNpemU9IjEwMCUiPko6XEUgTGlicmFy
eVxQbGFudCBDYXRhbG9ndWVcVzwvc3R5bGU+PC9vcmlnLXB1Yj48bGFiZWw+NjY0MjE8L2xhYmVs
Pjx1cmxzPjwvdXJscz48Y3VzdG9tMT5iYW5hbmFzIHNwIEluZGlhbiB0YWJsZSBncmFwZXMgamQ8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IDIwMTg7IFdpbGxpYW1zIDE5ODlhLCAyMDA0KTwvRGlzcGxheVRleHQ+PHJlY29yZD48cmVjLW51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Y29yZD48L0NpdGU+PENpdGU+PEF1dGhvcj5XaWxsaWFtczwvQXV0aG9yPjxZZWFyPjE5ODk8L1ll
YXI+PFJlY051bT40MzQxPC9SZWNOdW0+PHJlY29yZD48cmVjLW51bWJlcj40MzQxPC9yZWMtbnVt
YmVyPjxmb3JlaWduLWtleXM+PGtleSBhcHA9IkVOIiBkYi1pZD0icHh3eHcwZXI5enYyZnhlenhk
azV0dDV1dHo1cDV2dHJ3ZHYwIiB0aW1lc3RhbXA9IjE0NTE5NzI0NzciPjQzNDE8L2tleT48L2Zv
cmVpZ24ta2V5cz48cmVmLXR5cGUgbmFtZT0iSm91cm5hbCBBcnRpY2xlIj4xNzwvcmVmLXR5cGU+
PGNvbnRyaWJ1dG9ycz48YXV0aG9ycz48YXV0aG9yPldpbGxpYW1zLEQuSi48L2F1dGhvcj48L2F1
dGhvcnM+PC9jb250cmlidXRvcnM+PHRpdGxlcz48dGl0bGU+PHN0eWxlIGZhY2U9Im5vcm1hbCIg
Zm9udD0iZGVmYXVsdCIgc2l6ZT0iMTAwJSI+VGhlIG1lYWx5YnVnIGdlbnVzIDwvc3R5bGU+PHN0
eWxlIGZhY2U9Iml0YWxpYyIgZm9udD0iZGVmYXVsdCIgc2l6ZT0iMTAwJSI+UmFzdHJvY29jY3Vz
IDwvc3R5bGU+PHN0eWxlIGZhY2U9Im5vcm1hbCIgZm9udD0iZGVmYXVsdCIgc2l6ZT0iMTAwJSI+
RmVycmlzIChIZW1pcHRlcmE6IFBzZXVkb2NvY2NpZGFlKTwvc3R5bGU+PC90aXRsZT48c2Vjb25k
YXJ5LXRpdGxlPlN5c3RlbWF0aWMgRW50b21vbG9neTwvc2Vjb25kYXJ5LXRpdGxlPjwvdGl0bGVz
PjxwZXJpb2RpY2FsPjxmdWxsLXRpdGxlPlN5c3RlbWF0aWMgRW50b21vbG9neTwvZnVsbC10aXRs
ZT48L3BlcmlvZGljYWw+PHBhZ2VzPjQzMy00ODY8L3BhZ2VzPjx2b2x1bWU+MTQ8L3ZvbHVtZT48
bnVtYmVyPjQ8L251bWJlcj48a2V5d29yZHM+PGtleXdvcmQ+R2VudXM8L2tleXdvcmQ+PGtleXdv
cmQ+SGVtaXB0ZXJhPC9rZXl3b3JkPjxrZXl3b3JkPk1lYWx5YnVnPC9rZXl3b3JkPjxrZXl3b3Jk
PlBzZXVkb2NvY2NpZGFlPC9rZXl3b3JkPjxrZXl3b3JkPlJhc3Ryb2NvY2N1czwva2V5d29yZD48
L2tleXdvcmRzPjxkYXRlcz48eWVhcj4xOTg5PC95ZWFyPjwvZGF0ZXM+PG9yaWctcHViPjxzdHls
ZSBmYWNlPSJ1bmRlcmxpbmUiIGZvbnQ9ImRlZmF1bHQiIHNpemU9IjEwMCUiPko6XEUgTGlicmFy
eVxQbGFudCBDYXRhbG9ndWVcVzwvc3R5bGU+PC9vcmlnLXB1Yj48bGFiZWw+NjY0MjE8L2xhYmVs
Pjx1cmxzPjwvdXJscz48Y3VzdG9tMT5iYW5hbmFzIHNwIEluZGlhbiB0YWJsZSBncmFwZXMgamQ8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1" w:tooltip="Williams, 1989 #4341" w:history="1">
              <w:r w:rsidR="003A08F3" w:rsidRPr="00643417">
                <w:rPr>
                  <w:noProof/>
                  <w:szCs w:val="18"/>
                </w:rPr>
                <w:t>Williams 1989a</w:t>
              </w:r>
            </w:hyperlink>
            <w:r w:rsidR="00405F2F" w:rsidRPr="00643417">
              <w:rPr>
                <w:noProof/>
                <w:szCs w:val="18"/>
              </w:rPr>
              <w:t xml:space="preserve">, </w:t>
            </w:r>
            <w:hyperlink w:anchor="_ENREF_486" w:tooltip="Williams, 2004 #2360" w:history="1">
              <w:r w:rsidR="003A08F3" w:rsidRPr="00643417">
                <w:rPr>
                  <w:noProof/>
                  <w:szCs w:val="18"/>
                </w:rPr>
                <w:t>2004</w:t>
              </w:r>
            </w:hyperlink>
            <w:r w:rsidR="00405F2F" w:rsidRPr="00643417">
              <w:rPr>
                <w:noProof/>
                <w:szCs w:val="18"/>
              </w:rPr>
              <w:t>)</w:t>
            </w:r>
            <w:r w:rsidR="00A348E7" w:rsidRPr="00643417">
              <w:rPr>
                <w:szCs w:val="18"/>
              </w:rPr>
              <w:fldChar w:fldCharType="end"/>
            </w:r>
          </w:p>
        </w:tc>
        <w:tc>
          <w:tcPr>
            <w:tcW w:w="1562" w:type="dxa"/>
          </w:tcPr>
          <w:p w14:paraId="36C458CD" w14:textId="7143DD18"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258F9315" w14:textId="7F9E4025" w:rsidR="00DE292D" w:rsidRPr="00643417" w:rsidRDefault="00DE292D" w:rsidP="00DE292D">
            <w:pPr>
              <w:pStyle w:val="TableText"/>
              <w:rPr>
                <w:szCs w:val="18"/>
              </w:rPr>
            </w:pPr>
            <w:r w:rsidRPr="00643417">
              <w:rPr>
                <w:szCs w:val="18"/>
              </w:rPr>
              <w:t xml:space="preserve">On many host plants, including mango, coconut, guava, cacao, citrus and guanabana </w:t>
            </w:r>
            <w:r w:rsidR="00A348E7" w:rsidRPr="00643417">
              <w:rPr>
                <w:szCs w:val="18"/>
              </w:rPr>
              <w:fldChar w:fldCharType="begin">
                <w:fldData xml:space="preserve">PEVuZE5vdGU+PENpdGU+PEF1dGhvcj5XaWxsaWFtczwvQXV0aG9yPjxZZWFyPjIwMDQ8L1llYXI+
PFJlY051bT4yMzYwPC9SZWNOdW0+PERpc3BsYXlUZXh0PihHYXJjw61hIE1vcmFsZXMgZXQgYWwu
IDIwMTg7IFdpbGxpYW1zIDE5ODlhLCAyMDA0KTwvRGlzcGxheVRleHQ+PHJlY29yZD48cmVjLW51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Y29yZD48L0NpdGU+PENpdGU+PEF1dGhvcj5XaWxsaWFtczwvQXV0aG9yPjxZZWFyPjE5ODk8L1ll
YXI+PFJlY051bT40MzQxPC9SZWNOdW0+PHJlY29yZD48cmVjLW51bWJlcj40MzQxPC9yZWMtbnVt
YmVyPjxmb3JlaWduLWtleXM+PGtleSBhcHA9IkVOIiBkYi1pZD0icHh3eHcwZXI5enYyZnhlenhk
azV0dDV1dHo1cDV2dHJ3ZHYwIiB0aW1lc3RhbXA9IjE0NTE5NzI0NzciPjQzNDE8L2tleT48L2Zv
cmVpZ24ta2V5cz48cmVmLXR5cGUgbmFtZT0iSm91cm5hbCBBcnRpY2xlIj4xNzwvcmVmLXR5cGU+
PGNvbnRyaWJ1dG9ycz48YXV0aG9ycz48YXV0aG9yPldpbGxpYW1zLEQuSi48L2F1dGhvcj48L2F1
dGhvcnM+PC9jb250cmlidXRvcnM+PHRpdGxlcz48dGl0bGU+PHN0eWxlIGZhY2U9Im5vcm1hbCIg
Zm9udD0iZGVmYXVsdCIgc2l6ZT0iMTAwJSI+VGhlIG1lYWx5YnVnIGdlbnVzIDwvc3R5bGU+PHN0
eWxlIGZhY2U9Iml0YWxpYyIgZm9udD0iZGVmYXVsdCIgc2l6ZT0iMTAwJSI+UmFzdHJvY29jY3Vz
IDwvc3R5bGU+PHN0eWxlIGZhY2U9Im5vcm1hbCIgZm9udD0iZGVmYXVsdCIgc2l6ZT0iMTAwJSI+
RmVycmlzIChIZW1pcHRlcmE6IFBzZXVkb2NvY2NpZGFlKTwvc3R5bGU+PC90aXRsZT48c2Vjb25k
YXJ5LXRpdGxlPlN5c3RlbWF0aWMgRW50b21vbG9neTwvc2Vjb25kYXJ5LXRpdGxlPjwvdGl0bGVz
PjxwZXJpb2RpY2FsPjxmdWxsLXRpdGxlPlN5c3RlbWF0aWMgRW50b21vbG9neTwvZnVsbC10aXRs
ZT48L3BlcmlvZGljYWw+PHBhZ2VzPjQzMy00ODY8L3BhZ2VzPjx2b2x1bWU+MTQ8L3ZvbHVtZT48
bnVtYmVyPjQ8L251bWJlcj48a2V5d29yZHM+PGtleXdvcmQ+R2VudXM8L2tleXdvcmQ+PGtleXdv
cmQ+SGVtaXB0ZXJhPC9rZXl3b3JkPjxrZXl3b3JkPk1lYWx5YnVnPC9rZXl3b3JkPjxrZXl3b3Jk
PlBzZXVkb2NvY2NpZGFlPC9rZXl3b3JkPjxrZXl3b3JkPlJhc3Ryb2NvY2N1czwva2V5d29yZD48
L2tleXdvcmRzPjxkYXRlcz48eWVhcj4xOTg5PC95ZWFyPjwvZGF0ZXM+PG9yaWctcHViPjxzdHls
ZSBmYWNlPSJ1bmRlcmxpbmUiIGZvbnQ9ImRlZmF1bHQiIHNpemU9IjEwMCUiPko6XEUgTGlicmFy
eVxQbGFudCBDYXRhbG9ndWVcVzwvc3R5bGU+PC9vcmlnLXB1Yj48bGFiZWw+NjY0MjE8L2xhYmVs
Pjx1cmxzPjwvdXJscz48Y3VzdG9tMT5iYW5hbmFzIHNwIEluZGlhbiB0YWJsZSBncmFwZXMgamQ8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IDIwMTg7IFdpbGxpYW1zIDE5ODlhLCAyMDA0KTwvRGlzcGxheVRleHQ+PHJlY29yZD48cmVjLW51
bWJlcj4yMzYwPC9yZWMtbnVtYmVyPjxmb3JlaWduLWtleXM+PGtleSBhcHA9IkVOIiBkYi1pZD0i
cHh3eHcwZXI5enYyZnhlenhkazV0dDV1dHo1cDV2dHJ3ZHYwIiB0aW1lc3RhbXA9IjE0NTE5NzI0
MjUiPjIzNjA8L2tleT48L2ZvcmVpZ24ta2V5cz48cmVmLXR5cGUgbmFtZT0iQm9vayI+NjwvcmVm
LXR5cGU+PGNvbnRyaWJ1dG9ycz48YXV0aG9ycz48YXV0aG9yPldpbGxpYW1zLEQuSi48L2F1dGhv
cj48L2F1dGhvcnM+PC9jb250cmlidXRvcnM+PHRpdGxlcz48dGl0bGU+TWVhbHlidWdzIG9mIFNv
dXRoZXJuIEFzaWE8L3RpdGxlPjwvdGl0bGVzPjxwYWdlcz4xLTg5NjwvcGFnZXM+PGtleXdvcmRz
PjxrZXl3b3JkPkFzaWE8L2tleXdvcmQ+PGtleXdvcmQ+REFGRjwva2V5d29yZD48a2V5d29yZD5N
ZWFseWJ1Zzwva2V5d29yZD48a2V5d29yZD5NZWFseWJ1Z3M8L2tleXdvcmQ+PC9rZXl3b3Jkcz48
ZGF0ZXM+PHllYXI+MjAwNDwveWVhcj48L2RhdGVzPjxwdWItbG9jYXRpb24+S3VhbGEgTHVtcHVy
PC9wdWItbG9jYXRpb24+PHB1Ymxpc2hlcj5OYXR1cmFsIEhpc3RvcnkgTXVzZXVtIGFuZCBTb3V0
aGRlbmU8L3B1Ymxpc2hlcj48b3JpZy1wdWI+PHN0eWxlIGZhY2U9InVuZGVybGluZSIgZm9udD0i
ZGVmYXVsdCIgc2l6ZT0iMTAwJSI+SjpcRSBMaWJyYXJ5XFBsYW50IENhdGFsb2d1ZVxXPC9zdHls
ZT48L29yaWctcHViPjxsYWJlbD4xMzAxODwvbGFiZWw+PHVybHM+PC91cmxzPjxjdXN0b20xPkNo
aW5hIHRhYmxlIGdyYXBlcyBiYW5hbmFzIHNwIFBpbmVhcHBsZXMgZnJvbSBNYWxheXNpYSBqYyBU
YWl3YW4vVmlldG5hbSBseWNoZWVzIHRrcSBJbmRpYW4gdGFibGUgZ3JhcGVzIGpkIFNhbGFjY2Eg
ZnJvbSBJbmRvbmVzaWEgYXMgbWVhbHlidWcgZ3JvdXAgcG9saWN5IHRrcTwvY3VzdG9tMT48L3Jl
Y29yZD48L0NpdGU+PENpdGU+PEF1dGhvcj5XaWxsaWFtczwvQXV0aG9yPjxZZWFyPjE5ODk8L1ll
YXI+PFJlY051bT40MzQxPC9SZWNOdW0+PHJlY29yZD48cmVjLW51bWJlcj40MzQxPC9yZWMtbnVt
YmVyPjxmb3JlaWduLWtleXM+PGtleSBhcHA9IkVOIiBkYi1pZD0icHh3eHcwZXI5enYyZnhlenhk
azV0dDV1dHo1cDV2dHJ3ZHYwIiB0aW1lc3RhbXA9IjE0NTE5NzI0NzciPjQzNDE8L2tleT48L2Zv
cmVpZ24ta2V5cz48cmVmLXR5cGUgbmFtZT0iSm91cm5hbCBBcnRpY2xlIj4xNzwvcmVmLXR5cGU+
PGNvbnRyaWJ1dG9ycz48YXV0aG9ycz48YXV0aG9yPldpbGxpYW1zLEQuSi48L2F1dGhvcj48L2F1
dGhvcnM+PC9jb250cmlidXRvcnM+PHRpdGxlcz48dGl0bGU+PHN0eWxlIGZhY2U9Im5vcm1hbCIg
Zm9udD0iZGVmYXVsdCIgc2l6ZT0iMTAwJSI+VGhlIG1lYWx5YnVnIGdlbnVzIDwvc3R5bGU+PHN0
eWxlIGZhY2U9Iml0YWxpYyIgZm9udD0iZGVmYXVsdCIgc2l6ZT0iMTAwJSI+UmFzdHJvY29jY3Vz
IDwvc3R5bGU+PHN0eWxlIGZhY2U9Im5vcm1hbCIgZm9udD0iZGVmYXVsdCIgc2l6ZT0iMTAwJSI+
RmVycmlzIChIZW1pcHRlcmE6IFBzZXVkb2NvY2NpZGFlKTwvc3R5bGU+PC90aXRsZT48c2Vjb25k
YXJ5LXRpdGxlPlN5c3RlbWF0aWMgRW50b21vbG9neTwvc2Vjb25kYXJ5LXRpdGxlPjwvdGl0bGVz
PjxwZXJpb2RpY2FsPjxmdWxsLXRpdGxlPlN5c3RlbWF0aWMgRW50b21vbG9neTwvZnVsbC10aXRs
ZT48L3BlcmlvZGljYWw+PHBhZ2VzPjQzMy00ODY8L3BhZ2VzPjx2b2x1bWU+MTQ8L3ZvbHVtZT48
bnVtYmVyPjQ8L251bWJlcj48a2V5d29yZHM+PGtleXdvcmQ+R2VudXM8L2tleXdvcmQ+PGtleXdv
cmQ+SGVtaXB0ZXJhPC9rZXl3b3JkPjxrZXl3b3JkPk1lYWx5YnVnPC9rZXl3b3JkPjxrZXl3b3Jk
PlBzZXVkb2NvY2NpZGFlPC9rZXl3b3JkPjxrZXl3b3JkPlJhc3Ryb2NvY2N1czwva2V5d29yZD48
L2tleXdvcmRzPjxkYXRlcz48eWVhcj4xOTg5PC95ZWFyPjwvZGF0ZXM+PG9yaWctcHViPjxzdHls
ZSBmYWNlPSJ1bmRlcmxpbmUiIGZvbnQ9ImRlZmF1bHQiIHNpemU9IjEwMCUiPko6XEUgTGlicmFy
eVxQbGFudCBDYXRhbG9ndWVcVzwvc3R5bGU+PC9vcmlnLXB1Yj48bGFiZWw+NjY0MjE8L2xhYmVs
Pjx1cmxzPjwvdXJscz48Y3VzdG9tMT5iYW5hbmFzIHNwIEluZGlhbiB0YWJsZSBncmFwZXMgamQ8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1" w:tooltip="Williams, 1989 #4341" w:history="1">
              <w:r w:rsidR="003A08F3" w:rsidRPr="00643417">
                <w:rPr>
                  <w:noProof/>
                  <w:szCs w:val="18"/>
                </w:rPr>
                <w:t>Williams 1989a</w:t>
              </w:r>
            </w:hyperlink>
            <w:r w:rsidR="00405F2F" w:rsidRPr="00643417">
              <w:rPr>
                <w:noProof/>
                <w:szCs w:val="18"/>
              </w:rPr>
              <w:t xml:space="preserve">, </w:t>
            </w:r>
            <w:hyperlink w:anchor="_ENREF_486" w:tooltip="Williams, 2004 #2360" w:history="1">
              <w:r w:rsidR="003A08F3" w:rsidRPr="00643417">
                <w:rPr>
                  <w:noProof/>
                  <w:szCs w:val="18"/>
                </w:rPr>
                <w:t>2004</w:t>
              </w:r>
            </w:hyperlink>
            <w:r w:rsidR="00405F2F" w:rsidRPr="00643417">
              <w:rPr>
                <w:noProof/>
                <w:szCs w:val="18"/>
              </w:rPr>
              <w:t>)</w:t>
            </w:r>
            <w:r w:rsidR="00A348E7" w:rsidRPr="00643417">
              <w:rPr>
                <w:szCs w:val="18"/>
              </w:rPr>
              <w:fldChar w:fldCharType="end"/>
            </w:r>
          </w:p>
          <w:p w14:paraId="71CAF251" w14:textId="77777777" w:rsidR="00C75725" w:rsidRPr="00643417" w:rsidRDefault="00C75725" w:rsidP="00C75725">
            <w:pPr>
              <w:pStyle w:val="TableText"/>
              <w:rPr>
                <w:color w:val="000000" w:themeColor="text1"/>
                <w:szCs w:val="18"/>
              </w:rPr>
            </w:pPr>
            <w:r w:rsidRPr="00643417">
              <w:rPr>
                <w:szCs w:val="18"/>
              </w:rPr>
              <w:t>Identified as high priority pest for coffee industry by Plant Health Australia</w:t>
            </w:r>
            <w:r w:rsidRPr="00643417">
              <w:rPr>
                <w:color w:val="000000" w:themeColor="text1"/>
                <w:szCs w:val="18"/>
              </w:rPr>
              <w:t xml:space="preserve"> </w:t>
            </w:r>
          </w:p>
          <w:p w14:paraId="100A419B" w14:textId="691FC8EE" w:rsidR="00DE292D" w:rsidRPr="00643417" w:rsidRDefault="00DE292D" w:rsidP="003A08F3">
            <w:pPr>
              <w:pStyle w:val="TableText"/>
            </w:pPr>
            <w:r w:rsidRPr="00643417">
              <w:rPr>
                <w:szCs w:val="18"/>
              </w:rPr>
              <w:t xml:space="preserve">Assessed on pathway for mangoes from Taiwan </w:t>
            </w:r>
            <w:r w:rsidR="00A348E7" w:rsidRPr="00643417">
              <w:rPr>
                <w:szCs w:val="18"/>
              </w:rPr>
              <w:fldChar w:fldCharType="begin"/>
            </w:r>
            <w:r w:rsidR="00A348E7" w:rsidRPr="00643417">
              <w:rPr>
                <w:szCs w:val="18"/>
              </w:rPr>
              <w:instrText xml:space="preserve"> ADDIN EN.CITE &lt;EndNote&gt;&lt;Cite&gt;&lt;Author&gt;Australia&lt;/Author&gt;&lt;Year&gt;2006&lt;/Year&gt;&lt;RecNum&gt;8093&lt;/RecNum&gt;&lt;DisplayText&gt;(Biosecurity Australia 2006d)&lt;/DisplayText&gt;&lt;record&gt;&lt;rec-number&gt;8093&lt;/rec-number&gt;&lt;foreign-keys&gt;&lt;key app="EN" db-id="pxwxw0er9zv2fxezxdk5tt5utz5p5vtrwdv0" timestamp="1451972559"&gt;8093&lt;/key&gt;&lt;/foreign-keys&gt;&lt;ref-type name="Report"&gt;27&lt;/ref-type&gt;&lt;contributors&gt;&lt;authors&gt;&lt;author&gt;Biosecurity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A348E7" w:rsidRPr="00643417">
              <w:rPr>
                <w:szCs w:val="18"/>
              </w:rPr>
              <w:fldChar w:fldCharType="separate"/>
            </w:r>
            <w:r w:rsidR="00A348E7" w:rsidRPr="00643417">
              <w:rPr>
                <w:noProof/>
                <w:szCs w:val="18"/>
              </w:rPr>
              <w:t>(</w:t>
            </w:r>
            <w:hyperlink w:anchor="_ENREF_58" w:tooltip="Biosecurity Australia, 2006 #8093" w:history="1">
              <w:r w:rsidR="003A08F3" w:rsidRPr="00643417">
                <w:rPr>
                  <w:noProof/>
                  <w:szCs w:val="18"/>
                </w:rPr>
                <w:t>Biosecurity Australia 2006d</w:t>
              </w:r>
            </w:hyperlink>
            <w:r w:rsidR="00A348E7" w:rsidRPr="00643417">
              <w:rPr>
                <w:noProof/>
                <w:szCs w:val="18"/>
              </w:rPr>
              <w:t>)</w:t>
            </w:r>
            <w:r w:rsidR="00A348E7" w:rsidRPr="00643417">
              <w:rPr>
                <w:szCs w:val="18"/>
              </w:rPr>
              <w:fldChar w:fldCharType="end"/>
            </w:r>
            <w:r w:rsidRPr="00643417">
              <w:rPr>
                <w:szCs w:val="18"/>
              </w:rPr>
              <w:t xml:space="preserve">; mangoes from India </w:t>
            </w:r>
            <w:r w:rsidR="00A348E7" w:rsidRPr="00643417">
              <w:rPr>
                <w:szCs w:val="18"/>
              </w:rPr>
              <w:fldChar w:fldCharType="begin"/>
            </w:r>
            <w:r w:rsidR="00A348E7" w:rsidRPr="00643417">
              <w:rPr>
                <w:szCs w:val="18"/>
              </w:rPr>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48E7" w:rsidRPr="00643417">
              <w:rPr>
                <w:szCs w:val="18"/>
              </w:rPr>
              <w:fldChar w:fldCharType="separate"/>
            </w:r>
            <w:r w:rsidR="00A348E7" w:rsidRPr="00643417">
              <w:rPr>
                <w:noProof/>
                <w:szCs w:val="18"/>
              </w:rPr>
              <w:t>(</w:t>
            </w:r>
            <w:hyperlink w:anchor="_ENREF_59" w:tooltip="Biosecurity Australia, 2008 #8094" w:history="1">
              <w:r w:rsidR="003A08F3" w:rsidRPr="00643417">
                <w:rPr>
                  <w:noProof/>
                  <w:szCs w:val="18"/>
                </w:rPr>
                <w:t>Biosecurity Australia 2008a</w:t>
              </w:r>
            </w:hyperlink>
            <w:r w:rsidR="00A348E7" w:rsidRPr="00643417">
              <w:rPr>
                <w:noProof/>
                <w:szCs w:val="18"/>
              </w:rPr>
              <w:t>)</w:t>
            </w:r>
            <w:r w:rsidR="00A348E7" w:rsidRPr="00643417">
              <w:rPr>
                <w:szCs w:val="18"/>
              </w:rPr>
              <w:fldChar w:fldCharType="end"/>
            </w:r>
            <w:r w:rsidRPr="00643417">
              <w:rPr>
                <w:szCs w:val="18"/>
              </w:rPr>
              <w:t xml:space="preserve">; mangoes from Pakistan </w:t>
            </w:r>
            <w:r w:rsidR="00A348E7" w:rsidRPr="00643417">
              <w:rPr>
                <w:szCs w:val="18"/>
              </w:rPr>
              <w:fldChar w:fldCharType="begin"/>
            </w:r>
            <w:r w:rsidR="00405F2F" w:rsidRPr="00643417">
              <w:rPr>
                <w:szCs w:val="18"/>
              </w:rPr>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related-urls&gt;&lt;url&gt;http://www.agriculture.gov.au/biosecurity/risk-analysis/memos/2011/baa2011-finalira-mangoes-pakistan&lt;/url&gt;&lt;/related-urls&gt;&lt;/urls&gt;&lt;custom1&gt;Mangoes to Taiwan jd&lt;/custom1&gt;&lt;custom2&gt;2.7 mb&lt;/custom2&gt;&lt;custom3&gt;pdf&lt;/custom3&gt;&lt;/record&gt;&lt;/Cite&gt;&lt;/EndNote&gt;</w:instrText>
            </w:r>
            <w:r w:rsidR="00A348E7" w:rsidRPr="00643417">
              <w:rPr>
                <w:szCs w:val="18"/>
              </w:rPr>
              <w:fldChar w:fldCharType="separate"/>
            </w:r>
            <w:r w:rsidR="00A348E7" w:rsidRPr="00643417">
              <w:rPr>
                <w:noProof/>
                <w:szCs w:val="18"/>
              </w:rPr>
              <w:t>(</w:t>
            </w:r>
            <w:hyperlink w:anchor="_ENREF_65" w:tooltip="Biosecurity Australia, 2011 #19420" w:history="1">
              <w:r w:rsidR="003A08F3" w:rsidRPr="00643417">
                <w:rPr>
                  <w:noProof/>
                  <w:szCs w:val="18"/>
                </w:rPr>
                <w:t>Biosecurity Australia 2011b</w:t>
              </w:r>
            </w:hyperlink>
            <w:r w:rsidR="00A348E7" w:rsidRPr="00643417">
              <w:rPr>
                <w:noProof/>
                <w:szCs w:val="18"/>
              </w:rPr>
              <w:t>)</w:t>
            </w:r>
            <w:r w:rsidR="00A348E7" w:rsidRPr="00643417">
              <w:rPr>
                <w:szCs w:val="18"/>
              </w:rPr>
              <w:fldChar w:fldCharType="end"/>
            </w:r>
            <w:r w:rsidRPr="00643417">
              <w:rPr>
                <w:szCs w:val="18"/>
              </w:rPr>
              <w:t xml:space="preserve">; </w:t>
            </w:r>
            <w:r w:rsidRPr="00643417">
              <w:rPr>
                <w:szCs w:val="18"/>
              </w:rPr>
              <w:lastRenderedPageBreak/>
              <w:t xml:space="preserve">mangosteen from Indonesia </w:t>
            </w:r>
            <w:r w:rsidR="00A348E7" w:rsidRPr="00643417">
              <w:rPr>
                <w:szCs w:val="18"/>
              </w:rPr>
              <w:fldChar w:fldCharType="begin"/>
            </w:r>
            <w:r w:rsidR="00A348E7" w:rsidRPr="00643417">
              <w:rPr>
                <w:szCs w:val="18"/>
              </w:rPr>
              <w:instrText xml:space="preserve"> ADDIN EN.CITE &lt;EndNote&gt;&lt;Cite&gt;&lt;Author&gt;DAFF&lt;/Author&gt;&lt;Year&gt;2012&lt;/Year&gt;&lt;RecNum&gt;17411&lt;/RecNum&gt;&lt;DisplayText&gt;(DAFF 2012b)&lt;/DisplayText&gt;&lt;record&gt;&lt;rec-number&gt;17411&lt;/rec-number&gt;&lt;foreign-keys&gt;&lt;key app="EN" db-id="pxwxw0er9zv2fxezxdk5tt5utz5p5vtrwdv0" timestamp="1451972755"&gt;17411&lt;/key&gt;&lt;/foreign-keys&gt;&lt;ref-type name="Report"&gt;27&lt;/ref-type&gt;&lt;contributors&gt;&lt;authors&gt;&lt;author&gt;DAFF&lt;/author&gt;&lt;/authors&gt;&lt;/contributors&gt;&lt;titles&gt;&lt;title&gt;Final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A348E7" w:rsidRPr="00643417">
              <w:rPr>
                <w:szCs w:val="18"/>
              </w:rPr>
              <w:fldChar w:fldCharType="separate"/>
            </w:r>
            <w:r w:rsidR="00A348E7" w:rsidRPr="00643417">
              <w:rPr>
                <w:noProof/>
                <w:szCs w:val="18"/>
              </w:rPr>
              <w:t>(</w:t>
            </w:r>
            <w:hyperlink w:anchor="_ENREF_127" w:tooltip="DAFF, 2012 #17411" w:history="1">
              <w:r w:rsidR="003A08F3" w:rsidRPr="00643417">
                <w:rPr>
                  <w:noProof/>
                  <w:szCs w:val="18"/>
                </w:rPr>
                <w:t>DAFF 2012b</w:t>
              </w:r>
            </w:hyperlink>
            <w:r w:rsidR="00A348E7" w:rsidRPr="00643417">
              <w:rPr>
                <w:noProof/>
                <w:szCs w:val="18"/>
              </w:rPr>
              <w:t>)</w:t>
            </w:r>
            <w:r w:rsidR="00A348E7" w:rsidRPr="00643417">
              <w:rPr>
                <w:szCs w:val="18"/>
              </w:rPr>
              <w:fldChar w:fldCharType="end"/>
            </w:r>
          </w:p>
        </w:tc>
        <w:tc>
          <w:tcPr>
            <w:tcW w:w="2715" w:type="dxa"/>
          </w:tcPr>
          <w:p w14:paraId="74839AE4" w14:textId="78C582C1" w:rsidR="00DE292D" w:rsidRPr="00643417" w:rsidRDefault="00DE292D" w:rsidP="003A08F3">
            <w:pPr>
              <w:pStyle w:val="TableText"/>
            </w:pPr>
            <w:r w:rsidRPr="00643417">
              <w:rPr>
                <w:szCs w:val="18"/>
              </w:rPr>
              <w:lastRenderedPageBreak/>
              <w:t xml:space="preserve">On Araceae and </w:t>
            </w:r>
            <w:r w:rsidRPr="00643417">
              <w:rPr>
                <w:i/>
                <w:szCs w:val="18"/>
              </w:rPr>
              <w:t>Lansium domesticum</w:t>
            </w:r>
            <w:r w:rsidRPr="00643417">
              <w:rPr>
                <w:szCs w:val="18"/>
              </w:rPr>
              <w:t xml:space="preserve"> from the Philippines to the USA; on </w:t>
            </w:r>
            <w:r w:rsidRPr="00643417">
              <w:rPr>
                <w:i/>
                <w:szCs w:val="18"/>
              </w:rPr>
              <w:t>Tabernaemontana</w:t>
            </w:r>
            <w:r w:rsidRPr="00643417">
              <w:rPr>
                <w:szCs w:val="18"/>
              </w:rPr>
              <w:t xml:space="preserve"> sp. from Singapore to the USA </w: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PEVuZE5vdGU+PENpdGU+PEF1dGhvcj5NaWxsZXI8L0F1dGhvcj48WWVhcj4yMDE0PC9ZZWFyPjxS
ZWNOdW0+MjI1NzY8L1JlY051bT48RGlzcGxheVRleHQ+KE1pbGxlciBldCBhbC4gMjAxNGE7IFdp
bGxpYW1zIDIwMDQpPC9EaXNwbGF5VGV4dD48cmVjb3JkPjxyZWMtbnVtYmVyPjIyNTc2PC9yZWMt
bnVtYmVyPjxmb3JlaWduLWtleXM+PGtleSBhcHA9IkVOIiBkYi1pZD0icHh3eHcwZXI5enYyZnhl
enhkazV0dDV1dHo1cDV2dHJ3ZHYwIiB0aW1lc3RhbXA9IjE0NTE5NzI4NzgiPjIyNTc2PC9rZXk+
PC9mb3JlaWduLWtleXM+PHJlZi10eXBlIG5hbWU9IkVsZWN0cm9uaWMgQm9vayI+NDQ8L3JlZi10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cGUgZW08L2N1c3RvbTE+PC9yZWNvcmQ+PC9DaXRlPjxDaXRlPjxBdXRob3I+V2lsbGlhbXM8L0F1
dGhvcj48WWVhcj4yMDA0PC9ZZWFyPjxSZWNOdW0+MjM2MDwvUmVjTnVtPjxyZWNvcmQ+PHJlYy1u
dW1iZXI+MjM2MDwvcmVjLW51bWJlcj48Zm9yZWlnbi1rZXlzPjxrZXkgYXBwPSJFTiIgZGItaWQ9
InB4d3h3MGVyOXp2MmZ4ZXp4ZGs1dHQ1dXR6NXA1dnRyd2R2MCIgdGltZXN0YW1wPSIxNDUxOTcy
NDI1Ij4yMzYwPC9rZXk+PC9mb3JlaWduLWtleXM+PHJlZi10eXBlIG5hbWU9IkJvb2siPjY8L3Jl
Zi10eXBlPjxjb250cmlidXRvcnM+PGF1dGhvcnM+PGF1dGhvcj5XaWxsaWFtcyxELkouPC9hdXRo
b3I+PC9hdXRob3JzPjwvY29udHJpYnV0b3JzPjx0aXRsZXM+PHRpdGxlPk1lYWx5YnVncyBvZiBT
b3V0aGVybiBBc2lhPC90aXRsZT48L3RpdGxlcz48cGFnZXM+MS04OTY8L3BhZ2VzPjxrZXl3b3Jk
cz48a2V5d29yZD5Bc2lhPC9rZXl3b3JkPjxrZXl3b3JkPkRBRkY8L2tleXdvcmQ+PGtleXdvcmQ+
TWVhbHlidWc8L2tleXdvcmQ+PGtleXdvcmQ+TWVhbHlidWdzPC9rZXl3b3JkPjwva2V5d29yZHM+
PGRhdGVzPjx5ZWFyPjIwMDQ8L3llYXI+PC9kYXRlcz48cHViLWxvY2F0aW9uPkt1YWxhIEx1bXB1
cjwvcHViLWxvY2F0aW9uPjxwdWJsaXNoZXI+TmF0dXJhbCBIaXN0b3J5IE11c2V1bSBhbmQgU291
dGhkZW5lPC9wdWJsaXNoZXI+PG9yaWctcHViPjxzdHlsZSBmYWNlPSJ1bmRlcmxpbmUiIGZvbnQ9
ImRlZmF1bHQiIHNpemU9IjEwMCUiPko6XEUgTGlicmFyeVxQbGFudCBDYXRhbG9ndWVcVzwvc3R5
bGU+PC9vcmlnLXB1Yj48bGFiZWw+MTMwMTg8L2xhYmVsPjx1cmxzPjwvdXJscz48Y3VzdG9tMT5D
aGluYSB0YWJsZSBncmFwZXMgYmFuYW5hcyBzcCBQaW5lYXBwbGVzIGZyb20gTWFsYXlzaWEgamMg
VGFpd2FuL1ZpZXRuYW0gbHljaGVlcyB0a3EgSW5kaWFuIHRhYmxlIGdyYXBlcyBqZCBTYWxhY2Nh
IGZyb20gSW5kb25lc2lhIGFzIG1lYWx5YnVnIGdyb3VwIHBvbGljeSB0a3E8L2N1c3RvbTE+PC9y
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intercepted from Cambodia and Laos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77DA16E2" w14:textId="77777777" w:rsidR="00DE292D" w:rsidRPr="00643417" w:rsidRDefault="00DE292D" w:rsidP="00DE292D">
            <w:pPr>
              <w:pStyle w:val="TableText"/>
            </w:pPr>
            <w:r w:rsidRPr="00643417">
              <w:rPr>
                <w:szCs w:val="18"/>
              </w:rPr>
              <w:t>Yes</w:t>
            </w:r>
          </w:p>
        </w:tc>
        <w:tc>
          <w:tcPr>
            <w:tcW w:w="1379" w:type="dxa"/>
          </w:tcPr>
          <w:p w14:paraId="04ACD843" w14:textId="77777777" w:rsidR="00DE292D" w:rsidRPr="00643417" w:rsidRDefault="00DE292D" w:rsidP="00DE292D">
            <w:pPr>
              <w:pStyle w:val="TableText"/>
            </w:pPr>
            <w:r w:rsidRPr="00643417">
              <w:rPr>
                <w:szCs w:val="18"/>
              </w:rPr>
              <w:t>No</w:t>
            </w:r>
          </w:p>
        </w:tc>
      </w:tr>
      <w:tr w:rsidR="003A08F3" w:rsidRPr="00643417" w14:paraId="66D6557C" w14:textId="77777777" w:rsidTr="00DE292D">
        <w:tc>
          <w:tcPr>
            <w:tcW w:w="1952" w:type="dxa"/>
          </w:tcPr>
          <w:p w14:paraId="418DA5E4" w14:textId="77777777" w:rsidR="00DE292D" w:rsidRPr="00643417" w:rsidRDefault="00DE292D" w:rsidP="00DE292D">
            <w:pPr>
              <w:pStyle w:val="TableText"/>
            </w:pPr>
            <w:r w:rsidRPr="00643417">
              <w:rPr>
                <w:rFonts w:eastAsia="Times New Roman"/>
                <w:i/>
                <w:szCs w:val="18"/>
                <w:lang w:eastAsia="en-AU"/>
              </w:rPr>
              <w:t>Rastrococcus tropicasiaticus</w:t>
            </w:r>
            <w:r w:rsidRPr="00643417">
              <w:rPr>
                <w:rFonts w:eastAsia="Times New Roman"/>
                <w:szCs w:val="18"/>
                <w:lang w:eastAsia="en-AU"/>
              </w:rPr>
              <w:t xml:space="preserve"> Williams</w:t>
            </w:r>
          </w:p>
        </w:tc>
        <w:tc>
          <w:tcPr>
            <w:tcW w:w="1172" w:type="dxa"/>
          </w:tcPr>
          <w:p w14:paraId="7221F810" w14:textId="77777777" w:rsidR="00DE292D" w:rsidRPr="00643417" w:rsidRDefault="00DE292D" w:rsidP="00DE292D">
            <w:pPr>
              <w:pStyle w:val="TableText"/>
            </w:pPr>
            <w:r w:rsidRPr="00643417">
              <w:rPr>
                <w:szCs w:val="18"/>
              </w:rPr>
              <w:t>1</w:t>
            </w:r>
          </w:p>
        </w:tc>
        <w:tc>
          <w:tcPr>
            <w:tcW w:w="1985" w:type="dxa"/>
          </w:tcPr>
          <w:p w14:paraId="1C366EA8" w14:textId="51565583" w:rsidR="00DE292D" w:rsidRPr="00643417" w:rsidRDefault="00DE292D" w:rsidP="003A08F3">
            <w:pPr>
              <w:pStyle w:val="TableText"/>
            </w:pPr>
            <w:r w:rsidRPr="00643417">
              <w:rPr>
                <w:szCs w:val="18"/>
              </w:rPr>
              <w:t xml:space="preserve">South Asia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6F3FEBC9" w14:textId="5CA85F23"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245662D" w14:textId="166F85C5" w:rsidR="00DE292D" w:rsidRPr="00643417" w:rsidRDefault="00DE292D" w:rsidP="003A08F3">
            <w:pPr>
              <w:pStyle w:val="TableText"/>
            </w:pPr>
            <w:r w:rsidRPr="00643417">
              <w:rPr>
                <w:szCs w:val="18"/>
              </w:rPr>
              <w:t xml:space="preserve">On citrus, mango, ficus, rambutan and neem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3B6D6C0B" w14:textId="0CE90A30" w:rsidR="00DE292D" w:rsidRPr="00643417" w:rsidRDefault="00DE292D" w:rsidP="003A08F3">
            <w:pPr>
              <w:pStyle w:val="TableText"/>
            </w:pPr>
            <w:r w:rsidRPr="00643417">
              <w:rPr>
                <w:szCs w:val="18"/>
              </w:rPr>
              <w:t xml:space="preserve">On </w:t>
            </w:r>
            <w:r w:rsidRPr="00643417">
              <w:rPr>
                <w:i/>
                <w:szCs w:val="18"/>
              </w:rPr>
              <w:t>Mangifera indica</w:t>
            </w:r>
            <w:r w:rsidRPr="00643417">
              <w:rPr>
                <w:szCs w:val="18"/>
              </w:rPr>
              <w:t xml:space="preserve"> from the Philippines to the USA; on </w:t>
            </w:r>
            <w:r w:rsidRPr="00643417">
              <w:rPr>
                <w:i/>
                <w:szCs w:val="18"/>
              </w:rPr>
              <w:t>Nephelium lappaceum</w:t>
            </w:r>
            <w:r w:rsidRPr="00643417">
              <w:rPr>
                <w:szCs w:val="18"/>
              </w:rPr>
              <w:t xml:space="preserve"> from Vietnam to the USA </w:t>
            </w:r>
            <w:r w:rsidR="00A348E7" w:rsidRPr="00643417">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PEVuZE5vdGU+PENpdGU+PEF1dGhvcj5XaWxsaWFtczwvQXV0aG9yPjxZZWFyPjIwMDQ8L1llYXI+
PFJlY051bT4yMzYwPC9SZWNOdW0+PERpc3BsYXlUZXh0PihSdW5nIGV0IGFsLiAyMDA2OyBXaWxs
aWFtcyAyMDA0KTwvRGlzcGxheVRleHQ+PHJlY29yZD48cmVjLW51bWJlcj4yMzYwPC9yZWMtbnVt
YmVyPjxmb3JlaWduLWtleXM+PGtleSBhcHA9IkVOIiBkYi1pZD0icHh3eHcwZXI5enYyZnhlenhk
azV0dDV1dHo1cDV2dHJ3ZHYwIiB0aW1lc3RhbXA9IjE0NTE5NzI0MjUiPjIzNjA8L2tleT48L2Zv
cmVpZ24ta2V5cz48cmVmLXR5cGUgbmFtZT0iQm9vayI+NjwvcmVmLXR5cGU+PGNvbnRyaWJ1dG9y
cz48YXV0aG9ycz48YXV0aG9yPldpbGxpYW1zLEQuSi48L2F1dGhvcj48L2F1dGhvcnM+PC9jb250
cmlidXRvcnM+PHRpdGxlcz48dGl0bGU+TWVhbHlidWdzIG9mIFNvdXRoZXJuIEFzaWE8L3RpdGxl
PjwvdGl0bGVzPjxwYWdlcz4xLTg5NjwvcGFnZXM+PGtleXdvcmRzPjxrZXl3b3JkPkFzaWE8L2tl
eXdvcmQ+PGtleXdvcmQ+REFGRjwva2V5d29yZD48a2V5d29yZD5NZWFseWJ1Zzwva2V5d29yZD48
a2V5d29yZD5NZWFseWJ1Z3M8L2tleXdvcmQ+PC9rZXl3b3Jkcz48ZGF0ZXM+PHllYXI+MjAwNDwv
eWVhcj48L2RhdGVzPjxwdWItbG9jYXRpb24+S3VhbGEgTHVtcHVyPC9wdWItbG9jYXRpb24+PHB1
Ymxpc2hlcj5OYXR1cmFsIEhpc3RvcnkgTXVzZXVtIGFuZCBTb3V0aGRlbmU8L3B1Ymxpc2hlcj48
b3JpZy1wdWI+PHN0eWxlIGZhY2U9InVuZGVybGluZSIgZm9udD0iZGVmYXVsdCIgc2l6ZT0iMTAw
JSI+SjpcRSBMaWJyYXJ5XFBsYW50IENhdGFsb2d1ZVxXPC9zdHlsZT48L29yaWctcHViPjxsYWJl
bD4xMzAxODwvbGFiZWw+PHVybHM+PC91cmxzPjxjdXN0b20xPkNoaW5hIHRhYmxlIGdyYXBlcyBi
YW5hbmFzIHNwIFBpbmVhcHBsZXMgZnJvbSBNYWxheXNpYSBqYyBUYWl3YW4vVmlldG5hbSBseWNo
ZWVzIHRrcSBJbmRpYW4gdGFibGUgZ3JhcGVzIGpkIFNhbGFjY2EgZnJvbSBJbmRvbmVzaWEgYXMg
bWVhbHlidWcgZ3JvdXAgcG9saWN5IHRrcTwvY3VzdG9tMT48L3JlY29yZD48L0NpdGU+PENpdGU+
PEF1dGhvcj5SdW5nPC9BdXRob3I+PFllYXI+MjAwNjwvWWVhcj48UmVjTnVtPjIwMjExPC9SZWNO
dW0+PHJlY29yZD48cmVjLW51bWJlcj4yMDIxMTwvcmVjLW51bWJlcj48Zm9yZWlnbi1rZXlzPjxr
ZXkgYXBwPSJFTiIgZGItaWQ9InB4d3h3MGVyOXp2MmZ4ZXp4ZGs1dHQ1dXR6NXA1dnRyd2R2MCIg
dGltZXN0YW1wPSIxNDUxOTcyODIyIj4yMDIxMTwva2V5PjwvZm9yZWlnbi1rZXlzPjxyZWYtdHlw
ZSBuYW1lPSJFbGVjdHJvbmljIEJvb2siPjQ0PC9yZWYtdHlwZT48Y29udHJpYnV0b3JzPjxhdXRo
b3JzPjxhdXRob3I+UnVuZyxBLjwvYXV0aG9yPjxhdXRob3I+VmVuYWJsZTwvYXV0aG9yPjxhdXRo
b3I+TWlsbGVyLEQuUi48L2F1dGhvcj48YXV0aG9yPkdpbGwsUi5KLjwvYXV0aG9yPjxhdXRob3I+
V2lsbGlhbXMsRC5KLjwvYXV0aG9yPjwvYXV0aG9ycz48L2NvbnRyaWJ1dG9ycz48dGl0bGVzPjx0
aXRsZT5NZWFseWJ1Z3MgLSBhIEx1Y2lkIGludGVyYWN0aXZlIGlkZW50aWZpY2F0aW9uIG9ubGlu
ZSBrZXk8L3RpdGxlPjxzZWNvbmRhcnktdGl0bGU+U3lzdGVtYXRpYyBFbnRvbW9sb2d5IExhYm9y
YXRvcnk6IFVuaXRlZCBTdGF0ZXMgRGVwYXJ0bWVudCBvZiBBZ3JpY3VsdHVyZTwvc2Vjb25kYXJ5
LXRpdGxlPjwvdGl0bGVzPjxrZXl3b3Jkcz48a2V5d29yZD5FbnRyeTwva2V5d29yZD48a2V5d29y
ZD5JZGVudGlmaWNhdGlvbjwva2V5d29yZD48a2V5d29yZD5JbXBvcnRhbmNlPC9rZXl3b3JkPjxr
ZXl3b3JkPktleTwva2V5d29yZD48a2V5d29yZD5NZWFseWJ1Zzwva2V5d29yZD48a2V5d29yZD5N
ZWFseWJ1Z3M8L2tleXdvcmQ+PGtleXdvcmQ+VW5pdGVkIFN0YXRlcyBvZiBBbWVyaWNhPC9rZXl3
b3JkPjwva2V5d29yZHM+PGRhdGVzPjx5ZWFyPjIwMDY8L3llYXI+PHB1Yi1kYXRlcz48ZGF0ZT4x
MC8yOS8yMDEzPC9kYXRlPjwvcHViLWRhdGVzPjwvZGF0ZXM+PGxhYmVsPjg0NTc3PC9sYWJlbD48
dXJscz48cmVsYXRlZC11cmxzPjx1cmw+PHN0eWxlIGZhY2U9InVuZGVybGluZSIgZm9udD0iZGVm
YXVsdCIgc2l6ZT0iMTAwJSI+aHR0cDovL3d3dy5zZWwuYmFyYy51c2RhLmdvdi9zY2FsZWtleXMv
bWVhbHlidWdzL2tleS9tZWFseWJ1Z3MvbWVkaWEvaHRtbC9HZW5lcmFsSW5mb0ZTZXQuaHRtbDwv
c3R5bGU+PC91cmw+PC9yZWxhdGVkLXVybHM+PC91cmxzPjxjdXN0b20xPk1lYWx5YnVnIGdyb3Vw
IHBvbGljeTwvY3VzdG9tMT48L3JlY29yZD48L0NpdGU+PC9FbmROb3RlPgB=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6FD6B577" w14:textId="77777777" w:rsidR="00DE292D" w:rsidRPr="00643417" w:rsidRDefault="00DE292D" w:rsidP="00DE292D">
            <w:pPr>
              <w:pStyle w:val="TableText"/>
            </w:pPr>
            <w:r w:rsidRPr="00643417">
              <w:rPr>
                <w:szCs w:val="18"/>
              </w:rPr>
              <w:t>Yes</w:t>
            </w:r>
          </w:p>
        </w:tc>
        <w:tc>
          <w:tcPr>
            <w:tcW w:w="1379" w:type="dxa"/>
          </w:tcPr>
          <w:p w14:paraId="1AFC946A" w14:textId="77777777" w:rsidR="00DE292D" w:rsidRPr="00643417" w:rsidRDefault="00DE292D" w:rsidP="00DE292D">
            <w:pPr>
              <w:pStyle w:val="TableText"/>
            </w:pPr>
            <w:r w:rsidRPr="00643417">
              <w:rPr>
                <w:szCs w:val="18"/>
              </w:rPr>
              <w:t>No</w:t>
            </w:r>
          </w:p>
        </w:tc>
      </w:tr>
      <w:tr w:rsidR="003A08F3" w:rsidRPr="00643417" w14:paraId="335B4F84" w14:textId="77777777" w:rsidTr="00DE292D">
        <w:tc>
          <w:tcPr>
            <w:tcW w:w="1952" w:type="dxa"/>
          </w:tcPr>
          <w:p w14:paraId="479A71FA" w14:textId="77777777" w:rsidR="00DE292D" w:rsidRPr="00643417" w:rsidRDefault="00DE292D" w:rsidP="00DE292D">
            <w:pPr>
              <w:pStyle w:val="TableText"/>
            </w:pPr>
            <w:r w:rsidRPr="00643417">
              <w:rPr>
                <w:rFonts w:eastAsia="Times New Roman"/>
                <w:i/>
                <w:szCs w:val="18"/>
                <w:lang w:eastAsia="en-AU"/>
              </w:rPr>
              <w:t>Saccharicoccus sacchari</w:t>
            </w:r>
            <w:r w:rsidRPr="00643417">
              <w:rPr>
                <w:rFonts w:eastAsia="Times New Roman"/>
                <w:szCs w:val="18"/>
                <w:lang w:eastAsia="en-AU"/>
              </w:rPr>
              <w:t xml:space="preserve"> (Cockerell)</w:t>
            </w:r>
          </w:p>
        </w:tc>
        <w:tc>
          <w:tcPr>
            <w:tcW w:w="1172" w:type="dxa"/>
          </w:tcPr>
          <w:p w14:paraId="0B136E4C" w14:textId="77777777" w:rsidR="00DE292D" w:rsidRPr="00643417" w:rsidRDefault="00DE292D" w:rsidP="00DE292D">
            <w:pPr>
              <w:pStyle w:val="TableText"/>
            </w:pPr>
            <w:r w:rsidRPr="00643417">
              <w:rPr>
                <w:szCs w:val="18"/>
              </w:rPr>
              <w:t>1, 2, 4, 5</w:t>
            </w:r>
          </w:p>
        </w:tc>
        <w:tc>
          <w:tcPr>
            <w:tcW w:w="1985" w:type="dxa"/>
          </w:tcPr>
          <w:p w14:paraId="037B115C" w14:textId="18E5FD53" w:rsidR="00DE292D" w:rsidRPr="00643417" w:rsidRDefault="00DE292D" w:rsidP="003A08F3">
            <w:pPr>
              <w:pStyle w:val="TableText"/>
            </w:pPr>
            <w:r w:rsidRPr="00643417">
              <w:rPr>
                <w:szCs w:val="18"/>
              </w:rPr>
              <w:t xml:space="preserve">Worldwide </w:t>
            </w:r>
            <w:r w:rsidR="00A348E7" w:rsidRPr="00643417">
              <w:rPr>
                <w:szCs w:val="18"/>
              </w:rPr>
              <w:fldChar w:fldCharType="begin">
                <w:fldData xml:space="preserve">PEVuZE5vdGU+PENpdGU+PEF1dGhvcj5XaWxsaWFtczwvQXV0aG9yPjxZZWFyPjE5NzA8L1llYXI+
PFJlY051bT4yMjU5MTwvUmVjTnVtPjxEaXNwbGF5VGV4dD4oR2FyY8OtYSBNb3JhbGVzIGV0IGFs
LiAyMDE4OyBNaWxsZXIgMjAwNTsgU2FnYXJyYSwgVmluY2VudCAmYW1wOyBTdGV3YXJ0IDIwMDE7
IFN1cmVzaCAmYW1wOyBNb2hhbmFzdW5kYXJhbSAxOTk2OyBXYXRzb24gJmFtcDsgS3ViaXJpYmEg
MjAwNTsgV2lsbGlhbXMgMTk3MCk8L0Rpc3BsYXlUZXh0PjxyZWNvcmQ+PHJlYy1udW1iZXI+MjI1
OTE8L3JlYy1udW1iZXI+PGZvcmVpZ24ta2V5cz48a2V5IGFwcD0iRU4iIGRiLWlkPSJweHd4dzBl
cjl6djJmeGV6eGRrNXR0NXV0ejVwNXZ0cndkdjAiIHRpbWVzdGFtcD0iMTQ1MTk3Mjg3OSI+MjI1
OTE8L2tleT48L2ZvcmVpZ24ta2V5cz48cmVmLXR5cGUgbmFtZT0iSm91cm5hbCBBcnRpY2xlIj4x
NzwvcmVmLXR5cGU+PGNvbnRyaWJ1dG9ycz48YXV0aG9ycz48YXV0aG9yPldpbGxpYW1zLEQuSi48
L2F1dGhvcj48L2F1dGhvcnM+PC9jb250cmlidXRvcnM+PHRpdGxlcz48dGl0bGU+VGhlIG1lYWx5
YnVncyAoSG9tb3B0ZXJhLCBDb2Njb2lkZWEsIFBzZXVkb2NvY2NpZGFlKSBvZiBzdWdhcmNhbmUs
IHJpY2UgYW5kIHNvcmdodW08L3RpdGxlPjxzZWNvbmRhcnktdGl0bGU+QnVsbGV0aW4gb2YgRW50
b21vbG9naWNhbCBSZXNlYXJjaDwvc2Vjb25kYXJ5LXRpdGxlPjwvdGl0bGVzPjxwZXJpb2RpY2Fs
PjxmdWxsLXRpdGxlPkJ1bGxldGluIG9mIEVudG9tb2xvZ2ljYWwgUmVzZWFyY2g8L2Z1bGwtdGl0
bGU+PC9wZXJpb2RpY2FsPjxwYWdlcz4xMDktMTg4PC9wYWdlcz48dm9sdW1lPjYwPC92b2x1bWU+
PG51bWJlcj4xPC9udW1iZXI+PGtleXdvcmRzPjxrZXl3b3JkPk1lYWx5YnVnczwva2V5d29yZD48
a2V5d29yZD5NZWFseWJ1Zzwva2V5d29yZD48a2V5d29yZD5Ib21vcHRlcmE8L2tleXdvcmQ+PGtl
eXdvcmQ+Q29jY29pZGVhPC9rZXl3b3JkPjxrZXl3b3JkPlBzZXVkb2NvY2NpZGFlPC9rZXl3b3Jk
PjxrZXl3b3JkPlN1Z2FyY2FuZTwva2V5d29yZD48a2V5d29yZD5SaWNlPC9rZXl3b3JkPjxrZXl3
b3JkPlNvcmdodW08L2tleXdvcmQ+PC9rZXl3b3Jkcz48ZGF0ZXM+PHllYXI+MTk3MDwveWVhcj48
L2RhdGVzPjxvcmlnLXB1Yj48c3R5bGUgZmFjZT0idW5kZXJsaW5lIiBmb250PSJkZWZhdWx0IiBz
aXplPSIxMDAlIj5KOlxFIExpYnJhcnlcUGxhbnQgQ2F0YWxvZ3VlXFc8L3N0eWxlPjwvb3JpZy1w
dWI+PGxhYmVsPjg3NDU0PC9sYWJlbD48dXJscz48L3VybHM+PGN1c3RvbTE+TWVhbHlidWcgZ3Jv
dXAgcG9saWN5IFlHQzwvY3VzdG9tMT48L3JlY29yZD48L0NpdGU+PENpdGU+PEF1dGhvcj5TYWdh
cnJhPC9BdXRob3I+PFllYXI+MjAwMTwvWWVhcj48UmVjTnVtPjk4NzwvUmVjTnVtPjxyZWNvcmQ+
PHJlYy1udW1iZXI+OTg3PC9yZWMtbnVtYmVyPjxmb3JlaWduLWtleXM+PGtleSBhcHA9IkVOIiBk
Yi1pZD0icHh3eHcwZXI5enYyZnhlenhkazV0dDV1dHo1cDV2dHJ3ZHYwIiB0aW1lc3RhbXA9IjE0
NTE5NzIzODUiPjk4Nzwva2V5PjwvZm9yZWlnbi1rZXlzPjxyZWYtdHlwZSBuYW1lPSJKb3VybmFs
IEFydGljbGUiPjE3PC9yZWYtdHlwZT48Y29udHJpYnV0b3JzPjxhdXRob3JzPjxhdXRob3I+U2Fn
YXJyYSxMLkEuPC9hdXRob3I+PGF1dGhvcj5WaW5jZW50LEMuPC9hdXRob3I+PGF1dGhvcj5TdGV3
YXJ0LFIuSy48L2F1dGhvcj48L2F1dGhvcnM+PC9jb250cmlidXRvcnM+PHRpdGxlcz48dGl0bGU+
PHN0eWxlIGZhY2U9Im5vcm1hbCIgZm9udD0iZGVmYXVsdCIgc2l6ZT0iMTAwJSI+U3VpdGFiaWxp
dHkgb2YgbmluZSBtZWFseWJ1ZyBzcGVjaWVzIChIb21vcHRlcmE6IFBzZXVkb2NvY2NpZGFlKSBh
cyBob3N0cyBmb3IgdGhlIHBhcmFzaXRvaWQgPC9zdHlsZT48c3R5bGUgZmFjZT0iaXRhbGljIiBm
b250PSJkZWZhdWx0IiBzaXplPSIxMDAlIj5BbmFneXJ1cyBrYW1hbGk8L3N0eWxlPjxzdHlsZSBm
YWNlPSJub3JtYWwiIGZvbnQ9ImRlZmF1bHQiIHNpemU9IjEwMCUiPiAoSHltZW5vcHRlcmE6IEVu
Y3lydGlkYWUpPC9zdHlsZT48L3RpdGxlPjxzZWNvbmRhcnktdGl0bGU+VGhlIEZsb3JpZGEgRW50
b21vbG9naXN0PC9zZWNvbmRhcnktdGl0bGU+PC90aXRsZXM+PHBlcmlvZGljYWw+PGZ1bGwtdGl0
bGU+VGhlIEZsb3JpZGEgRW50b21vbG9naXN0PC9mdWxsLXRpdGxlPjwvcGVyaW9kaWNhbD48cGFn
ZXM+MTEyLTExNjwvcGFnZXM+PHZvbHVtZT44NDwvdm9sdW1lPjxudW1iZXI+MTwvbnVtYmVyPjxy
ZXByaW50LWVkaXRpb24+Tm90IGluIEZpbGU8L3JlcHJpbnQtZWRpdGlvbj48a2V5d29yZHM+PGtl
eXdvcmQ+QWx0ZXJuYXRpdmUgaG9zdDwva2V5d29yZD48a2V5d29yZD5BbHRlcm5hdGl2ZSBob3N0
czwva2V5d29yZD48a2V5d29yZD5BbmFneXJ1czwva2V5d29yZD48a2V5d29yZD5BbmFneXJ1cyBr
YW1hbGk8L2tleXdvcmQ+PGtleXdvcmQ+QXJ0aHJvcG9kczwva2V5d29yZD48a2V5d29yZD5hczwv
a2V5d29yZD48a2V5d29yZD5BdXN0cmFsaWE8L2tleXdvcmQ+PGtleXdvcmQ+QmlvY29udHJvbCBh
Z2VudHM8L2tleXdvcmQ+PGtleXdvcmQ+QmlvbG9naWNhbDwva2V5d29yZD48a2V5d29yZD5CaW9s
b2dpY2FsIGNvbnRyb2w8L2tleXdvcmQ+PGtleXdvcmQ+YmlvbG9naWNhbCBjb250cm9sIGFnZW50
PC9rZXl3b3JkPjxrZXl3b3JkPkJpb2xvZ2ljYWwgY29udHJvbHM8L2tleXdvcmQ+PGtleXdvcmQ+
QmlvbG9naWNhbCBkZXZlbG9wbWVudDwva2V5d29yZD48a2V5d29yZD5DYXJpYmJlYW48L2tleXdv
cmQ+PGtleXdvcmQ+Q29jY29pZGVhPC9rZXl3b3JkPjxrZXl3b3JkPmNvbnRyb2w8L2tleXdvcmQ+
PGtleXdvcmQ+Q29udHJvbHM8L2tleXdvcmQ+PGtleXdvcmQ+RGV2ZWxvcG1lbnQ8L2tleXdvcmQ+
PGtleXdvcmQ+RHlzbWljb2NjdXM8L2tleXdvcmQ+PGtleXdvcmQ+RHlzbWljb2NjdXMgYnJldmlw
ZXM8L2tleXdvcmQ+PGtleXdvcmQ+ZWlnaHQ8L2tleXdvcmQ+PGtleXdvcmQ+RW5jeXJ0aWRhZTwv
a2V5d29yZD48a2V5d29yZD5FdWthcnlvdGVzPC9rZXl3b3JkPjxrZXl3b3JkPkZlbWFsZTwva2V5
d29yZD48a2V5d29yZD5IZW1pcHRlcmE8L2tleXdvcmQ+PGtleXdvcmQ+SGV4YXBvZGE8L2tleXdv
cmQ+PGtleXdvcmQ+SGliaXNjdXM8L2tleXdvcmQ+PGtleXdvcmQ+SG9tb3B0ZXJhPC9rZXl3b3Jk
PjxrZXl3b3JkPkhvc3Qgc3BlY2llczwva2V5d29yZD48a2V5d29yZD5Ib3N0czwva2V5d29yZD48
a2V5d29yZD5IeW1lbm9wdGVyYTwva2V5d29yZD48a2V5d29yZD5JbnRlcmFjdGlvbnM8L2tleXdv
cmQ+PGtleXdvcmQ+SW52ZXJ0ZWJyYXRlczwva2V5d29yZD48a2V5d29yZD5JVFM8L2tleXdvcmQ+
PGtleXdvcmQ+TWFjb25lbGxpY29jY3VzPC9rZXl3b3JkPjxrZXl3b3JkPk1hY29uZWxsaWNvY2N1
cyBoaXJzdXR1czwva2V5d29yZD48a2V5d29yZD5NZWFseWJ1Zzwva2V5d29yZD48a2V5d29yZD5O
aXBhZWNvY2N1czwva2V5d29yZD48a2V5d29yZD5OaXBhZWNvY2N1cyBuaXBhZTwva2V5d29yZD48
a2V5d29yZD5QYXJhc2l0ZXM8L2tleXdvcmQ+PGtleXdvcmQ+UGxhbm9jb2NjdXM8L2tleXdvcmQ+
PGtleXdvcmQ+UGxhbm9jb2NjdXMgY2l0cmk8L2tleXdvcmQ+PGtleXdvcmQ+UGxhbm9jb2NjdXMg
aGFsbGk8L2tleXdvcmQ+PGtleXdvcmQ+UGxhbnQgcGVzdHM8L2tleXdvcmQ+PGtleXdvcmQ+UGxv
dG9jb2NjdXM8L2tleXdvcmQ+PGtleXdvcmQ+UGxvdG9jb2NjdXMgbmVvdHJvcGljdXM8L2tleXdv
cmQ+PGtleXdvcmQ+UHJvZ2VueTwva2V5d29yZD48a2V5d29yZD5Qc2V1ZG9jb2NjaWRhZTwva2V5
d29yZD48a2V5d29yZD5Qc2V1ZG9jb2NjdXM8L2tleXdvcmQ+PGtleXdvcmQ+UHNldWRvY29jY3Vz
IGVsaXNhZTwva2V5d29yZD48a2V5d29yZD5QdXRvPC9rZXl3b3JkPjxrZXl3b3JkPlB1dG8gYmFy
YmVyaTwva2V5d29yZD48a2V5d29yZD5TYWNjaGFyaWNvY2N1czwva2V5d29yZD48a2V5d29yZD5T
YWNjaGFyaWNvY2N1cyBzYWNjaGFyaTwva2V5d29yZD48a2V5d29yZD5TcGVjaWVzPC9rZXl3b3Jk
PjxrZXl3b3JkPlNwZWNpZmljaXR5PC9rZXl3b3JkPjxrZXl3b3JkPlN0ZXJub3JyaHluY2hhPC9r
ZXl3b3JkPjxrZXl3b3JkPlN1c2NlcHRpYmlsaXR5PC9rZXl3b3JkPjxrZXl3b3JkPlRlc3RzPC9r
ZXl3b3JkPjwva2V5d29yZHM+PGRhdGVzPjx5ZWFyPjIwMDE8L3llYXI+PC9kYXRlcz48b3JpZy1w
dWI+PHN0eWxlIGZhY2U9InVuZGVybGluZSIgZm9udD0iZGVmYXVsdCIgc2l6ZT0iMTAwJSI+Sjpc
RSBMaWJyYXJ5XFBsYW50IENhdGFsb2d1ZVxTPC9zdHlsZT48L29yaWctcHViPjxpc2JuPjAwMTUt
NDA0MDwvaXNibj48bGFiZWw+MTkwMjwvbGFiZWw+PHVybHM+PC91cmxzPjxjdXN0b20xPmxhPC9j
dXN0b20xPjwvcmVjb3JkPjwvQ2l0ZT48Q2l0ZT48QXV0aG9yPldhdHNvbjwvQXV0aG9yPjxZZWFy
PjIwMDU8L1llYXI+PFJlY051bT4yMzIyPC9SZWNOdW0+PHJlY29yZD48cmVjLW51bWJlcj4yMzIy
PC9yZWMtbnVtYmVyPjxmb3JlaWduLWtleXM+PGtleSBhcHA9IkVOIiBkYi1pZD0icHh3eHcwZXI5
enYyZnhlenhkazV0dDV1dHo1cDV2dHJ3ZHYwIiB0aW1lc3RhbXA9IjE0NTE5NzI0MjQiPjIzMjI8
L2tleT48L2ZvcmVpZ24ta2V5cz48cmVmLXR5cGUgbmFtZT0iSm91cm5hbCBBcnRpY2xlIj4xNzwv
cmVmLXR5cGU+PGNvbnRyaWJ1dG9ycz48YXV0aG9ycz48YXV0aG9yPldhdHNvbixHLlcuPC9hdXRo
b3I+PGF1dGhvcj5LdWJpcmliYSxKLjwvYXV0aG9yPjwvYXV0aG9ycz48L2NvbnRyaWJ1dG9ycz48
dGl0bGVzPjx0aXRsZT5JZGVudGlmaWNhdGlvbiBvZiBtZWFseWJ1Z3MgKEhlbWlwdGVyYTogUHNl
dWRvY29jY2lkYWUpIG9uIGJhbmFuYSBhbmQgcGxhbnRhaW4gaW4gQWZyaWNhPC90aXRsZT48c2Vj
b25kYXJ5LXRpdGxlPkFmcmljYW4gRW50b21vbG9neTwvc2Vjb25kYXJ5LXRpdGxlPjwvdGl0bGVz
PjxwZXJpb2RpY2FsPjxmdWxsLXRpdGxlPkFmcmljYW4gRW50b21vbG9neTwvZnVsbC10aXRsZT48
L3BlcmlvZGljYWw+PHBhZ2VzPjM1LTQ3PC9wYWdlcz48dm9sdW1lPjEzPC92b2x1bWU+PG51bWJl
cj4xPC9udW1iZXI+PGtleXdvcmRzPjxrZXl3b3JkPkFkdWx0PC9rZXl3b3JkPjxrZXl3b3JkPkFk
dWx0czwva2V5d29yZD48a2V5d29yZD5BZnJpY2E8L2tleXdvcmQ+PGtleXdvcmQ+QmFuYW5hczwv
a2V5d29yZD48a2V5d29yZD5DYXVzZXM8L2tleXdvcmQ+PGtleXdvcmQ+Q3JvcHM8L2tleXdvcmQ+
PGtleXdvcmQ+RmVtYWxlPC9rZXl3b3JkPjxrZXl3b3JkPkZlbWFsZXM8L2tleXdvcmQ+PGtleXdv
cmQ+R2VuZXJhPC9rZXl3b3JkPjxrZXl3b3JkPkhlbWlwdGVyYTwva2V5d29yZD48a2V5d29yZD5J
ZGVudGlmaWNhdGlvbjwva2V5d29yZD48a2V5d29yZD5JbmZvcm1hdGlvbjwva2V5d29yZD48a2V5
d29yZD5LZXk8L2tleXdvcmQ+PGtleXdvcmQ+S2V5czwva2V5d29yZD48a2V5d29yZD5Mb3NzZXM8
L2tleXdvcmQ+PGtleXdvcmQ+TWVhbHlidWc8L2tleXdvcmQ+PGtleXdvcmQ+TWVhbHlidWdzPC9r
ZXl3b3JkPjxrZXl3b3JkPk1ldGhvZHM8L2tleXdvcmQ+PGtleXdvcmQ+TW9ycGhvbG9neTwva2V5
d29yZD48a2V5d29yZD5NdXNhY2VhZTwva2V5d29yZD48a2V5d29yZD5wZXN0PC9rZXl3b3JkPjxr
ZXl3b3JkPlBlc3RzPC9rZXl3b3JkPjxrZXl3b3JkPlByZXBhcmF0aW9uPC9rZXl3b3JkPjxrZXl3
b3JkPlByZXNlcnZhdGlvbjwva2V5d29yZD48a2V5d29yZD5Qc2V1ZG9jb2NjaWRhZTwva2V5d29y
ZD48a2V5d29yZD5SZWdpb248L2tleXdvcmQ+PGtleXdvcmQ+UmVnaW9uczwva2V5d29yZD48a2V5
d29yZD5Tb3VyY2VzPC9rZXl3b3JkPjxrZXl3b3JkPlNwZWNpZXM8L2tleXdvcmQ+PGtleXdvcmQ+
VHJhbnNtaXNzaW9uPC9rZXl3b3JkPjxrZXl3b3JkPlZpcnVzPC9rZXl3b3JkPjxrZXl3b3JkPlZp
cnVzZXM8L2tleXdvcmQ+PGtleXdvcmQ+WWllbGRzPC9rZXl3b3JkPjwva2V5d29yZHM+PGRhdGVz
Pjx5ZWFyPjIwMDU8L3llYXI+PC9kYXRlcz48b3JpZy1wdWI+PHN0eWxlIGZhY2U9InVuZGVybGlu
ZSIgZm9udD0iZGVmYXVsdCIgc2l6ZT0iMTAwJSI+SjpcRSBMaWJyYXJ5XFBsYW50IENhdGFsb2d1
ZVxXPC9zdHlsZT48L29yaWctcHViPjxsYWJlbD4xMjgwODwvbGFiZWw+PHVybHM+PC91cmxzPjxj
dXN0b20xPmd0PC9jdXN0b20xPjxhY2Nlc3MtZGF0ZT4yMDA1PC9hY2Nlc3MtZGF0ZT48L3JlY29y
ZD48L0NpdGU+PENpdGU+PEF1dGhvcj5TdXJlc2g8L0F1dGhvcj48WWVhcj4xOTk2PC9ZZWFyPjxS
ZWNOdW0+MTk2NjU8L1JlY051bT48cmVjb3JkPjxyZWMtbnVtYmVyPjE5NjY1PC9yZWMtbnVtYmVy
Pjxmb3JlaWduLWtleXM+PGtleSBhcHA9IkVOIiBkYi1pZD0icHh3eHcwZXI5enYyZnhlenhkazV0
dDV1dHo1cDV2dHJ3ZHYwIiB0aW1lc3RhbXA9IjE0NTE5NzI4MDkiPjE5NjY1PC9rZXk+PC9mb3Jl
aWduLWtleXM+PHJlZi10eXBlIG5hbWU9IkpvdXJuYWwgQXJ0aWNsZSI+MTc8L3JlZi10eXBlPjxj
b250cmlidXRvcnM+PGF1dGhvcnM+PGF1dGhvcj5TdXJlc2gsUy48L2F1dGhvcj48YXV0aG9yPk1v
aGFuYXN1bmRhcmFtLE0uPC9hdXRob3I+PC9hdXRob3JzPjwvY29udHJpYnV0b3JzPjx0aXRsZXM+
PHRpdGxlPkNvY2NvaWQgKENvY2NvaWRlYTogSG9tb3B0ZXJhKSBmYXVuYSBvZiBUYW1pbCBOYWR1
LCBJbmRpYTwvdGl0bGU+PHNlY29uZGFyeS10aXRsZT5Kb3VybmFsIG9mIEVudG9tb2xvZ2ljYWwg
UmVzZWFyY2g8L3NlY29uZGFyeS10aXRsZT48L3RpdGxlcz48cGVyaW9kaWNhbD48ZnVsbC10aXRs
ZT5Kb3VybmFsIG9mIEVudG9tb2xvZ2ljYWwgUmVzZWFyY2g8L2Z1bGwtdGl0bGU+PC9wZXJpb2Rp
Y2FsPjxwYWdlcz4yMzMtMjc0PC9wYWdlcz48dm9sdW1lPjIwPC92b2x1bWU+PG51bWJlcj4zPC9u
dW1iZXI+PGtleXdvcmRzPjxrZXl3b3JkPkNvY2NvaWRlYTwva2V5d29yZD48a2V5d29yZD5GYXVu
YTwva2V5d29yZD48a2V5d29yZD5Ib21vcHRlcmE8L2tleXdvcmQ+PGtleXdvcmQ+SW5kaWE8L2tl
eXdvcmQ+PGtleXdvcmQ+TWVhbHlidWc8L2tleXdvcmQ+PC9rZXl3b3Jkcz48ZGF0ZXM+PHllYXI+
MTk5NjwveWVhcj48L2RhdGVzPjxvcmlnLXB1Yj48c3R5bGUgZmFjZT0idW5kZXJsaW5lIiBmb250
PSJkZWZhdWx0IiBzaXplPSIxMDAlIj5KOlxFIExpYnJhcnlcUGxhbnQgQ2F0YWxvZ3VlXFM8L3N0
eWxlPjwvb3JpZy1wdWI+PGxhYmVsPjg0MDE1PC9sYWJlbD48dXJscz48L3VybHM+PGN1c3RvbTE+
SW5kaWFuIHRhYmxlIGdyYXBlcyBqczwvY3VzdG9tMT48L3JlY29yZD48L0NpdGU+PENpdGU+PEF1
dGhvcj5NaWxsZXI8L0F1dGhvcj48WWVhcj4yMDA1PC9ZZWFyPjxSZWNOdW0+NDgyMTwvUmVjTnVt
PjxyZWNvcmQ+PHJlYy1udW1iZXI+NDgyMTwvcmVjLW51bWJlcj48Zm9yZWlnbi1rZXlzPjxrZXkg
YXBwPSJFTiIgZGItaWQ9InB4d3h3MGVyOXp2MmZ4ZXp4ZGs1dHQ1dXR6NXA1dnRyd2R2MCIgdGlt
ZXN0YW1wPSIxNDUxOTcyNDg5Ij40ODIxPC9rZXk+PC9mb3JlaWduLWtleXM+PHJlZi10eXBlIG5h
bWU9IkpvdXJuYWwgQXJ0aWNsZSI+MTc8L3JlZi10eXBlPjxjb250cmlidXRvcnM+PGF1dGhvcnM+
PGF1dGhvcj5NaWxsZXIsRC5SLjwvYXV0aG9yPjwvYXV0aG9ycz48L2NvbnRyaWJ1dG9ycz48dGl0
bGVzPjx0aXRsZT5TZWxlY3RlZCBzY2FsZSBpbnNlY3QgZ3JvdXBzIChIZW1pcHRlcmE6IENvY2Nv
aWRlYSkgaW4gdGhlIHNvdXRoZXJuIHJlZ2lvbiBvZiB0aGUgVW5pdGVkIFN0YXRlczwvdGl0bGU+
PHNlY29uZGFyeS10aXRsZT5UaGUgRmxvcmlkYSBFbnRvbW9sb2dpc3Q8L3NlY29uZGFyeS10aXRs
ZT48L3RpdGxlcz48cGVyaW9kaWNhbD48ZnVsbC10aXRsZT5UaGUgRmxvcmlkYSBFbnRvbW9sb2dp
c3Q8L2Z1bGwtdGl0bGU+PC9wZXJpb2RpY2FsPjxwYWdlcz40ODItNTAxPC9wYWdlcz48dm9sdW1l
Pjg4PC92b2x1bWU+PG51bWJlcj40PC9udW1iZXI+PGtleXdvcmRzPjxrZXl3b3JkPkNvY2NvaWRl
YTwva2V5d29yZD48a2V5d29yZD5IZW1pcHRlcmE8L2tleXdvcmQ+PGtleXdvcmQ+aW5zZWN0PC9r
ZXl3b3JkPjxrZXl3b3JkPkluc2VjdHM8L2tleXdvcmQ+PGtleXdvcmQ+UmVnaW9uPC9rZXl3b3Jk
PjxrZXl3b3JkPlJlZ2lvbnM8L2tleXdvcmQ+PGtleXdvcmQ+U2NhbGUgaW5zZWN0PC9rZXl3b3Jk
PjxrZXl3b3JkPlNjYWxlczwva2V5d29yZD48a2V5d29yZD5TY2FsZXMgaW5zZWN0czwva2V5d29y
ZD48a2V5d29yZD5Vbml0ZWQgU3RhdGVzIG9mIEFtZXJpY2E8L2tleXdvcmQ+PC9rZXl3b3Jkcz48
ZGF0ZXM+PHllYXI+MjAwNTwveWVhcj48L2RhdGVzPjxvcmlnLXB1Yj48c3R5bGUgZmFjZT0idW5k
ZXJsaW5lIiBmb250PSJkZWZhdWx0IiBzaXplPSIxMDAlIj5KOlxFIExpYnJhcnlcUGxhbnQgQ2F0
YWxvZ3VlXE08L3N0eWxlPjwvb3JpZy1wdWI+PGxhYmVsPjY2OTYyPC9sYWJlbD48dXJscz48L3Vy
bHM+PGN1c3RvbTE+YXZvY2Fkb3Mgc3A8L2N1c3RvbTE+PC9yZWNvcmQ+PC9DaXRlPjxDaXRlPjxB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PEVuZE5vdGU+PENpdGU+PEF1dGhvcj5XaWxsaWFtczwvQXV0aG9yPjxZZWFyPjE5NzA8L1llYXI+
PFJlY051bT4yMjU5MTwvUmVjTnVtPjxEaXNwbGF5VGV4dD4oR2FyY8OtYSBNb3JhbGVzIGV0IGFs
LiAyMDE4OyBNaWxsZXIgMjAwNTsgU2FnYXJyYSwgVmluY2VudCAmYW1wOyBTdGV3YXJ0IDIwMDE7
IFN1cmVzaCAmYW1wOyBNb2hhbmFzdW5kYXJhbSAxOTk2OyBXYXRzb24gJmFtcDsgS3ViaXJpYmEg
MjAwNTsgV2lsbGlhbXMgMTk3MCk8L0Rpc3BsYXlUZXh0PjxyZWNvcmQ+PHJlYy1udW1iZXI+MjI1
OTE8L3JlYy1udW1iZXI+PGZvcmVpZ24ta2V5cz48a2V5IGFwcD0iRU4iIGRiLWlkPSJweHd4dzBl
cjl6djJmeGV6eGRrNXR0NXV0ejVwNXZ0cndkdjAiIHRpbWVzdGFtcD0iMTQ1MTk3Mjg3OSI+MjI1
OTE8L2tleT48L2ZvcmVpZ24ta2V5cz48cmVmLXR5cGUgbmFtZT0iSm91cm5hbCBBcnRpY2xlIj4x
NzwvcmVmLXR5cGU+PGNvbnRyaWJ1dG9ycz48YXV0aG9ycz48YXV0aG9yPldpbGxpYW1zLEQuSi48
L2F1dGhvcj48L2F1dGhvcnM+PC9jb250cmlidXRvcnM+PHRpdGxlcz48dGl0bGU+VGhlIG1lYWx5
YnVncyAoSG9tb3B0ZXJhLCBDb2Njb2lkZWEsIFBzZXVkb2NvY2NpZGFlKSBvZiBzdWdhcmNhbmUs
IHJpY2UgYW5kIHNvcmdodW08L3RpdGxlPjxzZWNvbmRhcnktdGl0bGU+QnVsbGV0aW4gb2YgRW50
b21vbG9naWNhbCBSZXNlYXJjaDwvc2Vjb25kYXJ5LXRpdGxlPjwvdGl0bGVzPjxwZXJpb2RpY2Fs
PjxmdWxsLXRpdGxlPkJ1bGxldGluIG9mIEVudG9tb2xvZ2ljYWwgUmVzZWFyY2g8L2Z1bGwtdGl0
bGU+PC9wZXJpb2RpY2FsPjxwYWdlcz4xMDktMTg4PC9wYWdlcz48dm9sdW1lPjYwPC92b2x1bWU+
PG51bWJlcj4xPC9udW1iZXI+PGtleXdvcmRzPjxrZXl3b3JkPk1lYWx5YnVnczwva2V5d29yZD48
a2V5d29yZD5NZWFseWJ1Zzwva2V5d29yZD48a2V5d29yZD5Ib21vcHRlcmE8L2tleXdvcmQ+PGtl
eXdvcmQ+Q29jY29pZGVhPC9rZXl3b3JkPjxrZXl3b3JkPlBzZXVkb2NvY2NpZGFlPC9rZXl3b3Jk
PjxrZXl3b3JkPlN1Z2FyY2FuZTwva2V5d29yZD48a2V5d29yZD5SaWNlPC9rZXl3b3JkPjxrZXl3
b3JkPlNvcmdodW08L2tleXdvcmQ+PC9rZXl3b3Jkcz48ZGF0ZXM+PHllYXI+MTk3MDwveWVhcj48
L2RhdGVzPjxvcmlnLXB1Yj48c3R5bGUgZmFjZT0idW5kZXJsaW5lIiBmb250PSJkZWZhdWx0IiBz
aXplPSIxMDAlIj5KOlxFIExpYnJhcnlcUGxhbnQgQ2F0YWxvZ3VlXFc8L3N0eWxlPjwvb3JpZy1w
dWI+PGxhYmVsPjg3NDU0PC9sYWJlbD48dXJscz48L3VybHM+PGN1c3RvbTE+TWVhbHlidWcgZ3Jv
dXAgcG9saWN5IFlHQzwvY3VzdG9tMT48L3JlY29yZD48L0NpdGU+PENpdGU+PEF1dGhvcj5TYWdh
cnJhPC9BdXRob3I+PFllYXI+MjAwMTwvWWVhcj48UmVjTnVtPjk4NzwvUmVjTnVtPjxyZWNvcmQ+
PHJlYy1udW1iZXI+OTg3PC9yZWMtbnVtYmVyPjxmb3JlaWduLWtleXM+PGtleSBhcHA9IkVOIiBk
Yi1pZD0icHh3eHcwZXI5enYyZnhlenhkazV0dDV1dHo1cDV2dHJ3ZHYwIiB0aW1lc3RhbXA9IjE0
NTE5NzIzODUiPjk4Nzwva2V5PjwvZm9yZWlnbi1rZXlzPjxyZWYtdHlwZSBuYW1lPSJKb3VybmFs
IEFydGljbGUiPjE3PC9yZWYtdHlwZT48Y29udHJpYnV0b3JzPjxhdXRob3JzPjxhdXRob3I+U2Fn
YXJyYSxMLkEuPC9hdXRob3I+PGF1dGhvcj5WaW5jZW50LEMuPC9hdXRob3I+PGF1dGhvcj5TdGV3
YXJ0LFIuSy48L2F1dGhvcj48L2F1dGhvcnM+PC9jb250cmlidXRvcnM+PHRpdGxlcz48dGl0bGU+
PHN0eWxlIGZhY2U9Im5vcm1hbCIgZm9udD0iZGVmYXVsdCIgc2l6ZT0iMTAwJSI+U3VpdGFiaWxp
dHkgb2YgbmluZSBtZWFseWJ1ZyBzcGVjaWVzIChIb21vcHRlcmE6IFBzZXVkb2NvY2NpZGFlKSBh
cyBob3N0cyBmb3IgdGhlIHBhcmFzaXRvaWQgPC9zdHlsZT48c3R5bGUgZmFjZT0iaXRhbGljIiBm
b250PSJkZWZhdWx0IiBzaXplPSIxMDAlIj5BbmFneXJ1cyBrYW1hbGk8L3N0eWxlPjxzdHlsZSBm
YWNlPSJub3JtYWwiIGZvbnQ9ImRlZmF1bHQiIHNpemU9IjEwMCUiPiAoSHltZW5vcHRlcmE6IEVu
Y3lydGlkYWUpPC9zdHlsZT48L3RpdGxlPjxzZWNvbmRhcnktdGl0bGU+VGhlIEZsb3JpZGEgRW50
b21vbG9naXN0PC9zZWNvbmRhcnktdGl0bGU+PC90aXRsZXM+PHBlcmlvZGljYWw+PGZ1bGwtdGl0
bGU+VGhlIEZsb3JpZGEgRW50b21vbG9naXN0PC9mdWxsLXRpdGxlPjwvcGVyaW9kaWNhbD48cGFn
ZXM+MTEyLTExNjwvcGFnZXM+PHZvbHVtZT44NDwvdm9sdW1lPjxudW1iZXI+MTwvbnVtYmVyPjxy
ZXByaW50LWVkaXRpb24+Tm90IGluIEZpbGU8L3JlcHJpbnQtZWRpdGlvbj48a2V5d29yZHM+PGtl
eXdvcmQ+QWx0ZXJuYXRpdmUgaG9zdDwva2V5d29yZD48a2V5d29yZD5BbHRlcm5hdGl2ZSBob3N0
czwva2V5d29yZD48a2V5d29yZD5BbmFneXJ1czwva2V5d29yZD48a2V5d29yZD5BbmFneXJ1cyBr
YW1hbGk8L2tleXdvcmQ+PGtleXdvcmQ+QXJ0aHJvcG9kczwva2V5d29yZD48a2V5d29yZD5hczwv
a2V5d29yZD48a2V5d29yZD5BdXN0cmFsaWE8L2tleXdvcmQ+PGtleXdvcmQ+QmlvY29udHJvbCBh
Z2VudHM8L2tleXdvcmQ+PGtleXdvcmQ+QmlvbG9naWNhbDwva2V5d29yZD48a2V5d29yZD5CaW9s
b2dpY2FsIGNvbnRyb2w8L2tleXdvcmQ+PGtleXdvcmQ+YmlvbG9naWNhbCBjb250cm9sIGFnZW50
PC9rZXl3b3JkPjxrZXl3b3JkPkJpb2xvZ2ljYWwgY29udHJvbHM8L2tleXdvcmQ+PGtleXdvcmQ+
QmlvbG9naWNhbCBkZXZlbG9wbWVudDwva2V5d29yZD48a2V5d29yZD5DYXJpYmJlYW48L2tleXdv
cmQ+PGtleXdvcmQ+Q29jY29pZGVhPC9rZXl3b3JkPjxrZXl3b3JkPmNvbnRyb2w8L2tleXdvcmQ+
PGtleXdvcmQ+Q29udHJvbHM8L2tleXdvcmQ+PGtleXdvcmQ+RGV2ZWxvcG1lbnQ8L2tleXdvcmQ+
PGtleXdvcmQ+RHlzbWljb2NjdXM8L2tleXdvcmQ+PGtleXdvcmQ+RHlzbWljb2NjdXMgYnJldmlw
ZXM8L2tleXdvcmQ+PGtleXdvcmQ+ZWlnaHQ8L2tleXdvcmQ+PGtleXdvcmQ+RW5jeXJ0aWRhZTwv
a2V5d29yZD48a2V5d29yZD5FdWthcnlvdGVzPC9rZXl3b3JkPjxrZXl3b3JkPkZlbWFsZTwva2V5
d29yZD48a2V5d29yZD5IZW1pcHRlcmE8L2tleXdvcmQ+PGtleXdvcmQ+SGV4YXBvZGE8L2tleXdv
cmQ+PGtleXdvcmQ+SGliaXNjdXM8L2tleXdvcmQ+PGtleXdvcmQ+SG9tb3B0ZXJhPC9rZXl3b3Jk
PjxrZXl3b3JkPkhvc3Qgc3BlY2llczwva2V5d29yZD48a2V5d29yZD5Ib3N0czwva2V5d29yZD48
a2V5d29yZD5IeW1lbm9wdGVyYTwva2V5d29yZD48a2V5d29yZD5JbnRlcmFjdGlvbnM8L2tleXdv
cmQ+PGtleXdvcmQ+SW52ZXJ0ZWJyYXRlczwva2V5d29yZD48a2V5d29yZD5JVFM8L2tleXdvcmQ+
PGtleXdvcmQ+TWFjb25lbGxpY29jY3VzPC9rZXl3b3JkPjxrZXl3b3JkPk1hY29uZWxsaWNvY2N1
cyBoaXJzdXR1czwva2V5d29yZD48a2V5d29yZD5NZWFseWJ1Zzwva2V5d29yZD48a2V5d29yZD5O
aXBhZWNvY2N1czwva2V5d29yZD48a2V5d29yZD5OaXBhZWNvY2N1cyBuaXBhZTwva2V5d29yZD48
a2V5d29yZD5QYXJhc2l0ZXM8L2tleXdvcmQ+PGtleXdvcmQ+UGxhbm9jb2NjdXM8L2tleXdvcmQ+
PGtleXdvcmQ+UGxhbm9jb2NjdXMgY2l0cmk8L2tleXdvcmQ+PGtleXdvcmQ+UGxhbm9jb2NjdXMg
aGFsbGk8L2tleXdvcmQ+PGtleXdvcmQ+UGxhbnQgcGVzdHM8L2tleXdvcmQ+PGtleXdvcmQ+UGxv
dG9jb2NjdXM8L2tleXdvcmQ+PGtleXdvcmQ+UGxvdG9jb2NjdXMgbmVvdHJvcGljdXM8L2tleXdv
cmQ+PGtleXdvcmQ+UHJvZ2VueTwva2V5d29yZD48a2V5d29yZD5Qc2V1ZG9jb2NjaWRhZTwva2V5
d29yZD48a2V5d29yZD5Qc2V1ZG9jb2NjdXM8L2tleXdvcmQ+PGtleXdvcmQ+UHNldWRvY29jY3Vz
IGVsaXNhZTwva2V5d29yZD48a2V5d29yZD5QdXRvPC9rZXl3b3JkPjxrZXl3b3JkPlB1dG8gYmFy
YmVyaTwva2V5d29yZD48a2V5d29yZD5TYWNjaGFyaWNvY2N1czwva2V5d29yZD48a2V5d29yZD5T
YWNjaGFyaWNvY2N1cyBzYWNjaGFyaTwva2V5d29yZD48a2V5d29yZD5TcGVjaWVzPC9rZXl3b3Jk
PjxrZXl3b3JkPlNwZWNpZmljaXR5PC9rZXl3b3JkPjxrZXl3b3JkPlN0ZXJub3JyaHluY2hhPC9r
ZXl3b3JkPjxrZXl3b3JkPlN1c2NlcHRpYmlsaXR5PC9rZXl3b3JkPjxrZXl3b3JkPlRlc3RzPC9r
ZXl3b3JkPjwva2V5d29yZHM+PGRhdGVzPjx5ZWFyPjIwMDE8L3llYXI+PC9kYXRlcz48b3JpZy1w
dWI+PHN0eWxlIGZhY2U9InVuZGVybGluZSIgZm9udD0iZGVmYXVsdCIgc2l6ZT0iMTAwJSI+Sjpc
RSBMaWJyYXJ5XFBsYW50IENhdGFsb2d1ZVxTPC9zdHlsZT48L29yaWctcHViPjxpc2JuPjAwMTUt
NDA0MDwvaXNibj48bGFiZWw+MTkwMjwvbGFiZWw+PHVybHM+PC91cmxzPjxjdXN0b20xPmxhPC9j
dXN0b20xPjwvcmVjb3JkPjwvQ2l0ZT48Q2l0ZT48QXV0aG9yPldhdHNvbjwvQXV0aG9yPjxZZWFy
PjIwMDU8L1llYXI+PFJlY051bT4yMzIyPC9SZWNOdW0+PHJlY29yZD48cmVjLW51bWJlcj4yMzIy
PC9yZWMtbnVtYmVyPjxmb3JlaWduLWtleXM+PGtleSBhcHA9IkVOIiBkYi1pZD0icHh3eHcwZXI5
enYyZnhlenhkazV0dDV1dHo1cDV2dHJ3ZHYwIiB0aW1lc3RhbXA9IjE0NTE5NzI0MjQiPjIzMjI8
L2tleT48L2ZvcmVpZ24ta2V5cz48cmVmLXR5cGUgbmFtZT0iSm91cm5hbCBBcnRpY2xlIj4xNzwv
cmVmLXR5cGU+PGNvbnRyaWJ1dG9ycz48YXV0aG9ycz48YXV0aG9yPldhdHNvbixHLlcuPC9hdXRo
b3I+PGF1dGhvcj5LdWJpcmliYSxKLjwvYXV0aG9yPjwvYXV0aG9ycz48L2NvbnRyaWJ1dG9ycz48
dGl0bGVzPjx0aXRsZT5JZGVudGlmaWNhdGlvbiBvZiBtZWFseWJ1Z3MgKEhlbWlwdGVyYTogUHNl
dWRvY29jY2lkYWUpIG9uIGJhbmFuYSBhbmQgcGxhbnRhaW4gaW4gQWZyaWNhPC90aXRsZT48c2Vj
b25kYXJ5LXRpdGxlPkFmcmljYW4gRW50b21vbG9neTwvc2Vjb25kYXJ5LXRpdGxlPjwvdGl0bGVz
PjxwZXJpb2RpY2FsPjxmdWxsLXRpdGxlPkFmcmljYW4gRW50b21vbG9neTwvZnVsbC10aXRsZT48
L3BlcmlvZGljYWw+PHBhZ2VzPjM1LTQ3PC9wYWdlcz48dm9sdW1lPjEzPC92b2x1bWU+PG51bWJl
cj4xPC9udW1iZXI+PGtleXdvcmRzPjxrZXl3b3JkPkFkdWx0PC9rZXl3b3JkPjxrZXl3b3JkPkFk
dWx0czwva2V5d29yZD48a2V5d29yZD5BZnJpY2E8L2tleXdvcmQ+PGtleXdvcmQ+QmFuYW5hczwv
a2V5d29yZD48a2V5d29yZD5DYXVzZXM8L2tleXdvcmQ+PGtleXdvcmQ+Q3JvcHM8L2tleXdvcmQ+
PGtleXdvcmQ+RmVtYWxlPC9rZXl3b3JkPjxrZXl3b3JkPkZlbWFsZXM8L2tleXdvcmQ+PGtleXdv
cmQ+R2VuZXJhPC9rZXl3b3JkPjxrZXl3b3JkPkhlbWlwdGVyYTwva2V5d29yZD48a2V5d29yZD5J
ZGVudGlmaWNhdGlvbjwva2V5d29yZD48a2V5d29yZD5JbmZvcm1hdGlvbjwva2V5d29yZD48a2V5
d29yZD5LZXk8L2tleXdvcmQ+PGtleXdvcmQ+S2V5czwva2V5d29yZD48a2V5d29yZD5Mb3NzZXM8
L2tleXdvcmQ+PGtleXdvcmQ+TWVhbHlidWc8L2tleXdvcmQ+PGtleXdvcmQ+TWVhbHlidWdzPC9r
ZXl3b3JkPjxrZXl3b3JkPk1ldGhvZHM8L2tleXdvcmQ+PGtleXdvcmQ+TW9ycGhvbG9neTwva2V5
d29yZD48a2V5d29yZD5NdXNhY2VhZTwva2V5d29yZD48a2V5d29yZD5wZXN0PC9rZXl3b3JkPjxr
ZXl3b3JkPlBlc3RzPC9rZXl3b3JkPjxrZXl3b3JkPlByZXBhcmF0aW9uPC9rZXl3b3JkPjxrZXl3
b3JkPlByZXNlcnZhdGlvbjwva2V5d29yZD48a2V5d29yZD5Qc2V1ZG9jb2NjaWRhZTwva2V5d29y
ZD48a2V5d29yZD5SZWdpb248L2tleXdvcmQ+PGtleXdvcmQ+UmVnaW9uczwva2V5d29yZD48a2V5
d29yZD5Tb3VyY2VzPC9rZXl3b3JkPjxrZXl3b3JkPlNwZWNpZXM8L2tleXdvcmQ+PGtleXdvcmQ+
VHJhbnNtaXNzaW9uPC9rZXl3b3JkPjxrZXl3b3JkPlZpcnVzPC9rZXl3b3JkPjxrZXl3b3JkPlZp
cnVzZXM8L2tleXdvcmQ+PGtleXdvcmQ+WWllbGRzPC9rZXl3b3JkPjwva2V5d29yZHM+PGRhdGVz
Pjx5ZWFyPjIwMDU8L3llYXI+PC9kYXRlcz48b3JpZy1wdWI+PHN0eWxlIGZhY2U9InVuZGVybGlu
ZSIgZm9udD0iZGVmYXVsdCIgc2l6ZT0iMTAwJSI+SjpcRSBMaWJyYXJ5XFBsYW50IENhdGFsb2d1
ZVxXPC9zdHlsZT48L29yaWctcHViPjxsYWJlbD4xMjgwODwvbGFiZWw+PHVybHM+PC91cmxzPjxj
dXN0b20xPmd0PC9jdXN0b20xPjxhY2Nlc3MtZGF0ZT4yMDA1PC9hY2Nlc3MtZGF0ZT48L3JlY29y
ZD48L0NpdGU+PENpdGU+PEF1dGhvcj5TdXJlc2g8L0F1dGhvcj48WWVhcj4xOTk2PC9ZZWFyPjxS
ZWNOdW0+MTk2NjU8L1JlY051bT48cmVjb3JkPjxyZWMtbnVtYmVyPjE5NjY1PC9yZWMtbnVtYmVy
Pjxmb3JlaWduLWtleXM+PGtleSBhcHA9IkVOIiBkYi1pZD0icHh3eHcwZXI5enYyZnhlenhkazV0
dDV1dHo1cDV2dHJ3ZHYwIiB0aW1lc3RhbXA9IjE0NTE5NzI4MDkiPjE5NjY1PC9rZXk+PC9mb3Jl
aWduLWtleXM+PHJlZi10eXBlIG5hbWU9IkpvdXJuYWwgQXJ0aWNsZSI+MTc8L3JlZi10eXBlPjxj
b250cmlidXRvcnM+PGF1dGhvcnM+PGF1dGhvcj5TdXJlc2gsUy48L2F1dGhvcj48YXV0aG9yPk1v
aGFuYXN1bmRhcmFtLE0uPC9hdXRob3I+PC9hdXRob3JzPjwvY29udHJpYnV0b3JzPjx0aXRsZXM+
PHRpdGxlPkNvY2NvaWQgKENvY2NvaWRlYTogSG9tb3B0ZXJhKSBmYXVuYSBvZiBUYW1pbCBOYWR1
LCBJbmRpYTwvdGl0bGU+PHNlY29uZGFyeS10aXRsZT5Kb3VybmFsIG9mIEVudG9tb2xvZ2ljYWwg
UmVzZWFyY2g8L3NlY29uZGFyeS10aXRsZT48L3RpdGxlcz48cGVyaW9kaWNhbD48ZnVsbC10aXRs
ZT5Kb3VybmFsIG9mIEVudG9tb2xvZ2ljYWwgUmVzZWFyY2g8L2Z1bGwtdGl0bGU+PC9wZXJpb2Rp
Y2FsPjxwYWdlcz4yMzMtMjc0PC9wYWdlcz48dm9sdW1lPjIwPC92b2x1bWU+PG51bWJlcj4zPC9u
dW1iZXI+PGtleXdvcmRzPjxrZXl3b3JkPkNvY2NvaWRlYTwva2V5d29yZD48a2V5d29yZD5GYXVu
YTwva2V5d29yZD48a2V5d29yZD5Ib21vcHRlcmE8L2tleXdvcmQ+PGtleXdvcmQ+SW5kaWE8L2tl
eXdvcmQ+PGtleXdvcmQ+TWVhbHlidWc8L2tleXdvcmQ+PC9rZXl3b3Jkcz48ZGF0ZXM+PHllYXI+
MTk5NjwveWVhcj48L2RhdGVzPjxvcmlnLXB1Yj48c3R5bGUgZmFjZT0idW5kZXJsaW5lIiBmb250
PSJkZWZhdWx0IiBzaXplPSIxMDAlIj5KOlxFIExpYnJhcnlcUGxhbnQgQ2F0YWxvZ3VlXFM8L3N0
eWxlPjwvb3JpZy1wdWI+PGxhYmVsPjg0MDE1PC9sYWJlbD48dXJscz48L3VybHM+PGN1c3RvbTE+
SW5kaWFuIHRhYmxlIGdyYXBlcyBqczwvY3VzdG9tMT48L3JlY29yZD48L0NpdGU+PENpdGU+PEF1
dGhvcj5NaWxsZXI8L0F1dGhvcj48WWVhcj4yMDA1PC9ZZWFyPjxSZWNOdW0+NDgyMTwvUmVjTnVt
PjxyZWNvcmQ+PHJlYy1udW1iZXI+NDgyMTwvcmVjLW51bWJlcj48Zm9yZWlnbi1rZXlzPjxrZXkg
YXBwPSJFTiIgZGItaWQ9InB4d3h3MGVyOXp2MmZ4ZXp4ZGs1dHQ1dXR6NXA1dnRyd2R2MCIgdGlt
ZXN0YW1wPSIxNDUxOTcyNDg5Ij40ODIxPC9rZXk+PC9mb3JlaWduLWtleXM+PHJlZi10eXBlIG5h
bWU9IkpvdXJuYWwgQXJ0aWNsZSI+MTc8L3JlZi10eXBlPjxjb250cmlidXRvcnM+PGF1dGhvcnM+
PGF1dGhvcj5NaWxsZXIsRC5SLjwvYXV0aG9yPjwvYXV0aG9ycz48L2NvbnRyaWJ1dG9ycz48dGl0
bGVzPjx0aXRsZT5TZWxlY3RlZCBzY2FsZSBpbnNlY3QgZ3JvdXBzIChIZW1pcHRlcmE6IENvY2Nv
aWRlYSkgaW4gdGhlIHNvdXRoZXJuIHJlZ2lvbiBvZiB0aGUgVW5pdGVkIFN0YXRlczwvdGl0bGU+
PHNlY29uZGFyeS10aXRsZT5UaGUgRmxvcmlkYSBFbnRvbW9sb2dpc3Q8L3NlY29uZGFyeS10aXRs
ZT48L3RpdGxlcz48cGVyaW9kaWNhbD48ZnVsbC10aXRsZT5UaGUgRmxvcmlkYSBFbnRvbW9sb2dp
c3Q8L2Z1bGwtdGl0bGU+PC9wZXJpb2RpY2FsPjxwYWdlcz40ODItNTAxPC9wYWdlcz48dm9sdW1l
Pjg4PC92b2x1bWU+PG51bWJlcj40PC9udW1iZXI+PGtleXdvcmRzPjxrZXl3b3JkPkNvY2NvaWRl
YTwva2V5d29yZD48a2V5d29yZD5IZW1pcHRlcmE8L2tleXdvcmQ+PGtleXdvcmQ+aW5zZWN0PC9r
ZXl3b3JkPjxrZXl3b3JkPkluc2VjdHM8L2tleXdvcmQ+PGtleXdvcmQ+UmVnaW9uPC9rZXl3b3Jk
PjxrZXl3b3JkPlJlZ2lvbnM8L2tleXdvcmQ+PGtleXdvcmQ+U2NhbGUgaW5zZWN0PC9rZXl3b3Jk
PjxrZXl3b3JkPlNjYWxlczwva2V5d29yZD48a2V5d29yZD5TY2FsZXMgaW5zZWN0czwva2V5d29y
ZD48a2V5d29yZD5Vbml0ZWQgU3RhdGVzIG9mIEFtZXJpY2E8L2tleXdvcmQ+PC9rZXl3b3Jkcz48
ZGF0ZXM+PHllYXI+MjAwNTwveWVhcj48L2RhdGVzPjxvcmlnLXB1Yj48c3R5bGUgZmFjZT0idW5k
ZXJsaW5lIiBmb250PSJkZWZhdWx0IiBzaXplPSIxMDAlIj5KOlxFIExpYnJhcnlcUGxhbnQgQ2F0
YWxvZ3VlXE08L3N0eWxlPjwvb3JpZy1wdWI+PGxhYmVsPjY2OTYyPC9sYWJlbD48dXJscz48L3Vy
bHM+PGN1c3RvbTE+YXZvY2Fkb3Mgc3A8L2N1c3RvbTE+PC9yZWNvcmQ+PC9DaXRlPjxDaXRlPjxB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8" w:tooltip="Miller, 2005 #4821" w:history="1">
              <w:r w:rsidR="003A08F3" w:rsidRPr="00643417">
                <w:rPr>
                  <w:noProof/>
                  <w:szCs w:val="18"/>
                </w:rPr>
                <w:t>Miller 2005</w:t>
              </w:r>
            </w:hyperlink>
            <w:r w:rsidR="00405F2F" w:rsidRPr="00643417">
              <w:rPr>
                <w:noProof/>
                <w:szCs w:val="18"/>
              </w:rPr>
              <w:t xml:space="preserve">; </w:t>
            </w:r>
            <w:hyperlink w:anchor="_ENREF_414" w:tooltip="Sagarra, 2001 #987" w:history="1">
              <w:r w:rsidR="003A08F3" w:rsidRPr="00643417">
                <w:rPr>
                  <w:noProof/>
                  <w:szCs w:val="18"/>
                </w:rPr>
                <w:t>Sagarra, Vincent &amp; Stewart 2001</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 xml:space="preserve">; </w:t>
            </w:r>
            <w:hyperlink w:anchor="_ENREF_466" w:tooltip="Watson, 2005 #2322" w:history="1">
              <w:r w:rsidR="003A08F3" w:rsidRPr="00643417">
                <w:rPr>
                  <w:noProof/>
                  <w:szCs w:val="18"/>
                </w:rPr>
                <w:t>Watson &amp; Kubiriba 2005</w:t>
              </w:r>
            </w:hyperlink>
            <w:r w:rsidR="00405F2F" w:rsidRPr="00643417">
              <w:rPr>
                <w:noProof/>
                <w:szCs w:val="18"/>
              </w:rPr>
              <w:t xml:space="preserve">; </w:t>
            </w:r>
            <w:hyperlink w:anchor="_ENREF_473" w:tooltip="Williams, 1970 #22591" w:history="1">
              <w:r w:rsidR="003A08F3" w:rsidRPr="00643417">
                <w:rPr>
                  <w:noProof/>
                  <w:szCs w:val="18"/>
                </w:rPr>
                <w:t>Williams 1970</w:t>
              </w:r>
            </w:hyperlink>
            <w:r w:rsidR="00405F2F" w:rsidRPr="00643417">
              <w:rPr>
                <w:noProof/>
                <w:szCs w:val="18"/>
              </w:rPr>
              <w:t>)</w:t>
            </w:r>
            <w:r w:rsidR="00A348E7" w:rsidRPr="00643417">
              <w:rPr>
                <w:szCs w:val="18"/>
              </w:rPr>
              <w:fldChar w:fldCharType="end"/>
            </w:r>
          </w:p>
        </w:tc>
        <w:tc>
          <w:tcPr>
            <w:tcW w:w="1562" w:type="dxa"/>
          </w:tcPr>
          <w:p w14:paraId="2932A4EB" w14:textId="775BB321" w:rsidR="00DE292D" w:rsidRPr="00643417" w:rsidRDefault="00DE292D" w:rsidP="003A08F3">
            <w:pPr>
              <w:pStyle w:val="TableText"/>
              <w:rPr>
                <w:szCs w:val="18"/>
              </w:rPr>
            </w:pPr>
            <w:r w:rsidRPr="00643417">
              <w:rPr>
                <w:szCs w:val="18"/>
              </w:rPr>
              <w:t xml:space="preserve">Yes, Qld, WA   </w:t>
            </w:r>
            <w:r w:rsidR="00A348E7" w:rsidRPr="00643417">
              <w:rPr>
                <w:szCs w:val="18"/>
              </w:rPr>
              <w:fldChar w:fldCharType="begin">
                <w:fldData xml:space="preserve">PEVuZE5vdGU+PENpdGU+PEF1dGhvcj5Hb3Zlcm5tZW50IG9mIFdlc3Rlcm4gQXVzdHJhbGlhPC9B
dXRob3I+PFllYXI+MjAxNTwvWWVhcj48UmVjTnVtPjIyODM4PC9SZWNOdW0+PERpc3BsYXlUZXh0
PihHYXJjw61hIE1vcmFsZXMgZXQgYWwuIDIwMTg7IEdvdmVybm1lbnQgb2YgV2VzdGVybiBBdXN0
cmFsaWEgMjAxNSk8L0Rpc3BsYXlUZXh0PjxyZWNvcmQ+PHJlYy1udW1iZXI+MjI4Mzg8L3JlYy1u
dW1iZXI+PGZvcmVpZ24ta2V5cz48a2V5IGFwcD0iRU4iIGRiLWlkPSJweHd4dzBlcjl6djJmeGV6
eGRrNXR0NXV0ejVwNXZ0cndkdjAiIHRpbWVzdGFtcD0iMTQ1MTk3Mjg4NCI+MjI4Mzg8L2tleT48
L2ZvcmVpZ24ta2V5cz48cmVmLXR5cGUgbmFtZT0iRWxlY3Ryb25pYyBCb29rIj40NDwvcmVmLXR5
cGU+PGNvbnRyaWJ1dG9ycz48YXV0aG9ycz48YXV0aG9yPkdvdmVybm1lbnQgb2YgV2VzdGVybiBB
dXN0cmFsaWEsPC9hdXRob3I+PC9hdXRob3JzPjwvY29udHJpYnV0b3JzPjx0aXRsZXM+PHRpdGxl
Pldlc3Rlcm4gQXVzdHJhbGlhIE9yZ2FuaXNtIExpc3QgKFdBT0wpPC90aXRsZT48c2Vjb25kYXJ5
LXRpdGxlPkJpb3NlY3VyaXR5IGFuZCBBZ3JpY3VsdHVyZSBNYW5hZ2VtZW50IEFjdCAyMDA3PC9z
ZWNvbmRhcnktdGl0bGU+PC90aXRsZXM+PGtleXdvcmRzPjxrZXl3b3JkPkFncmljdWx0dXJlPC9r
ZXl3b3JkPjxrZXl3b3JkPmFzPC9rZXl3b3JkPjxrZXl3b3JkPkF1c3RyYWxpYTwva2V5d29yZD48
a2V5d29yZD5CaW9zZWN1cml0eTwva2V5d29yZD48a2V5d29yZD5DbGFzc2lmaWNhdGlvbjwva2V5
d29yZD48a2V5d29yZD5FbnRyeTwva2V5d29yZD48a2V5d29yZD5Hb3Zlcm5tZW50IG9mIFdlc3Rl
cm4gQXVzdHJhbGlhPC9rZXl3b3JkPjxrZXl3b3JkPk1hbmFnZW1lbnQ8L2tleXdvcmQ+PGtleXdv
cmQ+T3JnYW5pc21zPC9rZXl3b3JkPjxrZXl3b3JkPnBlc3Q8L2tleXdvcmQ+PGtleXdvcmQ+UGVz
dCBzdGF0dXM8L2tleXdvcmQ+PGtleXdvcmQ+UGVzdHM8L2tleXdvcmQ+PGtleXdvcmQ+UmVndWxh
dGlvbjwva2V5d29yZD48a2V5d29yZD5SZWd1bGF0aW9uczwva2V5d29yZD48a2V5d29yZD5TdGF0
dXM8L2tleXdvcmQ+PGtleXdvcmQ+V0FPTDwva2V5d29yZD48a2V5d29yZD5XZXN0ZXJuIEF1c3Ry
YWxpYTwva2V5d29yZD48a2V5d29yZD5XZXN0ZXJuIEF1c3RyYWxpYSBPcmdhbmlzbSBMaXN0PC9r
ZXl3b3JkPjwva2V5d29yZHM+PGRhdGVzPjx5ZWFyPjIwMTU8L3llYXI+PHB1Yi1kYXRlcz48ZGF0
ZT4xMi83LzIwMTU8L2RhdGU+PC9wdWItZGF0ZXM+PC9kYXRlcz48b3JpZy1wdWI+PHN0eWxlIGZh
Y2U9InVuZGVybGluZSIgZm9udD0iZGVmYXVsdCIgc2l6ZT0iMTAwJSI+SjpcRSBMaWJyYXJ5XFBs
YW50IENhdGFsb2d1ZVxHPC9zdHlsZT48L29yaWctcHViPjxsYWJlbD44NzcxMjwvbGFiZWw+PHVy
bHM+PHJlbGF0ZWQtdXJscz48dXJsPjxzdHlsZSBmYWNlPSJ1bmRlcmxpbmUiIGZvbnQ9ImRlZmF1
bHQiIHNpemU9IjEwMCUiPmh0dHA6Ly93d3cuYmlvc2VjdXJpdHkud2EuZ292LmF1L3dlc3Rlcm4t
YXVzdHJhbGlhbi1vcmdhbmlzbS1saXN0LXdhb2w8L3N0eWxlPjwvdXJsPjwvcmVsYXRlZC11cmxz
PjwvdXJscz48Y3VzdG9tMT5NZWFseWJ1Z3MgZ3JvdXAgcG9saWN5IFlHQzwvY3VzdG9tMT48L3Jl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ZT48Y29udHJpYnV0b3JzPjxhdXRob3JzPjxhdXRob3I+R2FyY8OtYSBNb3JhbGVzLCBNLjwvYXV0
aG9yPjxhdXRob3I+RGVubm8sIEIuRC48L2F1dGhvcj48YXV0aG9yPk1pbGxlciwgRC5SLjwvYXV0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PEVuZE5vdGU+PENpdGU+PEF1dGhvcj5Hb3Zlcm5tZW50IG9mIFdlc3Rlcm4gQXVzdHJhbGlhPC9B
dXRob3I+PFllYXI+MjAxNTwvWWVhcj48UmVjTnVtPjIyODM4PC9SZWNOdW0+PERpc3BsYXlUZXh0
PihHYXJjw61hIE1vcmFsZXMgZXQgYWwuIDIwMTg7IEdvdmVybm1lbnQgb2YgV2VzdGVybiBBdXN0
cmFsaWEgMjAxNSk8L0Rpc3BsYXlUZXh0PjxyZWNvcmQ+PHJlYy1udW1iZXI+MjI4Mzg8L3JlYy1u
dW1iZXI+PGZvcmVpZ24ta2V5cz48a2V5IGFwcD0iRU4iIGRiLWlkPSJweHd4dzBlcjl6djJmeGV6
eGRrNXR0NXV0ejVwNXZ0cndkdjAiIHRpbWVzdGFtcD0iMTQ1MTk3Mjg4NCI+MjI4Mzg8L2tleT48
L2ZvcmVpZ24ta2V5cz48cmVmLXR5cGUgbmFtZT0iRWxlY3Ryb25pYyBCb29rIj40NDwvcmVmLXR5
cGU+PGNvbnRyaWJ1dG9ycz48YXV0aG9ycz48YXV0aG9yPkdvdmVybm1lbnQgb2YgV2VzdGVybiBB
dXN0cmFsaWEsPC9hdXRob3I+PC9hdXRob3JzPjwvY29udHJpYnV0b3JzPjx0aXRsZXM+PHRpdGxl
Pldlc3Rlcm4gQXVzdHJhbGlhIE9yZ2FuaXNtIExpc3QgKFdBT0wpPC90aXRsZT48c2Vjb25kYXJ5
LXRpdGxlPkJpb3NlY3VyaXR5IGFuZCBBZ3JpY3VsdHVyZSBNYW5hZ2VtZW50IEFjdCAyMDA3PC9z
ZWNvbmRhcnktdGl0bGU+PC90aXRsZXM+PGtleXdvcmRzPjxrZXl3b3JkPkFncmljdWx0dXJlPC9r
ZXl3b3JkPjxrZXl3b3JkPmFzPC9rZXl3b3JkPjxrZXl3b3JkPkF1c3RyYWxpYTwva2V5d29yZD48
a2V5d29yZD5CaW9zZWN1cml0eTwva2V5d29yZD48a2V5d29yZD5DbGFzc2lmaWNhdGlvbjwva2V5
d29yZD48a2V5d29yZD5FbnRyeTwva2V5d29yZD48a2V5d29yZD5Hb3Zlcm5tZW50IG9mIFdlc3Rl
cm4gQXVzdHJhbGlhPC9rZXl3b3JkPjxrZXl3b3JkPk1hbmFnZW1lbnQ8L2tleXdvcmQ+PGtleXdv
cmQ+T3JnYW5pc21zPC9rZXl3b3JkPjxrZXl3b3JkPnBlc3Q8L2tleXdvcmQ+PGtleXdvcmQ+UGVz
dCBzdGF0dXM8L2tleXdvcmQ+PGtleXdvcmQ+UGVzdHM8L2tleXdvcmQ+PGtleXdvcmQ+UmVndWxh
dGlvbjwva2V5d29yZD48a2V5d29yZD5SZWd1bGF0aW9uczwva2V5d29yZD48a2V5d29yZD5TdGF0
dXM8L2tleXdvcmQ+PGtleXdvcmQ+V0FPTDwva2V5d29yZD48a2V5d29yZD5XZXN0ZXJuIEF1c3Ry
YWxpYTwva2V5d29yZD48a2V5d29yZD5XZXN0ZXJuIEF1c3RyYWxpYSBPcmdhbmlzbSBMaXN0PC9r
ZXl3b3JkPjwva2V5d29yZHM+PGRhdGVzPjx5ZWFyPjIwMTU8L3llYXI+PHB1Yi1kYXRlcz48ZGF0
ZT4xMi83LzIwMTU8L2RhdGU+PC9wdWItZGF0ZXM+PC9kYXRlcz48b3JpZy1wdWI+PHN0eWxlIGZh
Y2U9InVuZGVybGluZSIgZm9udD0iZGVmYXVsdCIgc2l6ZT0iMTAwJSI+SjpcRSBMaWJyYXJ5XFBs
YW50IENhdGFsb2d1ZVxHPC9zdHlsZT48L29yaWctcHViPjxsYWJlbD44NzcxMjwvbGFiZWw+PHVy
bHM+PHJlbGF0ZWQtdXJscz48dXJsPjxzdHlsZSBmYWNlPSJ1bmRlcmxpbmUiIGZvbnQ9ImRlZmF1
bHQiIHNpemU9IjEwMCUiPmh0dHA6Ly93d3cuYmlvc2VjdXJpdHkud2EuZ292LmF1L3dlc3Rlcm4t
YXVzdHJhbGlhbi1vcmdhbmlzbS1saXN0LXdhb2w8L3N0eWxlPjwvdXJsPjwvcmVsYXRlZC11cmxz
PjwvdXJscz48Y3VzdG9tMT5NZWFseWJ1Z3MgZ3JvdXAgcG9saWN5IFlHQzwvY3VzdG9tMT48L3Jl
Y29yZD48L0NpdGU+PENpdGU+PEF1dGhvcj5HYXJjw61hPC9BdXRob3I+PFllYXI+MjAxODwvWWVh
cj48UmVjTnVtPjMwMTQzPC9SZWNOdW0+PHJlY29yZD48cmVjLW51bWJlcj4zMDE0MzwvcmVjLW51
bWJlcj48Zm9yZWlnbi1rZXlzPjxrZXkgYXBwPSJFTiIgZGItaWQ9InB4d3h3MGVyOXp2MmZ4ZXp4
ZGs1dHQ1dXR6NXA1dnRyd2R2MCIgdGltZXN0YW1wPSIxNTE2NjU3MjYzIj4zMDE0Mzwva2V5Pjwv
Zm9yZWlnbi1rZXlzPjxyZWYtdHlwZSBuYW1lPSJPbmxpbmUgRGF0YWJhc2UiPjQ1PC9yZWYtdHlw
ZT48Y29udHJpYnV0b3JzPjxhdXRob3JzPjxhdXRob3I+R2FyY8OtYSBNb3JhbGVzLCBNLjwvYXV0
aG9yPjxhdXRob3I+RGVubm8sIEIuRC48L2F1dGhvcj48YXV0aG9yPk1pbGxlciwgRC5SLjwvYXV0
aG9yPjxhdXRob3I+TWlsbGVyLCBHLkwsPC9hdXRob3I+PGF1dGhvcj5CZW4tRG92LCBZLjwvYXV0
aG9yPjxhdXRob3I+SGFyZHksIE4uQi48L2F1dGhvcj48L2F1dGhvcnM+PC9jb250cmlidXRvcnM+
PHRpdGxlcz48dGl0bGU+U2NhbGVOZXQ6IGEgbGl0ZXJhdHVyZS1iYXNlZCBtb2RlbCBvZiBzY2Fs
ZSBpbnNlY3QgYmlvbG9neSBhbmQgc3lzdGVtYXRpY3M8L3RpdGxlPjwvdGl0bGVzPjxkYXRlcz48
eWVhcj4yMDE4PC95ZWFyPjxwdWItZGF0ZXM+PGRhdGU+MjAxODwvZGF0ZT48L3B1Yi1kYXRlcz48
L2RhdGVzPjx1cmxzPjxyZWxhdGVkLXVybHM+PHVybD5odHRwOi8vc2NhbGVuZXQuaW5mbzwvdXJs
PjwvcmVsYXRlZC11cmxzPjwvdXJscz48Y3VzdG9tMT51cGRhdGVkX1JHPC9jdXN0b20xPjwvcmVj
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12" w:tooltip="Government of Western Australia, 2015 #22838" w:history="1">
              <w:r w:rsidR="003A08F3" w:rsidRPr="00643417">
                <w:rPr>
                  <w:noProof/>
                  <w:szCs w:val="18"/>
                </w:rPr>
                <w:t>Government of Western Australia 2015</w:t>
              </w:r>
            </w:hyperlink>
            <w:r w:rsidR="00405F2F" w:rsidRPr="00643417">
              <w:rPr>
                <w:noProof/>
                <w:szCs w:val="18"/>
              </w:rPr>
              <w:t>)</w:t>
            </w:r>
            <w:r w:rsidR="00A348E7" w:rsidRPr="00643417">
              <w:rPr>
                <w:szCs w:val="18"/>
              </w:rPr>
              <w:fldChar w:fldCharType="end"/>
            </w:r>
          </w:p>
        </w:tc>
        <w:tc>
          <w:tcPr>
            <w:tcW w:w="2636" w:type="dxa"/>
          </w:tcPr>
          <w:p w14:paraId="16ED8897" w14:textId="4DE350CF" w:rsidR="00DE292D" w:rsidRPr="00643417" w:rsidRDefault="00DE292D" w:rsidP="003A08F3">
            <w:pPr>
              <w:pStyle w:val="TableText"/>
            </w:pPr>
            <w:r w:rsidRPr="00643417">
              <w:rPr>
                <w:szCs w:val="18"/>
              </w:rPr>
              <w:t xml:space="preserve">On many species of Poaceae including sugarcane, rice, </w:t>
            </w:r>
            <w:r w:rsidRPr="00643417">
              <w:rPr>
                <w:i/>
                <w:szCs w:val="18"/>
              </w:rPr>
              <w:t>Sorghum</w:t>
            </w:r>
            <w:r w:rsidRPr="00643417">
              <w:rPr>
                <w:szCs w:val="18"/>
              </w:rPr>
              <w:t xml:space="preserve"> and lemon grass </w:t>
            </w:r>
            <w:r w:rsidR="00A348E7" w:rsidRPr="00643417">
              <w:rPr>
                <w:szCs w:val="18"/>
              </w:rPr>
              <w:fldChar w:fldCharType="begin">
                <w:fldData xml:space="preserve">PEVuZE5vdGU+PENpdGU+PEF1dGhvcj5XaWxsaWFtczwvQXV0aG9yPjxZZWFyPjE5NzA8L1llYXI+
PFJlY051bT4yMjU5MTwvUmVjTnVtPjxEaXNwbGF5VGV4dD4oR2FyY8OtYSBNb3JhbGVzIGV0IGFs
LiAyMDE4OyBNYXRpbGUtRmVycmVybyAmYW1wOyDDiXRpZW5uZSAyMDA2OyBTdXJlc2ggJmFtcDsg
TW9oYW5hc3VuZGFyYW0gMTk5NjsgV2F0c29uICZhbXA7IEt1YmlyaWJhIDIwMDU7IFdpbGxpYW1z
IDE5NzApPC9EaXNwbGF5VGV4dD48cmVjb3JkPjxyZWMtbnVtYmVyPjIyNTkxPC9yZWMtbnVtYmVy
Pjxmb3JlaWduLWtleXM+PGtleSBhcHA9IkVOIiBkYi1pZD0icHh3eHcwZXI5enYyZnhlenhkazV0
dDV1dHo1cDV2dHJ3ZHYwIiB0aW1lc3RhbXA9IjE0NTE5NzI4NzkiPjIyNTkxPC9rZXk+PC9mb3Jl
aWduLWtleXM+PHJlZi10eXBlIG5hbWU9IkpvdXJuYWwgQXJ0aWNsZSI+MTc8L3JlZi10eXBlPjxj
b250cmlidXRvcnM+PGF1dGhvcnM+PGF1dGhvcj5XaWxsaWFtcyxELkouPC9hdXRob3I+PC9hdXRo
b3JzPjwvY29udHJpYnV0b3JzPjx0aXRsZXM+PHRpdGxlPlRoZSBtZWFseWJ1Z3MgKEhvbW9wdGVy
YSwgQ29jY29pZGVhLCBQc2V1ZG9jb2NjaWRhZSkgb2Ygc3VnYXJjYW5lLCByaWNlIGFuZCBzb3Jn
aHVtPC90aXRsZT48c2Vjb25kYXJ5LXRpdGxlPkJ1bGxldGluIG9mIEVudG9tb2xvZ2ljYWwgUmVz
ZWFyY2g8L3NlY29uZGFyeS10aXRsZT48L3RpdGxlcz48cGVyaW9kaWNhbD48ZnVsbC10aXRsZT5C
dWxsZXRpbiBvZiBFbnRvbW9sb2dpY2FsIFJlc2VhcmNoPC9mdWxsLXRpdGxlPjwvcGVyaW9kaWNh
bD48cGFnZXM+MTA5LTE4ODwvcGFnZXM+PHZvbHVtZT42MDwvdm9sdW1lPjxudW1iZXI+MTwvbnVt
YmVyPjxrZXl3b3Jkcz48a2V5d29yZD5NZWFseWJ1Z3M8L2tleXdvcmQ+PGtleXdvcmQ+TWVhbHli
dWc8L2tleXdvcmQ+PGtleXdvcmQ+SG9tb3B0ZXJhPC9rZXl3b3JkPjxrZXl3b3JkPkNvY2NvaWRl
YTwva2V5d29yZD48a2V5d29yZD5Qc2V1ZG9jb2NjaWRhZTwva2V5d29yZD48a2V5d29yZD5TdWdh
cmNhbmU8L2tleXdvcmQ+PGtleXdvcmQ+UmljZTwva2V5d29yZD48a2V5d29yZD5Tb3JnaHVtPC9r
ZXl3b3JkPjwva2V5d29yZHM+PGRhdGVzPjx5ZWFyPjE5NzA8L3llYXI+PC9kYXRlcz48b3JpZy1w
dWI+PHN0eWxlIGZhY2U9InVuZGVybGluZSIgZm9udD0iZGVmYXVsdCIgc2l6ZT0iMTAwJSI+Sjpc
RSBMaWJyYXJ5XFBsYW50IENhdGFsb2d1ZVxXPC9zdHlsZT48L29yaWctcHViPjxsYWJlbD44NzQ1
NDwvbGFiZWw+PHVybHM+PC91cmxzPjxjdXN0b20xPk1lYWx5YnVnIGdyb3VwIHBvbGljeSBZR0M8
L2N1c3RvbTE+PC9yZWNvcmQ+PC9DaXRlPjxDaXRlPjxBdXRob3I+V2F0c29uPC9BdXRob3I+PFll
YXI+MjAwNTwvWWVhcj48UmVjTnVtPjIzMjI8L1JlY051bT48cmVjb3JkPjxyZWMtbnVtYmVyPjIz
MjI8L3JlYy1udW1iZXI+PGZvcmVpZ24ta2V5cz48a2V5IGFwcD0iRU4iIGRiLWlkPSJweHd4dzBl
cjl6djJmeGV6eGRrNXR0NXV0ejVwNXZ0cndkdjAiIHRpbWVzdGFtcD0iMTQ1MTk3MjQyNCI+MjMy
Mjwva2V5PjwvZm9yZWlnbi1rZXlzPjxyZWYtdHlwZSBuYW1lPSJKb3VybmFsIEFydGljbGUiPjE3
PC9yZWYtdHlwZT48Y29udHJpYnV0b3JzPjxhdXRob3JzPjxhdXRob3I+V2F0c29uLEcuVy48L2F1
dGhvcj48YXV0aG9yPkt1YmlyaWJhLEouPC9hdXRob3I+PC9hdXRob3JzPjwvY29udHJpYnV0b3Jz
Pjx0aXRsZXM+PHRpdGxlPklkZW50aWZpY2F0aW9uIG9mIG1lYWx5YnVncyAoSGVtaXB0ZXJhOiBQ
c2V1ZG9jb2NjaWRhZSkgb24gYmFuYW5hIGFuZCBwbGFudGFpbiBpbiBBZnJpY2E8L3RpdGxlPjxz
ZWNvbmRhcnktdGl0bGU+QWZyaWNhbiBFbnRvbW9sb2d5PC9zZWNvbmRhcnktdGl0bGU+PC90aXRs
ZXM+PHBlcmlvZGljYWw+PGZ1bGwtdGl0bGU+QWZyaWNhbiBFbnRvbW9sb2d5PC9mdWxsLXRpdGxl
PjwvcGVyaW9kaWNhbD48cGFnZXM+MzUtNDc8L3BhZ2VzPjx2b2x1bWU+MTM8L3ZvbHVtZT48bnVt
YmVyPjE8L251bWJlcj48a2V5d29yZHM+PGtleXdvcmQ+QWR1bHQ8L2tleXdvcmQ+PGtleXdvcmQ+
QWR1bHRzPC9rZXl3b3JkPjxrZXl3b3JkPkFmcmljYTwva2V5d29yZD48a2V5d29yZD5CYW5hbmFz
PC9rZXl3b3JkPjxrZXl3b3JkPkNhdXNlczwva2V5d29yZD48a2V5d29yZD5Dcm9wczwva2V5d29y
ZD48a2V5d29yZD5GZW1hbGU8L2tleXdvcmQ+PGtleXdvcmQ+RmVtYWxlczwva2V5d29yZD48a2V5
d29yZD5HZW5lcmE8L2tleXdvcmQ+PGtleXdvcmQ+SGVtaXB0ZXJhPC9rZXl3b3JkPjxrZXl3b3Jk
PklkZW50aWZpY2F0aW9uPC9rZXl3b3JkPjxrZXl3b3JkPkluZm9ybWF0aW9uPC9rZXl3b3JkPjxr
ZXl3b3JkPktleTwva2V5d29yZD48a2V5d29yZD5LZXlzPC9rZXl3b3JkPjxrZXl3b3JkPkxvc3Nl
czwva2V5d29yZD48a2V5d29yZD5NZWFseWJ1Zzwva2V5d29yZD48a2V5d29yZD5NZWFseWJ1Z3M8
L2tleXdvcmQ+PGtleXdvcmQ+TWV0aG9kczwva2V5d29yZD48a2V5d29yZD5Nb3JwaG9sb2d5PC9r
ZXl3b3JkPjxrZXl3b3JkPk11c2FjZWFlPC9rZXl3b3JkPjxrZXl3b3JkPnBlc3Q8L2tleXdvcmQ+
PGtleXdvcmQ+UGVzdHM8L2tleXdvcmQ+PGtleXdvcmQ+UHJlcGFyYXRpb248L2tleXdvcmQ+PGtl
eXdvcmQ+UHJlc2VydmF0aW9uPC9rZXl3b3JkPjxrZXl3b3JkPlBzZXVkb2NvY2NpZGFlPC9rZXl3
b3JkPjxrZXl3b3JkPlJlZ2lvbjwva2V5d29yZD48a2V5d29yZD5SZWdpb25zPC9rZXl3b3JkPjxr
ZXl3b3JkPlNvdXJjZXM8L2tleXdvcmQ+PGtleXdvcmQ+U3BlY2llczwva2V5d29yZD48a2V5d29y
ZD5UcmFuc21pc3Npb248L2tleXdvcmQ+PGtleXdvcmQ+VmlydXM8L2tleXdvcmQ+PGtleXdvcmQ+
VmlydXNlczwva2V5d29yZD48a2V5d29yZD5ZaWVsZHM8L2tleXdvcmQ+PC9rZXl3b3Jkcz48ZGF0
ZXM+PHllYXI+MjAwNTwveWVhcj48L2RhdGVzPjxvcmlnLXB1Yj48c3R5bGUgZmFjZT0idW5kZXJs
aW5lIiBmb250PSJkZWZhdWx0IiBzaXplPSIxMDAlIj5KOlxFIExpYnJhcnlcUGxhbnQgQ2F0YWxv
Z3VlXFc8L3N0eWxlPjwvb3JpZy1wdWI+PGxhYmVsPjEyODA4PC9sYWJlbD48dXJscz48L3VybHM+
PGN1c3RvbTE+Z3Q8L2N1c3RvbTE+PGFjY2Vzcy1kYXRlPjIwMDU8L2FjY2Vzcy1kYXRlPjwvcmVj
b3JkPjwvQ2l0ZT48Q2l0ZT48QXV0aG9yPlN1cmVzaDwvQXV0aG9yPjxZZWFyPjE5OTY8L1llYXI+
PFJlY051bT4xOTY2NTwvUmVjTnVtPjxyZWNvcmQ+PHJlYy1udW1iZXI+MTk2NjU8L3JlYy1udW1i
ZXI+PGZvcmVpZ24ta2V5cz48a2V5IGFwcD0iRU4iIGRiLWlkPSJweHd4dzBlcjl6djJmeGV6eGRr
NXR0NXV0ejVwNXZ0cndkdjAiIHRpbWVzdGFtcD0iMTQ1MTk3MjgwOSI+MTk2NjU8L2tleT48L2Zv
cmVpZ24ta2V5cz48cmVmLXR5cGUgbmFtZT0iSm91cm5hbCBBcnRpY2xlIj4xNzwvcmVmLXR5cGU+
PGNvbnRyaWJ1dG9ycz48YXV0aG9ycz48YXV0aG9yPlN1cmVzaCxTLjwvYXV0aG9yPjxhdXRob3I+
TW9oYW5hc3VuZGFyYW0sTS48L2F1dGhvcj48L2F1dGhvcnM+PC9jb250cmlidXRvcnM+PHRpdGxl
cz48dGl0bGU+Q29jY29pZCAoQ29jY29pZGVhOiBIb21vcHRlcmEpIGZhdW5hIG9mIFRhbWlsIE5h
ZHUsIEluZGlhPC90aXRsZT48c2Vjb25kYXJ5LXRpdGxlPkpvdXJuYWwgb2YgRW50b21vbG9naWNh
bCBSZXNlYXJjaDwvc2Vjb25kYXJ5LXRpdGxlPjwvdGl0bGVzPjxwZXJpb2RpY2FsPjxmdWxsLXRp
dGxlPkpvdXJuYWwgb2YgRW50b21vbG9naWNhbCBSZXNlYXJjaDwvZnVsbC10aXRsZT48L3Blcmlv
ZGljYWw+PHBhZ2VzPjIzMy0yNzQ8L3BhZ2VzPjx2b2x1bWU+MjA8L3ZvbHVtZT48bnVtYmVyPjM8
L251bWJlcj48a2V5d29yZHM+PGtleXdvcmQ+Q29jY29pZGVhPC9rZXl3b3JkPjxrZXl3b3JkPkZh
dW5hPC9rZXl3b3JkPjxrZXl3b3JkPkhvbW9wdGVyYTwva2V5d29yZD48a2V5d29yZD5JbmRpYTwv
a2V5d29yZD48a2V5d29yZD5NZWFseWJ1Zzwva2V5d29yZD48L2tleXdvcmRzPjxkYXRlcz48eWVh
cj4xOTk2PC95ZWFyPjwvZGF0ZXM+PG9yaWctcHViPjxzdHlsZSBmYWNlPSJ1bmRlcmxpbmUiIGZv
bnQ9ImRlZmF1bHQiIHNpemU9IjEwMCUiPko6XEUgTGlicmFyeVxQbGFudCBDYXRhbG9ndWVcUzwv
c3R5bGU+PC9vcmlnLXB1Yj48bGFiZWw+ODQwMTU8L2xhYmVsPjx1cmxzPjwvdXJscz48Y3VzdG9t
MT5JbmRpYW4gdGFibGUgZ3JhcGVzIGpzPC9jdXN0b20xPjwvcmVjb3JkPjwvQ2l0ZT48Q2l0ZT48
QXV0aG9yPk1hdGlsZS1GZXJyZXJvPC9BdXRob3I+PFllYXI+MjAwNjwvWWVhcj48UmVjTnVtPjE5
NjA1PC9SZWNOdW0+PHJlY29yZD48cmVjLW51bWJlcj4xOTYwNTwvcmVjLW51bWJlcj48Zm9yZWln
bi1rZXlzPjxrZXkgYXBwPSJFTiIgZGItaWQ9InB4d3h3MGVyOXp2MmZ4ZXp4ZGs1dHQ1dXR6NXA1
dnRyd2R2MCIgdGltZXN0YW1wPSIxNDUxOTcyODA4Ij4xOTYwNTwva2V5PjwvZm9yZWlnbi1rZXlz
PjxyZWYtdHlwZSBuYW1lPSJNYWdhemluZSBBcnRpY2xlIj4xOTwvcmVmLXR5cGU+PGNvbnRyaWJ1
dG9ycz48YXV0aG9ycz48YXV0aG9yPk1hdGlsZS1GZXJyZXJvLEQuPC9hdXRob3I+PGF1dGhvcj7D
iXRpZW5uZSxKLjwvYXV0aG9yPjwvYXV0aG9ycz48L2NvbnRyaWJ1dG9ycz48dGl0bGVzPjx0aXRs
ZT5NZWFseWJ1Z3Mgb2YgdGhlIEZyZW5jaCBDYXJpYmJlYW4gYW5kIHNvbWUgb3RoZXIgQ2FyaWJi
ZWFuIGlzbGFuZHMgW0hlbWlwdGVyYSwgQ29jY29pZGVhXTwvdGl0bGU+PHNlY29uZGFyeS10aXRs
ZT5SZXZ1ZSBmcmFuw6dhaXNlIGQmYXBvcztFbnRvbW9sb2dpZTwvc2Vjb25kYXJ5LXRpdGxlPjx0
cmFuc2xhdGVkLXRpdGxlPkNvY2hlbmlsbGVzIGRlcyBBbnRpbGxlcyBmcmFuw6dhaXNlcyBldCBk
ZSBxdWVscXVlcyBxdXRyZXMgw65sZXMgZGVzIENhcmHDr2JlcyBbSGVtaXB0ZXJhLCBDb2Njb2lk
ZWFdPC90cmFuc2xhdGVkLXRpdGxlPjwvdGl0bGVzPjxwZXJpb2RpY2FsPjxmdWxsLXRpdGxlPlJl
dnVlIEZyYW5jYWlzZSBkJmFwb3M7RW50b21vbG9naWU8L2Z1bGwtdGl0bGU+PC9wZXJpb2RpY2Fs
PjxwYWdlcz4xNjEtMTkwPC9wYWdlcz48dm9sdW1lPjI4PC92b2x1bWU+PG51bWJlcj40PC9udW1i
ZXI+PGtleXdvcmRzPjxrZXl3b3JkPkF2b2NhZG88L2tleXdvcmQ+PGtleXdvcmQ+Q2FyaWJiZWFu
PC9rZXl3b3JkPjxrZXl3b3JkPkZhbWlsaWVzPC9rZXl3b3JkPjxrZXl3b3JkPkZhbWlseTwva2V5
d29yZD48a2V5d29yZD5GYXVuYTwva2V5d29yZD48a2V5d29yZD5Ib3N0IHBsYW50PC9rZXl3b3Jk
PjxrZXl3b3JkPkhvc3QgcGxhbnRzPC9rZXl3b3JkPjxrZXl3b3JkPmluc2VjdDwva2V5d29yZD48
a2V5d29yZD5JbnNlY3RzPC9rZXl3b3JkPjxrZXl3b3JkPklzbGFuZHM8L2tleXdvcmQ+PGtleXdv
cmQ+TWVhbHlidWc8L2tleXdvcmQ+PGtleXdvcmQ+UmVjb3Jkczwva2V5d29yZD48a2V5d29yZD5S
ZWdpb248L2tleXdvcmQ+PGtleXdvcmQ+U2NhbGUgaW5zZWN0PC9rZXl3b3JkPjxrZXl3b3JkPlNj
YWxlIGluc2VjdHM8L2tleXdvcmQ+PGtleXdvcmQ+U3BlY2llczwva2V5d29yZD48a2V5d29yZD5T
dXJ2ZXk8L2tleXdvcmQ+PC9rZXl3b3Jkcz48ZGF0ZXM+PHllYXI+MjAwNjwveWVhcj48L2RhdGVz
PjxvcmlnLXB1Yj48c3R5bGUgZmFjZT0idW5kZXJsaW5lIiBmb250PSJkZWZhdWx0IiBzaXplPSIx
MDAlIj5KOlxFIExpYnJhcnlcUGxhbnQgQ2F0YWxvZ3VlXE08L3N0eWxlPjwvb3JpZy1wdWI+PGxh
YmVsPjgzOTUyPC9sYWJlbD48dXJscz48L3VybHM+PGN1c3RvbTE+TWV4aWNhbiBhdm9jYWRvIGpz
PC9jdXN0b20xPjxsYW5ndWFnZT5GcmVuY2g8L2xhbmd1YWdlPjwvcmVjb3JkPjwvQ2l0ZT48Q2l0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PGF1dGhvcnM+PGF1dGhvcj5HYXJjw61hIE1vcmFsZXMsIE0uPC9hdXRob3I+PGF1dGhvcj5EZW5u
bywgQi5ELjwvYXV0aG9yPjxhdXRob3I+TWlsbGVyLCBELlIuPC9hdXRob3I+PGF1dGhvcj5NaWxs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PEVuZE5vdGU+PENpdGU+PEF1dGhvcj5XaWxsaWFtczwvQXV0aG9yPjxZZWFyPjE5NzA8L1llYXI+
PFJlY051bT4yMjU5MTwvUmVjTnVtPjxEaXNwbGF5VGV4dD4oR2FyY8OtYSBNb3JhbGVzIGV0IGFs
LiAyMDE4OyBNYXRpbGUtRmVycmVybyAmYW1wOyDDiXRpZW5uZSAyMDA2OyBTdXJlc2ggJmFtcDsg
TW9oYW5hc3VuZGFyYW0gMTk5NjsgV2F0c29uICZhbXA7IEt1YmlyaWJhIDIwMDU7IFdpbGxpYW1z
IDE5NzApPC9EaXNwbGF5VGV4dD48cmVjb3JkPjxyZWMtbnVtYmVyPjIyNTkxPC9yZWMtbnVtYmVy
Pjxmb3JlaWduLWtleXM+PGtleSBhcHA9IkVOIiBkYi1pZD0icHh3eHcwZXI5enYyZnhlenhkazV0
dDV1dHo1cDV2dHJ3ZHYwIiB0aW1lc3RhbXA9IjE0NTE5NzI4NzkiPjIyNTkxPC9rZXk+PC9mb3Jl
aWduLWtleXM+PHJlZi10eXBlIG5hbWU9IkpvdXJuYWwgQXJ0aWNsZSI+MTc8L3JlZi10eXBlPjxj
b250cmlidXRvcnM+PGF1dGhvcnM+PGF1dGhvcj5XaWxsaWFtcyxELkouPC9hdXRob3I+PC9hdXRo
b3JzPjwvY29udHJpYnV0b3JzPjx0aXRsZXM+PHRpdGxlPlRoZSBtZWFseWJ1Z3MgKEhvbW9wdGVy
YSwgQ29jY29pZGVhLCBQc2V1ZG9jb2NjaWRhZSkgb2Ygc3VnYXJjYW5lLCByaWNlIGFuZCBzb3Jn
aHVtPC90aXRsZT48c2Vjb25kYXJ5LXRpdGxlPkJ1bGxldGluIG9mIEVudG9tb2xvZ2ljYWwgUmVz
ZWFyY2g8L3NlY29uZGFyeS10aXRsZT48L3RpdGxlcz48cGVyaW9kaWNhbD48ZnVsbC10aXRsZT5C
dWxsZXRpbiBvZiBFbnRvbW9sb2dpY2FsIFJlc2VhcmNoPC9mdWxsLXRpdGxlPjwvcGVyaW9kaWNh
bD48cGFnZXM+MTA5LTE4ODwvcGFnZXM+PHZvbHVtZT42MDwvdm9sdW1lPjxudW1iZXI+MTwvbnVt
YmVyPjxrZXl3b3Jkcz48a2V5d29yZD5NZWFseWJ1Z3M8L2tleXdvcmQ+PGtleXdvcmQ+TWVhbHli
dWc8L2tleXdvcmQ+PGtleXdvcmQ+SG9tb3B0ZXJhPC9rZXl3b3JkPjxrZXl3b3JkPkNvY2NvaWRl
YTwva2V5d29yZD48a2V5d29yZD5Qc2V1ZG9jb2NjaWRhZTwva2V5d29yZD48a2V5d29yZD5TdWdh
cmNhbmU8L2tleXdvcmQ+PGtleXdvcmQ+UmljZTwva2V5d29yZD48a2V5d29yZD5Tb3JnaHVtPC9r
ZXl3b3JkPjwva2V5d29yZHM+PGRhdGVzPjx5ZWFyPjE5NzA8L3llYXI+PC9kYXRlcz48b3JpZy1w
dWI+PHN0eWxlIGZhY2U9InVuZGVybGluZSIgZm9udD0iZGVmYXVsdCIgc2l6ZT0iMTAwJSI+Sjpc
RSBMaWJyYXJ5XFBsYW50IENhdGFsb2d1ZVxXPC9zdHlsZT48L29yaWctcHViPjxsYWJlbD44NzQ1
NDwvbGFiZWw+PHVybHM+PC91cmxzPjxjdXN0b20xPk1lYWx5YnVnIGdyb3VwIHBvbGljeSBZR0M8
L2N1c3RvbTE+PC9yZWNvcmQ+PC9DaXRlPjxDaXRlPjxBdXRob3I+V2F0c29uPC9BdXRob3I+PFll
YXI+MjAwNTwvWWVhcj48UmVjTnVtPjIzMjI8L1JlY051bT48cmVjb3JkPjxyZWMtbnVtYmVyPjIz
MjI8L3JlYy1udW1iZXI+PGZvcmVpZ24ta2V5cz48a2V5IGFwcD0iRU4iIGRiLWlkPSJweHd4dzBl
cjl6djJmeGV6eGRrNXR0NXV0ejVwNXZ0cndkdjAiIHRpbWVzdGFtcD0iMTQ1MTk3MjQyNCI+MjMy
Mjwva2V5PjwvZm9yZWlnbi1rZXlzPjxyZWYtdHlwZSBuYW1lPSJKb3VybmFsIEFydGljbGUiPjE3
PC9yZWYtdHlwZT48Y29udHJpYnV0b3JzPjxhdXRob3JzPjxhdXRob3I+V2F0c29uLEcuVy48L2F1
dGhvcj48YXV0aG9yPkt1YmlyaWJhLEouPC9hdXRob3I+PC9hdXRob3JzPjwvY29udHJpYnV0b3Jz
Pjx0aXRsZXM+PHRpdGxlPklkZW50aWZpY2F0aW9uIG9mIG1lYWx5YnVncyAoSGVtaXB0ZXJhOiBQ
c2V1ZG9jb2NjaWRhZSkgb24gYmFuYW5hIGFuZCBwbGFudGFpbiBpbiBBZnJpY2E8L3RpdGxlPjxz
ZWNvbmRhcnktdGl0bGU+QWZyaWNhbiBFbnRvbW9sb2d5PC9zZWNvbmRhcnktdGl0bGU+PC90aXRs
ZXM+PHBlcmlvZGljYWw+PGZ1bGwtdGl0bGU+QWZyaWNhbiBFbnRvbW9sb2d5PC9mdWxsLXRpdGxl
PjwvcGVyaW9kaWNhbD48cGFnZXM+MzUtNDc8L3BhZ2VzPjx2b2x1bWU+MTM8L3ZvbHVtZT48bnVt
YmVyPjE8L251bWJlcj48a2V5d29yZHM+PGtleXdvcmQ+QWR1bHQ8L2tleXdvcmQ+PGtleXdvcmQ+
QWR1bHRzPC9rZXl3b3JkPjxrZXl3b3JkPkFmcmljYTwva2V5d29yZD48a2V5d29yZD5CYW5hbmFz
PC9rZXl3b3JkPjxrZXl3b3JkPkNhdXNlczwva2V5d29yZD48a2V5d29yZD5Dcm9wczwva2V5d29y
ZD48a2V5d29yZD5GZW1hbGU8L2tleXdvcmQ+PGtleXdvcmQ+RmVtYWxlczwva2V5d29yZD48a2V5
d29yZD5HZW5lcmE8L2tleXdvcmQ+PGtleXdvcmQ+SGVtaXB0ZXJhPC9rZXl3b3JkPjxrZXl3b3Jk
PklkZW50aWZpY2F0aW9uPC9rZXl3b3JkPjxrZXl3b3JkPkluZm9ybWF0aW9uPC9rZXl3b3JkPjxr
ZXl3b3JkPktleTwva2V5d29yZD48a2V5d29yZD5LZXlzPC9rZXl3b3JkPjxrZXl3b3JkPkxvc3Nl
czwva2V5d29yZD48a2V5d29yZD5NZWFseWJ1Zzwva2V5d29yZD48a2V5d29yZD5NZWFseWJ1Z3M8
L2tleXdvcmQ+PGtleXdvcmQ+TWV0aG9kczwva2V5d29yZD48a2V5d29yZD5Nb3JwaG9sb2d5PC9r
ZXl3b3JkPjxrZXl3b3JkPk11c2FjZWFlPC9rZXl3b3JkPjxrZXl3b3JkPnBlc3Q8L2tleXdvcmQ+
PGtleXdvcmQ+UGVzdHM8L2tleXdvcmQ+PGtleXdvcmQ+UHJlcGFyYXRpb248L2tleXdvcmQ+PGtl
eXdvcmQ+UHJlc2VydmF0aW9uPC9rZXl3b3JkPjxrZXl3b3JkPlBzZXVkb2NvY2NpZGFlPC9rZXl3
b3JkPjxrZXl3b3JkPlJlZ2lvbjwva2V5d29yZD48a2V5d29yZD5SZWdpb25zPC9rZXl3b3JkPjxr
ZXl3b3JkPlNvdXJjZXM8L2tleXdvcmQ+PGtleXdvcmQ+U3BlY2llczwva2V5d29yZD48a2V5d29y
ZD5UcmFuc21pc3Npb248L2tleXdvcmQ+PGtleXdvcmQ+VmlydXM8L2tleXdvcmQ+PGtleXdvcmQ+
VmlydXNlczwva2V5d29yZD48a2V5d29yZD5ZaWVsZHM8L2tleXdvcmQ+PC9rZXl3b3Jkcz48ZGF0
ZXM+PHllYXI+MjAwNTwveWVhcj48L2RhdGVzPjxvcmlnLXB1Yj48c3R5bGUgZmFjZT0idW5kZXJs
aW5lIiBmb250PSJkZWZhdWx0IiBzaXplPSIxMDAlIj5KOlxFIExpYnJhcnlcUGxhbnQgQ2F0YWxv
Z3VlXFc8L3N0eWxlPjwvb3JpZy1wdWI+PGxhYmVsPjEyODA4PC9sYWJlbD48dXJscz48L3VybHM+
PGN1c3RvbTE+Z3Q8L2N1c3RvbTE+PGFjY2Vzcy1kYXRlPjIwMDU8L2FjY2Vzcy1kYXRlPjwvcmVj
b3JkPjwvQ2l0ZT48Q2l0ZT48QXV0aG9yPlN1cmVzaDwvQXV0aG9yPjxZZWFyPjE5OTY8L1llYXI+
PFJlY051bT4xOTY2NTwvUmVjTnVtPjxyZWNvcmQ+PHJlYy1udW1iZXI+MTk2NjU8L3JlYy1udW1i
ZXI+PGZvcmVpZ24ta2V5cz48a2V5IGFwcD0iRU4iIGRiLWlkPSJweHd4dzBlcjl6djJmeGV6eGRr
NXR0NXV0ejVwNXZ0cndkdjAiIHRpbWVzdGFtcD0iMTQ1MTk3MjgwOSI+MTk2NjU8L2tleT48L2Zv
cmVpZ24ta2V5cz48cmVmLXR5cGUgbmFtZT0iSm91cm5hbCBBcnRpY2xlIj4xNzwvcmVmLXR5cGU+
PGNvbnRyaWJ1dG9ycz48YXV0aG9ycz48YXV0aG9yPlN1cmVzaCxTLjwvYXV0aG9yPjxhdXRob3I+
TW9oYW5hc3VuZGFyYW0sTS48L2F1dGhvcj48L2F1dGhvcnM+PC9jb250cmlidXRvcnM+PHRpdGxl
cz48dGl0bGU+Q29jY29pZCAoQ29jY29pZGVhOiBIb21vcHRlcmEpIGZhdW5hIG9mIFRhbWlsIE5h
ZHUsIEluZGlhPC90aXRsZT48c2Vjb25kYXJ5LXRpdGxlPkpvdXJuYWwgb2YgRW50b21vbG9naWNh
bCBSZXNlYXJjaDwvc2Vjb25kYXJ5LXRpdGxlPjwvdGl0bGVzPjxwZXJpb2RpY2FsPjxmdWxsLXRp
dGxlPkpvdXJuYWwgb2YgRW50b21vbG9naWNhbCBSZXNlYXJjaDwvZnVsbC10aXRsZT48L3Blcmlv
ZGljYWw+PHBhZ2VzPjIzMy0yNzQ8L3BhZ2VzPjx2b2x1bWU+MjA8L3ZvbHVtZT48bnVtYmVyPjM8
L251bWJlcj48a2V5d29yZHM+PGtleXdvcmQ+Q29jY29pZGVhPC9rZXl3b3JkPjxrZXl3b3JkPkZh
dW5hPC9rZXl3b3JkPjxrZXl3b3JkPkhvbW9wdGVyYTwva2V5d29yZD48a2V5d29yZD5JbmRpYTwv
a2V5d29yZD48a2V5d29yZD5NZWFseWJ1Zzwva2V5d29yZD48L2tleXdvcmRzPjxkYXRlcz48eWVh
cj4xOTk2PC95ZWFyPjwvZGF0ZXM+PG9yaWctcHViPjxzdHlsZSBmYWNlPSJ1bmRlcmxpbmUiIGZv
bnQ9ImRlZmF1bHQiIHNpemU9IjEwMCUiPko6XEUgTGlicmFyeVxQbGFudCBDYXRhbG9ndWVcUzwv
c3R5bGU+PC9vcmlnLXB1Yj48bGFiZWw+ODQwMTU8L2xhYmVsPjx1cmxzPjwvdXJscz48Y3VzdG9t
MT5JbmRpYW4gdGFibGUgZ3JhcGVzIGpzPC9jdXN0b20xPjwvcmVjb3JkPjwvQ2l0ZT48Q2l0ZT48
QXV0aG9yPk1hdGlsZS1GZXJyZXJvPC9BdXRob3I+PFllYXI+MjAwNjwvWWVhcj48UmVjTnVtPjE5
NjA1PC9SZWNOdW0+PHJlY29yZD48cmVjLW51bWJlcj4xOTYwNTwvcmVjLW51bWJlcj48Zm9yZWln
bi1rZXlzPjxrZXkgYXBwPSJFTiIgZGItaWQ9InB4d3h3MGVyOXp2MmZ4ZXp4ZGs1dHQ1dXR6NXA1
dnRyd2R2MCIgdGltZXN0YW1wPSIxNDUxOTcyODA4Ij4xOTYwNTwva2V5PjwvZm9yZWlnbi1rZXlz
PjxyZWYtdHlwZSBuYW1lPSJNYWdhemluZSBBcnRpY2xlIj4xOTwvcmVmLXR5cGU+PGNvbnRyaWJ1
dG9ycz48YXV0aG9ycz48YXV0aG9yPk1hdGlsZS1GZXJyZXJvLEQuPC9hdXRob3I+PGF1dGhvcj7D
iXRpZW5uZSxKLjwvYXV0aG9yPjwvYXV0aG9ycz48L2NvbnRyaWJ1dG9ycz48dGl0bGVzPjx0aXRs
ZT5NZWFseWJ1Z3Mgb2YgdGhlIEZyZW5jaCBDYXJpYmJlYW4gYW5kIHNvbWUgb3RoZXIgQ2FyaWJi
ZWFuIGlzbGFuZHMgW0hlbWlwdGVyYSwgQ29jY29pZGVhXTwvdGl0bGU+PHNlY29uZGFyeS10aXRs
ZT5SZXZ1ZSBmcmFuw6dhaXNlIGQmYXBvcztFbnRvbW9sb2dpZTwvc2Vjb25kYXJ5LXRpdGxlPjx0
cmFuc2xhdGVkLXRpdGxlPkNvY2hlbmlsbGVzIGRlcyBBbnRpbGxlcyBmcmFuw6dhaXNlcyBldCBk
ZSBxdWVscXVlcyBxdXRyZXMgw65sZXMgZGVzIENhcmHDr2JlcyBbSGVtaXB0ZXJhLCBDb2Njb2lk
ZWFdPC90cmFuc2xhdGVkLXRpdGxlPjwvdGl0bGVzPjxwZXJpb2RpY2FsPjxmdWxsLXRpdGxlPlJl
dnVlIEZyYW5jYWlzZSBkJmFwb3M7RW50b21vbG9naWU8L2Z1bGwtdGl0bGU+PC9wZXJpb2RpY2Fs
PjxwYWdlcz4xNjEtMTkwPC9wYWdlcz48dm9sdW1lPjI4PC92b2x1bWU+PG51bWJlcj40PC9udW1i
ZXI+PGtleXdvcmRzPjxrZXl3b3JkPkF2b2NhZG88L2tleXdvcmQ+PGtleXdvcmQ+Q2FyaWJiZWFu
PC9rZXl3b3JkPjxrZXl3b3JkPkZhbWlsaWVzPC9rZXl3b3JkPjxrZXl3b3JkPkZhbWlseTwva2V5
d29yZD48a2V5d29yZD5GYXVuYTwva2V5d29yZD48a2V5d29yZD5Ib3N0IHBsYW50PC9rZXl3b3Jk
PjxrZXl3b3JkPkhvc3QgcGxhbnRzPC9rZXl3b3JkPjxrZXl3b3JkPmluc2VjdDwva2V5d29yZD48
a2V5d29yZD5JbnNlY3RzPC9rZXl3b3JkPjxrZXl3b3JkPklzbGFuZHM8L2tleXdvcmQ+PGtleXdv
cmQ+TWVhbHlidWc8L2tleXdvcmQ+PGtleXdvcmQ+UmVjb3Jkczwva2V5d29yZD48a2V5d29yZD5S
ZWdpb248L2tleXdvcmQ+PGtleXdvcmQ+U2NhbGUgaW5zZWN0PC9rZXl3b3JkPjxrZXl3b3JkPlNj
YWxlIGluc2VjdHM8L2tleXdvcmQ+PGtleXdvcmQ+U3BlY2llczwva2V5d29yZD48a2V5d29yZD5T
dXJ2ZXk8L2tleXdvcmQ+PC9rZXl3b3Jkcz48ZGF0ZXM+PHllYXI+MjAwNjwveWVhcj48L2RhdGVz
PjxvcmlnLXB1Yj48c3R5bGUgZmFjZT0idW5kZXJsaW5lIiBmb250PSJkZWZhdWx0IiBzaXplPSIx
MDAlIj5KOlxFIExpYnJhcnlcUGxhbnQgQ2F0YWxvZ3VlXE08L3N0eWxlPjwvb3JpZy1wdWI+PGxh
YmVsPjgzOTUyPC9sYWJlbD48dXJscz48L3VybHM+PGN1c3RvbTE+TWV4aWNhbiBhdm9jYWRvIGpz
PC9jdXN0b20xPjxsYW5ndWFnZT5GcmVuY2g8L2xhbmd1YWdlPjwvcmVjb3JkPjwvQ2l0ZT48Q2l0
ZT48QXV0aG9yPkdhcmPDrWE8L0F1dGhvcj48WWVhcj4yMDE4PC9ZZWFyPjxSZWNOdW0+MzAxNDM8
L1JlY051bT48cmVjb3JkPjxyZWMtbnVtYmVyPjMwMTQzPC9yZWMtbnVtYmVyPjxmb3JlaWduLWtl
eXM+PGtleSBhcHA9IkVOIiBkYi1pZD0icHh3eHcwZXI5enYyZnhlenhkazV0dDV1dHo1cDV2dHJ3
ZHYwIiB0aW1lc3RhbXA9IjE1MTY2NTcyNjMiPjMwMTQzPC9rZXk+PC9mb3JlaWduLWtleXM+PHJl
Zi10eXBlIG5hbWU9Ik9ubGluZSBEYXRhYmFzZSI+NDU8L3JlZi10eXBlPjxjb250cmlidXRvcnM+
PGF1dGhvcnM+PGF1dGhvcj5HYXJjw61hIE1vcmFsZXMsIE0uPC9hdXRob3I+PGF1dGhvcj5EZW5u
bywgQi5ELjwvYXV0aG9yPjxhdXRob3I+TWlsbGVyLCBELlIuPC9hdXRob3I+PGF1dGhvcj5NaWxs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IGFuZCBzeXN0ZW1hdGljczwvdGl0bGU+PC90aXRsZXM+PGRhdGVzPjx5ZWFyPjIwMTg8L3llYXI+
PHB1Yi1kYXRlcz48ZGF0ZT4yMDE4PC9kYXRlPjwvcHViLWRhdGVzPjwvZGF0ZXM+PHVybHM+PHJl
bGF0ZWQtdXJscz48dXJsPmh0dHA6Ly9zY2FsZW5ldC5pbmZvPC91cmw+PC9yZWxhdGVkLXVybHM+
PC91cmxzPjxjdXN0b20xPnVwZGF0ZWRfUkc8L2N1c3RvbTE+PC9yZWNvcmQ+PC9DaXRlPjwvRW5k
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439" w:tooltip="Suresh, 1996 #19665" w:history="1">
              <w:r w:rsidR="003A08F3" w:rsidRPr="00643417">
                <w:rPr>
                  <w:noProof/>
                  <w:szCs w:val="18"/>
                </w:rPr>
                <w:t>Suresh &amp; Mohanasundaram 1996</w:t>
              </w:r>
            </w:hyperlink>
            <w:r w:rsidR="00405F2F" w:rsidRPr="00643417">
              <w:rPr>
                <w:noProof/>
                <w:szCs w:val="18"/>
              </w:rPr>
              <w:t xml:space="preserve">; </w:t>
            </w:r>
            <w:hyperlink w:anchor="_ENREF_466" w:tooltip="Watson, 2005 #2322" w:history="1">
              <w:r w:rsidR="003A08F3" w:rsidRPr="00643417">
                <w:rPr>
                  <w:noProof/>
                  <w:szCs w:val="18"/>
                </w:rPr>
                <w:t>Watson &amp; Kubiriba 2005</w:t>
              </w:r>
            </w:hyperlink>
            <w:r w:rsidR="00405F2F" w:rsidRPr="00643417">
              <w:rPr>
                <w:noProof/>
                <w:szCs w:val="18"/>
              </w:rPr>
              <w:t xml:space="preserve">; </w:t>
            </w:r>
            <w:hyperlink w:anchor="_ENREF_473" w:tooltip="Williams, 1970 #22591" w:history="1">
              <w:r w:rsidR="003A08F3" w:rsidRPr="00643417">
                <w:rPr>
                  <w:noProof/>
                  <w:szCs w:val="18"/>
                </w:rPr>
                <w:t>Williams 1970</w:t>
              </w:r>
            </w:hyperlink>
            <w:r w:rsidR="00405F2F" w:rsidRPr="00643417">
              <w:rPr>
                <w:noProof/>
                <w:szCs w:val="18"/>
              </w:rPr>
              <w:t>)</w:t>
            </w:r>
            <w:r w:rsidR="00A348E7" w:rsidRPr="00643417">
              <w:rPr>
                <w:szCs w:val="18"/>
              </w:rPr>
              <w:fldChar w:fldCharType="end"/>
            </w:r>
          </w:p>
        </w:tc>
        <w:tc>
          <w:tcPr>
            <w:tcW w:w="2715" w:type="dxa"/>
          </w:tcPr>
          <w:p w14:paraId="319DCBB1" w14:textId="39BE02AB" w:rsidR="00DE292D" w:rsidRPr="00643417" w:rsidRDefault="00DE292D" w:rsidP="00DE292D">
            <w:pPr>
              <w:pStyle w:val="TableText"/>
              <w:rPr>
                <w:szCs w:val="18"/>
              </w:rPr>
            </w:pPr>
            <w:r w:rsidRPr="00643417">
              <w:rPr>
                <w:szCs w:val="18"/>
              </w:rPr>
              <w:t xml:space="preserve">Intercepted in Australia on fresh sugarcane </w:t>
            </w:r>
            <w:r w:rsidR="008D0E49" w:rsidRPr="00643417">
              <w:rPr>
                <w:szCs w:val="18"/>
              </w:rPr>
              <w:t>in</w:t>
            </w:r>
            <w:r w:rsidRPr="00643417">
              <w:rPr>
                <w:szCs w:val="18"/>
              </w:rPr>
              <w:t xml:space="preserve"> air cargo; adult and immature intercepted on </w:t>
            </w:r>
            <w:r w:rsidRPr="00643417">
              <w:rPr>
                <w:i/>
                <w:szCs w:val="18"/>
              </w:rPr>
              <w:t>Sacchuram</w:t>
            </w:r>
            <w:r w:rsidRPr="00643417">
              <w:rPr>
                <w:szCs w:val="18"/>
              </w:rPr>
              <w:t xml:space="preserve"> for nursery stock</w:t>
            </w:r>
          </w:p>
          <w:p w14:paraId="0D9C200B" w14:textId="56D63FD3" w:rsidR="00DE292D" w:rsidRPr="00643417" w:rsidRDefault="00DE292D" w:rsidP="003A08F3">
            <w:pPr>
              <w:pStyle w:val="TableText"/>
            </w:pPr>
            <w:r w:rsidRPr="00643417">
              <w:rPr>
                <w:szCs w:val="18"/>
              </w:rPr>
              <w:t xml:space="preserve">Intercepted in the USA from warm areas of the world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3985F833" w14:textId="77777777" w:rsidR="00DE292D" w:rsidRPr="00643417" w:rsidRDefault="00DE292D" w:rsidP="00DE292D">
            <w:pPr>
              <w:pStyle w:val="TableText"/>
              <w:rPr>
                <w:rFonts w:cs="Calibri"/>
                <w:szCs w:val="18"/>
              </w:rPr>
            </w:pPr>
            <w:r w:rsidRPr="00643417">
              <w:rPr>
                <w:rFonts w:cs="Calibri"/>
                <w:szCs w:val="18"/>
              </w:rPr>
              <w:t>No</w:t>
            </w:r>
          </w:p>
        </w:tc>
        <w:tc>
          <w:tcPr>
            <w:tcW w:w="1379" w:type="dxa"/>
          </w:tcPr>
          <w:p w14:paraId="14CDB9BD" w14:textId="3A64F32C" w:rsidR="00DE292D" w:rsidRPr="00643417" w:rsidRDefault="00DE292D" w:rsidP="003A08F3">
            <w:pPr>
              <w:pStyle w:val="TableText"/>
            </w:pPr>
            <w:r w:rsidRPr="00643417">
              <w:rPr>
                <w:rFonts w:cs="Calibri"/>
                <w:szCs w:val="18"/>
              </w:rPr>
              <w:t xml:space="preserve">Yes </w:t>
            </w:r>
            <w:r w:rsidR="00A348E7" w:rsidRPr="00643417">
              <w:rPr>
                <w:rFonts w:cs="Calibri"/>
                <w:szCs w:val="18"/>
              </w:rPr>
              <w:fldChar w:fldCharType="begin">
                <w:fldData xml:space="preserve">PEVuZE5vdGU+PENpdGU+PEF1dGhvcj5Mb2NraGFydDwvQXV0aG9yPjxZZWFyPjE5OTI8L1llYXI+
PFJlY051bT4yMjI0NDwvUmVjTnVtPjxEaXNwbGF5VGV4dD4oS3ViaXJpYmEgZXQgYWwuIDIwMDE7
IExvY2toYXJ0LCBBdXRyZXkgJmFtcDsgQ29tc3RvY2sgMTk5Mik8L0Rpc3BsYXlUZXh0PjxyZWNv
cmQ+PHJlYy1udW1iZXI+MjIyNDQ8L3JlYy1udW1iZXI+PGZvcmVpZ24ta2V5cz48a2V5IGFwcD0i
RU4iIGRiLWlkPSJweHd4dzBlcjl6djJmeGV6eGRrNXR0NXV0ejVwNXZ0cndkdjAiIHRpbWVzdGFt
cD0iMTQ1MTk3Mjg3MCI+MjIyNDQ8L2tleT48L2ZvcmVpZ24ta2V5cz48cmVmLXR5cGUgbmFtZT0i
Sm91cm5hbCBBcnRpY2xlIj4xNzwvcmVmLXR5cGU+PGNvbnRyaWJ1dG9ycz48YXV0aG9ycz48YXV0
aG9yPkxvY2toYXJ0LEIuRS5MLjwvYXV0aG9yPjxhdXRob3I+QXV0cmV5LEwuQy5KLjwvYXV0aG9y
PjxhdXRob3I+Q29tc3RvY2ssSi5DLjwvYXV0aG9yPjwvYXV0aG9ycz48L2NvbnRyaWJ1dG9ycz48
dGl0bGVzPjx0aXRsZT5QYXJ0aWFsIHB1cmlmaWNhdGlvbiBhbmQgc2Vyb2xvZ3kgb2Ygc3VnYXJj
YW5lIG1pbGQgbW9zYWljIHZpcnVzLCBhIG1lYWx5YnVnLXRyYW5zbWl0dGVkIGNsb3N0ZXJvbGlr
ZSB2aXJ1czwvdGl0bGU+PHNlY29uZGFyeS10aXRsZT5QaHl0b3BhdGhvbG9neTwvc2Vjb25kYXJ5
LXRpdGxlPjwvdGl0bGVzPjxwZXJpb2RpY2FsPjxmdWxsLXRpdGxlPlBoeXRvcGF0aG9sb2d5PC9m
dWxsLXRpdGxlPjwvcGVyaW9kaWNhbD48cGFnZXM+NjkxLTY5NTwvcGFnZXM+PHZvbHVtZT44Mjwv
dm9sdW1lPjxudW1iZXI+NjwvbnVtYmVyPjxrZXl3b3Jkcz48a2V5d29yZD5NZWFseWJ1Zzwva2V5
d29yZD48a2V5d29yZD5NaWxkPC9rZXl3b3JkPjxrZXl3b3JkPk1vc2FpYzwva2V5d29yZD48a2V5
d29yZD5Nb3NhaWMgdmlydXM8L2tleXdvcmQ+PGtleXdvcmQ+UGh5dG9wYXRob2xvZ3k8L2tleXdv
cmQ+PGtleXdvcmQ+U2Vyb2xvZ3k8L2tleXdvcmQ+PGtleXdvcmQ+U3VnYXJjYW5lPC9rZXl3b3Jk
PjxrZXl3b3JkPlZpcnVzPC9rZXl3b3JkPjwva2V5d29yZHM+PGRhdGVzPjx5ZWFyPjE5OTI8L3ll
YXI+PC9kYXRlcz48b3JpZy1wdWI+PHN0eWxlIGZhY2U9InVuZGVybGluZSIgZm9udD0iZGVmYXVs
dCIgc2l6ZT0iMTAwJSI+SjpcRSBMaWJyYXJ5XFBsYW50IENhdGFsb2d1ZVxMPC9zdHlsZT48L29y
aWctcHViPjxsYWJlbD44NzA5MzwvbGFiZWw+PHVybHM+PHBkZi11cmxzPjx1cmw+ZmlsZTovL0o6
XEUgTGlicmFyeVxQbGFudCBDYXRhbG9ndWVcTFxMb2NraGFydCBldCBhbCAxOTkyIElEODcwOTMu
cGRmPC91cmw+PC9wZGYtdXJscz48L3VybHM+PGN1c3RvbTE+TWVhbHlidWcgZ3JvdXAgcG9saWN5
IFlHQzwvY3VzdG9tMT48L3JlY29yZD48L0NpdGU+PENpdGU+PEF1dGhvcj5LdWJpcmliYTwvQXV0
aG9yPjxZZWFyPjIwMDE8L1llYXI+PFJlY051bT4yMjI3OTwvUmVjTnVtPjxyZWNvcmQ+PHJlYy1u
dW1iZXI+MjIyNzk8L3JlYy1udW1iZXI+PGZvcmVpZ24ta2V5cz48a2V5IGFwcD0iRU4iIGRiLWlk
PSJweHd4dzBlcjl6djJmeGV6eGRrNXR0NXV0ejVwNXZ0cndkdjAiIHRpbWVzdGFtcD0iMTQ1MTk3
Mjg3MSI+MjIyNzk8L2tleT48L2ZvcmVpZ24ta2V5cz48cmVmLXR5cGUgbmFtZT0iSm91cm5hbCBB
cnRpY2xlIj4xNzwvcmVmLXR5cGU+PGNvbnRyaWJ1dG9ycz48YXV0aG9ycz48YXV0aG9yPkt1Ymly
aWJhLEouPC9hdXRob3I+PGF1dGhvcj5MZWdnLEouUC48L2F1dGhvcj48YXV0aG9yPlR1c2hlbWVy
ZWlyd2UsVy5LLjwvYXV0aG9yPjxhdXRob3I+QWRpcGFsYSxFLjwvYXV0aG9yPjwvYXV0aG9ycz48
L2NvbnRyaWJ1dG9ycz48dGl0bGVzPjx0aXRsZT48c3R5bGUgZmFjZT0ibm9ybWFsIiBmb250PSJk
ZWZhdWx0IiBzaXplPSIxMDAlIj5WZWN0b3IgdHJhbnNtaXNzaW9uIG9mIDwvc3R5bGU+PHN0eWxl
IGZhY2U9Iml0YWxpYyIgZm9udD0iZGVmYXVsdCIgc2l6ZT0iMTAwJSI+QmFuYW5hIHN0cmVhayB2
aXJ1cyA8L3N0eWxlPjxzdHlsZSBmYWNlPSJub3JtYWwiIGZvbnQ9ImRlZmF1bHQiIHNpemU9IjEw
MCUiPmluIHRoZSBzY3JlZW5ob3VzZSBpbiBVZ2FuZGE8L3N0eWxlPjwvdGl0bGU+PHNlY29uZGFy
eS10aXRsZT5Bbm5hbHMgb2YgQXBwbGllZCBCaW9sb2d5PC9zZWNvbmRhcnktdGl0bGU+PC90aXRs
ZXM+PHBlcmlvZGljYWw+PGZ1bGwtdGl0bGU+QW5uYWxzIG9mIEFwcGxpZWQgQmlvbG9neTwvZnVs
bC10aXRsZT48L3BlcmlvZGljYWw+PHBhZ2VzPjM3LTQzPC9wYWdlcz48dm9sdW1lPjEzOTwvdm9s
dW1lPjxrZXl3b3Jkcz48a2V5d29yZD5UcmFuc21pc3Npb248L2tleXdvcmQ+PGtleXdvcmQ+YmFu
YW5hPC9rZXl3b3JkPjxrZXl3b3JkPlZpcnVzPC9rZXl3b3JkPjxrZXl3b3JkPlVnYW5kYTwva2V5
d29yZD48a2V5d29yZD5NZWFseWJ1Zzwva2V5d29yZD48a2V5d29yZD5QbGFub2NvY2N1czwva2V5
d29yZD48a2V5d29yZD5QbGFub2NvY2N1cyBjaXRyaTwva2V5d29yZD48a2V5d29yZD5TYWNjaGFy
aWNvY2N1czwva2V5d29yZD48a2V5d29yZD5TYWNjaGFyaWNvY2N1cyBzYWNjaGFyaTwva2V5d29y
ZD48a2V5d29yZD5NZWFseWJ1Z3M8L2tleXdvcmQ+PGtleXdvcmQ+QmFuYW5hczwva2V5d29yZD48
a2V5d29yZD5BZ2VudHM8L2tleXdvcmQ+PGtleXdvcmQ+aW5zZWN0PC9rZXl3b3JkPjxrZXl3b3Jk
PlNhbXBsZXM8L2tleXdvcmQ+PGtleXdvcmQ+RmFybXM8L2tleXdvcmQ+PGtleXdvcmQ+U2l0ZXM8
L2tleXdvcmQ+PGtleXdvcmQ+SW5mZWN0aW9uczwva2V5d29yZD48a2V5d29yZD5pbmZlY3Rpb248
L2tleXdvcmQ+PGtleXdvcmQ+QXBoaWRzPC9rZXl3b3JkPjxrZXl3b3JkPkFwaGlkPC9rZXl3b3Jk
PjxrZXl3b3JkPlRlc3RzPC9rZXl3b3JkPjxrZXl3b3JkPkR5c21pY29jY3VzPC9rZXl3b3JkPjxr
ZXl3b3JkPkR5c21pY29jY3VzIGJyZXZpcGVzPC9rZXl3b3JkPjxrZXl3b3JkPlN1Z2FyY2FuZTwv
a2V5d29yZD48a2V5d29yZD5QZW50YWxvbmlhIG5pZ3JvbmVydm9zYTwva2V5d29yZD48a2V5d29y
ZD5TcGVjaWVzPC9rZXl3b3JkPjxrZXl3b3JkPkZpZWxkczwva2V5d29yZD48a2V5d29yZD5GaWVs
ZDwva2V5d29yZD48a2V5d29yZD5BYnVuZGFuY2U8L2tleXdvcmQ+PGtleXdvcmQ+SW5jaWRlbmNl
PC9rZXl3b3JkPjxrZXl3b3JkPlN0dWRpZXM8L2tleXdvcmQ+PGtleXdvcmQ+RmVlZGluZzwva2V5
d29yZD48a2V5d29yZD5Tb3VyY2VzPC9rZXl3b3JkPjxrZXl3b3JkPkRheXM8L2tleXdvcmQ+PGtl
eXdvcmQ+VHJhbnNmZXI8L2tleXdvcmQ+PGtleXdvcmQ+Zmlyc3Q8L2tleXdvcmQ+PGtleXdvcmQ+
UGxhbnRzPC9rZXl3b3JkPjxrZXl3b3JkPkNvbmRpdGlvbnM8L2tleXdvcmQ+PGtleXdvcmQ+dmVj
dG9yPC9rZXl3b3JkPjwva2V5d29yZHM+PGRhdGVzPjx5ZWFyPjIwMDE8L3llYXI+PC9kYXRlcz48
b3JpZy1wdWI+PHN0eWxlIGZhY2U9InVuZGVybGluZSIgZm9udD0iZGVmYXVsdCIgc2l6ZT0iMTAw
JSI+SjpcRSBMaWJyYXJ5XFBsYW50IENhdGFsb2d1ZVxLPC9zdHlsZT48L29yaWctcHViPjxsYWJl
bD44NzEzNTwvbGFiZWw+PHVybHM+PHBkZi11cmxzPjx1cmw+ZmlsZTovL0o6XEUgTGlicmFyeVxQ
bGFudCBDYXRhbG9ndWVcS1xLdWJpcmliYSBldCBhbCAyMDAxIEVOMjIyNzkucGRmPC91cmw+PC9w
ZGYtdXJscz48L3VybHM+PGN1c3RvbTE+TWVhbHlidWcgZ3JvdXAgcG9saWN5IFlHQzwvY3VzdG9t
MT48ZWxlY3Ryb25pYy1yZXNvdXJjZS1udW0+MTAuMTExMS9qLjE3NDQtNzM0OC4yMDAxLnRiMDAx
MjgueDwvZWxlY3Ryb25pYy1yZXNvdXJjZS1udW0+PC9yZWNvcmQ+PC9DaXRlPjwvRW5kTm90ZT5=
</w:fldData>
              </w:fldChar>
            </w:r>
            <w:r w:rsidR="00A348E7" w:rsidRPr="00643417">
              <w:rPr>
                <w:rFonts w:cs="Calibri"/>
                <w:szCs w:val="18"/>
              </w:rPr>
              <w:instrText xml:space="preserve"> ADDIN EN.CITE </w:instrText>
            </w:r>
            <w:r w:rsidR="00A348E7" w:rsidRPr="00643417">
              <w:rPr>
                <w:rFonts w:cs="Calibri"/>
                <w:szCs w:val="18"/>
              </w:rPr>
              <w:fldChar w:fldCharType="begin">
                <w:fldData xml:space="preserve">PEVuZE5vdGU+PENpdGU+PEF1dGhvcj5Mb2NraGFydDwvQXV0aG9yPjxZZWFyPjE5OTI8L1llYXI+
PFJlY051bT4yMjI0NDwvUmVjTnVtPjxEaXNwbGF5VGV4dD4oS3ViaXJpYmEgZXQgYWwuIDIwMDE7
IExvY2toYXJ0LCBBdXRyZXkgJmFtcDsgQ29tc3RvY2sgMTk5Mik8L0Rpc3BsYXlUZXh0PjxyZWNv
cmQ+PHJlYy1udW1iZXI+MjIyNDQ8L3JlYy1udW1iZXI+PGZvcmVpZ24ta2V5cz48a2V5IGFwcD0i
RU4iIGRiLWlkPSJweHd4dzBlcjl6djJmeGV6eGRrNXR0NXV0ejVwNXZ0cndkdjAiIHRpbWVzdGFt
cD0iMTQ1MTk3Mjg3MCI+MjIyNDQ8L2tleT48L2ZvcmVpZ24ta2V5cz48cmVmLXR5cGUgbmFtZT0i
Sm91cm5hbCBBcnRpY2xlIj4xNzwvcmVmLXR5cGU+PGNvbnRyaWJ1dG9ycz48YXV0aG9ycz48YXV0
aG9yPkxvY2toYXJ0LEIuRS5MLjwvYXV0aG9yPjxhdXRob3I+QXV0cmV5LEwuQy5KLjwvYXV0aG9y
PjxhdXRob3I+Q29tc3RvY2ssSi5DLjwvYXV0aG9yPjwvYXV0aG9ycz48L2NvbnRyaWJ1dG9ycz48
dGl0bGVzPjx0aXRsZT5QYXJ0aWFsIHB1cmlmaWNhdGlvbiBhbmQgc2Vyb2xvZ3kgb2Ygc3VnYXJj
YW5lIG1pbGQgbW9zYWljIHZpcnVzLCBhIG1lYWx5YnVnLXRyYW5zbWl0dGVkIGNsb3N0ZXJvbGlr
ZSB2aXJ1czwvdGl0bGU+PHNlY29uZGFyeS10aXRsZT5QaHl0b3BhdGhvbG9neTwvc2Vjb25kYXJ5
LXRpdGxlPjwvdGl0bGVzPjxwZXJpb2RpY2FsPjxmdWxsLXRpdGxlPlBoeXRvcGF0aG9sb2d5PC9m
dWxsLXRpdGxlPjwvcGVyaW9kaWNhbD48cGFnZXM+NjkxLTY5NTwvcGFnZXM+PHZvbHVtZT44Mjwv
dm9sdW1lPjxudW1iZXI+NjwvbnVtYmVyPjxrZXl3b3Jkcz48a2V5d29yZD5NZWFseWJ1Zzwva2V5
d29yZD48a2V5d29yZD5NaWxkPC9rZXl3b3JkPjxrZXl3b3JkPk1vc2FpYzwva2V5d29yZD48a2V5
d29yZD5Nb3NhaWMgdmlydXM8L2tleXdvcmQ+PGtleXdvcmQ+UGh5dG9wYXRob2xvZ3k8L2tleXdv
cmQ+PGtleXdvcmQ+U2Vyb2xvZ3k8L2tleXdvcmQ+PGtleXdvcmQ+U3VnYXJjYW5lPC9rZXl3b3Jk
PjxrZXl3b3JkPlZpcnVzPC9rZXl3b3JkPjwva2V5d29yZHM+PGRhdGVzPjx5ZWFyPjE5OTI8L3ll
YXI+PC9kYXRlcz48b3JpZy1wdWI+PHN0eWxlIGZhY2U9InVuZGVybGluZSIgZm9udD0iZGVmYXVs
dCIgc2l6ZT0iMTAwJSI+SjpcRSBMaWJyYXJ5XFBsYW50IENhdGFsb2d1ZVxMPC9zdHlsZT48L29y
aWctcHViPjxsYWJlbD44NzA5MzwvbGFiZWw+PHVybHM+PHBkZi11cmxzPjx1cmw+ZmlsZTovL0o6
XEUgTGlicmFyeVxQbGFudCBDYXRhbG9ndWVcTFxMb2NraGFydCBldCBhbCAxOTkyIElEODcwOTMu
cGRmPC91cmw+PC9wZGYtdXJscz48L3VybHM+PGN1c3RvbTE+TWVhbHlidWcgZ3JvdXAgcG9saWN5
IFlHQzwvY3VzdG9tMT48L3JlY29yZD48L0NpdGU+PENpdGU+PEF1dGhvcj5LdWJpcmliYTwvQXV0
aG9yPjxZZWFyPjIwMDE8L1llYXI+PFJlY051bT4yMjI3OTwvUmVjTnVtPjxyZWNvcmQ+PHJlYy1u
dW1iZXI+MjIyNzk8L3JlYy1udW1iZXI+PGZvcmVpZ24ta2V5cz48a2V5IGFwcD0iRU4iIGRiLWlk
PSJweHd4dzBlcjl6djJmeGV6eGRrNXR0NXV0ejVwNXZ0cndkdjAiIHRpbWVzdGFtcD0iMTQ1MTk3
Mjg3MSI+MjIyNzk8L2tleT48L2ZvcmVpZ24ta2V5cz48cmVmLXR5cGUgbmFtZT0iSm91cm5hbCBB
cnRpY2xlIj4xNzwvcmVmLXR5cGU+PGNvbnRyaWJ1dG9ycz48YXV0aG9ycz48YXV0aG9yPkt1Ymly
aWJhLEouPC9hdXRob3I+PGF1dGhvcj5MZWdnLEouUC48L2F1dGhvcj48YXV0aG9yPlR1c2hlbWVy
ZWlyd2UsVy5LLjwvYXV0aG9yPjxhdXRob3I+QWRpcGFsYSxFLjwvYXV0aG9yPjwvYXV0aG9ycz48
L2NvbnRyaWJ1dG9ycz48dGl0bGVzPjx0aXRsZT48c3R5bGUgZmFjZT0ibm9ybWFsIiBmb250PSJk
ZWZhdWx0IiBzaXplPSIxMDAlIj5WZWN0b3IgdHJhbnNtaXNzaW9uIG9mIDwvc3R5bGU+PHN0eWxl
IGZhY2U9Iml0YWxpYyIgZm9udD0iZGVmYXVsdCIgc2l6ZT0iMTAwJSI+QmFuYW5hIHN0cmVhayB2
aXJ1cyA8L3N0eWxlPjxzdHlsZSBmYWNlPSJub3JtYWwiIGZvbnQ9ImRlZmF1bHQiIHNpemU9IjEw
MCUiPmluIHRoZSBzY3JlZW5ob3VzZSBpbiBVZ2FuZGE8L3N0eWxlPjwvdGl0bGU+PHNlY29uZGFy
eS10aXRsZT5Bbm5hbHMgb2YgQXBwbGllZCBCaW9sb2d5PC9zZWNvbmRhcnktdGl0bGU+PC90aXRs
ZXM+PHBlcmlvZGljYWw+PGZ1bGwtdGl0bGU+QW5uYWxzIG9mIEFwcGxpZWQgQmlvbG9neTwvZnVs
bC10aXRsZT48L3BlcmlvZGljYWw+PHBhZ2VzPjM3LTQzPC9wYWdlcz48dm9sdW1lPjEzOTwvdm9s
dW1lPjxrZXl3b3Jkcz48a2V5d29yZD5UcmFuc21pc3Npb248L2tleXdvcmQ+PGtleXdvcmQ+YmFu
YW5hPC9rZXl3b3JkPjxrZXl3b3JkPlZpcnVzPC9rZXl3b3JkPjxrZXl3b3JkPlVnYW5kYTwva2V5
d29yZD48a2V5d29yZD5NZWFseWJ1Zzwva2V5d29yZD48a2V5d29yZD5QbGFub2NvY2N1czwva2V5
d29yZD48a2V5d29yZD5QbGFub2NvY2N1cyBjaXRyaTwva2V5d29yZD48a2V5d29yZD5TYWNjaGFy
aWNvY2N1czwva2V5d29yZD48a2V5d29yZD5TYWNjaGFyaWNvY2N1cyBzYWNjaGFyaTwva2V5d29y
ZD48a2V5d29yZD5NZWFseWJ1Z3M8L2tleXdvcmQ+PGtleXdvcmQ+QmFuYW5hczwva2V5d29yZD48
a2V5d29yZD5BZ2VudHM8L2tleXdvcmQ+PGtleXdvcmQ+aW5zZWN0PC9rZXl3b3JkPjxrZXl3b3Jk
PlNhbXBsZXM8L2tleXdvcmQ+PGtleXdvcmQ+RmFybXM8L2tleXdvcmQ+PGtleXdvcmQ+U2l0ZXM8
L2tleXdvcmQ+PGtleXdvcmQ+SW5mZWN0aW9uczwva2V5d29yZD48a2V5d29yZD5pbmZlY3Rpb248
L2tleXdvcmQ+PGtleXdvcmQ+QXBoaWRzPC9rZXl3b3JkPjxrZXl3b3JkPkFwaGlkPC9rZXl3b3Jk
PjxrZXl3b3JkPlRlc3RzPC9rZXl3b3JkPjxrZXl3b3JkPkR5c21pY29jY3VzPC9rZXl3b3JkPjxr
ZXl3b3JkPkR5c21pY29jY3VzIGJyZXZpcGVzPC9rZXl3b3JkPjxrZXl3b3JkPlN1Z2FyY2FuZTwv
a2V5d29yZD48a2V5d29yZD5QZW50YWxvbmlhIG5pZ3JvbmVydm9zYTwva2V5d29yZD48a2V5d29y
ZD5TcGVjaWVzPC9rZXl3b3JkPjxrZXl3b3JkPkZpZWxkczwva2V5d29yZD48a2V5d29yZD5GaWVs
ZDwva2V5d29yZD48a2V5d29yZD5BYnVuZGFuY2U8L2tleXdvcmQ+PGtleXdvcmQ+SW5jaWRlbmNl
PC9rZXl3b3JkPjxrZXl3b3JkPlN0dWRpZXM8L2tleXdvcmQ+PGtleXdvcmQ+RmVlZGluZzwva2V5
d29yZD48a2V5d29yZD5Tb3VyY2VzPC9rZXl3b3JkPjxrZXl3b3JkPkRheXM8L2tleXdvcmQ+PGtl
eXdvcmQ+VHJhbnNmZXI8L2tleXdvcmQ+PGtleXdvcmQ+Zmlyc3Q8L2tleXdvcmQ+PGtleXdvcmQ+
UGxhbnRzPC9rZXl3b3JkPjxrZXl3b3JkPkNvbmRpdGlvbnM8L2tleXdvcmQ+PGtleXdvcmQ+dmVj
dG9yPC9rZXl3b3JkPjwva2V5d29yZHM+PGRhdGVzPjx5ZWFyPjIwMDE8L3llYXI+PC9kYXRlcz48
b3JpZy1wdWI+PHN0eWxlIGZhY2U9InVuZGVybGluZSIgZm9udD0iZGVmYXVsdCIgc2l6ZT0iMTAw
JSI+SjpcRSBMaWJyYXJ5XFBsYW50IENhdGFsb2d1ZVxLPC9zdHlsZT48L29yaWctcHViPjxsYWJl
bD44NzEzNTwvbGFiZWw+PHVybHM+PHBkZi11cmxzPjx1cmw+ZmlsZTovL0o6XEUgTGlicmFyeVxQ
bGFudCBDYXRhbG9ndWVcS1xLdWJpcmliYSBldCBhbCAyMDAxIEVOMjIyNzkucGRmPC91cmw+PC9w
ZGYtdXJscz48L3VybHM+PGN1c3RvbTE+TWVhbHlidWcgZ3JvdXAgcG9saWN5IFlHQzwvY3VzdG9t
MT48ZWxlY3Ryb25pYy1yZXNvdXJjZS1udW0+MTAuMTExMS9qLjE3NDQtNzM0OC4yMDAxLnRiMDAx
MjgueDwvZWxlY3Ryb25pYy1yZXNvdXJjZS1udW0+PC9yZWNvcmQ+PC9DaXRlPjwvRW5kTm90ZT5=
</w:fldData>
              </w:fldChar>
            </w:r>
            <w:r w:rsidR="00A348E7" w:rsidRPr="00643417">
              <w:rPr>
                <w:rFonts w:cs="Calibri"/>
                <w:szCs w:val="18"/>
              </w:rPr>
              <w:instrText xml:space="preserve"> ADDIN EN.CITE.DATA </w:instrText>
            </w:r>
            <w:r w:rsidR="00A348E7" w:rsidRPr="00643417">
              <w:rPr>
                <w:rFonts w:cs="Calibri"/>
                <w:szCs w:val="18"/>
              </w:rPr>
            </w:r>
            <w:r w:rsidR="00A348E7" w:rsidRPr="00643417">
              <w:rPr>
                <w:rFonts w:cs="Calibri"/>
                <w:szCs w:val="18"/>
              </w:rPr>
              <w:fldChar w:fldCharType="end"/>
            </w:r>
            <w:r w:rsidR="00A348E7" w:rsidRPr="00643417">
              <w:rPr>
                <w:rFonts w:cs="Calibri"/>
                <w:szCs w:val="18"/>
              </w:rPr>
            </w:r>
            <w:r w:rsidR="00A348E7" w:rsidRPr="00643417">
              <w:rPr>
                <w:rFonts w:cs="Calibri"/>
                <w:szCs w:val="18"/>
              </w:rPr>
              <w:fldChar w:fldCharType="separate"/>
            </w:r>
            <w:r w:rsidR="00A348E7" w:rsidRPr="00643417">
              <w:rPr>
                <w:rFonts w:cs="Calibri"/>
                <w:noProof/>
                <w:szCs w:val="18"/>
              </w:rPr>
              <w:t>(</w:t>
            </w:r>
            <w:hyperlink w:anchor="_ENREF_280" w:tooltip="Kubiriba, 2001 #22279" w:history="1">
              <w:r w:rsidR="003A08F3" w:rsidRPr="00643417">
                <w:rPr>
                  <w:rFonts w:cs="Calibri"/>
                  <w:noProof/>
                  <w:szCs w:val="18"/>
                </w:rPr>
                <w:t>Kubiriba et al. 2001</w:t>
              </w:r>
            </w:hyperlink>
            <w:r w:rsidR="00A348E7" w:rsidRPr="00643417">
              <w:rPr>
                <w:rFonts w:cs="Calibri"/>
                <w:noProof/>
                <w:szCs w:val="18"/>
              </w:rPr>
              <w:t xml:space="preserve">; </w:t>
            </w:r>
            <w:hyperlink w:anchor="_ENREF_304" w:tooltip="Lockhart, 1992 #22244" w:history="1">
              <w:r w:rsidR="003A08F3" w:rsidRPr="00643417">
                <w:rPr>
                  <w:rFonts w:cs="Calibri"/>
                  <w:noProof/>
                  <w:szCs w:val="18"/>
                </w:rPr>
                <w:t>Lockhart, Autrey &amp; Comstock 1992</w:t>
              </w:r>
            </w:hyperlink>
            <w:r w:rsidR="00A348E7" w:rsidRPr="00643417">
              <w:rPr>
                <w:rFonts w:cs="Calibri"/>
                <w:noProof/>
                <w:szCs w:val="18"/>
              </w:rPr>
              <w:t>)</w:t>
            </w:r>
            <w:r w:rsidR="00A348E7" w:rsidRPr="00643417">
              <w:rPr>
                <w:rFonts w:cs="Calibri"/>
                <w:szCs w:val="18"/>
              </w:rPr>
              <w:fldChar w:fldCharType="end"/>
            </w:r>
          </w:p>
        </w:tc>
      </w:tr>
      <w:tr w:rsidR="003A08F3" w:rsidRPr="00643417" w14:paraId="42411A90" w14:textId="77777777" w:rsidTr="00DE292D">
        <w:tc>
          <w:tcPr>
            <w:tcW w:w="1952" w:type="dxa"/>
          </w:tcPr>
          <w:p w14:paraId="51065C36" w14:textId="77777777" w:rsidR="00DE292D" w:rsidRPr="00643417" w:rsidRDefault="00DE292D" w:rsidP="00DE292D">
            <w:pPr>
              <w:pStyle w:val="TableText"/>
              <w:rPr>
                <w:rFonts w:eastAsia="Times New Roman"/>
                <w:i/>
                <w:szCs w:val="18"/>
                <w:lang w:eastAsia="en-AU"/>
              </w:rPr>
            </w:pPr>
            <w:r w:rsidRPr="00643417">
              <w:rPr>
                <w:rFonts w:eastAsia="Times New Roman"/>
                <w:i/>
                <w:szCs w:val="18"/>
                <w:lang w:eastAsia="en-AU"/>
              </w:rPr>
              <w:t>Spilococcus mamillariae</w:t>
            </w:r>
            <w:r w:rsidRPr="00643417">
              <w:rPr>
                <w:rFonts w:eastAsia="Times New Roman"/>
                <w:szCs w:val="18"/>
                <w:lang w:eastAsia="en-AU"/>
              </w:rPr>
              <w:t xml:space="preserve"> (Bouché)</w:t>
            </w:r>
          </w:p>
        </w:tc>
        <w:tc>
          <w:tcPr>
            <w:tcW w:w="1172" w:type="dxa"/>
          </w:tcPr>
          <w:p w14:paraId="7C0C549D" w14:textId="77777777" w:rsidR="00DE292D" w:rsidRPr="00643417" w:rsidRDefault="00DE292D" w:rsidP="00DE292D">
            <w:pPr>
              <w:pStyle w:val="TableText"/>
              <w:rPr>
                <w:szCs w:val="18"/>
              </w:rPr>
            </w:pPr>
            <w:r w:rsidRPr="00643417">
              <w:rPr>
                <w:szCs w:val="18"/>
              </w:rPr>
              <w:t>1</w:t>
            </w:r>
          </w:p>
        </w:tc>
        <w:tc>
          <w:tcPr>
            <w:tcW w:w="1985" w:type="dxa"/>
          </w:tcPr>
          <w:p w14:paraId="0016F271" w14:textId="18660637" w:rsidR="00DE292D" w:rsidRPr="00643417" w:rsidRDefault="00DE292D" w:rsidP="003A08F3">
            <w:pPr>
              <w:pStyle w:val="TableText"/>
              <w:rPr>
                <w:szCs w:val="18"/>
              </w:rPr>
            </w:pPr>
            <w:r w:rsidRPr="00643417">
              <w:rPr>
                <w:szCs w:val="18"/>
              </w:rPr>
              <w:t xml:space="preserve">Australia, Brazil and Europe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69B07EF5" w14:textId="13B71C42" w:rsidR="00DE292D" w:rsidRPr="00643417" w:rsidRDefault="00DE292D" w:rsidP="003A08F3">
            <w:pPr>
              <w:pStyle w:val="TableText"/>
              <w:rPr>
                <w:szCs w:val="18"/>
              </w:rPr>
            </w:pPr>
            <w:r w:rsidRPr="00643417">
              <w:rPr>
                <w:szCs w:val="18"/>
              </w:rPr>
              <w:t xml:space="preserve">Yes, NSW, SA, Tas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33037655" w14:textId="77777777" w:rsidR="00DE292D" w:rsidRPr="00643417" w:rsidRDefault="00DE292D" w:rsidP="00DE292D">
            <w:pPr>
              <w:pStyle w:val="TableText"/>
              <w:rPr>
                <w:szCs w:val="18"/>
              </w:rPr>
            </w:pPr>
            <w:r w:rsidRPr="00643417">
              <w:rPr>
                <w:szCs w:val="18"/>
              </w:rPr>
              <w:t>Polyphagous, host plants including large number of species of Cactaceae.</w:t>
            </w:r>
          </w:p>
        </w:tc>
        <w:tc>
          <w:tcPr>
            <w:tcW w:w="2715" w:type="dxa"/>
          </w:tcPr>
          <w:p w14:paraId="26DF6FC6" w14:textId="77777777" w:rsidR="00DE292D" w:rsidRPr="00643417" w:rsidRDefault="00DE292D" w:rsidP="00DE292D">
            <w:pPr>
              <w:pStyle w:val="TableText"/>
              <w:rPr>
                <w:szCs w:val="18"/>
              </w:rPr>
            </w:pPr>
            <w:r w:rsidRPr="00643417">
              <w:rPr>
                <w:szCs w:val="18"/>
              </w:rPr>
              <w:t>Adult intercepted in Australia on a unknown live plant</w:t>
            </w:r>
          </w:p>
          <w:p w14:paraId="64CFD10D" w14:textId="3DFCF5F2" w:rsidR="00DE292D" w:rsidRPr="00643417" w:rsidRDefault="00DE292D" w:rsidP="003A08F3">
            <w:pPr>
              <w:pStyle w:val="TableText"/>
              <w:rPr>
                <w:szCs w:val="18"/>
              </w:rPr>
            </w:pPr>
            <w:r w:rsidRPr="00643417">
              <w:rPr>
                <w:szCs w:val="18"/>
              </w:rPr>
              <w:t xml:space="preserve">Most commonly intercepted on cactus; on </w:t>
            </w:r>
            <w:r w:rsidRPr="00643417">
              <w:rPr>
                <w:i/>
                <w:szCs w:val="18"/>
              </w:rPr>
              <w:t>Mammillaria</w:t>
            </w:r>
            <w:r w:rsidRPr="00643417">
              <w:rPr>
                <w:szCs w:val="18"/>
              </w:rPr>
              <w:t xml:space="preserve"> from Canada to the USA; on cactus, </w:t>
            </w:r>
            <w:r w:rsidRPr="00643417">
              <w:rPr>
                <w:i/>
                <w:szCs w:val="18"/>
              </w:rPr>
              <w:t>Cereus</w:t>
            </w:r>
            <w:r w:rsidRPr="00643417">
              <w:rPr>
                <w:szCs w:val="18"/>
              </w:rPr>
              <w:t xml:space="preserve"> and </w:t>
            </w:r>
            <w:r w:rsidRPr="00643417">
              <w:rPr>
                <w:i/>
                <w:szCs w:val="18"/>
              </w:rPr>
              <w:t>Echinocactus</w:t>
            </w:r>
            <w:r w:rsidRPr="00643417">
              <w:rPr>
                <w:szCs w:val="18"/>
              </w:rPr>
              <w:t xml:space="preserve"> from Germany to the USA; on Cactaceae from Japan to the USA; on </w:t>
            </w:r>
            <w:r w:rsidRPr="00643417">
              <w:rPr>
                <w:i/>
                <w:szCs w:val="18"/>
              </w:rPr>
              <w:t>Aporocactus</w:t>
            </w:r>
            <w:r w:rsidRPr="00643417">
              <w:rPr>
                <w:szCs w:val="18"/>
              </w:rPr>
              <w:t xml:space="preserve">, </w:t>
            </w:r>
            <w:r w:rsidRPr="00643417">
              <w:rPr>
                <w:i/>
                <w:szCs w:val="18"/>
              </w:rPr>
              <w:t>Corypantha</w:t>
            </w:r>
            <w:r w:rsidRPr="00643417">
              <w:rPr>
                <w:szCs w:val="18"/>
              </w:rPr>
              <w:t xml:space="preserve">, </w:t>
            </w:r>
            <w:r w:rsidRPr="00643417">
              <w:rPr>
                <w:i/>
                <w:szCs w:val="18"/>
              </w:rPr>
              <w:t>Echinocactus</w:t>
            </w:r>
            <w:r w:rsidRPr="00643417">
              <w:rPr>
                <w:szCs w:val="18"/>
              </w:rPr>
              <w:t xml:space="preserve">, </w:t>
            </w:r>
            <w:r w:rsidRPr="00643417">
              <w:rPr>
                <w:i/>
                <w:szCs w:val="18"/>
              </w:rPr>
              <w:t>Ferrocactus</w:t>
            </w:r>
            <w:r w:rsidRPr="00643417">
              <w:rPr>
                <w:szCs w:val="18"/>
              </w:rPr>
              <w:t xml:space="preserve">, </w:t>
            </w:r>
            <w:r w:rsidRPr="00643417">
              <w:rPr>
                <w:i/>
                <w:szCs w:val="18"/>
              </w:rPr>
              <w:t>Mammillaria</w:t>
            </w:r>
            <w:r w:rsidRPr="00643417">
              <w:rPr>
                <w:szCs w:val="18"/>
              </w:rPr>
              <w:t xml:space="preserve">, </w:t>
            </w:r>
            <w:r w:rsidRPr="00643417">
              <w:rPr>
                <w:i/>
                <w:szCs w:val="18"/>
              </w:rPr>
              <w:t>Sedum</w:t>
            </w:r>
            <w:r w:rsidRPr="00643417">
              <w:rPr>
                <w:szCs w:val="18"/>
              </w:rPr>
              <w:t xml:space="preserve">, </w:t>
            </w:r>
            <w:r w:rsidRPr="00643417">
              <w:rPr>
                <w:i/>
                <w:szCs w:val="18"/>
              </w:rPr>
              <w:t>Stenocactus</w:t>
            </w:r>
            <w:r w:rsidRPr="00643417">
              <w:rPr>
                <w:szCs w:val="18"/>
              </w:rPr>
              <w:t xml:space="preserve">, </w:t>
            </w:r>
            <w:r w:rsidRPr="00643417">
              <w:rPr>
                <w:i/>
                <w:szCs w:val="18"/>
              </w:rPr>
              <w:t>Strombocactus</w:t>
            </w:r>
            <w:r w:rsidRPr="00643417">
              <w:rPr>
                <w:szCs w:val="18"/>
              </w:rPr>
              <w:t xml:space="preserve"> and </w:t>
            </w:r>
            <w:r w:rsidRPr="00643417">
              <w:rPr>
                <w:i/>
                <w:szCs w:val="18"/>
              </w:rPr>
              <w:t>Wilcoxia</w:t>
            </w:r>
            <w:r w:rsidRPr="00643417">
              <w:rPr>
                <w:szCs w:val="18"/>
              </w:rPr>
              <w:t xml:space="preserve"> from Mexico to the USA; on cactus from The Netherlands, Switzerland and Spain to the USA; other distribution records include several countries worldwide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1393BC90" w14:textId="77777777" w:rsidR="00DE292D" w:rsidRPr="00643417" w:rsidRDefault="00DE292D" w:rsidP="00DE292D">
            <w:pPr>
              <w:pStyle w:val="TableText"/>
              <w:rPr>
                <w:szCs w:val="18"/>
              </w:rPr>
            </w:pPr>
            <w:r w:rsidRPr="00643417">
              <w:rPr>
                <w:szCs w:val="18"/>
              </w:rPr>
              <w:t>No</w:t>
            </w:r>
          </w:p>
        </w:tc>
        <w:tc>
          <w:tcPr>
            <w:tcW w:w="1379" w:type="dxa"/>
          </w:tcPr>
          <w:p w14:paraId="25B595D0" w14:textId="77777777" w:rsidR="00DE292D" w:rsidRPr="00643417" w:rsidRDefault="00DE292D" w:rsidP="00DE292D">
            <w:pPr>
              <w:pStyle w:val="TableText"/>
              <w:rPr>
                <w:szCs w:val="18"/>
              </w:rPr>
            </w:pPr>
            <w:r w:rsidRPr="00643417">
              <w:rPr>
                <w:szCs w:val="18"/>
              </w:rPr>
              <w:t xml:space="preserve">No </w:t>
            </w:r>
          </w:p>
        </w:tc>
      </w:tr>
      <w:tr w:rsidR="003A08F3" w:rsidRPr="00643417" w14:paraId="01AD316E" w14:textId="77777777" w:rsidTr="00DE292D">
        <w:tc>
          <w:tcPr>
            <w:tcW w:w="1952" w:type="dxa"/>
          </w:tcPr>
          <w:p w14:paraId="56A4E386" w14:textId="77777777" w:rsidR="00DE292D" w:rsidRPr="00643417" w:rsidRDefault="00DE292D" w:rsidP="00DE292D">
            <w:pPr>
              <w:pStyle w:val="TableText"/>
            </w:pPr>
            <w:r w:rsidRPr="00643417">
              <w:rPr>
                <w:rFonts w:eastAsia="Times New Roman"/>
                <w:i/>
                <w:szCs w:val="18"/>
                <w:lang w:eastAsia="en-AU"/>
              </w:rPr>
              <w:lastRenderedPageBreak/>
              <w:t>Stricklandina williamsi</w:t>
            </w:r>
            <w:r w:rsidRPr="00643417">
              <w:rPr>
                <w:rFonts w:eastAsia="Times New Roman"/>
                <w:szCs w:val="18"/>
                <w:lang w:eastAsia="en-AU"/>
              </w:rPr>
              <w:t xml:space="preserve"> (Matile-Ferrero &amp; Le Ruyet)</w:t>
            </w:r>
          </w:p>
        </w:tc>
        <w:tc>
          <w:tcPr>
            <w:tcW w:w="1172" w:type="dxa"/>
          </w:tcPr>
          <w:p w14:paraId="0EB96406" w14:textId="77777777" w:rsidR="00DE292D" w:rsidRPr="00643417" w:rsidRDefault="00DE292D" w:rsidP="00DE292D">
            <w:pPr>
              <w:pStyle w:val="TableText"/>
            </w:pPr>
            <w:r w:rsidRPr="00643417">
              <w:rPr>
                <w:szCs w:val="18"/>
              </w:rPr>
              <w:t>1</w:t>
            </w:r>
          </w:p>
        </w:tc>
        <w:tc>
          <w:tcPr>
            <w:tcW w:w="1985" w:type="dxa"/>
          </w:tcPr>
          <w:p w14:paraId="793EF392" w14:textId="4E1A3B29" w:rsidR="00DE292D" w:rsidRPr="00643417" w:rsidRDefault="00DE292D" w:rsidP="003A08F3">
            <w:pPr>
              <w:pStyle w:val="TableText"/>
              <w:rPr>
                <w:szCs w:val="18"/>
              </w:rPr>
            </w:pPr>
            <w:r w:rsidRPr="00643417">
              <w:rPr>
                <w:szCs w:val="18"/>
              </w:rPr>
              <w:t xml:space="preserve">Ivory Coast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and Thailand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562" w:type="dxa"/>
          </w:tcPr>
          <w:p w14:paraId="7F132D7C" w14:textId="3BACDF9B"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1DC4DB38" w14:textId="0121BE9C" w:rsidR="00DE292D" w:rsidRPr="00643417" w:rsidRDefault="00DE292D" w:rsidP="003A08F3">
            <w:pPr>
              <w:pStyle w:val="TableText"/>
            </w:pPr>
            <w:r w:rsidRPr="00643417">
              <w:rPr>
                <w:szCs w:val="18"/>
              </w:rPr>
              <w:t xml:space="preserve">On </w:t>
            </w:r>
            <w:r w:rsidRPr="00643417">
              <w:rPr>
                <w:i/>
                <w:szCs w:val="18"/>
              </w:rPr>
              <w:t>Garcinia mangostana</w:t>
            </w:r>
            <w:r w:rsidRPr="00643417">
              <w:rPr>
                <w:szCs w:val="18"/>
              </w:rPr>
              <w:t xml:space="preserve"> and </w:t>
            </w:r>
            <w:r w:rsidRPr="00643417">
              <w:rPr>
                <w:i/>
                <w:szCs w:val="18"/>
              </w:rPr>
              <w:t>Diospyros soubreana</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241ABFD9" w14:textId="1D92897A" w:rsidR="00DE292D" w:rsidRPr="00643417" w:rsidRDefault="00DE292D" w:rsidP="003A08F3">
            <w:pPr>
              <w:pStyle w:val="TableText"/>
            </w:pPr>
            <w:r w:rsidRPr="00643417">
              <w:rPr>
                <w:szCs w:val="18"/>
              </w:rPr>
              <w:t xml:space="preserve">On </w:t>
            </w:r>
            <w:r w:rsidRPr="00643417">
              <w:rPr>
                <w:i/>
                <w:szCs w:val="18"/>
              </w:rPr>
              <w:t>Garcinia mangostana</w:t>
            </w:r>
            <w:r w:rsidRPr="00643417">
              <w:rPr>
                <w:szCs w:val="18"/>
              </w:rPr>
              <w:t xml:space="preserve"> from Thailand to France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313EACC4" w14:textId="77777777" w:rsidR="00DE292D" w:rsidRPr="00643417" w:rsidRDefault="00DE292D" w:rsidP="00DE292D">
            <w:pPr>
              <w:pStyle w:val="TableText"/>
            </w:pPr>
            <w:r w:rsidRPr="00643417">
              <w:rPr>
                <w:szCs w:val="18"/>
              </w:rPr>
              <w:t>Yes</w:t>
            </w:r>
          </w:p>
        </w:tc>
        <w:tc>
          <w:tcPr>
            <w:tcW w:w="1379" w:type="dxa"/>
          </w:tcPr>
          <w:p w14:paraId="4C76B93D" w14:textId="77777777" w:rsidR="00DE292D" w:rsidRPr="00643417" w:rsidRDefault="00DE292D" w:rsidP="00DE292D">
            <w:pPr>
              <w:pStyle w:val="TableText"/>
            </w:pPr>
            <w:r w:rsidRPr="00643417">
              <w:rPr>
                <w:szCs w:val="18"/>
              </w:rPr>
              <w:t>No</w:t>
            </w:r>
          </w:p>
        </w:tc>
      </w:tr>
      <w:tr w:rsidR="003A08F3" w:rsidRPr="00643417" w14:paraId="7B9BCC4C" w14:textId="77777777" w:rsidTr="00DE292D">
        <w:tc>
          <w:tcPr>
            <w:tcW w:w="1952" w:type="dxa"/>
          </w:tcPr>
          <w:p w14:paraId="6C4DFB63" w14:textId="77777777" w:rsidR="00DE292D" w:rsidRPr="00643417" w:rsidRDefault="00DE292D" w:rsidP="00DE292D">
            <w:pPr>
              <w:pStyle w:val="TableText"/>
            </w:pPr>
            <w:r w:rsidRPr="00643417">
              <w:rPr>
                <w:rFonts w:eastAsia="Times New Roman"/>
                <w:i/>
                <w:szCs w:val="18"/>
                <w:lang w:eastAsia="en-AU"/>
              </w:rPr>
              <w:t>Synacanthococcus bispinosus</w:t>
            </w:r>
            <w:r w:rsidRPr="00643417">
              <w:rPr>
                <w:rFonts w:eastAsia="Times New Roman"/>
                <w:szCs w:val="18"/>
                <w:lang w:eastAsia="en-AU"/>
              </w:rPr>
              <w:t xml:space="preserve"> Morrison</w:t>
            </w:r>
          </w:p>
        </w:tc>
        <w:tc>
          <w:tcPr>
            <w:tcW w:w="1172" w:type="dxa"/>
          </w:tcPr>
          <w:p w14:paraId="06B1E82D" w14:textId="77777777" w:rsidR="00DE292D" w:rsidRPr="00643417" w:rsidRDefault="00DE292D" w:rsidP="00DE292D">
            <w:pPr>
              <w:pStyle w:val="TableText"/>
            </w:pPr>
            <w:r w:rsidRPr="00643417">
              <w:rPr>
                <w:szCs w:val="18"/>
              </w:rPr>
              <w:t>1</w:t>
            </w:r>
          </w:p>
        </w:tc>
        <w:tc>
          <w:tcPr>
            <w:tcW w:w="1985" w:type="dxa"/>
          </w:tcPr>
          <w:p w14:paraId="7224BD6B" w14:textId="5B778708" w:rsidR="00DE292D" w:rsidRPr="00643417" w:rsidRDefault="00DE292D" w:rsidP="003A08F3">
            <w:pPr>
              <w:pStyle w:val="TableText"/>
            </w:pPr>
            <w:r w:rsidRPr="00643417">
              <w:rPr>
                <w:szCs w:val="18"/>
              </w:rPr>
              <w:t xml:space="preserve">Malaysia and the Philippines </w:t>
            </w:r>
            <w:r w:rsidR="00A348E7" w:rsidRPr="00643417">
              <w:rPr>
                <w:szCs w:val="18"/>
              </w:rPr>
              <w:fldChar w:fldCharType="begin">
                <w:fldData xml:space="preserve">PEVuZE5vdGU+PENpdGU+PEF1dGhvcj5XaWxsaWFtczwvQXV0aG9yPjxZZWFyPjIwMDQ8L1llYXI+
PFJlY051bT4yMzYwPC9SZWNOdW0+PERpc3BsYXlUZXh0PihHYXJjw61hIE1vcmFsZXMgZXQgYWwu
IDIwMTg7IE1vcnJpc29uIDE5MjA7IFdpbGxpYW1zIDIwMDQpPC9EaXNwbGF5VGV4dD48cmVjb3Jk
PjxyZWMtbnVtYmVyPjIzNjA8L3JlYy1udW1iZXI+PGZvcmVpZ24ta2V5cz48a2V5IGFwcD0iRU4i
IGRiLWlkPSJweHd4dzBlcjl6djJmeGV6eGRrNXR0NXV0ejVwNXZ0cndkdjAiIHRpbWVzdGFtcD0i
MTQ1MTk3MjQyNSI+MjM2MDwva2V5PjwvZm9yZWlnbi1rZXlzPjxyZWYtdHlwZSBuYW1lPSJCb29r
Ij42PC9yZWYtdHlwZT48Y29udHJpYnV0b3JzPjxhdXRob3JzPjxhdXRob3I+V2lsbGlhbXMsRC5K
LjwvYXV0aG9yPjwvYXV0aG9ycz48L2NvbnRyaWJ1dG9ycz48dGl0bGVzPjx0aXRsZT5NZWFseWJ1
Z3Mgb2YgU291dGhlcm4gQXNpYTwvdGl0bGU+PC90aXRsZXM+PHBhZ2VzPjEtODk2PC9wYWdlcz48
a2V5d29yZHM+PGtleXdvcmQ+QXNpYTwva2V5d29yZD48a2V5d29yZD5EQUZGPC9rZXl3b3JkPjxr
ZXl3b3JkPk1lYWx5YnVnPC9rZXl3b3JkPjxrZXl3b3JkPk1lYWx5YnVnczwva2V5d29yZD48L2tl
eXdvcmRzPjxkYXRlcz48eWVhcj4yMDA0PC95ZWFyPjwvZGF0ZXM+PHB1Yi1sb2NhdGlvbj5LdWFs
YSBMdW1wdXI8L3B1Yi1sb2NhdGlvbj48cHVibGlzaGVyPk5hdHVyYWwgSGlzdG9yeSBNdXNldW0g
YW5kIFNvdXRoZGVuZTwvcHVibGlzaGVyPjxvcmlnLXB1Yj48c3R5bGUgZmFjZT0idW5kZXJsaW5l
IiBmb250PSJkZWZhdWx0IiBzaXplPSIxMDAlIj5KOlxFIExpYnJhcnlcUGxhbnQgQ2F0YWxvZ3Vl
XFc8L3N0eWxlPjwvb3JpZy1wdWI+PGxhYmVsPjEzMDE4PC9sYWJlbD48dXJscz48L3VybHM+PGN1
c3RvbTE+Q2hpbmEgdGFibGUgZ3JhcGVzIGJhbmFuYXMgc3AgUGluZWFwcGxlcyBmcm9tIE1hbGF5
c2lhIGpjIFRhaXdhbi9WaWV0bmFtIGx5Y2hlZXMgdGtxIEluZGlhbiB0YWJsZSBncmFwZXMgamQg
U2FsYWNjYSBmcm9tIEluZG9uZXNpYSBhcyBtZWFseWJ1ZyBncm91cCBwb2xpY3kgdGtxPC9jdXN0
b20xPjwvcmVjb3JkPjwvQ2l0ZT48Q2l0ZT48QXV0aG9yPk1vcnJpc29uPC9BdXRob3I+PFllYXI+
MTkyMDwvWWVhcj48UmVjTnVtPjIyNjExPC9SZWNOdW0+PHJlY29yZD48cmVjLW51bWJlcj4yMjYx
MTwvcmVjLW51bWJlcj48Zm9yZWlnbi1rZXlzPjxrZXkgYXBwPSJFTiIgZGItaWQ9InB4d3h3MGVy
OXp2MmZ4ZXp4ZGs1dHQ1dXR6NXA1dnRyd2R2MCIgdGltZXN0YW1wPSIxNDUxOTcyODc5Ij4yMjYx
MTwva2V5PjwvZm9yZWlnbi1rZXlzPjxyZWYtdHlwZSBuYW1lPSJKb3VybmFsIEFydGljbGUiPjE3
PC9yZWYtdHlwZT48Y29udHJpYnV0b3JzPjxhdXRob3JzPjxhdXRob3I+TW9ycmlzb24sSC48L2F1
dGhvcj48L2F1dGhvcnM+PC9jb250cmlidXRvcnM+PHRpdGxlcz48dGl0bGU+VGhlIE5vbmRpYXNw
aW5lIENvY2NpZGFlIG9mIHRoZSBQaGlsaXBwaW5lIElzbGFuZHMsIHdpdGggZGVzY3JpcHRpb25z
IG9mIGFwcGFyZW50bHkgbmV3IHNwZWNpZXM8L3RpdGxlPjxzZWNvbmRhcnktdGl0bGU+UGhpbGlw
cGluZSBKb3VybmFsIG9mIFNjaWVuY2U8L3NlY29uZGFyeS10aXRsZT48L3RpdGxlcz48cGVyaW9k
aWNhbD48ZnVsbC10aXRsZT5QaGlsaXBwaW5lIEpvdXJuYWwgb2YgU2NpZW5jZTwvZnVsbC10aXRs
ZT48L3BlcmlvZGljYWw+PHBhZ2VzPjE0Ny0yMDI8L3BhZ2VzPjx2b2x1bWU+MTc8L3ZvbHVtZT48
bnVtYmVyPjI8L251bWJlcj48a2V5d29yZHM+PGtleXdvcmQ+Q29jY2lkYWU8L2tleXdvcmQ+PGtl
eXdvcmQ+SXNsYW5kczwva2V5d29yZD48a2V5d29yZD5EZXNjcmlwdGlvbnM8L2tleXdvcmQ+PGtl
eXdvcmQ+RGVzY3JpcHRpb248L2tleXdvcmQ+PGtleXdvcmQ+bmV3IHNwZWNpZXM8L2tleXdvcmQ+
PGtleXdvcmQ+U3BlY2llczwva2V5d29yZD48a2V5d29yZD5GaWN1czwva2V5d29yZD48a2V5d29y
ZD5tYW5nbzwva2V5d29yZD48a2V5d29yZD5NYW5naWZlcmE8L2tleXdvcmQ+PGtleXdvcmQ+TWFu
Z2lmZXJhIGluZGljYTwva2V5d29yZD48a2V5d29yZD5Db2NvbnV0PC9rZXl3b3JkPjxrZXl3b3Jk
PkNvY29zPC9rZXl3b3JkPjxrZXl3b3JkPktleXM8L2tleXdvcmQ+PGtleXdvcmQ+S2V5PC9rZXl3
b3JkPjxrZXl3b3JkPkdlbmVyYTwva2V5d29yZD48a2V5d29yZD5hczwva2V5d29yZD48a2V5d29y
ZD5JY2VyeWE8L2tleXdvcmQ+PGtleXdvcmQ+UHNldWRvY29jY3VzPC9rZXl3b3JkPjxrZXl3b3Jk
PlB1bHZpbmFyaWE8L2tleXdvcmQ+PGtleXdvcmQ+Q2Vyb3BsYXN0ZXM8L2tleXdvcmQ+PGtleXdv
cmQ+Q29jY3VzPC9rZXl3b3JkPjxrZXl3b3JkPlNhaXNzZXRpYTwva2V5d29yZD48L2tleXdvcmRz
PjxkYXRlcz48eWVhcj4xOTIwPC95ZWFyPjwvZGF0ZXM+PG9yaWctcHViPjxzdHlsZSBmYWNlPSJ1
bmRlcmxpbmUiIGZvbnQ9ImRlZmF1bHQiIHNpemU9IjEwMCUiPko6XEUgTGlicmFyeVxQbGFudCBD
YXRhbG9ndWVcTTwvc3R5bGU+PC9vcmlnLXB1Yj48bGFiZWw+ODc0NzQ8L2xhYmVsPjx1cmxzPjwv
dXJscz48Y3VzdG9tMT5NZWFseWJ1ZyBncm91cCBwb2xpY3kgWUdDPC9jdXN0b20xPjwvcmVjb3Jk
PjwvQ2l0ZT48Q2l0ZT48QXV0aG9yPkdhcmPDrWE8L0F1dGhvcj48WWVhcj4yMDE4PC9ZZWFyPjxS
ZWNOdW0+MzAxNDM8L1JlY051bT48cmVjb3JkPjxyZWMtbnVtYmVyPjMwMTQzPC9yZWMtbnVtYmVy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b250cmlidXRvcnM+PGF1dGhvcnM+PGF1dGhvcj5HYXJjw61hIE1vcmFsZXMsIE0uPC9hdXRob3I+
PGF1dGhvcj5EZW5ubywgQi5ELjwvYXV0aG9yPjxhdXRob3I+TWlsbGVyLCBELlIuPC9hdXRob3I+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IDIwMTg7IE1vcnJpc29uIDE5MjA7IFdpbGxpYW1zIDIwMDQpPC9EaXNwbGF5VGV4dD48cmVjb3Jk
PjxyZWMtbnVtYmVyPjIzNjA8L3JlYy1udW1iZXI+PGZvcmVpZ24ta2V5cz48a2V5IGFwcD0iRU4i
IGRiLWlkPSJweHd4dzBlcjl6djJmeGV6eGRrNXR0NXV0ejVwNXZ0cndkdjAiIHRpbWVzdGFtcD0i
MTQ1MTk3MjQyNSI+MjM2MDwva2V5PjwvZm9yZWlnbi1rZXlzPjxyZWYtdHlwZSBuYW1lPSJCb29r
Ij42PC9yZWYtdHlwZT48Y29udHJpYnV0b3JzPjxhdXRob3JzPjxhdXRob3I+V2lsbGlhbXMsRC5K
LjwvYXV0aG9yPjwvYXV0aG9ycz48L2NvbnRyaWJ1dG9ycz48dGl0bGVzPjx0aXRsZT5NZWFseWJ1
Z3Mgb2YgU291dGhlcm4gQXNpYTwvdGl0bGU+PC90aXRsZXM+PHBhZ2VzPjEtODk2PC9wYWdlcz48
a2V5d29yZHM+PGtleXdvcmQ+QXNpYTwva2V5d29yZD48a2V5d29yZD5EQUZGPC9rZXl3b3JkPjxr
ZXl3b3JkPk1lYWx5YnVnPC9rZXl3b3JkPjxrZXl3b3JkPk1lYWx5YnVnczwva2V5d29yZD48L2tl
eXdvcmRzPjxkYXRlcz48eWVhcj4yMDA0PC95ZWFyPjwvZGF0ZXM+PHB1Yi1sb2NhdGlvbj5LdWFs
YSBMdW1wdXI8L3B1Yi1sb2NhdGlvbj48cHVibGlzaGVyPk5hdHVyYWwgSGlzdG9yeSBNdXNldW0g
YW5kIFNvdXRoZGVuZTwvcHVibGlzaGVyPjxvcmlnLXB1Yj48c3R5bGUgZmFjZT0idW5kZXJsaW5l
IiBmb250PSJkZWZhdWx0IiBzaXplPSIxMDAlIj5KOlxFIExpYnJhcnlcUGxhbnQgQ2F0YWxvZ3Vl
XFc8L3N0eWxlPjwvb3JpZy1wdWI+PGxhYmVsPjEzMDE4PC9sYWJlbD48dXJscz48L3VybHM+PGN1
c3RvbTE+Q2hpbmEgdGFibGUgZ3JhcGVzIGJhbmFuYXMgc3AgUGluZWFwcGxlcyBmcm9tIE1hbGF5
c2lhIGpjIFRhaXdhbi9WaWV0bmFtIGx5Y2hlZXMgdGtxIEluZGlhbiB0YWJsZSBncmFwZXMgamQg
U2FsYWNjYSBmcm9tIEluZG9uZXNpYSBhcyBtZWFseWJ1ZyBncm91cCBwb2xpY3kgdGtxPC9jdXN0
b20xPjwvcmVjb3JkPjwvQ2l0ZT48Q2l0ZT48QXV0aG9yPk1vcnJpc29uPC9BdXRob3I+PFllYXI+
MTkyMDwvWWVhcj48UmVjTnVtPjIyNjExPC9SZWNOdW0+PHJlY29yZD48cmVjLW51bWJlcj4yMjYx
MTwvcmVjLW51bWJlcj48Zm9yZWlnbi1rZXlzPjxrZXkgYXBwPSJFTiIgZGItaWQ9InB4d3h3MGVy
OXp2MmZ4ZXp4ZGs1dHQ1dXR6NXA1dnRyd2R2MCIgdGltZXN0YW1wPSIxNDUxOTcyODc5Ij4yMjYx
MTwva2V5PjwvZm9yZWlnbi1rZXlzPjxyZWYtdHlwZSBuYW1lPSJKb3VybmFsIEFydGljbGUiPjE3
PC9yZWYtdHlwZT48Y29udHJpYnV0b3JzPjxhdXRob3JzPjxhdXRob3I+TW9ycmlzb24sSC48L2F1
dGhvcj48L2F1dGhvcnM+PC9jb250cmlidXRvcnM+PHRpdGxlcz48dGl0bGU+VGhlIE5vbmRpYXNw
aW5lIENvY2NpZGFlIG9mIHRoZSBQaGlsaXBwaW5lIElzbGFuZHMsIHdpdGggZGVzY3JpcHRpb25z
IG9mIGFwcGFyZW50bHkgbmV3IHNwZWNpZXM8L3RpdGxlPjxzZWNvbmRhcnktdGl0bGU+UGhpbGlw
cGluZSBKb3VybmFsIG9mIFNjaWVuY2U8L3NlY29uZGFyeS10aXRsZT48L3RpdGxlcz48cGVyaW9k
aWNhbD48ZnVsbC10aXRsZT5QaGlsaXBwaW5lIEpvdXJuYWwgb2YgU2NpZW5jZTwvZnVsbC10aXRs
ZT48L3BlcmlvZGljYWw+PHBhZ2VzPjE0Ny0yMDI8L3BhZ2VzPjx2b2x1bWU+MTc8L3ZvbHVtZT48
bnVtYmVyPjI8L251bWJlcj48a2V5d29yZHM+PGtleXdvcmQ+Q29jY2lkYWU8L2tleXdvcmQ+PGtl
eXdvcmQ+SXNsYW5kczwva2V5d29yZD48a2V5d29yZD5EZXNjcmlwdGlvbnM8L2tleXdvcmQ+PGtl
eXdvcmQ+RGVzY3JpcHRpb248L2tleXdvcmQ+PGtleXdvcmQ+bmV3IHNwZWNpZXM8L2tleXdvcmQ+
PGtleXdvcmQ+U3BlY2llczwva2V5d29yZD48a2V5d29yZD5GaWN1czwva2V5d29yZD48a2V5d29y
ZD5tYW5nbzwva2V5d29yZD48a2V5d29yZD5NYW5naWZlcmE8L2tleXdvcmQ+PGtleXdvcmQ+TWFu
Z2lmZXJhIGluZGljYTwva2V5d29yZD48a2V5d29yZD5Db2NvbnV0PC9rZXl3b3JkPjxrZXl3b3Jk
PkNvY29zPC9rZXl3b3JkPjxrZXl3b3JkPktleXM8L2tleXdvcmQ+PGtleXdvcmQ+S2V5PC9rZXl3
b3JkPjxrZXl3b3JkPkdlbmVyYTwva2V5d29yZD48a2V5d29yZD5hczwva2V5d29yZD48a2V5d29y
ZD5JY2VyeWE8L2tleXdvcmQ+PGtleXdvcmQ+UHNldWRvY29jY3VzPC9rZXl3b3JkPjxrZXl3b3Jk
PlB1bHZpbmFyaWE8L2tleXdvcmQ+PGtleXdvcmQ+Q2Vyb3BsYXN0ZXM8L2tleXdvcmQ+PGtleXdv
cmQ+Q29jY3VzPC9rZXl3b3JkPjxrZXl3b3JkPlNhaXNzZXRpYTwva2V5d29yZD48L2tleXdvcmRz
PjxkYXRlcz48eWVhcj4xOTIwPC95ZWFyPjwvZGF0ZXM+PG9yaWctcHViPjxzdHlsZSBmYWNlPSJ1
bmRlcmxpbmUiIGZvbnQ9ImRlZmF1bHQiIHNpemU9IjEwMCUiPko6XEUgTGlicmFyeVxQbGFudCBD
YXRhbG9ndWVcTTwvc3R5bGU+PC9vcmlnLXB1Yj48bGFiZWw+ODc0NzQ8L2xhYmVsPjx1cmxzPjwv
dXJscz48Y3VzdG9tMT5NZWFseWJ1ZyBncm91cCBwb2xpY3kgWUdDPC9jdXN0b20xPjwvcmVjb3Jk
PjwvQ2l0ZT48Q2l0ZT48QXV0aG9yPkdhcmPDrWE8L0F1dGhvcj48WWVhcj4yMDE4PC9ZZWFyPjxS
ZWNOdW0+MzAxNDM8L1JlY051bT48cmVjb3JkPjxyZWMtbnVtYmVyPjMwMTQzPC9yZWMtbnVtYmVy
Pjxmb3JlaWduLWtleXM+PGtleSBhcHA9IkVOIiBkYi1pZD0icHh3eHcwZXI5enYyZnhlenhkazV0
dDV1dHo1cDV2dHJ3ZHYwIiB0aW1lc3RhbXA9IjE1MTY2NTcyNjMiPjMwMTQzPC9rZXk+PC9mb3Jl
aWduLWtleXM+PHJlZi10eXBlIG5hbWU9Ik9ubGluZSBEYXRhYmFzZSI+NDU8L3JlZi10eXBlPjxj
b250cmlidXRvcnM+PGF1dGhvcnM+PGF1dGhvcj5HYXJjw61hIE1vcmFsZXMsIE0uPC9hdXRob3I+
PGF1dGhvcj5EZW5ubywgQi5ELjwvYXV0aG9yPjxhdXRob3I+TWlsbGVyLCBELlIuPC9hdXRob3I+
PGF1dGhvcj5NaWxsZXIsIEcuTCw8L2F1dGhvcj48YXV0aG9yPkJlbi1Eb3YsIFkuPC9hdXRob3I+
PGF1dGhvcj5IYXJkeSwgTi5CLjwvYXV0aG9yPjwvYXV0aG9ycz48L2NvbnRyaWJ1dG9ycz48dGl0
bGVzPjx0aXRsZT5TY2FsZU5ldDogYSBsaXRlcmF0dXJlLWJhc2VkIG1vZGVsIG9mIHNjYWxlIGlu
c2VjdCBiaW9sb2d5IGFuZCBzeXN0ZW1hdGljczwvdGl0bGU+PC90aXRsZXM+PGRhdGVzPjx5ZWFy
PjIwMTg8L3llYXI+PHB1Yi1kYXRlcz48ZGF0ZT4yMDE4PC9kYXRlPjwvcHViLWRhdGVzPjwvZGF0
ZXM+PHVybHM+PHJlbGF0ZWQtdXJscz48dXJsPmh0dHA6Ly9zY2FsZW5ldC5pbmZvPC91cmw+PC9y
ZWxhdGVkLXVybHM+PC91cmxzPjxjdXN0b20xPnVwZGF0ZWRfUkc8L2N1c3RvbTE+PC9yZWNvcmQ+
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58" w:tooltip="Morrison, 1920 #22611" w:history="1">
              <w:r w:rsidR="003A08F3" w:rsidRPr="00643417">
                <w:rPr>
                  <w:noProof/>
                  <w:szCs w:val="18"/>
                </w:rPr>
                <w:t>Morrison 1920</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06839F1F" w14:textId="775614A3"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27C1573" w14:textId="281C827C" w:rsidR="00DE292D" w:rsidRPr="00643417" w:rsidRDefault="00DE292D" w:rsidP="003A08F3">
            <w:pPr>
              <w:pStyle w:val="TableText"/>
            </w:pPr>
            <w:r w:rsidRPr="00643417">
              <w:rPr>
                <w:szCs w:val="18"/>
              </w:rPr>
              <w:t xml:space="preserve">On </w:t>
            </w:r>
            <w:r w:rsidRPr="00643417">
              <w:rPr>
                <w:i/>
                <w:szCs w:val="18"/>
              </w:rPr>
              <w:t>Bixa</w:t>
            </w:r>
            <w:r w:rsidRPr="00643417">
              <w:rPr>
                <w:szCs w:val="18"/>
              </w:rPr>
              <w:t xml:space="preserve"> and </w:t>
            </w:r>
            <w:r w:rsidRPr="00643417">
              <w:rPr>
                <w:i/>
                <w:szCs w:val="18"/>
              </w:rPr>
              <w:t>Ficus</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6D4F7E31" w14:textId="46E8B24C" w:rsidR="00DE292D" w:rsidRPr="00643417" w:rsidRDefault="00DE292D" w:rsidP="003A08F3">
            <w:pPr>
              <w:pStyle w:val="TableText"/>
            </w:pPr>
            <w:r w:rsidRPr="00643417">
              <w:rPr>
                <w:szCs w:val="18"/>
              </w:rPr>
              <w:t xml:space="preserve">On leaf of unknown plant from the Philippines and </w:t>
            </w:r>
            <w:r w:rsidRPr="00643417">
              <w:rPr>
                <w:i/>
                <w:szCs w:val="18"/>
              </w:rPr>
              <w:t xml:space="preserve">Bixa </w:t>
            </w:r>
            <w:r w:rsidRPr="00643417">
              <w:rPr>
                <w:szCs w:val="18"/>
              </w:rPr>
              <w:t xml:space="preserve">sp. from Malaysia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1DA91E75" w14:textId="77777777" w:rsidR="00DE292D" w:rsidRPr="00643417" w:rsidRDefault="00DE292D" w:rsidP="00DE292D">
            <w:pPr>
              <w:pStyle w:val="TableText"/>
            </w:pPr>
            <w:r w:rsidRPr="00643417">
              <w:rPr>
                <w:szCs w:val="18"/>
              </w:rPr>
              <w:t>Yes</w:t>
            </w:r>
          </w:p>
        </w:tc>
        <w:tc>
          <w:tcPr>
            <w:tcW w:w="1379" w:type="dxa"/>
          </w:tcPr>
          <w:p w14:paraId="7C023442" w14:textId="77777777" w:rsidR="00DE292D" w:rsidRPr="00643417" w:rsidRDefault="00DE292D" w:rsidP="00DE292D">
            <w:pPr>
              <w:pStyle w:val="TableText"/>
            </w:pPr>
            <w:r w:rsidRPr="00643417">
              <w:rPr>
                <w:szCs w:val="18"/>
              </w:rPr>
              <w:t>No</w:t>
            </w:r>
          </w:p>
        </w:tc>
      </w:tr>
      <w:tr w:rsidR="003A08F3" w:rsidRPr="00643417" w14:paraId="3286D545" w14:textId="77777777" w:rsidTr="00DE292D">
        <w:tc>
          <w:tcPr>
            <w:tcW w:w="1952" w:type="dxa"/>
          </w:tcPr>
          <w:p w14:paraId="22F9776C" w14:textId="77777777" w:rsidR="00DE292D" w:rsidRPr="00643417" w:rsidRDefault="00DE292D" w:rsidP="00DE292D">
            <w:pPr>
              <w:pStyle w:val="TableText"/>
            </w:pPr>
            <w:r w:rsidRPr="00643417">
              <w:rPr>
                <w:rFonts w:eastAsia="Times New Roman"/>
                <w:i/>
                <w:szCs w:val="18"/>
                <w:lang w:eastAsia="en-AU"/>
              </w:rPr>
              <w:t>Trabutina serpentina</w:t>
            </w:r>
            <w:r w:rsidRPr="00643417">
              <w:rPr>
                <w:rFonts w:eastAsia="Times New Roman"/>
                <w:szCs w:val="18"/>
                <w:lang w:eastAsia="en-AU"/>
              </w:rPr>
              <w:t xml:space="preserve"> (Green)</w:t>
            </w:r>
          </w:p>
        </w:tc>
        <w:tc>
          <w:tcPr>
            <w:tcW w:w="1172" w:type="dxa"/>
          </w:tcPr>
          <w:p w14:paraId="57672ECB" w14:textId="77777777" w:rsidR="00DE292D" w:rsidRPr="00643417" w:rsidRDefault="00DE292D" w:rsidP="00DE292D">
            <w:pPr>
              <w:pStyle w:val="TableText"/>
            </w:pPr>
            <w:r w:rsidRPr="00643417">
              <w:rPr>
                <w:szCs w:val="18"/>
              </w:rPr>
              <w:t>4</w:t>
            </w:r>
          </w:p>
        </w:tc>
        <w:tc>
          <w:tcPr>
            <w:tcW w:w="1985" w:type="dxa"/>
          </w:tcPr>
          <w:p w14:paraId="2C7B034E" w14:textId="293F7918" w:rsidR="00DE292D" w:rsidRPr="00643417" w:rsidRDefault="00DE292D" w:rsidP="003A08F3">
            <w:pPr>
              <w:pStyle w:val="TableText"/>
            </w:pPr>
            <w:r w:rsidRPr="00643417">
              <w:rPr>
                <w:szCs w:val="18"/>
              </w:rPr>
              <w:t xml:space="preserve">Palaearctic Asia and Pakistan </w:t>
            </w:r>
            <w:r w:rsidR="00A348E7" w:rsidRPr="00643417">
              <w:rPr>
                <w:szCs w:val="18"/>
              </w:rPr>
              <w:fldChar w:fldCharType="begin">
                <w:fldData xml:space="preserve">PEVuZE5vdGU+PENpdGU+PEF1dGhvcj5Nb2doYWRkYW08L0F1dGhvcj48WWVhcj4yMDA2PC9ZZWFy
PjxSZWNOdW0+ODc5MDwvUmVjTnVtPjxEaXNwbGF5VGV4dD4oR2FyY8OtYSBNb3JhbGVzIGV0IGFs
LiAyMDE4OyBNb2doYWRkYW0gMjAwNjsgV2lsbGlhbXMgMjAwNCk8L0Rpc3BsYXlUZXh0PjxyZWNv
cmQ+PHJlYy1udW1iZXI+ODc5MDwvcmVjLW51bWJlcj48Zm9yZWlnbi1rZXlzPjxrZXkgYXBwPSJF
TiIgZGItaWQ9InB4d3h3MGVyOXp2MmZ4ZXp4ZGs1dHQ1dXR6NXA1dnRyd2R2MCIgdGltZXN0YW1w
PSIxNDUxOTcyNTczIj44NzkwPC9rZXk+PC9mb3JlaWduLWtleXM+PHJlZi10eXBlIG5hbWU9Ikpv
dXJuYWwgQXJ0aWNsZSI+MTc8L3JlZi10eXBlPjxjb250cmlidXRvcnM+PGF1dGhvcnM+PGF1dGhv
cj5Nb2doYWRkYW0sTS48L2F1dGhvcj48L2F1dGhvcnM+PC9jb250cmlidXRvcnM+PHRpdGxlcz48
dGl0bGU+VGhlIG1lYWx5YnVncyBvZiBTb3V0aGVybiBJcmFuIChIZW0uOiBDb2Njb2lkZWE6IFBz
ZXVkb2NvY2NpZGFlKTwvdGl0bGU+PHNlY29uZGFyeS10aXRsZT5Kb3VybmFsIG9mIEVudG9tb2xv
Z2ljYWwgU29jaWV0eSBvZiBJcmFuPC9zZWNvbmRhcnktdGl0bGU+PC90aXRsZXM+PHBlcmlvZGlj
YWw+PGZ1bGwtdGl0bGU+Sm91cm5hbCBvZiBFbnRvbW9sb2dpY2FsIFNvY2lldHkgb2YgSXJhbjwv
ZnVsbC10aXRsZT48L3BlcmlvZGljYWw+PHBhZ2VzPjEtMTE8L3BhZ2VzPjx2b2x1bWU+MjY8L3Zv
bHVtZT48bnVtYmVyPjE8L251bWJlcj48a2V5d29yZHM+PGtleXdvcmQ+Q29jY29pZGVhPC9rZXl3
b3JkPjxrZXl3b3JkPklyYW48L2tleXdvcmQ+PGtleXdvcmQ+TWVhbHlidWc8L2tleXdvcmQ+PGtl
eXdvcmQ+TWVhbHlidWdzPC9rZXl3b3JkPjxrZXl3b3JkPlBzZXVkb2NvY2NpZGFlPC9rZXl3b3Jk
Pjwva2V5d29yZHM+PGRhdGVzPjx5ZWFyPjIwMDY8L3llYXI+PC9kYXRlcz48b3JpZy1wdWI+PHN0
eWxlIGZhY2U9InVuZGVybGluZSIgZm9udD0iZGVmYXVsdCIgc2l6ZT0iMTAwJSI+SjpcRSBMaWJy
YXJ5XFBsYW50IENhdGFsb2d1ZVxNPC9zdHlsZT48L29yaWctcHViPjxsYWJlbD43MjUyMDwvbGFi
ZWw+PHVybHM+PC91cmxzPjxjdXN0b20xPkdOUyBhbmQgd2VlZHMgc3A8L2N1c3RvbTE+PC9yZWNv
cmQ+PC9DaXRlPjxDaXRlPjxBdXRob3I+V2lsbGlhbXM8L0F1dGhvcj48WWVhcj4yMDA0PC9ZZWFy
PjxSZWNOdW0+MjM2MDwvUmVjTnVtPjxyZWNvcmQ+PHJlYy1udW1iZXI+MjM2MDwvcmVjLW51bWJl
cj48Zm9yZWlnbi1rZXlzPjxrZXkgYXBwPSJFTiIgZGItaWQ9InB4d3h3MGVyOXp2MmZ4ZXp4ZGs1
dHQ1dXR6NXA1dnRyd2R2MCIgdGltZXN0YW1wPSIxNDUxOTcyNDI1Ij4yMzYwPC9rZXk+PC9mb3Jl
aWduLWtleXM+PHJlZi10eXBlIG5hbWU9IkJvb2siPjY8L3JlZi10eXBlPjxjb250cmlidXRvcnM+
PGF1dGhvcnM+PGF1dGhvcj5XaWxsaWFtcyxELkouPC9hdXRob3I+PC9hdXRob3JzPjwvY29udHJp
YnV0b3JzPjx0aXRsZXM+PHRpdGxlPk1lYWx5YnVncyBvZiBTb3V0aGVybiBBc2lhPC90aXRsZT48
L3RpdGxlcz48cGFnZXM+MS04OTY8L3BhZ2VzPjxrZXl3b3Jkcz48a2V5d29yZD5Bc2lhPC9rZXl3
b3JkPjxrZXl3b3JkPkRBRkY8L2tleXdvcmQ+PGtleXdvcmQ+TWVhbHlidWc8L2tleXdvcmQ+PGtl
eXdvcmQ+TWVhbHlidWdzPC9rZXl3b3JkPjwva2V5d29yZHM+PGRhdGVzPjx5ZWFyPjIwMDQ8L3ll
YXI+PC9kYXRlcz48cHViLWxvY2F0aW9uPkt1YWxhIEx1bXB1cjwvcHViLWxvY2F0aW9uPjxwdWJs
aXNoZXI+TmF0dXJhbCBIaXN0b3J5IE11c2V1bSBhbmQgU291dGhkZW5lPC9wdWJsaXNoZXI+PG9y
aWctcHViPjxzdHlsZSBmYWNlPSJ1bmRlcmxpbmUiIGZvbnQ9ImRlZmF1bHQiIHNpemU9IjEwMCUi
Pko6XEUgTGlicmFyeVxQbGFudCBDYXRhbG9ndWVcVzwvc3R5bGU+PC9vcmlnLXB1Yj48bGFiZWw+
MTMwMTg8L2xhYmVsPjx1cmxzPjwvdXJscz48Y3VzdG9tMT5DaGluYSB0YWJsZSBncmFwZXMgYmFu
YW5hcyBzcCBQaW5lYXBwbGVzIGZyb20gTWFsYXlzaWEgamMgVGFpd2FuL1ZpZXRuYW0gbHljaGVl
cyB0a3EgSW5kaWFuIHRhYmxlIGdyYXBlcyBqZCBTYWxhY2NhIGZyb20gSW5kb25lc2lhIGFzIG1l
YWx5YnVnIGdyb3VwIHBvbGljeSB0a3E8L2N1c3RvbTE+PC9yZWNvcmQ+PC9DaXRlPjxDaXRlPjxB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PgB=
</w:fldData>
              </w:fldChar>
            </w:r>
            <w:r w:rsidR="00405F2F" w:rsidRPr="00643417">
              <w:rPr>
                <w:szCs w:val="18"/>
              </w:rPr>
              <w:instrText xml:space="preserve"> ADDIN EN.CITE </w:instrText>
            </w:r>
            <w:r w:rsidR="00405F2F" w:rsidRPr="00643417">
              <w:rPr>
                <w:szCs w:val="18"/>
              </w:rPr>
              <w:fldChar w:fldCharType="begin">
                <w:fldData xml:space="preserve">PEVuZE5vdGU+PENpdGU+PEF1dGhvcj5Nb2doYWRkYW08L0F1dGhvcj48WWVhcj4yMDA2PC9ZZWFy
PjxSZWNOdW0+ODc5MDwvUmVjTnVtPjxEaXNwbGF5VGV4dD4oR2FyY8OtYSBNb3JhbGVzIGV0IGFs
LiAyMDE4OyBNb2doYWRkYW0gMjAwNjsgV2lsbGlhbXMgMjAwNCk8L0Rpc3BsYXlUZXh0PjxyZWNv
cmQ+PHJlYy1udW1iZXI+ODc5MDwvcmVjLW51bWJlcj48Zm9yZWlnbi1rZXlzPjxrZXkgYXBwPSJF
TiIgZGItaWQ9InB4d3h3MGVyOXp2MmZ4ZXp4ZGs1dHQ1dXR6NXA1dnRyd2R2MCIgdGltZXN0YW1w
PSIxNDUxOTcyNTczIj44NzkwPC9rZXk+PC9mb3JlaWduLWtleXM+PHJlZi10eXBlIG5hbWU9Ikpv
dXJuYWwgQXJ0aWNsZSI+MTc8L3JlZi10eXBlPjxjb250cmlidXRvcnM+PGF1dGhvcnM+PGF1dGhv
cj5Nb2doYWRkYW0sTS48L2F1dGhvcj48L2F1dGhvcnM+PC9jb250cmlidXRvcnM+PHRpdGxlcz48
dGl0bGU+VGhlIG1lYWx5YnVncyBvZiBTb3V0aGVybiBJcmFuIChIZW0uOiBDb2Njb2lkZWE6IFBz
ZXVkb2NvY2NpZGFlKTwvdGl0bGU+PHNlY29uZGFyeS10aXRsZT5Kb3VybmFsIG9mIEVudG9tb2xv
Z2ljYWwgU29jaWV0eSBvZiBJcmFuPC9zZWNvbmRhcnktdGl0bGU+PC90aXRsZXM+PHBlcmlvZGlj
YWw+PGZ1bGwtdGl0bGU+Sm91cm5hbCBvZiBFbnRvbW9sb2dpY2FsIFNvY2lldHkgb2YgSXJhbjwv
ZnVsbC10aXRsZT48L3BlcmlvZGljYWw+PHBhZ2VzPjEtMTE8L3BhZ2VzPjx2b2x1bWU+MjY8L3Zv
bHVtZT48bnVtYmVyPjE8L251bWJlcj48a2V5d29yZHM+PGtleXdvcmQ+Q29jY29pZGVhPC9rZXl3
b3JkPjxrZXl3b3JkPklyYW48L2tleXdvcmQ+PGtleXdvcmQ+TWVhbHlidWc8L2tleXdvcmQ+PGtl
eXdvcmQ+TWVhbHlidWdzPC9rZXl3b3JkPjxrZXl3b3JkPlBzZXVkb2NvY2NpZGFlPC9rZXl3b3Jk
Pjwva2V5d29yZHM+PGRhdGVzPjx5ZWFyPjIwMDY8L3llYXI+PC9kYXRlcz48b3JpZy1wdWI+PHN0
eWxlIGZhY2U9InVuZGVybGluZSIgZm9udD0iZGVmYXVsdCIgc2l6ZT0iMTAwJSI+SjpcRSBMaWJy
YXJ5XFBsYW50IENhdGFsb2d1ZVxNPC9zdHlsZT48L29yaWctcHViPjxsYWJlbD43MjUyMDwvbGFi
ZWw+PHVybHM+PC91cmxzPjxjdXN0b20xPkdOUyBhbmQgd2VlZHMgc3A8L2N1c3RvbTE+PC9yZWNv
cmQ+PC9DaXRlPjxDaXRlPjxBdXRob3I+V2lsbGlhbXM8L0F1dGhvcj48WWVhcj4yMDA0PC9ZZWFy
PjxSZWNOdW0+MjM2MDwvUmVjTnVtPjxyZWNvcmQ+PHJlYy1udW1iZXI+MjM2MDwvcmVjLW51bWJl
cj48Zm9yZWlnbi1rZXlzPjxrZXkgYXBwPSJFTiIgZGItaWQ9InB4d3h3MGVyOXp2MmZ4ZXp4ZGs1
dHQ1dXR6NXA1dnRyd2R2MCIgdGltZXN0YW1wPSIxNDUxOTcyNDI1Ij4yMzYwPC9rZXk+PC9mb3Jl
aWduLWtleXM+PHJlZi10eXBlIG5hbWU9IkJvb2siPjY8L3JlZi10eXBlPjxjb250cmlidXRvcnM+
PGF1dGhvcnM+PGF1dGhvcj5XaWxsaWFtcyxELkouPC9hdXRob3I+PC9hdXRob3JzPjwvY29udHJp
YnV0b3JzPjx0aXRsZXM+PHRpdGxlPk1lYWx5YnVncyBvZiBTb3V0aGVybiBBc2lhPC90aXRsZT48
L3RpdGxlcz48cGFnZXM+MS04OTY8L3BhZ2VzPjxrZXl3b3Jkcz48a2V5d29yZD5Bc2lhPC9rZXl3
b3JkPjxrZXl3b3JkPkRBRkY8L2tleXdvcmQ+PGtleXdvcmQ+TWVhbHlidWc8L2tleXdvcmQ+PGtl
eXdvcmQ+TWVhbHlidWdzPC9rZXl3b3JkPjwva2V5d29yZHM+PGRhdGVzPjx5ZWFyPjIwMDQ8L3ll
YXI+PC9kYXRlcz48cHViLWxvY2F0aW9uPkt1YWxhIEx1bXB1cjwvcHViLWxvY2F0aW9uPjxwdWJs
aXNoZXI+TmF0dXJhbCBIaXN0b3J5IE11c2V1bSBhbmQgU291dGhkZW5lPC9wdWJsaXNoZXI+PG9y
aWctcHViPjxzdHlsZSBmYWNlPSJ1bmRlcmxpbmUiIGZvbnQ9ImRlZmF1bHQiIHNpemU9IjEwMCUi
Pko6XEUgTGlicmFyeVxQbGFudCBDYXRhbG9ndWVcVzwvc3R5bGU+PC9vcmlnLXB1Yj48bGFiZWw+
MTMwMTg8L2xhYmVsPjx1cmxzPjwvdXJscz48Y3VzdG9tMT5DaGluYSB0YWJsZSBncmFwZXMgYmFu
YW5hcyBzcCBQaW5lYXBwbGVzIGZyb20gTWFsYXlzaWEgamMgVGFpd2FuL1ZpZXRuYW0gbHljaGVl
cyB0a3EgSW5kaWFuIHRhYmxlIGdyYXBlcyBqZCBTYWxhY2NhIGZyb20gSW5kb25lc2lhIGFzIG1l
YWx5YnVnIGdyb3VwIHBvbGljeSB0a3E8L2N1c3RvbTE+PC9yZWNvcmQ+PC9DaXRlPjxDaXRlPjxB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55" w:tooltip="Moghaddam, 2006 #8790" w:history="1">
              <w:r w:rsidR="003A08F3" w:rsidRPr="00643417">
                <w:rPr>
                  <w:noProof/>
                  <w:szCs w:val="18"/>
                </w:rPr>
                <w:t>Moghaddam 2006</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063A8DD9" w14:textId="4CE9A1F9"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0F606E64" w14:textId="44D80F10" w:rsidR="00DE292D" w:rsidRPr="00643417" w:rsidRDefault="00DE292D" w:rsidP="003A08F3">
            <w:pPr>
              <w:pStyle w:val="TableText"/>
            </w:pPr>
            <w:r w:rsidRPr="00643417">
              <w:rPr>
                <w:szCs w:val="18"/>
              </w:rPr>
              <w:t xml:space="preserve">On several species of </w:t>
            </w:r>
            <w:r w:rsidRPr="00643417">
              <w:rPr>
                <w:i/>
                <w:szCs w:val="18"/>
              </w:rPr>
              <w:t>Tamarix</w:t>
            </w:r>
            <w:r w:rsidRPr="00643417">
              <w:rPr>
                <w:szCs w:val="18"/>
              </w:rPr>
              <w:t xml:space="preserve"> </w:t>
            </w:r>
            <w:r w:rsidR="00A348E7" w:rsidRPr="00643417">
              <w:rPr>
                <w:szCs w:val="18"/>
              </w:rPr>
              <w:fldChar w:fldCharType="begin">
                <w:fldData xml:space="preserve">PEVuZE5vdGU+PENpdGU+PEF1dGhvcj5Nb2doYWRkYW08L0F1dGhvcj48WWVhcj4yMDA2PC9ZZWFy
PjxSZWNOdW0+ODc5MDwvUmVjTnVtPjxEaXNwbGF5VGV4dD4oR2FyY8OtYSBNb3JhbGVzIGV0IGFs
LiAyMDE4OyBNb2doYWRkYW0gMjAwNjsgV2lsbGlhbXMgMjAwNCk8L0Rpc3BsYXlUZXh0PjxyZWNv
cmQ+PHJlYy1udW1iZXI+ODc5MDwvcmVjLW51bWJlcj48Zm9yZWlnbi1rZXlzPjxrZXkgYXBwPSJF
TiIgZGItaWQ9InB4d3h3MGVyOXp2MmZ4ZXp4ZGs1dHQ1dXR6NXA1dnRyd2R2MCIgdGltZXN0YW1w
PSIxNDUxOTcyNTczIj44NzkwPC9rZXk+PC9mb3JlaWduLWtleXM+PHJlZi10eXBlIG5hbWU9Ikpv
dXJuYWwgQXJ0aWNsZSI+MTc8L3JlZi10eXBlPjxjb250cmlidXRvcnM+PGF1dGhvcnM+PGF1dGhv
cj5Nb2doYWRkYW0sTS48L2F1dGhvcj48L2F1dGhvcnM+PC9jb250cmlidXRvcnM+PHRpdGxlcz48
dGl0bGU+VGhlIG1lYWx5YnVncyBvZiBTb3V0aGVybiBJcmFuIChIZW0uOiBDb2Njb2lkZWE6IFBz
ZXVkb2NvY2NpZGFlKTwvdGl0bGU+PHNlY29uZGFyeS10aXRsZT5Kb3VybmFsIG9mIEVudG9tb2xv
Z2ljYWwgU29jaWV0eSBvZiBJcmFuPC9zZWNvbmRhcnktdGl0bGU+PC90aXRsZXM+PHBlcmlvZGlj
YWw+PGZ1bGwtdGl0bGU+Sm91cm5hbCBvZiBFbnRvbW9sb2dpY2FsIFNvY2lldHkgb2YgSXJhbjwv
ZnVsbC10aXRsZT48L3BlcmlvZGljYWw+PHBhZ2VzPjEtMTE8L3BhZ2VzPjx2b2x1bWU+MjY8L3Zv
bHVtZT48bnVtYmVyPjE8L251bWJlcj48a2V5d29yZHM+PGtleXdvcmQ+Q29jY29pZGVhPC9rZXl3
b3JkPjxrZXl3b3JkPklyYW48L2tleXdvcmQ+PGtleXdvcmQ+TWVhbHlidWc8L2tleXdvcmQ+PGtl
eXdvcmQ+TWVhbHlidWdzPC9rZXl3b3JkPjxrZXl3b3JkPlBzZXVkb2NvY2NpZGFlPC9rZXl3b3Jk
Pjwva2V5d29yZHM+PGRhdGVzPjx5ZWFyPjIwMDY8L3llYXI+PC9kYXRlcz48b3JpZy1wdWI+PHN0
eWxlIGZhY2U9InVuZGVybGluZSIgZm9udD0iZGVmYXVsdCIgc2l6ZT0iMTAwJSI+SjpcRSBMaWJy
YXJ5XFBsYW50IENhdGFsb2d1ZVxNPC9zdHlsZT48L29yaWctcHViPjxsYWJlbD43MjUyMDwvbGFi
ZWw+PHVybHM+PC91cmxzPjxjdXN0b20xPkdOUyBhbmQgd2VlZHMgc3A8L2N1c3RvbTE+PC9yZWNv
cmQ+PC9DaXRlPjxDaXRlPjxBdXRob3I+V2lsbGlhbXM8L0F1dGhvcj48WWVhcj4yMDA0PC9ZZWFy
PjxSZWNOdW0+MjM2MDwvUmVjTnVtPjxyZWNvcmQ+PHJlYy1udW1iZXI+MjM2MDwvcmVjLW51bWJl
cj48Zm9yZWlnbi1rZXlzPjxrZXkgYXBwPSJFTiIgZGItaWQ9InB4d3h3MGVyOXp2MmZ4ZXp4ZGs1
dHQ1dXR6NXA1dnRyd2R2MCIgdGltZXN0YW1wPSIxNDUxOTcyNDI1Ij4yMzYwPC9rZXk+PC9mb3Jl
aWduLWtleXM+PHJlZi10eXBlIG5hbWU9IkJvb2siPjY8L3JlZi10eXBlPjxjb250cmlidXRvcnM+
PGF1dGhvcnM+PGF1dGhvcj5XaWxsaWFtcyxELkouPC9hdXRob3I+PC9hdXRob3JzPjwvY29udHJp
YnV0b3JzPjx0aXRsZXM+PHRpdGxlPk1lYWx5YnVncyBvZiBTb3V0aGVybiBBc2lhPC90aXRsZT48
L3RpdGxlcz48cGFnZXM+MS04OTY8L3BhZ2VzPjxrZXl3b3Jkcz48a2V5d29yZD5Bc2lhPC9rZXl3
b3JkPjxrZXl3b3JkPkRBRkY8L2tleXdvcmQ+PGtleXdvcmQ+TWVhbHlidWc8L2tleXdvcmQ+PGtl
eXdvcmQ+TWVhbHlidWdzPC9rZXl3b3JkPjwva2V5d29yZHM+PGRhdGVzPjx5ZWFyPjIwMDQ8L3ll
YXI+PC9kYXRlcz48cHViLWxvY2F0aW9uPkt1YWxhIEx1bXB1cjwvcHViLWxvY2F0aW9uPjxwdWJs
aXNoZXI+TmF0dXJhbCBIaXN0b3J5IE11c2V1bSBhbmQgU291dGhkZW5lPC9wdWJsaXNoZXI+PG9y
aWctcHViPjxzdHlsZSBmYWNlPSJ1bmRlcmxpbmUiIGZvbnQ9ImRlZmF1bHQiIHNpemU9IjEwMCUi
Pko6XEUgTGlicmFyeVxQbGFudCBDYXRhbG9ndWVcVzwvc3R5bGU+PC9vcmlnLXB1Yj48bGFiZWw+
MTMwMTg8L2xhYmVsPjx1cmxzPjwvdXJscz48Y3VzdG9tMT5DaGluYSB0YWJsZSBncmFwZXMgYmFu
YW5hcyBzcCBQaW5lYXBwbGVzIGZyb20gTWFsYXlzaWEgamMgVGFpd2FuL1ZpZXRuYW0gbHljaGVl
cyB0a3EgSW5kaWFuIHRhYmxlIGdyYXBlcyBqZCBTYWxhY2NhIGZyb20gSW5kb25lc2lhIGFzIG1l
YWx5YnVnIGdyb3VwIHBvbGljeSB0a3E8L2N1c3RvbTE+PC9yZWNvcmQ+PC9DaXRlPjxDaXRlPjxB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PgB=
</w:fldData>
              </w:fldChar>
            </w:r>
            <w:r w:rsidR="00405F2F" w:rsidRPr="00643417">
              <w:rPr>
                <w:szCs w:val="18"/>
              </w:rPr>
              <w:instrText xml:space="preserve"> ADDIN EN.CITE </w:instrText>
            </w:r>
            <w:r w:rsidR="00405F2F" w:rsidRPr="00643417">
              <w:rPr>
                <w:szCs w:val="18"/>
              </w:rPr>
              <w:fldChar w:fldCharType="begin">
                <w:fldData xml:space="preserve">PEVuZE5vdGU+PENpdGU+PEF1dGhvcj5Nb2doYWRkYW08L0F1dGhvcj48WWVhcj4yMDA2PC9ZZWFy
PjxSZWNOdW0+ODc5MDwvUmVjTnVtPjxEaXNwbGF5VGV4dD4oR2FyY8OtYSBNb3JhbGVzIGV0IGFs
LiAyMDE4OyBNb2doYWRkYW0gMjAwNjsgV2lsbGlhbXMgMjAwNCk8L0Rpc3BsYXlUZXh0PjxyZWNv
cmQ+PHJlYy1udW1iZXI+ODc5MDwvcmVjLW51bWJlcj48Zm9yZWlnbi1rZXlzPjxrZXkgYXBwPSJF
TiIgZGItaWQ9InB4d3h3MGVyOXp2MmZ4ZXp4ZGs1dHQ1dXR6NXA1dnRyd2R2MCIgdGltZXN0YW1w
PSIxNDUxOTcyNTczIj44NzkwPC9rZXk+PC9mb3JlaWduLWtleXM+PHJlZi10eXBlIG5hbWU9Ikpv
dXJuYWwgQXJ0aWNsZSI+MTc8L3JlZi10eXBlPjxjb250cmlidXRvcnM+PGF1dGhvcnM+PGF1dGhv
cj5Nb2doYWRkYW0sTS48L2F1dGhvcj48L2F1dGhvcnM+PC9jb250cmlidXRvcnM+PHRpdGxlcz48
dGl0bGU+VGhlIG1lYWx5YnVncyBvZiBTb3V0aGVybiBJcmFuIChIZW0uOiBDb2Njb2lkZWE6IFBz
ZXVkb2NvY2NpZGFlKTwvdGl0bGU+PHNlY29uZGFyeS10aXRsZT5Kb3VybmFsIG9mIEVudG9tb2xv
Z2ljYWwgU29jaWV0eSBvZiBJcmFuPC9zZWNvbmRhcnktdGl0bGU+PC90aXRsZXM+PHBlcmlvZGlj
YWw+PGZ1bGwtdGl0bGU+Sm91cm5hbCBvZiBFbnRvbW9sb2dpY2FsIFNvY2lldHkgb2YgSXJhbjwv
ZnVsbC10aXRsZT48L3BlcmlvZGljYWw+PHBhZ2VzPjEtMTE8L3BhZ2VzPjx2b2x1bWU+MjY8L3Zv
bHVtZT48bnVtYmVyPjE8L251bWJlcj48a2V5d29yZHM+PGtleXdvcmQ+Q29jY29pZGVhPC9rZXl3
b3JkPjxrZXl3b3JkPklyYW48L2tleXdvcmQ+PGtleXdvcmQ+TWVhbHlidWc8L2tleXdvcmQ+PGtl
eXdvcmQ+TWVhbHlidWdzPC9rZXl3b3JkPjxrZXl3b3JkPlBzZXVkb2NvY2NpZGFlPC9rZXl3b3Jk
Pjwva2V5d29yZHM+PGRhdGVzPjx5ZWFyPjIwMDY8L3llYXI+PC9kYXRlcz48b3JpZy1wdWI+PHN0
eWxlIGZhY2U9InVuZGVybGluZSIgZm9udD0iZGVmYXVsdCIgc2l6ZT0iMTAwJSI+SjpcRSBMaWJy
YXJ5XFBsYW50IENhdGFsb2d1ZVxNPC9zdHlsZT48L29yaWctcHViPjxsYWJlbD43MjUyMDwvbGFi
ZWw+PHVybHM+PC91cmxzPjxjdXN0b20xPkdOUyBhbmQgd2VlZHMgc3A8L2N1c3RvbTE+PC9yZWNv
cmQ+PC9DaXRlPjxDaXRlPjxBdXRob3I+V2lsbGlhbXM8L0F1dGhvcj48WWVhcj4yMDA0PC9ZZWFy
PjxSZWNOdW0+MjM2MDwvUmVjTnVtPjxyZWNvcmQ+PHJlYy1udW1iZXI+MjM2MDwvcmVjLW51bWJl
cj48Zm9yZWlnbi1rZXlzPjxrZXkgYXBwPSJFTiIgZGItaWQ9InB4d3h3MGVyOXp2MmZ4ZXp4ZGs1
dHQ1dXR6NXA1dnRyd2R2MCIgdGltZXN0YW1wPSIxNDUxOTcyNDI1Ij4yMzYwPC9rZXk+PC9mb3Jl
aWduLWtleXM+PHJlZi10eXBlIG5hbWU9IkJvb2siPjY8L3JlZi10eXBlPjxjb250cmlidXRvcnM+
PGF1dGhvcnM+PGF1dGhvcj5XaWxsaWFtcyxELkouPC9hdXRob3I+PC9hdXRob3JzPjwvY29udHJp
YnV0b3JzPjx0aXRsZXM+PHRpdGxlPk1lYWx5YnVncyBvZiBTb3V0aGVybiBBc2lhPC90aXRsZT48
L3RpdGxlcz48cGFnZXM+MS04OTY8L3BhZ2VzPjxrZXl3b3Jkcz48a2V5d29yZD5Bc2lhPC9rZXl3
b3JkPjxrZXl3b3JkPkRBRkY8L2tleXdvcmQ+PGtleXdvcmQ+TWVhbHlidWc8L2tleXdvcmQ+PGtl
eXdvcmQ+TWVhbHlidWdzPC9rZXl3b3JkPjwva2V5d29yZHM+PGRhdGVzPjx5ZWFyPjIwMDQ8L3ll
YXI+PC9kYXRlcz48cHViLWxvY2F0aW9uPkt1YWxhIEx1bXB1cjwvcHViLWxvY2F0aW9uPjxwdWJs
aXNoZXI+TmF0dXJhbCBIaXN0b3J5IE11c2V1bSBhbmQgU291dGhkZW5lPC9wdWJsaXNoZXI+PG9y
aWctcHViPjxzdHlsZSBmYWNlPSJ1bmRlcmxpbmUiIGZvbnQ9ImRlZmF1bHQiIHNpemU9IjEwMCUi
Pko6XEUgTGlicmFyeVxQbGFudCBDYXRhbG9ndWVcVzwvc3R5bGU+PC9vcmlnLXB1Yj48bGFiZWw+
MTMwMTg8L2xhYmVsPjx1cmxzPjwvdXJscz48Y3VzdG9tMT5DaGluYSB0YWJsZSBncmFwZXMgYmFu
YW5hcyBzcCBQaW5lYXBwbGVzIGZyb20gTWFsYXlzaWEgamMgVGFpd2FuL1ZpZXRuYW0gbHljaGVl
cyB0a3EgSW5kaWFuIHRhYmxlIGdyYXBlcyBqZCBTYWxhY2NhIGZyb20gSW5kb25lc2lhIGFzIG1l
YWx5YnVnIGdyb3VwIHBvbGljeSB0a3E8L2N1c3RvbTE+PC9yZWNvcmQ+PC9DaXRlPjxDaXRlPjxB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55" w:tooltip="Moghaddam, 2006 #8790" w:history="1">
              <w:r w:rsidR="003A08F3" w:rsidRPr="00643417">
                <w:rPr>
                  <w:noProof/>
                  <w:szCs w:val="18"/>
                </w:rPr>
                <w:t>Moghaddam 2006</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01779A6B" w14:textId="77777777" w:rsidR="00DE292D" w:rsidRPr="00643417" w:rsidRDefault="00DE292D" w:rsidP="00DE292D">
            <w:pPr>
              <w:pStyle w:val="TableText"/>
            </w:pPr>
            <w:r w:rsidRPr="00643417">
              <w:t xml:space="preserve">– </w:t>
            </w:r>
          </w:p>
        </w:tc>
        <w:tc>
          <w:tcPr>
            <w:tcW w:w="1342" w:type="dxa"/>
          </w:tcPr>
          <w:p w14:paraId="646BB52A" w14:textId="77777777" w:rsidR="00DE292D" w:rsidRPr="00643417" w:rsidRDefault="00DE292D" w:rsidP="00DE292D">
            <w:pPr>
              <w:pStyle w:val="TableText"/>
            </w:pPr>
            <w:r w:rsidRPr="00643417">
              <w:rPr>
                <w:szCs w:val="18"/>
              </w:rPr>
              <w:t>Yes</w:t>
            </w:r>
          </w:p>
        </w:tc>
        <w:tc>
          <w:tcPr>
            <w:tcW w:w="1379" w:type="dxa"/>
          </w:tcPr>
          <w:p w14:paraId="1311F23D" w14:textId="77777777" w:rsidR="00DE292D" w:rsidRPr="00643417" w:rsidRDefault="00DE292D" w:rsidP="00DE292D">
            <w:pPr>
              <w:pStyle w:val="TableText"/>
            </w:pPr>
            <w:r w:rsidRPr="00643417">
              <w:rPr>
                <w:szCs w:val="18"/>
              </w:rPr>
              <w:t>No</w:t>
            </w:r>
          </w:p>
        </w:tc>
      </w:tr>
      <w:tr w:rsidR="003A08F3" w:rsidRPr="00643417" w14:paraId="550EF442" w14:textId="77777777" w:rsidTr="00DE292D">
        <w:tc>
          <w:tcPr>
            <w:tcW w:w="1952" w:type="dxa"/>
          </w:tcPr>
          <w:p w14:paraId="79B07A00" w14:textId="77777777" w:rsidR="00DE292D" w:rsidRPr="00643417" w:rsidRDefault="00DE292D" w:rsidP="00DE292D">
            <w:pPr>
              <w:pStyle w:val="TableText"/>
            </w:pPr>
            <w:r w:rsidRPr="00643417">
              <w:rPr>
                <w:rFonts w:eastAsia="Times New Roman"/>
                <w:i/>
                <w:szCs w:val="18"/>
                <w:lang w:eastAsia="en-AU"/>
              </w:rPr>
              <w:t>Trionymus bambusae</w:t>
            </w:r>
            <w:r w:rsidRPr="00643417">
              <w:rPr>
                <w:rFonts w:eastAsia="Times New Roman"/>
                <w:szCs w:val="18"/>
                <w:lang w:eastAsia="en-AU"/>
              </w:rPr>
              <w:t xml:space="preserve"> (Green)</w:t>
            </w:r>
          </w:p>
        </w:tc>
        <w:tc>
          <w:tcPr>
            <w:tcW w:w="1172" w:type="dxa"/>
          </w:tcPr>
          <w:p w14:paraId="02454C36" w14:textId="77777777" w:rsidR="00DE292D" w:rsidRPr="00643417" w:rsidRDefault="00DE292D" w:rsidP="00DE292D">
            <w:pPr>
              <w:pStyle w:val="TableText"/>
            </w:pPr>
            <w:r w:rsidRPr="00643417">
              <w:rPr>
                <w:szCs w:val="18"/>
              </w:rPr>
              <w:t>1</w:t>
            </w:r>
          </w:p>
        </w:tc>
        <w:tc>
          <w:tcPr>
            <w:tcW w:w="1985" w:type="dxa"/>
          </w:tcPr>
          <w:p w14:paraId="378970FC" w14:textId="2DFF43CB" w:rsidR="00DE292D" w:rsidRPr="00643417" w:rsidRDefault="00DE292D" w:rsidP="003A08F3">
            <w:pPr>
              <w:pStyle w:val="TableText"/>
            </w:pPr>
            <w:r w:rsidRPr="00643417">
              <w:rPr>
                <w:szCs w:val="18"/>
              </w:rPr>
              <w:t xml:space="preserve">East and South Asia </w:t>
            </w:r>
            <w:r w:rsidR="00A348E7" w:rsidRPr="00643417">
              <w:rPr>
                <w:szCs w:val="18"/>
              </w:rPr>
              <w:fldChar w:fldCharType="begin">
                <w:fldData xml:space="preserve">PEVuZE5vdGU+PENpdGU+PEF1dGhvcj5MaTwvQXV0aG9yPjxZZWFyPjIwMTQ8L1llYXI+PFJlY051
bT4yMjU2NjwvUmVjTnVtPjxEaXNwbGF5VGV4dD4oR2FyY8OtYSBNb3JhbGVzIGV0IGFsLiAyMDE4
OyBMaSwgVHNhaSAmYW1wOyBXdSAyMDE0KTwvRGlzcGxheVRleHQ+PHJlY29yZD48cmVjLW51bWJl
cj4yMjU2NjwvcmVjLW51bWJlcj48Zm9yZWlnbi1rZXlzPjxrZXkgYXBwPSJFTiIgZGItaWQ9InB4
d3h3MGVyOXp2MmZ4ZXp4ZGs1dHQ1dXR6NXA1dnRyd2R2MCIgdGltZXN0YW1wPSIxNDUxOTcyODc4
Ij4yMjU2Njwva2V5PjwvZm9yZWlnbi1rZXlzPjxyZWYtdHlwZSBuYW1lPSJKb3VybmFsIEFydGlj
bGUiPjE3PC9yZWYtdHlwZT48Y29udHJpYnV0b3JzPjxhdXRob3JzPjxhdXRob3I+TGksVy5DLjwv
YXV0aG9yPjxhdXRob3I+VHNhaSxNLlkuPC9hdXRob3I+PGF1dGhvcj5XdSxTLkEuPC9hdXRob3I+
PC9hdXRob3JzPjwvY29udHJpYnV0b3JzPjx0aXRsZXM+PHRpdGxlPkEgcmV2aWV3IG9mIHRoZSBs
ZWdnZWQgbWVhbHlidWdzIG9uIGJhbWJvbyAoSGVtaXB0ZXJhOiBDb2Njb2lkZWE6IFBzZXVkb2Nv
Y2NpZGFlKSBvY2N1cnJpbmcgaW4gQ2hpbmE8L3RpdGxlPjxzZWNvbmRhcnktdGl0bGU+Wm9vdGF4
YTwvc2Vjb25kYXJ5LXRpdGxlPjwvdGl0bGVzPjxwZXJpb2RpY2FsPjxmdWxsLXRpdGxlPlpvb3Rh
eGE8L2Z1bGwtdGl0bGU+PC9wZXJpb2RpY2FsPjxwYWdlcz4zNzAtMzk4PC9wYWdlcz48dm9sdW1l
PjM5MDA8L3ZvbHVtZT48bnVtYmVyPjM8L251bWJlcj48a2V5d29yZHM+PGtleXdvcmQ+TWVhbHli
dWdzPC9rZXl3b3JkPjxrZXl3b3JkPk1lYWx5YnVnPC9rZXl3b3JkPjxrZXl3b3JkPkJhbWJvbzwv
a2V5d29yZD48a2V5d29yZD5IZW1pcHRlcmE8L2tleXdvcmQ+PGtleXdvcmQ+Q29jY29pZGVhPC9r
ZXl3b3JkPjxrZXl3b3JkPlBzZXVkb2NvY2NpZGFlPC9rZXl3b3JkPjxrZXl3b3JkPkNoaW5hPC9r
ZXl3b3JkPjwva2V5d29yZHM+PGRhdGVzPjx5ZWFyPjIwMTQ8L3llYXI+PC9kYXRlcz48b3JpZy1w
dWI+PHN0eWxlIGZhY2U9InVuZGVybGluZSIgZm9udD0iZGVmYXVsdCIgc2l6ZT0iMTAwJSI+Sjpc
RSBMaWJyYXJ5XFBsYW50IENhdGFsb2d1ZVxMPC9zdHlsZT48L29yaWctcHViPjxsYWJlbD44NzQy
NzwvbGFiZWw+PHVybHM+PHBkZi11cmxzPjx1cmw+ZmlsZTovL0o6XEUgTGlicmFyeVxQbGFudCBD
YXRhbG9ndWVcTFxMaSBldCBhbCAyMDE0IElEODc0MjcucGRmPC91cmw+PC9wZGYtdXJscz48L3Vy
bHM+PGN1c3RvbTE+TWVhbHlidWcgZ3JvdXAgcG9saWN5IFlHQzwvY3VzdG9tMT48L3JlY29yZD48
L0NpdGU+PENpdGU+PEF1dGhvcj5HYXJjw61hPC9BdXRob3I+PFllYXI+MjAxODwvWWVhcj48UmVj
TnVtPjMwMTQzPC9SZWNOdW0+PHJlY29yZD48cmVjLW51bWJlcj4zMDE0MzwvcmVjLW51bWJlcj48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dHJpYnV0b3JzPjxhdXRob3JzPjxhdXRob3I+R2FyY8OtYSBNb3JhbGVzLCBNLjwvYXV0aG9yPjxh
dXRob3I+RGVubm8sIEIuRC48L2F1dGhvcj48YXV0aG9yPk1pbGxlciwgRC5SLjwvYXV0aG9yPjxh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PEVuZE5vdGU+PENpdGU+PEF1dGhvcj5MaTwvQXV0aG9yPjxZZWFyPjIwMTQ8L1llYXI+PFJlY051
bT4yMjU2NjwvUmVjTnVtPjxEaXNwbGF5VGV4dD4oR2FyY8OtYSBNb3JhbGVzIGV0IGFsLiAyMDE4
OyBMaSwgVHNhaSAmYW1wOyBXdSAyMDE0KTwvRGlzcGxheVRleHQ+PHJlY29yZD48cmVjLW51bWJl
cj4yMjU2NjwvcmVjLW51bWJlcj48Zm9yZWlnbi1rZXlzPjxrZXkgYXBwPSJFTiIgZGItaWQ9InB4
d3h3MGVyOXp2MmZ4ZXp4ZGs1dHQ1dXR6NXA1dnRyd2R2MCIgdGltZXN0YW1wPSIxNDUxOTcyODc4
Ij4yMjU2Njwva2V5PjwvZm9yZWlnbi1rZXlzPjxyZWYtdHlwZSBuYW1lPSJKb3VybmFsIEFydGlj
bGUiPjE3PC9yZWYtdHlwZT48Y29udHJpYnV0b3JzPjxhdXRob3JzPjxhdXRob3I+TGksVy5DLjwv
YXV0aG9yPjxhdXRob3I+VHNhaSxNLlkuPC9hdXRob3I+PGF1dGhvcj5XdSxTLkEuPC9hdXRob3I+
PC9hdXRob3JzPjwvY29udHJpYnV0b3JzPjx0aXRsZXM+PHRpdGxlPkEgcmV2aWV3IG9mIHRoZSBs
ZWdnZWQgbWVhbHlidWdzIG9uIGJhbWJvbyAoSGVtaXB0ZXJhOiBDb2Njb2lkZWE6IFBzZXVkb2Nv
Y2NpZGFlKSBvY2N1cnJpbmcgaW4gQ2hpbmE8L3RpdGxlPjxzZWNvbmRhcnktdGl0bGU+Wm9vdGF4
YTwvc2Vjb25kYXJ5LXRpdGxlPjwvdGl0bGVzPjxwZXJpb2RpY2FsPjxmdWxsLXRpdGxlPlpvb3Rh
eGE8L2Z1bGwtdGl0bGU+PC9wZXJpb2RpY2FsPjxwYWdlcz4zNzAtMzk4PC9wYWdlcz48dm9sdW1l
PjM5MDA8L3ZvbHVtZT48bnVtYmVyPjM8L251bWJlcj48a2V5d29yZHM+PGtleXdvcmQ+TWVhbHli
dWdzPC9rZXl3b3JkPjxrZXl3b3JkPk1lYWx5YnVnPC9rZXl3b3JkPjxrZXl3b3JkPkJhbWJvbzwv
a2V5d29yZD48a2V5d29yZD5IZW1pcHRlcmE8L2tleXdvcmQ+PGtleXdvcmQ+Q29jY29pZGVhPC9r
ZXl3b3JkPjxrZXl3b3JkPlBzZXVkb2NvY2NpZGFlPC9rZXl3b3JkPjxrZXl3b3JkPkNoaW5hPC9r
ZXl3b3JkPjwva2V5d29yZHM+PGRhdGVzPjx5ZWFyPjIwMTQ8L3llYXI+PC9kYXRlcz48b3JpZy1w
dWI+PHN0eWxlIGZhY2U9InVuZGVybGluZSIgZm9udD0iZGVmYXVsdCIgc2l6ZT0iMTAwJSI+Sjpc
RSBMaWJyYXJ5XFBsYW50IENhdGFsb2d1ZVxMPC9zdHlsZT48L29yaWctcHViPjxsYWJlbD44NzQy
NzwvbGFiZWw+PHVybHM+PHBkZi11cmxzPjx1cmw+ZmlsZTovL0o6XEUgTGlicmFyeVxQbGFudCBD
YXRhbG9ndWVcTFxMaSBldCBhbCAyMDE0IElEODc0MjcucGRmPC91cmw+PC9wZGYtdXJscz48L3Vy
bHM+PGN1c3RvbTE+TWVhbHlidWcgZ3JvdXAgcG9saWN5IFlHQzwvY3VzdG9tMT48L3JlY29yZD48
L0NpdGU+PENpdGU+PEF1dGhvcj5HYXJjw61hPC9BdXRob3I+PFllYXI+MjAxODwvWWVhcj48UmVj
TnVtPjMwMTQzPC9SZWNOdW0+PHJlY29yZD48cmVjLW51bWJlcj4zMDE0MzwvcmVjLW51bWJlcj48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dHJpYnV0b3JzPjxhdXRob3JzPjxhdXRob3I+R2FyY8OtYSBNb3JhbGVzLCBNLjwvYXV0aG9yPjxh
dXRob3I+RGVubm8sIEIuRC48L2F1dGhvcj48YXV0aG9yPk1pbGxlciwgRC5SLjwvYXV0aG9yPjxh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95" w:tooltip="Li, 2014 #22566" w:history="1">
              <w:r w:rsidR="003A08F3" w:rsidRPr="00643417">
                <w:rPr>
                  <w:noProof/>
                  <w:szCs w:val="18"/>
                </w:rPr>
                <w:t>Li, Tsai &amp; Wu 2014</w:t>
              </w:r>
            </w:hyperlink>
            <w:r w:rsidR="00405F2F" w:rsidRPr="00643417">
              <w:rPr>
                <w:noProof/>
                <w:szCs w:val="18"/>
              </w:rPr>
              <w:t>)</w:t>
            </w:r>
            <w:r w:rsidR="00A348E7" w:rsidRPr="00643417">
              <w:rPr>
                <w:szCs w:val="18"/>
              </w:rPr>
              <w:fldChar w:fldCharType="end"/>
            </w:r>
            <w:r w:rsidRPr="00643417">
              <w:rPr>
                <w:szCs w:val="18"/>
              </w:rPr>
              <w:t>,</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r w:rsidRPr="00643417">
              <w:rPr>
                <w:szCs w:val="18"/>
              </w:rPr>
              <w:t xml:space="preserve"> Europe (Netherland and Belgium) </w:t>
            </w:r>
            <w:r w:rsidR="00A348E7" w:rsidRPr="00643417">
              <w:rPr>
                <w:szCs w:val="18"/>
              </w:rPr>
              <w:fldChar w:fldCharType="begin"/>
            </w:r>
            <w:r w:rsidR="00A348E7" w:rsidRPr="00643417">
              <w:rPr>
                <w:szCs w:val="18"/>
              </w:rPr>
              <w:instrText xml:space="preserve"> ADDIN EN.CITE &lt;EndNote&gt;&lt;Cite&gt;&lt;Author&gt;Jansen&lt;/Author&gt;&lt;Year&gt;2009&lt;/Year&gt;&lt;RecNum&gt;22577&lt;/RecNum&gt;&lt;DisplayText&gt;(Jansen 2009)&lt;/DisplayText&gt;&lt;record&gt;&lt;rec-number&gt;22577&lt;/rec-number&gt;&lt;foreign-keys&gt;&lt;key app="EN" db-id="pxwxw0er9zv2fxezxdk5tt5utz5p5vtrwdv0" timestamp="1451972878"&gt;22577&lt;/key&gt;&lt;/foreign-keys&gt;&lt;ref-type name="Journal Article"&gt;17&lt;/ref-type&gt;&lt;contributors&gt;&lt;authors&gt;&lt;author&gt;Jansen,M.&lt;/author&gt;&lt;/authors&gt;&lt;/contributors&gt;&lt;titles&gt;&lt;title&gt;New and less observed scale insect species for the Dutch fauna (Hemiptera: Coccoidea)&lt;/title&gt;&lt;secondary-title&gt;Entomologische Berichten&lt;/secondary-title&gt;&lt;/titles&gt;&lt;periodical&gt;&lt;full-title&gt;Entomologische Berichten&lt;/full-title&gt;&lt;/periodical&gt;&lt;pages&gt;162-168&lt;/pages&gt;&lt;volume&gt;69&lt;/volume&gt;&lt;number&gt;5&lt;/number&gt;&lt;keywords&gt;&lt;keyword&gt;Coccoidea&lt;/keyword&gt;&lt;keyword&gt;Fauna&lt;/keyword&gt;&lt;keyword&gt;g&lt;/keyword&gt;&lt;keyword&gt;Hemiptera&lt;/keyword&gt;&lt;keyword&gt;insect&lt;/keyword&gt;&lt;keyword&gt;Mealybug&lt;/keyword&gt;&lt;keyword&gt;Scale insect&lt;/keyword&gt;&lt;keyword&gt;Species&lt;/keyword&gt;&lt;/keywords&gt;&lt;dates&gt;&lt;year&gt;2009&lt;/year&gt;&lt;/dates&gt;&lt;orig-pub&gt;&lt;style face="underline" font="default" size="100%"&gt;J:\E Library\Plant Catalogue\J&lt;/style&gt;&lt;/orig-pub&gt;&lt;label&gt;87440&lt;/label&gt;&lt;urls&gt;&lt;/urls&gt;&lt;custom1&gt;Mealybug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258" w:tooltip="Jansen, 2009 #22577" w:history="1">
              <w:r w:rsidR="003A08F3" w:rsidRPr="00643417">
                <w:rPr>
                  <w:noProof/>
                  <w:szCs w:val="18"/>
                </w:rPr>
                <w:t>Jansen 2009</w:t>
              </w:r>
            </w:hyperlink>
            <w:r w:rsidR="00A348E7" w:rsidRPr="00643417">
              <w:rPr>
                <w:noProof/>
                <w:szCs w:val="18"/>
              </w:rPr>
              <w:t>)</w:t>
            </w:r>
            <w:r w:rsidR="00A348E7" w:rsidRPr="00643417">
              <w:rPr>
                <w:szCs w:val="18"/>
              </w:rPr>
              <w:fldChar w:fldCharType="end"/>
            </w:r>
          </w:p>
        </w:tc>
        <w:tc>
          <w:tcPr>
            <w:tcW w:w="1562" w:type="dxa"/>
          </w:tcPr>
          <w:p w14:paraId="2EC04453" w14:textId="71EAF015"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109E74A" w14:textId="62AD7A7E" w:rsidR="00DE292D" w:rsidRPr="00643417" w:rsidRDefault="00DE292D" w:rsidP="003A08F3">
            <w:pPr>
              <w:pStyle w:val="TableText"/>
            </w:pPr>
            <w:r w:rsidRPr="00643417">
              <w:rPr>
                <w:szCs w:val="18"/>
              </w:rPr>
              <w:t xml:space="preserve">On bamboo </w:t>
            </w:r>
            <w:r w:rsidR="00A348E7" w:rsidRPr="00643417">
              <w:rPr>
                <w:szCs w:val="18"/>
              </w:rPr>
              <w:fldChar w:fldCharType="begin">
                <w:fldData xml:space="preserve">PEVuZE5vdGU+PENpdGU+PEF1dGhvcj5MaTwvQXV0aG9yPjxZZWFyPjIwMTQ8L1llYXI+PFJlY051
bT4yMjU2NjwvUmVjTnVtPjxEaXNwbGF5VGV4dD4oR2FyY8OtYSBNb3JhbGVzIGV0IGFsLiAyMDE4
OyBMaSwgVHNhaSAmYW1wOyBXdSAyMDE0KTwvRGlzcGxheVRleHQ+PHJlY29yZD48cmVjLW51bWJl
cj4yMjU2NjwvcmVjLW51bWJlcj48Zm9yZWlnbi1rZXlzPjxrZXkgYXBwPSJFTiIgZGItaWQ9InB4
d3h3MGVyOXp2MmZ4ZXp4ZGs1dHQ1dXR6NXA1dnRyd2R2MCIgdGltZXN0YW1wPSIxNDUxOTcyODc4
Ij4yMjU2Njwva2V5PjwvZm9yZWlnbi1rZXlzPjxyZWYtdHlwZSBuYW1lPSJKb3VybmFsIEFydGlj
bGUiPjE3PC9yZWYtdHlwZT48Y29udHJpYnV0b3JzPjxhdXRob3JzPjxhdXRob3I+TGksVy5DLjwv
YXV0aG9yPjxhdXRob3I+VHNhaSxNLlkuPC9hdXRob3I+PGF1dGhvcj5XdSxTLkEuPC9hdXRob3I+
PC9hdXRob3JzPjwvY29udHJpYnV0b3JzPjx0aXRsZXM+PHRpdGxlPkEgcmV2aWV3IG9mIHRoZSBs
ZWdnZWQgbWVhbHlidWdzIG9uIGJhbWJvbyAoSGVtaXB0ZXJhOiBDb2Njb2lkZWE6IFBzZXVkb2Nv
Y2NpZGFlKSBvY2N1cnJpbmcgaW4gQ2hpbmE8L3RpdGxlPjxzZWNvbmRhcnktdGl0bGU+Wm9vdGF4
YTwvc2Vjb25kYXJ5LXRpdGxlPjwvdGl0bGVzPjxwZXJpb2RpY2FsPjxmdWxsLXRpdGxlPlpvb3Rh
eGE8L2Z1bGwtdGl0bGU+PC9wZXJpb2RpY2FsPjxwYWdlcz4zNzAtMzk4PC9wYWdlcz48dm9sdW1l
PjM5MDA8L3ZvbHVtZT48bnVtYmVyPjM8L251bWJlcj48a2V5d29yZHM+PGtleXdvcmQ+TWVhbHli
dWdzPC9rZXl3b3JkPjxrZXl3b3JkPk1lYWx5YnVnPC9rZXl3b3JkPjxrZXl3b3JkPkJhbWJvbzwv
a2V5d29yZD48a2V5d29yZD5IZW1pcHRlcmE8L2tleXdvcmQ+PGtleXdvcmQ+Q29jY29pZGVhPC9r
ZXl3b3JkPjxrZXl3b3JkPlBzZXVkb2NvY2NpZGFlPC9rZXl3b3JkPjxrZXl3b3JkPkNoaW5hPC9r
ZXl3b3JkPjwva2V5d29yZHM+PGRhdGVzPjx5ZWFyPjIwMTQ8L3llYXI+PC9kYXRlcz48b3JpZy1w
dWI+PHN0eWxlIGZhY2U9InVuZGVybGluZSIgZm9udD0iZGVmYXVsdCIgc2l6ZT0iMTAwJSI+Sjpc
RSBMaWJyYXJ5XFBsYW50IENhdGFsb2d1ZVxMPC9zdHlsZT48L29yaWctcHViPjxsYWJlbD44NzQy
NzwvbGFiZWw+PHVybHM+PHBkZi11cmxzPjx1cmw+ZmlsZTovL0o6XEUgTGlicmFyeVxQbGFudCBD
YXRhbG9ndWVcTFxMaSBldCBhbCAyMDE0IElEODc0MjcucGRmPC91cmw+PC9wZGYtdXJscz48L3Vy
bHM+PGN1c3RvbTE+TWVhbHlidWcgZ3JvdXAgcG9saWN5IFlHQzwvY3VzdG9tMT48L3JlY29yZD48
L0NpdGU+PENpdGU+PEF1dGhvcj5HYXJjw61hPC9BdXRob3I+PFllYXI+MjAxODwvWWVhcj48UmVj
TnVtPjMwMTQzPC9SZWNOdW0+PHJlY29yZD48cmVjLW51bWJlcj4zMDE0MzwvcmVjLW51bWJlcj48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dHJpYnV0b3JzPjxhdXRob3JzPjxhdXRob3I+R2FyY8OtYSBNb3JhbGVzLCBNLjwvYXV0aG9yPjxh
dXRob3I+RGVubm8sIEIuRC48L2F1dGhvcj48YXV0aG9yPk1pbGxlciwgRC5SLjwvYXV0aG9yPjxh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PEVuZE5vdGU+PENpdGU+PEF1dGhvcj5MaTwvQXV0aG9yPjxZZWFyPjIwMTQ8L1llYXI+PFJlY051
bT4yMjU2NjwvUmVjTnVtPjxEaXNwbGF5VGV4dD4oR2FyY8OtYSBNb3JhbGVzIGV0IGFsLiAyMDE4
OyBMaSwgVHNhaSAmYW1wOyBXdSAyMDE0KTwvRGlzcGxheVRleHQ+PHJlY29yZD48cmVjLW51bWJl
cj4yMjU2NjwvcmVjLW51bWJlcj48Zm9yZWlnbi1rZXlzPjxrZXkgYXBwPSJFTiIgZGItaWQ9InB4
d3h3MGVyOXp2MmZ4ZXp4ZGs1dHQ1dXR6NXA1dnRyd2R2MCIgdGltZXN0YW1wPSIxNDUxOTcyODc4
Ij4yMjU2Njwva2V5PjwvZm9yZWlnbi1rZXlzPjxyZWYtdHlwZSBuYW1lPSJKb3VybmFsIEFydGlj
bGUiPjE3PC9yZWYtdHlwZT48Y29udHJpYnV0b3JzPjxhdXRob3JzPjxhdXRob3I+TGksVy5DLjwv
YXV0aG9yPjxhdXRob3I+VHNhaSxNLlkuPC9hdXRob3I+PGF1dGhvcj5XdSxTLkEuPC9hdXRob3I+
PC9hdXRob3JzPjwvY29udHJpYnV0b3JzPjx0aXRsZXM+PHRpdGxlPkEgcmV2aWV3IG9mIHRoZSBs
ZWdnZWQgbWVhbHlidWdzIG9uIGJhbWJvbyAoSGVtaXB0ZXJhOiBDb2Njb2lkZWE6IFBzZXVkb2Nv
Y2NpZGFlKSBvY2N1cnJpbmcgaW4gQ2hpbmE8L3RpdGxlPjxzZWNvbmRhcnktdGl0bGU+Wm9vdGF4
YTwvc2Vjb25kYXJ5LXRpdGxlPjwvdGl0bGVzPjxwZXJpb2RpY2FsPjxmdWxsLXRpdGxlPlpvb3Rh
eGE8L2Z1bGwtdGl0bGU+PC9wZXJpb2RpY2FsPjxwYWdlcz4zNzAtMzk4PC9wYWdlcz48dm9sdW1l
PjM5MDA8L3ZvbHVtZT48bnVtYmVyPjM8L251bWJlcj48a2V5d29yZHM+PGtleXdvcmQ+TWVhbHli
dWdzPC9rZXl3b3JkPjxrZXl3b3JkPk1lYWx5YnVnPC9rZXl3b3JkPjxrZXl3b3JkPkJhbWJvbzwv
a2V5d29yZD48a2V5d29yZD5IZW1pcHRlcmE8L2tleXdvcmQ+PGtleXdvcmQ+Q29jY29pZGVhPC9r
ZXl3b3JkPjxrZXl3b3JkPlBzZXVkb2NvY2NpZGFlPC9rZXl3b3JkPjxrZXl3b3JkPkNoaW5hPC9r
ZXl3b3JkPjwva2V5d29yZHM+PGRhdGVzPjx5ZWFyPjIwMTQ8L3llYXI+PC9kYXRlcz48b3JpZy1w
dWI+PHN0eWxlIGZhY2U9InVuZGVybGluZSIgZm9udD0iZGVmYXVsdCIgc2l6ZT0iMTAwJSI+Sjpc
RSBMaWJyYXJ5XFBsYW50IENhdGFsb2d1ZVxMPC9zdHlsZT48L29yaWctcHViPjxsYWJlbD44NzQy
NzwvbGFiZWw+PHVybHM+PHBkZi11cmxzPjx1cmw+ZmlsZTovL0o6XEUgTGlicmFyeVxQbGFudCBD
YXRhbG9ndWVcTFxMaSBldCBhbCAyMDE0IElEODc0MjcucGRmPC91cmw+PC9wZGYtdXJscz48L3Vy
bHM+PGN1c3RvbTE+TWVhbHlidWcgZ3JvdXAgcG9saWN5IFlHQzwvY3VzdG9tMT48L3JlY29yZD48
L0NpdGU+PENpdGU+PEF1dGhvcj5HYXJjw61hPC9BdXRob3I+PFllYXI+MjAxODwvWWVhcj48UmVj
TnVtPjMwMTQzPC9SZWNOdW0+PHJlY29yZD48cmVjLW51bWJlcj4zMDE0MzwvcmVjLW51bWJlcj48
Zm9yZWlnbi1rZXlzPjxrZXkgYXBwPSJFTiIgZGItaWQ9InB4d3h3MGVyOXp2MmZ4ZXp4ZGs1dHQ1
dXR6NXA1dnRyd2R2MCIgdGltZXN0YW1wPSIxNTE2NjU3MjYzIj4zMDE0Mzwva2V5PjwvZm9yZWln
bi1rZXlzPjxyZWYtdHlwZSBuYW1lPSJPbmxpbmUgRGF0YWJhc2UiPjQ1PC9yZWYtdHlwZT48Y29u
dHJpYnV0b3JzPjxhdXRob3JzPjxhdXRob3I+R2FyY8OtYSBNb3JhbGVzLCBNLjwvYXV0aG9yPjxh
dXRob3I+RGVubm8sIEIuRC48L2F1dGhvcj48YXV0aG9yPk1pbGxlciwgRC5SLjwvYXV0aG9yPjxh
dXRob3I+TWlsbGVyLCBHLkwsPC9hdXRob3I+PGF1dGhvcj5CZW4tRG92LCBZLjwvYXV0aG9yPjxh
dXRob3I+SGFyZHksIE4uQi48L2F1dGhvcj48L2F1dGhvcnM+PC9jb250cmlidXRvcnM+PHRpdGxl
cz48dGl0bGU+U2NhbGVOZXQ6IGEgbGl0ZXJhdHVyZS1iYXNlZCBtb2RlbCBvZiBzY2FsZSBpbnNl
Y3QgYmlvbG9neSBhbmQgc3lzdGVtYXRpY3M8L3RpdGxlPjwvdGl0bGVzPjxkYXRlcz48eWVhcj4y
MDE4PC95ZWFyPjxwdWItZGF0ZXM+PGRhdGU+MjAxODwvZGF0ZT48L3B1Yi1kYXRlcz48L2RhdGVz
Pjx1cmxzPjxyZWxhdGVkLXVybHM+PHVybD5odHRwOi8vc2NhbGVuZXQuaW5mbzwvdXJsPjwvcmVs
YXRlZC11cmxzPjwvdXJscz48Y3VzdG9tMT51cGRhdGVkX1JHPC9jdXN0b20xPjwvcmVjb3JkPjwv
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95" w:tooltip="Li, 2014 #22566" w:history="1">
              <w:r w:rsidR="003A08F3" w:rsidRPr="00643417">
                <w:rPr>
                  <w:noProof/>
                  <w:szCs w:val="18"/>
                </w:rPr>
                <w:t>Li, Tsai &amp; Wu 2014</w:t>
              </w:r>
            </w:hyperlink>
            <w:r w:rsidR="00405F2F" w:rsidRPr="00643417">
              <w:rPr>
                <w:noProof/>
                <w:szCs w:val="18"/>
              </w:rPr>
              <w:t>)</w:t>
            </w:r>
            <w:r w:rsidR="00A348E7" w:rsidRPr="00643417">
              <w:rPr>
                <w:szCs w:val="18"/>
              </w:rPr>
              <w:fldChar w:fldCharType="end"/>
            </w:r>
            <w:r w:rsidRPr="00643417">
              <w:rPr>
                <w:szCs w:val="18"/>
              </w:rPr>
              <w:t xml:space="preserve">. In the Netherlands and Belgium, in greenhouses and outdoors, on </w:t>
            </w:r>
            <w:r w:rsidRPr="00643417">
              <w:rPr>
                <w:i/>
                <w:szCs w:val="18"/>
              </w:rPr>
              <w:t>Semiarundinaria fastuosa</w:t>
            </w:r>
            <w:r w:rsidRPr="00643417">
              <w:rPr>
                <w:szCs w:val="18"/>
              </w:rPr>
              <w:t xml:space="preserve">, </w:t>
            </w:r>
            <w:r w:rsidRPr="00643417">
              <w:rPr>
                <w:i/>
                <w:szCs w:val="18"/>
              </w:rPr>
              <w:t>Pseudosasa japonica</w:t>
            </w:r>
            <w:r w:rsidRPr="00643417">
              <w:rPr>
                <w:szCs w:val="18"/>
              </w:rPr>
              <w:t xml:space="preserve"> and </w:t>
            </w:r>
            <w:r w:rsidRPr="00643417">
              <w:rPr>
                <w:i/>
                <w:szCs w:val="18"/>
              </w:rPr>
              <w:t>Fargesia</w:t>
            </w:r>
            <w:r w:rsidRPr="00643417">
              <w:rPr>
                <w:szCs w:val="18"/>
              </w:rPr>
              <w:t xml:space="preserve"> sp. </w:t>
            </w:r>
            <w:r w:rsidR="00A348E7" w:rsidRPr="00643417">
              <w:rPr>
                <w:szCs w:val="18"/>
              </w:rPr>
              <w:fldChar w:fldCharType="begin"/>
            </w:r>
            <w:r w:rsidR="00A348E7" w:rsidRPr="00643417">
              <w:rPr>
                <w:szCs w:val="18"/>
              </w:rPr>
              <w:instrText xml:space="preserve"> ADDIN EN.CITE &lt;EndNote&gt;&lt;Cite&gt;&lt;Author&gt;Jansen&lt;/Author&gt;&lt;Year&gt;2009&lt;/Year&gt;&lt;RecNum&gt;22577&lt;/RecNum&gt;&lt;DisplayText&gt;(Jansen 2009)&lt;/DisplayText&gt;&lt;record&gt;&lt;rec-number&gt;22577&lt;/rec-number&gt;&lt;foreign-keys&gt;&lt;key app="EN" db-id="pxwxw0er9zv2fxezxdk5tt5utz5p5vtrwdv0" timestamp="1451972878"&gt;22577&lt;/key&gt;&lt;/foreign-keys&gt;&lt;ref-type name="Journal Article"&gt;17&lt;/ref-type&gt;&lt;contributors&gt;&lt;authors&gt;&lt;author&gt;Jansen,M.&lt;/author&gt;&lt;/authors&gt;&lt;/contributors&gt;&lt;titles&gt;&lt;title&gt;New and less observed scale insect species for the Dutch fauna (Hemiptera: Coccoidea)&lt;/title&gt;&lt;secondary-title&gt;Entomologische Berichten&lt;/secondary-title&gt;&lt;/titles&gt;&lt;periodical&gt;&lt;full-title&gt;Entomologische Berichten&lt;/full-title&gt;&lt;/periodical&gt;&lt;pages&gt;162-168&lt;/pages&gt;&lt;volume&gt;69&lt;/volume&gt;&lt;number&gt;5&lt;/number&gt;&lt;keywords&gt;&lt;keyword&gt;Coccoidea&lt;/keyword&gt;&lt;keyword&gt;Fauna&lt;/keyword&gt;&lt;keyword&gt;g&lt;/keyword&gt;&lt;keyword&gt;Hemiptera&lt;/keyword&gt;&lt;keyword&gt;insect&lt;/keyword&gt;&lt;keyword&gt;Mealybug&lt;/keyword&gt;&lt;keyword&gt;Scale insect&lt;/keyword&gt;&lt;keyword&gt;Species&lt;/keyword&gt;&lt;/keywords&gt;&lt;dates&gt;&lt;year&gt;2009&lt;/year&gt;&lt;/dates&gt;&lt;orig-pub&gt;&lt;style face="underline" font="default" size="100%"&gt;J:\E Library\Plant Catalogue\J&lt;/style&gt;&lt;/orig-pub&gt;&lt;label&gt;87440&lt;/label&gt;&lt;urls&gt;&lt;/urls&gt;&lt;custom1&gt;Mealybug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258" w:tooltip="Jansen, 2009 #22577" w:history="1">
              <w:r w:rsidR="003A08F3" w:rsidRPr="00643417">
                <w:rPr>
                  <w:noProof/>
                  <w:szCs w:val="18"/>
                </w:rPr>
                <w:t>Jansen 2009</w:t>
              </w:r>
            </w:hyperlink>
            <w:r w:rsidR="00A348E7" w:rsidRPr="00643417">
              <w:rPr>
                <w:noProof/>
                <w:szCs w:val="18"/>
              </w:rPr>
              <w:t>)</w:t>
            </w:r>
            <w:r w:rsidR="00A348E7" w:rsidRPr="00643417">
              <w:rPr>
                <w:szCs w:val="18"/>
              </w:rPr>
              <w:fldChar w:fldCharType="end"/>
            </w:r>
          </w:p>
        </w:tc>
        <w:tc>
          <w:tcPr>
            <w:tcW w:w="2715" w:type="dxa"/>
          </w:tcPr>
          <w:p w14:paraId="13FAD222" w14:textId="47F5BD8E" w:rsidR="00DE292D" w:rsidRPr="00643417" w:rsidRDefault="00DE292D" w:rsidP="003A08F3">
            <w:pPr>
              <w:pStyle w:val="TableText"/>
            </w:pPr>
            <w:r w:rsidRPr="00643417">
              <w:rPr>
                <w:szCs w:val="18"/>
              </w:rPr>
              <w:t xml:space="preserve">On bamboo from India to the USA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185C2A6F" w14:textId="77777777" w:rsidR="00DE292D" w:rsidRPr="00643417" w:rsidRDefault="00DE292D" w:rsidP="00DE292D">
            <w:pPr>
              <w:pStyle w:val="TableText"/>
            </w:pPr>
            <w:r w:rsidRPr="00643417">
              <w:rPr>
                <w:szCs w:val="18"/>
              </w:rPr>
              <w:t>Yes</w:t>
            </w:r>
          </w:p>
        </w:tc>
        <w:tc>
          <w:tcPr>
            <w:tcW w:w="1379" w:type="dxa"/>
          </w:tcPr>
          <w:p w14:paraId="22D4B420" w14:textId="77777777" w:rsidR="00DE292D" w:rsidRPr="00643417" w:rsidRDefault="00DE292D" w:rsidP="00DE292D">
            <w:pPr>
              <w:pStyle w:val="TableText"/>
            </w:pPr>
            <w:r w:rsidRPr="00643417">
              <w:rPr>
                <w:szCs w:val="18"/>
              </w:rPr>
              <w:t>No</w:t>
            </w:r>
          </w:p>
        </w:tc>
      </w:tr>
      <w:tr w:rsidR="003A08F3" w:rsidRPr="00643417" w14:paraId="0076913F" w14:textId="77777777" w:rsidTr="00DE292D">
        <w:tc>
          <w:tcPr>
            <w:tcW w:w="1952" w:type="dxa"/>
          </w:tcPr>
          <w:p w14:paraId="39BD7081" w14:textId="77777777" w:rsidR="00DE292D" w:rsidRPr="00643417" w:rsidRDefault="00DE292D" w:rsidP="00DE292D">
            <w:pPr>
              <w:pStyle w:val="TableText"/>
            </w:pPr>
            <w:r w:rsidRPr="00643417">
              <w:rPr>
                <w:rFonts w:eastAsia="Times New Roman"/>
                <w:i/>
                <w:szCs w:val="18"/>
                <w:lang w:eastAsia="en-AU"/>
              </w:rPr>
              <w:t>Trionymus internodii</w:t>
            </w:r>
            <w:r w:rsidRPr="00643417">
              <w:rPr>
                <w:rFonts w:eastAsia="Times New Roman"/>
                <w:szCs w:val="18"/>
                <w:lang w:eastAsia="en-AU"/>
              </w:rPr>
              <w:t xml:space="preserve"> (Hall)</w:t>
            </w:r>
          </w:p>
        </w:tc>
        <w:tc>
          <w:tcPr>
            <w:tcW w:w="1172" w:type="dxa"/>
          </w:tcPr>
          <w:p w14:paraId="3391C740" w14:textId="77777777" w:rsidR="00DE292D" w:rsidRPr="00643417" w:rsidRDefault="00DE292D" w:rsidP="00DE292D">
            <w:pPr>
              <w:pStyle w:val="TableText"/>
            </w:pPr>
            <w:r w:rsidRPr="00643417">
              <w:rPr>
                <w:szCs w:val="18"/>
              </w:rPr>
              <w:t>5</w:t>
            </w:r>
          </w:p>
        </w:tc>
        <w:tc>
          <w:tcPr>
            <w:tcW w:w="1985" w:type="dxa"/>
          </w:tcPr>
          <w:p w14:paraId="7A95B98A" w14:textId="0E64CB4C" w:rsidR="00DE292D" w:rsidRPr="00643417" w:rsidRDefault="00DE292D" w:rsidP="003A08F3">
            <w:pPr>
              <w:pStyle w:val="TableText"/>
            </w:pPr>
            <w:r w:rsidRPr="00643417">
              <w:rPr>
                <w:szCs w:val="18"/>
              </w:rPr>
              <w:t xml:space="preserve">Egypt </w:t>
            </w:r>
            <w:r w:rsidR="00A348E7" w:rsidRPr="00643417">
              <w:rPr>
                <w:szCs w:val="18"/>
              </w:rPr>
              <w:fldChar w:fldCharType="begin"/>
            </w:r>
            <w:r w:rsidR="00A348E7" w:rsidRPr="00643417">
              <w:rPr>
                <w:szCs w:val="18"/>
              </w:rPr>
              <w:instrText xml:space="preserve"> ADDIN EN.CITE &lt;EndNote&gt;&lt;Cite&gt;&lt;Author&gt;Williams&lt;/Author&gt;&lt;Year&gt;1970&lt;/Year&gt;&lt;RecNum&gt;22591&lt;/RecNum&gt;&lt;DisplayText&gt;(Williams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473" w:tooltip="Williams, 1970 #22591" w:history="1">
              <w:r w:rsidR="003A08F3" w:rsidRPr="00643417">
                <w:rPr>
                  <w:noProof/>
                  <w:szCs w:val="18"/>
                </w:rPr>
                <w:t>Williams 1970</w:t>
              </w:r>
            </w:hyperlink>
            <w:r w:rsidR="00A348E7" w:rsidRPr="00643417">
              <w:rPr>
                <w:noProof/>
                <w:szCs w:val="18"/>
              </w:rPr>
              <w:t>)</w:t>
            </w:r>
            <w:r w:rsidR="00A348E7" w:rsidRPr="00643417">
              <w:rPr>
                <w:szCs w:val="18"/>
              </w:rPr>
              <w:fldChar w:fldCharType="end"/>
            </w:r>
            <w:r w:rsidRPr="00643417">
              <w:rPr>
                <w:szCs w:val="18"/>
              </w:rPr>
              <w:t xml:space="preserve">and Israel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1562" w:type="dxa"/>
          </w:tcPr>
          <w:p w14:paraId="5CFBD46C" w14:textId="3198F279"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41125A6" w14:textId="4F9604F7" w:rsidR="00DE292D" w:rsidRPr="00643417" w:rsidRDefault="00DE292D" w:rsidP="003A08F3">
            <w:pPr>
              <w:pStyle w:val="TableText"/>
            </w:pPr>
            <w:r w:rsidRPr="00643417">
              <w:rPr>
                <w:szCs w:val="18"/>
              </w:rPr>
              <w:t xml:space="preserve">On leaf sheaths, stems, crowns and roots, mainly on species of Poaceae, including maize and sugarcane </w:t>
            </w:r>
            <w:r w:rsidR="00A348E7" w:rsidRPr="00643417">
              <w:rPr>
                <w:szCs w:val="18"/>
              </w:rPr>
              <w:fldChar w:fldCharType="begin"/>
            </w:r>
            <w:r w:rsidR="00405F2F" w:rsidRPr="00643417">
              <w:rPr>
                <w:szCs w:val="18"/>
              </w:rPr>
              <w:instrText xml:space="preserve"> ADDIN EN.CITE &lt;EndNote&gt;&lt;Cite&gt;&lt;Author&gt;Williams&lt;/Author&gt;&lt;Year&gt;1970&lt;/Year&gt;&lt;RecNum&gt;22591&lt;/RecNum&gt;&lt;DisplayText&gt;(García Morales et al. 2018; Williams 1970)&lt;/DisplayText&gt;&lt;record&gt;&lt;rec-number&gt;22591&lt;/rec-number&gt;&lt;foreign-keys&gt;&lt;key app="EN" db-id="pxwxw0er9zv2fxezxdk5tt5utz5p5vtrwdv0" timestamp="1451972879"&gt;22591&lt;/key&gt;&lt;/foreign-keys&gt;&lt;ref-type name="Journal Article"&gt;17&lt;/ref-type&gt;&lt;contributors&gt;&lt;authors&gt;&lt;author&gt;Williams,D.J.&lt;/author&gt;&lt;/authors&gt;&lt;/contributors&gt;&lt;titles&gt;&lt;title&gt;The mealybugs (Homoptera, Coccoidea, Pseudococcidae) of sugarcane, rice and sorghum&lt;/title&gt;&lt;secondary-title&gt;Bulletin of Entomological Research&lt;/secondary-title&gt;&lt;/titles&gt;&lt;periodical&gt;&lt;full-title&gt;Bulletin of Entomological Research&lt;/full-title&gt;&lt;/periodical&gt;&lt;pages&gt;109-188&lt;/pages&gt;&lt;volume&gt;60&lt;/volume&gt;&lt;number&gt;1&lt;/number&gt;&lt;keywords&gt;&lt;keyword&gt;Mealybugs&lt;/keyword&gt;&lt;keyword&gt;Mealybug&lt;/keyword&gt;&lt;keyword&gt;Homoptera&lt;/keyword&gt;&lt;keyword&gt;Coccoidea&lt;/keyword&gt;&lt;keyword&gt;Pseudococcidae&lt;/keyword&gt;&lt;keyword&gt;Sugarcane&lt;/keyword&gt;&lt;keyword&gt;Rice&lt;/keyword&gt;&lt;keyword&gt;Sorghum&lt;/keyword&gt;&lt;/keywords&gt;&lt;dates&gt;&lt;year&gt;1970&lt;/year&gt;&lt;/dates&gt;&lt;orig-pub&gt;&lt;style face="underline" font="default" size="100%"&gt;J:\E Library\Plant Catalogue\W&lt;/style&gt;&lt;/orig-pub&gt;&lt;label&gt;87454&lt;/label&gt;&lt;urls&gt;&lt;/urls&gt;&lt;custom1&gt;Mealybug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3" w:tooltip="Williams, 1970 #22591" w:history="1">
              <w:r w:rsidR="003A08F3" w:rsidRPr="00643417">
                <w:rPr>
                  <w:noProof/>
                  <w:szCs w:val="18"/>
                </w:rPr>
                <w:t>Williams 1970</w:t>
              </w:r>
            </w:hyperlink>
            <w:r w:rsidR="00405F2F" w:rsidRPr="00643417">
              <w:rPr>
                <w:noProof/>
                <w:szCs w:val="18"/>
              </w:rPr>
              <w:t>)</w:t>
            </w:r>
            <w:r w:rsidR="00A348E7" w:rsidRPr="00643417">
              <w:rPr>
                <w:szCs w:val="18"/>
              </w:rPr>
              <w:fldChar w:fldCharType="end"/>
            </w:r>
          </w:p>
        </w:tc>
        <w:tc>
          <w:tcPr>
            <w:tcW w:w="2715" w:type="dxa"/>
          </w:tcPr>
          <w:p w14:paraId="60DE3927" w14:textId="77777777" w:rsidR="00DE292D" w:rsidRPr="00643417" w:rsidRDefault="00DE292D" w:rsidP="00DE292D">
            <w:pPr>
              <w:pStyle w:val="TableText"/>
            </w:pPr>
            <w:r w:rsidRPr="00643417">
              <w:t>–</w:t>
            </w:r>
          </w:p>
        </w:tc>
        <w:tc>
          <w:tcPr>
            <w:tcW w:w="1342" w:type="dxa"/>
          </w:tcPr>
          <w:p w14:paraId="484383EE" w14:textId="77777777" w:rsidR="00DE292D" w:rsidRPr="00643417" w:rsidRDefault="00DE292D" w:rsidP="00DE292D">
            <w:pPr>
              <w:pStyle w:val="TableText"/>
            </w:pPr>
            <w:r w:rsidRPr="00643417">
              <w:rPr>
                <w:szCs w:val="18"/>
              </w:rPr>
              <w:t>Yes</w:t>
            </w:r>
          </w:p>
        </w:tc>
        <w:tc>
          <w:tcPr>
            <w:tcW w:w="1379" w:type="dxa"/>
          </w:tcPr>
          <w:p w14:paraId="6129177A" w14:textId="77777777" w:rsidR="00DE292D" w:rsidRPr="00643417" w:rsidRDefault="00DE292D" w:rsidP="00DE292D">
            <w:pPr>
              <w:pStyle w:val="TableText"/>
            </w:pPr>
            <w:r w:rsidRPr="00643417">
              <w:rPr>
                <w:szCs w:val="18"/>
              </w:rPr>
              <w:t>No</w:t>
            </w:r>
          </w:p>
        </w:tc>
      </w:tr>
      <w:tr w:rsidR="003A08F3" w:rsidRPr="00643417" w14:paraId="18DA9B86" w14:textId="77777777" w:rsidTr="00DE292D">
        <w:tc>
          <w:tcPr>
            <w:tcW w:w="1952" w:type="dxa"/>
          </w:tcPr>
          <w:p w14:paraId="5FAEBCE8" w14:textId="77777777" w:rsidR="00DE292D" w:rsidRPr="00643417" w:rsidRDefault="00DE292D" w:rsidP="00DE292D">
            <w:pPr>
              <w:pStyle w:val="TableText"/>
            </w:pPr>
            <w:r w:rsidRPr="00643417">
              <w:rPr>
                <w:rFonts w:eastAsia="Times New Roman"/>
                <w:i/>
                <w:szCs w:val="18"/>
                <w:lang w:eastAsia="en-AU"/>
              </w:rPr>
              <w:t>Trionymus townesi</w:t>
            </w:r>
            <w:r w:rsidRPr="00643417">
              <w:rPr>
                <w:rFonts w:eastAsia="Times New Roman"/>
                <w:szCs w:val="18"/>
                <w:lang w:eastAsia="en-AU"/>
              </w:rPr>
              <w:t xml:space="preserve"> Beardsley</w:t>
            </w:r>
          </w:p>
        </w:tc>
        <w:tc>
          <w:tcPr>
            <w:tcW w:w="1172" w:type="dxa"/>
          </w:tcPr>
          <w:p w14:paraId="4D91F1C3" w14:textId="77777777" w:rsidR="00DE292D" w:rsidRPr="00643417" w:rsidRDefault="00DE292D" w:rsidP="00DE292D">
            <w:pPr>
              <w:pStyle w:val="TableText"/>
            </w:pPr>
            <w:r w:rsidRPr="00643417">
              <w:rPr>
                <w:szCs w:val="18"/>
              </w:rPr>
              <w:t>4</w:t>
            </w:r>
          </w:p>
        </w:tc>
        <w:tc>
          <w:tcPr>
            <w:tcW w:w="1985" w:type="dxa"/>
          </w:tcPr>
          <w:p w14:paraId="72F4B734" w14:textId="6871D2F1" w:rsidR="00DE292D" w:rsidRPr="00643417" w:rsidRDefault="00DE292D" w:rsidP="003A08F3">
            <w:pPr>
              <w:pStyle w:val="TableText"/>
            </w:pPr>
            <w:r w:rsidRPr="00643417">
              <w:rPr>
                <w:szCs w:val="18"/>
              </w:rPr>
              <w:t xml:space="preserve">South Asia and Pacific Islands </w:t>
            </w:r>
            <w:r w:rsidR="00A348E7" w:rsidRPr="00643417">
              <w:rPr>
                <w:szCs w:val="18"/>
              </w:rPr>
              <w:fldChar w:fldCharType="begin">
                <w:fldData xml:space="preserve">PEVuZE5vdGU+PENpdGU+PEF1dGhvcj5CZWFyZHNsZXk8L0F1dGhvcj48WWVhcj4xOTY2PC9ZZWFy
PjxSZWNOdW0+MjI2MDk8L1JlY051bT48RGlzcGxheVRleHQ+KEJlYXJkc2xleSAxOTY2OyBHYXJj
w61hIE1vcmFsZXMgZXQgYWwuIDIwMTg7IFdpbGxpYW1zIDIwMDQpPC9EaXNwbGF5VGV4dD48cmVj
b3JkPjxyZWMtbnVtYmVyPjIyNjA5PC9yZWMtbnVtYmVyPjxmb3JlaWduLWtleXM+PGtleSBhcHA9
IkVOIiBkYi1pZD0icHh3eHcwZXI5enYyZnhlenhkazV0dDV1dHo1cDV2dHJ3ZHYwIiB0aW1lc3Rh
bXA9IjE0NTE5NzI4NzkiPjIyNjA5PC9rZXk+PC9mb3JlaWduLWtleXM+PHJlZi10eXBlIG5hbWU9
IkpvdXJuYWwgQXJ0aWNsZSI+MTc8L3JlZi10eXBlPjxjb250cmlidXRvcnM+PGF1dGhvcnM+PGF1
dGhvcj5CZWFyZHNsZXksSi5XLjwvYXV0aG9yPjwvYXV0aG9ycz48L2NvbnRyaWJ1dG9ycz48dGl0
bGVzPjx0aXRsZT5JbnNlY3RzIG9mIE1pY3JvbmVzaWEuIEhvbW9wdGVyYTogQ29jY29pZGVhPC90
aXRsZT48c2Vjb25kYXJ5LXRpdGxlPkluc2VjdHMgb2YgTWljcm9uZXNpYTwvc2Vjb25kYXJ5LXRp
dGxlPjwvdGl0bGVzPjxwZXJpb2RpY2FsPjxmdWxsLXRpdGxlPkluc2VjdHMgb2YgTWljcm9uZXNp
YTwvZnVsbC10aXRsZT48L3BlcmlvZGljYWw+PHBhZ2VzPjM3Ny01NjI8L3BhZ2VzPjx2b2x1bWU+
Njwvdm9sdW1lPjxudW1iZXI+NzwvbnVtYmVyPjxrZXl3b3Jkcz48a2V5d29yZD5JbnNlY3RzPC9r
ZXl3b3JkPjxrZXl3b3JkPmluc2VjdDwva2V5d29yZD48a2V5d29yZD5Ib21vcHRlcmE8L2tleXdv
cmQ+PGtleXdvcmQ+Q29jY29pZGVhPC9rZXl3b3JkPjwva2V5d29yZHM+PGRhdGVzPjx5ZWFyPjE5
NjY8L3llYXI+PC9kYXRlcz48b3JpZy1wdWI+PHN0eWxlIGZhY2U9InVuZGVybGluZSIgZm9udD0i
ZGVmYXVsdCIgc2l6ZT0iMTAwJSI+SjpcRSBMaWJyYXJ5XFBsYW50IENhdGFsb2d1ZVxCPC9zdHls
ZT48L29yaWctcHViPjxsYWJlbD44NzQ3MjwvbGFiZWw+PHVybHM+PC91cmxzPjxjdXN0b20xPk1l
YWx5YnVnIGdyb3VwIHBvbGljeSBZR0M8L2N1c3RvbTE+PC9yZWNvcmQ+PC9DaXRlPjxDaXRlPjxB
dXRob3I+V2lsbGlhbXM8L0F1dGhvcj48WWVhcj4yMDA0PC9ZZWFyPjxSZWNOdW0+MjM2MDwvUmVj
TnVtPjxyZWNvcmQ+PHJlYy1udW1iZXI+MjM2MDwvcmVjLW51bWJlcj48Zm9yZWlnbi1rZXlzPjxr
ZXkgYXBwPSJFTiIgZGItaWQ9InB4d3h3MGVyOXp2MmZ4ZXp4ZGs1dHQ1dXR6NXA1dnRyd2R2MCIg
dGltZXN0YW1wPSIxNDUxOTcyNDI1Ij4yMzYwPC9rZXk+PC9mb3JlaWduLWtleXM+PHJlZi10eXBl
IG5hbWU9IkJvb2siPjY8L3JlZi10eXBlPjxjb250cmlidXRvcnM+PGF1dGhvcnM+PGF1dGhvcj5X
aWxsaWFtcyxELkouPC9hdXRob3I+PC9hdXRob3JzPjwvY29udHJpYnV0b3JzPjx0aXRsZXM+PHRp
dGxlPk1lYWx5YnVncyBvZiBTb3V0aGVybiBBc2lhPC90aXRsZT48L3RpdGxlcz48cGFnZXM+MS04
OTY8L3BhZ2VzPjxrZXl3b3Jkcz48a2V5d29yZD5Bc2lhPC9rZXl3b3JkPjxrZXl3b3JkPkRBRkY8
L2tleXdvcmQ+PGtleXdvcmQ+TWVhbHlidWc8L2tleXdvcmQ+PGtleXdvcmQ+TWVhbHlidWdzPC9r
ZXl3b3JkPjwva2V5d29yZHM+PGRhdGVzPjx5ZWFyPjIwMDQ8L3llYXI+PC9kYXRlcz48cHViLWxv
Y2F0aW9uPkt1YWxhIEx1bXB1cjwvcHViLWxvY2F0aW9uPjxwdWJsaXNoZXI+TmF0dXJhbCBIaXN0
b3J5IE11c2V1bSBhbmQgU291dGhkZW5lPC9wdWJsaXNoZXI+PG9yaWctcHViPjxzdHlsZSBmYWNl
PSJ1bmRlcmxpbmUiIGZvbnQ9ImRlZmF1bHQiIHNpemU9IjEwMCUiPko6XEUgTGlicmFyeVxQbGFu
dCBDYXRhbG9ndWVcVzwvc3R5bGU+PC9vcmlnLXB1Yj48bGFiZWw+MTMwMTg8L2xhYmVsPjx1cmxz
PjwvdXJscz48Y3VzdG9tMT5DaGluYSB0YWJsZSBncmFwZXMgYmFuYW5hcyBzcCBQaW5lYXBwbGVz
IGZyb20gTWFsYXlzaWEgamMgVGFpd2FuL1ZpZXRuYW0gbHljaGVlcyB0a3EgSW5kaWFuIHRhYmxl
IGdyYXBlcyBqZCBTYWxhY2NhIGZyb20gSW5kb25lc2lhIGFzIG1lYWx5YnVnIGdyb3VwIHBvbGlj
eSB0a3E8L2N1c3RvbTE+PC9yZWNvcmQ+PC9DaXRlPjxDaXRlPjxBdXRob3I+R2FyY8OtYTwvQXV0
aG9yPjxZZWFyPjIwMTg8L1llYXI+PFJlY051bT4zMDE0MzwvUmVjTnVtPjxyZWNvcmQ+PHJlYy1u
dW1iZXI+MzAxNDM8L3JlYy1udW1iZXI+PGZvcmVpZ24ta2V5cz48a2V5IGFwcD0iRU4iIGRiLWlk
PSJweHd4dzBlcjl6djJmeGV6eGRrNXR0NXV0ejVwNXZ0cndkdjAiIHRpbWVzdGFtcD0iMTUxNjY1
NzI2MyI+MzAxNDM8L2tleT48L2ZvcmVpZ24ta2V5cz48cmVmLXR5cGUgbmFtZT0iT25saW5lIERh
dGFiYXNlIj40NTwvcmVmLXR5cGU+PGNvbnRyaWJ1dG9ycz48YXV0aG9ycz48YXV0aG9yPkdhcmPD
rWEgTW9yYWxlcywgTS48L2F1dGhvcj48YXV0aG9yPkRlbm5vLCBCLkQuPC9hdXRob3I+PGF1dGhv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PEVuZE5vdGU+PENpdGU+PEF1dGhvcj5CZWFyZHNsZXk8L0F1dGhvcj48WWVhcj4xOTY2PC9ZZWFy
PjxSZWNOdW0+MjI2MDk8L1JlY051bT48RGlzcGxheVRleHQ+KEJlYXJkc2xleSAxOTY2OyBHYXJj
w61hIE1vcmFsZXMgZXQgYWwuIDIwMTg7IFdpbGxpYW1zIDIwMDQpPC9EaXNwbGF5VGV4dD48cmVj
b3JkPjxyZWMtbnVtYmVyPjIyNjA5PC9yZWMtbnVtYmVyPjxmb3JlaWduLWtleXM+PGtleSBhcHA9
IkVOIiBkYi1pZD0icHh3eHcwZXI5enYyZnhlenhkazV0dDV1dHo1cDV2dHJ3ZHYwIiB0aW1lc3Rh
bXA9IjE0NTE5NzI4NzkiPjIyNjA5PC9rZXk+PC9mb3JlaWduLWtleXM+PHJlZi10eXBlIG5hbWU9
IkpvdXJuYWwgQXJ0aWNsZSI+MTc8L3JlZi10eXBlPjxjb250cmlidXRvcnM+PGF1dGhvcnM+PGF1
dGhvcj5CZWFyZHNsZXksSi5XLjwvYXV0aG9yPjwvYXV0aG9ycz48L2NvbnRyaWJ1dG9ycz48dGl0
bGVzPjx0aXRsZT5JbnNlY3RzIG9mIE1pY3JvbmVzaWEuIEhvbW9wdGVyYTogQ29jY29pZGVhPC90
aXRsZT48c2Vjb25kYXJ5LXRpdGxlPkluc2VjdHMgb2YgTWljcm9uZXNpYTwvc2Vjb25kYXJ5LXRp
dGxlPjwvdGl0bGVzPjxwZXJpb2RpY2FsPjxmdWxsLXRpdGxlPkluc2VjdHMgb2YgTWljcm9uZXNp
YTwvZnVsbC10aXRsZT48L3BlcmlvZGljYWw+PHBhZ2VzPjM3Ny01NjI8L3BhZ2VzPjx2b2x1bWU+
Njwvdm9sdW1lPjxudW1iZXI+NzwvbnVtYmVyPjxrZXl3b3Jkcz48a2V5d29yZD5JbnNlY3RzPC9r
ZXl3b3JkPjxrZXl3b3JkPmluc2VjdDwva2V5d29yZD48a2V5d29yZD5Ib21vcHRlcmE8L2tleXdv
cmQ+PGtleXdvcmQ+Q29jY29pZGVhPC9rZXl3b3JkPjwva2V5d29yZHM+PGRhdGVzPjx5ZWFyPjE5
NjY8L3llYXI+PC9kYXRlcz48b3JpZy1wdWI+PHN0eWxlIGZhY2U9InVuZGVybGluZSIgZm9udD0i
ZGVmYXVsdCIgc2l6ZT0iMTAwJSI+SjpcRSBMaWJyYXJ5XFBsYW50IENhdGFsb2d1ZVxCPC9zdHls
ZT48L29yaWctcHViPjxsYWJlbD44NzQ3MjwvbGFiZWw+PHVybHM+PC91cmxzPjxjdXN0b20xPk1l
YWx5YnVnIGdyb3VwIHBvbGljeSBZR0M8L2N1c3RvbTE+PC9yZWNvcmQ+PC9DaXRlPjxDaXRlPjxB
dXRob3I+V2lsbGlhbXM8L0F1dGhvcj48WWVhcj4yMDA0PC9ZZWFyPjxSZWNOdW0+MjM2MDwvUmVj
TnVtPjxyZWNvcmQ+PHJlYy1udW1iZXI+MjM2MDwvcmVjLW51bWJlcj48Zm9yZWlnbi1rZXlzPjxr
ZXkgYXBwPSJFTiIgZGItaWQ9InB4d3h3MGVyOXp2MmZ4ZXp4ZGs1dHQ1dXR6NXA1dnRyd2R2MCIg
dGltZXN0YW1wPSIxNDUxOTcyNDI1Ij4yMzYwPC9rZXk+PC9mb3JlaWduLWtleXM+PHJlZi10eXBl
IG5hbWU9IkJvb2siPjY8L3JlZi10eXBlPjxjb250cmlidXRvcnM+PGF1dGhvcnM+PGF1dGhvcj5X
aWxsaWFtcyxELkouPC9hdXRob3I+PC9hdXRob3JzPjwvY29udHJpYnV0b3JzPjx0aXRsZXM+PHRp
dGxlPk1lYWx5YnVncyBvZiBTb3V0aGVybiBBc2lhPC90aXRsZT48L3RpdGxlcz48cGFnZXM+MS04
OTY8L3BhZ2VzPjxrZXl3b3Jkcz48a2V5d29yZD5Bc2lhPC9rZXl3b3JkPjxrZXl3b3JkPkRBRkY8
L2tleXdvcmQ+PGtleXdvcmQ+TWVhbHlidWc8L2tleXdvcmQ+PGtleXdvcmQ+TWVhbHlidWdzPC9r
ZXl3b3JkPjwva2V5d29yZHM+PGRhdGVzPjx5ZWFyPjIwMDQ8L3llYXI+PC9kYXRlcz48cHViLWxv
Y2F0aW9uPkt1YWxhIEx1bXB1cjwvcHViLWxvY2F0aW9uPjxwdWJsaXNoZXI+TmF0dXJhbCBIaXN0
b3J5IE11c2V1bSBhbmQgU291dGhkZW5lPC9wdWJsaXNoZXI+PG9yaWctcHViPjxzdHlsZSBmYWNl
PSJ1bmRlcmxpbmUiIGZvbnQ9ImRlZmF1bHQiIHNpemU9IjEwMCUiPko6XEUgTGlicmFyeVxQbGFu
dCBDYXRhbG9ndWVcVzwvc3R5bGU+PC9vcmlnLXB1Yj48bGFiZWw+MTMwMTg8L2xhYmVsPjx1cmxz
PjwvdXJscz48Y3VzdG9tMT5DaGluYSB0YWJsZSBncmFwZXMgYmFuYW5hcyBzcCBQaW5lYXBwbGVz
IGZyb20gTWFsYXlzaWEgamMgVGFpd2FuL1ZpZXRuYW0gbHljaGVlcyB0a3EgSW5kaWFuIHRhYmxl
IGdyYXBlcyBqZCBTYWxhY2NhIGZyb20gSW5kb25lc2lhIGFzIG1lYWx5YnVnIGdyb3VwIHBvbGlj
eSB0a3E8L2N1c3RvbTE+PC9yZWNvcmQ+PC9DaXRlPjxDaXRlPjxBdXRob3I+R2FyY8OtYTwvQXV0
aG9yPjxZZWFyPjIwMTg8L1llYXI+PFJlY051bT4zMDE0MzwvUmVjTnVtPjxyZWNvcmQ+PHJlYy1u
dW1iZXI+MzAxNDM8L3JlYy1udW1iZXI+PGZvcmVpZ24ta2V5cz48a2V5IGFwcD0iRU4iIGRiLWlk
PSJweHd4dzBlcjl6djJmeGV6eGRrNXR0NXV0ejVwNXZ0cndkdjAiIHRpbWVzdGFtcD0iMTUxNjY1
NzI2MyI+MzAxNDM8L2tleT48L2ZvcmVpZ24ta2V5cz48cmVmLXR5cGUgbmFtZT0iT25saW5lIERh
dGFiYXNlIj40NTwvcmVmLXR5cGU+PGNvbnRyaWJ1dG9ycz48YXV0aG9ycz48YXV0aG9yPkdhcmPD
rWEgTW9yYWxlcywgTS48L2F1dGhvcj48YXV0aG9yPkRlbm5vLCBCLkQuPC9hdXRob3I+PGF1dGhv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ZT48L3RpdGxlcz48ZGF0ZXM+PHllYXI+MjAxODwveWVhcj48cHViLWRhdGVzPjxkYXRlPjIwMTg8
L2RhdGU+PC9wdWItZGF0ZXM+PC9kYXRlcz48dXJscz48cmVsYXRlZC11cmxzPjx1cmw+aHR0cDov
L3NjYWxlbmV0LmluZm88L3VybD48L3JlbGF0ZWQtdXJscz48L3VybHM+PGN1c3RvbTE+dXBkYXRl
ZF9SRzwvY3VzdG9tMT48L3JlY29yZD48L0NpdGU+PC9FbmROb3RlPn==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39" w:tooltip="Beardsley, 1966 #22609" w:history="1">
              <w:r w:rsidR="003A08F3" w:rsidRPr="00643417">
                <w:rPr>
                  <w:noProof/>
                  <w:szCs w:val="18"/>
                </w:rPr>
                <w:t>Beardsley 1966</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1562" w:type="dxa"/>
          </w:tcPr>
          <w:p w14:paraId="31253F47" w14:textId="3A7BA4FD"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CF94428" w14:textId="00721A69" w:rsidR="00DE292D" w:rsidRPr="00643417" w:rsidRDefault="00DE292D" w:rsidP="003A08F3">
            <w:pPr>
              <w:pStyle w:val="TableText"/>
            </w:pPr>
            <w:r w:rsidRPr="00643417">
              <w:rPr>
                <w:szCs w:val="18"/>
              </w:rPr>
              <w:t xml:space="preserve">On a number of species of Poaceae, including rice sugarcane, </w:t>
            </w:r>
            <w:r w:rsidRPr="00643417">
              <w:rPr>
                <w:i/>
                <w:szCs w:val="18"/>
              </w:rPr>
              <w:t>Sorghum</w:t>
            </w:r>
            <w:r w:rsidRPr="00643417">
              <w:rPr>
                <w:szCs w:val="18"/>
              </w:rPr>
              <w:t xml:space="preserve"> and hilo grass </w:t>
            </w:r>
            <w:r w:rsidR="00A348E7" w:rsidRPr="00643417">
              <w:rPr>
                <w:szCs w:val="18"/>
              </w:rPr>
              <w:fldChar w:fldCharType="begin">
                <w:fldData xml:space="preserve">PEVuZE5vdGU+PENpdGU+PEF1dGhvcj5CZWFyZHNsZXk8L0F1dGhvcj48WWVhcj4xOTY2PC9ZZWFy
PjxSZWNOdW0+MjI2MDk8L1JlY051bT48RGlzcGxheVRleHQ+KEJlYXJkc2xleSAxOTY2OyBXaWxs
aWFtcyAyMDA0KTwvRGlzcGxheVRleHQ+PHJlY29yZD48cmVjLW51bWJlcj4yMjYwOTwvcmVjLW51
bWJlcj48Zm9yZWlnbi1rZXlzPjxrZXkgYXBwPSJFTiIgZGItaWQ9InB4d3h3MGVyOXp2MmZ4ZXp4
ZGs1dHQ1dXR6NXA1dnRyd2R2MCIgdGltZXN0YW1wPSIxNDUxOTcyODc5Ij4yMjYwOTwva2V5Pjwv
Zm9yZWlnbi1rZXlzPjxyZWYtdHlwZSBuYW1lPSJKb3VybmFsIEFydGljbGUiPjE3PC9yZWYtdHlw
ZT48Y29udHJpYnV0b3JzPjxhdXRob3JzPjxhdXRob3I+QmVhcmRzbGV5LEouVy48L2F1dGhvcj48
L2F1dGhvcnM+PC9jb250cmlidXRvcnM+PHRpdGxlcz48dGl0bGU+SW5zZWN0cyBvZiBNaWNyb25l
c2lhLiBIb21vcHRlcmE6IENvY2NvaWRlYTwvdGl0bGU+PHNlY29uZGFyeS10aXRsZT5JbnNlY3Rz
IG9mIE1pY3JvbmVzaWE8L3NlY29uZGFyeS10aXRsZT48L3RpdGxlcz48cGVyaW9kaWNhbD48ZnVs
bC10aXRsZT5JbnNlY3RzIG9mIE1pY3JvbmVzaWE8L2Z1bGwtdGl0bGU+PC9wZXJpb2RpY2FsPjxw
YWdlcz4zNzctNTYyPC9wYWdlcz48dm9sdW1lPjY8L3ZvbHVtZT48bnVtYmVyPjc8L251bWJlcj48
a2V5d29yZHM+PGtleXdvcmQ+SW5zZWN0czwva2V5d29yZD48a2V5d29yZD5pbnNlY3Q8L2tleXdv
cmQ+PGtleXdvcmQ+SG9tb3B0ZXJhPC9rZXl3b3JkPjxrZXl3b3JkPkNvY2NvaWRlYTwva2V5d29y
ZD48L2tleXdvcmRzPjxkYXRlcz48eWVhcj4xOTY2PC95ZWFyPjwvZGF0ZXM+PG9yaWctcHViPjxz
dHlsZSBmYWNlPSJ1bmRlcmxpbmUiIGZvbnQ9ImRlZmF1bHQiIHNpemU9IjEwMCUiPko6XEUgTGli
cmFyeVxQbGFudCBDYXRhbG9ndWVcQjwvc3R5bGU+PC9vcmlnLXB1Yj48bGFiZWw+ODc0NzI8L2xh
YmVsPjx1cmxzPjwvdXJscz48Y3VzdG9tMT5NZWFseWJ1ZyBncm91cCBwb2xpY3kgWUdDPC9jdXN0
b20xPjwvcmVjb3JkPjwvQ2l0ZT48Q2l0ZT48QXV0aG9yPldpbGxpYW1zPC9BdXRob3I+PFllYXI+
MjAwNDwvWWVhcj48UmVjTnVtPjIzNjA8L1JlY051bT48cmVjb3JkPjxyZWMtbnVtYmVyPjIzNjA8
L3JlYy1udW1iZXI+PGZvcmVpZ24ta2V5cz48a2V5IGFwcD0iRU4iIGRiLWlkPSJweHd4dzBlcjl6
djJmeGV6eGRrNXR0NXV0ejVwNXZ0cndkdjAiIHRpbWVzdGFtcD0iMTQ1MTk3MjQyNSI+MjM2MDwv
a2V5PjwvZm9yZWlnbi1rZXlzPjxyZWYtdHlwZSBuYW1lPSJCb29rIj42PC9yZWYtdHlwZT48Y29u
dHJpYnV0b3JzPjxhdXRob3JzPjxhdXRob3I+V2lsbGlhbXMsRC5KLjwvYXV0aG9yPjwvYXV0aG9y
cz48L2NvbnRyaWJ1dG9ycz48dGl0bGVzPjx0aXRsZT5NZWFseWJ1Z3Mgb2YgU291dGhlcm4gQXNp
YTwvdGl0bGU+PC90aXRsZXM+PHBhZ2VzPjEtODk2PC9wYWdlcz48a2V5d29yZHM+PGtleXdvcmQ+
QXNpYTwva2V5d29yZD48a2V5d29yZD5EQUZGPC9rZXl3b3JkPjxrZXl3b3JkPk1lYWx5YnVnPC9r
ZXl3b3JkPjxrZXl3b3JkPk1lYWx5YnVnczwva2V5d29yZD48L2tleXdvcmRzPjxkYXRlcz48eWVh
cj4yMDA0PC95ZWFyPjwvZGF0ZXM+PHB1Yi1sb2NhdGlvbj5LdWFsYSBMdW1wdXI8L3B1Yi1sb2Nh
dGlvbj48cHVibGlzaGVyPk5hdHVyYWwgSGlzdG9yeSBNdXNldW0gYW5kIFNvdXRoZGVuZTwvcHVi
bGlzaGVyPjxvcmlnLXB1Yj48c3R5bGUgZmFjZT0idW5kZXJsaW5lIiBmb250PSJkZWZhdWx0IiBz
aXplPSIxMDAlIj5KOlxFIExpYnJhcnlcUGxhbnQgQ2F0YWxvZ3VlXFc8L3N0eWxlPjwvb3JpZy1w
dWI+PGxhYmVsPjEzMDE4PC9sYWJlbD48dXJscz48L3VybHM+PGN1c3RvbTE+Q2hpbmEgdGFibGUg
Z3JhcGVzIGJhbmFuYXMgc3AgUGluZWFwcGxlcyBmcm9tIE1hbGF5c2lhIGpjIFRhaXdhbi9WaWV0
bmFtIGx5Y2hlZXMgdGtxIEluZGlhbiB0YWJsZSBncmFwZXMgamQgU2FsYWNjYSBmcm9tIEluZG9u
ZXNpYSBhcyBtZWFseWJ1ZyBncm91cCBwb2xpY3kgdGtxPC9jdXN0b20xPjwvcmVjb3JkPjwvQ2l0
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PEVuZE5vdGU+PENpdGU+PEF1dGhvcj5CZWFyZHNsZXk8L0F1dGhvcj48WWVhcj4xOTY2PC9ZZWFy
PjxSZWNOdW0+MjI2MDk8L1JlY051bT48RGlzcGxheVRleHQ+KEJlYXJkc2xleSAxOTY2OyBXaWxs
aWFtcyAyMDA0KTwvRGlzcGxheVRleHQ+PHJlY29yZD48cmVjLW51bWJlcj4yMjYwOTwvcmVjLW51
bWJlcj48Zm9yZWlnbi1rZXlzPjxrZXkgYXBwPSJFTiIgZGItaWQ9InB4d3h3MGVyOXp2MmZ4ZXp4
ZGs1dHQ1dXR6NXA1dnRyd2R2MCIgdGltZXN0YW1wPSIxNDUxOTcyODc5Ij4yMjYwOTwva2V5Pjwv
Zm9yZWlnbi1rZXlzPjxyZWYtdHlwZSBuYW1lPSJKb3VybmFsIEFydGljbGUiPjE3PC9yZWYtdHlw
ZT48Y29udHJpYnV0b3JzPjxhdXRob3JzPjxhdXRob3I+QmVhcmRzbGV5LEouVy48L2F1dGhvcj48
L2F1dGhvcnM+PC9jb250cmlidXRvcnM+PHRpdGxlcz48dGl0bGU+SW5zZWN0cyBvZiBNaWNyb25l
c2lhLiBIb21vcHRlcmE6IENvY2NvaWRlYTwvdGl0bGU+PHNlY29uZGFyeS10aXRsZT5JbnNlY3Rz
IG9mIE1pY3JvbmVzaWE8L3NlY29uZGFyeS10aXRsZT48L3RpdGxlcz48cGVyaW9kaWNhbD48ZnVs
bC10aXRsZT5JbnNlY3RzIG9mIE1pY3JvbmVzaWE8L2Z1bGwtdGl0bGU+PC9wZXJpb2RpY2FsPjxw
YWdlcz4zNzctNTYyPC9wYWdlcz48dm9sdW1lPjY8L3ZvbHVtZT48bnVtYmVyPjc8L251bWJlcj48
a2V5d29yZHM+PGtleXdvcmQ+SW5zZWN0czwva2V5d29yZD48a2V5d29yZD5pbnNlY3Q8L2tleXdv
cmQ+PGtleXdvcmQ+SG9tb3B0ZXJhPC9rZXl3b3JkPjxrZXl3b3JkPkNvY2NvaWRlYTwva2V5d29y
ZD48L2tleXdvcmRzPjxkYXRlcz48eWVhcj4xOTY2PC95ZWFyPjwvZGF0ZXM+PG9yaWctcHViPjxz
dHlsZSBmYWNlPSJ1bmRlcmxpbmUiIGZvbnQ9ImRlZmF1bHQiIHNpemU9IjEwMCUiPko6XEUgTGli
cmFyeVxQbGFudCBDYXRhbG9ndWVcQjwvc3R5bGU+PC9vcmlnLXB1Yj48bGFiZWw+ODc0NzI8L2xh
YmVsPjx1cmxzPjwvdXJscz48Y3VzdG9tMT5NZWFseWJ1ZyBncm91cCBwb2xpY3kgWUdDPC9jdXN0
b20xPjwvcmVjb3JkPjwvQ2l0ZT48Q2l0ZT48QXV0aG9yPldpbGxpYW1zPC9BdXRob3I+PFllYXI+
MjAwNDwvWWVhcj48UmVjTnVtPjIzNjA8L1JlY051bT48cmVjb3JkPjxyZWMtbnVtYmVyPjIzNjA8
L3JlYy1udW1iZXI+PGZvcmVpZ24ta2V5cz48a2V5IGFwcD0iRU4iIGRiLWlkPSJweHd4dzBlcjl6
djJmeGV6eGRrNXR0NXV0ejVwNXZ0cndkdjAiIHRpbWVzdGFtcD0iMTQ1MTk3MjQyNSI+MjM2MDwv
a2V5PjwvZm9yZWlnbi1rZXlzPjxyZWYtdHlwZSBuYW1lPSJCb29rIj42PC9yZWYtdHlwZT48Y29u
dHJpYnV0b3JzPjxhdXRob3JzPjxhdXRob3I+V2lsbGlhbXMsRC5KLjwvYXV0aG9yPjwvYXV0aG9y
cz48L2NvbnRyaWJ1dG9ycz48dGl0bGVzPjx0aXRsZT5NZWFseWJ1Z3Mgb2YgU291dGhlcm4gQXNp
YTwvdGl0bGU+PC90aXRsZXM+PHBhZ2VzPjEtODk2PC9wYWdlcz48a2V5d29yZHM+PGtleXdvcmQ+
QXNpYTwva2V5d29yZD48a2V5d29yZD5EQUZGPC9rZXl3b3JkPjxrZXl3b3JkPk1lYWx5YnVnPC9r
ZXl3b3JkPjxrZXl3b3JkPk1lYWx5YnVnczwva2V5d29yZD48L2tleXdvcmRzPjxkYXRlcz48eWVh
cj4yMDA0PC95ZWFyPjwvZGF0ZXM+PHB1Yi1sb2NhdGlvbj5LdWFsYSBMdW1wdXI8L3B1Yi1sb2Nh
dGlvbj48cHVibGlzaGVyPk5hdHVyYWwgSGlzdG9yeSBNdXNldW0gYW5kIFNvdXRoZGVuZTwvcHVi
bGlzaGVyPjxvcmlnLXB1Yj48c3R5bGUgZmFjZT0idW5kZXJsaW5lIiBmb250PSJkZWZhdWx0IiBz
aXplPSIxMDAlIj5KOlxFIExpYnJhcnlcUGxhbnQgQ2F0YWxvZ3VlXFc8L3N0eWxlPjwvb3JpZy1w
dWI+PGxhYmVsPjEzMDE4PC9sYWJlbD48dXJscz48L3VybHM+PGN1c3RvbTE+Q2hpbmEgdGFibGUg
Z3JhcGVzIGJhbmFuYXMgc3AgUGluZWFwcGxlcyBmcm9tIE1hbGF5c2lhIGpjIFRhaXdhbi9WaWV0
bmFtIGx5Y2hlZXMgdGtxIEluZGlhbiB0YWJsZSBncmFwZXMgamQgU2FsYWNjYSBmcm9tIEluZG9u
ZXNpYSBhcyBtZWFseWJ1ZyBncm91cCBwb2xpY3kgdGtxPC9jdXN0b20xPjwvcmVjb3JkPjwvQ2l0
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9" w:tooltip="Beardsley, 1966 #22609" w:history="1">
              <w:r w:rsidR="003A08F3" w:rsidRPr="00643417">
                <w:rPr>
                  <w:noProof/>
                  <w:szCs w:val="18"/>
                </w:rPr>
                <w:t>Beardsley 1966</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2715" w:type="dxa"/>
          </w:tcPr>
          <w:p w14:paraId="01B8A9AC" w14:textId="77777777" w:rsidR="00DE292D" w:rsidRPr="00643417" w:rsidRDefault="00DE292D" w:rsidP="00DE292D">
            <w:pPr>
              <w:pStyle w:val="TableText"/>
            </w:pPr>
            <w:r w:rsidRPr="00643417">
              <w:t xml:space="preserve">– </w:t>
            </w:r>
          </w:p>
        </w:tc>
        <w:tc>
          <w:tcPr>
            <w:tcW w:w="1342" w:type="dxa"/>
          </w:tcPr>
          <w:p w14:paraId="2451D7C5" w14:textId="77777777" w:rsidR="00DE292D" w:rsidRPr="00643417" w:rsidRDefault="00DE292D" w:rsidP="00DE292D">
            <w:pPr>
              <w:pStyle w:val="TableText"/>
            </w:pPr>
            <w:r w:rsidRPr="00643417">
              <w:rPr>
                <w:szCs w:val="18"/>
              </w:rPr>
              <w:t>Yes</w:t>
            </w:r>
          </w:p>
        </w:tc>
        <w:tc>
          <w:tcPr>
            <w:tcW w:w="1379" w:type="dxa"/>
          </w:tcPr>
          <w:p w14:paraId="72CF6174" w14:textId="77777777" w:rsidR="00DE292D" w:rsidRPr="00643417" w:rsidRDefault="00DE292D" w:rsidP="00DE292D">
            <w:pPr>
              <w:pStyle w:val="TableText"/>
            </w:pPr>
            <w:r w:rsidRPr="00643417">
              <w:rPr>
                <w:szCs w:val="18"/>
              </w:rPr>
              <w:t>No</w:t>
            </w:r>
          </w:p>
        </w:tc>
      </w:tr>
      <w:tr w:rsidR="003A08F3" w:rsidRPr="00643417" w14:paraId="6D78A665" w14:textId="77777777" w:rsidTr="00DE292D">
        <w:tc>
          <w:tcPr>
            <w:tcW w:w="1952" w:type="dxa"/>
          </w:tcPr>
          <w:p w14:paraId="158D2B3D" w14:textId="77777777" w:rsidR="00DE292D" w:rsidRPr="00643417" w:rsidRDefault="00DE292D" w:rsidP="00DE292D">
            <w:pPr>
              <w:pStyle w:val="TableText"/>
            </w:pPr>
            <w:r w:rsidRPr="00643417">
              <w:rPr>
                <w:rFonts w:eastAsia="Times New Roman"/>
                <w:i/>
                <w:szCs w:val="18"/>
                <w:lang w:eastAsia="en-AU"/>
              </w:rPr>
              <w:t>Tympanococcus gardeniae</w:t>
            </w:r>
            <w:r w:rsidRPr="00643417">
              <w:rPr>
                <w:rFonts w:eastAsia="Times New Roman"/>
                <w:szCs w:val="18"/>
                <w:lang w:eastAsia="en-AU"/>
              </w:rPr>
              <w:t xml:space="preserve"> Williams</w:t>
            </w:r>
          </w:p>
        </w:tc>
        <w:tc>
          <w:tcPr>
            <w:tcW w:w="1172" w:type="dxa"/>
          </w:tcPr>
          <w:p w14:paraId="63C0888B" w14:textId="77777777" w:rsidR="00DE292D" w:rsidRPr="00643417" w:rsidRDefault="00DE292D" w:rsidP="00DE292D">
            <w:pPr>
              <w:pStyle w:val="TableText"/>
            </w:pPr>
            <w:r w:rsidRPr="00643417">
              <w:rPr>
                <w:szCs w:val="18"/>
              </w:rPr>
              <w:t>1</w:t>
            </w:r>
          </w:p>
        </w:tc>
        <w:tc>
          <w:tcPr>
            <w:tcW w:w="1985" w:type="dxa"/>
          </w:tcPr>
          <w:p w14:paraId="6C431DFA" w14:textId="2B5382E3" w:rsidR="00DE292D" w:rsidRPr="00643417" w:rsidRDefault="00DE292D" w:rsidP="003A08F3">
            <w:pPr>
              <w:pStyle w:val="TableText"/>
            </w:pPr>
            <w:r w:rsidRPr="00643417">
              <w:rPr>
                <w:szCs w:val="18"/>
              </w:rPr>
              <w:t xml:space="preserve">The Philippines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 Williams 2004)&lt;/DisplayText&gt;&lt;record&gt;&lt;rec-number&gt;30143&lt;/rec-number&gt;&lt;foreign-keys&gt;&lt;key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Williams&lt;/Author&gt;&lt;Year&gt;2004&lt;/Year&gt;&lt;RecNum&gt;2360&lt;/RecNum&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86" w:tooltip="Williams, 2004 #2360" w:history="1">
              <w:r w:rsidR="003A08F3" w:rsidRPr="00643417">
                <w:rPr>
                  <w:noProof/>
                </w:rPr>
                <w:t>Williams 2004</w:t>
              </w:r>
            </w:hyperlink>
            <w:r w:rsidR="00405F2F" w:rsidRPr="00643417">
              <w:rPr>
                <w:noProof/>
              </w:rPr>
              <w:t>)</w:t>
            </w:r>
            <w:r w:rsidR="00A348E7" w:rsidRPr="00643417">
              <w:fldChar w:fldCharType="end"/>
            </w:r>
          </w:p>
        </w:tc>
        <w:tc>
          <w:tcPr>
            <w:tcW w:w="1562" w:type="dxa"/>
          </w:tcPr>
          <w:p w14:paraId="65E1E5B9" w14:textId="193277F0"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2636C53F" w14:textId="02244E58" w:rsidR="00DE292D" w:rsidRPr="00643417" w:rsidRDefault="00DE292D" w:rsidP="003A08F3">
            <w:pPr>
              <w:pStyle w:val="TableText"/>
            </w:pPr>
            <w:r w:rsidRPr="00643417">
              <w:rPr>
                <w:szCs w:val="18"/>
              </w:rPr>
              <w:t xml:space="preserve">On </w:t>
            </w:r>
            <w:r w:rsidRPr="00643417">
              <w:rPr>
                <w:i/>
                <w:szCs w:val="18"/>
              </w:rPr>
              <w:t>Gardenia</w:t>
            </w:r>
            <w:r w:rsidRPr="00643417">
              <w:rPr>
                <w:szCs w:val="18"/>
              </w:rPr>
              <w:t xml:space="preserve"> sp.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1E39CFF7" w14:textId="4F723C8C" w:rsidR="00DE292D" w:rsidRPr="00643417" w:rsidRDefault="00DE292D" w:rsidP="003A08F3">
            <w:pPr>
              <w:pStyle w:val="TableText"/>
            </w:pPr>
            <w:r w:rsidRPr="00643417">
              <w:rPr>
                <w:szCs w:val="18"/>
              </w:rPr>
              <w:t xml:space="preserve">On </w:t>
            </w:r>
            <w:r w:rsidRPr="00643417">
              <w:rPr>
                <w:i/>
                <w:szCs w:val="18"/>
              </w:rPr>
              <w:t>Gardenia</w:t>
            </w:r>
            <w:r w:rsidRPr="00643417">
              <w:rPr>
                <w:szCs w:val="18"/>
              </w:rPr>
              <w:t xml:space="preserve"> sp. from the Philippines to Hawaii </w:t>
            </w:r>
            <w:r w:rsidR="00A348E7" w:rsidRPr="00643417">
              <w:rPr>
                <w:szCs w:val="18"/>
              </w:rPr>
              <w:fldChar w:fldCharType="begin"/>
            </w:r>
            <w:r w:rsidR="00A348E7" w:rsidRPr="00643417">
              <w:rPr>
                <w:szCs w:val="18"/>
              </w:rPr>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w:t>
            </w:r>
            <w:r w:rsidR="00A348E7" w:rsidRPr="00643417">
              <w:rPr>
                <w:szCs w:val="18"/>
              </w:rPr>
              <w:fldChar w:fldCharType="end"/>
            </w:r>
          </w:p>
        </w:tc>
        <w:tc>
          <w:tcPr>
            <w:tcW w:w="1342" w:type="dxa"/>
          </w:tcPr>
          <w:p w14:paraId="2AEBF48C" w14:textId="77777777" w:rsidR="00DE292D" w:rsidRPr="00643417" w:rsidRDefault="00DE292D" w:rsidP="00DE292D">
            <w:pPr>
              <w:pStyle w:val="TableText"/>
            </w:pPr>
            <w:r w:rsidRPr="00643417">
              <w:rPr>
                <w:szCs w:val="18"/>
              </w:rPr>
              <w:t>Yes</w:t>
            </w:r>
          </w:p>
        </w:tc>
        <w:tc>
          <w:tcPr>
            <w:tcW w:w="1379" w:type="dxa"/>
          </w:tcPr>
          <w:p w14:paraId="39117314" w14:textId="77777777" w:rsidR="00DE292D" w:rsidRPr="00643417" w:rsidRDefault="00DE292D" w:rsidP="00DE292D">
            <w:pPr>
              <w:pStyle w:val="TableText"/>
            </w:pPr>
            <w:r w:rsidRPr="00643417">
              <w:rPr>
                <w:szCs w:val="18"/>
              </w:rPr>
              <w:t>No</w:t>
            </w:r>
          </w:p>
        </w:tc>
      </w:tr>
      <w:tr w:rsidR="003A08F3" w:rsidRPr="00643417" w14:paraId="6695AC10" w14:textId="77777777" w:rsidTr="00DE292D">
        <w:tc>
          <w:tcPr>
            <w:tcW w:w="1952" w:type="dxa"/>
          </w:tcPr>
          <w:p w14:paraId="4894729E"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lastRenderedPageBreak/>
              <w:t>Vryburgia amaryllidis</w:t>
            </w:r>
            <w:r w:rsidRPr="00643417">
              <w:rPr>
                <w:rFonts w:eastAsia="Times New Roman"/>
                <w:szCs w:val="18"/>
                <w:lang w:eastAsia="en-AU"/>
              </w:rPr>
              <w:t xml:space="preserve"> (Bouché)</w:t>
            </w:r>
          </w:p>
          <w:p w14:paraId="01FDF00B" w14:textId="03676ED4"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Vryburgia lounsburyi</w:t>
            </w:r>
            <w:r w:rsidRPr="00643417">
              <w:rPr>
                <w:rFonts w:eastAsia="Times New Roman"/>
                <w:szCs w:val="18"/>
                <w:lang w:eastAsia="en-AU"/>
              </w:rPr>
              <w:t xml:space="preserve"> in </w:t>
            </w:r>
            <w:r w:rsidR="00A348E7" w:rsidRPr="00643417">
              <w:rPr>
                <w:rFonts w:eastAsia="Times New Roman"/>
                <w:szCs w:val="18"/>
                <w:lang w:eastAsia="en-AU"/>
              </w:rPr>
              <w:fldChar w:fldCharType="begin"/>
            </w:r>
            <w:r w:rsidR="00A348E7" w:rsidRPr="00643417">
              <w:rPr>
                <w:rFonts w:eastAsia="Times New Roman"/>
                <w:szCs w:val="18"/>
                <w:lang w:eastAsia="en-AU"/>
              </w:rPr>
              <w:instrText xml:space="preserve"> ADDIN EN.CITE &lt;EndNote&gt;&lt;Cite&gt;&lt;Author&gt;Cox&lt;/Author&gt;&lt;Year&gt;1987&lt;/Year&gt;&lt;RecNum&gt;5814&lt;/RecNum&gt;&lt;DisplayText&gt;(Cox 1987; Williams 1985a)&lt;/DisplayText&gt;&lt;record&gt;&lt;rec-number&gt;5814&lt;/rec-number&gt;&lt;foreign-keys&gt;&lt;key app="EN" db-id="pxwxw0er9zv2fxezxdk5tt5utz5p5vtrwdv0" timestamp="1451972510"&gt;5814&lt;/key&gt;&lt;/foreign-keys&gt;&lt;ref-type name="Journal Article"&gt;17&lt;/ref-type&gt;&lt;contributors&gt;&lt;authors&gt;&lt;author&gt;Cox,J.M.&lt;/author&gt;&lt;/authors&gt;&lt;/contributors&gt;&lt;titles&gt;&lt;title&gt;Pseudococcidae (Insecta: Hemiptera)&lt;/title&gt;&lt;secondary-title&gt;Fauna of New Zealand&lt;/secondary-title&gt;&lt;/titles&gt;&lt;periodical&gt;&lt;full-title&gt;Fauna of New Zealand&lt;/full-title&gt;&lt;/periodical&gt;&lt;pages&gt;1-234&lt;/pages&gt;&lt;volume&gt;11&lt;/volume&gt;&lt;keywords&gt;&lt;keyword&gt;Hemiptera&lt;/keyword&gt;&lt;keyword&gt;Insecta&lt;/keyword&gt;&lt;keyword&gt;Mealybug&lt;/keyword&gt;&lt;keyword&gt;Pseudococcidae&lt;/keyword&gt;&lt;/keywords&gt;&lt;dates&gt;&lt;year&gt;1987&lt;/year&gt;&lt;/dates&gt;&lt;orig-pub&gt;&lt;style face="underline" font="default" size="100%"&gt;J:\E Library\Plant Catalogue\C&lt;/style&gt;&lt;/orig-pub&gt;&lt;label&gt;69145&lt;/label&gt;&lt;urls&gt;&lt;/urls&gt;&lt;custom1&gt;Unshu mandarins US apples China project C summerfruits and cherries sp&lt;/custom1&gt;&lt;/record&gt;&lt;/Cite&gt;&lt;Cite&gt;&lt;Author&gt;Williams&lt;/Author&gt;&lt;Year&gt;1985&lt;/Year&gt;&lt;RecNum&gt;6328&lt;/RecNum&gt;&lt;record&gt;&lt;rec-number&gt;6328&lt;/rec-number&gt;&lt;foreign-keys&gt;&lt;key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118" w:tooltip="Cox, 1987 #5814" w:history="1">
              <w:r w:rsidR="003A08F3" w:rsidRPr="00643417">
                <w:rPr>
                  <w:rFonts w:eastAsia="Times New Roman"/>
                  <w:noProof/>
                  <w:szCs w:val="18"/>
                  <w:lang w:eastAsia="en-AU"/>
                </w:rPr>
                <w:t>Cox 1987</w:t>
              </w:r>
            </w:hyperlink>
            <w:r w:rsidR="00A348E7" w:rsidRPr="00643417">
              <w:rPr>
                <w:rFonts w:eastAsia="Times New Roman"/>
                <w:noProof/>
                <w:szCs w:val="18"/>
                <w:lang w:eastAsia="en-AU"/>
              </w:rPr>
              <w:t xml:space="preserve">; </w:t>
            </w:r>
            <w:hyperlink w:anchor="_ENREF_477" w:tooltip="Williams, 1985 #6328" w:history="1">
              <w:r w:rsidR="003A08F3" w:rsidRPr="00643417">
                <w:rPr>
                  <w:rFonts w:eastAsia="Times New Roman"/>
                  <w:noProof/>
                  <w:szCs w:val="18"/>
                  <w:lang w:eastAsia="en-AU"/>
                </w:rPr>
                <w:t>Williams 1985a</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05EE84E8" w14:textId="77777777" w:rsidR="00DE292D" w:rsidRPr="00643417" w:rsidRDefault="00DE292D" w:rsidP="00DE292D">
            <w:pPr>
              <w:pStyle w:val="TableText"/>
            </w:pPr>
            <w:r w:rsidRPr="00643417">
              <w:rPr>
                <w:szCs w:val="18"/>
              </w:rPr>
              <w:t>1</w:t>
            </w:r>
          </w:p>
        </w:tc>
        <w:tc>
          <w:tcPr>
            <w:tcW w:w="1985" w:type="dxa"/>
          </w:tcPr>
          <w:p w14:paraId="2A6D6086" w14:textId="598086DE" w:rsidR="00DE292D" w:rsidRPr="00643417" w:rsidRDefault="00DE292D" w:rsidP="003A08F3">
            <w:pPr>
              <w:pStyle w:val="TableText"/>
            </w:pPr>
            <w:r w:rsidRPr="00643417">
              <w:rPr>
                <w:szCs w:val="18"/>
              </w:rPr>
              <w:t xml:space="preserve">Africa, Australasia, USA, Asia and Europe </w:t>
            </w:r>
            <w:r w:rsidR="00A348E7" w:rsidRPr="00643417">
              <w:rPr>
                <w:szCs w:val="18"/>
              </w:rPr>
              <w:fldChar w:fldCharType="begin">
                <w:fldData xml:space="preserve">PEVuZE5vdGU+PENpdGU+PEF1dGhvcj5NaWxsZXI8L0F1dGhvcj48WWVhcj4yMDAyPC9ZZWFyPjxS
ZWNOdW0+NDIwMDwvUmVjTnVtPjxEaXNwbGF5VGV4dD4oQ294IDE5ODc7IEdhcmPDrWEgTW9yYWxl
cyBldCBhbC4gMjAxODsgTG9uZ28gMjAxMjsgTWlsbGVyLCBNaWxsZXIgJmFtcDsgV2F0c29uIDIw
MDIpPC9EaXNwbGF5VGV4dD48cmVjb3JkPjxyZWMtbnVtYmVyPjQyMDA8L3JlYy1udW1iZXI+PGZv
cmVpZ24ta2V5cz48a2V5IGFwcD0iRU4iIGRiLWlkPSJweHd4dzBlcjl6djJmeGV6eGRrNXR0NXV0
ejVwNXZ0cndkdjAiIHRpbWVzdGFtcD0iMTQ1MTk3MjQ3NCI+NDIwMDwva2V5PjwvZm9yZWlnbi1r
ZXlzPjxyZWYtdHlwZSBuYW1lPSJKb3VybmFsIEFydGljbGUiPjE3PC9yZWYtdHlwZT48Y29udHJp
YnV0b3JzPjxhdXRob3JzPjxhdXRob3I+TWlsbGVyLEQuUi48L2F1dGhvcj48YXV0aG9yPk1pbGxl
cixHLkwuPC9hdXRob3I+PGF1dGhvcj5XYXRzb24sRy5XLjwvYXV0aG9yPjwvYXV0aG9ycz48L2Nv
bnRyaWJ1dG9ycz48dGl0bGVzPjx0aXRsZT5JbnZhc2l2ZSBzcGVjaWVzIG9mIG1lYWx5YnVncyAo
SGVtaXB0ZXJhOiBQc2V1ZG9jb2NjaWRhZSkgYW5kIHRoZWlyIHRocmVhdCB0byBVUyBhZ3JpY3Vs
dHVyZTwvdGl0bGU+PHNlY29uZGFyeS10aXRsZT5Qcm9jZWVkaW5ncyBvZiB0aGUgRW50b21vbG9n
aWNhbCBTb2NpZXR5IG9mIFdhc2hpbmd0b248L3NlY29uZGFyeS10aXRsZT48L3RpdGxlcz48cGVy
aW9kaWNhbD48ZnVsbC10aXRsZT5Qcm9jZWVkaW5ncyBvZiB0aGUgRW50b21vbG9naWNhbCBTb2Np
ZXR5IG9mIFdhc2hpbmd0b248L2Z1bGwtdGl0bGU+PC9wZXJpb2RpY2FsPjxwYWdlcz44MjUtODM2
PC9wYWdlcz48dm9sdW1lPjEwNDwvdm9sdW1lPjxudW1iZXI+NDwvbnVtYmVyPjxrZXl3b3Jkcz48
a2V5d29yZD5BZ3JpY3VsdHVyZTwva2V5d29yZD48a2V5d29yZD5IZW1pcHRlcmE8L2tleXdvcmQ+
PGtleXdvcmQ+SW52YXNpdmUgc3BlY2llczwva2V5d29yZD48a2V5d29yZD5NZWFseWJ1Zzwva2V5
d29yZD48a2V5d29yZD5NZWFseWJ1Z3M8L2tleXdvcmQ+PGtleXdvcmQ+UHNldWRvY29jY2lkYWU8
L2tleXdvcmQ+PGtleXdvcmQ+U3BlY2llczwva2V5d29yZD48L2tleXdvcmRzPjxkYXRlcz48eWVh
cj4yMDAyPC95ZWFyPjwvZGF0ZXM+PG9yaWctcHViPjxzdHlsZSBmYWNlPSJ1bmRlcmxpbmUiIGZv
bnQ9ImRlZmF1bHQiIHNpemU9IjEwMCUiPko6XEUgTGlicmFyeVxQbGFudCBDYXRhbG9ndWVcTTwv
c3R5bGU+PC9vcmlnLXB1Yj48bGFiZWw+NjYyNjM8L2xhYmVsPjx1cmxzPjwvdXJscz48Y3VzdG9t
MT5VbnNodSBtYW5kYXJpbnMgYW5kIENoaW5hIHRhYmxlIGdyYXBlcyBzcCBQaW5lYXBwbGVzIGZy
b20gTWFsYXlzaWEgamM8L2N1c3RvbTE+PC9yZWNvcmQ+PC9DaXRlPjxDaXRlPjxBdXRob3I+TG9u
Z288L0F1dGhvcj48WWVhcj4yMDEyPC9ZZWFyPjxSZWNOdW0+MjI2MTI8L1JlY051bT48cmVjb3Jk
PjxyZWMtbnVtYmVyPjIyNjEyPC9yZWMtbnVtYmVyPjxmb3JlaWduLWtleXM+PGtleSBhcHA9IkVO
IiBkYi1pZD0icHh3eHcwZXI5enYyZnhlenhkazV0dDV1dHo1cDV2dHJ3ZHYwIiB0aW1lc3RhbXA9
IjE0NTE5NzI4NzkiPjIyNjEyPC9rZXk+PC9mb3JlaWduLWtleXM+PHJlZi10eXBlIG5hbWU9Ikpv
dXJuYWwgQXJ0aWNsZSI+MTc8L3JlZi10eXBlPjxjb250cmlidXRvcnM+PGF1dGhvcnM+PGF1dGhv
cj5Mb25nbyxTLjwvYXV0aG9yPjwvYXV0aG9ycz48L2NvbnRyaWJ1dG9ycz48dGl0bGVzPjx0aXRs
ZT48c3R5bGUgZmFjZT0ibm9ybWFsIiBmb250PSJkZWZhdWx0IiBzaXplPSIxMDAlIj5GaXJzdCBy
ZXBvcnQgb2YgPC9zdHlsZT48c3R5bGUgZmFjZT0iaXRhbGljIiBmb250PSJkZWZhdWx0IiBzaXpl
PSIxMDAlIj5WcnlidXJnaWEgYW1hcnlsbGlkaXM8L3N0eWxlPjxzdHlsZSBmYWNlPSJub3JtYWwi
IGZvbnQ9ImRlZmF1bHQiIHNpemU9IjEwMCUiPiAoQm91Y2jDqSkgKEhvbW9wdGVyYSwgUHNldWRv
Y29jY2lkYWUpIG9uIDwvc3R5bGU+PHN0eWxlIGZhY2U9Iml0YWxpYyIgZm9udD0iZGVmYXVsdCIg
c2l6ZT0iMTAwJSI+QWdhcGFudGh1czwvc3R5bGU+PHN0eWxlIGZhY2U9Im5vcm1hbCIgZm9udD0i
ZGVmYXVsdCIgc2l6ZT0iMTAwJSI+IHNwLiBpbiBTaWNpbHksIEl0YWx5PC9zdHlsZT48L3RpdGxl
PjxzZWNvbmRhcnktdGl0bGU+Sm91cm5hbCBvZiBFbnRvbW9sb2dpY2FsIGFuZCBBY2Fyb2xvZ2lj
YWwgUmVzZWFyY2g8L3NlY29uZGFyeS10aXRsZT48L3RpdGxlcz48cGVyaW9kaWNhbD48ZnVsbC10
aXRsZT5Kb3VybmFsIG9mIEVudG9tb2xvZ2ljYWwgYW5kIEFjYXJvbG9naWNhbCBSZXNlYXJjaDwv
ZnVsbC10aXRsZT48L3BlcmlvZGljYWw+PHBhZ2VzPmUzPC9wYWdlcz48dm9sdW1lPjQ0PC92b2x1
bWU+PGtleXdvcmRzPjxrZXl3b3JkPlJlcG9ydDwva2V5d29yZD48a2V5d29yZD5Ib21vcHRlcmE8
L2tleXdvcmQ+PGtleXdvcmQ+UHNldWRvY29jY2lkYWU8L2tleXdvcmQ+PGtleXdvcmQ+SXRhbHk8
L2tleXdvcmQ+PGtleXdvcmQ+TWVhbHlidWc8L2tleXdvcmQ+PGtleXdvcmQ+SG9tbzwva2V5d29y
ZD48a2V5d29yZD5QbGFudHM8L2tleXdvcmQ+PGtleXdvcmQ+TW9ycGhvbG9naWNhbCBjaGFyYWN0
ZXJpc3RpY3M8L2tleXdvcmQ+PGtleXdvcmQ+Q2hhcmFjdGVyaXN0aWNzPC9rZXl3b3JkPjxrZXl3
b3JkPlBvcHVsYXRpb25zPC9rZXl3b3JkPjxrZXl3b3JkPnBlc3Q8L2tleXdvcmQ+PGtleXdvcmQ+
UmVzZWFyY2g8L2tleXdvcmQ+PGtleXdvcmQ+Zmlyc3Q8L2tleXdvcmQ+PGtleXdvcmQ+Rmlyc3Qg
cmVwb3J0PC9rZXl3b3JkPjwva2V5d29yZHM+PGRhdGVzPjx5ZWFyPjIwMTI8L3llYXI+PC9kYXRl
cz48b3JpZy1wdWI+PHN0eWxlIGZhY2U9InVuZGVybGluZSIgZm9udD0iZGVmYXVsdCIgc2l6ZT0i
MTAwJSI+SjpcRSBMaWJyYXJ5XFBsYW50IENhdGFsb2d1ZVxMPC9zdHlsZT48L29yaWctcHViPjxs
YWJlbD44NzQ3NTwvbGFiZWw+PHVybHM+PC91cmxzPjxjdXN0b20xPk1lYWx5YnVnIGdyb3VwIHBv
bGljeSBZR0M8L2N1c3RvbTE+PC9yZWNvcmQ+PC9DaXRlPjxDaXRlPjxBdXRob3I+Q294PC9BdXRo
b3I+PFllYXI+MTk4NzwvWWVhcj48UmVjTnVtPjU4MTQ8L1JlY051bT48cmVjb3JkPjxyZWMtbnVt
YmVyPjU4MTQ8L3JlYy1udW1iZXI+PGZvcmVpZ24ta2V5cz48a2V5IGFwcD0iRU4iIGRiLWlkPSJw
eHd4dzBlcjl6djJmeGV6eGRrNXR0NXV0ejVwNXZ0cndkdjAiIHRpbWVzdGFtcD0iMTQ1MTk3MjUx
MCI+NTgxNDwva2V5PjwvZm9yZWlnbi1rZXlzPjxyZWYtdHlwZSBuYW1lPSJKb3VybmFsIEFydGlj
bGUiPjE3PC9yZWYtdHlwZT48Y29udHJpYnV0b3JzPjxhdXRob3JzPjxhdXRob3I+Q294LEouTS48
L2F1dGhvcj48L2F1dGhvcnM+PC9jb250cmlidXRvcnM+PHRpdGxlcz48dGl0bGU+UHNldWRvY29j
Y2lkYWUgKEluc2VjdGE6IEhlbWlwdGVyYSk8L3RpdGxlPjxzZWNvbmRhcnktdGl0bGU+RmF1bmEg
b2YgTmV3IFplYWxhbmQ8L3NlY29uZGFyeS10aXRsZT48L3RpdGxlcz48cGVyaW9kaWNhbD48ZnVs
bC10aXRsZT5GYXVuYSBvZiBOZXcgWmVhbGFuZDwvZnVsbC10aXRsZT48L3BlcmlvZGljYWw+PHBh
Z2VzPjEtMjM0PC9wYWdlcz48dm9sdW1lPjExPC92b2x1bWU+PGtleXdvcmRzPjxrZXl3b3JkPkhl
bWlwdGVyYTwva2V5d29yZD48a2V5d29yZD5JbnNlY3RhPC9rZXl3b3JkPjxrZXl3b3JkPk1lYWx5
YnVnPC9rZXl3b3JkPjxrZXl3b3JkPlBzZXVkb2NvY2NpZGFlPC9rZXl3b3JkPjwva2V5d29yZHM+
PGRhdGVzPjx5ZWFyPjE5ODc8L3llYXI+PC9kYXRlcz48b3JpZy1wdWI+PHN0eWxlIGZhY2U9InVu
ZGVybGluZSIgZm9udD0iZGVmYXVsdCIgc2l6ZT0iMTAwJSI+SjpcRSBMaWJyYXJ5XFBsYW50IENh
dGFsb2d1ZVxDPC9zdHlsZT48L29yaWctcHViPjxsYWJlbD42OTE0NTwvbGFiZWw+PHVybHM+PC91
cmxzPjxjdXN0b20xPlVuc2h1IG1hbmRhcmlucyBVUyBhcHBsZXMgQ2hpbmEgcHJvamVjdCBDIHN1
bW1lcmZydWl0cyBhbmQgY2hlcnJpZXMgc3A8L2N1c3RvbTE+PC9yZWNvcmQ+PC9DaXRlPjxDaXRl
PjxBdXRob3I+R2FyY8OtYTwvQXV0aG9yPjxZZWFyPjIwMTg8L1llYXI+PFJlY051bT4zMDE0Mzwv
UmVjTnVtPjxyZWNvcmQ+PHJlYy1udW1iZXI+MzAxNDM8L3JlYy1udW1iZXI+PGZvcmVpZ24ta2V5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YXV0aG9ycz48YXV0aG9yPkdhcmPDrWEgTW9yYWxlcywgTS48L2F1dGhvcj48YXV0aG9yPkRlbm5v
LCBCLkQuPC9hdXRob3I+PGF1dGhvcj5NaWxsZXIsIEQuUi48L2F1dGhvcj48YXV0aG9yPk1pbGxl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PEVuZE5vdGU+PENpdGU+PEF1dGhvcj5NaWxsZXI8L0F1dGhvcj48WWVhcj4yMDAyPC9ZZWFyPjxS
ZWNOdW0+NDIwMDwvUmVjTnVtPjxEaXNwbGF5VGV4dD4oQ294IDE5ODc7IEdhcmPDrWEgTW9yYWxl
cyBldCBhbC4gMjAxODsgTG9uZ28gMjAxMjsgTWlsbGVyLCBNaWxsZXIgJmFtcDsgV2F0c29uIDIw
MDIpPC9EaXNwbGF5VGV4dD48cmVjb3JkPjxyZWMtbnVtYmVyPjQyMDA8L3JlYy1udW1iZXI+PGZv
cmVpZ24ta2V5cz48a2V5IGFwcD0iRU4iIGRiLWlkPSJweHd4dzBlcjl6djJmeGV6eGRrNXR0NXV0
ejVwNXZ0cndkdjAiIHRpbWVzdGFtcD0iMTQ1MTk3MjQ3NCI+NDIwMDwva2V5PjwvZm9yZWlnbi1r
ZXlzPjxyZWYtdHlwZSBuYW1lPSJKb3VybmFsIEFydGljbGUiPjE3PC9yZWYtdHlwZT48Y29udHJp
YnV0b3JzPjxhdXRob3JzPjxhdXRob3I+TWlsbGVyLEQuUi48L2F1dGhvcj48YXV0aG9yPk1pbGxl
cixHLkwuPC9hdXRob3I+PGF1dGhvcj5XYXRzb24sRy5XLjwvYXV0aG9yPjwvYXV0aG9ycz48L2Nv
bnRyaWJ1dG9ycz48dGl0bGVzPjx0aXRsZT5JbnZhc2l2ZSBzcGVjaWVzIG9mIG1lYWx5YnVncyAo
SGVtaXB0ZXJhOiBQc2V1ZG9jb2NjaWRhZSkgYW5kIHRoZWlyIHRocmVhdCB0byBVUyBhZ3JpY3Vs
dHVyZTwvdGl0bGU+PHNlY29uZGFyeS10aXRsZT5Qcm9jZWVkaW5ncyBvZiB0aGUgRW50b21vbG9n
aWNhbCBTb2NpZXR5IG9mIFdhc2hpbmd0b248L3NlY29uZGFyeS10aXRsZT48L3RpdGxlcz48cGVy
aW9kaWNhbD48ZnVsbC10aXRsZT5Qcm9jZWVkaW5ncyBvZiB0aGUgRW50b21vbG9naWNhbCBTb2Np
ZXR5IG9mIFdhc2hpbmd0b248L2Z1bGwtdGl0bGU+PC9wZXJpb2RpY2FsPjxwYWdlcz44MjUtODM2
PC9wYWdlcz48dm9sdW1lPjEwNDwvdm9sdW1lPjxudW1iZXI+NDwvbnVtYmVyPjxrZXl3b3Jkcz48
a2V5d29yZD5BZ3JpY3VsdHVyZTwva2V5d29yZD48a2V5d29yZD5IZW1pcHRlcmE8L2tleXdvcmQ+
PGtleXdvcmQ+SW52YXNpdmUgc3BlY2llczwva2V5d29yZD48a2V5d29yZD5NZWFseWJ1Zzwva2V5
d29yZD48a2V5d29yZD5NZWFseWJ1Z3M8L2tleXdvcmQ+PGtleXdvcmQ+UHNldWRvY29jY2lkYWU8
L2tleXdvcmQ+PGtleXdvcmQ+U3BlY2llczwva2V5d29yZD48L2tleXdvcmRzPjxkYXRlcz48eWVh
cj4yMDAyPC95ZWFyPjwvZGF0ZXM+PG9yaWctcHViPjxzdHlsZSBmYWNlPSJ1bmRlcmxpbmUiIGZv
bnQ9ImRlZmF1bHQiIHNpemU9IjEwMCUiPko6XEUgTGlicmFyeVxQbGFudCBDYXRhbG9ndWVcTTwv
c3R5bGU+PC9vcmlnLXB1Yj48bGFiZWw+NjYyNjM8L2xhYmVsPjx1cmxzPjwvdXJscz48Y3VzdG9t
MT5VbnNodSBtYW5kYXJpbnMgYW5kIENoaW5hIHRhYmxlIGdyYXBlcyBzcCBQaW5lYXBwbGVzIGZy
b20gTWFsYXlzaWEgamM8L2N1c3RvbTE+PC9yZWNvcmQ+PC9DaXRlPjxDaXRlPjxBdXRob3I+TG9u
Z288L0F1dGhvcj48WWVhcj4yMDEyPC9ZZWFyPjxSZWNOdW0+MjI2MTI8L1JlY051bT48cmVjb3Jk
PjxyZWMtbnVtYmVyPjIyNjEyPC9yZWMtbnVtYmVyPjxmb3JlaWduLWtleXM+PGtleSBhcHA9IkVO
IiBkYi1pZD0icHh3eHcwZXI5enYyZnhlenhkazV0dDV1dHo1cDV2dHJ3ZHYwIiB0aW1lc3RhbXA9
IjE0NTE5NzI4NzkiPjIyNjEyPC9rZXk+PC9mb3JlaWduLWtleXM+PHJlZi10eXBlIG5hbWU9Ikpv
dXJuYWwgQXJ0aWNsZSI+MTc8L3JlZi10eXBlPjxjb250cmlidXRvcnM+PGF1dGhvcnM+PGF1dGhv
cj5Mb25nbyxTLjwvYXV0aG9yPjwvYXV0aG9ycz48L2NvbnRyaWJ1dG9ycz48dGl0bGVzPjx0aXRs
ZT48c3R5bGUgZmFjZT0ibm9ybWFsIiBmb250PSJkZWZhdWx0IiBzaXplPSIxMDAlIj5GaXJzdCBy
ZXBvcnQgb2YgPC9zdHlsZT48c3R5bGUgZmFjZT0iaXRhbGljIiBmb250PSJkZWZhdWx0IiBzaXpl
PSIxMDAlIj5WcnlidXJnaWEgYW1hcnlsbGlkaXM8L3N0eWxlPjxzdHlsZSBmYWNlPSJub3JtYWwi
IGZvbnQ9ImRlZmF1bHQiIHNpemU9IjEwMCUiPiAoQm91Y2jDqSkgKEhvbW9wdGVyYSwgUHNldWRv
Y29jY2lkYWUpIG9uIDwvc3R5bGU+PHN0eWxlIGZhY2U9Iml0YWxpYyIgZm9udD0iZGVmYXVsdCIg
c2l6ZT0iMTAwJSI+QWdhcGFudGh1czwvc3R5bGU+PHN0eWxlIGZhY2U9Im5vcm1hbCIgZm9udD0i
ZGVmYXVsdCIgc2l6ZT0iMTAwJSI+IHNwLiBpbiBTaWNpbHksIEl0YWx5PC9zdHlsZT48L3RpdGxl
PjxzZWNvbmRhcnktdGl0bGU+Sm91cm5hbCBvZiBFbnRvbW9sb2dpY2FsIGFuZCBBY2Fyb2xvZ2lj
YWwgUmVzZWFyY2g8L3NlY29uZGFyeS10aXRsZT48L3RpdGxlcz48cGVyaW9kaWNhbD48ZnVsbC10
aXRsZT5Kb3VybmFsIG9mIEVudG9tb2xvZ2ljYWwgYW5kIEFjYXJvbG9naWNhbCBSZXNlYXJjaDwv
ZnVsbC10aXRsZT48L3BlcmlvZGljYWw+PHBhZ2VzPmUzPC9wYWdlcz48dm9sdW1lPjQ0PC92b2x1
bWU+PGtleXdvcmRzPjxrZXl3b3JkPlJlcG9ydDwva2V5d29yZD48a2V5d29yZD5Ib21vcHRlcmE8
L2tleXdvcmQ+PGtleXdvcmQ+UHNldWRvY29jY2lkYWU8L2tleXdvcmQ+PGtleXdvcmQ+SXRhbHk8
L2tleXdvcmQ+PGtleXdvcmQ+TWVhbHlidWc8L2tleXdvcmQ+PGtleXdvcmQ+SG9tbzwva2V5d29y
ZD48a2V5d29yZD5QbGFudHM8L2tleXdvcmQ+PGtleXdvcmQ+TW9ycGhvbG9naWNhbCBjaGFyYWN0
ZXJpc3RpY3M8L2tleXdvcmQ+PGtleXdvcmQ+Q2hhcmFjdGVyaXN0aWNzPC9rZXl3b3JkPjxrZXl3
b3JkPlBvcHVsYXRpb25zPC9rZXl3b3JkPjxrZXl3b3JkPnBlc3Q8L2tleXdvcmQ+PGtleXdvcmQ+
UmVzZWFyY2g8L2tleXdvcmQ+PGtleXdvcmQ+Zmlyc3Q8L2tleXdvcmQ+PGtleXdvcmQ+Rmlyc3Qg
cmVwb3J0PC9rZXl3b3JkPjwva2V5d29yZHM+PGRhdGVzPjx5ZWFyPjIwMTI8L3llYXI+PC9kYXRl
cz48b3JpZy1wdWI+PHN0eWxlIGZhY2U9InVuZGVybGluZSIgZm9udD0iZGVmYXVsdCIgc2l6ZT0i
MTAwJSI+SjpcRSBMaWJyYXJ5XFBsYW50IENhdGFsb2d1ZVxMPC9zdHlsZT48L29yaWctcHViPjxs
YWJlbD44NzQ3NTwvbGFiZWw+PHVybHM+PC91cmxzPjxjdXN0b20xPk1lYWx5YnVnIGdyb3VwIHBv
bGljeSBZR0M8L2N1c3RvbTE+PC9yZWNvcmQ+PC9DaXRlPjxDaXRlPjxBdXRob3I+Q294PC9BdXRo
b3I+PFllYXI+MTk4NzwvWWVhcj48UmVjTnVtPjU4MTQ8L1JlY051bT48cmVjb3JkPjxyZWMtbnVt
YmVyPjU4MTQ8L3JlYy1udW1iZXI+PGZvcmVpZ24ta2V5cz48a2V5IGFwcD0iRU4iIGRiLWlkPSJw
eHd4dzBlcjl6djJmeGV6eGRrNXR0NXV0ejVwNXZ0cndkdjAiIHRpbWVzdGFtcD0iMTQ1MTk3MjUx
MCI+NTgxNDwva2V5PjwvZm9yZWlnbi1rZXlzPjxyZWYtdHlwZSBuYW1lPSJKb3VybmFsIEFydGlj
bGUiPjE3PC9yZWYtdHlwZT48Y29udHJpYnV0b3JzPjxhdXRob3JzPjxhdXRob3I+Q294LEouTS48
L2F1dGhvcj48L2F1dGhvcnM+PC9jb250cmlidXRvcnM+PHRpdGxlcz48dGl0bGU+UHNldWRvY29j
Y2lkYWUgKEluc2VjdGE6IEhlbWlwdGVyYSk8L3RpdGxlPjxzZWNvbmRhcnktdGl0bGU+RmF1bmEg
b2YgTmV3IFplYWxhbmQ8L3NlY29uZGFyeS10aXRsZT48L3RpdGxlcz48cGVyaW9kaWNhbD48ZnVs
bC10aXRsZT5GYXVuYSBvZiBOZXcgWmVhbGFuZDwvZnVsbC10aXRsZT48L3BlcmlvZGljYWw+PHBh
Z2VzPjEtMjM0PC9wYWdlcz48dm9sdW1lPjExPC92b2x1bWU+PGtleXdvcmRzPjxrZXl3b3JkPkhl
bWlwdGVyYTwva2V5d29yZD48a2V5d29yZD5JbnNlY3RhPC9rZXl3b3JkPjxrZXl3b3JkPk1lYWx5
YnVnPC9rZXl3b3JkPjxrZXl3b3JkPlBzZXVkb2NvY2NpZGFlPC9rZXl3b3JkPjwva2V5d29yZHM+
PGRhdGVzPjx5ZWFyPjE5ODc8L3llYXI+PC9kYXRlcz48b3JpZy1wdWI+PHN0eWxlIGZhY2U9InVu
ZGVybGluZSIgZm9udD0iZGVmYXVsdCIgc2l6ZT0iMTAwJSI+SjpcRSBMaWJyYXJ5XFBsYW50IENh
dGFsb2d1ZVxDPC9zdHlsZT48L29yaWctcHViPjxsYWJlbD42OTE0NTwvbGFiZWw+PHVybHM+PC91
cmxzPjxjdXN0b20xPlVuc2h1IG1hbmRhcmlucyBVUyBhcHBsZXMgQ2hpbmEgcHJvamVjdCBDIHN1
bW1lcmZydWl0cyBhbmQgY2hlcnJpZXMgc3A8L2N1c3RvbTE+PC9yZWNvcmQ+PC9DaXRlPjxDaXRl
PjxBdXRob3I+R2FyY8OtYTwvQXV0aG9yPjxZZWFyPjIwMTg8L1llYXI+PFJlY051bT4zMDE0Mzwv
UmVjTnVtPjxyZWNvcmQ+PHJlYy1udW1iZXI+MzAxNDM8L3JlYy1udW1iZXI+PGZvcmVpZ24ta2V5
cz48a2V5IGFwcD0iRU4iIGRiLWlkPSJweHd4dzBlcjl6djJmeGV6eGRrNXR0NXV0ejVwNXZ0cndk
djAiIHRpbWVzdGFtcD0iMTUxNjY1NzI2MyI+MzAxNDM8L2tleT48L2ZvcmVpZ24ta2V5cz48cmVm
LXR5cGUgbmFtZT0iT25saW5lIERhdGFiYXNlIj40NTwvcmVmLXR5cGU+PGNvbnRyaWJ1dG9ycz48
YXV0aG9ycz48YXV0aG9yPkdhcmPDrWEgTW9yYWxlcywgTS48L2F1dGhvcj48YXV0aG9yPkRlbm5v
LCBCLkQuPC9hdXRob3I+PGF1dGhvcj5NaWxsZXIsIEQuUi48L2F1dGhvcj48YXV0aG9yPk1pbGxl
ciwgRy5MLDwvYXV0aG9yPjxhdXRob3I+QmVuLURvdiwgWS48L2F1dGhvcj48YXV0aG9yPkhhcmR5
LCBOLkIuPC9hdXRob3I+PC9hdXRob3JzPjwvY29udHJpYnV0b3JzPjx0aXRsZXM+PHRpdGxlPlNj
YWxlTmV0OiBhIGxpdGVyYXR1cmUtYmFzZWQgbW9kZWwgb2Ygc2NhbGUgaW5zZWN0IGJpb2xvZ3kg
YW5kIHN5c3RlbWF0aWNzPC90aXRsZT48L3RpdGxlcz48ZGF0ZXM+PHllYXI+MjAxODwveWVhcj48
cHViLWRhdGVzPjxkYXRlPjIwMTg8L2RhdGU+PC9wdWItZGF0ZXM+PC9kYXRlcz48dXJscz48cmVs
YXRlZC11cmxzPjx1cmw+aHR0cDovL3NjYWxlbmV0LmluZm88L3VybD48L3JlbGF0ZWQtdXJscz48
L3VybHM+PGN1c3RvbTE+dXBkYXRlZF9SRzwvY3VzdG9tMT48L3JlY29yZD48L0NpdGU+PC9FbmRO
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8" w:tooltip="Cox, 1987 #5814" w:history="1">
              <w:r w:rsidR="003A08F3" w:rsidRPr="00643417">
                <w:rPr>
                  <w:noProof/>
                  <w:szCs w:val="18"/>
                </w:rPr>
                <w:t>Cox 1987</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12" w:tooltip="Longo, 2012 #22612" w:history="1">
              <w:r w:rsidR="003A08F3" w:rsidRPr="00643417">
                <w:rPr>
                  <w:noProof/>
                  <w:szCs w:val="18"/>
                </w:rPr>
                <w:t>Longo 2012</w:t>
              </w:r>
            </w:hyperlink>
            <w:r w:rsidR="00405F2F" w:rsidRPr="00643417">
              <w:rPr>
                <w:noProof/>
                <w:szCs w:val="18"/>
              </w:rPr>
              <w:t xml:space="preserve">; </w:t>
            </w:r>
            <w:hyperlink w:anchor="_ENREF_349" w:tooltip="Miller, 2002 #4200" w:history="1">
              <w:r w:rsidR="003A08F3" w:rsidRPr="00643417">
                <w:rPr>
                  <w:noProof/>
                  <w:szCs w:val="18"/>
                </w:rPr>
                <w:t>Miller, Miller &amp; Watson 2002</w:t>
              </w:r>
            </w:hyperlink>
            <w:r w:rsidR="00405F2F" w:rsidRPr="00643417">
              <w:rPr>
                <w:noProof/>
                <w:szCs w:val="18"/>
              </w:rPr>
              <w:t>)</w:t>
            </w:r>
            <w:r w:rsidR="00A348E7" w:rsidRPr="00643417">
              <w:rPr>
                <w:szCs w:val="18"/>
              </w:rPr>
              <w:fldChar w:fldCharType="end"/>
            </w:r>
          </w:p>
        </w:tc>
        <w:tc>
          <w:tcPr>
            <w:tcW w:w="1562" w:type="dxa"/>
          </w:tcPr>
          <w:p w14:paraId="51577331" w14:textId="1D9FF7E1" w:rsidR="00DE292D" w:rsidRPr="00643417" w:rsidRDefault="00DE292D" w:rsidP="003A08F3">
            <w:pPr>
              <w:pStyle w:val="TableText"/>
              <w:rPr>
                <w:szCs w:val="18"/>
              </w:rPr>
            </w:pPr>
            <w:r w:rsidRPr="00643417">
              <w:rPr>
                <w:szCs w:val="18"/>
              </w:rPr>
              <w:t xml:space="preserve">Yes, Qld, SA, WA </w:t>
            </w:r>
            <w:r w:rsidR="00A348E7" w:rsidRPr="00643417">
              <w:rPr>
                <w:szCs w:val="18"/>
              </w:rPr>
              <w:fldChar w:fldCharType="begin">
                <w:fldData xml:space="preserve">PEVuZE5vdGU+PENpdGU+PEF1dGhvcj5XaWxsaWFtczwvQXV0aG9yPjxZZWFyPjE5ODU8L1llYXI+
PFJlY051bT42MzI4PC9SZWNOdW0+PERpc3BsYXlUZXh0PihHYXJjw61hIE1vcmFsZXMgZXQgYWwu
IDIwMTg7IEdvdmVybm1lbnQgb2YgV2VzdGVybiBBdXN0cmFsaWEgMjAxNTsgV2lsbGlhbXMgMTk4
NWEpPC9EaXNwbGF5VGV4dD48cmVjb3JkPjxyZWMtbnVtYmVyPjYzMjg8L3JlYy1udW1iZXI+PGZv
cmVpZ24ta2V5cz48a2V5IGFwcD0iRU4iIGRiLWlkPSJweHd4dzBlcjl6djJmeGV6eGRrNXR0NXV0
ejVwNXZ0cndkdjAiIHRpbWVzdGFtcD0iMTQ1MTk3MjUyMSI+NjMyODwva2V5PjwvZm9yZWlnbi1r
ZXlzPjxyZWYtdHlwZSBuYW1lPSJCb29rIj42PC9yZWYtdHlwZT48Y29udHJpYnV0b3JzPjxhdXRo
b3JzPjxhdXRob3I+V2lsbGlhbXMsRC5KLjwvYXV0aG9yPjwvYXV0aG9ycz48L2NvbnRyaWJ1dG9y
cz48dGl0bGVzPjx0aXRsZT5BdXN0cmFsaWFuIG1lYWx5YnVnczwvdGl0bGU+PC90aXRsZXM+PHBh
Z2VzPjEtNDMxPC9wYWdlcz48a2V5d29yZHM+PGtleXdvcmQ+TWVhbHlidWc8L2tleXdvcmQ+PGtl
eXdvcmQ+TWVhbHlidWdzPC9rZXl3b3JkPjwva2V5d29yZHM+PGRhdGVzPjx5ZWFyPjE5ODU8L3ll
YXI+PC9kYXRlcz48cHViLWxvY2F0aW9uPkNoaWNoZXN0ZXI8L3B1Yi1sb2NhdGlvbj48cHVibGlz
aGVyPkJyaXRpc2ggTXVzZXVtIChOYXR1cmFsIEhpc3RvcnkpPC9wdWJsaXNoZXI+PG9yaWctcHVi
PjxzdHlsZSBmYWNlPSJ1bmRlcmxpbmUiIGZvbnQ9ImRlZmF1bHQiIHNpemU9IjEwMCUiPko6XEUg
TGlicmFyeVxQbGFudCBDYXRhbG9ndWVcVzwvc3R5bGU+PC9vcmlnLXB1Yj48bGFiZWw+Njk3NjE8
L2xhYmVsPjx1cmxzPjwvdXJscz48Y3VzdG9tMT5VUyBhcHBsZXMgQ2hpbmEgdGFibGUgZ3JhcGVz
IHNwIFBpbmVhcHBsZXMgZnJvbSBNYWxheXNpYSBqYyB1cyB0YWJsZSBncmFwZXMgdG8gd2Egcmog
IHVzIHRhYmxlIGdyYXBlcyB0byB3YSBsbTwvY3VzdG9tMT48L3JlY29yZD48L0NpdGU+PENpdGU+
PEF1dGhvcj5Hb3Zlcm5tZW50IG9mIFdlc3Rlcm4gQXVzdHJhbGlhPC9BdXRob3I+PFllYXI+MjAx
NTwvWWVhcj48UmVjTnVtPjIyODM4PC9SZWNOdW0+PHJlY29yZD48cmVjLW51bWJlcj4yMjgzODwv
cmVjLW51bWJlcj48Zm9yZWlnbi1rZXlzPjxrZXkgYXBwPSJFTiIgZGItaWQ9InB4d3h3MGVyOXp2
MmZ4ZXp4ZGs1dHQ1dXR6NXA1dnRyd2R2MCIgdGltZXN0YW1wPSIxNDUxOTcyODg0Ij4yMjgzODwv
a2V5PjwvZm9yZWlnbi1rZXlzPjxyZWYtdHlwZSBuYW1lPSJFbGVjdHJvbmljIEJvb2siPjQ0PC9y
ZWYtdHlwZT48Y29udHJpYnV0b3JzPjxhdXRob3JzPjxhdXRob3I+R292ZXJubWVudCBvZiBXZXN0
ZXJuIEF1c3RyYWxpYSw8L2F1dGhvcj48L2F1dGhvcnM+PC9jb250cmlidXRvcnM+PHRpdGxlcz48
dGl0bGU+V2VzdGVybiBBdXN0cmFsaWEgT3JnYW5pc20gTGlzdCAoV0FPTCk8L3RpdGxlPjxzZWNv
bmRhcnktdGl0bGU+Qmlvc2VjdXJpdHkgYW5kIEFncmljdWx0dXJlIE1hbmFnZW1lbnQgQWN0IDIw
MDc8L3NlY29uZGFyeS10aXRsZT48L3RpdGxlcz48a2V5d29yZHM+PGtleXdvcmQ+QWdyaWN1bHR1
cmU8L2tleXdvcmQ+PGtleXdvcmQ+YXM8L2tleXdvcmQ+PGtleXdvcmQ+QXVzdHJhbGlhPC9rZXl3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QXVzdHJhbGlhPC9rZXl3b3JkPjxrZXl3b3JkPldlc3Rlcm4gQXVzdHJhbGlhIE9yZ2FuaXNtIExp
c3Q8L2tleXdvcmQ+PC9rZXl3b3Jkcz48ZGF0ZXM+PHllYXI+MjAxNTwveWVhcj48cHViLWRhdGVz
PjxkYXRlPjEyLzcvMjAxNTwvZGF0ZT48L3B1Yi1kYXRlcz48L2RhdGVzPjxvcmlnLXB1Yj48c3R5
bGUgZmFjZT0idW5kZXJsaW5lIiBmb250PSJkZWZhdWx0IiBzaXplPSIxMDAlIj5KOlxFIExpYnJh
cnlcUGxhbnQgQ2F0YWxvZ3VlXEc8L3N0eWxlPjwvb3JpZy1wdWI+PGxhYmVsPjg3NzEyPC9sYWJl
bD48dXJscz48cmVsYXRlZC11cmxzPjx1cmw+PHN0eWxlIGZhY2U9InVuZGVybGluZSIgZm9udD0i
ZGVmYXVsdCIgc2l6ZT0iMTAwJSI+aHR0cDovL3d3dy5iaW9zZWN1cml0eS53YS5nb3YuYXUvd2Vz
dGVybi1hdXN0cmFsaWFuLW9yZ2FuaXNtLWxpc3Qtd2FvbDwvc3R5bGU+PC91cmw+PC9yZWxhdGVk
LXVybHM+PC91cmxzPjxjdXN0b20xPk1lYWx5YnVncyBncm91cCBwb2xpY3kgWUdDPC9jdXN0b20x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PEVuZE5vdGU+PENpdGU+PEF1dGhvcj5XaWxsaWFtczwvQXV0aG9yPjxZZWFyPjE5ODU8L1llYXI+
PFJlY051bT42MzI4PC9SZWNOdW0+PERpc3BsYXlUZXh0PihHYXJjw61hIE1vcmFsZXMgZXQgYWwu
IDIwMTg7IEdvdmVybm1lbnQgb2YgV2VzdGVybiBBdXN0cmFsaWEgMjAxNTsgV2lsbGlhbXMgMTk4
NWEpPC9EaXNwbGF5VGV4dD48cmVjb3JkPjxyZWMtbnVtYmVyPjYzMjg8L3JlYy1udW1iZXI+PGZv
cmVpZ24ta2V5cz48a2V5IGFwcD0iRU4iIGRiLWlkPSJweHd4dzBlcjl6djJmeGV6eGRrNXR0NXV0
ejVwNXZ0cndkdjAiIHRpbWVzdGFtcD0iMTQ1MTk3MjUyMSI+NjMyODwva2V5PjwvZm9yZWlnbi1r
ZXlzPjxyZWYtdHlwZSBuYW1lPSJCb29rIj42PC9yZWYtdHlwZT48Y29udHJpYnV0b3JzPjxhdXRo
b3JzPjxhdXRob3I+V2lsbGlhbXMsRC5KLjwvYXV0aG9yPjwvYXV0aG9ycz48L2NvbnRyaWJ1dG9y
cz48dGl0bGVzPjx0aXRsZT5BdXN0cmFsaWFuIG1lYWx5YnVnczwvdGl0bGU+PC90aXRsZXM+PHBh
Z2VzPjEtNDMxPC9wYWdlcz48a2V5d29yZHM+PGtleXdvcmQ+TWVhbHlidWc8L2tleXdvcmQ+PGtl
eXdvcmQ+TWVhbHlidWdzPC9rZXl3b3JkPjwva2V5d29yZHM+PGRhdGVzPjx5ZWFyPjE5ODU8L3ll
YXI+PC9kYXRlcz48cHViLWxvY2F0aW9uPkNoaWNoZXN0ZXI8L3B1Yi1sb2NhdGlvbj48cHVibGlz
aGVyPkJyaXRpc2ggTXVzZXVtIChOYXR1cmFsIEhpc3RvcnkpPC9wdWJsaXNoZXI+PG9yaWctcHVi
PjxzdHlsZSBmYWNlPSJ1bmRlcmxpbmUiIGZvbnQ9ImRlZmF1bHQiIHNpemU9IjEwMCUiPko6XEUg
TGlicmFyeVxQbGFudCBDYXRhbG9ndWVcVzwvc3R5bGU+PC9vcmlnLXB1Yj48bGFiZWw+Njk3NjE8
L2xhYmVsPjx1cmxzPjwvdXJscz48Y3VzdG9tMT5VUyBhcHBsZXMgQ2hpbmEgdGFibGUgZ3JhcGVz
IHNwIFBpbmVhcHBsZXMgZnJvbSBNYWxheXNpYSBqYyB1cyB0YWJsZSBncmFwZXMgdG8gd2Egcmog
IHVzIHRhYmxlIGdyYXBlcyB0byB3YSBsbTwvY3VzdG9tMT48L3JlY29yZD48L0NpdGU+PENpdGU+
PEF1dGhvcj5Hb3Zlcm5tZW50IG9mIFdlc3Rlcm4gQXVzdHJhbGlhPC9BdXRob3I+PFllYXI+MjAx
NTwvWWVhcj48UmVjTnVtPjIyODM4PC9SZWNOdW0+PHJlY29yZD48cmVjLW51bWJlcj4yMjgzODwv
cmVjLW51bWJlcj48Zm9yZWlnbi1rZXlzPjxrZXkgYXBwPSJFTiIgZGItaWQ9InB4d3h3MGVyOXp2
MmZ4ZXp4ZGs1dHQ1dXR6NXA1dnRyd2R2MCIgdGltZXN0YW1wPSIxNDUxOTcyODg0Ij4yMjgzODwv
a2V5PjwvZm9yZWlnbi1rZXlzPjxyZWYtdHlwZSBuYW1lPSJFbGVjdHJvbmljIEJvb2siPjQ0PC9y
ZWYtdHlwZT48Y29udHJpYnV0b3JzPjxhdXRob3JzPjxhdXRob3I+R292ZXJubWVudCBvZiBXZXN0
ZXJuIEF1c3RyYWxpYSw8L2F1dGhvcj48L2F1dGhvcnM+PC9jb250cmlidXRvcnM+PHRpdGxlcz48
dGl0bGU+V2VzdGVybiBBdXN0cmFsaWEgT3JnYW5pc20gTGlzdCAoV0FPTCk8L3RpdGxlPjxzZWNv
bmRhcnktdGl0bGU+Qmlvc2VjdXJpdHkgYW5kIEFncmljdWx0dXJlIE1hbmFnZW1lbnQgQWN0IDIw
MDc8L3NlY29uZGFyeS10aXRsZT48L3RpdGxlcz48a2V5d29yZHM+PGtleXdvcmQ+QWdyaWN1bHR1
cmU8L2tleXdvcmQ+PGtleXdvcmQ+YXM8L2tleXdvcmQ+PGtleXdvcmQ+QXVzdHJhbGlhPC9rZXl3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QXVzdHJhbGlhPC9rZXl3b3JkPjxrZXl3b3JkPldlc3Rlcm4gQXVzdHJhbGlhIE9yZ2FuaXNtIExp
c3Q8L2tleXdvcmQ+PC9rZXl3b3Jkcz48ZGF0ZXM+PHllYXI+MjAxNTwveWVhcj48cHViLWRhdGVz
PjxkYXRlPjEyLzcvMjAxNTwvZGF0ZT48L3B1Yi1kYXRlcz48L2RhdGVzPjxvcmlnLXB1Yj48c3R5
bGUgZmFjZT0idW5kZXJsaW5lIiBmb250PSJkZWZhdWx0IiBzaXplPSIxMDAlIj5KOlxFIExpYnJh
cnlcUGxhbnQgQ2F0YWxvZ3VlXEc8L3N0eWxlPjwvb3JpZy1wdWI+PGxhYmVsPjg3NzEyPC9sYWJl
bD48dXJscz48cmVsYXRlZC11cmxzPjx1cmw+PHN0eWxlIGZhY2U9InVuZGVybGluZSIgZm9udD0i
ZGVmYXVsdCIgc2l6ZT0iMTAwJSI+aHR0cDovL3d3dy5iaW9zZWN1cml0eS53YS5nb3YuYXUvd2Vz
dGVybi1hdXN0cmFsaWFuLW9yZ2FuaXNtLWxpc3Qtd2FvbDwvc3R5bGU+PC91cmw+PC9yZWxhdGVk
LXVybHM+PC91cmxzPjxjdXN0b20xPk1lYWx5YnVncyBncm91cCBwb2xpY3kgWUdDPC9jdXN0b20x
PjwvcmVjb3JkPjwvQ2l0ZT48Q2l0ZT48QXV0aG9yPkdhcmPDrWE8L0F1dGhvcj48WWVhcj4yMDE4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12" w:tooltip="Government of Western Australia, 2015 #22838" w:history="1">
              <w:r w:rsidR="003A08F3" w:rsidRPr="00643417">
                <w:rPr>
                  <w:noProof/>
                  <w:szCs w:val="18"/>
                </w:rPr>
                <w:t>Government of Western Australia 2015</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2D56E5F9" w14:textId="451C0A54" w:rsidR="00DE292D" w:rsidRPr="00643417" w:rsidRDefault="00DE292D" w:rsidP="003A08F3">
            <w:pPr>
              <w:pStyle w:val="TableText"/>
            </w:pPr>
            <w:r w:rsidRPr="00643417">
              <w:rPr>
                <w:szCs w:val="18"/>
              </w:rPr>
              <w:t xml:space="preserve">On Liliaceae </w:t>
            </w:r>
            <w:r w:rsidR="00A348E7" w:rsidRPr="00643417">
              <w:rPr>
                <w:szCs w:val="18"/>
              </w:rPr>
              <w:fldChar w:fldCharType="begin">
                <w:fldData xml:space="preserve">PEVuZE5vdGU+PENpdGU+PEF1dGhvcj5NaWxsZXI8L0F1dGhvcj48WWVhcj4yMDAyPC9ZZWFyPjxS
ZWNOdW0+NDIwMDwvUmVjTnVtPjxEaXNwbGF5VGV4dD4oTG9uZ28gMjAxMjsgTWlsbGVyLCBNaWxs
ZXIgJmFtcDsgV2F0c29uIDIwMDIpPC9EaXNwbGF5VGV4dD48cmVjb3JkPjxyZWMtbnVtYmVyPjQy
MDA8L3JlYy1udW1iZXI+PGZvcmVpZ24ta2V5cz48a2V5IGFwcD0iRU4iIGRiLWlkPSJweHd4dzBl
cjl6djJmeGV6eGRrNXR0NXV0ejVwNXZ0cndkdjAiIHRpbWVzdGFtcD0iMTQ1MTk3MjQ3NCI+NDIw
MDwva2V5PjwvZm9yZWlnbi1rZXlzPjxyZWYtdHlwZSBuYW1lPSJKb3VybmFsIEFydGljbGUiPjE3
PC9yZWYtdHlwZT48Y29udHJpYnV0b3JzPjxhdXRob3JzPjxhdXRob3I+TWlsbGVyLEQuUi48L2F1
dGhvcj48YXV0aG9yPk1pbGxlcixHLkwuPC9hdXRob3I+PGF1dGhvcj5XYXRzb24sRy5XLjwvYXV0
aG9yPjwvYXV0aG9ycz48L2NvbnRyaWJ1dG9ycz48dGl0bGVzPjx0aXRsZT5JbnZhc2l2ZSBzcGVj
aWVzIG9mIG1lYWx5YnVncyAoSGVtaXB0ZXJhOiBQc2V1ZG9jb2NjaWRhZSkgYW5kIHRoZWlyIHRo
cmVhdCB0byBVUyBhZ3JpY3VsdHVyZTwvdGl0bGU+PHNlY29uZGFyeS10aXRsZT5Qcm9jZWVkaW5n
cyBvZiB0aGUgRW50b21vbG9naWNhbCBTb2NpZXR5IG9mIFdhc2hpbmd0b248L3NlY29uZGFyeS10
aXRsZT48L3RpdGxlcz48cGVyaW9kaWNhbD48ZnVsbC10aXRsZT5Qcm9jZWVkaW5ncyBvZiB0aGUg
RW50b21vbG9naWNhbCBTb2NpZXR5IG9mIFdhc2hpbmd0b248L2Z1bGwtdGl0bGU+PC9wZXJpb2Rp
Y2FsPjxwYWdlcz44MjUtODM2PC9wYWdlcz48dm9sdW1lPjEwNDwvdm9sdW1lPjxudW1iZXI+NDwv
bnVtYmVyPjxrZXl3b3Jkcz48a2V5d29yZD5BZ3JpY3VsdHVyZTwva2V5d29yZD48a2V5d29yZD5I
ZW1pcHRlcmE8L2tleXdvcmQ+PGtleXdvcmQ+SW52YXNpdmUgc3BlY2llczwva2V5d29yZD48a2V5
d29yZD5NZWFseWJ1Zzwva2V5d29yZD48a2V5d29yZD5NZWFseWJ1Z3M8L2tleXdvcmQ+PGtleXdv
cmQ+UHNldWRvY29jY2lkYWU8L2tleXdvcmQ+PGtleXdvcmQ+U3BlY2llczwva2V5d29yZD48L2tl
eXdvcmRzPjxkYXRlcz48eWVhcj4yMDAyPC95ZWFyPjwvZGF0ZXM+PG9yaWctcHViPjxzdHlsZSBm
YWNlPSJ1bmRlcmxpbmUiIGZvbnQ9ImRlZmF1bHQiIHNpemU9IjEwMCUiPko6XEUgTGlicmFyeVxQ
bGFudCBDYXRhbG9ndWVcTTwvc3R5bGU+PC9vcmlnLXB1Yj48bGFiZWw+NjYyNjM8L2xhYmVsPjx1
cmxzPjwvdXJscz48Y3VzdG9tMT5VbnNodSBtYW5kYXJpbnMgYW5kIENoaW5hIHRhYmxlIGdyYXBl
cyBzcCBQaW5lYXBwbGVzIGZyb20gTWFsYXlzaWEgamM8L2N1c3RvbTE+PC9yZWNvcmQ+PC9DaXRl
PjxDaXRlPjxBdXRob3I+TG9uZ288L0F1dGhvcj48WWVhcj4yMDEyPC9ZZWFyPjxSZWNOdW0+MjI2
MTI8L1JlY051bT48cmVjb3JkPjxyZWMtbnVtYmVyPjIyNjEyPC9yZWMtbnVtYmVyPjxmb3JlaWdu
LWtleXM+PGtleSBhcHA9IkVOIiBkYi1pZD0icHh3eHcwZXI5enYyZnhlenhkazV0dDV1dHo1cDV2
dHJ3ZHYwIiB0aW1lc3RhbXA9IjE0NTE5NzI4NzkiPjIyNjEyPC9rZXk+PC9mb3JlaWduLWtleXM+
PHJlZi10eXBlIG5hbWU9IkpvdXJuYWwgQXJ0aWNsZSI+MTc8L3JlZi10eXBlPjxjb250cmlidXRv
cnM+PGF1dGhvcnM+PGF1dGhvcj5Mb25nbyxTLjwvYXV0aG9yPjwvYXV0aG9ycz48L2NvbnRyaWJ1
dG9ycz48dGl0bGVzPjx0aXRsZT48c3R5bGUgZmFjZT0ibm9ybWFsIiBmb250PSJkZWZhdWx0IiBz
aXplPSIxMDAlIj5GaXJzdCByZXBvcnQgb2YgPC9zdHlsZT48c3R5bGUgZmFjZT0iaXRhbGljIiBm
b250PSJkZWZhdWx0IiBzaXplPSIxMDAlIj5WcnlidXJnaWEgYW1hcnlsbGlkaXM8L3N0eWxlPjxz
dHlsZSBmYWNlPSJub3JtYWwiIGZvbnQ9ImRlZmF1bHQiIHNpemU9IjEwMCUiPiAoQm91Y2jDqSkg
KEhvbW9wdGVyYSwgUHNldWRvY29jY2lkYWUpIG9uIDwvc3R5bGU+PHN0eWxlIGZhY2U9Iml0YWxp
YyIgZm9udD0iZGVmYXVsdCIgc2l6ZT0iMTAwJSI+QWdhcGFudGh1czwvc3R5bGU+PHN0eWxlIGZh
Y2U9Im5vcm1hbCIgZm9udD0iZGVmYXVsdCIgc2l6ZT0iMTAwJSI+IHNwLiBpbiBTaWNpbHksIEl0
YWx5PC9zdHlsZT48L3RpdGxlPjxzZWNvbmRhcnktdGl0bGU+Sm91cm5hbCBvZiBFbnRvbW9sb2dp
Y2FsIGFuZCBBY2Fyb2xvZ2ljYWwgUmVzZWFyY2g8L3NlY29uZGFyeS10aXRsZT48L3RpdGxlcz48
cGVyaW9kaWNhbD48ZnVsbC10aXRsZT5Kb3VybmFsIG9mIEVudG9tb2xvZ2ljYWwgYW5kIEFjYXJv
bG9naWNhbCBSZXNlYXJjaDwvZnVsbC10aXRsZT48L3BlcmlvZGljYWw+PHBhZ2VzPmUzPC9wYWdl
cz48dm9sdW1lPjQ0PC92b2x1bWU+PGtleXdvcmRzPjxrZXl3b3JkPlJlcG9ydDwva2V5d29yZD48
a2V5d29yZD5Ib21vcHRlcmE8L2tleXdvcmQ+PGtleXdvcmQ+UHNldWRvY29jY2lkYWU8L2tleXdv
cmQ+PGtleXdvcmQ+SXRhbHk8L2tleXdvcmQ+PGtleXdvcmQ+TWVhbHlidWc8L2tleXdvcmQ+PGtl
eXdvcmQ+SG9tbzwva2V5d29yZD48a2V5d29yZD5QbGFudHM8L2tleXdvcmQ+PGtleXdvcmQ+TW9y
cGhvbG9naWNhbCBjaGFyYWN0ZXJpc3RpY3M8L2tleXdvcmQ+PGtleXdvcmQ+Q2hhcmFjdGVyaXN0
aWNzPC9rZXl3b3JkPjxrZXl3b3JkPlBvcHVsYXRpb25zPC9rZXl3b3JkPjxrZXl3b3JkPnBlc3Q8
L2tleXdvcmQ+PGtleXdvcmQ+UmVzZWFyY2g8L2tleXdvcmQ+PGtleXdvcmQ+Zmlyc3Q8L2tleXdv
cmQ+PGtleXdvcmQ+Rmlyc3QgcmVwb3J0PC9rZXl3b3JkPjwva2V5d29yZHM+PGRhdGVzPjx5ZWFy
PjIwMTI8L3llYXI+PC9kYXRlcz48b3JpZy1wdWI+PHN0eWxlIGZhY2U9InVuZGVybGluZSIgZm9u
dD0iZGVmYXVsdCIgc2l6ZT0iMTAwJSI+SjpcRSBMaWJyYXJ5XFBsYW50IENhdGFsb2d1ZVxMPC9z
dHlsZT48L29yaWctcHViPjxsYWJlbD44NzQ3NTwvbGFiZWw+PHVybHM+PC91cmxzPjxjdXN0b20x
Pk1lYWx5YnVnIGdyb3VwIHBvbGljeSBZR0M8L2N1c3RvbTE+PC9yZWNvcmQ+PC9DaXRlPjwvRW5k
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PEVuZE5vdGU+PENpdGU+PEF1dGhvcj5NaWxsZXI8L0F1dGhvcj48WWVhcj4yMDAyPC9ZZWFyPjxS
ZWNOdW0+NDIwMDwvUmVjTnVtPjxEaXNwbGF5VGV4dD4oTG9uZ28gMjAxMjsgTWlsbGVyLCBNaWxs
ZXIgJmFtcDsgV2F0c29uIDIwMDIpPC9EaXNwbGF5VGV4dD48cmVjb3JkPjxyZWMtbnVtYmVyPjQy
MDA8L3JlYy1udW1iZXI+PGZvcmVpZ24ta2V5cz48a2V5IGFwcD0iRU4iIGRiLWlkPSJweHd4dzBl
cjl6djJmeGV6eGRrNXR0NXV0ejVwNXZ0cndkdjAiIHRpbWVzdGFtcD0iMTQ1MTk3MjQ3NCI+NDIw
MDwva2V5PjwvZm9yZWlnbi1rZXlzPjxyZWYtdHlwZSBuYW1lPSJKb3VybmFsIEFydGljbGUiPjE3
PC9yZWYtdHlwZT48Y29udHJpYnV0b3JzPjxhdXRob3JzPjxhdXRob3I+TWlsbGVyLEQuUi48L2F1
dGhvcj48YXV0aG9yPk1pbGxlcixHLkwuPC9hdXRob3I+PGF1dGhvcj5XYXRzb24sRy5XLjwvYXV0
aG9yPjwvYXV0aG9ycz48L2NvbnRyaWJ1dG9ycz48dGl0bGVzPjx0aXRsZT5JbnZhc2l2ZSBzcGVj
aWVzIG9mIG1lYWx5YnVncyAoSGVtaXB0ZXJhOiBQc2V1ZG9jb2NjaWRhZSkgYW5kIHRoZWlyIHRo
cmVhdCB0byBVUyBhZ3JpY3VsdHVyZTwvdGl0bGU+PHNlY29uZGFyeS10aXRsZT5Qcm9jZWVkaW5n
cyBvZiB0aGUgRW50b21vbG9naWNhbCBTb2NpZXR5IG9mIFdhc2hpbmd0b248L3NlY29uZGFyeS10
aXRsZT48L3RpdGxlcz48cGVyaW9kaWNhbD48ZnVsbC10aXRsZT5Qcm9jZWVkaW5ncyBvZiB0aGUg
RW50b21vbG9naWNhbCBTb2NpZXR5IG9mIFdhc2hpbmd0b248L2Z1bGwtdGl0bGU+PC9wZXJpb2Rp
Y2FsPjxwYWdlcz44MjUtODM2PC9wYWdlcz48dm9sdW1lPjEwNDwvdm9sdW1lPjxudW1iZXI+NDwv
bnVtYmVyPjxrZXl3b3Jkcz48a2V5d29yZD5BZ3JpY3VsdHVyZTwva2V5d29yZD48a2V5d29yZD5I
ZW1pcHRlcmE8L2tleXdvcmQ+PGtleXdvcmQ+SW52YXNpdmUgc3BlY2llczwva2V5d29yZD48a2V5
d29yZD5NZWFseWJ1Zzwva2V5d29yZD48a2V5d29yZD5NZWFseWJ1Z3M8L2tleXdvcmQ+PGtleXdv
cmQ+UHNldWRvY29jY2lkYWU8L2tleXdvcmQ+PGtleXdvcmQ+U3BlY2llczwva2V5d29yZD48L2tl
eXdvcmRzPjxkYXRlcz48eWVhcj4yMDAyPC95ZWFyPjwvZGF0ZXM+PG9yaWctcHViPjxzdHlsZSBm
YWNlPSJ1bmRlcmxpbmUiIGZvbnQ9ImRlZmF1bHQiIHNpemU9IjEwMCUiPko6XEUgTGlicmFyeVxQ
bGFudCBDYXRhbG9ndWVcTTwvc3R5bGU+PC9vcmlnLXB1Yj48bGFiZWw+NjYyNjM8L2xhYmVsPjx1
cmxzPjwvdXJscz48Y3VzdG9tMT5VbnNodSBtYW5kYXJpbnMgYW5kIENoaW5hIHRhYmxlIGdyYXBl
cyBzcCBQaW5lYXBwbGVzIGZyb20gTWFsYXlzaWEgamM8L2N1c3RvbTE+PC9yZWNvcmQ+PC9DaXRl
PjxDaXRlPjxBdXRob3I+TG9uZ288L0F1dGhvcj48WWVhcj4yMDEyPC9ZZWFyPjxSZWNOdW0+MjI2
MTI8L1JlY051bT48cmVjb3JkPjxyZWMtbnVtYmVyPjIyNjEyPC9yZWMtbnVtYmVyPjxmb3JlaWdu
LWtleXM+PGtleSBhcHA9IkVOIiBkYi1pZD0icHh3eHcwZXI5enYyZnhlenhkazV0dDV1dHo1cDV2
dHJ3ZHYwIiB0aW1lc3RhbXA9IjE0NTE5NzI4NzkiPjIyNjEyPC9rZXk+PC9mb3JlaWduLWtleXM+
PHJlZi10eXBlIG5hbWU9IkpvdXJuYWwgQXJ0aWNsZSI+MTc8L3JlZi10eXBlPjxjb250cmlidXRv
cnM+PGF1dGhvcnM+PGF1dGhvcj5Mb25nbyxTLjwvYXV0aG9yPjwvYXV0aG9ycz48L2NvbnRyaWJ1
dG9ycz48dGl0bGVzPjx0aXRsZT48c3R5bGUgZmFjZT0ibm9ybWFsIiBmb250PSJkZWZhdWx0IiBz
aXplPSIxMDAlIj5GaXJzdCByZXBvcnQgb2YgPC9zdHlsZT48c3R5bGUgZmFjZT0iaXRhbGljIiBm
b250PSJkZWZhdWx0IiBzaXplPSIxMDAlIj5WcnlidXJnaWEgYW1hcnlsbGlkaXM8L3N0eWxlPjxz
dHlsZSBmYWNlPSJub3JtYWwiIGZvbnQ9ImRlZmF1bHQiIHNpemU9IjEwMCUiPiAoQm91Y2jDqSkg
KEhvbW9wdGVyYSwgUHNldWRvY29jY2lkYWUpIG9uIDwvc3R5bGU+PHN0eWxlIGZhY2U9Iml0YWxp
YyIgZm9udD0iZGVmYXVsdCIgc2l6ZT0iMTAwJSI+QWdhcGFudGh1czwvc3R5bGU+PHN0eWxlIGZh
Y2U9Im5vcm1hbCIgZm9udD0iZGVmYXVsdCIgc2l6ZT0iMTAwJSI+IHNwLiBpbiBTaWNpbHksIEl0
YWx5PC9zdHlsZT48L3RpdGxlPjxzZWNvbmRhcnktdGl0bGU+Sm91cm5hbCBvZiBFbnRvbW9sb2dp
Y2FsIGFuZCBBY2Fyb2xvZ2ljYWwgUmVzZWFyY2g8L3NlY29uZGFyeS10aXRsZT48L3RpdGxlcz48
cGVyaW9kaWNhbD48ZnVsbC10aXRsZT5Kb3VybmFsIG9mIEVudG9tb2xvZ2ljYWwgYW5kIEFjYXJv
bG9naWNhbCBSZXNlYXJjaDwvZnVsbC10aXRsZT48L3BlcmlvZGljYWw+PHBhZ2VzPmUzPC9wYWdl
cz48dm9sdW1lPjQ0PC92b2x1bWU+PGtleXdvcmRzPjxrZXl3b3JkPlJlcG9ydDwva2V5d29yZD48
a2V5d29yZD5Ib21vcHRlcmE8L2tleXdvcmQ+PGtleXdvcmQ+UHNldWRvY29jY2lkYWU8L2tleXdv
cmQ+PGtleXdvcmQ+SXRhbHk8L2tleXdvcmQ+PGtleXdvcmQ+TWVhbHlidWc8L2tleXdvcmQ+PGtl
eXdvcmQ+SG9tbzwva2V5d29yZD48a2V5d29yZD5QbGFudHM8L2tleXdvcmQ+PGtleXdvcmQ+TW9y
cGhvbG9naWNhbCBjaGFyYWN0ZXJpc3RpY3M8L2tleXdvcmQ+PGtleXdvcmQ+Q2hhcmFjdGVyaXN0
aWNzPC9rZXl3b3JkPjxrZXl3b3JkPlBvcHVsYXRpb25zPC9rZXl3b3JkPjxrZXl3b3JkPnBlc3Q8
L2tleXdvcmQ+PGtleXdvcmQ+UmVzZWFyY2g8L2tleXdvcmQ+PGtleXdvcmQ+Zmlyc3Q8L2tleXdv
cmQ+PGtleXdvcmQ+Rmlyc3QgcmVwb3J0PC9rZXl3b3JkPjwva2V5d29yZHM+PGRhdGVzPjx5ZWFy
PjIwMTI8L3llYXI+PC9kYXRlcz48b3JpZy1wdWI+PHN0eWxlIGZhY2U9InVuZGVybGluZSIgZm9u
dD0iZGVmYXVsdCIgc2l6ZT0iMTAwJSI+SjpcRSBMaWJyYXJ5XFBsYW50IENhdGFsb2d1ZVxMPC9z
dHlsZT48L29yaWctcHViPjxsYWJlbD44NzQ3NTwvbGFiZWw+PHVybHM+PC91cmxzPjxjdXN0b20x
Pk1lYWx5YnVnIGdyb3VwIHBvbGljeSBZR0M8L2N1c3RvbTE+PC9yZWNvcmQ+PC9DaXRlPjwvRW5k
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12" w:tooltip="Longo, 2012 #22612" w:history="1">
              <w:r w:rsidR="003A08F3" w:rsidRPr="00643417">
                <w:rPr>
                  <w:noProof/>
                  <w:szCs w:val="18"/>
                </w:rPr>
                <w:t>Longo 2012</w:t>
              </w:r>
            </w:hyperlink>
            <w:r w:rsidR="00A348E7" w:rsidRPr="00643417">
              <w:rPr>
                <w:noProof/>
                <w:szCs w:val="18"/>
              </w:rPr>
              <w:t xml:space="preserve">; </w:t>
            </w:r>
            <w:hyperlink w:anchor="_ENREF_349" w:tooltip="Miller, 2002 #4200" w:history="1">
              <w:r w:rsidR="003A08F3" w:rsidRPr="00643417">
                <w:rPr>
                  <w:noProof/>
                  <w:szCs w:val="18"/>
                </w:rPr>
                <w:t>Miller, Miller &amp; Watson 2002</w:t>
              </w:r>
            </w:hyperlink>
            <w:r w:rsidR="00A348E7" w:rsidRPr="00643417">
              <w:rPr>
                <w:noProof/>
                <w:szCs w:val="18"/>
              </w:rPr>
              <w:t>)</w:t>
            </w:r>
            <w:r w:rsidR="00A348E7" w:rsidRPr="00643417">
              <w:rPr>
                <w:szCs w:val="18"/>
              </w:rPr>
              <w:fldChar w:fldCharType="end"/>
            </w:r>
            <w:r w:rsidRPr="00643417">
              <w:rPr>
                <w:szCs w:val="18"/>
              </w:rPr>
              <w:t xml:space="preserve"> but also some plants of Amaryllidaceae, Iridaceae, Agavaceae and Poaceae </w:t>
            </w:r>
            <w:r w:rsidR="00A348E7" w:rsidRPr="00643417">
              <w:rPr>
                <w:szCs w:val="18"/>
              </w:rPr>
              <w:fldChar w:fldCharType="begin"/>
            </w:r>
            <w:r w:rsidR="00A348E7" w:rsidRPr="00643417">
              <w:rPr>
                <w:szCs w:val="18"/>
              </w:rPr>
              <w:instrText xml:space="preserve"> ADDIN EN.CITE &lt;EndNote&gt;&lt;Cite&gt;&lt;Author&gt;Williams&lt;/Author&gt;&lt;Year&gt;1985&lt;/Year&gt;&lt;RecNum&gt;6328&lt;/RecNum&gt;&lt;DisplayText&gt;(Williams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lm&lt;/custom1&gt;&lt;/record&gt;&lt;/Cite&gt;&lt;/EndNote&gt;</w:instrText>
            </w:r>
            <w:r w:rsidR="00A348E7" w:rsidRPr="00643417">
              <w:rPr>
                <w:szCs w:val="18"/>
              </w:rPr>
              <w:fldChar w:fldCharType="separate"/>
            </w:r>
            <w:r w:rsidR="00A348E7" w:rsidRPr="00643417">
              <w:rPr>
                <w:noProof/>
                <w:szCs w:val="18"/>
              </w:rPr>
              <w:t>(</w:t>
            </w:r>
            <w:hyperlink w:anchor="_ENREF_477" w:tooltip="Williams, 1985 #6328" w:history="1">
              <w:r w:rsidR="003A08F3" w:rsidRPr="00643417">
                <w:rPr>
                  <w:noProof/>
                  <w:szCs w:val="18"/>
                </w:rPr>
                <w:t>Williams 1985a</w:t>
              </w:r>
            </w:hyperlink>
            <w:r w:rsidR="00A348E7" w:rsidRPr="00643417">
              <w:rPr>
                <w:noProof/>
                <w:szCs w:val="18"/>
              </w:rPr>
              <w:t>)</w:t>
            </w:r>
            <w:r w:rsidR="00A348E7" w:rsidRPr="00643417">
              <w:rPr>
                <w:szCs w:val="18"/>
              </w:rPr>
              <w:fldChar w:fldCharType="end"/>
            </w:r>
          </w:p>
        </w:tc>
        <w:tc>
          <w:tcPr>
            <w:tcW w:w="2715" w:type="dxa"/>
          </w:tcPr>
          <w:p w14:paraId="79C14DF5" w14:textId="77777777" w:rsidR="00DE292D" w:rsidRPr="00643417" w:rsidRDefault="00DE292D" w:rsidP="00DE292D">
            <w:pPr>
              <w:pStyle w:val="TableText"/>
              <w:rPr>
                <w:szCs w:val="18"/>
              </w:rPr>
            </w:pPr>
            <w:r w:rsidRPr="00643417">
              <w:rPr>
                <w:szCs w:val="18"/>
              </w:rPr>
              <w:t xml:space="preserve">Adult intercepted in Australia on </w:t>
            </w:r>
            <w:r w:rsidRPr="00643417">
              <w:rPr>
                <w:i/>
                <w:szCs w:val="18"/>
              </w:rPr>
              <w:t>Hippeastrum</w:t>
            </w:r>
            <w:r w:rsidRPr="00643417">
              <w:rPr>
                <w:szCs w:val="18"/>
              </w:rPr>
              <w:t xml:space="preserve"> by passenger and for nursery stock</w:t>
            </w:r>
          </w:p>
          <w:p w14:paraId="07D89B4E" w14:textId="2C47D367" w:rsidR="00DE292D" w:rsidRPr="00643417" w:rsidRDefault="00DE292D" w:rsidP="003A08F3">
            <w:pPr>
              <w:pStyle w:val="TableText"/>
            </w:pPr>
            <w:r w:rsidRPr="00643417">
              <w:rPr>
                <w:szCs w:val="18"/>
              </w:rPr>
              <w:t xml:space="preserve">Commonly intercepted on succulents from Europe; on </w:t>
            </w:r>
            <w:r w:rsidRPr="00643417">
              <w:rPr>
                <w:i/>
                <w:szCs w:val="18"/>
              </w:rPr>
              <w:t>Amaryllis</w:t>
            </w:r>
            <w:r w:rsidRPr="00643417">
              <w:rPr>
                <w:szCs w:val="18"/>
              </w:rPr>
              <w:t xml:space="preserve">, </w:t>
            </w:r>
            <w:r w:rsidRPr="00643417">
              <w:rPr>
                <w:i/>
                <w:szCs w:val="18"/>
              </w:rPr>
              <w:t>Crassula</w:t>
            </w:r>
            <w:r w:rsidRPr="00643417">
              <w:rPr>
                <w:szCs w:val="18"/>
              </w:rPr>
              <w:t xml:space="preserve">, </w:t>
            </w:r>
            <w:r w:rsidRPr="00643417">
              <w:rPr>
                <w:i/>
                <w:szCs w:val="18"/>
              </w:rPr>
              <w:t>Cyranthus</w:t>
            </w:r>
            <w:r w:rsidRPr="00643417">
              <w:rPr>
                <w:szCs w:val="18"/>
              </w:rPr>
              <w:t xml:space="preserve">, </w:t>
            </w:r>
            <w:r w:rsidRPr="00643417">
              <w:rPr>
                <w:i/>
                <w:szCs w:val="18"/>
              </w:rPr>
              <w:t>Haemanthus</w:t>
            </w:r>
            <w:r w:rsidRPr="00643417">
              <w:rPr>
                <w:szCs w:val="18"/>
              </w:rPr>
              <w:t xml:space="preserve">, </w:t>
            </w:r>
            <w:r w:rsidRPr="00643417">
              <w:rPr>
                <w:i/>
                <w:szCs w:val="18"/>
              </w:rPr>
              <w:t>Haworthia</w:t>
            </w:r>
            <w:r w:rsidRPr="00643417">
              <w:rPr>
                <w:szCs w:val="18"/>
              </w:rPr>
              <w:t xml:space="preserve"> and </w:t>
            </w:r>
            <w:r w:rsidRPr="00643417">
              <w:rPr>
                <w:i/>
                <w:szCs w:val="18"/>
              </w:rPr>
              <w:t>Trichocaulon</w:t>
            </w:r>
            <w:r w:rsidRPr="00643417">
              <w:rPr>
                <w:szCs w:val="18"/>
              </w:rPr>
              <w:t xml:space="preserve"> from Britain, Germany and the Netherlands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t xml:space="preserve"> </w:t>
            </w:r>
          </w:p>
        </w:tc>
        <w:tc>
          <w:tcPr>
            <w:tcW w:w="1342" w:type="dxa"/>
          </w:tcPr>
          <w:p w14:paraId="1BCAB703" w14:textId="77777777" w:rsidR="00DE292D" w:rsidRPr="00643417" w:rsidRDefault="00DE292D" w:rsidP="00DE292D">
            <w:pPr>
              <w:pStyle w:val="TableText"/>
            </w:pPr>
            <w:r w:rsidRPr="00643417">
              <w:rPr>
                <w:szCs w:val="18"/>
              </w:rPr>
              <w:t>No</w:t>
            </w:r>
          </w:p>
        </w:tc>
        <w:tc>
          <w:tcPr>
            <w:tcW w:w="1379" w:type="dxa"/>
          </w:tcPr>
          <w:p w14:paraId="4ADB9FFE" w14:textId="77777777" w:rsidR="00DE292D" w:rsidRPr="00643417" w:rsidRDefault="00DE292D" w:rsidP="00DE292D">
            <w:pPr>
              <w:pStyle w:val="TableText"/>
            </w:pPr>
            <w:r w:rsidRPr="00643417">
              <w:rPr>
                <w:szCs w:val="18"/>
              </w:rPr>
              <w:t>No</w:t>
            </w:r>
          </w:p>
        </w:tc>
      </w:tr>
      <w:tr w:rsidR="003A08F3" w:rsidRPr="00643417" w14:paraId="6C303D19" w14:textId="77777777" w:rsidTr="00DE292D">
        <w:tc>
          <w:tcPr>
            <w:tcW w:w="1952" w:type="dxa"/>
          </w:tcPr>
          <w:p w14:paraId="16F6C505" w14:textId="77777777" w:rsidR="00DE292D" w:rsidRPr="00643417" w:rsidRDefault="00DE292D" w:rsidP="00DE292D">
            <w:pPr>
              <w:pStyle w:val="TableText"/>
              <w:rPr>
                <w:rFonts w:eastAsia="Times New Roman"/>
                <w:i/>
                <w:szCs w:val="18"/>
                <w:lang w:eastAsia="en-AU"/>
              </w:rPr>
            </w:pPr>
            <w:r w:rsidRPr="00643417">
              <w:rPr>
                <w:rFonts w:eastAsia="Times New Roman"/>
                <w:i/>
                <w:szCs w:val="18"/>
                <w:lang w:eastAsia="en-AU"/>
              </w:rPr>
              <w:t>Vryburgia succulentarum</w:t>
            </w:r>
            <w:r w:rsidRPr="00643417">
              <w:t xml:space="preserve"> </w:t>
            </w:r>
            <w:r w:rsidRPr="00643417">
              <w:rPr>
                <w:rFonts w:eastAsia="Times New Roman"/>
                <w:szCs w:val="18"/>
                <w:lang w:eastAsia="en-AU"/>
              </w:rPr>
              <w:t>Williams</w:t>
            </w:r>
          </w:p>
        </w:tc>
        <w:tc>
          <w:tcPr>
            <w:tcW w:w="1172" w:type="dxa"/>
          </w:tcPr>
          <w:p w14:paraId="13F1172D" w14:textId="77777777" w:rsidR="00DE292D" w:rsidRPr="00643417" w:rsidRDefault="00DE292D" w:rsidP="00DE292D">
            <w:pPr>
              <w:pStyle w:val="TableText"/>
              <w:rPr>
                <w:szCs w:val="18"/>
              </w:rPr>
            </w:pPr>
            <w:r w:rsidRPr="00643417">
              <w:rPr>
                <w:szCs w:val="18"/>
              </w:rPr>
              <w:t xml:space="preserve">1 </w:t>
            </w:r>
          </w:p>
        </w:tc>
        <w:tc>
          <w:tcPr>
            <w:tcW w:w="1985" w:type="dxa"/>
          </w:tcPr>
          <w:p w14:paraId="2312E254" w14:textId="378F59D7" w:rsidR="00DE292D" w:rsidRPr="00643417" w:rsidRDefault="00DE292D" w:rsidP="003A08F3">
            <w:pPr>
              <w:pStyle w:val="TableText"/>
              <w:rPr>
                <w:szCs w:val="18"/>
                <w:lang w:val="de-DE"/>
              </w:rPr>
            </w:pPr>
            <w:r w:rsidRPr="00643417">
              <w:rPr>
                <w:szCs w:val="18"/>
                <w:lang w:val="de-DE"/>
              </w:rPr>
              <w:t xml:space="preserve">Australia </w:t>
            </w:r>
            <w:r w:rsidR="00A348E7" w:rsidRPr="00643417">
              <w:fldChar w:fldCharType="begin">
                <w:fldData xml:space="preserve">PEVuZE5vdGU+PENpdGU+PEF1dGhvcj5HYXJjw61hPC9BdXRob3I+PFllYXI+MjAxODwvWWVhcj48
UmVjTnVtPjMwMTQzPC9SZWNOdW0+PERpc3BsYXlUZXh0PihCZW4tRG92IDE5OTQ7IEdhcmPDrWEg
TW9yYWxlcyBldCBhbC4gMjAxODsgV2lsbGlhbXMgMTk4NWEpPC9EaXNwbGF5VGV4dD48cmVjb3Jk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cj5HYXJjw61hIE1vcmFsZXMsIE0uPC9hdXRob3I+PGF1dGhvcj5EZW5ubywgQi5ELjwvYXV0aG9y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PnVwZGF0ZWRfUkc8L2N1c3RvbTE+PC9yZWNvcmQ+PC9DaXRlPjxDaXRlPjxBdXRob3I+R2FyY8Ot
YTwvQXV0aG9yPjxZZWFyPjIwMTg8L1llYXI+PFJlY051bT4zMDE0MzwvUmVjTnVtPjxyZWNvcmQ+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PkdhcmPDrWEgTW9yYWxlcywgTS48L2F1dGhvcj48YXV0aG9yPkRlbm5vLCBCLkQuPC9hdXRob3I+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dXBkYXRlZF9SRzwvY3VzdG9tMT48L3JlY29yZD48L0NpdGU+PENpdGU+PEF1dGhvcj5CZW4tRG92
PC9BdXRob3I+PFllYXI+MTk5NDwvWWVhcj48UmVjTnVtPjY0MjwvUmVjTnVtPjxyZWNvcmQ+PHJl
Yy1udW1iZXI+NjQyPC9yZWMtbnVtYmVyPjxmb3JlaWduLWtleXM+PGtleSBhcHA9IkVOIiBkYi1p
ZD0icHh3eHcwZXI5enYyZnhlenhkazV0dDV1dHo1cDV2dHJ3ZHYwIiB0aW1lc3RhbXA9IjE0NTE5
NzIzNzUiPjY0Mjwva2V5PjwvZm9yZWlnbi1rZXlzPjxyZWYtdHlwZSBuYW1lPSJCb29rIj42PC9y
ZWYtdHlwZT48Y29udHJpYnV0b3JzPjxhdXRob3JzPjxhdXRob3I+QmVuLURvdixZLjwvYXV0aG9y
PjwvYXV0aG9ycz48L2NvbnRyaWJ1dG9ycz48dGl0bGVzPjx0aXRsZT5BIHN5c3RlbWF0aWMgY2F0
YWxvZ3VlIG9mIHRoZSBtZWFseSBidWdzIG9mIHRoZSB3b3JsZCAoSW5zZWN0YTogSG9tb3B0ZXJh
OiBDb2Njb2lkZWE6IFBzZXVkb2NvY2NpZGFlIGFuZCBQdXRvaWRhZSkgd2l0aCBkYXRhIG9uIGdl
b2dyYXBoaWNhbCBkaXN0cmlidXRpb24sIGhvc3QgcGxhbnRzLCBiaW9sb2d5IGFuZCBlY29ub21p
YyBpbXBvcnRhbmNlPC90aXRsZT48L3RpdGxlcz48cGFnZXM+MS02ODY8L3BhZ2VzPjxyZXByaW50
LWVkaXRpb24+Tm90IGluIEZpbGU8L3JlcHJpbnQtZWRpdGlvbj48a2V5d29yZHM+PGtleXdvcmQ+
QXZvY2Fkb3M8L2tleXdvcmQ+PGtleXdvcmQ+QmlvbG9neTwva2V5d29yZD48a2V5d29yZD5CaW9z
ZWN1cml0eTwva2V5d29yZD48a2V5d29yZD5CcmVhZGZydWl0PC9rZXl3b3JkPjxrZXl3b3JkPkJ1
Z3M8L2tleXdvcmQ+PGtleXdvcmQ+Q2F0YWxvZ3Vlczwva2V5d29yZD48a2V5d29yZD5Db2Njb2lk
ZWE8L2tleXdvcmQ+PGtleXdvcmQ+REFGRjwva2V5d29yZD48a2V5d29yZD5EYXRhPC9rZXl3b3Jk
PjxrZXl3b3JkPkRpc3RyaWJ1dGlvbjwva2V5d29yZD48a2V5d29yZD5EeXNtaWNvY2N1czwva2V5
d29yZD48a2V5d29yZD5EeXNtaWNvY2N1cyBicmV2aXBlczwva2V5d29yZD48a2V5d29yZD5FY29u
b21pYyBpbXBvcnRhbmNlPC9rZXl3b3JkPjxrZXl3b3JkPkdlb2dyYXBoaWMgZGlzdHJpYnV0aW9u
PC9rZXl3b3JkPjxrZXl3b3JkPkdlb2dyYXBoaWNhbCBkaXN0cmlidXRpb248L2tleXdvcmQ+PGtl
eXdvcmQ+SG9tb3B0ZXJhPC9rZXl3b3JkPjxrZXl3b3JkPkhvc3QgcGxhbnQ8L2tleXdvcmQ+PGtl
eXdvcmQ+SG9zdCBwbGFudHM8L2tleXdvcmQ+PGtleXdvcmQ+SG9zdHM8L2tleXdvcmQ+PGtleXdv
cmQ+SW1wb3J0YW5jZTwva2V5d29yZD48a2V5d29yZD5JbnNlY3RhPC9rZXl3b3JkPjxrZXl3b3Jk
Pk1lYWx5YnVnczwva2V5d29yZD48a2V5d29yZD5NZXhpY288L2tleXdvcmQ+PGtleXdvcmQ+UGVz
dHM8L2tleXdvcmQ+PGtleXdvcmQ+UGxhbnRzPC9rZXl3b3JkPjxrZXl3b3JkPlBzZXVkb2NvY2Np
ZGFlPC9rZXl3b3JkPjxrZXl3b3JkPlB1dG9pZGFlPC9rZXl3b3JkPjxrZXl3b3JkPlN5c3RlbWF0
aWNzPC9rZXl3b3JkPjxrZXl3b3JkPldvcmxkPC9rZXl3b3JkPjwva2V5d29yZHM+PGRhdGVzPjx5
ZWFyPjE5OTQ8L3llYXI+PC9kYXRlcz48cHViLWxvY2F0aW9uPkFuZG92ZXI8L3B1Yi1sb2NhdGlv
bj48cHVibGlzaGVyPkludGVyY2VwdCBMaW1pdGVkPC9wdWJsaXNoZXI+PG9yaWctcHViPjxzdHls
ZSBmYWNlPSJ1bmRlcmxpbmUiIGZvbnQ9ImRlZmF1bHQiIHNpemU9IjEwMCUiPko6XEUgTGlicmFy
eVxQbGFudCBDYXRhbG9ndWVcQjwvc3R5bGU+PC9vcmlnLXB1Yj48aXNibj44OTgyOTgwNzY8L2lz
Ym4+PGxhYmVsPjI4NzwvbGFiZWw+PHVybHM+PC91cmxzPjxjdXN0b20xPkNoaW5hIHByb2plY3Qg
QyBzdW1tZXJmcnVpdHMgYW5kIGNoZXJyaWVzIHNwIFBpbmVhcHBsZXMgZnJvbSBNYWxheXNpYSBq
YzwvY3VzdG9tMT48L3JlY29yZD48L0NpdGU+PENpdGU+PEF1dGhvcj5XaWxsaWFtczwvQXV0aG9y
PjxZZWFyPjE5ODU8L1llYXI+PFJlY051bT42MzI4PC9SZWNOdW0+PHJlY29yZD48cmVjLW51bWJl
cj42MzI4PC9yZWMtbnVtYmVyPjxmb3JlaWduLWtleXM+PGtleSBhcHA9IkVOIiBkYi1pZD0icHh3
eHcwZXI5enYyZnhlenhkazV0dDV1dHo1cDV2dHJ3ZHYwIiB0aW1lc3RhbXA9IjE0NTE5NzI1MjEi
PjYzMjg8L2tleT48L2ZvcmVpZ24ta2V5cz48cmVmLXR5cGUgbmFtZT0iQm9vayI+NjwvcmVmLXR5
cGU+PGNvbnRyaWJ1dG9ycz48YXV0aG9ycz48YXV0aG9yPldpbGxpYW1zLEQuSi48L2F1dGhvcj48
L2F1dGhvcnM+PC9jb250cmlidXRvcnM+PHRpdGxlcz48dGl0bGU+QXVzdHJhbGlhbiBtZWFseWJ1
Z3M8L3RpdGxlPjwvdGl0bGVzPjxwYWdlcz4xLTQzMTwvcGFnZXM+PGtleXdvcmRzPjxrZXl3b3Jk
Pk1lYWx5YnVnPC9rZXl3b3JkPjxrZXl3b3JkPk1lYWx5YnVnczwva2V5d29yZD48L2tleXdvcmRz
PjxkYXRlcz48eWVhcj4xOTg1PC95ZWFyPjwvZGF0ZXM+PHB1Yi1sb2NhdGlvbj5DaGljaGVzdGVy
PC9wdWItbG9jYXRpb24+PHB1Ymxpc2hlcj5Ccml0aXNoIE11c2V1bSAoTmF0dXJhbCBIaXN0b3J5
KTwvcHVibGlzaGVyPjxvcmlnLXB1Yj48c3R5bGUgZmFjZT0idW5kZXJsaW5lIiBmb250PSJkZWZh
dWx0IiBzaXplPSIxMDAlIj5KOlxFIExpYnJhcnlcUGxhbnQgQ2F0YWxvZ3VlXFc8L3N0eWxlPjwv
b3JpZy1wdWI+PGxhYmVsPjY5NzYxPC9sYWJlbD48dXJscz48L3VybHM+PGN1c3RvbTE+VVMgYXBw
bGVzIENoaW5hIHRhYmxlIGdyYXBlcyBzcCBQaW5lYXBwbGVzIGZyb20gTWFsYXlzaWEgamMgdXMg
dGFibGUgZ3JhcGVzIHRvIHdhIHJqICB1cyB0YWJsZSBncmFwZXMgdG8gd2EgbG08L2N1c3RvbTE+
PC9yZWNvcmQ+PC9DaXRlPjwvRW5kTm90ZT5=
</w:fldData>
              </w:fldChar>
            </w:r>
            <w:r w:rsidR="00405F2F" w:rsidRPr="00643417">
              <w:instrText xml:space="preserve"> ADDIN EN.CITE </w:instrText>
            </w:r>
            <w:r w:rsidR="00405F2F" w:rsidRPr="00643417">
              <w:fldChar w:fldCharType="begin">
                <w:fldData xml:space="preserve">PEVuZE5vdGU+PENpdGU+PEF1dGhvcj5HYXJjw61hPC9BdXRob3I+PFllYXI+MjAxODwvWWVhcj48
UmVjTnVtPjMwMTQzPC9SZWNOdW0+PERpc3BsYXlUZXh0PihCZW4tRG92IDE5OTQ7IEdhcmPDrWEg
TW9yYWxlcyBldCBhbC4gMjAxODsgV2lsbGlhbXMgMTk4NWEpPC9EaXNwbGF5VGV4dD48cmVjb3Jk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cj5HYXJjw61hIE1vcmFsZXMsIE0uPC9hdXRob3I+PGF1dGhvcj5EZW5ubywgQi5ELjwvYXV0aG9y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PnVwZGF0ZWRfUkc8L2N1c3RvbTE+PC9yZWNvcmQ+PC9DaXRlPjxDaXRlPjxBdXRob3I+R2FyY8Ot
YTwvQXV0aG9yPjxZZWFyPjIwMTg8L1llYXI+PFJlY051bT4zMDE0MzwvUmVjTnVtPjxyZWNvcmQ+
PHJlYy1udW1iZXI+MzAxNDM8L3JlYy1udW1iZXI+PGZvcmVpZ24ta2V5cz48a2V5IGFwcD0iRU4i
IGRiLWlkPSJweHd4dzBlcjl6djJmeGV6eGRrNXR0NXV0ejVwNXZ0cndkdjAiIHRpbWVzdGFtcD0i
MTUxNjY1NzI2MyI+MzAxNDM8L2tleT48L2ZvcmVpZ24ta2V5cz48cmVmLXR5cGUgbmFtZT0iT25s
aW5lIERhdGFiYXNlIj40NTwvcmVmLXR5cGU+PGNvbnRyaWJ1dG9ycz48YXV0aG9ycz48YXV0aG9y
PkdhcmPDrWEgTW9yYWxlcywgTS48L2F1dGhvcj48YXV0aG9yPkRlbm5vLCBCLkQuPC9hdXRob3I+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dXBkYXRlZF9SRzwvY3VzdG9tMT48L3JlY29yZD48L0NpdGU+PENpdGU+PEF1dGhvcj5CZW4tRG92
PC9BdXRob3I+PFllYXI+MTk5NDwvWWVhcj48UmVjTnVtPjY0MjwvUmVjTnVtPjxyZWNvcmQ+PHJl
Yy1udW1iZXI+NjQyPC9yZWMtbnVtYmVyPjxmb3JlaWduLWtleXM+PGtleSBhcHA9IkVOIiBkYi1p
ZD0icHh3eHcwZXI5enYyZnhlenhkazV0dDV1dHo1cDV2dHJ3ZHYwIiB0aW1lc3RhbXA9IjE0NTE5
NzIzNzUiPjY0Mjwva2V5PjwvZm9yZWlnbi1rZXlzPjxyZWYtdHlwZSBuYW1lPSJCb29rIj42PC9y
ZWYtdHlwZT48Y29udHJpYnV0b3JzPjxhdXRob3JzPjxhdXRob3I+QmVuLURvdixZLjwvYXV0aG9y
PjwvYXV0aG9ycz48L2NvbnRyaWJ1dG9ycz48dGl0bGVzPjx0aXRsZT5BIHN5c3RlbWF0aWMgY2F0
YWxvZ3VlIG9mIHRoZSBtZWFseSBidWdzIG9mIHRoZSB3b3JsZCAoSW5zZWN0YTogSG9tb3B0ZXJh
OiBDb2Njb2lkZWE6IFBzZXVkb2NvY2NpZGFlIGFuZCBQdXRvaWRhZSkgd2l0aCBkYXRhIG9uIGdl
b2dyYXBoaWNhbCBkaXN0cmlidXRpb24sIGhvc3QgcGxhbnRzLCBiaW9sb2d5IGFuZCBlY29ub21p
YyBpbXBvcnRhbmNlPC90aXRsZT48L3RpdGxlcz48cGFnZXM+MS02ODY8L3BhZ2VzPjxyZXByaW50
LWVkaXRpb24+Tm90IGluIEZpbGU8L3JlcHJpbnQtZWRpdGlvbj48a2V5d29yZHM+PGtleXdvcmQ+
QXZvY2Fkb3M8L2tleXdvcmQ+PGtleXdvcmQ+QmlvbG9neTwva2V5d29yZD48a2V5d29yZD5CaW9z
ZWN1cml0eTwva2V5d29yZD48a2V5d29yZD5CcmVhZGZydWl0PC9rZXl3b3JkPjxrZXl3b3JkPkJ1
Z3M8L2tleXdvcmQ+PGtleXdvcmQ+Q2F0YWxvZ3Vlczwva2V5d29yZD48a2V5d29yZD5Db2Njb2lk
ZWE8L2tleXdvcmQ+PGtleXdvcmQ+REFGRjwva2V5d29yZD48a2V5d29yZD5EYXRhPC9rZXl3b3Jk
PjxrZXl3b3JkPkRpc3RyaWJ1dGlvbjwva2V5d29yZD48a2V5d29yZD5EeXNtaWNvY2N1czwva2V5
d29yZD48a2V5d29yZD5EeXNtaWNvY2N1cyBicmV2aXBlczwva2V5d29yZD48a2V5d29yZD5FY29u
b21pYyBpbXBvcnRhbmNlPC9rZXl3b3JkPjxrZXl3b3JkPkdlb2dyYXBoaWMgZGlzdHJpYnV0aW9u
PC9rZXl3b3JkPjxrZXl3b3JkPkdlb2dyYXBoaWNhbCBkaXN0cmlidXRpb248L2tleXdvcmQ+PGtl
eXdvcmQ+SG9tb3B0ZXJhPC9rZXl3b3JkPjxrZXl3b3JkPkhvc3QgcGxhbnQ8L2tleXdvcmQ+PGtl
eXdvcmQ+SG9zdCBwbGFudHM8L2tleXdvcmQ+PGtleXdvcmQ+SG9zdHM8L2tleXdvcmQ+PGtleXdv
cmQ+SW1wb3J0YW5jZTwva2V5d29yZD48a2V5d29yZD5JbnNlY3RhPC9rZXl3b3JkPjxrZXl3b3Jk
Pk1lYWx5YnVnczwva2V5d29yZD48a2V5d29yZD5NZXhpY288L2tleXdvcmQ+PGtleXdvcmQ+UGVz
dHM8L2tleXdvcmQ+PGtleXdvcmQ+UGxhbnRzPC9rZXl3b3JkPjxrZXl3b3JkPlBzZXVkb2NvY2Np
ZGFlPC9rZXl3b3JkPjxrZXl3b3JkPlB1dG9pZGFlPC9rZXl3b3JkPjxrZXl3b3JkPlN5c3RlbWF0
aWNzPC9rZXl3b3JkPjxrZXl3b3JkPldvcmxkPC9rZXl3b3JkPjwva2V5d29yZHM+PGRhdGVzPjx5
ZWFyPjE5OTQ8L3llYXI+PC9kYXRlcz48cHViLWxvY2F0aW9uPkFuZG92ZXI8L3B1Yi1sb2NhdGlv
bj48cHVibGlzaGVyPkludGVyY2VwdCBMaW1pdGVkPC9wdWJsaXNoZXI+PG9yaWctcHViPjxzdHls
ZSBmYWNlPSJ1bmRlcmxpbmUiIGZvbnQ9ImRlZmF1bHQiIHNpemU9IjEwMCUiPko6XEUgTGlicmFy
eVxQbGFudCBDYXRhbG9ndWVcQjwvc3R5bGU+PC9vcmlnLXB1Yj48aXNibj44OTgyOTgwNzY8L2lz
Ym4+PGxhYmVsPjI4NzwvbGFiZWw+PHVybHM+PC91cmxzPjxjdXN0b20xPkNoaW5hIHByb2plY3Qg
QyBzdW1tZXJmcnVpdHMgYW5kIGNoZXJyaWVzIHNwIFBpbmVhcHBsZXMgZnJvbSBNYWxheXNpYSBq
YzwvY3VzdG9tMT48L3JlY29yZD48L0NpdGU+PENpdGU+PEF1dGhvcj5XaWxsaWFtczwvQXV0aG9y
PjxZZWFyPjE5ODU8L1llYXI+PFJlY051bT42MzI4PC9SZWNOdW0+PHJlY29yZD48cmVjLW51bWJl
cj42MzI4PC9yZWMtbnVtYmVyPjxmb3JlaWduLWtleXM+PGtleSBhcHA9IkVOIiBkYi1pZD0icHh3
eHcwZXI5enYyZnhlenhkazV0dDV1dHo1cDV2dHJ3ZHYwIiB0aW1lc3RhbXA9IjE0NTE5NzI1MjEi
PjYzMjg8L2tleT48L2ZvcmVpZ24ta2V5cz48cmVmLXR5cGUgbmFtZT0iQm9vayI+NjwvcmVmLXR5
cGU+PGNvbnRyaWJ1dG9ycz48YXV0aG9ycz48YXV0aG9yPldpbGxpYW1zLEQuSi48L2F1dGhvcj48
L2F1dGhvcnM+PC9jb250cmlidXRvcnM+PHRpdGxlcz48dGl0bGU+QXVzdHJhbGlhbiBtZWFseWJ1
Z3M8L3RpdGxlPjwvdGl0bGVzPjxwYWdlcz4xLTQzMTwvcGFnZXM+PGtleXdvcmRzPjxrZXl3b3Jk
Pk1lYWx5YnVnPC9rZXl3b3JkPjxrZXl3b3JkPk1lYWx5YnVnczwva2V5d29yZD48L2tleXdvcmRz
PjxkYXRlcz48eWVhcj4xOTg1PC95ZWFyPjwvZGF0ZXM+PHB1Yi1sb2NhdGlvbj5DaGljaGVzdGVy
PC9wdWItbG9jYXRpb24+PHB1Ymxpc2hlcj5Ccml0aXNoIE11c2V1bSAoTmF0dXJhbCBIaXN0b3J5
KTwvcHVibGlzaGVyPjxvcmlnLXB1Yj48c3R5bGUgZmFjZT0idW5kZXJsaW5lIiBmb250PSJkZWZh
dWx0IiBzaXplPSIxMDAlIj5KOlxFIExpYnJhcnlcUGxhbnQgQ2F0YWxvZ3VlXFc8L3N0eWxlPjwv
b3JpZy1wdWI+PGxhYmVsPjY5NzYxPC9sYWJlbD48dXJscz48L3VybHM+PGN1c3RvbTE+VVMgYXBw
bGVzIENoaW5hIHRhYmxlIGdyYXBlcyBzcCBQaW5lYXBwbGVzIGZyb20gTWFsYXlzaWEgamMgdXMg
dGFibGUgZ3JhcGVzIHRvIHdhIHJqICB1cyB0YWJsZSBncmFwZXMgdG8gd2EgbG08L2N1c3RvbTE+
PC9yZWNvcmQ+PC9DaXRlPjwvRW5kTm90ZT5=
</w:fldData>
              </w:fldChar>
            </w:r>
            <w:r w:rsidR="00405F2F" w:rsidRPr="00643417">
              <w:instrText xml:space="preserve"> ADDIN EN.CITE.DATA </w:instrText>
            </w:r>
            <w:r w:rsidR="00405F2F" w:rsidRPr="00643417">
              <w:fldChar w:fldCharType="end"/>
            </w:r>
            <w:r w:rsidR="00A348E7" w:rsidRPr="00643417">
              <w:fldChar w:fldCharType="separate"/>
            </w:r>
            <w:r w:rsidR="00405F2F" w:rsidRPr="00643417">
              <w:rPr>
                <w:noProof/>
              </w:rPr>
              <w:t>(</w:t>
            </w:r>
            <w:hyperlink w:anchor="_ENREF_45" w:tooltip="Ben-Dov, 1994 #642" w:history="1">
              <w:r w:rsidR="003A08F3" w:rsidRPr="00643417">
                <w:rPr>
                  <w:noProof/>
                </w:rPr>
                <w:t>Ben-Dov 1994</w:t>
              </w:r>
            </w:hyperlink>
            <w:r w:rsidR="00405F2F" w:rsidRPr="00643417">
              <w:rPr>
                <w:noProof/>
              </w:rPr>
              <w:t xml:space="preserve">; </w:t>
            </w:r>
            <w:hyperlink w:anchor="_ENREF_192" w:tooltip="García Morales, 2018 #30143" w:history="1">
              <w:r w:rsidR="003A08F3" w:rsidRPr="00643417">
                <w:rPr>
                  <w:noProof/>
                </w:rPr>
                <w:t>García Morales et al. 2018</w:t>
              </w:r>
            </w:hyperlink>
            <w:r w:rsidR="00405F2F" w:rsidRPr="00643417">
              <w:rPr>
                <w:noProof/>
              </w:rPr>
              <w:t xml:space="preserve">; </w:t>
            </w:r>
            <w:hyperlink w:anchor="_ENREF_477" w:tooltip="Williams, 1985 #6328" w:history="1">
              <w:r w:rsidR="003A08F3" w:rsidRPr="00643417">
                <w:rPr>
                  <w:noProof/>
                </w:rPr>
                <w:t>Williams 1985a</w:t>
              </w:r>
            </w:hyperlink>
            <w:r w:rsidR="00405F2F" w:rsidRPr="00643417">
              <w:rPr>
                <w:noProof/>
              </w:rPr>
              <w:t>)</w:t>
            </w:r>
            <w:r w:rsidR="00A348E7" w:rsidRPr="00643417">
              <w:fldChar w:fldCharType="end"/>
            </w:r>
            <w:r w:rsidRPr="00643417">
              <w:rPr>
                <w:szCs w:val="18"/>
                <w:lang w:val="de-DE"/>
              </w:rPr>
              <w:t>,</w:t>
            </w:r>
            <w:r w:rsidRPr="00643417">
              <w:rPr>
                <w:szCs w:val="18"/>
              </w:rPr>
              <w:t xml:space="preserve"> South Africa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562" w:type="dxa"/>
          </w:tcPr>
          <w:p w14:paraId="522CDC29" w14:textId="05F48B6D" w:rsidR="00DE292D" w:rsidRPr="00643417" w:rsidRDefault="00DE292D" w:rsidP="00467E7E">
            <w:pPr>
              <w:pStyle w:val="TableText"/>
              <w:rPr>
                <w:szCs w:val="18"/>
              </w:rPr>
            </w:pPr>
            <w:r w:rsidRPr="00643417">
              <w:rPr>
                <w:szCs w:val="18"/>
              </w:rPr>
              <w:t xml:space="preserve">Yes, SA, Tas </w:t>
            </w:r>
            <w:r w:rsidR="00A348E7" w:rsidRPr="00643417">
              <w:rPr>
                <w:szCs w:val="18"/>
              </w:rPr>
              <w:fldChar w:fldCharType="begin">
                <w:fldData xml:space="preserve">PEVuZE5vdGU+PENpdGU+PEF1dGhvcj5HYXJjw61hPC9BdXRob3I+PFllYXI+MjAxODwvWWVhcj48
UmVjTnVtPjMwMTQzPC9SZWNOdW0+PERpc3BsYXlUZXh0PihCZW4tRG92IDE5OTQ7IEdhcmPDrWEg
TW9yYWxlcyBldCBhbC4gMjAxODsgV2lsbGlhbXMgMTk4NWEpPC9EaXNwbGF5VGV4dD48cmVjb3Jk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cj5HYXJjw61hIE1vcmFsZXMsIE0uPC9hdXRob3I+PGF1dGhvcj5EZW5ubywgQi5ELjwvYXV0aG9y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PnVwZGF0ZWRfUkc8L2N1c3RvbTE+PC9yZWNvcmQ+PC9DaXRlPjxDaXRlPjxBdXRob3I+QmVuLURv
djwvQXV0aG9yPjxZZWFyPjE5OTQ8L1llYXI+PFJlY051bT42NDI8L1JlY051bT48cmVjb3JkPjxy
ZWMtbnVtYmVyPjY0MjwvcmVjLW51bWJlcj48Zm9yZWlnbi1rZXlzPjxrZXkgYXBwPSJFTiIgZGIt
aWQ9InB4d3h3MGVyOXp2MmZ4ZXp4ZGs1dHQ1dXR6NXA1dnRyd2R2MCIgdGltZXN0YW1wPSIxNDUx
OTcyMzc1Ij42NDI8L2tleT48L2ZvcmVpZ24ta2V5cz48cmVmLXR5cGUgbmFtZT0iQm9vayI+Njwv
cmVmLXR5cGU+PGNvbnRyaWJ1dG9ycz48YXV0aG9ycz48YXV0aG9yPkJlbi1Eb3YsWS48L2F1dGhv
cj48L2F1dGhvcnM+PC9jb250cmlidXRvcnM+PHRpdGxlcz48dGl0bGU+QSBzeXN0ZW1hdGljIGNh
dGFsb2d1ZSBvZiB0aGUgbWVhbHkgYnVncyBvZiB0aGUgd29ybGQgKEluc2VjdGE6IEhvbW9wdGVy
YTogQ29jY29pZGVhOiBQc2V1ZG9jb2NjaWRhZSBhbmQgUHV0b2lkYWUpIHdpdGggZGF0YSBvbiBn
ZW9ncmFwaGljYWwgZGlzdHJpYnV0aW9uLCBob3N0IHBsYW50cywgYmlvbG9neSBhbmQgZWNvbm9t
aWMgaW1wb3J0YW5jZTwvdGl0bGU+PC90aXRsZXM+PHBhZ2VzPjEtNjg2PC9wYWdlcz48cmVwcmlu
dC1lZGl0aW9uPk5vdCBpbiBGaWxlPC9yZXByaW50LWVkaXRpb24+PGtleXdvcmRzPjxrZXl3b3Jk
PkF2b2NhZG9zPC9rZXl3b3JkPjxrZXl3b3JkPkJpb2xvZ3k8L2tleXdvcmQ+PGtleXdvcmQ+Qmlv
c2VjdXJpdHk8L2tleXdvcmQ+PGtleXdvcmQ+QnJlYWRmcnVpdDwva2V5d29yZD48a2V5d29yZD5C
dWdzPC9rZXl3b3JkPjxrZXl3b3JkPkNhdGFsb2d1ZXM8L2tleXdvcmQ+PGtleXdvcmQ+Q29jY29p
ZGVhPC9rZXl3b3JkPjxrZXl3b3JkPkRBRkY8L2tleXdvcmQ+PGtleXdvcmQ+RGF0YTwva2V5d29y
ZD48a2V5d29yZD5EaXN0cmlidXRpb248L2tleXdvcmQ+PGtleXdvcmQ+RHlzbWljb2NjdXM8L2tl
eXdvcmQ+PGtleXdvcmQ+RHlzbWljb2NjdXMgYnJldmlwZXM8L2tleXdvcmQ+PGtleXdvcmQ+RWNv
bm9taWMgaW1wb3J0YW5jZTwva2V5d29yZD48a2V5d29yZD5HZW9ncmFwaGljIGRpc3RyaWJ1dGlv
bjwva2V5d29yZD48a2V5d29yZD5HZW9ncmFwaGljYWwgZGlzdHJpYnV0aW9uPC9rZXl3b3JkPjxr
ZXl3b3JkPkhvbW9wdGVyYTwva2V5d29yZD48a2V5d29yZD5Ib3N0IHBsYW50PC9rZXl3b3JkPjxr
ZXl3b3JkPkhvc3QgcGxhbnRzPC9rZXl3b3JkPjxrZXl3b3JkPkhvc3RzPC9rZXl3b3JkPjxrZXl3
b3JkPkltcG9ydGFuY2U8L2tleXdvcmQ+PGtleXdvcmQ+SW5zZWN0YTwva2V5d29yZD48a2V5d29y
ZD5NZWFseWJ1Z3M8L2tleXdvcmQ+PGtleXdvcmQ+TWV4aWNvPC9rZXl3b3JkPjxrZXl3b3JkPlBl
c3RzPC9rZXl3b3JkPjxrZXl3b3JkPlBsYW50czwva2V5d29yZD48a2V5d29yZD5Qc2V1ZG9jb2Nj
aWRhZTwva2V5d29yZD48a2V5d29yZD5QdXRvaWRhZTwva2V5d29yZD48a2V5d29yZD5TeXN0ZW1h
dGljczwva2V5d29yZD48a2V5d29yZD5Xb3JsZDwva2V5d29yZD48L2tleXdvcmRzPjxkYXRlcz48
eWVhcj4xOTk0PC95ZWFyPjwvZGF0ZXM+PHB1Yi1sb2NhdGlvbj5BbmRvdmVyPC9wdWItbG9jYXRp
b24+PHB1Ymxpc2hlcj5JbnRlcmNlcHQgTGltaXRlZDwvcHVibGlzaGVyPjxvcmlnLXB1Yj48c3R5
bGUgZmFjZT0idW5kZXJsaW5lIiBmb250PSJkZWZhdWx0IiBzaXplPSIxMDAlIj5KOlxFIExpYnJh
cnlcUGxhbnQgQ2F0YWxvZ3VlXEI8L3N0eWxlPjwvb3JpZy1wdWI+PGlzYm4+ODk4Mjk4MDc2PC9p
c2JuPjxsYWJlbD4yODc8L2xhYmVsPjx1cmxzPjwvdXJscz48Y3VzdG9tMT5DaGluYSBwcm9qZWN0
IEMgc3VtbWVyZnJ1aXRzIGFuZCBjaGVycmllcyBzcCBQaW5lYXBwbGVzIGZyb20gTWFsYXlzaWEg
amM8L2N1c3RvbTE+PC9yZWNvcmQ+PC9DaXRlPjxDaXRlPjxBdXRob3I+V2lsbGlhbXM8L0F1dGhv
cj48WWVhcj4xOTg1PC9ZZWFyPjxSZWNOdW0+NjMyODwvUmVjTnVtPjxyZWNvcmQ+PHJlYy1udW1i
ZXI+NjMyODwvcmVjLW51bWJlcj48Zm9yZWlnbi1rZXlzPjxrZXkgYXBwPSJFTiIgZGItaWQ9InB4
d3h3MGVyOXp2MmZ4ZXp4ZGs1dHQ1dXR6NXA1dnRyd2R2MCIgdGltZXN0YW1wPSIxNDUxOTcyNTIx
Ij42MzI4PC9rZXk+PC9mb3JlaWduLWtleXM+PHJlZi10eXBlIG5hbWU9IkJvb2siPjY8L3JlZi10
eXBlPjxjb250cmlidXRvcnM+PGF1dGhvcnM+PGF1dGhvcj5XaWxsaWFtcyxELkouPC9hdXRob3I+
PC9hdXRob3JzPjwvY29udHJpYnV0b3JzPjx0aXRsZXM+PHRpdGxlPkF1c3RyYWxpYW4gbWVhbHli
dWdzPC90aXRsZT48L3RpdGxlcz48cGFnZXM+MS00MzE8L3BhZ2VzPjxrZXl3b3Jkcz48a2V5d29y
ZD5NZWFseWJ1Zzwva2V5d29yZD48a2V5d29yZD5NZWFseWJ1Z3M8L2tleXdvcmQ+PC9rZXl3b3Jk
cz48ZGF0ZXM+PHllYXI+MTk4NTwveWVhcj48L2RhdGVzPjxwdWItbG9jYXRpb24+Q2hpY2hlc3Rl
cjwvcHViLWxvY2F0aW9uPjxwdWJsaXNoZXI+QnJpdGlzaCBNdXNldW0gKE5hdHVyYWwgSGlzdG9y
eSk8L3B1Ymxpc2hlcj48b3JpZy1wdWI+PHN0eWxlIGZhY2U9InVuZGVybGluZSIgZm9udD0iZGVm
YXVsdCIgc2l6ZT0iMTAwJSI+SjpcRSBMaWJyYXJ5XFBsYW50IENhdGFsb2d1ZVxXPC9zdHlsZT48
L29yaWctcHViPjxsYWJlbD42OTc2MTwvbGFiZWw+PHVybHM+PC91cmxzPjxjdXN0b20xPlVTIGFw
cGxlcyBDaGluYSB0YWJsZSBncmFwZXMgc3AgUGluZWFwcGxlcyBmcm9tIE1hbGF5c2lhIGpjIHVz
IHRhYmxlIGdyYXBlcyB0byB3YSByaiAgdXMgdGFibGUgZ3JhcGVzIHRvIHdhIGxtPC9jdXN0b20x
PjwvcmVjb3JkPjwvQ2l0ZT48L0VuZE5vdGU+AG==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PEVuZE5vdGU+PENpdGU+PEF1dGhvcj5HYXJjw61hPC9BdXRob3I+PFllYXI+MjAxODwvWWVhcj48
UmVjTnVtPjMwMTQzPC9SZWNOdW0+PERpc3BsYXlUZXh0PihCZW4tRG92IDE5OTQ7IEdhcmPDrWEg
TW9yYWxlcyBldCBhbC4gMjAxODsgV2lsbGlhbXMgMTk4NWEpPC9EaXNwbGF5VGV4dD48cmVjb3Jk
PjxyZWMtbnVtYmVyPjMwMTQzPC9yZWMtbnVtYmVyPjxmb3JlaWduLWtleXM+PGtleSBhcHA9IkVO
IiBkYi1pZD0icHh3eHcwZXI5enYyZnhlenhkazV0dDV1dHo1cDV2dHJ3ZHYwIiB0aW1lc3RhbXA9
IjE1MTY2NTcyNjMiPjMwMTQzPC9rZXk+PC9mb3JlaWduLWtleXM+PHJlZi10eXBlIG5hbWU9Ik9u
bGluZSBEYXRhYmFzZSI+NDU8L3JlZi10eXBlPjxjb250cmlidXRvcnM+PGF1dGhvcnM+PGF1dGhv
cj5HYXJjw61hIE1vcmFsZXMsIE0uPC9hdXRob3I+PGF1dGhvcj5EZW5ubywgQi5ELjwvYXV0aG9y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PnVwZGF0ZWRfUkc8L2N1c3RvbTE+PC9yZWNvcmQ+PC9DaXRlPjxDaXRlPjxBdXRob3I+QmVuLURv
djwvQXV0aG9yPjxZZWFyPjE5OTQ8L1llYXI+PFJlY051bT42NDI8L1JlY051bT48cmVjb3JkPjxy
ZWMtbnVtYmVyPjY0MjwvcmVjLW51bWJlcj48Zm9yZWlnbi1rZXlzPjxrZXkgYXBwPSJFTiIgZGIt
aWQ9InB4d3h3MGVyOXp2MmZ4ZXp4ZGs1dHQ1dXR6NXA1dnRyd2R2MCIgdGltZXN0YW1wPSIxNDUx
OTcyMzc1Ij42NDI8L2tleT48L2ZvcmVpZ24ta2V5cz48cmVmLXR5cGUgbmFtZT0iQm9vayI+Njwv
cmVmLXR5cGU+PGNvbnRyaWJ1dG9ycz48YXV0aG9ycz48YXV0aG9yPkJlbi1Eb3YsWS48L2F1dGhv
cj48L2F1dGhvcnM+PC9jb250cmlidXRvcnM+PHRpdGxlcz48dGl0bGU+QSBzeXN0ZW1hdGljIGNh
dGFsb2d1ZSBvZiB0aGUgbWVhbHkgYnVncyBvZiB0aGUgd29ybGQgKEluc2VjdGE6IEhvbW9wdGVy
YTogQ29jY29pZGVhOiBQc2V1ZG9jb2NjaWRhZSBhbmQgUHV0b2lkYWUpIHdpdGggZGF0YSBvbiBn
ZW9ncmFwaGljYWwgZGlzdHJpYnV0aW9uLCBob3N0IHBsYW50cywgYmlvbG9neSBhbmQgZWNvbm9t
aWMgaW1wb3J0YW5jZTwvdGl0bGU+PC90aXRsZXM+PHBhZ2VzPjEtNjg2PC9wYWdlcz48cmVwcmlu
dC1lZGl0aW9uPk5vdCBpbiBGaWxlPC9yZXByaW50LWVkaXRpb24+PGtleXdvcmRzPjxrZXl3b3Jk
PkF2b2NhZG9zPC9rZXl3b3JkPjxrZXl3b3JkPkJpb2xvZ3k8L2tleXdvcmQ+PGtleXdvcmQ+Qmlv
c2VjdXJpdHk8L2tleXdvcmQ+PGtleXdvcmQ+QnJlYWRmcnVpdDwva2V5d29yZD48a2V5d29yZD5C
dWdzPC9rZXl3b3JkPjxrZXl3b3JkPkNhdGFsb2d1ZXM8L2tleXdvcmQ+PGtleXdvcmQ+Q29jY29p
ZGVhPC9rZXl3b3JkPjxrZXl3b3JkPkRBRkY8L2tleXdvcmQ+PGtleXdvcmQ+RGF0YTwva2V5d29y
ZD48a2V5d29yZD5EaXN0cmlidXRpb248L2tleXdvcmQ+PGtleXdvcmQ+RHlzbWljb2NjdXM8L2tl
eXdvcmQ+PGtleXdvcmQ+RHlzbWljb2NjdXMgYnJldmlwZXM8L2tleXdvcmQ+PGtleXdvcmQ+RWNv
bm9taWMgaW1wb3J0YW5jZTwva2V5d29yZD48a2V5d29yZD5HZW9ncmFwaGljIGRpc3RyaWJ1dGlv
bjwva2V5d29yZD48a2V5d29yZD5HZW9ncmFwaGljYWwgZGlzdHJpYnV0aW9uPC9rZXl3b3JkPjxr
ZXl3b3JkPkhvbW9wdGVyYTwva2V5d29yZD48a2V5d29yZD5Ib3N0IHBsYW50PC9rZXl3b3JkPjxr
ZXl3b3JkPkhvc3QgcGxhbnRzPC9rZXl3b3JkPjxrZXl3b3JkPkhvc3RzPC9rZXl3b3JkPjxrZXl3
b3JkPkltcG9ydGFuY2U8L2tleXdvcmQ+PGtleXdvcmQ+SW5zZWN0YTwva2V5d29yZD48a2V5d29y
ZD5NZWFseWJ1Z3M8L2tleXdvcmQ+PGtleXdvcmQ+TWV4aWNvPC9rZXl3b3JkPjxrZXl3b3JkPlBl
c3RzPC9rZXl3b3JkPjxrZXl3b3JkPlBsYW50czwva2V5d29yZD48a2V5d29yZD5Qc2V1ZG9jb2Nj
aWRhZTwva2V5d29yZD48a2V5d29yZD5QdXRvaWRhZTwva2V5d29yZD48a2V5d29yZD5TeXN0ZW1h
dGljczwva2V5d29yZD48a2V5d29yZD5Xb3JsZDwva2V5d29yZD48L2tleXdvcmRzPjxkYXRlcz48
eWVhcj4xOTk0PC95ZWFyPjwvZGF0ZXM+PHB1Yi1sb2NhdGlvbj5BbmRvdmVyPC9wdWItbG9jYXRp
b24+PHB1Ymxpc2hlcj5JbnRlcmNlcHQgTGltaXRlZDwvcHVibGlzaGVyPjxvcmlnLXB1Yj48c3R5
bGUgZmFjZT0idW5kZXJsaW5lIiBmb250PSJkZWZhdWx0IiBzaXplPSIxMDAlIj5KOlxFIExpYnJh
cnlcUGxhbnQgQ2F0YWxvZ3VlXEI8L3N0eWxlPjwvb3JpZy1wdWI+PGlzYm4+ODk4Mjk4MDc2PC9p
c2JuPjxsYWJlbD4yODc8L2xhYmVsPjx1cmxzPjwvdXJscz48Y3VzdG9tMT5DaGluYSBwcm9qZWN0
IEMgc3VtbWVyZnJ1aXRzIGFuZCBjaGVycmllcyBzcCBQaW5lYXBwbGVzIGZyb20gTWFsYXlzaWEg
amM8L2N1c3RvbTE+PC9yZWNvcmQ+PC9DaXRlPjxDaXRlPjxBdXRob3I+V2lsbGlhbXM8L0F1dGhv
cj48WWVhcj4xOTg1PC9ZZWFyPjxSZWNOdW0+NjMyODwvUmVjTnVtPjxyZWNvcmQ+PHJlYy1udW1i
ZXI+NjMyODwvcmVjLW51bWJlcj48Zm9yZWlnbi1rZXlzPjxrZXkgYXBwPSJFTiIgZGItaWQ9InB4
d3h3MGVyOXp2MmZ4ZXp4ZGs1dHQ1dXR6NXA1dnRyd2R2MCIgdGltZXN0YW1wPSIxNDUxOTcyNTIx
Ij42MzI4PC9rZXk+PC9mb3JlaWduLWtleXM+PHJlZi10eXBlIG5hbWU9IkJvb2siPjY8L3JlZi10
eXBlPjxjb250cmlidXRvcnM+PGF1dGhvcnM+PGF1dGhvcj5XaWxsaWFtcyxELkouPC9hdXRob3I+
PC9hdXRob3JzPjwvY29udHJpYnV0b3JzPjx0aXRsZXM+PHRpdGxlPkF1c3RyYWxpYW4gbWVhbHli
dWdzPC90aXRsZT48L3RpdGxlcz48cGFnZXM+MS00MzE8L3BhZ2VzPjxrZXl3b3Jkcz48a2V5d29y
ZD5NZWFseWJ1Zzwva2V5d29yZD48a2V5d29yZD5NZWFseWJ1Z3M8L2tleXdvcmQ+PC9rZXl3b3Jk
cz48ZGF0ZXM+PHllYXI+MTk4NTwveWVhcj48L2RhdGVzPjxwdWItbG9jYXRpb24+Q2hpY2hlc3Rl
cjwvcHViLWxvY2F0aW9uPjxwdWJsaXNoZXI+QnJpdGlzaCBNdXNldW0gKE5hdHVyYWwgSGlzdG9y
eSk8L3B1Ymxpc2hlcj48b3JpZy1wdWI+PHN0eWxlIGZhY2U9InVuZGVybGluZSIgZm9udD0iZGVm
YXVsdCIgc2l6ZT0iMTAwJSI+SjpcRSBMaWJyYXJ5XFBsYW50IENhdGFsb2d1ZVxXPC9zdHlsZT48
L29yaWctcHViPjxsYWJlbD42OTc2MTwvbGFiZWw+PHVybHM+PC91cmxzPjxjdXN0b20xPlVTIGFw
cGxlcyBDaGluYSB0YWJsZSBncmFwZXMgc3AgUGluZWFwcGxlcyBmcm9tIE1hbGF5c2lhIGpjIHVz
IHRhYmxlIGdyYXBlcyB0byB3YSByaiAgdXMgdGFibGUgZ3JhcGVzIHRvIHdhIGxtPC9jdXN0b20x
PjwvcmVjb3JkPjwvQ2l0ZT48L0VuZE5vdGU+AG==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45" w:tooltip="Ben-Dov, 1994 #642" w:history="1">
              <w:r w:rsidR="003A08F3" w:rsidRPr="00643417">
                <w:rPr>
                  <w:noProof/>
                  <w:szCs w:val="18"/>
                </w:rPr>
                <w:t>Ben-Dov 1994</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1E06FDEB" w14:textId="7DBB4BB8" w:rsidR="00DE292D" w:rsidRPr="00643417" w:rsidRDefault="00DE292D" w:rsidP="003A08F3">
            <w:pPr>
              <w:pStyle w:val="TableText"/>
              <w:rPr>
                <w:szCs w:val="18"/>
              </w:rPr>
            </w:pPr>
            <w:r w:rsidRPr="00643417">
              <w:rPr>
                <w:szCs w:val="18"/>
              </w:rPr>
              <w:t>On Aizoaceae (</w:t>
            </w:r>
            <w:r w:rsidRPr="00643417">
              <w:rPr>
                <w:i/>
                <w:szCs w:val="18"/>
              </w:rPr>
              <w:t>Carpobrotus aequilaterus</w:t>
            </w:r>
            <w:r w:rsidRPr="00643417">
              <w:rPr>
                <w:szCs w:val="18"/>
              </w:rPr>
              <w:t>), Cactaceae (</w:t>
            </w:r>
            <w:r w:rsidRPr="00643417">
              <w:rPr>
                <w:i/>
                <w:szCs w:val="18"/>
              </w:rPr>
              <w:t>Echinopsis chamaecereus</w:t>
            </w:r>
            <w:r w:rsidRPr="00643417">
              <w:rPr>
                <w:szCs w:val="18"/>
              </w:rPr>
              <w:t>) and Crassulaceae (</w:t>
            </w:r>
            <w:r w:rsidRPr="00643417">
              <w:rPr>
                <w:i/>
                <w:szCs w:val="18"/>
              </w:rPr>
              <w:t>Crassula</w:t>
            </w:r>
            <w:r w:rsidRPr="00643417">
              <w:rPr>
                <w:szCs w:val="18"/>
              </w:rPr>
              <w:t xml:space="preserve"> and </w:t>
            </w:r>
            <w:r w:rsidRPr="00643417">
              <w:rPr>
                <w:i/>
                <w:szCs w:val="18"/>
              </w:rPr>
              <w:t>Sedum</w:t>
            </w:r>
            <w:r w:rsidRPr="00643417">
              <w:rPr>
                <w:szCs w:val="18"/>
              </w:rPr>
              <w:t xml:space="preserve">) </w:t>
            </w:r>
            <w:r w:rsidR="00A348E7" w:rsidRPr="00643417">
              <w:rPr>
                <w:szCs w:val="18"/>
              </w:rPr>
              <w:fldChar w:fldCharType="begin">
                <w:fldData xml:space="preserve">PEVuZE5vdGU+PENpdGU+PEF1dGhvcj5XaWxsaWFtczwvQXV0aG9yPjxZZWFyPjE5ODU8L1llYXI+
PFJlY051bT42MzI4PC9SZWNOdW0+PERpc3BsYXlUZXh0PihCZW4tRG92IDE5OTQ7IEdhcmPDrWEg
TW9yYWxlcyBldCBhbC4gMjAxODsgV2lsbGlhbXMgMTk4NWEpPC9EaXNwbGF5VGV4dD48cmVjb3Jk
PjxyZWMtbnVtYmVyPjYzMjg8L3JlYy1udW1iZXI+PGZvcmVpZ24ta2V5cz48a2V5IGFwcD0iRU4i
IGRiLWlkPSJweHd4dzBlcjl6djJmeGV6eGRrNXR0NXV0ejVwNXZ0cndkdjAiIHRpbWVzdGFtcD0i
MTQ1MTk3MjUyMSI+NjMyODwva2V5PjwvZm9yZWlnbi1rZXlzPjxyZWYtdHlwZSBuYW1lPSJCb29r
Ij42PC9yZWYtdHlwZT48Y29udHJpYnV0b3JzPjxhdXRob3JzPjxhdXRob3I+V2lsbGlhbXMsRC5K
LjwvYXV0aG9yPjwvYXV0aG9ycz48L2NvbnRyaWJ1dG9ycz48dGl0bGVzPjx0aXRsZT5BdXN0cmFs
aWFuIG1lYWx5YnVnczwvdGl0bGU+PC90aXRsZXM+PHBhZ2VzPjEtNDMxPC9wYWdlcz48a2V5d29y
ZHM+PGtleXdvcmQ+TWVhbHlidWc8L2tleXdvcmQ+PGtleXdvcmQ+TWVhbHlidWdzPC9rZXl3b3Jk
Pjwva2V5d29yZHM+PGRhdGVzPjx5ZWFyPjE5ODU8L3llYXI+PC9kYXRlcz48cHViLWxvY2F0aW9u
PkNoaWNoZXN0ZXI8L3B1Yi1sb2NhdGlvbj48cHVibGlzaGVyPkJyaXRpc2ggTXVzZXVtIChOYXR1
cmFsIEhpc3RvcnkpPC9wdWJsaXNoZXI+PG9yaWctcHViPjxzdHlsZSBmYWNlPSJ1bmRlcmxpbmUi
IGZvbnQ9ImRlZmF1bHQiIHNpemU9IjEwMCUiPko6XEUgTGlicmFyeVxQbGFudCBDYXRhbG9ndWVc
Vzwvc3R5bGU+PC9vcmlnLXB1Yj48bGFiZWw+Njk3NjE8L2xhYmVsPjx1cmxzPjwvdXJscz48Y3Vz
dG9tMT5VUyBhcHBsZXMgQ2hpbmEgdGFibGUgZ3JhcGVzIHNwIFBpbmVhcHBsZXMgZnJvbSBNYWxh
eXNpYSBqYyB1cyB0YWJsZSBncmFwZXMgdG8gd2EgcmogIHVzIHRhYmxlIGdyYXBlcyB0byB3YSBs
bTwvY3VzdG9tMT48L3JlY29yZD48L0NpdGU+PENpdGU+PEF1dGhvcj5CZW4tRG92PC9BdXRob3I+
PFllYXI+MTk5NDwvWWVhcj48UmVjTnVtPjY0MjwvUmVjTnVtPjxyZWNvcmQ+PHJlYy1udW1iZXI+
NjQyPC9yZWMtbnVtYmVyPjxmb3JlaWduLWtleXM+PGtleSBhcHA9IkVOIiBkYi1pZD0icHh3eHcw
ZXI5enYyZnhlenhkazV0dDV1dHo1cDV2dHJ3ZHYwIiB0aW1lc3RhbXA9IjE0NTE5NzIzNzUiPjY0
Mjwva2V5PjwvZm9yZWlnbi1rZXlzPjxyZWYtdHlwZSBuYW1lPSJCb29rIj42PC9yZWYtdHlwZT48
Y29udHJpYnV0b3JzPjxhdXRob3JzPjxhdXRob3I+QmVuLURvdixZLjwvYXV0aG9yPjwvYXV0aG9y
cz48L2NvbnRyaWJ1dG9ycz48dGl0bGVzPjx0aXRsZT5BIHN5c3RlbWF0aWMgY2F0YWxvZ3VlIG9m
IHRoZSBtZWFseSBidWdzIG9mIHRoZSB3b3JsZCAoSW5zZWN0YTogSG9tb3B0ZXJhOiBDb2Njb2lk
ZWE6IFBzZXVkb2NvY2NpZGFlIGFuZCBQdXRvaWRhZSkgd2l0aCBkYXRhIG9uIGdlb2dyYXBoaWNh
bCBkaXN0cmlidXRpb24sIGhvc3QgcGxhbnRzLCBiaW9sb2d5IGFuZCBlY29ub21pYyBpbXBvcnRh
bmNlPC90aXRsZT48L3RpdGxlcz48cGFnZXM+MS02ODY8L3BhZ2VzPjxyZXByaW50LWVkaXRpb24+
Tm90IGluIEZpbGU8L3JlcHJpbnQtZWRpdGlvbj48a2V5d29yZHM+PGtleXdvcmQ+QXZvY2Fkb3M8
L2tleXdvcmQ+PGtleXdvcmQ+QmlvbG9neTwva2V5d29yZD48a2V5d29yZD5CaW9zZWN1cml0eTwv
a2V5d29yZD48a2V5d29yZD5CcmVhZGZydWl0PC9rZXl3b3JkPjxrZXl3b3JkPkJ1Z3M8L2tleXdv
cmQ+PGtleXdvcmQ+Q2F0YWxvZ3Vlczwva2V5d29yZD48a2V5d29yZD5Db2Njb2lkZWE8L2tleXdv
cmQ+PGtleXdvcmQ+REFGRjwva2V5d29yZD48a2V5d29yZD5EYXRhPC9rZXl3b3JkPjxrZXl3b3Jk
PkRpc3RyaWJ1dGlvbjwva2V5d29yZD48a2V5d29yZD5EeXNtaWNvY2N1czwva2V5d29yZD48a2V5
d29yZD5EeXNtaWNvY2N1cyBicmV2aXBlczwva2V5d29yZD48a2V5d29yZD5FY29ub21pYyBpbXBv
cnRhbmNlPC9rZXl3b3JkPjxrZXl3b3JkPkdlb2dyYXBoaWMgZGlzdHJpYnV0aW9uPC9rZXl3b3Jk
PjxrZXl3b3JkPkdlb2dyYXBoaWNhbCBkaXN0cmlidXRpb248L2tleXdvcmQ+PGtleXdvcmQ+SG9t
b3B0ZXJhPC9rZXl3b3JkPjxrZXl3b3JkPkhvc3QgcGxhbnQ8L2tleXdvcmQ+PGtleXdvcmQ+SG9z
dCBwbGFudHM8L2tleXdvcmQ+PGtleXdvcmQ+SG9zdHM8L2tleXdvcmQ+PGtleXdvcmQ+SW1wb3J0
YW5jZTwva2V5d29yZD48a2V5d29yZD5JbnNlY3RhPC9rZXl3b3JkPjxrZXl3b3JkPk1lYWx5YnVn
czwva2V5d29yZD48a2V5d29yZD5NZXhpY288L2tleXdvcmQ+PGtleXdvcmQ+UGVzdHM8L2tleXdv
cmQ+PGtleXdvcmQ+UGxhbnRzPC9rZXl3b3JkPjxrZXl3b3JkPlBzZXVkb2NvY2NpZGFlPC9rZXl3
b3JkPjxrZXl3b3JkPlB1dG9pZGFlPC9rZXl3b3JkPjxrZXl3b3JkPlN5c3RlbWF0aWNzPC9rZXl3
b3JkPjxrZXl3b3JkPldvcmxkPC9rZXl3b3JkPjwva2V5d29yZHM+PGRhdGVzPjx5ZWFyPjE5OTQ8
L3llYXI+PC9kYXRlcz48cHViLWxvY2F0aW9uPkFuZG92ZXI8L3B1Yi1sb2NhdGlvbj48cHVibGlz
aGVyPkludGVyY2VwdCBMaW1pdGVkPC9wdWJsaXNoZXI+PG9yaWctcHViPjxzdHlsZSBmYWNlPSJ1
bmRlcmxpbmUiIGZvbnQ9ImRlZmF1bHQiIHNpemU9IjEwMCUiPko6XEUgTGlicmFyeVxQbGFudCBD
YXRhbG9ndWVcQjwvc3R5bGU+PC9vcmlnLXB1Yj48aXNibj44OTgyOTgwNzY8L2lzYm4+PGxhYmVs
PjI4NzwvbGFiZWw+PHVybHM+PC91cmxzPjxjdXN0b20xPkNoaW5hIHByb2plY3QgQyBzdW1tZXJm
cnVpdHMgYW5kIGNoZXJyaWVzIHNwIFBpbmVhcHBsZXMgZnJvbSBNYWxheXNpYSBqYzwvY3VzdG9t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ZWYtdHlwZT48Y29udHJpYnV0b3JzPjxhdXRob3JzPjxhdXRob3I+R2FyY8OtYSBNb3JhbGVzLCBN
LjwvYXV0aG9yPjxhdXRob3I+RGVubm8sIEIuRC48L2F1dGhvcj48YXV0aG9yPk1pbGxlciwgRC5S
LjwvYXV0aG9yPjxhdXRob3I+TWlsbGVyLCBHLkwsPC9hdXRob3I+PGF1dGhvcj5CZW4tRG92LCBZ
LjwvYXV0aG9yPjxhdXRob3I+SGFyZHksIE4uQi48L2F1dGhvcj48L2F1dGhvcnM+PC9jb250cmli
dXRvcnM+PHRpdGxlcz48dGl0bGU+U2NhbGVOZXQ6IGEgbGl0ZXJhdHVyZS1iYXNlZCBtb2RlbCBv
ZiBzY2FsZSBpbnNlY3QgYmlvbG9neSBhbmQgc3lzdGVtYXRpY3M8L3RpdGxlPjwvdGl0bGVzPjxk
YXRlcz48eWVhcj4yMDE4PC95ZWFyPjxwdWItZGF0ZXM+PGRhdGU+MjAxODwvZGF0ZT48L3B1Yi1k
YXRlcz48L2RhdGVzPjx1cmxzPjxyZWxhdGVkLXVybHM+PHVybD5odHRwOi8vc2NhbGVuZXQuaW5m
bzwvdXJsPjwvcmVsYXRlZC11cmxzPjwvdXJscz48Y3VzdG9tMT51cGRhdGVkX1JHPC9jdXN0b20x
PjwvcmVjb3JkPjwvQ2l0ZT48L0VuZE5vdGU+AG==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PEVuZE5vdGU+PENpdGU+PEF1dGhvcj5XaWxsaWFtczwvQXV0aG9yPjxZZWFyPjE5ODU8L1llYXI+
PFJlY051bT42MzI4PC9SZWNOdW0+PERpc3BsYXlUZXh0PihCZW4tRG92IDE5OTQ7IEdhcmPDrWEg
TW9yYWxlcyBldCBhbC4gMjAxODsgV2lsbGlhbXMgMTk4NWEpPC9EaXNwbGF5VGV4dD48cmVjb3Jk
PjxyZWMtbnVtYmVyPjYzMjg8L3JlYy1udW1iZXI+PGZvcmVpZ24ta2V5cz48a2V5IGFwcD0iRU4i
IGRiLWlkPSJweHd4dzBlcjl6djJmeGV6eGRrNXR0NXV0ejVwNXZ0cndkdjAiIHRpbWVzdGFtcD0i
MTQ1MTk3MjUyMSI+NjMyODwva2V5PjwvZm9yZWlnbi1rZXlzPjxyZWYtdHlwZSBuYW1lPSJCb29r
Ij42PC9yZWYtdHlwZT48Y29udHJpYnV0b3JzPjxhdXRob3JzPjxhdXRob3I+V2lsbGlhbXMsRC5K
LjwvYXV0aG9yPjwvYXV0aG9ycz48L2NvbnRyaWJ1dG9ycz48dGl0bGVzPjx0aXRsZT5BdXN0cmFs
aWFuIG1lYWx5YnVnczwvdGl0bGU+PC90aXRsZXM+PHBhZ2VzPjEtNDMxPC9wYWdlcz48a2V5d29y
ZHM+PGtleXdvcmQ+TWVhbHlidWc8L2tleXdvcmQ+PGtleXdvcmQ+TWVhbHlidWdzPC9rZXl3b3Jk
Pjwva2V5d29yZHM+PGRhdGVzPjx5ZWFyPjE5ODU8L3llYXI+PC9kYXRlcz48cHViLWxvY2F0aW9u
PkNoaWNoZXN0ZXI8L3B1Yi1sb2NhdGlvbj48cHVibGlzaGVyPkJyaXRpc2ggTXVzZXVtIChOYXR1
cmFsIEhpc3RvcnkpPC9wdWJsaXNoZXI+PG9yaWctcHViPjxzdHlsZSBmYWNlPSJ1bmRlcmxpbmUi
IGZvbnQ9ImRlZmF1bHQiIHNpemU9IjEwMCUiPko6XEUgTGlicmFyeVxQbGFudCBDYXRhbG9ndWVc
Vzwvc3R5bGU+PC9vcmlnLXB1Yj48bGFiZWw+Njk3NjE8L2xhYmVsPjx1cmxzPjwvdXJscz48Y3Vz
dG9tMT5VUyBhcHBsZXMgQ2hpbmEgdGFibGUgZ3JhcGVzIHNwIFBpbmVhcHBsZXMgZnJvbSBNYWxh
eXNpYSBqYyB1cyB0YWJsZSBncmFwZXMgdG8gd2EgcmogIHVzIHRhYmxlIGdyYXBlcyB0byB3YSBs
bTwvY3VzdG9tMT48L3JlY29yZD48L0NpdGU+PENpdGU+PEF1dGhvcj5CZW4tRG92PC9BdXRob3I+
PFllYXI+MTk5NDwvWWVhcj48UmVjTnVtPjY0MjwvUmVjTnVtPjxyZWNvcmQ+PHJlYy1udW1iZXI+
NjQyPC9yZWMtbnVtYmVyPjxmb3JlaWduLWtleXM+PGtleSBhcHA9IkVOIiBkYi1pZD0icHh3eHcw
ZXI5enYyZnhlenhkazV0dDV1dHo1cDV2dHJ3ZHYwIiB0aW1lc3RhbXA9IjE0NTE5NzIzNzUiPjY0
Mjwva2V5PjwvZm9yZWlnbi1rZXlzPjxyZWYtdHlwZSBuYW1lPSJCb29rIj42PC9yZWYtdHlwZT48
Y29udHJpYnV0b3JzPjxhdXRob3JzPjxhdXRob3I+QmVuLURvdixZLjwvYXV0aG9yPjwvYXV0aG9y
cz48L2NvbnRyaWJ1dG9ycz48dGl0bGVzPjx0aXRsZT5BIHN5c3RlbWF0aWMgY2F0YWxvZ3VlIG9m
IHRoZSBtZWFseSBidWdzIG9mIHRoZSB3b3JsZCAoSW5zZWN0YTogSG9tb3B0ZXJhOiBDb2Njb2lk
ZWE6IFBzZXVkb2NvY2NpZGFlIGFuZCBQdXRvaWRhZSkgd2l0aCBkYXRhIG9uIGdlb2dyYXBoaWNh
bCBkaXN0cmlidXRpb24sIGhvc3QgcGxhbnRzLCBiaW9sb2d5IGFuZCBlY29ub21pYyBpbXBvcnRh
bmNlPC90aXRsZT48L3RpdGxlcz48cGFnZXM+MS02ODY8L3BhZ2VzPjxyZXByaW50LWVkaXRpb24+
Tm90IGluIEZpbGU8L3JlcHJpbnQtZWRpdGlvbj48a2V5d29yZHM+PGtleXdvcmQ+QXZvY2Fkb3M8
L2tleXdvcmQ+PGtleXdvcmQ+QmlvbG9neTwva2V5d29yZD48a2V5d29yZD5CaW9zZWN1cml0eTwv
a2V5d29yZD48a2V5d29yZD5CcmVhZGZydWl0PC9rZXl3b3JkPjxrZXl3b3JkPkJ1Z3M8L2tleXdv
cmQ+PGtleXdvcmQ+Q2F0YWxvZ3Vlczwva2V5d29yZD48a2V5d29yZD5Db2Njb2lkZWE8L2tleXdv
cmQ+PGtleXdvcmQ+REFGRjwva2V5d29yZD48a2V5d29yZD5EYXRhPC9rZXl3b3JkPjxrZXl3b3Jk
PkRpc3RyaWJ1dGlvbjwva2V5d29yZD48a2V5d29yZD5EeXNtaWNvY2N1czwva2V5d29yZD48a2V5
d29yZD5EeXNtaWNvY2N1cyBicmV2aXBlczwva2V5d29yZD48a2V5d29yZD5FY29ub21pYyBpbXBv
cnRhbmNlPC9rZXl3b3JkPjxrZXl3b3JkPkdlb2dyYXBoaWMgZGlzdHJpYnV0aW9uPC9rZXl3b3Jk
PjxrZXl3b3JkPkdlb2dyYXBoaWNhbCBkaXN0cmlidXRpb248L2tleXdvcmQ+PGtleXdvcmQ+SG9t
b3B0ZXJhPC9rZXl3b3JkPjxrZXl3b3JkPkhvc3QgcGxhbnQ8L2tleXdvcmQ+PGtleXdvcmQ+SG9z
dCBwbGFudHM8L2tleXdvcmQ+PGtleXdvcmQ+SG9zdHM8L2tleXdvcmQ+PGtleXdvcmQ+SW1wb3J0
YW5jZTwva2V5d29yZD48a2V5d29yZD5JbnNlY3RhPC9rZXl3b3JkPjxrZXl3b3JkPk1lYWx5YnVn
czwva2V5d29yZD48a2V5d29yZD5NZXhpY288L2tleXdvcmQ+PGtleXdvcmQ+UGVzdHM8L2tleXdv
cmQ+PGtleXdvcmQ+UGxhbnRzPC9rZXl3b3JkPjxrZXl3b3JkPlBzZXVkb2NvY2NpZGFlPC9rZXl3
b3JkPjxrZXl3b3JkPlB1dG9pZGFlPC9rZXl3b3JkPjxrZXl3b3JkPlN5c3RlbWF0aWNzPC9rZXl3
b3JkPjxrZXl3b3JkPldvcmxkPC9rZXl3b3JkPjwva2V5d29yZHM+PGRhdGVzPjx5ZWFyPjE5OTQ8
L3llYXI+PC9kYXRlcz48cHViLWxvY2F0aW9uPkFuZG92ZXI8L3B1Yi1sb2NhdGlvbj48cHVibGlz
aGVyPkludGVyY2VwdCBMaW1pdGVkPC9wdWJsaXNoZXI+PG9yaWctcHViPjxzdHlsZSBmYWNlPSJ1
bmRlcmxpbmUiIGZvbnQ9ImRlZmF1bHQiIHNpemU9IjEwMCUiPko6XEUgTGlicmFyeVxQbGFudCBD
YXRhbG9ndWVcQjwvc3R5bGU+PC9vcmlnLXB1Yj48aXNibj44OTgyOTgwNzY8L2lzYm4+PGxhYmVs
PjI4NzwvbGFiZWw+PHVybHM+PC91cmxzPjxjdXN0b20xPkNoaW5hIHByb2plY3QgQyBzdW1tZXJm
cnVpdHMgYW5kIGNoZXJyaWVzIHNwIFBpbmVhcHBsZXMgZnJvbSBNYWxheXNpYSBqYzwvY3VzdG9t
MT48L3JlY29yZD48L0NpdGU+PENpdGU+PEF1dGhvcj5HYXJjw61hPC9BdXRob3I+PFllYXI+MjAx
ODwvWWVhcj48UmVjTnVtPjMwMTQzPC9SZWNOdW0+PHJlY29yZD48cmVjLW51bWJlcj4zMDE0Mzwv
cmVjLW51bWJlcj48Zm9yZWlnbi1rZXlzPjxrZXkgYXBwPSJFTiIgZGItaWQ9InB4d3h3MGVyOXp2
MmZ4ZXp4ZGs1dHQ1dXR6NXA1dnRyd2R2MCIgdGltZXN0YW1wPSIxNTE2NjU3MjYzIj4zMDE0Mzwv
a2V5PjwvZm9yZWlnbi1rZXlzPjxyZWYtdHlwZSBuYW1lPSJPbmxpbmUgRGF0YWJhc2UiPjQ1PC9y
ZWYtdHlwZT48Y29udHJpYnV0b3JzPjxhdXRob3JzPjxhdXRob3I+R2FyY8OtYSBNb3JhbGVzLCBN
LjwvYXV0aG9yPjxhdXRob3I+RGVubm8sIEIuRC48L2F1dGhvcj48YXV0aG9yPk1pbGxlciwgRC5S
LjwvYXV0aG9yPjxhdXRob3I+TWlsbGVyLCBHLkwsPC9hdXRob3I+PGF1dGhvcj5CZW4tRG92LCBZ
LjwvYXV0aG9yPjxhdXRob3I+SGFyZHksIE4uQi48L2F1dGhvcj48L2F1dGhvcnM+PC9jb250cmli
dXRvcnM+PHRpdGxlcz48dGl0bGU+U2NhbGVOZXQ6IGEgbGl0ZXJhdHVyZS1iYXNlZCBtb2RlbCBv
ZiBzY2FsZSBpbnNlY3QgYmlvbG9neSBhbmQgc3lzdGVtYXRpY3M8L3RpdGxlPjwvdGl0bGVzPjxk
YXRlcz48eWVhcj4yMDE4PC95ZWFyPjxwdWItZGF0ZXM+PGRhdGU+MjAxODwvZGF0ZT48L3B1Yi1k
YXRlcz48L2RhdGVzPjx1cmxzPjxyZWxhdGVkLXVybHM+PHVybD5odHRwOi8vc2NhbGVuZXQuaW5m
bzwvdXJsPjwvcmVsYXRlZC11cmxzPjwvdXJscz48Y3VzdG9tMT51cGRhdGVkX1JHPC9jdXN0b20x
PjwvcmVjb3JkPjwvQ2l0ZT48L0VuZE5vdGU+AG==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45" w:tooltip="Ben-Dov, 1994 #642" w:history="1">
              <w:r w:rsidR="003A08F3" w:rsidRPr="00643417">
                <w:rPr>
                  <w:noProof/>
                  <w:szCs w:val="18"/>
                </w:rPr>
                <w:t>Ben-Dov 1994</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715" w:type="dxa"/>
          </w:tcPr>
          <w:p w14:paraId="0D47DEDD" w14:textId="77777777" w:rsidR="00DE292D" w:rsidRPr="00643417" w:rsidRDefault="00DE292D" w:rsidP="00DE292D">
            <w:pPr>
              <w:pStyle w:val="TableText"/>
              <w:rPr>
                <w:szCs w:val="18"/>
              </w:rPr>
            </w:pPr>
            <w:r w:rsidRPr="00643417">
              <w:rPr>
                <w:szCs w:val="18"/>
              </w:rPr>
              <w:t xml:space="preserve">Adult intercepted in Australia on </w:t>
            </w:r>
            <w:r w:rsidRPr="00643417">
              <w:rPr>
                <w:i/>
                <w:szCs w:val="18"/>
              </w:rPr>
              <w:t>Notocactus</w:t>
            </w:r>
            <w:r w:rsidRPr="00643417">
              <w:rPr>
                <w:szCs w:val="18"/>
              </w:rPr>
              <w:t xml:space="preserve"> for nursery stock</w:t>
            </w:r>
          </w:p>
          <w:p w14:paraId="193D8A7F" w14:textId="1CDB140E" w:rsidR="00DE292D" w:rsidRPr="00643417" w:rsidRDefault="00DE292D" w:rsidP="003A08F3">
            <w:pPr>
              <w:pStyle w:val="TableText"/>
              <w:rPr>
                <w:szCs w:val="18"/>
              </w:rPr>
            </w:pPr>
            <w:r w:rsidRPr="00643417">
              <w:rPr>
                <w:szCs w:val="18"/>
              </w:rPr>
              <w:t xml:space="preserve">On </w:t>
            </w:r>
            <w:r w:rsidRPr="00643417">
              <w:rPr>
                <w:i/>
                <w:szCs w:val="18"/>
              </w:rPr>
              <w:t>Echeveria</w:t>
            </w:r>
            <w:r w:rsidRPr="00643417">
              <w:rPr>
                <w:szCs w:val="18"/>
              </w:rPr>
              <w:t xml:space="preserve"> (Crassulaceae) from Australia and South Africa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68F6E52E" w14:textId="77777777" w:rsidR="00DE292D" w:rsidRPr="00643417" w:rsidRDefault="00DE292D" w:rsidP="00DE292D">
            <w:pPr>
              <w:pStyle w:val="TableText"/>
              <w:rPr>
                <w:szCs w:val="18"/>
              </w:rPr>
            </w:pPr>
            <w:r w:rsidRPr="00643417">
              <w:rPr>
                <w:szCs w:val="18"/>
              </w:rPr>
              <w:t xml:space="preserve">No </w:t>
            </w:r>
          </w:p>
        </w:tc>
        <w:tc>
          <w:tcPr>
            <w:tcW w:w="1379" w:type="dxa"/>
          </w:tcPr>
          <w:p w14:paraId="62C2F4A5" w14:textId="77777777" w:rsidR="00DE292D" w:rsidRPr="00643417" w:rsidRDefault="00DE292D" w:rsidP="00DE292D">
            <w:pPr>
              <w:pStyle w:val="TableText"/>
              <w:rPr>
                <w:szCs w:val="18"/>
              </w:rPr>
            </w:pPr>
            <w:r w:rsidRPr="00643417">
              <w:rPr>
                <w:szCs w:val="18"/>
              </w:rPr>
              <w:t>No</w:t>
            </w:r>
          </w:p>
        </w:tc>
      </w:tr>
      <w:tr w:rsidR="003A08F3" w:rsidRPr="00643417" w14:paraId="0FB7991B" w14:textId="77777777" w:rsidTr="00DE292D">
        <w:tc>
          <w:tcPr>
            <w:tcW w:w="1952" w:type="dxa"/>
          </w:tcPr>
          <w:p w14:paraId="11A4DC26"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Vryburgia trionymoides</w:t>
            </w:r>
            <w:r w:rsidRPr="00643417">
              <w:rPr>
                <w:rFonts w:eastAsia="Times New Roman"/>
                <w:szCs w:val="18"/>
                <w:lang w:eastAsia="en-AU"/>
              </w:rPr>
              <w:t xml:space="preserve"> (De Lotto)</w:t>
            </w:r>
          </w:p>
          <w:p w14:paraId="7C9E5F37" w14:textId="53553672"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Phenacoccus trionymoides</w:t>
            </w:r>
            <w:r w:rsidRPr="00643417">
              <w:rPr>
                <w:rFonts w:eastAsia="Times New Roman"/>
                <w:szCs w:val="18"/>
                <w:lang w:eastAsia="en-AU"/>
              </w:rPr>
              <w:t xml:space="preserve"> in </w:t>
            </w:r>
            <w:r w:rsidR="00A348E7" w:rsidRPr="00643417">
              <w:rPr>
                <w:szCs w:val="18"/>
              </w:rPr>
              <w:fldChar w:fldCharType="begin"/>
            </w:r>
            <w:r w:rsidR="00A348E7" w:rsidRPr="00643417">
              <w:rPr>
                <w:szCs w:val="18"/>
              </w:rPr>
              <w:instrText xml:space="preserve"> ADDIN EN.CITE &lt;EndNote&gt;&lt;Cite&gt;&lt;Author&gt;de Lotto&lt;/Author&gt;&lt;Year&gt;1961&lt;/Year&gt;&lt;RecNum&gt;22614&lt;/RecNum&gt;&lt;DisplayText&gt;(de Lotto 1961)&lt;/DisplayText&gt;&lt;record&gt;&lt;rec-number&gt;22614&lt;/rec-number&gt;&lt;foreign-keys&gt;&lt;key app="EN" db-id="pxwxw0er9zv2fxezxdk5tt5utz5p5vtrwdv0" timestamp="1451972879"&gt;22614&lt;/key&gt;&lt;/foreign-keys&gt;&lt;ref-type name="Journal Article"&gt;17&lt;/ref-type&gt;&lt;contributors&gt;&lt;authors&gt;&lt;author&gt;de Lotto,G.&lt;/author&gt;&lt;/authors&gt;&lt;/contributors&gt;&lt;titles&gt;&lt;title&gt;New Pseudococcidae (Homoptera: Coccoidea) from Africa&lt;/title&gt;&lt;secondary-title&gt;Bulletin of the British Museum of National History, Entomology&lt;/secondary-title&gt;&lt;/titles&gt;&lt;periodical&gt;&lt;full-title&gt;Bulletin of the British Museum of National History, Entomology&lt;/full-title&gt;&lt;/periodical&gt;&lt;pages&gt;211-238&lt;/pages&gt;&lt;volume&gt;10&lt;/volume&gt;&lt;keywords&gt;&lt;keyword&gt;Africa&lt;/keyword&gt;&lt;keyword&gt;Coccoidea&lt;/keyword&gt;&lt;keyword&gt;Entomology&lt;/keyword&gt;&lt;keyword&gt;g&lt;/keyword&gt;&lt;keyword&gt;History&lt;/keyword&gt;&lt;keyword&gt;Homoptera&lt;/keyword&gt;&lt;keyword&gt;Pseudococcidae&lt;/keyword&gt;&lt;/keywords&gt;&lt;dates&gt;&lt;year&gt;1961&lt;/year&gt;&lt;/dates&gt;&lt;orig-pub&gt;&lt;style face="underline" font="default" size="100%"&gt;J:\E Library\Plant Catalogue\D&lt;/style&gt;&lt;/orig-pub&gt;&lt;label&gt;87477&lt;/label&gt;&lt;urls&gt;&lt;/urls&gt;&lt;custom1&gt;Mealybug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139" w:tooltip="de Lotto, 1961 #22614" w:history="1">
              <w:r w:rsidR="003A08F3" w:rsidRPr="00643417">
                <w:rPr>
                  <w:noProof/>
                  <w:szCs w:val="18"/>
                </w:rPr>
                <w:t>de Lotto 1961</w:t>
              </w:r>
            </w:hyperlink>
            <w:r w:rsidR="00A348E7" w:rsidRPr="00643417">
              <w:rPr>
                <w:noProof/>
                <w:szCs w:val="18"/>
              </w:rPr>
              <w:t>)</w:t>
            </w:r>
            <w:r w:rsidR="00A348E7" w:rsidRPr="00643417">
              <w:rPr>
                <w:szCs w:val="18"/>
              </w:rPr>
              <w:fldChar w:fldCharType="end"/>
            </w:r>
            <w:r w:rsidRPr="00643417">
              <w:rPr>
                <w:rFonts w:eastAsia="Times New Roman"/>
                <w:szCs w:val="18"/>
                <w:lang w:eastAsia="en-AU"/>
              </w:rPr>
              <w:t>]</w:t>
            </w:r>
          </w:p>
        </w:tc>
        <w:tc>
          <w:tcPr>
            <w:tcW w:w="1172" w:type="dxa"/>
          </w:tcPr>
          <w:p w14:paraId="62B7B0C6" w14:textId="77777777" w:rsidR="00DE292D" w:rsidRPr="00643417" w:rsidRDefault="00DE292D" w:rsidP="00DE292D">
            <w:pPr>
              <w:pStyle w:val="TableText"/>
            </w:pPr>
            <w:r w:rsidRPr="00643417">
              <w:rPr>
                <w:szCs w:val="18"/>
              </w:rPr>
              <w:t>1</w:t>
            </w:r>
          </w:p>
        </w:tc>
        <w:tc>
          <w:tcPr>
            <w:tcW w:w="1985" w:type="dxa"/>
          </w:tcPr>
          <w:p w14:paraId="3C057612" w14:textId="0BE17ACB" w:rsidR="00DE292D" w:rsidRPr="00643417" w:rsidRDefault="00DE292D" w:rsidP="003A08F3">
            <w:pPr>
              <w:pStyle w:val="TableText"/>
            </w:pPr>
            <w:r w:rsidRPr="00643417">
              <w:rPr>
                <w:szCs w:val="18"/>
                <w:lang w:val="de-DE"/>
              </w:rPr>
              <w:t xml:space="preserve">Kenya and USA </w:t>
            </w:r>
            <w:r w:rsidR="00A348E7" w:rsidRPr="00643417">
              <w:rPr>
                <w:szCs w:val="18"/>
                <w:lang w:val="de-DE"/>
              </w:rPr>
              <w:fldChar w:fldCharType="begin">
                <w:fldData xml:space="preserve">PEVuZE5vdGU+PENpdGU+PEF1dGhvcj5NaWxsZXI8L0F1dGhvcj48WWVhcj4yMDAyPC9ZZWFyPjxS
ZWNOdW0+NDIwMDwvUmVjTnVtPjxEaXNwbGF5VGV4dD4oZGUgTG90dG8gMTk2MTsgR2FyY8OtYSBN
b3JhbGVzIGV0IGFsLiAyMDE4OyBNaWxsZXIsIE1pbGxlciAmYW1wOyBXYXRzb24gMjAwMik8L0Rp
c3BsYXlUZXh0PjxyZWNvcmQ+PHJlYy1udW1iZXI+NDIwMDwvcmVjLW51bWJlcj48Zm9yZWlnbi1r
ZXlzPjxrZXkgYXBwPSJFTiIgZGItaWQ9InB4d3h3MGVyOXp2MmZ4ZXp4ZGs1dHQ1dXR6NXA1dnRy
d2R2MCIgdGltZXN0YW1wPSIxNDUxOTcyNDc0Ij40MjAwPC9rZXk+PC9mb3JlaWduLWtleXM+PHJl
Zi10eXBlIG5hbWU9IkpvdXJuYWwgQXJ0aWNsZSI+MTc8L3JlZi10eXBlPjxjb250cmlidXRvcnM+
PGF1dGhvcnM+PGF1dGhvcj5NaWxsZXIsRC5SLjwvYXV0aG9yPjxhdXRob3I+TWlsbGVyLEcuTC48
L2F1dGhvcj48YXV0aG9yPldhdHNvbixHLlcuPC9hdXRob3I+PC9hdXRob3JzPjwvY29udHJpYnV0
b3JzPjx0aXRsZXM+PHRpdGxlPkludmFzaXZlIHNwZWNpZXMgb2YgbWVhbHlidWdzIChIZW1pcHRl
cmE6IFBzZXVkb2NvY2NpZGFlKSBhbmQgdGhlaXIgdGhyZWF0IHRvIFVTIGFncmljdWx0dXJlPC90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V2FzaGluZ3RvbjwvZnVsbC10aXRsZT48L3BlcmlvZGljYWw+PHBhZ2VzPjgyNS04MzY8L3BhZ2Vz
Pjx2b2x1bWU+MTA0PC92b2x1bWU+PG51bWJlcj40PC9udW1iZXI+PGtleXdvcmRzPjxrZXl3b3Jk
PkFncmljdWx0dXJlPC9rZXl3b3JkPjxrZXl3b3JkPkhlbWlwdGVyYTwva2V5d29yZD48a2V5d29y
ZD5JbnZhc2l2ZSBzcGVjaWVzPC9rZXl3b3JkPjxrZXl3b3JkPk1lYWx5YnVnPC9rZXl3b3JkPjxr
ZXl3b3JkPk1lYWx5YnVnczwva2V5d29yZD48a2V5d29yZD5Qc2V1ZG9jb2NjaWRhZTwva2V5d29y
ZD48a2V5d29yZD5TcGVjaWVzPC9rZXl3b3JkPjwva2V5d29yZHM+PGRhdGVzPjx5ZWFyPjIwMDI8
L3llYXI+PC9kYXRlcz48b3JpZy1wdWI+PHN0eWxlIGZhY2U9InVuZGVybGluZSIgZm9udD0iZGVm
YXVsdCIgc2l6ZT0iMTAwJSI+SjpcRSBMaWJyYXJ5XFBsYW50IENhdGFsb2d1ZVxNPC9zdHlsZT48
L29yaWctcHViPjxsYWJlbD42NjI2MzwvbGFiZWw+PHVybHM+PC91cmxzPjxjdXN0b20xPlVuc2h1
IG1hbmRhcmlucyBhbmQgQ2hpbmEgdGFibGUgZ3JhcGVzIHNwIFBpbmVhcHBsZXMgZnJvbSBNYWxh
eXNpYSBqYzwvY3VzdG9tMT48L3JlY29yZD48L0NpdGU+PENpdGU+PEF1dGhvcj5kZSBMb3R0bzwv
QXV0aG9yPjxZZWFyPjE5NjE8L1llYXI+PFJlY051bT4yMjYxNDwvUmVjTnVtPjxyZWNvcmQ+PHJl
Yy1udW1iZXI+MjI2MTQ8L3JlYy1udW1iZXI+PGZvcmVpZ24ta2V5cz48a2V5IGFwcD0iRU4iIGRi
LWlkPSJweHd4dzBlcjl6djJmeGV6eGRrNXR0NXV0ejVwNXZ0cndkdjAiIHRpbWVzdGFtcD0iMTQ1
MTk3Mjg3OSI+MjI2MTQ8L2tleT48L2ZvcmVpZ24ta2V5cz48cmVmLXR5cGUgbmFtZT0iSm91cm5h
bCBBcnRpY2xlIj4xNzwvcmVmLXR5cGU+PGNvbnRyaWJ1dG9ycz48YXV0aG9ycz48YXV0aG9yPmRl
IExvdHRvLEcuPC9hdXRob3I+PC9hdXRob3JzPjwvY29udHJpYnV0b3JzPjx0aXRsZXM+PHRpdGxl
Pk5ldyBQc2V1ZG9jb2NjaWRhZSAoSG9tb3B0ZXJhOiBDb2Njb2lkZWEpIGZyb20gQWZyaWNhPC90
aXRsZT48c2Vjb25kYXJ5LXRpdGxlPkJ1bGxldGluIG9mIHRoZSBCcml0aXNoIE11c2V1bSBvZiBO
YXRpb25hbCBIaXN0b3J5LCBFbnRvbW9sb2d5PC9zZWNvbmRhcnktdGl0bGU+PC90aXRsZXM+PHBl
cmlvZGljYWw+PGZ1bGwtdGl0bGU+QnVsbGV0aW4gb2YgdGhlIEJyaXRpc2ggTXVzZXVtIG9mIE5h
dGlvbmFsIEhpc3RvcnksIEVudG9tb2xvZ3k8L2Z1bGwtdGl0bGU+PC9wZXJpb2RpY2FsPjxwYWdl
cz4yMTEtMjM4PC9wYWdlcz48dm9sdW1lPjEwPC92b2x1bWU+PGtleXdvcmRzPjxrZXl3b3JkPkFm
cmljYTwva2V5d29yZD48a2V5d29yZD5Db2Njb2lkZWE8L2tleXdvcmQ+PGtleXdvcmQ+RW50b21v
bG9neTwva2V5d29yZD48a2V5d29yZD5nPC9rZXl3b3JkPjxrZXl3b3JkPkhpc3Rvcnk8L2tleXdv
cmQ+PGtleXdvcmQ+SG9tb3B0ZXJhPC9rZXl3b3JkPjxrZXl3b3JkPlBzZXVkb2NvY2NpZGFlPC9r
ZXl3b3JkPjwva2V5d29yZHM+PGRhdGVzPjx5ZWFyPjE5NjE8L3llYXI+PC9kYXRlcz48b3JpZy1w
dWI+PHN0eWxlIGZhY2U9InVuZGVybGluZSIgZm9udD0iZGVmYXVsdCIgc2l6ZT0iMTAwJSI+Sjpc
RSBMaWJyYXJ5XFBsYW50IENhdGFsb2d1ZVxEPC9zdHlsZT48L29yaWctcHViPjxsYWJlbD44NzQ3
NzwvbGFiZWw+PHVybHM+PC91cmxzPjxjdXN0b20xPk1lYWx5YnVnIGdyb3VwIHBvbGljeSBZR0M8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Y3VzdG9tMT48L3JlY29yZD48L0NpdGU+PC9FbmROb3RlPn==
</w:fldData>
              </w:fldChar>
            </w:r>
            <w:r w:rsidR="00405F2F" w:rsidRPr="00643417">
              <w:rPr>
                <w:szCs w:val="18"/>
                <w:lang w:val="de-DE"/>
              </w:rPr>
              <w:instrText xml:space="preserve"> ADDIN EN.CITE </w:instrText>
            </w:r>
            <w:r w:rsidR="00405F2F" w:rsidRPr="00643417">
              <w:rPr>
                <w:szCs w:val="18"/>
                <w:lang w:val="de-DE"/>
              </w:rPr>
              <w:fldChar w:fldCharType="begin">
                <w:fldData xml:space="preserve">PEVuZE5vdGU+PENpdGU+PEF1dGhvcj5NaWxsZXI8L0F1dGhvcj48WWVhcj4yMDAyPC9ZZWFyPjxS
ZWNOdW0+NDIwMDwvUmVjTnVtPjxEaXNwbGF5VGV4dD4oZGUgTG90dG8gMTk2MTsgR2FyY8OtYSBN
b3JhbGVzIGV0IGFsLiAyMDE4OyBNaWxsZXIsIE1pbGxlciAmYW1wOyBXYXRzb24gMjAwMik8L0Rp
c3BsYXlUZXh0PjxyZWNvcmQ+PHJlYy1udW1iZXI+NDIwMDwvcmVjLW51bWJlcj48Zm9yZWlnbi1r
ZXlzPjxrZXkgYXBwPSJFTiIgZGItaWQ9InB4d3h3MGVyOXp2MmZ4ZXp4ZGs1dHQ1dXR6NXA1dnRy
d2R2MCIgdGltZXN0YW1wPSIxNDUxOTcyNDc0Ij40MjAwPC9rZXk+PC9mb3JlaWduLWtleXM+PHJl
Zi10eXBlIG5hbWU9IkpvdXJuYWwgQXJ0aWNsZSI+MTc8L3JlZi10eXBlPjxjb250cmlidXRvcnM+
PGF1dGhvcnM+PGF1dGhvcj5NaWxsZXIsRC5SLjwvYXV0aG9yPjxhdXRob3I+TWlsbGVyLEcuTC48
L2F1dGhvcj48YXV0aG9yPldhdHNvbixHLlcuPC9hdXRob3I+PC9hdXRob3JzPjwvY29udHJpYnV0
b3JzPjx0aXRsZXM+PHRpdGxlPkludmFzaXZlIHNwZWNpZXMgb2YgbWVhbHlidWdzIChIZW1pcHRl
cmE6IFBzZXVkb2NvY2NpZGFlKSBhbmQgdGhlaXIgdGhyZWF0IHRvIFVTIGFncmljdWx0dXJlPC90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V2FzaGluZ3RvbjwvZnVsbC10aXRsZT48L3BlcmlvZGljYWw+PHBhZ2VzPjgyNS04MzY8L3BhZ2Vz
Pjx2b2x1bWU+MTA0PC92b2x1bWU+PG51bWJlcj40PC9udW1iZXI+PGtleXdvcmRzPjxrZXl3b3Jk
PkFncmljdWx0dXJlPC9rZXl3b3JkPjxrZXl3b3JkPkhlbWlwdGVyYTwva2V5d29yZD48a2V5d29y
ZD5JbnZhc2l2ZSBzcGVjaWVzPC9rZXl3b3JkPjxrZXl3b3JkPk1lYWx5YnVnPC9rZXl3b3JkPjxr
ZXl3b3JkPk1lYWx5YnVnczwva2V5d29yZD48a2V5d29yZD5Qc2V1ZG9jb2NjaWRhZTwva2V5d29y
ZD48a2V5d29yZD5TcGVjaWVzPC9rZXl3b3JkPjwva2V5d29yZHM+PGRhdGVzPjx5ZWFyPjIwMDI8
L3llYXI+PC9kYXRlcz48b3JpZy1wdWI+PHN0eWxlIGZhY2U9InVuZGVybGluZSIgZm9udD0iZGVm
YXVsdCIgc2l6ZT0iMTAwJSI+SjpcRSBMaWJyYXJ5XFBsYW50IENhdGFsb2d1ZVxNPC9zdHlsZT48
L29yaWctcHViPjxsYWJlbD42NjI2MzwvbGFiZWw+PHVybHM+PC91cmxzPjxjdXN0b20xPlVuc2h1
IG1hbmRhcmlucyBhbmQgQ2hpbmEgdGFibGUgZ3JhcGVzIHNwIFBpbmVhcHBsZXMgZnJvbSBNYWxh
eXNpYSBqYzwvY3VzdG9tMT48L3JlY29yZD48L0NpdGU+PENpdGU+PEF1dGhvcj5kZSBMb3R0bzwv
QXV0aG9yPjxZZWFyPjE5NjE8L1llYXI+PFJlY051bT4yMjYxNDwvUmVjTnVtPjxyZWNvcmQ+PHJl
Yy1udW1iZXI+MjI2MTQ8L3JlYy1udW1iZXI+PGZvcmVpZ24ta2V5cz48a2V5IGFwcD0iRU4iIGRi
LWlkPSJweHd4dzBlcjl6djJmeGV6eGRrNXR0NXV0ejVwNXZ0cndkdjAiIHRpbWVzdGFtcD0iMTQ1
MTk3Mjg3OSI+MjI2MTQ8L2tleT48L2ZvcmVpZ24ta2V5cz48cmVmLXR5cGUgbmFtZT0iSm91cm5h
bCBBcnRpY2xlIj4xNzwvcmVmLXR5cGU+PGNvbnRyaWJ1dG9ycz48YXV0aG9ycz48YXV0aG9yPmRl
IExvdHRvLEcuPC9hdXRob3I+PC9hdXRob3JzPjwvY29udHJpYnV0b3JzPjx0aXRsZXM+PHRpdGxl
Pk5ldyBQc2V1ZG9jb2NjaWRhZSAoSG9tb3B0ZXJhOiBDb2Njb2lkZWEpIGZyb20gQWZyaWNhPC90
aXRsZT48c2Vjb25kYXJ5LXRpdGxlPkJ1bGxldGluIG9mIHRoZSBCcml0aXNoIE11c2V1bSBvZiBO
YXRpb25hbCBIaXN0b3J5LCBFbnRvbW9sb2d5PC9zZWNvbmRhcnktdGl0bGU+PC90aXRsZXM+PHBl
cmlvZGljYWw+PGZ1bGwtdGl0bGU+QnVsbGV0aW4gb2YgdGhlIEJyaXRpc2ggTXVzZXVtIG9mIE5h
dGlvbmFsIEhpc3RvcnksIEVudG9tb2xvZ3k8L2Z1bGwtdGl0bGU+PC9wZXJpb2RpY2FsPjxwYWdl
cz4yMTEtMjM4PC9wYWdlcz48dm9sdW1lPjEwPC92b2x1bWU+PGtleXdvcmRzPjxrZXl3b3JkPkFm
cmljYTwva2V5d29yZD48a2V5d29yZD5Db2Njb2lkZWE8L2tleXdvcmQ+PGtleXdvcmQ+RW50b21v
bG9neTwva2V5d29yZD48a2V5d29yZD5nPC9rZXl3b3JkPjxrZXl3b3JkPkhpc3Rvcnk8L2tleXdv
cmQ+PGtleXdvcmQ+SG9tb3B0ZXJhPC9rZXl3b3JkPjxrZXl3b3JkPlBzZXVkb2NvY2NpZGFlPC9r
ZXl3b3JkPjwva2V5d29yZHM+PGRhdGVzPjx5ZWFyPjE5NjE8L3llYXI+PC9kYXRlcz48b3JpZy1w
dWI+PHN0eWxlIGZhY2U9InVuZGVybGluZSIgZm9udD0iZGVmYXVsdCIgc2l6ZT0iMTAwJSI+Sjpc
RSBMaWJyYXJ5XFBsYW50IENhdGFsb2d1ZVxEPC9zdHlsZT48L29yaWctcHViPjxsYWJlbD44NzQ3
NzwvbGFiZWw+PHVybHM+PC91cmxzPjxjdXN0b20xPk1lYWx5YnVnIGdyb3VwIHBvbGljeSBZR0M8
L2N1c3RvbTE+PC9yZWNvcmQ+PC9DaXRlPjxDaXRlPjxBdXRob3I+R2FyY8OtYTwvQXV0aG9yPjxZ
ZWFyPjIwMTg8L1llYXI+PFJlY051bT4zMDE0MzwvUmVjTnVtPjxyZWNvcmQ+PHJlYy1udW1iZXI+
MzAxNDM8L3JlYy1udW1iZXI+PGZvcmVpZ24ta2V5cz48a2V5IGFwcD0iRU4iIGRiLWlkPSJweHd4
dzBlcjl6djJmeGV6eGRrNXR0NXV0ejVwNXZ0cndkdjAiIHRpbWVzdGFtcD0iMTUxNjY1NzI2MyI+
MzAxNDM8L2tleT48L2ZvcmVpZ24ta2V5cz48cmVmLXR5cGUgbmFtZT0iT25saW5lIERhdGFiYXNl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Y29udHJpYnV0b3JzPjx0aXRsZXM+PHRpdGxlPlNjYWxlTmV0OiBhIGxpdGVyYXR1cmUtYmFzZWQg
bW9kZWwgb2Ygc2NhbGUgaW5zZWN0IGJpb2xvZ3kgYW5kIHN5c3RlbWF0aWNzPC90aXRsZT48L3Rp
dGxlcz48ZGF0ZXM+PHllYXI+MjAxODwveWVhcj48cHViLWRhdGVzPjxkYXRlPjIwMTg8L2RhdGU+
PC9wdWItZGF0ZXM+PC9kYXRlcz48dXJscz48cmVsYXRlZC11cmxzPjx1cmw+aHR0cDovL3NjYWxl
bmV0LmluZm88L3VybD48L3JlbGF0ZWQtdXJscz48L3VybHM+PGN1c3RvbTE+dXBkYXRlZF9SRzwv
Y3VzdG9tMT48L3JlY29yZD48L0NpdGU+PC9FbmROb3RlPn==
</w:fldData>
              </w:fldChar>
            </w:r>
            <w:r w:rsidR="00405F2F" w:rsidRPr="00643417">
              <w:rPr>
                <w:szCs w:val="18"/>
                <w:lang w:val="de-DE"/>
              </w:rPr>
              <w:instrText xml:space="preserve"> ADDIN EN.CITE.DATA </w:instrText>
            </w:r>
            <w:r w:rsidR="00405F2F" w:rsidRPr="00643417">
              <w:rPr>
                <w:szCs w:val="18"/>
                <w:lang w:val="de-DE"/>
              </w:rPr>
            </w:r>
            <w:r w:rsidR="00405F2F" w:rsidRPr="00643417">
              <w:rPr>
                <w:szCs w:val="18"/>
                <w:lang w:val="de-DE"/>
              </w:rPr>
              <w:fldChar w:fldCharType="end"/>
            </w:r>
            <w:r w:rsidR="00A348E7" w:rsidRPr="00643417">
              <w:rPr>
                <w:szCs w:val="18"/>
                <w:lang w:val="de-DE"/>
              </w:rPr>
            </w:r>
            <w:r w:rsidR="00A348E7" w:rsidRPr="00643417">
              <w:rPr>
                <w:szCs w:val="18"/>
                <w:lang w:val="de-DE"/>
              </w:rPr>
              <w:fldChar w:fldCharType="separate"/>
            </w:r>
            <w:r w:rsidR="00405F2F" w:rsidRPr="00643417">
              <w:rPr>
                <w:noProof/>
                <w:szCs w:val="18"/>
                <w:lang w:val="de-DE"/>
              </w:rPr>
              <w:t>(</w:t>
            </w:r>
            <w:hyperlink w:anchor="_ENREF_139" w:tooltip="de Lotto, 1961 #22614" w:history="1">
              <w:r w:rsidR="003A08F3" w:rsidRPr="00643417">
                <w:rPr>
                  <w:noProof/>
                  <w:szCs w:val="18"/>
                  <w:lang w:val="de-DE"/>
                </w:rPr>
                <w:t>de Lotto 1961</w:t>
              </w:r>
            </w:hyperlink>
            <w:r w:rsidR="00405F2F" w:rsidRPr="00643417">
              <w:rPr>
                <w:noProof/>
                <w:szCs w:val="18"/>
                <w:lang w:val="de-DE"/>
              </w:rPr>
              <w:t xml:space="preserve">; </w:t>
            </w:r>
            <w:hyperlink w:anchor="_ENREF_192" w:tooltip="García Morales, 2018 #30143" w:history="1">
              <w:r w:rsidR="003A08F3" w:rsidRPr="00643417">
                <w:rPr>
                  <w:noProof/>
                  <w:szCs w:val="18"/>
                  <w:lang w:val="de-DE"/>
                </w:rPr>
                <w:t>García Morales et al. 2018</w:t>
              </w:r>
            </w:hyperlink>
            <w:r w:rsidR="00405F2F" w:rsidRPr="00643417">
              <w:rPr>
                <w:noProof/>
                <w:szCs w:val="18"/>
                <w:lang w:val="de-DE"/>
              </w:rPr>
              <w:t xml:space="preserve">; </w:t>
            </w:r>
            <w:hyperlink w:anchor="_ENREF_349" w:tooltip="Miller, 2002 #4200" w:history="1">
              <w:r w:rsidR="003A08F3" w:rsidRPr="00643417">
                <w:rPr>
                  <w:noProof/>
                  <w:szCs w:val="18"/>
                  <w:lang w:val="de-DE"/>
                </w:rPr>
                <w:t>Miller, Miller &amp; Watson 2002</w:t>
              </w:r>
            </w:hyperlink>
            <w:r w:rsidR="00405F2F" w:rsidRPr="00643417">
              <w:rPr>
                <w:noProof/>
                <w:szCs w:val="18"/>
                <w:lang w:val="de-DE"/>
              </w:rPr>
              <w:t>)</w:t>
            </w:r>
            <w:r w:rsidR="00A348E7" w:rsidRPr="00643417">
              <w:rPr>
                <w:szCs w:val="18"/>
                <w:lang w:val="de-DE"/>
              </w:rPr>
              <w:fldChar w:fldCharType="end"/>
            </w:r>
          </w:p>
        </w:tc>
        <w:tc>
          <w:tcPr>
            <w:tcW w:w="1562" w:type="dxa"/>
          </w:tcPr>
          <w:p w14:paraId="388F57B9" w14:textId="2439249A"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6E251D1C" w14:textId="25C8F349" w:rsidR="00DE292D" w:rsidRPr="00643417" w:rsidRDefault="00DE292D" w:rsidP="003A08F3">
            <w:pPr>
              <w:pStyle w:val="TableText"/>
            </w:pPr>
            <w:r w:rsidRPr="00643417">
              <w:rPr>
                <w:szCs w:val="18"/>
              </w:rPr>
              <w:t xml:space="preserve">Common on succulent plants of Crassulaceae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r w:rsidRPr="00643417">
              <w:rPr>
                <w:szCs w:val="18"/>
              </w:rPr>
              <w:t xml:space="preserve">. Hosts also include </w:t>
            </w:r>
            <w:r w:rsidRPr="00643417">
              <w:rPr>
                <w:i/>
                <w:szCs w:val="18"/>
              </w:rPr>
              <w:t>Caralluma</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&lt;EndNote&gt;&lt;Cite&gt;&lt;Author&gt;Miller&lt;/Author&gt;&lt;Year&gt;2002&lt;/Year&gt;&lt;RecNum&gt;4200&lt;/RecNum&gt;&lt;DisplayText&gt;(Miller, Miller &amp;amp; Watson 2002)&lt;/DisplayText&gt;&lt;record&gt;&lt;rec-number&gt;4200&lt;/rec-number&gt;&lt;foreign-keys&gt;&lt;key app="EN" db-id="pxwxw0er9zv2fxezxdk5tt5utz5p5vtrwdv0" timestamp="1451972474"&gt;4200&lt;/key&gt;&lt;/foreign-keys&gt;&lt;ref-type name="Journal Article"&gt;17&lt;/ref-type&gt;&lt;contributors&gt;&lt;authors&gt;&lt;author&gt;Miller,D.R.&lt;/author&gt;&lt;author&gt;Miller,G.L.&lt;/author&gt;&lt;author&gt;Watson,G.W.&lt;/author&gt;&lt;/authors&gt;&lt;/contributors&gt;&lt;titles&gt;&lt;title&gt;Invasive species of mealybugs (Hemiptera: Pseudococcidae) and their threat to US agriculture&lt;/title&gt;&lt;secondary-title&gt;Proceedings of the Entomological Society of Washington&lt;/secondary-title&gt;&lt;/titles&gt;&lt;periodical&gt;&lt;full-title&gt;Proceedings of the Entomological Society of Washington&lt;/full-title&gt;&lt;/periodical&gt;&lt;pages&gt;825-836&lt;/pages&gt;&lt;volume&gt;104&lt;/volume&gt;&lt;number&gt;4&lt;/number&gt;&lt;keywords&gt;&lt;keyword&gt;Agriculture&lt;/keyword&gt;&lt;keyword&gt;Hemiptera&lt;/keyword&gt;&lt;keyword&gt;Invasive species&lt;/keyword&gt;&lt;keyword&gt;Mealybug&lt;/keyword&gt;&lt;keyword&gt;Mealybugs&lt;/keyword&gt;&lt;keyword&gt;Pseudococcidae&lt;/keyword&gt;&lt;keyword&gt;Species&lt;/keyword&gt;&lt;/keywords&gt;&lt;dates&gt;&lt;year&gt;2002&lt;/year&gt;&lt;/dates&gt;&lt;orig-pub&gt;&lt;style face="underline" font="default" size="100%"&gt;J:\E Library\Plant Catalogue\M&lt;/style&gt;&lt;/orig-pub&gt;&lt;label&gt;66263&lt;/label&gt;&lt;urls&gt;&lt;/urls&gt;&lt;custom1&gt;Unshu mandarins and China table grapes sp Pineapples from Malaysia jc&lt;/custom1&gt;&lt;/record&gt;&lt;/Cite&gt;&lt;/EndNote&gt;</w:instrText>
            </w:r>
            <w:r w:rsidR="00A348E7" w:rsidRPr="00643417">
              <w:rPr>
                <w:szCs w:val="18"/>
              </w:rPr>
              <w:fldChar w:fldCharType="separate"/>
            </w:r>
            <w:r w:rsidR="00A348E7" w:rsidRPr="00643417">
              <w:rPr>
                <w:noProof/>
                <w:szCs w:val="18"/>
              </w:rPr>
              <w:t>(</w:t>
            </w:r>
            <w:hyperlink w:anchor="_ENREF_349" w:tooltip="Miller, 2002 #4200" w:history="1">
              <w:r w:rsidR="003A08F3" w:rsidRPr="00643417">
                <w:rPr>
                  <w:noProof/>
                  <w:szCs w:val="18"/>
                </w:rPr>
                <w:t>Miller, Miller &amp; Watson 2002</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Senecio</w:t>
            </w:r>
            <w:r w:rsidRPr="00643417">
              <w:rPr>
                <w:szCs w:val="18"/>
              </w:rPr>
              <w:t xml:space="preserve"> and some Liliaceae </w:t>
            </w:r>
            <w:r w:rsidR="00A348E7" w:rsidRPr="00643417">
              <w:rPr>
                <w:szCs w:val="18"/>
              </w:rPr>
              <w:fldChar w:fldCharType="begin"/>
            </w:r>
            <w:r w:rsidR="00405F2F" w:rsidRPr="00643417">
              <w:rPr>
                <w:szCs w:val="18"/>
              </w:rPr>
              <w:instrText xml:space="preserve"> ADDIN EN.CITE &lt;EndNote&gt;&lt;Cite&gt;&lt;Author&gt;Stocks&lt;/Author&gt;&lt;Year&gt;2013&lt;/Year&gt;&lt;RecNum&gt;22613&lt;/RecNum&gt;&lt;DisplayText&gt;(Stocks 2013)&lt;/DisplayText&gt;&lt;record&gt;&lt;rec-number&gt;22613&lt;/rec-number&gt;&lt;foreign-keys&gt;&lt;key app="EN" db-id="pxwxw0er9zv2fxezxdk5tt5utz5p5vtrwdv0" timestamp="1451972879"&gt;22613&lt;/key&gt;&lt;/foreign-keys&gt;&lt;ref-type name="Electronic Book"&gt;44&lt;/ref-type&gt;&lt;contributors&gt;&lt;authors&gt;&lt;author&gt;Stocks, I.&lt;/author&gt;&lt;/authors&gt;&lt;/contributors&gt;&lt;titles&gt;&lt;title&gt;&lt;style face="normal" font="default" size="100%"&gt;Mealybug &lt;/style&gt;&lt;style face="italic" font="default" size="100%"&gt;Vryburgia trionymoides&lt;/style&gt;&lt;style face="normal" font="default" size="100%"&gt; (DeLotto) (Pseudococcidae)&lt;/style&gt;&lt;/title&gt;&lt;secondary-title&gt;University of Florida, IFAS Extension&lt;/secondary-title&gt;&lt;/titles&gt;&lt;pages&gt;EENY553&lt;/pages&gt;&lt;keywords&gt;&lt;keyword&gt;Mealybug&lt;/keyword&gt;&lt;keyword&gt;Pseudococcidae&lt;/keyword&gt;&lt;/keywords&gt;&lt;dates&gt;&lt;year&gt;2013&lt;/year&gt;&lt;pub-dates&gt;&lt;date&gt;9/25/2015&lt;/date&gt;&lt;/pub-dates&gt;&lt;/dates&gt;&lt;pub-location&gt;Florida&lt;/pub-location&gt;&lt;publisher&gt;University of Florida&lt;/publisher&gt;&lt;orig-pub&gt;&lt;style face="underline" font="default" size="100%"&gt;J:\E Library\Plant Catalogue\S&lt;/style&gt;&lt;/orig-pub&gt;&lt;label&gt;87476&lt;/label&gt;&lt;urls&gt;&lt;related-urls&gt;&lt;url&gt;&lt;style face="underline" font="default" size="100%"&gt;https://edis.ifas.ufl.edu/pdffiles/IN/IN99100.pdf&lt;/style&gt;&lt;/url&gt;&lt;/related-urls&gt;&lt;/urls&gt;&lt;custom1&gt;Mealybug group policy YGC&lt;/custom1&gt;&lt;custom2&gt;1mb&lt;/custom2&gt;&lt;/record&gt;&lt;/Cite&gt;&lt;/EndNote&gt;</w:instrText>
            </w:r>
            <w:r w:rsidR="00A348E7" w:rsidRPr="00643417">
              <w:rPr>
                <w:szCs w:val="18"/>
              </w:rPr>
              <w:fldChar w:fldCharType="separate"/>
            </w:r>
            <w:r w:rsidR="00A348E7" w:rsidRPr="00643417">
              <w:rPr>
                <w:noProof/>
                <w:szCs w:val="18"/>
              </w:rPr>
              <w:t>(</w:t>
            </w:r>
            <w:hyperlink w:anchor="_ENREF_434" w:tooltip="Stocks, 2013 #22613" w:history="1">
              <w:r w:rsidR="003A08F3" w:rsidRPr="00643417">
                <w:rPr>
                  <w:noProof/>
                  <w:szCs w:val="18"/>
                </w:rPr>
                <w:t>Stocks 2013</w:t>
              </w:r>
            </w:hyperlink>
            <w:r w:rsidR="00A348E7" w:rsidRPr="00643417">
              <w:rPr>
                <w:noProof/>
                <w:szCs w:val="18"/>
              </w:rPr>
              <w:t>)</w:t>
            </w:r>
            <w:r w:rsidR="00A348E7" w:rsidRPr="00643417">
              <w:rPr>
                <w:szCs w:val="18"/>
              </w:rPr>
              <w:fldChar w:fldCharType="end"/>
            </w:r>
          </w:p>
        </w:tc>
        <w:tc>
          <w:tcPr>
            <w:tcW w:w="2715" w:type="dxa"/>
          </w:tcPr>
          <w:p w14:paraId="20DAB143" w14:textId="3271C119" w:rsidR="00DE292D" w:rsidRPr="00643417" w:rsidRDefault="00DE292D" w:rsidP="003A08F3">
            <w:pPr>
              <w:pStyle w:val="TableText"/>
            </w:pPr>
            <w:r w:rsidRPr="00643417">
              <w:rPr>
                <w:szCs w:val="18"/>
              </w:rPr>
              <w:t xml:space="preserve">On </w:t>
            </w:r>
            <w:r w:rsidRPr="00643417">
              <w:rPr>
                <w:i/>
                <w:szCs w:val="18"/>
              </w:rPr>
              <w:t>Euphorbia</w:t>
            </w:r>
            <w:r w:rsidRPr="00643417">
              <w:rPr>
                <w:szCs w:val="18"/>
              </w:rPr>
              <w:t xml:space="preserve"> from South Africa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00CF1503" w14:textId="77777777" w:rsidR="00DE292D" w:rsidRPr="00643417" w:rsidRDefault="00DE292D" w:rsidP="00DE292D">
            <w:pPr>
              <w:pStyle w:val="TableText"/>
            </w:pPr>
            <w:r w:rsidRPr="00643417">
              <w:rPr>
                <w:szCs w:val="18"/>
              </w:rPr>
              <w:t>Yes</w:t>
            </w:r>
          </w:p>
        </w:tc>
        <w:tc>
          <w:tcPr>
            <w:tcW w:w="1379" w:type="dxa"/>
          </w:tcPr>
          <w:p w14:paraId="2365B403" w14:textId="77777777" w:rsidR="00DE292D" w:rsidRPr="00643417" w:rsidRDefault="00DE292D" w:rsidP="00DE292D">
            <w:pPr>
              <w:pStyle w:val="TableText"/>
            </w:pPr>
            <w:r w:rsidRPr="00643417">
              <w:rPr>
                <w:szCs w:val="18"/>
              </w:rPr>
              <w:t>No</w:t>
            </w:r>
          </w:p>
        </w:tc>
      </w:tr>
      <w:tr w:rsidR="003A08F3" w:rsidRPr="00643417" w14:paraId="2749B18E" w14:textId="77777777" w:rsidTr="00DE292D">
        <w:tc>
          <w:tcPr>
            <w:tcW w:w="1952" w:type="dxa"/>
          </w:tcPr>
          <w:p w14:paraId="117960C3"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Vryburgia viator</w:t>
            </w:r>
            <w:r w:rsidRPr="00643417">
              <w:rPr>
                <w:rFonts w:eastAsia="Times New Roman"/>
                <w:szCs w:val="18"/>
                <w:lang w:eastAsia="en-AU"/>
              </w:rPr>
              <w:t xml:space="preserve"> (De Lotto)</w:t>
            </w:r>
          </w:p>
          <w:p w14:paraId="7881E0A8" w14:textId="73E95050"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Trionymus viator</w:t>
            </w:r>
            <w:r w:rsidRPr="00643417">
              <w:rPr>
                <w:rFonts w:eastAsia="Times New Roman"/>
                <w:szCs w:val="18"/>
                <w:lang w:eastAsia="en-AU"/>
              </w:rPr>
              <w:t xml:space="preserve"> in </w:t>
            </w:r>
            <w:r w:rsidR="00A348E7" w:rsidRPr="00643417">
              <w:rPr>
                <w:szCs w:val="18"/>
              </w:rPr>
              <w:fldChar w:fldCharType="begin"/>
            </w:r>
            <w:r w:rsidR="00A348E7" w:rsidRPr="00643417">
              <w:rPr>
                <w:szCs w:val="18"/>
              </w:rPr>
              <w:instrText xml:space="preserve"> ADDIN EN.CITE &lt;EndNote&gt;&lt;Cite&gt;&lt;Author&gt;de Lotto&lt;/Author&gt;&lt;Year&gt;1961&lt;/Year&gt;&lt;RecNum&gt;22614&lt;/RecNum&gt;&lt;DisplayText&gt;(de Lotto 1961)&lt;/DisplayText&gt;&lt;record&gt;&lt;rec-number&gt;22614&lt;/rec-number&gt;&lt;foreign-keys&gt;&lt;key app="EN" db-id="pxwxw0er9zv2fxezxdk5tt5utz5p5vtrwdv0" timestamp="1451972879"&gt;22614&lt;/key&gt;&lt;/foreign-keys&gt;&lt;ref-type name="Journal Article"&gt;17&lt;/ref-type&gt;&lt;contributors&gt;&lt;authors&gt;&lt;author&gt;de Lotto,G.&lt;/author&gt;&lt;/authors&gt;&lt;/contributors&gt;&lt;titles&gt;&lt;title&gt;New Pseudococcidae (Homoptera: Coccoidea) from Africa&lt;/title&gt;&lt;secondary-title&gt;Bulletin of the British Museum of National History, Entomology&lt;/secondary-title&gt;&lt;/titles&gt;&lt;periodical&gt;&lt;full-title&gt;Bulletin of the British Museum of National History, Entomology&lt;/full-title&gt;&lt;/periodical&gt;&lt;pages&gt;211-238&lt;/pages&gt;&lt;volume&gt;10&lt;/volume&gt;&lt;keywords&gt;&lt;keyword&gt;Africa&lt;/keyword&gt;&lt;keyword&gt;Coccoidea&lt;/keyword&gt;&lt;keyword&gt;Entomology&lt;/keyword&gt;&lt;keyword&gt;g&lt;/keyword&gt;&lt;keyword&gt;History&lt;/keyword&gt;&lt;keyword&gt;Homoptera&lt;/keyword&gt;&lt;keyword&gt;Pseudococcidae&lt;/keyword&gt;&lt;/keywords&gt;&lt;dates&gt;&lt;year&gt;1961&lt;/year&gt;&lt;/dates&gt;&lt;orig-pub&gt;&lt;style face="underline" font="default" size="100%"&gt;J:\E Library\Plant Catalogue\D&lt;/style&gt;&lt;/orig-pub&gt;&lt;label&gt;87477&lt;/label&gt;&lt;urls&gt;&lt;/urls&gt;&lt;custom1&gt;Mealybug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139" w:tooltip="de Lotto, 1961 #22614" w:history="1">
              <w:r w:rsidR="003A08F3" w:rsidRPr="00643417">
                <w:rPr>
                  <w:noProof/>
                  <w:szCs w:val="18"/>
                </w:rPr>
                <w:t>de Lotto 1961</w:t>
              </w:r>
            </w:hyperlink>
            <w:r w:rsidR="00A348E7" w:rsidRPr="00643417">
              <w:rPr>
                <w:noProof/>
                <w:szCs w:val="18"/>
              </w:rPr>
              <w:t>)</w:t>
            </w:r>
            <w:r w:rsidR="00A348E7" w:rsidRPr="00643417">
              <w:rPr>
                <w:szCs w:val="18"/>
              </w:rPr>
              <w:fldChar w:fldCharType="end"/>
            </w:r>
            <w:r w:rsidRPr="00643417">
              <w:rPr>
                <w:szCs w:val="18"/>
              </w:rPr>
              <w:t>]</w:t>
            </w:r>
          </w:p>
        </w:tc>
        <w:tc>
          <w:tcPr>
            <w:tcW w:w="1172" w:type="dxa"/>
          </w:tcPr>
          <w:p w14:paraId="29947DFD" w14:textId="77777777" w:rsidR="00DE292D" w:rsidRPr="00643417" w:rsidRDefault="00DE292D" w:rsidP="00DE292D">
            <w:pPr>
              <w:pStyle w:val="TableText"/>
            </w:pPr>
            <w:r w:rsidRPr="00643417">
              <w:rPr>
                <w:szCs w:val="18"/>
              </w:rPr>
              <w:t>1</w:t>
            </w:r>
          </w:p>
        </w:tc>
        <w:tc>
          <w:tcPr>
            <w:tcW w:w="1985" w:type="dxa"/>
          </w:tcPr>
          <w:p w14:paraId="40B212D3" w14:textId="15577C91" w:rsidR="00DE292D" w:rsidRPr="00643417" w:rsidRDefault="00DE292D" w:rsidP="003A08F3">
            <w:pPr>
              <w:pStyle w:val="TableText"/>
            </w:pPr>
            <w:r w:rsidRPr="00643417">
              <w:rPr>
                <w:szCs w:val="18"/>
              </w:rPr>
              <w:t xml:space="preserve">Kenya and South Africa </w:t>
            </w:r>
            <w:r w:rsidR="00A348E7" w:rsidRPr="00643417">
              <w:rPr>
                <w:szCs w:val="18"/>
              </w:rPr>
              <w:fldChar w:fldCharType="begin">
                <w:fldData xml:space="preserve">PEVuZE5vdGU+PENpdGU+PEF1dGhvcj5kZSBMb3R0bzwvQXV0aG9yPjxZZWFyPjE5NjE8L1llYXI+
PFJlY051bT4yMjYxNDwvUmVjTnVtPjxEaXNwbGF5VGV4dD4oZGUgTG90dG8gMTk2MTsgR2FyY8Ot
YSBNb3JhbGVzIGV0IGFsLiAyMDE4OyBSdW5nIGV0IGFsLiAyMDA2KTwvRGlzcGxheVRleHQ+PHJl
Y29yZD48cmVjLW51bWJlcj4yMjYxNDwvcmVjLW51bWJlcj48Zm9yZWlnbi1rZXlzPjxrZXkgYXBw
PSJFTiIgZGItaWQ9InB4d3h3MGVyOXp2MmZ4ZXp4ZGs1dHQ1dXR6NXA1dnRyd2R2MCIgdGltZXN0
YW1wPSIxNDUxOTcyODc5Ij4yMjYxNDwva2V5PjwvZm9yZWlnbi1rZXlzPjxyZWYtdHlwZSBuYW1l
PSJKb3VybmFsIEFydGljbGUiPjE3PC9yZWYtdHlwZT48Y29udHJpYnV0b3JzPjxhdXRob3JzPjxh
dXRob3I+ZGUgTG90dG8sRy48L2F1dGhvcj48L2F1dGhvcnM+PC9jb250cmlidXRvcnM+PHRpdGxl
cz48dGl0bGU+TmV3IFBzZXVkb2NvY2NpZGFlIChIb21vcHRlcmE6IENvY2NvaWRlYSkgZnJvbSBB
ZnJpY2E8L3RpdGxlPjxzZWNvbmRhcnktdGl0bGU+QnVsbGV0aW4gb2YgdGhlIEJyaXRpc2ggTXVz
ZXVtIG9mIE5hdGlvbmFsIEhpc3RvcnksIEVudG9tb2xvZ3k8L3NlY29uZGFyeS10aXRsZT48L3Rp
dGxlcz48cGVyaW9kaWNhbD48ZnVsbC10aXRsZT5CdWxsZXRpbiBvZiB0aGUgQnJpdGlzaCBNdXNl
dW0gb2YgTmF0aW9uYWwgSGlzdG9yeSwgRW50b21vbG9neTwvZnVsbC10aXRsZT48L3BlcmlvZGlj
YWw+PHBhZ2VzPjIxMS0yMzg8L3BhZ2VzPjx2b2x1bWU+MTA8L3ZvbHVtZT48a2V5d29yZHM+PGtl
eXdvcmQ+QWZyaWNhPC9rZXl3b3JkPjxrZXl3b3JkPkNvY2NvaWRlYTwva2V5d29yZD48a2V5d29y
ZD5FbnRvbW9sb2d5PC9rZXl3b3JkPjxrZXl3b3JkPmc8L2tleXdvcmQ+PGtleXdvcmQ+SGlzdG9y
eTwva2V5d29yZD48a2V5d29yZD5Ib21vcHRlcmE8L2tleXdvcmQ+PGtleXdvcmQ+UHNldWRvY29j
Y2lkYWU8L2tleXdvcmQ+PC9rZXl3b3Jkcz48ZGF0ZXM+PHllYXI+MTk2MTwveWVhcj48L2RhdGVz
PjxvcmlnLXB1Yj48c3R5bGUgZmFjZT0idW5kZXJsaW5lIiBmb250PSJkZWZhdWx0IiBzaXplPSIx
MDAlIj5KOlxFIExpYnJhcnlcUGxhbnQgQ2F0YWxvZ3VlXEQ8L3N0eWxlPjwvb3JpZy1wdWI+PGxh
YmVsPjg3NDc3PC9sYWJlbD48dXJscz48L3VybHM+PGN1c3RvbTE+TWVhbHlidWcgZ3JvdXAgcG9s
aWN5IFlHQzwvY3VzdG9tMT48L3JlY29yZD48L0NpdGU+PENpdGU+PEF1dGhvcj5HYXJjw61hPC9B
dXRob3I+PFllYXI+MjAxODwvWWVhcj48UmVjTnVtPjMwMTQzPC9SZWNOdW0+PHJlY29yZD48cmVj
LW51bWJlcj4zMDE0MzwvcmVjLW51bWJlcj48Zm9yZWlnbi1rZXlzPjxrZXkgYXBwPSJFTiIgZGIt
aWQ9InB4d3h3MGVyOXp2MmZ4ZXp4ZGs1dHQ1dXR6NXA1dnRyd2R2MCIgdGltZXN0YW1wPSIxNTE2
NjU3MjYzIj4zMDE0Mzwva2V5PjwvZm9yZWlnbi1rZXlzPjxyZWYtdHlwZSBuYW1lPSJPbmxpbmUg
RGF0YWJhc2UiPjQ1PC9yZWYtdHlwZT48Y29udHJpYnV0b3JzPjxhdXRob3JzPjxhdXRob3I+R2Fy
Y8OtYSBNb3JhbGVzLCBNLjwvYXV0aG9yPjxhdXRob3I+RGVubm8sIEIuRC48L2F1dGhvcj48YXV0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dGVkX1JHPC9jdXN0b20xPjwvcmVjb3JkPjwvQ2l0ZT48Q2l0ZT48QXV0aG9yPlJ1bmc8L0F1dGhv
cj48WWVhcj4yMDA2PC9ZZWFyPjxSZWNOdW0+MjAyMTE8L1JlY051bT48cmVjb3JkPjxyZWMtbnVt
YmVyPjIwMjExPC9yZWMtbnVtYmVyPjxmb3JlaWduLWtleXM+PGtleSBhcHA9IkVOIiBkYi1pZD0i
cHh3eHcwZXI5enYyZnhlenhkazV0dDV1dHo1cDV2dHJ3ZHYwIiB0aW1lc3RhbXA9IjE0NTE5NzI4
MjIiPjIwMjExPC9rZXk+PC9mb3JlaWduLWtleXM+PHJlZi10eXBlIG5hbWU9IkVsZWN0cm9uaWMg
Qm9vayI+NDQ8L3JlZi10eXBlPjxjb250cmlidXRvcnM+PGF1dGhvcnM+PGF1dGhvcj5SdW5nLEEu
PC9hdXRob3I+PGF1dGhvcj5WZW5hYmxlPC9hdXRob3I+PGF1dGhvcj5NaWxsZXIsRC5SLjwvYXV0
aG9yPjxhdXRob3I+R2lsbCxSLkouPC9hdXRob3I+PGF1dGhvcj5XaWxsaWFtcyxELkouPC9hdXRo
b3I+PC9hdXRob3JzPjwvY29udHJpYnV0b3JzPjx0aXRsZXM+PHRpdGxlPk1lYWx5YnVncyAtIGEg
THVjaWQgaW50ZXJhY3RpdmUgaWRlbnRpZmljYXRpb24gb25saW5lIGtleTwvdGl0bGU+PHNlY29u
ZGFyeS10aXRsZT5TeXN0ZW1hdGljIEVudG9tb2xvZ3kgTGFib3JhdG9yeTogVW5pdGVkIFN0YXRl
cyBEZXBhcnRtZW50IG9mIEFncmljdWx0dXJlPC9zZWNvbmRhcnktdGl0bGU+PC90aXRsZXM+PGtl
eXdvcmRzPjxrZXl3b3JkPkVudHJ5PC9rZXl3b3JkPjxrZXl3b3JkPklkZW50aWZpY2F0aW9uPC9r
ZXl3b3JkPjxrZXl3b3JkPkltcG9ydGFuY2U8L2tleXdvcmQ+PGtleXdvcmQ+S2V5PC9rZXl3b3Jk
PjxrZXl3b3JkPk1lYWx5YnVnPC9rZXl3b3JkPjxrZXl3b3JkPk1lYWx5YnVnczwva2V5d29yZD48
a2V5d29yZD5Vbml0ZWQgU3RhdGVzIG9mIEFtZXJpY2E8L2tleXdvcmQ+PC9rZXl3b3Jkcz48ZGF0
ZXM+PHllYXI+MjAwNjwveWVhcj48cHViLWRhdGVzPjxkYXRlPjEwLzI5LzIwMTM8L2RhdGU+PC9w
dWItZGF0ZXM+PC9kYXRlcz48bGFiZWw+ODQ1Nzc8L2xhYmVsPjx1cmxzPjxyZWxhdGVkLXVybHM+
PHVybD48c3R5bGUgZmFjZT0idW5kZXJsaW5lIiBmb250PSJkZWZhdWx0IiBzaXplPSIxMDAlIj5o
dHRwOi8vd3d3LnNlbC5iYXJjLnVzZGEuZ292L3NjYWxla2V5cy9tZWFseWJ1Z3Mva2V5L21lYWx5
YnVncy9tZWRpYS9odG1sL0dlbmVyYWxJbmZvRlNldC5odG1sPC9zdHlsZT48L3VybD48L3JlbGF0
ZWQtdXJscz48L3VybHM+PGN1c3RvbTE+TWVhbHlidWcgZ3JvdXAgcG9saWN5PC9jdXN0b20xPjwv
cmVjb3JkPjwvQ2l0ZT48L0VuZE5vdGU+AG==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PEVuZE5vdGU+PENpdGU+PEF1dGhvcj5kZSBMb3R0bzwvQXV0aG9yPjxZZWFyPjE5NjE8L1llYXI+
PFJlY051bT4yMjYxNDwvUmVjTnVtPjxEaXNwbGF5VGV4dD4oZGUgTG90dG8gMTk2MTsgR2FyY8Ot
YSBNb3JhbGVzIGV0IGFsLiAyMDE4OyBSdW5nIGV0IGFsLiAyMDA2KTwvRGlzcGxheVRleHQ+PHJl
Y29yZD48cmVjLW51bWJlcj4yMjYxNDwvcmVjLW51bWJlcj48Zm9yZWlnbi1rZXlzPjxrZXkgYXBw
PSJFTiIgZGItaWQ9InB4d3h3MGVyOXp2MmZ4ZXp4ZGs1dHQ1dXR6NXA1dnRyd2R2MCIgdGltZXN0
YW1wPSIxNDUxOTcyODc5Ij4yMjYxNDwva2V5PjwvZm9yZWlnbi1rZXlzPjxyZWYtdHlwZSBuYW1l
PSJKb3VybmFsIEFydGljbGUiPjE3PC9yZWYtdHlwZT48Y29udHJpYnV0b3JzPjxhdXRob3JzPjxh
dXRob3I+ZGUgTG90dG8sRy48L2F1dGhvcj48L2F1dGhvcnM+PC9jb250cmlidXRvcnM+PHRpdGxl
cz48dGl0bGU+TmV3IFBzZXVkb2NvY2NpZGFlIChIb21vcHRlcmE6IENvY2NvaWRlYSkgZnJvbSBB
ZnJpY2E8L3RpdGxlPjxzZWNvbmRhcnktdGl0bGU+QnVsbGV0aW4gb2YgdGhlIEJyaXRpc2ggTXVz
ZXVtIG9mIE5hdGlvbmFsIEhpc3RvcnksIEVudG9tb2xvZ3k8L3NlY29uZGFyeS10aXRsZT48L3Rp
dGxlcz48cGVyaW9kaWNhbD48ZnVsbC10aXRsZT5CdWxsZXRpbiBvZiB0aGUgQnJpdGlzaCBNdXNl
dW0gb2YgTmF0aW9uYWwgSGlzdG9yeSwgRW50b21vbG9neTwvZnVsbC10aXRsZT48L3BlcmlvZGlj
YWw+PHBhZ2VzPjIxMS0yMzg8L3BhZ2VzPjx2b2x1bWU+MTA8L3ZvbHVtZT48a2V5d29yZHM+PGtl
eXdvcmQ+QWZyaWNhPC9rZXl3b3JkPjxrZXl3b3JkPkNvY2NvaWRlYTwva2V5d29yZD48a2V5d29y
ZD5FbnRvbW9sb2d5PC9rZXl3b3JkPjxrZXl3b3JkPmc8L2tleXdvcmQ+PGtleXdvcmQ+SGlzdG9y
eTwva2V5d29yZD48a2V5d29yZD5Ib21vcHRlcmE8L2tleXdvcmQ+PGtleXdvcmQ+UHNldWRvY29j
Y2lkYWU8L2tleXdvcmQ+PC9rZXl3b3Jkcz48ZGF0ZXM+PHllYXI+MTk2MTwveWVhcj48L2RhdGVz
PjxvcmlnLXB1Yj48c3R5bGUgZmFjZT0idW5kZXJsaW5lIiBmb250PSJkZWZhdWx0IiBzaXplPSIx
MDAlIj5KOlxFIExpYnJhcnlcUGxhbnQgQ2F0YWxvZ3VlXEQ8L3N0eWxlPjwvb3JpZy1wdWI+PGxh
YmVsPjg3NDc3PC9sYWJlbD48dXJscz48L3VybHM+PGN1c3RvbTE+TWVhbHlidWcgZ3JvdXAgcG9s
aWN5IFlHQzwvY3VzdG9tMT48L3JlY29yZD48L0NpdGU+PENpdGU+PEF1dGhvcj5HYXJjw61hPC9B
dXRob3I+PFllYXI+MjAxODwvWWVhcj48UmVjTnVtPjMwMTQzPC9SZWNOdW0+PHJlY29yZD48cmVj
LW51bWJlcj4zMDE0MzwvcmVjLW51bWJlcj48Zm9yZWlnbi1rZXlzPjxrZXkgYXBwPSJFTiIgZGIt
aWQ9InB4d3h3MGVyOXp2MmZ4ZXp4ZGs1dHQ1dXR6NXA1dnRyd2R2MCIgdGltZXN0YW1wPSIxNTE2
NjU3MjYzIj4zMDE0Mzwva2V5PjwvZm9yZWlnbi1rZXlzPjxyZWYtdHlwZSBuYW1lPSJPbmxpbmUg
RGF0YWJhc2UiPjQ1PC9yZWYtdHlwZT48Y29udHJpYnV0b3JzPjxhdXRob3JzPjxhdXRob3I+R2Fy
Y8OtYSBNb3JhbGVzLCBNLjwvYXV0aG9yPjxhdXRob3I+RGVubm8sIEIuRC48L2F1dGhvcj48YXV0
aG9yPk1pbGxlciwgRC5SLjwvYXV0aG9yPjxhdXRob3I+TWlsbGVyLCBHLkwsPC9hdXRob3I+PGF1
dGhvcj5CZW4tRG92LCBZLjwvYXV0aG9yPjxhdXRob3I+SGFyZHksIE4uQi48L2F1dGhvcj48L2F1
dGhvcnM+PC9jb250cmlidXRvcnM+PHRpdGxlcz48dGl0bGU+U2NhbGVOZXQ6IGEgbGl0ZXJhdHVy
ZS1iYXNlZCBtb2RlbCBvZiBzY2FsZSBpbnNlY3QgYmlvbG9neSBhbmQgc3lzdGVtYXRpY3M8L3Rp
dGxlPjwvdGl0bGVzPjxkYXRlcz48eWVhcj4yMDE4PC95ZWFyPjxwdWItZGF0ZXM+PGRhdGU+MjAx
ODwvZGF0ZT48L3B1Yi1kYXRlcz48L2RhdGVzPjx1cmxzPjxyZWxhdGVkLXVybHM+PHVybD5odHRw
Oi8vc2NhbGVuZXQuaW5mbzwvdXJsPjwvcmVsYXRlZC11cmxzPjwvdXJscz48Y3VzdG9tMT51cGRh
dGVkX1JHPC9jdXN0b20xPjwvcmVjb3JkPjwvQ2l0ZT48Q2l0ZT48QXV0aG9yPlJ1bmc8L0F1dGhv
cj48WWVhcj4yMDA2PC9ZZWFyPjxSZWNOdW0+MjAyMTE8L1JlY051bT48cmVjb3JkPjxyZWMtbnVt
YmVyPjIwMjExPC9yZWMtbnVtYmVyPjxmb3JlaWduLWtleXM+PGtleSBhcHA9IkVOIiBkYi1pZD0i
cHh3eHcwZXI5enYyZnhlenhkazV0dDV1dHo1cDV2dHJ3ZHYwIiB0aW1lc3RhbXA9IjE0NTE5NzI4
MjIiPjIwMjExPC9rZXk+PC9mb3JlaWduLWtleXM+PHJlZi10eXBlIG5hbWU9IkVsZWN0cm9uaWMg
Qm9vayI+NDQ8L3JlZi10eXBlPjxjb250cmlidXRvcnM+PGF1dGhvcnM+PGF1dGhvcj5SdW5nLEEu
PC9hdXRob3I+PGF1dGhvcj5WZW5hYmxlPC9hdXRob3I+PGF1dGhvcj5NaWxsZXIsRC5SLjwvYXV0
aG9yPjxhdXRob3I+R2lsbCxSLkouPC9hdXRob3I+PGF1dGhvcj5XaWxsaWFtcyxELkouPC9hdXRo
b3I+PC9hdXRob3JzPjwvY29udHJpYnV0b3JzPjx0aXRsZXM+PHRpdGxlPk1lYWx5YnVncyAtIGEg
THVjaWQgaW50ZXJhY3RpdmUgaWRlbnRpZmljYXRpb24gb25saW5lIGtleTwvdGl0bGU+PHNlY29u
ZGFyeS10aXRsZT5TeXN0ZW1hdGljIEVudG9tb2xvZ3kgTGFib3JhdG9yeTogVW5pdGVkIFN0YXRl
cyBEZXBhcnRtZW50IG9mIEFncmljdWx0dXJlPC9zZWNvbmRhcnktdGl0bGU+PC90aXRsZXM+PGtl
eXdvcmRzPjxrZXl3b3JkPkVudHJ5PC9rZXl3b3JkPjxrZXl3b3JkPklkZW50aWZpY2F0aW9uPC9r
ZXl3b3JkPjxrZXl3b3JkPkltcG9ydGFuY2U8L2tleXdvcmQ+PGtleXdvcmQ+S2V5PC9rZXl3b3Jk
PjxrZXl3b3JkPk1lYWx5YnVnPC9rZXl3b3JkPjxrZXl3b3JkPk1lYWx5YnVnczwva2V5d29yZD48
a2V5d29yZD5Vbml0ZWQgU3RhdGVzIG9mIEFtZXJpY2E8L2tleXdvcmQ+PC9rZXl3b3Jkcz48ZGF0
ZXM+PHllYXI+MjAwNjwveWVhcj48cHViLWRhdGVzPjxkYXRlPjEwLzI5LzIwMTM8L2RhdGU+PC9w
dWItZGF0ZXM+PC9kYXRlcz48bGFiZWw+ODQ1Nzc8L2xhYmVsPjx1cmxzPjxyZWxhdGVkLXVybHM+
PHVybD48c3R5bGUgZmFjZT0idW5kZXJsaW5lIiBmb250PSJkZWZhdWx0IiBzaXplPSIxMDAlIj5o
dHRwOi8vd3d3LnNlbC5iYXJjLnVzZGEuZ292L3NjYWxla2V5cy9tZWFseWJ1Z3Mva2V5L21lYWx5
YnVncy9tZWRpYS9odG1sL0dlbmVyYWxJbmZvRlNldC5odG1sPC9zdHlsZT48L3VybD48L3JlbGF0
ZWQtdXJscz48L3VybHM+PGN1c3RvbTE+TWVhbHlidWcgZ3JvdXAgcG9saWN5PC9jdXN0b20xPjwv
cmVjb3JkPjwvQ2l0ZT48L0VuZE5vdGU+AG==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39" w:tooltip="de Lotto, 1961 #22614" w:history="1">
              <w:r w:rsidR="003A08F3" w:rsidRPr="00643417">
                <w:rPr>
                  <w:noProof/>
                  <w:szCs w:val="18"/>
                </w:rPr>
                <w:t>de Lotto 1961</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12" w:tooltip="Rung, 2006 #20211" w:history="1">
              <w:r w:rsidR="003A08F3" w:rsidRPr="00643417">
                <w:rPr>
                  <w:noProof/>
                  <w:szCs w:val="18"/>
                </w:rPr>
                <w:t>Rung et al. 2006</w:t>
              </w:r>
            </w:hyperlink>
            <w:r w:rsidR="00405F2F" w:rsidRPr="00643417">
              <w:rPr>
                <w:noProof/>
                <w:szCs w:val="18"/>
              </w:rPr>
              <w:t>)</w:t>
            </w:r>
            <w:r w:rsidR="00A348E7" w:rsidRPr="00643417">
              <w:rPr>
                <w:szCs w:val="18"/>
              </w:rPr>
              <w:fldChar w:fldCharType="end"/>
            </w:r>
          </w:p>
        </w:tc>
        <w:tc>
          <w:tcPr>
            <w:tcW w:w="1562" w:type="dxa"/>
          </w:tcPr>
          <w:p w14:paraId="0A89002C" w14:textId="29755BC5"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44D85174" w14:textId="4C0860EF" w:rsidR="00DE292D" w:rsidRPr="00643417" w:rsidRDefault="00DE292D" w:rsidP="003A08F3">
            <w:pPr>
              <w:pStyle w:val="TableText"/>
            </w:pPr>
            <w:r w:rsidRPr="00643417">
              <w:rPr>
                <w:szCs w:val="18"/>
              </w:rPr>
              <w:t xml:space="preserve">On </w:t>
            </w:r>
            <w:r w:rsidRPr="00643417">
              <w:rPr>
                <w:i/>
                <w:szCs w:val="18"/>
              </w:rPr>
              <w:t>Pyrus malus</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&lt;EndNote&gt;&lt;Cite&gt;&lt;Author&gt;de Lotto&lt;/Author&gt;&lt;Year&gt;1961&lt;/Year&gt;&lt;RecNum&gt;22614&lt;/RecNum&gt;&lt;DisplayText&gt;(de Lotto 1961; García Morales et al. 2018)&lt;/DisplayText&gt;&lt;record&gt;&lt;rec-number&gt;22614&lt;/rec-number&gt;&lt;foreign-keys&gt;&lt;key app="EN" db-id="pxwxw0er9zv2fxezxdk5tt5utz5p5vtrwdv0" timestamp="1451972879"&gt;22614&lt;/key&gt;&lt;/foreign-keys&gt;&lt;ref-type name="Journal Article"&gt;17&lt;/ref-type&gt;&lt;contributors&gt;&lt;authors&gt;&lt;author&gt;de Lotto,G.&lt;/author&gt;&lt;/authors&gt;&lt;/contributors&gt;&lt;titles&gt;&lt;title&gt;New Pseudococcidae (Homoptera: Coccoidea) from Africa&lt;/title&gt;&lt;secondary-title&gt;Bulletin of the British Museum of National History, Entomology&lt;/secondary-title&gt;&lt;/titles&gt;&lt;periodical&gt;&lt;full-title&gt;Bulletin of the British Museum of National History, Entomology&lt;/full-title&gt;&lt;/periodical&gt;&lt;pages&gt;211-238&lt;/pages&gt;&lt;volume&gt;10&lt;/volume&gt;&lt;keywords&gt;&lt;keyword&gt;Africa&lt;/keyword&gt;&lt;keyword&gt;Coccoidea&lt;/keyword&gt;&lt;keyword&gt;Entomology&lt;/keyword&gt;&lt;keyword&gt;g&lt;/keyword&gt;&lt;keyword&gt;History&lt;/keyword&gt;&lt;keyword&gt;Homoptera&lt;/keyword&gt;&lt;keyword&gt;Pseudococcidae&lt;/keyword&gt;&lt;/keywords&gt;&lt;dates&gt;&lt;year&gt;1961&lt;/year&gt;&lt;/dates&gt;&lt;orig-pub&gt;&lt;style face="underline" font="default" size="100%"&gt;J:\E Library\Plant Catalogue\D&lt;/style&gt;&lt;/orig-pub&gt;&lt;label&gt;87477&lt;/label&gt;&lt;urls&gt;&lt;/urls&gt;&lt;custom1&gt;Mealybug group policy YGC&lt;/custom1&gt;&lt;/record&gt;&lt;/Cite&gt;&lt;Cite&gt;&lt;Author&gt;García&lt;/Author&gt;&lt;Year&gt;2018&lt;/Year&gt;&lt;RecNum&gt;30143&lt;/RecNum&gt;&lt;record&gt;&lt;rec-number&gt;30143&lt;/rec-number&gt;&lt;foreign-keys&gt;&lt;key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39" w:tooltip="de Lotto, 1961 #22614" w:history="1">
              <w:r w:rsidR="003A08F3" w:rsidRPr="00643417">
                <w:rPr>
                  <w:noProof/>
                  <w:szCs w:val="18"/>
                </w:rPr>
                <w:t>de Lotto 1961</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39B9B532" w14:textId="282AE4A2" w:rsidR="00DE292D" w:rsidRPr="00643417" w:rsidRDefault="00DE292D" w:rsidP="003A08F3">
            <w:pPr>
              <w:pStyle w:val="TableText"/>
              <w:rPr>
                <w:szCs w:val="18"/>
              </w:rPr>
            </w:pPr>
            <w:r w:rsidRPr="00643417">
              <w:rPr>
                <w:szCs w:val="18"/>
              </w:rPr>
              <w:t xml:space="preserve">On </w:t>
            </w:r>
            <w:r w:rsidRPr="00643417">
              <w:rPr>
                <w:i/>
                <w:szCs w:val="18"/>
              </w:rPr>
              <w:t>Brachystelma</w:t>
            </w:r>
            <w:r w:rsidRPr="00643417">
              <w:rPr>
                <w:szCs w:val="18"/>
              </w:rPr>
              <w:t xml:space="preserve"> from South Africa to the USA </w:t>
            </w:r>
            <w:r w:rsidR="00A348E7" w:rsidRPr="00643417">
              <w:rPr>
                <w:szCs w:val="18"/>
              </w:rPr>
              <w:fldChar w:fldCharType="begin"/>
            </w:r>
            <w:r w:rsidR="00A348E7" w:rsidRPr="00643417">
              <w:rPr>
                <w:szCs w:val="18"/>
              </w:rPr>
              <w:instrText xml:space="preserve"> ADDIN EN.CITE &lt;EndNote&gt;&lt;Cite&gt;&lt;Author&gt;Rung&lt;/Author&gt;&lt;Year&gt;2006&lt;/Year&gt;&lt;RecNum&gt;20211&lt;/RecNum&gt;&lt;DisplayText&gt;(Rung et al. 2006)&lt;/DisplayText&gt;&lt;record&gt;&lt;rec-number&gt;20211&lt;/rec-number&gt;&lt;foreign-keys&gt;&lt;key app="EN" db-id="pxwxw0er9zv2fxezxdk5tt5utz5p5vtrwdv0" timestamp="1451972822"&gt;20211&lt;/key&gt;&lt;/foreign-keys&gt;&lt;ref-type name="Electronic Book"&gt;44&lt;/ref-type&gt;&lt;contributors&gt;&lt;authors&gt;&lt;author&gt;Rung,A.&lt;/author&gt;&lt;author&gt;Venable&lt;/author&gt;&lt;author&gt;Miller,D.R.&lt;/author&gt;&lt;author&gt;Gill,R.J.&lt;/author&gt;&lt;author&gt;Williams,D.J.&lt;/author&gt;&lt;/authors&gt;&lt;/contributors&gt;&lt;titles&gt;&lt;title&gt;Mealybugs - a Lucid interactive identification online key&lt;/title&gt;&lt;secondary-title&gt;Systematic Entomology Laboratory: United States Department of Agriculture&lt;/secondary-title&gt;&lt;/titles&gt;&lt;keywords&gt;&lt;keyword&gt;Entry&lt;/keyword&gt;&lt;keyword&gt;Identification&lt;/keyword&gt;&lt;keyword&gt;Importance&lt;/keyword&gt;&lt;keyword&gt;Key&lt;/keyword&gt;&lt;keyword&gt;Mealybug&lt;/keyword&gt;&lt;keyword&gt;Mealybugs&lt;/keyword&gt;&lt;keyword&gt;United States of America&lt;/keyword&gt;&lt;/keywords&gt;&lt;dates&gt;&lt;year&gt;2006&lt;/year&gt;&lt;pub-dates&gt;&lt;date&gt;10/29/2013&lt;/date&gt;&lt;/pub-dates&gt;&lt;/dates&gt;&lt;label&gt;84577&lt;/label&gt;&lt;urls&gt;&lt;related-urls&gt;&lt;url&gt;&lt;style face="underline" font="default" size="100%"&gt;http://www.sel.barc.usda.gov/scalekeys/mealybugs/key/mealybugs/media/html/GeneralInfoFSet.html&lt;/style&gt;&lt;/url&gt;&lt;/related-urls&gt;&lt;/urls&gt;&lt;custom1&gt;Mealybug group policy&lt;/custom1&gt;&lt;/record&gt;&lt;/Cite&gt;&lt;/EndNote&gt;</w:instrText>
            </w:r>
            <w:r w:rsidR="00A348E7" w:rsidRPr="00643417">
              <w:rPr>
                <w:szCs w:val="18"/>
              </w:rPr>
              <w:fldChar w:fldCharType="separate"/>
            </w:r>
            <w:r w:rsidR="00A348E7" w:rsidRPr="00643417">
              <w:rPr>
                <w:noProof/>
                <w:szCs w:val="18"/>
              </w:rPr>
              <w:t>(</w:t>
            </w:r>
            <w:hyperlink w:anchor="_ENREF_412" w:tooltip="Rung, 2006 #20211" w:history="1">
              <w:r w:rsidR="003A08F3" w:rsidRPr="00643417">
                <w:rPr>
                  <w:noProof/>
                  <w:szCs w:val="18"/>
                </w:rPr>
                <w:t>Rung et al. 2006</w:t>
              </w:r>
            </w:hyperlink>
            <w:r w:rsidR="00A348E7" w:rsidRPr="00643417">
              <w:rPr>
                <w:noProof/>
                <w:szCs w:val="18"/>
              </w:rPr>
              <w:t>)</w:t>
            </w:r>
            <w:r w:rsidR="00A348E7" w:rsidRPr="00643417">
              <w:rPr>
                <w:szCs w:val="18"/>
              </w:rPr>
              <w:fldChar w:fldCharType="end"/>
            </w:r>
            <w:r w:rsidRPr="00643417">
              <w:rPr>
                <w:szCs w:val="18"/>
              </w:rPr>
              <w:t xml:space="preserve">; on </w:t>
            </w:r>
            <w:r w:rsidRPr="00643417">
              <w:rPr>
                <w:i/>
                <w:szCs w:val="18"/>
              </w:rPr>
              <w:t>Leucodendron</w:t>
            </w:r>
            <w:r w:rsidRPr="00643417">
              <w:rPr>
                <w:szCs w:val="18"/>
              </w:rPr>
              <w:t xml:space="preserve"> from the Netherlands and Zimbabwe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also intercepted from Ghana and South Africa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p>
        </w:tc>
        <w:tc>
          <w:tcPr>
            <w:tcW w:w="1342" w:type="dxa"/>
          </w:tcPr>
          <w:p w14:paraId="246901C7" w14:textId="77777777" w:rsidR="00DE292D" w:rsidRPr="00643417" w:rsidRDefault="00DE292D" w:rsidP="00DE292D">
            <w:pPr>
              <w:pStyle w:val="TableText"/>
            </w:pPr>
            <w:r w:rsidRPr="00643417">
              <w:rPr>
                <w:szCs w:val="18"/>
              </w:rPr>
              <w:t>Yes</w:t>
            </w:r>
          </w:p>
        </w:tc>
        <w:tc>
          <w:tcPr>
            <w:tcW w:w="1379" w:type="dxa"/>
          </w:tcPr>
          <w:p w14:paraId="6B75F520" w14:textId="77777777" w:rsidR="00DE292D" w:rsidRPr="00643417" w:rsidRDefault="00DE292D" w:rsidP="00DE292D">
            <w:pPr>
              <w:pStyle w:val="TableText"/>
            </w:pPr>
            <w:r w:rsidRPr="00643417">
              <w:rPr>
                <w:szCs w:val="18"/>
              </w:rPr>
              <w:t>No</w:t>
            </w:r>
          </w:p>
        </w:tc>
      </w:tr>
      <w:tr w:rsidR="00DE292D" w:rsidRPr="00643417" w14:paraId="550F32FF" w14:textId="77777777" w:rsidTr="00DE292D">
        <w:tc>
          <w:tcPr>
            <w:tcW w:w="14743" w:type="dxa"/>
            <w:gridSpan w:val="8"/>
          </w:tcPr>
          <w:p w14:paraId="512D61D6" w14:textId="77777777" w:rsidR="00DE292D" w:rsidRPr="00643417" w:rsidRDefault="00DE292D" w:rsidP="00DE292D">
            <w:pPr>
              <w:pStyle w:val="TableHeading"/>
            </w:pPr>
            <w:r w:rsidRPr="00643417">
              <w:lastRenderedPageBreak/>
              <w:t>PUTOIDAE</w:t>
            </w:r>
          </w:p>
        </w:tc>
      </w:tr>
      <w:tr w:rsidR="003A08F3" w:rsidRPr="00643417" w14:paraId="0A1F8363" w14:textId="77777777" w:rsidTr="00DE292D">
        <w:tc>
          <w:tcPr>
            <w:tcW w:w="1952" w:type="dxa"/>
          </w:tcPr>
          <w:p w14:paraId="43243BD3" w14:textId="77777777" w:rsidR="00DE292D" w:rsidRPr="00643417" w:rsidRDefault="00DE292D" w:rsidP="00DE292D">
            <w:pPr>
              <w:pStyle w:val="TableText"/>
            </w:pPr>
            <w:r w:rsidRPr="00643417">
              <w:rPr>
                <w:i/>
                <w:lang w:eastAsia="en-AU"/>
              </w:rPr>
              <w:t>Puto barberi</w:t>
            </w:r>
            <w:r w:rsidRPr="00643417">
              <w:rPr>
                <w:lang w:eastAsia="en-AU"/>
              </w:rPr>
              <w:t xml:space="preserve"> (Cockerell)</w:t>
            </w:r>
          </w:p>
        </w:tc>
        <w:tc>
          <w:tcPr>
            <w:tcW w:w="1172" w:type="dxa"/>
          </w:tcPr>
          <w:p w14:paraId="6017E9AA" w14:textId="77777777" w:rsidR="00DE292D" w:rsidRPr="00643417" w:rsidRDefault="00DE292D" w:rsidP="00DE292D">
            <w:pPr>
              <w:pStyle w:val="TableText"/>
            </w:pPr>
            <w:r w:rsidRPr="00643417">
              <w:t>4</w:t>
            </w:r>
          </w:p>
        </w:tc>
        <w:tc>
          <w:tcPr>
            <w:tcW w:w="1985" w:type="dxa"/>
          </w:tcPr>
          <w:p w14:paraId="106BFAB3" w14:textId="4D633EC3" w:rsidR="00DE292D" w:rsidRPr="00643417" w:rsidRDefault="00DE292D" w:rsidP="003A08F3">
            <w:pPr>
              <w:pStyle w:val="TableText"/>
            </w:pPr>
            <w:r w:rsidRPr="00643417">
              <w:rPr>
                <w:szCs w:val="18"/>
              </w:rPr>
              <w:t xml:space="preserve">Central and South America </w:t>
            </w:r>
            <w:r w:rsidR="00A348E7" w:rsidRPr="00643417">
              <w:rPr>
                <w:szCs w:val="18"/>
              </w:rPr>
              <w:fldChar w:fldCharType="begin">
                <w:fldData xml:space="preserve">PEVuZE5vdGU+PENpdGU+PEF1dGhvcj5XaWxsaWFtczwvQXV0aG9yPjxZZWFyPjE5OTI8L1llYXI+
PFJlY051bT42MzI3PC9SZWNOdW0+PERpc3BsYXlUZXh0PihHYXJjw61hIE1vcmFsZXMgZXQgYWwu
IDIwMTg7IEtvbmRvIDIwMDE7IE1hdGlsZS1GZXJyZXJvICZhbXA7IMOJdGllbm5lIDIwMDY7IFZp
bGxlZ2FzLUdhcmNpYSAmYW1wOyBCZW5hdmlkZXMtTWFjaGFkbyAyMDExOyBXaWxsaWFtcyAmYW1w
OyBHcmFuYXJhIGRlIFdpbGxpbmsgMTk5MjsgV2lsbGltYXMgZXQgYWwuIDIwMTEpPC9EaXNwbGF5
VGV4dD48cmVjb3JkPjxyZWMtbnVtYmVyPjYzMjc8L3JlYy1udW1iZXI+PGZvcmVpZ24ta2V5cz48
a2V5IGFwcD0iRU4iIGRiLWlkPSJweHd4dzBlcjl6djJmeGV6eGRrNXR0NXV0ejVwNXZ0cndkdjAi
IHRpbWVzdGFtcD0iMTQ1MTk3MjUyMSI+NjMyNzwva2V5PjwvZm9yZWlnbi1rZXlzPjxyZWYtdHlw
ZSBuYW1lPSJCb29rIj42PC9yZWYtdHlwZT48Y29udHJpYnV0b3JzPjxhdXRob3JzPjxhdXRob3I+
V2lsbGlhbXMsRC5KLjwvYXV0aG9yPjxhdXRob3I+R3JhbmFyYSBkZSBXaWxsaW5rLE0uQy48L2F1
dGhvcj48L2F1dGhvcnM+PC9jb250cmlidXRvcnM+PHRpdGxlcz48dGl0bGU+TWVhbHlidWdzIG9m
IENlbnRyYWwgYW5kIFNvdXRoIEFtZXJpY2E8L3RpdGxlPjwvdGl0bGVzPjxwYWdlcz4xLTYzNTwv
cGFnZXM+PGtleXdvcmRzPjxrZXl3b3JkPkFtZXJpY2E8L2tleXdvcmQ+PGtleXdvcmQ+TWVhbHli
dWc8L2tleXdvcmQ+PGtleXdvcmQ+TWVhbHlidWdzPC9rZXl3b3JkPjwva2V5d29yZHM+PGRhdGVz
Pjx5ZWFyPjE5OTI8L3llYXI+PC9kYXRlcz48cHViLWxvY2F0aW9uPldhbGxpbmdmb3JkPC9wdWIt
bG9jYXRpb24+PHB1Ymxpc2hlcj5DQUIgSW50ZXJuYXRpb25hbDwvcHVibGlzaGVyPjxvcmlnLXB1
Yj48c3R5bGUgZmFjZT0idW5kZXJsaW5lIiBmb250PSJkZWZhdWx0IiBzaXplPSIxMDAlIj5KOlxF
IExpYnJhcnlcUGxhbnQgQ2F0YWxvZ3VlXFc8L3N0eWxlPjwvb3JpZy1wdWI+PGxhYmVsPjY5NzYw
PC9sYWJlbD48dXJscz48L3VybHM+PGN1c3RvbTE+Q2hpbmEgdGFibGUgZ3JhcGVzIFVTIGFwcGxl
cyBzcDwvY3VzdG9tMT48L3JlY29yZD48L0NpdGU+PENpdGU+PEF1dGhvcj5WaWxsZWdhcy1HYXJj
aWE8L0F1dGhvcj48WWVhcj4yMDExPC9ZZWFyPjxSZWNOdW0+MjI2MTU8L1JlY051bT48cmVjb3Jk
PjxyZWMtbnVtYmVyPjIyNjE1PC9yZWMtbnVtYmVyPjxmb3JlaWduLWtleXM+PGtleSBhcHA9IkVO
IiBkYi1pZD0icHh3eHcwZXI5enYyZnhlenhkazV0dDV1dHo1cDV2dHJ3ZHYwIiB0aW1lc3RhbXA9
IjE0NTE5NzI4NzkiPjIyNjE1PC9rZXk+PC9mb3JlaWduLWtleXM+PHJlZi10eXBlIG5hbWU9Ikpv
dXJuYWwgQXJ0aWNsZSI+MTc8L3JlZi10eXBlPjxjb250cmlidXRvcnM+PGF1dGhvcnM+PGF1dGhv
cj5WaWxsZWdhcy1HYXJjaWEsQy48L2F1dGhvcj48YXV0aG9yPkJlbmF2aWRlcy1NYWNoYWRvLFAu
PC9hdXRob3I+PC9hdXRob3JzPjwvY29udHJpYnV0b3JzPjx0aXRsZXM+PHRpdGxlPklkZW50aWZp
Y2FjaW9uIGRlIGxhcyBjb2NoaW5pbGxhcyBoYXJpbm9zYXMgZW4gbGFzIHJhaWNlcyBkZWwgY2Fm
ZSBlbiBkZXBhcnRhbWVudG9zIGNhZmV0ZXJvcyBkZSBDb2xvbWJpYSAoTWVhbHlidWcgaWRlbnRp
ZmljYXRpb24gaW4gY29mZmVlIHJvb3RzIGluIHJlZ2lvbnMgb2YgQ29sb21iaWEgd2hlcmUgY29m
ZmVlIGlzIHByb2R1Y2VkKTwvdGl0bGU+PHNlY29uZGFyeS10aXRsZT5DZW5pY2Fmw6k8L3NlY29u
ZGFyeS10aXRsZT48L3RpdGxlcz48cGVyaW9kaWNhbD48ZnVsbC10aXRsZT5DZW5pY2Fmw6k8L2Z1
bGwtdGl0bGU+PC9wZXJpb2RpY2FsPjxwYWdlcz40OC01NTwvcGFnZXM+PHZvbHVtZT42Mjwvdm9s
dW1lPjxudW1iZXI+MTwvbnVtYmVyPjxrZXl3b3Jkcz48a2V5d29yZD5Db2xvbWJpYTwva2V5d29y
ZD48a2V5d29yZD5NZWFseWJ1Zzwva2V5d29yZD48a2V5d29yZD5JZGVudGlmaWNhdGlvbjwva2V5
d29yZD48a2V5d29yZD5Db2ZmZWU8L2tleXdvcmQ+PGtleXdvcmQ+Um9vdHM8L2tleXdvcmQ+PGtl
eXdvcmQ+VmFyaWV0aWVzPC9rZXl3b3JkPjxrZXl3b3JkPkNvZmZlZSBsZWFmIHJ1c3Q8L2tleXdv
cmQ+PGtleXdvcmQ+RXN0YWJsaXNobWVudDwva2V5d29yZD48a2V5d29yZD5Dcm9wczwva2V5d29y
ZD48a2V5d29yZD5TY2FsZSBpbnNlY3RzPC9rZXl3b3JkPjxrZXl3b3JkPlNjYWxlIGluc2VjdDwv
a2V5d29yZD48a2V5d29yZD5JbnNlY3RzPC9rZXl3b3JkPjxrZXl3b3JkPmluc2VjdDwva2V5d29y
ZD48a2V5d29yZD5hc3NvY2lhdGVkPC9rZXl3b3JkPjxrZXl3b3JkPlNhcDwva2V5d29yZD48a2V5
d29yZD5QbGFudHM8L2tleXdvcmQ+PGtleXdvcmQ+R3Jvd3RoPC9rZXl3b3JkPjxrZXl3b3JkPkRh
bWFnZXM8L2tleXdvcmQ+PGtleXdvcmQ+RGFtYWdlPC9rZXl3b3JkPjxrZXl3b3JkPlBlc3RzPC9r
ZXl3b3JkPjxrZXl3b3JkPnBlc3Q8L2tleXdvcmQ+PGtleXdvcmQ+UmVzZWFyY2g8L2tleXdvcmQ+
PGtleXdvcmQ+U3RydWN0dXJlPC9rZXl3b3JkPjxrZXl3b3JkPkZpZWxkPC9rZXl3b3JkPjxrZXl3
b3JkPmNvbnRyb2w8L2tleXdvcmQ+PGtleXdvcmQ+RmFybXM8L2tleXdvcmQ+PGtleXdvcmQ+U2Ft
cGxpbmc8L2tleXdvcmQ+PGtleXdvcmQ+bmVtYXRvZGU8L2tleXdvcmQ+PGtleXdvcmQ+UGxhbnQg
cGF0aG9nZW5zPC9rZXl3b3JkPjxrZXl3b3JkPlBhdGhvZ2Vuczwva2V5d29yZD48a2V5d29yZD5w
YXRob2dlbjwva2V5d29yZD48a2V5d29yZD5EaXNlYXNlczwva2V5d29yZD48a2V5d29yZD5kaXNl
YXNlPC9rZXl3b3JkPjxrZXl3b3JkPkdlbnVzPC9rZXl3b3JkPjxrZXl3b3JkPlB1dG88L2tleXdv
cmQ+PGtleXdvcmQ+RHlzbWljb2NjdXM8L2tleXdvcmQ+PGtleXdvcmQ+UHNldWRvY29jY3VzPC9r
ZXl3b3JkPjxrZXl3b3JkPlB1dG8gYmFyYmVyaTwva2V5d29yZD48a2V5d29yZD5TcGVjaWVzPC9r
ZXl3b3JkPjxrZXl3b3JkPlRyZWVzPC9rZXl3b3JkPjxrZXl3b3JkPlJlcG9ydDwva2V5d29yZD48
a2V5d29yZD5maXJzdDwva2V5d29yZD48a2V5d29yZD5UaW1lPC9rZXl3b3JkPjwva2V5d29yZHM+
PGRhdGVzPjx5ZWFyPjIwMTE8L3llYXI+PC9kYXRlcz48b3JpZy1wdWI+PHN0eWxlIGZhY2U9InVu
ZGVybGluZSIgZm9udD0iZGVmYXVsdCIgc2l6ZT0iMTAwJSI+SjpcRSBMaWJyYXJ5XFBsYW50IENh
dGFsb2d1ZVxWPC9zdHlsZT48L29yaWctcHViPjxsYWJlbD44NzQ3ODwvbGFiZWw+PHVybHM+PC91
cmxzPjxjdXN0b20xPk1lYWx5YnVnIGdyb3VwIHBvbGljeSBZR0M8L2N1c3RvbTE+PC9yZWNvcmQ+
PC9DaXRlPjxDaXRlPjxBdXRob3I+V2lsbGltYXM8L0F1dGhvcj48WWVhcj4yMDExPC9ZZWFyPjxS
ZWNOdW0+MjAzNjg8L1JlY051bT48cmVjb3JkPjxyZWMtbnVtYmVyPjIwMzY4PC9yZWMtbnVtYmVy
Pjxmb3JlaWduLWtleXM+PGtleSBhcHA9IkVOIiBkYi1pZD0icHh3eHcwZXI5enYyZnhlenhkazV0
dDV1dHo1cDV2dHJ3ZHYwIiB0aW1lc3RhbXA9IjE0NTE5NzI4MjUiPjIwMzY4PC9rZXk+PC9mb3Jl
aWduLWtleXM+PHJlZi10eXBlIG5hbWU9IkpvdXJuYWwgQXJ0aWNsZSI+MTc8L3JlZi10eXBlPjxj
b250cmlidXRvcnM+PGF1dGhvcnM+PGF1dGhvcj5XaWxsaW1hcyxELko8L2F1dGhvcj48YXV0aG9y
Pkd1bGxhbixQLkouPC9hdXRob3I+PGF1dGhvcj5NaWxsZXIsRC5SLjwvYXV0aG9yPjxhdXRob3I+
TWF0aWxlLUZlcnJlcm8sRC48L2F1dGhvcj48YXV0aG9yPkhhbixTLkk8L2F1dGhvcj48L2F1dGhv
cnM+PC9jb250cmlidXRvcnM+PHRpdGxlcz48dGl0bGU+PHN0eWxlIGZhY2U9Im5vcm1hbCIgZm9u
dD0iZGVmYXVsdCIgc2l6ZT0iMTAwJSI+QSBzdHVkeSBvZiB0aGUgc2NhbGUgaW5zZWN0IGdlbmVy
YSA8L3N0eWxlPjxzdHlsZSBmYWNlPSJpdGFsaWMiIGZvbnQ9ImRlZmF1bHQiIHNpemU9IjEwMCUi
PlB1dG88L3N0eWxlPjxzdHlsZSBmYWNlPSJub3JtYWwiIGZvbnQ9ImRlZmF1bHQiIHNpemU9IjEw
MCUiPiBTaWdub3JldCAoSGVtaXB0ZXJhOiBTdGVybm9ycmh5bmNoYTogQ29jY29pZGVhOiBQdXRv
aWRhZSkgYW5kIDwvc3R5bGU+PHN0eWxlIGZhY2U9Iml0YWxpYyIgZm9udD0iZGVmYXVsdCIgc2l6
ZT0iMTAwJSI+Q2Vyb3B1dG88L3N0eWxlPjxzdHlsZSBmYWNlPSJub3JtYWwiIGZvbnQ9ImRlZmF1
bHQiIHNpemU9IjEwMCUiPiDFoHVsYyAoUHNldWRvY29jY2lkYWUpIHdpdGggYSBjb21wYXJpc29u
IHRvIDwvc3R5bGU+PHN0eWxlIGZhY2U9Iml0YWxpYyIgZm9udD0iZGVmYXVsdCIgc2l6ZT0iMTAw
JSI+UGhlbmFjb2NjdXM8L3N0eWxlPjxzdHlsZSBmYWNlPSJub3JtYWwiIGZvbnQ9ImRlZmF1bHQi
IHNpemU9IjEwMCUiPiBDb2NrZXJlbGwgKFBzZXVkb2NvY2NpZGFlKTwvc3R5bGU+PC90aXRsZT48
c2Vjb25kYXJ5LXRpdGxlPlpvb3RheGE8L3NlY29uZGFyeS10aXRsZT48L3RpdGxlcz48cGVyaW9k
aWNhbD48ZnVsbC10aXRsZT5ab290YXhhPC9mdWxsLXRpdGxlPjwvcGVyaW9kaWNhbD48cGFnZXM+
MS0yMjwvcGFnZXM+PHZvbHVtZT4yODAyPC92b2x1bWU+PGtleXdvcmRzPjxrZXl3b3JkPkNvY2Nv
aWRlYTwva2V5d29yZD48a2V5d29yZD5Db2NrZXJlbGw8L2tleXdvcmQ+PGtleXdvcmQ+R2VuZXJh
PC9rZXl3b3JkPjxrZXl3b3JkPkhlbWlwdGVyYTwva2V5d29yZD48a2V5d29yZD5pbnNlY3Q8L2tl
eXdvcmQ+PGtleXdvcmQ+TWVhbHlidWc8L2tleXdvcmQ+PGtleXdvcmQ+UGhlbmFjb2NjdXM8L2tl
eXdvcmQ+PGtleXdvcmQ+UHNldWRvY29jY2lkYWU8L2tleXdvcmQ+PGtleXdvcmQ+UHV0bzwva2V5
d29yZD48a2V5d29yZD5QdXRvaWRhZTwva2V5d29yZD48a2V5d29yZD5TY2FsZSBpbnNlY3Q8L2tl
eXdvcmQ+PGtleXdvcmQ+U3Rlcm5vcnJoeW5jaGE8L2tleXdvcmQ+PGtleXdvcmQ+U3R1ZGllczwv
a2V5d29yZD48L2tleXdvcmRzPjxkYXRlcz48eWVhcj4yMDExPC95ZWFyPjwvZGF0ZXM+PG9yaWct
cHViPko6XEUgTGlicmFyeVxQbGFudCBDYXRhbG9ndWVcVzwvb3JpZy1wdWI+PGxhYmVsPjg0NzM3
PC9sYWJlbD48dXJscz48L3VybHM+PGN1c3RvbTE+TWVhbHlidWcgZ3JvdXAgcG9saWN5IHRrcTwv
Y3VzdG9tMT48L3JlY29yZD48L0NpdGU+PENpdGU+PEF1dGhvcj5Lb25kbzwvQXV0aG9yPjxZZWFy
PjIwMDE8L1llYXI+PFJlY051bT4xMzk3MTwvUmVjTnVtPjxyZWNvcmQ+PHJlYy1udW1iZXI+MTM5
NzE8L3JlYy1udW1iZXI+PGZvcmVpZ24ta2V5cz48a2V5IGFwcD0iRU4iIGRiLWlkPSJweHd4dzBl
cjl6djJmeGV6eGRrNXR0NXV0ejVwNXZ0cndkdjAiIHRpbWVzdGFtcD0iMTQ1MTk3MjY4MiI+MTM5
NzE8L2tleT48L2ZvcmVpZ24ta2V5cz48cmVmLXR5cGUgbmFtZT0iTWFnYXppbmUgQXJ0aWNsZSI+
MTk8L3JlZi10eXBlPjxjb250cmlidXRvcnM+PGF1dGhvcnM+PGF1dGhvcj5Lb25kbyxULjwvYXV0
aG9yPjwvYXV0aG9ycz48L2NvbnRyaWJ1dG9ycz48dGl0bGVzPjx0aXRsZT5UaGUgc2NhbGUgaW5z
ZWN0cyBvZiBDb2xvbWJpYSAoSGVtaXB0ZXJhOiBDb2Njb2lkZWEpPC90aXRsZT48c2Vjb25kYXJ5
LXRpdGxlPkJpb3RhIENvbG9tYmlhbmE8L3NlY29uZGFyeS10aXRsZT48dHJhbnNsYXRlZC10aXRs
ZT5MYXMgY2hvbmNoaW5pbGxhcyBkZSBDb2xvbWJpYSAoSGVtaXB0ZXJhOiBDb2Njb2lkZWEpPC90
cmFuc2xhdGVkLXRpdGxlPjwvdGl0bGVzPjxwZXJpb2RpY2FsPjxmdWxsLXRpdGxlPkJpb3RhIENv
bG9tYmlhbmE8L2Z1bGwtdGl0bGU+PC9wZXJpb2RpY2FsPjxwYWdlcz4zMS00ODwvcGFnZXM+PHZv
bHVtZT4yPC92b2x1bWU+PG51bWJlcj4xPC9udW1iZXI+PGtleXdvcmRzPjxrZXl3b3JkPkNvY2Nv
aWRlYTwva2V5d29yZD48a2V5d29yZD5Db2xvbWJpYTwva2V5d29yZD48a2V5d29yZD5IZW1pcHRl
cmE8L2tleXdvcmQ+PGtleXdvcmQ+aW5zZWN0PC9rZXl3b3JkPjxrZXl3b3JkPkluc2VjdHM8L2tl
eXdvcmQ+PGtleXdvcmQ+TWVhbHlidWc8L2tleXdvcmQ+PGtleXdvcmQ+U2NhbGUgaW5zZWN0PC9r
ZXl3b3JkPjxrZXl3b3JkPlNjYWxlIGluc2VjdHM8L2tleXdvcmQ+PC9rZXl3b3Jkcz48ZGF0ZXM+
PHllYXI+MjAwMTwveWVhcj48L2RhdGVzPjxvcmlnLXB1Yj48c3R5bGUgZmFjZT0idW5kZXJsaW5l
IiBmb250PSJkZWZhdWx0IiBzaXplPSIxMDAlIj5KOlxFIExpYnJhcnlcUGxhbnQgQ2F0YWxvZ3Vl
XEs8L3N0eWxlPjwvb3JpZy1wdWI+PGxhYmVsPjc4MDYyPC9sYWJlbD48dXJscz48cGRmLXVybHM+
PHVybD5maWxlOi8vSjpcRSBMaWJyYXJ5XFBsYW50IENhdGFsb2d1ZVxLXEtvbmRvIDIwMDEgSUQ3
ODA2Mi5wZGY8L3VybD48L3BkZi11cmxzPjwvdXJscz48Y3VzdG9tMT5zcDwvY3VzdG9tMT48L3Jl
Y29yZD48L0NpdGU+PENpdGU+PEF1dGhvcj5NYXRpbGUtRmVycmVybzwvQXV0aG9yPjxZZWFyPjIw
MDY8L1llYXI+PFJlY051bT4xOTYwNTwvUmVjTnVtPjxyZWNvcmQ+PHJlYy1udW1iZXI+MTk2MDU8
L3JlYy1udW1iZXI+PGZvcmVpZ24ta2V5cz48a2V5IGFwcD0iRU4iIGRiLWlkPSJweHd4dzBlcjl6
djJmeGV6eGRrNXR0NXV0ejVwNXZ0cndkdjAiIHRpbWVzdGFtcD0iMTQ1MTk3MjgwOCI+MTk2MDU8
L2tleT48L2ZvcmVpZ24ta2V5cz48cmVmLXR5cGUgbmFtZT0iTWFnYXppbmUgQXJ0aWNsZSI+MTk8
L3JlZi10eXBlPjxjb250cmlidXRvcnM+PGF1dGhvcnM+PGF1dGhvcj5NYXRpbGUtRmVycmVybyxE
LjwvYXV0aG9yPjxhdXRob3I+w4l0aWVubmUsSi48L2F1dGhvcj48L2F1dGhvcnM+PC9jb250cmli
dXRvcnM+PHRpdGxlcz48dGl0bGU+TWVhbHlidWdzIG9mIHRoZSBGcmVuY2ggQ2FyaWJiZWFuIGFu
ZCBzb21lIG90aGVyIENhcmliYmVhbiBpc2xhbmRzIFtIZW1pcHRlcmEsIENvY2NvaWRlYV08L3Rp
dGxlPjxzZWNvbmRhcnktdGl0bGU+UmV2dWUgZnJhbsOnYWlzZSBkJmFwb3M7RW50b21vbG9naWU8
L3NlY29uZGFyeS10aXRsZT48dHJhbnNsYXRlZC10aXRsZT5Db2NoZW5pbGxlcyBkZXMgQW50aWxs
ZXMgZnJhbsOnYWlzZXMgZXQgZGUgcXVlbHF1ZXMgcXV0cmVzIMOubGVzIGRlcyBDYXJhw69iZXMg
W0hlbWlwdGVyYSwgQ29jY29pZGVhXTwvdHJhbnNsYXRlZC10aXRsZT48L3RpdGxlcz48cGVyaW9k
aWNhbD48ZnVsbC10aXRsZT5SZXZ1ZSBGcmFuY2Fpc2UgZCZhcG9zO0VudG9tb2xvZ2llPC9mdWxs
LXRpdGxlPjwvcGVyaW9kaWNhbD48cGFnZXM+MTYxLTE5MDwvcGFnZXM+PHZvbHVtZT4yODwvdm9s
dW1lPjxudW1iZXI+NDwvbnVtYmVyPjxrZXl3b3Jkcz48a2V5d29yZD5Bdm9jYWRvPC9rZXl3b3Jk
PjxrZXl3b3JkPkNhcmliYmVhbjwva2V5d29yZD48a2V5d29yZD5GYW1pbGllczwva2V5d29yZD48
a2V5d29yZD5GYW1pbHk8L2tleXdvcmQ+PGtleXdvcmQ+RmF1bmE8L2tleXdvcmQ+PGtleXdvcmQ+
SG9zdCBwbGFudDwva2V5d29yZD48a2V5d29yZD5Ib3N0IHBsYW50czwva2V5d29yZD48a2V5d29y
ZD5pbnNlY3Q8L2tleXdvcmQ+PGtleXdvcmQ+SW5zZWN0czwva2V5d29yZD48a2V5d29yZD5Jc2xh
bmRzPC9rZXl3b3JkPjxrZXl3b3JkPk1lYWx5YnVnPC9rZXl3b3JkPjxrZXl3b3JkPlJlY29yZHM8
L2tleXdvcmQ+PGtleXdvcmQ+UmVnaW9uPC9rZXl3b3JkPjxrZXl3b3JkPlNjYWxlIGluc2VjdDwv
a2V5d29yZD48a2V5d29yZD5TY2FsZSBpbnNlY3RzPC9rZXl3b3JkPjxrZXl3b3JkPlNwZWNpZXM8
L2tleXdvcmQ+PGtleXdvcmQ+U3VydmV5PC9rZXl3b3JkPjwva2V5d29yZHM+PGRhdGVzPjx5ZWFy
PjIwMDY8L3llYXI+PC9kYXRlcz48b3JpZy1wdWI+PHN0eWxlIGZhY2U9InVuZGVybGluZSIgZm9u
dD0iZGVmYXVsdCIgc2l6ZT0iMTAwJSI+SjpcRSBMaWJyYXJ5XFBsYW50IENhdGFsb2d1ZVxNPC9z
dHlsZT48L29yaWctcHViPjxsYWJlbD44Mzk1MjwvbGFiZWw+PHVybHM+PC91cmxzPjxjdXN0b20x
Pk1leGljYW4gYXZvY2FkbyBqczwvY3VzdG9tMT48bGFuZ3VhZ2U+RnJlbmNoPC9sYW5ndWFnZT48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dHlwZT48Y29udHJpYnV0b3JzPjxhdXRob3JzPjxhdXRob3I+R2FyY8OtYSBNb3JhbGVzLCBNLjwv
YXV0aG9yPjxhdXRob3I+RGVubm8sIEIuRC48L2F1dGhvcj48YXV0aG9yPk1pbGxlciwgRC5SLjwv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IDIwMTg7IEtvbmRvIDIwMDE7IE1hdGlsZS1GZXJyZXJvICZhbXA7IMOJdGllbm5lIDIwMDY7IFZp
bGxlZ2FzLUdhcmNpYSAmYW1wOyBCZW5hdmlkZXMtTWFjaGFkbyAyMDExOyBXaWxsaWFtcyAmYW1w
OyBHcmFuYXJhIGRlIFdpbGxpbmsgMTk5MjsgV2lsbGltYXMgZXQgYWwuIDIwMTEpPC9EaXNwbGF5
VGV4dD48cmVjb3JkPjxyZWMtbnVtYmVyPjYzMjc8L3JlYy1udW1iZXI+PGZvcmVpZ24ta2V5cz48
a2V5IGFwcD0iRU4iIGRiLWlkPSJweHd4dzBlcjl6djJmeGV6eGRrNXR0NXV0ejVwNXZ0cndkdjAi
IHRpbWVzdGFtcD0iMTQ1MTk3MjUyMSI+NjMyNzwva2V5PjwvZm9yZWlnbi1rZXlzPjxyZWYtdHlw
ZSBuYW1lPSJCb29rIj42PC9yZWYtdHlwZT48Y29udHJpYnV0b3JzPjxhdXRob3JzPjxhdXRob3I+
V2lsbGlhbXMsRC5KLjwvYXV0aG9yPjxhdXRob3I+R3JhbmFyYSBkZSBXaWxsaW5rLE0uQy48L2F1
dGhvcj48L2F1dGhvcnM+PC9jb250cmlidXRvcnM+PHRpdGxlcz48dGl0bGU+TWVhbHlidWdzIG9m
IENlbnRyYWwgYW5kIFNvdXRoIEFtZXJpY2E8L3RpdGxlPjwvdGl0bGVzPjxwYWdlcz4xLTYzNTwv
cGFnZXM+PGtleXdvcmRzPjxrZXl3b3JkPkFtZXJpY2E8L2tleXdvcmQ+PGtleXdvcmQ+TWVhbHli
dWc8L2tleXdvcmQ+PGtleXdvcmQ+TWVhbHlidWdzPC9rZXl3b3JkPjwva2V5d29yZHM+PGRhdGVz
Pjx5ZWFyPjE5OTI8L3llYXI+PC9kYXRlcz48cHViLWxvY2F0aW9uPldhbGxpbmdmb3JkPC9wdWIt
bG9jYXRpb24+PHB1Ymxpc2hlcj5DQUIgSW50ZXJuYXRpb25hbDwvcHVibGlzaGVyPjxvcmlnLXB1
Yj48c3R5bGUgZmFjZT0idW5kZXJsaW5lIiBmb250PSJkZWZhdWx0IiBzaXplPSIxMDAlIj5KOlxF
IExpYnJhcnlcUGxhbnQgQ2F0YWxvZ3VlXFc8L3N0eWxlPjwvb3JpZy1wdWI+PGxhYmVsPjY5NzYw
PC9sYWJlbD48dXJscz48L3VybHM+PGN1c3RvbTE+Q2hpbmEgdGFibGUgZ3JhcGVzIFVTIGFwcGxl
cyBzcDwvY3VzdG9tMT48L3JlY29yZD48L0NpdGU+PENpdGU+PEF1dGhvcj5WaWxsZWdhcy1HYXJj
aWE8L0F1dGhvcj48WWVhcj4yMDExPC9ZZWFyPjxSZWNOdW0+MjI2MTU8L1JlY051bT48cmVjb3Jk
PjxyZWMtbnVtYmVyPjIyNjE1PC9yZWMtbnVtYmVyPjxmb3JlaWduLWtleXM+PGtleSBhcHA9IkVO
IiBkYi1pZD0icHh3eHcwZXI5enYyZnhlenhkazV0dDV1dHo1cDV2dHJ3ZHYwIiB0aW1lc3RhbXA9
IjE0NTE5NzI4NzkiPjIyNjE1PC9rZXk+PC9mb3JlaWduLWtleXM+PHJlZi10eXBlIG5hbWU9Ikpv
dXJuYWwgQXJ0aWNsZSI+MTc8L3JlZi10eXBlPjxjb250cmlidXRvcnM+PGF1dGhvcnM+PGF1dGhv
cj5WaWxsZWdhcy1HYXJjaWEsQy48L2F1dGhvcj48YXV0aG9yPkJlbmF2aWRlcy1NYWNoYWRvLFAu
PC9hdXRob3I+PC9hdXRob3JzPjwvY29udHJpYnV0b3JzPjx0aXRsZXM+PHRpdGxlPklkZW50aWZp
Y2FjaW9uIGRlIGxhcyBjb2NoaW5pbGxhcyBoYXJpbm9zYXMgZW4gbGFzIHJhaWNlcyBkZWwgY2Fm
ZSBlbiBkZXBhcnRhbWVudG9zIGNhZmV0ZXJvcyBkZSBDb2xvbWJpYSAoTWVhbHlidWcgaWRlbnRp
ZmljYXRpb24gaW4gY29mZmVlIHJvb3RzIGluIHJlZ2lvbnMgb2YgQ29sb21iaWEgd2hlcmUgY29m
ZmVlIGlzIHByb2R1Y2VkKTwvdGl0bGU+PHNlY29uZGFyeS10aXRsZT5DZW5pY2Fmw6k8L3NlY29u
ZGFyeS10aXRsZT48L3RpdGxlcz48cGVyaW9kaWNhbD48ZnVsbC10aXRsZT5DZW5pY2Fmw6k8L2Z1
bGwtdGl0bGU+PC9wZXJpb2RpY2FsPjxwYWdlcz40OC01NTwvcGFnZXM+PHZvbHVtZT42Mjwvdm9s
dW1lPjxudW1iZXI+MTwvbnVtYmVyPjxrZXl3b3Jkcz48a2V5d29yZD5Db2xvbWJpYTwva2V5d29y
ZD48a2V5d29yZD5NZWFseWJ1Zzwva2V5d29yZD48a2V5d29yZD5JZGVudGlmaWNhdGlvbjwva2V5
d29yZD48a2V5d29yZD5Db2ZmZWU8L2tleXdvcmQ+PGtleXdvcmQ+Um9vdHM8L2tleXdvcmQ+PGtl
eXdvcmQ+VmFyaWV0aWVzPC9rZXl3b3JkPjxrZXl3b3JkPkNvZmZlZSBsZWFmIHJ1c3Q8L2tleXdv
cmQ+PGtleXdvcmQ+RXN0YWJsaXNobWVudDwva2V5d29yZD48a2V5d29yZD5Dcm9wczwva2V5d29y
ZD48a2V5d29yZD5TY2FsZSBpbnNlY3RzPC9rZXl3b3JkPjxrZXl3b3JkPlNjYWxlIGluc2VjdDwv
a2V5d29yZD48a2V5d29yZD5JbnNlY3RzPC9rZXl3b3JkPjxrZXl3b3JkPmluc2VjdDwva2V5d29y
ZD48a2V5d29yZD5hc3NvY2lhdGVkPC9rZXl3b3JkPjxrZXl3b3JkPlNhcDwva2V5d29yZD48a2V5
d29yZD5QbGFudHM8L2tleXdvcmQ+PGtleXdvcmQ+R3Jvd3RoPC9rZXl3b3JkPjxrZXl3b3JkPkRh
bWFnZXM8L2tleXdvcmQ+PGtleXdvcmQ+RGFtYWdlPC9rZXl3b3JkPjxrZXl3b3JkPlBlc3RzPC9r
ZXl3b3JkPjxrZXl3b3JkPnBlc3Q8L2tleXdvcmQ+PGtleXdvcmQ+UmVzZWFyY2g8L2tleXdvcmQ+
PGtleXdvcmQ+U3RydWN0dXJlPC9rZXl3b3JkPjxrZXl3b3JkPkZpZWxkPC9rZXl3b3JkPjxrZXl3
b3JkPmNvbnRyb2w8L2tleXdvcmQ+PGtleXdvcmQ+RmFybXM8L2tleXdvcmQ+PGtleXdvcmQ+U2Ft
cGxpbmc8L2tleXdvcmQ+PGtleXdvcmQ+bmVtYXRvZGU8L2tleXdvcmQ+PGtleXdvcmQ+UGxhbnQg
cGF0aG9nZW5zPC9rZXl3b3JkPjxrZXl3b3JkPlBhdGhvZ2Vuczwva2V5d29yZD48a2V5d29yZD5w
YXRob2dlbjwva2V5d29yZD48a2V5d29yZD5EaXNlYXNlczwva2V5d29yZD48a2V5d29yZD5kaXNl
YXNlPC9rZXl3b3JkPjxrZXl3b3JkPkdlbnVzPC9rZXl3b3JkPjxrZXl3b3JkPlB1dG88L2tleXdv
cmQ+PGtleXdvcmQ+RHlzbWljb2NjdXM8L2tleXdvcmQ+PGtleXdvcmQ+UHNldWRvY29jY3VzPC9r
ZXl3b3JkPjxrZXl3b3JkPlB1dG8gYmFyYmVyaTwva2V5d29yZD48a2V5d29yZD5TcGVjaWVzPC9r
ZXl3b3JkPjxrZXl3b3JkPlRyZWVzPC9rZXl3b3JkPjxrZXl3b3JkPlJlcG9ydDwva2V5d29yZD48
a2V5d29yZD5maXJzdDwva2V5d29yZD48a2V5d29yZD5UaW1lPC9rZXl3b3JkPjwva2V5d29yZHM+
PGRhdGVzPjx5ZWFyPjIwMTE8L3llYXI+PC9kYXRlcz48b3JpZy1wdWI+PHN0eWxlIGZhY2U9InVu
ZGVybGluZSIgZm9udD0iZGVmYXVsdCIgc2l6ZT0iMTAwJSI+SjpcRSBMaWJyYXJ5XFBsYW50IENh
dGFsb2d1ZVxWPC9zdHlsZT48L29yaWctcHViPjxsYWJlbD44NzQ3ODwvbGFiZWw+PHVybHM+PC91
cmxzPjxjdXN0b20xPk1lYWx5YnVnIGdyb3VwIHBvbGljeSBZR0M8L2N1c3RvbTE+PC9yZWNvcmQ+
PC9DaXRlPjxDaXRlPjxBdXRob3I+V2lsbGltYXM8L0F1dGhvcj48WWVhcj4yMDExPC9ZZWFyPjxS
ZWNOdW0+MjAzNjg8L1JlY051bT48cmVjb3JkPjxyZWMtbnVtYmVyPjIwMzY4PC9yZWMtbnVtYmVy
Pjxmb3JlaWduLWtleXM+PGtleSBhcHA9IkVOIiBkYi1pZD0icHh3eHcwZXI5enYyZnhlenhkazV0
dDV1dHo1cDV2dHJ3ZHYwIiB0aW1lc3RhbXA9IjE0NTE5NzI4MjUiPjIwMzY4PC9rZXk+PC9mb3Jl
aWduLWtleXM+PHJlZi10eXBlIG5hbWU9IkpvdXJuYWwgQXJ0aWNsZSI+MTc8L3JlZi10eXBlPjxj
b250cmlidXRvcnM+PGF1dGhvcnM+PGF1dGhvcj5XaWxsaW1hcyxELko8L2F1dGhvcj48YXV0aG9y
Pkd1bGxhbixQLkouPC9hdXRob3I+PGF1dGhvcj5NaWxsZXIsRC5SLjwvYXV0aG9yPjxhdXRob3I+
TWF0aWxlLUZlcnJlcm8sRC48L2F1dGhvcj48YXV0aG9yPkhhbixTLkk8L2F1dGhvcj48L2F1dGhv
cnM+PC9jb250cmlidXRvcnM+PHRpdGxlcz48dGl0bGU+PHN0eWxlIGZhY2U9Im5vcm1hbCIgZm9u
dD0iZGVmYXVsdCIgc2l6ZT0iMTAwJSI+QSBzdHVkeSBvZiB0aGUgc2NhbGUgaW5zZWN0IGdlbmVy
YSA8L3N0eWxlPjxzdHlsZSBmYWNlPSJpdGFsaWMiIGZvbnQ9ImRlZmF1bHQiIHNpemU9IjEwMCUi
PlB1dG88L3N0eWxlPjxzdHlsZSBmYWNlPSJub3JtYWwiIGZvbnQ9ImRlZmF1bHQiIHNpemU9IjEw
MCUiPiBTaWdub3JldCAoSGVtaXB0ZXJhOiBTdGVybm9ycmh5bmNoYTogQ29jY29pZGVhOiBQdXRv
aWRhZSkgYW5kIDwvc3R5bGU+PHN0eWxlIGZhY2U9Iml0YWxpYyIgZm9udD0iZGVmYXVsdCIgc2l6
ZT0iMTAwJSI+Q2Vyb3B1dG88L3N0eWxlPjxzdHlsZSBmYWNlPSJub3JtYWwiIGZvbnQ9ImRlZmF1
bHQiIHNpemU9IjEwMCUiPiDFoHVsYyAoUHNldWRvY29jY2lkYWUpIHdpdGggYSBjb21wYXJpc29u
IHRvIDwvc3R5bGU+PHN0eWxlIGZhY2U9Iml0YWxpYyIgZm9udD0iZGVmYXVsdCIgc2l6ZT0iMTAw
JSI+UGhlbmFjb2NjdXM8L3N0eWxlPjxzdHlsZSBmYWNlPSJub3JtYWwiIGZvbnQ9ImRlZmF1bHQi
IHNpemU9IjEwMCUiPiBDb2NrZXJlbGwgKFBzZXVkb2NvY2NpZGFlKTwvc3R5bGU+PC90aXRsZT48
c2Vjb25kYXJ5LXRpdGxlPlpvb3RheGE8L3NlY29uZGFyeS10aXRsZT48L3RpdGxlcz48cGVyaW9k
aWNhbD48ZnVsbC10aXRsZT5ab290YXhhPC9mdWxsLXRpdGxlPjwvcGVyaW9kaWNhbD48cGFnZXM+
MS0yMjwvcGFnZXM+PHZvbHVtZT4yODAyPC92b2x1bWU+PGtleXdvcmRzPjxrZXl3b3JkPkNvY2Nv
aWRlYTwva2V5d29yZD48a2V5d29yZD5Db2NrZXJlbGw8L2tleXdvcmQ+PGtleXdvcmQ+R2VuZXJh
PC9rZXl3b3JkPjxrZXl3b3JkPkhlbWlwdGVyYTwva2V5d29yZD48a2V5d29yZD5pbnNlY3Q8L2tl
eXdvcmQ+PGtleXdvcmQ+TWVhbHlidWc8L2tleXdvcmQ+PGtleXdvcmQ+UGhlbmFjb2NjdXM8L2tl
eXdvcmQ+PGtleXdvcmQ+UHNldWRvY29jY2lkYWU8L2tleXdvcmQ+PGtleXdvcmQ+UHV0bzwva2V5
d29yZD48a2V5d29yZD5QdXRvaWRhZTwva2V5d29yZD48a2V5d29yZD5TY2FsZSBpbnNlY3Q8L2tl
eXdvcmQ+PGtleXdvcmQ+U3Rlcm5vcnJoeW5jaGE8L2tleXdvcmQ+PGtleXdvcmQ+U3R1ZGllczwv
a2V5d29yZD48L2tleXdvcmRzPjxkYXRlcz48eWVhcj4yMDExPC95ZWFyPjwvZGF0ZXM+PG9yaWct
cHViPko6XEUgTGlicmFyeVxQbGFudCBDYXRhbG9ndWVcVzwvb3JpZy1wdWI+PGxhYmVsPjg0NzM3
PC9sYWJlbD48dXJscz48L3VybHM+PGN1c3RvbTE+TWVhbHlidWcgZ3JvdXAgcG9saWN5IHRrcTwv
Y3VzdG9tMT48L3JlY29yZD48L0NpdGU+PENpdGU+PEF1dGhvcj5Lb25kbzwvQXV0aG9yPjxZZWFy
PjIwMDE8L1llYXI+PFJlY051bT4xMzk3MTwvUmVjTnVtPjxyZWNvcmQ+PHJlYy1udW1iZXI+MTM5
NzE8L3JlYy1udW1iZXI+PGZvcmVpZ24ta2V5cz48a2V5IGFwcD0iRU4iIGRiLWlkPSJweHd4dzBl
cjl6djJmeGV6eGRrNXR0NXV0ejVwNXZ0cndkdjAiIHRpbWVzdGFtcD0iMTQ1MTk3MjY4MiI+MTM5
NzE8L2tleT48L2ZvcmVpZ24ta2V5cz48cmVmLXR5cGUgbmFtZT0iTWFnYXppbmUgQXJ0aWNsZSI+
MTk8L3JlZi10eXBlPjxjb250cmlidXRvcnM+PGF1dGhvcnM+PGF1dGhvcj5Lb25kbyxULjwvYXV0
aG9yPjwvYXV0aG9ycz48L2NvbnRyaWJ1dG9ycz48dGl0bGVzPjx0aXRsZT5UaGUgc2NhbGUgaW5z
ZWN0cyBvZiBDb2xvbWJpYSAoSGVtaXB0ZXJhOiBDb2Njb2lkZWEpPC90aXRsZT48c2Vjb25kYXJ5
LXRpdGxlPkJpb3RhIENvbG9tYmlhbmE8L3NlY29uZGFyeS10aXRsZT48dHJhbnNsYXRlZC10aXRs
ZT5MYXMgY2hvbmNoaW5pbGxhcyBkZSBDb2xvbWJpYSAoSGVtaXB0ZXJhOiBDb2Njb2lkZWEpPC90
cmFuc2xhdGVkLXRpdGxlPjwvdGl0bGVzPjxwZXJpb2RpY2FsPjxmdWxsLXRpdGxlPkJpb3RhIENv
bG9tYmlhbmE8L2Z1bGwtdGl0bGU+PC9wZXJpb2RpY2FsPjxwYWdlcz4zMS00ODwvcGFnZXM+PHZv
bHVtZT4yPC92b2x1bWU+PG51bWJlcj4xPC9udW1iZXI+PGtleXdvcmRzPjxrZXl3b3JkPkNvY2Nv
aWRlYTwva2V5d29yZD48a2V5d29yZD5Db2xvbWJpYTwva2V5d29yZD48a2V5d29yZD5IZW1pcHRl
cmE8L2tleXdvcmQ+PGtleXdvcmQ+aW5zZWN0PC9rZXl3b3JkPjxrZXl3b3JkPkluc2VjdHM8L2tl
eXdvcmQ+PGtleXdvcmQ+TWVhbHlidWc8L2tleXdvcmQ+PGtleXdvcmQ+U2NhbGUgaW5zZWN0PC9r
ZXl3b3JkPjxrZXl3b3JkPlNjYWxlIGluc2VjdHM8L2tleXdvcmQ+PC9rZXl3b3Jkcz48ZGF0ZXM+
PHllYXI+MjAwMTwveWVhcj48L2RhdGVzPjxvcmlnLXB1Yj48c3R5bGUgZmFjZT0idW5kZXJsaW5l
IiBmb250PSJkZWZhdWx0IiBzaXplPSIxMDAlIj5KOlxFIExpYnJhcnlcUGxhbnQgQ2F0YWxvZ3Vl
XEs8L3N0eWxlPjwvb3JpZy1wdWI+PGxhYmVsPjc4MDYyPC9sYWJlbD48dXJscz48cGRmLXVybHM+
PHVybD5maWxlOi8vSjpcRSBMaWJyYXJ5XFBsYW50IENhdGFsb2d1ZVxLXEtvbmRvIDIwMDEgSUQ3
ODA2Mi5wZGY8L3VybD48L3BkZi11cmxzPjwvdXJscz48Y3VzdG9tMT5zcDwvY3VzdG9tMT48L3Jl
Y29yZD48L0NpdGU+PENpdGU+PEF1dGhvcj5NYXRpbGUtRmVycmVybzwvQXV0aG9yPjxZZWFyPjIw
MDY8L1llYXI+PFJlY051bT4xOTYwNTwvUmVjTnVtPjxyZWNvcmQ+PHJlYy1udW1iZXI+MTk2MDU8
L3JlYy1udW1iZXI+PGZvcmVpZ24ta2V5cz48a2V5IGFwcD0iRU4iIGRiLWlkPSJweHd4dzBlcjl6
djJmeGV6eGRrNXR0NXV0ejVwNXZ0cndkdjAiIHRpbWVzdGFtcD0iMTQ1MTk3MjgwOCI+MTk2MDU8
L2tleT48L2ZvcmVpZ24ta2V5cz48cmVmLXR5cGUgbmFtZT0iTWFnYXppbmUgQXJ0aWNsZSI+MTk8
L3JlZi10eXBlPjxjb250cmlidXRvcnM+PGF1dGhvcnM+PGF1dGhvcj5NYXRpbGUtRmVycmVybyxE
LjwvYXV0aG9yPjxhdXRob3I+w4l0aWVubmUsSi48L2F1dGhvcj48L2F1dGhvcnM+PC9jb250cmli
dXRvcnM+PHRpdGxlcz48dGl0bGU+TWVhbHlidWdzIG9mIHRoZSBGcmVuY2ggQ2FyaWJiZWFuIGFu
ZCBzb21lIG90aGVyIENhcmliYmVhbiBpc2xhbmRzIFtIZW1pcHRlcmEsIENvY2NvaWRlYV08L3Rp
dGxlPjxzZWNvbmRhcnktdGl0bGU+UmV2dWUgZnJhbsOnYWlzZSBkJmFwb3M7RW50b21vbG9naWU8
L3NlY29uZGFyeS10aXRsZT48dHJhbnNsYXRlZC10aXRsZT5Db2NoZW5pbGxlcyBkZXMgQW50aWxs
ZXMgZnJhbsOnYWlzZXMgZXQgZGUgcXVlbHF1ZXMgcXV0cmVzIMOubGVzIGRlcyBDYXJhw69iZXMg
W0hlbWlwdGVyYSwgQ29jY29pZGVhXTwvdHJhbnNsYXRlZC10aXRsZT48L3RpdGxlcz48cGVyaW9k
aWNhbD48ZnVsbC10aXRsZT5SZXZ1ZSBGcmFuY2Fpc2UgZCZhcG9zO0VudG9tb2xvZ2llPC9mdWxs
LXRpdGxlPjwvcGVyaW9kaWNhbD48cGFnZXM+MTYxLTE5MDwvcGFnZXM+PHZvbHVtZT4yODwvdm9s
dW1lPjxudW1iZXI+NDwvbnVtYmVyPjxrZXl3b3Jkcz48a2V5d29yZD5Bdm9jYWRvPC9rZXl3b3Jk
PjxrZXl3b3JkPkNhcmliYmVhbjwva2V5d29yZD48a2V5d29yZD5GYW1pbGllczwva2V5d29yZD48
a2V5d29yZD5GYW1pbHk8L2tleXdvcmQ+PGtleXdvcmQ+RmF1bmE8L2tleXdvcmQ+PGtleXdvcmQ+
SG9zdCBwbGFudDwva2V5d29yZD48a2V5d29yZD5Ib3N0IHBsYW50czwva2V5d29yZD48a2V5d29y
ZD5pbnNlY3Q8L2tleXdvcmQ+PGtleXdvcmQ+SW5zZWN0czwva2V5d29yZD48a2V5d29yZD5Jc2xh
bmRzPC9rZXl3b3JkPjxrZXl3b3JkPk1lYWx5YnVnPC9rZXl3b3JkPjxrZXl3b3JkPlJlY29yZHM8
L2tleXdvcmQ+PGtleXdvcmQ+UmVnaW9uPC9rZXl3b3JkPjxrZXl3b3JkPlNjYWxlIGluc2VjdDwv
a2V5d29yZD48a2V5d29yZD5TY2FsZSBpbnNlY3RzPC9rZXl3b3JkPjxrZXl3b3JkPlNwZWNpZXM8
L2tleXdvcmQ+PGtleXdvcmQ+U3VydmV5PC9rZXl3b3JkPjwva2V5d29yZHM+PGRhdGVzPjx5ZWFy
PjIwMDY8L3llYXI+PC9kYXRlcz48b3JpZy1wdWI+PHN0eWxlIGZhY2U9InVuZGVybGluZSIgZm9u
dD0iZGVmYXVsdCIgc2l6ZT0iMTAwJSI+SjpcRSBMaWJyYXJ5XFBsYW50IENhdGFsb2d1ZVxNPC9z
dHlsZT48L29yaWctcHViPjxsYWJlbD44Mzk1MjwvbGFiZWw+PHVybHM+PC91cmxzPjxjdXN0b20x
Pk1leGljYW4gYXZvY2FkbyBqczwvY3VzdG9tMT48bGFuZ3VhZ2U+RnJlbmNoPC9sYW5ndWFnZT48
L3JlY29yZD48L0NpdGU+PENpdGU+PEF1dGhvcj5HYXJjw61hPC9BdXRob3I+PFllYXI+MjAxODwv
WWVhcj48UmVjTnVtPjMwMTQzPC9SZWNOdW0+PHJlY29yZD48cmVjLW51bWJlcj4zMDE0MzwvcmVj
LW51bWJlcj48Zm9yZWlnbi1rZXlzPjxrZXkgYXBwPSJFTiIgZGItaWQ9InB4d3h3MGVyOXp2MmZ4
ZXp4ZGs1dHQ1dXR6NXA1dnRyd2R2MCIgdGltZXN0YW1wPSIxNTE2NjU3MjYzIj4zMDE0Mzwva2V5
PjwvZm9yZWlnbi1rZXlzPjxyZWYtdHlwZSBuYW1lPSJPbmxpbmUgRGF0YWJhc2UiPjQ1PC9yZWYt
dHlwZT48Y29udHJpYnV0b3JzPjxhdXRob3JzPjxhdXRob3I+R2FyY8OtYSBNb3JhbGVzLCBNLjwv
YXV0aG9yPjxhdXRob3I+RGVubm8sIEIuRC48L2F1dGhvcj48YXV0aG9yPk1pbGxlciwgRC5SLjwv
YXV0aG9yPjxhdXRob3I+TWlsbGVyLCBHLkwsPC9hdXRob3I+PGF1dGhvcj5CZW4tRG92LCBZLjwv
YXV0aG9yPjxhdXRob3I+SGFyZHksIE4uQi48L2F1dGhvcj48L2F1dGhvcnM+PC9jb250cmlidXRv
cnM+PHRpdGxlcz48dGl0bGU+U2NhbGVOZXQ6IGEgbGl0ZXJhdHVyZS1iYXNlZCBtb2RlbCBvZiBz
Y2FsZSBpbnNlY3QgYmlvbG9neSBhbmQgc3lzdGVtYXRpY3M8L3RpdGxlPjwvdGl0bGVzPjxkYXRl
cz48eWVhcj4yMDE4PC95ZWFyPjxwdWItZGF0ZXM+PGRhdGU+MjAxODwvZGF0ZT48L3B1Yi1kYXRl
cz48L2RhdGVzPjx1cmxzPjxyZWxhdGVkLXVybHM+PHVybD5odHRwOi8vc2NhbGVuZXQuaW5mbzwv
dXJsPjwvcmVsYXRlZC11cmxzPjwvdXJscz48Y3VzdG9tMT51cGRhdGVkX1JHPC9jdXN0b20xPjwv
cmVjb3JkPjwvQ2l0ZT48L0VuZE5vdGU+AG==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75" w:tooltip="Kondo, 2001 #13971" w:history="1">
              <w:r w:rsidR="003A08F3" w:rsidRPr="00643417">
                <w:rPr>
                  <w:noProof/>
                  <w:szCs w:val="18"/>
                </w:rPr>
                <w:t>Kondo 2001</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456" w:tooltip="Villegas-Garcia, 2011 #22615" w:history="1">
              <w:r w:rsidR="003A08F3" w:rsidRPr="00643417">
                <w:rPr>
                  <w:noProof/>
                  <w:szCs w:val="18"/>
                </w:rPr>
                <w:t>Villegas-Garcia &amp; Benavides-Machado 2011</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 xml:space="preserve">; </w:t>
            </w:r>
            <w:hyperlink w:anchor="_ENREF_494" w:tooltip="Willimas, 2011 #20368" w:history="1">
              <w:r w:rsidR="003A08F3" w:rsidRPr="00643417">
                <w:rPr>
                  <w:noProof/>
                  <w:szCs w:val="18"/>
                </w:rPr>
                <w:t>Willimas et al. 2011</w:t>
              </w:r>
            </w:hyperlink>
            <w:r w:rsidR="00405F2F" w:rsidRPr="00643417">
              <w:rPr>
                <w:noProof/>
                <w:szCs w:val="18"/>
              </w:rPr>
              <w:t>)</w:t>
            </w:r>
            <w:r w:rsidR="00A348E7" w:rsidRPr="00643417">
              <w:rPr>
                <w:szCs w:val="18"/>
              </w:rPr>
              <w:fldChar w:fldCharType="end"/>
            </w:r>
            <w:r w:rsidRPr="00643417">
              <w:rPr>
                <w:szCs w:val="18"/>
              </w:rPr>
              <w:t xml:space="preserve">; Canary Islands (Gran Canaria, Tenerife) </w:t>
            </w:r>
            <w:r w:rsidR="00A348E7" w:rsidRPr="00643417">
              <w:rPr>
                <w:szCs w:val="18"/>
              </w:rPr>
              <w:fldChar w:fldCharType="begin">
                <w:fldData xml:space="preserve">PEVuZE5vdGU+PENpdGU+PEF1dGhvcj5NYWx1bXBoeTwvQXV0aG9yPjxZZWFyPjIwMTA8L1llYXI+
PFJlY051bT4yMjYxNjwvUmVjTnVtPjxEaXNwbGF5VGV4dD4oR2F2cmlsb3YtWmltaW4gJmFtcDsg
RGFuemlnIDIwMTU7IE1hbHVtcGh5IDIwMTApPC9EaXNwbGF5VGV4dD48cmVjb3JkPjxyZWMtbnVt
YmVyPjIyNjE2PC9yZWMtbnVtYmVyPjxmb3JlaWduLWtleXM+PGtleSBhcHA9IkVOIiBkYi1pZD0i
cHh3eHcwZXI5enYyZnhlenhkazV0dDV1dHo1cDV2dHJ3ZHYwIiB0aW1lc3RhbXA9IjE0NTE5NzI4
NzkiPjIyNjE2PC9rZXk+PC9mb3JlaWduLWtleXM+PHJlZi10eXBlIG5hbWU9IkpvdXJuYWwgQXJ0
aWNsZSI+MTc8L3JlZi10eXBlPjxjb250cmlidXRvcnM+PGF1dGhvcnM+PGF1dGhvcj5NYWx1bXBo
eSxDLjwvYXV0aG9yPjwvYXV0aG9ycz48L2NvbnRyaWJ1dG9ycz48dGl0bGVzPjx0aXRsZT48c3R5
bGUgZmFjZT0ibm9ybWFsIiBmb250PSJkZWZhdWx0IiBzaXplPSIxMDAlIj5CYXJiZXIgZ2lhbnQg
bWVhbHlidWcgPC9zdHlsZT48c3R5bGUgZmFjZT0iaXRhbGljIiBmb250PSJkZWZhdWx0IiBzaXpl
PSIxMDAlIj5QdXRvIGJhcmJlcmk8L3N0eWxlPjxzdHlsZSBmYWNlPSJub3JtYWwiIGZvbnQ9ImRl
ZmF1bHQiIHNpemU9IjEwMCUiPiAoQ29ja2VyZWxsKSAoSGVtaXB0ZXJhOiBQc2V1ZG9jb2NjaWRh
ZSksIGEgTmVvdHJvcGljYWwgcGVzdCBvZiBvcm5hbWVudGFsIHBsYW50cyBlc3RhYmxpc2hlZCBp
biBHcmFuIENhbmFyaWEsIFNwYWluPC9zdHlsZT48L3RpdGxlPjxzZWNvbmRhcnktdGl0bGU+RW50
b21vbG9naXN0JmFwb3M7cyBNb250aGx5IE1hZ2F6aW5lPC9zZWNvbmRhcnktdGl0bGU+PC90aXRs
ZXM+PHBlcmlvZGljYWw+PGZ1bGwtdGl0bGU+RW50b21vbG9naXN0JmFwb3M7cyBNb250aGx5IE1h
Z2F6aW5lPC9mdWxsLXRpdGxlPjwvcGVyaW9kaWNhbD48cGFnZXM+MjEtMjU8L3BhZ2VzPjx2b2x1
bWU+MTQ2PC92b2x1bWU+PGtleXdvcmRzPjxrZXl3b3JkPkJpb2xvZ3k8L2tleXdvcmQ+PGtleXdv
cmQ+Q2FuYXJpdW08L2tleXdvcmQ+PGtleXdvcmQ+Q29ja2VyZWxsPC9rZXl3b3JkPjxrZXl3b3Jk
PkRpc3RyaWJ1dGlvbjwva2V5d29yZD48a2V5d29yZD5FY29ub21pYyBpbXBvcnRhbmNlPC9rZXl3
b3JkPjxrZXl3b3JkPmZpcnN0PC9rZXl3b3JkPjxrZXl3b3JkPkdlb2dyYXBoaWNhbCBkaXN0cmli
dXRpb248L2tleXdvcmQ+PGtleXdvcmQ+SGVtaXB0ZXJhPC9rZXl3b3JkPjxrZXl3b3JkPkhvc3Qg
cmFuZ2U8L2tleXdvcmQ+PGtleXdvcmQ+SW1wb3J0YW5jZTwva2V5d29yZD48a2V5d29yZD5NZWFs
eWJ1Zzwva2V5d29yZD48a2V5d29yZD5uZW90cm9waWNzPC9rZXl3b3JkPjxrZXl3b3JkPm9ybmFt
ZW50YWw8L2tleXdvcmQ+PGtleXdvcmQ+T3JuYW1lbnRhbCBwbGFudHM8L2tleXdvcmQ+PGtleXdv
cmQ+cGVzdDwva2V5d29yZD48a2V5d29yZD5QbGFudHM8L2tleXdvcmQ+PGtleXdvcmQ+UG9seXBo
YWdvdXM8L2tleXdvcmQ+PGtleXdvcmQ+UHNldWRvY29jY2lkYWU8L2tleXdvcmQ+PGtleXdvcmQ+
UHV0bzwva2V5d29yZD48a2V5d29yZD5QdXRvIGJhcmJlcmk8L2tleXdvcmQ+PGtleXdvcmQ+U3Bh
aW48L2tleXdvcmQ+PC9rZXl3b3Jkcz48ZGF0ZXM+PHllYXI+MjAxMDwveWVhcj48L2RhdGVzPjxv
cmlnLXB1Yj48c3R5bGUgZmFjZT0idW5kZXJsaW5lIiBmb250PSJkZWZhdWx0IiBzaXplPSIxMDAl
Ij5KOlxFIExpYnJhcnlcUGxhbnQgQ2F0YWxvZ3VlXE08L3N0eWxlPjwvb3JpZy1wdWI+PGxhYmVs
Pjg3NDc5PC9sYWJlbD48dXJscz48cmVsYXRlZC11cmxzPjx1cmw+PHN0eWxlIGZhY2U9InVuZGVy
bGluZSIgZm9udD0iZGVmYXVsdCIgc2l6ZT0iMTAwJSI+aHR0cDovL3d3dy5jYWJkaXJlY3Qub3Jn
L2Fic3RyYWN0cy8yMDEwMzEyNDQ5NC5odG1sPC9zdHlsZT48L3VybD48dXJsPjxzdHlsZSBmYWNl
PSJ1bmRlcmxpbmUiIGZvbnQ9ImRlZmF1bHQiIHNpemU9IjEwMCUiPmpzZXNzaW9uaWQ9NzFEQkJC
QTEwQTYyNzEzRjY3RkVFODNFQ0ZGRTAwOUI8L3N0eWxlPjwvdXJsPjwvcmVsYXRlZC11cmxzPjwv
dXJscz48Y3VzdG9tMT5NZWFseWJ1ZyBncm91cCBwb2xpY3kgWUdDIGptPC9jdXN0b20xPjwvcmVj
b3JkPjwvQ2l0ZT48Q2l0ZT48QXV0aG9yPkdhdnJpbG92LVppbWluPC9BdXRob3I+PFllYXI+MjAx
NTwvWWVhcj48UmVjTnVtPjIyNjE3PC9SZWNOdW0+PHJlY29yZD48cmVjLW51bWJlcj4yMjYxNzwv
cmVjLW51bWJlcj48Zm9yZWlnbi1rZXlzPjxrZXkgYXBwPSJFTiIgZGItaWQ9InB4d3h3MGVyOXp2
MmZ4ZXp4ZGs1dHQ1dXR6NXA1dnRyd2R2MCIgdGltZXN0YW1wPSIxNDUxOTcyODc5Ij4yMjYxNzwv
a2V5PjwvZm9yZWlnbi1rZXlzPjxyZWYtdHlwZSBuYW1lPSJKb3VybmFsIEFydGljbGUiPjE3PC9y
ZWYtdHlwZT48Y29udHJpYnV0b3JzPjxhdXRob3JzPjxhdXRob3I+R2F2cmlsb3YtWmltaW4sSS5B
LjwvYXV0aG9yPjxhdXRob3I+RGFuemlnLEUuTS48L2F1dGhvcj48L2F1dGhvcnM+PC9jb250cmli
dXRvcnM+PHRpdGxlcz48dGl0bGU+U29tZSBhZGRpdGlvbnMgdG8gdGhlIG1lYWx5YnVnIGZhdW5h
IChIb21vcHRlcmE6IENvY2NpbmVhOiBQc2V1ZG9jb2NjaWRhZSkgb2YgdGhlIENhbmFyeSBJc2xh
bmRzPC90aXRsZT48c2Vjb25kYXJ5LXRpdGxlPlpvb3N5c3RlbWF0aWNhIFJvc3NpY2E8L3NlY29u
ZGFyeS10aXRsZT48L3RpdGxlcz48cGVyaW9kaWNhbD48ZnVsbC10aXRsZT5ab29zeXN0ZW1hdGlj
YSBSb3NzaWNhPC9mdWxsLXRpdGxlPjwvcGVyaW9kaWNhbD48cGFnZXM+OTQtOTg8L3BhZ2VzPjx2
b2x1bWU+MjQ8L3ZvbHVtZT48bnVtYmVyPjE8L251bWJlcj48a2V5d29yZHM+PGtleXdvcmQ+TWVh
bHlidWc8L2tleXdvcmQ+PGtleXdvcmQ+RmF1bmE8L2tleXdvcmQ+PGtleXdvcmQ+SG9tb3B0ZXJh
PC9rZXl3b3JkPjxrZXl3b3JkPlBzZXVkb2NvY2NpZGFlPC9rZXl3b3JkPjxrZXl3b3JkPklzbGFu
ZHM8L2tleXdvcmQ+PGtleXdvcmQ+U3BlY2llczwva2V5d29yZD48a2V5d29yZD5SZWdpb248L2tl
eXdvcmQ+PGtleXdvcmQ+YXM8L2tleXdvcmQ+PGtleXdvcmQ+UGhlbmFjb2NjdXM8L2tleXdvcmQ+
PC9rZXl3b3Jkcz48ZGF0ZXM+PHllYXI+MjAxNTwveWVhcj48L2RhdGVzPjxvcmlnLXB1Yj48c3R5
bGUgZmFjZT0idW5kZXJsaW5lIiBmb250PSJkZWZhdWx0IiBzaXplPSIxMDAlIj5KOlxFIExpYnJh
cnlcUGxhbnQgQ2F0YWxvZ3VlXEc8L3N0eWxlPjwvb3JpZy1wdWI+PGxhYmVsPjg3NDgwPC9sYWJl
bD48dXJscz48L3VybHM+PGN1c3RvbTE+TWVhbHlidWcgZ3JvdXAgcG9saWN5IFlHQzwvY3VzdG9t
MT48L3JlY29yZD48L0NpdGU+PC9FbmROb3RlPn==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PEVuZE5vdGU+PENpdGU+PEF1dGhvcj5NYWx1bXBoeTwvQXV0aG9yPjxZZWFyPjIwMTA8L1llYXI+
PFJlY051bT4yMjYxNjwvUmVjTnVtPjxEaXNwbGF5VGV4dD4oR2F2cmlsb3YtWmltaW4gJmFtcDsg
RGFuemlnIDIwMTU7IE1hbHVtcGh5IDIwMTApPC9EaXNwbGF5VGV4dD48cmVjb3JkPjxyZWMtbnVt
YmVyPjIyNjE2PC9yZWMtbnVtYmVyPjxmb3JlaWduLWtleXM+PGtleSBhcHA9IkVOIiBkYi1pZD0i
cHh3eHcwZXI5enYyZnhlenhkazV0dDV1dHo1cDV2dHJ3ZHYwIiB0aW1lc3RhbXA9IjE0NTE5NzI4
NzkiPjIyNjE2PC9rZXk+PC9mb3JlaWduLWtleXM+PHJlZi10eXBlIG5hbWU9IkpvdXJuYWwgQXJ0
aWNsZSI+MTc8L3JlZi10eXBlPjxjb250cmlidXRvcnM+PGF1dGhvcnM+PGF1dGhvcj5NYWx1bXBo
eSxDLjwvYXV0aG9yPjwvYXV0aG9ycz48L2NvbnRyaWJ1dG9ycz48dGl0bGVzPjx0aXRsZT48c3R5
bGUgZmFjZT0ibm9ybWFsIiBmb250PSJkZWZhdWx0IiBzaXplPSIxMDAlIj5CYXJiZXIgZ2lhbnQg
bWVhbHlidWcgPC9zdHlsZT48c3R5bGUgZmFjZT0iaXRhbGljIiBmb250PSJkZWZhdWx0IiBzaXpl
PSIxMDAlIj5QdXRvIGJhcmJlcmk8L3N0eWxlPjxzdHlsZSBmYWNlPSJub3JtYWwiIGZvbnQ9ImRl
ZmF1bHQiIHNpemU9IjEwMCUiPiAoQ29ja2VyZWxsKSAoSGVtaXB0ZXJhOiBQc2V1ZG9jb2NjaWRh
ZSksIGEgTmVvdHJvcGljYWwgcGVzdCBvZiBvcm5hbWVudGFsIHBsYW50cyBlc3RhYmxpc2hlZCBp
biBHcmFuIENhbmFyaWEsIFNwYWluPC9zdHlsZT48L3RpdGxlPjxzZWNvbmRhcnktdGl0bGU+RW50
b21vbG9naXN0JmFwb3M7cyBNb250aGx5IE1hZ2F6aW5lPC9zZWNvbmRhcnktdGl0bGU+PC90aXRs
ZXM+PHBlcmlvZGljYWw+PGZ1bGwtdGl0bGU+RW50b21vbG9naXN0JmFwb3M7cyBNb250aGx5IE1h
Z2F6aW5lPC9mdWxsLXRpdGxlPjwvcGVyaW9kaWNhbD48cGFnZXM+MjEtMjU8L3BhZ2VzPjx2b2x1
bWU+MTQ2PC92b2x1bWU+PGtleXdvcmRzPjxrZXl3b3JkPkJpb2xvZ3k8L2tleXdvcmQ+PGtleXdv
cmQ+Q2FuYXJpdW08L2tleXdvcmQ+PGtleXdvcmQ+Q29ja2VyZWxsPC9rZXl3b3JkPjxrZXl3b3Jk
PkRpc3RyaWJ1dGlvbjwva2V5d29yZD48a2V5d29yZD5FY29ub21pYyBpbXBvcnRhbmNlPC9rZXl3
b3JkPjxrZXl3b3JkPmZpcnN0PC9rZXl3b3JkPjxrZXl3b3JkPkdlb2dyYXBoaWNhbCBkaXN0cmli
dXRpb248L2tleXdvcmQ+PGtleXdvcmQ+SGVtaXB0ZXJhPC9rZXl3b3JkPjxrZXl3b3JkPkhvc3Qg
cmFuZ2U8L2tleXdvcmQ+PGtleXdvcmQ+SW1wb3J0YW5jZTwva2V5d29yZD48a2V5d29yZD5NZWFs
eWJ1Zzwva2V5d29yZD48a2V5d29yZD5uZW90cm9waWNzPC9rZXl3b3JkPjxrZXl3b3JkPm9ybmFt
ZW50YWw8L2tleXdvcmQ+PGtleXdvcmQ+T3JuYW1lbnRhbCBwbGFudHM8L2tleXdvcmQ+PGtleXdv
cmQ+cGVzdDwva2V5d29yZD48a2V5d29yZD5QbGFudHM8L2tleXdvcmQ+PGtleXdvcmQ+UG9seXBo
YWdvdXM8L2tleXdvcmQ+PGtleXdvcmQ+UHNldWRvY29jY2lkYWU8L2tleXdvcmQ+PGtleXdvcmQ+
UHV0bzwva2V5d29yZD48a2V5d29yZD5QdXRvIGJhcmJlcmk8L2tleXdvcmQ+PGtleXdvcmQ+U3Bh
aW48L2tleXdvcmQ+PC9rZXl3b3Jkcz48ZGF0ZXM+PHllYXI+MjAxMDwveWVhcj48L2RhdGVzPjxv
cmlnLXB1Yj48c3R5bGUgZmFjZT0idW5kZXJsaW5lIiBmb250PSJkZWZhdWx0IiBzaXplPSIxMDAl
Ij5KOlxFIExpYnJhcnlcUGxhbnQgQ2F0YWxvZ3VlXE08L3N0eWxlPjwvb3JpZy1wdWI+PGxhYmVs
Pjg3NDc5PC9sYWJlbD48dXJscz48cmVsYXRlZC11cmxzPjx1cmw+PHN0eWxlIGZhY2U9InVuZGVy
bGluZSIgZm9udD0iZGVmYXVsdCIgc2l6ZT0iMTAwJSI+aHR0cDovL3d3dy5jYWJkaXJlY3Qub3Jn
L2Fic3RyYWN0cy8yMDEwMzEyNDQ5NC5odG1sPC9zdHlsZT48L3VybD48dXJsPjxzdHlsZSBmYWNl
PSJ1bmRlcmxpbmUiIGZvbnQ9ImRlZmF1bHQiIHNpemU9IjEwMCUiPmpzZXNzaW9uaWQ9NzFEQkJC
QTEwQTYyNzEzRjY3RkVFODNFQ0ZGRTAwOUI8L3N0eWxlPjwvdXJsPjwvcmVsYXRlZC11cmxzPjwv
dXJscz48Y3VzdG9tMT5NZWFseWJ1ZyBncm91cCBwb2xpY3kgWUdDIGptPC9jdXN0b20xPjwvcmVj
b3JkPjwvQ2l0ZT48Q2l0ZT48QXV0aG9yPkdhdnJpbG92LVppbWluPC9BdXRob3I+PFllYXI+MjAx
NTwvWWVhcj48UmVjTnVtPjIyNjE3PC9SZWNOdW0+PHJlY29yZD48cmVjLW51bWJlcj4yMjYxNzwv
cmVjLW51bWJlcj48Zm9yZWlnbi1rZXlzPjxrZXkgYXBwPSJFTiIgZGItaWQ9InB4d3h3MGVyOXp2
MmZ4ZXp4ZGs1dHQ1dXR6NXA1dnRyd2R2MCIgdGltZXN0YW1wPSIxNDUxOTcyODc5Ij4yMjYxNzwv
a2V5PjwvZm9yZWlnbi1rZXlzPjxyZWYtdHlwZSBuYW1lPSJKb3VybmFsIEFydGljbGUiPjE3PC9y
ZWYtdHlwZT48Y29udHJpYnV0b3JzPjxhdXRob3JzPjxhdXRob3I+R2F2cmlsb3YtWmltaW4sSS5B
LjwvYXV0aG9yPjxhdXRob3I+RGFuemlnLEUuTS48L2F1dGhvcj48L2F1dGhvcnM+PC9jb250cmli
dXRvcnM+PHRpdGxlcz48dGl0bGU+U29tZSBhZGRpdGlvbnMgdG8gdGhlIG1lYWx5YnVnIGZhdW5h
IChIb21vcHRlcmE6IENvY2NpbmVhOiBQc2V1ZG9jb2NjaWRhZSkgb2YgdGhlIENhbmFyeSBJc2xh
bmRzPC90aXRsZT48c2Vjb25kYXJ5LXRpdGxlPlpvb3N5c3RlbWF0aWNhIFJvc3NpY2E8L3NlY29u
ZGFyeS10aXRsZT48L3RpdGxlcz48cGVyaW9kaWNhbD48ZnVsbC10aXRsZT5ab29zeXN0ZW1hdGlj
YSBSb3NzaWNhPC9mdWxsLXRpdGxlPjwvcGVyaW9kaWNhbD48cGFnZXM+OTQtOTg8L3BhZ2VzPjx2
b2x1bWU+MjQ8L3ZvbHVtZT48bnVtYmVyPjE8L251bWJlcj48a2V5d29yZHM+PGtleXdvcmQ+TWVh
bHlidWc8L2tleXdvcmQ+PGtleXdvcmQ+RmF1bmE8L2tleXdvcmQ+PGtleXdvcmQ+SG9tb3B0ZXJh
PC9rZXl3b3JkPjxrZXl3b3JkPlBzZXVkb2NvY2NpZGFlPC9rZXl3b3JkPjxrZXl3b3JkPklzbGFu
ZHM8L2tleXdvcmQ+PGtleXdvcmQ+U3BlY2llczwva2V5d29yZD48a2V5d29yZD5SZWdpb248L2tl
eXdvcmQ+PGtleXdvcmQ+YXM8L2tleXdvcmQ+PGtleXdvcmQ+UGhlbmFjb2NjdXM8L2tleXdvcmQ+
PC9rZXl3b3Jkcz48ZGF0ZXM+PHllYXI+MjAxNTwveWVhcj48L2RhdGVzPjxvcmlnLXB1Yj48c3R5
bGUgZmFjZT0idW5kZXJsaW5lIiBmb250PSJkZWZhdWx0IiBzaXplPSIxMDAlIj5KOlxFIExpYnJh
cnlcUGxhbnQgQ2F0YWxvZ3VlXEc8L3N0eWxlPjwvb3JpZy1wdWI+PGxhYmVsPjg3NDgwPC9sYWJl
bD48dXJscz48L3VybHM+PGN1c3RvbTE+TWVhbHlidWcgZ3JvdXAgcG9saWN5IFlHQzwvY3VzdG9t
MT48L3JlY29yZD48L0NpdGU+PC9FbmROb3RlPn==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93" w:tooltip="Gavrilov-Zimin, 2015 #22617" w:history="1">
              <w:r w:rsidR="003A08F3" w:rsidRPr="00643417">
                <w:rPr>
                  <w:noProof/>
                  <w:szCs w:val="18"/>
                </w:rPr>
                <w:t>Gavrilov-Zimin &amp; Danzig 2015</w:t>
              </w:r>
            </w:hyperlink>
            <w:r w:rsidR="00A348E7" w:rsidRPr="00643417">
              <w:rPr>
                <w:noProof/>
                <w:szCs w:val="18"/>
              </w:rPr>
              <w:t xml:space="preserve">; </w:t>
            </w:r>
            <w:hyperlink w:anchor="_ENREF_318" w:tooltip="Malumphy, 2010 #22616" w:history="1">
              <w:r w:rsidR="003A08F3" w:rsidRPr="00643417">
                <w:rPr>
                  <w:noProof/>
                  <w:szCs w:val="18"/>
                </w:rPr>
                <w:t>Malumphy 2010</w:t>
              </w:r>
            </w:hyperlink>
            <w:r w:rsidR="00A348E7" w:rsidRPr="00643417">
              <w:rPr>
                <w:noProof/>
                <w:szCs w:val="18"/>
              </w:rPr>
              <w:t>)</w:t>
            </w:r>
            <w:r w:rsidR="00A348E7" w:rsidRPr="00643417">
              <w:rPr>
                <w:szCs w:val="18"/>
              </w:rPr>
              <w:fldChar w:fldCharType="end"/>
            </w:r>
            <w:r w:rsidRPr="00643417">
              <w:rPr>
                <w:szCs w:val="18"/>
              </w:rPr>
              <w:t>.</w:t>
            </w:r>
          </w:p>
        </w:tc>
        <w:tc>
          <w:tcPr>
            <w:tcW w:w="1562" w:type="dxa"/>
          </w:tcPr>
          <w:p w14:paraId="197D53A3" w14:textId="16B70E3C" w:rsidR="00DE292D" w:rsidRPr="00643417" w:rsidRDefault="00DE292D" w:rsidP="003A08F3">
            <w:pPr>
              <w:pStyle w:val="TableText"/>
              <w:rPr>
                <w:szCs w:val="18"/>
              </w:rPr>
            </w:pPr>
            <w:r w:rsidRPr="00643417">
              <w:rPr>
                <w:szCs w:val="18"/>
              </w:rPr>
              <w:t xml:space="preserve">No record found </w:t>
            </w:r>
            <w:r w:rsidR="00A348E7" w:rsidRPr="00643417">
              <w:fldChar w:fldCharType="begin"/>
            </w:r>
            <w:r w:rsidR="00405F2F" w:rsidRPr="00643417">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fldChar w:fldCharType="separate"/>
            </w:r>
            <w:r w:rsidR="00405F2F" w:rsidRPr="00643417">
              <w:rPr>
                <w:noProof/>
              </w:rPr>
              <w:t>(</w:t>
            </w:r>
            <w:hyperlink w:anchor="_ENREF_192" w:tooltip="García Morales, 2018 #30143" w:history="1">
              <w:r w:rsidR="003A08F3" w:rsidRPr="00643417">
                <w:rPr>
                  <w:noProof/>
                </w:rPr>
                <w:t>García Morales et al. 2018</w:t>
              </w:r>
            </w:hyperlink>
            <w:r w:rsidR="00405F2F" w:rsidRPr="00643417">
              <w:rPr>
                <w:noProof/>
              </w:rPr>
              <w:t>)</w:t>
            </w:r>
            <w:r w:rsidR="00A348E7" w:rsidRPr="00643417">
              <w:fldChar w:fldCharType="end"/>
            </w:r>
          </w:p>
        </w:tc>
        <w:tc>
          <w:tcPr>
            <w:tcW w:w="2636" w:type="dxa"/>
          </w:tcPr>
          <w:p w14:paraId="77FE46F0" w14:textId="3FDF9D74" w:rsidR="00DE292D" w:rsidRPr="00643417" w:rsidRDefault="00DE292D" w:rsidP="003A08F3">
            <w:pPr>
              <w:pStyle w:val="TableText"/>
            </w:pPr>
            <w:r w:rsidRPr="00643417">
              <w:rPr>
                <w:szCs w:val="18"/>
              </w:rPr>
              <w:t xml:space="preserve">On a large number of host plants including avocado, cacao, cocoa, citrus, cassava, guava and lantana </w:t>
            </w:r>
            <w:r w:rsidR="00A348E7" w:rsidRPr="00643417">
              <w:rPr>
                <w:szCs w:val="18"/>
              </w:rPr>
              <w:fldChar w:fldCharType="begin">
                <w:fldData xml:space="preserve">PEVuZE5vdGU+PENpdGU+PEF1dGhvcj5XaWxsaWFtczwvQXV0aG9yPjxZZWFyPjE5OTI8L1llYXI+
PFJlY051bT42MzI3PC9SZWNOdW0+PERpc3BsYXlUZXh0PihHYXJjw61hIE1vcmFsZXMgZXQgYWwu
IDIwMTg7IE1hdGlsZS1GZXJyZXJvICZhbXA7IMOJdGllbm5lIDIwMDY7IFdpbGxpYW1zICZhbXA7
IEdyYW5hcmEgZGUgV2lsbGluayAxOTkyKTwvRGlzcGxheVRleHQ+PHJlY29yZD48cmVjLW51bWJl
cj42MzI3PC9yZWMtbnVtYmVyPjxmb3JlaWduLWtleXM+PGtleSBhcHA9IkVOIiBkYi1pZD0icHh3
eHcwZXI5enYyZnhlenhkazV0dDV1dHo1cDV2dHJ3ZHYwIiB0aW1lc3RhbXA9IjE0NTE5NzI1MjEi
PjYzMjc8L2tleT48L2ZvcmVpZ24ta2V5cz48cmVmLXR5cGUgbmFtZT0iQm9vayI+NjwvcmVmLXR5
cGU+PGNvbnRyaWJ1dG9ycz48YXV0aG9ycz48YXV0aG9yPldpbGxpYW1zLEQuSi48L2F1dGhvcj48
YXV0aG9yPkdyYW5hcmEgZGUgV2lsbGluayxNLkMuPC9hdXRob3I+PC9hdXRob3JzPjwvY29udHJp
YnV0b3JzPjx0aXRsZXM+PHRpdGxlPk1lYWx5YnVncyBvZiBDZW50cmFsIGFuZCBTb3V0aCBBbWVy
aWNhPC90aXRsZT48L3RpdGxlcz48cGFnZXM+MS02MzU8L3BhZ2VzPjxrZXl3b3Jkcz48a2V5d29y
ZD5BbWVyaWNhPC9rZXl3b3JkPjxrZXl3b3JkPk1lYWx5YnVnPC9rZXl3b3JkPjxrZXl3b3JkPk1l
YWx5YnVnczwva2V5d29yZD48L2tleXdvcmRzPjxkYXRlcz48eWVhcj4xOTkyPC95ZWFyPjwvZGF0
ZXM+PHB1Yi1sb2NhdGlvbj5XYWxsaW5nZm9yZDwvcHViLWxvY2F0aW9uPjxwdWJsaXNoZXI+Q0FC
IEludGVybmF0aW9uYWw8L3B1Ymxpc2hlcj48b3JpZy1wdWI+PHN0eWxlIGZhY2U9InVuZGVybGlu
ZSIgZm9udD0iZGVmYXVsdCIgc2l6ZT0iMTAwJSI+SjpcRSBMaWJyYXJ5XFBsYW50IENhdGFsb2d1
ZVxXPC9zdHlsZT48L29yaWctcHViPjxsYWJlbD42OTc2MDwvbGFiZWw+PHVybHM+PC91cmxzPjxj
dXN0b20xPkNoaW5hIHRhYmxlIGdyYXBlcyBVUyBhcHBsZXMgc3A8L2N1c3RvbTE+PC9yZWNvcmQ+
PC9DaXRlPjxDaXRlPjxBdXRob3I+TWF0aWxlLUZlcnJlcm88L0F1dGhvcj48WWVhcj4yMDA2PC9Z
ZWFyPjxSZWNOdW0+MTk2MDU8L1JlY051bT48cmVjb3JkPjxyZWMtbnVtYmVyPjE5NjA1PC9yZWMt
bnVtYmVyPjxmb3JlaWduLWtleXM+PGtleSBhcHA9IkVOIiBkYi1pZD0icHh3eHcwZXI5enYyZnhl
enhkazV0dDV1dHo1cDV2dHJ3ZHYwIiB0aW1lc3RhbXA9IjE0NTE5NzI4MDgiPjE5NjA1PC9rZXk+
PC9mb3JlaWduLWtleXM+PHJlZi10eXBlIG5hbWU9Ik1hZ2F6aW5lIEFydGljbGUiPjE5PC9yZWYt
dHlwZT48Y29udHJpYnV0b3JzPjxhdXRob3JzPjxhdXRob3I+TWF0aWxlLUZlcnJlcm8sRC48L2F1
dGhvcj48YXV0aG9yPsOJdGllbm5lLEouPC9hdXRob3I+PC9hdXRob3JzPjwvY29udHJpYnV0b3Jz
Pjx0aXRsZXM+PHRpdGxlPk1lYWx5YnVncyBvZiB0aGUgRnJlbmNoIENhcmliYmVhbiBhbmQgc29t
ZSBvdGhlciBDYXJpYmJlYW4gaXNsYW5kcyBbSGVtaXB0ZXJhLCBDb2Njb2lkZWFdPC90aXRsZT48
c2Vjb25kYXJ5LXRpdGxlPlJldnVlIGZyYW7Dp2Fpc2UgZCZhcG9zO0VudG9tb2xvZ2llPC9zZWNv
bmRhcnktdGl0bGU+PHRyYW5zbGF0ZWQtdGl0bGU+Q29jaGVuaWxsZXMgZGVzIEFudGlsbGVzIGZy
YW7Dp2Fpc2VzIGV0IGRlIHF1ZWxxdWVzIHF1dHJlcyDDrmxlcyBkZXMgQ2FyYcOvYmVzIFtIZW1p
cHRlcmEsIENvY2NvaWRlYV08L3RyYW5zbGF0ZWQtdGl0bGU+PC90aXRsZXM+PHBlcmlvZGljYWw+
PGZ1bGwtdGl0bGU+UmV2dWUgRnJhbmNhaXNlIGQmYXBvcztFbnRvbW9sb2dpZTwvZnVsbC10aXRs
ZT48L3BlcmlvZGljYWw+PHBhZ2VzPjE2MS0xOTA8L3BhZ2VzPjx2b2x1bWU+Mjg8L3ZvbHVtZT48
bnVtYmVyPjQ8L251bWJlcj48a2V5d29yZHM+PGtleXdvcmQ+QXZvY2Fkbzwva2V5d29yZD48a2V5
d29yZD5DYXJpYmJlYW48L2tleXdvcmQ+PGtleXdvcmQ+RmFtaWxpZXM8L2tleXdvcmQ+PGtleXdv
cmQ+RmFtaWx5PC9rZXl3b3JkPjxrZXl3b3JkPkZhdW5hPC9rZXl3b3JkPjxrZXl3b3JkPkhvc3Qg
cGxhbnQ8L2tleXdvcmQ+PGtleXdvcmQ+SG9zdCBwbGFudHM8L2tleXdvcmQ+PGtleXdvcmQ+aW5z
ZWN0PC9rZXl3b3JkPjxrZXl3b3JkPkluc2VjdHM8L2tleXdvcmQ+PGtleXdvcmQ+SXNsYW5kczwv
a2V5d29yZD48a2V5d29yZD5NZWFseWJ1Zzwva2V5d29yZD48a2V5d29yZD5SZWNvcmRzPC9rZXl3
b3JkPjxrZXl3b3JkPlJlZ2lvbjwva2V5d29yZD48a2V5d29yZD5TY2FsZSBpbnNlY3Q8L2tleXdv
cmQ+PGtleXdvcmQ+U2NhbGUgaW5zZWN0czwva2V5d29yZD48a2V5d29yZD5TcGVjaWVzPC9rZXl3
b3JkPjxrZXl3b3JkPlN1cnZleTwva2V5d29yZD48L2tleXdvcmRzPjxkYXRlcz48eWVhcj4yMDA2
PC95ZWFyPjwvZGF0ZXM+PG9yaWctcHViPjxzdHlsZSBmYWNlPSJ1bmRlcmxpbmUiIGZvbnQ9ImRl
ZmF1bHQiIHNpemU9IjEwMCUiPko6XEUgTGlicmFyeVxQbGFudCBDYXRhbG9ndWVcTTwvc3R5bGU+
PC9vcmlnLXB1Yj48bGFiZWw+ODM5NTI8L2xhYmVsPjx1cmxzPjwvdXJscz48Y3VzdG9tMT5NZXhp
Y2FuIGF2b2NhZG8ganM8L2N1c3RvbTE+PGxhbmd1YWdlPkZyZW5jaDwvbGFuZ3VhZ2U+PC9yZWNv
cmQ+PC9DaXRlPjxDaXRlPjxBdXRob3I+R2FyY8OtYTwvQXV0aG9yPjxZZWFyPjIwMTg8L1llYXI+
PFJlY051bT4zMDE0MzwvUmVjTnVtPjxyZWNvcmQ+PHJlYy1udW1iZXI+MzAxNDM8L3JlYy1udW1i
ZXI+PGZvcmVpZ24ta2V5cz48a2V5IGFwcD0iRU4iIGRiLWlkPSJweHd4dzBlcjl6djJmeGV6eGRr
NXR0NXV0ejVwNXZ0cndkdjAiIHRpbWVzdGFtcD0iMTUxNjY1NzI2MyI+MzAxNDM8L2tleT48L2Zv
cmVpZ24ta2V5cz48cmVmLXR5cGUgbmFtZT0iT25saW5lIERhdGFiYXNlIj40NTwvcmVmLXR5cGU+
PGNvbnRyaWJ1dG9ycz48YXV0aG9ycz48YXV0aG9yPkdhcmPDrWEgTW9yYWxlcywgTS48L2F1dGhv
cj48YXV0aG9yPkRlbm5vLCBCLkQuPC9hdXRob3I+PGF1dGhvcj5NaWxsZXIsIEQuUi48L2F1dGhv
cj48YXV0aG9yPk1pbGxlciwgRy5MLDwvYXV0aG9yPjxhdXRob3I+QmVuLURvdiwgWS48L2F1dGhv
cj48YXV0aG9yPkhhcmR5LCBOLkIuPC9hdXRob3I+PC9hdXRob3JzPjwvY29udHJpYnV0b3JzPjx0
aXRsZXM+PHRpdGxlPlNjYWxlTmV0OiBhIGxpdGVyYXR1cmUtYmFzZWQgbW9kZWwgb2Ygc2NhbGUg
aW5zZWN0IGJpb2xvZ3kgYW5kIHN5c3RlbWF0aWNzPC90aXRsZT48L3RpdGxlcz48ZGF0ZXM+PHll
YXI+MjAxODwveWVhcj48cHViLWRhdGVzPjxkYXRlPjIwMTg8L2RhdGU+PC9wdWItZGF0ZXM+PC9k
YXRlcz48dXJscz48cmVsYXRlZC11cmxzPjx1cmw+aHR0cDovL3NjYWxlbmV0LmluZm88L3VybD48
L3JlbGF0ZWQtdXJscz48L3VybHM+PGN1c3RvbTE+dXBkYXRlZF9SRzwvY3VzdG9tMT48L3JlY29y
ZD48L0NpdGU+PC9FbmROb3RlPgB=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IDIwMTg7IE1hdGlsZS1GZXJyZXJvICZhbXA7IMOJdGllbm5lIDIwMDY7IFdpbGxpYW1zICZhbXA7
IEdyYW5hcmEgZGUgV2lsbGluayAxOTkyKTwvRGlzcGxheVRleHQ+PHJlY29yZD48cmVjLW51bWJl
cj42MzI3PC9yZWMtbnVtYmVyPjxmb3JlaWduLWtleXM+PGtleSBhcHA9IkVOIiBkYi1pZD0icHh3
eHcwZXI5enYyZnhlenhkazV0dDV1dHo1cDV2dHJ3ZHYwIiB0aW1lc3RhbXA9IjE0NTE5NzI1MjEi
PjYzMjc8L2tleT48L2ZvcmVpZ24ta2V5cz48cmVmLXR5cGUgbmFtZT0iQm9vayI+NjwvcmVmLXR5
cGU+PGNvbnRyaWJ1dG9ycz48YXV0aG9ycz48YXV0aG9yPldpbGxpYW1zLEQuSi48L2F1dGhvcj48
YXV0aG9yPkdyYW5hcmEgZGUgV2lsbGluayxNLkMuPC9hdXRob3I+PC9hdXRob3JzPjwvY29udHJp
YnV0b3JzPjx0aXRsZXM+PHRpdGxlPk1lYWx5YnVncyBvZiBDZW50cmFsIGFuZCBTb3V0aCBBbWVy
aWNhPC90aXRsZT48L3RpdGxlcz48cGFnZXM+MS02MzU8L3BhZ2VzPjxrZXl3b3Jkcz48a2V5d29y
ZD5BbWVyaWNhPC9rZXl3b3JkPjxrZXl3b3JkPk1lYWx5YnVnPC9rZXl3b3JkPjxrZXl3b3JkPk1l
YWx5YnVnczwva2V5d29yZD48L2tleXdvcmRzPjxkYXRlcz48eWVhcj4xOTkyPC95ZWFyPjwvZGF0
ZXM+PHB1Yi1sb2NhdGlvbj5XYWxsaW5nZm9yZDwvcHViLWxvY2F0aW9uPjxwdWJsaXNoZXI+Q0FC
IEludGVybmF0aW9uYWw8L3B1Ymxpc2hlcj48b3JpZy1wdWI+PHN0eWxlIGZhY2U9InVuZGVybGlu
ZSIgZm9udD0iZGVmYXVsdCIgc2l6ZT0iMTAwJSI+SjpcRSBMaWJyYXJ5XFBsYW50IENhdGFsb2d1
ZVxXPC9zdHlsZT48L29yaWctcHViPjxsYWJlbD42OTc2MDwvbGFiZWw+PHVybHM+PC91cmxzPjxj
dXN0b20xPkNoaW5hIHRhYmxlIGdyYXBlcyBVUyBhcHBsZXMgc3A8L2N1c3RvbTE+PC9yZWNvcmQ+
PC9DaXRlPjxDaXRlPjxBdXRob3I+TWF0aWxlLUZlcnJlcm88L0F1dGhvcj48WWVhcj4yMDA2PC9Z
ZWFyPjxSZWNOdW0+MTk2MDU8L1JlY051bT48cmVjb3JkPjxyZWMtbnVtYmVyPjE5NjA1PC9yZWMt
bnVtYmVyPjxmb3JlaWduLWtleXM+PGtleSBhcHA9IkVOIiBkYi1pZD0icHh3eHcwZXI5enYyZnhl
enhkazV0dDV1dHo1cDV2dHJ3ZHYwIiB0aW1lc3RhbXA9IjE0NTE5NzI4MDgiPjE5NjA1PC9rZXk+
PC9mb3JlaWduLWtleXM+PHJlZi10eXBlIG5hbWU9Ik1hZ2F6aW5lIEFydGljbGUiPjE5PC9yZWYt
dHlwZT48Y29udHJpYnV0b3JzPjxhdXRob3JzPjxhdXRob3I+TWF0aWxlLUZlcnJlcm8sRC48L2F1
dGhvcj48YXV0aG9yPsOJdGllbm5lLEouPC9hdXRob3I+PC9hdXRob3JzPjwvY29udHJpYnV0b3Jz
Pjx0aXRsZXM+PHRpdGxlPk1lYWx5YnVncyBvZiB0aGUgRnJlbmNoIENhcmliYmVhbiBhbmQgc29t
ZSBvdGhlciBDYXJpYmJlYW4gaXNsYW5kcyBbSGVtaXB0ZXJhLCBDb2Njb2lkZWFdPC90aXRsZT48
c2Vjb25kYXJ5LXRpdGxlPlJldnVlIGZyYW7Dp2Fpc2UgZCZhcG9zO0VudG9tb2xvZ2llPC9zZWNv
bmRhcnktdGl0bGU+PHRyYW5zbGF0ZWQtdGl0bGU+Q29jaGVuaWxsZXMgZGVzIEFudGlsbGVzIGZy
YW7Dp2Fpc2VzIGV0IGRlIHF1ZWxxdWVzIHF1dHJlcyDDrmxlcyBkZXMgQ2FyYcOvYmVzIFtIZW1p
cHRlcmEsIENvY2NvaWRlYV08L3RyYW5zbGF0ZWQtdGl0bGU+PC90aXRsZXM+PHBlcmlvZGljYWw+
PGZ1bGwtdGl0bGU+UmV2dWUgRnJhbmNhaXNlIGQmYXBvcztFbnRvbW9sb2dpZTwvZnVsbC10aXRs
ZT48L3BlcmlvZGljYWw+PHBhZ2VzPjE2MS0xOTA8L3BhZ2VzPjx2b2x1bWU+Mjg8L3ZvbHVtZT48
bnVtYmVyPjQ8L251bWJlcj48a2V5d29yZHM+PGtleXdvcmQ+QXZvY2Fkbzwva2V5d29yZD48a2V5
d29yZD5DYXJpYmJlYW48L2tleXdvcmQ+PGtleXdvcmQ+RmFtaWxpZXM8L2tleXdvcmQ+PGtleXdv
cmQ+RmFtaWx5PC9rZXl3b3JkPjxrZXl3b3JkPkZhdW5hPC9rZXl3b3JkPjxrZXl3b3JkPkhvc3Qg
cGxhbnQ8L2tleXdvcmQ+PGtleXdvcmQ+SG9zdCBwbGFudHM8L2tleXdvcmQ+PGtleXdvcmQ+aW5z
ZWN0PC9rZXl3b3JkPjxrZXl3b3JkPkluc2VjdHM8L2tleXdvcmQ+PGtleXdvcmQ+SXNsYW5kczwv
a2V5d29yZD48a2V5d29yZD5NZWFseWJ1Zzwva2V5d29yZD48a2V5d29yZD5SZWNvcmRzPC9rZXl3
b3JkPjxrZXl3b3JkPlJlZ2lvbjwva2V5d29yZD48a2V5d29yZD5TY2FsZSBpbnNlY3Q8L2tleXdv
cmQ+PGtleXdvcmQ+U2NhbGUgaW5zZWN0czwva2V5d29yZD48a2V5d29yZD5TcGVjaWVzPC9rZXl3
b3JkPjxrZXl3b3JkPlN1cnZleTwva2V5d29yZD48L2tleXdvcmRzPjxkYXRlcz48eWVhcj4yMDA2
PC95ZWFyPjwvZGF0ZXM+PG9yaWctcHViPjxzdHlsZSBmYWNlPSJ1bmRlcmxpbmUiIGZvbnQ9ImRl
ZmF1bHQiIHNpemU9IjEwMCUiPko6XEUgTGlicmFyeVxQbGFudCBDYXRhbG9ndWVcTTwvc3R5bGU+
PC9vcmlnLXB1Yj48bGFiZWw+ODM5NTI8L2xhYmVsPjx1cmxzPjwvdXJscz48Y3VzdG9tMT5NZXhp
Y2FuIGF2b2NhZG8ganM8L2N1c3RvbTE+PGxhbmd1YWdlPkZyZW5jaDwvbGFuZ3VhZ2U+PC9yZWNv
cmQ+PC9DaXRlPjxDaXRlPjxBdXRob3I+R2FyY8OtYTwvQXV0aG9yPjxZZWFyPjIwMTg8L1llYXI+
PFJlY051bT4zMDE0MzwvUmVjTnVtPjxyZWNvcmQ+PHJlYy1udW1iZXI+MzAxNDM8L3JlYy1udW1i
ZXI+PGZvcmVpZ24ta2V5cz48a2V5IGFwcD0iRU4iIGRiLWlkPSJweHd4dzBlcjl6djJmeGV6eGRr
NXR0NXV0ejVwNXZ0cndkdjAiIHRpbWVzdGFtcD0iMTUxNjY1NzI2MyI+MzAxNDM8L2tleT48L2Zv
cmVpZ24ta2V5cz48cmVmLXR5cGUgbmFtZT0iT25saW5lIERhdGFiYXNlIj40NTwvcmVmLXR5cGU+
PGNvbnRyaWJ1dG9ycz48YXV0aG9ycz48YXV0aG9yPkdhcmPDrWEgTW9yYWxlcywgTS48L2F1dGhv
cj48YXV0aG9yPkRlbm5vLCBCLkQuPC9hdXRob3I+PGF1dGhvcj5NaWxsZXIsIEQuUi48L2F1dGhv
cj48YXV0aG9yPk1pbGxlciwgRy5MLDwvYXV0aG9yPjxhdXRob3I+QmVuLURvdiwgWS48L2F1dGhv
cj48YXV0aG9yPkhhcmR5LCBOLkIuPC9hdXRob3I+PC9hdXRob3JzPjwvY29udHJpYnV0b3JzPjx0
aXRsZXM+PHRpdGxlPlNjYWxlTmV0OiBhIGxpdGVyYXR1cmUtYmFzZWQgbW9kZWwgb2Ygc2NhbGUg
aW5zZWN0IGJpb2xvZ3kgYW5kIHN5c3RlbWF0aWNzPC90aXRsZT48L3RpdGxlcz48ZGF0ZXM+PHll
YXI+MjAxODwveWVhcj48cHViLWRhdGVzPjxkYXRlPjIwMTg8L2RhdGU+PC9wdWItZGF0ZXM+PC9k
YXRlcz48dXJscz48cmVsYXRlZC11cmxzPjx1cmw+aHR0cDovL3NjYWxlbmV0LmluZm88L3VybD48
L3JlbGF0ZWQtdXJscz48L3VybHM+PGN1c3RvbTE+dXBkYXRlZF9SRzwvY3VzdG9tMT48L3JlY29y
ZD48L0NpdGU+PC9FbmROb3RlPgB=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r w:rsidRPr="00643417">
              <w:rPr>
                <w:szCs w:val="18"/>
              </w:rPr>
              <w:t xml:space="preserve">. It is a significant pest in regions of Colombia where coffee is produced </w:t>
            </w:r>
            <w:r w:rsidR="00A348E7" w:rsidRPr="00643417">
              <w:rPr>
                <w:szCs w:val="18"/>
              </w:rPr>
              <w:fldChar w:fldCharType="begin">
                <w:fldData xml:space="preserve">PEVuZE5vdGU+PENpdGU+PEF1dGhvcj5WaWxsZWdhcy1HYXJjaWE8L0F1dGhvcj48WWVhcj4yMDEx
PC9ZZWFyPjxSZWNOdW0+MjI2MTU8L1JlY051bT48RGlzcGxheVRleHQ+KFZpbGxlZ2FzLUdhcmNp
YSAmYW1wOyBCZW5hdmlkZXMtTWFjaGFkbyAyMDExKTwvRGlzcGxheVRleHQ+PHJlY29yZD48cmVj
LW51bWJlcj4yMjYxNTwvcmVjLW51bWJlcj48Zm9yZWlnbi1rZXlzPjxrZXkgYXBwPSJFTiIgZGIt
aWQ9InB4d3h3MGVyOXp2MmZ4ZXp4ZGs1dHQ1dXR6NXA1dnRyd2R2MCIgdGltZXN0YW1wPSIxNDUx
OTcyODc5Ij4yMjYxNTwva2V5PjwvZm9yZWlnbi1rZXlzPjxyZWYtdHlwZSBuYW1lPSJKb3VybmFs
IEFydGljbGUiPjE3PC9yZWYtdHlwZT48Y29udHJpYnV0b3JzPjxhdXRob3JzPjxhdXRob3I+Vmls
bGVnYXMtR2FyY2lhLEMuPC9hdXRob3I+PGF1dGhvcj5CZW5hdmlkZXMtTWFjaGFkbyxQLjwvYXV0
aG9yPjwvYXV0aG9ycz48L2NvbnRyaWJ1dG9ycz48dGl0bGVzPjx0aXRsZT5JZGVudGlmaWNhY2lv
biBkZSBsYXMgY29jaGluaWxsYXMgaGFyaW5vc2FzIGVuIGxhcyByYWljZXMgZGVsIGNhZmUgZW4g
ZGVwYXJ0YW1lbnRvcyBjYWZldGVyb3MgZGUgQ29sb21iaWEgKE1lYWx5YnVnIGlkZW50aWZpY2F0
aW9uIGluIGNvZmZlZSByb290cyBpbiByZWdpb25zIG9mIENvbG9tYmlhIHdoZXJlIGNvZmZlZSBp
cyBwcm9kdWNlZCk8L3RpdGxlPjxzZWNvbmRhcnktdGl0bGU+Q2VuaWNhZsOpPC9zZWNvbmRhcnkt
dGl0bGU+PC90aXRsZXM+PHBlcmlvZGljYWw+PGZ1bGwtdGl0bGU+Q2VuaWNhZsOpPC9mdWxsLXRp
dGxlPjwvcGVyaW9kaWNhbD48cGFnZXM+NDgtNTU8L3BhZ2VzPjx2b2x1bWU+NjI8L3ZvbHVtZT48
bnVtYmVyPjE8L251bWJlcj48a2V5d29yZHM+PGtleXdvcmQ+Q29sb21iaWE8L2tleXdvcmQ+PGtl
eXdvcmQ+TWVhbHlidWc8L2tleXdvcmQ+PGtleXdvcmQ+SWRlbnRpZmljYXRpb248L2tleXdvcmQ+
PGtleXdvcmQ+Q29mZmVlPC9rZXl3b3JkPjxrZXl3b3JkPlJvb3RzPC9rZXl3b3JkPjxrZXl3b3Jk
PlZhcmlldGllczwva2V5d29yZD48a2V5d29yZD5Db2ZmZWUgbGVhZiBydXN0PC9rZXl3b3JkPjxr
ZXl3b3JkPkVzdGFibGlzaG1lbnQ8L2tleXdvcmQ+PGtleXdvcmQ+Q3JvcHM8L2tleXdvcmQ+PGtl
eXdvcmQ+U2NhbGUgaW5zZWN0czwva2V5d29yZD48a2V5d29yZD5TY2FsZSBpbnNlY3Q8L2tleXdv
cmQ+PGtleXdvcmQ+SW5zZWN0czwva2V5d29yZD48a2V5d29yZD5pbnNlY3Q8L2tleXdvcmQ+PGtl
eXdvcmQ+YXNzb2NpYXRlZDwva2V5d29yZD48a2V5d29yZD5TYXA8L2tleXdvcmQ+PGtleXdvcmQ+
UGxhbnRzPC9rZXl3b3JkPjxrZXl3b3JkPkdyb3d0aDwva2V5d29yZD48a2V5d29yZD5EYW1hZ2Vz
PC9rZXl3b3JkPjxrZXl3b3JkPkRhbWFnZTwva2V5d29yZD48a2V5d29yZD5QZXN0czwva2V5d29y
ZD48a2V5d29yZD5wZXN0PC9rZXl3b3JkPjxrZXl3b3JkPlJlc2VhcmNoPC9rZXl3b3JkPjxrZXl3
b3JkPlN0cnVjdHVyZTwva2V5d29yZD48a2V5d29yZD5GaWVsZDwva2V5d29yZD48a2V5d29yZD5j
b250cm9sPC9rZXl3b3JkPjxrZXl3b3JkPkZhcm1zPC9rZXl3b3JkPjxrZXl3b3JkPlNhbXBsaW5n
PC9rZXl3b3JkPjxrZXl3b3JkPm5lbWF0b2RlPC9rZXl3b3JkPjxrZXl3b3JkPlBsYW50IHBhdGhv
Z2Vuczwva2V5d29yZD48a2V5d29yZD5QYXRob2dlbnM8L2tleXdvcmQ+PGtleXdvcmQ+cGF0aG9n
ZW48L2tleXdvcmQ+PGtleXdvcmQ+RGlzZWFzZXM8L2tleXdvcmQ+PGtleXdvcmQ+ZGlzZWFzZTwv
a2V5d29yZD48a2V5d29yZD5HZW51czwva2V5d29yZD48a2V5d29yZD5QdXRvPC9rZXl3b3JkPjxr
ZXl3b3JkPkR5c21pY29jY3VzPC9rZXl3b3JkPjxrZXl3b3JkPlBzZXVkb2NvY2N1czwva2V5d29y
ZD48a2V5d29yZD5QdXRvIGJhcmJlcmk8L2tleXdvcmQ+PGtleXdvcmQ+U3BlY2llczwva2V5d29y
ZD48a2V5d29yZD5UcmVlczwva2V5d29yZD48a2V5d29yZD5SZXBvcnQ8L2tleXdvcmQ+PGtleXdv
cmQ+Zmlyc3Q8L2tleXdvcmQ+PGtleXdvcmQ+VGltZTwva2V5d29yZD48L2tleXdvcmRzPjxkYXRl
cz48eWVhcj4yMDExPC95ZWFyPjwvZGF0ZXM+PG9yaWctcHViPjxzdHlsZSBmYWNlPSJ1bmRlcmxp
bmUiIGZvbnQ9ImRlZmF1bHQiIHNpemU9IjEwMCUiPko6XEUgTGlicmFyeVxQbGFudCBDYXRhbG9n
dWVcVjwvc3R5bGU+PC9vcmlnLXB1Yj48bGFiZWw+ODc0Nzg8L2xhYmVsPjx1cmxzPjwvdXJscz48
Y3VzdG9tMT5NZWFseWJ1ZyBncm91cCBwb2xpY3kgWUdDPC9jdXN0b20xPjwvcmVjb3JkPjwvQ2l0
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PEVuZE5vdGU+PENpdGU+PEF1dGhvcj5WaWxsZWdhcy1HYXJjaWE8L0F1dGhvcj48WWVhcj4yMDEx
PC9ZZWFyPjxSZWNOdW0+MjI2MTU8L1JlY051bT48RGlzcGxheVRleHQ+KFZpbGxlZ2FzLUdhcmNp
YSAmYW1wOyBCZW5hdmlkZXMtTWFjaGFkbyAyMDExKTwvRGlzcGxheVRleHQ+PHJlY29yZD48cmVj
LW51bWJlcj4yMjYxNTwvcmVjLW51bWJlcj48Zm9yZWlnbi1rZXlzPjxrZXkgYXBwPSJFTiIgZGIt
aWQ9InB4d3h3MGVyOXp2MmZ4ZXp4ZGs1dHQ1dXR6NXA1dnRyd2R2MCIgdGltZXN0YW1wPSIxNDUx
OTcyODc5Ij4yMjYxNTwva2V5PjwvZm9yZWlnbi1rZXlzPjxyZWYtdHlwZSBuYW1lPSJKb3VybmFs
IEFydGljbGUiPjE3PC9yZWYtdHlwZT48Y29udHJpYnV0b3JzPjxhdXRob3JzPjxhdXRob3I+Vmls
bGVnYXMtR2FyY2lhLEMuPC9hdXRob3I+PGF1dGhvcj5CZW5hdmlkZXMtTWFjaGFkbyxQLjwvYXV0
aG9yPjwvYXV0aG9ycz48L2NvbnRyaWJ1dG9ycz48dGl0bGVzPjx0aXRsZT5JZGVudGlmaWNhY2lv
biBkZSBsYXMgY29jaGluaWxsYXMgaGFyaW5vc2FzIGVuIGxhcyByYWljZXMgZGVsIGNhZmUgZW4g
ZGVwYXJ0YW1lbnRvcyBjYWZldGVyb3MgZGUgQ29sb21iaWEgKE1lYWx5YnVnIGlkZW50aWZpY2F0
aW9uIGluIGNvZmZlZSByb290cyBpbiByZWdpb25zIG9mIENvbG9tYmlhIHdoZXJlIGNvZmZlZSBp
cyBwcm9kdWNlZCk8L3RpdGxlPjxzZWNvbmRhcnktdGl0bGU+Q2VuaWNhZsOpPC9zZWNvbmRhcnkt
dGl0bGU+PC90aXRsZXM+PHBlcmlvZGljYWw+PGZ1bGwtdGl0bGU+Q2VuaWNhZsOpPC9mdWxsLXRp
dGxlPjwvcGVyaW9kaWNhbD48cGFnZXM+NDgtNTU8L3BhZ2VzPjx2b2x1bWU+NjI8L3ZvbHVtZT48
bnVtYmVyPjE8L251bWJlcj48a2V5d29yZHM+PGtleXdvcmQ+Q29sb21iaWE8L2tleXdvcmQ+PGtl
eXdvcmQ+TWVhbHlidWc8L2tleXdvcmQ+PGtleXdvcmQ+SWRlbnRpZmljYXRpb248L2tleXdvcmQ+
PGtleXdvcmQ+Q29mZmVlPC9rZXl3b3JkPjxrZXl3b3JkPlJvb3RzPC9rZXl3b3JkPjxrZXl3b3Jk
PlZhcmlldGllczwva2V5d29yZD48a2V5d29yZD5Db2ZmZWUgbGVhZiBydXN0PC9rZXl3b3JkPjxr
ZXl3b3JkPkVzdGFibGlzaG1lbnQ8L2tleXdvcmQ+PGtleXdvcmQ+Q3JvcHM8L2tleXdvcmQ+PGtl
eXdvcmQ+U2NhbGUgaW5zZWN0czwva2V5d29yZD48a2V5d29yZD5TY2FsZSBpbnNlY3Q8L2tleXdv
cmQ+PGtleXdvcmQ+SW5zZWN0czwva2V5d29yZD48a2V5d29yZD5pbnNlY3Q8L2tleXdvcmQ+PGtl
eXdvcmQ+YXNzb2NpYXRlZDwva2V5d29yZD48a2V5d29yZD5TYXA8L2tleXdvcmQ+PGtleXdvcmQ+
UGxhbnRzPC9rZXl3b3JkPjxrZXl3b3JkPkdyb3d0aDwva2V5d29yZD48a2V5d29yZD5EYW1hZ2Vz
PC9rZXl3b3JkPjxrZXl3b3JkPkRhbWFnZTwva2V5d29yZD48a2V5d29yZD5QZXN0czwva2V5d29y
ZD48a2V5d29yZD5wZXN0PC9rZXl3b3JkPjxrZXl3b3JkPlJlc2VhcmNoPC9rZXl3b3JkPjxrZXl3
b3JkPlN0cnVjdHVyZTwva2V5d29yZD48a2V5d29yZD5GaWVsZDwva2V5d29yZD48a2V5d29yZD5j
b250cm9sPC9rZXl3b3JkPjxrZXl3b3JkPkZhcm1zPC9rZXl3b3JkPjxrZXl3b3JkPlNhbXBsaW5n
PC9rZXl3b3JkPjxrZXl3b3JkPm5lbWF0b2RlPC9rZXl3b3JkPjxrZXl3b3JkPlBsYW50IHBhdGhv
Z2Vuczwva2V5d29yZD48a2V5d29yZD5QYXRob2dlbnM8L2tleXdvcmQ+PGtleXdvcmQ+cGF0aG9n
ZW48L2tleXdvcmQ+PGtleXdvcmQ+RGlzZWFzZXM8L2tleXdvcmQ+PGtleXdvcmQ+ZGlzZWFzZTwv
a2V5d29yZD48a2V5d29yZD5HZW51czwva2V5d29yZD48a2V5d29yZD5QdXRvPC9rZXl3b3JkPjxr
ZXl3b3JkPkR5c21pY29jY3VzPC9rZXl3b3JkPjxrZXl3b3JkPlBzZXVkb2NvY2N1czwva2V5d29y
ZD48a2V5d29yZD5QdXRvIGJhcmJlcmk8L2tleXdvcmQ+PGtleXdvcmQ+U3BlY2llczwva2V5d29y
ZD48a2V5d29yZD5UcmVlczwva2V5d29yZD48a2V5d29yZD5SZXBvcnQ8L2tleXdvcmQ+PGtleXdv
cmQ+Zmlyc3Q8L2tleXdvcmQ+PGtleXdvcmQ+VGltZTwva2V5d29yZD48L2tleXdvcmRzPjxkYXRl
cz48eWVhcj4yMDExPC95ZWFyPjwvZGF0ZXM+PG9yaWctcHViPjxzdHlsZSBmYWNlPSJ1bmRlcmxp
bmUiIGZvbnQ9ImRlZmF1bHQiIHNpemU9IjEwMCUiPko6XEUgTGlicmFyeVxQbGFudCBDYXRhbG9n
dWVcVjwvc3R5bGU+PC9vcmlnLXB1Yj48bGFiZWw+ODc0Nzg8L2xhYmVsPjx1cmxzPjwvdXJscz48
Y3VzdG9tMT5NZWFseWJ1ZyBncm91cCBwb2xpY3kgWUdDPC9jdXN0b20xPjwvcmVjb3JkPjwvQ2l0
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56" w:tooltip="Villegas-Garcia, 2011 #22615" w:history="1">
              <w:r w:rsidR="003A08F3" w:rsidRPr="00643417">
                <w:rPr>
                  <w:noProof/>
                  <w:szCs w:val="18"/>
                </w:rPr>
                <w:t>Villegas-Garcia &amp; Benavides-Machado 2011</w:t>
              </w:r>
            </w:hyperlink>
            <w:r w:rsidR="00A348E7" w:rsidRPr="00643417">
              <w:rPr>
                <w:noProof/>
                <w:szCs w:val="18"/>
              </w:rPr>
              <w:t>)</w:t>
            </w:r>
            <w:r w:rsidR="00A348E7" w:rsidRPr="00643417">
              <w:rPr>
                <w:szCs w:val="18"/>
              </w:rPr>
              <w:fldChar w:fldCharType="end"/>
            </w:r>
            <w:r w:rsidRPr="00643417">
              <w:rPr>
                <w:szCs w:val="18"/>
              </w:rPr>
              <w:t xml:space="preserve">. It was introduced accidentally into Gran Canaria (Canary Islands), where it now occurs on ornamental plants </w:t>
            </w:r>
            <w:r w:rsidR="00A348E7" w:rsidRPr="00643417">
              <w:rPr>
                <w:szCs w:val="18"/>
              </w:rPr>
              <w:fldChar w:fldCharType="begin">
                <w:fldData xml:space="preserve">PEVuZE5vdGU+PENpdGU+PEF1dGhvcj5NYWx1bXBoeTwvQXV0aG9yPjxZZWFyPjIwMTA8L1llYXI+
PFJlY051bT4yMjYxNjwvUmVjTnVtPjxEaXNwbGF5VGV4dD4oTWFsdW1waHkgMjAxMCk8L0Rpc3Bs
YXlUZXh0PjxyZWNvcmQ+PHJlYy1udW1iZXI+MjI2MTY8L3JlYy1udW1iZXI+PGZvcmVpZ24ta2V5
cz48a2V5IGFwcD0iRU4iIGRiLWlkPSJweHd4dzBlcjl6djJmeGV6eGRrNXR0NXV0ejVwNXZ0cndk
djAiIHRpbWVzdGFtcD0iMTQ1MTk3Mjg3OSI+MjI2MTY8L2tleT48L2ZvcmVpZ24ta2V5cz48cmVm
LXR5cGUgbmFtZT0iSm91cm5hbCBBcnRpY2xlIj4xNzwvcmVmLXR5cGU+PGNvbnRyaWJ1dG9ycz48
YXV0aG9ycz48YXV0aG9yPk1hbHVtcGh5LEMuPC9hdXRob3I+PC9hdXRob3JzPjwvY29udHJpYnV0
b3JzPjx0aXRsZXM+PHRpdGxlPjxzdHlsZSBmYWNlPSJub3JtYWwiIGZvbnQ9ImRlZmF1bHQiIHNp
emU9IjEwMCUiPkJhcmJlciBnaWFudCBtZWFseWJ1ZyA8L3N0eWxlPjxzdHlsZSBmYWNlPSJpdGFs
aWMiIGZvbnQ9ImRlZmF1bHQiIHNpemU9IjEwMCUiPlB1dG8gYmFyYmVyaTwvc3R5bGU+PHN0eWxl
IGZhY2U9Im5vcm1hbCIgZm9udD0iZGVmYXVsdCIgc2l6ZT0iMTAwJSI+IChDb2NrZXJlbGwpIChI
ZW1pcHRlcmE6IFBzZXVkb2NvY2NpZGFlKSwgYSBOZW90cm9waWNhbCBwZXN0IG9mIG9ybmFtZW50
YWwgcGxhbnRzIGVzdGFibGlzaGVkIGluIEdyYW4gQ2FuYXJpYSwgU3BhaW48L3N0eWxlPjwvdGl0
bGU+PHNlY29uZGFyeS10aXRsZT5FbnRvbW9sb2dpc3QmYXBvcztzIE1vbnRobHkgTWFnYXppbmU8
L3NlY29uZGFyeS10aXRsZT48L3RpdGxlcz48cGVyaW9kaWNhbD48ZnVsbC10aXRsZT5FbnRvbW9s
b2dpc3QmYXBvcztzIE1vbnRobHkgTWFnYXppbmU8L2Z1bGwtdGl0bGU+PC9wZXJpb2RpY2FsPjxw
YWdlcz4yMS0yNTwvcGFnZXM+PHZvbHVtZT4xNDY8L3ZvbHVtZT48a2V5d29yZHM+PGtleXdvcmQ+
QmlvbG9neTwva2V5d29yZD48a2V5d29yZD5DYW5hcml1bTwva2V5d29yZD48a2V5d29yZD5Db2Nr
ZXJlbGw8L2tleXdvcmQ+PGtleXdvcmQ+RGlzdHJpYnV0aW9uPC9rZXl3b3JkPjxrZXl3b3JkPkVj
b25vbWljIGltcG9ydGFuY2U8L2tleXdvcmQ+PGtleXdvcmQ+Zmlyc3Q8L2tleXdvcmQ+PGtleXdv
cmQ+R2VvZ3JhcGhpY2FsIGRpc3RyaWJ1dGlvbjwva2V5d29yZD48a2V5d29yZD5IZW1pcHRlcmE8
L2tleXdvcmQ+PGtleXdvcmQ+SG9zdCByYW5nZTwva2V5d29yZD48a2V5d29yZD5JbXBvcnRhbmNl
PC9rZXl3b3JkPjxrZXl3b3JkPk1lYWx5YnVnPC9rZXl3b3JkPjxrZXl3b3JkPm5lb3Ryb3BpY3M8
L2tleXdvcmQ+PGtleXdvcmQ+b3JuYW1lbnRhbDwva2V5d29yZD48a2V5d29yZD5Pcm5hbWVudGFs
IHBsYW50czwva2V5d29yZD48a2V5d29yZD5wZXN0PC9rZXl3b3JkPjxrZXl3b3JkPlBsYW50czwv
a2V5d29yZD48a2V5d29yZD5Qb2x5cGhhZ291czwva2V5d29yZD48a2V5d29yZD5Qc2V1ZG9jb2Nj
aWRhZTwva2V5d29yZD48a2V5d29yZD5QdXRvPC9rZXl3b3JkPjxrZXl3b3JkPlB1dG8gYmFyYmVy
aTwva2V5d29yZD48a2V5d29yZD5TcGFpbjwva2V5d29yZD48L2tleXdvcmRzPjxkYXRlcz48eWVh
cj4yMDEwPC95ZWFyPjwvZGF0ZXM+PG9yaWctcHViPjxzdHlsZSBmYWNlPSJ1bmRlcmxpbmUiIGZv
bnQ9ImRlZmF1bHQiIHNpemU9IjEwMCUiPko6XEUgTGlicmFyeVxQbGFudCBDYXRhbG9ndWVcTTwv
c3R5bGU+PC9vcmlnLXB1Yj48bGFiZWw+ODc0Nzk8L2xhYmVsPjx1cmxzPjxyZWxhdGVkLXVybHM+
PHVybD48c3R5bGUgZmFjZT0idW5kZXJsaW5lIiBmb250PSJkZWZhdWx0IiBzaXplPSIxMDAlIj5o
dHRwOi8vd3d3LmNhYmRpcmVjdC5vcmcvYWJzdHJhY3RzLzIwMTAzMTI0NDk0Lmh0bWw8L3N0eWxl
PjwvdXJsPjx1cmw+PHN0eWxlIGZhY2U9InVuZGVybGluZSIgZm9udD0iZGVmYXVsdCIgc2l6ZT0i
MTAwJSI+anNlc3Npb25pZD03MURCQkJBMTBBNjI3MTNGNjdGRUU4M0VDRkZFMDA5Qjwvc3R5bGU+
PC91cmw+PC9yZWxhdGVkLXVybHM+PC91cmxzPjxjdXN0b20xPk1lYWx5YnVnIGdyb3VwIHBvbGlj
eSBZR0Mgam08L2N1c3RvbTE+PC9yZWNvcmQ+PC9DaXRlPjwvRW5kTm90ZT5=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PEVuZE5vdGU+PENpdGU+PEF1dGhvcj5NYWx1bXBoeTwvQXV0aG9yPjxZZWFyPjIwMTA8L1llYXI+
PFJlY051bT4yMjYxNjwvUmVjTnVtPjxEaXNwbGF5VGV4dD4oTWFsdW1waHkgMjAxMCk8L0Rpc3Bs
YXlUZXh0PjxyZWNvcmQ+PHJlYy1udW1iZXI+MjI2MTY8L3JlYy1udW1iZXI+PGZvcmVpZ24ta2V5
cz48a2V5IGFwcD0iRU4iIGRiLWlkPSJweHd4dzBlcjl6djJmeGV6eGRrNXR0NXV0ejVwNXZ0cndk
djAiIHRpbWVzdGFtcD0iMTQ1MTk3Mjg3OSI+MjI2MTY8L2tleT48L2ZvcmVpZ24ta2V5cz48cmVm
LXR5cGUgbmFtZT0iSm91cm5hbCBBcnRpY2xlIj4xNzwvcmVmLXR5cGU+PGNvbnRyaWJ1dG9ycz48
YXV0aG9ycz48YXV0aG9yPk1hbHVtcGh5LEMuPC9hdXRob3I+PC9hdXRob3JzPjwvY29udHJpYnV0
b3JzPjx0aXRsZXM+PHRpdGxlPjxzdHlsZSBmYWNlPSJub3JtYWwiIGZvbnQ9ImRlZmF1bHQiIHNp
emU9IjEwMCUiPkJhcmJlciBnaWFudCBtZWFseWJ1ZyA8L3N0eWxlPjxzdHlsZSBmYWNlPSJpdGFs
aWMiIGZvbnQ9ImRlZmF1bHQiIHNpemU9IjEwMCUiPlB1dG8gYmFyYmVyaTwvc3R5bGU+PHN0eWxl
IGZhY2U9Im5vcm1hbCIgZm9udD0iZGVmYXVsdCIgc2l6ZT0iMTAwJSI+IChDb2NrZXJlbGwpIChI
ZW1pcHRlcmE6IFBzZXVkb2NvY2NpZGFlKSwgYSBOZW90cm9waWNhbCBwZXN0IG9mIG9ybmFtZW50
YWwgcGxhbnRzIGVzdGFibGlzaGVkIGluIEdyYW4gQ2FuYXJpYSwgU3BhaW48L3N0eWxlPjwvdGl0
bGU+PHNlY29uZGFyeS10aXRsZT5FbnRvbW9sb2dpc3QmYXBvcztzIE1vbnRobHkgTWFnYXppbmU8
L3NlY29uZGFyeS10aXRsZT48L3RpdGxlcz48cGVyaW9kaWNhbD48ZnVsbC10aXRsZT5FbnRvbW9s
b2dpc3QmYXBvcztzIE1vbnRobHkgTWFnYXppbmU8L2Z1bGwtdGl0bGU+PC9wZXJpb2RpY2FsPjxw
YWdlcz4yMS0yNTwvcGFnZXM+PHZvbHVtZT4xNDY8L3ZvbHVtZT48a2V5d29yZHM+PGtleXdvcmQ+
QmlvbG9neTwva2V5d29yZD48a2V5d29yZD5DYW5hcml1bTwva2V5d29yZD48a2V5d29yZD5Db2Nr
ZXJlbGw8L2tleXdvcmQ+PGtleXdvcmQ+RGlzdHJpYnV0aW9uPC9rZXl3b3JkPjxrZXl3b3JkPkVj
b25vbWljIGltcG9ydGFuY2U8L2tleXdvcmQ+PGtleXdvcmQ+Zmlyc3Q8L2tleXdvcmQ+PGtleXdv
cmQ+R2VvZ3JhcGhpY2FsIGRpc3RyaWJ1dGlvbjwva2V5d29yZD48a2V5d29yZD5IZW1pcHRlcmE8
L2tleXdvcmQ+PGtleXdvcmQ+SG9zdCByYW5nZTwva2V5d29yZD48a2V5d29yZD5JbXBvcnRhbmNl
PC9rZXl3b3JkPjxrZXl3b3JkPk1lYWx5YnVnPC9rZXl3b3JkPjxrZXl3b3JkPm5lb3Ryb3BpY3M8
L2tleXdvcmQ+PGtleXdvcmQ+b3JuYW1lbnRhbDwva2V5d29yZD48a2V5d29yZD5Pcm5hbWVudGFs
IHBsYW50czwva2V5d29yZD48a2V5d29yZD5wZXN0PC9rZXl3b3JkPjxrZXl3b3JkPlBsYW50czwv
a2V5d29yZD48a2V5d29yZD5Qb2x5cGhhZ291czwva2V5d29yZD48a2V5d29yZD5Qc2V1ZG9jb2Nj
aWRhZTwva2V5d29yZD48a2V5d29yZD5QdXRvPC9rZXl3b3JkPjxrZXl3b3JkPlB1dG8gYmFyYmVy
aTwva2V5d29yZD48a2V5d29yZD5TcGFpbjwva2V5d29yZD48L2tleXdvcmRzPjxkYXRlcz48eWVh
cj4yMDEwPC95ZWFyPjwvZGF0ZXM+PG9yaWctcHViPjxzdHlsZSBmYWNlPSJ1bmRlcmxpbmUiIGZv
bnQ9ImRlZmF1bHQiIHNpemU9IjEwMCUiPko6XEUgTGlicmFyeVxQbGFudCBDYXRhbG9ndWVcTTwv
c3R5bGU+PC9vcmlnLXB1Yj48bGFiZWw+ODc0Nzk8L2xhYmVsPjx1cmxzPjxyZWxhdGVkLXVybHM+
PHVybD48c3R5bGUgZmFjZT0idW5kZXJsaW5lIiBmb250PSJkZWZhdWx0IiBzaXplPSIxMDAlIj5o
dHRwOi8vd3d3LmNhYmRpcmVjdC5vcmcvYWJzdHJhY3RzLzIwMTAzMTI0NDk0Lmh0bWw8L3N0eWxl
PjwvdXJsPjx1cmw+PHN0eWxlIGZhY2U9InVuZGVybGluZSIgZm9udD0iZGVmYXVsdCIgc2l6ZT0i
MTAwJSI+anNlc3Npb25pZD03MURCQkJBMTBBNjI3MTNGNjdGRUU4M0VDRkZFMDA5Qjwvc3R5bGU+
PC91cmw+PC9yZWxhdGVkLXVybHM+PC91cmxzPjxjdXN0b20xPk1lYWx5YnVnIGdyb3VwIHBvbGlj
eSBZR0Mgam08L2N1c3RvbTE+PC9yZWNvcmQ+PC9DaXRlPjwvRW5kTm90ZT5=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18" w:tooltip="Malumphy, 2010 #22616" w:history="1">
              <w:r w:rsidR="003A08F3" w:rsidRPr="00643417">
                <w:rPr>
                  <w:noProof/>
                  <w:szCs w:val="18"/>
                </w:rPr>
                <w:t>Malumphy 2010</w:t>
              </w:r>
            </w:hyperlink>
            <w:r w:rsidR="00A348E7" w:rsidRPr="00643417">
              <w:rPr>
                <w:noProof/>
                <w:szCs w:val="18"/>
              </w:rPr>
              <w:t>)</w:t>
            </w:r>
            <w:r w:rsidR="00A348E7" w:rsidRPr="00643417">
              <w:rPr>
                <w:szCs w:val="18"/>
              </w:rPr>
              <w:fldChar w:fldCharType="end"/>
            </w:r>
            <w:r w:rsidRPr="00643417">
              <w:rPr>
                <w:szCs w:val="18"/>
              </w:rPr>
              <w:t xml:space="preserve">. </w:t>
            </w:r>
          </w:p>
        </w:tc>
        <w:tc>
          <w:tcPr>
            <w:tcW w:w="2715" w:type="dxa"/>
          </w:tcPr>
          <w:p w14:paraId="70F46443" w14:textId="079D6C02" w:rsidR="00DE292D" w:rsidRPr="00643417" w:rsidRDefault="00DE292D" w:rsidP="003A08F3">
            <w:pPr>
              <w:pStyle w:val="TableText"/>
            </w:pPr>
            <w:r w:rsidRPr="00643417">
              <w:rPr>
                <w:szCs w:val="18"/>
              </w:rPr>
              <w:t>Intercepted frequently on many host plants, including</w:t>
            </w:r>
            <w:r w:rsidRPr="00643417">
              <w:rPr>
                <w:i/>
                <w:szCs w:val="18"/>
              </w:rPr>
              <w:t xml:space="preserve"> Annona, Anthurium, Coccoloba, Bouganvillea, Cestrum, Chenopodium, Croton </w:t>
            </w:r>
            <w:r w:rsidRPr="00643417">
              <w:rPr>
                <w:szCs w:val="18"/>
              </w:rPr>
              <w:t>and</w:t>
            </w:r>
            <w:r w:rsidRPr="00643417">
              <w:rPr>
                <w:i/>
                <w:szCs w:val="18"/>
              </w:rPr>
              <w:t xml:space="preserve"> Melicoccus</w:t>
            </w:r>
            <w:r w:rsidRPr="00643417">
              <w:rPr>
                <w:szCs w:val="18"/>
              </w:rPr>
              <w:t xml:space="preserve">, from the Central and South America to the USA </w:t>
            </w:r>
            <w:r w:rsidR="00A348E7" w:rsidRPr="00643417">
              <w:rPr>
                <w:szCs w:val="18"/>
              </w:rPr>
              <w:fldChar w:fldCharType="begin"/>
            </w:r>
            <w:r w:rsidR="00A348E7" w:rsidRPr="00643417">
              <w:rPr>
                <w:szCs w:val="18"/>
              </w:rPr>
              <w:instrText xml:space="preserve"> ADDIN EN.CITE &lt;EndNote&gt;&lt;Cite&gt;&lt;Author&gt;Miller&lt;/Author&gt;&lt;Year&gt;2014&lt;/Year&gt;&lt;RecNum&gt;22576&lt;/RecNum&gt;&lt;DisplayText&gt;(Miller et al. 2014a)&lt;/DisplayText&gt;&lt;record&gt;&lt;rec-number&gt;22576&lt;/rec-number&gt;&lt;foreign-keys&gt;&lt;key app="EN" db-id="pxwxw0er9zv2fxezxdk5tt5utz5p5vtrwdv0" timestamp="1451972878"&gt;22576&lt;/key&gt;&lt;/foreign-keys&gt;&lt;ref-type name="Electronic Book"&gt;44&lt;/ref-type&gt;&lt;contributors&gt;&lt;authors&gt;&lt;author&gt;Miller,D.&lt;/author&gt;&lt;author&gt;Rung,A.&lt;/author&gt;&lt;author&gt;Parikh,G.&lt;/author&gt;&lt;author&gt;Venable,G.&lt;/author&gt;&lt;author&gt;Redford,A.J.&lt;/author&gt;&lt;author&gt;Evans,G.A.&lt;/author&gt;&lt;author&gt;Gill,R.J.&lt;/author&gt;&lt;/authors&gt;&lt;/contributors&gt;&lt;titles&gt;&lt;title&gt;Scale insects, edition 2. Fort Collins, USDA APHIS identification technology program&lt;/title&gt;&lt;/titles&gt;&lt;edition&gt;2&lt;/edition&gt;&lt;keywords&gt;&lt;keyword&gt;Scale insects&lt;/keyword&gt;&lt;keyword&gt;Scale insect&lt;/keyword&gt;&lt;keyword&gt;Insects&lt;/keyword&gt;&lt;keyword&gt;insect&lt;/keyword&gt;&lt;keyword&gt;ScaleNet&lt;/keyword&gt;&lt;keyword&gt;USDA&lt;/keyword&gt;&lt;keyword&gt;Aphis&lt;/keyword&gt;&lt;keyword&gt;Identification&lt;/keyword&gt;&lt;keyword&gt;Technology&lt;/keyword&gt;&lt;/keywords&gt;&lt;dates&gt;&lt;year&gt;2014&lt;/year&gt;&lt;pub-dates&gt;&lt;date&gt;2015 15/09/2015&lt;/date&gt;&lt;/pub-dates&gt;&lt;/dates&gt;&lt;label&gt;87438&lt;/label&gt;&lt;urls&gt;&lt;related-urls&gt;&lt;url&gt;&lt;style face="underline" font="default" size="100%"&gt;http://idtools.org/id/scales/&lt;/style&gt;&lt;/url&gt;&lt;/related-urls&gt;&lt;/urls&gt;&lt;custom1&gt;China table grape em&lt;/custom1&gt;&lt;/record&gt;&lt;/Cite&gt;&lt;/EndNote&gt;</w:instrText>
            </w:r>
            <w:r w:rsidR="00A348E7" w:rsidRPr="00643417">
              <w:rPr>
                <w:szCs w:val="18"/>
              </w:rPr>
              <w:fldChar w:fldCharType="separate"/>
            </w:r>
            <w:r w:rsidR="00A348E7" w:rsidRPr="00643417">
              <w:rPr>
                <w:noProof/>
                <w:szCs w:val="18"/>
              </w:rPr>
              <w:t>(</w:t>
            </w:r>
            <w:hyperlink w:anchor="_ENREF_347" w:tooltip="Miller, 2014 #22576" w:history="1">
              <w:r w:rsidR="003A08F3" w:rsidRPr="00643417">
                <w:rPr>
                  <w:noProof/>
                  <w:szCs w:val="18"/>
                </w:rPr>
                <w:t>Miller et al. 2014a</w:t>
              </w:r>
            </w:hyperlink>
            <w:r w:rsidR="00A348E7" w:rsidRPr="00643417">
              <w:rPr>
                <w:noProof/>
                <w:szCs w:val="18"/>
              </w:rPr>
              <w:t>)</w:t>
            </w:r>
            <w:r w:rsidR="00A348E7" w:rsidRPr="00643417">
              <w:rPr>
                <w:szCs w:val="18"/>
              </w:rPr>
              <w:fldChar w:fldCharType="end"/>
            </w:r>
            <w:r w:rsidRPr="00643417">
              <w:rPr>
                <w:szCs w:val="18"/>
              </w:rPr>
              <w:t xml:space="preserve"> </w:t>
            </w:r>
          </w:p>
        </w:tc>
        <w:tc>
          <w:tcPr>
            <w:tcW w:w="1342" w:type="dxa"/>
          </w:tcPr>
          <w:p w14:paraId="6AB760F0" w14:textId="77777777" w:rsidR="00DE292D" w:rsidRPr="00643417" w:rsidRDefault="00DE292D" w:rsidP="00DE292D">
            <w:pPr>
              <w:pStyle w:val="TableText"/>
            </w:pPr>
            <w:r w:rsidRPr="00643417">
              <w:rPr>
                <w:szCs w:val="18"/>
              </w:rPr>
              <w:t>Yes</w:t>
            </w:r>
          </w:p>
        </w:tc>
        <w:tc>
          <w:tcPr>
            <w:tcW w:w="1379" w:type="dxa"/>
          </w:tcPr>
          <w:p w14:paraId="180EC81B" w14:textId="77777777" w:rsidR="00DE292D" w:rsidRPr="00643417" w:rsidRDefault="00DE292D" w:rsidP="00DE292D">
            <w:pPr>
              <w:pStyle w:val="TableText"/>
            </w:pPr>
            <w:r w:rsidRPr="00643417">
              <w:rPr>
                <w:szCs w:val="18"/>
              </w:rPr>
              <w:t>No</w:t>
            </w:r>
          </w:p>
        </w:tc>
      </w:tr>
      <w:tr w:rsidR="00DE292D" w:rsidRPr="00643417" w14:paraId="7D59A72F" w14:textId="77777777" w:rsidTr="00DE292D">
        <w:tc>
          <w:tcPr>
            <w:tcW w:w="14743" w:type="dxa"/>
            <w:gridSpan w:val="8"/>
          </w:tcPr>
          <w:p w14:paraId="76001CB1" w14:textId="77777777" w:rsidR="00DE292D" w:rsidRPr="00643417" w:rsidRDefault="00DE292D" w:rsidP="00DE292D">
            <w:pPr>
              <w:pStyle w:val="TableHeading"/>
            </w:pPr>
            <w:r w:rsidRPr="00643417">
              <w:t>RHIZOECIDAE</w:t>
            </w:r>
          </w:p>
        </w:tc>
      </w:tr>
      <w:tr w:rsidR="003A08F3" w:rsidRPr="00643417" w14:paraId="23C31E5D" w14:textId="77777777" w:rsidTr="00DE292D">
        <w:tc>
          <w:tcPr>
            <w:tcW w:w="1952" w:type="dxa"/>
          </w:tcPr>
          <w:p w14:paraId="736FC40F" w14:textId="77777777" w:rsidR="00DE292D" w:rsidRPr="00643417" w:rsidRDefault="00DE292D" w:rsidP="00DE292D">
            <w:pPr>
              <w:pStyle w:val="TableText"/>
            </w:pPr>
            <w:r w:rsidRPr="00643417">
              <w:rPr>
                <w:rFonts w:eastAsia="Times New Roman"/>
                <w:i/>
                <w:szCs w:val="18"/>
                <w:lang w:eastAsia="en-AU"/>
              </w:rPr>
              <w:t>Geococcus coffeae</w:t>
            </w:r>
            <w:r w:rsidRPr="00643417">
              <w:rPr>
                <w:rFonts w:eastAsia="Times New Roman"/>
                <w:szCs w:val="18"/>
                <w:lang w:eastAsia="en-AU"/>
              </w:rPr>
              <w:t xml:space="preserve"> Green</w:t>
            </w:r>
          </w:p>
        </w:tc>
        <w:tc>
          <w:tcPr>
            <w:tcW w:w="1172" w:type="dxa"/>
          </w:tcPr>
          <w:p w14:paraId="21C17BBF" w14:textId="77777777" w:rsidR="00DE292D" w:rsidRPr="00643417" w:rsidRDefault="00DE292D" w:rsidP="00DE292D">
            <w:pPr>
              <w:pStyle w:val="TableText"/>
            </w:pPr>
            <w:r w:rsidRPr="00643417">
              <w:rPr>
                <w:szCs w:val="18"/>
              </w:rPr>
              <w:t>1, 4, 6</w:t>
            </w:r>
          </w:p>
        </w:tc>
        <w:tc>
          <w:tcPr>
            <w:tcW w:w="1985" w:type="dxa"/>
          </w:tcPr>
          <w:p w14:paraId="16B51173" w14:textId="5BFF31CC" w:rsidR="00DE292D" w:rsidRPr="00643417" w:rsidRDefault="00DE292D" w:rsidP="003A08F3">
            <w:pPr>
              <w:pStyle w:val="TableText"/>
            </w:pPr>
            <w:r w:rsidRPr="00643417">
              <w:rPr>
                <w:szCs w:val="18"/>
              </w:rPr>
              <w:t xml:space="preserve">Africa, Pacific Islands, Americas, Asia and Europe </w:t>
            </w:r>
            <w:r w:rsidR="00A348E7" w:rsidRPr="00643417">
              <w:rPr>
                <w:szCs w:val="18"/>
              </w:rPr>
              <w:fldChar w:fldCharType="begin">
                <w:fldData xml:space="preserve">PEVuZE5vdGU+PENpdGU+PEF1dGhvcj5XaWxsaWFtczwvQXV0aG9yPjxZZWFyPjE5OTI8L1llYXI+
PFJlY051bT42MzI3PC9SZWNOdW0+PERpc3BsYXlUZXh0PihXaWxsaWFtcyAyMDA0OyBXaWxsaWFt
cyAmYW1wOyBCdXRjaGVyIDE5ODc7IFdpbGxpYW1zICZhbXA7IEdyYW5hcmEgZGUgV2lsbGluayAx
OTkyKTwvRGlzcGxheVRleHQ+PHJlY29yZD48cmVjLW51bWJlcj42MzI3PC9yZWMtbnVtYmVyPjxm
b3JlaWduLWtleXM+PGtleSBhcHA9IkVOIiBkYi1pZD0icHh3eHcwZXI5enYyZnhlenhkazV0dDV1
dHo1cDV2dHJ3ZHYwIiB0aW1lc3RhbXA9IjE0NTE5NzI1MjEiPjYzMjc8L2tleT48L2ZvcmVpZ24t
a2V5cz48cmVmLXR5cGUgbmFtZT0iQm9vayI+NjwvcmVmLXR5cGU+PGNvbnRyaWJ1dG9ycz48YXV0
aG9ycz48YXV0aG9yPldpbGxpYW1zLEQuSi48L2F1dGhvcj48YXV0aG9yPkdyYW5hcmEgZGUgV2ls
bGluayxNLkMuPC9hdXRob3I+PC9hdXRob3JzPjwvY29udHJpYnV0b3JzPjx0aXRsZXM+PHRpdGxl
Pk1lYWx5YnVncyBvZiBDZW50cmFsIGFuZCBTb3V0aCBBbWVyaWNhPC90aXRsZT48L3RpdGxlcz48
cGFnZXM+MS02MzU8L3BhZ2VzPjxrZXl3b3Jkcz48a2V5d29yZD5BbWVyaWNhPC9rZXl3b3JkPjxr
ZXl3b3JkPk1lYWx5YnVnPC9rZXl3b3JkPjxrZXl3b3JkPk1lYWx5YnVnczwva2V5d29yZD48L2tl
eXdvcmRzPjxkYXRlcz48eWVhcj4xOTkyPC95ZWFyPjwvZGF0ZXM+PHB1Yi1sb2NhdGlvbj5XYWxs
aW5nZm9yZDwvcHViLWxvY2F0aW9uPjxwdWJsaXNoZXI+Q0FCIEludGVybmF0aW9uYWw8L3B1Ymxp
c2hlcj48b3JpZy1wdWI+PHN0eWxlIGZhY2U9InVuZGVybGluZSIgZm9udD0iZGVmYXVsdCIgc2l6
ZT0iMTAwJSI+SjpcRSBMaWJyYXJ5XFBsYW50IENhdGFsb2d1ZVxXPC9zdHlsZT48L29yaWctcHVi
PjxsYWJlbD42OTc2MDwvbGFiZWw+PHVybHM+PC91cmxzPjxjdXN0b20xPkNoaW5hIHRhYmxlIGdy
YXBlcyBVUyBhcHBsZXMgc3A8L2N1c3RvbTE+PC9yZWNvcmQ+PC9DaXRlPjxDaXRlPjxBdXRob3I+
V2lsbGlhbXM8L0F1dGhvcj48WWVhcj4yMDA0PC9ZZWFyPjxSZWNOdW0+MjM2MDwvUmVjTnVtPjxy
ZWNvcmQ+PHJlYy1udW1iZXI+MjM2MDwvcmVjLW51bWJlcj48Zm9yZWlnbi1rZXlzPjxrZXkgYXBw
PSJFTiIgZGItaWQ9InB4d3h3MGVyOXp2MmZ4ZXp4ZGs1dHQ1dXR6NXA1dnRyd2R2MCIgdGltZXN0
YW1wPSIxNDUxOTcyNDI1Ij4yMzYwPC9rZXk+PC9mb3JlaWduLWtleXM+PHJlZi10eXBlIG5hbWU9
IkJvb2siPjY8L3JlZi10eXBlPjxjb250cmlidXRvcnM+PGF1dGhvcnM+PGF1dGhvcj5XaWxsaWFt
cyxELkouPC9hdXRob3I+PC9hdXRob3JzPjwvY29udHJpYnV0b3JzPjx0aXRsZXM+PHRpdGxlPk1l
YWx5YnVncyBvZiBTb3V0aGVybiBBc2lhPC90aXRsZT48L3RpdGxlcz48cGFnZXM+MS04OTY8L3Bh
Z2VzPjxrZXl3b3Jkcz48a2V5d29yZD5Bc2lhPC9rZXl3b3JkPjxrZXl3b3JkPkRBRkY8L2tleXdv
cmQ+PGtleXdvcmQ+TWVhbHlidWc8L2tleXdvcmQ+PGtleXdvcmQ+TWVhbHlidWdzPC9rZXl3b3Jk
Pjwva2V5d29yZHM+PGRhdGVzPjx5ZWFyPjIwMDQ8L3llYXI+PC9kYXRlcz48cHViLWxvY2F0aW9u
Pkt1YWxhIEx1bXB1cjwvcHViLWxvY2F0aW9uPjxwdWJsaXNoZXI+TmF0dXJhbCBIaXN0b3J5IE11
c2V1bSBhbmQgU291dGhkZW5lPC9wdWJsaXNoZXI+PG9yaWctcHViPjxzdHlsZSBmYWNlPSJ1bmRl
cmxpbmUiIGZvbnQ9ImRlZmF1bHQiIHNpemU9IjEwMCUiPko6XEUgTGlicmFyeVxQbGFudCBDYXRh
bG9ndWVcVzwvc3R5bGU+PC9vcmlnLXB1Yj48bGFiZWw+MTMwMTg8L2xhYmVsPjx1cmxzPjwvdXJs
cz48Y3VzdG9tMT5DaGluYSB0YWJsZSBncmFwZXMgYmFuYW5hcyBzcCBQaW5lYXBwbGVzIGZyb20g
TWFsYXlzaWEgamMgVGFpd2FuL1ZpZXRuYW0gbHljaGVlcyB0a3EgSW5kaWFuIHRhYmxlIGdyYXBl
cyBqZCBTYWxhY2NhIGZyb20gSW5kb25lc2lhIGFzIG1lYWx5YnVnIGdyb3VwIHBvbGljeSB0a3E8
L2N1c3RvbTE+PC9yZWNvcmQ+PC9DaXRlPjxDaXRlPjxBdXRob3I+V2lsbGlhbXM8L0F1dGhvcj48
WWVhcj4xOTg3PC9ZZWFyPjxSZWNOdW0+MzEzNjwvUmVjTnVtPjxyZWNvcmQ+PHJlYy1udW1iZXI+
MzEzNjwvcmVjLW51bWJlcj48Zm9yZWlnbi1rZXlzPjxrZXkgYXBwPSJFTiIgZGItaWQ9InB4d3h3
MGVyOXp2MmZ4ZXp4ZGs1dHQ1dXR6NXA1dnRyd2R2MCIgdGltZXN0YW1wPSIxNDUxOTcyNDQ2Ij4z
MTM2PC9rZXk+PC9mb3JlaWduLWtleXM+PHJlZi10eXBlIG5hbWU9IkpvdXJuYWwgQXJ0aWNsZSI+
MTc8L3JlZi10eXBlPjxjb250cmlidXRvcnM+PGF1dGhvcnM+PGF1dGhvcj5XaWxsaWFtcyxELkou
PC9hdXRob3I+PGF1dGhvcj5CdXRjaGVyLEMuRi48L2F1dGhvcj48L2F1dGhvcnM+PC9jb250cmli
dXRvcnM+PHRpdGxlcz48dGl0bGU+U2NhbGUgaW5zZWN0cyAoSGVtaXB0ZXJhOiBDb2Njb2lkZWEp
IG9mIFZhbnVhdHU8L3RpdGxlPjxzZWNvbmRhcnktdGl0bGU+TmV3IFplYWxhbmQgRW50b21vbG9n
aXN0PC9zZWNvbmRhcnktdGl0bGU+PC90aXRsZXM+PHBlcmlvZGljYWw+PGZ1bGwtdGl0bGU+TmV3
IFplYWxhbmQgRW50b21vbG9naXN0PC9mdWxsLXRpdGxlPjwvcGVyaW9kaWNhbD48cGFnZXM+ODgt
OTk8L3BhZ2VzPjx2b2x1bWU+OTwvdm9sdW1lPjxudW1iZXI+MTwvbnVtYmVyPjxrZXl3b3Jkcz48
a2V5d29yZD5Bc3Rlcm9sZWNhbmlpZGFlPC9rZXl3b3JkPjxrZXl3b3JkPkNvY2NpZGFlPC9rZXl3
b3JkPjxrZXl3b3JkPkNvY2NvaWRlYTwva2V5d29yZD48a2V5d29yZD5Db2NvbnV0czwva2V5d29y
ZD48a2V5d29yZD5EaWFzcGlkaWRhZTwva2V5d29yZD48a2V5d29yZD5FcmlvY29jY2lkYWU8L2tl
eXdvcmQ+PGtleXdvcmQ+RmFtaWxpZXM8L2tleXdvcmQ+PGtleXdvcmQ+RmFtaWx5PC9rZXl3b3Jk
PjxrZXl3b3JkPkhlbWlwdGVyYTwva2V5d29yZD48a2V5d29yZD5Ib3N0czwva2V5d29yZD48a2V5
d29yZD5JbmZvcm1hdGlvbjwva2V5d29yZD48a2V5d29yZD5pbnNlY3Q8L2tleXdvcmQ+PGtleXdv
cmQ+SW5zZWN0czwva2V5d29yZD48a2V5d29yZD5NYXJnYXJvZGlkYWU8L2tleXdvcmQ+PGtleXdv
cmQ+T3J0aGV6aWlkYWU8L2tleXdvcmQ+PGtleXdvcmQ+UGFjaWZpYyBJc2xhbmRzPC9rZXl3b3Jk
PjxrZXl3b3JkPlBsYW50czwva2V5d29yZD48a2V5d29yZD5Qb2x5cGhhZ291czwva2V5d29yZD48
a2V5d29yZD5Qc2V1ZG9jb2NjaWRhZTwva2V5d29yZD48a2V5d29yZD5TY2FsZSBpbnNlY3Q8L2tl
eXdvcmQ+PGtleXdvcmQ+U2NhbGUgaW5zZWN0czwva2V5d29yZD48a2V5d29yZD5TY2FsZXM8L2tl
eXdvcmQ+PGtleXdvcmQ+U2NhbGVzIGluc2VjdHM8L2tleXdvcmQ+PGtleXdvcmQ+U3BlY2llczwv
a2V5d29yZD48a2V5d29yZD5TdXJ2ZXk8L2tleXdvcmQ+PGtleXdvcmQ+U3VydmV5czwva2V5d29y
ZD48a2V5d29yZD5WYW51YXR1PC9rZXl3b3JkPjxrZXl3b3JkPk1lYWx5YnVnPC9rZXl3b3JkPjwv
a2V5d29yZHM+PGRhdGVzPjx5ZWFyPjE5ODc8L3llYXI+PC9kYXRlcz48b3JpZy1wdWI+PHN0eWxl
IGZhY2U9InVuZGVybGluZSIgZm9udD0iZGVmYXVsdCIgc2l6ZT0iMTAwJSI+SjpcRSBMaWJyYXJ5
XFBsYW50IENhdGFsb2d1ZVxXPC9zdHlsZT48L29yaWctcHViPjxsYWJlbD4xNDQ0MjwvbGFiZWw+
PHVybHM+PHJlbGF0ZWQtdXJscz48dXJsPjxzdHlsZSBmYWNlPSJ1bmRlcmxpbmUiIGZvbnQ9ImRl
ZmF1bHQiIHNpemU9IjEwMCUiPmh0dHA6Ly93d3cuZW50by5vcmcubnovbnplbnRvbW9sb2dpc3Qv
YWJzdHJhY3QucGhwP3ZvbHVtZV9pc3N1ZT1qOV8xJmFtcDtmaXJzdF9wYWdlPTg4PC9zdHlsZT48
L3VybD48L3JlbGF0ZWQtdXJscz48L3VybHM+PGN1c3RvbTE+QU1FUyBhdm9jYWRvcyBnbTwvY3Vz
dG9tMT48L3JlY29yZD48L0NpdGU+PC9FbmROb3RlPgB=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PEVuZE5vdGU+PENpdGU+PEF1dGhvcj5XaWxsaWFtczwvQXV0aG9yPjxZZWFyPjE5OTI8L1llYXI+
PFJlY051bT42MzI3PC9SZWNOdW0+PERpc3BsYXlUZXh0PihXaWxsaWFtcyAyMDA0OyBXaWxsaWFt
cyAmYW1wOyBCdXRjaGVyIDE5ODc7IFdpbGxpYW1zICZhbXA7IEdyYW5hcmEgZGUgV2lsbGluayAx
OTkyKTwvRGlzcGxheVRleHQ+PHJlY29yZD48cmVjLW51bWJlcj42MzI3PC9yZWMtbnVtYmVyPjxm
b3JlaWduLWtleXM+PGtleSBhcHA9IkVOIiBkYi1pZD0icHh3eHcwZXI5enYyZnhlenhkazV0dDV1
dHo1cDV2dHJ3ZHYwIiB0aW1lc3RhbXA9IjE0NTE5NzI1MjEiPjYzMjc8L2tleT48L2ZvcmVpZ24t
a2V5cz48cmVmLXR5cGUgbmFtZT0iQm9vayI+NjwvcmVmLXR5cGU+PGNvbnRyaWJ1dG9ycz48YXV0
aG9ycz48YXV0aG9yPldpbGxpYW1zLEQuSi48L2F1dGhvcj48YXV0aG9yPkdyYW5hcmEgZGUgV2ls
bGluayxNLkMuPC9hdXRob3I+PC9hdXRob3JzPjwvY29udHJpYnV0b3JzPjx0aXRsZXM+PHRpdGxl
Pk1lYWx5YnVncyBvZiBDZW50cmFsIGFuZCBTb3V0aCBBbWVyaWNhPC90aXRsZT48L3RpdGxlcz48
cGFnZXM+MS02MzU8L3BhZ2VzPjxrZXl3b3Jkcz48a2V5d29yZD5BbWVyaWNhPC9rZXl3b3JkPjxr
ZXl3b3JkPk1lYWx5YnVnPC9rZXl3b3JkPjxrZXl3b3JkPk1lYWx5YnVnczwva2V5d29yZD48L2tl
eXdvcmRzPjxkYXRlcz48eWVhcj4xOTkyPC95ZWFyPjwvZGF0ZXM+PHB1Yi1sb2NhdGlvbj5XYWxs
aW5nZm9yZDwvcHViLWxvY2F0aW9uPjxwdWJsaXNoZXI+Q0FCIEludGVybmF0aW9uYWw8L3B1Ymxp
c2hlcj48b3JpZy1wdWI+PHN0eWxlIGZhY2U9InVuZGVybGluZSIgZm9udD0iZGVmYXVsdCIgc2l6
ZT0iMTAwJSI+SjpcRSBMaWJyYXJ5XFBsYW50IENhdGFsb2d1ZVxXPC9zdHlsZT48L29yaWctcHVi
PjxsYWJlbD42OTc2MDwvbGFiZWw+PHVybHM+PC91cmxzPjxjdXN0b20xPkNoaW5hIHRhYmxlIGdy
YXBlcyBVUyBhcHBsZXMgc3A8L2N1c3RvbTE+PC9yZWNvcmQ+PC9DaXRlPjxDaXRlPjxBdXRob3I+
V2lsbGlhbXM8L0F1dGhvcj48WWVhcj4yMDA0PC9ZZWFyPjxSZWNOdW0+MjM2MDwvUmVjTnVtPjxy
ZWNvcmQ+PHJlYy1udW1iZXI+MjM2MDwvcmVjLW51bWJlcj48Zm9yZWlnbi1rZXlzPjxrZXkgYXBw
PSJFTiIgZGItaWQ9InB4d3h3MGVyOXp2MmZ4ZXp4ZGs1dHQ1dXR6NXA1dnRyd2R2MCIgdGltZXN0
YW1wPSIxNDUxOTcyNDI1Ij4yMzYwPC9rZXk+PC9mb3JlaWduLWtleXM+PHJlZi10eXBlIG5hbWU9
IkJvb2siPjY8L3JlZi10eXBlPjxjb250cmlidXRvcnM+PGF1dGhvcnM+PGF1dGhvcj5XaWxsaWFt
cyxELkouPC9hdXRob3I+PC9hdXRob3JzPjwvY29udHJpYnV0b3JzPjx0aXRsZXM+PHRpdGxlPk1l
YWx5YnVncyBvZiBTb3V0aGVybiBBc2lhPC90aXRsZT48L3RpdGxlcz48cGFnZXM+MS04OTY8L3Bh
Z2VzPjxrZXl3b3Jkcz48a2V5d29yZD5Bc2lhPC9rZXl3b3JkPjxrZXl3b3JkPkRBRkY8L2tleXdv
cmQ+PGtleXdvcmQ+TWVhbHlidWc8L2tleXdvcmQ+PGtleXdvcmQ+TWVhbHlidWdzPC9rZXl3b3Jk
Pjwva2V5d29yZHM+PGRhdGVzPjx5ZWFyPjIwMDQ8L3llYXI+PC9kYXRlcz48cHViLWxvY2F0aW9u
Pkt1YWxhIEx1bXB1cjwvcHViLWxvY2F0aW9uPjxwdWJsaXNoZXI+TmF0dXJhbCBIaXN0b3J5IE11
c2V1bSBhbmQgU291dGhkZW5lPC9wdWJsaXNoZXI+PG9yaWctcHViPjxzdHlsZSBmYWNlPSJ1bmRl
cmxpbmUiIGZvbnQ9ImRlZmF1bHQiIHNpemU9IjEwMCUiPko6XEUgTGlicmFyeVxQbGFudCBDYXRh
bG9ndWVcVzwvc3R5bGU+PC9vcmlnLXB1Yj48bGFiZWw+MTMwMTg8L2xhYmVsPjx1cmxzPjwvdXJs
cz48Y3VzdG9tMT5DaGluYSB0YWJsZSBncmFwZXMgYmFuYW5hcyBzcCBQaW5lYXBwbGVzIGZyb20g
TWFsYXlzaWEgamMgVGFpd2FuL1ZpZXRuYW0gbHljaGVlcyB0a3EgSW5kaWFuIHRhYmxlIGdyYXBl
cyBqZCBTYWxhY2NhIGZyb20gSW5kb25lc2lhIGFzIG1lYWx5YnVnIGdyb3VwIHBvbGljeSB0a3E8
L2N1c3RvbTE+PC9yZWNvcmQ+PC9DaXRlPjxDaXRlPjxBdXRob3I+V2lsbGlhbXM8L0F1dGhvcj48
WWVhcj4xOTg3PC9ZZWFyPjxSZWNOdW0+MzEzNjwvUmVjTnVtPjxyZWNvcmQ+PHJlYy1udW1iZXI+
MzEzNjwvcmVjLW51bWJlcj48Zm9yZWlnbi1rZXlzPjxrZXkgYXBwPSJFTiIgZGItaWQ9InB4d3h3
MGVyOXp2MmZ4ZXp4ZGs1dHQ1dXR6NXA1dnRyd2R2MCIgdGltZXN0YW1wPSIxNDUxOTcyNDQ2Ij4z
MTM2PC9rZXk+PC9mb3JlaWduLWtleXM+PHJlZi10eXBlIG5hbWU9IkpvdXJuYWwgQXJ0aWNsZSI+
MTc8L3JlZi10eXBlPjxjb250cmlidXRvcnM+PGF1dGhvcnM+PGF1dGhvcj5XaWxsaWFtcyxELkou
PC9hdXRob3I+PGF1dGhvcj5CdXRjaGVyLEMuRi48L2F1dGhvcj48L2F1dGhvcnM+PC9jb250cmli
dXRvcnM+PHRpdGxlcz48dGl0bGU+U2NhbGUgaW5zZWN0cyAoSGVtaXB0ZXJhOiBDb2Njb2lkZWEp
IG9mIFZhbnVhdHU8L3RpdGxlPjxzZWNvbmRhcnktdGl0bGU+TmV3IFplYWxhbmQgRW50b21vbG9n
aXN0PC9zZWNvbmRhcnktdGl0bGU+PC90aXRsZXM+PHBlcmlvZGljYWw+PGZ1bGwtdGl0bGU+TmV3
IFplYWxhbmQgRW50b21vbG9naXN0PC9mdWxsLXRpdGxlPjwvcGVyaW9kaWNhbD48cGFnZXM+ODgt
OTk8L3BhZ2VzPjx2b2x1bWU+OTwvdm9sdW1lPjxudW1iZXI+MTwvbnVtYmVyPjxrZXl3b3Jkcz48
a2V5d29yZD5Bc3Rlcm9sZWNhbmlpZGFlPC9rZXl3b3JkPjxrZXl3b3JkPkNvY2NpZGFlPC9rZXl3
b3JkPjxrZXl3b3JkPkNvY2NvaWRlYTwva2V5d29yZD48a2V5d29yZD5Db2NvbnV0czwva2V5d29y
ZD48a2V5d29yZD5EaWFzcGlkaWRhZTwva2V5d29yZD48a2V5d29yZD5FcmlvY29jY2lkYWU8L2tl
eXdvcmQ+PGtleXdvcmQ+RmFtaWxpZXM8L2tleXdvcmQ+PGtleXdvcmQ+RmFtaWx5PC9rZXl3b3Jk
PjxrZXl3b3JkPkhlbWlwdGVyYTwva2V5d29yZD48a2V5d29yZD5Ib3N0czwva2V5d29yZD48a2V5
d29yZD5JbmZvcm1hdGlvbjwva2V5d29yZD48a2V5d29yZD5pbnNlY3Q8L2tleXdvcmQ+PGtleXdv
cmQ+SW5zZWN0czwva2V5d29yZD48a2V5d29yZD5NYXJnYXJvZGlkYWU8L2tleXdvcmQ+PGtleXdv
cmQ+T3J0aGV6aWlkYWU8L2tleXdvcmQ+PGtleXdvcmQ+UGFjaWZpYyBJc2xhbmRzPC9rZXl3b3Jk
PjxrZXl3b3JkPlBsYW50czwva2V5d29yZD48a2V5d29yZD5Qb2x5cGhhZ291czwva2V5d29yZD48
a2V5d29yZD5Qc2V1ZG9jb2NjaWRhZTwva2V5d29yZD48a2V5d29yZD5TY2FsZSBpbnNlY3Q8L2tl
eXdvcmQ+PGtleXdvcmQ+U2NhbGUgaW5zZWN0czwva2V5d29yZD48a2V5d29yZD5TY2FsZXM8L2tl
eXdvcmQ+PGtleXdvcmQ+U2NhbGVzIGluc2VjdHM8L2tleXdvcmQ+PGtleXdvcmQ+U3BlY2llczwv
a2V5d29yZD48a2V5d29yZD5TdXJ2ZXk8L2tleXdvcmQ+PGtleXdvcmQ+U3VydmV5czwva2V5d29y
ZD48a2V5d29yZD5WYW51YXR1PC9rZXl3b3JkPjxrZXl3b3JkPk1lYWx5YnVnPC9rZXl3b3JkPjwv
a2V5d29yZHM+PGRhdGVzPjx5ZWFyPjE5ODc8L3llYXI+PC9kYXRlcz48b3JpZy1wdWI+PHN0eWxl
IGZhY2U9InVuZGVybGluZSIgZm9udD0iZGVmYXVsdCIgc2l6ZT0iMTAwJSI+SjpcRSBMaWJyYXJ5
XFBsYW50IENhdGFsb2d1ZVxXPC9zdHlsZT48L29yaWctcHViPjxsYWJlbD4xNDQ0MjwvbGFiZWw+
PHVybHM+PHJlbGF0ZWQtdXJscz48dXJsPjxzdHlsZSBmYWNlPSJ1bmRlcmxpbmUiIGZvbnQ9ImRl
ZmF1bHQiIHNpemU9IjEwMCUiPmh0dHA6Ly93d3cuZW50by5vcmcubnovbnplbnRvbW9sb2dpc3Qv
YWJzdHJhY3QucGhwP3ZvbHVtZV9pc3N1ZT1qOV8xJmFtcDtmaXJzdF9wYWdlPTg4PC9zdHlsZT48
L3VybD48L3JlbGF0ZWQtdXJscz48L3VybHM+PGN1c3RvbTE+QU1FUyBhdm9jYWRvcyBnbTwvY3Vz
dG9tMT48L3JlY29yZD48L0NpdGU+PC9FbmROb3RlPgB=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86" w:tooltip="Williams, 2004 #2360" w:history="1">
              <w:r w:rsidR="003A08F3" w:rsidRPr="00643417">
                <w:rPr>
                  <w:noProof/>
                  <w:szCs w:val="18"/>
                </w:rPr>
                <w:t>Williams 2004</w:t>
              </w:r>
            </w:hyperlink>
            <w:r w:rsidR="00A348E7" w:rsidRPr="00643417">
              <w:rPr>
                <w:noProof/>
                <w:szCs w:val="18"/>
              </w:rPr>
              <w:t xml:space="preserve">; </w:t>
            </w:r>
            <w:hyperlink w:anchor="_ENREF_488" w:tooltip="Williams, 1987 #3136" w:history="1">
              <w:r w:rsidR="003A08F3" w:rsidRPr="00643417">
                <w:rPr>
                  <w:noProof/>
                  <w:szCs w:val="18"/>
                </w:rPr>
                <w:t>Williams &amp; Butcher 1987</w:t>
              </w:r>
            </w:hyperlink>
            <w:r w:rsidR="00A348E7" w:rsidRPr="00643417">
              <w:rPr>
                <w:noProof/>
                <w:szCs w:val="18"/>
              </w:rPr>
              <w:t xml:space="preserve">; </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r w:rsidRPr="00643417">
              <w:rPr>
                <w:szCs w:val="18"/>
              </w:rPr>
              <w:t xml:space="preserve"> </w:t>
            </w:r>
            <w:r w:rsidR="00A348E7" w:rsidRPr="00643417">
              <w:rPr>
                <w:szCs w:val="18"/>
              </w:rPr>
              <w:fldChar w:fldCharType="begin">
                <w:fldData xml:space="preserve">PEVuZE5vdGU+PENpdGU+PEF1dGhvcj5NYXRpbGUtRmVycmVybzwvQXV0aG9yPjxZZWFyPjIwMDY8
L1llYXI+PFJlY051bT4xOTYwNTwvUmVjTnVtPjxEaXNwbGF5VGV4dD4oR2FyY8OtYSBNb3JhbGVz
IGV0IGFsLiAyMDE4OyBNYXRpbGUtRmVycmVybyAmYW1wOyDDiXRpZW5uZSAyMDA2KTwvRGlzcGxh
eVRleHQ+PHJlY29yZD48cmVjLW51bWJlcj4xOTYwNTwvcmVjLW51bWJlcj48Zm9yZWlnbi1rZXlz
PjxrZXkgYXBwPSJFTiIgZGItaWQ9InB4d3h3MGVyOXp2MmZ4ZXp4ZGs1dHQ1dXR6NXA1dnRyd2R2
MCIgdGltZXN0YW1wPSIxNDUxOTcyODA4Ij4xOTYwNTwva2V5PjwvZm9yZWlnbi1rZXlzPjxyZWYt
dHlwZSBuYW1lPSJNYWdhemluZSBBcnRpY2xlIj4xOTwvcmVmLXR5cGU+PGNvbnRyaWJ1dG9ycz48
YXV0aG9ycz48YXV0aG9yPk1hdGlsZS1GZXJyZXJvLEQuPC9hdXRob3I+PGF1dGhvcj7DiXRpZW5u
ZSxKLjwvYXV0aG9yPjwvYXV0aG9ycz48L2NvbnRyaWJ1dG9ycz48dGl0bGVzPjx0aXRsZT5NZWFs
eWJ1Z3Mgb2YgdGhlIEZyZW5jaCBDYXJpYmJlYW4gYW5kIHNvbWUgb3RoZXIgQ2FyaWJiZWFuIGlz
bGFuZHMgW0hlbWlwdGVyYSwgQ29jY29pZGVhXTwvdGl0bGU+PHNlY29uZGFyeS10aXRsZT5SZXZ1
ZSBmcmFuw6dhaXNlIGQmYXBvcztFbnRvbW9sb2dpZTwvc2Vjb25kYXJ5LXRpdGxlPjx0cmFuc2xh
dGVkLXRpdGxlPkNvY2hlbmlsbGVzIGRlcyBBbnRpbGxlcyBmcmFuw6dhaXNlcyBldCBkZSBxdWVs
cXVlcyBxdXRyZXMgw65sZXMgZGVzIENhcmHDr2JlcyBbSGVtaXB0ZXJhLCBDb2Njb2lkZWFdPC90
cmFuc2xhdGVkLXRpdGxlPjwvdGl0bGVzPjxwZXJpb2RpY2FsPjxmdWxsLXRpdGxlPlJldnVlIEZy
YW5jYWlzZSBkJmFwb3M7RW50b21vbG9naWU8L2Z1bGwtdGl0bGU+PC9wZXJpb2RpY2FsPjxwYWdl
cz4xNjEtMTkwPC9wYWdlcz48dm9sdW1lPjI4PC92b2x1bWU+PG51bWJlcj40PC9udW1iZXI+PGtl
eXdvcmRzPjxrZXl3b3JkPkF2b2NhZG88L2tleXdvcmQ+PGtleXdvcmQ+Q2FyaWJiZWFuPC9rZXl3
b3JkPjxrZXl3b3JkPkZhbWlsaWVzPC9rZXl3b3JkPjxrZXl3b3JkPkZhbWlseTwva2V5d29yZD48
a2V5d29yZD5GYXVuYTwva2V5d29yZD48a2V5d29yZD5Ib3N0IHBsYW50PC9rZXl3b3JkPjxrZXl3
b3JkPkhvc3QgcGxhbnRzPC9rZXl3b3JkPjxrZXl3b3JkPmluc2VjdDwva2V5d29yZD48a2V5d29y
ZD5JbnNlY3RzPC9rZXl3b3JkPjxrZXl3b3JkPklzbGFuZHM8L2tleXdvcmQ+PGtleXdvcmQ+TWVh
bHlidWc8L2tleXdvcmQ+PGtleXdvcmQ+UmVjb3Jkczwva2V5d29yZD48a2V5d29yZD5SZWdpb248
L2tleXdvcmQ+PGtleXdvcmQ+U2NhbGUgaW5zZWN0PC9rZXl3b3JkPjxrZXl3b3JkPlNjYWxlIGlu
c2VjdHM8L2tleXdvcmQ+PGtleXdvcmQ+U3BlY2llczwva2V5d29yZD48a2V5d29yZD5TdXJ2ZXk8
L2tleXdvcmQ+PC9rZXl3b3Jkcz48ZGF0ZXM+PHllYXI+MjAwNjwveWVhcj48L2RhdGVzPjxvcmln
LXB1Yj48c3R5bGUgZmFjZT0idW5kZXJsaW5lIiBmb250PSJkZWZhdWx0IiBzaXplPSIxMDAlIj5K
OlxFIExpYnJhcnlcUGxhbnQgQ2F0YWxvZ3VlXE08L3N0eWxlPjwvb3JpZy1wdWI+PGxhYmVsPjgz
OTUyPC9sYWJlbD48dXJscz48L3VybHM+PGN1c3RvbTE+TWV4aWNhbiBhdm9jYWRvIGpzPC9jdXN0
b20xPjxsYW5ndWFnZT5GcmVuY2g8L2xhbmd1YWdlPjwvcmVjb3JkPjwvQ2l0ZT48Q2l0ZT48QXV0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cnM+PGF1dGhvcj5HYXJjw61hIE1vcmFsZXMsIE0uPC9hdXRob3I+PGF1dGhvcj5EZW5ubywgQi5E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405F2F" w:rsidRPr="00643417">
              <w:rPr>
                <w:szCs w:val="18"/>
              </w:rPr>
              <w:instrText xml:space="preserve"> ADDIN EN.CITE </w:instrText>
            </w:r>
            <w:r w:rsidR="00405F2F" w:rsidRPr="00643417">
              <w:rPr>
                <w:szCs w:val="18"/>
              </w:rPr>
              <w:fldChar w:fldCharType="begin">
                <w:fldData xml:space="preserve">PEVuZE5vdGU+PENpdGU+PEF1dGhvcj5NYXRpbGUtRmVycmVybzwvQXV0aG9yPjxZZWFyPjIwMDY8
L1llYXI+PFJlY051bT4xOTYwNTwvUmVjTnVtPjxEaXNwbGF5VGV4dD4oR2FyY8OtYSBNb3JhbGVz
IGV0IGFsLiAyMDE4OyBNYXRpbGUtRmVycmVybyAmYW1wOyDDiXRpZW5uZSAyMDA2KTwvRGlzcGxh
eVRleHQ+PHJlY29yZD48cmVjLW51bWJlcj4xOTYwNTwvcmVjLW51bWJlcj48Zm9yZWlnbi1rZXlz
PjxrZXkgYXBwPSJFTiIgZGItaWQ9InB4d3h3MGVyOXp2MmZ4ZXp4ZGs1dHQ1dXR6NXA1dnRyd2R2
MCIgdGltZXN0YW1wPSIxNDUxOTcyODA4Ij4xOTYwNTwva2V5PjwvZm9yZWlnbi1rZXlzPjxyZWYt
dHlwZSBuYW1lPSJNYWdhemluZSBBcnRpY2xlIj4xOTwvcmVmLXR5cGU+PGNvbnRyaWJ1dG9ycz48
YXV0aG9ycz48YXV0aG9yPk1hdGlsZS1GZXJyZXJvLEQuPC9hdXRob3I+PGF1dGhvcj7DiXRpZW5u
ZSxKLjwvYXV0aG9yPjwvYXV0aG9ycz48L2NvbnRyaWJ1dG9ycz48dGl0bGVzPjx0aXRsZT5NZWFs
eWJ1Z3Mgb2YgdGhlIEZyZW5jaCBDYXJpYmJlYW4gYW5kIHNvbWUgb3RoZXIgQ2FyaWJiZWFuIGlz
bGFuZHMgW0hlbWlwdGVyYSwgQ29jY29pZGVhXTwvdGl0bGU+PHNlY29uZGFyeS10aXRsZT5SZXZ1
ZSBmcmFuw6dhaXNlIGQmYXBvcztFbnRvbW9sb2dpZTwvc2Vjb25kYXJ5LXRpdGxlPjx0cmFuc2xh
dGVkLXRpdGxlPkNvY2hlbmlsbGVzIGRlcyBBbnRpbGxlcyBmcmFuw6dhaXNlcyBldCBkZSBxdWVs
cXVlcyBxdXRyZXMgw65sZXMgZGVzIENhcmHDr2JlcyBbSGVtaXB0ZXJhLCBDb2Njb2lkZWFdPC90
cmFuc2xhdGVkLXRpdGxlPjwvdGl0bGVzPjxwZXJpb2RpY2FsPjxmdWxsLXRpdGxlPlJldnVlIEZy
YW5jYWlzZSBkJmFwb3M7RW50b21vbG9naWU8L2Z1bGwtdGl0bGU+PC9wZXJpb2RpY2FsPjxwYWdl
cz4xNjEtMTkwPC9wYWdlcz48dm9sdW1lPjI4PC92b2x1bWU+PG51bWJlcj40PC9udW1iZXI+PGtl
eXdvcmRzPjxrZXl3b3JkPkF2b2NhZG88L2tleXdvcmQ+PGtleXdvcmQ+Q2FyaWJiZWFuPC9rZXl3
b3JkPjxrZXl3b3JkPkZhbWlsaWVzPC9rZXl3b3JkPjxrZXl3b3JkPkZhbWlseTwva2V5d29yZD48
a2V5d29yZD5GYXVuYTwva2V5d29yZD48a2V5d29yZD5Ib3N0IHBsYW50PC9rZXl3b3JkPjxrZXl3
b3JkPkhvc3QgcGxhbnRzPC9rZXl3b3JkPjxrZXl3b3JkPmluc2VjdDwva2V5d29yZD48a2V5d29y
ZD5JbnNlY3RzPC9rZXl3b3JkPjxrZXl3b3JkPklzbGFuZHM8L2tleXdvcmQ+PGtleXdvcmQ+TWVh
bHlidWc8L2tleXdvcmQ+PGtleXdvcmQ+UmVjb3Jkczwva2V5d29yZD48a2V5d29yZD5SZWdpb248
L2tleXdvcmQ+PGtleXdvcmQ+U2NhbGUgaW5zZWN0PC9rZXl3b3JkPjxrZXl3b3JkPlNjYWxlIGlu
c2VjdHM8L2tleXdvcmQ+PGtleXdvcmQ+U3BlY2llczwva2V5d29yZD48a2V5d29yZD5TdXJ2ZXk8
L2tleXdvcmQ+PC9rZXl3b3Jkcz48ZGF0ZXM+PHllYXI+MjAwNjwveWVhcj48L2RhdGVzPjxvcmln
LXB1Yj48c3R5bGUgZmFjZT0idW5kZXJsaW5lIiBmb250PSJkZWZhdWx0IiBzaXplPSIxMDAlIj5K
OlxFIExpYnJhcnlcUGxhbnQgQ2F0YWxvZ3VlXE08L3N0eWxlPjwvb3JpZy1wdWI+PGxhYmVsPjgz
OTUyPC9sYWJlbD48dXJscz48L3VybHM+PGN1c3RvbTE+TWV4aWNhbiBhdm9jYWRvIGpzPC9jdXN0
b20xPjxsYW5ndWFnZT5GcmVuY2g8L2xhbmd1YWdlPjwvcmVjb3JkPjwvQ2l0ZT48Q2l0ZT48QXV0
aG9yPkdhcmPDrWE8L0F1dGhvcj48WWVhcj4yMDE4PC9ZZWFyPjxSZWNOdW0+MzAxNDM8L1JlY051
bT48cmVjb3JkPjxyZWMtbnVtYmVyPjMwMTQzPC9yZWMtbnVtYmVyPjxmb3JlaWduLWtleXM+PGtl
eSBhcHA9IkVOIiBkYi1pZD0icHh3eHcwZXI5enYyZnhlenhkazV0dDV1dHo1cDV2dHJ3ZHYwIiB0
aW1lc3RhbXA9IjE1MTY2NTcyNjMiPjMwMTQzPC9rZXk+PC9mb3JlaWduLWtleXM+PHJlZi10eXBl
IG5hbWU9Ik9ubGluZSBEYXRhYmFzZSI+NDU8L3JlZi10eXBlPjxjb250cmlidXRvcnM+PGF1dGhv
cnM+PGF1dGhvcj5HYXJjw61hIE1vcmFsZXMsIE0uPC9hdXRob3I+PGF1dGhvcj5EZW5ubywgQi5E
LjwvYXV0aG9yPjxhdXRob3I+TWlsbGVyLCBELlIuPC9hdXRob3I+PGF1dGhvcj5NaWxsZXIsIEcu
TCw8L2F1dGhvcj48YXV0aG9yPkJlbi1Eb3YsIFkuPC9hdXRob3I+PGF1dGhvcj5IYXJkeSwgTi5C
LjwvYXV0aG9yPjwvYXV0aG9ycz48L2NvbnRyaWJ1dG9ycz48dGl0bGVzPjx0aXRsZT5TY2FsZU5l
dDogYSBsaXRlcmF0dXJlLWJhc2VkIG1vZGVsIG9mIHNjYWxlIGluc2VjdCBiaW9sb2d5IGFuZCBz
eXN0ZW1hdGljczwvdGl0bGU+PC90aXRsZXM+PGRhdGVzPjx5ZWFyPjIwMTg8L3llYXI+PHB1Yi1k
YXRlcz48ZGF0ZT4yMDE4PC9kYXRlPjwvcHViLWRhdGVzPjwvZGF0ZXM+PHVybHM+PHJlbGF0ZWQt
dXJscz48dXJsPmh0dHA6Ly9zY2FsZW5ldC5pbmZvPC91cmw+PC9yZWxhdGVkLXVybHM+PC91cmxz
PjxjdXN0b20xPnVwZGF0ZWRfUkc8L2N1c3RvbTE+PC9yZWNvcmQ+PC9DaXRlPjwvRW5kTm90ZT4A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w:t>
            </w:r>
            <w:r w:rsidR="00A348E7" w:rsidRPr="00643417">
              <w:rPr>
                <w:szCs w:val="18"/>
              </w:rPr>
              <w:fldChar w:fldCharType="end"/>
            </w:r>
          </w:p>
        </w:tc>
        <w:tc>
          <w:tcPr>
            <w:tcW w:w="1562" w:type="dxa"/>
          </w:tcPr>
          <w:p w14:paraId="3B6B320F" w14:textId="6CBC9EF5" w:rsidR="00DE292D" w:rsidRPr="00643417" w:rsidRDefault="00DE292D" w:rsidP="00DE292D">
            <w:pPr>
              <w:pStyle w:val="TableText"/>
              <w:rPr>
                <w:szCs w:val="18"/>
              </w:rPr>
            </w:pPr>
            <w:r w:rsidRPr="00643417">
              <w:rPr>
                <w:szCs w:val="18"/>
              </w:rPr>
              <w:t xml:space="preserve">Yes, NT </w:t>
            </w:r>
            <w:r w:rsidR="00A348E7" w:rsidRPr="00643417">
              <w:rPr>
                <w:szCs w:val="18"/>
              </w:rPr>
              <w:fldChar w:fldCharType="begin"/>
            </w:r>
            <w:r w:rsidR="00405F2F" w:rsidRPr="00643417">
              <w:rPr>
                <w:szCs w:val="18"/>
              </w:rPr>
              <w:instrText xml:space="preserve"> ADDIN EN.CITE &lt;EndNote&gt;&lt;Cite&gt;&lt;Author&gt;Williams&lt;/Author&gt;&lt;Year&gt;1985&lt;/Year&gt;&lt;RecNum&gt;6328&lt;/RecNum&gt;&lt;DisplayText&gt;(García Morales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p w14:paraId="1A6C35A7" w14:textId="31C13C74" w:rsidR="00DE292D" w:rsidRPr="00643417" w:rsidRDefault="00DE292D" w:rsidP="003A08F3">
            <w:pPr>
              <w:pStyle w:val="TableText"/>
            </w:pPr>
            <w:r w:rsidRPr="00643417">
              <w:rPr>
                <w:szCs w:val="18"/>
              </w:rPr>
              <w:t xml:space="preserve">Declared pest, prohibited by WA </w:t>
            </w:r>
            <w:r w:rsidR="00A348E7" w:rsidRPr="00643417">
              <w:rPr>
                <w:szCs w:val="18"/>
              </w:rPr>
              <w:fldChar w:fldCharType="begin"/>
            </w:r>
            <w:r w:rsidR="00A348E7" w:rsidRPr="00643417">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643417">
              <w:rPr>
                <w:szCs w:val="18"/>
              </w:rPr>
              <w:fldChar w:fldCharType="separate"/>
            </w:r>
            <w:r w:rsidR="00A348E7" w:rsidRPr="00643417">
              <w:rPr>
                <w:noProof/>
                <w:szCs w:val="18"/>
              </w:rPr>
              <w:t>(</w:t>
            </w:r>
            <w:hyperlink w:anchor="_ENREF_213" w:tooltip="Government of Western Australia, 2018 #32000" w:history="1">
              <w:r w:rsidR="003A08F3" w:rsidRPr="00643417">
                <w:rPr>
                  <w:noProof/>
                  <w:szCs w:val="18"/>
                </w:rPr>
                <w:t>Government of Western Australia 2018</w:t>
              </w:r>
            </w:hyperlink>
            <w:r w:rsidR="00A348E7" w:rsidRPr="00643417">
              <w:rPr>
                <w:noProof/>
                <w:szCs w:val="18"/>
              </w:rPr>
              <w:t>)</w:t>
            </w:r>
            <w:r w:rsidR="00A348E7" w:rsidRPr="00643417">
              <w:rPr>
                <w:szCs w:val="18"/>
              </w:rPr>
              <w:fldChar w:fldCharType="end"/>
            </w:r>
          </w:p>
        </w:tc>
        <w:tc>
          <w:tcPr>
            <w:tcW w:w="2636" w:type="dxa"/>
          </w:tcPr>
          <w:p w14:paraId="44531718" w14:textId="279120AA" w:rsidR="00DE292D" w:rsidRPr="00643417" w:rsidRDefault="00DE292D" w:rsidP="00DE292D">
            <w:pPr>
              <w:pStyle w:val="TableText"/>
              <w:rPr>
                <w:szCs w:val="18"/>
              </w:rPr>
            </w:pPr>
            <w:r w:rsidRPr="00643417">
              <w:rPr>
                <w:szCs w:val="18"/>
              </w:rPr>
              <w:t xml:space="preserve">On roots of a very large number of host plants </w:t>
            </w:r>
            <w:r w:rsidR="00A348E7" w:rsidRPr="00643417">
              <w:rPr>
                <w:szCs w:val="18"/>
              </w:rPr>
              <w:fldChar w:fldCharType="begin"/>
            </w:r>
            <w:r w:rsidR="00405F2F" w:rsidRPr="00643417">
              <w:rPr>
                <w:szCs w:val="18"/>
              </w:rPr>
              <w:instrText xml:space="preserve"> ADDIN EN.CITE &lt;EndNote&gt;&lt;Cite&gt;&lt;Author&gt;Williams&lt;/Author&gt;&lt;Year&gt;1988&lt;/Year&gt;&lt;RecNum&gt;15276&lt;/RecNum&gt;&lt;DisplayText&gt;(García Morales et al. 2018; Williams &amp;amp; Watson 1988b)&lt;/DisplayText&gt;&lt;record&gt;&lt;rec-number&gt;15276&lt;/rec-number&gt;&lt;foreign-keys&gt;&lt;key app="EN" db-id="pxwxw0er9zv2fxezxdk5tt5utz5p5vtrwdv0" timestamp="1451972709"&gt;15276&lt;/key&gt;&lt;/foreign-keys&gt;&lt;ref-type name="Book"&gt;6&lt;/ref-type&gt;&lt;contributors&gt;&lt;authors&gt;&lt;author&gt;Williams,D.J.&lt;/author&gt;&lt;author&gt;Watson,G.W.&lt;/author&gt;&lt;/authors&gt;&lt;/contributors&gt;&lt;titles&gt;&lt;title&gt;The scale insects of the tropical South Pacific region: part 2. The mealybugs (Pseudococcidae)&lt;/title&gt;&lt;/titles&gt;&lt;pages&gt;1-264&lt;/pages&gt;&lt;keywords&gt;&lt;keyword&gt;insect&lt;/keyword&gt;&lt;keyword&gt;Insects&lt;/keyword&gt;&lt;keyword&gt;Mealybug&lt;/keyword&gt;&lt;keyword&gt;Mealybugs&lt;/keyword&gt;&lt;keyword&gt;Pseudococcidae&lt;/keyword&gt;&lt;keyword&gt;Region&lt;/keyword&gt;&lt;keyword&gt;Scale insect&lt;/keyword&gt;&lt;keyword&gt;Scale insects&lt;/keyword&gt;&lt;keyword&gt;South Pacific Region&lt;/keyword&gt;&lt;/keywords&gt;&lt;dates&gt;&lt;year&gt;1988&lt;/year&gt;&lt;/dates&gt;&lt;pub-location&gt;Wallingford&lt;/pub-location&gt;&lt;publisher&gt;CAB International&lt;/publisher&gt;&lt;isbn&gt;0-85198-625-0&lt;/isbn&gt;&lt;label&gt;79424&lt;/label&gt;&lt;urls&gt;&lt;/urls&gt;&lt;custom1&gt;Pineapples from Malaysia jc&lt;/custom1&gt;&lt;/record&gt;&lt;/Cite&gt;&lt;Cite&gt;&lt;Author&gt;García&lt;/Author&gt;&lt;Year&gt;2018&lt;/Year&gt;&lt;RecNum&gt;30143&lt;/RecNum&gt;&lt;record&gt;&lt;rec-number&gt;30143&lt;/rec-number&gt;&lt;foreign-keys&gt;&lt;key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93" w:tooltip="Williams, 1988 #15276" w:history="1">
              <w:r w:rsidR="003A08F3" w:rsidRPr="00643417">
                <w:rPr>
                  <w:noProof/>
                  <w:szCs w:val="18"/>
                </w:rPr>
                <w:t>Williams &amp; Watson 1988b</w:t>
              </w:r>
            </w:hyperlink>
            <w:r w:rsidR="00405F2F" w:rsidRPr="00643417">
              <w:rPr>
                <w:noProof/>
                <w:szCs w:val="18"/>
              </w:rPr>
              <w:t>)</w:t>
            </w:r>
            <w:r w:rsidR="00A348E7" w:rsidRPr="00643417">
              <w:rPr>
                <w:szCs w:val="18"/>
              </w:rPr>
              <w:fldChar w:fldCharType="end"/>
            </w:r>
            <w:r w:rsidRPr="00643417">
              <w:rPr>
                <w:szCs w:val="18"/>
              </w:rPr>
              <w:t xml:space="preserve"> including coffee, grapes, citrus, banana, eggplant, yam and ornamentals  </w:t>
            </w:r>
            <w:r w:rsidR="00A348E7" w:rsidRPr="00643417">
              <w:rPr>
                <w:szCs w:val="18"/>
              </w:rPr>
              <w:fldChar w:fldCharType="begin">
                <w:fldData xml:space="preserve">PEVuZE5vdGU+PENpdGU+PEF1dGhvcj5XaWxsaWFtczwvQXV0aG9yPjxZZWFyPjE5OTI8L1llYXI+
PFJlY051bT42MzI3PC9SZWNOdW0+PERpc3BsYXlUZXh0PihLdWl0ZXJ0ICZhbXA7IERla2xlIDE5
NjY7IE1hdGlsZS1GZXJyZXJvICZhbXA7IMOJdGllbm5lIDIwMDY7IFdpbGxpYW1zIDIwMDQ7IFdp
bGxpYW1zICZhbXA7IEdyYW5hcmEgZGUgV2lsbGluayAxOTkyKTwvRGlzcGxheVRleHQ+PHJlY29y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bTE+PC9yZWNvcmQ+PC9DaXRlPjxDaXRlPjxBdXRob3I+V2lsbGlhbXM8L0F1dGhvcj48WWVhcj4y
MDA0PC9ZZWFyPjxSZWNOdW0+MjM2MDwvUmVjTnVtPjxyZWNvcmQ+PHJlYy1udW1iZXI+MjM2MDwv
cmVjLW51bWJlcj48Zm9yZWlnbi1rZXlzPjxrZXkgYXBwPSJFTiIgZGItaWQ9InB4d3h3MGVyOXp2
MmZ4ZXp4ZGs1dHQ1dXR6NXA1dnRyd2R2MCIgdGltZXN0YW1wPSIxNDUxOTcyNDI1Ij4yMzYwPC9r
ZXk+PC9mb3JlaWduLWtleXM+PHJlZi10eXBlIG5hbWU9IkJvb2siPjY8L3JlZi10eXBlPjxjb250
cmlidXRvcnM+PGF1dGhvcnM+PGF1dGhvcj5XaWxsaWFtcyxELkouPC9hdXRob3I+PC9hdXRob3Jz
PjwvY29udHJpYnV0b3JzPjx0aXRsZXM+PHRpdGxlPk1lYWx5YnVncyBvZiBTb3V0aGVybiBBc2lh
PC90aXRsZT48L3RpdGxlcz48cGFnZXM+MS04OTY8L3BhZ2VzPjxrZXl3b3Jkcz48a2V5d29yZD5B
c2lhPC9rZXl3b3JkPjxrZXl3b3JkPkRBRkY8L2tleXdvcmQ+PGtleXdvcmQ+TWVhbHlidWc8L2tl
eXdvcmQ+PGtleXdvcmQ+TWVhbHlidWdzPC9rZXl3b3JkPjwva2V5d29yZHM+PGRhdGVzPjx5ZWFy
PjIwMDQ8L3llYXI+PC9kYXRlcz48cHViLWxvY2F0aW9uPkt1YWxhIEx1bXB1cjwvcHViLWxvY2F0
aW9uPjxwdWJsaXNoZXI+TmF0dXJhbCBIaXN0b3J5IE11c2V1bSBhbmQgU291dGhkZW5lPC9wdWJs
aXNoZXI+PG9yaWctcHViPjxzdHlsZSBmYWNlPSJ1bmRlcmxpbmUiIGZvbnQ9ImRlZmF1bHQiIHNp
emU9IjEwMCUiPko6XEUgTGlicmFyeVxQbGFudCBDYXRhbG9ndWVcVzwvc3R5bGU+PC9vcmlnLXB1
Yj48bGFiZWw+MTMwMTg8L2xhYmVsPjx1cmxzPjwvdXJscz48Y3VzdG9tMT5DaGluYSB0YWJsZSBn
cmFwZXMgYmFuYW5hcyBzcCBQaW5lYXBwbGVzIGZyb20gTWFsYXlzaWEgamMgVGFpd2FuL1ZpZXRu
YW0gbHljaGVlcyB0a3EgSW5kaWFuIHRhYmxlIGdyYXBlcyBqZCBTYWxhY2NhIGZyb20gSW5kb25l
c2lhIGFzIG1lYWx5YnVnIGdyb3VwIHBvbGljeSB0a3E8L2N1c3RvbTE+PC9yZWNvcmQ+PC9DaXRl
PjxDaXRlPjxBdXRob3I+S3VpdGVydDwvQXV0aG9yPjxZZWFyPjE5NjY8L1llYXI+PFJlY051bT4y
MjYxODwvUmVjTnVtPjxyZWNvcmQ+PHJlYy1udW1iZXI+MjI2MTg8L3JlYy1udW1iZXI+PGZvcmVp
Z24ta2V5cz48a2V5IGFwcD0iRU4iIGRiLWlkPSJweHd4dzBlcjl6djJmeGV6eGRrNXR0NXV0ejVw
NXZ0cndkdjAiIHRpbWVzdGFtcD0iMTQ1MTk3Mjg3OSI+MjI2MTg8L2tleT48L2ZvcmVpZ24ta2V5
cz48cmVmLXR5cGUgbmFtZT0iUmVwb3J0Ij4yNzwvcmVmLXR5cGU+PGNvbnRyaWJ1dG9ycz48YXV0
aG9ycz48YXV0aG9yPkt1aXRlcnQsTC5DLjwvYXV0aG9yPjxhdXRob3I+RGVrbGUsRy5XLjwvYXV0
aG9yPjwvYXV0aG9ycz48L2NvbnRyaWJ1dG9ycz48dGl0bGVzPjx0aXRsZT48c3R5bGUgZmFjZT0i
bm9ybWFsIiBmb250PSJkZWZhdWx0IiBzaXplPSIxMDAlIj5Db250cm9sIG9mIHJvb3QgbWVhbHli
dWcsIDwvc3R5bGU+PHN0eWxlIGZhY2U9Iml0YWxpYyIgZm9udD0iZGVmYXVsdCIgc2l6ZT0iMTAw
JSI+R2VvY29jY3VzIGNvZmZlYWUgPC9zdHlsZT48c3R5bGUgZmFjZT0ibm9ybWFsIiBmb250PSJk
ZWZhdWx0IiBzaXplPSIxMDAlIj5HcmVlbjwvc3R5bGU+PC90aXRsZT48L3RpdGxlcz48cGFnZXM+
NDg0LTQ4ODwvcGFnZXM+PG51bWJlcj43OTwvbnVtYmVyPjxrZXl3b3Jkcz48a2V5d29yZD5jb250
cm9sPC9rZXl3b3JkPjxrZXl3b3JkPk1lYWx5YnVnPC9rZXl3b3JkPjwva2V5d29yZHM+PGRhdGVz
Pjx5ZWFyPjE5NjY8L3llYXI+PC9kYXRlcz48cHViLWxvY2F0aW9uPkZsb3JpZGEsIFVTQTwvcHVi
LWxvY2F0aW9uPjxwdWJsaXNoZXI+RmxvcmlkYSBTdGF0ZSBIb3J0aWN1bHR1cmFsIFNvY2lldHk8
L3B1Ymxpc2hlcj48b3JpZy1wdWI+PHN0eWxlIGZhY2U9InVuZGVybGluZSIgZm9udD0iZGVmYXVs
dCIgc2l6ZT0iMTAwJSI+SjpcRSBMaWJyYXJ5XFBsYW50IENhdGFsb2d1ZVxLPC9zdHlsZT48L29y
aWctcHViPjxsYWJlbD44NzQ4MTwvbGFiZWw+PHVybHM+PHJlbGF0ZWQtdXJscz48dXJsPjxzdHls
ZSBmYWNlPSJ1bmRlcmxpbmUiIGZvbnQ9ImRlZmF1bHQiIHNpemU9IjEwMCUiPmh0dHA6Ly9mc2hz
Lm9yZy9wcm9jZWVkaW5ncy1vLzE5NjYtdm9sLTc5LzE5NjYtdG9jLnBkZjwvc3R5bGU+PC91cmw+
PC9yZWxhdGVkLXVybHM+PC91cmxzPjxjdXN0b20xPk1lYWx5YnVnIGdyb3VwIHBvbGljeSBZR0M8
L2N1c3RvbTE+PGN1c3RvbTI+NTIzPC9jdXN0b20yPjxjdXN0b20zPnBkZjwvY3VzdG9tMz48L3Jl
Y29yZD48L0NpdGU+PENpdGU+PEF1dGhvcj5NYXRpbGUtRmVycmVybzwvQXV0aG9yPjxZZWFyPjIw
MDY8L1llYXI+PFJlY051bT4xOTYwNTwvUmVjTnVtPjxyZWNvcmQ+PHJlYy1udW1iZXI+MTk2MDU8
L3JlYy1udW1iZXI+PGZvcmVpZ24ta2V5cz48a2V5IGFwcD0iRU4iIGRiLWlkPSJweHd4dzBlcjl6
djJmeGV6eGRrNXR0NXV0ejVwNXZ0cndkdjAiIHRpbWVzdGFtcD0iMTQ1MTk3MjgwOCI+MTk2MDU8
L2tleT48L2ZvcmVpZ24ta2V5cz48cmVmLXR5cGUgbmFtZT0iTWFnYXppbmUgQXJ0aWNsZSI+MTk8
L3JlZi10eXBlPjxjb250cmlidXRvcnM+PGF1dGhvcnM+PGF1dGhvcj5NYXRpbGUtRmVycmVybyxE
LjwvYXV0aG9yPjxhdXRob3I+w4l0aWVubmUsSi48L2F1dGhvcj48L2F1dGhvcnM+PC9jb250cmli
dXRvcnM+PHRpdGxlcz48dGl0bGU+TWVhbHlidWdzIG9mIHRoZSBGcmVuY2ggQ2FyaWJiZWFuIGFu
ZCBzb21lIG90aGVyIENhcmliYmVhbiBpc2xhbmRzIFtIZW1pcHRlcmEsIENvY2NvaWRlYV08L3Rp
dGxlPjxzZWNvbmRhcnktdGl0bGU+UmV2dWUgZnJhbsOnYWlzZSBkJmFwb3M7RW50b21vbG9naWU8
L3NlY29uZGFyeS10aXRsZT48dHJhbnNsYXRlZC10aXRsZT5Db2NoZW5pbGxlcyBkZXMgQW50aWxs
ZXMgZnJhbsOnYWlzZXMgZXQgZGUgcXVlbHF1ZXMgcXV0cmVzIMOubGVzIGRlcyBDYXJhw69iZXMg
W0hlbWlwdGVyYSwgQ29jY29pZGVhXTwvdHJhbnNsYXRlZC10aXRsZT48L3RpdGxlcz48cGVyaW9k
aWNhbD48ZnVsbC10aXRsZT5SZXZ1ZSBGcmFuY2Fpc2UgZCZhcG9zO0VudG9tb2xvZ2llPC9mdWxs
LXRpdGxlPjwvcGVyaW9kaWNhbD48cGFnZXM+MTYxLTE5MDwvcGFnZXM+PHZvbHVtZT4yODwvdm9s
dW1lPjxudW1iZXI+NDwvbnVtYmVyPjxrZXl3b3Jkcz48a2V5d29yZD5Bdm9jYWRvPC9rZXl3b3Jk
PjxrZXl3b3JkPkNhcmliYmVhbjwva2V5d29yZD48a2V5d29yZD5GYW1pbGllczwva2V5d29yZD48
a2V5d29yZD5GYW1pbHk8L2tleXdvcmQ+PGtleXdvcmQ+RmF1bmE8L2tleXdvcmQ+PGtleXdvcmQ+
SG9zdCBwbGFudDwva2V5d29yZD48a2V5d29yZD5Ib3N0IHBsYW50czwva2V5d29yZD48a2V5d29y
ZD5pbnNlY3Q8L2tleXdvcmQ+PGtleXdvcmQ+SW5zZWN0czwva2V5d29yZD48a2V5d29yZD5Jc2xh
bmRzPC9rZXl3b3JkPjxrZXl3b3JkPk1lYWx5YnVnPC9rZXl3b3JkPjxrZXl3b3JkPlJlY29yZHM8
L2tleXdvcmQ+PGtleXdvcmQ+UmVnaW9uPC9rZXl3b3JkPjxrZXl3b3JkPlNjYWxlIGluc2VjdDwv
a2V5d29yZD48a2V5d29yZD5TY2FsZSBpbnNlY3RzPC9rZXl3b3JkPjxrZXl3b3JkPlNwZWNpZXM8
L2tleXdvcmQ+PGtleXdvcmQ+U3VydmV5PC9rZXl3b3JkPjwva2V5d29yZHM+PGRhdGVzPjx5ZWFy
PjIwMDY8L3llYXI+PC9kYXRlcz48b3JpZy1wdWI+PHN0eWxlIGZhY2U9InVuZGVybGluZSIgZm9u
dD0iZGVmYXVsdCIgc2l6ZT0iMTAwJSI+SjpcRSBMaWJyYXJ5XFBsYW50IENhdGFsb2d1ZVxNPC9z
dHlsZT48L29yaWctcHViPjxsYWJlbD44Mzk1MjwvbGFiZWw+PHVybHM+PC91cmxzPjxjdXN0b20x
Pk1leGljYW4gYXZvY2FkbyBqczwvY3VzdG9tMT48bGFuZ3VhZ2U+RnJlbmNoPC9sYW5ndWFnZT48
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PEVuZE5vdGU+PENpdGU+PEF1dGhvcj5XaWxsaWFtczwvQXV0aG9yPjxZZWFyPjE5OTI8L1llYXI+
PFJlY051bT42MzI3PC9SZWNOdW0+PERpc3BsYXlUZXh0PihLdWl0ZXJ0ICZhbXA7IERla2xlIDE5
NjY7IE1hdGlsZS1GZXJyZXJvICZhbXA7IMOJdGllbm5lIDIwMDY7IFdpbGxpYW1zIDIwMDQ7IFdp
bGxpYW1zICZhbXA7IEdyYW5hcmEgZGUgV2lsbGluayAxOTkyKTwvRGlzcGxheVRleHQ+PHJlY29y
ZD48cmVjLW51bWJlcj42MzI3PC9yZWMtbnVtYmVyPjxmb3JlaWduLWtleXM+PGtleSBhcHA9IkVO
IiBkYi1pZD0icHh3eHcwZXI5enYyZnhlenhkazV0dDV1dHo1cDV2dHJ3ZHYwIiB0aW1lc3RhbXA9
IjE0NTE5NzI1MjEiPjYzMjc8L2tleT48L2ZvcmVpZ24ta2V5cz48cmVmLXR5cGUgbmFtZT0iQm9v
ayI+NjwvcmVmLXR5cGU+PGNvbnRyaWJ1dG9ycz48YXV0aG9ycz48YXV0aG9yPldpbGxpYW1zLEQu
Si48L2F1dGhvcj48YXV0aG9yPkdyYW5hcmEgZGUgV2lsbGluayxNLkMuPC9hdXRob3I+PC9hdXRo
b3JzPjwvY29udHJpYnV0b3JzPjx0aXRsZXM+PHRpdGxlPk1lYWx5YnVncyBvZiBDZW50cmFsIGFu
ZCBTb3V0aCBBbWVyaWNhPC90aXRsZT48L3RpdGxlcz48cGFnZXM+MS02MzU8L3BhZ2VzPjxrZXl3
b3Jkcz48a2V5d29yZD5BbWVyaWNhPC9rZXl3b3JkPjxrZXl3b3JkPk1lYWx5YnVnPC9rZXl3b3Jk
PjxrZXl3b3JkPk1lYWx5YnVnczwva2V5d29yZD48L2tleXdvcmRzPjxkYXRlcz48eWVhcj4xOTky
PC95ZWFyPjwvZGF0ZXM+PHB1Yi1sb2NhdGlvbj5XYWxsaW5nZm9yZDwvcHViLWxvY2F0aW9uPjxw
dWJsaXNoZXI+Q0FCIEludGVybmF0aW9uYWw8L3B1Ymxpc2hlcj48b3JpZy1wdWI+PHN0eWxlIGZh
Y2U9InVuZGVybGluZSIgZm9udD0iZGVmYXVsdCIgc2l6ZT0iMTAwJSI+SjpcRSBMaWJyYXJ5XFBs
YW50IENhdGFsb2d1ZVxXPC9zdHlsZT48L29yaWctcHViPjxsYWJlbD42OTc2MDwvbGFiZWw+PHVy
bHM+PC91cmxzPjxjdXN0b20xPkNoaW5hIHRhYmxlIGdyYXBlcyBVUyBhcHBsZXMgc3A8L2N1c3Rv
bTE+PC9yZWNvcmQ+PC9DaXRlPjxDaXRlPjxBdXRob3I+V2lsbGlhbXM8L0F1dGhvcj48WWVhcj4y
MDA0PC9ZZWFyPjxSZWNOdW0+MjM2MDwvUmVjTnVtPjxyZWNvcmQ+PHJlYy1udW1iZXI+MjM2MDwv
cmVjLW51bWJlcj48Zm9yZWlnbi1rZXlzPjxrZXkgYXBwPSJFTiIgZGItaWQ9InB4d3h3MGVyOXp2
MmZ4ZXp4ZGs1dHQ1dXR6NXA1dnRyd2R2MCIgdGltZXN0YW1wPSIxNDUxOTcyNDI1Ij4yMzYwPC9r
ZXk+PC9mb3JlaWduLWtleXM+PHJlZi10eXBlIG5hbWU9IkJvb2siPjY8L3JlZi10eXBlPjxjb250
cmlidXRvcnM+PGF1dGhvcnM+PGF1dGhvcj5XaWxsaWFtcyxELkouPC9hdXRob3I+PC9hdXRob3Jz
PjwvY29udHJpYnV0b3JzPjx0aXRsZXM+PHRpdGxlPk1lYWx5YnVncyBvZiBTb3V0aGVybiBBc2lh
PC90aXRsZT48L3RpdGxlcz48cGFnZXM+MS04OTY8L3BhZ2VzPjxrZXl3b3Jkcz48a2V5d29yZD5B
c2lhPC9rZXl3b3JkPjxrZXl3b3JkPkRBRkY8L2tleXdvcmQ+PGtleXdvcmQ+TWVhbHlidWc8L2tl
eXdvcmQ+PGtleXdvcmQ+TWVhbHlidWdzPC9rZXl3b3JkPjwva2V5d29yZHM+PGRhdGVzPjx5ZWFy
PjIwMDQ8L3llYXI+PC9kYXRlcz48cHViLWxvY2F0aW9uPkt1YWxhIEx1bXB1cjwvcHViLWxvY2F0
aW9uPjxwdWJsaXNoZXI+TmF0dXJhbCBIaXN0b3J5IE11c2V1bSBhbmQgU291dGhkZW5lPC9wdWJs
aXNoZXI+PG9yaWctcHViPjxzdHlsZSBmYWNlPSJ1bmRlcmxpbmUiIGZvbnQ9ImRlZmF1bHQiIHNp
emU9IjEwMCUiPko6XEUgTGlicmFyeVxQbGFudCBDYXRhbG9ndWVcVzwvc3R5bGU+PC9vcmlnLXB1
Yj48bGFiZWw+MTMwMTg8L2xhYmVsPjx1cmxzPjwvdXJscz48Y3VzdG9tMT5DaGluYSB0YWJsZSBn
cmFwZXMgYmFuYW5hcyBzcCBQaW5lYXBwbGVzIGZyb20gTWFsYXlzaWEgamMgVGFpd2FuL1ZpZXRu
YW0gbHljaGVlcyB0a3EgSW5kaWFuIHRhYmxlIGdyYXBlcyBqZCBTYWxhY2NhIGZyb20gSW5kb25l
c2lhIGFzIG1lYWx5YnVnIGdyb3VwIHBvbGljeSB0a3E8L2N1c3RvbTE+PC9yZWNvcmQ+PC9DaXRl
PjxDaXRlPjxBdXRob3I+S3VpdGVydDwvQXV0aG9yPjxZZWFyPjE5NjY8L1llYXI+PFJlY051bT4y
MjYxODwvUmVjTnVtPjxyZWNvcmQ+PHJlYy1udW1iZXI+MjI2MTg8L3JlYy1udW1iZXI+PGZvcmVp
Z24ta2V5cz48a2V5IGFwcD0iRU4iIGRiLWlkPSJweHd4dzBlcjl6djJmeGV6eGRrNXR0NXV0ejVw
NXZ0cndkdjAiIHRpbWVzdGFtcD0iMTQ1MTk3Mjg3OSI+MjI2MTg8L2tleT48L2ZvcmVpZ24ta2V5
cz48cmVmLXR5cGUgbmFtZT0iUmVwb3J0Ij4yNzwvcmVmLXR5cGU+PGNvbnRyaWJ1dG9ycz48YXV0
aG9ycz48YXV0aG9yPkt1aXRlcnQsTC5DLjwvYXV0aG9yPjxhdXRob3I+RGVrbGUsRy5XLjwvYXV0
aG9yPjwvYXV0aG9ycz48L2NvbnRyaWJ1dG9ycz48dGl0bGVzPjx0aXRsZT48c3R5bGUgZmFjZT0i
bm9ybWFsIiBmb250PSJkZWZhdWx0IiBzaXplPSIxMDAlIj5Db250cm9sIG9mIHJvb3QgbWVhbHli
dWcsIDwvc3R5bGU+PHN0eWxlIGZhY2U9Iml0YWxpYyIgZm9udD0iZGVmYXVsdCIgc2l6ZT0iMTAw
JSI+R2VvY29jY3VzIGNvZmZlYWUgPC9zdHlsZT48c3R5bGUgZmFjZT0ibm9ybWFsIiBmb250PSJk
ZWZhdWx0IiBzaXplPSIxMDAlIj5HcmVlbjwvc3R5bGU+PC90aXRsZT48L3RpdGxlcz48cGFnZXM+
NDg0LTQ4ODwvcGFnZXM+PG51bWJlcj43OTwvbnVtYmVyPjxrZXl3b3Jkcz48a2V5d29yZD5jb250
cm9sPC9rZXl3b3JkPjxrZXl3b3JkPk1lYWx5YnVnPC9rZXl3b3JkPjwva2V5d29yZHM+PGRhdGVz
Pjx5ZWFyPjE5NjY8L3llYXI+PC9kYXRlcz48cHViLWxvY2F0aW9uPkZsb3JpZGEsIFVTQTwvcHVi
LWxvY2F0aW9uPjxwdWJsaXNoZXI+RmxvcmlkYSBTdGF0ZSBIb3J0aWN1bHR1cmFsIFNvY2lldHk8
L3B1Ymxpc2hlcj48b3JpZy1wdWI+PHN0eWxlIGZhY2U9InVuZGVybGluZSIgZm9udD0iZGVmYXVs
dCIgc2l6ZT0iMTAwJSI+SjpcRSBMaWJyYXJ5XFBsYW50IENhdGFsb2d1ZVxLPC9zdHlsZT48L29y
aWctcHViPjxsYWJlbD44NzQ4MTwvbGFiZWw+PHVybHM+PHJlbGF0ZWQtdXJscz48dXJsPjxzdHls
ZSBmYWNlPSJ1bmRlcmxpbmUiIGZvbnQ9ImRlZmF1bHQiIHNpemU9IjEwMCUiPmh0dHA6Ly9mc2hz
Lm9yZy9wcm9jZWVkaW5ncy1vLzE5NjYtdm9sLTc5LzE5NjYtdG9jLnBkZjwvc3R5bGU+PC91cmw+
PC9yZWxhdGVkLXVybHM+PC91cmxzPjxjdXN0b20xPk1lYWx5YnVnIGdyb3VwIHBvbGljeSBZR0M8
L2N1c3RvbTE+PGN1c3RvbTI+NTIzPC9jdXN0b20yPjxjdXN0b20zPnBkZjwvY3VzdG9tMz48L3Jl
Y29yZD48L0NpdGU+PENpdGU+PEF1dGhvcj5NYXRpbGUtRmVycmVybzwvQXV0aG9yPjxZZWFyPjIw
MDY8L1llYXI+PFJlY051bT4xOTYwNTwvUmVjTnVtPjxyZWNvcmQ+PHJlYy1udW1iZXI+MTk2MDU8
L3JlYy1udW1iZXI+PGZvcmVpZ24ta2V5cz48a2V5IGFwcD0iRU4iIGRiLWlkPSJweHd4dzBlcjl6
djJmeGV6eGRrNXR0NXV0ejVwNXZ0cndkdjAiIHRpbWVzdGFtcD0iMTQ1MTk3MjgwOCI+MTk2MDU8
L2tleT48L2ZvcmVpZ24ta2V5cz48cmVmLXR5cGUgbmFtZT0iTWFnYXppbmUgQXJ0aWNsZSI+MTk8
L3JlZi10eXBlPjxjb250cmlidXRvcnM+PGF1dGhvcnM+PGF1dGhvcj5NYXRpbGUtRmVycmVybyxE
LjwvYXV0aG9yPjxhdXRob3I+w4l0aWVubmUsSi48L2F1dGhvcj48L2F1dGhvcnM+PC9jb250cmli
dXRvcnM+PHRpdGxlcz48dGl0bGU+TWVhbHlidWdzIG9mIHRoZSBGcmVuY2ggQ2FyaWJiZWFuIGFu
ZCBzb21lIG90aGVyIENhcmliYmVhbiBpc2xhbmRzIFtIZW1pcHRlcmEsIENvY2NvaWRlYV08L3Rp
dGxlPjxzZWNvbmRhcnktdGl0bGU+UmV2dWUgZnJhbsOnYWlzZSBkJmFwb3M7RW50b21vbG9naWU8
L3NlY29uZGFyeS10aXRsZT48dHJhbnNsYXRlZC10aXRsZT5Db2NoZW5pbGxlcyBkZXMgQW50aWxs
ZXMgZnJhbsOnYWlzZXMgZXQgZGUgcXVlbHF1ZXMgcXV0cmVzIMOubGVzIGRlcyBDYXJhw69iZXMg
W0hlbWlwdGVyYSwgQ29jY29pZGVhXTwvdHJhbnNsYXRlZC10aXRsZT48L3RpdGxlcz48cGVyaW9k
aWNhbD48ZnVsbC10aXRsZT5SZXZ1ZSBGcmFuY2Fpc2UgZCZhcG9zO0VudG9tb2xvZ2llPC9mdWxs
LXRpdGxlPjwvcGVyaW9kaWNhbD48cGFnZXM+MTYxLTE5MDwvcGFnZXM+PHZvbHVtZT4yODwvdm9s
dW1lPjxudW1iZXI+NDwvbnVtYmVyPjxrZXl3b3Jkcz48a2V5d29yZD5Bdm9jYWRvPC9rZXl3b3Jk
PjxrZXl3b3JkPkNhcmliYmVhbjwva2V5d29yZD48a2V5d29yZD5GYW1pbGllczwva2V5d29yZD48
a2V5d29yZD5GYW1pbHk8L2tleXdvcmQ+PGtleXdvcmQ+RmF1bmE8L2tleXdvcmQ+PGtleXdvcmQ+
SG9zdCBwbGFudDwva2V5d29yZD48a2V5d29yZD5Ib3N0IHBsYW50czwva2V5d29yZD48a2V5d29y
ZD5pbnNlY3Q8L2tleXdvcmQ+PGtleXdvcmQ+SW5zZWN0czwva2V5d29yZD48a2V5d29yZD5Jc2xh
bmRzPC9rZXl3b3JkPjxrZXl3b3JkPk1lYWx5YnVnPC9rZXl3b3JkPjxrZXl3b3JkPlJlY29yZHM8
L2tleXdvcmQ+PGtleXdvcmQ+UmVnaW9uPC9rZXl3b3JkPjxrZXl3b3JkPlNjYWxlIGluc2VjdDwv
a2V5d29yZD48a2V5d29yZD5TY2FsZSBpbnNlY3RzPC9rZXl3b3JkPjxrZXl3b3JkPlNwZWNpZXM8
L2tleXdvcmQ+PGtleXdvcmQ+U3VydmV5PC9rZXl3b3JkPjwva2V5d29yZHM+PGRhdGVzPjx5ZWFy
PjIwMDY8L3llYXI+PC9kYXRlcz48b3JpZy1wdWI+PHN0eWxlIGZhY2U9InVuZGVybGluZSIgZm9u
dD0iZGVmYXVsdCIgc2l6ZT0iMTAwJSI+SjpcRSBMaWJyYXJ5XFBsYW50IENhdGFsb2d1ZVxNPC9z
dHlsZT48L29yaWctcHViPjxsYWJlbD44Mzk1MjwvbGFiZWw+PHVybHM+PC91cmxzPjxjdXN0b20x
Pk1leGljYW4gYXZvY2FkbyBqczwvY3VzdG9tMT48bGFuZ3VhZ2U+RnJlbmNoPC9sYW5ndWFnZT48
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81" w:tooltip="Kuitert, 1966 #22618" w:history="1">
              <w:r w:rsidR="003A08F3" w:rsidRPr="00643417">
                <w:rPr>
                  <w:noProof/>
                  <w:szCs w:val="18"/>
                </w:rPr>
                <w:t>Kuitert &amp; Dekle 1966</w:t>
              </w:r>
            </w:hyperlink>
            <w:r w:rsidR="00A348E7" w:rsidRPr="00643417">
              <w:rPr>
                <w:noProof/>
                <w:szCs w:val="18"/>
              </w:rPr>
              <w:t xml:space="preserve">; </w:t>
            </w:r>
            <w:hyperlink w:anchor="_ENREF_339" w:tooltip="Matile-Ferrero, 2006 #19605" w:history="1">
              <w:r w:rsidR="003A08F3" w:rsidRPr="00643417">
                <w:rPr>
                  <w:noProof/>
                  <w:szCs w:val="18"/>
                </w:rPr>
                <w:t>Matile-Ferrero &amp; Étienne 2006</w:t>
              </w:r>
            </w:hyperlink>
            <w:r w:rsidR="00A348E7" w:rsidRPr="00643417">
              <w:rPr>
                <w:noProof/>
                <w:szCs w:val="18"/>
              </w:rPr>
              <w:t xml:space="preserve">; </w:t>
            </w:r>
            <w:hyperlink w:anchor="_ENREF_486" w:tooltip="Williams, 2004 #2360" w:history="1">
              <w:r w:rsidR="003A08F3" w:rsidRPr="00643417">
                <w:rPr>
                  <w:noProof/>
                  <w:szCs w:val="18"/>
                </w:rPr>
                <w:t>Williams 2004</w:t>
              </w:r>
            </w:hyperlink>
            <w:r w:rsidR="00A348E7" w:rsidRPr="00643417">
              <w:rPr>
                <w:noProof/>
                <w:szCs w:val="18"/>
              </w:rPr>
              <w:t xml:space="preserve">; </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p>
          <w:p w14:paraId="42A9BBE0" w14:textId="77777777" w:rsidR="00DE292D" w:rsidRPr="00643417" w:rsidRDefault="00DE292D" w:rsidP="00DE292D">
            <w:pPr>
              <w:pStyle w:val="TableText"/>
            </w:pPr>
          </w:p>
        </w:tc>
        <w:tc>
          <w:tcPr>
            <w:tcW w:w="2715" w:type="dxa"/>
          </w:tcPr>
          <w:p w14:paraId="04995725" w14:textId="77777777" w:rsidR="00DE292D" w:rsidRPr="00643417" w:rsidRDefault="00DE292D" w:rsidP="00DE292D">
            <w:pPr>
              <w:pStyle w:val="TableText"/>
            </w:pPr>
            <w:r w:rsidRPr="00643417">
              <w:t>Adult intercepted in Australia on taro</w:t>
            </w:r>
          </w:p>
        </w:tc>
        <w:tc>
          <w:tcPr>
            <w:tcW w:w="1342" w:type="dxa"/>
          </w:tcPr>
          <w:p w14:paraId="09B0E6F5" w14:textId="77777777" w:rsidR="00DE292D" w:rsidRPr="00643417" w:rsidRDefault="00DE292D" w:rsidP="00DE292D">
            <w:pPr>
              <w:pStyle w:val="TableText"/>
              <w:rPr>
                <w:szCs w:val="18"/>
              </w:rPr>
            </w:pPr>
            <w:r w:rsidRPr="00643417">
              <w:rPr>
                <w:szCs w:val="18"/>
              </w:rPr>
              <w:t>Yes (WA)</w:t>
            </w:r>
          </w:p>
        </w:tc>
        <w:tc>
          <w:tcPr>
            <w:tcW w:w="1379" w:type="dxa"/>
          </w:tcPr>
          <w:p w14:paraId="6299078A" w14:textId="77777777" w:rsidR="00DE292D" w:rsidRPr="00643417" w:rsidRDefault="00DE292D" w:rsidP="00DE292D">
            <w:pPr>
              <w:pStyle w:val="TableText"/>
            </w:pPr>
            <w:r w:rsidRPr="00643417">
              <w:rPr>
                <w:szCs w:val="18"/>
              </w:rPr>
              <w:t>No</w:t>
            </w:r>
          </w:p>
        </w:tc>
      </w:tr>
      <w:tr w:rsidR="003A08F3" w:rsidRPr="00643417" w14:paraId="0F624A61" w14:textId="77777777" w:rsidTr="00DE292D">
        <w:tc>
          <w:tcPr>
            <w:tcW w:w="1952" w:type="dxa"/>
          </w:tcPr>
          <w:p w14:paraId="0F70987A" w14:textId="77777777" w:rsidR="00DE292D" w:rsidRPr="00643417" w:rsidRDefault="00DE292D" w:rsidP="00DE292D">
            <w:pPr>
              <w:pStyle w:val="TableText"/>
            </w:pPr>
            <w:r w:rsidRPr="00643417">
              <w:rPr>
                <w:rFonts w:eastAsia="Times New Roman"/>
                <w:i/>
                <w:szCs w:val="18"/>
                <w:lang w:eastAsia="en-AU"/>
              </w:rPr>
              <w:t>Geococcus johorensis</w:t>
            </w:r>
            <w:r w:rsidRPr="00643417">
              <w:rPr>
                <w:rFonts w:eastAsia="Times New Roman"/>
                <w:szCs w:val="18"/>
                <w:lang w:eastAsia="en-AU"/>
              </w:rPr>
              <w:t xml:space="preserve"> Williams</w:t>
            </w:r>
          </w:p>
        </w:tc>
        <w:tc>
          <w:tcPr>
            <w:tcW w:w="1172" w:type="dxa"/>
          </w:tcPr>
          <w:p w14:paraId="6D9626C2" w14:textId="77777777" w:rsidR="00DE292D" w:rsidRPr="00643417" w:rsidRDefault="00DE292D" w:rsidP="00DE292D">
            <w:pPr>
              <w:pStyle w:val="TableText"/>
            </w:pPr>
            <w:r w:rsidRPr="00643417">
              <w:rPr>
                <w:szCs w:val="18"/>
              </w:rPr>
              <w:t>4</w:t>
            </w:r>
          </w:p>
        </w:tc>
        <w:tc>
          <w:tcPr>
            <w:tcW w:w="1985" w:type="dxa"/>
          </w:tcPr>
          <w:p w14:paraId="7258DB11" w14:textId="47BAE1A5" w:rsidR="00DE292D" w:rsidRPr="00643417" w:rsidRDefault="00DE292D" w:rsidP="003A08F3">
            <w:pPr>
              <w:pStyle w:val="TableText"/>
            </w:pPr>
            <w:r w:rsidRPr="00643417">
              <w:rPr>
                <w:szCs w:val="18"/>
              </w:rPr>
              <w:t xml:space="preserve">Malaysia </w:t>
            </w:r>
            <w:r w:rsidR="00A348E7" w:rsidRPr="00643417">
              <w:rPr>
                <w:szCs w:val="18"/>
              </w:rPr>
              <w:fldChar w:fldCharType="begin">
                <w:fldData xml:space="preserve">PEVuZE5vdGU+PENpdGU+PEF1dGhvcj5XaWxsaWFtczwvQXV0aG9yPjxZZWFyPjIwMDQ8L1llYXI+
PFJlY051bT4yMzYwPC9SZWNOdW0+PERpc3BsYXlUZXh0PihHYXJjw61hIE1vcmFsZXMgZXQgYWwu
IDIwMTg7IFdpbGxpYW1zIDE5NjgsIDIwMDQpPC9EaXNwbGF5VGV4dD48cmVjb3JkPjxyZWMtbnVt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b3JkPjwvQ2l0ZT48Q2l0ZT48QXV0aG9yPldpbGxpYW1zPC9BdXRob3I+PFllYXI+MTk2ODwvWWVh
cj48UmVjTnVtPjIyNjE5PC9SZWNOdW0+PHJlY29yZD48cmVjLW51bWJlcj4yMjYxOTwvcmVjLW51
bWJlcj48Zm9yZWlnbi1rZXlzPjxrZXkgYXBwPSJFTiIgZGItaWQ9InB4d3h3MGVyOXp2MmZ4ZXp4
ZGs1dHQ1dXR6NXA1dnRyd2R2MCIgdGltZXN0YW1wPSIxNDUxOTcyODc5Ij4yMjYxOTwva2V5Pjwv
Zm9yZWlnbi1rZXlzPjxyZWYtdHlwZSBuYW1lPSJKb3VybmFsIEFydGljbGUiPjE3PC9yZWYtdHlw
ZT48Y29udHJpYnV0b3JzPjxhdXRob3JzPjxhdXRob3I+V2lsbGlhbXMsRC5KLjwvYXV0aG9yPjwv
YXV0aG9ycz48L2NvbnRyaWJ1dG9ycz48dGl0bGVzPjx0aXRsZT48c3R5bGUgZmFjZT0ibm9ybWFs
IiBmb250PSJkZWZhdWx0IiBzaXplPSIxMDAlIj5BIHJldmlzaW9uIG9mIHRoZSBnZW51cyA8L3N0
eWxlPjxzdHlsZSBmYWNlPSJpdGFsaWMiIGZvbnQ9ImRlZmF1bHQiIHNpemU9IjEwMCUiPkdlb2Nv
Y2N1czwvc3R5bGU+PHN0eWxlIGZhY2U9Im5vcm1hbCIgZm9udD0iZGVmYXVsdCIgc2l6ZT0iMTAw
JSI+IChIb21vcHRlcmEsIENvY2NvaWRlYSwgUHNldWRvY29jY2lkYWUpPC9zdHlsZT48L3RpdGxl
PjxzZWNvbmRhcnktdGl0bGU+QnVsbGV0aW4gb2YgRW50b21vbG9naWNhbCBSZXNlYXJjaDwvc2Vj
b25kYXJ5LXRpdGxlPjwvdGl0bGVzPjxwZXJpb2RpY2FsPjxmdWxsLXRpdGxlPkJ1bGxldGluIG9m
IEVudG9tb2xvZ2ljYWwgUmVzZWFyY2g8L2Z1bGwtdGl0bGU+PC9wZXJpb2RpY2FsPjxwYWdlcz41
MDUtNTE3PC9wYWdlcz48dm9sdW1lPjU5PC92b2x1bWU+PG51bWJlcj4zPC9udW1iZXI+PGtleXdv
cmRzPjxrZXl3b3JkPmFzPC9rZXl3b3JkPjxrZXl3b3JkPkNvY2NvaWRlYTwva2V5d29yZD48a2V5
d29yZD5EZXNjcmlwdGlvbjwva2V5d29yZD48a2V5d29yZD5EZXNjcmlwdGlvbnM8L2tleXdvcmQ+
PGtleXdvcmQ+RGlzdHJpYnV0aW9uPC9rZXl3b3JkPjxrZXl3b3JkPmc8L2tleXdvcmQ+PGtleXdv
cmQ+R2VudXM8L2tleXdvcmQ+PGtleXdvcmQ+SGlzdG9yeTwva2V5d29yZD48a2V5d29yZD5Ib21v
cHRlcmE8L2tleXdvcmQ+PGtleXdvcmQ+SWxsdXN0cmF0aW9uczwva2V5d29yZD48a2V5d29yZD5J
c2xhbmRzPC9rZXl3b3JkPjxrZXl3b3JkPklUUzwva2V5d29yZD48a2V5d29yZD5LZXk8L2tleXdv
cmQ+PGtleXdvcmQ+S2V5IHRvIHNwZWNpZXM8L2tleXdvcmQ+PGtleXdvcmQ+TWVhbHlidWc8L2tl
eXdvcmQ+PGtleXdvcmQ+TWVhbHlidWdzPC9rZXl3b3JkPjxrZXl3b3JkPm5ldyBzcGVjaWVzPC9r
ZXl3b3JkPjxrZXl3b3JkPlBzZXVkb2NvY2NpZGFlPC9rZXl3b3JkPjxrZXl3b3JkPlNvbG9tb24g
SXNsYW5kczwva2V5d29yZD48a2V5d29yZD5TcGVjaWVzPC9rZXl3b3JkPjwva2V5d29yZHM+PGRh
dGVzPjx5ZWFyPjE5Njg8L3llYXI+PC9kYXRlcz48b3JpZy1wdWI+PHN0eWxlIGZhY2U9InVuZGVy
bGluZSIgZm9udD0iZGVmYXVsdCIgc2l6ZT0iMTAwJSI+SjpcRSBMaWJyYXJ5XFBsYW50IENhdGFs
b2d1ZVxXPC9zdHlsZT48L29yaWctcHViPjxsYWJlbD44NzQ4MjwvbGFiZWw+PHVybHM+PC91cmxz
PjxjdXN0b20xPk1lYWx5YnVnIGdyb3VwIHBvbGljeSBZR0M8L2N1c3RvbTE+PC9yZWNvcmQ+PC9D
aXRlPjxDaXRlPjxBdXRob3I+R2FyY8OtYTwvQXV0aG9yPjxZZWFyPjIwMTg8L1llYXI+PFJlY051
bT4zMDE0MzwvUmVjTnVtPjxyZWNvcmQ+PHJlYy1udW1iZXI+MzAxNDM8L3JlYy1udW1iZXI+PGZv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aWJ1dG9ycz48YXV0aG9ycz48YXV0aG9yPkdhcmPDrWEgTW9yYWxlcywgTS48L2F1dGhvcj48YXV0
aG9yPkRlbm5vLCBCLkQuPC9hdXRob3I+PGF1dGhvcj5NaWxsZXIsIEQuUi48L2F1dGhvcj48YXV0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dGU+PC9FbmROb3RlPgB=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PEVuZE5vdGU+PENpdGU+PEF1dGhvcj5XaWxsaWFtczwvQXV0aG9yPjxZZWFyPjIwMDQ8L1llYXI+
PFJlY051bT4yMzYwPC9SZWNOdW0+PERpc3BsYXlUZXh0PihHYXJjw61hIE1vcmFsZXMgZXQgYWwu
IDIwMTg7IFdpbGxpYW1zIDE5NjgsIDIwMDQpPC9EaXNwbGF5VGV4dD48cmVjb3JkPjxyZWMtbnVt
YmVyPjIzNjA8L3JlYy1udW1iZXI+PGZvcmVpZ24ta2V5cz48a2V5IGFwcD0iRU4iIGRiLWlkPSJw
eHd4dzBlcjl6djJmeGV6eGRrNXR0NXV0ejVwNXZ0cndkdjAiIHRpbWVzdGFtcD0iMTQ1MTk3MjQy
NSI+MjM2MDwva2V5PjwvZm9yZWlnbi1rZXlzPjxyZWYtdHlwZSBuYW1lPSJCb29rIj42PC9yZWYt
dHlwZT48Y29udHJpYnV0b3JzPjxhdXRob3JzPjxhdXRob3I+V2lsbGlhbXMsRC5KLjwvYXV0aG9y
PjwvYXV0aG9ycz48L2NvbnRyaWJ1dG9ycz48dGl0bGVzPjx0aXRsZT5NZWFseWJ1Z3Mgb2YgU291
dGhlcm4gQXNpYTwvdGl0bGU+PC90aXRsZXM+PHBhZ2VzPjEtODk2PC9wYWdlcz48a2V5d29yZHM+
PGtleXdvcmQ+QXNpYTwva2V5d29yZD48a2V5d29yZD5EQUZGPC9rZXl3b3JkPjxrZXl3b3JkPk1l
YWx5YnVnPC9rZXl3b3JkPjxrZXl3b3JkPk1lYWx5YnVnczwva2V5d29yZD48L2tleXdvcmRzPjxk
YXRlcz48eWVhcj4yMDA0PC95ZWFyPjwvZGF0ZXM+PHB1Yi1sb2NhdGlvbj5LdWFsYSBMdW1wdXI8
L3B1Yi1sb2NhdGlvbj48cHVibGlzaGVyPk5hdHVyYWwgSGlzdG9yeSBNdXNldW0gYW5kIFNvdXRo
ZGVuZTwvcHVibGlzaGVyPjxvcmlnLXB1Yj48c3R5bGUgZmFjZT0idW5kZXJsaW5lIiBmb250PSJk
ZWZhdWx0IiBzaXplPSIxMDAlIj5KOlxFIExpYnJhcnlcUGxhbnQgQ2F0YWxvZ3VlXFc8L3N0eWxl
Pjwvb3JpZy1wdWI+PGxhYmVsPjEzMDE4PC9sYWJlbD48dXJscz48L3VybHM+PGN1c3RvbTE+Q2hp
bmEgdGFibGUgZ3JhcGVzIGJhbmFuYXMgc3AgUGluZWFwcGxlcyBmcm9tIE1hbGF5c2lhIGpjIFRh
aXdhbi9WaWV0bmFtIGx5Y2hlZXMgdGtxIEluZGlhbiB0YWJsZSBncmFwZXMgamQgU2FsYWNjYSBm
cm9tIEluZG9uZXNpYSBhcyBtZWFseWJ1ZyBncm91cCBwb2xpY3kgdGtxPC9jdXN0b20xPjwvcmVj
b3JkPjwvQ2l0ZT48Q2l0ZT48QXV0aG9yPldpbGxpYW1zPC9BdXRob3I+PFllYXI+MTk2ODwvWWVh
cj48UmVjTnVtPjIyNjE5PC9SZWNOdW0+PHJlY29yZD48cmVjLW51bWJlcj4yMjYxOTwvcmVjLW51
bWJlcj48Zm9yZWlnbi1rZXlzPjxrZXkgYXBwPSJFTiIgZGItaWQ9InB4d3h3MGVyOXp2MmZ4ZXp4
ZGs1dHQ1dXR6NXA1dnRyd2R2MCIgdGltZXN0YW1wPSIxNDUxOTcyODc5Ij4yMjYxOTwva2V5Pjwv
Zm9yZWlnbi1rZXlzPjxyZWYtdHlwZSBuYW1lPSJKb3VybmFsIEFydGljbGUiPjE3PC9yZWYtdHlw
ZT48Y29udHJpYnV0b3JzPjxhdXRob3JzPjxhdXRob3I+V2lsbGlhbXMsRC5KLjwvYXV0aG9yPjwv
YXV0aG9ycz48L2NvbnRyaWJ1dG9ycz48dGl0bGVzPjx0aXRsZT48c3R5bGUgZmFjZT0ibm9ybWFs
IiBmb250PSJkZWZhdWx0IiBzaXplPSIxMDAlIj5BIHJldmlzaW9uIG9mIHRoZSBnZW51cyA8L3N0
eWxlPjxzdHlsZSBmYWNlPSJpdGFsaWMiIGZvbnQ9ImRlZmF1bHQiIHNpemU9IjEwMCUiPkdlb2Nv
Y2N1czwvc3R5bGU+PHN0eWxlIGZhY2U9Im5vcm1hbCIgZm9udD0iZGVmYXVsdCIgc2l6ZT0iMTAw
JSI+IChIb21vcHRlcmEsIENvY2NvaWRlYSwgUHNldWRvY29jY2lkYWUpPC9zdHlsZT48L3RpdGxl
PjxzZWNvbmRhcnktdGl0bGU+QnVsbGV0aW4gb2YgRW50b21vbG9naWNhbCBSZXNlYXJjaDwvc2Vj
b25kYXJ5LXRpdGxlPjwvdGl0bGVzPjxwZXJpb2RpY2FsPjxmdWxsLXRpdGxlPkJ1bGxldGluIG9m
IEVudG9tb2xvZ2ljYWwgUmVzZWFyY2g8L2Z1bGwtdGl0bGU+PC9wZXJpb2RpY2FsPjxwYWdlcz41
MDUtNTE3PC9wYWdlcz48dm9sdW1lPjU5PC92b2x1bWU+PG51bWJlcj4zPC9udW1iZXI+PGtleXdv
cmRzPjxrZXl3b3JkPmFzPC9rZXl3b3JkPjxrZXl3b3JkPkNvY2NvaWRlYTwva2V5d29yZD48a2V5
d29yZD5EZXNjcmlwdGlvbjwva2V5d29yZD48a2V5d29yZD5EZXNjcmlwdGlvbnM8L2tleXdvcmQ+
PGtleXdvcmQ+RGlzdHJpYnV0aW9uPC9rZXl3b3JkPjxrZXl3b3JkPmc8L2tleXdvcmQ+PGtleXdv
cmQ+R2VudXM8L2tleXdvcmQ+PGtleXdvcmQ+SGlzdG9yeTwva2V5d29yZD48a2V5d29yZD5Ib21v
cHRlcmE8L2tleXdvcmQ+PGtleXdvcmQ+SWxsdXN0cmF0aW9uczwva2V5d29yZD48a2V5d29yZD5J
c2xhbmRzPC9rZXl3b3JkPjxrZXl3b3JkPklUUzwva2V5d29yZD48a2V5d29yZD5LZXk8L2tleXdv
cmQ+PGtleXdvcmQ+S2V5IHRvIHNwZWNpZXM8L2tleXdvcmQ+PGtleXdvcmQ+TWVhbHlidWc8L2tl
eXdvcmQ+PGtleXdvcmQ+TWVhbHlidWdzPC9rZXl3b3JkPjxrZXl3b3JkPm5ldyBzcGVjaWVzPC9r
ZXl3b3JkPjxrZXl3b3JkPlBzZXVkb2NvY2NpZGFlPC9rZXl3b3JkPjxrZXl3b3JkPlNvbG9tb24g
SXNsYW5kczwva2V5d29yZD48a2V5d29yZD5TcGVjaWVzPC9rZXl3b3JkPjwva2V5d29yZHM+PGRh
dGVzPjx5ZWFyPjE5Njg8L3llYXI+PC9kYXRlcz48b3JpZy1wdWI+PHN0eWxlIGZhY2U9InVuZGVy
bGluZSIgZm9udD0iZGVmYXVsdCIgc2l6ZT0iMTAwJSI+SjpcRSBMaWJyYXJ5XFBsYW50IENhdGFs
b2d1ZVxXPC9zdHlsZT48L29yaWctcHViPjxsYWJlbD44NzQ4MjwvbGFiZWw+PHVybHM+PC91cmxz
PjxjdXN0b20xPk1lYWx5YnVnIGdyb3VwIHBvbGljeSBZR0M8L2N1c3RvbTE+PC9yZWNvcmQ+PC9D
aXRlPjxDaXRlPjxBdXRob3I+R2FyY8OtYTwvQXV0aG9yPjxZZWFyPjIwMTg8L1llYXI+PFJlY051
bT4zMDE0MzwvUmVjTnVtPjxyZWNvcmQ+PHJlYy1udW1iZXI+MzAxNDM8L3JlYy1udW1iZXI+PGZv
cmVpZ24ta2V5cz48a2V5IGFwcD0iRU4iIGRiLWlkPSJweHd4dzBlcjl6djJmeGV6eGRrNXR0NXV0
ejVwNXZ0cndkdjAiIHRpbWVzdGFtcD0iMTUxNjY1NzI2MyI+MzAxNDM8L2tleT48L2ZvcmVpZ24t
a2V5cz48cmVmLXR5cGUgbmFtZT0iT25saW5lIERhdGFiYXNlIj40NTwvcmVmLXR5cGU+PGNvbnRy
aWJ1dG9ycz48YXV0aG9ycz48YXV0aG9yPkdhcmPDrWEgTW9yYWxlcywgTS48L2F1dGhvcj48YXV0
aG9yPkRlbm5vLCBCLkQuPC9hdXRob3I+PGF1dGhvcj5NaWxsZXIsIEQuUi48L2F1dGhvcj48YXV0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ODwveWVhcj48cHViLWRhdGVzPjxkYXRlPjIwMTg8L2RhdGU+PC9wdWItZGF0ZXM+PC9kYXRlcz48
dXJscz48cmVsYXRlZC11cmxzPjx1cmw+aHR0cDovL3NjYWxlbmV0LmluZm88L3VybD48L3JlbGF0
ZWQtdXJscz48L3VybHM+PGN1c3RvbTE+dXBkYXRlZF9SRzwvY3VzdG9tMT48L3JlY29yZD48L0Np
dGU+PC9FbmROb3RlPgB=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2" w:tooltip="Williams, 1968 #22619" w:history="1">
              <w:r w:rsidR="003A08F3" w:rsidRPr="00643417">
                <w:rPr>
                  <w:noProof/>
                  <w:szCs w:val="18"/>
                </w:rPr>
                <w:t>Williams 1968</w:t>
              </w:r>
            </w:hyperlink>
            <w:r w:rsidR="00405F2F" w:rsidRPr="00643417">
              <w:rPr>
                <w:noProof/>
                <w:szCs w:val="18"/>
              </w:rPr>
              <w:t xml:space="preserve">, </w:t>
            </w:r>
            <w:hyperlink w:anchor="_ENREF_486" w:tooltip="Williams, 2004 #2360" w:history="1">
              <w:r w:rsidR="003A08F3" w:rsidRPr="00643417">
                <w:rPr>
                  <w:noProof/>
                  <w:szCs w:val="18"/>
                </w:rPr>
                <w:t>2004</w:t>
              </w:r>
            </w:hyperlink>
            <w:r w:rsidR="00405F2F" w:rsidRPr="00643417">
              <w:rPr>
                <w:noProof/>
                <w:szCs w:val="18"/>
              </w:rPr>
              <w:t>)</w:t>
            </w:r>
            <w:r w:rsidR="00A348E7" w:rsidRPr="00643417">
              <w:rPr>
                <w:szCs w:val="18"/>
              </w:rPr>
              <w:fldChar w:fldCharType="end"/>
            </w:r>
          </w:p>
        </w:tc>
        <w:tc>
          <w:tcPr>
            <w:tcW w:w="1562" w:type="dxa"/>
          </w:tcPr>
          <w:p w14:paraId="04F94A31" w14:textId="02527242" w:rsidR="00DE292D" w:rsidRPr="00643417" w:rsidRDefault="00DE292D" w:rsidP="003A08F3">
            <w:pPr>
              <w:pStyle w:val="TableText"/>
            </w:pPr>
            <w:r w:rsidRPr="00643417">
              <w:rPr>
                <w:szCs w:val="18"/>
              </w:rPr>
              <w:t>No record found</w:t>
            </w:r>
            <w:r w:rsidR="00B25AA5"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6A9FFEE2" w14:textId="3937AB32" w:rsidR="00DE292D" w:rsidRPr="00643417" w:rsidRDefault="00DE292D" w:rsidP="003A08F3">
            <w:pPr>
              <w:pStyle w:val="TableText"/>
            </w:pPr>
            <w:r w:rsidRPr="00643417">
              <w:rPr>
                <w:szCs w:val="18"/>
              </w:rPr>
              <w:t xml:space="preserve">On roots of the Araceae, oil palm and Poaceae </w:t>
            </w:r>
            <w:r w:rsidRPr="00643417">
              <w:rPr>
                <w:i/>
                <w:szCs w:val="18"/>
              </w:rPr>
              <w:t>Paspalum</w:t>
            </w:r>
            <w:r w:rsidRPr="00643417">
              <w:rPr>
                <w:szCs w:val="18"/>
              </w:rPr>
              <w:t xml:space="preserve"> </w:t>
            </w:r>
            <w:r w:rsidRPr="00643417">
              <w:rPr>
                <w:i/>
                <w:szCs w:val="18"/>
              </w:rPr>
              <w:t>conjugatum</w:t>
            </w:r>
            <w:r w:rsidRPr="00643417">
              <w:rPr>
                <w:szCs w:val="18"/>
              </w:rPr>
              <w:t xml:space="preserve"> </w:t>
            </w:r>
            <w:r w:rsidR="00A348E7" w:rsidRPr="00643417">
              <w:rPr>
                <w:szCs w:val="18"/>
              </w:rPr>
              <w:fldChar w:fldCharType="begin"/>
            </w:r>
            <w:r w:rsidR="00405F2F" w:rsidRPr="00643417">
              <w:rPr>
                <w:szCs w:val="18"/>
              </w:rPr>
              <w:instrText xml:space="preserve"> ADDIN EN.CITE &lt;EndNote&gt;&lt;Cite&gt;&lt;Author&gt;Williams&lt;/Author&gt;&lt;Year&gt;2004&lt;/Year&gt;&lt;RecNum&gt;2360&lt;/RecNum&gt;&lt;DisplayText&gt;(García Morales et al. 2018; Williams 2004)&lt;/DisplayText&gt;&lt;record&gt;&lt;rec-number&gt;2360&lt;/rec-number&gt;&lt;foreign-keys&gt;&lt;key app="EN" db-id="pxwxw0er9zv2fxezxdk5tt5utz5p5vtrwdv0" timestamp="1451972425"&gt;2360&lt;/key&gt;&lt;/foreign-keys&gt;&lt;ref-type name="Book"&gt;6&lt;/ref-type&gt;&lt;contributors&gt;&lt;authors&gt;&lt;author&gt;Williams,D.J.&lt;/author&gt;&lt;/authors&gt;&lt;/contributors&gt;&lt;titles&gt;&lt;title&gt;Mealybugs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w:t>
            </w:r>
            <w:r w:rsidR="00A348E7" w:rsidRPr="00643417">
              <w:rPr>
                <w:szCs w:val="18"/>
              </w:rPr>
              <w:fldChar w:fldCharType="end"/>
            </w:r>
          </w:p>
        </w:tc>
        <w:tc>
          <w:tcPr>
            <w:tcW w:w="2715" w:type="dxa"/>
          </w:tcPr>
          <w:p w14:paraId="17021013" w14:textId="77777777" w:rsidR="00DE292D" w:rsidRPr="00643417" w:rsidRDefault="00DE292D" w:rsidP="00DE292D">
            <w:pPr>
              <w:pStyle w:val="TableText"/>
            </w:pPr>
            <w:r w:rsidRPr="00643417">
              <w:t>–</w:t>
            </w:r>
          </w:p>
        </w:tc>
        <w:tc>
          <w:tcPr>
            <w:tcW w:w="1342" w:type="dxa"/>
          </w:tcPr>
          <w:p w14:paraId="452F78ED" w14:textId="77777777" w:rsidR="00DE292D" w:rsidRPr="00643417" w:rsidRDefault="00DE292D" w:rsidP="00DE292D">
            <w:pPr>
              <w:pStyle w:val="TableText"/>
            </w:pPr>
            <w:r w:rsidRPr="00643417">
              <w:rPr>
                <w:szCs w:val="18"/>
              </w:rPr>
              <w:t>Yes</w:t>
            </w:r>
          </w:p>
        </w:tc>
        <w:tc>
          <w:tcPr>
            <w:tcW w:w="1379" w:type="dxa"/>
          </w:tcPr>
          <w:p w14:paraId="493EF5A3" w14:textId="77777777" w:rsidR="00DE292D" w:rsidRPr="00643417" w:rsidRDefault="00DE292D" w:rsidP="00DE292D">
            <w:pPr>
              <w:pStyle w:val="TableText"/>
            </w:pPr>
            <w:r w:rsidRPr="00643417">
              <w:rPr>
                <w:szCs w:val="18"/>
              </w:rPr>
              <w:t>No</w:t>
            </w:r>
          </w:p>
        </w:tc>
      </w:tr>
      <w:tr w:rsidR="003A08F3" w:rsidRPr="00643417" w14:paraId="7FDFE9C4" w14:textId="77777777" w:rsidTr="00DE292D">
        <w:tc>
          <w:tcPr>
            <w:tcW w:w="1952" w:type="dxa"/>
          </w:tcPr>
          <w:p w14:paraId="48CC2EC0" w14:textId="77777777" w:rsidR="00DE292D" w:rsidRPr="00643417" w:rsidRDefault="00DE292D" w:rsidP="00DE292D">
            <w:pPr>
              <w:pStyle w:val="TableText"/>
            </w:pPr>
            <w:r w:rsidRPr="00643417">
              <w:rPr>
                <w:rFonts w:eastAsia="Times New Roman"/>
                <w:i/>
                <w:szCs w:val="18"/>
                <w:lang w:eastAsia="en-AU"/>
              </w:rPr>
              <w:lastRenderedPageBreak/>
              <w:t>Rhizoecus americanus</w:t>
            </w:r>
            <w:r w:rsidRPr="00643417">
              <w:rPr>
                <w:rFonts w:eastAsia="Times New Roman"/>
                <w:szCs w:val="18"/>
                <w:lang w:eastAsia="en-AU"/>
              </w:rPr>
              <w:t xml:space="preserve"> (Hambleton)</w:t>
            </w:r>
          </w:p>
        </w:tc>
        <w:tc>
          <w:tcPr>
            <w:tcW w:w="1172" w:type="dxa"/>
          </w:tcPr>
          <w:p w14:paraId="5C2A487A" w14:textId="77777777" w:rsidR="00DE292D" w:rsidRPr="00643417" w:rsidRDefault="00DE292D" w:rsidP="00DE292D">
            <w:pPr>
              <w:pStyle w:val="TableText"/>
            </w:pPr>
            <w:r w:rsidRPr="00643417">
              <w:rPr>
                <w:szCs w:val="18"/>
              </w:rPr>
              <w:t>1, 4, 5</w:t>
            </w:r>
          </w:p>
        </w:tc>
        <w:tc>
          <w:tcPr>
            <w:tcW w:w="1985" w:type="dxa"/>
          </w:tcPr>
          <w:p w14:paraId="60C8D891" w14:textId="3F3ADB96" w:rsidR="00DE292D" w:rsidRPr="00643417" w:rsidRDefault="00DE292D" w:rsidP="003A08F3">
            <w:pPr>
              <w:pStyle w:val="TableText"/>
            </w:pPr>
            <w:r w:rsidRPr="00643417">
              <w:rPr>
                <w:szCs w:val="18"/>
              </w:rPr>
              <w:t xml:space="preserve">Americas, Africa (Reunion), Europe (Sicily) and Asia (Thailand) </w:t>
            </w:r>
            <w:r w:rsidR="00A348E7" w:rsidRPr="00643417">
              <w:rPr>
                <w:szCs w:val="18"/>
              </w:rPr>
              <w:fldChar w:fldCharType="begin">
                <w:fldData xml:space="preserve">PEVuZE5vdGU+PENpdGU+PEF1dGhvcj5NYXRpbGUtRmVycmVybzwvQXV0aG9yPjxZZWFyPjIwMDY8
L1llYXI+PFJlY051bT4xOTYwNTwvUmVjTnVtPjxEaXNwbGF5VGV4dD4oR2FyY8OtYSBNb3JhbGVz
IGV0IGFsLiAyMDE4OyBNYXRpbGUtRmVycmVybyAmYW1wOyDDiXRpZW5uZSAyMDA2OyBXaWxsaWFt
cyAyMDA0OyBXaWxsaWFtcyAmYW1wOyBHcmFuYXJhIGRlIFdpbGxpbmsgMTk5Mik8L0Rpc3BsYXlU
ZXh0PjxyZWNvcmQ+PHJlYy1udW1iZXI+MTk2MDU8L3JlYy1udW1iZXI+PGZvcmVpZ24ta2V5cz48
a2V5IGFwcD0iRU4iIGRiLWlkPSJweHd4dzBlcjl6djJmeGV6eGRrNXR0NXV0ejVwNXZ0cndkdjAi
IHRpbWVzdGFtcD0iMTQ1MTk3MjgwOCI+MTk2MDU8L2tleT48L2ZvcmVpZ24ta2V5cz48cmVmLXR5
cGUgbmFtZT0iTWFnYXppbmUgQXJ0aWNsZSI+MTk8L3JlZi10eXBlPjxjb250cmlidXRvcnM+PGF1
dGhvcnM+PGF1dGhvcj5NYXRpbGUtRmVycmVybyxELjwvYXV0aG9yPjxhdXRob3I+w4l0aWVubmUs
Si48L2F1dGhvcj48L2F1dGhvcnM+PC9jb250cmlidXRvcnM+PHRpdGxlcz48dGl0bGU+TWVhbHli
dWdzIG9mIHRoZSBGcmVuY2ggQ2FyaWJiZWFuIGFuZCBzb21lIG90aGVyIENhcmliYmVhbiBpc2xh
bmRzIFtIZW1pcHRlcmEsIENvY2NvaWRlYV08L3RpdGxlPjxzZWNvbmRhcnktdGl0bGU+UmV2dWUg
ZnJhbsOnYWlzZSBkJmFwb3M7RW50b21vbG9naWU8L3NlY29uZGFyeS10aXRsZT48dHJhbnNsYXRl
ZC10aXRsZT5Db2NoZW5pbGxlcyBkZXMgQW50aWxsZXMgZnJhbsOnYWlzZXMgZXQgZGUgcXVlbHF1
ZXMgcXV0cmVzIMOubGVzIGRlcyBDYXJhw69iZXMgW0hlbWlwdGVyYSwgQ29jY29pZGVhXTwvdHJh
bnNsYXRlZC10aXRsZT48L3RpdGxlcz48cGVyaW9kaWNhbD48ZnVsbC10aXRsZT5SZXZ1ZSBGcmFu
Y2Fpc2UgZCZhcG9zO0VudG9tb2xvZ2llPC9mdWxsLXRpdGxlPjwvcGVyaW9kaWNhbD48cGFnZXM+
MTYxLTE5MDwvcGFnZXM+PHZvbHVtZT4yODwvdm9sdW1lPjxudW1iZXI+NDwvbnVtYmVyPjxrZXl3
b3Jkcz48a2V5d29yZD5Bdm9jYWRvPC9rZXl3b3JkPjxrZXl3b3JkPkNhcmliYmVhbjwva2V5d29y
ZD48a2V5d29yZD5GYW1pbGllczwva2V5d29yZD48a2V5d29yZD5GYW1pbHk8L2tleXdvcmQ+PGtl
eXdvcmQ+RmF1bmE8L2tleXdvcmQ+PGtleXdvcmQ+SG9zdCBwbGFudDwva2V5d29yZD48a2V5d29y
ZD5Ib3N0IHBsYW50czwva2V5d29yZD48a2V5d29yZD5pbnNlY3Q8L2tleXdvcmQ+PGtleXdvcmQ+
SW5zZWN0czwva2V5d29yZD48a2V5d29yZD5Jc2xhbmRzPC9rZXl3b3JkPjxrZXl3b3JkPk1lYWx5
YnVnPC9rZXl3b3JkPjxrZXl3b3JkPlJlY29yZHM8L2tleXdvcmQ+PGtleXdvcmQ+UmVnaW9uPC9r
ZXl3b3JkPjxrZXl3b3JkPlNjYWxlIGluc2VjdDwva2V5d29yZD48a2V5d29yZD5TY2FsZSBpbnNl
Y3RzPC9rZXl3b3JkPjxrZXl3b3JkPlNwZWNpZXM8L2tleXdvcmQ+PGtleXdvcmQ+U3VydmV5PC9r
ZXl3b3JkPjwva2V5d29yZHM+PGRhdGVzPjx5ZWFyPjIwMDY8L3llYXI+PC9kYXRlcz48b3JpZy1w
dWI+PHN0eWxlIGZhY2U9InVuZGVybGluZSIgZm9udD0iZGVmYXVsdCIgc2l6ZT0iMTAwJSI+Sjpc
RSBMaWJyYXJ5XFBsYW50IENhdGFsb2d1ZVxNPC9zdHlsZT48L29yaWctcHViPjxsYWJlbD44Mzk1
MjwvbGFiZWw+PHVybHM+PC91cmxzPjxjdXN0b20xPk1leGljYW4gYXZvY2FkbyBqczwvY3VzdG9t
MT48bGFuZ3VhZ2U+RnJlbmNoPC9sYW5ndWFnZT48L3JlY29yZD48L0NpdGU+PENpdGU+PEF1dGhv
cj5XaWxsaWFtczwvQXV0aG9yPjxZZWFyPjE5OTI8L1llYXI+PFJlY051bT42MzI3PC9SZWNOdW0+
PHJlY29yZD48cmVjLW51bWJlcj42MzI3PC9yZWMtbnVtYmVyPjxmb3JlaWduLWtleXM+PGtleSBh
cHA9IkVOIiBkYi1pZD0icHh3eHcwZXI5enYyZnhlenhkazV0dDV1dHo1cDV2dHJ3ZHYwIiB0aW1l
c3RhbXA9IjE0NTE5NzI1MjEiPjYzMjc8L2tleT48L2ZvcmVpZ24ta2V5cz48cmVmLXR5cGUgbmFt
ZT0iQm9vayI+NjwvcmVmLXR5cGU+PGNvbnRyaWJ1dG9ycz48YXV0aG9ycz48YXV0aG9yPldpbGxp
YW1zLEQuSi48L2F1dGhvcj48YXV0aG9yPkdyYW5hcmEgZGUgV2lsbGluayxNLkMuPC9hdXRob3I+
PC9hdXRob3JzPjwvY29udHJpYnV0b3JzPjx0aXRsZXM+PHRpdGxlPk1lYWx5YnVncyBvZiBDZW50
cmFsIGFuZCBTb3V0aCBBbWVyaWNhPC90aXRsZT48L3RpdGxlcz48cGFnZXM+MS02MzU8L3BhZ2Vz
PjxrZXl3b3Jkcz48a2V5d29yZD5BbWVyaWNhPC9rZXl3b3JkPjxrZXl3b3JkPk1lYWx5YnVnPC9r
ZXl3b3JkPjxrZXl3b3JkPk1lYWx5YnVnczwva2V5d29yZD48L2tleXdvcmRzPjxkYXRlcz48eWVh
cj4xOTkyPC95ZWFyPjwvZGF0ZXM+PHB1Yi1sb2NhdGlvbj5XYWxsaW5nZm9yZDwvcHViLWxvY2F0
aW9uPjxwdWJsaXNoZXI+Q0FCIEludGVybmF0aW9uYWw8L3B1Ymxpc2hlcj48b3JpZy1wdWI+PHN0
eWxlIGZhY2U9InVuZGVybGluZSIgZm9udD0iZGVmYXVsdCIgc2l6ZT0iMTAwJSI+SjpcRSBMaWJy
YXJ5XFBsYW50IENhdGFsb2d1ZVxXPC9zdHlsZT48L29yaWctcHViPjxsYWJlbD42OTc2MDwvbGFi
ZWw+PHVybHM+PC91cmxzPjxjdXN0b20xPkNoaW5hIHRhYmxlIGdyYXBlcyBVUyBhcHBsZXMgc3A8
L2N1c3RvbTE+PC9yZWNvcmQ+PC9DaXRlPjxDaXRlPjxBdXRob3I+V2lsbGlhbXM8L0F1dGhvcj48
WWVhcj4yMDA0PC9ZZWFyPjxSZWNOdW0+MjM2MDwvUmVjTnVtPjxyZWNvcmQ+PHJlYy1udW1iZXI+
MjM2MDwvcmVjLW51bWJlcj48Zm9yZWlnbi1rZXlzPjxrZXkgYXBwPSJFTiIgZGItaWQ9InB4d3h3
MGVyOXp2MmZ4ZXp4ZGs1dHQ1dXR6NXA1dnRyd2R2MCIgdGltZXN0YW1wPSIxNDUxOTcyNDI1Ij4y
MzYwPC9rZXk+PC9mb3JlaWduLWtleXM+PHJlZi10eXBlIG5hbWU9IkJvb2siPjY8L3JlZi10eXBl
Pjxjb250cmlidXRvcnM+PGF1dGhvcnM+PGF1dGhvcj5XaWxsaWFtcyxELkouPC9hdXRob3I+PC9h
dXRob3JzPjwvY29udHJpYnV0b3JzPjx0aXRsZXM+PHRpdGxlPk1lYWx5YnVncyBvZiBTb3V0aGVy
biBBc2lhPC90aXRsZT48L3RpdGxlcz48cGFnZXM+MS04OTY8L3BhZ2VzPjxrZXl3b3Jkcz48a2V5
d29yZD5Bc2lhPC9rZXl3b3JkPjxrZXl3b3JkPkRBRkY8L2tleXdvcmQ+PGtleXdvcmQ+TWVhbHli
dWc8L2tleXdvcmQ+PGtleXdvcmQ+TWVhbHlidWdzPC9rZXl3b3JkPjwva2V5d29yZHM+PGRhdGVz
Pjx5ZWFyPjIwMDQ8L3llYXI+PC9kYXRlcz48cHViLWxvY2F0aW9uPkt1YWxhIEx1bXB1cjwvcHVi
LWxvY2F0aW9uPjxwdWJsaXNoZXI+TmF0dXJhbCBIaXN0b3J5IE11c2V1bSBhbmQgU291dGhkZW5l
PC9wdWJsaXNoZXI+PG9yaWctcHViPjxzdHlsZSBmYWNlPSJ1bmRlcmxpbmUiIGZvbnQ9ImRlZmF1
bHQiIHNpemU9IjEwMCUiPko6XEUgTGlicmFyeVxQbGFudCBDYXRhbG9ndWVcVzwvc3R5bGU+PC9v
cmlnLXB1Yj48bGFiZWw+MTMwMTg8L2xhYmVsPjx1cmxzPjwvdXJscz48Y3VzdG9tMT5DaGluYSB0
YWJsZSBncmFwZXMgYmFuYW5hcyBzcCBQaW5lYXBwbGVzIGZyb20gTWFsYXlzaWEgamMgVGFpd2Fu
L1ZpZXRuYW0gbHljaGVlcyB0a3EgSW5kaWFuIHRhYmxlIGdyYXBlcyBqZCBTYWxhY2NhIGZyb20g
SW5kb25lc2lhIGFzIG1lYWx5YnVnIGdyb3VwIHBvbGljeSB0a3E8L2N1c3RvbTE+PC9yZWNvcmQ+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PEVuZE5vdGU+PENpdGU+PEF1dGhvcj5NYXRpbGUtRmVycmVybzwvQXV0aG9yPjxZZWFyPjIwMDY8
L1llYXI+PFJlY051bT4xOTYwNTwvUmVjTnVtPjxEaXNwbGF5VGV4dD4oR2FyY8OtYSBNb3JhbGVz
IGV0IGFsLiAyMDE4OyBNYXRpbGUtRmVycmVybyAmYW1wOyDDiXRpZW5uZSAyMDA2OyBXaWxsaWFt
cyAyMDA0OyBXaWxsaWFtcyAmYW1wOyBHcmFuYXJhIGRlIFdpbGxpbmsgMTk5Mik8L0Rpc3BsYXlU
ZXh0PjxyZWNvcmQ+PHJlYy1udW1iZXI+MTk2MDU8L3JlYy1udW1iZXI+PGZvcmVpZ24ta2V5cz48
a2V5IGFwcD0iRU4iIGRiLWlkPSJweHd4dzBlcjl6djJmeGV6eGRrNXR0NXV0ejVwNXZ0cndkdjAi
IHRpbWVzdGFtcD0iMTQ1MTk3MjgwOCI+MTk2MDU8L2tleT48L2ZvcmVpZ24ta2V5cz48cmVmLXR5
cGUgbmFtZT0iTWFnYXppbmUgQXJ0aWNsZSI+MTk8L3JlZi10eXBlPjxjb250cmlidXRvcnM+PGF1
dGhvcnM+PGF1dGhvcj5NYXRpbGUtRmVycmVybyxELjwvYXV0aG9yPjxhdXRob3I+w4l0aWVubmUs
Si48L2F1dGhvcj48L2F1dGhvcnM+PC9jb250cmlidXRvcnM+PHRpdGxlcz48dGl0bGU+TWVhbHli
dWdzIG9mIHRoZSBGcmVuY2ggQ2FyaWJiZWFuIGFuZCBzb21lIG90aGVyIENhcmliYmVhbiBpc2xh
bmRzIFtIZW1pcHRlcmEsIENvY2NvaWRlYV08L3RpdGxlPjxzZWNvbmRhcnktdGl0bGU+UmV2dWUg
ZnJhbsOnYWlzZSBkJmFwb3M7RW50b21vbG9naWU8L3NlY29uZGFyeS10aXRsZT48dHJhbnNsYXRl
ZC10aXRsZT5Db2NoZW5pbGxlcyBkZXMgQW50aWxsZXMgZnJhbsOnYWlzZXMgZXQgZGUgcXVlbHF1
ZXMgcXV0cmVzIMOubGVzIGRlcyBDYXJhw69iZXMgW0hlbWlwdGVyYSwgQ29jY29pZGVhXTwvdHJh
bnNsYXRlZC10aXRsZT48L3RpdGxlcz48cGVyaW9kaWNhbD48ZnVsbC10aXRsZT5SZXZ1ZSBGcmFu
Y2Fpc2UgZCZhcG9zO0VudG9tb2xvZ2llPC9mdWxsLXRpdGxlPjwvcGVyaW9kaWNhbD48cGFnZXM+
MTYxLTE5MDwvcGFnZXM+PHZvbHVtZT4yODwvdm9sdW1lPjxudW1iZXI+NDwvbnVtYmVyPjxrZXl3
b3Jkcz48a2V5d29yZD5Bdm9jYWRvPC9rZXl3b3JkPjxrZXl3b3JkPkNhcmliYmVhbjwva2V5d29y
ZD48a2V5d29yZD5GYW1pbGllczwva2V5d29yZD48a2V5d29yZD5GYW1pbHk8L2tleXdvcmQ+PGtl
eXdvcmQ+RmF1bmE8L2tleXdvcmQ+PGtleXdvcmQ+SG9zdCBwbGFudDwva2V5d29yZD48a2V5d29y
ZD5Ib3N0IHBsYW50czwva2V5d29yZD48a2V5d29yZD5pbnNlY3Q8L2tleXdvcmQ+PGtleXdvcmQ+
SW5zZWN0czwva2V5d29yZD48a2V5d29yZD5Jc2xhbmRzPC9rZXl3b3JkPjxrZXl3b3JkPk1lYWx5
YnVnPC9rZXl3b3JkPjxrZXl3b3JkPlJlY29yZHM8L2tleXdvcmQ+PGtleXdvcmQ+UmVnaW9uPC9r
ZXl3b3JkPjxrZXl3b3JkPlNjYWxlIGluc2VjdDwva2V5d29yZD48a2V5d29yZD5TY2FsZSBpbnNl
Y3RzPC9rZXl3b3JkPjxrZXl3b3JkPlNwZWNpZXM8L2tleXdvcmQ+PGtleXdvcmQ+U3VydmV5PC9r
ZXl3b3JkPjwva2V5d29yZHM+PGRhdGVzPjx5ZWFyPjIwMDY8L3llYXI+PC9kYXRlcz48b3JpZy1w
dWI+PHN0eWxlIGZhY2U9InVuZGVybGluZSIgZm9udD0iZGVmYXVsdCIgc2l6ZT0iMTAwJSI+Sjpc
RSBMaWJyYXJ5XFBsYW50IENhdGFsb2d1ZVxNPC9zdHlsZT48L29yaWctcHViPjxsYWJlbD44Mzk1
MjwvbGFiZWw+PHVybHM+PC91cmxzPjxjdXN0b20xPk1leGljYW4gYXZvY2FkbyBqczwvY3VzdG9t
MT48bGFuZ3VhZ2U+RnJlbmNoPC9sYW5ndWFnZT48L3JlY29yZD48L0NpdGU+PENpdGU+PEF1dGhv
cj5XaWxsaWFtczwvQXV0aG9yPjxZZWFyPjE5OTI8L1llYXI+PFJlY051bT42MzI3PC9SZWNOdW0+
PHJlY29yZD48cmVjLW51bWJlcj42MzI3PC9yZWMtbnVtYmVyPjxmb3JlaWduLWtleXM+PGtleSBh
cHA9IkVOIiBkYi1pZD0icHh3eHcwZXI5enYyZnhlenhkazV0dDV1dHo1cDV2dHJ3ZHYwIiB0aW1l
c3RhbXA9IjE0NTE5NzI1MjEiPjYzMjc8L2tleT48L2ZvcmVpZ24ta2V5cz48cmVmLXR5cGUgbmFt
ZT0iQm9vayI+NjwvcmVmLXR5cGU+PGNvbnRyaWJ1dG9ycz48YXV0aG9ycz48YXV0aG9yPldpbGxp
YW1zLEQuSi48L2F1dGhvcj48YXV0aG9yPkdyYW5hcmEgZGUgV2lsbGluayxNLkMuPC9hdXRob3I+
PC9hdXRob3JzPjwvY29udHJpYnV0b3JzPjx0aXRsZXM+PHRpdGxlPk1lYWx5YnVncyBvZiBDZW50
cmFsIGFuZCBTb3V0aCBBbWVyaWNhPC90aXRsZT48L3RpdGxlcz48cGFnZXM+MS02MzU8L3BhZ2Vz
PjxrZXl3b3Jkcz48a2V5d29yZD5BbWVyaWNhPC9rZXl3b3JkPjxrZXl3b3JkPk1lYWx5YnVnPC9r
ZXl3b3JkPjxrZXl3b3JkPk1lYWx5YnVnczwva2V5d29yZD48L2tleXdvcmRzPjxkYXRlcz48eWVh
cj4xOTkyPC95ZWFyPjwvZGF0ZXM+PHB1Yi1sb2NhdGlvbj5XYWxsaW5nZm9yZDwvcHViLWxvY2F0
aW9uPjxwdWJsaXNoZXI+Q0FCIEludGVybmF0aW9uYWw8L3B1Ymxpc2hlcj48b3JpZy1wdWI+PHN0
eWxlIGZhY2U9InVuZGVybGluZSIgZm9udD0iZGVmYXVsdCIgc2l6ZT0iMTAwJSI+SjpcRSBMaWJy
YXJ5XFBsYW50IENhdGFsb2d1ZVxXPC9zdHlsZT48L29yaWctcHViPjxsYWJlbD42OTc2MDwvbGFi
ZWw+PHVybHM+PC91cmxzPjxjdXN0b20xPkNoaW5hIHRhYmxlIGdyYXBlcyBVUyBhcHBsZXMgc3A8
L2N1c3RvbTE+PC9yZWNvcmQ+PC9DaXRlPjxDaXRlPjxBdXRob3I+V2lsbGlhbXM8L0F1dGhvcj48
WWVhcj4yMDA0PC9ZZWFyPjxSZWNOdW0+MjM2MDwvUmVjTnVtPjxyZWNvcmQ+PHJlYy1udW1iZXI+
MjM2MDwvcmVjLW51bWJlcj48Zm9yZWlnbi1rZXlzPjxrZXkgYXBwPSJFTiIgZGItaWQ9InB4d3h3
MGVyOXp2MmZ4ZXp4ZGs1dHQ1dXR6NXA1dnRyd2R2MCIgdGltZXN0YW1wPSIxNDUxOTcyNDI1Ij4y
MzYwPC9rZXk+PC9mb3JlaWduLWtleXM+PHJlZi10eXBlIG5hbWU9IkJvb2siPjY8L3JlZi10eXBl
Pjxjb250cmlidXRvcnM+PGF1dGhvcnM+PGF1dGhvcj5XaWxsaWFtcyxELkouPC9hdXRob3I+PC9h
dXRob3JzPjwvY29udHJpYnV0b3JzPjx0aXRsZXM+PHRpdGxlPk1lYWx5YnVncyBvZiBTb3V0aGVy
biBBc2lhPC90aXRsZT48L3RpdGxlcz48cGFnZXM+MS04OTY8L3BhZ2VzPjxrZXl3b3Jkcz48a2V5
d29yZD5Bc2lhPC9rZXl3b3JkPjxrZXl3b3JkPkRBRkY8L2tleXdvcmQ+PGtleXdvcmQ+TWVhbHli
dWc8L2tleXdvcmQ+PGtleXdvcmQ+TWVhbHlidWdzPC9rZXl3b3JkPjwva2V5d29yZHM+PGRhdGVz
Pjx5ZWFyPjIwMDQ8L3llYXI+PC9kYXRlcz48cHViLWxvY2F0aW9uPkt1YWxhIEx1bXB1cjwvcHVi
LWxvY2F0aW9uPjxwdWJsaXNoZXI+TmF0dXJhbCBIaXN0b3J5IE11c2V1bSBhbmQgU291dGhkZW5l
PC9wdWJsaXNoZXI+PG9yaWctcHViPjxzdHlsZSBmYWNlPSJ1bmRlcmxpbmUiIGZvbnQ9ImRlZmF1
bHQiIHNpemU9IjEwMCUiPko6XEUgTGlicmFyeVxQbGFudCBDYXRhbG9ndWVcVzwvc3R5bGU+PC9v
cmlnLXB1Yj48bGFiZWw+MTMwMTg8L2xhYmVsPjx1cmxzPjwvdXJscz48Y3VzdG9tMT5DaGluYSB0
YWJsZSBncmFwZXMgYmFuYW5hcyBzcCBQaW5lYXBwbGVzIGZyb20gTWFsYXlzaWEgamMgVGFpd2Fu
L1ZpZXRuYW0gbHljaGVlcyB0a3EgSW5kaWFuIHRhYmxlIGdyYXBlcyBqZCBTYWxhY2NhIGZyb20g
SW5kb25lc2lhIGFzIG1lYWx5YnVnIGdyb3VwIHBvbGljeSB0a3E8L2N1c3RvbTE+PC9yZWNvcmQ+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14290C11" w14:textId="29C58308"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05C0B668" w14:textId="2335B600" w:rsidR="00DE292D" w:rsidRPr="00643417" w:rsidRDefault="00DE292D" w:rsidP="003A08F3">
            <w:pPr>
              <w:pStyle w:val="TableText"/>
            </w:pPr>
            <w:r w:rsidRPr="00643417">
              <w:rPr>
                <w:szCs w:val="18"/>
              </w:rPr>
              <w:t xml:space="preserve">On roots of several host plants including lettuce, yams, banana, coffee, tomato and several ornamentals </w:t>
            </w:r>
            <w:r w:rsidR="00A348E7" w:rsidRPr="00643417">
              <w:rPr>
                <w:szCs w:val="18"/>
              </w:rPr>
              <w:fldChar w:fldCharType="begin">
                <w:fldData xml:space="preserve">PEVuZE5vdGU+PENpdGU+PEF1dGhvcj5NYXRpbGUtRmVycmVybzwvQXV0aG9yPjxZZWFyPjIwMDY8
L1llYXI+PFJlY051bT4xOTYwNTwvUmVjTnVtPjxEaXNwbGF5VGV4dD4oR2FyY8OtYSBNb3JhbGVz
IGV0IGFsLiAyMDE4OyBNYXRpbGUtRmVycmVybyAmYW1wOyDDiXRpZW5uZSAyMDA2OyBXaWxsaWFt
cyAyMDA0OyBXaWxsaWFtcyAmYW1wOyBHcmFuYXJhIGRlIFdpbGxpbmsgMTk5Mik8L0Rpc3BsYXlU
ZXh0PjxyZWNvcmQ+PHJlYy1udW1iZXI+MTk2MDU8L3JlYy1udW1iZXI+PGZvcmVpZ24ta2V5cz48
a2V5IGFwcD0iRU4iIGRiLWlkPSJweHd4dzBlcjl6djJmeGV6eGRrNXR0NXV0ejVwNXZ0cndkdjAi
IHRpbWVzdGFtcD0iMTQ1MTk3MjgwOCI+MTk2MDU8L2tleT48L2ZvcmVpZ24ta2V5cz48cmVmLXR5
cGUgbmFtZT0iTWFnYXppbmUgQXJ0aWNsZSI+MTk8L3JlZi10eXBlPjxjb250cmlidXRvcnM+PGF1
dGhvcnM+PGF1dGhvcj5NYXRpbGUtRmVycmVybyxELjwvYXV0aG9yPjxhdXRob3I+w4l0aWVubmUs
Si48L2F1dGhvcj48L2F1dGhvcnM+PC9jb250cmlidXRvcnM+PHRpdGxlcz48dGl0bGU+TWVhbHli
dWdzIG9mIHRoZSBGcmVuY2ggQ2FyaWJiZWFuIGFuZCBzb21lIG90aGVyIENhcmliYmVhbiBpc2xh
bmRzIFtIZW1pcHRlcmEsIENvY2NvaWRlYV08L3RpdGxlPjxzZWNvbmRhcnktdGl0bGU+UmV2dWUg
ZnJhbsOnYWlzZSBkJmFwb3M7RW50b21vbG9naWU8L3NlY29uZGFyeS10aXRsZT48dHJhbnNsYXRl
ZC10aXRsZT5Db2NoZW5pbGxlcyBkZXMgQW50aWxsZXMgZnJhbsOnYWlzZXMgZXQgZGUgcXVlbHF1
ZXMgcXV0cmVzIMOubGVzIGRlcyBDYXJhw69iZXMgW0hlbWlwdGVyYSwgQ29jY29pZGVhXTwvdHJh
bnNsYXRlZC10aXRsZT48L3RpdGxlcz48cGVyaW9kaWNhbD48ZnVsbC10aXRsZT5SZXZ1ZSBGcmFu
Y2Fpc2UgZCZhcG9zO0VudG9tb2xvZ2llPC9mdWxsLXRpdGxlPjwvcGVyaW9kaWNhbD48cGFnZXM+
MTYxLTE5MDwvcGFnZXM+PHZvbHVtZT4yODwvdm9sdW1lPjxudW1iZXI+NDwvbnVtYmVyPjxrZXl3
b3Jkcz48a2V5d29yZD5Bdm9jYWRvPC9rZXl3b3JkPjxrZXl3b3JkPkNhcmliYmVhbjwva2V5d29y
ZD48a2V5d29yZD5GYW1pbGllczwva2V5d29yZD48a2V5d29yZD5GYW1pbHk8L2tleXdvcmQ+PGtl
eXdvcmQ+RmF1bmE8L2tleXdvcmQ+PGtleXdvcmQ+SG9zdCBwbGFudDwva2V5d29yZD48a2V5d29y
ZD5Ib3N0IHBsYW50czwva2V5d29yZD48a2V5d29yZD5pbnNlY3Q8L2tleXdvcmQ+PGtleXdvcmQ+
SW5zZWN0czwva2V5d29yZD48a2V5d29yZD5Jc2xhbmRzPC9rZXl3b3JkPjxrZXl3b3JkPk1lYWx5
YnVnPC9rZXl3b3JkPjxrZXl3b3JkPlJlY29yZHM8L2tleXdvcmQ+PGtleXdvcmQ+UmVnaW9uPC9r
ZXl3b3JkPjxrZXl3b3JkPlNjYWxlIGluc2VjdDwva2V5d29yZD48a2V5d29yZD5TY2FsZSBpbnNl
Y3RzPC9rZXl3b3JkPjxrZXl3b3JkPlNwZWNpZXM8L2tleXdvcmQ+PGtleXdvcmQ+U3VydmV5PC9r
ZXl3b3JkPjwva2V5d29yZHM+PGRhdGVzPjx5ZWFyPjIwMDY8L3llYXI+PC9kYXRlcz48b3JpZy1w
dWI+PHN0eWxlIGZhY2U9InVuZGVybGluZSIgZm9udD0iZGVmYXVsdCIgc2l6ZT0iMTAwJSI+Sjpc
RSBMaWJyYXJ5XFBsYW50IENhdGFsb2d1ZVxNPC9zdHlsZT48L29yaWctcHViPjxsYWJlbD44Mzk1
MjwvbGFiZWw+PHVybHM+PC91cmxzPjxjdXN0b20xPk1leGljYW4gYXZvY2FkbyBqczwvY3VzdG9t
MT48bGFuZ3VhZ2U+RnJlbmNoPC9sYW5ndWFnZT48L3JlY29yZD48L0NpdGU+PENpdGU+PEF1dGhv
cj5XaWxsaWFtczwvQXV0aG9yPjxZZWFyPjE5OTI8L1llYXI+PFJlY051bT42MzI3PC9SZWNOdW0+
PHJlY29yZD48cmVjLW51bWJlcj42MzI3PC9yZWMtbnVtYmVyPjxmb3JlaWduLWtleXM+PGtleSBh
cHA9IkVOIiBkYi1pZD0icHh3eHcwZXI5enYyZnhlenhkazV0dDV1dHo1cDV2dHJ3ZHYwIiB0aW1l
c3RhbXA9IjE0NTE5NzI1MjEiPjYzMjc8L2tleT48L2ZvcmVpZ24ta2V5cz48cmVmLXR5cGUgbmFt
ZT0iQm9vayI+NjwvcmVmLXR5cGU+PGNvbnRyaWJ1dG9ycz48YXV0aG9ycz48YXV0aG9yPldpbGxp
YW1zLEQuSi48L2F1dGhvcj48YXV0aG9yPkdyYW5hcmEgZGUgV2lsbGluayxNLkMuPC9hdXRob3I+
PC9hdXRob3JzPjwvY29udHJpYnV0b3JzPjx0aXRsZXM+PHRpdGxlPk1lYWx5YnVncyBvZiBDZW50
cmFsIGFuZCBTb3V0aCBBbWVyaWNhPC90aXRsZT48L3RpdGxlcz48cGFnZXM+MS02MzU8L3BhZ2Vz
PjxrZXl3b3Jkcz48a2V5d29yZD5BbWVyaWNhPC9rZXl3b3JkPjxrZXl3b3JkPk1lYWx5YnVnPC9r
ZXl3b3JkPjxrZXl3b3JkPk1lYWx5YnVnczwva2V5d29yZD48L2tleXdvcmRzPjxkYXRlcz48eWVh
cj4xOTkyPC95ZWFyPjwvZGF0ZXM+PHB1Yi1sb2NhdGlvbj5XYWxsaW5nZm9yZDwvcHViLWxvY2F0
aW9uPjxwdWJsaXNoZXI+Q0FCIEludGVybmF0aW9uYWw8L3B1Ymxpc2hlcj48b3JpZy1wdWI+PHN0
eWxlIGZhY2U9InVuZGVybGluZSIgZm9udD0iZGVmYXVsdCIgc2l6ZT0iMTAwJSI+SjpcRSBMaWJy
YXJ5XFBsYW50IENhdGFsb2d1ZVxXPC9zdHlsZT48L29yaWctcHViPjxsYWJlbD42OTc2MDwvbGFi
ZWw+PHVybHM+PC91cmxzPjxjdXN0b20xPkNoaW5hIHRhYmxlIGdyYXBlcyBVUyBhcHBsZXMgc3A8
L2N1c3RvbTE+PC9yZWNvcmQ+PC9DaXRlPjxDaXRlPjxBdXRob3I+V2lsbGlhbXM8L0F1dGhvcj48
WWVhcj4yMDA0PC9ZZWFyPjxSZWNOdW0+MjM2MDwvUmVjTnVtPjxyZWNvcmQ+PHJlYy1udW1iZXI+
MjM2MDwvcmVjLW51bWJlcj48Zm9yZWlnbi1rZXlzPjxrZXkgYXBwPSJFTiIgZGItaWQ9InB4d3h3
MGVyOXp2MmZ4ZXp4ZGs1dHQ1dXR6NXA1dnRyd2R2MCIgdGltZXN0YW1wPSIxNDUxOTcyNDI1Ij4y
MzYwPC9rZXk+PC9mb3JlaWduLWtleXM+PHJlZi10eXBlIG5hbWU9IkJvb2siPjY8L3JlZi10eXBl
Pjxjb250cmlidXRvcnM+PGF1dGhvcnM+PGF1dGhvcj5XaWxsaWFtcyxELkouPC9hdXRob3I+PC9h
dXRob3JzPjwvY29udHJpYnV0b3JzPjx0aXRsZXM+PHRpdGxlPk1lYWx5YnVncyBvZiBTb3V0aGVy
biBBc2lhPC90aXRsZT48L3RpdGxlcz48cGFnZXM+MS04OTY8L3BhZ2VzPjxrZXl3b3Jkcz48a2V5
d29yZD5Bc2lhPC9rZXl3b3JkPjxrZXl3b3JkPkRBRkY8L2tleXdvcmQ+PGtleXdvcmQ+TWVhbHli
dWc8L2tleXdvcmQ+PGtleXdvcmQ+TWVhbHlidWdzPC9rZXl3b3JkPjwva2V5d29yZHM+PGRhdGVz
Pjx5ZWFyPjIwMDQ8L3llYXI+PC9kYXRlcz48cHViLWxvY2F0aW9uPkt1YWxhIEx1bXB1cjwvcHVi
LWxvY2F0aW9uPjxwdWJsaXNoZXI+TmF0dXJhbCBIaXN0b3J5IE11c2V1bSBhbmQgU291dGhkZW5l
PC9wdWJsaXNoZXI+PG9yaWctcHViPjxzdHlsZSBmYWNlPSJ1bmRlcmxpbmUiIGZvbnQ9ImRlZmF1
bHQiIHNpemU9IjEwMCUiPko6XEUgTGlicmFyeVxQbGFudCBDYXRhbG9ndWVcVzwvc3R5bGU+PC9v
cmlnLXB1Yj48bGFiZWw+MTMwMTg8L2xhYmVsPjx1cmxzPjwvdXJscz48Y3VzdG9tMT5DaGluYSB0
YWJsZSBncmFwZXMgYmFuYW5hcyBzcCBQaW5lYXBwbGVzIGZyb20gTWFsYXlzaWEgamMgVGFpd2Fu
L1ZpZXRuYW0gbHljaGVlcyB0a3EgSW5kaWFuIHRhYmxlIGdyYXBlcyBqZCBTYWxhY2NhIGZyb20g
SW5kb25lc2lhIGFzIG1lYWx5YnVnIGdyb3VwIHBvbGljeSB0a3E8L2N1c3RvbTE+PC9yZWNvcmQ+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PEVuZE5vdGU+PENpdGU+PEF1dGhvcj5NYXRpbGUtRmVycmVybzwvQXV0aG9yPjxZZWFyPjIwMDY8
L1llYXI+PFJlY051bT4xOTYwNTwvUmVjTnVtPjxEaXNwbGF5VGV4dD4oR2FyY8OtYSBNb3JhbGVz
IGV0IGFsLiAyMDE4OyBNYXRpbGUtRmVycmVybyAmYW1wOyDDiXRpZW5uZSAyMDA2OyBXaWxsaWFt
cyAyMDA0OyBXaWxsaWFtcyAmYW1wOyBHcmFuYXJhIGRlIFdpbGxpbmsgMTk5Mik8L0Rpc3BsYXlU
ZXh0PjxyZWNvcmQ+PHJlYy1udW1iZXI+MTk2MDU8L3JlYy1udW1iZXI+PGZvcmVpZ24ta2V5cz48
a2V5IGFwcD0iRU4iIGRiLWlkPSJweHd4dzBlcjl6djJmeGV6eGRrNXR0NXV0ejVwNXZ0cndkdjAi
IHRpbWVzdGFtcD0iMTQ1MTk3MjgwOCI+MTk2MDU8L2tleT48L2ZvcmVpZ24ta2V5cz48cmVmLXR5
cGUgbmFtZT0iTWFnYXppbmUgQXJ0aWNsZSI+MTk8L3JlZi10eXBlPjxjb250cmlidXRvcnM+PGF1
dGhvcnM+PGF1dGhvcj5NYXRpbGUtRmVycmVybyxELjwvYXV0aG9yPjxhdXRob3I+w4l0aWVubmUs
Si48L2F1dGhvcj48L2F1dGhvcnM+PC9jb250cmlidXRvcnM+PHRpdGxlcz48dGl0bGU+TWVhbHli
dWdzIG9mIHRoZSBGcmVuY2ggQ2FyaWJiZWFuIGFuZCBzb21lIG90aGVyIENhcmliYmVhbiBpc2xh
bmRzIFtIZW1pcHRlcmEsIENvY2NvaWRlYV08L3RpdGxlPjxzZWNvbmRhcnktdGl0bGU+UmV2dWUg
ZnJhbsOnYWlzZSBkJmFwb3M7RW50b21vbG9naWU8L3NlY29uZGFyeS10aXRsZT48dHJhbnNsYXRl
ZC10aXRsZT5Db2NoZW5pbGxlcyBkZXMgQW50aWxsZXMgZnJhbsOnYWlzZXMgZXQgZGUgcXVlbHF1
ZXMgcXV0cmVzIMOubGVzIGRlcyBDYXJhw69iZXMgW0hlbWlwdGVyYSwgQ29jY29pZGVhXTwvdHJh
bnNsYXRlZC10aXRsZT48L3RpdGxlcz48cGVyaW9kaWNhbD48ZnVsbC10aXRsZT5SZXZ1ZSBGcmFu
Y2Fpc2UgZCZhcG9zO0VudG9tb2xvZ2llPC9mdWxsLXRpdGxlPjwvcGVyaW9kaWNhbD48cGFnZXM+
MTYxLTE5MDwvcGFnZXM+PHZvbHVtZT4yODwvdm9sdW1lPjxudW1iZXI+NDwvbnVtYmVyPjxrZXl3
b3Jkcz48a2V5d29yZD5Bdm9jYWRvPC9rZXl3b3JkPjxrZXl3b3JkPkNhcmliYmVhbjwva2V5d29y
ZD48a2V5d29yZD5GYW1pbGllczwva2V5d29yZD48a2V5d29yZD5GYW1pbHk8L2tleXdvcmQ+PGtl
eXdvcmQ+RmF1bmE8L2tleXdvcmQ+PGtleXdvcmQ+SG9zdCBwbGFudDwva2V5d29yZD48a2V5d29y
ZD5Ib3N0IHBsYW50czwva2V5d29yZD48a2V5d29yZD5pbnNlY3Q8L2tleXdvcmQ+PGtleXdvcmQ+
SW5zZWN0czwva2V5d29yZD48a2V5d29yZD5Jc2xhbmRzPC9rZXl3b3JkPjxrZXl3b3JkPk1lYWx5
YnVnPC9rZXl3b3JkPjxrZXl3b3JkPlJlY29yZHM8L2tleXdvcmQ+PGtleXdvcmQ+UmVnaW9uPC9r
ZXl3b3JkPjxrZXl3b3JkPlNjYWxlIGluc2VjdDwva2V5d29yZD48a2V5d29yZD5TY2FsZSBpbnNl
Y3RzPC9rZXl3b3JkPjxrZXl3b3JkPlNwZWNpZXM8L2tleXdvcmQ+PGtleXdvcmQ+U3VydmV5PC9r
ZXl3b3JkPjwva2V5d29yZHM+PGRhdGVzPjx5ZWFyPjIwMDY8L3llYXI+PC9kYXRlcz48b3JpZy1w
dWI+PHN0eWxlIGZhY2U9InVuZGVybGluZSIgZm9udD0iZGVmYXVsdCIgc2l6ZT0iMTAwJSI+Sjpc
RSBMaWJyYXJ5XFBsYW50IENhdGFsb2d1ZVxNPC9zdHlsZT48L29yaWctcHViPjxsYWJlbD44Mzk1
MjwvbGFiZWw+PHVybHM+PC91cmxzPjxjdXN0b20xPk1leGljYW4gYXZvY2FkbyBqczwvY3VzdG9t
MT48bGFuZ3VhZ2U+RnJlbmNoPC9sYW5ndWFnZT48L3JlY29yZD48L0NpdGU+PENpdGU+PEF1dGhv
cj5XaWxsaWFtczwvQXV0aG9yPjxZZWFyPjE5OTI8L1llYXI+PFJlY051bT42MzI3PC9SZWNOdW0+
PHJlY29yZD48cmVjLW51bWJlcj42MzI3PC9yZWMtbnVtYmVyPjxmb3JlaWduLWtleXM+PGtleSBh
cHA9IkVOIiBkYi1pZD0icHh3eHcwZXI5enYyZnhlenhkazV0dDV1dHo1cDV2dHJ3ZHYwIiB0aW1l
c3RhbXA9IjE0NTE5NzI1MjEiPjYzMjc8L2tleT48L2ZvcmVpZ24ta2V5cz48cmVmLXR5cGUgbmFt
ZT0iQm9vayI+NjwvcmVmLXR5cGU+PGNvbnRyaWJ1dG9ycz48YXV0aG9ycz48YXV0aG9yPldpbGxp
YW1zLEQuSi48L2F1dGhvcj48YXV0aG9yPkdyYW5hcmEgZGUgV2lsbGluayxNLkMuPC9hdXRob3I+
PC9hdXRob3JzPjwvY29udHJpYnV0b3JzPjx0aXRsZXM+PHRpdGxlPk1lYWx5YnVncyBvZiBDZW50
cmFsIGFuZCBTb3V0aCBBbWVyaWNhPC90aXRsZT48L3RpdGxlcz48cGFnZXM+MS02MzU8L3BhZ2Vz
PjxrZXl3b3Jkcz48a2V5d29yZD5BbWVyaWNhPC9rZXl3b3JkPjxrZXl3b3JkPk1lYWx5YnVnPC9r
ZXl3b3JkPjxrZXl3b3JkPk1lYWx5YnVnczwva2V5d29yZD48L2tleXdvcmRzPjxkYXRlcz48eWVh
cj4xOTkyPC95ZWFyPjwvZGF0ZXM+PHB1Yi1sb2NhdGlvbj5XYWxsaW5nZm9yZDwvcHViLWxvY2F0
aW9uPjxwdWJsaXNoZXI+Q0FCIEludGVybmF0aW9uYWw8L3B1Ymxpc2hlcj48b3JpZy1wdWI+PHN0
eWxlIGZhY2U9InVuZGVybGluZSIgZm9udD0iZGVmYXVsdCIgc2l6ZT0iMTAwJSI+SjpcRSBMaWJy
YXJ5XFBsYW50IENhdGFsb2d1ZVxXPC9zdHlsZT48L29yaWctcHViPjxsYWJlbD42OTc2MDwvbGFi
ZWw+PHVybHM+PC91cmxzPjxjdXN0b20xPkNoaW5hIHRhYmxlIGdyYXBlcyBVUyBhcHBsZXMgc3A8
L2N1c3RvbTE+PC9yZWNvcmQ+PC9DaXRlPjxDaXRlPjxBdXRob3I+V2lsbGlhbXM8L0F1dGhvcj48
WWVhcj4yMDA0PC9ZZWFyPjxSZWNOdW0+MjM2MDwvUmVjTnVtPjxyZWNvcmQ+PHJlYy1udW1iZXI+
MjM2MDwvcmVjLW51bWJlcj48Zm9yZWlnbi1rZXlzPjxrZXkgYXBwPSJFTiIgZGItaWQ9InB4d3h3
MGVyOXp2MmZ4ZXp4ZGs1dHQ1dXR6NXA1dnRyd2R2MCIgdGltZXN0YW1wPSIxNDUxOTcyNDI1Ij4y
MzYwPC9rZXk+PC9mb3JlaWduLWtleXM+PHJlZi10eXBlIG5hbWU9IkJvb2siPjY8L3JlZi10eXBl
Pjxjb250cmlidXRvcnM+PGF1dGhvcnM+PGF1dGhvcj5XaWxsaWFtcyxELkouPC9hdXRob3I+PC9h
dXRob3JzPjwvY29udHJpYnV0b3JzPjx0aXRsZXM+PHRpdGxlPk1lYWx5YnVncyBvZiBTb3V0aGVy
biBBc2lhPC90aXRsZT48L3RpdGxlcz48cGFnZXM+MS04OTY8L3BhZ2VzPjxrZXl3b3Jkcz48a2V5
d29yZD5Bc2lhPC9rZXl3b3JkPjxrZXl3b3JkPkRBRkY8L2tleXdvcmQ+PGtleXdvcmQ+TWVhbHli
dWc8L2tleXdvcmQ+PGtleXdvcmQ+TWVhbHlidWdzPC9rZXl3b3JkPjwva2V5d29yZHM+PGRhdGVz
Pjx5ZWFyPjIwMDQ8L3llYXI+PC9kYXRlcz48cHViLWxvY2F0aW9uPkt1YWxhIEx1bXB1cjwvcHVi
LWxvY2F0aW9uPjxwdWJsaXNoZXI+TmF0dXJhbCBIaXN0b3J5IE11c2V1bSBhbmQgU291dGhkZW5l
PC9wdWJsaXNoZXI+PG9yaWctcHViPjxzdHlsZSBmYWNlPSJ1bmRlcmxpbmUiIGZvbnQ9ImRlZmF1
bHQiIHNpemU9IjEwMCUiPko6XEUgTGlicmFyeVxQbGFudCBDYXRhbG9ndWVcVzwvc3R5bGU+PC9v
cmlnLXB1Yj48bGFiZWw+MTMwMTg8L2xhYmVsPjx1cmxzPjwvdXJscz48Y3VzdG9tMT5DaGluYSB0
YWJsZSBncmFwZXMgYmFuYW5hcyBzcCBQaW5lYXBwbGVzIGZyb20gTWFsYXlzaWEgamMgVGFpd2Fu
L1ZpZXRuYW0gbHljaGVlcyB0a3EgSW5kaWFuIHRhYmxlIGdyYXBlcyBqZCBTYWxhY2NhIGZyb20g
SW5kb25lc2lhIGFzIG1lYWx5YnVnIGdyb3VwIHBvbGljeSB0a3E8L2N1c3RvbTE+PC9yZWNvcmQ+
PC9DaXRlPjxDaXRlPjxBdXRob3I+R2FyY8OtYTwvQXV0aG9yPjxZZWFyPjIwMTg8L1llYXI+PFJl
Y051bT4zMDE0MzwvUmVjTnVtPjxyZWNvcmQ+PHJlYy1udW1iZXI+MzAxNDM8L3JlYy1udW1iZXI+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39" w:tooltip="Matile-Ferrero, 2006 #19605" w:history="1">
              <w:r w:rsidR="003A08F3" w:rsidRPr="00643417">
                <w:rPr>
                  <w:noProof/>
                  <w:szCs w:val="18"/>
                </w:rPr>
                <w:t>Matile-Ferrero &amp; Étienne 2006</w:t>
              </w:r>
            </w:hyperlink>
            <w:r w:rsidR="00405F2F" w:rsidRPr="00643417">
              <w:rPr>
                <w:noProof/>
                <w:szCs w:val="18"/>
              </w:rPr>
              <w:t xml:space="preserve">; </w:t>
            </w:r>
            <w:hyperlink w:anchor="_ENREF_486" w:tooltip="Williams, 2004 #2360" w:history="1">
              <w:r w:rsidR="003A08F3" w:rsidRPr="00643417">
                <w:rPr>
                  <w:noProof/>
                  <w:szCs w:val="18"/>
                </w:rPr>
                <w:t>Williams 2004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4D22592C" w14:textId="77777777" w:rsidR="00DE292D" w:rsidRPr="00643417" w:rsidRDefault="00DE292D" w:rsidP="00DE292D">
            <w:pPr>
              <w:pStyle w:val="TableText"/>
            </w:pPr>
            <w:r w:rsidRPr="00643417">
              <w:t>Adult, nymph and egg intercepted in Australia on live plants</w:t>
            </w:r>
          </w:p>
        </w:tc>
        <w:tc>
          <w:tcPr>
            <w:tcW w:w="1342" w:type="dxa"/>
          </w:tcPr>
          <w:p w14:paraId="39C3B8F6" w14:textId="77777777" w:rsidR="00DE292D" w:rsidRPr="00643417" w:rsidRDefault="00DE292D" w:rsidP="00DE292D">
            <w:pPr>
              <w:pStyle w:val="TableText"/>
            </w:pPr>
            <w:r w:rsidRPr="00643417">
              <w:rPr>
                <w:szCs w:val="18"/>
              </w:rPr>
              <w:t>Yes</w:t>
            </w:r>
          </w:p>
        </w:tc>
        <w:tc>
          <w:tcPr>
            <w:tcW w:w="1379" w:type="dxa"/>
          </w:tcPr>
          <w:p w14:paraId="249B9640" w14:textId="77777777" w:rsidR="00DE292D" w:rsidRPr="00643417" w:rsidRDefault="00DE292D" w:rsidP="00DE292D">
            <w:pPr>
              <w:pStyle w:val="TableText"/>
            </w:pPr>
            <w:r w:rsidRPr="00643417">
              <w:rPr>
                <w:szCs w:val="18"/>
              </w:rPr>
              <w:t>No</w:t>
            </w:r>
          </w:p>
        </w:tc>
      </w:tr>
      <w:tr w:rsidR="003A08F3" w:rsidRPr="00643417" w14:paraId="78B14D51" w14:textId="77777777" w:rsidTr="00DE292D">
        <w:tc>
          <w:tcPr>
            <w:tcW w:w="1952" w:type="dxa"/>
          </w:tcPr>
          <w:p w14:paraId="4C180036" w14:textId="77777777" w:rsidR="00DE292D" w:rsidRPr="00643417" w:rsidRDefault="00DE292D" w:rsidP="00DE292D">
            <w:pPr>
              <w:pStyle w:val="TableText"/>
              <w:rPr>
                <w:rFonts w:eastAsia="Times New Roman"/>
                <w:i/>
                <w:szCs w:val="18"/>
                <w:lang w:eastAsia="en-AU"/>
              </w:rPr>
            </w:pPr>
            <w:r w:rsidRPr="00643417">
              <w:rPr>
                <w:rFonts w:eastAsia="Times New Roman"/>
                <w:i/>
                <w:szCs w:val="18"/>
                <w:lang w:eastAsia="en-AU"/>
              </w:rPr>
              <w:t xml:space="preserve">Rhizoecus dianthi </w:t>
            </w:r>
            <w:r w:rsidRPr="00643417">
              <w:rPr>
                <w:rFonts w:eastAsia="Times New Roman"/>
                <w:szCs w:val="18"/>
                <w:lang w:eastAsia="en-AU"/>
              </w:rPr>
              <w:t>(Greeen)</w:t>
            </w:r>
          </w:p>
        </w:tc>
        <w:tc>
          <w:tcPr>
            <w:tcW w:w="1172" w:type="dxa"/>
          </w:tcPr>
          <w:p w14:paraId="4FCCE2C5" w14:textId="77777777" w:rsidR="00DE292D" w:rsidRPr="00643417" w:rsidRDefault="00DE292D" w:rsidP="00DE292D">
            <w:pPr>
              <w:pStyle w:val="TableText"/>
              <w:rPr>
                <w:szCs w:val="18"/>
              </w:rPr>
            </w:pPr>
            <w:r w:rsidRPr="00643417">
              <w:rPr>
                <w:szCs w:val="18"/>
              </w:rPr>
              <w:t>4</w:t>
            </w:r>
          </w:p>
        </w:tc>
        <w:tc>
          <w:tcPr>
            <w:tcW w:w="1985" w:type="dxa"/>
          </w:tcPr>
          <w:p w14:paraId="02248087" w14:textId="4E5A55FA" w:rsidR="00DE292D" w:rsidRPr="00643417" w:rsidRDefault="00DE292D" w:rsidP="003A08F3">
            <w:pPr>
              <w:pStyle w:val="TableText"/>
              <w:rPr>
                <w:szCs w:val="18"/>
              </w:rPr>
            </w:pPr>
            <w:r w:rsidRPr="00643417">
              <w:rPr>
                <w:szCs w:val="18"/>
              </w:rPr>
              <w:t xml:space="preserve">Europe, North America, Australasia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1562" w:type="dxa"/>
          </w:tcPr>
          <w:p w14:paraId="7AD2F324" w14:textId="6D9D3A2F" w:rsidR="00DE292D" w:rsidRPr="00643417" w:rsidRDefault="00DE292D" w:rsidP="003A08F3">
            <w:pPr>
              <w:pStyle w:val="TableText"/>
              <w:rPr>
                <w:szCs w:val="18"/>
              </w:rPr>
            </w:pPr>
            <w:r w:rsidRPr="00643417">
              <w:rPr>
                <w:szCs w:val="18"/>
              </w:rPr>
              <w:t xml:space="preserve">Yes, Vic. </w:t>
            </w:r>
            <w:r w:rsidR="00A348E7" w:rsidRPr="00643417">
              <w:rPr>
                <w:szCs w:val="18"/>
              </w:rPr>
              <w:fldChar w:fldCharType="begin"/>
            </w:r>
            <w:r w:rsidR="00405F2F" w:rsidRPr="00643417">
              <w:rPr>
                <w:szCs w:val="18"/>
              </w:rPr>
              <w:instrText xml:space="preserve"> ADDIN EN.CITE &lt;EndNote&gt;&lt;Cite&gt;&lt;Author&gt;Williams&lt;/Author&gt;&lt;Year&gt;1985&lt;/Year&gt;&lt;RecNum&gt;6328&lt;/RecNum&gt;&lt;DisplayText&gt;(García Morales et al. 2018; Williams 1985a)&lt;/DisplayText&gt;&lt;record&gt;&lt;rec-number&gt;6328&lt;/rec-number&gt;&lt;foreign-keys&gt;&lt;key app="EN" db-id="pxwxw0er9zv2fxezxdk5tt5utz5p5vtrwdv0" timestamp="1451972521"&gt;6328&lt;/key&gt;&lt;/foreign-keys&gt;&lt;ref-type name="Book"&gt;6&lt;/ref-type&gt;&lt;contributors&gt;&lt;authors&gt;&lt;author&gt;Williams,D.J.&lt;/author&gt;&lt;/authors&gt;&lt;/contributors&gt;&lt;titles&gt;&lt;title&gt;Australian mealybugs&lt;/title&gt;&lt;/titles&gt;&lt;pages&gt;1-431&lt;/pages&gt;&lt;keywords&gt;&lt;keyword&gt;Mealybug&lt;/keyword&gt;&lt;keyword&gt;Mealybugs&lt;/keyword&gt;&lt;/keywords&gt;&lt;dates&gt;&lt;year&gt;1985&lt;/year&gt;&lt;/dates&gt;&lt;pub-location&gt;Chichester&lt;/pub-location&gt;&lt;publisher&gt;British Museum (Natural History)&lt;/publisher&gt;&lt;orig-pub&gt;&lt;style face="underline" font="default" size="100%"&gt;J:\E Library\Plant Catalogue\W&lt;/style&gt;&lt;/orig-pub&gt;&lt;label&gt;69761&lt;/label&gt;&lt;urls&gt;&lt;/urls&gt;&lt;custom1&gt;US apples China table grapes sp Pineapples from Malaysia jc us table grapes to wa rj  us table grapes to wa lm&lt;/custom1&gt;&lt;/record&gt;&lt;/Cite&gt;&lt;Cite&gt;&lt;Author&gt;García&lt;/Author&gt;&lt;Year&gt;2018&lt;/Year&gt;&lt;RecNum&gt;30143&lt;/RecNum&gt;&lt;record&gt;&lt;rec-number&gt;30143&lt;/rec-number&gt;&lt;foreign-keys&gt;&lt;key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w:t>
            </w:r>
            <w:r w:rsidR="00A348E7" w:rsidRPr="00643417">
              <w:rPr>
                <w:szCs w:val="18"/>
              </w:rPr>
              <w:fldChar w:fldCharType="end"/>
            </w:r>
          </w:p>
        </w:tc>
        <w:tc>
          <w:tcPr>
            <w:tcW w:w="2636" w:type="dxa"/>
          </w:tcPr>
          <w:p w14:paraId="09C6B4E7" w14:textId="2EEF3D8C" w:rsidR="00DE292D" w:rsidRPr="00643417" w:rsidRDefault="00DE292D" w:rsidP="003A08F3">
            <w:pPr>
              <w:pStyle w:val="TableText"/>
              <w:rPr>
                <w:szCs w:val="18"/>
              </w:rPr>
            </w:pPr>
            <w:r w:rsidRPr="00643417">
              <w:rPr>
                <w:szCs w:val="18"/>
              </w:rPr>
              <w:t xml:space="preserve">Polyphagous, feeding on hosts in 20 genera of 15 families, including greenhouse plants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715" w:type="dxa"/>
          </w:tcPr>
          <w:p w14:paraId="2716A91B" w14:textId="77777777" w:rsidR="00DE292D" w:rsidRPr="00643417" w:rsidRDefault="00DE292D" w:rsidP="00DE292D">
            <w:pPr>
              <w:pStyle w:val="TableText"/>
            </w:pPr>
            <w:r w:rsidRPr="00643417">
              <w:t>–</w:t>
            </w:r>
          </w:p>
        </w:tc>
        <w:tc>
          <w:tcPr>
            <w:tcW w:w="1342" w:type="dxa"/>
          </w:tcPr>
          <w:p w14:paraId="2B624A93" w14:textId="77777777" w:rsidR="00DE292D" w:rsidRPr="00643417" w:rsidRDefault="00DE292D" w:rsidP="00DE292D">
            <w:pPr>
              <w:pStyle w:val="TableText"/>
              <w:rPr>
                <w:szCs w:val="18"/>
              </w:rPr>
            </w:pPr>
            <w:r w:rsidRPr="00643417">
              <w:rPr>
                <w:szCs w:val="18"/>
              </w:rPr>
              <w:t>No</w:t>
            </w:r>
          </w:p>
        </w:tc>
        <w:tc>
          <w:tcPr>
            <w:tcW w:w="1379" w:type="dxa"/>
          </w:tcPr>
          <w:p w14:paraId="74D3B41A" w14:textId="77777777" w:rsidR="00DE292D" w:rsidRPr="00643417" w:rsidRDefault="00DE292D" w:rsidP="00DE292D">
            <w:pPr>
              <w:pStyle w:val="TableText"/>
              <w:rPr>
                <w:szCs w:val="18"/>
              </w:rPr>
            </w:pPr>
            <w:r w:rsidRPr="00643417">
              <w:rPr>
                <w:szCs w:val="18"/>
              </w:rPr>
              <w:t>No</w:t>
            </w:r>
          </w:p>
        </w:tc>
      </w:tr>
      <w:tr w:rsidR="003A08F3" w:rsidRPr="00643417" w14:paraId="48A8075D" w14:textId="77777777" w:rsidTr="00DE292D">
        <w:tc>
          <w:tcPr>
            <w:tcW w:w="1952" w:type="dxa"/>
          </w:tcPr>
          <w:p w14:paraId="44F010A4" w14:textId="77777777" w:rsidR="00DE292D" w:rsidRPr="00643417" w:rsidRDefault="00DE292D" w:rsidP="00DE292D">
            <w:pPr>
              <w:pStyle w:val="TableText"/>
            </w:pPr>
            <w:r w:rsidRPr="00643417">
              <w:rPr>
                <w:rFonts w:eastAsia="Times New Roman"/>
                <w:i/>
                <w:szCs w:val="18"/>
                <w:lang w:eastAsia="en-AU"/>
              </w:rPr>
              <w:t>Rhizoecus falcifer</w:t>
            </w:r>
            <w:r w:rsidRPr="00643417">
              <w:rPr>
                <w:rFonts w:eastAsia="Times New Roman"/>
                <w:szCs w:val="18"/>
                <w:lang w:eastAsia="en-AU"/>
              </w:rPr>
              <w:t xml:space="preserve"> (Kunckel d'Herculais)</w:t>
            </w:r>
          </w:p>
        </w:tc>
        <w:tc>
          <w:tcPr>
            <w:tcW w:w="1172" w:type="dxa"/>
          </w:tcPr>
          <w:p w14:paraId="48BB32ED" w14:textId="77777777" w:rsidR="00DE292D" w:rsidRPr="00643417" w:rsidRDefault="00DE292D" w:rsidP="00DE292D">
            <w:pPr>
              <w:pStyle w:val="TableText"/>
            </w:pPr>
            <w:r w:rsidRPr="00643417">
              <w:rPr>
                <w:szCs w:val="18"/>
              </w:rPr>
              <w:t>5, 6</w:t>
            </w:r>
          </w:p>
        </w:tc>
        <w:tc>
          <w:tcPr>
            <w:tcW w:w="1985" w:type="dxa"/>
          </w:tcPr>
          <w:p w14:paraId="509D95A6" w14:textId="135D0FAE" w:rsidR="00DE292D" w:rsidRPr="00643417" w:rsidRDefault="00DE292D" w:rsidP="003A08F3">
            <w:pPr>
              <w:pStyle w:val="TableText"/>
            </w:pPr>
            <w:r w:rsidRPr="00643417">
              <w:rPr>
                <w:szCs w:val="18"/>
              </w:rPr>
              <w:t xml:space="preserve">Europe, Africa, Australasia, North and Central America </w:t>
            </w:r>
            <w:r w:rsidR="00A348E7" w:rsidRPr="00643417">
              <w:rPr>
                <w:szCs w:val="18"/>
              </w:rPr>
              <w:fldChar w:fldCharType="begin">
                <w:fldData xml:space="preserve">PEVuZE5vdGU+PENpdGU+PEF1dGhvcj5XaWxsaWFtczwvQXV0aG9yPjxZZWFyPjE5OTI8L1llYXI+
PFJlY051bT42MzI3PC9SZWNOdW0+PERpc3BsYXlUZXh0PihDb3ggMTk4NzsgRGFuemlnICZhbXA7
IEdhdnJpbG92IDIwMDk7IEdhcmPDrWEgTW9yYWxlcyBldCBhbC4gMjAxODsgVHJlbmNoZXZhICZh
bXA7IFRvbW92IDIwMTQ7IFdpbGxpYW1zICZhbXA7IEdyYW5hcmEgZGUgV2lsbGluayAxOTkyKTwv
RGlzcGxheVRleHQ+PHJlY29yZD48cmVjLW51bWJlcj42MzI3PC9yZWMtbnVtYmVyPjxmb3JlaWdu
LWtleXM+PGtleSBhcHA9IkVOIiBkYi1pZD0icHh3eHcwZXI5enYyZnhlenhkazV0dDV1dHo1cDV2
dHJ3ZHYwIiB0aW1lc3RhbXA9IjE0NTE5NzI1MjEiPjYzMjc8L2tleT48L2ZvcmVpZ24ta2V5cz48
cmVmLXR5cGUgbmFtZT0iQm9vayI+NjwvcmVmLXR5cGU+PGNvbnRyaWJ1dG9ycz48YXV0aG9ycz48
YXV0aG9yPldpbGxpYW1zLEQuSi48L2F1dGhvcj48YXV0aG9yPkdyYW5hcmEgZGUgV2lsbGluayxN
LkMuPC9hdXRob3I+PC9hdXRob3JzPjwvY29udHJpYnV0b3JzPjx0aXRsZXM+PHRpdGxlPk1lYWx5
YnVncyBvZiBDZW50cmFsIGFuZCBTb3V0aCBBbWVyaWNhPC90aXRsZT48L3RpdGxlcz48cGFnZXM+
MS02MzU8L3BhZ2VzPjxrZXl3b3Jkcz48a2V5d29yZD5BbWVyaWNhPC9rZXl3b3JkPjxrZXl3b3Jk
Pk1lYWx5YnVnPC9rZXl3b3JkPjxrZXl3b3JkPk1lYWx5YnVnczwva2V5d29yZD48L2tleXdvcmRz
PjxkYXRlcz48eWVhcj4xOTkyPC95ZWFyPjwvZGF0ZXM+PHB1Yi1sb2NhdGlvbj5XYWxsaW5nZm9y
ZDwvcHViLWxvY2F0aW9uPjxwdWJsaXNoZXI+Q0FCIEludGVybmF0aW9uYWw8L3B1Ymxpc2hlcj48
b3JpZy1wdWI+PHN0eWxlIGZhY2U9InVuZGVybGluZSIgZm9udD0iZGVmYXVsdCIgc2l6ZT0iMTAw
JSI+SjpcRSBMaWJyYXJ5XFBsYW50IENhdGFsb2d1ZVxXPC9zdHlsZT48L29yaWctcHViPjxsYWJl
bD42OTc2MDwvbGFiZWw+PHVybHM+PC91cmxzPjxjdXN0b20xPkNoaW5hIHRhYmxlIGdyYXBlcyBV
UyBhcHBsZXMgc3A8L2N1c3RvbTE+PC9yZWNvcmQ+PC9DaXRlPjxDaXRlPjxBdXRob3I+Q294PC9B
dXRob3I+PFllYXI+MTk4NzwvWWVhcj48UmVjTnVtPjU4MTQ8L1JlY051bT48cmVjb3JkPjxyZWMt
bnVtYmVyPjU4MTQ8L3JlYy1udW1iZXI+PGZvcmVpZ24ta2V5cz48a2V5IGFwcD0iRU4iIGRiLWlk
PSJweHd4dzBlcjl6djJmeGV6eGRrNXR0NXV0ejVwNXZ0cndkdjAiIHRpbWVzdGFtcD0iMTQ1MTk3
MjUxMCI+NTgxNDwva2V5PjwvZm9yZWlnbi1rZXlzPjxyZWYtdHlwZSBuYW1lPSJKb3VybmFsIEFy
dGljbGUiPjE3PC9yZWYtdHlwZT48Y29udHJpYnV0b3JzPjxhdXRob3JzPjxhdXRob3I+Q294LEou
TS48L2F1dGhvcj48L2F1dGhvcnM+PC9jb250cmlidXRvcnM+PHRpdGxlcz48dGl0bGU+UHNldWRv
Y29jY2lkYWUgKEluc2VjdGE6IEhlbWlwdGVyYSk8L3RpdGxlPjxzZWNvbmRhcnktdGl0bGU+RmF1
bmEgb2YgTmV3IFplYWxhbmQ8L3NlY29uZGFyeS10aXRsZT48L3RpdGxlcz48cGVyaW9kaWNhbD48
ZnVsbC10aXRsZT5GYXVuYSBvZiBOZXcgWmVhbGFuZDwvZnVsbC10aXRsZT48L3BlcmlvZGljYWw+
PHBhZ2VzPjEtMjM0PC9wYWdlcz48dm9sdW1lPjExPC92b2x1bWU+PGtleXdvcmRzPjxrZXl3b3Jk
PkhlbWlwdGVyYTwva2V5d29yZD48a2V5d29yZD5JbnNlY3RhPC9rZXl3b3JkPjxrZXl3b3JkPk1l
YWx5YnVnPC9rZXl3b3JkPjxrZXl3b3JkPlBzZXVkb2NvY2NpZGFlPC9rZXl3b3JkPjwva2V5d29y
ZHM+PGRhdGVzPjx5ZWFyPjE5ODc8L3llYXI+PC9kYXRlcz48b3JpZy1wdWI+PHN0eWxlIGZhY2U9
InVuZGVybGluZSIgZm9udD0iZGVmYXVsdCIgc2l6ZT0iMTAwJSI+SjpcRSBMaWJyYXJ5XFBsYW50
IENhdGFsb2d1ZVxDPC9zdHlsZT48L29yaWctcHViPjxsYWJlbD42OTE0NTwvbGFiZWw+PHVybHM+
PC91cmxzPjxjdXN0b20xPlVuc2h1IG1hbmRhcmlucyBVUyBhcHBsZXMgQ2hpbmEgcHJvamVjdCBD
IHN1bW1lcmZydWl0cyBhbmQgY2hlcnJpZXMgc3A8L2N1c3RvbTE+PC9yZWNvcmQ+PC9DaXRlPjxD
aXRlPjxBdXRob3I+RGFuemlnPC9BdXRob3I+PFllYXI+MjAwOTwvWWVhcj48UmVjTnVtPjIyNjIw
PC9SZWNOdW0+PHJlY29yZD48cmVjLW51bWJlcj4yMjYyMDwvcmVjLW51bWJlcj48Zm9yZWlnbi1r
ZXlzPjxrZXkgYXBwPSJFTiIgZGItaWQ9InB4d3h3MGVyOXp2MmZ4ZXp4ZGs1dHQ1dXR6NXA1dnRy
d2R2MCIgdGltZXN0YW1wPSIxNDUxOTcyODc5Ij4yMjYyMDwva2V5PjwvZm9yZWlnbi1rZXlzPjxy
ZWYtdHlwZSBuYW1lPSJKb3VybmFsIEFydGljbGUiPjE3PC9yZWYtdHlwZT48Y29udHJpYnV0b3Jz
PjxhdXRob3JzPjxhdXRob3I+RGFuemlnLEUuTS48L2F1dGhvcj48YXV0aG9yPkdhdnJpbG92LEku
QS48L2F1dGhvcj48L2F1dGhvcnM+PC9jb250cmlidXRvcnM+PHRpdGxlcz48dGl0bGU+PHN0eWxl
IGZhY2U9Im5vcm1hbCIgZm9udD0iZGVmYXVsdCIgc2l6ZT0iMTAwJSI+TWVhbHlidWdzIG9mIHRo
ZSBnZW51cyA8L3N0eWxlPjxzdHlsZSBmYWNlPSJpdGFsaWMiIGZvbnQ9ImRlZmF1bHQiIHNpemU9
IjEwMCUiPlJoaXpvZWN1czwvc3R5bGU+PHN0eWxlIGZhY2U9Im5vcm1hbCIgZm9udD0iZGVmYXVs
dCIgc2l6ZT0iMTAwJSI+IEvDvG5ja2VsIGQmYXBvcztIZXJjdWxhaXMsIDE4NzggKEhvbW9wdGVy
YTogUHNldWRvY29jY2lkYWUpIG9mIHRoZSBmYXVuYSBvZiBSdXNzaWEgYW5kIGFkamFjZW50IGNv
dW50cmllczwvc3R5bGU+PC90aXRsZT48c2Vjb25kYXJ5LXRpdGxlPlpvb3N5c3RlbWF0aWNhIFJv
c3NpY2E8L3NlY29uZGFyeS10aXRsZT48L3RpdGxlcz48cGVyaW9kaWNhbD48ZnVsbC10aXRsZT5a
b29zeXN0ZW1hdGljYSBSb3NzaWNhPC9mdWxsLXRpdGxlPjwvcGVyaW9kaWNhbD48cGFnZXM+MjI0
LTI0NTwvcGFnZXM+PHZvbHVtZT4xODwvdm9sdW1lPjxudW1iZXI+MjwvbnVtYmVyPjxrZXl3b3Jk
cz48a2V5d29yZD5HZW51czwva2V5d29yZD48a2V5d29yZD5Ib21vcHRlcmE8L2tleXdvcmQ+PGtl
eXdvcmQ+UHNldWRvY29jY2lkYWU8L2tleXdvcmQ+PGtleXdvcmQ+RmF1bmE8L2tleXdvcmQ+PGtl
eXdvcmQ+UnVzc2lhPC9rZXl3b3JkPjxrZXl3b3JkPkNvdW50cmllczwva2V5d29yZD48a2V5d29y
ZD5LZXk8L2tleXdvcmQ+PGtleXdvcmQ+U3BlY2llczwva2V5d29yZD48a2V5d29yZD5WaXRpczwv
a2V5d29yZD48a2V5d29yZD5TeW5vbnltczwva2V5d29yZD48a2V5d29yZD5NZWFseWJ1Z3M8L2tl
eXdvcmQ+PGtleXdvcmQ+TWVhbHlidWc8L2tleXdvcmQ+PC9rZXl3b3Jkcz48ZGF0ZXM+PHllYXI+
MjAwOTwveWVhcj48L2RhdGVzPjxvcmlnLXB1Yj48c3R5bGUgZmFjZT0idW5kZXJsaW5lIiBmb250
PSJkZWZhdWx0IiBzaXplPSIxMDAlIj5KOlxFIExpYnJhcnlcUGxhbnQgQ2F0YWxvZ3VlXEQ8L3N0
eWxlPjwvb3JpZy1wdWI+PGxhYmVsPjg3NDgzPC9sYWJlbD48dXJscz48L3VybHM+PGN1c3RvbTE+
TWVhbHlidWcgZ3JvdXAgcG9saWN5IFlHQzwvY3VzdG9tMT48L3JlY29yZD48L0NpdGU+PENpdGU+
PEF1dGhvcj5UcmVuY2hldmE8L0F1dGhvcj48WWVhcj4yMDE0PC9ZZWFyPjxSZWNOdW0+MjI2MjE8
L1JlY051bT48cmVjb3JkPjxyZWMtbnVtYmVyPjIyNjIxPC9yZWMtbnVtYmVyPjxmb3JlaWduLWtl
eXM+PGtleSBhcHA9IkVOIiBkYi1pZD0icHh3eHcwZXI5enYyZnhlenhkazV0dDV1dHo1cDV2dHJ3
ZHYwIiB0aW1lc3RhbXA9IjE0NTE5NzI4NzkiPjIyNjIxPC9rZXk+PC9mb3JlaWduLWtleXM+PHJl
Zi10eXBlIG5hbWU9IkpvdXJuYWwgQXJ0aWNsZSI+MTc8L3JlZi10eXBlPjxjb250cmlidXRvcnM+
PGF1dGhvcnM+PGF1dGhvcj5UcmVuY2hldmEsSy48L2F1dGhvcj48YXV0aG9yPlRvbW92LFIuPC9h
dXRob3I+PC9hdXRob3JzPjwvY29udHJpYnV0b3JzPjx0aXRsZXM+PHRpdGxlPkNoZWNrbGlzdCBv
ZiBzY2FsZSBpbnNlY3RzIGluIEJ1bGdhcmlhIChIZW1pcHRlcmE6IENvY2NvaWRlYSk8L3RpdGxl
PjxzZWNvbmRhcnktdGl0bGU+QWN0YSBab29sb2dpY2EgQnVsZ2FyaWNhPC9zZWNvbmRhcnktdGl0
bGU+PC90aXRsZXM+PHBlcmlvZGljYWw+PGZ1bGwtdGl0bGU+QWN0YSBab29sb2dpY2EgQnVsZ2Fy
aWNhPC9mdWxsLXRpdGxlPjwvcGVyaW9kaWNhbD48cGFnZXM+NjUtNzI8L3BhZ2VzPjx2b2x1bWU+
UzY8L3ZvbHVtZT48a2V5d29yZHM+PGtleXdvcmQ+U2NhbGUgaW5zZWN0czwva2V5d29yZD48a2V5
d29yZD5TY2FsZSBpbnNlY3Q8L2tleXdvcmQ+PGtleXdvcmQ+SW5zZWN0czwva2V5d29yZD48a2V5
d29yZD5pbnNlY3Q8L2tleXdvcmQ+PGtleXdvcmQ+QnVsZ2FyaWE8L2tleXdvcmQ+PGtleXdvcmQ+
SGVtaXB0ZXJhPC9rZXl3b3JkPjxrZXl3b3JkPkNvY2NvaWRlYTwva2V5d29yZD48a2V5d29yZD5S
dW1lbjwva2V5d29yZD48a2V5d29yZD5TcGVjaWVzPC9rZXl3b3JkPjxrZXl3b3JkPkZhbWlsaWVz
PC9rZXl3b3JkPjxrZXl3b3JkPkZhbWlseTwva2V5d29yZD48a2V5d29yZD5Tb3VyY2VzPC9rZXl3
b3JkPjxrZXl3b3JkPkdlbmVyYTwva2V5d29yZD48a2V5d29yZD5PUklHSU48L2tleXdvcmQ+PGtl
eXdvcmQ+YXM8L2tleXdvcmQ+PGtleXdvcmQ+RGlhc3BpZGlkYWU8L2tleXdvcmQ+PGtleXdvcmQ+
UHNldWRvY29jY2lkYWU8L2tleXdvcmQ+PGtleXdvcmQ+Q29jY2lkYWU8L2tleXdvcmQ+PGtleXdv
cmQ+RXJpb2NvY2NpZGFlPC9rZXl3b3JkPjxrZXl3b3JkPkFzdGVyb2xlY2FuaWlkYWU8L2tleXdv
cmQ+PGtleXdvcmQ+R2VudXM8L2tleXdvcmQ+PGtleXdvcmQ+T3J0aGV6aWlkYWU8L2tleXdvcmQ+
PGtleXdvcmQ+Q2Vyb2NvY2NpZGFlPC9rZXl3b3JkPjxrZXl3b3JkPk1vbm9waGxlYmlkYWU8L2tl
eXdvcmQ+PGtleXdvcmQ+UHV0b2lkYWU8L2tleXdvcmQ+PGtleXdvcmQ+U2NhbGVOZXQ8L2tleXdv
cmQ+PGtleXdvcmQ+SW5mb3JtYXRpb248L2tleXdvcmQ+PGtleXdvcmQ+Zmlyc3Q8L2tleXdvcmQ+
PGtleXdvcmQ+Y2hlY2tsaXN0PC9rZXl3b3JkPjwva2V5d29yZHM+PGRhdGVzPjx5ZWFyPjIwMTQ8
L3llYXI+PC9kYXRlcz48b3JpZy1wdWI+PHN0eWxlIGZhY2U9InVuZGVybGluZSIgZm9udD0iZGVm
YXVsdCIgc2l6ZT0iMTAwJSI+SjpcRSBMaWJyYXJ5XFBsYW50IENhdGFsb2d1ZVxUPC9zdHlsZT48
L29yaWctcHViPjxsYWJlbD44NzQ4NDwvbGFiZWw+PHVybHM+PC91cmxzPjxjdXN0b20xPk1lYWx5
YnVnIGdyb3VwIHBvbGljeSBZR0M8L2N1c3RvbTE+PC9yZWNvcmQ+PC9DaXRlPjxDaXRlPjxBdXRo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PFJlY051bT42MzI3PC9SZWNOdW0+PERpc3BsYXlUZXh0PihDb3ggMTk4NzsgRGFuemlnICZhbXA7
IEdhdnJpbG92IDIwMDk7IEdhcmPDrWEgTW9yYWxlcyBldCBhbC4gMjAxODsgVHJlbmNoZXZhICZh
bXA7IFRvbW92IDIwMTQ7IFdpbGxpYW1zICZhbXA7IEdyYW5hcmEgZGUgV2lsbGluayAxOTkyKTwv
RGlzcGxheVRleHQ+PHJlY29yZD48cmVjLW51bWJlcj42MzI3PC9yZWMtbnVtYmVyPjxmb3JlaWdu
LWtleXM+PGtleSBhcHA9IkVOIiBkYi1pZD0icHh3eHcwZXI5enYyZnhlenhkazV0dDV1dHo1cDV2
dHJ3ZHYwIiB0aW1lc3RhbXA9IjE0NTE5NzI1MjEiPjYzMjc8L2tleT48L2ZvcmVpZ24ta2V5cz48
cmVmLXR5cGUgbmFtZT0iQm9vayI+NjwvcmVmLXR5cGU+PGNvbnRyaWJ1dG9ycz48YXV0aG9ycz48
YXV0aG9yPldpbGxpYW1zLEQuSi48L2F1dGhvcj48YXV0aG9yPkdyYW5hcmEgZGUgV2lsbGluayxN
LkMuPC9hdXRob3I+PC9hdXRob3JzPjwvY29udHJpYnV0b3JzPjx0aXRsZXM+PHRpdGxlPk1lYWx5
YnVncyBvZiBDZW50cmFsIGFuZCBTb3V0aCBBbWVyaWNhPC90aXRsZT48L3RpdGxlcz48cGFnZXM+
MS02MzU8L3BhZ2VzPjxrZXl3b3Jkcz48a2V5d29yZD5BbWVyaWNhPC9rZXl3b3JkPjxrZXl3b3Jk
Pk1lYWx5YnVnPC9rZXl3b3JkPjxrZXl3b3JkPk1lYWx5YnVnczwva2V5d29yZD48L2tleXdvcmRz
PjxkYXRlcz48eWVhcj4xOTkyPC95ZWFyPjwvZGF0ZXM+PHB1Yi1sb2NhdGlvbj5XYWxsaW5nZm9y
ZDwvcHViLWxvY2F0aW9uPjxwdWJsaXNoZXI+Q0FCIEludGVybmF0aW9uYWw8L3B1Ymxpc2hlcj48
b3JpZy1wdWI+PHN0eWxlIGZhY2U9InVuZGVybGluZSIgZm9udD0iZGVmYXVsdCIgc2l6ZT0iMTAw
JSI+SjpcRSBMaWJyYXJ5XFBsYW50IENhdGFsb2d1ZVxXPC9zdHlsZT48L29yaWctcHViPjxsYWJl
bD42OTc2MDwvbGFiZWw+PHVybHM+PC91cmxzPjxjdXN0b20xPkNoaW5hIHRhYmxlIGdyYXBlcyBV
UyBhcHBsZXMgc3A8L2N1c3RvbTE+PC9yZWNvcmQ+PC9DaXRlPjxDaXRlPjxBdXRob3I+Q294PC9B
dXRob3I+PFllYXI+MTk4NzwvWWVhcj48UmVjTnVtPjU4MTQ8L1JlY051bT48cmVjb3JkPjxyZWMt
bnVtYmVyPjU4MTQ8L3JlYy1udW1iZXI+PGZvcmVpZ24ta2V5cz48a2V5IGFwcD0iRU4iIGRiLWlk
PSJweHd4dzBlcjl6djJmeGV6eGRrNXR0NXV0ejVwNXZ0cndkdjAiIHRpbWVzdGFtcD0iMTQ1MTk3
MjUxMCI+NTgxNDwva2V5PjwvZm9yZWlnbi1rZXlzPjxyZWYtdHlwZSBuYW1lPSJKb3VybmFsIEFy
dGljbGUiPjE3PC9yZWYtdHlwZT48Y29udHJpYnV0b3JzPjxhdXRob3JzPjxhdXRob3I+Q294LEou
TS48L2F1dGhvcj48L2F1dGhvcnM+PC9jb250cmlidXRvcnM+PHRpdGxlcz48dGl0bGU+UHNldWRv
Y29jY2lkYWUgKEluc2VjdGE6IEhlbWlwdGVyYSk8L3RpdGxlPjxzZWNvbmRhcnktdGl0bGU+RmF1
bmEgb2YgTmV3IFplYWxhbmQ8L3NlY29uZGFyeS10aXRsZT48L3RpdGxlcz48cGVyaW9kaWNhbD48
ZnVsbC10aXRsZT5GYXVuYSBvZiBOZXcgWmVhbGFuZDwvZnVsbC10aXRsZT48L3BlcmlvZGljYWw+
PHBhZ2VzPjEtMjM0PC9wYWdlcz48dm9sdW1lPjExPC92b2x1bWU+PGtleXdvcmRzPjxrZXl3b3Jk
PkhlbWlwdGVyYTwva2V5d29yZD48a2V5d29yZD5JbnNlY3RhPC9rZXl3b3JkPjxrZXl3b3JkPk1l
YWx5YnVnPC9rZXl3b3JkPjxrZXl3b3JkPlBzZXVkb2NvY2NpZGFlPC9rZXl3b3JkPjwva2V5d29y
ZHM+PGRhdGVzPjx5ZWFyPjE5ODc8L3llYXI+PC9kYXRlcz48b3JpZy1wdWI+PHN0eWxlIGZhY2U9
InVuZGVybGluZSIgZm9udD0iZGVmYXVsdCIgc2l6ZT0iMTAwJSI+SjpcRSBMaWJyYXJ5XFBsYW50
IENhdGFsb2d1ZVxDPC9zdHlsZT48L29yaWctcHViPjxsYWJlbD42OTE0NTwvbGFiZWw+PHVybHM+
PC91cmxzPjxjdXN0b20xPlVuc2h1IG1hbmRhcmlucyBVUyBhcHBsZXMgQ2hpbmEgcHJvamVjdCBD
IHN1bW1lcmZydWl0cyBhbmQgY2hlcnJpZXMgc3A8L2N1c3RvbTE+PC9yZWNvcmQ+PC9DaXRlPjxD
aXRlPjxBdXRob3I+RGFuemlnPC9BdXRob3I+PFllYXI+MjAwOTwvWWVhcj48UmVjTnVtPjIyNjIw
PC9SZWNOdW0+PHJlY29yZD48cmVjLW51bWJlcj4yMjYyMDwvcmVjLW51bWJlcj48Zm9yZWlnbi1r
ZXlzPjxrZXkgYXBwPSJFTiIgZGItaWQ9InB4d3h3MGVyOXp2MmZ4ZXp4ZGs1dHQ1dXR6NXA1dnRy
d2R2MCIgdGltZXN0YW1wPSIxNDUxOTcyODc5Ij4yMjYyMDwva2V5PjwvZm9yZWlnbi1rZXlzPjxy
ZWYtdHlwZSBuYW1lPSJKb3VybmFsIEFydGljbGUiPjE3PC9yZWYtdHlwZT48Y29udHJpYnV0b3Jz
PjxhdXRob3JzPjxhdXRob3I+RGFuemlnLEUuTS48L2F1dGhvcj48YXV0aG9yPkdhdnJpbG92LEku
QS48L2F1dGhvcj48L2F1dGhvcnM+PC9jb250cmlidXRvcnM+PHRpdGxlcz48dGl0bGU+PHN0eWxl
IGZhY2U9Im5vcm1hbCIgZm9udD0iZGVmYXVsdCIgc2l6ZT0iMTAwJSI+TWVhbHlidWdzIG9mIHRo
ZSBnZW51cyA8L3N0eWxlPjxzdHlsZSBmYWNlPSJpdGFsaWMiIGZvbnQ9ImRlZmF1bHQiIHNpemU9
IjEwMCUiPlJoaXpvZWN1czwvc3R5bGU+PHN0eWxlIGZhY2U9Im5vcm1hbCIgZm9udD0iZGVmYXVs
dCIgc2l6ZT0iMTAwJSI+IEvDvG5ja2VsIGQmYXBvcztIZXJjdWxhaXMsIDE4NzggKEhvbW9wdGVy
YTogUHNldWRvY29jY2lkYWUpIG9mIHRoZSBmYXVuYSBvZiBSdXNzaWEgYW5kIGFkamFjZW50IGNv
dW50cmllczwvc3R5bGU+PC90aXRsZT48c2Vjb25kYXJ5LXRpdGxlPlpvb3N5c3RlbWF0aWNhIFJv
c3NpY2E8L3NlY29uZGFyeS10aXRsZT48L3RpdGxlcz48cGVyaW9kaWNhbD48ZnVsbC10aXRsZT5a
b29zeXN0ZW1hdGljYSBSb3NzaWNhPC9mdWxsLXRpdGxlPjwvcGVyaW9kaWNhbD48cGFnZXM+MjI0
LTI0NTwvcGFnZXM+PHZvbHVtZT4xODwvdm9sdW1lPjxudW1iZXI+MjwvbnVtYmVyPjxrZXl3b3Jk
cz48a2V5d29yZD5HZW51czwva2V5d29yZD48a2V5d29yZD5Ib21vcHRlcmE8L2tleXdvcmQ+PGtl
eXdvcmQ+UHNldWRvY29jY2lkYWU8L2tleXdvcmQ+PGtleXdvcmQ+RmF1bmE8L2tleXdvcmQ+PGtl
eXdvcmQ+UnVzc2lhPC9rZXl3b3JkPjxrZXl3b3JkPkNvdW50cmllczwva2V5d29yZD48a2V5d29y
ZD5LZXk8L2tleXdvcmQ+PGtleXdvcmQ+U3BlY2llczwva2V5d29yZD48a2V5d29yZD5WaXRpczwv
a2V5d29yZD48a2V5d29yZD5TeW5vbnltczwva2V5d29yZD48a2V5d29yZD5NZWFseWJ1Z3M8L2tl
eXdvcmQ+PGtleXdvcmQ+TWVhbHlidWc8L2tleXdvcmQ+PC9rZXl3b3Jkcz48ZGF0ZXM+PHllYXI+
MjAwOTwveWVhcj48L2RhdGVzPjxvcmlnLXB1Yj48c3R5bGUgZmFjZT0idW5kZXJsaW5lIiBmb250
PSJkZWZhdWx0IiBzaXplPSIxMDAlIj5KOlxFIExpYnJhcnlcUGxhbnQgQ2F0YWxvZ3VlXEQ8L3N0
eWxlPjwvb3JpZy1wdWI+PGxhYmVsPjg3NDgzPC9sYWJlbD48dXJscz48L3VybHM+PGN1c3RvbTE+
TWVhbHlidWcgZ3JvdXAgcG9saWN5IFlHQzwvY3VzdG9tMT48L3JlY29yZD48L0NpdGU+PENpdGU+
PEF1dGhvcj5UcmVuY2hldmE8L0F1dGhvcj48WWVhcj4yMDE0PC9ZZWFyPjxSZWNOdW0+MjI2MjE8
L1JlY051bT48cmVjb3JkPjxyZWMtbnVtYmVyPjIyNjIxPC9yZWMtbnVtYmVyPjxmb3JlaWduLWtl
eXM+PGtleSBhcHA9IkVOIiBkYi1pZD0icHh3eHcwZXI5enYyZnhlenhkazV0dDV1dHo1cDV2dHJ3
ZHYwIiB0aW1lc3RhbXA9IjE0NTE5NzI4NzkiPjIyNjIxPC9rZXk+PC9mb3JlaWduLWtleXM+PHJl
Zi10eXBlIG5hbWU9IkpvdXJuYWwgQXJ0aWNsZSI+MTc8L3JlZi10eXBlPjxjb250cmlidXRvcnM+
PGF1dGhvcnM+PGF1dGhvcj5UcmVuY2hldmEsSy48L2F1dGhvcj48YXV0aG9yPlRvbW92LFIuPC9h
dXRob3I+PC9hdXRob3JzPjwvY29udHJpYnV0b3JzPjx0aXRsZXM+PHRpdGxlPkNoZWNrbGlzdCBv
ZiBzY2FsZSBpbnNlY3RzIGluIEJ1bGdhcmlhIChIZW1pcHRlcmE6IENvY2NvaWRlYSk8L3RpdGxl
PjxzZWNvbmRhcnktdGl0bGU+QWN0YSBab29sb2dpY2EgQnVsZ2FyaWNhPC9zZWNvbmRhcnktdGl0
bGU+PC90aXRsZXM+PHBlcmlvZGljYWw+PGZ1bGwtdGl0bGU+QWN0YSBab29sb2dpY2EgQnVsZ2Fy
aWNhPC9mdWxsLXRpdGxlPjwvcGVyaW9kaWNhbD48cGFnZXM+NjUtNzI8L3BhZ2VzPjx2b2x1bWU+
UzY8L3ZvbHVtZT48a2V5d29yZHM+PGtleXdvcmQ+U2NhbGUgaW5zZWN0czwva2V5d29yZD48a2V5
d29yZD5TY2FsZSBpbnNlY3Q8L2tleXdvcmQ+PGtleXdvcmQ+SW5zZWN0czwva2V5d29yZD48a2V5
d29yZD5pbnNlY3Q8L2tleXdvcmQ+PGtleXdvcmQ+QnVsZ2FyaWE8L2tleXdvcmQ+PGtleXdvcmQ+
SGVtaXB0ZXJhPC9rZXl3b3JkPjxrZXl3b3JkPkNvY2NvaWRlYTwva2V5d29yZD48a2V5d29yZD5S
dW1lbjwva2V5d29yZD48a2V5d29yZD5TcGVjaWVzPC9rZXl3b3JkPjxrZXl3b3JkPkZhbWlsaWVz
PC9rZXl3b3JkPjxrZXl3b3JkPkZhbWlseTwva2V5d29yZD48a2V5d29yZD5Tb3VyY2VzPC9rZXl3
b3JkPjxrZXl3b3JkPkdlbmVyYTwva2V5d29yZD48a2V5d29yZD5PUklHSU48L2tleXdvcmQ+PGtl
eXdvcmQ+YXM8L2tleXdvcmQ+PGtleXdvcmQ+RGlhc3BpZGlkYWU8L2tleXdvcmQ+PGtleXdvcmQ+
UHNldWRvY29jY2lkYWU8L2tleXdvcmQ+PGtleXdvcmQ+Q29jY2lkYWU8L2tleXdvcmQ+PGtleXdv
cmQ+RXJpb2NvY2NpZGFlPC9rZXl3b3JkPjxrZXl3b3JkPkFzdGVyb2xlY2FuaWlkYWU8L2tleXdv
cmQ+PGtleXdvcmQ+R2VudXM8L2tleXdvcmQ+PGtleXdvcmQ+T3J0aGV6aWlkYWU8L2tleXdvcmQ+
PGtleXdvcmQ+Q2Vyb2NvY2NpZGFlPC9rZXl3b3JkPjxrZXl3b3JkPk1vbm9waGxlYmlkYWU8L2tl
eXdvcmQ+PGtleXdvcmQ+UHV0b2lkYWU8L2tleXdvcmQ+PGtleXdvcmQ+U2NhbGVOZXQ8L2tleXdv
cmQ+PGtleXdvcmQ+SW5mb3JtYXRpb248L2tleXdvcmQ+PGtleXdvcmQ+Zmlyc3Q8L2tleXdvcmQ+
PGtleXdvcmQ+Y2hlY2tsaXN0PC9rZXl3b3JkPjwva2V5d29yZHM+PGRhdGVzPjx5ZWFyPjIwMTQ8
L3llYXI+PC9kYXRlcz48b3JpZy1wdWI+PHN0eWxlIGZhY2U9InVuZGVybGluZSIgZm9udD0iZGVm
YXVsdCIgc2l6ZT0iMTAwJSI+SjpcRSBMaWJyYXJ5XFBsYW50IENhdGFsb2d1ZVxUPC9zdHlsZT48
L29yaWctcHViPjxsYWJlbD44NzQ4NDwvbGFiZWw+PHVybHM+PC91cmxzPjxjdXN0b20xPk1lYWx5
YnVnIGdyb3VwIHBvbGljeSBZR0M8L2N1c3RvbTE+PC9yZWNvcmQ+PC9DaXRlPjxDaXRlPjxBdXRo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18" w:tooltip="Cox, 1987 #5814" w:history="1">
              <w:r w:rsidR="003A08F3" w:rsidRPr="00643417">
                <w:rPr>
                  <w:noProof/>
                  <w:szCs w:val="18"/>
                </w:rPr>
                <w:t>Cox 1987</w:t>
              </w:r>
            </w:hyperlink>
            <w:r w:rsidR="00405F2F" w:rsidRPr="00643417">
              <w:rPr>
                <w:noProof/>
                <w:szCs w:val="18"/>
              </w:rPr>
              <w:t xml:space="preserve">; </w:t>
            </w:r>
            <w:hyperlink w:anchor="_ENREF_135" w:tooltip="Danzig, 2009 #22620" w:history="1">
              <w:r w:rsidR="003A08F3" w:rsidRPr="00643417">
                <w:rPr>
                  <w:noProof/>
                  <w:szCs w:val="18"/>
                </w:rPr>
                <w:t>Danzig &amp; Gavrilov 2009</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47" w:tooltip="Trencheva, 2014 #22621" w:history="1">
              <w:r w:rsidR="003A08F3" w:rsidRPr="00643417">
                <w:rPr>
                  <w:noProof/>
                  <w:szCs w:val="18"/>
                </w:rPr>
                <w:t>Trencheva &amp; Tomov 2014</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4882DC31" w14:textId="2A7C0323" w:rsidR="00DE292D" w:rsidRPr="00643417" w:rsidRDefault="00DE292D" w:rsidP="00DE292D">
            <w:pPr>
              <w:pStyle w:val="TableText"/>
              <w:rPr>
                <w:szCs w:val="18"/>
              </w:rPr>
            </w:pPr>
            <w:r w:rsidRPr="00643417">
              <w:rPr>
                <w:szCs w:val="18"/>
              </w:rPr>
              <w:t xml:space="preserve">Yes, SA, NSW, Qld </w:t>
            </w:r>
            <w:r w:rsidR="00A348E7" w:rsidRPr="00643417">
              <w:rPr>
                <w:szCs w:val="18"/>
              </w:rPr>
              <w:fldChar w:fldCharType="begin">
                <w:fldData xml:space="preserve">PEVuZE5vdGU+PENpdGU+PEF1dGhvcj5Ccm9va2VzPC9BdXRob3I+PFllYXI+MTk2NDwvWWVhcj48
UmVjTnVtPjI4NDc8L1JlY051bT48RGlzcGxheVRleHQ+KEJyb29rZXMgMTk2NDsgV2lsbGlhbXMg
MTk4NWEpPC9EaXNwbGF5VGV4dD48cmVjb3JkPjxyZWMtbnVtYmVyPjI4NDc8L3JlYy1udW1iZXI+
PGZvcmVpZ24ta2V5cz48a2V5IGFwcD0iRU4iIGRiLWlkPSJweHd4dzBlcjl6djJmeGV6eGRrNXR0
NXV0ejVwNXZ0cndkdjAiIHRpbWVzdGFtcD0iMTQ1MTk3MjQzOCI+Mjg0Nzwva2V5PjwvZm9yZWln
bi1rZXlzPjxyZWYtdHlwZSBuYW1lPSJKb3VybmFsIEFydGljbGUiPjE3PC9yZWYtdHlwZT48Y29u
dHJpYnV0b3JzPjxhdXRob3JzPjxhdXRob3I+QnJvb2tlcyxILk0uPC9hdXRob3I+PC9hdXRob3Jz
PjwvY29udHJpYnV0b3JzPjx0aXRsZXM+PHRpdGxlPlRoZSBDb2Njb2lkZWEgKEhvbW9wdGVyYSkg
bmF0dXJhbGl6ZWQgaW4gU291dGggQXVzdHJhbGlhOiBhIHNlY29uZCBhbm5vdGF0ZWQgbGlzdDwv
dGl0bGU+PHNlY29uZGFyeS10aXRsZT5UcmFuc2FjdGlvbnMgb2YgdGhlIFJveWFsIFNvY2lldHkg
b2YgU291dGggQXVzdHJhbGlhPC9zZWNvbmRhcnktdGl0bGU+PC90aXRsZXM+PHBlcmlvZGljYWw+
PGZ1bGwtdGl0bGU+VHJhbnNhY3Rpb25zIG9mIHRoZSBSb3lhbCBTb2NpZXR5IG9mIFNvdXRoIEF1
c3RyYWxpYTwvZnVsbC10aXRsZT48L3BlcmlvZGljYWw+PHBhZ2VzPjE1LTIwPC9wYWdlcz48dm9s
dW1lPjg4PC92b2x1bWU+PGtleXdvcmRzPjxrZXl3b3JkPmFzPC9rZXl3b3JkPjxrZXl3b3JkPkF1
c3RyYWxpYTwva2V5d29yZD48a2V5d29yZD5Db2Njb2lkZWE8L2tleXdvcmQ+PGtleXdvcmQ+Zmly
c3Q8L2tleXdvcmQ+PGtleXdvcmQ+SG9tb3B0ZXJhPC9rZXl3b3JkPjxrZXl3b3JkPmluc2VjdDwv
a2V5d29yZD48a2V5d29yZD5JbnNlY3RzPC9rZXl3b3JkPjxrZXl3b3JkPk1lYWx5YnVnPC9rZXl3
b3JkPjxrZXl3b3JkPlBoZW5hY29jY3VzPC9rZXl3b3JkPjxrZXl3b3JkPlF1YWRyYXNwaWRpb3R1
czwva2V5d29yZD48a2V5d29yZD5SZWNvcmRzPC9rZXl3b3JkPjxrZXl3b3JkPlNjYWxlIGluc2Vj
dDwva2V5d29yZD48a2V5d29yZD5TY2FsZSBpbnNlY3RzPC9rZXl3b3JkPjxrZXl3b3JkPlNjYWxl
czwva2V5d29yZD48a2V5d29yZD5TY2FsZXMgaW5zZWN0czwva2V5d29yZD48a2V5d29yZD5Tb3V0
aCBBdXN0cmFsaWE8L2tleXdvcmQ+PGtleXdvcmQ+U3BlY2llczwva2V5d29yZD48a2V5d29yZD5U
aW1lPC9rZXl3b3JkPjwva2V5d29yZHM+PGRhdGVzPjx5ZWFyPjE5NjQ8L3llYXI+PC9kYXRlcz48
b3JpZy1wdWI+PHN0eWxlIGZhY2U9InVuZGVybGluZSIgZm9udD0iZGVmYXVsdCIgc2l6ZT0iMTAw
JSI+SjpcRSBMaWJyYXJ5XFBsYW50IENhdGFsb2d1ZVxCPC9zdHlsZT48L29yaWctcHViPjxsYWJl
bD4xNDE0MDwvbGFiZWw+PHVybHM+PC91cmxzPjxjdXN0b20xPmJhbmFuYXMgZ208L2N1c3RvbTE+
PC9yZWNvcmQ+PC9DaXRlPjxDaXRlPjxBdXRob3I+V2lsbGlhbXM8L0F1dGhvcj48WWVhcj4xOTg1
PC9ZZWFyPjxSZWNOdW0+NjMyODwvUmVjTnVtPjxyZWNvcmQ+PHJlYy1udW1iZXI+NjMyODwvcmVj
LW51bWJlcj48Zm9yZWlnbi1rZXlzPjxrZXkgYXBwPSJFTiIgZGItaWQ9InB4d3h3MGVyOXp2MmZ4
ZXp4ZGs1dHQ1dXR6NXA1dnRyd2R2MCIgdGltZXN0YW1wPSIxNDUxOTcyNTIxIj42MzI4PC9rZXk+
PC9mb3JlaWduLWtleXM+PHJlZi10eXBlIG5hbWU9IkJvb2siPjY8L3JlZi10eXBlPjxjb250cmli
dXRvcnM+PGF1dGhvcnM+PGF1dGhvcj5XaWxsaWFtcyxELkouPC9hdXRob3I+PC9hdXRob3JzPjwv
Y29udHJpYnV0b3JzPjx0aXRsZXM+PHRpdGxlPkF1c3RyYWxpYW4gbWVhbHlidWdzPC90aXRsZT48
L3RpdGxlcz48cGFnZXM+MS00MzE8L3BhZ2VzPjxrZXl3b3Jkcz48a2V5d29yZD5NZWFseWJ1Zzwv
a2V5d29yZD48a2V5d29yZD5NZWFseWJ1Z3M8L2tleXdvcmQ+PC9rZXl3b3Jkcz48ZGF0ZXM+PHll
YXI+MTk4NTwveWVhcj48L2RhdGVzPjxwdWItbG9jYXRpb24+Q2hpY2hlc3RlcjwvcHViLWxvY2F0
aW9uPjxwdWJsaXNoZXI+QnJpdGlzaCBNdXNldW0gKE5hdHVyYWwgSGlzdG9yeSk8L3B1Ymxpc2hl
cj48b3JpZy1wdWI+PHN0eWxlIGZhY2U9InVuZGVybGluZSIgZm9udD0iZGVmYXVsdCIgc2l6ZT0i
MTAwJSI+SjpcRSBMaWJyYXJ5XFBsYW50IENhdGFsb2d1ZVxXPC9zdHlsZT48L29yaWctcHViPjxs
YWJlbD42OTc2MTwvbGFiZWw+PHVybHM+PC91cmxzPjxjdXN0b20xPlVTIGFwcGxlcyBDaGluYSB0
YWJsZSBncmFwZXMgc3AgUGluZWFwcGxlcyBmcm9tIE1hbGF5c2lhIGpjIHVzIHRhYmxlIGdyYXBl
cyB0byB3YSByaiAgdXMgdGFibGUgZ3JhcGVzIHRvIHdhIGxtPC9jdXN0b20xPjwvcmVjb3JkPjwv
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PEVuZE5vdGU+PENpdGU+PEF1dGhvcj5Ccm9va2VzPC9BdXRob3I+PFllYXI+MTk2NDwvWWVhcj48
UmVjTnVtPjI4NDc8L1JlY051bT48RGlzcGxheVRleHQ+KEJyb29rZXMgMTk2NDsgV2lsbGlhbXMg
MTk4NWEpPC9EaXNwbGF5VGV4dD48cmVjb3JkPjxyZWMtbnVtYmVyPjI4NDc8L3JlYy1udW1iZXI+
PGZvcmVpZ24ta2V5cz48a2V5IGFwcD0iRU4iIGRiLWlkPSJweHd4dzBlcjl6djJmeGV6eGRrNXR0
NXV0ejVwNXZ0cndkdjAiIHRpbWVzdGFtcD0iMTQ1MTk3MjQzOCI+Mjg0Nzwva2V5PjwvZm9yZWln
bi1rZXlzPjxyZWYtdHlwZSBuYW1lPSJKb3VybmFsIEFydGljbGUiPjE3PC9yZWYtdHlwZT48Y29u
dHJpYnV0b3JzPjxhdXRob3JzPjxhdXRob3I+QnJvb2tlcyxILk0uPC9hdXRob3I+PC9hdXRob3Jz
PjwvY29udHJpYnV0b3JzPjx0aXRsZXM+PHRpdGxlPlRoZSBDb2Njb2lkZWEgKEhvbW9wdGVyYSkg
bmF0dXJhbGl6ZWQgaW4gU291dGggQXVzdHJhbGlhOiBhIHNlY29uZCBhbm5vdGF0ZWQgbGlzdDwv
dGl0bGU+PHNlY29uZGFyeS10aXRsZT5UcmFuc2FjdGlvbnMgb2YgdGhlIFJveWFsIFNvY2lldHkg
b2YgU291dGggQXVzdHJhbGlhPC9zZWNvbmRhcnktdGl0bGU+PC90aXRsZXM+PHBlcmlvZGljYWw+
PGZ1bGwtdGl0bGU+VHJhbnNhY3Rpb25zIG9mIHRoZSBSb3lhbCBTb2NpZXR5IG9mIFNvdXRoIEF1
c3RyYWxpYTwvZnVsbC10aXRsZT48L3BlcmlvZGljYWw+PHBhZ2VzPjE1LTIwPC9wYWdlcz48dm9s
dW1lPjg4PC92b2x1bWU+PGtleXdvcmRzPjxrZXl3b3JkPmFzPC9rZXl3b3JkPjxrZXl3b3JkPkF1
c3RyYWxpYTwva2V5d29yZD48a2V5d29yZD5Db2Njb2lkZWE8L2tleXdvcmQ+PGtleXdvcmQ+Zmly
c3Q8L2tleXdvcmQ+PGtleXdvcmQ+SG9tb3B0ZXJhPC9rZXl3b3JkPjxrZXl3b3JkPmluc2VjdDwv
a2V5d29yZD48a2V5d29yZD5JbnNlY3RzPC9rZXl3b3JkPjxrZXl3b3JkPk1lYWx5YnVnPC9rZXl3
b3JkPjxrZXl3b3JkPlBoZW5hY29jY3VzPC9rZXl3b3JkPjxrZXl3b3JkPlF1YWRyYXNwaWRpb3R1
czwva2V5d29yZD48a2V5d29yZD5SZWNvcmRzPC9rZXl3b3JkPjxrZXl3b3JkPlNjYWxlIGluc2Vj
dDwva2V5d29yZD48a2V5d29yZD5TY2FsZSBpbnNlY3RzPC9rZXl3b3JkPjxrZXl3b3JkPlNjYWxl
czwva2V5d29yZD48a2V5d29yZD5TY2FsZXMgaW5zZWN0czwva2V5d29yZD48a2V5d29yZD5Tb3V0
aCBBdXN0cmFsaWE8L2tleXdvcmQ+PGtleXdvcmQ+U3BlY2llczwva2V5d29yZD48a2V5d29yZD5U
aW1lPC9rZXl3b3JkPjwva2V5d29yZHM+PGRhdGVzPjx5ZWFyPjE5NjQ8L3llYXI+PC9kYXRlcz48
b3JpZy1wdWI+PHN0eWxlIGZhY2U9InVuZGVybGluZSIgZm9udD0iZGVmYXVsdCIgc2l6ZT0iMTAw
JSI+SjpcRSBMaWJyYXJ5XFBsYW50IENhdGFsb2d1ZVxCPC9zdHlsZT48L29yaWctcHViPjxsYWJl
bD4xNDE0MDwvbGFiZWw+PHVybHM+PC91cmxzPjxjdXN0b20xPmJhbmFuYXMgZ208L2N1c3RvbTE+
PC9yZWNvcmQ+PC9DaXRlPjxDaXRlPjxBdXRob3I+V2lsbGlhbXM8L0F1dGhvcj48WWVhcj4xOTg1
PC9ZZWFyPjxSZWNOdW0+NjMyODwvUmVjTnVtPjxyZWNvcmQ+PHJlYy1udW1iZXI+NjMyODwvcmVj
LW51bWJlcj48Zm9yZWlnbi1rZXlzPjxrZXkgYXBwPSJFTiIgZGItaWQ9InB4d3h3MGVyOXp2MmZ4
ZXp4ZGs1dHQ1dXR6NXA1dnRyd2R2MCIgdGltZXN0YW1wPSIxNDUxOTcyNTIxIj42MzI4PC9rZXk+
PC9mb3JlaWduLWtleXM+PHJlZi10eXBlIG5hbWU9IkJvb2siPjY8L3JlZi10eXBlPjxjb250cmli
dXRvcnM+PGF1dGhvcnM+PGF1dGhvcj5XaWxsaWFtcyxELkouPC9hdXRob3I+PC9hdXRob3JzPjwv
Y29udHJpYnV0b3JzPjx0aXRsZXM+PHRpdGxlPkF1c3RyYWxpYW4gbWVhbHlidWdzPC90aXRsZT48
L3RpdGxlcz48cGFnZXM+MS00MzE8L3BhZ2VzPjxrZXl3b3Jkcz48a2V5d29yZD5NZWFseWJ1Zzwv
a2V5d29yZD48a2V5d29yZD5NZWFseWJ1Z3M8L2tleXdvcmQ+PC9rZXl3b3Jkcz48ZGF0ZXM+PHll
YXI+MTk4NTwveWVhcj48L2RhdGVzPjxwdWItbG9jYXRpb24+Q2hpY2hlc3RlcjwvcHViLWxvY2F0
aW9uPjxwdWJsaXNoZXI+QnJpdGlzaCBNdXNldW0gKE5hdHVyYWwgSGlzdG9yeSk8L3B1Ymxpc2hl
cj48b3JpZy1wdWI+PHN0eWxlIGZhY2U9InVuZGVybGluZSIgZm9udD0iZGVmYXVsdCIgc2l6ZT0i
MTAwJSI+SjpcRSBMaWJyYXJ5XFBsYW50IENhdGFsb2d1ZVxXPC9zdHlsZT48L29yaWctcHViPjxs
YWJlbD42OTc2MTwvbGFiZWw+PHVybHM+PC91cmxzPjxjdXN0b20xPlVTIGFwcGxlcyBDaGluYSB0
YWJsZSBncmFwZXMgc3AgUGluZWFwcGxlcyBmcm9tIE1hbGF5c2lhIGpjIHVzIHRhYmxlIGdyYXBl
cyB0byB3YSByaiAgdXMgdGFibGUgZ3JhcGVzIHRvIHdhIGxtPC9jdXN0b20xPjwvcmVjb3JkPjwv
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84" w:tooltip="Brookes, 1964 #2847" w:history="1">
              <w:r w:rsidR="003A08F3" w:rsidRPr="00643417">
                <w:rPr>
                  <w:noProof/>
                  <w:szCs w:val="18"/>
                </w:rPr>
                <w:t>Brookes 1964</w:t>
              </w:r>
            </w:hyperlink>
            <w:r w:rsidR="00A348E7" w:rsidRPr="00643417">
              <w:rPr>
                <w:noProof/>
                <w:szCs w:val="18"/>
              </w:rPr>
              <w:t xml:space="preserve">; </w:t>
            </w:r>
            <w:hyperlink w:anchor="_ENREF_477" w:tooltip="Williams, 1985 #6328" w:history="1">
              <w:r w:rsidR="003A08F3" w:rsidRPr="00643417">
                <w:rPr>
                  <w:noProof/>
                  <w:szCs w:val="18"/>
                </w:rPr>
                <w:t>Williams 1985a</w:t>
              </w:r>
            </w:hyperlink>
            <w:r w:rsidR="00A348E7" w:rsidRPr="00643417">
              <w:rPr>
                <w:noProof/>
                <w:szCs w:val="18"/>
              </w:rPr>
              <w:t>)</w:t>
            </w:r>
            <w:r w:rsidR="00A348E7" w:rsidRPr="00643417">
              <w:rPr>
                <w:szCs w:val="18"/>
              </w:rPr>
              <w:fldChar w:fldCharType="end"/>
            </w:r>
          </w:p>
          <w:p w14:paraId="5F462A4D" w14:textId="2F1940CA" w:rsidR="00DE292D" w:rsidRPr="00643417" w:rsidRDefault="00DE292D" w:rsidP="003A08F3">
            <w:pPr>
              <w:pStyle w:val="TableText"/>
            </w:pPr>
            <w:r w:rsidRPr="00643417">
              <w:rPr>
                <w:szCs w:val="18"/>
              </w:rPr>
              <w:t xml:space="preserve">Declared pest, prohibited by WA </w:t>
            </w:r>
            <w:r w:rsidR="00A348E7" w:rsidRPr="00643417">
              <w:rPr>
                <w:szCs w:val="18"/>
              </w:rPr>
              <w:fldChar w:fldCharType="begin"/>
            </w:r>
            <w:r w:rsidR="00A348E7" w:rsidRPr="00643417">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643417">
              <w:rPr>
                <w:szCs w:val="18"/>
              </w:rPr>
              <w:fldChar w:fldCharType="separate"/>
            </w:r>
            <w:r w:rsidR="00A348E7" w:rsidRPr="00643417">
              <w:rPr>
                <w:noProof/>
                <w:szCs w:val="18"/>
              </w:rPr>
              <w:t>(</w:t>
            </w:r>
            <w:hyperlink w:anchor="_ENREF_213" w:tooltip="Government of Western Australia, 2018 #32000" w:history="1">
              <w:r w:rsidR="003A08F3" w:rsidRPr="00643417">
                <w:rPr>
                  <w:noProof/>
                  <w:szCs w:val="18"/>
                </w:rPr>
                <w:t>Government of Western Australia 2018</w:t>
              </w:r>
            </w:hyperlink>
            <w:r w:rsidR="00A348E7" w:rsidRPr="00643417">
              <w:rPr>
                <w:noProof/>
                <w:szCs w:val="18"/>
              </w:rPr>
              <w:t>)</w:t>
            </w:r>
            <w:r w:rsidR="00A348E7" w:rsidRPr="00643417">
              <w:rPr>
                <w:szCs w:val="18"/>
              </w:rPr>
              <w:fldChar w:fldCharType="end"/>
            </w:r>
          </w:p>
        </w:tc>
        <w:tc>
          <w:tcPr>
            <w:tcW w:w="2636" w:type="dxa"/>
          </w:tcPr>
          <w:p w14:paraId="059BCE2A" w14:textId="719A0920" w:rsidR="00DE292D" w:rsidRPr="00643417" w:rsidRDefault="00DE292D" w:rsidP="003A08F3">
            <w:pPr>
              <w:pStyle w:val="TableText"/>
              <w:rPr>
                <w:szCs w:val="18"/>
              </w:rPr>
            </w:pPr>
            <w:r w:rsidRPr="00643417">
              <w:rPr>
                <w:szCs w:val="18"/>
              </w:rPr>
              <w:t>On the roots of numerous hosts including Poaceae,</w:t>
            </w:r>
            <w:r w:rsidRPr="00643417">
              <w:rPr>
                <w:i/>
                <w:szCs w:val="18"/>
              </w:rPr>
              <w:t xml:space="preserve"> Salvia</w:t>
            </w:r>
            <w:r w:rsidRPr="00643417">
              <w:rPr>
                <w:szCs w:val="18"/>
              </w:rPr>
              <w:t xml:space="preserve">, </w:t>
            </w:r>
            <w:r w:rsidRPr="00643417">
              <w:rPr>
                <w:i/>
                <w:szCs w:val="18"/>
              </w:rPr>
              <w:t>Petunia</w:t>
            </w:r>
            <w:r w:rsidRPr="00643417">
              <w:rPr>
                <w:szCs w:val="18"/>
              </w:rPr>
              <w:t xml:space="preserve">, </w:t>
            </w:r>
            <w:r w:rsidRPr="00643417">
              <w:rPr>
                <w:i/>
                <w:szCs w:val="18"/>
              </w:rPr>
              <w:t>Schotia</w:t>
            </w:r>
            <w:r w:rsidRPr="00643417">
              <w:rPr>
                <w:szCs w:val="18"/>
              </w:rPr>
              <w:t xml:space="preserve">, parsnip, coffee, tomato, potato, cacao, grapes and ornamentals </w:t>
            </w:r>
            <w:r w:rsidR="00A348E7" w:rsidRPr="00643417">
              <w:rPr>
                <w:szCs w:val="18"/>
              </w:rPr>
              <w:fldChar w:fldCharType="begin">
                <w:fldData xml:space="preserve">PEVuZE5vdGU+PENpdGU+PEF1dGhvcj5Ccm9va2VzPC9BdXRob3I+PFllYXI+MTk2NDwvWWVhcj48
UmVjTnVtPjI4NDc8L1JlY051bT48RGlzcGxheVRleHQ+KEJvdXJuaWVyIDE5Nzc7IEJyb29rZXMg
MTk2NDsgR2FyY8OtYSBNb3JhbGVzIGV0IGFsLiAyMDE4OyBXaWxsaWFtcyAxOTg1YTsgV2lsbGlh
bXMgJmFtcDsgR3JhbmFyYSBkZSBXaWxsaW5rIDE5OTIpPC9EaXNwbGF5VGV4dD48cmVjb3JkPjxy
ZWMtbnVtYmVyPjI4NDc8L3JlYy1udW1iZXI+PGZvcmVpZ24ta2V5cz48a2V5IGFwcD0iRU4iIGRi
LWlkPSJweHd4dzBlcjl6djJmeGV6eGRrNXR0NXV0ejVwNXZ0cndkdjAiIHRpbWVzdGFtcD0iMTQ1
MTk3MjQzOCI+Mjg0Nzwva2V5PjwvZm9yZWlnbi1rZXlzPjxyZWYtdHlwZSBuYW1lPSJKb3VybmFs
IEFydGljbGUiPjE3PC9yZWYtdHlwZT48Y29udHJpYnV0b3JzPjxhdXRob3JzPjxhdXRob3I+QnJv
b2tlcyxILk0uPC9hdXRob3I+PC9hdXRob3JzPjwvY29udHJpYnV0b3JzPjx0aXRsZXM+PHRpdGxl
PlRoZSBDb2Njb2lkZWEgKEhvbW9wdGVyYSkgbmF0dXJhbGl6ZWQgaW4gU291dGggQXVzdHJhbGlh
OiBhIHNlY29uZCBhbm5vdGF0ZWQgbGlzdDwvdGl0bGU+PHNlY29uZGFyeS10aXRsZT5UcmFuc2Fj
dGlvbnMgb2YgdGhlIFJveWFsIFNvY2lldHkgb2YgU291dGggQXVzdHJhbGlhPC9zZWNvbmRhcnkt
dGl0bGU+PC90aXRsZXM+PHBlcmlvZGljYWw+PGZ1bGwtdGl0bGU+VHJhbnNhY3Rpb25zIG9mIHRo
ZSBSb3lhbCBTb2NpZXR5IG9mIFNvdXRoIEF1c3RyYWxpYTwvZnVsbC10aXRsZT48L3BlcmlvZGlj
YWw+PHBhZ2VzPjE1LTIwPC9wYWdlcz48dm9sdW1lPjg4PC92b2x1bWU+PGtleXdvcmRzPjxrZXl3
b3JkPmFzPC9rZXl3b3JkPjxrZXl3b3JkPkF1c3RyYWxpYTwva2V5d29yZD48a2V5d29yZD5Db2Nj
b2lkZWE8L2tleXdvcmQ+PGtleXdvcmQ+Zmlyc3Q8L2tleXdvcmQ+PGtleXdvcmQ+SG9tb3B0ZXJh
PC9rZXl3b3JkPjxrZXl3b3JkPmluc2VjdDwva2V5d29yZD48a2V5d29yZD5JbnNlY3RzPC9rZXl3
b3JkPjxrZXl3b3JkPk1lYWx5YnVnPC9rZXl3b3JkPjxrZXl3b3JkPlBoZW5hY29jY3VzPC9rZXl3
b3JkPjxrZXl3b3JkPlF1YWRyYXNwaWRpb3R1czwva2V5d29yZD48a2V5d29yZD5SZWNvcmRzPC9r
ZXl3b3JkPjxrZXl3b3JkPlNjYWxlIGluc2VjdDwva2V5d29yZD48a2V5d29yZD5TY2FsZSBpbnNl
Y3RzPC9rZXl3b3JkPjxrZXl3b3JkPlNjYWxlczwva2V5d29yZD48a2V5d29yZD5TY2FsZXMgaW5z
ZWN0czwva2V5d29yZD48a2V5d29yZD5Tb3V0aCBBdXN0cmFsaWE8L2tleXdvcmQ+PGtleXdvcmQ+
U3BlY2llczwva2V5d29yZD48a2V5d29yZD5UaW1lPC9rZXl3b3JkPjwva2V5d29yZHM+PGRhdGVz
Pjx5ZWFyPjE5NjQ8L3llYXI+PC9kYXRlcz48b3JpZy1wdWI+PHN0eWxlIGZhY2U9InVuZGVybGlu
ZSIgZm9udD0iZGVmYXVsdCIgc2l6ZT0iMTAwJSI+SjpcRSBMaWJyYXJ5XFBsYW50IENhdGFsb2d1
ZVxCPC9zdHlsZT48L29yaWctcHViPjxsYWJlbD4xNDE0MDwvbGFiZWw+PHVybHM+PC91cmxzPjxj
dXN0b20xPmJhbmFuYXMgZ208L2N1c3RvbTE+PC9yZWNvcmQ+PC9DaXRlPjxDaXRlPjxBdXRob3I+
V2lsbGlhbXM8L0F1dGhvcj48WWVhcj4xOTg1PC9ZZWFyPjxSZWNOdW0+NjMyODwvUmVjTnVtPjxy
ZWNvcmQ+PHJlYy1udW1iZXI+NjMyODwvcmVjLW51bWJlcj48Zm9yZWlnbi1rZXlzPjxrZXkgYXBw
PSJFTiIgZGItaWQ9InB4d3h3MGVyOXp2MmZ4ZXp4ZGs1dHQ1dXR6NXA1dnRyd2R2MCIgdGltZXN0
YW1wPSIxNDUxOTcyNTIxIj42MzI4PC9rZXk+PC9mb3JlaWduLWtleXM+PHJlZi10eXBlIG5hbWU9
IkJvb2siPjY8L3JlZi10eXBlPjxjb250cmlidXRvcnM+PGF1dGhvcnM+PGF1dGhvcj5XaWxsaWFt
cyxELkouPC9hdXRob3I+PC9hdXRob3JzPjwvY29udHJpYnV0b3JzPjx0aXRsZXM+PHRpdGxlPkF1
c3RyYWxpYW4gbWVhbHlidWdzPC90aXRsZT48L3RpdGxlcz48cGFnZXM+MS00MzE8L3BhZ2VzPjxr
ZXl3b3Jkcz48a2V5d29yZD5NZWFseWJ1Zzwva2V5d29yZD48a2V5d29yZD5NZWFseWJ1Z3M8L2tl
eXdvcmQ+PC9rZXl3b3Jkcz48ZGF0ZXM+PHllYXI+MTk4NTwveWVhcj48L2RhdGVzPjxwdWItbG9j
YXRpb24+Q2hpY2hlc3RlcjwvcHViLWxvY2F0aW9uPjxwdWJsaXNoZXI+QnJpdGlzaCBNdXNldW0g
KE5hdHVyYWwgSGlzdG9yeSk8L3B1Ymxpc2hlcj48b3JpZy1wdWI+PHN0eWxlIGZhY2U9InVuZGVy
bGluZSIgZm9udD0iZGVmYXVsdCIgc2l6ZT0iMTAwJSI+SjpcRSBMaWJyYXJ5XFBsYW50IENhdGFs
b2d1ZVxXPC9zdHlsZT48L29yaWctcHViPjxsYWJlbD42OTc2MTwvbGFiZWw+PHVybHM+PC91cmxz
PjxjdXN0b20xPlVTIGFwcGxlcyBDaGluYSB0YWJsZSBncmFwZXMgc3AgUGluZWFwcGxlcyBmcm9t
IE1hbGF5c2lhIGpjIHVzIHRhYmxlIGdyYXBlcyB0byB3YSByaiAgdXMgdGFibGUgZ3JhcGVzIHRv
IHdhIGxtPC9jdXN0b20xPjwvcmVjb3JkPjwvQ2l0ZT48Q2l0ZT48QXV0aG9yPldpbGxpYW1zPC9B
dXRob3I+PFllYXI+MTk5MjwvWWVhcj48UmVjTnVtPjYzMjc8L1JlY051bT48cmVjb3JkPjxyZWMt
bnVtYmVyPjYzMjc8L3JlYy1udW1iZXI+PGZvcmVpZ24ta2V5cz48a2V5IGFwcD0iRU4iIGRiLWlk
PSJweHd4dzBlcjl6djJmeGV6eGRrNXR0NXV0ejVwNXZ0cndkdjAiIHRpbWVzdGFtcD0iMTQ1MTk3
MjUyMSI+NjMyNzwva2V5PjwvZm9yZWlnbi1rZXlzPjxyZWYtdHlwZSBuYW1lPSJCb29rIj42PC9y
ZWYtdHlwZT48Y29udHJpYnV0b3JzPjxhdXRob3JzPjxhdXRob3I+V2lsbGlhbXMsRC5KLjwvYXV0
aG9yPjxhdXRob3I+R3JhbmFyYSBkZSBXaWxsaW5rLE0uQy48L2F1dGhvcj48L2F1dGhvcnM+PC9j
b250cmlidXRvcnM+PHRpdGxlcz48dGl0bGU+TWVhbHlidWdzIG9mIENlbnRyYWwgYW5kIFNvdXRo
IEFtZXJpY2E8L3RpdGxlPjwvdGl0bGVzPjxwYWdlcz4xLTYzNTwvcGFnZXM+PGtleXdvcmRzPjxr
ZXl3b3JkPkFtZXJpY2E8L2tleXdvcmQ+PGtleXdvcmQ+TWVhbHlidWc8L2tleXdvcmQ+PGtleXdv
cmQ+TWVhbHlidWdzPC9rZXl3b3JkPjwva2V5d29yZHM+PGRhdGVzPjx5ZWFyPjE5OTI8L3llYXI+
PC9kYXRlcz48cHViLWxvY2F0aW9uPldhbGxpbmdmb3JkPC9wdWItbG9jYXRpb24+PHB1Ymxpc2hl
cj5DQUIgSW50ZXJuYXRpb25hbDwvcHVibGlzaGVyPjxvcmlnLXB1Yj48c3R5bGUgZmFjZT0idW5k
ZXJsaW5lIiBmb250PSJkZWZhdWx0IiBzaXplPSIxMDAlIj5KOlxFIExpYnJhcnlcUGxhbnQgQ2F0
YWxvZ3VlXFc8L3N0eWxlPjwvb3JpZy1wdWI+PGxhYmVsPjY5NzYwPC9sYWJlbD48dXJscz48L3Vy
bHM+PGN1c3RvbTE+Q2hpbmEgdGFibGUgZ3JhcGVzIFVTIGFwcGxlcyBzcDwvY3VzdG9tMT48L3Jl
Y29yZD48L0NpdGU+PENpdGU+PEF1dGhvcj5Cb3VybmllcjwvQXV0aG9yPjxZZWFyPjE5Nzc8L1ll
YXI+PFJlY051bT4xMzg0NDwvUmVjTnVtPjxyZWNvcmQ+PHJlYy1udW1iZXI+MTM4NDQ8L3JlYy1u
dW1iZXI+PGZvcmVpZ24ta2V5cz48a2V5IGFwcD0iRU4iIGRiLWlkPSJweHd4dzBlcjl6djJmeGV6
eGRrNXR0NXV0ejVwNXZ0cndkdjAiIHRpbWVzdGFtcD0iMTQ1MTk3MjY3OSI+MTM4NDQ8L2tleT48
L2ZvcmVpZ24ta2V5cz48cmVmLXR5cGUgbmFtZT0iSm91cm5hbCBBcnRpY2xlIj4xNzwvcmVmLXR5
cGU+PGNvbnRyaWJ1dG9ycz48YXV0aG9ycz48YXV0aG9yPkJvdXJuaWVyLEEuPC9hdXRob3I+PC9h
dXRob3JzPjwvY29udHJpYnV0b3JzPjx0aXRsZXM+PHRpdGxlPkdyYXBlIGluc2VjdHM8L3RpdGxl
PjxzZWNvbmRhcnktdGl0bGU+QW5udWFsIFJldmlldyBvZiBFbnRvbW9sb2d5PC9zZWNvbmRhcnkt
dGl0bGU+PC90aXRsZXM+PHBlcmlvZGljYWw+PGZ1bGwtdGl0bGU+QW5udWFsIFJldmlldyBvZiBF
bnRvbW9sb2d5PC9mdWxsLXRpdGxlPjwvcGVyaW9kaWNhbD48cGFnZXM+MzU1LTM3NjwvcGFnZXM+
PHZvbHVtZT4yMjwvdm9sdW1lPjxrZXl3b3Jkcz48a2V5d29yZD5ncmFwZTwva2V5d29yZD48a2V5
d29yZD5pbnNlY3Q8L2tleXdvcmQ+PGtleXdvcmQ+SW5zZWN0czwva2V5d29yZD48a2V5d29yZD5N
ZWFseWJ1Zzwva2V5d29yZD48L2tleXdvcmRzPjxkYXRlcz48eWVhcj4xOTc3PC95ZWFyPjwvZGF0
ZXM+PG9yaWctcHViPjxzdHlsZSBmYWNlPSJ1bmRlcmxpbmUiIGZvbnQ9ImRlZmF1bHQiIHNpemU9
IjEwMCUiPko6XEUgTGlicmFyeVxQbGFudCBDYXRhbG9ndWVcQjwvc3R5bGU+PC9vcmlnLXB1Yj48
bGFiZWw+Nzc5Mjk8L2xhYmVsPjx1cmxzPjxwZGYtdXJscz48dXJsPmZpbGU6Ly9KOlxFIExpYnJh
cnlcUGxhbnQgQ2F0YWxvZ3VlXEJcQm91cm5pZXIgMTk3NyBJRDc3OTI5LnBkZjwvdXJsPjwvcGRm
LXVybHM+PC91cmxzPjxjdXN0b20xPnNwIFRhYmxlIGdyYXBlcyBmcm9tIEluZGlhIGpjPC9jdXN0
b20xPjwvcmVjb3JkPjwvQ2l0ZT48Q2l0ZT48QXV0aG9yPkdhcmPDrWE8L0F1dGhvcj48WWVhcj4y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PEVuZE5vdGU+PENpdGU+PEF1dGhvcj5Ccm9va2VzPC9BdXRob3I+PFllYXI+MTk2NDwvWWVhcj48
UmVjTnVtPjI4NDc8L1JlY051bT48RGlzcGxheVRleHQ+KEJvdXJuaWVyIDE5Nzc7IEJyb29rZXMg
MTk2NDsgR2FyY8OtYSBNb3JhbGVzIGV0IGFsLiAyMDE4OyBXaWxsaWFtcyAxOTg1YTsgV2lsbGlh
bXMgJmFtcDsgR3JhbmFyYSBkZSBXaWxsaW5rIDE5OTIpPC9EaXNwbGF5VGV4dD48cmVjb3JkPjxy
ZWMtbnVtYmVyPjI4NDc8L3JlYy1udW1iZXI+PGZvcmVpZ24ta2V5cz48a2V5IGFwcD0iRU4iIGRi
LWlkPSJweHd4dzBlcjl6djJmeGV6eGRrNXR0NXV0ejVwNXZ0cndkdjAiIHRpbWVzdGFtcD0iMTQ1
MTk3MjQzOCI+Mjg0Nzwva2V5PjwvZm9yZWlnbi1rZXlzPjxyZWYtdHlwZSBuYW1lPSJKb3VybmFs
IEFydGljbGUiPjE3PC9yZWYtdHlwZT48Y29udHJpYnV0b3JzPjxhdXRob3JzPjxhdXRob3I+QnJv
b2tlcyxILk0uPC9hdXRob3I+PC9hdXRob3JzPjwvY29udHJpYnV0b3JzPjx0aXRsZXM+PHRpdGxl
PlRoZSBDb2Njb2lkZWEgKEhvbW9wdGVyYSkgbmF0dXJhbGl6ZWQgaW4gU291dGggQXVzdHJhbGlh
OiBhIHNlY29uZCBhbm5vdGF0ZWQgbGlzdDwvdGl0bGU+PHNlY29uZGFyeS10aXRsZT5UcmFuc2Fj
dGlvbnMgb2YgdGhlIFJveWFsIFNvY2lldHkgb2YgU291dGggQXVzdHJhbGlhPC9zZWNvbmRhcnkt
dGl0bGU+PC90aXRsZXM+PHBlcmlvZGljYWw+PGZ1bGwtdGl0bGU+VHJhbnNhY3Rpb25zIG9mIHRo
ZSBSb3lhbCBTb2NpZXR5IG9mIFNvdXRoIEF1c3RyYWxpYTwvZnVsbC10aXRsZT48L3BlcmlvZGlj
YWw+PHBhZ2VzPjE1LTIwPC9wYWdlcz48dm9sdW1lPjg4PC92b2x1bWU+PGtleXdvcmRzPjxrZXl3
b3JkPmFzPC9rZXl3b3JkPjxrZXl3b3JkPkF1c3RyYWxpYTwva2V5d29yZD48a2V5d29yZD5Db2Nj
b2lkZWE8L2tleXdvcmQ+PGtleXdvcmQ+Zmlyc3Q8L2tleXdvcmQ+PGtleXdvcmQ+SG9tb3B0ZXJh
PC9rZXl3b3JkPjxrZXl3b3JkPmluc2VjdDwva2V5d29yZD48a2V5d29yZD5JbnNlY3RzPC9rZXl3
b3JkPjxrZXl3b3JkPk1lYWx5YnVnPC9rZXl3b3JkPjxrZXl3b3JkPlBoZW5hY29jY3VzPC9rZXl3
b3JkPjxrZXl3b3JkPlF1YWRyYXNwaWRpb3R1czwva2V5d29yZD48a2V5d29yZD5SZWNvcmRzPC9r
ZXl3b3JkPjxrZXl3b3JkPlNjYWxlIGluc2VjdDwva2V5d29yZD48a2V5d29yZD5TY2FsZSBpbnNl
Y3RzPC9rZXl3b3JkPjxrZXl3b3JkPlNjYWxlczwva2V5d29yZD48a2V5d29yZD5TY2FsZXMgaW5z
ZWN0czwva2V5d29yZD48a2V5d29yZD5Tb3V0aCBBdXN0cmFsaWE8L2tleXdvcmQ+PGtleXdvcmQ+
U3BlY2llczwva2V5d29yZD48a2V5d29yZD5UaW1lPC9rZXl3b3JkPjwva2V5d29yZHM+PGRhdGVz
Pjx5ZWFyPjE5NjQ8L3llYXI+PC9kYXRlcz48b3JpZy1wdWI+PHN0eWxlIGZhY2U9InVuZGVybGlu
ZSIgZm9udD0iZGVmYXVsdCIgc2l6ZT0iMTAwJSI+SjpcRSBMaWJyYXJ5XFBsYW50IENhdGFsb2d1
ZVxCPC9zdHlsZT48L29yaWctcHViPjxsYWJlbD4xNDE0MDwvbGFiZWw+PHVybHM+PC91cmxzPjxj
dXN0b20xPmJhbmFuYXMgZ208L2N1c3RvbTE+PC9yZWNvcmQ+PC9DaXRlPjxDaXRlPjxBdXRob3I+
V2lsbGlhbXM8L0F1dGhvcj48WWVhcj4xOTg1PC9ZZWFyPjxSZWNOdW0+NjMyODwvUmVjTnVtPjxy
ZWNvcmQ+PHJlYy1udW1iZXI+NjMyODwvcmVjLW51bWJlcj48Zm9yZWlnbi1rZXlzPjxrZXkgYXBw
PSJFTiIgZGItaWQ9InB4d3h3MGVyOXp2MmZ4ZXp4ZGs1dHQ1dXR6NXA1dnRyd2R2MCIgdGltZXN0
YW1wPSIxNDUxOTcyNTIxIj42MzI4PC9rZXk+PC9mb3JlaWduLWtleXM+PHJlZi10eXBlIG5hbWU9
IkJvb2siPjY8L3JlZi10eXBlPjxjb250cmlidXRvcnM+PGF1dGhvcnM+PGF1dGhvcj5XaWxsaWFt
cyxELkouPC9hdXRob3I+PC9hdXRob3JzPjwvY29udHJpYnV0b3JzPjx0aXRsZXM+PHRpdGxlPkF1
c3RyYWxpYW4gbWVhbHlidWdzPC90aXRsZT48L3RpdGxlcz48cGFnZXM+MS00MzE8L3BhZ2VzPjxr
ZXl3b3Jkcz48a2V5d29yZD5NZWFseWJ1Zzwva2V5d29yZD48a2V5d29yZD5NZWFseWJ1Z3M8L2tl
eXdvcmQ+PC9rZXl3b3Jkcz48ZGF0ZXM+PHllYXI+MTk4NTwveWVhcj48L2RhdGVzPjxwdWItbG9j
YXRpb24+Q2hpY2hlc3RlcjwvcHViLWxvY2F0aW9uPjxwdWJsaXNoZXI+QnJpdGlzaCBNdXNldW0g
KE5hdHVyYWwgSGlzdG9yeSk8L3B1Ymxpc2hlcj48b3JpZy1wdWI+PHN0eWxlIGZhY2U9InVuZGVy
bGluZSIgZm9udD0iZGVmYXVsdCIgc2l6ZT0iMTAwJSI+SjpcRSBMaWJyYXJ5XFBsYW50IENhdGFs
b2d1ZVxXPC9zdHlsZT48L29yaWctcHViPjxsYWJlbD42OTc2MTwvbGFiZWw+PHVybHM+PC91cmxz
PjxjdXN0b20xPlVTIGFwcGxlcyBDaGluYSB0YWJsZSBncmFwZXMgc3AgUGluZWFwcGxlcyBmcm9t
IE1hbGF5c2lhIGpjIHVzIHRhYmxlIGdyYXBlcyB0byB3YSByaiAgdXMgdGFibGUgZ3JhcGVzIHRv
IHdhIGxtPC9jdXN0b20xPjwvcmVjb3JkPjwvQ2l0ZT48Q2l0ZT48QXV0aG9yPldpbGxpYW1zPC9B
dXRob3I+PFllYXI+MTk5MjwvWWVhcj48UmVjTnVtPjYzMjc8L1JlY051bT48cmVjb3JkPjxyZWMt
bnVtYmVyPjYzMjc8L3JlYy1udW1iZXI+PGZvcmVpZ24ta2V5cz48a2V5IGFwcD0iRU4iIGRiLWlk
PSJweHd4dzBlcjl6djJmeGV6eGRrNXR0NXV0ejVwNXZ0cndkdjAiIHRpbWVzdGFtcD0iMTQ1MTk3
MjUyMSI+NjMyNzwva2V5PjwvZm9yZWlnbi1rZXlzPjxyZWYtdHlwZSBuYW1lPSJCb29rIj42PC9y
ZWYtdHlwZT48Y29udHJpYnV0b3JzPjxhdXRob3JzPjxhdXRob3I+V2lsbGlhbXMsRC5KLjwvYXV0
aG9yPjxhdXRob3I+R3JhbmFyYSBkZSBXaWxsaW5rLE0uQy48L2F1dGhvcj48L2F1dGhvcnM+PC9j
b250cmlidXRvcnM+PHRpdGxlcz48dGl0bGU+TWVhbHlidWdzIG9mIENlbnRyYWwgYW5kIFNvdXRo
IEFtZXJpY2E8L3RpdGxlPjwvdGl0bGVzPjxwYWdlcz4xLTYzNTwvcGFnZXM+PGtleXdvcmRzPjxr
ZXl3b3JkPkFtZXJpY2E8L2tleXdvcmQ+PGtleXdvcmQ+TWVhbHlidWc8L2tleXdvcmQ+PGtleXdv
cmQ+TWVhbHlidWdzPC9rZXl3b3JkPjwva2V5d29yZHM+PGRhdGVzPjx5ZWFyPjE5OTI8L3llYXI+
PC9kYXRlcz48cHViLWxvY2F0aW9uPldhbGxpbmdmb3JkPC9wdWItbG9jYXRpb24+PHB1Ymxpc2hl
cj5DQUIgSW50ZXJuYXRpb25hbDwvcHVibGlzaGVyPjxvcmlnLXB1Yj48c3R5bGUgZmFjZT0idW5k
ZXJsaW5lIiBmb250PSJkZWZhdWx0IiBzaXplPSIxMDAlIj5KOlxFIExpYnJhcnlcUGxhbnQgQ2F0
YWxvZ3VlXFc8L3N0eWxlPjwvb3JpZy1wdWI+PGxhYmVsPjY5NzYwPC9sYWJlbD48dXJscz48L3Vy
bHM+PGN1c3RvbTE+Q2hpbmEgdGFibGUgZ3JhcGVzIFVTIGFwcGxlcyBzcDwvY3VzdG9tMT48L3Jl
Y29yZD48L0NpdGU+PENpdGU+PEF1dGhvcj5Cb3VybmllcjwvQXV0aG9yPjxZZWFyPjE5Nzc8L1ll
YXI+PFJlY051bT4xMzg0NDwvUmVjTnVtPjxyZWNvcmQ+PHJlYy1udW1iZXI+MTM4NDQ8L3JlYy1u
dW1iZXI+PGZvcmVpZ24ta2V5cz48a2V5IGFwcD0iRU4iIGRiLWlkPSJweHd4dzBlcjl6djJmeGV6
eGRrNXR0NXV0ejVwNXZ0cndkdjAiIHRpbWVzdGFtcD0iMTQ1MTk3MjY3OSI+MTM4NDQ8L2tleT48
L2ZvcmVpZ24ta2V5cz48cmVmLXR5cGUgbmFtZT0iSm91cm5hbCBBcnRpY2xlIj4xNzwvcmVmLXR5
cGU+PGNvbnRyaWJ1dG9ycz48YXV0aG9ycz48YXV0aG9yPkJvdXJuaWVyLEEuPC9hdXRob3I+PC9h
dXRob3JzPjwvY29udHJpYnV0b3JzPjx0aXRsZXM+PHRpdGxlPkdyYXBlIGluc2VjdHM8L3RpdGxl
PjxzZWNvbmRhcnktdGl0bGU+QW5udWFsIFJldmlldyBvZiBFbnRvbW9sb2d5PC9zZWNvbmRhcnkt
dGl0bGU+PC90aXRsZXM+PHBlcmlvZGljYWw+PGZ1bGwtdGl0bGU+QW5udWFsIFJldmlldyBvZiBF
bnRvbW9sb2d5PC9mdWxsLXRpdGxlPjwvcGVyaW9kaWNhbD48cGFnZXM+MzU1LTM3NjwvcGFnZXM+
PHZvbHVtZT4yMjwvdm9sdW1lPjxrZXl3b3Jkcz48a2V5d29yZD5ncmFwZTwva2V5d29yZD48a2V5
d29yZD5pbnNlY3Q8L2tleXdvcmQ+PGtleXdvcmQ+SW5zZWN0czwva2V5d29yZD48a2V5d29yZD5N
ZWFseWJ1Zzwva2V5d29yZD48L2tleXdvcmRzPjxkYXRlcz48eWVhcj4xOTc3PC95ZWFyPjwvZGF0
ZXM+PG9yaWctcHViPjxzdHlsZSBmYWNlPSJ1bmRlcmxpbmUiIGZvbnQ9ImRlZmF1bHQiIHNpemU9
IjEwMCUiPko6XEUgTGlicmFyeVxQbGFudCBDYXRhbG9ndWVcQjwvc3R5bGU+PC9vcmlnLXB1Yj48
bGFiZWw+Nzc5Mjk8L2xhYmVsPjx1cmxzPjxwZGYtdXJscz48dXJsPmZpbGU6Ly9KOlxFIExpYnJh
cnlcUGxhbnQgQ2F0YWxvZ3VlXEJcQm91cm5pZXIgMTk3NyBJRDc3OTI5LnBkZjwvdXJsPjwvcGRm
LXVybHM+PC91cmxzPjxjdXN0b20xPnNwIFRhYmxlIGdyYXBlcyBmcm9tIEluZGlhIGpjPC9jdXN0
b20xPjwvcmVjb3JkPjwvQ2l0ZT48Q2l0ZT48QXV0aG9yPkdhcmPDrWE8L0F1dGhvcj48WWVhcj4y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79" w:tooltip="Bournier, 1977 #13844" w:history="1">
              <w:r w:rsidR="003A08F3" w:rsidRPr="00643417">
                <w:rPr>
                  <w:noProof/>
                  <w:szCs w:val="18"/>
                </w:rPr>
                <w:t>Bournier 1977</w:t>
              </w:r>
            </w:hyperlink>
            <w:r w:rsidR="00405F2F" w:rsidRPr="00643417">
              <w:rPr>
                <w:noProof/>
                <w:szCs w:val="18"/>
              </w:rPr>
              <w:t xml:space="preserve">; </w:t>
            </w:r>
            <w:hyperlink w:anchor="_ENREF_84" w:tooltip="Brookes, 1964 #2847" w:history="1">
              <w:r w:rsidR="003A08F3" w:rsidRPr="00643417">
                <w:rPr>
                  <w:noProof/>
                  <w:szCs w:val="18"/>
                </w:rPr>
                <w:t>Brookes 1964</w:t>
              </w:r>
            </w:hyperlink>
            <w:r w:rsidR="00405F2F" w:rsidRPr="00643417">
              <w:rPr>
                <w:noProof/>
                <w:szCs w:val="18"/>
              </w:rPr>
              <w:t xml:space="preserve">; </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77" w:tooltip="Williams, 1985 #6328" w:history="1">
              <w:r w:rsidR="003A08F3" w:rsidRPr="00643417">
                <w:rPr>
                  <w:noProof/>
                  <w:szCs w:val="18"/>
                </w:rPr>
                <w:t>Williams 1985a</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2715" w:type="dxa"/>
          </w:tcPr>
          <w:p w14:paraId="4540E212" w14:textId="77777777" w:rsidR="00DE292D" w:rsidRPr="00643417" w:rsidRDefault="00DE292D" w:rsidP="00DE292D">
            <w:pPr>
              <w:pStyle w:val="TableText"/>
            </w:pPr>
            <w:r w:rsidRPr="00643417">
              <w:t xml:space="preserve">– </w:t>
            </w:r>
          </w:p>
        </w:tc>
        <w:tc>
          <w:tcPr>
            <w:tcW w:w="1342" w:type="dxa"/>
          </w:tcPr>
          <w:p w14:paraId="652DAAF2" w14:textId="77777777" w:rsidR="00DE292D" w:rsidRPr="00643417" w:rsidRDefault="00DE292D" w:rsidP="00DE292D">
            <w:pPr>
              <w:pStyle w:val="TableText"/>
            </w:pPr>
            <w:r w:rsidRPr="00643417">
              <w:rPr>
                <w:szCs w:val="18"/>
              </w:rPr>
              <w:t>Yes (WA)</w:t>
            </w:r>
          </w:p>
        </w:tc>
        <w:tc>
          <w:tcPr>
            <w:tcW w:w="1379" w:type="dxa"/>
          </w:tcPr>
          <w:p w14:paraId="24040106" w14:textId="77777777" w:rsidR="00DE292D" w:rsidRPr="00643417" w:rsidRDefault="00DE292D" w:rsidP="00DE292D">
            <w:pPr>
              <w:pStyle w:val="TableText"/>
            </w:pPr>
            <w:r w:rsidRPr="00643417">
              <w:rPr>
                <w:szCs w:val="18"/>
              </w:rPr>
              <w:t>No</w:t>
            </w:r>
          </w:p>
        </w:tc>
      </w:tr>
      <w:tr w:rsidR="003A08F3" w:rsidRPr="00643417" w14:paraId="3869E001" w14:textId="77777777" w:rsidTr="00DE292D">
        <w:tc>
          <w:tcPr>
            <w:tcW w:w="1952" w:type="dxa"/>
          </w:tcPr>
          <w:p w14:paraId="712F5FDC"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Ripersiella hibisci</w:t>
            </w:r>
            <w:r w:rsidRPr="00643417">
              <w:rPr>
                <w:rFonts w:eastAsia="Times New Roman"/>
                <w:szCs w:val="18"/>
                <w:lang w:eastAsia="en-AU"/>
              </w:rPr>
              <w:t xml:space="preserve"> (Kawai &amp; Takagi)</w:t>
            </w:r>
          </w:p>
          <w:p w14:paraId="417D7C66" w14:textId="25CCBB04" w:rsidR="00DE292D" w:rsidRPr="00643417" w:rsidRDefault="00DE292D" w:rsidP="003A08F3">
            <w:pPr>
              <w:pStyle w:val="TableText"/>
            </w:pPr>
            <w:r w:rsidRPr="00643417">
              <w:rPr>
                <w:rFonts w:eastAsia="Times New Roman"/>
                <w:szCs w:val="18"/>
                <w:lang w:eastAsia="en-AU"/>
              </w:rPr>
              <w:t xml:space="preserve">[as </w:t>
            </w:r>
            <w:r w:rsidRPr="00643417">
              <w:rPr>
                <w:rFonts w:eastAsia="Times New Roman"/>
                <w:i/>
                <w:szCs w:val="18"/>
                <w:lang w:eastAsia="en-AU"/>
              </w:rPr>
              <w:t>Rhizoecus hibisci</w:t>
            </w:r>
            <w:r w:rsidRPr="00643417">
              <w:rPr>
                <w:rFonts w:eastAsia="Times New Roman"/>
                <w:szCs w:val="18"/>
                <w:lang w:eastAsia="en-AU"/>
              </w:rPr>
              <w:t xml:space="preserve"> in Crop Protection Compendium and some other literature </w:t>
            </w:r>
            <w:r w:rsidR="00A348E7" w:rsidRPr="00643417">
              <w:rPr>
                <w:rFonts w:eastAsia="Times New Roman"/>
                <w:szCs w:val="18"/>
                <w:lang w:eastAsia="en-AU"/>
              </w:rPr>
              <w:fldChar w:fldCharType="begin">
                <w:fldData xml:space="preserve">PEVuZE5vdGU+PENpdGU+PEF1dGhvcj5XaWxsaWFtczwvQXV0aG9yPjxZZWFyPjE5OTY8L1llYXI+
PFJlY051bT4xNTA1NjwvUmVjTnVtPjxEaXNwbGF5VGV4dD4oV2lsbGlhbXMgMTk5NmI7IFdpbGxp
YW1zICZhbXA7IEdyYW5hcmEgZGUgV2lsbGluayAxOTkyKTwvRGlzcGxheVRleHQ+PHJlY29yZD48
cmVjLW51bWJlcj4xNTA1NjwvcmVjLW51bWJlcj48Zm9yZWlnbi1rZXlzPjxrZXkgYXBwPSJFTiIg
ZGItaWQ9InB4d3h3MGVyOXp2MmZ4ZXp4ZGs1dHQ1dXR6NXA1dnRyd2R2MCIgdGltZXN0YW1wPSIx
NDUxOTcyNzA0Ij4xNTA1Njwva2V5PjwvZm9yZWlnbi1rZXlzPjxyZWYtdHlwZSBuYW1lPSJKb3Vy
bmFsIEFydGljbGUiPjE3PC9yZWYtdHlwZT48Y29udHJpYnV0b3JzPjxhdXRob3JzPjxhdXRob3I+
V2lsbGlhbXMsRC5KLjwvYXV0aG9yPjwvYXV0aG9ycz48L2NvbnRyaWJ1dG9ycz48dGl0bGVzPjx0
aXRsZT48c3R5bGUgZmFjZT0ibm9ybWFsIiBmb250PSJkZWZhdWx0IiBzaXplPSIxMDAlIj5Gb3Vy
IHJlbGF0ZWQgc3BlY2llcyBvZiByb290IG1lYWx5YnVncyBvZiB0aGUgZ2VudXMgPC9zdHlsZT48
c3R5bGUgZmFjZT0iaXRhbGljIiBmb250PSJkZWZhdWx0IiBzaXplPSIxMDAlIj5SaGl6b2VjdXM8
L3N0eWxlPjxzdHlsZSBmYWNlPSJub3JtYWwiIGZvbnQ9ImRlZmF1bHQiIHNpemU9IjEwMCUiPiBm
cm9tIEVhc3QgYW5kIFNvdXRoZWFzdCBBc2lhIG9mIGltcG9ydGFuY2UgYXQgcXVhcmFudGluZSBp
bnNwZWN0aW9uIChIZW1pcHRlcmE6IENvY2NvaWRlYTogUHNldWRvY29jY2lkYWUpPC9zdHlsZT48
L3RpdGxlPjxzZWNvbmRhcnktdGl0bGU+Sm91cm5hbCBvZiBOYXR1cmFsIEhpc3Rvcnk8L3NlY29u
ZGFyeS10aXRsZT48L3RpdGxlcz48cGVyaW9kaWNhbD48ZnVsbC10aXRsZT5Kb3VybmFsIG9mIE5h
dHVyYWwgSGlzdG9yeTwvZnVsbC10aXRsZT48L3BlcmlvZGljYWw+PHBhZ2VzPjEzOTEtMTQwMzwv
cGFnZXM+PHZvbHVtZT4zMDwvdm9sdW1lPjxudW1iZXI+OTwvbnVtYmVyPjxrZXl3b3Jkcz48a2V5
d29yZD5Bc2lhPC9rZXl3b3JkPjxrZXl3b3JkPkNvY2NvaWRlYTwva2V5d29yZD48a2V5d29yZD5H
ZW51czwva2V5d29yZD48a2V5d29yZD5IZW1pcHRlcmE8L2tleXdvcmQ+PGtleXdvcmQ+SW1wb3J0
YW5jZTwva2V5d29yZD48a2V5d29yZD5NZWFseWJ1Zzwva2V5d29yZD48a2V5d29yZD5NZWFseWJ1
Z3M8L2tleXdvcmQ+PGtleXdvcmQ+UHNldWRvY29jY2lkYWU8L2tleXdvcmQ+PGtleXdvcmQ+UXVh
cmFudGluZTwva2V5d29yZD48a2V5d29yZD5TcGVjaWVzPC9rZXl3b3JkPjwva2V5d29yZHM+PGRh
dGVzPjx5ZWFyPjE5OTY8L3llYXI+PC9kYXRlcz48b3JpZy1wdWI+PHN0eWxlIGZhY2U9InVuZGVy
bGluZSIgZm9udD0iZGVmYXVsdCIgc2l6ZT0iMTAwJSI+SjpcRSBMaWJyYXJ5XFBsYW50IENhdGFs
b2d1ZVxXPC9zdHlsZT48L29yaWctcHViPjxsYWJlbD43OTE5NzwvbGFiZWw+PHVybHM+PC91cmxz
PjxjdXN0b20xPnNwPC9jdXN0b20xPjwvcmVjb3JkPjwvQ2l0ZT48Q2l0ZT48QXV0aG9yPldpbGxp
YW1zPC9BdXRob3I+PFllYXI+MTk5MjwvWWVhcj48UmVjTnVtPjYzMjc8L1JlY051bT48cmVjb3Jk
PjxyZWMtbnVtYmVyPjYzMjc8L3JlYy1udW1iZXI+PGZvcmVpZ24ta2V5cz48a2V5IGFwcD0iRU4i
IGRiLWlkPSJweHd4dzBlcjl6djJmeGV6eGRrNXR0NXV0ejVwNXZ0cndkdjAiIHRpbWVzdGFtcD0i
MTQ1MTk3MjUyMSI+NjMyNzwva2V5PjwvZm9yZWlnbi1rZXlzPjxyZWYtdHlwZSBuYW1lPSJCb29r
Ij42PC9yZWYtdHlwZT48Y29udHJpYnV0b3JzPjxhdXRob3JzPjxhdXRob3I+V2lsbGlhbXMsRC5K
LjwvYXV0aG9yPjxhdXRob3I+R3JhbmFyYSBkZSBXaWxsaW5rLE0uQy48L2F1dGhvcj48L2F1dGhv
cnM+PC9jb250cmlidXRvcnM+PHRpdGxlcz48dGl0bGU+TWVhbHlidWdzIG9mIENlbnRyYWwgYW5k
IFNvdXRoIEFtZXJpY2E8L3RpdGxlPjwvdGl0bGVzPjxwYWdlcz4xLTYzNTwvcGFnZXM+PGtleXdv
cmRzPjxrZXl3b3JkPkFtZXJpY2E8L2tleXdvcmQ+PGtleXdvcmQ+TWVhbHlidWc8L2tleXdvcmQ+
PGtleXdvcmQ+TWVhbHlidWdzPC9rZXl3b3JkPjwva2V5d29yZHM+PGRhdGVzPjx5ZWFyPjE5OTI8
L3llYXI+PC9kYXRlcz48cHViLWxvY2F0aW9uPldhbGxpbmdmb3JkPC9wdWItbG9jYXRpb24+PHB1
Ymxpc2hlcj5DQUIgSW50ZXJuYXRpb25hbDwvcHVibGlzaGVyPjxvcmlnLXB1Yj48c3R5bGUgZmFj
ZT0idW5kZXJsaW5lIiBmb250PSJkZWZhdWx0IiBzaXplPSIxMDAlIj5KOlxFIExpYnJhcnlcUGxh
bnQgQ2F0YWxvZ3VlXFc8L3N0eWxlPjwvb3JpZy1wdWI+PGxhYmVsPjY5NzYwPC9sYWJlbD48dXJs
cz48L3VybHM+PGN1c3RvbTE+Q2hpbmEgdGFibGUgZ3JhcGVzIFVTIGFwcGxlcyBzcDwvY3VzdG9t
MT48L3JlY29yZD48L0NpdGU+PC9FbmROb3RlPn==
</w:fldData>
              </w:fldChar>
            </w:r>
            <w:r w:rsidR="00A348E7" w:rsidRPr="00643417">
              <w:rPr>
                <w:rFonts w:eastAsia="Times New Roman"/>
                <w:szCs w:val="18"/>
                <w:lang w:eastAsia="en-AU"/>
              </w:rPr>
              <w:instrText xml:space="preserve"> ADDIN EN.CITE </w:instrText>
            </w:r>
            <w:r w:rsidR="00A348E7" w:rsidRPr="00643417">
              <w:rPr>
                <w:rFonts w:eastAsia="Times New Roman"/>
                <w:szCs w:val="18"/>
                <w:lang w:eastAsia="en-AU"/>
              </w:rPr>
              <w:fldChar w:fldCharType="begin">
                <w:fldData xml:space="preserve">PEVuZE5vdGU+PENpdGU+PEF1dGhvcj5XaWxsaWFtczwvQXV0aG9yPjxZZWFyPjE5OTY8L1llYXI+
PFJlY051bT4xNTA1NjwvUmVjTnVtPjxEaXNwbGF5VGV4dD4oV2lsbGlhbXMgMTk5NmI7IFdpbGxp
YW1zICZhbXA7IEdyYW5hcmEgZGUgV2lsbGluayAxOTkyKTwvRGlzcGxheVRleHQ+PHJlY29yZD48
cmVjLW51bWJlcj4xNTA1NjwvcmVjLW51bWJlcj48Zm9yZWlnbi1rZXlzPjxrZXkgYXBwPSJFTiIg
ZGItaWQ9InB4d3h3MGVyOXp2MmZ4ZXp4ZGs1dHQ1dXR6NXA1dnRyd2R2MCIgdGltZXN0YW1wPSIx
NDUxOTcyNzA0Ij4xNTA1Njwva2V5PjwvZm9yZWlnbi1rZXlzPjxyZWYtdHlwZSBuYW1lPSJKb3Vy
bmFsIEFydGljbGUiPjE3PC9yZWYtdHlwZT48Y29udHJpYnV0b3JzPjxhdXRob3JzPjxhdXRob3I+
V2lsbGlhbXMsRC5KLjwvYXV0aG9yPjwvYXV0aG9ycz48L2NvbnRyaWJ1dG9ycz48dGl0bGVzPjx0
aXRsZT48c3R5bGUgZmFjZT0ibm9ybWFsIiBmb250PSJkZWZhdWx0IiBzaXplPSIxMDAlIj5Gb3Vy
IHJlbGF0ZWQgc3BlY2llcyBvZiByb290IG1lYWx5YnVncyBvZiB0aGUgZ2VudXMgPC9zdHlsZT48
c3R5bGUgZmFjZT0iaXRhbGljIiBmb250PSJkZWZhdWx0IiBzaXplPSIxMDAlIj5SaGl6b2VjdXM8
L3N0eWxlPjxzdHlsZSBmYWNlPSJub3JtYWwiIGZvbnQ9ImRlZmF1bHQiIHNpemU9IjEwMCUiPiBm
cm9tIEVhc3QgYW5kIFNvdXRoZWFzdCBBc2lhIG9mIGltcG9ydGFuY2UgYXQgcXVhcmFudGluZSBp
bnNwZWN0aW9uIChIZW1pcHRlcmE6IENvY2NvaWRlYTogUHNldWRvY29jY2lkYWUpPC9zdHlsZT48
L3RpdGxlPjxzZWNvbmRhcnktdGl0bGU+Sm91cm5hbCBvZiBOYXR1cmFsIEhpc3Rvcnk8L3NlY29u
ZGFyeS10aXRsZT48L3RpdGxlcz48cGVyaW9kaWNhbD48ZnVsbC10aXRsZT5Kb3VybmFsIG9mIE5h
dHVyYWwgSGlzdG9yeTwvZnVsbC10aXRsZT48L3BlcmlvZGljYWw+PHBhZ2VzPjEzOTEtMTQwMzwv
cGFnZXM+PHZvbHVtZT4zMDwvdm9sdW1lPjxudW1iZXI+OTwvbnVtYmVyPjxrZXl3b3Jkcz48a2V5
d29yZD5Bc2lhPC9rZXl3b3JkPjxrZXl3b3JkPkNvY2NvaWRlYTwva2V5d29yZD48a2V5d29yZD5H
ZW51czwva2V5d29yZD48a2V5d29yZD5IZW1pcHRlcmE8L2tleXdvcmQ+PGtleXdvcmQ+SW1wb3J0
YW5jZTwva2V5d29yZD48a2V5d29yZD5NZWFseWJ1Zzwva2V5d29yZD48a2V5d29yZD5NZWFseWJ1
Z3M8L2tleXdvcmQ+PGtleXdvcmQ+UHNldWRvY29jY2lkYWU8L2tleXdvcmQ+PGtleXdvcmQ+UXVh
cmFudGluZTwva2V5d29yZD48a2V5d29yZD5TcGVjaWVzPC9rZXl3b3JkPjwva2V5d29yZHM+PGRh
dGVzPjx5ZWFyPjE5OTY8L3llYXI+PC9kYXRlcz48b3JpZy1wdWI+PHN0eWxlIGZhY2U9InVuZGVy
bGluZSIgZm9udD0iZGVmYXVsdCIgc2l6ZT0iMTAwJSI+SjpcRSBMaWJyYXJ5XFBsYW50IENhdGFs
b2d1ZVxXPC9zdHlsZT48L29yaWctcHViPjxsYWJlbD43OTE5NzwvbGFiZWw+PHVybHM+PC91cmxz
PjxjdXN0b20xPnNwPC9jdXN0b20xPjwvcmVjb3JkPjwvQ2l0ZT48Q2l0ZT48QXV0aG9yPldpbGxp
YW1zPC9BdXRob3I+PFllYXI+MTk5MjwvWWVhcj48UmVjTnVtPjYzMjc8L1JlY051bT48cmVjb3Jk
PjxyZWMtbnVtYmVyPjYzMjc8L3JlYy1udW1iZXI+PGZvcmVpZ24ta2V5cz48a2V5IGFwcD0iRU4i
IGRiLWlkPSJweHd4dzBlcjl6djJmeGV6eGRrNXR0NXV0ejVwNXZ0cndkdjAiIHRpbWVzdGFtcD0i
MTQ1MTk3MjUyMSI+NjMyNzwva2V5PjwvZm9yZWlnbi1rZXlzPjxyZWYtdHlwZSBuYW1lPSJCb29r
Ij42PC9yZWYtdHlwZT48Y29udHJpYnV0b3JzPjxhdXRob3JzPjxhdXRob3I+V2lsbGlhbXMsRC5K
LjwvYXV0aG9yPjxhdXRob3I+R3JhbmFyYSBkZSBXaWxsaW5rLE0uQy48L2F1dGhvcj48L2F1dGhv
cnM+PC9jb250cmlidXRvcnM+PHRpdGxlcz48dGl0bGU+TWVhbHlidWdzIG9mIENlbnRyYWwgYW5k
IFNvdXRoIEFtZXJpY2E8L3RpdGxlPjwvdGl0bGVzPjxwYWdlcz4xLTYzNTwvcGFnZXM+PGtleXdv
cmRzPjxrZXl3b3JkPkFtZXJpY2E8L2tleXdvcmQ+PGtleXdvcmQ+TWVhbHlidWc8L2tleXdvcmQ+
PGtleXdvcmQ+TWVhbHlidWdzPC9rZXl3b3JkPjwva2V5d29yZHM+PGRhdGVzPjx5ZWFyPjE5OTI8
L3llYXI+PC9kYXRlcz48cHViLWxvY2F0aW9uPldhbGxpbmdmb3JkPC9wdWItbG9jYXRpb24+PHB1
Ymxpc2hlcj5DQUIgSW50ZXJuYXRpb25hbDwvcHVibGlzaGVyPjxvcmlnLXB1Yj48c3R5bGUgZmFj
ZT0idW5kZXJsaW5lIiBmb250PSJkZWZhdWx0IiBzaXplPSIxMDAlIj5KOlxFIExpYnJhcnlcUGxh
bnQgQ2F0YWxvZ3VlXFc8L3N0eWxlPjwvb3JpZy1wdWI+PGxhYmVsPjY5NzYwPC9sYWJlbD48dXJs
cz48L3VybHM+PGN1c3RvbTE+Q2hpbmEgdGFibGUgZ3JhcGVzIFVTIGFwcGxlcyBzcDwvY3VzdG9t
MT48L3JlY29yZD48L0NpdGU+PC9FbmROb3RlPn==
</w:fldData>
              </w:fldChar>
            </w:r>
            <w:r w:rsidR="00A348E7" w:rsidRPr="00643417">
              <w:rPr>
                <w:rFonts w:eastAsia="Times New Roman"/>
                <w:szCs w:val="18"/>
                <w:lang w:eastAsia="en-AU"/>
              </w:rPr>
              <w:instrText xml:space="preserve"> ADDIN EN.CITE.DATA </w:instrText>
            </w:r>
            <w:r w:rsidR="00A348E7" w:rsidRPr="00643417">
              <w:rPr>
                <w:rFonts w:eastAsia="Times New Roman"/>
                <w:szCs w:val="18"/>
                <w:lang w:eastAsia="en-AU"/>
              </w:rPr>
            </w:r>
            <w:r w:rsidR="00A348E7" w:rsidRPr="00643417">
              <w:rPr>
                <w:rFonts w:eastAsia="Times New Roman"/>
                <w:szCs w:val="18"/>
                <w:lang w:eastAsia="en-AU"/>
              </w:rPr>
              <w:fldChar w:fldCharType="end"/>
            </w:r>
            <w:r w:rsidR="00A348E7" w:rsidRPr="00643417">
              <w:rPr>
                <w:rFonts w:eastAsia="Times New Roman"/>
                <w:szCs w:val="18"/>
                <w:lang w:eastAsia="en-AU"/>
              </w:rPr>
            </w:r>
            <w:r w:rsidR="00A348E7" w:rsidRPr="00643417">
              <w:rPr>
                <w:rFonts w:eastAsia="Times New Roman"/>
                <w:szCs w:val="18"/>
                <w:lang w:eastAsia="en-AU"/>
              </w:rPr>
              <w:fldChar w:fldCharType="separate"/>
            </w:r>
            <w:r w:rsidR="00A348E7" w:rsidRPr="00643417">
              <w:rPr>
                <w:rFonts w:eastAsia="Times New Roman"/>
                <w:noProof/>
                <w:szCs w:val="18"/>
                <w:lang w:eastAsia="en-AU"/>
              </w:rPr>
              <w:t>(</w:t>
            </w:r>
            <w:hyperlink w:anchor="_ENREF_485" w:tooltip="Williams, 1996 #15056" w:history="1">
              <w:r w:rsidR="003A08F3" w:rsidRPr="00643417">
                <w:rPr>
                  <w:rFonts w:eastAsia="Times New Roman"/>
                  <w:noProof/>
                  <w:szCs w:val="18"/>
                  <w:lang w:eastAsia="en-AU"/>
                </w:rPr>
                <w:t>Williams 1996b</w:t>
              </w:r>
            </w:hyperlink>
            <w:r w:rsidR="00A348E7" w:rsidRPr="00643417">
              <w:rPr>
                <w:rFonts w:eastAsia="Times New Roman"/>
                <w:noProof/>
                <w:szCs w:val="18"/>
                <w:lang w:eastAsia="en-AU"/>
              </w:rPr>
              <w:t xml:space="preserve">; </w:t>
            </w:r>
            <w:hyperlink w:anchor="_ENREF_489" w:tooltip="Williams, 1992 #6327" w:history="1">
              <w:r w:rsidR="003A08F3" w:rsidRPr="00643417">
                <w:rPr>
                  <w:rFonts w:eastAsia="Times New Roman"/>
                  <w:noProof/>
                  <w:szCs w:val="18"/>
                  <w:lang w:eastAsia="en-AU"/>
                </w:rPr>
                <w:t>Williams &amp; Granara de Willink 1992</w:t>
              </w:r>
            </w:hyperlink>
            <w:r w:rsidR="00A348E7" w:rsidRPr="00643417">
              <w:rPr>
                <w:rFonts w:eastAsia="Times New Roman"/>
                <w:noProof/>
                <w:szCs w:val="18"/>
                <w:lang w:eastAsia="en-AU"/>
              </w:rPr>
              <w:t>)</w:t>
            </w:r>
            <w:r w:rsidR="00A348E7" w:rsidRPr="00643417">
              <w:rPr>
                <w:rFonts w:eastAsia="Times New Roman"/>
                <w:szCs w:val="18"/>
                <w:lang w:eastAsia="en-AU"/>
              </w:rPr>
              <w:fldChar w:fldCharType="end"/>
            </w:r>
            <w:r w:rsidRPr="00643417">
              <w:rPr>
                <w:rFonts w:eastAsia="Times New Roman"/>
                <w:szCs w:val="18"/>
                <w:lang w:eastAsia="en-AU"/>
              </w:rPr>
              <w:t>]</w:t>
            </w:r>
          </w:p>
        </w:tc>
        <w:tc>
          <w:tcPr>
            <w:tcW w:w="1172" w:type="dxa"/>
          </w:tcPr>
          <w:p w14:paraId="061A2A1A" w14:textId="77777777" w:rsidR="00DE292D" w:rsidRPr="00643417" w:rsidRDefault="00DE292D" w:rsidP="00DE292D">
            <w:pPr>
              <w:pStyle w:val="TableText"/>
            </w:pPr>
            <w:r w:rsidRPr="00643417">
              <w:rPr>
                <w:szCs w:val="18"/>
              </w:rPr>
              <w:t>4</w:t>
            </w:r>
          </w:p>
        </w:tc>
        <w:tc>
          <w:tcPr>
            <w:tcW w:w="1985" w:type="dxa"/>
          </w:tcPr>
          <w:p w14:paraId="34CDE124" w14:textId="384FBC95" w:rsidR="00DE292D" w:rsidRPr="00643417" w:rsidRDefault="00DE292D" w:rsidP="003A08F3">
            <w:pPr>
              <w:pStyle w:val="TableText"/>
            </w:pPr>
            <w:r w:rsidRPr="00643417">
              <w:rPr>
                <w:szCs w:val="18"/>
              </w:rPr>
              <w:t xml:space="preserve">North and Central America, Asia (China, Taiwan, Hong-Kong, Japan) and Europe (Italy) </w:t>
            </w:r>
            <w:r w:rsidR="00A348E7" w:rsidRPr="00643417">
              <w:rPr>
                <w:szCs w:val="18"/>
              </w:rPr>
              <w:fldChar w:fldCharType="begin">
                <w:fldData xml:space="preserve">PEVuZE5vdGU+PENpdGU+PEF1dGhvcj5XaWxsaWFtczwvQXV0aG9yPjxZZWFyPjE5OTI8L1llYXI+
PFJlY051bT42MzI3PC9SZWNOdW0+PERpc3BsYXlUZXh0PihHYXJjw61hIE1vcmFsZXMgZXQgYWwu
IDIwMTg7IE1henplbyBldCBhbC4gMjAxNDsgV2lsbGlhbXMgMTk5NmI7IFdpbGxpYW1zICZhbXA7
IEdyYW5hcmEgZGUgV2lsbGluayAxOTkyKTwvRGlzcGxheVRleHQ+PHJlY29yZD48cmVjLW51bWJl
cj42MzI3PC9yZWMtbnVtYmVyPjxmb3JlaWduLWtleXM+PGtleSBhcHA9IkVOIiBkYi1pZD0icHh3
eHcwZXI5enYyZnhlenhkazV0dDV1dHo1cDV2dHJ3ZHYwIiB0aW1lc3RhbXA9IjE0NTE5NzI1MjEi
PjYzMjc8L2tleT48L2ZvcmVpZ24ta2V5cz48cmVmLXR5cGUgbmFtZT0iQm9vayI+NjwvcmVmLXR5
cGU+PGNvbnRyaWJ1dG9ycz48YXV0aG9ycz48YXV0aG9yPldpbGxpYW1zLEQuSi48L2F1dGhvcj48
YXV0aG9yPkdyYW5hcmEgZGUgV2lsbGluayxNLkMuPC9hdXRob3I+PC9hdXRob3JzPjwvY29udHJp
YnV0b3JzPjx0aXRsZXM+PHRpdGxlPk1lYWx5YnVncyBvZiBDZW50cmFsIGFuZCBTb3V0aCBBbWVy
aWNhPC90aXRsZT48L3RpdGxlcz48cGFnZXM+MS02MzU8L3BhZ2VzPjxrZXl3b3Jkcz48a2V5d29y
ZD5BbWVyaWNhPC9rZXl3b3JkPjxrZXl3b3JkPk1lYWx5YnVnPC9rZXl3b3JkPjxrZXl3b3JkPk1l
YWx5YnVnczwva2V5d29yZD48L2tleXdvcmRzPjxkYXRlcz48eWVhcj4xOTkyPC95ZWFyPjwvZGF0
ZXM+PHB1Yi1sb2NhdGlvbj5XYWxsaW5nZm9yZDwvcHViLWxvY2F0aW9uPjxwdWJsaXNoZXI+Q0FC
IEludGVybmF0aW9uYWw8L3B1Ymxpc2hlcj48b3JpZy1wdWI+PHN0eWxlIGZhY2U9InVuZGVybGlu
ZSIgZm9udD0iZGVmYXVsdCIgc2l6ZT0iMTAwJSI+SjpcRSBMaWJyYXJ5XFBsYW50IENhdGFsb2d1
ZVxXPC9zdHlsZT48L29yaWctcHViPjxsYWJlbD42OTc2MDwvbGFiZWw+PHVybHM+PC91cmxzPjxj
dXN0b20xPkNoaW5hIHRhYmxlIGdyYXBlcyBVUyBhcHBsZXMgc3A8L2N1c3RvbTE+PC9yZWNvcmQ+
PC9DaXRlPjxDaXRlPjxBdXRob3I+V2lsbGlhbXM8L0F1dGhvcj48WWVhcj4xOTk2PC9ZZWFyPjxS
ZWNOdW0+MTUwNTY8L1JlY051bT48cmVjb3JkPjxyZWMtbnVtYmVyPjE1MDU2PC9yZWMtbnVtYmVy
Pjxmb3JlaWduLWtleXM+PGtleSBhcHA9IkVOIiBkYi1pZD0icHh3eHcwZXI5enYyZnhlenhkazV0
dDV1dHo1cDV2dHJ3ZHYwIiB0aW1lc3RhbXA9IjE0NTE5NzI3MDQiPjE1MDU2PC9rZXk+PC9mb3Jl
aWduLWtleXM+PHJlZi10eXBlIG5hbWU9IkpvdXJuYWwgQXJ0aWNsZSI+MTc8L3JlZi10eXBlPjxj
b250cmlidXRvcnM+PGF1dGhvcnM+PGF1dGhvcj5XaWxsaWFtcyxELkouPC9hdXRob3I+PC9hdXRo
b3JzPjwvY29udHJpYnV0b3JzPjx0aXRsZXM+PHRpdGxlPjxzdHlsZSBmYWNlPSJub3JtYWwiIGZv
bnQ9ImRlZmF1bHQiIHNpemU9IjEwMCUiPkZvdXIgcmVsYXRlZCBzcGVjaWVzIG9mIHJvb3QgbWVh
bHlidWdzIG9mIHRoZSBnZW51cyA8L3N0eWxlPjxzdHlsZSBmYWNlPSJpdGFsaWMiIGZvbnQ9ImRl
ZmF1bHQiIHNpemU9IjEwMCUiPlJoaXpvZWN1czwvc3R5bGU+PHN0eWxlIGZhY2U9Im5vcm1hbCIg
Zm9udD0iZGVmYXVsdCIgc2l6ZT0iMTAwJSI+IGZyb20gRWFzdCBhbmQgU291dGhlYXN0IEFzaWEg
b2YgaW1wb3J0YW5jZSBhdCBxdWFyYW50aW5lIGluc3BlY3Rpb24gKEhlbWlwdGVyYTogQ29jY29p
ZGVhOiBQc2V1ZG9jb2NjaWRhZSk8L3N0eWxlPjwvdGl0bGU+PHNlY29uZGFyeS10aXRsZT5Kb3Vy
bmFsIG9mIE5hdHVyYWwgSGlzdG9yeTwvc2Vjb25kYXJ5LXRpdGxlPjwvdGl0bGVzPjxwZXJpb2Rp
Y2FsPjxmdWxsLXRpdGxlPkpvdXJuYWwgb2YgTmF0dXJhbCBIaXN0b3J5PC9mdWxsLXRpdGxlPjwv
cGVyaW9kaWNhbD48cGFnZXM+MTM5MS0xNDAzPC9wYWdlcz48dm9sdW1lPjMwPC92b2x1bWU+PG51
bWJlcj45PC9udW1iZXI+PGtleXdvcmRzPjxrZXl3b3JkPkFzaWE8L2tleXdvcmQ+PGtleXdvcmQ+
Q29jY29pZGVhPC9rZXl3b3JkPjxrZXl3b3JkPkdlbnVzPC9rZXl3b3JkPjxrZXl3b3JkPkhlbWlw
dGVyYTwva2V5d29yZD48a2V5d29yZD5JbXBvcnRhbmNlPC9rZXl3b3JkPjxrZXl3b3JkPk1lYWx5
YnVnPC9rZXl3b3JkPjxrZXl3b3JkPk1lYWx5YnVnczwva2V5d29yZD48a2V5d29yZD5Qc2V1ZG9j
b2NjaWRhZTwva2V5d29yZD48a2V5d29yZD5RdWFyYW50aW5lPC9rZXl3b3JkPjxrZXl3b3JkPlNw
ZWNpZXM8L2tleXdvcmQ+PC9rZXl3b3Jkcz48ZGF0ZXM+PHllYXI+MTk5NjwveWVhcj48L2RhdGVz
PjxvcmlnLXB1Yj48c3R5bGUgZmFjZT0idW5kZXJsaW5lIiBmb250PSJkZWZhdWx0IiBzaXplPSIx
MDAlIj5KOlxFIExpYnJhcnlcUGxhbnQgQ2F0YWxvZ3VlXFc8L3N0eWxlPjwvb3JpZy1wdWI+PGxh
YmVsPjc5MTk3PC9sYWJlbD48dXJscz48L3VybHM+PGN1c3RvbTE+c3A8L2N1c3RvbTE+PC9yZWNv
cmQ+PC9DaXRlPjxDaXRlPjxBdXRob3I+TWF6emVvPC9BdXRob3I+PFllYXI+MjAxNDwvWWVhcj48
UmVjTnVtPjIyNjIyPC9SZWNOdW0+PHJlY29yZD48cmVjLW51bWJlcj4yMjYyMjwvcmVjLW51bWJl
cj48Zm9yZWlnbi1rZXlzPjxrZXkgYXBwPSJFTiIgZGItaWQ9InB4d3h3MGVyOXp2MmZ4ZXp4ZGs1
dHQ1dXR6NXA1dnRyd2R2MCIgdGltZXN0YW1wPSIxNDUxOTcyODc5Ij4yMjYyMjwva2V5PjwvZm9y
ZWlnbi1rZXlzPjxyZWYtdHlwZSBuYW1lPSJKb3VybmFsIEFydGljbGUiPjE3PC9yZWYtdHlwZT48
Y29udHJpYnV0b3JzPjxhdXRob3JzPjxhdXRob3I+TWF6emVvLEcuPC9hdXRob3I+PGF1dGhvcj5M
b25nbyxTLjwvYXV0aG9yPjxhdXRob3I+UGVsbGl6emFyaSxHLjwvYXV0aG9yPjxhdXRob3I+UG9y
Y2VsbGksRi48L2F1dGhvcj48YXV0aG9yPlN1bWEsUC48L2F1dGhvcj48YXV0aG9yPlJ1c3NvLEEu
PC9hdXRob3I+PC9hdXRob3JzPjwvY29udHJpYnV0b3JzPjx0aXRsZXM+PHRpdGxlPkV4b3RpYyBz
Y2FsZSBpbnNlY3RzIChDb2Njb2lkZWEpIG9uIG9ybmFtZW50YWwgcGxhbnRzIGluIEl0YWx5OiBh
IG5ldmVyLWVuZGluZyBzdG9yeTwvdGl0bGU+PHNlY29uZGFyeS10aXRsZT5BY3RhIFpvb2xvZ2lj
YSBCdWxnYXJpY2E8L3NlY29uZGFyeS10aXRsZT48L3RpdGxlcz48cGVyaW9kaWNhbD48ZnVsbC10
aXRsZT5BY3RhIFpvb2xvZ2ljYSBCdWxnYXJpY2E8L2Z1bGwtdGl0bGU+PC9wZXJpb2RpY2FsPjxw
YWdlcz41NS02MTwvcGFnZXM+PHZvbHVtZT5TNjwvdm9sdW1lPjxrZXl3b3Jkcz48a2V5d29yZD5T
Y2FsZSBpbnNlY3RzPC9rZXl3b3JkPjxrZXl3b3JkPlNjYWxlIGluc2VjdDwva2V5d29yZD48a2V5
d29yZD5JbnNlY3RzPC9rZXl3b3JkPjxrZXl3b3JkPmluc2VjdDwva2V5d29yZD48a2V5d29yZD5D
b2Njb2lkZWE8L2tleXdvcmQ+PGtleXdvcmQ+b3JuYW1lbnRhbDwva2V5d29yZD48a2V5d29yZD5P
cm5hbWVudGFsIHBsYW50czwva2V5d29yZD48a2V5d29yZD5QbGFudHM8L2tleXdvcmQ+PGtleXdv
cmQ+SXRhbHk8L2tleXdvcmQ+PGtleXdvcmQ+SW50cm9kdWN0aW9uPC9rZXl3b3JkPjxrZXl3b3Jk
PkNvbW1lcmNpYWw8L2tleXdvcmQ+PGtleXdvcmQ+Q29udHJvbHM8L2tleXdvcmQ+PGtleXdvcmQ+
Y29udHJvbDwva2V5d29yZD48a2V5d29yZD5TcGVjaWVzPC9rZXl3b3JkPjxrZXl3b3JkPkVmZmVj
dHM8L2tleXdvcmQ+PGtleXdvcmQ+UG9sbHV0aW9uPC9rZXl3b3JkPjxrZXl3b3JkPlJlcG9ydDwv
a2V5d29yZD48a2V5d29yZD5SZWNvcmRzPC9rZXl3b3JkPjxrZXl3b3JkPldvcmxkPC9rZXl3b3Jk
PjxrZXl3b3JkPldhcjwva2V5d29yZD48a2V5d29yZD5Pcm5hbWVudGFsczwva2V5d29yZD48a2V5
d29yZD5UcmFuc3BvcnQ8L2tleXdvcmQ+PGtleXdvcmQ+VHJhZGU8L2tleXdvcmQ+PGtleXdvcmQ+
RXVyb3BlYW4gVW5pb248L2tleXdvcmQ+PGtleXdvcmQ+UGxhbnQgcHJvdGVjdGlvbjwva2V5d29y
ZD48a2V5d29yZD5Qcm90ZWN0aW9uPC9rZXl3b3JkPjxrZXl3b3JkPk1vbml0b3Jpbmc8L2tleXdv
cmQ+PGtleXdvcmQ+U3Vydml2YWw8L2tleXdvcmQ+PGtleXdvcmQ+RGV2ZWxvcG1lbnQ8L2tleXdv
cmQ+PGtleXdvcmQ+RW52aXJvbm1lbnQ8L2tleXdvcmQ+PGtleXdvcmQ+SW52YXNpdmUgc3BlY2ll
czwva2V5d29yZD48a2V5d29yZD5DZXJvcGxhc3Rlczwva2V5d29yZD48a2V5d29yZD5DZXJvcGxh
c3RlcyBqYXBvbmljdXM8L2tleXdvcmQ+PGtleXdvcmQ+Yzwva2V5d29yZD48a2V5d29yZD5Qcm90
b3B1bHZpbmFyaWEgcHlyaWZvcm1pczwva2V5d29yZD48a2V5d29yZD5Db2NrZXJlbGw8L2tleXdv
cmQ+PGtleXdvcmQ+UGhlbmFjb2NjdXM8L2tleXdvcmQ+PGtleXdvcmQ+Q2hyeXNvbXBoYWx1czwv
a2V5d29yZD48a2V5d29yZD5DaHJ5c29tcGhhbHVzIGFvbmlkdW08L2tleXdvcmQ+PGtleXdvcmQ+
bDwva2V5d29yZD48a2V5d29yZD5BdWxhY2FzcGlzPC9rZXl3b3JkPjwva2V5d29yZHM+PGRhdGVz
Pjx5ZWFyPjIwMTQ8L3llYXI+PC9kYXRlcz48b3JpZy1wdWI+PHN0eWxlIGZhY2U9InVuZGVybGlu
ZSIgZm9udD0iZGVmYXVsdCIgc2l6ZT0iMTAwJSI+SjpcRSBMaWJyYXJ5XFBsYW50IENhdGFsb2d1
ZVxNPC9zdHlsZT48L29yaWctcHViPjxsYWJlbD44NzQ4NTwvbGFiZWw+PHVybHM+PC91cmxzPjxj
dXN0b20xPk1lYWx5YnVnIGdyb3VwIHBvbGljeSBZR0M8L2N1c3RvbTE+PC9yZWNvcmQ+PC9DaXRl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dG9ycz48YXV0aG9ycz48YXV0aG9yPkdhcmPDrWEgTW9yYWxlcywgTS48L2F1dGhvcj48YXV0aG9y
PkRlbm5vLCBCLkQuPC9hdXRob3I+PGF1dGhvcj5NaWxsZXIsIEQuUi48L2F1dGhvcj48YXV0aG9y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PC9FbmROb3RlPn==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IDIwMTg7IE1henplbyBldCBhbC4gMjAxNDsgV2lsbGlhbXMgMTk5NmI7IFdpbGxpYW1zICZhbXA7
IEdyYW5hcmEgZGUgV2lsbGluayAxOTkyKTwvRGlzcGxheVRleHQ+PHJlY29yZD48cmVjLW51bWJl
cj42MzI3PC9yZWMtbnVtYmVyPjxmb3JlaWduLWtleXM+PGtleSBhcHA9IkVOIiBkYi1pZD0icHh3
eHcwZXI5enYyZnhlenhkazV0dDV1dHo1cDV2dHJ3ZHYwIiB0aW1lc3RhbXA9IjE0NTE5NzI1MjEi
PjYzMjc8L2tleT48L2ZvcmVpZ24ta2V5cz48cmVmLXR5cGUgbmFtZT0iQm9vayI+NjwvcmVmLXR5
cGU+PGNvbnRyaWJ1dG9ycz48YXV0aG9ycz48YXV0aG9yPldpbGxpYW1zLEQuSi48L2F1dGhvcj48
YXV0aG9yPkdyYW5hcmEgZGUgV2lsbGluayxNLkMuPC9hdXRob3I+PC9hdXRob3JzPjwvY29udHJp
YnV0b3JzPjx0aXRsZXM+PHRpdGxlPk1lYWx5YnVncyBvZiBDZW50cmFsIGFuZCBTb3V0aCBBbWVy
aWNhPC90aXRsZT48L3RpdGxlcz48cGFnZXM+MS02MzU8L3BhZ2VzPjxrZXl3b3Jkcz48a2V5d29y
ZD5BbWVyaWNhPC9rZXl3b3JkPjxrZXl3b3JkPk1lYWx5YnVnPC9rZXl3b3JkPjxrZXl3b3JkPk1l
YWx5YnVnczwva2V5d29yZD48L2tleXdvcmRzPjxkYXRlcz48eWVhcj4xOTkyPC95ZWFyPjwvZGF0
ZXM+PHB1Yi1sb2NhdGlvbj5XYWxsaW5nZm9yZDwvcHViLWxvY2F0aW9uPjxwdWJsaXNoZXI+Q0FC
IEludGVybmF0aW9uYWw8L3B1Ymxpc2hlcj48b3JpZy1wdWI+PHN0eWxlIGZhY2U9InVuZGVybGlu
ZSIgZm9udD0iZGVmYXVsdCIgc2l6ZT0iMTAwJSI+SjpcRSBMaWJyYXJ5XFBsYW50IENhdGFsb2d1
ZVxXPC9zdHlsZT48L29yaWctcHViPjxsYWJlbD42OTc2MDwvbGFiZWw+PHVybHM+PC91cmxzPjxj
dXN0b20xPkNoaW5hIHRhYmxlIGdyYXBlcyBVUyBhcHBsZXMgc3A8L2N1c3RvbTE+PC9yZWNvcmQ+
PC9DaXRlPjxDaXRlPjxBdXRob3I+V2lsbGlhbXM8L0F1dGhvcj48WWVhcj4xOTk2PC9ZZWFyPjxS
ZWNOdW0+MTUwNTY8L1JlY051bT48cmVjb3JkPjxyZWMtbnVtYmVyPjE1MDU2PC9yZWMtbnVtYmVy
Pjxmb3JlaWduLWtleXM+PGtleSBhcHA9IkVOIiBkYi1pZD0icHh3eHcwZXI5enYyZnhlenhkazV0
dDV1dHo1cDV2dHJ3ZHYwIiB0aW1lc3RhbXA9IjE0NTE5NzI3MDQiPjE1MDU2PC9rZXk+PC9mb3Jl
aWduLWtleXM+PHJlZi10eXBlIG5hbWU9IkpvdXJuYWwgQXJ0aWNsZSI+MTc8L3JlZi10eXBlPjxj
b250cmlidXRvcnM+PGF1dGhvcnM+PGF1dGhvcj5XaWxsaWFtcyxELkouPC9hdXRob3I+PC9hdXRo
b3JzPjwvY29udHJpYnV0b3JzPjx0aXRsZXM+PHRpdGxlPjxzdHlsZSBmYWNlPSJub3JtYWwiIGZv
bnQ9ImRlZmF1bHQiIHNpemU9IjEwMCUiPkZvdXIgcmVsYXRlZCBzcGVjaWVzIG9mIHJvb3QgbWVh
bHlidWdzIG9mIHRoZSBnZW51cyA8L3N0eWxlPjxzdHlsZSBmYWNlPSJpdGFsaWMiIGZvbnQ9ImRl
ZmF1bHQiIHNpemU9IjEwMCUiPlJoaXpvZWN1czwvc3R5bGU+PHN0eWxlIGZhY2U9Im5vcm1hbCIg
Zm9udD0iZGVmYXVsdCIgc2l6ZT0iMTAwJSI+IGZyb20gRWFzdCBhbmQgU291dGhlYXN0IEFzaWEg
b2YgaW1wb3J0YW5jZSBhdCBxdWFyYW50aW5lIGluc3BlY3Rpb24gKEhlbWlwdGVyYTogQ29jY29p
ZGVhOiBQc2V1ZG9jb2NjaWRhZSk8L3N0eWxlPjwvdGl0bGU+PHNlY29uZGFyeS10aXRsZT5Kb3Vy
bmFsIG9mIE5hdHVyYWwgSGlzdG9yeTwvc2Vjb25kYXJ5LXRpdGxlPjwvdGl0bGVzPjxwZXJpb2Rp
Y2FsPjxmdWxsLXRpdGxlPkpvdXJuYWwgb2YgTmF0dXJhbCBIaXN0b3J5PC9mdWxsLXRpdGxlPjwv
cGVyaW9kaWNhbD48cGFnZXM+MTM5MS0xNDAzPC9wYWdlcz48dm9sdW1lPjMwPC92b2x1bWU+PG51
bWJlcj45PC9udW1iZXI+PGtleXdvcmRzPjxrZXl3b3JkPkFzaWE8L2tleXdvcmQ+PGtleXdvcmQ+
Q29jY29pZGVhPC9rZXl3b3JkPjxrZXl3b3JkPkdlbnVzPC9rZXl3b3JkPjxrZXl3b3JkPkhlbWlw
dGVyYTwva2V5d29yZD48a2V5d29yZD5JbXBvcnRhbmNlPC9rZXl3b3JkPjxrZXl3b3JkPk1lYWx5
YnVnPC9rZXl3b3JkPjxrZXl3b3JkPk1lYWx5YnVnczwva2V5d29yZD48a2V5d29yZD5Qc2V1ZG9j
b2NjaWRhZTwva2V5d29yZD48a2V5d29yZD5RdWFyYW50aW5lPC9rZXl3b3JkPjxrZXl3b3JkPlNw
ZWNpZXM8L2tleXdvcmQ+PC9rZXl3b3Jkcz48ZGF0ZXM+PHllYXI+MTk5NjwveWVhcj48L2RhdGVz
PjxvcmlnLXB1Yj48c3R5bGUgZmFjZT0idW5kZXJsaW5lIiBmb250PSJkZWZhdWx0IiBzaXplPSIx
MDAlIj5KOlxFIExpYnJhcnlcUGxhbnQgQ2F0YWxvZ3VlXFc8L3N0eWxlPjwvb3JpZy1wdWI+PGxh
YmVsPjc5MTk3PC9sYWJlbD48dXJscz48L3VybHM+PGN1c3RvbTE+c3A8L2N1c3RvbTE+PC9yZWNv
cmQ+PC9DaXRlPjxDaXRlPjxBdXRob3I+TWF6emVvPC9BdXRob3I+PFllYXI+MjAxNDwvWWVhcj48
UmVjTnVtPjIyNjIyPC9SZWNOdW0+PHJlY29yZD48cmVjLW51bWJlcj4yMjYyMjwvcmVjLW51bWJl
cj48Zm9yZWlnbi1rZXlzPjxrZXkgYXBwPSJFTiIgZGItaWQ9InB4d3h3MGVyOXp2MmZ4ZXp4ZGs1
dHQ1dXR6NXA1dnRyd2R2MCIgdGltZXN0YW1wPSIxNDUxOTcyODc5Ij4yMjYyMjwva2V5PjwvZm9y
ZWlnbi1rZXlzPjxyZWYtdHlwZSBuYW1lPSJKb3VybmFsIEFydGljbGUiPjE3PC9yZWYtdHlwZT48
Y29udHJpYnV0b3JzPjxhdXRob3JzPjxhdXRob3I+TWF6emVvLEcuPC9hdXRob3I+PGF1dGhvcj5M
b25nbyxTLjwvYXV0aG9yPjxhdXRob3I+UGVsbGl6emFyaSxHLjwvYXV0aG9yPjxhdXRob3I+UG9y
Y2VsbGksRi48L2F1dGhvcj48YXV0aG9yPlN1bWEsUC48L2F1dGhvcj48YXV0aG9yPlJ1c3NvLEEu
PC9hdXRob3I+PC9hdXRob3JzPjwvY29udHJpYnV0b3JzPjx0aXRsZXM+PHRpdGxlPkV4b3RpYyBz
Y2FsZSBpbnNlY3RzIChDb2Njb2lkZWEpIG9uIG9ybmFtZW50YWwgcGxhbnRzIGluIEl0YWx5OiBh
IG5ldmVyLWVuZGluZyBzdG9yeTwvdGl0bGU+PHNlY29uZGFyeS10aXRsZT5BY3RhIFpvb2xvZ2lj
YSBCdWxnYXJpY2E8L3NlY29uZGFyeS10aXRsZT48L3RpdGxlcz48cGVyaW9kaWNhbD48ZnVsbC10
aXRsZT5BY3RhIFpvb2xvZ2ljYSBCdWxnYXJpY2E8L2Z1bGwtdGl0bGU+PC9wZXJpb2RpY2FsPjxw
YWdlcz41NS02MTwvcGFnZXM+PHZvbHVtZT5TNjwvdm9sdW1lPjxrZXl3b3Jkcz48a2V5d29yZD5T
Y2FsZSBpbnNlY3RzPC9rZXl3b3JkPjxrZXl3b3JkPlNjYWxlIGluc2VjdDwva2V5d29yZD48a2V5
d29yZD5JbnNlY3RzPC9rZXl3b3JkPjxrZXl3b3JkPmluc2VjdDwva2V5d29yZD48a2V5d29yZD5D
b2Njb2lkZWE8L2tleXdvcmQ+PGtleXdvcmQ+b3JuYW1lbnRhbDwva2V5d29yZD48a2V5d29yZD5P
cm5hbWVudGFsIHBsYW50czwva2V5d29yZD48a2V5d29yZD5QbGFudHM8L2tleXdvcmQ+PGtleXdv
cmQ+SXRhbHk8L2tleXdvcmQ+PGtleXdvcmQ+SW50cm9kdWN0aW9uPC9rZXl3b3JkPjxrZXl3b3Jk
PkNvbW1lcmNpYWw8L2tleXdvcmQ+PGtleXdvcmQ+Q29udHJvbHM8L2tleXdvcmQ+PGtleXdvcmQ+
Y29udHJvbDwva2V5d29yZD48a2V5d29yZD5TcGVjaWVzPC9rZXl3b3JkPjxrZXl3b3JkPkVmZmVj
dHM8L2tleXdvcmQ+PGtleXdvcmQ+UG9sbHV0aW9uPC9rZXl3b3JkPjxrZXl3b3JkPlJlcG9ydDwv
a2V5d29yZD48a2V5d29yZD5SZWNvcmRzPC9rZXl3b3JkPjxrZXl3b3JkPldvcmxkPC9rZXl3b3Jk
PjxrZXl3b3JkPldhcjwva2V5d29yZD48a2V5d29yZD5Pcm5hbWVudGFsczwva2V5d29yZD48a2V5
d29yZD5UcmFuc3BvcnQ8L2tleXdvcmQ+PGtleXdvcmQ+VHJhZGU8L2tleXdvcmQ+PGtleXdvcmQ+
RXVyb3BlYW4gVW5pb248L2tleXdvcmQ+PGtleXdvcmQ+UGxhbnQgcHJvdGVjdGlvbjwva2V5d29y
ZD48a2V5d29yZD5Qcm90ZWN0aW9uPC9rZXl3b3JkPjxrZXl3b3JkPk1vbml0b3Jpbmc8L2tleXdv
cmQ+PGtleXdvcmQ+U3Vydml2YWw8L2tleXdvcmQ+PGtleXdvcmQ+RGV2ZWxvcG1lbnQ8L2tleXdv
cmQ+PGtleXdvcmQ+RW52aXJvbm1lbnQ8L2tleXdvcmQ+PGtleXdvcmQ+SW52YXNpdmUgc3BlY2ll
czwva2V5d29yZD48a2V5d29yZD5DZXJvcGxhc3Rlczwva2V5d29yZD48a2V5d29yZD5DZXJvcGxh
c3RlcyBqYXBvbmljdXM8L2tleXdvcmQ+PGtleXdvcmQ+Yzwva2V5d29yZD48a2V5d29yZD5Qcm90
b3B1bHZpbmFyaWEgcHlyaWZvcm1pczwva2V5d29yZD48a2V5d29yZD5Db2NrZXJlbGw8L2tleXdv
cmQ+PGtleXdvcmQ+UGhlbmFjb2NjdXM8L2tleXdvcmQ+PGtleXdvcmQ+Q2hyeXNvbXBoYWx1czwv
a2V5d29yZD48a2V5d29yZD5DaHJ5c29tcGhhbHVzIGFvbmlkdW08L2tleXdvcmQ+PGtleXdvcmQ+
bDwva2V5d29yZD48a2V5d29yZD5BdWxhY2FzcGlzPC9rZXl3b3JkPjwva2V5d29yZHM+PGRhdGVz
Pjx5ZWFyPjIwMTQ8L3llYXI+PC9kYXRlcz48b3JpZy1wdWI+PHN0eWxlIGZhY2U9InVuZGVybGlu
ZSIgZm9udD0iZGVmYXVsdCIgc2l6ZT0iMTAwJSI+SjpcRSBMaWJyYXJ5XFBsYW50IENhdGFsb2d1
ZVxNPC9zdHlsZT48L29yaWctcHViPjxsYWJlbD44NzQ4NTwvbGFiZWw+PHVybHM+PC91cmxzPjxj
dXN0b20xPk1lYWx5YnVnIGdyb3VwIHBvbGljeSBZR0M8L2N1c3RvbTE+PC9yZWNvcmQ+PC9DaXRl
PjxDaXRlPjxBdXRob3I+R2FyY8OtYTwvQXV0aG9yPjxZZWFyPjIwMTg8L1llYXI+PFJlY051bT4z
MDE0MzwvUmVjTnVtPjxyZWNvcmQ+PHJlYy1udW1iZXI+MzAxNDM8L3JlYy1udW1iZXI+PGZvcmVp
Z24ta2V5cz48a2V5IGFwcD0iRU4iIGRiLWlkPSJweHd4dzBlcjl6djJmeGV6eGRrNXR0NXV0ejVw
NXZ0cndkdjAiIHRpbWVzdGFtcD0iMTUxNjY1NzI2MyI+MzAxNDM8L2tleT48L2ZvcmVpZ24ta2V5
cz48cmVmLXR5cGUgbmFtZT0iT25saW5lIERhdGFiYXNlIj40NTwvcmVmLXR5cGU+PGNvbnRyaWJ1
dG9ycz48YXV0aG9ycz48YXV0aG9yPkdhcmPDrWEgTW9yYWxlcywgTS48L2F1dGhvcj48YXV0aG9y
PkRlbm5vLCBCLkQuPC9hdXRob3I+PGF1dGhvcj5NaWxsZXIsIEQuUi48L2F1dGhvcj48YXV0aG9y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b2xvZ3kgYW5kIHN5c3RlbWF0aWNzPC90aXRsZT48L3RpdGxlcz48ZGF0ZXM+PHllYXI+MjAxODwv
eWVhcj48cHViLWRhdGVzPjxkYXRlPjIwMTg8L2RhdGU+PC9wdWItZGF0ZXM+PC9kYXRlcz48dXJs
cz48cmVsYXRlZC11cmxzPjx1cmw+aHR0cDovL3NjYWxlbmV0LmluZm88L3VybD48L3JlbGF0ZWQt
dXJscz48L3VybHM+PGN1c3RvbTE+dXBkYXRlZF9SRzwvY3VzdG9tMT48L3JlY29yZD48L0NpdGU+
PC9FbmROb3RlPn==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340" w:tooltip="Mazzeo, 2014 #22622" w:history="1">
              <w:r w:rsidR="003A08F3" w:rsidRPr="00643417">
                <w:rPr>
                  <w:noProof/>
                  <w:szCs w:val="18"/>
                </w:rPr>
                <w:t>Mazzeo et al. 2014</w:t>
              </w:r>
            </w:hyperlink>
            <w:r w:rsidR="00405F2F" w:rsidRPr="00643417">
              <w:rPr>
                <w:noProof/>
                <w:szCs w:val="18"/>
              </w:rPr>
              <w:t xml:space="preserve">; </w:t>
            </w:r>
            <w:hyperlink w:anchor="_ENREF_485" w:tooltip="Williams, 1996 #15056" w:history="1">
              <w:r w:rsidR="003A08F3" w:rsidRPr="00643417">
                <w:rPr>
                  <w:noProof/>
                  <w:szCs w:val="18"/>
                </w:rPr>
                <w:t>Williams 1996b</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5942F6AC" w14:textId="76856E49"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78FE0118" w14:textId="3D893F39" w:rsidR="00DE292D" w:rsidRPr="00643417" w:rsidRDefault="00DE292D" w:rsidP="003A08F3">
            <w:pPr>
              <w:pStyle w:val="TableText"/>
            </w:pPr>
            <w:r w:rsidRPr="00643417">
              <w:rPr>
                <w:szCs w:val="18"/>
              </w:rPr>
              <w:t xml:space="preserve">On roots of several hosts including plants from Bromeliaceae </w:t>
            </w:r>
            <w:r w:rsidR="00A348E7" w:rsidRPr="00643417">
              <w:rPr>
                <w:szCs w:val="18"/>
              </w:rPr>
              <w:fldChar w:fldCharType="begin"/>
            </w:r>
            <w:r w:rsidR="00A348E7" w:rsidRPr="00643417">
              <w:rPr>
                <w:szCs w:val="18"/>
              </w:rPr>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A348E7" w:rsidRPr="00643417">
              <w:rPr>
                <w:szCs w:val="18"/>
              </w:rPr>
              <w:fldChar w:fldCharType="separate"/>
            </w:r>
            <w:r w:rsidR="00A348E7" w:rsidRPr="00643417">
              <w:rPr>
                <w:noProof/>
                <w:szCs w:val="18"/>
              </w:rPr>
              <w:t>(</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r w:rsidRPr="00643417">
              <w:rPr>
                <w:szCs w:val="18"/>
              </w:rPr>
              <w:t xml:space="preserve">, Amaryllidaceae, Apocynaceae, Araceae, Arecaceae, Geraniaceae, Commelinaceae, Poaceae and Malvaceae </w:t>
            </w:r>
            <w:r w:rsidR="00A348E7" w:rsidRPr="00643417">
              <w:rPr>
                <w:szCs w:val="18"/>
              </w:rPr>
              <w:fldChar w:fldCharType="begin">
                <w:fldData xml:space="preserve">PEVuZE5vdGU+PENpdGU+PEF1dGhvcj5XaWxsaWFtczwvQXV0aG9yPjxZZWFyPjE5OTY8L1llYXI+
PFJlY051bT4xNTA1NjwvUmVjTnVtPjxEaXNwbGF5VGV4dD4oR2FyY8OtYSBNb3JhbGVzIGV0IGFs
LiAyMDE4OyBXaWxsaWFtcyAxOTk2Yik8L0Rpc3BsYXlUZXh0PjxyZWNvcmQ+PHJlYy1udW1iZXI+
MTUwNTY8L3JlYy1udW1iZXI+PGZvcmVpZ24ta2V5cz48a2V5IGFwcD0iRU4iIGRiLWlkPSJweHd4
dzBlcjl6djJmeGV6eGRrNXR0NXV0ejVwNXZ0cndkdjAiIHRpbWVzdGFtcD0iMTQ1MTk3MjcwNCI+
MTUwNTY8L2tleT48L2ZvcmVpZ24ta2V5cz48cmVmLXR5cGUgbmFtZT0iSm91cm5hbCBBcnRpY2xl
Ij4xNzwvcmVmLXR5cGU+PGNvbnRyaWJ1dG9ycz48YXV0aG9ycz48YXV0aG9yPldpbGxpYW1zLEQu
Si48L2F1dGhvcj48L2F1dGhvcnM+PC9jb250cmlidXRvcnM+PHRpdGxlcz48dGl0bGU+PHN0eWxl
IGZhY2U9Im5vcm1hbCIgZm9udD0iZGVmYXVsdCIgc2l6ZT0iMTAwJSI+Rm91ciByZWxhdGVkIHNw
ZWNpZXMgb2Ygcm9vdCBtZWFseWJ1Z3Mgb2YgdGhlIGdlbnVzIDwvc3R5bGU+PHN0eWxlIGZhY2U9
Iml0YWxpYyIgZm9udD0iZGVmYXVsdCIgc2l6ZT0iMTAwJSI+Umhpem9lY3VzPC9zdHlsZT48c3R5
bGUgZmFjZT0ibm9ybWFsIiBmb250PSJkZWZhdWx0IiBzaXplPSIxMDAlIj4gZnJvbSBFYXN0IGFu
ZCBTb3V0aGVhc3QgQXNpYSBvZiBpbXBvcnRhbmNlIGF0IHF1YXJhbnRpbmUgaW5zcGVjdGlvbiAo
SGVtaXB0ZXJhOiBDb2Njb2lkZWE6IFBzZXVkb2NvY2NpZGFlKTwvc3R5bGU+PC90aXRsZT48c2Vj
b25kYXJ5LXRpdGxlPkpvdXJuYWwgb2YgTmF0dXJhbCBIaXN0b3J5PC9zZWNvbmRhcnktdGl0bGU+
PC90aXRsZXM+PHBlcmlvZGljYWw+PGZ1bGwtdGl0bGU+Sm91cm5hbCBvZiBOYXR1cmFsIEhpc3Rv
cnk8L2Z1bGwtdGl0bGU+PC9wZXJpb2RpY2FsPjxwYWdlcz4xMzkxLTE0MDM8L3BhZ2VzPjx2b2x1
bWU+MzA8L3ZvbHVtZT48bnVtYmVyPjk8L251bWJlcj48a2V5d29yZHM+PGtleXdvcmQ+QXNpYTwv
a2V5d29yZD48a2V5d29yZD5Db2Njb2lkZWE8L2tleXdvcmQ+PGtleXdvcmQ+R2VudXM8L2tleXdv
cmQ+PGtleXdvcmQ+SGVtaXB0ZXJhPC9rZXl3b3JkPjxrZXl3b3JkPkltcG9ydGFuY2U8L2tleXdv
cmQ+PGtleXdvcmQ+TWVhbHlidWc8L2tleXdvcmQ+PGtleXdvcmQ+TWVhbHlidWdzPC9rZXl3b3Jk
PjxrZXl3b3JkPlBzZXVkb2NvY2NpZGFlPC9rZXl3b3JkPjxrZXl3b3JkPlF1YXJhbnRpbmU8L2tl
eXdvcmQ+PGtleXdvcmQ+U3BlY2llczwva2V5d29yZD48L2tleXdvcmRzPjxkYXRlcz48eWVhcj4x
OTk2PC95ZWFyPjwvZGF0ZXM+PG9yaWctcHViPjxzdHlsZSBmYWNlPSJ1bmRlcmxpbmUiIGZvbnQ9
ImRlZmF1bHQiIHNpemU9IjEwMCUiPko6XEUgTGlicmFyeVxQbGFudCBDYXRhbG9ndWVcVzwvc3R5
bGU+PC9vcmlnLXB1Yj48bGFiZWw+NzkxOTc8L2xhYmVsPjx1cmxzPjwvdXJscz48Y3VzdG9tMT5z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PEVuZE5vdGU+PENpdGU+PEF1dGhvcj5XaWxsaWFtczwvQXV0aG9yPjxZZWFyPjE5OTY8L1llYXI+
PFJlY051bT4xNTA1NjwvUmVjTnVtPjxEaXNwbGF5VGV4dD4oR2FyY8OtYSBNb3JhbGVzIGV0IGFs
LiAyMDE4OyBXaWxsaWFtcyAxOTk2Yik8L0Rpc3BsYXlUZXh0PjxyZWNvcmQ+PHJlYy1udW1iZXI+
MTUwNTY8L3JlYy1udW1iZXI+PGZvcmVpZ24ta2V5cz48a2V5IGFwcD0iRU4iIGRiLWlkPSJweHd4
dzBlcjl6djJmeGV6eGRrNXR0NXV0ejVwNXZ0cndkdjAiIHRpbWVzdGFtcD0iMTQ1MTk3MjcwNCI+
MTUwNTY8L2tleT48L2ZvcmVpZ24ta2V5cz48cmVmLXR5cGUgbmFtZT0iSm91cm5hbCBBcnRpY2xl
Ij4xNzwvcmVmLXR5cGU+PGNvbnRyaWJ1dG9ycz48YXV0aG9ycz48YXV0aG9yPldpbGxpYW1zLEQu
Si48L2F1dGhvcj48L2F1dGhvcnM+PC9jb250cmlidXRvcnM+PHRpdGxlcz48dGl0bGU+PHN0eWxl
IGZhY2U9Im5vcm1hbCIgZm9udD0iZGVmYXVsdCIgc2l6ZT0iMTAwJSI+Rm91ciByZWxhdGVkIHNw
ZWNpZXMgb2Ygcm9vdCBtZWFseWJ1Z3Mgb2YgdGhlIGdlbnVzIDwvc3R5bGU+PHN0eWxlIGZhY2U9
Iml0YWxpYyIgZm9udD0iZGVmYXVsdCIgc2l6ZT0iMTAwJSI+Umhpem9lY3VzPC9zdHlsZT48c3R5
bGUgZmFjZT0ibm9ybWFsIiBmb250PSJkZWZhdWx0IiBzaXplPSIxMDAlIj4gZnJvbSBFYXN0IGFu
ZCBTb3V0aGVhc3QgQXNpYSBvZiBpbXBvcnRhbmNlIGF0IHF1YXJhbnRpbmUgaW5zcGVjdGlvbiAo
SGVtaXB0ZXJhOiBDb2Njb2lkZWE6IFBzZXVkb2NvY2NpZGFlKTwvc3R5bGU+PC90aXRsZT48c2Vj
b25kYXJ5LXRpdGxlPkpvdXJuYWwgb2YgTmF0dXJhbCBIaXN0b3J5PC9zZWNvbmRhcnktdGl0bGU+
PC90aXRsZXM+PHBlcmlvZGljYWw+PGZ1bGwtdGl0bGU+Sm91cm5hbCBvZiBOYXR1cmFsIEhpc3Rv
cnk8L2Z1bGwtdGl0bGU+PC9wZXJpb2RpY2FsPjxwYWdlcz4xMzkxLTE0MDM8L3BhZ2VzPjx2b2x1
bWU+MzA8L3ZvbHVtZT48bnVtYmVyPjk8L251bWJlcj48a2V5d29yZHM+PGtleXdvcmQ+QXNpYTwv
a2V5d29yZD48a2V5d29yZD5Db2Njb2lkZWE8L2tleXdvcmQ+PGtleXdvcmQ+R2VudXM8L2tleXdv
cmQ+PGtleXdvcmQ+SGVtaXB0ZXJhPC9rZXl3b3JkPjxrZXl3b3JkPkltcG9ydGFuY2U8L2tleXdv
cmQ+PGtleXdvcmQ+TWVhbHlidWc8L2tleXdvcmQ+PGtleXdvcmQ+TWVhbHlidWdzPC9rZXl3b3Jk
PjxrZXl3b3JkPlBzZXVkb2NvY2NpZGFlPC9rZXl3b3JkPjxrZXl3b3JkPlF1YXJhbnRpbmU8L2tl
eXdvcmQ+PGtleXdvcmQ+U3BlY2llczwva2V5d29yZD48L2tleXdvcmRzPjxkYXRlcz48eWVhcj4x
OTk2PC95ZWFyPjwvZGF0ZXM+PG9yaWctcHViPjxzdHlsZSBmYWNlPSJ1bmRlcmxpbmUiIGZvbnQ9
ImRlZmF1bHQiIHNpemU9IjEwMCUiPko6XEUgTGlicmFyeVxQbGFudCBDYXRhbG9ndWVcVzwvc3R5
bGU+PC9vcmlnLXB1Yj48bGFiZWw+NzkxOTc8L2xhYmVsPjx1cmxzPjwvdXJscz48Y3VzdG9tMT5z
cDwvY3VzdG9tMT48L3JlY29yZD48L0NpdGU+PENpdGU+PEF1dGhvcj5HYXJjw61hPC9BdXRob3I+
PFllYXI+MjAxODwvWWVhcj48UmVjTnVtPjMwMTQzPC9SZWNOdW0+PHJlY29yZD48cmVjLW51bWJl
cj4zMDE0MzwvcmVjLW51bWJlcj48Zm9yZWlnbi1rZXlzPjxrZXkgYXBwPSJFTiIgZGItaWQ9InB4
d3h3MGVyOXp2MmZ4ZXp4ZGs1dHQ1dXR6NXA1dnRyd2R2MCIgdGltZXN0YW1wPSIxNTE2NjU3MjYz
Ij4zMDE0Mzwva2V5PjwvZm9yZWlnbi1rZXlzPjxyZWYtdHlwZSBuYW1lPSJPbmxpbmUgRGF0YWJh
c2UiPjQ1PC9yZWYtdHlwZT48Y29udHJpYnV0b3JzPjxhdXRob3JzPjxhdXRob3I+R2FyY8OtYSBN
b3JhbGVzLCBNLjwvYXV0aG9yPjxhdXRob3I+RGVubm8sIEIuRC48L2F1dGhvcj48YXV0aG9yPk1p
bGxlciwgRC5SLjwvYXV0aG9yPjxhdXRob3I+TWlsbGVyLCBHLkwsPC9hdXRob3I+PGF1dGhvcj5C
ZW4tRG92LCBZLjwvYXV0aG9yPjxhdXRob3I+SGFyZHksIE4uQi48L2F1dGhvcj48L2F1dGhvcnM+
PC9jb250cmlidXRvcnM+PHRpdGxlcz48dGl0bGU+U2NhbGVOZXQ6IGEgbGl0ZXJhdHVyZS1iYXNl
ZCBtb2RlbCBvZiBzY2FsZSBpbnNlY3QgYmlvbG9neSBhbmQgc3lzdGVtYXRpY3M8L3RpdGxlPjwv
dGl0bGVzPjxkYXRlcz48eWVhcj4yMDE4PC95ZWFyPjxwdWItZGF0ZXM+PGRhdGU+MjAxODwvZGF0
ZT48L3B1Yi1kYXRlcz48L2RhdGVzPjx1cmxzPjxyZWxhdGVkLXVybHM+PHVybD5odHRwOi8vc2Nh
bGVuZXQuaW5mbzwvdXJsPjwvcmVsYXRlZC11cmxzPjwvdXJscz48Y3VzdG9tMT51cGRhdGVkX1JH
PC9jdXN0b20xPjwvcmVjb3JkPjwvQ2l0ZT48L0VuZE5vdGU+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485" w:tooltip="Williams, 1996 #15056" w:history="1">
              <w:r w:rsidR="003A08F3" w:rsidRPr="00643417">
                <w:rPr>
                  <w:noProof/>
                  <w:szCs w:val="18"/>
                </w:rPr>
                <w:t>Williams 1996b</w:t>
              </w:r>
            </w:hyperlink>
            <w:r w:rsidR="00405F2F" w:rsidRPr="00643417">
              <w:rPr>
                <w:noProof/>
                <w:szCs w:val="18"/>
              </w:rPr>
              <w:t>)</w:t>
            </w:r>
            <w:r w:rsidR="00A348E7" w:rsidRPr="00643417">
              <w:rPr>
                <w:szCs w:val="18"/>
              </w:rPr>
              <w:fldChar w:fldCharType="end"/>
            </w:r>
            <w:r w:rsidRPr="00643417">
              <w:rPr>
                <w:szCs w:val="18"/>
              </w:rPr>
              <w:t xml:space="preserve">. It has been also reported in Italy on </w:t>
            </w:r>
            <w:r w:rsidRPr="00643417">
              <w:rPr>
                <w:szCs w:val="18"/>
              </w:rPr>
              <w:lastRenderedPageBreak/>
              <w:t xml:space="preserve">ornamentals </w:t>
            </w:r>
            <w:r w:rsidR="00A348E7" w:rsidRPr="00643417">
              <w:rPr>
                <w:szCs w:val="18"/>
              </w:rPr>
              <w:fldChar w:fldCharType="begin">
                <w:fldData xml:space="preserve">PEVuZE5vdGU+PENpdGU+PEF1dGhvcj5NYXp6ZW88L0F1dGhvcj48WWVhcj4yMDE0PC9ZZWFyPjxS
ZWNOdW0+MjI2MjI8L1JlY051bT48RGlzcGxheVRleHQ+KE1henplbyBldCBhbC4gMjAxNCk8L0Rp
c3BsYXlUZXh0PjxyZWNvcmQ+PHJlYy1udW1iZXI+MjI2MjI8L3JlYy1udW1iZXI+PGZvcmVpZ24t
a2V5cz48a2V5IGFwcD0iRU4iIGRiLWlkPSJweHd4dzBlcjl6djJmeGV6eGRrNXR0NXV0ejVwNXZ0
cndkdjAiIHRpbWVzdGFtcD0iMTQ1MTk3Mjg3OSI+MjI2MjI8L2tleT48L2ZvcmVpZ24ta2V5cz48
cmVmLXR5cGUgbmFtZT0iSm91cm5hbCBBcnRpY2xlIj4xNzwvcmVmLXR5cGU+PGNvbnRyaWJ1dG9y
cz48YXV0aG9ycz48YXV0aG9yPk1henplbyxHLjwvYXV0aG9yPjxhdXRob3I+TG9uZ28sUy48L2F1
dGhvcj48YXV0aG9yPlBlbGxpenphcmksRy48L2F1dGhvcj48YXV0aG9yPlBvcmNlbGxpLEYuPC9h
dXRob3I+PGF1dGhvcj5TdW1hLFAuPC9hdXRob3I+PGF1dGhvcj5SdXNzbyxBLjwvYXV0aG9yPjwv
YXV0aG9ycz48L2NvbnRyaWJ1dG9ycz48dGl0bGVzPjx0aXRsZT5FeG90aWMgc2NhbGUgaW5zZWN0
cyAoQ29jY29pZGVhKSBvbiBvcm5hbWVudGFsIHBsYW50cyBpbiBJdGFseTogYSBuZXZlci1lbmRp
bmcgc3Rvcnk8L3RpdGxlPjxzZWNvbmRhcnktdGl0bGU+QWN0YSBab29sb2dpY2EgQnVsZ2FyaWNh
PC9zZWNvbmRhcnktdGl0bGU+PC90aXRsZXM+PHBlcmlvZGljYWw+PGZ1bGwtdGl0bGU+QWN0YSBa
b29sb2dpY2EgQnVsZ2FyaWNhPC9mdWxsLXRpdGxlPjwvcGVyaW9kaWNhbD48cGFnZXM+NTUtNjE8
L3BhZ2VzPjx2b2x1bWU+UzY8L3ZvbHVtZT48a2V5d29yZHM+PGtleXdvcmQ+U2NhbGUgaW5zZWN0
czwva2V5d29yZD48a2V5d29yZD5TY2FsZSBpbnNlY3Q8L2tleXdvcmQ+PGtleXdvcmQ+SW5zZWN0
czwva2V5d29yZD48a2V5d29yZD5pbnNlY3Q8L2tleXdvcmQ+PGtleXdvcmQ+Q29jY29pZGVhPC9r
ZXl3b3JkPjxrZXl3b3JkPm9ybmFtZW50YWw8L2tleXdvcmQ+PGtleXdvcmQ+T3JuYW1lbnRhbCBw
bGFudHM8L2tleXdvcmQ+PGtleXdvcmQ+UGxhbnRzPC9rZXl3b3JkPjxrZXl3b3JkPkl0YWx5PC9r
ZXl3b3JkPjxrZXl3b3JkPkludHJvZHVjdGlvbjwva2V5d29yZD48a2V5d29yZD5Db21tZXJjaWFs
PC9rZXl3b3JkPjxrZXl3b3JkPkNvbnRyb2xzPC9rZXl3b3JkPjxrZXl3b3JkPmNvbnRyb2w8L2tl
eXdvcmQ+PGtleXdvcmQ+U3BlY2llczwva2V5d29yZD48a2V5d29yZD5FZmZlY3RzPC9rZXl3b3Jk
PjxrZXl3b3JkPlBvbGx1dGlvbjwva2V5d29yZD48a2V5d29yZD5SZXBvcnQ8L2tleXdvcmQ+PGtl
eXdvcmQ+UmVjb3Jkczwva2V5d29yZD48a2V5d29yZD5Xb3JsZDwva2V5d29yZD48a2V5d29yZD5X
YXI8L2tleXdvcmQ+PGtleXdvcmQ+T3JuYW1lbnRhbHM8L2tleXdvcmQ+PGtleXdvcmQ+VHJhbnNw
b3J0PC9rZXl3b3JkPjxrZXl3b3JkPlRyYWRlPC9rZXl3b3JkPjxrZXl3b3JkPkV1cm9wZWFuIFVu
aW9uPC9rZXl3b3JkPjxrZXl3b3JkPlBsYW50IHByb3RlY3Rpb248L2tleXdvcmQ+PGtleXdvcmQ+
UHJvdGVjdGlvbjwva2V5d29yZD48a2V5d29yZD5Nb25pdG9yaW5nPC9rZXl3b3JkPjxrZXl3b3Jk
PlN1cnZpdmFsPC9rZXl3b3JkPjxrZXl3b3JkPkRldmVsb3BtZW50PC9rZXl3b3JkPjxrZXl3b3Jk
PkVudmlyb25tZW50PC9rZXl3b3JkPjxrZXl3b3JkPkludmFzaXZlIHNwZWNpZXM8L2tleXdvcmQ+
PGtleXdvcmQ+Q2Vyb3BsYXN0ZXM8L2tleXdvcmQ+PGtleXdvcmQ+Q2Vyb3BsYXN0ZXMgamFwb25p
Y3VzPC9rZXl3b3JkPjxrZXl3b3JkPmM8L2tleXdvcmQ+PGtleXdvcmQ+UHJvdG9wdWx2aW5hcmlh
IHB5cmlmb3JtaXM8L2tleXdvcmQ+PGtleXdvcmQ+Q29ja2VyZWxsPC9rZXl3b3JkPjxrZXl3b3Jk
PlBoZW5hY29jY3VzPC9rZXl3b3JkPjxrZXl3b3JkPkNocnlzb21waGFsdXM8L2tleXdvcmQ+PGtl
eXdvcmQ+Q2hyeXNvbXBoYWx1cyBhb25pZHVtPC9rZXl3b3JkPjxrZXl3b3JkPmw8L2tleXdvcmQ+
PGtleXdvcmQ+QXVsYWNhc3Bpczwva2V5d29yZD48L2tleXdvcmRzPjxkYXRlcz48eWVhcj4yMDE0
PC95ZWFyPjwvZGF0ZXM+PG9yaWctcHViPjxzdHlsZSBmYWNlPSJ1bmRlcmxpbmUiIGZvbnQ9ImRl
ZmF1bHQiIHNpemU9IjEwMCUiPko6XEUgTGlicmFyeVxQbGFudCBDYXRhbG9ndWVcTTwvc3R5bGU+
PC9vcmlnLXB1Yj48bGFiZWw+ODc0ODU8L2xhYmVsPjx1cmxzPjwvdXJscz48Y3VzdG9tMT5NZWFs
eWJ1ZyBncm91cCBwb2xpY3kgWUdDPC9jdXN0b20xPjwvcmVjb3JkPjwvQ2l0ZT48L0VuZE5vdGU+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PEVuZE5vdGU+PENpdGU+PEF1dGhvcj5NYXp6ZW88L0F1dGhvcj48WWVhcj4yMDE0PC9ZZWFyPjxS
ZWNOdW0+MjI2MjI8L1JlY051bT48RGlzcGxheVRleHQ+KE1henplbyBldCBhbC4gMjAxNCk8L0Rp
c3BsYXlUZXh0PjxyZWNvcmQ+PHJlYy1udW1iZXI+MjI2MjI8L3JlYy1udW1iZXI+PGZvcmVpZ24t
a2V5cz48a2V5IGFwcD0iRU4iIGRiLWlkPSJweHd4dzBlcjl6djJmeGV6eGRrNXR0NXV0ejVwNXZ0
cndkdjAiIHRpbWVzdGFtcD0iMTQ1MTk3Mjg3OSI+MjI2MjI8L2tleT48L2ZvcmVpZ24ta2V5cz48
cmVmLXR5cGUgbmFtZT0iSm91cm5hbCBBcnRpY2xlIj4xNzwvcmVmLXR5cGU+PGNvbnRyaWJ1dG9y
cz48YXV0aG9ycz48YXV0aG9yPk1henplbyxHLjwvYXV0aG9yPjxhdXRob3I+TG9uZ28sUy48L2F1
dGhvcj48YXV0aG9yPlBlbGxpenphcmksRy48L2F1dGhvcj48YXV0aG9yPlBvcmNlbGxpLEYuPC9h
dXRob3I+PGF1dGhvcj5TdW1hLFAuPC9hdXRob3I+PGF1dGhvcj5SdXNzbyxBLjwvYXV0aG9yPjwv
YXV0aG9ycz48L2NvbnRyaWJ1dG9ycz48dGl0bGVzPjx0aXRsZT5FeG90aWMgc2NhbGUgaW5zZWN0
cyAoQ29jY29pZGVhKSBvbiBvcm5hbWVudGFsIHBsYW50cyBpbiBJdGFseTogYSBuZXZlci1lbmRp
bmcgc3Rvcnk8L3RpdGxlPjxzZWNvbmRhcnktdGl0bGU+QWN0YSBab29sb2dpY2EgQnVsZ2FyaWNh
PC9zZWNvbmRhcnktdGl0bGU+PC90aXRsZXM+PHBlcmlvZGljYWw+PGZ1bGwtdGl0bGU+QWN0YSBa
b29sb2dpY2EgQnVsZ2FyaWNhPC9mdWxsLXRpdGxlPjwvcGVyaW9kaWNhbD48cGFnZXM+NTUtNjE8
L3BhZ2VzPjx2b2x1bWU+UzY8L3ZvbHVtZT48a2V5d29yZHM+PGtleXdvcmQ+U2NhbGUgaW5zZWN0
czwva2V5d29yZD48a2V5d29yZD5TY2FsZSBpbnNlY3Q8L2tleXdvcmQ+PGtleXdvcmQ+SW5zZWN0
czwva2V5d29yZD48a2V5d29yZD5pbnNlY3Q8L2tleXdvcmQ+PGtleXdvcmQ+Q29jY29pZGVhPC9r
ZXl3b3JkPjxrZXl3b3JkPm9ybmFtZW50YWw8L2tleXdvcmQ+PGtleXdvcmQ+T3JuYW1lbnRhbCBw
bGFudHM8L2tleXdvcmQ+PGtleXdvcmQ+UGxhbnRzPC9rZXl3b3JkPjxrZXl3b3JkPkl0YWx5PC9r
ZXl3b3JkPjxrZXl3b3JkPkludHJvZHVjdGlvbjwva2V5d29yZD48a2V5d29yZD5Db21tZXJjaWFs
PC9rZXl3b3JkPjxrZXl3b3JkPkNvbnRyb2xzPC9rZXl3b3JkPjxrZXl3b3JkPmNvbnRyb2w8L2tl
eXdvcmQ+PGtleXdvcmQ+U3BlY2llczwva2V5d29yZD48a2V5d29yZD5FZmZlY3RzPC9rZXl3b3Jk
PjxrZXl3b3JkPlBvbGx1dGlvbjwva2V5d29yZD48a2V5d29yZD5SZXBvcnQ8L2tleXdvcmQ+PGtl
eXdvcmQ+UmVjb3Jkczwva2V5d29yZD48a2V5d29yZD5Xb3JsZDwva2V5d29yZD48a2V5d29yZD5X
YXI8L2tleXdvcmQ+PGtleXdvcmQ+T3JuYW1lbnRhbHM8L2tleXdvcmQ+PGtleXdvcmQ+VHJhbnNw
b3J0PC9rZXl3b3JkPjxrZXl3b3JkPlRyYWRlPC9rZXl3b3JkPjxrZXl3b3JkPkV1cm9wZWFuIFVu
aW9uPC9rZXl3b3JkPjxrZXl3b3JkPlBsYW50IHByb3RlY3Rpb248L2tleXdvcmQ+PGtleXdvcmQ+
UHJvdGVjdGlvbjwva2V5d29yZD48a2V5d29yZD5Nb25pdG9yaW5nPC9rZXl3b3JkPjxrZXl3b3Jk
PlN1cnZpdmFsPC9rZXl3b3JkPjxrZXl3b3JkPkRldmVsb3BtZW50PC9rZXl3b3JkPjxrZXl3b3Jk
PkVudmlyb25tZW50PC9rZXl3b3JkPjxrZXl3b3JkPkludmFzaXZlIHNwZWNpZXM8L2tleXdvcmQ+
PGtleXdvcmQ+Q2Vyb3BsYXN0ZXM8L2tleXdvcmQ+PGtleXdvcmQ+Q2Vyb3BsYXN0ZXMgamFwb25p
Y3VzPC9rZXl3b3JkPjxrZXl3b3JkPmM8L2tleXdvcmQ+PGtleXdvcmQ+UHJvdG9wdWx2aW5hcmlh
IHB5cmlmb3JtaXM8L2tleXdvcmQ+PGtleXdvcmQ+Q29ja2VyZWxsPC9rZXl3b3JkPjxrZXl3b3Jk
PlBoZW5hY29jY3VzPC9rZXl3b3JkPjxrZXl3b3JkPkNocnlzb21waGFsdXM8L2tleXdvcmQ+PGtl
eXdvcmQ+Q2hyeXNvbXBoYWx1cyBhb25pZHVtPC9rZXl3b3JkPjxrZXl3b3JkPmw8L2tleXdvcmQ+
PGtleXdvcmQ+QXVsYWNhc3Bpczwva2V5d29yZD48L2tleXdvcmRzPjxkYXRlcz48eWVhcj4yMDE0
PC95ZWFyPjwvZGF0ZXM+PG9yaWctcHViPjxzdHlsZSBmYWNlPSJ1bmRlcmxpbmUiIGZvbnQ9ImRl
ZmF1bHQiIHNpemU9IjEwMCUiPko6XEUgTGlicmFyeVxQbGFudCBDYXRhbG9ndWVcTTwvc3R5bGU+
PC9vcmlnLXB1Yj48bGFiZWw+ODc0ODU8L2xhYmVsPjx1cmxzPjwvdXJscz48Y3VzdG9tMT5NZWFs
eWJ1ZyBncm91cCBwb2xpY3kgWUdDPC9jdXN0b20xPjwvcmVjb3JkPjwvQ2l0ZT48L0VuZE5vdGU+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0" w:tooltip="Mazzeo, 2014 #22622" w:history="1">
              <w:r w:rsidR="003A08F3" w:rsidRPr="00643417">
                <w:rPr>
                  <w:noProof/>
                  <w:szCs w:val="18"/>
                </w:rPr>
                <w:t>Mazzeo et al. 2014</w:t>
              </w:r>
            </w:hyperlink>
            <w:r w:rsidR="00A348E7" w:rsidRPr="00643417">
              <w:rPr>
                <w:noProof/>
                <w:szCs w:val="18"/>
              </w:rPr>
              <w:t>)</w:t>
            </w:r>
            <w:r w:rsidR="00A348E7" w:rsidRPr="00643417">
              <w:rPr>
                <w:szCs w:val="18"/>
              </w:rPr>
              <w:fldChar w:fldCharType="end"/>
            </w:r>
          </w:p>
        </w:tc>
        <w:tc>
          <w:tcPr>
            <w:tcW w:w="2715" w:type="dxa"/>
          </w:tcPr>
          <w:p w14:paraId="437CE30A" w14:textId="77777777" w:rsidR="00DE292D" w:rsidRPr="00643417" w:rsidRDefault="00DE292D" w:rsidP="00DE292D">
            <w:pPr>
              <w:pStyle w:val="TableText"/>
            </w:pPr>
            <w:r w:rsidRPr="00643417">
              <w:lastRenderedPageBreak/>
              <w:t>–</w:t>
            </w:r>
          </w:p>
        </w:tc>
        <w:tc>
          <w:tcPr>
            <w:tcW w:w="1342" w:type="dxa"/>
          </w:tcPr>
          <w:p w14:paraId="291ED113" w14:textId="77777777" w:rsidR="00DE292D" w:rsidRPr="00643417" w:rsidRDefault="00DE292D" w:rsidP="00DE292D">
            <w:pPr>
              <w:pStyle w:val="TableText"/>
            </w:pPr>
            <w:r w:rsidRPr="00643417">
              <w:rPr>
                <w:szCs w:val="18"/>
              </w:rPr>
              <w:t>Yes</w:t>
            </w:r>
          </w:p>
        </w:tc>
        <w:tc>
          <w:tcPr>
            <w:tcW w:w="1379" w:type="dxa"/>
          </w:tcPr>
          <w:p w14:paraId="1E478299" w14:textId="77777777" w:rsidR="00DE292D" w:rsidRPr="00643417" w:rsidRDefault="00DE292D" w:rsidP="00DE292D">
            <w:pPr>
              <w:pStyle w:val="TableText"/>
            </w:pPr>
            <w:r w:rsidRPr="00643417">
              <w:rPr>
                <w:szCs w:val="18"/>
              </w:rPr>
              <w:t>No</w:t>
            </w:r>
          </w:p>
        </w:tc>
      </w:tr>
      <w:tr w:rsidR="003A08F3" w:rsidRPr="00643417" w14:paraId="244BE459" w14:textId="77777777" w:rsidTr="00DE292D">
        <w:tc>
          <w:tcPr>
            <w:tcW w:w="1952" w:type="dxa"/>
          </w:tcPr>
          <w:p w14:paraId="50C35796" w14:textId="77777777" w:rsidR="00DE292D" w:rsidRPr="00643417" w:rsidRDefault="00DE292D" w:rsidP="00DE292D">
            <w:pPr>
              <w:pStyle w:val="TableText"/>
              <w:rPr>
                <w:rFonts w:eastAsia="Times New Roman"/>
                <w:szCs w:val="18"/>
                <w:lang w:eastAsia="en-AU"/>
              </w:rPr>
            </w:pPr>
            <w:r w:rsidRPr="00643417">
              <w:rPr>
                <w:rFonts w:eastAsia="Times New Roman"/>
                <w:i/>
                <w:szCs w:val="18"/>
                <w:lang w:eastAsia="en-AU"/>
              </w:rPr>
              <w:t>Ripersiella kondonis</w:t>
            </w:r>
            <w:r w:rsidRPr="00643417">
              <w:rPr>
                <w:rFonts w:eastAsia="Times New Roman"/>
                <w:szCs w:val="18"/>
                <w:lang w:eastAsia="en-AU"/>
              </w:rPr>
              <w:t xml:space="preserve"> (Kuwana)</w:t>
            </w:r>
          </w:p>
          <w:p w14:paraId="7103EB6F" w14:textId="68A29706" w:rsidR="00DE292D" w:rsidRPr="00643417" w:rsidRDefault="00DE292D" w:rsidP="003A08F3">
            <w:pPr>
              <w:pStyle w:val="TableText"/>
            </w:pPr>
            <w:r w:rsidRPr="00643417">
              <w:rPr>
                <w:szCs w:val="18"/>
              </w:rPr>
              <w:t xml:space="preserve">[as </w:t>
            </w:r>
            <w:r w:rsidRPr="00643417">
              <w:rPr>
                <w:i/>
                <w:szCs w:val="18"/>
              </w:rPr>
              <w:t>Rhizoecus kondonis</w:t>
            </w:r>
            <w:r w:rsidRPr="00643417">
              <w:rPr>
                <w:szCs w:val="18"/>
              </w:rPr>
              <w:t xml:space="preserve"> in </w:t>
            </w:r>
            <w:r w:rsidR="00A348E7" w:rsidRPr="00643417">
              <w:rPr>
                <w:szCs w:val="18"/>
              </w:rPr>
              <w:fldChar w:fldCharType="begin">
                <w:fldData xml:space="preserve">PEVuZE5vdGU+PENpdGU+PEF1dGhvcj5EQUZGPC9BdXRob3I+PFllYXI+MjAxMzwvWWVhcj48UmVj
TnVtPjE5NzgyPC9SZWNOdW0+PERpc3BsYXlUZXh0PihEQUZGIDIwMTNhLCBkKTwvRGlzcGxheVRl
eHQ+PHJlY29yZD48cmVjLW51bWJlcj4xOTc4MjwvcmVjLW51bWJlcj48Zm9yZWlnbi1rZXlzPjxr
ZXkgYXBwPSJFTiIgZGItaWQ9InB4d3h3MGVyOXp2MmZ4ZXp4ZGs1dHQ1dXR6NXA1dnRyd2R2MCIg
dGltZXN0YW1wPSIxNDUxOTcyODEyIj4xOTc4Mjwva2V5PjwvZm9yZWlnbi1rZXlzPjxyZWYtdHlw
ZSBuYW1lPSJSZXBvcnQiPjI3PC9yZWYtdHlwZT48Y29udHJpYnV0b3JzPjxhdXRob3JzPjxhdXRo
b3I+REFGRjwvYXV0aG9yPjwvYXV0aG9ycz48L2NvbnRyaWJ1dG9ycz48dGl0bGVzPjx0aXRsZT5G
aW5hbCBub24tcmVndWxhdGVkIGFuYWx5c2lzIG9mIGV4aXN0aW5nIHBvbGljeSBmb3IgQ2FsaWZv
cm5pYW4gdGFibGUgZ3JhcGVzIHRvIFdlc3Rlcm4gQXVzdHJhbGlhPC90aXRsZT48L3RpdGxlcz48
cGFnZXM+MS0yODQ8L3BhZ2VzPjxrZXl3b3Jkcz48a2V5d29yZD5BbmFseXNpczwva2V5d29yZD48
a2V5d29yZD5BdXN0cmFsaWE8L2tleXdvcmQ+PGtleXdvcmQ+Z3JhcGU8L2tleXdvcmQ+PGtleXdv
cmQ+R3JhcGVzPC9rZXl3b3JkPjxrZXl3b3JkPlBvbGljaWVzPC9rZXl3b3JkPjxrZXl3b3JkPlBv
bGljeTwva2V5d29yZD48a2V5d29yZD50YWJsZSBncmFwZTwva2V5d29yZD48a2V5d29yZD5UYWJs
ZSBncmFwZXM8L2tleXdvcmQ+PGtleXdvcmQ+V2VzdGVybiBBdXN0cmFsaWE8L2tleXdvcmQ+PC9r
ZXl3b3Jkcz48ZGF0ZXM+PHllYXI+MjAxMzwveWVhcj48L2RhdGVzPjxwdWItbG9jYXRpb24+Q2Fu
YmVycmE8L3B1Yi1sb2NhdGlvbj48cHVibGlzaGVyPkRlcGFydG1lbnQgb2YgQWdyaWN1bHR1cmUs
IEZpc2hlcmllcyBhbmQgRm9yZXN0cnk8L3B1Ymxpc2hlcj48b3JpZy1wdWI+PHN0eWxlIGZhY2U9
InVuZGVybGluZSIgZm9udD0iZGVmYXVsdCIgc2l6ZT0iMTAwJSI+SjpcRSBMaWJyYXJ5XFBsYW50
IENhdGFsb2d1ZVxEPC9zdHlsZT48L29yaWctcHViPjxsYWJlbD44NDEzNjwvbGFiZWw+PHVybHM+
PHJlbGF0ZWQtdXJscz48dXJsPmh0dHA6Ly93d3cuYWdyaWN1bHR1cmUuZ292LmF1L1N0eWxlJTIw
TGlicmFyeS9JbWFnZXMvREFGRi9fX2RhdGEvYXNzZXRzL3BkZmZpbGUvMDAwNS8yMzI1MzgwL0Zp
bmFsLW5vbi1yZWd1bGF0ZWQtQ0EtdGdyYXBlcy10by1XQS5wZGY8L3VybD48L3JlbGF0ZWQtdXJs
cz48L3VybHM+PGN1c3RvbTE+SmFwYW4gdGFibGUgZ3JhcGVzIHJoPC9jdXN0b20xPjxjdXN0b20y
PjIuNDIgbWI8L2N1c3RvbTI+PGN1c3RvbTM+cGRmPC9jdXN0b20zPjwvcmVjb3JkPjwvQ2l0ZT48
Q2l0ZT48QXV0aG9yPkRBRkY8L0F1dGhvcj48WWVhcj4yMDEzPC9ZZWFyPjxSZWNOdW0+MTk1NTg8
L1JlY051bT48cmVjb3JkPjxyZWMtbnVtYmVyPjE5NTU4PC9yZWMtbnVtYmVyPjxmb3JlaWduLWtl
eXM+PGtleSBhcHA9IkVOIiBkYi1pZD0icHh3eHcwZXI5enYyZnhlenhkazV0dDV1dHo1cDV2dHJ3
ZHYwIiB0aW1lc3RhbXA9IjE0NTE5NzI4MDciPjE5NTU4PC9rZXk+PC9mb3JlaWduLWtleXM+PHJl
Zi10eXBlIG5hbWU9IlJlcG9ydCI+Mjc8L3JlZi10eXBlPjxjb250cmlidXRvcnM+PGF1dGhvcnM+
PGF1dGhvcj5EQUZGPC9hdXRob3I+PC9hdXRob3JzPjwvY29udHJpYnV0b3JzPjx0aXRsZXM+PHRp
dGxlPjxzdHlsZSBmYWNlPSJub3JtYWwiIGZvbnQ9ImRlZmF1bHQiIHNpemU9IjEwMCUiPkZpbmFs
IHJldmlldyBvZiBwb2xpY3k6IGltcG9ydGF0aW9uIG9mIGdyYXBldmluZSAoPC9zdHlsZT48c3R5
bGUgZmFjZT0iaXRhbGljIiBmb250PSJkZWZhdWx0IiBzaXplPSIxMDAlIj5WaXRpcyA8L3N0eWxl
PjxzdHlsZSBmYWNlPSJub3JtYWwiIGZvbnQ9ImRlZmF1bHQiIHNpemU9IjEwMCUiPnNwZWNpZXMp
IHByb3BhZ2F0aXZlIG1hdGVyaWFsIGludG8gQXVzdHJhbGlhPC9zdHlsZT48L3RpdGxlPjwvdGl0
bGVzPjxwYWdlcz4xLTI5NDwvcGFnZXM+PGtleXdvcmRzPjxrZXl3b3JkPkFncmljdWx0dXJlPC9r
ZXl3b3JkPjxrZXl3b3JkPkF1c3RyYWxpYTwva2V5d29yZD48a2V5d29yZD5EQUZGPC9rZXl3b3Jk
PjxrZXl3b3JkPkRlcGFydG1lbnQgb2YgQWdyaWN1bHR1cmU8L2tleXdvcmQ+PGtleXdvcmQ+ZHJh
ZnQ8L2tleXdvcmQ+PGtleXdvcmQ+RmlzaGVyaWVzPC9rZXl3b3JkPjxrZXl3b3JkPkZvcmVzdHJ5
PC9rZXl3b3JkPjxrZXl3b3JkPkdyYXBldmluZTwva2V5d29yZD48a2V5d29yZD5pbXBvcnRhdGlv
bjwva2V5d29yZD48a2V5d29yZD5Qb2xpY2llczwva2V5d29yZD48a2V5d29yZD5Qb2xpY3k8L2tl
eXdvcmQ+PGtleXdvcmQ+U3BlY2llczwva2V5d29yZD48a2V5d29yZD5WaXRpczwva2V5d29yZD48
L2tleXdvcmRzPjxkYXRlcz48eWVhcj4yMDEzPC95ZWFyPjwvZGF0ZXM+PHB1Yi1sb2NhdGlvbj5D
YW5iZXJyYTwvcHViLWxvY2F0aW9uPjxwdWJsaXNoZXI+RGVwYXJ0bWVudCBvZiBBZ3JpY3VsdHVy
ZSwgRmlzaGVyaWVzIGFuZCBGb3Jlc3RyeTwvcHVibGlzaGVyPjxvcmlnLXB1Yj48c3R5bGUgZmFj
ZT0idW5kZXJsaW5lIiBmb250PSJkZWZhdWx0IiBzaXplPSIxMDAlIj5KOlxFIExpYnJhcnlcUGxh
bnQgQ2F0YWxvZ3VlXEQ8L3N0eWxlPjwvb3JpZy1wdWI+PGxhYmVsPjgzOTAzPC9sYWJlbD48dXJs
cz48cmVsYXRlZC11cmxzPjx1cmw+PHN0eWxlIGZhY2U9Im5vcm1hbCIgZm9udD0iZGVmYXVsdCIg
c2l6ZT0iMTAiPmh0dHA6Ly93d3cuYWdyaWN1bHR1cmUuZ292LmF1L2Jpb3NlY3VyaXR5L3Jpc2st
YW5hbHlzaXMvcGxhbnQvZ3JhcGV2aW5lLXByb3BhZ2F0aXZlL2JhYS0yMDEzLTEwLWZpbmFsLWdy
YXBldmluZTwvc3R5bGU+PC91cmw+PC9yZWxhdGVkLXVybHM+PHBkZi11cmxzPjx1cmw+ZmlsZTov
L0o6XEUgTGlicmFyeVxQbGFudCBDYXRhbG9ndWVcRFxEQUZGIDIwMTMgSUQ4MzkwMy5wZGY8L3Vy
bD48L3BkZi11cmxzPjwvdXJscz48Y3VzdG9tMT5ldXJvcGVhbiBncmFwZXZpbmUgbW90aCByaiB1
cyB0YWJsZSBncmFwZXMgdG8gd2Egcmo8L2N1c3RvbTE+PGN1c3RvbTI+NDIga2I8L2N1c3RvbTI+
PGN1c3RvbTM+cGRmPC9jdXN0b20zPjwvcmVjb3JkPjwvQ2l0ZT48L0VuZE5vdGU+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PEVuZE5vdGU+PENpdGU+PEF1dGhvcj5EQUZGPC9BdXRob3I+PFllYXI+MjAxMzwvWWVhcj48UmVj
TnVtPjE5NzgyPC9SZWNOdW0+PERpc3BsYXlUZXh0PihEQUZGIDIwMTNhLCBkKTwvRGlzcGxheVRl
eHQ+PHJlY29yZD48cmVjLW51bWJlcj4xOTc4MjwvcmVjLW51bWJlcj48Zm9yZWlnbi1rZXlzPjxr
ZXkgYXBwPSJFTiIgZGItaWQ9InB4d3h3MGVyOXp2MmZ4ZXp4ZGs1dHQ1dXR6NXA1dnRyd2R2MCIg
dGltZXN0YW1wPSIxNDUxOTcyODEyIj4xOTc4Mjwva2V5PjwvZm9yZWlnbi1rZXlzPjxyZWYtdHlw
ZSBuYW1lPSJSZXBvcnQiPjI3PC9yZWYtdHlwZT48Y29udHJpYnV0b3JzPjxhdXRob3JzPjxhdXRo
b3I+REFGRjwvYXV0aG9yPjwvYXV0aG9ycz48L2NvbnRyaWJ1dG9ycz48dGl0bGVzPjx0aXRsZT5G
aW5hbCBub24tcmVndWxhdGVkIGFuYWx5c2lzIG9mIGV4aXN0aW5nIHBvbGljeSBmb3IgQ2FsaWZv
cm5pYW4gdGFibGUgZ3JhcGVzIHRvIFdlc3Rlcm4gQXVzdHJhbGlhPC90aXRsZT48L3RpdGxlcz48
cGFnZXM+MS0yODQ8L3BhZ2VzPjxrZXl3b3Jkcz48a2V5d29yZD5BbmFseXNpczwva2V5d29yZD48
a2V5d29yZD5BdXN0cmFsaWE8L2tleXdvcmQ+PGtleXdvcmQ+Z3JhcGU8L2tleXdvcmQ+PGtleXdv
cmQ+R3JhcGVzPC9rZXl3b3JkPjxrZXl3b3JkPlBvbGljaWVzPC9rZXl3b3JkPjxrZXl3b3JkPlBv
bGljeTwva2V5d29yZD48a2V5d29yZD50YWJsZSBncmFwZTwva2V5d29yZD48a2V5d29yZD5UYWJs
ZSBncmFwZXM8L2tleXdvcmQ+PGtleXdvcmQ+V2VzdGVybiBBdXN0cmFsaWE8L2tleXdvcmQ+PC9r
ZXl3b3Jkcz48ZGF0ZXM+PHllYXI+MjAxMzwveWVhcj48L2RhdGVzPjxwdWItbG9jYXRpb24+Q2Fu
YmVycmE8L3B1Yi1sb2NhdGlvbj48cHVibGlzaGVyPkRlcGFydG1lbnQgb2YgQWdyaWN1bHR1cmUs
IEZpc2hlcmllcyBhbmQgRm9yZXN0cnk8L3B1Ymxpc2hlcj48b3JpZy1wdWI+PHN0eWxlIGZhY2U9
InVuZGVybGluZSIgZm9udD0iZGVmYXVsdCIgc2l6ZT0iMTAwJSI+SjpcRSBMaWJyYXJ5XFBsYW50
IENhdGFsb2d1ZVxEPC9zdHlsZT48L29yaWctcHViPjxsYWJlbD44NDEzNjwvbGFiZWw+PHVybHM+
PHJlbGF0ZWQtdXJscz48dXJsPmh0dHA6Ly93d3cuYWdyaWN1bHR1cmUuZ292LmF1L1N0eWxlJTIw
TGlicmFyeS9JbWFnZXMvREFGRi9fX2RhdGEvYXNzZXRzL3BkZmZpbGUvMDAwNS8yMzI1MzgwL0Zp
bmFsLW5vbi1yZWd1bGF0ZWQtQ0EtdGdyYXBlcy10by1XQS5wZGY8L3VybD48L3JlbGF0ZWQtdXJs
cz48L3VybHM+PGN1c3RvbTE+SmFwYW4gdGFibGUgZ3JhcGVzIHJoPC9jdXN0b20xPjxjdXN0b20y
PjIuNDIgbWI8L2N1c3RvbTI+PGN1c3RvbTM+cGRmPC9jdXN0b20zPjwvcmVjb3JkPjwvQ2l0ZT48
Q2l0ZT48QXV0aG9yPkRBRkY8L0F1dGhvcj48WWVhcj4yMDEzPC9ZZWFyPjxSZWNOdW0+MTk1NTg8
L1JlY051bT48cmVjb3JkPjxyZWMtbnVtYmVyPjE5NTU4PC9yZWMtbnVtYmVyPjxmb3JlaWduLWtl
eXM+PGtleSBhcHA9IkVOIiBkYi1pZD0icHh3eHcwZXI5enYyZnhlenhkazV0dDV1dHo1cDV2dHJ3
ZHYwIiB0aW1lc3RhbXA9IjE0NTE5NzI4MDciPjE5NTU4PC9rZXk+PC9mb3JlaWduLWtleXM+PHJl
Zi10eXBlIG5hbWU9IlJlcG9ydCI+Mjc8L3JlZi10eXBlPjxjb250cmlidXRvcnM+PGF1dGhvcnM+
PGF1dGhvcj5EQUZGPC9hdXRob3I+PC9hdXRob3JzPjwvY29udHJpYnV0b3JzPjx0aXRsZXM+PHRp
dGxlPjxzdHlsZSBmYWNlPSJub3JtYWwiIGZvbnQ9ImRlZmF1bHQiIHNpemU9IjEwMCUiPkZpbmFs
IHJldmlldyBvZiBwb2xpY3k6IGltcG9ydGF0aW9uIG9mIGdyYXBldmluZSAoPC9zdHlsZT48c3R5
bGUgZmFjZT0iaXRhbGljIiBmb250PSJkZWZhdWx0IiBzaXplPSIxMDAlIj5WaXRpcyA8L3N0eWxl
PjxzdHlsZSBmYWNlPSJub3JtYWwiIGZvbnQ9ImRlZmF1bHQiIHNpemU9IjEwMCUiPnNwZWNpZXMp
IHByb3BhZ2F0aXZlIG1hdGVyaWFsIGludG8gQXVzdHJhbGlhPC9zdHlsZT48L3RpdGxlPjwvdGl0
bGVzPjxwYWdlcz4xLTI5NDwvcGFnZXM+PGtleXdvcmRzPjxrZXl3b3JkPkFncmljdWx0dXJlPC9r
ZXl3b3JkPjxrZXl3b3JkPkF1c3RyYWxpYTwva2V5d29yZD48a2V5d29yZD5EQUZGPC9rZXl3b3Jk
PjxrZXl3b3JkPkRlcGFydG1lbnQgb2YgQWdyaWN1bHR1cmU8L2tleXdvcmQ+PGtleXdvcmQ+ZHJh
ZnQ8L2tleXdvcmQ+PGtleXdvcmQ+RmlzaGVyaWVzPC9rZXl3b3JkPjxrZXl3b3JkPkZvcmVzdHJ5
PC9rZXl3b3JkPjxrZXl3b3JkPkdyYXBldmluZTwva2V5d29yZD48a2V5d29yZD5pbXBvcnRhdGlv
bjwva2V5d29yZD48a2V5d29yZD5Qb2xpY2llczwva2V5d29yZD48a2V5d29yZD5Qb2xpY3k8L2tl
eXdvcmQ+PGtleXdvcmQ+U3BlY2llczwva2V5d29yZD48a2V5d29yZD5WaXRpczwva2V5d29yZD48
L2tleXdvcmRzPjxkYXRlcz48eWVhcj4yMDEzPC95ZWFyPjwvZGF0ZXM+PHB1Yi1sb2NhdGlvbj5D
YW5iZXJyYTwvcHViLWxvY2F0aW9uPjxwdWJsaXNoZXI+RGVwYXJ0bWVudCBvZiBBZ3JpY3VsdHVy
ZSwgRmlzaGVyaWVzIGFuZCBGb3Jlc3RyeTwvcHVibGlzaGVyPjxvcmlnLXB1Yj48c3R5bGUgZmFj
ZT0idW5kZXJsaW5lIiBmb250PSJkZWZhdWx0IiBzaXplPSIxMDAlIj5KOlxFIExpYnJhcnlcUGxh
bnQgQ2F0YWxvZ3VlXEQ8L3N0eWxlPjwvb3JpZy1wdWI+PGxhYmVsPjgzOTAzPC9sYWJlbD48dXJs
cz48cmVsYXRlZC11cmxzPjx1cmw+PHN0eWxlIGZhY2U9Im5vcm1hbCIgZm9udD0iZGVmYXVsdCIg
c2l6ZT0iMTAiPmh0dHA6Ly93d3cuYWdyaWN1bHR1cmUuZ292LmF1L2Jpb3NlY3VyaXR5L3Jpc2st
YW5hbHlzaXMvcGxhbnQvZ3JhcGV2aW5lLXByb3BhZ2F0aXZlL2JhYS0yMDEzLTEwLWZpbmFsLWdy
YXBldmluZTwvc3R5bGU+PC91cmw+PC9yZWxhdGVkLXVybHM+PHBkZi11cmxzPjx1cmw+ZmlsZTov
L0o6XEUgTGlicmFyeVxQbGFudCBDYXRhbG9ndWVcRFxEQUZGIDIwMTMgSUQ4MzkwMy5wZGY8L3Vy
bD48L3BkZi11cmxzPjwvdXJscz48Y3VzdG9tMT5ldXJvcGVhbiBncmFwZXZpbmUgbW90aCByaiB1
cyB0YWJsZSBncmFwZXMgdG8gd2Egcmo8L2N1c3RvbTE+PGN1c3RvbTI+NDIga2I8L2N1c3RvbTI+
PGN1c3RvbTM+cGRmPC9jdXN0b20zPjwvcmVjb3JkPjwvQ2l0ZT48L0VuZE5vdGU+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28" w:tooltip="DAFF, 2013 #19782" w:history="1">
              <w:r w:rsidR="003A08F3" w:rsidRPr="00643417">
                <w:rPr>
                  <w:noProof/>
                  <w:szCs w:val="18"/>
                </w:rPr>
                <w:t>DAFF 2013a</w:t>
              </w:r>
            </w:hyperlink>
            <w:r w:rsidR="00A348E7" w:rsidRPr="00643417">
              <w:rPr>
                <w:noProof/>
                <w:szCs w:val="18"/>
              </w:rPr>
              <w:t xml:space="preserve">, </w:t>
            </w:r>
            <w:hyperlink w:anchor="_ENREF_131" w:tooltip="DAFF, 2013 #19558" w:history="1">
              <w:r w:rsidR="003A08F3" w:rsidRPr="00643417">
                <w:rPr>
                  <w:noProof/>
                  <w:szCs w:val="18"/>
                </w:rPr>
                <w:t>d</w:t>
              </w:r>
            </w:hyperlink>
            <w:r w:rsidR="00A348E7" w:rsidRPr="00643417">
              <w:rPr>
                <w:noProof/>
                <w:szCs w:val="18"/>
              </w:rPr>
              <w:t>)</w:t>
            </w:r>
            <w:r w:rsidR="00A348E7" w:rsidRPr="00643417">
              <w:rPr>
                <w:szCs w:val="18"/>
              </w:rPr>
              <w:fldChar w:fldCharType="end"/>
            </w:r>
            <w:r w:rsidRPr="00643417">
              <w:rPr>
                <w:szCs w:val="18"/>
                <w:lang w:val="de-DE"/>
              </w:rPr>
              <w:t xml:space="preserve"> </w:t>
            </w:r>
            <w:r w:rsidR="00A348E7" w:rsidRPr="00643417">
              <w:rPr>
                <w:szCs w:val="18"/>
              </w:rPr>
              <w:fldChar w:fldCharType="begin">
                <w:fldData xml:space="preserve">PEVuZE5vdGU+PENpdGU+PEF1dGhvcj5XaWxsaWFtczwvQXV0aG9yPjxZZWFyPjE5OTI8L1llYXI+
PFJlY051bT42MzI3PC9SZWNOdW0+PERpc3BsYXlUZXh0PihIdWFuZywgUWl1ICZhbXA7IEppYW5n
IDE5ODM7IFdpbGxpYW1zICZhbXA7IEdyYW5hcmEgZGUgV2lsbGluayAxOTkyKTwvRGlzcGxheVRl
eHQ+PHJlY29yZD48cmVjLW51bWJlcj42MzI3PC9yZWMtbnVtYmVyPjxmb3JlaWduLWtleXM+PGtl
eSBhcHA9IkVOIiBkYi1pZD0icHh3eHcwZXI5enYyZnhlenhkazV0dDV1dHo1cDV2dHJ3ZHYwIiB0
aW1lc3RhbXA9IjE0NTE5NzI1MjEiPjYzMjc8L2tleT48L2ZvcmVpZ24ta2V5cz48cmVmLXR5cGUg
bmFtZT0iQm9vayI+NjwvcmVmLXR5cGU+PGNvbnRyaWJ1dG9ycz48YXV0aG9ycz48YXV0aG9yPldp
bGxpYW1zLEQuSi48L2F1dGhvcj48YXV0aG9yPkdyYW5hcmEgZGUgV2lsbGluayxNLkMuPC9hdXRo
b3I+PC9hdXRob3JzPjwvY29udHJpYnV0b3JzPjx0aXRsZXM+PHRpdGxlPk1lYWx5YnVncyBvZiBD
ZW50cmFsIGFuZCBTb3V0aCBBbWVyaWNhPC90aXRsZT48L3RpdGxlcz48cGFnZXM+MS02MzU8L3Bh
Z2VzPjxrZXl3b3Jkcz48a2V5d29yZD5BbWVyaWNhPC9rZXl3b3JkPjxrZXl3b3JkPk1lYWx5YnVn
PC9rZXl3b3JkPjxrZXl3b3JkPk1lYWx5YnVnczwva2V5d29yZD48L2tleXdvcmRzPjxkYXRlcz48
eWVhcj4xOTkyPC95ZWFyPjwvZGF0ZXM+PHB1Yi1sb2NhdGlvbj5XYWxsaW5nZm9yZDwvcHViLWxv
Y2F0aW9uPjxwdWJsaXNoZXI+Q0FCIEludGVybmF0aW9uYWw8L3B1Ymxpc2hlcj48b3JpZy1wdWI+
PHN0eWxlIGZhY2U9InVuZGVybGluZSIgZm9udD0iZGVmYXVsdCIgc2l6ZT0iMTAwJSI+SjpcRSBM
aWJyYXJ5XFBsYW50IENhdGFsb2d1ZVxXPC9zdHlsZT48L29yaWctcHViPjxsYWJlbD42OTc2MDwv
bGFiZWw+PHVybHM+PC91cmxzPjxjdXN0b20xPkNoaW5hIHRhYmxlIGdyYXBlcyBVUyBhcHBsZXMg
c3A8L2N1c3RvbTE+PC9yZWNvcmQ+PC9DaXRlPjxDaXRlPjxBdXRob3I+SHVhbmc8L0F1dGhvcj48
WWVhcj4xOTgzPC9ZZWFyPjxSZWNOdW0+MjI2MjU8L1JlY051bT48cmVjb3JkPjxyZWMtbnVtYmVy
PjIyNjI1PC9yZWMtbnVtYmVyPjxmb3JlaWduLWtleXM+PGtleSBhcHA9IkVOIiBkYi1pZD0icHh3
eHcwZXI5enYyZnhlenhkazV0dDV1dHo1cDV2dHJ3ZHYwIiB0aW1lc3RhbXA9IjE0NTE5NzI4Nzki
PjIyNjI1PC9rZXk+PC9mb3JlaWduLWtleXM+PHJlZi10eXBlIG5hbWU9IkpvdXJuYWwgQXJ0aWNs
ZSI+MTc8L3JlZi10eXBlPjxjb250cmlidXRvcnM+PGF1dGhvcnM+PGF1dGhvcj5IdWFuZyxCLksu
PC9hdXRob3I+PGF1dGhvcj5RaXUsSi5ILjwvYXV0aG9yPjxhdXRob3I+SmlhbmcsRi48L2F1dGhv
cj48L2F1dGhvcnM+PC9jb250cmlidXRvcnM+PHRpdGxlcz48dGl0bGU+PHN0eWxlIGZhY2U9Im5v
cm1hbCIgZm9udD0iZGVmYXVsdCIgc2l6ZT0iMTAwJSI+QSBwcmVsaW1pbmFyeSBzdHVkeSBvZiA8
L3N0eWxlPjxzdHlsZSBmYWNlPSJpdGFsaWMiIGZvbnQ9ImRlZmF1bHQiIHNpemU9IjEwMCUiPlJo
aXpvZWN1cyBrb25kb25pczwvc3R5bGU+PHN0eWxlIGZhY2U9Im5vcm1hbCIgZm9udD0iZGVmYXVs
dCIgc2l6ZT0iMTAwJSI+IEt1d2FuYSAoSG9tb3B0ZXJhOlBzZXVkb2NvY2NpZGFlKSwgYSBuZXcg
cGVzdCBvZiBjaXRydXMgaW4gQ2hpbmE8L3N0eWxlPjwvdGl0bGU+PHNlY29uZGFyeS10aXRsZT5K
b3VybmFsIG9mIEZ1amlhbiBBZ3JpY3VsdHVyZSBhbmQgRm9yZXN0cnkgVW5pdmVyc2l0eSAoTmF0
dXJhbCBTY2llbmNlKTwvc2Vjb25kYXJ5LXRpdGxlPjwvdGl0bGVzPjxwZXJpb2RpY2FsPjxmdWxs
LXRpdGxlPkpvdXJuYWwgb2YgRnVqaWFuIEFncmljdWx0dXJlIGFuZCBGb3Jlc3RyeSBVbml2ZXJz
aXR5IChOYXR1cmFsIFNjaWVuY2UpPC9mdWxsLXRpdGxlPjwvcGVyaW9kaWNhbD48cGFnZXM+MTgz
LTE5MzwvcGFnZXM+PHZvbHVtZT4xMjwvdm9sdW1lPjxudW1iZXI+MzwvbnVtYmVyPjxrZXl3b3Jk
cz48a2V5d29yZD5QcmVsaW1pbmFyeSBzdHVkeTwva2V5d29yZD48a2V5d29yZD5TdHVkaWVzPC9r
ZXl3b3JkPjxrZXl3b3JkPnBlc3Q8L2tleXdvcmQ+PGtleXdvcmQ+Q2l0cnVzPC9rZXl3b3JkPjxr
ZXl3b3JkPkNoaW5hPC9rZXl3b3JkPjxrZXl3b3JkPk1lYWx5YnVnPC9rZXl3b3JkPjxrZXl3b3Jk
PmZpcnN0PC9rZXl3b3JkPjxrZXl3b3JkPlRpbWU8L2tleXdvcmQ+PGtleXdvcmQ+Q2F1c2VzPC9r
ZXl3b3JkPjxrZXl3b3JkPkdyb3d0aDwva2V5d29yZD48a2V5d29yZD5TaG9vdHM8L2tleXdvcmQ+
PGtleXdvcmQ+RnJ1aXRpbmc8L2tleXdvcmQ+PGtleXdvcmQ+ZnJ1aXQ8L2tleXdvcmQ+PGtleXdv
cmQ+aW5zZWN0PC9rZXl3b3JkPjxrZXl3b3JkPkluanVyeTwva2V5d29yZD48a2V5d29yZD5Jbmp1
cmllczwva2V5d29yZD48a2V5d29yZD5PcmNoYXJkczwva2V5d29yZD48a2V5d29yZD5EYW1hZ2U8
L2tleXdvcmQ+PGtleXdvcmQ+UGxhbnRzPC9rZXl3b3JkPjxrZXl3b3JkPlNwZWNpZXM8L2tleXdv
cmQ+PGtleXdvcmQ+UGxhbnQgaG9zdHM8L2tleXdvcmQ+PGtleXdvcmQ+SG9zdHM8L2tleXdvcmQ+
PGtleXdvcmQ+SW5zdGFyczwva2V5d29yZD48a2V5d29yZD5BZHVsdDwva2V5d29yZD48a2V5d29y
ZD5HZW5lcmF0aW9uczwva2V5d29yZD48a2V5d29yZD5vdmVyd2ludGVyPC9rZXl3b3JkPjxrZXl3
b3JkPk92ZXJ3aW50ZXJpbmc8L2tleXdvcmQ+PGtleXdvcmQ+TnltcGhzPC9rZXl3b3JkPjxrZXl3
b3JkPkFkdWx0czwva2V5d29yZD48a2V5d29yZD5FZ2dzPC9rZXl3b3JkPjxrZXl3b3JkPkRpc3Ry
aWJ1dGlvbjwva2V5d29yZD48a2V5d29yZD5QZW5ldHJhdGlvbjwva2V5d29yZD48a2V5d29yZD5N
YWxlczwva2V5d29yZD48a2V5d29yZD5JVFM8L2tleXdvcmQ+PGtleXdvcmQ+TW9pc3R1cmU8L2tl
eXdvcmQ+PGtleXdvcmQ+SW5zZWN0czwva2V5d29yZD48a2V5d29yZD5Nb3J0YWxpdHk8L2tleXdv
cmQ+PGtleXdvcmQ+V2F0ZXI8L2tleXdvcmQ+PGtleXdvcmQ+V2F0ZXIgY29udGVudDwva2V5d29y
ZD48a2V5d29yZD5XZWVkczwva2V5d29yZD48a2V5d29yZD5OdXJzZXJpZXM8L2tleXdvcmQ+PGtl
eXdvcmQ+YXM8L2tleXdvcmQ+PGtleXdvcmQ+VG9vbHM8L2tleXdvcmQ+PGtleXdvcmQ+Y29udHJv
bDwva2V5d29yZD48a2V5d29yZD5Db250cm9sIG1lYXN1cmVzPC9rZXl3b3JkPjxrZXl3b3JkPk1l
YXN1cmVzPC9rZXl3b3JkPjxrZXl3b3JkPlBhcmF0aGlvbjwva2V5d29yZD48a2V5d29yZD5UcmVl
czwva2V5d29yZD48a2V5d29yZD5BZ3JpY3VsdHVyYWw8L2tleXdvcmQ+PGtleXdvcmQ+UmljZTwv
a2V5d29yZD48a2V5d29yZD5DdWx0aXZhdGlvbjwva2V5d29yZD48a2V5d29yZD5EZXNjcmlwdGlv
bnM8L2tleXdvcmQ+PGtleXdvcmQ+RGVzY3JpcHRpb248L2tleXdvcmQ+PGtleXdvcmQ+U3RhZ2Vz
PC9rZXl3b3JkPjxrZXl3b3JkPkludmVzdGlnYXRpb25zPC9rZXl3b3JkPjxrZXl3b3JkPkZ1amlh
bjwva2V5d29yZD48L2tleXdvcmRzPjxkYXRlcz48eWVhcj4xOTgzPC95ZWFyPjwvZGF0ZXM+PG9y
aWctcHViPjxzdHlsZSBmYWNlPSJ1bmRlcmxpbmUiIGZvbnQ9ImRlZmF1bHQiIHNpemU9IjEwMCUi
Pko6XEUgTGlicmFyeVxQbGFudCBDYXRhbG9ndWVcSDwvc3R5bGU+PC9vcmlnLXB1Yj48bGFiZWw+
ODc0ODg8L2xhYmVsPjx1cmxzPjxyZWxhdGVkLXVybHM+PHVybD48c3R5bGUgZmFjZT0idW5kZXJs
aW5lIiBmb250PSJkZWZhdWx0IiBzaXplPSIxMDAlIj5odHRwOi8vZW4uY25raS5jb20uY24vQXJ0
aWNsZV9lbi9DSkZEVE9UQUwtRkpORDE5ODMwMzAwMS5odG08L3N0eWxlPjwvdXJsPjwvcmVsYXRl
ZC11cmxzPjwvdXJscz48Y3VzdG9tMT5NZWFseWJ1ZyBncm91cCBwb2xpY3kgWUdDIGptPC9jdXN0
b20xPjxsYW5ndWFnZT5DaGluZXNlPC9sYW5ndWFnZT48L3JlY29yZD48L0NpdGU+PC9FbmROb3Rl
Pn==
</w:fldData>
              </w:fldChar>
            </w:r>
            <w:r w:rsidR="00A348E7" w:rsidRPr="00643417">
              <w:rPr>
                <w:szCs w:val="18"/>
              </w:rPr>
              <w:instrText xml:space="preserve"> ADDIN EN.CITE </w:instrText>
            </w:r>
            <w:r w:rsidR="00A348E7" w:rsidRPr="00643417">
              <w:rPr>
                <w:szCs w:val="18"/>
              </w:rPr>
              <w:fldChar w:fldCharType="begin">
                <w:fldData xml:space="preserve">PEVuZE5vdGU+PENpdGU+PEF1dGhvcj5XaWxsaWFtczwvQXV0aG9yPjxZZWFyPjE5OTI8L1llYXI+
PFJlY051bT42MzI3PC9SZWNOdW0+PERpc3BsYXlUZXh0PihIdWFuZywgUWl1ICZhbXA7IEppYW5n
IDE5ODM7IFdpbGxpYW1zICZhbXA7IEdyYW5hcmEgZGUgV2lsbGluayAxOTkyKTwvRGlzcGxheVRl
eHQ+PHJlY29yZD48cmVjLW51bWJlcj42MzI3PC9yZWMtbnVtYmVyPjxmb3JlaWduLWtleXM+PGtl
eSBhcHA9IkVOIiBkYi1pZD0icHh3eHcwZXI5enYyZnhlenhkazV0dDV1dHo1cDV2dHJ3ZHYwIiB0
aW1lc3RhbXA9IjE0NTE5NzI1MjEiPjYzMjc8L2tleT48L2ZvcmVpZ24ta2V5cz48cmVmLXR5cGUg
bmFtZT0iQm9vayI+NjwvcmVmLXR5cGU+PGNvbnRyaWJ1dG9ycz48YXV0aG9ycz48YXV0aG9yPldp
bGxpYW1zLEQuSi48L2F1dGhvcj48YXV0aG9yPkdyYW5hcmEgZGUgV2lsbGluayxNLkMuPC9hdXRo
b3I+PC9hdXRob3JzPjwvY29udHJpYnV0b3JzPjx0aXRsZXM+PHRpdGxlPk1lYWx5YnVncyBvZiBD
ZW50cmFsIGFuZCBTb3V0aCBBbWVyaWNhPC90aXRsZT48L3RpdGxlcz48cGFnZXM+MS02MzU8L3Bh
Z2VzPjxrZXl3b3Jkcz48a2V5d29yZD5BbWVyaWNhPC9rZXl3b3JkPjxrZXl3b3JkPk1lYWx5YnVn
PC9rZXl3b3JkPjxrZXl3b3JkPk1lYWx5YnVnczwva2V5d29yZD48L2tleXdvcmRzPjxkYXRlcz48
eWVhcj4xOTkyPC95ZWFyPjwvZGF0ZXM+PHB1Yi1sb2NhdGlvbj5XYWxsaW5nZm9yZDwvcHViLWxv
Y2F0aW9uPjxwdWJsaXNoZXI+Q0FCIEludGVybmF0aW9uYWw8L3B1Ymxpc2hlcj48b3JpZy1wdWI+
PHN0eWxlIGZhY2U9InVuZGVybGluZSIgZm9udD0iZGVmYXVsdCIgc2l6ZT0iMTAwJSI+SjpcRSBM
aWJyYXJ5XFBsYW50IENhdGFsb2d1ZVxXPC9zdHlsZT48L29yaWctcHViPjxsYWJlbD42OTc2MDwv
bGFiZWw+PHVybHM+PC91cmxzPjxjdXN0b20xPkNoaW5hIHRhYmxlIGdyYXBlcyBVUyBhcHBsZXMg
c3A8L2N1c3RvbTE+PC9yZWNvcmQ+PC9DaXRlPjxDaXRlPjxBdXRob3I+SHVhbmc8L0F1dGhvcj48
WWVhcj4xOTgzPC9ZZWFyPjxSZWNOdW0+MjI2MjU8L1JlY051bT48cmVjb3JkPjxyZWMtbnVtYmVy
PjIyNjI1PC9yZWMtbnVtYmVyPjxmb3JlaWduLWtleXM+PGtleSBhcHA9IkVOIiBkYi1pZD0icHh3
eHcwZXI5enYyZnhlenhkazV0dDV1dHo1cDV2dHJ3ZHYwIiB0aW1lc3RhbXA9IjE0NTE5NzI4Nzki
PjIyNjI1PC9rZXk+PC9mb3JlaWduLWtleXM+PHJlZi10eXBlIG5hbWU9IkpvdXJuYWwgQXJ0aWNs
ZSI+MTc8L3JlZi10eXBlPjxjb250cmlidXRvcnM+PGF1dGhvcnM+PGF1dGhvcj5IdWFuZyxCLksu
PC9hdXRob3I+PGF1dGhvcj5RaXUsSi5ILjwvYXV0aG9yPjxhdXRob3I+SmlhbmcsRi48L2F1dGhv
cj48L2F1dGhvcnM+PC9jb250cmlidXRvcnM+PHRpdGxlcz48dGl0bGU+PHN0eWxlIGZhY2U9Im5v
cm1hbCIgZm9udD0iZGVmYXVsdCIgc2l6ZT0iMTAwJSI+QSBwcmVsaW1pbmFyeSBzdHVkeSBvZiA8
L3N0eWxlPjxzdHlsZSBmYWNlPSJpdGFsaWMiIGZvbnQ9ImRlZmF1bHQiIHNpemU9IjEwMCUiPlJo
aXpvZWN1cyBrb25kb25pczwvc3R5bGU+PHN0eWxlIGZhY2U9Im5vcm1hbCIgZm9udD0iZGVmYXVs
dCIgc2l6ZT0iMTAwJSI+IEt1d2FuYSAoSG9tb3B0ZXJhOlBzZXVkb2NvY2NpZGFlKSwgYSBuZXcg
cGVzdCBvZiBjaXRydXMgaW4gQ2hpbmE8L3N0eWxlPjwvdGl0bGU+PHNlY29uZGFyeS10aXRsZT5K
b3VybmFsIG9mIEZ1amlhbiBBZ3JpY3VsdHVyZSBhbmQgRm9yZXN0cnkgVW5pdmVyc2l0eSAoTmF0
dXJhbCBTY2llbmNlKTwvc2Vjb25kYXJ5LXRpdGxlPjwvdGl0bGVzPjxwZXJpb2RpY2FsPjxmdWxs
LXRpdGxlPkpvdXJuYWwgb2YgRnVqaWFuIEFncmljdWx0dXJlIGFuZCBGb3Jlc3RyeSBVbml2ZXJz
aXR5IChOYXR1cmFsIFNjaWVuY2UpPC9mdWxsLXRpdGxlPjwvcGVyaW9kaWNhbD48cGFnZXM+MTgz
LTE5MzwvcGFnZXM+PHZvbHVtZT4xMjwvdm9sdW1lPjxudW1iZXI+MzwvbnVtYmVyPjxrZXl3b3Jk
cz48a2V5d29yZD5QcmVsaW1pbmFyeSBzdHVkeTwva2V5d29yZD48a2V5d29yZD5TdHVkaWVzPC9r
ZXl3b3JkPjxrZXl3b3JkPnBlc3Q8L2tleXdvcmQ+PGtleXdvcmQ+Q2l0cnVzPC9rZXl3b3JkPjxr
ZXl3b3JkPkNoaW5hPC9rZXl3b3JkPjxrZXl3b3JkPk1lYWx5YnVnPC9rZXl3b3JkPjxrZXl3b3Jk
PmZpcnN0PC9rZXl3b3JkPjxrZXl3b3JkPlRpbWU8L2tleXdvcmQ+PGtleXdvcmQ+Q2F1c2VzPC9r
ZXl3b3JkPjxrZXl3b3JkPkdyb3d0aDwva2V5d29yZD48a2V5d29yZD5TaG9vdHM8L2tleXdvcmQ+
PGtleXdvcmQ+RnJ1aXRpbmc8L2tleXdvcmQ+PGtleXdvcmQ+ZnJ1aXQ8L2tleXdvcmQ+PGtleXdv
cmQ+aW5zZWN0PC9rZXl3b3JkPjxrZXl3b3JkPkluanVyeTwva2V5d29yZD48a2V5d29yZD5Jbmp1
cmllczwva2V5d29yZD48a2V5d29yZD5PcmNoYXJkczwva2V5d29yZD48a2V5d29yZD5EYW1hZ2U8
L2tleXdvcmQ+PGtleXdvcmQ+UGxhbnRzPC9rZXl3b3JkPjxrZXl3b3JkPlNwZWNpZXM8L2tleXdv
cmQ+PGtleXdvcmQ+UGxhbnQgaG9zdHM8L2tleXdvcmQ+PGtleXdvcmQ+SG9zdHM8L2tleXdvcmQ+
PGtleXdvcmQ+SW5zdGFyczwva2V5d29yZD48a2V5d29yZD5BZHVsdDwva2V5d29yZD48a2V5d29y
ZD5HZW5lcmF0aW9uczwva2V5d29yZD48a2V5d29yZD5vdmVyd2ludGVyPC9rZXl3b3JkPjxrZXl3
b3JkPk92ZXJ3aW50ZXJpbmc8L2tleXdvcmQ+PGtleXdvcmQ+TnltcGhzPC9rZXl3b3JkPjxrZXl3
b3JkPkFkdWx0czwva2V5d29yZD48a2V5d29yZD5FZ2dzPC9rZXl3b3JkPjxrZXl3b3JkPkRpc3Ry
aWJ1dGlvbjwva2V5d29yZD48a2V5d29yZD5QZW5ldHJhdGlvbjwva2V5d29yZD48a2V5d29yZD5N
YWxlczwva2V5d29yZD48a2V5d29yZD5JVFM8L2tleXdvcmQ+PGtleXdvcmQ+TW9pc3R1cmU8L2tl
eXdvcmQ+PGtleXdvcmQ+SW5zZWN0czwva2V5d29yZD48a2V5d29yZD5Nb3J0YWxpdHk8L2tleXdv
cmQ+PGtleXdvcmQ+V2F0ZXI8L2tleXdvcmQ+PGtleXdvcmQ+V2F0ZXIgY29udGVudDwva2V5d29y
ZD48a2V5d29yZD5XZWVkczwva2V5d29yZD48a2V5d29yZD5OdXJzZXJpZXM8L2tleXdvcmQ+PGtl
eXdvcmQ+YXM8L2tleXdvcmQ+PGtleXdvcmQ+VG9vbHM8L2tleXdvcmQ+PGtleXdvcmQ+Y29udHJv
bDwva2V5d29yZD48a2V5d29yZD5Db250cm9sIG1lYXN1cmVzPC9rZXl3b3JkPjxrZXl3b3JkPk1l
YXN1cmVzPC9rZXl3b3JkPjxrZXl3b3JkPlBhcmF0aGlvbjwva2V5d29yZD48a2V5d29yZD5UcmVl
czwva2V5d29yZD48a2V5d29yZD5BZ3JpY3VsdHVyYWw8L2tleXdvcmQ+PGtleXdvcmQ+UmljZTwv
a2V5d29yZD48a2V5d29yZD5DdWx0aXZhdGlvbjwva2V5d29yZD48a2V5d29yZD5EZXNjcmlwdGlv
bnM8L2tleXdvcmQ+PGtleXdvcmQ+RGVzY3JpcHRpb248L2tleXdvcmQ+PGtleXdvcmQ+U3RhZ2Vz
PC9rZXl3b3JkPjxrZXl3b3JkPkludmVzdGlnYXRpb25zPC9rZXl3b3JkPjxrZXl3b3JkPkZ1amlh
bjwva2V5d29yZD48L2tleXdvcmRzPjxkYXRlcz48eWVhcj4xOTgzPC95ZWFyPjwvZGF0ZXM+PG9y
aWctcHViPjxzdHlsZSBmYWNlPSJ1bmRlcmxpbmUiIGZvbnQ9ImRlZmF1bHQiIHNpemU9IjEwMCUi
Pko6XEUgTGlicmFyeVxQbGFudCBDYXRhbG9ndWVcSDwvc3R5bGU+PC9vcmlnLXB1Yj48bGFiZWw+
ODc0ODg8L2xhYmVsPjx1cmxzPjxyZWxhdGVkLXVybHM+PHVybD48c3R5bGUgZmFjZT0idW5kZXJs
aW5lIiBmb250PSJkZWZhdWx0IiBzaXplPSIxMDAlIj5odHRwOi8vZW4uY25raS5jb20uY24vQXJ0
aWNsZV9lbi9DSkZEVE9UQUwtRkpORDE5ODMwMzAwMS5odG08L3N0eWxlPjwvdXJsPjwvcmVsYXRl
ZC11cmxzPjwvdXJscz48Y3VzdG9tMT5NZWFseWJ1ZyBncm91cCBwb2xpY3kgWUdDIGptPC9jdXN0
b20xPjxsYW5ndWFnZT5DaGluZXNlPC9sYW5ndWFnZT48L3JlY29yZD48L0NpdGU+PC9FbmROb3Rl
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49" w:tooltip="Huang, 1983 #22625" w:history="1">
              <w:r w:rsidR="003A08F3" w:rsidRPr="00643417">
                <w:rPr>
                  <w:noProof/>
                  <w:szCs w:val="18"/>
                </w:rPr>
                <w:t>Huang, Qiu &amp; Jiang 1983</w:t>
              </w:r>
            </w:hyperlink>
            <w:r w:rsidR="00A348E7" w:rsidRPr="00643417">
              <w:rPr>
                <w:noProof/>
                <w:szCs w:val="18"/>
              </w:rPr>
              <w:t xml:space="preserve">; </w:t>
            </w:r>
            <w:hyperlink w:anchor="_ENREF_489" w:tooltip="Williams, 1992 #6327" w:history="1">
              <w:r w:rsidR="003A08F3" w:rsidRPr="00643417">
                <w:rPr>
                  <w:noProof/>
                  <w:szCs w:val="18"/>
                </w:rPr>
                <w:t>Williams &amp; Granara de Willink 1992</w:t>
              </w:r>
            </w:hyperlink>
            <w:r w:rsidR="00A348E7" w:rsidRPr="00643417">
              <w:rPr>
                <w:noProof/>
                <w:szCs w:val="18"/>
              </w:rPr>
              <w:t>)</w:t>
            </w:r>
            <w:r w:rsidR="00A348E7" w:rsidRPr="00643417">
              <w:rPr>
                <w:szCs w:val="18"/>
              </w:rPr>
              <w:fldChar w:fldCharType="end"/>
            </w:r>
            <w:r w:rsidRPr="00643417">
              <w:rPr>
                <w:szCs w:val="18"/>
              </w:rPr>
              <w:t xml:space="preserve"> and </w:t>
            </w:r>
            <w:r w:rsidR="00A348E7" w:rsidRPr="00643417">
              <w:rPr>
                <w:szCs w:val="18"/>
              </w:rPr>
              <w:fldChar w:fldCharType="begin"/>
            </w:r>
            <w:r w:rsidR="00A348E7" w:rsidRPr="00643417">
              <w:rPr>
                <w:szCs w:val="18"/>
              </w:rPr>
              <w:instrText xml:space="preserve"> ADDIN EN.CITE &lt;EndNote&gt;&lt;Cite&gt;&lt;Author&gt;Huang&lt;/Author&gt;&lt;Year&gt;1987&lt;/Year&gt;&lt;RecNum&gt;22626&lt;/RecNum&gt;&lt;DisplayText&gt;(Huang 1987)&lt;/DisplayText&gt;&lt;record&gt;&lt;rec-number&gt;22626&lt;/rec-number&gt;&lt;foreign-keys&gt;&lt;key app="EN" db-id="pxwxw0er9zv2fxezxdk5tt5utz5p5vtrwdv0" timestamp="1451972879"&gt;22626&lt;/key&gt;&lt;/foreign-keys&gt;&lt;ref-type name="Journal Article"&gt;17&lt;/ref-type&gt;&lt;contributors&gt;&lt;authors&gt;&lt;author&gt;Huang,B.K.&lt;/author&gt;&lt;/authors&gt;&lt;/contributors&gt;&lt;titles&gt;&lt;title&gt;&lt;style face="normal" font="default" size="100%"&gt;A further investigation of the citrus root mealybug, &lt;/style&gt;&lt;style face="italic" font="default" size="100%"&gt;Rhizoecus kondonis&lt;/style&gt;&lt;style face="normal" font="default" size="100%"&gt; Kuwana and citrus ground mealybug, &lt;/style&gt;&lt;style face="italic" font="default" size="100%"&gt;Geococcus citrinus &lt;/style&gt;&lt;style face="normal" font="default" size="100%"&gt;Kuwana (Homoptera: Pseudococcidae)&lt;/style&gt;&lt;/title&gt;&lt;secondary-title&gt;Journal of Fujian Agriculture and Forestry University (Natural Science)&lt;/secondary-title&gt;&lt;/titles&gt;&lt;periodical&gt;&lt;full-title&gt;Journal of Fujian Agriculture and Forestry University (Natural Science)&lt;/full-title&gt;&lt;/periodical&gt;&lt;pages&gt;83-86&lt;/pages&gt;&lt;volume&gt;16&lt;/volume&gt;&lt;number&gt;1&lt;/number&gt;&lt;keywords&gt;&lt;keyword&gt;Plant protection&lt;/keyword&gt;&lt;keyword&gt;Protection&lt;/keyword&gt;&lt;keyword&gt;Citrus&lt;/keyword&gt;&lt;keyword&gt;Mealybug&lt;/keyword&gt;&lt;keyword&gt;Homoptera&lt;/keyword&gt;&lt;keyword&gt;Pseudococcidae&lt;/keyword&gt;&lt;keyword&gt;Damage&lt;/keyword&gt;&lt;keyword&gt;Pests&lt;/keyword&gt;&lt;keyword&gt;pest&lt;/keyword&gt;&lt;keyword&gt;Fujian&lt;/keyword&gt;&lt;keyword&gt;China&lt;/keyword&gt;&lt;keyword&gt;Investigations&lt;/keyword&gt;&lt;keyword&gt;Proposals&lt;/keyword&gt;&lt;keyword&gt;control&lt;/keyword&gt;&lt;/keywords&gt;&lt;dates&gt;&lt;year&gt;1987&lt;/year&gt;&lt;/dates&gt;&lt;orig-pub&gt;&lt;style face="underline" font="default" size="100%"&gt;J:\E Library\Plant Catalogue\H&lt;/style&gt;&lt;/orig-pub&gt;&lt;label&gt;87489&lt;/label&gt;&lt;urls&gt;&lt;related-urls&gt;&lt;url&gt;&lt;style face="underline" font="default" size="100%"&gt;http://en.cnki.com.cn/Article_en/CJFDTotal-FJND198701011.htm&lt;/style&gt;&lt;/url&gt;&lt;/related-urls&gt;&lt;/urls&gt;&lt;custom1&gt;Mealybug group policy YGC jm&lt;/custom1&gt;&lt;language&gt;Chinese&lt;/language&gt;&lt;/record&gt;&lt;/Cite&gt;&lt;/EndNote&gt;</w:instrText>
            </w:r>
            <w:r w:rsidR="00A348E7" w:rsidRPr="00643417">
              <w:rPr>
                <w:szCs w:val="18"/>
              </w:rPr>
              <w:fldChar w:fldCharType="separate"/>
            </w:r>
            <w:r w:rsidR="00A348E7" w:rsidRPr="00643417">
              <w:rPr>
                <w:noProof/>
                <w:szCs w:val="18"/>
              </w:rPr>
              <w:t>(</w:t>
            </w:r>
            <w:hyperlink w:anchor="_ENREF_248" w:tooltip="Huang, 1987 #22626" w:history="1">
              <w:r w:rsidR="003A08F3" w:rsidRPr="00643417">
                <w:rPr>
                  <w:noProof/>
                  <w:szCs w:val="18"/>
                </w:rPr>
                <w:t>Huang 1987</w:t>
              </w:r>
            </w:hyperlink>
            <w:r w:rsidR="00A348E7" w:rsidRPr="00643417">
              <w:rPr>
                <w:noProof/>
                <w:szCs w:val="18"/>
              </w:rPr>
              <w:t>)</w:t>
            </w:r>
            <w:r w:rsidR="00A348E7" w:rsidRPr="00643417">
              <w:rPr>
                <w:szCs w:val="18"/>
              </w:rPr>
              <w:fldChar w:fldCharType="end"/>
            </w:r>
            <w:r w:rsidRPr="00643417">
              <w:rPr>
                <w:szCs w:val="18"/>
              </w:rPr>
              <w:t>]</w:t>
            </w:r>
          </w:p>
        </w:tc>
        <w:tc>
          <w:tcPr>
            <w:tcW w:w="1172" w:type="dxa"/>
          </w:tcPr>
          <w:p w14:paraId="3E6BE847" w14:textId="77777777" w:rsidR="00DE292D" w:rsidRPr="00643417" w:rsidRDefault="00DE292D" w:rsidP="00DE292D">
            <w:pPr>
              <w:pStyle w:val="TableText"/>
            </w:pPr>
            <w:r w:rsidRPr="00643417">
              <w:rPr>
                <w:szCs w:val="18"/>
              </w:rPr>
              <w:t>5</w:t>
            </w:r>
          </w:p>
        </w:tc>
        <w:tc>
          <w:tcPr>
            <w:tcW w:w="1985" w:type="dxa"/>
          </w:tcPr>
          <w:p w14:paraId="4CBAB572" w14:textId="03E50CC1" w:rsidR="00DE292D" w:rsidRPr="00643417" w:rsidRDefault="00DE292D" w:rsidP="003A08F3">
            <w:pPr>
              <w:pStyle w:val="TableText"/>
            </w:pPr>
            <w:r w:rsidRPr="00643417">
              <w:rPr>
                <w:szCs w:val="18"/>
              </w:rPr>
              <w:t xml:space="preserve">North and Central America, and Asia (China, Japan) </w:t>
            </w:r>
            <w:r w:rsidR="00A348E7" w:rsidRPr="00643417">
              <w:rPr>
                <w:szCs w:val="18"/>
              </w:rPr>
              <w:fldChar w:fldCharType="begin">
                <w:fldData xml:space="preserve">PEVuZE5vdGU+PENpdGU+PEF1dGhvcj5XaWxsaWFtczwvQXV0aG9yPjxZZWFyPjE5OTI8L1llYXI+
PFJlY051bT42MzI3PC9SZWNOdW0+PERpc3BsYXlUZXh0PihHYXJjw61hIE1vcmFsZXMgZXQgYWwu
IDIwMTg7IEh1YW5nLCBRaXUgJmFtcDsgSmlhbmcgMTk4MzsgV2lsbGlhbXMgJmFtcDsgR3JhbmFy
YSBkZSBXaWxsaW5rIDE5OTIpPC9EaXNwbGF5VGV4dD48cmVjb3JkPjxyZWMtbnVtYmVyPjYzMjc8
L3JlYy1udW1iZXI+PGZvcmVpZ24ta2V5cz48a2V5IGFwcD0iRU4iIGRiLWlkPSJweHd4dzBlcjl6
djJmeGV6eGRrNXR0NXV0ejVwNXZ0cndkdjAiIHRpbWVzdGFtcD0iMTQ1MTk3MjUyMSI+NjMyNzwv
a2V5PjwvZm9yZWlnbi1rZXlzPjxyZWYtdHlwZSBuYW1lPSJCb29rIj42PC9yZWYtdHlwZT48Y29u
dHJpYnV0b3JzPjxhdXRob3JzPjxhdXRob3I+V2lsbGlhbXMsRC5KLjwvYXV0aG9yPjxhdXRob3I+
R3JhbmFyYSBkZSBXaWxsaW5rLE0uQy48L2F1dGhvcj48L2F1dGhvcnM+PC9jb250cmlidXRvcnM+
PHRpdGxlcz48dGl0bGU+TWVhbHlidWdzIG9mIENlbnRyYWwgYW5kIFNvdXRoIEFtZXJpY2E8L3Rp
dGxlPjwvdGl0bGVzPjxwYWdlcz4xLTYzNTwvcGFnZXM+PGtleXdvcmRzPjxrZXl3b3JkPkFtZXJp
Y2E8L2tleXdvcmQ+PGtleXdvcmQ+TWVhbHlidWc8L2tleXdvcmQ+PGtleXdvcmQ+TWVhbHlidWdz
PC9rZXl3b3JkPjwva2V5d29yZHM+PGRhdGVzPjx5ZWFyPjE5OTI8L3llYXI+PC9kYXRlcz48cHVi
LWxvY2F0aW9uPldhbGxpbmdmb3JkPC9wdWItbG9jYXRpb24+PHB1Ymxpc2hlcj5DQUIgSW50ZXJu
YXRpb25hbDwvcHVibGlzaGVyPjxvcmlnLXB1Yj48c3R5bGUgZmFjZT0idW5kZXJsaW5lIiBmb250
PSJkZWZhdWx0IiBzaXplPSIxMDAlIj5KOlxFIExpYnJhcnlcUGxhbnQgQ2F0YWxvZ3VlXFc8L3N0
eWxlPjwvb3JpZy1wdWI+PGxhYmVsPjY5NzYwPC9sYWJlbD48dXJscz48L3VybHM+PGN1c3RvbTE+
Q2hpbmEgdGFibGUgZ3JhcGVzIFVTIGFwcGxlcyBzcDwvY3VzdG9tMT48L3JlY29yZD48L0NpdGU+
PENpdGU+PEF1dGhvcj5IdWFuZzwvQXV0aG9yPjxZZWFyPjE5ODM8L1llYXI+PFJlY051bT4yMjYy
NTwvUmVjTnVtPjxyZWNvcmQ+PHJlYy1udW1iZXI+MjI2MjU8L3JlYy1udW1iZXI+PGZvcmVpZ24t
a2V5cz48a2V5IGFwcD0iRU4iIGRiLWlkPSJweHd4dzBlcjl6djJmeGV6eGRrNXR0NXV0ejVwNXZ0
cndkdjAiIHRpbWVzdGFtcD0iMTQ1MTk3Mjg3OSI+MjI2MjU8L2tleT48L2ZvcmVpZ24ta2V5cz48
cmVmLXR5cGUgbmFtZT0iSm91cm5hbCBBcnRpY2xlIj4xNzwvcmVmLXR5cGU+PGNvbnRyaWJ1dG9y
cz48YXV0aG9ycz48YXV0aG9yPkh1YW5nLEIuSy48L2F1dGhvcj48YXV0aG9yPlFpdSxKLkguPC9h
dXRob3I+PGF1dGhvcj5KaWFuZyxGLjwvYXV0aG9yPjwvYXV0aG9ycz48L2NvbnRyaWJ1dG9ycz48
dGl0bGVzPjx0aXRsZT48c3R5bGUgZmFjZT0ibm9ybWFsIiBmb250PSJkZWZhdWx0IiBzaXplPSIx
MDAlIj5BIHByZWxpbWluYXJ5IHN0dWR5IG9mIDwvc3R5bGU+PHN0eWxlIGZhY2U9Iml0YWxpYyIg
Zm9udD0iZGVmYXVsdCIgc2l6ZT0iMTAwJSI+Umhpem9lY3VzIGtvbmRvbmlzPC9zdHlsZT48c3R5
bGUgZmFjZT0ibm9ybWFsIiBmb250PSJkZWZhdWx0IiBzaXplPSIxMDAlIj4gS3V3YW5hIChIb21v
cHRlcmE6UHNldWRvY29jY2lkYWUpLCBhIG5ldyBwZXN0IG9mIGNpdHJ1cyBpbiBDaGluYTwvc3R5
bGU+PC90aXRsZT48c2Vjb25kYXJ5LXRpdGxlPkpvdXJuYWwgb2YgRnVqaWFuIEFncmljdWx0dXJl
IGFuZCBGb3Jlc3RyeSBVbml2ZXJzaXR5IChOYXR1cmFsIFNjaWVuY2UpPC9zZWNvbmRhcnktdGl0
bGU+PC90aXRsZXM+PHBlcmlvZGljYWw+PGZ1bGwtdGl0bGU+Sm91cm5hbCBvZiBGdWppYW4gQWdy
aWN1bHR1cmUgYW5kIEZvcmVzdHJ5IFVuaXZlcnNpdHkgKE5hdHVyYWwgU2NpZW5jZSk8L2Z1bGwt
dGl0bGU+PC9wZXJpb2RpY2FsPjxwYWdlcz4xODMtMTkzPC9wYWdlcz48dm9sdW1lPjEyPC92b2x1
bWU+PG51bWJlcj4zPC9udW1iZXI+PGtleXdvcmRzPjxrZXl3b3JkPlByZWxpbWluYXJ5IHN0dWR5
PC9rZXl3b3JkPjxrZXl3b3JkPlN0dWRpZXM8L2tleXdvcmQ+PGtleXdvcmQ+cGVzdDwva2V5d29y
ZD48a2V5d29yZD5DaXRydXM8L2tleXdvcmQ+PGtleXdvcmQ+Q2hpbmE8L2tleXdvcmQ+PGtleXdv
cmQ+TWVhbHlidWc8L2tleXdvcmQ+PGtleXdvcmQ+Zmlyc3Q8L2tleXdvcmQ+PGtleXdvcmQ+VGlt
ZTwva2V5d29yZD48a2V5d29yZD5DYXVzZXM8L2tleXdvcmQ+PGtleXdvcmQ+R3Jvd3RoPC9rZXl3
b3JkPjxrZXl3b3JkPlNob290czwva2V5d29yZD48a2V5d29yZD5GcnVpdGluZzwva2V5d29yZD48
a2V5d29yZD5mcnVpdDwva2V5d29yZD48a2V5d29yZD5pbnNlY3Q8L2tleXdvcmQ+PGtleXdvcmQ+
SW5qdXJ5PC9rZXl3b3JkPjxrZXl3b3JkPkluanVyaWVzPC9rZXl3b3JkPjxrZXl3b3JkPk9yY2hh
cmRzPC9rZXl3b3JkPjxrZXl3b3JkPkRhbWFnZTwva2V5d29yZD48a2V5d29yZD5QbGFudHM8L2tl
eXdvcmQ+PGtleXdvcmQ+U3BlY2llczwva2V5d29yZD48a2V5d29yZD5QbGFudCBob3N0czwva2V5
d29yZD48a2V5d29yZD5Ib3N0czwva2V5d29yZD48a2V5d29yZD5JbnN0YXJzPC9rZXl3b3JkPjxr
ZXl3b3JkPkFkdWx0PC9rZXl3b3JkPjxrZXl3b3JkPkdlbmVyYXRpb25zPC9rZXl3b3JkPjxrZXl3
b3JkPm92ZXJ3aW50ZXI8L2tleXdvcmQ+PGtleXdvcmQ+T3ZlcndpbnRlcmluZzwva2V5d29yZD48
a2V5d29yZD5OeW1waHM8L2tleXdvcmQ+PGtleXdvcmQ+QWR1bHRzPC9rZXl3b3JkPjxrZXl3b3Jk
PkVnZ3M8L2tleXdvcmQ+PGtleXdvcmQ+RGlzdHJpYnV0aW9uPC9rZXl3b3JkPjxrZXl3b3JkPlBl
bmV0cmF0aW9uPC9rZXl3b3JkPjxrZXl3b3JkPk1hbGVzPC9rZXl3b3JkPjxrZXl3b3JkPklUUzwv
a2V5d29yZD48a2V5d29yZD5Nb2lzdHVyZTwva2V5d29yZD48a2V5d29yZD5JbnNlY3RzPC9rZXl3
b3JkPjxrZXl3b3JkPk1vcnRhbGl0eTwva2V5d29yZD48a2V5d29yZD5XYXRlcjwva2V5d29yZD48
a2V5d29yZD5XYXRlciBjb250ZW50PC9rZXl3b3JkPjxrZXl3b3JkPldlZWRzPC9rZXl3b3JkPjxr
ZXl3b3JkPk51cnNlcmllczwva2V5d29yZD48a2V5d29yZD5hczwva2V5d29yZD48a2V5d29yZD5U
b29sczwva2V5d29yZD48a2V5d29yZD5jb250cm9sPC9rZXl3b3JkPjxrZXl3b3JkPkNvbnRyb2wg
bWVhc3VyZXM8L2tleXdvcmQ+PGtleXdvcmQ+TWVhc3VyZXM8L2tleXdvcmQ+PGtleXdvcmQ+UGFy
YXRoaW9uPC9rZXl3b3JkPjxrZXl3b3JkPlRyZWVzPC9rZXl3b3JkPjxrZXl3b3JkPkFncmljdWx0
dXJhbDwva2V5d29yZD48a2V5d29yZD5SaWNlPC9rZXl3b3JkPjxrZXl3b3JkPkN1bHRpdmF0aW9u
PC9rZXl3b3JkPjxrZXl3b3JkPkRlc2NyaXB0aW9uczwva2V5d29yZD48a2V5d29yZD5EZXNjcmlw
dGlvbjwva2V5d29yZD48a2V5d29yZD5TdGFnZXM8L2tleXdvcmQ+PGtleXdvcmQ+SW52ZXN0aWdh
dGlvbnM8L2tleXdvcmQ+PGtleXdvcmQ+RnVqaWFuPC9rZXl3b3JkPjwva2V5d29yZHM+PGRhdGVz
Pjx5ZWFyPjE5ODM8L3llYXI+PC9kYXRlcz48b3JpZy1wdWI+PHN0eWxlIGZhY2U9InVuZGVybGlu
ZSIgZm9udD0iZGVmYXVsdCIgc2l6ZT0iMTAwJSI+SjpcRSBMaWJyYXJ5XFBsYW50IENhdGFsb2d1
ZVxIPC9zdHlsZT48L29yaWctcHViPjxsYWJlbD44NzQ4ODwvbGFiZWw+PHVybHM+PHJlbGF0ZWQt
dXJscz48dXJsPjxzdHlsZSBmYWNlPSJ1bmRlcmxpbmUiIGZvbnQ9ImRlZmF1bHQiIHNpemU9IjEw
MCUiPmh0dHA6Ly9lbi5jbmtpLmNvbS5jbi9BcnRpY2xlX2VuL0NKRkRUT1RBTC1GSk5EMTk4MzAz
MDAxLmh0bTwvc3R5bGU+PC91cmw+PC9yZWxhdGVkLXVybHM+PC91cmxzPjxjdXN0b20xPk1lYWx5
YnVnIGdyb3VwIHBvbGljeSBZR0Mgam08L2N1c3RvbTE+PGxhbmd1YWdlPkNoaW5lc2U8L2xhbmd1
YWdlPjwvcmVjb3JkPjwvQ2l0ZT48Q2l0ZT48QXV0aG9yPkdhcmPDrWE8L0F1dGhvcj48WWVhcj4y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bTE+PC9yZWNvcmQ+PC9DaXRlPjwvRW5kTm90ZT5=
</w:fldData>
              </w:fldChar>
            </w:r>
            <w:r w:rsidR="00405F2F" w:rsidRPr="00643417">
              <w:rPr>
                <w:szCs w:val="18"/>
              </w:rPr>
              <w:instrText xml:space="preserve"> ADDIN EN.CITE </w:instrText>
            </w:r>
            <w:r w:rsidR="00405F2F" w:rsidRPr="00643417">
              <w:rPr>
                <w:szCs w:val="18"/>
              </w:rPr>
              <w:fldChar w:fldCharType="begin">
                <w:fldData xml:space="preserve">PEVuZE5vdGU+PENpdGU+PEF1dGhvcj5XaWxsaWFtczwvQXV0aG9yPjxZZWFyPjE5OTI8L1llYXI+
PFJlY051bT42MzI3PC9SZWNOdW0+PERpc3BsYXlUZXh0PihHYXJjw61hIE1vcmFsZXMgZXQgYWwu
IDIwMTg7IEh1YW5nLCBRaXUgJmFtcDsgSmlhbmcgMTk4MzsgV2lsbGlhbXMgJmFtcDsgR3JhbmFy
YSBkZSBXaWxsaW5rIDE5OTIpPC9EaXNwbGF5VGV4dD48cmVjb3JkPjxyZWMtbnVtYmVyPjYzMjc8
L3JlYy1udW1iZXI+PGZvcmVpZ24ta2V5cz48a2V5IGFwcD0iRU4iIGRiLWlkPSJweHd4dzBlcjl6
djJmeGV6eGRrNXR0NXV0ejVwNXZ0cndkdjAiIHRpbWVzdGFtcD0iMTQ1MTk3MjUyMSI+NjMyNzwv
a2V5PjwvZm9yZWlnbi1rZXlzPjxyZWYtdHlwZSBuYW1lPSJCb29rIj42PC9yZWYtdHlwZT48Y29u
dHJpYnV0b3JzPjxhdXRob3JzPjxhdXRob3I+V2lsbGlhbXMsRC5KLjwvYXV0aG9yPjxhdXRob3I+
R3JhbmFyYSBkZSBXaWxsaW5rLE0uQy48L2F1dGhvcj48L2F1dGhvcnM+PC9jb250cmlidXRvcnM+
PHRpdGxlcz48dGl0bGU+TWVhbHlidWdzIG9mIENlbnRyYWwgYW5kIFNvdXRoIEFtZXJpY2E8L3Rp
dGxlPjwvdGl0bGVzPjxwYWdlcz4xLTYzNTwvcGFnZXM+PGtleXdvcmRzPjxrZXl3b3JkPkFtZXJp
Y2E8L2tleXdvcmQ+PGtleXdvcmQ+TWVhbHlidWc8L2tleXdvcmQ+PGtleXdvcmQ+TWVhbHlidWdz
PC9rZXl3b3JkPjwva2V5d29yZHM+PGRhdGVzPjx5ZWFyPjE5OTI8L3llYXI+PC9kYXRlcz48cHVi
LWxvY2F0aW9uPldhbGxpbmdmb3JkPC9wdWItbG9jYXRpb24+PHB1Ymxpc2hlcj5DQUIgSW50ZXJu
YXRpb25hbDwvcHVibGlzaGVyPjxvcmlnLXB1Yj48c3R5bGUgZmFjZT0idW5kZXJsaW5lIiBmb250
PSJkZWZhdWx0IiBzaXplPSIxMDAlIj5KOlxFIExpYnJhcnlcUGxhbnQgQ2F0YWxvZ3VlXFc8L3N0
eWxlPjwvb3JpZy1wdWI+PGxhYmVsPjY5NzYwPC9sYWJlbD48dXJscz48L3VybHM+PGN1c3RvbTE+
Q2hpbmEgdGFibGUgZ3JhcGVzIFVTIGFwcGxlcyBzcDwvY3VzdG9tMT48L3JlY29yZD48L0NpdGU+
PENpdGU+PEF1dGhvcj5IdWFuZzwvQXV0aG9yPjxZZWFyPjE5ODM8L1llYXI+PFJlY051bT4yMjYy
NTwvUmVjTnVtPjxyZWNvcmQ+PHJlYy1udW1iZXI+MjI2MjU8L3JlYy1udW1iZXI+PGZvcmVpZ24t
a2V5cz48a2V5IGFwcD0iRU4iIGRiLWlkPSJweHd4dzBlcjl6djJmeGV6eGRrNXR0NXV0ejVwNXZ0
cndkdjAiIHRpbWVzdGFtcD0iMTQ1MTk3Mjg3OSI+MjI2MjU8L2tleT48L2ZvcmVpZ24ta2V5cz48
cmVmLXR5cGUgbmFtZT0iSm91cm5hbCBBcnRpY2xlIj4xNzwvcmVmLXR5cGU+PGNvbnRyaWJ1dG9y
cz48YXV0aG9ycz48YXV0aG9yPkh1YW5nLEIuSy48L2F1dGhvcj48YXV0aG9yPlFpdSxKLkguPC9h
dXRob3I+PGF1dGhvcj5KaWFuZyxGLjwvYXV0aG9yPjwvYXV0aG9ycz48L2NvbnRyaWJ1dG9ycz48
dGl0bGVzPjx0aXRsZT48c3R5bGUgZmFjZT0ibm9ybWFsIiBmb250PSJkZWZhdWx0IiBzaXplPSIx
MDAlIj5BIHByZWxpbWluYXJ5IHN0dWR5IG9mIDwvc3R5bGU+PHN0eWxlIGZhY2U9Iml0YWxpYyIg
Zm9udD0iZGVmYXVsdCIgc2l6ZT0iMTAwJSI+Umhpem9lY3VzIGtvbmRvbmlzPC9zdHlsZT48c3R5
bGUgZmFjZT0ibm9ybWFsIiBmb250PSJkZWZhdWx0IiBzaXplPSIxMDAlIj4gS3V3YW5hIChIb21v
cHRlcmE6UHNldWRvY29jY2lkYWUpLCBhIG5ldyBwZXN0IG9mIGNpdHJ1cyBpbiBDaGluYTwvc3R5
bGU+PC90aXRsZT48c2Vjb25kYXJ5LXRpdGxlPkpvdXJuYWwgb2YgRnVqaWFuIEFncmljdWx0dXJl
IGFuZCBGb3Jlc3RyeSBVbml2ZXJzaXR5IChOYXR1cmFsIFNjaWVuY2UpPC9zZWNvbmRhcnktdGl0
bGU+PC90aXRsZXM+PHBlcmlvZGljYWw+PGZ1bGwtdGl0bGU+Sm91cm5hbCBvZiBGdWppYW4gQWdy
aWN1bHR1cmUgYW5kIEZvcmVzdHJ5IFVuaXZlcnNpdHkgKE5hdHVyYWwgU2NpZW5jZSk8L2Z1bGwt
dGl0bGU+PC9wZXJpb2RpY2FsPjxwYWdlcz4xODMtMTkzPC9wYWdlcz48dm9sdW1lPjEyPC92b2x1
bWU+PG51bWJlcj4zPC9udW1iZXI+PGtleXdvcmRzPjxrZXl3b3JkPlByZWxpbWluYXJ5IHN0dWR5
PC9rZXl3b3JkPjxrZXl3b3JkPlN0dWRpZXM8L2tleXdvcmQ+PGtleXdvcmQ+cGVzdDwva2V5d29y
ZD48a2V5d29yZD5DaXRydXM8L2tleXdvcmQ+PGtleXdvcmQ+Q2hpbmE8L2tleXdvcmQ+PGtleXdv
cmQ+TWVhbHlidWc8L2tleXdvcmQ+PGtleXdvcmQ+Zmlyc3Q8L2tleXdvcmQ+PGtleXdvcmQ+VGlt
ZTwva2V5d29yZD48a2V5d29yZD5DYXVzZXM8L2tleXdvcmQ+PGtleXdvcmQ+R3Jvd3RoPC9rZXl3
b3JkPjxrZXl3b3JkPlNob290czwva2V5d29yZD48a2V5d29yZD5GcnVpdGluZzwva2V5d29yZD48
a2V5d29yZD5mcnVpdDwva2V5d29yZD48a2V5d29yZD5pbnNlY3Q8L2tleXdvcmQ+PGtleXdvcmQ+
SW5qdXJ5PC9rZXl3b3JkPjxrZXl3b3JkPkluanVyaWVzPC9rZXl3b3JkPjxrZXl3b3JkPk9yY2hh
cmRzPC9rZXl3b3JkPjxrZXl3b3JkPkRhbWFnZTwva2V5d29yZD48a2V5d29yZD5QbGFudHM8L2tl
eXdvcmQ+PGtleXdvcmQ+U3BlY2llczwva2V5d29yZD48a2V5d29yZD5QbGFudCBob3N0czwva2V5
d29yZD48a2V5d29yZD5Ib3N0czwva2V5d29yZD48a2V5d29yZD5JbnN0YXJzPC9rZXl3b3JkPjxr
ZXl3b3JkPkFkdWx0PC9rZXl3b3JkPjxrZXl3b3JkPkdlbmVyYXRpb25zPC9rZXl3b3JkPjxrZXl3
b3JkPm92ZXJ3aW50ZXI8L2tleXdvcmQ+PGtleXdvcmQ+T3ZlcndpbnRlcmluZzwva2V5d29yZD48
a2V5d29yZD5OeW1waHM8L2tleXdvcmQ+PGtleXdvcmQ+QWR1bHRzPC9rZXl3b3JkPjxrZXl3b3Jk
PkVnZ3M8L2tleXdvcmQ+PGtleXdvcmQ+RGlzdHJpYnV0aW9uPC9rZXl3b3JkPjxrZXl3b3JkPlBl
bmV0cmF0aW9uPC9rZXl3b3JkPjxrZXl3b3JkPk1hbGVzPC9rZXl3b3JkPjxrZXl3b3JkPklUUzwv
a2V5d29yZD48a2V5d29yZD5Nb2lzdHVyZTwva2V5d29yZD48a2V5d29yZD5JbnNlY3RzPC9rZXl3
b3JkPjxrZXl3b3JkPk1vcnRhbGl0eTwva2V5d29yZD48a2V5d29yZD5XYXRlcjwva2V5d29yZD48
a2V5d29yZD5XYXRlciBjb250ZW50PC9rZXl3b3JkPjxrZXl3b3JkPldlZWRzPC9rZXl3b3JkPjxr
ZXl3b3JkPk51cnNlcmllczwva2V5d29yZD48a2V5d29yZD5hczwva2V5d29yZD48a2V5d29yZD5U
b29sczwva2V5d29yZD48a2V5d29yZD5jb250cm9sPC9rZXl3b3JkPjxrZXl3b3JkPkNvbnRyb2wg
bWVhc3VyZXM8L2tleXdvcmQ+PGtleXdvcmQ+TWVhc3VyZXM8L2tleXdvcmQ+PGtleXdvcmQ+UGFy
YXRoaW9uPC9rZXl3b3JkPjxrZXl3b3JkPlRyZWVzPC9rZXl3b3JkPjxrZXl3b3JkPkFncmljdWx0
dXJhbDwva2V5d29yZD48a2V5d29yZD5SaWNlPC9rZXl3b3JkPjxrZXl3b3JkPkN1bHRpdmF0aW9u
PC9rZXl3b3JkPjxrZXl3b3JkPkRlc2NyaXB0aW9uczwva2V5d29yZD48a2V5d29yZD5EZXNjcmlw
dGlvbjwva2V5d29yZD48a2V5d29yZD5TdGFnZXM8L2tleXdvcmQ+PGtleXdvcmQ+SW52ZXN0aWdh
dGlvbnM8L2tleXdvcmQ+PGtleXdvcmQ+RnVqaWFuPC9rZXl3b3JkPjwva2V5d29yZHM+PGRhdGVz
Pjx5ZWFyPjE5ODM8L3llYXI+PC9kYXRlcz48b3JpZy1wdWI+PHN0eWxlIGZhY2U9InVuZGVybGlu
ZSIgZm9udD0iZGVmYXVsdCIgc2l6ZT0iMTAwJSI+SjpcRSBMaWJyYXJ5XFBsYW50IENhdGFsb2d1
ZVxIPC9zdHlsZT48L29yaWctcHViPjxsYWJlbD44NzQ4ODwvbGFiZWw+PHVybHM+PHJlbGF0ZWQt
dXJscz48dXJsPjxzdHlsZSBmYWNlPSJ1bmRlcmxpbmUiIGZvbnQ9ImRlZmF1bHQiIHNpemU9IjEw
MCUiPmh0dHA6Ly9lbi5jbmtpLmNvbS5jbi9BcnRpY2xlX2VuL0NKRkRUT1RBTC1GSk5EMTk4MzAz
MDAxLmh0bTwvc3R5bGU+PC91cmw+PC9yZWxhdGVkLXVybHM+PC91cmxzPjxjdXN0b20xPk1lYWx5
YnVnIGdyb3VwIHBvbGljeSBZR0Mgam08L2N1c3RvbTE+PGxhbmd1YWdlPkNoaW5lc2U8L2xhbmd1
YWdlPjwvcmVjb3JkPjwvQ2l0ZT48Q2l0ZT48QXV0aG9yPkdhcmPDrWE8L0F1dGhvcj48WWVhcj4y
MDE4PC9ZZWFyPjxSZWNOdW0+MzAxNDM8L1JlY051bT48cmVjb3JkPjxyZWMtbnVtYmVyPjMwMTQz
PC9yZWMtbnVtYmVyPjxmb3JlaWduLWtleXM+PGtleSBhcHA9IkVOIiBkYi1pZD0icHh3eHcwZXI5
enYyZnhlenhkazV0dDV1dHo1cDV2dHJ3ZHYwIiB0aW1lc3RhbXA9IjE1MTY2NTcyNjMiPjMwMTQz
PC9rZXk+PC9mb3JlaWduLWtleXM+PHJlZi10eXBlIG5hbWU9Ik9ubGluZSBEYXRhYmFzZSI+NDU8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aWJ1dG9ycz48dGl0bGVzPjx0aXRsZT5TY2FsZU5ldDogYSBsaXRlcmF0dXJlLWJhc2VkIG1vZGVs
IG9mIHNjYWxlIGluc2VjdCBiaW9sb2d5IGFuZCBzeXN0ZW1hdGljczwvdGl0bGU+PC90aXRsZXM+
PGRhdGVzPjx5ZWFyPjIwMTg8L3llYXI+PHB1Yi1kYXRlcz48ZGF0ZT4yMDE4PC9kYXRlPjwvcHVi
LWRhdGVzPjwvZGF0ZXM+PHVybHM+PHJlbGF0ZWQtdXJscz48dXJsPmh0dHA6Ly9zY2FsZW5ldC5p
bmZvPC91cmw+PC9yZWxhdGVkLXVybHM+PC91cmxzPjxjdXN0b20xPnVwZGF0ZWRfUkc8L2N1c3Rv
bTE+PC9yZWNvcmQ+PC9DaXRlPjwvRW5kTm90ZT5=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49" w:tooltip="Huang, 1983 #22625" w:history="1">
              <w:r w:rsidR="003A08F3" w:rsidRPr="00643417">
                <w:rPr>
                  <w:noProof/>
                  <w:szCs w:val="18"/>
                </w:rPr>
                <w:t>Huang, Qiu &amp; Jiang 1983</w:t>
              </w:r>
            </w:hyperlink>
            <w:r w:rsidR="00405F2F" w:rsidRPr="00643417">
              <w:rPr>
                <w:noProof/>
                <w:szCs w:val="18"/>
              </w:rPr>
              <w:t xml:space="preserve">; </w:t>
            </w:r>
            <w:hyperlink w:anchor="_ENREF_489" w:tooltip="Williams, 1992 #6327" w:history="1">
              <w:r w:rsidR="003A08F3" w:rsidRPr="00643417">
                <w:rPr>
                  <w:noProof/>
                  <w:szCs w:val="18"/>
                </w:rPr>
                <w:t>Williams &amp; Granara de Willink 1992</w:t>
              </w:r>
            </w:hyperlink>
            <w:r w:rsidR="00405F2F" w:rsidRPr="00643417">
              <w:rPr>
                <w:noProof/>
                <w:szCs w:val="18"/>
              </w:rPr>
              <w:t>)</w:t>
            </w:r>
            <w:r w:rsidR="00A348E7" w:rsidRPr="00643417">
              <w:rPr>
                <w:szCs w:val="18"/>
              </w:rPr>
              <w:fldChar w:fldCharType="end"/>
            </w:r>
          </w:p>
        </w:tc>
        <w:tc>
          <w:tcPr>
            <w:tcW w:w="1562" w:type="dxa"/>
          </w:tcPr>
          <w:p w14:paraId="31CFC575" w14:textId="070EDD2A" w:rsidR="00DE292D" w:rsidRPr="00643417" w:rsidRDefault="00DE292D" w:rsidP="003A08F3">
            <w:pPr>
              <w:pStyle w:val="TableText"/>
              <w:rPr>
                <w:szCs w:val="18"/>
              </w:rPr>
            </w:pPr>
            <w:r w:rsidRPr="00643417">
              <w:rPr>
                <w:szCs w:val="18"/>
              </w:rPr>
              <w:t xml:space="preserve">No record found </w:t>
            </w:r>
            <w:r w:rsidR="00A348E7" w:rsidRPr="00643417">
              <w:rPr>
                <w:szCs w:val="18"/>
              </w:rPr>
              <w:fldChar w:fldCharType="begin"/>
            </w:r>
            <w:r w:rsidR="00405F2F" w:rsidRPr="00643417">
              <w:rPr>
                <w:szCs w:val="18"/>
              </w:rPr>
              <w:instrText xml:space="preserve"> ADDIN EN.CITE &lt;EndNote&gt;&lt;Cite&gt;&lt;Author&gt;García&lt;/Author&gt;&lt;Year&gt;2018&lt;/Year&gt;&lt;RecNum&gt;30143&lt;/RecNum&gt;&lt;DisplayText&gt;(García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name="Online Database"&gt;45&lt;/ref-type&gt;&lt;contributors&gt;&lt;authors&gt;&lt;author&gt;García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w:t>
            </w:r>
            <w:r w:rsidR="00A348E7" w:rsidRPr="00643417">
              <w:rPr>
                <w:szCs w:val="18"/>
              </w:rPr>
              <w:fldChar w:fldCharType="end"/>
            </w:r>
          </w:p>
        </w:tc>
        <w:tc>
          <w:tcPr>
            <w:tcW w:w="2636" w:type="dxa"/>
          </w:tcPr>
          <w:p w14:paraId="745BFBF7" w14:textId="4863864A" w:rsidR="00DE292D" w:rsidRPr="00643417" w:rsidRDefault="00DE292D" w:rsidP="003A08F3">
            <w:pPr>
              <w:pStyle w:val="TableText"/>
            </w:pPr>
            <w:r w:rsidRPr="00643417">
              <w:rPr>
                <w:szCs w:val="18"/>
              </w:rPr>
              <w:t xml:space="preserve">On the roots of several host plants including citrus, coffee, alfalfa and several ornamentals </w:t>
            </w:r>
            <w:r w:rsidR="00A348E7" w:rsidRPr="00643417">
              <w:rPr>
                <w:szCs w:val="18"/>
              </w:rPr>
              <w:fldChar w:fldCharType="begin">
                <w:fldData xml:space="preserve">PEVuZE5vdGU+PENpdGU+PEF1dGhvcj5IdWFuZzwvQXV0aG9yPjxZZWFyPjE5ODM8L1llYXI+PFJl
Y051bT4yMjYyNTwvUmVjTnVtPjxEaXNwbGF5VGV4dD4oR2FyY8OtYSBNb3JhbGVzIGV0IGFsLiAy
MDE4OyBIdWFuZyAxOTg3OyBIdWFuZywgUWl1ICZhbXA7IEppYW5nIDE5ODMpPC9EaXNwbGF5VGV4
dD48cmVjb3JkPjxyZWMtbnVtYmVyPjIyNjI1PC9yZWMtbnVtYmVyPjxmb3JlaWduLWtleXM+PGtl
eSBhcHA9IkVOIiBkYi1pZD0icHh3eHcwZXI5enYyZnhlenhkazV0dDV1dHo1cDV2dHJ3ZHYwIiB0
aW1lc3RhbXA9IjE0NTE5NzI4NzkiPjIyNjI1PC9rZXk+PC9mb3JlaWduLWtleXM+PHJlZi10eXBl
IG5hbWU9IkpvdXJuYWwgQXJ0aWNsZSI+MTc8L3JlZi10eXBlPjxjb250cmlidXRvcnM+PGF1dGhv
cnM+PGF1dGhvcj5IdWFuZyxCLksuPC9hdXRob3I+PGF1dGhvcj5RaXUsSi5ILjwvYXV0aG9yPjxh
dXRob3I+SmlhbmcsRi48L2F1dGhvcj48L2F1dGhvcnM+PC9jb250cmlidXRvcnM+PHRpdGxlcz48
dGl0bGU+PHN0eWxlIGZhY2U9Im5vcm1hbCIgZm9udD0iZGVmYXVsdCIgc2l6ZT0iMTAwJSI+QSBw
cmVsaW1pbmFyeSBzdHVkeSBvZiA8L3N0eWxlPjxzdHlsZSBmYWNlPSJpdGFsaWMiIGZvbnQ9ImRl
ZmF1bHQiIHNpemU9IjEwMCUiPlJoaXpvZWN1cyBrb25kb25pczwvc3R5bGU+PHN0eWxlIGZhY2U9
Im5vcm1hbCIgZm9udD0iZGVmYXVsdCIgc2l6ZT0iMTAwJSI+IEt1d2FuYSAoSG9tb3B0ZXJhOlBz
ZXVkb2NvY2NpZGFlKSwgYSBuZXcgcGVzdCBvZiBjaXRydXMgaW4gQ2hpbmE8L3N0eWxlPjwvdGl0
bGU+PHNlY29uZGFyeS10aXRsZT5Kb3VybmFsIG9mIEZ1amlhbiBBZ3JpY3VsdHVyZSBhbmQgRm9y
ZXN0cnkgVW5pdmVyc2l0eSAoTmF0dXJhbCBTY2llbmNlKTwvc2Vjb25kYXJ5LXRpdGxlPjwvdGl0
bGVzPjxwZXJpb2RpY2FsPjxmdWxsLXRpdGxlPkpvdXJuYWwgb2YgRnVqaWFuIEFncmljdWx0dXJl
IGFuZCBGb3Jlc3RyeSBVbml2ZXJzaXR5IChOYXR1cmFsIFNjaWVuY2UpPC9mdWxsLXRpdGxlPjwv
cGVyaW9kaWNhbD48cGFnZXM+MTgzLTE5MzwvcGFnZXM+PHZvbHVtZT4xMjwvdm9sdW1lPjxudW1i
ZXI+MzwvbnVtYmVyPjxrZXl3b3Jkcz48a2V5d29yZD5QcmVsaW1pbmFyeSBzdHVkeTwva2V5d29y
ZD48a2V5d29yZD5TdHVkaWVzPC9rZXl3b3JkPjxrZXl3b3JkPnBlc3Q8L2tleXdvcmQ+PGtleXdv
cmQ+Q2l0cnVzPC9rZXl3b3JkPjxrZXl3b3JkPkNoaW5hPC9rZXl3b3JkPjxrZXl3b3JkPk1lYWx5
YnVnPC9rZXl3b3JkPjxrZXl3b3JkPmZpcnN0PC9rZXl3b3JkPjxrZXl3b3JkPlRpbWU8L2tleXdv
cmQ+PGtleXdvcmQ+Q2F1c2VzPC9rZXl3b3JkPjxrZXl3b3JkPkdyb3d0aDwva2V5d29yZD48a2V5
d29yZD5TaG9vdHM8L2tleXdvcmQ+PGtleXdvcmQ+RnJ1aXRpbmc8L2tleXdvcmQ+PGtleXdvcmQ+
ZnJ1aXQ8L2tleXdvcmQ+PGtleXdvcmQ+aW5zZWN0PC9rZXl3b3JkPjxrZXl3b3JkPkluanVyeTwv
a2V5d29yZD48a2V5d29yZD5Jbmp1cmllczwva2V5d29yZD48a2V5d29yZD5PcmNoYXJkczwva2V5
d29yZD48a2V5d29yZD5EYW1hZ2U8L2tleXdvcmQ+PGtleXdvcmQ+UGxhbnRzPC9rZXl3b3JkPjxr
ZXl3b3JkPlNwZWNpZXM8L2tleXdvcmQ+PGtleXdvcmQ+UGxhbnQgaG9zdHM8L2tleXdvcmQ+PGtl
eXdvcmQ+SG9zdHM8L2tleXdvcmQ+PGtleXdvcmQ+SW5zdGFyczwva2V5d29yZD48a2V5d29yZD5B
ZHVsdDwva2V5d29yZD48a2V5d29yZD5HZW5lcmF0aW9uczwva2V5d29yZD48a2V5d29yZD5vdmVy
d2ludGVyPC9rZXl3b3JkPjxrZXl3b3JkPk92ZXJ3aW50ZXJpbmc8L2tleXdvcmQ+PGtleXdvcmQ+
TnltcGhzPC9rZXl3b3JkPjxrZXl3b3JkPkFkdWx0czwva2V5d29yZD48a2V5d29yZD5FZ2dzPC9r
ZXl3b3JkPjxrZXl3b3JkPkRpc3RyaWJ1dGlvbjwva2V5d29yZD48a2V5d29yZD5QZW5ldHJhdGlv
bjwva2V5d29yZD48a2V5d29yZD5NYWxlczwva2V5d29yZD48a2V5d29yZD5JVFM8L2tleXdvcmQ+
PGtleXdvcmQ+TW9pc3R1cmU8L2tleXdvcmQ+PGtleXdvcmQ+SW5zZWN0czwva2V5d29yZD48a2V5
d29yZD5Nb3J0YWxpdHk8L2tleXdvcmQ+PGtleXdvcmQ+V2F0ZXI8L2tleXdvcmQ+PGtleXdvcmQ+
V2F0ZXIgY29udGVudDwva2V5d29yZD48a2V5d29yZD5XZWVkczwva2V5d29yZD48a2V5d29yZD5O
dXJzZXJpZXM8L2tleXdvcmQ+PGtleXdvcmQ+YXM8L2tleXdvcmQ+PGtleXdvcmQ+VG9vbHM8L2tl
eXdvcmQ+PGtleXdvcmQ+Y29udHJvbDwva2V5d29yZD48a2V5d29yZD5Db250cm9sIG1lYXN1cmVz
PC9rZXl3b3JkPjxrZXl3b3JkPk1lYXN1cmVzPC9rZXl3b3JkPjxrZXl3b3JkPlBhcmF0aGlvbjwv
a2V5d29yZD48a2V5d29yZD5UcmVlczwva2V5d29yZD48a2V5d29yZD5BZ3JpY3VsdHVyYWw8L2tl
eXdvcmQ+PGtleXdvcmQ+UmljZTwva2V5d29yZD48a2V5d29yZD5DdWx0aXZhdGlvbjwva2V5d29y
ZD48a2V5d29yZD5EZXNjcmlwdGlvbnM8L2tleXdvcmQ+PGtleXdvcmQ+RGVzY3JpcHRpb248L2tl
eXdvcmQ+PGtleXdvcmQ+U3RhZ2VzPC9rZXl3b3JkPjxrZXl3b3JkPkludmVzdGlnYXRpb25zPC9r
ZXl3b3JkPjxrZXl3b3JkPkZ1amlhbjwva2V5d29yZD48L2tleXdvcmRzPjxkYXRlcz48eWVhcj4x
OTgzPC95ZWFyPjwvZGF0ZXM+PG9yaWctcHViPjxzdHlsZSBmYWNlPSJ1bmRlcmxpbmUiIGZvbnQ9
ImRlZmF1bHQiIHNpemU9IjEwMCUiPko6XEUgTGlicmFyeVxQbGFudCBDYXRhbG9ndWVcSDwvc3R5
bGU+PC9vcmlnLXB1Yj48bGFiZWw+ODc0ODg8L2xhYmVsPjx1cmxzPjxyZWxhdGVkLXVybHM+PHVy
bD48c3R5bGUgZmFjZT0idW5kZXJsaW5lIiBmb250PSJkZWZhdWx0IiBzaXplPSIxMDAlIj5odHRw
Oi8vZW4uY25raS5jb20uY24vQXJ0aWNsZV9lbi9DSkZEVE9UQUwtRkpORDE5ODMwMzAwMS5odG08
L3N0eWxlPjwvdXJsPjwvcmVsYXRlZC11cmxzPjwvdXJscz48Y3VzdG9tMT5NZWFseWJ1ZyBncm91
cCBwb2xpY3kgWUdDIGptPC9jdXN0b20xPjxsYW5ndWFnZT5DaGluZXNlPC9sYW5ndWFnZT48L3Jl
Y29yZD48L0NpdGU+PENpdGU+PEF1dGhvcj5IdWFuZzwvQXV0aG9yPjxZZWFyPjE5ODc8L1llYXI+
PFJlY051bT4yMjYyNjwvUmVjTnVtPjxyZWNvcmQ+PHJlYy1udW1iZXI+MjI2MjY8L3JlYy1udW1i
ZXI+PGZvcmVpZ24ta2V5cz48a2V5IGFwcD0iRU4iIGRiLWlkPSJweHd4dzBlcjl6djJmeGV6eGRr
NXR0NXV0ejVwNXZ0cndkdjAiIHRpbWVzdGFtcD0iMTQ1MTk3Mjg3OSI+MjI2MjY8L2tleT48L2Zv
cmVpZ24ta2V5cz48cmVmLXR5cGUgbmFtZT0iSm91cm5hbCBBcnRpY2xlIj4xNzwvcmVmLXR5cGU+
PGNvbnRyaWJ1dG9ycz48YXV0aG9ycz48YXV0aG9yPkh1YW5nLEIuSy48L2F1dGhvcj48L2F1dGhv
cnM+PC9jb250cmlidXRvcnM+PHRpdGxlcz48dGl0bGU+PHN0eWxlIGZhY2U9Im5vcm1hbCIgZm9u
dD0iZGVmYXVsdCIgc2l6ZT0iMTAwJSI+QSBmdXJ0aGVyIGludmVzdGlnYXRpb24gb2YgdGhlIGNp
dHJ1cyByb290IG1lYWx5YnVnLCA8L3N0eWxlPjxzdHlsZSBmYWNlPSJpdGFsaWMiIGZvbnQ9ImRl
ZmF1bHQiIHNpemU9IjEwMCUiPlJoaXpvZWN1cyBrb25kb25pczwvc3R5bGU+PHN0eWxlIGZhY2U9
Im5vcm1hbCIgZm9udD0iZGVmYXVsdCIgc2l6ZT0iMTAwJSI+IEt1d2FuYSBhbmQgY2l0cnVzIGdy
b3VuZCBtZWFseWJ1ZywgPC9zdHlsZT48c3R5bGUgZmFjZT0iaXRhbGljIiBmb250PSJkZWZhdWx0
IiBzaXplPSIxMDAlIj5HZW9jb2NjdXMgY2l0cmludXMgPC9zdHlsZT48c3R5bGUgZmFjZT0ibm9y
bWFsIiBmb250PSJkZWZhdWx0IiBzaXplPSIxMDAlIj5LdXdhbmEgKEhvbW9wdGVyYTogUHNldWRv
Y29jY2lkYWUpPC9zdHlsZT48L3RpdGxlPjxzZWNvbmRhcnktdGl0bGU+Sm91cm5hbCBvZiBGdWpp
YW4gQWdyaWN1bHR1cmUgYW5kIEZvcmVzdHJ5IFVuaXZlcnNpdHkgKE5hdHVyYWwgU2NpZW5jZSk8
L3NlY29uZGFyeS10aXRsZT48L3RpdGxlcz48cGVyaW9kaWNhbD48ZnVsbC10aXRsZT5Kb3VybmFs
IG9mIEZ1amlhbiBBZ3JpY3VsdHVyZSBhbmQgRm9yZXN0cnkgVW5pdmVyc2l0eSAoTmF0dXJhbCBT
Y2llbmNlKTwvZnVsbC10aXRsZT48L3BlcmlvZGljYWw+PHBhZ2VzPjgzLTg2PC9wYWdlcz48dm9s
dW1lPjE2PC92b2x1bWU+PG51bWJlcj4xPC9udW1iZXI+PGtleXdvcmRzPjxrZXl3b3JkPlBsYW50
IHByb3RlY3Rpb248L2tleXdvcmQ+PGtleXdvcmQ+UHJvdGVjdGlvbjwva2V5d29yZD48a2V5d29y
ZD5DaXRydXM8L2tleXdvcmQ+PGtleXdvcmQ+TWVhbHlidWc8L2tleXdvcmQ+PGtleXdvcmQ+SG9t
b3B0ZXJhPC9rZXl3b3JkPjxrZXl3b3JkPlBzZXVkb2NvY2NpZGFlPC9rZXl3b3JkPjxrZXl3b3Jk
PkRhbWFnZTwva2V5d29yZD48a2V5d29yZD5QZXN0czwva2V5d29yZD48a2V5d29yZD5wZXN0PC9r
ZXl3b3JkPjxrZXl3b3JkPkZ1amlhbjwva2V5d29yZD48a2V5d29yZD5DaGluYTwva2V5d29yZD48
a2V5d29yZD5JbnZlc3RpZ2F0aW9uczwva2V5d29yZD48a2V5d29yZD5Qcm9wb3NhbHM8L2tleXdv
cmQ+PGtleXdvcmQ+Y29udHJvbDwva2V5d29yZD48L2tleXdvcmRzPjxkYXRlcz48eWVhcj4xOTg3
PC95ZWFyPjwvZGF0ZXM+PG9yaWctcHViPjxzdHlsZSBmYWNlPSJ1bmRlcmxpbmUiIGZvbnQ9ImRl
ZmF1bHQiIHNpemU9IjEwMCUiPko6XEUgTGlicmFyeVxQbGFudCBDYXRhbG9ndWVcSDwvc3R5bGU+
PC9vcmlnLXB1Yj48bGFiZWw+ODc0ODk8L2xhYmVsPjx1cmxzPjxyZWxhdGVkLXVybHM+PHVybD48
c3R5bGUgZmFjZT0idW5kZXJsaW5lIiBmb250PSJkZWZhdWx0IiBzaXplPSIxMDAlIj5odHRwOi8v
ZW4uY25raS5jb20uY24vQXJ0aWNsZV9lbi9DSkZEVG90YWwtRkpORDE5ODcwMTAxMS5odG08L3N0
eWxlPjwvdXJsPjwvcmVsYXRlZC11cmxzPjwvdXJscz48Y3VzdG9tMT5NZWFseWJ1ZyBncm91cCBw
b2xpY3kgWUdDIGptPC9jdXN0b20xPjxsYW5ndWFnZT5DaGluZXNlPC9sYW5ndWFnZT48L3JlY29y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Y29udHJpYnV0b3JzPjxhdXRob3JzPjxhdXRob3I+R2FyY8OtYSBNb3JhbGVzLCBNLjwvYXV0aG9y
PjxhdXRob3I+RGVubm8sIEIuRC48L2F1dGhvcj48YXV0aG9yPk1pbGxlciwgRC5SLjwvYXV0aG9y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PjwvQ2l0ZT48L0VuZE5vdGU+AG==
</w:fldData>
              </w:fldChar>
            </w:r>
            <w:r w:rsidR="00405F2F" w:rsidRPr="00643417">
              <w:rPr>
                <w:szCs w:val="18"/>
              </w:rPr>
              <w:instrText xml:space="preserve"> ADDIN EN.CITE </w:instrText>
            </w:r>
            <w:r w:rsidR="00405F2F" w:rsidRPr="00643417">
              <w:rPr>
                <w:szCs w:val="18"/>
              </w:rPr>
              <w:fldChar w:fldCharType="begin">
                <w:fldData xml:space="preserve">PEVuZE5vdGU+PENpdGU+PEF1dGhvcj5IdWFuZzwvQXV0aG9yPjxZZWFyPjE5ODM8L1llYXI+PFJl
Y051bT4yMjYyNTwvUmVjTnVtPjxEaXNwbGF5VGV4dD4oR2FyY8OtYSBNb3JhbGVzIGV0IGFsLiAy
MDE4OyBIdWFuZyAxOTg3OyBIdWFuZywgUWl1ICZhbXA7IEppYW5nIDE5ODMpPC9EaXNwbGF5VGV4
dD48cmVjb3JkPjxyZWMtbnVtYmVyPjIyNjI1PC9yZWMtbnVtYmVyPjxmb3JlaWduLWtleXM+PGtl
eSBhcHA9IkVOIiBkYi1pZD0icHh3eHcwZXI5enYyZnhlenhkazV0dDV1dHo1cDV2dHJ3ZHYwIiB0
aW1lc3RhbXA9IjE0NTE5NzI4NzkiPjIyNjI1PC9rZXk+PC9mb3JlaWduLWtleXM+PHJlZi10eXBl
IG5hbWU9IkpvdXJuYWwgQXJ0aWNsZSI+MTc8L3JlZi10eXBlPjxjb250cmlidXRvcnM+PGF1dGhv
cnM+PGF1dGhvcj5IdWFuZyxCLksuPC9hdXRob3I+PGF1dGhvcj5RaXUsSi5ILjwvYXV0aG9yPjxh
dXRob3I+SmlhbmcsRi48L2F1dGhvcj48L2F1dGhvcnM+PC9jb250cmlidXRvcnM+PHRpdGxlcz48
dGl0bGU+PHN0eWxlIGZhY2U9Im5vcm1hbCIgZm9udD0iZGVmYXVsdCIgc2l6ZT0iMTAwJSI+QSBw
cmVsaW1pbmFyeSBzdHVkeSBvZiA8L3N0eWxlPjxzdHlsZSBmYWNlPSJpdGFsaWMiIGZvbnQ9ImRl
ZmF1bHQiIHNpemU9IjEwMCUiPlJoaXpvZWN1cyBrb25kb25pczwvc3R5bGU+PHN0eWxlIGZhY2U9
Im5vcm1hbCIgZm9udD0iZGVmYXVsdCIgc2l6ZT0iMTAwJSI+IEt1d2FuYSAoSG9tb3B0ZXJhOlBz
ZXVkb2NvY2NpZGFlKSwgYSBuZXcgcGVzdCBvZiBjaXRydXMgaW4gQ2hpbmE8L3N0eWxlPjwvdGl0
bGU+PHNlY29uZGFyeS10aXRsZT5Kb3VybmFsIG9mIEZ1amlhbiBBZ3JpY3VsdHVyZSBhbmQgRm9y
ZXN0cnkgVW5pdmVyc2l0eSAoTmF0dXJhbCBTY2llbmNlKTwvc2Vjb25kYXJ5LXRpdGxlPjwvdGl0
bGVzPjxwZXJpb2RpY2FsPjxmdWxsLXRpdGxlPkpvdXJuYWwgb2YgRnVqaWFuIEFncmljdWx0dXJl
IGFuZCBGb3Jlc3RyeSBVbml2ZXJzaXR5IChOYXR1cmFsIFNjaWVuY2UpPC9mdWxsLXRpdGxlPjwv
cGVyaW9kaWNhbD48cGFnZXM+MTgzLTE5MzwvcGFnZXM+PHZvbHVtZT4xMjwvdm9sdW1lPjxudW1i
ZXI+MzwvbnVtYmVyPjxrZXl3b3Jkcz48a2V5d29yZD5QcmVsaW1pbmFyeSBzdHVkeTwva2V5d29y
ZD48a2V5d29yZD5TdHVkaWVzPC9rZXl3b3JkPjxrZXl3b3JkPnBlc3Q8L2tleXdvcmQ+PGtleXdv
cmQ+Q2l0cnVzPC9rZXl3b3JkPjxrZXl3b3JkPkNoaW5hPC9rZXl3b3JkPjxrZXl3b3JkPk1lYWx5
YnVnPC9rZXl3b3JkPjxrZXl3b3JkPmZpcnN0PC9rZXl3b3JkPjxrZXl3b3JkPlRpbWU8L2tleXdv
cmQ+PGtleXdvcmQ+Q2F1c2VzPC9rZXl3b3JkPjxrZXl3b3JkPkdyb3d0aDwva2V5d29yZD48a2V5
d29yZD5TaG9vdHM8L2tleXdvcmQ+PGtleXdvcmQ+RnJ1aXRpbmc8L2tleXdvcmQ+PGtleXdvcmQ+
ZnJ1aXQ8L2tleXdvcmQ+PGtleXdvcmQ+aW5zZWN0PC9rZXl3b3JkPjxrZXl3b3JkPkluanVyeTwv
a2V5d29yZD48a2V5d29yZD5Jbmp1cmllczwva2V5d29yZD48a2V5d29yZD5PcmNoYXJkczwva2V5
d29yZD48a2V5d29yZD5EYW1hZ2U8L2tleXdvcmQ+PGtleXdvcmQ+UGxhbnRzPC9rZXl3b3JkPjxr
ZXl3b3JkPlNwZWNpZXM8L2tleXdvcmQ+PGtleXdvcmQ+UGxhbnQgaG9zdHM8L2tleXdvcmQ+PGtl
eXdvcmQ+SG9zdHM8L2tleXdvcmQ+PGtleXdvcmQ+SW5zdGFyczwva2V5d29yZD48a2V5d29yZD5B
ZHVsdDwva2V5d29yZD48a2V5d29yZD5HZW5lcmF0aW9uczwva2V5d29yZD48a2V5d29yZD5vdmVy
d2ludGVyPC9rZXl3b3JkPjxrZXl3b3JkPk92ZXJ3aW50ZXJpbmc8L2tleXdvcmQ+PGtleXdvcmQ+
TnltcGhzPC9rZXl3b3JkPjxrZXl3b3JkPkFkdWx0czwva2V5d29yZD48a2V5d29yZD5FZ2dzPC9r
ZXl3b3JkPjxrZXl3b3JkPkRpc3RyaWJ1dGlvbjwva2V5d29yZD48a2V5d29yZD5QZW5ldHJhdGlv
bjwva2V5d29yZD48a2V5d29yZD5NYWxlczwva2V5d29yZD48a2V5d29yZD5JVFM8L2tleXdvcmQ+
PGtleXdvcmQ+TW9pc3R1cmU8L2tleXdvcmQ+PGtleXdvcmQ+SW5zZWN0czwva2V5d29yZD48a2V5
d29yZD5Nb3J0YWxpdHk8L2tleXdvcmQ+PGtleXdvcmQ+V2F0ZXI8L2tleXdvcmQ+PGtleXdvcmQ+
V2F0ZXIgY29udGVudDwva2V5d29yZD48a2V5d29yZD5XZWVkczwva2V5d29yZD48a2V5d29yZD5O
dXJzZXJpZXM8L2tleXdvcmQ+PGtleXdvcmQ+YXM8L2tleXdvcmQ+PGtleXdvcmQ+VG9vbHM8L2tl
eXdvcmQ+PGtleXdvcmQ+Y29udHJvbDwva2V5d29yZD48a2V5d29yZD5Db250cm9sIG1lYXN1cmVz
PC9rZXl3b3JkPjxrZXl3b3JkPk1lYXN1cmVzPC9rZXl3b3JkPjxrZXl3b3JkPlBhcmF0aGlvbjwv
a2V5d29yZD48a2V5d29yZD5UcmVlczwva2V5d29yZD48a2V5d29yZD5BZ3JpY3VsdHVyYWw8L2tl
eXdvcmQ+PGtleXdvcmQ+UmljZTwva2V5d29yZD48a2V5d29yZD5DdWx0aXZhdGlvbjwva2V5d29y
ZD48a2V5d29yZD5EZXNjcmlwdGlvbnM8L2tleXdvcmQ+PGtleXdvcmQ+RGVzY3JpcHRpb248L2tl
eXdvcmQ+PGtleXdvcmQ+U3RhZ2VzPC9rZXl3b3JkPjxrZXl3b3JkPkludmVzdGlnYXRpb25zPC9r
ZXl3b3JkPjxrZXl3b3JkPkZ1amlhbjwva2V5d29yZD48L2tleXdvcmRzPjxkYXRlcz48eWVhcj4x
OTgzPC95ZWFyPjwvZGF0ZXM+PG9yaWctcHViPjxzdHlsZSBmYWNlPSJ1bmRlcmxpbmUiIGZvbnQ9
ImRlZmF1bHQiIHNpemU9IjEwMCUiPko6XEUgTGlicmFyeVxQbGFudCBDYXRhbG9ndWVcSDwvc3R5
bGU+PC9vcmlnLXB1Yj48bGFiZWw+ODc0ODg8L2xhYmVsPjx1cmxzPjxyZWxhdGVkLXVybHM+PHVy
bD48c3R5bGUgZmFjZT0idW5kZXJsaW5lIiBmb250PSJkZWZhdWx0IiBzaXplPSIxMDAlIj5odHRw
Oi8vZW4uY25raS5jb20uY24vQXJ0aWNsZV9lbi9DSkZEVE9UQUwtRkpORDE5ODMwMzAwMS5odG08
L3N0eWxlPjwvdXJsPjwvcmVsYXRlZC11cmxzPjwvdXJscz48Y3VzdG9tMT5NZWFseWJ1ZyBncm91
cCBwb2xpY3kgWUdDIGptPC9jdXN0b20xPjxsYW5ndWFnZT5DaGluZXNlPC9sYW5ndWFnZT48L3Jl
Y29yZD48L0NpdGU+PENpdGU+PEF1dGhvcj5IdWFuZzwvQXV0aG9yPjxZZWFyPjE5ODc8L1llYXI+
PFJlY051bT4yMjYyNjwvUmVjTnVtPjxyZWNvcmQ+PHJlYy1udW1iZXI+MjI2MjY8L3JlYy1udW1i
ZXI+PGZvcmVpZ24ta2V5cz48a2V5IGFwcD0iRU4iIGRiLWlkPSJweHd4dzBlcjl6djJmeGV6eGRr
NXR0NXV0ejVwNXZ0cndkdjAiIHRpbWVzdGFtcD0iMTQ1MTk3Mjg3OSI+MjI2MjY8L2tleT48L2Zv
cmVpZ24ta2V5cz48cmVmLXR5cGUgbmFtZT0iSm91cm5hbCBBcnRpY2xlIj4xNzwvcmVmLXR5cGU+
PGNvbnRyaWJ1dG9ycz48YXV0aG9ycz48YXV0aG9yPkh1YW5nLEIuSy48L2F1dGhvcj48L2F1dGhv
cnM+PC9jb250cmlidXRvcnM+PHRpdGxlcz48dGl0bGU+PHN0eWxlIGZhY2U9Im5vcm1hbCIgZm9u
dD0iZGVmYXVsdCIgc2l6ZT0iMTAwJSI+QSBmdXJ0aGVyIGludmVzdGlnYXRpb24gb2YgdGhlIGNp
dHJ1cyByb290IG1lYWx5YnVnLCA8L3N0eWxlPjxzdHlsZSBmYWNlPSJpdGFsaWMiIGZvbnQ9ImRl
ZmF1bHQiIHNpemU9IjEwMCUiPlJoaXpvZWN1cyBrb25kb25pczwvc3R5bGU+PHN0eWxlIGZhY2U9
Im5vcm1hbCIgZm9udD0iZGVmYXVsdCIgc2l6ZT0iMTAwJSI+IEt1d2FuYSBhbmQgY2l0cnVzIGdy
b3VuZCBtZWFseWJ1ZywgPC9zdHlsZT48c3R5bGUgZmFjZT0iaXRhbGljIiBmb250PSJkZWZhdWx0
IiBzaXplPSIxMDAlIj5HZW9jb2NjdXMgY2l0cmludXMgPC9zdHlsZT48c3R5bGUgZmFjZT0ibm9y
bWFsIiBmb250PSJkZWZhdWx0IiBzaXplPSIxMDAlIj5LdXdhbmEgKEhvbW9wdGVyYTogUHNldWRv
Y29jY2lkYWUpPC9zdHlsZT48L3RpdGxlPjxzZWNvbmRhcnktdGl0bGU+Sm91cm5hbCBvZiBGdWpp
YW4gQWdyaWN1bHR1cmUgYW5kIEZvcmVzdHJ5IFVuaXZlcnNpdHkgKE5hdHVyYWwgU2NpZW5jZSk8
L3NlY29uZGFyeS10aXRsZT48L3RpdGxlcz48cGVyaW9kaWNhbD48ZnVsbC10aXRsZT5Kb3VybmFs
IG9mIEZ1amlhbiBBZ3JpY3VsdHVyZSBhbmQgRm9yZXN0cnkgVW5pdmVyc2l0eSAoTmF0dXJhbCBT
Y2llbmNlKTwvZnVsbC10aXRsZT48L3BlcmlvZGljYWw+PHBhZ2VzPjgzLTg2PC9wYWdlcz48dm9s
dW1lPjE2PC92b2x1bWU+PG51bWJlcj4xPC9udW1iZXI+PGtleXdvcmRzPjxrZXl3b3JkPlBsYW50
IHByb3RlY3Rpb248L2tleXdvcmQ+PGtleXdvcmQ+UHJvdGVjdGlvbjwva2V5d29yZD48a2V5d29y
ZD5DaXRydXM8L2tleXdvcmQ+PGtleXdvcmQ+TWVhbHlidWc8L2tleXdvcmQ+PGtleXdvcmQ+SG9t
b3B0ZXJhPC9rZXl3b3JkPjxrZXl3b3JkPlBzZXVkb2NvY2NpZGFlPC9rZXl3b3JkPjxrZXl3b3Jk
PkRhbWFnZTwva2V5d29yZD48a2V5d29yZD5QZXN0czwva2V5d29yZD48a2V5d29yZD5wZXN0PC9r
ZXl3b3JkPjxrZXl3b3JkPkZ1amlhbjwva2V5d29yZD48a2V5d29yZD5DaGluYTwva2V5d29yZD48
a2V5d29yZD5JbnZlc3RpZ2F0aW9uczwva2V5d29yZD48a2V5d29yZD5Qcm9wb3NhbHM8L2tleXdv
cmQ+PGtleXdvcmQ+Y29udHJvbDwva2V5d29yZD48L2tleXdvcmRzPjxkYXRlcz48eWVhcj4xOTg3
PC95ZWFyPjwvZGF0ZXM+PG9yaWctcHViPjxzdHlsZSBmYWNlPSJ1bmRlcmxpbmUiIGZvbnQ9ImRl
ZmF1bHQiIHNpemU9IjEwMCUiPko6XEUgTGlicmFyeVxQbGFudCBDYXRhbG9ndWVcSDwvc3R5bGU+
PC9vcmlnLXB1Yj48bGFiZWw+ODc0ODk8L2xhYmVsPjx1cmxzPjxyZWxhdGVkLXVybHM+PHVybD48
c3R5bGUgZmFjZT0idW5kZXJsaW5lIiBmb250PSJkZWZhdWx0IiBzaXplPSIxMDAlIj5odHRwOi8v
ZW4uY25raS5jb20uY24vQXJ0aWNsZV9lbi9DSkZEVG90YWwtRkpORDE5ODcwMTAxMS5odG08L3N0
eWxlPjwvdXJsPjwvcmVsYXRlZC11cmxzPjwvdXJscz48Y3VzdG9tMT5NZWFseWJ1ZyBncm91cCBw
b2xpY3kgWUdDIGptPC9jdXN0b20xPjxsYW5ndWFnZT5DaGluZXNlPC9sYW5ndWFnZT48L3JlY29y
ZD48L0NpdGU+PENpdGU+PEF1dGhvcj5HYXJjw61hPC9BdXRob3I+PFllYXI+MjAxODwvWWVhcj48
UmVjTnVtPjMwMTQzPC9SZWNOdW0+PHJlY29yZD48cmVjLW51bWJlcj4zMDE0MzwvcmVjLW51bWJl
cj48Zm9yZWlnbi1rZXlzPjxrZXkgYXBwPSJFTiIgZGItaWQ9InB4d3h3MGVyOXp2MmZ4ZXp4ZGs1
dHQ1dXR6NXA1dnRyd2R2MCIgdGltZXN0YW1wPSIxNTE2NjU3MjYzIj4zMDE0Mzwva2V5PjwvZm9y
ZWlnbi1rZXlzPjxyZWYtdHlwZSBuYW1lPSJPbmxpbmUgRGF0YWJhc2UiPjQ1PC9yZWYtdHlwZT48
Y29udHJpYnV0b3JzPjxhdXRob3JzPjxhdXRob3I+R2FyY8OtYSBNb3JhbGVzLCBNLjwvYXV0aG9y
PjxhdXRob3I+RGVubm8sIEIuRC48L2F1dGhvcj48YXV0aG9yPk1pbGxlciwgRC5SLjwvYXV0aG9y
PjxhdXRob3I+TWlsbGVyLCBHLkwsPC9hdXRob3I+PGF1dGhvcj5CZW4tRG92LCBZLjwvYXV0aG9y
PjxhdXRob3I+SGFyZHksIE4uQi48L2F1dGhvcj48L2F1dGhvcnM+PC9jb250cmlidXRvcnM+PHRp
dGxlcz48dGl0bGU+U2NhbGVOZXQ6IGEgbGl0ZXJhdHVyZS1iYXNlZCBtb2RlbCBvZiBzY2FsZSBp
bnNlY3QgYmlvbG9neSBhbmQgc3lzdGVtYXRpY3M8L3RpdGxlPjwvdGl0bGVzPjxkYXRlcz48eWVh
cj4yMDE4PC95ZWFyPjxwdWItZGF0ZXM+PGRhdGU+MjAxODwvZGF0ZT48L3B1Yi1kYXRlcz48L2Rh
dGVzPjx1cmxzPjxyZWxhdGVkLXVybHM+PHVybD5odHRwOi8vc2NhbGVuZXQuaW5mbzwvdXJsPjwv
cmVsYXRlZC11cmxzPjwvdXJscz48Y3VzdG9tMT51cGRhdGVkX1JHPC9jdXN0b20xPjwvcmVjb3Jk
PjwvQ2l0ZT48L0VuZE5vdGU+AG==
</w:fldData>
              </w:fldChar>
            </w:r>
            <w:r w:rsidR="00405F2F" w:rsidRPr="00643417">
              <w:rPr>
                <w:szCs w:val="18"/>
              </w:rPr>
              <w:instrText xml:space="preserve"> ADDIN EN.CITE.DATA </w:instrText>
            </w:r>
            <w:r w:rsidR="00405F2F" w:rsidRPr="00643417">
              <w:rPr>
                <w:szCs w:val="18"/>
              </w:rPr>
            </w:r>
            <w:r w:rsidR="00405F2F" w:rsidRPr="00643417">
              <w:rPr>
                <w:szCs w:val="18"/>
              </w:rPr>
              <w:fldChar w:fldCharType="end"/>
            </w:r>
            <w:r w:rsidR="00A348E7" w:rsidRPr="00643417">
              <w:rPr>
                <w:szCs w:val="18"/>
              </w:rPr>
            </w:r>
            <w:r w:rsidR="00A348E7" w:rsidRPr="00643417">
              <w:rPr>
                <w:szCs w:val="18"/>
              </w:rPr>
              <w:fldChar w:fldCharType="separate"/>
            </w:r>
            <w:r w:rsidR="00405F2F" w:rsidRPr="00643417">
              <w:rPr>
                <w:noProof/>
                <w:szCs w:val="18"/>
              </w:rPr>
              <w:t>(</w:t>
            </w:r>
            <w:hyperlink w:anchor="_ENREF_192" w:tooltip="García Morales, 2018 #30143" w:history="1">
              <w:r w:rsidR="003A08F3" w:rsidRPr="00643417">
                <w:rPr>
                  <w:noProof/>
                  <w:szCs w:val="18"/>
                </w:rPr>
                <w:t>García Morales et al. 2018</w:t>
              </w:r>
            </w:hyperlink>
            <w:r w:rsidR="00405F2F" w:rsidRPr="00643417">
              <w:rPr>
                <w:noProof/>
                <w:szCs w:val="18"/>
              </w:rPr>
              <w:t xml:space="preserve">; </w:t>
            </w:r>
            <w:hyperlink w:anchor="_ENREF_248" w:tooltip="Huang, 1987 #22626" w:history="1">
              <w:r w:rsidR="003A08F3" w:rsidRPr="00643417">
                <w:rPr>
                  <w:noProof/>
                  <w:szCs w:val="18"/>
                </w:rPr>
                <w:t>Huang 1987</w:t>
              </w:r>
            </w:hyperlink>
            <w:r w:rsidR="00405F2F" w:rsidRPr="00643417">
              <w:rPr>
                <w:noProof/>
                <w:szCs w:val="18"/>
              </w:rPr>
              <w:t xml:space="preserve">; </w:t>
            </w:r>
            <w:hyperlink w:anchor="_ENREF_249" w:tooltip="Huang, 1983 #22625" w:history="1">
              <w:r w:rsidR="003A08F3" w:rsidRPr="00643417">
                <w:rPr>
                  <w:noProof/>
                  <w:szCs w:val="18"/>
                </w:rPr>
                <w:t>Huang, Qiu &amp; Jiang 1983</w:t>
              </w:r>
            </w:hyperlink>
            <w:r w:rsidR="00405F2F" w:rsidRPr="00643417">
              <w:rPr>
                <w:noProof/>
                <w:szCs w:val="18"/>
              </w:rPr>
              <w:t>)</w:t>
            </w:r>
            <w:r w:rsidR="00A348E7" w:rsidRPr="00643417">
              <w:rPr>
                <w:szCs w:val="18"/>
              </w:rPr>
              <w:fldChar w:fldCharType="end"/>
            </w:r>
          </w:p>
        </w:tc>
        <w:tc>
          <w:tcPr>
            <w:tcW w:w="2715" w:type="dxa"/>
          </w:tcPr>
          <w:p w14:paraId="07DE1E42" w14:textId="77777777" w:rsidR="00DE292D" w:rsidRPr="00643417" w:rsidRDefault="00DE292D" w:rsidP="00DE292D">
            <w:pPr>
              <w:pStyle w:val="TableText"/>
            </w:pPr>
            <w:r w:rsidRPr="00643417">
              <w:t>–</w:t>
            </w:r>
          </w:p>
        </w:tc>
        <w:tc>
          <w:tcPr>
            <w:tcW w:w="1342" w:type="dxa"/>
          </w:tcPr>
          <w:p w14:paraId="6F3B7043" w14:textId="77777777" w:rsidR="00DE292D" w:rsidRPr="00643417" w:rsidRDefault="00DE292D" w:rsidP="00DE292D">
            <w:pPr>
              <w:pStyle w:val="TableText"/>
            </w:pPr>
            <w:r w:rsidRPr="00643417">
              <w:rPr>
                <w:szCs w:val="18"/>
              </w:rPr>
              <w:t>Yes</w:t>
            </w:r>
          </w:p>
        </w:tc>
        <w:tc>
          <w:tcPr>
            <w:tcW w:w="1379" w:type="dxa"/>
          </w:tcPr>
          <w:p w14:paraId="564EB393" w14:textId="77777777" w:rsidR="00DE292D" w:rsidRPr="00643417" w:rsidRDefault="00DE292D" w:rsidP="00DE292D">
            <w:pPr>
              <w:pStyle w:val="TableText"/>
            </w:pPr>
            <w:r w:rsidRPr="00643417">
              <w:rPr>
                <w:szCs w:val="18"/>
              </w:rPr>
              <w:t>No</w:t>
            </w:r>
          </w:p>
        </w:tc>
      </w:tr>
    </w:tbl>
    <w:p w14:paraId="14CC730A" w14:textId="77777777" w:rsidR="009002ED" w:rsidRPr="00643417" w:rsidRDefault="009002ED" w:rsidP="009002ED"/>
    <w:p w14:paraId="592FC0DD" w14:textId="77777777" w:rsidR="00C33B59" w:rsidRPr="00643417" w:rsidRDefault="00C33B59" w:rsidP="00280E43">
      <w:pPr>
        <w:pStyle w:val="Heading2"/>
        <w:sectPr w:rsidR="00C33B59" w:rsidRPr="00643417" w:rsidSect="00C33B59">
          <w:headerReference w:type="default" r:id="rId39"/>
          <w:pgSz w:w="16838" w:h="11906" w:orient="landscape"/>
          <w:pgMar w:top="1418" w:right="1418" w:bottom="1418" w:left="1418" w:header="567" w:footer="283" w:gutter="0"/>
          <w:cols w:space="708"/>
          <w:docGrid w:linePitch="360"/>
        </w:sectPr>
      </w:pPr>
      <w:bookmarkStart w:id="131" w:name="_Toc456186653"/>
    </w:p>
    <w:p w14:paraId="70ED9BA9" w14:textId="1851B909" w:rsidR="00695E79" w:rsidRPr="00643417" w:rsidRDefault="00007B46" w:rsidP="00280E43">
      <w:pPr>
        <w:pStyle w:val="Heading2"/>
      </w:pPr>
      <w:bookmarkStart w:id="132" w:name="_Toc536094576"/>
      <w:r w:rsidRPr="00643417">
        <w:lastRenderedPageBreak/>
        <w:t>Appendix</w:t>
      </w:r>
      <w:r w:rsidR="009463D3" w:rsidRPr="00643417">
        <w:t xml:space="preserve"> </w:t>
      </w:r>
      <w:r w:rsidR="000664E7" w:rsidRPr="00643417">
        <w:t>C</w:t>
      </w:r>
      <w:r w:rsidR="00280E43" w:rsidRPr="00643417">
        <w:t xml:space="preserve">: </w:t>
      </w:r>
      <w:r w:rsidR="00695E79" w:rsidRPr="00643417">
        <w:t>Summary of previous mealybug pest risk assessments</w:t>
      </w:r>
      <w:bookmarkEnd w:id="131"/>
      <w:bookmarkEnd w:id="132"/>
    </w:p>
    <w:p w14:paraId="162846F0" w14:textId="3CCCD46E" w:rsidR="00091B50" w:rsidRPr="00643417" w:rsidRDefault="00280E43" w:rsidP="00280E43">
      <w:pPr>
        <w:pStyle w:val="Caption"/>
      </w:pPr>
      <w:bookmarkStart w:id="133" w:name="_Toc536094610"/>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10</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Summary of previous mealybug pest risk assessments</w:t>
      </w:r>
      <w:bookmarkEnd w:id="133"/>
    </w:p>
    <w:tbl>
      <w:tblPr>
        <w:tblW w:w="5011" w:type="pct"/>
        <w:tblBorders>
          <w:top w:val="single" w:sz="4" w:space="0" w:color="000000" w:themeColor="text1"/>
          <w:bottom w:val="single" w:sz="4" w:space="0" w:color="000000" w:themeColor="text1"/>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68"/>
        <w:gridCol w:w="3402"/>
        <w:gridCol w:w="1417"/>
        <w:gridCol w:w="1417"/>
        <w:gridCol w:w="710"/>
        <w:gridCol w:w="1420"/>
        <w:gridCol w:w="850"/>
        <w:gridCol w:w="567"/>
        <w:gridCol w:w="1415"/>
        <w:gridCol w:w="567"/>
      </w:tblGrid>
      <w:tr w:rsidR="006375BA" w:rsidRPr="00643417" w14:paraId="5FFFAA6A" w14:textId="77777777" w:rsidTr="00CA77BA">
        <w:trPr>
          <w:trHeight w:val="300"/>
          <w:tblHeader/>
        </w:trPr>
        <w:tc>
          <w:tcPr>
            <w:tcW w:w="808" w:type="pct"/>
            <w:vMerge w:val="restart"/>
            <w:tcBorders>
              <w:top w:val="single" w:sz="4" w:space="0" w:color="auto"/>
              <w:right w:val="nil"/>
            </w:tcBorders>
            <w:shd w:val="clear" w:color="auto" w:fill="auto"/>
            <w:hideMark/>
          </w:tcPr>
          <w:p w14:paraId="5434991D" w14:textId="77777777" w:rsidR="006375BA" w:rsidRPr="00643417" w:rsidRDefault="006375BA" w:rsidP="00BA3A28">
            <w:pPr>
              <w:pStyle w:val="TableHeading"/>
            </w:pPr>
            <w:r w:rsidRPr="00643417">
              <w:t>Species</w:t>
            </w:r>
          </w:p>
        </w:tc>
        <w:tc>
          <w:tcPr>
            <w:tcW w:w="1212" w:type="pct"/>
            <w:vMerge w:val="restart"/>
            <w:tcBorders>
              <w:top w:val="single" w:sz="4" w:space="0" w:color="auto"/>
              <w:left w:val="nil"/>
              <w:right w:val="nil"/>
            </w:tcBorders>
            <w:shd w:val="clear" w:color="auto" w:fill="auto"/>
            <w:hideMark/>
          </w:tcPr>
          <w:p w14:paraId="00E2E31A" w14:textId="77777777" w:rsidR="006375BA" w:rsidRPr="00643417" w:rsidRDefault="006375BA" w:rsidP="00BA3A28">
            <w:pPr>
              <w:pStyle w:val="TableHeading"/>
            </w:pPr>
            <w:r w:rsidRPr="00643417">
              <w:t>Policy (commodity and origin)</w:t>
            </w:r>
          </w:p>
        </w:tc>
        <w:tc>
          <w:tcPr>
            <w:tcW w:w="2072" w:type="pct"/>
            <w:gridSpan w:val="5"/>
            <w:tcBorders>
              <w:top w:val="single" w:sz="4" w:space="0" w:color="auto"/>
              <w:left w:val="nil"/>
              <w:bottom w:val="single" w:sz="4" w:space="0" w:color="BFBFBF" w:themeColor="background1" w:themeShade="BF"/>
              <w:right w:val="nil"/>
            </w:tcBorders>
            <w:shd w:val="clear" w:color="auto" w:fill="auto"/>
            <w:hideMark/>
          </w:tcPr>
          <w:p w14:paraId="1B2F0FB3" w14:textId="28220F57" w:rsidR="006375BA" w:rsidRPr="00643417" w:rsidRDefault="006375BA" w:rsidP="00A84B46">
            <w:pPr>
              <w:pStyle w:val="TableHeading"/>
            </w:pPr>
            <w:r w:rsidRPr="00643417">
              <w:t xml:space="preserve">Likelihood of </w:t>
            </w:r>
          </w:p>
        </w:tc>
        <w:tc>
          <w:tcPr>
            <w:tcW w:w="202" w:type="pct"/>
            <w:tcBorders>
              <w:top w:val="single" w:sz="4" w:space="0" w:color="auto"/>
              <w:left w:val="nil"/>
              <w:bottom w:val="single" w:sz="4" w:space="0" w:color="BFBFBF" w:themeColor="background1" w:themeShade="BF"/>
              <w:right w:val="nil"/>
            </w:tcBorders>
          </w:tcPr>
          <w:p w14:paraId="777A02CB" w14:textId="77777777" w:rsidR="006375BA" w:rsidRPr="00643417" w:rsidRDefault="006375BA" w:rsidP="00BA3A28">
            <w:pPr>
              <w:pStyle w:val="TableHeading"/>
            </w:pPr>
          </w:p>
        </w:tc>
        <w:tc>
          <w:tcPr>
            <w:tcW w:w="504" w:type="pct"/>
            <w:vMerge w:val="restart"/>
            <w:tcBorders>
              <w:top w:val="single" w:sz="4" w:space="0" w:color="auto"/>
              <w:left w:val="nil"/>
              <w:bottom w:val="single" w:sz="4" w:space="0" w:color="000000" w:themeColor="text1"/>
              <w:right w:val="nil"/>
            </w:tcBorders>
            <w:shd w:val="clear" w:color="auto" w:fill="auto"/>
            <w:hideMark/>
          </w:tcPr>
          <w:p w14:paraId="1ECA1701" w14:textId="77777777" w:rsidR="006375BA" w:rsidRPr="00643417" w:rsidRDefault="006375BA" w:rsidP="00BA3A28">
            <w:pPr>
              <w:pStyle w:val="TableHeading"/>
            </w:pPr>
            <w:r w:rsidRPr="00643417">
              <w:t>Consequences</w:t>
            </w:r>
          </w:p>
        </w:tc>
        <w:tc>
          <w:tcPr>
            <w:tcW w:w="202" w:type="pct"/>
            <w:vMerge w:val="restart"/>
            <w:tcBorders>
              <w:top w:val="single" w:sz="4" w:space="0" w:color="auto"/>
              <w:left w:val="nil"/>
            </w:tcBorders>
            <w:shd w:val="clear" w:color="auto" w:fill="auto"/>
            <w:hideMark/>
          </w:tcPr>
          <w:p w14:paraId="49E136C9" w14:textId="77777777" w:rsidR="006375BA" w:rsidRPr="00643417" w:rsidRDefault="006375BA" w:rsidP="00BA3A28">
            <w:pPr>
              <w:pStyle w:val="TableHeading"/>
            </w:pPr>
            <w:r w:rsidRPr="00643417">
              <w:t>URE</w:t>
            </w:r>
          </w:p>
        </w:tc>
      </w:tr>
      <w:tr w:rsidR="00E42905" w:rsidRPr="00643417" w14:paraId="1060054A" w14:textId="77777777" w:rsidTr="00CA77BA">
        <w:trPr>
          <w:trHeight w:val="417"/>
          <w:tblHeader/>
        </w:trPr>
        <w:tc>
          <w:tcPr>
            <w:tcW w:w="808" w:type="pct"/>
            <w:vMerge/>
            <w:tcBorders>
              <w:bottom w:val="single" w:sz="4" w:space="0" w:color="000000" w:themeColor="text1"/>
              <w:right w:val="nil"/>
            </w:tcBorders>
            <w:vAlign w:val="center"/>
            <w:hideMark/>
          </w:tcPr>
          <w:p w14:paraId="6E3985D6" w14:textId="77777777" w:rsidR="006375BA" w:rsidRPr="00643417" w:rsidRDefault="006375BA" w:rsidP="00BA3A28">
            <w:pPr>
              <w:pStyle w:val="TableText"/>
            </w:pPr>
          </w:p>
        </w:tc>
        <w:tc>
          <w:tcPr>
            <w:tcW w:w="1212" w:type="pct"/>
            <w:vMerge/>
            <w:tcBorders>
              <w:left w:val="nil"/>
              <w:bottom w:val="single" w:sz="4" w:space="0" w:color="000000" w:themeColor="text1"/>
              <w:right w:val="nil"/>
            </w:tcBorders>
            <w:vAlign w:val="center"/>
            <w:hideMark/>
          </w:tcPr>
          <w:p w14:paraId="2FD06113" w14:textId="77777777" w:rsidR="006375BA" w:rsidRPr="00643417" w:rsidRDefault="006375BA" w:rsidP="00BA3A28">
            <w:pPr>
              <w:pStyle w:val="TableText"/>
            </w:pPr>
          </w:p>
        </w:tc>
        <w:tc>
          <w:tcPr>
            <w:tcW w:w="505" w:type="pct"/>
            <w:tcBorders>
              <w:top w:val="single" w:sz="4" w:space="0" w:color="BFBFBF" w:themeColor="background1" w:themeShade="BF"/>
              <w:left w:val="nil"/>
              <w:bottom w:val="single" w:sz="4" w:space="0" w:color="000000" w:themeColor="text1"/>
              <w:right w:val="nil"/>
            </w:tcBorders>
            <w:shd w:val="clear" w:color="auto" w:fill="auto"/>
            <w:vAlign w:val="center"/>
            <w:hideMark/>
          </w:tcPr>
          <w:p w14:paraId="6828D2F7" w14:textId="68A69734" w:rsidR="006375BA" w:rsidRPr="00643417" w:rsidRDefault="004507AE" w:rsidP="00BA3A28">
            <w:pPr>
              <w:pStyle w:val="TableText"/>
              <w:jc w:val="center"/>
              <w:rPr>
                <w:iCs/>
                <w:caps/>
              </w:rPr>
            </w:pPr>
            <w:r w:rsidRPr="00643417">
              <w:rPr>
                <w:iCs/>
              </w:rPr>
              <w:t>Importation</w:t>
            </w:r>
          </w:p>
        </w:tc>
        <w:tc>
          <w:tcPr>
            <w:tcW w:w="505" w:type="pct"/>
            <w:tcBorders>
              <w:top w:val="single" w:sz="4" w:space="0" w:color="BFBFBF" w:themeColor="background1" w:themeShade="BF"/>
              <w:left w:val="nil"/>
              <w:bottom w:val="single" w:sz="4" w:space="0" w:color="000000" w:themeColor="text1"/>
              <w:right w:val="nil"/>
            </w:tcBorders>
            <w:shd w:val="clear" w:color="auto" w:fill="auto"/>
            <w:vAlign w:val="center"/>
            <w:hideMark/>
          </w:tcPr>
          <w:p w14:paraId="01324F5C" w14:textId="56C31283" w:rsidR="006375BA" w:rsidRPr="00643417" w:rsidRDefault="004507AE" w:rsidP="00BA3A28">
            <w:pPr>
              <w:pStyle w:val="TableText"/>
              <w:jc w:val="center"/>
              <w:rPr>
                <w:iCs/>
                <w:caps/>
              </w:rPr>
            </w:pPr>
            <w:r w:rsidRPr="00643417">
              <w:rPr>
                <w:iCs/>
              </w:rPr>
              <w:t>Distribution</w:t>
            </w:r>
          </w:p>
        </w:tc>
        <w:tc>
          <w:tcPr>
            <w:tcW w:w="253" w:type="pct"/>
            <w:tcBorders>
              <w:top w:val="single" w:sz="4" w:space="0" w:color="BFBFBF" w:themeColor="background1" w:themeShade="BF"/>
              <w:left w:val="nil"/>
              <w:bottom w:val="single" w:sz="4" w:space="0" w:color="000000" w:themeColor="text1"/>
              <w:right w:val="nil"/>
            </w:tcBorders>
            <w:shd w:val="clear" w:color="auto" w:fill="auto"/>
            <w:vAlign w:val="center"/>
            <w:hideMark/>
          </w:tcPr>
          <w:p w14:paraId="021B390B" w14:textId="77777777" w:rsidR="006375BA" w:rsidRPr="00643417" w:rsidRDefault="006375BA" w:rsidP="00BA3A28">
            <w:pPr>
              <w:pStyle w:val="TableText"/>
              <w:jc w:val="center"/>
            </w:pPr>
            <w:r w:rsidRPr="00643417">
              <w:t>Entry</w:t>
            </w:r>
          </w:p>
        </w:tc>
        <w:tc>
          <w:tcPr>
            <w:tcW w:w="506" w:type="pct"/>
            <w:tcBorders>
              <w:top w:val="single" w:sz="4" w:space="0" w:color="BFBFBF" w:themeColor="background1" w:themeShade="BF"/>
              <w:left w:val="nil"/>
              <w:bottom w:val="single" w:sz="4" w:space="0" w:color="000000" w:themeColor="text1"/>
              <w:right w:val="nil"/>
            </w:tcBorders>
            <w:shd w:val="clear" w:color="auto" w:fill="auto"/>
            <w:vAlign w:val="center"/>
            <w:hideMark/>
          </w:tcPr>
          <w:p w14:paraId="69680C73" w14:textId="77777777" w:rsidR="006375BA" w:rsidRPr="00643417" w:rsidRDefault="006375BA" w:rsidP="00BA3A28">
            <w:pPr>
              <w:pStyle w:val="TableText"/>
              <w:jc w:val="center"/>
            </w:pPr>
            <w:r w:rsidRPr="00643417">
              <w:t>Establishment</w:t>
            </w:r>
          </w:p>
        </w:tc>
        <w:tc>
          <w:tcPr>
            <w:tcW w:w="303" w:type="pct"/>
            <w:tcBorders>
              <w:top w:val="single" w:sz="4" w:space="0" w:color="BFBFBF" w:themeColor="background1" w:themeShade="BF"/>
              <w:left w:val="nil"/>
              <w:bottom w:val="single" w:sz="4" w:space="0" w:color="000000" w:themeColor="text1"/>
              <w:right w:val="nil"/>
            </w:tcBorders>
            <w:shd w:val="clear" w:color="auto" w:fill="auto"/>
            <w:vAlign w:val="center"/>
            <w:hideMark/>
          </w:tcPr>
          <w:p w14:paraId="57B2789E" w14:textId="77777777" w:rsidR="006375BA" w:rsidRPr="00643417" w:rsidRDefault="006375BA" w:rsidP="00BA3A28">
            <w:pPr>
              <w:pStyle w:val="TableText"/>
              <w:jc w:val="center"/>
            </w:pPr>
            <w:r w:rsidRPr="00643417">
              <w:t>Spread</w:t>
            </w:r>
          </w:p>
        </w:tc>
        <w:tc>
          <w:tcPr>
            <w:tcW w:w="202" w:type="pct"/>
            <w:tcBorders>
              <w:top w:val="single" w:sz="4" w:space="0" w:color="BFBFBF" w:themeColor="background1" w:themeShade="BF"/>
              <w:left w:val="nil"/>
              <w:bottom w:val="single" w:sz="4" w:space="0" w:color="000000" w:themeColor="text1"/>
              <w:right w:val="nil"/>
            </w:tcBorders>
            <w:vAlign w:val="center"/>
          </w:tcPr>
          <w:p w14:paraId="74CA3903" w14:textId="77777777" w:rsidR="006375BA" w:rsidRPr="00643417" w:rsidRDefault="006375BA" w:rsidP="00BA3A28">
            <w:pPr>
              <w:pStyle w:val="TableText"/>
              <w:jc w:val="center"/>
            </w:pPr>
            <w:r w:rsidRPr="00643417">
              <w:t>EES</w:t>
            </w:r>
          </w:p>
        </w:tc>
        <w:tc>
          <w:tcPr>
            <w:tcW w:w="504" w:type="pct"/>
            <w:vMerge/>
            <w:tcBorders>
              <w:top w:val="single" w:sz="4" w:space="0" w:color="BFBFBF" w:themeColor="background1" w:themeShade="BF"/>
              <w:left w:val="nil"/>
              <w:bottom w:val="single" w:sz="4" w:space="0" w:color="000000" w:themeColor="text1"/>
              <w:right w:val="nil"/>
            </w:tcBorders>
            <w:vAlign w:val="center"/>
            <w:hideMark/>
          </w:tcPr>
          <w:p w14:paraId="0CFA0C59" w14:textId="77777777" w:rsidR="006375BA" w:rsidRPr="00643417" w:rsidRDefault="006375BA" w:rsidP="00BA3A28">
            <w:pPr>
              <w:pStyle w:val="TableText"/>
              <w:jc w:val="center"/>
            </w:pPr>
          </w:p>
        </w:tc>
        <w:tc>
          <w:tcPr>
            <w:tcW w:w="202" w:type="pct"/>
            <w:vMerge/>
            <w:tcBorders>
              <w:left w:val="nil"/>
              <w:bottom w:val="single" w:sz="4" w:space="0" w:color="000000" w:themeColor="text1"/>
            </w:tcBorders>
            <w:vAlign w:val="center"/>
            <w:hideMark/>
          </w:tcPr>
          <w:p w14:paraId="6FB8674E" w14:textId="77777777" w:rsidR="006375BA" w:rsidRPr="00643417" w:rsidRDefault="006375BA" w:rsidP="00BA3A28">
            <w:pPr>
              <w:pStyle w:val="TableText"/>
              <w:jc w:val="center"/>
            </w:pPr>
          </w:p>
        </w:tc>
      </w:tr>
      <w:tr w:rsidR="00E42905" w:rsidRPr="00643417" w14:paraId="7725D406" w14:textId="77777777" w:rsidTr="00F51481">
        <w:trPr>
          <w:trHeight w:val="300"/>
        </w:trPr>
        <w:tc>
          <w:tcPr>
            <w:tcW w:w="808" w:type="pct"/>
            <w:tcBorders>
              <w:top w:val="single" w:sz="4" w:space="0" w:color="000000" w:themeColor="text1"/>
              <w:bottom w:val="single" w:sz="4" w:space="0" w:color="BFBFBF" w:themeColor="background1" w:themeShade="BF"/>
              <w:right w:val="nil"/>
            </w:tcBorders>
            <w:shd w:val="clear" w:color="auto" w:fill="auto"/>
            <w:noWrap/>
            <w:hideMark/>
          </w:tcPr>
          <w:p w14:paraId="4EB7955D" w14:textId="77777777" w:rsidR="006375BA" w:rsidRPr="00643417" w:rsidRDefault="006375BA" w:rsidP="00BA3A28">
            <w:pPr>
              <w:pStyle w:val="TableText"/>
              <w:rPr>
                <w:i/>
                <w:iCs/>
              </w:rPr>
            </w:pPr>
            <w:r w:rsidRPr="00643417">
              <w:rPr>
                <w:i/>
                <w:iCs/>
              </w:rPr>
              <w:t>Crisicoccus matsumotoi</w:t>
            </w:r>
          </w:p>
        </w:tc>
        <w:tc>
          <w:tcPr>
            <w:tcW w:w="1212" w:type="pct"/>
            <w:tcBorders>
              <w:top w:val="single" w:sz="4" w:space="0" w:color="000000" w:themeColor="text1"/>
              <w:left w:val="nil"/>
              <w:bottom w:val="single" w:sz="4" w:space="0" w:color="BFBFBF" w:themeColor="background1" w:themeShade="BF"/>
              <w:right w:val="nil"/>
            </w:tcBorders>
            <w:shd w:val="clear" w:color="auto" w:fill="auto"/>
            <w:noWrap/>
            <w:hideMark/>
          </w:tcPr>
          <w:p w14:paraId="73E9F470" w14:textId="77777777" w:rsidR="006375BA" w:rsidRPr="00643417" w:rsidRDefault="006375BA" w:rsidP="00BA3A28">
            <w:pPr>
              <w:pStyle w:val="TableText"/>
            </w:pPr>
            <w:r w:rsidRPr="00643417">
              <w:t>Table grapes (Japan) 2014</w:t>
            </w:r>
          </w:p>
        </w:tc>
        <w:tc>
          <w:tcPr>
            <w:tcW w:w="505"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71535CDA" w14:textId="3DB35519" w:rsidR="006375BA" w:rsidRPr="00643417" w:rsidRDefault="006375BA" w:rsidP="00A84B46">
            <w:pPr>
              <w:pStyle w:val="TableText"/>
              <w:jc w:val="center"/>
              <w:rPr>
                <w:iCs/>
                <w:caps/>
              </w:rPr>
            </w:pPr>
            <w:r w:rsidRPr="00643417">
              <w:rPr>
                <w:iCs/>
                <w:caps/>
              </w:rPr>
              <w:t>h</w:t>
            </w:r>
          </w:p>
        </w:tc>
        <w:tc>
          <w:tcPr>
            <w:tcW w:w="505" w:type="pct"/>
            <w:tcBorders>
              <w:top w:val="single" w:sz="4" w:space="0" w:color="000000" w:themeColor="text1"/>
              <w:left w:val="nil"/>
              <w:bottom w:val="single" w:sz="4" w:space="0" w:color="BFBFBF" w:themeColor="background1" w:themeShade="BF"/>
              <w:right w:val="nil"/>
            </w:tcBorders>
            <w:shd w:val="clear" w:color="auto" w:fill="auto"/>
            <w:vAlign w:val="center"/>
            <w:hideMark/>
          </w:tcPr>
          <w:p w14:paraId="261E1441"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000000" w:themeColor="text1"/>
              <w:left w:val="nil"/>
              <w:bottom w:val="single" w:sz="4" w:space="0" w:color="BFBFBF" w:themeColor="background1" w:themeShade="BF"/>
              <w:right w:val="nil"/>
            </w:tcBorders>
            <w:shd w:val="clear" w:color="auto" w:fill="auto"/>
            <w:vAlign w:val="center"/>
            <w:hideMark/>
          </w:tcPr>
          <w:p w14:paraId="6AFBBB3B" w14:textId="77777777" w:rsidR="006375BA" w:rsidRPr="00643417" w:rsidRDefault="006375BA" w:rsidP="00BA3A28">
            <w:pPr>
              <w:pStyle w:val="TableText"/>
              <w:jc w:val="center"/>
            </w:pPr>
            <w:r w:rsidRPr="00643417">
              <w:t>M</w:t>
            </w:r>
          </w:p>
        </w:tc>
        <w:tc>
          <w:tcPr>
            <w:tcW w:w="506"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564ABA6C" w14:textId="77777777" w:rsidR="006375BA" w:rsidRPr="00643417" w:rsidRDefault="006375BA" w:rsidP="00BA3A28">
            <w:pPr>
              <w:pStyle w:val="TableText"/>
              <w:jc w:val="center"/>
            </w:pPr>
            <w:r w:rsidRPr="00643417">
              <w:t>H</w:t>
            </w:r>
          </w:p>
        </w:tc>
        <w:tc>
          <w:tcPr>
            <w:tcW w:w="303"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0BDEA1F8" w14:textId="77777777" w:rsidR="006375BA" w:rsidRPr="00643417" w:rsidRDefault="006375BA" w:rsidP="00BA3A28">
            <w:pPr>
              <w:pStyle w:val="TableText"/>
              <w:jc w:val="center"/>
            </w:pPr>
            <w:r w:rsidRPr="00643417">
              <w:t>H</w:t>
            </w:r>
          </w:p>
        </w:tc>
        <w:tc>
          <w:tcPr>
            <w:tcW w:w="202" w:type="pct"/>
            <w:tcBorders>
              <w:top w:val="single" w:sz="4" w:space="0" w:color="000000" w:themeColor="text1"/>
              <w:left w:val="nil"/>
              <w:bottom w:val="single" w:sz="4" w:space="0" w:color="BFBFBF" w:themeColor="background1" w:themeShade="BF"/>
              <w:right w:val="nil"/>
            </w:tcBorders>
            <w:vAlign w:val="center"/>
          </w:tcPr>
          <w:p w14:paraId="76F86DAC" w14:textId="77777777" w:rsidR="006375BA" w:rsidRPr="00643417" w:rsidRDefault="006375BA" w:rsidP="00BA3A28">
            <w:pPr>
              <w:pStyle w:val="TableText"/>
              <w:jc w:val="center"/>
            </w:pPr>
            <w:r w:rsidRPr="00643417">
              <w:t>M</w:t>
            </w:r>
          </w:p>
        </w:tc>
        <w:tc>
          <w:tcPr>
            <w:tcW w:w="504"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339463BC" w14:textId="77777777" w:rsidR="006375BA" w:rsidRPr="00643417" w:rsidRDefault="006375BA" w:rsidP="00BA3A28">
            <w:pPr>
              <w:pStyle w:val="TableText"/>
              <w:jc w:val="center"/>
            </w:pPr>
            <w:r w:rsidRPr="00643417">
              <w:t>L</w:t>
            </w:r>
          </w:p>
        </w:tc>
        <w:tc>
          <w:tcPr>
            <w:tcW w:w="202" w:type="pct"/>
            <w:tcBorders>
              <w:top w:val="single" w:sz="4" w:space="0" w:color="000000" w:themeColor="text1"/>
              <w:left w:val="nil"/>
              <w:bottom w:val="single" w:sz="4" w:space="0" w:color="BFBFBF" w:themeColor="background1" w:themeShade="BF"/>
            </w:tcBorders>
            <w:shd w:val="clear" w:color="auto" w:fill="auto"/>
            <w:noWrap/>
            <w:vAlign w:val="center"/>
            <w:hideMark/>
          </w:tcPr>
          <w:p w14:paraId="5EC2EDB3" w14:textId="77777777" w:rsidR="006375BA" w:rsidRPr="00643417" w:rsidRDefault="006375BA" w:rsidP="00BA3A28">
            <w:pPr>
              <w:pStyle w:val="TableText"/>
              <w:jc w:val="center"/>
            </w:pPr>
            <w:r w:rsidRPr="00643417">
              <w:t>L</w:t>
            </w:r>
          </w:p>
        </w:tc>
      </w:tr>
      <w:tr w:rsidR="00E42905" w:rsidRPr="00643417" w14:paraId="02C12A1F" w14:textId="77777777" w:rsidTr="00F51481">
        <w:trPr>
          <w:trHeight w:val="300"/>
        </w:trPr>
        <w:tc>
          <w:tcPr>
            <w:tcW w:w="808" w:type="pct"/>
            <w:vMerge w:val="restart"/>
            <w:tcBorders>
              <w:top w:val="single" w:sz="4" w:space="0" w:color="BFBFBF" w:themeColor="background1" w:themeShade="BF"/>
              <w:right w:val="nil"/>
            </w:tcBorders>
            <w:shd w:val="clear" w:color="auto" w:fill="auto"/>
            <w:noWrap/>
            <w:hideMark/>
          </w:tcPr>
          <w:p w14:paraId="0143EEE2" w14:textId="77777777" w:rsidR="006375BA" w:rsidRPr="00643417" w:rsidRDefault="006375BA" w:rsidP="00BA3A28">
            <w:pPr>
              <w:pStyle w:val="TableText"/>
              <w:rPr>
                <w:i/>
                <w:iCs/>
              </w:rPr>
            </w:pPr>
            <w:r w:rsidRPr="00643417">
              <w:rPr>
                <w:i/>
                <w:iCs/>
              </w:rPr>
              <w:t>Dysmicoccus grassii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62FFB97" w14:textId="77777777" w:rsidR="006375BA" w:rsidRPr="00643417" w:rsidRDefault="006375BA" w:rsidP="00BA3A28">
            <w:pPr>
              <w:pStyle w:val="TableText"/>
            </w:pPr>
            <w:r w:rsidRPr="00643417">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9D39F22"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68CA112"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C0C1D32"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7C8EDAB"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2527F2E"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1E5DB2F"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A165AE4"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16A994E1" w14:textId="77777777" w:rsidR="006375BA" w:rsidRPr="00643417" w:rsidRDefault="006375BA" w:rsidP="00BA3A28">
            <w:pPr>
              <w:pStyle w:val="TableText"/>
              <w:jc w:val="center"/>
            </w:pPr>
            <w:r w:rsidRPr="00643417">
              <w:t>L</w:t>
            </w:r>
          </w:p>
        </w:tc>
      </w:tr>
      <w:tr w:rsidR="00E42905" w:rsidRPr="00643417" w14:paraId="69E8C5F7" w14:textId="77777777" w:rsidTr="00F51481">
        <w:trPr>
          <w:trHeight w:val="300"/>
        </w:trPr>
        <w:tc>
          <w:tcPr>
            <w:tcW w:w="808" w:type="pct"/>
            <w:vMerge/>
            <w:tcBorders>
              <w:bottom w:val="single" w:sz="4" w:space="0" w:color="BFBFBF" w:themeColor="background1" w:themeShade="BF"/>
              <w:right w:val="nil"/>
            </w:tcBorders>
            <w:shd w:val="clear" w:color="auto" w:fill="auto"/>
            <w:noWrap/>
          </w:tcPr>
          <w:p w14:paraId="4779AB72"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1B3197F" w14:textId="77777777" w:rsidR="006375BA" w:rsidRPr="00643417" w:rsidRDefault="006375BA" w:rsidP="00BA3A28">
            <w:pPr>
              <w:pStyle w:val="TableText"/>
            </w:pPr>
            <w:r w:rsidRPr="00643417">
              <w:t>Pineapples (Malaysia)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EE5E8E3"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5243ECF"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A8A45DE"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5A7381C"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B203135"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D0CB072"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AD9D85D"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24E1E2E" w14:textId="77777777" w:rsidR="006375BA" w:rsidRPr="00643417" w:rsidRDefault="006375BA" w:rsidP="00BA3A28">
            <w:pPr>
              <w:pStyle w:val="TableText"/>
              <w:jc w:val="center"/>
            </w:pPr>
            <w:r w:rsidRPr="00643417">
              <w:t>L</w:t>
            </w:r>
          </w:p>
        </w:tc>
      </w:tr>
      <w:tr w:rsidR="00E42905" w:rsidRPr="00643417" w14:paraId="585BD81F" w14:textId="77777777" w:rsidTr="00F51481">
        <w:trPr>
          <w:trHeight w:val="300"/>
        </w:trPr>
        <w:tc>
          <w:tcPr>
            <w:tcW w:w="808" w:type="pct"/>
            <w:vMerge w:val="restart"/>
            <w:tcBorders>
              <w:top w:val="single" w:sz="4" w:space="0" w:color="BFBFBF" w:themeColor="background1" w:themeShade="BF"/>
              <w:right w:val="nil"/>
            </w:tcBorders>
            <w:shd w:val="clear" w:color="auto" w:fill="auto"/>
            <w:noWrap/>
            <w:hideMark/>
          </w:tcPr>
          <w:p w14:paraId="21FF8D38" w14:textId="77777777" w:rsidR="006375BA" w:rsidRPr="00643417" w:rsidRDefault="006375BA" w:rsidP="00BA3A28">
            <w:pPr>
              <w:pStyle w:val="TableText"/>
              <w:rPr>
                <w:i/>
                <w:iCs/>
              </w:rPr>
            </w:pPr>
            <w:r w:rsidRPr="00643417">
              <w:rPr>
                <w:i/>
                <w:iCs/>
              </w:rPr>
              <w:t>Dysmicoccus lepelleyi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63D953D1" w14:textId="77777777" w:rsidR="006375BA" w:rsidRPr="00643417" w:rsidRDefault="006375BA" w:rsidP="00BA3A28">
            <w:pPr>
              <w:pStyle w:val="TableText"/>
            </w:pPr>
            <w:r w:rsidRPr="00643417">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37154CA"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DCE9762"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99267D1"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0A56EE7"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59C73AC"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E0E92EF"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027A1A1"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B709047" w14:textId="77777777" w:rsidR="006375BA" w:rsidRPr="00643417" w:rsidRDefault="006375BA" w:rsidP="00BA3A28">
            <w:pPr>
              <w:pStyle w:val="TableText"/>
              <w:jc w:val="center"/>
            </w:pPr>
            <w:r w:rsidRPr="00643417">
              <w:t>L</w:t>
            </w:r>
          </w:p>
        </w:tc>
      </w:tr>
      <w:tr w:rsidR="00E42905" w:rsidRPr="00643417" w14:paraId="4F2B4330" w14:textId="77777777" w:rsidTr="00F51481">
        <w:trPr>
          <w:trHeight w:val="300"/>
        </w:trPr>
        <w:tc>
          <w:tcPr>
            <w:tcW w:w="808" w:type="pct"/>
            <w:vMerge/>
            <w:tcBorders>
              <w:bottom w:val="single" w:sz="4" w:space="0" w:color="BFBFBF" w:themeColor="background1" w:themeShade="BF"/>
              <w:right w:val="nil"/>
            </w:tcBorders>
            <w:shd w:val="clear" w:color="auto" w:fill="auto"/>
            <w:noWrap/>
            <w:hideMark/>
          </w:tcPr>
          <w:p w14:paraId="567EFF7E"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611C63A2" w14:textId="77777777" w:rsidR="006375BA" w:rsidRPr="00643417" w:rsidRDefault="006375BA" w:rsidP="00BA3A28">
            <w:pPr>
              <w:pStyle w:val="TableText"/>
            </w:pPr>
            <w:r w:rsidRPr="00643417">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927160B"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B8575D2"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A05BA41"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8C71598"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8945B16"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E771FED"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B10A522"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89BE19E" w14:textId="77777777" w:rsidR="006375BA" w:rsidRPr="00643417" w:rsidRDefault="006375BA" w:rsidP="00BA3A28">
            <w:pPr>
              <w:pStyle w:val="TableText"/>
              <w:jc w:val="center"/>
            </w:pPr>
            <w:r w:rsidRPr="00643417">
              <w:t>L</w:t>
            </w:r>
          </w:p>
        </w:tc>
      </w:tr>
      <w:tr w:rsidR="00E42905" w:rsidRPr="00643417" w14:paraId="38B9C404" w14:textId="77777777" w:rsidTr="00F51481">
        <w:trPr>
          <w:trHeight w:val="300"/>
        </w:trPr>
        <w:tc>
          <w:tcPr>
            <w:tcW w:w="808" w:type="pct"/>
            <w:vMerge w:val="restart"/>
            <w:tcBorders>
              <w:top w:val="single" w:sz="4" w:space="0" w:color="BFBFBF" w:themeColor="background1" w:themeShade="BF"/>
              <w:right w:val="nil"/>
            </w:tcBorders>
            <w:shd w:val="clear" w:color="auto" w:fill="auto"/>
            <w:noWrap/>
            <w:hideMark/>
          </w:tcPr>
          <w:p w14:paraId="49BD6BA4" w14:textId="77777777" w:rsidR="006375BA" w:rsidRPr="00643417" w:rsidRDefault="006375BA" w:rsidP="00BA3A28">
            <w:pPr>
              <w:pStyle w:val="TableText"/>
              <w:rPr>
                <w:i/>
                <w:iCs/>
              </w:rPr>
            </w:pPr>
            <w:r w:rsidRPr="00643417">
              <w:rPr>
                <w:i/>
                <w:iCs/>
              </w:rPr>
              <w:t>Dysmicoccus neobrevipes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02D75F4E" w14:textId="77777777" w:rsidR="006375BA" w:rsidRPr="00643417" w:rsidRDefault="006375BA" w:rsidP="00BA3A28">
            <w:pPr>
              <w:pStyle w:val="TableText"/>
            </w:pPr>
            <w:r w:rsidRPr="00643417">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B6FD5F5"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C6FC856"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7655BCA"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67F3856"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9A120EC"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578C3DD"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4FEF617"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4338D20" w14:textId="77777777" w:rsidR="006375BA" w:rsidRPr="00643417" w:rsidRDefault="006375BA" w:rsidP="00BA3A28">
            <w:pPr>
              <w:pStyle w:val="TableText"/>
              <w:jc w:val="center"/>
            </w:pPr>
            <w:r w:rsidRPr="00643417">
              <w:t>L</w:t>
            </w:r>
          </w:p>
        </w:tc>
      </w:tr>
      <w:tr w:rsidR="00E42905" w:rsidRPr="00643417" w14:paraId="6E784EC1" w14:textId="77777777" w:rsidTr="00F51481">
        <w:trPr>
          <w:trHeight w:val="300"/>
        </w:trPr>
        <w:tc>
          <w:tcPr>
            <w:tcW w:w="808" w:type="pct"/>
            <w:vMerge/>
            <w:tcBorders>
              <w:right w:val="nil"/>
            </w:tcBorders>
            <w:shd w:val="clear" w:color="auto" w:fill="auto"/>
            <w:noWrap/>
            <w:hideMark/>
          </w:tcPr>
          <w:p w14:paraId="49A19A8E"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7B30FE7" w14:textId="77777777" w:rsidR="006375BA" w:rsidRPr="00643417" w:rsidRDefault="006375BA" w:rsidP="00BA3A28">
            <w:pPr>
              <w:pStyle w:val="TableText"/>
            </w:pPr>
            <w:r w:rsidRPr="00643417">
              <w:t>Mangosteen (Thailand) 2004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B75F45A"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72BD598"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7AE0B32"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AF07B57"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6B8B450"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6EA36B5"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24188D5"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172B2D5F" w14:textId="77777777" w:rsidR="006375BA" w:rsidRPr="00643417" w:rsidRDefault="006375BA" w:rsidP="00BA3A28">
            <w:pPr>
              <w:pStyle w:val="TableText"/>
              <w:jc w:val="center"/>
            </w:pPr>
            <w:r w:rsidRPr="00643417">
              <w:t>L</w:t>
            </w:r>
          </w:p>
        </w:tc>
      </w:tr>
      <w:tr w:rsidR="00E42905" w:rsidRPr="00643417" w14:paraId="59BD35CE" w14:textId="77777777" w:rsidTr="00F51481">
        <w:trPr>
          <w:trHeight w:val="300"/>
        </w:trPr>
        <w:tc>
          <w:tcPr>
            <w:tcW w:w="808" w:type="pct"/>
            <w:vMerge/>
            <w:tcBorders>
              <w:right w:val="nil"/>
            </w:tcBorders>
            <w:shd w:val="clear" w:color="auto" w:fill="auto"/>
            <w:noWrap/>
            <w:hideMark/>
          </w:tcPr>
          <w:p w14:paraId="187239A0"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71197E2C" w14:textId="215391DC" w:rsidR="006375BA" w:rsidRPr="00643417" w:rsidRDefault="006375BA" w:rsidP="003579D2">
            <w:pPr>
              <w:pStyle w:val="TableText"/>
            </w:pPr>
            <w:r w:rsidRPr="00643417">
              <w:t xml:space="preserve">Bananas </w:t>
            </w:r>
            <w:r w:rsidR="003579D2" w:rsidRPr="00643417">
              <w:t xml:space="preserve">(Philippines) </w:t>
            </w:r>
            <w:r w:rsidRPr="00643417">
              <w:t>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A0A5006"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8ACE1B3" w14:textId="77777777" w:rsidR="006375BA" w:rsidRPr="00643417" w:rsidRDefault="006375BA" w:rsidP="00BA3A28">
            <w:pPr>
              <w:pStyle w:val="TableText"/>
              <w:jc w:val="center"/>
              <w:rPr>
                <w:iCs/>
                <w:caps/>
              </w:rPr>
            </w:pPr>
            <w:r w:rsidRPr="00643417">
              <w:rPr>
                <w:iCs/>
                <w:caps/>
              </w:rPr>
              <w:t>h</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B5B830B" w14:textId="77777777" w:rsidR="006375BA" w:rsidRPr="00643417" w:rsidRDefault="006375BA" w:rsidP="00BA3A28">
            <w:pPr>
              <w:pStyle w:val="TableText"/>
              <w:jc w:val="center"/>
            </w:pPr>
            <w:r w:rsidRPr="00643417">
              <w:t>H</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0BF0FF2"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CD36D50"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6156AF5" w14:textId="77777777" w:rsidR="006375BA" w:rsidRPr="00643417" w:rsidRDefault="006375BA" w:rsidP="00BA3A28">
            <w:pPr>
              <w:pStyle w:val="TableText"/>
              <w:jc w:val="center"/>
            </w:pPr>
            <w:r w:rsidRPr="00643417">
              <w:t>H</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EB50B1F"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278A776" w14:textId="77777777" w:rsidR="006375BA" w:rsidRPr="00643417" w:rsidRDefault="006375BA" w:rsidP="00BA3A28">
            <w:pPr>
              <w:pStyle w:val="TableText"/>
              <w:jc w:val="center"/>
            </w:pPr>
            <w:r w:rsidRPr="00643417">
              <w:t>L</w:t>
            </w:r>
          </w:p>
        </w:tc>
      </w:tr>
      <w:tr w:rsidR="00E42905" w:rsidRPr="00643417" w14:paraId="69845064" w14:textId="77777777" w:rsidTr="00F51481">
        <w:trPr>
          <w:trHeight w:val="300"/>
        </w:trPr>
        <w:tc>
          <w:tcPr>
            <w:tcW w:w="808" w:type="pct"/>
            <w:vMerge/>
            <w:tcBorders>
              <w:right w:val="nil"/>
            </w:tcBorders>
            <w:shd w:val="clear" w:color="auto" w:fill="auto"/>
            <w:noWrap/>
            <w:hideMark/>
          </w:tcPr>
          <w:p w14:paraId="4AC5F4CE"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74D5BED" w14:textId="77777777" w:rsidR="006375BA" w:rsidRPr="00643417" w:rsidRDefault="006375BA" w:rsidP="00BA3A28">
            <w:pPr>
              <w:pStyle w:val="TableText"/>
            </w:pPr>
            <w:r w:rsidRPr="00643417">
              <w:t>Pineapples (Malaysia)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DCC6BD0"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650E6CE"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8B310F3"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89E293F"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6A1301A"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0BF2399"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FC5695F"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3680B40" w14:textId="77777777" w:rsidR="006375BA" w:rsidRPr="00643417" w:rsidRDefault="006375BA" w:rsidP="00BA3A28">
            <w:pPr>
              <w:pStyle w:val="TableText"/>
              <w:jc w:val="center"/>
            </w:pPr>
            <w:r w:rsidRPr="00643417">
              <w:t>L</w:t>
            </w:r>
          </w:p>
        </w:tc>
      </w:tr>
      <w:tr w:rsidR="00E42905" w:rsidRPr="00643417" w14:paraId="74D22E78" w14:textId="77777777" w:rsidTr="00F51481">
        <w:trPr>
          <w:trHeight w:val="300"/>
        </w:trPr>
        <w:tc>
          <w:tcPr>
            <w:tcW w:w="808" w:type="pct"/>
            <w:vMerge/>
            <w:tcBorders>
              <w:right w:val="nil"/>
            </w:tcBorders>
            <w:shd w:val="clear" w:color="auto" w:fill="auto"/>
            <w:noWrap/>
            <w:hideMark/>
          </w:tcPr>
          <w:p w14:paraId="140D0ABC"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361922E" w14:textId="77777777" w:rsidR="006375BA" w:rsidRPr="00643417" w:rsidRDefault="006375BA" w:rsidP="00BA3A28">
            <w:pPr>
              <w:pStyle w:val="TableText"/>
            </w:pPr>
            <w:r w:rsidRPr="00643417">
              <w:t xml:space="preserve">Mangos (Indonesia, Thailand and Vietnam) 2015 </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131DE47"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1293564"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4F210E0"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57E2928"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3FDBDD3"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867F669"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764DACF"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132B07AD" w14:textId="77777777" w:rsidR="006375BA" w:rsidRPr="00643417" w:rsidRDefault="006375BA" w:rsidP="00BA3A28">
            <w:pPr>
              <w:pStyle w:val="TableText"/>
              <w:jc w:val="center"/>
            </w:pPr>
            <w:r w:rsidRPr="00643417">
              <w:t>L</w:t>
            </w:r>
          </w:p>
        </w:tc>
      </w:tr>
      <w:tr w:rsidR="00E42905" w:rsidRPr="00643417" w14:paraId="25E8C82D" w14:textId="77777777" w:rsidTr="00F51481">
        <w:trPr>
          <w:trHeight w:val="300"/>
        </w:trPr>
        <w:tc>
          <w:tcPr>
            <w:tcW w:w="808" w:type="pct"/>
            <w:tcBorders>
              <w:right w:val="nil"/>
            </w:tcBorders>
            <w:shd w:val="clear" w:color="auto" w:fill="auto"/>
            <w:noWrap/>
          </w:tcPr>
          <w:p w14:paraId="3E4D9B65" w14:textId="77777777" w:rsidR="006375BA" w:rsidRPr="00643417" w:rsidRDefault="006375BA" w:rsidP="00BA3A28">
            <w:pPr>
              <w:pStyle w:val="TableText"/>
              <w:rPr>
                <w:i/>
                <w:iCs/>
              </w:rPr>
            </w:pPr>
            <w:r w:rsidRPr="00643417">
              <w:rPr>
                <w:i/>
                <w:iCs/>
              </w:rPr>
              <w:t xml:space="preserve">Dysmicoccus </w:t>
            </w:r>
            <w:r w:rsidRPr="00643417">
              <w:rPr>
                <w:iCs/>
              </w:rPr>
              <w:t>sp.</w:t>
            </w:r>
            <w:r w:rsidRPr="00643417">
              <w:rPr>
                <w:i/>
                <w:iCs/>
              </w:rPr>
              <w:t xml:space="preserve">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24F3773" w14:textId="77777777" w:rsidR="006375BA" w:rsidRPr="00643417" w:rsidRDefault="006375BA" w:rsidP="00BA3A28">
            <w:pPr>
              <w:pStyle w:val="TableText"/>
            </w:pPr>
            <w:r w:rsidRPr="00643417">
              <w:t>Salacca (Indonesia)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40F14BC" w14:textId="77777777" w:rsidR="006375BA" w:rsidRPr="00643417" w:rsidRDefault="006375BA" w:rsidP="00BA3A28">
            <w:pPr>
              <w:pStyle w:val="TableText"/>
              <w:jc w:val="center"/>
              <w:rPr>
                <w:iCs/>
                <w:caps/>
              </w:rPr>
            </w:pPr>
            <w:r w:rsidRPr="00643417">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19B67F6"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1EFFEFD" w14:textId="77777777" w:rsidR="006375BA" w:rsidRPr="00643417" w:rsidRDefault="006375BA" w:rsidP="00BA3A28">
            <w:pPr>
              <w:pStyle w:val="TableText"/>
              <w:jc w:val="center"/>
            </w:pPr>
            <w:r w:rsidRPr="00643417">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F1619B6"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DE52C56"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BE2DB8C" w14:textId="77777777" w:rsidR="006375BA" w:rsidRPr="00643417" w:rsidRDefault="006375BA" w:rsidP="00BA3A28">
            <w:pPr>
              <w:pStyle w:val="TableText"/>
              <w:jc w:val="center"/>
            </w:pPr>
            <w:r w:rsidRPr="00643417">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90D70E3"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3B084F1" w14:textId="77777777" w:rsidR="006375BA" w:rsidRPr="00643417" w:rsidRDefault="006375BA" w:rsidP="00BA3A28">
            <w:pPr>
              <w:pStyle w:val="TableText"/>
              <w:jc w:val="center"/>
            </w:pPr>
            <w:r w:rsidRPr="00643417">
              <w:t>VL</w:t>
            </w:r>
          </w:p>
        </w:tc>
      </w:tr>
      <w:tr w:rsidR="00E42905" w:rsidRPr="00643417" w14:paraId="52031F7C" w14:textId="77777777" w:rsidTr="00F51481">
        <w:trPr>
          <w:trHeight w:val="300"/>
        </w:trPr>
        <w:tc>
          <w:tcPr>
            <w:tcW w:w="808" w:type="pct"/>
            <w:tcBorders>
              <w:right w:val="nil"/>
            </w:tcBorders>
            <w:shd w:val="clear" w:color="auto" w:fill="auto"/>
            <w:noWrap/>
          </w:tcPr>
          <w:p w14:paraId="6E5429C8" w14:textId="77777777" w:rsidR="006375BA" w:rsidRPr="00643417" w:rsidRDefault="006375BA" w:rsidP="00BA3A28">
            <w:pPr>
              <w:pStyle w:val="TableText"/>
              <w:rPr>
                <w:i/>
                <w:iCs/>
              </w:rPr>
            </w:pPr>
            <w:r w:rsidRPr="00643417">
              <w:rPr>
                <w:i/>
                <w:iCs/>
              </w:rPr>
              <w:t xml:space="preserve">Exallomochlus hispidus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DD3C9C7" w14:textId="77777777" w:rsidR="006375BA" w:rsidRPr="00643417" w:rsidRDefault="006375BA" w:rsidP="00BA3A28">
            <w:pPr>
              <w:pStyle w:val="TableText"/>
            </w:pPr>
            <w:r w:rsidRPr="00643417">
              <w:t>Mangosteens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F0B554"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D692FC9"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75AE472"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FACC9F"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488B61F"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BBF8C3E"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E73FD38"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2C606E4" w14:textId="77777777" w:rsidR="006375BA" w:rsidRPr="00643417" w:rsidRDefault="006375BA" w:rsidP="00BA3A28">
            <w:pPr>
              <w:pStyle w:val="TableText"/>
              <w:jc w:val="center"/>
            </w:pPr>
            <w:r w:rsidRPr="00643417">
              <w:t>L</w:t>
            </w:r>
          </w:p>
        </w:tc>
      </w:tr>
      <w:tr w:rsidR="00E42905" w:rsidRPr="00643417" w14:paraId="73AA5BA8" w14:textId="77777777" w:rsidTr="00F51481">
        <w:trPr>
          <w:trHeight w:val="300"/>
        </w:trPr>
        <w:tc>
          <w:tcPr>
            <w:tcW w:w="808" w:type="pct"/>
            <w:tcBorders>
              <w:right w:val="nil"/>
            </w:tcBorders>
            <w:shd w:val="clear" w:color="auto" w:fill="auto"/>
            <w:noWrap/>
          </w:tcPr>
          <w:p w14:paraId="5CDBBCE6" w14:textId="2D0FA160" w:rsidR="006375BA" w:rsidRPr="00643417" w:rsidRDefault="006375BA" w:rsidP="00280E43">
            <w:pPr>
              <w:pStyle w:val="TableText"/>
              <w:rPr>
                <w:i/>
                <w:iCs/>
                <w:vertAlign w:val="superscript"/>
              </w:rPr>
            </w:pPr>
            <w:r w:rsidRPr="00643417">
              <w:rPr>
                <w:i/>
                <w:iCs/>
              </w:rPr>
              <w:t>Ferrisia malvastra</w:t>
            </w:r>
            <w:r w:rsidR="00280E43" w:rsidRPr="00643417">
              <w:rPr>
                <w:i/>
                <w:iCs/>
              </w:rPr>
              <w:t xml:space="preserve"> </w:t>
            </w:r>
            <w:r w:rsidR="00280E43" w:rsidRPr="00643417">
              <w:rPr>
                <w:iCs/>
              </w:rPr>
              <w:t>(WA)</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4EAB01F" w14:textId="77777777" w:rsidR="006375BA" w:rsidRPr="00643417" w:rsidRDefault="006375BA" w:rsidP="00BA3A28">
            <w:pPr>
              <w:pStyle w:val="TableText"/>
            </w:pPr>
            <w:r w:rsidRPr="00643417">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A739D08"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05C1AD6"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87E8944"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964C38E"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9AEEDDC"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6E7F182"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B28C0E0"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57C1124" w14:textId="77777777" w:rsidR="006375BA" w:rsidRPr="00643417" w:rsidRDefault="006375BA" w:rsidP="00BA3A28">
            <w:pPr>
              <w:pStyle w:val="TableText"/>
              <w:jc w:val="center"/>
            </w:pPr>
            <w:r w:rsidRPr="00643417">
              <w:t>L</w:t>
            </w:r>
          </w:p>
        </w:tc>
      </w:tr>
      <w:tr w:rsidR="00E42905" w:rsidRPr="00643417" w14:paraId="4DD1CBF1" w14:textId="77777777" w:rsidTr="00F51481">
        <w:trPr>
          <w:trHeight w:val="300"/>
        </w:trPr>
        <w:tc>
          <w:tcPr>
            <w:tcW w:w="808" w:type="pct"/>
            <w:vMerge w:val="restart"/>
            <w:tcBorders>
              <w:right w:val="nil"/>
            </w:tcBorders>
            <w:shd w:val="clear" w:color="auto" w:fill="auto"/>
            <w:noWrap/>
          </w:tcPr>
          <w:p w14:paraId="698B241B" w14:textId="23D4676A" w:rsidR="006375BA" w:rsidRPr="00643417" w:rsidRDefault="006375BA" w:rsidP="00280E43">
            <w:pPr>
              <w:pStyle w:val="TableText"/>
              <w:rPr>
                <w:i/>
                <w:iCs/>
                <w:vertAlign w:val="superscript"/>
              </w:rPr>
            </w:pPr>
            <w:r w:rsidRPr="00643417">
              <w:rPr>
                <w:i/>
                <w:iCs/>
              </w:rPr>
              <w:t>Ferrisia virgat</w:t>
            </w:r>
            <w:r w:rsidR="00F3705D" w:rsidRPr="00643417">
              <w:rPr>
                <w:i/>
                <w:iCs/>
              </w:rPr>
              <w:t>a</w:t>
            </w:r>
            <w:r w:rsidR="00280E43" w:rsidRPr="00643417">
              <w:rPr>
                <w:i/>
                <w:iCs/>
              </w:rPr>
              <w:t xml:space="preserve"> </w:t>
            </w:r>
            <w:r w:rsidR="00280E43" w:rsidRPr="00643417">
              <w:rPr>
                <w:iCs/>
              </w:rPr>
              <w:t>(WA)</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9F50530" w14:textId="77777777" w:rsidR="006375BA" w:rsidRPr="00643417" w:rsidRDefault="006375BA" w:rsidP="00BA3A28">
            <w:pPr>
              <w:pStyle w:val="TableText"/>
            </w:pPr>
            <w:r w:rsidRPr="00643417">
              <w:t>Longan and lychees (China and Thailand) 2004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7D4D30F"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AB1D15F"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2BA0B12"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647780B"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ED53B47"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54FE13E"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80E82F"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05812B1" w14:textId="77777777" w:rsidR="006375BA" w:rsidRPr="00643417" w:rsidRDefault="006375BA" w:rsidP="00BA3A28">
            <w:pPr>
              <w:pStyle w:val="TableText"/>
              <w:jc w:val="center"/>
            </w:pPr>
            <w:r w:rsidRPr="00643417">
              <w:t>L</w:t>
            </w:r>
          </w:p>
        </w:tc>
      </w:tr>
      <w:tr w:rsidR="00E42905" w:rsidRPr="00643417" w14:paraId="0DA5AEFA" w14:textId="77777777" w:rsidTr="00F51481">
        <w:trPr>
          <w:trHeight w:val="300"/>
        </w:trPr>
        <w:tc>
          <w:tcPr>
            <w:tcW w:w="808" w:type="pct"/>
            <w:vMerge/>
            <w:tcBorders>
              <w:right w:val="nil"/>
            </w:tcBorders>
            <w:shd w:val="clear" w:color="auto" w:fill="auto"/>
            <w:noWrap/>
          </w:tcPr>
          <w:p w14:paraId="0489CCE0"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5855397" w14:textId="77777777" w:rsidR="006375BA" w:rsidRPr="00643417" w:rsidRDefault="006375BA" w:rsidP="00BA3A28">
            <w:pPr>
              <w:pStyle w:val="TableText"/>
            </w:pPr>
            <w:r w:rsidRPr="00643417">
              <w:t>Tahitian Limes (New Caledonia)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6E493C2"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A055365"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95CFBF8"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F3B2E5C"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C6E7462"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473C232"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7EDD5E6"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A33BB4F" w14:textId="77777777" w:rsidR="006375BA" w:rsidRPr="00643417" w:rsidRDefault="006375BA" w:rsidP="00BA3A28">
            <w:pPr>
              <w:pStyle w:val="TableText"/>
              <w:jc w:val="center"/>
            </w:pPr>
            <w:r w:rsidRPr="00643417">
              <w:t>L</w:t>
            </w:r>
          </w:p>
        </w:tc>
      </w:tr>
      <w:tr w:rsidR="00E42905" w:rsidRPr="00643417" w14:paraId="14211010" w14:textId="77777777" w:rsidTr="00F51481">
        <w:trPr>
          <w:trHeight w:val="300"/>
        </w:trPr>
        <w:tc>
          <w:tcPr>
            <w:tcW w:w="808" w:type="pct"/>
            <w:vMerge/>
            <w:tcBorders>
              <w:right w:val="nil"/>
            </w:tcBorders>
            <w:shd w:val="clear" w:color="auto" w:fill="auto"/>
            <w:noWrap/>
          </w:tcPr>
          <w:p w14:paraId="2836682A"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A46E7B4" w14:textId="77777777" w:rsidR="006375BA" w:rsidRPr="00643417" w:rsidRDefault="006375BA" w:rsidP="00BA3A28">
            <w:pPr>
              <w:pStyle w:val="TableText"/>
            </w:pPr>
            <w:r w:rsidRPr="00643417">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D33B311"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3696260"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CEFD67D"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8045C8A"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A5EFFE2"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98B74B8"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60974BC"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3D02B7B" w14:textId="77777777" w:rsidR="006375BA" w:rsidRPr="00643417" w:rsidRDefault="006375BA" w:rsidP="00BA3A28">
            <w:pPr>
              <w:pStyle w:val="TableText"/>
              <w:jc w:val="center"/>
            </w:pPr>
            <w:r w:rsidRPr="00643417">
              <w:t>L</w:t>
            </w:r>
          </w:p>
        </w:tc>
      </w:tr>
      <w:tr w:rsidR="00E42905" w:rsidRPr="00643417" w14:paraId="6C143078" w14:textId="77777777" w:rsidTr="00F51481">
        <w:trPr>
          <w:trHeight w:val="300"/>
        </w:trPr>
        <w:tc>
          <w:tcPr>
            <w:tcW w:w="808" w:type="pct"/>
            <w:tcBorders>
              <w:right w:val="nil"/>
            </w:tcBorders>
            <w:shd w:val="clear" w:color="auto" w:fill="auto"/>
            <w:noWrap/>
          </w:tcPr>
          <w:p w14:paraId="5371EB63" w14:textId="77777777" w:rsidR="006375BA" w:rsidRPr="00643417" w:rsidRDefault="006375BA" w:rsidP="00BA3A28">
            <w:pPr>
              <w:pStyle w:val="TableText"/>
              <w:rPr>
                <w:i/>
                <w:iCs/>
              </w:rPr>
            </w:pPr>
            <w:r w:rsidRPr="00643417">
              <w:rPr>
                <w:i/>
                <w:iCs/>
              </w:rPr>
              <w:t>Hordeolicoccus heterotrichus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46009EF" w14:textId="77777777" w:rsidR="006375BA" w:rsidRPr="00643417" w:rsidRDefault="006375BA" w:rsidP="00BA3A28">
            <w:pPr>
              <w:pStyle w:val="TableText"/>
            </w:pPr>
            <w:r w:rsidRPr="00643417">
              <w:t>Mangosteens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369EEEB"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1FF5FBA"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D081872"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A9E97E5"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135F4CD"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DFD1054"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0680E4E"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2F9969E" w14:textId="77777777" w:rsidR="006375BA" w:rsidRPr="00643417" w:rsidRDefault="006375BA" w:rsidP="00BA3A28">
            <w:pPr>
              <w:pStyle w:val="TableText"/>
              <w:jc w:val="center"/>
            </w:pPr>
            <w:r w:rsidRPr="00643417">
              <w:t>L</w:t>
            </w:r>
          </w:p>
        </w:tc>
      </w:tr>
      <w:tr w:rsidR="00E42905" w:rsidRPr="00643417" w14:paraId="4019A0B5" w14:textId="77777777" w:rsidTr="00F51481">
        <w:trPr>
          <w:trHeight w:val="300"/>
        </w:trPr>
        <w:tc>
          <w:tcPr>
            <w:tcW w:w="808" w:type="pct"/>
            <w:tcBorders>
              <w:right w:val="nil"/>
            </w:tcBorders>
            <w:shd w:val="clear" w:color="auto" w:fill="auto"/>
            <w:noWrap/>
          </w:tcPr>
          <w:p w14:paraId="5D945C36" w14:textId="77777777" w:rsidR="006375BA" w:rsidRPr="00643417" w:rsidRDefault="006375BA" w:rsidP="00BA3A28">
            <w:pPr>
              <w:pStyle w:val="TableText"/>
              <w:rPr>
                <w:i/>
                <w:iCs/>
              </w:rPr>
            </w:pPr>
            <w:r w:rsidRPr="00643417">
              <w:rPr>
                <w:i/>
                <w:iCs/>
              </w:rPr>
              <w:t>Nipaecoccus filamentosus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FA25DC2" w14:textId="77777777" w:rsidR="006375BA" w:rsidRPr="00643417" w:rsidRDefault="006375BA" w:rsidP="00BA3A28">
            <w:pPr>
              <w:pStyle w:val="TableText"/>
            </w:pPr>
            <w:r w:rsidRPr="00643417">
              <w:t>Tahitian Limes (New Caledonia)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2F3A2A9"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7B3F64D"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DFCB7B2"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3200BB2"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F6D71F2"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4B9394A"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0D7A6B2"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C22DA32" w14:textId="77777777" w:rsidR="006375BA" w:rsidRPr="00643417" w:rsidRDefault="006375BA" w:rsidP="00BA3A28">
            <w:pPr>
              <w:pStyle w:val="TableText"/>
              <w:jc w:val="center"/>
            </w:pPr>
            <w:r w:rsidRPr="00643417">
              <w:t>L</w:t>
            </w:r>
          </w:p>
        </w:tc>
      </w:tr>
      <w:tr w:rsidR="00E42905" w:rsidRPr="00643417" w14:paraId="0B67746E" w14:textId="77777777" w:rsidTr="00F51481">
        <w:trPr>
          <w:trHeight w:val="300"/>
        </w:trPr>
        <w:tc>
          <w:tcPr>
            <w:tcW w:w="808" w:type="pct"/>
            <w:tcBorders>
              <w:right w:val="nil"/>
            </w:tcBorders>
            <w:shd w:val="clear" w:color="auto" w:fill="auto"/>
            <w:noWrap/>
          </w:tcPr>
          <w:p w14:paraId="323712DA" w14:textId="77777777" w:rsidR="006375BA" w:rsidRPr="00643417" w:rsidRDefault="006375BA" w:rsidP="00BA3A28">
            <w:pPr>
              <w:pStyle w:val="TableText"/>
              <w:rPr>
                <w:i/>
                <w:iCs/>
              </w:rPr>
            </w:pPr>
            <w:r w:rsidRPr="00643417">
              <w:rPr>
                <w:i/>
                <w:iCs/>
              </w:rPr>
              <w:t xml:space="preserve">Nipaecoccus nipae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5DAF989" w14:textId="20DB3E39" w:rsidR="006375BA" w:rsidRPr="00643417" w:rsidRDefault="006375BA" w:rsidP="003579D2">
            <w:pPr>
              <w:pStyle w:val="TableText"/>
            </w:pPr>
            <w:r w:rsidRPr="00643417">
              <w:t xml:space="preserve">Bananas </w:t>
            </w:r>
            <w:r w:rsidR="003579D2" w:rsidRPr="00643417">
              <w:t xml:space="preserve">(Philippines) </w:t>
            </w:r>
            <w:r w:rsidRPr="00643417">
              <w:t>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CA3A30F"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CB34951" w14:textId="77777777" w:rsidR="006375BA" w:rsidRPr="00643417" w:rsidRDefault="006375BA" w:rsidP="00BA3A28">
            <w:pPr>
              <w:pStyle w:val="TableText"/>
              <w:jc w:val="center"/>
              <w:rPr>
                <w:iCs/>
                <w:caps/>
              </w:rPr>
            </w:pPr>
            <w:r w:rsidRPr="00643417">
              <w:rPr>
                <w:iCs/>
                <w:caps/>
              </w:rPr>
              <w:t>h</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510A495" w14:textId="77777777" w:rsidR="006375BA" w:rsidRPr="00643417" w:rsidRDefault="006375BA" w:rsidP="00BA3A28">
            <w:pPr>
              <w:pStyle w:val="TableText"/>
              <w:jc w:val="center"/>
            </w:pPr>
            <w:r w:rsidRPr="00643417">
              <w:t>H</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A86C138"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EAF5A0E"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81ECDB0" w14:textId="77777777" w:rsidR="006375BA" w:rsidRPr="00643417" w:rsidRDefault="006375BA" w:rsidP="00BA3A28">
            <w:pPr>
              <w:pStyle w:val="TableText"/>
              <w:jc w:val="center"/>
            </w:pPr>
            <w:r w:rsidRPr="00643417">
              <w:t>H</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0C5A37E"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91DE858" w14:textId="77777777" w:rsidR="006375BA" w:rsidRPr="00643417" w:rsidRDefault="006375BA" w:rsidP="00BA3A28">
            <w:pPr>
              <w:pStyle w:val="TableText"/>
              <w:jc w:val="center"/>
            </w:pPr>
            <w:r w:rsidRPr="00643417">
              <w:t>L</w:t>
            </w:r>
          </w:p>
        </w:tc>
      </w:tr>
      <w:tr w:rsidR="00E42905" w:rsidRPr="00643417" w14:paraId="765CACDA" w14:textId="77777777" w:rsidTr="00F51481">
        <w:trPr>
          <w:trHeight w:val="300"/>
        </w:trPr>
        <w:tc>
          <w:tcPr>
            <w:tcW w:w="808" w:type="pct"/>
            <w:vMerge w:val="restart"/>
            <w:tcBorders>
              <w:right w:val="nil"/>
            </w:tcBorders>
            <w:shd w:val="clear" w:color="auto" w:fill="auto"/>
            <w:noWrap/>
          </w:tcPr>
          <w:p w14:paraId="1AEA4833" w14:textId="77777777" w:rsidR="006375BA" w:rsidRPr="00643417" w:rsidRDefault="006375BA" w:rsidP="00BA3A28">
            <w:pPr>
              <w:pStyle w:val="TableText"/>
              <w:rPr>
                <w:i/>
                <w:iCs/>
              </w:rPr>
            </w:pPr>
            <w:r w:rsidRPr="00643417">
              <w:rPr>
                <w:i/>
                <w:iCs/>
              </w:rPr>
              <w:lastRenderedPageBreak/>
              <w:t xml:space="preserve">Paracoccus interceptus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8E094C3" w14:textId="77777777" w:rsidR="006375BA" w:rsidRPr="00643417" w:rsidRDefault="006375BA" w:rsidP="00BA3A28">
            <w:pPr>
              <w:pStyle w:val="TableText"/>
            </w:pPr>
            <w:r w:rsidRPr="00643417">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AB7B436"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4895E60"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4F64BCA"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7C63FBB"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B879704"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BB94322"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D511830"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B19C30E" w14:textId="77777777" w:rsidR="006375BA" w:rsidRPr="00643417" w:rsidRDefault="006375BA" w:rsidP="00BA3A28">
            <w:pPr>
              <w:pStyle w:val="TableText"/>
              <w:jc w:val="center"/>
            </w:pPr>
            <w:r w:rsidRPr="00643417">
              <w:t>L</w:t>
            </w:r>
          </w:p>
        </w:tc>
      </w:tr>
      <w:tr w:rsidR="00E42905" w:rsidRPr="00643417" w14:paraId="1258E732" w14:textId="77777777" w:rsidTr="00F51481">
        <w:trPr>
          <w:trHeight w:val="300"/>
        </w:trPr>
        <w:tc>
          <w:tcPr>
            <w:tcW w:w="808" w:type="pct"/>
            <w:vMerge/>
            <w:tcBorders>
              <w:right w:val="nil"/>
            </w:tcBorders>
            <w:shd w:val="clear" w:color="auto" w:fill="auto"/>
            <w:noWrap/>
          </w:tcPr>
          <w:p w14:paraId="5C600CF2"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BDD9387" w14:textId="77777777" w:rsidR="006375BA" w:rsidRPr="00643417" w:rsidRDefault="006375BA" w:rsidP="00BA3A28">
            <w:pPr>
              <w:pStyle w:val="TableText"/>
            </w:pPr>
            <w:r w:rsidRPr="00643417">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E71864C"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439ECF2"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D43E9DD"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16F96FB"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0FFF0E6"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5C99FF7"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30A9CAC"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9295971" w14:textId="77777777" w:rsidR="006375BA" w:rsidRPr="00643417" w:rsidRDefault="006375BA" w:rsidP="00BA3A28">
            <w:pPr>
              <w:pStyle w:val="TableText"/>
              <w:jc w:val="center"/>
            </w:pPr>
            <w:r w:rsidRPr="00643417">
              <w:t>L</w:t>
            </w:r>
          </w:p>
        </w:tc>
      </w:tr>
      <w:tr w:rsidR="00E42905" w:rsidRPr="00643417" w14:paraId="1ACD355E" w14:textId="77777777" w:rsidTr="00F51481">
        <w:trPr>
          <w:trHeight w:val="300"/>
        </w:trPr>
        <w:tc>
          <w:tcPr>
            <w:tcW w:w="808" w:type="pct"/>
            <w:vMerge w:val="restart"/>
            <w:tcBorders>
              <w:right w:val="nil"/>
            </w:tcBorders>
            <w:shd w:val="clear" w:color="auto" w:fill="auto"/>
            <w:noWrap/>
          </w:tcPr>
          <w:p w14:paraId="77AA23E8" w14:textId="77777777" w:rsidR="006375BA" w:rsidRPr="00643417" w:rsidRDefault="006375BA" w:rsidP="00BA3A28">
            <w:pPr>
              <w:pStyle w:val="TableText"/>
              <w:rPr>
                <w:i/>
                <w:iCs/>
              </w:rPr>
            </w:pPr>
            <w:r w:rsidRPr="00643417">
              <w:rPr>
                <w:i/>
                <w:iCs/>
              </w:rPr>
              <w:t xml:space="preserve">Paracoccus marginatus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53064B4" w14:textId="77777777" w:rsidR="006375BA" w:rsidRPr="00643417" w:rsidRDefault="006375BA" w:rsidP="00BA3A28">
            <w:pPr>
              <w:pStyle w:val="TableText"/>
            </w:pPr>
            <w:r w:rsidRPr="00643417">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C943D1C"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DF92E58"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B73B145"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06492F6"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D66BA9D"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911EB4E"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F7CFA1C"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893D7DE" w14:textId="77777777" w:rsidR="006375BA" w:rsidRPr="00643417" w:rsidRDefault="006375BA" w:rsidP="00BA3A28">
            <w:pPr>
              <w:pStyle w:val="TableText"/>
              <w:jc w:val="center"/>
            </w:pPr>
            <w:r w:rsidRPr="00643417">
              <w:t>L</w:t>
            </w:r>
          </w:p>
        </w:tc>
      </w:tr>
      <w:tr w:rsidR="00E42905" w:rsidRPr="00643417" w14:paraId="1A2060F8" w14:textId="77777777" w:rsidTr="00F51481">
        <w:trPr>
          <w:trHeight w:val="300"/>
        </w:trPr>
        <w:tc>
          <w:tcPr>
            <w:tcW w:w="808" w:type="pct"/>
            <w:vMerge/>
            <w:tcBorders>
              <w:right w:val="nil"/>
            </w:tcBorders>
            <w:shd w:val="clear" w:color="auto" w:fill="auto"/>
            <w:noWrap/>
          </w:tcPr>
          <w:p w14:paraId="4D852932"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88A3909" w14:textId="77777777" w:rsidR="006375BA" w:rsidRPr="00643417" w:rsidRDefault="006375BA" w:rsidP="00BA3A28">
            <w:pPr>
              <w:pStyle w:val="TableText"/>
            </w:pPr>
            <w:r w:rsidRPr="00643417">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9BAC7E4"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D934374"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58F99E0"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10EECF6"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4A550E5"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51D0528"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55BB090"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99166C5" w14:textId="77777777" w:rsidR="006375BA" w:rsidRPr="00643417" w:rsidRDefault="006375BA" w:rsidP="00BA3A28">
            <w:pPr>
              <w:pStyle w:val="TableText"/>
              <w:jc w:val="center"/>
            </w:pPr>
            <w:r w:rsidRPr="00643417">
              <w:t>L</w:t>
            </w:r>
          </w:p>
        </w:tc>
      </w:tr>
      <w:tr w:rsidR="00E42905" w:rsidRPr="00643417" w14:paraId="0835FA91" w14:textId="77777777" w:rsidTr="00F51481">
        <w:trPr>
          <w:trHeight w:val="300"/>
        </w:trPr>
        <w:tc>
          <w:tcPr>
            <w:tcW w:w="808" w:type="pct"/>
            <w:tcBorders>
              <w:right w:val="nil"/>
            </w:tcBorders>
            <w:shd w:val="clear" w:color="auto" w:fill="auto"/>
            <w:noWrap/>
          </w:tcPr>
          <w:p w14:paraId="6734D5EB" w14:textId="77777777" w:rsidR="006375BA" w:rsidRPr="00643417" w:rsidRDefault="006375BA" w:rsidP="00BA3A28">
            <w:pPr>
              <w:pStyle w:val="TableText"/>
              <w:rPr>
                <w:i/>
                <w:iCs/>
              </w:rPr>
            </w:pPr>
            <w:r w:rsidRPr="00643417">
              <w:rPr>
                <w:i/>
                <w:iCs/>
              </w:rPr>
              <w:t xml:space="preserve">Paraputo aracearum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0FF91AD" w14:textId="77777777" w:rsidR="006375BA" w:rsidRPr="00643417" w:rsidRDefault="006375BA" w:rsidP="00BA3A28">
            <w:pPr>
              <w:pStyle w:val="TableText"/>
            </w:pPr>
            <w:r w:rsidRPr="00643417">
              <w:t>Fresh taro corms (all countries)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7849CFA" w14:textId="77777777" w:rsidR="006375BA" w:rsidRPr="00643417" w:rsidRDefault="006375BA" w:rsidP="00BA3A28">
            <w:pPr>
              <w:pStyle w:val="TableText"/>
              <w:jc w:val="center"/>
              <w:rPr>
                <w:iCs/>
                <w:caps/>
              </w:rPr>
            </w:pPr>
            <w:r w:rsidRPr="00643417">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586D180"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1FFB8F" w14:textId="77777777" w:rsidR="006375BA" w:rsidRPr="00643417" w:rsidRDefault="006375BA" w:rsidP="00BA3A28">
            <w:pPr>
              <w:pStyle w:val="TableText"/>
              <w:jc w:val="center"/>
            </w:pPr>
            <w:r w:rsidRPr="00643417">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602718B" w14:textId="77777777" w:rsidR="006375BA" w:rsidRPr="00643417" w:rsidRDefault="006375BA" w:rsidP="00BA3A28">
            <w:pPr>
              <w:pStyle w:val="TableText"/>
              <w:jc w:val="center"/>
            </w:pPr>
            <w:r w:rsidRPr="00643417">
              <w:t>M</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6CABE1C"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AEBFF22" w14:textId="77777777" w:rsidR="006375BA" w:rsidRPr="00643417" w:rsidRDefault="006375BA" w:rsidP="00BA3A28">
            <w:pPr>
              <w:pStyle w:val="TableText"/>
              <w:jc w:val="center"/>
            </w:pPr>
            <w:r w:rsidRPr="00643417">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A76F59"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467ABC9" w14:textId="77777777" w:rsidR="006375BA" w:rsidRPr="00643417" w:rsidRDefault="006375BA" w:rsidP="00BA3A28">
            <w:pPr>
              <w:pStyle w:val="TableText"/>
              <w:jc w:val="center"/>
            </w:pPr>
            <w:r w:rsidRPr="00643417">
              <w:t>VL</w:t>
            </w:r>
          </w:p>
        </w:tc>
      </w:tr>
      <w:tr w:rsidR="00E42905" w:rsidRPr="00643417" w14:paraId="2D0AED1F" w14:textId="77777777" w:rsidTr="00F51481">
        <w:trPr>
          <w:trHeight w:val="300"/>
        </w:trPr>
        <w:tc>
          <w:tcPr>
            <w:tcW w:w="808" w:type="pct"/>
            <w:tcBorders>
              <w:right w:val="nil"/>
            </w:tcBorders>
            <w:shd w:val="clear" w:color="auto" w:fill="auto"/>
            <w:noWrap/>
          </w:tcPr>
          <w:p w14:paraId="19DA372A" w14:textId="77777777" w:rsidR="006375BA" w:rsidRPr="00643417" w:rsidRDefault="006375BA" w:rsidP="00BA3A28">
            <w:pPr>
              <w:pStyle w:val="TableText"/>
              <w:rPr>
                <w:i/>
                <w:iCs/>
              </w:rPr>
            </w:pPr>
            <w:r w:rsidRPr="00643417">
              <w:rPr>
                <w:i/>
                <w:iCs/>
              </w:rPr>
              <w:t>Paraputo leveri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382F95B" w14:textId="77777777" w:rsidR="006375BA" w:rsidRPr="00643417" w:rsidRDefault="006375BA" w:rsidP="00BA3A28">
            <w:pPr>
              <w:pStyle w:val="TableText"/>
            </w:pPr>
            <w:r w:rsidRPr="00643417">
              <w:t>Fresh taro corms (all countries)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2A5139E" w14:textId="77777777" w:rsidR="006375BA" w:rsidRPr="00643417" w:rsidRDefault="006375BA" w:rsidP="00BA3A28">
            <w:pPr>
              <w:pStyle w:val="TableText"/>
              <w:jc w:val="center"/>
              <w:rPr>
                <w:iCs/>
                <w:caps/>
              </w:rPr>
            </w:pPr>
            <w:r w:rsidRPr="00643417">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1EE5C09"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4D6B42" w14:textId="77777777" w:rsidR="006375BA" w:rsidRPr="00643417" w:rsidRDefault="006375BA" w:rsidP="00BA3A28">
            <w:pPr>
              <w:pStyle w:val="TableText"/>
              <w:jc w:val="center"/>
            </w:pPr>
            <w:r w:rsidRPr="00643417">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518A057" w14:textId="77777777" w:rsidR="006375BA" w:rsidRPr="00643417" w:rsidRDefault="006375BA" w:rsidP="00BA3A28">
            <w:pPr>
              <w:pStyle w:val="TableText"/>
              <w:jc w:val="center"/>
            </w:pPr>
            <w:r w:rsidRPr="00643417">
              <w:t>M</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CCC0086"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93CE320" w14:textId="77777777" w:rsidR="006375BA" w:rsidRPr="00643417" w:rsidRDefault="006375BA" w:rsidP="00BA3A28">
            <w:pPr>
              <w:pStyle w:val="TableText"/>
              <w:jc w:val="center"/>
            </w:pPr>
            <w:r w:rsidRPr="00643417">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FE249A6"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7302512" w14:textId="77777777" w:rsidR="006375BA" w:rsidRPr="00643417" w:rsidRDefault="006375BA" w:rsidP="00BA3A28">
            <w:pPr>
              <w:pStyle w:val="TableText"/>
              <w:jc w:val="center"/>
            </w:pPr>
            <w:r w:rsidRPr="00643417">
              <w:t>VL</w:t>
            </w:r>
          </w:p>
        </w:tc>
      </w:tr>
      <w:tr w:rsidR="00E42905" w:rsidRPr="00643417" w14:paraId="3EAB6786" w14:textId="77777777" w:rsidTr="00F51481">
        <w:trPr>
          <w:trHeight w:val="300"/>
        </w:trPr>
        <w:tc>
          <w:tcPr>
            <w:tcW w:w="808" w:type="pct"/>
            <w:tcBorders>
              <w:right w:val="nil"/>
            </w:tcBorders>
            <w:shd w:val="clear" w:color="auto" w:fill="auto"/>
            <w:noWrap/>
          </w:tcPr>
          <w:p w14:paraId="17377FFA" w14:textId="77777777" w:rsidR="006375BA" w:rsidRPr="00643417" w:rsidRDefault="006375BA" w:rsidP="00BA3A28">
            <w:pPr>
              <w:pStyle w:val="TableText"/>
              <w:rPr>
                <w:i/>
                <w:iCs/>
              </w:rPr>
            </w:pPr>
            <w:r w:rsidRPr="00643417">
              <w:rPr>
                <w:i/>
                <w:iCs/>
              </w:rPr>
              <w:t xml:space="preserve">Paraputo odontomachi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73558C3" w14:textId="77777777" w:rsidR="006375BA" w:rsidRPr="00643417" w:rsidRDefault="006375BA" w:rsidP="00BA3A28">
            <w:pPr>
              <w:pStyle w:val="TableText"/>
            </w:pPr>
            <w:r w:rsidRPr="00643417">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49AFA7E"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888A2D2"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CDB0D1C"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A92B534"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93E510E"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6B82C4D"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28851E0"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2B9D84A" w14:textId="77777777" w:rsidR="006375BA" w:rsidRPr="00643417" w:rsidRDefault="006375BA" w:rsidP="00BA3A28">
            <w:pPr>
              <w:pStyle w:val="TableText"/>
              <w:jc w:val="center"/>
            </w:pPr>
            <w:r w:rsidRPr="00643417">
              <w:t>L</w:t>
            </w:r>
          </w:p>
        </w:tc>
      </w:tr>
      <w:tr w:rsidR="00E42905" w:rsidRPr="00643417" w14:paraId="49440C03" w14:textId="77777777" w:rsidTr="00F51481">
        <w:trPr>
          <w:trHeight w:val="300"/>
        </w:trPr>
        <w:tc>
          <w:tcPr>
            <w:tcW w:w="808" w:type="pct"/>
            <w:vMerge w:val="restart"/>
            <w:tcBorders>
              <w:right w:val="nil"/>
            </w:tcBorders>
            <w:shd w:val="clear" w:color="auto" w:fill="auto"/>
            <w:noWrap/>
          </w:tcPr>
          <w:p w14:paraId="50AF54F3" w14:textId="2511657E" w:rsidR="006375BA" w:rsidRPr="00643417" w:rsidRDefault="006375BA" w:rsidP="00E10DA2">
            <w:pPr>
              <w:pStyle w:val="TableText"/>
              <w:rPr>
                <w:i/>
                <w:iCs/>
                <w:vertAlign w:val="subscript"/>
              </w:rPr>
            </w:pPr>
            <w:r w:rsidRPr="00643417">
              <w:rPr>
                <w:i/>
                <w:iCs/>
              </w:rPr>
              <w:t>Phenacoccus aceris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15ABCE0" w14:textId="77777777" w:rsidR="006375BA" w:rsidRPr="00643417" w:rsidRDefault="006375BA" w:rsidP="00BA3A28">
            <w:pPr>
              <w:pStyle w:val="TableText"/>
            </w:pPr>
            <w:r w:rsidRPr="00643417">
              <w:t>Apples (China)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10CCBF8"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2F9C6D5"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34D95C5"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2778FD8"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FD60CD0"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1B65C02"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BF48768"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EFB499E" w14:textId="77777777" w:rsidR="006375BA" w:rsidRPr="00643417" w:rsidRDefault="006375BA" w:rsidP="00BA3A28">
            <w:pPr>
              <w:pStyle w:val="TableText"/>
              <w:jc w:val="center"/>
            </w:pPr>
            <w:r w:rsidRPr="00643417">
              <w:t>L</w:t>
            </w:r>
          </w:p>
        </w:tc>
      </w:tr>
      <w:tr w:rsidR="00E42905" w:rsidRPr="00643417" w14:paraId="1C469B38" w14:textId="77777777" w:rsidTr="00F51481">
        <w:trPr>
          <w:trHeight w:val="300"/>
        </w:trPr>
        <w:tc>
          <w:tcPr>
            <w:tcW w:w="808" w:type="pct"/>
            <w:vMerge/>
            <w:tcBorders>
              <w:right w:val="nil"/>
            </w:tcBorders>
            <w:shd w:val="clear" w:color="auto" w:fill="auto"/>
            <w:noWrap/>
          </w:tcPr>
          <w:p w14:paraId="528DB238"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0FAF419" w14:textId="77777777" w:rsidR="006375BA" w:rsidRPr="00643417" w:rsidRDefault="006375BA" w:rsidP="00BA3A28">
            <w:pPr>
              <w:pStyle w:val="TableText"/>
            </w:pPr>
            <w:r w:rsidRPr="00643417">
              <w:t>Stone fruit (USA)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673302F"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C0C5165"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F9B4CC3"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3DC89BE"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E9CFAA4"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7483D65"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9682109"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AC82BD6" w14:textId="77777777" w:rsidR="006375BA" w:rsidRPr="00643417" w:rsidRDefault="006375BA" w:rsidP="00BA3A28">
            <w:pPr>
              <w:pStyle w:val="TableText"/>
              <w:jc w:val="center"/>
            </w:pPr>
            <w:r w:rsidRPr="00643417">
              <w:t>L</w:t>
            </w:r>
          </w:p>
        </w:tc>
      </w:tr>
      <w:tr w:rsidR="00E42905" w:rsidRPr="00643417" w14:paraId="17665AF3" w14:textId="77777777" w:rsidTr="00F51481">
        <w:trPr>
          <w:trHeight w:val="300"/>
        </w:trPr>
        <w:tc>
          <w:tcPr>
            <w:tcW w:w="808" w:type="pct"/>
            <w:tcBorders>
              <w:right w:val="nil"/>
            </w:tcBorders>
            <w:shd w:val="clear" w:color="auto" w:fill="auto"/>
            <w:noWrap/>
          </w:tcPr>
          <w:p w14:paraId="5BBD6B2A" w14:textId="77777777" w:rsidR="006375BA" w:rsidRPr="00643417" w:rsidRDefault="006375BA" w:rsidP="00BA3A28">
            <w:pPr>
              <w:pStyle w:val="TableText"/>
              <w:rPr>
                <w:i/>
                <w:iCs/>
              </w:rPr>
            </w:pPr>
            <w:r w:rsidRPr="00643417">
              <w:rPr>
                <w:i/>
                <w:iCs/>
              </w:rPr>
              <w:t>Phenacoccus hargreavesi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CC51077" w14:textId="77777777" w:rsidR="006375BA" w:rsidRPr="00643417" w:rsidRDefault="006375BA" w:rsidP="00BA3A28">
            <w:pPr>
              <w:pStyle w:val="TableText"/>
            </w:pPr>
            <w:r w:rsidRPr="00643417">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F154F69"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F947976"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E0489B2"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F2345CE"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739EF5E"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4A0A29E"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18B6D74"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CF2BDC0" w14:textId="77777777" w:rsidR="006375BA" w:rsidRPr="00643417" w:rsidRDefault="006375BA" w:rsidP="00BA3A28">
            <w:pPr>
              <w:pStyle w:val="TableText"/>
              <w:jc w:val="center"/>
            </w:pPr>
            <w:r w:rsidRPr="00643417">
              <w:t>L</w:t>
            </w:r>
          </w:p>
        </w:tc>
      </w:tr>
      <w:tr w:rsidR="00E42905" w:rsidRPr="00643417" w14:paraId="172728E9" w14:textId="77777777" w:rsidTr="00F51481">
        <w:trPr>
          <w:trHeight w:val="300"/>
        </w:trPr>
        <w:tc>
          <w:tcPr>
            <w:tcW w:w="808" w:type="pct"/>
            <w:vMerge w:val="restart"/>
            <w:tcBorders>
              <w:right w:val="nil"/>
            </w:tcBorders>
            <w:shd w:val="clear" w:color="auto" w:fill="auto"/>
            <w:noWrap/>
          </w:tcPr>
          <w:p w14:paraId="4CBBDAD8" w14:textId="77777777" w:rsidR="006375BA" w:rsidRPr="00643417" w:rsidRDefault="006375BA" w:rsidP="00BA3A28">
            <w:pPr>
              <w:pStyle w:val="TableText"/>
              <w:rPr>
                <w:i/>
                <w:iCs/>
              </w:rPr>
            </w:pPr>
            <w:r w:rsidRPr="00643417">
              <w:rPr>
                <w:i/>
                <w:iCs/>
              </w:rPr>
              <w:t xml:space="preserve">Planococcus kraunhiae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DC75DA5" w14:textId="77777777" w:rsidR="006375BA" w:rsidRPr="00643417" w:rsidRDefault="006375BA" w:rsidP="00BA3A28">
            <w:pPr>
              <w:pStyle w:val="TableText"/>
            </w:pPr>
            <w:r w:rsidRPr="00643417">
              <w:t>Unshu mandarins (Japan) 2009</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460603A"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0587061"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BDC14E1"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19B4D5"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63B38F4"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904BFDB"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6411EE1"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B4A9447" w14:textId="77777777" w:rsidR="006375BA" w:rsidRPr="00643417" w:rsidRDefault="006375BA" w:rsidP="00BA3A28">
            <w:pPr>
              <w:pStyle w:val="TableText"/>
              <w:jc w:val="center"/>
            </w:pPr>
            <w:r w:rsidRPr="00643417">
              <w:t>L</w:t>
            </w:r>
          </w:p>
        </w:tc>
      </w:tr>
      <w:tr w:rsidR="00E42905" w:rsidRPr="00643417" w14:paraId="6DDEC2B9" w14:textId="77777777" w:rsidTr="00F51481">
        <w:trPr>
          <w:trHeight w:val="300"/>
        </w:trPr>
        <w:tc>
          <w:tcPr>
            <w:tcW w:w="808" w:type="pct"/>
            <w:vMerge/>
            <w:tcBorders>
              <w:right w:val="nil"/>
            </w:tcBorders>
            <w:shd w:val="clear" w:color="auto" w:fill="auto"/>
            <w:noWrap/>
          </w:tcPr>
          <w:p w14:paraId="54592033"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A352F26" w14:textId="77777777" w:rsidR="006375BA" w:rsidRPr="00643417" w:rsidRDefault="006375BA" w:rsidP="00BA3A28">
            <w:pPr>
              <w:pStyle w:val="TableText"/>
            </w:pPr>
            <w:r w:rsidRPr="00643417">
              <w:t xml:space="preserve">Table grapes (China) 2011 </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55EB0D9"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CB37255"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B36309A"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8F33207"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4D30537"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E7C048C"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6C7221C"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0746F4D" w14:textId="77777777" w:rsidR="006375BA" w:rsidRPr="00643417" w:rsidRDefault="006375BA" w:rsidP="00BA3A28">
            <w:pPr>
              <w:pStyle w:val="TableText"/>
              <w:jc w:val="center"/>
            </w:pPr>
            <w:r w:rsidRPr="00643417">
              <w:t>L</w:t>
            </w:r>
          </w:p>
        </w:tc>
      </w:tr>
      <w:tr w:rsidR="00E42905" w:rsidRPr="00643417" w14:paraId="45FD7DA3" w14:textId="77777777" w:rsidTr="00F51481">
        <w:trPr>
          <w:trHeight w:val="300"/>
        </w:trPr>
        <w:tc>
          <w:tcPr>
            <w:tcW w:w="808" w:type="pct"/>
            <w:vMerge/>
            <w:tcBorders>
              <w:right w:val="nil"/>
            </w:tcBorders>
            <w:shd w:val="clear" w:color="auto" w:fill="auto"/>
            <w:noWrap/>
          </w:tcPr>
          <w:p w14:paraId="15E126AD"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9956AE0" w14:textId="77777777" w:rsidR="006375BA" w:rsidRPr="00643417" w:rsidRDefault="006375BA" w:rsidP="00BA3A28">
            <w:pPr>
              <w:pStyle w:val="TableText"/>
            </w:pPr>
            <w:r w:rsidRPr="00643417">
              <w:t>Table grapes (South Korea)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431FDC5"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CE16C12"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EFBD1F8"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DB2F25C"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508700A"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FBF0773"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E8D9C1E"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9AB26D4" w14:textId="77777777" w:rsidR="006375BA" w:rsidRPr="00643417" w:rsidRDefault="006375BA" w:rsidP="00BA3A28">
            <w:pPr>
              <w:pStyle w:val="TableText"/>
              <w:jc w:val="center"/>
            </w:pPr>
            <w:r w:rsidRPr="00643417">
              <w:t>L</w:t>
            </w:r>
          </w:p>
        </w:tc>
      </w:tr>
      <w:tr w:rsidR="00E42905" w:rsidRPr="00643417" w14:paraId="37D090D5" w14:textId="77777777" w:rsidTr="00F51481">
        <w:trPr>
          <w:trHeight w:val="300"/>
        </w:trPr>
        <w:tc>
          <w:tcPr>
            <w:tcW w:w="808" w:type="pct"/>
            <w:vMerge/>
            <w:tcBorders>
              <w:right w:val="nil"/>
            </w:tcBorders>
            <w:shd w:val="clear" w:color="auto" w:fill="auto"/>
            <w:noWrap/>
          </w:tcPr>
          <w:p w14:paraId="28C9C243"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F2E5B54" w14:textId="77777777" w:rsidR="006375BA" w:rsidRPr="00643417" w:rsidRDefault="006375BA" w:rsidP="00BA3A28">
            <w:pPr>
              <w:pStyle w:val="TableText"/>
            </w:pPr>
            <w:r w:rsidRPr="00643417">
              <w:t>Table grapes (California to WA)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072A14D" w14:textId="77777777" w:rsidR="006375BA" w:rsidRPr="00643417" w:rsidRDefault="006375BA" w:rsidP="00BA3A28">
            <w:pPr>
              <w:pStyle w:val="TableText"/>
              <w:jc w:val="center"/>
              <w:rPr>
                <w:iCs/>
                <w:caps/>
              </w:rPr>
            </w:pPr>
            <w:r w:rsidRPr="00643417">
              <w:rPr>
                <w:iCs/>
                <w:caps/>
              </w:rPr>
              <w:t>l</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8A2BD26"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63F1ACB" w14:textId="77777777" w:rsidR="006375BA" w:rsidRPr="00643417" w:rsidRDefault="006375BA" w:rsidP="00BA3A28">
            <w:pPr>
              <w:pStyle w:val="TableText"/>
              <w:jc w:val="center"/>
            </w:pPr>
            <w:r w:rsidRPr="00643417">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DF3BC3B"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A88FF24"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4B114DE" w14:textId="77777777" w:rsidR="006375BA" w:rsidRPr="00643417" w:rsidRDefault="006375BA" w:rsidP="00BA3A28">
            <w:pPr>
              <w:pStyle w:val="TableText"/>
              <w:jc w:val="center"/>
            </w:pPr>
            <w:r w:rsidRPr="00643417">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87A6E2D"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BE192FC" w14:textId="77777777" w:rsidR="006375BA" w:rsidRPr="00643417" w:rsidRDefault="006375BA" w:rsidP="00BA3A28">
            <w:pPr>
              <w:pStyle w:val="TableText"/>
              <w:jc w:val="center"/>
            </w:pPr>
            <w:r w:rsidRPr="00643417">
              <w:t>VL</w:t>
            </w:r>
          </w:p>
        </w:tc>
      </w:tr>
      <w:tr w:rsidR="00E42905" w:rsidRPr="00643417" w14:paraId="26EB512A" w14:textId="77777777" w:rsidTr="00F51481">
        <w:trPr>
          <w:trHeight w:val="300"/>
        </w:trPr>
        <w:tc>
          <w:tcPr>
            <w:tcW w:w="808" w:type="pct"/>
            <w:vMerge/>
            <w:tcBorders>
              <w:right w:val="nil"/>
            </w:tcBorders>
            <w:shd w:val="clear" w:color="auto" w:fill="auto"/>
            <w:noWrap/>
          </w:tcPr>
          <w:p w14:paraId="57511990"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D4E8F83" w14:textId="77777777" w:rsidR="006375BA" w:rsidRPr="00643417" w:rsidRDefault="006375BA" w:rsidP="00BA3A28">
            <w:pPr>
              <w:pStyle w:val="TableText"/>
            </w:pPr>
            <w:r w:rsidRPr="00643417">
              <w:t>Table grapes (Japan)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9E48B81"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FC89174"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C80F4D2"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A3CE26C"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CC723AD"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EB0608B"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F746CEA"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0834497" w14:textId="77777777" w:rsidR="006375BA" w:rsidRPr="00643417" w:rsidRDefault="006375BA" w:rsidP="00BA3A28">
            <w:pPr>
              <w:pStyle w:val="TableText"/>
              <w:jc w:val="center"/>
            </w:pPr>
            <w:r w:rsidRPr="00643417">
              <w:t>L</w:t>
            </w:r>
          </w:p>
        </w:tc>
      </w:tr>
      <w:tr w:rsidR="00E42905" w:rsidRPr="00643417" w14:paraId="22E9C719" w14:textId="77777777" w:rsidTr="00F51481">
        <w:trPr>
          <w:trHeight w:val="300"/>
        </w:trPr>
        <w:tc>
          <w:tcPr>
            <w:tcW w:w="808" w:type="pct"/>
            <w:vMerge w:val="restart"/>
            <w:tcBorders>
              <w:right w:val="nil"/>
            </w:tcBorders>
            <w:shd w:val="clear" w:color="auto" w:fill="auto"/>
            <w:noWrap/>
          </w:tcPr>
          <w:p w14:paraId="2C9578D9" w14:textId="77777777" w:rsidR="006375BA" w:rsidRPr="00643417" w:rsidRDefault="006375BA" w:rsidP="00BA3A28">
            <w:pPr>
              <w:pStyle w:val="TableText"/>
              <w:rPr>
                <w:i/>
                <w:iCs/>
              </w:rPr>
            </w:pPr>
            <w:r w:rsidRPr="00643417">
              <w:rPr>
                <w:i/>
                <w:iCs/>
              </w:rPr>
              <w:t>Planococcus lilacinus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D49E655" w14:textId="77777777" w:rsidR="006375BA" w:rsidRPr="00643417" w:rsidRDefault="006375BA" w:rsidP="00BA3A28">
            <w:pPr>
              <w:pStyle w:val="TableText"/>
            </w:pPr>
            <w:r w:rsidRPr="00643417">
              <w:t xml:space="preserve">Mangoes (Taiwan) 2006 </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716525A"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E6209C1"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21D20C2"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27E7EAE"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9CEA8A2"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8283D5E"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C73C47"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86056AB" w14:textId="77777777" w:rsidR="006375BA" w:rsidRPr="00643417" w:rsidRDefault="006375BA" w:rsidP="00BA3A28">
            <w:pPr>
              <w:pStyle w:val="TableText"/>
              <w:jc w:val="center"/>
            </w:pPr>
            <w:r w:rsidRPr="00643417">
              <w:t>L</w:t>
            </w:r>
          </w:p>
        </w:tc>
      </w:tr>
      <w:tr w:rsidR="00E42905" w:rsidRPr="00643417" w14:paraId="6418235E" w14:textId="77777777" w:rsidTr="00F51481">
        <w:trPr>
          <w:trHeight w:val="300"/>
        </w:trPr>
        <w:tc>
          <w:tcPr>
            <w:tcW w:w="808" w:type="pct"/>
            <w:vMerge/>
            <w:tcBorders>
              <w:right w:val="nil"/>
            </w:tcBorders>
            <w:shd w:val="clear" w:color="auto" w:fill="auto"/>
            <w:noWrap/>
          </w:tcPr>
          <w:p w14:paraId="7D87CFFD"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E4308CE" w14:textId="77777777" w:rsidR="006375BA" w:rsidRPr="00643417" w:rsidRDefault="006375BA" w:rsidP="00BA3A28">
            <w:pPr>
              <w:pStyle w:val="TableText"/>
            </w:pPr>
            <w:r w:rsidRPr="00643417">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CB5B641"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21DB945"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9598E37"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BB1C173"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D574126"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76B500E"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AEB0FA9"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6C4B9C9" w14:textId="77777777" w:rsidR="006375BA" w:rsidRPr="00643417" w:rsidRDefault="006375BA" w:rsidP="00BA3A28">
            <w:pPr>
              <w:pStyle w:val="TableText"/>
              <w:jc w:val="center"/>
            </w:pPr>
            <w:r w:rsidRPr="00643417">
              <w:t>L</w:t>
            </w:r>
          </w:p>
        </w:tc>
      </w:tr>
      <w:tr w:rsidR="00E42905" w:rsidRPr="00643417" w14:paraId="7FB0A015" w14:textId="77777777" w:rsidTr="00F51481">
        <w:trPr>
          <w:trHeight w:val="300"/>
        </w:trPr>
        <w:tc>
          <w:tcPr>
            <w:tcW w:w="808" w:type="pct"/>
            <w:vMerge/>
            <w:tcBorders>
              <w:right w:val="nil"/>
            </w:tcBorders>
            <w:shd w:val="clear" w:color="auto" w:fill="auto"/>
            <w:noWrap/>
          </w:tcPr>
          <w:p w14:paraId="0D11B4B4"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B4E11E9" w14:textId="77777777" w:rsidR="006375BA" w:rsidRPr="00643417" w:rsidRDefault="006375BA" w:rsidP="00BA3A28">
            <w:pPr>
              <w:pStyle w:val="TableText"/>
            </w:pPr>
            <w:r w:rsidRPr="00643417">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D122482"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C0F7BA6"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90762DA"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B680CF9"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1C6AD1D"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DEBE05E"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D0B3DC8"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34DEE03" w14:textId="77777777" w:rsidR="006375BA" w:rsidRPr="00643417" w:rsidRDefault="006375BA" w:rsidP="00BA3A28">
            <w:pPr>
              <w:pStyle w:val="TableText"/>
              <w:jc w:val="center"/>
            </w:pPr>
            <w:r w:rsidRPr="00643417">
              <w:t>L</w:t>
            </w:r>
          </w:p>
        </w:tc>
      </w:tr>
      <w:tr w:rsidR="00E42905" w:rsidRPr="00643417" w14:paraId="5932A1B2" w14:textId="77777777" w:rsidTr="00F51481">
        <w:trPr>
          <w:trHeight w:val="300"/>
        </w:trPr>
        <w:tc>
          <w:tcPr>
            <w:tcW w:w="808" w:type="pct"/>
            <w:vMerge/>
            <w:tcBorders>
              <w:right w:val="nil"/>
            </w:tcBorders>
            <w:shd w:val="clear" w:color="auto" w:fill="auto"/>
            <w:noWrap/>
          </w:tcPr>
          <w:p w14:paraId="35FA5245"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F32F8A8" w14:textId="77777777" w:rsidR="006375BA" w:rsidRPr="00643417" w:rsidRDefault="006375BA" w:rsidP="00BA3A28">
            <w:pPr>
              <w:pStyle w:val="TableText"/>
            </w:pPr>
            <w:r w:rsidRPr="00643417">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17A2BD5"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6F06C50"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077FC0C"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60D4109"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84C697"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1C38445"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4B616BF"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8936265" w14:textId="77777777" w:rsidR="006375BA" w:rsidRPr="00643417" w:rsidRDefault="006375BA" w:rsidP="00BA3A28">
            <w:pPr>
              <w:pStyle w:val="TableText"/>
              <w:jc w:val="center"/>
            </w:pPr>
            <w:r w:rsidRPr="00643417">
              <w:t>L</w:t>
            </w:r>
          </w:p>
        </w:tc>
      </w:tr>
      <w:tr w:rsidR="00E42905" w:rsidRPr="00643417" w14:paraId="2B7A0430" w14:textId="77777777" w:rsidTr="00F51481">
        <w:trPr>
          <w:trHeight w:val="300"/>
        </w:trPr>
        <w:tc>
          <w:tcPr>
            <w:tcW w:w="808" w:type="pct"/>
            <w:vMerge/>
            <w:tcBorders>
              <w:right w:val="nil"/>
            </w:tcBorders>
            <w:shd w:val="clear" w:color="auto" w:fill="auto"/>
            <w:noWrap/>
          </w:tcPr>
          <w:p w14:paraId="0671FDD0"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E22C75D" w14:textId="77777777" w:rsidR="006375BA" w:rsidRPr="00643417" w:rsidRDefault="006375BA" w:rsidP="00BA3A28">
            <w:pPr>
              <w:pStyle w:val="TableText"/>
            </w:pPr>
            <w:r w:rsidRPr="00643417">
              <w:t>Unshu mandarins (Japan) 2009</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7471A77"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DCF45B5"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3B221F9"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3CE129E"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3AD03FB"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F7E59BA"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D44E81F"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789C5E6" w14:textId="77777777" w:rsidR="006375BA" w:rsidRPr="00643417" w:rsidRDefault="006375BA" w:rsidP="00BA3A28">
            <w:pPr>
              <w:pStyle w:val="TableText"/>
              <w:jc w:val="center"/>
            </w:pPr>
            <w:r w:rsidRPr="00643417">
              <w:t>L</w:t>
            </w:r>
          </w:p>
        </w:tc>
      </w:tr>
      <w:tr w:rsidR="00E42905" w:rsidRPr="00643417" w14:paraId="7C1D1C6D" w14:textId="77777777" w:rsidTr="00F51481">
        <w:trPr>
          <w:trHeight w:val="300"/>
        </w:trPr>
        <w:tc>
          <w:tcPr>
            <w:tcW w:w="808" w:type="pct"/>
            <w:vMerge/>
            <w:tcBorders>
              <w:right w:val="nil"/>
            </w:tcBorders>
            <w:shd w:val="clear" w:color="auto" w:fill="auto"/>
            <w:noWrap/>
          </w:tcPr>
          <w:p w14:paraId="02FF740B"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D136BDE" w14:textId="77777777" w:rsidR="006375BA" w:rsidRPr="00643417" w:rsidRDefault="006375BA" w:rsidP="00BA3A28">
            <w:pPr>
              <w:pStyle w:val="TableText"/>
            </w:pPr>
            <w:r w:rsidRPr="00643417">
              <w:t>Table grapes (Japan)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D1DDB07"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D684893"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4B50F9C"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124B634"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86EBD43"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B5F7B0B"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9004EAE"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BD74274" w14:textId="77777777" w:rsidR="006375BA" w:rsidRPr="00643417" w:rsidRDefault="006375BA" w:rsidP="00BA3A28">
            <w:pPr>
              <w:pStyle w:val="TableText"/>
              <w:jc w:val="center"/>
            </w:pPr>
            <w:r w:rsidRPr="00643417">
              <w:t>L</w:t>
            </w:r>
          </w:p>
        </w:tc>
      </w:tr>
      <w:tr w:rsidR="00E42905" w:rsidRPr="00643417" w14:paraId="3DA98D12" w14:textId="77777777" w:rsidTr="00F51481">
        <w:trPr>
          <w:trHeight w:val="300"/>
        </w:trPr>
        <w:tc>
          <w:tcPr>
            <w:tcW w:w="808" w:type="pct"/>
            <w:vMerge/>
            <w:tcBorders>
              <w:right w:val="nil"/>
            </w:tcBorders>
            <w:shd w:val="clear" w:color="auto" w:fill="auto"/>
            <w:noWrap/>
          </w:tcPr>
          <w:p w14:paraId="03D87BF6"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318314F" w14:textId="77777777" w:rsidR="006375BA" w:rsidRPr="00643417" w:rsidRDefault="006375BA" w:rsidP="00BA3A28">
            <w:pPr>
              <w:pStyle w:val="TableText"/>
            </w:pPr>
            <w:r w:rsidRPr="00643417">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2286C3A"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3CCE6AF"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6BA738F"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9F00054"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7496603"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5DB7694"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F60DE69"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2414966" w14:textId="77777777" w:rsidR="006375BA" w:rsidRPr="00643417" w:rsidRDefault="006375BA" w:rsidP="00BA3A28">
            <w:pPr>
              <w:pStyle w:val="TableText"/>
              <w:jc w:val="center"/>
            </w:pPr>
            <w:r w:rsidRPr="00643417">
              <w:t>L</w:t>
            </w:r>
          </w:p>
        </w:tc>
      </w:tr>
      <w:tr w:rsidR="00E42905" w:rsidRPr="00643417" w14:paraId="719EF8C1" w14:textId="77777777" w:rsidTr="00F51481">
        <w:trPr>
          <w:trHeight w:val="300"/>
        </w:trPr>
        <w:tc>
          <w:tcPr>
            <w:tcW w:w="808" w:type="pct"/>
            <w:vMerge w:val="restart"/>
            <w:tcBorders>
              <w:right w:val="nil"/>
            </w:tcBorders>
            <w:shd w:val="clear" w:color="auto" w:fill="auto"/>
            <w:noWrap/>
          </w:tcPr>
          <w:p w14:paraId="2C95BC2A" w14:textId="77777777" w:rsidR="006375BA" w:rsidRPr="00643417" w:rsidRDefault="006375BA" w:rsidP="00BA3A28">
            <w:pPr>
              <w:pStyle w:val="TableText"/>
              <w:rPr>
                <w:i/>
                <w:iCs/>
              </w:rPr>
            </w:pPr>
            <w:r w:rsidRPr="00643417">
              <w:rPr>
                <w:i/>
                <w:iCs/>
              </w:rPr>
              <w:lastRenderedPageBreak/>
              <w:t>Planococcus litchi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7605BD2" w14:textId="77777777" w:rsidR="006375BA" w:rsidRPr="00643417" w:rsidRDefault="006375BA" w:rsidP="00BA3A28">
            <w:pPr>
              <w:pStyle w:val="TableText"/>
            </w:pPr>
            <w:r w:rsidRPr="00643417">
              <w:t>Longan and Lychees (China and Thailand) 2004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6AF427C"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C96558E"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E5CFF82"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0C2C651"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B3ECBB8"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31A37D2"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FDC555E"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2C3EE6F" w14:textId="77777777" w:rsidR="006375BA" w:rsidRPr="00643417" w:rsidRDefault="006375BA" w:rsidP="00BA3A28">
            <w:pPr>
              <w:pStyle w:val="TableText"/>
              <w:jc w:val="center"/>
            </w:pPr>
            <w:r w:rsidRPr="00643417">
              <w:t>L</w:t>
            </w:r>
          </w:p>
        </w:tc>
      </w:tr>
      <w:tr w:rsidR="00E42905" w:rsidRPr="00643417" w14:paraId="27E92445" w14:textId="77777777" w:rsidTr="00F51481">
        <w:trPr>
          <w:trHeight w:val="300"/>
        </w:trPr>
        <w:tc>
          <w:tcPr>
            <w:tcW w:w="808" w:type="pct"/>
            <w:vMerge/>
            <w:tcBorders>
              <w:right w:val="nil"/>
            </w:tcBorders>
            <w:shd w:val="clear" w:color="auto" w:fill="auto"/>
            <w:noWrap/>
          </w:tcPr>
          <w:p w14:paraId="7AB9FB8C"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BF41861" w14:textId="2690245A" w:rsidR="006375BA" w:rsidRPr="00643417" w:rsidRDefault="009D59C9" w:rsidP="00BA3A28">
            <w:pPr>
              <w:pStyle w:val="TableText"/>
            </w:pPr>
            <w:r w:rsidRPr="00643417">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E581814"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4A0A51C"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1EB0819"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0A29AA0"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912A30C"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B05E2AA"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BD595C2"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BDF1303" w14:textId="77777777" w:rsidR="006375BA" w:rsidRPr="00643417" w:rsidRDefault="006375BA" w:rsidP="00BA3A28">
            <w:pPr>
              <w:pStyle w:val="TableText"/>
              <w:jc w:val="center"/>
            </w:pPr>
            <w:r w:rsidRPr="00643417">
              <w:t>L</w:t>
            </w:r>
          </w:p>
        </w:tc>
      </w:tr>
      <w:tr w:rsidR="00E42905" w:rsidRPr="00643417" w14:paraId="1E637B71" w14:textId="77777777" w:rsidTr="00F51481">
        <w:trPr>
          <w:trHeight w:val="300"/>
        </w:trPr>
        <w:tc>
          <w:tcPr>
            <w:tcW w:w="808" w:type="pct"/>
            <w:tcBorders>
              <w:right w:val="nil"/>
            </w:tcBorders>
            <w:shd w:val="clear" w:color="auto" w:fill="auto"/>
            <w:noWrap/>
          </w:tcPr>
          <w:p w14:paraId="36213E2A" w14:textId="77777777" w:rsidR="006375BA" w:rsidRPr="00643417" w:rsidRDefault="006375BA" w:rsidP="00BA3A28">
            <w:pPr>
              <w:pStyle w:val="TableText"/>
              <w:rPr>
                <w:i/>
                <w:iCs/>
              </w:rPr>
            </w:pPr>
            <w:r w:rsidRPr="00643417">
              <w:rPr>
                <w:i/>
                <w:iCs/>
              </w:rPr>
              <w:t>Planococcus mali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45A9598" w14:textId="77777777" w:rsidR="006375BA" w:rsidRPr="00643417" w:rsidRDefault="006375BA" w:rsidP="00BA3A28">
            <w:pPr>
              <w:pStyle w:val="TableText"/>
            </w:pPr>
            <w:r w:rsidRPr="00643417">
              <w:t>Apples (New Zealand)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229B4E0"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50CA1E1"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AB30E5"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27F9A35"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44BB500"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76BA15C"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71A1088"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DF8D72C" w14:textId="77777777" w:rsidR="006375BA" w:rsidRPr="00643417" w:rsidRDefault="006375BA" w:rsidP="00BA3A28">
            <w:pPr>
              <w:pStyle w:val="TableText"/>
              <w:jc w:val="center"/>
            </w:pPr>
            <w:r w:rsidRPr="00643417">
              <w:t>L</w:t>
            </w:r>
          </w:p>
        </w:tc>
      </w:tr>
      <w:tr w:rsidR="00E42905" w:rsidRPr="00643417" w14:paraId="6274B4FB" w14:textId="77777777" w:rsidTr="00F51481">
        <w:trPr>
          <w:trHeight w:val="300"/>
        </w:trPr>
        <w:tc>
          <w:tcPr>
            <w:tcW w:w="808" w:type="pct"/>
            <w:vMerge w:val="restart"/>
            <w:tcBorders>
              <w:right w:val="nil"/>
            </w:tcBorders>
            <w:shd w:val="clear" w:color="auto" w:fill="auto"/>
            <w:noWrap/>
          </w:tcPr>
          <w:p w14:paraId="69836A53" w14:textId="7DC6C9D0" w:rsidR="006375BA" w:rsidRPr="00643417" w:rsidRDefault="00F2355B" w:rsidP="00280E43">
            <w:pPr>
              <w:pStyle w:val="TableText"/>
              <w:rPr>
                <w:i/>
                <w:iCs/>
                <w:vertAlign w:val="subscript"/>
              </w:rPr>
            </w:pPr>
            <w:r w:rsidRPr="00643417">
              <w:rPr>
                <w:i/>
                <w:iCs/>
              </w:rPr>
              <w:t>Planococcus minor</w:t>
            </w:r>
            <w:r w:rsidR="00280E43" w:rsidRPr="00643417">
              <w:rPr>
                <w:i/>
                <w:iCs/>
              </w:rPr>
              <w:t xml:space="preserve"> </w:t>
            </w:r>
            <w:r w:rsidR="00280E43" w:rsidRPr="00643417">
              <w:rPr>
                <w:iCs/>
              </w:rPr>
              <w:t>(WA)</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192EEE8" w14:textId="0993225C" w:rsidR="006375BA" w:rsidRPr="00643417" w:rsidRDefault="006375BA" w:rsidP="003579D2">
            <w:pPr>
              <w:pStyle w:val="TableText"/>
            </w:pPr>
            <w:r w:rsidRPr="00643417">
              <w:t>Bananas</w:t>
            </w:r>
            <w:r w:rsidR="003579D2" w:rsidRPr="00643417">
              <w:t xml:space="preserve"> (Philippines) </w:t>
            </w:r>
            <w:r w:rsidRPr="00643417">
              <w:t>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CE424AE"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75FFE5A" w14:textId="77777777" w:rsidR="006375BA" w:rsidRPr="00643417" w:rsidRDefault="006375BA" w:rsidP="00BA3A28">
            <w:pPr>
              <w:pStyle w:val="TableText"/>
              <w:jc w:val="center"/>
              <w:rPr>
                <w:iCs/>
                <w:caps/>
              </w:rPr>
            </w:pPr>
            <w:r w:rsidRPr="00643417">
              <w:rPr>
                <w:iCs/>
                <w:caps/>
              </w:rPr>
              <w:t>h</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8ADA60D" w14:textId="77777777" w:rsidR="006375BA" w:rsidRPr="00643417" w:rsidRDefault="006375BA" w:rsidP="00BA3A28">
            <w:pPr>
              <w:pStyle w:val="TableText"/>
              <w:jc w:val="center"/>
            </w:pPr>
            <w:r w:rsidRPr="00643417">
              <w:t>H</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8C81504"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EDB218E"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7A31C06" w14:textId="77777777" w:rsidR="006375BA" w:rsidRPr="00643417" w:rsidRDefault="006375BA" w:rsidP="00BA3A28">
            <w:pPr>
              <w:pStyle w:val="TableText"/>
              <w:jc w:val="center"/>
            </w:pPr>
            <w:r w:rsidRPr="00643417">
              <w:t>H</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7771168"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DE3AD1B" w14:textId="77777777" w:rsidR="006375BA" w:rsidRPr="00643417" w:rsidRDefault="006375BA" w:rsidP="00BA3A28">
            <w:pPr>
              <w:pStyle w:val="TableText"/>
              <w:jc w:val="center"/>
            </w:pPr>
            <w:r w:rsidRPr="00643417">
              <w:t>L</w:t>
            </w:r>
          </w:p>
        </w:tc>
      </w:tr>
      <w:tr w:rsidR="00E42905" w:rsidRPr="00643417" w14:paraId="03AE295D" w14:textId="77777777" w:rsidTr="00F51481">
        <w:trPr>
          <w:trHeight w:val="300"/>
        </w:trPr>
        <w:tc>
          <w:tcPr>
            <w:tcW w:w="808" w:type="pct"/>
            <w:vMerge/>
            <w:tcBorders>
              <w:right w:val="nil"/>
            </w:tcBorders>
            <w:shd w:val="clear" w:color="auto" w:fill="auto"/>
            <w:noWrap/>
          </w:tcPr>
          <w:p w14:paraId="324FE8A9"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E9D6F51" w14:textId="77777777" w:rsidR="006375BA" w:rsidRPr="00643417" w:rsidRDefault="006375BA" w:rsidP="00BA3A28">
            <w:pPr>
              <w:pStyle w:val="TableText"/>
            </w:pPr>
            <w:r w:rsidRPr="00643417">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8C43AB0"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B0C379F"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EBEA5C0"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2E9B287"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A72E7F2"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538EEFA"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34D246"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9739F2C" w14:textId="77777777" w:rsidR="006375BA" w:rsidRPr="00643417" w:rsidRDefault="006375BA" w:rsidP="00BA3A28">
            <w:pPr>
              <w:pStyle w:val="TableText"/>
              <w:jc w:val="center"/>
            </w:pPr>
            <w:r w:rsidRPr="00643417">
              <w:t>L</w:t>
            </w:r>
          </w:p>
        </w:tc>
      </w:tr>
      <w:tr w:rsidR="00E42905" w:rsidRPr="00643417" w14:paraId="24B58262" w14:textId="77777777" w:rsidTr="00F51481">
        <w:trPr>
          <w:trHeight w:val="300"/>
        </w:trPr>
        <w:tc>
          <w:tcPr>
            <w:tcW w:w="808" w:type="pct"/>
            <w:vMerge/>
            <w:tcBorders>
              <w:right w:val="nil"/>
            </w:tcBorders>
            <w:shd w:val="clear" w:color="auto" w:fill="auto"/>
            <w:noWrap/>
          </w:tcPr>
          <w:p w14:paraId="4B75881C"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6F38444" w14:textId="77777777" w:rsidR="006375BA" w:rsidRPr="00643417" w:rsidRDefault="006375BA" w:rsidP="00BA3A28">
            <w:pPr>
              <w:pStyle w:val="TableText"/>
            </w:pPr>
            <w:r w:rsidRPr="00643417">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7262CB2"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E8D9C95"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9BCB39A"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74312FC"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33C0093"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FEED5A1"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8864D3E"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34E0F80" w14:textId="77777777" w:rsidR="006375BA" w:rsidRPr="00643417" w:rsidRDefault="006375BA" w:rsidP="00BA3A28">
            <w:pPr>
              <w:pStyle w:val="TableText"/>
              <w:jc w:val="center"/>
            </w:pPr>
            <w:r w:rsidRPr="00643417">
              <w:t>L</w:t>
            </w:r>
          </w:p>
        </w:tc>
      </w:tr>
      <w:tr w:rsidR="00E42905" w:rsidRPr="00643417" w14:paraId="7401133F" w14:textId="77777777" w:rsidTr="00F51481">
        <w:trPr>
          <w:trHeight w:val="300"/>
        </w:trPr>
        <w:tc>
          <w:tcPr>
            <w:tcW w:w="808" w:type="pct"/>
            <w:vMerge/>
            <w:tcBorders>
              <w:right w:val="nil"/>
            </w:tcBorders>
            <w:shd w:val="clear" w:color="auto" w:fill="auto"/>
            <w:noWrap/>
          </w:tcPr>
          <w:p w14:paraId="6257BE1E"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B2580E7" w14:textId="77777777" w:rsidR="006375BA" w:rsidRPr="00643417" w:rsidRDefault="006375BA" w:rsidP="00BA3A28">
            <w:pPr>
              <w:pStyle w:val="TableText"/>
            </w:pPr>
            <w:r w:rsidRPr="00643417">
              <w:t>Pineapples (Malaysia)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8CF0F5C"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A8D1669"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1A199C1"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F945243"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824A351"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09A1F24"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3A94AD9"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0A9251A" w14:textId="77777777" w:rsidR="006375BA" w:rsidRPr="00643417" w:rsidRDefault="006375BA" w:rsidP="00BA3A28">
            <w:pPr>
              <w:pStyle w:val="TableText"/>
              <w:jc w:val="center"/>
            </w:pPr>
            <w:r w:rsidRPr="00643417">
              <w:t>L</w:t>
            </w:r>
          </w:p>
        </w:tc>
      </w:tr>
      <w:tr w:rsidR="00E42905" w:rsidRPr="00643417" w14:paraId="5EE34D6F" w14:textId="77777777" w:rsidTr="00F51481">
        <w:trPr>
          <w:trHeight w:val="300"/>
        </w:trPr>
        <w:tc>
          <w:tcPr>
            <w:tcW w:w="808" w:type="pct"/>
            <w:vMerge/>
            <w:tcBorders>
              <w:right w:val="nil"/>
            </w:tcBorders>
            <w:shd w:val="clear" w:color="auto" w:fill="auto"/>
            <w:noWrap/>
          </w:tcPr>
          <w:p w14:paraId="684C544E"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34B1E0F" w14:textId="77777777" w:rsidR="006375BA" w:rsidRPr="00643417" w:rsidRDefault="006375BA" w:rsidP="00BA3A28">
            <w:pPr>
              <w:pStyle w:val="TableText"/>
            </w:pPr>
            <w:r w:rsidRPr="00643417">
              <w:t>Mangoes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3CD0A9B"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C1C9806"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0011578"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4A156A9"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C8688D5"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03C1B62"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CF36DCB"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1C7F3DE" w14:textId="77777777" w:rsidR="006375BA" w:rsidRPr="00643417" w:rsidRDefault="006375BA" w:rsidP="00BA3A28">
            <w:pPr>
              <w:pStyle w:val="TableText"/>
              <w:jc w:val="center"/>
            </w:pPr>
            <w:r w:rsidRPr="00643417">
              <w:t>L</w:t>
            </w:r>
          </w:p>
        </w:tc>
      </w:tr>
      <w:tr w:rsidR="00E42905" w:rsidRPr="00643417" w14:paraId="044C6B60" w14:textId="77777777" w:rsidTr="00F51481">
        <w:trPr>
          <w:trHeight w:val="300"/>
        </w:trPr>
        <w:tc>
          <w:tcPr>
            <w:tcW w:w="808" w:type="pct"/>
            <w:vMerge/>
            <w:tcBorders>
              <w:right w:val="nil"/>
            </w:tcBorders>
            <w:shd w:val="clear" w:color="auto" w:fill="auto"/>
            <w:noWrap/>
          </w:tcPr>
          <w:p w14:paraId="511E8798"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B44BE1E" w14:textId="77777777" w:rsidR="006375BA" w:rsidRPr="00643417" w:rsidRDefault="006375BA" w:rsidP="00BA3A28">
            <w:pPr>
              <w:pStyle w:val="TableText"/>
            </w:pPr>
            <w:r w:rsidRPr="00643417">
              <w:rPr>
                <w:lang w:val="en"/>
              </w:rPr>
              <w:t>Fresh island cabbage (Pacific)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tcPr>
          <w:p w14:paraId="373E4DF4" w14:textId="77777777" w:rsidR="006375BA" w:rsidRPr="00643417" w:rsidRDefault="006375BA" w:rsidP="00BA3A28">
            <w:pPr>
              <w:pStyle w:val="TableText"/>
              <w:jc w:val="center"/>
              <w:rPr>
                <w:iCs/>
                <w:caps/>
              </w:rPr>
            </w:pPr>
            <w:r w:rsidRPr="00643417">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tcPr>
          <w:p w14:paraId="6C41674C" w14:textId="77777777" w:rsidR="006375BA" w:rsidRPr="00643417" w:rsidDel="00C6151F" w:rsidRDefault="006375BA" w:rsidP="00BA3A28">
            <w:pPr>
              <w:pStyle w:val="TableText"/>
              <w:jc w:val="center"/>
              <w:rPr>
                <w:iCs/>
                <w:caps/>
              </w:rPr>
            </w:pPr>
            <w:r w:rsidRPr="00643417">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tcPr>
          <w:p w14:paraId="2424D0C3" w14:textId="77777777" w:rsidR="006375BA" w:rsidRPr="00643417" w:rsidDel="00C6151F"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3698FF3"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3C41F36"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tcPr>
          <w:p w14:paraId="45EE54D3" w14:textId="77777777" w:rsidR="006375BA" w:rsidRPr="00643417" w:rsidDel="00C6151F"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3390661" w14:textId="77777777" w:rsidR="006375BA" w:rsidRPr="00643417" w:rsidDel="00C6151F"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tcPr>
          <w:p w14:paraId="1DB6AE60" w14:textId="77777777" w:rsidR="006375BA" w:rsidRPr="00643417" w:rsidRDefault="006375BA" w:rsidP="00BA3A28">
            <w:pPr>
              <w:pStyle w:val="TableText"/>
              <w:jc w:val="center"/>
            </w:pPr>
            <w:r w:rsidRPr="00643417">
              <w:t>L</w:t>
            </w:r>
          </w:p>
        </w:tc>
      </w:tr>
      <w:tr w:rsidR="00E4248D" w:rsidRPr="00643417" w14:paraId="1228CCA1" w14:textId="77777777" w:rsidTr="00F51481">
        <w:trPr>
          <w:trHeight w:val="300"/>
        </w:trPr>
        <w:tc>
          <w:tcPr>
            <w:tcW w:w="808" w:type="pct"/>
            <w:tcBorders>
              <w:right w:val="nil"/>
            </w:tcBorders>
            <w:shd w:val="clear" w:color="auto" w:fill="auto"/>
            <w:noWrap/>
          </w:tcPr>
          <w:p w14:paraId="0CDBDB52" w14:textId="77777777" w:rsidR="00E4248D" w:rsidRPr="00643417" w:rsidRDefault="00E4248D" w:rsidP="00BB2475">
            <w:pPr>
              <w:pStyle w:val="TableText"/>
              <w:rPr>
                <w:i/>
                <w:iCs/>
              </w:rPr>
            </w:pPr>
            <w:r w:rsidRPr="00643417">
              <w:rPr>
                <w:i/>
                <w:iCs/>
              </w:rPr>
              <w:t xml:space="preserve">Planococcus </w:t>
            </w:r>
            <w:r w:rsidRPr="00643417">
              <w:rPr>
                <w:iCs/>
              </w:rPr>
              <w:t>sp.</w:t>
            </w:r>
            <w:r w:rsidRPr="00643417">
              <w:rPr>
                <w:i/>
                <w:iCs/>
              </w:rPr>
              <w:t xml:space="preserve">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979994D" w14:textId="7A11BEFD" w:rsidR="00E4248D" w:rsidRPr="00643417" w:rsidRDefault="00E4248D" w:rsidP="00BB2475">
            <w:pPr>
              <w:pStyle w:val="TableText"/>
            </w:pPr>
            <w:r w:rsidRPr="00643417">
              <w:t>Salac</w:t>
            </w:r>
            <w:r w:rsidR="008002CC" w:rsidRPr="00643417">
              <w:t>c</w:t>
            </w:r>
            <w:r w:rsidRPr="00643417">
              <w:t>a (Indonesia)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8FB07DE" w14:textId="77777777" w:rsidR="00E4248D" w:rsidRPr="00643417" w:rsidRDefault="00E4248D" w:rsidP="00BB2475">
            <w:pPr>
              <w:pStyle w:val="TableText"/>
              <w:jc w:val="center"/>
              <w:rPr>
                <w:iCs/>
                <w:caps/>
              </w:rPr>
            </w:pPr>
            <w:r w:rsidRPr="00643417">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169DB3D" w14:textId="77777777" w:rsidR="00E4248D" w:rsidRPr="00643417" w:rsidRDefault="00E4248D" w:rsidP="00BB2475">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50C9C48" w14:textId="77777777" w:rsidR="00E4248D" w:rsidRPr="00643417" w:rsidRDefault="00E4248D" w:rsidP="00BB2475">
            <w:pPr>
              <w:pStyle w:val="TableText"/>
              <w:jc w:val="center"/>
            </w:pPr>
            <w:r w:rsidRPr="00643417">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FD4704A" w14:textId="77777777" w:rsidR="00E4248D" w:rsidRPr="00643417" w:rsidRDefault="00E4248D" w:rsidP="00BB2475">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3E4A393" w14:textId="77777777" w:rsidR="00E4248D" w:rsidRPr="00643417" w:rsidRDefault="00E4248D" w:rsidP="00BB2475">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563E5F6" w14:textId="77777777" w:rsidR="00E4248D" w:rsidRPr="00643417" w:rsidRDefault="00E4248D" w:rsidP="00BB2475">
            <w:pPr>
              <w:pStyle w:val="TableText"/>
              <w:jc w:val="center"/>
            </w:pPr>
            <w:r w:rsidRPr="00643417">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47A0AFA" w14:textId="77777777" w:rsidR="00E4248D" w:rsidRPr="00643417" w:rsidRDefault="00E4248D" w:rsidP="00BB2475">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903CEFF" w14:textId="77777777" w:rsidR="00E4248D" w:rsidRPr="00643417" w:rsidRDefault="00E4248D" w:rsidP="00BB2475">
            <w:pPr>
              <w:pStyle w:val="TableText"/>
              <w:jc w:val="center"/>
            </w:pPr>
            <w:r w:rsidRPr="00643417">
              <w:t>VL</w:t>
            </w:r>
          </w:p>
        </w:tc>
      </w:tr>
      <w:tr w:rsidR="00E42905" w:rsidRPr="00643417" w14:paraId="7ABA8773" w14:textId="77777777" w:rsidTr="00F51481">
        <w:trPr>
          <w:trHeight w:val="300"/>
        </w:trPr>
        <w:tc>
          <w:tcPr>
            <w:tcW w:w="808" w:type="pct"/>
            <w:tcBorders>
              <w:right w:val="nil"/>
            </w:tcBorders>
            <w:shd w:val="clear" w:color="auto" w:fill="auto"/>
            <w:noWrap/>
          </w:tcPr>
          <w:p w14:paraId="02BFF4D5" w14:textId="77777777" w:rsidR="006375BA" w:rsidRPr="00643417" w:rsidRDefault="006375BA" w:rsidP="00BA3A28">
            <w:pPr>
              <w:pStyle w:val="TableText"/>
              <w:rPr>
                <w:i/>
                <w:iCs/>
              </w:rPr>
            </w:pPr>
            <w:r w:rsidRPr="00643417">
              <w:rPr>
                <w:i/>
                <w:iCs/>
              </w:rPr>
              <w:t>Planococcoides njalensis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9203046" w14:textId="77777777" w:rsidR="006375BA" w:rsidRPr="00643417" w:rsidRDefault="006375BA" w:rsidP="00BA3A28">
            <w:pPr>
              <w:pStyle w:val="TableText"/>
            </w:pPr>
            <w:r w:rsidRPr="00643417">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2E8BD4F"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5B33BF1"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80F67E4"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211706B"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2128380"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B4B9C0C"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EAE23F7"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9A6AFFF" w14:textId="77777777" w:rsidR="006375BA" w:rsidRPr="00643417" w:rsidRDefault="006375BA" w:rsidP="00BA3A28">
            <w:pPr>
              <w:pStyle w:val="TableText"/>
              <w:jc w:val="center"/>
            </w:pPr>
            <w:r w:rsidRPr="00643417">
              <w:t>L</w:t>
            </w:r>
          </w:p>
        </w:tc>
      </w:tr>
      <w:tr w:rsidR="00E42905" w:rsidRPr="00643417" w14:paraId="3F0E4DBE" w14:textId="77777777" w:rsidTr="00F51481">
        <w:trPr>
          <w:trHeight w:val="300"/>
        </w:trPr>
        <w:tc>
          <w:tcPr>
            <w:tcW w:w="808" w:type="pct"/>
            <w:tcBorders>
              <w:right w:val="nil"/>
            </w:tcBorders>
            <w:shd w:val="clear" w:color="auto" w:fill="auto"/>
            <w:noWrap/>
          </w:tcPr>
          <w:p w14:paraId="6AED73D5" w14:textId="77777777" w:rsidR="006375BA" w:rsidRPr="00643417" w:rsidRDefault="006375BA" w:rsidP="00BA3A28">
            <w:pPr>
              <w:pStyle w:val="TableText"/>
              <w:rPr>
                <w:i/>
                <w:iCs/>
              </w:rPr>
            </w:pPr>
            <w:r w:rsidRPr="00643417">
              <w:rPr>
                <w:i/>
                <w:iCs/>
              </w:rPr>
              <w:t xml:space="preserve">Pseudococcus aurantiacus </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28194B0" w14:textId="77777777" w:rsidR="006375BA" w:rsidRPr="00643417" w:rsidRDefault="006375BA" w:rsidP="00BA3A28">
            <w:pPr>
              <w:pStyle w:val="TableText"/>
            </w:pPr>
            <w:r w:rsidRPr="00643417">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31E367"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4EDBA7E"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F181F9C"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B81611D"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D776D47"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9A80B2B"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EC14A50"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84CA2CC" w14:textId="77777777" w:rsidR="006375BA" w:rsidRPr="00643417" w:rsidRDefault="006375BA" w:rsidP="00BA3A28">
            <w:pPr>
              <w:pStyle w:val="TableText"/>
              <w:jc w:val="center"/>
            </w:pPr>
            <w:r w:rsidRPr="00643417">
              <w:t>L</w:t>
            </w:r>
          </w:p>
        </w:tc>
      </w:tr>
      <w:tr w:rsidR="00E42905" w:rsidRPr="00643417" w14:paraId="7655D177" w14:textId="77777777" w:rsidTr="00F51481">
        <w:trPr>
          <w:trHeight w:val="300"/>
        </w:trPr>
        <w:tc>
          <w:tcPr>
            <w:tcW w:w="808" w:type="pct"/>
            <w:tcBorders>
              <w:right w:val="nil"/>
            </w:tcBorders>
            <w:shd w:val="clear" w:color="auto" w:fill="auto"/>
            <w:noWrap/>
          </w:tcPr>
          <w:p w14:paraId="22C93F80" w14:textId="77777777" w:rsidR="006375BA" w:rsidRPr="00643417" w:rsidRDefault="006375BA" w:rsidP="00BA3A28">
            <w:pPr>
              <w:pStyle w:val="TableText"/>
              <w:rPr>
                <w:i/>
                <w:iCs/>
              </w:rPr>
            </w:pPr>
            <w:r w:rsidRPr="00643417">
              <w:rPr>
                <w:i/>
                <w:iCs/>
              </w:rPr>
              <w:t>Pseudococcus baliteus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D95E44C" w14:textId="77777777" w:rsidR="006375BA" w:rsidRPr="00643417" w:rsidRDefault="006375BA" w:rsidP="00BA3A28">
            <w:pPr>
              <w:pStyle w:val="TableText"/>
            </w:pPr>
            <w:r w:rsidRPr="00643417">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A640670"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A57AD77"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0A6593D"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8BA5D0A"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0902757"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5422539"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59AD5C6"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007CD24" w14:textId="77777777" w:rsidR="006375BA" w:rsidRPr="00643417" w:rsidRDefault="006375BA" w:rsidP="00BA3A28">
            <w:pPr>
              <w:pStyle w:val="TableText"/>
              <w:jc w:val="center"/>
            </w:pPr>
            <w:r w:rsidRPr="00643417">
              <w:t>L</w:t>
            </w:r>
          </w:p>
        </w:tc>
      </w:tr>
      <w:tr w:rsidR="00E42905" w:rsidRPr="00643417" w14:paraId="7C0B7558" w14:textId="77777777" w:rsidTr="00F51481">
        <w:trPr>
          <w:trHeight w:val="300"/>
        </w:trPr>
        <w:tc>
          <w:tcPr>
            <w:tcW w:w="808" w:type="pct"/>
            <w:vMerge w:val="restart"/>
            <w:tcBorders>
              <w:right w:val="nil"/>
            </w:tcBorders>
            <w:shd w:val="clear" w:color="auto" w:fill="auto"/>
            <w:noWrap/>
          </w:tcPr>
          <w:p w14:paraId="5551B7F1" w14:textId="3D751B78" w:rsidR="006375BA" w:rsidRPr="00643417" w:rsidRDefault="006375BA" w:rsidP="00280E43">
            <w:pPr>
              <w:pStyle w:val="TableText"/>
              <w:rPr>
                <w:i/>
                <w:iCs/>
                <w:vertAlign w:val="superscript"/>
              </w:rPr>
            </w:pPr>
            <w:r w:rsidRPr="00643417">
              <w:rPr>
                <w:i/>
                <w:iCs/>
              </w:rPr>
              <w:t>Pseudococcus calceolariae</w:t>
            </w:r>
            <w:r w:rsidR="00280E43" w:rsidRPr="00643417">
              <w:rPr>
                <w:i/>
                <w:iCs/>
              </w:rPr>
              <w:t xml:space="preserve"> </w:t>
            </w:r>
            <w:r w:rsidR="00280E43" w:rsidRPr="00643417">
              <w:rPr>
                <w:iCs/>
              </w:rPr>
              <w:t>(WA)</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B0A802D" w14:textId="77777777" w:rsidR="006375BA" w:rsidRPr="00643417" w:rsidRDefault="006375BA" w:rsidP="00BA3A28">
            <w:pPr>
              <w:pStyle w:val="TableText"/>
            </w:pPr>
            <w:r w:rsidRPr="00643417">
              <w:t>Sweet oranges (Italy) 2005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CE42035"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6B44D45"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E053CDC"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9FCBA3C"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F816271"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1AA704E"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2A31F5B"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6F69052" w14:textId="77777777" w:rsidR="006375BA" w:rsidRPr="00643417" w:rsidRDefault="006375BA" w:rsidP="00BA3A28">
            <w:pPr>
              <w:pStyle w:val="TableText"/>
              <w:jc w:val="center"/>
            </w:pPr>
            <w:r w:rsidRPr="00643417">
              <w:t>L</w:t>
            </w:r>
          </w:p>
        </w:tc>
      </w:tr>
      <w:tr w:rsidR="00E42905" w:rsidRPr="00643417" w14:paraId="3C6A2594" w14:textId="77777777" w:rsidTr="00F51481">
        <w:trPr>
          <w:trHeight w:val="300"/>
        </w:trPr>
        <w:tc>
          <w:tcPr>
            <w:tcW w:w="808" w:type="pct"/>
            <w:vMerge/>
            <w:tcBorders>
              <w:right w:val="nil"/>
            </w:tcBorders>
            <w:shd w:val="clear" w:color="auto" w:fill="auto"/>
            <w:noWrap/>
          </w:tcPr>
          <w:p w14:paraId="5EA1A82E"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ABDC63F" w14:textId="77777777" w:rsidR="006375BA" w:rsidRPr="00643417" w:rsidRDefault="006375BA" w:rsidP="00BA3A28">
            <w:pPr>
              <w:pStyle w:val="TableText"/>
            </w:pPr>
            <w:r w:rsidRPr="00643417">
              <w:t>Stone fruit (New Zealand into WA)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D6B6169"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B84E32A"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40BC349"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24F9944"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2B7A611"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A6A7DEA"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26D6C80"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AE849F5" w14:textId="77777777" w:rsidR="006375BA" w:rsidRPr="00643417" w:rsidRDefault="006375BA" w:rsidP="00BA3A28">
            <w:pPr>
              <w:pStyle w:val="TableText"/>
              <w:jc w:val="center"/>
            </w:pPr>
            <w:r w:rsidRPr="00643417">
              <w:t>L</w:t>
            </w:r>
          </w:p>
        </w:tc>
      </w:tr>
      <w:tr w:rsidR="00E42905" w:rsidRPr="00643417" w14:paraId="569C541B" w14:textId="77777777" w:rsidTr="00F51481">
        <w:trPr>
          <w:trHeight w:val="300"/>
        </w:trPr>
        <w:tc>
          <w:tcPr>
            <w:tcW w:w="808" w:type="pct"/>
            <w:vMerge/>
            <w:tcBorders>
              <w:right w:val="nil"/>
            </w:tcBorders>
            <w:shd w:val="clear" w:color="auto" w:fill="auto"/>
            <w:noWrap/>
          </w:tcPr>
          <w:p w14:paraId="4F30760E"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12DE861" w14:textId="77777777" w:rsidR="006375BA" w:rsidRPr="00643417" w:rsidRDefault="006375BA" w:rsidP="00BA3A28">
            <w:pPr>
              <w:pStyle w:val="TableText"/>
            </w:pPr>
            <w:r w:rsidRPr="00643417">
              <w:t>Table grapes (Chile) 2005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9389D4B"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BF707BB"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EF087B2"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C928DC1"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D551A01"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4D359A0"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B2230FC"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9BDEF91" w14:textId="77777777" w:rsidR="006375BA" w:rsidRPr="00643417" w:rsidRDefault="006375BA" w:rsidP="00BA3A28">
            <w:pPr>
              <w:pStyle w:val="TableText"/>
              <w:jc w:val="center"/>
            </w:pPr>
            <w:r w:rsidRPr="00643417">
              <w:t>L</w:t>
            </w:r>
          </w:p>
        </w:tc>
      </w:tr>
      <w:tr w:rsidR="00E42905" w:rsidRPr="00643417" w14:paraId="76EA5041" w14:textId="77777777" w:rsidTr="00F51481">
        <w:trPr>
          <w:trHeight w:val="300"/>
        </w:trPr>
        <w:tc>
          <w:tcPr>
            <w:tcW w:w="808" w:type="pct"/>
            <w:vMerge/>
            <w:tcBorders>
              <w:right w:val="nil"/>
            </w:tcBorders>
            <w:shd w:val="clear" w:color="auto" w:fill="auto"/>
            <w:noWrap/>
          </w:tcPr>
          <w:p w14:paraId="4653861F"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D4D25D6" w14:textId="77777777" w:rsidR="006375BA" w:rsidRPr="00643417" w:rsidRDefault="006375BA" w:rsidP="00BA3A28">
            <w:pPr>
              <w:pStyle w:val="TableText"/>
            </w:pPr>
            <w:r w:rsidRPr="00643417">
              <w:t>Apples (New Zealand)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3B13CA9"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17108E5"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86F0971"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6C9FC22"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DDA7427"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0A6C0CE"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83F6100"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278FF64" w14:textId="77777777" w:rsidR="006375BA" w:rsidRPr="00643417" w:rsidRDefault="006375BA" w:rsidP="00BA3A28">
            <w:pPr>
              <w:pStyle w:val="TableText"/>
              <w:jc w:val="center"/>
            </w:pPr>
            <w:r w:rsidRPr="00643417">
              <w:t>L</w:t>
            </w:r>
          </w:p>
        </w:tc>
      </w:tr>
      <w:tr w:rsidR="00E42905" w:rsidRPr="00643417" w14:paraId="5CC587B0" w14:textId="77777777" w:rsidTr="00F51481">
        <w:trPr>
          <w:trHeight w:val="300"/>
        </w:trPr>
        <w:tc>
          <w:tcPr>
            <w:tcW w:w="808" w:type="pct"/>
            <w:vMerge/>
            <w:tcBorders>
              <w:right w:val="nil"/>
            </w:tcBorders>
            <w:shd w:val="clear" w:color="auto" w:fill="auto"/>
            <w:noWrap/>
          </w:tcPr>
          <w:p w14:paraId="1615BEE9"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B49AD69" w14:textId="77777777" w:rsidR="006375BA" w:rsidRPr="00643417" w:rsidRDefault="006375BA" w:rsidP="00BA3A28">
            <w:pPr>
              <w:pStyle w:val="TableText"/>
            </w:pPr>
            <w:r w:rsidRPr="00643417">
              <w:t>Stone fruit (USA)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48E7AE6" w14:textId="77777777" w:rsidR="006375BA" w:rsidRPr="00643417" w:rsidRDefault="006375BA"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90D96A8"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9598158" w14:textId="77777777" w:rsidR="006375BA" w:rsidRPr="00643417" w:rsidRDefault="006375BA"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9C416C2"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2AA122D"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1883260" w14:textId="77777777" w:rsidR="006375BA" w:rsidRPr="00643417" w:rsidRDefault="006375BA"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1014140"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8310CD2" w14:textId="77777777" w:rsidR="006375BA" w:rsidRPr="00643417" w:rsidRDefault="006375BA" w:rsidP="00BA3A28">
            <w:pPr>
              <w:pStyle w:val="TableText"/>
              <w:jc w:val="center"/>
            </w:pPr>
            <w:r w:rsidRPr="00643417">
              <w:t>L</w:t>
            </w:r>
          </w:p>
        </w:tc>
      </w:tr>
      <w:tr w:rsidR="00E42905" w:rsidRPr="00643417" w14:paraId="5D557DA3" w14:textId="77777777" w:rsidTr="00F51481">
        <w:trPr>
          <w:trHeight w:val="300"/>
        </w:trPr>
        <w:tc>
          <w:tcPr>
            <w:tcW w:w="808" w:type="pct"/>
            <w:vMerge/>
            <w:tcBorders>
              <w:right w:val="nil"/>
            </w:tcBorders>
            <w:shd w:val="clear" w:color="auto" w:fill="auto"/>
            <w:noWrap/>
          </w:tcPr>
          <w:p w14:paraId="20F35C02"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31D6FE0" w14:textId="77777777" w:rsidR="006375BA" w:rsidRPr="00643417" w:rsidRDefault="006375BA" w:rsidP="00BA3A28">
            <w:pPr>
              <w:pStyle w:val="TableText"/>
            </w:pPr>
            <w:r w:rsidRPr="00643417">
              <w:t>Apples (China)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B59B23B" w14:textId="77777777" w:rsidR="006375BA" w:rsidRPr="00643417" w:rsidRDefault="006375BA" w:rsidP="00BA3A28">
            <w:pPr>
              <w:pStyle w:val="TableText"/>
              <w:jc w:val="center"/>
              <w:rPr>
                <w:iCs/>
                <w:caps/>
              </w:rPr>
            </w:pPr>
            <w:r w:rsidRPr="00643417">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B172A59"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2C0528E" w14:textId="77777777" w:rsidR="006375BA" w:rsidRPr="00643417" w:rsidRDefault="006375BA" w:rsidP="00BA3A28">
            <w:pPr>
              <w:pStyle w:val="TableText"/>
              <w:jc w:val="center"/>
            </w:pPr>
            <w:r w:rsidRPr="00643417">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72BCA3B"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FA1F8F"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799A0F8" w14:textId="77777777" w:rsidR="006375BA" w:rsidRPr="00643417" w:rsidRDefault="006375BA" w:rsidP="00BA3A28">
            <w:pPr>
              <w:pStyle w:val="TableText"/>
              <w:jc w:val="center"/>
            </w:pPr>
            <w:r w:rsidRPr="00643417">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BC112C6"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8FA171C" w14:textId="77777777" w:rsidR="006375BA" w:rsidRPr="00643417" w:rsidRDefault="006375BA" w:rsidP="00BA3A28">
            <w:pPr>
              <w:pStyle w:val="TableText"/>
              <w:jc w:val="center"/>
            </w:pPr>
            <w:r w:rsidRPr="00643417">
              <w:t>VL</w:t>
            </w:r>
          </w:p>
        </w:tc>
      </w:tr>
      <w:tr w:rsidR="00E42905" w:rsidRPr="00643417" w14:paraId="5C7F2D99" w14:textId="77777777" w:rsidTr="00F51481">
        <w:trPr>
          <w:trHeight w:val="300"/>
        </w:trPr>
        <w:tc>
          <w:tcPr>
            <w:tcW w:w="808" w:type="pct"/>
            <w:vMerge/>
            <w:tcBorders>
              <w:right w:val="nil"/>
            </w:tcBorders>
            <w:shd w:val="clear" w:color="auto" w:fill="auto"/>
            <w:noWrap/>
          </w:tcPr>
          <w:p w14:paraId="33C1C8B5" w14:textId="77777777" w:rsidR="006375BA" w:rsidRPr="00643417" w:rsidRDefault="006375BA"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C3D9036" w14:textId="77777777" w:rsidR="006375BA" w:rsidRPr="00643417" w:rsidRDefault="006375BA" w:rsidP="00BA3A28">
            <w:pPr>
              <w:pStyle w:val="TableText"/>
            </w:pPr>
            <w:r w:rsidRPr="00643417">
              <w:t>Table grapes (California to WA)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0D233E5" w14:textId="77777777" w:rsidR="006375BA" w:rsidRPr="00643417" w:rsidRDefault="006375BA" w:rsidP="00BA3A28">
            <w:pPr>
              <w:pStyle w:val="TableText"/>
              <w:jc w:val="center"/>
              <w:rPr>
                <w:iCs/>
                <w:caps/>
              </w:rPr>
            </w:pPr>
            <w:r w:rsidRPr="00643417">
              <w:rPr>
                <w:iCs/>
                <w:caps/>
              </w:rPr>
              <w:t>l</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B1DAE96" w14:textId="77777777" w:rsidR="006375BA" w:rsidRPr="00643417" w:rsidRDefault="006375BA"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CBF7487" w14:textId="77777777" w:rsidR="006375BA" w:rsidRPr="00643417" w:rsidRDefault="006375BA" w:rsidP="00BA3A28">
            <w:pPr>
              <w:pStyle w:val="TableText"/>
              <w:jc w:val="center"/>
            </w:pPr>
            <w:r w:rsidRPr="00643417">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7E6362F" w14:textId="77777777" w:rsidR="006375BA" w:rsidRPr="00643417" w:rsidRDefault="006375BA"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B98C6D" w14:textId="77777777" w:rsidR="006375BA" w:rsidRPr="00643417" w:rsidRDefault="006375BA"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A4D2C42" w14:textId="77777777" w:rsidR="006375BA" w:rsidRPr="00643417" w:rsidRDefault="006375BA" w:rsidP="00BA3A28">
            <w:pPr>
              <w:pStyle w:val="TableText"/>
              <w:jc w:val="center"/>
            </w:pPr>
            <w:r w:rsidRPr="00643417">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DA7A0B8" w14:textId="77777777" w:rsidR="006375BA" w:rsidRPr="00643417" w:rsidRDefault="006375BA"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2CD63EC" w14:textId="77777777" w:rsidR="006375BA" w:rsidRPr="00643417" w:rsidRDefault="006375BA" w:rsidP="00BA3A28">
            <w:pPr>
              <w:pStyle w:val="TableText"/>
              <w:jc w:val="center"/>
            </w:pPr>
            <w:r w:rsidRPr="00643417">
              <w:t>VL</w:t>
            </w:r>
          </w:p>
        </w:tc>
      </w:tr>
      <w:tr w:rsidR="00C94B9E" w:rsidRPr="00643417" w14:paraId="185DE67A" w14:textId="77777777" w:rsidTr="00F51481">
        <w:trPr>
          <w:trHeight w:val="300"/>
        </w:trPr>
        <w:tc>
          <w:tcPr>
            <w:tcW w:w="808" w:type="pct"/>
            <w:vMerge w:val="restart"/>
            <w:tcBorders>
              <w:right w:val="nil"/>
            </w:tcBorders>
            <w:shd w:val="clear" w:color="auto" w:fill="auto"/>
            <w:noWrap/>
          </w:tcPr>
          <w:p w14:paraId="160530C2" w14:textId="02CF582E" w:rsidR="00C94B9E" w:rsidRPr="00643417" w:rsidRDefault="00C94B9E" w:rsidP="00F36760">
            <w:pPr>
              <w:pStyle w:val="TableText"/>
              <w:rPr>
                <w:i/>
                <w:iCs/>
              </w:rPr>
            </w:pPr>
            <w:r w:rsidRPr="00643417">
              <w:rPr>
                <w:i/>
                <w:iCs/>
              </w:rPr>
              <w:t>Pseudococcus comstocki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02C44B6" w14:textId="77777777" w:rsidR="00C94B9E" w:rsidRPr="00643417" w:rsidRDefault="00C94B9E" w:rsidP="00BA3A28">
            <w:pPr>
              <w:pStyle w:val="TableText"/>
            </w:pPr>
            <w:r w:rsidRPr="00643417">
              <w:t>Unshu mandarins (Japan) 2009</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D54E9D6" w14:textId="77777777" w:rsidR="00C94B9E" w:rsidRPr="00643417" w:rsidRDefault="00C94B9E"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D9B89E9" w14:textId="77777777" w:rsidR="00C94B9E" w:rsidRPr="00643417" w:rsidRDefault="00C94B9E"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306A150" w14:textId="77777777" w:rsidR="00C94B9E" w:rsidRPr="00643417" w:rsidRDefault="00C94B9E"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0674298" w14:textId="77777777" w:rsidR="00C94B9E" w:rsidRPr="00643417" w:rsidRDefault="00C94B9E"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4729477" w14:textId="77777777" w:rsidR="00C94B9E" w:rsidRPr="00643417" w:rsidRDefault="00C94B9E"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AB66B81" w14:textId="77777777" w:rsidR="00C94B9E" w:rsidRPr="00643417" w:rsidRDefault="00C94B9E"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346F846" w14:textId="77777777" w:rsidR="00C94B9E" w:rsidRPr="00643417" w:rsidRDefault="00C94B9E"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4AF690D" w14:textId="77777777" w:rsidR="00C94B9E" w:rsidRPr="00643417" w:rsidRDefault="00C94B9E" w:rsidP="00BA3A28">
            <w:pPr>
              <w:pStyle w:val="TableText"/>
              <w:jc w:val="center"/>
            </w:pPr>
            <w:r w:rsidRPr="00643417">
              <w:t>L</w:t>
            </w:r>
          </w:p>
        </w:tc>
      </w:tr>
      <w:tr w:rsidR="00C94B9E" w:rsidRPr="00643417" w14:paraId="5C50906D" w14:textId="77777777" w:rsidTr="00F51481">
        <w:trPr>
          <w:trHeight w:val="300"/>
        </w:trPr>
        <w:tc>
          <w:tcPr>
            <w:tcW w:w="808" w:type="pct"/>
            <w:vMerge/>
            <w:tcBorders>
              <w:right w:val="nil"/>
            </w:tcBorders>
            <w:shd w:val="clear" w:color="auto" w:fill="auto"/>
            <w:noWrap/>
          </w:tcPr>
          <w:p w14:paraId="655F861F" w14:textId="77777777" w:rsidR="00C94B9E" w:rsidRPr="00643417"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CA94F1F" w14:textId="77777777" w:rsidR="00C94B9E" w:rsidRPr="00643417" w:rsidRDefault="00C94B9E" w:rsidP="00BA3A28">
            <w:pPr>
              <w:pStyle w:val="TableText"/>
            </w:pPr>
            <w:r w:rsidRPr="00643417">
              <w:t>Table grapes (South Korea)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64D1568" w14:textId="77777777" w:rsidR="00C94B9E" w:rsidRPr="00643417" w:rsidRDefault="00C94B9E"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63AF2A5" w14:textId="77777777" w:rsidR="00C94B9E" w:rsidRPr="00643417" w:rsidRDefault="00C94B9E"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E7BA92A" w14:textId="77777777" w:rsidR="00C94B9E" w:rsidRPr="00643417" w:rsidRDefault="00C94B9E"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9158898" w14:textId="77777777" w:rsidR="00C94B9E" w:rsidRPr="00643417" w:rsidRDefault="00C94B9E"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A263557" w14:textId="77777777" w:rsidR="00C94B9E" w:rsidRPr="00643417" w:rsidRDefault="00C94B9E"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6D929D7" w14:textId="77777777" w:rsidR="00C94B9E" w:rsidRPr="00643417" w:rsidRDefault="00C94B9E"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426F1C6" w14:textId="77777777" w:rsidR="00C94B9E" w:rsidRPr="00643417" w:rsidRDefault="00C94B9E"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5161C83" w14:textId="77777777" w:rsidR="00C94B9E" w:rsidRPr="00643417" w:rsidRDefault="00C94B9E" w:rsidP="00BA3A28">
            <w:pPr>
              <w:pStyle w:val="TableText"/>
              <w:jc w:val="center"/>
            </w:pPr>
            <w:r w:rsidRPr="00643417">
              <w:t>L</w:t>
            </w:r>
          </w:p>
        </w:tc>
      </w:tr>
      <w:tr w:rsidR="00C94B9E" w:rsidRPr="00643417" w14:paraId="78E7261F" w14:textId="77777777" w:rsidTr="00F51481">
        <w:trPr>
          <w:trHeight w:val="300"/>
        </w:trPr>
        <w:tc>
          <w:tcPr>
            <w:tcW w:w="808" w:type="pct"/>
            <w:vMerge/>
            <w:tcBorders>
              <w:right w:val="nil"/>
            </w:tcBorders>
            <w:shd w:val="clear" w:color="auto" w:fill="auto"/>
            <w:noWrap/>
          </w:tcPr>
          <w:p w14:paraId="19C18057" w14:textId="77777777" w:rsidR="00C94B9E" w:rsidRPr="00643417"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F653BCF" w14:textId="77777777" w:rsidR="00C94B9E" w:rsidRPr="00643417" w:rsidRDefault="00C94B9E" w:rsidP="00BA3A28">
            <w:pPr>
              <w:pStyle w:val="TableText"/>
            </w:pPr>
            <w:r w:rsidRPr="00643417">
              <w:t>Apples (China)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9B4427F" w14:textId="77777777" w:rsidR="00C94B9E" w:rsidRPr="00643417" w:rsidRDefault="00C94B9E"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367FB38" w14:textId="77777777" w:rsidR="00C94B9E" w:rsidRPr="00643417" w:rsidRDefault="00C94B9E"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71D818F" w14:textId="77777777" w:rsidR="00C94B9E" w:rsidRPr="00643417" w:rsidRDefault="00C94B9E"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20052A5" w14:textId="77777777" w:rsidR="00C94B9E" w:rsidRPr="00643417" w:rsidRDefault="00C94B9E"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16F5BFC" w14:textId="77777777" w:rsidR="00C94B9E" w:rsidRPr="00643417" w:rsidRDefault="00C94B9E"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828966F" w14:textId="77777777" w:rsidR="00C94B9E" w:rsidRPr="00643417" w:rsidRDefault="00C94B9E"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81FE987" w14:textId="77777777" w:rsidR="00C94B9E" w:rsidRPr="00643417" w:rsidRDefault="00C94B9E"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B4ECBA3" w14:textId="77777777" w:rsidR="00C94B9E" w:rsidRPr="00643417" w:rsidRDefault="00C94B9E" w:rsidP="00BA3A28">
            <w:pPr>
              <w:pStyle w:val="TableText"/>
              <w:jc w:val="center"/>
            </w:pPr>
            <w:r w:rsidRPr="00643417">
              <w:t>L</w:t>
            </w:r>
          </w:p>
        </w:tc>
      </w:tr>
      <w:tr w:rsidR="00C94B9E" w:rsidRPr="00643417" w14:paraId="17F883B5" w14:textId="77777777" w:rsidTr="00F51481">
        <w:trPr>
          <w:trHeight w:val="300"/>
        </w:trPr>
        <w:tc>
          <w:tcPr>
            <w:tcW w:w="808" w:type="pct"/>
            <w:vMerge/>
            <w:tcBorders>
              <w:right w:val="nil"/>
            </w:tcBorders>
            <w:shd w:val="clear" w:color="auto" w:fill="auto"/>
            <w:noWrap/>
          </w:tcPr>
          <w:p w14:paraId="56AE6168" w14:textId="77777777" w:rsidR="00C94B9E" w:rsidRPr="00643417"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ADBAD37" w14:textId="77777777" w:rsidR="00C94B9E" w:rsidRPr="00643417" w:rsidRDefault="00C94B9E" w:rsidP="00BA3A28">
            <w:pPr>
              <w:pStyle w:val="TableText"/>
            </w:pPr>
            <w:r w:rsidRPr="00643417">
              <w:t>Stone fruit (USA)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8912066" w14:textId="77777777" w:rsidR="00C94B9E" w:rsidRPr="00643417" w:rsidRDefault="00C94B9E"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294C7FD" w14:textId="77777777" w:rsidR="00C94B9E" w:rsidRPr="00643417" w:rsidRDefault="00C94B9E"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C91412" w14:textId="77777777" w:rsidR="00C94B9E" w:rsidRPr="00643417" w:rsidRDefault="00C94B9E"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D13C43E" w14:textId="77777777" w:rsidR="00C94B9E" w:rsidRPr="00643417" w:rsidRDefault="00C94B9E"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5C3FDC" w14:textId="77777777" w:rsidR="00C94B9E" w:rsidRPr="00643417" w:rsidRDefault="00C94B9E"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00AC3BE" w14:textId="77777777" w:rsidR="00C94B9E" w:rsidRPr="00643417" w:rsidRDefault="00C94B9E"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80454A5" w14:textId="77777777" w:rsidR="00C94B9E" w:rsidRPr="00643417" w:rsidRDefault="00C94B9E"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9302B44" w14:textId="77777777" w:rsidR="00C94B9E" w:rsidRPr="00643417" w:rsidRDefault="00C94B9E" w:rsidP="00BA3A28">
            <w:pPr>
              <w:pStyle w:val="TableText"/>
              <w:jc w:val="center"/>
            </w:pPr>
            <w:r w:rsidRPr="00643417">
              <w:t>L</w:t>
            </w:r>
          </w:p>
        </w:tc>
      </w:tr>
      <w:tr w:rsidR="00C94B9E" w:rsidRPr="00643417" w14:paraId="73FA4C38" w14:textId="77777777" w:rsidTr="00F51481">
        <w:trPr>
          <w:trHeight w:val="300"/>
        </w:trPr>
        <w:tc>
          <w:tcPr>
            <w:tcW w:w="808" w:type="pct"/>
            <w:vMerge/>
            <w:tcBorders>
              <w:right w:val="nil"/>
            </w:tcBorders>
            <w:shd w:val="clear" w:color="auto" w:fill="auto"/>
            <w:noWrap/>
          </w:tcPr>
          <w:p w14:paraId="33E16C7B" w14:textId="77777777" w:rsidR="00C94B9E" w:rsidRPr="00643417"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A0B6739" w14:textId="77777777" w:rsidR="00C94B9E" w:rsidRPr="00643417" w:rsidRDefault="00C94B9E" w:rsidP="00BA3A28">
            <w:pPr>
              <w:pStyle w:val="TableText"/>
            </w:pPr>
            <w:r w:rsidRPr="00643417">
              <w:t>Table grapes (China)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283ECEB" w14:textId="77777777" w:rsidR="00C94B9E" w:rsidRPr="00643417" w:rsidRDefault="00C94B9E"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A24CCD6" w14:textId="77777777" w:rsidR="00C94B9E" w:rsidRPr="00643417" w:rsidRDefault="00C94B9E"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0D302EF" w14:textId="77777777" w:rsidR="00C94B9E" w:rsidRPr="00643417" w:rsidRDefault="00C94B9E"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A2478D2" w14:textId="77777777" w:rsidR="00C94B9E" w:rsidRPr="00643417" w:rsidRDefault="00C94B9E"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43BDCA5" w14:textId="77777777" w:rsidR="00C94B9E" w:rsidRPr="00643417" w:rsidRDefault="00C94B9E"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78C5CF1" w14:textId="77777777" w:rsidR="00C94B9E" w:rsidRPr="00643417" w:rsidRDefault="00C94B9E"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ED64977" w14:textId="77777777" w:rsidR="00C94B9E" w:rsidRPr="00643417" w:rsidRDefault="00C94B9E"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DCD31BF" w14:textId="77777777" w:rsidR="00C94B9E" w:rsidRPr="00643417" w:rsidRDefault="00C94B9E" w:rsidP="00BA3A28">
            <w:pPr>
              <w:pStyle w:val="TableText"/>
              <w:jc w:val="center"/>
            </w:pPr>
            <w:r w:rsidRPr="00643417">
              <w:t>L</w:t>
            </w:r>
          </w:p>
        </w:tc>
      </w:tr>
      <w:tr w:rsidR="00C94B9E" w:rsidRPr="00643417" w14:paraId="721A3698" w14:textId="77777777" w:rsidTr="00F51481">
        <w:trPr>
          <w:trHeight w:val="300"/>
        </w:trPr>
        <w:tc>
          <w:tcPr>
            <w:tcW w:w="808" w:type="pct"/>
            <w:vMerge/>
            <w:tcBorders>
              <w:right w:val="nil"/>
            </w:tcBorders>
            <w:shd w:val="clear" w:color="auto" w:fill="auto"/>
            <w:noWrap/>
          </w:tcPr>
          <w:p w14:paraId="644AE678" w14:textId="77777777" w:rsidR="00C94B9E" w:rsidRPr="00643417"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878799D" w14:textId="583490F9" w:rsidR="00C94B9E" w:rsidRPr="00643417" w:rsidRDefault="00C94B9E" w:rsidP="00BA3A28">
            <w:pPr>
              <w:pStyle w:val="TableText"/>
            </w:pPr>
            <w:r w:rsidRPr="00643417">
              <w:t>Lily cut-flowers (Taiwan)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0DE44B8" w14:textId="77777777" w:rsidR="00C94B9E" w:rsidRPr="00643417" w:rsidRDefault="00C94B9E"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9FF01A9" w14:textId="77777777" w:rsidR="00C94B9E" w:rsidRPr="00643417" w:rsidRDefault="00C94B9E"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6EFA0CA" w14:textId="77777777" w:rsidR="00C94B9E" w:rsidRPr="00643417" w:rsidRDefault="00C94B9E"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1F82A8A" w14:textId="77777777" w:rsidR="00C94B9E" w:rsidRPr="00643417" w:rsidRDefault="00C94B9E"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884E313" w14:textId="77777777" w:rsidR="00C94B9E" w:rsidRPr="00643417" w:rsidRDefault="00C94B9E"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D081BCE" w14:textId="77777777" w:rsidR="00C94B9E" w:rsidRPr="00643417" w:rsidRDefault="00C94B9E"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B1F87C1" w14:textId="77777777" w:rsidR="00C94B9E" w:rsidRPr="00643417" w:rsidRDefault="00C94B9E"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3A7A964" w14:textId="77777777" w:rsidR="00C94B9E" w:rsidRPr="00643417" w:rsidRDefault="00C94B9E" w:rsidP="00BA3A28">
            <w:pPr>
              <w:pStyle w:val="TableText"/>
              <w:jc w:val="center"/>
            </w:pPr>
            <w:r w:rsidRPr="00643417">
              <w:t>L</w:t>
            </w:r>
          </w:p>
        </w:tc>
      </w:tr>
      <w:tr w:rsidR="00C94B9E" w:rsidRPr="00643417" w14:paraId="7859A07B" w14:textId="77777777" w:rsidTr="00F51481">
        <w:trPr>
          <w:trHeight w:val="300"/>
        </w:trPr>
        <w:tc>
          <w:tcPr>
            <w:tcW w:w="808" w:type="pct"/>
            <w:vMerge/>
            <w:tcBorders>
              <w:right w:val="nil"/>
            </w:tcBorders>
            <w:shd w:val="clear" w:color="auto" w:fill="auto"/>
            <w:noWrap/>
          </w:tcPr>
          <w:p w14:paraId="72AD5A2E" w14:textId="77777777" w:rsidR="00C94B9E" w:rsidRPr="00643417" w:rsidRDefault="00C94B9E" w:rsidP="00BA3A28">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F698560" w14:textId="77777777" w:rsidR="00C94B9E" w:rsidRPr="00643417" w:rsidRDefault="00C94B9E" w:rsidP="00BA3A28">
            <w:pPr>
              <w:pStyle w:val="TableText"/>
            </w:pPr>
            <w:r w:rsidRPr="00643417">
              <w:t>Table grapes (Japan)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E2EBF05" w14:textId="77777777" w:rsidR="00C94B9E" w:rsidRPr="00643417" w:rsidRDefault="00C94B9E" w:rsidP="00BA3A28">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262E222" w14:textId="77777777" w:rsidR="00C94B9E" w:rsidRPr="00643417" w:rsidRDefault="00C94B9E" w:rsidP="00BA3A28">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689F87D" w14:textId="77777777" w:rsidR="00C94B9E" w:rsidRPr="00643417" w:rsidRDefault="00C94B9E" w:rsidP="00BA3A28">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60E877C" w14:textId="77777777" w:rsidR="00C94B9E" w:rsidRPr="00643417" w:rsidRDefault="00C94B9E" w:rsidP="00BA3A28">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670831A" w14:textId="77777777" w:rsidR="00C94B9E" w:rsidRPr="00643417" w:rsidRDefault="00C94B9E" w:rsidP="00BA3A28">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5625B3C" w14:textId="77777777" w:rsidR="00C94B9E" w:rsidRPr="00643417" w:rsidRDefault="00C94B9E" w:rsidP="00BA3A28">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952B7A7" w14:textId="77777777" w:rsidR="00C94B9E" w:rsidRPr="00643417" w:rsidRDefault="00C94B9E" w:rsidP="00BA3A28">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55C7DF9" w14:textId="77777777" w:rsidR="00C94B9E" w:rsidRPr="00643417" w:rsidRDefault="00C94B9E" w:rsidP="00BA3A28">
            <w:pPr>
              <w:pStyle w:val="TableText"/>
              <w:jc w:val="center"/>
            </w:pPr>
            <w:r w:rsidRPr="00643417">
              <w:t>L</w:t>
            </w:r>
          </w:p>
        </w:tc>
      </w:tr>
      <w:tr w:rsidR="00C94B9E" w:rsidRPr="00643417" w14:paraId="7008E472" w14:textId="77777777" w:rsidTr="00F51481">
        <w:trPr>
          <w:trHeight w:val="300"/>
        </w:trPr>
        <w:tc>
          <w:tcPr>
            <w:tcW w:w="808" w:type="pct"/>
            <w:vMerge/>
            <w:tcBorders>
              <w:right w:val="nil"/>
            </w:tcBorders>
            <w:shd w:val="clear" w:color="auto" w:fill="auto"/>
            <w:noWrap/>
          </w:tcPr>
          <w:p w14:paraId="50627A71"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D001591" w14:textId="746B9FF0" w:rsidR="00C94B9E" w:rsidRPr="00643417" w:rsidRDefault="00C94B9E" w:rsidP="00C94B9E">
            <w:pPr>
              <w:pStyle w:val="TableText"/>
            </w:pPr>
            <w:r w:rsidRPr="00643417">
              <w:t>Nectarines (China) 2016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74857AF" w14:textId="4FADDBC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D589FBA" w14:textId="5BD54DB6"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BF48386" w14:textId="211338F4"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E66ADAE" w14:textId="797CA973"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421CBBE" w14:textId="3E7DA58D"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F9228A4" w14:textId="7544E6F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52DF5B8" w14:textId="6F5D7C4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F385B07" w14:textId="70759505" w:rsidR="00C94B9E" w:rsidRPr="00643417" w:rsidRDefault="00C94B9E" w:rsidP="00C94B9E">
            <w:pPr>
              <w:pStyle w:val="TableText"/>
              <w:jc w:val="center"/>
            </w:pPr>
            <w:r w:rsidRPr="00643417">
              <w:t>L</w:t>
            </w:r>
          </w:p>
        </w:tc>
      </w:tr>
      <w:tr w:rsidR="00C94B9E" w:rsidRPr="00643417" w14:paraId="47620EA8" w14:textId="77777777" w:rsidTr="00F51481">
        <w:trPr>
          <w:trHeight w:val="300"/>
        </w:trPr>
        <w:tc>
          <w:tcPr>
            <w:tcW w:w="808" w:type="pct"/>
            <w:vMerge w:val="restart"/>
            <w:tcBorders>
              <w:right w:val="nil"/>
            </w:tcBorders>
            <w:shd w:val="clear" w:color="auto" w:fill="auto"/>
            <w:noWrap/>
          </w:tcPr>
          <w:p w14:paraId="216E8599" w14:textId="77777777" w:rsidR="00C94B9E" w:rsidRPr="00643417" w:rsidRDefault="00C94B9E" w:rsidP="00C94B9E">
            <w:pPr>
              <w:pStyle w:val="TableText"/>
              <w:rPr>
                <w:i/>
                <w:iCs/>
              </w:rPr>
            </w:pPr>
            <w:r w:rsidRPr="00643417">
              <w:rPr>
                <w:i/>
                <w:iCs/>
              </w:rPr>
              <w:t>Pseudococcus cryptus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807FC40" w14:textId="77777777" w:rsidR="00C94B9E" w:rsidRPr="00643417" w:rsidRDefault="00C94B9E" w:rsidP="00C94B9E">
            <w:pPr>
              <w:pStyle w:val="TableText"/>
            </w:pPr>
            <w:r w:rsidRPr="00643417">
              <w:t>Mangoes (Taiwan)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564E988"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B5FEEC9"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A584978"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8076021"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DFF9C2C"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216F0B8"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1D872D"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8D7BC5D" w14:textId="77777777" w:rsidR="00C94B9E" w:rsidRPr="00643417" w:rsidRDefault="00C94B9E" w:rsidP="00C94B9E">
            <w:pPr>
              <w:pStyle w:val="TableText"/>
              <w:jc w:val="center"/>
            </w:pPr>
            <w:r w:rsidRPr="00643417">
              <w:t>L</w:t>
            </w:r>
          </w:p>
        </w:tc>
      </w:tr>
      <w:tr w:rsidR="00C94B9E" w:rsidRPr="00643417" w14:paraId="0AD1A7FB" w14:textId="77777777" w:rsidTr="00F51481">
        <w:trPr>
          <w:trHeight w:val="300"/>
        </w:trPr>
        <w:tc>
          <w:tcPr>
            <w:tcW w:w="808" w:type="pct"/>
            <w:vMerge/>
            <w:tcBorders>
              <w:right w:val="nil"/>
            </w:tcBorders>
            <w:shd w:val="clear" w:color="auto" w:fill="auto"/>
            <w:noWrap/>
          </w:tcPr>
          <w:p w14:paraId="17D918D4"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E9A2FAA" w14:textId="77777777" w:rsidR="00C94B9E" w:rsidRPr="00643417" w:rsidRDefault="00C94B9E" w:rsidP="00C94B9E">
            <w:pPr>
              <w:pStyle w:val="TableText"/>
            </w:pPr>
            <w:r w:rsidRPr="00643417">
              <w:t>Unshu mandarins (Japan) 2009</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C2384DD"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9AD1914"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0A80BC8"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9D8A058"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68C1BA6"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180D7FC8"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8EBD247"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9EED797" w14:textId="77777777" w:rsidR="00C94B9E" w:rsidRPr="00643417" w:rsidRDefault="00C94B9E" w:rsidP="00C94B9E">
            <w:pPr>
              <w:pStyle w:val="TableText"/>
              <w:jc w:val="center"/>
            </w:pPr>
            <w:r w:rsidRPr="00643417">
              <w:t>L</w:t>
            </w:r>
          </w:p>
        </w:tc>
      </w:tr>
      <w:tr w:rsidR="00C94B9E" w:rsidRPr="00643417" w14:paraId="09790D92" w14:textId="77777777" w:rsidTr="00F51481">
        <w:trPr>
          <w:trHeight w:val="300"/>
        </w:trPr>
        <w:tc>
          <w:tcPr>
            <w:tcW w:w="808" w:type="pct"/>
            <w:vMerge/>
            <w:tcBorders>
              <w:right w:val="nil"/>
            </w:tcBorders>
            <w:shd w:val="clear" w:color="auto" w:fill="auto"/>
            <w:noWrap/>
          </w:tcPr>
          <w:p w14:paraId="2825FFC8"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4D26CF4" w14:textId="77777777" w:rsidR="00C94B9E" w:rsidRPr="00643417" w:rsidRDefault="00C94B9E" w:rsidP="00C94B9E">
            <w:pPr>
              <w:pStyle w:val="TableText"/>
            </w:pPr>
            <w:r w:rsidRPr="00643417">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7AAA98E"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937690D"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DC607F7"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12C6C50"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044343E"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395200A"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FB0096"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A527C58" w14:textId="77777777" w:rsidR="00C94B9E" w:rsidRPr="00643417" w:rsidRDefault="00C94B9E" w:rsidP="00C94B9E">
            <w:pPr>
              <w:pStyle w:val="TableText"/>
              <w:jc w:val="center"/>
            </w:pPr>
            <w:r w:rsidRPr="00643417">
              <w:t>L</w:t>
            </w:r>
          </w:p>
        </w:tc>
      </w:tr>
      <w:tr w:rsidR="00C94B9E" w:rsidRPr="00643417" w14:paraId="05F5F65F" w14:textId="77777777" w:rsidTr="00F51481">
        <w:trPr>
          <w:trHeight w:val="300"/>
        </w:trPr>
        <w:tc>
          <w:tcPr>
            <w:tcW w:w="808" w:type="pct"/>
            <w:vMerge/>
            <w:tcBorders>
              <w:right w:val="nil"/>
            </w:tcBorders>
            <w:shd w:val="clear" w:color="auto" w:fill="auto"/>
            <w:noWrap/>
          </w:tcPr>
          <w:p w14:paraId="040A461A"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192FFF6E" w14:textId="77777777" w:rsidR="00C94B9E" w:rsidRPr="00643417" w:rsidRDefault="00C94B9E" w:rsidP="00C94B9E">
            <w:pPr>
              <w:pStyle w:val="TableText"/>
            </w:pPr>
            <w:r w:rsidRPr="00643417">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166EA56"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438DB1B"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43A69EF"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FFEC878"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C5D8AD8"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BA465D9"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CE40675"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2D87B10" w14:textId="77777777" w:rsidR="00C94B9E" w:rsidRPr="00643417" w:rsidRDefault="00C94B9E" w:rsidP="00C94B9E">
            <w:pPr>
              <w:pStyle w:val="TableText"/>
              <w:jc w:val="center"/>
            </w:pPr>
            <w:r w:rsidRPr="00643417">
              <w:t>L</w:t>
            </w:r>
          </w:p>
        </w:tc>
      </w:tr>
      <w:tr w:rsidR="00C94B9E" w:rsidRPr="00643417" w14:paraId="53A58161" w14:textId="77777777" w:rsidTr="00F51481">
        <w:trPr>
          <w:trHeight w:val="300"/>
        </w:trPr>
        <w:tc>
          <w:tcPr>
            <w:tcW w:w="808" w:type="pct"/>
            <w:vMerge/>
            <w:tcBorders>
              <w:right w:val="nil"/>
            </w:tcBorders>
            <w:shd w:val="clear" w:color="auto" w:fill="auto"/>
            <w:noWrap/>
          </w:tcPr>
          <w:p w14:paraId="47F96105"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50BD3BC" w14:textId="77777777" w:rsidR="00C94B9E" w:rsidRPr="00643417" w:rsidRDefault="00C94B9E" w:rsidP="00C94B9E">
            <w:pPr>
              <w:pStyle w:val="TableText"/>
            </w:pPr>
            <w:r w:rsidRPr="00643417">
              <w:t>Mangosteen (Thailand) 2004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1C6A1BE"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C37FD0B"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AF37520"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8E11648"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E2090D6"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226142ED"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8514821"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3148DF26" w14:textId="77777777" w:rsidR="00C94B9E" w:rsidRPr="00643417" w:rsidRDefault="00C94B9E" w:rsidP="00C94B9E">
            <w:pPr>
              <w:pStyle w:val="TableText"/>
              <w:jc w:val="center"/>
            </w:pPr>
            <w:r w:rsidRPr="00643417">
              <w:t>L</w:t>
            </w:r>
          </w:p>
        </w:tc>
      </w:tr>
      <w:tr w:rsidR="00C94B9E" w:rsidRPr="00643417" w14:paraId="3E9FC6EA" w14:textId="77777777" w:rsidTr="00F51481">
        <w:trPr>
          <w:trHeight w:val="300"/>
        </w:trPr>
        <w:tc>
          <w:tcPr>
            <w:tcW w:w="808" w:type="pct"/>
            <w:vMerge/>
            <w:tcBorders>
              <w:right w:val="nil"/>
            </w:tcBorders>
            <w:shd w:val="clear" w:color="auto" w:fill="auto"/>
            <w:noWrap/>
          </w:tcPr>
          <w:p w14:paraId="0F615882"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48D26C7" w14:textId="77777777" w:rsidR="00C94B9E" w:rsidRPr="00643417" w:rsidRDefault="00C94B9E" w:rsidP="00C94B9E">
            <w:pPr>
              <w:pStyle w:val="TableText"/>
            </w:pPr>
            <w:r w:rsidRPr="00643417">
              <w:t>Sweet Oranges (Italy) 2005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61578EF"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0CD3E19"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CD3ED52"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9442B05"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7333C8E"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3A6CFFA"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1859318"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C68E180" w14:textId="77777777" w:rsidR="00C94B9E" w:rsidRPr="00643417" w:rsidRDefault="00C94B9E" w:rsidP="00C94B9E">
            <w:pPr>
              <w:pStyle w:val="TableText"/>
              <w:jc w:val="center"/>
            </w:pPr>
            <w:r w:rsidRPr="00643417">
              <w:t>L</w:t>
            </w:r>
          </w:p>
        </w:tc>
      </w:tr>
      <w:tr w:rsidR="00C94B9E" w:rsidRPr="00643417" w14:paraId="3C3596EB" w14:textId="77777777" w:rsidTr="00F51481">
        <w:trPr>
          <w:trHeight w:val="300"/>
        </w:trPr>
        <w:tc>
          <w:tcPr>
            <w:tcW w:w="808" w:type="pct"/>
            <w:vMerge/>
            <w:tcBorders>
              <w:right w:val="nil"/>
            </w:tcBorders>
            <w:shd w:val="clear" w:color="auto" w:fill="auto"/>
            <w:noWrap/>
          </w:tcPr>
          <w:p w14:paraId="129EC991"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0A768E2" w14:textId="77777777" w:rsidR="00C94B9E" w:rsidRPr="00643417" w:rsidRDefault="00C94B9E" w:rsidP="00C94B9E">
            <w:pPr>
              <w:pStyle w:val="TableText"/>
            </w:pPr>
            <w:r w:rsidRPr="00643417">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16FA28E"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2BC168D"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4B9E774"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AF12ADF"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106B622"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985F96A"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3BE20CA"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1FFCB196" w14:textId="77777777" w:rsidR="00C94B9E" w:rsidRPr="00643417" w:rsidRDefault="00C94B9E" w:rsidP="00C94B9E">
            <w:pPr>
              <w:pStyle w:val="TableText"/>
              <w:jc w:val="center"/>
            </w:pPr>
            <w:r w:rsidRPr="00643417">
              <w:t>L</w:t>
            </w:r>
          </w:p>
        </w:tc>
      </w:tr>
      <w:tr w:rsidR="00C94B9E" w:rsidRPr="00643417" w14:paraId="23A50822" w14:textId="77777777" w:rsidTr="00F51481">
        <w:trPr>
          <w:trHeight w:val="300"/>
        </w:trPr>
        <w:tc>
          <w:tcPr>
            <w:tcW w:w="808" w:type="pct"/>
            <w:vMerge w:val="restart"/>
            <w:tcBorders>
              <w:right w:val="nil"/>
            </w:tcBorders>
            <w:shd w:val="clear" w:color="auto" w:fill="auto"/>
            <w:noWrap/>
          </w:tcPr>
          <w:p w14:paraId="6EEB7D86" w14:textId="77777777" w:rsidR="00C94B9E" w:rsidRPr="00643417" w:rsidRDefault="00C94B9E" w:rsidP="00C94B9E">
            <w:pPr>
              <w:pStyle w:val="TableText"/>
              <w:rPr>
                <w:i/>
                <w:iCs/>
              </w:rPr>
            </w:pPr>
            <w:r w:rsidRPr="00643417">
              <w:rPr>
                <w:i/>
                <w:iCs/>
              </w:rPr>
              <w:t>Pseudococcus jackbeardsleyi</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B3B7ACF" w14:textId="77777777" w:rsidR="00C94B9E" w:rsidRPr="00643417" w:rsidRDefault="00C94B9E" w:rsidP="00C94B9E">
            <w:pPr>
              <w:pStyle w:val="TableText"/>
            </w:pPr>
            <w:r w:rsidRPr="00643417">
              <w:t>Pineapples (all countries) 2002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3E33E3B"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FD7078C"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7493C7B"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FA2247B"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5E6ECE"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3CDB2CC"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5510D68"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17C2BB1" w14:textId="77777777" w:rsidR="00C94B9E" w:rsidRPr="00643417" w:rsidRDefault="00C94B9E" w:rsidP="00C94B9E">
            <w:pPr>
              <w:pStyle w:val="TableText"/>
              <w:jc w:val="center"/>
            </w:pPr>
            <w:r w:rsidRPr="00643417">
              <w:t>L</w:t>
            </w:r>
          </w:p>
        </w:tc>
      </w:tr>
      <w:tr w:rsidR="00C94B9E" w:rsidRPr="00643417" w14:paraId="5749FDC8" w14:textId="77777777" w:rsidTr="00F51481">
        <w:trPr>
          <w:trHeight w:val="300"/>
        </w:trPr>
        <w:tc>
          <w:tcPr>
            <w:tcW w:w="808" w:type="pct"/>
            <w:vMerge/>
            <w:tcBorders>
              <w:right w:val="nil"/>
            </w:tcBorders>
            <w:shd w:val="clear" w:color="auto" w:fill="auto"/>
            <w:noWrap/>
          </w:tcPr>
          <w:p w14:paraId="0D35CA3C"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39C1704" w14:textId="77777777" w:rsidR="00C94B9E" w:rsidRPr="00643417" w:rsidRDefault="00C94B9E" w:rsidP="00C94B9E">
            <w:pPr>
              <w:pStyle w:val="TableText"/>
            </w:pPr>
            <w:r w:rsidRPr="00643417">
              <w:t>Mangoes (Taiwan)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62BEFA2"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E950B5F"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6E1F62F"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5AE252B"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D4B006"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E71A203"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860F9AC"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B57183E" w14:textId="77777777" w:rsidR="00C94B9E" w:rsidRPr="00643417" w:rsidRDefault="00C94B9E" w:rsidP="00C94B9E">
            <w:pPr>
              <w:pStyle w:val="TableText"/>
              <w:jc w:val="center"/>
            </w:pPr>
            <w:r w:rsidRPr="00643417">
              <w:t>L</w:t>
            </w:r>
          </w:p>
        </w:tc>
      </w:tr>
      <w:tr w:rsidR="00C94B9E" w:rsidRPr="00643417" w14:paraId="329D484D" w14:textId="77777777" w:rsidTr="00F51481">
        <w:trPr>
          <w:trHeight w:val="300"/>
        </w:trPr>
        <w:tc>
          <w:tcPr>
            <w:tcW w:w="808" w:type="pct"/>
            <w:vMerge/>
            <w:tcBorders>
              <w:right w:val="nil"/>
            </w:tcBorders>
            <w:shd w:val="clear" w:color="auto" w:fill="auto"/>
            <w:noWrap/>
          </w:tcPr>
          <w:p w14:paraId="4C99B3DA"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F959600" w14:textId="4DDE3582" w:rsidR="00C94B9E" w:rsidRPr="00643417" w:rsidRDefault="00C94B9E" w:rsidP="003579D2">
            <w:pPr>
              <w:pStyle w:val="TableText"/>
            </w:pPr>
            <w:r w:rsidRPr="00643417">
              <w:t xml:space="preserve">Bananas </w:t>
            </w:r>
            <w:r w:rsidR="003579D2" w:rsidRPr="00643417">
              <w:t xml:space="preserve">(Philippines) </w:t>
            </w:r>
            <w:r w:rsidRPr="00643417">
              <w:t>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8A855BD"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CEE2867" w14:textId="77777777" w:rsidR="00C94B9E" w:rsidRPr="00643417" w:rsidRDefault="00C94B9E" w:rsidP="00C94B9E">
            <w:pPr>
              <w:pStyle w:val="TableText"/>
              <w:jc w:val="center"/>
              <w:rPr>
                <w:iCs/>
                <w:caps/>
              </w:rPr>
            </w:pPr>
            <w:r w:rsidRPr="00643417">
              <w:rPr>
                <w:iCs/>
                <w:caps/>
              </w:rPr>
              <w:t>h</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790AABE" w14:textId="77777777" w:rsidR="00C94B9E" w:rsidRPr="00643417" w:rsidRDefault="00C94B9E" w:rsidP="00C94B9E">
            <w:pPr>
              <w:pStyle w:val="TableText"/>
              <w:jc w:val="center"/>
            </w:pPr>
            <w:r w:rsidRPr="00643417">
              <w:t>H</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3F32520"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1E3F7E5"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1A9D9AB" w14:textId="77777777" w:rsidR="00C94B9E" w:rsidRPr="00643417" w:rsidRDefault="00C94B9E" w:rsidP="00C94B9E">
            <w:pPr>
              <w:pStyle w:val="TableText"/>
              <w:jc w:val="center"/>
            </w:pPr>
            <w:r w:rsidRPr="00643417">
              <w:t>H</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C1047EB"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7A3D133" w14:textId="77777777" w:rsidR="00C94B9E" w:rsidRPr="00643417" w:rsidRDefault="00C94B9E" w:rsidP="00C94B9E">
            <w:pPr>
              <w:pStyle w:val="TableText"/>
              <w:jc w:val="center"/>
            </w:pPr>
            <w:r w:rsidRPr="00643417">
              <w:t>L</w:t>
            </w:r>
          </w:p>
        </w:tc>
      </w:tr>
      <w:tr w:rsidR="00C94B9E" w:rsidRPr="00643417" w14:paraId="7ECBC974" w14:textId="77777777" w:rsidTr="00F51481">
        <w:trPr>
          <w:trHeight w:val="300"/>
        </w:trPr>
        <w:tc>
          <w:tcPr>
            <w:tcW w:w="808" w:type="pct"/>
            <w:vMerge/>
            <w:tcBorders>
              <w:right w:val="nil"/>
            </w:tcBorders>
            <w:shd w:val="clear" w:color="auto" w:fill="auto"/>
            <w:noWrap/>
          </w:tcPr>
          <w:p w14:paraId="56EB8358"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41AAADA" w14:textId="77777777" w:rsidR="00C94B9E" w:rsidRPr="00643417" w:rsidRDefault="00C94B9E" w:rsidP="00C94B9E">
            <w:pPr>
              <w:pStyle w:val="TableText"/>
            </w:pPr>
            <w:r w:rsidRPr="00643417">
              <w:t>Pineapples (Malaysia)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E19258B"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5C20FC1"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0E312D0"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2559C24"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953DE1B"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17C8128"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073C315"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40FD784" w14:textId="77777777" w:rsidR="00C94B9E" w:rsidRPr="00643417" w:rsidRDefault="00C94B9E" w:rsidP="00C94B9E">
            <w:pPr>
              <w:pStyle w:val="TableText"/>
              <w:jc w:val="center"/>
            </w:pPr>
            <w:r w:rsidRPr="00643417">
              <w:t>L</w:t>
            </w:r>
          </w:p>
        </w:tc>
      </w:tr>
      <w:tr w:rsidR="00C94B9E" w:rsidRPr="00643417" w14:paraId="4A4428B0" w14:textId="77777777" w:rsidTr="00F51481">
        <w:trPr>
          <w:trHeight w:val="300"/>
        </w:trPr>
        <w:tc>
          <w:tcPr>
            <w:tcW w:w="808" w:type="pct"/>
            <w:vMerge/>
            <w:tcBorders>
              <w:right w:val="nil"/>
            </w:tcBorders>
            <w:shd w:val="clear" w:color="auto" w:fill="auto"/>
            <w:noWrap/>
          </w:tcPr>
          <w:p w14:paraId="6AFC538F"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6D1E8EDB" w14:textId="77777777" w:rsidR="00C94B9E" w:rsidRPr="00643417" w:rsidRDefault="00C94B9E" w:rsidP="00C94B9E">
            <w:pPr>
              <w:pStyle w:val="TableText"/>
            </w:pPr>
            <w:r w:rsidRPr="00643417">
              <w:t>Lychees (Taiwan and Vietnam) 2013</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85B55C7"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2F6949F"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8B09616"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97AD3C9"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81BA15B"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70A0A03"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72EC26C"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7E57EF4" w14:textId="77777777" w:rsidR="00C94B9E" w:rsidRPr="00643417" w:rsidRDefault="00C94B9E" w:rsidP="00C94B9E">
            <w:pPr>
              <w:pStyle w:val="TableText"/>
              <w:jc w:val="center"/>
            </w:pPr>
            <w:r w:rsidRPr="00643417">
              <w:t>L</w:t>
            </w:r>
          </w:p>
        </w:tc>
      </w:tr>
      <w:tr w:rsidR="00C94B9E" w:rsidRPr="00643417" w14:paraId="0DC0AC07" w14:textId="77777777" w:rsidTr="00F51481">
        <w:trPr>
          <w:trHeight w:val="300"/>
        </w:trPr>
        <w:tc>
          <w:tcPr>
            <w:tcW w:w="808" w:type="pct"/>
            <w:vMerge/>
            <w:tcBorders>
              <w:right w:val="nil"/>
            </w:tcBorders>
            <w:shd w:val="clear" w:color="auto" w:fill="auto"/>
            <w:noWrap/>
          </w:tcPr>
          <w:p w14:paraId="33D9BDCE"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35367D2" w14:textId="77777777" w:rsidR="00C94B9E" w:rsidRPr="00643417" w:rsidRDefault="00C94B9E" w:rsidP="00C94B9E">
            <w:pPr>
              <w:pStyle w:val="TableText"/>
            </w:pPr>
            <w:r w:rsidRPr="00643417">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1C2B0E9"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509E1BD"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725FCAE"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75B8411"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CE64688"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92CBEC1"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49EA272"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4CAA8F6" w14:textId="77777777" w:rsidR="00C94B9E" w:rsidRPr="00643417" w:rsidRDefault="00C94B9E" w:rsidP="00C94B9E">
            <w:pPr>
              <w:pStyle w:val="TableText"/>
              <w:jc w:val="center"/>
            </w:pPr>
            <w:r w:rsidRPr="00643417">
              <w:t>L</w:t>
            </w:r>
          </w:p>
        </w:tc>
      </w:tr>
      <w:tr w:rsidR="00C94B9E" w:rsidRPr="00643417" w14:paraId="6CF18418" w14:textId="77777777" w:rsidTr="00F51481">
        <w:trPr>
          <w:trHeight w:val="300"/>
        </w:trPr>
        <w:tc>
          <w:tcPr>
            <w:tcW w:w="808" w:type="pct"/>
            <w:vMerge w:val="restart"/>
            <w:tcBorders>
              <w:right w:val="nil"/>
            </w:tcBorders>
            <w:shd w:val="clear" w:color="auto" w:fill="auto"/>
            <w:noWrap/>
          </w:tcPr>
          <w:p w14:paraId="33944709" w14:textId="77777777" w:rsidR="00C94B9E" w:rsidRPr="00643417" w:rsidRDefault="00C94B9E" w:rsidP="00C94B9E">
            <w:pPr>
              <w:pStyle w:val="TableText"/>
              <w:rPr>
                <w:i/>
                <w:iCs/>
              </w:rPr>
            </w:pPr>
            <w:r w:rsidRPr="00643417">
              <w:rPr>
                <w:i/>
                <w:iCs/>
              </w:rPr>
              <w:t>Pseudococcus maritimus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A75EA7A" w14:textId="77777777" w:rsidR="00C94B9E" w:rsidRPr="00643417" w:rsidRDefault="00C94B9E" w:rsidP="00C94B9E">
            <w:pPr>
              <w:pStyle w:val="TableText"/>
            </w:pPr>
            <w:r w:rsidRPr="00643417">
              <w:t>Table grapes (Chile) 2005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8B12BB9"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FE75D81"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9FAFD19"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CCC7CC1"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BDAB554"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06B40B7"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D9E8737"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5B647E8" w14:textId="77777777" w:rsidR="00C94B9E" w:rsidRPr="00643417" w:rsidRDefault="00C94B9E" w:rsidP="00C94B9E">
            <w:pPr>
              <w:pStyle w:val="TableText"/>
              <w:jc w:val="center"/>
            </w:pPr>
            <w:r w:rsidRPr="00643417">
              <w:t>L</w:t>
            </w:r>
          </w:p>
        </w:tc>
      </w:tr>
      <w:tr w:rsidR="00C94B9E" w:rsidRPr="00643417" w14:paraId="66CBE187" w14:textId="77777777" w:rsidTr="00F51481">
        <w:trPr>
          <w:trHeight w:val="300"/>
        </w:trPr>
        <w:tc>
          <w:tcPr>
            <w:tcW w:w="808" w:type="pct"/>
            <w:vMerge/>
            <w:tcBorders>
              <w:right w:val="nil"/>
            </w:tcBorders>
            <w:shd w:val="clear" w:color="auto" w:fill="auto"/>
            <w:noWrap/>
          </w:tcPr>
          <w:p w14:paraId="08656D74"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624C1CD" w14:textId="77777777" w:rsidR="00C94B9E" w:rsidRPr="00643417" w:rsidRDefault="00C94B9E" w:rsidP="00C94B9E">
            <w:pPr>
              <w:pStyle w:val="TableText"/>
            </w:pPr>
            <w:r w:rsidRPr="00643417">
              <w:t>Stone fruit (USA) 2010</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B2B93F7"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1D830F1"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DDA4899"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A1FCE28"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1348D54"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781E9D37"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9822EAE"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245B20A" w14:textId="77777777" w:rsidR="00C94B9E" w:rsidRPr="00643417" w:rsidRDefault="00C94B9E" w:rsidP="00C94B9E">
            <w:pPr>
              <w:pStyle w:val="TableText"/>
              <w:jc w:val="center"/>
            </w:pPr>
            <w:r w:rsidRPr="00643417">
              <w:t>L</w:t>
            </w:r>
          </w:p>
        </w:tc>
      </w:tr>
      <w:tr w:rsidR="00C94B9E" w:rsidRPr="00643417" w14:paraId="07E593DE" w14:textId="77777777" w:rsidTr="00F51481">
        <w:trPr>
          <w:trHeight w:val="300"/>
        </w:trPr>
        <w:tc>
          <w:tcPr>
            <w:tcW w:w="808" w:type="pct"/>
            <w:vMerge/>
            <w:tcBorders>
              <w:right w:val="nil"/>
            </w:tcBorders>
            <w:shd w:val="clear" w:color="auto" w:fill="auto"/>
            <w:noWrap/>
          </w:tcPr>
          <w:p w14:paraId="3697E537"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C413B67" w14:textId="77777777" w:rsidR="00C94B9E" w:rsidRPr="00643417" w:rsidRDefault="00C94B9E" w:rsidP="00C94B9E">
            <w:pPr>
              <w:pStyle w:val="TableText"/>
            </w:pPr>
            <w:r w:rsidRPr="00643417">
              <w:t>Table grapes (China)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D90E91C"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B4BB967"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314835A"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4FFF2EE"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A176920"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F28FA91"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22175F4"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8B6CD0F" w14:textId="77777777" w:rsidR="00C94B9E" w:rsidRPr="00643417" w:rsidRDefault="00C94B9E" w:rsidP="00C94B9E">
            <w:pPr>
              <w:pStyle w:val="TableText"/>
              <w:jc w:val="center"/>
            </w:pPr>
            <w:r w:rsidRPr="00643417">
              <w:t>L</w:t>
            </w:r>
          </w:p>
        </w:tc>
      </w:tr>
      <w:tr w:rsidR="00C94B9E" w:rsidRPr="00643417" w14:paraId="0FCF443B" w14:textId="77777777" w:rsidTr="00F51481">
        <w:trPr>
          <w:trHeight w:val="300"/>
        </w:trPr>
        <w:tc>
          <w:tcPr>
            <w:tcW w:w="808" w:type="pct"/>
            <w:tcBorders>
              <w:right w:val="nil"/>
            </w:tcBorders>
            <w:shd w:val="clear" w:color="auto" w:fill="auto"/>
            <w:noWrap/>
          </w:tcPr>
          <w:p w14:paraId="0D664FD8" w14:textId="77777777" w:rsidR="00C94B9E" w:rsidRPr="00643417" w:rsidRDefault="00C94B9E" w:rsidP="00C94B9E">
            <w:pPr>
              <w:pStyle w:val="TableText"/>
              <w:rPr>
                <w:i/>
                <w:iCs/>
              </w:rPr>
            </w:pPr>
            <w:r w:rsidRPr="00643417">
              <w:rPr>
                <w:i/>
                <w:iCs/>
              </w:rPr>
              <w:t xml:space="preserve">Pseudococcus </w:t>
            </w:r>
            <w:r w:rsidRPr="00643417">
              <w:rPr>
                <w:iCs/>
              </w:rPr>
              <w:t>sp.</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911BAAE" w14:textId="5F289648" w:rsidR="00C94B9E" w:rsidRPr="00643417" w:rsidRDefault="00C94B9E" w:rsidP="00C94B9E">
            <w:pPr>
              <w:pStyle w:val="TableText"/>
            </w:pPr>
            <w:r w:rsidRPr="00643417">
              <w:t>Salacca (Indonesia) 2014</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8337B4E" w14:textId="77777777" w:rsidR="00C94B9E" w:rsidRPr="00643417" w:rsidRDefault="00C94B9E" w:rsidP="00C94B9E">
            <w:pPr>
              <w:pStyle w:val="TableText"/>
              <w:jc w:val="center"/>
              <w:rPr>
                <w:iCs/>
                <w:caps/>
              </w:rPr>
            </w:pPr>
            <w:r w:rsidRPr="00643417">
              <w:rPr>
                <w:iCs/>
                <w:caps/>
              </w:rPr>
              <w:t>m</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A0E2DDC"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D02388C" w14:textId="77777777" w:rsidR="00C94B9E" w:rsidRPr="00643417" w:rsidRDefault="00C94B9E" w:rsidP="00C94B9E">
            <w:pPr>
              <w:pStyle w:val="TableText"/>
              <w:jc w:val="center"/>
            </w:pPr>
            <w:r w:rsidRPr="00643417">
              <w:t>L</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94034B8"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F333302"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A38CE75" w14:textId="77777777" w:rsidR="00C94B9E" w:rsidRPr="00643417" w:rsidRDefault="00C94B9E" w:rsidP="00C94B9E">
            <w:pPr>
              <w:pStyle w:val="TableText"/>
              <w:jc w:val="center"/>
            </w:pPr>
            <w:r w:rsidRPr="00643417">
              <w:t>L</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0554CBA"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36D3678" w14:textId="77777777" w:rsidR="00C94B9E" w:rsidRPr="00643417" w:rsidRDefault="00C94B9E" w:rsidP="00C94B9E">
            <w:pPr>
              <w:pStyle w:val="TableText"/>
              <w:jc w:val="center"/>
            </w:pPr>
            <w:r w:rsidRPr="00643417">
              <w:t>VL</w:t>
            </w:r>
          </w:p>
        </w:tc>
      </w:tr>
      <w:tr w:rsidR="00C94B9E" w:rsidRPr="00643417" w14:paraId="25CFF1AC" w14:textId="77777777" w:rsidTr="00F51481">
        <w:trPr>
          <w:trHeight w:val="300"/>
        </w:trPr>
        <w:tc>
          <w:tcPr>
            <w:tcW w:w="808" w:type="pct"/>
            <w:vMerge w:val="restart"/>
            <w:tcBorders>
              <w:right w:val="nil"/>
            </w:tcBorders>
            <w:shd w:val="clear" w:color="auto" w:fill="auto"/>
            <w:noWrap/>
          </w:tcPr>
          <w:p w14:paraId="1D794C79" w14:textId="77777777" w:rsidR="00C94B9E" w:rsidRPr="00643417" w:rsidRDefault="00C94B9E" w:rsidP="00C94B9E">
            <w:pPr>
              <w:pStyle w:val="TableText"/>
              <w:rPr>
                <w:i/>
                <w:iCs/>
              </w:rPr>
            </w:pPr>
            <w:r w:rsidRPr="00643417">
              <w:rPr>
                <w:i/>
                <w:iCs/>
              </w:rPr>
              <w:t>Rastrococcus iceryoides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1778AE8" w14:textId="77777777" w:rsidR="00C94B9E" w:rsidRPr="00643417" w:rsidRDefault="00C94B9E" w:rsidP="00C94B9E">
            <w:pPr>
              <w:pStyle w:val="TableText"/>
            </w:pPr>
            <w:r w:rsidRPr="00643417">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218D506"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DB132DA"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1F8AFC8"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C7C7CA6"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EC6C2D8"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A2DD0CF"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AB03DBD"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63D3966" w14:textId="77777777" w:rsidR="00C94B9E" w:rsidRPr="00643417" w:rsidRDefault="00C94B9E" w:rsidP="00C94B9E">
            <w:pPr>
              <w:pStyle w:val="TableText"/>
              <w:jc w:val="center"/>
            </w:pPr>
            <w:r w:rsidRPr="00643417">
              <w:t>L</w:t>
            </w:r>
          </w:p>
        </w:tc>
      </w:tr>
      <w:tr w:rsidR="00C94B9E" w:rsidRPr="00643417" w14:paraId="7A9B977F" w14:textId="77777777" w:rsidTr="00F51481">
        <w:trPr>
          <w:trHeight w:val="300"/>
        </w:trPr>
        <w:tc>
          <w:tcPr>
            <w:tcW w:w="808" w:type="pct"/>
            <w:vMerge/>
            <w:tcBorders>
              <w:right w:val="nil"/>
            </w:tcBorders>
            <w:shd w:val="clear" w:color="auto" w:fill="auto"/>
            <w:noWrap/>
          </w:tcPr>
          <w:p w14:paraId="35771173"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3E54AEF" w14:textId="77777777" w:rsidR="00C94B9E" w:rsidRPr="00643417" w:rsidRDefault="00C94B9E" w:rsidP="00C94B9E">
            <w:pPr>
              <w:pStyle w:val="TableText"/>
            </w:pPr>
            <w:r w:rsidRPr="00643417">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E788AB6"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16E6ACA"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403BF32"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ECAA5BA"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F448BC4"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53B2A4B6"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765B10A"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634574B8" w14:textId="77777777" w:rsidR="00C94B9E" w:rsidRPr="00643417" w:rsidRDefault="00C94B9E" w:rsidP="00C94B9E">
            <w:pPr>
              <w:pStyle w:val="TableText"/>
              <w:jc w:val="center"/>
            </w:pPr>
            <w:r w:rsidRPr="00643417">
              <w:t>L</w:t>
            </w:r>
          </w:p>
        </w:tc>
      </w:tr>
      <w:tr w:rsidR="00C94B9E" w:rsidRPr="00643417" w14:paraId="1C5A6436" w14:textId="77777777" w:rsidTr="00F51481">
        <w:trPr>
          <w:trHeight w:val="300"/>
        </w:trPr>
        <w:tc>
          <w:tcPr>
            <w:tcW w:w="808" w:type="pct"/>
            <w:vMerge w:val="restart"/>
            <w:tcBorders>
              <w:right w:val="nil"/>
            </w:tcBorders>
            <w:shd w:val="clear" w:color="auto" w:fill="auto"/>
            <w:noWrap/>
          </w:tcPr>
          <w:p w14:paraId="3E0FEF7A" w14:textId="77777777" w:rsidR="00C94B9E" w:rsidRPr="00643417" w:rsidRDefault="00C94B9E" w:rsidP="00C94B9E">
            <w:pPr>
              <w:pStyle w:val="TableText"/>
              <w:rPr>
                <w:i/>
                <w:iCs/>
              </w:rPr>
            </w:pPr>
            <w:r w:rsidRPr="00643417">
              <w:rPr>
                <w:i/>
                <w:iCs/>
              </w:rPr>
              <w:t>Rastrococcus invadens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462FD68" w14:textId="77777777" w:rsidR="00C94B9E" w:rsidRPr="00643417" w:rsidRDefault="00C94B9E" w:rsidP="00C94B9E">
            <w:pPr>
              <w:pStyle w:val="TableText"/>
            </w:pPr>
            <w:r w:rsidRPr="00643417">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4A02957"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F5ECF09"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33983B5"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07E7EE8"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FD78769"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A72AE2C"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C909E75"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31BCB7D" w14:textId="77777777" w:rsidR="00C94B9E" w:rsidRPr="00643417" w:rsidRDefault="00C94B9E" w:rsidP="00C94B9E">
            <w:pPr>
              <w:pStyle w:val="TableText"/>
              <w:jc w:val="center"/>
            </w:pPr>
            <w:r w:rsidRPr="00643417">
              <w:t>L</w:t>
            </w:r>
          </w:p>
        </w:tc>
      </w:tr>
      <w:tr w:rsidR="00C94B9E" w:rsidRPr="00643417" w14:paraId="3ED0A59D" w14:textId="77777777" w:rsidTr="00F51481">
        <w:trPr>
          <w:trHeight w:val="300"/>
        </w:trPr>
        <w:tc>
          <w:tcPr>
            <w:tcW w:w="808" w:type="pct"/>
            <w:vMerge/>
            <w:tcBorders>
              <w:right w:val="nil"/>
            </w:tcBorders>
            <w:shd w:val="clear" w:color="auto" w:fill="auto"/>
            <w:noWrap/>
          </w:tcPr>
          <w:p w14:paraId="52C33160"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254A0DD6" w14:textId="1BD23D4C" w:rsidR="00C94B9E" w:rsidRPr="00643417" w:rsidRDefault="00C94B9E" w:rsidP="00C94B9E">
            <w:pPr>
              <w:pStyle w:val="TableText"/>
            </w:pPr>
            <w:r w:rsidRPr="00643417">
              <w:t>Mangoes (Pakistan)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5019C0B"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9CC088B"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3709F54"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29D2366"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163B746"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97AF39D"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CE0B032"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2D41FB2" w14:textId="77777777" w:rsidR="00C94B9E" w:rsidRPr="00643417" w:rsidRDefault="00C94B9E" w:rsidP="00C94B9E">
            <w:pPr>
              <w:pStyle w:val="TableText"/>
              <w:jc w:val="center"/>
            </w:pPr>
            <w:r w:rsidRPr="00643417">
              <w:t>L</w:t>
            </w:r>
          </w:p>
        </w:tc>
      </w:tr>
      <w:tr w:rsidR="00C94B9E" w:rsidRPr="00643417" w14:paraId="45238F06" w14:textId="77777777" w:rsidTr="00F51481">
        <w:trPr>
          <w:trHeight w:val="300"/>
        </w:trPr>
        <w:tc>
          <w:tcPr>
            <w:tcW w:w="808" w:type="pct"/>
            <w:vMerge/>
            <w:tcBorders>
              <w:right w:val="nil"/>
            </w:tcBorders>
            <w:shd w:val="clear" w:color="auto" w:fill="auto"/>
            <w:noWrap/>
          </w:tcPr>
          <w:p w14:paraId="656E497B"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305DE88" w14:textId="77777777" w:rsidR="00C94B9E" w:rsidRPr="00643417" w:rsidRDefault="00C94B9E" w:rsidP="00C94B9E">
            <w:pPr>
              <w:pStyle w:val="TableText"/>
            </w:pPr>
            <w:r w:rsidRPr="00643417">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336E1FF"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B88BE45"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7F80D40"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220FBDC"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66AF5D2"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0655D65"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BBCB8F1"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20FD9CE" w14:textId="77777777" w:rsidR="00C94B9E" w:rsidRPr="00643417" w:rsidRDefault="00C94B9E" w:rsidP="00C94B9E">
            <w:pPr>
              <w:pStyle w:val="TableText"/>
              <w:jc w:val="center"/>
            </w:pPr>
            <w:r w:rsidRPr="00643417">
              <w:t>L</w:t>
            </w:r>
          </w:p>
        </w:tc>
      </w:tr>
      <w:tr w:rsidR="00C94B9E" w:rsidRPr="00643417" w14:paraId="2BE73D4E" w14:textId="77777777" w:rsidTr="00F51481">
        <w:trPr>
          <w:trHeight w:val="300"/>
        </w:trPr>
        <w:tc>
          <w:tcPr>
            <w:tcW w:w="808" w:type="pct"/>
            <w:vMerge w:val="restart"/>
            <w:tcBorders>
              <w:right w:val="nil"/>
            </w:tcBorders>
            <w:shd w:val="clear" w:color="auto" w:fill="auto"/>
            <w:noWrap/>
          </w:tcPr>
          <w:p w14:paraId="0032B532" w14:textId="77777777" w:rsidR="00C94B9E" w:rsidRPr="00643417" w:rsidRDefault="00C94B9E" w:rsidP="00C94B9E">
            <w:pPr>
              <w:pStyle w:val="TableText"/>
              <w:rPr>
                <w:i/>
                <w:iCs/>
              </w:rPr>
            </w:pPr>
            <w:r w:rsidRPr="00643417">
              <w:rPr>
                <w:i/>
                <w:iCs/>
              </w:rPr>
              <w:t>Rastrococcus spinosus</w:t>
            </w: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345DF4BD" w14:textId="77777777" w:rsidR="00C94B9E" w:rsidRPr="00643417" w:rsidRDefault="00C94B9E" w:rsidP="00C94B9E">
            <w:pPr>
              <w:pStyle w:val="TableText"/>
            </w:pPr>
            <w:r w:rsidRPr="00643417">
              <w:t>Mangoes (India) 2008</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382CBA2"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BCAC6F7"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D3FC5A6"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28E5BEE"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A697F25"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4C3F856F"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BEEC8BE"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5297FD8F" w14:textId="77777777" w:rsidR="00C94B9E" w:rsidRPr="00643417" w:rsidRDefault="00C94B9E" w:rsidP="00C94B9E">
            <w:pPr>
              <w:pStyle w:val="TableText"/>
              <w:jc w:val="center"/>
            </w:pPr>
            <w:r w:rsidRPr="00643417">
              <w:t>L</w:t>
            </w:r>
          </w:p>
        </w:tc>
      </w:tr>
      <w:tr w:rsidR="00C94B9E" w:rsidRPr="00643417" w14:paraId="0DE782E8" w14:textId="77777777" w:rsidTr="00F51481">
        <w:trPr>
          <w:trHeight w:val="300"/>
        </w:trPr>
        <w:tc>
          <w:tcPr>
            <w:tcW w:w="808" w:type="pct"/>
            <w:vMerge/>
            <w:tcBorders>
              <w:right w:val="nil"/>
            </w:tcBorders>
            <w:shd w:val="clear" w:color="auto" w:fill="auto"/>
            <w:noWrap/>
          </w:tcPr>
          <w:p w14:paraId="61279175"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46041137" w14:textId="77777777" w:rsidR="00C94B9E" w:rsidRPr="00643417" w:rsidRDefault="00C94B9E" w:rsidP="00C94B9E">
            <w:pPr>
              <w:pStyle w:val="TableText"/>
            </w:pPr>
            <w:r w:rsidRPr="00643417">
              <w:t>Mangoes (Pakistan) 2011</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5155169"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DE0E83C"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83A1D63"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88645C4"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22F5223"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6C6ECBB3"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1897AB4"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423532B8" w14:textId="77777777" w:rsidR="00C94B9E" w:rsidRPr="00643417" w:rsidRDefault="00C94B9E" w:rsidP="00C94B9E">
            <w:pPr>
              <w:pStyle w:val="TableText"/>
              <w:jc w:val="center"/>
            </w:pPr>
            <w:r w:rsidRPr="00643417">
              <w:t>L</w:t>
            </w:r>
          </w:p>
        </w:tc>
      </w:tr>
      <w:tr w:rsidR="00C94B9E" w:rsidRPr="00643417" w14:paraId="50E4566A" w14:textId="77777777" w:rsidTr="00F51481">
        <w:trPr>
          <w:trHeight w:val="300"/>
        </w:trPr>
        <w:tc>
          <w:tcPr>
            <w:tcW w:w="808" w:type="pct"/>
            <w:vMerge/>
            <w:tcBorders>
              <w:right w:val="nil"/>
            </w:tcBorders>
            <w:shd w:val="clear" w:color="auto" w:fill="auto"/>
            <w:noWrap/>
          </w:tcPr>
          <w:p w14:paraId="0595AB64"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59DCDC24" w14:textId="77777777" w:rsidR="00C94B9E" w:rsidRPr="00643417" w:rsidRDefault="00C94B9E" w:rsidP="00C94B9E">
            <w:pPr>
              <w:pStyle w:val="TableText"/>
            </w:pPr>
            <w:r w:rsidRPr="00643417">
              <w:t>Mangosteen (Indonesia) 2012</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8F62F7E"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788A327"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FE7F9B6"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163C690"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BC53722"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7E115BB"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10B680B"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0DA36848" w14:textId="77777777" w:rsidR="00C94B9E" w:rsidRPr="00643417" w:rsidRDefault="00C94B9E" w:rsidP="00C94B9E">
            <w:pPr>
              <w:pStyle w:val="TableText"/>
              <w:jc w:val="center"/>
            </w:pPr>
            <w:r w:rsidRPr="00643417">
              <w:t>L</w:t>
            </w:r>
          </w:p>
        </w:tc>
      </w:tr>
      <w:tr w:rsidR="00C94B9E" w:rsidRPr="00643417" w14:paraId="543DED44" w14:textId="77777777" w:rsidTr="00F51481">
        <w:trPr>
          <w:trHeight w:val="300"/>
        </w:trPr>
        <w:tc>
          <w:tcPr>
            <w:tcW w:w="808" w:type="pct"/>
            <w:vMerge/>
            <w:tcBorders>
              <w:right w:val="nil"/>
            </w:tcBorders>
            <w:shd w:val="clear" w:color="auto" w:fill="auto"/>
            <w:noWrap/>
          </w:tcPr>
          <w:p w14:paraId="62D40C8D"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7BF27A93" w14:textId="77777777" w:rsidR="00C94B9E" w:rsidRPr="00643417" w:rsidRDefault="00C94B9E" w:rsidP="00C94B9E">
            <w:pPr>
              <w:pStyle w:val="TableText"/>
            </w:pPr>
            <w:r w:rsidRPr="00643417">
              <w:t>Mangoes (Taiwan) 2006</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0555530"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4B1C89D"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369EF06"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20397AB"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EDE3078"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0CF65207"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0B58645"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2EECF9F5" w14:textId="77777777" w:rsidR="00C94B9E" w:rsidRPr="00643417" w:rsidRDefault="00C94B9E" w:rsidP="00C94B9E">
            <w:pPr>
              <w:pStyle w:val="TableText"/>
              <w:jc w:val="center"/>
            </w:pPr>
            <w:r w:rsidRPr="00643417">
              <w:t>L</w:t>
            </w:r>
          </w:p>
        </w:tc>
      </w:tr>
      <w:tr w:rsidR="00C94B9E" w:rsidRPr="00643417" w14:paraId="1171DAE1" w14:textId="77777777" w:rsidTr="00764CDB">
        <w:trPr>
          <w:trHeight w:val="300"/>
        </w:trPr>
        <w:tc>
          <w:tcPr>
            <w:tcW w:w="808" w:type="pct"/>
            <w:vMerge/>
            <w:tcBorders>
              <w:bottom w:val="single" w:sz="4" w:space="0" w:color="BFBFBF" w:themeColor="background1" w:themeShade="BF"/>
              <w:right w:val="nil"/>
            </w:tcBorders>
            <w:shd w:val="clear" w:color="auto" w:fill="auto"/>
            <w:noWrap/>
          </w:tcPr>
          <w:p w14:paraId="66C42B8F" w14:textId="77777777" w:rsidR="00C94B9E" w:rsidRPr="00643417" w:rsidRDefault="00C94B9E" w:rsidP="00C94B9E">
            <w:pPr>
              <w:pStyle w:val="TableText"/>
              <w:rPr>
                <w:i/>
                <w:iCs/>
              </w:rPr>
            </w:pPr>
          </w:p>
        </w:tc>
        <w:tc>
          <w:tcPr>
            <w:tcW w:w="1212" w:type="pct"/>
            <w:tcBorders>
              <w:top w:val="single" w:sz="4" w:space="0" w:color="BFBFBF" w:themeColor="background1" w:themeShade="BF"/>
              <w:left w:val="nil"/>
              <w:bottom w:val="single" w:sz="4" w:space="0" w:color="BFBFBF" w:themeColor="background1" w:themeShade="BF"/>
              <w:right w:val="nil"/>
            </w:tcBorders>
            <w:shd w:val="clear" w:color="auto" w:fill="auto"/>
            <w:noWrap/>
          </w:tcPr>
          <w:p w14:paraId="0EC7EF55" w14:textId="77777777" w:rsidR="00C94B9E" w:rsidRPr="00643417" w:rsidRDefault="00C94B9E" w:rsidP="00C94B9E">
            <w:pPr>
              <w:pStyle w:val="TableText"/>
            </w:pPr>
            <w:r w:rsidRPr="00643417">
              <w:t>Fresh Mango (Indonesia, Thailand and Vietnam) 2015</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7355650"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43D0B03"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4DC44A8"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142E7AD"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EBEC16C"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BFBFBF" w:themeColor="background1" w:themeShade="BF"/>
              <w:right w:val="nil"/>
            </w:tcBorders>
            <w:vAlign w:val="center"/>
          </w:tcPr>
          <w:p w14:paraId="370F2374"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ACFDD19"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BFBFBF" w:themeColor="background1" w:themeShade="BF"/>
            </w:tcBorders>
            <w:shd w:val="clear" w:color="auto" w:fill="auto"/>
            <w:noWrap/>
            <w:vAlign w:val="center"/>
          </w:tcPr>
          <w:p w14:paraId="7361FE9E" w14:textId="77777777" w:rsidR="00C94B9E" w:rsidRPr="00643417" w:rsidRDefault="00C94B9E" w:rsidP="00C94B9E">
            <w:pPr>
              <w:pStyle w:val="TableText"/>
              <w:jc w:val="center"/>
            </w:pPr>
            <w:r w:rsidRPr="00643417">
              <w:t>L</w:t>
            </w:r>
          </w:p>
        </w:tc>
      </w:tr>
      <w:tr w:rsidR="00C94B9E" w:rsidRPr="00643417" w14:paraId="0977DCEB" w14:textId="77777777" w:rsidTr="00764CDB">
        <w:trPr>
          <w:trHeight w:val="300"/>
        </w:trPr>
        <w:tc>
          <w:tcPr>
            <w:tcW w:w="808" w:type="pct"/>
            <w:tcBorders>
              <w:top w:val="single" w:sz="4" w:space="0" w:color="BFBFBF" w:themeColor="background1" w:themeShade="BF"/>
              <w:bottom w:val="single" w:sz="4" w:space="0" w:color="auto"/>
              <w:right w:val="nil"/>
            </w:tcBorders>
            <w:shd w:val="clear" w:color="auto" w:fill="auto"/>
            <w:noWrap/>
          </w:tcPr>
          <w:p w14:paraId="57E6975E" w14:textId="77777777" w:rsidR="00C94B9E" w:rsidRPr="00643417" w:rsidRDefault="00C94B9E" w:rsidP="00C94B9E">
            <w:pPr>
              <w:pStyle w:val="TableText"/>
              <w:rPr>
                <w:i/>
                <w:iCs/>
              </w:rPr>
            </w:pPr>
            <w:r w:rsidRPr="00643417">
              <w:rPr>
                <w:i/>
                <w:iCs/>
              </w:rPr>
              <w:t xml:space="preserve">Rastrococcus rubellus </w:t>
            </w:r>
          </w:p>
        </w:tc>
        <w:tc>
          <w:tcPr>
            <w:tcW w:w="1212" w:type="pct"/>
            <w:tcBorders>
              <w:top w:val="single" w:sz="4" w:space="0" w:color="BFBFBF" w:themeColor="background1" w:themeShade="BF"/>
              <w:left w:val="nil"/>
              <w:bottom w:val="single" w:sz="4" w:space="0" w:color="auto"/>
              <w:right w:val="nil"/>
            </w:tcBorders>
            <w:shd w:val="clear" w:color="auto" w:fill="auto"/>
            <w:noWrap/>
          </w:tcPr>
          <w:p w14:paraId="4449E2BD" w14:textId="77777777" w:rsidR="00C94B9E" w:rsidRPr="00643417" w:rsidRDefault="00C94B9E" w:rsidP="00C94B9E">
            <w:pPr>
              <w:pStyle w:val="TableText"/>
            </w:pPr>
            <w:r w:rsidRPr="00643417">
              <w:t>Fresh Mango (Indonesia, Thailand and Vietnam) 2015</w:t>
            </w:r>
          </w:p>
        </w:tc>
        <w:tc>
          <w:tcPr>
            <w:tcW w:w="505" w:type="pct"/>
            <w:tcBorders>
              <w:top w:val="single" w:sz="4" w:space="0" w:color="BFBFBF" w:themeColor="background1" w:themeShade="BF"/>
              <w:left w:val="nil"/>
              <w:bottom w:val="single" w:sz="4" w:space="0" w:color="auto"/>
              <w:right w:val="nil"/>
            </w:tcBorders>
            <w:shd w:val="clear" w:color="auto" w:fill="auto"/>
            <w:vAlign w:val="center"/>
          </w:tcPr>
          <w:p w14:paraId="618C5495" w14:textId="77777777" w:rsidR="00C94B9E" w:rsidRPr="00643417" w:rsidRDefault="00C94B9E" w:rsidP="00C94B9E">
            <w:pPr>
              <w:pStyle w:val="TableText"/>
              <w:jc w:val="center"/>
              <w:rPr>
                <w:iCs/>
                <w:caps/>
              </w:rPr>
            </w:pPr>
            <w:r w:rsidRPr="00643417">
              <w:rPr>
                <w:iCs/>
                <w:caps/>
              </w:rPr>
              <w:t>h</w:t>
            </w:r>
          </w:p>
        </w:tc>
        <w:tc>
          <w:tcPr>
            <w:tcW w:w="505" w:type="pct"/>
            <w:tcBorders>
              <w:top w:val="single" w:sz="4" w:space="0" w:color="BFBFBF" w:themeColor="background1" w:themeShade="BF"/>
              <w:left w:val="nil"/>
              <w:bottom w:val="single" w:sz="4" w:space="0" w:color="auto"/>
              <w:right w:val="nil"/>
            </w:tcBorders>
            <w:shd w:val="clear" w:color="auto" w:fill="auto"/>
            <w:vAlign w:val="center"/>
          </w:tcPr>
          <w:p w14:paraId="5F95D5DB" w14:textId="77777777" w:rsidR="00C94B9E" w:rsidRPr="00643417" w:rsidRDefault="00C94B9E" w:rsidP="00C94B9E">
            <w:pPr>
              <w:pStyle w:val="TableText"/>
              <w:jc w:val="center"/>
              <w:rPr>
                <w:iCs/>
                <w:caps/>
              </w:rPr>
            </w:pPr>
            <w:r w:rsidRPr="00643417">
              <w:rPr>
                <w:iCs/>
                <w:caps/>
              </w:rPr>
              <w:t>M</w:t>
            </w:r>
          </w:p>
        </w:tc>
        <w:tc>
          <w:tcPr>
            <w:tcW w:w="253" w:type="pct"/>
            <w:tcBorders>
              <w:top w:val="single" w:sz="4" w:space="0" w:color="BFBFBF" w:themeColor="background1" w:themeShade="BF"/>
              <w:left w:val="nil"/>
              <w:bottom w:val="single" w:sz="4" w:space="0" w:color="auto"/>
              <w:right w:val="nil"/>
            </w:tcBorders>
            <w:shd w:val="clear" w:color="auto" w:fill="auto"/>
            <w:vAlign w:val="center"/>
          </w:tcPr>
          <w:p w14:paraId="123A2AD2" w14:textId="77777777" w:rsidR="00C94B9E" w:rsidRPr="00643417" w:rsidRDefault="00C94B9E" w:rsidP="00C94B9E">
            <w:pPr>
              <w:pStyle w:val="TableText"/>
              <w:jc w:val="center"/>
            </w:pPr>
            <w:r w:rsidRPr="00643417">
              <w:t>M</w:t>
            </w:r>
          </w:p>
        </w:tc>
        <w:tc>
          <w:tcPr>
            <w:tcW w:w="506" w:type="pct"/>
            <w:tcBorders>
              <w:top w:val="single" w:sz="4" w:space="0" w:color="BFBFBF" w:themeColor="background1" w:themeShade="BF"/>
              <w:left w:val="nil"/>
              <w:bottom w:val="single" w:sz="4" w:space="0" w:color="auto"/>
              <w:right w:val="nil"/>
            </w:tcBorders>
            <w:shd w:val="clear" w:color="auto" w:fill="auto"/>
            <w:noWrap/>
            <w:vAlign w:val="center"/>
          </w:tcPr>
          <w:p w14:paraId="5C898238" w14:textId="77777777" w:rsidR="00C94B9E" w:rsidRPr="00643417" w:rsidRDefault="00C94B9E" w:rsidP="00C94B9E">
            <w:pPr>
              <w:pStyle w:val="TableText"/>
              <w:jc w:val="center"/>
            </w:pPr>
            <w:r w:rsidRPr="00643417">
              <w:t>H</w:t>
            </w:r>
          </w:p>
        </w:tc>
        <w:tc>
          <w:tcPr>
            <w:tcW w:w="303" w:type="pct"/>
            <w:tcBorders>
              <w:top w:val="single" w:sz="4" w:space="0" w:color="BFBFBF" w:themeColor="background1" w:themeShade="BF"/>
              <w:left w:val="nil"/>
              <w:bottom w:val="single" w:sz="4" w:space="0" w:color="auto"/>
              <w:right w:val="nil"/>
            </w:tcBorders>
            <w:shd w:val="clear" w:color="auto" w:fill="auto"/>
            <w:noWrap/>
            <w:vAlign w:val="center"/>
          </w:tcPr>
          <w:p w14:paraId="22558692" w14:textId="77777777" w:rsidR="00C94B9E" w:rsidRPr="00643417" w:rsidRDefault="00C94B9E" w:rsidP="00C94B9E">
            <w:pPr>
              <w:pStyle w:val="TableText"/>
              <w:jc w:val="center"/>
            </w:pPr>
            <w:r w:rsidRPr="00643417">
              <w:t>H</w:t>
            </w:r>
          </w:p>
        </w:tc>
        <w:tc>
          <w:tcPr>
            <w:tcW w:w="202" w:type="pct"/>
            <w:tcBorders>
              <w:top w:val="single" w:sz="4" w:space="0" w:color="BFBFBF" w:themeColor="background1" w:themeShade="BF"/>
              <w:left w:val="nil"/>
              <w:bottom w:val="single" w:sz="4" w:space="0" w:color="auto"/>
              <w:right w:val="nil"/>
            </w:tcBorders>
            <w:vAlign w:val="center"/>
          </w:tcPr>
          <w:p w14:paraId="46185BEA" w14:textId="77777777" w:rsidR="00C94B9E" w:rsidRPr="00643417" w:rsidRDefault="00C94B9E" w:rsidP="00C94B9E">
            <w:pPr>
              <w:pStyle w:val="TableText"/>
              <w:jc w:val="center"/>
            </w:pPr>
            <w:r w:rsidRPr="00643417">
              <w:t>M</w:t>
            </w:r>
          </w:p>
        </w:tc>
        <w:tc>
          <w:tcPr>
            <w:tcW w:w="504" w:type="pct"/>
            <w:tcBorders>
              <w:top w:val="single" w:sz="4" w:space="0" w:color="BFBFBF" w:themeColor="background1" w:themeShade="BF"/>
              <w:left w:val="nil"/>
              <w:bottom w:val="single" w:sz="4" w:space="0" w:color="auto"/>
              <w:right w:val="nil"/>
            </w:tcBorders>
            <w:shd w:val="clear" w:color="auto" w:fill="auto"/>
            <w:noWrap/>
            <w:vAlign w:val="center"/>
          </w:tcPr>
          <w:p w14:paraId="2F8B07C9" w14:textId="77777777" w:rsidR="00C94B9E" w:rsidRPr="00643417" w:rsidRDefault="00C94B9E" w:rsidP="00C94B9E">
            <w:pPr>
              <w:pStyle w:val="TableText"/>
              <w:jc w:val="center"/>
            </w:pPr>
            <w:r w:rsidRPr="00643417">
              <w:t>L</w:t>
            </w:r>
          </w:p>
        </w:tc>
        <w:tc>
          <w:tcPr>
            <w:tcW w:w="202" w:type="pct"/>
            <w:tcBorders>
              <w:top w:val="single" w:sz="4" w:space="0" w:color="BFBFBF" w:themeColor="background1" w:themeShade="BF"/>
              <w:left w:val="nil"/>
              <w:bottom w:val="single" w:sz="4" w:space="0" w:color="auto"/>
            </w:tcBorders>
            <w:shd w:val="clear" w:color="auto" w:fill="auto"/>
            <w:noWrap/>
            <w:vAlign w:val="center"/>
          </w:tcPr>
          <w:p w14:paraId="03B67374" w14:textId="77777777" w:rsidR="00C94B9E" w:rsidRPr="00643417" w:rsidRDefault="00C94B9E" w:rsidP="00C94B9E">
            <w:pPr>
              <w:pStyle w:val="TableText"/>
              <w:jc w:val="center"/>
            </w:pPr>
            <w:r w:rsidRPr="00643417">
              <w:t>L</w:t>
            </w:r>
          </w:p>
        </w:tc>
      </w:tr>
    </w:tbl>
    <w:p w14:paraId="45D0057E" w14:textId="77777777" w:rsidR="00C33B59" w:rsidRPr="00643417" w:rsidRDefault="00C33B59" w:rsidP="00280E43">
      <w:pPr>
        <w:pStyle w:val="Heading2"/>
        <w:sectPr w:rsidR="00C33B59" w:rsidRPr="00643417" w:rsidSect="00C33B59">
          <w:headerReference w:type="default" r:id="rId40"/>
          <w:pgSz w:w="16838" w:h="11906" w:orient="landscape"/>
          <w:pgMar w:top="1418" w:right="1418" w:bottom="1418" w:left="1418" w:header="567" w:footer="283" w:gutter="0"/>
          <w:cols w:space="708"/>
          <w:docGrid w:linePitch="360"/>
        </w:sectPr>
      </w:pPr>
      <w:bookmarkStart w:id="134" w:name="_Toc456186654"/>
    </w:p>
    <w:p w14:paraId="50AEB9F1" w14:textId="243F1693" w:rsidR="00AD5A53" w:rsidRPr="00643417" w:rsidRDefault="00007B46" w:rsidP="00280E43">
      <w:pPr>
        <w:pStyle w:val="Heading2"/>
      </w:pPr>
      <w:bookmarkStart w:id="135" w:name="_Toc536094577"/>
      <w:r w:rsidRPr="00643417">
        <w:lastRenderedPageBreak/>
        <w:t>Appendix</w:t>
      </w:r>
      <w:r w:rsidR="000664E7" w:rsidRPr="00643417">
        <w:t xml:space="preserve"> D</w:t>
      </w:r>
      <w:r w:rsidR="00280E43" w:rsidRPr="00643417">
        <w:t xml:space="preserve">: </w:t>
      </w:r>
      <w:r w:rsidR="004B0297" w:rsidRPr="00643417">
        <w:t>M</w:t>
      </w:r>
      <w:r w:rsidR="00FC007F" w:rsidRPr="00643417">
        <w:t xml:space="preserve">ealybug </w:t>
      </w:r>
      <w:r w:rsidR="00AD5A53" w:rsidRPr="00643417">
        <w:t>interceptions</w:t>
      </w:r>
      <w:r w:rsidR="004B0297" w:rsidRPr="00643417">
        <w:t xml:space="preserve"> by Australia</w:t>
      </w:r>
      <w:r w:rsidR="00280E43" w:rsidRPr="00643417">
        <w:br/>
      </w:r>
      <w:r w:rsidR="00FC007F" w:rsidRPr="00643417">
        <w:t>(1986</w:t>
      </w:r>
      <w:r w:rsidR="00B1563A" w:rsidRPr="00643417">
        <w:t>–</w:t>
      </w:r>
      <w:r w:rsidR="00FC007F" w:rsidRPr="00643417">
        <w:t>2015)</w:t>
      </w:r>
      <w:bookmarkEnd w:id="134"/>
      <w:bookmarkEnd w:id="135"/>
    </w:p>
    <w:p w14:paraId="31D19411" w14:textId="5D854D70" w:rsidR="00714D4E" w:rsidRPr="00643417" w:rsidRDefault="00714D4E" w:rsidP="00AD5A53">
      <w:r w:rsidRPr="00643417">
        <w:t xml:space="preserve">There have been </w:t>
      </w:r>
      <w:r w:rsidR="00B654DB" w:rsidRPr="00643417">
        <w:t>3,101</w:t>
      </w:r>
      <w:r w:rsidRPr="00643417">
        <w:t xml:space="preserve"> mealybug interception events recorded on </w:t>
      </w:r>
      <w:r w:rsidR="00F6437D" w:rsidRPr="00643417">
        <w:t xml:space="preserve">the </w:t>
      </w:r>
      <w:r w:rsidRPr="00643417">
        <w:t xml:space="preserve">plant </w:t>
      </w:r>
      <w:r w:rsidR="00793A5F" w:rsidRPr="00643417">
        <w:t xml:space="preserve">import </w:t>
      </w:r>
      <w:r w:rsidRPr="00643417">
        <w:t>pathway by Austr</w:t>
      </w:r>
      <w:r w:rsidR="00B1563A" w:rsidRPr="00643417">
        <w:t>alia in the last 30 years (1986–</w:t>
      </w:r>
      <w:r w:rsidRPr="00643417">
        <w:t>2015). Almost all the intercepted mealybugs belong to the family Pseudococcidae (99.</w:t>
      </w:r>
      <w:r w:rsidR="00E83F2D" w:rsidRPr="00643417">
        <w:t>87</w:t>
      </w:r>
      <w:r w:rsidR="0067127C" w:rsidRPr="00643417">
        <w:t xml:space="preserve"> per</w:t>
      </w:r>
      <w:r w:rsidR="005529A1" w:rsidRPr="00643417">
        <w:t xml:space="preserve"> </w:t>
      </w:r>
      <w:r w:rsidR="0067127C" w:rsidRPr="00643417">
        <w:t>cent</w:t>
      </w:r>
      <w:r w:rsidRPr="00643417">
        <w:t>). There are only four interception events for the family Rhizoecidae and no interce</w:t>
      </w:r>
      <w:r w:rsidR="008579BC" w:rsidRPr="00643417">
        <w:t>ptions for the family Putoidae.</w:t>
      </w:r>
    </w:p>
    <w:p w14:paraId="6D729CBB" w14:textId="09B41F8A" w:rsidR="00714D4E" w:rsidRPr="00643417" w:rsidRDefault="00714D4E" w:rsidP="00714D4E">
      <w:r w:rsidRPr="00643417">
        <w:t>The majority (</w:t>
      </w:r>
      <w:r w:rsidR="00E83F2D" w:rsidRPr="00643417">
        <w:t>65.3</w:t>
      </w:r>
      <w:r w:rsidR="0067127C" w:rsidRPr="00643417">
        <w:t xml:space="preserve"> per</w:t>
      </w:r>
      <w:r w:rsidR="005529A1" w:rsidRPr="00643417">
        <w:t xml:space="preserve"> </w:t>
      </w:r>
      <w:r w:rsidR="0067127C" w:rsidRPr="00643417">
        <w:t>cent</w:t>
      </w:r>
      <w:r w:rsidRPr="00643417">
        <w:t xml:space="preserve">) of the intercepted mealybugs have only been identified to family level. Only </w:t>
      </w:r>
      <w:r w:rsidR="00E83F2D" w:rsidRPr="00643417">
        <w:t>24.7</w:t>
      </w:r>
      <w:r w:rsidR="0067127C" w:rsidRPr="00643417">
        <w:t xml:space="preserve"> per</w:t>
      </w:r>
      <w:r w:rsidR="005529A1" w:rsidRPr="00643417">
        <w:t xml:space="preserve"> </w:t>
      </w:r>
      <w:r w:rsidR="0067127C" w:rsidRPr="00643417">
        <w:t>cent</w:t>
      </w:r>
      <w:r w:rsidRPr="00643417">
        <w:t xml:space="preserve"> have been identified to gene</w:t>
      </w:r>
      <w:r w:rsidR="008F02BC" w:rsidRPr="00643417">
        <w:t>ra</w:t>
      </w:r>
      <w:r w:rsidR="00793A5F" w:rsidRPr="00643417">
        <w:t>,</w:t>
      </w:r>
      <w:r w:rsidR="008F02BC" w:rsidRPr="00643417">
        <w:t xml:space="preserve"> and</w:t>
      </w:r>
      <w:r w:rsidR="00793A5F" w:rsidRPr="00643417">
        <w:t xml:space="preserve"> only</w:t>
      </w:r>
      <w:r w:rsidR="008F02BC" w:rsidRPr="00643417">
        <w:t xml:space="preserve"> </w:t>
      </w:r>
      <w:r w:rsidR="00793A5F" w:rsidRPr="00643417">
        <w:t>10</w:t>
      </w:r>
      <w:r w:rsidR="0067127C" w:rsidRPr="00643417">
        <w:t xml:space="preserve"> per</w:t>
      </w:r>
      <w:r w:rsidR="005529A1" w:rsidRPr="00643417">
        <w:t xml:space="preserve"> </w:t>
      </w:r>
      <w:r w:rsidR="0067127C" w:rsidRPr="00643417">
        <w:t>cent</w:t>
      </w:r>
      <w:r w:rsidR="008F02BC" w:rsidRPr="00643417">
        <w:t xml:space="preserve"> to species level.</w:t>
      </w:r>
    </w:p>
    <w:p w14:paraId="121825E6" w14:textId="7785FE00" w:rsidR="008F02BC" w:rsidRPr="00643417" w:rsidRDefault="008F02BC" w:rsidP="008F02BC">
      <w:r w:rsidRPr="00643417">
        <w:t xml:space="preserve">A total of </w:t>
      </w:r>
      <w:r w:rsidR="00CE2927" w:rsidRPr="00643417">
        <w:t>2</w:t>
      </w:r>
      <w:r w:rsidR="00775E4C" w:rsidRPr="00643417">
        <w:t>2</w:t>
      </w:r>
      <w:r w:rsidRPr="00643417">
        <w:t xml:space="preserve"> genera of mealybugs have been identified </w:t>
      </w:r>
      <w:r w:rsidR="00F6437D" w:rsidRPr="00643417">
        <w:t xml:space="preserve">and </w:t>
      </w:r>
      <w:r w:rsidRPr="00643417">
        <w:t xml:space="preserve">the most frequently intercepted genera, in descending order, were </w:t>
      </w:r>
      <w:r w:rsidRPr="00643417">
        <w:rPr>
          <w:i/>
        </w:rPr>
        <w:t>Paraputo</w:t>
      </w:r>
      <w:r w:rsidRPr="00643417">
        <w:t xml:space="preserve">, </w:t>
      </w:r>
      <w:r w:rsidR="00775E4C" w:rsidRPr="00643417">
        <w:rPr>
          <w:i/>
        </w:rPr>
        <w:t>Pseudococcus</w:t>
      </w:r>
      <w:r w:rsidR="00775E4C" w:rsidRPr="00643417">
        <w:t xml:space="preserve">, </w:t>
      </w:r>
      <w:r w:rsidR="00CE2927" w:rsidRPr="00643417">
        <w:t xml:space="preserve">and </w:t>
      </w:r>
      <w:r w:rsidRPr="00643417">
        <w:rPr>
          <w:i/>
        </w:rPr>
        <w:t>Planococcus</w:t>
      </w:r>
      <w:r w:rsidRPr="00643417">
        <w:t xml:space="preserve">, followed by </w:t>
      </w:r>
      <w:r w:rsidR="00CE2927" w:rsidRPr="00643417">
        <w:rPr>
          <w:i/>
        </w:rPr>
        <w:t>Crisicoccus</w:t>
      </w:r>
      <w:r w:rsidR="00CE2927" w:rsidRPr="00643417">
        <w:t xml:space="preserve">, </w:t>
      </w:r>
      <w:r w:rsidRPr="00643417">
        <w:rPr>
          <w:i/>
        </w:rPr>
        <w:t>Phenacoccus</w:t>
      </w:r>
      <w:r w:rsidRPr="00643417">
        <w:t xml:space="preserve">, </w:t>
      </w:r>
      <w:r w:rsidRPr="00643417">
        <w:rPr>
          <w:i/>
        </w:rPr>
        <w:t>Dysmicoccus</w:t>
      </w:r>
      <w:r w:rsidRPr="00643417">
        <w:t xml:space="preserve">, </w:t>
      </w:r>
      <w:r w:rsidR="00CE2927" w:rsidRPr="00643417">
        <w:rPr>
          <w:i/>
        </w:rPr>
        <w:t>Nipaecoccus</w:t>
      </w:r>
      <w:r w:rsidRPr="00643417">
        <w:t xml:space="preserve">, </w:t>
      </w:r>
      <w:r w:rsidR="00CE2927" w:rsidRPr="00643417">
        <w:rPr>
          <w:i/>
        </w:rPr>
        <w:t>Ferrisia</w:t>
      </w:r>
      <w:r w:rsidR="00CE2927" w:rsidRPr="00643417">
        <w:t xml:space="preserve"> </w:t>
      </w:r>
      <w:r w:rsidRPr="00643417">
        <w:t xml:space="preserve">and </w:t>
      </w:r>
      <w:r w:rsidRPr="00643417">
        <w:rPr>
          <w:i/>
        </w:rPr>
        <w:t>Paracoccus</w:t>
      </w:r>
      <w:r w:rsidRPr="00643417">
        <w:t xml:space="preserve">. Note that species of </w:t>
      </w:r>
      <w:r w:rsidRPr="00643417">
        <w:rPr>
          <w:i/>
        </w:rPr>
        <w:t>Paraputo</w:t>
      </w:r>
      <w:r w:rsidRPr="00643417">
        <w:t xml:space="preserve"> were mainly intercepted on taro from the Pacific countries.</w:t>
      </w:r>
    </w:p>
    <w:p w14:paraId="14C23FE7" w14:textId="5DF8B6E0" w:rsidR="00B61725" w:rsidRPr="00643417" w:rsidRDefault="008F02BC" w:rsidP="008F02BC">
      <w:r w:rsidRPr="00643417">
        <w:t xml:space="preserve">A total of </w:t>
      </w:r>
      <w:r w:rsidR="00EB0465" w:rsidRPr="00643417">
        <w:t>40</w:t>
      </w:r>
      <w:r w:rsidRPr="00643417">
        <w:t xml:space="preserve"> species have been identified</w:t>
      </w:r>
      <w:r w:rsidR="004B0297" w:rsidRPr="00643417">
        <w:t>;</w:t>
      </w:r>
      <w:r w:rsidRPr="00643417">
        <w:t xml:space="preserve"> the most frequently intercepted</w:t>
      </w:r>
      <w:r w:rsidR="004507AE" w:rsidRPr="00643417">
        <w:t xml:space="preserve"> </w:t>
      </w:r>
      <w:r w:rsidR="00793A5F" w:rsidRPr="00643417">
        <w:t xml:space="preserve">identified </w:t>
      </w:r>
      <w:r w:rsidR="004507AE" w:rsidRPr="00643417">
        <w:t>species</w:t>
      </w:r>
      <w:r w:rsidRPr="00643417">
        <w:t xml:space="preserve">, in descending order, were </w:t>
      </w:r>
      <w:r w:rsidRPr="00643417">
        <w:rPr>
          <w:i/>
        </w:rPr>
        <w:t>Pseudococcus longispinus</w:t>
      </w:r>
      <w:r w:rsidRPr="00643417">
        <w:t xml:space="preserve">, </w:t>
      </w:r>
      <w:r w:rsidRPr="00643417">
        <w:rPr>
          <w:i/>
        </w:rPr>
        <w:t>Planococcus citri</w:t>
      </w:r>
      <w:r w:rsidRPr="00643417">
        <w:t xml:space="preserve"> and </w:t>
      </w:r>
      <w:r w:rsidRPr="00643417">
        <w:rPr>
          <w:i/>
        </w:rPr>
        <w:t>Planococcus minor</w:t>
      </w:r>
      <w:r w:rsidRPr="00643417">
        <w:t xml:space="preserve">, followed by </w:t>
      </w:r>
      <w:r w:rsidRPr="00643417">
        <w:rPr>
          <w:i/>
        </w:rPr>
        <w:t>Pseudococcus calceolariae</w:t>
      </w:r>
      <w:r w:rsidRPr="00643417">
        <w:t xml:space="preserve">, </w:t>
      </w:r>
      <w:r w:rsidR="00CE2927" w:rsidRPr="00643417">
        <w:rPr>
          <w:i/>
        </w:rPr>
        <w:t xml:space="preserve">Pseudococcus viburni </w:t>
      </w:r>
      <w:r w:rsidRPr="00643417">
        <w:t>and</w:t>
      </w:r>
      <w:r w:rsidR="00CE2927" w:rsidRPr="00643417">
        <w:t xml:space="preserve"> </w:t>
      </w:r>
      <w:r w:rsidR="00CE2927" w:rsidRPr="00643417">
        <w:rPr>
          <w:i/>
        </w:rPr>
        <w:t>Pseudococcus jackbeardsleyi</w:t>
      </w:r>
      <w:r w:rsidRPr="00643417">
        <w:t>.</w:t>
      </w:r>
    </w:p>
    <w:p w14:paraId="627814C2" w14:textId="186564D3" w:rsidR="00C56702" w:rsidRPr="00643417" w:rsidRDefault="00C56702" w:rsidP="00C56702">
      <w:r w:rsidRPr="00643417">
        <w:t>The quarantine status and</w:t>
      </w:r>
      <w:r w:rsidR="00861343" w:rsidRPr="00643417">
        <w:t>/or</w:t>
      </w:r>
      <w:r w:rsidRPr="00643417">
        <w:t xml:space="preserve"> status as a virus vector for these 40 species are presented in Table 11.1. Twenty of these species are qu</w:t>
      </w:r>
      <w:r w:rsidR="00523940" w:rsidRPr="00643417">
        <w:t>a</w:t>
      </w:r>
      <w:r w:rsidRPr="00643417">
        <w:t>rantine pests for Australia and six are regional pests for Western Australia. Thirteen species in total are virus vectors.</w:t>
      </w:r>
    </w:p>
    <w:p w14:paraId="0262450D" w14:textId="2FF3813C" w:rsidR="00A55FAD" w:rsidRPr="00643417" w:rsidRDefault="00280E43" w:rsidP="00033E0C">
      <w:pPr>
        <w:pStyle w:val="Caption"/>
        <w:keepNext w:val="0"/>
      </w:pPr>
      <w:bookmarkStart w:id="136" w:name="_Toc536094611"/>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11</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Australi</w:t>
      </w:r>
      <w:r w:rsidR="007307C8" w:rsidRPr="00643417">
        <w:t>an mealybug interceptions (1986–</w:t>
      </w:r>
      <w:r w:rsidRPr="00643417">
        <w:t>2015)</w:t>
      </w:r>
      <w:bookmarkEnd w:id="136"/>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561"/>
        <w:gridCol w:w="1558"/>
        <w:gridCol w:w="1417"/>
        <w:gridCol w:w="1417"/>
        <w:gridCol w:w="1702"/>
        <w:gridCol w:w="1415"/>
      </w:tblGrid>
      <w:tr w:rsidR="005B00BF" w:rsidRPr="00643417" w14:paraId="7485E425" w14:textId="4BC79F2D" w:rsidTr="00995ED0">
        <w:trPr>
          <w:cantSplit/>
          <w:trHeight w:val="300"/>
          <w:tblHeader/>
        </w:trPr>
        <w:tc>
          <w:tcPr>
            <w:tcW w:w="861" w:type="pct"/>
            <w:tcBorders>
              <w:bottom w:val="nil"/>
            </w:tcBorders>
            <w:shd w:val="clear" w:color="auto" w:fill="auto"/>
            <w:noWrap/>
          </w:tcPr>
          <w:p w14:paraId="62366A9B" w14:textId="77777777" w:rsidR="00957DF7" w:rsidRPr="00643417" w:rsidRDefault="00957DF7" w:rsidP="00033E0C">
            <w:pPr>
              <w:pStyle w:val="TableHeading"/>
              <w:keepNext w:val="0"/>
              <w:rPr>
                <w:sz w:val="16"/>
                <w:szCs w:val="16"/>
              </w:rPr>
            </w:pPr>
            <w:r w:rsidRPr="00643417">
              <w:rPr>
                <w:sz w:val="16"/>
                <w:szCs w:val="16"/>
              </w:rPr>
              <w:t>Family</w:t>
            </w:r>
          </w:p>
        </w:tc>
        <w:tc>
          <w:tcPr>
            <w:tcW w:w="859" w:type="pct"/>
            <w:tcBorders>
              <w:bottom w:val="nil"/>
            </w:tcBorders>
            <w:shd w:val="clear" w:color="auto" w:fill="auto"/>
            <w:noWrap/>
          </w:tcPr>
          <w:p w14:paraId="5CA4B16C" w14:textId="77777777" w:rsidR="00957DF7" w:rsidRPr="00643417" w:rsidRDefault="00957DF7" w:rsidP="00033E0C">
            <w:pPr>
              <w:pStyle w:val="TableHeading"/>
              <w:keepNext w:val="0"/>
              <w:rPr>
                <w:sz w:val="16"/>
                <w:szCs w:val="16"/>
              </w:rPr>
            </w:pPr>
            <w:r w:rsidRPr="00643417">
              <w:rPr>
                <w:sz w:val="16"/>
                <w:szCs w:val="16"/>
              </w:rPr>
              <w:t>Genus</w:t>
            </w:r>
          </w:p>
        </w:tc>
        <w:tc>
          <w:tcPr>
            <w:tcW w:w="781" w:type="pct"/>
            <w:tcBorders>
              <w:bottom w:val="nil"/>
            </w:tcBorders>
            <w:shd w:val="clear" w:color="auto" w:fill="auto"/>
            <w:noWrap/>
          </w:tcPr>
          <w:p w14:paraId="35375267" w14:textId="77777777" w:rsidR="00957DF7" w:rsidRPr="00643417" w:rsidRDefault="00957DF7" w:rsidP="00033E0C">
            <w:pPr>
              <w:pStyle w:val="TableHeading"/>
              <w:keepNext w:val="0"/>
              <w:rPr>
                <w:sz w:val="16"/>
                <w:szCs w:val="16"/>
              </w:rPr>
            </w:pPr>
            <w:r w:rsidRPr="00643417">
              <w:rPr>
                <w:sz w:val="16"/>
                <w:szCs w:val="16"/>
              </w:rPr>
              <w:t>Species</w:t>
            </w:r>
          </w:p>
        </w:tc>
        <w:tc>
          <w:tcPr>
            <w:tcW w:w="781" w:type="pct"/>
            <w:tcBorders>
              <w:bottom w:val="nil"/>
            </w:tcBorders>
            <w:shd w:val="clear" w:color="auto" w:fill="auto"/>
            <w:noWrap/>
          </w:tcPr>
          <w:p w14:paraId="26610EEA" w14:textId="0FFE827A" w:rsidR="00957DF7" w:rsidRPr="00643417" w:rsidRDefault="00957DF7" w:rsidP="00033E0C">
            <w:pPr>
              <w:pStyle w:val="TableHeading"/>
              <w:keepNext w:val="0"/>
              <w:rPr>
                <w:sz w:val="16"/>
                <w:szCs w:val="16"/>
              </w:rPr>
            </w:pPr>
            <w:r w:rsidRPr="00643417">
              <w:rPr>
                <w:sz w:val="16"/>
                <w:szCs w:val="16"/>
              </w:rPr>
              <w:t>Interception events (a)</w:t>
            </w:r>
          </w:p>
        </w:tc>
        <w:tc>
          <w:tcPr>
            <w:tcW w:w="938" w:type="pct"/>
            <w:tcBorders>
              <w:bottom w:val="nil"/>
            </w:tcBorders>
          </w:tcPr>
          <w:p w14:paraId="44325D36" w14:textId="2B66ED32" w:rsidR="00957DF7" w:rsidRPr="00643417" w:rsidRDefault="00957DF7" w:rsidP="00033E0C">
            <w:pPr>
              <w:pStyle w:val="TableHeading"/>
              <w:keepNext w:val="0"/>
              <w:rPr>
                <w:sz w:val="16"/>
                <w:szCs w:val="16"/>
              </w:rPr>
            </w:pPr>
            <w:r w:rsidRPr="00643417">
              <w:rPr>
                <w:sz w:val="16"/>
                <w:szCs w:val="16"/>
              </w:rPr>
              <w:t>Quarantine pest?</w:t>
            </w:r>
          </w:p>
        </w:tc>
        <w:tc>
          <w:tcPr>
            <w:tcW w:w="780" w:type="pct"/>
            <w:tcBorders>
              <w:bottom w:val="nil"/>
            </w:tcBorders>
          </w:tcPr>
          <w:p w14:paraId="5B2EAE9E" w14:textId="26A668B0" w:rsidR="00957DF7" w:rsidRPr="00643417" w:rsidRDefault="00957DF7" w:rsidP="00033E0C">
            <w:pPr>
              <w:pStyle w:val="TableHeading"/>
              <w:keepNext w:val="0"/>
              <w:rPr>
                <w:sz w:val="16"/>
                <w:szCs w:val="16"/>
              </w:rPr>
            </w:pPr>
            <w:r w:rsidRPr="00643417">
              <w:rPr>
                <w:sz w:val="16"/>
                <w:szCs w:val="16"/>
              </w:rPr>
              <w:t>Virus vector?</w:t>
            </w:r>
          </w:p>
        </w:tc>
      </w:tr>
      <w:tr w:rsidR="005B00BF" w:rsidRPr="00643417" w14:paraId="04D650F0" w14:textId="28EDC09C" w:rsidTr="005B00BF">
        <w:trPr>
          <w:trHeight w:val="300"/>
        </w:trPr>
        <w:tc>
          <w:tcPr>
            <w:tcW w:w="861" w:type="pct"/>
            <w:tcBorders>
              <w:top w:val="nil"/>
              <w:bottom w:val="nil"/>
            </w:tcBorders>
            <w:shd w:val="clear" w:color="auto" w:fill="auto"/>
            <w:noWrap/>
            <w:vAlign w:val="bottom"/>
            <w:hideMark/>
          </w:tcPr>
          <w:p w14:paraId="4F8E6809"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tcBorders>
              <w:top w:val="nil"/>
              <w:bottom w:val="nil"/>
            </w:tcBorders>
            <w:shd w:val="clear" w:color="auto" w:fill="auto"/>
            <w:noWrap/>
            <w:vAlign w:val="bottom"/>
            <w:hideMark/>
          </w:tcPr>
          <w:p w14:paraId="253A0035" w14:textId="77777777" w:rsidR="00957DF7" w:rsidRPr="00643417" w:rsidRDefault="00957DF7" w:rsidP="00033E0C">
            <w:pPr>
              <w:pStyle w:val="TableText"/>
              <w:rPr>
                <w:i/>
                <w:sz w:val="16"/>
                <w:szCs w:val="16"/>
                <w:lang w:eastAsia="en-AU"/>
              </w:rPr>
            </w:pPr>
            <w:r w:rsidRPr="00643417">
              <w:rPr>
                <w:i/>
                <w:sz w:val="16"/>
                <w:szCs w:val="16"/>
                <w:lang w:eastAsia="en-AU"/>
              </w:rPr>
              <w:t>Antonina</w:t>
            </w:r>
          </w:p>
        </w:tc>
        <w:tc>
          <w:tcPr>
            <w:tcW w:w="781" w:type="pct"/>
            <w:tcBorders>
              <w:top w:val="nil"/>
              <w:bottom w:val="nil"/>
            </w:tcBorders>
            <w:shd w:val="clear" w:color="auto" w:fill="auto"/>
            <w:noWrap/>
            <w:vAlign w:val="bottom"/>
            <w:hideMark/>
          </w:tcPr>
          <w:p w14:paraId="3D26AA0D" w14:textId="77777777" w:rsidR="00957DF7" w:rsidRPr="00643417" w:rsidRDefault="00957DF7" w:rsidP="00033E0C">
            <w:pPr>
              <w:pStyle w:val="TableText"/>
              <w:rPr>
                <w:i/>
                <w:sz w:val="16"/>
                <w:szCs w:val="16"/>
                <w:lang w:eastAsia="en-AU"/>
              </w:rPr>
            </w:pPr>
            <w:r w:rsidRPr="00643417">
              <w:rPr>
                <w:i/>
                <w:sz w:val="16"/>
                <w:szCs w:val="16"/>
                <w:lang w:eastAsia="en-AU"/>
              </w:rPr>
              <w:t>graminis</w:t>
            </w:r>
          </w:p>
        </w:tc>
        <w:tc>
          <w:tcPr>
            <w:tcW w:w="781" w:type="pct"/>
            <w:tcBorders>
              <w:top w:val="nil"/>
              <w:bottom w:val="nil"/>
            </w:tcBorders>
            <w:shd w:val="clear" w:color="auto" w:fill="auto"/>
            <w:noWrap/>
            <w:vAlign w:val="bottom"/>
            <w:hideMark/>
          </w:tcPr>
          <w:p w14:paraId="0F56826D" w14:textId="02C735EA" w:rsidR="00957DF7" w:rsidRPr="00643417" w:rsidRDefault="00957DF7" w:rsidP="00033E0C">
            <w:pPr>
              <w:pStyle w:val="TableText"/>
              <w:jc w:val="center"/>
              <w:rPr>
                <w:sz w:val="16"/>
                <w:szCs w:val="16"/>
                <w:lang w:eastAsia="en-AU"/>
              </w:rPr>
            </w:pPr>
            <w:r w:rsidRPr="00643417">
              <w:rPr>
                <w:sz w:val="16"/>
                <w:szCs w:val="16"/>
                <w:lang w:eastAsia="en-AU"/>
              </w:rPr>
              <w:t>2</w:t>
            </w:r>
          </w:p>
        </w:tc>
        <w:tc>
          <w:tcPr>
            <w:tcW w:w="938" w:type="pct"/>
            <w:tcBorders>
              <w:top w:val="nil"/>
              <w:bottom w:val="nil"/>
            </w:tcBorders>
          </w:tcPr>
          <w:p w14:paraId="4402F903" w14:textId="0DAA97CE" w:rsidR="00957DF7" w:rsidRPr="00643417" w:rsidRDefault="008D32E2" w:rsidP="00033E0C">
            <w:pPr>
              <w:pStyle w:val="TableText"/>
              <w:jc w:val="center"/>
              <w:rPr>
                <w:sz w:val="16"/>
                <w:szCs w:val="16"/>
                <w:lang w:eastAsia="en-AU"/>
              </w:rPr>
            </w:pPr>
            <w:r w:rsidRPr="00643417">
              <w:rPr>
                <w:sz w:val="16"/>
                <w:szCs w:val="16"/>
                <w:lang w:eastAsia="en-AU"/>
              </w:rPr>
              <w:t>No</w:t>
            </w:r>
          </w:p>
        </w:tc>
        <w:tc>
          <w:tcPr>
            <w:tcW w:w="780" w:type="pct"/>
            <w:tcBorders>
              <w:top w:val="nil"/>
              <w:bottom w:val="nil"/>
            </w:tcBorders>
          </w:tcPr>
          <w:p w14:paraId="4117C7D9" w14:textId="405CC35A" w:rsidR="00957DF7" w:rsidRPr="00643417" w:rsidRDefault="002756F9" w:rsidP="00033E0C">
            <w:pPr>
              <w:pStyle w:val="TableText"/>
              <w:jc w:val="center"/>
              <w:rPr>
                <w:sz w:val="16"/>
                <w:szCs w:val="16"/>
                <w:lang w:eastAsia="en-AU"/>
              </w:rPr>
            </w:pPr>
            <w:r w:rsidRPr="00643417">
              <w:rPr>
                <w:sz w:val="16"/>
                <w:szCs w:val="16"/>
                <w:lang w:eastAsia="en-AU"/>
              </w:rPr>
              <w:t>No</w:t>
            </w:r>
          </w:p>
        </w:tc>
      </w:tr>
      <w:tr w:rsidR="005B00BF" w:rsidRPr="00643417" w14:paraId="74F4391F" w14:textId="485AAEEA" w:rsidTr="005B00BF">
        <w:trPr>
          <w:trHeight w:val="300"/>
        </w:trPr>
        <w:tc>
          <w:tcPr>
            <w:tcW w:w="861" w:type="pct"/>
            <w:tcBorders>
              <w:top w:val="nil"/>
            </w:tcBorders>
            <w:shd w:val="clear" w:color="auto" w:fill="auto"/>
            <w:noWrap/>
            <w:vAlign w:val="bottom"/>
            <w:hideMark/>
          </w:tcPr>
          <w:p w14:paraId="18634B92"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tcBorders>
              <w:top w:val="nil"/>
            </w:tcBorders>
            <w:shd w:val="clear" w:color="auto" w:fill="auto"/>
            <w:noWrap/>
            <w:vAlign w:val="bottom"/>
            <w:hideMark/>
          </w:tcPr>
          <w:p w14:paraId="3456D204" w14:textId="77777777" w:rsidR="00957DF7" w:rsidRPr="00643417" w:rsidRDefault="00957DF7" w:rsidP="00033E0C">
            <w:pPr>
              <w:pStyle w:val="TableText"/>
              <w:rPr>
                <w:i/>
                <w:sz w:val="16"/>
                <w:szCs w:val="16"/>
                <w:lang w:eastAsia="en-AU"/>
              </w:rPr>
            </w:pPr>
            <w:r w:rsidRPr="00643417">
              <w:rPr>
                <w:i/>
                <w:sz w:val="16"/>
                <w:szCs w:val="16"/>
                <w:lang w:eastAsia="en-AU"/>
              </w:rPr>
              <w:t>Crisicoccus</w:t>
            </w:r>
          </w:p>
        </w:tc>
        <w:tc>
          <w:tcPr>
            <w:tcW w:w="781" w:type="pct"/>
            <w:tcBorders>
              <w:top w:val="nil"/>
            </w:tcBorders>
            <w:shd w:val="clear" w:color="auto" w:fill="auto"/>
            <w:noWrap/>
            <w:vAlign w:val="bottom"/>
            <w:hideMark/>
          </w:tcPr>
          <w:p w14:paraId="01C3C337" w14:textId="77777777" w:rsidR="00957DF7" w:rsidRPr="00643417" w:rsidRDefault="00957DF7" w:rsidP="00033E0C">
            <w:pPr>
              <w:pStyle w:val="TableText"/>
              <w:rPr>
                <w:i/>
                <w:sz w:val="16"/>
                <w:szCs w:val="16"/>
                <w:lang w:eastAsia="en-AU"/>
              </w:rPr>
            </w:pPr>
            <w:r w:rsidRPr="00643417">
              <w:rPr>
                <w:i/>
                <w:sz w:val="16"/>
                <w:szCs w:val="16"/>
                <w:lang w:eastAsia="en-AU"/>
              </w:rPr>
              <w:t>theobromae</w:t>
            </w:r>
          </w:p>
        </w:tc>
        <w:tc>
          <w:tcPr>
            <w:tcW w:w="781" w:type="pct"/>
            <w:tcBorders>
              <w:top w:val="nil"/>
            </w:tcBorders>
            <w:shd w:val="clear" w:color="auto" w:fill="auto"/>
            <w:noWrap/>
            <w:vAlign w:val="bottom"/>
            <w:hideMark/>
          </w:tcPr>
          <w:p w14:paraId="4E24CDB3" w14:textId="5C01AFE7" w:rsidR="00957DF7" w:rsidRPr="00643417" w:rsidRDefault="00957DF7" w:rsidP="00033E0C">
            <w:pPr>
              <w:pStyle w:val="TableText"/>
              <w:jc w:val="center"/>
              <w:rPr>
                <w:sz w:val="16"/>
                <w:szCs w:val="16"/>
                <w:lang w:eastAsia="en-AU"/>
              </w:rPr>
            </w:pPr>
            <w:r w:rsidRPr="00643417">
              <w:rPr>
                <w:sz w:val="16"/>
                <w:szCs w:val="16"/>
                <w:lang w:eastAsia="en-AU"/>
              </w:rPr>
              <w:t>6</w:t>
            </w:r>
          </w:p>
        </w:tc>
        <w:tc>
          <w:tcPr>
            <w:tcW w:w="938" w:type="pct"/>
            <w:tcBorders>
              <w:top w:val="nil"/>
            </w:tcBorders>
          </w:tcPr>
          <w:p w14:paraId="59F5341A" w14:textId="1AAA13E3" w:rsidR="00957DF7" w:rsidRPr="00643417" w:rsidRDefault="005B00BF" w:rsidP="00033E0C">
            <w:pPr>
              <w:pStyle w:val="TableText"/>
              <w:jc w:val="center"/>
              <w:rPr>
                <w:sz w:val="16"/>
                <w:szCs w:val="16"/>
                <w:lang w:eastAsia="en-AU"/>
              </w:rPr>
            </w:pPr>
            <w:r w:rsidRPr="00643417">
              <w:rPr>
                <w:sz w:val="16"/>
                <w:szCs w:val="16"/>
                <w:lang w:eastAsia="en-AU"/>
              </w:rPr>
              <w:t>Yes</w:t>
            </w:r>
          </w:p>
        </w:tc>
        <w:tc>
          <w:tcPr>
            <w:tcW w:w="780" w:type="pct"/>
            <w:tcBorders>
              <w:top w:val="nil"/>
            </w:tcBorders>
          </w:tcPr>
          <w:p w14:paraId="2EDCB545" w14:textId="08A5167F" w:rsidR="00957DF7" w:rsidRPr="00643417" w:rsidRDefault="002756F9" w:rsidP="00033E0C">
            <w:pPr>
              <w:pStyle w:val="TableText"/>
              <w:jc w:val="center"/>
              <w:rPr>
                <w:sz w:val="16"/>
                <w:szCs w:val="16"/>
                <w:lang w:eastAsia="en-AU"/>
              </w:rPr>
            </w:pPr>
            <w:r w:rsidRPr="00643417">
              <w:rPr>
                <w:sz w:val="16"/>
                <w:szCs w:val="16"/>
                <w:lang w:eastAsia="en-AU"/>
              </w:rPr>
              <w:t>No</w:t>
            </w:r>
          </w:p>
        </w:tc>
      </w:tr>
      <w:tr w:rsidR="005B00BF" w:rsidRPr="00643417" w14:paraId="323A1D2C" w14:textId="6422DA27" w:rsidTr="005B00BF">
        <w:trPr>
          <w:trHeight w:val="300"/>
        </w:trPr>
        <w:tc>
          <w:tcPr>
            <w:tcW w:w="861" w:type="pct"/>
            <w:shd w:val="clear" w:color="auto" w:fill="auto"/>
            <w:noWrap/>
            <w:vAlign w:val="bottom"/>
            <w:hideMark/>
          </w:tcPr>
          <w:p w14:paraId="58405D16"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383FF487" w14:textId="77777777" w:rsidR="00957DF7" w:rsidRPr="00643417" w:rsidRDefault="00957DF7" w:rsidP="00033E0C">
            <w:pPr>
              <w:pStyle w:val="TableText"/>
              <w:rPr>
                <w:i/>
                <w:sz w:val="16"/>
                <w:szCs w:val="16"/>
                <w:lang w:eastAsia="en-AU"/>
              </w:rPr>
            </w:pPr>
            <w:r w:rsidRPr="00643417">
              <w:rPr>
                <w:i/>
                <w:sz w:val="16"/>
                <w:szCs w:val="16"/>
                <w:lang w:eastAsia="en-AU"/>
              </w:rPr>
              <w:t>Crisicoccus</w:t>
            </w:r>
          </w:p>
        </w:tc>
        <w:tc>
          <w:tcPr>
            <w:tcW w:w="781" w:type="pct"/>
            <w:shd w:val="clear" w:color="auto" w:fill="auto"/>
            <w:noWrap/>
            <w:vAlign w:val="bottom"/>
            <w:hideMark/>
          </w:tcPr>
          <w:p w14:paraId="0894A93A" w14:textId="77777777" w:rsidR="00957DF7" w:rsidRPr="00643417" w:rsidRDefault="00957DF7" w:rsidP="00033E0C">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4A2CC2CD" w14:textId="177A1968" w:rsidR="00957DF7" w:rsidRPr="00643417" w:rsidRDefault="00957DF7" w:rsidP="00033E0C">
            <w:pPr>
              <w:pStyle w:val="TableText"/>
              <w:jc w:val="center"/>
              <w:rPr>
                <w:sz w:val="16"/>
                <w:szCs w:val="16"/>
                <w:lang w:eastAsia="en-AU"/>
              </w:rPr>
            </w:pPr>
            <w:r w:rsidRPr="00643417">
              <w:rPr>
                <w:sz w:val="16"/>
                <w:szCs w:val="16"/>
                <w:lang w:eastAsia="en-AU"/>
              </w:rPr>
              <w:t>24</w:t>
            </w:r>
          </w:p>
        </w:tc>
        <w:tc>
          <w:tcPr>
            <w:tcW w:w="938" w:type="pct"/>
          </w:tcPr>
          <w:p w14:paraId="2817EBF4" w14:textId="1F0C0D73" w:rsidR="00957DF7" w:rsidRPr="00643417" w:rsidRDefault="00957DF7" w:rsidP="00033E0C">
            <w:pPr>
              <w:pStyle w:val="TableText"/>
              <w:jc w:val="center"/>
              <w:rPr>
                <w:sz w:val="16"/>
                <w:szCs w:val="16"/>
                <w:lang w:eastAsia="en-AU"/>
              </w:rPr>
            </w:pPr>
          </w:p>
        </w:tc>
        <w:tc>
          <w:tcPr>
            <w:tcW w:w="780" w:type="pct"/>
          </w:tcPr>
          <w:p w14:paraId="38C3A4B1" w14:textId="77777777" w:rsidR="00957DF7" w:rsidRPr="00643417" w:rsidRDefault="00957DF7" w:rsidP="00033E0C">
            <w:pPr>
              <w:pStyle w:val="TableText"/>
              <w:jc w:val="center"/>
              <w:rPr>
                <w:sz w:val="16"/>
                <w:szCs w:val="16"/>
                <w:lang w:eastAsia="en-AU"/>
              </w:rPr>
            </w:pPr>
          </w:p>
        </w:tc>
      </w:tr>
      <w:tr w:rsidR="005B00BF" w:rsidRPr="00643417" w14:paraId="2AF1BCF3" w14:textId="4491E4DB" w:rsidTr="005B00BF">
        <w:trPr>
          <w:trHeight w:val="300"/>
        </w:trPr>
        <w:tc>
          <w:tcPr>
            <w:tcW w:w="861" w:type="pct"/>
            <w:shd w:val="clear" w:color="auto" w:fill="auto"/>
            <w:noWrap/>
            <w:vAlign w:val="bottom"/>
            <w:hideMark/>
          </w:tcPr>
          <w:p w14:paraId="7A7DEDA2"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4C125916" w14:textId="77777777" w:rsidR="00957DF7" w:rsidRPr="00643417" w:rsidRDefault="00957DF7" w:rsidP="00033E0C">
            <w:pPr>
              <w:pStyle w:val="TableText"/>
              <w:rPr>
                <w:i/>
                <w:sz w:val="16"/>
                <w:szCs w:val="16"/>
                <w:lang w:eastAsia="en-AU"/>
              </w:rPr>
            </w:pPr>
            <w:r w:rsidRPr="00643417">
              <w:rPr>
                <w:i/>
                <w:sz w:val="16"/>
                <w:szCs w:val="16"/>
                <w:lang w:eastAsia="en-AU"/>
              </w:rPr>
              <w:t>Dysmicoccus</w:t>
            </w:r>
          </w:p>
        </w:tc>
        <w:tc>
          <w:tcPr>
            <w:tcW w:w="781" w:type="pct"/>
            <w:shd w:val="clear" w:color="auto" w:fill="auto"/>
            <w:noWrap/>
            <w:vAlign w:val="bottom"/>
            <w:hideMark/>
          </w:tcPr>
          <w:p w14:paraId="76F076EF" w14:textId="77777777" w:rsidR="00957DF7" w:rsidRPr="00643417" w:rsidRDefault="00957DF7" w:rsidP="00033E0C">
            <w:pPr>
              <w:pStyle w:val="TableText"/>
              <w:rPr>
                <w:i/>
                <w:sz w:val="16"/>
                <w:szCs w:val="16"/>
                <w:lang w:eastAsia="en-AU"/>
              </w:rPr>
            </w:pPr>
            <w:r w:rsidRPr="00643417">
              <w:rPr>
                <w:i/>
                <w:sz w:val="16"/>
                <w:szCs w:val="16"/>
                <w:lang w:eastAsia="en-AU"/>
              </w:rPr>
              <w:t>boninsis</w:t>
            </w:r>
          </w:p>
        </w:tc>
        <w:tc>
          <w:tcPr>
            <w:tcW w:w="781" w:type="pct"/>
            <w:shd w:val="clear" w:color="auto" w:fill="auto"/>
            <w:noWrap/>
            <w:vAlign w:val="bottom"/>
            <w:hideMark/>
          </w:tcPr>
          <w:p w14:paraId="020F95C8" w14:textId="607D678B" w:rsidR="00957DF7" w:rsidRPr="00643417" w:rsidRDefault="00957DF7" w:rsidP="00033E0C">
            <w:pPr>
              <w:pStyle w:val="TableText"/>
              <w:jc w:val="center"/>
              <w:rPr>
                <w:sz w:val="16"/>
                <w:szCs w:val="16"/>
                <w:lang w:eastAsia="en-AU"/>
              </w:rPr>
            </w:pPr>
            <w:r w:rsidRPr="00643417">
              <w:rPr>
                <w:sz w:val="16"/>
                <w:szCs w:val="16"/>
                <w:lang w:eastAsia="en-AU"/>
              </w:rPr>
              <w:t>1</w:t>
            </w:r>
          </w:p>
        </w:tc>
        <w:tc>
          <w:tcPr>
            <w:tcW w:w="938" w:type="pct"/>
          </w:tcPr>
          <w:p w14:paraId="2C057522" w14:textId="2C6CAD80" w:rsidR="00957DF7" w:rsidRPr="00643417" w:rsidRDefault="005B00BF" w:rsidP="00033E0C">
            <w:pPr>
              <w:pStyle w:val="TableText"/>
              <w:jc w:val="center"/>
              <w:rPr>
                <w:sz w:val="16"/>
                <w:szCs w:val="16"/>
                <w:lang w:eastAsia="en-AU"/>
              </w:rPr>
            </w:pPr>
            <w:r w:rsidRPr="00643417">
              <w:rPr>
                <w:sz w:val="16"/>
                <w:szCs w:val="16"/>
                <w:lang w:eastAsia="en-AU"/>
              </w:rPr>
              <w:t>Yes (WA)</w:t>
            </w:r>
          </w:p>
        </w:tc>
        <w:tc>
          <w:tcPr>
            <w:tcW w:w="780" w:type="pct"/>
          </w:tcPr>
          <w:p w14:paraId="686B6F71" w14:textId="2895D168" w:rsidR="00957DF7" w:rsidRPr="00643417" w:rsidRDefault="005B00BF" w:rsidP="00033E0C">
            <w:pPr>
              <w:pStyle w:val="TableText"/>
              <w:jc w:val="center"/>
              <w:rPr>
                <w:sz w:val="16"/>
                <w:szCs w:val="16"/>
                <w:lang w:eastAsia="en-AU"/>
              </w:rPr>
            </w:pPr>
            <w:r w:rsidRPr="00643417">
              <w:rPr>
                <w:sz w:val="16"/>
                <w:szCs w:val="16"/>
                <w:lang w:eastAsia="en-AU"/>
              </w:rPr>
              <w:t>Yes</w:t>
            </w:r>
          </w:p>
        </w:tc>
      </w:tr>
      <w:tr w:rsidR="005B00BF" w:rsidRPr="00643417" w14:paraId="1F339017" w14:textId="7C9F36EF" w:rsidTr="005B00BF">
        <w:trPr>
          <w:trHeight w:val="300"/>
        </w:trPr>
        <w:tc>
          <w:tcPr>
            <w:tcW w:w="861" w:type="pct"/>
            <w:shd w:val="clear" w:color="auto" w:fill="auto"/>
            <w:noWrap/>
            <w:vAlign w:val="bottom"/>
            <w:hideMark/>
          </w:tcPr>
          <w:p w14:paraId="16EA7EF7"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3D157530" w14:textId="77777777" w:rsidR="00957DF7" w:rsidRPr="00643417" w:rsidRDefault="00957DF7" w:rsidP="00033E0C">
            <w:pPr>
              <w:pStyle w:val="TableText"/>
              <w:rPr>
                <w:i/>
                <w:sz w:val="16"/>
                <w:szCs w:val="16"/>
                <w:lang w:eastAsia="en-AU"/>
              </w:rPr>
            </w:pPr>
            <w:r w:rsidRPr="00643417">
              <w:rPr>
                <w:i/>
                <w:sz w:val="16"/>
                <w:szCs w:val="16"/>
                <w:lang w:eastAsia="en-AU"/>
              </w:rPr>
              <w:t>Dysmicoccus</w:t>
            </w:r>
          </w:p>
        </w:tc>
        <w:tc>
          <w:tcPr>
            <w:tcW w:w="781" w:type="pct"/>
            <w:shd w:val="clear" w:color="auto" w:fill="auto"/>
            <w:noWrap/>
            <w:vAlign w:val="bottom"/>
            <w:hideMark/>
          </w:tcPr>
          <w:p w14:paraId="7B3D99C3" w14:textId="77777777" w:rsidR="00957DF7" w:rsidRPr="00643417" w:rsidRDefault="00957DF7" w:rsidP="00033E0C">
            <w:pPr>
              <w:pStyle w:val="TableText"/>
              <w:rPr>
                <w:i/>
                <w:sz w:val="16"/>
                <w:szCs w:val="16"/>
                <w:lang w:eastAsia="en-AU"/>
              </w:rPr>
            </w:pPr>
            <w:r w:rsidRPr="00643417">
              <w:rPr>
                <w:i/>
                <w:sz w:val="16"/>
                <w:szCs w:val="16"/>
                <w:lang w:eastAsia="en-AU"/>
              </w:rPr>
              <w:t>brevipes</w:t>
            </w:r>
          </w:p>
        </w:tc>
        <w:tc>
          <w:tcPr>
            <w:tcW w:w="781" w:type="pct"/>
            <w:shd w:val="clear" w:color="auto" w:fill="auto"/>
            <w:noWrap/>
            <w:vAlign w:val="bottom"/>
            <w:hideMark/>
          </w:tcPr>
          <w:p w14:paraId="0540BA31" w14:textId="2BACD03C" w:rsidR="00957DF7" w:rsidRPr="00643417" w:rsidRDefault="00957DF7" w:rsidP="00033E0C">
            <w:pPr>
              <w:pStyle w:val="TableText"/>
              <w:jc w:val="center"/>
              <w:rPr>
                <w:sz w:val="16"/>
                <w:szCs w:val="16"/>
                <w:lang w:eastAsia="en-AU"/>
              </w:rPr>
            </w:pPr>
            <w:r w:rsidRPr="00643417">
              <w:rPr>
                <w:sz w:val="16"/>
                <w:szCs w:val="16"/>
                <w:lang w:eastAsia="en-AU"/>
              </w:rPr>
              <w:t>2</w:t>
            </w:r>
          </w:p>
        </w:tc>
        <w:tc>
          <w:tcPr>
            <w:tcW w:w="938" w:type="pct"/>
          </w:tcPr>
          <w:p w14:paraId="030B7CD1" w14:textId="74922496" w:rsidR="00957DF7" w:rsidRPr="00643417" w:rsidRDefault="008D32E2" w:rsidP="00033E0C">
            <w:pPr>
              <w:pStyle w:val="TableText"/>
              <w:jc w:val="center"/>
              <w:rPr>
                <w:sz w:val="16"/>
                <w:szCs w:val="16"/>
                <w:lang w:eastAsia="en-AU"/>
              </w:rPr>
            </w:pPr>
            <w:r w:rsidRPr="00643417">
              <w:rPr>
                <w:sz w:val="16"/>
                <w:szCs w:val="16"/>
                <w:lang w:eastAsia="en-AU"/>
              </w:rPr>
              <w:t>No</w:t>
            </w:r>
          </w:p>
        </w:tc>
        <w:tc>
          <w:tcPr>
            <w:tcW w:w="780" w:type="pct"/>
          </w:tcPr>
          <w:p w14:paraId="6AC0197E" w14:textId="635FFDA2" w:rsidR="00957DF7" w:rsidRPr="00643417" w:rsidRDefault="008D32E2" w:rsidP="00033E0C">
            <w:pPr>
              <w:pStyle w:val="TableText"/>
              <w:jc w:val="center"/>
              <w:rPr>
                <w:sz w:val="16"/>
                <w:szCs w:val="16"/>
                <w:lang w:eastAsia="en-AU"/>
              </w:rPr>
            </w:pPr>
            <w:r w:rsidRPr="00643417">
              <w:rPr>
                <w:sz w:val="16"/>
                <w:szCs w:val="16"/>
                <w:lang w:eastAsia="en-AU"/>
              </w:rPr>
              <w:t>Yes</w:t>
            </w:r>
          </w:p>
        </w:tc>
      </w:tr>
      <w:tr w:rsidR="005B00BF" w:rsidRPr="00643417" w14:paraId="4E98B447" w14:textId="669EE01F" w:rsidTr="005B00BF">
        <w:trPr>
          <w:trHeight w:val="300"/>
        </w:trPr>
        <w:tc>
          <w:tcPr>
            <w:tcW w:w="861" w:type="pct"/>
            <w:shd w:val="clear" w:color="auto" w:fill="auto"/>
            <w:noWrap/>
            <w:vAlign w:val="bottom"/>
            <w:hideMark/>
          </w:tcPr>
          <w:p w14:paraId="182B953B"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5B08A7DD" w14:textId="77777777" w:rsidR="00957DF7" w:rsidRPr="00643417" w:rsidRDefault="00957DF7" w:rsidP="00033E0C">
            <w:pPr>
              <w:pStyle w:val="TableText"/>
              <w:rPr>
                <w:i/>
                <w:sz w:val="16"/>
                <w:szCs w:val="16"/>
                <w:lang w:eastAsia="en-AU"/>
              </w:rPr>
            </w:pPr>
            <w:r w:rsidRPr="00643417">
              <w:rPr>
                <w:i/>
                <w:sz w:val="16"/>
                <w:szCs w:val="16"/>
                <w:lang w:eastAsia="en-AU"/>
              </w:rPr>
              <w:t>Dysmicoccus</w:t>
            </w:r>
          </w:p>
        </w:tc>
        <w:tc>
          <w:tcPr>
            <w:tcW w:w="781" w:type="pct"/>
            <w:shd w:val="clear" w:color="auto" w:fill="auto"/>
            <w:noWrap/>
            <w:vAlign w:val="bottom"/>
            <w:hideMark/>
          </w:tcPr>
          <w:p w14:paraId="761CA24C" w14:textId="77777777" w:rsidR="00957DF7" w:rsidRPr="00643417" w:rsidRDefault="00957DF7" w:rsidP="00033E0C">
            <w:pPr>
              <w:pStyle w:val="TableText"/>
              <w:rPr>
                <w:i/>
                <w:sz w:val="16"/>
                <w:szCs w:val="16"/>
                <w:lang w:eastAsia="en-AU"/>
              </w:rPr>
            </w:pPr>
            <w:r w:rsidRPr="00643417">
              <w:rPr>
                <w:i/>
                <w:sz w:val="16"/>
                <w:szCs w:val="16"/>
                <w:lang w:eastAsia="en-AU"/>
              </w:rPr>
              <w:t>lepelleyi</w:t>
            </w:r>
          </w:p>
        </w:tc>
        <w:tc>
          <w:tcPr>
            <w:tcW w:w="781" w:type="pct"/>
            <w:shd w:val="clear" w:color="auto" w:fill="auto"/>
            <w:noWrap/>
            <w:vAlign w:val="bottom"/>
            <w:hideMark/>
          </w:tcPr>
          <w:p w14:paraId="438B35B8" w14:textId="40B0A4B7" w:rsidR="00957DF7" w:rsidRPr="00643417" w:rsidRDefault="00957DF7" w:rsidP="00033E0C">
            <w:pPr>
              <w:pStyle w:val="TableText"/>
              <w:jc w:val="center"/>
              <w:rPr>
                <w:sz w:val="16"/>
                <w:szCs w:val="16"/>
                <w:lang w:eastAsia="en-AU"/>
              </w:rPr>
            </w:pPr>
            <w:r w:rsidRPr="00643417">
              <w:rPr>
                <w:sz w:val="16"/>
                <w:szCs w:val="16"/>
                <w:lang w:eastAsia="en-AU"/>
              </w:rPr>
              <w:t>2</w:t>
            </w:r>
          </w:p>
        </w:tc>
        <w:tc>
          <w:tcPr>
            <w:tcW w:w="938" w:type="pct"/>
          </w:tcPr>
          <w:p w14:paraId="780904F0" w14:textId="03FE6796" w:rsidR="00957DF7" w:rsidRPr="00643417" w:rsidRDefault="005B00BF" w:rsidP="00033E0C">
            <w:pPr>
              <w:pStyle w:val="TableText"/>
              <w:jc w:val="center"/>
              <w:rPr>
                <w:sz w:val="16"/>
                <w:szCs w:val="16"/>
                <w:lang w:eastAsia="en-AU"/>
              </w:rPr>
            </w:pPr>
            <w:r w:rsidRPr="00643417">
              <w:rPr>
                <w:sz w:val="16"/>
                <w:szCs w:val="16"/>
                <w:lang w:eastAsia="en-AU"/>
              </w:rPr>
              <w:t>Yes</w:t>
            </w:r>
          </w:p>
        </w:tc>
        <w:tc>
          <w:tcPr>
            <w:tcW w:w="780" w:type="pct"/>
          </w:tcPr>
          <w:p w14:paraId="0D0F58D0" w14:textId="16FD25F0" w:rsidR="00957DF7" w:rsidRPr="00643417" w:rsidRDefault="002756F9" w:rsidP="00033E0C">
            <w:pPr>
              <w:pStyle w:val="TableText"/>
              <w:jc w:val="center"/>
              <w:rPr>
                <w:sz w:val="16"/>
                <w:szCs w:val="16"/>
                <w:lang w:eastAsia="en-AU"/>
              </w:rPr>
            </w:pPr>
            <w:r w:rsidRPr="00643417">
              <w:rPr>
                <w:sz w:val="16"/>
                <w:szCs w:val="16"/>
                <w:lang w:eastAsia="en-AU"/>
              </w:rPr>
              <w:t>No</w:t>
            </w:r>
          </w:p>
        </w:tc>
      </w:tr>
      <w:tr w:rsidR="005B00BF" w:rsidRPr="00643417" w14:paraId="1F5A43C9" w14:textId="20CECD26" w:rsidTr="005B00BF">
        <w:trPr>
          <w:trHeight w:val="300"/>
        </w:trPr>
        <w:tc>
          <w:tcPr>
            <w:tcW w:w="861" w:type="pct"/>
            <w:shd w:val="clear" w:color="auto" w:fill="auto"/>
            <w:noWrap/>
            <w:vAlign w:val="bottom"/>
            <w:hideMark/>
          </w:tcPr>
          <w:p w14:paraId="5348D8DD"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2CB484A8" w14:textId="77777777" w:rsidR="00957DF7" w:rsidRPr="00643417" w:rsidRDefault="00957DF7" w:rsidP="00033E0C">
            <w:pPr>
              <w:pStyle w:val="TableText"/>
              <w:rPr>
                <w:i/>
                <w:sz w:val="16"/>
                <w:szCs w:val="16"/>
                <w:lang w:eastAsia="en-AU"/>
              </w:rPr>
            </w:pPr>
            <w:r w:rsidRPr="00643417">
              <w:rPr>
                <w:i/>
                <w:sz w:val="16"/>
                <w:szCs w:val="16"/>
                <w:lang w:eastAsia="en-AU"/>
              </w:rPr>
              <w:t>Dysmicoccus</w:t>
            </w:r>
          </w:p>
        </w:tc>
        <w:tc>
          <w:tcPr>
            <w:tcW w:w="781" w:type="pct"/>
            <w:shd w:val="clear" w:color="auto" w:fill="auto"/>
            <w:noWrap/>
            <w:vAlign w:val="bottom"/>
            <w:hideMark/>
          </w:tcPr>
          <w:p w14:paraId="2451E9DD" w14:textId="77777777" w:rsidR="00957DF7" w:rsidRPr="00643417" w:rsidRDefault="00957DF7" w:rsidP="00033E0C">
            <w:pPr>
              <w:pStyle w:val="TableText"/>
              <w:rPr>
                <w:i/>
                <w:sz w:val="16"/>
                <w:szCs w:val="16"/>
                <w:lang w:eastAsia="en-AU"/>
              </w:rPr>
            </w:pPr>
            <w:r w:rsidRPr="00643417">
              <w:rPr>
                <w:i/>
                <w:sz w:val="16"/>
                <w:szCs w:val="16"/>
                <w:lang w:eastAsia="en-AU"/>
              </w:rPr>
              <w:t>neobrevipes</w:t>
            </w:r>
          </w:p>
        </w:tc>
        <w:tc>
          <w:tcPr>
            <w:tcW w:w="781" w:type="pct"/>
            <w:shd w:val="clear" w:color="auto" w:fill="auto"/>
            <w:noWrap/>
            <w:vAlign w:val="bottom"/>
            <w:hideMark/>
          </w:tcPr>
          <w:p w14:paraId="75858C0A" w14:textId="011D21E6" w:rsidR="00957DF7" w:rsidRPr="00643417" w:rsidRDefault="00957DF7" w:rsidP="00033E0C">
            <w:pPr>
              <w:pStyle w:val="TableText"/>
              <w:jc w:val="center"/>
              <w:rPr>
                <w:sz w:val="16"/>
                <w:szCs w:val="16"/>
                <w:lang w:eastAsia="en-AU"/>
              </w:rPr>
            </w:pPr>
            <w:r w:rsidRPr="00643417">
              <w:rPr>
                <w:sz w:val="16"/>
                <w:szCs w:val="16"/>
                <w:lang w:eastAsia="en-AU"/>
              </w:rPr>
              <w:t>3</w:t>
            </w:r>
          </w:p>
        </w:tc>
        <w:tc>
          <w:tcPr>
            <w:tcW w:w="938" w:type="pct"/>
          </w:tcPr>
          <w:p w14:paraId="38A0FD60" w14:textId="51D8A721" w:rsidR="00957DF7" w:rsidRPr="00643417" w:rsidRDefault="005B00BF" w:rsidP="00033E0C">
            <w:pPr>
              <w:pStyle w:val="TableText"/>
              <w:jc w:val="center"/>
              <w:rPr>
                <w:sz w:val="16"/>
                <w:szCs w:val="16"/>
                <w:lang w:eastAsia="en-AU"/>
              </w:rPr>
            </w:pPr>
            <w:r w:rsidRPr="00643417">
              <w:rPr>
                <w:sz w:val="16"/>
                <w:szCs w:val="16"/>
                <w:lang w:eastAsia="en-AU"/>
              </w:rPr>
              <w:t>Yes</w:t>
            </w:r>
          </w:p>
        </w:tc>
        <w:tc>
          <w:tcPr>
            <w:tcW w:w="780" w:type="pct"/>
          </w:tcPr>
          <w:p w14:paraId="13252C29" w14:textId="7F907B52" w:rsidR="00957DF7" w:rsidRPr="00643417" w:rsidRDefault="005B00BF" w:rsidP="00033E0C">
            <w:pPr>
              <w:pStyle w:val="TableText"/>
              <w:jc w:val="center"/>
              <w:rPr>
                <w:sz w:val="16"/>
                <w:szCs w:val="16"/>
                <w:lang w:eastAsia="en-AU"/>
              </w:rPr>
            </w:pPr>
            <w:r w:rsidRPr="00643417">
              <w:rPr>
                <w:sz w:val="16"/>
                <w:szCs w:val="16"/>
                <w:lang w:eastAsia="en-AU"/>
              </w:rPr>
              <w:t>Yes</w:t>
            </w:r>
          </w:p>
        </w:tc>
      </w:tr>
      <w:tr w:rsidR="005B00BF" w:rsidRPr="00643417" w14:paraId="45EFEBE4" w14:textId="141BE409" w:rsidTr="005B00BF">
        <w:trPr>
          <w:trHeight w:val="300"/>
        </w:trPr>
        <w:tc>
          <w:tcPr>
            <w:tcW w:w="861" w:type="pct"/>
            <w:shd w:val="clear" w:color="auto" w:fill="auto"/>
            <w:noWrap/>
            <w:vAlign w:val="bottom"/>
            <w:hideMark/>
          </w:tcPr>
          <w:p w14:paraId="64E73C13"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15F89EBD" w14:textId="77777777" w:rsidR="00957DF7" w:rsidRPr="00643417" w:rsidRDefault="00957DF7" w:rsidP="00033E0C">
            <w:pPr>
              <w:pStyle w:val="TableText"/>
              <w:rPr>
                <w:i/>
                <w:sz w:val="16"/>
                <w:szCs w:val="16"/>
                <w:lang w:eastAsia="en-AU"/>
              </w:rPr>
            </w:pPr>
            <w:r w:rsidRPr="00643417">
              <w:rPr>
                <w:i/>
                <w:sz w:val="16"/>
                <w:szCs w:val="16"/>
                <w:lang w:eastAsia="en-AU"/>
              </w:rPr>
              <w:t>Dysmicoccus</w:t>
            </w:r>
          </w:p>
        </w:tc>
        <w:tc>
          <w:tcPr>
            <w:tcW w:w="781" w:type="pct"/>
            <w:shd w:val="clear" w:color="auto" w:fill="auto"/>
            <w:noWrap/>
            <w:vAlign w:val="bottom"/>
            <w:hideMark/>
          </w:tcPr>
          <w:p w14:paraId="7DEE7978" w14:textId="77777777" w:rsidR="00957DF7" w:rsidRPr="00643417" w:rsidRDefault="00957DF7" w:rsidP="00033E0C">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40B6F55E" w14:textId="7B950F2A" w:rsidR="00957DF7" w:rsidRPr="00643417" w:rsidRDefault="00957DF7" w:rsidP="00033E0C">
            <w:pPr>
              <w:pStyle w:val="TableText"/>
              <w:jc w:val="center"/>
              <w:rPr>
                <w:sz w:val="16"/>
                <w:szCs w:val="16"/>
                <w:lang w:eastAsia="en-AU"/>
              </w:rPr>
            </w:pPr>
            <w:r w:rsidRPr="00643417">
              <w:rPr>
                <w:sz w:val="16"/>
                <w:szCs w:val="16"/>
                <w:lang w:eastAsia="en-AU"/>
              </w:rPr>
              <w:t>3</w:t>
            </w:r>
          </w:p>
        </w:tc>
        <w:tc>
          <w:tcPr>
            <w:tcW w:w="938" w:type="pct"/>
          </w:tcPr>
          <w:p w14:paraId="0D07D728" w14:textId="77777777" w:rsidR="00957DF7" w:rsidRPr="00643417" w:rsidRDefault="00957DF7" w:rsidP="00033E0C">
            <w:pPr>
              <w:pStyle w:val="TableText"/>
              <w:jc w:val="center"/>
              <w:rPr>
                <w:sz w:val="16"/>
                <w:szCs w:val="16"/>
                <w:lang w:eastAsia="en-AU"/>
              </w:rPr>
            </w:pPr>
          </w:p>
        </w:tc>
        <w:tc>
          <w:tcPr>
            <w:tcW w:w="780" w:type="pct"/>
          </w:tcPr>
          <w:p w14:paraId="00D5E19E" w14:textId="77777777" w:rsidR="00957DF7" w:rsidRPr="00643417" w:rsidRDefault="00957DF7" w:rsidP="00033E0C">
            <w:pPr>
              <w:pStyle w:val="TableText"/>
              <w:jc w:val="center"/>
              <w:rPr>
                <w:sz w:val="16"/>
                <w:szCs w:val="16"/>
                <w:lang w:eastAsia="en-AU"/>
              </w:rPr>
            </w:pPr>
          </w:p>
        </w:tc>
      </w:tr>
      <w:tr w:rsidR="005B00BF" w:rsidRPr="00643417" w14:paraId="1F441597" w14:textId="283D13D6" w:rsidTr="005B00BF">
        <w:trPr>
          <w:trHeight w:val="300"/>
        </w:trPr>
        <w:tc>
          <w:tcPr>
            <w:tcW w:w="861" w:type="pct"/>
            <w:shd w:val="clear" w:color="auto" w:fill="auto"/>
            <w:noWrap/>
            <w:vAlign w:val="bottom"/>
            <w:hideMark/>
          </w:tcPr>
          <w:p w14:paraId="20397461"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57326BF4" w14:textId="77777777" w:rsidR="00957DF7" w:rsidRPr="00643417" w:rsidRDefault="00957DF7" w:rsidP="00033E0C">
            <w:pPr>
              <w:pStyle w:val="TableText"/>
              <w:rPr>
                <w:i/>
                <w:sz w:val="16"/>
                <w:szCs w:val="16"/>
                <w:lang w:eastAsia="en-AU"/>
              </w:rPr>
            </w:pPr>
            <w:r w:rsidRPr="00643417">
              <w:rPr>
                <w:i/>
                <w:sz w:val="16"/>
                <w:szCs w:val="16"/>
                <w:lang w:eastAsia="en-AU"/>
              </w:rPr>
              <w:t>Dysmicoccus</w:t>
            </w:r>
          </w:p>
        </w:tc>
        <w:tc>
          <w:tcPr>
            <w:tcW w:w="781" w:type="pct"/>
            <w:shd w:val="clear" w:color="auto" w:fill="auto"/>
            <w:noWrap/>
            <w:vAlign w:val="bottom"/>
            <w:hideMark/>
          </w:tcPr>
          <w:p w14:paraId="44644AC1" w14:textId="77777777" w:rsidR="00957DF7" w:rsidRPr="00643417" w:rsidRDefault="00957DF7" w:rsidP="00033E0C">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5694A328" w14:textId="101FCC11" w:rsidR="00957DF7" w:rsidRPr="00643417" w:rsidRDefault="00957DF7" w:rsidP="00033E0C">
            <w:pPr>
              <w:pStyle w:val="TableText"/>
              <w:jc w:val="center"/>
              <w:rPr>
                <w:sz w:val="16"/>
                <w:szCs w:val="16"/>
                <w:lang w:eastAsia="en-AU"/>
              </w:rPr>
            </w:pPr>
            <w:r w:rsidRPr="00643417">
              <w:rPr>
                <w:sz w:val="16"/>
                <w:szCs w:val="16"/>
                <w:lang w:eastAsia="en-AU"/>
              </w:rPr>
              <w:t>5</w:t>
            </w:r>
          </w:p>
        </w:tc>
        <w:tc>
          <w:tcPr>
            <w:tcW w:w="938" w:type="pct"/>
          </w:tcPr>
          <w:p w14:paraId="4A2EBD61" w14:textId="77777777" w:rsidR="00957DF7" w:rsidRPr="00643417" w:rsidRDefault="00957DF7" w:rsidP="00033E0C">
            <w:pPr>
              <w:pStyle w:val="TableText"/>
              <w:jc w:val="center"/>
              <w:rPr>
                <w:sz w:val="16"/>
                <w:szCs w:val="16"/>
                <w:lang w:eastAsia="en-AU"/>
              </w:rPr>
            </w:pPr>
          </w:p>
        </w:tc>
        <w:tc>
          <w:tcPr>
            <w:tcW w:w="780" w:type="pct"/>
          </w:tcPr>
          <w:p w14:paraId="7E23FFE6" w14:textId="77777777" w:rsidR="00957DF7" w:rsidRPr="00643417" w:rsidRDefault="00957DF7" w:rsidP="00033E0C">
            <w:pPr>
              <w:pStyle w:val="TableText"/>
              <w:jc w:val="center"/>
              <w:rPr>
                <w:sz w:val="16"/>
                <w:szCs w:val="16"/>
                <w:lang w:eastAsia="en-AU"/>
              </w:rPr>
            </w:pPr>
          </w:p>
        </w:tc>
      </w:tr>
      <w:tr w:rsidR="005B00BF" w:rsidRPr="00643417" w14:paraId="5561A530" w14:textId="461D11FE" w:rsidTr="005B00BF">
        <w:trPr>
          <w:trHeight w:val="300"/>
        </w:trPr>
        <w:tc>
          <w:tcPr>
            <w:tcW w:w="861" w:type="pct"/>
            <w:shd w:val="clear" w:color="auto" w:fill="auto"/>
            <w:noWrap/>
            <w:vAlign w:val="bottom"/>
            <w:hideMark/>
          </w:tcPr>
          <w:p w14:paraId="11FD1674"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35531664" w14:textId="77777777" w:rsidR="00957DF7" w:rsidRPr="00643417" w:rsidRDefault="00957DF7" w:rsidP="00033E0C">
            <w:pPr>
              <w:pStyle w:val="TableText"/>
              <w:rPr>
                <w:i/>
                <w:sz w:val="16"/>
                <w:szCs w:val="16"/>
                <w:lang w:eastAsia="en-AU"/>
              </w:rPr>
            </w:pPr>
            <w:r w:rsidRPr="00643417">
              <w:rPr>
                <w:i/>
                <w:sz w:val="16"/>
                <w:szCs w:val="16"/>
                <w:lang w:eastAsia="en-AU"/>
              </w:rPr>
              <w:t>Exallomochlus</w:t>
            </w:r>
          </w:p>
        </w:tc>
        <w:tc>
          <w:tcPr>
            <w:tcW w:w="781" w:type="pct"/>
            <w:shd w:val="clear" w:color="auto" w:fill="auto"/>
            <w:noWrap/>
            <w:vAlign w:val="bottom"/>
            <w:hideMark/>
          </w:tcPr>
          <w:p w14:paraId="4F8EC149" w14:textId="77777777" w:rsidR="00957DF7" w:rsidRPr="00643417" w:rsidRDefault="00957DF7" w:rsidP="00033E0C">
            <w:pPr>
              <w:pStyle w:val="TableText"/>
              <w:rPr>
                <w:i/>
                <w:sz w:val="16"/>
                <w:szCs w:val="16"/>
                <w:lang w:eastAsia="en-AU"/>
              </w:rPr>
            </w:pPr>
            <w:r w:rsidRPr="00643417">
              <w:rPr>
                <w:i/>
                <w:sz w:val="16"/>
                <w:szCs w:val="16"/>
                <w:lang w:eastAsia="en-AU"/>
              </w:rPr>
              <w:t>hispidus</w:t>
            </w:r>
          </w:p>
        </w:tc>
        <w:tc>
          <w:tcPr>
            <w:tcW w:w="781" w:type="pct"/>
            <w:shd w:val="clear" w:color="auto" w:fill="auto"/>
            <w:noWrap/>
            <w:vAlign w:val="bottom"/>
            <w:hideMark/>
          </w:tcPr>
          <w:p w14:paraId="3299E7E2" w14:textId="0BE46D17" w:rsidR="00957DF7" w:rsidRPr="00643417" w:rsidRDefault="00957DF7" w:rsidP="00033E0C">
            <w:pPr>
              <w:pStyle w:val="TableText"/>
              <w:jc w:val="center"/>
              <w:rPr>
                <w:sz w:val="16"/>
                <w:szCs w:val="16"/>
                <w:lang w:eastAsia="en-AU"/>
              </w:rPr>
            </w:pPr>
            <w:r w:rsidRPr="00643417">
              <w:rPr>
                <w:sz w:val="16"/>
                <w:szCs w:val="16"/>
                <w:lang w:eastAsia="en-AU"/>
              </w:rPr>
              <w:t>1</w:t>
            </w:r>
          </w:p>
        </w:tc>
        <w:tc>
          <w:tcPr>
            <w:tcW w:w="938" w:type="pct"/>
          </w:tcPr>
          <w:p w14:paraId="6448056D" w14:textId="64D7ECED" w:rsidR="00957DF7" w:rsidRPr="00643417" w:rsidRDefault="005B00BF" w:rsidP="00033E0C">
            <w:pPr>
              <w:pStyle w:val="TableText"/>
              <w:jc w:val="center"/>
              <w:rPr>
                <w:sz w:val="16"/>
                <w:szCs w:val="16"/>
                <w:lang w:eastAsia="en-AU"/>
              </w:rPr>
            </w:pPr>
            <w:r w:rsidRPr="00643417">
              <w:rPr>
                <w:sz w:val="16"/>
                <w:szCs w:val="16"/>
                <w:lang w:eastAsia="en-AU"/>
              </w:rPr>
              <w:t>Yes</w:t>
            </w:r>
          </w:p>
        </w:tc>
        <w:tc>
          <w:tcPr>
            <w:tcW w:w="780" w:type="pct"/>
          </w:tcPr>
          <w:p w14:paraId="3A0523BB" w14:textId="364F304F" w:rsidR="00957DF7" w:rsidRPr="00643417" w:rsidRDefault="002756F9" w:rsidP="00033E0C">
            <w:pPr>
              <w:pStyle w:val="TableText"/>
              <w:jc w:val="center"/>
              <w:rPr>
                <w:sz w:val="16"/>
                <w:szCs w:val="16"/>
                <w:lang w:eastAsia="en-AU"/>
              </w:rPr>
            </w:pPr>
            <w:r w:rsidRPr="00643417">
              <w:rPr>
                <w:sz w:val="16"/>
                <w:szCs w:val="16"/>
                <w:lang w:eastAsia="en-AU"/>
              </w:rPr>
              <w:t>No</w:t>
            </w:r>
          </w:p>
        </w:tc>
      </w:tr>
      <w:tr w:rsidR="005B00BF" w:rsidRPr="00643417" w14:paraId="0932A151" w14:textId="72387D72" w:rsidTr="005B00BF">
        <w:trPr>
          <w:trHeight w:val="300"/>
        </w:trPr>
        <w:tc>
          <w:tcPr>
            <w:tcW w:w="861" w:type="pct"/>
            <w:shd w:val="clear" w:color="auto" w:fill="auto"/>
            <w:noWrap/>
            <w:vAlign w:val="bottom"/>
            <w:hideMark/>
          </w:tcPr>
          <w:p w14:paraId="1E0B0558"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27D8D1D1" w14:textId="77777777" w:rsidR="00957DF7" w:rsidRPr="00643417" w:rsidRDefault="00957DF7" w:rsidP="00033E0C">
            <w:pPr>
              <w:pStyle w:val="TableText"/>
              <w:rPr>
                <w:i/>
                <w:sz w:val="16"/>
                <w:szCs w:val="16"/>
                <w:lang w:eastAsia="en-AU"/>
              </w:rPr>
            </w:pPr>
            <w:r w:rsidRPr="00643417">
              <w:rPr>
                <w:i/>
                <w:sz w:val="16"/>
                <w:szCs w:val="16"/>
                <w:lang w:eastAsia="en-AU"/>
              </w:rPr>
              <w:t>Ferrisia</w:t>
            </w:r>
          </w:p>
        </w:tc>
        <w:tc>
          <w:tcPr>
            <w:tcW w:w="781" w:type="pct"/>
            <w:shd w:val="clear" w:color="auto" w:fill="auto"/>
            <w:noWrap/>
            <w:vAlign w:val="bottom"/>
            <w:hideMark/>
          </w:tcPr>
          <w:p w14:paraId="43F61864" w14:textId="77777777" w:rsidR="00957DF7" w:rsidRPr="00643417" w:rsidRDefault="00957DF7" w:rsidP="00033E0C">
            <w:pPr>
              <w:pStyle w:val="TableText"/>
              <w:rPr>
                <w:i/>
                <w:sz w:val="16"/>
                <w:szCs w:val="16"/>
                <w:lang w:eastAsia="en-AU"/>
              </w:rPr>
            </w:pPr>
            <w:r w:rsidRPr="00643417">
              <w:rPr>
                <w:i/>
                <w:sz w:val="16"/>
                <w:szCs w:val="16"/>
                <w:lang w:eastAsia="en-AU"/>
              </w:rPr>
              <w:t>virgata</w:t>
            </w:r>
          </w:p>
        </w:tc>
        <w:tc>
          <w:tcPr>
            <w:tcW w:w="781" w:type="pct"/>
            <w:shd w:val="clear" w:color="auto" w:fill="auto"/>
            <w:noWrap/>
            <w:vAlign w:val="bottom"/>
            <w:hideMark/>
          </w:tcPr>
          <w:p w14:paraId="53128985" w14:textId="24661707" w:rsidR="00957DF7" w:rsidRPr="00643417" w:rsidRDefault="00957DF7" w:rsidP="00033E0C">
            <w:pPr>
              <w:pStyle w:val="TableText"/>
              <w:jc w:val="center"/>
              <w:rPr>
                <w:sz w:val="16"/>
                <w:szCs w:val="16"/>
                <w:lang w:eastAsia="en-AU"/>
              </w:rPr>
            </w:pPr>
            <w:r w:rsidRPr="00643417">
              <w:rPr>
                <w:sz w:val="16"/>
                <w:szCs w:val="16"/>
                <w:lang w:eastAsia="en-AU"/>
              </w:rPr>
              <w:t>6</w:t>
            </w:r>
          </w:p>
        </w:tc>
        <w:tc>
          <w:tcPr>
            <w:tcW w:w="938" w:type="pct"/>
          </w:tcPr>
          <w:p w14:paraId="7C31674F" w14:textId="6DE8DE90" w:rsidR="00957DF7" w:rsidRPr="00643417" w:rsidRDefault="008D32E2" w:rsidP="00033E0C">
            <w:pPr>
              <w:pStyle w:val="TableText"/>
              <w:jc w:val="center"/>
              <w:rPr>
                <w:sz w:val="16"/>
                <w:szCs w:val="16"/>
                <w:lang w:eastAsia="en-AU"/>
              </w:rPr>
            </w:pPr>
            <w:r w:rsidRPr="00643417">
              <w:rPr>
                <w:sz w:val="16"/>
                <w:szCs w:val="16"/>
                <w:lang w:eastAsia="en-AU"/>
              </w:rPr>
              <w:t>No</w:t>
            </w:r>
          </w:p>
        </w:tc>
        <w:tc>
          <w:tcPr>
            <w:tcW w:w="780" w:type="pct"/>
          </w:tcPr>
          <w:p w14:paraId="0E554D4B" w14:textId="4AA92EEB" w:rsidR="00957DF7" w:rsidRPr="00643417" w:rsidRDefault="005B00BF" w:rsidP="00033E0C">
            <w:pPr>
              <w:pStyle w:val="TableText"/>
              <w:jc w:val="center"/>
              <w:rPr>
                <w:sz w:val="16"/>
                <w:szCs w:val="16"/>
                <w:lang w:eastAsia="en-AU"/>
              </w:rPr>
            </w:pPr>
            <w:r w:rsidRPr="00643417">
              <w:rPr>
                <w:sz w:val="16"/>
                <w:szCs w:val="16"/>
                <w:lang w:eastAsia="en-AU"/>
              </w:rPr>
              <w:t>Yes</w:t>
            </w:r>
          </w:p>
        </w:tc>
      </w:tr>
      <w:tr w:rsidR="005B00BF" w:rsidRPr="00643417" w14:paraId="0A0324A7" w14:textId="7982F901" w:rsidTr="005B00BF">
        <w:trPr>
          <w:trHeight w:val="300"/>
        </w:trPr>
        <w:tc>
          <w:tcPr>
            <w:tcW w:w="861" w:type="pct"/>
            <w:shd w:val="clear" w:color="auto" w:fill="auto"/>
            <w:noWrap/>
            <w:vAlign w:val="bottom"/>
            <w:hideMark/>
          </w:tcPr>
          <w:p w14:paraId="76634669"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59912DDE" w14:textId="77777777" w:rsidR="00957DF7" w:rsidRPr="00643417" w:rsidRDefault="00957DF7" w:rsidP="00033E0C">
            <w:pPr>
              <w:pStyle w:val="TableText"/>
              <w:rPr>
                <w:i/>
                <w:sz w:val="16"/>
                <w:szCs w:val="16"/>
                <w:lang w:eastAsia="en-AU"/>
              </w:rPr>
            </w:pPr>
            <w:r w:rsidRPr="00643417">
              <w:rPr>
                <w:i/>
                <w:sz w:val="16"/>
                <w:szCs w:val="16"/>
                <w:lang w:eastAsia="en-AU"/>
              </w:rPr>
              <w:t>Ferrisia</w:t>
            </w:r>
          </w:p>
        </w:tc>
        <w:tc>
          <w:tcPr>
            <w:tcW w:w="781" w:type="pct"/>
            <w:shd w:val="clear" w:color="auto" w:fill="auto"/>
            <w:noWrap/>
            <w:vAlign w:val="bottom"/>
            <w:hideMark/>
          </w:tcPr>
          <w:p w14:paraId="31998414" w14:textId="77777777" w:rsidR="00957DF7" w:rsidRPr="00643417" w:rsidRDefault="00957DF7" w:rsidP="00033E0C">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696CB25A" w14:textId="15AC809F" w:rsidR="00957DF7" w:rsidRPr="00643417" w:rsidRDefault="00957DF7" w:rsidP="00033E0C">
            <w:pPr>
              <w:pStyle w:val="TableText"/>
              <w:jc w:val="center"/>
              <w:rPr>
                <w:sz w:val="16"/>
                <w:szCs w:val="16"/>
                <w:lang w:eastAsia="en-AU"/>
              </w:rPr>
            </w:pPr>
            <w:r w:rsidRPr="00643417">
              <w:rPr>
                <w:sz w:val="16"/>
                <w:szCs w:val="16"/>
                <w:lang w:eastAsia="en-AU"/>
              </w:rPr>
              <w:t>5</w:t>
            </w:r>
          </w:p>
        </w:tc>
        <w:tc>
          <w:tcPr>
            <w:tcW w:w="938" w:type="pct"/>
          </w:tcPr>
          <w:p w14:paraId="3097957F" w14:textId="77777777" w:rsidR="00957DF7" w:rsidRPr="00643417" w:rsidRDefault="00957DF7" w:rsidP="00033E0C">
            <w:pPr>
              <w:pStyle w:val="TableText"/>
              <w:jc w:val="center"/>
              <w:rPr>
                <w:sz w:val="16"/>
                <w:szCs w:val="16"/>
                <w:lang w:eastAsia="en-AU"/>
              </w:rPr>
            </w:pPr>
          </w:p>
        </w:tc>
        <w:tc>
          <w:tcPr>
            <w:tcW w:w="780" w:type="pct"/>
          </w:tcPr>
          <w:p w14:paraId="424F05F9" w14:textId="77777777" w:rsidR="00957DF7" w:rsidRPr="00643417" w:rsidRDefault="00957DF7" w:rsidP="00033E0C">
            <w:pPr>
              <w:pStyle w:val="TableText"/>
              <w:jc w:val="center"/>
              <w:rPr>
                <w:sz w:val="16"/>
                <w:szCs w:val="16"/>
                <w:lang w:eastAsia="en-AU"/>
              </w:rPr>
            </w:pPr>
          </w:p>
        </w:tc>
      </w:tr>
      <w:tr w:rsidR="005B00BF" w:rsidRPr="00643417" w14:paraId="4D3008D1" w14:textId="6CA4FD51" w:rsidTr="005B00BF">
        <w:trPr>
          <w:trHeight w:val="300"/>
        </w:trPr>
        <w:tc>
          <w:tcPr>
            <w:tcW w:w="861" w:type="pct"/>
            <w:shd w:val="clear" w:color="auto" w:fill="auto"/>
            <w:noWrap/>
            <w:vAlign w:val="bottom"/>
            <w:hideMark/>
          </w:tcPr>
          <w:p w14:paraId="35A1DB1B"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1D5F7CBE" w14:textId="77777777" w:rsidR="00957DF7" w:rsidRPr="00643417" w:rsidRDefault="00957DF7" w:rsidP="00033E0C">
            <w:pPr>
              <w:pStyle w:val="TableText"/>
              <w:rPr>
                <w:i/>
                <w:sz w:val="16"/>
                <w:szCs w:val="16"/>
                <w:lang w:eastAsia="en-AU"/>
              </w:rPr>
            </w:pPr>
            <w:r w:rsidRPr="00643417">
              <w:rPr>
                <w:i/>
                <w:sz w:val="16"/>
                <w:szCs w:val="16"/>
                <w:lang w:eastAsia="en-AU"/>
              </w:rPr>
              <w:t>Formicococcus</w:t>
            </w:r>
          </w:p>
        </w:tc>
        <w:tc>
          <w:tcPr>
            <w:tcW w:w="781" w:type="pct"/>
            <w:shd w:val="clear" w:color="auto" w:fill="auto"/>
            <w:noWrap/>
            <w:vAlign w:val="bottom"/>
            <w:hideMark/>
          </w:tcPr>
          <w:p w14:paraId="73414802" w14:textId="77777777" w:rsidR="00957DF7" w:rsidRPr="00643417" w:rsidRDefault="00957DF7" w:rsidP="00033E0C">
            <w:pPr>
              <w:pStyle w:val="TableText"/>
              <w:rPr>
                <w:sz w:val="16"/>
                <w:szCs w:val="16"/>
                <w:lang w:eastAsia="en-AU"/>
              </w:rPr>
            </w:pPr>
            <w:r w:rsidRPr="00643417">
              <w:rPr>
                <w:sz w:val="16"/>
                <w:szCs w:val="16"/>
                <w:lang w:eastAsia="en-AU"/>
              </w:rPr>
              <w:t>sp.</w:t>
            </w:r>
          </w:p>
        </w:tc>
        <w:tc>
          <w:tcPr>
            <w:tcW w:w="781" w:type="pct"/>
            <w:shd w:val="clear" w:color="auto" w:fill="auto"/>
            <w:noWrap/>
            <w:vAlign w:val="bottom"/>
            <w:hideMark/>
          </w:tcPr>
          <w:p w14:paraId="2A745D67" w14:textId="42E53A5E" w:rsidR="00957DF7" w:rsidRPr="00643417" w:rsidRDefault="00957DF7" w:rsidP="00033E0C">
            <w:pPr>
              <w:pStyle w:val="TableText"/>
              <w:jc w:val="center"/>
              <w:rPr>
                <w:sz w:val="16"/>
                <w:szCs w:val="16"/>
                <w:lang w:eastAsia="en-AU"/>
              </w:rPr>
            </w:pPr>
            <w:r w:rsidRPr="00643417">
              <w:rPr>
                <w:sz w:val="16"/>
                <w:szCs w:val="16"/>
                <w:lang w:eastAsia="en-AU"/>
              </w:rPr>
              <w:t>1</w:t>
            </w:r>
          </w:p>
        </w:tc>
        <w:tc>
          <w:tcPr>
            <w:tcW w:w="938" w:type="pct"/>
          </w:tcPr>
          <w:p w14:paraId="109700CB" w14:textId="77777777" w:rsidR="00957DF7" w:rsidRPr="00643417" w:rsidRDefault="00957DF7" w:rsidP="00033E0C">
            <w:pPr>
              <w:pStyle w:val="TableText"/>
              <w:jc w:val="center"/>
              <w:rPr>
                <w:sz w:val="16"/>
                <w:szCs w:val="16"/>
                <w:lang w:eastAsia="en-AU"/>
              </w:rPr>
            </w:pPr>
          </w:p>
        </w:tc>
        <w:tc>
          <w:tcPr>
            <w:tcW w:w="780" w:type="pct"/>
          </w:tcPr>
          <w:p w14:paraId="0C0622AC" w14:textId="77777777" w:rsidR="00957DF7" w:rsidRPr="00643417" w:rsidRDefault="00957DF7" w:rsidP="00033E0C">
            <w:pPr>
              <w:pStyle w:val="TableText"/>
              <w:jc w:val="center"/>
              <w:rPr>
                <w:sz w:val="16"/>
                <w:szCs w:val="16"/>
                <w:lang w:eastAsia="en-AU"/>
              </w:rPr>
            </w:pPr>
          </w:p>
        </w:tc>
      </w:tr>
      <w:tr w:rsidR="005B00BF" w:rsidRPr="00643417" w14:paraId="28FFE20B" w14:textId="626CD96E" w:rsidTr="005B00BF">
        <w:trPr>
          <w:trHeight w:val="300"/>
        </w:trPr>
        <w:tc>
          <w:tcPr>
            <w:tcW w:w="861" w:type="pct"/>
            <w:shd w:val="clear" w:color="auto" w:fill="auto"/>
            <w:noWrap/>
            <w:vAlign w:val="bottom"/>
            <w:hideMark/>
          </w:tcPr>
          <w:p w14:paraId="4470BD1A"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34135867" w14:textId="77777777" w:rsidR="00957DF7" w:rsidRPr="00643417" w:rsidRDefault="00957DF7" w:rsidP="00033E0C">
            <w:pPr>
              <w:pStyle w:val="TableText"/>
              <w:rPr>
                <w:i/>
                <w:sz w:val="16"/>
                <w:szCs w:val="16"/>
                <w:lang w:eastAsia="en-AU"/>
              </w:rPr>
            </w:pPr>
            <w:r w:rsidRPr="00643417">
              <w:rPr>
                <w:i/>
                <w:sz w:val="16"/>
                <w:szCs w:val="16"/>
                <w:lang w:eastAsia="en-AU"/>
              </w:rPr>
              <w:t>Maconellicoccus</w:t>
            </w:r>
          </w:p>
        </w:tc>
        <w:tc>
          <w:tcPr>
            <w:tcW w:w="781" w:type="pct"/>
            <w:shd w:val="clear" w:color="auto" w:fill="auto"/>
            <w:noWrap/>
            <w:vAlign w:val="bottom"/>
            <w:hideMark/>
          </w:tcPr>
          <w:p w14:paraId="6533259B" w14:textId="77777777" w:rsidR="00957DF7" w:rsidRPr="00643417" w:rsidRDefault="00957DF7" w:rsidP="00033E0C">
            <w:pPr>
              <w:pStyle w:val="TableText"/>
              <w:rPr>
                <w:i/>
                <w:sz w:val="16"/>
                <w:szCs w:val="16"/>
                <w:lang w:eastAsia="en-AU"/>
              </w:rPr>
            </w:pPr>
            <w:r w:rsidRPr="00643417">
              <w:rPr>
                <w:i/>
                <w:sz w:val="16"/>
                <w:szCs w:val="16"/>
                <w:lang w:eastAsia="en-AU"/>
              </w:rPr>
              <w:t>hirsutus</w:t>
            </w:r>
          </w:p>
        </w:tc>
        <w:tc>
          <w:tcPr>
            <w:tcW w:w="781" w:type="pct"/>
            <w:shd w:val="clear" w:color="auto" w:fill="auto"/>
            <w:noWrap/>
            <w:vAlign w:val="bottom"/>
            <w:hideMark/>
          </w:tcPr>
          <w:p w14:paraId="7636A25E" w14:textId="790EB1ED" w:rsidR="00957DF7" w:rsidRPr="00643417" w:rsidRDefault="00957DF7" w:rsidP="00033E0C">
            <w:pPr>
              <w:pStyle w:val="TableText"/>
              <w:jc w:val="center"/>
              <w:rPr>
                <w:sz w:val="16"/>
                <w:szCs w:val="16"/>
                <w:lang w:eastAsia="en-AU"/>
              </w:rPr>
            </w:pPr>
            <w:r w:rsidRPr="00643417">
              <w:rPr>
                <w:sz w:val="16"/>
                <w:szCs w:val="16"/>
                <w:lang w:eastAsia="en-AU"/>
              </w:rPr>
              <w:t>4</w:t>
            </w:r>
          </w:p>
        </w:tc>
        <w:tc>
          <w:tcPr>
            <w:tcW w:w="938" w:type="pct"/>
          </w:tcPr>
          <w:p w14:paraId="04DE2C9A" w14:textId="4BBECE75" w:rsidR="00957DF7" w:rsidRPr="00643417" w:rsidRDefault="008D32E2" w:rsidP="00033E0C">
            <w:pPr>
              <w:pStyle w:val="TableText"/>
              <w:jc w:val="center"/>
              <w:rPr>
                <w:sz w:val="16"/>
                <w:szCs w:val="16"/>
                <w:lang w:eastAsia="en-AU"/>
              </w:rPr>
            </w:pPr>
            <w:r w:rsidRPr="00643417">
              <w:rPr>
                <w:sz w:val="16"/>
                <w:szCs w:val="16"/>
                <w:lang w:eastAsia="en-AU"/>
              </w:rPr>
              <w:t>No</w:t>
            </w:r>
          </w:p>
        </w:tc>
        <w:tc>
          <w:tcPr>
            <w:tcW w:w="780" w:type="pct"/>
          </w:tcPr>
          <w:p w14:paraId="5A61C90A" w14:textId="1F41B1D0" w:rsidR="00957DF7" w:rsidRPr="00643417" w:rsidRDefault="002756F9" w:rsidP="00033E0C">
            <w:pPr>
              <w:pStyle w:val="TableText"/>
              <w:jc w:val="center"/>
              <w:rPr>
                <w:sz w:val="16"/>
                <w:szCs w:val="16"/>
                <w:lang w:eastAsia="en-AU"/>
              </w:rPr>
            </w:pPr>
            <w:r w:rsidRPr="00643417">
              <w:rPr>
                <w:sz w:val="16"/>
                <w:szCs w:val="16"/>
                <w:lang w:eastAsia="en-AU"/>
              </w:rPr>
              <w:t>No</w:t>
            </w:r>
          </w:p>
        </w:tc>
      </w:tr>
      <w:tr w:rsidR="005B00BF" w:rsidRPr="00643417" w14:paraId="563C7920" w14:textId="746A6E34" w:rsidTr="005B00BF">
        <w:trPr>
          <w:trHeight w:val="300"/>
        </w:trPr>
        <w:tc>
          <w:tcPr>
            <w:tcW w:w="861" w:type="pct"/>
            <w:shd w:val="clear" w:color="auto" w:fill="auto"/>
            <w:noWrap/>
            <w:vAlign w:val="bottom"/>
            <w:hideMark/>
          </w:tcPr>
          <w:p w14:paraId="7B8F7711"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49D7B46C" w14:textId="77777777" w:rsidR="00957DF7" w:rsidRPr="00643417" w:rsidRDefault="00957DF7" w:rsidP="00033E0C">
            <w:pPr>
              <w:pStyle w:val="TableText"/>
              <w:rPr>
                <w:i/>
                <w:sz w:val="16"/>
                <w:szCs w:val="16"/>
                <w:lang w:eastAsia="en-AU"/>
              </w:rPr>
            </w:pPr>
            <w:r w:rsidRPr="00643417">
              <w:rPr>
                <w:i/>
                <w:sz w:val="16"/>
                <w:szCs w:val="16"/>
                <w:lang w:eastAsia="en-AU"/>
              </w:rPr>
              <w:t>Maconellicoccus</w:t>
            </w:r>
          </w:p>
        </w:tc>
        <w:tc>
          <w:tcPr>
            <w:tcW w:w="781" w:type="pct"/>
            <w:shd w:val="clear" w:color="auto" w:fill="auto"/>
            <w:noWrap/>
            <w:vAlign w:val="bottom"/>
            <w:hideMark/>
          </w:tcPr>
          <w:p w14:paraId="733166C7" w14:textId="77777777" w:rsidR="00957DF7" w:rsidRPr="00643417" w:rsidRDefault="00957DF7" w:rsidP="00033E0C">
            <w:pPr>
              <w:pStyle w:val="TableText"/>
              <w:rPr>
                <w:sz w:val="16"/>
                <w:szCs w:val="16"/>
                <w:lang w:eastAsia="en-AU"/>
              </w:rPr>
            </w:pPr>
            <w:r w:rsidRPr="00643417">
              <w:rPr>
                <w:sz w:val="16"/>
                <w:szCs w:val="16"/>
                <w:lang w:eastAsia="en-AU"/>
              </w:rPr>
              <w:t>sp.</w:t>
            </w:r>
          </w:p>
        </w:tc>
        <w:tc>
          <w:tcPr>
            <w:tcW w:w="781" w:type="pct"/>
            <w:shd w:val="clear" w:color="auto" w:fill="auto"/>
            <w:noWrap/>
            <w:vAlign w:val="bottom"/>
            <w:hideMark/>
          </w:tcPr>
          <w:p w14:paraId="4940CE70" w14:textId="23CB459E" w:rsidR="00957DF7" w:rsidRPr="00643417" w:rsidRDefault="00957DF7" w:rsidP="00033E0C">
            <w:pPr>
              <w:pStyle w:val="TableText"/>
              <w:jc w:val="center"/>
              <w:rPr>
                <w:sz w:val="16"/>
                <w:szCs w:val="16"/>
                <w:lang w:eastAsia="en-AU"/>
              </w:rPr>
            </w:pPr>
            <w:r w:rsidRPr="00643417">
              <w:rPr>
                <w:sz w:val="16"/>
                <w:szCs w:val="16"/>
                <w:lang w:eastAsia="en-AU"/>
              </w:rPr>
              <w:t>1</w:t>
            </w:r>
          </w:p>
        </w:tc>
        <w:tc>
          <w:tcPr>
            <w:tcW w:w="938" w:type="pct"/>
          </w:tcPr>
          <w:p w14:paraId="3212BE79" w14:textId="77777777" w:rsidR="00957DF7" w:rsidRPr="00643417" w:rsidRDefault="00957DF7" w:rsidP="00033E0C">
            <w:pPr>
              <w:pStyle w:val="TableText"/>
              <w:jc w:val="center"/>
              <w:rPr>
                <w:sz w:val="16"/>
                <w:szCs w:val="16"/>
                <w:lang w:eastAsia="en-AU"/>
              </w:rPr>
            </w:pPr>
          </w:p>
        </w:tc>
        <w:tc>
          <w:tcPr>
            <w:tcW w:w="780" w:type="pct"/>
          </w:tcPr>
          <w:p w14:paraId="1421EBEC" w14:textId="77777777" w:rsidR="00957DF7" w:rsidRPr="00643417" w:rsidRDefault="00957DF7" w:rsidP="00033E0C">
            <w:pPr>
              <w:pStyle w:val="TableText"/>
              <w:jc w:val="center"/>
              <w:rPr>
                <w:sz w:val="16"/>
                <w:szCs w:val="16"/>
                <w:lang w:eastAsia="en-AU"/>
              </w:rPr>
            </w:pPr>
          </w:p>
        </w:tc>
      </w:tr>
      <w:tr w:rsidR="005B00BF" w:rsidRPr="00643417" w14:paraId="11CEC53D" w14:textId="7464668B" w:rsidTr="005B00BF">
        <w:trPr>
          <w:trHeight w:val="300"/>
        </w:trPr>
        <w:tc>
          <w:tcPr>
            <w:tcW w:w="861" w:type="pct"/>
            <w:shd w:val="clear" w:color="auto" w:fill="auto"/>
            <w:noWrap/>
            <w:vAlign w:val="bottom"/>
            <w:hideMark/>
          </w:tcPr>
          <w:p w14:paraId="68FFA3AE"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323728FF" w14:textId="77777777" w:rsidR="00957DF7" w:rsidRPr="00643417" w:rsidRDefault="00957DF7" w:rsidP="00033E0C">
            <w:pPr>
              <w:pStyle w:val="TableText"/>
              <w:rPr>
                <w:i/>
                <w:sz w:val="16"/>
                <w:szCs w:val="16"/>
                <w:lang w:eastAsia="en-AU"/>
              </w:rPr>
            </w:pPr>
            <w:r w:rsidRPr="00643417">
              <w:rPr>
                <w:i/>
                <w:sz w:val="16"/>
                <w:szCs w:val="16"/>
                <w:lang w:eastAsia="en-AU"/>
              </w:rPr>
              <w:t>Nipaecoccus</w:t>
            </w:r>
          </w:p>
        </w:tc>
        <w:tc>
          <w:tcPr>
            <w:tcW w:w="781" w:type="pct"/>
            <w:shd w:val="clear" w:color="auto" w:fill="auto"/>
            <w:noWrap/>
            <w:vAlign w:val="bottom"/>
            <w:hideMark/>
          </w:tcPr>
          <w:p w14:paraId="092C8FDD" w14:textId="77777777" w:rsidR="00957DF7" w:rsidRPr="00643417" w:rsidRDefault="00957DF7" w:rsidP="00033E0C">
            <w:pPr>
              <w:pStyle w:val="TableText"/>
              <w:rPr>
                <w:i/>
                <w:sz w:val="16"/>
                <w:szCs w:val="16"/>
                <w:lang w:eastAsia="en-AU"/>
              </w:rPr>
            </w:pPr>
            <w:r w:rsidRPr="00643417">
              <w:rPr>
                <w:i/>
                <w:sz w:val="16"/>
                <w:szCs w:val="16"/>
                <w:lang w:eastAsia="en-AU"/>
              </w:rPr>
              <w:t>nipae</w:t>
            </w:r>
          </w:p>
        </w:tc>
        <w:tc>
          <w:tcPr>
            <w:tcW w:w="781" w:type="pct"/>
            <w:shd w:val="clear" w:color="auto" w:fill="auto"/>
            <w:noWrap/>
            <w:vAlign w:val="bottom"/>
            <w:hideMark/>
          </w:tcPr>
          <w:p w14:paraId="0D97C0DE" w14:textId="089668DD" w:rsidR="00957DF7" w:rsidRPr="00643417" w:rsidRDefault="00957DF7" w:rsidP="00033E0C">
            <w:pPr>
              <w:pStyle w:val="TableText"/>
              <w:jc w:val="center"/>
              <w:rPr>
                <w:sz w:val="16"/>
                <w:szCs w:val="16"/>
                <w:lang w:eastAsia="en-AU"/>
              </w:rPr>
            </w:pPr>
            <w:r w:rsidRPr="00643417">
              <w:rPr>
                <w:sz w:val="16"/>
                <w:szCs w:val="16"/>
                <w:lang w:eastAsia="en-AU"/>
              </w:rPr>
              <w:t>3</w:t>
            </w:r>
          </w:p>
        </w:tc>
        <w:tc>
          <w:tcPr>
            <w:tcW w:w="938" w:type="pct"/>
          </w:tcPr>
          <w:p w14:paraId="4ABEC9F9" w14:textId="5779B9A6" w:rsidR="00957DF7" w:rsidRPr="00643417" w:rsidRDefault="005B00BF" w:rsidP="00033E0C">
            <w:pPr>
              <w:pStyle w:val="TableText"/>
              <w:jc w:val="center"/>
              <w:rPr>
                <w:sz w:val="16"/>
                <w:szCs w:val="16"/>
                <w:lang w:eastAsia="en-AU"/>
              </w:rPr>
            </w:pPr>
            <w:r w:rsidRPr="00643417">
              <w:rPr>
                <w:sz w:val="16"/>
                <w:szCs w:val="16"/>
                <w:lang w:eastAsia="en-AU"/>
              </w:rPr>
              <w:t>Yes</w:t>
            </w:r>
          </w:p>
        </w:tc>
        <w:tc>
          <w:tcPr>
            <w:tcW w:w="780" w:type="pct"/>
          </w:tcPr>
          <w:p w14:paraId="14572974" w14:textId="2B2E034F" w:rsidR="00957DF7" w:rsidRPr="00643417" w:rsidRDefault="002756F9" w:rsidP="00033E0C">
            <w:pPr>
              <w:pStyle w:val="TableText"/>
              <w:jc w:val="center"/>
              <w:rPr>
                <w:sz w:val="16"/>
                <w:szCs w:val="16"/>
                <w:lang w:eastAsia="en-AU"/>
              </w:rPr>
            </w:pPr>
            <w:r w:rsidRPr="00643417">
              <w:rPr>
                <w:sz w:val="16"/>
                <w:szCs w:val="16"/>
                <w:lang w:eastAsia="en-AU"/>
              </w:rPr>
              <w:t>No</w:t>
            </w:r>
          </w:p>
        </w:tc>
      </w:tr>
      <w:tr w:rsidR="005B00BF" w:rsidRPr="00643417" w14:paraId="6C9BA741" w14:textId="6EDE125E" w:rsidTr="005B00BF">
        <w:trPr>
          <w:trHeight w:val="300"/>
        </w:trPr>
        <w:tc>
          <w:tcPr>
            <w:tcW w:w="861" w:type="pct"/>
            <w:shd w:val="clear" w:color="auto" w:fill="auto"/>
            <w:noWrap/>
            <w:vAlign w:val="bottom"/>
            <w:hideMark/>
          </w:tcPr>
          <w:p w14:paraId="44717EAA"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511520DD" w14:textId="77777777" w:rsidR="00957DF7" w:rsidRPr="00643417" w:rsidRDefault="00957DF7" w:rsidP="00033E0C">
            <w:pPr>
              <w:pStyle w:val="TableText"/>
              <w:rPr>
                <w:i/>
                <w:sz w:val="16"/>
                <w:szCs w:val="16"/>
                <w:lang w:eastAsia="en-AU"/>
              </w:rPr>
            </w:pPr>
            <w:r w:rsidRPr="00643417">
              <w:rPr>
                <w:i/>
                <w:sz w:val="16"/>
                <w:szCs w:val="16"/>
                <w:lang w:eastAsia="en-AU"/>
              </w:rPr>
              <w:t>Nipaecoccus</w:t>
            </w:r>
          </w:p>
        </w:tc>
        <w:tc>
          <w:tcPr>
            <w:tcW w:w="781" w:type="pct"/>
            <w:shd w:val="clear" w:color="auto" w:fill="auto"/>
            <w:noWrap/>
            <w:vAlign w:val="bottom"/>
            <w:hideMark/>
          </w:tcPr>
          <w:p w14:paraId="329AA7B6" w14:textId="77777777" w:rsidR="00957DF7" w:rsidRPr="00643417" w:rsidRDefault="00957DF7" w:rsidP="00033E0C">
            <w:pPr>
              <w:pStyle w:val="TableText"/>
              <w:rPr>
                <w:sz w:val="16"/>
                <w:szCs w:val="16"/>
                <w:lang w:eastAsia="en-AU"/>
              </w:rPr>
            </w:pPr>
            <w:r w:rsidRPr="00643417">
              <w:rPr>
                <w:sz w:val="16"/>
                <w:szCs w:val="16"/>
                <w:lang w:eastAsia="en-AU"/>
              </w:rPr>
              <w:t>sp.</w:t>
            </w:r>
          </w:p>
        </w:tc>
        <w:tc>
          <w:tcPr>
            <w:tcW w:w="781" w:type="pct"/>
            <w:shd w:val="clear" w:color="auto" w:fill="auto"/>
            <w:noWrap/>
            <w:vAlign w:val="bottom"/>
            <w:hideMark/>
          </w:tcPr>
          <w:p w14:paraId="7220BA65" w14:textId="2B3B626A" w:rsidR="00957DF7" w:rsidRPr="00643417" w:rsidRDefault="00957DF7" w:rsidP="00033E0C">
            <w:pPr>
              <w:pStyle w:val="TableText"/>
              <w:jc w:val="center"/>
              <w:rPr>
                <w:sz w:val="16"/>
                <w:szCs w:val="16"/>
                <w:lang w:eastAsia="en-AU"/>
              </w:rPr>
            </w:pPr>
            <w:r w:rsidRPr="00643417">
              <w:rPr>
                <w:sz w:val="16"/>
                <w:szCs w:val="16"/>
                <w:lang w:eastAsia="en-AU"/>
              </w:rPr>
              <w:t>1</w:t>
            </w:r>
          </w:p>
        </w:tc>
        <w:tc>
          <w:tcPr>
            <w:tcW w:w="938" w:type="pct"/>
          </w:tcPr>
          <w:p w14:paraId="58738813" w14:textId="77777777" w:rsidR="00957DF7" w:rsidRPr="00643417" w:rsidRDefault="00957DF7" w:rsidP="00033E0C">
            <w:pPr>
              <w:pStyle w:val="TableText"/>
              <w:jc w:val="center"/>
              <w:rPr>
                <w:sz w:val="16"/>
                <w:szCs w:val="16"/>
                <w:lang w:eastAsia="en-AU"/>
              </w:rPr>
            </w:pPr>
          </w:p>
        </w:tc>
        <w:tc>
          <w:tcPr>
            <w:tcW w:w="780" w:type="pct"/>
          </w:tcPr>
          <w:p w14:paraId="63381858" w14:textId="77777777" w:rsidR="00957DF7" w:rsidRPr="00643417" w:rsidRDefault="00957DF7" w:rsidP="00033E0C">
            <w:pPr>
              <w:pStyle w:val="TableText"/>
              <w:jc w:val="center"/>
              <w:rPr>
                <w:sz w:val="16"/>
                <w:szCs w:val="16"/>
                <w:lang w:eastAsia="en-AU"/>
              </w:rPr>
            </w:pPr>
          </w:p>
        </w:tc>
      </w:tr>
      <w:tr w:rsidR="005B00BF" w:rsidRPr="00643417" w14:paraId="6C3A2F9B" w14:textId="7A0AC0D5" w:rsidTr="005B00BF">
        <w:trPr>
          <w:trHeight w:val="300"/>
        </w:trPr>
        <w:tc>
          <w:tcPr>
            <w:tcW w:w="861" w:type="pct"/>
            <w:shd w:val="clear" w:color="auto" w:fill="auto"/>
            <w:noWrap/>
            <w:vAlign w:val="bottom"/>
            <w:hideMark/>
          </w:tcPr>
          <w:p w14:paraId="2A6C5E7A"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1A713D86" w14:textId="77777777" w:rsidR="00957DF7" w:rsidRPr="00643417" w:rsidRDefault="00957DF7" w:rsidP="00033E0C">
            <w:pPr>
              <w:pStyle w:val="TableText"/>
              <w:rPr>
                <w:i/>
                <w:sz w:val="16"/>
                <w:szCs w:val="16"/>
                <w:lang w:eastAsia="en-AU"/>
              </w:rPr>
            </w:pPr>
            <w:r w:rsidRPr="00643417">
              <w:rPr>
                <w:i/>
                <w:sz w:val="16"/>
                <w:szCs w:val="16"/>
                <w:lang w:eastAsia="en-AU"/>
              </w:rPr>
              <w:t>Nipaecoccus</w:t>
            </w:r>
          </w:p>
        </w:tc>
        <w:tc>
          <w:tcPr>
            <w:tcW w:w="781" w:type="pct"/>
            <w:shd w:val="clear" w:color="auto" w:fill="auto"/>
            <w:noWrap/>
            <w:vAlign w:val="bottom"/>
            <w:hideMark/>
          </w:tcPr>
          <w:p w14:paraId="0551F0EF" w14:textId="77777777" w:rsidR="00957DF7" w:rsidRPr="00643417" w:rsidRDefault="00957DF7" w:rsidP="00033E0C">
            <w:pPr>
              <w:pStyle w:val="TableText"/>
              <w:rPr>
                <w:i/>
                <w:sz w:val="16"/>
                <w:szCs w:val="16"/>
                <w:lang w:eastAsia="en-AU"/>
              </w:rPr>
            </w:pPr>
            <w:r w:rsidRPr="00643417">
              <w:rPr>
                <w:i/>
                <w:sz w:val="16"/>
                <w:szCs w:val="16"/>
                <w:lang w:eastAsia="en-AU"/>
              </w:rPr>
              <w:t>viridis</w:t>
            </w:r>
          </w:p>
        </w:tc>
        <w:tc>
          <w:tcPr>
            <w:tcW w:w="781" w:type="pct"/>
            <w:shd w:val="clear" w:color="auto" w:fill="auto"/>
            <w:noWrap/>
            <w:vAlign w:val="bottom"/>
            <w:hideMark/>
          </w:tcPr>
          <w:p w14:paraId="3394BD98" w14:textId="1E611209" w:rsidR="00957DF7" w:rsidRPr="00643417" w:rsidRDefault="00957DF7" w:rsidP="00033E0C">
            <w:pPr>
              <w:pStyle w:val="TableText"/>
              <w:jc w:val="center"/>
              <w:rPr>
                <w:sz w:val="16"/>
                <w:szCs w:val="16"/>
                <w:lang w:eastAsia="en-AU"/>
              </w:rPr>
            </w:pPr>
            <w:r w:rsidRPr="00643417">
              <w:rPr>
                <w:sz w:val="16"/>
                <w:szCs w:val="16"/>
                <w:lang w:eastAsia="en-AU"/>
              </w:rPr>
              <w:t>7</w:t>
            </w:r>
          </w:p>
        </w:tc>
        <w:tc>
          <w:tcPr>
            <w:tcW w:w="938" w:type="pct"/>
          </w:tcPr>
          <w:p w14:paraId="0994958E" w14:textId="38C4EF04" w:rsidR="00957DF7" w:rsidRPr="00643417" w:rsidRDefault="008D32E2" w:rsidP="00033E0C">
            <w:pPr>
              <w:pStyle w:val="TableText"/>
              <w:jc w:val="center"/>
              <w:rPr>
                <w:sz w:val="16"/>
                <w:szCs w:val="16"/>
                <w:lang w:eastAsia="en-AU"/>
              </w:rPr>
            </w:pPr>
            <w:r w:rsidRPr="00643417">
              <w:rPr>
                <w:sz w:val="16"/>
                <w:szCs w:val="16"/>
                <w:lang w:eastAsia="en-AU"/>
              </w:rPr>
              <w:t>No</w:t>
            </w:r>
          </w:p>
        </w:tc>
        <w:tc>
          <w:tcPr>
            <w:tcW w:w="780" w:type="pct"/>
          </w:tcPr>
          <w:p w14:paraId="243A2AE6" w14:textId="6B2FFDF1" w:rsidR="00957DF7" w:rsidRPr="00643417" w:rsidRDefault="002756F9" w:rsidP="00033E0C">
            <w:pPr>
              <w:pStyle w:val="TableText"/>
              <w:jc w:val="center"/>
              <w:rPr>
                <w:sz w:val="16"/>
                <w:szCs w:val="16"/>
                <w:lang w:eastAsia="en-AU"/>
              </w:rPr>
            </w:pPr>
            <w:r w:rsidRPr="00643417">
              <w:rPr>
                <w:sz w:val="16"/>
                <w:szCs w:val="16"/>
                <w:lang w:eastAsia="en-AU"/>
              </w:rPr>
              <w:t>No</w:t>
            </w:r>
          </w:p>
        </w:tc>
      </w:tr>
      <w:tr w:rsidR="005B00BF" w:rsidRPr="00643417" w14:paraId="3131971F" w14:textId="668C89E0" w:rsidTr="005B00BF">
        <w:trPr>
          <w:trHeight w:val="300"/>
        </w:trPr>
        <w:tc>
          <w:tcPr>
            <w:tcW w:w="861" w:type="pct"/>
            <w:shd w:val="clear" w:color="auto" w:fill="auto"/>
            <w:noWrap/>
            <w:vAlign w:val="bottom"/>
            <w:hideMark/>
          </w:tcPr>
          <w:p w14:paraId="0F4140C7"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555EC252" w14:textId="77777777" w:rsidR="00957DF7" w:rsidRPr="00643417" w:rsidRDefault="00957DF7" w:rsidP="00033E0C">
            <w:pPr>
              <w:pStyle w:val="TableText"/>
              <w:rPr>
                <w:i/>
                <w:sz w:val="16"/>
                <w:szCs w:val="16"/>
                <w:lang w:eastAsia="en-AU"/>
              </w:rPr>
            </w:pPr>
            <w:r w:rsidRPr="00643417">
              <w:rPr>
                <w:i/>
                <w:sz w:val="16"/>
                <w:szCs w:val="16"/>
                <w:lang w:eastAsia="en-AU"/>
              </w:rPr>
              <w:t>Nipaecoccus</w:t>
            </w:r>
          </w:p>
        </w:tc>
        <w:tc>
          <w:tcPr>
            <w:tcW w:w="781" w:type="pct"/>
            <w:shd w:val="clear" w:color="auto" w:fill="auto"/>
            <w:noWrap/>
            <w:vAlign w:val="bottom"/>
            <w:hideMark/>
          </w:tcPr>
          <w:p w14:paraId="2F51AE30" w14:textId="77777777" w:rsidR="00957DF7" w:rsidRPr="00643417" w:rsidRDefault="00957DF7" w:rsidP="00033E0C">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6B943E94" w14:textId="776D507A" w:rsidR="00957DF7" w:rsidRPr="00643417" w:rsidRDefault="00957DF7" w:rsidP="00033E0C">
            <w:pPr>
              <w:pStyle w:val="TableText"/>
              <w:jc w:val="center"/>
              <w:rPr>
                <w:sz w:val="16"/>
                <w:szCs w:val="16"/>
                <w:lang w:eastAsia="en-AU"/>
              </w:rPr>
            </w:pPr>
            <w:r w:rsidRPr="00643417">
              <w:rPr>
                <w:sz w:val="16"/>
                <w:szCs w:val="16"/>
                <w:lang w:eastAsia="en-AU"/>
              </w:rPr>
              <w:t>2</w:t>
            </w:r>
          </w:p>
        </w:tc>
        <w:tc>
          <w:tcPr>
            <w:tcW w:w="938" w:type="pct"/>
          </w:tcPr>
          <w:p w14:paraId="38924BCA" w14:textId="77777777" w:rsidR="00957DF7" w:rsidRPr="00643417" w:rsidRDefault="00957DF7" w:rsidP="00033E0C">
            <w:pPr>
              <w:pStyle w:val="TableText"/>
              <w:jc w:val="center"/>
              <w:rPr>
                <w:sz w:val="16"/>
                <w:szCs w:val="16"/>
                <w:lang w:eastAsia="en-AU"/>
              </w:rPr>
            </w:pPr>
          </w:p>
        </w:tc>
        <w:tc>
          <w:tcPr>
            <w:tcW w:w="780" w:type="pct"/>
          </w:tcPr>
          <w:p w14:paraId="5F72500F" w14:textId="77777777" w:rsidR="00957DF7" w:rsidRPr="00643417" w:rsidRDefault="00957DF7" w:rsidP="00033E0C">
            <w:pPr>
              <w:pStyle w:val="TableText"/>
              <w:jc w:val="center"/>
              <w:rPr>
                <w:sz w:val="16"/>
                <w:szCs w:val="16"/>
                <w:lang w:eastAsia="en-AU"/>
              </w:rPr>
            </w:pPr>
          </w:p>
        </w:tc>
      </w:tr>
      <w:tr w:rsidR="005B00BF" w:rsidRPr="00643417" w14:paraId="5E93A14D" w14:textId="3F763AD2" w:rsidTr="005B00BF">
        <w:trPr>
          <w:trHeight w:val="300"/>
        </w:trPr>
        <w:tc>
          <w:tcPr>
            <w:tcW w:w="861" w:type="pct"/>
            <w:shd w:val="clear" w:color="auto" w:fill="auto"/>
            <w:noWrap/>
            <w:vAlign w:val="bottom"/>
            <w:hideMark/>
          </w:tcPr>
          <w:p w14:paraId="567F54B4"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6DE1726D" w14:textId="77777777" w:rsidR="00957DF7" w:rsidRPr="00643417" w:rsidRDefault="00957DF7" w:rsidP="00033E0C">
            <w:pPr>
              <w:pStyle w:val="TableText"/>
              <w:rPr>
                <w:i/>
                <w:sz w:val="16"/>
                <w:szCs w:val="16"/>
                <w:lang w:eastAsia="en-AU"/>
              </w:rPr>
            </w:pPr>
            <w:r w:rsidRPr="00643417">
              <w:rPr>
                <w:i/>
                <w:sz w:val="16"/>
                <w:szCs w:val="16"/>
                <w:lang w:eastAsia="en-AU"/>
              </w:rPr>
              <w:t>Palmicultor</w:t>
            </w:r>
          </w:p>
        </w:tc>
        <w:tc>
          <w:tcPr>
            <w:tcW w:w="781" w:type="pct"/>
            <w:shd w:val="clear" w:color="auto" w:fill="auto"/>
            <w:noWrap/>
            <w:vAlign w:val="bottom"/>
            <w:hideMark/>
          </w:tcPr>
          <w:p w14:paraId="7CEFB528" w14:textId="77777777" w:rsidR="00957DF7" w:rsidRPr="00643417" w:rsidRDefault="00957DF7" w:rsidP="00033E0C">
            <w:pPr>
              <w:pStyle w:val="TableText"/>
              <w:rPr>
                <w:i/>
                <w:sz w:val="16"/>
                <w:szCs w:val="16"/>
                <w:lang w:eastAsia="en-AU"/>
              </w:rPr>
            </w:pPr>
            <w:r w:rsidRPr="00643417">
              <w:rPr>
                <w:i/>
                <w:sz w:val="16"/>
                <w:szCs w:val="16"/>
                <w:lang w:eastAsia="en-AU"/>
              </w:rPr>
              <w:t>palmarum</w:t>
            </w:r>
          </w:p>
        </w:tc>
        <w:tc>
          <w:tcPr>
            <w:tcW w:w="781" w:type="pct"/>
            <w:shd w:val="clear" w:color="auto" w:fill="auto"/>
            <w:noWrap/>
            <w:vAlign w:val="bottom"/>
            <w:hideMark/>
          </w:tcPr>
          <w:p w14:paraId="1305BF96" w14:textId="440BF340" w:rsidR="00957DF7" w:rsidRPr="00643417" w:rsidRDefault="00957DF7" w:rsidP="00033E0C">
            <w:pPr>
              <w:pStyle w:val="TableText"/>
              <w:jc w:val="center"/>
              <w:rPr>
                <w:sz w:val="16"/>
                <w:szCs w:val="16"/>
                <w:lang w:eastAsia="en-AU"/>
              </w:rPr>
            </w:pPr>
            <w:r w:rsidRPr="00643417">
              <w:rPr>
                <w:sz w:val="16"/>
                <w:szCs w:val="16"/>
                <w:lang w:eastAsia="en-AU"/>
              </w:rPr>
              <w:t>2</w:t>
            </w:r>
          </w:p>
        </w:tc>
        <w:tc>
          <w:tcPr>
            <w:tcW w:w="938" w:type="pct"/>
          </w:tcPr>
          <w:p w14:paraId="35BB6F4B" w14:textId="5F45CD2F" w:rsidR="00957DF7" w:rsidRPr="00643417" w:rsidRDefault="00B848D9" w:rsidP="00033E0C">
            <w:pPr>
              <w:pStyle w:val="TableText"/>
              <w:jc w:val="center"/>
              <w:rPr>
                <w:sz w:val="16"/>
                <w:szCs w:val="16"/>
                <w:lang w:eastAsia="en-AU"/>
              </w:rPr>
            </w:pPr>
            <w:r w:rsidRPr="00643417">
              <w:rPr>
                <w:sz w:val="16"/>
                <w:szCs w:val="16"/>
                <w:lang w:eastAsia="en-AU"/>
              </w:rPr>
              <w:t>Yes</w:t>
            </w:r>
          </w:p>
        </w:tc>
        <w:tc>
          <w:tcPr>
            <w:tcW w:w="780" w:type="pct"/>
          </w:tcPr>
          <w:p w14:paraId="72A96463" w14:textId="2BDA27A7" w:rsidR="00957DF7" w:rsidRPr="00643417" w:rsidRDefault="002756F9" w:rsidP="00033E0C">
            <w:pPr>
              <w:pStyle w:val="TableText"/>
              <w:jc w:val="center"/>
              <w:rPr>
                <w:sz w:val="16"/>
                <w:szCs w:val="16"/>
                <w:lang w:eastAsia="en-AU"/>
              </w:rPr>
            </w:pPr>
            <w:r w:rsidRPr="00643417">
              <w:rPr>
                <w:sz w:val="16"/>
                <w:szCs w:val="16"/>
                <w:lang w:eastAsia="en-AU"/>
              </w:rPr>
              <w:t>No</w:t>
            </w:r>
          </w:p>
        </w:tc>
      </w:tr>
      <w:tr w:rsidR="005B00BF" w:rsidRPr="00643417" w14:paraId="721A03F1" w14:textId="677D297E" w:rsidTr="005B00BF">
        <w:trPr>
          <w:trHeight w:val="300"/>
        </w:trPr>
        <w:tc>
          <w:tcPr>
            <w:tcW w:w="861" w:type="pct"/>
            <w:shd w:val="clear" w:color="auto" w:fill="auto"/>
            <w:noWrap/>
            <w:vAlign w:val="bottom"/>
            <w:hideMark/>
          </w:tcPr>
          <w:p w14:paraId="609FEF92" w14:textId="77777777" w:rsidR="00957DF7" w:rsidRPr="00643417" w:rsidRDefault="00957DF7" w:rsidP="00033E0C">
            <w:pPr>
              <w:pStyle w:val="TableText"/>
              <w:rPr>
                <w:sz w:val="16"/>
                <w:szCs w:val="16"/>
                <w:lang w:eastAsia="en-AU"/>
              </w:rPr>
            </w:pPr>
            <w:r w:rsidRPr="00643417">
              <w:rPr>
                <w:sz w:val="16"/>
                <w:szCs w:val="16"/>
                <w:lang w:eastAsia="en-AU"/>
              </w:rPr>
              <w:lastRenderedPageBreak/>
              <w:t>Pseudococcidae</w:t>
            </w:r>
          </w:p>
        </w:tc>
        <w:tc>
          <w:tcPr>
            <w:tcW w:w="859" w:type="pct"/>
            <w:shd w:val="clear" w:color="auto" w:fill="auto"/>
            <w:noWrap/>
            <w:vAlign w:val="bottom"/>
            <w:hideMark/>
          </w:tcPr>
          <w:p w14:paraId="72B6A3C1" w14:textId="77777777" w:rsidR="00957DF7" w:rsidRPr="00643417" w:rsidRDefault="00957DF7" w:rsidP="00033E0C">
            <w:pPr>
              <w:pStyle w:val="TableText"/>
              <w:rPr>
                <w:i/>
                <w:sz w:val="16"/>
                <w:szCs w:val="16"/>
                <w:lang w:eastAsia="en-AU"/>
              </w:rPr>
            </w:pPr>
            <w:r w:rsidRPr="00643417">
              <w:rPr>
                <w:i/>
                <w:sz w:val="16"/>
                <w:szCs w:val="16"/>
                <w:lang w:eastAsia="en-AU"/>
              </w:rPr>
              <w:t>Paracoccus</w:t>
            </w:r>
          </w:p>
        </w:tc>
        <w:tc>
          <w:tcPr>
            <w:tcW w:w="781" w:type="pct"/>
            <w:shd w:val="clear" w:color="auto" w:fill="auto"/>
            <w:noWrap/>
            <w:vAlign w:val="bottom"/>
            <w:hideMark/>
          </w:tcPr>
          <w:p w14:paraId="63B51CA5" w14:textId="77777777" w:rsidR="00957DF7" w:rsidRPr="00643417" w:rsidRDefault="00957DF7" w:rsidP="00033E0C">
            <w:pPr>
              <w:pStyle w:val="TableText"/>
              <w:rPr>
                <w:i/>
                <w:sz w:val="16"/>
                <w:szCs w:val="16"/>
                <w:lang w:eastAsia="en-AU"/>
              </w:rPr>
            </w:pPr>
            <w:r w:rsidRPr="00643417">
              <w:rPr>
                <w:i/>
                <w:sz w:val="16"/>
                <w:szCs w:val="16"/>
                <w:lang w:eastAsia="en-AU"/>
              </w:rPr>
              <w:t>interceptus</w:t>
            </w:r>
          </w:p>
        </w:tc>
        <w:tc>
          <w:tcPr>
            <w:tcW w:w="781" w:type="pct"/>
            <w:shd w:val="clear" w:color="auto" w:fill="auto"/>
            <w:noWrap/>
            <w:vAlign w:val="bottom"/>
            <w:hideMark/>
          </w:tcPr>
          <w:p w14:paraId="3618D7C2" w14:textId="53CEBBA3" w:rsidR="00957DF7" w:rsidRPr="00643417" w:rsidRDefault="00957DF7" w:rsidP="00033E0C">
            <w:pPr>
              <w:pStyle w:val="TableText"/>
              <w:jc w:val="center"/>
              <w:rPr>
                <w:sz w:val="16"/>
                <w:szCs w:val="16"/>
                <w:lang w:eastAsia="en-AU"/>
              </w:rPr>
            </w:pPr>
            <w:r w:rsidRPr="00643417">
              <w:rPr>
                <w:sz w:val="16"/>
                <w:szCs w:val="16"/>
                <w:lang w:eastAsia="en-AU"/>
              </w:rPr>
              <w:t>2</w:t>
            </w:r>
          </w:p>
        </w:tc>
        <w:tc>
          <w:tcPr>
            <w:tcW w:w="938" w:type="pct"/>
          </w:tcPr>
          <w:p w14:paraId="47ADA69B" w14:textId="13DD7212" w:rsidR="00957DF7" w:rsidRPr="00643417" w:rsidRDefault="00B848D9" w:rsidP="00033E0C">
            <w:pPr>
              <w:pStyle w:val="TableText"/>
              <w:jc w:val="center"/>
              <w:rPr>
                <w:sz w:val="16"/>
                <w:szCs w:val="16"/>
                <w:lang w:eastAsia="en-AU"/>
              </w:rPr>
            </w:pPr>
            <w:r w:rsidRPr="00643417">
              <w:rPr>
                <w:sz w:val="16"/>
                <w:szCs w:val="16"/>
                <w:lang w:eastAsia="en-AU"/>
              </w:rPr>
              <w:t>Yes</w:t>
            </w:r>
          </w:p>
        </w:tc>
        <w:tc>
          <w:tcPr>
            <w:tcW w:w="780" w:type="pct"/>
          </w:tcPr>
          <w:p w14:paraId="6BDD6E5C" w14:textId="0DBC5AC1" w:rsidR="00957DF7" w:rsidRPr="00643417" w:rsidRDefault="002756F9" w:rsidP="00033E0C">
            <w:pPr>
              <w:pStyle w:val="TableText"/>
              <w:jc w:val="center"/>
              <w:rPr>
                <w:sz w:val="16"/>
                <w:szCs w:val="16"/>
                <w:lang w:eastAsia="en-AU"/>
              </w:rPr>
            </w:pPr>
            <w:r w:rsidRPr="00643417">
              <w:rPr>
                <w:sz w:val="16"/>
                <w:szCs w:val="16"/>
                <w:lang w:eastAsia="en-AU"/>
              </w:rPr>
              <w:t>No</w:t>
            </w:r>
          </w:p>
        </w:tc>
      </w:tr>
      <w:tr w:rsidR="005B00BF" w:rsidRPr="00643417" w14:paraId="5E7B2E4C" w14:textId="28DFA866" w:rsidTr="005B00BF">
        <w:trPr>
          <w:trHeight w:val="300"/>
        </w:trPr>
        <w:tc>
          <w:tcPr>
            <w:tcW w:w="861" w:type="pct"/>
            <w:shd w:val="clear" w:color="auto" w:fill="auto"/>
            <w:noWrap/>
            <w:vAlign w:val="bottom"/>
            <w:hideMark/>
          </w:tcPr>
          <w:p w14:paraId="6B1625EA" w14:textId="77777777" w:rsidR="00957DF7" w:rsidRPr="00643417" w:rsidRDefault="00957DF7" w:rsidP="00033E0C">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4BB97B77" w14:textId="77777777" w:rsidR="00957DF7" w:rsidRPr="00643417" w:rsidRDefault="00957DF7" w:rsidP="00033E0C">
            <w:pPr>
              <w:pStyle w:val="TableText"/>
              <w:rPr>
                <w:i/>
                <w:sz w:val="16"/>
                <w:szCs w:val="16"/>
                <w:lang w:eastAsia="en-AU"/>
              </w:rPr>
            </w:pPr>
            <w:r w:rsidRPr="00643417">
              <w:rPr>
                <w:i/>
                <w:sz w:val="16"/>
                <w:szCs w:val="16"/>
                <w:lang w:eastAsia="en-AU"/>
              </w:rPr>
              <w:t>Paracoccus</w:t>
            </w:r>
          </w:p>
        </w:tc>
        <w:tc>
          <w:tcPr>
            <w:tcW w:w="781" w:type="pct"/>
            <w:shd w:val="clear" w:color="auto" w:fill="auto"/>
            <w:noWrap/>
            <w:vAlign w:val="bottom"/>
            <w:hideMark/>
          </w:tcPr>
          <w:p w14:paraId="25C26F01" w14:textId="77777777" w:rsidR="00957DF7" w:rsidRPr="00643417" w:rsidRDefault="00957DF7" w:rsidP="00033E0C">
            <w:pPr>
              <w:pStyle w:val="TableText"/>
              <w:rPr>
                <w:sz w:val="16"/>
                <w:szCs w:val="16"/>
                <w:lang w:eastAsia="en-AU"/>
              </w:rPr>
            </w:pPr>
            <w:r w:rsidRPr="00643417">
              <w:rPr>
                <w:sz w:val="16"/>
                <w:szCs w:val="16"/>
                <w:lang w:eastAsia="en-AU"/>
              </w:rPr>
              <w:t>sp.</w:t>
            </w:r>
          </w:p>
        </w:tc>
        <w:tc>
          <w:tcPr>
            <w:tcW w:w="781" w:type="pct"/>
            <w:shd w:val="clear" w:color="auto" w:fill="auto"/>
            <w:noWrap/>
            <w:vAlign w:val="bottom"/>
            <w:hideMark/>
          </w:tcPr>
          <w:p w14:paraId="2F294CFC" w14:textId="7657BCA8" w:rsidR="00957DF7" w:rsidRPr="00643417" w:rsidRDefault="00957DF7" w:rsidP="00033E0C">
            <w:pPr>
              <w:pStyle w:val="TableText"/>
              <w:jc w:val="center"/>
              <w:rPr>
                <w:sz w:val="16"/>
                <w:szCs w:val="16"/>
                <w:lang w:eastAsia="en-AU"/>
              </w:rPr>
            </w:pPr>
            <w:r w:rsidRPr="00643417">
              <w:rPr>
                <w:sz w:val="16"/>
                <w:szCs w:val="16"/>
                <w:lang w:eastAsia="en-AU"/>
              </w:rPr>
              <w:t>1</w:t>
            </w:r>
          </w:p>
        </w:tc>
        <w:tc>
          <w:tcPr>
            <w:tcW w:w="938" w:type="pct"/>
          </w:tcPr>
          <w:p w14:paraId="274C16F7" w14:textId="77777777" w:rsidR="00957DF7" w:rsidRPr="00643417" w:rsidRDefault="00957DF7" w:rsidP="00033E0C">
            <w:pPr>
              <w:pStyle w:val="TableText"/>
              <w:jc w:val="center"/>
              <w:rPr>
                <w:sz w:val="16"/>
                <w:szCs w:val="16"/>
                <w:lang w:eastAsia="en-AU"/>
              </w:rPr>
            </w:pPr>
          </w:p>
        </w:tc>
        <w:tc>
          <w:tcPr>
            <w:tcW w:w="780" w:type="pct"/>
          </w:tcPr>
          <w:p w14:paraId="2D19C744" w14:textId="77777777" w:rsidR="00957DF7" w:rsidRPr="00643417" w:rsidRDefault="00957DF7" w:rsidP="00033E0C">
            <w:pPr>
              <w:pStyle w:val="TableText"/>
              <w:jc w:val="center"/>
              <w:rPr>
                <w:sz w:val="16"/>
                <w:szCs w:val="16"/>
                <w:lang w:eastAsia="en-AU"/>
              </w:rPr>
            </w:pPr>
          </w:p>
        </w:tc>
      </w:tr>
      <w:tr w:rsidR="005B00BF" w:rsidRPr="00643417" w14:paraId="1CC01B95" w14:textId="50FE44C2" w:rsidTr="005B00BF">
        <w:trPr>
          <w:trHeight w:val="300"/>
        </w:trPr>
        <w:tc>
          <w:tcPr>
            <w:tcW w:w="861" w:type="pct"/>
            <w:shd w:val="clear" w:color="auto" w:fill="auto"/>
            <w:noWrap/>
            <w:vAlign w:val="bottom"/>
            <w:hideMark/>
          </w:tcPr>
          <w:p w14:paraId="36ABEFC7"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7D1A7AC8" w14:textId="77777777" w:rsidR="00957DF7" w:rsidRPr="00643417" w:rsidRDefault="00957DF7" w:rsidP="00957DF7">
            <w:pPr>
              <w:pStyle w:val="TableText"/>
              <w:rPr>
                <w:i/>
                <w:sz w:val="16"/>
                <w:szCs w:val="16"/>
                <w:lang w:eastAsia="en-AU"/>
              </w:rPr>
            </w:pPr>
            <w:r w:rsidRPr="00643417">
              <w:rPr>
                <w:i/>
                <w:sz w:val="16"/>
                <w:szCs w:val="16"/>
                <w:lang w:eastAsia="en-AU"/>
              </w:rPr>
              <w:t>Paracoccus</w:t>
            </w:r>
          </w:p>
        </w:tc>
        <w:tc>
          <w:tcPr>
            <w:tcW w:w="781" w:type="pct"/>
            <w:shd w:val="clear" w:color="auto" w:fill="auto"/>
            <w:noWrap/>
            <w:vAlign w:val="bottom"/>
            <w:hideMark/>
          </w:tcPr>
          <w:p w14:paraId="7BE55485" w14:textId="77777777" w:rsidR="00957DF7" w:rsidRPr="00643417" w:rsidRDefault="00957DF7" w:rsidP="00957DF7">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27E87AEA" w14:textId="139F0F2B" w:rsidR="00957DF7" w:rsidRPr="00643417" w:rsidRDefault="00957DF7" w:rsidP="00957DF7">
            <w:pPr>
              <w:pStyle w:val="TableText"/>
              <w:jc w:val="center"/>
              <w:rPr>
                <w:sz w:val="16"/>
                <w:szCs w:val="16"/>
                <w:lang w:eastAsia="en-AU"/>
              </w:rPr>
            </w:pPr>
            <w:r w:rsidRPr="00643417">
              <w:rPr>
                <w:sz w:val="16"/>
                <w:szCs w:val="16"/>
                <w:lang w:eastAsia="en-AU"/>
              </w:rPr>
              <w:t>7</w:t>
            </w:r>
          </w:p>
        </w:tc>
        <w:tc>
          <w:tcPr>
            <w:tcW w:w="938" w:type="pct"/>
          </w:tcPr>
          <w:p w14:paraId="45A0A423" w14:textId="77777777" w:rsidR="00957DF7" w:rsidRPr="00643417" w:rsidRDefault="00957DF7" w:rsidP="00957DF7">
            <w:pPr>
              <w:pStyle w:val="TableText"/>
              <w:jc w:val="center"/>
              <w:rPr>
                <w:sz w:val="16"/>
                <w:szCs w:val="16"/>
                <w:lang w:eastAsia="en-AU"/>
              </w:rPr>
            </w:pPr>
          </w:p>
        </w:tc>
        <w:tc>
          <w:tcPr>
            <w:tcW w:w="780" w:type="pct"/>
          </w:tcPr>
          <w:p w14:paraId="3EC5AE81" w14:textId="77777777" w:rsidR="00957DF7" w:rsidRPr="00643417" w:rsidRDefault="00957DF7" w:rsidP="00957DF7">
            <w:pPr>
              <w:pStyle w:val="TableText"/>
              <w:jc w:val="center"/>
              <w:rPr>
                <w:sz w:val="16"/>
                <w:szCs w:val="16"/>
                <w:lang w:eastAsia="en-AU"/>
              </w:rPr>
            </w:pPr>
          </w:p>
        </w:tc>
      </w:tr>
      <w:tr w:rsidR="005B00BF" w:rsidRPr="00643417" w14:paraId="0B259B71" w14:textId="40C451E5" w:rsidTr="005B00BF">
        <w:trPr>
          <w:trHeight w:val="300"/>
        </w:trPr>
        <w:tc>
          <w:tcPr>
            <w:tcW w:w="861" w:type="pct"/>
            <w:shd w:val="clear" w:color="auto" w:fill="auto"/>
            <w:noWrap/>
            <w:vAlign w:val="bottom"/>
            <w:hideMark/>
          </w:tcPr>
          <w:p w14:paraId="10EEDBEE"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3677E0CD" w14:textId="77777777" w:rsidR="00957DF7" w:rsidRPr="00643417" w:rsidRDefault="00957DF7" w:rsidP="00957DF7">
            <w:pPr>
              <w:pStyle w:val="TableText"/>
              <w:rPr>
                <w:i/>
                <w:sz w:val="16"/>
                <w:szCs w:val="16"/>
                <w:lang w:eastAsia="en-AU"/>
              </w:rPr>
            </w:pPr>
            <w:r w:rsidRPr="00643417">
              <w:rPr>
                <w:i/>
                <w:sz w:val="16"/>
                <w:szCs w:val="16"/>
                <w:lang w:eastAsia="en-AU"/>
              </w:rPr>
              <w:t>Paraputo</w:t>
            </w:r>
          </w:p>
        </w:tc>
        <w:tc>
          <w:tcPr>
            <w:tcW w:w="781" w:type="pct"/>
            <w:shd w:val="clear" w:color="auto" w:fill="auto"/>
            <w:noWrap/>
            <w:vAlign w:val="bottom"/>
            <w:hideMark/>
          </w:tcPr>
          <w:p w14:paraId="2FF7D9D0" w14:textId="77777777" w:rsidR="00957DF7" w:rsidRPr="00643417" w:rsidRDefault="00957DF7" w:rsidP="00957DF7">
            <w:pPr>
              <w:pStyle w:val="TableText"/>
              <w:rPr>
                <w:i/>
                <w:sz w:val="16"/>
                <w:szCs w:val="16"/>
                <w:lang w:eastAsia="en-AU"/>
              </w:rPr>
            </w:pPr>
            <w:r w:rsidRPr="00643417">
              <w:rPr>
                <w:i/>
                <w:sz w:val="16"/>
                <w:szCs w:val="16"/>
                <w:lang w:eastAsia="en-AU"/>
              </w:rPr>
              <w:t>aracearum</w:t>
            </w:r>
          </w:p>
        </w:tc>
        <w:tc>
          <w:tcPr>
            <w:tcW w:w="781" w:type="pct"/>
            <w:shd w:val="clear" w:color="auto" w:fill="auto"/>
            <w:noWrap/>
            <w:vAlign w:val="bottom"/>
            <w:hideMark/>
          </w:tcPr>
          <w:p w14:paraId="526BC306" w14:textId="53753AD8" w:rsidR="00957DF7" w:rsidRPr="00643417" w:rsidRDefault="00957DF7" w:rsidP="00957DF7">
            <w:pPr>
              <w:pStyle w:val="TableText"/>
              <w:jc w:val="center"/>
              <w:rPr>
                <w:sz w:val="16"/>
                <w:szCs w:val="16"/>
                <w:lang w:eastAsia="en-AU"/>
              </w:rPr>
            </w:pPr>
            <w:r w:rsidRPr="00643417">
              <w:rPr>
                <w:sz w:val="16"/>
                <w:szCs w:val="16"/>
                <w:lang w:eastAsia="en-AU"/>
              </w:rPr>
              <w:t>6</w:t>
            </w:r>
          </w:p>
        </w:tc>
        <w:tc>
          <w:tcPr>
            <w:tcW w:w="938" w:type="pct"/>
          </w:tcPr>
          <w:p w14:paraId="46869F86" w14:textId="316DE8E4"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35A2AFA5" w14:textId="2A0B4755"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6407DC1D" w14:textId="3D393039" w:rsidTr="005B00BF">
        <w:trPr>
          <w:trHeight w:val="300"/>
        </w:trPr>
        <w:tc>
          <w:tcPr>
            <w:tcW w:w="861" w:type="pct"/>
            <w:shd w:val="clear" w:color="auto" w:fill="auto"/>
            <w:noWrap/>
            <w:vAlign w:val="bottom"/>
            <w:hideMark/>
          </w:tcPr>
          <w:p w14:paraId="3CC904DC"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06CC385A" w14:textId="77777777" w:rsidR="00957DF7" w:rsidRPr="00643417" w:rsidRDefault="00957DF7" w:rsidP="00957DF7">
            <w:pPr>
              <w:pStyle w:val="TableText"/>
              <w:rPr>
                <w:i/>
                <w:sz w:val="16"/>
                <w:szCs w:val="16"/>
                <w:lang w:eastAsia="en-AU"/>
              </w:rPr>
            </w:pPr>
            <w:r w:rsidRPr="00643417">
              <w:rPr>
                <w:i/>
                <w:sz w:val="16"/>
                <w:szCs w:val="16"/>
                <w:lang w:eastAsia="en-AU"/>
              </w:rPr>
              <w:t>Paraputo</w:t>
            </w:r>
          </w:p>
        </w:tc>
        <w:tc>
          <w:tcPr>
            <w:tcW w:w="781" w:type="pct"/>
            <w:shd w:val="clear" w:color="auto" w:fill="auto"/>
            <w:noWrap/>
            <w:vAlign w:val="bottom"/>
            <w:hideMark/>
          </w:tcPr>
          <w:p w14:paraId="639A92A9" w14:textId="77777777" w:rsidR="00957DF7" w:rsidRPr="00643417" w:rsidRDefault="00957DF7" w:rsidP="00957DF7">
            <w:pPr>
              <w:pStyle w:val="TableText"/>
              <w:rPr>
                <w:i/>
                <w:sz w:val="16"/>
                <w:szCs w:val="16"/>
                <w:lang w:eastAsia="en-AU"/>
              </w:rPr>
            </w:pPr>
            <w:r w:rsidRPr="00643417">
              <w:rPr>
                <w:i/>
                <w:sz w:val="16"/>
                <w:szCs w:val="16"/>
                <w:lang w:eastAsia="en-AU"/>
              </w:rPr>
              <w:t>kukumi</w:t>
            </w:r>
          </w:p>
        </w:tc>
        <w:tc>
          <w:tcPr>
            <w:tcW w:w="781" w:type="pct"/>
            <w:shd w:val="clear" w:color="auto" w:fill="auto"/>
            <w:noWrap/>
            <w:vAlign w:val="bottom"/>
            <w:hideMark/>
          </w:tcPr>
          <w:p w14:paraId="3BF93F8D" w14:textId="08DAF413" w:rsidR="00957DF7" w:rsidRPr="00643417" w:rsidRDefault="00957DF7" w:rsidP="00957DF7">
            <w:pPr>
              <w:pStyle w:val="TableText"/>
              <w:jc w:val="center"/>
              <w:rPr>
                <w:sz w:val="16"/>
                <w:szCs w:val="16"/>
                <w:lang w:eastAsia="en-AU"/>
              </w:rPr>
            </w:pPr>
            <w:r w:rsidRPr="00643417">
              <w:rPr>
                <w:sz w:val="16"/>
                <w:szCs w:val="16"/>
                <w:lang w:eastAsia="en-AU"/>
              </w:rPr>
              <w:t>5</w:t>
            </w:r>
          </w:p>
        </w:tc>
        <w:tc>
          <w:tcPr>
            <w:tcW w:w="938" w:type="pct"/>
          </w:tcPr>
          <w:p w14:paraId="55FBC808" w14:textId="608C5030"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3735C621" w14:textId="46619E86"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643B3DFD" w14:textId="24FEB70F" w:rsidTr="005B00BF">
        <w:trPr>
          <w:trHeight w:val="300"/>
        </w:trPr>
        <w:tc>
          <w:tcPr>
            <w:tcW w:w="861" w:type="pct"/>
            <w:shd w:val="clear" w:color="auto" w:fill="auto"/>
            <w:noWrap/>
            <w:vAlign w:val="bottom"/>
            <w:hideMark/>
          </w:tcPr>
          <w:p w14:paraId="1C9420D9"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79BCF647" w14:textId="77777777" w:rsidR="00957DF7" w:rsidRPr="00643417" w:rsidRDefault="00957DF7" w:rsidP="00957DF7">
            <w:pPr>
              <w:pStyle w:val="TableText"/>
              <w:rPr>
                <w:i/>
                <w:sz w:val="16"/>
                <w:szCs w:val="16"/>
                <w:lang w:eastAsia="en-AU"/>
              </w:rPr>
            </w:pPr>
            <w:r w:rsidRPr="00643417">
              <w:rPr>
                <w:i/>
                <w:sz w:val="16"/>
                <w:szCs w:val="16"/>
                <w:lang w:eastAsia="en-AU"/>
              </w:rPr>
              <w:t>Paraputo</w:t>
            </w:r>
          </w:p>
        </w:tc>
        <w:tc>
          <w:tcPr>
            <w:tcW w:w="781" w:type="pct"/>
            <w:shd w:val="clear" w:color="auto" w:fill="auto"/>
            <w:noWrap/>
            <w:vAlign w:val="bottom"/>
            <w:hideMark/>
          </w:tcPr>
          <w:p w14:paraId="6140ECA4" w14:textId="77777777" w:rsidR="00957DF7" w:rsidRPr="00643417" w:rsidRDefault="00957DF7" w:rsidP="00957DF7">
            <w:pPr>
              <w:pStyle w:val="TableText"/>
              <w:rPr>
                <w:i/>
                <w:sz w:val="16"/>
                <w:szCs w:val="16"/>
                <w:lang w:eastAsia="en-AU"/>
              </w:rPr>
            </w:pPr>
            <w:r w:rsidRPr="00643417">
              <w:rPr>
                <w:i/>
                <w:sz w:val="16"/>
                <w:szCs w:val="16"/>
                <w:lang w:eastAsia="en-AU"/>
              </w:rPr>
              <w:t>odontomachi</w:t>
            </w:r>
          </w:p>
        </w:tc>
        <w:tc>
          <w:tcPr>
            <w:tcW w:w="781" w:type="pct"/>
            <w:shd w:val="clear" w:color="auto" w:fill="auto"/>
            <w:noWrap/>
            <w:vAlign w:val="bottom"/>
            <w:hideMark/>
          </w:tcPr>
          <w:p w14:paraId="12C32A52" w14:textId="64D8E7EF" w:rsidR="00957DF7" w:rsidRPr="00643417" w:rsidRDefault="00957DF7" w:rsidP="00957DF7">
            <w:pPr>
              <w:pStyle w:val="TableText"/>
              <w:jc w:val="center"/>
              <w:rPr>
                <w:sz w:val="16"/>
                <w:szCs w:val="16"/>
                <w:lang w:eastAsia="en-AU"/>
              </w:rPr>
            </w:pPr>
            <w:r w:rsidRPr="00643417">
              <w:rPr>
                <w:sz w:val="16"/>
                <w:szCs w:val="16"/>
                <w:lang w:eastAsia="en-AU"/>
              </w:rPr>
              <w:t>1</w:t>
            </w:r>
          </w:p>
        </w:tc>
        <w:tc>
          <w:tcPr>
            <w:tcW w:w="938" w:type="pct"/>
          </w:tcPr>
          <w:p w14:paraId="5AC17079" w14:textId="01ED27B8"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4A04AA5F" w14:textId="0CC03FF0"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201BE56C" w14:textId="3008E53D" w:rsidTr="005B00BF">
        <w:trPr>
          <w:trHeight w:val="300"/>
        </w:trPr>
        <w:tc>
          <w:tcPr>
            <w:tcW w:w="861" w:type="pct"/>
            <w:shd w:val="clear" w:color="auto" w:fill="auto"/>
            <w:noWrap/>
            <w:vAlign w:val="bottom"/>
            <w:hideMark/>
          </w:tcPr>
          <w:p w14:paraId="4FC60793"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7B1D651F" w14:textId="0EB86827" w:rsidR="00957DF7" w:rsidRPr="00643417" w:rsidRDefault="00957DF7" w:rsidP="00957DF7">
            <w:pPr>
              <w:pStyle w:val="TableText"/>
              <w:rPr>
                <w:i/>
                <w:sz w:val="16"/>
                <w:szCs w:val="16"/>
                <w:lang w:eastAsia="en-AU"/>
              </w:rPr>
            </w:pPr>
            <w:r w:rsidRPr="00643417">
              <w:rPr>
                <w:i/>
                <w:sz w:val="16"/>
                <w:szCs w:val="16"/>
                <w:lang w:eastAsia="en-AU"/>
              </w:rPr>
              <w:t xml:space="preserve">Paraputo </w:t>
            </w:r>
            <w:r w:rsidRPr="00643417">
              <w:rPr>
                <w:sz w:val="16"/>
                <w:szCs w:val="16"/>
                <w:lang w:eastAsia="en-AU"/>
              </w:rPr>
              <w:t>[b]</w:t>
            </w:r>
          </w:p>
        </w:tc>
        <w:tc>
          <w:tcPr>
            <w:tcW w:w="781" w:type="pct"/>
            <w:shd w:val="clear" w:color="auto" w:fill="auto"/>
            <w:noWrap/>
            <w:vAlign w:val="bottom"/>
            <w:hideMark/>
          </w:tcPr>
          <w:p w14:paraId="31BD447C" w14:textId="77777777" w:rsidR="00957DF7" w:rsidRPr="00643417" w:rsidRDefault="00957DF7" w:rsidP="00957DF7">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44F90404" w14:textId="61E22A28" w:rsidR="00957DF7" w:rsidRPr="00643417" w:rsidRDefault="00957DF7" w:rsidP="00957DF7">
            <w:pPr>
              <w:pStyle w:val="TableText"/>
              <w:jc w:val="center"/>
              <w:rPr>
                <w:sz w:val="16"/>
                <w:szCs w:val="16"/>
                <w:lang w:eastAsia="en-AU"/>
              </w:rPr>
            </w:pPr>
            <w:r w:rsidRPr="00643417">
              <w:rPr>
                <w:sz w:val="16"/>
                <w:szCs w:val="16"/>
                <w:lang w:eastAsia="en-AU"/>
              </w:rPr>
              <w:t>296</w:t>
            </w:r>
          </w:p>
        </w:tc>
        <w:tc>
          <w:tcPr>
            <w:tcW w:w="938" w:type="pct"/>
          </w:tcPr>
          <w:p w14:paraId="604F301F" w14:textId="77777777" w:rsidR="00957DF7" w:rsidRPr="00643417" w:rsidRDefault="00957DF7" w:rsidP="00957DF7">
            <w:pPr>
              <w:pStyle w:val="TableText"/>
              <w:jc w:val="center"/>
              <w:rPr>
                <w:sz w:val="16"/>
                <w:szCs w:val="16"/>
                <w:lang w:eastAsia="en-AU"/>
              </w:rPr>
            </w:pPr>
          </w:p>
        </w:tc>
        <w:tc>
          <w:tcPr>
            <w:tcW w:w="780" w:type="pct"/>
          </w:tcPr>
          <w:p w14:paraId="58F602BB" w14:textId="77777777" w:rsidR="00957DF7" w:rsidRPr="00643417" w:rsidRDefault="00957DF7" w:rsidP="00957DF7">
            <w:pPr>
              <w:pStyle w:val="TableText"/>
              <w:jc w:val="center"/>
              <w:rPr>
                <w:sz w:val="16"/>
                <w:szCs w:val="16"/>
                <w:lang w:eastAsia="en-AU"/>
              </w:rPr>
            </w:pPr>
          </w:p>
        </w:tc>
      </w:tr>
      <w:tr w:rsidR="005B00BF" w:rsidRPr="00643417" w14:paraId="4309A0C7" w14:textId="70D3A83B" w:rsidTr="005B00BF">
        <w:trPr>
          <w:trHeight w:val="300"/>
        </w:trPr>
        <w:tc>
          <w:tcPr>
            <w:tcW w:w="861" w:type="pct"/>
            <w:shd w:val="clear" w:color="auto" w:fill="auto"/>
            <w:noWrap/>
            <w:vAlign w:val="bottom"/>
            <w:hideMark/>
          </w:tcPr>
          <w:p w14:paraId="693D1D26"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68942E7E" w14:textId="77777777" w:rsidR="00957DF7" w:rsidRPr="00643417" w:rsidRDefault="00957DF7" w:rsidP="00957DF7">
            <w:pPr>
              <w:pStyle w:val="TableText"/>
              <w:rPr>
                <w:i/>
                <w:sz w:val="16"/>
                <w:szCs w:val="16"/>
                <w:lang w:eastAsia="en-AU"/>
              </w:rPr>
            </w:pPr>
            <w:r w:rsidRPr="00643417">
              <w:rPr>
                <w:i/>
                <w:sz w:val="16"/>
                <w:szCs w:val="16"/>
                <w:lang w:eastAsia="en-AU"/>
              </w:rPr>
              <w:t>Phenacoccus</w:t>
            </w:r>
          </w:p>
        </w:tc>
        <w:tc>
          <w:tcPr>
            <w:tcW w:w="781" w:type="pct"/>
            <w:shd w:val="clear" w:color="auto" w:fill="auto"/>
            <w:noWrap/>
            <w:vAlign w:val="bottom"/>
            <w:hideMark/>
          </w:tcPr>
          <w:p w14:paraId="17C88300" w14:textId="77777777" w:rsidR="00957DF7" w:rsidRPr="00643417" w:rsidRDefault="00957DF7" w:rsidP="00957DF7">
            <w:pPr>
              <w:pStyle w:val="TableText"/>
              <w:rPr>
                <w:i/>
                <w:sz w:val="16"/>
                <w:szCs w:val="16"/>
                <w:lang w:eastAsia="en-AU"/>
              </w:rPr>
            </w:pPr>
            <w:r w:rsidRPr="00643417">
              <w:rPr>
                <w:i/>
                <w:sz w:val="16"/>
                <w:szCs w:val="16"/>
                <w:lang w:eastAsia="en-AU"/>
              </w:rPr>
              <w:t>madeirensis</w:t>
            </w:r>
          </w:p>
        </w:tc>
        <w:tc>
          <w:tcPr>
            <w:tcW w:w="781" w:type="pct"/>
            <w:shd w:val="clear" w:color="auto" w:fill="auto"/>
            <w:noWrap/>
            <w:vAlign w:val="bottom"/>
            <w:hideMark/>
          </w:tcPr>
          <w:p w14:paraId="025647B5" w14:textId="699ADD86" w:rsidR="00957DF7" w:rsidRPr="00643417" w:rsidRDefault="00957DF7" w:rsidP="00957DF7">
            <w:pPr>
              <w:pStyle w:val="TableText"/>
              <w:jc w:val="center"/>
              <w:rPr>
                <w:sz w:val="16"/>
                <w:szCs w:val="16"/>
                <w:lang w:eastAsia="en-AU"/>
              </w:rPr>
            </w:pPr>
            <w:r w:rsidRPr="00643417">
              <w:rPr>
                <w:sz w:val="16"/>
                <w:szCs w:val="16"/>
                <w:lang w:eastAsia="en-AU"/>
              </w:rPr>
              <w:t>6</w:t>
            </w:r>
          </w:p>
        </w:tc>
        <w:tc>
          <w:tcPr>
            <w:tcW w:w="938" w:type="pct"/>
          </w:tcPr>
          <w:p w14:paraId="02E9D9A5" w14:textId="02196F00"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604F4C4E" w14:textId="13A3C4C4"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16ACB691" w14:textId="5D2F4379" w:rsidTr="005B00BF">
        <w:trPr>
          <w:trHeight w:val="300"/>
        </w:trPr>
        <w:tc>
          <w:tcPr>
            <w:tcW w:w="861" w:type="pct"/>
            <w:shd w:val="clear" w:color="auto" w:fill="auto"/>
            <w:noWrap/>
            <w:vAlign w:val="bottom"/>
            <w:hideMark/>
          </w:tcPr>
          <w:p w14:paraId="6369CAB5"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6C927F7B" w14:textId="77777777" w:rsidR="00957DF7" w:rsidRPr="00643417" w:rsidRDefault="00957DF7" w:rsidP="00957DF7">
            <w:pPr>
              <w:pStyle w:val="TableText"/>
              <w:rPr>
                <w:i/>
                <w:sz w:val="16"/>
                <w:szCs w:val="16"/>
                <w:lang w:eastAsia="en-AU"/>
              </w:rPr>
            </w:pPr>
            <w:r w:rsidRPr="00643417">
              <w:rPr>
                <w:i/>
                <w:sz w:val="16"/>
                <w:szCs w:val="16"/>
                <w:lang w:eastAsia="en-AU"/>
              </w:rPr>
              <w:t>Phenacoccus</w:t>
            </w:r>
          </w:p>
        </w:tc>
        <w:tc>
          <w:tcPr>
            <w:tcW w:w="781" w:type="pct"/>
            <w:shd w:val="clear" w:color="auto" w:fill="auto"/>
            <w:noWrap/>
            <w:vAlign w:val="bottom"/>
            <w:hideMark/>
          </w:tcPr>
          <w:p w14:paraId="4B3189F1" w14:textId="77777777" w:rsidR="00957DF7" w:rsidRPr="00643417" w:rsidRDefault="00957DF7" w:rsidP="00957DF7">
            <w:pPr>
              <w:pStyle w:val="TableText"/>
              <w:rPr>
                <w:i/>
                <w:sz w:val="16"/>
                <w:szCs w:val="16"/>
                <w:lang w:eastAsia="en-AU"/>
              </w:rPr>
            </w:pPr>
            <w:r w:rsidRPr="00643417">
              <w:rPr>
                <w:i/>
                <w:sz w:val="16"/>
                <w:szCs w:val="16"/>
                <w:lang w:eastAsia="en-AU"/>
              </w:rPr>
              <w:t>solani</w:t>
            </w:r>
          </w:p>
        </w:tc>
        <w:tc>
          <w:tcPr>
            <w:tcW w:w="781" w:type="pct"/>
            <w:shd w:val="clear" w:color="auto" w:fill="auto"/>
            <w:noWrap/>
            <w:vAlign w:val="bottom"/>
            <w:hideMark/>
          </w:tcPr>
          <w:p w14:paraId="4685D0EC" w14:textId="7D50EDCB" w:rsidR="00957DF7" w:rsidRPr="00643417" w:rsidRDefault="00957DF7" w:rsidP="00957DF7">
            <w:pPr>
              <w:pStyle w:val="TableText"/>
              <w:jc w:val="center"/>
              <w:rPr>
                <w:sz w:val="16"/>
                <w:szCs w:val="16"/>
                <w:lang w:eastAsia="en-AU"/>
              </w:rPr>
            </w:pPr>
            <w:r w:rsidRPr="00643417">
              <w:rPr>
                <w:sz w:val="16"/>
                <w:szCs w:val="16"/>
                <w:lang w:eastAsia="en-AU"/>
              </w:rPr>
              <w:t>3</w:t>
            </w:r>
          </w:p>
        </w:tc>
        <w:tc>
          <w:tcPr>
            <w:tcW w:w="938" w:type="pct"/>
          </w:tcPr>
          <w:p w14:paraId="793C6274" w14:textId="77777777" w:rsidR="00957DF7" w:rsidRPr="00643417" w:rsidRDefault="00957DF7" w:rsidP="00957DF7">
            <w:pPr>
              <w:pStyle w:val="TableText"/>
              <w:jc w:val="center"/>
              <w:rPr>
                <w:sz w:val="16"/>
                <w:szCs w:val="16"/>
                <w:lang w:eastAsia="en-AU"/>
              </w:rPr>
            </w:pPr>
          </w:p>
        </w:tc>
        <w:tc>
          <w:tcPr>
            <w:tcW w:w="780" w:type="pct"/>
          </w:tcPr>
          <w:p w14:paraId="1C99F2C1" w14:textId="77777777" w:rsidR="00957DF7" w:rsidRPr="00643417" w:rsidRDefault="00957DF7" w:rsidP="00957DF7">
            <w:pPr>
              <w:pStyle w:val="TableText"/>
              <w:jc w:val="center"/>
              <w:rPr>
                <w:sz w:val="16"/>
                <w:szCs w:val="16"/>
                <w:lang w:eastAsia="en-AU"/>
              </w:rPr>
            </w:pPr>
          </w:p>
        </w:tc>
      </w:tr>
      <w:tr w:rsidR="005B00BF" w:rsidRPr="00643417" w14:paraId="60AA2C1D" w14:textId="59029E45" w:rsidTr="005B00BF">
        <w:trPr>
          <w:trHeight w:val="300"/>
        </w:trPr>
        <w:tc>
          <w:tcPr>
            <w:tcW w:w="861" w:type="pct"/>
            <w:shd w:val="clear" w:color="auto" w:fill="auto"/>
            <w:noWrap/>
            <w:vAlign w:val="bottom"/>
            <w:hideMark/>
          </w:tcPr>
          <w:p w14:paraId="7AE4A16E"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3011E11D" w14:textId="77777777" w:rsidR="00957DF7" w:rsidRPr="00643417" w:rsidRDefault="00957DF7" w:rsidP="00957DF7">
            <w:pPr>
              <w:pStyle w:val="TableText"/>
              <w:rPr>
                <w:i/>
                <w:sz w:val="16"/>
                <w:szCs w:val="16"/>
                <w:lang w:eastAsia="en-AU"/>
              </w:rPr>
            </w:pPr>
            <w:r w:rsidRPr="00643417">
              <w:rPr>
                <w:i/>
                <w:sz w:val="16"/>
                <w:szCs w:val="16"/>
                <w:lang w:eastAsia="en-AU"/>
              </w:rPr>
              <w:t>Phenacoccus</w:t>
            </w:r>
          </w:p>
        </w:tc>
        <w:tc>
          <w:tcPr>
            <w:tcW w:w="781" w:type="pct"/>
            <w:shd w:val="clear" w:color="auto" w:fill="auto"/>
            <w:noWrap/>
            <w:vAlign w:val="bottom"/>
            <w:hideMark/>
          </w:tcPr>
          <w:p w14:paraId="38F5DB98" w14:textId="77777777" w:rsidR="00957DF7" w:rsidRPr="00643417" w:rsidRDefault="00957DF7" w:rsidP="00957DF7">
            <w:pPr>
              <w:pStyle w:val="TableText"/>
              <w:rPr>
                <w:i/>
                <w:sz w:val="16"/>
                <w:szCs w:val="16"/>
                <w:lang w:eastAsia="en-AU"/>
              </w:rPr>
            </w:pPr>
            <w:r w:rsidRPr="00643417">
              <w:rPr>
                <w:i/>
                <w:sz w:val="16"/>
                <w:szCs w:val="16"/>
                <w:lang w:eastAsia="en-AU"/>
              </w:rPr>
              <w:t>solenopsis</w:t>
            </w:r>
          </w:p>
        </w:tc>
        <w:tc>
          <w:tcPr>
            <w:tcW w:w="781" w:type="pct"/>
            <w:shd w:val="clear" w:color="auto" w:fill="auto"/>
            <w:noWrap/>
            <w:vAlign w:val="bottom"/>
            <w:hideMark/>
          </w:tcPr>
          <w:p w14:paraId="4AF629B0" w14:textId="628A2DF4" w:rsidR="00957DF7" w:rsidRPr="00643417" w:rsidRDefault="00957DF7" w:rsidP="00957DF7">
            <w:pPr>
              <w:pStyle w:val="TableText"/>
              <w:jc w:val="center"/>
              <w:rPr>
                <w:sz w:val="16"/>
                <w:szCs w:val="16"/>
                <w:lang w:eastAsia="en-AU"/>
              </w:rPr>
            </w:pPr>
            <w:r w:rsidRPr="00643417">
              <w:rPr>
                <w:sz w:val="16"/>
                <w:szCs w:val="16"/>
                <w:lang w:eastAsia="en-AU"/>
              </w:rPr>
              <w:t>3</w:t>
            </w:r>
          </w:p>
        </w:tc>
        <w:tc>
          <w:tcPr>
            <w:tcW w:w="938" w:type="pct"/>
          </w:tcPr>
          <w:p w14:paraId="547E93D5" w14:textId="101F54A6" w:rsidR="00957DF7" w:rsidRPr="00643417" w:rsidRDefault="00B848D9" w:rsidP="00957DF7">
            <w:pPr>
              <w:pStyle w:val="TableText"/>
              <w:jc w:val="center"/>
              <w:rPr>
                <w:sz w:val="16"/>
                <w:szCs w:val="16"/>
                <w:lang w:eastAsia="en-AU"/>
              </w:rPr>
            </w:pPr>
            <w:r w:rsidRPr="00643417">
              <w:rPr>
                <w:sz w:val="16"/>
                <w:szCs w:val="16"/>
                <w:lang w:eastAsia="en-AU"/>
              </w:rPr>
              <w:t>Yes (WA)</w:t>
            </w:r>
          </w:p>
        </w:tc>
        <w:tc>
          <w:tcPr>
            <w:tcW w:w="780" w:type="pct"/>
          </w:tcPr>
          <w:p w14:paraId="16FA3942" w14:textId="4AC57199"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0117867A" w14:textId="18735B84" w:rsidTr="005B00BF">
        <w:trPr>
          <w:trHeight w:val="300"/>
        </w:trPr>
        <w:tc>
          <w:tcPr>
            <w:tcW w:w="861" w:type="pct"/>
            <w:shd w:val="clear" w:color="auto" w:fill="auto"/>
            <w:noWrap/>
            <w:vAlign w:val="bottom"/>
            <w:hideMark/>
          </w:tcPr>
          <w:p w14:paraId="7B6B32F1"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5A8E42A8" w14:textId="77777777" w:rsidR="00957DF7" w:rsidRPr="00643417" w:rsidRDefault="00957DF7" w:rsidP="00957DF7">
            <w:pPr>
              <w:pStyle w:val="TableText"/>
              <w:rPr>
                <w:i/>
                <w:sz w:val="16"/>
                <w:szCs w:val="16"/>
                <w:lang w:eastAsia="en-AU"/>
              </w:rPr>
            </w:pPr>
            <w:r w:rsidRPr="00643417">
              <w:rPr>
                <w:i/>
                <w:sz w:val="16"/>
                <w:szCs w:val="16"/>
                <w:lang w:eastAsia="en-AU"/>
              </w:rPr>
              <w:t>Phenacoccus</w:t>
            </w:r>
          </w:p>
        </w:tc>
        <w:tc>
          <w:tcPr>
            <w:tcW w:w="781" w:type="pct"/>
            <w:shd w:val="clear" w:color="auto" w:fill="auto"/>
            <w:noWrap/>
            <w:vAlign w:val="bottom"/>
            <w:hideMark/>
          </w:tcPr>
          <w:p w14:paraId="1EA011A8" w14:textId="77777777" w:rsidR="00957DF7" w:rsidRPr="00643417" w:rsidRDefault="00957DF7" w:rsidP="00957DF7">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7DD21FB6" w14:textId="491D197B" w:rsidR="00957DF7" w:rsidRPr="00643417" w:rsidRDefault="00957DF7" w:rsidP="00957DF7">
            <w:pPr>
              <w:pStyle w:val="TableText"/>
              <w:jc w:val="center"/>
              <w:rPr>
                <w:sz w:val="16"/>
                <w:szCs w:val="16"/>
                <w:lang w:eastAsia="en-AU"/>
              </w:rPr>
            </w:pPr>
            <w:r w:rsidRPr="00643417">
              <w:rPr>
                <w:sz w:val="16"/>
                <w:szCs w:val="16"/>
                <w:lang w:eastAsia="en-AU"/>
              </w:rPr>
              <w:t>4</w:t>
            </w:r>
          </w:p>
        </w:tc>
        <w:tc>
          <w:tcPr>
            <w:tcW w:w="938" w:type="pct"/>
          </w:tcPr>
          <w:p w14:paraId="1C8A95D2" w14:textId="77777777" w:rsidR="00957DF7" w:rsidRPr="00643417" w:rsidRDefault="00957DF7" w:rsidP="00957DF7">
            <w:pPr>
              <w:pStyle w:val="TableText"/>
              <w:jc w:val="center"/>
              <w:rPr>
                <w:sz w:val="16"/>
                <w:szCs w:val="16"/>
                <w:lang w:eastAsia="en-AU"/>
              </w:rPr>
            </w:pPr>
          </w:p>
        </w:tc>
        <w:tc>
          <w:tcPr>
            <w:tcW w:w="780" w:type="pct"/>
          </w:tcPr>
          <w:p w14:paraId="0BA25BFB" w14:textId="77777777" w:rsidR="00957DF7" w:rsidRPr="00643417" w:rsidRDefault="00957DF7" w:rsidP="00957DF7">
            <w:pPr>
              <w:pStyle w:val="TableText"/>
              <w:jc w:val="center"/>
              <w:rPr>
                <w:sz w:val="16"/>
                <w:szCs w:val="16"/>
                <w:lang w:eastAsia="en-AU"/>
              </w:rPr>
            </w:pPr>
          </w:p>
        </w:tc>
      </w:tr>
      <w:tr w:rsidR="005B00BF" w:rsidRPr="00643417" w14:paraId="6E88EA01" w14:textId="6EAF529F" w:rsidTr="005B00BF">
        <w:trPr>
          <w:trHeight w:val="300"/>
        </w:trPr>
        <w:tc>
          <w:tcPr>
            <w:tcW w:w="861" w:type="pct"/>
            <w:shd w:val="clear" w:color="auto" w:fill="auto"/>
            <w:noWrap/>
            <w:vAlign w:val="bottom"/>
            <w:hideMark/>
          </w:tcPr>
          <w:p w14:paraId="7E8EA572"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416E1049" w14:textId="77777777" w:rsidR="00957DF7" w:rsidRPr="00643417" w:rsidRDefault="00957DF7" w:rsidP="00957DF7">
            <w:pPr>
              <w:pStyle w:val="TableText"/>
              <w:rPr>
                <w:i/>
                <w:sz w:val="16"/>
                <w:szCs w:val="16"/>
                <w:lang w:eastAsia="en-AU"/>
              </w:rPr>
            </w:pPr>
            <w:r w:rsidRPr="00643417">
              <w:rPr>
                <w:i/>
                <w:sz w:val="16"/>
                <w:szCs w:val="16"/>
                <w:lang w:eastAsia="en-AU"/>
              </w:rPr>
              <w:t>Planococcus</w:t>
            </w:r>
          </w:p>
        </w:tc>
        <w:tc>
          <w:tcPr>
            <w:tcW w:w="781" w:type="pct"/>
            <w:shd w:val="clear" w:color="auto" w:fill="auto"/>
            <w:noWrap/>
            <w:vAlign w:val="bottom"/>
            <w:hideMark/>
          </w:tcPr>
          <w:p w14:paraId="367387ED" w14:textId="77777777" w:rsidR="00957DF7" w:rsidRPr="00643417" w:rsidRDefault="00957DF7" w:rsidP="00957DF7">
            <w:pPr>
              <w:pStyle w:val="TableText"/>
              <w:rPr>
                <w:i/>
                <w:sz w:val="16"/>
                <w:szCs w:val="16"/>
                <w:lang w:eastAsia="en-AU"/>
              </w:rPr>
            </w:pPr>
            <w:r w:rsidRPr="00643417">
              <w:rPr>
                <w:i/>
                <w:sz w:val="16"/>
                <w:szCs w:val="16"/>
                <w:lang w:eastAsia="en-AU"/>
              </w:rPr>
              <w:t>citri</w:t>
            </w:r>
          </w:p>
        </w:tc>
        <w:tc>
          <w:tcPr>
            <w:tcW w:w="781" w:type="pct"/>
            <w:shd w:val="clear" w:color="auto" w:fill="auto"/>
            <w:noWrap/>
            <w:vAlign w:val="bottom"/>
            <w:hideMark/>
          </w:tcPr>
          <w:p w14:paraId="09326CE9" w14:textId="257B83D8" w:rsidR="00957DF7" w:rsidRPr="00643417" w:rsidRDefault="00957DF7" w:rsidP="00957DF7">
            <w:pPr>
              <w:pStyle w:val="TableText"/>
              <w:jc w:val="center"/>
              <w:rPr>
                <w:sz w:val="16"/>
                <w:szCs w:val="16"/>
                <w:lang w:eastAsia="en-AU"/>
              </w:rPr>
            </w:pPr>
            <w:r w:rsidRPr="00643417">
              <w:rPr>
                <w:sz w:val="16"/>
                <w:szCs w:val="16"/>
                <w:lang w:eastAsia="en-AU"/>
              </w:rPr>
              <w:t>50</w:t>
            </w:r>
          </w:p>
        </w:tc>
        <w:tc>
          <w:tcPr>
            <w:tcW w:w="938" w:type="pct"/>
          </w:tcPr>
          <w:p w14:paraId="57017E91" w14:textId="569C5D46" w:rsidR="00957DF7" w:rsidRPr="00643417" w:rsidRDefault="008D32E2" w:rsidP="00957DF7">
            <w:pPr>
              <w:pStyle w:val="TableText"/>
              <w:jc w:val="center"/>
              <w:rPr>
                <w:sz w:val="16"/>
                <w:szCs w:val="16"/>
                <w:lang w:eastAsia="en-AU"/>
              </w:rPr>
            </w:pPr>
            <w:r w:rsidRPr="00643417">
              <w:rPr>
                <w:sz w:val="16"/>
                <w:szCs w:val="16"/>
                <w:lang w:eastAsia="en-AU"/>
              </w:rPr>
              <w:t>No</w:t>
            </w:r>
          </w:p>
        </w:tc>
        <w:tc>
          <w:tcPr>
            <w:tcW w:w="780" w:type="pct"/>
          </w:tcPr>
          <w:p w14:paraId="6F617496" w14:textId="1CFF1636" w:rsidR="00957DF7" w:rsidRPr="00643417" w:rsidRDefault="00B848D9" w:rsidP="00957DF7">
            <w:pPr>
              <w:pStyle w:val="TableText"/>
              <w:jc w:val="center"/>
              <w:rPr>
                <w:sz w:val="16"/>
                <w:szCs w:val="16"/>
                <w:lang w:eastAsia="en-AU"/>
              </w:rPr>
            </w:pPr>
            <w:r w:rsidRPr="00643417">
              <w:rPr>
                <w:sz w:val="16"/>
                <w:szCs w:val="16"/>
                <w:lang w:eastAsia="en-AU"/>
              </w:rPr>
              <w:t>Yes</w:t>
            </w:r>
          </w:p>
        </w:tc>
      </w:tr>
      <w:tr w:rsidR="005B00BF" w:rsidRPr="00643417" w14:paraId="4D96B046" w14:textId="08C29EA0" w:rsidTr="005B00BF">
        <w:trPr>
          <w:trHeight w:val="300"/>
        </w:trPr>
        <w:tc>
          <w:tcPr>
            <w:tcW w:w="861" w:type="pct"/>
            <w:shd w:val="clear" w:color="auto" w:fill="auto"/>
            <w:noWrap/>
            <w:vAlign w:val="bottom"/>
            <w:hideMark/>
          </w:tcPr>
          <w:p w14:paraId="15860D85"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52C1632F" w14:textId="77777777" w:rsidR="00957DF7" w:rsidRPr="00643417" w:rsidRDefault="00957DF7" w:rsidP="00957DF7">
            <w:pPr>
              <w:pStyle w:val="TableText"/>
              <w:rPr>
                <w:i/>
                <w:sz w:val="16"/>
                <w:szCs w:val="16"/>
                <w:lang w:eastAsia="en-AU"/>
              </w:rPr>
            </w:pPr>
            <w:r w:rsidRPr="00643417">
              <w:rPr>
                <w:i/>
                <w:sz w:val="16"/>
                <w:szCs w:val="16"/>
                <w:lang w:eastAsia="en-AU"/>
              </w:rPr>
              <w:t>Planococcus</w:t>
            </w:r>
          </w:p>
        </w:tc>
        <w:tc>
          <w:tcPr>
            <w:tcW w:w="781" w:type="pct"/>
            <w:shd w:val="clear" w:color="auto" w:fill="auto"/>
            <w:noWrap/>
            <w:vAlign w:val="bottom"/>
            <w:hideMark/>
          </w:tcPr>
          <w:p w14:paraId="6006E0EF" w14:textId="77777777" w:rsidR="00957DF7" w:rsidRPr="00643417" w:rsidRDefault="00957DF7" w:rsidP="00957DF7">
            <w:pPr>
              <w:pStyle w:val="TableText"/>
              <w:rPr>
                <w:i/>
                <w:sz w:val="16"/>
                <w:szCs w:val="16"/>
                <w:lang w:eastAsia="en-AU"/>
              </w:rPr>
            </w:pPr>
            <w:r w:rsidRPr="00643417">
              <w:rPr>
                <w:i/>
                <w:sz w:val="16"/>
                <w:szCs w:val="16"/>
                <w:lang w:eastAsia="en-AU"/>
              </w:rPr>
              <w:t>ficus</w:t>
            </w:r>
          </w:p>
        </w:tc>
        <w:tc>
          <w:tcPr>
            <w:tcW w:w="781" w:type="pct"/>
            <w:shd w:val="clear" w:color="auto" w:fill="auto"/>
            <w:noWrap/>
            <w:vAlign w:val="bottom"/>
            <w:hideMark/>
          </w:tcPr>
          <w:p w14:paraId="02F00905" w14:textId="083F8123" w:rsidR="00957DF7" w:rsidRPr="00643417" w:rsidRDefault="00957DF7" w:rsidP="00957DF7">
            <w:pPr>
              <w:pStyle w:val="TableText"/>
              <w:jc w:val="center"/>
              <w:rPr>
                <w:sz w:val="16"/>
                <w:szCs w:val="16"/>
                <w:lang w:eastAsia="en-AU"/>
              </w:rPr>
            </w:pPr>
            <w:r w:rsidRPr="00643417">
              <w:rPr>
                <w:sz w:val="16"/>
                <w:szCs w:val="16"/>
                <w:lang w:eastAsia="en-AU"/>
              </w:rPr>
              <w:t>8</w:t>
            </w:r>
          </w:p>
        </w:tc>
        <w:tc>
          <w:tcPr>
            <w:tcW w:w="938" w:type="pct"/>
          </w:tcPr>
          <w:p w14:paraId="2D4C049E" w14:textId="0103C80C"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5859E67B" w14:textId="091E3134" w:rsidR="00957DF7" w:rsidRPr="00643417" w:rsidRDefault="00B848D9" w:rsidP="00957DF7">
            <w:pPr>
              <w:pStyle w:val="TableText"/>
              <w:jc w:val="center"/>
              <w:rPr>
                <w:sz w:val="16"/>
                <w:szCs w:val="16"/>
                <w:lang w:eastAsia="en-AU"/>
              </w:rPr>
            </w:pPr>
            <w:r w:rsidRPr="00643417">
              <w:rPr>
                <w:sz w:val="16"/>
                <w:szCs w:val="16"/>
                <w:lang w:eastAsia="en-AU"/>
              </w:rPr>
              <w:t>Yes</w:t>
            </w:r>
          </w:p>
        </w:tc>
      </w:tr>
      <w:tr w:rsidR="005B00BF" w:rsidRPr="00643417" w14:paraId="60FBDDB2" w14:textId="0BEBE8A9" w:rsidTr="005B00BF">
        <w:trPr>
          <w:trHeight w:val="300"/>
        </w:trPr>
        <w:tc>
          <w:tcPr>
            <w:tcW w:w="861" w:type="pct"/>
            <w:shd w:val="clear" w:color="auto" w:fill="auto"/>
            <w:noWrap/>
            <w:vAlign w:val="bottom"/>
            <w:hideMark/>
          </w:tcPr>
          <w:p w14:paraId="28F554C3"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66C17376" w14:textId="77777777" w:rsidR="00957DF7" w:rsidRPr="00643417" w:rsidRDefault="00957DF7" w:rsidP="00957DF7">
            <w:pPr>
              <w:pStyle w:val="TableText"/>
              <w:rPr>
                <w:i/>
                <w:sz w:val="16"/>
                <w:szCs w:val="16"/>
                <w:lang w:eastAsia="en-AU"/>
              </w:rPr>
            </w:pPr>
            <w:r w:rsidRPr="00643417">
              <w:rPr>
                <w:i/>
                <w:sz w:val="16"/>
                <w:szCs w:val="16"/>
                <w:lang w:eastAsia="en-AU"/>
              </w:rPr>
              <w:t>Planococcus</w:t>
            </w:r>
          </w:p>
        </w:tc>
        <w:tc>
          <w:tcPr>
            <w:tcW w:w="781" w:type="pct"/>
            <w:shd w:val="clear" w:color="auto" w:fill="auto"/>
            <w:noWrap/>
            <w:vAlign w:val="bottom"/>
            <w:hideMark/>
          </w:tcPr>
          <w:p w14:paraId="26775FAB" w14:textId="77777777" w:rsidR="00957DF7" w:rsidRPr="00643417" w:rsidRDefault="00957DF7" w:rsidP="00957DF7">
            <w:pPr>
              <w:pStyle w:val="TableText"/>
              <w:rPr>
                <w:i/>
                <w:sz w:val="16"/>
                <w:szCs w:val="16"/>
                <w:lang w:eastAsia="en-AU"/>
              </w:rPr>
            </w:pPr>
            <w:r w:rsidRPr="00643417">
              <w:rPr>
                <w:i/>
                <w:sz w:val="16"/>
                <w:szCs w:val="16"/>
                <w:lang w:eastAsia="en-AU"/>
              </w:rPr>
              <w:t>kraunhiae</w:t>
            </w:r>
          </w:p>
        </w:tc>
        <w:tc>
          <w:tcPr>
            <w:tcW w:w="781" w:type="pct"/>
            <w:shd w:val="clear" w:color="auto" w:fill="auto"/>
            <w:noWrap/>
            <w:vAlign w:val="bottom"/>
            <w:hideMark/>
          </w:tcPr>
          <w:p w14:paraId="4C9DE8E1" w14:textId="37A984F0" w:rsidR="00957DF7" w:rsidRPr="00643417" w:rsidRDefault="00957DF7" w:rsidP="00957DF7">
            <w:pPr>
              <w:pStyle w:val="TableText"/>
              <w:jc w:val="center"/>
              <w:rPr>
                <w:sz w:val="16"/>
                <w:szCs w:val="16"/>
                <w:lang w:eastAsia="en-AU"/>
              </w:rPr>
            </w:pPr>
            <w:r w:rsidRPr="00643417">
              <w:rPr>
                <w:sz w:val="16"/>
                <w:szCs w:val="16"/>
                <w:lang w:eastAsia="en-AU"/>
              </w:rPr>
              <w:t>1</w:t>
            </w:r>
          </w:p>
        </w:tc>
        <w:tc>
          <w:tcPr>
            <w:tcW w:w="938" w:type="pct"/>
          </w:tcPr>
          <w:p w14:paraId="7449450D" w14:textId="66525E3F"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39EB03A0" w14:textId="11CB9951"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1EDD7307" w14:textId="07F6ED5E" w:rsidTr="005B00BF">
        <w:trPr>
          <w:trHeight w:val="300"/>
        </w:trPr>
        <w:tc>
          <w:tcPr>
            <w:tcW w:w="861" w:type="pct"/>
            <w:shd w:val="clear" w:color="auto" w:fill="auto"/>
            <w:noWrap/>
            <w:vAlign w:val="bottom"/>
            <w:hideMark/>
          </w:tcPr>
          <w:p w14:paraId="3974ED53"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55C16610" w14:textId="77777777" w:rsidR="00957DF7" w:rsidRPr="00643417" w:rsidRDefault="00957DF7" w:rsidP="00957DF7">
            <w:pPr>
              <w:pStyle w:val="TableText"/>
              <w:rPr>
                <w:i/>
                <w:sz w:val="16"/>
                <w:szCs w:val="16"/>
                <w:lang w:eastAsia="en-AU"/>
              </w:rPr>
            </w:pPr>
            <w:r w:rsidRPr="00643417">
              <w:rPr>
                <w:i/>
                <w:sz w:val="16"/>
                <w:szCs w:val="16"/>
                <w:lang w:eastAsia="en-AU"/>
              </w:rPr>
              <w:t>Planococcus</w:t>
            </w:r>
          </w:p>
        </w:tc>
        <w:tc>
          <w:tcPr>
            <w:tcW w:w="781" w:type="pct"/>
            <w:shd w:val="clear" w:color="auto" w:fill="auto"/>
            <w:noWrap/>
            <w:vAlign w:val="bottom"/>
            <w:hideMark/>
          </w:tcPr>
          <w:p w14:paraId="777556A4" w14:textId="77777777" w:rsidR="00957DF7" w:rsidRPr="00643417" w:rsidRDefault="00957DF7" w:rsidP="00957DF7">
            <w:pPr>
              <w:pStyle w:val="TableText"/>
              <w:rPr>
                <w:i/>
                <w:sz w:val="16"/>
                <w:szCs w:val="16"/>
                <w:lang w:eastAsia="en-AU"/>
              </w:rPr>
            </w:pPr>
            <w:r w:rsidRPr="00643417">
              <w:rPr>
                <w:i/>
                <w:sz w:val="16"/>
                <w:szCs w:val="16"/>
                <w:lang w:eastAsia="en-AU"/>
              </w:rPr>
              <w:t>lilacinus</w:t>
            </w:r>
          </w:p>
        </w:tc>
        <w:tc>
          <w:tcPr>
            <w:tcW w:w="781" w:type="pct"/>
            <w:shd w:val="clear" w:color="auto" w:fill="auto"/>
            <w:noWrap/>
            <w:vAlign w:val="bottom"/>
            <w:hideMark/>
          </w:tcPr>
          <w:p w14:paraId="6B89C1D2" w14:textId="0E209477" w:rsidR="00957DF7" w:rsidRPr="00643417" w:rsidRDefault="00957DF7" w:rsidP="00957DF7">
            <w:pPr>
              <w:pStyle w:val="TableText"/>
              <w:jc w:val="center"/>
              <w:rPr>
                <w:sz w:val="16"/>
                <w:szCs w:val="16"/>
                <w:lang w:eastAsia="en-AU"/>
              </w:rPr>
            </w:pPr>
            <w:r w:rsidRPr="00643417">
              <w:rPr>
                <w:sz w:val="16"/>
                <w:szCs w:val="16"/>
                <w:lang w:eastAsia="en-AU"/>
              </w:rPr>
              <w:t>5</w:t>
            </w:r>
          </w:p>
        </w:tc>
        <w:tc>
          <w:tcPr>
            <w:tcW w:w="938" w:type="pct"/>
          </w:tcPr>
          <w:p w14:paraId="26FCD344" w14:textId="00F691BC"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4C41A04F" w14:textId="772CEEA1"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32CC9810" w14:textId="0CAFD0EB" w:rsidTr="005B00BF">
        <w:trPr>
          <w:trHeight w:val="300"/>
        </w:trPr>
        <w:tc>
          <w:tcPr>
            <w:tcW w:w="861" w:type="pct"/>
            <w:shd w:val="clear" w:color="auto" w:fill="auto"/>
            <w:noWrap/>
            <w:vAlign w:val="bottom"/>
            <w:hideMark/>
          </w:tcPr>
          <w:p w14:paraId="30929003"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01AB8CF9" w14:textId="77777777" w:rsidR="00957DF7" w:rsidRPr="00643417" w:rsidRDefault="00957DF7" w:rsidP="00957DF7">
            <w:pPr>
              <w:pStyle w:val="TableText"/>
              <w:rPr>
                <w:i/>
                <w:sz w:val="16"/>
                <w:szCs w:val="16"/>
                <w:lang w:eastAsia="en-AU"/>
              </w:rPr>
            </w:pPr>
            <w:r w:rsidRPr="00643417">
              <w:rPr>
                <w:i/>
                <w:sz w:val="16"/>
                <w:szCs w:val="16"/>
                <w:lang w:eastAsia="en-AU"/>
              </w:rPr>
              <w:t>Planococcus</w:t>
            </w:r>
          </w:p>
        </w:tc>
        <w:tc>
          <w:tcPr>
            <w:tcW w:w="781" w:type="pct"/>
            <w:shd w:val="clear" w:color="auto" w:fill="auto"/>
            <w:noWrap/>
            <w:vAlign w:val="bottom"/>
            <w:hideMark/>
          </w:tcPr>
          <w:p w14:paraId="2D4BE3AE" w14:textId="77777777" w:rsidR="00957DF7" w:rsidRPr="00643417" w:rsidRDefault="00957DF7" w:rsidP="00957DF7">
            <w:pPr>
              <w:pStyle w:val="TableText"/>
              <w:rPr>
                <w:i/>
                <w:sz w:val="16"/>
                <w:szCs w:val="16"/>
                <w:lang w:eastAsia="en-AU"/>
              </w:rPr>
            </w:pPr>
            <w:r w:rsidRPr="00643417">
              <w:rPr>
                <w:i/>
                <w:sz w:val="16"/>
                <w:szCs w:val="16"/>
                <w:lang w:eastAsia="en-AU"/>
              </w:rPr>
              <w:t>minor</w:t>
            </w:r>
          </w:p>
        </w:tc>
        <w:tc>
          <w:tcPr>
            <w:tcW w:w="781" w:type="pct"/>
            <w:shd w:val="clear" w:color="auto" w:fill="auto"/>
            <w:noWrap/>
            <w:vAlign w:val="bottom"/>
            <w:hideMark/>
          </w:tcPr>
          <w:p w14:paraId="536A5F08" w14:textId="0DE01216" w:rsidR="00957DF7" w:rsidRPr="00643417" w:rsidRDefault="00957DF7" w:rsidP="00957DF7">
            <w:pPr>
              <w:pStyle w:val="TableText"/>
              <w:jc w:val="center"/>
              <w:rPr>
                <w:sz w:val="16"/>
                <w:szCs w:val="16"/>
                <w:lang w:eastAsia="en-AU"/>
              </w:rPr>
            </w:pPr>
            <w:r w:rsidRPr="00643417">
              <w:rPr>
                <w:sz w:val="16"/>
                <w:szCs w:val="16"/>
                <w:lang w:eastAsia="en-AU"/>
              </w:rPr>
              <w:t>44</w:t>
            </w:r>
          </w:p>
        </w:tc>
        <w:tc>
          <w:tcPr>
            <w:tcW w:w="938" w:type="pct"/>
          </w:tcPr>
          <w:p w14:paraId="4FEE6F28" w14:textId="3A09971C" w:rsidR="00957DF7" w:rsidRPr="00643417" w:rsidRDefault="00B848D9" w:rsidP="00957DF7">
            <w:pPr>
              <w:pStyle w:val="TableText"/>
              <w:jc w:val="center"/>
              <w:rPr>
                <w:sz w:val="16"/>
                <w:szCs w:val="16"/>
                <w:lang w:eastAsia="en-AU"/>
              </w:rPr>
            </w:pPr>
            <w:r w:rsidRPr="00643417">
              <w:rPr>
                <w:sz w:val="16"/>
                <w:szCs w:val="16"/>
                <w:lang w:eastAsia="en-AU"/>
              </w:rPr>
              <w:t>Yes (WA)</w:t>
            </w:r>
          </w:p>
        </w:tc>
        <w:tc>
          <w:tcPr>
            <w:tcW w:w="780" w:type="pct"/>
          </w:tcPr>
          <w:p w14:paraId="092B3CAF" w14:textId="1CF6D6A4" w:rsidR="00957DF7" w:rsidRPr="00643417" w:rsidRDefault="00B848D9" w:rsidP="00957DF7">
            <w:pPr>
              <w:pStyle w:val="TableText"/>
              <w:jc w:val="center"/>
              <w:rPr>
                <w:sz w:val="16"/>
                <w:szCs w:val="16"/>
                <w:lang w:eastAsia="en-AU"/>
              </w:rPr>
            </w:pPr>
            <w:r w:rsidRPr="00643417">
              <w:rPr>
                <w:sz w:val="16"/>
                <w:szCs w:val="16"/>
                <w:lang w:eastAsia="en-AU"/>
              </w:rPr>
              <w:t>Yes</w:t>
            </w:r>
          </w:p>
        </w:tc>
      </w:tr>
      <w:tr w:rsidR="005B00BF" w:rsidRPr="00643417" w14:paraId="12B7139B" w14:textId="5AC3AF4F" w:rsidTr="005B00BF">
        <w:trPr>
          <w:trHeight w:val="300"/>
        </w:trPr>
        <w:tc>
          <w:tcPr>
            <w:tcW w:w="861" w:type="pct"/>
            <w:shd w:val="clear" w:color="auto" w:fill="auto"/>
            <w:noWrap/>
            <w:vAlign w:val="bottom"/>
            <w:hideMark/>
          </w:tcPr>
          <w:p w14:paraId="16D29E8B"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2918F1B8" w14:textId="77777777" w:rsidR="00957DF7" w:rsidRPr="00643417" w:rsidRDefault="00957DF7" w:rsidP="00957DF7">
            <w:pPr>
              <w:pStyle w:val="TableText"/>
              <w:rPr>
                <w:i/>
                <w:sz w:val="16"/>
                <w:szCs w:val="16"/>
                <w:lang w:eastAsia="en-AU"/>
              </w:rPr>
            </w:pPr>
            <w:r w:rsidRPr="00643417">
              <w:rPr>
                <w:i/>
                <w:sz w:val="16"/>
                <w:szCs w:val="16"/>
                <w:lang w:eastAsia="en-AU"/>
              </w:rPr>
              <w:t>Planococcus</w:t>
            </w:r>
          </w:p>
        </w:tc>
        <w:tc>
          <w:tcPr>
            <w:tcW w:w="781" w:type="pct"/>
            <w:shd w:val="clear" w:color="auto" w:fill="auto"/>
            <w:noWrap/>
            <w:vAlign w:val="bottom"/>
            <w:hideMark/>
          </w:tcPr>
          <w:p w14:paraId="3CFDF4AA" w14:textId="77777777" w:rsidR="00957DF7" w:rsidRPr="00643417" w:rsidRDefault="00957DF7" w:rsidP="00957DF7">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759FE8E8" w14:textId="0F2BDBD7" w:rsidR="00957DF7" w:rsidRPr="00643417" w:rsidRDefault="00957DF7" w:rsidP="00957DF7">
            <w:pPr>
              <w:pStyle w:val="TableText"/>
              <w:jc w:val="center"/>
              <w:rPr>
                <w:sz w:val="16"/>
                <w:szCs w:val="16"/>
                <w:lang w:eastAsia="en-AU"/>
              </w:rPr>
            </w:pPr>
            <w:r w:rsidRPr="00643417">
              <w:rPr>
                <w:sz w:val="16"/>
                <w:szCs w:val="16"/>
                <w:lang w:eastAsia="en-AU"/>
              </w:rPr>
              <w:t>8</w:t>
            </w:r>
          </w:p>
        </w:tc>
        <w:tc>
          <w:tcPr>
            <w:tcW w:w="938" w:type="pct"/>
          </w:tcPr>
          <w:p w14:paraId="20294A36" w14:textId="77777777" w:rsidR="00957DF7" w:rsidRPr="00643417" w:rsidRDefault="00957DF7" w:rsidP="00957DF7">
            <w:pPr>
              <w:pStyle w:val="TableText"/>
              <w:jc w:val="center"/>
              <w:rPr>
                <w:sz w:val="16"/>
                <w:szCs w:val="16"/>
                <w:lang w:eastAsia="en-AU"/>
              </w:rPr>
            </w:pPr>
          </w:p>
        </w:tc>
        <w:tc>
          <w:tcPr>
            <w:tcW w:w="780" w:type="pct"/>
          </w:tcPr>
          <w:p w14:paraId="6B10AB4B" w14:textId="77777777" w:rsidR="00957DF7" w:rsidRPr="00643417" w:rsidRDefault="00957DF7" w:rsidP="00957DF7">
            <w:pPr>
              <w:pStyle w:val="TableText"/>
              <w:jc w:val="center"/>
              <w:rPr>
                <w:sz w:val="16"/>
                <w:szCs w:val="16"/>
                <w:lang w:eastAsia="en-AU"/>
              </w:rPr>
            </w:pPr>
          </w:p>
        </w:tc>
      </w:tr>
      <w:tr w:rsidR="005B00BF" w:rsidRPr="00643417" w14:paraId="017A16A8" w14:textId="7988467E" w:rsidTr="005B00BF">
        <w:trPr>
          <w:trHeight w:val="300"/>
        </w:trPr>
        <w:tc>
          <w:tcPr>
            <w:tcW w:w="861" w:type="pct"/>
            <w:shd w:val="clear" w:color="auto" w:fill="auto"/>
            <w:noWrap/>
            <w:vAlign w:val="bottom"/>
            <w:hideMark/>
          </w:tcPr>
          <w:p w14:paraId="1477D696"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546FF196" w14:textId="77777777" w:rsidR="00957DF7" w:rsidRPr="00643417" w:rsidRDefault="00957DF7" w:rsidP="00957DF7">
            <w:pPr>
              <w:pStyle w:val="TableText"/>
              <w:rPr>
                <w:i/>
                <w:sz w:val="16"/>
                <w:szCs w:val="16"/>
                <w:lang w:eastAsia="en-AU"/>
              </w:rPr>
            </w:pPr>
            <w:r w:rsidRPr="00643417">
              <w:rPr>
                <w:i/>
                <w:sz w:val="16"/>
                <w:szCs w:val="16"/>
                <w:lang w:eastAsia="en-AU"/>
              </w:rPr>
              <w:t>Planococcus</w:t>
            </w:r>
          </w:p>
        </w:tc>
        <w:tc>
          <w:tcPr>
            <w:tcW w:w="781" w:type="pct"/>
            <w:shd w:val="clear" w:color="auto" w:fill="auto"/>
            <w:noWrap/>
            <w:vAlign w:val="bottom"/>
            <w:hideMark/>
          </w:tcPr>
          <w:p w14:paraId="6593F110" w14:textId="77777777" w:rsidR="00957DF7" w:rsidRPr="00643417" w:rsidRDefault="00957DF7" w:rsidP="00957DF7">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7793F064" w14:textId="54187BF0" w:rsidR="00957DF7" w:rsidRPr="00643417" w:rsidRDefault="00957DF7" w:rsidP="00957DF7">
            <w:pPr>
              <w:pStyle w:val="TableText"/>
              <w:jc w:val="center"/>
              <w:rPr>
                <w:sz w:val="16"/>
                <w:szCs w:val="16"/>
                <w:lang w:eastAsia="en-AU"/>
              </w:rPr>
            </w:pPr>
            <w:r w:rsidRPr="00643417">
              <w:rPr>
                <w:sz w:val="16"/>
                <w:szCs w:val="16"/>
                <w:lang w:eastAsia="en-AU"/>
              </w:rPr>
              <w:t>18</w:t>
            </w:r>
          </w:p>
        </w:tc>
        <w:tc>
          <w:tcPr>
            <w:tcW w:w="938" w:type="pct"/>
          </w:tcPr>
          <w:p w14:paraId="7C053F7D" w14:textId="77777777" w:rsidR="00957DF7" w:rsidRPr="00643417" w:rsidRDefault="00957DF7" w:rsidP="00957DF7">
            <w:pPr>
              <w:pStyle w:val="TableText"/>
              <w:jc w:val="center"/>
              <w:rPr>
                <w:sz w:val="16"/>
                <w:szCs w:val="16"/>
                <w:lang w:eastAsia="en-AU"/>
              </w:rPr>
            </w:pPr>
          </w:p>
        </w:tc>
        <w:tc>
          <w:tcPr>
            <w:tcW w:w="780" w:type="pct"/>
          </w:tcPr>
          <w:p w14:paraId="70619804" w14:textId="77777777" w:rsidR="00957DF7" w:rsidRPr="00643417" w:rsidRDefault="00957DF7" w:rsidP="00957DF7">
            <w:pPr>
              <w:pStyle w:val="TableText"/>
              <w:jc w:val="center"/>
              <w:rPr>
                <w:sz w:val="16"/>
                <w:szCs w:val="16"/>
                <w:lang w:eastAsia="en-AU"/>
              </w:rPr>
            </w:pPr>
          </w:p>
        </w:tc>
      </w:tr>
      <w:tr w:rsidR="005B00BF" w:rsidRPr="00643417" w14:paraId="1AACDEE0" w14:textId="6B11CA29" w:rsidTr="005B00BF">
        <w:trPr>
          <w:trHeight w:val="300"/>
        </w:trPr>
        <w:tc>
          <w:tcPr>
            <w:tcW w:w="861" w:type="pct"/>
            <w:shd w:val="clear" w:color="auto" w:fill="auto"/>
            <w:noWrap/>
            <w:vAlign w:val="bottom"/>
            <w:hideMark/>
          </w:tcPr>
          <w:p w14:paraId="43C3D4EB"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4ACC0374" w14:textId="77777777" w:rsidR="00957DF7" w:rsidRPr="00643417" w:rsidRDefault="00957DF7" w:rsidP="00957DF7">
            <w:pPr>
              <w:pStyle w:val="TableText"/>
              <w:rPr>
                <w:i/>
                <w:sz w:val="16"/>
                <w:szCs w:val="16"/>
                <w:lang w:eastAsia="en-AU"/>
              </w:rPr>
            </w:pPr>
            <w:r w:rsidRPr="00643417">
              <w:rPr>
                <w:i/>
                <w:sz w:val="16"/>
                <w:szCs w:val="16"/>
                <w:lang w:eastAsia="en-AU"/>
              </w:rPr>
              <w:t>Pseudococcus</w:t>
            </w:r>
          </w:p>
        </w:tc>
        <w:tc>
          <w:tcPr>
            <w:tcW w:w="781" w:type="pct"/>
            <w:shd w:val="clear" w:color="auto" w:fill="auto"/>
            <w:noWrap/>
            <w:vAlign w:val="bottom"/>
            <w:hideMark/>
          </w:tcPr>
          <w:p w14:paraId="0FAD5468" w14:textId="77777777" w:rsidR="00957DF7" w:rsidRPr="00643417" w:rsidRDefault="00957DF7" w:rsidP="00957DF7">
            <w:pPr>
              <w:pStyle w:val="TableText"/>
              <w:rPr>
                <w:i/>
                <w:sz w:val="16"/>
                <w:szCs w:val="16"/>
                <w:lang w:eastAsia="en-AU"/>
              </w:rPr>
            </w:pPr>
            <w:r w:rsidRPr="00643417">
              <w:rPr>
                <w:i/>
                <w:sz w:val="16"/>
                <w:szCs w:val="16"/>
                <w:lang w:eastAsia="en-AU"/>
              </w:rPr>
              <w:t>baliteus</w:t>
            </w:r>
          </w:p>
        </w:tc>
        <w:tc>
          <w:tcPr>
            <w:tcW w:w="781" w:type="pct"/>
            <w:shd w:val="clear" w:color="auto" w:fill="auto"/>
            <w:noWrap/>
            <w:vAlign w:val="bottom"/>
            <w:hideMark/>
          </w:tcPr>
          <w:p w14:paraId="078BD667" w14:textId="1C4A0206" w:rsidR="00957DF7" w:rsidRPr="00643417" w:rsidRDefault="00957DF7" w:rsidP="00957DF7">
            <w:pPr>
              <w:pStyle w:val="TableText"/>
              <w:jc w:val="center"/>
              <w:rPr>
                <w:sz w:val="16"/>
                <w:szCs w:val="16"/>
                <w:lang w:eastAsia="en-AU"/>
              </w:rPr>
            </w:pPr>
            <w:r w:rsidRPr="00643417">
              <w:rPr>
                <w:sz w:val="16"/>
                <w:szCs w:val="16"/>
                <w:lang w:eastAsia="en-AU"/>
              </w:rPr>
              <w:t>5</w:t>
            </w:r>
          </w:p>
        </w:tc>
        <w:tc>
          <w:tcPr>
            <w:tcW w:w="938" w:type="pct"/>
          </w:tcPr>
          <w:p w14:paraId="248578B6" w14:textId="44951C0F"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2F74B4A9" w14:textId="3BA9ABB4"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3EFA1A51" w14:textId="2B43895E" w:rsidTr="005B00BF">
        <w:trPr>
          <w:trHeight w:val="300"/>
        </w:trPr>
        <w:tc>
          <w:tcPr>
            <w:tcW w:w="861" w:type="pct"/>
            <w:shd w:val="clear" w:color="auto" w:fill="auto"/>
            <w:noWrap/>
            <w:vAlign w:val="bottom"/>
            <w:hideMark/>
          </w:tcPr>
          <w:p w14:paraId="74EEE65A"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0C0806A1" w14:textId="77777777" w:rsidR="00957DF7" w:rsidRPr="00643417" w:rsidRDefault="00957DF7" w:rsidP="00957DF7">
            <w:pPr>
              <w:pStyle w:val="TableText"/>
              <w:rPr>
                <w:i/>
                <w:sz w:val="16"/>
                <w:szCs w:val="16"/>
                <w:lang w:eastAsia="en-AU"/>
              </w:rPr>
            </w:pPr>
            <w:r w:rsidRPr="00643417">
              <w:rPr>
                <w:i/>
                <w:sz w:val="16"/>
                <w:szCs w:val="16"/>
                <w:lang w:eastAsia="en-AU"/>
              </w:rPr>
              <w:t>Pseudococcus</w:t>
            </w:r>
          </w:p>
        </w:tc>
        <w:tc>
          <w:tcPr>
            <w:tcW w:w="781" w:type="pct"/>
            <w:shd w:val="clear" w:color="auto" w:fill="auto"/>
            <w:noWrap/>
            <w:vAlign w:val="bottom"/>
            <w:hideMark/>
          </w:tcPr>
          <w:p w14:paraId="2AF312C0" w14:textId="77777777" w:rsidR="00957DF7" w:rsidRPr="00643417" w:rsidRDefault="00957DF7" w:rsidP="00957DF7">
            <w:pPr>
              <w:pStyle w:val="TableText"/>
              <w:rPr>
                <w:i/>
                <w:sz w:val="16"/>
                <w:szCs w:val="16"/>
                <w:lang w:eastAsia="en-AU"/>
              </w:rPr>
            </w:pPr>
            <w:r w:rsidRPr="00643417">
              <w:rPr>
                <w:i/>
                <w:sz w:val="16"/>
                <w:szCs w:val="16"/>
                <w:lang w:eastAsia="en-AU"/>
              </w:rPr>
              <w:t>calceolariae</w:t>
            </w:r>
          </w:p>
        </w:tc>
        <w:tc>
          <w:tcPr>
            <w:tcW w:w="781" w:type="pct"/>
            <w:shd w:val="clear" w:color="auto" w:fill="auto"/>
            <w:noWrap/>
            <w:vAlign w:val="bottom"/>
            <w:hideMark/>
          </w:tcPr>
          <w:p w14:paraId="4A23156F" w14:textId="4EA97FF0" w:rsidR="00957DF7" w:rsidRPr="00643417" w:rsidRDefault="00957DF7" w:rsidP="00957DF7">
            <w:pPr>
              <w:pStyle w:val="TableText"/>
              <w:jc w:val="center"/>
              <w:rPr>
                <w:sz w:val="16"/>
                <w:szCs w:val="16"/>
                <w:lang w:eastAsia="en-AU"/>
              </w:rPr>
            </w:pPr>
            <w:r w:rsidRPr="00643417">
              <w:rPr>
                <w:sz w:val="16"/>
                <w:szCs w:val="16"/>
                <w:lang w:eastAsia="en-AU"/>
              </w:rPr>
              <w:t>11</w:t>
            </w:r>
          </w:p>
        </w:tc>
        <w:tc>
          <w:tcPr>
            <w:tcW w:w="938" w:type="pct"/>
          </w:tcPr>
          <w:p w14:paraId="58F9AA0C" w14:textId="7D73D74C" w:rsidR="00957DF7" w:rsidRPr="00643417" w:rsidRDefault="00B848D9" w:rsidP="00957DF7">
            <w:pPr>
              <w:pStyle w:val="TableText"/>
              <w:jc w:val="center"/>
              <w:rPr>
                <w:sz w:val="16"/>
                <w:szCs w:val="16"/>
                <w:lang w:eastAsia="en-AU"/>
              </w:rPr>
            </w:pPr>
            <w:r w:rsidRPr="00643417">
              <w:rPr>
                <w:sz w:val="16"/>
                <w:szCs w:val="16"/>
                <w:lang w:eastAsia="en-AU"/>
              </w:rPr>
              <w:t>Yes (WA)</w:t>
            </w:r>
          </w:p>
        </w:tc>
        <w:tc>
          <w:tcPr>
            <w:tcW w:w="780" w:type="pct"/>
          </w:tcPr>
          <w:p w14:paraId="7CFD7276" w14:textId="127C0A73"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15B1DE85" w14:textId="221D0C7C" w:rsidTr="005B00BF">
        <w:trPr>
          <w:trHeight w:val="300"/>
        </w:trPr>
        <w:tc>
          <w:tcPr>
            <w:tcW w:w="861" w:type="pct"/>
            <w:shd w:val="clear" w:color="auto" w:fill="auto"/>
            <w:noWrap/>
            <w:vAlign w:val="bottom"/>
            <w:hideMark/>
          </w:tcPr>
          <w:p w14:paraId="1BD06AD9"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259FBD02" w14:textId="77777777" w:rsidR="00957DF7" w:rsidRPr="00643417" w:rsidRDefault="00957DF7" w:rsidP="00957DF7">
            <w:pPr>
              <w:pStyle w:val="TableText"/>
              <w:rPr>
                <w:i/>
                <w:sz w:val="16"/>
                <w:szCs w:val="16"/>
                <w:lang w:eastAsia="en-AU"/>
              </w:rPr>
            </w:pPr>
            <w:r w:rsidRPr="00643417">
              <w:rPr>
                <w:i/>
                <w:sz w:val="16"/>
                <w:szCs w:val="16"/>
                <w:lang w:eastAsia="en-AU"/>
              </w:rPr>
              <w:t>Pseudococcus</w:t>
            </w:r>
          </w:p>
        </w:tc>
        <w:tc>
          <w:tcPr>
            <w:tcW w:w="781" w:type="pct"/>
            <w:shd w:val="clear" w:color="auto" w:fill="auto"/>
            <w:noWrap/>
            <w:vAlign w:val="bottom"/>
            <w:hideMark/>
          </w:tcPr>
          <w:p w14:paraId="7C22B5B6" w14:textId="77777777" w:rsidR="00957DF7" w:rsidRPr="00643417" w:rsidRDefault="00957DF7" w:rsidP="00957DF7">
            <w:pPr>
              <w:pStyle w:val="TableText"/>
              <w:rPr>
                <w:i/>
                <w:sz w:val="16"/>
                <w:szCs w:val="16"/>
                <w:lang w:eastAsia="en-AU"/>
              </w:rPr>
            </w:pPr>
            <w:r w:rsidRPr="00643417">
              <w:rPr>
                <w:i/>
                <w:sz w:val="16"/>
                <w:szCs w:val="16"/>
                <w:lang w:eastAsia="en-AU"/>
              </w:rPr>
              <w:t>comstocki</w:t>
            </w:r>
          </w:p>
        </w:tc>
        <w:tc>
          <w:tcPr>
            <w:tcW w:w="781" w:type="pct"/>
            <w:shd w:val="clear" w:color="auto" w:fill="auto"/>
            <w:noWrap/>
            <w:vAlign w:val="bottom"/>
            <w:hideMark/>
          </w:tcPr>
          <w:p w14:paraId="5AA20BF7" w14:textId="65399916" w:rsidR="00957DF7" w:rsidRPr="00643417" w:rsidRDefault="00957DF7" w:rsidP="00957DF7">
            <w:pPr>
              <w:pStyle w:val="TableText"/>
              <w:jc w:val="center"/>
              <w:rPr>
                <w:sz w:val="16"/>
                <w:szCs w:val="16"/>
                <w:lang w:eastAsia="en-AU"/>
              </w:rPr>
            </w:pPr>
            <w:r w:rsidRPr="00643417">
              <w:rPr>
                <w:sz w:val="16"/>
                <w:szCs w:val="16"/>
                <w:lang w:eastAsia="en-AU"/>
              </w:rPr>
              <w:t>5</w:t>
            </w:r>
          </w:p>
        </w:tc>
        <w:tc>
          <w:tcPr>
            <w:tcW w:w="938" w:type="pct"/>
          </w:tcPr>
          <w:p w14:paraId="4F74AF03" w14:textId="6017731F"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4A6AE83F" w14:textId="7EA8577B" w:rsidR="00957DF7" w:rsidRPr="00643417" w:rsidRDefault="00B848D9" w:rsidP="00957DF7">
            <w:pPr>
              <w:pStyle w:val="TableText"/>
              <w:jc w:val="center"/>
              <w:rPr>
                <w:sz w:val="16"/>
                <w:szCs w:val="16"/>
                <w:lang w:eastAsia="en-AU"/>
              </w:rPr>
            </w:pPr>
            <w:r w:rsidRPr="00643417">
              <w:rPr>
                <w:sz w:val="16"/>
                <w:szCs w:val="16"/>
                <w:lang w:eastAsia="en-AU"/>
              </w:rPr>
              <w:t>Yes</w:t>
            </w:r>
          </w:p>
        </w:tc>
      </w:tr>
      <w:tr w:rsidR="005B00BF" w:rsidRPr="00643417" w14:paraId="689F2BBC" w14:textId="025C90C8" w:rsidTr="005B00BF">
        <w:trPr>
          <w:trHeight w:val="300"/>
        </w:trPr>
        <w:tc>
          <w:tcPr>
            <w:tcW w:w="861" w:type="pct"/>
            <w:shd w:val="clear" w:color="auto" w:fill="auto"/>
            <w:noWrap/>
            <w:vAlign w:val="bottom"/>
            <w:hideMark/>
          </w:tcPr>
          <w:p w14:paraId="63B25B59"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4C6746AA" w14:textId="77777777" w:rsidR="00957DF7" w:rsidRPr="00643417" w:rsidRDefault="00957DF7" w:rsidP="00957DF7">
            <w:pPr>
              <w:pStyle w:val="TableText"/>
              <w:rPr>
                <w:i/>
                <w:sz w:val="16"/>
                <w:szCs w:val="16"/>
                <w:lang w:eastAsia="en-AU"/>
              </w:rPr>
            </w:pPr>
            <w:r w:rsidRPr="00643417">
              <w:rPr>
                <w:i/>
                <w:sz w:val="16"/>
                <w:szCs w:val="16"/>
                <w:lang w:eastAsia="en-AU"/>
              </w:rPr>
              <w:t>Pseudococcus</w:t>
            </w:r>
          </w:p>
        </w:tc>
        <w:tc>
          <w:tcPr>
            <w:tcW w:w="781" w:type="pct"/>
            <w:shd w:val="clear" w:color="auto" w:fill="auto"/>
            <w:noWrap/>
            <w:vAlign w:val="bottom"/>
            <w:hideMark/>
          </w:tcPr>
          <w:p w14:paraId="310EBFBA" w14:textId="77777777" w:rsidR="00957DF7" w:rsidRPr="00643417" w:rsidRDefault="00957DF7" w:rsidP="00957DF7">
            <w:pPr>
              <w:pStyle w:val="TableText"/>
              <w:rPr>
                <w:i/>
                <w:sz w:val="16"/>
                <w:szCs w:val="16"/>
                <w:lang w:eastAsia="en-AU"/>
              </w:rPr>
            </w:pPr>
            <w:r w:rsidRPr="00643417">
              <w:rPr>
                <w:i/>
                <w:sz w:val="16"/>
                <w:szCs w:val="16"/>
                <w:lang w:eastAsia="en-AU"/>
              </w:rPr>
              <w:t>cryptus</w:t>
            </w:r>
          </w:p>
        </w:tc>
        <w:tc>
          <w:tcPr>
            <w:tcW w:w="781" w:type="pct"/>
            <w:shd w:val="clear" w:color="auto" w:fill="auto"/>
            <w:noWrap/>
            <w:vAlign w:val="bottom"/>
            <w:hideMark/>
          </w:tcPr>
          <w:p w14:paraId="1DDDFF7D" w14:textId="01791839" w:rsidR="00957DF7" w:rsidRPr="00643417" w:rsidRDefault="00957DF7" w:rsidP="00957DF7">
            <w:pPr>
              <w:pStyle w:val="TableText"/>
              <w:jc w:val="center"/>
              <w:rPr>
                <w:sz w:val="16"/>
                <w:szCs w:val="16"/>
                <w:lang w:eastAsia="en-AU"/>
              </w:rPr>
            </w:pPr>
            <w:r w:rsidRPr="00643417">
              <w:rPr>
                <w:sz w:val="16"/>
                <w:szCs w:val="16"/>
                <w:lang w:eastAsia="en-AU"/>
              </w:rPr>
              <w:t>2</w:t>
            </w:r>
          </w:p>
        </w:tc>
        <w:tc>
          <w:tcPr>
            <w:tcW w:w="938" w:type="pct"/>
          </w:tcPr>
          <w:p w14:paraId="342AFE9B" w14:textId="42EAC012" w:rsidR="00957DF7" w:rsidRPr="00643417" w:rsidRDefault="00B848D9" w:rsidP="00957DF7">
            <w:pPr>
              <w:pStyle w:val="TableText"/>
              <w:jc w:val="center"/>
              <w:rPr>
                <w:sz w:val="16"/>
                <w:szCs w:val="16"/>
                <w:lang w:eastAsia="en-AU"/>
              </w:rPr>
            </w:pPr>
            <w:r w:rsidRPr="00643417">
              <w:rPr>
                <w:sz w:val="16"/>
                <w:szCs w:val="16"/>
                <w:lang w:eastAsia="en-AU"/>
              </w:rPr>
              <w:t>Yes (WA)</w:t>
            </w:r>
          </w:p>
        </w:tc>
        <w:tc>
          <w:tcPr>
            <w:tcW w:w="780" w:type="pct"/>
          </w:tcPr>
          <w:p w14:paraId="707651C1" w14:textId="394B229F"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66DC62E1" w14:textId="062B5AF8" w:rsidTr="005B00BF">
        <w:trPr>
          <w:trHeight w:val="300"/>
        </w:trPr>
        <w:tc>
          <w:tcPr>
            <w:tcW w:w="861" w:type="pct"/>
            <w:shd w:val="clear" w:color="auto" w:fill="auto"/>
            <w:noWrap/>
            <w:vAlign w:val="bottom"/>
            <w:hideMark/>
          </w:tcPr>
          <w:p w14:paraId="3D5DB685"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4F2FE362" w14:textId="77777777" w:rsidR="00957DF7" w:rsidRPr="00643417" w:rsidRDefault="00957DF7" w:rsidP="00957DF7">
            <w:pPr>
              <w:pStyle w:val="TableText"/>
              <w:rPr>
                <w:i/>
                <w:sz w:val="16"/>
                <w:szCs w:val="16"/>
                <w:lang w:eastAsia="en-AU"/>
              </w:rPr>
            </w:pPr>
            <w:r w:rsidRPr="00643417">
              <w:rPr>
                <w:i/>
                <w:sz w:val="16"/>
                <w:szCs w:val="16"/>
                <w:lang w:eastAsia="en-AU"/>
              </w:rPr>
              <w:t>Pseudococcus</w:t>
            </w:r>
          </w:p>
        </w:tc>
        <w:tc>
          <w:tcPr>
            <w:tcW w:w="781" w:type="pct"/>
            <w:shd w:val="clear" w:color="auto" w:fill="auto"/>
            <w:noWrap/>
            <w:vAlign w:val="bottom"/>
            <w:hideMark/>
          </w:tcPr>
          <w:p w14:paraId="7B3302FC" w14:textId="77777777" w:rsidR="00957DF7" w:rsidRPr="00643417" w:rsidRDefault="00957DF7" w:rsidP="00957DF7">
            <w:pPr>
              <w:pStyle w:val="TableText"/>
              <w:rPr>
                <w:i/>
                <w:sz w:val="16"/>
                <w:szCs w:val="16"/>
                <w:lang w:eastAsia="en-AU"/>
              </w:rPr>
            </w:pPr>
            <w:r w:rsidRPr="00643417">
              <w:rPr>
                <w:i/>
                <w:sz w:val="16"/>
                <w:szCs w:val="16"/>
                <w:lang w:eastAsia="en-AU"/>
              </w:rPr>
              <w:t>jackbeardsleyi</w:t>
            </w:r>
          </w:p>
        </w:tc>
        <w:tc>
          <w:tcPr>
            <w:tcW w:w="781" w:type="pct"/>
            <w:shd w:val="clear" w:color="auto" w:fill="auto"/>
            <w:noWrap/>
            <w:vAlign w:val="bottom"/>
            <w:hideMark/>
          </w:tcPr>
          <w:p w14:paraId="6F067C53" w14:textId="0C9ADF7B" w:rsidR="00957DF7" w:rsidRPr="00643417" w:rsidRDefault="00957DF7" w:rsidP="00957DF7">
            <w:pPr>
              <w:pStyle w:val="TableText"/>
              <w:jc w:val="center"/>
              <w:rPr>
                <w:sz w:val="16"/>
                <w:szCs w:val="16"/>
                <w:lang w:eastAsia="en-AU"/>
              </w:rPr>
            </w:pPr>
            <w:r w:rsidRPr="00643417">
              <w:rPr>
                <w:sz w:val="16"/>
                <w:szCs w:val="16"/>
                <w:lang w:eastAsia="en-AU"/>
              </w:rPr>
              <w:t>8</w:t>
            </w:r>
          </w:p>
        </w:tc>
        <w:tc>
          <w:tcPr>
            <w:tcW w:w="938" w:type="pct"/>
          </w:tcPr>
          <w:p w14:paraId="484D8754" w14:textId="5A7A0150"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614D73EF" w14:textId="374DA8A2"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027AC44E" w14:textId="73659088" w:rsidTr="005B00BF">
        <w:trPr>
          <w:trHeight w:val="300"/>
        </w:trPr>
        <w:tc>
          <w:tcPr>
            <w:tcW w:w="861" w:type="pct"/>
            <w:shd w:val="clear" w:color="auto" w:fill="auto"/>
            <w:noWrap/>
            <w:vAlign w:val="bottom"/>
            <w:hideMark/>
          </w:tcPr>
          <w:p w14:paraId="2FCA2CC7"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7A249C5D" w14:textId="77777777" w:rsidR="00957DF7" w:rsidRPr="00643417" w:rsidRDefault="00957DF7" w:rsidP="00957DF7">
            <w:pPr>
              <w:pStyle w:val="TableText"/>
              <w:rPr>
                <w:i/>
                <w:sz w:val="16"/>
                <w:szCs w:val="16"/>
                <w:lang w:eastAsia="en-AU"/>
              </w:rPr>
            </w:pPr>
            <w:r w:rsidRPr="00643417">
              <w:rPr>
                <w:i/>
                <w:sz w:val="16"/>
                <w:szCs w:val="16"/>
                <w:lang w:eastAsia="en-AU"/>
              </w:rPr>
              <w:t>Pseudococcus</w:t>
            </w:r>
          </w:p>
        </w:tc>
        <w:tc>
          <w:tcPr>
            <w:tcW w:w="781" w:type="pct"/>
            <w:shd w:val="clear" w:color="auto" w:fill="auto"/>
            <w:noWrap/>
            <w:vAlign w:val="bottom"/>
            <w:hideMark/>
          </w:tcPr>
          <w:p w14:paraId="698FA653" w14:textId="77777777" w:rsidR="00957DF7" w:rsidRPr="00643417" w:rsidRDefault="00957DF7" w:rsidP="00957DF7">
            <w:pPr>
              <w:pStyle w:val="TableText"/>
              <w:rPr>
                <w:i/>
                <w:sz w:val="16"/>
                <w:szCs w:val="16"/>
                <w:lang w:eastAsia="en-AU"/>
              </w:rPr>
            </w:pPr>
            <w:r w:rsidRPr="00643417">
              <w:rPr>
                <w:i/>
                <w:sz w:val="16"/>
                <w:szCs w:val="16"/>
                <w:lang w:eastAsia="en-AU"/>
              </w:rPr>
              <w:t>longispinus</w:t>
            </w:r>
          </w:p>
        </w:tc>
        <w:tc>
          <w:tcPr>
            <w:tcW w:w="781" w:type="pct"/>
            <w:shd w:val="clear" w:color="auto" w:fill="auto"/>
            <w:noWrap/>
            <w:vAlign w:val="bottom"/>
            <w:hideMark/>
          </w:tcPr>
          <w:p w14:paraId="46ECB8CF" w14:textId="307E0515" w:rsidR="00957DF7" w:rsidRPr="00643417" w:rsidRDefault="00957DF7" w:rsidP="00957DF7">
            <w:pPr>
              <w:pStyle w:val="TableText"/>
              <w:jc w:val="center"/>
              <w:rPr>
                <w:sz w:val="16"/>
                <w:szCs w:val="16"/>
                <w:lang w:eastAsia="en-AU"/>
              </w:rPr>
            </w:pPr>
            <w:r w:rsidRPr="00643417">
              <w:rPr>
                <w:sz w:val="16"/>
                <w:szCs w:val="16"/>
                <w:lang w:eastAsia="en-AU"/>
              </w:rPr>
              <w:t>83</w:t>
            </w:r>
          </w:p>
        </w:tc>
        <w:tc>
          <w:tcPr>
            <w:tcW w:w="938" w:type="pct"/>
          </w:tcPr>
          <w:p w14:paraId="1A66A326" w14:textId="190ACBB9" w:rsidR="00957DF7" w:rsidRPr="00643417" w:rsidRDefault="00EB0465" w:rsidP="00957DF7">
            <w:pPr>
              <w:pStyle w:val="TableText"/>
              <w:jc w:val="center"/>
              <w:rPr>
                <w:sz w:val="16"/>
                <w:szCs w:val="16"/>
                <w:lang w:eastAsia="en-AU"/>
              </w:rPr>
            </w:pPr>
            <w:r w:rsidRPr="00643417">
              <w:rPr>
                <w:sz w:val="16"/>
                <w:szCs w:val="16"/>
                <w:lang w:eastAsia="en-AU"/>
              </w:rPr>
              <w:t>No</w:t>
            </w:r>
          </w:p>
        </w:tc>
        <w:tc>
          <w:tcPr>
            <w:tcW w:w="780" w:type="pct"/>
          </w:tcPr>
          <w:p w14:paraId="6E8DB873" w14:textId="7EC8D35A" w:rsidR="00957DF7" w:rsidRPr="00643417" w:rsidRDefault="00B848D9" w:rsidP="00957DF7">
            <w:pPr>
              <w:pStyle w:val="TableText"/>
              <w:jc w:val="center"/>
              <w:rPr>
                <w:sz w:val="16"/>
                <w:szCs w:val="16"/>
                <w:lang w:eastAsia="en-AU"/>
              </w:rPr>
            </w:pPr>
            <w:r w:rsidRPr="00643417">
              <w:rPr>
                <w:sz w:val="16"/>
                <w:szCs w:val="16"/>
                <w:lang w:eastAsia="en-AU"/>
              </w:rPr>
              <w:t>Yes</w:t>
            </w:r>
          </w:p>
        </w:tc>
      </w:tr>
      <w:tr w:rsidR="005B00BF" w:rsidRPr="00643417" w14:paraId="07540024" w14:textId="4DEA1733" w:rsidTr="005B00BF">
        <w:trPr>
          <w:trHeight w:val="300"/>
        </w:trPr>
        <w:tc>
          <w:tcPr>
            <w:tcW w:w="861" w:type="pct"/>
            <w:shd w:val="clear" w:color="auto" w:fill="auto"/>
            <w:noWrap/>
            <w:vAlign w:val="bottom"/>
            <w:hideMark/>
          </w:tcPr>
          <w:p w14:paraId="3AC9956A"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6275DC60" w14:textId="77777777" w:rsidR="00957DF7" w:rsidRPr="00643417" w:rsidRDefault="00957DF7" w:rsidP="00957DF7">
            <w:pPr>
              <w:pStyle w:val="TableText"/>
              <w:rPr>
                <w:i/>
                <w:sz w:val="16"/>
                <w:szCs w:val="16"/>
                <w:lang w:eastAsia="en-AU"/>
              </w:rPr>
            </w:pPr>
            <w:r w:rsidRPr="00643417">
              <w:rPr>
                <w:i/>
                <w:sz w:val="16"/>
                <w:szCs w:val="16"/>
                <w:lang w:eastAsia="en-AU"/>
              </w:rPr>
              <w:t>Pseudococcus</w:t>
            </w:r>
          </w:p>
        </w:tc>
        <w:tc>
          <w:tcPr>
            <w:tcW w:w="781" w:type="pct"/>
            <w:shd w:val="clear" w:color="auto" w:fill="auto"/>
            <w:noWrap/>
            <w:vAlign w:val="bottom"/>
            <w:hideMark/>
          </w:tcPr>
          <w:p w14:paraId="5E9429B0" w14:textId="77777777" w:rsidR="00957DF7" w:rsidRPr="00643417" w:rsidRDefault="00957DF7" w:rsidP="00957DF7">
            <w:pPr>
              <w:pStyle w:val="TableText"/>
              <w:rPr>
                <w:i/>
                <w:sz w:val="16"/>
                <w:szCs w:val="16"/>
                <w:lang w:eastAsia="en-AU"/>
              </w:rPr>
            </w:pPr>
            <w:r w:rsidRPr="00643417">
              <w:rPr>
                <w:i/>
                <w:sz w:val="16"/>
                <w:szCs w:val="16"/>
                <w:lang w:eastAsia="en-AU"/>
              </w:rPr>
              <w:t>maritimus</w:t>
            </w:r>
          </w:p>
        </w:tc>
        <w:tc>
          <w:tcPr>
            <w:tcW w:w="781" w:type="pct"/>
            <w:shd w:val="clear" w:color="auto" w:fill="auto"/>
            <w:noWrap/>
            <w:vAlign w:val="bottom"/>
            <w:hideMark/>
          </w:tcPr>
          <w:p w14:paraId="75102478" w14:textId="25C64037" w:rsidR="00957DF7" w:rsidRPr="00643417" w:rsidRDefault="00957DF7" w:rsidP="00957DF7">
            <w:pPr>
              <w:pStyle w:val="TableText"/>
              <w:jc w:val="center"/>
              <w:rPr>
                <w:sz w:val="16"/>
                <w:szCs w:val="16"/>
                <w:lang w:eastAsia="en-AU"/>
              </w:rPr>
            </w:pPr>
            <w:r w:rsidRPr="00643417">
              <w:rPr>
                <w:sz w:val="16"/>
                <w:szCs w:val="16"/>
                <w:lang w:eastAsia="en-AU"/>
              </w:rPr>
              <w:t>2</w:t>
            </w:r>
          </w:p>
        </w:tc>
        <w:tc>
          <w:tcPr>
            <w:tcW w:w="938" w:type="pct"/>
          </w:tcPr>
          <w:p w14:paraId="2888F072" w14:textId="79612F82"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287D14FD" w14:textId="20688C55" w:rsidR="00957DF7" w:rsidRPr="00643417" w:rsidRDefault="00B848D9" w:rsidP="00957DF7">
            <w:pPr>
              <w:pStyle w:val="TableText"/>
              <w:jc w:val="center"/>
              <w:rPr>
                <w:sz w:val="16"/>
                <w:szCs w:val="16"/>
                <w:lang w:eastAsia="en-AU"/>
              </w:rPr>
            </w:pPr>
            <w:r w:rsidRPr="00643417">
              <w:rPr>
                <w:sz w:val="16"/>
                <w:szCs w:val="16"/>
                <w:lang w:eastAsia="en-AU"/>
              </w:rPr>
              <w:t>Yes</w:t>
            </w:r>
          </w:p>
        </w:tc>
      </w:tr>
      <w:tr w:rsidR="005B00BF" w:rsidRPr="00643417" w14:paraId="5C357428" w14:textId="619B0400" w:rsidTr="005B00BF">
        <w:trPr>
          <w:trHeight w:val="300"/>
        </w:trPr>
        <w:tc>
          <w:tcPr>
            <w:tcW w:w="861" w:type="pct"/>
            <w:shd w:val="clear" w:color="auto" w:fill="auto"/>
            <w:noWrap/>
            <w:vAlign w:val="bottom"/>
            <w:hideMark/>
          </w:tcPr>
          <w:p w14:paraId="3C9611F6"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643BDCA3" w14:textId="77777777" w:rsidR="00957DF7" w:rsidRPr="00643417" w:rsidRDefault="00957DF7" w:rsidP="00957DF7">
            <w:pPr>
              <w:pStyle w:val="TableText"/>
              <w:rPr>
                <w:i/>
                <w:sz w:val="16"/>
                <w:szCs w:val="16"/>
                <w:lang w:eastAsia="en-AU"/>
              </w:rPr>
            </w:pPr>
            <w:r w:rsidRPr="00643417">
              <w:rPr>
                <w:i/>
                <w:sz w:val="16"/>
                <w:szCs w:val="16"/>
                <w:lang w:eastAsia="en-AU"/>
              </w:rPr>
              <w:t>Pseudococcus</w:t>
            </w:r>
          </w:p>
        </w:tc>
        <w:tc>
          <w:tcPr>
            <w:tcW w:w="781" w:type="pct"/>
            <w:shd w:val="clear" w:color="auto" w:fill="auto"/>
            <w:noWrap/>
            <w:vAlign w:val="bottom"/>
            <w:hideMark/>
          </w:tcPr>
          <w:p w14:paraId="678C43FC" w14:textId="77777777" w:rsidR="00957DF7" w:rsidRPr="00643417" w:rsidRDefault="00957DF7" w:rsidP="00957DF7">
            <w:pPr>
              <w:pStyle w:val="TableText"/>
              <w:rPr>
                <w:i/>
                <w:sz w:val="16"/>
                <w:szCs w:val="16"/>
                <w:lang w:eastAsia="en-AU"/>
              </w:rPr>
            </w:pPr>
            <w:r w:rsidRPr="00643417">
              <w:rPr>
                <w:i/>
                <w:sz w:val="16"/>
                <w:szCs w:val="16"/>
                <w:lang w:eastAsia="en-AU"/>
              </w:rPr>
              <w:t>solomonensis</w:t>
            </w:r>
          </w:p>
        </w:tc>
        <w:tc>
          <w:tcPr>
            <w:tcW w:w="781" w:type="pct"/>
            <w:shd w:val="clear" w:color="auto" w:fill="auto"/>
            <w:noWrap/>
            <w:vAlign w:val="bottom"/>
            <w:hideMark/>
          </w:tcPr>
          <w:p w14:paraId="0B191489" w14:textId="54B5982C" w:rsidR="00957DF7" w:rsidRPr="00643417" w:rsidRDefault="00957DF7" w:rsidP="00957DF7">
            <w:pPr>
              <w:pStyle w:val="TableText"/>
              <w:jc w:val="center"/>
              <w:rPr>
                <w:sz w:val="16"/>
                <w:szCs w:val="16"/>
                <w:lang w:eastAsia="en-AU"/>
              </w:rPr>
            </w:pPr>
            <w:r w:rsidRPr="00643417">
              <w:rPr>
                <w:sz w:val="16"/>
                <w:szCs w:val="16"/>
                <w:lang w:eastAsia="en-AU"/>
              </w:rPr>
              <w:t>1</w:t>
            </w:r>
          </w:p>
        </w:tc>
        <w:tc>
          <w:tcPr>
            <w:tcW w:w="938" w:type="pct"/>
          </w:tcPr>
          <w:p w14:paraId="12F568E4" w14:textId="65DC6754"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6BC5B417" w14:textId="5374E22C" w:rsidR="00957DF7" w:rsidRPr="00643417" w:rsidRDefault="00B848D9" w:rsidP="00957DF7">
            <w:pPr>
              <w:pStyle w:val="TableText"/>
              <w:jc w:val="center"/>
              <w:rPr>
                <w:sz w:val="16"/>
                <w:szCs w:val="16"/>
                <w:lang w:eastAsia="en-AU"/>
              </w:rPr>
            </w:pPr>
            <w:r w:rsidRPr="00643417">
              <w:rPr>
                <w:sz w:val="16"/>
                <w:szCs w:val="16"/>
                <w:lang w:eastAsia="en-AU"/>
              </w:rPr>
              <w:t>Yes</w:t>
            </w:r>
          </w:p>
        </w:tc>
      </w:tr>
      <w:tr w:rsidR="005B00BF" w:rsidRPr="00643417" w14:paraId="2508582D" w14:textId="1A9AB837" w:rsidTr="005B00BF">
        <w:trPr>
          <w:trHeight w:val="300"/>
        </w:trPr>
        <w:tc>
          <w:tcPr>
            <w:tcW w:w="861" w:type="pct"/>
            <w:shd w:val="clear" w:color="auto" w:fill="auto"/>
            <w:noWrap/>
            <w:vAlign w:val="bottom"/>
            <w:hideMark/>
          </w:tcPr>
          <w:p w14:paraId="09B5F8B4"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2512C086" w14:textId="77777777" w:rsidR="00957DF7" w:rsidRPr="00643417" w:rsidRDefault="00957DF7" w:rsidP="00957DF7">
            <w:pPr>
              <w:pStyle w:val="TableText"/>
              <w:rPr>
                <w:i/>
                <w:sz w:val="16"/>
                <w:szCs w:val="16"/>
                <w:lang w:eastAsia="en-AU"/>
              </w:rPr>
            </w:pPr>
            <w:r w:rsidRPr="00643417">
              <w:rPr>
                <w:i/>
                <w:sz w:val="16"/>
                <w:szCs w:val="16"/>
                <w:lang w:eastAsia="en-AU"/>
              </w:rPr>
              <w:t>Pseudococcus</w:t>
            </w:r>
          </w:p>
        </w:tc>
        <w:tc>
          <w:tcPr>
            <w:tcW w:w="781" w:type="pct"/>
            <w:shd w:val="clear" w:color="auto" w:fill="auto"/>
            <w:noWrap/>
            <w:vAlign w:val="bottom"/>
            <w:hideMark/>
          </w:tcPr>
          <w:p w14:paraId="5B7091D2" w14:textId="77777777" w:rsidR="00957DF7" w:rsidRPr="00643417" w:rsidRDefault="00957DF7" w:rsidP="00957DF7">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08970786" w14:textId="52D6F268" w:rsidR="00957DF7" w:rsidRPr="00643417" w:rsidRDefault="00957DF7" w:rsidP="00957DF7">
            <w:pPr>
              <w:pStyle w:val="TableText"/>
              <w:jc w:val="center"/>
              <w:rPr>
                <w:sz w:val="16"/>
                <w:szCs w:val="16"/>
                <w:lang w:eastAsia="en-AU"/>
              </w:rPr>
            </w:pPr>
            <w:r w:rsidRPr="00643417">
              <w:rPr>
                <w:sz w:val="16"/>
                <w:szCs w:val="16"/>
                <w:lang w:eastAsia="en-AU"/>
              </w:rPr>
              <w:t>22</w:t>
            </w:r>
          </w:p>
        </w:tc>
        <w:tc>
          <w:tcPr>
            <w:tcW w:w="938" w:type="pct"/>
          </w:tcPr>
          <w:p w14:paraId="3C99D226" w14:textId="77777777" w:rsidR="00957DF7" w:rsidRPr="00643417" w:rsidRDefault="00957DF7" w:rsidP="00957DF7">
            <w:pPr>
              <w:pStyle w:val="TableText"/>
              <w:jc w:val="center"/>
              <w:rPr>
                <w:sz w:val="16"/>
                <w:szCs w:val="16"/>
                <w:lang w:eastAsia="en-AU"/>
              </w:rPr>
            </w:pPr>
          </w:p>
        </w:tc>
        <w:tc>
          <w:tcPr>
            <w:tcW w:w="780" w:type="pct"/>
          </w:tcPr>
          <w:p w14:paraId="741FD02C" w14:textId="77777777" w:rsidR="00957DF7" w:rsidRPr="00643417" w:rsidRDefault="00957DF7" w:rsidP="00957DF7">
            <w:pPr>
              <w:pStyle w:val="TableText"/>
              <w:jc w:val="center"/>
              <w:rPr>
                <w:sz w:val="16"/>
                <w:szCs w:val="16"/>
                <w:lang w:eastAsia="en-AU"/>
              </w:rPr>
            </w:pPr>
          </w:p>
        </w:tc>
      </w:tr>
      <w:tr w:rsidR="005B00BF" w:rsidRPr="00643417" w14:paraId="6315D3C4" w14:textId="0382160F" w:rsidTr="005B00BF">
        <w:trPr>
          <w:trHeight w:val="300"/>
        </w:trPr>
        <w:tc>
          <w:tcPr>
            <w:tcW w:w="861" w:type="pct"/>
            <w:shd w:val="clear" w:color="auto" w:fill="auto"/>
            <w:noWrap/>
            <w:vAlign w:val="bottom"/>
            <w:hideMark/>
          </w:tcPr>
          <w:p w14:paraId="4C2B8E8A"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3E0815F4" w14:textId="77777777" w:rsidR="00957DF7" w:rsidRPr="00643417" w:rsidRDefault="00957DF7" w:rsidP="00957DF7">
            <w:pPr>
              <w:pStyle w:val="TableText"/>
              <w:rPr>
                <w:i/>
                <w:sz w:val="16"/>
                <w:szCs w:val="16"/>
                <w:lang w:eastAsia="en-AU"/>
              </w:rPr>
            </w:pPr>
            <w:r w:rsidRPr="00643417">
              <w:rPr>
                <w:i/>
                <w:sz w:val="16"/>
                <w:szCs w:val="16"/>
                <w:lang w:eastAsia="en-AU"/>
              </w:rPr>
              <w:t>Pseudococcus</w:t>
            </w:r>
          </w:p>
        </w:tc>
        <w:tc>
          <w:tcPr>
            <w:tcW w:w="781" w:type="pct"/>
            <w:shd w:val="clear" w:color="auto" w:fill="auto"/>
            <w:noWrap/>
            <w:vAlign w:val="bottom"/>
            <w:hideMark/>
          </w:tcPr>
          <w:p w14:paraId="573F18F7" w14:textId="77777777" w:rsidR="00957DF7" w:rsidRPr="00643417" w:rsidRDefault="00957DF7" w:rsidP="00957DF7">
            <w:pPr>
              <w:pStyle w:val="TableText"/>
              <w:rPr>
                <w:i/>
                <w:sz w:val="16"/>
                <w:szCs w:val="16"/>
                <w:lang w:eastAsia="en-AU"/>
              </w:rPr>
            </w:pPr>
            <w:r w:rsidRPr="00643417">
              <w:rPr>
                <w:i/>
                <w:sz w:val="16"/>
                <w:szCs w:val="16"/>
                <w:lang w:eastAsia="en-AU"/>
              </w:rPr>
              <w:t>viburni</w:t>
            </w:r>
          </w:p>
        </w:tc>
        <w:tc>
          <w:tcPr>
            <w:tcW w:w="781" w:type="pct"/>
            <w:shd w:val="clear" w:color="auto" w:fill="auto"/>
            <w:noWrap/>
            <w:vAlign w:val="bottom"/>
            <w:hideMark/>
          </w:tcPr>
          <w:p w14:paraId="2AADA814" w14:textId="7649FB77" w:rsidR="00957DF7" w:rsidRPr="00643417" w:rsidRDefault="00957DF7" w:rsidP="00957DF7">
            <w:pPr>
              <w:pStyle w:val="TableText"/>
              <w:jc w:val="center"/>
              <w:rPr>
                <w:sz w:val="16"/>
                <w:szCs w:val="16"/>
                <w:lang w:eastAsia="en-AU"/>
              </w:rPr>
            </w:pPr>
            <w:r w:rsidRPr="00643417">
              <w:rPr>
                <w:sz w:val="16"/>
                <w:szCs w:val="16"/>
                <w:lang w:eastAsia="en-AU"/>
              </w:rPr>
              <w:t>11</w:t>
            </w:r>
          </w:p>
        </w:tc>
        <w:tc>
          <w:tcPr>
            <w:tcW w:w="938" w:type="pct"/>
          </w:tcPr>
          <w:p w14:paraId="3094EA7B" w14:textId="1EB701DB" w:rsidR="00957DF7" w:rsidRPr="00643417" w:rsidRDefault="00EB0465" w:rsidP="00957DF7">
            <w:pPr>
              <w:pStyle w:val="TableText"/>
              <w:jc w:val="center"/>
              <w:rPr>
                <w:sz w:val="16"/>
                <w:szCs w:val="16"/>
                <w:lang w:eastAsia="en-AU"/>
              </w:rPr>
            </w:pPr>
            <w:r w:rsidRPr="00643417">
              <w:rPr>
                <w:sz w:val="16"/>
                <w:szCs w:val="16"/>
                <w:lang w:eastAsia="en-AU"/>
              </w:rPr>
              <w:t>No</w:t>
            </w:r>
          </w:p>
        </w:tc>
        <w:tc>
          <w:tcPr>
            <w:tcW w:w="780" w:type="pct"/>
          </w:tcPr>
          <w:p w14:paraId="5BF450E4" w14:textId="461597F6" w:rsidR="00957DF7" w:rsidRPr="00643417" w:rsidRDefault="00B848D9" w:rsidP="00957DF7">
            <w:pPr>
              <w:pStyle w:val="TableText"/>
              <w:jc w:val="center"/>
              <w:rPr>
                <w:sz w:val="16"/>
                <w:szCs w:val="16"/>
                <w:lang w:eastAsia="en-AU"/>
              </w:rPr>
            </w:pPr>
            <w:r w:rsidRPr="00643417">
              <w:rPr>
                <w:sz w:val="16"/>
                <w:szCs w:val="16"/>
                <w:lang w:eastAsia="en-AU"/>
              </w:rPr>
              <w:t>Yes</w:t>
            </w:r>
          </w:p>
        </w:tc>
      </w:tr>
      <w:tr w:rsidR="005B00BF" w:rsidRPr="00643417" w14:paraId="2E2CA9A8" w14:textId="46D01D5C" w:rsidTr="005B00BF">
        <w:trPr>
          <w:trHeight w:val="300"/>
        </w:trPr>
        <w:tc>
          <w:tcPr>
            <w:tcW w:w="861" w:type="pct"/>
            <w:shd w:val="clear" w:color="auto" w:fill="auto"/>
            <w:noWrap/>
            <w:vAlign w:val="bottom"/>
            <w:hideMark/>
          </w:tcPr>
          <w:p w14:paraId="5769F180"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1662998A" w14:textId="77777777" w:rsidR="00957DF7" w:rsidRPr="00643417" w:rsidRDefault="00957DF7" w:rsidP="00957DF7">
            <w:pPr>
              <w:pStyle w:val="TableText"/>
              <w:rPr>
                <w:i/>
                <w:sz w:val="16"/>
                <w:szCs w:val="16"/>
                <w:lang w:eastAsia="en-AU"/>
              </w:rPr>
            </w:pPr>
            <w:r w:rsidRPr="00643417">
              <w:rPr>
                <w:i/>
                <w:sz w:val="16"/>
                <w:szCs w:val="16"/>
                <w:lang w:eastAsia="en-AU"/>
              </w:rPr>
              <w:t>Pseudococcus</w:t>
            </w:r>
          </w:p>
        </w:tc>
        <w:tc>
          <w:tcPr>
            <w:tcW w:w="781" w:type="pct"/>
            <w:shd w:val="clear" w:color="auto" w:fill="auto"/>
            <w:noWrap/>
            <w:vAlign w:val="bottom"/>
            <w:hideMark/>
          </w:tcPr>
          <w:p w14:paraId="5FA8F509" w14:textId="77777777" w:rsidR="00957DF7" w:rsidRPr="00643417" w:rsidRDefault="00957DF7" w:rsidP="00957DF7">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6FCD330F" w14:textId="4B73B228" w:rsidR="00957DF7" w:rsidRPr="00643417" w:rsidRDefault="00957DF7" w:rsidP="00957DF7">
            <w:pPr>
              <w:pStyle w:val="TableText"/>
              <w:jc w:val="center"/>
              <w:rPr>
                <w:sz w:val="16"/>
                <w:szCs w:val="16"/>
                <w:lang w:eastAsia="en-AU"/>
              </w:rPr>
            </w:pPr>
            <w:r w:rsidRPr="00643417">
              <w:rPr>
                <w:sz w:val="16"/>
                <w:szCs w:val="16"/>
                <w:lang w:eastAsia="en-AU"/>
              </w:rPr>
              <w:t>53</w:t>
            </w:r>
          </w:p>
        </w:tc>
        <w:tc>
          <w:tcPr>
            <w:tcW w:w="938" w:type="pct"/>
          </w:tcPr>
          <w:p w14:paraId="390326CB" w14:textId="77777777" w:rsidR="00957DF7" w:rsidRPr="00643417" w:rsidRDefault="00957DF7" w:rsidP="00957DF7">
            <w:pPr>
              <w:pStyle w:val="TableText"/>
              <w:jc w:val="center"/>
              <w:rPr>
                <w:sz w:val="16"/>
                <w:szCs w:val="16"/>
                <w:lang w:eastAsia="en-AU"/>
              </w:rPr>
            </w:pPr>
          </w:p>
        </w:tc>
        <w:tc>
          <w:tcPr>
            <w:tcW w:w="780" w:type="pct"/>
          </w:tcPr>
          <w:p w14:paraId="48F40174" w14:textId="77777777" w:rsidR="00957DF7" w:rsidRPr="00643417" w:rsidRDefault="00957DF7" w:rsidP="00957DF7">
            <w:pPr>
              <w:pStyle w:val="TableText"/>
              <w:jc w:val="center"/>
              <w:rPr>
                <w:sz w:val="16"/>
                <w:szCs w:val="16"/>
                <w:lang w:eastAsia="en-AU"/>
              </w:rPr>
            </w:pPr>
          </w:p>
        </w:tc>
      </w:tr>
      <w:tr w:rsidR="005B00BF" w:rsidRPr="00643417" w14:paraId="7C489394" w14:textId="6D2E0EDC" w:rsidTr="005B00BF">
        <w:trPr>
          <w:trHeight w:val="300"/>
        </w:trPr>
        <w:tc>
          <w:tcPr>
            <w:tcW w:w="861" w:type="pct"/>
            <w:shd w:val="clear" w:color="auto" w:fill="auto"/>
            <w:noWrap/>
            <w:vAlign w:val="bottom"/>
            <w:hideMark/>
          </w:tcPr>
          <w:p w14:paraId="066F9F37"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033BC731" w14:textId="77777777" w:rsidR="00957DF7" w:rsidRPr="00643417" w:rsidRDefault="00957DF7" w:rsidP="00957DF7">
            <w:pPr>
              <w:pStyle w:val="TableText"/>
              <w:rPr>
                <w:i/>
                <w:sz w:val="16"/>
                <w:szCs w:val="16"/>
                <w:lang w:eastAsia="en-AU"/>
              </w:rPr>
            </w:pPr>
            <w:r w:rsidRPr="00643417">
              <w:rPr>
                <w:i/>
                <w:sz w:val="16"/>
                <w:szCs w:val="16"/>
                <w:lang w:eastAsia="en-AU"/>
              </w:rPr>
              <w:t>Rastrococcus</w:t>
            </w:r>
          </w:p>
        </w:tc>
        <w:tc>
          <w:tcPr>
            <w:tcW w:w="781" w:type="pct"/>
            <w:shd w:val="clear" w:color="auto" w:fill="auto"/>
            <w:noWrap/>
            <w:vAlign w:val="bottom"/>
            <w:hideMark/>
          </w:tcPr>
          <w:p w14:paraId="27555DD9" w14:textId="77777777" w:rsidR="00957DF7" w:rsidRPr="00643417" w:rsidRDefault="00957DF7" w:rsidP="00957DF7">
            <w:pPr>
              <w:pStyle w:val="TableText"/>
              <w:rPr>
                <w:i/>
                <w:sz w:val="16"/>
                <w:szCs w:val="16"/>
                <w:lang w:eastAsia="en-AU"/>
              </w:rPr>
            </w:pPr>
            <w:r w:rsidRPr="00643417">
              <w:rPr>
                <w:i/>
                <w:sz w:val="16"/>
                <w:szCs w:val="16"/>
                <w:lang w:eastAsia="en-AU"/>
              </w:rPr>
              <w:t>iceryoides</w:t>
            </w:r>
          </w:p>
        </w:tc>
        <w:tc>
          <w:tcPr>
            <w:tcW w:w="781" w:type="pct"/>
            <w:shd w:val="clear" w:color="auto" w:fill="auto"/>
            <w:noWrap/>
            <w:vAlign w:val="bottom"/>
            <w:hideMark/>
          </w:tcPr>
          <w:p w14:paraId="10FE0669" w14:textId="65B9086E" w:rsidR="00957DF7" w:rsidRPr="00643417" w:rsidRDefault="00957DF7" w:rsidP="00957DF7">
            <w:pPr>
              <w:pStyle w:val="TableText"/>
              <w:jc w:val="center"/>
              <w:rPr>
                <w:sz w:val="16"/>
                <w:szCs w:val="16"/>
                <w:lang w:eastAsia="en-AU"/>
              </w:rPr>
            </w:pPr>
            <w:r w:rsidRPr="00643417">
              <w:rPr>
                <w:sz w:val="16"/>
                <w:szCs w:val="16"/>
                <w:lang w:eastAsia="en-AU"/>
              </w:rPr>
              <w:t>1</w:t>
            </w:r>
          </w:p>
        </w:tc>
        <w:tc>
          <w:tcPr>
            <w:tcW w:w="938" w:type="pct"/>
          </w:tcPr>
          <w:p w14:paraId="1AFCFF84" w14:textId="45739A60"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Pr>
          <w:p w14:paraId="76E3380D" w14:textId="668C816A"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5BE1B6BE" w14:textId="05EA4768" w:rsidTr="005B00BF">
        <w:trPr>
          <w:trHeight w:val="300"/>
        </w:trPr>
        <w:tc>
          <w:tcPr>
            <w:tcW w:w="861" w:type="pct"/>
            <w:shd w:val="clear" w:color="auto" w:fill="auto"/>
            <w:noWrap/>
            <w:vAlign w:val="bottom"/>
            <w:hideMark/>
          </w:tcPr>
          <w:p w14:paraId="07527FC4"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02FC445E" w14:textId="77777777" w:rsidR="00957DF7" w:rsidRPr="00643417" w:rsidRDefault="00957DF7" w:rsidP="00957DF7">
            <w:pPr>
              <w:pStyle w:val="TableText"/>
              <w:rPr>
                <w:i/>
                <w:sz w:val="16"/>
                <w:szCs w:val="16"/>
                <w:lang w:eastAsia="en-AU"/>
              </w:rPr>
            </w:pPr>
            <w:r w:rsidRPr="00643417">
              <w:rPr>
                <w:i/>
                <w:sz w:val="16"/>
                <w:szCs w:val="16"/>
                <w:lang w:eastAsia="en-AU"/>
              </w:rPr>
              <w:t>Rastrococcus</w:t>
            </w:r>
          </w:p>
        </w:tc>
        <w:tc>
          <w:tcPr>
            <w:tcW w:w="781" w:type="pct"/>
            <w:shd w:val="clear" w:color="auto" w:fill="auto"/>
            <w:noWrap/>
            <w:vAlign w:val="bottom"/>
            <w:hideMark/>
          </w:tcPr>
          <w:p w14:paraId="22D78C89" w14:textId="77777777" w:rsidR="00957DF7" w:rsidRPr="00643417" w:rsidRDefault="00957DF7" w:rsidP="00957DF7">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42373B10" w14:textId="4571DBAA" w:rsidR="00957DF7" w:rsidRPr="00643417" w:rsidRDefault="00957DF7" w:rsidP="00957DF7">
            <w:pPr>
              <w:pStyle w:val="TableText"/>
              <w:jc w:val="center"/>
              <w:rPr>
                <w:sz w:val="16"/>
                <w:szCs w:val="16"/>
                <w:lang w:eastAsia="en-AU"/>
              </w:rPr>
            </w:pPr>
            <w:r w:rsidRPr="00643417">
              <w:rPr>
                <w:sz w:val="16"/>
                <w:szCs w:val="16"/>
                <w:lang w:eastAsia="en-AU"/>
              </w:rPr>
              <w:t>2</w:t>
            </w:r>
          </w:p>
        </w:tc>
        <w:tc>
          <w:tcPr>
            <w:tcW w:w="938" w:type="pct"/>
          </w:tcPr>
          <w:p w14:paraId="07C21DDA" w14:textId="77777777" w:rsidR="00957DF7" w:rsidRPr="00643417" w:rsidRDefault="00957DF7" w:rsidP="00957DF7">
            <w:pPr>
              <w:pStyle w:val="TableText"/>
              <w:jc w:val="center"/>
              <w:rPr>
                <w:sz w:val="16"/>
                <w:szCs w:val="16"/>
                <w:lang w:eastAsia="en-AU"/>
              </w:rPr>
            </w:pPr>
          </w:p>
        </w:tc>
        <w:tc>
          <w:tcPr>
            <w:tcW w:w="780" w:type="pct"/>
          </w:tcPr>
          <w:p w14:paraId="3CFFE918" w14:textId="77777777" w:rsidR="00957DF7" w:rsidRPr="00643417" w:rsidRDefault="00957DF7" w:rsidP="00957DF7">
            <w:pPr>
              <w:pStyle w:val="TableText"/>
              <w:jc w:val="center"/>
              <w:rPr>
                <w:sz w:val="16"/>
                <w:szCs w:val="16"/>
                <w:lang w:eastAsia="en-AU"/>
              </w:rPr>
            </w:pPr>
          </w:p>
        </w:tc>
      </w:tr>
      <w:tr w:rsidR="005B00BF" w:rsidRPr="00643417" w14:paraId="3F79ED66" w14:textId="409E20B3" w:rsidTr="005B00BF">
        <w:trPr>
          <w:trHeight w:val="300"/>
        </w:trPr>
        <w:tc>
          <w:tcPr>
            <w:tcW w:w="861" w:type="pct"/>
            <w:shd w:val="clear" w:color="auto" w:fill="auto"/>
            <w:noWrap/>
            <w:vAlign w:val="bottom"/>
            <w:hideMark/>
          </w:tcPr>
          <w:p w14:paraId="7D2C805F"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2F45A530" w14:textId="77777777" w:rsidR="00957DF7" w:rsidRPr="00643417" w:rsidRDefault="00957DF7" w:rsidP="00957DF7">
            <w:pPr>
              <w:pStyle w:val="TableText"/>
              <w:rPr>
                <w:i/>
                <w:sz w:val="16"/>
                <w:szCs w:val="16"/>
                <w:lang w:eastAsia="en-AU"/>
              </w:rPr>
            </w:pPr>
            <w:r w:rsidRPr="00643417">
              <w:rPr>
                <w:i/>
                <w:sz w:val="16"/>
                <w:szCs w:val="16"/>
                <w:lang w:eastAsia="en-AU"/>
              </w:rPr>
              <w:t>Saccharicoccus</w:t>
            </w:r>
          </w:p>
        </w:tc>
        <w:tc>
          <w:tcPr>
            <w:tcW w:w="781" w:type="pct"/>
            <w:shd w:val="clear" w:color="auto" w:fill="auto"/>
            <w:noWrap/>
            <w:vAlign w:val="bottom"/>
            <w:hideMark/>
          </w:tcPr>
          <w:p w14:paraId="1DDEF2D7" w14:textId="77777777" w:rsidR="00957DF7" w:rsidRPr="00643417" w:rsidRDefault="00957DF7" w:rsidP="00957DF7">
            <w:pPr>
              <w:pStyle w:val="TableText"/>
              <w:rPr>
                <w:i/>
                <w:sz w:val="16"/>
                <w:szCs w:val="16"/>
                <w:lang w:eastAsia="en-AU"/>
              </w:rPr>
            </w:pPr>
            <w:r w:rsidRPr="00643417">
              <w:rPr>
                <w:i/>
                <w:sz w:val="16"/>
                <w:szCs w:val="16"/>
                <w:lang w:eastAsia="en-AU"/>
              </w:rPr>
              <w:t>sacchari</w:t>
            </w:r>
          </w:p>
        </w:tc>
        <w:tc>
          <w:tcPr>
            <w:tcW w:w="781" w:type="pct"/>
            <w:shd w:val="clear" w:color="auto" w:fill="auto"/>
            <w:noWrap/>
            <w:vAlign w:val="bottom"/>
            <w:hideMark/>
          </w:tcPr>
          <w:p w14:paraId="0D16D1C3" w14:textId="21E8FF98" w:rsidR="00957DF7" w:rsidRPr="00643417" w:rsidRDefault="00957DF7" w:rsidP="00957DF7">
            <w:pPr>
              <w:pStyle w:val="TableText"/>
              <w:jc w:val="center"/>
              <w:rPr>
                <w:sz w:val="16"/>
                <w:szCs w:val="16"/>
                <w:lang w:eastAsia="en-AU"/>
              </w:rPr>
            </w:pPr>
            <w:r w:rsidRPr="00643417">
              <w:rPr>
                <w:sz w:val="16"/>
                <w:szCs w:val="16"/>
                <w:lang w:eastAsia="en-AU"/>
              </w:rPr>
              <w:t>2</w:t>
            </w:r>
          </w:p>
        </w:tc>
        <w:tc>
          <w:tcPr>
            <w:tcW w:w="938" w:type="pct"/>
          </w:tcPr>
          <w:p w14:paraId="0D594AD9" w14:textId="5A95DD65" w:rsidR="00957DF7" w:rsidRPr="00643417" w:rsidRDefault="00EB0465" w:rsidP="00957DF7">
            <w:pPr>
              <w:pStyle w:val="TableText"/>
              <w:jc w:val="center"/>
              <w:rPr>
                <w:sz w:val="16"/>
                <w:szCs w:val="16"/>
                <w:lang w:eastAsia="en-AU"/>
              </w:rPr>
            </w:pPr>
            <w:r w:rsidRPr="00643417">
              <w:rPr>
                <w:sz w:val="16"/>
                <w:szCs w:val="16"/>
                <w:lang w:eastAsia="en-AU"/>
              </w:rPr>
              <w:t>No</w:t>
            </w:r>
          </w:p>
        </w:tc>
        <w:tc>
          <w:tcPr>
            <w:tcW w:w="780" w:type="pct"/>
          </w:tcPr>
          <w:p w14:paraId="359915D0" w14:textId="7EF61ED3" w:rsidR="00957DF7" w:rsidRPr="00643417" w:rsidRDefault="00B848D9" w:rsidP="00957DF7">
            <w:pPr>
              <w:pStyle w:val="TableText"/>
              <w:jc w:val="center"/>
              <w:rPr>
                <w:sz w:val="16"/>
                <w:szCs w:val="16"/>
                <w:lang w:eastAsia="en-AU"/>
              </w:rPr>
            </w:pPr>
            <w:r w:rsidRPr="00643417">
              <w:rPr>
                <w:sz w:val="16"/>
                <w:szCs w:val="16"/>
                <w:lang w:eastAsia="en-AU"/>
              </w:rPr>
              <w:t>Yes</w:t>
            </w:r>
          </w:p>
        </w:tc>
      </w:tr>
      <w:tr w:rsidR="005B00BF" w:rsidRPr="00643417" w14:paraId="2DDDABEC" w14:textId="4CE6A221" w:rsidTr="005B00BF">
        <w:trPr>
          <w:trHeight w:val="300"/>
        </w:trPr>
        <w:tc>
          <w:tcPr>
            <w:tcW w:w="861" w:type="pct"/>
            <w:shd w:val="clear" w:color="auto" w:fill="auto"/>
            <w:noWrap/>
            <w:vAlign w:val="bottom"/>
            <w:hideMark/>
          </w:tcPr>
          <w:p w14:paraId="43952770"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4C16D52B" w14:textId="77777777" w:rsidR="00957DF7" w:rsidRPr="00643417" w:rsidRDefault="00957DF7" w:rsidP="00957DF7">
            <w:pPr>
              <w:pStyle w:val="TableText"/>
              <w:rPr>
                <w:i/>
                <w:sz w:val="16"/>
                <w:szCs w:val="16"/>
                <w:lang w:eastAsia="en-AU"/>
              </w:rPr>
            </w:pPr>
            <w:r w:rsidRPr="00643417">
              <w:rPr>
                <w:i/>
                <w:sz w:val="16"/>
                <w:szCs w:val="16"/>
                <w:lang w:eastAsia="en-AU"/>
              </w:rPr>
              <w:t>Spilococcus</w:t>
            </w:r>
          </w:p>
        </w:tc>
        <w:tc>
          <w:tcPr>
            <w:tcW w:w="781" w:type="pct"/>
            <w:shd w:val="clear" w:color="auto" w:fill="auto"/>
            <w:noWrap/>
            <w:vAlign w:val="bottom"/>
            <w:hideMark/>
          </w:tcPr>
          <w:p w14:paraId="22FCB887" w14:textId="77777777" w:rsidR="00957DF7" w:rsidRPr="00643417" w:rsidRDefault="00957DF7" w:rsidP="00957DF7">
            <w:pPr>
              <w:pStyle w:val="TableText"/>
              <w:rPr>
                <w:i/>
                <w:sz w:val="16"/>
                <w:szCs w:val="16"/>
                <w:lang w:eastAsia="en-AU"/>
              </w:rPr>
            </w:pPr>
            <w:r w:rsidRPr="00643417">
              <w:rPr>
                <w:i/>
                <w:sz w:val="16"/>
                <w:szCs w:val="16"/>
                <w:lang w:eastAsia="en-AU"/>
              </w:rPr>
              <w:t>mammilariae</w:t>
            </w:r>
          </w:p>
        </w:tc>
        <w:tc>
          <w:tcPr>
            <w:tcW w:w="781" w:type="pct"/>
            <w:shd w:val="clear" w:color="auto" w:fill="auto"/>
            <w:noWrap/>
            <w:vAlign w:val="bottom"/>
            <w:hideMark/>
          </w:tcPr>
          <w:p w14:paraId="543FC7B7" w14:textId="21CCD6A8" w:rsidR="00957DF7" w:rsidRPr="00643417" w:rsidRDefault="00957DF7" w:rsidP="00957DF7">
            <w:pPr>
              <w:pStyle w:val="TableText"/>
              <w:jc w:val="center"/>
              <w:rPr>
                <w:sz w:val="16"/>
                <w:szCs w:val="16"/>
                <w:lang w:eastAsia="en-AU"/>
              </w:rPr>
            </w:pPr>
            <w:r w:rsidRPr="00643417">
              <w:rPr>
                <w:sz w:val="16"/>
                <w:szCs w:val="16"/>
                <w:lang w:eastAsia="en-AU"/>
              </w:rPr>
              <w:t>1</w:t>
            </w:r>
          </w:p>
        </w:tc>
        <w:tc>
          <w:tcPr>
            <w:tcW w:w="938" w:type="pct"/>
          </w:tcPr>
          <w:p w14:paraId="46E6B676" w14:textId="427324FC" w:rsidR="00957DF7" w:rsidRPr="00643417" w:rsidRDefault="00EB0465" w:rsidP="00957DF7">
            <w:pPr>
              <w:pStyle w:val="TableText"/>
              <w:jc w:val="center"/>
              <w:rPr>
                <w:sz w:val="16"/>
                <w:szCs w:val="16"/>
                <w:lang w:eastAsia="en-AU"/>
              </w:rPr>
            </w:pPr>
            <w:r w:rsidRPr="00643417">
              <w:rPr>
                <w:sz w:val="16"/>
                <w:szCs w:val="16"/>
                <w:lang w:eastAsia="en-AU"/>
              </w:rPr>
              <w:t>No</w:t>
            </w:r>
          </w:p>
        </w:tc>
        <w:tc>
          <w:tcPr>
            <w:tcW w:w="780" w:type="pct"/>
          </w:tcPr>
          <w:p w14:paraId="1BF2AAFB" w14:textId="644FDADF"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07BE7DB5" w14:textId="4796180E" w:rsidTr="005B00BF">
        <w:trPr>
          <w:trHeight w:val="300"/>
        </w:trPr>
        <w:tc>
          <w:tcPr>
            <w:tcW w:w="861" w:type="pct"/>
            <w:shd w:val="clear" w:color="auto" w:fill="auto"/>
            <w:noWrap/>
            <w:vAlign w:val="bottom"/>
            <w:hideMark/>
          </w:tcPr>
          <w:p w14:paraId="2C193A8D"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5EE80771" w14:textId="77777777" w:rsidR="00957DF7" w:rsidRPr="00643417" w:rsidRDefault="00957DF7" w:rsidP="00957DF7">
            <w:pPr>
              <w:pStyle w:val="TableText"/>
              <w:rPr>
                <w:i/>
                <w:sz w:val="16"/>
                <w:szCs w:val="16"/>
                <w:lang w:eastAsia="en-AU"/>
              </w:rPr>
            </w:pPr>
            <w:r w:rsidRPr="00643417">
              <w:rPr>
                <w:i/>
                <w:sz w:val="16"/>
                <w:szCs w:val="16"/>
                <w:lang w:eastAsia="en-AU"/>
              </w:rPr>
              <w:t>Vryburgia</w:t>
            </w:r>
          </w:p>
        </w:tc>
        <w:tc>
          <w:tcPr>
            <w:tcW w:w="781" w:type="pct"/>
            <w:shd w:val="clear" w:color="auto" w:fill="auto"/>
            <w:noWrap/>
            <w:vAlign w:val="bottom"/>
            <w:hideMark/>
          </w:tcPr>
          <w:p w14:paraId="06725A30" w14:textId="77777777" w:rsidR="00957DF7" w:rsidRPr="00643417" w:rsidRDefault="00957DF7" w:rsidP="00957DF7">
            <w:pPr>
              <w:pStyle w:val="TableText"/>
              <w:rPr>
                <w:i/>
                <w:sz w:val="16"/>
                <w:szCs w:val="16"/>
                <w:lang w:eastAsia="en-AU"/>
              </w:rPr>
            </w:pPr>
            <w:r w:rsidRPr="00643417">
              <w:rPr>
                <w:i/>
                <w:sz w:val="16"/>
                <w:szCs w:val="16"/>
                <w:lang w:eastAsia="en-AU"/>
              </w:rPr>
              <w:t>amaryllidis</w:t>
            </w:r>
          </w:p>
        </w:tc>
        <w:tc>
          <w:tcPr>
            <w:tcW w:w="781" w:type="pct"/>
            <w:shd w:val="clear" w:color="auto" w:fill="auto"/>
            <w:noWrap/>
            <w:vAlign w:val="bottom"/>
            <w:hideMark/>
          </w:tcPr>
          <w:p w14:paraId="6BFA98A2" w14:textId="05B5613E" w:rsidR="00957DF7" w:rsidRPr="00643417" w:rsidRDefault="00957DF7" w:rsidP="00957DF7">
            <w:pPr>
              <w:pStyle w:val="TableText"/>
              <w:jc w:val="center"/>
              <w:rPr>
                <w:sz w:val="16"/>
                <w:szCs w:val="16"/>
                <w:lang w:eastAsia="en-AU"/>
              </w:rPr>
            </w:pPr>
            <w:r w:rsidRPr="00643417">
              <w:rPr>
                <w:sz w:val="16"/>
                <w:szCs w:val="16"/>
                <w:lang w:eastAsia="en-AU"/>
              </w:rPr>
              <w:t>1</w:t>
            </w:r>
          </w:p>
        </w:tc>
        <w:tc>
          <w:tcPr>
            <w:tcW w:w="938" w:type="pct"/>
          </w:tcPr>
          <w:p w14:paraId="6425A5C1" w14:textId="565EA76B" w:rsidR="00957DF7" w:rsidRPr="00643417" w:rsidRDefault="00EB0465" w:rsidP="00957DF7">
            <w:pPr>
              <w:pStyle w:val="TableText"/>
              <w:jc w:val="center"/>
              <w:rPr>
                <w:sz w:val="16"/>
                <w:szCs w:val="16"/>
                <w:lang w:eastAsia="en-AU"/>
              </w:rPr>
            </w:pPr>
            <w:r w:rsidRPr="00643417">
              <w:rPr>
                <w:sz w:val="16"/>
                <w:szCs w:val="16"/>
                <w:lang w:eastAsia="en-AU"/>
              </w:rPr>
              <w:t>No</w:t>
            </w:r>
          </w:p>
        </w:tc>
        <w:tc>
          <w:tcPr>
            <w:tcW w:w="780" w:type="pct"/>
          </w:tcPr>
          <w:p w14:paraId="1354C0B2" w14:textId="4C012E09"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46FA0005" w14:textId="35712F80" w:rsidTr="005B00BF">
        <w:trPr>
          <w:trHeight w:val="300"/>
        </w:trPr>
        <w:tc>
          <w:tcPr>
            <w:tcW w:w="861" w:type="pct"/>
            <w:shd w:val="clear" w:color="auto" w:fill="auto"/>
            <w:noWrap/>
            <w:vAlign w:val="bottom"/>
            <w:hideMark/>
          </w:tcPr>
          <w:p w14:paraId="31E95029" w14:textId="77777777" w:rsidR="00957DF7" w:rsidRPr="00643417" w:rsidRDefault="00957DF7" w:rsidP="00957DF7">
            <w:pPr>
              <w:pStyle w:val="TableText"/>
              <w:rPr>
                <w:sz w:val="16"/>
                <w:szCs w:val="16"/>
                <w:lang w:eastAsia="en-AU"/>
              </w:rPr>
            </w:pPr>
            <w:r w:rsidRPr="00643417">
              <w:rPr>
                <w:sz w:val="16"/>
                <w:szCs w:val="16"/>
                <w:lang w:eastAsia="en-AU"/>
              </w:rPr>
              <w:t>Pseudococcidae</w:t>
            </w:r>
          </w:p>
        </w:tc>
        <w:tc>
          <w:tcPr>
            <w:tcW w:w="859" w:type="pct"/>
            <w:shd w:val="clear" w:color="auto" w:fill="auto"/>
            <w:noWrap/>
            <w:vAlign w:val="bottom"/>
            <w:hideMark/>
          </w:tcPr>
          <w:p w14:paraId="5EB512B4" w14:textId="77777777" w:rsidR="00957DF7" w:rsidRPr="00643417" w:rsidRDefault="00957DF7" w:rsidP="00957DF7">
            <w:pPr>
              <w:pStyle w:val="TableText"/>
              <w:rPr>
                <w:i/>
                <w:sz w:val="16"/>
                <w:szCs w:val="16"/>
                <w:lang w:eastAsia="en-AU"/>
              </w:rPr>
            </w:pPr>
            <w:r w:rsidRPr="00643417">
              <w:rPr>
                <w:i/>
                <w:sz w:val="16"/>
                <w:szCs w:val="16"/>
                <w:lang w:eastAsia="en-AU"/>
              </w:rPr>
              <w:t>Vryburgia</w:t>
            </w:r>
          </w:p>
        </w:tc>
        <w:tc>
          <w:tcPr>
            <w:tcW w:w="781" w:type="pct"/>
            <w:shd w:val="clear" w:color="auto" w:fill="auto"/>
            <w:noWrap/>
            <w:vAlign w:val="bottom"/>
            <w:hideMark/>
          </w:tcPr>
          <w:p w14:paraId="639B6D1D" w14:textId="77777777" w:rsidR="00957DF7" w:rsidRPr="00643417" w:rsidRDefault="00957DF7" w:rsidP="00957DF7">
            <w:pPr>
              <w:pStyle w:val="TableText"/>
              <w:rPr>
                <w:i/>
                <w:sz w:val="16"/>
                <w:szCs w:val="16"/>
                <w:lang w:eastAsia="en-AU"/>
              </w:rPr>
            </w:pPr>
            <w:r w:rsidRPr="00643417">
              <w:rPr>
                <w:i/>
                <w:sz w:val="16"/>
                <w:szCs w:val="16"/>
                <w:lang w:eastAsia="en-AU"/>
              </w:rPr>
              <w:t>succulentarum</w:t>
            </w:r>
          </w:p>
        </w:tc>
        <w:tc>
          <w:tcPr>
            <w:tcW w:w="781" w:type="pct"/>
            <w:shd w:val="clear" w:color="auto" w:fill="auto"/>
            <w:noWrap/>
            <w:vAlign w:val="bottom"/>
            <w:hideMark/>
          </w:tcPr>
          <w:p w14:paraId="5CB5D6B0" w14:textId="7634DE28" w:rsidR="00957DF7" w:rsidRPr="00643417" w:rsidRDefault="00957DF7" w:rsidP="00957DF7">
            <w:pPr>
              <w:pStyle w:val="TableText"/>
              <w:jc w:val="center"/>
              <w:rPr>
                <w:sz w:val="16"/>
                <w:szCs w:val="16"/>
                <w:lang w:eastAsia="en-AU"/>
              </w:rPr>
            </w:pPr>
            <w:r w:rsidRPr="00643417">
              <w:rPr>
                <w:sz w:val="16"/>
                <w:szCs w:val="16"/>
                <w:lang w:eastAsia="en-AU"/>
              </w:rPr>
              <w:t>1</w:t>
            </w:r>
          </w:p>
        </w:tc>
        <w:tc>
          <w:tcPr>
            <w:tcW w:w="938" w:type="pct"/>
          </w:tcPr>
          <w:p w14:paraId="52381C3D" w14:textId="0849A5D7" w:rsidR="00957DF7" w:rsidRPr="00643417" w:rsidRDefault="00EB0465" w:rsidP="00957DF7">
            <w:pPr>
              <w:pStyle w:val="TableText"/>
              <w:jc w:val="center"/>
              <w:rPr>
                <w:sz w:val="16"/>
                <w:szCs w:val="16"/>
                <w:lang w:eastAsia="en-AU"/>
              </w:rPr>
            </w:pPr>
            <w:r w:rsidRPr="00643417">
              <w:rPr>
                <w:sz w:val="16"/>
                <w:szCs w:val="16"/>
                <w:lang w:eastAsia="en-AU"/>
              </w:rPr>
              <w:t>No</w:t>
            </w:r>
          </w:p>
        </w:tc>
        <w:tc>
          <w:tcPr>
            <w:tcW w:w="780" w:type="pct"/>
          </w:tcPr>
          <w:p w14:paraId="4DA028BA" w14:textId="5C30823C"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1F35A5FD" w14:textId="144735E0" w:rsidTr="005B00BF">
        <w:trPr>
          <w:trHeight w:val="300"/>
        </w:trPr>
        <w:tc>
          <w:tcPr>
            <w:tcW w:w="861" w:type="pct"/>
            <w:shd w:val="clear" w:color="auto" w:fill="auto"/>
            <w:noWrap/>
            <w:vAlign w:val="bottom"/>
            <w:hideMark/>
          </w:tcPr>
          <w:p w14:paraId="7FDF90BC" w14:textId="77777777" w:rsidR="00957DF7" w:rsidRPr="00643417" w:rsidRDefault="00957DF7" w:rsidP="00957DF7">
            <w:pPr>
              <w:pStyle w:val="TableHeading"/>
              <w:rPr>
                <w:b w:val="0"/>
                <w:sz w:val="16"/>
                <w:szCs w:val="16"/>
                <w:lang w:eastAsia="en-AU"/>
              </w:rPr>
            </w:pPr>
            <w:r w:rsidRPr="00643417">
              <w:rPr>
                <w:b w:val="0"/>
                <w:sz w:val="16"/>
                <w:szCs w:val="16"/>
                <w:lang w:eastAsia="en-AU"/>
              </w:rPr>
              <w:t>Pseudococcidae</w:t>
            </w:r>
          </w:p>
        </w:tc>
        <w:tc>
          <w:tcPr>
            <w:tcW w:w="859" w:type="pct"/>
            <w:shd w:val="clear" w:color="auto" w:fill="auto"/>
            <w:noWrap/>
            <w:vAlign w:val="bottom"/>
            <w:hideMark/>
          </w:tcPr>
          <w:p w14:paraId="3EC08318" w14:textId="77777777" w:rsidR="00957DF7" w:rsidRPr="00643417" w:rsidRDefault="00957DF7" w:rsidP="00957DF7">
            <w:pPr>
              <w:pStyle w:val="TableHeading"/>
              <w:rPr>
                <w:b w:val="0"/>
                <w:sz w:val="16"/>
                <w:szCs w:val="16"/>
                <w:lang w:eastAsia="en-AU"/>
              </w:rPr>
            </w:pPr>
            <w:r w:rsidRPr="00643417">
              <w:rPr>
                <w:b w:val="0"/>
                <w:sz w:val="16"/>
                <w:szCs w:val="16"/>
                <w:lang w:eastAsia="en-AU"/>
              </w:rPr>
              <w:t>Unidentified</w:t>
            </w:r>
          </w:p>
        </w:tc>
        <w:tc>
          <w:tcPr>
            <w:tcW w:w="781" w:type="pct"/>
            <w:shd w:val="clear" w:color="auto" w:fill="auto"/>
            <w:noWrap/>
            <w:vAlign w:val="bottom"/>
            <w:hideMark/>
          </w:tcPr>
          <w:p w14:paraId="7A7200DD" w14:textId="3664F517" w:rsidR="00957DF7" w:rsidRPr="00643417" w:rsidRDefault="00957DF7" w:rsidP="00957DF7">
            <w:pPr>
              <w:pStyle w:val="TableHeading"/>
              <w:rPr>
                <w:b w:val="0"/>
                <w:sz w:val="16"/>
                <w:szCs w:val="16"/>
                <w:lang w:eastAsia="en-AU"/>
              </w:rPr>
            </w:pPr>
            <w:r w:rsidRPr="00643417">
              <w:rPr>
                <w:b w:val="0"/>
                <w:sz w:val="16"/>
                <w:szCs w:val="16"/>
                <w:lang w:eastAsia="en-AU"/>
              </w:rPr>
              <w:t>Unidentified</w:t>
            </w:r>
          </w:p>
        </w:tc>
        <w:tc>
          <w:tcPr>
            <w:tcW w:w="781" w:type="pct"/>
            <w:shd w:val="clear" w:color="auto" w:fill="auto"/>
            <w:noWrap/>
            <w:vAlign w:val="bottom"/>
            <w:hideMark/>
          </w:tcPr>
          <w:p w14:paraId="029813A0" w14:textId="392EF472" w:rsidR="00957DF7" w:rsidRPr="00643417" w:rsidRDefault="00957DF7" w:rsidP="00957DF7">
            <w:pPr>
              <w:pStyle w:val="TableHeading"/>
              <w:jc w:val="center"/>
              <w:rPr>
                <w:b w:val="0"/>
                <w:sz w:val="16"/>
                <w:szCs w:val="16"/>
                <w:lang w:eastAsia="en-AU"/>
              </w:rPr>
            </w:pPr>
            <w:r w:rsidRPr="00643417">
              <w:rPr>
                <w:b w:val="0"/>
                <w:sz w:val="16"/>
                <w:szCs w:val="16"/>
                <w:lang w:eastAsia="en-AU"/>
              </w:rPr>
              <w:t>2,337</w:t>
            </w:r>
          </w:p>
        </w:tc>
        <w:tc>
          <w:tcPr>
            <w:tcW w:w="938" w:type="pct"/>
          </w:tcPr>
          <w:p w14:paraId="0AEA7EBC" w14:textId="77777777" w:rsidR="00957DF7" w:rsidRPr="00643417" w:rsidRDefault="00957DF7" w:rsidP="00957DF7">
            <w:pPr>
              <w:pStyle w:val="TableHeading"/>
              <w:jc w:val="center"/>
              <w:rPr>
                <w:b w:val="0"/>
                <w:sz w:val="16"/>
                <w:szCs w:val="16"/>
                <w:lang w:eastAsia="en-AU"/>
              </w:rPr>
            </w:pPr>
          </w:p>
        </w:tc>
        <w:tc>
          <w:tcPr>
            <w:tcW w:w="780" w:type="pct"/>
          </w:tcPr>
          <w:p w14:paraId="610CBA27" w14:textId="77777777" w:rsidR="00957DF7" w:rsidRPr="00643417" w:rsidRDefault="00957DF7" w:rsidP="00957DF7">
            <w:pPr>
              <w:pStyle w:val="TableHeading"/>
              <w:jc w:val="center"/>
              <w:rPr>
                <w:b w:val="0"/>
                <w:sz w:val="16"/>
                <w:szCs w:val="16"/>
                <w:lang w:eastAsia="en-AU"/>
              </w:rPr>
            </w:pPr>
          </w:p>
        </w:tc>
      </w:tr>
      <w:tr w:rsidR="005B00BF" w:rsidRPr="00643417" w14:paraId="46F4701F" w14:textId="404E4B6D" w:rsidTr="005B00BF">
        <w:trPr>
          <w:trHeight w:val="300"/>
        </w:trPr>
        <w:tc>
          <w:tcPr>
            <w:tcW w:w="861" w:type="pct"/>
            <w:shd w:val="clear" w:color="auto" w:fill="auto"/>
            <w:noWrap/>
            <w:vAlign w:val="bottom"/>
            <w:hideMark/>
          </w:tcPr>
          <w:p w14:paraId="682D8B9D" w14:textId="77777777" w:rsidR="00957DF7" w:rsidRPr="00643417" w:rsidRDefault="00957DF7" w:rsidP="00957DF7">
            <w:pPr>
              <w:pStyle w:val="TableText"/>
              <w:rPr>
                <w:sz w:val="16"/>
                <w:szCs w:val="16"/>
                <w:lang w:eastAsia="en-AU"/>
              </w:rPr>
            </w:pPr>
            <w:r w:rsidRPr="00643417">
              <w:rPr>
                <w:sz w:val="16"/>
                <w:szCs w:val="16"/>
                <w:lang w:eastAsia="en-AU"/>
              </w:rPr>
              <w:t>Rhizoecidae</w:t>
            </w:r>
          </w:p>
        </w:tc>
        <w:tc>
          <w:tcPr>
            <w:tcW w:w="859" w:type="pct"/>
            <w:shd w:val="clear" w:color="auto" w:fill="auto"/>
            <w:noWrap/>
            <w:vAlign w:val="bottom"/>
            <w:hideMark/>
          </w:tcPr>
          <w:p w14:paraId="3651F96D" w14:textId="77777777" w:rsidR="00957DF7" w:rsidRPr="00643417" w:rsidRDefault="00957DF7" w:rsidP="00957DF7">
            <w:pPr>
              <w:pStyle w:val="TableText"/>
              <w:rPr>
                <w:i/>
                <w:sz w:val="16"/>
                <w:szCs w:val="16"/>
                <w:lang w:eastAsia="en-AU"/>
              </w:rPr>
            </w:pPr>
            <w:r w:rsidRPr="00643417">
              <w:rPr>
                <w:i/>
                <w:sz w:val="16"/>
                <w:szCs w:val="16"/>
                <w:lang w:eastAsia="en-AU"/>
              </w:rPr>
              <w:t>Geococcus</w:t>
            </w:r>
          </w:p>
        </w:tc>
        <w:tc>
          <w:tcPr>
            <w:tcW w:w="781" w:type="pct"/>
            <w:shd w:val="clear" w:color="auto" w:fill="auto"/>
            <w:noWrap/>
            <w:vAlign w:val="bottom"/>
            <w:hideMark/>
          </w:tcPr>
          <w:p w14:paraId="01DA99F3" w14:textId="77777777" w:rsidR="00957DF7" w:rsidRPr="00643417" w:rsidRDefault="00957DF7" w:rsidP="00957DF7">
            <w:pPr>
              <w:pStyle w:val="TableText"/>
              <w:rPr>
                <w:i/>
                <w:sz w:val="16"/>
                <w:szCs w:val="16"/>
                <w:lang w:eastAsia="en-AU"/>
              </w:rPr>
            </w:pPr>
            <w:r w:rsidRPr="00643417">
              <w:rPr>
                <w:i/>
                <w:sz w:val="16"/>
                <w:szCs w:val="16"/>
                <w:lang w:eastAsia="en-AU"/>
              </w:rPr>
              <w:t>coffeae</w:t>
            </w:r>
          </w:p>
        </w:tc>
        <w:tc>
          <w:tcPr>
            <w:tcW w:w="781" w:type="pct"/>
            <w:shd w:val="clear" w:color="auto" w:fill="auto"/>
            <w:noWrap/>
            <w:vAlign w:val="bottom"/>
            <w:hideMark/>
          </w:tcPr>
          <w:p w14:paraId="3A50C077" w14:textId="00F9673B" w:rsidR="00957DF7" w:rsidRPr="00643417" w:rsidRDefault="00957DF7" w:rsidP="00957DF7">
            <w:pPr>
              <w:pStyle w:val="TableText"/>
              <w:jc w:val="center"/>
              <w:rPr>
                <w:sz w:val="16"/>
                <w:szCs w:val="16"/>
                <w:lang w:eastAsia="en-AU"/>
              </w:rPr>
            </w:pPr>
            <w:r w:rsidRPr="00643417">
              <w:rPr>
                <w:sz w:val="16"/>
                <w:szCs w:val="16"/>
                <w:lang w:eastAsia="en-AU"/>
              </w:rPr>
              <w:t>1</w:t>
            </w:r>
          </w:p>
        </w:tc>
        <w:tc>
          <w:tcPr>
            <w:tcW w:w="938" w:type="pct"/>
          </w:tcPr>
          <w:p w14:paraId="16B06599" w14:textId="60D5A4E3" w:rsidR="00957DF7" w:rsidRPr="00643417" w:rsidRDefault="00B848D9" w:rsidP="00957DF7">
            <w:pPr>
              <w:pStyle w:val="TableText"/>
              <w:jc w:val="center"/>
              <w:rPr>
                <w:sz w:val="16"/>
                <w:szCs w:val="16"/>
                <w:lang w:eastAsia="en-AU"/>
              </w:rPr>
            </w:pPr>
            <w:r w:rsidRPr="00643417">
              <w:rPr>
                <w:sz w:val="16"/>
                <w:szCs w:val="16"/>
                <w:lang w:eastAsia="en-AU"/>
              </w:rPr>
              <w:t>Yes (WA)</w:t>
            </w:r>
          </w:p>
        </w:tc>
        <w:tc>
          <w:tcPr>
            <w:tcW w:w="780" w:type="pct"/>
          </w:tcPr>
          <w:p w14:paraId="08365FA0" w14:textId="77777777" w:rsidR="00957DF7" w:rsidRPr="00643417" w:rsidRDefault="00957DF7" w:rsidP="00957DF7">
            <w:pPr>
              <w:pStyle w:val="TableText"/>
              <w:jc w:val="center"/>
              <w:rPr>
                <w:sz w:val="16"/>
                <w:szCs w:val="16"/>
                <w:lang w:eastAsia="en-AU"/>
              </w:rPr>
            </w:pPr>
          </w:p>
        </w:tc>
      </w:tr>
      <w:tr w:rsidR="005B00BF" w:rsidRPr="00643417" w14:paraId="07EDEFA5" w14:textId="28FF23B7" w:rsidTr="005B00BF">
        <w:trPr>
          <w:trHeight w:val="300"/>
        </w:trPr>
        <w:tc>
          <w:tcPr>
            <w:tcW w:w="861" w:type="pct"/>
            <w:shd w:val="clear" w:color="auto" w:fill="auto"/>
            <w:noWrap/>
            <w:vAlign w:val="bottom"/>
            <w:hideMark/>
          </w:tcPr>
          <w:p w14:paraId="2A7E2C68" w14:textId="77777777" w:rsidR="00957DF7" w:rsidRPr="00643417" w:rsidRDefault="00957DF7" w:rsidP="00957DF7">
            <w:pPr>
              <w:pStyle w:val="TableText"/>
              <w:rPr>
                <w:sz w:val="16"/>
                <w:szCs w:val="16"/>
                <w:lang w:eastAsia="en-AU"/>
              </w:rPr>
            </w:pPr>
            <w:r w:rsidRPr="00643417">
              <w:rPr>
                <w:sz w:val="16"/>
                <w:szCs w:val="16"/>
                <w:lang w:eastAsia="en-AU"/>
              </w:rPr>
              <w:t>Rhizoecidae</w:t>
            </w:r>
          </w:p>
        </w:tc>
        <w:tc>
          <w:tcPr>
            <w:tcW w:w="859" w:type="pct"/>
            <w:shd w:val="clear" w:color="auto" w:fill="auto"/>
            <w:noWrap/>
            <w:vAlign w:val="bottom"/>
            <w:hideMark/>
          </w:tcPr>
          <w:p w14:paraId="457A4EC6" w14:textId="77777777" w:rsidR="00957DF7" w:rsidRPr="00643417" w:rsidRDefault="00957DF7" w:rsidP="00957DF7">
            <w:pPr>
              <w:pStyle w:val="TableText"/>
              <w:rPr>
                <w:i/>
                <w:sz w:val="16"/>
                <w:szCs w:val="16"/>
                <w:lang w:eastAsia="en-AU"/>
              </w:rPr>
            </w:pPr>
            <w:r w:rsidRPr="00643417">
              <w:rPr>
                <w:i/>
                <w:sz w:val="16"/>
                <w:szCs w:val="16"/>
                <w:lang w:eastAsia="en-AU"/>
              </w:rPr>
              <w:t>Geococcus</w:t>
            </w:r>
          </w:p>
        </w:tc>
        <w:tc>
          <w:tcPr>
            <w:tcW w:w="781" w:type="pct"/>
            <w:shd w:val="clear" w:color="auto" w:fill="auto"/>
            <w:noWrap/>
            <w:vAlign w:val="bottom"/>
            <w:hideMark/>
          </w:tcPr>
          <w:p w14:paraId="002CD63A" w14:textId="77777777" w:rsidR="00957DF7" w:rsidRPr="00643417" w:rsidRDefault="00957DF7" w:rsidP="00957DF7">
            <w:pPr>
              <w:pStyle w:val="TableText"/>
              <w:rPr>
                <w:sz w:val="16"/>
                <w:szCs w:val="16"/>
                <w:lang w:eastAsia="en-AU"/>
              </w:rPr>
            </w:pPr>
            <w:r w:rsidRPr="00643417">
              <w:rPr>
                <w:sz w:val="16"/>
                <w:szCs w:val="16"/>
                <w:lang w:eastAsia="en-AU"/>
              </w:rPr>
              <w:t>spp.</w:t>
            </w:r>
          </w:p>
        </w:tc>
        <w:tc>
          <w:tcPr>
            <w:tcW w:w="781" w:type="pct"/>
            <w:shd w:val="clear" w:color="auto" w:fill="auto"/>
            <w:noWrap/>
            <w:vAlign w:val="bottom"/>
            <w:hideMark/>
          </w:tcPr>
          <w:p w14:paraId="53232FCF" w14:textId="62B4D94F" w:rsidR="00957DF7" w:rsidRPr="00643417" w:rsidRDefault="00957DF7" w:rsidP="00957DF7">
            <w:pPr>
              <w:pStyle w:val="TableText"/>
              <w:jc w:val="center"/>
              <w:rPr>
                <w:sz w:val="16"/>
                <w:szCs w:val="16"/>
                <w:lang w:eastAsia="en-AU"/>
              </w:rPr>
            </w:pPr>
            <w:r w:rsidRPr="00643417">
              <w:rPr>
                <w:sz w:val="16"/>
                <w:szCs w:val="16"/>
                <w:lang w:eastAsia="en-AU"/>
              </w:rPr>
              <w:t>2</w:t>
            </w:r>
          </w:p>
        </w:tc>
        <w:tc>
          <w:tcPr>
            <w:tcW w:w="938" w:type="pct"/>
          </w:tcPr>
          <w:p w14:paraId="5F09EBDC" w14:textId="77777777" w:rsidR="00957DF7" w:rsidRPr="00643417" w:rsidRDefault="00957DF7" w:rsidP="00957DF7">
            <w:pPr>
              <w:pStyle w:val="TableText"/>
              <w:jc w:val="center"/>
              <w:rPr>
                <w:sz w:val="16"/>
                <w:szCs w:val="16"/>
                <w:lang w:eastAsia="en-AU"/>
              </w:rPr>
            </w:pPr>
          </w:p>
        </w:tc>
        <w:tc>
          <w:tcPr>
            <w:tcW w:w="780" w:type="pct"/>
          </w:tcPr>
          <w:p w14:paraId="1AAA4299" w14:textId="77777777" w:rsidR="00957DF7" w:rsidRPr="00643417" w:rsidRDefault="00957DF7" w:rsidP="00957DF7">
            <w:pPr>
              <w:pStyle w:val="TableText"/>
              <w:jc w:val="center"/>
              <w:rPr>
                <w:sz w:val="16"/>
                <w:szCs w:val="16"/>
                <w:lang w:eastAsia="en-AU"/>
              </w:rPr>
            </w:pPr>
          </w:p>
        </w:tc>
      </w:tr>
      <w:tr w:rsidR="005B00BF" w:rsidRPr="00643417" w14:paraId="6B098A1A" w14:textId="10C99BBC" w:rsidTr="005B00BF">
        <w:trPr>
          <w:trHeight w:val="300"/>
        </w:trPr>
        <w:tc>
          <w:tcPr>
            <w:tcW w:w="861" w:type="pct"/>
            <w:tcBorders>
              <w:bottom w:val="nil"/>
            </w:tcBorders>
            <w:shd w:val="clear" w:color="auto" w:fill="auto"/>
            <w:noWrap/>
            <w:vAlign w:val="bottom"/>
            <w:hideMark/>
          </w:tcPr>
          <w:p w14:paraId="4E0F4DD4" w14:textId="77777777" w:rsidR="00957DF7" w:rsidRPr="00643417" w:rsidRDefault="00957DF7" w:rsidP="00957DF7">
            <w:pPr>
              <w:pStyle w:val="TableText"/>
              <w:rPr>
                <w:sz w:val="16"/>
                <w:szCs w:val="16"/>
                <w:lang w:eastAsia="en-AU"/>
              </w:rPr>
            </w:pPr>
            <w:r w:rsidRPr="00643417">
              <w:rPr>
                <w:sz w:val="16"/>
                <w:szCs w:val="16"/>
                <w:lang w:eastAsia="en-AU"/>
              </w:rPr>
              <w:t>Rhizoecidae</w:t>
            </w:r>
          </w:p>
        </w:tc>
        <w:tc>
          <w:tcPr>
            <w:tcW w:w="859" w:type="pct"/>
            <w:tcBorders>
              <w:bottom w:val="nil"/>
            </w:tcBorders>
            <w:shd w:val="clear" w:color="auto" w:fill="auto"/>
            <w:noWrap/>
            <w:vAlign w:val="bottom"/>
            <w:hideMark/>
          </w:tcPr>
          <w:p w14:paraId="3C29A365" w14:textId="77777777" w:rsidR="00957DF7" w:rsidRPr="00643417" w:rsidRDefault="00957DF7" w:rsidP="00957DF7">
            <w:pPr>
              <w:pStyle w:val="TableText"/>
              <w:rPr>
                <w:i/>
                <w:sz w:val="16"/>
                <w:szCs w:val="16"/>
                <w:lang w:eastAsia="en-AU"/>
              </w:rPr>
            </w:pPr>
            <w:r w:rsidRPr="00643417">
              <w:rPr>
                <w:i/>
                <w:sz w:val="16"/>
                <w:szCs w:val="16"/>
                <w:lang w:eastAsia="en-AU"/>
              </w:rPr>
              <w:t>Rhizoecus</w:t>
            </w:r>
          </w:p>
        </w:tc>
        <w:tc>
          <w:tcPr>
            <w:tcW w:w="781" w:type="pct"/>
            <w:tcBorders>
              <w:bottom w:val="nil"/>
            </w:tcBorders>
            <w:shd w:val="clear" w:color="auto" w:fill="auto"/>
            <w:noWrap/>
            <w:vAlign w:val="bottom"/>
            <w:hideMark/>
          </w:tcPr>
          <w:p w14:paraId="246E2A51" w14:textId="77777777" w:rsidR="00957DF7" w:rsidRPr="00643417" w:rsidRDefault="00957DF7" w:rsidP="00957DF7">
            <w:pPr>
              <w:pStyle w:val="TableText"/>
              <w:rPr>
                <w:i/>
                <w:sz w:val="16"/>
                <w:szCs w:val="16"/>
                <w:lang w:eastAsia="en-AU"/>
              </w:rPr>
            </w:pPr>
            <w:r w:rsidRPr="00643417">
              <w:rPr>
                <w:i/>
                <w:sz w:val="16"/>
                <w:szCs w:val="16"/>
                <w:lang w:eastAsia="en-AU"/>
              </w:rPr>
              <w:t>americanus</w:t>
            </w:r>
          </w:p>
        </w:tc>
        <w:tc>
          <w:tcPr>
            <w:tcW w:w="781" w:type="pct"/>
            <w:tcBorders>
              <w:bottom w:val="nil"/>
            </w:tcBorders>
            <w:shd w:val="clear" w:color="auto" w:fill="auto"/>
            <w:noWrap/>
            <w:vAlign w:val="bottom"/>
            <w:hideMark/>
          </w:tcPr>
          <w:p w14:paraId="315A29FD" w14:textId="08335365" w:rsidR="00957DF7" w:rsidRPr="00643417" w:rsidRDefault="00957DF7" w:rsidP="00957DF7">
            <w:pPr>
              <w:pStyle w:val="TableText"/>
              <w:jc w:val="center"/>
              <w:rPr>
                <w:sz w:val="16"/>
                <w:szCs w:val="16"/>
                <w:lang w:eastAsia="en-AU"/>
              </w:rPr>
            </w:pPr>
            <w:r w:rsidRPr="00643417">
              <w:rPr>
                <w:sz w:val="16"/>
                <w:szCs w:val="16"/>
                <w:lang w:eastAsia="en-AU"/>
              </w:rPr>
              <w:t>1</w:t>
            </w:r>
          </w:p>
        </w:tc>
        <w:tc>
          <w:tcPr>
            <w:tcW w:w="938" w:type="pct"/>
            <w:tcBorders>
              <w:bottom w:val="nil"/>
            </w:tcBorders>
          </w:tcPr>
          <w:p w14:paraId="21683EF6" w14:textId="7F2371ED" w:rsidR="00957DF7" w:rsidRPr="00643417" w:rsidRDefault="00B848D9" w:rsidP="00957DF7">
            <w:pPr>
              <w:pStyle w:val="TableText"/>
              <w:jc w:val="center"/>
              <w:rPr>
                <w:sz w:val="16"/>
                <w:szCs w:val="16"/>
                <w:lang w:eastAsia="en-AU"/>
              </w:rPr>
            </w:pPr>
            <w:r w:rsidRPr="00643417">
              <w:rPr>
                <w:sz w:val="16"/>
                <w:szCs w:val="16"/>
                <w:lang w:eastAsia="en-AU"/>
              </w:rPr>
              <w:t>Yes</w:t>
            </w:r>
          </w:p>
        </w:tc>
        <w:tc>
          <w:tcPr>
            <w:tcW w:w="780" w:type="pct"/>
            <w:tcBorders>
              <w:bottom w:val="nil"/>
            </w:tcBorders>
          </w:tcPr>
          <w:p w14:paraId="374417AB" w14:textId="4BDCDFB4" w:rsidR="00957DF7" w:rsidRPr="00643417" w:rsidRDefault="002756F9" w:rsidP="00957DF7">
            <w:pPr>
              <w:pStyle w:val="TableText"/>
              <w:jc w:val="center"/>
              <w:rPr>
                <w:sz w:val="16"/>
                <w:szCs w:val="16"/>
                <w:lang w:eastAsia="en-AU"/>
              </w:rPr>
            </w:pPr>
            <w:r w:rsidRPr="00643417">
              <w:rPr>
                <w:sz w:val="16"/>
                <w:szCs w:val="16"/>
                <w:lang w:eastAsia="en-AU"/>
              </w:rPr>
              <w:t>No</w:t>
            </w:r>
          </w:p>
        </w:tc>
      </w:tr>
      <w:tr w:rsidR="005B00BF" w:rsidRPr="00643417" w14:paraId="57A59A39" w14:textId="4A4CCCB8" w:rsidTr="005B00BF">
        <w:trPr>
          <w:trHeight w:val="300"/>
        </w:trPr>
        <w:tc>
          <w:tcPr>
            <w:tcW w:w="861" w:type="pct"/>
            <w:tcBorders>
              <w:top w:val="nil"/>
              <w:bottom w:val="single" w:sz="4" w:space="0" w:color="auto"/>
            </w:tcBorders>
            <w:shd w:val="clear" w:color="auto" w:fill="auto"/>
            <w:noWrap/>
            <w:vAlign w:val="bottom"/>
            <w:hideMark/>
          </w:tcPr>
          <w:p w14:paraId="6803F450" w14:textId="77777777" w:rsidR="00957DF7" w:rsidRPr="00643417" w:rsidRDefault="00957DF7" w:rsidP="00957DF7">
            <w:pPr>
              <w:pStyle w:val="TableHeading"/>
              <w:rPr>
                <w:sz w:val="16"/>
                <w:szCs w:val="16"/>
                <w:lang w:eastAsia="en-AU"/>
              </w:rPr>
            </w:pPr>
            <w:r w:rsidRPr="00643417">
              <w:rPr>
                <w:sz w:val="16"/>
                <w:szCs w:val="16"/>
                <w:lang w:eastAsia="en-AU"/>
              </w:rPr>
              <w:t>2 families</w:t>
            </w:r>
          </w:p>
        </w:tc>
        <w:tc>
          <w:tcPr>
            <w:tcW w:w="859" w:type="pct"/>
            <w:tcBorders>
              <w:top w:val="nil"/>
              <w:bottom w:val="single" w:sz="4" w:space="0" w:color="auto"/>
            </w:tcBorders>
            <w:shd w:val="clear" w:color="auto" w:fill="auto"/>
            <w:noWrap/>
            <w:vAlign w:val="bottom"/>
            <w:hideMark/>
          </w:tcPr>
          <w:p w14:paraId="7AC09E6A" w14:textId="05F230C3" w:rsidR="00957DF7" w:rsidRPr="00643417" w:rsidRDefault="00957DF7" w:rsidP="00957DF7">
            <w:pPr>
              <w:pStyle w:val="TableHeading"/>
              <w:rPr>
                <w:sz w:val="16"/>
                <w:szCs w:val="16"/>
                <w:lang w:eastAsia="en-AU"/>
              </w:rPr>
            </w:pPr>
            <w:r w:rsidRPr="00643417">
              <w:rPr>
                <w:sz w:val="16"/>
                <w:szCs w:val="16"/>
                <w:lang w:eastAsia="en-AU"/>
              </w:rPr>
              <w:t>22 identified genera</w:t>
            </w:r>
          </w:p>
        </w:tc>
        <w:tc>
          <w:tcPr>
            <w:tcW w:w="781" w:type="pct"/>
            <w:tcBorders>
              <w:top w:val="nil"/>
              <w:bottom w:val="single" w:sz="4" w:space="0" w:color="auto"/>
            </w:tcBorders>
            <w:shd w:val="clear" w:color="auto" w:fill="auto"/>
            <w:noWrap/>
            <w:vAlign w:val="bottom"/>
            <w:hideMark/>
          </w:tcPr>
          <w:p w14:paraId="4A8A444A" w14:textId="35D050B3" w:rsidR="00957DF7" w:rsidRPr="00643417" w:rsidRDefault="00EB0465" w:rsidP="00957DF7">
            <w:pPr>
              <w:pStyle w:val="TableHeading"/>
              <w:rPr>
                <w:sz w:val="16"/>
                <w:szCs w:val="16"/>
                <w:lang w:eastAsia="en-AU"/>
              </w:rPr>
            </w:pPr>
            <w:r w:rsidRPr="00643417">
              <w:rPr>
                <w:sz w:val="16"/>
                <w:szCs w:val="16"/>
                <w:lang w:eastAsia="en-AU"/>
              </w:rPr>
              <w:t>40</w:t>
            </w:r>
            <w:r w:rsidR="00957DF7" w:rsidRPr="00643417">
              <w:rPr>
                <w:sz w:val="16"/>
                <w:szCs w:val="16"/>
                <w:lang w:eastAsia="en-AU"/>
              </w:rPr>
              <w:t xml:space="preserve"> identified species</w:t>
            </w:r>
          </w:p>
        </w:tc>
        <w:tc>
          <w:tcPr>
            <w:tcW w:w="781" w:type="pct"/>
            <w:tcBorders>
              <w:top w:val="nil"/>
              <w:bottom w:val="single" w:sz="4" w:space="0" w:color="auto"/>
            </w:tcBorders>
            <w:shd w:val="clear" w:color="auto" w:fill="auto"/>
            <w:noWrap/>
            <w:vAlign w:val="bottom"/>
            <w:hideMark/>
          </w:tcPr>
          <w:p w14:paraId="356AA76C" w14:textId="555DE4B7" w:rsidR="00957DF7" w:rsidRPr="00643417" w:rsidRDefault="00B654DB" w:rsidP="00957DF7">
            <w:pPr>
              <w:pStyle w:val="TableHeading"/>
              <w:jc w:val="center"/>
              <w:rPr>
                <w:sz w:val="16"/>
                <w:szCs w:val="16"/>
                <w:lang w:eastAsia="en-AU"/>
              </w:rPr>
            </w:pPr>
            <w:r w:rsidRPr="00643417">
              <w:rPr>
                <w:sz w:val="16"/>
                <w:szCs w:val="16"/>
                <w:lang w:eastAsia="en-AU"/>
              </w:rPr>
              <w:t>3,101</w:t>
            </w:r>
          </w:p>
        </w:tc>
        <w:tc>
          <w:tcPr>
            <w:tcW w:w="938" w:type="pct"/>
            <w:tcBorders>
              <w:top w:val="nil"/>
              <w:bottom w:val="single" w:sz="4" w:space="0" w:color="auto"/>
            </w:tcBorders>
          </w:tcPr>
          <w:p w14:paraId="7F568143" w14:textId="77777777" w:rsidR="00957DF7" w:rsidRPr="00643417" w:rsidRDefault="00957DF7" w:rsidP="00957DF7">
            <w:pPr>
              <w:pStyle w:val="TableHeading"/>
              <w:jc w:val="center"/>
              <w:rPr>
                <w:sz w:val="16"/>
                <w:szCs w:val="16"/>
                <w:lang w:eastAsia="en-AU"/>
              </w:rPr>
            </w:pPr>
          </w:p>
        </w:tc>
        <w:tc>
          <w:tcPr>
            <w:tcW w:w="780" w:type="pct"/>
            <w:tcBorders>
              <w:top w:val="nil"/>
              <w:bottom w:val="single" w:sz="4" w:space="0" w:color="auto"/>
            </w:tcBorders>
          </w:tcPr>
          <w:p w14:paraId="34A9E00D" w14:textId="77777777" w:rsidR="00957DF7" w:rsidRPr="00643417" w:rsidRDefault="00957DF7" w:rsidP="00957DF7">
            <w:pPr>
              <w:pStyle w:val="TableHeading"/>
              <w:jc w:val="center"/>
              <w:rPr>
                <w:sz w:val="16"/>
                <w:szCs w:val="16"/>
                <w:lang w:eastAsia="en-AU"/>
              </w:rPr>
            </w:pPr>
          </w:p>
        </w:tc>
      </w:tr>
    </w:tbl>
    <w:p w14:paraId="538051EB" w14:textId="32B88D3F" w:rsidR="00DB37D8" w:rsidRPr="00643417" w:rsidRDefault="00DB37D8" w:rsidP="00441CE3">
      <w:pPr>
        <w:pStyle w:val="FigureTableNoteSource"/>
        <w:rPr>
          <w:sz w:val="16"/>
          <w:szCs w:val="16"/>
          <w:lang w:eastAsia="en-AU"/>
        </w:rPr>
      </w:pPr>
      <w:bookmarkStart w:id="137" w:name="_Toc456186655"/>
      <w:r w:rsidRPr="00643417">
        <w:rPr>
          <w:sz w:val="16"/>
          <w:szCs w:val="16"/>
          <w:lang w:eastAsia="en-AU"/>
        </w:rPr>
        <w:t xml:space="preserve">a: </w:t>
      </w:r>
      <w:r w:rsidRPr="00643417">
        <w:rPr>
          <w:sz w:val="16"/>
          <w:szCs w:val="16"/>
        </w:rPr>
        <w:t>Each interception event is based on the presence of at least a single mealybug taxon on a consignment. The number of mealybugs present per event is not generally recorded, and multiple mealybug taxa can infest the same commodity.</w:t>
      </w:r>
    </w:p>
    <w:p w14:paraId="4E4EC562" w14:textId="29712250" w:rsidR="00BA0F0B" w:rsidRPr="00643417" w:rsidRDefault="00DB37D8" w:rsidP="00352604">
      <w:pPr>
        <w:pStyle w:val="FigureTableNoteSource"/>
        <w:rPr>
          <w:sz w:val="16"/>
          <w:szCs w:val="16"/>
          <w:lang w:eastAsia="en-AU"/>
        </w:rPr>
      </w:pPr>
      <w:r w:rsidRPr="00643417">
        <w:rPr>
          <w:sz w:val="16"/>
          <w:szCs w:val="16"/>
          <w:lang w:eastAsia="en-AU"/>
        </w:rPr>
        <w:t>b</w:t>
      </w:r>
      <w:r w:rsidR="001C4E07" w:rsidRPr="00643417">
        <w:rPr>
          <w:sz w:val="16"/>
          <w:szCs w:val="16"/>
          <w:lang w:eastAsia="en-AU"/>
        </w:rPr>
        <w:t>: the 142 interce</w:t>
      </w:r>
      <w:r w:rsidR="00F80413" w:rsidRPr="00643417">
        <w:rPr>
          <w:sz w:val="16"/>
          <w:szCs w:val="16"/>
          <w:lang w:eastAsia="en-AU"/>
        </w:rPr>
        <w:t>p</w:t>
      </w:r>
      <w:r w:rsidR="001C4E07" w:rsidRPr="00643417">
        <w:rPr>
          <w:sz w:val="16"/>
          <w:szCs w:val="16"/>
          <w:lang w:eastAsia="en-AU"/>
        </w:rPr>
        <w:t xml:space="preserve">tion events previously recorded as </w:t>
      </w:r>
      <w:r w:rsidR="001C4E07" w:rsidRPr="00643417">
        <w:rPr>
          <w:i/>
          <w:sz w:val="16"/>
          <w:szCs w:val="16"/>
          <w:lang w:eastAsia="en-AU"/>
        </w:rPr>
        <w:t>Criniticoccus</w:t>
      </w:r>
      <w:r w:rsidR="001C4E07" w:rsidRPr="00643417">
        <w:rPr>
          <w:sz w:val="16"/>
          <w:szCs w:val="16"/>
          <w:lang w:eastAsia="en-AU"/>
        </w:rPr>
        <w:t xml:space="preserve"> were proved to be the misidentification of </w:t>
      </w:r>
      <w:r w:rsidR="001C4E07" w:rsidRPr="00643417">
        <w:rPr>
          <w:i/>
          <w:sz w:val="16"/>
          <w:szCs w:val="16"/>
          <w:lang w:eastAsia="en-AU"/>
        </w:rPr>
        <w:t>Paraputo</w:t>
      </w:r>
      <w:r w:rsidR="004B0297" w:rsidRPr="00643417">
        <w:rPr>
          <w:sz w:val="16"/>
          <w:szCs w:val="16"/>
          <w:lang w:eastAsia="en-AU"/>
        </w:rPr>
        <w:t xml:space="preserve"> (M. </w:t>
      </w:r>
      <w:r w:rsidR="001C4E07" w:rsidRPr="00643417">
        <w:rPr>
          <w:sz w:val="16"/>
          <w:szCs w:val="16"/>
          <w:lang w:eastAsia="en-AU"/>
        </w:rPr>
        <w:t>Gorton, 2016, pers</w:t>
      </w:r>
      <w:r w:rsidR="009F1EB2" w:rsidRPr="00643417">
        <w:rPr>
          <w:sz w:val="16"/>
          <w:szCs w:val="16"/>
          <w:lang w:eastAsia="en-AU"/>
        </w:rPr>
        <w:t>.</w:t>
      </w:r>
      <w:r w:rsidR="001C4E07" w:rsidRPr="00643417">
        <w:rPr>
          <w:sz w:val="16"/>
          <w:szCs w:val="16"/>
          <w:lang w:eastAsia="en-AU"/>
        </w:rPr>
        <w:t xml:space="preserve"> comm</w:t>
      </w:r>
      <w:r w:rsidR="009F1EB2" w:rsidRPr="00643417">
        <w:rPr>
          <w:sz w:val="16"/>
          <w:szCs w:val="16"/>
          <w:lang w:eastAsia="en-AU"/>
        </w:rPr>
        <w:t>.</w:t>
      </w:r>
      <w:r w:rsidR="001C4E07" w:rsidRPr="00643417">
        <w:rPr>
          <w:sz w:val="16"/>
          <w:szCs w:val="16"/>
          <w:lang w:eastAsia="en-AU"/>
        </w:rPr>
        <w:t>)</w:t>
      </w:r>
      <w:r w:rsidR="00352604" w:rsidRPr="00643417">
        <w:rPr>
          <w:sz w:val="16"/>
          <w:szCs w:val="16"/>
          <w:lang w:eastAsia="en-AU"/>
        </w:rPr>
        <w:t>.</w:t>
      </w:r>
    </w:p>
    <w:p w14:paraId="61F5F123" w14:textId="77777777" w:rsidR="001569AC" w:rsidRPr="00643417" w:rsidRDefault="001569AC" w:rsidP="00BA0F0B">
      <w:pPr>
        <w:pStyle w:val="Heading2"/>
        <w:rPr>
          <w:sz w:val="16"/>
          <w:szCs w:val="16"/>
          <w:lang w:eastAsia="en-AU"/>
        </w:rPr>
        <w:sectPr w:rsidR="001569AC" w:rsidRPr="00643417" w:rsidSect="00C33B59">
          <w:headerReference w:type="default" r:id="rId41"/>
          <w:pgSz w:w="11906" w:h="16838"/>
          <w:pgMar w:top="1418" w:right="1418" w:bottom="1418" w:left="1418" w:header="567" w:footer="283" w:gutter="0"/>
          <w:cols w:space="708"/>
          <w:docGrid w:linePitch="360"/>
        </w:sectPr>
      </w:pPr>
    </w:p>
    <w:p w14:paraId="384EA7B6" w14:textId="759A67E3" w:rsidR="00441CE3" w:rsidRPr="00643417" w:rsidRDefault="00441CE3" w:rsidP="00441CE3">
      <w:pPr>
        <w:pStyle w:val="Heading2"/>
        <w:rPr>
          <w:lang w:eastAsia="en-AU"/>
        </w:rPr>
      </w:pPr>
      <w:bookmarkStart w:id="138" w:name="_Toc536094578"/>
      <w:r w:rsidRPr="00643417">
        <w:rPr>
          <w:lang w:eastAsia="en-AU"/>
        </w:rPr>
        <w:lastRenderedPageBreak/>
        <w:t>Appe</w:t>
      </w:r>
      <w:r w:rsidR="00352604" w:rsidRPr="00643417">
        <w:rPr>
          <w:lang w:eastAsia="en-AU"/>
        </w:rPr>
        <w:t>ndix E</w:t>
      </w:r>
      <w:r w:rsidRPr="00643417">
        <w:rPr>
          <w:lang w:eastAsia="en-AU"/>
        </w:rPr>
        <w:t xml:space="preserve">: Substantiation of </w:t>
      </w:r>
      <w:r w:rsidR="00352604" w:rsidRPr="00643417">
        <w:rPr>
          <w:lang w:eastAsia="en-AU"/>
        </w:rPr>
        <w:t xml:space="preserve">the </w:t>
      </w:r>
      <w:r w:rsidRPr="00643417">
        <w:rPr>
          <w:lang w:eastAsia="en-AU"/>
        </w:rPr>
        <w:t>viruses reported to be transmitted by mealybugs</w:t>
      </w:r>
      <w:bookmarkEnd w:id="138"/>
    </w:p>
    <w:p w14:paraId="3C84BBBF" w14:textId="77777777" w:rsidR="00441CE3" w:rsidRPr="00643417" w:rsidRDefault="00441CE3" w:rsidP="00441CE3">
      <w:pPr>
        <w:pStyle w:val="Caption"/>
        <w:rPr>
          <w:lang w:eastAsia="en-AU"/>
        </w:rPr>
      </w:pPr>
      <w:bookmarkStart w:id="139" w:name="_Toc536094612"/>
      <w:r w:rsidRPr="00643417">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12</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Viruses reported to be transmitted by mealybugs</w:t>
      </w:r>
      <w:bookmarkEnd w:id="139"/>
    </w:p>
    <w:tbl>
      <w:tblPr>
        <w:tblStyle w:val="TableGrid"/>
        <w:tblW w:w="14170" w:type="dxa"/>
        <w:tblBorders>
          <w:top w:val="single" w:sz="4" w:space="0" w:color="000000" w:themeColor="text1"/>
          <w:left w:val="none" w:sz="0" w:space="0" w:color="auto"/>
          <w:bottom w:val="single" w:sz="4" w:space="0" w:color="000000" w:themeColor="text1"/>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544"/>
        <w:gridCol w:w="992"/>
        <w:gridCol w:w="1701"/>
        <w:gridCol w:w="1276"/>
        <w:gridCol w:w="1985"/>
        <w:gridCol w:w="1559"/>
        <w:gridCol w:w="3113"/>
      </w:tblGrid>
      <w:tr w:rsidR="00441CE3" w:rsidRPr="00643417" w14:paraId="714FE78B" w14:textId="77777777" w:rsidTr="002D6FB9">
        <w:trPr>
          <w:trHeight w:val="558"/>
          <w:tblHeader/>
        </w:trPr>
        <w:tc>
          <w:tcPr>
            <w:tcW w:w="3544" w:type="dxa"/>
            <w:tcBorders>
              <w:top w:val="single" w:sz="4" w:space="0" w:color="000000" w:themeColor="text1"/>
              <w:bottom w:val="nil"/>
              <w:right w:val="nil"/>
            </w:tcBorders>
          </w:tcPr>
          <w:p w14:paraId="4B2364EE" w14:textId="77777777" w:rsidR="00441CE3" w:rsidRPr="00643417" w:rsidRDefault="00441CE3" w:rsidP="002D6FB9">
            <w:pPr>
              <w:rPr>
                <w:b/>
                <w:sz w:val="18"/>
                <w:szCs w:val="18"/>
              </w:rPr>
            </w:pPr>
            <w:r w:rsidRPr="00643417">
              <w:rPr>
                <w:b/>
                <w:sz w:val="18"/>
                <w:szCs w:val="18"/>
              </w:rPr>
              <w:t>Virus species</w:t>
            </w:r>
          </w:p>
        </w:tc>
        <w:tc>
          <w:tcPr>
            <w:tcW w:w="992" w:type="dxa"/>
            <w:tcBorders>
              <w:top w:val="single" w:sz="4" w:space="0" w:color="000000" w:themeColor="text1"/>
              <w:left w:val="nil"/>
              <w:bottom w:val="nil"/>
              <w:right w:val="nil"/>
            </w:tcBorders>
          </w:tcPr>
          <w:p w14:paraId="27E3D06F" w14:textId="77777777" w:rsidR="00441CE3" w:rsidRPr="00643417" w:rsidRDefault="00441CE3" w:rsidP="002D6FB9">
            <w:pPr>
              <w:rPr>
                <w:b/>
                <w:sz w:val="18"/>
                <w:szCs w:val="18"/>
              </w:rPr>
            </w:pPr>
            <w:r w:rsidRPr="00643417">
              <w:rPr>
                <w:b/>
                <w:sz w:val="18"/>
                <w:szCs w:val="18"/>
              </w:rPr>
              <w:t>Acronym</w:t>
            </w:r>
          </w:p>
        </w:tc>
        <w:tc>
          <w:tcPr>
            <w:tcW w:w="1701" w:type="dxa"/>
            <w:tcBorders>
              <w:top w:val="single" w:sz="4" w:space="0" w:color="000000" w:themeColor="text1"/>
              <w:left w:val="nil"/>
              <w:bottom w:val="nil"/>
              <w:right w:val="nil"/>
            </w:tcBorders>
          </w:tcPr>
          <w:p w14:paraId="69C00139" w14:textId="77777777" w:rsidR="00441CE3" w:rsidRPr="00643417" w:rsidRDefault="00441CE3" w:rsidP="002D6FB9">
            <w:pPr>
              <w:rPr>
                <w:b/>
                <w:sz w:val="18"/>
                <w:szCs w:val="18"/>
              </w:rPr>
            </w:pPr>
            <w:r w:rsidRPr="00643417">
              <w:rPr>
                <w:b/>
                <w:sz w:val="18"/>
                <w:szCs w:val="18"/>
              </w:rPr>
              <w:t>Taxonomic origin</w:t>
            </w:r>
          </w:p>
        </w:tc>
        <w:tc>
          <w:tcPr>
            <w:tcW w:w="1276" w:type="dxa"/>
            <w:tcBorders>
              <w:top w:val="single" w:sz="4" w:space="0" w:color="000000" w:themeColor="text1"/>
              <w:left w:val="nil"/>
              <w:bottom w:val="nil"/>
              <w:right w:val="nil"/>
            </w:tcBorders>
          </w:tcPr>
          <w:p w14:paraId="05FBCBD1" w14:textId="77777777" w:rsidR="00441CE3" w:rsidRPr="00643417" w:rsidRDefault="00441CE3" w:rsidP="002D6FB9">
            <w:pPr>
              <w:rPr>
                <w:b/>
                <w:sz w:val="18"/>
                <w:szCs w:val="18"/>
              </w:rPr>
            </w:pPr>
            <w:r w:rsidRPr="00643417">
              <w:rPr>
                <w:b/>
                <w:sz w:val="18"/>
                <w:szCs w:val="18"/>
              </w:rPr>
              <w:t>ICTV status</w:t>
            </w:r>
          </w:p>
        </w:tc>
        <w:tc>
          <w:tcPr>
            <w:tcW w:w="1985" w:type="dxa"/>
            <w:tcBorders>
              <w:top w:val="single" w:sz="4" w:space="0" w:color="000000" w:themeColor="text1"/>
              <w:left w:val="nil"/>
              <w:bottom w:val="nil"/>
              <w:right w:val="nil"/>
            </w:tcBorders>
          </w:tcPr>
          <w:p w14:paraId="27C6B7D1" w14:textId="77777777" w:rsidR="00441CE3" w:rsidRPr="00643417" w:rsidRDefault="00441CE3" w:rsidP="002D6FB9">
            <w:pPr>
              <w:rPr>
                <w:b/>
                <w:sz w:val="18"/>
                <w:szCs w:val="18"/>
              </w:rPr>
            </w:pPr>
            <w:r w:rsidRPr="00643417">
              <w:rPr>
                <w:b/>
                <w:sz w:val="18"/>
                <w:szCs w:val="18"/>
              </w:rPr>
              <w:t xml:space="preserve">Virus/vector link substantiated </w:t>
            </w:r>
          </w:p>
        </w:tc>
        <w:tc>
          <w:tcPr>
            <w:tcW w:w="1559" w:type="dxa"/>
            <w:tcBorders>
              <w:top w:val="single" w:sz="4" w:space="0" w:color="000000" w:themeColor="text1"/>
              <w:left w:val="nil"/>
              <w:bottom w:val="nil"/>
              <w:right w:val="nil"/>
            </w:tcBorders>
          </w:tcPr>
          <w:p w14:paraId="0D868AD2" w14:textId="77777777" w:rsidR="00441CE3" w:rsidRPr="00643417" w:rsidRDefault="00441CE3" w:rsidP="002D6FB9">
            <w:pPr>
              <w:rPr>
                <w:b/>
                <w:sz w:val="18"/>
                <w:szCs w:val="18"/>
              </w:rPr>
            </w:pPr>
            <w:r w:rsidRPr="00643417">
              <w:rPr>
                <w:b/>
                <w:sz w:val="18"/>
                <w:szCs w:val="18"/>
              </w:rPr>
              <w:t>Included in pest categorisation</w:t>
            </w:r>
          </w:p>
        </w:tc>
        <w:tc>
          <w:tcPr>
            <w:tcW w:w="3113" w:type="dxa"/>
            <w:tcBorders>
              <w:top w:val="single" w:sz="4" w:space="0" w:color="000000" w:themeColor="text1"/>
              <w:left w:val="nil"/>
              <w:bottom w:val="nil"/>
              <w:right w:val="nil"/>
            </w:tcBorders>
          </w:tcPr>
          <w:p w14:paraId="7D884F1C" w14:textId="7038EBBB" w:rsidR="00441CE3" w:rsidRPr="00643417" w:rsidRDefault="004B0297" w:rsidP="002D6FB9">
            <w:pPr>
              <w:rPr>
                <w:b/>
                <w:sz w:val="18"/>
                <w:szCs w:val="18"/>
              </w:rPr>
            </w:pPr>
            <w:r w:rsidRPr="00643417">
              <w:rPr>
                <w:b/>
                <w:sz w:val="18"/>
                <w:szCs w:val="18"/>
              </w:rPr>
              <w:t>Notes</w:t>
            </w:r>
          </w:p>
        </w:tc>
      </w:tr>
      <w:tr w:rsidR="00441CE3" w:rsidRPr="00643417" w14:paraId="36D0ADF6" w14:textId="77777777" w:rsidTr="002D6FB9">
        <w:trPr>
          <w:trHeight w:val="357"/>
        </w:trPr>
        <w:tc>
          <w:tcPr>
            <w:tcW w:w="3544" w:type="dxa"/>
            <w:tcBorders>
              <w:top w:val="nil"/>
              <w:bottom w:val="single" w:sz="4" w:space="0" w:color="BFBFBF" w:themeColor="background1" w:themeShade="BF"/>
              <w:right w:val="nil"/>
            </w:tcBorders>
          </w:tcPr>
          <w:p w14:paraId="2172C1CC" w14:textId="77777777" w:rsidR="00441CE3" w:rsidRPr="00643417" w:rsidRDefault="00441CE3" w:rsidP="002D6FB9">
            <w:pPr>
              <w:pStyle w:val="TableText"/>
              <w:rPr>
                <w:rFonts w:cs="OneGulliverA"/>
                <w:szCs w:val="18"/>
              </w:rPr>
            </w:pPr>
            <w:r w:rsidRPr="00643417">
              <w:rPr>
                <w:rFonts w:cs="OneGulliverA"/>
                <w:szCs w:val="18"/>
              </w:rPr>
              <w:t xml:space="preserve">Banana streak virus </w:t>
            </w:r>
          </w:p>
        </w:tc>
        <w:tc>
          <w:tcPr>
            <w:tcW w:w="992" w:type="dxa"/>
            <w:tcBorders>
              <w:top w:val="nil"/>
              <w:left w:val="nil"/>
              <w:bottom w:val="single" w:sz="4" w:space="0" w:color="BFBFBF" w:themeColor="background1" w:themeShade="BF"/>
              <w:right w:val="nil"/>
            </w:tcBorders>
          </w:tcPr>
          <w:p w14:paraId="4A818427" w14:textId="77777777" w:rsidR="00441CE3" w:rsidRPr="00643417" w:rsidRDefault="00441CE3" w:rsidP="002D6FB9">
            <w:pPr>
              <w:pStyle w:val="TableText"/>
              <w:rPr>
                <w:rFonts w:cs="OneGulliverA"/>
                <w:szCs w:val="18"/>
              </w:rPr>
            </w:pPr>
            <w:r w:rsidRPr="00643417">
              <w:rPr>
                <w:rFonts w:cs="OneGulliverA"/>
                <w:szCs w:val="18"/>
              </w:rPr>
              <w:t>BSV</w:t>
            </w:r>
          </w:p>
        </w:tc>
        <w:tc>
          <w:tcPr>
            <w:tcW w:w="1701" w:type="dxa"/>
            <w:tcBorders>
              <w:top w:val="nil"/>
              <w:left w:val="nil"/>
              <w:bottom w:val="single" w:sz="4" w:space="0" w:color="BFBFBF" w:themeColor="background1" w:themeShade="BF"/>
              <w:right w:val="nil"/>
            </w:tcBorders>
          </w:tcPr>
          <w:p w14:paraId="65B7AC39" w14:textId="77777777" w:rsidR="00441CE3" w:rsidRPr="00643417" w:rsidRDefault="00441CE3" w:rsidP="002D6FB9">
            <w:pPr>
              <w:pStyle w:val="TableText"/>
              <w:rPr>
                <w:rFonts w:cs="OneGulliverA"/>
                <w:szCs w:val="18"/>
              </w:rPr>
            </w:pPr>
            <w:r w:rsidRPr="00643417">
              <w:rPr>
                <w:rFonts w:cs="OneGulliverA"/>
                <w:szCs w:val="18"/>
              </w:rPr>
              <w:t>Original</w:t>
            </w:r>
          </w:p>
        </w:tc>
        <w:tc>
          <w:tcPr>
            <w:tcW w:w="1276" w:type="dxa"/>
            <w:tcBorders>
              <w:top w:val="nil"/>
              <w:left w:val="nil"/>
              <w:bottom w:val="single" w:sz="4" w:space="0" w:color="BFBFBF" w:themeColor="background1" w:themeShade="BF"/>
              <w:right w:val="nil"/>
            </w:tcBorders>
          </w:tcPr>
          <w:p w14:paraId="525701AA" w14:textId="77777777" w:rsidR="00441CE3" w:rsidRPr="00643417" w:rsidRDefault="00441CE3" w:rsidP="002D6FB9">
            <w:pPr>
              <w:pStyle w:val="TableText"/>
              <w:rPr>
                <w:rFonts w:cs="OneGulliverA"/>
                <w:szCs w:val="18"/>
              </w:rPr>
            </w:pPr>
            <w:r w:rsidRPr="00643417">
              <w:rPr>
                <w:rFonts w:cs="OneGulliverA"/>
                <w:szCs w:val="18"/>
              </w:rPr>
              <w:t>Revoked</w:t>
            </w:r>
          </w:p>
        </w:tc>
        <w:tc>
          <w:tcPr>
            <w:tcW w:w="1985" w:type="dxa"/>
            <w:tcBorders>
              <w:top w:val="nil"/>
              <w:left w:val="nil"/>
              <w:bottom w:val="single" w:sz="4" w:space="0" w:color="BFBFBF" w:themeColor="background1" w:themeShade="BF"/>
              <w:right w:val="nil"/>
            </w:tcBorders>
          </w:tcPr>
          <w:p w14:paraId="6EE7B35E" w14:textId="77777777" w:rsidR="00441CE3" w:rsidRPr="00643417" w:rsidRDefault="00441CE3" w:rsidP="002D6FB9">
            <w:pPr>
              <w:pStyle w:val="TableText"/>
              <w:rPr>
                <w:rFonts w:cs="OneGulliverA"/>
                <w:szCs w:val="18"/>
              </w:rPr>
            </w:pPr>
            <w:r w:rsidRPr="00643417">
              <w:rPr>
                <w:rFonts w:cs="OneGulliverA"/>
                <w:szCs w:val="18"/>
              </w:rPr>
              <w:t>N/A</w:t>
            </w:r>
          </w:p>
        </w:tc>
        <w:tc>
          <w:tcPr>
            <w:tcW w:w="1559" w:type="dxa"/>
            <w:tcBorders>
              <w:top w:val="nil"/>
              <w:left w:val="nil"/>
              <w:bottom w:val="single" w:sz="4" w:space="0" w:color="BFBFBF" w:themeColor="background1" w:themeShade="BF"/>
              <w:right w:val="nil"/>
            </w:tcBorders>
          </w:tcPr>
          <w:p w14:paraId="49D90A78"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nil"/>
              <w:left w:val="nil"/>
              <w:bottom w:val="single" w:sz="4" w:space="0" w:color="BFBFBF" w:themeColor="background1" w:themeShade="BF"/>
              <w:right w:val="nil"/>
            </w:tcBorders>
          </w:tcPr>
          <w:p w14:paraId="26737809" w14:textId="77777777" w:rsidR="00441CE3" w:rsidRPr="00643417" w:rsidRDefault="00441CE3" w:rsidP="002D6FB9">
            <w:pPr>
              <w:pStyle w:val="TableText"/>
              <w:rPr>
                <w:rFonts w:cs="OneGulliverA"/>
                <w:szCs w:val="18"/>
              </w:rPr>
            </w:pPr>
            <w:r w:rsidRPr="00643417">
              <w:rPr>
                <w:rFonts w:cs="OneGulliverA"/>
                <w:szCs w:val="18"/>
              </w:rPr>
              <w:t>Invalid species</w:t>
            </w:r>
          </w:p>
        </w:tc>
      </w:tr>
      <w:tr w:rsidR="00441CE3" w:rsidRPr="00643417" w14:paraId="0E4CF1C2" w14:textId="77777777" w:rsidTr="002D6FB9">
        <w:trPr>
          <w:trHeight w:val="253"/>
        </w:trPr>
        <w:tc>
          <w:tcPr>
            <w:tcW w:w="3544" w:type="dxa"/>
            <w:tcBorders>
              <w:top w:val="single" w:sz="4" w:space="0" w:color="BFBFBF" w:themeColor="background1" w:themeShade="BF"/>
              <w:bottom w:val="single" w:sz="4" w:space="0" w:color="BFBFBF" w:themeColor="background1" w:themeShade="BF"/>
              <w:right w:val="nil"/>
            </w:tcBorders>
          </w:tcPr>
          <w:p w14:paraId="7EAE9526" w14:textId="77777777" w:rsidR="00441CE3" w:rsidRPr="00643417" w:rsidRDefault="00441CE3" w:rsidP="002D6FB9">
            <w:pPr>
              <w:pStyle w:val="TableText"/>
              <w:rPr>
                <w:i/>
                <w:szCs w:val="18"/>
              </w:rPr>
            </w:pPr>
            <w:r w:rsidRPr="00643417">
              <w:rPr>
                <w:rFonts w:cs="OneGulliverA"/>
                <w:i/>
                <w:szCs w:val="18"/>
              </w:rPr>
              <w:t>Banana streak GF virus</w:t>
            </w:r>
            <w:r w:rsidRPr="00643417">
              <w:rPr>
                <w:i/>
                <w:szCs w:val="18"/>
              </w:rPr>
              <w:t xml:space="preserve"> </w:t>
            </w:r>
          </w:p>
        </w:tc>
        <w:tc>
          <w:tcPr>
            <w:tcW w:w="992" w:type="dxa"/>
            <w:tcBorders>
              <w:top w:val="single" w:sz="4" w:space="0" w:color="BFBFBF" w:themeColor="background1" w:themeShade="BF"/>
              <w:left w:val="nil"/>
              <w:bottom w:val="single" w:sz="4" w:space="0" w:color="BFBFBF" w:themeColor="background1" w:themeShade="BF"/>
              <w:right w:val="nil"/>
            </w:tcBorders>
          </w:tcPr>
          <w:p w14:paraId="0A9CCA65" w14:textId="77777777" w:rsidR="00441CE3" w:rsidRPr="00643417" w:rsidRDefault="00441CE3" w:rsidP="002D6FB9">
            <w:pPr>
              <w:pStyle w:val="TableText"/>
              <w:rPr>
                <w:rFonts w:cs="OneGulliverA"/>
                <w:szCs w:val="18"/>
              </w:rPr>
            </w:pPr>
            <w:r w:rsidRPr="00643417">
              <w:rPr>
                <w:rFonts w:cs="OneGulliverA"/>
                <w:szCs w:val="18"/>
              </w:rPr>
              <w:t>BSGFV</w:t>
            </w:r>
          </w:p>
        </w:tc>
        <w:tc>
          <w:tcPr>
            <w:tcW w:w="1701" w:type="dxa"/>
            <w:tcBorders>
              <w:top w:val="single" w:sz="4" w:space="0" w:color="BFBFBF" w:themeColor="background1" w:themeShade="BF"/>
              <w:left w:val="nil"/>
              <w:bottom w:val="single" w:sz="4" w:space="0" w:color="BFBFBF" w:themeColor="background1" w:themeShade="BF"/>
              <w:right w:val="nil"/>
            </w:tcBorders>
          </w:tcPr>
          <w:p w14:paraId="3C0D3445" w14:textId="77777777" w:rsidR="00441CE3" w:rsidRPr="00643417" w:rsidRDefault="00441CE3" w:rsidP="002D6FB9">
            <w:pPr>
              <w:pStyle w:val="TableText"/>
              <w:rPr>
                <w:rFonts w:cs="OneGulliverA"/>
                <w:szCs w:val="18"/>
              </w:rPr>
            </w:pPr>
            <w:r w:rsidRPr="00643417">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619B2204"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1774E353"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7A41A1E5"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42ECB79E" w14:textId="77777777" w:rsidR="00441CE3" w:rsidRPr="00643417" w:rsidRDefault="00441CE3" w:rsidP="002D6FB9">
            <w:pPr>
              <w:rPr>
                <w:rFonts w:cs="OneGulliverA"/>
                <w:sz w:val="18"/>
                <w:szCs w:val="18"/>
              </w:rPr>
            </w:pPr>
            <w:r w:rsidRPr="00643417">
              <w:rPr>
                <w:rFonts w:cs="OneGulliverA"/>
                <w:sz w:val="18"/>
                <w:szCs w:val="18"/>
              </w:rPr>
              <w:t>–</w:t>
            </w:r>
          </w:p>
        </w:tc>
      </w:tr>
      <w:tr w:rsidR="00441CE3" w:rsidRPr="00643417" w14:paraId="15405784"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38E34C49" w14:textId="77777777" w:rsidR="00441CE3" w:rsidRPr="00643417" w:rsidRDefault="00441CE3" w:rsidP="002D6FB9">
            <w:pPr>
              <w:pStyle w:val="TableText"/>
              <w:rPr>
                <w:rFonts w:cs="OneGulliverA"/>
                <w:i/>
                <w:szCs w:val="18"/>
              </w:rPr>
            </w:pPr>
            <w:r w:rsidRPr="00643417">
              <w:rPr>
                <w:rFonts w:cs="OneGulliverA"/>
                <w:i/>
                <w:szCs w:val="18"/>
              </w:rPr>
              <w:t>Banana streak MY virus</w:t>
            </w:r>
          </w:p>
        </w:tc>
        <w:tc>
          <w:tcPr>
            <w:tcW w:w="992" w:type="dxa"/>
            <w:tcBorders>
              <w:top w:val="single" w:sz="4" w:space="0" w:color="BFBFBF" w:themeColor="background1" w:themeShade="BF"/>
              <w:left w:val="nil"/>
              <w:bottom w:val="single" w:sz="4" w:space="0" w:color="BFBFBF" w:themeColor="background1" w:themeShade="BF"/>
              <w:right w:val="nil"/>
            </w:tcBorders>
          </w:tcPr>
          <w:p w14:paraId="02F257D4" w14:textId="77777777" w:rsidR="00441CE3" w:rsidRPr="00643417" w:rsidRDefault="00441CE3" w:rsidP="002D6FB9">
            <w:pPr>
              <w:pStyle w:val="TableText"/>
              <w:rPr>
                <w:rFonts w:cs="OneGulliverA"/>
                <w:szCs w:val="18"/>
              </w:rPr>
            </w:pPr>
            <w:r w:rsidRPr="00643417">
              <w:rPr>
                <w:rFonts w:cs="OneGulliverA"/>
                <w:szCs w:val="18"/>
              </w:rPr>
              <w:t>BSMYV</w:t>
            </w:r>
          </w:p>
        </w:tc>
        <w:tc>
          <w:tcPr>
            <w:tcW w:w="1701" w:type="dxa"/>
            <w:tcBorders>
              <w:top w:val="single" w:sz="4" w:space="0" w:color="BFBFBF" w:themeColor="background1" w:themeShade="BF"/>
              <w:left w:val="nil"/>
              <w:bottom w:val="single" w:sz="4" w:space="0" w:color="BFBFBF" w:themeColor="background1" w:themeShade="BF"/>
              <w:right w:val="nil"/>
            </w:tcBorders>
          </w:tcPr>
          <w:p w14:paraId="2620022F" w14:textId="77777777" w:rsidR="00441CE3" w:rsidRPr="00643417" w:rsidRDefault="00441CE3" w:rsidP="002D6FB9">
            <w:pPr>
              <w:pStyle w:val="TableText"/>
              <w:rPr>
                <w:rFonts w:cs="OneGulliverA"/>
                <w:szCs w:val="18"/>
              </w:rPr>
            </w:pPr>
            <w:r w:rsidRPr="00643417">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35009853"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72E06B0F"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6782685"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A6A90C2"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54AD3C25"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06A3227" w14:textId="77777777" w:rsidR="00441CE3" w:rsidRPr="00643417" w:rsidRDefault="00441CE3" w:rsidP="002D6FB9">
            <w:pPr>
              <w:pStyle w:val="TableText"/>
              <w:rPr>
                <w:rFonts w:cs="OneGulliverA"/>
                <w:i/>
                <w:szCs w:val="18"/>
              </w:rPr>
            </w:pPr>
            <w:r w:rsidRPr="00643417">
              <w:rPr>
                <w:rFonts w:cs="OneGulliverA"/>
                <w:i/>
                <w:szCs w:val="18"/>
              </w:rPr>
              <w:t>Banana streak OL virus</w:t>
            </w:r>
          </w:p>
        </w:tc>
        <w:tc>
          <w:tcPr>
            <w:tcW w:w="992" w:type="dxa"/>
            <w:tcBorders>
              <w:top w:val="single" w:sz="4" w:space="0" w:color="BFBFBF" w:themeColor="background1" w:themeShade="BF"/>
              <w:left w:val="nil"/>
              <w:bottom w:val="single" w:sz="4" w:space="0" w:color="BFBFBF" w:themeColor="background1" w:themeShade="BF"/>
              <w:right w:val="nil"/>
            </w:tcBorders>
          </w:tcPr>
          <w:p w14:paraId="6512DBC8" w14:textId="77777777" w:rsidR="00441CE3" w:rsidRPr="00643417" w:rsidRDefault="00441CE3" w:rsidP="002D6FB9">
            <w:pPr>
              <w:pStyle w:val="TableText"/>
              <w:rPr>
                <w:rFonts w:cs="OneGulliverA"/>
                <w:szCs w:val="18"/>
              </w:rPr>
            </w:pPr>
            <w:r w:rsidRPr="00643417">
              <w:rPr>
                <w:rFonts w:cs="OneGulliverA"/>
                <w:szCs w:val="18"/>
              </w:rPr>
              <w:t>BSOLV</w:t>
            </w:r>
          </w:p>
        </w:tc>
        <w:tc>
          <w:tcPr>
            <w:tcW w:w="1701" w:type="dxa"/>
            <w:tcBorders>
              <w:top w:val="single" w:sz="4" w:space="0" w:color="BFBFBF" w:themeColor="background1" w:themeShade="BF"/>
              <w:left w:val="nil"/>
              <w:bottom w:val="single" w:sz="4" w:space="0" w:color="BFBFBF" w:themeColor="background1" w:themeShade="BF"/>
              <w:right w:val="nil"/>
            </w:tcBorders>
          </w:tcPr>
          <w:p w14:paraId="1F866ACA" w14:textId="77777777" w:rsidR="00441CE3" w:rsidRPr="00643417" w:rsidRDefault="00441CE3" w:rsidP="002D6FB9">
            <w:pPr>
              <w:pStyle w:val="TableText"/>
              <w:rPr>
                <w:rFonts w:cs="OneGulliverA"/>
                <w:szCs w:val="18"/>
              </w:rPr>
            </w:pPr>
            <w:r w:rsidRPr="00643417">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02BB86C7"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6F2E2707"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589C343A"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7B8C6936"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1672E40E"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4E93747" w14:textId="77777777" w:rsidR="00441CE3" w:rsidRPr="00643417" w:rsidRDefault="00441CE3" w:rsidP="002D6FB9">
            <w:pPr>
              <w:pStyle w:val="TableText"/>
              <w:rPr>
                <w:rFonts w:cs="OneGulliverA"/>
                <w:i/>
                <w:szCs w:val="18"/>
              </w:rPr>
            </w:pPr>
            <w:r w:rsidRPr="00643417">
              <w:rPr>
                <w:rFonts w:cs="OneGulliverA"/>
                <w:i/>
                <w:szCs w:val="18"/>
              </w:rPr>
              <w:t>Banana streak VN virus</w:t>
            </w:r>
          </w:p>
        </w:tc>
        <w:tc>
          <w:tcPr>
            <w:tcW w:w="992" w:type="dxa"/>
            <w:tcBorders>
              <w:top w:val="single" w:sz="4" w:space="0" w:color="BFBFBF" w:themeColor="background1" w:themeShade="BF"/>
              <w:left w:val="nil"/>
              <w:bottom w:val="single" w:sz="4" w:space="0" w:color="BFBFBF" w:themeColor="background1" w:themeShade="BF"/>
              <w:right w:val="nil"/>
            </w:tcBorders>
          </w:tcPr>
          <w:p w14:paraId="51FA5E7B" w14:textId="77777777" w:rsidR="00441CE3" w:rsidRPr="00643417" w:rsidRDefault="00441CE3" w:rsidP="002D6FB9">
            <w:pPr>
              <w:pStyle w:val="TableText"/>
              <w:rPr>
                <w:rFonts w:cs="OneGulliverA"/>
                <w:szCs w:val="18"/>
              </w:rPr>
            </w:pPr>
            <w:r w:rsidRPr="00643417">
              <w:rPr>
                <w:rFonts w:cs="OneGulliverA"/>
                <w:szCs w:val="18"/>
              </w:rPr>
              <w:t>BSVNV</w:t>
            </w:r>
          </w:p>
        </w:tc>
        <w:tc>
          <w:tcPr>
            <w:tcW w:w="1701" w:type="dxa"/>
            <w:tcBorders>
              <w:top w:val="single" w:sz="4" w:space="0" w:color="BFBFBF" w:themeColor="background1" w:themeShade="BF"/>
              <w:left w:val="nil"/>
              <w:bottom w:val="single" w:sz="4" w:space="0" w:color="BFBFBF" w:themeColor="background1" w:themeShade="BF"/>
              <w:right w:val="nil"/>
            </w:tcBorders>
          </w:tcPr>
          <w:p w14:paraId="0D077DA9"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736C823A"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4CCD000"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60545D40"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F8A4482"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4EAF5FFD"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50A3A2BC" w14:textId="77777777" w:rsidR="00441CE3" w:rsidRPr="00643417" w:rsidRDefault="00441CE3" w:rsidP="002D6FB9">
            <w:pPr>
              <w:pStyle w:val="TableText"/>
              <w:rPr>
                <w:rFonts w:cs="OneGulliverA"/>
                <w:i/>
                <w:szCs w:val="18"/>
              </w:rPr>
            </w:pPr>
            <w:r w:rsidRPr="00643417">
              <w:rPr>
                <w:rFonts w:cs="OneGulliverA"/>
                <w:i/>
                <w:szCs w:val="18"/>
              </w:rPr>
              <w:t>Banana streak IM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0A6E23C" w14:textId="77777777" w:rsidR="00441CE3" w:rsidRPr="00643417" w:rsidRDefault="00441CE3" w:rsidP="002D6FB9">
            <w:pPr>
              <w:pStyle w:val="TableText"/>
              <w:rPr>
                <w:rFonts w:cs="OneGulliverA"/>
                <w:szCs w:val="18"/>
              </w:rPr>
            </w:pPr>
            <w:r w:rsidRPr="00643417">
              <w:rPr>
                <w:rFonts w:cs="OneGulliverA"/>
                <w:szCs w:val="18"/>
              </w:rPr>
              <w:t>BSIMV</w:t>
            </w:r>
          </w:p>
        </w:tc>
        <w:tc>
          <w:tcPr>
            <w:tcW w:w="1701" w:type="dxa"/>
            <w:tcBorders>
              <w:top w:val="single" w:sz="4" w:space="0" w:color="BFBFBF" w:themeColor="background1" w:themeShade="BF"/>
              <w:left w:val="nil"/>
              <w:bottom w:val="single" w:sz="4" w:space="0" w:color="BFBFBF" w:themeColor="background1" w:themeShade="BF"/>
              <w:right w:val="nil"/>
            </w:tcBorders>
          </w:tcPr>
          <w:p w14:paraId="0D41ECC5"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524F44B"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65BCB9F6"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1436EE9B"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1A6C7ACA" w14:textId="77777777" w:rsidR="00441CE3" w:rsidRPr="00643417" w:rsidRDefault="00441CE3" w:rsidP="002D6FB9">
            <w:pPr>
              <w:pStyle w:val="TableText"/>
              <w:rPr>
                <w:rFonts w:cs="OneGulliverA"/>
                <w:szCs w:val="18"/>
              </w:rPr>
            </w:pPr>
            <w:r w:rsidRPr="00643417">
              <w:rPr>
                <w:rFonts w:cs="OneGulliverA"/>
                <w:szCs w:val="18"/>
              </w:rPr>
              <w:t>Unknown vector</w:t>
            </w:r>
          </w:p>
        </w:tc>
      </w:tr>
      <w:tr w:rsidR="00441CE3" w:rsidRPr="00643417" w14:paraId="558FEBF9"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39024720" w14:textId="77777777" w:rsidR="00441CE3" w:rsidRPr="00643417" w:rsidRDefault="00441CE3" w:rsidP="002D6FB9">
            <w:pPr>
              <w:pStyle w:val="TableText"/>
              <w:rPr>
                <w:rFonts w:cs="OneGulliverA"/>
                <w:i/>
                <w:szCs w:val="18"/>
              </w:rPr>
            </w:pPr>
            <w:r w:rsidRPr="00643417">
              <w:rPr>
                <w:rFonts w:cs="OneGulliverA"/>
                <w:i/>
                <w:szCs w:val="18"/>
              </w:rPr>
              <w:t>Banana streak UA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76F64C7" w14:textId="77777777" w:rsidR="00441CE3" w:rsidRPr="00643417" w:rsidRDefault="00441CE3" w:rsidP="002D6FB9">
            <w:pPr>
              <w:pStyle w:val="TableText"/>
              <w:rPr>
                <w:rFonts w:cs="OneGulliverA"/>
                <w:szCs w:val="18"/>
              </w:rPr>
            </w:pPr>
            <w:r w:rsidRPr="00643417">
              <w:rPr>
                <w:rFonts w:cs="OneGulliverA"/>
                <w:szCs w:val="18"/>
              </w:rPr>
              <w:t>BSUAV</w:t>
            </w:r>
          </w:p>
        </w:tc>
        <w:tc>
          <w:tcPr>
            <w:tcW w:w="1701" w:type="dxa"/>
            <w:tcBorders>
              <w:top w:val="single" w:sz="4" w:space="0" w:color="BFBFBF" w:themeColor="background1" w:themeShade="BF"/>
              <w:left w:val="nil"/>
              <w:bottom w:val="single" w:sz="4" w:space="0" w:color="BFBFBF" w:themeColor="background1" w:themeShade="BF"/>
              <w:right w:val="nil"/>
            </w:tcBorders>
          </w:tcPr>
          <w:p w14:paraId="7779EB13"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1B3C2E5E"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6ECB865D"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10EEA329"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2DF61BA9" w14:textId="77777777" w:rsidR="00441CE3" w:rsidRPr="00643417" w:rsidRDefault="00441CE3" w:rsidP="002D6FB9">
            <w:pPr>
              <w:pStyle w:val="TableText"/>
              <w:rPr>
                <w:rFonts w:cs="OneGulliverA"/>
                <w:szCs w:val="18"/>
              </w:rPr>
            </w:pPr>
            <w:r w:rsidRPr="00643417">
              <w:rPr>
                <w:rFonts w:cs="OneGulliverA"/>
                <w:szCs w:val="18"/>
              </w:rPr>
              <w:t>Unknown vector</w:t>
            </w:r>
          </w:p>
        </w:tc>
      </w:tr>
      <w:tr w:rsidR="00441CE3" w:rsidRPr="00643417" w14:paraId="08883C09"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D5C9789" w14:textId="77777777" w:rsidR="00441CE3" w:rsidRPr="00643417" w:rsidRDefault="00441CE3" w:rsidP="002D6FB9">
            <w:pPr>
              <w:pStyle w:val="TableText"/>
              <w:rPr>
                <w:rFonts w:cs="OneGulliverA"/>
                <w:i/>
                <w:szCs w:val="18"/>
              </w:rPr>
            </w:pPr>
            <w:r w:rsidRPr="00643417">
              <w:rPr>
                <w:rFonts w:cs="OneGulliverA"/>
                <w:i/>
                <w:szCs w:val="18"/>
              </w:rPr>
              <w:t>Banana streak UI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42E21B6" w14:textId="77777777" w:rsidR="00441CE3" w:rsidRPr="00643417" w:rsidRDefault="00441CE3" w:rsidP="002D6FB9">
            <w:pPr>
              <w:pStyle w:val="TableText"/>
              <w:rPr>
                <w:rFonts w:cs="OneGulliverA"/>
                <w:szCs w:val="18"/>
              </w:rPr>
            </w:pPr>
            <w:r w:rsidRPr="00643417">
              <w:rPr>
                <w:rFonts w:cs="OneGulliverA"/>
                <w:szCs w:val="18"/>
              </w:rPr>
              <w:t>BSUIV</w:t>
            </w:r>
          </w:p>
        </w:tc>
        <w:tc>
          <w:tcPr>
            <w:tcW w:w="1701" w:type="dxa"/>
            <w:tcBorders>
              <w:top w:val="single" w:sz="4" w:space="0" w:color="BFBFBF" w:themeColor="background1" w:themeShade="BF"/>
              <w:left w:val="nil"/>
              <w:bottom w:val="single" w:sz="4" w:space="0" w:color="BFBFBF" w:themeColor="background1" w:themeShade="BF"/>
              <w:right w:val="nil"/>
            </w:tcBorders>
          </w:tcPr>
          <w:p w14:paraId="68D00CC5"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1086D09D"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1EFDD1DB"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0A688897"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674CCE03" w14:textId="77777777" w:rsidR="00441CE3" w:rsidRPr="00643417" w:rsidRDefault="00441CE3" w:rsidP="002D6FB9">
            <w:pPr>
              <w:pStyle w:val="TableText"/>
              <w:rPr>
                <w:rFonts w:cs="OneGulliverA"/>
                <w:szCs w:val="18"/>
              </w:rPr>
            </w:pPr>
            <w:r w:rsidRPr="00643417">
              <w:rPr>
                <w:rFonts w:cs="OneGulliverA"/>
                <w:szCs w:val="18"/>
              </w:rPr>
              <w:t>Unknown vector</w:t>
            </w:r>
          </w:p>
        </w:tc>
      </w:tr>
      <w:tr w:rsidR="00441CE3" w:rsidRPr="00643417" w14:paraId="01704275"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D73CACE" w14:textId="77777777" w:rsidR="00441CE3" w:rsidRPr="00643417" w:rsidRDefault="00441CE3" w:rsidP="002D6FB9">
            <w:pPr>
              <w:pStyle w:val="TableText"/>
              <w:rPr>
                <w:rFonts w:cs="OneGulliverA"/>
                <w:i/>
                <w:szCs w:val="18"/>
              </w:rPr>
            </w:pPr>
            <w:r w:rsidRPr="00643417">
              <w:rPr>
                <w:rFonts w:cs="OneGulliverA"/>
                <w:i/>
                <w:szCs w:val="18"/>
              </w:rPr>
              <w:t>Banana streak UL virus</w:t>
            </w:r>
          </w:p>
        </w:tc>
        <w:tc>
          <w:tcPr>
            <w:tcW w:w="992" w:type="dxa"/>
            <w:tcBorders>
              <w:top w:val="single" w:sz="4" w:space="0" w:color="BFBFBF" w:themeColor="background1" w:themeShade="BF"/>
              <w:left w:val="nil"/>
              <w:bottom w:val="single" w:sz="4" w:space="0" w:color="BFBFBF" w:themeColor="background1" w:themeShade="BF"/>
              <w:right w:val="nil"/>
            </w:tcBorders>
          </w:tcPr>
          <w:p w14:paraId="0E38411E" w14:textId="77777777" w:rsidR="00441CE3" w:rsidRPr="00643417" w:rsidRDefault="00441CE3" w:rsidP="002D6FB9">
            <w:pPr>
              <w:pStyle w:val="TableText"/>
              <w:rPr>
                <w:rFonts w:cs="OneGulliverA"/>
                <w:szCs w:val="18"/>
              </w:rPr>
            </w:pPr>
            <w:r w:rsidRPr="00643417">
              <w:rPr>
                <w:rFonts w:cs="OneGulliverA"/>
                <w:szCs w:val="18"/>
              </w:rPr>
              <w:t>BSULV</w:t>
            </w:r>
          </w:p>
        </w:tc>
        <w:tc>
          <w:tcPr>
            <w:tcW w:w="1701" w:type="dxa"/>
            <w:tcBorders>
              <w:top w:val="single" w:sz="4" w:space="0" w:color="BFBFBF" w:themeColor="background1" w:themeShade="BF"/>
              <w:left w:val="nil"/>
              <w:bottom w:val="single" w:sz="4" w:space="0" w:color="BFBFBF" w:themeColor="background1" w:themeShade="BF"/>
              <w:right w:val="nil"/>
            </w:tcBorders>
          </w:tcPr>
          <w:p w14:paraId="1F26CE2D"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2EC0699E"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6A0A100"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7B4D453A"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5E65C62B" w14:textId="77777777" w:rsidR="00441CE3" w:rsidRPr="00643417" w:rsidRDefault="00441CE3" w:rsidP="002D6FB9">
            <w:pPr>
              <w:pStyle w:val="TableText"/>
              <w:rPr>
                <w:rFonts w:cs="OneGulliverA"/>
                <w:szCs w:val="18"/>
              </w:rPr>
            </w:pPr>
            <w:r w:rsidRPr="00643417">
              <w:rPr>
                <w:rFonts w:cs="OneGulliverA"/>
                <w:szCs w:val="18"/>
              </w:rPr>
              <w:t>Unknown vector</w:t>
            </w:r>
          </w:p>
        </w:tc>
      </w:tr>
      <w:tr w:rsidR="00441CE3" w:rsidRPr="00643417" w14:paraId="7ACFEBCC"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4AB22605" w14:textId="77777777" w:rsidR="00441CE3" w:rsidRPr="00643417" w:rsidRDefault="00441CE3" w:rsidP="002D6FB9">
            <w:pPr>
              <w:pStyle w:val="TableText"/>
              <w:rPr>
                <w:rFonts w:cs="OneGulliverA"/>
                <w:i/>
                <w:szCs w:val="18"/>
              </w:rPr>
            </w:pPr>
            <w:r w:rsidRPr="00643417">
              <w:rPr>
                <w:rFonts w:cs="OneGulliverA"/>
                <w:i/>
                <w:szCs w:val="18"/>
              </w:rPr>
              <w:t>Banana streak UM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F696B68" w14:textId="77777777" w:rsidR="00441CE3" w:rsidRPr="00643417" w:rsidRDefault="00441CE3" w:rsidP="002D6FB9">
            <w:pPr>
              <w:pStyle w:val="TableText"/>
              <w:rPr>
                <w:rFonts w:cs="OneGulliverA"/>
                <w:szCs w:val="18"/>
              </w:rPr>
            </w:pPr>
            <w:r w:rsidRPr="00643417">
              <w:rPr>
                <w:rFonts w:cs="OneGulliverA"/>
                <w:szCs w:val="18"/>
              </w:rPr>
              <w:t>BSUMV</w:t>
            </w:r>
          </w:p>
        </w:tc>
        <w:tc>
          <w:tcPr>
            <w:tcW w:w="1701" w:type="dxa"/>
            <w:tcBorders>
              <w:top w:val="single" w:sz="4" w:space="0" w:color="BFBFBF" w:themeColor="background1" w:themeShade="BF"/>
              <w:left w:val="nil"/>
              <w:bottom w:val="single" w:sz="4" w:space="0" w:color="BFBFBF" w:themeColor="background1" w:themeShade="BF"/>
              <w:right w:val="nil"/>
            </w:tcBorders>
          </w:tcPr>
          <w:p w14:paraId="7A4A2EB3"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0AEE7288"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78AC754A"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0B1C8655"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605A1476" w14:textId="77777777" w:rsidR="00441CE3" w:rsidRPr="00643417" w:rsidRDefault="00441CE3" w:rsidP="002D6FB9">
            <w:pPr>
              <w:pStyle w:val="TableText"/>
              <w:rPr>
                <w:rFonts w:cs="OneGulliverA"/>
                <w:szCs w:val="18"/>
              </w:rPr>
            </w:pPr>
            <w:r w:rsidRPr="00643417">
              <w:rPr>
                <w:rFonts w:cs="OneGulliverA"/>
                <w:szCs w:val="18"/>
              </w:rPr>
              <w:t>Unknown vector</w:t>
            </w:r>
          </w:p>
        </w:tc>
      </w:tr>
      <w:tr w:rsidR="00441CE3" w:rsidRPr="00643417" w14:paraId="0F0D8083"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595F7C2" w14:textId="77777777" w:rsidR="00441CE3" w:rsidRPr="00643417" w:rsidRDefault="00441CE3" w:rsidP="002D6FB9">
            <w:pPr>
              <w:pStyle w:val="TableText"/>
              <w:rPr>
                <w:rFonts w:cs="OneGulliverA"/>
                <w:i/>
                <w:szCs w:val="18"/>
              </w:rPr>
            </w:pPr>
            <w:r w:rsidRPr="00643417">
              <w:rPr>
                <w:rFonts w:cs="OneGulliverA"/>
                <w:i/>
                <w:szCs w:val="18"/>
              </w:rPr>
              <w:t>Cacao swollen shoot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54E90B0" w14:textId="77777777" w:rsidR="00441CE3" w:rsidRPr="00643417" w:rsidRDefault="00441CE3" w:rsidP="002D6FB9">
            <w:pPr>
              <w:pStyle w:val="TableText"/>
              <w:rPr>
                <w:rFonts w:cs="OneGulliverA"/>
                <w:szCs w:val="18"/>
              </w:rPr>
            </w:pPr>
            <w:r w:rsidRPr="00643417">
              <w:rPr>
                <w:rFonts w:cs="OneGulliverA"/>
                <w:szCs w:val="18"/>
              </w:rPr>
              <w:t>CSSV</w:t>
            </w:r>
          </w:p>
        </w:tc>
        <w:tc>
          <w:tcPr>
            <w:tcW w:w="1701" w:type="dxa"/>
            <w:tcBorders>
              <w:top w:val="single" w:sz="4" w:space="0" w:color="BFBFBF" w:themeColor="background1" w:themeShade="BF"/>
              <w:left w:val="nil"/>
              <w:bottom w:val="single" w:sz="4" w:space="0" w:color="BFBFBF" w:themeColor="background1" w:themeShade="BF"/>
              <w:right w:val="nil"/>
            </w:tcBorders>
          </w:tcPr>
          <w:p w14:paraId="22118728" w14:textId="77777777" w:rsidR="00441CE3" w:rsidRPr="00643417" w:rsidRDefault="00441CE3" w:rsidP="002D6FB9">
            <w:pPr>
              <w:pStyle w:val="TableText"/>
              <w:rPr>
                <w:rFonts w:cs="OneGulliverA"/>
                <w:szCs w:val="18"/>
              </w:rPr>
            </w:pPr>
            <w:r w:rsidRPr="00643417">
              <w:rPr>
                <w:rFonts w:cs="OneGulliverA"/>
                <w:szCs w:val="18"/>
              </w:rPr>
              <w:t>Original</w:t>
            </w:r>
          </w:p>
        </w:tc>
        <w:tc>
          <w:tcPr>
            <w:tcW w:w="1276" w:type="dxa"/>
            <w:tcBorders>
              <w:top w:val="single" w:sz="4" w:space="0" w:color="BFBFBF" w:themeColor="background1" w:themeShade="BF"/>
              <w:left w:val="nil"/>
              <w:bottom w:val="single" w:sz="4" w:space="0" w:color="BFBFBF" w:themeColor="background1" w:themeShade="BF"/>
              <w:right w:val="nil"/>
            </w:tcBorders>
          </w:tcPr>
          <w:p w14:paraId="157ACD7E"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32A2AF3"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3BE6D64"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5B77693F"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6AB60B1D"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407E747" w14:textId="77777777" w:rsidR="00441CE3" w:rsidRPr="00643417" w:rsidRDefault="00441CE3" w:rsidP="002D6FB9">
            <w:pPr>
              <w:pStyle w:val="TableText"/>
              <w:rPr>
                <w:rFonts w:cs="OneGulliverA"/>
                <w:i/>
                <w:szCs w:val="18"/>
              </w:rPr>
            </w:pPr>
            <w:r w:rsidRPr="00643417">
              <w:rPr>
                <w:rFonts w:cs="OneGulliverA"/>
                <w:i/>
                <w:szCs w:val="18"/>
              </w:rPr>
              <w:t>Cacao swollen shoot CD virus</w:t>
            </w:r>
          </w:p>
        </w:tc>
        <w:tc>
          <w:tcPr>
            <w:tcW w:w="992" w:type="dxa"/>
            <w:tcBorders>
              <w:top w:val="single" w:sz="4" w:space="0" w:color="BFBFBF" w:themeColor="background1" w:themeShade="BF"/>
              <w:left w:val="nil"/>
              <w:bottom w:val="single" w:sz="4" w:space="0" w:color="BFBFBF" w:themeColor="background1" w:themeShade="BF"/>
              <w:right w:val="nil"/>
            </w:tcBorders>
          </w:tcPr>
          <w:p w14:paraId="0E403F6D" w14:textId="77777777" w:rsidR="00441CE3" w:rsidRPr="00643417" w:rsidRDefault="00441CE3" w:rsidP="002D6FB9">
            <w:pPr>
              <w:pStyle w:val="TableText"/>
              <w:rPr>
                <w:rFonts w:cs="OneGulliverA"/>
                <w:szCs w:val="18"/>
              </w:rPr>
            </w:pPr>
            <w:r w:rsidRPr="00643417">
              <w:rPr>
                <w:rFonts w:cs="OneGulliverA"/>
                <w:szCs w:val="18"/>
              </w:rPr>
              <w:t>CSSCDV</w:t>
            </w:r>
          </w:p>
        </w:tc>
        <w:tc>
          <w:tcPr>
            <w:tcW w:w="1701" w:type="dxa"/>
            <w:tcBorders>
              <w:top w:val="single" w:sz="4" w:space="0" w:color="BFBFBF" w:themeColor="background1" w:themeShade="BF"/>
              <w:left w:val="nil"/>
              <w:bottom w:val="single" w:sz="4" w:space="0" w:color="BFBFBF" w:themeColor="background1" w:themeShade="BF"/>
              <w:right w:val="nil"/>
            </w:tcBorders>
          </w:tcPr>
          <w:p w14:paraId="51CDE7A7"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633CCE34"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EBF873E"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04B43403"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103C0C71" w14:textId="77777777" w:rsidR="00441CE3" w:rsidRPr="00643417" w:rsidRDefault="00441CE3" w:rsidP="002D6FB9">
            <w:pPr>
              <w:pStyle w:val="TableText"/>
              <w:rPr>
                <w:rFonts w:cs="OneGulliverA"/>
                <w:szCs w:val="18"/>
              </w:rPr>
            </w:pPr>
            <w:r w:rsidRPr="00643417">
              <w:rPr>
                <w:rFonts w:cs="OneGulliverA"/>
                <w:szCs w:val="18"/>
              </w:rPr>
              <w:t>Unknown vector</w:t>
            </w:r>
          </w:p>
        </w:tc>
      </w:tr>
      <w:tr w:rsidR="00441CE3" w:rsidRPr="00643417" w14:paraId="6C278D5C"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4D53CFC" w14:textId="77777777" w:rsidR="00441CE3" w:rsidRPr="00643417" w:rsidRDefault="00441CE3" w:rsidP="002D6FB9">
            <w:pPr>
              <w:pStyle w:val="TableText"/>
              <w:rPr>
                <w:rFonts w:cs="OneGulliverA"/>
                <w:i/>
                <w:szCs w:val="18"/>
              </w:rPr>
            </w:pPr>
            <w:r w:rsidRPr="00643417">
              <w:rPr>
                <w:rFonts w:cs="OneGulliverA"/>
                <w:i/>
                <w:szCs w:val="18"/>
              </w:rPr>
              <w:t>Cacao swollen shoot Togo A virus</w:t>
            </w:r>
          </w:p>
        </w:tc>
        <w:tc>
          <w:tcPr>
            <w:tcW w:w="992" w:type="dxa"/>
            <w:tcBorders>
              <w:top w:val="single" w:sz="4" w:space="0" w:color="BFBFBF" w:themeColor="background1" w:themeShade="BF"/>
              <w:left w:val="nil"/>
              <w:bottom w:val="single" w:sz="4" w:space="0" w:color="BFBFBF" w:themeColor="background1" w:themeShade="BF"/>
              <w:right w:val="nil"/>
            </w:tcBorders>
          </w:tcPr>
          <w:p w14:paraId="63918D80" w14:textId="77777777" w:rsidR="00441CE3" w:rsidRPr="00643417" w:rsidRDefault="00441CE3" w:rsidP="002D6FB9">
            <w:pPr>
              <w:pStyle w:val="TableText"/>
              <w:rPr>
                <w:rFonts w:cs="OneGulliverA"/>
                <w:szCs w:val="18"/>
              </w:rPr>
            </w:pPr>
            <w:r w:rsidRPr="00643417">
              <w:rPr>
                <w:rFonts w:cs="OneGulliverA"/>
                <w:szCs w:val="18"/>
              </w:rPr>
              <w:t>CSSTAV</w:t>
            </w:r>
          </w:p>
        </w:tc>
        <w:tc>
          <w:tcPr>
            <w:tcW w:w="1701" w:type="dxa"/>
            <w:tcBorders>
              <w:top w:val="single" w:sz="4" w:space="0" w:color="BFBFBF" w:themeColor="background1" w:themeShade="BF"/>
              <w:left w:val="nil"/>
              <w:bottom w:val="single" w:sz="4" w:space="0" w:color="BFBFBF" w:themeColor="background1" w:themeShade="BF"/>
              <w:right w:val="nil"/>
            </w:tcBorders>
          </w:tcPr>
          <w:p w14:paraId="61EE4E4D"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0E3EC1E8"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18A1A445"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0C27AD62"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6933328F" w14:textId="77777777" w:rsidR="00441CE3" w:rsidRPr="00643417" w:rsidRDefault="00441CE3" w:rsidP="002D6FB9">
            <w:pPr>
              <w:pStyle w:val="TableText"/>
              <w:rPr>
                <w:rFonts w:cs="OneGulliverA"/>
                <w:szCs w:val="18"/>
              </w:rPr>
            </w:pPr>
            <w:r w:rsidRPr="00643417">
              <w:rPr>
                <w:rFonts w:cs="OneGulliverA"/>
                <w:szCs w:val="18"/>
              </w:rPr>
              <w:t>Unknown vector</w:t>
            </w:r>
          </w:p>
        </w:tc>
      </w:tr>
      <w:tr w:rsidR="00441CE3" w:rsidRPr="00643417" w14:paraId="3BC99A60"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4466F476" w14:textId="77777777" w:rsidR="00441CE3" w:rsidRPr="00643417" w:rsidRDefault="00441CE3" w:rsidP="002D6FB9">
            <w:pPr>
              <w:pStyle w:val="TableText"/>
              <w:rPr>
                <w:rFonts w:cs="OneGulliverA"/>
                <w:i/>
                <w:szCs w:val="18"/>
              </w:rPr>
            </w:pPr>
            <w:r w:rsidRPr="00643417">
              <w:rPr>
                <w:rFonts w:cs="OneGulliverA"/>
                <w:i/>
                <w:szCs w:val="18"/>
              </w:rPr>
              <w:t>Citrus yellow mosaic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CBD3E64" w14:textId="77777777" w:rsidR="00441CE3" w:rsidRPr="00643417" w:rsidRDefault="00441CE3" w:rsidP="002D6FB9">
            <w:pPr>
              <w:pStyle w:val="TableText"/>
              <w:rPr>
                <w:rFonts w:cs="OneGulliverA"/>
                <w:szCs w:val="18"/>
              </w:rPr>
            </w:pPr>
            <w:r w:rsidRPr="00643417">
              <w:rPr>
                <w:rFonts w:cs="OneGulliverA"/>
                <w:szCs w:val="18"/>
              </w:rPr>
              <w:t>CiYMV</w:t>
            </w:r>
          </w:p>
        </w:tc>
        <w:tc>
          <w:tcPr>
            <w:tcW w:w="1701" w:type="dxa"/>
            <w:tcBorders>
              <w:top w:val="single" w:sz="4" w:space="0" w:color="BFBFBF" w:themeColor="background1" w:themeShade="BF"/>
              <w:left w:val="nil"/>
              <w:bottom w:val="single" w:sz="4" w:space="0" w:color="BFBFBF" w:themeColor="background1" w:themeShade="BF"/>
              <w:right w:val="nil"/>
            </w:tcBorders>
          </w:tcPr>
          <w:p w14:paraId="430F4EE8"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D52E62F"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305572FD"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59292C8D"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B9EF27E"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7F0B0EB0"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40341D1B" w14:textId="77777777" w:rsidR="00441CE3" w:rsidRPr="00643417" w:rsidRDefault="00441CE3" w:rsidP="002D6FB9">
            <w:pPr>
              <w:pStyle w:val="TableText"/>
              <w:rPr>
                <w:rFonts w:cs="OneGulliverA"/>
                <w:i/>
                <w:szCs w:val="18"/>
              </w:rPr>
            </w:pPr>
            <w:r w:rsidRPr="00643417">
              <w:rPr>
                <w:rFonts w:cs="OneGulliverA"/>
                <w:i/>
                <w:szCs w:val="18"/>
              </w:rPr>
              <w:t>Canna yellow mottle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A4D728C" w14:textId="77777777" w:rsidR="00441CE3" w:rsidRPr="00643417" w:rsidRDefault="00441CE3" w:rsidP="002D6FB9">
            <w:pPr>
              <w:pStyle w:val="TableText"/>
              <w:rPr>
                <w:rFonts w:cs="OneGulliverA"/>
                <w:szCs w:val="18"/>
              </w:rPr>
            </w:pPr>
            <w:r w:rsidRPr="00643417">
              <w:rPr>
                <w:rFonts w:cs="OneGulliverA"/>
                <w:szCs w:val="18"/>
              </w:rPr>
              <w:t>CaYMV</w:t>
            </w:r>
          </w:p>
        </w:tc>
        <w:tc>
          <w:tcPr>
            <w:tcW w:w="1701" w:type="dxa"/>
            <w:tcBorders>
              <w:top w:val="single" w:sz="4" w:space="0" w:color="BFBFBF" w:themeColor="background1" w:themeShade="BF"/>
              <w:left w:val="nil"/>
              <w:bottom w:val="single" w:sz="4" w:space="0" w:color="BFBFBF" w:themeColor="background1" w:themeShade="BF"/>
              <w:right w:val="nil"/>
            </w:tcBorders>
          </w:tcPr>
          <w:p w14:paraId="78302140"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69787D86"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4E745F76"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617F0D47"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622D4DB5" w14:textId="77777777" w:rsidR="00441CE3" w:rsidRPr="00643417" w:rsidRDefault="00441CE3" w:rsidP="002D6FB9">
            <w:pPr>
              <w:pStyle w:val="TableText"/>
              <w:rPr>
                <w:rFonts w:cs="OneGulliverA"/>
                <w:szCs w:val="18"/>
              </w:rPr>
            </w:pPr>
            <w:r w:rsidRPr="00643417">
              <w:rPr>
                <w:rFonts w:cs="OneGulliverA"/>
                <w:szCs w:val="18"/>
              </w:rPr>
              <w:t>Unknown vector</w:t>
            </w:r>
          </w:p>
        </w:tc>
      </w:tr>
      <w:tr w:rsidR="00441CE3" w:rsidRPr="00643417" w14:paraId="7A9EF45B"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63F7264" w14:textId="77777777" w:rsidR="00441CE3" w:rsidRPr="00643417" w:rsidRDefault="00441CE3" w:rsidP="002D6FB9">
            <w:pPr>
              <w:pStyle w:val="TableText"/>
              <w:rPr>
                <w:rFonts w:cs="OneGulliverA"/>
                <w:i/>
                <w:szCs w:val="18"/>
              </w:rPr>
            </w:pPr>
            <w:r w:rsidRPr="00643417">
              <w:rPr>
                <w:rFonts w:cs="OneGulliverA"/>
                <w:i/>
                <w:szCs w:val="18"/>
              </w:rPr>
              <w:t>Commelina yellow mottle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B145B4B" w14:textId="77777777" w:rsidR="00441CE3" w:rsidRPr="00643417" w:rsidRDefault="00441CE3" w:rsidP="002D6FB9">
            <w:pPr>
              <w:pStyle w:val="TableText"/>
              <w:rPr>
                <w:rFonts w:cs="OneGulliverA"/>
                <w:szCs w:val="18"/>
              </w:rPr>
            </w:pPr>
            <w:r w:rsidRPr="00643417">
              <w:rPr>
                <w:rFonts w:cs="OneGulliverA"/>
                <w:szCs w:val="18"/>
              </w:rPr>
              <w:t>ComYMV</w:t>
            </w:r>
          </w:p>
        </w:tc>
        <w:tc>
          <w:tcPr>
            <w:tcW w:w="1701" w:type="dxa"/>
            <w:tcBorders>
              <w:top w:val="single" w:sz="4" w:space="0" w:color="BFBFBF" w:themeColor="background1" w:themeShade="BF"/>
              <w:left w:val="nil"/>
              <w:bottom w:val="single" w:sz="4" w:space="0" w:color="BFBFBF" w:themeColor="background1" w:themeShade="BF"/>
              <w:right w:val="nil"/>
            </w:tcBorders>
          </w:tcPr>
          <w:p w14:paraId="46FF147A"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42C16A0E"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110E7DD8"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73FE8A60"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070F8CF3"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7DE28DAA"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3F113C19" w14:textId="77777777" w:rsidR="00441CE3" w:rsidRPr="00643417" w:rsidRDefault="00441CE3" w:rsidP="002D6FB9">
            <w:pPr>
              <w:pStyle w:val="TableText"/>
              <w:rPr>
                <w:rFonts w:cs="OneGulliverA"/>
                <w:i/>
                <w:szCs w:val="18"/>
              </w:rPr>
            </w:pPr>
            <w:r w:rsidRPr="00643417">
              <w:rPr>
                <w:rFonts w:cs="OneGulliverA"/>
                <w:i/>
                <w:szCs w:val="18"/>
              </w:rPr>
              <w:t>Dioscorea bacilliform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133B5A6F" w14:textId="77777777" w:rsidR="00441CE3" w:rsidRPr="00643417" w:rsidRDefault="00441CE3" w:rsidP="002D6FB9">
            <w:pPr>
              <w:pStyle w:val="TableText"/>
              <w:rPr>
                <w:rFonts w:cs="OneGulliverA"/>
                <w:szCs w:val="18"/>
              </w:rPr>
            </w:pPr>
            <w:r w:rsidRPr="00643417">
              <w:rPr>
                <w:rFonts w:cs="OneGulliverA"/>
                <w:szCs w:val="18"/>
              </w:rPr>
              <w:t>DBV</w:t>
            </w:r>
          </w:p>
        </w:tc>
        <w:tc>
          <w:tcPr>
            <w:tcW w:w="1701" w:type="dxa"/>
            <w:tcBorders>
              <w:top w:val="single" w:sz="4" w:space="0" w:color="BFBFBF" w:themeColor="background1" w:themeShade="BF"/>
              <w:left w:val="nil"/>
              <w:bottom w:val="single" w:sz="4" w:space="0" w:color="BFBFBF" w:themeColor="background1" w:themeShade="BF"/>
              <w:right w:val="nil"/>
            </w:tcBorders>
          </w:tcPr>
          <w:p w14:paraId="67091583" w14:textId="77777777" w:rsidR="00441CE3" w:rsidRPr="00643417" w:rsidRDefault="00441CE3" w:rsidP="002D6FB9">
            <w:pPr>
              <w:pStyle w:val="TableText"/>
              <w:rPr>
                <w:rFonts w:cs="OneGulliverA"/>
                <w:szCs w:val="18"/>
              </w:rPr>
            </w:pPr>
            <w:r w:rsidRPr="00643417">
              <w:rPr>
                <w:rFonts w:cs="OneGulliverA"/>
                <w:szCs w:val="18"/>
              </w:rPr>
              <w:t>Original</w:t>
            </w:r>
          </w:p>
        </w:tc>
        <w:tc>
          <w:tcPr>
            <w:tcW w:w="1276" w:type="dxa"/>
            <w:tcBorders>
              <w:top w:val="single" w:sz="4" w:space="0" w:color="BFBFBF" w:themeColor="background1" w:themeShade="BF"/>
              <w:left w:val="nil"/>
              <w:bottom w:val="single" w:sz="4" w:space="0" w:color="BFBFBF" w:themeColor="background1" w:themeShade="BF"/>
              <w:right w:val="nil"/>
            </w:tcBorders>
          </w:tcPr>
          <w:p w14:paraId="628B1D7A" w14:textId="77777777" w:rsidR="00441CE3" w:rsidRPr="00643417" w:rsidRDefault="00441CE3" w:rsidP="002D6FB9">
            <w:pPr>
              <w:pStyle w:val="TableText"/>
              <w:rPr>
                <w:rFonts w:cs="OneGulliverA"/>
                <w:szCs w:val="18"/>
              </w:rPr>
            </w:pPr>
            <w:r w:rsidRPr="00643417">
              <w:rPr>
                <w:rFonts w:cs="OneGulliverA"/>
                <w:szCs w:val="18"/>
              </w:rPr>
              <w:t>Revoked</w:t>
            </w:r>
          </w:p>
        </w:tc>
        <w:tc>
          <w:tcPr>
            <w:tcW w:w="1985" w:type="dxa"/>
            <w:tcBorders>
              <w:top w:val="single" w:sz="4" w:space="0" w:color="BFBFBF" w:themeColor="background1" w:themeShade="BF"/>
              <w:left w:val="nil"/>
              <w:bottom w:val="single" w:sz="4" w:space="0" w:color="BFBFBF" w:themeColor="background1" w:themeShade="BF"/>
              <w:right w:val="nil"/>
            </w:tcBorders>
          </w:tcPr>
          <w:p w14:paraId="0DF6B7D3" w14:textId="77777777" w:rsidR="00441CE3" w:rsidRPr="00643417" w:rsidRDefault="00441CE3" w:rsidP="002D6FB9">
            <w:pPr>
              <w:pStyle w:val="TableText"/>
              <w:rPr>
                <w:rFonts w:cs="OneGulliverA"/>
                <w:szCs w:val="18"/>
              </w:rPr>
            </w:pPr>
            <w:r w:rsidRPr="00643417">
              <w:rPr>
                <w:rFonts w:cs="OneGulliverA"/>
                <w:szCs w:val="18"/>
              </w:rPr>
              <w:t>N/A</w:t>
            </w:r>
          </w:p>
        </w:tc>
        <w:tc>
          <w:tcPr>
            <w:tcW w:w="1559" w:type="dxa"/>
            <w:tcBorders>
              <w:top w:val="single" w:sz="4" w:space="0" w:color="BFBFBF" w:themeColor="background1" w:themeShade="BF"/>
              <w:left w:val="nil"/>
              <w:bottom w:val="single" w:sz="4" w:space="0" w:color="BFBFBF" w:themeColor="background1" w:themeShade="BF"/>
              <w:right w:val="nil"/>
            </w:tcBorders>
          </w:tcPr>
          <w:p w14:paraId="4CF6DFB6"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35F11C97" w14:textId="77777777" w:rsidR="00441CE3" w:rsidRPr="00643417" w:rsidRDefault="00441CE3" w:rsidP="002D6FB9">
            <w:pPr>
              <w:pStyle w:val="TableText"/>
              <w:rPr>
                <w:rFonts w:cs="OneGulliverA"/>
                <w:szCs w:val="18"/>
              </w:rPr>
            </w:pPr>
            <w:r w:rsidRPr="00643417">
              <w:rPr>
                <w:rFonts w:cs="OneGulliverA"/>
                <w:szCs w:val="18"/>
              </w:rPr>
              <w:t>Invalid species (became DBALV)</w:t>
            </w:r>
          </w:p>
        </w:tc>
      </w:tr>
      <w:tr w:rsidR="00441CE3" w:rsidRPr="00643417" w14:paraId="5DF1142B"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7761B787" w14:textId="77777777" w:rsidR="00441CE3" w:rsidRPr="00643417" w:rsidRDefault="00441CE3" w:rsidP="002D6FB9">
            <w:pPr>
              <w:pStyle w:val="TableText"/>
              <w:rPr>
                <w:rFonts w:cs="OneGulliverA"/>
                <w:i/>
                <w:szCs w:val="18"/>
              </w:rPr>
            </w:pPr>
            <w:r w:rsidRPr="00643417">
              <w:rPr>
                <w:rFonts w:cs="OneGulliverA"/>
                <w:i/>
                <w:szCs w:val="18"/>
              </w:rPr>
              <w:t>Dioscorea bacilliform AL virus</w:t>
            </w:r>
          </w:p>
        </w:tc>
        <w:tc>
          <w:tcPr>
            <w:tcW w:w="992" w:type="dxa"/>
            <w:tcBorders>
              <w:top w:val="single" w:sz="4" w:space="0" w:color="BFBFBF" w:themeColor="background1" w:themeShade="BF"/>
              <w:left w:val="nil"/>
              <w:bottom w:val="single" w:sz="4" w:space="0" w:color="BFBFBF" w:themeColor="background1" w:themeShade="BF"/>
              <w:right w:val="nil"/>
            </w:tcBorders>
          </w:tcPr>
          <w:p w14:paraId="7ACAB126" w14:textId="77777777" w:rsidR="00441CE3" w:rsidRPr="00643417" w:rsidRDefault="00441CE3" w:rsidP="002D6FB9">
            <w:pPr>
              <w:pStyle w:val="TableText"/>
              <w:rPr>
                <w:rFonts w:cs="OneGulliverA"/>
                <w:szCs w:val="18"/>
              </w:rPr>
            </w:pPr>
            <w:r w:rsidRPr="00643417">
              <w:rPr>
                <w:rFonts w:cs="OneGulliverA"/>
                <w:szCs w:val="18"/>
              </w:rPr>
              <w:t>DBALV</w:t>
            </w:r>
          </w:p>
        </w:tc>
        <w:tc>
          <w:tcPr>
            <w:tcW w:w="1701" w:type="dxa"/>
            <w:tcBorders>
              <w:top w:val="single" w:sz="4" w:space="0" w:color="BFBFBF" w:themeColor="background1" w:themeShade="BF"/>
              <w:left w:val="nil"/>
              <w:bottom w:val="single" w:sz="4" w:space="0" w:color="BFBFBF" w:themeColor="background1" w:themeShade="BF"/>
              <w:right w:val="nil"/>
            </w:tcBorders>
          </w:tcPr>
          <w:p w14:paraId="4CFAE96D" w14:textId="77777777" w:rsidR="00441CE3" w:rsidRPr="00643417" w:rsidRDefault="00441CE3" w:rsidP="002D6FB9">
            <w:pPr>
              <w:pStyle w:val="TableText"/>
              <w:rPr>
                <w:rFonts w:cs="OneGulliverA"/>
                <w:szCs w:val="18"/>
              </w:rPr>
            </w:pPr>
            <w:r w:rsidRPr="00643417">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50D9E6B8"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274FECE"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6D5FF621"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5725344"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449B5418"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49FA5DE" w14:textId="77777777" w:rsidR="00441CE3" w:rsidRPr="00643417" w:rsidRDefault="00441CE3" w:rsidP="002D6FB9">
            <w:pPr>
              <w:pStyle w:val="TableText"/>
              <w:rPr>
                <w:rFonts w:cs="OneGulliverA"/>
                <w:i/>
                <w:szCs w:val="18"/>
              </w:rPr>
            </w:pPr>
            <w:r w:rsidRPr="00643417">
              <w:rPr>
                <w:rFonts w:cs="OneGulliverA"/>
                <w:i/>
                <w:szCs w:val="18"/>
              </w:rPr>
              <w:t>Dioscorea bacilliform SN virus</w:t>
            </w:r>
          </w:p>
        </w:tc>
        <w:tc>
          <w:tcPr>
            <w:tcW w:w="992" w:type="dxa"/>
            <w:tcBorders>
              <w:top w:val="single" w:sz="4" w:space="0" w:color="BFBFBF" w:themeColor="background1" w:themeShade="BF"/>
              <w:left w:val="nil"/>
              <w:bottom w:val="single" w:sz="4" w:space="0" w:color="BFBFBF" w:themeColor="background1" w:themeShade="BF"/>
              <w:right w:val="nil"/>
            </w:tcBorders>
          </w:tcPr>
          <w:p w14:paraId="7BAAECDE" w14:textId="77777777" w:rsidR="00441CE3" w:rsidRPr="00643417" w:rsidRDefault="00441CE3" w:rsidP="002D6FB9">
            <w:pPr>
              <w:pStyle w:val="TableText"/>
              <w:rPr>
                <w:rFonts w:cs="OneGulliverA"/>
                <w:szCs w:val="18"/>
              </w:rPr>
            </w:pPr>
            <w:r w:rsidRPr="00643417">
              <w:rPr>
                <w:rFonts w:cs="OneGulliverA"/>
                <w:szCs w:val="18"/>
              </w:rPr>
              <w:t>DBSNV</w:t>
            </w:r>
          </w:p>
        </w:tc>
        <w:tc>
          <w:tcPr>
            <w:tcW w:w="1701" w:type="dxa"/>
            <w:tcBorders>
              <w:top w:val="single" w:sz="4" w:space="0" w:color="BFBFBF" w:themeColor="background1" w:themeShade="BF"/>
              <w:left w:val="nil"/>
              <w:bottom w:val="single" w:sz="4" w:space="0" w:color="BFBFBF" w:themeColor="background1" w:themeShade="BF"/>
              <w:right w:val="nil"/>
            </w:tcBorders>
          </w:tcPr>
          <w:p w14:paraId="674DFBD4"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5C2E588"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10EC735E"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5A129245"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158258F4" w14:textId="77777777" w:rsidR="00441CE3" w:rsidRPr="00643417" w:rsidRDefault="00441CE3" w:rsidP="002D6FB9">
            <w:pPr>
              <w:pStyle w:val="TableText"/>
              <w:rPr>
                <w:rFonts w:cs="OneGulliverA"/>
                <w:szCs w:val="18"/>
              </w:rPr>
            </w:pPr>
            <w:r w:rsidRPr="00643417">
              <w:rPr>
                <w:rFonts w:cs="OneGulliverA"/>
                <w:szCs w:val="18"/>
              </w:rPr>
              <w:t>Unknown vector</w:t>
            </w:r>
          </w:p>
        </w:tc>
      </w:tr>
      <w:tr w:rsidR="00441CE3" w:rsidRPr="00643417" w14:paraId="0AF2229A"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5F5F330" w14:textId="77777777" w:rsidR="00441CE3" w:rsidRPr="00643417" w:rsidRDefault="00441CE3" w:rsidP="002D6FB9">
            <w:pPr>
              <w:pStyle w:val="TableText"/>
              <w:rPr>
                <w:rFonts w:cs="OneGulliverA"/>
                <w:i/>
                <w:szCs w:val="18"/>
              </w:rPr>
            </w:pPr>
            <w:r w:rsidRPr="00643417">
              <w:rPr>
                <w:rFonts w:cs="OneGulliverA"/>
                <w:i/>
                <w:szCs w:val="18"/>
              </w:rPr>
              <w:t>Kalanchoe top-spotting virus</w:t>
            </w:r>
          </w:p>
        </w:tc>
        <w:tc>
          <w:tcPr>
            <w:tcW w:w="992" w:type="dxa"/>
            <w:tcBorders>
              <w:top w:val="single" w:sz="4" w:space="0" w:color="BFBFBF" w:themeColor="background1" w:themeShade="BF"/>
              <w:left w:val="nil"/>
              <w:bottom w:val="single" w:sz="4" w:space="0" w:color="BFBFBF" w:themeColor="background1" w:themeShade="BF"/>
              <w:right w:val="nil"/>
            </w:tcBorders>
          </w:tcPr>
          <w:p w14:paraId="177F4372" w14:textId="77777777" w:rsidR="00441CE3" w:rsidRPr="00643417" w:rsidRDefault="00441CE3" w:rsidP="002D6FB9">
            <w:pPr>
              <w:pStyle w:val="TableText"/>
              <w:rPr>
                <w:rFonts w:cs="OneGulliverA"/>
                <w:szCs w:val="18"/>
              </w:rPr>
            </w:pPr>
            <w:r w:rsidRPr="00643417">
              <w:rPr>
                <w:rFonts w:cs="OneGulliverA"/>
                <w:szCs w:val="18"/>
              </w:rPr>
              <w:t>KTSV</w:t>
            </w:r>
          </w:p>
        </w:tc>
        <w:tc>
          <w:tcPr>
            <w:tcW w:w="1701" w:type="dxa"/>
            <w:tcBorders>
              <w:top w:val="single" w:sz="4" w:space="0" w:color="BFBFBF" w:themeColor="background1" w:themeShade="BF"/>
              <w:left w:val="nil"/>
              <w:bottom w:val="single" w:sz="4" w:space="0" w:color="BFBFBF" w:themeColor="background1" w:themeShade="BF"/>
              <w:right w:val="nil"/>
            </w:tcBorders>
          </w:tcPr>
          <w:p w14:paraId="084B1913"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440DAB45"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B7046D6"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7D5A7899"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2D18543"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223C687F"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6261776" w14:textId="77777777" w:rsidR="00441CE3" w:rsidRPr="00643417" w:rsidRDefault="00441CE3" w:rsidP="002D6FB9">
            <w:pPr>
              <w:pStyle w:val="TableText"/>
              <w:rPr>
                <w:rFonts w:cs="OneGulliverA"/>
                <w:i/>
                <w:szCs w:val="18"/>
              </w:rPr>
            </w:pPr>
            <w:r w:rsidRPr="00643417">
              <w:rPr>
                <w:rFonts w:cs="OneGulliverA"/>
                <w:i/>
                <w:szCs w:val="18"/>
              </w:rPr>
              <w:t>Pineapple bacilliform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7E5EAF1A" w14:textId="77777777" w:rsidR="00441CE3" w:rsidRPr="00643417" w:rsidRDefault="00441CE3" w:rsidP="002D6FB9">
            <w:pPr>
              <w:pStyle w:val="TableText"/>
              <w:rPr>
                <w:rFonts w:cs="OneGulliverA"/>
                <w:szCs w:val="18"/>
              </w:rPr>
            </w:pPr>
            <w:r w:rsidRPr="00643417">
              <w:rPr>
                <w:rFonts w:cs="OneGulliverA"/>
                <w:szCs w:val="18"/>
              </w:rPr>
              <w:t>PBV</w:t>
            </w:r>
          </w:p>
        </w:tc>
        <w:tc>
          <w:tcPr>
            <w:tcW w:w="1701" w:type="dxa"/>
            <w:tcBorders>
              <w:top w:val="single" w:sz="4" w:space="0" w:color="BFBFBF" w:themeColor="background1" w:themeShade="BF"/>
              <w:left w:val="nil"/>
              <w:bottom w:val="single" w:sz="4" w:space="0" w:color="BFBFBF" w:themeColor="background1" w:themeShade="BF"/>
              <w:right w:val="nil"/>
            </w:tcBorders>
          </w:tcPr>
          <w:p w14:paraId="11708337" w14:textId="77777777" w:rsidR="00441CE3" w:rsidRPr="00643417" w:rsidRDefault="00441CE3" w:rsidP="002D6FB9">
            <w:pPr>
              <w:pStyle w:val="TableText"/>
              <w:rPr>
                <w:rFonts w:cs="OneGulliverA"/>
                <w:szCs w:val="18"/>
              </w:rPr>
            </w:pPr>
            <w:r w:rsidRPr="00643417">
              <w:rPr>
                <w:rFonts w:cs="OneGulliverA"/>
                <w:szCs w:val="18"/>
              </w:rPr>
              <w:t>Original</w:t>
            </w:r>
          </w:p>
        </w:tc>
        <w:tc>
          <w:tcPr>
            <w:tcW w:w="1276" w:type="dxa"/>
            <w:tcBorders>
              <w:top w:val="single" w:sz="4" w:space="0" w:color="BFBFBF" w:themeColor="background1" w:themeShade="BF"/>
              <w:left w:val="nil"/>
              <w:bottom w:val="single" w:sz="4" w:space="0" w:color="BFBFBF" w:themeColor="background1" w:themeShade="BF"/>
              <w:right w:val="nil"/>
            </w:tcBorders>
          </w:tcPr>
          <w:p w14:paraId="246697BE" w14:textId="77777777" w:rsidR="00441CE3" w:rsidRPr="00643417" w:rsidRDefault="00441CE3" w:rsidP="002D6FB9">
            <w:pPr>
              <w:pStyle w:val="TableText"/>
              <w:rPr>
                <w:rFonts w:cs="OneGulliverA"/>
                <w:szCs w:val="18"/>
              </w:rPr>
            </w:pPr>
            <w:r w:rsidRPr="00643417">
              <w:rPr>
                <w:rFonts w:cs="OneGulliverA"/>
                <w:szCs w:val="18"/>
              </w:rPr>
              <w:t>Revoked</w:t>
            </w:r>
          </w:p>
        </w:tc>
        <w:tc>
          <w:tcPr>
            <w:tcW w:w="1985" w:type="dxa"/>
            <w:tcBorders>
              <w:top w:val="single" w:sz="4" w:space="0" w:color="BFBFBF" w:themeColor="background1" w:themeShade="BF"/>
              <w:left w:val="nil"/>
              <w:bottom w:val="single" w:sz="4" w:space="0" w:color="BFBFBF" w:themeColor="background1" w:themeShade="BF"/>
              <w:right w:val="nil"/>
            </w:tcBorders>
          </w:tcPr>
          <w:p w14:paraId="0ED827CC" w14:textId="77777777" w:rsidR="00441CE3" w:rsidRPr="00643417" w:rsidRDefault="00441CE3" w:rsidP="002D6FB9">
            <w:pPr>
              <w:pStyle w:val="TableText"/>
              <w:rPr>
                <w:rFonts w:cs="OneGulliverA"/>
                <w:szCs w:val="18"/>
              </w:rPr>
            </w:pPr>
            <w:r w:rsidRPr="00643417">
              <w:rPr>
                <w:rFonts w:cs="OneGulliverA"/>
                <w:szCs w:val="18"/>
              </w:rPr>
              <w:t>N/A</w:t>
            </w:r>
          </w:p>
        </w:tc>
        <w:tc>
          <w:tcPr>
            <w:tcW w:w="1559" w:type="dxa"/>
            <w:tcBorders>
              <w:top w:val="single" w:sz="4" w:space="0" w:color="BFBFBF" w:themeColor="background1" w:themeShade="BF"/>
              <w:left w:val="nil"/>
              <w:bottom w:val="single" w:sz="4" w:space="0" w:color="BFBFBF" w:themeColor="background1" w:themeShade="BF"/>
              <w:right w:val="nil"/>
            </w:tcBorders>
          </w:tcPr>
          <w:p w14:paraId="157B736F"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3C083740" w14:textId="77777777" w:rsidR="00441CE3" w:rsidRPr="00643417" w:rsidRDefault="00441CE3" w:rsidP="002D6FB9">
            <w:pPr>
              <w:pStyle w:val="TableText"/>
              <w:rPr>
                <w:rFonts w:cs="OneGulliverA"/>
                <w:szCs w:val="18"/>
              </w:rPr>
            </w:pPr>
            <w:r w:rsidRPr="00643417">
              <w:rPr>
                <w:rFonts w:cs="OneGulliverA"/>
                <w:szCs w:val="18"/>
              </w:rPr>
              <w:t>Invalid species</w:t>
            </w:r>
          </w:p>
        </w:tc>
      </w:tr>
      <w:tr w:rsidR="00441CE3" w:rsidRPr="00643417" w14:paraId="2FB456E0"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281863D" w14:textId="77777777" w:rsidR="00441CE3" w:rsidRPr="00643417" w:rsidRDefault="00441CE3" w:rsidP="002D6FB9">
            <w:pPr>
              <w:pStyle w:val="TableText"/>
              <w:rPr>
                <w:rFonts w:cs="OneGulliverA"/>
                <w:i/>
                <w:szCs w:val="18"/>
              </w:rPr>
            </w:pPr>
            <w:r w:rsidRPr="00643417">
              <w:rPr>
                <w:rFonts w:cs="OneGulliverA"/>
                <w:i/>
                <w:szCs w:val="18"/>
              </w:rPr>
              <w:lastRenderedPageBreak/>
              <w:t>Pineapple bacilliform comosus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E078B2E" w14:textId="77777777" w:rsidR="00441CE3" w:rsidRPr="00643417" w:rsidRDefault="00441CE3" w:rsidP="002D6FB9">
            <w:pPr>
              <w:pStyle w:val="TableText"/>
              <w:rPr>
                <w:rFonts w:cs="OneGulliverA"/>
                <w:szCs w:val="18"/>
              </w:rPr>
            </w:pPr>
            <w:r w:rsidRPr="00643417">
              <w:rPr>
                <w:rFonts w:cs="OneGulliverA"/>
                <w:szCs w:val="18"/>
              </w:rPr>
              <w:t>PBCoV</w:t>
            </w:r>
          </w:p>
        </w:tc>
        <w:tc>
          <w:tcPr>
            <w:tcW w:w="1701" w:type="dxa"/>
            <w:tcBorders>
              <w:top w:val="single" w:sz="4" w:space="0" w:color="BFBFBF" w:themeColor="background1" w:themeShade="BF"/>
              <w:left w:val="nil"/>
              <w:bottom w:val="single" w:sz="4" w:space="0" w:color="BFBFBF" w:themeColor="background1" w:themeShade="BF"/>
              <w:right w:val="nil"/>
            </w:tcBorders>
          </w:tcPr>
          <w:p w14:paraId="42734652" w14:textId="77777777" w:rsidR="00441CE3" w:rsidRPr="00643417" w:rsidRDefault="00441CE3" w:rsidP="002D6FB9">
            <w:pPr>
              <w:pStyle w:val="TableText"/>
              <w:rPr>
                <w:rFonts w:cs="OneGulliverA"/>
                <w:szCs w:val="18"/>
              </w:rPr>
            </w:pPr>
            <w:r w:rsidRPr="00643417">
              <w:rPr>
                <w:rFonts w:cs="OneGulliverA"/>
                <w:szCs w:val="18"/>
              </w:rPr>
              <w:t>New species/Revision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5B5D83C4"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D94D716"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420C3B83"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A53E63B"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776E61C3"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3475A95D" w14:textId="77777777" w:rsidR="00441CE3" w:rsidRPr="00643417" w:rsidRDefault="00441CE3" w:rsidP="002D6FB9">
            <w:pPr>
              <w:pStyle w:val="TableText"/>
              <w:rPr>
                <w:rFonts w:cs="OneGulliverA"/>
                <w:i/>
                <w:szCs w:val="18"/>
              </w:rPr>
            </w:pPr>
            <w:r w:rsidRPr="00643417">
              <w:rPr>
                <w:rFonts w:cs="OneGulliverA"/>
                <w:i/>
                <w:szCs w:val="18"/>
              </w:rPr>
              <w:t>Pineapple bacilliform erectifolius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0EF3465" w14:textId="77777777" w:rsidR="00441CE3" w:rsidRPr="00643417" w:rsidRDefault="00441CE3" w:rsidP="002D6FB9">
            <w:pPr>
              <w:pStyle w:val="TableText"/>
              <w:rPr>
                <w:rFonts w:cs="OneGulliverA"/>
                <w:szCs w:val="18"/>
              </w:rPr>
            </w:pPr>
            <w:r w:rsidRPr="00643417">
              <w:rPr>
                <w:rFonts w:cs="OneGulliverA"/>
                <w:szCs w:val="18"/>
              </w:rPr>
              <w:t>PBErV</w:t>
            </w:r>
          </w:p>
        </w:tc>
        <w:tc>
          <w:tcPr>
            <w:tcW w:w="1701" w:type="dxa"/>
            <w:tcBorders>
              <w:top w:val="single" w:sz="4" w:space="0" w:color="BFBFBF" w:themeColor="background1" w:themeShade="BF"/>
              <w:left w:val="nil"/>
              <w:bottom w:val="single" w:sz="4" w:space="0" w:color="BFBFBF" w:themeColor="background1" w:themeShade="BF"/>
              <w:right w:val="nil"/>
            </w:tcBorders>
          </w:tcPr>
          <w:p w14:paraId="13B9D7D7" w14:textId="77777777" w:rsidR="00441CE3" w:rsidRPr="00643417" w:rsidRDefault="00441CE3" w:rsidP="002D6FB9">
            <w:pPr>
              <w:pStyle w:val="TableText"/>
              <w:rPr>
                <w:rFonts w:cs="OneGulliverA"/>
                <w:szCs w:val="18"/>
              </w:rPr>
            </w:pPr>
            <w:r w:rsidRPr="00643417">
              <w:rPr>
                <w:rFonts w:cs="OneGulliverA"/>
                <w:szCs w:val="18"/>
              </w:rPr>
              <w:t>New species/Revision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5B9A2214"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431A4457"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61BC86BC"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889BEEE"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35C8D661"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0A9639C" w14:textId="77777777" w:rsidR="00441CE3" w:rsidRPr="00643417" w:rsidRDefault="00441CE3" w:rsidP="002D6FB9">
            <w:pPr>
              <w:pStyle w:val="TableText"/>
              <w:rPr>
                <w:rFonts w:cs="OneGulliverA"/>
                <w:i/>
                <w:szCs w:val="18"/>
              </w:rPr>
            </w:pPr>
            <w:r w:rsidRPr="00643417">
              <w:rPr>
                <w:rFonts w:cs="OneGulliverA"/>
                <w:i/>
                <w:szCs w:val="18"/>
              </w:rPr>
              <w:t>Piper yellow mottle virus</w:t>
            </w:r>
          </w:p>
        </w:tc>
        <w:tc>
          <w:tcPr>
            <w:tcW w:w="992" w:type="dxa"/>
            <w:tcBorders>
              <w:top w:val="single" w:sz="4" w:space="0" w:color="BFBFBF" w:themeColor="background1" w:themeShade="BF"/>
              <w:left w:val="nil"/>
              <w:bottom w:val="single" w:sz="4" w:space="0" w:color="BFBFBF" w:themeColor="background1" w:themeShade="BF"/>
              <w:right w:val="nil"/>
            </w:tcBorders>
          </w:tcPr>
          <w:p w14:paraId="5D5F358E" w14:textId="77777777" w:rsidR="00441CE3" w:rsidRPr="00643417" w:rsidRDefault="00441CE3" w:rsidP="002D6FB9">
            <w:pPr>
              <w:pStyle w:val="TableText"/>
              <w:rPr>
                <w:rFonts w:cs="OneGulliverA"/>
                <w:szCs w:val="18"/>
              </w:rPr>
            </w:pPr>
            <w:r w:rsidRPr="00643417">
              <w:rPr>
                <w:rFonts w:cs="OneGulliverA"/>
                <w:szCs w:val="18"/>
              </w:rPr>
              <w:t>PYMoV</w:t>
            </w:r>
          </w:p>
        </w:tc>
        <w:tc>
          <w:tcPr>
            <w:tcW w:w="1701" w:type="dxa"/>
            <w:tcBorders>
              <w:top w:val="single" w:sz="4" w:space="0" w:color="BFBFBF" w:themeColor="background1" w:themeShade="BF"/>
              <w:left w:val="nil"/>
              <w:bottom w:val="single" w:sz="4" w:space="0" w:color="BFBFBF" w:themeColor="background1" w:themeShade="BF"/>
              <w:right w:val="nil"/>
            </w:tcBorders>
          </w:tcPr>
          <w:p w14:paraId="28967948"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2FB779D4"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CC9761C"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47C4DD93"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6751C3A"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2A6AAAF5"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74D523FF" w14:textId="77777777" w:rsidR="00441CE3" w:rsidRPr="00643417" w:rsidRDefault="00441CE3" w:rsidP="002D6FB9">
            <w:pPr>
              <w:pStyle w:val="TableText"/>
              <w:rPr>
                <w:rFonts w:cs="OneGulliverA"/>
                <w:i/>
                <w:szCs w:val="18"/>
              </w:rPr>
            </w:pPr>
            <w:r w:rsidRPr="00643417">
              <w:rPr>
                <w:rFonts w:cs="OneGulliverA"/>
                <w:i/>
                <w:szCs w:val="18"/>
              </w:rPr>
              <w:t>Schefflera ringspot virus</w:t>
            </w:r>
          </w:p>
        </w:tc>
        <w:tc>
          <w:tcPr>
            <w:tcW w:w="992" w:type="dxa"/>
            <w:tcBorders>
              <w:top w:val="single" w:sz="4" w:space="0" w:color="BFBFBF" w:themeColor="background1" w:themeShade="BF"/>
              <w:left w:val="nil"/>
              <w:bottom w:val="single" w:sz="4" w:space="0" w:color="BFBFBF" w:themeColor="background1" w:themeShade="BF"/>
              <w:right w:val="nil"/>
            </w:tcBorders>
          </w:tcPr>
          <w:p w14:paraId="2FD2E8E5" w14:textId="77777777" w:rsidR="00441CE3" w:rsidRPr="00643417" w:rsidRDefault="00441CE3" w:rsidP="002D6FB9">
            <w:pPr>
              <w:pStyle w:val="TableText"/>
              <w:rPr>
                <w:rFonts w:cs="OneGulliverA"/>
                <w:szCs w:val="18"/>
              </w:rPr>
            </w:pPr>
            <w:r w:rsidRPr="00643417">
              <w:rPr>
                <w:rFonts w:cs="OneGulliverA"/>
                <w:szCs w:val="18"/>
              </w:rPr>
              <w:t>SRV</w:t>
            </w:r>
          </w:p>
        </w:tc>
        <w:tc>
          <w:tcPr>
            <w:tcW w:w="1701" w:type="dxa"/>
            <w:tcBorders>
              <w:top w:val="single" w:sz="4" w:space="0" w:color="BFBFBF" w:themeColor="background1" w:themeShade="BF"/>
              <w:left w:val="nil"/>
              <w:bottom w:val="single" w:sz="4" w:space="0" w:color="BFBFBF" w:themeColor="background1" w:themeShade="BF"/>
              <w:right w:val="nil"/>
            </w:tcBorders>
          </w:tcPr>
          <w:p w14:paraId="493D6B63"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544D98C5"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3FEA954F"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56EC613"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25B1A098"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0A3D0894"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592D3445" w14:textId="77777777" w:rsidR="00441CE3" w:rsidRPr="00643417" w:rsidRDefault="00441CE3" w:rsidP="002D6FB9">
            <w:pPr>
              <w:pStyle w:val="TableText"/>
              <w:rPr>
                <w:rFonts w:cs="OneGulliverA"/>
                <w:szCs w:val="18"/>
              </w:rPr>
            </w:pPr>
            <w:r w:rsidRPr="00643417">
              <w:rPr>
                <w:rFonts w:cs="OneGulliverA"/>
                <w:szCs w:val="18"/>
              </w:rPr>
              <w:t>Sugarcane bacilliform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63B2EE8" w14:textId="77777777" w:rsidR="00441CE3" w:rsidRPr="00643417" w:rsidRDefault="00441CE3" w:rsidP="002D6FB9">
            <w:pPr>
              <w:pStyle w:val="TableText"/>
              <w:rPr>
                <w:rFonts w:cs="OneGulliverA"/>
                <w:szCs w:val="18"/>
              </w:rPr>
            </w:pPr>
            <w:r w:rsidRPr="00643417">
              <w:rPr>
                <w:rFonts w:cs="OneGulliverA"/>
                <w:szCs w:val="18"/>
              </w:rPr>
              <w:t>SCBV</w:t>
            </w:r>
          </w:p>
        </w:tc>
        <w:tc>
          <w:tcPr>
            <w:tcW w:w="1701" w:type="dxa"/>
            <w:tcBorders>
              <w:top w:val="single" w:sz="4" w:space="0" w:color="BFBFBF" w:themeColor="background1" w:themeShade="BF"/>
              <w:left w:val="nil"/>
              <w:bottom w:val="single" w:sz="4" w:space="0" w:color="BFBFBF" w:themeColor="background1" w:themeShade="BF"/>
              <w:right w:val="nil"/>
            </w:tcBorders>
          </w:tcPr>
          <w:p w14:paraId="17834D14" w14:textId="77777777" w:rsidR="00441CE3" w:rsidRPr="00643417" w:rsidRDefault="00441CE3" w:rsidP="002D6FB9">
            <w:pPr>
              <w:pStyle w:val="TableText"/>
              <w:rPr>
                <w:rFonts w:cs="OneGulliverA"/>
                <w:szCs w:val="18"/>
              </w:rPr>
            </w:pPr>
            <w:r w:rsidRPr="00643417">
              <w:rPr>
                <w:rFonts w:cs="OneGulliverA"/>
                <w:szCs w:val="18"/>
              </w:rPr>
              <w:t>Original</w:t>
            </w:r>
          </w:p>
        </w:tc>
        <w:tc>
          <w:tcPr>
            <w:tcW w:w="1276" w:type="dxa"/>
            <w:tcBorders>
              <w:top w:val="single" w:sz="4" w:space="0" w:color="BFBFBF" w:themeColor="background1" w:themeShade="BF"/>
              <w:left w:val="nil"/>
              <w:bottom w:val="single" w:sz="4" w:space="0" w:color="BFBFBF" w:themeColor="background1" w:themeShade="BF"/>
              <w:right w:val="nil"/>
            </w:tcBorders>
          </w:tcPr>
          <w:p w14:paraId="2330C718" w14:textId="77777777" w:rsidR="00441CE3" w:rsidRPr="00643417" w:rsidRDefault="00441CE3" w:rsidP="002D6FB9">
            <w:pPr>
              <w:pStyle w:val="TableText"/>
              <w:rPr>
                <w:rFonts w:cs="OneGulliverA"/>
                <w:szCs w:val="18"/>
              </w:rPr>
            </w:pPr>
            <w:r w:rsidRPr="00643417">
              <w:rPr>
                <w:rFonts w:cs="OneGulliverA"/>
                <w:szCs w:val="18"/>
              </w:rPr>
              <w:t>Revoked</w:t>
            </w:r>
          </w:p>
        </w:tc>
        <w:tc>
          <w:tcPr>
            <w:tcW w:w="1985" w:type="dxa"/>
            <w:tcBorders>
              <w:top w:val="single" w:sz="4" w:space="0" w:color="BFBFBF" w:themeColor="background1" w:themeShade="BF"/>
              <w:left w:val="nil"/>
              <w:bottom w:val="single" w:sz="4" w:space="0" w:color="BFBFBF" w:themeColor="background1" w:themeShade="BF"/>
              <w:right w:val="nil"/>
            </w:tcBorders>
          </w:tcPr>
          <w:p w14:paraId="21529A7E" w14:textId="77777777" w:rsidR="00441CE3" w:rsidRPr="00643417" w:rsidRDefault="00441CE3" w:rsidP="002D6FB9">
            <w:pPr>
              <w:pStyle w:val="TableText"/>
              <w:rPr>
                <w:rFonts w:cs="OneGulliverA"/>
                <w:szCs w:val="18"/>
              </w:rPr>
            </w:pPr>
            <w:r w:rsidRPr="00643417">
              <w:rPr>
                <w:rFonts w:cs="OneGulliverA"/>
                <w:szCs w:val="18"/>
              </w:rPr>
              <w:t>N/A</w:t>
            </w:r>
          </w:p>
        </w:tc>
        <w:tc>
          <w:tcPr>
            <w:tcW w:w="1559" w:type="dxa"/>
            <w:tcBorders>
              <w:top w:val="single" w:sz="4" w:space="0" w:color="BFBFBF" w:themeColor="background1" w:themeShade="BF"/>
              <w:left w:val="nil"/>
              <w:bottom w:val="single" w:sz="4" w:space="0" w:color="BFBFBF" w:themeColor="background1" w:themeShade="BF"/>
              <w:right w:val="nil"/>
            </w:tcBorders>
          </w:tcPr>
          <w:p w14:paraId="78FDA524"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35B56052" w14:textId="77777777" w:rsidR="00441CE3" w:rsidRPr="00643417" w:rsidRDefault="00441CE3" w:rsidP="002D6FB9">
            <w:pPr>
              <w:pStyle w:val="TableText"/>
              <w:rPr>
                <w:rFonts w:cs="OneGulliverA"/>
                <w:szCs w:val="18"/>
              </w:rPr>
            </w:pPr>
            <w:r w:rsidRPr="00643417">
              <w:rPr>
                <w:rFonts w:cs="OneGulliverA"/>
                <w:szCs w:val="18"/>
              </w:rPr>
              <w:t>Invalid species</w:t>
            </w:r>
          </w:p>
        </w:tc>
      </w:tr>
      <w:tr w:rsidR="00441CE3" w:rsidRPr="00643417" w14:paraId="63662355"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27EC09F" w14:textId="77777777" w:rsidR="00441CE3" w:rsidRPr="00643417" w:rsidRDefault="00441CE3" w:rsidP="002D6FB9">
            <w:pPr>
              <w:pStyle w:val="TableText"/>
              <w:rPr>
                <w:rFonts w:cs="OneGulliverA"/>
                <w:i/>
                <w:szCs w:val="18"/>
              </w:rPr>
            </w:pPr>
            <w:r w:rsidRPr="00643417">
              <w:rPr>
                <w:rFonts w:cs="OneGulliverA"/>
                <w:i/>
                <w:szCs w:val="18"/>
              </w:rPr>
              <w:t>Sugarcane bacilliform IM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33B09012" w14:textId="77777777" w:rsidR="00441CE3" w:rsidRPr="00643417" w:rsidRDefault="00441CE3" w:rsidP="002D6FB9">
            <w:pPr>
              <w:pStyle w:val="TableText"/>
              <w:rPr>
                <w:rFonts w:cs="OneGulliverA"/>
                <w:szCs w:val="18"/>
              </w:rPr>
            </w:pPr>
            <w:r w:rsidRPr="00643417">
              <w:rPr>
                <w:rFonts w:cs="OneGulliverA"/>
                <w:szCs w:val="18"/>
              </w:rPr>
              <w:t>SCBIMV</w:t>
            </w:r>
          </w:p>
        </w:tc>
        <w:tc>
          <w:tcPr>
            <w:tcW w:w="1701" w:type="dxa"/>
            <w:tcBorders>
              <w:top w:val="single" w:sz="4" w:space="0" w:color="BFBFBF" w:themeColor="background1" w:themeShade="BF"/>
              <w:left w:val="nil"/>
              <w:bottom w:val="single" w:sz="4" w:space="0" w:color="BFBFBF" w:themeColor="background1" w:themeShade="BF"/>
              <w:right w:val="nil"/>
            </w:tcBorders>
          </w:tcPr>
          <w:p w14:paraId="1793C321" w14:textId="77777777" w:rsidR="00441CE3" w:rsidRPr="00643417" w:rsidRDefault="00441CE3" w:rsidP="002D6FB9">
            <w:pPr>
              <w:pStyle w:val="TableText"/>
              <w:rPr>
                <w:rFonts w:cs="OneGulliverA"/>
                <w:szCs w:val="18"/>
              </w:rPr>
            </w:pPr>
            <w:r w:rsidRPr="00643417">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1AB1927F"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94DCCE2"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8B9BD2A"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789ABD89" w14:textId="77777777" w:rsidR="00441CE3" w:rsidRPr="00643417" w:rsidRDefault="00441CE3" w:rsidP="002D6FB9">
            <w:pPr>
              <w:pStyle w:val="TableText"/>
              <w:rPr>
                <w:rFonts w:cs="OneGulliverA"/>
                <w:szCs w:val="18"/>
              </w:rPr>
            </w:pPr>
            <w:r w:rsidRPr="00643417">
              <w:rPr>
                <w:rFonts w:cs="OneGulliverA"/>
                <w:szCs w:val="18"/>
              </w:rPr>
              <w:t>Indirect (via original)</w:t>
            </w:r>
          </w:p>
        </w:tc>
      </w:tr>
      <w:tr w:rsidR="00441CE3" w:rsidRPr="00643417" w14:paraId="5136F6BD"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06669BD" w14:textId="77777777" w:rsidR="00441CE3" w:rsidRPr="00643417" w:rsidRDefault="00441CE3" w:rsidP="002D6FB9">
            <w:pPr>
              <w:pStyle w:val="TableText"/>
              <w:rPr>
                <w:rFonts w:cs="OneGulliverA"/>
                <w:i/>
                <w:szCs w:val="18"/>
              </w:rPr>
            </w:pPr>
            <w:r w:rsidRPr="00643417">
              <w:rPr>
                <w:rFonts w:cs="OneGulliverA"/>
                <w:i/>
                <w:szCs w:val="18"/>
              </w:rPr>
              <w:t>Sugarcane bacilliform MO virus</w:t>
            </w:r>
          </w:p>
        </w:tc>
        <w:tc>
          <w:tcPr>
            <w:tcW w:w="992" w:type="dxa"/>
            <w:tcBorders>
              <w:top w:val="single" w:sz="4" w:space="0" w:color="BFBFBF" w:themeColor="background1" w:themeShade="BF"/>
              <w:left w:val="nil"/>
              <w:bottom w:val="single" w:sz="4" w:space="0" w:color="BFBFBF" w:themeColor="background1" w:themeShade="BF"/>
              <w:right w:val="nil"/>
            </w:tcBorders>
          </w:tcPr>
          <w:p w14:paraId="53F36D26" w14:textId="77777777" w:rsidR="00441CE3" w:rsidRPr="00643417" w:rsidRDefault="00441CE3" w:rsidP="002D6FB9">
            <w:pPr>
              <w:pStyle w:val="TableText"/>
              <w:rPr>
                <w:rFonts w:cs="OneGulliverA"/>
                <w:szCs w:val="18"/>
              </w:rPr>
            </w:pPr>
            <w:r w:rsidRPr="00643417">
              <w:rPr>
                <w:rFonts w:cs="OneGulliverA"/>
                <w:szCs w:val="18"/>
              </w:rPr>
              <w:t>SCBMOV</w:t>
            </w:r>
          </w:p>
        </w:tc>
        <w:tc>
          <w:tcPr>
            <w:tcW w:w="1701" w:type="dxa"/>
            <w:tcBorders>
              <w:top w:val="single" w:sz="4" w:space="0" w:color="BFBFBF" w:themeColor="background1" w:themeShade="BF"/>
              <w:left w:val="nil"/>
              <w:bottom w:val="single" w:sz="4" w:space="0" w:color="BFBFBF" w:themeColor="background1" w:themeShade="BF"/>
              <w:right w:val="nil"/>
            </w:tcBorders>
          </w:tcPr>
          <w:p w14:paraId="3CAF1D73" w14:textId="77777777" w:rsidR="00441CE3" w:rsidRPr="00643417" w:rsidRDefault="00441CE3" w:rsidP="002D6FB9">
            <w:pPr>
              <w:pStyle w:val="TableText"/>
              <w:rPr>
                <w:rFonts w:cs="OneGulliverA"/>
                <w:szCs w:val="18"/>
              </w:rPr>
            </w:pPr>
            <w:r w:rsidRPr="00643417">
              <w:rPr>
                <w:rFonts w:cs="OneGulliverA"/>
                <w:szCs w:val="18"/>
              </w:rPr>
              <w:t>Revision</w:t>
            </w:r>
          </w:p>
        </w:tc>
        <w:tc>
          <w:tcPr>
            <w:tcW w:w="1276" w:type="dxa"/>
            <w:tcBorders>
              <w:top w:val="single" w:sz="4" w:space="0" w:color="BFBFBF" w:themeColor="background1" w:themeShade="BF"/>
              <w:left w:val="nil"/>
              <w:bottom w:val="single" w:sz="4" w:space="0" w:color="BFBFBF" w:themeColor="background1" w:themeShade="BF"/>
              <w:right w:val="nil"/>
            </w:tcBorders>
          </w:tcPr>
          <w:p w14:paraId="2509AC08"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7F196DEB"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0D9AC75C"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05DED8FC" w14:textId="77777777" w:rsidR="00441CE3" w:rsidRPr="00643417" w:rsidRDefault="00441CE3" w:rsidP="002D6FB9">
            <w:pPr>
              <w:pStyle w:val="TableText"/>
              <w:rPr>
                <w:rFonts w:cs="OneGulliverA"/>
                <w:szCs w:val="18"/>
              </w:rPr>
            </w:pPr>
            <w:r w:rsidRPr="00643417">
              <w:rPr>
                <w:rFonts w:cs="OneGulliverA"/>
                <w:szCs w:val="18"/>
              </w:rPr>
              <w:t>Indirect (via original)</w:t>
            </w:r>
          </w:p>
        </w:tc>
      </w:tr>
      <w:tr w:rsidR="00441CE3" w:rsidRPr="00643417" w14:paraId="05A7DAF4"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44A49D88" w14:textId="77777777" w:rsidR="00441CE3" w:rsidRPr="00643417" w:rsidRDefault="00441CE3" w:rsidP="002D6FB9">
            <w:pPr>
              <w:pStyle w:val="TableText"/>
              <w:rPr>
                <w:rFonts w:cs="OneGulliverA"/>
                <w:i/>
                <w:szCs w:val="18"/>
              </w:rPr>
            </w:pPr>
            <w:r w:rsidRPr="00643417">
              <w:rPr>
                <w:rFonts w:cs="OneGulliverA"/>
                <w:i/>
                <w:szCs w:val="18"/>
              </w:rPr>
              <w:t>Sugarcane bacilliform Guadeloupe A virus</w:t>
            </w:r>
          </w:p>
        </w:tc>
        <w:tc>
          <w:tcPr>
            <w:tcW w:w="992" w:type="dxa"/>
            <w:tcBorders>
              <w:top w:val="single" w:sz="4" w:space="0" w:color="BFBFBF" w:themeColor="background1" w:themeShade="BF"/>
              <w:left w:val="nil"/>
              <w:bottom w:val="single" w:sz="4" w:space="0" w:color="BFBFBF" w:themeColor="background1" w:themeShade="BF"/>
              <w:right w:val="nil"/>
            </w:tcBorders>
          </w:tcPr>
          <w:p w14:paraId="7A3C4152" w14:textId="77777777" w:rsidR="00441CE3" w:rsidRPr="00643417" w:rsidRDefault="00441CE3" w:rsidP="002D6FB9">
            <w:pPr>
              <w:pStyle w:val="TableText"/>
              <w:rPr>
                <w:rFonts w:cs="OneGulliverA"/>
                <w:szCs w:val="18"/>
              </w:rPr>
            </w:pPr>
            <w:r w:rsidRPr="00643417">
              <w:rPr>
                <w:rFonts w:cs="OneGulliverA"/>
                <w:szCs w:val="18"/>
              </w:rPr>
              <w:t>SCBGAV</w:t>
            </w:r>
          </w:p>
        </w:tc>
        <w:tc>
          <w:tcPr>
            <w:tcW w:w="1701" w:type="dxa"/>
            <w:tcBorders>
              <w:top w:val="single" w:sz="4" w:space="0" w:color="BFBFBF" w:themeColor="background1" w:themeShade="BF"/>
              <w:left w:val="nil"/>
              <w:bottom w:val="single" w:sz="4" w:space="0" w:color="BFBFBF" w:themeColor="background1" w:themeShade="BF"/>
              <w:right w:val="nil"/>
            </w:tcBorders>
          </w:tcPr>
          <w:p w14:paraId="74A2DB99"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26CF83AE"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01FB70DF"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2625D981"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1515F014" w14:textId="77777777" w:rsidR="00441CE3" w:rsidRPr="00643417" w:rsidRDefault="00441CE3" w:rsidP="002D6FB9">
            <w:pPr>
              <w:pStyle w:val="TableText"/>
              <w:rPr>
                <w:rFonts w:cs="OneGulliverA"/>
                <w:szCs w:val="18"/>
              </w:rPr>
            </w:pPr>
            <w:r w:rsidRPr="00643417">
              <w:rPr>
                <w:rFonts w:cs="OneGulliverA"/>
                <w:szCs w:val="18"/>
              </w:rPr>
              <w:t>Unknown vector</w:t>
            </w:r>
          </w:p>
        </w:tc>
      </w:tr>
      <w:tr w:rsidR="00441CE3" w:rsidRPr="00643417" w14:paraId="144152F2"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3877226" w14:textId="77777777" w:rsidR="00441CE3" w:rsidRPr="00643417" w:rsidRDefault="00441CE3" w:rsidP="002D6FB9">
            <w:pPr>
              <w:pStyle w:val="TableText"/>
              <w:rPr>
                <w:rFonts w:cs="OneGulliverA"/>
                <w:i/>
                <w:szCs w:val="18"/>
              </w:rPr>
            </w:pPr>
            <w:r w:rsidRPr="00643417">
              <w:rPr>
                <w:rFonts w:cs="OneGulliverA"/>
                <w:i/>
                <w:szCs w:val="18"/>
              </w:rPr>
              <w:t>Sugarcane bacilliform Guadeloupe D virus</w:t>
            </w:r>
          </w:p>
        </w:tc>
        <w:tc>
          <w:tcPr>
            <w:tcW w:w="992" w:type="dxa"/>
            <w:tcBorders>
              <w:top w:val="single" w:sz="4" w:space="0" w:color="BFBFBF" w:themeColor="background1" w:themeShade="BF"/>
              <w:left w:val="nil"/>
              <w:bottom w:val="single" w:sz="4" w:space="0" w:color="BFBFBF" w:themeColor="background1" w:themeShade="BF"/>
              <w:right w:val="nil"/>
            </w:tcBorders>
          </w:tcPr>
          <w:p w14:paraId="4E32D56D" w14:textId="77777777" w:rsidR="00441CE3" w:rsidRPr="00643417" w:rsidRDefault="00441CE3" w:rsidP="002D6FB9">
            <w:pPr>
              <w:pStyle w:val="TableText"/>
              <w:rPr>
                <w:rFonts w:cs="OneGulliverA"/>
                <w:szCs w:val="18"/>
              </w:rPr>
            </w:pPr>
            <w:r w:rsidRPr="00643417">
              <w:rPr>
                <w:rFonts w:cs="OneGulliverA"/>
                <w:szCs w:val="18"/>
              </w:rPr>
              <w:t>SCBGDV</w:t>
            </w:r>
          </w:p>
        </w:tc>
        <w:tc>
          <w:tcPr>
            <w:tcW w:w="1701" w:type="dxa"/>
            <w:tcBorders>
              <w:top w:val="single" w:sz="4" w:space="0" w:color="BFBFBF" w:themeColor="background1" w:themeShade="BF"/>
              <w:left w:val="nil"/>
              <w:bottom w:val="single" w:sz="4" w:space="0" w:color="BFBFBF" w:themeColor="background1" w:themeShade="BF"/>
              <w:right w:val="nil"/>
            </w:tcBorders>
          </w:tcPr>
          <w:p w14:paraId="0F32843A"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20075F71"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5E538A2"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55BA7CBC"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6E5028FD" w14:textId="77777777" w:rsidR="00441CE3" w:rsidRPr="00643417" w:rsidRDefault="00441CE3" w:rsidP="002D6FB9">
            <w:pPr>
              <w:pStyle w:val="TableText"/>
              <w:rPr>
                <w:rFonts w:cs="OneGulliverA"/>
                <w:szCs w:val="18"/>
              </w:rPr>
            </w:pPr>
            <w:r w:rsidRPr="00643417">
              <w:rPr>
                <w:rFonts w:cs="OneGulliverA"/>
                <w:szCs w:val="18"/>
              </w:rPr>
              <w:t>Unknown vector</w:t>
            </w:r>
          </w:p>
        </w:tc>
      </w:tr>
      <w:tr w:rsidR="00441CE3" w:rsidRPr="00643417" w14:paraId="46B10181"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2917CA15" w14:textId="77777777" w:rsidR="00441CE3" w:rsidRPr="00643417" w:rsidRDefault="00441CE3" w:rsidP="002D6FB9">
            <w:pPr>
              <w:pStyle w:val="TableText"/>
              <w:rPr>
                <w:rFonts w:cs="OneGulliverA"/>
                <w:i/>
                <w:szCs w:val="18"/>
              </w:rPr>
            </w:pPr>
            <w:r w:rsidRPr="00643417">
              <w:rPr>
                <w:rFonts w:cs="OneGulliverA"/>
                <w:i/>
                <w:szCs w:val="18"/>
              </w:rPr>
              <w:t>Taro bacilliform virus</w:t>
            </w:r>
          </w:p>
        </w:tc>
        <w:tc>
          <w:tcPr>
            <w:tcW w:w="992" w:type="dxa"/>
            <w:tcBorders>
              <w:top w:val="single" w:sz="4" w:space="0" w:color="BFBFBF" w:themeColor="background1" w:themeShade="BF"/>
              <w:left w:val="nil"/>
              <w:bottom w:val="single" w:sz="4" w:space="0" w:color="BFBFBF" w:themeColor="background1" w:themeShade="BF"/>
              <w:right w:val="nil"/>
            </w:tcBorders>
          </w:tcPr>
          <w:p w14:paraId="10B05C00" w14:textId="77777777" w:rsidR="00441CE3" w:rsidRPr="00643417" w:rsidRDefault="00441CE3" w:rsidP="002D6FB9">
            <w:pPr>
              <w:pStyle w:val="TableText"/>
              <w:rPr>
                <w:rFonts w:cs="OneGulliverA"/>
                <w:szCs w:val="18"/>
              </w:rPr>
            </w:pPr>
            <w:r w:rsidRPr="00643417">
              <w:rPr>
                <w:rFonts w:cs="OneGulliverA"/>
                <w:szCs w:val="18"/>
              </w:rPr>
              <w:t>TaBV</w:t>
            </w:r>
          </w:p>
        </w:tc>
        <w:tc>
          <w:tcPr>
            <w:tcW w:w="1701" w:type="dxa"/>
            <w:tcBorders>
              <w:top w:val="single" w:sz="4" w:space="0" w:color="BFBFBF" w:themeColor="background1" w:themeShade="BF"/>
              <w:left w:val="nil"/>
              <w:bottom w:val="single" w:sz="4" w:space="0" w:color="BFBFBF" w:themeColor="background1" w:themeShade="BF"/>
              <w:right w:val="nil"/>
            </w:tcBorders>
          </w:tcPr>
          <w:p w14:paraId="58C633B5"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46BA7A13"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7AEA0423"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7EADBFBA"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AA13D13"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7A9FB105"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F939885" w14:textId="77777777" w:rsidR="00441CE3" w:rsidRPr="00643417" w:rsidRDefault="00441CE3" w:rsidP="002D6FB9">
            <w:pPr>
              <w:pStyle w:val="TableText"/>
              <w:rPr>
                <w:rFonts w:cs="OneGulliverA"/>
                <w:i/>
                <w:szCs w:val="18"/>
              </w:rPr>
            </w:pPr>
            <w:r w:rsidRPr="00643417">
              <w:rPr>
                <w:rFonts w:cs="OneGulliverA"/>
                <w:i/>
                <w:szCs w:val="18"/>
              </w:rPr>
              <w:t>Grapevine virus A</w:t>
            </w:r>
          </w:p>
        </w:tc>
        <w:tc>
          <w:tcPr>
            <w:tcW w:w="992" w:type="dxa"/>
            <w:tcBorders>
              <w:top w:val="single" w:sz="4" w:space="0" w:color="BFBFBF" w:themeColor="background1" w:themeShade="BF"/>
              <w:left w:val="nil"/>
              <w:bottom w:val="single" w:sz="4" w:space="0" w:color="BFBFBF" w:themeColor="background1" w:themeShade="BF"/>
              <w:right w:val="nil"/>
            </w:tcBorders>
          </w:tcPr>
          <w:p w14:paraId="2C4ED3F3" w14:textId="77777777" w:rsidR="00441CE3" w:rsidRPr="00643417" w:rsidRDefault="00441CE3" w:rsidP="002D6FB9">
            <w:pPr>
              <w:pStyle w:val="TableText"/>
              <w:rPr>
                <w:rFonts w:cs="OneGulliverA"/>
                <w:szCs w:val="18"/>
              </w:rPr>
            </w:pPr>
            <w:r w:rsidRPr="00643417">
              <w:rPr>
                <w:rFonts w:cs="OneGulliverA"/>
                <w:szCs w:val="18"/>
              </w:rPr>
              <w:t>GVA</w:t>
            </w:r>
          </w:p>
        </w:tc>
        <w:tc>
          <w:tcPr>
            <w:tcW w:w="1701" w:type="dxa"/>
            <w:tcBorders>
              <w:top w:val="single" w:sz="4" w:space="0" w:color="BFBFBF" w:themeColor="background1" w:themeShade="BF"/>
              <w:left w:val="nil"/>
              <w:bottom w:val="single" w:sz="4" w:space="0" w:color="BFBFBF" w:themeColor="background1" w:themeShade="BF"/>
              <w:right w:val="nil"/>
            </w:tcBorders>
          </w:tcPr>
          <w:p w14:paraId="6725DC81"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28928CA"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2EEA4C0"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8332BA6"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4E1E473C"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412A6E6E"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5B57000E" w14:textId="77777777" w:rsidR="00441CE3" w:rsidRPr="00643417" w:rsidRDefault="00441CE3" w:rsidP="002D6FB9">
            <w:pPr>
              <w:pStyle w:val="TableText"/>
              <w:rPr>
                <w:rFonts w:cs="OneGulliverA"/>
                <w:i/>
                <w:szCs w:val="18"/>
              </w:rPr>
            </w:pPr>
            <w:r w:rsidRPr="00643417">
              <w:rPr>
                <w:rFonts w:cs="OneGulliverA"/>
                <w:i/>
                <w:szCs w:val="18"/>
              </w:rPr>
              <w:t>Grapevine virus B</w:t>
            </w:r>
          </w:p>
        </w:tc>
        <w:tc>
          <w:tcPr>
            <w:tcW w:w="992" w:type="dxa"/>
            <w:tcBorders>
              <w:top w:val="single" w:sz="4" w:space="0" w:color="BFBFBF" w:themeColor="background1" w:themeShade="BF"/>
              <w:left w:val="nil"/>
              <w:bottom w:val="single" w:sz="4" w:space="0" w:color="BFBFBF" w:themeColor="background1" w:themeShade="BF"/>
              <w:right w:val="nil"/>
            </w:tcBorders>
          </w:tcPr>
          <w:p w14:paraId="33AA0103" w14:textId="77777777" w:rsidR="00441CE3" w:rsidRPr="00643417" w:rsidRDefault="00441CE3" w:rsidP="002D6FB9">
            <w:pPr>
              <w:pStyle w:val="TableText"/>
              <w:rPr>
                <w:rFonts w:cs="OneGulliverA"/>
                <w:szCs w:val="18"/>
              </w:rPr>
            </w:pPr>
            <w:r w:rsidRPr="00643417">
              <w:rPr>
                <w:rFonts w:cs="OneGulliverA"/>
                <w:szCs w:val="18"/>
              </w:rPr>
              <w:t>GVB</w:t>
            </w:r>
          </w:p>
        </w:tc>
        <w:tc>
          <w:tcPr>
            <w:tcW w:w="1701" w:type="dxa"/>
            <w:tcBorders>
              <w:top w:val="single" w:sz="4" w:space="0" w:color="BFBFBF" w:themeColor="background1" w:themeShade="BF"/>
              <w:left w:val="nil"/>
              <w:bottom w:val="single" w:sz="4" w:space="0" w:color="BFBFBF" w:themeColor="background1" w:themeShade="BF"/>
              <w:right w:val="nil"/>
            </w:tcBorders>
          </w:tcPr>
          <w:p w14:paraId="1BF5A775"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A260567"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FAA0859"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190F268F"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754708D3"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7E110763"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3DB3B78" w14:textId="77777777" w:rsidR="00441CE3" w:rsidRPr="00643417" w:rsidRDefault="00441CE3" w:rsidP="002D6FB9">
            <w:pPr>
              <w:pStyle w:val="TableText"/>
              <w:rPr>
                <w:rFonts w:cs="OneGulliverA"/>
                <w:i/>
                <w:szCs w:val="18"/>
              </w:rPr>
            </w:pPr>
            <w:r w:rsidRPr="00643417">
              <w:rPr>
                <w:rFonts w:cs="OneGulliverA"/>
                <w:i/>
                <w:szCs w:val="18"/>
              </w:rPr>
              <w:t>Grapevine virus E</w:t>
            </w:r>
          </w:p>
        </w:tc>
        <w:tc>
          <w:tcPr>
            <w:tcW w:w="992" w:type="dxa"/>
            <w:tcBorders>
              <w:top w:val="single" w:sz="4" w:space="0" w:color="BFBFBF" w:themeColor="background1" w:themeShade="BF"/>
              <w:left w:val="nil"/>
              <w:bottom w:val="single" w:sz="4" w:space="0" w:color="BFBFBF" w:themeColor="background1" w:themeShade="BF"/>
              <w:right w:val="nil"/>
            </w:tcBorders>
          </w:tcPr>
          <w:p w14:paraId="5C852556" w14:textId="77777777" w:rsidR="00441CE3" w:rsidRPr="00643417" w:rsidRDefault="00441CE3" w:rsidP="002D6FB9">
            <w:pPr>
              <w:pStyle w:val="TableText"/>
              <w:rPr>
                <w:rFonts w:cs="OneGulliverA"/>
                <w:szCs w:val="18"/>
              </w:rPr>
            </w:pPr>
            <w:r w:rsidRPr="00643417">
              <w:rPr>
                <w:rFonts w:cs="OneGulliverA"/>
                <w:szCs w:val="18"/>
              </w:rPr>
              <w:t>GVE</w:t>
            </w:r>
          </w:p>
        </w:tc>
        <w:tc>
          <w:tcPr>
            <w:tcW w:w="1701" w:type="dxa"/>
            <w:tcBorders>
              <w:top w:val="single" w:sz="4" w:space="0" w:color="BFBFBF" w:themeColor="background1" w:themeShade="BF"/>
              <w:left w:val="nil"/>
              <w:bottom w:val="single" w:sz="4" w:space="0" w:color="BFBFBF" w:themeColor="background1" w:themeShade="BF"/>
              <w:right w:val="nil"/>
            </w:tcBorders>
          </w:tcPr>
          <w:p w14:paraId="7AF63DAA"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53A89266"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050545C6"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365273EE"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14363161"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70CE77D7"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E556729" w14:textId="77777777" w:rsidR="00441CE3" w:rsidRPr="00643417" w:rsidRDefault="00441CE3" w:rsidP="002D6FB9">
            <w:pPr>
              <w:pStyle w:val="TableText"/>
              <w:rPr>
                <w:rFonts w:cs="OneGulliverA"/>
                <w:i/>
                <w:szCs w:val="18"/>
              </w:rPr>
            </w:pPr>
            <w:r w:rsidRPr="00643417">
              <w:rPr>
                <w:rFonts w:cs="OneGulliverA"/>
                <w:i/>
                <w:szCs w:val="18"/>
              </w:rPr>
              <w:t>Grapevine leafroll-associated virus 1</w:t>
            </w:r>
          </w:p>
        </w:tc>
        <w:tc>
          <w:tcPr>
            <w:tcW w:w="992" w:type="dxa"/>
            <w:tcBorders>
              <w:top w:val="single" w:sz="4" w:space="0" w:color="BFBFBF" w:themeColor="background1" w:themeShade="BF"/>
              <w:left w:val="nil"/>
              <w:bottom w:val="single" w:sz="4" w:space="0" w:color="BFBFBF" w:themeColor="background1" w:themeShade="BF"/>
              <w:right w:val="nil"/>
            </w:tcBorders>
          </w:tcPr>
          <w:p w14:paraId="5D637605" w14:textId="77777777" w:rsidR="00441CE3" w:rsidRPr="00643417" w:rsidRDefault="00441CE3" w:rsidP="002D6FB9">
            <w:pPr>
              <w:pStyle w:val="TableText"/>
              <w:rPr>
                <w:rFonts w:cs="OneGulliverA"/>
                <w:szCs w:val="18"/>
              </w:rPr>
            </w:pPr>
            <w:r w:rsidRPr="00643417">
              <w:rPr>
                <w:rFonts w:cs="OneGulliverA"/>
                <w:szCs w:val="18"/>
              </w:rPr>
              <w:t>GLRaV-1</w:t>
            </w:r>
          </w:p>
        </w:tc>
        <w:tc>
          <w:tcPr>
            <w:tcW w:w="1701" w:type="dxa"/>
            <w:tcBorders>
              <w:top w:val="single" w:sz="4" w:space="0" w:color="BFBFBF" w:themeColor="background1" w:themeShade="BF"/>
              <w:left w:val="nil"/>
              <w:bottom w:val="single" w:sz="4" w:space="0" w:color="BFBFBF" w:themeColor="background1" w:themeShade="BF"/>
              <w:right w:val="nil"/>
            </w:tcBorders>
          </w:tcPr>
          <w:p w14:paraId="4BB38DD5"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4255136C"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54D6F76A"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55DE8DE6"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55F69C13"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4E782058"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3BD8655F" w14:textId="77777777" w:rsidR="00441CE3" w:rsidRPr="00643417" w:rsidRDefault="00441CE3" w:rsidP="002D6FB9">
            <w:pPr>
              <w:pStyle w:val="TableText"/>
              <w:rPr>
                <w:rFonts w:cs="OneGulliverA"/>
                <w:i/>
                <w:szCs w:val="18"/>
              </w:rPr>
            </w:pPr>
            <w:r w:rsidRPr="00643417">
              <w:rPr>
                <w:rFonts w:cs="OneGulliverA"/>
                <w:i/>
                <w:szCs w:val="18"/>
              </w:rPr>
              <w:t>Grapevine leafroll-associated virus 2</w:t>
            </w:r>
          </w:p>
        </w:tc>
        <w:tc>
          <w:tcPr>
            <w:tcW w:w="992" w:type="dxa"/>
            <w:tcBorders>
              <w:top w:val="single" w:sz="4" w:space="0" w:color="BFBFBF" w:themeColor="background1" w:themeShade="BF"/>
              <w:left w:val="nil"/>
              <w:bottom w:val="single" w:sz="4" w:space="0" w:color="BFBFBF" w:themeColor="background1" w:themeShade="BF"/>
              <w:right w:val="nil"/>
            </w:tcBorders>
          </w:tcPr>
          <w:p w14:paraId="77B5C77F" w14:textId="77777777" w:rsidR="00441CE3" w:rsidRPr="00643417" w:rsidRDefault="00441CE3" w:rsidP="002D6FB9">
            <w:pPr>
              <w:pStyle w:val="TableText"/>
              <w:rPr>
                <w:rFonts w:cs="OneGulliverA"/>
                <w:szCs w:val="18"/>
              </w:rPr>
            </w:pPr>
            <w:r w:rsidRPr="00643417">
              <w:rPr>
                <w:rFonts w:cs="OneGulliverA"/>
                <w:szCs w:val="18"/>
              </w:rPr>
              <w:t>GLRaV-2</w:t>
            </w:r>
          </w:p>
        </w:tc>
        <w:tc>
          <w:tcPr>
            <w:tcW w:w="1701" w:type="dxa"/>
            <w:tcBorders>
              <w:top w:val="single" w:sz="4" w:space="0" w:color="BFBFBF" w:themeColor="background1" w:themeShade="BF"/>
              <w:left w:val="nil"/>
              <w:bottom w:val="single" w:sz="4" w:space="0" w:color="BFBFBF" w:themeColor="background1" w:themeShade="BF"/>
              <w:right w:val="nil"/>
            </w:tcBorders>
          </w:tcPr>
          <w:p w14:paraId="13B3591D"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626E5851"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3E3F10C4"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BFBFBF" w:themeColor="background1" w:themeShade="BF"/>
              <w:right w:val="nil"/>
            </w:tcBorders>
          </w:tcPr>
          <w:p w14:paraId="1472F3EA"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BFBFBF" w:themeColor="background1" w:themeShade="BF"/>
              <w:right w:val="nil"/>
            </w:tcBorders>
          </w:tcPr>
          <w:p w14:paraId="19042124" w14:textId="121A7722" w:rsidR="00441CE3" w:rsidRPr="00643417" w:rsidRDefault="00441CE3" w:rsidP="003A08F3">
            <w:pPr>
              <w:pStyle w:val="TableText"/>
              <w:rPr>
                <w:rFonts w:cs="OneGulliverA"/>
                <w:szCs w:val="18"/>
              </w:rPr>
            </w:pPr>
            <w:r w:rsidRPr="00643417">
              <w:rPr>
                <w:szCs w:val="18"/>
              </w:rPr>
              <w:t>There is a report of the mealybugs</w:t>
            </w:r>
            <w:r w:rsidRPr="00643417">
              <w:rPr>
                <w:rFonts w:cs="OneGulliverA"/>
                <w:szCs w:val="18"/>
              </w:rPr>
              <w:t xml:space="preserve"> </w:t>
            </w:r>
            <w:r w:rsidRPr="00643417">
              <w:rPr>
                <w:rFonts w:cs="OneGulliverA"/>
                <w:i/>
                <w:szCs w:val="18"/>
              </w:rPr>
              <w:t>Pseudococcus viburni</w:t>
            </w:r>
            <w:r w:rsidRPr="00643417">
              <w:rPr>
                <w:rFonts w:cs="OneGulliverA"/>
                <w:szCs w:val="18"/>
              </w:rPr>
              <w:t xml:space="preserve"> (syn. </w:t>
            </w:r>
            <w:r w:rsidRPr="00643417">
              <w:rPr>
                <w:rFonts w:cs="OneGulliverA"/>
                <w:i/>
                <w:szCs w:val="18"/>
              </w:rPr>
              <w:t>P. affinis</w:t>
            </w:r>
            <w:r w:rsidRPr="00643417">
              <w:rPr>
                <w:rFonts w:cs="OneGulliverA"/>
                <w:szCs w:val="18"/>
              </w:rPr>
              <w:t xml:space="preserve">) and </w:t>
            </w:r>
            <w:r w:rsidRPr="00643417">
              <w:rPr>
                <w:rFonts w:cs="OneGulliverA"/>
                <w:i/>
                <w:szCs w:val="18"/>
              </w:rPr>
              <w:t>P. longispinus</w:t>
            </w:r>
            <w:r w:rsidRPr="00643417">
              <w:rPr>
                <w:rFonts w:cs="OneGulliverA"/>
                <w:szCs w:val="18"/>
              </w:rPr>
              <w:t xml:space="preserve"> </w:t>
            </w:r>
            <w:r w:rsidRPr="00643417">
              <w:rPr>
                <w:szCs w:val="18"/>
              </w:rPr>
              <w:t xml:space="preserve">transmitting </w:t>
            </w:r>
            <w:r w:rsidRPr="00643417">
              <w:rPr>
                <w:rFonts w:cs="OneGulliverA"/>
                <w:szCs w:val="18"/>
              </w:rPr>
              <w:t xml:space="preserve">GLRaV-2 </w:t>
            </w:r>
            <w:r w:rsidR="00A348E7" w:rsidRPr="00643417">
              <w:rPr>
                <w:szCs w:val="18"/>
              </w:rPr>
              <w:fldChar w:fldCharType="begin">
                <w:fldData xml:space="preserve">PEVuZE5vdGU+PENpdGU+PEF1dGhvcj5Hb2xpbm88L0F1dGhvcj48WWVhcj4xOTk1PC9ZZWFyPjxS
ZWNOdW0+MjI0MzI8L1JlY051bT48RGlzcGxheVRleHQ+KEdvbGlubywgU2ltICZhbXA7IFJvd2Fu
aSAxOTk1OyBNYXJ0ZWxsaSAxOTk3YSk8L0Rpc3BsYXlUZXh0PjxyZWNvcmQ+PHJlYy1udW1iZXI+
MjI0MzI8L3JlYy1udW1iZXI+PGZvcmVpZ24ta2V5cz48a2V5IGFwcD0iRU4iIGRiLWlkPSJweHd4
dzBlcjl6djJmeGV6eGRrNXR0NXV0ejVwNXZ0cndkdjAiIHRpbWVzdGFtcD0iMTQ1MTk3Mjg3NSI+
MjI0MzI8L2tleT48L2ZvcmVpZ24ta2V5cz48cmVmLXR5cGUgbmFtZT0iSm91cm5hbCBBcnRpY2xl
Ij4xNzwvcmVmLXR5cGU+PGNvbnRyaWJ1dG9ycz48YXV0aG9ycz48YXV0aG9yPkdvbGlubyxELjwv
YXV0aG9yPjxhdXRob3I+U2ltLFMuVC48L2F1dGhvcj48YXV0aG9yPlJvd2FuaSxBLjwvYXV0aG9y
PjwvYXV0aG9ycz48L2NvbnRyaWJ1dG9ycz48dGl0bGVzPjx0aXRsZT5UcmFuc21pc3Npb24gc3R1
ZGllcyBvZiBncmFwZXZpbmUgbGVhZnJvbGwtYXNzb2NpYXRlZCB2aXJ1cyBhbmQgZ3JhcGV2aW5l
IGNvcmt5IGJhcmsgYXNzb2NpYXRlZCB2aXJ1cyBieSB0aGUgb3NjdXJlIG1lYWx5YnVnPC90aXRs
ZT48c2Vjb25kYXJ5LXRpdGxlPkFtZXJpY2FuIEpvdXJuYWwgb3IgRW5vbG9neSBhbmQgVml0aWN1
bHR1cmU8L3NlY29uZGFyeS10aXRsZT48L3RpdGxlcz48cGVyaW9kaWNhbD48ZnVsbC10aXRsZT5B
bWVyaWNhbiBKb3VybmFsIG9yIEVub2xvZ3kgYW5kIFZpdGljdWx0dXJlPC9mdWxsLXRpdGxlPjwv
cGVyaW9kaWNhbD48cGFnZXM+NDA4PC9wYWdlcz48dm9sdW1lPjQ2PC92b2x1bWU+PG51bWJlcj4z
PC9udW1iZXI+PGtleXdvcmRzPjxrZXl3b3JkPlRyYW5zbWlzc2lvbjwva2V5d29yZD48a2V5d29y
ZD5TdHVkaWVzPC9rZXl3b3JkPjxrZXl3b3JkPkdyYXBldmluZTwva2V5d29yZD48a2V5d29yZD5H
cmFwZXZpbmUgbGVhZnJvbGwtYXNzb2NpYXRlZCB2aXJ1czwva2V5d29yZD48a2V5d29yZD5HcmFw
ZXZpbmUgbGVhZnJvbGwgYXNzb2NpYXRlZCB2aXJ1czwva2V5d29yZD48a2V5d29yZD5WaXJ1czwv
a2V5d29yZD48a2V5d29yZD5jb3JreSBiYXJrPC9rZXl3b3JkPjxrZXl3b3JkPkJhcms8L2tleXdv
cmQ+PGtleXdvcmQ+YXNzb2NpYXRlZDwva2V5d29yZD48a2V5d29yZD5NZWFseWJ1Zzwva2V5d29y
ZD48a2V5d29yZD5WaXRpY3VsdHVyZTwva2V5d29yZD48L2tleXdvcmRzPjxkYXRlcz48eWVhcj4x
OTk1PC95ZWFyPjwvZGF0ZXM+PGxhYmVsPjg3Mjg5PC9sYWJlbD48dXJscz48cGRmLXVybHM+PHVy
bD5maWxlOi8vSjpcRSBMaWJyYXJ5XFBsYW50IENhdGFsb2d1ZVxHXEdvbGlubyBldCBhbCAxOTk1
IEVOMjI0MzIucGRmPC91cmw+PC9wZGYtdXJscz48L3VybHM+PGN1c3RvbTE+TWVhbHlidWcgZ3Jv
dXAgcG9saWN5IFlHQzwvY3VzdG9tMT48L3JlY29yZD48L0NpdGU+PENpdGU+PEF1dGhvcj5NYXJ0
ZWxsaTwvQXV0aG9yPjxZZWFyPjE5OTc8L1llYXI+PFJlY051bT4yMjQzMzwvUmVjTnVtPjxyZWNv
cmQ+PHJlYy1udW1iZXI+MjI0MzM8L3JlYy1udW1iZXI+PGZvcmVpZ24ta2V5cz48a2V5IGFwcD0i
RU4iIGRiLWlkPSJweHd4dzBlcjl6djJmeGV6eGRrNXR0NXV0ejVwNXZ0cndkdjAiIHRpbWVzdGFt
cD0iMTQ1MTk3Mjg3NSI+MjI0MzM8L2tleT48L2ZvcmVpZ24ta2V5cz48cmVmLXR5cGUgbmFtZT0i
Q29uZmVyZW5jZSBQcm9jZWVkaW5ncyI+MTA8L3JlZi10eXBlPjxjb250cmlidXRvcnM+PGF1dGhv
cnM+PGF1dGhvcj5NYXJ0ZWxsaSxHLlAuPC9hdXRob3I+PC9hdXRob3JzPjwvY29udHJpYnV0b3Jz
Pjx0aXRsZXM+PHRpdGxlPkdyYXBldmluZSB2aXJvbG9neSBoaWdobGlnaHRzIDE5OTQtOTc8L3Rp
dGxlPjxzZWNvbmRhcnktdGl0bGU+MTZ0aCBtZWV0aW5nIG9mIHRoZSBpbnRlcm5hdGlvbmFsIGNv
dW5jaWwgZm9yIHRoZSBzdHVkeSBvZiB2aXJ1cyBhbmQgdmlydXMtbGlrZSBkaXNlYXNlcyBvZiB0
aGUgZ3JhcGV2aW5lIChJQ1ZHKTwvc2Vjb25kYXJ5LXRpdGxlPjx0ZXJ0aWFyeS10aXRsZT5FeHRl
bmRlZCBhYnN0cmFjdHMgMTJ0aCBNZWV0aW5nIG9mIElDVkc8L3RlcnRpYXJ5LXRpdGxlPjwvdGl0
bGVzPjxrZXl3b3Jkcz48a2V5d29yZD5kaXNlYXNlPC9rZXl3b3JkPjxrZXl3b3JkPkRpc2Vhc2Vz
PC9rZXl3b3JkPjxrZXl3b3JkPkdyYXBldmluZTwva2V5d29yZD48a2V5d29yZD5HcmFwZXZpbmUg
bGVhZnJvbGwgYXNzb2NpYXRlZCB2aXJ1cyA2PC9rZXl3b3JkPjxrZXl3b3JkPlN0dWRpZXM8L2tl
eXdvcmQ+PGtleXdvcmQ+Vmlyb2xvZ3k8L2tleXdvcmQ+PGtleXdvcmQ+VmlydXM8L2tleXdvcmQ+
PGtleXdvcmQ+dmlydXMtbGlrZTwva2V5d29yZD48L2tleXdvcmRzPjxkYXRlcz48eWVhcj4xOTk3
PC95ZWFyPjxwdWItZGF0ZXM+PGRhdGU+OS8yOC8xOTk3IDAyLzEwLzE5OTc8L2RhdGU+PC9wdWIt
ZGF0ZXM+PC9kYXRlcz48cHViLWxvY2F0aW9uPlBvcnR1Z2FsPC9wdWItbG9jYXRpb24+PG9yaWct
cHViPjxzdHlsZSBmYWNlPSJ1bmRlcmxpbmUiIGZvbnQ9ImRlZmF1bHQiIHNpemU9IjEwMCUiPko6
XEUgTGlicmFyeVxQbGFudCBDYXRhbG9ndWVcTTwvc3R5bGU+PC9vcmlnLXB1Yj48bGFiZWw+ODcy
OTA8L2xhYmVsPjx1cmxzPjxyZWxhdGVkLXVybHM+PHVybD48c3R5bGUgZmFjZT0idW5kZXJsaW5l
IiBmb250PSJkZWZhdWx0IiBzaXplPSIxMDAlIj5odHRwOi8vaWN2Zy5vcmcvZGF0YS9FeHQtQWJz
dHJhY3RzLUlDVkctMTJ0aC1NZWV0aW5nLUxpc2Jvbi0xOTk3LXBhcnQtQS5wZGY8L3N0eWxlPjwv
dXJsPjwvcmVsYXRlZC11cmxzPjxwZGYtdXJscz48dXJsPmZpbGU6Ly9KOlxFIExpYnJhcnlcUGxh
bnQgQ2F0YWxvZ3VlXE1cTWFydGVsbGkgMTk5NyBJRDg3MjkwLnBkZjwvdXJsPjwvcGRmLXVybHM+
PC91cmxzPjxjdXN0b20xPk1lYWx5YnVnIGdyb3VwIHBvbGljeSBZR0M8L2N1c3RvbTE+PGN1c3Rv
bTI+TGlzYm9uLCBQb3J0dWdhbDwvY3VzdG9tMj48L3JlY29yZD48L0NpdGU+PC9FbmROb3RlPgB=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PEVuZE5vdGU+PENpdGU+PEF1dGhvcj5Hb2xpbm88L0F1dGhvcj48WWVhcj4xOTk1PC9ZZWFyPjxS
ZWNOdW0+MjI0MzI8L1JlY051bT48RGlzcGxheVRleHQ+KEdvbGlubywgU2ltICZhbXA7IFJvd2Fu
aSAxOTk1OyBNYXJ0ZWxsaSAxOTk3YSk8L0Rpc3BsYXlUZXh0PjxyZWNvcmQ+PHJlYy1udW1iZXI+
MjI0MzI8L3JlYy1udW1iZXI+PGZvcmVpZ24ta2V5cz48a2V5IGFwcD0iRU4iIGRiLWlkPSJweHd4
dzBlcjl6djJmeGV6eGRrNXR0NXV0ejVwNXZ0cndkdjAiIHRpbWVzdGFtcD0iMTQ1MTk3Mjg3NSI+
MjI0MzI8L2tleT48L2ZvcmVpZ24ta2V5cz48cmVmLXR5cGUgbmFtZT0iSm91cm5hbCBBcnRpY2xl
Ij4xNzwvcmVmLXR5cGU+PGNvbnRyaWJ1dG9ycz48YXV0aG9ycz48YXV0aG9yPkdvbGlubyxELjwv
YXV0aG9yPjxhdXRob3I+U2ltLFMuVC48L2F1dGhvcj48YXV0aG9yPlJvd2FuaSxBLjwvYXV0aG9y
PjwvYXV0aG9ycz48L2NvbnRyaWJ1dG9ycz48dGl0bGVzPjx0aXRsZT5UcmFuc21pc3Npb24gc3R1
ZGllcyBvZiBncmFwZXZpbmUgbGVhZnJvbGwtYXNzb2NpYXRlZCB2aXJ1cyBhbmQgZ3JhcGV2aW5l
IGNvcmt5IGJhcmsgYXNzb2NpYXRlZCB2aXJ1cyBieSB0aGUgb3NjdXJlIG1lYWx5YnVnPC90aXRs
ZT48c2Vjb25kYXJ5LXRpdGxlPkFtZXJpY2FuIEpvdXJuYWwgb3IgRW5vbG9neSBhbmQgVml0aWN1
bHR1cmU8L3NlY29uZGFyeS10aXRsZT48L3RpdGxlcz48cGVyaW9kaWNhbD48ZnVsbC10aXRsZT5B
bWVyaWNhbiBKb3VybmFsIG9yIEVub2xvZ3kgYW5kIFZpdGljdWx0dXJlPC9mdWxsLXRpdGxlPjwv
cGVyaW9kaWNhbD48cGFnZXM+NDA4PC9wYWdlcz48dm9sdW1lPjQ2PC92b2x1bWU+PG51bWJlcj4z
PC9udW1iZXI+PGtleXdvcmRzPjxrZXl3b3JkPlRyYW5zbWlzc2lvbjwva2V5d29yZD48a2V5d29y
ZD5TdHVkaWVzPC9rZXl3b3JkPjxrZXl3b3JkPkdyYXBldmluZTwva2V5d29yZD48a2V5d29yZD5H
cmFwZXZpbmUgbGVhZnJvbGwtYXNzb2NpYXRlZCB2aXJ1czwva2V5d29yZD48a2V5d29yZD5HcmFw
ZXZpbmUgbGVhZnJvbGwgYXNzb2NpYXRlZCB2aXJ1czwva2V5d29yZD48a2V5d29yZD5WaXJ1czwv
a2V5d29yZD48a2V5d29yZD5jb3JreSBiYXJrPC9rZXl3b3JkPjxrZXl3b3JkPkJhcms8L2tleXdv
cmQ+PGtleXdvcmQ+YXNzb2NpYXRlZDwva2V5d29yZD48a2V5d29yZD5NZWFseWJ1Zzwva2V5d29y
ZD48a2V5d29yZD5WaXRpY3VsdHVyZTwva2V5d29yZD48L2tleXdvcmRzPjxkYXRlcz48eWVhcj4x
OTk1PC95ZWFyPjwvZGF0ZXM+PGxhYmVsPjg3Mjg5PC9sYWJlbD48dXJscz48cGRmLXVybHM+PHVy
bD5maWxlOi8vSjpcRSBMaWJyYXJ5XFBsYW50IENhdGFsb2d1ZVxHXEdvbGlubyBldCBhbCAxOTk1
IEVOMjI0MzIucGRmPC91cmw+PC9wZGYtdXJscz48L3VybHM+PGN1c3RvbTE+TWVhbHlidWcgZ3Jv
dXAgcG9saWN5IFlHQzwvY3VzdG9tMT48L3JlY29yZD48L0NpdGU+PENpdGU+PEF1dGhvcj5NYXJ0
ZWxsaTwvQXV0aG9yPjxZZWFyPjE5OTc8L1llYXI+PFJlY051bT4yMjQzMzwvUmVjTnVtPjxyZWNv
cmQ+PHJlYy1udW1iZXI+MjI0MzM8L3JlYy1udW1iZXI+PGZvcmVpZ24ta2V5cz48a2V5IGFwcD0i
RU4iIGRiLWlkPSJweHd4dzBlcjl6djJmeGV6eGRrNXR0NXV0ejVwNXZ0cndkdjAiIHRpbWVzdGFt
cD0iMTQ1MTk3Mjg3NSI+MjI0MzM8L2tleT48L2ZvcmVpZ24ta2V5cz48cmVmLXR5cGUgbmFtZT0i
Q29uZmVyZW5jZSBQcm9jZWVkaW5ncyI+MTA8L3JlZi10eXBlPjxjb250cmlidXRvcnM+PGF1dGhv
cnM+PGF1dGhvcj5NYXJ0ZWxsaSxHLlAuPC9hdXRob3I+PC9hdXRob3JzPjwvY29udHJpYnV0b3Jz
Pjx0aXRsZXM+PHRpdGxlPkdyYXBldmluZSB2aXJvbG9neSBoaWdobGlnaHRzIDE5OTQtOTc8L3Rp
dGxlPjxzZWNvbmRhcnktdGl0bGU+MTZ0aCBtZWV0aW5nIG9mIHRoZSBpbnRlcm5hdGlvbmFsIGNv
dW5jaWwgZm9yIHRoZSBzdHVkeSBvZiB2aXJ1cyBhbmQgdmlydXMtbGlrZSBkaXNlYXNlcyBvZiB0
aGUgZ3JhcGV2aW5lIChJQ1ZHKTwvc2Vjb25kYXJ5LXRpdGxlPjx0ZXJ0aWFyeS10aXRsZT5FeHRl
bmRlZCBhYnN0cmFjdHMgMTJ0aCBNZWV0aW5nIG9mIElDVkc8L3RlcnRpYXJ5LXRpdGxlPjwvdGl0
bGVzPjxrZXl3b3Jkcz48a2V5d29yZD5kaXNlYXNlPC9rZXl3b3JkPjxrZXl3b3JkPkRpc2Vhc2Vz
PC9rZXl3b3JkPjxrZXl3b3JkPkdyYXBldmluZTwva2V5d29yZD48a2V5d29yZD5HcmFwZXZpbmUg
bGVhZnJvbGwgYXNzb2NpYXRlZCB2aXJ1cyA2PC9rZXl3b3JkPjxrZXl3b3JkPlN0dWRpZXM8L2tl
eXdvcmQ+PGtleXdvcmQ+Vmlyb2xvZ3k8L2tleXdvcmQ+PGtleXdvcmQ+VmlydXM8L2tleXdvcmQ+
PGtleXdvcmQ+dmlydXMtbGlrZTwva2V5d29yZD48L2tleXdvcmRzPjxkYXRlcz48eWVhcj4xOTk3
PC95ZWFyPjxwdWItZGF0ZXM+PGRhdGU+OS8yOC8xOTk3IDAyLzEwLzE5OTc8L2RhdGU+PC9wdWIt
ZGF0ZXM+PC9kYXRlcz48cHViLWxvY2F0aW9uPlBvcnR1Z2FsPC9wdWItbG9jYXRpb24+PG9yaWct
cHViPjxzdHlsZSBmYWNlPSJ1bmRlcmxpbmUiIGZvbnQ9ImRlZmF1bHQiIHNpemU9IjEwMCUiPko6
XEUgTGlicmFyeVxQbGFudCBDYXRhbG9ndWVcTTwvc3R5bGU+PC9vcmlnLXB1Yj48bGFiZWw+ODcy
OTA8L2xhYmVsPjx1cmxzPjxyZWxhdGVkLXVybHM+PHVybD48c3R5bGUgZmFjZT0idW5kZXJsaW5l
IiBmb250PSJkZWZhdWx0IiBzaXplPSIxMDAlIj5odHRwOi8vaWN2Zy5vcmcvZGF0YS9FeHQtQWJz
dHJhY3RzLUlDVkctMTJ0aC1NZWV0aW5nLUxpc2Jvbi0xOTk3LXBhcnQtQS5wZGY8L3N0eWxlPjwv
dXJsPjwvcmVsYXRlZC11cmxzPjxwZGYtdXJscz48dXJsPmZpbGU6Ly9KOlxFIExpYnJhcnlcUGxh
bnQgQ2F0YWxvZ3VlXE1cTWFydGVsbGkgMTk5NyBJRDg3MjkwLnBkZjwvdXJsPjwvcGRmLXVybHM+
PC91cmxzPjxjdXN0b20xPk1lYWx5YnVnIGdyb3VwIHBvbGljeSBZR0M8L2N1c3RvbTE+PGN1c3Rv
bTI+TGlzYm9uLCBQb3J0dWdhbDwvY3VzdG9tMj48L3JlY29yZD48L0NpdGU+PC9FbmROb3RlPgB=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06" w:tooltip="Golino, 1995 #22432" w:history="1">
              <w:r w:rsidR="003A08F3" w:rsidRPr="00643417">
                <w:rPr>
                  <w:noProof/>
                  <w:szCs w:val="18"/>
                </w:rPr>
                <w:t>Golino, Sim &amp; Rowani 1995</w:t>
              </w:r>
            </w:hyperlink>
            <w:r w:rsidR="00A348E7" w:rsidRPr="00643417">
              <w:rPr>
                <w:noProof/>
                <w:szCs w:val="18"/>
              </w:rPr>
              <w:t xml:space="preserve">; </w:t>
            </w:r>
            <w:hyperlink w:anchor="_ENREF_332" w:tooltip="Martelli, 1997 #22433" w:history="1">
              <w:r w:rsidR="003A08F3" w:rsidRPr="00643417">
                <w:rPr>
                  <w:noProof/>
                  <w:szCs w:val="18"/>
                </w:rPr>
                <w:t>Martelli 1997a</w:t>
              </w:r>
            </w:hyperlink>
            <w:r w:rsidR="00A348E7" w:rsidRPr="00643417">
              <w:rPr>
                <w:noProof/>
                <w:szCs w:val="18"/>
              </w:rPr>
              <w:t>)</w:t>
            </w:r>
            <w:r w:rsidR="00A348E7" w:rsidRPr="00643417">
              <w:rPr>
                <w:szCs w:val="18"/>
              </w:rPr>
              <w:fldChar w:fldCharType="end"/>
            </w:r>
            <w:r w:rsidRPr="00643417">
              <w:rPr>
                <w:szCs w:val="18"/>
              </w:rPr>
              <w:t xml:space="preserve">. </w:t>
            </w:r>
            <w:r w:rsidRPr="00643417">
              <w:rPr>
                <w:rFonts w:cs="OneGulliverA"/>
                <w:szCs w:val="18"/>
              </w:rPr>
              <w:t xml:space="preserve">However, more recent papers state that the vector of GLRaV-2 is unknown, including a paper from Martelli </w:t>
            </w:r>
            <w:r w:rsidR="00A348E7" w:rsidRPr="00643417">
              <w:rPr>
                <w:rFonts w:cs="OneGulliverA"/>
                <w:szCs w:val="18"/>
              </w:rPr>
              <w:fldChar w:fldCharType="begin"/>
            </w:r>
            <w:r w:rsidR="00A348E7" w:rsidRPr="00643417">
              <w:rPr>
                <w:rFonts w:cs="OneGulliverA"/>
                <w:szCs w:val="18"/>
              </w:rPr>
              <w:instrText xml:space="preserve"> ADDIN EN.CITE &lt;EndNote&gt;&lt;Cite&gt;&lt;Author&gt;Martelli&lt;/Author&gt;&lt;Year&gt;2002&lt;/Year&gt;&lt;RecNum&gt;6883&lt;/RecNum&gt;&lt;DisplayText&gt;(Martelli et al. 2002)&lt;/DisplayText&gt;&lt;record&gt;&lt;rec-number&gt;6883&lt;/rec-number&gt;&lt;foreign-keys&gt;&lt;key app="EN" db-id="pxwxw0er9zv2fxezxdk5tt5utz5p5vtrwdv0" timestamp="1451972533"&gt;6883&lt;/key&gt;&lt;/foreign-keys&gt;&lt;ref-type name="Journal Article"&gt;17&lt;/ref-type&gt;&lt;contributors&gt;&lt;authors&gt;&lt;author&gt;Martelli,G.P.&lt;/author&gt;&lt;author&gt;Agranovsky,A.A.&lt;/author&gt;&lt;author&gt;Bar-Joseph,M.&lt;/author&gt;&lt;author&gt;Boscia,D.&lt;/author&gt;&lt;author&gt;Candresse,T.&lt;/author&gt;&lt;author&gt;Coutts,R.H.A.&lt;/author&gt;&lt;author&gt;Dolja,V.V.&lt;/author&gt;&lt;author&gt;Falk,B.W.&lt;/author&gt;&lt;author&gt;Gonsalves,D.&lt;/author&gt;&lt;author&gt;Jelkmann,W.&lt;/author&gt;&lt;author&gt;Garasev,A.V.&lt;/author&gt;&lt;author&gt;Minafra,A.&lt;/author&gt;&lt;author&gt;Namba,S.&lt;/author&gt;&lt;author&gt;Vetten,H.J.&lt;/author&gt;&lt;author&gt;Wisler,G.C.&lt;/author&gt;&lt;author&gt;Yoshikawa,N.&lt;/author&gt;&lt;/authors&gt;&lt;/contributors&gt;&lt;titles&gt;&lt;title&gt;&lt;style face="normal" font="default" size="100%"&gt;The family &lt;/style&gt;&lt;style face="italic" font="default" size="100%"&gt;Closteroviridae&lt;/style&gt;&lt;style face="normal" font="default" size="100%"&gt; revised&lt;/style&gt;&lt;/title&gt;&lt;secondary-title&gt;Archives of Virology&lt;/secondary-title&gt;&lt;/titles&gt;&lt;periodical&gt;&lt;full-title&gt;Archives of Virology&lt;/full-title&gt;&lt;/periodical&gt;&lt;pages&gt;2039-2044&lt;/pages&gt;&lt;volume&gt;147&lt;/volume&gt;&lt;keywords&gt;&lt;keyword&gt;Families&lt;/keyword&gt;&lt;keyword&gt;Family&lt;/keyword&gt;&lt;/keywords&gt;&lt;dates&gt;&lt;year&gt;2002&lt;/year&gt;&lt;/dates&gt;&lt;orig-pub&gt;&lt;style face="underline" font="default" size="100%"&gt;J:\E Library\Plant Catalogue\M&lt;/style&gt;&lt;/orig-pub&gt;&lt;label&gt;70472&lt;/label&gt;&lt;urls&gt;&lt;/urls&gt;&lt;custom1&gt;US apples as&lt;/custom1&gt;&lt;/record&gt;&lt;/Cite&gt;&lt;/EndNote&gt;</w:instrText>
            </w:r>
            <w:r w:rsidR="00A348E7" w:rsidRPr="00643417">
              <w:rPr>
                <w:rFonts w:cs="OneGulliverA"/>
                <w:szCs w:val="18"/>
              </w:rPr>
              <w:fldChar w:fldCharType="separate"/>
            </w:r>
            <w:r w:rsidR="00A348E7" w:rsidRPr="00643417">
              <w:rPr>
                <w:rFonts w:cs="OneGulliverA"/>
                <w:noProof/>
                <w:szCs w:val="18"/>
              </w:rPr>
              <w:t>(</w:t>
            </w:r>
            <w:hyperlink w:anchor="_ENREF_336" w:tooltip="Martelli, 2002 #6883" w:history="1">
              <w:r w:rsidR="003A08F3" w:rsidRPr="00643417">
                <w:rPr>
                  <w:rFonts w:cs="OneGulliverA"/>
                  <w:noProof/>
                  <w:szCs w:val="18"/>
                </w:rPr>
                <w:t>Martelli et al. 2002</w:t>
              </w:r>
            </w:hyperlink>
            <w:r w:rsidR="00A348E7" w:rsidRPr="00643417">
              <w:rPr>
                <w:rFonts w:cs="OneGulliverA"/>
                <w:noProof/>
                <w:szCs w:val="18"/>
              </w:rPr>
              <w:t>)</w:t>
            </w:r>
            <w:r w:rsidR="00A348E7" w:rsidRPr="00643417">
              <w:rPr>
                <w:rFonts w:cs="OneGulliverA"/>
                <w:szCs w:val="18"/>
              </w:rPr>
              <w:fldChar w:fldCharType="end"/>
            </w:r>
            <w:r w:rsidRPr="00643417">
              <w:rPr>
                <w:rFonts w:cs="OneGulliverA"/>
                <w:szCs w:val="18"/>
              </w:rPr>
              <w:t>.</w:t>
            </w:r>
          </w:p>
        </w:tc>
      </w:tr>
      <w:tr w:rsidR="00441CE3" w:rsidRPr="00643417" w14:paraId="50B2D02B"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717DA7A2" w14:textId="77777777" w:rsidR="00441CE3" w:rsidRPr="00643417" w:rsidRDefault="00441CE3" w:rsidP="002D6FB9">
            <w:pPr>
              <w:pStyle w:val="TableText"/>
              <w:rPr>
                <w:rFonts w:cs="OneGulliverA"/>
                <w:i/>
                <w:szCs w:val="18"/>
              </w:rPr>
            </w:pPr>
            <w:r w:rsidRPr="00643417">
              <w:rPr>
                <w:rFonts w:cs="OneGulliverA"/>
                <w:i/>
                <w:szCs w:val="18"/>
              </w:rPr>
              <w:t>Grapevine leafroll-associated virus 3</w:t>
            </w:r>
          </w:p>
        </w:tc>
        <w:tc>
          <w:tcPr>
            <w:tcW w:w="992" w:type="dxa"/>
            <w:tcBorders>
              <w:top w:val="single" w:sz="4" w:space="0" w:color="BFBFBF" w:themeColor="background1" w:themeShade="BF"/>
              <w:left w:val="nil"/>
              <w:bottom w:val="single" w:sz="4" w:space="0" w:color="BFBFBF" w:themeColor="background1" w:themeShade="BF"/>
              <w:right w:val="nil"/>
            </w:tcBorders>
          </w:tcPr>
          <w:p w14:paraId="7C94DF9E" w14:textId="77777777" w:rsidR="00441CE3" w:rsidRPr="00643417" w:rsidRDefault="00441CE3" w:rsidP="002D6FB9">
            <w:pPr>
              <w:pStyle w:val="TableText"/>
              <w:rPr>
                <w:rFonts w:cs="OneGulliverA"/>
                <w:szCs w:val="18"/>
              </w:rPr>
            </w:pPr>
            <w:r w:rsidRPr="00643417">
              <w:rPr>
                <w:rFonts w:cs="OneGulliverA"/>
                <w:szCs w:val="18"/>
              </w:rPr>
              <w:t>GLRaV-3</w:t>
            </w:r>
          </w:p>
        </w:tc>
        <w:tc>
          <w:tcPr>
            <w:tcW w:w="1701" w:type="dxa"/>
            <w:tcBorders>
              <w:top w:val="single" w:sz="4" w:space="0" w:color="BFBFBF" w:themeColor="background1" w:themeShade="BF"/>
              <w:left w:val="nil"/>
              <w:bottom w:val="single" w:sz="4" w:space="0" w:color="BFBFBF" w:themeColor="background1" w:themeShade="BF"/>
              <w:right w:val="nil"/>
            </w:tcBorders>
          </w:tcPr>
          <w:p w14:paraId="7653B4A5"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04460EB6"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0EAF1DD5"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6F183351"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0E759A72"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4F252911"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76E8E9C5" w14:textId="77777777" w:rsidR="00441CE3" w:rsidRPr="00643417" w:rsidRDefault="00441CE3" w:rsidP="002D6FB9">
            <w:pPr>
              <w:pStyle w:val="TableText"/>
              <w:rPr>
                <w:rFonts w:cs="OneGulliverA"/>
                <w:i/>
                <w:szCs w:val="18"/>
              </w:rPr>
            </w:pPr>
            <w:r w:rsidRPr="00643417">
              <w:rPr>
                <w:rFonts w:cs="OneGulliverA"/>
                <w:i/>
                <w:szCs w:val="18"/>
              </w:rPr>
              <w:t>Grapevine leafroll-associated virus 4</w:t>
            </w:r>
          </w:p>
        </w:tc>
        <w:tc>
          <w:tcPr>
            <w:tcW w:w="992" w:type="dxa"/>
            <w:tcBorders>
              <w:top w:val="single" w:sz="4" w:space="0" w:color="BFBFBF" w:themeColor="background1" w:themeShade="BF"/>
              <w:left w:val="nil"/>
              <w:bottom w:val="single" w:sz="4" w:space="0" w:color="BFBFBF" w:themeColor="background1" w:themeShade="BF"/>
              <w:right w:val="nil"/>
            </w:tcBorders>
          </w:tcPr>
          <w:p w14:paraId="605D16D6" w14:textId="77777777" w:rsidR="00441CE3" w:rsidRPr="00643417" w:rsidRDefault="00441CE3" w:rsidP="002D6FB9">
            <w:pPr>
              <w:pStyle w:val="TableText"/>
              <w:rPr>
                <w:rFonts w:cs="OneGulliverA"/>
                <w:szCs w:val="18"/>
              </w:rPr>
            </w:pPr>
            <w:r w:rsidRPr="00643417">
              <w:rPr>
                <w:rFonts w:cs="OneGulliverA"/>
                <w:szCs w:val="18"/>
              </w:rPr>
              <w:t>GLRaV-4</w:t>
            </w:r>
          </w:p>
        </w:tc>
        <w:tc>
          <w:tcPr>
            <w:tcW w:w="1701" w:type="dxa"/>
            <w:tcBorders>
              <w:top w:val="single" w:sz="4" w:space="0" w:color="BFBFBF" w:themeColor="background1" w:themeShade="BF"/>
              <w:left w:val="nil"/>
              <w:bottom w:val="single" w:sz="4" w:space="0" w:color="BFBFBF" w:themeColor="background1" w:themeShade="BF"/>
              <w:right w:val="nil"/>
            </w:tcBorders>
          </w:tcPr>
          <w:p w14:paraId="6E41FBB6" w14:textId="77777777" w:rsidR="00441CE3" w:rsidRPr="00643417" w:rsidRDefault="00441CE3" w:rsidP="002D6FB9">
            <w:pPr>
              <w:pStyle w:val="TableText"/>
              <w:rPr>
                <w:rFonts w:cs="OneGulliverA"/>
                <w:szCs w:val="18"/>
              </w:rPr>
            </w:pPr>
            <w:r w:rsidRPr="00643417">
              <w:rPr>
                <w:rFonts w:cs="OneGulliverA"/>
                <w:szCs w:val="18"/>
              </w:rPr>
              <w:t xml:space="preserve">Revision </w:t>
            </w:r>
          </w:p>
        </w:tc>
        <w:tc>
          <w:tcPr>
            <w:tcW w:w="1276" w:type="dxa"/>
            <w:tcBorders>
              <w:top w:val="single" w:sz="4" w:space="0" w:color="BFBFBF" w:themeColor="background1" w:themeShade="BF"/>
              <w:left w:val="nil"/>
              <w:bottom w:val="single" w:sz="4" w:space="0" w:color="BFBFBF" w:themeColor="background1" w:themeShade="BF"/>
              <w:right w:val="nil"/>
            </w:tcBorders>
          </w:tcPr>
          <w:p w14:paraId="74626B80"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7EC30D66"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1BE604A8"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24D6B95" w14:textId="28FCFA15" w:rsidR="00441CE3" w:rsidRPr="00643417" w:rsidRDefault="00441CE3" w:rsidP="003A08F3">
            <w:pPr>
              <w:pStyle w:val="TableText"/>
              <w:rPr>
                <w:rFonts w:cs="OneGulliverA"/>
                <w:szCs w:val="18"/>
              </w:rPr>
            </w:pPr>
            <w:r w:rsidRPr="00643417">
              <w:rPr>
                <w:rFonts w:cs="OneGulliverA"/>
                <w:szCs w:val="18"/>
              </w:rPr>
              <w:t>GLRaV-5, GLRaV-6, GLRaV-9, GLRaV-Pr</w:t>
            </w:r>
            <w:r w:rsidR="00807152" w:rsidRPr="00643417">
              <w:rPr>
                <w:rFonts w:cs="OneGulliverA"/>
                <w:szCs w:val="18"/>
              </w:rPr>
              <w:t>, GLRaV-De</w:t>
            </w:r>
            <w:r w:rsidRPr="00643417">
              <w:rPr>
                <w:rFonts w:cs="OneGulliverA"/>
                <w:szCs w:val="18"/>
              </w:rPr>
              <w:t xml:space="preserve"> and GLRaV-Car are </w:t>
            </w:r>
            <w:r w:rsidR="00782336" w:rsidRPr="00643417">
              <w:rPr>
                <w:rFonts w:cs="OneGulliverA"/>
                <w:szCs w:val="18"/>
              </w:rPr>
              <w:lastRenderedPageBreak/>
              <w:t>synonyms</w:t>
            </w:r>
            <w:r w:rsidRPr="00643417">
              <w:rPr>
                <w:rFonts w:cs="OneGulliverA"/>
                <w:szCs w:val="18"/>
              </w:rPr>
              <w:t xml:space="preserve"> of GLRaV-4</w:t>
            </w:r>
            <w:r w:rsidR="00EE6B9F" w:rsidRPr="00643417">
              <w:rPr>
                <w:rFonts w:cs="OneGulliverA"/>
                <w:szCs w:val="18"/>
              </w:rPr>
              <w:t xml:space="preserve"> </w:t>
            </w:r>
            <w:r w:rsidR="00A348E7" w:rsidRPr="00643417">
              <w:fldChar w:fldCharType="begin">
                <w:fldData xml:space="preserve">PEVuZE5vdGU+PENpdGU+PEF1dGhvcj5NYXJ0ZWxsaTwvQXV0aG9yPjxZZWFyPjIwMTI8L1llYXI+
PFJlY051bT4xOTQ2MjwvUmVjTnVtPjxEaXNwbGF5VGV4dD4oTWFydGVsbGkgZXQgYWwuIDIwMTIp
PC9EaXNwbGF5VGV4dD48cmVjb3JkPjxyZWMtbnVtYmVyPjE5NDYyPC9yZWMtbnVtYmVyPjxmb3Jl
aWduLWtleXM+PGtleSBhcHA9IkVOIiBkYi1pZD0icHh3eHcwZXI5enYyZnhlenhkazV0dDV1dHo1
cDV2dHJ3ZHYwIiB0aW1lc3RhbXA9IjE0NTE5NzI4MDQiPjE5NDYyPC9rZXk+PC9mb3JlaWduLWtl
eXM+PHJlZi10eXBlIG5hbWU9IkpvdXJuYWwgQXJ0aWNsZSI+MTc8L3JlZi10eXBlPjxjb250cmli
dXRvcnM+PGF1dGhvcnM+PGF1dGhvcj5NYXJ0ZWxsaSxHLlAuPC9hdXRob3I+PGF1dGhvcj5BYm91
IEdoYW5lbS1TYWJhbmFkem92aWMsTi48L2F1dGhvcj48YXV0aG9yPkFncmFub3Zza3ksQS5BLjwv
YXV0aG9yPjxhdXRob3I+QWwgUndhaG5paCxNLjwvYXV0aG9yPjxhdXRob3I+RG9samEsVi5WLjwv
YXV0aG9yPjxhdXRob3I+RG92YXMsQy5JLjwvYXV0aG9yPjxhdXRob3I+RnVjaHMsTS48L2F1dGhv
cj48YXV0aG9yPkd1Z2VybGksUC48L2F1dGhvcj48YXV0aG9yPkh1LEouUy48L2F1dGhvcj48YXV0
aG9yPkplbGttYW5uLFcuPC9hdXRob3I+PGF1dGhvcj5LYXRpcyxOLkkuPC9hdXRob3I+PGF1dGhv
cj5NYWxpb2drYSxWLkkuPC9hdXRob3I+PGF1dGhvcj5NZWx6ZXIsTS5KLjwvYXV0aG9yPjxhdXRo
b3I+TWVuemVsLFcuPC9hdXRob3I+PGF1dGhvcj5NaW5hZnJhLEEuPC9hdXRob3I+PGF1dGhvcj5S
b3R0LE0uRS48L2F1dGhvcj48YXV0aG9yPlJvd2hhbmksQS48L2F1dGhvcj48YXV0aG9yPlNhYmFu
YWR6b3ZpYyxTLjwvYXV0aG9yPjxhdXRob3I+U2FsZGFyZWxsaSxQLjwvYXV0aG9yPjwvYXV0aG9y
cz48L2NvbnRyaWJ1dG9ycz48dGl0bGVzPjx0aXRsZT48c3R5bGUgZmFjZT0ibm9ybWFsIiBmb250
PSJkZWZhdWx0IiBzaXplPSIxMDAlIj5UYXhvbm9taWMgcmV2aXNpb24gb2YgdGhlIGZhbWlseSA8
L3N0eWxlPjxzdHlsZSBmYWNlPSJpdGFsaWMiIGZvbnQ9ImRlZmF1bHQiIHNpemU9IjEwMCUiPkNs
b3N0ZXJvdmlyaWRhZSA8L3N0eWxlPjxzdHlsZSBmYWNlPSJub3JtYWwiIGZvbnQ9ImRlZmF1bHQi
IHNpemU9IjEwMCUiPndpdGggc3BlY2lhbCByZWZlcmVuY2UgdG8gdGhlIEdyYXBldmluZSBsZWFm
cm9sbC1hc3NvY2lhdGVkIG1lbWJlcnMgb2YgdGhlIGdlbnVzIDwvc3R5bGU+PHN0eWxlIGZhY2U9
Iml0YWxpYyIgZm9udD0iZGVmYXVsdCIgc2l6ZT0iMTAwJSI+QW1wZWxvdmlydXMgPC9zdHlsZT48
c3R5bGUgZmFjZT0ibm9ybWFsIiBmb250PSJkZWZhdWx0IiBzaXplPSIxMDAlIj5hbmQgdGhlIHB1
dGF0aXZlIHNwZWNpZXMgdW5hc3NpZ25lZCB0byB0aGUgZmFtaWx5PC9zdHlsZT48L3RpdGxlPjxz
ZWNvbmRhcnktdGl0bGU+Sm91cm5hbCBvZiBQbGFudCBQYXRob2xvZ3k8L3NlY29uZGFyeS10aXRs
ZT48L3RpdGxlcz48cGVyaW9kaWNhbD48ZnVsbC10aXRsZT5Kb3VybmFsIG9mIFBsYW50IFBhdGhv
bG9neTwvZnVsbC10aXRsZT48L3BlcmlvZGljYWw+PHBhZ2VzPjctMTk8L3BhZ2VzPjx2b2x1bWU+
OTQ8L3ZvbHVtZT48a2V5d29yZHM+PGtleXdvcmQ+YWNpZDwva2V5d29yZD48a2V5d29yZD5hczwv
a2V5d29yZD48a2V5d29yZD5CaW9sb2dpY2FsPC9rZXl3b3JkPjxrZXl3b3JkPkNoYXJhY3Rlcmlz
dGljczwva2V5d29yZD48a2V5d29yZD5DaGVycmllczwva2V5d29yZD48a2V5d29yZD5jaGVycnk8
L2tleXdvcmQ+PGtleXdvcmQ+RXN0YWJsaXNobWVudDwva2V5d29yZD48a2V5d29yZD5GYW1pbGll
czwva2V5d29yZD48a2V5d29yZD5GYW1pbHk8L2tleXdvcmQ+PGtleXdvcmQ+R2VuZTwva2V5d29y
ZD48a2V5d29yZD5HZW5lcmE8L2tleXdvcmQ+PGtleXdvcmQ+R2VuZXM8L2tleXdvcmQ+PGtleXdv
cmQ+R2VuZXRpYyBzdHJ1Y3R1cmU8L2tleXdvcmQ+PGtleXdvcmQ+R2Vub21lPC9rZXl3b3JkPjxr
ZXl3b3JkPkdlbnVzPC9rZXl3b3JkPjxrZXl3b3JkPkdyYXBldmluZTwva2V5d29yZD48a2V5d29y
ZD5HcmFwZXZpbmUgbGVhZnJvbGwgYXNzb2NpYXRlZCB2aXJ1czwva2V5d29yZD48a2V5d29yZD5H
cmFwZXZpbmUgbGVhZnJvbGwtYXNzb2NpYXRlZCB2aXJ1czwva2V5d29yZD48a2V5d29yZD5IZWF0
PC9rZXl3b3JkPjxrZXl3b3JkPkhlYXQgc2hvY2s8L2tleXdvcmQ+PGtleXdvcmQ+SWRlbnRpZmlj
YXRpb248L2tleXdvcmQ+PGtleXdvcmQ+TGl0dGxlIGNoZXJyeSB2aXJ1czwva2V5d29yZD48a2V5
d29yZD5Nb2xlY3VsYXI8L2tleXdvcmQ+PGtleXdvcmQ+UHJvZHVjdGlvbjwva2V5d29yZD48a2V5
d29yZD5wcm90ZWluPC9rZXl3b3JkPjxrZXl3b3JkPlJOQTwva2V5d29yZD48a2V5d29yZD5STkEg
cG9seW1lcmFzZTwva2V5d29yZD48a2V5d29yZD5TZXF1ZW5jZTwva2V5d29yZD48a2V5d29yZD5T
ZXJvbG9naWNhbDwva2V5d29yZD48a2V5d29yZD5TaXplPC9rZXl3b3JkPjxrZXl3b3JkPlNwZWNp
ZXM8L2tleXdvcmQ+PGtleXdvcmQ+U3RydWN0dXJlPC9rZXl3b3JkPjxrZXl3b3JkPlN1Ymdyb3Vw
PC9rZXl3b3JkPjxrZXl3b3JkPlRheG9ub215PC9rZXl3b3JkPjxrZXl3b3JkPlZhcmlhbnRzPC9r
ZXl3b3JkPjxrZXl3b3JkPlZpcnVzPC9rZXl3b3JkPjxrZXl3b3JkPlZpcnVzZXM8L2tleXdvcmQ+
PC9rZXl3b3Jkcz48ZGF0ZXM+PHllYXI+MjAxMjwveWVhcj48L2RhdGVzPjxvcmlnLXB1Yj48c3R5
bGUgZmFjZT0idW5kZXJsaW5lIiBmb250PSJkZWZhdWx0IiBzaXplPSIxMDAlIj5KOlxFIExpYnJh
cnlcUGxhbnQgQ2F0YWxvZ3VlXE08L3N0eWxlPjwvb3JpZy1wdWI+PGxhYmVsPjgzODAxPC9sYWJl
bD48dXJscz48L3VybHM+PGN1c3RvbTE+Q2FsaWZvcm5pYW4gdGFibGUgZ3JhcGVzIHRvIFdBIHJo
PC9jdXN0b20xPjwvcmVjb3JkPjwvQ2l0ZT48L0VuZE5vdGU+AG==
</w:fldData>
              </w:fldChar>
            </w:r>
            <w:r w:rsidR="00A348E7" w:rsidRPr="00643417">
              <w:instrText xml:space="preserve"> ADDIN EN.CITE </w:instrText>
            </w:r>
            <w:r w:rsidR="00A348E7" w:rsidRPr="00643417">
              <w:fldChar w:fldCharType="begin">
                <w:fldData xml:space="preserve">PEVuZE5vdGU+PENpdGU+PEF1dGhvcj5NYXJ0ZWxsaTwvQXV0aG9yPjxZZWFyPjIwMTI8L1llYXI+
PFJlY051bT4xOTQ2MjwvUmVjTnVtPjxEaXNwbGF5VGV4dD4oTWFydGVsbGkgZXQgYWwuIDIwMTIp
PC9EaXNwbGF5VGV4dD48cmVjb3JkPjxyZWMtbnVtYmVyPjE5NDYyPC9yZWMtbnVtYmVyPjxmb3Jl
aWduLWtleXM+PGtleSBhcHA9IkVOIiBkYi1pZD0icHh3eHcwZXI5enYyZnhlenhkazV0dDV1dHo1
cDV2dHJ3ZHYwIiB0aW1lc3RhbXA9IjE0NTE5NzI4MDQiPjE5NDYyPC9rZXk+PC9mb3JlaWduLWtl
eXM+PHJlZi10eXBlIG5hbWU9IkpvdXJuYWwgQXJ0aWNsZSI+MTc8L3JlZi10eXBlPjxjb250cmli
dXRvcnM+PGF1dGhvcnM+PGF1dGhvcj5NYXJ0ZWxsaSxHLlAuPC9hdXRob3I+PGF1dGhvcj5BYm91
IEdoYW5lbS1TYWJhbmFkem92aWMsTi48L2F1dGhvcj48YXV0aG9yPkFncmFub3Zza3ksQS5BLjwv
YXV0aG9yPjxhdXRob3I+QWwgUndhaG5paCxNLjwvYXV0aG9yPjxhdXRob3I+RG9samEsVi5WLjwv
YXV0aG9yPjxhdXRob3I+RG92YXMsQy5JLjwvYXV0aG9yPjxhdXRob3I+RnVjaHMsTS48L2F1dGhv
cj48YXV0aG9yPkd1Z2VybGksUC48L2F1dGhvcj48YXV0aG9yPkh1LEouUy48L2F1dGhvcj48YXV0
aG9yPkplbGttYW5uLFcuPC9hdXRob3I+PGF1dGhvcj5LYXRpcyxOLkkuPC9hdXRob3I+PGF1dGhv
cj5NYWxpb2drYSxWLkkuPC9hdXRob3I+PGF1dGhvcj5NZWx6ZXIsTS5KLjwvYXV0aG9yPjxhdXRo
b3I+TWVuemVsLFcuPC9hdXRob3I+PGF1dGhvcj5NaW5hZnJhLEEuPC9hdXRob3I+PGF1dGhvcj5S
b3R0LE0uRS48L2F1dGhvcj48YXV0aG9yPlJvd2hhbmksQS48L2F1dGhvcj48YXV0aG9yPlNhYmFu
YWR6b3ZpYyxTLjwvYXV0aG9yPjxhdXRob3I+U2FsZGFyZWxsaSxQLjwvYXV0aG9yPjwvYXV0aG9y
cz48L2NvbnRyaWJ1dG9ycz48dGl0bGVzPjx0aXRsZT48c3R5bGUgZmFjZT0ibm9ybWFsIiBmb250
PSJkZWZhdWx0IiBzaXplPSIxMDAlIj5UYXhvbm9taWMgcmV2aXNpb24gb2YgdGhlIGZhbWlseSA8
L3N0eWxlPjxzdHlsZSBmYWNlPSJpdGFsaWMiIGZvbnQ9ImRlZmF1bHQiIHNpemU9IjEwMCUiPkNs
b3N0ZXJvdmlyaWRhZSA8L3N0eWxlPjxzdHlsZSBmYWNlPSJub3JtYWwiIGZvbnQ9ImRlZmF1bHQi
IHNpemU9IjEwMCUiPndpdGggc3BlY2lhbCByZWZlcmVuY2UgdG8gdGhlIEdyYXBldmluZSBsZWFm
cm9sbC1hc3NvY2lhdGVkIG1lbWJlcnMgb2YgdGhlIGdlbnVzIDwvc3R5bGU+PHN0eWxlIGZhY2U9
Iml0YWxpYyIgZm9udD0iZGVmYXVsdCIgc2l6ZT0iMTAwJSI+QW1wZWxvdmlydXMgPC9zdHlsZT48
c3R5bGUgZmFjZT0ibm9ybWFsIiBmb250PSJkZWZhdWx0IiBzaXplPSIxMDAlIj5hbmQgdGhlIHB1
dGF0aXZlIHNwZWNpZXMgdW5hc3NpZ25lZCB0byB0aGUgZmFtaWx5PC9zdHlsZT48L3RpdGxlPjxz
ZWNvbmRhcnktdGl0bGU+Sm91cm5hbCBvZiBQbGFudCBQYXRob2xvZ3k8L3NlY29uZGFyeS10aXRs
ZT48L3RpdGxlcz48cGVyaW9kaWNhbD48ZnVsbC10aXRsZT5Kb3VybmFsIG9mIFBsYW50IFBhdGhv
bG9neTwvZnVsbC10aXRsZT48L3BlcmlvZGljYWw+PHBhZ2VzPjctMTk8L3BhZ2VzPjx2b2x1bWU+
OTQ8L3ZvbHVtZT48a2V5d29yZHM+PGtleXdvcmQ+YWNpZDwva2V5d29yZD48a2V5d29yZD5hczwv
a2V5d29yZD48a2V5d29yZD5CaW9sb2dpY2FsPC9rZXl3b3JkPjxrZXl3b3JkPkNoYXJhY3Rlcmlz
dGljczwva2V5d29yZD48a2V5d29yZD5DaGVycmllczwva2V5d29yZD48a2V5d29yZD5jaGVycnk8
L2tleXdvcmQ+PGtleXdvcmQ+RXN0YWJsaXNobWVudDwva2V5d29yZD48a2V5d29yZD5GYW1pbGll
czwva2V5d29yZD48a2V5d29yZD5GYW1pbHk8L2tleXdvcmQ+PGtleXdvcmQ+R2VuZTwva2V5d29y
ZD48a2V5d29yZD5HZW5lcmE8L2tleXdvcmQ+PGtleXdvcmQ+R2VuZXM8L2tleXdvcmQ+PGtleXdv
cmQ+R2VuZXRpYyBzdHJ1Y3R1cmU8L2tleXdvcmQ+PGtleXdvcmQ+R2Vub21lPC9rZXl3b3JkPjxr
ZXl3b3JkPkdlbnVzPC9rZXl3b3JkPjxrZXl3b3JkPkdyYXBldmluZTwva2V5d29yZD48a2V5d29y
ZD5HcmFwZXZpbmUgbGVhZnJvbGwgYXNzb2NpYXRlZCB2aXJ1czwva2V5d29yZD48a2V5d29yZD5H
cmFwZXZpbmUgbGVhZnJvbGwtYXNzb2NpYXRlZCB2aXJ1czwva2V5d29yZD48a2V5d29yZD5IZWF0
PC9rZXl3b3JkPjxrZXl3b3JkPkhlYXQgc2hvY2s8L2tleXdvcmQ+PGtleXdvcmQ+SWRlbnRpZmlj
YXRpb248L2tleXdvcmQ+PGtleXdvcmQ+TGl0dGxlIGNoZXJyeSB2aXJ1czwva2V5d29yZD48a2V5
d29yZD5Nb2xlY3VsYXI8L2tleXdvcmQ+PGtleXdvcmQ+UHJvZHVjdGlvbjwva2V5d29yZD48a2V5
d29yZD5wcm90ZWluPC9rZXl3b3JkPjxrZXl3b3JkPlJOQTwva2V5d29yZD48a2V5d29yZD5STkEg
cG9seW1lcmFzZTwva2V5d29yZD48a2V5d29yZD5TZXF1ZW5jZTwva2V5d29yZD48a2V5d29yZD5T
ZXJvbG9naWNhbDwva2V5d29yZD48a2V5d29yZD5TaXplPC9rZXl3b3JkPjxrZXl3b3JkPlNwZWNp
ZXM8L2tleXdvcmQ+PGtleXdvcmQ+U3RydWN0dXJlPC9rZXl3b3JkPjxrZXl3b3JkPlN1Ymdyb3Vw
PC9rZXl3b3JkPjxrZXl3b3JkPlRheG9ub215PC9rZXl3b3JkPjxrZXl3b3JkPlZhcmlhbnRzPC9r
ZXl3b3JkPjxrZXl3b3JkPlZpcnVzPC9rZXl3b3JkPjxrZXl3b3JkPlZpcnVzZXM8L2tleXdvcmQ+
PC9rZXl3b3Jkcz48ZGF0ZXM+PHllYXI+MjAxMjwveWVhcj48L2RhdGVzPjxvcmlnLXB1Yj48c3R5
bGUgZmFjZT0idW5kZXJsaW5lIiBmb250PSJkZWZhdWx0IiBzaXplPSIxMDAlIj5KOlxFIExpYnJh
cnlcUGxhbnQgQ2F0YWxvZ3VlXE08L3N0eWxlPjwvb3JpZy1wdWI+PGxhYmVsPjgzODAxPC9sYWJl
bD48dXJscz48L3VybHM+PGN1c3RvbTE+Q2FsaWZvcm5pYW4gdGFibGUgZ3JhcGVzIHRvIFdBIHJo
PC9jdXN0b20xPjwvcmVjb3JkPjwvQ2l0ZT48L0VuZE5vdGU+AG==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335" w:tooltip="Martelli, 2012 #19462" w:history="1">
              <w:r w:rsidR="003A08F3" w:rsidRPr="00643417">
                <w:rPr>
                  <w:noProof/>
                </w:rPr>
                <w:t>Martelli et al. 2012</w:t>
              </w:r>
            </w:hyperlink>
            <w:r w:rsidR="00A348E7" w:rsidRPr="00643417">
              <w:rPr>
                <w:noProof/>
              </w:rPr>
              <w:t>)</w:t>
            </w:r>
            <w:r w:rsidR="00A348E7" w:rsidRPr="00643417">
              <w:fldChar w:fldCharType="end"/>
            </w:r>
          </w:p>
        </w:tc>
      </w:tr>
      <w:tr w:rsidR="00441CE3" w:rsidRPr="00643417" w14:paraId="382E6AFC"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5FA54744" w14:textId="77777777" w:rsidR="00441CE3" w:rsidRPr="00643417" w:rsidRDefault="00441CE3" w:rsidP="002D6FB9">
            <w:pPr>
              <w:pStyle w:val="TableText"/>
              <w:rPr>
                <w:rFonts w:cs="OneGulliverA"/>
                <w:i/>
                <w:szCs w:val="18"/>
              </w:rPr>
            </w:pPr>
            <w:r w:rsidRPr="00643417">
              <w:rPr>
                <w:rFonts w:cs="OneGulliverA"/>
                <w:i/>
                <w:szCs w:val="18"/>
              </w:rPr>
              <w:lastRenderedPageBreak/>
              <w:t>Little cherry virus 2</w:t>
            </w:r>
          </w:p>
        </w:tc>
        <w:tc>
          <w:tcPr>
            <w:tcW w:w="992" w:type="dxa"/>
            <w:tcBorders>
              <w:top w:val="single" w:sz="4" w:space="0" w:color="BFBFBF" w:themeColor="background1" w:themeShade="BF"/>
              <w:left w:val="nil"/>
              <w:bottom w:val="single" w:sz="4" w:space="0" w:color="BFBFBF" w:themeColor="background1" w:themeShade="BF"/>
              <w:right w:val="nil"/>
            </w:tcBorders>
          </w:tcPr>
          <w:p w14:paraId="62ABF097" w14:textId="77777777" w:rsidR="00441CE3" w:rsidRPr="00643417" w:rsidRDefault="00441CE3" w:rsidP="002D6FB9">
            <w:pPr>
              <w:pStyle w:val="TableText"/>
              <w:rPr>
                <w:rFonts w:cs="OneGulliverA"/>
                <w:szCs w:val="18"/>
              </w:rPr>
            </w:pPr>
            <w:r w:rsidRPr="00643417">
              <w:rPr>
                <w:rFonts w:cs="OneGulliverA"/>
                <w:szCs w:val="18"/>
              </w:rPr>
              <w:t>LChV-2</w:t>
            </w:r>
          </w:p>
        </w:tc>
        <w:tc>
          <w:tcPr>
            <w:tcW w:w="1701" w:type="dxa"/>
            <w:tcBorders>
              <w:top w:val="single" w:sz="4" w:space="0" w:color="BFBFBF" w:themeColor="background1" w:themeShade="BF"/>
              <w:left w:val="nil"/>
              <w:bottom w:val="single" w:sz="4" w:space="0" w:color="BFBFBF" w:themeColor="background1" w:themeShade="BF"/>
              <w:right w:val="nil"/>
            </w:tcBorders>
          </w:tcPr>
          <w:p w14:paraId="7939B87A"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3667288A"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E8B18AA"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293E0621"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4B7DE7B2"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46ECBD83"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67CB1EC9" w14:textId="77777777" w:rsidR="00441CE3" w:rsidRPr="00643417" w:rsidRDefault="00441CE3" w:rsidP="002D6FB9">
            <w:pPr>
              <w:pStyle w:val="TableText"/>
              <w:rPr>
                <w:rFonts w:cs="OneGulliverA"/>
                <w:i/>
                <w:szCs w:val="18"/>
              </w:rPr>
            </w:pPr>
            <w:r w:rsidRPr="00643417">
              <w:rPr>
                <w:rFonts w:cs="OneGulliverA"/>
                <w:i/>
                <w:szCs w:val="18"/>
              </w:rPr>
              <w:t>Pineapple mealybug wilt-associated virus 1</w:t>
            </w:r>
          </w:p>
        </w:tc>
        <w:tc>
          <w:tcPr>
            <w:tcW w:w="992" w:type="dxa"/>
            <w:tcBorders>
              <w:top w:val="single" w:sz="4" w:space="0" w:color="BFBFBF" w:themeColor="background1" w:themeShade="BF"/>
              <w:left w:val="nil"/>
              <w:bottom w:val="single" w:sz="4" w:space="0" w:color="BFBFBF" w:themeColor="background1" w:themeShade="BF"/>
              <w:right w:val="nil"/>
            </w:tcBorders>
          </w:tcPr>
          <w:p w14:paraId="7668EBAB" w14:textId="77777777" w:rsidR="00441CE3" w:rsidRPr="00643417" w:rsidRDefault="00441CE3" w:rsidP="002D6FB9">
            <w:pPr>
              <w:pStyle w:val="TableText"/>
              <w:rPr>
                <w:rFonts w:cs="OneGulliverA"/>
                <w:szCs w:val="18"/>
              </w:rPr>
            </w:pPr>
            <w:r w:rsidRPr="00643417">
              <w:rPr>
                <w:rFonts w:cs="OneGulliverA"/>
                <w:szCs w:val="18"/>
              </w:rPr>
              <w:t>PMWaV-1</w:t>
            </w:r>
          </w:p>
        </w:tc>
        <w:tc>
          <w:tcPr>
            <w:tcW w:w="1701" w:type="dxa"/>
            <w:tcBorders>
              <w:top w:val="single" w:sz="4" w:space="0" w:color="BFBFBF" w:themeColor="background1" w:themeShade="BF"/>
              <w:left w:val="nil"/>
              <w:bottom w:val="single" w:sz="4" w:space="0" w:color="BFBFBF" w:themeColor="background1" w:themeShade="BF"/>
              <w:right w:val="nil"/>
            </w:tcBorders>
          </w:tcPr>
          <w:p w14:paraId="3225F97B"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75E0AEFC"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47A5E871"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42D30A4C"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353ED7E2"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1AD95219"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032F1E37" w14:textId="77777777" w:rsidR="00441CE3" w:rsidRPr="00643417" w:rsidRDefault="00441CE3" w:rsidP="002D6FB9">
            <w:pPr>
              <w:pStyle w:val="TableText"/>
              <w:rPr>
                <w:rFonts w:cs="OneGulliverA"/>
                <w:i/>
                <w:szCs w:val="18"/>
              </w:rPr>
            </w:pPr>
            <w:r w:rsidRPr="00643417">
              <w:rPr>
                <w:rFonts w:cs="OneGulliverA"/>
                <w:i/>
                <w:szCs w:val="18"/>
              </w:rPr>
              <w:t>Pineapple mealybug wilt-associated virus 2</w:t>
            </w:r>
          </w:p>
        </w:tc>
        <w:tc>
          <w:tcPr>
            <w:tcW w:w="992" w:type="dxa"/>
            <w:tcBorders>
              <w:top w:val="single" w:sz="4" w:space="0" w:color="BFBFBF" w:themeColor="background1" w:themeShade="BF"/>
              <w:left w:val="nil"/>
              <w:bottom w:val="single" w:sz="4" w:space="0" w:color="BFBFBF" w:themeColor="background1" w:themeShade="BF"/>
              <w:right w:val="nil"/>
            </w:tcBorders>
          </w:tcPr>
          <w:p w14:paraId="41A6CC5E" w14:textId="77777777" w:rsidR="00441CE3" w:rsidRPr="00643417" w:rsidRDefault="00441CE3" w:rsidP="002D6FB9">
            <w:pPr>
              <w:pStyle w:val="TableText"/>
              <w:rPr>
                <w:rFonts w:cs="OneGulliverA"/>
                <w:szCs w:val="18"/>
              </w:rPr>
            </w:pPr>
            <w:r w:rsidRPr="00643417">
              <w:rPr>
                <w:rFonts w:cs="OneGulliverA"/>
                <w:szCs w:val="18"/>
              </w:rPr>
              <w:t>PMWaV-2</w:t>
            </w:r>
          </w:p>
        </w:tc>
        <w:tc>
          <w:tcPr>
            <w:tcW w:w="1701" w:type="dxa"/>
            <w:tcBorders>
              <w:top w:val="single" w:sz="4" w:space="0" w:color="BFBFBF" w:themeColor="background1" w:themeShade="BF"/>
              <w:left w:val="nil"/>
              <w:bottom w:val="single" w:sz="4" w:space="0" w:color="BFBFBF" w:themeColor="background1" w:themeShade="BF"/>
              <w:right w:val="nil"/>
            </w:tcBorders>
          </w:tcPr>
          <w:p w14:paraId="36FB0852"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577AF7EC"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385F32D"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64CEC20A"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AF6D86A"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56D12622" w14:textId="77777777" w:rsidTr="002D6FB9">
        <w:tc>
          <w:tcPr>
            <w:tcW w:w="3544" w:type="dxa"/>
            <w:tcBorders>
              <w:top w:val="single" w:sz="4" w:space="0" w:color="BFBFBF" w:themeColor="background1" w:themeShade="BF"/>
              <w:bottom w:val="single" w:sz="4" w:space="0" w:color="BFBFBF" w:themeColor="background1" w:themeShade="BF"/>
              <w:right w:val="nil"/>
            </w:tcBorders>
          </w:tcPr>
          <w:p w14:paraId="1E2F38AA" w14:textId="77777777" w:rsidR="00441CE3" w:rsidRPr="00643417" w:rsidRDefault="00441CE3" w:rsidP="002D6FB9">
            <w:pPr>
              <w:pStyle w:val="TableText"/>
              <w:rPr>
                <w:rFonts w:cs="OneGulliverA"/>
                <w:i/>
                <w:szCs w:val="18"/>
              </w:rPr>
            </w:pPr>
            <w:r w:rsidRPr="00643417">
              <w:rPr>
                <w:rFonts w:cs="OneGulliverA"/>
                <w:i/>
                <w:szCs w:val="18"/>
              </w:rPr>
              <w:t>Pineapple mealybug wilt-associated virus 3</w:t>
            </w:r>
          </w:p>
        </w:tc>
        <w:tc>
          <w:tcPr>
            <w:tcW w:w="992" w:type="dxa"/>
            <w:tcBorders>
              <w:top w:val="single" w:sz="4" w:space="0" w:color="BFBFBF" w:themeColor="background1" w:themeShade="BF"/>
              <w:left w:val="nil"/>
              <w:bottom w:val="single" w:sz="4" w:space="0" w:color="BFBFBF" w:themeColor="background1" w:themeShade="BF"/>
              <w:right w:val="nil"/>
            </w:tcBorders>
          </w:tcPr>
          <w:p w14:paraId="149D9259" w14:textId="77777777" w:rsidR="00441CE3" w:rsidRPr="00643417" w:rsidRDefault="00441CE3" w:rsidP="002D6FB9">
            <w:pPr>
              <w:pStyle w:val="TableText"/>
              <w:rPr>
                <w:rFonts w:cs="OneGulliverA"/>
                <w:szCs w:val="18"/>
              </w:rPr>
            </w:pPr>
            <w:r w:rsidRPr="00643417">
              <w:rPr>
                <w:rFonts w:cs="OneGulliverA"/>
                <w:szCs w:val="18"/>
              </w:rPr>
              <w:t>PMWaV-3</w:t>
            </w:r>
          </w:p>
        </w:tc>
        <w:tc>
          <w:tcPr>
            <w:tcW w:w="1701" w:type="dxa"/>
            <w:tcBorders>
              <w:top w:val="single" w:sz="4" w:space="0" w:color="BFBFBF" w:themeColor="background1" w:themeShade="BF"/>
              <w:left w:val="nil"/>
              <w:bottom w:val="single" w:sz="4" w:space="0" w:color="BFBFBF" w:themeColor="background1" w:themeShade="BF"/>
              <w:right w:val="nil"/>
            </w:tcBorders>
          </w:tcPr>
          <w:p w14:paraId="7C0429D5"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BFBFBF" w:themeColor="background1" w:themeShade="BF"/>
              <w:right w:val="nil"/>
            </w:tcBorders>
          </w:tcPr>
          <w:p w14:paraId="46C5D7D9"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BFBFBF" w:themeColor="background1" w:themeShade="BF"/>
              <w:right w:val="nil"/>
            </w:tcBorders>
          </w:tcPr>
          <w:p w14:paraId="2EF68942" w14:textId="77777777" w:rsidR="00441CE3" w:rsidRPr="00643417" w:rsidRDefault="00441CE3" w:rsidP="002D6FB9">
            <w:pPr>
              <w:pStyle w:val="TableText"/>
              <w:rPr>
                <w:rFonts w:cs="OneGulliverA"/>
                <w:szCs w:val="18"/>
              </w:rPr>
            </w:pPr>
            <w:r w:rsidRPr="00643417">
              <w:rPr>
                <w:rFonts w:cs="OneGulliverA"/>
                <w:szCs w:val="18"/>
              </w:rPr>
              <w:t>Yes</w:t>
            </w:r>
          </w:p>
        </w:tc>
        <w:tc>
          <w:tcPr>
            <w:tcW w:w="1559" w:type="dxa"/>
            <w:tcBorders>
              <w:top w:val="single" w:sz="4" w:space="0" w:color="BFBFBF" w:themeColor="background1" w:themeShade="BF"/>
              <w:left w:val="nil"/>
              <w:bottom w:val="single" w:sz="4" w:space="0" w:color="BFBFBF" w:themeColor="background1" w:themeShade="BF"/>
              <w:right w:val="nil"/>
            </w:tcBorders>
          </w:tcPr>
          <w:p w14:paraId="42FC7242" w14:textId="77777777" w:rsidR="00441CE3" w:rsidRPr="00643417" w:rsidRDefault="00441CE3" w:rsidP="002D6FB9">
            <w:pPr>
              <w:pStyle w:val="TableText"/>
              <w:rPr>
                <w:rFonts w:cs="OneGulliverA"/>
                <w:szCs w:val="18"/>
              </w:rPr>
            </w:pPr>
            <w:r w:rsidRPr="00643417">
              <w:rPr>
                <w:rFonts w:cs="OneGulliverA"/>
                <w:szCs w:val="18"/>
              </w:rPr>
              <w:t>Yes</w:t>
            </w:r>
          </w:p>
        </w:tc>
        <w:tc>
          <w:tcPr>
            <w:tcW w:w="3113" w:type="dxa"/>
            <w:tcBorders>
              <w:top w:val="single" w:sz="4" w:space="0" w:color="BFBFBF" w:themeColor="background1" w:themeShade="BF"/>
              <w:left w:val="nil"/>
              <w:bottom w:val="single" w:sz="4" w:space="0" w:color="BFBFBF" w:themeColor="background1" w:themeShade="BF"/>
              <w:right w:val="nil"/>
            </w:tcBorders>
          </w:tcPr>
          <w:p w14:paraId="69B81A2D" w14:textId="77777777" w:rsidR="00441CE3" w:rsidRPr="00643417" w:rsidRDefault="00441CE3" w:rsidP="002D6FB9">
            <w:pPr>
              <w:pStyle w:val="TableText"/>
              <w:rPr>
                <w:rFonts w:cs="OneGulliverA"/>
                <w:szCs w:val="18"/>
              </w:rPr>
            </w:pPr>
            <w:r w:rsidRPr="00643417">
              <w:rPr>
                <w:rFonts w:cs="OneGulliverA"/>
                <w:szCs w:val="18"/>
              </w:rPr>
              <w:t>–</w:t>
            </w:r>
          </w:p>
        </w:tc>
      </w:tr>
      <w:tr w:rsidR="00441CE3" w:rsidRPr="00643417" w14:paraId="42257F34" w14:textId="77777777" w:rsidTr="002D6FB9">
        <w:trPr>
          <w:trHeight w:val="275"/>
        </w:trPr>
        <w:tc>
          <w:tcPr>
            <w:tcW w:w="3544" w:type="dxa"/>
            <w:tcBorders>
              <w:top w:val="single" w:sz="4" w:space="0" w:color="BFBFBF" w:themeColor="background1" w:themeShade="BF"/>
              <w:bottom w:val="single" w:sz="4" w:space="0" w:color="000000" w:themeColor="text1"/>
              <w:right w:val="nil"/>
            </w:tcBorders>
          </w:tcPr>
          <w:p w14:paraId="30B0D4DF" w14:textId="77777777" w:rsidR="00441CE3" w:rsidRPr="00643417" w:rsidRDefault="00441CE3" w:rsidP="002D6FB9">
            <w:pPr>
              <w:pStyle w:val="TableText"/>
              <w:rPr>
                <w:rFonts w:cs="OneGulliverA"/>
                <w:i/>
                <w:szCs w:val="18"/>
              </w:rPr>
            </w:pPr>
            <w:r w:rsidRPr="00643417">
              <w:rPr>
                <w:rFonts w:cs="OneGulliverA"/>
                <w:i/>
                <w:szCs w:val="18"/>
              </w:rPr>
              <w:t>Citrus tristeza virus</w:t>
            </w:r>
          </w:p>
        </w:tc>
        <w:tc>
          <w:tcPr>
            <w:tcW w:w="992" w:type="dxa"/>
            <w:tcBorders>
              <w:top w:val="single" w:sz="4" w:space="0" w:color="BFBFBF" w:themeColor="background1" w:themeShade="BF"/>
              <w:left w:val="nil"/>
              <w:bottom w:val="single" w:sz="4" w:space="0" w:color="000000" w:themeColor="text1"/>
              <w:right w:val="nil"/>
            </w:tcBorders>
          </w:tcPr>
          <w:p w14:paraId="0AE345C8" w14:textId="77777777" w:rsidR="00441CE3" w:rsidRPr="00643417" w:rsidRDefault="00441CE3" w:rsidP="002D6FB9">
            <w:pPr>
              <w:pStyle w:val="TableText"/>
              <w:rPr>
                <w:rFonts w:cs="OneGulliverA"/>
                <w:szCs w:val="18"/>
              </w:rPr>
            </w:pPr>
            <w:r w:rsidRPr="00643417">
              <w:rPr>
                <w:rFonts w:cs="OneGulliverA"/>
                <w:szCs w:val="18"/>
              </w:rPr>
              <w:t>CTV</w:t>
            </w:r>
          </w:p>
        </w:tc>
        <w:tc>
          <w:tcPr>
            <w:tcW w:w="1701" w:type="dxa"/>
            <w:tcBorders>
              <w:top w:val="single" w:sz="4" w:space="0" w:color="BFBFBF" w:themeColor="background1" w:themeShade="BF"/>
              <w:left w:val="nil"/>
              <w:bottom w:val="single" w:sz="4" w:space="0" w:color="000000" w:themeColor="text1"/>
              <w:right w:val="nil"/>
            </w:tcBorders>
          </w:tcPr>
          <w:p w14:paraId="4BF8CA2B" w14:textId="77777777" w:rsidR="00441CE3" w:rsidRPr="00643417" w:rsidRDefault="00441CE3" w:rsidP="002D6FB9">
            <w:pPr>
              <w:pStyle w:val="TableText"/>
              <w:rPr>
                <w:rFonts w:cs="OneGulliverA"/>
                <w:szCs w:val="18"/>
              </w:rPr>
            </w:pPr>
            <w:r w:rsidRPr="00643417">
              <w:rPr>
                <w:rFonts w:cs="OneGulliverA"/>
                <w:szCs w:val="18"/>
              </w:rPr>
              <w:t>New species</w:t>
            </w:r>
          </w:p>
        </w:tc>
        <w:tc>
          <w:tcPr>
            <w:tcW w:w="1276" w:type="dxa"/>
            <w:tcBorders>
              <w:top w:val="single" w:sz="4" w:space="0" w:color="BFBFBF" w:themeColor="background1" w:themeShade="BF"/>
              <w:left w:val="nil"/>
              <w:bottom w:val="single" w:sz="4" w:space="0" w:color="000000" w:themeColor="text1"/>
              <w:right w:val="nil"/>
            </w:tcBorders>
          </w:tcPr>
          <w:p w14:paraId="2270BC86" w14:textId="77777777" w:rsidR="00441CE3" w:rsidRPr="00643417" w:rsidRDefault="00441CE3" w:rsidP="002D6FB9">
            <w:pPr>
              <w:pStyle w:val="TableText"/>
              <w:rPr>
                <w:rFonts w:cs="OneGulliverA"/>
                <w:szCs w:val="18"/>
              </w:rPr>
            </w:pPr>
            <w:r w:rsidRPr="00643417">
              <w:rPr>
                <w:rFonts w:cs="OneGulliverA"/>
                <w:szCs w:val="18"/>
              </w:rPr>
              <w:t>Recognised</w:t>
            </w:r>
          </w:p>
        </w:tc>
        <w:tc>
          <w:tcPr>
            <w:tcW w:w="1985" w:type="dxa"/>
            <w:tcBorders>
              <w:top w:val="single" w:sz="4" w:space="0" w:color="BFBFBF" w:themeColor="background1" w:themeShade="BF"/>
              <w:left w:val="nil"/>
              <w:bottom w:val="single" w:sz="4" w:space="0" w:color="000000" w:themeColor="text1"/>
              <w:right w:val="nil"/>
            </w:tcBorders>
          </w:tcPr>
          <w:p w14:paraId="59FD1F8B" w14:textId="77777777" w:rsidR="00441CE3" w:rsidRPr="00643417" w:rsidRDefault="00441CE3" w:rsidP="002D6FB9">
            <w:pPr>
              <w:pStyle w:val="TableText"/>
              <w:rPr>
                <w:rFonts w:cs="OneGulliverA"/>
                <w:szCs w:val="18"/>
              </w:rPr>
            </w:pPr>
            <w:r w:rsidRPr="00643417">
              <w:rPr>
                <w:rFonts w:cs="OneGulliverA"/>
                <w:szCs w:val="18"/>
              </w:rPr>
              <w:t>No</w:t>
            </w:r>
          </w:p>
        </w:tc>
        <w:tc>
          <w:tcPr>
            <w:tcW w:w="1559" w:type="dxa"/>
            <w:tcBorders>
              <w:top w:val="single" w:sz="4" w:space="0" w:color="BFBFBF" w:themeColor="background1" w:themeShade="BF"/>
              <w:left w:val="nil"/>
              <w:bottom w:val="single" w:sz="4" w:space="0" w:color="000000" w:themeColor="text1"/>
              <w:right w:val="nil"/>
            </w:tcBorders>
          </w:tcPr>
          <w:p w14:paraId="5EB0008B" w14:textId="77777777" w:rsidR="00441CE3" w:rsidRPr="00643417" w:rsidRDefault="00441CE3" w:rsidP="002D6FB9">
            <w:pPr>
              <w:pStyle w:val="TableText"/>
              <w:rPr>
                <w:rFonts w:cs="OneGulliverA"/>
                <w:szCs w:val="18"/>
              </w:rPr>
            </w:pPr>
            <w:r w:rsidRPr="00643417">
              <w:rPr>
                <w:rFonts w:cs="OneGulliverA"/>
                <w:szCs w:val="18"/>
              </w:rPr>
              <w:t>No</w:t>
            </w:r>
          </w:p>
        </w:tc>
        <w:tc>
          <w:tcPr>
            <w:tcW w:w="3113" w:type="dxa"/>
            <w:tcBorders>
              <w:top w:val="single" w:sz="4" w:space="0" w:color="BFBFBF" w:themeColor="background1" w:themeShade="BF"/>
              <w:left w:val="nil"/>
              <w:bottom w:val="single" w:sz="4" w:space="0" w:color="000000" w:themeColor="text1"/>
              <w:right w:val="nil"/>
            </w:tcBorders>
          </w:tcPr>
          <w:p w14:paraId="2111C7AA" w14:textId="193A1D04" w:rsidR="00441CE3" w:rsidRPr="00643417" w:rsidRDefault="00441CE3" w:rsidP="003A08F3">
            <w:pPr>
              <w:pStyle w:val="TableText"/>
              <w:rPr>
                <w:szCs w:val="18"/>
              </w:rPr>
            </w:pPr>
            <w:r w:rsidRPr="00643417">
              <w:rPr>
                <w:szCs w:val="18"/>
              </w:rPr>
              <w:t xml:space="preserve">There is a single report of the mealybug </w:t>
            </w:r>
            <w:r w:rsidRPr="00643417">
              <w:rPr>
                <w:i/>
                <w:szCs w:val="18"/>
              </w:rPr>
              <w:t>Ferrisia virgata</w:t>
            </w:r>
            <w:r w:rsidRPr="00643417">
              <w:rPr>
                <w:szCs w:val="18"/>
              </w:rPr>
              <w:t xml:space="preserve"> transmitting experimentally the causative agent of ‘tristeza’ disease, reported as lime dieback </w:t>
            </w:r>
            <w:r w:rsidR="00A348E7" w:rsidRPr="00643417">
              <w:rPr>
                <w:szCs w:val="18"/>
              </w:rPr>
              <w:fldChar w:fldCharType="begin"/>
            </w:r>
            <w:r w:rsidR="00A348E7" w:rsidRPr="00643417">
              <w:rPr>
                <w:szCs w:val="18"/>
              </w:rPr>
              <w:instrText xml:space="preserve"> ADDIN EN.CITE &lt;EndNote&gt;&lt;Cite&gt;&lt;Author&gt;Hughes&lt;/Author&gt;&lt;Year&gt;1953&lt;/Year&gt;&lt;RecNum&gt;22461&lt;/RecNum&gt;&lt;DisplayText&gt;(Hughes &amp;amp; Lister 1953)&lt;/DisplayText&gt;&lt;record&gt;&lt;rec-number&gt;22461&lt;/rec-number&gt;&lt;foreign-keys&gt;&lt;key app="EN" db-id="pxwxw0er9zv2fxezxdk5tt5utz5p5vtrwdv0" timestamp="1451972876"&gt;22461&lt;/key&gt;&lt;/foreign-keys&gt;&lt;ref-type name="Journal Article"&gt;17&lt;/ref-type&gt;&lt;contributors&gt;&lt;authors&gt;&lt;author&gt;Hughes,W.A.&lt;/author&gt;&lt;author&gt;Lister,C.A.&lt;/author&gt;&lt;/authors&gt;&lt;/contributors&gt;&lt;titles&gt;&lt;title&gt;&lt;style face="normal" font="default" size="100%"&gt;Lime dieback in the Gold Coast, a virus disease of the lime, &lt;/style&gt;&lt;style face="italic" font="default" size="100%"&gt;Citrus aurantifolia&lt;/style&gt;&lt;style face="normal" font="default" size="100%"&gt; (Christmann) Swingle&lt;/style&gt;&lt;/title&gt;&lt;secondary-title&gt;The Journal of Horticultural Science and Biotechnology&lt;/secondary-title&gt;&lt;/titles&gt;&lt;periodical&gt;&lt;full-title&gt;The Journal of Horticultural Science and Biotechnology&lt;/full-title&gt;&lt;/periodical&gt;&lt;pages&gt;131-140&lt;/pages&gt;&lt;volume&gt;28&lt;/volume&gt;&lt;number&gt;2&lt;/number&gt;&lt;keywords&gt;&lt;keyword&gt;c&lt;/keyword&gt;&lt;keyword&gt;Dieback&lt;/keyword&gt;&lt;keyword&gt;Coast&lt;/keyword&gt;&lt;keyword&gt;Virus&lt;/keyword&gt;&lt;keyword&gt;disease&lt;/keyword&gt;&lt;keyword&gt;Citrus&lt;/keyword&gt;&lt;keyword&gt;Horticultural&lt;/keyword&gt;&lt;keyword&gt;Commercial&lt;/keyword&gt;&lt;keyword&gt;Plantations&lt;/keyword&gt;&lt;keyword&gt;Farmers&lt;/keyword&gt;&lt;keyword&gt;first&lt;/keyword&gt;&lt;keyword&gt;Signs&lt;/keyword&gt;&lt;keyword&gt;Trees&lt;/keyword&gt;&lt;keyword&gt;Limes&lt;/keyword&gt;&lt;keyword&gt;Seed&lt;/keyword&gt;&lt;keyword&gt;Ganoderma&lt;/keyword&gt;&lt;keyword&gt;Ganoderma lucidum&lt;/keyword&gt;&lt;keyword&gt;Species&lt;/keyword&gt;&lt;keyword&gt;Fungi&lt;/keyword&gt;&lt;keyword&gt;Decline&lt;/keyword&gt;&lt;keyword&gt;Survey&lt;/keyword&gt;&lt;keyword&gt;Status&lt;/keyword&gt;&lt;/keywords&gt;&lt;dates&gt;&lt;year&gt;1953&lt;/year&gt;&lt;/dates&gt;&lt;orig-pub&gt;&lt;style face="underline" font="default" size="100%"&gt;J:\E Library\Plant Catalogue\H&lt;/style&gt;&lt;/orig-pub&gt;&lt;label&gt;87319&lt;/label&gt;&lt;urls&gt;&lt;related-urls&gt;&lt;url&gt;&lt;style face="underline" font="default" size="100%"&gt;http://www.jhortscib.org/Vol28/28_2/7.htm&lt;/style&gt;&lt;/url&gt;&lt;/related-urls&gt;&lt;/urls&gt;&lt;custom1&gt;Mealybug group policy YGC jm&lt;/custom1&gt;&lt;/record&gt;&lt;/Cite&gt;&lt;/EndNote&gt;</w:instrText>
            </w:r>
            <w:r w:rsidR="00A348E7" w:rsidRPr="00643417">
              <w:rPr>
                <w:szCs w:val="18"/>
              </w:rPr>
              <w:fldChar w:fldCharType="separate"/>
            </w:r>
            <w:r w:rsidR="00A348E7" w:rsidRPr="00643417">
              <w:rPr>
                <w:noProof/>
                <w:szCs w:val="18"/>
              </w:rPr>
              <w:t>(</w:t>
            </w:r>
            <w:hyperlink w:anchor="_ENREF_252" w:tooltip="Hughes, 1953 #22461" w:history="1">
              <w:r w:rsidR="003A08F3" w:rsidRPr="00643417">
                <w:rPr>
                  <w:noProof/>
                  <w:szCs w:val="18"/>
                </w:rPr>
                <w:t>Hughes &amp; Lister 1953</w:t>
              </w:r>
            </w:hyperlink>
            <w:r w:rsidR="00A348E7" w:rsidRPr="00643417">
              <w:rPr>
                <w:noProof/>
                <w:szCs w:val="18"/>
              </w:rPr>
              <w:t>)</w:t>
            </w:r>
            <w:r w:rsidR="00A348E7" w:rsidRPr="00643417">
              <w:rPr>
                <w:szCs w:val="18"/>
              </w:rPr>
              <w:fldChar w:fldCharType="end"/>
            </w:r>
            <w:r w:rsidRPr="00643417">
              <w:rPr>
                <w:szCs w:val="18"/>
              </w:rPr>
              <w:t xml:space="preserve">. This report is considered </w:t>
            </w:r>
            <w:r w:rsidR="00DB484E" w:rsidRPr="00643417">
              <w:rPr>
                <w:szCs w:val="18"/>
              </w:rPr>
              <w:t>unsubstatiated</w:t>
            </w:r>
            <w:r w:rsidRPr="00643417">
              <w:rPr>
                <w:szCs w:val="18"/>
              </w:rPr>
              <w:t xml:space="preserve"> for two reasons. Firstly, it pre-dates the period before CTV was characterised, and precise identification of the organism reported as responsible for the disease cannot be confirmed. Secondly, CTV is one of the most </w:t>
            </w:r>
            <w:r w:rsidR="00782336" w:rsidRPr="00643417">
              <w:rPr>
                <w:szCs w:val="18"/>
              </w:rPr>
              <w:t>extensively studied</w:t>
            </w:r>
            <w:r w:rsidRPr="00643417">
              <w:rPr>
                <w:szCs w:val="18"/>
              </w:rPr>
              <w:t xml:space="preserve"> plant viruses, yet there have been no subsequent reports of any mealybug species transmitting CTV.</w:t>
            </w:r>
          </w:p>
        </w:tc>
      </w:tr>
    </w:tbl>
    <w:p w14:paraId="338DBB71" w14:textId="77777777" w:rsidR="00441CE3" w:rsidRPr="00643417" w:rsidRDefault="00441CE3" w:rsidP="00441CE3">
      <w:pPr>
        <w:rPr>
          <w:lang w:eastAsia="en-AU"/>
        </w:rPr>
      </w:pPr>
      <w:r w:rsidRPr="00643417">
        <w:rPr>
          <w:lang w:eastAsia="en-AU"/>
        </w:rPr>
        <w:br w:type="page"/>
      </w:r>
    </w:p>
    <w:p w14:paraId="5F5CB7D0" w14:textId="77777777" w:rsidR="00441CE3" w:rsidRPr="00643417" w:rsidRDefault="00441CE3" w:rsidP="00441CE3">
      <w:pPr>
        <w:pStyle w:val="Caption"/>
        <w:rPr>
          <w:lang w:eastAsia="en-AU"/>
        </w:rPr>
      </w:pPr>
      <w:bookmarkStart w:id="140" w:name="_Toc536094613"/>
      <w:r w:rsidRPr="00643417">
        <w:lastRenderedPageBreak/>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12</w:t>
      </w:r>
      <w:r w:rsidR="00DC2634" w:rsidRPr="00643417">
        <w:rPr>
          <w:noProof/>
        </w:rPr>
        <w:fldChar w:fldCharType="end"/>
      </w:r>
      <w:r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2</w:t>
      </w:r>
      <w:r w:rsidR="00DC2634" w:rsidRPr="00643417">
        <w:rPr>
          <w:noProof/>
        </w:rPr>
        <w:fldChar w:fldCharType="end"/>
      </w:r>
      <w:r w:rsidRPr="00643417">
        <w:t xml:space="preserve"> Mealybugs reported to transmit viruses</w:t>
      </w:r>
      <w:bookmarkEnd w:id="140"/>
      <w:r w:rsidRPr="00643417">
        <w:t xml:space="preserve"> </w:t>
      </w:r>
    </w:p>
    <w:tbl>
      <w:tblPr>
        <w:tblStyle w:val="TableGrid"/>
        <w:tblW w:w="5000" w:type="pct"/>
        <w:tblBorders>
          <w:top w:val="single" w:sz="4" w:space="0" w:color="000000" w:themeColor="text1"/>
          <w:left w:val="none" w:sz="0" w:space="0" w:color="auto"/>
          <w:bottom w:val="single" w:sz="4" w:space="0" w:color="000000" w:themeColor="text1"/>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9"/>
        <w:gridCol w:w="1247"/>
        <w:gridCol w:w="1394"/>
        <w:gridCol w:w="1420"/>
        <w:gridCol w:w="1557"/>
        <w:gridCol w:w="1560"/>
        <w:gridCol w:w="1843"/>
        <w:gridCol w:w="3512"/>
      </w:tblGrid>
      <w:tr w:rsidR="00441CE3" w:rsidRPr="00643417" w14:paraId="074C2B4D" w14:textId="77777777" w:rsidTr="002D6FB9">
        <w:trPr>
          <w:trHeight w:val="344"/>
          <w:tblHeader/>
        </w:trPr>
        <w:tc>
          <w:tcPr>
            <w:tcW w:w="525" w:type="pct"/>
            <w:vMerge w:val="restart"/>
            <w:tcBorders>
              <w:top w:val="single" w:sz="4" w:space="0" w:color="000000" w:themeColor="text1"/>
              <w:right w:val="nil"/>
            </w:tcBorders>
          </w:tcPr>
          <w:p w14:paraId="030497A2" w14:textId="77777777" w:rsidR="00441CE3" w:rsidRPr="00643417" w:rsidRDefault="00441CE3" w:rsidP="002D6FB9">
            <w:pPr>
              <w:pStyle w:val="TableText"/>
              <w:contextualSpacing/>
              <w:rPr>
                <w:b/>
                <w:szCs w:val="18"/>
              </w:rPr>
            </w:pPr>
            <w:r w:rsidRPr="00643417">
              <w:rPr>
                <w:b/>
                <w:szCs w:val="18"/>
              </w:rPr>
              <w:t>Mealybug vector</w:t>
            </w:r>
          </w:p>
        </w:tc>
        <w:tc>
          <w:tcPr>
            <w:tcW w:w="445" w:type="pct"/>
            <w:vMerge w:val="restart"/>
            <w:tcBorders>
              <w:top w:val="single" w:sz="4" w:space="0" w:color="000000" w:themeColor="text1"/>
              <w:left w:val="nil"/>
              <w:right w:val="nil"/>
            </w:tcBorders>
          </w:tcPr>
          <w:p w14:paraId="6239D8FF" w14:textId="77777777" w:rsidR="00441CE3" w:rsidRPr="00643417" w:rsidRDefault="00441CE3" w:rsidP="002D6FB9">
            <w:pPr>
              <w:pStyle w:val="TableText"/>
              <w:contextualSpacing/>
              <w:rPr>
                <w:b/>
              </w:rPr>
            </w:pPr>
            <w:r w:rsidRPr="00643417">
              <w:rPr>
                <w:b/>
              </w:rPr>
              <w:t>Mealybug interception events (a)</w:t>
            </w:r>
          </w:p>
        </w:tc>
        <w:tc>
          <w:tcPr>
            <w:tcW w:w="498" w:type="pct"/>
            <w:vMerge w:val="restart"/>
            <w:tcBorders>
              <w:top w:val="single" w:sz="4" w:space="0" w:color="000000" w:themeColor="text1"/>
              <w:left w:val="nil"/>
              <w:right w:val="nil"/>
            </w:tcBorders>
          </w:tcPr>
          <w:p w14:paraId="6046A2DA" w14:textId="77777777" w:rsidR="00441CE3" w:rsidRPr="00643417" w:rsidRDefault="00441CE3" w:rsidP="002D6FB9">
            <w:pPr>
              <w:pStyle w:val="TableText"/>
              <w:contextualSpacing/>
              <w:rPr>
                <w:b/>
                <w:szCs w:val="18"/>
              </w:rPr>
            </w:pPr>
            <w:r w:rsidRPr="00643417">
              <w:rPr>
                <w:b/>
              </w:rPr>
              <w:t>Mealybug is a quarantine pest</w:t>
            </w:r>
          </w:p>
        </w:tc>
        <w:tc>
          <w:tcPr>
            <w:tcW w:w="507" w:type="pct"/>
            <w:vMerge w:val="restart"/>
            <w:tcBorders>
              <w:top w:val="single" w:sz="4" w:space="0" w:color="000000" w:themeColor="text1"/>
              <w:left w:val="nil"/>
              <w:right w:val="nil"/>
            </w:tcBorders>
          </w:tcPr>
          <w:p w14:paraId="10E26B7A" w14:textId="77777777" w:rsidR="00441CE3" w:rsidRPr="00643417" w:rsidRDefault="00441CE3" w:rsidP="002D6FB9">
            <w:pPr>
              <w:pStyle w:val="TableText"/>
              <w:contextualSpacing/>
              <w:rPr>
                <w:b/>
                <w:szCs w:val="18"/>
              </w:rPr>
            </w:pPr>
            <w:r w:rsidRPr="00643417">
              <w:rPr>
                <w:b/>
              </w:rPr>
              <w:t>Mealybug transmits a quarantine virus</w:t>
            </w:r>
          </w:p>
        </w:tc>
        <w:tc>
          <w:tcPr>
            <w:tcW w:w="1113" w:type="pct"/>
            <w:gridSpan w:val="2"/>
            <w:tcBorders>
              <w:top w:val="single" w:sz="4" w:space="0" w:color="000000" w:themeColor="text1"/>
              <w:left w:val="nil"/>
              <w:bottom w:val="single" w:sz="4" w:space="0" w:color="BFBFBF" w:themeColor="background1" w:themeShade="BF"/>
              <w:right w:val="nil"/>
            </w:tcBorders>
          </w:tcPr>
          <w:p w14:paraId="5941D879" w14:textId="77777777" w:rsidR="00441CE3" w:rsidRPr="00643417" w:rsidRDefault="00441CE3" w:rsidP="002D6FB9">
            <w:pPr>
              <w:pStyle w:val="TableText"/>
              <w:contextualSpacing/>
              <w:rPr>
                <w:b/>
                <w:szCs w:val="18"/>
              </w:rPr>
            </w:pPr>
            <w:r w:rsidRPr="00643417">
              <w:rPr>
                <w:b/>
                <w:szCs w:val="18"/>
              </w:rPr>
              <w:t>Viruses transmitted (b)</w:t>
            </w:r>
          </w:p>
        </w:tc>
        <w:tc>
          <w:tcPr>
            <w:tcW w:w="658" w:type="pct"/>
            <w:vMerge w:val="restart"/>
            <w:tcBorders>
              <w:top w:val="single" w:sz="4" w:space="0" w:color="000000" w:themeColor="text1"/>
              <w:left w:val="nil"/>
              <w:right w:val="nil"/>
            </w:tcBorders>
          </w:tcPr>
          <w:p w14:paraId="4E1A79CA" w14:textId="77777777" w:rsidR="00441CE3" w:rsidRPr="00643417" w:rsidRDefault="00441CE3" w:rsidP="002D6FB9">
            <w:pPr>
              <w:pStyle w:val="TableText"/>
              <w:contextualSpacing/>
              <w:rPr>
                <w:b/>
                <w:szCs w:val="18"/>
              </w:rPr>
            </w:pPr>
            <w:r w:rsidRPr="00643417">
              <w:rPr>
                <w:b/>
                <w:szCs w:val="18"/>
              </w:rPr>
              <w:t>Virus/vector link substantiated</w:t>
            </w:r>
          </w:p>
        </w:tc>
        <w:tc>
          <w:tcPr>
            <w:tcW w:w="1254" w:type="pct"/>
            <w:vMerge w:val="restart"/>
            <w:tcBorders>
              <w:top w:val="single" w:sz="4" w:space="0" w:color="000000" w:themeColor="text1"/>
              <w:left w:val="nil"/>
              <w:right w:val="nil"/>
            </w:tcBorders>
          </w:tcPr>
          <w:p w14:paraId="68BF206F" w14:textId="77777777" w:rsidR="00441CE3" w:rsidRPr="00643417" w:rsidRDefault="00441CE3" w:rsidP="002D6FB9">
            <w:pPr>
              <w:pStyle w:val="TableText"/>
              <w:contextualSpacing/>
              <w:rPr>
                <w:b/>
                <w:szCs w:val="18"/>
              </w:rPr>
            </w:pPr>
            <w:r w:rsidRPr="00643417">
              <w:rPr>
                <w:b/>
                <w:szCs w:val="18"/>
              </w:rPr>
              <w:t>Reference</w:t>
            </w:r>
          </w:p>
        </w:tc>
      </w:tr>
      <w:tr w:rsidR="00441CE3" w:rsidRPr="00643417" w14:paraId="5807A70D" w14:textId="77777777" w:rsidTr="002D6FB9">
        <w:trPr>
          <w:trHeight w:val="602"/>
          <w:tblHeader/>
        </w:trPr>
        <w:tc>
          <w:tcPr>
            <w:tcW w:w="525" w:type="pct"/>
            <w:vMerge/>
            <w:tcBorders>
              <w:bottom w:val="nil"/>
              <w:right w:val="nil"/>
            </w:tcBorders>
          </w:tcPr>
          <w:p w14:paraId="1025EECF" w14:textId="77777777" w:rsidR="00441CE3" w:rsidRPr="00643417" w:rsidRDefault="00441CE3" w:rsidP="002D6FB9">
            <w:pPr>
              <w:pStyle w:val="TableText"/>
              <w:contextualSpacing/>
              <w:rPr>
                <w:b/>
                <w:szCs w:val="18"/>
              </w:rPr>
            </w:pPr>
          </w:p>
        </w:tc>
        <w:tc>
          <w:tcPr>
            <w:tcW w:w="445" w:type="pct"/>
            <w:vMerge/>
            <w:tcBorders>
              <w:left w:val="nil"/>
              <w:bottom w:val="nil"/>
              <w:right w:val="nil"/>
            </w:tcBorders>
          </w:tcPr>
          <w:p w14:paraId="1A4739C4" w14:textId="77777777" w:rsidR="00441CE3" w:rsidRPr="00643417" w:rsidRDefault="00441CE3" w:rsidP="002D6FB9">
            <w:pPr>
              <w:pStyle w:val="TableText"/>
              <w:contextualSpacing/>
              <w:rPr>
                <w:b/>
              </w:rPr>
            </w:pPr>
          </w:p>
        </w:tc>
        <w:tc>
          <w:tcPr>
            <w:tcW w:w="498" w:type="pct"/>
            <w:vMerge/>
            <w:tcBorders>
              <w:left w:val="nil"/>
              <w:bottom w:val="nil"/>
              <w:right w:val="nil"/>
            </w:tcBorders>
          </w:tcPr>
          <w:p w14:paraId="397FE161" w14:textId="77777777" w:rsidR="00441CE3" w:rsidRPr="00643417" w:rsidRDefault="00441CE3" w:rsidP="002D6FB9">
            <w:pPr>
              <w:pStyle w:val="TableText"/>
              <w:contextualSpacing/>
              <w:rPr>
                <w:b/>
              </w:rPr>
            </w:pPr>
          </w:p>
        </w:tc>
        <w:tc>
          <w:tcPr>
            <w:tcW w:w="507" w:type="pct"/>
            <w:vMerge/>
            <w:tcBorders>
              <w:left w:val="nil"/>
              <w:bottom w:val="nil"/>
              <w:right w:val="nil"/>
            </w:tcBorders>
          </w:tcPr>
          <w:p w14:paraId="79F62385" w14:textId="77777777" w:rsidR="00441CE3" w:rsidRPr="00643417" w:rsidRDefault="00441CE3" w:rsidP="002D6FB9">
            <w:pPr>
              <w:pStyle w:val="TableText"/>
              <w:contextualSpacing/>
              <w:rPr>
                <w:b/>
              </w:rPr>
            </w:pPr>
          </w:p>
        </w:tc>
        <w:tc>
          <w:tcPr>
            <w:tcW w:w="556" w:type="pct"/>
            <w:tcBorders>
              <w:top w:val="single" w:sz="4" w:space="0" w:color="BFBFBF" w:themeColor="background1" w:themeShade="BF"/>
              <w:left w:val="nil"/>
              <w:bottom w:val="nil"/>
              <w:right w:val="nil"/>
            </w:tcBorders>
          </w:tcPr>
          <w:p w14:paraId="72BDAAFC" w14:textId="77777777" w:rsidR="00441CE3" w:rsidRPr="00643417" w:rsidRDefault="00441CE3" w:rsidP="002D6FB9">
            <w:pPr>
              <w:pStyle w:val="TableText"/>
              <w:contextualSpacing/>
              <w:rPr>
                <w:b/>
                <w:szCs w:val="18"/>
              </w:rPr>
            </w:pPr>
            <w:r w:rsidRPr="00643417">
              <w:rPr>
                <w:b/>
                <w:szCs w:val="18"/>
              </w:rPr>
              <w:t>Quarantine pest</w:t>
            </w:r>
          </w:p>
        </w:tc>
        <w:tc>
          <w:tcPr>
            <w:tcW w:w="557" w:type="pct"/>
            <w:tcBorders>
              <w:top w:val="single" w:sz="4" w:space="0" w:color="BFBFBF" w:themeColor="background1" w:themeShade="BF"/>
              <w:left w:val="nil"/>
              <w:bottom w:val="nil"/>
              <w:right w:val="nil"/>
            </w:tcBorders>
          </w:tcPr>
          <w:p w14:paraId="7155878B" w14:textId="77777777" w:rsidR="00441CE3" w:rsidRPr="00643417" w:rsidRDefault="00441CE3" w:rsidP="002D6FB9">
            <w:pPr>
              <w:pStyle w:val="TableText"/>
              <w:contextualSpacing/>
              <w:rPr>
                <w:b/>
                <w:szCs w:val="18"/>
              </w:rPr>
            </w:pPr>
            <w:r w:rsidRPr="00643417">
              <w:rPr>
                <w:b/>
                <w:szCs w:val="18"/>
              </w:rPr>
              <w:t>Non–quarantine pest</w:t>
            </w:r>
          </w:p>
        </w:tc>
        <w:tc>
          <w:tcPr>
            <w:tcW w:w="658" w:type="pct"/>
            <w:vMerge/>
            <w:tcBorders>
              <w:left w:val="nil"/>
              <w:bottom w:val="nil"/>
              <w:right w:val="nil"/>
            </w:tcBorders>
          </w:tcPr>
          <w:p w14:paraId="793DE564" w14:textId="77777777" w:rsidR="00441CE3" w:rsidRPr="00643417" w:rsidRDefault="00441CE3" w:rsidP="002D6FB9">
            <w:pPr>
              <w:pStyle w:val="TableText"/>
              <w:contextualSpacing/>
              <w:rPr>
                <w:b/>
                <w:szCs w:val="18"/>
              </w:rPr>
            </w:pPr>
          </w:p>
        </w:tc>
        <w:tc>
          <w:tcPr>
            <w:tcW w:w="1254" w:type="pct"/>
            <w:vMerge/>
            <w:tcBorders>
              <w:left w:val="nil"/>
              <w:bottom w:val="nil"/>
              <w:right w:val="nil"/>
            </w:tcBorders>
          </w:tcPr>
          <w:p w14:paraId="56961DF2" w14:textId="77777777" w:rsidR="00441CE3" w:rsidRPr="00643417" w:rsidRDefault="00441CE3" w:rsidP="002D6FB9">
            <w:pPr>
              <w:pStyle w:val="TableText"/>
              <w:contextualSpacing/>
              <w:rPr>
                <w:b/>
                <w:szCs w:val="18"/>
              </w:rPr>
            </w:pPr>
          </w:p>
        </w:tc>
      </w:tr>
      <w:tr w:rsidR="00441CE3" w:rsidRPr="00643417" w14:paraId="5CCC8B30" w14:textId="77777777" w:rsidTr="002D6FB9">
        <w:tc>
          <w:tcPr>
            <w:tcW w:w="525" w:type="pct"/>
            <w:tcBorders>
              <w:top w:val="single" w:sz="4" w:space="0" w:color="BFBFBF" w:themeColor="background1" w:themeShade="BF"/>
              <w:bottom w:val="nil"/>
              <w:right w:val="nil"/>
            </w:tcBorders>
          </w:tcPr>
          <w:p w14:paraId="38A08B45" w14:textId="77777777" w:rsidR="00441CE3" w:rsidRPr="00643417" w:rsidRDefault="00441CE3" w:rsidP="002D6FB9">
            <w:pPr>
              <w:pStyle w:val="TableText"/>
              <w:contextualSpacing/>
              <w:rPr>
                <w:i/>
                <w:szCs w:val="18"/>
              </w:rPr>
            </w:pPr>
            <w:r w:rsidRPr="00643417">
              <w:rPr>
                <w:i/>
                <w:szCs w:val="18"/>
              </w:rPr>
              <w:t xml:space="preserve">Dysmicoccus boninsis </w:t>
            </w:r>
          </w:p>
        </w:tc>
        <w:tc>
          <w:tcPr>
            <w:tcW w:w="445" w:type="pct"/>
            <w:tcBorders>
              <w:top w:val="single" w:sz="4" w:space="0" w:color="BFBFBF" w:themeColor="background1" w:themeShade="BF"/>
              <w:left w:val="nil"/>
              <w:bottom w:val="nil"/>
              <w:right w:val="nil"/>
            </w:tcBorders>
          </w:tcPr>
          <w:p w14:paraId="020B9EFA" w14:textId="77777777" w:rsidR="00441CE3" w:rsidRPr="00643417" w:rsidRDefault="00441CE3" w:rsidP="002D6FB9">
            <w:pPr>
              <w:pStyle w:val="TableText"/>
              <w:contextualSpacing/>
            </w:pPr>
            <w:r w:rsidRPr="00643417">
              <w:t>1</w:t>
            </w:r>
          </w:p>
        </w:tc>
        <w:tc>
          <w:tcPr>
            <w:tcW w:w="498" w:type="pct"/>
            <w:tcBorders>
              <w:top w:val="single" w:sz="4" w:space="0" w:color="BFBFBF" w:themeColor="background1" w:themeShade="BF"/>
              <w:left w:val="nil"/>
              <w:bottom w:val="nil"/>
              <w:right w:val="nil"/>
            </w:tcBorders>
          </w:tcPr>
          <w:p w14:paraId="12DE862F" w14:textId="77777777" w:rsidR="00441CE3" w:rsidRPr="00643417" w:rsidRDefault="00441CE3" w:rsidP="002D6FB9">
            <w:pPr>
              <w:pStyle w:val="TableText"/>
              <w:contextualSpacing/>
              <w:rPr>
                <w:szCs w:val="18"/>
              </w:rPr>
            </w:pPr>
            <w:r w:rsidRPr="00643417">
              <w:t>Yes (WA)</w:t>
            </w:r>
          </w:p>
        </w:tc>
        <w:tc>
          <w:tcPr>
            <w:tcW w:w="507" w:type="pct"/>
            <w:tcBorders>
              <w:top w:val="single" w:sz="4" w:space="0" w:color="BFBFBF" w:themeColor="background1" w:themeShade="BF"/>
              <w:left w:val="nil"/>
              <w:bottom w:val="nil"/>
              <w:right w:val="nil"/>
            </w:tcBorders>
          </w:tcPr>
          <w:p w14:paraId="7DCE76BD" w14:textId="77777777" w:rsidR="00441CE3" w:rsidRPr="00643417" w:rsidRDefault="00441CE3" w:rsidP="002D6FB9">
            <w:pPr>
              <w:pStyle w:val="TableText"/>
              <w:contextualSpacing/>
              <w:rPr>
                <w:szCs w:val="18"/>
              </w:rPr>
            </w:pPr>
            <w:r w:rsidRPr="00643417">
              <w:t>Yes</w:t>
            </w:r>
          </w:p>
        </w:tc>
        <w:tc>
          <w:tcPr>
            <w:tcW w:w="556" w:type="pct"/>
            <w:tcBorders>
              <w:top w:val="single" w:sz="4" w:space="0" w:color="BFBFBF" w:themeColor="background1" w:themeShade="BF"/>
              <w:left w:val="nil"/>
              <w:bottom w:val="single" w:sz="4" w:space="0" w:color="BFBFBF" w:themeColor="background1" w:themeShade="BF"/>
              <w:right w:val="nil"/>
            </w:tcBorders>
          </w:tcPr>
          <w:p w14:paraId="74AE344E"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A199A15" w14:textId="77777777" w:rsidR="00441CE3" w:rsidRPr="00643417" w:rsidRDefault="00441CE3" w:rsidP="002D6FB9">
            <w:pPr>
              <w:pStyle w:val="TableText"/>
              <w:contextualSpacing/>
              <w:rPr>
                <w:szCs w:val="18"/>
              </w:rPr>
            </w:pPr>
            <w:r w:rsidRPr="00643417">
              <w:rPr>
                <w:szCs w:val="18"/>
              </w:rPr>
              <w:t>SCBIMV</w:t>
            </w:r>
          </w:p>
        </w:tc>
        <w:tc>
          <w:tcPr>
            <w:tcW w:w="658" w:type="pct"/>
            <w:tcBorders>
              <w:top w:val="single" w:sz="4" w:space="0" w:color="BFBFBF" w:themeColor="background1" w:themeShade="BF"/>
              <w:left w:val="nil"/>
              <w:bottom w:val="single" w:sz="4" w:space="0" w:color="BFBFBF" w:themeColor="background1" w:themeShade="BF"/>
              <w:right w:val="nil"/>
            </w:tcBorders>
          </w:tcPr>
          <w:p w14:paraId="2338FA50" w14:textId="77777777" w:rsidR="00441CE3" w:rsidRPr="00643417" w:rsidRDefault="00441CE3" w:rsidP="002D6FB9">
            <w:pPr>
              <w:pStyle w:val="TableText"/>
              <w:contextualSpacing/>
              <w:rPr>
                <w:szCs w:val="18"/>
              </w:rPr>
            </w:pPr>
            <w:r w:rsidRPr="00643417">
              <w:rPr>
                <w:szCs w:val="18"/>
              </w:rPr>
              <w:t>Indirectly (via original SCBV)</w:t>
            </w:r>
          </w:p>
        </w:tc>
        <w:tc>
          <w:tcPr>
            <w:tcW w:w="1254" w:type="pct"/>
            <w:tcBorders>
              <w:top w:val="single" w:sz="4" w:space="0" w:color="BFBFBF" w:themeColor="background1" w:themeShade="BF"/>
              <w:left w:val="nil"/>
              <w:bottom w:val="single" w:sz="4" w:space="0" w:color="BFBFBF" w:themeColor="background1" w:themeShade="BF"/>
              <w:right w:val="nil"/>
            </w:tcBorders>
          </w:tcPr>
          <w:p w14:paraId="5BE78B01" w14:textId="2B3757EE"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Pr="00643417">
              <w:rPr>
                <w:szCs w:val="18"/>
              </w:rPr>
              <w:fldChar w:fldCharType="separate"/>
            </w:r>
            <w:r w:rsidRPr="00643417">
              <w:rPr>
                <w:noProof/>
                <w:szCs w:val="18"/>
              </w:rPr>
              <w:t>(</w:t>
            </w:r>
            <w:hyperlink w:anchor="_ENREF_304" w:tooltip="Lockhart, 1992 #22244" w:history="1">
              <w:r w:rsidR="003A08F3" w:rsidRPr="00643417">
                <w:rPr>
                  <w:noProof/>
                  <w:szCs w:val="18"/>
                </w:rPr>
                <w:t>Lockhart, Autrey &amp; Comstock 1992</w:t>
              </w:r>
            </w:hyperlink>
            <w:r w:rsidRPr="00643417">
              <w:rPr>
                <w:noProof/>
                <w:szCs w:val="18"/>
              </w:rPr>
              <w:t>)</w:t>
            </w:r>
            <w:r w:rsidRPr="00643417">
              <w:rPr>
                <w:szCs w:val="18"/>
              </w:rPr>
              <w:fldChar w:fldCharType="end"/>
            </w:r>
          </w:p>
        </w:tc>
      </w:tr>
      <w:tr w:rsidR="00441CE3" w:rsidRPr="00643417" w14:paraId="451B1D22" w14:textId="77777777" w:rsidTr="002D6FB9">
        <w:tc>
          <w:tcPr>
            <w:tcW w:w="525" w:type="pct"/>
            <w:tcBorders>
              <w:top w:val="nil"/>
              <w:bottom w:val="single" w:sz="4" w:space="0" w:color="BFBFBF" w:themeColor="background1" w:themeShade="BF"/>
              <w:right w:val="nil"/>
            </w:tcBorders>
          </w:tcPr>
          <w:p w14:paraId="2E04AADF"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041BFF36"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411A780F"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2F7CAF31"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D59B92D" w14:textId="77777777" w:rsidR="00441CE3" w:rsidRPr="00643417" w:rsidRDefault="00441CE3" w:rsidP="002D6FB9">
            <w:pPr>
              <w:pStyle w:val="TableText"/>
              <w:contextualSpacing/>
              <w:rPr>
                <w:szCs w:val="18"/>
              </w:rPr>
            </w:pPr>
            <w:r w:rsidRPr="00643417">
              <w:rPr>
                <w:szCs w:val="18"/>
              </w:rPr>
              <w:t>SCBMOV</w:t>
            </w:r>
          </w:p>
        </w:tc>
        <w:tc>
          <w:tcPr>
            <w:tcW w:w="557" w:type="pct"/>
            <w:tcBorders>
              <w:top w:val="single" w:sz="4" w:space="0" w:color="BFBFBF" w:themeColor="background1" w:themeShade="BF"/>
              <w:left w:val="nil"/>
              <w:bottom w:val="single" w:sz="4" w:space="0" w:color="BFBFBF" w:themeColor="background1" w:themeShade="BF"/>
              <w:right w:val="nil"/>
            </w:tcBorders>
          </w:tcPr>
          <w:p w14:paraId="5621CD09" w14:textId="77777777" w:rsidR="00441CE3" w:rsidRPr="00643417" w:rsidRDefault="00441CE3" w:rsidP="002D6FB9">
            <w:pPr>
              <w:pStyle w:val="TableText"/>
              <w:contextualSpacing/>
              <w:rPr>
                <w:szCs w:val="18"/>
              </w:rPr>
            </w:pPr>
            <w:r w:rsidRPr="00643417">
              <w:rPr>
                <w:szCs w:val="18"/>
              </w:rPr>
              <w:softHyphen/>
              <w:t>–</w:t>
            </w:r>
          </w:p>
        </w:tc>
        <w:tc>
          <w:tcPr>
            <w:tcW w:w="658" w:type="pct"/>
            <w:tcBorders>
              <w:top w:val="single" w:sz="4" w:space="0" w:color="BFBFBF" w:themeColor="background1" w:themeShade="BF"/>
              <w:left w:val="nil"/>
              <w:bottom w:val="single" w:sz="4" w:space="0" w:color="BFBFBF" w:themeColor="background1" w:themeShade="BF"/>
              <w:right w:val="nil"/>
            </w:tcBorders>
          </w:tcPr>
          <w:p w14:paraId="69C3BC5E" w14:textId="77777777" w:rsidR="00441CE3" w:rsidRPr="00643417" w:rsidRDefault="00441CE3" w:rsidP="002D6FB9">
            <w:pPr>
              <w:pStyle w:val="TableText"/>
              <w:contextualSpacing/>
              <w:rPr>
                <w:szCs w:val="18"/>
              </w:rPr>
            </w:pPr>
            <w:r w:rsidRPr="00643417">
              <w:rPr>
                <w:szCs w:val="18"/>
              </w:rPr>
              <w:t>Indirectly (via original SCBV)</w:t>
            </w:r>
          </w:p>
        </w:tc>
        <w:tc>
          <w:tcPr>
            <w:tcW w:w="1254" w:type="pct"/>
            <w:tcBorders>
              <w:top w:val="single" w:sz="4" w:space="0" w:color="BFBFBF" w:themeColor="background1" w:themeShade="BF"/>
              <w:left w:val="nil"/>
              <w:bottom w:val="single" w:sz="4" w:space="0" w:color="BFBFBF" w:themeColor="background1" w:themeShade="BF"/>
              <w:right w:val="nil"/>
            </w:tcBorders>
          </w:tcPr>
          <w:p w14:paraId="151E43C8" w14:textId="6014CE65"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Pr="00643417">
              <w:rPr>
                <w:szCs w:val="18"/>
              </w:rPr>
              <w:fldChar w:fldCharType="separate"/>
            </w:r>
            <w:r w:rsidRPr="00643417">
              <w:rPr>
                <w:noProof/>
                <w:szCs w:val="18"/>
              </w:rPr>
              <w:t>(</w:t>
            </w:r>
            <w:hyperlink w:anchor="_ENREF_304" w:tooltip="Lockhart, 1992 #22244" w:history="1">
              <w:r w:rsidR="003A08F3" w:rsidRPr="00643417">
                <w:rPr>
                  <w:noProof/>
                  <w:szCs w:val="18"/>
                </w:rPr>
                <w:t>Lockhart, Autrey &amp; Comstock 1992</w:t>
              </w:r>
            </w:hyperlink>
            <w:r w:rsidRPr="00643417">
              <w:rPr>
                <w:noProof/>
                <w:szCs w:val="18"/>
              </w:rPr>
              <w:t>)</w:t>
            </w:r>
            <w:r w:rsidRPr="00643417">
              <w:rPr>
                <w:szCs w:val="18"/>
              </w:rPr>
              <w:fldChar w:fldCharType="end"/>
            </w:r>
          </w:p>
        </w:tc>
      </w:tr>
      <w:tr w:rsidR="00441CE3" w:rsidRPr="00643417" w14:paraId="189532C5" w14:textId="77777777" w:rsidTr="002D6FB9">
        <w:tc>
          <w:tcPr>
            <w:tcW w:w="525" w:type="pct"/>
            <w:tcBorders>
              <w:top w:val="single" w:sz="4" w:space="0" w:color="BFBFBF" w:themeColor="background1" w:themeShade="BF"/>
              <w:bottom w:val="nil"/>
              <w:right w:val="nil"/>
            </w:tcBorders>
          </w:tcPr>
          <w:p w14:paraId="3C397426" w14:textId="77777777" w:rsidR="00441CE3" w:rsidRPr="00643417" w:rsidRDefault="00441CE3" w:rsidP="002D6FB9">
            <w:pPr>
              <w:pStyle w:val="TableText"/>
              <w:contextualSpacing/>
              <w:rPr>
                <w:i/>
                <w:szCs w:val="18"/>
              </w:rPr>
            </w:pPr>
            <w:r w:rsidRPr="00643417">
              <w:rPr>
                <w:i/>
                <w:szCs w:val="18"/>
              </w:rPr>
              <w:t xml:space="preserve">Dysmicoccus  brevipes </w:t>
            </w:r>
          </w:p>
        </w:tc>
        <w:tc>
          <w:tcPr>
            <w:tcW w:w="445" w:type="pct"/>
            <w:tcBorders>
              <w:top w:val="single" w:sz="4" w:space="0" w:color="BFBFBF" w:themeColor="background1" w:themeShade="BF"/>
              <w:left w:val="nil"/>
              <w:bottom w:val="nil"/>
              <w:right w:val="nil"/>
            </w:tcBorders>
          </w:tcPr>
          <w:p w14:paraId="0329A4A2" w14:textId="77777777" w:rsidR="00441CE3" w:rsidRPr="00643417" w:rsidRDefault="00441CE3" w:rsidP="002D6FB9">
            <w:pPr>
              <w:pStyle w:val="TableText"/>
              <w:contextualSpacing/>
            </w:pPr>
            <w:r w:rsidRPr="00643417">
              <w:t>2</w:t>
            </w:r>
          </w:p>
        </w:tc>
        <w:tc>
          <w:tcPr>
            <w:tcW w:w="498" w:type="pct"/>
            <w:tcBorders>
              <w:top w:val="single" w:sz="4" w:space="0" w:color="BFBFBF" w:themeColor="background1" w:themeShade="BF"/>
              <w:left w:val="nil"/>
              <w:bottom w:val="nil"/>
              <w:right w:val="nil"/>
            </w:tcBorders>
          </w:tcPr>
          <w:p w14:paraId="6F9D919F" w14:textId="77777777" w:rsidR="00441CE3" w:rsidRPr="00643417" w:rsidRDefault="00441CE3" w:rsidP="002D6FB9">
            <w:pPr>
              <w:pStyle w:val="TableText"/>
              <w:contextualSpacing/>
              <w:rPr>
                <w:szCs w:val="18"/>
              </w:rPr>
            </w:pPr>
            <w:r w:rsidRPr="00643417">
              <w:t>No</w:t>
            </w:r>
          </w:p>
        </w:tc>
        <w:tc>
          <w:tcPr>
            <w:tcW w:w="507" w:type="pct"/>
            <w:tcBorders>
              <w:top w:val="single" w:sz="4" w:space="0" w:color="BFBFBF" w:themeColor="background1" w:themeShade="BF"/>
              <w:left w:val="nil"/>
              <w:bottom w:val="nil"/>
              <w:right w:val="nil"/>
            </w:tcBorders>
          </w:tcPr>
          <w:p w14:paraId="0AE87881" w14:textId="77777777" w:rsidR="00441CE3" w:rsidRPr="00643417" w:rsidRDefault="00441CE3" w:rsidP="002D6FB9">
            <w:pPr>
              <w:pStyle w:val="TableText"/>
              <w:contextualSpacing/>
              <w:rPr>
                <w:szCs w:val="18"/>
              </w:rPr>
            </w:pPr>
            <w:r w:rsidRPr="00643417">
              <w:t>Yes</w:t>
            </w:r>
          </w:p>
        </w:tc>
        <w:tc>
          <w:tcPr>
            <w:tcW w:w="556" w:type="pct"/>
            <w:tcBorders>
              <w:top w:val="single" w:sz="4" w:space="0" w:color="BFBFBF" w:themeColor="background1" w:themeShade="BF"/>
              <w:left w:val="nil"/>
              <w:bottom w:val="single" w:sz="4" w:space="0" w:color="BFBFBF" w:themeColor="background1" w:themeShade="BF"/>
              <w:right w:val="nil"/>
            </w:tcBorders>
          </w:tcPr>
          <w:p w14:paraId="13639B19" w14:textId="77777777" w:rsidR="00441CE3" w:rsidRPr="00643417" w:rsidRDefault="00441CE3" w:rsidP="002D6FB9">
            <w:pPr>
              <w:pStyle w:val="TableText"/>
              <w:contextualSpacing/>
              <w:rPr>
                <w:szCs w:val="18"/>
              </w:rPr>
            </w:pPr>
            <w:r w:rsidRPr="00643417">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6F41C454"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4915B7D6" w14:textId="77777777" w:rsidR="00441CE3" w:rsidRPr="00643417" w:rsidRDefault="00441CE3" w:rsidP="002D6FB9">
            <w:pPr>
              <w:pStyle w:val="TableText"/>
              <w:contextualSpacing/>
              <w:rPr>
                <w:szCs w:val="18"/>
              </w:rPr>
            </w:pPr>
            <w:r w:rsidRPr="00643417">
              <w:rPr>
                <w:szCs w:val="18"/>
              </w:rPr>
              <w:t>Proven</w:t>
            </w:r>
          </w:p>
        </w:tc>
        <w:tc>
          <w:tcPr>
            <w:tcW w:w="1254" w:type="pct"/>
            <w:tcBorders>
              <w:top w:val="single" w:sz="4" w:space="0" w:color="BFBFBF" w:themeColor="background1" w:themeShade="BF"/>
              <w:left w:val="nil"/>
              <w:bottom w:val="single" w:sz="4" w:space="0" w:color="BFBFBF" w:themeColor="background1" w:themeShade="BF"/>
              <w:right w:val="nil"/>
            </w:tcBorders>
          </w:tcPr>
          <w:p w14:paraId="613A672E" w14:textId="73B814D7" w:rsidR="00441CE3" w:rsidRPr="00643417" w:rsidRDefault="00FD48A1" w:rsidP="002D6FB9">
            <w:pPr>
              <w:pStyle w:val="TableText"/>
              <w:contextualSpacing/>
              <w:rPr>
                <w:szCs w:val="18"/>
              </w:rPr>
            </w:pPr>
            <w:r w:rsidRPr="00643417">
              <w:t>(</w:t>
            </w:r>
            <w:hyperlink w:anchor="_ENREF_347" w:tooltip="Posnette, 1950 #22303" w:history="1">
              <w:r w:rsidRPr="00643417">
                <w:rPr>
                  <w:noProof/>
                  <w:szCs w:val="18"/>
                  <w:lang w:val="de-DE"/>
                </w:rPr>
                <w:t>Posnette 1950</w:t>
              </w:r>
            </w:hyperlink>
            <w:r w:rsidRPr="00643417">
              <w:rPr>
                <w:noProof/>
                <w:szCs w:val="18"/>
                <w:lang w:val="de-DE"/>
              </w:rPr>
              <w:t>)</w:t>
            </w:r>
          </w:p>
        </w:tc>
      </w:tr>
      <w:tr w:rsidR="00441CE3" w:rsidRPr="00643417" w14:paraId="08B641CD" w14:textId="77777777" w:rsidTr="002D6FB9">
        <w:tc>
          <w:tcPr>
            <w:tcW w:w="525" w:type="pct"/>
            <w:tcBorders>
              <w:top w:val="nil"/>
              <w:bottom w:val="nil"/>
              <w:right w:val="nil"/>
            </w:tcBorders>
          </w:tcPr>
          <w:p w14:paraId="2EC967FD"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7FA72621"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4A6EBC4B"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153A7047"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DF1FDE6"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7A663E7" w14:textId="77777777" w:rsidR="00441CE3" w:rsidRPr="00643417" w:rsidRDefault="00441CE3" w:rsidP="002D6FB9">
            <w:pPr>
              <w:pStyle w:val="TableText"/>
              <w:contextualSpacing/>
              <w:rPr>
                <w:szCs w:val="18"/>
              </w:rPr>
            </w:pPr>
            <w:r w:rsidRPr="00643417">
              <w:rPr>
                <w:szCs w:val="18"/>
              </w:rPr>
              <w:t xml:space="preserve">BSGFV  </w:t>
            </w:r>
          </w:p>
        </w:tc>
        <w:tc>
          <w:tcPr>
            <w:tcW w:w="658" w:type="pct"/>
            <w:tcBorders>
              <w:top w:val="single" w:sz="4" w:space="0" w:color="BFBFBF" w:themeColor="background1" w:themeShade="BF"/>
              <w:left w:val="nil"/>
              <w:bottom w:val="single" w:sz="4" w:space="0" w:color="BFBFBF" w:themeColor="background1" w:themeShade="BF"/>
              <w:right w:val="nil"/>
            </w:tcBorders>
          </w:tcPr>
          <w:p w14:paraId="55537ECA"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7F33FE78" w14:textId="63205D8C" w:rsidR="00441CE3" w:rsidRPr="00643417" w:rsidRDefault="00A348E7" w:rsidP="003A08F3">
            <w:pPr>
              <w:pStyle w:val="TableText"/>
              <w:contextualSpacing/>
              <w:rPr>
                <w:szCs w:val="18"/>
              </w:rPr>
            </w:pPr>
            <w:r w:rsidRPr="00643417">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Pr="00643417">
              <w:rPr>
                <w:szCs w:val="18"/>
              </w:rPr>
              <w:instrText xml:space="preserve"> ADDIN EN.CITE </w:instrText>
            </w:r>
            <w:r w:rsidRPr="00643417">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280" w:tooltip="Kubiriba, 2001 #22279" w:history="1">
              <w:r w:rsidR="003A08F3" w:rsidRPr="00643417">
                <w:rPr>
                  <w:noProof/>
                  <w:szCs w:val="18"/>
                </w:rPr>
                <w:t>Kubiriba et al. 2001</w:t>
              </w:r>
            </w:hyperlink>
            <w:r w:rsidRPr="00643417">
              <w:rPr>
                <w:noProof/>
                <w:szCs w:val="18"/>
              </w:rPr>
              <w:t xml:space="preserve">; </w:t>
            </w:r>
            <w:hyperlink w:anchor="_ENREF_436" w:tooltip="Su, 1999 #22563" w:history="1">
              <w:r w:rsidR="003A08F3" w:rsidRPr="00643417">
                <w:rPr>
                  <w:noProof/>
                  <w:szCs w:val="18"/>
                </w:rPr>
                <w:t>Su 1999</w:t>
              </w:r>
            </w:hyperlink>
            <w:r w:rsidRPr="00643417">
              <w:rPr>
                <w:noProof/>
                <w:szCs w:val="18"/>
              </w:rPr>
              <w:t>)</w:t>
            </w:r>
            <w:r w:rsidRPr="00643417">
              <w:rPr>
                <w:szCs w:val="18"/>
              </w:rPr>
              <w:fldChar w:fldCharType="end"/>
            </w:r>
          </w:p>
        </w:tc>
      </w:tr>
      <w:tr w:rsidR="00441CE3" w:rsidRPr="00643417" w14:paraId="574E7B15" w14:textId="77777777" w:rsidTr="002D6FB9">
        <w:tc>
          <w:tcPr>
            <w:tcW w:w="525" w:type="pct"/>
            <w:tcBorders>
              <w:top w:val="nil"/>
              <w:bottom w:val="nil"/>
              <w:right w:val="nil"/>
            </w:tcBorders>
          </w:tcPr>
          <w:p w14:paraId="530700DB"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4EB8B1EA"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1E8E4E7A"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54656A72"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1B1863B"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2777813" w14:textId="77777777" w:rsidR="00441CE3" w:rsidRPr="00643417" w:rsidRDefault="00441CE3" w:rsidP="002D6FB9">
            <w:pPr>
              <w:pStyle w:val="TableText"/>
              <w:contextualSpacing/>
              <w:rPr>
                <w:szCs w:val="18"/>
              </w:rPr>
            </w:pPr>
            <w:r w:rsidRPr="00643417">
              <w:rPr>
                <w:szCs w:val="18"/>
              </w:rPr>
              <w:t>BSMYV</w:t>
            </w:r>
          </w:p>
        </w:tc>
        <w:tc>
          <w:tcPr>
            <w:tcW w:w="658" w:type="pct"/>
            <w:tcBorders>
              <w:top w:val="single" w:sz="4" w:space="0" w:color="BFBFBF" w:themeColor="background1" w:themeShade="BF"/>
              <w:left w:val="nil"/>
              <w:bottom w:val="single" w:sz="4" w:space="0" w:color="BFBFBF" w:themeColor="background1" w:themeShade="BF"/>
              <w:right w:val="nil"/>
            </w:tcBorders>
          </w:tcPr>
          <w:p w14:paraId="5C46474B"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0F29F2A6" w14:textId="0CC956A6" w:rsidR="00441CE3" w:rsidRPr="00643417" w:rsidRDefault="00A348E7" w:rsidP="003A08F3">
            <w:pPr>
              <w:pStyle w:val="TableText"/>
              <w:contextualSpacing/>
              <w:rPr>
                <w:szCs w:val="18"/>
              </w:rPr>
            </w:pPr>
            <w:r w:rsidRPr="00643417">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Pr="00643417">
              <w:rPr>
                <w:szCs w:val="18"/>
              </w:rPr>
              <w:instrText xml:space="preserve"> ADDIN EN.CITE </w:instrText>
            </w:r>
            <w:r w:rsidRPr="00643417">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280" w:tooltip="Kubiriba, 2001 #22279" w:history="1">
              <w:r w:rsidR="003A08F3" w:rsidRPr="00643417">
                <w:rPr>
                  <w:noProof/>
                  <w:szCs w:val="18"/>
                </w:rPr>
                <w:t>Kubiriba et al. 2001</w:t>
              </w:r>
            </w:hyperlink>
            <w:r w:rsidRPr="00643417">
              <w:rPr>
                <w:noProof/>
                <w:szCs w:val="18"/>
              </w:rPr>
              <w:t xml:space="preserve">; </w:t>
            </w:r>
            <w:hyperlink w:anchor="_ENREF_436" w:tooltip="Su, 1999 #22563" w:history="1">
              <w:r w:rsidR="003A08F3" w:rsidRPr="00643417">
                <w:rPr>
                  <w:noProof/>
                  <w:szCs w:val="18"/>
                </w:rPr>
                <w:t>Su 1999</w:t>
              </w:r>
            </w:hyperlink>
            <w:r w:rsidRPr="00643417">
              <w:rPr>
                <w:noProof/>
                <w:szCs w:val="18"/>
              </w:rPr>
              <w:t>)</w:t>
            </w:r>
            <w:r w:rsidRPr="00643417">
              <w:rPr>
                <w:szCs w:val="18"/>
              </w:rPr>
              <w:fldChar w:fldCharType="end"/>
            </w:r>
          </w:p>
        </w:tc>
      </w:tr>
      <w:tr w:rsidR="00441CE3" w:rsidRPr="00643417" w14:paraId="1FE47E60" w14:textId="77777777" w:rsidTr="002D6FB9">
        <w:tc>
          <w:tcPr>
            <w:tcW w:w="525" w:type="pct"/>
            <w:tcBorders>
              <w:top w:val="nil"/>
              <w:bottom w:val="nil"/>
              <w:right w:val="nil"/>
            </w:tcBorders>
          </w:tcPr>
          <w:p w14:paraId="78D4B7FB"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13A312D8"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7216A947"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6A690D90"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B3A486B"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5F91B6B" w14:textId="77777777" w:rsidR="00441CE3" w:rsidRPr="00643417" w:rsidRDefault="00441CE3" w:rsidP="002D6FB9">
            <w:pPr>
              <w:pStyle w:val="TableText"/>
              <w:contextualSpacing/>
              <w:rPr>
                <w:szCs w:val="18"/>
              </w:rPr>
            </w:pPr>
            <w:r w:rsidRPr="00643417">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209DBCF4"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E669163" w14:textId="70257E4A"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Pr="00643417">
              <w:rPr>
                <w:szCs w:val="18"/>
              </w:rPr>
              <w:fldChar w:fldCharType="separate"/>
            </w:r>
            <w:r w:rsidRPr="00643417">
              <w:rPr>
                <w:noProof/>
                <w:szCs w:val="18"/>
              </w:rPr>
              <w:t>(</w:t>
            </w:r>
            <w:hyperlink w:anchor="_ENREF_343" w:tooltip="Meyer, 2008 #22373" w:history="1">
              <w:r w:rsidR="003A08F3" w:rsidRPr="00643417">
                <w:rPr>
                  <w:noProof/>
                  <w:szCs w:val="18"/>
                </w:rPr>
                <w:t>Meyer et al. 2008</w:t>
              </w:r>
            </w:hyperlink>
            <w:r w:rsidRPr="00643417">
              <w:rPr>
                <w:noProof/>
                <w:szCs w:val="18"/>
              </w:rPr>
              <w:t>)</w:t>
            </w:r>
            <w:r w:rsidRPr="00643417">
              <w:rPr>
                <w:szCs w:val="18"/>
              </w:rPr>
              <w:fldChar w:fldCharType="end"/>
            </w:r>
          </w:p>
        </w:tc>
      </w:tr>
      <w:tr w:rsidR="00441CE3" w:rsidRPr="00643417" w14:paraId="14526AA7" w14:textId="77777777" w:rsidTr="002D6FB9">
        <w:tc>
          <w:tcPr>
            <w:tcW w:w="525" w:type="pct"/>
            <w:tcBorders>
              <w:top w:val="nil"/>
              <w:bottom w:val="nil"/>
              <w:right w:val="nil"/>
            </w:tcBorders>
          </w:tcPr>
          <w:p w14:paraId="1BD0E293"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3790CFA2"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497A5676"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7553DA2F"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CE63DCD"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7DDBDB6" w14:textId="77777777" w:rsidR="00441CE3" w:rsidRPr="00643417" w:rsidRDefault="00441CE3" w:rsidP="002D6FB9">
            <w:pPr>
              <w:pStyle w:val="TableText"/>
              <w:contextualSpacing/>
              <w:rPr>
                <w:szCs w:val="18"/>
              </w:rPr>
            </w:pPr>
            <w:r w:rsidRPr="00643417">
              <w:rPr>
                <w:szCs w:val="18"/>
              </w:rPr>
              <w:t>PBCoV</w:t>
            </w:r>
          </w:p>
        </w:tc>
        <w:tc>
          <w:tcPr>
            <w:tcW w:w="658" w:type="pct"/>
            <w:tcBorders>
              <w:top w:val="single" w:sz="4" w:space="0" w:color="BFBFBF" w:themeColor="background1" w:themeShade="BF"/>
              <w:left w:val="nil"/>
              <w:bottom w:val="single" w:sz="4" w:space="0" w:color="BFBFBF" w:themeColor="background1" w:themeShade="BF"/>
              <w:right w:val="nil"/>
            </w:tcBorders>
          </w:tcPr>
          <w:p w14:paraId="30C3B999"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FB3EB30" w14:textId="6FAD6EBE"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Pr="00643417">
              <w:rPr>
                <w:szCs w:val="18"/>
              </w:rPr>
              <w:fldChar w:fldCharType="separate"/>
            </w:r>
            <w:r w:rsidRPr="00643417">
              <w:rPr>
                <w:noProof/>
                <w:szCs w:val="18"/>
              </w:rPr>
              <w:t>(</w:t>
            </w:r>
            <w:hyperlink w:anchor="_ENREF_188" w:tooltip="Gambley, 2008 #22336" w:history="1">
              <w:r w:rsidR="003A08F3" w:rsidRPr="00643417">
                <w:rPr>
                  <w:noProof/>
                  <w:szCs w:val="18"/>
                </w:rPr>
                <w:t>Gambley et al. 2008a</w:t>
              </w:r>
            </w:hyperlink>
            <w:r w:rsidRPr="00643417">
              <w:rPr>
                <w:noProof/>
                <w:szCs w:val="18"/>
              </w:rPr>
              <w:t>)</w:t>
            </w:r>
            <w:r w:rsidRPr="00643417">
              <w:rPr>
                <w:szCs w:val="18"/>
              </w:rPr>
              <w:fldChar w:fldCharType="end"/>
            </w:r>
          </w:p>
        </w:tc>
      </w:tr>
      <w:tr w:rsidR="00441CE3" w:rsidRPr="00643417" w14:paraId="1A74A2B4" w14:textId="77777777" w:rsidTr="002D6FB9">
        <w:tc>
          <w:tcPr>
            <w:tcW w:w="525" w:type="pct"/>
            <w:tcBorders>
              <w:top w:val="nil"/>
              <w:bottom w:val="nil"/>
              <w:right w:val="nil"/>
            </w:tcBorders>
          </w:tcPr>
          <w:p w14:paraId="38D256D2"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78597B12"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1BD35801"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15E3D896"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0F8AB23"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3ECA43D8" w14:textId="77777777" w:rsidR="00441CE3" w:rsidRPr="00643417" w:rsidRDefault="00441CE3" w:rsidP="002D6FB9">
            <w:pPr>
              <w:pStyle w:val="TableText"/>
              <w:contextualSpacing/>
              <w:rPr>
                <w:szCs w:val="18"/>
              </w:rPr>
            </w:pPr>
            <w:r w:rsidRPr="00643417">
              <w:rPr>
                <w:szCs w:val="18"/>
              </w:rPr>
              <w:t>PBErV</w:t>
            </w:r>
          </w:p>
        </w:tc>
        <w:tc>
          <w:tcPr>
            <w:tcW w:w="658" w:type="pct"/>
            <w:tcBorders>
              <w:top w:val="single" w:sz="4" w:space="0" w:color="BFBFBF" w:themeColor="background1" w:themeShade="BF"/>
              <w:left w:val="nil"/>
              <w:bottom w:val="single" w:sz="4" w:space="0" w:color="BFBFBF" w:themeColor="background1" w:themeShade="BF"/>
              <w:right w:val="nil"/>
            </w:tcBorders>
          </w:tcPr>
          <w:p w14:paraId="70997F0C"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BABD76F" w14:textId="1D946258"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Pr="00643417">
              <w:rPr>
                <w:szCs w:val="18"/>
              </w:rPr>
              <w:fldChar w:fldCharType="separate"/>
            </w:r>
            <w:r w:rsidRPr="00643417">
              <w:rPr>
                <w:noProof/>
                <w:szCs w:val="18"/>
              </w:rPr>
              <w:t>(</w:t>
            </w:r>
            <w:hyperlink w:anchor="_ENREF_188" w:tooltip="Gambley, 2008 #22336" w:history="1">
              <w:r w:rsidR="003A08F3" w:rsidRPr="00643417">
                <w:rPr>
                  <w:noProof/>
                  <w:szCs w:val="18"/>
                </w:rPr>
                <w:t>Gambley et al. 2008a</w:t>
              </w:r>
            </w:hyperlink>
            <w:r w:rsidRPr="00643417">
              <w:rPr>
                <w:noProof/>
                <w:szCs w:val="18"/>
              </w:rPr>
              <w:t>)</w:t>
            </w:r>
            <w:r w:rsidRPr="00643417">
              <w:rPr>
                <w:szCs w:val="18"/>
              </w:rPr>
              <w:fldChar w:fldCharType="end"/>
            </w:r>
          </w:p>
        </w:tc>
      </w:tr>
      <w:tr w:rsidR="00441CE3" w:rsidRPr="00643417" w14:paraId="23F4ECC5" w14:textId="77777777" w:rsidTr="002D6FB9">
        <w:tc>
          <w:tcPr>
            <w:tcW w:w="525" w:type="pct"/>
            <w:tcBorders>
              <w:top w:val="nil"/>
              <w:bottom w:val="nil"/>
              <w:right w:val="nil"/>
            </w:tcBorders>
          </w:tcPr>
          <w:p w14:paraId="0792A404"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1FAAF204"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7C133EA5"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09572CD1"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05EFE8D"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7586302" w14:textId="77777777" w:rsidR="00441CE3" w:rsidRPr="00643417" w:rsidRDefault="00441CE3" w:rsidP="002D6FB9">
            <w:pPr>
              <w:pStyle w:val="TableText"/>
              <w:contextualSpacing/>
              <w:rPr>
                <w:szCs w:val="18"/>
              </w:rPr>
            </w:pPr>
            <w:r w:rsidRPr="00643417">
              <w:rPr>
                <w:szCs w:val="18"/>
              </w:rPr>
              <w:t>PMWaV–1</w:t>
            </w:r>
          </w:p>
        </w:tc>
        <w:tc>
          <w:tcPr>
            <w:tcW w:w="658" w:type="pct"/>
            <w:tcBorders>
              <w:top w:val="single" w:sz="4" w:space="0" w:color="BFBFBF" w:themeColor="background1" w:themeShade="BF"/>
              <w:left w:val="nil"/>
              <w:bottom w:val="single" w:sz="4" w:space="0" w:color="BFBFBF" w:themeColor="background1" w:themeShade="BF"/>
              <w:right w:val="nil"/>
            </w:tcBorders>
          </w:tcPr>
          <w:p w14:paraId="64DAF9E6"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FB1D2E8" w14:textId="49E5B1D7" w:rsidR="00441CE3" w:rsidRPr="00643417" w:rsidRDefault="00A348E7" w:rsidP="003A08F3">
            <w:pPr>
              <w:pStyle w:val="TableText"/>
              <w:contextualSpacing/>
              <w:rPr>
                <w:szCs w:val="18"/>
              </w:rPr>
            </w:pPr>
            <w:r w:rsidRPr="00643417">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Pr="00643417">
              <w:rPr>
                <w:szCs w:val="18"/>
              </w:rPr>
              <w:instrText xml:space="preserve"> ADDIN EN.CITE </w:instrText>
            </w:r>
            <w:r w:rsidRPr="00643417">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189" w:tooltip="Gambley, 2008 #15156" w:history="1">
              <w:r w:rsidR="003A08F3" w:rsidRPr="00643417">
                <w:rPr>
                  <w:noProof/>
                  <w:szCs w:val="18"/>
                </w:rPr>
                <w:t>Gambley et al. 2008b</w:t>
              </w:r>
            </w:hyperlink>
            <w:r w:rsidRPr="00643417">
              <w:rPr>
                <w:noProof/>
                <w:szCs w:val="18"/>
              </w:rPr>
              <w:t>)</w:t>
            </w:r>
            <w:r w:rsidRPr="00643417">
              <w:rPr>
                <w:szCs w:val="18"/>
              </w:rPr>
              <w:fldChar w:fldCharType="end"/>
            </w:r>
          </w:p>
        </w:tc>
      </w:tr>
      <w:tr w:rsidR="00441CE3" w:rsidRPr="00643417" w14:paraId="53F770A9" w14:textId="77777777" w:rsidTr="002D6FB9">
        <w:tc>
          <w:tcPr>
            <w:tcW w:w="525" w:type="pct"/>
            <w:tcBorders>
              <w:top w:val="nil"/>
              <w:bottom w:val="nil"/>
              <w:right w:val="nil"/>
            </w:tcBorders>
          </w:tcPr>
          <w:p w14:paraId="062BF6EB"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5FAC556F"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715668C6"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1AFE71E3"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E63D1FB"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67B4CB8" w14:textId="77777777" w:rsidR="00441CE3" w:rsidRPr="00643417" w:rsidRDefault="00441CE3" w:rsidP="002D6FB9">
            <w:pPr>
              <w:pStyle w:val="TableText"/>
              <w:contextualSpacing/>
              <w:rPr>
                <w:szCs w:val="18"/>
              </w:rPr>
            </w:pPr>
            <w:r w:rsidRPr="00643417">
              <w:rPr>
                <w:szCs w:val="18"/>
              </w:rPr>
              <w:t xml:space="preserve">PMWaV–2 </w:t>
            </w:r>
          </w:p>
        </w:tc>
        <w:tc>
          <w:tcPr>
            <w:tcW w:w="658" w:type="pct"/>
            <w:tcBorders>
              <w:top w:val="single" w:sz="4" w:space="0" w:color="BFBFBF" w:themeColor="background1" w:themeShade="BF"/>
              <w:left w:val="nil"/>
              <w:bottom w:val="single" w:sz="4" w:space="0" w:color="BFBFBF" w:themeColor="background1" w:themeShade="BF"/>
              <w:right w:val="nil"/>
            </w:tcBorders>
          </w:tcPr>
          <w:p w14:paraId="033B1413"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C7DDF98" w14:textId="7C09E5EB" w:rsidR="00441CE3" w:rsidRPr="00643417" w:rsidRDefault="00A348E7" w:rsidP="003A08F3">
            <w:pPr>
              <w:pStyle w:val="TableText"/>
              <w:contextualSpacing/>
              <w:rPr>
                <w:szCs w:val="18"/>
              </w:rPr>
            </w:pPr>
            <w:r w:rsidRPr="00643417">
              <w:rPr>
                <w:szCs w:val="18"/>
              </w:rPr>
              <w:fldChar w:fldCharType="begin">
                <w:fldData xml:space="preserve">PEVuZE5vdGU+PENpdGU+PEF1dGhvcj5HYW1ibGV5PC9BdXRob3I+PFllYXI+MjAwODwvWWVhcj48
UmVjTnVtPjE1MTU2PC9SZWNOdW0+PERpc3BsYXlUZXh0PihHYW1ibGV5IGV0IGFsLiAyMDA4Yjsg
U2V0aGVyICZhbXA7IEh1IDIwMDIpPC9EaXNwbGF5VGV4dD48cmVjb3JkPjxyZWMtbnVtYmVyPjE1
MTU2PC9yZWMtbnVtYmVyPjxmb3JlaWduLWtleXM+PGtleSBhcHA9IkVOIiBkYi1pZD0icHh3eHcw
ZXI5enYyZnhlenhkazV0dDV1dHo1cDV2dHJ3ZHYwIiB0aW1lc3RhbXA9IjE0NTE5NzI3MDYiPjE1
MTU2PC9rZXk+PC9mb3JlaWduLWtleXM+PHJlZi10eXBlIG5hbWU9IkpvdXJuYWwgQXJ0aWNsZSI+
MTc8L3JlZi10eXBlPjxjb250cmlidXRvcnM+PGF1dGhvcnM+PGF1dGhvcj5HYW1ibGV5LEMuRi48
L2F1dGhvcj48YXV0aG9yPlN0ZWVsZSxWLjwvYXV0aG9yPjxhdXRob3I+R2VlcmluZyxBLkQuVy48
L2F1dGhvcj48YXV0aG9yPlRob21hcyxKLkUuPC9hdXRob3I+PC9hdXRob3JzPjwvY29udHJpYnV0
b3JzPjx0aXRsZXM+PHRpdGxlPlRoZSBnZW5ldGljIGRpdmVyc2l0eSBvZiBhbXBlbG92aXJ1c2Vz
IGluIEF1c3RyYWxpYW4gcGluZWFwcGxlcyBhbmQgdGhlaXIgYXNzb2NpYXRpb24gd2l0aCBtZWFs
eWJ1ZyB3aWx0IGRpc2Vhc2U8L3RpdGxlPjxzZWNvbmRhcnktdGl0bGU+QXVzdHJhbGFzaWFuIFBs
YW50IFBhdGhvbG9neTwvc2Vjb25kYXJ5LXRpdGxlPjwvdGl0bGVzPjxwZXJpb2RpY2FsPjxmdWxs
LXRpdGxlPkF1c3RyYWxhc2lhbiBQbGFudCBQYXRob2xvZ3k8L2Z1bGwtdGl0bGU+PC9wZXJpb2Rp
Y2FsPjxwYWdlcz45NS0xMDU8L3BhZ2VzPjx2b2x1bWU+Mzc8L3ZvbHVtZT48a2V5d29yZHM+PGtl
eXdvcmQ+YWNpZDwva2V5d29yZD48a2V5d29yZD5hc3NvY2lhdGVkPC9rZXl3b3JkPjxrZXl3b3Jk
PkNvbW1lcmNpYWw8L2tleXdvcmQ+PGtleXdvcmQ+Q3JvcHM8L2tleXdvcmQ+PGtleXdvcmQ+ZGlz
ZWFzZTwva2V5d29yZD48a2V5d29yZD5EaXZlcnNpdHk8L2tleXdvcmQ+PGtleXdvcmQ+RHlzbWlj
b2NjdXM8L2tleXdvcmQ+PGtleXdvcmQ+RHlzbWljb2NjdXMgYnJldmlwZXM8L2tleXdvcmQ+PGtl
eXdvcmQ+R2VuZXRpYyBkaXZlcnNpdHk8L2tleXdvcmQ+PGtleXdvcmQ+SGVhdDwva2V5d29yZD48
a2V5d29yZD5IZWF0IHNob2NrPC9rZXl3b3JkPjxrZXl3b3JkPkluY2lkZW5jZTwva2V5d29yZD48
a2V5d29yZD5Jc29sYXRlczwva2V5d29yZD48a2V5d29yZD5NZWFseWJ1Zzwva2V5d29yZD48a2V5
d29yZD5NZWFseWJ1ZyB3aWx0PC9rZXl3b3JkPjxrZXl3b3JkPlBpbmVhcHBsZXM8L2tleXdvcmQ+
PGtleXdvcmQ+UGxhbnRzPC9rZXl3b3JkPjxrZXl3b3JkPnByb3RlaW48L2tleXdvcmQ+PGtleXdv
cmQ+UmVnaW9uPC9rZXl3b3JkPjxrZXl3b3JkPlJlZ2lvbnM8L2tleXdvcmQ+PGtleXdvcmQ+Uk5B
PC9rZXl3b3JkPjxrZXl3b3JkPlJOQSBwb2x5bWVyYXNlPC9rZXl3b3JkPjxrZXl3b3JkPlNlcXVl
bmNlPC9rZXl3b3JkPjxrZXl3b3JkPlNlcXVlbmNlczwva2V5d29yZD48a2V5d29yZD5TaXRlczwv
a2V5d29yZD48a2V5d29yZD5TcGVjaWVzPC9rZXl3b3JkPjxrZXl3b3JkPlN1cnZleTwva2V5d29y
ZD48a2V5d29yZD5TdXJ2ZXlzPC9rZXl3b3JkPjxrZXl3b3JkPlN5bXB0b21zPC9rZXl3b3JkPjxr
ZXl3b3JkPlZpcnVzPC9rZXl3b3JkPjxrZXl3b3JkPlZpcnVzZXM8L2tleXdvcmQ+PGtleXdvcmQ+
V2lsdDwva2V5d29yZD48L2tleXdvcmRzPjxkYXRlcz48eWVhcj4yMDA4PC95ZWFyPjwvZGF0ZXM+
PG9yaWctcHViPjxzdHlsZSBmYWNlPSJ1bmRlcmxpbmUiIGZvbnQ9ImRlZmF1bHQiIHNpemU9IjEw
MCUiPko6XEUgTGlicmFyeVxQbGFudCBDYXRhbG9ndWVcRzwvc3R5bGU+PC9vcmlnLXB1Yj48bGFi
ZWw+NzkzMDA8L2xhYmVsPjx1cmxzPjxwZGYtdXJscz48dXJsPmZpbGU6Ly9KOlxFIExpYnJhcnlc
UGxhbnQgQ2F0YWxvZ3VlXEdcR2FtYmxleSBldCBhbCAyMDA4IElENzkzMDAucGRmPC91cmw+PC9w
ZGYtdXJscz48L3VybHM+PGN1c3RvbTE+UGluZWFwcGxlcyBmcm9tIE1hbGF5c2lhIGpjPC9jdXN0
b20xPjwvcmVjb3JkPjwvQ2l0ZT48Q2l0ZT48QXV0aG9yPlNldGhlcjwvQXV0aG9yPjxZZWFyPjIw
MDI8L1llYXI+PFJlY051bT4xNTIzOTwvUmVjTnVtPjxyZWNvcmQ+PHJlYy1udW1iZXI+MTUyMzk8
L3JlYy1udW1iZXI+PGZvcmVpZ24ta2V5cz48a2V5IGFwcD0iRU4iIGRiLWlkPSJweHd4dzBlcjl6
djJmeGV6eGRrNXR0NXV0ejVwNXZ0cndkdjAiIHRpbWVzdGFtcD0iMTQ1MTk3MjcwOCI+MTUyMzk8
L2tleT48L2ZvcmVpZ24ta2V5cz48cmVmLXR5cGUgbmFtZT0iSm91cm5hbCBBcnRpY2xlIj4xNzwv
cmVmLXR5cGU+PGNvbnRyaWJ1dG9ycz48YXV0aG9ycz48YXV0aG9yPlNldGhlcixELk0uPC9hdXRo
b3I+PGF1dGhvcj5IdSxKLlMuPC9hdXRob3I+PC9hdXRob3JzPjwvY29udHJpYnV0b3JzPjx0aXRs
ZXM+PHRpdGxlPkNsb3N0ZXJvdmlydXMgaW5mZWN0aW9uIGFuZCBtZWFseWJ1ZyBleHBvc3VyZSBh
cmUgbmVjZXNzYXJ5IGZvciB0aGUgZGV2ZWxvcG1lbnQgb2YgbWVhbHlidWcgd2lsdCBvZiBwaW5l
YXBwbGUgZGlzZWFzZTwvdGl0bGU+PHNlY29uZGFyeS10aXRsZT5QaHl0b3BhdGhvbG9neTwvc2Vj
b25kYXJ5LXRpdGxlPjwvdGl0bGVzPjxwZXJpb2RpY2FsPjxmdWxsLXRpdGxlPlBoeXRvcGF0aG9s
b2d5PC9mdWxsLXRpdGxlPjwvcGVyaW9kaWNhbD48cGFnZXM+OTI4LTkzNTwvcGFnZXM+PHZvbHVt
ZT45Mjwvdm9sdW1lPjxudW1iZXI+OTwvbnVtYmVyPjxrZXl3b3Jkcz48a2V5d29yZD5DbG9zdGVy
b3ZpcnVzPC9rZXl3b3JkPjxrZXl3b3JkPkRldmVsb3BtZW50PC9rZXl3b3JkPjxrZXl3b3JkPmRp
c2Vhc2U8L2tleXdvcmQ+PGtleXdvcmQ+RXhwb3N1cmU8L2tleXdvcmQ+PGtleXdvcmQ+TWVhbHli
dWc8L2tleXdvcmQ+PGtleXdvcmQ+TWVhbHlidWcgd2lsdDwva2V5d29yZD48a2V5d29yZD5XaWx0
PC9rZXl3b3JkPjwva2V5d29yZHM+PGRhdGVzPjx5ZWFyPjIwMDI8L3llYXI+PC9kYXRlcz48b3Jp
Zy1wdWI+PHN0eWxlIGZhY2U9InVuZGVybGluZSIgZm9udD0iZGVmYXVsdCIgc2l6ZT0iMTAwJSI+
SjpcRSBMaWJyYXJ5XFBsYW50IENhdGFsb2d1ZVxTPC9zdHlsZT48L29yaWctcHViPjxsYWJlbD43
OTM4NzwvbGFiZWw+PHVybHM+PC91cmxzPjxjdXN0b20xPlBpbmVhcHBsZXMgZnJvbSBNYWxheXNp
YSBqYzwvY3VzdG9tMT48L3JlY29yZD48L0NpdGU+PC9FbmROb3RlPn==
</w:fldData>
              </w:fldChar>
            </w:r>
            <w:r w:rsidRPr="00643417">
              <w:rPr>
                <w:szCs w:val="18"/>
              </w:rPr>
              <w:instrText xml:space="preserve"> ADDIN EN.CITE </w:instrText>
            </w:r>
            <w:r w:rsidRPr="00643417">
              <w:rPr>
                <w:szCs w:val="18"/>
              </w:rPr>
              <w:fldChar w:fldCharType="begin">
                <w:fldData xml:space="preserve">PEVuZE5vdGU+PENpdGU+PEF1dGhvcj5HYW1ibGV5PC9BdXRob3I+PFllYXI+MjAwODwvWWVhcj48
UmVjTnVtPjE1MTU2PC9SZWNOdW0+PERpc3BsYXlUZXh0PihHYW1ibGV5IGV0IGFsLiAyMDA4Yjsg
U2V0aGVyICZhbXA7IEh1IDIwMDIpPC9EaXNwbGF5VGV4dD48cmVjb3JkPjxyZWMtbnVtYmVyPjE1
MTU2PC9yZWMtbnVtYmVyPjxmb3JlaWduLWtleXM+PGtleSBhcHA9IkVOIiBkYi1pZD0icHh3eHcw
ZXI5enYyZnhlenhkazV0dDV1dHo1cDV2dHJ3ZHYwIiB0aW1lc3RhbXA9IjE0NTE5NzI3MDYiPjE1
MTU2PC9rZXk+PC9mb3JlaWduLWtleXM+PHJlZi10eXBlIG5hbWU9IkpvdXJuYWwgQXJ0aWNsZSI+
MTc8L3JlZi10eXBlPjxjb250cmlidXRvcnM+PGF1dGhvcnM+PGF1dGhvcj5HYW1ibGV5LEMuRi48
L2F1dGhvcj48YXV0aG9yPlN0ZWVsZSxWLjwvYXV0aG9yPjxhdXRob3I+R2VlcmluZyxBLkQuVy48
L2F1dGhvcj48YXV0aG9yPlRob21hcyxKLkUuPC9hdXRob3I+PC9hdXRob3JzPjwvY29udHJpYnV0
b3JzPjx0aXRsZXM+PHRpdGxlPlRoZSBnZW5ldGljIGRpdmVyc2l0eSBvZiBhbXBlbG92aXJ1c2Vz
IGluIEF1c3RyYWxpYW4gcGluZWFwcGxlcyBhbmQgdGhlaXIgYXNzb2NpYXRpb24gd2l0aCBtZWFs
eWJ1ZyB3aWx0IGRpc2Vhc2U8L3RpdGxlPjxzZWNvbmRhcnktdGl0bGU+QXVzdHJhbGFzaWFuIFBs
YW50IFBhdGhvbG9neTwvc2Vjb25kYXJ5LXRpdGxlPjwvdGl0bGVzPjxwZXJpb2RpY2FsPjxmdWxs
LXRpdGxlPkF1c3RyYWxhc2lhbiBQbGFudCBQYXRob2xvZ3k8L2Z1bGwtdGl0bGU+PC9wZXJpb2Rp
Y2FsPjxwYWdlcz45NS0xMDU8L3BhZ2VzPjx2b2x1bWU+Mzc8L3ZvbHVtZT48a2V5d29yZHM+PGtl
eXdvcmQ+YWNpZDwva2V5d29yZD48a2V5d29yZD5hc3NvY2lhdGVkPC9rZXl3b3JkPjxrZXl3b3Jk
PkNvbW1lcmNpYWw8L2tleXdvcmQ+PGtleXdvcmQ+Q3JvcHM8L2tleXdvcmQ+PGtleXdvcmQ+ZGlz
ZWFzZTwva2V5d29yZD48a2V5d29yZD5EaXZlcnNpdHk8L2tleXdvcmQ+PGtleXdvcmQ+RHlzbWlj
b2NjdXM8L2tleXdvcmQ+PGtleXdvcmQ+RHlzbWljb2NjdXMgYnJldmlwZXM8L2tleXdvcmQ+PGtl
eXdvcmQ+R2VuZXRpYyBkaXZlcnNpdHk8L2tleXdvcmQ+PGtleXdvcmQ+SGVhdDwva2V5d29yZD48
a2V5d29yZD5IZWF0IHNob2NrPC9rZXl3b3JkPjxrZXl3b3JkPkluY2lkZW5jZTwva2V5d29yZD48
a2V5d29yZD5Jc29sYXRlczwva2V5d29yZD48a2V5d29yZD5NZWFseWJ1Zzwva2V5d29yZD48a2V5
d29yZD5NZWFseWJ1ZyB3aWx0PC9rZXl3b3JkPjxrZXl3b3JkPlBpbmVhcHBsZXM8L2tleXdvcmQ+
PGtleXdvcmQ+UGxhbnRzPC9rZXl3b3JkPjxrZXl3b3JkPnByb3RlaW48L2tleXdvcmQ+PGtleXdv
cmQ+UmVnaW9uPC9rZXl3b3JkPjxrZXl3b3JkPlJlZ2lvbnM8L2tleXdvcmQ+PGtleXdvcmQ+Uk5B
PC9rZXl3b3JkPjxrZXl3b3JkPlJOQSBwb2x5bWVyYXNlPC9rZXl3b3JkPjxrZXl3b3JkPlNlcXVl
bmNlPC9rZXl3b3JkPjxrZXl3b3JkPlNlcXVlbmNlczwva2V5d29yZD48a2V5d29yZD5TaXRlczwv
a2V5d29yZD48a2V5d29yZD5TcGVjaWVzPC9rZXl3b3JkPjxrZXl3b3JkPlN1cnZleTwva2V5d29y
ZD48a2V5d29yZD5TdXJ2ZXlzPC9rZXl3b3JkPjxrZXl3b3JkPlN5bXB0b21zPC9rZXl3b3JkPjxr
ZXl3b3JkPlZpcnVzPC9rZXl3b3JkPjxrZXl3b3JkPlZpcnVzZXM8L2tleXdvcmQ+PGtleXdvcmQ+
V2lsdDwva2V5d29yZD48L2tleXdvcmRzPjxkYXRlcz48eWVhcj4yMDA4PC95ZWFyPjwvZGF0ZXM+
PG9yaWctcHViPjxzdHlsZSBmYWNlPSJ1bmRlcmxpbmUiIGZvbnQ9ImRlZmF1bHQiIHNpemU9IjEw
MCUiPko6XEUgTGlicmFyeVxQbGFudCBDYXRhbG9ndWVcRzwvc3R5bGU+PC9vcmlnLXB1Yj48bGFi
ZWw+NzkzMDA8L2xhYmVsPjx1cmxzPjxwZGYtdXJscz48dXJsPmZpbGU6Ly9KOlxFIExpYnJhcnlc
UGxhbnQgQ2F0YWxvZ3VlXEdcR2FtYmxleSBldCBhbCAyMDA4IElENzkzMDAucGRmPC91cmw+PC9w
ZGYtdXJscz48L3VybHM+PGN1c3RvbTE+UGluZWFwcGxlcyBmcm9tIE1hbGF5c2lhIGpjPC9jdXN0
b20xPjwvcmVjb3JkPjwvQ2l0ZT48Q2l0ZT48QXV0aG9yPlNldGhlcjwvQXV0aG9yPjxZZWFyPjIw
MDI8L1llYXI+PFJlY051bT4xNTIzOTwvUmVjTnVtPjxyZWNvcmQ+PHJlYy1udW1iZXI+MTUyMzk8
L3JlYy1udW1iZXI+PGZvcmVpZ24ta2V5cz48a2V5IGFwcD0iRU4iIGRiLWlkPSJweHd4dzBlcjl6
djJmeGV6eGRrNXR0NXV0ejVwNXZ0cndkdjAiIHRpbWVzdGFtcD0iMTQ1MTk3MjcwOCI+MTUyMzk8
L2tleT48L2ZvcmVpZ24ta2V5cz48cmVmLXR5cGUgbmFtZT0iSm91cm5hbCBBcnRpY2xlIj4xNzwv
cmVmLXR5cGU+PGNvbnRyaWJ1dG9ycz48YXV0aG9ycz48YXV0aG9yPlNldGhlcixELk0uPC9hdXRo
b3I+PGF1dGhvcj5IdSxKLlMuPC9hdXRob3I+PC9hdXRob3JzPjwvY29udHJpYnV0b3JzPjx0aXRs
ZXM+PHRpdGxlPkNsb3N0ZXJvdmlydXMgaW5mZWN0aW9uIGFuZCBtZWFseWJ1ZyBleHBvc3VyZSBh
cmUgbmVjZXNzYXJ5IGZvciB0aGUgZGV2ZWxvcG1lbnQgb2YgbWVhbHlidWcgd2lsdCBvZiBwaW5l
YXBwbGUgZGlzZWFzZTwvdGl0bGU+PHNlY29uZGFyeS10aXRsZT5QaHl0b3BhdGhvbG9neTwvc2Vj
b25kYXJ5LXRpdGxlPjwvdGl0bGVzPjxwZXJpb2RpY2FsPjxmdWxsLXRpdGxlPlBoeXRvcGF0aG9s
b2d5PC9mdWxsLXRpdGxlPjwvcGVyaW9kaWNhbD48cGFnZXM+OTI4LTkzNTwvcGFnZXM+PHZvbHVt
ZT45Mjwvdm9sdW1lPjxudW1iZXI+OTwvbnVtYmVyPjxrZXl3b3Jkcz48a2V5d29yZD5DbG9zdGVy
b3ZpcnVzPC9rZXl3b3JkPjxrZXl3b3JkPkRldmVsb3BtZW50PC9rZXl3b3JkPjxrZXl3b3JkPmRp
c2Vhc2U8L2tleXdvcmQ+PGtleXdvcmQ+RXhwb3N1cmU8L2tleXdvcmQ+PGtleXdvcmQ+TWVhbHli
dWc8L2tleXdvcmQ+PGtleXdvcmQ+TWVhbHlidWcgd2lsdDwva2V5d29yZD48a2V5d29yZD5XaWx0
PC9rZXl3b3JkPjwva2V5d29yZHM+PGRhdGVzPjx5ZWFyPjIwMDI8L3llYXI+PC9kYXRlcz48b3Jp
Zy1wdWI+PHN0eWxlIGZhY2U9InVuZGVybGluZSIgZm9udD0iZGVmYXVsdCIgc2l6ZT0iMTAwJSI+
SjpcRSBMaWJyYXJ5XFBsYW50IENhdGFsb2d1ZVxTPC9zdHlsZT48L29yaWctcHViPjxsYWJlbD43
OTM4NzwvbGFiZWw+PHVybHM+PC91cmxzPjxjdXN0b20xPlBpbmVhcHBsZXMgZnJvbSBNYWxheXNp
YSBqYzwvY3VzdG9tMT48L3JlY29yZD48L0NpdGU+PC9FbmROb3RlPn==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189" w:tooltip="Gambley, 2008 #15156" w:history="1">
              <w:r w:rsidR="003A08F3" w:rsidRPr="00643417">
                <w:rPr>
                  <w:noProof/>
                  <w:szCs w:val="18"/>
                </w:rPr>
                <w:t>Gambley et al. 2008b</w:t>
              </w:r>
            </w:hyperlink>
            <w:r w:rsidRPr="00643417">
              <w:rPr>
                <w:noProof/>
                <w:szCs w:val="18"/>
              </w:rPr>
              <w:t xml:space="preserve">; </w:t>
            </w:r>
            <w:hyperlink w:anchor="_ENREF_423" w:tooltip="Sether, 2002 #15239" w:history="1">
              <w:r w:rsidR="003A08F3" w:rsidRPr="00643417">
                <w:rPr>
                  <w:noProof/>
                  <w:szCs w:val="18"/>
                </w:rPr>
                <w:t>Sether &amp; Hu 2002</w:t>
              </w:r>
            </w:hyperlink>
            <w:r w:rsidRPr="00643417">
              <w:rPr>
                <w:noProof/>
                <w:szCs w:val="18"/>
              </w:rPr>
              <w:t>)</w:t>
            </w:r>
            <w:r w:rsidRPr="00643417">
              <w:rPr>
                <w:szCs w:val="18"/>
              </w:rPr>
              <w:fldChar w:fldCharType="end"/>
            </w:r>
          </w:p>
        </w:tc>
      </w:tr>
      <w:tr w:rsidR="00441CE3" w:rsidRPr="00643417" w14:paraId="3AE1902D" w14:textId="77777777" w:rsidTr="002D6FB9">
        <w:tc>
          <w:tcPr>
            <w:tcW w:w="525" w:type="pct"/>
            <w:tcBorders>
              <w:top w:val="nil"/>
              <w:bottom w:val="single" w:sz="4" w:space="0" w:color="BFBFBF" w:themeColor="background1" w:themeShade="BF"/>
              <w:right w:val="nil"/>
            </w:tcBorders>
          </w:tcPr>
          <w:p w14:paraId="56A9D4D5"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4C56CAF1"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38B4580B"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79A26553"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6161E5B"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799776FA" w14:textId="77777777" w:rsidR="00441CE3" w:rsidRPr="00643417" w:rsidRDefault="00441CE3" w:rsidP="002D6FB9">
            <w:pPr>
              <w:pStyle w:val="TableText"/>
              <w:contextualSpacing/>
              <w:rPr>
                <w:szCs w:val="18"/>
              </w:rPr>
            </w:pPr>
            <w:r w:rsidRPr="00643417">
              <w:rPr>
                <w:szCs w:val="18"/>
              </w:rPr>
              <w:t>PMWaV–3</w:t>
            </w:r>
          </w:p>
        </w:tc>
        <w:tc>
          <w:tcPr>
            <w:tcW w:w="658" w:type="pct"/>
            <w:tcBorders>
              <w:top w:val="single" w:sz="4" w:space="0" w:color="BFBFBF" w:themeColor="background1" w:themeShade="BF"/>
              <w:left w:val="nil"/>
              <w:bottom w:val="single" w:sz="4" w:space="0" w:color="BFBFBF" w:themeColor="background1" w:themeShade="BF"/>
              <w:right w:val="nil"/>
            </w:tcBorders>
          </w:tcPr>
          <w:p w14:paraId="42BC4091"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B05DC4F" w14:textId="3A911C74" w:rsidR="00441CE3" w:rsidRPr="00643417" w:rsidRDefault="00A348E7" w:rsidP="003A08F3">
            <w:pPr>
              <w:pStyle w:val="TableText"/>
              <w:contextualSpacing/>
              <w:rPr>
                <w:szCs w:val="18"/>
              </w:rPr>
            </w:pPr>
            <w:r w:rsidRPr="00643417">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Pr="00643417">
              <w:rPr>
                <w:szCs w:val="18"/>
              </w:rPr>
              <w:instrText xml:space="preserve"> ADDIN EN.CITE </w:instrText>
            </w:r>
            <w:r w:rsidRPr="00643417">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189" w:tooltip="Gambley, 2008 #15156" w:history="1">
              <w:r w:rsidR="003A08F3" w:rsidRPr="00643417">
                <w:rPr>
                  <w:noProof/>
                  <w:szCs w:val="18"/>
                </w:rPr>
                <w:t>Gambley et al. 2008b</w:t>
              </w:r>
            </w:hyperlink>
            <w:r w:rsidRPr="00643417">
              <w:rPr>
                <w:noProof/>
                <w:szCs w:val="18"/>
              </w:rPr>
              <w:t>)</w:t>
            </w:r>
            <w:r w:rsidRPr="00643417">
              <w:rPr>
                <w:szCs w:val="18"/>
              </w:rPr>
              <w:fldChar w:fldCharType="end"/>
            </w:r>
          </w:p>
        </w:tc>
      </w:tr>
      <w:tr w:rsidR="00441CE3" w:rsidRPr="00643417" w14:paraId="254939D2" w14:textId="77777777" w:rsidTr="002D6FB9">
        <w:tc>
          <w:tcPr>
            <w:tcW w:w="525" w:type="pct"/>
            <w:tcBorders>
              <w:top w:val="single" w:sz="4" w:space="0" w:color="BFBFBF" w:themeColor="background1" w:themeShade="BF"/>
              <w:bottom w:val="nil"/>
              <w:right w:val="nil"/>
            </w:tcBorders>
          </w:tcPr>
          <w:p w14:paraId="7A64E124" w14:textId="77777777" w:rsidR="00441CE3" w:rsidRPr="00643417" w:rsidRDefault="00441CE3" w:rsidP="002D6FB9">
            <w:pPr>
              <w:pStyle w:val="TableText"/>
              <w:contextualSpacing/>
              <w:rPr>
                <w:i/>
                <w:szCs w:val="18"/>
              </w:rPr>
            </w:pPr>
            <w:r w:rsidRPr="00643417">
              <w:rPr>
                <w:i/>
                <w:szCs w:val="18"/>
              </w:rPr>
              <w:t>Dysmicoccus  neobrevipes</w:t>
            </w:r>
          </w:p>
        </w:tc>
        <w:tc>
          <w:tcPr>
            <w:tcW w:w="445" w:type="pct"/>
            <w:tcBorders>
              <w:top w:val="single" w:sz="4" w:space="0" w:color="BFBFBF" w:themeColor="background1" w:themeShade="BF"/>
              <w:left w:val="nil"/>
              <w:bottom w:val="nil"/>
              <w:right w:val="nil"/>
            </w:tcBorders>
          </w:tcPr>
          <w:p w14:paraId="0B1E1745" w14:textId="77777777" w:rsidR="00441CE3" w:rsidRPr="00643417" w:rsidRDefault="00441CE3" w:rsidP="002D6FB9">
            <w:pPr>
              <w:pStyle w:val="TableText"/>
              <w:contextualSpacing/>
            </w:pPr>
            <w:r w:rsidRPr="00643417">
              <w:t>3</w:t>
            </w:r>
          </w:p>
        </w:tc>
        <w:tc>
          <w:tcPr>
            <w:tcW w:w="498" w:type="pct"/>
            <w:tcBorders>
              <w:top w:val="single" w:sz="4" w:space="0" w:color="BFBFBF" w:themeColor="background1" w:themeShade="BF"/>
              <w:left w:val="nil"/>
              <w:bottom w:val="nil"/>
              <w:right w:val="nil"/>
            </w:tcBorders>
          </w:tcPr>
          <w:p w14:paraId="1C6F68D7" w14:textId="77777777" w:rsidR="00441CE3" w:rsidRPr="00643417" w:rsidRDefault="00441CE3" w:rsidP="002D6FB9">
            <w:pPr>
              <w:pStyle w:val="TableText"/>
              <w:contextualSpacing/>
              <w:rPr>
                <w:szCs w:val="18"/>
              </w:rPr>
            </w:pPr>
            <w:r w:rsidRPr="00643417">
              <w:t>Yes</w:t>
            </w:r>
          </w:p>
        </w:tc>
        <w:tc>
          <w:tcPr>
            <w:tcW w:w="507" w:type="pct"/>
            <w:tcBorders>
              <w:top w:val="single" w:sz="4" w:space="0" w:color="BFBFBF" w:themeColor="background1" w:themeShade="BF"/>
              <w:left w:val="nil"/>
              <w:bottom w:val="nil"/>
              <w:right w:val="nil"/>
            </w:tcBorders>
          </w:tcPr>
          <w:p w14:paraId="7915D179" w14:textId="77777777" w:rsidR="00441CE3" w:rsidRPr="00643417" w:rsidRDefault="00441CE3" w:rsidP="002D6FB9">
            <w:pPr>
              <w:pStyle w:val="TableText"/>
              <w:contextualSpacing/>
              <w:rPr>
                <w:szCs w:val="18"/>
              </w:rPr>
            </w:pPr>
            <w:r w:rsidRPr="00643417">
              <w:t>No</w:t>
            </w:r>
          </w:p>
        </w:tc>
        <w:tc>
          <w:tcPr>
            <w:tcW w:w="556" w:type="pct"/>
            <w:tcBorders>
              <w:top w:val="single" w:sz="4" w:space="0" w:color="BFBFBF" w:themeColor="background1" w:themeShade="BF"/>
              <w:left w:val="nil"/>
              <w:bottom w:val="single" w:sz="4" w:space="0" w:color="BFBFBF" w:themeColor="background1" w:themeShade="BF"/>
              <w:right w:val="nil"/>
            </w:tcBorders>
          </w:tcPr>
          <w:p w14:paraId="55121933"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325D9850" w14:textId="77777777" w:rsidR="00441CE3" w:rsidRPr="00643417" w:rsidRDefault="00441CE3" w:rsidP="002D6FB9">
            <w:pPr>
              <w:pStyle w:val="TableText"/>
              <w:contextualSpacing/>
              <w:rPr>
                <w:szCs w:val="18"/>
              </w:rPr>
            </w:pPr>
            <w:r w:rsidRPr="00643417">
              <w:rPr>
                <w:szCs w:val="18"/>
              </w:rPr>
              <w:t>PBCoV</w:t>
            </w:r>
          </w:p>
        </w:tc>
        <w:tc>
          <w:tcPr>
            <w:tcW w:w="658" w:type="pct"/>
            <w:tcBorders>
              <w:top w:val="single" w:sz="4" w:space="0" w:color="BFBFBF" w:themeColor="background1" w:themeShade="BF"/>
              <w:left w:val="nil"/>
              <w:bottom w:val="single" w:sz="4" w:space="0" w:color="BFBFBF" w:themeColor="background1" w:themeShade="BF"/>
              <w:right w:val="nil"/>
            </w:tcBorders>
          </w:tcPr>
          <w:p w14:paraId="4BA90649"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E62F477" w14:textId="141BAD2D"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&lt;EndNote&gt;&lt;Cite&gt;&lt;Author&gt;Sether&lt;/Author&gt;&lt;Year&gt;2012&lt;/Year&gt;&lt;RecNum&gt;22239&lt;/RecNum&gt;&lt;DisplayText&gt;(Sether et al. 2012)&lt;/DisplayText&gt;&lt;record&gt;&lt;rec-number&gt;22239&lt;/rec-number&gt;&lt;foreign-keys&gt;&lt;key app="EN" db-id="pxwxw0er9zv2fxezxdk5tt5utz5p5vtrwdv0" timestamp="1451972870"&gt;22239&lt;/key&gt;&lt;/foreign-keys&gt;&lt;ref-type name="Journal Article"&gt;17&lt;/ref-type&gt;&lt;contributors&gt;&lt;authors&gt;&lt;author&gt;Sether,D.M.&lt;/author&gt;&lt;author&gt;Melzer,M.J.&lt;/author&gt;&lt;author&gt;Borth,W.B.&lt;/author&gt;&lt;author&gt;Hu,J.S.&lt;/author&gt;&lt;/authors&gt;&lt;/contributors&gt;&lt;titles&gt;&lt;title&gt;&lt;style face="italic" font="default" size="100%"&gt;Pineapple bacilliform CO virus&lt;/style&gt;&lt;style face="normal" font="default" size="100%"&gt;: Diversity, detection, distribution, and transmission&lt;/style&gt;&lt;/title&gt;&lt;secondary-title&gt;Plant Disease&lt;/secondary-title&gt;&lt;/titles&gt;&lt;periodical&gt;&lt;full-title&gt;Plant Disease&lt;/full-title&gt;&lt;/periodical&gt;&lt;pages&gt;1798-1804&lt;/pages&gt;&lt;volume&gt;96&lt;/volume&gt;&lt;number&gt;12&lt;/number&gt;&lt;keywords&gt;&lt;keyword&gt;j&lt;/keyword&gt;&lt;keyword&gt;Virus&lt;/keyword&gt;&lt;keyword&gt;Diversity&lt;/keyword&gt;&lt;keyword&gt;Detection&lt;/keyword&gt;&lt;keyword&gt;Distribution&lt;/keyword&gt;&lt;keyword&gt;Transmission&lt;/keyword&gt;&lt;keyword&gt;Genus&lt;/keyword&gt;&lt;keyword&gt;Family&lt;/keyword&gt;&lt;keyword&gt;Families&lt;/keyword&gt;&lt;keyword&gt;Genome&lt;/keyword&gt;&lt;keyword&gt;Variants&lt;/keyword&gt;&lt;keyword&gt;Ananas&lt;/keyword&gt;&lt;keyword&gt;Ananas comosus&lt;/keyword&gt;&lt;keyword&gt;Hawaii&lt;/keyword&gt;&lt;keyword&gt;Open reading frames&lt;/keyword&gt;&lt;keyword&gt;Orfs&lt;/keyword&gt;&lt;keyword&gt;Proteins&lt;/keyword&gt;&lt;keyword&gt;protein&lt;/keyword&gt;&lt;keyword&gt;Regions&lt;/keyword&gt;&lt;keyword&gt;Region&lt;/keyword&gt;&lt;keyword&gt;Sequences&lt;/keyword&gt;&lt;keyword&gt;Sequence&lt;/keyword&gt;&lt;keyword&gt;Assays&lt;/keyword&gt;&lt;keyword&gt;Incidence&lt;/keyword&gt;&lt;keyword&gt;Hybrids&lt;/keyword&gt;&lt;keyword&gt;Mealybugs&lt;/keyword&gt;&lt;keyword&gt;Mealybug&lt;/keyword&gt;&lt;keyword&gt;Dysmicoccus&lt;/keyword&gt;&lt;keyword&gt;Dysmicoccus neobrevipes&lt;/keyword&gt;&lt;/keywords&gt;&lt;dates&gt;&lt;year&gt;2012&lt;/year&gt;&lt;/dates&gt;&lt;orig-pub&gt;&lt;style face="underline" font="default" size="100%"&gt;J:\E Library\Plant Catalogue\S&lt;/style&gt;&lt;/orig-pub&gt;&lt;label&gt;87088&lt;/label&gt;&lt;urls&gt;&lt;/urls&gt;&lt;custom1&gt;Mealybug group policy YGC&lt;/custom1&gt;&lt;/record&gt;&lt;/Cite&gt;&lt;/EndNote&gt;</w:instrText>
            </w:r>
            <w:r w:rsidRPr="00643417">
              <w:rPr>
                <w:szCs w:val="18"/>
              </w:rPr>
              <w:fldChar w:fldCharType="separate"/>
            </w:r>
            <w:r w:rsidRPr="00643417">
              <w:rPr>
                <w:noProof/>
                <w:szCs w:val="18"/>
              </w:rPr>
              <w:t>(</w:t>
            </w:r>
            <w:hyperlink w:anchor="_ENREF_424" w:tooltip="Sether, 2012 #22239" w:history="1">
              <w:r w:rsidR="003A08F3" w:rsidRPr="00643417">
                <w:rPr>
                  <w:noProof/>
                  <w:szCs w:val="18"/>
                </w:rPr>
                <w:t>Sether et al. 2012</w:t>
              </w:r>
            </w:hyperlink>
            <w:r w:rsidRPr="00643417">
              <w:rPr>
                <w:noProof/>
                <w:szCs w:val="18"/>
              </w:rPr>
              <w:t>)</w:t>
            </w:r>
            <w:r w:rsidRPr="00643417">
              <w:rPr>
                <w:szCs w:val="18"/>
              </w:rPr>
              <w:fldChar w:fldCharType="end"/>
            </w:r>
          </w:p>
        </w:tc>
      </w:tr>
      <w:tr w:rsidR="00441CE3" w:rsidRPr="00643417" w14:paraId="0ABF2259" w14:textId="77777777" w:rsidTr="002D6FB9">
        <w:tc>
          <w:tcPr>
            <w:tcW w:w="525" w:type="pct"/>
            <w:tcBorders>
              <w:top w:val="nil"/>
              <w:bottom w:val="nil"/>
              <w:right w:val="nil"/>
            </w:tcBorders>
          </w:tcPr>
          <w:p w14:paraId="053BF6CC"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6877AADA"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51E2569E"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7321DB0A"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4DD0132"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D83D106" w14:textId="77777777" w:rsidR="00441CE3" w:rsidRPr="00643417" w:rsidRDefault="00441CE3" w:rsidP="002D6FB9">
            <w:pPr>
              <w:pStyle w:val="TableText"/>
              <w:contextualSpacing/>
              <w:rPr>
                <w:szCs w:val="18"/>
              </w:rPr>
            </w:pPr>
            <w:r w:rsidRPr="00643417">
              <w:rPr>
                <w:szCs w:val="18"/>
              </w:rPr>
              <w:t>PMWaV–1</w:t>
            </w:r>
          </w:p>
        </w:tc>
        <w:tc>
          <w:tcPr>
            <w:tcW w:w="658" w:type="pct"/>
            <w:tcBorders>
              <w:top w:val="single" w:sz="4" w:space="0" w:color="BFBFBF" w:themeColor="background1" w:themeShade="BF"/>
              <w:left w:val="nil"/>
              <w:bottom w:val="single" w:sz="4" w:space="0" w:color="BFBFBF" w:themeColor="background1" w:themeShade="BF"/>
              <w:right w:val="nil"/>
            </w:tcBorders>
          </w:tcPr>
          <w:p w14:paraId="24F6C8BF"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A7FFAA4" w14:textId="6E6390EA" w:rsidR="00441CE3" w:rsidRPr="00643417" w:rsidRDefault="00A348E7" w:rsidP="003A08F3">
            <w:pPr>
              <w:pStyle w:val="TableText"/>
              <w:contextualSpacing/>
              <w:rPr>
                <w:szCs w:val="18"/>
              </w:rPr>
            </w:pPr>
            <w:r w:rsidRPr="00643417">
              <w:rPr>
                <w:szCs w:val="18"/>
              </w:rPr>
              <w:fldChar w:fldCharType="begin">
                <w:fldData xml:space="preserve">PEVuZE5vdGU+PENpdGU+PEF1dGhvcj5DYXJ0ZXI8L0F1dGhvcj48WWVhcj4xOTYzPC9ZZWFyPjxS
ZWNOdW0+NDAyNTwvUmVjTnVtPjxEaXNwbGF5VGV4dD4oQ2FydGVyIDE5NjM7IFNldGhlciwgVWxs
bWFuICZhbXA7IEh1IDE5OTgpPC9EaXNwbGF5VGV4dD48cmVjb3JkPjxyZWMtbnVtYmVyPjQwMjU8
L3JlYy1udW1iZXI+PGZvcmVpZ24ta2V5cz48a2V5IGFwcD0iRU4iIGRiLWlkPSJweHd4dzBlcjl6
djJmeGV6eGRrNXR0NXV0ejVwNXZ0cndkdjAiIHRpbWVzdGFtcD0iMTQ1MTk3MjQ3MCI+NDAyNTwv
a2V5PjwvZm9yZWlnbi1rZXlzPjxyZWYtdHlwZSBuYW1lPSJKb3VybmFsIEFydGljbGUiPjE3PC9y
ZWYtdHlwZT48Y29udHJpYnV0b3JzPjxhdXRob3JzPjxhdXRob3I+Q2FydGVyLFcuPC9hdXRob3I+
PC9hdXRob3JzPjwvY29udHJpYnV0b3JzPjx0aXRsZXM+PHRpdGxlPk1lYWx5YnVnIHdpbHQgb2Yg
cGluZWFwcGxlOiBhIHJlYXBwcmFpc2FsPC90aXRsZT48c2Vjb25kYXJ5LXRpdGxlPkFubmFscyBO
ZXcgWW9yayBBY2FkZW15IG9mIFNjaWVuY2VzPC9zZWNvbmRhcnktdGl0bGU+PC90aXRsZXM+PHBl
cmlvZGljYWw+PGZ1bGwtdGl0bGU+QW5uYWxzIE5ldyBZb3JrIEFjYWRlbXkgb2YgU2NpZW5jZXM8
L2Z1bGwtdGl0bGU+PC9wZXJpb2RpY2FsPjxwYWdlcz43NDEtNzQ2PC9wYWdlcz48dm9sdW1lPjEw
NTwvdm9sdW1lPjxyZXByaW50LWVkaXRpb24+Tm90IGluIEZpbGU8L3JlcHJpbnQtZWRpdGlvbj48
a2V5d29yZHM+PGtleXdvcmQ+QW5hbmFzIGNvbW9zdXM8L2tleXdvcmQ+PGtleXdvcmQ+QW5pbWFs
czwva2V5d29yZD48a2V5d29yZD5BcnRocm9wb2RzPC9rZXl3b3JkPjxrZXl3b3JkPkJyb21lbGlh
Y2VhZTwva2V5d29yZD48a2V5d29yZD5Ccm9tZWxpYWxlczwva2V5d29yZD48a2V5d29yZD5Db2Nj
b2lkZWE8L2tleXdvcmQ+PGtleXdvcmQ+Q29uY2VudHJhdGlvbjwva2V5d29yZD48a2V5d29yZD5D
b25kaXRpb25zPC9rZXl3b3JkPjxrZXl3b3JkPkRpc3RyaWJ1dGlvbjwva2V5d29yZD48a2V5d29y
ZD5EeXNtaWNvY2N1czwva2V5d29yZD48a2V5d29yZD5EeXNtaWNvY2N1cyBicmV2aXBlczwva2V5
d29yZD48a2V5d29yZD5Fc3RhYmxpc2htZW50PC9rZXl3b3JkPjxrZXl3b3JkPkhlbWlwdGVyYTwv
a2V5d29yZD48a2V5d29yZD5Ib21vcHRlcmE8L2tleXdvcmQ+PGtleXdvcmQ+SW5mZWN0aW9uczwv
a2V5d29yZD48a2V5d29yZD5JbnNlY3RzPC9rZXl3b3JkPjxrZXl3b3JkPkludmVydGVicmF0ZXM8
L2tleXdvcmQ+PGtleXdvcmQ+SVRTPC9rZXl3b3JkPjxrZXl3b3JkPkxhdGVudDwva2V5d29yZD48
a2V5d29yZD5MYXRlbnQgaW5mZWN0aW9uczwva2V5d29yZD48a2V5d29yZD5NZWFseWJ1Zzwva2V5
d29yZD48a2V5d29yZD5NZWFseWJ1ZyB3aWx0PC9rZXl3b3JkPjxrZXl3b3JkPk1lYWx5YnVnczwv
a2V5d29yZD48a2V5d29yZD5Nb25vY290eWxlZG9uczwva2V5d29yZD48a2V5d29yZD5QZXN0cyBw
YXRob2dlbnM8L2tleXdvcmQ+PGtleXdvcmQ+UGluZWFwcGxlczwva2V5d29yZD48a2V5d29yZD5Q
bGFudHM8L2tleXdvcmQ+PGtleXdvcmQ+UHNldWRvY29jY2lkYWU8L2tleXdvcmQ+PGtleXdvcmQ+
U2VjcmV0aW9uczwva2V5d29yZD48a2V5d29yZD5TcGVybWF0b3BoeXRhPC9rZXl3b3JkPjxrZXl3
b3JkPlN0YXR1czwva2V5d29yZD48a2V5d29yZD5TdGVybm9ycmh5bmNoYTwva2V5d29yZD48a2V5
d29yZD5TeW50aGVzaXM8L2tleXdvcmQ+PGtleXdvcmQ+VG94aWNpdHk8L2tleXdvcmQ+PGtleXdv
cmQ+VHJhbnNtaXNzaWJpbGl0eTwva2V5d29yZD48a2V5d29yZD5WaXJ1czwva2V5d29yZD48a2V5
d29yZD5XaWx0PC9rZXl3b3JkPjwva2V5d29yZHM+PGRhdGVzPjx5ZWFyPjE5NjM8L3llYXI+PC9k
YXRlcz48b3JpZy1wdWI+PHN0eWxlIGZhY2U9InVuZGVybGluZSIgZm9udD0iZGVmYXVsdCIgc2l6
ZT0iMTAwJSI+SjpcRSBMaWJyYXJ5XFBsYW50IENhdGFsb2d1ZVxDPC9zdHlsZT48L29yaWctcHVi
PjxsYWJlbD42NjA2MTwvbGFiZWw+PHVybHM+PC91cmxzPjxjdXN0b20xPmJhbmFuYXMgc3A8L2N1
c3RvbTE+PC9yZWNvcmQ+PC9DaXRlPjxDaXRlPjxBdXRob3I+U2V0aGVyPC9BdXRob3I+PFllYXI+
MTk5ODwvWWVhcj48UmVjTnVtPjIwNDA8L1JlY051bT48cmVjb3JkPjxyZWMtbnVtYmVyPjIwNDA8
L3JlYy1udW1iZXI+PGZvcmVpZ24ta2V5cz48a2V5IGFwcD0iRU4iIGRiLWlkPSJweHd4dzBlcjl6
djJmeGV6eGRrNXR0NXV0ejVwNXZ0cndkdjAiIHRpbWVzdGFtcD0iMTQ1MTk3MjQxNiI+MjA0MDwv
a2V5PjwvZm9yZWlnbi1rZXlzPjxyZWYtdHlwZSBuYW1lPSJKb3VybmFsIEFydGljbGUiPjE3PC9y
ZWYtdHlwZT48Y29udHJpYnV0b3JzPjxhdXRob3JzPjxhdXRob3I+U2V0aGVyLEQuTS48L2F1dGhv
cj48YXV0aG9yPlVsbG1hbixELkUuPC9hdXRob3I+PGF1dGhvcj5IdSxKLlMuPC9hdXRob3I+PC9h
dXRob3JzPjwvY29udHJpYnV0b3JzPjx0aXRsZXM+PHRpdGxlPjxzdHlsZSBmYWNlPSJub3JtYWwi
IGZvbnQ9ImRlZmF1bHQiIHNpemU9IjEwMCUiPlRyYW5zbWlzc2lvbiBvZiA8L3N0eWxlPjxzdHls
ZSBmYWNlPSJpdGFsaWMiIGZvbnQ9ImRlZmF1bHQiIHNpemU9IjEwMCUiPlBpbmVhcHBsZSBtZWFs
eWJ1ZyB3aWx0LWFzc29jaWF0ZWQgdmlydXM8L3N0eWxlPjxzdHlsZSBmYWNlPSJub3JtYWwiIGZv
bnQ9ImRlZmF1bHQiIHNpemU9IjEwMCUiPiBieSB0d28gc3BlY2llcyBvZiBtZWFseWJ1ZyAoPC9z
dHlsZT48c3R5bGUgZmFjZT0iaXRhbGljIiBmb250PSJkZWZhdWx0IiBzaXplPSIxMDAlIj5EeXNt
aWNvY2N1cyA8L3N0eWxlPjxzdHlsZSBmYWNlPSJub3JtYWwiIGZvbnQ9ImRlZmF1bHQiIHNpemU9
IjEwMCUiPnNwcC4pLjwvc3R5bGU+PC90aXRsZT48c2Vjb25kYXJ5LXRpdGxlPlBoeXRvcGF0aG9s
b2d5PC9zZWNvbmRhcnktdGl0bGU+PC90aXRsZXM+PHBlcmlvZGljYWw+PGZ1bGwtdGl0bGU+UGh5
dG9wYXRob2xvZ3k8L2Z1bGwtdGl0bGU+PC9wZXJpb2RpY2FsPjxwYWdlcz4xMjI0LTEyMzA8L3Bh
Z2VzPjx2b2x1bWU+ODg8L3ZvbHVtZT48bnVtYmVyPjExPC9udW1iZXI+PGtleXdvcmRzPjxrZXl3
b3JkPkFkdWx0PC9rZXl3b3JkPjxrZXl3b3JkPkFkdWx0czwva2V5d29yZD48a2V5d29yZD5BbmFu
YXM8L2tleXdvcmQ+PGtleXdvcmQ+QW5hbmFzIGNvbW9zdXM8L2tleXdvcmQ+PGtleXdvcmQ+QW5n
aW9zcGVybXM8L2tleXdvcmQ+PGtleXdvcmQ+QW5pbWFsczwva2V5d29yZD48a2V5d29yZD5BbnRz
PC9rZXl3b3JkPjxrZXl3b3JkPkFydGhyb3BvZHM8L2tleXdvcmQ+PGtleXdvcmQ+YXNzb2NpYXRl
ZDwva2V5d29yZD48a2V5d29yZD5BdXN0cmFsaWE8L2tleXdvcmQ+PGtleXdvcmQ+QnJvbWVsaWFj
ZWFlPC9rZXl3b3JkPjxrZXl3b3JkPkJyb21lbGlhbGVzPC9rZXl3b3JkPjxrZXl3b3JkPkNvY2Nv
aWRlYTwva2V5d29yZD48a2V5d29yZD5EaXNlYXNlIHZlY3RvcnM8L2tleXdvcmQ+PGtleXdvcmQ+
RHlzbWljb2NjdXM8L2tleXdvcmQ+PGtleXdvcmQ+RHlzbWljb2NjdXMgYnJldmlwZXM8L2tleXdv
cmQ+PGtleXdvcmQ+RHlzbWljb2NjdXMgbmVvYnJldmlwZXM8L2tleXdvcmQ+PGtleXdvcmQ+RWZm
aWNpZW5jeTwva2V5d29yZD48a2V5d29yZD5FbGVjdHJvbiBtaWNyb3Njb3B5PC9rZXl3b3JkPjxr
ZXl3b3JkPkVudG9tb2xvZ3k8L2tleXdvcmQ+PGtleXdvcmQ+RW50b21vcGF0aG9nZW5zPC9rZXl3
b3JkPjxrZXl3b3JkPkZlbWFsZTwva2V5d29yZD48a2V5d29yZD5GZW1hbGVzPC9rZXl3b3JkPjxr
ZXl3b3JkPkZvcm1pY2lkYWU8L2tleXdvcmQ+PGtleXdvcmQ+RnJ1aXQgY3JvcHM8L2tleXdvcmQ+
PGtleXdvcmQ+RnJ1aXRzPC9rZXl3b3JkPjxrZXl3b3JkPkhhd2FpaTwva2V5d29yZD48a2V5d29y
ZD5IZW1pcHRlcmE8L2tleXdvcmQ+PGtleXdvcmQ+SG9tb3B0ZXJhPC9rZXl3b3JkPjxrZXl3b3Jk
Pkh5bWVub3B0ZXJhPC9rZXl3b3JkPjxrZXl3b3JkPkltbXVub2Fzc2F5czwva2V5d29yZD48a2V5
d29yZD5JbW11bm9zb3JiZW50IGVsZWN0cm9uIG1pY3Jvc2NvcHk8L2tleXdvcmQ+PGtleXdvcmQ+
SW5zZWN0czwva2V5d29yZD48a2V5d29yZD5JbnZlcnRlYnJhdGVzPC9rZXl3b3JkPjxrZXl3b3Jk
PkxlYXZlczwva2V5d29yZD48a2V5d29yZD5NZWFseWJ1Zzwva2V5d29yZD48a2V5d29yZD5NZWFs
eWJ1ZyB3aWx0PC9rZXl3b3JkPjxrZXl3b3JkPk1lYWx5YnVnczwva2V5d29yZD48a2V5d29yZD5N
aWNyb3Njb3B5PC9rZXl3b3JkPjxrZXl3b3JkPk1vbm9jb3R5bGVkb25zPC9rZXl3b3JkPjxrZXl3
b3JkPlBhcmFzaXRlczwva2V5d29yZD48a2V5d29yZD5QYXJ0aWNsZXM8L2tleXdvcmQ+PGtleXdv
cmQ+UGF0aG9nZW5zPC9rZXl3b3JkPjxrZXl3b3JkPlBlc3QgcGF0aG9nZW5zPC9rZXl3b3JkPjxr
ZXl3b3JkPlBpbmVhcHBsZSBtZWFseWJ1ZyB3aWx0PC9rZXl3b3JkPjxrZXl3b3JkPlBpbmVhcHBs
ZXM8L2tleXdvcmQ+PGtleXdvcmQ+UGxhbnQgcGF0aG9nZW5zPC9rZXl3b3JkPjxrZXl3b3JkPlBs
YW50IHBhdGhvbG9neTwva2V5d29yZD48a2V5d29yZD5QbGFudCB2aXJ1c2VzPC9rZXl3b3JkPjxr
ZXl3b3JkPlBsYW50czwva2V5d29yZD48a2V5d29yZD5Qcm9iYWJpbGl0aWVzPC9rZXl3b3JkPjxr
ZXl3b3JkPlBzZXVkb2NvY2NpZGFlPC9rZXl3b3JkPjxrZXl3b3JkPlNvdXJjZXM8L2tleXdvcmQ+
PGtleXdvcmQ+U3BlY2llczwva2V5d29yZD48a2V5d29yZD5TcGVybWF0b3BoeXRhPC9rZXl3b3Jk
PjxrZXl3b3JkPlNwcmVhZDwva2V5d29yZD48a2V5d29yZD5TdGFnZXM8L2tleXdvcmQ+PGtleXdv
cmQ+U3Rlcm5vcnJoeW5jaGE8L2tleXdvcmQ+PGtleXdvcmQ+VGlzc3VlPC9rZXl3b3JkPjxrZXl3
b3JkPlRpc3N1ZXM8L2tleXdvcmQ+PGtleXdvcmQ+VHJhbnNtaXNzaW9uPC9rZXl3b3JkPjxrZXl3
b3JkPlVuaXRlZCBTdGF0ZXMgb2YgQW1lcmljYTwva2V5d29yZD48a2V5d29yZD52ZWN0b3I8L2tl
eXdvcmQ+PGtleXdvcmQ+VmVjdG9yczwva2V5d29yZD48a2V5d29yZD5WaXJ1czwva2V5d29yZD48
a2V5d29yZD5WaXJ1cyBzcHJlYWQ8L2tleXdvcmQ+PGtleXdvcmQ+VmlydXNlczwva2V5d29yZD48
a2V5d29yZD5XaWx0PC9rZXl3b3JkPjwva2V5d29yZHM+PGRhdGVzPjx5ZWFyPjE5OTg8L3llYXI+
PC9kYXRlcz48b3JpZy1wdWI+PHN0eWxlIGZhY2U9InVuZGVybGluZSIgZm9udD0iZGVmYXVsdCIg
c2l6ZT0iMTAwJSI+SjpcRSBMaWJyYXJ5XFBsYW50IENhdGFsb2d1ZVxTPC9zdHlsZT48L29yaWct
cHViPjxpc2JuPjAwMzEtOTQ5WDwvaXNibj48bGFiZWw+MTEwMDQ8L2xhYmVsPjx1cmxzPjwvdXJs
cz48Y3VzdG9tMT5ndCBVbnNodSBmcm9tIEphcGFuIFBpbmVhcHBsZXMgZnJvbSBNYWxheXNpYSBq
YzwvY3VzdG9tMT48YWNjZXNzLWRhdGU+MTk5ODwvYWNjZXNzLWRhdGU+PC9yZWNvcmQ+PC9DaXRl
PjwvRW5kTm90ZT5=
</w:fldData>
              </w:fldChar>
            </w:r>
            <w:r w:rsidRPr="00643417">
              <w:rPr>
                <w:szCs w:val="18"/>
              </w:rPr>
              <w:instrText xml:space="preserve"> ADDIN EN.CITE </w:instrText>
            </w:r>
            <w:r w:rsidRPr="00643417">
              <w:rPr>
                <w:szCs w:val="18"/>
              </w:rPr>
              <w:fldChar w:fldCharType="begin">
                <w:fldData xml:space="preserve">PEVuZE5vdGU+PENpdGU+PEF1dGhvcj5DYXJ0ZXI8L0F1dGhvcj48WWVhcj4xOTYzPC9ZZWFyPjxS
ZWNOdW0+NDAyNTwvUmVjTnVtPjxEaXNwbGF5VGV4dD4oQ2FydGVyIDE5NjM7IFNldGhlciwgVWxs
bWFuICZhbXA7IEh1IDE5OTgpPC9EaXNwbGF5VGV4dD48cmVjb3JkPjxyZWMtbnVtYmVyPjQwMjU8
L3JlYy1udW1iZXI+PGZvcmVpZ24ta2V5cz48a2V5IGFwcD0iRU4iIGRiLWlkPSJweHd4dzBlcjl6
djJmeGV6eGRrNXR0NXV0ejVwNXZ0cndkdjAiIHRpbWVzdGFtcD0iMTQ1MTk3MjQ3MCI+NDAyNTwv
a2V5PjwvZm9yZWlnbi1rZXlzPjxyZWYtdHlwZSBuYW1lPSJKb3VybmFsIEFydGljbGUiPjE3PC9y
ZWYtdHlwZT48Y29udHJpYnV0b3JzPjxhdXRob3JzPjxhdXRob3I+Q2FydGVyLFcuPC9hdXRob3I+
PC9hdXRob3JzPjwvY29udHJpYnV0b3JzPjx0aXRsZXM+PHRpdGxlPk1lYWx5YnVnIHdpbHQgb2Yg
cGluZWFwcGxlOiBhIHJlYXBwcmFpc2FsPC90aXRsZT48c2Vjb25kYXJ5LXRpdGxlPkFubmFscyBO
ZXcgWW9yayBBY2FkZW15IG9mIFNjaWVuY2VzPC9zZWNvbmRhcnktdGl0bGU+PC90aXRsZXM+PHBl
cmlvZGljYWw+PGZ1bGwtdGl0bGU+QW5uYWxzIE5ldyBZb3JrIEFjYWRlbXkgb2YgU2NpZW5jZXM8
L2Z1bGwtdGl0bGU+PC9wZXJpb2RpY2FsPjxwYWdlcz43NDEtNzQ2PC9wYWdlcz48dm9sdW1lPjEw
NTwvdm9sdW1lPjxyZXByaW50LWVkaXRpb24+Tm90IGluIEZpbGU8L3JlcHJpbnQtZWRpdGlvbj48
a2V5d29yZHM+PGtleXdvcmQ+QW5hbmFzIGNvbW9zdXM8L2tleXdvcmQ+PGtleXdvcmQ+QW5pbWFs
czwva2V5d29yZD48a2V5d29yZD5BcnRocm9wb2RzPC9rZXl3b3JkPjxrZXl3b3JkPkJyb21lbGlh
Y2VhZTwva2V5d29yZD48a2V5d29yZD5Ccm9tZWxpYWxlczwva2V5d29yZD48a2V5d29yZD5Db2Nj
b2lkZWE8L2tleXdvcmQ+PGtleXdvcmQ+Q29uY2VudHJhdGlvbjwva2V5d29yZD48a2V5d29yZD5D
b25kaXRpb25zPC9rZXl3b3JkPjxrZXl3b3JkPkRpc3RyaWJ1dGlvbjwva2V5d29yZD48a2V5d29y
ZD5EeXNtaWNvY2N1czwva2V5d29yZD48a2V5d29yZD5EeXNtaWNvY2N1cyBicmV2aXBlczwva2V5
d29yZD48a2V5d29yZD5Fc3RhYmxpc2htZW50PC9rZXl3b3JkPjxrZXl3b3JkPkhlbWlwdGVyYTwv
a2V5d29yZD48a2V5d29yZD5Ib21vcHRlcmE8L2tleXdvcmQ+PGtleXdvcmQ+SW5mZWN0aW9uczwv
a2V5d29yZD48a2V5d29yZD5JbnNlY3RzPC9rZXl3b3JkPjxrZXl3b3JkPkludmVydGVicmF0ZXM8
L2tleXdvcmQ+PGtleXdvcmQ+SVRTPC9rZXl3b3JkPjxrZXl3b3JkPkxhdGVudDwva2V5d29yZD48
a2V5d29yZD5MYXRlbnQgaW5mZWN0aW9uczwva2V5d29yZD48a2V5d29yZD5NZWFseWJ1Zzwva2V5
d29yZD48a2V5d29yZD5NZWFseWJ1ZyB3aWx0PC9rZXl3b3JkPjxrZXl3b3JkPk1lYWx5YnVnczwv
a2V5d29yZD48a2V5d29yZD5Nb25vY290eWxlZG9uczwva2V5d29yZD48a2V5d29yZD5QZXN0cyBw
YXRob2dlbnM8L2tleXdvcmQ+PGtleXdvcmQ+UGluZWFwcGxlczwva2V5d29yZD48a2V5d29yZD5Q
bGFudHM8L2tleXdvcmQ+PGtleXdvcmQ+UHNldWRvY29jY2lkYWU8L2tleXdvcmQ+PGtleXdvcmQ+
U2VjcmV0aW9uczwva2V5d29yZD48a2V5d29yZD5TcGVybWF0b3BoeXRhPC9rZXl3b3JkPjxrZXl3
b3JkPlN0YXR1czwva2V5d29yZD48a2V5d29yZD5TdGVybm9ycmh5bmNoYTwva2V5d29yZD48a2V5
d29yZD5TeW50aGVzaXM8L2tleXdvcmQ+PGtleXdvcmQ+VG94aWNpdHk8L2tleXdvcmQ+PGtleXdv
cmQ+VHJhbnNtaXNzaWJpbGl0eTwva2V5d29yZD48a2V5d29yZD5WaXJ1czwva2V5d29yZD48a2V5
d29yZD5XaWx0PC9rZXl3b3JkPjwva2V5d29yZHM+PGRhdGVzPjx5ZWFyPjE5NjM8L3llYXI+PC9k
YXRlcz48b3JpZy1wdWI+PHN0eWxlIGZhY2U9InVuZGVybGluZSIgZm9udD0iZGVmYXVsdCIgc2l6
ZT0iMTAwJSI+SjpcRSBMaWJyYXJ5XFBsYW50IENhdGFsb2d1ZVxDPC9zdHlsZT48L29yaWctcHVi
PjxsYWJlbD42NjA2MTwvbGFiZWw+PHVybHM+PC91cmxzPjxjdXN0b20xPmJhbmFuYXMgc3A8L2N1
c3RvbTE+PC9yZWNvcmQ+PC9DaXRlPjxDaXRlPjxBdXRob3I+U2V0aGVyPC9BdXRob3I+PFllYXI+
MTk5ODwvWWVhcj48UmVjTnVtPjIwNDA8L1JlY051bT48cmVjb3JkPjxyZWMtbnVtYmVyPjIwNDA8
L3JlYy1udW1iZXI+PGZvcmVpZ24ta2V5cz48a2V5IGFwcD0iRU4iIGRiLWlkPSJweHd4dzBlcjl6
djJmeGV6eGRrNXR0NXV0ejVwNXZ0cndkdjAiIHRpbWVzdGFtcD0iMTQ1MTk3MjQxNiI+MjA0MDwv
a2V5PjwvZm9yZWlnbi1rZXlzPjxyZWYtdHlwZSBuYW1lPSJKb3VybmFsIEFydGljbGUiPjE3PC9y
ZWYtdHlwZT48Y29udHJpYnV0b3JzPjxhdXRob3JzPjxhdXRob3I+U2V0aGVyLEQuTS48L2F1dGhv
cj48YXV0aG9yPlVsbG1hbixELkUuPC9hdXRob3I+PGF1dGhvcj5IdSxKLlMuPC9hdXRob3I+PC9h
dXRob3JzPjwvY29udHJpYnV0b3JzPjx0aXRsZXM+PHRpdGxlPjxzdHlsZSBmYWNlPSJub3JtYWwi
IGZvbnQ9ImRlZmF1bHQiIHNpemU9IjEwMCUiPlRyYW5zbWlzc2lvbiBvZiA8L3N0eWxlPjxzdHls
ZSBmYWNlPSJpdGFsaWMiIGZvbnQ9ImRlZmF1bHQiIHNpemU9IjEwMCUiPlBpbmVhcHBsZSBtZWFs
eWJ1ZyB3aWx0LWFzc29jaWF0ZWQgdmlydXM8L3N0eWxlPjxzdHlsZSBmYWNlPSJub3JtYWwiIGZv
bnQ9ImRlZmF1bHQiIHNpemU9IjEwMCUiPiBieSB0d28gc3BlY2llcyBvZiBtZWFseWJ1ZyAoPC9z
dHlsZT48c3R5bGUgZmFjZT0iaXRhbGljIiBmb250PSJkZWZhdWx0IiBzaXplPSIxMDAlIj5EeXNt
aWNvY2N1cyA8L3N0eWxlPjxzdHlsZSBmYWNlPSJub3JtYWwiIGZvbnQ9ImRlZmF1bHQiIHNpemU9
IjEwMCUiPnNwcC4pLjwvc3R5bGU+PC90aXRsZT48c2Vjb25kYXJ5LXRpdGxlPlBoeXRvcGF0aG9s
b2d5PC9zZWNvbmRhcnktdGl0bGU+PC90aXRsZXM+PHBlcmlvZGljYWw+PGZ1bGwtdGl0bGU+UGh5
dG9wYXRob2xvZ3k8L2Z1bGwtdGl0bGU+PC9wZXJpb2RpY2FsPjxwYWdlcz4xMjI0LTEyMzA8L3Bh
Z2VzPjx2b2x1bWU+ODg8L3ZvbHVtZT48bnVtYmVyPjExPC9udW1iZXI+PGtleXdvcmRzPjxrZXl3
b3JkPkFkdWx0PC9rZXl3b3JkPjxrZXl3b3JkPkFkdWx0czwva2V5d29yZD48a2V5d29yZD5BbmFu
YXM8L2tleXdvcmQ+PGtleXdvcmQ+QW5hbmFzIGNvbW9zdXM8L2tleXdvcmQ+PGtleXdvcmQ+QW5n
aW9zcGVybXM8L2tleXdvcmQ+PGtleXdvcmQ+QW5pbWFsczwva2V5d29yZD48a2V5d29yZD5BbnRz
PC9rZXl3b3JkPjxrZXl3b3JkPkFydGhyb3BvZHM8L2tleXdvcmQ+PGtleXdvcmQ+YXNzb2NpYXRl
ZDwva2V5d29yZD48a2V5d29yZD5BdXN0cmFsaWE8L2tleXdvcmQ+PGtleXdvcmQ+QnJvbWVsaWFj
ZWFlPC9rZXl3b3JkPjxrZXl3b3JkPkJyb21lbGlhbGVzPC9rZXl3b3JkPjxrZXl3b3JkPkNvY2Nv
aWRlYTwva2V5d29yZD48a2V5d29yZD5EaXNlYXNlIHZlY3RvcnM8L2tleXdvcmQ+PGtleXdvcmQ+
RHlzbWljb2NjdXM8L2tleXdvcmQ+PGtleXdvcmQ+RHlzbWljb2NjdXMgYnJldmlwZXM8L2tleXdv
cmQ+PGtleXdvcmQ+RHlzbWljb2NjdXMgbmVvYnJldmlwZXM8L2tleXdvcmQ+PGtleXdvcmQ+RWZm
aWNpZW5jeTwva2V5d29yZD48a2V5d29yZD5FbGVjdHJvbiBtaWNyb3Njb3B5PC9rZXl3b3JkPjxr
ZXl3b3JkPkVudG9tb2xvZ3k8L2tleXdvcmQ+PGtleXdvcmQ+RW50b21vcGF0aG9nZW5zPC9rZXl3
b3JkPjxrZXl3b3JkPkZlbWFsZTwva2V5d29yZD48a2V5d29yZD5GZW1hbGVzPC9rZXl3b3JkPjxr
ZXl3b3JkPkZvcm1pY2lkYWU8L2tleXdvcmQ+PGtleXdvcmQ+RnJ1aXQgY3JvcHM8L2tleXdvcmQ+
PGtleXdvcmQ+RnJ1aXRzPC9rZXl3b3JkPjxrZXl3b3JkPkhhd2FpaTwva2V5d29yZD48a2V5d29y
ZD5IZW1pcHRlcmE8L2tleXdvcmQ+PGtleXdvcmQ+SG9tb3B0ZXJhPC9rZXl3b3JkPjxrZXl3b3Jk
Pkh5bWVub3B0ZXJhPC9rZXl3b3JkPjxrZXl3b3JkPkltbXVub2Fzc2F5czwva2V5d29yZD48a2V5
d29yZD5JbW11bm9zb3JiZW50IGVsZWN0cm9uIG1pY3Jvc2NvcHk8L2tleXdvcmQ+PGtleXdvcmQ+
SW5zZWN0czwva2V5d29yZD48a2V5d29yZD5JbnZlcnRlYnJhdGVzPC9rZXl3b3JkPjxrZXl3b3Jk
PkxlYXZlczwva2V5d29yZD48a2V5d29yZD5NZWFseWJ1Zzwva2V5d29yZD48a2V5d29yZD5NZWFs
eWJ1ZyB3aWx0PC9rZXl3b3JkPjxrZXl3b3JkPk1lYWx5YnVnczwva2V5d29yZD48a2V5d29yZD5N
aWNyb3Njb3B5PC9rZXl3b3JkPjxrZXl3b3JkPk1vbm9jb3R5bGVkb25zPC9rZXl3b3JkPjxrZXl3
b3JkPlBhcmFzaXRlczwva2V5d29yZD48a2V5d29yZD5QYXJ0aWNsZXM8L2tleXdvcmQ+PGtleXdv
cmQ+UGF0aG9nZW5zPC9rZXl3b3JkPjxrZXl3b3JkPlBlc3QgcGF0aG9nZW5zPC9rZXl3b3JkPjxr
ZXl3b3JkPlBpbmVhcHBsZSBtZWFseWJ1ZyB3aWx0PC9rZXl3b3JkPjxrZXl3b3JkPlBpbmVhcHBs
ZXM8L2tleXdvcmQ+PGtleXdvcmQ+UGxhbnQgcGF0aG9nZW5zPC9rZXl3b3JkPjxrZXl3b3JkPlBs
YW50IHBhdGhvbG9neTwva2V5d29yZD48a2V5d29yZD5QbGFudCB2aXJ1c2VzPC9rZXl3b3JkPjxr
ZXl3b3JkPlBsYW50czwva2V5d29yZD48a2V5d29yZD5Qcm9iYWJpbGl0aWVzPC9rZXl3b3JkPjxr
ZXl3b3JkPlBzZXVkb2NvY2NpZGFlPC9rZXl3b3JkPjxrZXl3b3JkPlNvdXJjZXM8L2tleXdvcmQ+
PGtleXdvcmQ+U3BlY2llczwva2V5d29yZD48a2V5d29yZD5TcGVybWF0b3BoeXRhPC9rZXl3b3Jk
PjxrZXl3b3JkPlNwcmVhZDwva2V5d29yZD48a2V5d29yZD5TdGFnZXM8L2tleXdvcmQ+PGtleXdv
cmQ+U3Rlcm5vcnJoeW5jaGE8L2tleXdvcmQ+PGtleXdvcmQ+VGlzc3VlPC9rZXl3b3JkPjxrZXl3
b3JkPlRpc3N1ZXM8L2tleXdvcmQ+PGtleXdvcmQ+VHJhbnNtaXNzaW9uPC9rZXl3b3JkPjxrZXl3
b3JkPlVuaXRlZCBTdGF0ZXMgb2YgQW1lcmljYTwva2V5d29yZD48a2V5d29yZD52ZWN0b3I8L2tl
eXdvcmQ+PGtleXdvcmQ+VmVjdG9yczwva2V5d29yZD48a2V5d29yZD5WaXJ1czwva2V5d29yZD48
a2V5d29yZD5WaXJ1cyBzcHJlYWQ8L2tleXdvcmQ+PGtleXdvcmQ+VmlydXNlczwva2V5d29yZD48
a2V5d29yZD5XaWx0PC9rZXl3b3JkPjwva2V5d29yZHM+PGRhdGVzPjx5ZWFyPjE5OTg8L3llYXI+
PC9kYXRlcz48b3JpZy1wdWI+PHN0eWxlIGZhY2U9InVuZGVybGluZSIgZm9udD0iZGVmYXVsdCIg
c2l6ZT0iMTAwJSI+SjpcRSBMaWJyYXJ5XFBsYW50IENhdGFsb2d1ZVxTPC9zdHlsZT48L29yaWct
cHViPjxpc2JuPjAwMzEtOTQ5WDwvaXNibj48bGFiZWw+MTEwMDQ8L2xhYmVsPjx1cmxzPjwvdXJs
cz48Y3VzdG9tMT5ndCBVbnNodSBmcm9tIEphcGFuIFBpbmVhcHBsZXMgZnJvbSBNYWxheXNpYSBq
YzwvY3VzdG9tMT48YWNjZXNzLWRhdGU+MTk5ODwvYWNjZXNzLWRhdGU+PC9yZWNvcmQ+PC9DaXRl
PjwvRW5kTm90ZT5=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101" w:tooltip="Carter, 1963 #4025" w:history="1">
              <w:r w:rsidR="003A08F3" w:rsidRPr="00643417">
                <w:rPr>
                  <w:noProof/>
                  <w:szCs w:val="18"/>
                </w:rPr>
                <w:t>Carter 1963</w:t>
              </w:r>
            </w:hyperlink>
            <w:r w:rsidRPr="00643417">
              <w:rPr>
                <w:noProof/>
                <w:szCs w:val="18"/>
              </w:rPr>
              <w:t xml:space="preserve">; </w:t>
            </w:r>
            <w:hyperlink w:anchor="_ENREF_426" w:tooltip="Sether, 1998 #2040" w:history="1">
              <w:r w:rsidR="003A08F3" w:rsidRPr="00643417">
                <w:rPr>
                  <w:noProof/>
                  <w:szCs w:val="18"/>
                </w:rPr>
                <w:t>Sether, Ullman &amp; Hu 1998</w:t>
              </w:r>
            </w:hyperlink>
            <w:r w:rsidRPr="00643417">
              <w:rPr>
                <w:noProof/>
                <w:szCs w:val="18"/>
              </w:rPr>
              <w:t>)</w:t>
            </w:r>
            <w:r w:rsidRPr="00643417">
              <w:rPr>
                <w:szCs w:val="18"/>
              </w:rPr>
              <w:fldChar w:fldCharType="end"/>
            </w:r>
          </w:p>
        </w:tc>
      </w:tr>
      <w:tr w:rsidR="00441CE3" w:rsidRPr="00643417" w14:paraId="45778BDE" w14:textId="77777777" w:rsidTr="002D6FB9">
        <w:tc>
          <w:tcPr>
            <w:tcW w:w="525" w:type="pct"/>
            <w:tcBorders>
              <w:top w:val="nil"/>
              <w:bottom w:val="nil"/>
              <w:right w:val="nil"/>
            </w:tcBorders>
          </w:tcPr>
          <w:p w14:paraId="61956FB8"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3CEBD94F"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3EFC8204"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7814B6E1"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DB8D75D"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72AEDEA" w14:textId="77777777" w:rsidR="00441CE3" w:rsidRPr="00643417" w:rsidRDefault="00441CE3" w:rsidP="002D6FB9">
            <w:pPr>
              <w:pStyle w:val="TableText"/>
              <w:contextualSpacing/>
              <w:rPr>
                <w:szCs w:val="18"/>
              </w:rPr>
            </w:pPr>
            <w:r w:rsidRPr="00643417">
              <w:rPr>
                <w:szCs w:val="18"/>
              </w:rPr>
              <w:t>PMWaV–2</w:t>
            </w:r>
          </w:p>
        </w:tc>
        <w:tc>
          <w:tcPr>
            <w:tcW w:w="658" w:type="pct"/>
            <w:tcBorders>
              <w:top w:val="single" w:sz="4" w:space="0" w:color="BFBFBF" w:themeColor="background1" w:themeShade="BF"/>
              <w:left w:val="nil"/>
              <w:bottom w:val="single" w:sz="4" w:space="0" w:color="BFBFBF" w:themeColor="background1" w:themeShade="BF"/>
              <w:right w:val="nil"/>
            </w:tcBorders>
          </w:tcPr>
          <w:p w14:paraId="54F60FC2"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EC778F0" w14:textId="41B12EB9"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&lt;EndNote&gt;&lt;Cite&gt;&lt;Author&gt;Sether&lt;/Author&gt;&lt;Year&gt;2002&lt;/Year&gt;&lt;RecNum&gt;15239&lt;/RecNum&gt;&lt;DisplayText&gt;(Sether &amp;amp; Hu 2002)&lt;/DisplayText&gt;&lt;record&gt;&lt;rec-number&gt;15239&lt;/rec-number&gt;&lt;foreign-keys&gt;&lt;key app="EN" db-id="pxwxw0er9zv2fxezxdk5tt5utz5p5vtrwdv0" timestamp="1451972708"&gt;15239&lt;/key&gt;&lt;/foreign-keys&gt;&lt;ref-type name="Journal Article"&gt;17&lt;/ref-type&gt;&lt;contributors&gt;&lt;authors&gt;&lt;author&gt;Sether,D.M.&lt;/author&gt;&lt;author&gt;Hu,J.S.&lt;/author&gt;&lt;/authors&gt;&lt;/contributors&gt;&lt;titles&gt;&lt;title&gt;Closterovirus infection and mealybug exposure are necessary for the development of mealybug wilt of pineapple disease&lt;/title&gt;&lt;secondary-title&gt;Phytopathology&lt;/secondary-title&gt;&lt;/titles&gt;&lt;periodical&gt;&lt;full-title&gt;Phytopathology&lt;/full-title&gt;&lt;/periodical&gt;&lt;pages&gt;928-935&lt;/pages&gt;&lt;volume&gt;92&lt;/volume&gt;&lt;number&gt;9&lt;/number&gt;&lt;keywords&gt;&lt;keyword&gt;Closterovirus&lt;/keyword&gt;&lt;keyword&gt;Development&lt;/keyword&gt;&lt;keyword&gt;disease&lt;/keyword&gt;&lt;keyword&gt;Exposure&lt;/keyword&gt;&lt;keyword&gt;Mealybug&lt;/keyword&gt;&lt;keyword&gt;Mealybug wilt&lt;/keyword&gt;&lt;keyword&gt;Wilt&lt;/keyword&gt;&lt;/keywords&gt;&lt;dates&gt;&lt;year&gt;2002&lt;/year&gt;&lt;/dates&gt;&lt;orig-pub&gt;&lt;style face="underline" font="default" size="100%"&gt;J:\E Library\Plant Catalogue\S&lt;/style&gt;&lt;/orig-pub&gt;&lt;label&gt;79387&lt;/label&gt;&lt;urls&gt;&lt;/urls&gt;&lt;custom1&gt;Pineapples from Malaysia jc&lt;/custom1&gt;&lt;/record&gt;&lt;/Cite&gt;&lt;/EndNote&gt;</w:instrText>
            </w:r>
            <w:r w:rsidRPr="00643417">
              <w:rPr>
                <w:szCs w:val="18"/>
              </w:rPr>
              <w:fldChar w:fldCharType="separate"/>
            </w:r>
            <w:r w:rsidRPr="00643417">
              <w:rPr>
                <w:noProof/>
                <w:szCs w:val="18"/>
              </w:rPr>
              <w:t>(</w:t>
            </w:r>
            <w:hyperlink w:anchor="_ENREF_423" w:tooltip="Sether, 2002 #15239" w:history="1">
              <w:r w:rsidR="003A08F3" w:rsidRPr="00643417">
                <w:rPr>
                  <w:noProof/>
                  <w:szCs w:val="18"/>
                </w:rPr>
                <w:t>Sether &amp; Hu 2002</w:t>
              </w:r>
            </w:hyperlink>
            <w:r w:rsidRPr="00643417">
              <w:rPr>
                <w:noProof/>
                <w:szCs w:val="18"/>
              </w:rPr>
              <w:t>)</w:t>
            </w:r>
            <w:r w:rsidRPr="00643417">
              <w:rPr>
                <w:szCs w:val="18"/>
              </w:rPr>
              <w:fldChar w:fldCharType="end"/>
            </w:r>
          </w:p>
        </w:tc>
      </w:tr>
      <w:tr w:rsidR="00441CE3" w:rsidRPr="00643417" w14:paraId="79942E28" w14:textId="77777777" w:rsidTr="002D6FB9">
        <w:tc>
          <w:tcPr>
            <w:tcW w:w="525" w:type="pct"/>
            <w:tcBorders>
              <w:top w:val="nil"/>
              <w:bottom w:val="single" w:sz="4" w:space="0" w:color="BFBFBF" w:themeColor="background1" w:themeShade="BF"/>
              <w:right w:val="nil"/>
            </w:tcBorders>
          </w:tcPr>
          <w:p w14:paraId="163DA715"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563F8587"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5DF26F06"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389A10FF"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98ADBFC"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F2601C1" w14:textId="77777777" w:rsidR="00441CE3" w:rsidRPr="00643417" w:rsidRDefault="00441CE3" w:rsidP="002D6FB9">
            <w:pPr>
              <w:pStyle w:val="TableText"/>
              <w:contextualSpacing/>
              <w:rPr>
                <w:szCs w:val="18"/>
              </w:rPr>
            </w:pPr>
            <w:r w:rsidRPr="00643417">
              <w:rPr>
                <w:szCs w:val="18"/>
              </w:rPr>
              <w:t>PMWaV–3</w:t>
            </w:r>
          </w:p>
        </w:tc>
        <w:tc>
          <w:tcPr>
            <w:tcW w:w="658" w:type="pct"/>
            <w:tcBorders>
              <w:top w:val="single" w:sz="4" w:space="0" w:color="BFBFBF" w:themeColor="background1" w:themeShade="BF"/>
              <w:left w:val="nil"/>
              <w:bottom w:val="single" w:sz="4" w:space="0" w:color="BFBFBF" w:themeColor="background1" w:themeShade="BF"/>
              <w:right w:val="nil"/>
            </w:tcBorders>
          </w:tcPr>
          <w:p w14:paraId="601E0D39"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BEE21D0" w14:textId="101E5A6D"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&lt;EndNote&gt;&lt;Cite&gt;&lt;Author&gt;Sether&lt;/Author&gt;&lt;Year&gt;2002&lt;/Year&gt;&lt;RecNum&gt;15239&lt;/RecNum&gt;&lt;DisplayText&gt;(Sether &amp;amp; Hu 2002)&lt;/DisplayText&gt;&lt;record&gt;&lt;rec-number&gt;15239&lt;/rec-number&gt;&lt;foreign-keys&gt;&lt;key app="EN" db-id="pxwxw0er9zv2fxezxdk5tt5utz5p5vtrwdv0" timestamp="1451972708"&gt;15239&lt;/key&gt;&lt;/foreign-keys&gt;&lt;ref-type name="Journal Article"&gt;17&lt;/ref-type&gt;&lt;contributors&gt;&lt;authors&gt;&lt;author&gt;Sether,D.M.&lt;/author&gt;&lt;author&gt;Hu,J.S.&lt;/author&gt;&lt;/authors&gt;&lt;/contributors&gt;&lt;titles&gt;&lt;title&gt;Closterovirus infection and mealybug exposure are necessary for the development of mealybug wilt of pineapple disease&lt;/title&gt;&lt;secondary-title&gt;Phytopathology&lt;/secondary-title&gt;&lt;/titles&gt;&lt;periodical&gt;&lt;full-title&gt;Phytopathology&lt;/full-title&gt;&lt;/periodical&gt;&lt;pages&gt;928-935&lt;/pages&gt;&lt;volume&gt;92&lt;/volume&gt;&lt;number&gt;9&lt;/number&gt;&lt;keywords&gt;&lt;keyword&gt;Closterovirus&lt;/keyword&gt;&lt;keyword&gt;Development&lt;/keyword&gt;&lt;keyword&gt;disease&lt;/keyword&gt;&lt;keyword&gt;Exposure&lt;/keyword&gt;&lt;keyword&gt;Mealybug&lt;/keyword&gt;&lt;keyword&gt;Mealybug wilt&lt;/keyword&gt;&lt;keyword&gt;Wilt&lt;/keyword&gt;&lt;/keywords&gt;&lt;dates&gt;&lt;year&gt;2002&lt;/year&gt;&lt;/dates&gt;&lt;orig-pub&gt;&lt;style face="underline" font="default" size="100%"&gt;J:\E Library\Plant Catalogue\S&lt;/style&gt;&lt;/orig-pub&gt;&lt;label&gt;79387&lt;/label&gt;&lt;urls&gt;&lt;/urls&gt;&lt;custom1&gt;Pineapples from Malaysia jc&lt;/custom1&gt;&lt;/record&gt;&lt;/Cite&gt;&lt;/EndNote&gt;</w:instrText>
            </w:r>
            <w:r w:rsidRPr="00643417">
              <w:rPr>
                <w:szCs w:val="18"/>
              </w:rPr>
              <w:fldChar w:fldCharType="separate"/>
            </w:r>
            <w:r w:rsidRPr="00643417">
              <w:rPr>
                <w:noProof/>
                <w:szCs w:val="18"/>
              </w:rPr>
              <w:t>(</w:t>
            </w:r>
            <w:hyperlink w:anchor="_ENREF_423" w:tooltip="Sether, 2002 #15239" w:history="1">
              <w:r w:rsidR="003A08F3" w:rsidRPr="00643417">
                <w:rPr>
                  <w:noProof/>
                  <w:szCs w:val="18"/>
                </w:rPr>
                <w:t>Sether &amp; Hu 2002</w:t>
              </w:r>
            </w:hyperlink>
            <w:r w:rsidRPr="00643417">
              <w:rPr>
                <w:noProof/>
                <w:szCs w:val="18"/>
              </w:rPr>
              <w:t>)</w:t>
            </w:r>
            <w:r w:rsidRPr="00643417">
              <w:rPr>
                <w:szCs w:val="18"/>
              </w:rPr>
              <w:fldChar w:fldCharType="end"/>
            </w:r>
          </w:p>
        </w:tc>
      </w:tr>
      <w:tr w:rsidR="00441CE3" w:rsidRPr="00643417" w14:paraId="05213725" w14:textId="77777777" w:rsidTr="002D6FB9">
        <w:tc>
          <w:tcPr>
            <w:tcW w:w="525" w:type="pct"/>
            <w:tcBorders>
              <w:top w:val="single" w:sz="4" w:space="0" w:color="BFBFBF" w:themeColor="background1" w:themeShade="BF"/>
              <w:bottom w:val="nil"/>
              <w:right w:val="nil"/>
            </w:tcBorders>
          </w:tcPr>
          <w:p w14:paraId="44BBAFA3" w14:textId="77777777" w:rsidR="00441CE3" w:rsidRPr="00643417" w:rsidRDefault="00441CE3" w:rsidP="002D6FB9">
            <w:pPr>
              <w:pStyle w:val="TableText"/>
              <w:contextualSpacing/>
              <w:rPr>
                <w:i/>
                <w:szCs w:val="18"/>
              </w:rPr>
            </w:pPr>
            <w:r w:rsidRPr="00643417">
              <w:rPr>
                <w:i/>
              </w:rPr>
              <w:t xml:space="preserve">Dysmicoccus </w:t>
            </w:r>
            <w:r w:rsidRPr="00643417">
              <w:t>sp. nr.</w:t>
            </w:r>
            <w:r w:rsidRPr="00643417">
              <w:rPr>
                <w:i/>
              </w:rPr>
              <w:t xml:space="preserve"> texensis </w:t>
            </w:r>
          </w:p>
        </w:tc>
        <w:tc>
          <w:tcPr>
            <w:tcW w:w="445" w:type="pct"/>
            <w:tcBorders>
              <w:top w:val="single" w:sz="4" w:space="0" w:color="BFBFBF" w:themeColor="background1" w:themeShade="BF"/>
              <w:left w:val="nil"/>
              <w:bottom w:val="nil"/>
              <w:right w:val="nil"/>
            </w:tcBorders>
          </w:tcPr>
          <w:p w14:paraId="6F4DEAD6" w14:textId="77777777" w:rsidR="00441CE3" w:rsidRPr="00643417" w:rsidRDefault="00441CE3" w:rsidP="002D6FB9">
            <w:pPr>
              <w:pStyle w:val="TableText"/>
              <w:contextualSpacing/>
            </w:pPr>
            <w:r w:rsidRPr="00643417">
              <w:t>–</w:t>
            </w:r>
          </w:p>
        </w:tc>
        <w:tc>
          <w:tcPr>
            <w:tcW w:w="498" w:type="pct"/>
            <w:tcBorders>
              <w:top w:val="single" w:sz="4" w:space="0" w:color="BFBFBF" w:themeColor="background1" w:themeShade="BF"/>
              <w:left w:val="nil"/>
              <w:bottom w:val="nil"/>
              <w:right w:val="nil"/>
            </w:tcBorders>
          </w:tcPr>
          <w:p w14:paraId="1B36FFCB" w14:textId="77777777" w:rsidR="00441CE3" w:rsidRPr="00643417" w:rsidRDefault="00441CE3" w:rsidP="002D6FB9">
            <w:pPr>
              <w:pStyle w:val="TableText"/>
              <w:contextualSpacing/>
              <w:rPr>
                <w:szCs w:val="18"/>
              </w:rPr>
            </w:pPr>
            <w:r w:rsidRPr="00643417">
              <w:t>Yes</w:t>
            </w:r>
          </w:p>
        </w:tc>
        <w:tc>
          <w:tcPr>
            <w:tcW w:w="507" w:type="pct"/>
            <w:tcBorders>
              <w:top w:val="single" w:sz="4" w:space="0" w:color="BFBFBF" w:themeColor="background1" w:themeShade="BF"/>
              <w:left w:val="nil"/>
              <w:bottom w:val="nil"/>
              <w:right w:val="nil"/>
            </w:tcBorders>
          </w:tcPr>
          <w:p w14:paraId="27FFBF87" w14:textId="77777777" w:rsidR="00441CE3" w:rsidRPr="00643417" w:rsidRDefault="00441CE3" w:rsidP="002D6FB9">
            <w:pPr>
              <w:pStyle w:val="TableText"/>
              <w:contextualSpacing/>
              <w:rPr>
                <w:szCs w:val="18"/>
              </w:rPr>
            </w:pPr>
            <w:r w:rsidRPr="00643417">
              <w:t>No</w:t>
            </w:r>
          </w:p>
        </w:tc>
        <w:tc>
          <w:tcPr>
            <w:tcW w:w="556" w:type="pct"/>
            <w:tcBorders>
              <w:top w:val="single" w:sz="4" w:space="0" w:color="BFBFBF" w:themeColor="background1" w:themeShade="BF"/>
              <w:left w:val="nil"/>
              <w:bottom w:val="single" w:sz="4" w:space="0" w:color="BFBFBF" w:themeColor="background1" w:themeShade="BF"/>
              <w:right w:val="nil"/>
            </w:tcBorders>
          </w:tcPr>
          <w:p w14:paraId="19635B0A"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3A83C91" w14:textId="77777777" w:rsidR="00441CE3" w:rsidRPr="00643417" w:rsidRDefault="00441CE3" w:rsidP="002D6FB9">
            <w:pPr>
              <w:pStyle w:val="TableText"/>
              <w:contextualSpacing/>
              <w:rPr>
                <w:szCs w:val="18"/>
              </w:rPr>
            </w:pPr>
            <w:r w:rsidRPr="00643417">
              <w:rPr>
                <w:szCs w:val="18"/>
              </w:rPr>
              <w:t xml:space="preserve">BSGFV  </w:t>
            </w:r>
          </w:p>
        </w:tc>
        <w:tc>
          <w:tcPr>
            <w:tcW w:w="658" w:type="pct"/>
            <w:tcBorders>
              <w:top w:val="single" w:sz="4" w:space="0" w:color="BFBFBF" w:themeColor="background1" w:themeShade="BF"/>
              <w:left w:val="nil"/>
              <w:bottom w:val="single" w:sz="4" w:space="0" w:color="BFBFBF" w:themeColor="background1" w:themeShade="BF"/>
              <w:right w:val="nil"/>
            </w:tcBorders>
          </w:tcPr>
          <w:p w14:paraId="3828476A" w14:textId="77777777" w:rsidR="00441CE3" w:rsidRPr="00643417" w:rsidRDefault="00441CE3" w:rsidP="002D6FB9">
            <w:pPr>
              <w:pStyle w:val="TableText"/>
              <w:contextualSpacing/>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7C4884F2" w14:textId="2A1A4C7A" w:rsidR="00441CE3" w:rsidRPr="00643417" w:rsidRDefault="00441CE3" w:rsidP="003A08F3">
            <w:pPr>
              <w:pStyle w:val="TableText"/>
              <w:contextualSpacing/>
              <w:rPr>
                <w:szCs w:val="18"/>
              </w:rPr>
            </w:pPr>
            <w:r w:rsidRPr="00643417">
              <w:t>[as</w:t>
            </w:r>
            <w:r w:rsidRPr="00643417">
              <w:rPr>
                <w:i/>
              </w:rPr>
              <w:t xml:space="preserve"> Dysmicoccus </w:t>
            </w:r>
            <w:r w:rsidRPr="00643417">
              <w:t>sp. nr.</w:t>
            </w:r>
            <w:r w:rsidRPr="00643417">
              <w:rPr>
                <w:i/>
              </w:rPr>
              <w:t xml:space="preserve"> bispinosus</w:t>
            </w:r>
            <w:r w:rsidRPr="00643417">
              <w:t xml:space="preserve">] </w:t>
            </w:r>
            <w:r w:rsidR="00A348E7" w:rsidRPr="00643417">
              <w:rPr>
                <w:szCs w:val="18"/>
              </w:rPr>
              <w:fldChar w:fldCharType="begin"/>
            </w:r>
            <w:r w:rsidR="00A348E7"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rPr>
                <w:szCs w:val="18"/>
              </w:rPr>
              <w:fldChar w:fldCharType="separate"/>
            </w:r>
            <w:r w:rsidR="00A348E7" w:rsidRPr="00643417">
              <w:rPr>
                <w:noProof/>
                <w:szCs w:val="18"/>
              </w:rPr>
              <w:t>(</w:t>
            </w:r>
            <w:hyperlink w:anchor="_ENREF_29" w:tooltip="Armijos, 2004 #22583" w:history="1">
              <w:r w:rsidR="003A08F3" w:rsidRPr="00643417">
                <w:rPr>
                  <w:noProof/>
                  <w:szCs w:val="18"/>
                </w:rPr>
                <w:t>Armijos 2004</w:t>
              </w:r>
            </w:hyperlink>
            <w:r w:rsidR="00A348E7" w:rsidRPr="00643417">
              <w:rPr>
                <w:noProof/>
                <w:szCs w:val="18"/>
              </w:rPr>
              <w:t>)</w:t>
            </w:r>
            <w:r w:rsidR="00A348E7" w:rsidRPr="00643417">
              <w:rPr>
                <w:szCs w:val="18"/>
              </w:rPr>
              <w:fldChar w:fldCharType="end"/>
            </w:r>
            <w:r w:rsidRPr="00643417">
              <w:t xml:space="preserve"> </w:t>
            </w:r>
          </w:p>
        </w:tc>
      </w:tr>
      <w:tr w:rsidR="00441CE3" w:rsidRPr="00643417" w14:paraId="7502F4BD" w14:textId="77777777" w:rsidTr="002D6FB9">
        <w:tc>
          <w:tcPr>
            <w:tcW w:w="525" w:type="pct"/>
            <w:tcBorders>
              <w:top w:val="nil"/>
              <w:bottom w:val="nil"/>
              <w:right w:val="nil"/>
            </w:tcBorders>
          </w:tcPr>
          <w:p w14:paraId="664D4A66"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3E2C2197"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3E118555"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4134E1CD"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4C739BC"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9FEA6FC" w14:textId="77777777" w:rsidR="00441CE3" w:rsidRPr="00643417" w:rsidRDefault="00441CE3" w:rsidP="002D6FB9">
            <w:pPr>
              <w:pStyle w:val="TableText"/>
              <w:contextualSpacing/>
              <w:rPr>
                <w:szCs w:val="18"/>
              </w:rPr>
            </w:pPr>
            <w:r w:rsidRPr="00643417">
              <w:rPr>
                <w:szCs w:val="18"/>
              </w:rPr>
              <w:t>BSMYV</w:t>
            </w:r>
          </w:p>
        </w:tc>
        <w:tc>
          <w:tcPr>
            <w:tcW w:w="658" w:type="pct"/>
            <w:tcBorders>
              <w:top w:val="single" w:sz="4" w:space="0" w:color="BFBFBF" w:themeColor="background1" w:themeShade="BF"/>
              <w:left w:val="nil"/>
              <w:bottom w:val="single" w:sz="4" w:space="0" w:color="BFBFBF" w:themeColor="background1" w:themeShade="BF"/>
              <w:right w:val="nil"/>
            </w:tcBorders>
          </w:tcPr>
          <w:p w14:paraId="0958C22E" w14:textId="77777777" w:rsidR="00441CE3" w:rsidRPr="00643417" w:rsidRDefault="00441CE3" w:rsidP="002D6FB9">
            <w:pPr>
              <w:pStyle w:val="TableText"/>
              <w:contextualSpacing/>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2D1E0DC4" w14:textId="2F7A53C0" w:rsidR="00441CE3" w:rsidRPr="00643417" w:rsidRDefault="00441CE3" w:rsidP="003A08F3">
            <w:pPr>
              <w:pStyle w:val="TableText"/>
              <w:contextualSpacing/>
              <w:rPr>
                <w:szCs w:val="18"/>
              </w:rPr>
            </w:pPr>
            <w:r w:rsidRPr="00643417">
              <w:t>[as</w:t>
            </w:r>
            <w:r w:rsidRPr="00643417">
              <w:rPr>
                <w:i/>
              </w:rPr>
              <w:t xml:space="preserve"> Dysmicoccus </w:t>
            </w:r>
            <w:r w:rsidRPr="00643417">
              <w:t>sp. nr.</w:t>
            </w:r>
            <w:r w:rsidRPr="00643417">
              <w:rPr>
                <w:i/>
              </w:rPr>
              <w:t xml:space="preserve"> bispinosus</w:t>
            </w:r>
            <w:r w:rsidRPr="00643417">
              <w:t xml:space="preserve">] </w:t>
            </w:r>
            <w:r w:rsidR="00A348E7" w:rsidRPr="00643417">
              <w:rPr>
                <w:szCs w:val="18"/>
              </w:rPr>
              <w:fldChar w:fldCharType="begin"/>
            </w:r>
            <w:r w:rsidR="00A348E7"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rPr>
                <w:szCs w:val="18"/>
              </w:rPr>
              <w:fldChar w:fldCharType="separate"/>
            </w:r>
            <w:r w:rsidR="00A348E7" w:rsidRPr="00643417">
              <w:rPr>
                <w:noProof/>
                <w:szCs w:val="18"/>
              </w:rPr>
              <w:t>(</w:t>
            </w:r>
            <w:hyperlink w:anchor="_ENREF_29" w:tooltip="Armijos, 2004 #22583" w:history="1">
              <w:r w:rsidR="003A08F3" w:rsidRPr="00643417">
                <w:rPr>
                  <w:noProof/>
                  <w:szCs w:val="18"/>
                </w:rPr>
                <w:t>Armijos 2004</w:t>
              </w:r>
            </w:hyperlink>
            <w:r w:rsidR="00A348E7" w:rsidRPr="00643417">
              <w:rPr>
                <w:noProof/>
                <w:szCs w:val="18"/>
              </w:rPr>
              <w:t>)</w:t>
            </w:r>
            <w:r w:rsidR="00A348E7" w:rsidRPr="00643417">
              <w:rPr>
                <w:szCs w:val="18"/>
              </w:rPr>
              <w:fldChar w:fldCharType="end"/>
            </w:r>
          </w:p>
        </w:tc>
      </w:tr>
      <w:tr w:rsidR="00441CE3" w:rsidRPr="00643417" w14:paraId="13062703" w14:textId="77777777" w:rsidTr="002D6FB9">
        <w:tc>
          <w:tcPr>
            <w:tcW w:w="525" w:type="pct"/>
            <w:tcBorders>
              <w:top w:val="nil"/>
              <w:bottom w:val="single" w:sz="4" w:space="0" w:color="BFBFBF" w:themeColor="background1" w:themeShade="BF"/>
              <w:right w:val="nil"/>
            </w:tcBorders>
          </w:tcPr>
          <w:p w14:paraId="0D73DD04"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30F29ABA"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662694DB"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712973BE"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E4A2639"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DA94F9E" w14:textId="77777777" w:rsidR="00441CE3" w:rsidRPr="00643417" w:rsidRDefault="00441CE3" w:rsidP="002D6FB9">
            <w:pPr>
              <w:pStyle w:val="TableText"/>
              <w:contextualSpacing/>
              <w:rPr>
                <w:szCs w:val="18"/>
              </w:rPr>
            </w:pPr>
            <w:r w:rsidRPr="00643417">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4360445A" w14:textId="77777777" w:rsidR="00441CE3" w:rsidRPr="00643417" w:rsidRDefault="00441CE3" w:rsidP="002D6FB9">
            <w:pPr>
              <w:pStyle w:val="TableText"/>
              <w:contextualSpacing/>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5F2B165F" w14:textId="3EDE9ADD" w:rsidR="00441CE3" w:rsidRPr="00643417" w:rsidRDefault="00441CE3" w:rsidP="003A08F3">
            <w:pPr>
              <w:pStyle w:val="TableText"/>
              <w:contextualSpacing/>
              <w:rPr>
                <w:szCs w:val="18"/>
              </w:rPr>
            </w:pPr>
            <w:r w:rsidRPr="00643417">
              <w:t>[as</w:t>
            </w:r>
            <w:r w:rsidRPr="00643417">
              <w:rPr>
                <w:i/>
              </w:rPr>
              <w:t xml:space="preserve"> Dysmicoccus </w:t>
            </w:r>
            <w:r w:rsidRPr="00643417">
              <w:t>sp. nr.</w:t>
            </w:r>
            <w:r w:rsidRPr="00643417">
              <w:rPr>
                <w:i/>
              </w:rPr>
              <w:t xml:space="preserve"> bispinosus</w:t>
            </w:r>
            <w:r w:rsidRPr="00643417">
              <w:t xml:space="preserve">] </w:t>
            </w:r>
            <w:r w:rsidR="00A348E7" w:rsidRPr="00643417">
              <w:rPr>
                <w:szCs w:val="18"/>
              </w:rPr>
              <w:fldChar w:fldCharType="begin"/>
            </w:r>
            <w:r w:rsidR="00A348E7"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rPr>
                <w:szCs w:val="18"/>
              </w:rPr>
              <w:fldChar w:fldCharType="separate"/>
            </w:r>
            <w:r w:rsidR="00A348E7" w:rsidRPr="00643417">
              <w:rPr>
                <w:noProof/>
                <w:szCs w:val="18"/>
              </w:rPr>
              <w:t>(</w:t>
            </w:r>
            <w:hyperlink w:anchor="_ENREF_29" w:tooltip="Armijos, 2004 #22583" w:history="1">
              <w:r w:rsidR="003A08F3" w:rsidRPr="00643417">
                <w:rPr>
                  <w:noProof/>
                  <w:szCs w:val="18"/>
                </w:rPr>
                <w:t>Armijos 2004</w:t>
              </w:r>
            </w:hyperlink>
            <w:r w:rsidR="00A348E7" w:rsidRPr="00643417">
              <w:rPr>
                <w:noProof/>
                <w:szCs w:val="18"/>
              </w:rPr>
              <w:t>)</w:t>
            </w:r>
            <w:r w:rsidR="00A348E7" w:rsidRPr="00643417">
              <w:rPr>
                <w:szCs w:val="18"/>
              </w:rPr>
              <w:fldChar w:fldCharType="end"/>
            </w:r>
          </w:p>
        </w:tc>
      </w:tr>
      <w:tr w:rsidR="00441CE3" w:rsidRPr="00643417" w14:paraId="60E35A49" w14:textId="77777777" w:rsidTr="002D6FB9">
        <w:tc>
          <w:tcPr>
            <w:tcW w:w="525" w:type="pct"/>
            <w:tcBorders>
              <w:top w:val="single" w:sz="4" w:space="0" w:color="BFBFBF" w:themeColor="background1" w:themeShade="BF"/>
              <w:bottom w:val="nil"/>
              <w:right w:val="nil"/>
            </w:tcBorders>
          </w:tcPr>
          <w:p w14:paraId="6E13522A" w14:textId="77777777" w:rsidR="00441CE3" w:rsidRPr="00643417" w:rsidRDefault="00441CE3" w:rsidP="002D6FB9">
            <w:pPr>
              <w:pStyle w:val="TableText"/>
              <w:contextualSpacing/>
              <w:rPr>
                <w:i/>
                <w:szCs w:val="18"/>
              </w:rPr>
            </w:pPr>
            <w:r w:rsidRPr="00643417">
              <w:rPr>
                <w:i/>
                <w:szCs w:val="18"/>
              </w:rPr>
              <w:t>Ferrisia gilli</w:t>
            </w:r>
          </w:p>
        </w:tc>
        <w:tc>
          <w:tcPr>
            <w:tcW w:w="445" w:type="pct"/>
            <w:tcBorders>
              <w:top w:val="single" w:sz="4" w:space="0" w:color="BFBFBF" w:themeColor="background1" w:themeShade="BF"/>
              <w:left w:val="nil"/>
              <w:bottom w:val="nil"/>
              <w:right w:val="nil"/>
            </w:tcBorders>
          </w:tcPr>
          <w:p w14:paraId="7643F84F" w14:textId="77777777" w:rsidR="00441CE3" w:rsidRPr="00643417" w:rsidRDefault="00441CE3" w:rsidP="002D6FB9">
            <w:pPr>
              <w:pStyle w:val="TableText"/>
              <w:contextualSpacing/>
            </w:pPr>
            <w:r w:rsidRPr="00643417">
              <w:t>–</w:t>
            </w:r>
          </w:p>
        </w:tc>
        <w:tc>
          <w:tcPr>
            <w:tcW w:w="498" w:type="pct"/>
            <w:tcBorders>
              <w:top w:val="single" w:sz="4" w:space="0" w:color="BFBFBF" w:themeColor="background1" w:themeShade="BF"/>
              <w:left w:val="nil"/>
              <w:bottom w:val="nil"/>
              <w:right w:val="nil"/>
            </w:tcBorders>
          </w:tcPr>
          <w:p w14:paraId="2899F400" w14:textId="77777777" w:rsidR="00441CE3" w:rsidRPr="00643417" w:rsidRDefault="00441CE3" w:rsidP="002D6FB9">
            <w:pPr>
              <w:pStyle w:val="TableText"/>
              <w:contextualSpacing/>
              <w:rPr>
                <w:szCs w:val="18"/>
              </w:rPr>
            </w:pPr>
            <w:r w:rsidRPr="00643417">
              <w:t>Yes</w:t>
            </w:r>
          </w:p>
        </w:tc>
        <w:tc>
          <w:tcPr>
            <w:tcW w:w="507" w:type="pct"/>
            <w:tcBorders>
              <w:top w:val="single" w:sz="4" w:space="0" w:color="BFBFBF" w:themeColor="background1" w:themeShade="BF"/>
              <w:left w:val="nil"/>
              <w:bottom w:val="nil"/>
              <w:right w:val="nil"/>
            </w:tcBorders>
          </w:tcPr>
          <w:p w14:paraId="35325CDF" w14:textId="77777777" w:rsidR="00441CE3" w:rsidRPr="00643417" w:rsidRDefault="00441CE3" w:rsidP="002D6FB9">
            <w:pPr>
              <w:pStyle w:val="TableText"/>
              <w:contextualSpacing/>
              <w:rPr>
                <w:szCs w:val="18"/>
              </w:rPr>
            </w:pPr>
            <w:r w:rsidRPr="00643417">
              <w:t>No</w:t>
            </w:r>
          </w:p>
        </w:tc>
        <w:tc>
          <w:tcPr>
            <w:tcW w:w="556" w:type="pct"/>
            <w:tcBorders>
              <w:top w:val="single" w:sz="4" w:space="0" w:color="BFBFBF" w:themeColor="background1" w:themeShade="BF"/>
              <w:left w:val="nil"/>
              <w:bottom w:val="single" w:sz="4" w:space="0" w:color="BFBFBF" w:themeColor="background1" w:themeShade="BF"/>
              <w:right w:val="nil"/>
            </w:tcBorders>
          </w:tcPr>
          <w:p w14:paraId="6821ABAE"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EC415CA" w14:textId="77777777" w:rsidR="00441CE3" w:rsidRPr="00643417" w:rsidRDefault="00441CE3" w:rsidP="002D6FB9">
            <w:pPr>
              <w:pStyle w:val="TableText"/>
              <w:contextualSpacing/>
              <w:rPr>
                <w:szCs w:val="18"/>
              </w:rPr>
            </w:pPr>
            <w:r w:rsidRPr="00643417">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7384CF94"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91C61DE" w14:textId="48345DAA"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&lt;EndNote&gt;&lt;Cite&gt;&lt;Author&gt;Wistrom&lt;/Author&gt;&lt;Year&gt;2016&lt;/Year&gt;&lt;RecNum&gt;24917&lt;/RecNum&gt;&lt;DisplayText&gt;(Wistrom et al. 2016)&lt;/DisplayText&gt;&lt;record&gt;&lt;rec-number&gt;24917&lt;/rec-number&gt;&lt;foreign-keys&gt;&lt;key app="EN" db-id="pxwxw0er9zv2fxezxdk5tt5utz5p5vtrwdv0" timestamp="1471561518"&gt;24917&lt;/key&gt;&lt;/foreign-keys&gt;&lt;ref-type name="Journal Article"&gt;17&lt;/ref-type&gt;&lt;contributors&gt;&lt;authors&gt;&lt;author&gt;Wistrom, C.M.&lt;/author&gt;&lt;author&gt;Blaisdell, G.K.&lt;/author&gt;&lt;author&gt;Wunderlich, L.R.&lt;/author&gt;&lt;author&gt;Almeida, R.P.P.&lt;/author&gt;&lt;author&gt;Daane, K.M.&lt;/author&gt;&lt;/authors&gt;&lt;/contributors&gt;&lt;titles&gt;&lt;title&gt;&lt;style face="italic" font="default" size="100%"&gt;Ferrisia gilli&lt;/style&gt;&lt;style face="normal" font="default" size="100%"&gt; (Hemiptera: Pseudococcidae) transmits grapevine leafroll-associated viruses&lt;/style&gt;&lt;/title&gt;&lt;secondary-title&gt;Journal of Economic Entomology&lt;/secondary-title&gt;&lt;/titles&gt;&lt;periodical&gt;&lt;full-title&gt;Journal of Economic Entomology&lt;/full-title&gt;&lt;/periodical&gt;&lt;pages&gt;1519-1523&lt;/pages&gt;&lt;volume&gt;109&lt;/volume&gt;&lt;number&gt;4&lt;/number&gt;&lt;keywords&gt;&lt;keyword&gt;Closteroviridae&lt;/keyword&gt;&lt;keyword&gt;Ferrisia gilli&lt;/keyword&gt;&lt;keyword&gt;Grapevine leafroll disease&lt;/keyword&gt;&lt;keyword&gt;Mealybug&lt;/keyword&gt;&lt;keyword&gt;Vector&lt;/keyword&gt;&lt;/keywords&gt;&lt;dates&gt;&lt;year&gt;2016&lt;/year&gt;&lt;/dates&gt;&lt;isbn&gt;0022-0493&lt;/isbn&gt;&lt;urls&gt;&lt;pdf-urls&gt;&lt;url&gt;file://J:\E Library\Plant Catalogue\W\Wistrom et al 2016 EN24917.pdf&lt;/url&gt;&lt;/pdf-urls&gt;&lt;/urls&gt;&lt;custom1&gt;Mealybugs_MP&lt;/custom1&gt;&lt;electronic-resource-num&gt;doi: 10.1093/jee/tow124&lt;/electronic-resource-num&gt;&lt;/record&gt;&lt;/Cite&gt;&lt;/EndNote&gt;</w:instrText>
            </w:r>
            <w:r w:rsidRPr="00643417">
              <w:rPr>
                <w:szCs w:val="18"/>
              </w:rPr>
              <w:fldChar w:fldCharType="separate"/>
            </w:r>
            <w:r w:rsidRPr="00643417">
              <w:rPr>
                <w:noProof/>
                <w:szCs w:val="18"/>
              </w:rPr>
              <w:t>(</w:t>
            </w:r>
            <w:hyperlink w:anchor="_ENREF_495" w:tooltip="Wistrom, 2016 #24917" w:history="1">
              <w:r w:rsidR="003A08F3" w:rsidRPr="00643417">
                <w:rPr>
                  <w:noProof/>
                  <w:szCs w:val="18"/>
                </w:rPr>
                <w:t>Wistrom et al. 2016</w:t>
              </w:r>
            </w:hyperlink>
            <w:r w:rsidRPr="00643417">
              <w:rPr>
                <w:noProof/>
                <w:szCs w:val="18"/>
              </w:rPr>
              <w:t>)</w:t>
            </w:r>
            <w:r w:rsidRPr="00643417">
              <w:rPr>
                <w:szCs w:val="18"/>
              </w:rPr>
              <w:fldChar w:fldCharType="end"/>
            </w:r>
          </w:p>
        </w:tc>
      </w:tr>
      <w:tr w:rsidR="00441CE3" w:rsidRPr="00643417" w14:paraId="0D1CDB00" w14:textId="77777777" w:rsidTr="002D6FB9">
        <w:tc>
          <w:tcPr>
            <w:tcW w:w="525" w:type="pct"/>
            <w:tcBorders>
              <w:top w:val="nil"/>
              <w:bottom w:val="single" w:sz="4" w:space="0" w:color="BFBFBF" w:themeColor="background1" w:themeShade="BF"/>
              <w:right w:val="nil"/>
            </w:tcBorders>
          </w:tcPr>
          <w:p w14:paraId="0D0B9E28"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11BF0CC5"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6959A9CC"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2FD3D4D9"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C994539"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F0184FB" w14:textId="77777777" w:rsidR="00441CE3" w:rsidRPr="00643417" w:rsidRDefault="00441CE3" w:rsidP="002D6FB9">
            <w:pPr>
              <w:pStyle w:val="TableText"/>
              <w:contextualSpacing/>
              <w:rPr>
                <w:szCs w:val="18"/>
              </w:rPr>
            </w:pPr>
            <w:r w:rsidRPr="00643417">
              <w:rPr>
                <w:szCs w:val="18"/>
              </w:rPr>
              <w:t>GLRaV–4</w:t>
            </w:r>
          </w:p>
        </w:tc>
        <w:tc>
          <w:tcPr>
            <w:tcW w:w="658" w:type="pct"/>
            <w:tcBorders>
              <w:top w:val="single" w:sz="4" w:space="0" w:color="BFBFBF" w:themeColor="background1" w:themeShade="BF"/>
              <w:left w:val="nil"/>
              <w:bottom w:val="single" w:sz="4" w:space="0" w:color="BFBFBF" w:themeColor="background1" w:themeShade="BF"/>
              <w:right w:val="nil"/>
            </w:tcBorders>
          </w:tcPr>
          <w:p w14:paraId="085772F8"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DE24925" w14:textId="6F79B0B6"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&lt;EndNote&gt;&lt;Cite&gt;&lt;Author&gt;Wistrom&lt;/Author&gt;&lt;Year&gt;2016&lt;/Year&gt;&lt;RecNum&gt;24917&lt;/RecNum&gt;&lt;DisplayText&gt;(Wistrom et al. 2016)&lt;/DisplayText&gt;&lt;record&gt;&lt;rec-number&gt;24917&lt;/rec-number&gt;&lt;foreign-keys&gt;&lt;key app="EN" db-id="pxwxw0er9zv2fxezxdk5tt5utz5p5vtrwdv0" timestamp="1471561518"&gt;24917&lt;/key&gt;&lt;/foreign-keys&gt;&lt;ref-type name="Journal Article"&gt;17&lt;/ref-type&gt;&lt;contributors&gt;&lt;authors&gt;&lt;author&gt;Wistrom, C.M.&lt;/author&gt;&lt;author&gt;Blaisdell, G.K.&lt;/author&gt;&lt;author&gt;Wunderlich, L.R.&lt;/author&gt;&lt;author&gt;Almeida, R.P.P.&lt;/author&gt;&lt;author&gt;Daane, K.M.&lt;/author&gt;&lt;/authors&gt;&lt;/contributors&gt;&lt;titles&gt;&lt;title&gt;&lt;style face="italic" font="default" size="100%"&gt;Ferrisia gilli&lt;/style&gt;&lt;style face="normal" font="default" size="100%"&gt; (Hemiptera: Pseudococcidae) transmits grapevine leafroll-associated viruses&lt;/style&gt;&lt;/title&gt;&lt;secondary-title&gt;Journal of Economic Entomology&lt;/secondary-title&gt;&lt;/titles&gt;&lt;periodical&gt;&lt;full-title&gt;Journal of Economic Entomology&lt;/full-title&gt;&lt;/periodical&gt;&lt;pages&gt;1519-1523&lt;/pages&gt;&lt;volume&gt;109&lt;/volume&gt;&lt;number&gt;4&lt;/number&gt;&lt;keywords&gt;&lt;keyword&gt;Closteroviridae&lt;/keyword&gt;&lt;keyword&gt;Ferrisia gilli&lt;/keyword&gt;&lt;keyword&gt;Grapevine leafroll disease&lt;/keyword&gt;&lt;keyword&gt;Mealybug&lt;/keyword&gt;&lt;keyword&gt;Vector&lt;/keyword&gt;&lt;/keywords&gt;&lt;dates&gt;&lt;year&gt;2016&lt;/year&gt;&lt;/dates&gt;&lt;isbn&gt;0022-0493&lt;/isbn&gt;&lt;urls&gt;&lt;pdf-urls&gt;&lt;url&gt;file://J:\E Library\Plant Catalogue\W\Wistrom et al 2016 EN24917.pdf&lt;/url&gt;&lt;/pdf-urls&gt;&lt;/urls&gt;&lt;custom1&gt;Mealybugs_MP&lt;/custom1&gt;&lt;electronic-resource-num&gt;doi: 10.1093/jee/tow124&lt;/electronic-resource-num&gt;&lt;/record&gt;&lt;/Cite&gt;&lt;/EndNote&gt;</w:instrText>
            </w:r>
            <w:r w:rsidRPr="00643417">
              <w:rPr>
                <w:szCs w:val="18"/>
              </w:rPr>
              <w:fldChar w:fldCharType="separate"/>
            </w:r>
            <w:r w:rsidRPr="00643417">
              <w:rPr>
                <w:noProof/>
                <w:szCs w:val="18"/>
              </w:rPr>
              <w:t>(</w:t>
            </w:r>
            <w:hyperlink w:anchor="_ENREF_495" w:tooltip="Wistrom, 2016 #24917" w:history="1">
              <w:r w:rsidR="003A08F3" w:rsidRPr="00643417">
                <w:rPr>
                  <w:noProof/>
                  <w:szCs w:val="18"/>
                </w:rPr>
                <w:t>Wistrom et al. 2016</w:t>
              </w:r>
            </w:hyperlink>
            <w:r w:rsidRPr="00643417">
              <w:rPr>
                <w:noProof/>
                <w:szCs w:val="18"/>
              </w:rPr>
              <w:t>)</w:t>
            </w:r>
            <w:r w:rsidRPr="00643417">
              <w:rPr>
                <w:szCs w:val="18"/>
              </w:rPr>
              <w:fldChar w:fldCharType="end"/>
            </w:r>
          </w:p>
        </w:tc>
      </w:tr>
      <w:tr w:rsidR="00441CE3" w:rsidRPr="00643417" w14:paraId="7C4888D8" w14:textId="77777777" w:rsidTr="002D6FB9">
        <w:tc>
          <w:tcPr>
            <w:tcW w:w="525" w:type="pct"/>
            <w:tcBorders>
              <w:top w:val="single" w:sz="4" w:space="0" w:color="BFBFBF" w:themeColor="background1" w:themeShade="BF"/>
              <w:bottom w:val="nil"/>
              <w:right w:val="nil"/>
            </w:tcBorders>
          </w:tcPr>
          <w:p w14:paraId="270A3836" w14:textId="77777777" w:rsidR="00441CE3" w:rsidRPr="00643417" w:rsidRDefault="00441CE3" w:rsidP="002D6FB9">
            <w:pPr>
              <w:pStyle w:val="TableText"/>
              <w:contextualSpacing/>
              <w:rPr>
                <w:i/>
                <w:szCs w:val="18"/>
              </w:rPr>
            </w:pPr>
            <w:r w:rsidRPr="00643417">
              <w:rPr>
                <w:i/>
                <w:szCs w:val="18"/>
              </w:rPr>
              <w:lastRenderedPageBreak/>
              <w:t>Ferrisia virgata</w:t>
            </w:r>
          </w:p>
        </w:tc>
        <w:tc>
          <w:tcPr>
            <w:tcW w:w="445" w:type="pct"/>
            <w:tcBorders>
              <w:top w:val="single" w:sz="4" w:space="0" w:color="BFBFBF" w:themeColor="background1" w:themeShade="BF"/>
              <w:left w:val="nil"/>
              <w:bottom w:val="nil"/>
              <w:right w:val="nil"/>
            </w:tcBorders>
          </w:tcPr>
          <w:p w14:paraId="4E1B45B6" w14:textId="77777777" w:rsidR="00441CE3" w:rsidRPr="00643417" w:rsidRDefault="00441CE3" w:rsidP="002D6FB9">
            <w:pPr>
              <w:pStyle w:val="TableText"/>
              <w:contextualSpacing/>
            </w:pPr>
            <w:r w:rsidRPr="00643417">
              <w:t>6</w:t>
            </w:r>
          </w:p>
        </w:tc>
        <w:tc>
          <w:tcPr>
            <w:tcW w:w="498" w:type="pct"/>
            <w:tcBorders>
              <w:top w:val="single" w:sz="4" w:space="0" w:color="BFBFBF" w:themeColor="background1" w:themeShade="BF"/>
              <w:left w:val="nil"/>
              <w:bottom w:val="nil"/>
              <w:right w:val="nil"/>
            </w:tcBorders>
          </w:tcPr>
          <w:p w14:paraId="074E25A5" w14:textId="45DD66F7" w:rsidR="00441CE3" w:rsidRPr="00643417" w:rsidRDefault="00993F6E" w:rsidP="002D6FB9">
            <w:pPr>
              <w:pStyle w:val="TableText"/>
              <w:contextualSpacing/>
              <w:rPr>
                <w:szCs w:val="18"/>
              </w:rPr>
            </w:pPr>
            <w:r w:rsidRPr="00643417">
              <w:t>No</w:t>
            </w:r>
          </w:p>
        </w:tc>
        <w:tc>
          <w:tcPr>
            <w:tcW w:w="507" w:type="pct"/>
            <w:tcBorders>
              <w:top w:val="single" w:sz="4" w:space="0" w:color="BFBFBF" w:themeColor="background1" w:themeShade="BF"/>
              <w:left w:val="nil"/>
              <w:bottom w:val="nil"/>
              <w:right w:val="nil"/>
            </w:tcBorders>
          </w:tcPr>
          <w:p w14:paraId="5C06EC34" w14:textId="77777777" w:rsidR="00441CE3" w:rsidRPr="00643417" w:rsidRDefault="00441CE3" w:rsidP="002D6FB9">
            <w:pPr>
              <w:pStyle w:val="TableText"/>
              <w:contextualSpacing/>
              <w:rPr>
                <w:szCs w:val="18"/>
              </w:rPr>
            </w:pPr>
            <w:r w:rsidRPr="00643417">
              <w:t>Yes</w:t>
            </w:r>
          </w:p>
        </w:tc>
        <w:tc>
          <w:tcPr>
            <w:tcW w:w="556" w:type="pct"/>
            <w:tcBorders>
              <w:top w:val="single" w:sz="4" w:space="0" w:color="BFBFBF" w:themeColor="background1" w:themeShade="BF"/>
              <w:left w:val="nil"/>
              <w:bottom w:val="single" w:sz="4" w:space="0" w:color="BFBFBF" w:themeColor="background1" w:themeShade="BF"/>
              <w:right w:val="nil"/>
            </w:tcBorders>
          </w:tcPr>
          <w:p w14:paraId="10A068C0" w14:textId="77777777" w:rsidR="00441CE3" w:rsidRPr="00643417" w:rsidRDefault="00441CE3" w:rsidP="002D6FB9">
            <w:pPr>
              <w:pStyle w:val="TableText"/>
              <w:contextualSpacing/>
              <w:rPr>
                <w:szCs w:val="18"/>
              </w:rPr>
            </w:pPr>
            <w:r w:rsidRPr="00643417">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74DF49C4"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351DD100"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3E7BCF3" w14:textId="5B50B6FA" w:rsidR="00441CE3" w:rsidRPr="00643417" w:rsidRDefault="00A348E7" w:rsidP="003A08F3">
            <w:pPr>
              <w:pStyle w:val="TableText"/>
              <w:contextualSpacing/>
              <w:rPr>
                <w:szCs w:val="18"/>
              </w:rPr>
            </w:pPr>
            <w:r w:rsidRPr="00643417">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643417">
              <w:rPr>
                <w:szCs w:val="18"/>
              </w:rPr>
              <w:instrText xml:space="preserve"> ADDIN EN.CITE </w:instrText>
            </w:r>
            <w:r w:rsidRPr="00643417">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273" w:tooltip="Kirkpatrick, 1950 #22480" w:history="1">
              <w:r w:rsidR="003A08F3" w:rsidRPr="00643417">
                <w:rPr>
                  <w:noProof/>
                  <w:szCs w:val="18"/>
                </w:rPr>
                <w:t>Kirkpatrick 1950</w:t>
              </w:r>
            </w:hyperlink>
            <w:r w:rsidRPr="00643417">
              <w:rPr>
                <w:noProof/>
                <w:szCs w:val="18"/>
              </w:rPr>
              <w:t xml:space="preserve">; </w:t>
            </w:r>
            <w:hyperlink w:anchor="_ENREF_393" w:tooltip="Posnette, 1950 #22303" w:history="1">
              <w:r w:rsidR="003A08F3" w:rsidRPr="00643417">
                <w:rPr>
                  <w:noProof/>
                  <w:szCs w:val="18"/>
                </w:rPr>
                <w:t>Posnette 1950</w:t>
              </w:r>
            </w:hyperlink>
            <w:r w:rsidRPr="00643417">
              <w:rPr>
                <w:noProof/>
                <w:szCs w:val="18"/>
              </w:rPr>
              <w:t xml:space="preserve">; </w:t>
            </w:r>
            <w:hyperlink w:anchor="_ENREF_395" w:tooltip="Posnette, 1948 #22304" w:history="1">
              <w:r w:rsidR="003A08F3" w:rsidRPr="00643417">
                <w:rPr>
                  <w:noProof/>
                  <w:szCs w:val="18"/>
                </w:rPr>
                <w:t>Posnette &amp; Strickland 1948</w:t>
              </w:r>
            </w:hyperlink>
            <w:r w:rsidRPr="00643417">
              <w:rPr>
                <w:noProof/>
                <w:szCs w:val="18"/>
              </w:rPr>
              <w:t>)</w:t>
            </w:r>
            <w:r w:rsidRPr="00643417">
              <w:rPr>
                <w:szCs w:val="18"/>
              </w:rPr>
              <w:fldChar w:fldCharType="end"/>
            </w:r>
          </w:p>
        </w:tc>
      </w:tr>
      <w:tr w:rsidR="00441CE3" w:rsidRPr="00643417" w14:paraId="1DAFB623" w14:textId="77777777" w:rsidTr="002D6FB9">
        <w:tc>
          <w:tcPr>
            <w:tcW w:w="525" w:type="pct"/>
            <w:tcBorders>
              <w:top w:val="nil"/>
              <w:bottom w:val="single" w:sz="4" w:space="0" w:color="BFBFBF" w:themeColor="background1" w:themeShade="BF"/>
              <w:right w:val="nil"/>
            </w:tcBorders>
          </w:tcPr>
          <w:p w14:paraId="05B6CD1E"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50E7BB1C"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6501F863"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17A2D84A"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D505F0E" w14:textId="77777777" w:rsidR="00441CE3" w:rsidRPr="00643417" w:rsidRDefault="00441CE3" w:rsidP="002D6FB9">
            <w:pPr>
              <w:pStyle w:val="TableText"/>
              <w:contextualSpacing/>
              <w:rPr>
                <w:szCs w:val="18"/>
              </w:rPr>
            </w:pPr>
            <w:r w:rsidRPr="00643417">
              <w:rPr>
                <w:szCs w:val="18"/>
              </w:rPr>
              <w:t>PYMoV</w:t>
            </w:r>
          </w:p>
        </w:tc>
        <w:tc>
          <w:tcPr>
            <w:tcW w:w="557" w:type="pct"/>
            <w:tcBorders>
              <w:top w:val="single" w:sz="4" w:space="0" w:color="BFBFBF" w:themeColor="background1" w:themeShade="BF"/>
              <w:left w:val="nil"/>
              <w:bottom w:val="single" w:sz="4" w:space="0" w:color="BFBFBF" w:themeColor="background1" w:themeShade="BF"/>
              <w:right w:val="nil"/>
            </w:tcBorders>
          </w:tcPr>
          <w:p w14:paraId="6F5B838F"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24D2FF3C"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D96650E" w14:textId="492FB757"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&lt;EndNote&gt;&lt;Cite&gt;&lt;Author&gt;Bhat&lt;/Author&gt;&lt;Year&gt;2003&lt;/Year&gt;&lt;RecNum&gt;22354&lt;/RecNum&gt;&lt;DisplayText&gt;(Bhat et al. 2003)&lt;/DisplayText&gt;&lt;record&gt;&lt;rec-number&gt;22354&lt;/rec-number&gt;&lt;foreign-keys&gt;&lt;key app="EN" db-id="pxwxw0er9zv2fxezxdk5tt5utz5p5vtrwdv0" timestamp="1451972873"&gt;22354&lt;/key&gt;&lt;/foreign-keys&gt;&lt;ref-type name="Journal Article"&gt;17&lt;/ref-type&gt;&lt;contributors&gt;&lt;authors&gt;&lt;author&gt;Bhat,A.I.&lt;/author&gt;&lt;author&gt;Devasahayam,S.&lt;/author&gt;&lt;author&gt;Sarma,Y.R.&lt;/author&gt;&lt;author&gt;Pant,R.P.&lt;/author&gt;&lt;/authors&gt;&lt;/contributors&gt;&lt;titles&gt;&lt;title&gt;&lt;style face="normal" font="default" size="100%"&gt;Association of a badnavirus in black pepper (&lt;/style&gt;&lt;style face="italic" font="default" size="100%"&gt;Piper nigrum&lt;/style&gt;&lt;style face="normal" font="default" size="100%"&gt; L.) transmitted by mealybug (&lt;/style&gt;&lt;style face="italic" font="default" size="100%"&gt;Ferrisia virgata&lt;/style&gt;&lt;style face="normal" font="default" size="100%"&gt;) in India&lt;/style&gt;&lt;/title&gt;&lt;secondary-title&gt;Current Science&lt;/secondary-title&gt;&lt;/titles&gt;&lt;periodical&gt;&lt;full-title&gt;Current Science&lt;/full-title&gt;&lt;/periodical&gt;&lt;pages&gt;1547-1550&lt;/pages&gt;&lt;volume&gt;84&lt;/volume&gt;&lt;keywords&gt;&lt;keyword&gt;Piper&lt;/keyword&gt;&lt;keyword&gt;l&lt;/keyword&gt;&lt;keyword&gt;Mealybug&lt;/keyword&gt;&lt;keyword&gt;India&lt;/keyword&gt;&lt;keyword&gt;Leaves&lt;/keyword&gt;&lt;keyword&gt;Samples&lt;/keyword&gt;&lt;keyword&gt;Districts&lt;/keyword&gt;&lt;keyword&gt;Symptomatology&lt;/keyword&gt;&lt;keyword&gt;vector&lt;/keyword&gt;&lt;keyword&gt;Transmission&lt;/keyword&gt;&lt;keyword&gt;Electron microscopy&lt;/keyword&gt;&lt;keyword&gt;Microscopy&lt;/keyword&gt;&lt;keyword&gt;Serology&lt;/keyword&gt;&lt;keyword&gt;Virus&lt;/keyword&gt;&lt;keyword&gt;Vigour&lt;/keyword&gt;&lt;keyword&gt;Plants&lt;/keyword&gt;&lt;keyword&gt;Grafting&lt;/keyword&gt;&lt;keyword&gt;Mechanical&lt;/keyword&gt;&lt;keyword&gt;Means&lt;/keyword&gt;&lt;keyword&gt;Hosts&lt;/keyword&gt;&lt;keyword&gt;Serological&lt;/keyword&gt;&lt;keyword&gt;banana&lt;/keyword&gt;&lt;keyword&gt;Sugarcane&lt;/keyword&gt;&lt;keyword&gt;Polyclonal antisera&lt;/keyword&gt;&lt;keyword&gt;Antisera&lt;/keyword&gt;&lt;keyword&gt;Antiserum&lt;/keyword&gt;&lt;/keywords&gt;&lt;dates&gt;&lt;year&gt;2003&lt;/year&gt;&lt;/dates&gt;&lt;orig-pub&gt;&lt;style face="underline" font="default" size="100%"&gt;J:\E Library\Plant Catalogue\B&lt;/style&gt;&lt;/orig-pub&gt;&lt;label&gt;87210&lt;/label&gt;&lt;urls&gt;&lt;/urls&gt;&lt;custom1&gt;Mealybug group policy YGC&lt;/custom1&gt;&lt;/record&gt;&lt;/Cite&gt;&lt;/EndNote&gt;</w:instrText>
            </w:r>
            <w:r w:rsidRPr="00643417">
              <w:rPr>
                <w:szCs w:val="18"/>
              </w:rPr>
              <w:fldChar w:fldCharType="separate"/>
            </w:r>
            <w:r w:rsidRPr="00643417">
              <w:rPr>
                <w:noProof/>
                <w:szCs w:val="18"/>
              </w:rPr>
              <w:t>(</w:t>
            </w:r>
            <w:hyperlink w:anchor="_ENREF_47" w:tooltip="Bhat, 2003 #22354" w:history="1">
              <w:r w:rsidR="003A08F3" w:rsidRPr="00643417">
                <w:rPr>
                  <w:noProof/>
                  <w:szCs w:val="18"/>
                </w:rPr>
                <w:t>Bhat et al. 2003</w:t>
              </w:r>
            </w:hyperlink>
            <w:r w:rsidRPr="00643417">
              <w:rPr>
                <w:noProof/>
                <w:szCs w:val="18"/>
              </w:rPr>
              <w:t>)</w:t>
            </w:r>
            <w:r w:rsidRPr="00643417">
              <w:rPr>
                <w:szCs w:val="18"/>
              </w:rPr>
              <w:fldChar w:fldCharType="end"/>
            </w:r>
          </w:p>
        </w:tc>
      </w:tr>
      <w:tr w:rsidR="00441CE3" w:rsidRPr="00643417" w14:paraId="141B9968"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78EB0D57" w14:textId="77777777" w:rsidR="00441CE3" w:rsidRPr="00643417" w:rsidRDefault="00441CE3" w:rsidP="002D6FB9">
            <w:pPr>
              <w:pStyle w:val="TableText"/>
              <w:contextualSpacing/>
              <w:rPr>
                <w:i/>
                <w:szCs w:val="18"/>
              </w:rPr>
            </w:pPr>
            <w:r w:rsidRPr="00643417">
              <w:rPr>
                <w:i/>
                <w:szCs w:val="18"/>
              </w:rPr>
              <w:t>Formicococcus celtis</w:t>
            </w:r>
          </w:p>
        </w:tc>
        <w:tc>
          <w:tcPr>
            <w:tcW w:w="445" w:type="pct"/>
            <w:tcBorders>
              <w:top w:val="single" w:sz="4" w:space="0" w:color="BFBFBF" w:themeColor="background1" w:themeShade="BF"/>
              <w:left w:val="nil"/>
              <w:bottom w:val="single" w:sz="4" w:space="0" w:color="BFBFBF" w:themeColor="background1" w:themeShade="BF"/>
              <w:right w:val="nil"/>
            </w:tcBorders>
          </w:tcPr>
          <w:p w14:paraId="6C6BBE62" w14:textId="77777777" w:rsidR="00441CE3" w:rsidRPr="00643417" w:rsidRDefault="00441CE3" w:rsidP="002D6FB9">
            <w:pPr>
              <w:pStyle w:val="TableText"/>
              <w:contextualSpacing/>
            </w:pPr>
            <w:r w:rsidRPr="00643417">
              <w:t>–</w:t>
            </w:r>
          </w:p>
        </w:tc>
        <w:tc>
          <w:tcPr>
            <w:tcW w:w="498" w:type="pct"/>
            <w:tcBorders>
              <w:top w:val="single" w:sz="4" w:space="0" w:color="BFBFBF" w:themeColor="background1" w:themeShade="BF"/>
              <w:left w:val="nil"/>
              <w:bottom w:val="single" w:sz="4" w:space="0" w:color="BFBFBF" w:themeColor="background1" w:themeShade="BF"/>
              <w:right w:val="nil"/>
            </w:tcBorders>
          </w:tcPr>
          <w:p w14:paraId="7C73B87F" w14:textId="77777777" w:rsidR="00441CE3" w:rsidRPr="00643417" w:rsidRDefault="00441CE3" w:rsidP="002D6FB9">
            <w:pPr>
              <w:pStyle w:val="TableText"/>
              <w:contextualSpacing/>
              <w:rPr>
                <w:szCs w:val="18"/>
              </w:rPr>
            </w:pPr>
            <w:r w:rsidRPr="00643417">
              <w:t>Yes</w:t>
            </w:r>
          </w:p>
        </w:tc>
        <w:tc>
          <w:tcPr>
            <w:tcW w:w="507" w:type="pct"/>
            <w:tcBorders>
              <w:top w:val="single" w:sz="4" w:space="0" w:color="BFBFBF" w:themeColor="background1" w:themeShade="BF"/>
              <w:left w:val="nil"/>
              <w:bottom w:val="single" w:sz="4" w:space="0" w:color="BFBFBF" w:themeColor="background1" w:themeShade="BF"/>
              <w:right w:val="nil"/>
            </w:tcBorders>
          </w:tcPr>
          <w:p w14:paraId="7E79ECEC" w14:textId="77777777" w:rsidR="00441CE3" w:rsidRPr="00643417" w:rsidRDefault="00441CE3" w:rsidP="002D6FB9">
            <w:pPr>
              <w:pStyle w:val="TableText"/>
              <w:contextualSpacing/>
              <w:rPr>
                <w:szCs w:val="18"/>
              </w:rPr>
            </w:pPr>
            <w:r w:rsidRPr="00643417">
              <w:t>Yes</w:t>
            </w:r>
          </w:p>
        </w:tc>
        <w:tc>
          <w:tcPr>
            <w:tcW w:w="556" w:type="pct"/>
            <w:tcBorders>
              <w:top w:val="single" w:sz="4" w:space="0" w:color="BFBFBF" w:themeColor="background1" w:themeShade="BF"/>
              <w:left w:val="nil"/>
              <w:bottom w:val="single" w:sz="4" w:space="0" w:color="BFBFBF" w:themeColor="background1" w:themeShade="BF"/>
              <w:right w:val="nil"/>
            </w:tcBorders>
          </w:tcPr>
          <w:p w14:paraId="268325A1" w14:textId="77777777" w:rsidR="00441CE3" w:rsidRPr="00643417" w:rsidRDefault="00441CE3" w:rsidP="002D6FB9">
            <w:pPr>
              <w:pStyle w:val="TableText"/>
              <w:contextualSpacing/>
              <w:rPr>
                <w:szCs w:val="18"/>
              </w:rPr>
            </w:pPr>
            <w:r w:rsidRPr="00643417">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104749C3"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19E58121"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49786D0" w14:textId="33E72CF1"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Pr="00643417">
              <w:rPr>
                <w:szCs w:val="18"/>
              </w:rPr>
              <w:fldChar w:fldCharType="separate"/>
            </w:r>
            <w:r w:rsidRPr="00643417">
              <w:rPr>
                <w:noProof/>
                <w:szCs w:val="18"/>
              </w:rPr>
              <w:t>(</w:t>
            </w:r>
            <w:hyperlink w:anchor="_ENREF_31" w:tooltip="Attafuah, 1963 #22608" w:history="1">
              <w:r w:rsidR="003A08F3" w:rsidRPr="00643417">
                <w:rPr>
                  <w:noProof/>
                  <w:szCs w:val="18"/>
                </w:rPr>
                <w:t>Attafuah, Blencowe &amp; Brunt 1963</w:t>
              </w:r>
            </w:hyperlink>
            <w:r w:rsidRPr="00643417">
              <w:rPr>
                <w:noProof/>
                <w:szCs w:val="18"/>
              </w:rPr>
              <w:t>)</w:t>
            </w:r>
            <w:r w:rsidRPr="00643417">
              <w:rPr>
                <w:szCs w:val="18"/>
              </w:rPr>
              <w:fldChar w:fldCharType="end"/>
            </w:r>
          </w:p>
        </w:tc>
      </w:tr>
      <w:tr w:rsidR="00441CE3" w:rsidRPr="00643417" w14:paraId="6223C9C2"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01D8D4F8" w14:textId="77777777" w:rsidR="00441CE3" w:rsidRPr="00643417" w:rsidRDefault="00441CE3" w:rsidP="002D6FB9">
            <w:pPr>
              <w:pStyle w:val="TableText"/>
              <w:contextualSpacing/>
              <w:rPr>
                <w:i/>
                <w:szCs w:val="18"/>
              </w:rPr>
            </w:pPr>
            <w:r w:rsidRPr="00643417">
              <w:rPr>
                <w:i/>
                <w:szCs w:val="18"/>
              </w:rPr>
              <w:t xml:space="preserve">Formicococcus njalensis </w:t>
            </w:r>
          </w:p>
        </w:tc>
        <w:tc>
          <w:tcPr>
            <w:tcW w:w="445" w:type="pct"/>
            <w:tcBorders>
              <w:top w:val="single" w:sz="4" w:space="0" w:color="BFBFBF" w:themeColor="background1" w:themeShade="BF"/>
              <w:left w:val="nil"/>
              <w:bottom w:val="single" w:sz="4" w:space="0" w:color="BFBFBF" w:themeColor="background1" w:themeShade="BF"/>
              <w:right w:val="nil"/>
            </w:tcBorders>
          </w:tcPr>
          <w:p w14:paraId="766EEBAF" w14:textId="77777777" w:rsidR="00441CE3" w:rsidRPr="00643417" w:rsidRDefault="00441CE3" w:rsidP="002D6FB9">
            <w:pPr>
              <w:pStyle w:val="TableText"/>
              <w:contextualSpacing/>
            </w:pPr>
            <w:r w:rsidRPr="00643417">
              <w:t>–</w:t>
            </w:r>
          </w:p>
        </w:tc>
        <w:tc>
          <w:tcPr>
            <w:tcW w:w="498" w:type="pct"/>
            <w:tcBorders>
              <w:top w:val="single" w:sz="4" w:space="0" w:color="BFBFBF" w:themeColor="background1" w:themeShade="BF"/>
              <w:left w:val="nil"/>
              <w:bottom w:val="single" w:sz="4" w:space="0" w:color="BFBFBF" w:themeColor="background1" w:themeShade="BF"/>
              <w:right w:val="nil"/>
            </w:tcBorders>
          </w:tcPr>
          <w:p w14:paraId="18547E42" w14:textId="77777777" w:rsidR="00441CE3" w:rsidRPr="00643417" w:rsidRDefault="00441CE3" w:rsidP="002D6FB9">
            <w:pPr>
              <w:pStyle w:val="TableText"/>
              <w:contextualSpacing/>
              <w:rPr>
                <w:szCs w:val="18"/>
              </w:rPr>
            </w:pPr>
            <w:r w:rsidRPr="00643417">
              <w:t>Yes</w:t>
            </w:r>
          </w:p>
        </w:tc>
        <w:tc>
          <w:tcPr>
            <w:tcW w:w="507" w:type="pct"/>
            <w:tcBorders>
              <w:top w:val="single" w:sz="4" w:space="0" w:color="BFBFBF" w:themeColor="background1" w:themeShade="BF"/>
              <w:left w:val="nil"/>
              <w:bottom w:val="single" w:sz="4" w:space="0" w:color="BFBFBF" w:themeColor="background1" w:themeShade="BF"/>
              <w:right w:val="nil"/>
            </w:tcBorders>
          </w:tcPr>
          <w:p w14:paraId="7C7C60BF" w14:textId="77777777" w:rsidR="00441CE3" w:rsidRPr="00643417" w:rsidRDefault="00441CE3" w:rsidP="002D6FB9">
            <w:pPr>
              <w:pStyle w:val="TableText"/>
              <w:contextualSpacing/>
              <w:rPr>
                <w:szCs w:val="18"/>
              </w:rPr>
            </w:pPr>
            <w:r w:rsidRPr="00643417">
              <w:t>Yes</w:t>
            </w:r>
          </w:p>
        </w:tc>
        <w:tc>
          <w:tcPr>
            <w:tcW w:w="556" w:type="pct"/>
            <w:tcBorders>
              <w:top w:val="single" w:sz="4" w:space="0" w:color="BFBFBF" w:themeColor="background1" w:themeShade="BF"/>
              <w:left w:val="nil"/>
              <w:bottom w:val="single" w:sz="4" w:space="0" w:color="BFBFBF" w:themeColor="background1" w:themeShade="BF"/>
              <w:right w:val="nil"/>
            </w:tcBorders>
          </w:tcPr>
          <w:p w14:paraId="4A98771F" w14:textId="77777777" w:rsidR="00441CE3" w:rsidRPr="00643417" w:rsidRDefault="00441CE3" w:rsidP="002D6FB9">
            <w:pPr>
              <w:pStyle w:val="TableText"/>
              <w:contextualSpacing/>
              <w:rPr>
                <w:szCs w:val="18"/>
              </w:rPr>
            </w:pPr>
            <w:r w:rsidRPr="00643417">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561EC44A"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755D3787"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4281E6C" w14:textId="04A4F7FB" w:rsidR="00441CE3" w:rsidRPr="00643417" w:rsidRDefault="00A348E7" w:rsidP="003A08F3">
            <w:pPr>
              <w:pStyle w:val="TableText"/>
              <w:contextualSpacing/>
              <w:rPr>
                <w:szCs w:val="18"/>
              </w:rPr>
            </w:pPr>
            <w:r w:rsidRPr="00643417">
              <w:rPr>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Pr="00643417">
              <w:rPr>
                <w:szCs w:val="18"/>
              </w:rPr>
              <w:instrText xml:space="preserve"> ADDIN EN.CITE </w:instrText>
            </w:r>
            <w:r w:rsidRPr="00643417">
              <w:rPr>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393" w:tooltip="Posnette, 1950 #22303" w:history="1">
              <w:r w:rsidR="003A08F3" w:rsidRPr="00643417">
                <w:rPr>
                  <w:noProof/>
                  <w:szCs w:val="18"/>
                </w:rPr>
                <w:t>Posnette 1950</w:t>
              </w:r>
            </w:hyperlink>
            <w:r w:rsidRPr="00643417">
              <w:rPr>
                <w:noProof/>
                <w:szCs w:val="18"/>
              </w:rPr>
              <w:t xml:space="preserve">; </w:t>
            </w:r>
            <w:hyperlink w:anchor="_ENREF_395" w:tooltip="Posnette, 1948 #22304" w:history="1">
              <w:r w:rsidR="003A08F3" w:rsidRPr="00643417">
                <w:rPr>
                  <w:noProof/>
                  <w:szCs w:val="18"/>
                </w:rPr>
                <w:t>Posnette &amp; Strickland 1948</w:t>
              </w:r>
            </w:hyperlink>
            <w:r w:rsidRPr="00643417">
              <w:rPr>
                <w:noProof/>
                <w:szCs w:val="18"/>
              </w:rPr>
              <w:t>)</w:t>
            </w:r>
            <w:r w:rsidRPr="00643417">
              <w:rPr>
                <w:szCs w:val="18"/>
              </w:rPr>
              <w:fldChar w:fldCharType="end"/>
            </w:r>
          </w:p>
        </w:tc>
      </w:tr>
      <w:tr w:rsidR="00441CE3" w:rsidRPr="00643417" w14:paraId="7D1A9432" w14:textId="77777777" w:rsidTr="002D6FB9">
        <w:tc>
          <w:tcPr>
            <w:tcW w:w="525" w:type="pct"/>
            <w:tcBorders>
              <w:top w:val="single" w:sz="4" w:space="0" w:color="BFBFBF" w:themeColor="background1" w:themeShade="BF"/>
              <w:bottom w:val="nil"/>
              <w:right w:val="nil"/>
            </w:tcBorders>
          </w:tcPr>
          <w:p w14:paraId="11FFFDFB" w14:textId="77777777" w:rsidR="00441CE3" w:rsidRPr="00643417" w:rsidRDefault="00441CE3" w:rsidP="002D6FB9">
            <w:pPr>
              <w:pStyle w:val="TableText"/>
              <w:contextualSpacing/>
              <w:rPr>
                <w:i/>
                <w:szCs w:val="18"/>
              </w:rPr>
            </w:pPr>
            <w:r w:rsidRPr="00643417">
              <w:rPr>
                <w:i/>
                <w:szCs w:val="18"/>
              </w:rPr>
              <w:t xml:space="preserve">Heliococcus bohemicus </w:t>
            </w:r>
          </w:p>
        </w:tc>
        <w:tc>
          <w:tcPr>
            <w:tcW w:w="445" w:type="pct"/>
            <w:tcBorders>
              <w:top w:val="single" w:sz="4" w:space="0" w:color="BFBFBF" w:themeColor="background1" w:themeShade="BF"/>
              <w:left w:val="nil"/>
              <w:bottom w:val="nil"/>
              <w:right w:val="nil"/>
            </w:tcBorders>
          </w:tcPr>
          <w:p w14:paraId="24BF4C3E" w14:textId="77777777" w:rsidR="00441CE3" w:rsidRPr="00643417" w:rsidRDefault="00441CE3" w:rsidP="002D6FB9">
            <w:pPr>
              <w:pStyle w:val="TableText"/>
              <w:contextualSpacing/>
            </w:pPr>
            <w:r w:rsidRPr="00643417">
              <w:t>–</w:t>
            </w:r>
          </w:p>
        </w:tc>
        <w:tc>
          <w:tcPr>
            <w:tcW w:w="498" w:type="pct"/>
            <w:tcBorders>
              <w:top w:val="single" w:sz="4" w:space="0" w:color="BFBFBF" w:themeColor="background1" w:themeShade="BF"/>
              <w:left w:val="nil"/>
              <w:bottom w:val="nil"/>
              <w:right w:val="nil"/>
            </w:tcBorders>
          </w:tcPr>
          <w:p w14:paraId="59DCB9FE" w14:textId="77777777" w:rsidR="00441CE3" w:rsidRPr="00643417" w:rsidRDefault="00441CE3" w:rsidP="002D6FB9">
            <w:pPr>
              <w:pStyle w:val="TableText"/>
              <w:contextualSpacing/>
              <w:rPr>
                <w:szCs w:val="18"/>
              </w:rPr>
            </w:pPr>
            <w:r w:rsidRPr="00643417">
              <w:t>Yes</w:t>
            </w:r>
          </w:p>
        </w:tc>
        <w:tc>
          <w:tcPr>
            <w:tcW w:w="507" w:type="pct"/>
            <w:tcBorders>
              <w:top w:val="single" w:sz="4" w:space="0" w:color="BFBFBF" w:themeColor="background1" w:themeShade="BF"/>
              <w:left w:val="nil"/>
              <w:bottom w:val="nil"/>
              <w:right w:val="nil"/>
            </w:tcBorders>
          </w:tcPr>
          <w:p w14:paraId="03D82C74" w14:textId="77777777" w:rsidR="00441CE3" w:rsidRPr="00643417" w:rsidRDefault="00441CE3" w:rsidP="002D6FB9">
            <w:pPr>
              <w:pStyle w:val="TableText"/>
              <w:contextualSpacing/>
              <w:rPr>
                <w:szCs w:val="18"/>
              </w:rPr>
            </w:pPr>
            <w:r w:rsidRPr="00643417">
              <w:t>No</w:t>
            </w:r>
          </w:p>
        </w:tc>
        <w:tc>
          <w:tcPr>
            <w:tcW w:w="556" w:type="pct"/>
            <w:tcBorders>
              <w:top w:val="single" w:sz="4" w:space="0" w:color="BFBFBF" w:themeColor="background1" w:themeShade="BF"/>
              <w:left w:val="nil"/>
              <w:bottom w:val="single" w:sz="4" w:space="0" w:color="BFBFBF" w:themeColor="background1" w:themeShade="BF"/>
              <w:right w:val="nil"/>
            </w:tcBorders>
          </w:tcPr>
          <w:p w14:paraId="172E1631"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E16042E" w14:textId="77777777" w:rsidR="00441CE3" w:rsidRPr="00643417" w:rsidRDefault="00441CE3" w:rsidP="002D6FB9">
            <w:pPr>
              <w:pStyle w:val="TableText"/>
              <w:contextualSpacing/>
              <w:rPr>
                <w:szCs w:val="18"/>
              </w:rPr>
            </w:pPr>
            <w:r w:rsidRPr="00643417">
              <w:rPr>
                <w:szCs w:val="18"/>
              </w:rPr>
              <w:t xml:space="preserve">GLRaV–1 </w:t>
            </w:r>
          </w:p>
        </w:tc>
        <w:tc>
          <w:tcPr>
            <w:tcW w:w="658" w:type="pct"/>
            <w:tcBorders>
              <w:top w:val="single" w:sz="4" w:space="0" w:color="BFBFBF" w:themeColor="background1" w:themeShade="BF"/>
              <w:left w:val="nil"/>
              <w:bottom w:val="single" w:sz="4" w:space="0" w:color="BFBFBF" w:themeColor="background1" w:themeShade="BF"/>
              <w:right w:val="nil"/>
            </w:tcBorders>
          </w:tcPr>
          <w:p w14:paraId="0DAB4343"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E40200D" w14:textId="1C8E2174" w:rsidR="00441CE3" w:rsidRPr="00643417" w:rsidRDefault="00A348E7" w:rsidP="003A08F3">
            <w:pPr>
              <w:pStyle w:val="TableText"/>
              <w:contextualSpacing/>
              <w:rPr>
                <w:szCs w:val="18"/>
              </w:rPr>
            </w:pPr>
            <w:r w:rsidRPr="00643417">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643417">
              <w:rPr>
                <w:szCs w:val="18"/>
              </w:rPr>
              <w:instrText xml:space="preserve"> ADDIN EN.CITE </w:instrText>
            </w:r>
            <w:r w:rsidRPr="00643417">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427" w:tooltip="Sforza, 2003 #5644" w:history="1">
              <w:r w:rsidR="003A08F3" w:rsidRPr="00643417">
                <w:rPr>
                  <w:noProof/>
                  <w:szCs w:val="18"/>
                </w:rPr>
                <w:t>Sforza, Boudon-Padieu &amp; Greif 2003</w:t>
              </w:r>
            </w:hyperlink>
            <w:r w:rsidRPr="00643417">
              <w:rPr>
                <w:noProof/>
                <w:szCs w:val="18"/>
              </w:rPr>
              <w:t>)</w:t>
            </w:r>
            <w:r w:rsidRPr="00643417">
              <w:rPr>
                <w:szCs w:val="18"/>
              </w:rPr>
              <w:fldChar w:fldCharType="end"/>
            </w:r>
          </w:p>
        </w:tc>
      </w:tr>
      <w:tr w:rsidR="00441CE3" w:rsidRPr="00643417" w14:paraId="63CF4E13" w14:textId="77777777" w:rsidTr="002D6FB9">
        <w:tc>
          <w:tcPr>
            <w:tcW w:w="525" w:type="pct"/>
            <w:tcBorders>
              <w:top w:val="nil"/>
              <w:bottom w:val="nil"/>
              <w:right w:val="nil"/>
            </w:tcBorders>
          </w:tcPr>
          <w:p w14:paraId="7FB43D91"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40AAEA2C"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77E6759E"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5F3B3438"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D4F3210"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2409B54" w14:textId="77777777" w:rsidR="00441CE3" w:rsidRPr="00643417" w:rsidRDefault="00441CE3" w:rsidP="002D6FB9">
            <w:pPr>
              <w:pStyle w:val="TableText"/>
              <w:contextualSpacing/>
              <w:rPr>
                <w:szCs w:val="18"/>
              </w:rPr>
            </w:pPr>
            <w:r w:rsidRPr="00643417">
              <w:rPr>
                <w:szCs w:val="18"/>
              </w:rPr>
              <w:t xml:space="preserve">GLRaV–3 </w:t>
            </w:r>
          </w:p>
        </w:tc>
        <w:tc>
          <w:tcPr>
            <w:tcW w:w="658" w:type="pct"/>
            <w:tcBorders>
              <w:top w:val="single" w:sz="4" w:space="0" w:color="BFBFBF" w:themeColor="background1" w:themeShade="BF"/>
              <w:left w:val="nil"/>
              <w:bottom w:val="single" w:sz="4" w:space="0" w:color="BFBFBF" w:themeColor="background1" w:themeShade="BF"/>
              <w:right w:val="nil"/>
            </w:tcBorders>
          </w:tcPr>
          <w:p w14:paraId="6393C7BF"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762C93F" w14:textId="30306BE5" w:rsidR="00441CE3" w:rsidRPr="00643417" w:rsidRDefault="00A348E7" w:rsidP="003A08F3">
            <w:pPr>
              <w:pStyle w:val="TableText"/>
              <w:contextualSpacing/>
              <w:rPr>
                <w:szCs w:val="18"/>
              </w:rPr>
            </w:pPr>
            <w:r w:rsidRPr="00643417">
              <w:rPr>
                <w:szCs w:val="18"/>
              </w:rPr>
              <w:fldChar w:fldCharType="begin">
                <w:fldData xml:space="preserve">PEVuZE5vdGU+PENpdGU+PEF1dGhvcj5TZm9yemE8L0F1dGhvcj48WWVhcj4yMDAzPC9ZZWFyPjxS
ZWNOdW0+NTY0NDwvUmVjTnVtPjxEaXNwbGF5VGV4dD4oU2ZvcnphLCBCb3Vkb24tUGFkaWV1ICZh
bXA7IEdyZWlmIDIwMDM7IFpvcmxvbmkgZXQgYWwuIDIwMDYpPC9EaXNwbGF5VGV4dD48cmVjb3Jk
PjxyZWMtbnVtYmVyPjU2NDQ8L3JlYy1udW1iZXI+PGZvcmVpZ24ta2V5cz48a2V5IGFwcD0iRU4i
IGRiLWlkPSJweHd4dzBlcjl6djJmeGV6eGRrNXR0NXV0ejVwNXZ0cndkdjAiIHRpbWVzdGFtcD0i
MTQ1MTk3MjUwNyI+NTY0NDwva2V5PjwvZm9yZWlnbi1rZXlzPjxyZWYtdHlwZSBuYW1lPSJKb3Vy
bmFsIEFydGljbGUiPjE3PC9yZWYtdHlwZT48Y29udHJpYnV0b3JzPjxhdXRob3JzPjxhdXRob3I+
U2ZvcnphLFIuPC9hdXRob3I+PGF1dGhvcj5Cb3Vkb24tUGFkaWV1LEUuPC9hdXRob3I+PGF1dGhv
cj5HcmVpZixDLjwvYXV0aG9yPjwvYXV0aG9ycz48L2NvbnRyaWJ1dG9ycz48dGl0bGVzPjx0aXRs
ZT48c3R5bGUgZmFjZT0ibm9ybWFsIiBmb250PSJkZWZhdWx0IiBzaXplPSIxMDAlIj5OZXcgbWVh
bHlidWcgc3BlY2llcyB2ZWN0b3JpbmcgPC9zdHlsZT48c3R5bGUgZmFjZT0iaXRhbGljIiBmb250
PSJkZWZhdWx0IiBzaXplPSIxMDAlIj5HcmFwZXZpbmUgbGVhZnJvbGwgYXNzb2NpYXRlZCB2aXJ1
c2VzLTEgYW5kIC0zIChHTFJhVi0xIGFuZCAtMyk8L3N0eWxlPjwvdGl0bGU+PHNlY29uZGFyeS10
aXRsZT5FdXJvcGVhbiBKb3VybmFsIG9mIFBsYW50IFBhdGhvbG9neTwvc2Vjb25kYXJ5LXRpdGxl
PjwvdGl0bGVzPjxwZXJpb2RpY2FsPjxmdWxsLXRpdGxlPkV1cm9wZWFuIEpvdXJuYWwgb2YgUGxh
bnQgUGF0aG9sb2d5PC9mdWxsLXRpdGxlPjwvcGVyaW9kaWNhbD48cGFnZXM+OTc1LTk4MTwvcGFn
ZXM+PHZvbHVtZT4xMDk8L3ZvbHVtZT48a2V5d29yZHM+PGtleXdvcmQ+QW50aWJvZGllczwva2V5
d29yZD48a2V5d29yZD5hczwva2V5d29yZD48a2V5d29yZD5hc3NvY2lhdGVkPC9rZXl3b3JkPjxr
ZXl3b3JkPkNvY2NpZGFlPC9rZXl3b3JkPjxrZXl3b3JkPkNvbW1lcmNpYWw8L2tleXdvcmQ+PGtl
eXdvcmQ+Y29udHJvbDwva2V5d29yZD48a2V5d29yZD5Db250cm9sczwva2V5d29yZD48a2V5d29y
ZD5kaXNlYXNlPC9rZXl3b3JkPjxrZXl3b3JkPkRpc2Vhc2VzPC9rZXl3b3JkPjxrZXl3b3JkPkVm
ZmljaWVuY3k8L2tleXdvcmQ+PGtleXdvcmQ+RmFtaWxpZXM8L2tleXdvcmQ+PGtleXdvcmQ+RmFt
aWx5PC9rZXl3b3JkPjxrZXl3b3JkPkZpZWxkPC9rZXl3b3JkPjxrZXl3b3JkPmZpcnN0PC9rZXl3
b3JkPjxrZXl3b3JkPkZyYW5jZTwva2V5d29yZD48a2V5d29yZD5ncmFwZTwva2V5d29yZD48a2V5
d29yZD5HcmFwZXM8L2tleXdvcmQ+PGtleXdvcmQ+R3JhcGV2aW5lPC9rZXl3b3JkPjxrZXl3b3Jk
PkdyYXBldmluZXM8L2tleXdvcmQ+PGtleXdvcmQ+SW5mZWN0aW9uczwva2V5d29yZD48a2V5d29y
ZD5pbnNlY3Q8L2tleXdvcmQ+PGtleXdvcmQ+SW5zZWN0czwva2V5d29yZD48a2V5d29yZD5NYWlu
dGVuYW5jZTwva2V5d29yZD48a2V5d29yZD5NZWFseWJ1Zzwva2V5d29yZD48a2V5d29yZD5NZWFs
eWJ1Z3M8L2tleXdvcmQ+PGtleXdvcmQ+UGFydGhlbm9sZWNhbml1bTwva2V5d29yZD48a2V5d29y
ZD5QYXJ0aGVub2xlY2FuaXVtIGNvcm5pPC9rZXl3b3JkPjxrZXl3b3JkPlBoZW5hY29jY3VzPC9r
ZXl3b3JkPjxrZXl3b3JkPlBoZW5hY29jY3VzIGFjZXJpczwva2V5d29yZD48a2V5d29yZD5Qc2V1
ZG9jb2NjaWRhZTwva2V5d29yZD48a2V5d29yZD5SZWdpb248L2tleXdvcmQ+PGtleXdvcmQ+UmVn
aW9uczwva2V5d29yZD48a2V5d29yZD5SZWxldmFuY2U8L2tleXdvcmQ+PGtleXdvcmQ+UmVwb3J0
PC9rZXl3b3JkPjxrZXl3b3JkPlNjYWxlIGluc2VjdDwva2V5d29yZD48a2V5d29yZD5TY2FsZSBp
bnNlY3RzPC9rZXl3b3JkPjxrZXl3b3JkPlNjYWxlczwva2V5d29yZD48a2V5d29yZD5TcGVjaWVz
PC9rZXl3b3JkPjxrZXl3b3JkPlNwcmVhZDwva2V5d29yZD48a2V5d29yZD5TdHVkaWVzPC9rZXl3
b3JkPjxrZXl3b3JkPlRyYW5zbWlzc2lvbjwva2V5d29yZD48a2V5d29yZD52ZWN0b3I8L2tleXdv
cmQ+PGtleXdvcmQ+VmVjdG9yczwva2V5d29yZD48a2V5d29yZD5WaW5leWFyZHM8L2tleXdvcmQ+
PGtleXdvcmQ+VmlydXM8L2tleXdvcmQ+PGtleXdvcmQ+VmlydXMgdHJhbnNtaXNzaW9uPC9rZXl3
b3JkPjxrZXl3b3JkPlZpcnVzZXM8L2tleXdvcmQ+PC9rZXl3b3Jkcz48ZGF0ZXM+PHllYXI+MjAw
MzwveWVhcj48L2RhdGVzPjxvcmlnLXB1Yj48c3R5bGUgZmFjZT0idW5kZXJsaW5lIiBmb250PSJk
ZWZhdWx0IiBzaXplPSIxMDAlIj5KOlxFIExpYnJhcnlcUGxhbnQgQ2F0YWxvZ3VlXFM8L3N0eWxl
Pjwvb3JpZy1wdWI+PGxhYmVsPjY4ODY4PC9sYWJlbD48dXJscz48L3VybHM+PGN1c3RvbTE+VVMg
YXBwbGVzIGphIHN1bW1lcmZydWl0cyBhbmQgY2hlcnJpZXMga21rIFRhYmxlIGdyYXBlcyBmcm9t
IEluZGlhIGpjPC9jdXN0b20xPjwvcmVjb3JkPjwvQ2l0ZT48Q2l0ZT48QXV0aG9yPlpvcmxvbmk8
L0F1dGhvcj48WWVhcj4yMDA2PC9ZZWFyPjxSZWNOdW0+MjIyNTM8L1JlY051bT48cmVjb3JkPjxy
ZWMtbnVtYmVyPjIyMjUzPC9yZWMtbnVtYmVyPjxmb3JlaWduLWtleXM+PGtleSBhcHA9IkVOIiBk
Yi1pZD0icHh3eHcwZXI5enYyZnhlenhkazV0dDV1dHo1cDV2dHJ3ZHYwIiB0aW1lc3RhbXA9IjE0
NTE5NzI4NzEiPjIyMjUzPC9rZXk+PC9mb3JlaWduLWtleXM+PHJlZi10eXBlIG5hbWU9IkpvdXJu
YWwgQXJ0aWNsZSI+MTc8L3JlZi10eXBlPjxjb250cmlidXRvcnM+PGF1dGhvcnM+PGF1dGhvcj5a
b3Jsb25pLEEuPC9hdXRob3I+PGF1dGhvcj5QcmF0aSxTLjwvYXV0aG9yPjxhdXRob3I+QmlhbmNv
LFAuQS48L2F1dGhvcj48YXV0aG9yPkJlbGxpLEcuPC9hdXRob3I+PC9hdXRob3JzPjwvY29udHJp
YnV0b3JzPjx0aXRsZXM+PHRpdGxlPjxzdHlsZSBmYWNlPSJub3JtYWwiIGZvbnQ9ImRlZmF1bHQi
IHNpemU9IjEwMCUiPlRyYW5zbWlzc2lvbiBvZiBncmFwZXZpbmUgdmlydXMgYSBhbmQgZ3JhcGV2
aW5lIGxlYWZyb2xsLWFzc29jaWF0ZWQgdmlydXMgMyBieSA8L3N0eWxlPjxzdHlsZSBmYWNlPSJp
dGFsaWMiIGZvbnQ9ImRlZmF1bHQiIHNpemU9IjEwMCUiPkhlbGlvY29jY3VzIGJvaGVtaWN1czwv
c3R5bGU+PC90aXRsZT48c2Vjb25kYXJ5LXRpdGxlPkpvdXJuYWwgb2YgUGxhbnQgUGF0aG9sb2d5
PC9zZWNvbmRhcnktdGl0bGU+PC90aXRsZXM+PHBlcmlvZGljYWw+PGZ1bGwtdGl0bGU+Sm91cm5h
bCBvZiBQbGFudCBQYXRob2xvZ3k8L2Z1bGwtdGl0bGU+PC9wZXJpb2RpY2FsPjxwYWdlcz4zMjUt
MzI4PC9wYWdlcz48dm9sdW1lPjg4PC92b2x1bWU+PG51bWJlcj4zPC9udW1iZXI+PGtleXdvcmRz
PjxrZXl3b3JkPkdyYXBldmluZTwva2V5d29yZD48a2V5d29yZD5HcmFwZXZpbmUgdmlydXMgQTwv
a2V5d29yZD48a2V5d29yZD5WaXJ1czwva2V5d29yZD48a2V5d29yZD5HcmFwZXZpbmUgbGVhZnJv
bGwtYXNzb2NpYXRlZCB2aXJ1czwva2V5d29yZD48a2V5d29yZD5HcmFwZXZpbmUgbGVhZnJvbGwg
YXNzb2NpYXRlZCB2aXJ1czwva2V5d29yZD48a2V5d29yZD5WaW5leWFyZHM8L2tleXdvcmQ+PGtl
eXdvcmQ+SXRhbHk8L2tleXdvcmQ+PGtleXdvcmQ+TWVhbHlidWc8L2tleXdvcmQ+PGtleXdvcmQ+
VmlydXNlczwva2V5d29yZD48a2V5d29yZD5JbnNlY3RzPC9rZXl3b3JkPjxrZXl3b3JkPmluc2Vj
dDwva2V5d29yZD48a2V5d29yZD5WaW5lczwva2V5d29yZD48a2V5d29yZD5UZXN0IHBsYW50czwv
a2V5d29yZD48a2V5d29yZD5Jbm9jdWxhdGVkPC9rZXl3b3JkPjxrZXl3b3JkPmZpcnN0PC9rZXl3
b3JkPjxrZXl3b3JkPkZpcnN0IHJlcG9ydDwva2V5d29yZD48a2V5d29yZD5SZXBvcnQ8L2tleXdv
cmQ+PGtleXdvcmQ+VHJhbnNtaXNzaW9uPC9rZXl3b3JkPjwva2V5d29yZHM+PGRhdGVzPjx5ZWFy
PjIwMDY8L3llYXI+PC9kYXRlcz48b3JpZy1wdWI+PHN0eWxlIGZhY2U9InVuZGVybGluZSIgZm9u
dD0iZGVmYXVsdCIgc2l6ZT0iMTAwJSI+SjpcRSBMaWJyYXJ5XFBsYW50IENhdGFsb2d1ZVxaPC9z
dHlsZT48L29yaWctcHViPjxsYWJlbD44NzEwMjwvbGFiZWw+PHVybHM+PC91cmxzPjxjdXN0b20x
Pk1lYWx5YnVnIGdyb3VwIHBvbGljeSBZR0M8L2N1c3RvbTE+PC9yZWNvcmQ+PC9DaXRlPjwvRW5k
Tm90ZT4A
</w:fldData>
              </w:fldChar>
            </w:r>
            <w:r w:rsidRPr="00643417">
              <w:rPr>
                <w:szCs w:val="18"/>
              </w:rPr>
              <w:instrText xml:space="preserve"> ADDIN EN.CITE </w:instrText>
            </w:r>
            <w:r w:rsidRPr="00643417">
              <w:rPr>
                <w:szCs w:val="18"/>
              </w:rPr>
              <w:fldChar w:fldCharType="begin">
                <w:fldData xml:space="preserve">PEVuZE5vdGU+PENpdGU+PEF1dGhvcj5TZm9yemE8L0F1dGhvcj48WWVhcj4yMDAzPC9ZZWFyPjxS
ZWNOdW0+NTY0NDwvUmVjTnVtPjxEaXNwbGF5VGV4dD4oU2ZvcnphLCBCb3Vkb24tUGFkaWV1ICZh
bXA7IEdyZWlmIDIwMDM7IFpvcmxvbmkgZXQgYWwuIDIwMDYpPC9EaXNwbGF5VGV4dD48cmVjb3Jk
PjxyZWMtbnVtYmVyPjU2NDQ8L3JlYy1udW1iZXI+PGZvcmVpZ24ta2V5cz48a2V5IGFwcD0iRU4i
IGRiLWlkPSJweHd4dzBlcjl6djJmeGV6eGRrNXR0NXV0ejVwNXZ0cndkdjAiIHRpbWVzdGFtcD0i
MTQ1MTk3MjUwNyI+NTY0NDwva2V5PjwvZm9yZWlnbi1rZXlzPjxyZWYtdHlwZSBuYW1lPSJKb3Vy
bmFsIEFydGljbGUiPjE3PC9yZWYtdHlwZT48Y29udHJpYnV0b3JzPjxhdXRob3JzPjxhdXRob3I+
U2ZvcnphLFIuPC9hdXRob3I+PGF1dGhvcj5Cb3Vkb24tUGFkaWV1LEUuPC9hdXRob3I+PGF1dGhv
cj5HcmVpZixDLjwvYXV0aG9yPjwvYXV0aG9ycz48L2NvbnRyaWJ1dG9ycz48dGl0bGVzPjx0aXRs
ZT48c3R5bGUgZmFjZT0ibm9ybWFsIiBmb250PSJkZWZhdWx0IiBzaXplPSIxMDAlIj5OZXcgbWVh
bHlidWcgc3BlY2llcyB2ZWN0b3JpbmcgPC9zdHlsZT48c3R5bGUgZmFjZT0iaXRhbGljIiBmb250
PSJkZWZhdWx0IiBzaXplPSIxMDAlIj5HcmFwZXZpbmUgbGVhZnJvbGwgYXNzb2NpYXRlZCB2aXJ1
c2VzLTEgYW5kIC0zIChHTFJhVi0xIGFuZCAtMyk8L3N0eWxlPjwvdGl0bGU+PHNlY29uZGFyeS10
aXRsZT5FdXJvcGVhbiBKb3VybmFsIG9mIFBsYW50IFBhdGhvbG9neTwvc2Vjb25kYXJ5LXRpdGxl
PjwvdGl0bGVzPjxwZXJpb2RpY2FsPjxmdWxsLXRpdGxlPkV1cm9wZWFuIEpvdXJuYWwgb2YgUGxh
bnQgUGF0aG9sb2d5PC9mdWxsLXRpdGxlPjwvcGVyaW9kaWNhbD48cGFnZXM+OTc1LTk4MTwvcGFn
ZXM+PHZvbHVtZT4xMDk8L3ZvbHVtZT48a2V5d29yZHM+PGtleXdvcmQ+QW50aWJvZGllczwva2V5
d29yZD48a2V5d29yZD5hczwva2V5d29yZD48a2V5d29yZD5hc3NvY2lhdGVkPC9rZXl3b3JkPjxr
ZXl3b3JkPkNvY2NpZGFlPC9rZXl3b3JkPjxrZXl3b3JkPkNvbW1lcmNpYWw8L2tleXdvcmQ+PGtl
eXdvcmQ+Y29udHJvbDwva2V5d29yZD48a2V5d29yZD5Db250cm9sczwva2V5d29yZD48a2V5d29y
ZD5kaXNlYXNlPC9rZXl3b3JkPjxrZXl3b3JkPkRpc2Vhc2VzPC9rZXl3b3JkPjxrZXl3b3JkPkVm
ZmljaWVuY3k8L2tleXdvcmQ+PGtleXdvcmQ+RmFtaWxpZXM8L2tleXdvcmQ+PGtleXdvcmQ+RmFt
aWx5PC9rZXl3b3JkPjxrZXl3b3JkPkZpZWxkPC9rZXl3b3JkPjxrZXl3b3JkPmZpcnN0PC9rZXl3
b3JkPjxrZXl3b3JkPkZyYW5jZTwva2V5d29yZD48a2V5d29yZD5ncmFwZTwva2V5d29yZD48a2V5
d29yZD5HcmFwZXM8L2tleXdvcmQ+PGtleXdvcmQ+R3JhcGV2aW5lPC9rZXl3b3JkPjxrZXl3b3Jk
PkdyYXBldmluZXM8L2tleXdvcmQ+PGtleXdvcmQ+SW5mZWN0aW9uczwva2V5d29yZD48a2V5d29y
ZD5pbnNlY3Q8L2tleXdvcmQ+PGtleXdvcmQ+SW5zZWN0czwva2V5d29yZD48a2V5d29yZD5NYWlu
dGVuYW5jZTwva2V5d29yZD48a2V5d29yZD5NZWFseWJ1Zzwva2V5d29yZD48a2V5d29yZD5NZWFs
eWJ1Z3M8L2tleXdvcmQ+PGtleXdvcmQ+UGFydGhlbm9sZWNhbml1bTwva2V5d29yZD48a2V5d29y
ZD5QYXJ0aGVub2xlY2FuaXVtIGNvcm5pPC9rZXl3b3JkPjxrZXl3b3JkPlBoZW5hY29jY3VzPC9r
ZXl3b3JkPjxrZXl3b3JkPlBoZW5hY29jY3VzIGFjZXJpczwva2V5d29yZD48a2V5d29yZD5Qc2V1
ZG9jb2NjaWRhZTwva2V5d29yZD48a2V5d29yZD5SZWdpb248L2tleXdvcmQ+PGtleXdvcmQ+UmVn
aW9uczwva2V5d29yZD48a2V5d29yZD5SZWxldmFuY2U8L2tleXdvcmQ+PGtleXdvcmQ+UmVwb3J0
PC9rZXl3b3JkPjxrZXl3b3JkPlNjYWxlIGluc2VjdDwva2V5d29yZD48a2V5d29yZD5TY2FsZSBp
bnNlY3RzPC9rZXl3b3JkPjxrZXl3b3JkPlNjYWxlczwva2V5d29yZD48a2V5d29yZD5TcGVjaWVz
PC9rZXl3b3JkPjxrZXl3b3JkPlNwcmVhZDwva2V5d29yZD48a2V5d29yZD5TdHVkaWVzPC9rZXl3
b3JkPjxrZXl3b3JkPlRyYW5zbWlzc2lvbjwva2V5d29yZD48a2V5d29yZD52ZWN0b3I8L2tleXdv
cmQ+PGtleXdvcmQ+VmVjdG9yczwva2V5d29yZD48a2V5d29yZD5WaW5leWFyZHM8L2tleXdvcmQ+
PGtleXdvcmQ+VmlydXM8L2tleXdvcmQ+PGtleXdvcmQ+VmlydXMgdHJhbnNtaXNzaW9uPC9rZXl3
b3JkPjxrZXl3b3JkPlZpcnVzZXM8L2tleXdvcmQ+PC9rZXl3b3Jkcz48ZGF0ZXM+PHllYXI+MjAw
MzwveWVhcj48L2RhdGVzPjxvcmlnLXB1Yj48c3R5bGUgZmFjZT0idW5kZXJsaW5lIiBmb250PSJk
ZWZhdWx0IiBzaXplPSIxMDAlIj5KOlxFIExpYnJhcnlcUGxhbnQgQ2F0YWxvZ3VlXFM8L3N0eWxl
Pjwvb3JpZy1wdWI+PGxhYmVsPjY4ODY4PC9sYWJlbD48dXJscz48L3VybHM+PGN1c3RvbTE+VVMg
YXBwbGVzIGphIHN1bW1lcmZydWl0cyBhbmQgY2hlcnJpZXMga21rIFRhYmxlIGdyYXBlcyBmcm9t
IEluZGlhIGpjPC9jdXN0b20xPjwvcmVjb3JkPjwvQ2l0ZT48Q2l0ZT48QXV0aG9yPlpvcmxvbmk8
L0F1dGhvcj48WWVhcj4yMDA2PC9ZZWFyPjxSZWNOdW0+MjIyNTM8L1JlY051bT48cmVjb3JkPjxy
ZWMtbnVtYmVyPjIyMjUzPC9yZWMtbnVtYmVyPjxmb3JlaWduLWtleXM+PGtleSBhcHA9IkVOIiBk
Yi1pZD0icHh3eHcwZXI5enYyZnhlenhkazV0dDV1dHo1cDV2dHJ3ZHYwIiB0aW1lc3RhbXA9IjE0
NTE5NzI4NzEiPjIyMjUzPC9rZXk+PC9mb3JlaWduLWtleXM+PHJlZi10eXBlIG5hbWU9IkpvdXJu
YWwgQXJ0aWNsZSI+MTc8L3JlZi10eXBlPjxjb250cmlidXRvcnM+PGF1dGhvcnM+PGF1dGhvcj5a
b3Jsb25pLEEuPC9hdXRob3I+PGF1dGhvcj5QcmF0aSxTLjwvYXV0aG9yPjxhdXRob3I+QmlhbmNv
LFAuQS48L2F1dGhvcj48YXV0aG9yPkJlbGxpLEcuPC9hdXRob3I+PC9hdXRob3JzPjwvY29udHJp
YnV0b3JzPjx0aXRsZXM+PHRpdGxlPjxzdHlsZSBmYWNlPSJub3JtYWwiIGZvbnQ9ImRlZmF1bHQi
IHNpemU9IjEwMCUiPlRyYW5zbWlzc2lvbiBvZiBncmFwZXZpbmUgdmlydXMgYSBhbmQgZ3JhcGV2
aW5lIGxlYWZyb2xsLWFzc29jaWF0ZWQgdmlydXMgMyBieSA8L3N0eWxlPjxzdHlsZSBmYWNlPSJp
dGFsaWMiIGZvbnQ9ImRlZmF1bHQiIHNpemU9IjEwMCUiPkhlbGlvY29jY3VzIGJvaGVtaWN1czwv
c3R5bGU+PC90aXRsZT48c2Vjb25kYXJ5LXRpdGxlPkpvdXJuYWwgb2YgUGxhbnQgUGF0aG9sb2d5
PC9zZWNvbmRhcnktdGl0bGU+PC90aXRsZXM+PHBlcmlvZGljYWw+PGZ1bGwtdGl0bGU+Sm91cm5h
bCBvZiBQbGFudCBQYXRob2xvZ3k8L2Z1bGwtdGl0bGU+PC9wZXJpb2RpY2FsPjxwYWdlcz4zMjUt
MzI4PC9wYWdlcz48dm9sdW1lPjg4PC92b2x1bWU+PG51bWJlcj4zPC9udW1iZXI+PGtleXdvcmRz
PjxrZXl3b3JkPkdyYXBldmluZTwva2V5d29yZD48a2V5d29yZD5HcmFwZXZpbmUgdmlydXMgQTwv
a2V5d29yZD48a2V5d29yZD5WaXJ1czwva2V5d29yZD48a2V5d29yZD5HcmFwZXZpbmUgbGVhZnJv
bGwtYXNzb2NpYXRlZCB2aXJ1czwva2V5d29yZD48a2V5d29yZD5HcmFwZXZpbmUgbGVhZnJvbGwg
YXNzb2NpYXRlZCB2aXJ1czwva2V5d29yZD48a2V5d29yZD5WaW5leWFyZHM8L2tleXdvcmQ+PGtl
eXdvcmQ+SXRhbHk8L2tleXdvcmQ+PGtleXdvcmQ+TWVhbHlidWc8L2tleXdvcmQ+PGtleXdvcmQ+
VmlydXNlczwva2V5d29yZD48a2V5d29yZD5JbnNlY3RzPC9rZXl3b3JkPjxrZXl3b3JkPmluc2Vj
dDwva2V5d29yZD48a2V5d29yZD5WaW5lczwva2V5d29yZD48a2V5d29yZD5UZXN0IHBsYW50czwv
a2V5d29yZD48a2V5d29yZD5Jbm9jdWxhdGVkPC9rZXl3b3JkPjxrZXl3b3JkPmZpcnN0PC9rZXl3
b3JkPjxrZXl3b3JkPkZpcnN0IHJlcG9ydDwva2V5d29yZD48a2V5d29yZD5SZXBvcnQ8L2tleXdv
cmQ+PGtleXdvcmQ+VHJhbnNtaXNzaW9uPC9rZXl3b3JkPjwva2V5d29yZHM+PGRhdGVzPjx5ZWFy
PjIwMDY8L3llYXI+PC9kYXRlcz48b3JpZy1wdWI+PHN0eWxlIGZhY2U9InVuZGVybGluZSIgZm9u
dD0iZGVmYXVsdCIgc2l6ZT0iMTAwJSI+SjpcRSBMaWJyYXJ5XFBsYW50IENhdGFsb2d1ZVxaPC9z
dHlsZT48L29yaWctcHViPjxsYWJlbD44NzEwMjwvbGFiZWw+PHVybHM+PC91cmxzPjxjdXN0b20x
Pk1lYWx5YnVnIGdyb3VwIHBvbGljeSBZR0M8L2N1c3RvbTE+PC9yZWNvcmQ+PC9DaXRlPjwvRW5k
Tm90ZT4A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427" w:tooltip="Sforza, 2003 #5644" w:history="1">
              <w:r w:rsidR="003A08F3" w:rsidRPr="00643417">
                <w:rPr>
                  <w:noProof/>
                  <w:szCs w:val="18"/>
                </w:rPr>
                <w:t>Sforza, Boudon-Padieu &amp; Greif 2003</w:t>
              </w:r>
            </w:hyperlink>
            <w:r w:rsidRPr="00643417">
              <w:rPr>
                <w:noProof/>
                <w:szCs w:val="18"/>
              </w:rPr>
              <w:t xml:space="preserve">; </w:t>
            </w:r>
            <w:hyperlink w:anchor="_ENREF_499" w:tooltip="Zorloni, 2006 #22253" w:history="1">
              <w:r w:rsidR="003A08F3" w:rsidRPr="00643417">
                <w:rPr>
                  <w:noProof/>
                  <w:szCs w:val="18"/>
                </w:rPr>
                <w:t>Zorloni et al. 2006</w:t>
              </w:r>
            </w:hyperlink>
            <w:r w:rsidRPr="00643417">
              <w:rPr>
                <w:noProof/>
                <w:szCs w:val="18"/>
              </w:rPr>
              <w:t>)</w:t>
            </w:r>
            <w:r w:rsidRPr="00643417">
              <w:rPr>
                <w:szCs w:val="18"/>
              </w:rPr>
              <w:fldChar w:fldCharType="end"/>
            </w:r>
          </w:p>
        </w:tc>
      </w:tr>
      <w:tr w:rsidR="00441CE3" w:rsidRPr="00643417" w14:paraId="0F4EDFC8" w14:textId="77777777" w:rsidTr="002D6FB9">
        <w:tc>
          <w:tcPr>
            <w:tcW w:w="525" w:type="pct"/>
            <w:tcBorders>
              <w:top w:val="nil"/>
              <w:bottom w:val="single" w:sz="4" w:space="0" w:color="BFBFBF" w:themeColor="background1" w:themeShade="BF"/>
              <w:right w:val="nil"/>
            </w:tcBorders>
          </w:tcPr>
          <w:p w14:paraId="22F32717"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652F5E51"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654235C5"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3815B96F"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4779C42"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BB26E02" w14:textId="77777777" w:rsidR="00441CE3" w:rsidRPr="00643417" w:rsidRDefault="00441CE3" w:rsidP="002D6FB9">
            <w:pPr>
              <w:pStyle w:val="TableText"/>
              <w:contextualSpacing/>
              <w:rPr>
                <w:szCs w:val="18"/>
              </w:rPr>
            </w:pPr>
            <w:r w:rsidRPr="00643417">
              <w:rPr>
                <w:szCs w:val="18"/>
              </w:rPr>
              <w:t>GVA</w:t>
            </w:r>
          </w:p>
        </w:tc>
        <w:tc>
          <w:tcPr>
            <w:tcW w:w="658" w:type="pct"/>
            <w:tcBorders>
              <w:top w:val="single" w:sz="4" w:space="0" w:color="BFBFBF" w:themeColor="background1" w:themeShade="BF"/>
              <w:left w:val="nil"/>
              <w:bottom w:val="single" w:sz="4" w:space="0" w:color="BFBFBF" w:themeColor="background1" w:themeShade="BF"/>
              <w:right w:val="nil"/>
            </w:tcBorders>
          </w:tcPr>
          <w:p w14:paraId="3733415B"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45F1900" w14:textId="7179CC35"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&lt;EndNote&gt;&lt;Cite&gt;&lt;Author&gt;Zorloni&lt;/Author&gt;&lt;Year&gt;2006&lt;/Year&gt;&lt;RecNum&gt;22253&lt;/RecNum&gt;&lt;DisplayText&gt;(Zorloni et al. 2006)&lt;/DisplayText&gt;&lt;record&gt;&lt;rec-number&gt;22253&lt;/rec-number&gt;&lt;foreign-keys&gt;&lt;key app="EN" db-id="pxwxw0er9zv2fxezxdk5tt5utz5p5vtrwdv0" timestamp="1451972871"&gt;22253&lt;/key&gt;&lt;/foreign-keys&gt;&lt;ref-type name="Journal Article"&gt;17&lt;/ref-type&gt;&lt;contributors&gt;&lt;authors&gt;&lt;author&gt;Zorloni,A.&lt;/author&gt;&lt;author&gt;Prati,S.&lt;/author&gt;&lt;author&gt;Bianco,P.A.&lt;/author&gt;&lt;author&gt;Belli,G.&lt;/author&gt;&lt;/authors&gt;&lt;/contributors&gt;&lt;titles&gt;&lt;title&gt;&lt;style face="normal" font="default" size="100%"&gt;Transmission of grapevine virus a and grapevine leafroll-associated virus 3 by &lt;/style&gt;&lt;style face="italic" font="default" size="100%"&gt;Heliococcus bohemicus&lt;/style&gt;&lt;/title&gt;&lt;secondary-title&gt;Journal of Plant Pathology&lt;/secondary-title&gt;&lt;/titles&gt;&lt;periodical&gt;&lt;full-title&gt;Journal of Plant Pathology&lt;/full-title&gt;&lt;/periodical&gt;&lt;pages&gt;325-328&lt;/pages&gt;&lt;volume&gt;88&lt;/volume&gt;&lt;number&gt;3&lt;/number&gt;&lt;keywords&gt;&lt;keyword&gt;Grapevine&lt;/keyword&gt;&lt;keyword&gt;Grapevine virus A&lt;/keyword&gt;&lt;keyword&gt;Virus&lt;/keyword&gt;&lt;keyword&gt;Grapevine leafroll-associated virus&lt;/keyword&gt;&lt;keyword&gt;Grapevine leafroll associated virus&lt;/keyword&gt;&lt;keyword&gt;Vineyards&lt;/keyword&gt;&lt;keyword&gt;Italy&lt;/keyword&gt;&lt;keyword&gt;Mealybug&lt;/keyword&gt;&lt;keyword&gt;Viruses&lt;/keyword&gt;&lt;keyword&gt;Insects&lt;/keyword&gt;&lt;keyword&gt;insect&lt;/keyword&gt;&lt;keyword&gt;Vines&lt;/keyword&gt;&lt;keyword&gt;Test plants&lt;/keyword&gt;&lt;keyword&gt;Inoculated&lt;/keyword&gt;&lt;keyword&gt;first&lt;/keyword&gt;&lt;keyword&gt;First report&lt;/keyword&gt;&lt;keyword&gt;Report&lt;/keyword&gt;&lt;keyword&gt;Transmission&lt;/keyword&gt;&lt;/keywords&gt;&lt;dates&gt;&lt;year&gt;2006&lt;/year&gt;&lt;/dates&gt;&lt;orig-pub&gt;&lt;style face="underline" font="default" size="100%"&gt;J:\E Library\Plant Catalogue\Z&lt;/style&gt;&lt;/orig-pub&gt;&lt;label&gt;87102&lt;/label&gt;&lt;urls&gt;&lt;/urls&gt;&lt;custom1&gt;Mealybug group policy YGC&lt;/custom1&gt;&lt;/record&gt;&lt;/Cite&gt;&lt;/EndNote&gt;</w:instrText>
            </w:r>
            <w:r w:rsidRPr="00643417">
              <w:rPr>
                <w:szCs w:val="18"/>
              </w:rPr>
              <w:fldChar w:fldCharType="separate"/>
            </w:r>
            <w:r w:rsidRPr="00643417">
              <w:rPr>
                <w:noProof/>
                <w:szCs w:val="18"/>
              </w:rPr>
              <w:t>(</w:t>
            </w:r>
            <w:hyperlink w:anchor="_ENREF_499" w:tooltip="Zorloni, 2006 #22253" w:history="1">
              <w:r w:rsidR="003A08F3" w:rsidRPr="00643417">
                <w:rPr>
                  <w:noProof/>
                  <w:szCs w:val="18"/>
                </w:rPr>
                <w:t>Zorloni et al. 2006</w:t>
              </w:r>
            </w:hyperlink>
            <w:r w:rsidRPr="00643417">
              <w:rPr>
                <w:noProof/>
                <w:szCs w:val="18"/>
              </w:rPr>
              <w:t>)</w:t>
            </w:r>
            <w:r w:rsidRPr="00643417">
              <w:rPr>
                <w:szCs w:val="18"/>
              </w:rPr>
              <w:fldChar w:fldCharType="end"/>
            </w:r>
          </w:p>
        </w:tc>
      </w:tr>
      <w:tr w:rsidR="00441CE3" w:rsidRPr="00643417" w14:paraId="69C85E78" w14:textId="77777777" w:rsidTr="002D6FB9">
        <w:tc>
          <w:tcPr>
            <w:tcW w:w="525" w:type="pct"/>
            <w:tcBorders>
              <w:top w:val="single" w:sz="4" w:space="0" w:color="BFBFBF" w:themeColor="background1" w:themeShade="BF"/>
              <w:bottom w:val="nil"/>
              <w:right w:val="nil"/>
            </w:tcBorders>
          </w:tcPr>
          <w:p w14:paraId="5FEBB9C5" w14:textId="77777777" w:rsidR="00441CE3" w:rsidRPr="00643417" w:rsidRDefault="00441CE3" w:rsidP="002D6FB9">
            <w:pPr>
              <w:pStyle w:val="TableText"/>
              <w:contextualSpacing/>
              <w:rPr>
                <w:i/>
                <w:szCs w:val="18"/>
              </w:rPr>
            </w:pPr>
            <w:r w:rsidRPr="00643417">
              <w:rPr>
                <w:i/>
                <w:szCs w:val="18"/>
              </w:rPr>
              <w:t>Paracoccus burnerae</w:t>
            </w:r>
          </w:p>
        </w:tc>
        <w:tc>
          <w:tcPr>
            <w:tcW w:w="445" w:type="pct"/>
            <w:tcBorders>
              <w:top w:val="single" w:sz="4" w:space="0" w:color="BFBFBF" w:themeColor="background1" w:themeShade="BF"/>
              <w:left w:val="nil"/>
              <w:bottom w:val="nil"/>
              <w:right w:val="nil"/>
            </w:tcBorders>
          </w:tcPr>
          <w:p w14:paraId="7142AAA8" w14:textId="77777777" w:rsidR="00441CE3" w:rsidRPr="00643417" w:rsidRDefault="00441CE3" w:rsidP="002D6FB9">
            <w:pPr>
              <w:pStyle w:val="TableText"/>
              <w:contextualSpacing/>
            </w:pPr>
            <w:r w:rsidRPr="00643417">
              <w:t>–</w:t>
            </w:r>
          </w:p>
        </w:tc>
        <w:tc>
          <w:tcPr>
            <w:tcW w:w="498" w:type="pct"/>
            <w:tcBorders>
              <w:top w:val="single" w:sz="4" w:space="0" w:color="BFBFBF" w:themeColor="background1" w:themeShade="BF"/>
              <w:left w:val="nil"/>
              <w:bottom w:val="nil"/>
              <w:right w:val="nil"/>
            </w:tcBorders>
          </w:tcPr>
          <w:p w14:paraId="2599E50C" w14:textId="77777777" w:rsidR="00441CE3" w:rsidRPr="00643417" w:rsidRDefault="00441CE3" w:rsidP="002D6FB9">
            <w:pPr>
              <w:pStyle w:val="TableText"/>
              <w:contextualSpacing/>
              <w:rPr>
                <w:szCs w:val="18"/>
              </w:rPr>
            </w:pPr>
            <w:r w:rsidRPr="00643417">
              <w:t>Yes</w:t>
            </w:r>
          </w:p>
        </w:tc>
        <w:tc>
          <w:tcPr>
            <w:tcW w:w="507" w:type="pct"/>
            <w:tcBorders>
              <w:top w:val="single" w:sz="4" w:space="0" w:color="BFBFBF" w:themeColor="background1" w:themeShade="BF"/>
              <w:left w:val="nil"/>
              <w:bottom w:val="nil"/>
              <w:right w:val="nil"/>
            </w:tcBorders>
          </w:tcPr>
          <w:p w14:paraId="1BF4B422" w14:textId="77777777" w:rsidR="00441CE3" w:rsidRPr="00643417" w:rsidRDefault="00441CE3" w:rsidP="002D6FB9">
            <w:pPr>
              <w:pStyle w:val="TableText"/>
              <w:contextualSpacing/>
              <w:rPr>
                <w:szCs w:val="18"/>
              </w:rPr>
            </w:pPr>
            <w:r w:rsidRPr="00643417">
              <w:t>No</w:t>
            </w:r>
          </w:p>
        </w:tc>
        <w:tc>
          <w:tcPr>
            <w:tcW w:w="556" w:type="pct"/>
            <w:tcBorders>
              <w:top w:val="single" w:sz="4" w:space="0" w:color="BFBFBF" w:themeColor="background1" w:themeShade="BF"/>
              <w:left w:val="nil"/>
              <w:bottom w:val="single" w:sz="4" w:space="0" w:color="BFBFBF" w:themeColor="background1" w:themeShade="BF"/>
              <w:right w:val="nil"/>
            </w:tcBorders>
          </w:tcPr>
          <w:p w14:paraId="15AF4DBA"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1459617" w14:textId="77777777" w:rsidR="00441CE3" w:rsidRPr="00643417" w:rsidRDefault="00441CE3" w:rsidP="002D6FB9">
            <w:pPr>
              <w:pStyle w:val="TableText"/>
              <w:contextualSpacing/>
              <w:rPr>
                <w:szCs w:val="18"/>
              </w:rPr>
            </w:pPr>
            <w:r w:rsidRPr="00643417">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659BA8B3"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1FA3CBA6" w14:textId="6AFF2EDB"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&lt;EndNote&gt;&lt;Cite&gt;&lt;Author&gt;Muturi&lt;/Author&gt;&lt;Year&gt;2013&lt;/Year&gt;&lt;RecNum&gt;24626&lt;/RecNum&gt;&lt;DisplayText&gt;(Muturi et al. 2013)&lt;/DisplayText&gt;&lt;record&gt;&lt;rec-number&gt;24626&lt;/rec-number&gt;&lt;foreign-keys&gt;&lt;key app="EN" db-id="pxwxw0er9zv2fxezxdk5tt5utz5p5vtrwdv0" timestamp="1469749693"&gt;24626&lt;/key&gt;&lt;/foreign-keys&gt;&lt;ref-type name="Journal Article"&gt;17&lt;/ref-type&gt;&lt;contributors&gt;&lt;authors&gt;&lt;author&gt;Muturi,S.M.&lt;/author&gt;&lt;author&gt;Wachira,F.N.&lt;/author&gt;&lt;author&gt;Karanja,L.S.&lt;/author&gt;&lt;author&gt;Wambulwa,M.C.&lt;/author&gt;&lt;author&gt;Macharia,E.&lt;/author&gt;&lt;/authors&gt;&lt;/contributors&gt;&lt;titles&gt;&lt;title&gt;&lt;style face="italic" font="default" size="100%"&gt;Paracoccus burnerae&lt;/style&gt;&lt;style face="normal" font="default" size="100%"&gt; (Homoptera; Planococcidae) as a vector of &lt;/style&gt;&lt;style face="italic" font="default" size="100%"&gt;Banana streak virus&lt;/style&gt;&lt;/title&gt;&lt;secondary-title&gt;Journal of Experimental Biology&lt;/secondary-title&gt;&lt;/titles&gt;&lt;periodical&gt;&lt;full-title&gt;Journal of Experimental Biology&lt;/full-title&gt;&lt;/periodical&gt;&lt;pages&gt;405-414&lt;/pages&gt;&lt;volume&gt;1&lt;/volume&gt;&lt;number&gt;5&lt;/number&gt;&lt;keywords&gt;&lt;keyword&gt;Banana streak virus&lt;/keyword&gt;&lt;keyword&gt;Immunocapture-PCR&lt;/keyword&gt;&lt;keyword&gt;Rolling circle amplification&lt;/keyword&gt;&lt;keyword&gt;Mealy-bug vector&lt;/keyword&gt;&lt;keyword&gt;Acquisition feeding time&lt;/keyword&gt;&lt;/keywords&gt;&lt;dates&gt;&lt;year&gt;2013&lt;/year&gt;&lt;/dates&gt;&lt;urls&gt;&lt;pdf-urls&gt;&lt;url&gt;file://J:\E Library\Plant Catalogue\M\Muturi et al 2013 EN24626.pdf&lt;/url&gt;&lt;/pdf-urls&gt;&lt;/urls&gt;&lt;/record&gt;&lt;/Cite&gt;&lt;/EndNote&gt;</w:instrText>
            </w:r>
            <w:r w:rsidRPr="00643417">
              <w:rPr>
                <w:szCs w:val="18"/>
              </w:rPr>
              <w:fldChar w:fldCharType="separate"/>
            </w:r>
            <w:r w:rsidRPr="00643417">
              <w:rPr>
                <w:noProof/>
                <w:szCs w:val="18"/>
              </w:rPr>
              <w:t>(</w:t>
            </w:r>
            <w:hyperlink w:anchor="_ENREF_363" w:tooltip="Muturi, 2013 #24626" w:history="1">
              <w:r w:rsidR="003A08F3" w:rsidRPr="00643417">
                <w:rPr>
                  <w:noProof/>
                  <w:szCs w:val="18"/>
                </w:rPr>
                <w:t>Muturi et al. 2013</w:t>
              </w:r>
            </w:hyperlink>
            <w:r w:rsidRPr="00643417">
              <w:rPr>
                <w:noProof/>
                <w:szCs w:val="18"/>
              </w:rPr>
              <w:t>)</w:t>
            </w:r>
            <w:r w:rsidRPr="00643417">
              <w:rPr>
                <w:szCs w:val="18"/>
              </w:rPr>
              <w:fldChar w:fldCharType="end"/>
            </w:r>
          </w:p>
        </w:tc>
      </w:tr>
      <w:tr w:rsidR="00441CE3" w:rsidRPr="00643417" w14:paraId="4C9E1A7F" w14:textId="77777777" w:rsidTr="002D6FB9">
        <w:tc>
          <w:tcPr>
            <w:tcW w:w="525" w:type="pct"/>
            <w:tcBorders>
              <w:top w:val="nil"/>
              <w:bottom w:val="nil"/>
              <w:right w:val="nil"/>
            </w:tcBorders>
          </w:tcPr>
          <w:p w14:paraId="46DD0027"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275BBADA"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051BF924"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1D31998B"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2DC3D92"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632B5E0" w14:textId="77777777" w:rsidR="00441CE3" w:rsidRPr="00643417" w:rsidRDefault="00441CE3" w:rsidP="002D6FB9">
            <w:pPr>
              <w:pStyle w:val="TableText"/>
              <w:contextualSpacing/>
              <w:rPr>
                <w:szCs w:val="18"/>
              </w:rPr>
            </w:pPr>
            <w:r w:rsidRPr="00643417">
              <w:rPr>
                <w:szCs w:val="18"/>
              </w:rPr>
              <w:t>BSMYV</w:t>
            </w:r>
          </w:p>
        </w:tc>
        <w:tc>
          <w:tcPr>
            <w:tcW w:w="658" w:type="pct"/>
            <w:tcBorders>
              <w:top w:val="single" w:sz="4" w:space="0" w:color="BFBFBF" w:themeColor="background1" w:themeShade="BF"/>
              <w:left w:val="nil"/>
              <w:bottom w:val="single" w:sz="4" w:space="0" w:color="BFBFBF" w:themeColor="background1" w:themeShade="BF"/>
              <w:right w:val="nil"/>
            </w:tcBorders>
          </w:tcPr>
          <w:p w14:paraId="02780FD2"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53039CAA" w14:textId="25CC837E"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&lt;EndNote&gt;&lt;Cite&gt;&lt;Author&gt;Muturi&lt;/Author&gt;&lt;Year&gt;2013&lt;/Year&gt;&lt;RecNum&gt;24626&lt;/RecNum&gt;&lt;DisplayText&gt;(Muturi et al. 2013)&lt;/DisplayText&gt;&lt;record&gt;&lt;rec-number&gt;24626&lt;/rec-number&gt;&lt;foreign-keys&gt;&lt;key app="EN" db-id="pxwxw0er9zv2fxezxdk5tt5utz5p5vtrwdv0" timestamp="1469749693"&gt;24626&lt;/key&gt;&lt;/foreign-keys&gt;&lt;ref-type name="Journal Article"&gt;17&lt;/ref-type&gt;&lt;contributors&gt;&lt;authors&gt;&lt;author&gt;Muturi,S.M.&lt;/author&gt;&lt;author&gt;Wachira,F.N.&lt;/author&gt;&lt;author&gt;Karanja,L.S.&lt;/author&gt;&lt;author&gt;Wambulwa,M.C.&lt;/author&gt;&lt;author&gt;Macharia,E.&lt;/author&gt;&lt;/authors&gt;&lt;/contributors&gt;&lt;titles&gt;&lt;title&gt;&lt;style face="italic" font="default" size="100%"&gt;Paracoccus burnerae&lt;/style&gt;&lt;style face="normal" font="default" size="100%"&gt; (Homoptera; Planococcidae) as a vector of &lt;/style&gt;&lt;style face="italic" font="default" size="100%"&gt;Banana streak virus&lt;/style&gt;&lt;/title&gt;&lt;secondary-title&gt;Journal of Experimental Biology&lt;/secondary-title&gt;&lt;/titles&gt;&lt;periodical&gt;&lt;full-title&gt;Journal of Experimental Biology&lt;/full-title&gt;&lt;/periodical&gt;&lt;pages&gt;405-414&lt;/pages&gt;&lt;volume&gt;1&lt;/volume&gt;&lt;number&gt;5&lt;/number&gt;&lt;keywords&gt;&lt;keyword&gt;Banana streak virus&lt;/keyword&gt;&lt;keyword&gt;Immunocapture-PCR&lt;/keyword&gt;&lt;keyword&gt;Rolling circle amplification&lt;/keyword&gt;&lt;keyword&gt;Mealy-bug vector&lt;/keyword&gt;&lt;keyword&gt;Acquisition feeding time&lt;/keyword&gt;&lt;/keywords&gt;&lt;dates&gt;&lt;year&gt;2013&lt;/year&gt;&lt;/dates&gt;&lt;urls&gt;&lt;pdf-urls&gt;&lt;url&gt;file://J:\E Library\Plant Catalogue\M\Muturi et al 2013 EN24626.pdf&lt;/url&gt;&lt;/pdf-urls&gt;&lt;/urls&gt;&lt;/record&gt;&lt;/Cite&gt;&lt;/EndNote&gt;</w:instrText>
            </w:r>
            <w:r w:rsidRPr="00643417">
              <w:rPr>
                <w:szCs w:val="18"/>
              </w:rPr>
              <w:fldChar w:fldCharType="separate"/>
            </w:r>
            <w:r w:rsidRPr="00643417">
              <w:rPr>
                <w:noProof/>
                <w:szCs w:val="18"/>
              </w:rPr>
              <w:t>(</w:t>
            </w:r>
            <w:hyperlink w:anchor="_ENREF_363" w:tooltip="Muturi, 2013 #24626" w:history="1">
              <w:r w:rsidR="003A08F3" w:rsidRPr="00643417">
                <w:rPr>
                  <w:noProof/>
                  <w:szCs w:val="18"/>
                </w:rPr>
                <w:t>Muturi et al. 2013</w:t>
              </w:r>
            </w:hyperlink>
            <w:r w:rsidRPr="00643417">
              <w:rPr>
                <w:noProof/>
                <w:szCs w:val="18"/>
              </w:rPr>
              <w:t>)</w:t>
            </w:r>
            <w:r w:rsidRPr="00643417">
              <w:rPr>
                <w:szCs w:val="18"/>
              </w:rPr>
              <w:fldChar w:fldCharType="end"/>
            </w:r>
          </w:p>
        </w:tc>
      </w:tr>
      <w:tr w:rsidR="00441CE3" w:rsidRPr="00643417" w14:paraId="3E6AAA2C" w14:textId="77777777" w:rsidTr="002D6FB9">
        <w:tc>
          <w:tcPr>
            <w:tcW w:w="525" w:type="pct"/>
            <w:tcBorders>
              <w:top w:val="nil"/>
              <w:bottom w:val="single" w:sz="4" w:space="0" w:color="BFBFBF" w:themeColor="background1" w:themeShade="BF"/>
              <w:right w:val="nil"/>
            </w:tcBorders>
          </w:tcPr>
          <w:p w14:paraId="686B6AD4"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7BEE280B"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7A8336D0"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16DABD7B"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0A3CB28"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6B5B592" w14:textId="77777777" w:rsidR="00441CE3" w:rsidRPr="00643417" w:rsidRDefault="00441CE3" w:rsidP="002D6FB9">
            <w:pPr>
              <w:pStyle w:val="TableText"/>
              <w:contextualSpacing/>
              <w:rPr>
                <w:szCs w:val="18"/>
              </w:rPr>
            </w:pPr>
            <w:r w:rsidRPr="00643417">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04035512"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0EE33B67" w14:textId="47D69A11"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&lt;EndNote&gt;&lt;Cite&gt;&lt;Author&gt;Muturi&lt;/Author&gt;&lt;Year&gt;2013&lt;/Year&gt;&lt;RecNum&gt;24626&lt;/RecNum&gt;&lt;DisplayText&gt;(Muturi et al. 2013)&lt;/DisplayText&gt;&lt;record&gt;&lt;rec-number&gt;24626&lt;/rec-number&gt;&lt;foreign-keys&gt;&lt;key app="EN" db-id="pxwxw0er9zv2fxezxdk5tt5utz5p5vtrwdv0" timestamp="1469749693"&gt;24626&lt;/key&gt;&lt;/foreign-keys&gt;&lt;ref-type name="Journal Article"&gt;17&lt;/ref-type&gt;&lt;contributors&gt;&lt;authors&gt;&lt;author&gt;Muturi,S.M.&lt;/author&gt;&lt;author&gt;Wachira,F.N.&lt;/author&gt;&lt;author&gt;Karanja,L.S.&lt;/author&gt;&lt;author&gt;Wambulwa,M.C.&lt;/author&gt;&lt;author&gt;Macharia,E.&lt;/author&gt;&lt;/authors&gt;&lt;/contributors&gt;&lt;titles&gt;&lt;title&gt;&lt;style face="italic" font="default" size="100%"&gt;Paracoccus burnerae&lt;/style&gt;&lt;style face="normal" font="default" size="100%"&gt; (Homoptera; Planococcidae) as a vector of &lt;/style&gt;&lt;style face="italic" font="default" size="100%"&gt;Banana streak virus&lt;/style&gt;&lt;/title&gt;&lt;secondary-title&gt;Journal of Experimental Biology&lt;/secondary-title&gt;&lt;/titles&gt;&lt;periodical&gt;&lt;full-title&gt;Journal of Experimental Biology&lt;/full-title&gt;&lt;/periodical&gt;&lt;pages&gt;405-414&lt;/pages&gt;&lt;volume&gt;1&lt;/volume&gt;&lt;number&gt;5&lt;/number&gt;&lt;keywords&gt;&lt;keyword&gt;Banana streak virus&lt;/keyword&gt;&lt;keyword&gt;Immunocapture-PCR&lt;/keyword&gt;&lt;keyword&gt;Rolling circle amplification&lt;/keyword&gt;&lt;keyword&gt;Mealy-bug vector&lt;/keyword&gt;&lt;keyword&gt;Acquisition feeding time&lt;/keyword&gt;&lt;/keywords&gt;&lt;dates&gt;&lt;year&gt;2013&lt;/year&gt;&lt;/dates&gt;&lt;urls&gt;&lt;pdf-urls&gt;&lt;url&gt;file://J:\E Library\Plant Catalogue\M\Muturi et al 2013 EN24626.pdf&lt;/url&gt;&lt;/pdf-urls&gt;&lt;/urls&gt;&lt;/record&gt;&lt;/Cite&gt;&lt;/EndNote&gt;</w:instrText>
            </w:r>
            <w:r w:rsidRPr="00643417">
              <w:rPr>
                <w:szCs w:val="18"/>
              </w:rPr>
              <w:fldChar w:fldCharType="separate"/>
            </w:r>
            <w:r w:rsidRPr="00643417">
              <w:rPr>
                <w:noProof/>
                <w:szCs w:val="18"/>
              </w:rPr>
              <w:t>(</w:t>
            </w:r>
            <w:hyperlink w:anchor="_ENREF_363" w:tooltip="Muturi, 2013 #24626" w:history="1">
              <w:r w:rsidR="003A08F3" w:rsidRPr="00643417">
                <w:rPr>
                  <w:noProof/>
                  <w:szCs w:val="18"/>
                </w:rPr>
                <w:t>Muturi et al. 2013</w:t>
              </w:r>
            </w:hyperlink>
            <w:r w:rsidRPr="00643417">
              <w:rPr>
                <w:noProof/>
                <w:szCs w:val="18"/>
              </w:rPr>
              <w:t>)</w:t>
            </w:r>
            <w:r w:rsidRPr="00643417">
              <w:rPr>
                <w:szCs w:val="18"/>
              </w:rPr>
              <w:fldChar w:fldCharType="end"/>
            </w:r>
          </w:p>
        </w:tc>
      </w:tr>
      <w:tr w:rsidR="00441CE3" w:rsidRPr="00643417" w14:paraId="6D43742A" w14:textId="77777777" w:rsidTr="002D6FB9">
        <w:tc>
          <w:tcPr>
            <w:tcW w:w="525" w:type="pct"/>
            <w:tcBorders>
              <w:top w:val="single" w:sz="4" w:space="0" w:color="BFBFBF" w:themeColor="background1" w:themeShade="BF"/>
              <w:bottom w:val="nil"/>
              <w:right w:val="nil"/>
            </w:tcBorders>
          </w:tcPr>
          <w:p w14:paraId="1D0F25F7" w14:textId="77777777" w:rsidR="00441CE3" w:rsidRPr="00643417" w:rsidRDefault="00441CE3" w:rsidP="002D6FB9">
            <w:pPr>
              <w:pStyle w:val="TableText"/>
              <w:contextualSpacing/>
              <w:rPr>
                <w:i/>
                <w:szCs w:val="18"/>
              </w:rPr>
            </w:pPr>
            <w:r w:rsidRPr="00643417">
              <w:rPr>
                <w:i/>
                <w:szCs w:val="18"/>
              </w:rPr>
              <w:t xml:space="preserve">Phenacoccus aceris </w:t>
            </w:r>
          </w:p>
        </w:tc>
        <w:tc>
          <w:tcPr>
            <w:tcW w:w="445" w:type="pct"/>
            <w:tcBorders>
              <w:top w:val="single" w:sz="4" w:space="0" w:color="BFBFBF" w:themeColor="background1" w:themeShade="BF"/>
              <w:left w:val="nil"/>
              <w:bottom w:val="nil"/>
              <w:right w:val="nil"/>
            </w:tcBorders>
          </w:tcPr>
          <w:p w14:paraId="69302F3F" w14:textId="77777777" w:rsidR="00441CE3" w:rsidRPr="00643417" w:rsidRDefault="00441CE3" w:rsidP="002D6FB9">
            <w:pPr>
              <w:pStyle w:val="TableText"/>
              <w:contextualSpacing/>
            </w:pPr>
            <w:r w:rsidRPr="00643417">
              <w:t>–</w:t>
            </w:r>
          </w:p>
        </w:tc>
        <w:tc>
          <w:tcPr>
            <w:tcW w:w="498" w:type="pct"/>
            <w:tcBorders>
              <w:top w:val="single" w:sz="4" w:space="0" w:color="BFBFBF" w:themeColor="background1" w:themeShade="BF"/>
              <w:left w:val="nil"/>
              <w:bottom w:val="nil"/>
              <w:right w:val="nil"/>
            </w:tcBorders>
          </w:tcPr>
          <w:p w14:paraId="78917EC4" w14:textId="77777777" w:rsidR="00441CE3" w:rsidRPr="00643417" w:rsidRDefault="00441CE3" w:rsidP="002D6FB9">
            <w:pPr>
              <w:pStyle w:val="TableText"/>
              <w:contextualSpacing/>
              <w:rPr>
                <w:szCs w:val="18"/>
              </w:rPr>
            </w:pPr>
            <w:r w:rsidRPr="00643417">
              <w:t>Yes</w:t>
            </w:r>
          </w:p>
        </w:tc>
        <w:tc>
          <w:tcPr>
            <w:tcW w:w="507" w:type="pct"/>
            <w:tcBorders>
              <w:top w:val="single" w:sz="4" w:space="0" w:color="BFBFBF" w:themeColor="background1" w:themeShade="BF"/>
              <w:left w:val="nil"/>
              <w:bottom w:val="nil"/>
              <w:right w:val="nil"/>
            </w:tcBorders>
          </w:tcPr>
          <w:p w14:paraId="00B92137" w14:textId="38E130E0" w:rsidR="00441CE3" w:rsidRPr="00643417" w:rsidRDefault="004D3964" w:rsidP="002D6FB9">
            <w:pPr>
              <w:pStyle w:val="TableText"/>
              <w:contextualSpacing/>
              <w:rPr>
                <w:szCs w:val="18"/>
              </w:rPr>
            </w:pPr>
            <w:r w:rsidRPr="00643417">
              <w:t>No</w:t>
            </w:r>
          </w:p>
        </w:tc>
        <w:tc>
          <w:tcPr>
            <w:tcW w:w="556" w:type="pct"/>
            <w:tcBorders>
              <w:top w:val="single" w:sz="4" w:space="0" w:color="BFBFBF" w:themeColor="background1" w:themeShade="BF"/>
              <w:left w:val="nil"/>
              <w:bottom w:val="single" w:sz="4" w:space="0" w:color="BFBFBF" w:themeColor="background1" w:themeShade="BF"/>
              <w:right w:val="nil"/>
            </w:tcBorders>
          </w:tcPr>
          <w:p w14:paraId="593BDFC5" w14:textId="5150D24E" w:rsidR="00441CE3" w:rsidRPr="00643417" w:rsidRDefault="009B1084"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9046986" w14:textId="2F830B2F" w:rsidR="00441CE3" w:rsidRPr="00643417" w:rsidRDefault="009B1084" w:rsidP="009B1084">
            <w:pPr>
              <w:pStyle w:val="TableText"/>
              <w:contextualSpacing/>
              <w:rPr>
                <w:szCs w:val="18"/>
              </w:rPr>
            </w:pPr>
            <w:r w:rsidRPr="00643417">
              <w:rPr>
                <w:szCs w:val="18"/>
              </w:rPr>
              <w:t>LChV–2</w:t>
            </w:r>
          </w:p>
        </w:tc>
        <w:tc>
          <w:tcPr>
            <w:tcW w:w="658" w:type="pct"/>
            <w:tcBorders>
              <w:top w:val="single" w:sz="4" w:space="0" w:color="BFBFBF" w:themeColor="background1" w:themeShade="BF"/>
              <w:left w:val="nil"/>
              <w:bottom w:val="single" w:sz="4" w:space="0" w:color="BFBFBF" w:themeColor="background1" w:themeShade="BF"/>
              <w:right w:val="nil"/>
            </w:tcBorders>
          </w:tcPr>
          <w:p w14:paraId="695120A1"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85DB05B" w14:textId="676628D2"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&lt;EndNote&gt;&lt;Cite&gt;&lt;Author&gt;Raine&lt;/Author&gt;&lt;Year&gt;1986&lt;/Year&gt;&lt;RecNum&gt;5633&lt;/RecNum&gt;&lt;DisplayText&gt;(Raine, McMullen &amp;amp; Forbes 1986)&lt;/DisplayText&gt;&lt;record&gt;&lt;rec-number&gt;5633&lt;/rec-number&gt;&lt;foreign-keys&gt;&lt;key app="EN" db-id="pxwxw0er9zv2fxezxdk5tt5utz5p5vtrwdv0" timestamp="1451972506"&gt;5633&lt;/key&gt;&lt;/foreign-keys&gt;&lt;ref-type name="Journal Article"&gt;17&lt;/ref-type&gt;&lt;contributors&gt;&lt;authors&gt;&lt;author&gt;Raine,J.&lt;/author&gt;&lt;author&gt;McMullen,R.D.&lt;/author&gt;&lt;author&gt;Forbes,A.R.&lt;/author&gt;&lt;/authors&gt;&lt;/contributors&gt;&lt;titles&gt;&lt;title&gt;&lt;style face="normal" font="default" size="100%"&gt;Transmission of the agent causing little cherry disease by the apple mealy bug &lt;/style&gt;&lt;style face="italic" font="default" size="100%"&gt;Phenacoccus aceris&lt;/style&gt;&lt;style face="normal" font="default" size="100%"&gt; and the dooder &lt;/style&gt;&lt;style face="italic" font="default" size="100%"&gt;Cuscuta lupuliformis&lt;/style&gt;&lt;/title&gt;&lt;secondary-title&gt;Canadian Journal of Plant Pathology&lt;/secondary-title&gt;&lt;/titles&gt;&lt;periodical&gt;&lt;full-title&gt;Canadian Journal of Plant Pathology&lt;/full-title&gt;&lt;/periodical&gt;&lt;pages&gt;6-11&lt;/pages&gt;&lt;volume&gt;8&lt;/volume&gt;&lt;keywords&gt;&lt;keyword&gt;Apple&lt;/keyword&gt;&lt;keyword&gt;Apples&lt;/keyword&gt;&lt;keyword&gt;Cherries&lt;/keyword&gt;&lt;keyword&gt;cherry&lt;/keyword&gt;&lt;keyword&gt;Cuscata lupuliformis&lt;/keyword&gt;&lt;keyword&gt;disease&lt;/keyword&gt;&lt;keyword&gt;Diseases&lt;/keyword&gt;&lt;keyword&gt;Little cherry virus&lt;/keyword&gt;&lt;keyword&gt;Phenacoccus&lt;/keyword&gt;&lt;keyword&gt;Phenacoccus aceris&lt;/keyword&gt;&lt;keyword&gt;Transmission&lt;/keyword&gt;&lt;/keywords&gt;&lt;dates&gt;&lt;year&gt;1986&lt;/year&gt;&lt;/dates&gt;&lt;orig-pub&gt;&lt;style face="underline" font="default" size="100%"&gt;J:\E Library\Plant Catalogue\R&lt;/style&gt;&lt;/orig-pub&gt;&lt;label&gt;68853&lt;/label&gt;&lt;urls&gt;&lt;pdf-urls&gt;&lt;url&gt;file://J:\E Library\Plant Catalogue\R\Raine et al 1986 ID68853.pdf&lt;/url&gt;&lt;/pdf-urls&gt;&lt;/urls&gt;&lt;custom1&gt;US apples ja summerfruits and cherries kmk&lt;/custom1&gt;&lt;/record&gt;&lt;/Cite&gt;&lt;/EndNote&gt;</w:instrText>
            </w:r>
            <w:r w:rsidRPr="00643417">
              <w:rPr>
                <w:szCs w:val="18"/>
              </w:rPr>
              <w:fldChar w:fldCharType="separate"/>
            </w:r>
            <w:r w:rsidRPr="00643417">
              <w:rPr>
                <w:noProof/>
                <w:szCs w:val="18"/>
              </w:rPr>
              <w:t>(</w:t>
            </w:r>
            <w:hyperlink w:anchor="_ENREF_401" w:tooltip="Raine, 1986 #5633" w:history="1">
              <w:r w:rsidR="003A08F3" w:rsidRPr="00643417">
                <w:rPr>
                  <w:noProof/>
                  <w:szCs w:val="18"/>
                </w:rPr>
                <w:t>Raine, McMullen &amp; Forbes 1986</w:t>
              </w:r>
            </w:hyperlink>
            <w:r w:rsidRPr="00643417">
              <w:rPr>
                <w:noProof/>
                <w:szCs w:val="18"/>
              </w:rPr>
              <w:t>)</w:t>
            </w:r>
            <w:r w:rsidRPr="00643417">
              <w:rPr>
                <w:szCs w:val="18"/>
              </w:rPr>
              <w:fldChar w:fldCharType="end"/>
            </w:r>
          </w:p>
        </w:tc>
      </w:tr>
      <w:tr w:rsidR="00441CE3" w:rsidRPr="00643417" w14:paraId="19DAA0B4" w14:textId="77777777" w:rsidTr="002D6FB9">
        <w:tc>
          <w:tcPr>
            <w:tcW w:w="525" w:type="pct"/>
            <w:tcBorders>
              <w:top w:val="nil"/>
              <w:bottom w:val="nil"/>
              <w:right w:val="nil"/>
            </w:tcBorders>
          </w:tcPr>
          <w:p w14:paraId="4FCC58AE"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6D72FAED"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6F114FA1"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0628C54F"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52617E0"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16EE4B7" w14:textId="77777777" w:rsidR="00441CE3" w:rsidRPr="00643417" w:rsidRDefault="00441CE3" w:rsidP="002D6FB9">
            <w:pPr>
              <w:pStyle w:val="TableText"/>
              <w:contextualSpacing/>
              <w:rPr>
                <w:szCs w:val="18"/>
              </w:rPr>
            </w:pPr>
            <w:r w:rsidRPr="00643417">
              <w:rPr>
                <w:szCs w:val="18"/>
              </w:rPr>
              <w:t xml:space="preserve">GLRaV–1 </w:t>
            </w:r>
          </w:p>
        </w:tc>
        <w:tc>
          <w:tcPr>
            <w:tcW w:w="658" w:type="pct"/>
            <w:tcBorders>
              <w:top w:val="single" w:sz="4" w:space="0" w:color="BFBFBF" w:themeColor="background1" w:themeShade="BF"/>
              <w:left w:val="nil"/>
              <w:bottom w:val="single" w:sz="4" w:space="0" w:color="BFBFBF" w:themeColor="background1" w:themeShade="BF"/>
              <w:right w:val="nil"/>
            </w:tcBorders>
          </w:tcPr>
          <w:p w14:paraId="1648E905"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6202290" w14:textId="1B2948EB" w:rsidR="00441CE3" w:rsidRPr="00643417" w:rsidRDefault="00A348E7" w:rsidP="003A08F3">
            <w:pPr>
              <w:pStyle w:val="TableText"/>
              <w:contextualSpacing/>
              <w:rPr>
                <w:szCs w:val="18"/>
              </w:rPr>
            </w:pPr>
            <w:r w:rsidRPr="00643417">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643417">
              <w:rPr>
                <w:szCs w:val="18"/>
              </w:rPr>
              <w:instrText xml:space="preserve"> ADDIN EN.CITE </w:instrText>
            </w:r>
            <w:r w:rsidRPr="00643417">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427" w:tooltip="Sforza, 2003 #5644" w:history="1">
              <w:r w:rsidR="003A08F3" w:rsidRPr="00643417">
                <w:rPr>
                  <w:noProof/>
                  <w:szCs w:val="18"/>
                </w:rPr>
                <w:t>Sforza, Boudon-Padieu &amp; Greif 2003</w:t>
              </w:r>
            </w:hyperlink>
            <w:r w:rsidRPr="00643417">
              <w:rPr>
                <w:noProof/>
                <w:szCs w:val="18"/>
              </w:rPr>
              <w:t>)</w:t>
            </w:r>
            <w:r w:rsidRPr="00643417">
              <w:rPr>
                <w:szCs w:val="18"/>
              </w:rPr>
              <w:fldChar w:fldCharType="end"/>
            </w:r>
          </w:p>
        </w:tc>
      </w:tr>
      <w:tr w:rsidR="00441CE3" w:rsidRPr="00643417" w14:paraId="1C2F928E" w14:textId="77777777" w:rsidTr="002D6FB9">
        <w:tc>
          <w:tcPr>
            <w:tcW w:w="525" w:type="pct"/>
            <w:tcBorders>
              <w:top w:val="nil"/>
              <w:bottom w:val="nil"/>
              <w:right w:val="nil"/>
            </w:tcBorders>
          </w:tcPr>
          <w:p w14:paraId="7353E5ED"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74A8B70F"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0783A9B9"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6112C7A4"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881C994"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61EF4EE" w14:textId="77777777" w:rsidR="00441CE3" w:rsidRPr="00643417" w:rsidRDefault="00441CE3" w:rsidP="002D6FB9">
            <w:pPr>
              <w:pStyle w:val="TableText"/>
              <w:contextualSpacing/>
              <w:rPr>
                <w:szCs w:val="18"/>
              </w:rPr>
            </w:pPr>
            <w:r w:rsidRPr="00643417">
              <w:rPr>
                <w:szCs w:val="18"/>
              </w:rPr>
              <w:t>GVA</w:t>
            </w:r>
          </w:p>
        </w:tc>
        <w:tc>
          <w:tcPr>
            <w:tcW w:w="658" w:type="pct"/>
            <w:tcBorders>
              <w:top w:val="single" w:sz="4" w:space="0" w:color="BFBFBF" w:themeColor="background1" w:themeShade="BF"/>
              <w:left w:val="nil"/>
              <w:bottom w:val="single" w:sz="4" w:space="0" w:color="BFBFBF" w:themeColor="background1" w:themeShade="BF"/>
              <w:right w:val="nil"/>
            </w:tcBorders>
          </w:tcPr>
          <w:p w14:paraId="3CA710D9"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03E2C1F" w14:textId="6C710EC4"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&lt;EndNote&gt;&lt;Cite&gt;&lt;Author&gt;Le Maguet&lt;/Author&gt;&lt;Year&gt;2012&lt;/Year&gt;&lt;RecNum&gt;24228&lt;/RecNum&gt;&lt;DisplayText&gt;(Le Maguet et al. 2012)&lt;/DisplayText&gt;&lt;record&gt;&lt;rec-number&gt;24228&lt;/rec-number&gt;&lt;foreign-keys&gt;&lt;key app="EN" db-id="pxwxw0er9zv2fxezxdk5tt5utz5p5vtrwdv0" timestamp="1466118697"&gt;24228&lt;/key&gt;&lt;/foreign-keys&gt;&lt;ref-type name="Journal Article"&gt;17&lt;/ref-type&gt;&lt;contributors&gt;&lt;authors&gt;&lt;author&gt;Le Maguet,J.&lt;/author&gt;&lt;author&gt;Beuve,M.&lt;/author&gt;&lt;author&gt;Herrbach,E.&lt;/author&gt;&lt;author&gt;Lemaire,O.&lt;/author&gt;&lt;/authors&gt;&lt;/contributors&gt;&lt;auth-address&gt;Interprofessionnel du Vin de Champagne, Epernay, France. jean.le-maguet@orange.fr&lt;/auth-address&gt;&lt;titles&gt;&lt;title&gt;&lt;style face="normal" font="default" size="100%"&gt;Transmission of six ampeloviruses and two vitiviruses to grapevine by &lt;/style&gt;&lt;style face="italic" font="default" size="100%"&gt;Phenacoccus aceris&lt;/style&gt;&lt;/title&gt;&lt;secondary-title&gt;Phytopathology&lt;/secondary-title&gt;&lt;alt-title&gt;Phytopathology&lt;/alt-title&gt;&lt;/titles&gt;&lt;periodical&gt;&lt;full-title&gt;Phytopathology&lt;/full-title&gt;&lt;/periodical&gt;&lt;alt-periodical&gt;&lt;full-title&gt;Phytopathology&lt;/full-title&gt;&lt;/alt-periodical&gt;&lt;pages&gt;717-23&lt;/pages&gt;&lt;volume&gt;102&lt;/volume&gt;&lt;number&gt;7&lt;/number&gt;&lt;edition&gt;2012/03/24&lt;/edition&gt;&lt;keywords&gt;&lt;keyword&gt;Animals&lt;/keyword&gt;&lt;keyword&gt;Hemiptera/*virology&lt;/keyword&gt;&lt;keyword&gt;Host-Pathogen Interactions&lt;/keyword&gt;&lt;keyword&gt;Insect Vectors/*virology&lt;/keyword&gt;&lt;keyword&gt;Nymph/virology&lt;/keyword&gt;&lt;keyword&gt;Plant Diseases/virology&lt;/keyword&gt;&lt;keyword&gt;Plant Viruses/*physiology&lt;/keyword&gt;&lt;keyword&gt;Vitis/parasitology/*virology&lt;/keyword&gt;&lt;/keywords&gt;&lt;dates&gt;&lt;year&gt;2012&lt;/year&gt;&lt;pub-dates&gt;&lt;date&gt;Jul&lt;/date&gt;&lt;/pub-dates&gt;&lt;/dates&gt;&lt;isbn&gt;0031-949X (Print)&amp;#xD;0031-949x&lt;/isbn&gt;&lt;accession-num&gt;22439861&lt;/accession-num&gt;&lt;urls&gt;&lt;/urls&gt;&lt;custom1&gt;Mealybugs_MP&lt;/custom1&gt;&lt;electronic-resource-num&gt;10.1094/phyto-10-11-0289&lt;/electronic-resource-num&gt;&lt;remote-database-provider&gt;Nlm&lt;/remote-database-provider&gt;&lt;/record&gt;&lt;/Cite&gt;&lt;/EndNote&gt;</w:instrText>
            </w:r>
            <w:r w:rsidRPr="00643417">
              <w:rPr>
                <w:szCs w:val="18"/>
              </w:rPr>
              <w:fldChar w:fldCharType="separate"/>
            </w:r>
            <w:r w:rsidRPr="00643417">
              <w:rPr>
                <w:noProof/>
                <w:szCs w:val="18"/>
              </w:rPr>
              <w:t>(</w:t>
            </w:r>
            <w:hyperlink w:anchor="_ENREF_286" w:tooltip="Le Maguet, 2012 #24228" w:history="1">
              <w:r w:rsidR="003A08F3" w:rsidRPr="00643417">
                <w:rPr>
                  <w:noProof/>
                  <w:szCs w:val="18"/>
                </w:rPr>
                <w:t>Le Maguet et al. 2012</w:t>
              </w:r>
            </w:hyperlink>
            <w:r w:rsidRPr="00643417">
              <w:rPr>
                <w:noProof/>
                <w:szCs w:val="18"/>
              </w:rPr>
              <w:t>)</w:t>
            </w:r>
            <w:r w:rsidRPr="00643417">
              <w:rPr>
                <w:szCs w:val="18"/>
              </w:rPr>
              <w:fldChar w:fldCharType="end"/>
            </w:r>
          </w:p>
        </w:tc>
      </w:tr>
      <w:tr w:rsidR="00441CE3" w:rsidRPr="00643417" w14:paraId="61BFE12C" w14:textId="77777777" w:rsidTr="002D6FB9">
        <w:tc>
          <w:tcPr>
            <w:tcW w:w="525" w:type="pct"/>
            <w:tcBorders>
              <w:top w:val="nil"/>
              <w:bottom w:val="nil"/>
              <w:right w:val="nil"/>
            </w:tcBorders>
          </w:tcPr>
          <w:p w14:paraId="68161DA3"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337BDE11"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32030293"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3886976C"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E6BD1CB"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95C1E22" w14:textId="77777777" w:rsidR="00441CE3" w:rsidRPr="00643417" w:rsidRDefault="00441CE3" w:rsidP="002D6FB9">
            <w:pPr>
              <w:pStyle w:val="TableText"/>
              <w:contextualSpacing/>
              <w:rPr>
                <w:szCs w:val="18"/>
              </w:rPr>
            </w:pPr>
            <w:r w:rsidRPr="00643417">
              <w:rPr>
                <w:szCs w:val="18"/>
              </w:rPr>
              <w:t xml:space="preserve">GLRaV–3 </w:t>
            </w:r>
          </w:p>
        </w:tc>
        <w:tc>
          <w:tcPr>
            <w:tcW w:w="658" w:type="pct"/>
            <w:tcBorders>
              <w:top w:val="single" w:sz="4" w:space="0" w:color="BFBFBF" w:themeColor="background1" w:themeShade="BF"/>
              <w:left w:val="nil"/>
              <w:bottom w:val="single" w:sz="4" w:space="0" w:color="BFBFBF" w:themeColor="background1" w:themeShade="BF"/>
              <w:right w:val="nil"/>
            </w:tcBorders>
          </w:tcPr>
          <w:p w14:paraId="4DFCB978"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364167E" w14:textId="75026EF8" w:rsidR="00441CE3" w:rsidRPr="00643417" w:rsidRDefault="00A348E7" w:rsidP="003A08F3">
            <w:pPr>
              <w:pStyle w:val="TableText"/>
              <w:contextualSpacing/>
              <w:rPr>
                <w:szCs w:val="18"/>
              </w:rPr>
            </w:pPr>
            <w:r w:rsidRPr="00643417">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643417">
              <w:rPr>
                <w:szCs w:val="18"/>
              </w:rPr>
              <w:instrText xml:space="preserve"> ADDIN EN.CITE </w:instrText>
            </w:r>
            <w:r w:rsidRPr="00643417">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427" w:tooltip="Sforza, 2003 #5644" w:history="1">
              <w:r w:rsidR="003A08F3" w:rsidRPr="00643417">
                <w:rPr>
                  <w:noProof/>
                  <w:szCs w:val="18"/>
                </w:rPr>
                <w:t>Sforza, Boudon-Padieu &amp; Greif 2003</w:t>
              </w:r>
            </w:hyperlink>
            <w:r w:rsidRPr="00643417">
              <w:rPr>
                <w:noProof/>
                <w:szCs w:val="18"/>
              </w:rPr>
              <w:t>)</w:t>
            </w:r>
            <w:r w:rsidRPr="00643417">
              <w:rPr>
                <w:szCs w:val="18"/>
              </w:rPr>
              <w:fldChar w:fldCharType="end"/>
            </w:r>
          </w:p>
        </w:tc>
      </w:tr>
      <w:tr w:rsidR="00441CE3" w:rsidRPr="00643417" w14:paraId="746F1F5A" w14:textId="77777777" w:rsidTr="002D6FB9">
        <w:tc>
          <w:tcPr>
            <w:tcW w:w="525" w:type="pct"/>
            <w:tcBorders>
              <w:top w:val="nil"/>
              <w:bottom w:val="single" w:sz="4" w:space="0" w:color="BFBFBF" w:themeColor="background1" w:themeShade="BF"/>
              <w:right w:val="nil"/>
            </w:tcBorders>
          </w:tcPr>
          <w:p w14:paraId="192E4980"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1FC67849"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1C01589F"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7AB185E7"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76AED53" w14:textId="77777777" w:rsidR="00441CE3" w:rsidRPr="00643417" w:rsidRDefault="00441CE3" w:rsidP="002D6FB9">
            <w:pPr>
              <w:pStyle w:val="TableText"/>
              <w:contextualSpacing/>
              <w:rPr>
                <w:szCs w:val="18"/>
              </w:rPr>
            </w:pPr>
            <w:r w:rsidRPr="00643417">
              <w:rPr>
                <w:szCs w:val="18"/>
              </w:rPr>
              <w:t>GVB</w:t>
            </w:r>
          </w:p>
        </w:tc>
        <w:tc>
          <w:tcPr>
            <w:tcW w:w="557" w:type="pct"/>
            <w:tcBorders>
              <w:top w:val="single" w:sz="4" w:space="0" w:color="BFBFBF" w:themeColor="background1" w:themeShade="BF"/>
              <w:left w:val="nil"/>
              <w:bottom w:val="single" w:sz="4" w:space="0" w:color="BFBFBF" w:themeColor="background1" w:themeShade="BF"/>
              <w:right w:val="nil"/>
            </w:tcBorders>
          </w:tcPr>
          <w:p w14:paraId="2C1F4D1D" w14:textId="321CE4A8" w:rsidR="00441CE3" w:rsidRPr="00643417" w:rsidRDefault="004D3964"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47DE21B5"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FC0043B" w14:textId="1E77AB8E"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&lt;EndNote&gt;&lt;Cite&gt;&lt;Author&gt;Le Maguet&lt;/Author&gt;&lt;Year&gt;2012&lt;/Year&gt;&lt;RecNum&gt;24228&lt;/RecNum&gt;&lt;DisplayText&gt;(Le Maguet et al. 2012)&lt;/DisplayText&gt;&lt;record&gt;&lt;rec-number&gt;24228&lt;/rec-number&gt;&lt;foreign-keys&gt;&lt;key app="EN" db-id="pxwxw0er9zv2fxezxdk5tt5utz5p5vtrwdv0" timestamp="1466118697"&gt;24228&lt;/key&gt;&lt;/foreign-keys&gt;&lt;ref-type name="Journal Article"&gt;17&lt;/ref-type&gt;&lt;contributors&gt;&lt;authors&gt;&lt;author&gt;Le Maguet,J.&lt;/author&gt;&lt;author&gt;Beuve,M.&lt;/author&gt;&lt;author&gt;Herrbach,E.&lt;/author&gt;&lt;author&gt;Lemaire,O.&lt;/author&gt;&lt;/authors&gt;&lt;/contributors&gt;&lt;auth-address&gt;Interprofessionnel du Vin de Champagne, Epernay, France. jean.le-maguet@orange.fr&lt;/auth-address&gt;&lt;titles&gt;&lt;title&gt;&lt;style face="normal" font="default" size="100%"&gt;Transmission of six ampeloviruses and two vitiviruses to grapevine by &lt;/style&gt;&lt;style face="italic" font="default" size="100%"&gt;Phenacoccus aceris&lt;/style&gt;&lt;/title&gt;&lt;secondary-title&gt;Phytopathology&lt;/secondary-title&gt;&lt;alt-title&gt;Phytopathology&lt;/alt-title&gt;&lt;/titles&gt;&lt;periodical&gt;&lt;full-title&gt;Phytopathology&lt;/full-title&gt;&lt;/periodical&gt;&lt;alt-periodical&gt;&lt;full-title&gt;Phytopathology&lt;/full-title&gt;&lt;/alt-periodical&gt;&lt;pages&gt;717-23&lt;/pages&gt;&lt;volume&gt;102&lt;/volume&gt;&lt;number&gt;7&lt;/number&gt;&lt;edition&gt;2012/03/24&lt;/edition&gt;&lt;keywords&gt;&lt;keyword&gt;Animals&lt;/keyword&gt;&lt;keyword&gt;Hemiptera/*virology&lt;/keyword&gt;&lt;keyword&gt;Host-Pathogen Interactions&lt;/keyword&gt;&lt;keyword&gt;Insect Vectors/*virology&lt;/keyword&gt;&lt;keyword&gt;Nymph/virology&lt;/keyword&gt;&lt;keyword&gt;Plant Diseases/virology&lt;/keyword&gt;&lt;keyword&gt;Plant Viruses/*physiology&lt;/keyword&gt;&lt;keyword&gt;Vitis/parasitology/*virology&lt;/keyword&gt;&lt;/keywords&gt;&lt;dates&gt;&lt;year&gt;2012&lt;/year&gt;&lt;pub-dates&gt;&lt;date&gt;Jul&lt;/date&gt;&lt;/pub-dates&gt;&lt;/dates&gt;&lt;isbn&gt;0031-949X (Print)&amp;#xD;0031-949x&lt;/isbn&gt;&lt;accession-num&gt;22439861&lt;/accession-num&gt;&lt;urls&gt;&lt;/urls&gt;&lt;custom1&gt;Mealybugs_MP&lt;/custom1&gt;&lt;electronic-resource-num&gt;10.1094/phyto-10-11-0289&lt;/electronic-resource-num&gt;&lt;remote-database-provider&gt;Nlm&lt;/remote-database-provider&gt;&lt;/record&gt;&lt;/Cite&gt;&lt;/EndNote&gt;</w:instrText>
            </w:r>
            <w:r w:rsidRPr="00643417">
              <w:rPr>
                <w:szCs w:val="18"/>
              </w:rPr>
              <w:fldChar w:fldCharType="separate"/>
            </w:r>
            <w:r w:rsidRPr="00643417">
              <w:rPr>
                <w:noProof/>
                <w:szCs w:val="18"/>
              </w:rPr>
              <w:t>(</w:t>
            </w:r>
            <w:hyperlink w:anchor="_ENREF_286" w:tooltip="Le Maguet, 2012 #24228" w:history="1">
              <w:r w:rsidR="003A08F3" w:rsidRPr="00643417">
                <w:rPr>
                  <w:noProof/>
                  <w:szCs w:val="18"/>
                </w:rPr>
                <w:t>Le Maguet et al. 2012</w:t>
              </w:r>
            </w:hyperlink>
            <w:r w:rsidRPr="00643417">
              <w:rPr>
                <w:noProof/>
                <w:szCs w:val="18"/>
              </w:rPr>
              <w:t>)</w:t>
            </w:r>
            <w:r w:rsidRPr="00643417">
              <w:rPr>
                <w:szCs w:val="18"/>
              </w:rPr>
              <w:fldChar w:fldCharType="end"/>
            </w:r>
          </w:p>
        </w:tc>
      </w:tr>
      <w:tr w:rsidR="00441CE3" w:rsidRPr="00643417" w14:paraId="7CB00866"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6612AA51" w14:textId="77777777" w:rsidR="00441CE3" w:rsidRPr="00643417" w:rsidRDefault="00441CE3" w:rsidP="002D6FB9">
            <w:pPr>
              <w:pStyle w:val="TableText"/>
              <w:contextualSpacing/>
              <w:rPr>
                <w:i/>
                <w:szCs w:val="18"/>
              </w:rPr>
            </w:pPr>
            <w:r w:rsidRPr="00643417">
              <w:rPr>
                <w:i/>
                <w:szCs w:val="18"/>
              </w:rPr>
              <w:t>Phenacoccus hargreavesi</w:t>
            </w:r>
          </w:p>
        </w:tc>
        <w:tc>
          <w:tcPr>
            <w:tcW w:w="445" w:type="pct"/>
            <w:tcBorders>
              <w:top w:val="single" w:sz="4" w:space="0" w:color="BFBFBF" w:themeColor="background1" w:themeShade="BF"/>
              <w:left w:val="nil"/>
              <w:bottom w:val="single" w:sz="4" w:space="0" w:color="BFBFBF" w:themeColor="background1" w:themeShade="BF"/>
              <w:right w:val="nil"/>
            </w:tcBorders>
          </w:tcPr>
          <w:p w14:paraId="751CD18B" w14:textId="77777777" w:rsidR="00441CE3" w:rsidRPr="00643417" w:rsidRDefault="00441CE3" w:rsidP="002D6FB9">
            <w:pPr>
              <w:pStyle w:val="TableText"/>
              <w:contextualSpacing/>
            </w:pPr>
            <w:r w:rsidRPr="00643417">
              <w:t>–</w:t>
            </w:r>
          </w:p>
        </w:tc>
        <w:tc>
          <w:tcPr>
            <w:tcW w:w="498" w:type="pct"/>
            <w:tcBorders>
              <w:top w:val="single" w:sz="4" w:space="0" w:color="BFBFBF" w:themeColor="background1" w:themeShade="BF"/>
              <w:left w:val="nil"/>
              <w:bottom w:val="single" w:sz="4" w:space="0" w:color="BFBFBF" w:themeColor="background1" w:themeShade="BF"/>
              <w:right w:val="nil"/>
            </w:tcBorders>
          </w:tcPr>
          <w:p w14:paraId="6D9FC5D1" w14:textId="77777777" w:rsidR="00441CE3" w:rsidRPr="00643417" w:rsidRDefault="00441CE3" w:rsidP="002D6FB9">
            <w:pPr>
              <w:pStyle w:val="TableText"/>
              <w:contextualSpacing/>
              <w:rPr>
                <w:szCs w:val="18"/>
              </w:rPr>
            </w:pPr>
            <w:r w:rsidRPr="00643417">
              <w:t>Yes</w:t>
            </w:r>
          </w:p>
        </w:tc>
        <w:tc>
          <w:tcPr>
            <w:tcW w:w="507" w:type="pct"/>
            <w:tcBorders>
              <w:top w:val="single" w:sz="4" w:space="0" w:color="BFBFBF" w:themeColor="background1" w:themeShade="BF"/>
              <w:left w:val="nil"/>
              <w:bottom w:val="single" w:sz="4" w:space="0" w:color="BFBFBF" w:themeColor="background1" w:themeShade="BF"/>
              <w:right w:val="nil"/>
            </w:tcBorders>
          </w:tcPr>
          <w:p w14:paraId="2574DABD" w14:textId="77777777" w:rsidR="00441CE3" w:rsidRPr="00643417" w:rsidRDefault="00441CE3" w:rsidP="002D6FB9">
            <w:pPr>
              <w:pStyle w:val="TableText"/>
              <w:contextualSpacing/>
              <w:rPr>
                <w:szCs w:val="18"/>
              </w:rPr>
            </w:pPr>
            <w:r w:rsidRPr="00643417">
              <w:t>Yes</w:t>
            </w:r>
          </w:p>
        </w:tc>
        <w:tc>
          <w:tcPr>
            <w:tcW w:w="556" w:type="pct"/>
            <w:tcBorders>
              <w:top w:val="single" w:sz="4" w:space="0" w:color="BFBFBF" w:themeColor="background1" w:themeShade="BF"/>
              <w:left w:val="nil"/>
              <w:bottom w:val="single" w:sz="4" w:space="0" w:color="BFBFBF" w:themeColor="background1" w:themeShade="BF"/>
              <w:right w:val="nil"/>
            </w:tcBorders>
          </w:tcPr>
          <w:p w14:paraId="0EF84939" w14:textId="77777777" w:rsidR="00441CE3" w:rsidRPr="00643417" w:rsidRDefault="00441CE3" w:rsidP="002D6FB9">
            <w:pPr>
              <w:pStyle w:val="TableText"/>
              <w:contextualSpacing/>
              <w:rPr>
                <w:szCs w:val="18"/>
              </w:rPr>
            </w:pPr>
            <w:r w:rsidRPr="00643417">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661DCAE6" w14:textId="197CCE5C" w:rsidR="00441CE3" w:rsidRPr="00643417" w:rsidRDefault="004D3964"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1FFDC66E"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5B21A83" w14:textId="56CAFD43" w:rsidR="00441CE3" w:rsidRPr="00643417" w:rsidRDefault="00A348E7" w:rsidP="003A08F3">
            <w:pPr>
              <w:pStyle w:val="TableText"/>
              <w:contextualSpacing/>
              <w:rPr>
                <w:szCs w:val="18"/>
              </w:rPr>
            </w:pPr>
            <w:r w:rsidRPr="00643417">
              <w:rPr>
                <w:szCs w:val="18"/>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Pr="00643417">
              <w:rPr>
                <w:szCs w:val="18"/>
              </w:rPr>
              <w:instrText xml:space="preserve"> ADDIN EN.CITE </w:instrText>
            </w:r>
            <w:r w:rsidRPr="00643417">
              <w:rPr>
                <w:szCs w:val="18"/>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31" w:tooltip="Attafuah, 1963 #22608" w:history="1">
              <w:r w:rsidR="003A08F3" w:rsidRPr="00643417">
                <w:rPr>
                  <w:noProof/>
                  <w:szCs w:val="18"/>
                </w:rPr>
                <w:t>Attafuah, Blencowe &amp; Brunt 1963</w:t>
              </w:r>
            </w:hyperlink>
            <w:r w:rsidRPr="00643417">
              <w:rPr>
                <w:noProof/>
                <w:szCs w:val="18"/>
              </w:rPr>
              <w:t xml:space="preserve">; </w:t>
            </w:r>
            <w:hyperlink w:anchor="_ENREF_49" w:tooltip="Bigger, 1981 #22602" w:history="1">
              <w:r w:rsidR="003A08F3" w:rsidRPr="00643417">
                <w:rPr>
                  <w:noProof/>
                  <w:szCs w:val="18"/>
                </w:rPr>
                <w:t>Bigger 1981</w:t>
              </w:r>
            </w:hyperlink>
            <w:r w:rsidRPr="00643417">
              <w:rPr>
                <w:noProof/>
                <w:szCs w:val="18"/>
              </w:rPr>
              <w:t>)</w:t>
            </w:r>
            <w:r w:rsidRPr="00643417">
              <w:rPr>
                <w:szCs w:val="18"/>
              </w:rPr>
              <w:fldChar w:fldCharType="end"/>
            </w:r>
          </w:p>
        </w:tc>
      </w:tr>
      <w:tr w:rsidR="00441CE3" w:rsidRPr="00643417" w14:paraId="5D3BFE31" w14:textId="77777777" w:rsidTr="002D6FB9">
        <w:tc>
          <w:tcPr>
            <w:tcW w:w="525" w:type="pct"/>
            <w:tcBorders>
              <w:top w:val="single" w:sz="4" w:space="0" w:color="BFBFBF" w:themeColor="background1" w:themeShade="BF"/>
              <w:bottom w:val="nil"/>
              <w:right w:val="nil"/>
            </w:tcBorders>
          </w:tcPr>
          <w:p w14:paraId="083F3814" w14:textId="77777777" w:rsidR="00441CE3" w:rsidRPr="00643417" w:rsidRDefault="00441CE3" w:rsidP="002D6FB9">
            <w:pPr>
              <w:pStyle w:val="TableText"/>
              <w:contextualSpacing/>
              <w:rPr>
                <w:i/>
                <w:szCs w:val="18"/>
              </w:rPr>
            </w:pPr>
            <w:r w:rsidRPr="00643417">
              <w:rPr>
                <w:i/>
                <w:szCs w:val="18"/>
              </w:rPr>
              <w:t>Planococcus citri</w:t>
            </w:r>
          </w:p>
        </w:tc>
        <w:tc>
          <w:tcPr>
            <w:tcW w:w="445" w:type="pct"/>
            <w:tcBorders>
              <w:top w:val="single" w:sz="4" w:space="0" w:color="BFBFBF" w:themeColor="background1" w:themeShade="BF"/>
              <w:left w:val="nil"/>
              <w:bottom w:val="nil"/>
              <w:right w:val="nil"/>
            </w:tcBorders>
          </w:tcPr>
          <w:p w14:paraId="7C571707" w14:textId="77777777" w:rsidR="00441CE3" w:rsidRPr="00643417" w:rsidRDefault="00441CE3" w:rsidP="002D6FB9">
            <w:pPr>
              <w:pStyle w:val="TableText"/>
            </w:pPr>
            <w:r w:rsidRPr="00643417">
              <w:t>50</w:t>
            </w:r>
          </w:p>
        </w:tc>
        <w:tc>
          <w:tcPr>
            <w:tcW w:w="498" w:type="pct"/>
            <w:tcBorders>
              <w:top w:val="single" w:sz="4" w:space="0" w:color="BFBFBF" w:themeColor="background1" w:themeShade="BF"/>
              <w:left w:val="nil"/>
              <w:bottom w:val="nil"/>
              <w:right w:val="nil"/>
            </w:tcBorders>
          </w:tcPr>
          <w:p w14:paraId="341B577D" w14:textId="77777777" w:rsidR="00441CE3" w:rsidRPr="00643417" w:rsidRDefault="00441CE3" w:rsidP="002D6FB9">
            <w:pPr>
              <w:pStyle w:val="TableText"/>
              <w:contextualSpacing/>
              <w:rPr>
                <w:szCs w:val="18"/>
              </w:rPr>
            </w:pPr>
            <w:r w:rsidRPr="00643417">
              <w:t>No</w:t>
            </w:r>
          </w:p>
        </w:tc>
        <w:tc>
          <w:tcPr>
            <w:tcW w:w="507" w:type="pct"/>
            <w:tcBorders>
              <w:top w:val="single" w:sz="4" w:space="0" w:color="BFBFBF" w:themeColor="background1" w:themeShade="BF"/>
              <w:left w:val="nil"/>
              <w:bottom w:val="nil"/>
              <w:right w:val="nil"/>
            </w:tcBorders>
          </w:tcPr>
          <w:p w14:paraId="17F81846" w14:textId="77777777" w:rsidR="00441CE3" w:rsidRPr="00643417" w:rsidRDefault="00441CE3" w:rsidP="002D6FB9">
            <w:pPr>
              <w:pStyle w:val="TableText"/>
              <w:contextualSpacing/>
              <w:rPr>
                <w:szCs w:val="18"/>
              </w:rPr>
            </w:pPr>
            <w:r w:rsidRPr="00643417">
              <w:t>Yes</w:t>
            </w:r>
          </w:p>
        </w:tc>
        <w:tc>
          <w:tcPr>
            <w:tcW w:w="556" w:type="pct"/>
            <w:tcBorders>
              <w:top w:val="single" w:sz="4" w:space="0" w:color="BFBFBF" w:themeColor="background1" w:themeShade="BF"/>
              <w:left w:val="nil"/>
              <w:bottom w:val="single" w:sz="4" w:space="0" w:color="BFBFBF" w:themeColor="background1" w:themeShade="BF"/>
              <w:right w:val="nil"/>
            </w:tcBorders>
          </w:tcPr>
          <w:p w14:paraId="23C8024F"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B0D521C" w14:textId="77777777" w:rsidR="00441CE3" w:rsidRPr="00643417" w:rsidRDefault="00441CE3" w:rsidP="002D6FB9">
            <w:pPr>
              <w:pStyle w:val="TableText"/>
              <w:contextualSpacing/>
              <w:rPr>
                <w:szCs w:val="18"/>
              </w:rPr>
            </w:pPr>
            <w:r w:rsidRPr="00643417">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5913EBF7"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C503CDE" w14:textId="33DE3D4E"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Pr="00643417">
              <w:rPr>
                <w:szCs w:val="18"/>
              </w:rPr>
              <w:fldChar w:fldCharType="separate"/>
            </w:r>
            <w:r w:rsidRPr="00643417">
              <w:rPr>
                <w:noProof/>
                <w:szCs w:val="18"/>
              </w:rPr>
              <w:t>(</w:t>
            </w:r>
            <w:hyperlink w:anchor="_ENREF_343" w:tooltip="Meyer, 2008 #22373" w:history="1">
              <w:r w:rsidR="003A08F3" w:rsidRPr="00643417">
                <w:rPr>
                  <w:noProof/>
                  <w:szCs w:val="18"/>
                </w:rPr>
                <w:t>Meyer et al. 2008</w:t>
              </w:r>
            </w:hyperlink>
            <w:r w:rsidRPr="00643417">
              <w:rPr>
                <w:noProof/>
                <w:szCs w:val="18"/>
              </w:rPr>
              <w:t>)</w:t>
            </w:r>
            <w:r w:rsidRPr="00643417">
              <w:rPr>
                <w:szCs w:val="18"/>
              </w:rPr>
              <w:fldChar w:fldCharType="end"/>
            </w:r>
          </w:p>
        </w:tc>
      </w:tr>
      <w:tr w:rsidR="00441CE3" w:rsidRPr="00643417" w14:paraId="5DA82B3F" w14:textId="77777777" w:rsidTr="002D6FB9">
        <w:tc>
          <w:tcPr>
            <w:tcW w:w="525" w:type="pct"/>
            <w:tcBorders>
              <w:top w:val="nil"/>
              <w:bottom w:val="nil"/>
              <w:right w:val="nil"/>
            </w:tcBorders>
          </w:tcPr>
          <w:p w14:paraId="61938D38"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749D7B00"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5884B126"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758CEC46"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A5121BB"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587D6C7" w14:textId="77777777" w:rsidR="00441CE3" w:rsidRPr="00643417" w:rsidRDefault="00441CE3" w:rsidP="002D6FB9">
            <w:pPr>
              <w:pStyle w:val="TableText"/>
              <w:contextualSpacing/>
              <w:rPr>
                <w:szCs w:val="18"/>
              </w:rPr>
            </w:pPr>
            <w:r w:rsidRPr="00643417">
              <w:rPr>
                <w:szCs w:val="18"/>
              </w:rPr>
              <w:t>BSMYV</w:t>
            </w:r>
          </w:p>
        </w:tc>
        <w:tc>
          <w:tcPr>
            <w:tcW w:w="658" w:type="pct"/>
            <w:tcBorders>
              <w:top w:val="single" w:sz="4" w:space="0" w:color="BFBFBF" w:themeColor="background1" w:themeShade="BF"/>
              <w:left w:val="nil"/>
              <w:bottom w:val="single" w:sz="4" w:space="0" w:color="BFBFBF" w:themeColor="background1" w:themeShade="BF"/>
              <w:right w:val="nil"/>
            </w:tcBorders>
          </w:tcPr>
          <w:p w14:paraId="574773F2"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B37FB14" w14:textId="2EADECE6" w:rsidR="00441CE3" w:rsidRPr="00643417" w:rsidRDefault="00A348E7" w:rsidP="003A08F3">
            <w:pPr>
              <w:pStyle w:val="TableText"/>
              <w:contextualSpacing/>
              <w:rPr>
                <w:szCs w:val="18"/>
              </w:rPr>
            </w:pPr>
            <w:r w:rsidRPr="00643417">
              <w:rPr>
                <w:szCs w:val="18"/>
              </w:rPr>
              <w:fldChar w:fldCharType="begin">
                <w:fldData xml:space="preserve">PEVuZE5vdGU+PENpdGU+PEF1dGhvcj5HZWVyaW5nPC9BdXRob3I+PFllYXI+MjAwNTwvWWVhcj48
UmVjTnVtPjI0MjMwPC9SZWNOdW0+PERpc3BsYXlUZXh0PihHZWVyaW5nIGV0IGFsLiAyMDA1KTwv
RGlzcGxheVRleHQ+PHJlY29yZD48cmVjLW51bWJlcj4yNDIzMDwvcmVjLW51bWJlcj48Zm9yZWln
bi1rZXlzPjxrZXkgYXBwPSJFTiIgZGItaWQ9InB4d3h3MGVyOXp2MmZ4ZXp4ZGs1dHQ1dXR6NXA1
dnRyd2R2MCIgdGltZXN0YW1wPSIxNDY2MTE5ODA1Ij4yNDIzMDwva2V5PjwvZm9yZWlnbi1rZXlz
PjxyZWYtdHlwZSBuYW1lPSJKb3VybmFsIEFydGljbGUiPjE3PC9yZWYtdHlwZT48Y29udHJpYnV0
b3JzPjxhdXRob3JzPjxhdXRob3I+R2VlcmluZyxBLkQuPC9hdXRob3I+PGF1dGhvcj5Qb29nZ2lu
LE0uTS48L2F1dGhvcj48YXV0aG9yPk9sc3pld3NraSxOLkUuPC9hdXRob3I+PGF1dGhvcj5Mb2Nr
aGFydCxCLkUuPC9hdXRob3I+PGF1dGhvcj5UaG9tYXMsSi5FLjwvYXV0aG9yPjwvYXV0aG9ycz48
L2NvbnRyaWJ1dG9ycz48YXV0aC1hZGRyZXNzPkRlcGFydG1lbnQgb2YgUHJpbWFyeSBJbmR1c3Ry
aWVzIGFuZCBGaXNoZXJpZXMsIFF1ZWVuc2xhbmQsIEF1c3RyYWxpYS4gYW5kcmV3LmdlZXJpbmdA
ZHBpLnFsZC5nb3YuYXU8L2F1dGgtYWRkcmVzcz48dGl0bGVzPjx0aXRsZT48c3R5bGUgZmFjZT0i
bm9ybWFsIiBmb250PSJkZWZhdWx0IiBzaXplPSIxMDAlIj5DaGFyYWN0ZXJpc2F0aW9uIG9mIGJh
bmFuYSBzdHJlYWsgTXlzb3JlIHZpcnVzIGFuZCBldmlkZW5jZSB0aGF0IGl0cyBETkEgaXMgaW50
ZWdyYXRlZCBpbiB0aGUgQiBnZW5vbWUgb2YgY3VsdGl2YXRlZCA8L3N0eWxlPjxzdHlsZSBmYWNl
PSJpdGFsaWMiIGZvbnQ9ImRlZmF1bHQiIHNpemU9IjEwMCUiPk11c2E8L3N0eWxlPjwvdGl0bGU+
PHNlY29uZGFyeS10aXRsZT5BcmNoaXZlcyBvZiBWaXJvbG9neTwvc2Vjb25kYXJ5LXRpdGxlPjxh
bHQtdGl0bGU+QXJjaGl2ZXMgb2Ygdmlyb2xvZ3k8L2FsdC10aXRsZT48L3RpdGxlcz48cGVyaW9k
aWNhbD48ZnVsbC10aXRsZT5BcmNoaXZlcyBvZiBWaXJvbG9neTwvZnVsbC10aXRsZT48L3Blcmlv
ZGljYWw+PGFsdC1wZXJpb2RpY2FsPjxmdWxsLXRpdGxlPkFyY2hpdmVzIG9mIFZpcm9sb2d5PC9m
dWxsLXRpdGxlPjwvYWx0LXBlcmlvZGljYWw+PHBhZ2VzPjc4Ny05NjwvcGFnZXM+PHZvbHVtZT4x
NTA8L3ZvbHVtZT48bnVtYmVyPjQ8L251bWJlcj48ZWRpdGlvbj4yMDA1LzAzLzI0PC9lZGl0aW9u
PjxrZXl3b3Jkcz48a2V5d29yZD5CYWRuYXZpcnVzLypjbGFzc2lmaWNhdGlvbi8qZ2VuZXRpY3M8
L2tleXdvcmQ+PGtleXdvcmQ+QmFzZSBTZXF1ZW5jZTwva2V5d29yZD48a2V5d29yZD5ETkEgUHJp
bWVyczwva2V5d29yZD48a2V5d29yZD5ETkEsIFZpcmFsLypnZW5ldGljczwva2V5d29yZD48a2V5
d29yZD4qR2Vub21lLCBQbGFudDwva2V5d29yZD48a2V5d29yZD5Nb2RlbHMsIE1vbGVjdWxhcjwv
a2V5d29yZD48a2V5d29yZD5Nb2xlY3VsYXIgU2VxdWVuY2UgRGF0YTwva2V5d29yZD48a2V5d29y
ZD5NdXNhL2dlbmV0aWNzLyp2aXJvbG9neTwva2V5d29yZD48a2V5d29yZD5OdWNsZWljIEFjaWQg
Q29uZm9ybWF0aW9uPC9rZXl3b3JkPjxrZXl3b3JkPk9wZW4gUmVhZGluZyBGcmFtZXM8L2tleXdv
cmQ+PGtleXdvcmQ+UGh5bG9nZW55PC9rZXl3b3JkPjxrZXl3b3JkPlBvbHltZXJhc2UgQ2hhaW4g
UmVhY3Rpb248L2tleXdvcmQ+PGtleXdvcmQ+KlZpcnVzIEludGVncmF0aW9uPC9rZXl3b3JkPjwv
a2V5d29yZHM+PGRhdGVzPjx5ZWFyPjIwMDU8L3llYXI+PHB1Yi1kYXRlcz48ZGF0ZT5BcHI8L2Rh
dGU+PC9wdWItZGF0ZXM+PC9kYXRlcz48aXNibj4wMzA0LTg2MDggKFByaW50KSYjeEQ7MDMwNC04
NjA4PC9pc2JuPjxhY2Nlc3Npb24tbnVtPjE1Nzg1OTcwPC9hY2Nlc3Npb24tbnVtPjx1cmxzPjwv
dXJscz48Y3VzdG9tMT5NZWFseWJ1Z3NfTVA8L2N1c3RvbTE+PGVsZWN0cm9uaWMtcmVzb3VyY2Ut
bnVtPjEwLjEwMDcvczAwNzA1LTAwNC0wNDcxLXo8L2VsZWN0cm9uaWMtcmVzb3VyY2UtbnVtPjxy
ZW1vdGUtZGF0YWJhc2UtcHJvdmlkZXI+TmxtPC9yZW1vdGUtZGF0YWJhc2UtcHJvdmlkZXI+PC9y
ZWNvcmQ+PC9DaXRlPjwvRW5kTm90ZT5=
</w:fldData>
              </w:fldChar>
            </w:r>
            <w:r w:rsidRPr="00643417">
              <w:rPr>
                <w:szCs w:val="18"/>
              </w:rPr>
              <w:instrText xml:space="preserve"> ADDIN EN.CITE </w:instrText>
            </w:r>
            <w:r w:rsidRPr="00643417">
              <w:rPr>
                <w:szCs w:val="18"/>
              </w:rPr>
              <w:fldChar w:fldCharType="begin">
                <w:fldData xml:space="preserve">PEVuZE5vdGU+PENpdGU+PEF1dGhvcj5HZWVyaW5nPC9BdXRob3I+PFllYXI+MjAwNTwvWWVhcj48
UmVjTnVtPjI0MjMwPC9SZWNOdW0+PERpc3BsYXlUZXh0PihHZWVyaW5nIGV0IGFsLiAyMDA1KTwv
RGlzcGxheVRleHQ+PHJlY29yZD48cmVjLW51bWJlcj4yNDIzMDwvcmVjLW51bWJlcj48Zm9yZWln
bi1rZXlzPjxrZXkgYXBwPSJFTiIgZGItaWQ9InB4d3h3MGVyOXp2MmZ4ZXp4ZGs1dHQ1dXR6NXA1
dnRyd2R2MCIgdGltZXN0YW1wPSIxNDY2MTE5ODA1Ij4yNDIzMDwva2V5PjwvZm9yZWlnbi1rZXlz
PjxyZWYtdHlwZSBuYW1lPSJKb3VybmFsIEFydGljbGUiPjE3PC9yZWYtdHlwZT48Y29udHJpYnV0
b3JzPjxhdXRob3JzPjxhdXRob3I+R2VlcmluZyxBLkQuPC9hdXRob3I+PGF1dGhvcj5Qb29nZ2lu
LE0uTS48L2F1dGhvcj48YXV0aG9yPk9sc3pld3NraSxOLkUuPC9hdXRob3I+PGF1dGhvcj5Mb2Nr
aGFydCxCLkUuPC9hdXRob3I+PGF1dGhvcj5UaG9tYXMsSi5FLjwvYXV0aG9yPjwvYXV0aG9ycz48
L2NvbnRyaWJ1dG9ycz48YXV0aC1hZGRyZXNzPkRlcGFydG1lbnQgb2YgUHJpbWFyeSBJbmR1c3Ry
aWVzIGFuZCBGaXNoZXJpZXMsIFF1ZWVuc2xhbmQsIEF1c3RyYWxpYS4gYW5kcmV3LmdlZXJpbmdA
ZHBpLnFsZC5nb3YuYXU8L2F1dGgtYWRkcmVzcz48dGl0bGVzPjx0aXRsZT48c3R5bGUgZmFjZT0i
bm9ybWFsIiBmb250PSJkZWZhdWx0IiBzaXplPSIxMDAlIj5DaGFyYWN0ZXJpc2F0aW9uIG9mIGJh
bmFuYSBzdHJlYWsgTXlzb3JlIHZpcnVzIGFuZCBldmlkZW5jZSB0aGF0IGl0cyBETkEgaXMgaW50
ZWdyYXRlZCBpbiB0aGUgQiBnZW5vbWUgb2YgY3VsdGl2YXRlZCA8L3N0eWxlPjxzdHlsZSBmYWNl
PSJpdGFsaWMiIGZvbnQ9ImRlZmF1bHQiIHNpemU9IjEwMCUiPk11c2E8L3N0eWxlPjwvdGl0bGU+
PHNlY29uZGFyeS10aXRsZT5BcmNoaXZlcyBvZiBWaXJvbG9neTwvc2Vjb25kYXJ5LXRpdGxlPjxh
bHQtdGl0bGU+QXJjaGl2ZXMgb2Ygdmlyb2xvZ3k8L2FsdC10aXRsZT48L3RpdGxlcz48cGVyaW9k
aWNhbD48ZnVsbC10aXRsZT5BcmNoaXZlcyBvZiBWaXJvbG9neTwvZnVsbC10aXRsZT48L3Blcmlv
ZGljYWw+PGFsdC1wZXJpb2RpY2FsPjxmdWxsLXRpdGxlPkFyY2hpdmVzIG9mIFZpcm9sb2d5PC9m
dWxsLXRpdGxlPjwvYWx0LXBlcmlvZGljYWw+PHBhZ2VzPjc4Ny05NjwvcGFnZXM+PHZvbHVtZT4x
NTA8L3ZvbHVtZT48bnVtYmVyPjQ8L251bWJlcj48ZWRpdGlvbj4yMDA1LzAzLzI0PC9lZGl0aW9u
PjxrZXl3b3Jkcz48a2V5d29yZD5CYWRuYXZpcnVzLypjbGFzc2lmaWNhdGlvbi8qZ2VuZXRpY3M8
L2tleXdvcmQ+PGtleXdvcmQ+QmFzZSBTZXF1ZW5jZTwva2V5d29yZD48a2V5d29yZD5ETkEgUHJp
bWVyczwva2V5d29yZD48a2V5d29yZD5ETkEsIFZpcmFsLypnZW5ldGljczwva2V5d29yZD48a2V5
d29yZD4qR2Vub21lLCBQbGFudDwva2V5d29yZD48a2V5d29yZD5Nb2RlbHMsIE1vbGVjdWxhcjwv
a2V5d29yZD48a2V5d29yZD5Nb2xlY3VsYXIgU2VxdWVuY2UgRGF0YTwva2V5d29yZD48a2V5d29y
ZD5NdXNhL2dlbmV0aWNzLyp2aXJvbG9neTwva2V5d29yZD48a2V5d29yZD5OdWNsZWljIEFjaWQg
Q29uZm9ybWF0aW9uPC9rZXl3b3JkPjxrZXl3b3JkPk9wZW4gUmVhZGluZyBGcmFtZXM8L2tleXdv
cmQ+PGtleXdvcmQ+UGh5bG9nZW55PC9rZXl3b3JkPjxrZXl3b3JkPlBvbHltZXJhc2UgQ2hhaW4g
UmVhY3Rpb248L2tleXdvcmQ+PGtleXdvcmQ+KlZpcnVzIEludGVncmF0aW9uPC9rZXl3b3JkPjwv
a2V5d29yZHM+PGRhdGVzPjx5ZWFyPjIwMDU8L3llYXI+PHB1Yi1kYXRlcz48ZGF0ZT5BcHI8L2Rh
dGU+PC9wdWItZGF0ZXM+PC9kYXRlcz48aXNibj4wMzA0LTg2MDggKFByaW50KSYjeEQ7MDMwNC04
NjA4PC9pc2JuPjxhY2Nlc3Npb24tbnVtPjE1Nzg1OTcwPC9hY2Nlc3Npb24tbnVtPjx1cmxzPjwv
dXJscz48Y3VzdG9tMT5NZWFseWJ1Z3NfTVA8L2N1c3RvbTE+PGVsZWN0cm9uaWMtcmVzb3VyY2Ut
bnVtPjEwLjEwMDcvczAwNzA1LTAwNC0wNDcxLXo8L2VsZWN0cm9uaWMtcmVzb3VyY2UtbnVtPjxy
ZW1vdGUtZGF0YWJhc2UtcHJvdmlkZXI+TmxtPC9yZW1vdGUtZGF0YWJhc2UtcHJvdmlkZXI+PC9y
ZWNvcmQ+PC9DaXRlPjwvRW5kTm90ZT5=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197" w:tooltip="Geering, 2005 #24230" w:history="1">
              <w:r w:rsidR="003A08F3" w:rsidRPr="00643417">
                <w:rPr>
                  <w:noProof/>
                  <w:szCs w:val="18"/>
                </w:rPr>
                <w:t>Geering et al. 2005</w:t>
              </w:r>
            </w:hyperlink>
            <w:r w:rsidRPr="00643417">
              <w:rPr>
                <w:noProof/>
                <w:szCs w:val="18"/>
              </w:rPr>
              <w:t>)</w:t>
            </w:r>
            <w:r w:rsidRPr="00643417">
              <w:rPr>
                <w:szCs w:val="18"/>
              </w:rPr>
              <w:fldChar w:fldCharType="end"/>
            </w:r>
            <w:r w:rsidR="00441CE3" w:rsidRPr="00643417">
              <w:rPr>
                <w:szCs w:val="18"/>
              </w:rPr>
              <w:t>.</w:t>
            </w:r>
          </w:p>
        </w:tc>
      </w:tr>
      <w:tr w:rsidR="00441CE3" w:rsidRPr="00643417" w14:paraId="41A3A6EC" w14:textId="77777777" w:rsidTr="002D6FB9">
        <w:tc>
          <w:tcPr>
            <w:tcW w:w="525" w:type="pct"/>
            <w:tcBorders>
              <w:top w:val="nil"/>
              <w:bottom w:val="nil"/>
              <w:right w:val="nil"/>
            </w:tcBorders>
          </w:tcPr>
          <w:p w14:paraId="178FE8D4"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06E3D7CC"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6DDA6B39"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6F5059CC"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891DD1E"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EDCCB67" w14:textId="77777777" w:rsidR="00441CE3" w:rsidRPr="00643417" w:rsidRDefault="00441CE3" w:rsidP="002D6FB9">
            <w:pPr>
              <w:pStyle w:val="TableText"/>
              <w:contextualSpacing/>
              <w:rPr>
                <w:szCs w:val="18"/>
              </w:rPr>
            </w:pPr>
            <w:r w:rsidRPr="00643417">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4773D980"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26BEE59" w14:textId="3A9C35C3"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Pr="00643417">
              <w:rPr>
                <w:szCs w:val="18"/>
              </w:rPr>
              <w:fldChar w:fldCharType="separate"/>
            </w:r>
            <w:r w:rsidRPr="00643417">
              <w:rPr>
                <w:noProof/>
                <w:szCs w:val="18"/>
              </w:rPr>
              <w:t>(</w:t>
            </w:r>
            <w:hyperlink w:anchor="_ENREF_343" w:tooltip="Meyer, 2008 #22373" w:history="1">
              <w:r w:rsidR="003A08F3" w:rsidRPr="00643417">
                <w:rPr>
                  <w:noProof/>
                  <w:szCs w:val="18"/>
                </w:rPr>
                <w:t>Meyer et al. 2008</w:t>
              </w:r>
            </w:hyperlink>
            <w:r w:rsidRPr="00643417">
              <w:rPr>
                <w:noProof/>
                <w:szCs w:val="18"/>
              </w:rPr>
              <w:t>)</w:t>
            </w:r>
            <w:r w:rsidRPr="00643417">
              <w:rPr>
                <w:szCs w:val="18"/>
              </w:rPr>
              <w:fldChar w:fldCharType="end"/>
            </w:r>
          </w:p>
        </w:tc>
      </w:tr>
      <w:tr w:rsidR="00441CE3" w:rsidRPr="00643417" w14:paraId="5D2A94EA" w14:textId="77777777" w:rsidTr="002D6FB9">
        <w:tc>
          <w:tcPr>
            <w:tcW w:w="525" w:type="pct"/>
            <w:tcBorders>
              <w:top w:val="nil"/>
              <w:bottom w:val="nil"/>
              <w:right w:val="nil"/>
            </w:tcBorders>
          </w:tcPr>
          <w:p w14:paraId="3E47765D"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5694A454"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1F70FC7D"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4C93164F"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1CBB8CE" w14:textId="77777777" w:rsidR="00441CE3" w:rsidRPr="00643417" w:rsidRDefault="00441CE3" w:rsidP="002D6FB9">
            <w:pPr>
              <w:pStyle w:val="TableText"/>
              <w:contextualSpacing/>
              <w:rPr>
                <w:szCs w:val="18"/>
              </w:rPr>
            </w:pPr>
            <w:r w:rsidRPr="00643417">
              <w:rPr>
                <w:szCs w:val="18"/>
              </w:rPr>
              <w:t>BSVNV</w:t>
            </w:r>
          </w:p>
        </w:tc>
        <w:tc>
          <w:tcPr>
            <w:tcW w:w="557" w:type="pct"/>
            <w:tcBorders>
              <w:top w:val="single" w:sz="4" w:space="0" w:color="BFBFBF" w:themeColor="background1" w:themeShade="BF"/>
              <w:left w:val="nil"/>
              <w:bottom w:val="single" w:sz="4" w:space="0" w:color="BFBFBF" w:themeColor="background1" w:themeShade="BF"/>
              <w:right w:val="nil"/>
            </w:tcBorders>
          </w:tcPr>
          <w:p w14:paraId="3F7D8416"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4D41243F"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7186013" w14:textId="7E29846D"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&lt;EndNote&gt;&lt;Cite&gt;&lt;Author&gt;Lheureux&lt;/Author&gt;&lt;Year&gt;2007&lt;/Year&gt;&lt;RecNum&gt;22382&lt;/RecNum&gt;&lt;DisplayText&gt;(Lheureux et al. 2007)&lt;/DisplayText&gt;&lt;record&gt;&lt;rec-number&gt;22382&lt;/rec-number&gt;&lt;foreign-keys&gt;&lt;key app="EN" db-id="pxwxw0er9zv2fxezxdk5tt5utz5p5vtrwdv0" timestamp="1451972874"&gt;22382&lt;/key&gt;&lt;/foreign-keys&gt;&lt;ref-type name="Journal Article"&gt;17&lt;/ref-type&gt;&lt;contributors&gt;&lt;authors&gt;&lt;author&gt;Lheureux,F.&lt;/author&gt;&lt;author&gt;Laboureau,N.&lt;/author&gt;&lt;author&gt;Muller,E.&lt;/author&gt;&lt;author&gt;Lockhart,B.E.L.&lt;/author&gt;&lt;author&gt;Iskra-Caruana,M.L.&lt;/author&gt;&lt;/authors&gt;&lt;/contributors&gt;&lt;titles&gt;&lt;title&gt;&lt;style face="normal" font="default" size="100%"&gt;Molecular characterization of &lt;/style&gt;&lt;style face="italic" font="default" size="100%"&gt;Banana streak acuminata &lt;/style&gt;&lt;style face="normal" font="default" size="100%"&gt;Vietnam virus isolated from &lt;/style&gt;&lt;style face="italic" font="default" size="100%"&gt;Musa acuminata siamea &lt;/style&gt;&lt;style face="normal" font="default" size="100%"&gt;(banana cultivar)&lt;/style&gt;&lt;/title&gt;&lt;secondary-title&gt;Archives of Virology&lt;/secondary-title&gt;&lt;/titles&gt;&lt;periodical&gt;&lt;full-title&gt;Archives of Virology&lt;/full-title&gt;&lt;/periodical&gt;&lt;pages&gt;1409-1416&lt;/pages&gt;&lt;volume&gt;152&lt;/volume&gt;&lt;keywords&gt;&lt;keyword&gt;Molecular&lt;/keyword&gt;&lt;keyword&gt;Characterization&lt;/keyword&gt;&lt;keyword&gt;banana&lt;/keyword&gt;&lt;keyword&gt;Vietnam&lt;/keyword&gt;&lt;keyword&gt;Virus&lt;/keyword&gt;&lt;keyword&gt;Musa&lt;/keyword&gt;&lt;/keywords&gt;&lt;dates&gt;&lt;year&gt;2007&lt;/year&gt;&lt;/dates&gt;&lt;orig-pub&gt;&lt;style face="underline" font="default" size="100%"&gt;J:\E Library\Plant Catalogue\L&lt;/style&gt;&lt;/orig-pub&gt;&lt;label&gt;87238&lt;/label&gt;&lt;urls&gt;&lt;pdf-urls&gt;&lt;url&gt;file://J:\E Library\Plant Catalogue\L\Lheureux et al 2007 ID87238.pdf&lt;/url&gt;&lt;/pdf-urls&gt;&lt;/urls&gt;&lt;custom1&gt;Mealybugs YGC&lt;/custom1&gt;&lt;/record&gt;&lt;/Cite&gt;&lt;/EndNote&gt;</w:instrText>
            </w:r>
            <w:r w:rsidRPr="00643417">
              <w:rPr>
                <w:szCs w:val="18"/>
              </w:rPr>
              <w:fldChar w:fldCharType="separate"/>
            </w:r>
            <w:r w:rsidRPr="00643417">
              <w:rPr>
                <w:noProof/>
                <w:szCs w:val="18"/>
              </w:rPr>
              <w:t>(</w:t>
            </w:r>
            <w:hyperlink w:anchor="_ENREF_294" w:tooltip="Lheureux, 2007 #22382" w:history="1">
              <w:r w:rsidR="003A08F3" w:rsidRPr="00643417">
                <w:rPr>
                  <w:noProof/>
                  <w:szCs w:val="18"/>
                </w:rPr>
                <w:t>Lheureux et al. 2007</w:t>
              </w:r>
            </w:hyperlink>
            <w:r w:rsidRPr="00643417">
              <w:rPr>
                <w:noProof/>
                <w:szCs w:val="18"/>
              </w:rPr>
              <w:t>)</w:t>
            </w:r>
            <w:r w:rsidRPr="00643417">
              <w:rPr>
                <w:szCs w:val="18"/>
              </w:rPr>
              <w:fldChar w:fldCharType="end"/>
            </w:r>
          </w:p>
        </w:tc>
      </w:tr>
      <w:tr w:rsidR="00441CE3" w:rsidRPr="00643417" w14:paraId="2D9BD52F" w14:textId="77777777" w:rsidTr="002D6FB9">
        <w:tc>
          <w:tcPr>
            <w:tcW w:w="525" w:type="pct"/>
            <w:tcBorders>
              <w:top w:val="nil"/>
              <w:bottom w:val="nil"/>
              <w:right w:val="nil"/>
            </w:tcBorders>
          </w:tcPr>
          <w:p w14:paraId="459FB0F2"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1A5408E3"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24E59F31"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1818F385"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042EB31" w14:textId="77777777" w:rsidR="00441CE3" w:rsidRPr="00643417" w:rsidRDefault="00441CE3" w:rsidP="002D6FB9">
            <w:pPr>
              <w:pStyle w:val="TableText"/>
              <w:contextualSpacing/>
              <w:rPr>
                <w:szCs w:val="18"/>
              </w:rPr>
            </w:pPr>
            <w:r w:rsidRPr="00643417">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72458147"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6F7D6FC2"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A356621" w14:textId="452EA5C6" w:rsidR="00441CE3" w:rsidRPr="00643417" w:rsidRDefault="00A348E7" w:rsidP="003A08F3">
            <w:pPr>
              <w:pStyle w:val="TableText"/>
              <w:contextualSpacing/>
              <w:rPr>
                <w:szCs w:val="18"/>
              </w:rPr>
            </w:pPr>
            <w:r w:rsidRPr="00643417">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643417">
              <w:rPr>
                <w:szCs w:val="18"/>
              </w:rPr>
              <w:instrText xml:space="preserve"> ADDIN EN.CITE </w:instrText>
            </w:r>
            <w:r w:rsidRPr="00643417">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273" w:tooltip="Kirkpatrick, 1950 #22480" w:history="1">
              <w:r w:rsidR="003A08F3" w:rsidRPr="00643417">
                <w:rPr>
                  <w:noProof/>
                  <w:szCs w:val="18"/>
                </w:rPr>
                <w:t>Kirkpatrick 1950</w:t>
              </w:r>
            </w:hyperlink>
            <w:r w:rsidRPr="00643417">
              <w:rPr>
                <w:noProof/>
                <w:szCs w:val="18"/>
              </w:rPr>
              <w:t xml:space="preserve">; </w:t>
            </w:r>
            <w:hyperlink w:anchor="_ENREF_393" w:tooltip="Posnette, 1950 #22303" w:history="1">
              <w:r w:rsidR="003A08F3" w:rsidRPr="00643417">
                <w:rPr>
                  <w:noProof/>
                  <w:szCs w:val="18"/>
                </w:rPr>
                <w:t>Posnette 1950</w:t>
              </w:r>
            </w:hyperlink>
            <w:r w:rsidRPr="00643417">
              <w:rPr>
                <w:noProof/>
                <w:szCs w:val="18"/>
              </w:rPr>
              <w:t xml:space="preserve">; </w:t>
            </w:r>
            <w:hyperlink w:anchor="_ENREF_395" w:tooltip="Posnette, 1948 #22304" w:history="1">
              <w:r w:rsidR="003A08F3" w:rsidRPr="00643417">
                <w:rPr>
                  <w:noProof/>
                  <w:szCs w:val="18"/>
                </w:rPr>
                <w:t>Posnette &amp; Strickland 1948</w:t>
              </w:r>
            </w:hyperlink>
            <w:r w:rsidRPr="00643417">
              <w:rPr>
                <w:noProof/>
                <w:szCs w:val="18"/>
              </w:rPr>
              <w:t>)</w:t>
            </w:r>
            <w:r w:rsidRPr="00643417">
              <w:rPr>
                <w:szCs w:val="18"/>
              </w:rPr>
              <w:fldChar w:fldCharType="end"/>
            </w:r>
          </w:p>
        </w:tc>
      </w:tr>
      <w:tr w:rsidR="00441CE3" w:rsidRPr="00643417" w14:paraId="3C6E0BB7" w14:textId="77777777" w:rsidTr="002D6FB9">
        <w:tc>
          <w:tcPr>
            <w:tcW w:w="525" w:type="pct"/>
            <w:tcBorders>
              <w:top w:val="nil"/>
              <w:bottom w:val="nil"/>
              <w:right w:val="nil"/>
            </w:tcBorders>
          </w:tcPr>
          <w:p w14:paraId="4E4E33B5"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2922731C"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29A6B02C"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7AC147E5"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3F01A12" w14:textId="77777777" w:rsidR="00441CE3" w:rsidRPr="00643417" w:rsidRDefault="00441CE3" w:rsidP="002D6FB9">
            <w:pPr>
              <w:pStyle w:val="TableText"/>
              <w:contextualSpacing/>
              <w:rPr>
                <w:szCs w:val="18"/>
              </w:rPr>
            </w:pPr>
            <w:r w:rsidRPr="00643417">
              <w:rPr>
                <w:szCs w:val="18"/>
              </w:rPr>
              <w:t xml:space="preserve">CiYMV </w:t>
            </w:r>
          </w:p>
        </w:tc>
        <w:tc>
          <w:tcPr>
            <w:tcW w:w="557" w:type="pct"/>
            <w:tcBorders>
              <w:top w:val="single" w:sz="4" w:space="0" w:color="BFBFBF" w:themeColor="background1" w:themeShade="BF"/>
              <w:left w:val="nil"/>
              <w:bottom w:val="single" w:sz="4" w:space="0" w:color="BFBFBF" w:themeColor="background1" w:themeShade="BF"/>
              <w:right w:val="nil"/>
            </w:tcBorders>
          </w:tcPr>
          <w:p w14:paraId="0D250460"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60259690"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D0DFB4A" w14:textId="4706F58D" w:rsidR="00441CE3" w:rsidRPr="00643417" w:rsidRDefault="00A348E7" w:rsidP="003A08F3">
            <w:pPr>
              <w:pStyle w:val="TableText"/>
              <w:contextualSpacing/>
              <w:rPr>
                <w:szCs w:val="18"/>
              </w:rPr>
            </w:pPr>
            <w:r w:rsidRPr="00643417">
              <w:rPr>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Pr="00643417">
              <w:rPr>
                <w:szCs w:val="18"/>
              </w:rPr>
              <w:instrText xml:space="preserve"> ADDIN EN.CITE </w:instrText>
            </w:r>
            <w:r w:rsidRPr="00643417">
              <w:rPr>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12" w:tooltip="Ahlawat, 1999 #2756" w:history="1">
              <w:r w:rsidR="003A08F3" w:rsidRPr="00643417">
                <w:rPr>
                  <w:noProof/>
                  <w:szCs w:val="18"/>
                </w:rPr>
                <w:t>Ahlawat et al. 1999</w:t>
              </w:r>
            </w:hyperlink>
            <w:r w:rsidRPr="00643417">
              <w:rPr>
                <w:noProof/>
                <w:szCs w:val="18"/>
              </w:rPr>
              <w:t xml:space="preserve">; </w:t>
            </w:r>
            <w:hyperlink w:anchor="_ENREF_402" w:tooltip="Reddy, 1997 #22361" w:history="1">
              <w:r w:rsidR="003A08F3" w:rsidRPr="00643417">
                <w:rPr>
                  <w:noProof/>
                  <w:szCs w:val="18"/>
                </w:rPr>
                <w:t>Reddy &amp; Ahlawat 1997</w:t>
              </w:r>
            </w:hyperlink>
            <w:r w:rsidRPr="00643417">
              <w:rPr>
                <w:noProof/>
                <w:szCs w:val="18"/>
              </w:rPr>
              <w:t>)</w:t>
            </w:r>
            <w:r w:rsidRPr="00643417">
              <w:rPr>
                <w:szCs w:val="18"/>
              </w:rPr>
              <w:fldChar w:fldCharType="end"/>
            </w:r>
          </w:p>
        </w:tc>
      </w:tr>
      <w:tr w:rsidR="00441CE3" w:rsidRPr="00643417" w14:paraId="052E6714" w14:textId="77777777" w:rsidTr="002D6FB9">
        <w:tc>
          <w:tcPr>
            <w:tcW w:w="525" w:type="pct"/>
            <w:tcBorders>
              <w:top w:val="nil"/>
              <w:bottom w:val="nil"/>
              <w:right w:val="nil"/>
            </w:tcBorders>
          </w:tcPr>
          <w:p w14:paraId="64C45068"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5A4D9952"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6DFFBC13"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06DF0437"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4B16741" w14:textId="77777777" w:rsidR="00441CE3" w:rsidRPr="00643417" w:rsidRDefault="00441CE3" w:rsidP="002D6FB9">
            <w:pPr>
              <w:pStyle w:val="TableText"/>
              <w:contextualSpacing/>
              <w:rPr>
                <w:szCs w:val="18"/>
              </w:rPr>
            </w:pPr>
            <w:r w:rsidRPr="00643417">
              <w:rPr>
                <w:szCs w:val="18"/>
              </w:rPr>
              <w:t>ComYMV</w:t>
            </w:r>
          </w:p>
        </w:tc>
        <w:tc>
          <w:tcPr>
            <w:tcW w:w="557" w:type="pct"/>
            <w:tcBorders>
              <w:top w:val="single" w:sz="4" w:space="0" w:color="BFBFBF" w:themeColor="background1" w:themeShade="BF"/>
              <w:left w:val="nil"/>
              <w:bottom w:val="single" w:sz="4" w:space="0" w:color="BFBFBF" w:themeColor="background1" w:themeShade="BF"/>
              <w:right w:val="nil"/>
            </w:tcBorders>
          </w:tcPr>
          <w:p w14:paraId="14D30813"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7EE9841C"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F7E23C0" w14:textId="1DB9993B" w:rsidR="00441CE3" w:rsidRPr="00643417" w:rsidRDefault="00A348E7" w:rsidP="003A08F3">
            <w:pPr>
              <w:pStyle w:val="TableText"/>
              <w:contextualSpacing/>
              <w:rPr>
                <w:szCs w:val="18"/>
              </w:rPr>
            </w:pPr>
            <w:r w:rsidRPr="00643417">
              <w:rPr>
                <w:szCs w:val="18"/>
              </w:rPr>
              <w:fldChar w:fldCharType="begin">
                <w:fldData xml:space="preserve">PEVuZE5vdGU+PENpdGU+PEF1dGhvcj5Mb2NraGFydDwvQXV0aG9yPjxZZWFyPjE5ODg8L1llYXI+
PFJlY051bT4yMjQxMTwvUmVjTnVtPjxEaXNwbGF5VGV4dD4oQXlhbGEtTmF2YXJyZXRlIDE5OTM7
IExvY2toYXJ0ICZhbXA7IEtoYWxlc3MgMTk4OCk8L0Rpc3BsYXlUZXh0PjxyZWNvcmQ+PHJlYy1u
dW1iZXI+MjI0MTE8L3JlYy1udW1iZXI+PGZvcmVpZ24ta2V5cz48a2V5IGFwcD0iRU4iIGRiLWlk
PSJweHd4dzBlcjl6djJmeGV6eGRrNXR0NXV0ejVwNXZ0cndkdjAiIHRpbWVzdGFtcD0iMTQ1MTk3
Mjg3NCI+MjI0MTE8L2tleT48L2ZvcmVpZ24ta2V5cz48cmVmLXR5cGUgbmFtZT0iSm91cm5hbCBB
cnRpY2xlIj4xNzwvcmVmLXR5cGU+PGNvbnRyaWJ1dG9ycz48YXV0aG9ycz48YXV0aG9yPkxvY2to
YXJ0LEIuRS5MLjwvYXV0aG9yPjxhdXRob3I+S2hhbGVzcyxOLjwvYXV0aG9yPjwvYXV0aG9ycz48
L2NvbnRyaWJ1dG9ycz48dGl0bGVzPjx0aXRsZT5Db21tZWxpbmEgeWVsbG93IG1vdHRsZSB2aXJ1
cyAtIGEgbm9uLWVudmVsb3BlZCBiYWNpbGxpZm9ybSB2aXJ1cyBjb250YWluaW5nIGRvdWJsZS1z
dHJhbmRlZCBETkE8L3RpdGxlPjxzZWNvbmRhcnktdGl0bGU+UGh5dG9wYXRobG9neTwvc2Vjb25k
YXJ5LXRpdGxlPjwvdGl0bGVzPjxwZXJpb2RpY2FsPjxmdWxsLXRpdGxlPlBoeXRvcGF0aGxvZ3k8
L2Z1bGwtdGl0bGU+PC9wZXJpb2RpY2FsPjxwYWdlcz4xNTQ4PC9wYWdlcz48dm9sdW1lPjc5PC92
b2x1bWU+PGtleXdvcmRzPjxrZXl3b3JkPmNvbW1lbGluYTwva2V5d29yZD48a2V5d29yZD5ETkE8
L2tleXdvcmQ+PGtleXdvcmQ+VmlydXM8L2tleXdvcmQ+PGtleXdvcmQ+QW1lcmljYW4gcGh5dG9w
YXRob2xvZ2ljYWwgc29jaWV0eTwva2V5d29yZD48L2tleXdvcmRzPjxkYXRlcz48eWVhcj4xOTg4
PC95ZWFyPjwvZGF0ZXM+PG9yaWctcHViPjxzdHlsZSBmYWNlPSJ1bmRlcmxpbmUiIGZvbnQ9ImRl
ZmF1bHQiIHNpemU9IjEwMCUiPko6XEUgTGlicmFyeVxQbGFudCBDYXRhbG9ndWVcTDwvc3R5bGU+
PC9vcmlnLXB1Yj48bGFiZWw+ODcyNjc8L2xhYmVsPjx1cmxzPjxwZGYtdXJscz48dXJsPmZpbGU6
Ly9KOlxFIExpYnJhcnlcUGxhbnQgQ2F0YWxvZ3VlXExcTG9ja2hhcnQgYW5kIEtoYWxlc3MgMTk4
OCBJRDg3MjY3LnBkZjwvdXJsPjwvcGRmLXVybHM+PC91cmxzPjxjdXN0b20xPk1lYWx5YnVnIGdy
b3VwIHBvbGljeSBZR0M8L2N1c3RvbTE+PC9yZWNvcmQ+PC9DaXRlPjxDaXRlPjxBdXRob3I+QXlh
bGEtTmF2YXJyZXRlPC9BdXRob3I+PFllYXI+MTk5MzwvWWVhcj48UmVjTnVtPjIyNDEwPC9SZWNO
dW0+PHJlY29yZD48cmVjLW51bWJlcj4yMjQxMDwvcmVjLW51bWJlcj48Zm9yZWlnbi1rZXlzPjxr
ZXkgYXBwPSJFTiIgZGItaWQ9InB4d3h3MGVyOXp2MmZ4ZXp4ZGs1dHQ1dXR6NXA1dnRyd2R2MCIg
dGltZXN0YW1wPSIxNDUxOTcyODc0Ij4yMjQxMDwva2V5PjwvZm9yZWlnbi1rZXlzPjxyZWYtdHlw
ZSBuYW1lPSJUaGVzaXMiPjMyPC9yZWYtdHlwZT48Y29udHJpYnV0b3JzPjxhdXRob3JzPjxhdXRo
b3I+QXlhbGEtTmF2YXJyZXRlLCBMLjwvYXV0aG9yPjwvYXV0aG9ycz48L2NvbnRyaWJ1dG9ycz48
dGl0bGVzPjx0aXRsZT48c3R5bGUgZmFjZT0ibm9ybWFsIiBmb250PSJkZWZhdWx0IiBzaXplPSIx
MDAlIj5HZW5ldGljIGFuYWx5c2lzIG9mIDwvc3R5bGU+PHN0eWxlIGZhY2U9Iml0YWxpYyIgZm9u
dD0iZGVmYXVsdCIgc2l6ZT0iMTAwJSI+Q29tbWVsaW5hIHllbGxvdyBtb3R0bGUgdmlydXM8L3N0
eWxlPjxzdHlsZSBmYWNlPSJub3JtYWwiIGZvbnQ9ImRlZmF1bHQiIHNpemU9IjEwMCUiPiAoQ29Z
TVYpPC9zdHlsZT48L3RpdGxlPjwvdGl0bGVzPjxwYWdlcz4xLTczPC9wYWdlcz48dm9sdW1lPk1h
c3RlcnMgb2YgU2NpZW5jZTwvdm9sdW1lPjxrZXl3b3Jkcz48a2V5d29yZD5HZW5ldGljIGFuYWx5
c2lzPC9rZXl3b3JkPjxrZXl3b3JkPkFuYWx5c2lzPC9rZXl3b3JkPjxrZXl3b3JkPmNvbW1lbGlu
YTwva2V5d29yZD48a2V5d29yZD5WaXJ1czwva2V5d29yZD48L2tleXdvcmRzPjxkYXRlcz48eWVh
cj4xOTkzPC95ZWFyPjwvZGF0ZXM+PHB1Yi1sb2NhdGlvbj5NaW5uZXNvdGEsIFVTQTwvcHViLWxv
Y2F0aW9uPjxwdWJsaXNoZXI+VW5pdmVyc2l0eSBvZiBNaW5uZXNvdGE8L3B1Ymxpc2hlcj48bGFi
ZWw+ODcyNjY8L2xhYmVsPjx1cmxzPjxyZWxhdGVkLXVybHM+PHVybD48c3R5bGUgZmFjZT0idW5k
ZXJsaW5lIiBmb250PSJkZWZhdWx0IiBzaXplPSIxMDAlIj5odHRwczovL2Jvb2tzLmdvb2dsZS5j
b20uYXUvYm9va3M/aWQ9bHBnekFRQUFNQUFKJmFtcDtwcmludHNlYz1mcm9udGNvdmVyJmFtcDtz
b3VyY2U9Z2JzX2dlX3N1bW1hcnlfciZhbXA7Y2FkPTAjdj1vbmVwYWdlJmFtcDtxJmFtcDtmPWZh
bHNlPC9zdHlsZT48L3VybD48L3JlbGF0ZWQtdXJscz48cGRmLXVybHM+PHVybD5maWxlOi8vSjpc
RSBMaWJyYXJ5XFBsYW50IENhdGFsb2d1ZVxBXEF5YWxhLU5hdmFycmV0ZSAxOTkzIEVOMjI0MTAu
cGRmPC91cmw+PC9wZGYtdXJscz48L3VybHM+PGN1c3RvbTE+TWVhbHlidWcgZ3JvdXAgcG9saWN5
IFlHQzwvY3VzdG9tMT48L3JlY29yZD48L0NpdGU+PC9FbmROb3RlPgB=
</w:fldData>
              </w:fldChar>
            </w:r>
            <w:r w:rsidRPr="00643417">
              <w:rPr>
                <w:szCs w:val="18"/>
              </w:rPr>
              <w:instrText xml:space="preserve"> ADDIN EN.CITE </w:instrText>
            </w:r>
            <w:r w:rsidRPr="00643417">
              <w:rPr>
                <w:szCs w:val="18"/>
              </w:rPr>
              <w:fldChar w:fldCharType="begin">
                <w:fldData xml:space="preserve">PEVuZE5vdGU+PENpdGU+PEF1dGhvcj5Mb2NraGFydDwvQXV0aG9yPjxZZWFyPjE5ODg8L1llYXI+
PFJlY051bT4yMjQxMTwvUmVjTnVtPjxEaXNwbGF5VGV4dD4oQXlhbGEtTmF2YXJyZXRlIDE5OTM7
IExvY2toYXJ0ICZhbXA7IEtoYWxlc3MgMTk4OCk8L0Rpc3BsYXlUZXh0PjxyZWNvcmQ+PHJlYy1u
dW1iZXI+MjI0MTE8L3JlYy1udW1iZXI+PGZvcmVpZ24ta2V5cz48a2V5IGFwcD0iRU4iIGRiLWlk
PSJweHd4dzBlcjl6djJmeGV6eGRrNXR0NXV0ejVwNXZ0cndkdjAiIHRpbWVzdGFtcD0iMTQ1MTk3
Mjg3NCI+MjI0MTE8L2tleT48L2ZvcmVpZ24ta2V5cz48cmVmLXR5cGUgbmFtZT0iSm91cm5hbCBB
cnRpY2xlIj4xNzwvcmVmLXR5cGU+PGNvbnRyaWJ1dG9ycz48YXV0aG9ycz48YXV0aG9yPkxvY2to
YXJ0LEIuRS5MLjwvYXV0aG9yPjxhdXRob3I+S2hhbGVzcyxOLjwvYXV0aG9yPjwvYXV0aG9ycz48
L2NvbnRyaWJ1dG9ycz48dGl0bGVzPjx0aXRsZT5Db21tZWxpbmEgeWVsbG93IG1vdHRsZSB2aXJ1
cyAtIGEgbm9uLWVudmVsb3BlZCBiYWNpbGxpZm9ybSB2aXJ1cyBjb250YWluaW5nIGRvdWJsZS1z
dHJhbmRlZCBETkE8L3RpdGxlPjxzZWNvbmRhcnktdGl0bGU+UGh5dG9wYXRobG9neTwvc2Vjb25k
YXJ5LXRpdGxlPjwvdGl0bGVzPjxwZXJpb2RpY2FsPjxmdWxsLXRpdGxlPlBoeXRvcGF0aGxvZ3k8
L2Z1bGwtdGl0bGU+PC9wZXJpb2RpY2FsPjxwYWdlcz4xNTQ4PC9wYWdlcz48dm9sdW1lPjc5PC92
b2x1bWU+PGtleXdvcmRzPjxrZXl3b3JkPmNvbW1lbGluYTwva2V5d29yZD48a2V5d29yZD5ETkE8
L2tleXdvcmQ+PGtleXdvcmQ+VmlydXM8L2tleXdvcmQ+PGtleXdvcmQ+QW1lcmljYW4gcGh5dG9w
YXRob2xvZ2ljYWwgc29jaWV0eTwva2V5d29yZD48L2tleXdvcmRzPjxkYXRlcz48eWVhcj4xOTg4
PC95ZWFyPjwvZGF0ZXM+PG9yaWctcHViPjxzdHlsZSBmYWNlPSJ1bmRlcmxpbmUiIGZvbnQ9ImRl
ZmF1bHQiIHNpemU9IjEwMCUiPko6XEUgTGlicmFyeVxQbGFudCBDYXRhbG9ndWVcTDwvc3R5bGU+
PC9vcmlnLXB1Yj48bGFiZWw+ODcyNjc8L2xhYmVsPjx1cmxzPjxwZGYtdXJscz48dXJsPmZpbGU6
Ly9KOlxFIExpYnJhcnlcUGxhbnQgQ2F0YWxvZ3VlXExcTG9ja2hhcnQgYW5kIEtoYWxlc3MgMTk4
OCBJRDg3MjY3LnBkZjwvdXJsPjwvcGRmLXVybHM+PC91cmxzPjxjdXN0b20xPk1lYWx5YnVnIGdy
b3VwIHBvbGljeSBZR0M8L2N1c3RvbTE+PC9yZWNvcmQ+PC9DaXRlPjxDaXRlPjxBdXRob3I+QXlh
bGEtTmF2YXJyZXRlPC9BdXRob3I+PFllYXI+MTk5MzwvWWVhcj48UmVjTnVtPjIyNDEwPC9SZWNO
dW0+PHJlY29yZD48cmVjLW51bWJlcj4yMjQxMDwvcmVjLW51bWJlcj48Zm9yZWlnbi1rZXlzPjxr
ZXkgYXBwPSJFTiIgZGItaWQ9InB4d3h3MGVyOXp2MmZ4ZXp4ZGs1dHQ1dXR6NXA1dnRyd2R2MCIg
dGltZXN0YW1wPSIxNDUxOTcyODc0Ij4yMjQxMDwva2V5PjwvZm9yZWlnbi1rZXlzPjxyZWYtdHlw
ZSBuYW1lPSJUaGVzaXMiPjMyPC9yZWYtdHlwZT48Y29udHJpYnV0b3JzPjxhdXRob3JzPjxhdXRo
b3I+QXlhbGEtTmF2YXJyZXRlLCBMLjwvYXV0aG9yPjwvYXV0aG9ycz48L2NvbnRyaWJ1dG9ycz48
dGl0bGVzPjx0aXRsZT48c3R5bGUgZmFjZT0ibm9ybWFsIiBmb250PSJkZWZhdWx0IiBzaXplPSIx
MDAlIj5HZW5ldGljIGFuYWx5c2lzIG9mIDwvc3R5bGU+PHN0eWxlIGZhY2U9Iml0YWxpYyIgZm9u
dD0iZGVmYXVsdCIgc2l6ZT0iMTAwJSI+Q29tbWVsaW5hIHllbGxvdyBtb3R0bGUgdmlydXM8L3N0
eWxlPjxzdHlsZSBmYWNlPSJub3JtYWwiIGZvbnQ9ImRlZmF1bHQiIHNpemU9IjEwMCUiPiAoQ29Z
TVYpPC9zdHlsZT48L3RpdGxlPjwvdGl0bGVzPjxwYWdlcz4xLTczPC9wYWdlcz48dm9sdW1lPk1h
c3RlcnMgb2YgU2NpZW5jZTwvdm9sdW1lPjxrZXl3b3Jkcz48a2V5d29yZD5HZW5ldGljIGFuYWx5
c2lzPC9rZXl3b3JkPjxrZXl3b3JkPkFuYWx5c2lzPC9rZXl3b3JkPjxrZXl3b3JkPmNvbW1lbGlu
YTwva2V5d29yZD48a2V5d29yZD5WaXJ1czwva2V5d29yZD48L2tleXdvcmRzPjxkYXRlcz48eWVh
cj4xOTkzPC95ZWFyPjwvZGF0ZXM+PHB1Yi1sb2NhdGlvbj5NaW5uZXNvdGEsIFVTQTwvcHViLWxv
Y2F0aW9uPjxwdWJsaXNoZXI+VW5pdmVyc2l0eSBvZiBNaW5uZXNvdGE8L3B1Ymxpc2hlcj48bGFi
ZWw+ODcyNjY8L2xhYmVsPjx1cmxzPjxyZWxhdGVkLXVybHM+PHVybD48c3R5bGUgZmFjZT0idW5k
ZXJsaW5lIiBmb250PSJkZWZhdWx0IiBzaXplPSIxMDAlIj5odHRwczovL2Jvb2tzLmdvb2dsZS5j
b20uYXUvYm9va3M/aWQ9bHBnekFRQUFNQUFKJmFtcDtwcmludHNlYz1mcm9udGNvdmVyJmFtcDtz
b3VyY2U9Z2JzX2dlX3N1bW1hcnlfciZhbXA7Y2FkPTAjdj1vbmVwYWdlJmFtcDtxJmFtcDtmPWZh
bHNlPC9zdHlsZT48L3VybD48L3JlbGF0ZWQtdXJscz48cGRmLXVybHM+PHVybD5maWxlOi8vSjpc
RSBMaWJyYXJ5XFBsYW50IENhdGFsb2d1ZVxBXEF5YWxhLU5hdmFycmV0ZSAxOTkzIEVOMjI0MTAu
cGRmPC91cmw+PC9wZGYtdXJscz48L3VybHM+PGN1c3RvbTE+TWVhbHlidWcgZ3JvdXAgcG9saWN5
IFlHQzwvY3VzdG9tMT48L3JlY29yZD48L0NpdGU+PC9FbmROb3RlPgB=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34" w:tooltip="Ayala-Navarrete, 1993 #22410" w:history="1">
              <w:r w:rsidR="003A08F3" w:rsidRPr="00643417">
                <w:rPr>
                  <w:noProof/>
                  <w:szCs w:val="18"/>
                </w:rPr>
                <w:t>Ayala-Navarrete 1993</w:t>
              </w:r>
            </w:hyperlink>
            <w:r w:rsidRPr="00643417">
              <w:rPr>
                <w:noProof/>
                <w:szCs w:val="18"/>
              </w:rPr>
              <w:t xml:space="preserve">; </w:t>
            </w:r>
            <w:hyperlink w:anchor="_ENREF_308" w:tooltip="Lockhart, 1988 #22411" w:history="1">
              <w:r w:rsidR="003A08F3" w:rsidRPr="00643417">
                <w:rPr>
                  <w:noProof/>
                  <w:szCs w:val="18"/>
                </w:rPr>
                <w:t>Lockhart &amp; Khaless 1988</w:t>
              </w:r>
            </w:hyperlink>
            <w:r w:rsidRPr="00643417">
              <w:rPr>
                <w:noProof/>
                <w:szCs w:val="18"/>
              </w:rPr>
              <w:t>)</w:t>
            </w:r>
            <w:r w:rsidRPr="00643417">
              <w:rPr>
                <w:szCs w:val="18"/>
              </w:rPr>
              <w:fldChar w:fldCharType="end"/>
            </w:r>
          </w:p>
        </w:tc>
      </w:tr>
      <w:tr w:rsidR="00441CE3" w:rsidRPr="00643417" w14:paraId="5CB624A4" w14:textId="77777777" w:rsidTr="002D6FB9">
        <w:tc>
          <w:tcPr>
            <w:tcW w:w="525" w:type="pct"/>
            <w:tcBorders>
              <w:top w:val="nil"/>
              <w:bottom w:val="nil"/>
              <w:right w:val="nil"/>
            </w:tcBorders>
          </w:tcPr>
          <w:p w14:paraId="60351413"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6F500460"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6BC4D128"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7898D627"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A5C824B" w14:textId="77777777" w:rsidR="00441CE3" w:rsidRPr="00643417" w:rsidRDefault="00441CE3" w:rsidP="002D6FB9">
            <w:pPr>
              <w:pStyle w:val="TableText"/>
              <w:contextualSpacing/>
              <w:rPr>
                <w:szCs w:val="18"/>
              </w:rPr>
            </w:pPr>
            <w:r w:rsidRPr="00643417">
              <w:rPr>
                <w:szCs w:val="18"/>
              </w:rPr>
              <w:t>DBALV</w:t>
            </w:r>
          </w:p>
        </w:tc>
        <w:tc>
          <w:tcPr>
            <w:tcW w:w="557" w:type="pct"/>
            <w:tcBorders>
              <w:top w:val="single" w:sz="4" w:space="0" w:color="BFBFBF" w:themeColor="background1" w:themeShade="BF"/>
              <w:left w:val="nil"/>
              <w:bottom w:val="single" w:sz="4" w:space="0" w:color="BFBFBF" w:themeColor="background1" w:themeShade="BF"/>
              <w:right w:val="nil"/>
            </w:tcBorders>
          </w:tcPr>
          <w:p w14:paraId="69FF2EEA"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7DB7C5A2"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E25D702" w14:textId="3947B651" w:rsidR="00441CE3" w:rsidRPr="00643417" w:rsidRDefault="00A348E7" w:rsidP="003A08F3">
            <w:pPr>
              <w:pStyle w:val="TableText"/>
              <w:contextualSpacing/>
              <w:rPr>
                <w:szCs w:val="18"/>
              </w:rPr>
            </w:pPr>
            <w:r w:rsidRPr="00643417">
              <w:rPr>
                <w:szCs w:val="18"/>
              </w:rPr>
              <w:fldChar w:fldCharType="begin">
                <w:fldData xml:space="preserve">PEVuZE5vdGU+PENpdGU+PEF1dGhvcj5QaGlsbGlwczwvQXV0aG9yPjxZZWFyPjE5OTk8L1llYXI+
PFJlY051bT4yMjM3MDwvUmVjTnVtPjxEaXNwbGF5VGV4dD4oT2R1IGV0IGFsLiAyMDA2OyBQaGls
bGlwcyBldCBhbC4gMTk5OSk8L0Rpc3BsYXlUZXh0PjxyZWNvcmQ+PHJlYy1udW1iZXI+MjIzNzA8
L3JlYy1udW1iZXI+PGZvcmVpZ24ta2V5cz48a2V5IGFwcD0iRU4iIGRiLWlkPSJweHd4dzBlcjl6
djJmeGV6eGRrNXR0NXV0ejVwNXZ0cndkdjAiIHRpbWVzdGFtcD0iMTQ1MTk3Mjg3MyI+MjIzNzA8
L2tleT48L2ZvcmVpZ24ta2V5cz48cmVmLXR5cGUgbmFtZT0iSm91cm5hbCBBcnRpY2xlIj4xNzwv
cmVmLXR5cGU+PGNvbnRyaWJ1dG9ycz48YXV0aG9ycz48YXV0aG9yPlBoaWxsaXBzLFMuPC9hdXRo
b3I+PGF1dGhvcj5CcmlkZG9uLFIuVy48L2F1dGhvcj48YXV0aG9yPkJydW50LEEuQS48L2F1dGhv
cj48YXV0aG9yPkh1bGwsUi48L2F1dGhvcj48L2F1dGhvcnM+PC9jb250cmlidXRvcnM+PHRpdGxl
cz48dGl0bGU+PHN0eWxlIGZhY2U9Im5vcm1hbCIgZm9udD0iZGVmYXVsdCIgc2l6ZT0iMTAwJSI+
VGhlIHBhcnRpYWwgY2hhcmFjdGVyaXphdGlvbiBvZiBiYWRuYXZpcnVzIGluZmVjdGluZyB0aGUg
R3JlYXRlciBhc2lhdGljIG9yIHdhdGVyIHlhbSAoPC9zdHlsZT48c3R5bGUgZmFjZT0iaXRhbGlj
IiBmb250PSJkZWZhdWx0IiBzaXplPSIxMDAlIj5EaW9zY29yZWEgYWxhdGE8L3N0eWxlPjxzdHls
ZSBmYWNlPSJub3JtYWwiIGZvbnQ9ImRlZmF1bHQiIHNpemU9IjEwMCUiPik8L3N0eWxlPjwvdGl0
bGU+PHNlY29uZGFyeS10aXRsZT5Kb3VybmFsIG9mIFBoeXRvcGF0aG9sb2d5PC9zZWNvbmRhcnkt
dGl0bGU+PC90aXRsZXM+PHBlcmlvZGljYWw+PGZ1bGwtdGl0bGU+Sm91cm5hbCBvZiBQaHl0b3Bh
dGhvbG9neTwvZnVsbC10aXRsZT48L3BlcmlvZGljYWw+PHBhZ2VzPjI2NS0yNjk8L3BhZ2VzPjx2
b2x1bWU+MTQ3PC92b2x1bWU+PGtleXdvcmRzPjxrZXl3b3JkPmJhZG5hdmlydXM8L2tleXdvcmQ+
PGtleXdvcmQ+Q2hhcmFjdGVyaXphdGlvbjwva2V5d29yZD48a2V5d29yZD5EaW9zY29yZWE8L2tl
eXdvcmQ+PGtleXdvcmQ+RGlvc2NvcmVhIGFsYXRhPC9rZXl3b3JkPjxrZXl3b3JkPk1lYWx5YnVn
PC9rZXl3b3JkPjxrZXl3b3JkPldhdGVyPC9rZXl3b3JkPjxrZXl3b3JkPllhbTwva2V5d29yZD48
L2tleXdvcmRzPjxkYXRlcz48eWVhcj4xOTk5PC95ZWFyPjwvZGF0ZXM+PG9yaWctcHViPjxzdHls
ZSBmYWNlPSJ1bmRlcmxpbmUiIGZvbnQ9ImRlZmF1bHQiIHNpemU9IjEwMCUiPko6XEUgTGlicmFy
eVxQbGFudCBDYXRhbG9ndWVcUDwvc3R5bGU+PC9vcmlnLXB1Yj48bGFiZWw+ODcyMjY8L2xhYmVs
Pjx1cmxzPjxwZGYtdXJscz48dXJsPmZpbGU6Ly9KOlxFIExpYnJhcnlcUGxhbnQgQ2F0YWxvZ3Vl
XFBcUGhpbGxpcHMgZXQgYWwgMTk5OSBJRDg3MjI2LnBkZjwvdXJsPjwvcGRmLXVybHM+PC91cmxz
PjxjdXN0b20xPk1lYWx5YnVnIGdyb3VwIHBvbGljeSBZR0M8L2N1c3RvbTE+PC9yZWNvcmQ+PC9D
aXRlPjxDaXRlPjxBdXRob3I+T2R1PC9BdXRob3I+PFllYXI+MjAwNjwvWWVhcj48UmVjTnVtPjIy
MzcxPC9SZWNOdW0+PHJlY29yZD48cmVjLW51bWJlcj4yMjM3MTwvcmVjLW51bWJlcj48Zm9yZWln
bi1rZXlzPjxrZXkgYXBwPSJFTiIgZGItaWQ9InB4d3h3MGVyOXp2MmZ4ZXp4ZGs1dHQ1dXR6NXA1
dnRyd2R2MCIgdGltZXN0YW1wPSIxNDUxOTcyODczIj4yMjM3MTwva2V5PjwvZm9yZWlnbi1rZXlz
PjxyZWYtdHlwZSBuYW1lPSJKb3VybmFsIEFydGljbGUiPjE3PC9yZWYtdHlwZT48Y29udHJpYnV0
b3JzPjxhdXRob3JzPjxhdXRob3I+T2R1LEIuTy48L2F1dGhvcj48YXV0aG9yPkFzaWVkdSxSLjwv
YXV0aG9yPjxhdXRob3I+U2hveWlua2EsUy5BLjwvYXV0aG9yPjxhdXRob3I+SHVnaGVzLEouZCZh
cG9zO0EuPC9hdXRob3I+PC9hdXRob3JzPjwvY29udHJpYnV0b3JzPjx0aXRsZXM+PHRpdGxlPjxz
dHlsZSBmYWNlPSJub3JtYWwiIGZvbnQ9ImRlZmF1bHQiIHNpemU9IjEwMCUiPlNjcmVlbmluZyBv
ZiB3YXRlciB5YW0gKDwvc3R5bGU+PHN0eWxlIGZhY2U9Iml0YWxpYyIgZm9udD0iZGVmYXVsdCIg
c2l6ZT0iMTAwJSI+RGlvc2NvcmVhIGFsYXRhPC9zdHlsZT48c3R5bGUgZmFjZT0ibm9ybWFsIiBm
b250PSJkZWZhdWx0IiBzaXplPSIxMDAlIj4gTC4pIGdlbm90eXBlcyBmb3IgcmVhY3Rpb25zIHRv
IHZpcnVzZXMgaW4gTmlnZXJpYTwvc3R5bGU+PC90aXRsZT48c2Vjb25kYXJ5LXRpdGxlPkpvdXJu
YWwgb2YgUGh5dG9wYXRob2xvZ3k8L3NlY29uZGFyeS10aXRsZT48L3RpdGxlcz48cGVyaW9kaWNh
bD48ZnVsbC10aXRsZT5Kb3VybmFsIG9mIFBoeXRvcGF0aG9sb2d5PC9mdWxsLXRpdGxlPjwvcGVy
aW9kaWNhbD48cGFnZXM+NzE2LTcyNDwvcGFnZXM+PHZvbHVtZT4xNTQ8L3ZvbHVtZT48a2V5d29y
ZHM+PGtleXdvcmQ+QW5hbHlzaXM8L2tleXdvcmQ+PGtleXdvcmQ+YmFkbmF2aXJ1czwva2V5d29y
ZD48a2V5d29yZD5DdWN1bWJlciBtb3NhaWMgdmlydXM8L2tleXdvcmQ+PGtleXdvcmQ+Q3VjdW1v
dmlydXM8L2tleXdvcmQ+PGtleXdvcmQ+RGlvc2NvcmVhPC9rZXl3b3JkPjxrZXl3b3JkPkRpb3Nj
b3JlYSBhbGF0YTwva2V5d29yZD48a2V5d29yZD5kaXNlYXNlPC9rZXl3b3JkPjxrZXl3b3JkPkV2
YWx1YXRpb248L2tleXdvcmQ+PGtleXdvcmQ+RmllbGQ8L2tleXdvcmQ+PGtleXdvcmQ+RmllbGQg
ZXZhbHVhdGlvbjwva2V5d29yZD48a2V5d29yZD5HZW5vdHlwZXM8L2tleXdvcmQ+PGtleXdvcmQ+
R2VudXM8L2tleXdvcmQ+PGtleXdvcmQ+ajwva2V5d29yZD48a2V5d29yZD5sPC9rZXl3b3JkPjxr
ZXl3b3JkPk1vc2FpYzwva2V5d29yZD48a2V5d29yZD5Nb3NhaWMgdmlydXM8L2tleXdvcmQ+PGtl
eXdvcmQ+TmlnZXJpYTwva2V5d29yZD48a2V5d29yZD5Qb3R5dmlydXM8L2tleXdvcmQ+PGtleXdv
cmQ+UHVlcnRvIFJpY288L2tleXdvcmQ+PGtleXdvcmQ+UmVhY3Rpb25zPC9rZXl3b3JkPjxrZXl3
b3JkPlJlc2lzdGFuY2U8L2tleXdvcmQ+PGtleXdvcmQ+U2NyZWVuaW5nPC9rZXl3b3JkPjxrZXl3
b3JkPlNldmVyaXR5PC9rZXl3b3JkPjxrZXl3b3JkPlNvdXJjZXM8L2tleXdvcmQ+PGtleXdvcmQ+
U3R1ZGllczwva2V5d29yZD48a2V5d29yZD5TdXNjZXB0aWJpbGl0eTwva2V5d29yZD48a2V5d29y
ZD5WYXJpYW5jZTwva2V5d29yZD48a2V5d29yZD52ZWN0b3I8L2tleXdvcmQ+PGtleXdvcmQ+VmVj
dG9yczwva2V5d29yZD48a2V5d29yZD5WaXJ1czwva2V5d29yZD48a2V5d29yZD5WaXJ1c2VzPC9r
ZXl3b3JkPjxrZXl3b3JkPldhdGVyPC9rZXl3b3JkPjxrZXl3b3JkPllhbTwva2V5d29yZD48L2tl
eXdvcmRzPjxkYXRlcz48eWVhcj4yMDA2PC95ZWFyPjwvZGF0ZXM+PG9yaWctcHViPjxzdHlsZSBm
YWNlPSJ1bmRlcmxpbmUiIGZvbnQ9ImRlZmF1bHQiIHNpemU9IjEwMCUiPko6XEUgTGlicmFyeVxQ
bGFudCBDYXRhbG9ndWVcTzwvc3R5bGU+PC9vcmlnLXB1Yj48bGFiZWw+ODcyMjc8L2xhYmVsPjx1
cmxzPjxwZGYtdXJscz48dXJsPmZpbGU6Ly9KOlxFIExpYnJhcnlcUGxhbnQgQ2F0YWxvZ3VlXE9c
T2R1IGV0IGFsIDIwMDYgSUQ4NzIyNy5wZGY8L3VybD48L3BkZi11cmxzPjwvdXJscz48Y3VzdG9t
MT5NZWFseWJ1ZyBncm91cCBwb2xpY3kgWUdDPC9jdXN0b20xPjwvcmVjb3JkPjwvQ2l0ZT48L0Vu
ZE5vdGU+AG==
</w:fldData>
              </w:fldChar>
            </w:r>
            <w:r w:rsidRPr="00643417">
              <w:rPr>
                <w:szCs w:val="18"/>
              </w:rPr>
              <w:instrText xml:space="preserve"> ADDIN EN.CITE </w:instrText>
            </w:r>
            <w:r w:rsidRPr="00643417">
              <w:rPr>
                <w:szCs w:val="18"/>
              </w:rPr>
              <w:fldChar w:fldCharType="begin">
                <w:fldData xml:space="preserve">PEVuZE5vdGU+PENpdGU+PEF1dGhvcj5QaGlsbGlwczwvQXV0aG9yPjxZZWFyPjE5OTk8L1llYXI+
PFJlY051bT4yMjM3MDwvUmVjTnVtPjxEaXNwbGF5VGV4dD4oT2R1IGV0IGFsLiAyMDA2OyBQaGls
bGlwcyBldCBhbC4gMTk5OSk8L0Rpc3BsYXlUZXh0PjxyZWNvcmQ+PHJlYy1udW1iZXI+MjIzNzA8
L3JlYy1udW1iZXI+PGZvcmVpZ24ta2V5cz48a2V5IGFwcD0iRU4iIGRiLWlkPSJweHd4dzBlcjl6
djJmeGV6eGRrNXR0NXV0ejVwNXZ0cndkdjAiIHRpbWVzdGFtcD0iMTQ1MTk3Mjg3MyI+MjIzNzA8
L2tleT48L2ZvcmVpZ24ta2V5cz48cmVmLXR5cGUgbmFtZT0iSm91cm5hbCBBcnRpY2xlIj4xNzwv
cmVmLXR5cGU+PGNvbnRyaWJ1dG9ycz48YXV0aG9ycz48YXV0aG9yPlBoaWxsaXBzLFMuPC9hdXRo
b3I+PGF1dGhvcj5CcmlkZG9uLFIuVy48L2F1dGhvcj48YXV0aG9yPkJydW50LEEuQS48L2F1dGhv
cj48YXV0aG9yPkh1bGwsUi48L2F1dGhvcj48L2F1dGhvcnM+PC9jb250cmlidXRvcnM+PHRpdGxl
cz48dGl0bGU+PHN0eWxlIGZhY2U9Im5vcm1hbCIgZm9udD0iZGVmYXVsdCIgc2l6ZT0iMTAwJSI+
VGhlIHBhcnRpYWwgY2hhcmFjdGVyaXphdGlvbiBvZiBiYWRuYXZpcnVzIGluZmVjdGluZyB0aGUg
R3JlYXRlciBhc2lhdGljIG9yIHdhdGVyIHlhbSAoPC9zdHlsZT48c3R5bGUgZmFjZT0iaXRhbGlj
IiBmb250PSJkZWZhdWx0IiBzaXplPSIxMDAlIj5EaW9zY29yZWEgYWxhdGE8L3N0eWxlPjxzdHls
ZSBmYWNlPSJub3JtYWwiIGZvbnQ9ImRlZmF1bHQiIHNpemU9IjEwMCUiPik8L3N0eWxlPjwvdGl0
bGU+PHNlY29uZGFyeS10aXRsZT5Kb3VybmFsIG9mIFBoeXRvcGF0aG9sb2d5PC9zZWNvbmRhcnkt
dGl0bGU+PC90aXRsZXM+PHBlcmlvZGljYWw+PGZ1bGwtdGl0bGU+Sm91cm5hbCBvZiBQaHl0b3Bh
dGhvbG9neTwvZnVsbC10aXRsZT48L3BlcmlvZGljYWw+PHBhZ2VzPjI2NS0yNjk8L3BhZ2VzPjx2
b2x1bWU+MTQ3PC92b2x1bWU+PGtleXdvcmRzPjxrZXl3b3JkPmJhZG5hdmlydXM8L2tleXdvcmQ+
PGtleXdvcmQ+Q2hhcmFjdGVyaXphdGlvbjwva2V5d29yZD48a2V5d29yZD5EaW9zY29yZWE8L2tl
eXdvcmQ+PGtleXdvcmQ+RGlvc2NvcmVhIGFsYXRhPC9rZXl3b3JkPjxrZXl3b3JkPk1lYWx5YnVn
PC9rZXl3b3JkPjxrZXl3b3JkPldhdGVyPC9rZXl3b3JkPjxrZXl3b3JkPllhbTwva2V5d29yZD48
L2tleXdvcmRzPjxkYXRlcz48eWVhcj4xOTk5PC95ZWFyPjwvZGF0ZXM+PG9yaWctcHViPjxzdHls
ZSBmYWNlPSJ1bmRlcmxpbmUiIGZvbnQ9ImRlZmF1bHQiIHNpemU9IjEwMCUiPko6XEUgTGlicmFy
eVxQbGFudCBDYXRhbG9ndWVcUDwvc3R5bGU+PC9vcmlnLXB1Yj48bGFiZWw+ODcyMjY8L2xhYmVs
Pjx1cmxzPjxwZGYtdXJscz48dXJsPmZpbGU6Ly9KOlxFIExpYnJhcnlcUGxhbnQgQ2F0YWxvZ3Vl
XFBcUGhpbGxpcHMgZXQgYWwgMTk5OSBJRDg3MjI2LnBkZjwvdXJsPjwvcGRmLXVybHM+PC91cmxz
PjxjdXN0b20xPk1lYWx5YnVnIGdyb3VwIHBvbGljeSBZR0M8L2N1c3RvbTE+PC9yZWNvcmQ+PC9D
aXRlPjxDaXRlPjxBdXRob3I+T2R1PC9BdXRob3I+PFllYXI+MjAwNjwvWWVhcj48UmVjTnVtPjIy
MzcxPC9SZWNOdW0+PHJlY29yZD48cmVjLW51bWJlcj4yMjM3MTwvcmVjLW51bWJlcj48Zm9yZWln
bi1rZXlzPjxrZXkgYXBwPSJFTiIgZGItaWQ9InB4d3h3MGVyOXp2MmZ4ZXp4ZGs1dHQ1dXR6NXA1
dnRyd2R2MCIgdGltZXN0YW1wPSIxNDUxOTcyODczIj4yMjM3MTwva2V5PjwvZm9yZWlnbi1rZXlz
PjxyZWYtdHlwZSBuYW1lPSJKb3VybmFsIEFydGljbGUiPjE3PC9yZWYtdHlwZT48Y29udHJpYnV0
b3JzPjxhdXRob3JzPjxhdXRob3I+T2R1LEIuTy48L2F1dGhvcj48YXV0aG9yPkFzaWVkdSxSLjwv
YXV0aG9yPjxhdXRob3I+U2hveWlua2EsUy5BLjwvYXV0aG9yPjxhdXRob3I+SHVnaGVzLEouZCZh
cG9zO0EuPC9hdXRob3I+PC9hdXRob3JzPjwvY29udHJpYnV0b3JzPjx0aXRsZXM+PHRpdGxlPjxz
dHlsZSBmYWNlPSJub3JtYWwiIGZvbnQ9ImRlZmF1bHQiIHNpemU9IjEwMCUiPlNjcmVlbmluZyBv
ZiB3YXRlciB5YW0gKDwvc3R5bGU+PHN0eWxlIGZhY2U9Iml0YWxpYyIgZm9udD0iZGVmYXVsdCIg
c2l6ZT0iMTAwJSI+RGlvc2NvcmVhIGFsYXRhPC9zdHlsZT48c3R5bGUgZmFjZT0ibm9ybWFsIiBm
b250PSJkZWZhdWx0IiBzaXplPSIxMDAlIj4gTC4pIGdlbm90eXBlcyBmb3IgcmVhY3Rpb25zIHRv
IHZpcnVzZXMgaW4gTmlnZXJpYTwvc3R5bGU+PC90aXRsZT48c2Vjb25kYXJ5LXRpdGxlPkpvdXJu
YWwgb2YgUGh5dG9wYXRob2xvZ3k8L3NlY29uZGFyeS10aXRsZT48L3RpdGxlcz48cGVyaW9kaWNh
bD48ZnVsbC10aXRsZT5Kb3VybmFsIG9mIFBoeXRvcGF0aG9sb2d5PC9mdWxsLXRpdGxlPjwvcGVy
aW9kaWNhbD48cGFnZXM+NzE2LTcyNDwvcGFnZXM+PHZvbHVtZT4xNTQ8L3ZvbHVtZT48a2V5d29y
ZHM+PGtleXdvcmQ+QW5hbHlzaXM8L2tleXdvcmQ+PGtleXdvcmQ+YmFkbmF2aXJ1czwva2V5d29y
ZD48a2V5d29yZD5DdWN1bWJlciBtb3NhaWMgdmlydXM8L2tleXdvcmQ+PGtleXdvcmQ+Q3VjdW1v
dmlydXM8L2tleXdvcmQ+PGtleXdvcmQ+RGlvc2NvcmVhPC9rZXl3b3JkPjxrZXl3b3JkPkRpb3Nj
b3JlYSBhbGF0YTwva2V5d29yZD48a2V5d29yZD5kaXNlYXNlPC9rZXl3b3JkPjxrZXl3b3JkPkV2
YWx1YXRpb248L2tleXdvcmQ+PGtleXdvcmQ+RmllbGQ8L2tleXdvcmQ+PGtleXdvcmQ+RmllbGQg
ZXZhbHVhdGlvbjwva2V5d29yZD48a2V5d29yZD5HZW5vdHlwZXM8L2tleXdvcmQ+PGtleXdvcmQ+
R2VudXM8L2tleXdvcmQ+PGtleXdvcmQ+ajwva2V5d29yZD48a2V5d29yZD5sPC9rZXl3b3JkPjxr
ZXl3b3JkPk1vc2FpYzwva2V5d29yZD48a2V5d29yZD5Nb3NhaWMgdmlydXM8L2tleXdvcmQ+PGtl
eXdvcmQ+TmlnZXJpYTwva2V5d29yZD48a2V5d29yZD5Qb3R5dmlydXM8L2tleXdvcmQ+PGtleXdv
cmQ+UHVlcnRvIFJpY288L2tleXdvcmQ+PGtleXdvcmQ+UmVhY3Rpb25zPC9rZXl3b3JkPjxrZXl3
b3JkPlJlc2lzdGFuY2U8L2tleXdvcmQ+PGtleXdvcmQ+U2NyZWVuaW5nPC9rZXl3b3JkPjxrZXl3
b3JkPlNldmVyaXR5PC9rZXl3b3JkPjxrZXl3b3JkPlNvdXJjZXM8L2tleXdvcmQ+PGtleXdvcmQ+
U3R1ZGllczwva2V5d29yZD48a2V5d29yZD5TdXNjZXB0aWJpbGl0eTwva2V5d29yZD48a2V5d29y
ZD5WYXJpYW5jZTwva2V5d29yZD48a2V5d29yZD52ZWN0b3I8L2tleXdvcmQ+PGtleXdvcmQ+VmVj
dG9yczwva2V5d29yZD48a2V5d29yZD5WaXJ1czwva2V5d29yZD48a2V5d29yZD5WaXJ1c2VzPC9r
ZXl3b3JkPjxrZXl3b3JkPldhdGVyPC9rZXl3b3JkPjxrZXl3b3JkPllhbTwva2V5d29yZD48L2tl
eXdvcmRzPjxkYXRlcz48eWVhcj4yMDA2PC95ZWFyPjwvZGF0ZXM+PG9yaWctcHViPjxzdHlsZSBm
YWNlPSJ1bmRlcmxpbmUiIGZvbnQ9ImRlZmF1bHQiIHNpemU9IjEwMCUiPko6XEUgTGlicmFyeVxQ
bGFudCBDYXRhbG9ndWVcTzwvc3R5bGU+PC9vcmlnLXB1Yj48bGFiZWw+ODcyMjc8L2xhYmVsPjx1
cmxzPjxwZGYtdXJscz48dXJsPmZpbGU6Ly9KOlxFIExpYnJhcnlcUGxhbnQgQ2F0YWxvZ3VlXE9c
T2R1IGV0IGFsIDIwMDYgSUQ4NzIyNy5wZGY8L3VybD48L3BkZi11cmxzPjwvdXJscz48Y3VzdG9t
MT5NZWFseWJ1ZyBncm91cCBwb2xpY3kgWUdDPC9jdXN0b20xPjwvcmVjb3JkPjwvQ2l0ZT48L0Vu
ZE5vdGU+AG==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378" w:tooltip="Odu, 2006 #22371" w:history="1">
              <w:r w:rsidR="003A08F3" w:rsidRPr="00643417">
                <w:rPr>
                  <w:noProof/>
                  <w:szCs w:val="18"/>
                </w:rPr>
                <w:t>Odu et al. 2006</w:t>
              </w:r>
            </w:hyperlink>
            <w:r w:rsidRPr="00643417">
              <w:rPr>
                <w:noProof/>
                <w:szCs w:val="18"/>
              </w:rPr>
              <w:t xml:space="preserve">; </w:t>
            </w:r>
            <w:hyperlink w:anchor="_ENREF_390" w:tooltip="Phillips, 1999 #22370" w:history="1">
              <w:r w:rsidR="003A08F3" w:rsidRPr="00643417">
                <w:rPr>
                  <w:noProof/>
                  <w:szCs w:val="18"/>
                </w:rPr>
                <w:t>Phillips et al. 1999</w:t>
              </w:r>
            </w:hyperlink>
            <w:r w:rsidRPr="00643417">
              <w:rPr>
                <w:noProof/>
                <w:szCs w:val="18"/>
              </w:rPr>
              <w:t>)</w:t>
            </w:r>
            <w:r w:rsidRPr="00643417">
              <w:rPr>
                <w:szCs w:val="18"/>
              </w:rPr>
              <w:fldChar w:fldCharType="end"/>
            </w:r>
          </w:p>
        </w:tc>
      </w:tr>
      <w:tr w:rsidR="00441CE3" w:rsidRPr="00643417" w14:paraId="5F9B20F7" w14:textId="77777777" w:rsidTr="002D6FB9">
        <w:tc>
          <w:tcPr>
            <w:tcW w:w="525" w:type="pct"/>
            <w:tcBorders>
              <w:top w:val="nil"/>
              <w:bottom w:val="nil"/>
              <w:right w:val="nil"/>
            </w:tcBorders>
          </w:tcPr>
          <w:p w14:paraId="52A89B44"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29596AED"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6667DD2A"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399C70A5"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19A425B" w14:textId="77777777" w:rsidR="00441CE3" w:rsidRPr="00643417" w:rsidRDefault="00441CE3" w:rsidP="002D6FB9">
            <w:pPr>
              <w:pStyle w:val="TableText"/>
              <w:contextualSpacing/>
              <w:rPr>
                <w:szCs w:val="18"/>
              </w:rPr>
            </w:pPr>
            <w:r w:rsidRPr="00643417">
              <w:rPr>
                <w:szCs w:val="18"/>
              </w:rPr>
              <w:t>KTSV</w:t>
            </w:r>
          </w:p>
        </w:tc>
        <w:tc>
          <w:tcPr>
            <w:tcW w:w="557" w:type="pct"/>
            <w:tcBorders>
              <w:top w:val="single" w:sz="4" w:space="0" w:color="BFBFBF" w:themeColor="background1" w:themeShade="BF"/>
              <w:left w:val="nil"/>
              <w:bottom w:val="single" w:sz="4" w:space="0" w:color="BFBFBF" w:themeColor="background1" w:themeShade="BF"/>
              <w:right w:val="nil"/>
            </w:tcBorders>
          </w:tcPr>
          <w:p w14:paraId="55F083C9"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06FC90FC"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252DAA8" w14:textId="0D81BBD4"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&lt;EndNote&gt;&lt;Cite&gt;&lt;Author&gt;Brunt&lt;/Author&gt;&lt;Year&gt;1996&lt;/Year&gt;&lt;RecNum&gt;23279&lt;/RecNum&gt;&lt;DisplayText&gt;(Brunt et al. 1996)&lt;/DisplayText&gt;&lt;record&gt;&lt;rec-number&gt;23279&lt;/rec-number&gt;&lt;foreign-keys&gt;&lt;key app="EN" db-id="pxwxw0er9zv2fxezxdk5tt5utz5p5vtrwdv0" timestamp="1458602594"&gt;23279&lt;/key&gt;&lt;/foreign-keys&gt;&lt;ref-type name="Online Database"&gt;45&lt;/ref-type&gt;&lt;contributors&gt;&lt;authors&gt;&lt;author&gt;Brunt,A.A.&lt;/author&gt;&lt;author&gt;Crabtree,K. &lt;/author&gt;&lt;author&gt;Dallwitz,M.J.&lt;/author&gt;&lt;author&gt;Gibbs,A.J.&lt;/author&gt;&lt;author&gt;Watson,L.&lt;/author&gt;&lt;author&gt;Zurcher,E.J.&lt;/author&gt;&lt;/authors&gt;&lt;/contributors&gt;&lt;titles&gt;&lt;title&gt;Plant viruses online: descriptions and lists from the VIDE database&lt;/title&gt;&lt;/titles&gt;&lt;dates&gt;&lt;year&gt;1996&lt;/year&gt;&lt;pub-dates&gt;&lt;date&gt;2016&lt;/date&gt;&lt;/pub-dates&gt;&lt;/dates&gt;&lt;urls&gt;&lt;related-urls&gt;&lt;url&gt;http://sdb.im.ac.cn/vide/descr149.htm&lt;/url&gt;&lt;/related-urls&gt;&lt;/urls&gt;&lt;custom1&gt;Cut flower Liu QX&lt;/custom1&gt;&lt;/record&gt;&lt;/Cite&gt;&lt;/EndNote&gt;</w:instrText>
            </w:r>
            <w:r w:rsidRPr="00643417">
              <w:rPr>
                <w:szCs w:val="18"/>
              </w:rPr>
              <w:fldChar w:fldCharType="separate"/>
            </w:r>
            <w:r w:rsidRPr="00643417">
              <w:rPr>
                <w:noProof/>
                <w:szCs w:val="18"/>
              </w:rPr>
              <w:t>(</w:t>
            </w:r>
            <w:hyperlink w:anchor="_ENREF_87" w:tooltip="Brunt, 1996 #23279" w:history="1">
              <w:r w:rsidR="003A08F3" w:rsidRPr="00643417">
                <w:rPr>
                  <w:noProof/>
                  <w:szCs w:val="18"/>
                </w:rPr>
                <w:t>Brunt et al. 1996</w:t>
              </w:r>
            </w:hyperlink>
            <w:r w:rsidRPr="00643417">
              <w:rPr>
                <w:noProof/>
                <w:szCs w:val="18"/>
              </w:rPr>
              <w:t>)</w:t>
            </w:r>
            <w:r w:rsidRPr="00643417">
              <w:rPr>
                <w:szCs w:val="18"/>
              </w:rPr>
              <w:fldChar w:fldCharType="end"/>
            </w:r>
          </w:p>
        </w:tc>
      </w:tr>
      <w:tr w:rsidR="00441CE3" w:rsidRPr="00643417" w14:paraId="742B9526" w14:textId="77777777" w:rsidTr="002D6FB9">
        <w:tc>
          <w:tcPr>
            <w:tcW w:w="525" w:type="pct"/>
            <w:tcBorders>
              <w:top w:val="nil"/>
              <w:bottom w:val="nil"/>
              <w:right w:val="nil"/>
            </w:tcBorders>
          </w:tcPr>
          <w:p w14:paraId="5D4C9DF0"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5F53E3D7"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30589F46"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52E3170C"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CF8004C" w14:textId="77777777" w:rsidR="00441CE3" w:rsidRPr="00643417" w:rsidRDefault="00441CE3" w:rsidP="002D6FB9">
            <w:pPr>
              <w:pStyle w:val="TableText"/>
              <w:contextualSpacing/>
              <w:rPr>
                <w:szCs w:val="18"/>
              </w:rPr>
            </w:pPr>
            <w:r w:rsidRPr="00643417">
              <w:rPr>
                <w:szCs w:val="18"/>
              </w:rPr>
              <w:t xml:space="preserve">PYMoV </w:t>
            </w:r>
          </w:p>
        </w:tc>
        <w:tc>
          <w:tcPr>
            <w:tcW w:w="557" w:type="pct"/>
            <w:tcBorders>
              <w:top w:val="single" w:sz="4" w:space="0" w:color="BFBFBF" w:themeColor="background1" w:themeShade="BF"/>
              <w:left w:val="nil"/>
              <w:bottom w:val="single" w:sz="4" w:space="0" w:color="BFBFBF" w:themeColor="background1" w:themeShade="BF"/>
              <w:right w:val="nil"/>
            </w:tcBorders>
          </w:tcPr>
          <w:p w14:paraId="013054C1"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36302E61"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17016E7" w14:textId="1ECEB563" w:rsidR="00441CE3" w:rsidRPr="00643417" w:rsidRDefault="00A348E7" w:rsidP="003A08F3">
            <w:pPr>
              <w:pStyle w:val="TableText"/>
              <w:contextualSpacing/>
              <w:rPr>
                <w:szCs w:val="18"/>
              </w:rPr>
            </w:pPr>
            <w:r w:rsidRPr="00643417">
              <w:rPr>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cmQ+PC9DaXRlPjwvRW5kTm90ZT5=
</w:fldData>
              </w:fldChar>
            </w:r>
            <w:r w:rsidRPr="00643417">
              <w:rPr>
                <w:szCs w:val="18"/>
              </w:rPr>
              <w:instrText xml:space="preserve"> ADDIN EN.CITE </w:instrText>
            </w:r>
            <w:r w:rsidRPr="00643417">
              <w:rPr>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cmQ+PC9DaXRlPjwvRW5kTm90ZT5=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142" w:tooltip="de Silva, 2002 #14771" w:history="1">
              <w:r w:rsidR="003A08F3" w:rsidRPr="00643417">
                <w:rPr>
                  <w:noProof/>
                  <w:szCs w:val="18"/>
                </w:rPr>
                <w:t>de Silva, Jones &amp; Shaw 2002</w:t>
              </w:r>
            </w:hyperlink>
            <w:r w:rsidRPr="00643417">
              <w:rPr>
                <w:noProof/>
                <w:szCs w:val="18"/>
              </w:rPr>
              <w:t xml:space="preserve">; </w:t>
            </w:r>
            <w:hyperlink w:anchor="_ENREF_309" w:tooltip="Lockhart, 1997 #22241" w:history="1">
              <w:r w:rsidR="003A08F3" w:rsidRPr="00643417">
                <w:rPr>
                  <w:noProof/>
                  <w:szCs w:val="18"/>
                </w:rPr>
                <w:t>Lockhart et al. 1997a</w:t>
              </w:r>
            </w:hyperlink>
            <w:r w:rsidRPr="00643417">
              <w:rPr>
                <w:noProof/>
                <w:szCs w:val="18"/>
              </w:rPr>
              <w:t>)</w:t>
            </w:r>
            <w:r w:rsidRPr="00643417">
              <w:rPr>
                <w:szCs w:val="18"/>
              </w:rPr>
              <w:fldChar w:fldCharType="end"/>
            </w:r>
          </w:p>
        </w:tc>
      </w:tr>
      <w:tr w:rsidR="00441CE3" w:rsidRPr="00643417" w14:paraId="7B41FF7C" w14:textId="77777777" w:rsidTr="002D6FB9">
        <w:tc>
          <w:tcPr>
            <w:tcW w:w="525" w:type="pct"/>
            <w:tcBorders>
              <w:top w:val="nil"/>
              <w:bottom w:val="nil"/>
              <w:right w:val="nil"/>
            </w:tcBorders>
          </w:tcPr>
          <w:p w14:paraId="4705CF1C"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44E74C33"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786310FF"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0B9009FD"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FDBF26C" w14:textId="77777777" w:rsidR="00441CE3" w:rsidRPr="00643417" w:rsidRDefault="00441CE3" w:rsidP="002D6FB9">
            <w:pPr>
              <w:pStyle w:val="TableText"/>
              <w:contextualSpacing/>
              <w:rPr>
                <w:szCs w:val="18"/>
              </w:rPr>
            </w:pPr>
            <w:r w:rsidRPr="00643417">
              <w:rPr>
                <w:szCs w:val="18"/>
              </w:rPr>
              <w:t>SCBMOV</w:t>
            </w:r>
          </w:p>
        </w:tc>
        <w:tc>
          <w:tcPr>
            <w:tcW w:w="557" w:type="pct"/>
            <w:tcBorders>
              <w:top w:val="single" w:sz="4" w:space="0" w:color="BFBFBF" w:themeColor="background1" w:themeShade="BF"/>
              <w:left w:val="nil"/>
              <w:bottom w:val="single" w:sz="4" w:space="0" w:color="BFBFBF" w:themeColor="background1" w:themeShade="BF"/>
              <w:right w:val="nil"/>
            </w:tcBorders>
          </w:tcPr>
          <w:p w14:paraId="23EFE5F7"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4555E835" w14:textId="77777777" w:rsidR="00441CE3" w:rsidRPr="00643417" w:rsidRDefault="00441CE3" w:rsidP="002D6FB9">
            <w:pPr>
              <w:pStyle w:val="TableText"/>
              <w:contextualSpacing/>
              <w:rPr>
                <w:szCs w:val="18"/>
              </w:rPr>
            </w:pPr>
            <w:r w:rsidRPr="00643417">
              <w:rPr>
                <w:szCs w:val="18"/>
              </w:rPr>
              <w:t>Indirectly (via original SCBV)</w:t>
            </w:r>
          </w:p>
        </w:tc>
        <w:tc>
          <w:tcPr>
            <w:tcW w:w="1254" w:type="pct"/>
            <w:tcBorders>
              <w:top w:val="single" w:sz="4" w:space="0" w:color="BFBFBF" w:themeColor="background1" w:themeShade="BF"/>
              <w:left w:val="nil"/>
              <w:bottom w:val="single" w:sz="4" w:space="0" w:color="BFBFBF" w:themeColor="background1" w:themeShade="BF"/>
              <w:right w:val="nil"/>
            </w:tcBorders>
          </w:tcPr>
          <w:p w14:paraId="0BBA0AEE" w14:textId="76D442D7" w:rsidR="00441CE3" w:rsidRPr="00643417" w:rsidRDefault="00A348E7" w:rsidP="003A08F3">
            <w:pPr>
              <w:pStyle w:val="TableText"/>
              <w:contextualSpacing/>
              <w:rPr>
                <w:szCs w:val="18"/>
              </w:rPr>
            </w:pPr>
            <w:r w:rsidRPr="00643417">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643417">
              <w:rPr>
                <w:szCs w:val="18"/>
              </w:rPr>
              <w:instrText xml:space="preserve"> ADDIN EN.CITE </w:instrText>
            </w:r>
            <w:r w:rsidRPr="00643417">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306" w:tooltip="Lockhart, 1995 #22415" w:history="1">
              <w:r w:rsidR="003A08F3" w:rsidRPr="00643417">
                <w:rPr>
                  <w:noProof/>
                  <w:szCs w:val="18"/>
                </w:rPr>
                <w:t>Lockhart, Ireyt &amp; Comstock 1995</w:t>
              </w:r>
            </w:hyperlink>
            <w:r w:rsidRPr="00643417">
              <w:rPr>
                <w:noProof/>
                <w:szCs w:val="18"/>
              </w:rPr>
              <w:t>)</w:t>
            </w:r>
            <w:r w:rsidRPr="00643417">
              <w:rPr>
                <w:szCs w:val="18"/>
              </w:rPr>
              <w:fldChar w:fldCharType="end"/>
            </w:r>
          </w:p>
        </w:tc>
      </w:tr>
      <w:tr w:rsidR="00441CE3" w:rsidRPr="00643417" w14:paraId="2018D962" w14:textId="77777777" w:rsidTr="002D6FB9">
        <w:tc>
          <w:tcPr>
            <w:tcW w:w="525" w:type="pct"/>
            <w:tcBorders>
              <w:top w:val="nil"/>
              <w:bottom w:val="nil"/>
              <w:right w:val="nil"/>
            </w:tcBorders>
          </w:tcPr>
          <w:p w14:paraId="2DF32CA3"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650434F7"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6D70DA12"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1D6AC56C"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42494D5"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A6E65A1" w14:textId="77777777" w:rsidR="00441CE3" w:rsidRPr="00643417" w:rsidRDefault="00441CE3" w:rsidP="002D6FB9">
            <w:pPr>
              <w:pStyle w:val="TableText"/>
              <w:contextualSpacing/>
              <w:rPr>
                <w:szCs w:val="18"/>
              </w:rPr>
            </w:pPr>
            <w:r w:rsidRPr="00643417">
              <w:rPr>
                <w:szCs w:val="18"/>
              </w:rPr>
              <w:t>PBCoV</w:t>
            </w:r>
          </w:p>
        </w:tc>
        <w:tc>
          <w:tcPr>
            <w:tcW w:w="658" w:type="pct"/>
            <w:tcBorders>
              <w:top w:val="single" w:sz="4" w:space="0" w:color="BFBFBF" w:themeColor="background1" w:themeShade="BF"/>
              <w:left w:val="nil"/>
              <w:bottom w:val="single" w:sz="4" w:space="0" w:color="BFBFBF" w:themeColor="background1" w:themeShade="BF"/>
              <w:right w:val="nil"/>
            </w:tcBorders>
          </w:tcPr>
          <w:p w14:paraId="683D9871"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E0E27C8" w14:textId="219C7C73"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Pr="00643417">
              <w:rPr>
                <w:szCs w:val="18"/>
              </w:rPr>
              <w:fldChar w:fldCharType="separate"/>
            </w:r>
            <w:r w:rsidRPr="00643417">
              <w:rPr>
                <w:noProof/>
                <w:szCs w:val="18"/>
              </w:rPr>
              <w:t>(</w:t>
            </w:r>
            <w:hyperlink w:anchor="_ENREF_188" w:tooltip="Gambley, 2008 #22336" w:history="1">
              <w:r w:rsidR="003A08F3" w:rsidRPr="00643417">
                <w:rPr>
                  <w:noProof/>
                  <w:szCs w:val="18"/>
                </w:rPr>
                <w:t>Gambley et al. 2008a</w:t>
              </w:r>
            </w:hyperlink>
            <w:r w:rsidRPr="00643417">
              <w:rPr>
                <w:noProof/>
                <w:szCs w:val="18"/>
              </w:rPr>
              <w:t>)</w:t>
            </w:r>
            <w:r w:rsidRPr="00643417">
              <w:rPr>
                <w:szCs w:val="18"/>
              </w:rPr>
              <w:fldChar w:fldCharType="end"/>
            </w:r>
          </w:p>
        </w:tc>
      </w:tr>
      <w:tr w:rsidR="00441CE3" w:rsidRPr="00643417" w14:paraId="3B2E89AD" w14:textId="77777777" w:rsidTr="002D6FB9">
        <w:tc>
          <w:tcPr>
            <w:tcW w:w="525" w:type="pct"/>
            <w:tcBorders>
              <w:top w:val="nil"/>
              <w:bottom w:val="nil"/>
              <w:right w:val="nil"/>
            </w:tcBorders>
          </w:tcPr>
          <w:p w14:paraId="74584124"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78C7F949"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2AB3656C"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3F46BC79"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7B93870"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37B6E94B" w14:textId="77777777" w:rsidR="00441CE3" w:rsidRPr="00643417" w:rsidRDefault="00441CE3" w:rsidP="002D6FB9">
            <w:pPr>
              <w:pStyle w:val="TableText"/>
              <w:contextualSpacing/>
              <w:rPr>
                <w:szCs w:val="18"/>
              </w:rPr>
            </w:pPr>
            <w:r w:rsidRPr="00643417">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7F20BC75"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5EAC905" w14:textId="6C7793B6" w:rsidR="00441CE3" w:rsidRPr="00643417" w:rsidRDefault="00A348E7" w:rsidP="003A08F3">
            <w:pPr>
              <w:pStyle w:val="TableText"/>
              <w:contextualSpacing/>
              <w:rPr>
                <w:szCs w:val="18"/>
              </w:rPr>
            </w:pPr>
            <w:r w:rsidRPr="00643417">
              <w:rPr>
                <w:szCs w:val="18"/>
              </w:rPr>
              <w:fldChar w:fldCharType="begin">
                <w:fldData xml:space="preserve">PEVuZE5vdGU+PENpdGU+PEF1dGhvcj5DYWJhbGVpcm88L0F1dGhvcj48WWVhcj4xOTk3PC9ZZWFy
PjxSZWNOdW0+Mzg5NDwvUmVjTnVtPjxEaXNwbGF5VGV4dD4oQ2FiYWxlaXJvICZhbXA7IFNlZ3Vy
YSAxOTk3YTsgR29saW5vIGV0IGFsLiAyMDAyKTwvRGlzcGxheVRleHQ+PHJlY29yZD48cmVjLW51
bWJlcj4zODk0PC9yZWMtbnVtYmVyPjxmb3JlaWduLWtleXM+PGtleSBhcHA9IkVOIiBkYi1pZD0i
cHh3eHcwZXI5enYyZnhlenhkazV0dDV1dHo1cDV2dHJ3ZHYwIiB0aW1lc3RhbXA9IjE0NTE5NzI0
NjYiPjM4OTQ8L2tleT48L2ZvcmVpZ24ta2V5cz48cmVmLXR5cGUgbmFtZT0iSm91cm5hbCBBcnRp
Y2xlIj4xNzwvcmVmLXR5cGU+PGNvbnRyaWJ1dG9ycz48YXV0aG9ycz48YXV0aG9yPkNhYmFsZWly
byxDLjwvYXV0aG9yPjxhdXRob3I+U2VndXJhLEEuPC9hdXRob3I+PC9hdXRob3JzPjwvY29udHJp
YnV0b3JzPjx0aXRsZXM+PHRpdGxlPjxzdHlsZSBmYWNlPSJub3JtYWwiIGZvbnQ9ImRlZmF1bHQi
IHNpemU9IjEwMCUiPkZpZWxkIHRyYW5zbWlzc2lvbiBvZiA8L3N0eWxlPjxzdHlsZSBmYWNlPSJp
dGFsaWMiIGZvbnQ9ImRlZmF1bHQiIHNpemU9IjEwMCUiPkdyYXBldmluZSBsZWFmcm9sbCBhc3Nv
Y2lhdGVkIHZpcnVzIDMgKEdMUmFWLTMpPC9zdHlsZT48c3R5bGUgZmFjZT0ibm9ybWFsIiBmb250
PSJkZWZhdWx0IiBzaXplPSIxMDAlIj4gYnkgdGhlIG1lYWx5YnVnPC9zdHlsZT48c3R5bGUgZmFj
ZT0iaXRhbGljIiBmb250PSJkZWZhdWx0IiBzaXplPSIxMDAlIj4gUGxhbm9jb2NjdXMgY2l0cmk8
L3N0eWxlPjwvdGl0bGU+PHNlY29uZGFyeS10aXRsZT5QbGFudCBEaXNlYXNlPC9zZWNvbmRhcnkt
dGl0bGU+PC90aXRsZXM+PHBlcmlvZGljYWw+PGZ1bGwtdGl0bGU+UGxhbnQgRGlzZWFzZTwvZnVs
bC10aXRsZT48L3BlcmlvZGljYWw+PHBhZ2VzPjI4My0yODc8L3BhZ2VzPjx2b2x1bWU+ODE8L3Zv
bHVtZT48bnVtYmVyPjM8L251bWJlcj48cmVwcmludC1lZGl0aW9uPk5vdCBpbiBGaWxlPC9yZXBy
aW50LWVkaXRpb24+PGtleXdvcmRzPjxrZXl3b3JkPkFnZ3JlZ2F0aW9uPC9rZXl3b3JkPjxrZXl3
b3JkPkFuaW1hbHM8L2tleXdvcmQ+PGtleXdvcmQ+QXJ0aHJvcG9kczwva2V5d29yZD48a2V5d29y
ZD5hc3NvY2lhdGVkPC9rZXl3b3JkPjxrZXl3b3JkPkF1c3RyYWxpYTwva2V5d29yZD48a2V5d29y
ZD5DbG9zdGVyb3ZpcnVzPC9rZXl3b3JkPjxrZXl3b3JkPkNvY2NvaWRlYTwva2V5d29yZD48a2V5
d29yZD5Db25kaXRpb25zPC9rZXl3b3JkPjxrZXl3b3JkPkNvdW50cmllczwva2V5d29yZD48a2V5
d29yZD5EaWNvdHlsZWRvbnM8L2tleXdvcmQ+PGtleXdvcmQ+ZGlzZWFzZTwva2V5d29yZD48a2V5
d29yZD5EaXNlYXNlIHRyYW5zbWlzc2lvbjwva2V5d29yZD48a2V5d29yZD5EaXNlYXNlIHZlY3Rv
cnM8L2tleXdvcmQ+PGtleXdvcmQ+RGlzZWFzZXM8L2tleXdvcmQ+PGtleXdvcmQ+RGlzdHJpYnV0
aW9uPC9rZXl3b3JkPjxrZXl3b3JkPkVMSVNBPC9rZXl3b3JkPjxrZXl3b3JkPkVudG9tb2xvZ3k8
L2tleXdvcmQ+PGtleXdvcmQ+RW56eW1lIGxpbmtlZCBpbW11bm9zb3JiZW50IGFzc2F5PC9rZXl3
b3JkPjxrZXl3b3JkPkVwaWRlbWlvbG9neTwva2V5d29yZD48a2V5d29yZD5FdWthcnlvdGVzPC9r
ZXl3b3JkPjxrZXl3b3JkPkV1cm9wZTwva2V5d29yZD48a2V5d29yZD5GaWVsZDwva2V5d29yZD48
a2V5d29yZD5GaWVsZHM8L2tleXdvcmQ+PGtleXdvcmQ+RnJ1aXRzPC9rZXl3b3JkPjxrZXl3b3Jk
PmdyYXBlPC9rZXl3b3JkPjxrZXl3b3JkPkdyYXBlczwva2V5d29yZD48a2V5d29yZD5HcmFwZXZp
bmU8L2tleXdvcmQ+PGtleXdvcmQ+R3JhcGV2aW5lIGxlYWZyb2xsIGFzc29jaWF0ZWQgY2xvc3Rl
cm92aXJ1czwva2V5d29yZD48a2V5d29yZD5HcmFwZXZpbmUgbGVhZnJvbGwgYXNzb2NpYXRlZCB2
aXJ1czwva2V5d29yZD48a2V5d29yZD5HcmFwZXZpbmVzPC9rZXl3b3JkPjxrZXl3b3JkPkhlbWlw
dGVyYTwva2V5d29yZD48a2V5d29yZD5IZXhhcG9kYTwva2V5d29yZD48a2V5d29yZD5Ib21vcHRl
cmE8L2tleXdvcmQ+PGtleXdvcmQ+SW1tdW5vZGlhZ25vc2lzPC9rZXl3b3JkPjxrZXl3b3JkPklu
Y2lkZW5jZTwva2V5d29yZD48a2V5d29yZD5JbnNlY3RzPC9rZXl3b3JkPjxrZXl3b3JkPkludmVy
dGVicmF0ZXM8L2tleXdvcmQ+PGtleXdvcmQ+TWVhbHlidWc8L2tleXdvcmQ+PGtleXdvcmQ+TWVk
aXRlcnJhbmVhbiByZWdpb248L2tleXdvcmQ+PGtleXdvcmQ+UGVzdHMgcGF0aG9nZW5zPC9rZXl3
b3JkPjxrZXl3b3JkPlBoeXRvcGF0aG9nZW5zPC9rZXl3b3JkPjxrZXl3b3JkPlBoeXRvcGF0aG9s
b2d5PC9rZXl3b3JkPjxrZXl3b3JkPlBsYW5vY29jY3VzPC9rZXl3b3JkPjxrZXl3b3JkPlBsYW5v
Y29jY3VzIGNpdHJpPC9rZXl3b3JkPjxrZXl3b3JkPlBsYW50IGRpc2Vhc2VzPC9rZXl3b3JkPjxr
ZXl3b3JkPlBsYW50IHBhdGhvZ2Vuczwva2V5d29yZD48a2V5d29yZD5QbGFudCBwYXRob2xvZ3k8
L2tleXdvcmQ+PGtleXdvcmQ+UGxhbnRpbmc8L2tleXdvcmQ+PGtleXdvcmQ+UGxhbnRzPC9rZXl3
b3JkPjxrZXl3b3JkPlBvc2l0aXZlIHNlbnNlIHNzUk5BIHZpcnVzZXM8L2tleXdvcmQ+PGtleXdv
cmQ+UHNldWRvY29jY2lkYWU8L2tleXdvcmQ+PGtleXdvcmQ+UmVnaW9uPC9rZXl3b3JkPjxrZXl3
b3JkPlJlZ2lvbnM8L2tleXdvcmQ+PGtleXdvcmQ+UmhhbW5hbGVzPC9rZXl3b3JkPjxrZXl3b3Jk
PlJOQSB2aXJ1c2VzPC9rZXl3b3JkPjxrZXl3b3JkPlNlcm9sb2dpY2FsIGRpYWdub3Npczwva2V5
d29yZD48a2V5d29yZD5TcGFpbjwva2V5d29yZD48a2V5d29yZD5TcGF0aWFsIGRpc3RyaWJ1dGlv
bjwva2V5d29yZD48a2V5d29yZD5TcGVybWF0b3BoeXRhPC9rZXl3b3JkPjxrZXl3b3JkPlNwcmVh
ZDwva2V5d29yZD48a2V5d29yZD5zc1JOQSB2aXJ1c2VzPC9rZXl3b3JkPjxrZXl3b3JkPlN0ZXJu
b3JyaHluY2hhPC9rZXl3b3JkPjxrZXl3b3JkPlN5bXB0b21zPC9rZXl3b3JkPjxrZXl3b3JkPlRy
YW5zbWlzc2lvbjwva2V5d29yZD48a2V5d29yZD52ZWN0b3I8L2tleXdvcmQ+PGtleXdvcmQ+VmVj
dG9yczwva2V5d29yZD48a2V5d29yZD5WaW5lczwva2V5d29yZD48a2V5d29yZD5WaW5leWFyZHM8
L2tleXdvcmQ+PGtleXdvcmQ+VmlydXM8L2tleXdvcmQ+PGtleXdvcmQ+VmlydXNlczwva2V5d29y
ZD48a2V5d29yZD5WaXRhY2VhZTwva2V5d29yZD48a2V5d29yZD5WaXRpZGFjZWFlPC9rZXl3b3Jk
PjxrZXl3b3JkPlZpdGlzPC9rZXl3b3JkPjxrZXl3b3JkPlZpdGlzIHZpbmlmZXJhPC9rZXl3b3Jk
Pjwva2V5d29yZHM+PGRhdGVzPjx5ZWFyPjE5OTc8L3llYXI+PC9kYXRlcz48b3JpZy1wdWI+PHN0
eWxlIGZhY2U9InVuZGVybGluZSIgZm9udD0iZGVmYXVsdCIgc2l6ZT0iMTAwJSI+SjpcRSBMaWJy
YXJ5XFBsYW50IENhdGFsb2d1ZVxDPC9zdHlsZT48L29yaWctcHViPjxsYWJlbD42NTg0MTwvbGFi
ZWw+PHVybHM+PC91cmxzPjxjdXN0b20xPmdyYXBlcyBzcDwvY3VzdG9tMT48L3JlY29yZD48L0Np
dGU+PENpdGU+PEF1dGhvcj5Hb2xpbm88L0F1dGhvcj48WWVhcj4yMDAyPC9ZZWFyPjxSZWNOdW0+
MTI0OTI8L1JlY051bT48cmVjb3JkPjxyZWMtbnVtYmVyPjEyNDkyPC9yZWMtbnVtYmVyPjxmb3Jl
aWduLWtleXM+PGtleSBhcHA9IkVOIiBkYi1pZD0icHh3eHcwZXI5enYyZnhlenhkazV0dDV1dHo1
cDV2dHJ3ZHYwIiB0aW1lc3RhbXA9IjE0NTE5NzI2NTIiPjEyNDkyPC9rZXk+PC9mb3JlaWduLWtl
eXM+PHJlZi10eXBlIG5hbWU9IkpvdXJuYWwgQXJ0aWNsZSI+MTc8L3JlZi10eXBlPjxjb250cmli
dXRvcnM+PGF1dGhvcnM+PGF1dGhvcj5Hb2xpbm8sRC5BLjwvYXV0aG9yPjxhdXRob3I+U2ltLFMu
VC48L2F1dGhvcj48YXV0aG9yPkdpbGwsUi48L2F1dGhvcj48YXV0aG9yPlJvd2hhbmksQS48L2F1
dGhvcj48L2F1dGhvcnM+PC9jb250cmlidXRvcnM+PHRpdGxlcz48dGl0bGU+Q2FsaWZvcm5pYSBt
ZWFseWJ1Z3MgY2FuIHNwcmVhZCBncmFwZXZpbmUgbGVhZnJvbGwgZGlzZWFzZTwvdGl0bGU+PHNl
Y29uZGFyeS10aXRsZT5DYWxpZm9ybmlhIEFncmljdWx0dXJlPC9zZWNvbmRhcnktdGl0bGU+PC90
aXRsZXM+PHBlcmlvZGljYWw+PGZ1bGwtdGl0bGU+Q2FsaWZvcm5pYSBBZ3JpY3VsdHVyZTwvZnVs
bC10aXRsZT48L3BlcmlvZGljYWw+PHBhZ2VzPjE5Ni0yMDE8L3BhZ2VzPjx2b2x1bWU+NTY8L3Zv
bHVtZT48bnVtYmVyPjY8L251bWJlcj48a2V5d29yZHM+PGtleXdvcmQ+Q2FsaWZvcm5pYTwva2V5
d29yZD48a2V5d29yZD5kaXNlYXNlPC9rZXl3b3JkPjxrZXl3b3JkPkdyYXBldmluZTwva2V5d29y
ZD48a2V5d29yZD5NZWFseWJ1Zzwva2V5d29yZD48a2V5d29yZD5NZWFseWJ1Z3M8L2tleXdvcmQ+
PGtleXdvcmQ+U3ByZWFkPC9rZXl3b3JkPjwva2V5d29yZHM+PGRhdGVzPjx5ZWFyPjIwMDI8L3ll
YXI+PC9kYXRlcz48b3JpZy1wdWI+PHN0eWxlIGZhY2U9InVuZGVybGluZSIgZm9udD0iZGVmYXVs
dCIgc2l6ZT0iMTAwJSI+SjpcRSBMaWJyYXJ5XFBsYW50IENhdGFsb2d1ZVxHPC9zdHlsZT48L29y
aWctcHViPjxsYWJlbD43NjQ5OTwvbGFiZWw+PHVybHM+PC91cmxzPjxjdXN0b20xPktvcmVhbiB0
YWJsZSBncmFwZXMgc3AgdXMgdGFibGUgZ3JhcGVzIHRvIHdhIHJqICB1cyB0YWJsZSBncmFwZXMg
dG8gd2EgbG08L2N1c3RvbTE+PC9yZWNvcmQ+PC9DaXRlPjwvRW5kTm90ZT5=
</w:fldData>
              </w:fldChar>
            </w:r>
            <w:r w:rsidRPr="00643417">
              <w:rPr>
                <w:szCs w:val="18"/>
              </w:rPr>
              <w:instrText xml:space="preserve"> ADDIN EN.CITE </w:instrText>
            </w:r>
            <w:r w:rsidRPr="00643417">
              <w:rPr>
                <w:szCs w:val="18"/>
              </w:rPr>
              <w:fldChar w:fldCharType="begin">
                <w:fldData xml:space="preserve">PEVuZE5vdGU+PENpdGU+PEF1dGhvcj5DYWJhbGVpcm88L0F1dGhvcj48WWVhcj4xOTk3PC9ZZWFy
PjxSZWNOdW0+Mzg5NDwvUmVjTnVtPjxEaXNwbGF5VGV4dD4oQ2FiYWxlaXJvICZhbXA7IFNlZ3Vy
YSAxOTk3YTsgR29saW5vIGV0IGFsLiAyMDAyKTwvRGlzcGxheVRleHQ+PHJlY29yZD48cmVjLW51
bWJlcj4zODk0PC9yZWMtbnVtYmVyPjxmb3JlaWduLWtleXM+PGtleSBhcHA9IkVOIiBkYi1pZD0i
cHh3eHcwZXI5enYyZnhlenhkazV0dDV1dHo1cDV2dHJ3ZHYwIiB0aW1lc3RhbXA9IjE0NTE5NzI0
NjYiPjM4OTQ8L2tleT48L2ZvcmVpZ24ta2V5cz48cmVmLXR5cGUgbmFtZT0iSm91cm5hbCBBcnRp
Y2xlIj4xNzwvcmVmLXR5cGU+PGNvbnRyaWJ1dG9ycz48YXV0aG9ycz48YXV0aG9yPkNhYmFsZWly
byxDLjwvYXV0aG9yPjxhdXRob3I+U2VndXJhLEEuPC9hdXRob3I+PC9hdXRob3JzPjwvY29udHJp
YnV0b3JzPjx0aXRsZXM+PHRpdGxlPjxzdHlsZSBmYWNlPSJub3JtYWwiIGZvbnQ9ImRlZmF1bHQi
IHNpemU9IjEwMCUiPkZpZWxkIHRyYW5zbWlzc2lvbiBvZiA8L3N0eWxlPjxzdHlsZSBmYWNlPSJp
dGFsaWMiIGZvbnQ9ImRlZmF1bHQiIHNpemU9IjEwMCUiPkdyYXBldmluZSBsZWFmcm9sbCBhc3Nv
Y2lhdGVkIHZpcnVzIDMgKEdMUmFWLTMpPC9zdHlsZT48c3R5bGUgZmFjZT0ibm9ybWFsIiBmb250
PSJkZWZhdWx0IiBzaXplPSIxMDAlIj4gYnkgdGhlIG1lYWx5YnVnPC9zdHlsZT48c3R5bGUgZmFj
ZT0iaXRhbGljIiBmb250PSJkZWZhdWx0IiBzaXplPSIxMDAlIj4gUGxhbm9jb2NjdXMgY2l0cmk8
L3N0eWxlPjwvdGl0bGU+PHNlY29uZGFyeS10aXRsZT5QbGFudCBEaXNlYXNlPC9zZWNvbmRhcnkt
dGl0bGU+PC90aXRsZXM+PHBlcmlvZGljYWw+PGZ1bGwtdGl0bGU+UGxhbnQgRGlzZWFzZTwvZnVs
bC10aXRsZT48L3BlcmlvZGljYWw+PHBhZ2VzPjI4My0yODc8L3BhZ2VzPjx2b2x1bWU+ODE8L3Zv
bHVtZT48bnVtYmVyPjM8L251bWJlcj48cmVwcmludC1lZGl0aW9uPk5vdCBpbiBGaWxlPC9yZXBy
aW50LWVkaXRpb24+PGtleXdvcmRzPjxrZXl3b3JkPkFnZ3JlZ2F0aW9uPC9rZXl3b3JkPjxrZXl3
b3JkPkFuaW1hbHM8L2tleXdvcmQ+PGtleXdvcmQ+QXJ0aHJvcG9kczwva2V5d29yZD48a2V5d29y
ZD5hc3NvY2lhdGVkPC9rZXl3b3JkPjxrZXl3b3JkPkF1c3RyYWxpYTwva2V5d29yZD48a2V5d29y
ZD5DbG9zdGVyb3ZpcnVzPC9rZXl3b3JkPjxrZXl3b3JkPkNvY2NvaWRlYTwva2V5d29yZD48a2V5
d29yZD5Db25kaXRpb25zPC9rZXl3b3JkPjxrZXl3b3JkPkNvdW50cmllczwva2V5d29yZD48a2V5
d29yZD5EaWNvdHlsZWRvbnM8L2tleXdvcmQ+PGtleXdvcmQ+ZGlzZWFzZTwva2V5d29yZD48a2V5
d29yZD5EaXNlYXNlIHRyYW5zbWlzc2lvbjwva2V5d29yZD48a2V5d29yZD5EaXNlYXNlIHZlY3Rv
cnM8L2tleXdvcmQ+PGtleXdvcmQ+RGlzZWFzZXM8L2tleXdvcmQ+PGtleXdvcmQ+RGlzdHJpYnV0
aW9uPC9rZXl3b3JkPjxrZXl3b3JkPkVMSVNBPC9rZXl3b3JkPjxrZXl3b3JkPkVudG9tb2xvZ3k8
L2tleXdvcmQ+PGtleXdvcmQ+RW56eW1lIGxpbmtlZCBpbW11bm9zb3JiZW50IGFzc2F5PC9rZXl3
b3JkPjxrZXl3b3JkPkVwaWRlbWlvbG9neTwva2V5d29yZD48a2V5d29yZD5FdWthcnlvdGVzPC9r
ZXl3b3JkPjxrZXl3b3JkPkV1cm9wZTwva2V5d29yZD48a2V5d29yZD5GaWVsZDwva2V5d29yZD48
a2V5d29yZD5GaWVsZHM8L2tleXdvcmQ+PGtleXdvcmQ+RnJ1aXRzPC9rZXl3b3JkPjxrZXl3b3Jk
PmdyYXBlPC9rZXl3b3JkPjxrZXl3b3JkPkdyYXBlczwva2V5d29yZD48a2V5d29yZD5HcmFwZXZp
bmU8L2tleXdvcmQ+PGtleXdvcmQ+R3JhcGV2aW5lIGxlYWZyb2xsIGFzc29jaWF0ZWQgY2xvc3Rl
cm92aXJ1czwva2V5d29yZD48a2V5d29yZD5HcmFwZXZpbmUgbGVhZnJvbGwgYXNzb2NpYXRlZCB2
aXJ1czwva2V5d29yZD48a2V5d29yZD5HcmFwZXZpbmVzPC9rZXl3b3JkPjxrZXl3b3JkPkhlbWlw
dGVyYTwva2V5d29yZD48a2V5d29yZD5IZXhhcG9kYTwva2V5d29yZD48a2V5d29yZD5Ib21vcHRl
cmE8L2tleXdvcmQ+PGtleXdvcmQ+SW1tdW5vZGlhZ25vc2lzPC9rZXl3b3JkPjxrZXl3b3JkPklu
Y2lkZW5jZTwva2V5d29yZD48a2V5d29yZD5JbnNlY3RzPC9rZXl3b3JkPjxrZXl3b3JkPkludmVy
dGVicmF0ZXM8L2tleXdvcmQ+PGtleXdvcmQ+TWVhbHlidWc8L2tleXdvcmQ+PGtleXdvcmQ+TWVk
aXRlcnJhbmVhbiByZWdpb248L2tleXdvcmQ+PGtleXdvcmQ+UGVzdHMgcGF0aG9nZW5zPC9rZXl3
b3JkPjxrZXl3b3JkPlBoeXRvcGF0aG9nZW5zPC9rZXl3b3JkPjxrZXl3b3JkPlBoeXRvcGF0aG9s
b2d5PC9rZXl3b3JkPjxrZXl3b3JkPlBsYW5vY29jY3VzPC9rZXl3b3JkPjxrZXl3b3JkPlBsYW5v
Y29jY3VzIGNpdHJpPC9rZXl3b3JkPjxrZXl3b3JkPlBsYW50IGRpc2Vhc2VzPC9rZXl3b3JkPjxr
ZXl3b3JkPlBsYW50IHBhdGhvZ2Vuczwva2V5d29yZD48a2V5d29yZD5QbGFudCBwYXRob2xvZ3k8
L2tleXdvcmQ+PGtleXdvcmQ+UGxhbnRpbmc8L2tleXdvcmQ+PGtleXdvcmQ+UGxhbnRzPC9rZXl3
b3JkPjxrZXl3b3JkPlBvc2l0aXZlIHNlbnNlIHNzUk5BIHZpcnVzZXM8L2tleXdvcmQ+PGtleXdv
cmQ+UHNldWRvY29jY2lkYWU8L2tleXdvcmQ+PGtleXdvcmQ+UmVnaW9uPC9rZXl3b3JkPjxrZXl3
b3JkPlJlZ2lvbnM8L2tleXdvcmQ+PGtleXdvcmQ+UmhhbW5hbGVzPC9rZXl3b3JkPjxrZXl3b3Jk
PlJOQSB2aXJ1c2VzPC9rZXl3b3JkPjxrZXl3b3JkPlNlcm9sb2dpY2FsIGRpYWdub3Npczwva2V5
d29yZD48a2V5d29yZD5TcGFpbjwva2V5d29yZD48a2V5d29yZD5TcGF0aWFsIGRpc3RyaWJ1dGlv
bjwva2V5d29yZD48a2V5d29yZD5TcGVybWF0b3BoeXRhPC9rZXl3b3JkPjxrZXl3b3JkPlNwcmVh
ZDwva2V5d29yZD48a2V5d29yZD5zc1JOQSB2aXJ1c2VzPC9rZXl3b3JkPjxrZXl3b3JkPlN0ZXJu
b3JyaHluY2hhPC9rZXl3b3JkPjxrZXl3b3JkPlN5bXB0b21zPC9rZXl3b3JkPjxrZXl3b3JkPlRy
YW5zbWlzc2lvbjwva2V5d29yZD48a2V5d29yZD52ZWN0b3I8L2tleXdvcmQ+PGtleXdvcmQ+VmVj
dG9yczwva2V5d29yZD48a2V5d29yZD5WaW5lczwva2V5d29yZD48a2V5d29yZD5WaW5leWFyZHM8
L2tleXdvcmQ+PGtleXdvcmQ+VmlydXM8L2tleXdvcmQ+PGtleXdvcmQ+VmlydXNlczwva2V5d29y
ZD48a2V5d29yZD5WaXRhY2VhZTwva2V5d29yZD48a2V5d29yZD5WaXRpZGFjZWFlPC9rZXl3b3Jk
PjxrZXl3b3JkPlZpdGlzPC9rZXl3b3JkPjxrZXl3b3JkPlZpdGlzIHZpbmlmZXJhPC9rZXl3b3Jk
Pjwva2V5d29yZHM+PGRhdGVzPjx5ZWFyPjE5OTc8L3llYXI+PC9kYXRlcz48b3JpZy1wdWI+PHN0
eWxlIGZhY2U9InVuZGVybGluZSIgZm9udD0iZGVmYXVsdCIgc2l6ZT0iMTAwJSI+SjpcRSBMaWJy
YXJ5XFBsYW50IENhdGFsb2d1ZVxDPC9zdHlsZT48L29yaWctcHViPjxsYWJlbD42NTg0MTwvbGFi
ZWw+PHVybHM+PC91cmxzPjxjdXN0b20xPmdyYXBlcyBzcDwvY3VzdG9tMT48L3JlY29yZD48L0Np
dGU+PENpdGU+PEF1dGhvcj5Hb2xpbm88L0F1dGhvcj48WWVhcj4yMDAyPC9ZZWFyPjxSZWNOdW0+
MTI0OTI8L1JlY051bT48cmVjb3JkPjxyZWMtbnVtYmVyPjEyNDkyPC9yZWMtbnVtYmVyPjxmb3Jl
aWduLWtleXM+PGtleSBhcHA9IkVOIiBkYi1pZD0icHh3eHcwZXI5enYyZnhlenhkazV0dDV1dHo1
cDV2dHJ3ZHYwIiB0aW1lc3RhbXA9IjE0NTE5NzI2NTIiPjEyNDkyPC9rZXk+PC9mb3JlaWduLWtl
eXM+PHJlZi10eXBlIG5hbWU9IkpvdXJuYWwgQXJ0aWNsZSI+MTc8L3JlZi10eXBlPjxjb250cmli
dXRvcnM+PGF1dGhvcnM+PGF1dGhvcj5Hb2xpbm8sRC5BLjwvYXV0aG9yPjxhdXRob3I+U2ltLFMu
VC48L2F1dGhvcj48YXV0aG9yPkdpbGwsUi48L2F1dGhvcj48YXV0aG9yPlJvd2hhbmksQS48L2F1
dGhvcj48L2F1dGhvcnM+PC9jb250cmlidXRvcnM+PHRpdGxlcz48dGl0bGU+Q2FsaWZvcm5pYSBt
ZWFseWJ1Z3MgY2FuIHNwcmVhZCBncmFwZXZpbmUgbGVhZnJvbGwgZGlzZWFzZTwvdGl0bGU+PHNl
Y29uZGFyeS10aXRsZT5DYWxpZm9ybmlhIEFncmljdWx0dXJlPC9zZWNvbmRhcnktdGl0bGU+PC90
aXRsZXM+PHBlcmlvZGljYWw+PGZ1bGwtdGl0bGU+Q2FsaWZvcm5pYSBBZ3JpY3VsdHVyZTwvZnVs
bC10aXRsZT48L3BlcmlvZGljYWw+PHBhZ2VzPjE5Ni0yMDE8L3BhZ2VzPjx2b2x1bWU+NTY8L3Zv
bHVtZT48bnVtYmVyPjY8L251bWJlcj48a2V5d29yZHM+PGtleXdvcmQ+Q2FsaWZvcm5pYTwva2V5
d29yZD48a2V5d29yZD5kaXNlYXNlPC9rZXl3b3JkPjxrZXl3b3JkPkdyYXBldmluZTwva2V5d29y
ZD48a2V5d29yZD5NZWFseWJ1Zzwva2V5d29yZD48a2V5d29yZD5NZWFseWJ1Z3M8L2tleXdvcmQ+
PGtleXdvcmQ+U3ByZWFkPC9rZXl3b3JkPjwva2V5d29yZHM+PGRhdGVzPjx5ZWFyPjIwMDI8L3ll
YXI+PC9kYXRlcz48b3JpZy1wdWI+PHN0eWxlIGZhY2U9InVuZGVybGluZSIgZm9udD0iZGVmYXVs
dCIgc2l6ZT0iMTAwJSI+SjpcRSBMaWJyYXJ5XFBsYW50IENhdGFsb2d1ZVxHPC9zdHlsZT48L29y
aWctcHViPjxsYWJlbD43NjQ5OTwvbGFiZWw+PHVybHM+PC91cmxzPjxjdXN0b20xPktvcmVhbiB0
YWJsZSBncmFwZXMgc3AgdXMgdGFibGUgZ3JhcGVzIHRvIHdhIHJqICB1cyB0YWJsZSBncmFwZXMg
dG8gd2EgbG08L2N1c3RvbTE+PC9yZWNvcmQ+PC9DaXRlPjwvRW5kTm90ZT5=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91" w:tooltip="Cabaleiro, 1997 #3894" w:history="1">
              <w:r w:rsidR="003A08F3" w:rsidRPr="00643417">
                <w:rPr>
                  <w:noProof/>
                  <w:szCs w:val="18"/>
                </w:rPr>
                <w:t>Cabaleiro &amp; Segura 1997a</w:t>
              </w:r>
            </w:hyperlink>
            <w:r w:rsidRPr="00643417">
              <w:rPr>
                <w:noProof/>
                <w:szCs w:val="18"/>
              </w:rPr>
              <w:t xml:space="preserve">; </w:t>
            </w:r>
            <w:hyperlink w:anchor="_ENREF_207" w:tooltip="Golino, 2002 #12492" w:history="1">
              <w:r w:rsidR="003A08F3" w:rsidRPr="00643417">
                <w:rPr>
                  <w:noProof/>
                  <w:szCs w:val="18"/>
                </w:rPr>
                <w:t>Golino et al. 2002</w:t>
              </w:r>
            </w:hyperlink>
            <w:r w:rsidRPr="00643417">
              <w:rPr>
                <w:noProof/>
                <w:szCs w:val="18"/>
              </w:rPr>
              <w:t>)</w:t>
            </w:r>
            <w:r w:rsidRPr="00643417">
              <w:rPr>
                <w:szCs w:val="18"/>
              </w:rPr>
              <w:fldChar w:fldCharType="end"/>
            </w:r>
          </w:p>
        </w:tc>
      </w:tr>
      <w:tr w:rsidR="00441CE3" w:rsidRPr="00643417" w14:paraId="4786D5F7" w14:textId="77777777" w:rsidTr="002D6FB9">
        <w:tc>
          <w:tcPr>
            <w:tcW w:w="525" w:type="pct"/>
            <w:tcBorders>
              <w:top w:val="nil"/>
              <w:bottom w:val="nil"/>
              <w:right w:val="nil"/>
            </w:tcBorders>
          </w:tcPr>
          <w:p w14:paraId="036488EB"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42E55565"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7309DC1B"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5C4DDE89"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25F08CF"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2E1BB47" w14:textId="77777777" w:rsidR="00441CE3" w:rsidRPr="00643417" w:rsidRDefault="00441CE3" w:rsidP="002D6FB9">
            <w:pPr>
              <w:pStyle w:val="TableText"/>
              <w:contextualSpacing/>
              <w:rPr>
                <w:szCs w:val="18"/>
              </w:rPr>
            </w:pPr>
            <w:r w:rsidRPr="00643417">
              <w:rPr>
                <w:szCs w:val="18"/>
              </w:rPr>
              <w:t xml:space="preserve">SCBIMV </w:t>
            </w:r>
          </w:p>
        </w:tc>
        <w:tc>
          <w:tcPr>
            <w:tcW w:w="658" w:type="pct"/>
            <w:tcBorders>
              <w:top w:val="single" w:sz="4" w:space="0" w:color="BFBFBF" w:themeColor="background1" w:themeShade="BF"/>
              <w:left w:val="nil"/>
              <w:bottom w:val="single" w:sz="4" w:space="0" w:color="BFBFBF" w:themeColor="background1" w:themeShade="BF"/>
              <w:right w:val="nil"/>
            </w:tcBorders>
          </w:tcPr>
          <w:p w14:paraId="28DA509C" w14:textId="77777777" w:rsidR="00441CE3" w:rsidRPr="00643417" w:rsidRDefault="00441CE3" w:rsidP="002D6FB9">
            <w:pPr>
              <w:pStyle w:val="TableText"/>
              <w:contextualSpacing/>
              <w:rPr>
                <w:szCs w:val="18"/>
              </w:rPr>
            </w:pPr>
            <w:r w:rsidRPr="00643417">
              <w:rPr>
                <w:szCs w:val="18"/>
              </w:rPr>
              <w:t>Indirectly (via original SCBV)</w:t>
            </w:r>
          </w:p>
        </w:tc>
        <w:tc>
          <w:tcPr>
            <w:tcW w:w="1254" w:type="pct"/>
            <w:tcBorders>
              <w:top w:val="single" w:sz="4" w:space="0" w:color="BFBFBF" w:themeColor="background1" w:themeShade="BF"/>
              <w:left w:val="nil"/>
              <w:bottom w:val="single" w:sz="4" w:space="0" w:color="BFBFBF" w:themeColor="background1" w:themeShade="BF"/>
              <w:right w:val="nil"/>
            </w:tcBorders>
          </w:tcPr>
          <w:p w14:paraId="5A5344E4" w14:textId="7086F1D2" w:rsidR="00441CE3" w:rsidRPr="00643417" w:rsidRDefault="00A348E7" w:rsidP="003A08F3">
            <w:pPr>
              <w:pStyle w:val="TableText"/>
              <w:contextualSpacing/>
              <w:rPr>
                <w:szCs w:val="18"/>
              </w:rPr>
            </w:pPr>
            <w:r w:rsidRPr="00643417">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643417">
              <w:rPr>
                <w:szCs w:val="18"/>
              </w:rPr>
              <w:instrText xml:space="preserve"> ADDIN EN.CITE </w:instrText>
            </w:r>
            <w:r w:rsidRPr="00643417">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306" w:tooltip="Lockhart, 1995 #22415" w:history="1">
              <w:r w:rsidR="003A08F3" w:rsidRPr="00643417">
                <w:rPr>
                  <w:noProof/>
                  <w:szCs w:val="18"/>
                </w:rPr>
                <w:t>Lockhart, Ireyt &amp; Comstock 1995</w:t>
              </w:r>
            </w:hyperlink>
            <w:r w:rsidRPr="00643417">
              <w:rPr>
                <w:noProof/>
                <w:szCs w:val="18"/>
              </w:rPr>
              <w:t>)</w:t>
            </w:r>
            <w:r w:rsidRPr="00643417">
              <w:rPr>
                <w:szCs w:val="18"/>
              </w:rPr>
              <w:fldChar w:fldCharType="end"/>
            </w:r>
          </w:p>
        </w:tc>
      </w:tr>
      <w:tr w:rsidR="00441CE3" w:rsidRPr="00643417" w14:paraId="55FB0D83" w14:textId="77777777" w:rsidTr="002D6FB9">
        <w:tc>
          <w:tcPr>
            <w:tcW w:w="525" w:type="pct"/>
            <w:tcBorders>
              <w:top w:val="nil"/>
              <w:bottom w:val="nil"/>
              <w:right w:val="nil"/>
            </w:tcBorders>
          </w:tcPr>
          <w:p w14:paraId="1ACB373B"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01128564"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3E93EE39"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4C26D095"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81CBB33"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146498D" w14:textId="77777777" w:rsidR="00441CE3" w:rsidRPr="00643417" w:rsidRDefault="00441CE3" w:rsidP="002D6FB9">
            <w:pPr>
              <w:pStyle w:val="TableText"/>
              <w:contextualSpacing/>
              <w:rPr>
                <w:szCs w:val="18"/>
              </w:rPr>
            </w:pPr>
            <w:r w:rsidRPr="00643417">
              <w:rPr>
                <w:szCs w:val="18"/>
              </w:rPr>
              <w:t>SRV</w:t>
            </w:r>
          </w:p>
        </w:tc>
        <w:tc>
          <w:tcPr>
            <w:tcW w:w="658" w:type="pct"/>
            <w:tcBorders>
              <w:top w:val="single" w:sz="4" w:space="0" w:color="BFBFBF" w:themeColor="background1" w:themeShade="BF"/>
              <w:left w:val="nil"/>
              <w:bottom w:val="single" w:sz="4" w:space="0" w:color="BFBFBF" w:themeColor="background1" w:themeShade="BF"/>
              <w:right w:val="nil"/>
            </w:tcBorders>
          </w:tcPr>
          <w:p w14:paraId="10807EA4"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C8719F1" w14:textId="1CF2C26D" w:rsidR="00441CE3" w:rsidRPr="00643417" w:rsidRDefault="00A348E7" w:rsidP="003A08F3">
            <w:pPr>
              <w:pStyle w:val="TableText"/>
              <w:contextualSpacing/>
              <w:rPr>
                <w:szCs w:val="18"/>
              </w:rPr>
            </w:pPr>
            <w:r w:rsidRPr="00643417">
              <w:rPr>
                <w:szCs w:val="18"/>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Pr="00643417">
              <w:rPr>
                <w:szCs w:val="18"/>
              </w:rPr>
              <w:instrText xml:space="preserve"> ADDIN EN.CITE </w:instrText>
            </w:r>
            <w:r w:rsidRPr="00643417">
              <w:rPr>
                <w:szCs w:val="18"/>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311" w:tooltip="Lockhart, 1996 #22243" w:history="1">
              <w:r w:rsidR="003A08F3" w:rsidRPr="00643417">
                <w:rPr>
                  <w:noProof/>
                  <w:szCs w:val="18"/>
                </w:rPr>
                <w:t>Lockhart &amp; Olszewski 1996</w:t>
              </w:r>
            </w:hyperlink>
            <w:r w:rsidRPr="00643417">
              <w:rPr>
                <w:noProof/>
                <w:szCs w:val="18"/>
              </w:rPr>
              <w:t>)</w:t>
            </w:r>
            <w:r w:rsidRPr="00643417">
              <w:rPr>
                <w:szCs w:val="18"/>
              </w:rPr>
              <w:fldChar w:fldCharType="end"/>
            </w:r>
          </w:p>
        </w:tc>
      </w:tr>
      <w:tr w:rsidR="00441CE3" w:rsidRPr="00643417" w14:paraId="6A3BBCC8" w14:textId="77777777" w:rsidTr="002D6FB9">
        <w:tc>
          <w:tcPr>
            <w:tcW w:w="525" w:type="pct"/>
            <w:tcBorders>
              <w:top w:val="nil"/>
              <w:bottom w:val="single" w:sz="4" w:space="0" w:color="BFBFBF" w:themeColor="background1" w:themeShade="BF"/>
              <w:right w:val="nil"/>
            </w:tcBorders>
          </w:tcPr>
          <w:p w14:paraId="1B424810"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58D34FC0"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3DA74C98"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563246DF"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1D5C92D"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193C054" w14:textId="77777777" w:rsidR="00441CE3" w:rsidRPr="00643417" w:rsidRDefault="00441CE3" w:rsidP="002D6FB9">
            <w:pPr>
              <w:pStyle w:val="TableText"/>
              <w:contextualSpacing/>
              <w:rPr>
                <w:szCs w:val="18"/>
              </w:rPr>
            </w:pPr>
            <w:r w:rsidRPr="00643417">
              <w:rPr>
                <w:szCs w:val="18"/>
              </w:rPr>
              <w:t>TaBV</w:t>
            </w:r>
          </w:p>
        </w:tc>
        <w:tc>
          <w:tcPr>
            <w:tcW w:w="658" w:type="pct"/>
            <w:tcBorders>
              <w:top w:val="single" w:sz="4" w:space="0" w:color="BFBFBF" w:themeColor="background1" w:themeShade="BF"/>
              <w:left w:val="nil"/>
              <w:bottom w:val="single" w:sz="4" w:space="0" w:color="BFBFBF" w:themeColor="background1" w:themeShade="BF"/>
              <w:right w:val="nil"/>
            </w:tcBorders>
          </w:tcPr>
          <w:p w14:paraId="7C462F74"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B976649" w14:textId="28678818" w:rsidR="00441CE3" w:rsidRPr="00643417" w:rsidRDefault="00A348E7" w:rsidP="003A08F3">
            <w:pPr>
              <w:pStyle w:val="TableText"/>
              <w:contextualSpacing/>
              <w:rPr>
                <w:szCs w:val="18"/>
              </w:rPr>
            </w:pPr>
            <w:r w:rsidRPr="00643417">
              <w:rPr>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Pr="00643417">
              <w:rPr>
                <w:szCs w:val="18"/>
              </w:rPr>
              <w:instrText xml:space="preserve"> ADDIN EN.CITE </w:instrText>
            </w:r>
            <w:r w:rsidRPr="00643417">
              <w:rPr>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208" w:tooltip="Gollifer, 1977 #22352" w:history="1">
              <w:r w:rsidR="003A08F3" w:rsidRPr="00643417">
                <w:rPr>
                  <w:noProof/>
                  <w:szCs w:val="18"/>
                </w:rPr>
                <w:t>Gollifer et al. 1977</w:t>
              </w:r>
            </w:hyperlink>
            <w:r w:rsidRPr="00643417">
              <w:rPr>
                <w:noProof/>
                <w:szCs w:val="18"/>
              </w:rPr>
              <w:t>)</w:t>
            </w:r>
            <w:r w:rsidRPr="00643417">
              <w:rPr>
                <w:szCs w:val="18"/>
              </w:rPr>
              <w:fldChar w:fldCharType="end"/>
            </w:r>
          </w:p>
        </w:tc>
      </w:tr>
      <w:tr w:rsidR="00441CE3" w:rsidRPr="00643417" w14:paraId="188656BC" w14:textId="77777777" w:rsidTr="002D6FB9">
        <w:tc>
          <w:tcPr>
            <w:tcW w:w="525" w:type="pct"/>
            <w:tcBorders>
              <w:top w:val="single" w:sz="4" w:space="0" w:color="BFBFBF" w:themeColor="background1" w:themeShade="BF"/>
              <w:bottom w:val="nil"/>
              <w:right w:val="nil"/>
            </w:tcBorders>
          </w:tcPr>
          <w:p w14:paraId="10C642B0" w14:textId="77777777" w:rsidR="00441CE3" w:rsidRPr="00643417" w:rsidRDefault="00441CE3" w:rsidP="002D6FB9">
            <w:pPr>
              <w:pStyle w:val="TableText"/>
              <w:contextualSpacing/>
              <w:rPr>
                <w:i/>
                <w:szCs w:val="18"/>
              </w:rPr>
            </w:pPr>
            <w:r w:rsidRPr="00643417">
              <w:rPr>
                <w:i/>
                <w:szCs w:val="18"/>
              </w:rPr>
              <w:t>Planococcus ficus</w:t>
            </w:r>
          </w:p>
        </w:tc>
        <w:tc>
          <w:tcPr>
            <w:tcW w:w="445" w:type="pct"/>
            <w:tcBorders>
              <w:top w:val="single" w:sz="4" w:space="0" w:color="BFBFBF" w:themeColor="background1" w:themeShade="BF"/>
              <w:left w:val="nil"/>
              <w:bottom w:val="nil"/>
              <w:right w:val="nil"/>
            </w:tcBorders>
          </w:tcPr>
          <w:p w14:paraId="20F92159" w14:textId="77777777" w:rsidR="00441CE3" w:rsidRPr="00643417" w:rsidRDefault="00441CE3" w:rsidP="002D6FB9">
            <w:pPr>
              <w:pStyle w:val="TableText"/>
              <w:contextualSpacing/>
            </w:pPr>
            <w:r w:rsidRPr="00643417">
              <w:t>8</w:t>
            </w:r>
          </w:p>
        </w:tc>
        <w:tc>
          <w:tcPr>
            <w:tcW w:w="498" w:type="pct"/>
            <w:tcBorders>
              <w:top w:val="single" w:sz="4" w:space="0" w:color="BFBFBF" w:themeColor="background1" w:themeShade="BF"/>
              <w:left w:val="nil"/>
              <w:bottom w:val="nil"/>
              <w:right w:val="nil"/>
            </w:tcBorders>
          </w:tcPr>
          <w:p w14:paraId="10810AC8" w14:textId="77777777" w:rsidR="00441CE3" w:rsidRPr="00643417" w:rsidRDefault="00441CE3" w:rsidP="002D6FB9">
            <w:pPr>
              <w:pStyle w:val="TableText"/>
              <w:contextualSpacing/>
              <w:rPr>
                <w:szCs w:val="18"/>
              </w:rPr>
            </w:pPr>
            <w:r w:rsidRPr="00643417">
              <w:t>Yes</w:t>
            </w:r>
          </w:p>
        </w:tc>
        <w:tc>
          <w:tcPr>
            <w:tcW w:w="507" w:type="pct"/>
            <w:tcBorders>
              <w:top w:val="single" w:sz="4" w:space="0" w:color="BFBFBF" w:themeColor="background1" w:themeShade="BF"/>
              <w:left w:val="nil"/>
              <w:bottom w:val="nil"/>
              <w:right w:val="nil"/>
            </w:tcBorders>
          </w:tcPr>
          <w:p w14:paraId="41875E04" w14:textId="77777777" w:rsidR="00441CE3" w:rsidRPr="00643417" w:rsidRDefault="00441CE3" w:rsidP="002D6FB9">
            <w:pPr>
              <w:pStyle w:val="TableText"/>
              <w:contextualSpacing/>
              <w:rPr>
                <w:szCs w:val="18"/>
              </w:rPr>
            </w:pPr>
            <w:r w:rsidRPr="00643417">
              <w:t>Yes</w:t>
            </w:r>
          </w:p>
        </w:tc>
        <w:tc>
          <w:tcPr>
            <w:tcW w:w="556" w:type="pct"/>
            <w:tcBorders>
              <w:top w:val="single" w:sz="4" w:space="0" w:color="BFBFBF" w:themeColor="background1" w:themeShade="BF"/>
              <w:left w:val="nil"/>
              <w:bottom w:val="single" w:sz="4" w:space="0" w:color="BFBFBF" w:themeColor="background1" w:themeShade="BF"/>
              <w:right w:val="nil"/>
            </w:tcBorders>
          </w:tcPr>
          <w:p w14:paraId="012EA49C"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756DB063" w14:textId="77777777" w:rsidR="00441CE3" w:rsidRPr="00643417" w:rsidRDefault="00441CE3" w:rsidP="002D6FB9">
            <w:pPr>
              <w:pStyle w:val="TableText"/>
              <w:contextualSpacing/>
              <w:rPr>
                <w:szCs w:val="18"/>
              </w:rPr>
            </w:pPr>
            <w:r w:rsidRPr="00643417">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0C14BD41"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2AD2C3A" w14:textId="4E387192"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Pr="00643417">
              <w:rPr>
                <w:szCs w:val="18"/>
              </w:rPr>
              <w:fldChar w:fldCharType="separate"/>
            </w:r>
            <w:r w:rsidRPr="00643417">
              <w:rPr>
                <w:noProof/>
                <w:szCs w:val="18"/>
              </w:rPr>
              <w:t>(</w:t>
            </w:r>
            <w:hyperlink w:anchor="_ENREF_343" w:tooltip="Meyer, 2008 #22373" w:history="1">
              <w:r w:rsidR="003A08F3" w:rsidRPr="00643417">
                <w:rPr>
                  <w:noProof/>
                  <w:szCs w:val="18"/>
                </w:rPr>
                <w:t>Meyer et al. 2008</w:t>
              </w:r>
            </w:hyperlink>
            <w:r w:rsidRPr="00643417">
              <w:rPr>
                <w:noProof/>
                <w:szCs w:val="18"/>
              </w:rPr>
              <w:t>)</w:t>
            </w:r>
            <w:r w:rsidRPr="00643417">
              <w:rPr>
                <w:szCs w:val="18"/>
              </w:rPr>
              <w:fldChar w:fldCharType="end"/>
            </w:r>
          </w:p>
        </w:tc>
      </w:tr>
      <w:tr w:rsidR="00441CE3" w:rsidRPr="00643417" w14:paraId="48C28E11" w14:textId="77777777" w:rsidTr="002D6FB9">
        <w:tc>
          <w:tcPr>
            <w:tcW w:w="525" w:type="pct"/>
            <w:tcBorders>
              <w:top w:val="nil"/>
              <w:bottom w:val="nil"/>
              <w:right w:val="nil"/>
            </w:tcBorders>
          </w:tcPr>
          <w:p w14:paraId="74BA1D78"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2309871F"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3F9173EC"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4A18FF66"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C0ABDA7"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31A8218" w14:textId="77777777" w:rsidR="00441CE3" w:rsidRPr="00643417" w:rsidRDefault="00441CE3" w:rsidP="002D6FB9">
            <w:pPr>
              <w:pStyle w:val="TableText"/>
              <w:contextualSpacing/>
              <w:rPr>
                <w:szCs w:val="18"/>
              </w:rPr>
            </w:pPr>
            <w:r w:rsidRPr="00643417">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2AFD7EB4"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9F28AC5" w14:textId="0A0A77D6"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Pr="00643417">
              <w:rPr>
                <w:szCs w:val="18"/>
              </w:rPr>
              <w:fldChar w:fldCharType="separate"/>
            </w:r>
            <w:r w:rsidRPr="00643417">
              <w:rPr>
                <w:noProof/>
                <w:szCs w:val="18"/>
              </w:rPr>
              <w:t>(</w:t>
            </w:r>
            <w:hyperlink w:anchor="_ENREF_343" w:tooltip="Meyer, 2008 #22373" w:history="1">
              <w:r w:rsidR="003A08F3" w:rsidRPr="00643417">
                <w:rPr>
                  <w:noProof/>
                  <w:szCs w:val="18"/>
                </w:rPr>
                <w:t>Meyer et al. 2008</w:t>
              </w:r>
            </w:hyperlink>
            <w:r w:rsidRPr="00643417">
              <w:rPr>
                <w:noProof/>
                <w:szCs w:val="18"/>
              </w:rPr>
              <w:t>)</w:t>
            </w:r>
            <w:r w:rsidRPr="00643417">
              <w:rPr>
                <w:szCs w:val="18"/>
              </w:rPr>
              <w:fldChar w:fldCharType="end"/>
            </w:r>
          </w:p>
        </w:tc>
      </w:tr>
      <w:tr w:rsidR="00441CE3" w:rsidRPr="00643417" w14:paraId="68AFDB62" w14:textId="77777777" w:rsidTr="002D6FB9">
        <w:tc>
          <w:tcPr>
            <w:tcW w:w="525" w:type="pct"/>
            <w:tcBorders>
              <w:top w:val="nil"/>
              <w:bottom w:val="nil"/>
              <w:right w:val="nil"/>
            </w:tcBorders>
          </w:tcPr>
          <w:p w14:paraId="6AD10E98"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7129D70D"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6D2BF50C"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4A64B9C8"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5380134"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092EFAD" w14:textId="77777777" w:rsidR="00441CE3" w:rsidRPr="00643417" w:rsidRDefault="00441CE3" w:rsidP="002D6FB9">
            <w:pPr>
              <w:pStyle w:val="TableText"/>
              <w:contextualSpacing/>
              <w:rPr>
                <w:szCs w:val="18"/>
              </w:rPr>
            </w:pPr>
            <w:r w:rsidRPr="00643417">
              <w:rPr>
                <w:szCs w:val="18"/>
              </w:rPr>
              <w:t>GLRaV–1</w:t>
            </w:r>
          </w:p>
        </w:tc>
        <w:tc>
          <w:tcPr>
            <w:tcW w:w="658" w:type="pct"/>
            <w:tcBorders>
              <w:top w:val="single" w:sz="4" w:space="0" w:color="BFBFBF" w:themeColor="background1" w:themeShade="BF"/>
              <w:left w:val="nil"/>
              <w:bottom w:val="single" w:sz="4" w:space="0" w:color="BFBFBF" w:themeColor="background1" w:themeShade="BF"/>
              <w:right w:val="nil"/>
            </w:tcBorders>
          </w:tcPr>
          <w:p w14:paraId="400173C6"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2C3480D" w14:textId="4A4CAEC7"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&lt;EndNote&gt;&lt;Cite&gt;&lt;Author&gt;Tsai&lt;/Author&gt;&lt;Year&gt;2010&lt;/Year&gt;&lt;RecNum&gt;20297&lt;/RecNum&gt;&lt;DisplayText&gt;(Tsai et al. 2010)&lt;/DisplayText&gt;&lt;record&gt;&lt;rec-number&gt;20297&lt;/rec-number&gt;&lt;foreign-keys&gt;&lt;key app="EN" db-id="pxwxw0er9zv2fxezxdk5tt5utz5p5vtrwdv0" timestamp="1451972824"&gt;20297&lt;/key&gt;&lt;/foreign-keys&gt;&lt;ref-type name="Journal Article"&gt;17&lt;/ref-type&gt;&lt;contributors&gt;&lt;authors&gt;&lt;author&gt;Tsai,C.&lt;/author&gt;&lt;author&gt;Rowhani,A.&lt;/author&gt;&lt;author&gt;Golino,D.A.&lt;/author&gt;&lt;author&gt;Daane,K.M.&lt;/author&gt;&lt;author&gt;Almeida,R.P.P.&lt;/author&gt;&lt;/authors&gt;&lt;/contributors&gt;&lt;titles&gt;&lt;title&gt;Mealybug transmission of grapevine leafroll viruses: an analysis of virus-vector specificity&lt;/title&gt;&lt;secondary-title&gt;Phytopathology&lt;/secondary-title&gt;&lt;/titles&gt;&lt;periodical&gt;&lt;full-title&gt;Phytopathology&lt;/full-title&gt;&lt;/periodical&gt;&lt;pages&gt;830-834&lt;/pages&gt;&lt;volume&gt;100&lt;/volume&gt;&lt;number&gt;8&lt;/number&gt;&lt;keywords&gt;&lt;keyword&gt;Analysis&lt;/keyword&gt;&lt;keyword&gt;Ficus&lt;/keyword&gt;&lt;keyword&gt;Grapevine&lt;/keyword&gt;&lt;keyword&gt;Grapevine leafroll associated virus&lt;/keyword&gt;&lt;keyword&gt;grapevine leafroll viruses&lt;/keyword&gt;&lt;keyword&gt;Mealybug&lt;/keyword&gt;&lt;keyword&gt;Planococcus&lt;/keyword&gt;&lt;keyword&gt;Planococcus ficus&lt;/keyword&gt;&lt;keyword&gt;Specificity&lt;/keyword&gt;&lt;keyword&gt;Transmission&lt;/keyword&gt;&lt;keyword&gt;Viruses&lt;/keyword&gt;&lt;/keywords&gt;&lt;dates&gt;&lt;year&gt;2010&lt;/year&gt;&lt;/dates&gt;&lt;orig-pub&gt;&lt;style face="underline" font="default" size="100%"&gt;J:\E Library\Plant Catalogue\T&lt;/style&gt;&lt;/orig-pub&gt;&lt;label&gt;84665&lt;/label&gt;&lt;urls&gt;&lt;/urls&gt;&lt;custom1&gt;Mealybug group policy tkq&lt;/custom1&gt;&lt;/record&gt;&lt;/Cite&gt;&lt;/EndNote&gt;</w:instrText>
            </w:r>
            <w:r w:rsidRPr="00643417">
              <w:rPr>
                <w:szCs w:val="18"/>
              </w:rPr>
              <w:fldChar w:fldCharType="separate"/>
            </w:r>
            <w:r w:rsidRPr="00643417">
              <w:rPr>
                <w:noProof/>
                <w:szCs w:val="18"/>
              </w:rPr>
              <w:t>(</w:t>
            </w:r>
            <w:hyperlink w:anchor="_ENREF_451" w:tooltip="Tsai, 2010 #20297" w:history="1">
              <w:r w:rsidR="003A08F3" w:rsidRPr="00643417">
                <w:rPr>
                  <w:noProof/>
                  <w:szCs w:val="18"/>
                </w:rPr>
                <w:t>Tsai et al. 2010</w:t>
              </w:r>
            </w:hyperlink>
            <w:r w:rsidRPr="00643417">
              <w:rPr>
                <w:noProof/>
                <w:szCs w:val="18"/>
              </w:rPr>
              <w:t>)</w:t>
            </w:r>
            <w:r w:rsidRPr="00643417">
              <w:rPr>
                <w:szCs w:val="18"/>
              </w:rPr>
              <w:fldChar w:fldCharType="end"/>
            </w:r>
          </w:p>
        </w:tc>
      </w:tr>
      <w:tr w:rsidR="00441CE3" w:rsidRPr="00643417" w14:paraId="32F1DF40" w14:textId="77777777" w:rsidTr="002D6FB9">
        <w:tc>
          <w:tcPr>
            <w:tcW w:w="525" w:type="pct"/>
            <w:tcBorders>
              <w:top w:val="nil"/>
              <w:bottom w:val="nil"/>
              <w:right w:val="nil"/>
            </w:tcBorders>
          </w:tcPr>
          <w:p w14:paraId="3D803570"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7A8EE6AC"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57343E48"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0A463C48"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3834DC1"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F4AB66A" w14:textId="77777777" w:rsidR="00441CE3" w:rsidRPr="00643417" w:rsidRDefault="00441CE3" w:rsidP="002D6FB9">
            <w:pPr>
              <w:pStyle w:val="TableText"/>
              <w:contextualSpacing/>
              <w:rPr>
                <w:szCs w:val="18"/>
              </w:rPr>
            </w:pPr>
            <w:r w:rsidRPr="00643417">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1044B70F"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72F76EB" w14:textId="1DEC2674" w:rsidR="00441CE3" w:rsidRPr="00643417" w:rsidRDefault="00A348E7" w:rsidP="003A08F3">
            <w:pPr>
              <w:pStyle w:val="TableText"/>
              <w:contextualSpacing/>
              <w:rPr>
                <w:szCs w:val="18"/>
              </w:rPr>
            </w:pPr>
            <w:r w:rsidRPr="00643417">
              <w:rPr>
                <w:szCs w:val="18"/>
              </w:rPr>
              <w:fldChar w:fldCharType="begin">
                <w:fldData xml:space="preserve">PEVuZE5vdGU+PENpdGU+PEF1dGhvcj5Eb3VnbGFzPC9BdXRob3I+PFllYXI+MjAwODwvWWVhcj48
UmVjTnVtPjEyNDg3PC9SZWNOdW0+PERpc3BsYXlUZXh0PihEb3VnbGFzICZhbXA7IEtyw7xnZXIg
MjAwODsgTWFoZm91ZGhpLCBEaWdpYXJvICZhbXA7IERob3VpYmkgMjAwOTsgVHNhaSBldCBhbC4g
MjAwODsgVHNhaSBldCBhbC4gMjAxMCk8L0Rpc3BsYXlUZXh0PjxyZWNvcmQ+PHJlYy1udW1iZXI+
MTI0ODc8L3JlYy1udW1iZXI+PGZvcmVpZ24ta2V5cz48a2V5IGFwcD0iRU4iIGRiLWlkPSJweHd4
dzBlcjl6djJmeGV6eGRrNXR0NXV0ejVwNXZ0cndkdjAiIHRpbWVzdGFtcD0iMTQ1MTk3MjY1MSI+
MTI0ODc8L2tleT48L2ZvcmVpZ24ta2V5cz48cmVmLXR5cGUgbmFtZT0iSm91cm5hbCBBcnRpY2xl
Ij4xNzwvcmVmLXR5cGU+PGNvbnRyaWJ1dG9ycz48YXV0aG9ycz48YXV0aG9yPkRvdWdsYXMsTi48
L2F1dGhvcj48YXV0aG9yPktyw7xnZXIsSy48L2F1dGhvcj48L2F1dGhvcnM+PC9jb250cmlidXRv
cnM+PHRpdGxlcz48dGl0bGU+PHN0eWxlIGZhY2U9Im5vcm1hbCIgZm9udD0iZGVmYXVsdCIgc2l6
ZT0iMTAwJSI+VHJhbnNtaXNzaW9uIGVmZmVjaWVuY3kgb2YgPC9zdHlsZT48c3R5bGUgZmFjZT0i
aXRhbGljIiBmb250PSJkZWZhdWx0IiBzaXplPSIxMDAlIj5HcmFwZXZpbmUgbGVhZnJvbGwtYXNz
b2NpYXRlZCB2aXJ1cyAzPC9zdHlsZT48c3R5bGUgZmFjZT0ibm9ybWFsIiBmb250PSJkZWZhdWx0
IiBzaXplPSIxMDAlIj4gKEdMUmFWLTMpIGJ5IHRoZSBtZWFseWJ1Z3MgPC9zdHlsZT48c3R5bGUg
ZmFjZT0iaXRhbGljIiBmb250PSJkZWZhdWx0IiBzaXplPSIxMDAlIj5QbGFub2NvY2N1cyBmaWN1
czwvc3R5bGU+PHN0eWxlIGZhY2U9Im5vcm1hbCIgZm9udD0iZGVmYXVsdCIgc2l6ZT0iMTAwJSI+
IGFuZCA8L3N0eWxlPjxzdHlsZSBmYWNlPSJpdGFsaWMiIGZvbnQ9ImRlZmF1bHQiIHNpemU9IjEw
MCUiPlBzZXVkb2NvY2N1cyBsb25naXNwaW51cyA8L3N0eWxlPjxzdHlsZSBmYWNlPSJub3JtYWwi
IGZvbnQ9ImRlZmF1bHQiIHNpemU9IjEwMCUiPihIZW1pcHRlcmE6IFBzZXVkb2NvY2NpZGFlKTwv
c3R5bGU+PC90aXRsZT48c2Vjb25kYXJ5LXRpdGxlPkV1cm9wZWFuIEpvdXJuYWwgb2YgUGxhbnQg
UGF0aG9sb2d5PC9zZWNvbmRhcnktdGl0bGU+PC90aXRsZXM+PHBlcmlvZGljYWw+PGZ1bGwtdGl0
bGU+RXVyb3BlYW4gSm91cm5hbCBvZiBQbGFudCBQYXRob2xvZ3k8L2Z1bGwtdGl0bGU+PC9wZXJp
b2RpY2FsPjxwYWdlcz4yMDctMjEyPC9wYWdlcz48dm9sdW1lPjEyMjwvdm9sdW1lPjxrZXl3b3Jk
cz48a2V5d29yZD5GaWN1czwva2V5d29yZD48a2V5d29yZD5HcmFwZXZpbmU8L2tleXdvcmQ+PGtl
eXdvcmQ+R3JhcGV2aW5lIGxlYWZyb2xsIGFzc29jaWF0ZWQgdmlydXM8L2tleXdvcmQ+PGtleXdv
cmQ+SGVtaXB0ZXJhPC9rZXl3b3JkPjxrZXl3b3JkPk1lYWx5YnVnPC9rZXl3b3JkPjxrZXl3b3Jk
Pk1lYWx5YnVnczwva2V5d29yZD48a2V5d29yZD5QbGFub2NvY2N1czwva2V5d29yZD48a2V5d29y
ZD5QbGFub2NvY2N1cyBmaWN1czwva2V5d29yZD48a2V5d29yZD5Qc2V1ZG9jb2NjaWRhZTwva2V5
d29yZD48a2V5d29yZD5Qc2V1ZG9jb2NjdXM8L2tleXdvcmQ+PGtleXdvcmQ+UHNldWRvY29jY3Vz
IGxvbmdpc3BpbnVzPC9rZXl3b3JkPjxrZXl3b3JkPlRyYW5zbWlzc2lvbjwva2V5d29yZD48a2V5
d29yZD5WaXJ1czwva2V5d29yZD48L2tleXdvcmRzPjxkYXRlcz48eWVhcj4yMDA4PC95ZWFyPjwv
ZGF0ZXM+PG9yaWctcHViPjxzdHlsZSBmYWNlPSJ1bmRlcmxpbmUiIGZvbnQ9ImRlZmF1bHQiIHNp
emU9IjEwMCUiPko6XEUgTGlicmFyeVxQbGFudCBDYXRhbG9ndWVcRDwvc3R5bGU+PC9vcmlnLXB1
Yj48bGFiZWw+NzY0OTQ8L2xhYmVsPjx1cmxzPjwvdXJscz48Y3VzdG9tMT5Lb3JlYW4gdGFibGUg
Z3JhcGVzIHNwPC9jdXN0b20xPjwvcmVjb3JkPjwvQ2l0ZT48Q2l0ZT48QXV0aG9yPlRzYWk8L0F1
dGhvcj48WWVhcj4yMDEwPC9ZZWFyPjxSZWNOdW0+MjAyOTc8L1JlY051bT48cmVjb3JkPjxyZWMt
bnVtYmVyPjIwMjk3PC9yZWMtbnVtYmVyPjxmb3JlaWduLWtleXM+PGtleSBhcHA9IkVOIiBkYi1p
ZD0icHh3eHcwZXI5enYyZnhlenhkazV0dDV1dHo1cDV2dHJ3ZHYwIiB0aW1lc3RhbXA9IjE0NTE5
NzI4MjQiPjIwMjk3PC9rZXk+PC9mb3JlaWduLWtleXM+PHJlZi10eXBlIG5hbWU9IkpvdXJuYWwg
QXJ0aWNsZSI+MTc8L3JlZi10eXBlPjxjb250cmlidXRvcnM+PGF1dGhvcnM+PGF1dGhvcj5Uc2Fp
LEMuPC9hdXRob3I+PGF1dGhvcj5Sb3doYW5pLEEuPC9hdXRob3I+PGF1dGhvcj5Hb2xpbm8sRC5B
LjwvYXV0aG9yPjxhdXRob3I+RGFhbmUsSy5NLjwvYXV0aG9yPjxhdXRob3I+QWxtZWlkYSxSLlAu
UC48L2F1dGhvcj48L2F1dGhvcnM+PC9jb250cmlidXRvcnM+PHRpdGxlcz48dGl0bGU+TWVhbHli
dWcgdHJhbnNtaXNzaW9uIG9mIGdyYXBldmluZSBsZWFmcm9sbCB2aXJ1c2VzOiBhbiBhbmFseXNp
cyBvZiB2aXJ1cy12ZWN0b3Igc3BlY2lmaWNpdHk8L3RpdGxlPjxzZWNvbmRhcnktdGl0bGU+UGh5
dG9wYXRob2xvZ3k8L3NlY29uZGFyeS10aXRsZT48L3RpdGxlcz48cGVyaW9kaWNhbD48ZnVsbC10
aXRsZT5QaHl0b3BhdGhvbG9neTwvZnVsbC10aXRsZT48L3BlcmlvZGljYWw+PHBhZ2VzPjgzMC04
MzQ8L3BhZ2VzPjx2b2x1bWU+MTAwPC92b2x1bWU+PG51bWJlcj44PC9udW1iZXI+PGtleXdvcmRz
PjxrZXl3b3JkPkFuYWx5c2lzPC9rZXl3b3JkPjxrZXl3b3JkPkZpY3VzPC9rZXl3b3JkPjxrZXl3
b3JkPkdyYXBldmluZTwva2V5d29yZD48a2V5d29yZD5HcmFwZXZpbmUgbGVhZnJvbGwgYXNzb2Np
YXRlZCB2aXJ1czwva2V5d29yZD48a2V5d29yZD5ncmFwZXZpbmUgbGVhZnJvbGwgdmlydXNlczwv
a2V5d29yZD48a2V5d29yZD5NZWFseWJ1Zzwva2V5d29yZD48a2V5d29yZD5QbGFub2NvY2N1czwv
a2V5d29yZD48a2V5d29yZD5QbGFub2NvY2N1cyBmaWN1czwva2V5d29yZD48a2V5d29yZD5TcGVj
aWZpY2l0eTwva2V5d29yZD48a2V5d29yZD5UcmFuc21pc3Npb248L2tleXdvcmQ+PGtleXdvcmQ+
VmlydXNlczwva2V5d29yZD48L2tleXdvcmRzPjxkYXRlcz48eWVhcj4yMDEwPC95ZWFyPjwvZGF0
ZXM+PG9yaWctcHViPjxzdHlsZSBmYWNlPSJ1bmRlcmxpbmUiIGZvbnQ9ImRlZmF1bHQiIHNpemU9
IjEwMCUiPko6XEUgTGlicmFyeVxQbGFudCBDYXRhbG9ndWVcVDwvc3R5bGU+PC9vcmlnLXB1Yj48
bGFiZWw+ODQ2NjU8L2xhYmVsPjx1cmxzPjwvdXJscz48Y3VzdG9tMT5NZWFseWJ1ZyBncm91cCBw
b2xpY3kgdGtxPC9jdXN0b20xPjwvcmVjb3JkPjwvQ2l0ZT48Q2l0ZT48QXV0aG9yPlRzYWk8L0F1
dGhvcj48WWVhcj4yMDA4PC9ZZWFyPjxSZWNOdW0+MTE3MzA8L1JlY051bT48cmVjb3JkPjxyZWMt
bnVtYmVyPjExNzMwPC9yZWMtbnVtYmVyPjxmb3JlaWduLWtleXM+PGtleSBhcHA9IkVOIiBkYi1p
ZD0icHh3eHcwZXI5enYyZnhlenhkazV0dDV1dHo1cDV2dHJ3ZHYwIiB0aW1lc3RhbXA9IjE0NTE5
NzI2MzYiPjExNzMwPC9rZXk+PC9mb3JlaWduLWtleXM+PHJlZi10eXBlIG5hbWU9IkpvdXJuYWwg
QXJ0aWNsZSI+MTc8L3JlZi10eXBlPjxjb250cmlidXRvcnM+PGF1dGhvcnM+PGF1dGhvcj5Uc2Fp
LEMuPC9hdXRob3I+PGF1dGhvcj5DaGF1LEouPC9hdXRob3I+PGF1dGhvcj5GZXJuYW5kZXosTC48
L2F1dGhvcj48YXV0aG9yPkJvc2NvLEQuPC9hdXRob3I+PGF1dGhvcj5EYWFuZSxLLk0uPC9hdXRo
b3I+PGF1dGhvcj5BbG1laWRhLFIuUC5QLjwvYXV0aG9yPjwvYXV0aG9ycz48L2NvbnRyaWJ1dG9y
cz48dGl0bGVzPjx0aXRsZT48c3R5bGUgZmFjZT0ibm9ybWFsIiBmb250PSJkZWZhdWx0IiBzaXpl
PSIxMDAlIj5UcmFuc21pc3Npb24gb2YgPC9zdHlsZT48c3R5bGUgZmFjZT0iaXRhbGljIiBmb250
PSJkZWZhdWx0IiBzaXplPSIxMDAlIj5HcmFwZXZpbmUgbGVhZnJvbGwtYXNzb2NpYXRlZCB2aXJ1
cyAzPC9zdHlsZT48c3R5bGUgZmFjZT0ibm9ybWFsIiBmb250PSJkZWZhdWx0IiBzaXplPSIxMDAl
Ij4gYnkgdGhlIHZpbmUgbWVhbHlidWcgPC9zdHlsZT48c3R5bGUgZmFjZT0iaXRhbGljIiBmb250
PSJkZWZhdWx0IiBzaXplPSIxMDAlIj4oUGxhbm9jb2NjdXMgZmljdXMpPC9zdHlsZT48L3RpdGxl
PjxzZWNvbmRhcnktdGl0bGU+UGh5dG9wYXRob2xvZ3k8L3NlY29uZGFyeS10aXRsZT48L3RpdGxl
cz48cGVyaW9kaWNhbD48ZnVsbC10aXRsZT5QaHl0b3BhdGhvbG9neTwvZnVsbC10aXRsZT48L3Bl
cmlvZGljYWw+PHBhZ2VzPjEwOTMtMTA5ODwvcGFnZXM+PHZvbHVtZT45ODwvdm9sdW1lPjxrZXl3
b3Jkcz48a2V5d29yZD5GaWN1czwva2V5d29yZD48a2V5d29yZD5HcmFwZXZpbmU8L2tleXdvcmQ+
PGtleXdvcmQ+R3JhcGV2aW5lIGxlYWZyb2xsIGFzc29jaWF0ZWQgdmlydXM8L2tleXdvcmQ+PGtl
eXdvcmQ+TWVhbHlidWc8L2tleXdvcmQ+PGtleXdvcmQ+UGxhbm9jb2NjdXM8L2tleXdvcmQ+PGtl
eXdvcmQ+UGxhbm9jb2NjdXMgZmljdXM8L2tleXdvcmQ+PGtleXdvcmQ+VHJhbnNtaXNzaW9uPC9r
ZXl3b3JkPjxrZXl3b3JkPlZpcnVzPC9rZXl3b3JkPjwva2V5d29yZHM+PGRhdGVzPjx5ZWFyPjIw
MDg8L3llYXI+PC9kYXRlcz48b3JpZy1wdWI+PHN0eWxlIGZhY2U9InVuZGVybGluZSIgZm9udD0i
ZGVmYXVsdCIgc2l6ZT0iMTAwJSI+SjpcRSBMaWJyYXJ5XFBsYW50IENhdGFsb2d1ZVxUPC9zdHls
ZT48L29yaWctcHViPjxsYWJlbD43NTcxNzwvbGFiZWw+PHVybHM+PHBkZi11cmxzPjx1cmw+Zmls
ZTovL0o6XEUgTGlicmFyeVxQbGFudCBDYXRhbG9ndWVcVFxUc2FpIGV0IGFsIDIwMDggRU4xMTcz
MC5wZGY8L3VybD48L3BkZi11cmxzPjwvdXJscz48Y3VzdG9tMT5VUyBhcHBsZXMgc3A8L2N1c3Rv
bTE+PC9yZWNvcmQ+PC9DaXRlPjxDaXRlPjxBdXRob3I+TWFoZm91ZGhpPC9BdXRob3I+PFllYXI+
MjAwOTwvWWVhcj48UmVjTnVtPjIxMzg0PC9SZWNOdW0+PHJlY29yZD48cmVjLW51bWJlcj4yMTM4
NDwvcmVjLW51bWJlcj48Zm9yZWlnbi1rZXlzPjxrZXkgYXBwPSJFTiIgZGItaWQ9InB4d3h3MGVy
OXp2MmZ4ZXp4ZGs1dHQ1dXR6NXA1dnRyd2R2MCIgdGltZXN0YW1wPSIxNDUxOTcyODQ5Ij4yMTM4
NDwva2V5PjwvZm9yZWlnbi1rZXlzPjxyZWYtdHlwZSBuYW1lPSJKb3VybmFsIEFydGljbGUiPjE3
PC9yZWYtdHlwZT48Y29udHJpYnV0b3JzPjxhdXRob3JzPjxhdXRob3I+TWFoZm91ZGhpLE4uPC9h
dXRob3I+PGF1dGhvcj5EaWdpYXJvLE0uPC9hdXRob3I+PGF1dGhvcj5EaG91aWJpLE0uSC48L2F1
dGhvcj48L2F1dGhvcnM+PC9jb250cmlidXRvcnM+PHRpdGxlcz48dGl0bGU+PHN0eWxlIGZhY2U9
Im5vcm1hbCIgZm9udD0iZGVmYXVsdCIgc2l6ZT0iMTAwJSI+VHJhbnNtaXNzaW9uIG9mIGdyYXBl
dmluZSBsZWFmcm9sbCB2aXJ1c2VzIGJ5IDwvc3R5bGU+PHN0eWxlIGZhY2U9Iml0YWxpYyIgZm9u
dD0iZGVmYXVsdCIgc2l6ZT0iMTAwJSI+UGxhbm9jb2NjdXMgZmljdXM8L3N0eWxlPjxzdHlsZSBm
YWNlPSJub3JtYWwiIGZvbnQ9ImRlZmF1bHQiIHNpemU9IjEwMCUiPiAoSGVtaXB0ZXJhOiBQc2V1
ZG9jb2NjaWRhZSkgYW5kIDwvc3R5bGU+PHN0eWxlIGZhY2U9Iml0YWxpYyIgZm9udD0iZGVmYXVs
dCIgc2l6ZT0iMTAwJSI+Q2Vyb3BsYXN0ZXMgcnVzY2k8L3N0eWxlPjxzdHlsZSBmYWNlPSJub3Jt
YWwiIGZvbnQ9ImRlZmF1bHQiIHNpemU9IjEwMCUiPiAoSGVtaXB0ZXJhOiBDb2NjaWRhZSk8L3N0
eWxlPjwvdGl0bGU+PHNlY29uZGFyeS10aXRsZT5QbGFudCBEaXNlYXNlPC9zZWNvbmRhcnktdGl0
bGU+PC90aXRsZXM+PHBlcmlvZGljYWw+PGZ1bGwtdGl0bGU+UGxhbnQgRGlzZWFzZTwvZnVsbC10
aXRsZT48L3BlcmlvZGljYWw+PHBhZ2VzPjk5OS0xMDI8L3BhZ2VzPjx2b2x1bWU+OTM8L3ZvbHVt
ZT48a2V5d29yZHM+PGtleXdvcmQ+QWR1bHQ8L2tleXdvcmQ+PGtleXdvcmQ+YXNzb2NpYXRlZDwv
a2V5d29yZD48a2V5d29yZD5DZXJvcGxhc3Rlczwva2V5d29yZD48a2V5d29yZD5Db2NjaWRhZTwv
a2V5d29yZD48a2V5d29yZD5kaXNlYXNlPC9rZXl3b3JkPjxrZXl3b3JkPkVmZmljaWVuY3k8L2tl
eXdvcmQ+PGtleXdvcmQ+RmVtYWxlPC9rZXl3b3JkPjxrZXl3b3JkPkZlbWFsZXM8L2tleXdvcmQ+
PGtleXdvcmQ+RmljdXM8L2tleXdvcmQ+PGtleXdvcmQ+Zmlyc3Q8L2tleXdvcmQ+PGtleXdvcmQ+
Rmlyc3QgcmVwb3J0PC9rZXl3b3JkPjxrZXl3b3JkPkdlbnVzPC9rZXl3b3JkPjxrZXl3b3JkPkdy
YXBldmluZTwva2V5d29yZD48a2V5d29yZD5ncmFwZXZpbmUgbGVhZnJvbGwgdmlydXNlczwva2V5
d29yZD48a2V5d29yZD5IZW1pcHRlcmE8L2tleXdvcmQ+PGtleXdvcmQ+aW5zZWN0PC9rZXl3b3Jk
PjxrZXl3b3JkPkluc3RhcnM8L2tleXdvcmQ+PGtleXdvcmQ+TWVhbHlidWc8L2tleXdvcmQ+PGtl
eXdvcmQ+UGxhbm9jb2NjdXM8L2tleXdvcmQ+PGtleXdvcmQ+UGxhbm9jb2NjdXMgZmljdXM8L2tl
eXdvcmQ+PGtleXdvcmQ+UHNldWRvY29jY2lkYWU8L2tleXdvcmQ+PGtleXdvcmQ+UmVwb3J0PC9r
ZXl3b3JkPjxrZXl3b3JkPlNjYWxlIGluc2VjdDwva2V5d29yZD48a2V5d29yZD5UcmFuc21pc3Np
b248L2tleXdvcmQ+PGtleXdvcmQ+VmluZXM8L2tleXdvcmQ+PGtleXdvcmQ+VmlydXNlczwva2V5
d29yZD48a2V5d29yZD5Db25kaXRpb25zPC9rZXl3b3JkPjxrZXl3b3JkPmM8L2tleXdvcmQ+PGtl
eXdvcmQ+R3JhcGV2aW5lczwva2V5d29yZD48L2tleXdvcmRzPjxkYXRlcz48eWVhcj4yMDA5PC95
ZWFyPjwvZGF0ZXM+PG9yaWctcHViPjxzdHlsZSBmYWNlPSJ1bmRlcmxpbmUiIGZvbnQ9ImRlZmF1
bHQiIHNpemU9IjEwMCUiPko6XEUgTGlicmFyeVxQbGFudCBDYXRhbG9ndWVcTTwvc3R5bGU+PC9v
cmlnLXB1Yj48bGFiZWw+ODYxODQ8L2xhYmVsPjx1cmxzPjwvdXJscz48Y3VzdG9tMT5UaGFpLVZp
ZXQtSW5kbyBtYW5nb2VzIGVtPC9jdXN0b20xPjwvcmVjb3JkPjwvQ2l0ZT48L0VuZE5vdGU+
</w:fldData>
              </w:fldChar>
            </w:r>
            <w:r w:rsidRPr="00643417">
              <w:rPr>
                <w:szCs w:val="18"/>
              </w:rPr>
              <w:instrText xml:space="preserve"> ADDIN EN.CITE </w:instrText>
            </w:r>
            <w:r w:rsidRPr="00643417">
              <w:rPr>
                <w:szCs w:val="18"/>
              </w:rPr>
              <w:fldChar w:fldCharType="begin">
                <w:fldData xml:space="preserve">PEVuZE5vdGU+PENpdGU+PEF1dGhvcj5Eb3VnbGFzPC9BdXRob3I+PFllYXI+MjAwODwvWWVhcj48
UmVjTnVtPjEyNDg3PC9SZWNOdW0+PERpc3BsYXlUZXh0PihEb3VnbGFzICZhbXA7IEtyw7xnZXIg
MjAwODsgTWFoZm91ZGhpLCBEaWdpYXJvICZhbXA7IERob3VpYmkgMjAwOTsgVHNhaSBldCBhbC4g
MjAwODsgVHNhaSBldCBhbC4gMjAxMCk8L0Rpc3BsYXlUZXh0PjxyZWNvcmQ+PHJlYy1udW1iZXI+
MTI0ODc8L3JlYy1udW1iZXI+PGZvcmVpZ24ta2V5cz48a2V5IGFwcD0iRU4iIGRiLWlkPSJweHd4
dzBlcjl6djJmeGV6eGRrNXR0NXV0ejVwNXZ0cndkdjAiIHRpbWVzdGFtcD0iMTQ1MTk3MjY1MSI+
MTI0ODc8L2tleT48L2ZvcmVpZ24ta2V5cz48cmVmLXR5cGUgbmFtZT0iSm91cm5hbCBBcnRpY2xl
Ij4xNzwvcmVmLXR5cGU+PGNvbnRyaWJ1dG9ycz48YXV0aG9ycz48YXV0aG9yPkRvdWdsYXMsTi48
L2F1dGhvcj48YXV0aG9yPktyw7xnZXIsSy48L2F1dGhvcj48L2F1dGhvcnM+PC9jb250cmlidXRv
cnM+PHRpdGxlcz48dGl0bGU+PHN0eWxlIGZhY2U9Im5vcm1hbCIgZm9udD0iZGVmYXVsdCIgc2l6
ZT0iMTAwJSI+VHJhbnNtaXNzaW9uIGVmZmVjaWVuY3kgb2YgPC9zdHlsZT48c3R5bGUgZmFjZT0i
aXRhbGljIiBmb250PSJkZWZhdWx0IiBzaXplPSIxMDAlIj5HcmFwZXZpbmUgbGVhZnJvbGwtYXNz
b2NpYXRlZCB2aXJ1cyAzPC9zdHlsZT48c3R5bGUgZmFjZT0ibm9ybWFsIiBmb250PSJkZWZhdWx0
IiBzaXplPSIxMDAlIj4gKEdMUmFWLTMpIGJ5IHRoZSBtZWFseWJ1Z3MgPC9zdHlsZT48c3R5bGUg
ZmFjZT0iaXRhbGljIiBmb250PSJkZWZhdWx0IiBzaXplPSIxMDAlIj5QbGFub2NvY2N1cyBmaWN1
czwvc3R5bGU+PHN0eWxlIGZhY2U9Im5vcm1hbCIgZm9udD0iZGVmYXVsdCIgc2l6ZT0iMTAwJSI+
IGFuZCA8L3N0eWxlPjxzdHlsZSBmYWNlPSJpdGFsaWMiIGZvbnQ9ImRlZmF1bHQiIHNpemU9IjEw
MCUiPlBzZXVkb2NvY2N1cyBsb25naXNwaW51cyA8L3N0eWxlPjxzdHlsZSBmYWNlPSJub3JtYWwi
IGZvbnQ9ImRlZmF1bHQiIHNpemU9IjEwMCUiPihIZW1pcHRlcmE6IFBzZXVkb2NvY2NpZGFlKTwv
c3R5bGU+PC90aXRsZT48c2Vjb25kYXJ5LXRpdGxlPkV1cm9wZWFuIEpvdXJuYWwgb2YgUGxhbnQg
UGF0aG9sb2d5PC9zZWNvbmRhcnktdGl0bGU+PC90aXRsZXM+PHBlcmlvZGljYWw+PGZ1bGwtdGl0
bGU+RXVyb3BlYW4gSm91cm5hbCBvZiBQbGFudCBQYXRob2xvZ3k8L2Z1bGwtdGl0bGU+PC9wZXJp
b2RpY2FsPjxwYWdlcz4yMDctMjEyPC9wYWdlcz48dm9sdW1lPjEyMjwvdm9sdW1lPjxrZXl3b3Jk
cz48a2V5d29yZD5GaWN1czwva2V5d29yZD48a2V5d29yZD5HcmFwZXZpbmU8L2tleXdvcmQ+PGtl
eXdvcmQ+R3JhcGV2aW5lIGxlYWZyb2xsIGFzc29jaWF0ZWQgdmlydXM8L2tleXdvcmQ+PGtleXdv
cmQ+SGVtaXB0ZXJhPC9rZXl3b3JkPjxrZXl3b3JkPk1lYWx5YnVnPC9rZXl3b3JkPjxrZXl3b3Jk
Pk1lYWx5YnVnczwva2V5d29yZD48a2V5d29yZD5QbGFub2NvY2N1czwva2V5d29yZD48a2V5d29y
ZD5QbGFub2NvY2N1cyBmaWN1czwva2V5d29yZD48a2V5d29yZD5Qc2V1ZG9jb2NjaWRhZTwva2V5
d29yZD48a2V5d29yZD5Qc2V1ZG9jb2NjdXM8L2tleXdvcmQ+PGtleXdvcmQ+UHNldWRvY29jY3Vz
IGxvbmdpc3BpbnVzPC9rZXl3b3JkPjxrZXl3b3JkPlRyYW5zbWlzc2lvbjwva2V5d29yZD48a2V5
d29yZD5WaXJ1czwva2V5d29yZD48L2tleXdvcmRzPjxkYXRlcz48eWVhcj4yMDA4PC95ZWFyPjwv
ZGF0ZXM+PG9yaWctcHViPjxzdHlsZSBmYWNlPSJ1bmRlcmxpbmUiIGZvbnQ9ImRlZmF1bHQiIHNp
emU9IjEwMCUiPko6XEUgTGlicmFyeVxQbGFudCBDYXRhbG9ndWVcRDwvc3R5bGU+PC9vcmlnLXB1
Yj48bGFiZWw+NzY0OTQ8L2xhYmVsPjx1cmxzPjwvdXJscz48Y3VzdG9tMT5Lb3JlYW4gdGFibGUg
Z3JhcGVzIHNwPC9jdXN0b20xPjwvcmVjb3JkPjwvQ2l0ZT48Q2l0ZT48QXV0aG9yPlRzYWk8L0F1
dGhvcj48WWVhcj4yMDEwPC9ZZWFyPjxSZWNOdW0+MjAyOTc8L1JlY051bT48cmVjb3JkPjxyZWMt
bnVtYmVyPjIwMjk3PC9yZWMtbnVtYmVyPjxmb3JlaWduLWtleXM+PGtleSBhcHA9IkVOIiBkYi1p
ZD0icHh3eHcwZXI5enYyZnhlenhkazV0dDV1dHo1cDV2dHJ3ZHYwIiB0aW1lc3RhbXA9IjE0NTE5
NzI4MjQiPjIwMjk3PC9rZXk+PC9mb3JlaWduLWtleXM+PHJlZi10eXBlIG5hbWU9IkpvdXJuYWwg
QXJ0aWNsZSI+MTc8L3JlZi10eXBlPjxjb250cmlidXRvcnM+PGF1dGhvcnM+PGF1dGhvcj5Uc2Fp
LEMuPC9hdXRob3I+PGF1dGhvcj5Sb3doYW5pLEEuPC9hdXRob3I+PGF1dGhvcj5Hb2xpbm8sRC5B
LjwvYXV0aG9yPjxhdXRob3I+RGFhbmUsSy5NLjwvYXV0aG9yPjxhdXRob3I+QWxtZWlkYSxSLlAu
UC48L2F1dGhvcj48L2F1dGhvcnM+PC9jb250cmlidXRvcnM+PHRpdGxlcz48dGl0bGU+TWVhbHli
dWcgdHJhbnNtaXNzaW9uIG9mIGdyYXBldmluZSBsZWFmcm9sbCB2aXJ1c2VzOiBhbiBhbmFseXNp
cyBvZiB2aXJ1cy12ZWN0b3Igc3BlY2lmaWNpdHk8L3RpdGxlPjxzZWNvbmRhcnktdGl0bGU+UGh5
dG9wYXRob2xvZ3k8L3NlY29uZGFyeS10aXRsZT48L3RpdGxlcz48cGVyaW9kaWNhbD48ZnVsbC10
aXRsZT5QaHl0b3BhdGhvbG9neTwvZnVsbC10aXRsZT48L3BlcmlvZGljYWw+PHBhZ2VzPjgzMC04
MzQ8L3BhZ2VzPjx2b2x1bWU+MTAwPC92b2x1bWU+PG51bWJlcj44PC9udW1iZXI+PGtleXdvcmRz
PjxrZXl3b3JkPkFuYWx5c2lzPC9rZXl3b3JkPjxrZXl3b3JkPkZpY3VzPC9rZXl3b3JkPjxrZXl3
b3JkPkdyYXBldmluZTwva2V5d29yZD48a2V5d29yZD5HcmFwZXZpbmUgbGVhZnJvbGwgYXNzb2Np
YXRlZCB2aXJ1czwva2V5d29yZD48a2V5d29yZD5ncmFwZXZpbmUgbGVhZnJvbGwgdmlydXNlczwv
a2V5d29yZD48a2V5d29yZD5NZWFseWJ1Zzwva2V5d29yZD48a2V5d29yZD5QbGFub2NvY2N1czwv
a2V5d29yZD48a2V5d29yZD5QbGFub2NvY2N1cyBmaWN1czwva2V5d29yZD48a2V5d29yZD5TcGVj
aWZpY2l0eTwva2V5d29yZD48a2V5d29yZD5UcmFuc21pc3Npb248L2tleXdvcmQ+PGtleXdvcmQ+
VmlydXNlczwva2V5d29yZD48L2tleXdvcmRzPjxkYXRlcz48eWVhcj4yMDEwPC95ZWFyPjwvZGF0
ZXM+PG9yaWctcHViPjxzdHlsZSBmYWNlPSJ1bmRlcmxpbmUiIGZvbnQ9ImRlZmF1bHQiIHNpemU9
IjEwMCUiPko6XEUgTGlicmFyeVxQbGFudCBDYXRhbG9ndWVcVDwvc3R5bGU+PC9vcmlnLXB1Yj48
bGFiZWw+ODQ2NjU8L2xhYmVsPjx1cmxzPjwvdXJscz48Y3VzdG9tMT5NZWFseWJ1ZyBncm91cCBw
b2xpY3kgdGtxPC9jdXN0b20xPjwvcmVjb3JkPjwvQ2l0ZT48Q2l0ZT48QXV0aG9yPlRzYWk8L0F1
dGhvcj48WWVhcj4yMDA4PC9ZZWFyPjxSZWNOdW0+MTE3MzA8L1JlY051bT48cmVjb3JkPjxyZWMt
bnVtYmVyPjExNzMwPC9yZWMtbnVtYmVyPjxmb3JlaWduLWtleXM+PGtleSBhcHA9IkVOIiBkYi1p
ZD0icHh3eHcwZXI5enYyZnhlenhkazV0dDV1dHo1cDV2dHJ3ZHYwIiB0aW1lc3RhbXA9IjE0NTE5
NzI2MzYiPjExNzMwPC9rZXk+PC9mb3JlaWduLWtleXM+PHJlZi10eXBlIG5hbWU9IkpvdXJuYWwg
QXJ0aWNsZSI+MTc8L3JlZi10eXBlPjxjb250cmlidXRvcnM+PGF1dGhvcnM+PGF1dGhvcj5Uc2Fp
LEMuPC9hdXRob3I+PGF1dGhvcj5DaGF1LEouPC9hdXRob3I+PGF1dGhvcj5GZXJuYW5kZXosTC48
L2F1dGhvcj48YXV0aG9yPkJvc2NvLEQuPC9hdXRob3I+PGF1dGhvcj5EYWFuZSxLLk0uPC9hdXRo
b3I+PGF1dGhvcj5BbG1laWRhLFIuUC5QLjwvYXV0aG9yPjwvYXV0aG9ycz48L2NvbnRyaWJ1dG9y
cz48dGl0bGVzPjx0aXRsZT48c3R5bGUgZmFjZT0ibm9ybWFsIiBmb250PSJkZWZhdWx0IiBzaXpl
PSIxMDAlIj5UcmFuc21pc3Npb24gb2YgPC9zdHlsZT48c3R5bGUgZmFjZT0iaXRhbGljIiBmb250
PSJkZWZhdWx0IiBzaXplPSIxMDAlIj5HcmFwZXZpbmUgbGVhZnJvbGwtYXNzb2NpYXRlZCB2aXJ1
cyAzPC9zdHlsZT48c3R5bGUgZmFjZT0ibm9ybWFsIiBmb250PSJkZWZhdWx0IiBzaXplPSIxMDAl
Ij4gYnkgdGhlIHZpbmUgbWVhbHlidWcgPC9zdHlsZT48c3R5bGUgZmFjZT0iaXRhbGljIiBmb250
PSJkZWZhdWx0IiBzaXplPSIxMDAlIj4oUGxhbm9jb2NjdXMgZmljdXMpPC9zdHlsZT48L3RpdGxl
PjxzZWNvbmRhcnktdGl0bGU+UGh5dG9wYXRob2xvZ3k8L3NlY29uZGFyeS10aXRsZT48L3RpdGxl
cz48cGVyaW9kaWNhbD48ZnVsbC10aXRsZT5QaHl0b3BhdGhvbG9neTwvZnVsbC10aXRsZT48L3Bl
cmlvZGljYWw+PHBhZ2VzPjEwOTMtMTA5ODwvcGFnZXM+PHZvbHVtZT45ODwvdm9sdW1lPjxrZXl3
b3Jkcz48a2V5d29yZD5GaWN1czwva2V5d29yZD48a2V5d29yZD5HcmFwZXZpbmU8L2tleXdvcmQ+
PGtleXdvcmQ+R3JhcGV2aW5lIGxlYWZyb2xsIGFzc29jaWF0ZWQgdmlydXM8L2tleXdvcmQ+PGtl
eXdvcmQ+TWVhbHlidWc8L2tleXdvcmQ+PGtleXdvcmQ+UGxhbm9jb2NjdXM8L2tleXdvcmQ+PGtl
eXdvcmQ+UGxhbm9jb2NjdXMgZmljdXM8L2tleXdvcmQ+PGtleXdvcmQ+VHJhbnNtaXNzaW9uPC9r
ZXl3b3JkPjxrZXl3b3JkPlZpcnVzPC9rZXl3b3JkPjwva2V5d29yZHM+PGRhdGVzPjx5ZWFyPjIw
MDg8L3llYXI+PC9kYXRlcz48b3JpZy1wdWI+PHN0eWxlIGZhY2U9InVuZGVybGluZSIgZm9udD0i
ZGVmYXVsdCIgc2l6ZT0iMTAwJSI+SjpcRSBMaWJyYXJ5XFBsYW50IENhdGFsb2d1ZVxUPC9zdHls
ZT48L29yaWctcHViPjxsYWJlbD43NTcxNzwvbGFiZWw+PHVybHM+PHBkZi11cmxzPjx1cmw+Zmls
ZTovL0o6XEUgTGlicmFyeVxQbGFudCBDYXRhbG9ndWVcVFxUc2FpIGV0IGFsIDIwMDggRU4xMTcz
MC5wZGY8L3VybD48L3BkZi11cmxzPjwvdXJscz48Y3VzdG9tMT5VUyBhcHBsZXMgc3A8L2N1c3Rv
bTE+PC9yZWNvcmQ+PC9DaXRlPjxDaXRlPjxBdXRob3I+TWFoZm91ZGhpPC9BdXRob3I+PFllYXI+
MjAwOTwvWWVhcj48UmVjTnVtPjIxMzg0PC9SZWNOdW0+PHJlY29yZD48cmVjLW51bWJlcj4yMTM4
NDwvcmVjLW51bWJlcj48Zm9yZWlnbi1rZXlzPjxrZXkgYXBwPSJFTiIgZGItaWQ9InB4d3h3MGVy
OXp2MmZ4ZXp4ZGs1dHQ1dXR6NXA1dnRyd2R2MCIgdGltZXN0YW1wPSIxNDUxOTcyODQ5Ij4yMTM4
NDwva2V5PjwvZm9yZWlnbi1rZXlzPjxyZWYtdHlwZSBuYW1lPSJKb3VybmFsIEFydGljbGUiPjE3
PC9yZWYtdHlwZT48Y29udHJpYnV0b3JzPjxhdXRob3JzPjxhdXRob3I+TWFoZm91ZGhpLE4uPC9h
dXRob3I+PGF1dGhvcj5EaWdpYXJvLE0uPC9hdXRob3I+PGF1dGhvcj5EaG91aWJpLE0uSC48L2F1
dGhvcj48L2F1dGhvcnM+PC9jb250cmlidXRvcnM+PHRpdGxlcz48dGl0bGU+PHN0eWxlIGZhY2U9
Im5vcm1hbCIgZm9udD0iZGVmYXVsdCIgc2l6ZT0iMTAwJSI+VHJhbnNtaXNzaW9uIG9mIGdyYXBl
dmluZSBsZWFmcm9sbCB2aXJ1c2VzIGJ5IDwvc3R5bGU+PHN0eWxlIGZhY2U9Iml0YWxpYyIgZm9u
dD0iZGVmYXVsdCIgc2l6ZT0iMTAwJSI+UGxhbm9jb2NjdXMgZmljdXM8L3N0eWxlPjxzdHlsZSBm
YWNlPSJub3JtYWwiIGZvbnQ9ImRlZmF1bHQiIHNpemU9IjEwMCUiPiAoSGVtaXB0ZXJhOiBQc2V1
ZG9jb2NjaWRhZSkgYW5kIDwvc3R5bGU+PHN0eWxlIGZhY2U9Iml0YWxpYyIgZm9udD0iZGVmYXVs
dCIgc2l6ZT0iMTAwJSI+Q2Vyb3BsYXN0ZXMgcnVzY2k8L3N0eWxlPjxzdHlsZSBmYWNlPSJub3Jt
YWwiIGZvbnQ9ImRlZmF1bHQiIHNpemU9IjEwMCUiPiAoSGVtaXB0ZXJhOiBDb2NjaWRhZSk8L3N0
eWxlPjwvdGl0bGU+PHNlY29uZGFyeS10aXRsZT5QbGFudCBEaXNlYXNlPC9zZWNvbmRhcnktdGl0
bGU+PC90aXRsZXM+PHBlcmlvZGljYWw+PGZ1bGwtdGl0bGU+UGxhbnQgRGlzZWFzZTwvZnVsbC10
aXRsZT48L3BlcmlvZGljYWw+PHBhZ2VzPjk5OS0xMDI8L3BhZ2VzPjx2b2x1bWU+OTM8L3ZvbHVt
ZT48a2V5d29yZHM+PGtleXdvcmQ+QWR1bHQ8L2tleXdvcmQ+PGtleXdvcmQ+YXNzb2NpYXRlZDwv
a2V5d29yZD48a2V5d29yZD5DZXJvcGxhc3Rlczwva2V5d29yZD48a2V5d29yZD5Db2NjaWRhZTwv
a2V5d29yZD48a2V5d29yZD5kaXNlYXNlPC9rZXl3b3JkPjxrZXl3b3JkPkVmZmljaWVuY3k8L2tl
eXdvcmQ+PGtleXdvcmQ+RmVtYWxlPC9rZXl3b3JkPjxrZXl3b3JkPkZlbWFsZXM8L2tleXdvcmQ+
PGtleXdvcmQ+RmljdXM8L2tleXdvcmQ+PGtleXdvcmQ+Zmlyc3Q8L2tleXdvcmQ+PGtleXdvcmQ+
Rmlyc3QgcmVwb3J0PC9rZXl3b3JkPjxrZXl3b3JkPkdlbnVzPC9rZXl3b3JkPjxrZXl3b3JkPkdy
YXBldmluZTwva2V5d29yZD48a2V5d29yZD5ncmFwZXZpbmUgbGVhZnJvbGwgdmlydXNlczwva2V5
d29yZD48a2V5d29yZD5IZW1pcHRlcmE8L2tleXdvcmQ+PGtleXdvcmQ+aW5zZWN0PC9rZXl3b3Jk
PjxrZXl3b3JkPkluc3RhcnM8L2tleXdvcmQ+PGtleXdvcmQ+TWVhbHlidWc8L2tleXdvcmQ+PGtl
eXdvcmQ+UGxhbm9jb2NjdXM8L2tleXdvcmQ+PGtleXdvcmQ+UGxhbm9jb2NjdXMgZmljdXM8L2tl
eXdvcmQ+PGtleXdvcmQ+UHNldWRvY29jY2lkYWU8L2tleXdvcmQ+PGtleXdvcmQ+UmVwb3J0PC9r
ZXl3b3JkPjxrZXl3b3JkPlNjYWxlIGluc2VjdDwva2V5d29yZD48a2V5d29yZD5UcmFuc21pc3Np
b248L2tleXdvcmQ+PGtleXdvcmQ+VmluZXM8L2tleXdvcmQ+PGtleXdvcmQ+VmlydXNlczwva2V5
d29yZD48a2V5d29yZD5Db25kaXRpb25zPC9rZXl3b3JkPjxrZXl3b3JkPmM8L2tleXdvcmQ+PGtl
eXdvcmQ+R3JhcGV2aW5lczwva2V5d29yZD48L2tleXdvcmRzPjxkYXRlcz48eWVhcj4yMDA5PC95
ZWFyPjwvZGF0ZXM+PG9yaWctcHViPjxzdHlsZSBmYWNlPSJ1bmRlcmxpbmUiIGZvbnQ9ImRlZmF1
bHQiIHNpemU9IjEwMCUiPko6XEUgTGlicmFyeVxQbGFudCBDYXRhbG9ndWVcTTwvc3R5bGU+PC9v
cmlnLXB1Yj48bGFiZWw+ODYxODQ8L2xhYmVsPjx1cmxzPjwvdXJscz48Y3VzdG9tMT5UaGFpLVZp
ZXQtSW5kbyBtYW5nb2VzIGVtPC9jdXN0b20xPjwvcmVjb3JkPjwvQ2l0ZT48L0VuZE5vdGU+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148" w:tooltip="Douglas, 2008 #12487" w:history="1">
              <w:r w:rsidR="003A08F3" w:rsidRPr="00643417">
                <w:rPr>
                  <w:noProof/>
                  <w:szCs w:val="18"/>
                </w:rPr>
                <w:t>Douglas &amp; Krüger 2008</w:t>
              </w:r>
            </w:hyperlink>
            <w:r w:rsidRPr="00643417">
              <w:rPr>
                <w:noProof/>
                <w:szCs w:val="18"/>
              </w:rPr>
              <w:t xml:space="preserve">; </w:t>
            </w:r>
            <w:hyperlink w:anchor="_ENREF_316" w:tooltip="Mahfoudhi, 2009 #21384" w:history="1">
              <w:r w:rsidR="003A08F3" w:rsidRPr="00643417">
                <w:rPr>
                  <w:noProof/>
                  <w:szCs w:val="18"/>
                </w:rPr>
                <w:t>Mahfoudhi, Digiaro &amp; Dhouibi 2009</w:t>
              </w:r>
            </w:hyperlink>
            <w:r w:rsidRPr="00643417">
              <w:rPr>
                <w:noProof/>
                <w:szCs w:val="18"/>
              </w:rPr>
              <w:t xml:space="preserve">; </w:t>
            </w:r>
            <w:hyperlink w:anchor="_ENREF_450" w:tooltip="Tsai, 2008 #11730" w:history="1">
              <w:r w:rsidR="003A08F3" w:rsidRPr="00643417">
                <w:rPr>
                  <w:noProof/>
                  <w:szCs w:val="18"/>
                </w:rPr>
                <w:t>Tsai et al. 2008</w:t>
              </w:r>
            </w:hyperlink>
            <w:r w:rsidRPr="00643417">
              <w:rPr>
                <w:noProof/>
                <w:szCs w:val="18"/>
              </w:rPr>
              <w:t xml:space="preserve">; </w:t>
            </w:r>
            <w:hyperlink w:anchor="_ENREF_451" w:tooltip="Tsai, 2010 #20297" w:history="1">
              <w:r w:rsidR="003A08F3" w:rsidRPr="00643417">
                <w:rPr>
                  <w:noProof/>
                  <w:szCs w:val="18"/>
                </w:rPr>
                <w:t>Tsai et al. 2010</w:t>
              </w:r>
            </w:hyperlink>
            <w:r w:rsidRPr="00643417">
              <w:rPr>
                <w:noProof/>
                <w:szCs w:val="18"/>
              </w:rPr>
              <w:t>)</w:t>
            </w:r>
            <w:r w:rsidRPr="00643417">
              <w:rPr>
                <w:szCs w:val="18"/>
              </w:rPr>
              <w:fldChar w:fldCharType="end"/>
            </w:r>
          </w:p>
        </w:tc>
      </w:tr>
      <w:tr w:rsidR="00441CE3" w:rsidRPr="00643417" w14:paraId="143910EF" w14:textId="77777777" w:rsidTr="002D6FB9">
        <w:tc>
          <w:tcPr>
            <w:tcW w:w="525" w:type="pct"/>
            <w:tcBorders>
              <w:top w:val="nil"/>
              <w:bottom w:val="nil"/>
              <w:right w:val="nil"/>
            </w:tcBorders>
          </w:tcPr>
          <w:p w14:paraId="040E77D7"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3A182190"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4ACC5C77"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1D042231"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2A066ED"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E99639F" w14:textId="77777777" w:rsidR="00441CE3" w:rsidRPr="00643417" w:rsidRDefault="00441CE3" w:rsidP="002D6FB9">
            <w:pPr>
              <w:pStyle w:val="TableText"/>
              <w:contextualSpacing/>
              <w:rPr>
                <w:szCs w:val="18"/>
              </w:rPr>
            </w:pPr>
            <w:r w:rsidRPr="00643417">
              <w:rPr>
                <w:szCs w:val="18"/>
              </w:rPr>
              <w:t xml:space="preserve">GLRaV–4 </w:t>
            </w:r>
          </w:p>
        </w:tc>
        <w:tc>
          <w:tcPr>
            <w:tcW w:w="658" w:type="pct"/>
            <w:tcBorders>
              <w:top w:val="single" w:sz="4" w:space="0" w:color="BFBFBF" w:themeColor="background1" w:themeShade="BF"/>
              <w:left w:val="nil"/>
              <w:bottom w:val="single" w:sz="4" w:space="0" w:color="BFBFBF" w:themeColor="background1" w:themeShade="BF"/>
              <w:right w:val="nil"/>
            </w:tcBorders>
          </w:tcPr>
          <w:p w14:paraId="7D8F9636" w14:textId="33A13B89" w:rsidR="00441CE3" w:rsidRPr="00643417" w:rsidRDefault="00441CE3" w:rsidP="009F1EB2">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8829274" w14:textId="5CD5023B" w:rsidR="00441CE3" w:rsidRPr="00643417" w:rsidRDefault="00A348E7" w:rsidP="003A08F3">
            <w:pPr>
              <w:pStyle w:val="TableText"/>
              <w:contextualSpacing/>
              <w:rPr>
                <w:szCs w:val="18"/>
              </w:rPr>
            </w:pPr>
            <w:r w:rsidRPr="00643417">
              <w:rPr>
                <w:szCs w:val="18"/>
              </w:rPr>
              <w:fldChar w:fldCharType="begin">
                <w:fldData xml:space="preserve">PEVuZE5vdGU+PENpdGU+PEF1dGhvcj5Uc2FpPC9BdXRob3I+PFllYXI+MjAxMDwvWWVhcj48UmVj
TnVtPjIwMjk3PC9SZWNOdW0+PERpc3BsYXlUZXh0PihNYWhmb3VkaGksIERpZ2lhcm8gJmFtcDsg
RGhvdWliaSAyMDA5OyBUc2FpIGV0IGFsLiAyMDEwKTwvRGlzcGxheVRleHQ+PHJlY29yZD48cmVj
LW51bWJlcj4yMDI5NzwvcmVjLW51bWJlcj48Zm9yZWlnbi1rZXlzPjxrZXkgYXBwPSJFTiIgZGIt
aWQ9InB4d3h3MGVyOXp2MmZ4ZXp4ZGs1dHQ1dXR6NXA1dnRyd2R2MCIgdGltZXN0YW1wPSIxNDUx
OTcyODI0Ij4yMDI5Nzwva2V5PjwvZm9yZWlnbi1rZXlzPjxyZWYtdHlwZSBuYW1lPSJKb3VybmFs
IEFydGljbGUiPjE3PC9yZWYtdHlwZT48Y29udHJpYnV0b3JzPjxhdXRob3JzPjxhdXRob3I+VHNh
aSxDLjwvYXV0aG9yPjxhdXRob3I+Um93aGFuaSxBLjwvYXV0aG9yPjxhdXRob3I+R29saW5vLEQu
QS48L2F1dGhvcj48YXV0aG9yPkRhYW5lLEsuTS48L2F1dGhvcj48YXV0aG9yPkFsbWVpZGEsUi5Q
LlAuPC9hdXRob3I+PC9hdXRob3JzPjwvY29udHJpYnV0b3JzPjx0aXRsZXM+PHRpdGxlPk1lYWx5
YnVnIHRyYW5zbWlzc2lvbiBvZiBncmFwZXZpbmUgbGVhZnJvbGwgdmlydXNlczogYW4gYW5hbHlz
aXMgb2YgdmlydXMtdmVjdG9yIHNwZWNpZmljaXR5PC90aXRsZT48c2Vjb25kYXJ5LXRpdGxlPlBo
eXRvcGF0aG9sb2d5PC9zZWNvbmRhcnktdGl0bGU+PC90aXRsZXM+PHBlcmlvZGljYWw+PGZ1bGwt
dGl0bGU+UGh5dG9wYXRob2xvZ3k8L2Z1bGwtdGl0bGU+PC9wZXJpb2RpY2FsPjxwYWdlcz44MzAt
ODM0PC9wYWdlcz48dm9sdW1lPjEwMDwvdm9sdW1lPjxudW1iZXI+ODwvbnVtYmVyPjxrZXl3b3Jk
cz48a2V5d29yZD5BbmFseXNpczwva2V5d29yZD48a2V5d29yZD5GaWN1czwva2V5d29yZD48a2V5
d29yZD5HcmFwZXZpbmU8L2tleXdvcmQ+PGtleXdvcmQ+R3JhcGV2aW5lIGxlYWZyb2xsIGFzc29j
aWF0ZWQgdmlydXM8L2tleXdvcmQ+PGtleXdvcmQ+Z3JhcGV2aW5lIGxlYWZyb2xsIHZpcnVzZXM8
L2tleXdvcmQ+PGtleXdvcmQ+TWVhbHlidWc8L2tleXdvcmQ+PGtleXdvcmQ+UGxhbm9jb2NjdXM8
L2tleXdvcmQ+PGtleXdvcmQ+UGxhbm9jb2NjdXMgZmljdXM8L2tleXdvcmQ+PGtleXdvcmQ+U3Bl
Y2lmaWNpdHk8L2tleXdvcmQ+PGtleXdvcmQ+VHJhbnNtaXNzaW9uPC9rZXl3b3JkPjxrZXl3b3Jk
PlZpcnVzZXM8L2tleXdvcmQ+PC9rZXl3b3Jkcz48ZGF0ZXM+PHllYXI+MjAxMDwveWVhcj48L2Rh
dGVzPjxvcmlnLXB1Yj48c3R5bGUgZmFjZT0idW5kZXJsaW5lIiBmb250PSJkZWZhdWx0IiBzaXpl
PSIxMDAlIj5KOlxFIExpYnJhcnlcUGxhbnQgQ2F0YWxvZ3VlXFQ8L3N0eWxlPjwvb3JpZy1wdWI+
PGxhYmVsPjg0NjY1PC9sYWJlbD48dXJscz48L3VybHM+PGN1c3RvbTE+TWVhbHlidWcgZ3JvdXAg
cG9saWN5IHRrcTwvY3VzdG9tMT48L3JlY29yZD48L0NpdGU+PENpdGU+PEF1dGhvcj5NYWhmb3Vk
aGk8L0F1dGhvcj48WWVhcj4yMDA5PC9ZZWFyPjxSZWNOdW0+MjEzODQ8L1JlY051bT48cmVjb3Jk
PjxyZWMtbnVtYmVyPjIxMzg0PC9yZWMtbnVtYmVyPjxmb3JlaWduLWtleXM+PGtleSBhcHA9IkVO
IiBkYi1pZD0icHh3eHcwZXI5enYyZnhlenhkazV0dDV1dHo1cDV2dHJ3ZHYwIiB0aW1lc3RhbXA9
IjE0NTE5NzI4NDkiPjIxMzg0PC9rZXk+PC9mb3JlaWduLWtleXM+PHJlZi10eXBlIG5hbWU9Ikpv
dXJuYWwgQXJ0aWNsZSI+MTc8L3JlZi10eXBlPjxjb250cmlidXRvcnM+PGF1dGhvcnM+PGF1dGhv
cj5NYWhmb3VkaGksTi48L2F1dGhvcj48YXV0aG9yPkRpZ2lhcm8sTS48L2F1dGhvcj48YXV0aG9y
PkRob3VpYmksTS5ILjwvYXV0aG9yPjwvYXV0aG9ycz48L2NvbnRyaWJ1dG9ycz48dGl0bGVzPjx0
aXRsZT48c3R5bGUgZmFjZT0ibm9ybWFsIiBmb250PSJkZWZhdWx0IiBzaXplPSIxMDAlIj5UcmFu
c21pc3Npb24gb2YgZ3JhcGV2aW5lIGxlYWZyb2xsIHZpcnVzZXMgYnkgPC9zdHlsZT48c3R5bGUg
ZmFjZT0iaXRhbGljIiBmb250PSJkZWZhdWx0IiBzaXplPSIxMDAlIj5QbGFub2NvY2N1cyBmaWN1
czwvc3R5bGU+PHN0eWxlIGZhY2U9Im5vcm1hbCIgZm9udD0iZGVmYXVsdCIgc2l6ZT0iMTAwJSI+
IChIZW1pcHRlcmE6IFBzZXVkb2NvY2NpZGFlKSBhbmQgPC9zdHlsZT48c3R5bGUgZmFjZT0iaXRh
bGljIiBmb250PSJkZWZhdWx0IiBzaXplPSIxMDAlIj5DZXJvcGxhc3RlcyBydXNjaTwvc3R5bGU+
PHN0eWxlIGZhY2U9Im5vcm1hbCIgZm9udD0iZGVmYXVsdCIgc2l6ZT0iMTAwJSI+IChIZW1pcHRl
cmE6IENvY2NpZGFlKTwvc3R5bGU+PC90aXRsZT48c2Vjb25kYXJ5LXRpdGxlPlBsYW50IERpc2Vh
c2U8L3NlY29uZGFyeS10aXRsZT48L3RpdGxlcz48cGVyaW9kaWNhbD48ZnVsbC10aXRsZT5QbGFu
dCBEaXNlYXNlPC9mdWxsLXRpdGxlPjwvcGVyaW9kaWNhbD48cGFnZXM+OTk5LTEwMjwvcGFnZXM+
PHZvbHVtZT45Mzwvdm9sdW1lPjxrZXl3b3Jkcz48a2V5d29yZD5BZHVsdDwva2V5d29yZD48a2V5
d29yZD5hc3NvY2lhdGVkPC9rZXl3b3JkPjxrZXl3b3JkPkNlcm9wbGFzdGVzPC9rZXl3b3JkPjxr
ZXl3b3JkPkNvY2NpZGFlPC9rZXl3b3JkPjxrZXl3b3JkPmRpc2Vhc2U8L2tleXdvcmQ+PGtleXdv
cmQ+RWZmaWNpZW5jeTwva2V5d29yZD48a2V5d29yZD5GZW1hbGU8L2tleXdvcmQ+PGtleXdvcmQ+
RmVtYWxlczwva2V5d29yZD48a2V5d29yZD5GaWN1czwva2V5d29yZD48a2V5d29yZD5maXJzdDwv
a2V5d29yZD48a2V5d29yZD5GaXJzdCByZXBvcnQ8L2tleXdvcmQ+PGtleXdvcmQ+R2VudXM8L2tl
eXdvcmQ+PGtleXdvcmQ+R3JhcGV2aW5lPC9rZXl3b3JkPjxrZXl3b3JkPmdyYXBldmluZSBsZWFm
cm9sbCB2aXJ1c2VzPC9rZXl3b3JkPjxrZXl3b3JkPkhlbWlwdGVyYTwva2V5d29yZD48a2V5d29y
ZD5pbnNlY3Q8L2tleXdvcmQ+PGtleXdvcmQ+SW5zdGFyczwva2V5d29yZD48a2V5d29yZD5NZWFs
eWJ1Zzwva2V5d29yZD48a2V5d29yZD5QbGFub2NvY2N1czwva2V5d29yZD48a2V5d29yZD5QbGFu
b2NvY2N1cyBmaWN1czwva2V5d29yZD48a2V5d29yZD5Qc2V1ZG9jb2NjaWRhZTwva2V5d29yZD48
a2V5d29yZD5SZXBvcnQ8L2tleXdvcmQ+PGtleXdvcmQ+U2NhbGUgaW5zZWN0PC9rZXl3b3JkPjxr
ZXl3b3JkPlRyYW5zbWlzc2lvbjwva2V5d29yZD48a2V5d29yZD5WaW5lczwva2V5d29yZD48a2V5
d29yZD5WaXJ1c2VzPC9rZXl3b3JkPjxrZXl3b3JkPkNvbmRpdGlvbnM8L2tleXdvcmQ+PGtleXdv
cmQ+Yzwva2V5d29yZD48a2V5d29yZD5HcmFwZXZpbmVzPC9rZXl3b3JkPjwva2V5d29yZHM+PGRh
dGVzPjx5ZWFyPjIwMDk8L3llYXI+PC9kYXRlcz48b3JpZy1wdWI+PHN0eWxlIGZhY2U9InVuZGVy
bGluZSIgZm9udD0iZGVmYXVsdCIgc2l6ZT0iMTAwJSI+SjpcRSBMaWJyYXJ5XFBsYW50IENhdGFs
b2d1ZVxNPC9zdHlsZT48L29yaWctcHViPjxsYWJlbD44NjE4NDwvbGFiZWw+PHVybHM+PC91cmxz
PjxjdXN0b20xPlRoYWktVmlldC1JbmRvIG1hbmdvZXMgZW08L2N1c3RvbTE+PC9yZWNvcmQ+PC9D
aXRlPjwvRW5kTm90ZT5=
</w:fldData>
              </w:fldChar>
            </w:r>
            <w:r w:rsidRPr="00643417">
              <w:rPr>
                <w:szCs w:val="18"/>
              </w:rPr>
              <w:instrText xml:space="preserve"> ADDIN EN.CITE </w:instrText>
            </w:r>
            <w:r w:rsidRPr="00643417">
              <w:rPr>
                <w:szCs w:val="18"/>
              </w:rPr>
              <w:fldChar w:fldCharType="begin">
                <w:fldData xml:space="preserve">PEVuZE5vdGU+PENpdGU+PEF1dGhvcj5Uc2FpPC9BdXRob3I+PFllYXI+MjAxMDwvWWVhcj48UmVj
TnVtPjIwMjk3PC9SZWNOdW0+PERpc3BsYXlUZXh0PihNYWhmb3VkaGksIERpZ2lhcm8gJmFtcDsg
RGhvdWliaSAyMDA5OyBUc2FpIGV0IGFsLiAyMDEwKTwvRGlzcGxheVRleHQ+PHJlY29yZD48cmVj
LW51bWJlcj4yMDI5NzwvcmVjLW51bWJlcj48Zm9yZWlnbi1rZXlzPjxrZXkgYXBwPSJFTiIgZGIt
aWQ9InB4d3h3MGVyOXp2MmZ4ZXp4ZGs1dHQ1dXR6NXA1dnRyd2R2MCIgdGltZXN0YW1wPSIxNDUx
OTcyODI0Ij4yMDI5Nzwva2V5PjwvZm9yZWlnbi1rZXlzPjxyZWYtdHlwZSBuYW1lPSJKb3VybmFs
IEFydGljbGUiPjE3PC9yZWYtdHlwZT48Y29udHJpYnV0b3JzPjxhdXRob3JzPjxhdXRob3I+VHNh
aSxDLjwvYXV0aG9yPjxhdXRob3I+Um93aGFuaSxBLjwvYXV0aG9yPjxhdXRob3I+R29saW5vLEQu
QS48L2F1dGhvcj48YXV0aG9yPkRhYW5lLEsuTS48L2F1dGhvcj48YXV0aG9yPkFsbWVpZGEsUi5Q
LlAuPC9hdXRob3I+PC9hdXRob3JzPjwvY29udHJpYnV0b3JzPjx0aXRsZXM+PHRpdGxlPk1lYWx5
YnVnIHRyYW5zbWlzc2lvbiBvZiBncmFwZXZpbmUgbGVhZnJvbGwgdmlydXNlczogYW4gYW5hbHlz
aXMgb2YgdmlydXMtdmVjdG9yIHNwZWNpZmljaXR5PC90aXRsZT48c2Vjb25kYXJ5LXRpdGxlPlBo
eXRvcGF0aG9sb2d5PC9zZWNvbmRhcnktdGl0bGU+PC90aXRsZXM+PHBlcmlvZGljYWw+PGZ1bGwt
dGl0bGU+UGh5dG9wYXRob2xvZ3k8L2Z1bGwtdGl0bGU+PC9wZXJpb2RpY2FsPjxwYWdlcz44MzAt
ODM0PC9wYWdlcz48dm9sdW1lPjEwMDwvdm9sdW1lPjxudW1iZXI+ODwvbnVtYmVyPjxrZXl3b3Jk
cz48a2V5d29yZD5BbmFseXNpczwva2V5d29yZD48a2V5d29yZD5GaWN1czwva2V5d29yZD48a2V5
d29yZD5HcmFwZXZpbmU8L2tleXdvcmQ+PGtleXdvcmQ+R3JhcGV2aW5lIGxlYWZyb2xsIGFzc29j
aWF0ZWQgdmlydXM8L2tleXdvcmQ+PGtleXdvcmQ+Z3JhcGV2aW5lIGxlYWZyb2xsIHZpcnVzZXM8
L2tleXdvcmQ+PGtleXdvcmQ+TWVhbHlidWc8L2tleXdvcmQ+PGtleXdvcmQ+UGxhbm9jb2NjdXM8
L2tleXdvcmQ+PGtleXdvcmQ+UGxhbm9jb2NjdXMgZmljdXM8L2tleXdvcmQ+PGtleXdvcmQ+U3Bl
Y2lmaWNpdHk8L2tleXdvcmQ+PGtleXdvcmQ+VHJhbnNtaXNzaW9uPC9rZXl3b3JkPjxrZXl3b3Jk
PlZpcnVzZXM8L2tleXdvcmQ+PC9rZXl3b3Jkcz48ZGF0ZXM+PHllYXI+MjAxMDwveWVhcj48L2Rh
dGVzPjxvcmlnLXB1Yj48c3R5bGUgZmFjZT0idW5kZXJsaW5lIiBmb250PSJkZWZhdWx0IiBzaXpl
PSIxMDAlIj5KOlxFIExpYnJhcnlcUGxhbnQgQ2F0YWxvZ3VlXFQ8L3N0eWxlPjwvb3JpZy1wdWI+
PGxhYmVsPjg0NjY1PC9sYWJlbD48dXJscz48L3VybHM+PGN1c3RvbTE+TWVhbHlidWcgZ3JvdXAg
cG9saWN5IHRrcTwvY3VzdG9tMT48L3JlY29yZD48L0NpdGU+PENpdGU+PEF1dGhvcj5NYWhmb3Vk
aGk8L0F1dGhvcj48WWVhcj4yMDA5PC9ZZWFyPjxSZWNOdW0+MjEzODQ8L1JlY051bT48cmVjb3Jk
PjxyZWMtbnVtYmVyPjIxMzg0PC9yZWMtbnVtYmVyPjxmb3JlaWduLWtleXM+PGtleSBhcHA9IkVO
IiBkYi1pZD0icHh3eHcwZXI5enYyZnhlenhkazV0dDV1dHo1cDV2dHJ3ZHYwIiB0aW1lc3RhbXA9
IjE0NTE5NzI4NDkiPjIxMzg0PC9rZXk+PC9mb3JlaWduLWtleXM+PHJlZi10eXBlIG5hbWU9Ikpv
dXJuYWwgQXJ0aWNsZSI+MTc8L3JlZi10eXBlPjxjb250cmlidXRvcnM+PGF1dGhvcnM+PGF1dGhv
cj5NYWhmb3VkaGksTi48L2F1dGhvcj48YXV0aG9yPkRpZ2lhcm8sTS48L2F1dGhvcj48YXV0aG9y
PkRob3VpYmksTS5ILjwvYXV0aG9yPjwvYXV0aG9ycz48L2NvbnRyaWJ1dG9ycz48dGl0bGVzPjx0
aXRsZT48c3R5bGUgZmFjZT0ibm9ybWFsIiBmb250PSJkZWZhdWx0IiBzaXplPSIxMDAlIj5UcmFu
c21pc3Npb24gb2YgZ3JhcGV2aW5lIGxlYWZyb2xsIHZpcnVzZXMgYnkgPC9zdHlsZT48c3R5bGUg
ZmFjZT0iaXRhbGljIiBmb250PSJkZWZhdWx0IiBzaXplPSIxMDAlIj5QbGFub2NvY2N1cyBmaWN1
czwvc3R5bGU+PHN0eWxlIGZhY2U9Im5vcm1hbCIgZm9udD0iZGVmYXVsdCIgc2l6ZT0iMTAwJSI+
IChIZW1pcHRlcmE6IFBzZXVkb2NvY2NpZGFlKSBhbmQgPC9zdHlsZT48c3R5bGUgZmFjZT0iaXRh
bGljIiBmb250PSJkZWZhdWx0IiBzaXplPSIxMDAlIj5DZXJvcGxhc3RlcyBydXNjaTwvc3R5bGU+
PHN0eWxlIGZhY2U9Im5vcm1hbCIgZm9udD0iZGVmYXVsdCIgc2l6ZT0iMTAwJSI+IChIZW1pcHRl
cmE6IENvY2NpZGFlKTwvc3R5bGU+PC90aXRsZT48c2Vjb25kYXJ5LXRpdGxlPlBsYW50IERpc2Vh
c2U8L3NlY29uZGFyeS10aXRsZT48L3RpdGxlcz48cGVyaW9kaWNhbD48ZnVsbC10aXRsZT5QbGFu
dCBEaXNlYXNlPC9mdWxsLXRpdGxlPjwvcGVyaW9kaWNhbD48cGFnZXM+OTk5LTEwMjwvcGFnZXM+
PHZvbHVtZT45Mzwvdm9sdW1lPjxrZXl3b3Jkcz48a2V5d29yZD5BZHVsdDwva2V5d29yZD48a2V5
d29yZD5hc3NvY2lhdGVkPC9rZXl3b3JkPjxrZXl3b3JkPkNlcm9wbGFzdGVzPC9rZXl3b3JkPjxr
ZXl3b3JkPkNvY2NpZGFlPC9rZXl3b3JkPjxrZXl3b3JkPmRpc2Vhc2U8L2tleXdvcmQ+PGtleXdv
cmQ+RWZmaWNpZW5jeTwva2V5d29yZD48a2V5d29yZD5GZW1hbGU8L2tleXdvcmQ+PGtleXdvcmQ+
RmVtYWxlczwva2V5d29yZD48a2V5d29yZD5GaWN1czwva2V5d29yZD48a2V5d29yZD5maXJzdDwv
a2V5d29yZD48a2V5d29yZD5GaXJzdCByZXBvcnQ8L2tleXdvcmQ+PGtleXdvcmQ+R2VudXM8L2tl
eXdvcmQ+PGtleXdvcmQ+R3JhcGV2aW5lPC9rZXl3b3JkPjxrZXl3b3JkPmdyYXBldmluZSBsZWFm
cm9sbCB2aXJ1c2VzPC9rZXl3b3JkPjxrZXl3b3JkPkhlbWlwdGVyYTwva2V5d29yZD48a2V5d29y
ZD5pbnNlY3Q8L2tleXdvcmQ+PGtleXdvcmQ+SW5zdGFyczwva2V5d29yZD48a2V5d29yZD5NZWFs
eWJ1Zzwva2V5d29yZD48a2V5d29yZD5QbGFub2NvY2N1czwva2V5d29yZD48a2V5d29yZD5QbGFu
b2NvY2N1cyBmaWN1czwva2V5d29yZD48a2V5d29yZD5Qc2V1ZG9jb2NjaWRhZTwva2V5d29yZD48
a2V5d29yZD5SZXBvcnQ8L2tleXdvcmQ+PGtleXdvcmQ+U2NhbGUgaW5zZWN0PC9rZXl3b3JkPjxr
ZXl3b3JkPlRyYW5zbWlzc2lvbjwva2V5d29yZD48a2V5d29yZD5WaW5lczwva2V5d29yZD48a2V5
d29yZD5WaXJ1c2VzPC9rZXl3b3JkPjxrZXl3b3JkPkNvbmRpdGlvbnM8L2tleXdvcmQ+PGtleXdv
cmQ+Yzwva2V5d29yZD48a2V5d29yZD5HcmFwZXZpbmVzPC9rZXl3b3JkPjwva2V5d29yZHM+PGRh
dGVzPjx5ZWFyPjIwMDk8L3llYXI+PC9kYXRlcz48b3JpZy1wdWI+PHN0eWxlIGZhY2U9InVuZGVy
bGluZSIgZm9udD0iZGVmYXVsdCIgc2l6ZT0iMTAwJSI+SjpcRSBMaWJyYXJ5XFBsYW50IENhdGFs
b2d1ZVxNPC9zdHlsZT48L29yaWctcHViPjxsYWJlbD44NjE4NDwvbGFiZWw+PHVybHM+PC91cmxz
PjxjdXN0b20xPlRoYWktVmlldC1JbmRvIG1hbmdvZXMgZW08L2N1c3RvbTE+PC9yZWNvcmQ+PC9D
aXRlPjwvRW5kTm90ZT5=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316" w:tooltip="Mahfoudhi, 2009 #21384" w:history="1">
              <w:r w:rsidR="003A08F3" w:rsidRPr="00643417">
                <w:rPr>
                  <w:noProof/>
                  <w:szCs w:val="18"/>
                </w:rPr>
                <w:t>Mahfoudhi, Digiaro &amp; Dhouibi 2009</w:t>
              </w:r>
            </w:hyperlink>
            <w:r w:rsidRPr="00643417">
              <w:rPr>
                <w:noProof/>
                <w:szCs w:val="18"/>
              </w:rPr>
              <w:t xml:space="preserve">; </w:t>
            </w:r>
            <w:hyperlink w:anchor="_ENREF_451" w:tooltip="Tsai, 2010 #20297" w:history="1">
              <w:r w:rsidR="003A08F3" w:rsidRPr="00643417">
                <w:rPr>
                  <w:noProof/>
                  <w:szCs w:val="18"/>
                </w:rPr>
                <w:t>Tsai et al. 2010</w:t>
              </w:r>
            </w:hyperlink>
            <w:r w:rsidRPr="00643417">
              <w:rPr>
                <w:noProof/>
                <w:szCs w:val="18"/>
              </w:rPr>
              <w:t>)</w:t>
            </w:r>
            <w:r w:rsidRPr="00643417">
              <w:rPr>
                <w:szCs w:val="18"/>
              </w:rPr>
              <w:fldChar w:fldCharType="end"/>
            </w:r>
          </w:p>
        </w:tc>
      </w:tr>
      <w:tr w:rsidR="00441CE3" w:rsidRPr="00643417" w14:paraId="3FDEC7CC" w14:textId="77777777" w:rsidTr="002D6FB9">
        <w:tc>
          <w:tcPr>
            <w:tcW w:w="525" w:type="pct"/>
            <w:tcBorders>
              <w:top w:val="nil"/>
              <w:bottom w:val="nil"/>
              <w:right w:val="nil"/>
            </w:tcBorders>
          </w:tcPr>
          <w:p w14:paraId="6C4B5B6A"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21FEF35C"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4CCAE205"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1E4DAC3D"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4D57282"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B96B09B" w14:textId="77777777" w:rsidR="00441CE3" w:rsidRPr="00643417" w:rsidRDefault="00441CE3" w:rsidP="002D6FB9">
            <w:pPr>
              <w:pStyle w:val="TableText"/>
              <w:contextualSpacing/>
              <w:rPr>
                <w:szCs w:val="18"/>
              </w:rPr>
            </w:pPr>
            <w:r w:rsidRPr="00643417">
              <w:rPr>
                <w:szCs w:val="18"/>
              </w:rPr>
              <w:t>GVA</w:t>
            </w:r>
          </w:p>
        </w:tc>
        <w:tc>
          <w:tcPr>
            <w:tcW w:w="658" w:type="pct"/>
            <w:tcBorders>
              <w:top w:val="single" w:sz="4" w:space="0" w:color="BFBFBF" w:themeColor="background1" w:themeShade="BF"/>
              <w:left w:val="nil"/>
              <w:bottom w:val="single" w:sz="4" w:space="0" w:color="BFBFBF" w:themeColor="background1" w:themeShade="BF"/>
              <w:right w:val="nil"/>
            </w:tcBorders>
          </w:tcPr>
          <w:p w14:paraId="4F01F9CF"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9D94953" w14:textId="23402D6F" w:rsidR="00441CE3" w:rsidRPr="00643417" w:rsidRDefault="00A348E7" w:rsidP="003A08F3">
            <w:pPr>
              <w:pStyle w:val="TableText"/>
              <w:contextualSpacing/>
              <w:rPr>
                <w:szCs w:val="18"/>
              </w:rPr>
            </w:pPr>
            <w:r w:rsidRPr="00643417">
              <w:rPr>
                <w:szCs w:val="18"/>
              </w:rPr>
              <w:fldChar w:fldCharType="begin">
                <w:fldData xml:space="preserve">PEVuZE5vdGU+PENpdGU+PEF1dGhvcj5Uc2FpPC9BdXRob3I+PFllYXI+MjAxMDwvWWVhcj48UmVj
TnVtPjIwMjk3PC9SZWNOdW0+PERpc3BsYXlUZXh0PihSb3NjaWdsaW9uZSBldCBhbC4gMTk4Mzsg
VHNhaSBldCBhbC4gMjAxMCk8L0Rpc3BsYXlUZXh0PjxyZWNvcmQ+PHJlYy1udW1iZXI+MjAyOTc8
L3JlYy1udW1iZXI+PGZvcmVpZ24ta2V5cz48a2V5IGFwcD0iRU4iIGRiLWlkPSJweHd4dzBlcjl6
djJmeGV6eGRrNXR0NXV0ejVwNXZ0cndkdjAiIHRpbWVzdGFtcD0iMTQ1MTk3MjgyNCI+MjAyOTc8
L2tleT48L2ZvcmVpZ24ta2V5cz48cmVmLXR5cGUgbmFtZT0iSm91cm5hbCBBcnRpY2xlIj4xNzwv
cmVmLXR5cGU+PGNvbnRyaWJ1dG9ycz48YXV0aG9ycz48YXV0aG9yPlRzYWksQy48L2F1dGhvcj48
YXV0aG9yPlJvd2hhbmksQS48L2F1dGhvcj48YXV0aG9yPkdvbGlubyxELkEuPC9hdXRob3I+PGF1
dGhvcj5EYWFuZSxLLk0uPC9hdXRob3I+PGF1dGhvcj5BbG1laWRhLFIuUC5QLjwvYXV0aG9yPjwv
YXV0aG9ycz48L2NvbnRyaWJ1dG9ycz48dGl0bGVzPjx0aXRsZT5NZWFseWJ1ZyB0cmFuc21pc3Np
b24gb2YgZ3JhcGV2aW5lIGxlYWZyb2xsIHZpcnVzZXM6IGFuIGFuYWx5c2lzIG9mIHZpcnVzLXZl
Y3RvciBzcGVjaWZpY2l0eTwvdGl0bGU+PHNlY29uZGFyeS10aXRsZT5QaHl0b3BhdGhvbG9neTwv
c2Vjb25kYXJ5LXRpdGxlPjwvdGl0bGVzPjxwZXJpb2RpY2FsPjxmdWxsLXRpdGxlPlBoeXRvcGF0
aG9sb2d5PC9mdWxsLXRpdGxlPjwvcGVyaW9kaWNhbD48cGFnZXM+ODMwLTgzNDwvcGFnZXM+PHZv
bHVtZT4xMDA8L3ZvbHVtZT48bnVtYmVyPjg8L251bWJlcj48a2V5d29yZHM+PGtleXdvcmQ+QW5h
bHlzaXM8L2tleXdvcmQ+PGtleXdvcmQ+RmljdXM8L2tleXdvcmQ+PGtleXdvcmQ+R3JhcGV2aW5l
PC9rZXl3b3JkPjxrZXl3b3JkPkdyYXBldmluZSBsZWFmcm9sbCBhc3NvY2lhdGVkIHZpcnVzPC9r
ZXl3b3JkPjxrZXl3b3JkPmdyYXBldmluZSBsZWFmcm9sbCB2aXJ1c2VzPC9rZXl3b3JkPjxrZXl3
b3JkPk1lYWx5YnVnPC9rZXl3b3JkPjxrZXl3b3JkPlBsYW5vY29jY3VzPC9rZXl3b3JkPjxrZXl3
b3JkPlBsYW5vY29jY3VzIGZpY3VzPC9rZXl3b3JkPjxrZXl3b3JkPlNwZWNpZmljaXR5PC9rZXl3
b3JkPjxrZXl3b3JkPlRyYW5zbWlzc2lvbjwva2V5d29yZD48a2V5d29yZD5WaXJ1c2VzPC9rZXl3
b3JkPjwva2V5d29yZHM+PGRhdGVzPjx5ZWFyPjIwMTA8L3llYXI+PC9kYXRlcz48b3JpZy1wdWI+
PHN0eWxlIGZhY2U9InVuZGVybGluZSIgZm9udD0iZGVmYXVsdCIgc2l6ZT0iMTAwJSI+SjpcRSBM
aWJyYXJ5XFBsYW50IENhdGFsb2d1ZVxUPC9zdHlsZT48L29yaWctcHViPjxsYWJlbD44NDY2NTwv
bGFiZWw+PHVybHM+PC91cmxzPjxjdXN0b20xPk1lYWx5YnVnIGdyb3VwIHBvbGljeSB0a3E8L2N1
c3RvbTE+PC9yZWNvcmQ+PC9DaXRlPjxDaXRlPjxBdXRob3I+Um9zY2lnbGlvbmU8L0F1dGhvcj48
WWVhcj4xOTgzPC9ZZWFyPjxSZWNOdW0+MjIyNzM8L1JlY051bT48cmVjb3JkPjxyZWMtbnVtYmVy
PjIyMjczPC9yZWMtbnVtYmVyPjxmb3JlaWduLWtleXM+PGtleSBhcHA9IkVOIiBkYi1pZD0icHh3
eHcwZXI5enYyZnhlenhkazV0dDV1dHo1cDV2dHJ3ZHYwIiB0aW1lc3RhbXA9IjE0NTE5NzI4NzEi
PjIyMjczPC9rZXk+PC9mb3JlaWduLWtleXM+PHJlZi10eXBlIG5hbWU9IkpvdXJuYWwgQXJ0aWNs
ZSI+MTc8L3JlZi10eXBlPjxjb250cmlidXRvcnM+PGF1dGhvcnM+PGF1dGhvcj5Sb3NjaWdsaW9u
ZSxCLjwvYXV0aG9yPjxhdXRob3I+Q2FzdGVsbGFubyxNLkEuPC9hdXRob3I+PGF1dGhvcj5NYXJ0
ZWxsaSxHLlAuPC9hdXRob3I+PGF1dGhvcj5TYXZpbm8sVi48L2F1dGhvcj48YXV0aG9yPkNhbm5p
enphcm8sRy48L2F1dGhvcj48L2F1dGhvcnM+PC9jb250cmlidXRvcnM+PHRpdGxlcz48dGl0bGU+
TWVhbHlidWcgdHJhbnNtaXNzaW9uIG9mIGdyYXBldmluZSB2aXJ1cyBBPC90aXRsZT48c2Vjb25k
YXJ5LXRpdGxlPlZpdGlzPC9zZWNvbmRhcnktdGl0bGU+PC90aXRsZXM+PHBlcmlvZGljYWw+PGZ1
bGwtdGl0bGU+Vml0aXM8L2Z1bGwtdGl0bGU+PC9wZXJpb2RpY2FsPjxwYWdlcz4zMzEtMzQ3PC9w
YWdlcz48dm9sdW1lPjIyPC92b2x1bWU+PGtleXdvcmRzPjxrZXl3b3JkPmc8L2tleXdvcmQ+PGtl
eXdvcmQ+TWVhbHlidWc8L2tleXdvcmQ+PGtleXdvcmQ+VHJhbnNtaXNzaW9uPC9rZXl3b3JkPjxr
ZXl3b3JkPkdyYXBldmluZTwva2V5d29yZD48a2V5d29yZD5HcmFwZXZpbmUgdmlydXMgQTwva2V5
d29yZD48a2V5d29yZD5WaXJ1czwva2V5d29yZD48L2tleXdvcmRzPjxkYXRlcz48eWVhcj4xOTgz
PC95ZWFyPjwvZGF0ZXM+PG9yaWctcHViPjxzdHlsZSBmYWNlPSJ1bmRlcmxpbmUiIGZvbnQ9ImRl
ZmF1bHQiIHNpemU9IjEwMCUiPko6XEUgTGlicmFyeVxQbGFudCBDYXRhbG9ndWVcUjwvc3R5bGU+
PC9vcmlnLXB1Yj48bGFiZWw+ODcxMjk8L2xhYmVsPjx1cmxzPjwvdXJscz48Y3VzdG9tMT5NZWFs
eWJ1ZyBncm91cCBwb2xpY3kgWUdDPC9jdXN0b20xPjwvcmVjb3JkPjwvQ2l0ZT48L0VuZE5vdGU+
AG==
</w:fldData>
              </w:fldChar>
            </w:r>
            <w:r w:rsidRPr="00643417">
              <w:rPr>
                <w:szCs w:val="18"/>
              </w:rPr>
              <w:instrText xml:space="preserve"> ADDIN EN.CITE </w:instrText>
            </w:r>
            <w:r w:rsidRPr="00643417">
              <w:rPr>
                <w:szCs w:val="18"/>
              </w:rPr>
              <w:fldChar w:fldCharType="begin">
                <w:fldData xml:space="preserve">PEVuZE5vdGU+PENpdGU+PEF1dGhvcj5Uc2FpPC9BdXRob3I+PFllYXI+MjAxMDwvWWVhcj48UmVj
TnVtPjIwMjk3PC9SZWNOdW0+PERpc3BsYXlUZXh0PihSb3NjaWdsaW9uZSBldCBhbC4gMTk4Mzsg
VHNhaSBldCBhbC4gMjAxMCk8L0Rpc3BsYXlUZXh0PjxyZWNvcmQ+PHJlYy1udW1iZXI+MjAyOTc8
L3JlYy1udW1iZXI+PGZvcmVpZ24ta2V5cz48a2V5IGFwcD0iRU4iIGRiLWlkPSJweHd4dzBlcjl6
djJmeGV6eGRrNXR0NXV0ejVwNXZ0cndkdjAiIHRpbWVzdGFtcD0iMTQ1MTk3MjgyNCI+MjAyOTc8
L2tleT48L2ZvcmVpZ24ta2V5cz48cmVmLXR5cGUgbmFtZT0iSm91cm5hbCBBcnRpY2xlIj4xNzwv
cmVmLXR5cGU+PGNvbnRyaWJ1dG9ycz48YXV0aG9ycz48YXV0aG9yPlRzYWksQy48L2F1dGhvcj48
YXV0aG9yPlJvd2hhbmksQS48L2F1dGhvcj48YXV0aG9yPkdvbGlubyxELkEuPC9hdXRob3I+PGF1
dGhvcj5EYWFuZSxLLk0uPC9hdXRob3I+PGF1dGhvcj5BbG1laWRhLFIuUC5QLjwvYXV0aG9yPjwv
YXV0aG9ycz48L2NvbnRyaWJ1dG9ycz48dGl0bGVzPjx0aXRsZT5NZWFseWJ1ZyB0cmFuc21pc3Np
b24gb2YgZ3JhcGV2aW5lIGxlYWZyb2xsIHZpcnVzZXM6IGFuIGFuYWx5c2lzIG9mIHZpcnVzLXZl
Y3RvciBzcGVjaWZpY2l0eTwvdGl0bGU+PHNlY29uZGFyeS10aXRsZT5QaHl0b3BhdGhvbG9neTwv
c2Vjb25kYXJ5LXRpdGxlPjwvdGl0bGVzPjxwZXJpb2RpY2FsPjxmdWxsLXRpdGxlPlBoeXRvcGF0
aG9sb2d5PC9mdWxsLXRpdGxlPjwvcGVyaW9kaWNhbD48cGFnZXM+ODMwLTgzNDwvcGFnZXM+PHZv
bHVtZT4xMDA8L3ZvbHVtZT48bnVtYmVyPjg8L251bWJlcj48a2V5d29yZHM+PGtleXdvcmQ+QW5h
bHlzaXM8L2tleXdvcmQ+PGtleXdvcmQ+RmljdXM8L2tleXdvcmQ+PGtleXdvcmQ+R3JhcGV2aW5l
PC9rZXl3b3JkPjxrZXl3b3JkPkdyYXBldmluZSBsZWFmcm9sbCBhc3NvY2lhdGVkIHZpcnVzPC9r
ZXl3b3JkPjxrZXl3b3JkPmdyYXBldmluZSBsZWFmcm9sbCB2aXJ1c2VzPC9rZXl3b3JkPjxrZXl3
b3JkPk1lYWx5YnVnPC9rZXl3b3JkPjxrZXl3b3JkPlBsYW5vY29jY3VzPC9rZXl3b3JkPjxrZXl3
b3JkPlBsYW5vY29jY3VzIGZpY3VzPC9rZXl3b3JkPjxrZXl3b3JkPlNwZWNpZmljaXR5PC9rZXl3
b3JkPjxrZXl3b3JkPlRyYW5zbWlzc2lvbjwva2V5d29yZD48a2V5d29yZD5WaXJ1c2VzPC9rZXl3
b3JkPjwva2V5d29yZHM+PGRhdGVzPjx5ZWFyPjIwMTA8L3llYXI+PC9kYXRlcz48b3JpZy1wdWI+
PHN0eWxlIGZhY2U9InVuZGVybGluZSIgZm9udD0iZGVmYXVsdCIgc2l6ZT0iMTAwJSI+SjpcRSBM
aWJyYXJ5XFBsYW50IENhdGFsb2d1ZVxUPC9zdHlsZT48L29yaWctcHViPjxsYWJlbD44NDY2NTwv
bGFiZWw+PHVybHM+PC91cmxzPjxjdXN0b20xPk1lYWx5YnVnIGdyb3VwIHBvbGljeSB0a3E8L2N1
c3RvbTE+PC9yZWNvcmQ+PC9DaXRlPjxDaXRlPjxBdXRob3I+Um9zY2lnbGlvbmU8L0F1dGhvcj48
WWVhcj4xOTgzPC9ZZWFyPjxSZWNOdW0+MjIyNzM8L1JlY051bT48cmVjb3JkPjxyZWMtbnVtYmVy
PjIyMjczPC9yZWMtbnVtYmVyPjxmb3JlaWduLWtleXM+PGtleSBhcHA9IkVOIiBkYi1pZD0icHh3
eHcwZXI5enYyZnhlenhkazV0dDV1dHo1cDV2dHJ3ZHYwIiB0aW1lc3RhbXA9IjE0NTE5NzI4NzEi
PjIyMjczPC9rZXk+PC9mb3JlaWduLWtleXM+PHJlZi10eXBlIG5hbWU9IkpvdXJuYWwgQXJ0aWNs
ZSI+MTc8L3JlZi10eXBlPjxjb250cmlidXRvcnM+PGF1dGhvcnM+PGF1dGhvcj5Sb3NjaWdsaW9u
ZSxCLjwvYXV0aG9yPjxhdXRob3I+Q2FzdGVsbGFubyxNLkEuPC9hdXRob3I+PGF1dGhvcj5NYXJ0
ZWxsaSxHLlAuPC9hdXRob3I+PGF1dGhvcj5TYXZpbm8sVi48L2F1dGhvcj48YXV0aG9yPkNhbm5p
enphcm8sRy48L2F1dGhvcj48L2F1dGhvcnM+PC9jb250cmlidXRvcnM+PHRpdGxlcz48dGl0bGU+
TWVhbHlidWcgdHJhbnNtaXNzaW9uIG9mIGdyYXBldmluZSB2aXJ1cyBBPC90aXRsZT48c2Vjb25k
YXJ5LXRpdGxlPlZpdGlzPC9zZWNvbmRhcnktdGl0bGU+PC90aXRsZXM+PHBlcmlvZGljYWw+PGZ1
bGwtdGl0bGU+Vml0aXM8L2Z1bGwtdGl0bGU+PC9wZXJpb2RpY2FsPjxwYWdlcz4zMzEtMzQ3PC9w
YWdlcz48dm9sdW1lPjIyPC92b2x1bWU+PGtleXdvcmRzPjxrZXl3b3JkPmc8L2tleXdvcmQ+PGtl
eXdvcmQ+TWVhbHlidWc8L2tleXdvcmQ+PGtleXdvcmQ+VHJhbnNtaXNzaW9uPC9rZXl3b3JkPjxr
ZXl3b3JkPkdyYXBldmluZTwva2V5d29yZD48a2V5d29yZD5HcmFwZXZpbmUgdmlydXMgQTwva2V5
d29yZD48a2V5d29yZD5WaXJ1czwva2V5d29yZD48L2tleXdvcmRzPjxkYXRlcz48eWVhcj4xOTgz
PC95ZWFyPjwvZGF0ZXM+PG9yaWctcHViPjxzdHlsZSBmYWNlPSJ1bmRlcmxpbmUiIGZvbnQ9ImRl
ZmF1bHQiIHNpemU9IjEwMCUiPko6XEUgTGlicmFyeVxQbGFudCBDYXRhbG9ndWVcUjwvc3R5bGU+
PC9vcmlnLXB1Yj48bGFiZWw+ODcxMjk8L2xhYmVsPjx1cmxzPjwvdXJscz48Y3VzdG9tMT5NZWFs
eWJ1ZyBncm91cCBwb2xpY3kgWUdDPC9jdXN0b20xPjwvcmVjb3JkPjwvQ2l0ZT48L0VuZE5vdGU+
AG==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410" w:tooltip="Rosciglione, 1983 #22273" w:history="1">
              <w:r w:rsidR="003A08F3" w:rsidRPr="00643417">
                <w:rPr>
                  <w:noProof/>
                  <w:szCs w:val="18"/>
                </w:rPr>
                <w:t>Rosciglione et al. 1983</w:t>
              </w:r>
            </w:hyperlink>
            <w:r w:rsidRPr="00643417">
              <w:rPr>
                <w:noProof/>
                <w:szCs w:val="18"/>
              </w:rPr>
              <w:t xml:space="preserve">; </w:t>
            </w:r>
            <w:hyperlink w:anchor="_ENREF_451" w:tooltip="Tsai, 2010 #20297" w:history="1">
              <w:r w:rsidR="003A08F3" w:rsidRPr="00643417">
                <w:rPr>
                  <w:noProof/>
                  <w:szCs w:val="18"/>
                </w:rPr>
                <w:t>Tsai et al. 2010</w:t>
              </w:r>
            </w:hyperlink>
            <w:r w:rsidRPr="00643417">
              <w:rPr>
                <w:noProof/>
                <w:szCs w:val="18"/>
              </w:rPr>
              <w:t>)</w:t>
            </w:r>
            <w:r w:rsidRPr="00643417">
              <w:rPr>
                <w:szCs w:val="18"/>
              </w:rPr>
              <w:fldChar w:fldCharType="end"/>
            </w:r>
          </w:p>
        </w:tc>
      </w:tr>
      <w:tr w:rsidR="00441CE3" w:rsidRPr="00643417" w14:paraId="6E6E606D" w14:textId="77777777" w:rsidTr="002D6FB9">
        <w:tc>
          <w:tcPr>
            <w:tcW w:w="525" w:type="pct"/>
            <w:tcBorders>
              <w:top w:val="nil"/>
              <w:bottom w:val="single" w:sz="4" w:space="0" w:color="BFBFBF" w:themeColor="background1" w:themeShade="BF"/>
              <w:right w:val="nil"/>
            </w:tcBorders>
          </w:tcPr>
          <w:p w14:paraId="60A3C45C"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05B0E2CE"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6DF9A318"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1CF2BAA5"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26EF0736" w14:textId="77777777" w:rsidR="00441CE3" w:rsidRPr="00643417" w:rsidRDefault="00441CE3" w:rsidP="002D6FB9">
            <w:pPr>
              <w:pStyle w:val="TableText"/>
              <w:contextualSpacing/>
              <w:rPr>
                <w:szCs w:val="18"/>
              </w:rPr>
            </w:pPr>
            <w:r w:rsidRPr="00643417">
              <w:rPr>
                <w:szCs w:val="18"/>
              </w:rPr>
              <w:t>GVB</w:t>
            </w:r>
          </w:p>
        </w:tc>
        <w:tc>
          <w:tcPr>
            <w:tcW w:w="557" w:type="pct"/>
            <w:tcBorders>
              <w:top w:val="single" w:sz="4" w:space="0" w:color="BFBFBF" w:themeColor="background1" w:themeShade="BF"/>
              <w:left w:val="nil"/>
              <w:bottom w:val="single" w:sz="4" w:space="0" w:color="BFBFBF" w:themeColor="background1" w:themeShade="BF"/>
              <w:right w:val="nil"/>
            </w:tcBorders>
          </w:tcPr>
          <w:p w14:paraId="3AF47018"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4E7D1B84"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09565C7" w14:textId="55793033"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&lt;EndNote&gt;&lt;Cite&gt;&lt;Author&gt;Martelli&lt;/Author&gt;&lt;Year&gt;1997&lt;/Year&gt;&lt;RecNum&gt;7297&lt;/RecNum&gt;&lt;DisplayText&gt;(Martelli 1997b)&lt;/DisplayText&gt;&lt;record&gt;&lt;rec-number&gt;7297&lt;/rec-number&gt;&lt;foreign-keys&gt;&lt;key app="EN" db-id="pxwxw0er9zv2fxezxdk5tt5utz5p5vtrwdv0" timestamp="1451972542"&gt;7297&lt;/key&gt;&lt;/foreign-keys&gt;&lt;ref-type name="Journal Article"&gt;17&lt;/ref-type&gt;&lt;contributors&gt;&lt;authors&gt;&lt;author&gt;Martelli,G.P.&lt;/author&gt;&lt;/authors&gt;&lt;/contributors&gt;&lt;titles&gt;&lt;title&gt;&lt;style face="normal" font="default" size="100%"&gt;Presentation of the Mediterranean network on &lt;/style&gt;&lt;style face="italic" font="default" size="100%"&gt;Grapevine closteroviruses (MNGC)&lt;/style&gt;&lt;style face="normal" font="default" size="100%"&gt; and report of activity 1992-97&lt;/style&gt;&lt;/title&gt;&lt;secondary-title&gt;Options Mediterraneennes, Series B&lt;/secondary-title&gt;&lt;/titles&gt;&lt;periodical&gt;&lt;full-title&gt;Options Mediterraneennes, Series B&lt;/full-title&gt;&lt;/periodical&gt;&lt;pages&gt;13-29&lt;/pages&gt;&lt;volume&gt;29&lt;/volume&gt;&lt;keywords&gt;&lt;keyword&gt;Activities&lt;/keyword&gt;&lt;keyword&gt;Activity&lt;/keyword&gt;&lt;keyword&gt;Grapevine&lt;/keyword&gt;&lt;keyword&gt;Mediterranean&lt;/keyword&gt;&lt;keyword&gt;Report&lt;/keyword&gt;&lt;/keywords&gt;&lt;dates&gt;&lt;year&gt;1997&lt;/year&gt;&lt;/dates&gt;&lt;orig-pub&gt;&lt;style face="underline" font="default" size="100%"&gt;J:\E Library\Plant Catalogue\M&lt;/style&gt;&lt;/orig-pub&gt;&lt;label&gt;70928&lt;/label&gt;&lt;urls&gt;&lt;/urls&gt;&lt;custom1&gt;China table grapes sp&lt;/custom1&gt;&lt;/record&gt;&lt;/Cite&gt;&lt;/EndNote&gt;</w:instrText>
            </w:r>
            <w:r w:rsidRPr="00643417">
              <w:rPr>
                <w:szCs w:val="18"/>
              </w:rPr>
              <w:fldChar w:fldCharType="separate"/>
            </w:r>
            <w:r w:rsidRPr="00643417">
              <w:rPr>
                <w:noProof/>
                <w:szCs w:val="18"/>
              </w:rPr>
              <w:t>(</w:t>
            </w:r>
            <w:hyperlink w:anchor="_ENREF_333" w:tooltip="Martelli, 1997 #7297" w:history="1">
              <w:r w:rsidR="003A08F3" w:rsidRPr="00643417">
                <w:rPr>
                  <w:noProof/>
                  <w:szCs w:val="18"/>
                </w:rPr>
                <w:t>Martelli 1997b</w:t>
              </w:r>
            </w:hyperlink>
            <w:r w:rsidRPr="00643417">
              <w:rPr>
                <w:noProof/>
                <w:szCs w:val="18"/>
              </w:rPr>
              <w:t>)</w:t>
            </w:r>
            <w:r w:rsidRPr="00643417">
              <w:rPr>
                <w:szCs w:val="18"/>
              </w:rPr>
              <w:fldChar w:fldCharType="end"/>
            </w:r>
          </w:p>
        </w:tc>
      </w:tr>
      <w:tr w:rsidR="00441CE3" w:rsidRPr="00643417" w14:paraId="4D2A7D1E"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1B762D56" w14:textId="77777777" w:rsidR="00441CE3" w:rsidRPr="00643417" w:rsidRDefault="00441CE3" w:rsidP="002D6FB9">
            <w:pPr>
              <w:pStyle w:val="TableText"/>
              <w:contextualSpacing/>
              <w:rPr>
                <w:i/>
                <w:szCs w:val="18"/>
              </w:rPr>
            </w:pPr>
            <w:r w:rsidRPr="00643417">
              <w:rPr>
                <w:i/>
                <w:szCs w:val="18"/>
              </w:rPr>
              <w:t>Planococcus kenyae</w:t>
            </w:r>
          </w:p>
        </w:tc>
        <w:tc>
          <w:tcPr>
            <w:tcW w:w="445" w:type="pct"/>
            <w:tcBorders>
              <w:top w:val="single" w:sz="4" w:space="0" w:color="BFBFBF" w:themeColor="background1" w:themeShade="BF"/>
              <w:left w:val="nil"/>
              <w:bottom w:val="single" w:sz="4" w:space="0" w:color="BFBFBF" w:themeColor="background1" w:themeShade="BF"/>
              <w:right w:val="nil"/>
            </w:tcBorders>
          </w:tcPr>
          <w:p w14:paraId="1FB5F9E9" w14:textId="77777777" w:rsidR="00441CE3" w:rsidRPr="00643417" w:rsidRDefault="00441CE3" w:rsidP="002D6FB9">
            <w:pPr>
              <w:pStyle w:val="TableText"/>
              <w:contextualSpacing/>
            </w:pPr>
            <w:r w:rsidRPr="00643417">
              <w:t>–</w:t>
            </w:r>
          </w:p>
        </w:tc>
        <w:tc>
          <w:tcPr>
            <w:tcW w:w="498" w:type="pct"/>
            <w:tcBorders>
              <w:top w:val="single" w:sz="4" w:space="0" w:color="BFBFBF" w:themeColor="background1" w:themeShade="BF"/>
              <w:left w:val="nil"/>
              <w:bottom w:val="single" w:sz="4" w:space="0" w:color="BFBFBF" w:themeColor="background1" w:themeShade="BF"/>
              <w:right w:val="nil"/>
            </w:tcBorders>
          </w:tcPr>
          <w:p w14:paraId="234125EE" w14:textId="77777777" w:rsidR="00441CE3" w:rsidRPr="00643417" w:rsidRDefault="00441CE3" w:rsidP="002D6FB9">
            <w:pPr>
              <w:pStyle w:val="TableText"/>
              <w:contextualSpacing/>
              <w:rPr>
                <w:szCs w:val="18"/>
              </w:rPr>
            </w:pPr>
            <w:r w:rsidRPr="00643417">
              <w:t>Yes</w:t>
            </w:r>
          </w:p>
        </w:tc>
        <w:tc>
          <w:tcPr>
            <w:tcW w:w="507" w:type="pct"/>
            <w:tcBorders>
              <w:top w:val="single" w:sz="4" w:space="0" w:color="BFBFBF" w:themeColor="background1" w:themeShade="BF"/>
              <w:left w:val="nil"/>
              <w:bottom w:val="single" w:sz="4" w:space="0" w:color="BFBFBF" w:themeColor="background1" w:themeShade="BF"/>
              <w:right w:val="nil"/>
            </w:tcBorders>
          </w:tcPr>
          <w:p w14:paraId="1558DD7A" w14:textId="77777777" w:rsidR="00441CE3" w:rsidRPr="00643417" w:rsidRDefault="00441CE3" w:rsidP="002D6FB9">
            <w:pPr>
              <w:pStyle w:val="TableText"/>
              <w:contextualSpacing/>
              <w:rPr>
                <w:szCs w:val="18"/>
              </w:rPr>
            </w:pPr>
            <w:r w:rsidRPr="00643417">
              <w:t>Yes</w:t>
            </w:r>
          </w:p>
        </w:tc>
        <w:tc>
          <w:tcPr>
            <w:tcW w:w="556" w:type="pct"/>
            <w:tcBorders>
              <w:top w:val="single" w:sz="4" w:space="0" w:color="BFBFBF" w:themeColor="background1" w:themeShade="BF"/>
              <w:left w:val="nil"/>
              <w:bottom w:val="single" w:sz="4" w:space="0" w:color="BFBFBF" w:themeColor="background1" w:themeShade="BF"/>
              <w:right w:val="nil"/>
            </w:tcBorders>
          </w:tcPr>
          <w:p w14:paraId="0D3545C6" w14:textId="77777777" w:rsidR="00441CE3" w:rsidRPr="00643417" w:rsidRDefault="00441CE3" w:rsidP="002D6FB9">
            <w:pPr>
              <w:pStyle w:val="TableText"/>
              <w:contextualSpacing/>
              <w:rPr>
                <w:szCs w:val="18"/>
              </w:rPr>
            </w:pPr>
            <w:r w:rsidRPr="00643417">
              <w:rPr>
                <w:szCs w:val="18"/>
              </w:rPr>
              <w:t>CCSV</w:t>
            </w:r>
          </w:p>
        </w:tc>
        <w:tc>
          <w:tcPr>
            <w:tcW w:w="557" w:type="pct"/>
            <w:tcBorders>
              <w:top w:val="single" w:sz="4" w:space="0" w:color="BFBFBF" w:themeColor="background1" w:themeShade="BF"/>
              <w:left w:val="nil"/>
              <w:bottom w:val="single" w:sz="4" w:space="0" w:color="BFBFBF" w:themeColor="background1" w:themeShade="BF"/>
              <w:right w:val="nil"/>
            </w:tcBorders>
          </w:tcPr>
          <w:p w14:paraId="4FC27619"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72398D9F"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4FB0639" w14:textId="0A074D57"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Pr="00643417">
              <w:rPr>
                <w:szCs w:val="18"/>
              </w:rPr>
              <w:fldChar w:fldCharType="separate"/>
            </w:r>
            <w:r w:rsidRPr="00643417">
              <w:rPr>
                <w:noProof/>
                <w:szCs w:val="18"/>
              </w:rPr>
              <w:t>(</w:t>
            </w:r>
            <w:hyperlink w:anchor="_ENREF_31" w:tooltip="Attafuah, 1963 #22608" w:history="1">
              <w:r w:rsidR="003A08F3" w:rsidRPr="00643417">
                <w:rPr>
                  <w:noProof/>
                  <w:szCs w:val="18"/>
                </w:rPr>
                <w:t>Attafuah, Blencowe &amp; Brunt 1963</w:t>
              </w:r>
            </w:hyperlink>
            <w:r w:rsidRPr="00643417">
              <w:rPr>
                <w:noProof/>
                <w:szCs w:val="18"/>
              </w:rPr>
              <w:t>)</w:t>
            </w:r>
            <w:r w:rsidRPr="00643417">
              <w:rPr>
                <w:szCs w:val="18"/>
              </w:rPr>
              <w:fldChar w:fldCharType="end"/>
            </w:r>
          </w:p>
        </w:tc>
      </w:tr>
      <w:tr w:rsidR="00441CE3" w:rsidRPr="00643417" w14:paraId="6F755EB9"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720EBB84" w14:textId="77777777" w:rsidR="00441CE3" w:rsidRPr="00643417" w:rsidRDefault="00441CE3" w:rsidP="002D6FB9">
            <w:pPr>
              <w:pStyle w:val="TableText"/>
              <w:contextualSpacing/>
              <w:rPr>
                <w:i/>
                <w:szCs w:val="18"/>
              </w:rPr>
            </w:pPr>
            <w:r w:rsidRPr="00643417">
              <w:rPr>
                <w:i/>
                <w:szCs w:val="18"/>
              </w:rPr>
              <w:lastRenderedPageBreak/>
              <w:t>Planococcus minor</w:t>
            </w:r>
          </w:p>
        </w:tc>
        <w:tc>
          <w:tcPr>
            <w:tcW w:w="445" w:type="pct"/>
            <w:tcBorders>
              <w:top w:val="single" w:sz="4" w:space="0" w:color="BFBFBF" w:themeColor="background1" w:themeShade="BF"/>
              <w:left w:val="nil"/>
              <w:bottom w:val="single" w:sz="4" w:space="0" w:color="BFBFBF" w:themeColor="background1" w:themeShade="BF"/>
              <w:right w:val="nil"/>
            </w:tcBorders>
          </w:tcPr>
          <w:p w14:paraId="3A3CAC11" w14:textId="77777777" w:rsidR="00441CE3" w:rsidRPr="00643417" w:rsidRDefault="00441CE3" w:rsidP="002D6FB9">
            <w:pPr>
              <w:pStyle w:val="TableText"/>
              <w:contextualSpacing/>
            </w:pPr>
            <w:r w:rsidRPr="00643417">
              <w:t>44</w:t>
            </w:r>
          </w:p>
        </w:tc>
        <w:tc>
          <w:tcPr>
            <w:tcW w:w="498" w:type="pct"/>
            <w:tcBorders>
              <w:top w:val="single" w:sz="4" w:space="0" w:color="BFBFBF" w:themeColor="background1" w:themeShade="BF"/>
              <w:left w:val="nil"/>
              <w:bottom w:val="single" w:sz="4" w:space="0" w:color="BFBFBF" w:themeColor="background1" w:themeShade="BF"/>
              <w:right w:val="nil"/>
            </w:tcBorders>
          </w:tcPr>
          <w:p w14:paraId="44A1DE6B" w14:textId="77777777" w:rsidR="00441CE3" w:rsidRPr="00643417" w:rsidRDefault="00441CE3" w:rsidP="002D6FB9">
            <w:pPr>
              <w:pStyle w:val="TableText"/>
              <w:contextualSpacing/>
              <w:rPr>
                <w:szCs w:val="18"/>
              </w:rPr>
            </w:pPr>
            <w:r w:rsidRPr="00643417">
              <w:t>Yes (WA)</w:t>
            </w:r>
          </w:p>
        </w:tc>
        <w:tc>
          <w:tcPr>
            <w:tcW w:w="507" w:type="pct"/>
            <w:tcBorders>
              <w:top w:val="single" w:sz="4" w:space="0" w:color="BFBFBF" w:themeColor="background1" w:themeShade="BF"/>
              <w:left w:val="nil"/>
              <w:bottom w:val="single" w:sz="4" w:space="0" w:color="BFBFBF" w:themeColor="background1" w:themeShade="BF"/>
              <w:right w:val="nil"/>
            </w:tcBorders>
          </w:tcPr>
          <w:p w14:paraId="10DE8B56" w14:textId="77777777" w:rsidR="00441CE3" w:rsidRPr="00643417" w:rsidRDefault="00441CE3" w:rsidP="002D6FB9">
            <w:pPr>
              <w:pStyle w:val="TableText"/>
              <w:contextualSpacing/>
              <w:rPr>
                <w:szCs w:val="18"/>
              </w:rPr>
            </w:pPr>
            <w:r w:rsidRPr="00643417">
              <w:t>Yes</w:t>
            </w:r>
          </w:p>
        </w:tc>
        <w:tc>
          <w:tcPr>
            <w:tcW w:w="556" w:type="pct"/>
            <w:tcBorders>
              <w:top w:val="single" w:sz="4" w:space="0" w:color="BFBFBF" w:themeColor="background1" w:themeShade="BF"/>
              <w:left w:val="nil"/>
              <w:bottom w:val="single" w:sz="4" w:space="0" w:color="BFBFBF" w:themeColor="background1" w:themeShade="BF"/>
              <w:right w:val="nil"/>
            </w:tcBorders>
          </w:tcPr>
          <w:p w14:paraId="44941B43" w14:textId="77777777" w:rsidR="00441CE3" w:rsidRPr="00643417" w:rsidRDefault="00441CE3" w:rsidP="002D6FB9">
            <w:pPr>
              <w:pStyle w:val="TableText"/>
              <w:contextualSpacing/>
              <w:rPr>
                <w:szCs w:val="18"/>
              </w:rPr>
            </w:pPr>
            <w:r w:rsidRPr="00643417">
              <w:rPr>
                <w:szCs w:val="18"/>
              </w:rPr>
              <w:t>PYMoV</w:t>
            </w:r>
          </w:p>
        </w:tc>
        <w:tc>
          <w:tcPr>
            <w:tcW w:w="557" w:type="pct"/>
            <w:tcBorders>
              <w:top w:val="single" w:sz="4" w:space="0" w:color="BFBFBF" w:themeColor="background1" w:themeShade="BF"/>
              <w:left w:val="nil"/>
              <w:bottom w:val="single" w:sz="4" w:space="0" w:color="BFBFBF" w:themeColor="background1" w:themeShade="BF"/>
              <w:right w:val="nil"/>
            </w:tcBorders>
          </w:tcPr>
          <w:p w14:paraId="00E6BBF3"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2EC50E41"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8C09733" w14:textId="2CB68198" w:rsidR="00441CE3" w:rsidRPr="00643417" w:rsidRDefault="00A348E7" w:rsidP="003A08F3">
            <w:pPr>
              <w:pStyle w:val="TableText"/>
              <w:contextualSpacing/>
              <w:rPr>
                <w:szCs w:val="18"/>
              </w:rPr>
            </w:pPr>
            <w:r w:rsidRPr="00643417">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Pr="00643417">
              <w:rPr>
                <w:szCs w:val="18"/>
              </w:rPr>
              <w:instrText xml:space="preserve"> ADDIN EN.CITE </w:instrText>
            </w:r>
            <w:r w:rsidRPr="00643417">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430" w:tooltip="Sousa, 2010 #24723" w:history="1">
              <w:r w:rsidR="003A08F3" w:rsidRPr="00643417">
                <w:rPr>
                  <w:noProof/>
                  <w:szCs w:val="18"/>
                </w:rPr>
                <w:t>Sousa et al. 2010</w:t>
              </w:r>
            </w:hyperlink>
            <w:r w:rsidRPr="00643417">
              <w:rPr>
                <w:noProof/>
                <w:szCs w:val="18"/>
              </w:rPr>
              <w:t xml:space="preserve">; </w:t>
            </w:r>
            <w:hyperlink w:anchor="_ENREF_431" w:tooltip="Sousa, 2011 #24724" w:history="1">
              <w:r w:rsidR="003A08F3" w:rsidRPr="00643417">
                <w:rPr>
                  <w:noProof/>
                  <w:szCs w:val="18"/>
                </w:rPr>
                <w:t>Sousa, Pantoja &amp; Boari 2011</w:t>
              </w:r>
            </w:hyperlink>
            <w:r w:rsidRPr="00643417">
              <w:rPr>
                <w:noProof/>
                <w:szCs w:val="18"/>
              </w:rPr>
              <w:t>)</w:t>
            </w:r>
            <w:r w:rsidRPr="00643417">
              <w:rPr>
                <w:szCs w:val="18"/>
              </w:rPr>
              <w:fldChar w:fldCharType="end"/>
            </w:r>
          </w:p>
        </w:tc>
      </w:tr>
      <w:tr w:rsidR="00FD48A1" w:rsidRPr="00643417" w14:paraId="6316D677" w14:textId="77777777" w:rsidTr="002D6FB9">
        <w:tc>
          <w:tcPr>
            <w:tcW w:w="525" w:type="pct"/>
            <w:tcBorders>
              <w:top w:val="single" w:sz="4" w:space="0" w:color="BFBFBF" w:themeColor="background1" w:themeShade="BF"/>
              <w:bottom w:val="nil"/>
              <w:right w:val="nil"/>
            </w:tcBorders>
          </w:tcPr>
          <w:p w14:paraId="04BFC39D" w14:textId="77777777" w:rsidR="00FD48A1" w:rsidRPr="00643417" w:rsidRDefault="00FD48A1" w:rsidP="00FD48A1">
            <w:pPr>
              <w:pStyle w:val="TableText"/>
              <w:contextualSpacing/>
              <w:rPr>
                <w:i/>
                <w:szCs w:val="18"/>
              </w:rPr>
            </w:pPr>
            <w:r w:rsidRPr="00643417">
              <w:rPr>
                <w:i/>
                <w:szCs w:val="18"/>
              </w:rPr>
              <w:t>Pseudococcus comstocki</w:t>
            </w:r>
          </w:p>
        </w:tc>
        <w:tc>
          <w:tcPr>
            <w:tcW w:w="445" w:type="pct"/>
            <w:tcBorders>
              <w:top w:val="single" w:sz="4" w:space="0" w:color="BFBFBF" w:themeColor="background1" w:themeShade="BF"/>
              <w:left w:val="nil"/>
              <w:bottom w:val="nil"/>
              <w:right w:val="nil"/>
            </w:tcBorders>
          </w:tcPr>
          <w:p w14:paraId="4BC020CC" w14:textId="77777777" w:rsidR="00FD48A1" w:rsidRPr="00643417" w:rsidRDefault="00FD48A1" w:rsidP="00FD48A1">
            <w:pPr>
              <w:pStyle w:val="TableText"/>
              <w:contextualSpacing/>
              <w:rPr>
                <w:rFonts w:cs="Calibri"/>
              </w:rPr>
            </w:pPr>
            <w:r w:rsidRPr="00643417">
              <w:rPr>
                <w:rFonts w:cs="Calibri"/>
              </w:rPr>
              <w:t>5</w:t>
            </w:r>
          </w:p>
        </w:tc>
        <w:tc>
          <w:tcPr>
            <w:tcW w:w="498" w:type="pct"/>
            <w:tcBorders>
              <w:top w:val="single" w:sz="4" w:space="0" w:color="BFBFBF" w:themeColor="background1" w:themeShade="BF"/>
              <w:left w:val="nil"/>
              <w:bottom w:val="nil"/>
              <w:right w:val="nil"/>
            </w:tcBorders>
          </w:tcPr>
          <w:p w14:paraId="24B705E2" w14:textId="77777777" w:rsidR="00FD48A1" w:rsidRPr="00643417" w:rsidRDefault="00FD48A1" w:rsidP="00FD48A1">
            <w:pPr>
              <w:pStyle w:val="TableText"/>
              <w:contextualSpacing/>
              <w:rPr>
                <w:szCs w:val="18"/>
              </w:rPr>
            </w:pPr>
            <w:r w:rsidRPr="00643417">
              <w:rPr>
                <w:rFonts w:cs="Calibri"/>
              </w:rPr>
              <w:t>Yes</w:t>
            </w:r>
          </w:p>
        </w:tc>
        <w:tc>
          <w:tcPr>
            <w:tcW w:w="507" w:type="pct"/>
            <w:tcBorders>
              <w:top w:val="single" w:sz="4" w:space="0" w:color="BFBFBF" w:themeColor="background1" w:themeShade="BF"/>
              <w:left w:val="nil"/>
              <w:bottom w:val="nil"/>
              <w:right w:val="nil"/>
            </w:tcBorders>
          </w:tcPr>
          <w:p w14:paraId="1C69656D" w14:textId="77777777" w:rsidR="00FD48A1" w:rsidRPr="00643417" w:rsidRDefault="00FD48A1" w:rsidP="00FD48A1">
            <w:pPr>
              <w:pStyle w:val="TableText"/>
              <w:contextualSpacing/>
              <w:rPr>
                <w:szCs w:val="18"/>
              </w:rPr>
            </w:pPr>
            <w:r w:rsidRPr="00643417">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1264D487" w14:textId="101B6097" w:rsidR="00FD48A1" w:rsidRPr="00643417" w:rsidRDefault="00FD48A1" w:rsidP="00FD48A1">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139EEEC" w14:textId="2EDFA868" w:rsidR="00FD48A1" w:rsidRPr="00643417" w:rsidRDefault="00FD48A1" w:rsidP="00FD48A1">
            <w:pPr>
              <w:pStyle w:val="TableText"/>
              <w:contextualSpacing/>
              <w:rPr>
                <w:szCs w:val="18"/>
              </w:rPr>
            </w:pPr>
            <w:r w:rsidRPr="00643417">
              <w:rPr>
                <w:szCs w:val="18"/>
              </w:rPr>
              <w:t>GVE</w:t>
            </w:r>
          </w:p>
        </w:tc>
        <w:tc>
          <w:tcPr>
            <w:tcW w:w="658" w:type="pct"/>
            <w:tcBorders>
              <w:top w:val="single" w:sz="4" w:space="0" w:color="BFBFBF" w:themeColor="background1" w:themeShade="BF"/>
              <w:left w:val="nil"/>
              <w:bottom w:val="single" w:sz="4" w:space="0" w:color="BFBFBF" w:themeColor="background1" w:themeShade="BF"/>
              <w:right w:val="nil"/>
            </w:tcBorders>
          </w:tcPr>
          <w:p w14:paraId="668FB032" w14:textId="7267B6FD" w:rsidR="00FD48A1" w:rsidRPr="00643417" w:rsidRDefault="00FD48A1" w:rsidP="00FD48A1">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1674D8D" w14:textId="410096C2" w:rsidR="00FD48A1"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&lt;EndNote&gt;&lt;Cite&gt;&lt;Author&gt;Nakaune&lt;/Author&gt;&lt;Year&gt;2008&lt;/Year&gt;&lt;RecNum&gt;18478&lt;/RecNum&gt;&lt;DisplayText&gt;(Nakaune et al. 2008)&lt;/DisplayText&gt;&lt;record&gt;&lt;rec-number&gt;18478&lt;/rec-number&gt;&lt;foreign-keys&gt;&lt;key app="EN" db-id="pxwxw0er9zv2fxezxdk5tt5utz5p5vtrwdv0" timestamp="1451972781"&gt;18478&lt;/key&gt;&lt;/foreign-keys&gt;&lt;ref-type name="Journal Article"&gt;17&lt;/ref-type&gt;&lt;contributors&gt;&lt;authors&gt;&lt;author&gt;Nakaune,R.&lt;/author&gt;&lt;author&gt;Toda,S.&lt;/author&gt;&lt;author&gt;Mochizuki,M&lt;/author&gt;&lt;author&gt;Nakano,M.&lt;/author&gt;&lt;/authors&gt;&lt;/contributors&gt;&lt;titles&gt;&lt;title&gt;Identification and characterization of a new vitivirus from grapevine&lt;/title&gt;&lt;secondary-title&gt;Archives of Virology&lt;/secondary-title&gt;&lt;/titles&gt;&lt;periodical&gt;&lt;full-title&gt;Archives of Virology&lt;/full-title&gt;&lt;/periodical&gt;&lt;pages&gt;1827-1832&lt;/pages&gt;&lt;volume&gt;153&lt;/volume&gt;&lt;keywords&gt;&lt;keyword&gt;acid&lt;/keyword&gt;&lt;keyword&gt;Amino acid sequences&lt;/keyword&gt;&lt;keyword&gt;Analysis&lt;/keyword&gt;&lt;keyword&gt;Characterization&lt;/keyword&gt;&lt;keyword&gt;Gene&lt;/keyword&gt;&lt;keyword&gt;Genera&lt;/keyword&gt;&lt;keyword&gt;Genome&lt;/keyword&gt;&lt;keyword&gt;Genus&lt;/keyword&gt;&lt;keyword&gt;Grapevine&lt;/keyword&gt;&lt;keyword&gt;Grapevine virus A&lt;/keyword&gt;&lt;keyword&gt;Grapevine virus E&lt;/keyword&gt;&lt;keyword&gt;Identification&lt;/keyword&gt;&lt;keyword&gt;Isolates&lt;/keyword&gt;&lt;keyword&gt;Japanese&lt;/keyword&gt;&lt;keyword&gt;Mealybug&lt;/keyword&gt;&lt;keyword&gt;new species&lt;/keyword&gt;&lt;keyword&gt;Open reading frames&lt;/keyword&gt;&lt;keyword&gt;Phylogenetic analysis&lt;/keyword&gt;&lt;keyword&gt;protein&lt;/keyword&gt;&lt;keyword&gt;Pseudococcus&lt;/keyword&gt;&lt;keyword&gt;Pseudococcus comstocki&lt;/keyword&gt;&lt;keyword&gt;RNA&lt;/keyword&gt;&lt;keyword&gt;RNA polymerase&lt;/keyword&gt;&lt;keyword&gt;RT-PCR&lt;/keyword&gt;&lt;keyword&gt;Seedlings&lt;/keyword&gt;&lt;keyword&gt;Sequence&lt;/keyword&gt;&lt;keyword&gt;Sequences&lt;/keyword&gt;&lt;keyword&gt;Species&lt;/keyword&gt;&lt;keyword&gt;Variants&lt;/keyword&gt;&lt;keyword&gt;Virus&lt;/keyword&gt;&lt;/keywords&gt;&lt;dates&gt;&lt;year&gt;2008&lt;/year&gt;&lt;/dates&gt;&lt;orig-pub&gt;&lt;style face="underline" font="default" size="100%"&gt;J:\E Library\Plant Catalogue\N&lt;/style&gt;&lt;/orig-pub&gt;&lt;label&gt;82779&lt;/label&gt;&lt;urls&gt;&lt;/urls&gt;&lt;custom1&gt;Japan table grapes rh&lt;/custom1&gt;&lt;/record&gt;&lt;/Cite&gt;&lt;/EndNote&gt;</w:instrText>
            </w:r>
            <w:r w:rsidRPr="00643417">
              <w:rPr>
                <w:szCs w:val="18"/>
              </w:rPr>
              <w:fldChar w:fldCharType="separate"/>
            </w:r>
            <w:r w:rsidRPr="00643417">
              <w:rPr>
                <w:noProof/>
                <w:szCs w:val="18"/>
              </w:rPr>
              <w:t>(</w:t>
            </w:r>
            <w:hyperlink w:anchor="_ENREF_367" w:tooltip="Nakaune, 2008 #18478" w:history="1">
              <w:r w:rsidR="003A08F3" w:rsidRPr="00643417">
                <w:rPr>
                  <w:noProof/>
                  <w:szCs w:val="18"/>
                </w:rPr>
                <w:t>Nakaune et al. 2008</w:t>
              </w:r>
            </w:hyperlink>
            <w:r w:rsidRPr="00643417">
              <w:rPr>
                <w:noProof/>
                <w:szCs w:val="18"/>
              </w:rPr>
              <w:t>)</w:t>
            </w:r>
            <w:r w:rsidRPr="00643417">
              <w:rPr>
                <w:szCs w:val="18"/>
              </w:rPr>
              <w:fldChar w:fldCharType="end"/>
            </w:r>
          </w:p>
        </w:tc>
      </w:tr>
      <w:tr w:rsidR="00441CE3" w:rsidRPr="00643417" w14:paraId="75CC7491" w14:textId="77777777" w:rsidTr="002D6FB9">
        <w:tc>
          <w:tcPr>
            <w:tcW w:w="525" w:type="pct"/>
            <w:tcBorders>
              <w:top w:val="nil"/>
              <w:bottom w:val="nil"/>
              <w:right w:val="nil"/>
            </w:tcBorders>
          </w:tcPr>
          <w:p w14:paraId="3E1D99D2"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10A2DCF1"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5302C03F"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2B9621A8"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995EBAB"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77EDD75" w14:textId="77777777" w:rsidR="00441CE3" w:rsidRPr="00643417" w:rsidRDefault="00441CE3" w:rsidP="002D6FB9">
            <w:pPr>
              <w:pStyle w:val="TableText"/>
              <w:contextualSpacing/>
              <w:rPr>
                <w:szCs w:val="18"/>
              </w:rPr>
            </w:pPr>
            <w:r w:rsidRPr="00643417">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69029F47"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24A55577" w14:textId="32DE320C"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Pr="00643417">
              <w:rPr>
                <w:szCs w:val="18"/>
              </w:rPr>
              <w:fldChar w:fldCharType="separate"/>
            </w:r>
            <w:r w:rsidRPr="00643417">
              <w:rPr>
                <w:noProof/>
                <w:szCs w:val="18"/>
              </w:rPr>
              <w:t>(</w:t>
            </w:r>
            <w:hyperlink w:anchor="_ENREF_436" w:tooltip="Su, 1999 #22563" w:history="1">
              <w:r w:rsidR="003A08F3" w:rsidRPr="00643417">
                <w:rPr>
                  <w:noProof/>
                  <w:szCs w:val="18"/>
                </w:rPr>
                <w:t>Su 1999</w:t>
              </w:r>
            </w:hyperlink>
            <w:r w:rsidRPr="00643417">
              <w:rPr>
                <w:noProof/>
                <w:szCs w:val="18"/>
              </w:rPr>
              <w:t>)</w:t>
            </w:r>
            <w:r w:rsidRPr="00643417">
              <w:rPr>
                <w:szCs w:val="18"/>
              </w:rPr>
              <w:fldChar w:fldCharType="end"/>
            </w:r>
          </w:p>
        </w:tc>
      </w:tr>
      <w:tr w:rsidR="00441CE3" w:rsidRPr="00643417" w14:paraId="4BC6E7E9" w14:textId="77777777" w:rsidTr="002D6FB9">
        <w:tc>
          <w:tcPr>
            <w:tcW w:w="525" w:type="pct"/>
            <w:tcBorders>
              <w:top w:val="nil"/>
              <w:bottom w:val="nil"/>
              <w:right w:val="nil"/>
            </w:tcBorders>
          </w:tcPr>
          <w:p w14:paraId="3FA0E3AD"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1A4B2736"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502C0168"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433ED4DD"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C78F335"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271718B0" w14:textId="77777777" w:rsidR="00441CE3" w:rsidRPr="00643417" w:rsidRDefault="00441CE3" w:rsidP="002D6FB9">
            <w:pPr>
              <w:pStyle w:val="TableText"/>
              <w:contextualSpacing/>
              <w:rPr>
                <w:szCs w:val="18"/>
              </w:rPr>
            </w:pPr>
            <w:r w:rsidRPr="00643417">
              <w:rPr>
                <w:szCs w:val="18"/>
              </w:rPr>
              <w:t xml:space="preserve">BSMYV </w:t>
            </w:r>
          </w:p>
        </w:tc>
        <w:tc>
          <w:tcPr>
            <w:tcW w:w="658" w:type="pct"/>
            <w:tcBorders>
              <w:top w:val="single" w:sz="4" w:space="0" w:color="BFBFBF" w:themeColor="background1" w:themeShade="BF"/>
              <w:left w:val="nil"/>
              <w:bottom w:val="single" w:sz="4" w:space="0" w:color="BFBFBF" w:themeColor="background1" w:themeShade="BF"/>
              <w:right w:val="nil"/>
            </w:tcBorders>
          </w:tcPr>
          <w:p w14:paraId="3C1AE903"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6F69E018" w14:textId="1D41AD9B"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Pr="00643417">
              <w:rPr>
                <w:szCs w:val="18"/>
              </w:rPr>
              <w:fldChar w:fldCharType="separate"/>
            </w:r>
            <w:r w:rsidRPr="00643417">
              <w:rPr>
                <w:noProof/>
                <w:szCs w:val="18"/>
              </w:rPr>
              <w:t>(</w:t>
            </w:r>
            <w:hyperlink w:anchor="_ENREF_436" w:tooltip="Su, 1999 #22563" w:history="1">
              <w:r w:rsidR="003A08F3" w:rsidRPr="00643417">
                <w:rPr>
                  <w:noProof/>
                  <w:szCs w:val="18"/>
                </w:rPr>
                <w:t>Su 1999</w:t>
              </w:r>
            </w:hyperlink>
            <w:r w:rsidRPr="00643417">
              <w:rPr>
                <w:noProof/>
                <w:szCs w:val="18"/>
              </w:rPr>
              <w:t>)</w:t>
            </w:r>
            <w:r w:rsidRPr="00643417">
              <w:rPr>
                <w:szCs w:val="18"/>
              </w:rPr>
              <w:fldChar w:fldCharType="end"/>
            </w:r>
          </w:p>
        </w:tc>
      </w:tr>
      <w:tr w:rsidR="00441CE3" w:rsidRPr="00643417" w14:paraId="75528FDC" w14:textId="77777777" w:rsidTr="002D6FB9">
        <w:tc>
          <w:tcPr>
            <w:tcW w:w="525" w:type="pct"/>
            <w:tcBorders>
              <w:top w:val="nil"/>
              <w:bottom w:val="nil"/>
              <w:right w:val="nil"/>
            </w:tcBorders>
          </w:tcPr>
          <w:p w14:paraId="28BBC4C4"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467854FD"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11615A2F"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5ECD829B"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D1863BB"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7BB6B43A" w14:textId="77777777" w:rsidR="00441CE3" w:rsidRPr="00643417" w:rsidRDefault="00441CE3" w:rsidP="002D6FB9">
            <w:pPr>
              <w:pStyle w:val="TableText"/>
              <w:contextualSpacing/>
              <w:rPr>
                <w:szCs w:val="18"/>
              </w:rPr>
            </w:pPr>
            <w:r w:rsidRPr="00643417">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2B2D1739"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7BE0ACD0" w14:textId="7F35617B"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Pr="00643417">
              <w:rPr>
                <w:szCs w:val="18"/>
              </w:rPr>
              <w:fldChar w:fldCharType="separate"/>
            </w:r>
            <w:r w:rsidRPr="00643417">
              <w:rPr>
                <w:noProof/>
                <w:szCs w:val="18"/>
              </w:rPr>
              <w:t>(</w:t>
            </w:r>
            <w:hyperlink w:anchor="_ENREF_436" w:tooltip="Su, 1999 #22563" w:history="1">
              <w:r w:rsidR="003A08F3" w:rsidRPr="00643417">
                <w:rPr>
                  <w:noProof/>
                  <w:szCs w:val="18"/>
                </w:rPr>
                <w:t>Su 1999</w:t>
              </w:r>
            </w:hyperlink>
            <w:r w:rsidRPr="00643417">
              <w:rPr>
                <w:noProof/>
                <w:szCs w:val="18"/>
              </w:rPr>
              <w:t>)</w:t>
            </w:r>
            <w:r w:rsidRPr="00643417">
              <w:rPr>
                <w:szCs w:val="18"/>
              </w:rPr>
              <w:fldChar w:fldCharType="end"/>
            </w:r>
          </w:p>
        </w:tc>
      </w:tr>
      <w:tr w:rsidR="00441CE3" w:rsidRPr="00643417" w14:paraId="4EC340CD" w14:textId="77777777" w:rsidTr="002D6FB9">
        <w:tc>
          <w:tcPr>
            <w:tcW w:w="525" w:type="pct"/>
            <w:tcBorders>
              <w:top w:val="nil"/>
              <w:bottom w:val="single" w:sz="4" w:space="0" w:color="BFBFBF" w:themeColor="background1" w:themeShade="BF"/>
              <w:right w:val="nil"/>
            </w:tcBorders>
          </w:tcPr>
          <w:p w14:paraId="7B65E520"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0F1406B9"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0E5291B2"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10AC0CC5"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3729066"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D1A60B0" w14:textId="77777777" w:rsidR="00441CE3" w:rsidRPr="00643417" w:rsidRDefault="00441CE3" w:rsidP="002D6FB9">
            <w:pPr>
              <w:pStyle w:val="TableText"/>
              <w:contextualSpacing/>
              <w:rPr>
                <w:szCs w:val="18"/>
              </w:rPr>
            </w:pPr>
            <w:r w:rsidRPr="00643417">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07FC0C4B"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B70503E" w14:textId="18AC6492"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&lt;EndNote&gt;&lt;Cite&gt;&lt;Author&gt;Martelli&lt;/Author&gt;&lt;Year&gt;2011&lt;/Year&gt;&lt;RecNum&gt;19510&lt;/RecNum&gt;&lt;DisplayText&gt;(Martelli, Saldarelli &amp;amp; Minafra 2011)&lt;/DisplayText&gt;&lt;record&gt;&lt;rec-number&gt;19510&lt;/rec-number&gt;&lt;foreign-keys&gt;&lt;key app="EN" db-id="pxwxw0er9zv2fxezxdk5tt5utz5p5vtrwdv0" timestamp="1451972805"&gt;19510&lt;/key&gt;&lt;/foreign-keys&gt;&lt;ref-type name="Electronic Book"&gt;44&lt;/ref-type&gt;&lt;contributors&gt;&lt;authors&gt;&lt;author&gt;Martelli,G.P.&lt;/author&gt;&lt;author&gt;Saldarelli,P.&lt;/author&gt;&lt;author&gt;Minafra,A.&lt;/author&gt;&lt;/authors&gt;&lt;/contributors&gt;&lt;titles&gt;&lt;title&gt;Grapevine leafroll-associated virus 3&lt;/title&gt;&lt;secondary-title&gt;AAB Description of Plant Viruses&lt;/secondary-title&gt;&lt;/titles&gt;&lt;keywords&gt;&lt;keyword&gt;as&lt;/keyword&gt;&lt;keyword&gt;Closterovirus&lt;/keyword&gt;&lt;keyword&gt;Description&lt;/keyword&gt;&lt;keyword&gt;eight&lt;/keyword&gt;&lt;keyword&gt;Families&lt;/keyword&gt;&lt;keyword&gt;Family&lt;/keyword&gt;&lt;keyword&gt;first&lt;/keyword&gt;&lt;keyword&gt;g&lt;/keyword&gt;&lt;keyword&gt;Genome&lt;/keyword&gt;&lt;keyword&gt;Genus&lt;/keyword&gt;&lt;keyword&gt;Grafting&lt;/keyword&gt;&lt;keyword&gt;Grapevine&lt;/keyword&gt;&lt;keyword&gt;Grapevine leafroll associated virus&lt;/keyword&gt;&lt;keyword&gt;Grapevine leafroll-associated virus&lt;/keyword&gt;&lt;keyword&gt;Grapevines&lt;/keyword&gt;&lt;keyword&gt;insect&lt;/keyword&gt;&lt;keyword&gt;Insects&lt;/keyword&gt;&lt;keyword&gt;ITS&lt;/keyword&gt;&lt;keyword&gt;Leaves&lt;/keyword&gt;&lt;keyword&gt;Mealybug&lt;/keyword&gt;&lt;keyword&gt;Mealybugs&lt;/keyword&gt;&lt;keyword&gt;Particles&lt;/keyword&gt;&lt;keyword&gt;Plant viruses&lt;/keyword&gt;&lt;keyword&gt;Sap&lt;/keyword&gt;&lt;keyword&gt;Scale insect&lt;/keyword&gt;&lt;keyword&gt;Scale insects&lt;/keyword&gt;&lt;keyword&gt;Seed&lt;/keyword&gt;&lt;keyword&gt;Seeds&lt;/keyword&gt;&lt;keyword&gt;Size&lt;/keyword&gt;&lt;keyword&gt;Species&lt;/keyword&gt;&lt;keyword&gt;Switzerland&lt;/keyword&gt;&lt;keyword&gt;Vigour&lt;/keyword&gt;&lt;keyword&gt;Virus&lt;/keyword&gt;&lt;keyword&gt;Viruses&lt;/keyword&gt;&lt;keyword&gt;Vitis&lt;/keyword&gt;&lt;/keywords&gt;&lt;dates&gt;&lt;year&gt;2011&lt;/year&gt;&lt;pub-dates&gt;&lt;date&gt;6/2013&lt;/date&gt;&lt;/pub-dates&gt;&lt;/dates&gt;&lt;orig-pub&gt;&lt;style face="underline" font="default" size="100%"&gt;J:\E Library\Plant Catalogue\M&lt;/style&gt;&lt;/orig-pub&gt;&lt;label&gt;83852&lt;/label&gt;&lt;urls&gt;&lt;related-urls&gt;&lt;url&gt;&lt;style face="underline" font="default" size="100%"&gt;http://www.dpvweb.net/dpv/showdpv.php?dpvno=422&lt;/style&gt;&lt;/url&gt;&lt;/related-urls&gt;&lt;/urls&gt;&lt;custom1&gt;us table grapes to wa rj&lt;/custom1&gt;&lt;/record&gt;&lt;/Cite&gt;&lt;/EndNote&gt;</w:instrText>
            </w:r>
            <w:r w:rsidRPr="00643417">
              <w:rPr>
                <w:szCs w:val="18"/>
              </w:rPr>
              <w:fldChar w:fldCharType="separate"/>
            </w:r>
            <w:r w:rsidRPr="00643417">
              <w:rPr>
                <w:noProof/>
                <w:szCs w:val="18"/>
              </w:rPr>
              <w:t>(</w:t>
            </w:r>
            <w:hyperlink w:anchor="_ENREF_337" w:tooltip="Martelli, 2011 #19510" w:history="1">
              <w:r w:rsidR="003A08F3" w:rsidRPr="00643417">
                <w:rPr>
                  <w:noProof/>
                  <w:szCs w:val="18"/>
                </w:rPr>
                <w:t>Martelli, Saldarelli &amp; Minafra 2011</w:t>
              </w:r>
            </w:hyperlink>
            <w:r w:rsidRPr="00643417">
              <w:rPr>
                <w:noProof/>
                <w:szCs w:val="18"/>
              </w:rPr>
              <w:t>)</w:t>
            </w:r>
            <w:r w:rsidRPr="00643417">
              <w:rPr>
                <w:szCs w:val="18"/>
              </w:rPr>
              <w:fldChar w:fldCharType="end"/>
            </w:r>
          </w:p>
        </w:tc>
      </w:tr>
      <w:tr w:rsidR="00441CE3" w:rsidRPr="00643417" w14:paraId="2B6A498B"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3399D011" w14:textId="77777777" w:rsidR="00441CE3" w:rsidRPr="00643417" w:rsidRDefault="00441CE3" w:rsidP="002D6FB9">
            <w:pPr>
              <w:pStyle w:val="TableText"/>
              <w:contextualSpacing/>
              <w:rPr>
                <w:i/>
                <w:szCs w:val="18"/>
              </w:rPr>
            </w:pPr>
            <w:r w:rsidRPr="00643417">
              <w:rPr>
                <w:i/>
                <w:szCs w:val="18"/>
              </w:rPr>
              <w:t>Pseudococcus concavocerarii</w:t>
            </w:r>
          </w:p>
        </w:tc>
        <w:tc>
          <w:tcPr>
            <w:tcW w:w="445" w:type="pct"/>
            <w:tcBorders>
              <w:top w:val="single" w:sz="4" w:space="0" w:color="BFBFBF" w:themeColor="background1" w:themeShade="BF"/>
              <w:left w:val="nil"/>
              <w:bottom w:val="single" w:sz="4" w:space="0" w:color="BFBFBF" w:themeColor="background1" w:themeShade="BF"/>
              <w:right w:val="nil"/>
            </w:tcBorders>
          </w:tcPr>
          <w:p w14:paraId="2ECFDC9E" w14:textId="77777777" w:rsidR="00441CE3" w:rsidRPr="00643417" w:rsidRDefault="00441CE3" w:rsidP="002D6FB9">
            <w:pPr>
              <w:pStyle w:val="TableText"/>
              <w:contextualSpacing/>
              <w:rPr>
                <w:rFonts w:cs="Calibri"/>
              </w:rPr>
            </w:pPr>
            <w:r w:rsidRPr="00643417">
              <w:rPr>
                <w:rFonts w:cs="Calibri"/>
              </w:rPr>
              <w:t>–</w:t>
            </w:r>
          </w:p>
        </w:tc>
        <w:tc>
          <w:tcPr>
            <w:tcW w:w="498" w:type="pct"/>
            <w:tcBorders>
              <w:top w:val="single" w:sz="4" w:space="0" w:color="BFBFBF" w:themeColor="background1" w:themeShade="BF"/>
              <w:left w:val="nil"/>
              <w:bottom w:val="single" w:sz="4" w:space="0" w:color="BFBFBF" w:themeColor="background1" w:themeShade="BF"/>
              <w:right w:val="nil"/>
            </w:tcBorders>
          </w:tcPr>
          <w:p w14:paraId="774F54F7" w14:textId="77777777" w:rsidR="00441CE3" w:rsidRPr="00643417" w:rsidRDefault="00441CE3" w:rsidP="002D6FB9">
            <w:pPr>
              <w:pStyle w:val="TableText"/>
              <w:contextualSpacing/>
              <w:rPr>
                <w:szCs w:val="18"/>
              </w:rPr>
            </w:pPr>
            <w:r w:rsidRPr="00643417">
              <w:rPr>
                <w:rFonts w:cs="Calibri"/>
              </w:rPr>
              <w:t>Yes</w:t>
            </w:r>
          </w:p>
        </w:tc>
        <w:tc>
          <w:tcPr>
            <w:tcW w:w="507" w:type="pct"/>
            <w:tcBorders>
              <w:top w:val="single" w:sz="4" w:space="0" w:color="BFBFBF" w:themeColor="background1" w:themeShade="BF"/>
              <w:left w:val="nil"/>
              <w:bottom w:val="single" w:sz="4" w:space="0" w:color="BFBFBF" w:themeColor="background1" w:themeShade="BF"/>
              <w:right w:val="nil"/>
            </w:tcBorders>
          </w:tcPr>
          <w:p w14:paraId="397B7115" w14:textId="77777777" w:rsidR="00441CE3" w:rsidRPr="00643417" w:rsidRDefault="00441CE3" w:rsidP="002D6FB9">
            <w:pPr>
              <w:pStyle w:val="TableText"/>
              <w:contextualSpacing/>
              <w:rPr>
                <w:szCs w:val="18"/>
              </w:rPr>
            </w:pPr>
            <w:r w:rsidRPr="00643417">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4FADF517" w14:textId="77777777" w:rsidR="00441CE3" w:rsidRPr="00643417" w:rsidRDefault="00441CE3" w:rsidP="002D6FB9">
            <w:pPr>
              <w:pStyle w:val="TableText"/>
              <w:contextualSpacing/>
              <w:rPr>
                <w:szCs w:val="18"/>
              </w:rPr>
            </w:pPr>
            <w:r w:rsidRPr="00643417">
              <w:rPr>
                <w:szCs w:val="18"/>
              </w:rPr>
              <w:t>CSSV</w:t>
            </w:r>
          </w:p>
        </w:tc>
        <w:tc>
          <w:tcPr>
            <w:tcW w:w="557" w:type="pct"/>
            <w:tcBorders>
              <w:top w:val="single" w:sz="4" w:space="0" w:color="BFBFBF" w:themeColor="background1" w:themeShade="BF"/>
              <w:left w:val="nil"/>
              <w:bottom w:val="single" w:sz="4" w:space="0" w:color="BFBFBF" w:themeColor="background1" w:themeShade="BF"/>
              <w:right w:val="nil"/>
            </w:tcBorders>
          </w:tcPr>
          <w:p w14:paraId="5FA0519D"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2467E135"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0377AAE" w14:textId="6DFD12DE"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Pr="00643417">
              <w:rPr>
                <w:szCs w:val="18"/>
              </w:rPr>
              <w:fldChar w:fldCharType="separate"/>
            </w:r>
            <w:r w:rsidRPr="00643417">
              <w:rPr>
                <w:noProof/>
                <w:szCs w:val="18"/>
              </w:rPr>
              <w:t>(</w:t>
            </w:r>
            <w:hyperlink w:anchor="_ENREF_31" w:tooltip="Attafuah, 1963 #22608" w:history="1">
              <w:r w:rsidR="003A08F3" w:rsidRPr="00643417">
                <w:rPr>
                  <w:noProof/>
                  <w:szCs w:val="18"/>
                </w:rPr>
                <w:t>Attafuah, Blencowe &amp; Brunt 1963</w:t>
              </w:r>
            </w:hyperlink>
            <w:r w:rsidRPr="00643417">
              <w:rPr>
                <w:noProof/>
                <w:szCs w:val="18"/>
              </w:rPr>
              <w:t>)</w:t>
            </w:r>
            <w:r w:rsidRPr="00643417">
              <w:rPr>
                <w:szCs w:val="18"/>
              </w:rPr>
              <w:fldChar w:fldCharType="end"/>
            </w:r>
          </w:p>
        </w:tc>
      </w:tr>
      <w:tr w:rsidR="00441CE3" w:rsidRPr="00643417" w14:paraId="76F1A894" w14:textId="77777777" w:rsidTr="002D6FB9">
        <w:tc>
          <w:tcPr>
            <w:tcW w:w="525" w:type="pct"/>
            <w:tcBorders>
              <w:top w:val="single" w:sz="4" w:space="0" w:color="BFBFBF" w:themeColor="background1" w:themeShade="BF"/>
              <w:bottom w:val="nil"/>
              <w:right w:val="nil"/>
            </w:tcBorders>
          </w:tcPr>
          <w:p w14:paraId="2794154A" w14:textId="77777777" w:rsidR="00441CE3" w:rsidRPr="00643417" w:rsidRDefault="00441CE3" w:rsidP="002D6FB9">
            <w:pPr>
              <w:pStyle w:val="TableText"/>
              <w:contextualSpacing/>
              <w:rPr>
                <w:i/>
                <w:szCs w:val="18"/>
              </w:rPr>
            </w:pPr>
            <w:r w:rsidRPr="00643417">
              <w:rPr>
                <w:i/>
                <w:szCs w:val="18"/>
              </w:rPr>
              <w:t>Pseudococcus  elisae</w:t>
            </w:r>
          </w:p>
        </w:tc>
        <w:tc>
          <w:tcPr>
            <w:tcW w:w="445" w:type="pct"/>
            <w:tcBorders>
              <w:top w:val="single" w:sz="4" w:space="0" w:color="BFBFBF" w:themeColor="background1" w:themeShade="BF"/>
              <w:left w:val="nil"/>
              <w:bottom w:val="nil"/>
              <w:right w:val="nil"/>
            </w:tcBorders>
          </w:tcPr>
          <w:p w14:paraId="77018FC5" w14:textId="77777777" w:rsidR="00441CE3" w:rsidRPr="00643417" w:rsidRDefault="00441CE3" w:rsidP="002D6FB9">
            <w:pPr>
              <w:pStyle w:val="TableText"/>
              <w:contextualSpacing/>
              <w:rPr>
                <w:rFonts w:cs="Calibri"/>
              </w:rPr>
            </w:pPr>
            <w:r w:rsidRPr="00643417">
              <w:rPr>
                <w:rFonts w:cs="Calibri"/>
              </w:rPr>
              <w:t>–</w:t>
            </w:r>
          </w:p>
        </w:tc>
        <w:tc>
          <w:tcPr>
            <w:tcW w:w="498" w:type="pct"/>
            <w:tcBorders>
              <w:top w:val="single" w:sz="4" w:space="0" w:color="BFBFBF" w:themeColor="background1" w:themeShade="BF"/>
              <w:left w:val="nil"/>
              <w:bottom w:val="nil"/>
              <w:right w:val="nil"/>
            </w:tcBorders>
          </w:tcPr>
          <w:p w14:paraId="11F57B3F" w14:textId="77777777" w:rsidR="00441CE3" w:rsidRPr="00643417" w:rsidRDefault="00441CE3" w:rsidP="002D6FB9">
            <w:pPr>
              <w:pStyle w:val="TableText"/>
              <w:contextualSpacing/>
              <w:rPr>
                <w:szCs w:val="18"/>
              </w:rPr>
            </w:pPr>
            <w:r w:rsidRPr="00643417">
              <w:rPr>
                <w:rFonts w:cs="Calibri"/>
              </w:rPr>
              <w:t>Yes</w:t>
            </w:r>
          </w:p>
        </w:tc>
        <w:tc>
          <w:tcPr>
            <w:tcW w:w="507" w:type="pct"/>
            <w:tcBorders>
              <w:top w:val="single" w:sz="4" w:space="0" w:color="BFBFBF" w:themeColor="background1" w:themeShade="BF"/>
              <w:left w:val="nil"/>
              <w:bottom w:val="nil"/>
              <w:right w:val="nil"/>
            </w:tcBorders>
          </w:tcPr>
          <w:p w14:paraId="1185CAF9" w14:textId="77777777" w:rsidR="00441CE3" w:rsidRPr="00643417" w:rsidRDefault="00441CE3" w:rsidP="002D6FB9">
            <w:pPr>
              <w:pStyle w:val="TableText"/>
              <w:contextualSpacing/>
              <w:rPr>
                <w:szCs w:val="18"/>
              </w:rPr>
            </w:pPr>
            <w:r w:rsidRPr="00643417">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54C876F1" w14:textId="77777777" w:rsidR="00441CE3" w:rsidRPr="00643417" w:rsidRDefault="00441CE3" w:rsidP="002D6FB9">
            <w:pPr>
              <w:pStyle w:val="TableText"/>
              <w:contextualSpacing/>
              <w:rPr>
                <w:szCs w:val="18"/>
              </w:rPr>
            </w:pPr>
            <w:r w:rsidRPr="00643417">
              <w:rPr>
                <w:szCs w:val="18"/>
              </w:rPr>
              <w:t>PYMoV</w:t>
            </w:r>
          </w:p>
        </w:tc>
        <w:tc>
          <w:tcPr>
            <w:tcW w:w="557" w:type="pct"/>
            <w:tcBorders>
              <w:top w:val="single" w:sz="4" w:space="0" w:color="BFBFBF" w:themeColor="background1" w:themeShade="BF"/>
              <w:left w:val="nil"/>
              <w:bottom w:val="single" w:sz="4" w:space="0" w:color="BFBFBF" w:themeColor="background1" w:themeShade="BF"/>
              <w:right w:val="nil"/>
            </w:tcBorders>
          </w:tcPr>
          <w:p w14:paraId="2987D624"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5B2EEDB5"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2620F4C" w14:textId="10241E7F" w:rsidR="00441CE3" w:rsidRPr="00643417" w:rsidRDefault="00A348E7" w:rsidP="003A08F3">
            <w:pPr>
              <w:pStyle w:val="TableText"/>
              <w:contextualSpacing/>
              <w:rPr>
                <w:szCs w:val="18"/>
              </w:rPr>
            </w:pPr>
            <w:r w:rsidRPr="00643417">
              <w:rPr>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Pr="00643417">
              <w:rPr>
                <w:szCs w:val="18"/>
              </w:rPr>
              <w:instrText xml:space="preserve"> ADDIN EN.CITE </w:instrText>
            </w:r>
            <w:r w:rsidRPr="00643417">
              <w:rPr>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120" w:tooltip="Culik, 2006 #17836" w:history="1">
              <w:r w:rsidR="003A08F3" w:rsidRPr="00643417">
                <w:rPr>
                  <w:noProof/>
                  <w:szCs w:val="18"/>
                </w:rPr>
                <w:t>Culik, Martins &amp; Gullan 2006</w:t>
              </w:r>
            </w:hyperlink>
            <w:r w:rsidRPr="00643417">
              <w:rPr>
                <w:noProof/>
                <w:szCs w:val="18"/>
              </w:rPr>
              <w:t xml:space="preserve">; </w:t>
            </w:r>
            <w:hyperlink w:anchor="_ENREF_151" w:tooltip="Duarte, 2005 #22356" w:history="1">
              <w:r w:rsidR="003A08F3" w:rsidRPr="00643417">
                <w:rPr>
                  <w:noProof/>
                  <w:szCs w:val="18"/>
                </w:rPr>
                <w:t>Duarte &amp; Albuquerque 2005</w:t>
              </w:r>
            </w:hyperlink>
            <w:r w:rsidRPr="00643417">
              <w:rPr>
                <w:noProof/>
                <w:szCs w:val="18"/>
              </w:rPr>
              <w:t>)</w:t>
            </w:r>
            <w:r w:rsidRPr="00643417">
              <w:rPr>
                <w:szCs w:val="18"/>
              </w:rPr>
              <w:fldChar w:fldCharType="end"/>
            </w:r>
          </w:p>
        </w:tc>
      </w:tr>
      <w:tr w:rsidR="00441CE3" w:rsidRPr="00643417" w14:paraId="422D3EFC" w14:textId="77777777" w:rsidTr="002D6FB9">
        <w:tc>
          <w:tcPr>
            <w:tcW w:w="525" w:type="pct"/>
            <w:tcBorders>
              <w:top w:val="nil"/>
              <w:bottom w:val="nil"/>
              <w:right w:val="nil"/>
            </w:tcBorders>
          </w:tcPr>
          <w:p w14:paraId="2FDD2B08"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52C88FB9"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733E806C"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3FD1B5BB"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B35A292"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3AA9A80" w14:textId="77777777" w:rsidR="00441CE3" w:rsidRPr="00643417" w:rsidRDefault="00441CE3" w:rsidP="002D6FB9">
            <w:pPr>
              <w:pStyle w:val="TableText"/>
              <w:contextualSpacing/>
              <w:rPr>
                <w:szCs w:val="18"/>
              </w:rPr>
            </w:pPr>
            <w:r w:rsidRPr="00643417">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42F5E3DC"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6E335413" w14:textId="56A501C4"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Pr="00643417">
              <w:rPr>
                <w:szCs w:val="18"/>
              </w:rPr>
              <w:fldChar w:fldCharType="separate"/>
            </w:r>
            <w:r w:rsidRPr="00643417">
              <w:rPr>
                <w:noProof/>
                <w:szCs w:val="18"/>
              </w:rPr>
              <w:t>(</w:t>
            </w:r>
            <w:hyperlink w:anchor="_ENREF_29" w:tooltip="Armijos, 2004 #22583" w:history="1">
              <w:r w:rsidR="003A08F3" w:rsidRPr="00643417">
                <w:rPr>
                  <w:noProof/>
                  <w:szCs w:val="18"/>
                </w:rPr>
                <w:t>Armijos 2004</w:t>
              </w:r>
            </w:hyperlink>
            <w:r w:rsidRPr="00643417">
              <w:rPr>
                <w:noProof/>
                <w:szCs w:val="18"/>
              </w:rPr>
              <w:t>)</w:t>
            </w:r>
            <w:r w:rsidRPr="00643417">
              <w:rPr>
                <w:szCs w:val="18"/>
              </w:rPr>
              <w:fldChar w:fldCharType="end"/>
            </w:r>
          </w:p>
        </w:tc>
      </w:tr>
      <w:tr w:rsidR="00441CE3" w:rsidRPr="00643417" w14:paraId="0E2BA18C" w14:textId="77777777" w:rsidTr="002D6FB9">
        <w:tc>
          <w:tcPr>
            <w:tcW w:w="525" w:type="pct"/>
            <w:tcBorders>
              <w:top w:val="nil"/>
              <w:bottom w:val="nil"/>
              <w:right w:val="nil"/>
            </w:tcBorders>
          </w:tcPr>
          <w:p w14:paraId="5CD61A8B"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1CC52DE6"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537E9D81"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3B6D4C9C"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B20C1FA"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2BE94B2" w14:textId="77777777" w:rsidR="00441CE3" w:rsidRPr="00643417" w:rsidRDefault="00441CE3" w:rsidP="002D6FB9">
            <w:pPr>
              <w:pStyle w:val="TableText"/>
              <w:contextualSpacing/>
              <w:rPr>
                <w:szCs w:val="18"/>
              </w:rPr>
            </w:pPr>
            <w:r w:rsidRPr="00643417">
              <w:rPr>
                <w:szCs w:val="18"/>
              </w:rPr>
              <w:t xml:space="preserve">BSMYV </w:t>
            </w:r>
          </w:p>
        </w:tc>
        <w:tc>
          <w:tcPr>
            <w:tcW w:w="658" w:type="pct"/>
            <w:tcBorders>
              <w:top w:val="single" w:sz="4" w:space="0" w:color="BFBFBF" w:themeColor="background1" w:themeShade="BF"/>
              <w:left w:val="nil"/>
              <w:bottom w:val="single" w:sz="4" w:space="0" w:color="BFBFBF" w:themeColor="background1" w:themeShade="BF"/>
              <w:right w:val="nil"/>
            </w:tcBorders>
          </w:tcPr>
          <w:p w14:paraId="445B5AB0"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7FB2EC99" w14:textId="735111B4"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Pr="00643417">
              <w:rPr>
                <w:szCs w:val="18"/>
              </w:rPr>
              <w:fldChar w:fldCharType="separate"/>
            </w:r>
            <w:r w:rsidRPr="00643417">
              <w:rPr>
                <w:noProof/>
                <w:szCs w:val="18"/>
              </w:rPr>
              <w:t>(</w:t>
            </w:r>
            <w:hyperlink w:anchor="_ENREF_29" w:tooltip="Armijos, 2004 #22583" w:history="1">
              <w:r w:rsidR="003A08F3" w:rsidRPr="00643417">
                <w:rPr>
                  <w:noProof/>
                  <w:szCs w:val="18"/>
                </w:rPr>
                <w:t>Armijos 2004</w:t>
              </w:r>
            </w:hyperlink>
            <w:r w:rsidRPr="00643417">
              <w:rPr>
                <w:noProof/>
                <w:szCs w:val="18"/>
              </w:rPr>
              <w:t>)</w:t>
            </w:r>
            <w:r w:rsidRPr="00643417">
              <w:rPr>
                <w:szCs w:val="18"/>
              </w:rPr>
              <w:fldChar w:fldCharType="end"/>
            </w:r>
          </w:p>
        </w:tc>
      </w:tr>
      <w:tr w:rsidR="00441CE3" w:rsidRPr="00643417" w14:paraId="198D9D53" w14:textId="77777777" w:rsidTr="002D6FB9">
        <w:tc>
          <w:tcPr>
            <w:tcW w:w="525" w:type="pct"/>
            <w:tcBorders>
              <w:top w:val="nil"/>
              <w:bottom w:val="single" w:sz="4" w:space="0" w:color="BFBFBF" w:themeColor="background1" w:themeShade="BF"/>
              <w:right w:val="nil"/>
            </w:tcBorders>
          </w:tcPr>
          <w:p w14:paraId="3AE123FE"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6A2EA096"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19D3881D"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63199068"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66C5D7BF"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EF29ECA" w14:textId="77777777" w:rsidR="00441CE3" w:rsidRPr="00643417" w:rsidRDefault="00441CE3" w:rsidP="002D6FB9">
            <w:pPr>
              <w:pStyle w:val="TableText"/>
              <w:contextualSpacing/>
              <w:rPr>
                <w:szCs w:val="18"/>
              </w:rPr>
            </w:pPr>
            <w:r w:rsidRPr="00643417">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4CC29482"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5FC812FF" w14:textId="77E9EF37"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Pr="00643417">
              <w:rPr>
                <w:szCs w:val="18"/>
              </w:rPr>
              <w:fldChar w:fldCharType="separate"/>
            </w:r>
            <w:r w:rsidRPr="00643417">
              <w:rPr>
                <w:noProof/>
                <w:szCs w:val="18"/>
              </w:rPr>
              <w:t>(</w:t>
            </w:r>
            <w:hyperlink w:anchor="_ENREF_29" w:tooltip="Armijos, 2004 #22583" w:history="1">
              <w:r w:rsidR="003A08F3" w:rsidRPr="00643417">
                <w:rPr>
                  <w:noProof/>
                  <w:szCs w:val="18"/>
                </w:rPr>
                <w:t>Armijos 2004</w:t>
              </w:r>
            </w:hyperlink>
            <w:r w:rsidRPr="00643417">
              <w:rPr>
                <w:noProof/>
                <w:szCs w:val="18"/>
              </w:rPr>
              <w:t>)</w:t>
            </w:r>
            <w:r w:rsidRPr="00643417">
              <w:rPr>
                <w:szCs w:val="18"/>
              </w:rPr>
              <w:fldChar w:fldCharType="end"/>
            </w:r>
          </w:p>
        </w:tc>
      </w:tr>
      <w:tr w:rsidR="00441CE3" w:rsidRPr="00643417" w14:paraId="521339B2" w14:textId="77777777" w:rsidTr="002D6FB9">
        <w:tc>
          <w:tcPr>
            <w:tcW w:w="525" w:type="pct"/>
            <w:tcBorders>
              <w:top w:val="single" w:sz="4" w:space="0" w:color="BFBFBF" w:themeColor="background1" w:themeShade="BF"/>
              <w:bottom w:val="nil"/>
              <w:right w:val="nil"/>
            </w:tcBorders>
          </w:tcPr>
          <w:p w14:paraId="68D94713" w14:textId="77777777" w:rsidR="00441CE3" w:rsidRPr="00643417" w:rsidRDefault="00441CE3" w:rsidP="002D6FB9">
            <w:pPr>
              <w:pStyle w:val="TableText"/>
              <w:contextualSpacing/>
              <w:rPr>
                <w:i/>
                <w:szCs w:val="18"/>
              </w:rPr>
            </w:pPr>
            <w:r w:rsidRPr="00643417">
              <w:rPr>
                <w:i/>
                <w:szCs w:val="18"/>
              </w:rPr>
              <w:t>Pseudococcus  longispinus</w:t>
            </w:r>
          </w:p>
        </w:tc>
        <w:tc>
          <w:tcPr>
            <w:tcW w:w="445" w:type="pct"/>
            <w:tcBorders>
              <w:top w:val="single" w:sz="4" w:space="0" w:color="BFBFBF" w:themeColor="background1" w:themeShade="BF"/>
              <w:left w:val="nil"/>
              <w:bottom w:val="nil"/>
              <w:right w:val="nil"/>
            </w:tcBorders>
          </w:tcPr>
          <w:p w14:paraId="7288A081" w14:textId="77777777" w:rsidR="00441CE3" w:rsidRPr="00643417" w:rsidRDefault="00441CE3" w:rsidP="002D6FB9">
            <w:pPr>
              <w:pStyle w:val="TableText"/>
              <w:contextualSpacing/>
              <w:rPr>
                <w:rFonts w:cs="Calibri"/>
              </w:rPr>
            </w:pPr>
            <w:r w:rsidRPr="00643417">
              <w:rPr>
                <w:rFonts w:cs="Calibri"/>
              </w:rPr>
              <w:t>83</w:t>
            </w:r>
          </w:p>
        </w:tc>
        <w:tc>
          <w:tcPr>
            <w:tcW w:w="498" w:type="pct"/>
            <w:tcBorders>
              <w:top w:val="single" w:sz="4" w:space="0" w:color="BFBFBF" w:themeColor="background1" w:themeShade="BF"/>
              <w:left w:val="nil"/>
              <w:bottom w:val="nil"/>
              <w:right w:val="nil"/>
            </w:tcBorders>
          </w:tcPr>
          <w:p w14:paraId="7E8277AF" w14:textId="77777777" w:rsidR="00441CE3" w:rsidRPr="00643417" w:rsidRDefault="00441CE3" w:rsidP="002D6FB9">
            <w:pPr>
              <w:pStyle w:val="TableText"/>
              <w:contextualSpacing/>
              <w:rPr>
                <w:szCs w:val="18"/>
              </w:rPr>
            </w:pPr>
            <w:r w:rsidRPr="00643417">
              <w:rPr>
                <w:rFonts w:cs="Calibri"/>
              </w:rPr>
              <w:t>No</w:t>
            </w:r>
          </w:p>
        </w:tc>
        <w:tc>
          <w:tcPr>
            <w:tcW w:w="507" w:type="pct"/>
            <w:tcBorders>
              <w:top w:val="single" w:sz="4" w:space="0" w:color="BFBFBF" w:themeColor="background1" w:themeShade="BF"/>
              <w:left w:val="nil"/>
              <w:bottom w:val="nil"/>
              <w:right w:val="nil"/>
            </w:tcBorders>
          </w:tcPr>
          <w:p w14:paraId="6E367A78" w14:textId="77777777" w:rsidR="00441CE3" w:rsidRPr="00643417" w:rsidRDefault="00441CE3" w:rsidP="002D6FB9">
            <w:pPr>
              <w:pStyle w:val="TableText"/>
              <w:contextualSpacing/>
              <w:rPr>
                <w:szCs w:val="18"/>
              </w:rPr>
            </w:pPr>
            <w:r w:rsidRPr="00643417">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3B053E36" w14:textId="77777777" w:rsidR="00441CE3" w:rsidRPr="00643417" w:rsidRDefault="00441CE3" w:rsidP="002D6FB9">
            <w:pPr>
              <w:pStyle w:val="TableText"/>
              <w:contextualSpacing/>
              <w:rPr>
                <w:szCs w:val="18"/>
              </w:rPr>
            </w:pPr>
            <w:r w:rsidRPr="00643417">
              <w:rPr>
                <w:szCs w:val="18"/>
              </w:rPr>
              <w:t xml:space="preserve">CSSV </w:t>
            </w:r>
          </w:p>
        </w:tc>
        <w:tc>
          <w:tcPr>
            <w:tcW w:w="557" w:type="pct"/>
            <w:tcBorders>
              <w:top w:val="single" w:sz="4" w:space="0" w:color="BFBFBF" w:themeColor="background1" w:themeShade="BF"/>
              <w:left w:val="nil"/>
              <w:bottom w:val="single" w:sz="4" w:space="0" w:color="BFBFBF" w:themeColor="background1" w:themeShade="BF"/>
              <w:right w:val="nil"/>
            </w:tcBorders>
          </w:tcPr>
          <w:p w14:paraId="533077C1"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056F14AA"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178604E" w14:textId="67467C1C" w:rsidR="00441CE3" w:rsidRPr="00643417" w:rsidRDefault="00A348E7" w:rsidP="003A08F3">
            <w:pPr>
              <w:pStyle w:val="TableText"/>
              <w:contextualSpacing/>
              <w:rPr>
                <w:szCs w:val="18"/>
              </w:rPr>
            </w:pPr>
            <w:r w:rsidRPr="00643417">
              <w:rPr>
                <w:szCs w:val="18"/>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Pr="00643417">
              <w:rPr>
                <w:szCs w:val="18"/>
              </w:rPr>
              <w:instrText xml:space="preserve"> ADDIN EN.CITE </w:instrText>
            </w:r>
            <w:r w:rsidRPr="00643417">
              <w:rPr>
                <w:szCs w:val="18"/>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364" w:tooltip="N'Guessan, 2014 #22254" w:history="1">
              <w:r w:rsidR="003A08F3" w:rsidRPr="00643417">
                <w:rPr>
                  <w:noProof/>
                  <w:szCs w:val="18"/>
                </w:rPr>
                <w:t>N'Guessan et al. 2014</w:t>
              </w:r>
            </w:hyperlink>
            <w:r w:rsidRPr="00643417">
              <w:rPr>
                <w:noProof/>
                <w:szCs w:val="18"/>
              </w:rPr>
              <w:t>)</w:t>
            </w:r>
            <w:r w:rsidRPr="00643417">
              <w:rPr>
                <w:szCs w:val="18"/>
              </w:rPr>
              <w:fldChar w:fldCharType="end"/>
            </w:r>
          </w:p>
        </w:tc>
      </w:tr>
      <w:tr w:rsidR="00441CE3" w:rsidRPr="00643417" w14:paraId="54F79441" w14:textId="77777777" w:rsidTr="002D6FB9">
        <w:tc>
          <w:tcPr>
            <w:tcW w:w="525" w:type="pct"/>
            <w:tcBorders>
              <w:top w:val="nil"/>
              <w:bottom w:val="nil"/>
              <w:right w:val="nil"/>
            </w:tcBorders>
          </w:tcPr>
          <w:p w14:paraId="469945B1"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011383F3"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64B9C34A"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4585C8B2"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8713FAA" w14:textId="77777777" w:rsidR="00441CE3" w:rsidRPr="00643417" w:rsidRDefault="00441CE3" w:rsidP="002D6FB9">
            <w:pPr>
              <w:pStyle w:val="TableText"/>
              <w:contextualSpacing/>
              <w:rPr>
                <w:szCs w:val="18"/>
              </w:rPr>
            </w:pPr>
            <w:r w:rsidRPr="00643417">
              <w:rPr>
                <w:szCs w:val="18"/>
              </w:rPr>
              <w:t>GVB</w:t>
            </w:r>
          </w:p>
        </w:tc>
        <w:tc>
          <w:tcPr>
            <w:tcW w:w="557" w:type="pct"/>
            <w:tcBorders>
              <w:top w:val="single" w:sz="4" w:space="0" w:color="BFBFBF" w:themeColor="background1" w:themeShade="BF"/>
              <w:left w:val="nil"/>
              <w:bottom w:val="single" w:sz="4" w:space="0" w:color="BFBFBF" w:themeColor="background1" w:themeShade="BF"/>
              <w:right w:val="nil"/>
            </w:tcBorders>
          </w:tcPr>
          <w:p w14:paraId="6BA41EEB"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12430620"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04EAAB4" w14:textId="204A9457"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&lt;EndNote&gt;&lt;Cite&gt;&lt;Author&gt;Martelli&lt;/Author&gt;&lt;Year&gt;2010&lt;/Year&gt;&lt;RecNum&gt;18067&lt;/RecNum&gt;&lt;DisplayText&gt;(Martelli 2010)&lt;/DisplayText&gt;&lt;record&gt;&lt;rec-number&gt;18067&lt;/rec-number&gt;&lt;foreign-keys&gt;&lt;key app="EN" db-id="pxwxw0er9zv2fxezxdk5tt5utz5p5vtrwdv0" timestamp="1451972770"&gt;18067&lt;/key&gt;&lt;/foreign-keys&gt;&lt;ref-type name="Book Section"&gt;5&lt;/ref-type&gt;&lt;contributors&gt;&lt;authors&gt;&lt;author&gt;Martelli,G.P.&lt;/author&gt;&lt;/authors&gt;&lt;/contributors&gt;&lt;titles&gt;&lt;title&gt;&lt;style face="normal" font="MonotypeCorsiva" size="100%"&gt;Virus diseases of grapevine&lt;/style&gt;&lt;/title&gt;&lt;secondary-title&gt;Encyclopedia of Life Sciences (ELS)&lt;/secondary-title&gt;&lt;/titles&gt;&lt;pages&gt;1-11&lt;/pages&gt;&lt;keywords&gt;&lt;keyword&gt;Agents&lt;/keyword&gt;&lt;keyword&gt;as&lt;/keyword&gt;&lt;keyword&gt;Breeding&lt;/keyword&gt;&lt;keyword&gt;control&lt;/keyword&gt;&lt;keyword&gt;disease&lt;/keyword&gt;&lt;keyword&gt;Diseases&lt;/keyword&gt;&lt;keyword&gt;Dissemination&lt;/keyword&gt;&lt;keyword&gt;Distribution&lt;/keyword&gt;&lt;keyword&gt;Foliar&lt;/keyword&gt;&lt;keyword&gt;Grapevine&lt;/keyword&gt;&lt;keyword&gt;Grapevines&lt;/keyword&gt;&lt;keyword&gt;Induction&lt;/keyword&gt;&lt;keyword&gt;Industries&lt;/keyword&gt;&lt;keyword&gt;Industry&lt;/keyword&gt;&lt;keyword&gt;insect&lt;/keyword&gt;&lt;keyword&gt;Insects&lt;/keyword&gt;&lt;keyword&gt;Leaves&lt;/keyword&gt;&lt;keyword&gt;Life-sciences&lt;/keyword&gt;&lt;keyword&gt;Materials&lt;/keyword&gt;&lt;keyword&gt;Mealybug&lt;/keyword&gt;&lt;keyword&gt;Mealybugs&lt;/keyword&gt;&lt;keyword&gt;Measures&lt;/keyword&gt;&lt;keyword&gt;Nematodes&lt;/keyword&gt;&lt;keyword&gt;Propagation&lt;/keyword&gt;&lt;keyword&gt;Quality&lt;/keyword&gt;&lt;keyword&gt;Resistance&lt;/keyword&gt;&lt;keyword&gt;Rootstocks&lt;/keyword&gt;&lt;keyword&gt;Sanitation&lt;/keyword&gt;&lt;keyword&gt;Scions&lt;/keyword&gt;&lt;keyword&gt;Selection&lt;/keyword&gt;&lt;keyword&gt;twigs&lt;/keyword&gt;&lt;keyword&gt;Vigour&lt;/keyword&gt;&lt;keyword&gt;Vines&lt;/keyword&gt;&lt;keyword&gt;Vineyards&lt;/keyword&gt;&lt;keyword&gt;Virus&lt;/keyword&gt;&lt;keyword&gt;Virus diseases&lt;/keyword&gt;&lt;keyword&gt;Viruses&lt;/keyword&gt;&lt;keyword&gt;Vitis&lt;/keyword&gt;&lt;/keywords&gt;&lt;dates&gt;&lt;year&gt;2010&lt;/year&gt;&lt;/dates&gt;&lt;pub-location&gt;Chichester&lt;/pub-location&gt;&lt;publisher&gt;John Wiley &amp;amp; Sons&lt;/publisher&gt;&lt;orig-pub&gt;&lt;style face="underline" font="default" size="100%"&gt;J:\E Library\Plant Catalogue\M&lt;/style&gt;&lt;/orig-pub&gt;&lt;label&gt;82354&lt;/label&gt;&lt;urls&gt;&lt;/urls&gt;&lt;custom1&gt;table grapes from Japan JL&lt;/custom1&gt;&lt;/record&gt;&lt;/Cite&gt;&lt;/EndNote&gt;</w:instrText>
            </w:r>
            <w:r w:rsidRPr="00643417">
              <w:rPr>
                <w:szCs w:val="18"/>
              </w:rPr>
              <w:fldChar w:fldCharType="separate"/>
            </w:r>
            <w:r w:rsidRPr="00643417">
              <w:rPr>
                <w:noProof/>
                <w:szCs w:val="18"/>
              </w:rPr>
              <w:t>(</w:t>
            </w:r>
            <w:hyperlink w:anchor="_ENREF_334" w:tooltip="Martelli, 2010 #18067" w:history="1">
              <w:r w:rsidR="003A08F3" w:rsidRPr="00643417">
                <w:rPr>
                  <w:noProof/>
                  <w:szCs w:val="18"/>
                </w:rPr>
                <w:t>Martelli 2010</w:t>
              </w:r>
            </w:hyperlink>
            <w:r w:rsidRPr="00643417">
              <w:rPr>
                <w:noProof/>
                <w:szCs w:val="18"/>
              </w:rPr>
              <w:t>)</w:t>
            </w:r>
            <w:r w:rsidRPr="00643417">
              <w:rPr>
                <w:szCs w:val="18"/>
              </w:rPr>
              <w:fldChar w:fldCharType="end"/>
            </w:r>
          </w:p>
        </w:tc>
      </w:tr>
      <w:tr w:rsidR="00441CE3" w:rsidRPr="00643417" w14:paraId="523FB840" w14:textId="77777777" w:rsidTr="002D6FB9">
        <w:tc>
          <w:tcPr>
            <w:tcW w:w="525" w:type="pct"/>
            <w:tcBorders>
              <w:top w:val="nil"/>
              <w:bottom w:val="nil"/>
              <w:right w:val="nil"/>
            </w:tcBorders>
          </w:tcPr>
          <w:p w14:paraId="38FF6BCA"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39D6E69F"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045A2B1F"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1234F112"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4110AD8"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CD9C8FF" w14:textId="77777777" w:rsidR="00441CE3" w:rsidRPr="00643417" w:rsidRDefault="00441CE3" w:rsidP="002D6FB9">
            <w:pPr>
              <w:pStyle w:val="TableText"/>
              <w:contextualSpacing/>
              <w:rPr>
                <w:szCs w:val="18"/>
              </w:rPr>
            </w:pPr>
            <w:r w:rsidRPr="00643417">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7A00D83E"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D74BB3D" w14:textId="494FB4A8" w:rsidR="00441CE3" w:rsidRPr="00643417" w:rsidRDefault="00A348E7" w:rsidP="003A08F3">
            <w:pPr>
              <w:pStyle w:val="TableText"/>
              <w:contextualSpacing/>
              <w:rPr>
                <w:szCs w:val="18"/>
              </w:rPr>
            </w:pPr>
            <w:r w:rsidRPr="00643417">
              <w:rPr>
                <w:szCs w:val="18"/>
              </w:rPr>
              <w:fldChar w:fldCharType="begin">
                <w:fldData xml:space="preserve">PEVuZE5vdGU+PENpdGU+PEF1dGhvcj5Eb3VnbGFzPC9BdXRob3I+PFllYXI+MjAwODwvWWVhcj48
UmVjTnVtPjEyNDg3PC9SZWNOdW0+PERpc3BsYXlUZXh0PihEb3VnbGFzICZhbXA7IEtyw7xnZXIg
MjAwODsgR29saW5vIGV0IGFsLiAyMDAyKTwvRGlzcGxheVRleHQ+PHJlY29yZD48cmVjLW51bWJl
cj4xMjQ4NzwvcmVjLW51bWJlcj48Zm9yZWlnbi1rZXlzPjxrZXkgYXBwPSJFTiIgZGItaWQ9InB4
d3h3MGVyOXp2MmZ4ZXp4ZGs1dHQ1dXR6NXA1dnRyd2R2MCIgdGltZXN0YW1wPSIxNDUxOTcyNjUx
Ij4xMjQ4Nzwva2V5PjwvZm9yZWlnbi1rZXlzPjxyZWYtdHlwZSBuYW1lPSJKb3VybmFsIEFydGlj
bGUiPjE3PC9yZWYtdHlwZT48Y29udHJpYnV0b3JzPjxhdXRob3JzPjxhdXRob3I+RG91Z2xhcyxO
LjwvYXV0aG9yPjxhdXRob3I+S3LDvGdlcixLLjwvYXV0aG9yPjwvYXV0aG9ycz48L2NvbnRyaWJ1
dG9ycz48dGl0bGVzPjx0aXRsZT48c3R5bGUgZmFjZT0ibm9ybWFsIiBmb250PSJkZWZhdWx0IiBz
aXplPSIxMDAlIj5UcmFuc21pc3Npb24gZWZmZWNpZW5jeSBvZiA8L3N0eWxlPjxzdHlsZSBmYWNl
PSJpdGFsaWMiIGZvbnQ9ImRlZmF1bHQiIHNpemU9IjEwMCUiPkdyYXBldmluZSBsZWFmcm9sbC1h
c3NvY2lhdGVkIHZpcnVzIDM8L3N0eWxlPjxzdHlsZSBmYWNlPSJub3JtYWwiIGZvbnQ9ImRlZmF1
bHQiIHNpemU9IjEwMCUiPiAoR0xSYVYtMykgYnkgdGhlIG1lYWx5YnVncyA8L3N0eWxlPjxzdHls
ZSBmYWNlPSJpdGFsaWMiIGZvbnQ9ImRlZmF1bHQiIHNpemU9IjEwMCUiPlBsYW5vY29jY3VzIGZp
Y3VzPC9zdHlsZT48c3R5bGUgZmFjZT0ibm9ybWFsIiBmb250PSJkZWZhdWx0IiBzaXplPSIxMDAl
Ij4gYW5kIDwvc3R5bGU+PHN0eWxlIGZhY2U9Iml0YWxpYyIgZm9udD0iZGVmYXVsdCIgc2l6ZT0i
MTAwJSI+UHNldWRvY29jY3VzIGxvbmdpc3BpbnVzIDwvc3R5bGU+PHN0eWxlIGZhY2U9Im5vcm1h
bCIgZm9udD0iZGVmYXVsdCIgc2l6ZT0iMTAwJSI+KEhlbWlwdGVyYTogUHNldWRvY29jY2lkYWUp
PC9zdHlsZT48L3RpdGxlPjxzZWNvbmRhcnktdGl0bGU+RXVyb3BlYW4gSm91cm5hbCBvZiBQbGFu
dCBQYXRob2xvZ3k8L3NlY29uZGFyeS10aXRsZT48L3RpdGxlcz48cGVyaW9kaWNhbD48ZnVsbC10
aXRsZT5FdXJvcGVhbiBKb3VybmFsIG9mIFBsYW50IFBhdGhvbG9neTwvZnVsbC10aXRsZT48L3Bl
cmlvZGljYWw+PHBhZ2VzPjIwNy0yMTI8L3BhZ2VzPjx2b2x1bWU+MTIyPC92b2x1bWU+PGtleXdv
cmRzPjxrZXl3b3JkPkZpY3VzPC9rZXl3b3JkPjxrZXl3b3JkPkdyYXBldmluZTwva2V5d29yZD48
a2V5d29yZD5HcmFwZXZpbmUgbGVhZnJvbGwgYXNzb2NpYXRlZCB2aXJ1czwva2V5d29yZD48a2V5
d29yZD5IZW1pcHRlcmE8L2tleXdvcmQ+PGtleXdvcmQ+TWVhbHlidWc8L2tleXdvcmQ+PGtleXdv
cmQ+TWVhbHlidWdzPC9rZXl3b3JkPjxrZXl3b3JkPlBsYW5vY29jY3VzPC9rZXl3b3JkPjxrZXl3
b3JkPlBsYW5vY29jY3VzIGZpY3VzPC9rZXl3b3JkPjxrZXl3b3JkPlBzZXVkb2NvY2NpZGFlPC9r
ZXl3b3JkPjxrZXl3b3JkPlBzZXVkb2NvY2N1czwva2V5d29yZD48a2V5d29yZD5Qc2V1ZG9jb2Nj
dXMgbG9uZ2lzcGludXM8L2tleXdvcmQ+PGtleXdvcmQ+VHJhbnNtaXNzaW9uPC9rZXl3b3JkPjxr
ZXl3b3JkPlZpcnVzPC9rZXl3b3JkPjwva2V5d29yZHM+PGRhdGVzPjx5ZWFyPjIwMDg8L3llYXI+
PC9kYXRlcz48b3JpZy1wdWI+PHN0eWxlIGZhY2U9InVuZGVybGluZSIgZm9udD0iZGVmYXVsdCIg
c2l6ZT0iMTAwJSI+SjpcRSBMaWJyYXJ5XFBsYW50IENhdGFsb2d1ZVxEPC9zdHlsZT48L29yaWct
cHViPjxsYWJlbD43NjQ5NDwvbGFiZWw+PHVybHM+PC91cmxzPjxjdXN0b20xPktvcmVhbiB0YWJs
ZSBncmFwZXMgc3A8L2N1c3RvbTE+PC9yZWNvcmQ+PC9DaXRlPjxDaXRlPjxBdXRob3I+R29saW5v
PC9BdXRob3I+PFllYXI+MjAwMjwvWWVhcj48UmVjTnVtPjEyNDkyPC9SZWNOdW0+PHJlY29yZD48
cmVjLW51bWJlcj4xMjQ5MjwvcmVjLW51bWJlcj48Zm9yZWlnbi1rZXlzPjxrZXkgYXBwPSJFTiIg
ZGItaWQ9InB4d3h3MGVyOXp2MmZ4ZXp4ZGs1dHQ1dXR6NXA1dnRyd2R2MCIgdGltZXN0YW1wPSIx
NDUxOTcyNjUyIj4xMjQ5Mjwva2V5PjwvZm9yZWlnbi1rZXlzPjxyZWYtdHlwZSBuYW1lPSJKb3Vy
bmFsIEFydGljbGUiPjE3PC9yZWYtdHlwZT48Y29udHJpYnV0b3JzPjxhdXRob3JzPjxhdXRob3I+
R29saW5vLEQuQS48L2F1dGhvcj48YXV0aG9yPlNpbSxTLlQuPC9hdXRob3I+PGF1dGhvcj5HaWxs
LFIuPC9hdXRob3I+PGF1dGhvcj5Sb3doYW5pLEEuPC9hdXRob3I+PC9hdXRob3JzPjwvY29udHJp
YnV0b3JzPjx0aXRsZXM+PHRpdGxlPkNhbGlmb3JuaWEgbWVhbHlidWdzIGNhbiBzcHJlYWQgZ3Jh
cGV2aW5lIGxlYWZyb2xsIGRpc2Vhc2U8L3RpdGxlPjxzZWNvbmRhcnktdGl0bGU+Q2FsaWZvcm5p
YSBBZ3JpY3VsdHVyZTwvc2Vjb25kYXJ5LXRpdGxlPjwvdGl0bGVzPjxwZXJpb2RpY2FsPjxmdWxs
LXRpdGxlPkNhbGlmb3JuaWEgQWdyaWN1bHR1cmU8L2Z1bGwtdGl0bGU+PC9wZXJpb2RpY2FsPjxw
YWdlcz4xOTYtMjAxPC9wYWdlcz48dm9sdW1lPjU2PC92b2x1bWU+PG51bWJlcj42PC9udW1iZXI+
PGtleXdvcmRzPjxrZXl3b3JkPkNhbGlmb3JuaWE8L2tleXdvcmQ+PGtleXdvcmQ+ZGlzZWFzZTwv
a2V5d29yZD48a2V5d29yZD5HcmFwZXZpbmU8L2tleXdvcmQ+PGtleXdvcmQ+TWVhbHlidWc8L2tl
eXdvcmQ+PGtleXdvcmQ+TWVhbHlidWdzPC9rZXl3b3JkPjxrZXl3b3JkPlNwcmVhZDwva2V5d29y
ZD48L2tleXdvcmRzPjxkYXRlcz48eWVhcj4yMDAyPC95ZWFyPjwvZGF0ZXM+PG9yaWctcHViPjxz
dHlsZSBmYWNlPSJ1bmRlcmxpbmUiIGZvbnQ9ImRlZmF1bHQiIHNpemU9IjEwMCUiPko6XEUgTGli
cmFyeVxQbGFudCBDYXRhbG9ndWVcRzwvc3R5bGU+PC9vcmlnLXB1Yj48bGFiZWw+NzY0OTk8L2xh
YmVsPjx1cmxzPjwvdXJscz48Y3VzdG9tMT5Lb3JlYW4gdGFibGUgZ3JhcGVzIHNwIHVzIHRhYmxl
IGdyYXBlcyB0byB3YSByaiAgdXMgdGFibGUgZ3JhcGVzIHRvIHdhIGxtPC9jdXN0b20xPjwvcmVj
b3JkPjwvQ2l0ZT48L0VuZE5vdGU+AG==
</w:fldData>
              </w:fldChar>
            </w:r>
            <w:r w:rsidRPr="00643417">
              <w:rPr>
                <w:szCs w:val="18"/>
              </w:rPr>
              <w:instrText xml:space="preserve"> ADDIN EN.CITE </w:instrText>
            </w:r>
            <w:r w:rsidRPr="00643417">
              <w:rPr>
                <w:szCs w:val="18"/>
              </w:rPr>
              <w:fldChar w:fldCharType="begin">
                <w:fldData xml:space="preserve">PEVuZE5vdGU+PENpdGU+PEF1dGhvcj5Eb3VnbGFzPC9BdXRob3I+PFllYXI+MjAwODwvWWVhcj48
UmVjTnVtPjEyNDg3PC9SZWNOdW0+PERpc3BsYXlUZXh0PihEb3VnbGFzICZhbXA7IEtyw7xnZXIg
MjAwODsgR29saW5vIGV0IGFsLiAyMDAyKTwvRGlzcGxheVRleHQ+PHJlY29yZD48cmVjLW51bWJl
cj4xMjQ4NzwvcmVjLW51bWJlcj48Zm9yZWlnbi1rZXlzPjxrZXkgYXBwPSJFTiIgZGItaWQ9InB4
d3h3MGVyOXp2MmZ4ZXp4ZGs1dHQ1dXR6NXA1dnRyd2R2MCIgdGltZXN0YW1wPSIxNDUxOTcyNjUx
Ij4xMjQ4Nzwva2V5PjwvZm9yZWlnbi1rZXlzPjxyZWYtdHlwZSBuYW1lPSJKb3VybmFsIEFydGlj
bGUiPjE3PC9yZWYtdHlwZT48Y29udHJpYnV0b3JzPjxhdXRob3JzPjxhdXRob3I+RG91Z2xhcyxO
LjwvYXV0aG9yPjxhdXRob3I+S3LDvGdlcixLLjwvYXV0aG9yPjwvYXV0aG9ycz48L2NvbnRyaWJ1
dG9ycz48dGl0bGVzPjx0aXRsZT48c3R5bGUgZmFjZT0ibm9ybWFsIiBmb250PSJkZWZhdWx0IiBz
aXplPSIxMDAlIj5UcmFuc21pc3Npb24gZWZmZWNpZW5jeSBvZiA8L3N0eWxlPjxzdHlsZSBmYWNl
PSJpdGFsaWMiIGZvbnQ9ImRlZmF1bHQiIHNpemU9IjEwMCUiPkdyYXBldmluZSBsZWFmcm9sbC1h
c3NvY2lhdGVkIHZpcnVzIDM8L3N0eWxlPjxzdHlsZSBmYWNlPSJub3JtYWwiIGZvbnQ9ImRlZmF1
bHQiIHNpemU9IjEwMCUiPiAoR0xSYVYtMykgYnkgdGhlIG1lYWx5YnVncyA8L3N0eWxlPjxzdHls
ZSBmYWNlPSJpdGFsaWMiIGZvbnQ9ImRlZmF1bHQiIHNpemU9IjEwMCUiPlBsYW5vY29jY3VzIGZp
Y3VzPC9zdHlsZT48c3R5bGUgZmFjZT0ibm9ybWFsIiBmb250PSJkZWZhdWx0IiBzaXplPSIxMDAl
Ij4gYW5kIDwvc3R5bGU+PHN0eWxlIGZhY2U9Iml0YWxpYyIgZm9udD0iZGVmYXVsdCIgc2l6ZT0i
MTAwJSI+UHNldWRvY29jY3VzIGxvbmdpc3BpbnVzIDwvc3R5bGU+PHN0eWxlIGZhY2U9Im5vcm1h
bCIgZm9udD0iZGVmYXVsdCIgc2l6ZT0iMTAwJSI+KEhlbWlwdGVyYTogUHNldWRvY29jY2lkYWUp
PC9zdHlsZT48L3RpdGxlPjxzZWNvbmRhcnktdGl0bGU+RXVyb3BlYW4gSm91cm5hbCBvZiBQbGFu
dCBQYXRob2xvZ3k8L3NlY29uZGFyeS10aXRsZT48L3RpdGxlcz48cGVyaW9kaWNhbD48ZnVsbC10
aXRsZT5FdXJvcGVhbiBKb3VybmFsIG9mIFBsYW50IFBhdGhvbG9neTwvZnVsbC10aXRsZT48L3Bl
cmlvZGljYWw+PHBhZ2VzPjIwNy0yMTI8L3BhZ2VzPjx2b2x1bWU+MTIyPC92b2x1bWU+PGtleXdv
cmRzPjxrZXl3b3JkPkZpY3VzPC9rZXl3b3JkPjxrZXl3b3JkPkdyYXBldmluZTwva2V5d29yZD48
a2V5d29yZD5HcmFwZXZpbmUgbGVhZnJvbGwgYXNzb2NpYXRlZCB2aXJ1czwva2V5d29yZD48a2V5
d29yZD5IZW1pcHRlcmE8L2tleXdvcmQ+PGtleXdvcmQ+TWVhbHlidWc8L2tleXdvcmQ+PGtleXdv
cmQ+TWVhbHlidWdzPC9rZXl3b3JkPjxrZXl3b3JkPlBsYW5vY29jY3VzPC9rZXl3b3JkPjxrZXl3
b3JkPlBsYW5vY29jY3VzIGZpY3VzPC9rZXl3b3JkPjxrZXl3b3JkPlBzZXVkb2NvY2NpZGFlPC9r
ZXl3b3JkPjxrZXl3b3JkPlBzZXVkb2NvY2N1czwva2V5d29yZD48a2V5d29yZD5Qc2V1ZG9jb2Nj
dXMgbG9uZ2lzcGludXM8L2tleXdvcmQ+PGtleXdvcmQ+VHJhbnNtaXNzaW9uPC9rZXl3b3JkPjxr
ZXl3b3JkPlZpcnVzPC9rZXl3b3JkPjwva2V5d29yZHM+PGRhdGVzPjx5ZWFyPjIwMDg8L3llYXI+
PC9kYXRlcz48b3JpZy1wdWI+PHN0eWxlIGZhY2U9InVuZGVybGluZSIgZm9udD0iZGVmYXVsdCIg
c2l6ZT0iMTAwJSI+SjpcRSBMaWJyYXJ5XFBsYW50IENhdGFsb2d1ZVxEPC9zdHlsZT48L29yaWct
cHViPjxsYWJlbD43NjQ5NDwvbGFiZWw+PHVybHM+PC91cmxzPjxjdXN0b20xPktvcmVhbiB0YWJs
ZSBncmFwZXMgc3A8L2N1c3RvbTE+PC9yZWNvcmQ+PC9DaXRlPjxDaXRlPjxBdXRob3I+R29saW5v
PC9BdXRob3I+PFllYXI+MjAwMjwvWWVhcj48UmVjTnVtPjEyNDkyPC9SZWNOdW0+PHJlY29yZD48
cmVjLW51bWJlcj4xMjQ5MjwvcmVjLW51bWJlcj48Zm9yZWlnbi1rZXlzPjxrZXkgYXBwPSJFTiIg
ZGItaWQ9InB4d3h3MGVyOXp2MmZ4ZXp4ZGs1dHQ1dXR6NXA1dnRyd2R2MCIgdGltZXN0YW1wPSIx
NDUxOTcyNjUyIj4xMjQ5Mjwva2V5PjwvZm9yZWlnbi1rZXlzPjxyZWYtdHlwZSBuYW1lPSJKb3Vy
bmFsIEFydGljbGUiPjE3PC9yZWYtdHlwZT48Y29udHJpYnV0b3JzPjxhdXRob3JzPjxhdXRob3I+
R29saW5vLEQuQS48L2F1dGhvcj48YXV0aG9yPlNpbSxTLlQuPC9hdXRob3I+PGF1dGhvcj5HaWxs
LFIuPC9hdXRob3I+PGF1dGhvcj5Sb3doYW5pLEEuPC9hdXRob3I+PC9hdXRob3JzPjwvY29udHJp
YnV0b3JzPjx0aXRsZXM+PHRpdGxlPkNhbGlmb3JuaWEgbWVhbHlidWdzIGNhbiBzcHJlYWQgZ3Jh
cGV2aW5lIGxlYWZyb2xsIGRpc2Vhc2U8L3RpdGxlPjxzZWNvbmRhcnktdGl0bGU+Q2FsaWZvcm5p
YSBBZ3JpY3VsdHVyZTwvc2Vjb25kYXJ5LXRpdGxlPjwvdGl0bGVzPjxwZXJpb2RpY2FsPjxmdWxs
LXRpdGxlPkNhbGlmb3JuaWEgQWdyaWN1bHR1cmU8L2Z1bGwtdGl0bGU+PC9wZXJpb2RpY2FsPjxw
YWdlcz4xOTYtMjAxPC9wYWdlcz48dm9sdW1lPjU2PC92b2x1bWU+PG51bWJlcj42PC9udW1iZXI+
PGtleXdvcmRzPjxrZXl3b3JkPkNhbGlmb3JuaWE8L2tleXdvcmQ+PGtleXdvcmQ+ZGlzZWFzZTwv
a2V5d29yZD48a2V5d29yZD5HcmFwZXZpbmU8L2tleXdvcmQ+PGtleXdvcmQ+TWVhbHlidWc8L2tl
eXdvcmQ+PGtleXdvcmQ+TWVhbHlidWdzPC9rZXl3b3JkPjxrZXl3b3JkPlNwcmVhZDwva2V5d29y
ZD48L2tleXdvcmRzPjxkYXRlcz48eWVhcj4yMDAyPC95ZWFyPjwvZGF0ZXM+PG9yaWctcHViPjxz
dHlsZSBmYWNlPSJ1bmRlcmxpbmUiIGZvbnQ9ImRlZmF1bHQiIHNpemU9IjEwMCUiPko6XEUgTGli
cmFyeVxQbGFudCBDYXRhbG9ndWVcRzwvc3R5bGU+PC9vcmlnLXB1Yj48bGFiZWw+NzY0OTk8L2xh
YmVsPjx1cmxzPjwvdXJscz48Y3VzdG9tMT5Lb3JlYW4gdGFibGUgZ3JhcGVzIHNwIHVzIHRhYmxl
IGdyYXBlcyB0byB3YSByaiAgdXMgdGFibGUgZ3JhcGVzIHRvIHdhIGxtPC9jdXN0b20xPjwvcmVj
b3JkPjwvQ2l0ZT48L0VuZE5vdGU+AG==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148" w:tooltip="Douglas, 2008 #12487" w:history="1">
              <w:r w:rsidR="003A08F3" w:rsidRPr="00643417">
                <w:rPr>
                  <w:noProof/>
                  <w:szCs w:val="18"/>
                </w:rPr>
                <w:t>Douglas &amp; Krüger 2008</w:t>
              </w:r>
            </w:hyperlink>
            <w:r w:rsidRPr="00643417">
              <w:rPr>
                <w:noProof/>
                <w:szCs w:val="18"/>
              </w:rPr>
              <w:t xml:space="preserve">; </w:t>
            </w:r>
            <w:hyperlink w:anchor="_ENREF_207" w:tooltip="Golino, 2002 #12492" w:history="1">
              <w:r w:rsidR="003A08F3" w:rsidRPr="00643417">
                <w:rPr>
                  <w:noProof/>
                  <w:szCs w:val="18"/>
                </w:rPr>
                <w:t>Golino et al. 2002</w:t>
              </w:r>
            </w:hyperlink>
            <w:r w:rsidRPr="00643417">
              <w:rPr>
                <w:noProof/>
                <w:szCs w:val="18"/>
              </w:rPr>
              <w:t>)</w:t>
            </w:r>
            <w:r w:rsidRPr="00643417">
              <w:rPr>
                <w:szCs w:val="18"/>
              </w:rPr>
              <w:fldChar w:fldCharType="end"/>
            </w:r>
          </w:p>
        </w:tc>
      </w:tr>
      <w:tr w:rsidR="00441CE3" w:rsidRPr="00643417" w14:paraId="19AF7F25" w14:textId="77777777" w:rsidTr="002D6FB9">
        <w:tc>
          <w:tcPr>
            <w:tcW w:w="525" w:type="pct"/>
            <w:tcBorders>
              <w:top w:val="nil"/>
              <w:bottom w:val="nil"/>
              <w:right w:val="nil"/>
            </w:tcBorders>
          </w:tcPr>
          <w:p w14:paraId="718C45B7"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2D5B6ED9"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27B84DEE"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649267CB"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5FA4C9C2"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FDD10B6" w14:textId="77777777" w:rsidR="00441CE3" w:rsidRPr="00643417" w:rsidRDefault="00441CE3" w:rsidP="002D6FB9">
            <w:pPr>
              <w:pStyle w:val="TableText"/>
              <w:contextualSpacing/>
              <w:rPr>
                <w:szCs w:val="18"/>
              </w:rPr>
            </w:pPr>
            <w:r w:rsidRPr="00643417">
              <w:rPr>
                <w:szCs w:val="18"/>
              </w:rPr>
              <w:t>GLRaV–4</w:t>
            </w:r>
          </w:p>
        </w:tc>
        <w:tc>
          <w:tcPr>
            <w:tcW w:w="658" w:type="pct"/>
            <w:tcBorders>
              <w:top w:val="single" w:sz="4" w:space="0" w:color="BFBFBF" w:themeColor="background1" w:themeShade="BF"/>
              <w:left w:val="nil"/>
              <w:bottom w:val="single" w:sz="4" w:space="0" w:color="BFBFBF" w:themeColor="background1" w:themeShade="BF"/>
              <w:right w:val="nil"/>
            </w:tcBorders>
          </w:tcPr>
          <w:p w14:paraId="6ED6EBE8"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462522A9" w14:textId="7621C077" w:rsidR="00441CE3" w:rsidRPr="00643417" w:rsidRDefault="00A348E7" w:rsidP="003A08F3">
            <w:pPr>
              <w:pStyle w:val="TableText"/>
              <w:contextualSpacing/>
              <w:rPr>
                <w:szCs w:val="18"/>
              </w:rPr>
            </w:pPr>
            <w:r w:rsidRPr="00643417">
              <w:rPr>
                <w:szCs w:val="18"/>
              </w:rPr>
              <w:fldChar w:fldCharType="begin">
                <w:fldData xml:space="preserve">PEVuZE5vdGU+PENpdGU+PEF1dGhvcj5Hb2xpbm88L0F1dGhvcj48WWVhcj4yMDAyPC9ZZWFyPjxS
ZWNOdW0+MTI0OTI8L1JlY051bT48RGlzcGxheVRleHQ+KEdvbGlubyBldCBhbC4gMjAwMjsgVHNh
aSBldCBhbC4gMjAxMCk8L0Rpc3BsYXlUZXh0PjxyZWNvcmQ+PHJlYy1udW1iZXI+MTI0OTI8L3Jl
Yy1udW1iZXI+PGZvcmVpZ24ta2V5cz48a2V5IGFwcD0iRU4iIGRiLWlkPSJweHd4dzBlcjl6djJm
eGV6eGRrNXR0NXV0ejVwNXZ0cndkdjAiIHRpbWVzdGFtcD0iMTQ1MTk3MjY1MiI+MTI0OTI8L2tl
eT48L2ZvcmVpZ24ta2V5cz48cmVmLXR5cGUgbmFtZT0iSm91cm5hbCBBcnRpY2xlIj4xNzwvcmVm
LXR5cGU+PGNvbnRyaWJ1dG9ycz48YXV0aG9ycz48YXV0aG9yPkdvbGlubyxELkEuPC9hdXRob3I+
PGF1dGhvcj5TaW0sUy5ULjwvYXV0aG9yPjxhdXRob3I+R2lsbCxSLjwvYXV0aG9yPjxhdXRob3I+
Um93aGFuaSxBLjwvYXV0aG9yPjwvYXV0aG9ycz48L2NvbnRyaWJ1dG9ycz48dGl0bGVzPjx0aXRs
ZT5DYWxpZm9ybmlhIG1lYWx5YnVncyBjYW4gc3ByZWFkIGdyYXBldmluZSBsZWFmcm9sbCBkaXNl
YXNlPC90aXRsZT48c2Vjb25kYXJ5LXRpdGxlPkNhbGlmb3JuaWEgQWdyaWN1bHR1cmU8L3NlY29u
ZGFyeS10aXRsZT48L3RpdGxlcz48cGVyaW9kaWNhbD48ZnVsbC10aXRsZT5DYWxpZm9ybmlhIEFn
cmljdWx0dXJlPC9mdWxsLXRpdGxlPjwvcGVyaW9kaWNhbD48cGFnZXM+MTk2LTIwMTwvcGFnZXM+
PHZvbHVtZT41Njwvdm9sdW1lPjxudW1iZXI+NjwvbnVtYmVyPjxrZXl3b3Jkcz48a2V5d29yZD5D
YWxpZm9ybmlhPC9rZXl3b3JkPjxrZXl3b3JkPmRpc2Vhc2U8L2tleXdvcmQ+PGtleXdvcmQ+R3Jh
cGV2aW5lPC9rZXl3b3JkPjxrZXl3b3JkPk1lYWx5YnVnPC9rZXl3b3JkPjxrZXl3b3JkPk1lYWx5
YnVnczwva2V5d29yZD48a2V5d29yZD5TcHJlYWQ8L2tleXdvcmQ+PC9rZXl3b3Jkcz48ZGF0ZXM+
PHllYXI+MjAwMjwveWVhcj48L2RhdGVzPjxvcmlnLXB1Yj48c3R5bGUgZmFjZT0idW5kZXJsaW5l
IiBmb250PSJkZWZhdWx0IiBzaXplPSIxMDAlIj5KOlxFIExpYnJhcnlcUGxhbnQgQ2F0YWxvZ3Vl
XEc8L3N0eWxlPjwvb3JpZy1wdWI+PGxhYmVsPjc2NDk5PC9sYWJlbD48dXJscz48L3VybHM+PGN1
c3RvbTE+S29yZWFuIHRhYmxlIGdyYXBlcyBzcCB1cyB0YWJsZSBncmFwZXMgdG8gd2EgcmogIHVz
IHRhYmxlIGdyYXBlcyB0byB3YSBsbTwvY3VzdG9tMT48L3JlY29yZD48L0NpdGU+PENpdGU+PEF1
dGhvcj5Uc2FpPC9BdXRob3I+PFllYXI+MjAxMDwvWWVhcj48UmVjTnVtPjIwMjk3PC9SZWNOdW0+
PHJlY29yZD48cmVjLW51bWJlcj4yMDI5NzwvcmVjLW51bWJlcj48Zm9yZWlnbi1rZXlzPjxrZXkg
YXBwPSJFTiIgZGItaWQ9InB4d3h3MGVyOXp2MmZ4ZXp4ZGs1dHQ1dXR6NXA1dnRyd2R2MCIgdGlt
ZXN0YW1wPSIxNDUxOTcyODI0Ij4yMDI5Nzwva2V5PjwvZm9yZWlnbi1rZXlzPjxyZWYtdHlwZSBu
YW1lPSJKb3VybmFsIEFydGljbGUiPjE3PC9yZWYtdHlwZT48Y29udHJpYnV0b3JzPjxhdXRob3Jz
PjxhdXRob3I+VHNhaSxDLjwvYXV0aG9yPjxhdXRob3I+Um93aGFuaSxBLjwvYXV0aG9yPjxhdXRo
b3I+R29saW5vLEQuQS48L2F1dGhvcj48YXV0aG9yPkRhYW5lLEsuTS48L2F1dGhvcj48YXV0aG9y
PkFsbWVpZGEsUi5QLlAuPC9hdXRob3I+PC9hdXRob3JzPjwvY29udHJpYnV0b3JzPjx0aXRsZXM+
PHRpdGxlPk1lYWx5YnVnIHRyYW5zbWlzc2lvbiBvZiBncmFwZXZpbmUgbGVhZnJvbGwgdmlydXNl
czogYW4gYW5hbHlzaXMgb2YgdmlydXMtdmVjdG9yIHNwZWNpZmljaXR5PC90aXRsZT48c2Vjb25k
YXJ5LXRpdGxlPlBoeXRvcGF0aG9sb2d5PC9zZWNvbmRhcnktdGl0bGU+PC90aXRsZXM+PHBlcmlv
ZGljYWw+PGZ1bGwtdGl0bGU+UGh5dG9wYXRob2xvZ3k8L2Z1bGwtdGl0bGU+PC9wZXJpb2RpY2Fs
PjxwYWdlcz44MzAtODM0PC9wYWdlcz48dm9sdW1lPjEwMDwvdm9sdW1lPjxudW1iZXI+ODwvbnVt
YmVyPjxrZXl3b3Jkcz48a2V5d29yZD5BbmFseXNpczwva2V5d29yZD48a2V5d29yZD5GaWN1czwv
a2V5d29yZD48a2V5d29yZD5HcmFwZXZpbmU8L2tleXdvcmQ+PGtleXdvcmQ+R3JhcGV2aW5lIGxl
YWZyb2xsIGFzc29jaWF0ZWQgdmlydXM8L2tleXdvcmQ+PGtleXdvcmQ+Z3JhcGV2aW5lIGxlYWZy
b2xsIHZpcnVzZXM8L2tleXdvcmQ+PGtleXdvcmQ+TWVhbHlidWc8L2tleXdvcmQ+PGtleXdvcmQ+
UGxhbm9jb2NjdXM8L2tleXdvcmQ+PGtleXdvcmQ+UGxhbm9jb2NjdXMgZmljdXM8L2tleXdvcmQ+
PGtleXdvcmQ+U3BlY2lmaWNpdHk8L2tleXdvcmQ+PGtleXdvcmQ+VHJhbnNtaXNzaW9uPC9rZXl3
b3JkPjxrZXl3b3JkPlZpcnVzZXM8L2tleXdvcmQ+PC9rZXl3b3Jkcz48ZGF0ZXM+PHllYXI+MjAx
MDwveWVhcj48L2RhdGVzPjxvcmlnLXB1Yj48c3R5bGUgZmFjZT0idW5kZXJsaW5lIiBmb250PSJk
ZWZhdWx0IiBzaXplPSIxMDAlIj5KOlxFIExpYnJhcnlcUGxhbnQgQ2F0YWxvZ3VlXFQ8L3N0eWxl
Pjwvb3JpZy1wdWI+PGxhYmVsPjg0NjY1PC9sYWJlbD48dXJscz48L3VybHM+PGN1c3RvbTE+TWVh
bHlidWcgZ3JvdXAgcG9saWN5IHRrcTwvY3VzdG9tMT48L3JlY29yZD48L0NpdGU+PC9FbmROb3Rl
PgB=
</w:fldData>
              </w:fldChar>
            </w:r>
            <w:r w:rsidRPr="00643417">
              <w:rPr>
                <w:szCs w:val="18"/>
              </w:rPr>
              <w:instrText xml:space="preserve"> ADDIN EN.CITE </w:instrText>
            </w:r>
            <w:r w:rsidRPr="00643417">
              <w:rPr>
                <w:szCs w:val="18"/>
              </w:rPr>
              <w:fldChar w:fldCharType="begin">
                <w:fldData xml:space="preserve">PEVuZE5vdGU+PENpdGU+PEF1dGhvcj5Hb2xpbm88L0F1dGhvcj48WWVhcj4yMDAyPC9ZZWFyPjxS
ZWNOdW0+MTI0OTI8L1JlY051bT48RGlzcGxheVRleHQ+KEdvbGlubyBldCBhbC4gMjAwMjsgVHNh
aSBldCBhbC4gMjAxMCk8L0Rpc3BsYXlUZXh0PjxyZWNvcmQ+PHJlYy1udW1iZXI+MTI0OTI8L3Jl
Yy1udW1iZXI+PGZvcmVpZ24ta2V5cz48a2V5IGFwcD0iRU4iIGRiLWlkPSJweHd4dzBlcjl6djJm
eGV6eGRrNXR0NXV0ejVwNXZ0cndkdjAiIHRpbWVzdGFtcD0iMTQ1MTk3MjY1MiI+MTI0OTI8L2tl
eT48L2ZvcmVpZ24ta2V5cz48cmVmLXR5cGUgbmFtZT0iSm91cm5hbCBBcnRpY2xlIj4xNzwvcmVm
LXR5cGU+PGNvbnRyaWJ1dG9ycz48YXV0aG9ycz48YXV0aG9yPkdvbGlubyxELkEuPC9hdXRob3I+
PGF1dGhvcj5TaW0sUy5ULjwvYXV0aG9yPjxhdXRob3I+R2lsbCxSLjwvYXV0aG9yPjxhdXRob3I+
Um93aGFuaSxBLjwvYXV0aG9yPjwvYXV0aG9ycz48L2NvbnRyaWJ1dG9ycz48dGl0bGVzPjx0aXRs
ZT5DYWxpZm9ybmlhIG1lYWx5YnVncyBjYW4gc3ByZWFkIGdyYXBldmluZSBsZWFmcm9sbCBkaXNl
YXNlPC90aXRsZT48c2Vjb25kYXJ5LXRpdGxlPkNhbGlmb3JuaWEgQWdyaWN1bHR1cmU8L3NlY29u
ZGFyeS10aXRsZT48L3RpdGxlcz48cGVyaW9kaWNhbD48ZnVsbC10aXRsZT5DYWxpZm9ybmlhIEFn
cmljdWx0dXJlPC9mdWxsLXRpdGxlPjwvcGVyaW9kaWNhbD48cGFnZXM+MTk2LTIwMTwvcGFnZXM+
PHZvbHVtZT41Njwvdm9sdW1lPjxudW1iZXI+NjwvbnVtYmVyPjxrZXl3b3Jkcz48a2V5d29yZD5D
YWxpZm9ybmlhPC9rZXl3b3JkPjxrZXl3b3JkPmRpc2Vhc2U8L2tleXdvcmQ+PGtleXdvcmQ+R3Jh
cGV2aW5lPC9rZXl3b3JkPjxrZXl3b3JkPk1lYWx5YnVnPC9rZXl3b3JkPjxrZXl3b3JkPk1lYWx5
YnVnczwva2V5d29yZD48a2V5d29yZD5TcHJlYWQ8L2tleXdvcmQ+PC9rZXl3b3Jkcz48ZGF0ZXM+
PHllYXI+MjAwMjwveWVhcj48L2RhdGVzPjxvcmlnLXB1Yj48c3R5bGUgZmFjZT0idW5kZXJsaW5l
IiBmb250PSJkZWZhdWx0IiBzaXplPSIxMDAlIj5KOlxFIExpYnJhcnlcUGxhbnQgQ2F0YWxvZ3Vl
XEc8L3N0eWxlPjwvb3JpZy1wdWI+PGxhYmVsPjc2NDk5PC9sYWJlbD48dXJscz48L3VybHM+PGN1
c3RvbTE+S29yZWFuIHRhYmxlIGdyYXBlcyBzcCB1cyB0YWJsZSBncmFwZXMgdG8gd2EgcmogIHVz
IHRhYmxlIGdyYXBlcyB0byB3YSBsbTwvY3VzdG9tMT48L3JlY29yZD48L0NpdGU+PENpdGU+PEF1
dGhvcj5Uc2FpPC9BdXRob3I+PFllYXI+MjAxMDwvWWVhcj48UmVjTnVtPjIwMjk3PC9SZWNOdW0+
PHJlY29yZD48cmVjLW51bWJlcj4yMDI5NzwvcmVjLW51bWJlcj48Zm9yZWlnbi1rZXlzPjxrZXkg
YXBwPSJFTiIgZGItaWQ9InB4d3h3MGVyOXp2MmZ4ZXp4ZGs1dHQ1dXR6NXA1dnRyd2R2MCIgdGlt
ZXN0YW1wPSIxNDUxOTcyODI0Ij4yMDI5Nzwva2V5PjwvZm9yZWlnbi1rZXlzPjxyZWYtdHlwZSBu
YW1lPSJKb3VybmFsIEFydGljbGUiPjE3PC9yZWYtdHlwZT48Y29udHJpYnV0b3JzPjxhdXRob3Jz
PjxhdXRob3I+VHNhaSxDLjwvYXV0aG9yPjxhdXRob3I+Um93aGFuaSxBLjwvYXV0aG9yPjxhdXRo
b3I+R29saW5vLEQuQS48L2F1dGhvcj48YXV0aG9yPkRhYW5lLEsuTS48L2F1dGhvcj48YXV0aG9y
PkFsbWVpZGEsUi5QLlAuPC9hdXRob3I+PC9hdXRob3JzPjwvY29udHJpYnV0b3JzPjx0aXRsZXM+
PHRpdGxlPk1lYWx5YnVnIHRyYW5zbWlzc2lvbiBvZiBncmFwZXZpbmUgbGVhZnJvbGwgdmlydXNl
czogYW4gYW5hbHlzaXMgb2YgdmlydXMtdmVjdG9yIHNwZWNpZmljaXR5PC90aXRsZT48c2Vjb25k
YXJ5LXRpdGxlPlBoeXRvcGF0aG9sb2d5PC9zZWNvbmRhcnktdGl0bGU+PC90aXRsZXM+PHBlcmlv
ZGljYWw+PGZ1bGwtdGl0bGU+UGh5dG9wYXRob2xvZ3k8L2Z1bGwtdGl0bGU+PC9wZXJpb2RpY2Fs
PjxwYWdlcz44MzAtODM0PC9wYWdlcz48dm9sdW1lPjEwMDwvdm9sdW1lPjxudW1iZXI+ODwvbnVt
YmVyPjxrZXl3b3Jkcz48a2V5d29yZD5BbmFseXNpczwva2V5d29yZD48a2V5d29yZD5GaWN1czwv
a2V5d29yZD48a2V5d29yZD5HcmFwZXZpbmU8L2tleXdvcmQ+PGtleXdvcmQ+R3JhcGV2aW5lIGxl
YWZyb2xsIGFzc29jaWF0ZWQgdmlydXM8L2tleXdvcmQ+PGtleXdvcmQ+Z3JhcGV2aW5lIGxlYWZy
b2xsIHZpcnVzZXM8L2tleXdvcmQ+PGtleXdvcmQ+TWVhbHlidWc8L2tleXdvcmQ+PGtleXdvcmQ+
UGxhbm9jb2NjdXM8L2tleXdvcmQ+PGtleXdvcmQ+UGxhbm9jb2NjdXMgZmljdXM8L2tleXdvcmQ+
PGtleXdvcmQ+U3BlY2lmaWNpdHk8L2tleXdvcmQ+PGtleXdvcmQ+VHJhbnNtaXNzaW9uPC9rZXl3
b3JkPjxrZXl3b3JkPlZpcnVzZXM8L2tleXdvcmQ+PC9rZXl3b3Jkcz48ZGF0ZXM+PHllYXI+MjAx
MDwveWVhcj48L2RhdGVzPjxvcmlnLXB1Yj48c3R5bGUgZmFjZT0idW5kZXJsaW5lIiBmb250PSJk
ZWZhdWx0IiBzaXplPSIxMDAlIj5KOlxFIExpYnJhcnlcUGxhbnQgQ2F0YWxvZ3VlXFQ8L3N0eWxl
Pjwvb3JpZy1wdWI+PGxhYmVsPjg0NjY1PC9sYWJlbD48dXJscz48L3VybHM+PGN1c3RvbTE+TWVh
bHlidWcgZ3JvdXAgcG9saWN5IHRrcTwvY3VzdG9tMT48L3JlY29yZD48L0NpdGU+PC9FbmROb3Rl
PgB=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207" w:tooltip="Golino, 2002 #12492" w:history="1">
              <w:r w:rsidR="003A08F3" w:rsidRPr="00643417">
                <w:rPr>
                  <w:noProof/>
                  <w:szCs w:val="18"/>
                </w:rPr>
                <w:t>Golino et al. 2002</w:t>
              </w:r>
            </w:hyperlink>
            <w:r w:rsidRPr="00643417">
              <w:rPr>
                <w:noProof/>
                <w:szCs w:val="18"/>
              </w:rPr>
              <w:t xml:space="preserve">; </w:t>
            </w:r>
            <w:hyperlink w:anchor="_ENREF_451" w:tooltip="Tsai, 2010 #20297" w:history="1">
              <w:r w:rsidR="003A08F3" w:rsidRPr="00643417">
                <w:rPr>
                  <w:noProof/>
                  <w:szCs w:val="18"/>
                </w:rPr>
                <w:t>Tsai et al. 2010</w:t>
              </w:r>
            </w:hyperlink>
            <w:r w:rsidRPr="00643417">
              <w:rPr>
                <w:noProof/>
                <w:szCs w:val="18"/>
              </w:rPr>
              <w:t>)</w:t>
            </w:r>
            <w:r w:rsidRPr="00643417">
              <w:rPr>
                <w:szCs w:val="18"/>
              </w:rPr>
              <w:fldChar w:fldCharType="end"/>
            </w:r>
          </w:p>
        </w:tc>
      </w:tr>
      <w:tr w:rsidR="00441CE3" w:rsidRPr="00643417" w14:paraId="641059A7" w14:textId="77777777" w:rsidTr="002D6FB9">
        <w:tc>
          <w:tcPr>
            <w:tcW w:w="525" w:type="pct"/>
            <w:tcBorders>
              <w:top w:val="nil"/>
              <w:bottom w:val="nil"/>
              <w:right w:val="nil"/>
            </w:tcBorders>
          </w:tcPr>
          <w:p w14:paraId="7CAD686F"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238C5ACB"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5A83E9F2"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11B2DEB4"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616678D"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748F3CA0" w14:textId="77777777" w:rsidR="00441CE3" w:rsidRPr="00643417" w:rsidRDefault="00441CE3" w:rsidP="002D6FB9">
            <w:pPr>
              <w:pStyle w:val="TableText"/>
              <w:contextualSpacing/>
              <w:rPr>
                <w:szCs w:val="18"/>
              </w:rPr>
            </w:pPr>
            <w:r w:rsidRPr="00643417">
              <w:rPr>
                <w:szCs w:val="18"/>
              </w:rPr>
              <w:t>GVA</w:t>
            </w:r>
          </w:p>
        </w:tc>
        <w:tc>
          <w:tcPr>
            <w:tcW w:w="658" w:type="pct"/>
            <w:tcBorders>
              <w:top w:val="single" w:sz="4" w:space="0" w:color="BFBFBF" w:themeColor="background1" w:themeShade="BF"/>
              <w:left w:val="nil"/>
              <w:bottom w:val="single" w:sz="4" w:space="0" w:color="BFBFBF" w:themeColor="background1" w:themeShade="BF"/>
              <w:right w:val="nil"/>
            </w:tcBorders>
          </w:tcPr>
          <w:p w14:paraId="3615AD01"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89AC1F9" w14:textId="16971FC0" w:rsidR="00441CE3" w:rsidRPr="00643417" w:rsidRDefault="00A348E7" w:rsidP="003A08F3">
            <w:pPr>
              <w:pStyle w:val="TableText"/>
              <w:contextualSpacing/>
              <w:rPr>
                <w:szCs w:val="18"/>
              </w:rPr>
            </w:pPr>
            <w:r w:rsidRPr="00643417">
              <w:rPr>
                <w:szCs w:val="18"/>
              </w:rPr>
              <w:fldChar w:fldCharType="begin">
                <w:fldData xml:space="preserve">PEVuZE5vdGU+PENpdGU+PEF1dGhvcj5MYSBOb3R0ZTwvQXV0aG9yPjxZZWFyPjE5OTc8L1llYXI+
PFJlY051bT4yMjI1MjwvUmVjTnVtPjxEaXNwbGF5VGV4dD4oTGEgTm90dGUgZXQgYWwuIDE5OTcp
PC9EaXNwbGF5VGV4dD48cmVjb3JkPjxyZWMtbnVtYmVyPjIyMjUyPC9yZWMtbnVtYmVyPjxmb3Jl
aWduLWtleXM+PGtleSBhcHA9IkVOIiBkYi1pZD0icHh3eHcwZXI5enYyZnhlenhkazV0dDV1dHo1
cDV2dHJ3ZHYwIiB0aW1lc3RhbXA9IjE0NTE5NzI4NzEiPjIyMjUyPC9rZXk+PC9mb3JlaWduLWtl
eXM+PHJlZi10eXBlIG5hbWU9IkpvdXJuYWwgQXJ0aWNsZSI+MTc8L3JlZi10eXBlPjxjb250cmli
dXRvcnM+PGF1dGhvcnM+PGF1dGhvcj5MYSBOb3R0ZSxQLjwvYXV0aG9yPjxhdXRob3I+QnV6a2Fu
LE4uPC9hdXRob3I+PGF1dGhvcj5DaG9laXJpLEUuPC9hdXRob3I+PGF1dGhvcj5NaW5hZnJhLEEu
PC9hdXRob3I+PGF1dGhvcj5NYXJ0ZWxsaSxHLlAuPC9hdXRob3I+PC9hdXRob3JzPjwvY29udHJp
YnV0b3JzPjx0aXRsZXM+PHRpdGxlPjxzdHlsZSBmYWNlPSJub3JtYWwiIGZvbnQ9ImRlZmF1bHQi
IHNpemU9IjEwMCUiPkFjcXVpc2l0aW9uIGFuZCB0cmFuc21pc3Npb24gb2YgPC9zdHlsZT48c3R5
bGUgZmFjZT0iaXRhbGljIiBmb250PSJkZWZhdWx0IiBzaXplPSIxMDAlIj5HcmFwZXZpbmUgdmly
dXMgQTwvc3R5bGU+PHN0eWxlIGZhY2U9Im5vcm1hbCIgZm9udD0iZGVmYXVsdCIgc2l6ZT0iMTAw
JSI+IGJ5IHRoZSBtZWFseWJ1ZyA8L3N0eWxlPjxzdHlsZSBmYWNlPSJpdGFsaWMiIGZvbnQ9ImRl
ZmF1bHQiIHNpemU9IjEwMCUiPlBzZXVkb2NvY2N1cyBsb25naXNwaW51czwvc3R5bGU+PC90aXRs
ZT48c2Vjb25kYXJ5LXRpdGxlPkpvdXJuYWwgb2YgUGxhbnQgUGF0aG9sb2d5PC9zZWNvbmRhcnkt
dGl0bGU+PC90aXRsZXM+PHBlcmlvZGljYWw+PGZ1bGwtdGl0bGU+Sm91cm5hbCBvZiBQbGFudCBQ
YXRob2xvZ3k8L2Z1bGwtdGl0bGU+PC9wZXJpb2RpY2FsPjxwYWdlcz43OS04NTwvcGFnZXM+PHZv
bHVtZT43OTwvdm9sdW1lPjxrZXl3b3Jkcz48a2V5d29yZD5UcmFuc21pc3Npb248L2tleXdvcmQ+
PGtleXdvcmQ+R3JhcGV2aW5lPC9rZXl3b3JkPjxrZXl3b3JkPkdyYXBldmluZSB2aXJ1cyBBPC9r
ZXl3b3JkPjxrZXl3b3JkPlZpcnVzPC9rZXl3b3JkPjxrZXl3b3JkPk1lYWx5YnVnPC9rZXl3b3Jk
PjxrZXl3b3JkPlBzZXVkb2NvY2N1czwva2V5d29yZD48a2V5d29yZD5Qc2V1ZG9jb2NjdXMgbG9u
Z2lzcGludXM8L2tleXdvcmQ+PGtleXdvcmQ+UGxhbnQgcGF0aG9sb2d5PC9rZXl3b3JkPjxrZXl3
b3JkPlBhdGhvbG9neTwva2V5d29yZD48a2V5d29yZD5UcmljaG92aXJ1czwva2V5d29yZD48a2V5
d29yZD5Qcm9jZXNzPC9rZXl3b3JkPjxrZXl3b3JkPlRpbWU8L2tleXdvcmQ+PGtleXdvcmQ+Qmlv
YXNzYXlzPC9rZXl3b3JkPjxrZXl3b3JkPk5pY290aWFuYTwva2V5d29yZD48a2V5d29yZD5OaWNv
dGlhbmEgY2xldmVsYW5kaWk8L2tleXdvcmQ+PGtleXdvcmQ+UHJlcGFyYXRpb248L2tleXdvcmQ+
PGtleXdvcmQ+SW5zdGFyczwva2V5d29yZD48a2V5d29yZD5hczwva2V5d29yZD48a2V5d29yZD5G
ZWVkaW5nPC9rZXl3b3JkPjxrZXl3b3JkPkhvc3RzPC9rZXl3b3JkPjxrZXl3b3JkPlRyYW5zZmVy
PC9rZXl3b3JkPjxrZXl3b3JkPlBsYW50czwva2V5d29yZD48a2V5d29yZD5MYXRlbnQ8L2tleXdv
cmQ+PGtleXdvcmQ+UHJlbGltaW5hcnkgc3VydmV5PC9rZXl3b3JkPjxrZXl3b3JkPlN1cnZleTwv
a2V5d29yZD48a2V5d29yZD5Qb3B1bGF0aW9uczwva2V5d29yZD48a2V5d29yZD5TcGVjaWVzPC9r
ZXl3b3JkPjxrZXl3b3JkPlZpbmV5YXJkczwva2V5d29yZD48a2V5d29yZD5NZWRpdGVycmFuZWFu
PC9rZXl3b3JkPjxrZXl3b3JkPk1lZGl0ZXJyYW5lYW4gY291bnRyaWVzPC9rZXl3b3JkPjxrZXl3
b3JkPkNvdW50cmllczwva2V5d29yZD48a2V5d29yZD5HcmFwZXZpbmUgbGVhZnJvbGwgYXNzb2Np
YXRlZCBjbG9zdGVyb3ZpcnVzPC9rZXl3b3JkPjxrZXl3b3JkPkNsb3N0ZXJvdmlydXM8L2tleXdv
cmQ+PGtleXdvcmQ+U2FtcGxlczwva2V5d29yZD48a2V5d29yZD5DZXJvcGxhc3Rlczwva2V5d29y
ZD48a2V5d29yZD5UdW5pc2lhPC9rZXl3b3JkPjxrZXl3b3JkPlZpcnVzZXM8L2tleXdvcmQ+PC9r
ZXl3b3Jkcz48ZGF0ZXM+PHllYXI+MTk5NzwveWVhcj48L2RhdGVzPjxsYWJlbD44NzEwMTwvbGFi
ZWw+PHVybHM+PC91cmxzPjxjdXN0b20xPk1lYWx5YnVnIGdyb3VwIHBvbGljeSBZR0M8L2N1c3Rv
bTE+PC9yZWNvcmQ+PC9DaXRlPjwvRW5kTm90ZT4A
</w:fldData>
              </w:fldChar>
            </w:r>
            <w:r w:rsidRPr="00643417">
              <w:rPr>
                <w:szCs w:val="18"/>
              </w:rPr>
              <w:instrText xml:space="preserve"> ADDIN EN.CITE </w:instrText>
            </w:r>
            <w:r w:rsidRPr="00643417">
              <w:rPr>
                <w:szCs w:val="18"/>
              </w:rPr>
              <w:fldChar w:fldCharType="begin">
                <w:fldData xml:space="preserve">PEVuZE5vdGU+PENpdGU+PEF1dGhvcj5MYSBOb3R0ZTwvQXV0aG9yPjxZZWFyPjE5OTc8L1llYXI+
PFJlY051bT4yMjI1MjwvUmVjTnVtPjxEaXNwbGF5VGV4dD4oTGEgTm90dGUgZXQgYWwuIDE5OTcp
PC9EaXNwbGF5VGV4dD48cmVjb3JkPjxyZWMtbnVtYmVyPjIyMjUyPC9yZWMtbnVtYmVyPjxmb3Jl
aWduLWtleXM+PGtleSBhcHA9IkVOIiBkYi1pZD0icHh3eHcwZXI5enYyZnhlenhkazV0dDV1dHo1
cDV2dHJ3ZHYwIiB0aW1lc3RhbXA9IjE0NTE5NzI4NzEiPjIyMjUyPC9rZXk+PC9mb3JlaWduLWtl
eXM+PHJlZi10eXBlIG5hbWU9IkpvdXJuYWwgQXJ0aWNsZSI+MTc8L3JlZi10eXBlPjxjb250cmli
dXRvcnM+PGF1dGhvcnM+PGF1dGhvcj5MYSBOb3R0ZSxQLjwvYXV0aG9yPjxhdXRob3I+QnV6a2Fu
LE4uPC9hdXRob3I+PGF1dGhvcj5DaG9laXJpLEUuPC9hdXRob3I+PGF1dGhvcj5NaW5hZnJhLEEu
PC9hdXRob3I+PGF1dGhvcj5NYXJ0ZWxsaSxHLlAuPC9hdXRob3I+PC9hdXRob3JzPjwvY29udHJp
YnV0b3JzPjx0aXRsZXM+PHRpdGxlPjxzdHlsZSBmYWNlPSJub3JtYWwiIGZvbnQ9ImRlZmF1bHQi
IHNpemU9IjEwMCUiPkFjcXVpc2l0aW9uIGFuZCB0cmFuc21pc3Npb24gb2YgPC9zdHlsZT48c3R5
bGUgZmFjZT0iaXRhbGljIiBmb250PSJkZWZhdWx0IiBzaXplPSIxMDAlIj5HcmFwZXZpbmUgdmly
dXMgQTwvc3R5bGU+PHN0eWxlIGZhY2U9Im5vcm1hbCIgZm9udD0iZGVmYXVsdCIgc2l6ZT0iMTAw
JSI+IGJ5IHRoZSBtZWFseWJ1ZyA8L3N0eWxlPjxzdHlsZSBmYWNlPSJpdGFsaWMiIGZvbnQ9ImRl
ZmF1bHQiIHNpemU9IjEwMCUiPlBzZXVkb2NvY2N1cyBsb25naXNwaW51czwvc3R5bGU+PC90aXRs
ZT48c2Vjb25kYXJ5LXRpdGxlPkpvdXJuYWwgb2YgUGxhbnQgUGF0aG9sb2d5PC9zZWNvbmRhcnkt
dGl0bGU+PC90aXRsZXM+PHBlcmlvZGljYWw+PGZ1bGwtdGl0bGU+Sm91cm5hbCBvZiBQbGFudCBQ
YXRob2xvZ3k8L2Z1bGwtdGl0bGU+PC9wZXJpb2RpY2FsPjxwYWdlcz43OS04NTwvcGFnZXM+PHZv
bHVtZT43OTwvdm9sdW1lPjxrZXl3b3Jkcz48a2V5d29yZD5UcmFuc21pc3Npb248L2tleXdvcmQ+
PGtleXdvcmQ+R3JhcGV2aW5lPC9rZXl3b3JkPjxrZXl3b3JkPkdyYXBldmluZSB2aXJ1cyBBPC9r
ZXl3b3JkPjxrZXl3b3JkPlZpcnVzPC9rZXl3b3JkPjxrZXl3b3JkPk1lYWx5YnVnPC9rZXl3b3Jk
PjxrZXl3b3JkPlBzZXVkb2NvY2N1czwva2V5d29yZD48a2V5d29yZD5Qc2V1ZG9jb2NjdXMgbG9u
Z2lzcGludXM8L2tleXdvcmQ+PGtleXdvcmQ+UGxhbnQgcGF0aG9sb2d5PC9rZXl3b3JkPjxrZXl3
b3JkPlBhdGhvbG9neTwva2V5d29yZD48a2V5d29yZD5UcmljaG92aXJ1czwva2V5d29yZD48a2V5
d29yZD5Qcm9jZXNzPC9rZXl3b3JkPjxrZXl3b3JkPlRpbWU8L2tleXdvcmQ+PGtleXdvcmQ+Qmlv
YXNzYXlzPC9rZXl3b3JkPjxrZXl3b3JkPk5pY290aWFuYTwva2V5d29yZD48a2V5d29yZD5OaWNv
dGlhbmEgY2xldmVsYW5kaWk8L2tleXdvcmQ+PGtleXdvcmQ+UHJlcGFyYXRpb248L2tleXdvcmQ+
PGtleXdvcmQ+SW5zdGFyczwva2V5d29yZD48a2V5d29yZD5hczwva2V5d29yZD48a2V5d29yZD5G
ZWVkaW5nPC9rZXl3b3JkPjxrZXl3b3JkPkhvc3RzPC9rZXl3b3JkPjxrZXl3b3JkPlRyYW5zZmVy
PC9rZXl3b3JkPjxrZXl3b3JkPlBsYW50czwva2V5d29yZD48a2V5d29yZD5MYXRlbnQ8L2tleXdv
cmQ+PGtleXdvcmQ+UHJlbGltaW5hcnkgc3VydmV5PC9rZXl3b3JkPjxrZXl3b3JkPlN1cnZleTwv
a2V5d29yZD48a2V5d29yZD5Qb3B1bGF0aW9uczwva2V5d29yZD48a2V5d29yZD5TcGVjaWVzPC9r
ZXl3b3JkPjxrZXl3b3JkPlZpbmV5YXJkczwva2V5d29yZD48a2V5d29yZD5NZWRpdGVycmFuZWFu
PC9rZXl3b3JkPjxrZXl3b3JkPk1lZGl0ZXJyYW5lYW4gY291bnRyaWVzPC9rZXl3b3JkPjxrZXl3
b3JkPkNvdW50cmllczwva2V5d29yZD48a2V5d29yZD5HcmFwZXZpbmUgbGVhZnJvbGwgYXNzb2Np
YXRlZCBjbG9zdGVyb3ZpcnVzPC9rZXl3b3JkPjxrZXl3b3JkPkNsb3N0ZXJvdmlydXM8L2tleXdv
cmQ+PGtleXdvcmQ+U2FtcGxlczwva2V5d29yZD48a2V5d29yZD5DZXJvcGxhc3Rlczwva2V5d29y
ZD48a2V5d29yZD5UdW5pc2lhPC9rZXl3b3JkPjxrZXl3b3JkPlZpcnVzZXM8L2tleXdvcmQ+PC9r
ZXl3b3Jkcz48ZGF0ZXM+PHllYXI+MTk5NzwveWVhcj48L2RhdGVzPjxsYWJlbD44NzEwMTwvbGFi
ZWw+PHVybHM+PC91cmxzPjxjdXN0b20xPk1lYWx5YnVnIGdyb3VwIHBvbGljeSBZR0M8L2N1c3Rv
bTE+PC9yZWNvcmQ+PC9DaXRlPjwvRW5kTm90ZT4A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283" w:tooltip="La Notte, 1997 #22252" w:history="1">
              <w:r w:rsidR="003A08F3" w:rsidRPr="00643417">
                <w:rPr>
                  <w:noProof/>
                  <w:szCs w:val="18"/>
                </w:rPr>
                <w:t>La Notte et al. 1997</w:t>
              </w:r>
            </w:hyperlink>
            <w:r w:rsidRPr="00643417">
              <w:rPr>
                <w:noProof/>
                <w:szCs w:val="18"/>
              </w:rPr>
              <w:t>)</w:t>
            </w:r>
            <w:r w:rsidRPr="00643417">
              <w:rPr>
                <w:szCs w:val="18"/>
              </w:rPr>
              <w:fldChar w:fldCharType="end"/>
            </w:r>
          </w:p>
        </w:tc>
      </w:tr>
      <w:tr w:rsidR="00441CE3" w:rsidRPr="00643417" w14:paraId="7D2C247A" w14:textId="77777777" w:rsidTr="002D6FB9">
        <w:tc>
          <w:tcPr>
            <w:tcW w:w="525" w:type="pct"/>
            <w:tcBorders>
              <w:top w:val="nil"/>
              <w:bottom w:val="nil"/>
              <w:right w:val="nil"/>
            </w:tcBorders>
          </w:tcPr>
          <w:p w14:paraId="624C4098"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2256FAC3"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7DDEC1C2"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65BC3526"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04FCE72"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0AFA483" w14:textId="77777777" w:rsidR="00441CE3" w:rsidRPr="00643417" w:rsidRDefault="00441CE3" w:rsidP="002D6FB9">
            <w:pPr>
              <w:pStyle w:val="TableText"/>
              <w:contextualSpacing/>
              <w:rPr>
                <w:szCs w:val="18"/>
              </w:rPr>
            </w:pPr>
            <w:r w:rsidRPr="00643417">
              <w:rPr>
                <w:szCs w:val="18"/>
              </w:rPr>
              <w:t>PMWaV–2</w:t>
            </w:r>
          </w:p>
        </w:tc>
        <w:tc>
          <w:tcPr>
            <w:tcW w:w="658" w:type="pct"/>
            <w:tcBorders>
              <w:top w:val="single" w:sz="4" w:space="0" w:color="BFBFBF" w:themeColor="background1" w:themeShade="BF"/>
              <w:left w:val="nil"/>
              <w:bottom w:val="single" w:sz="4" w:space="0" w:color="BFBFBF" w:themeColor="background1" w:themeShade="BF"/>
              <w:right w:val="nil"/>
            </w:tcBorders>
          </w:tcPr>
          <w:p w14:paraId="3D46F8CD"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66C3B60E" w14:textId="1ACFC7A5"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&lt;EndNote&gt;&lt;Cite&gt;&lt;Author&gt;Hu&lt;/Author&gt;&lt;Year&gt;2009&lt;/Year&gt;&lt;RecNum&gt;22478&lt;/RecNum&gt;&lt;DisplayText&gt;(Hu et al. 2009)&lt;/DisplayText&gt;&lt;record&gt;&lt;rec-number&gt;22478&lt;/rec-number&gt;&lt;foreign-keys&gt;&lt;key app="EN" db-id="pxwxw0er9zv2fxezxdk5tt5utz5p5vtrwdv0" timestamp="1451972876"&gt;22478&lt;/key&gt;&lt;/foreign-keys&gt;&lt;ref-type name="Journal Article"&gt;17&lt;/ref-type&gt;&lt;contributors&gt;&lt;authors&gt;&lt;author&gt;Hu,J.S.&lt;/author&gt;&lt;author&gt;Sether,D.M.&lt;/author&gt;&lt;author&gt;Melzer,M.J.&lt;/author&gt;&lt;author&gt;Subere,C.V.&lt;/author&gt;&lt;author&gt;Cheah,K.&lt;/author&gt;&lt;author&gt;Chen,Y.&lt;/author&gt;&lt;author&gt;Qi,L.&lt;/author&gt;&lt;author&gt;Borth,W.&lt;/author&gt;&lt;author&gt;Wang,I.C.&lt;/author&gt;&lt;author&gt;Nagai,C.&lt;/author&gt;&lt;author&gt;Wang,M.L.&lt;/author&gt;&lt;/authors&gt;&lt;/contributors&gt;&lt;titles&gt;&lt;title&gt;Characterization and management of Pineapple mealybug wilt associated viruses&lt;/title&gt;&lt;secondary-title&gt;Acta Horticulturae&lt;/secondary-title&gt;&lt;/titles&gt;&lt;periodical&gt;&lt;full-title&gt;Acta Horticulturae&lt;/full-title&gt;&lt;/periodical&gt;&lt;pages&gt;185-190&lt;/pages&gt;&lt;volume&gt;822&lt;/volume&gt;&lt;keywords&gt;&lt;keyword&gt;Characterization&lt;/keyword&gt;&lt;keyword&gt;Management&lt;/keyword&gt;&lt;keyword&gt;Pineapple mealybug wilt&lt;/keyword&gt;&lt;keyword&gt;Mealybug&lt;/keyword&gt;&lt;keyword&gt;Mealybug wilt&lt;/keyword&gt;&lt;keyword&gt;Wilt&lt;/keyword&gt;&lt;keyword&gt;associated&lt;/keyword&gt;&lt;keyword&gt;Viruses&lt;/keyword&gt;&lt;/keywords&gt;&lt;dates&gt;&lt;year&gt;2009&lt;/year&gt;&lt;/dates&gt;&lt;orig-pub&gt;&lt;style face="underline" font="default" size="100%"&gt;J:\E Library\Plant Catalogue\H&lt;/style&gt;&lt;/orig-pub&gt;&lt;label&gt;87337&lt;/label&gt;&lt;urls&gt;&lt;related-urls&gt;&lt;url&gt;&lt;style face="underline" font="default" size="100%"&gt;http://dx.doi.org/10.17660/ActaHortic.2009.822.22&lt;/style&gt;&lt;/url&gt;&lt;/related-urls&gt;&lt;/urls&gt;&lt;custom1&gt;Mealybug group policy YGC&lt;/custom1&gt;&lt;electronic-resource-num&gt;10.17660/ActaHortic.2009.822.22&lt;/electronic-resource-num&gt;&lt;/record&gt;&lt;/Cite&gt;&lt;/EndNote&gt;</w:instrText>
            </w:r>
            <w:r w:rsidRPr="00643417">
              <w:rPr>
                <w:szCs w:val="18"/>
              </w:rPr>
              <w:fldChar w:fldCharType="separate"/>
            </w:r>
            <w:r w:rsidRPr="00643417">
              <w:rPr>
                <w:noProof/>
                <w:szCs w:val="18"/>
              </w:rPr>
              <w:t>(</w:t>
            </w:r>
            <w:hyperlink w:anchor="_ENREF_247" w:tooltip="Hu, 2009 #22478" w:history="1">
              <w:r w:rsidR="003A08F3" w:rsidRPr="00643417">
                <w:rPr>
                  <w:noProof/>
                  <w:szCs w:val="18"/>
                </w:rPr>
                <w:t>Hu et al. 2009</w:t>
              </w:r>
            </w:hyperlink>
            <w:r w:rsidRPr="00643417">
              <w:rPr>
                <w:noProof/>
                <w:szCs w:val="18"/>
              </w:rPr>
              <w:t>)</w:t>
            </w:r>
            <w:r w:rsidRPr="00643417">
              <w:rPr>
                <w:szCs w:val="18"/>
              </w:rPr>
              <w:fldChar w:fldCharType="end"/>
            </w:r>
          </w:p>
        </w:tc>
      </w:tr>
      <w:tr w:rsidR="00441CE3" w:rsidRPr="00643417" w14:paraId="01C5757C" w14:textId="77777777" w:rsidTr="002D6FB9">
        <w:tc>
          <w:tcPr>
            <w:tcW w:w="525" w:type="pct"/>
            <w:tcBorders>
              <w:top w:val="nil"/>
              <w:bottom w:val="single" w:sz="4" w:space="0" w:color="BFBFBF" w:themeColor="background1" w:themeShade="BF"/>
              <w:right w:val="nil"/>
            </w:tcBorders>
          </w:tcPr>
          <w:p w14:paraId="21806405"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5589C57E"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216A5D06"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087F7863"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D3A3333"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CCAFF12" w14:textId="77777777" w:rsidR="00441CE3" w:rsidRPr="00643417" w:rsidRDefault="00441CE3" w:rsidP="002D6FB9">
            <w:pPr>
              <w:pStyle w:val="TableText"/>
              <w:contextualSpacing/>
              <w:rPr>
                <w:szCs w:val="18"/>
              </w:rPr>
            </w:pPr>
            <w:r w:rsidRPr="00643417">
              <w:rPr>
                <w:szCs w:val="18"/>
              </w:rPr>
              <w:t>TaBV</w:t>
            </w:r>
          </w:p>
        </w:tc>
        <w:tc>
          <w:tcPr>
            <w:tcW w:w="658" w:type="pct"/>
            <w:tcBorders>
              <w:top w:val="single" w:sz="4" w:space="0" w:color="BFBFBF" w:themeColor="background1" w:themeShade="BF"/>
              <w:left w:val="nil"/>
              <w:bottom w:val="single" w:sz="4" w:space="0" w:color="BFBFBF" w:themeColor="background1" w:themeShade="BF"/>
              <w:right w:val="nil"/>
            </w:tcBorders>
          </w:tcPr>
          <w:p w14:paraId="72A843AE"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C396ADD" w14:textId="2814C0CC" w:rsidR="00441CE3" w:rsidRPr="00643417" w:rsidRDefault="00A348E7" w:rsidP="003A08F3">
            <w:pPr>
              <w:pStyle w:val="TableText"/>
              <w:contextualSpacing/>
              <w:rPr>
                <w:szCs w:val="18"/>
              </w:rPr>
            </w:pPr>
            <w:r w:rsidRPr="00643417">
              <w:rPr>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Pr="00643417">
              <w:rPr>
                <w:szCs w:val="18"/>
              </w:rPr>
              <w:instrText xml:space="preserve"> ADDIN EN.CITE </w:instrText>
            </w:r>
            <w:r w:rsidRPr="00643417">
              <w:rPr>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208" w:tooltip="Gollifer, 1977 #22352" w:history="1">
              <w:r w:rsidR="003A08F3" w:rsidRPr="00643417">
                <w:rPr>
                  <w:noProof/>
                  <w:szCs w:val="18"/>
                </w:rPr>
                <w:t>Gollifer et al. 1977</w:t>
              </w:r>
            </w:hyperlink>
            <w:r w:rsidRPr="00643417">
              <w:rPr>
                <w:noProof/>
                <w:szCs w:val="18"/>
              </w:rPr>
              <w:t>)</w:t>
            </w:r>
            <w:r w:rsidRPr="00643417">
              <w:rPr>
                <w:szCs w:val="18"/>
              </w:rPr>
              <w:fldChar w:fldCharType="end"/>
            </w:r>
          </w:p>
        </w:tc>
      </w:tr>
      <w:tr w:rsidR="00441CE3" w:rsidRPr="00643417" w14:paraId="22990E7F" w14:textId="77777777" w:rsidTr="002D6FB9">
        <w:tc>
          <w:tcPr>
            <w:tcW w:w="525" w:type="pct"/>
            <w:tcBorders>
              <w:top w:val="single" w:sz="4" w:space="0" w:color="BFBFBF" w:themeColor="background1" w:themeShade="BF"/>
              <w:bottom w:val="nil"/>
              <w:right w:val="nil"/>
            </w:tcBorders>
          </w:tcPr>
          <w:p w14:paraId="0F38B751" w14:textId="77777777" w:rsidR="00441CE3" w:rsidRPr="00643417" w:rsidRDefault="00441CE3" w:rsidP="002D6FB9">
            <w:pPr>
              <w:pStyle w:val="TableText"/>
              <w:contextualSpacing/>
              <w:rPr>
                <w:i/>
                <w:szCs w:val="18"/>
              </w:rPr>
            </w:pPr>
            <w:r w:rsidRPr="00643417">
              <w:rPr>
                <w:i/>
                <w:szCs w:val="18"/>
              </w:rPr>
              <w:t>Pseudococcus  maritimus</w:t>
            </w:r>
          </w:p>
        </w:tc>
        <w:tc>
          <w:tcPr>
            <w:tcW w:w="445" w:type="pct"/>
            <w:tcBorders>
              <w:top w:val="single" w:sz="4" w:space="0" w:color="BFBFBF" w:themeColor="background1" w:themeShade="BF"/>
              <w:left w:val="nil"/>
              <w:bottom w:val="nil"/>
              <w:right w:val="nil"/>
            </w:tcBorders>
          </w:tcPr>
          <w:p w14:paraId="0DDD6AC9" w14:textId="77777777" w:rsidR="00441CE3" w:rsidRPr="00643417" w:rsidRDefault="00441CE3" w:rsidP="002D6FB9">
            <w:pPr>
              <w:pStyle w:val="TableText"/>
              <w:contextualSpacing/>
              <w:rPr>
                <w:rFonts w:cs="Calibri"/>
              </w:rPr>
            </w:pPr>
            <w:r w:rsidRPr="00643417">
              <w:rPr>
                <w:rFonts w:cs="Calibri"/>
              </w:rPr>
              <w:t>2</w:t>
            </w:r>
          </w:p>
        </w:tc>
        <w:tc>
          <w:tcPr>
            <w:tcW w:w="498" w:type="pct"/>
            <w:tcBorders>
              <w:top w:val="single" w:sz="4" w:space="0" w:color="BFBFBF" w:themeColor="background1" w:themeShade="BF"/>
              <w:left w:val="nil"/>
              <w:bottom w:val="nil"/>
              <w:right w:val="nil"/>
            </w:tcBorders>
          </w:tcPr>
          <w:p w14:paraId="025648A9" w14:textId="77777777" w:rsidR="00441CE3" w:rsidRPr="00643417" w:rsidRDefault="00441CE3" w:rsidP="002D6FB9">
            <w:pPr>
              <w:pStyle w:val="TableText"/>
              <w:contextualSpacing/>
              <w:rPr>
                <w:szCs w:val="18"/>
              </w:rPr>
            </w:pPr>
            <w:r w:rsidRPr="00643417">
              <w:rPr>
                <w:rFonts w:cs="Calibri"/>
              </w:rPr>
              <w:t>Yes</w:t>
            </w:r>
          </w:p>
        </w:tc>
        <w:tc>
          <w:tcPr>
            <w:tcW w:w="507" w:type="pct"/>
            <w:tcBorders>
              <w:top w:val="single" w:sz="4" w:space="0" w:color="BFBFBF" w:themeColor="background1" w:themeShade="BF"/>
              <w:left w:val="nil"/>
              <w:bottom w:val="nil"/>
              <w:right w:val="nil"/>
            </w:tcBorders>
          </w:tcPr>
          <w:p w14:paraId="432E323E" w14:textId="416DFBBB" w:rsidR="00441CE3" w:rsidRPr="00643417" w:rsidRDefault="004D3964" w:rsidP="002D6FB9">
            <w:pPr>
              <w:pStyle w:val="TableText"/>
              <w:contextualSpacing/>
              <w:rPr>
                <w:szCs w:val="18"/>
              </w:rPr>
            </w:pPr>
            <w:r w:rsidRPr="00643417">
              <w:rPr>
                <w:rFonts w:cs="Calibri"/>
              </w:rPr>
              <w:t>No</w:t>
            </w:r>
          </w:p>
        </w:tc>
        <w:tc>
          <w:tcPr>
            <w:tcW w:w="556" w:type="pct"/>
            <w:tcBorders>
              <w:top w:val="single" w:sz="4" w:space="0" w:color="BFBFBF" w:themeColor="background1" w:themeShade="BF"/>
              <w:left w:val="nil"/>
              <w:bottom w:val="single" w:sz="4" w:space="0" w:color="BFBFBF" w:themeColor="background1" w:themeShade="BF"/>
              <w:right w:val="nil"/>
            </w:tcBorders>
          </w:tcPr>
          <w:p w14:paraId="5E4A4CDD" w14:textId="5557FBFD" w:rsidR="00441CE3" w:rsidRPr="00643417" w:rsidRDefault="004D3964"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6373B10B" w14:textId="7FD97B31" w:rsidR="00441CE3" w:rsidRPr="00643417" w:rsidRDefault="004D3964" w:rsidP="002D6FB9">
            <w:pPr>
              <w:pStyle w:val="TableText"/>
              <w:contextualSpacing/>
              <w:rPr>
                <w:szCs w:val="18"/>
              </w:rPr>
            </w:pPr>
            <w:r w:rsidRPr="00643417">
              <w:rPr>
                <w:szCs w:val="18"/>
              </w:rPr>
              <w:t>LChV–2</w:t>
            </w:r>
          </w:p>
        </w:tc>
        <w:tc>
          <w:tcPr>
            <w:tcW w:w="658" w:type="pct"/>
            <w:tcBorders>
              <w:top w:val="single" w:sz="4" w:space="0" w:color="BFBFBF" w:themeColor="background1" w:themeShade="BF"/>
              <w:left w:val="nil"/>
              <w:bottom w:val="single" w:sz="4" w:space="0" w:color="BFBFBF" w:themeColor="background1" w:themeShade="BF"/>
              <w:right w:val="nil"/>
            </w:tcBorders>
          </w:tcPr>
          <w:p w14:paraId="685BEF60"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29FB23CC" w14:textId="433F004E"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&lt;EndNote&gt;&lt;Cite&gt;&lt;Author&gt;Mekuria&lt;/Author&gt;&lt;Year&gt;2013&lt;/Year&gt;&lt;RecNum&gt;22255&lt;/RecNum&gt;&lt;DisplayText&gt;(Mekuria et al. 2013)&lt;/DisplayText&gt;&lt;record&gt;&lt;rec-number&gt;22255&lt;/rec-number&gt;&lt;foreign-keys&gt;&lt;key app="EN" db-id="pxwxw0er9zv2fxezxdk5tt5utz5p5vtrwdv0" timestamp="1451972871"&gt;22255&lt;/key&gt;&lt;/foreign-keys&gt;&lt;ref-type name="Journal Article"&gt;17&lt;/ref-type&gt;&lt;contributors&gt;&lt;authors&gt;&lt;author&gt;Mekuria,T.A.&lt;/author&gt;&lt;author&gt;Smith,T.J.&lt;/author&gt;&lt;author&gt;Beers,E.&lt;/author&gt;&lt;author&gt;Watson,G.W.&lt;/author&gt;&lt;author&gt;Eastwell,K.C.&lt;/author&gt;&lt;/authors&gt;&lt;/contributors&gt;&lt;titles&gt;&lt;title&gt;&lt;style face="normal" font="default" size="100%"&gt;First report of transmission of &lt;/style&gt;&lt;style face="italic" font="default" size="100%"&gt;Little cherry virus 2 &lt;/style&gt;&lt;style face="normal" font="default" size="100%"&gt;to sweet cherry by &lt;/style&gt;&lt;style face="italic" font="default" size="100%"&gt;Pseudococcus maritimus &lt;/style&gt;&lt;style face="normal" font="default" size="100%"&gt;(Ehrhorn) (Hemiptera: Pseudococcidae)&lt;/style&gt;&lt;/title&gt;&lt;secondary-title&gt;Plant Disease&lt;/secondary-title&gt;&lt;/titles&gt;&lt;periodical&gt;&lt;full-title&gt;Plant Disease&lt;/full-title&gt;&lt;/periodical&gt;&lt;pages&gt;851&lt;/pages&gt;&lt;volume&gt;97&lt;/volume&gt;&lt;number&gt;6&lt;/number&gt;&lt;keywords&gt;&lt;keyword&gt;c&lt;/keyword&gt;&lt;keyword&gt;Cherries&lt;/keyword&gt;&lt;keyword&gt;cherry&lt;/keyword&gt;&lt;keyword&gt;disease&lt;/keyword&gt;&lt;keyword&gt;first&lt;/keyword&gt;&lt;keyword&gt;First report&lt;/keyword&gt;&lt;keyword&gt;g&lt;/keyword&gt;&lt;keyword&gt;Hemiptera&lt;/keyword&gt;&lt;keyword&gt;j&lt;/keyword&gt;&lt;keyword&gt;Little cherry virus&lt;/keyword&gt;&lt;keyword&gt;Pseudococcidae&lt;/keyword&gt;&lt;keyword&gt;Pseudococcus&lt;/keyword&gt;&lt;keyword&gt;Pseudococcus maritimus&lt;/keyword&gt;&lt;keyword&gt;Report&lt;/keyword&gt;&lt;keyword&gt;sweet cherry&lt;/keyword&gt;&lt;keyword&gt;Transmission&lt;/keyword&gt;&lt;keyword&gt;Virus&lt;/keyword&gt;&lt;/keywords&gt;&lt;dates&gt;&lt;year&gt;2013&lt;/year&gt;&lt;/dates&gt;&lt;orig-pub&gt;&lt;style face="underline" font="default" size="100%"&gt;J:\E Library\Plant Catalogue\M&lt;/style&gt;&lt;/orig-pub&gt;&lt;label&gt;87104&lt;/label&gt;&lt;urls&gt;&lt;/urls&gt;&lt;custom1&gt;Mealybug group policy YGC&lt;/custom1&gt;&lt;/record&gt;&lt;/Cite&gt;&lt;/EndNote&gt;</w:instrText>
            </w:r>
            <w:r w:rsidRPr="00643417">
              <w:rPr>
                <w:szCs w:val="18"/>
              </w:rPr>
              <w:fldChar w:fldCharType="separate"/>
            </w:r>
            <w:r w:rsidRPr="00643417">
              <w:rPr>
                <w:noProof/>
                <w:szCs w:val="18"/>
              </w:rPr>
              <w:t>(</w:t>
            </w:r>
            <w:hyperlink w:anchor="_ENREF_342" w:tooltip="Mekuria, 2013 #22255" w:history="1">
              <w:r w:rsidR="003A08F3" w:rsidRPr="00643417">
                <w:rPr>
                  <w:noProof/>
                  <w:szCs w:val="18"/>
                </w:rPr>
                <w:t>Mekuria et al. 2013</w:t>
              </w:r>
            </w:hyperlink>
            <w:r w:rsidRPr="00643417">
              <w:rPr>
                <w:noProof/>
                <w:szCs w:val="18"/>
              </w:rPr>
              <w:t>)</w:t>
            </w:r>
            <w:r w:rsidRPr="00643417">
              <w:rPr>
                <w:szCs w:val="18"/>
              </w:rPr>
              <w:fldChar w:fldCharType="end"/>
            </w:r>
          </w:p>
        </w:tc>
      </w:tr>
      <w:tr w:rsidR="00441CE3" w:rsidRPr="00643417" w14:paraId="13F09F8B" w14:textId="77777777" w:rsidTr="002D6FB9">
        <w:tc>
          <w:tcPr>
            <w:tcW w:w="525" w:type="pct"/>
            <w:tcBorders>
              <w:top w:val="nil"/>
              <w:bottom w:val="single" w:sz="4" w:space="0" w:color="BFBFBF" w:themeColor="background1" w:themeShade="BF"/>
              <w:right w:val="nil"/>
            </w:tcBorders>
          </w:tcPr>
          <w:p w14:paraId="64CDD941"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48147884"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54603AFD"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0AC3F05A"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19E86A84"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44AF7D0" w14:textId="77777777" w:rsidR="00441CE3" w:rsidRPr="00643417" w:rsidRDefault="00441CE3" w:rsidP="002D6FB9">
            <w:pPr>
              <w:pStyle w:val="TableText"/>
              <w:contextualSpacing/>
              <w:rPr>
                <w:szCs w:val="18"/>
              </w:rPr>
            </w:pPr>
            <w:r w:rsidRPr="00643417">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4B11A055"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7E40B870" w14:textId="50B2CBAA"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&lt;EndNote&gt;&lt;Cite&gt;&lt;Author&gt;Golino&lt;/Author&gt;&lt;Year&gt;2002&lt;/Year&gt;&lt;RecNum&gt;12492&lt;/RecNum&gt;&lt;DisplayText&gt;(Golino et al. 2002)&lt;/DisplayText&gt;&lt;record&gt;&lt;rec-number&gt;12492&lt;/rec-number&gt;&lt;foreign-keys&gt;&lt;key app="EN" db-id="pxwxw0er9zv2fxezxdk5tt5utz5p5vtrwdv0" timestamp="1451972652"&gt;12492&lt;/key&gt;&lt;/foreign-keys&gt;&lt;ref-type name="Journal Article"&gt;17&lt;/ref-type&gt;&lt;contributors&gt;&lt;authors&gt;&lt;author&gt;Golino,D.A.&lt;/author&gt;&lt;author&gt;Sim,S.T.&lt;/author&gt;&lt;author&gt;Gill,R.&lt;/author&gt;&lt;author&gt;Rowhani,A.&lt;/author&gt;&lt;/authors&gt;&lt;/contributors&gt;&lt;titles&gt;&lt;title&gt;California mealybugs can spread grapevine leafroll disease&lt;/title&gt;&lt;secondary-title&gt;California Agriculture&lt;/secondary-title&gt;&lt;/titles&gt;&lt;periodical&gt;&lt;full-title&gt;California Agriculture&lt;/full-title&gt;&lt;/periodical&gt;&lt;pages&gt;196-201&lt;/pages&gt;&lt;volume&gt;56&lt;/volume&gt;&lt;number&gt;6&lt;/number&gt;&lt;keywords&gt;&lt;keyword&gt;California&lt;/keyword&gt;&lt;keyword&gt;disease&lt;/keyword&gt;&lt;keyword&gt;Grapevine&lt;/keyword&gt;&lt;keyword&gt;Mealybug&lt;/keyword&gt;&lt;keyword&gt;Mealybugs&lt;/keyword&gt;&lt;keyword&gt;Spread&lt;/keyword&gt;&lt;/keywords&gt;&lt;dates&gt;&lt;year&gt;2002&lt;/year&gt;&lt;/dates&gt;&lt;orig-pub&gt;&lt;style face="underline" font="default" size="100%"&gt;J:\E Library\Plant Catalogue\G&lt;/style&gt;&lt;/orig-pub&gt;&lt;label&gt;76499&lt;/label&gt;&lt;urls&gt;&lt;/urls&gt;&lt;custom1&gt;Korean table grapes sp us table grapes to wa rj  us table grapes to wa lm&lt;/custom1&gt;&lt;/record&gt;&lt;/Cite&gt;&lt;/EndNote&gt;</w:instrText>
            </w:r>
            <w:r w:rsidRPr="00643417">
              <w:rPr>
                <w:szCs w:val="18"/>
              </w:rPr>
              <w:fldChar w:fldCharType="separate"/>
            </w:r>
            <w:r w:rsidRPr="00643417">
              <w:rPr>
                <w:noProof/>
                <w:szCs w:val="18"/>
              </w:rPr>
              <w:t>(</w:t>
            </w:r>
            <w:hyperlink w:anchor="_ENREF_207" w:tooltip="Golino, 2002 #12492" w:history="1">
              <w:r w:rsidR="003A08F3" w:rsidRPr="00643417">
                <w:rPr>
                  <w:noProof/>
                  <w:szCs w:val="18"/>
                </w:rPr>
                <w:t>Golino et al. 2002</w:t>
              </w:r>
            </w:hyperlink>
            <w:r w:rsidRPr="00643417">
              <w:rPr>
                <w:noProof/>
                <w:szCs w:val="18"/>
              </w:rPr>
              <w:t>)</w:t>
            </w:r>
            <w:r w:rsidRPr="00643417">
              <w:rPr>
                <w:szCs w:val="18"/>
              </w:rPr>
              <w:fldChar w:fldCharType="end"/>
            </w:r>
          </w:p>
        </w:tc>
      </w:tr>
      <w:tr w:rsidR="00441CE3" w:rsidRPr="00643417" w14:paraId="35D8C93F" w14:textId="77777777" w:rsidTr="002D6FB9">
        <w:tc>
          <w:tcPr>
            <w:tcW w:w="525" w:type="pct"/>
            <w:tcBorders>
              <w:top w:val="single" w:sz="4" w:space="0" w:color="BFBFBF" w:themeColor="background1" w:themeShade="BF"/>
              <w:bottom w:val="single" w:sz="4" w:space="0" w:color="BFBFBF" w:themeColor="background1" w:themeShade="BF"/>
              <w:right w:val="nil"/>
            </w:tcBorders>
          </w:tcPr>
          <w:p w14:paraId="11255EE8" w14:textId="77777777" w:rsidR="00441CE3" w:rsidRPr="00643417" w:rsidRDefault="00441CE3" w:rsidP="002D6FB9">
            <w:pPr>
              <w:pStyle w:val="TableText"/>
              <w:contextualSpacing/>
              <w:rPr>
                <w:i/>
                <w:szCs w:val="18"/>
              </w:rPr>
            </w:pPr>
            <w:r w:rsidRPr="00643417">
              <w:rPr>
                <w:i/>
                <w:szCs w:val="18"/>
              </w:rPr>
              <w:lastRenderedPageBreak/>
              <w:t>Pseudococcus  solomonensis</w:t>
            </w:r>
          </w:p>
        </w:tc>
        <w:tc>
          <w:tcPr>
            <w:tcW w:w="445" w:type="pct"/>
            <w:tcBorders>
              <w:top w:val="single" w:sz="4" w:space="0" w:color="BFBFBF" w:themeColor="background1" w:themeShade="BF"/>
              <w:left w:val="nil"/>
              <w:bottom w:val="single" w:sz="4" w:space="0" w:color="BFBFBF" w:themeColor="background1" w:themeShade="BF"/>
              <w:right w:val="nil"/>
            </w:tcBorders>
          </w:tcPr>
          <w:p w14:paraId="61B6A1BA" w14:textId="77777777" w:rsidR="00441CE3" w:rsidRPr="00643417" w:rsidRDefault="00441CE3" w:rsidP="002D6FB9">
            <w:pPr>
              <w:pStyle w:val="TableText"/>
              <w:contextualSpacing/>
              <w:rPr>
                <w:rFonts w:cs="Calibri"/>
              </w:rPr>
            </w:pPr>
            <w:r w:rsidRPr="00643417">
              <w:rPr>
                <w:rFonts w:cs="Calibri"/>
              </w:rPr>
              <w:t>1</w:t>
            </w:r>
          </w:p>
        </w:tc>
        <w:tc>
          <w:tcPr>
            <w:tcW w:w="498" w:type="pct"/>
            <w:tcBorders>
              <w:top w:val="single" w:sz="4" w:space="0" w:color="BFBFBF" w:themeColor="background1" w:themeShade="BF"/>
              <w:left w:val="nil"/>
              <w:bottom w:val="single" w:sz="4" w:space="0" w:color="BFBFBF" w:themeColor="background1" w:themeShade="BF"/>
              <w:right w:val="nil"/>
            </w:tcBorders>
          </w:tcPr>
          <w:p w14:paraId="3667464C" w14:textId="77777777" w:rsidR="00441CE3" w:rsidRPr="00643417" w:rsidRDefault="00441CE3" w:rsidP="002D6FB9">
            <w:pPr>
              <w:pStyle w:val="TableText"/>
              <w:contextualSpacing/>
              <w:rPr>
                <w:szCs w:val="18"/>
              </w:rPr>
            </w:pPr>
            <w:r w:rsidRPr="00643417">
              <w:rPr>
                <w:rFonts w:cs="Calibri"/>
              </w:rPr>
              <w:t>Yes</w:t>
            </w:r>
          </w:p>
        </w:tc>
        <w:tc>
          <w:tcPr>
            <w:tcW w:w="507" w:type="pct"/>
            <w:tcBorders>
              <w:top w:val="single" w:sz="4" w:space="0" w:color="BFBFBF" w:themeColor="background1" w:themeShade="BF"/>
              <w:left w:val="nil"/>
              <w:bottom w:val="single" w:sz="4" w:space="0" w:color="BFBFBF" w:themeColor="background1" w:themeShade="BF"/>
              <w:right w:val="nil"/>
            </w:tcBorders>
          </w:tcPr>
          <w:p w14:paraId="33009067" w14:textId="77777777" w:rsidR="00441CE3" w:rsidRPr="00643417" w:rsidRDefault="00441CE3" w:rsidP="002D6FB9">
            <w:pPr>
              <w:pStyle w:val="TableText"/>
              <w:contextualSpacing/>
              <w:rPr>
                <w:szCs w:val="18"/>
              </w:rPr>
            </w:pPr>
            <w:r w:rsidRPr="00643417">
              <w:rPr>
                <w:rFonts w:cs="Calibri"/>
              </w:rPr>
              <w:t>No</w:t>
            </w:r>
          </w:p>
        </w:tc>
        <w:tc>
          <w:tcPr>
            <w:tcW w:w="556" w:type="pct"/>
            <w:tcBorders>
              <w:top w:val="single" w:sz="4" w:space="0" w:color="BFBFBF" w:themeColor="background1" w:themeShade="BF"/>
              <w:left w:val="nil"/>
              <w:bottom w:val="single" w:sz="4" w:space="0" w:color="BFBFBF" w:themeColor="background1" w:themeShade="BF"/>
              <w:right w:val="nil"/>
            </w:tcBorders>
          </w:tcPr>
          <w:p w14:paraId="37B07B23"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0870BEA4" w14:textId="77777777" w:rsidR="00441CE3" w:rsidRPr="00643417" w:rsidRDefault="00441CE3" w:rsidP="002D6FB9">
            <w:pPr>
              <w:pStyle w:val="TableText"/>
              <w:contextualSpacing/>
              <w:rPr>
                <w:szCs w:val="18"/>
              </w:rPr>
            </w:pPr>
            <w:r w:rsidRPr="00643417">
              <w:rPr>
                <w:szCs w:val="18"/>
              </w:rPr>
              <w:t>TaBV</w:t>
            </w:r>
          </w:p>
        </w:tc>
        <w:tc>
          <w:tcPr>
            <w:tcW w:w="658" w:type="pct"/>
            <w:tcBorders>
              <w:top w:val="single" w:sz="4" w:space="0" w:color="BFBFBF" w:themeColor="background1" w:themeShade="BF"/>
              <w:left w:val="nil"/>
              <w:bottom w:val="single" w:sz="4" w:space="0" w:color="BFBFBF" w:themeColor="background1" w:themeShade="BF"/>
              <w:right w:val="nil"/>
            </w:tcBorders>
          </w:tcPr>
          <w:p w14:paraId="684E53A5"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1FEBD861" w14:textId="6C8A64F5"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&lt;EndNote&gt;&lt;Cite&gt;&lt;Author&gt;Macanawai&lt;/Author&gt;&lt;Year&gt;2005&lt;/Year&gt;&lt;RecNum&gt;3346&lt;/RecNum&gt;&lt;DisplayText&gt;(Macanawai et al. 2005)&lt;/DisplayText&gt;&lt;record&gt;&lt;rec-number&gt;3346&lt;/rec-number&gt;&lt;foreign-keys&gt;&lt;key app="EN" db-id="pxwxw0er9zv2fxezxdk5tt5utz5p5vtrwdv0" timestamp="1451972452"&gt;3346&lt;/key&gt;&lt;/foreign-keys&gt;&lt;ref-type name="Journal Article"&gt;17&lt;/ref-type&gt;&lt;contributors&gt;&lt;authors&gt;&lt;author&gt;Macanawai,A.R.&lt;/author&gt;&lt;author&gt;Ebenebe,A.A.&lt;/author&gt;&lt;author&gt;Hunter,D.&lt;/author&gt;&lt;author&gt;Devitt,L.C.&lt;/author&gt;&lt;author&gt;Hafner,G.J.&lt;/author&gt;&lt;author&gt;Harding,R.M.&lt;/author&gt;&lt;/authors&gt;&lt;/contributors&gt;&lt;titles&gt;&lt;title&gt;&lt;style face="normal" font="default" size="100%"&gt;Investigations into the seed and mealybug transmission of &lt;/style&gt;&lt;style face="italic" font="default" size="100%"&gt;Taro bacilliform virus&lt;/style&gt;&lt;/title&gt;&lt;secondary-title&gt;Australasian Plant Pathology&lt;/secondary-title&gt;&lt;/titles&gt;&lt;periodical&gt;&lt;full-title&gt;Australasian Plant Pathology&lt;/full-title&gt;&lt;/periodical&gt;&lt;pages&gt;73-76&lt;/pages&gt;&lt;volume&gt;34&lt;/volume&gt;&lt;keywords&gt;&lt;keyword&gt;Australia&lt;/keyword&gt;&lt;keyword&gt;Days&lt;/keyword&gt;&lt;keyword&gt;Feeding&lt;/keyword&gt;&lt;keyword&gt;first&lt;/keyword&gt;&lt;keyword&gt;Investigations&lt;/keyword&gt;&lt;keyword&gt;Mealybug&lt;/keyword&gt;&lt;keyword&gt;Mealybugs&lt;/keyword&gt;&lt;keyword&gt;PCR&lt;/keyword&gt;&lt;keyword&gt;Plants&lt;/keyword&gt;&lt;keyword&gt;Pollen&lt;/keyword&gt;&lt;keyword&gt;Pseudococcus&lt;/keyword&gt;&lt;keyword&gt;Report&lt;/keyword&gt;&lt;keyword&gt;Samples&lt;/keyword&gt;&lt;keyword&gt;Seed&lt;/keyword&gt;&lt;keyword&gt;Seed transmission&lt;/keyword&gt;&lt;keyword&gt;Seedlings&lt;/keyword&gt;&lt;keyword&gt;Seeds&lt;/keyword&gt;&lt;keyword&gt;Symptoms&lt;/keyword&gt;&lt;keyword&gt;Transmission&lt;/keyword&gt;&lt;keyword&gt;Virus&lt;/keyword&gt;&lt;keyword&gt;Viruses&lt;/keyword&gt;&lt;/keywords&gt;&lt;dates&gt;&lt;year&gt;2005&lt;/year&gt;&lt;/dates&gt;&lt;orig-pub&gt;&lt;style face="underline" font="default" size="100%"&gt;J:\E Library\Plant Catalogue\M&lt;/style&gt;&lt;/orig-pub&gt;&lt;label&gt;65152&lt;/label&gt;&lt;urls&gt;&lt;/urls&gt;&lt;custom1&gt;gt&lt;/custom1&gt;&lt;/record&gt;&lt;/Cite&gt;&lt;/EndNote&gt;</w:instrText>
            </w:r>
            <w:r w:rsidRPr="00643417">
              <w:rPr>
                <w:szCs w:val="18"/>
              </w:rPr>
              <w:fldChar w:fldCharType="separate"/>
            </w:r>
            <w:r w:rsidRPr="00643417">
              <w:rPr>
                <w:noProof/>
                <w:szCs w:val="18"/>
              </w:rPr>
              <w:t>(</w:t>
            </w:r>
            <w:hyperlink w:anchor="_ENREF_314" w:tooltip="Macanawai, 2005 #3346" w:history="1">
              <w:r w:rsidR="003A08F3" w:rsidRPr="00643417">
                <w:rPr>
                  <w:noProof/>
                  <w:szCs w:val="18"/>
                </w:rPr>
                <w:t>Macanawai et al. 2005</w:t>
              </w:r>
            </w:hyperlink>
            <w:r w:rsidRPr="00643417">
              <w:rPr>
                <w:noProof/>
                <w:szCs w:val="18"/>
              </w:rPr>
              <w:t>)</w:t>
            </w:r>
            <w:r w:rsidRPr="00643417">
              <w:rPr>
                <w:szCs w:val="18"/>
              </w:rPr>
              <w:fldChar w:fldCharType="end"/>
            </w:r>
          </w:p>
        </w:tc>
      </w:tr>
      <w:tr w:rsidR="00441CE3" w:rsidRPr="00643417" w14:paraId="119ED40A" w14:textId="77777777" w:rsidTr="002D6FB9">
        <w:tc>
          <w:tcPr>
            <w:tcW w:w="525" w:type="pct"/>
            <w:tcBorders>
              <w:top w:val="single" w:sz="4" w:space="0" w:color="BFBFBF" w:themeColor="background1" w:themeShade="BF"/>
              <w:bottom w:val="nil"/>
              <w:right w:val="nil"/>
            </w:tcBorders>
          </w:tcPr>
          <w:p w14:paraId="58AD3EB7" w14:textId="77777777" w:rsidR="00441CE3" w:rsidRPr="00643417" w:rsidRDefault="00441CE3" w:rsidP="002D6FB9">
            <w:pPr>
              <w:pStyle w:val="TableText"/>
              <w:contextualSpacing/>
              <w:rPr>
                <w:i/>
                <w:szCs w:val="18"/>
              </w:rPr>
            </w:pPr>
            <w:r w:rsidRPr="00643417">
              <w:rPr>
                <w:i/>
                <w:szCs w:val="18"/>
              </w:rPr>
              <w:t>Pseudococcus  viburni</w:t>
            </w:r>
          </w:p>
        </w:tc>
        <w:tc>
          <w:tcPr>
            <w:tcW w:w="445" w:type="pct"/>
            <w:tcBorders>
              <w:top w:val="single" w:sz="4" w:space="0" w:color="BFBFBF" w:themeColor="background1" w:themeShade="BF"/>
              <w:left w:val="nil"/>
              <w:bottom w:val="nil"/>
              <w:right w:val="nil"/>
            </w:tcBorders>
          </w:tcPr>
          <w:p w14:paraId="094BE19A" w14:textId="77777777" w:rsidR="00441CE3" w:rsidRPr="00643417" w:rsidRDefault="00441CE3" w:rsidP="002D6FB9">
            <w:pPr>
              <w:pStyle w:val="TableText"/>
              <w:contextualSpacing/>
              <w:rPr>
                <w:rFonts w:cs="Calibri"/>
              </w:rPr>
            </w:pPr>
            <w:r w:rsidRPr="00643417">
              <w:rPr>
                <w:rFonts w:cs="Calibri"/>
              </w:rPr>
              <w:t>11</w:t>
            </w:r>
          </w:p>
        </w:tc>
        <w:tc>
          <w:tcPr>
            <w:tcW w:w="498" w:type="pct"/>
            <w:tcBorders>
              <w:top w:val="single" w:sz="4" w:space="0" w:color="BFBFBF" w:themeColor="background1" w:themeShade="BF"/>
              <w:left w:val="nil"/>
              <w:bottom w:val="nil"/>
              <w:right w:val="nil"/>
            </w:tcBorders>
          </w:tcPr>
          <w:p w14:paraId="3F1A92BC" w14:textId="77777777" w:rsidR="00441CE3" w:rsidRPr="00643417" w:rsidRDefault="00441CE3" w:rsidP="002D6FB9">
            <w:pPr>
              <w:pStyle w:val="TableText"/>
              <w:contextualSpacing/>
              <w:rPr>
                <w:szCs w:val="18"/>
              </w:rPr>
            </w:pPr>
            <w:r w:rsidRPr="00643417">
              <w:rPr>
                <w:rFonts w:cs="Calibri"/>
              </w:rPr>
              <w:t>No</w:t>
            </w:r>
          </w:p>
        </w:tc>
        <w:tc>
          <w:tcPr>
            <w:tcW w:w="507" w:type="pct"/>
            <w:tcBorders>
              <w:top w:val="single" w:sz="4" w:space="0" w:color="BFBFBF" w:themeColor="background1" w:themeShade="BF"/>
              <w:left w:val="nil"/>
              <w:bottom w:val="nil"/>
              <w:right w:val="nil"/>
            </w:tcBorders>
          </w:tcPr>
          <w:p w14:paraId="797BFC34" w14:textId="77777777" w:rsidR="00441CE3" w:rsidRPr="00643417" w:rsidRDefault="00441CE3" w:rsidP="002D6FB9">
            <w:pPr>
              <w:pStyle w:val="TableText"/>
              <w:contextualSpacing/>
              <w:rPr>
                <w:szCs w:val="18"/>
              </w:rPr>
            </w:pPr>
            <w:r w:rsidRPr="00643417">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248742CA" w14:textId="77777777" w:rsidR="00441CE3" w:rsidRPr="00643417" w:rsidRDefault="00441CE3" w:rsidP="002D6FB9">
            <w:pPr>
              <w:pStyle w:val="TableText"/>
              <w:contextualSpacing/>
              <w:rPr>
                <w:szCs w:val="18"/>
              </w:rPr>
            </w:pPr>
            <w:r w:rsidRPr="00643417">
              <w:rPr>
                <w:szCs w:val="18"/>
              </w:rPr>
              <w:t>GVB</w:t>
            </w:r>
          </w:p>
        </w:tc>
        <w:tc>
          <w:tcPr>
            <w:tcW w:w="557" w:type="pct"/>
            <w:tcBorders>
              <w:top w:val="single" w:sz="4" w:space="0" w:color="BFBFBF" w:themeColor="background1" w:themeShade="BF"/>
              <w:left w:val="nil"/>
              <w:bottom w:val="single" w:sz="4" w:space="0" w:color="BFBFBF" w:themeColor="background1" w:themeShade="BF"/>
              <w:right w:val="nil"/>
            </w:tcBorders>
          </w:tcPr>
          <w:p w14:paraId="741A086F"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BFBFBF" w:themeColor="background1" w:themeShade="BF"/>
              <w:right w:val="nil"/>
            </w:tcBorders>
          </w:tcPr>
          <w:p w14:paraId="25C28E5A"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33DBC845" w14:textId="029BC199" w:rsidR="00441CE3" w:rsidRPr="00643417" w:rsidRDefault="00441CE3" w:rsidP="003A08F3">
            <w:pPr>
              <w:pStyle w:val="TableText"/>
              <w:contextualSpacing/>
              <w:rPr>
                <w:szCs w:val="18"/>
              </w:rPr>
            </w:pPr>
            <w:r w:rsidRPr="00643417">
              <w:rPr>
                <w:szCs w:val="18"/>
              </w:rPr>
              <w:t xml:space="preserve">[as </w:t>
            </w:r>
            <w:r w:rsidRPr="00643417">
              <w:rPr>
                <w:i/>
                <w:szCs w:val="18"/>
              </w:rPr>
              <w:t>Ps. affinis</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&lt;EndNote&gt;&lt;Cite&gt;&lt;Author&gt;Garau&lt;/Author&gt;&lt;Year&gt;1995&lt;/Year&gt;&lt;RecNum&gt;22272&lt;/RecNum&gt;&lt;DisplayText&gt;(Garau et al. 1995)&lt;/DisplayText&gt;&lt;record&gt;&lt;rec-number&gt;22272&lt;/rec-number&gt;&lt;foreign-keys&gt;&lt;key app="EN" db-id="pxwxw0er9zv2fxezxdk5tt5utz5p5vtrwdv0" timestamp="1451972871"&gt;22272&lt;/key&gt;&lt;/foreign-keys&gt;&lt;ref-type name="Journal Article"&gt;17&lt;/ref-type&gt;&lt;contributors&gt;&lt;authors&gt;&lt;author&gt;Garau,R.&lt;/author&gt;&lt;author&gt;Prota,V.A.&lt;/author&gt;&lt;author&gt;Boscia,D.&lt;/author&gt;&lt;author&gt;Fiori,M.&lt;/author&gt;&lt;author&gt;Prota,U.&lt;/author&gt;&lt;/authors&gt;&lt;/contributors&gt;&lt;titles&gt;&lt;title&gt;&lt;style face="italic" font="default" size="100%"&gt;Pseudococcus affinis &lt;/style&gt;&lt;style face="normal" font="default" size="100%"&gt;Mask., a new vector of grapevine trichoviruses A and B&lt;/style&gt;&lt;/title&gt;&lt;secondary-title&gt;Vitis&lt;/secondary-title&gt;&lt;/titles&gt;&lt;periodical&gt;&lt;full-title&gt;Vitis&lt;/full-title&gt;&lt;/periodical&gt;&lt;pages&gt;67-68&lt;/pages&gt;&lt;volume&gt;34&lt;/volume&gt;&lt;number&gt;1&lt;/number&gt;&lt;keywords&gt;&lt;keyword&gt;Pseudococcus&lt;/keyword&gt;&lt;keyword&gt;Pseudococcus affinis&lt;/keyword&gt;&lt;keyword&gt;vector&lt;/keyword&gt;&lt;keyword&gt;Grapevine&lt;/keyword&gt;&lt;keyword&gt;Vitis&lt;/keyword&gt;&lt;keyword&gt;Polyphagous&lt;/keyword&gt;&lt;keyword&gt;Mealybug&lt;/keyword&gt;&lt;keyword&gt;World&lt;/keyword&gt;&lt;keyword&gt;America&lt;/keyword&gt;&lt;keyword&gt;as&lt;/keyword&gt;&lt;keyword&gt;pest&lt;/keyword&gt;&lt;keyword&gt;Italy&lt;/keyword&gt;&lt;keyword&gt;Shrubs&lt;/keyword&gt;&lt;keyword&gt;Mediterranean&lt;/keyword&gt;&lt;keyword&gt;Attack&lt;/keyword&gt;&lt;keyword&gt;Species&lt;/keyword&gt;&lt;keyword&gt;Field&lt;/keyword&gt;&lt;keyword&gt;Vines&lt;/keyword&gt;&lt;keyword&gt;Virus&lt;/keyword&gt;&lt;keyword&gt;Mealybugs&lt;/keyword&gt;&lt;keyword&gt;Planococcus&lt;/keyword&gt;&lt;keyword&gt;Genera&lt;/keyword&gt;&lt;keyword&gt;Reports&lt;/keyword&gt;&lt;keyword&gt;Report&lt;/keyword&gt;&lt;keyword&gt;Trials&lt;/keyword&gt;&lt;/keywords&gt;&lt;dates&gt;&lt;year&gt;1995&lt;/year&gt;&lt;/dates&gt;&lt;orig-pub&gt;&lt;style face="underline" font="default" size="100%"&gt;J:\E Library\Plant Catalogue\G&lt;/style&gt;&lt;/orig-pub&gt;&lt;label&gt;87128&lt;/label&gt;&lt;urls&gt;&lt;/urls&gt;&lt;custom1&gt;Mealybug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190" w:tooltip="Garau, 1995 #22272" w:history="1">
              <w:r w:rsidR="003A08F3" w:rsidRPr="00643417">
                <w:rPr>
                  <w:noProof/>
                  <w:szCs w:val="18"/>
                </w:rPr>
                <w:t>Garau et al. 1995</w:t>
              </w:r>
            </w:hyperlink>
            <w:r w:rsidR="00A348E7" w:rsidRPr="00643417">
              <w:rPr>
                <w:noProof/>
                <w:szCs w:val="18"/>
              </w:rPr>
              <w:t>)</w:t>
            </w:r>
            <w:r w:rsidR="00A348E7" w:rsidRPr="00643417">
              <w:rPr>
                <w:szCs w:val="18"/>
              </w:rPr>
              <w:fldChar w:fldCharType="end"/>
            </w:r>
          </w:p>
        </w:tc>
      </w:tr>
      <w:tr w:rsidR="00441CE3" w:rsidRPr="00643417" w14:paraId="26A1130F" w14:textId="77777777" w:rsidTr="002D6FB9">
        <w:tc>
          <w:tcPr>
            <w:tcW w:w="525" w:type="pct"/>
            <w:tcBorders>
              <w:top w:val="nil"/>
              <w:bottom w:val="nil"/>
              <w:right w:val="nil"/>
            </w:tcBorders>
          </w:tcPr>
          <w:p w14:paraId="1539365D"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4EE74023"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18945AF4"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0E720D1F"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486E26DE"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44D5ECDD" w14:textId="77777777" w:rsidR="00441CE3" w:rsidRPr="00643417" w:rsidRDefault="00441CE3" w:rsidP="002D6FB9">
            <w:pPr>
              <w:pStyle w:val="TableText"/>
              <w:contextualSpacing/>
              <w:rPr>
                <w:szCs w:val="18"/>
              </w:rPr>
            </w:pPr>
            <w:r w:rsidRPr="00643417">
              <w:rPr>
                <w:szCs w:val="18"/>
              </w:rPr>
              <w:t>GVA</w:t>
            </w:r>
          </w:p>
        </w:tc>
        <w:tc>
          <w:tcPr>
            <w:tcW w:w="658" w:type="pct"/>
            <w:tcBorders>
              <w:top w:val="single" w:sz="4" w:space="0" w:color="BFBFBF" w:themeColor="background1" w:themeShade="BF"/>
              <w:left w:val="nil"/>
              <w:bottom w:val="single" w:sz="4" w:space="0" w:color="BFBFBF" w:themeColor="background1" w:themeShade="BF"/>
              <w:right w:val="nil"/>
            </w:tcBorders>
          </w:tcPr>
          <w:p w14:paraId="5DECA86F"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5B069578" w14:textId="47F976E1" w:rsidR="00441CE3" w:rsidRPr="00643417" w:rsidRDefault="00441CE3" w:rsidP="003A08F3">
            <w:pPr>
              <w:pStyle w:val="TableText"/>
              <w:contextualSpacing/>
              <w:rPr>
                <w:szCs w:val="18"/>
              </w:rPr>
            </w:pPr>
            <w:r w:rsidRPr="00643417">
              <w:rPr>
                <w:szCs w:val="18"/>
              </w:rPr>
              <w:t xml:space="preserve">[as </w:t>
            </w:r>
            <w:r w:rsidRPr="00643417">
              <w:rPr>
                <w:i/>
                <w:szCs w:val="18"/>
              </w:rPr>
              <w:t>Ps. affinis</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&lt;EndNote&gt;&lt;Cite&gt;&lt;Author&gt;Garau&lt;/Author&gt;&lt;Year&gt;1995&lt;/Year&gt;&lt;RecNum&gt;22272&lt;/RecNum&gt;&lt;DisplayText&gt;(Garau et al. 1995)&lt;/DisplayText&gt;&lt;record&gt;&lt;rec-number&gt;22272&lt;/rec-number&gt;&lt;foreign-keys&gt;&lt;key app="EN" db-id="pxwxw0er9zv2fxezxdk5tt5utz5p5vtrwdv0" timestamp="1451972871"&gt;22272&lt;/key&gt;&lt;/foreign-keys&gt;&lt;ref-type name="Journal Article"&gt;17&lt;/ref-type&gt;&lt;contributors&gt;&lt;authors&gt;&lt;author&gt;Garau,R.&lt;/author&gt;&lt;author&gt;Prota,V.A.&lt;/author&gt;&lt;author&gt;Boscia,D.&lt;/author&gt;&lt;author&gt;Fiori,M.&lt;/author&gt;&lt;author&gt;Prota,U.&lt;/author&gt;&lt;/authors&gt;&lt;/contributors&gt;&lt;titles&gt;&lt;title&gt;&lt;style face="italic" font="default" size="100%"&gt;Pseudococcus affinis &lt;/style&gt;&lt;style face="normal" font="default" size="100%"&gt;Mask., a new vector of grapevine trichoviruses A and B&lt;/style&gt;&lt;/title&gt;&lt;secondary-title&gt;Vitis&lt;/secondary-title&gt;&lt;/titles&gt;&lt;periodical&gt;&lt;full-title&gt;Vitis&lt;/full-title&gt;&lt;/periodical&gt;&lt;pages&gt;67-68&lt;/pages&gt;&lt;volume&gt;34&lt;/volume&gt;&lt;number&gt;1&lt;/number&gt;&lt;keywords&gt;&lt;keyword&gt;Pseudococcus&lt;/keyword&gt;&lt;keyword&gt;Pseudococcus affinis&lt;/keyword&gt;&lt;keyword&gt;vector&lt;/keyword&gt;&lt;keyword&gt;Grapevine&lt;/keyword&gt;&lt;keyword&gt;Vitis&lt;/keyword&gt;&lt;keyword&gt;Polyphagous&lt;/keyword&gt;&lt;keyword&gt;Mealybug&lt;/keyword&gt;&lt;keyword&gt;World&lt;/keyword&gt;&lt;keyword&gt;America&lt;/keyword&gt;&lt;keyword&gt;as&lt;/keyword&gt;&lt;keyword&gt;pest&lt;/keyword&gt;&lt;keyword&gt;Italy&lt;/keyword&gt;&lt;keyword&gt;Shrubs&lt;/keyword&gt;&lt;keyword&gt;Mediterranean&lt;/keyword&gt;&lt;keyword&gt;Attack&lt;/keyword&gt;&lt;keyword&gt;Species&lt;/keyword&gt;&lt;keyword&gt;Field&lt;/keyword&gt;&lt;keyword&gt;Vines&lt;/keyword&gt;&lt;keyword&gt;Virus&lt;/keyword&gt;&lt;keyword&gt;Mealybugs&lt;/keyword&gt;&lt;keyword&gt;Planococcus&lt;/keyword&gt;&lt;keyword&gt;Genera&lt;/keyword&gt;&lt;keyword&gt;Reports&lt;/keyword&gt;&lt;keyword&gt;Report&lt;/keyword&gt;&lt;keyword&gt;Trials&lt;/keyword&gt;&lt;/keywords&gt;&lt;dates&gt;&lt;year&gt;1995&lt;/year&gt;&lt;/dates&gt;&lt;orig-pub&gt;&lt;style face="underline" font="default" size="100%"&gt;J:\E Library\Plant Catalogue\G&lt;/style&gt;&lt;/orig-pub&gt;&lt;label&gt;87128&lt;/label&gt;&lt;urls&gt;&lt;/urls&gt;&lt;custom1&gt;Mealybug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190" w:tooltip="Garau, 1995 #22272" w:history="1">
              <w:r w:rsidR="003A08F3" w:rsidRPr="00643417">
                <w:rPr>
                  <w:noProof/>
                  <w:szCs w:val="18"/>
                </w:rPr>
                <w:t>Garau et al. 1995</w:t>
              </w:r>
            </w:hyperlink>
            <w:r w:rsidR="00A348E7" w:rsidRPr="00643417">
              <w:rPr>
                <w:noProof/>
                <w:szCs w:val="18"/>
              </w:rPr>
              <w:t>)</w:t>
            </w:r>
            <w:r w:rsidR="00A348E7" w:rsidRPr="00643417">
              <w:rPr>
                <w:szCs w:val="18"/>
              </w:rPr>
              <w:fldChar w:fldCharType="end"/>
            </w:r>
          </w:p>
        </w:tc>
      </w:tr>
      <w:tr w:rsidR="00441CE3" w:rsidRPr="00643417" w14:paraId="4008AE7B" w14:textId="77777777" w:rsidTr="002D6FB9">
        <w:tc>
          <w:tcPr>
            <w:tcW w:w="525" w:type="pct"/>
            <w:tcBorders>
              <w:top w:val="nil"/>
              <w:bottom w:val="single" w:sz="4" w:space="0" w:color="BFBFBF" w:themeColor="background1" w:themeShade="BF"/>
              <w:right w:val="nil"/>
            </w:tcBorders>
          </w:tcPr>
          <w:p w14:paraId="0C64E099" w14:textId="77777777" w:rsidR="00441CE3" w:rsidRPr="00643417" w:rsidRDefault="00441CE3" w:rsidP="002D6FB9">
            <w:pPr>
              <w:pStyle w:val="TableText"/>
              <w:contextualSpacing/>
              <w:rPr>
                <w:i/>
                <w:szCs w:val="18"/>
              </w:rPr>
            </w:pPr>
          </w:p>
        </w:tc>
        <w:tc>
          <w:tcPr>
            <w:tcW w:w="445" w:type="pct"/>
            <w:tcBorders>
              <w:top w:val="nil"/>
              <w:left w:val="nil"/>
              <w:bottom w:val="single" w:sz="4" w:space="0" w:color="BFBFBF" w:themeColor="background1" w:themeShade="BF"/>
              <w:right w:val="nil"/>
            </w:tcBorders>
          </w:tcPr>
          <w:p w14:paraId="1508FF43" w14:textId="77777777" w:rsidR="00441CE3" w:rsidRPr="00643417" w:rsidRDefault="00441CE3" w:rsidP="002D6FB9">
            <w:pPr>
              <w:pStyle w:val="TableText"/>
              <w:contextualSpacing/>
              <w:rPr>
                <w:szCs w:val="18"/>
              </w:rPr>
            </w:pPr>
          </w:p>
        </w:tc>
        <w:tc>
          <w:tcPr>
            <w:tcW w:w="498" w:type="pct"/>
            <w:tcBorders>
              <w:top w:val="nil"/>
              <w:left w:val="nil"/>
              <w:bottom w:val="single" w:sz="4" w:space="0" w:color="BFBFBF" w:themeColor="background1" w:themeShade="BF"/>
              <w:right w:val="nil"/>
            </w:tcBorders>
          </w:tcPr>
          <w:p w14:paraId="1535713A" w14:textId="77777777" w:rsidR="00441CE3" w:rsidRPr="00643417" w:rsidRDefault="00441CE3" w:rsidP="002D6FB9">
            <w:pPr>
              <w:pStyle w:val="TableText"/>
              <w:contextualSpacing/>
              <w:rPr>
                <w:szCs w:val="18"/>
              </w:rPr>
            </w:pPr>
          </w:p>
        </w:tc>
        <w:tc>
          <w:tcPr>
            <w:tcW w:w="507" w:type="pct"/>
            <w:tcBorders>
              <w:top w:val="nil"/>
              <w:left w:val="nil"/>
              <w:bottom w:val="single" w:sz="4" w:space="0" w:color="BFBFBF" w:themeColor="background1" w:themeShade="BF"/>
              <w:right w:val="nil"/>
            </w:tcBorders>
          </w:tcPr>
          <w:p w14:paraId="3E458747"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0C637408"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5E670416" w14:textId="77777777" w:rsidR="00441CE3" w:rsidRPr="00643417" w:rsidRDefault="00441CE3" w:rsidP="002D6FB9">
            <w:pPr>
              <w:pStyle w:val="TableText"/>
              <w:contextualSpacing/>
              <w:rPr>
                <w:szCs w:val="18"/>
              </w:rPr>
            </w:pPr>
            <w:r w:rsidRPr="00643417">
              <w:rPr>
                <w:szCs w:val="18"/>
              </w:rPr>
              <w:t>GLRaV–3</w:t>
            </w:r>
          </w:p>
        </w:tc>
        <w:tc>
          <w:tcPr>
            <w:tcW w:w="658" w:type="pct"/>
            <w:tcBorders>
              <w:top w:val="single" w:sz="4" w:space="0" w:color="BFBFBF" w:themeColor="background1" w:themeShade="BF"/>
              <w:left w:val="nil"/>
              <w:bottom w:val="single" w:sz="4" w:space="0" w:color="BFBFBF" w:themeColor="background1" w:themeShade="BF"/>
              <w:right w:val="nil"/>
            </w:tcBorders>
          </w:tcPr>
          <w:p w14:paraId="3114AE23" w14:textId="77777777" w:rsidR="00441CE3" w:rsidRPr="00643417" w:rsidRDefault="00441CE3" w:rsidP="002D6FB9">
            <w:pPr>
              <w:pStyle w:val="TableText"/>
              <w:contextualSpacing/>
              <w:rPr>
                <w:szCs w:val="18"/>
              </w:rPr>
            </w:pPr>
            <w:r w:rsidRPr="00643417">
              <w:rPr>
                <w:szCs w:val="18"/>
              </w:rPr>
              <w:t>Yes</w:t>
            </w:r>
          </w:p>
        </w:tc>
        <w:tc>
          <w:tcPr>
            <w:tcW w:w="1254" w:type="pct"/>
            <w:tcBorders>
              <w:top w:val="single" w:sz="4" w:space="0" w:color="BFBFBF" w:themeColor="background1" w:themeShade="BF"/>
              <w:left w:val="nil"/>
              <w:bottom w:val="single" w:sz="4" w:space="0" w:color="BFBFBF" w:themeColor="background1" w:themeShade="BF"/>
              <w:right w:val="nil"/>
            </w:tcBorders>
          </w:tcPr>
          <w:p w14:paraId="01694F02" w14:textId="348643F6"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&lt;EndNote&gt;&lt;Cite&gt;&lt;Author&gt;Golino&lt;/Author&gt;&lt;Year&gt;2002&lt;/Year&gt;&lt;RecNum&gt;12492&lt;/RecNum&gt;&lt;DisplayText&gt;(Golino et al. 2002)&lt;/DisplayText&gt;&lt;record&gt;&lt;rec-number&gt;12492&lt;/rec-number&gt;&lt;foreign-keys&gt;&lt;key app="EN" db-id="pxwxw0er9zv2fxezxdk5tt5utz5p5vtrwdv0" timestamp="1451972652"&gt;12492&lt;/key&gt;&lt;/foreign-keys&gt;&lt;ref-type name="Journal Article"&gt;17&lt;/ref-type&gt;&lt;contributors&gt;&lt;authors&gt;&lt;author&gt;Golino,D.A.&lt;/author&gt;&lt;author&gt;Sim,S.T.&lt;/author&gt;&lt;author&gt;Gill,R.&lt;/author&gt;&lt;author&gt;Rowhani,A.&lt;/author&gt;&lt;/authors&gt;&lt;/contributors&gt;&lt;titles&gt;&lt;title&gt;California mealybugs can spread grapevine leafroll disease&lt;/title&gt;&lt;secondary-title&gt;California Agriculture&lt;/secondary-title&gt;&lt;/titles&gt;&lt;periodical&gt;&lt;full-title&gt;California Agriculture&lt;/full-title&gt;&lt;/periodical&gt;&lt;pages&gt;196-201&lt;/pages&gt;&lt;volume&gt;56&lt;/volume&gt;&lt;number&gt;6&lt;/number&gt;&lt;keywords&gt;&lt;keyword&gt;California&lt;/keyword&gt;&lt;keyword&gt;disease&lt;/keyword&gt;&lt;keyword&gt;Grapevine&lt;/keyword&gt;&lt;keyword&gt;Mealybug&lt;/keyword&gt;&lt;keyword&gt;Mealybugs&lt;/keyword&gt;&lt;keyword&gt;Spread&lt;/keyword&gt;&lt;/keywords&gt;&lt;dates&gt;&lt;year&gt;2002&lt;/year&gt;&lt;/dates&gt;&lt;orig-pub&gt;&lt;style face="underline" font="default" size="100%"&gt;J:\E Library\Plant Catalogue\G&lt;/style&gt;&lt;/orig-pub&gt;&lt;label&gt;76499&lt;/label&gt;&lt;urls&gt;&lt;/urls&gt;&lt;custom1&gt;Korean table grapes sp us table grapes to wa rj  us table grapes to wa lm&lt;/custom1&gt;&lt;/record&gt;&lt;/Cite&gt;&lt;/EndNote&gt;</w:instrText>
            </w:r>
            <w:r w:rsidRPr="00643417">
              <w:rPr>
                <w:szCs w:val="18"/>
              </w:rPr>
              <w:fldChar w:fldCharType="separate"/>
            </w:r>
            <w:r w:rsidRPr="00643417">
              <w:rPr>
                <w:noProof/>
                <w:szCs w:val="18"/>
              </w:rPr>
              <w:t>(</w:t>
            </w:r>
            <w:hyperlink w:anchor="_ENREF_207" w:tooltip="Golino, 2002 #12492" w:history="1">
              <w:r w:rsidR="003A08F3" w:rsidRPr="00643417">
                <w:rPr>
                  <w:noProof/>
                  <w:szCs w:val="18"/>
                </w:rPr>
                <w:t>Golino et al. 2002</w:t>
              </w:r>
            </w:hyperlink>
            <w:r w:rsidRPr="00643417">
              <w:rPr>
                <w:noProof/>
                <w:szCs w:val="18"/>
              </w:rPr>
              <w:t>)</w:t>
            </w:r>
            <w:r w:rsidRPr="00643417">
              <w:rPr>
                <w:szCs w:val="18"/>
              </w:rPr>
              <w:fldChar w:fldCharType="end"/>
            </w:r>
            <w:r w:rsidR="00441CE3" w:rsidRPr="00643417">
              <w:rPr>
                <w:szCs w:val="18"/>
              </w:rPr>
              <w:t xml:space="preserve">, [as </w:t>
            </w:r>
            <w:r w:rsidR="00441CE3" w:rsidRPr="00643417">
              <w:rPr>
                <w:i/>
                <w:szCs w:val="18"/>
              </w:rPr>
              <w:t>Ps. affinis</w:t>
            </w:r>
            <w:r w:rsidR="00441CE3" w:rsidRPr="00643417">
              <w:rPr>
                <w:szCs w:val="18"/>
              </w:rPr>
              <w:t xml:space="preserve">] </w:t>
            </w:r>
            <w:r w:rsidRPr="00643417">
              <w:rPr>
                <w:szCs w:val="18"/>
              </w:rPr>
              <w:fldChar w:fldCharType="begin"/>
            </w:r>
            <w:r w:rsidRPr="00643417">
              <w:rPr>
                <w:szCs w:val="18"/>
              </w:rPr>
              <w:instrText xml:space="preserve"> ADDIN EN.CITE &lt;EndNote&gt;&lt;Cite&gt;&lt;Author&gt;Martelli&lt;/Author&gt;&lt;Year&gt;2011&lt;/Year&gt;&lt;RecNum&gt;19510&lt;/RecNum&gt;&lt;DisplayText&gt;(Martelli, Saldarelli &amp;amp; Minafra 2011)&lt;/DisplayText&gt;&lt;record&gt;&lt;rec-number&gt;19510&lt;/rec-number&gt;&lt;foreign-keys&gt;&lt;key app="EN" db-id="pxwxw0er9zv2fxezxdk5tt5utz5p5vtrwdv0" timestamp="1451972805"&gt;19510&lt;/key&gt;&lt;/foreign-keys&gt;&lt;ref-type name="Electronic Book"&gt;44&lt;/ref-type&gt;&lt;contributors&gt;&lt;authors&gt;&lt;author&gt;Martelli,G.P.&lt;/author&gt;&lt;author&gt;Saldarelli,P.&lt;/author&gt;&lt;author&gt;Minafra,A.&lt;/author&gt;&lt;/authors&gt;&lt;/contributors&gt;&lt;titles&gt;&lt;title&gt;Grapevine leafroll-associated virus 3&lt;/title&gt;&lt;secondary-title&gt;AAB Description of Plant Viruses&lt;/secondary-title&gt;&lt;/titles&gt;&lt;keywords&gt;&lt;keyword&gt;as&lt;/keyword&gt;&lt;keyword&gt;Closterovirus&lt;/keyword&gt;&lt;keyword&gt;Description&lt;/keyword&gt;&lt;keyword&gt;eight&lt;/keyword&gt;&lt;keyword&gt;Families&lt;/keyword&gt;&lt;keyword&gt;Family&lt;/keyword&gt;&lt;keyword&gt;first&lt;/keyword&gt;&lt;keyword&gt;g&lt;/keyword&gt;&lt;keyword&gt;Genome&lt;/keyword&gt;&lt;keyword&gt;Genus&lt;/keyword&gt;&lt;keyword&gt;Grafting&lt;/keyword&gt;&lt;keyword&gt;Grapevine&lt;/keyword&gt;&lt;keyword&gt;Grapevine leafroll associated virus&lt;/keyword&gt;&lt;keyword&gt;Grapevine leafroll-associated virus&lt;/keyword&gt;&lt;keyword&gt;Grapevines&lt;/keyword&gt;&lt;keyword&gt;insect&lt;/keyword&gt;&lt;keyword&gt;Insects&lt;/keyword&gt;&lt;keyword&gt;ITS&lt;/keyword&gt;&lt;keyword&gt;Leaves&lt;/keyword&gt;&lt;keyword&gt;Mealybug&lt;/keyword&gt;&lt;keyword&gt;Mealybugs&lt;/keyword&gt;&lt;keyword&gt;Particles&lt;/keyword&gt;&lt;keyword&gt;Plant viruses&lt;/keyword&gt;&lt;keyword&gt;Sap&lt;/keyword&gt;&lt;keyword&gt;Scale insect&lt;/keyword&gt;&lt;keyword&gt;Scale insects&lt;/keyword&gt;&lt;keyword&gt;Seed&lt;/keyword&gt;&lt;keyword&gt;Seeds&lt;/keyword&gt;&lt;keyword&gt;Size&lt;/keyword&gt;&lt;keyword&gt;Species&lt;/keyword&gt;&lt;keyword&gt;Switzerland&lt;/keyword&gt;&lt;keyword&gt;Vigour&lt;/keyword&gt;&lt;keyword&gt;Virus&lt;/keyword&gt;&lt;keyword&gt;Viruses&lt;/keyword&gt;&lt;keyword&gt;Vitis&lt;/keyword&gt;&lt;/keywords&gt;&lt;dates&gt;&lt;year&gt;2011&lt;/year&gt;&lt;pub-dates&gt;&lt;date&gt;6/2013&lt;/date&gt;&lt;/pub-dates&gt;&lt;/dates&gt;&lt;orig-pub&gt;&lt;style face="underline" font="default" size="100%"&gt;J:\E Library\Plant Catalogue\M&lt;/style&gt;&lt;/orig-pub&gt;&lt;label&gt;83852&lt;/label&gt;&lt;urls&gt;&lt;related-urls&gt;&lt;url&gt;&lt;style face="underline" font="default" size="100%"&gt;http://www.dpvweb.net/dpv/showdpv.php?dpvno=422&lt;/style&gt;&lt;/url&gt;&lt;/related-urls&gt;&lt;/urls&gt;&lt;custom1&gt;us table grapes to wa rj&lt;/custom1&gt;&lt;/record&gt;&lt;/Cite&gt;&lt;/EndNote&gt;</w:instrText>
            </w:r>
            <w:r w:rsidRPr="00643417">
              <w:rPr>
                <w:szCs w:val="18"/>
              </w:rPr>
              <w:fldChar w:fldCharType="separate"/>
            </w:r>
            <w:r w:rsidRPr="00643417">
              <w:rPr>
                <w:noProof/>
                <w:szCs w:val="18"/>
              </w:rPr>
              <w:t>(</w:t>
            </w:r>
            <w:hyperlink w:anchor="_ENREF_337" w:tooltip="Martelli, 2011 #19510" w:history="1">
              <w:r w:rsidR="003A08F3" w:rsidRPr="00643417">
                <w:rPr>
                  <w:noProof/>
                  <w:szCs w:val="18"/>
                </w:rPr>
                <w:t>Martelli, Saldarelli &amp; Minafra 2011</w:t>
              </w:r>
            </w:hyperlink>
            <w:r w:rsidRPr="00643417">
              <w:rPr>
                <w:noProof/>
                <w:szCs w:val="18"/>
              </w:rPr>
              <w:t>)</w:t>
            </w:r>
            <w:r w:rsidRPr="00643417">
              <w:rPr>
                <w:szCs w:val="18"/>
              </w:rPr>
              <w:fldChar w:fldCharType="end"/>
            </w:r>
          </w:p>
        </w:tc>
      </w:tr>
      <w:tr w:rsidR="00441CE3" w:rsidRPr="00643417" w14:paraId="5447BC59" w14:textId="77777777" w:rsidTr="002D6FB9">
        <w:trPr>
          <w:trHeight w:val="285"/>
        </w:trPr>
        <w:tc>
          <w:tcPr>
            <w:tcW w:w="525" w:type="pct"/>
            <w:tcBorders>
              <w:top w:val="single" w:sz="4" w:space="0" w:color="BFBFBF" w:themeColor="background1" w:themeShade="BF"/>
              <w:bottom w:val="nil"/>
              <w:right w:val="nil"/>
            </w:tcBorders>
          </w:tcPr>
          <w:p w14:paraId="281A8BB7" w14:textId="77777777" w:rsidR="00441CE3" w:rsidRPr="00643417" w:rsidRDefault="00441CE3" w:rsidP="002D6FB9">
            <w:pPr>
              <w:pStyle w:val="TableText"/>
              <w:contextualSpacing/>
              <w:rPr>
                <w:i/>
                <w:szCs w:val="18"/>
              </w:rPr>
            </w:pPr>
            <w:r w:rsidRPr="00643417">
              <w:rPr>
                <w:i/>
                <w:szCs w:val="18"/>
              </w:rPr>
              <w:t>Saccharicoccus sacchari</w:t>
            </w:r>
          </w:p>
        </w:tc>
        <w:tc>
          <w:tcPr>
            <w:tcW w:w="445" w:type="pct"/>
            <w:tcBorders>
              <w:top w:val="single" w:sz="4" w:space="0" w:color="BFBFBF" w:themeColor="background1" w:themeShade="BF"/>
              <w:left w:val="nil"/>
              <w:bottom w:val="nil"/>
              <w:right w:val="nil"/>
            </w:tcBorders>
          </w:tcPr>
          <w:p w14:paraId="1D6EA10E" w14:textId="77777777" w:rsidR="00441CE3" w:rsidRPr="00643417" w:rsidRDefault="00441CE3" w:rsidP="002D6FB9">
            <w:pPr>
              <w:pStyle w:val="TableText"/>
              <w:contextualSpacing/>
              <w:rPr>
                <w:rFonts w:cs="Calibri"/>
              </w:rPr>
            </w:pPr>
            <w:r w:rsidRPr="00643417">
              <w:rPr>
                <w:rFonts w:cs="Calibri"/>
              </w:rPr>
              <w:t>2</w:t>
            </w:r>
          </w:p>
        </w:tc>
        <w:tc>
          <w:tcPr>
            <w:tcW w:w="498" w:type="pct"/>
            <w:tcBorders>
              <w:top w:val="single" w:sz="4" w:space="0" w:color="BFBFBF" w:themeColor="background1" w:themeShade="BF"/>
              <w:left w:val="nil"/>
              <w:bottom w:val="nil"/>
              <w:right w:val="nil"/>
            </w:tcBorders>
          </w:tcPr>
          <w:p w14:paraId="38256B0E" w14:textId="77777777" w:rsidR="00441CE3" w:rsidRPr="00643417" w:rsidRDefault="00441CE3" w:rsidP="002D6FB9">
            <w:pPr>
              <w:pStyle w:val="TableText"/>
              <w:contextualSpacing/>
              <w:rPr>
                <w:szCs w:val="18"/>
              </w:rPr>
            </w:pPr>
            <w:r w:rsidRPr="00643417">
              <w:rPr>
                <w:rFonts w:cs="Calibri"/>
              </w:rPr>
              <w:t>No</w:t>
            </w:r>
          </w:p>
        </w:tc>
        <w:tc>
          <w:tcPr>
            <w:tcW w:w="507" w:type="pct"/>
            <w:tcBorders>
              <w:top w:val="single" w:sz="4" w:space="0" w:color="BFBFBF" w:themeColor="background1" w:themeShade="BF"/>
              <w:left w:val="nil"/>
              <w:bottom w:val="nil"/>
              <w:right w:val="nil"/>
            </w:tcBorders>
          </w:tcPr>
          <w:p w14:paraId="0E88D12E" w14:textId="77777777" w:rsidR="00441CE3" w:rsidRPr="00643417" w:rsidRDefault="00441CE3" w:rsidP="002D6FB9">
            <w:pPr>
              <w:pStyle w:val="TableText"/>
              <w:contextualSpacing/>
              <w:rPr>
                <w:szCs w:val="18"/>
              </w:rPr>
            </w:pPr>
            <w:r w:rsidRPr="00643417">
              <w:rPr>
                <w:rFonts w:cs="Calibri"/>
              </w:rPr>
              <w:t>Yes</w:t>
            </w:r>
          </w:p>
        </w:tc>
        <w:tc>
          <w:tcPr>
            <w:tcW w:w="556" w:type="pct"/>
            <w:tcBorders>
              <w:top w:val="single" w:sz="4" w:space="0" w:color="BFBFBF" w:themeColor="background1" w:themeShade="BF"/>
              <w:left w:val="nil"/>
              <w:bottom w:val="single" w:sz="4" w:space="0" w:color="BFBFBF" w:themeColor="background1" w:themeShade="BF"/>
              <w:right w:val="nil"/>
            </w:tcBorders>
          </w:tcPr>
          <w:p w14:paraId="31CD8410"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3450360D" w14:textId="77777777" w:rsidR="00441CE3" w:rsidRPr="00643417" w:rsidRDefault="00441CE3" w:rsidP="002D6FB9">
            <w:pPr>
              <w:pStyle w:val="TableText"/>
              <w:contextualSpacing/>
              <w:rPr>
                <w:szCs w:val="18"/>
              </w:rPr>
            </w:pPr>
            <w:r w:rsidRPr="00643417">
              <w:rPr>
                <w:szCs w:val="18"/>
              </w:rPr>
              <w:t>BSGFV</w:t>
            </w:r>
          </w:p>
        </w:tc>
        <w:tc>
          <w:tcPr>
            <w:tcW w:w="658" w:type="pct"/>
            <w:tcBorders>
              <w:top w:val="single" w:sz="4" w:space="0" w:color="BFBFBF" w:themeColor="background1" w:themeShade="BF"/>
              <w:left w:val="nil"/>
              <w:bottom w:val="single" w:sz="4" w:space="0" w:color="BFBFBF" w:themeColor="background1" w:themeShade="BF"/>
              <w:right w:val="nil"/>
            </w:tcBorders>
          </w:tcPr>
          <w:p w14:paraId="04365B35"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3455A27F" w14:textId="7B5C0650" w:rsidR="00441CE3" w:rsidRPr="00643417" w:rsidRDefault="00A348E7" w:rsidP="003A08F3">
            <w:pPr>
              <w:pStyle w:val="TableText"/>
              <w:contextualSpacing/>
              <w:rPr>
                <w:szCs w:val="18"/>
              </w:rPr>
            </w:pPr>
            <w:r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643417">
              <w:rPr>
                <w:szCs w:val="18"/>
              </w:rPr>
              <w:instrText xml:space="preserve"> ADDIN EN.CITE </w:instrText>
            </w:r>
            <w:r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280" w:tooltip="Kubiriba, 2001 #22279" w:history="1">
              <w:r w:rsidR="003A08F3" w:rsidRPr="00643417">
                <w:rPr>
                  <w:noProof/>
                  <w:szCs w:val="18"/>
                </w:rPr>
                <w:t>Kubiriba et al. 2001</w:t>
              </w:r>
            </w:hyperlink>
            <w:r w:rsidRPr="00643417">
              <w:rPr>
                <w:noProof/>
                <w:szCs w:val="18"/>
              </w:rPr>
              <w:t>)</w:t>
            </w:r>
            <w:r w:rsidRPr="00643417">
              <w:rPr>
                <w:szCs w:val="18"/>
              </w:rPr>
              <w:fldChar w:fldCharType="end"/>
            </w:r>
          </w:p>
        </w:tc>
      </w:tr>
      <w:tr w:rsidR="00441CE3" w:rsidRPr="00643417" w14:paraId="594D6BFE" w14:textId="77777777" w:rsidTr="002D6FB9">
        <w:tc>
          <w:tcPr>
            <w:tcW w:w="525" w:type="pct"/>
            <w:tcBorders>
              <w:top w:val="nil"/>
              <w:bottom w:val="nil"/>
              <w:right w:val="nil"/>
            </w:tcBorders>
          </w:tcPr>
          <w:p w14:paraId="5F1196D8"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40D4C79E"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3DFAC87F"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58EA90A5"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9BBE1FC"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77D9446E" w14:textId="77777777" w:rsidR="00441CE3" w:rsidRPr="00643417" w:rsidRDefault="00441CE3" w:rsidP="002D6FB9">
            <w:pPr>
              <w:pStyle w:val="TableText"/>
              <w:contextualSpacing/>
              <w:rPr>
                <w:szCs w:val="18"/>
              </w:rPr>
            </w:pPr>
            <w:r w:rsidRPr="00643417">
              <w:rPr>
                <w:szCs w:val="18"/>
              </w:rPr>
              <w:t xml:space="preserve">BSMYV </w:t>
            </w:r>
          </w:p>
        </w:tc>
        <w:tc>
          <w:tcPr>
            <w:tcW w:w="658" w:type="pct"/>
            <w:tcBorders>
              <w:top w:val="single" w:sz="4" w:space="0" w:color="BFBFBF" w:themeColor="background1" w:themeShade="BF"/>
              <w:left w:val="nil"/>
              <w:bottom w:val="single" w:sz="4" w:space="0" w:color="BFBFBF" w:themeColor="background1" w:themeShade="BF"/>
              <w:right w:val="nil"/>
            </w:tcBorders>
          </w:tcPr>
          <w:p w14:paraId="65231F87"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0F7D69B8" w14:textId="035C92FB" w:rsidR="00441CE3" w:rsidRPr="00643417" w:rsidRDefault="00A348E7" w:rsidP="003A08F3">
            <w:pPr>
              <w:pStyle w:val="TableText"/>
              <w:contextualSpacing/>
              <w:rPr>
                <w:szCs w:val="18"/>
              </w:rPr>
            </w:pPr>
            <w:r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643417">
              <w:rPr>
                <w:szCs w:val="18"/>
              </w:rPr>
              <w:instrText xml:space="preserve"> ADDIN EN.CITE </w:instrText>
            </w:r>
            <w:r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280" w:tooltip="Kubiriba, 2001 #22279" w:history="1">
              <w:r w:rsidR="003A08F3" w:rsidRPr="00643417">
                <w:rPr>
                  <w:noProof/>
                  <w:szCs w:val="18"/>
                </w:rPr>
                <w:t>Kubiriba et al. 2001</w:t>
              </w:r>
            </w:hyperlink>
            <w:r w:rsidRPr="00643417">
              <w:rPr>
                <w:noProof/>
                <w:szCs w:val="18"/>
              </w:rPr>
              <w:t>)</w:t>
            </w:r>
            <w:r w:rsidRPr="00643417">
              <w:rPr>
                <w:szCs w:val="18"/>
              </w:rPr>
              <w:fldChar w:fldCharType="end"/>
            </w:r>
          </w:p>
        </w:tc>
      </w:tr>
      <w:tr w:rsidR="00441CE3" w:rsidRPr="00643417" w14:paraId="5F649BFE" w14:textId="77777777" w:rsidTr="002D6FB9">
        <w:tc>
          <w:tcPr>
            <w:tcW w:w="525" w:type="pct"/>
            <w:tcBorders>
              <w:top w:val="nil"/>
              <w:bottom w:val="nil"/>
              <w:right w:val="nil"/>
            </w:tcBorders>
          </w:tcPr>
          <w:p w14:paraId="0A34D94D"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28811346"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7ACD3606"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2D9E7CF7"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342CE214"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38E9E4A5" w14:textId="77777777" w:rsidR="00441CE3" w:rsidRPr="00643417" w:rsidRDefault="00441CE3" w:rsidP="002D6FB9">
            <w:pPr>
              <w:pStyle w:val="TableText"/>
              <w:contextualSpacing/>
              <w:rPr>
                <w:szCs w:val="18"/>
              </w:rPr>
            </w:pPr>
            <w:r w:rsidRPr="00643417">
              <w:rPr>
                <w:szCs w:val="18"/>
              </w:rPr>
              <w:t>BSOLV</w:t>
            </w:r>
          </w:p>
        </w:tc>
        <w:tc>
          <w:tcPr>
            <w:tcW w:w="658" w:type="pct"/>
            <w:tcBorders>
              <w:top w:val="single" w:sz="4" w:space="0" w:color="BFBFBF" w:themeColor="background1" w:themeShade="BF"/>
              <w:left w:val="nil"/>
              <w:bottom w:val="single" w:sz="4" w:space="0" w:color="BFBFBF" w:themeColor="background1" w:themeShade="BF"/>
              <w:right w:val="nil"/>
            </w:tcBorders>
          </w:tcPr>
          <w:p w14:paraId="7FF55D70" w14:textId="77777777" w:rsidR="00441CE3" w:rsidRPr="00643417" w:rsidRDefault="00441CE3" w:rsidP="002D6FB9">
            <w:pPr>
              <w:pStyle w:val="TableText"/>
              <w:contextualSpacing/>
              <w:rPr>
                <w:szCs w:val="18"/>
              </w:rPr>
            </w:pPr>
            <w:r w:rsidRPr="00643417">
              <w:rPr>
                <w:szCs w:val="18"/>
              </w:rPr>
              <w:t>Indirectly (via original BSV)</w:t>
            </w:r>
          </w:p>
        </w:tc>
        <w:tc>
          <w:tcPr>
            <w:tcW w:w="1254" w:type="pct"/>
            <w:tcBorders>
              <w:top w:val="single" w:sz="4" w:space="0" w:color="BFBFBF" w:themeColor="background1" w:themeShade="BF"/>
              <w:left w:val="nil"/>
              <w:bottom w:val="single" w:sz="4" w:space="0" w:color="BFBFBF" w:themeColor="background1" w:themeShade="BF"/>
              <w:right w:val="nil"/>
            </w:tcBorders>
          </w:tcPr>
          <w:p w14:paraId="030E872E" w14:textId="77C9C0FF" w:rsidR="00441CE3" w:rsidRPr="00643417" w:rsidRDefault="00A348E7" w:rsidP="003A08F3">
            <w:pPr>
              <w:pStyle w:val="TableText"/>
              <w:contextualSpacing/>
              <w:rPr>
                <w:szCs w:val="18"/>
              </w:rPr>
            </w:pPr>
            <w:r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643417">
              <w:rPr>
                <w:szCs w:val="18"/>
              </w:rPr>
              <w:instrText xml:space="preserve"> ADDIN EN.CITE </w:instrText>
            </w:r>
            <w:r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Pr="00643417">
              <w:rPr>
                <w:szCs w:val="18"/>
              </w:rPr>
              <w:instrText xml:space="preserve"> ADDIN EN.CITE.DATA </w:instrText>
            </w:r>
            <w:r w:rsidRPr="00643417">
              <w:rPr>
                <w:szCs w:val="18"/>
              </w:rPr>
            </w:r>
            <w:r w:rsidRPr="00643417">
              <w:rPr>
                <w:szCs w:val="18"/>
              </w:rPr>
              <w:fldChar w:fldCharType="end"/>
            </w:r>
            <w:r w:rsidRPr="00643417">
              <w:rPr>
                <w:szCs w:val="18"/>
              </w:rPr>
            </w:r>
            <w:r w:rsidRPr="00643417">
              <w:rPr>
                <w:szCs w:val="18"/>
              </w:rPr>
              <w:fldChar w:fldCharType="separate"/>
            </w:r>
            <w:r w:rsidRPr="00643417">
              <w:rPr>
                <w:noProof/>
                <w:szCs w:val="18"/>
              </w:rPr>
              <w:t>(</w:t>
            </w:r>
            <w:hyperlink w:anchor="_ENREF_280" w:tooltip="Kubiriba, 2001 #22279" w:history="1">
              <w:r w:rsidR="003A08F3" w:rsidRPr="00643417">
                <w:rPr>
                  <w:noProof/>
                  <w:szCs w:val="18"/>
                </w:rPr>
                <w:t>Kubiriba et al. 2001</w:t>
              </w:r>
            </w:hyperlink>
            <w:r w:rsidRPr="00643417">
              <w:rPr>
                <w:noProof/>
                <w:szCs w:val="18"/>
              </w:rPr>
              <w:t>)</w:t>
            </w:r>
            <w:r w:rsidRPr="00643417">
              <w:rPr>
                <w:szCs w:val="18"/>
              </w:rPr>
              <w:fldChar w:fldCharType="end"/>
            </w:r>
          </w:p>
        </w:tc>
      </w:tr>
      <w:tr w:rsidR="00441CE3" w:rsidRPr="00643417" w14:paraId="2B9634DE" w14:textId="77777777" w:rsidTr="002D6FB9">
        <w:tc>
          <w:tcPr>
            <w:tcW w:w="525" w:type="pct"/>
            <w:tcBorders>
              <w:top w:val="nil"/>
              <w:bottom w:val="nil"/>
              <w:right w:val="nil"/>
            </w:tcBorders>
          </w:tcPr>
          <w:p w14:paraId="31C14687" w14:textId="77777777" w:rsidR="00441CE3" w:rsidRPr="00643417" w:rsidRDefault="00441CE3" w:rsidP="002D6FB9">
            <w:pPr>
              <w:pStyle w:val="TableText"/>
              <w:contextualSpacing/>
              <w:rPr>
                <w:i/>
                <w:szCs w:val="18"/>
              </w:rPr>
            </w:pPr>
          </w:p>
        </w:tc>
        <w:tc>
          <w:tcPr>
            <w:tcW w:w="445" w:type="pct"/>
            <w:tcBorders>
              <w:top w:val="nil"/>
              <w:left w:val="nil"/>
              <w:bottom w:val="nil"/>
              <w:right w:val="nil"/>
            </w:tcBorders>
          </w:tcPr>
          <w:p w14:paraId="5EBB7F0F" w14:textId="77777777" w:rsidR="00441CE3" w:rsidRPr="00643417" w:rsidRDefault="00441CE3" w:rsidP="002D6FB9">
            <w:pPr>
              <w:pStyle w:val="TableText"/>
              <w:contextualSpacing/>
              <w:rPr>
                <w:szCs w:val="18"/>
              </w:rPr>
            </w:pPr>
          </w:p>
        </w:tc>
        <w:tc>
          <w:tcPr>
            <w:tcW w:w="498" w:type="pct"/>
            <w:tcBorders>
              <w:top w:val="nil"/>
              <w:left w:val="nil"/>
              <w:bottom w:val="nil"/>
              <w:right w:val="nil"/>
            </w:tcBorders>
          </w:tcPr>
          <w:p w14:paraId="5A06505E" w14:textId="77777777" w:rsidR="00441CE3" w:rsidRPr="00643417" w:rsidRDefault="00441CE3" w:rsidP="002D6FB9">
            <w:pPr>
              <w:pStyle w:val="TableText"/>
              <w:contextualSpacing/>
              <w:rPr>
                <w:szCs w:val="18"/>
              </w:rPr>
            </w:pPr>
          </w:p>
        </w:tc>
        <w:tc>
          <w:tcPr>
            <w:tcW w:w="507" w:type="pct"/>
            <w:tcBorders>
              <w:top w:val="nil"/>
              <w:left w:val="nil"/>
              <w:bottom w:val="nil"/>
              <w:right w:val="nil"/>
            </w:tcBorders>
          </w:tcPr>
          <w:p w14:paraId="3F4611E5"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BFBFBF" w:themeColor="background1" w:themeShade="BF"/>
              <w:right w:val="nil"/>
            </w:tcBorders>
          </w:tcPr>
          <w:p w14:paraId="7E295FAB" w14:textId="77777777" w:rsidR="00441CE3" w:rsidRPr="00643417" w:rsidRDefault="00441CE3" w:rsidP="002D6FB9">
            <w:pPr>
              <w:pStyle w:val="TableText"/>
              <w:contextualSpacing/>
              <w:rPr>
                <w:szCs w:val="18"/>
              </w:rPr>
            </w:pPr>
            <w:r w:rsidRPr="00643417">
              <w:rPr>
                <w:szCs w:val="18"/>
              </w:rPr>
              <w:t>–</w:t>
            </w:r>
          </w:p>
        </w:tc>
        <w:tc>
          <w:tcPr>
            <w:tcW w:w="557" w:type="pct"/>
            <w:tcBorders>
              <w:top w:val="single" w:sz="4" w:space="0" w:color="BFBFBF" w:themeColor="background1" w:themeShade="BF"/>
              <w:left w:val="nil"/>
              <w:bottom w:val="single" w:sz="4" w:space="0" w:color="BFBFBF" w:themeColor="background1" w:themeShade="BF"/>
              <w:right w:val="nil"/>
            </w:tcBorders>
          </w:tcPr>
          <w:p w14:paraId="14482F64" w14:textId="77777777" w:rsidR="00441CE3" w:rsidRPr="00643417" w:rsidRDefault="00441CE3" w:rsidP="002D6FB9">
            <w:pPr>
              <w:pStyle w:val="TableText"/>
              <w:contextualSpacing/>
              <w:rPr>
                <w:szCs w:val="18"/>
              </w:rPr>
            </w:pPr>
            <w:r w:rsidRPr="00643417">
              <w:rPr>
                <w:szCs w:val="18"/>
              </w:rPr>
              <w:t>SCBIMV</w:t>
            </w:r>
          </w:p>
        </w:tc>
        <w:tc>
          <w:tcPr>
            <w:tcW w:w="658" w:type="pct"/>
            <w:tcBorders>
              <w:top w:val="single" w:sz="4" w:space="0" w:color="BFBFBF" w:themeColor="background1" w:themeShade="BF"/>
              <w:left w:val="nil"/>
              <w:bottom w:val="single" w:sz="4" w:space="0" w:color="BFBFBF" w:themeColor="background1" w:themeShade="BF"/>
              <w:right w:val="nil"/>
            </w:tcBorders>
          </w:tcPr>
          <w:p w14:paraId="304EC401" w14:textId="77777777" w:rsidR="00441CE3" w:rsidRPr="00643417" w:rsidRDefault="00441CE3" w:rsidP="002D6FB9">
            <w:pPr>
              <w:pStyle w:val="TableText"/>
              <w:contextualSpacing/>
              <w:rPr>
                <w:szCs w:val="18"/>
              </w:rPr>
            </w:pPr>
            <w:r w:rsidRPr="00643417">
              <w:rPr>
                <w:szCs w:val="18"/>
              </w:rPr>
              <w:t>Indirectly (via original SCBV)</w:t>
            </w:r>
          </w:p>
        </w:tc>
        <w:tc>
          <w:tcPr>
            <w:tcW w:w="1254" w:type="pct"/>
            <w:tcBorders>
              <w:top w:val="single" w:sz="4" w:space="0" w:color="BFBFBF" w:themeColor="background1" w:themeShade="BF"/>
              <w:left w:val="nil"/>
              <w:bottom w:val="single" w:sz="4" w:space="0" w:color="BFBFBF" w:themeColor="background1" w:themeShade="BF"/>
              <w:right w:val="nil"/>
            </w:tcBorders>
          </w:tcPr>
          <w:p w14:paraId="58C22870" w14:textId="443F502E"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Pr="00643417">
              <w:rPr>
                <w:szCs w:val="18"/>
              </w:rPr>
              <w:fldChar w:fldCharType="separate"/>
            </w:r>
            <w:r w:rsidRPr="00643417">
              <w:rPr>
                <w:noProof/>
                <w:szCs w:val="18"/>
              </w:rPr>
              <w:t>(</w:t>
            </w:r>
            <w:hyperlink w:anchor="_ENREF_304" w:tooltip="Lockhart, 1992 #22244" w:history="1">
              <w:r w:rsidR="003A08F3" w:rsidRPr="00643417">
                <w:rPr>
                  <w:noProof/>
                  <w:szCs w:val="18"/>
                </w:rPr>
                <w:t>Lockhart, Autrey &amp; Comstock 1992</w:t>
              </w:r>
            </w:hyperlink>
            <w:r w:rsidRPr="00643417">
              <w:rPr>
                <w:noProof/>
                <w:szCs w:val="18"/>
              </w:rPr>
              <w:t>)</w:t>
            </w:r>
            <w:r w:rsidRPr="00643417">
              <w:rPr>
                <w:szCs w:val="18"/>
              </w:rPr>
              <w:fldChar w:fldCharType="end"/>
            </w:r>
          </w:p>
        </w:tc>
      </w:tr>
      <w:tr w:rsidR="00441CE3" w:rsidRPr="00643417" w14:paraId="3C4039F1" w14:textId="77777777" w:rsidTr="002D6FB9">
        <w:tc>
          <w:tcPr>
            <w:tcW w:w="525" w:type="pct"/>
            <w:tcBorders>
              <w:top w:val="nil"/>
              <w:bottom w:val="single" w:sz="4" w:space="0" w:color="000000" w:themeColor="text1"/>
              <w:right w:val="nil"/>
            </w:tcBorders>
          </w:tcPr>
          <w:p w14:paraId="3C76FCDE" w14:textId="77777777" w:rsidR="00441CE3" w:rsidRPr="00643417" w:rsidRDefault="00441CE3" w:rsidP="002D6FB9">
            <w:pPr>
              <w:pStyle w:val="TableText"/>
              <w:contextualSpacing/>
              <w:rPr>
                <w:i/>
                <w:szCs w:val="18"/>
              </w:rPr>
            </w:pPr>
          </w:p>
        </w:tc>
        <w:tc>
          <w:tcPr>
            <w:tcW w:w="445" w:type="pct"/>
            <w:tcBorders>
              <w:top w:val="nil"/>
              <w:left w:val="nil"/>
              <w:bottom w:val="single" w:sz="4" w:space="0" w:color="000000" w:themeColor="text1"/>
              <w:right w:val="nil"/>
            </w:tcBorders>
          </w:tcPr>
          <w:p w14:paraId="3BCFB0C8" w14:textId="77777777" w:rsidR="00441CE3" w:rsidRPr="00643417" w:rsidRDefault="00441CE3" w:rsidP="002D6FB9">
            <w:pPr>
              <w:pStyle w:val="TableText"/>
              <w:contextualSpacing/>
              <w:rPr>
                <w:szCs w:val="18"/>
              </w:rPr>
            </w:pPr>
          </w:p>
        </w:tc>
        <w:tc>
          <w:tcPr>
            <w:tcW w:w="498" w:type="pct"/>
            <w:tcBorders>
              <w:top w:val="nil"/>
              <w:left w:val="nil"/>
              <w:bottom w:val="single" w:sz="4" w:space="0" w:color="000000" w:themeColor="text1"/>
              <w:right w:val="nil"/>
            </w:tcBorders>
          </w:tcPr>
          <w:p w14:paraId="29BDC438" w14:textId="77777777" w:rsidR="00441CE3" w:rsidRPr="00643417" w:rsidRDefault="00441CE3" w:rsidP="002D6FB9">
            <w:pPr>
              <w:pStyle w:val="TableText"/>
              <w:contextualSpacing/>
              <w:rPr>
                <w:szCs w:val="18"/>
              </w:rPr>
            </w:pPr>
          </w:p>
        </w:tc>
        <w:tc>
          <w:tcPr>
            <w:tcW w:w="507" w:type="pct"/>
            <w:tcBorders>
              <w:top w:val="nil"/>
              <w:left w:val="nil"/>
              <w:bottom w:val="single" w:sz="4" w:space="0" w:color="000000" w:themeColor="text1"/>
              <w:right w:val="nil"/>
            </w:tcBorders>
          </w:tcPr>
          <w:p w14:paraId="701D70D5" w14:textId="77777777" w:rsidR="00441CE3" w:rsidRPr="00643417" w:rsidRDefault="00441CE3" w:rsidP="002D6FB9">
            <w:pPr>
              <w:pStyle w:val="TableText"/>
              <w:contextualSpacing/>
              <w:rPr>
                <w:szCs w:val="18"/>
              </w:rPr>
            </w:pPr>
          </w:p>
        </w:tc>
        <w:tc>
          <w:tcPr>
            <w:tcW w:w="556" w:type="pct"/>
            <w:tcBorders>
              <w:top w:val="single" w:sz="4" w:space="0" w:color="BFBFBF" w:themeColor="background1" w:themeShade="BF"/>
              <w:left w:val="nil"/>
              <w:bottom w:val="single" w:sz="4" w:space="0" w:color="000000" w:themeColor="text1"/>
              <w:right w:val="nil"/>
            </w:tcBorders>
          </w:tcPr>
          <w:p w14:paraId="347E8913" w14:textId="77777777" w:rsidR="00441CE3" w:rsidRPr="00643417" w:rsidRDefault="00441CE3" w:rsidP="002D6FB9">
            <w:pPr>
              <w:pStyle w:val="TableText"/>
              <w:contextualSpacing/>
              <w:rPr>
                <w:szCs w:val="18"/>
              </w:rPr>
            </w:pPr>
            <w:r w:rsidRPr="00643417">
              <w:rPr>
                <w:szCs w:val="18"/>
              </w:rPr>
              <w:t>SCBMOV</w:t>
            </w:r>
          </w:p>
        </w:tc>
        <w:tc>
          <w:tcPr>
            <w:tcW w:w="557" w:type="pct"/>
            <w:tcBorders>
              <w:top w:val="single" w:sz="4" w:space="0" w:color="BFBFBF" w:themeColor="background1" w:themeShade="BF"/>
              <w:left w:val="nil"/>
              <w:bottom w:val="single" w:sz="4" w:space="0" w:color="000000" w:themeColor="text1"/>
              <w:right w:val="nil"/>
            </w:tcBorders>
          </w:tcPr>
          <w:p w14:paraId="755D74BE" w14:textId="77777777" w:rsidR="00441CE3" w:rsidRPr="00643417" w:rsidRDefault="00441CE3" w:rsidP="002D6FB9">
            <w:pPr>
              <w:pStyle w:val="TableText"/>
              <w:contextualSpacing/>
              <w:rPr>
                <w:szCs w:val="18"/>
              </w:rPr>
            </w:pPr>
            <w:r w:rsidRPr="00643417">
              <w:rPr>
                <w:szCs w:val="18"/>
              </w:rPr>
              <w:t>–</w:t>
            </w:r>
          </w:p>
        </w:tc>
        <w:tc>
          <w:tcPr>
            <w:tcW w:w="658" w:type="pct"/>
            <w:tcBorders>
              <w:top w:val="single" w:sz="4" w:space="0" w:color="BFBFBF" w:themeColor="background1" w:themeShade="BF"/>
              <w:left w:val="nil"/>
              <w:bottom w:val="single" w:sz="4" w:space="0" w:color="000000" w:themeColor="text1"/>
              <w:right w:val="nil"/>
            </w:tcBorders>
          </w:tcPr>
          <w:p w14:paraId="1D548ADF" w14:textId="77777777" w:rsidR="00441CE3" w:rsidRPr="00643417" w:rsidRDefault="00441CE3" w:rsidP="002D6FB9">
            <w:pPr>
              <w:pStyle w:val="TableText"/>
              <w:contextualSpacing/>
              <w:rPr>
                <w:szCs w:val="18"/>
              </w:rPr>
            </w:pPr>
            <w:r w:rsidRPr="00643417">
              <w:rPr>
                <w:szCs w:val="18"/>
              </w:rPr>
              <w:t>Indirectly (via original SCBV)</w:t>
            </w:r>
          </w:p>
        </w:tc>
        <w:tc>
          <w:tcPr>
            <w:tcW w:w="1254" w:type="pct"/>
            <w:tcBorders>
              <w:top w:val="single" w:sz="4" w:space="0" w:color="BFBFBF" w:themeColor="background1" w:themeShade="BF"/>
              <w:left w:val="nil"/>
              <w:bottom w:val="single" w:sz="4" w:space="0" w:color="000000" w:themeColor="text1"/>
              <w:right w:val="nil"/>
            </w:tcBorders>
          </w:tcPr>
          <w:p w14:paraId="4F604B94" w14:textId="54C56620" w:rsidR="00441CE3" w:rsidRPr="00643417" w:rsidRDefault="00A348E7" w:rsidP="003A08F3">
            <w:pPr>
              <w:pStyle w:val="TableText"/>
              <w:contextualSpacing/>
              <w:rPr>
                <w:szCs w:val="18"/>
              </w:rPr>
            </w:pPr>
            <w:r w:rsidRPr="00643417">
              <w:rPr>
                <w:szCs w:val="18"/>
              </w:rPr>
              <w:fldChar w:fldCharType="begin"/>
            </w:r>
            <w:r w:rsidRPr="00643417">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Pr="00643417">
              <w:rPr>
                <w:szCs w:val="18"/>
              </w:rPr>
              <w:fldChar w:fldCharType="separate"/>
            </w:r>
            <w:r w:rsidRPr="00643417">
              <w:rPr>
                <w:noProof/>
                <w:szCs w:val="18"/>
              </w:rPr>
              <w:t>(</w:t>
            </w:r>
            <w:hyperlink w:anchor="_ENREF_304" w:tooltip="Lockhart, 1992 #22244" w:history="1">
              <w:r w:rsidR="003A08F3" w:rsidRPr="00643417">
                <w:rPr>
                  <w:noProof/>
                  <w:szCs w:val="18"/>
                </w:rPr>
                <w:t>Lockhart, Autrey &amp; Comstock 1992</w:t>
              </w:r>
            </w:hyperlink>
            <w:r w:rsidRPr="00643417">
              <w:rPr>
                <w:noProof/>
                <w:szCs w:val="18"/>
              </w:rPr>
              <w:t>)</w:t>
            </w:r>
            <w:r w:rsidRPr="00643417">
              <w:rPr>
                <w:szCs w:val="18"/>
              </w:rPr>
              <w:fldChar w:fldCharType="end"/>
            </w:r>
          </w:p>
        </w:tc>
      </w:tr>
    </w:tbl>
    <w:p w14:paraId="7DD748D2" w14:textId="5BBA8ADB" w:rsidR="003B0140" w:rsidRPr="00643417" w:rsidRDefault="00441CE3" w:rsidP="00441CE3">
      <w:pPr>
        <w:pStyle w:val="FigureTableNoteSource"/>
        <w:rPr>
          <w:lang w:eastAsia="en-AU"/>
        </w:rPr>
        <w:sectPr w:rsidR="003B0140" w:rsidRPr="00643417" w:rsidSect="003B0140">
          <w:headerReference w:type="default" r:id="rId42"/>
          <w:pgSz w:w="16838" w:h="11906" w:orient="landscape"/>
          <w:pgMar w:top="1418" w:right="1418" w:bottom="1418" w:left="1418" w:header="567" w:footer="283" w:gutter="0"/>
          <w:cols w:space="708"/>
          <w:docGrid w:linePitch="360"/>
        </w:sectPr>
      </w:pPr>
      <w:r w:rsidRPr="00643417">
        <w:rPr>
          <w:b/>
        </w:rPr>
        <w:t>a</w:t>
      </w:r>
      <w:r w:rsidRPr="00643417">
        <w:t xml:space="preserve">. An interception event can refer to a single or multiple mealybug species being present, and the number of mealybugs present is not usually recorded. The interception events are from 1986-2015 (Appendix D). </w:t>
      </w:r>
      <w:r w:rsidRPr="00643417">
        <w:rPr>
          <w:rStyle w:val="TableHeadingChar"/>
        </w:rPr>
        <w:t>b.</w:t>
      </w:r>
      <w:r w:rsidRPr="00643417">
        <w:t xml:space="preserve"> Acronyms: </w:t>
      </w:r>
      <w:r w:rsidRPr="00643417">
        <w:rPr>
          <w:i/>
        </w:rPr>
        <w:t>Banana streak GF virus</w:t>
      </w:r>
      <w:r w:rsidRPr="00643417">
        <w:t xml:space="preserve"> (BSGFV), </w:t>
      </w:r>
      <w:r w:rsidRPr="00643417">
        <w:rPr>
          <w:i/>
        </w:rPr>
        <w:t>Banana streak MY virus</w:t>
      </w:r>
      <w:r w:rsidRPr="00643417">
        <w:t xml:space="preserve"> (BSMYV), </w:t>
      </w:r>
      <w:r w:rsidRPr="00643417">
        <w:rPr>
          <w:bCs/>
          <w:i/>
        </w:rPr>
        <w:t>Banana streak OL virus</w:t>
      </w:r>
      <w:r w:rsidRPr="00643417">
        <w:rPr>
          <w:bCs/>
        </w:rPr>
        <w:t xml:space="preserve"> (BSOLV), </w:t>
      </w:r>
      <w:r w:rsidRPr="00643417">
        <w:rPr>
          <w:i/>
        </w:rPr>
        <w:t>Banana streak VN virus</w:t>
      </w:r>
      <w:r w:rsidRPr="00643417">
        <w:t xml:space="preserve"> (BSVNV), </w:t>
      </w:r>
      <w:r w:rsidRPr="00643417">
        <w:rPr>
          <w:bCs/>
          <w:i/>
        </w:rPr>
        <w:t>Cacao swollen shoot virus</w:t>
      </w:r>
      <w:r w:rsidRPr="00643417">
        <w:rPr>
          <w:bCs/>
        </w:rPr>
        <w:t xml:space="preserve"> (CSSV), </w:t>
      </w:r>
      <w:r w:rsidRPr="00643417">
        <w:rPr>
          <w:bCs/>
          <w:i/>
        </w:rPr>
        <w:t>Citrus yellow mosaic virus</w:t>
      </w:r>
      <w:r w:rsidRPr="00643417">
        <w:rPr>
          <w:bCs/>
        </w:rPr>
        <w:t xml:space="preserve"> (CiYMV), </w:t>
      </w:r>
      <w:r w:rsidRPr="00643417">
        <w:rPr>
          <w:bCs/>
          <w:i/>
        </w:rPr>
        <w:t>Commelina yellow mottle virus</w:t>
      </w:r>
      <w:r w:rsidRPr="00643417">
        <w:rPr>
          <w:bCs/>
        </w:rPr>
        <w:t xml:space="preserve"> (CoYMV), </w:t>
      </w:r>
      <w:r w:rsidRPr="00643417">
        <w:rPr>
          <w:bCs/>
          <w:i/>
        </w:rPr>
        <w:t>Dioscorea bacilliform AL virus</w:t>
      </w:r>
      <w:r w:rsidRPr="00643417">
        <w:rPr>
          <w:bCs/>
        </w:rPr>
        <w:t xml:space="preserve"> (DBALV), </w:t>
      </w:r>
      <w:r w:rsidRPr="00643417">
        <w:rPr>
          <w:bCs/>
          <w:i/>
        </w:rPr>
        <w:t>Grapevine leafroll-associated virus 1</w:t>
      </w:r>
      <w:r w:rsidRPr="00643417">
        <w:rPr>
          <w:bCs/>
        </w:rPr>
        <w:t xml:space="preserve"> (GLRaV-1), </w:t>
      </w:r>
      <w:r w:rsidRPr="00643417">
        <w:rPr>
          <w:bCs/>
          <w:i/>
        </w:rPr>
        <w:t>Grapevine leafroll-associated virus 3</w:t>
      </w:r>
      <w:r w:rsidRPr="00643417">
        <w:rPr>
          <w:bCs/>
        </w:rPr>
        <w:t xml:space="preserve"> (GLRaV-3), </w:t>
      </w:r>
      <w:r w:rsidRPr="00643417">
        <w:rPr>
          <w:bCs/>
          <w:i/>
        </w:rPr>
        <w:t>Grapevine leafroll-associated virus 4</w:t>
      </w:r>
      <w:r w:rsidRPr="00643417">
        <w:rPr>
          <w:bCs/>
        </w:rPr>
        <w:t xml:space="preserve"> (GLRaV-4), </w:t>
      </w:r>
      <w:r w:rsidRPr="00643417">
        <w:rPr>
          <w:bCs/>
          <w:i/>
        </w:rPr>
        <w:t>Grapevine virus A</w:t>
      </w:r>
      <w:r w:rsidRPr="00643417">
        <w:rPr>
          <w:bCs/>
        </w:rPr>
        <w:t xml:space="preserve"> </w:t>
      </w:r>
      <w:r w:rsidR="00CC03A1" w:rsidRPr="00643417">
        <w:rPr>
          <w:bCs/>
        </w:rPr>
        <w:t xml:space="preserve">(GVA), </w:t>
      </w:r>
      <w:r w:rsidRPr="00643417">
        <w:rPr>
          <w:bCs/>
          <w:i/>
        </w:rPr>
        <w:t>Grapevine virus B</w:t>
      </w:r>
      <w:r w:rsidRPr="00643417">
        <w:rPr>
          <w:bCs/>
        </w:rPr>
        <w:t xml:space="preserve"> (GVB), </w:t>
      </w:r>
      <w:r w:rsidRPr="00643417">
        <w:rPr>
          <w:bCs/>
          <w:i/>
        </w:rPr>
        <w:t>Grapevine virus E</w:t>
      </w:r>
      <w:r w:rsidRPr="00643417">
        <w:rPr>
          <w:bCs/>
        </w:rPr>
        <w:t xml:space="preserve"> (GVE), </w:t>
      </w:r>
      <w:r w:rsidRPr="00643417">
        <w:rPr>
          <w:bCs/>
          <w:i/>
        </w:rPr>
        <w:t>Kalanchoe top-spotting virus</w:t>
      </w:r>
      <w:r w:rsidRPr="00643417">
        <w:rPr>
          <w:bCs/>
        </w:rPr>
        <w:t xml:space="preserve"> (KTSV), </w:t>
      </w:r>
      <w:r w:rsidRPr="00643417">
        <w:rPr>
          <w:bCs/>
          <w:i/>
        </w:rPr>
        <w:t>Little cherry virus-2</w:t>
      </w:r>
      <w:r w:rsidRPr="00643417">
        <w:rPr>
          <w:bCs/>
        </w:rPr>
        <w:t xml:space="preserve"> (LChV-2), </w:t>
      </w:r>
      <w:r w:rsidRPr="00643417">
        <w:rPr>
          <w:bCs/>
          <w:i/>
        </w:rPr>
        <w:t>Pineapple bacilliform comosus virus</w:t>
      </w:r>
      <w:r w:rsidRPr="00643417">
        <w:rPr>
          <w:bCs/>
        </w:rPr>
        <w:t xml:space="preserve"> (PBCoV), </w:t>
      </w:r>
      <w:r w:rsidRPr="00643417">
        <w:rPr>
          <w:bCs/>
          <w:i/>
        </w:rPr>
        <w:t>Pineapple bacilliform erectifolius virus</w:t>
      </w:r>
      <w:r w:rsidRPr="00643417">
        <w:rPr>
          <w:bCs/>
        </w:rPr>
        <w:t xml:space="preserve"> (PBErV), </w:t>
      </w:r>
      <w:r w:rsidRPr="00643417">
        <w:rPr>
          <w:bCs/>
          <w:i/>
        </w:rPr>
        <w:t>Pineapple mealybug wilt-associated virus 2</w:t>
      </w:r>
      <w:r w:rsidRPr="00643417">
        <w:rPr>
          <w:bCs/>
        </w:rPr>
        <w:t xml:space="preserve"> (PMWaV-2), </w:t>
      </w:r>
      <w:r w:rsidRPr="00643417">
        <w:rPr>
          <w:bCs/>
          <w:i/>
        </w:rPr>
        <w:t>Pineapple mealybug wilt-associated virus 3</w:t>
      </w:r>
      <w:r w:rsidRPr="00643417">
        <w:rPr>
          <w:bCs/>
        </w:rPr>
        <w:t xml:space="preserve"> (PMWaV-3), </w:t>
      </w:r>
      <w:r w:rsidRPr="00643417">
        <w:rPr>
          <w:bCs/>
          <w:i/>
        </w:rPr>
        <w:t>Pineapple mealybug wilt-associated virus 1</w:t>
      </w:r>
      <w:r w:rsidRPr="00643417">
        <w:rPr>
          <w:bCs/>
        </w:rPr>
        <w:t xml:space="preserve"> (PMWaV-1), </w:t>
      </w:r>
      <w:r w:rsidRPr="00643417">
        <w:rPr>
          <w:bCs/>
          <w:i/>
        </w:rPr>
        <w:t>Piper yellow mottle virus</w:t>
      </w:r>
      <w:r w:rsidR="004E0EDB" w:rsidRPr="00643417">
        <w:rPr>
          <w:bCs/>
        </w:rPr>
        <w:t xml:space="preserve"> (P</w:t>
      </w:r>
      <w:r w:rsidRPr="00643417">
        <w:rPr>
          <w:bCs/>
        </w:rPr>
        <w:t>YM</w:t>
      </w:r>
      <w:r w:rsidR="004E0EDB" w:rsidRPr="00643417">
        <w:rPr>
          <w:bCs/>
        </w:rPr>
        <w:t>o</w:t>
      </w:r>
      <w:r w:rsidRPr="00643417">
        <w:rPr>
          <w:bCs/>
        </w:rPr>
        <w:t xml:space="preserve">V), </w:t>
      </w:r>
      <w:r w:rsidRPr="00643417">
        <w:rPr>
          <w:bCs/>
          <w:i/>
        </w:rPr>
        <w:t>Schefflera ringspot virus</w:t>
      </w:r>
      <w:r w:rsidRPr="00643417">
        <w:rPr>
          <w:bCs/>
        </w:rPr>
        <w:t xml:space="preserve"> (SRV), </w:t>
      </w:r>
      <w:r w:rsidRPr="00643417">
        <w:rPr>
          <w:bCs/>
          <w:i/>
        </w:rPr>
        <w:t>Sugarcane bacilliform IM virus</w:t>
      </w:r>
      <w:r w:rsidRPr="00643417">
        <w:rPr>
          <w:bCs/>
        </w:rPr>
        <w:t xml:space="preserve"> (SCBIMV), </w:t>
      </w:r>
      <w:r w:rsidRPr="00643417">
        <w:rPr>
          <w:bCs/>
          <w:i/>
        </w:rPr>
        <w:t>Sugarcane bacilliform MO virus</w:t>
      </w:r>
      <w:r w:rsidRPr="00643417">
        <w:rPr>
          <w:bCs/>
        </w:rPr>
        <w:t xml:space="preserve"> (SCBMOV)</w:t>
      </w:r>
      <w:r w:rsidRPr="00643417">
        <w:t xml:space="preserve"> and </w:t>
      </w:r>
      <w:r w:rsidRPr="00643417">
        <w:rPr>
          <w:bCs/>
          <w:i/>
        </w:rPr>
        <w:t>Taro bacilliform virus</w:t>
      </w:r>
      <w:r w:rsidRPr="00643417">
        <w:rPr>
          <w:bCs/>
        </w:rPr>
        <w:t xml:space="preserve"> (TaBV).</w:t>
      </w:r>
    </w:p>
    <w:p w14:paraId="4DADE328" w14:textId="6F0F4FBF" w:rsidR="00BA0F0B" w:rsidRPr="00643417" w:rsidRDefault="00352604" w:rsidP="00BA0F0B">
      <w:pPr>
        <w:pStyle w:val="Heading2"/>
        <w:rPr>
          <w:lang w:eastAsia="en-AU"/>
        </w:rPr>
      </w:pPr>
      <w:bookmarkStart w:id="141" w:name="_Toc536094579"/>
      <w:r w:rsidRPr="00643417">
        <w:rPr>
          <w:lang w:eastAsia="en-AU"/>
        </w:rPr>
        <w:lastRenderedPageBreak/>
        <w:t>Appendix F</w:t>
      </w:r>
      <w:r w:rsidR="00BA0F0B" w:rsidRPr="00643417">
        <w:rPr>
          <w:lang w:eastAsia="en-AU"/>
        </w:rPr>
        <w:t>: Pest categorisation of viruses transmitted by mealybugs</w:t>
      </w:r>
      <w:bookmarkEnd w:id="141"/>
    </w:p>
    <w:p w14:paraId="08D07660" w14:textId="4CDC4503" w:rsidR="00BA0F0B" w:rsidRPr="00643417" w:rsidRDefault="00352604" w:rsidP="00BA0F0B">
      <w:pPr>
        <w:rPr>
          <w:b/>
          <w:lang w:eastAsia="en-AU"/>
        </w:rPr>
      </w:pPr>
      <w:r w:rsidRPr="00643417">
        <w:rPr>
          <w:b/>
          <w:lang w:eastAsia="en-AU"/>
        </w:rPr>
        <w:t>Notes on Table 13</w:t>
      </w:r>
      <w:r w:rsidR="00BA0F0B" w:rsidRPr="00643417">
        <w:rPr>
          <w:b/>
          <w:lang w:eastAsia="en-AU"/>
        </w:rPr>
        <w:t>.1</w:t>
      </w:r>
    </w:p>
    <w:p w14:paraId="12E4FA6C" w14:textId="43118A4D" w:rsidR="009F0078" w:rsidRPr="00643417" w:rsidRDefault="00793A5F" w:rsidP="009F0078">
      <w:r w:rsidRPr="00643417">
        <w:t xml:space="preserve">Viral </w:t>
      </w:r>
      <w:r w:rsidR="009F0078" w:rsidRPr="00643417">
        <w:t>spec</w:t>
      </w:r>
      <w:r w:rsidRPr="00643417">
        <w:t>ies named</w:t>
      </w:r>
      <w:r w:rsidR="009F0078" w:rsidRPr="00643417">
        <w:t xml:space="preserve"> ‘banana streak virus’ a</w:t>
      </w:r>
      <w:r w:rsidRPr="00643417">
        <w:t>nd</w:t>
      </w:r>
      <w:r w:rsidR="009F0078" w:rsidRPr="00643417">
        <w:t xml:space="preserve"> ‘sugarcane bacilliform virus’</w:t>
      </w:r>
      <w:r w:rsidRPr="00643417">
        <w:t xml:space="preserve"> were previously recognised</w:t>
      </w:r>
      <w:r w:rsidR="009F0078" w:rsidRPr="00643417">
        <w:t>. However, the</w:t>
      </w:r>
      <w:r w:rsidRPr="00643417">
        <w:t>se names</w:t>
      </w:r>
      <w:r w:rsidR="00B703F9" w:rsidRPr="00643417">
        <w:t xml:space="preserve"> are no longer valid due to</w:t>
      </w:r>
      <w:r w:rsidR="009F0078" w:rsidRPr="00643417">
        <w:t xml:space="preserve"> advance</w:t>
      </w:r>
      <w:r w:rsidRPr="00643417">
        <w:t>s</w:t>
      </w:r>
      <w:r w:rsidR="009F0078" w:rsidRPr="00643417">
        <w:t xml:space="preserve"> in virus research and taxonomy.</w:t>
      </w:r>
    </w:p>
    <w:p w14:paraId="556B7D6B" w14:textId="77777777" w:rsidR="00D76525" w:rsidRPr="00643417" w:rsidRDefault="00D76525" w:rsidP="00D76525">
      <w:r w:rsidRPr="00643417">
        <w:t>Banana streak virus (BSV):</w:t>
      </w:r>
    </w:p>
    <w:p w14:paraId="17B742DF" w14:textId="391316C0" w:rsidR="00D76525" w:rsidRPr="00643417" w:rsidRDefault="00D76525" w:rsidP="000A0671">
      <w:pPr>
        <w:pStyle w:val="Bullets"/>
      </w:pPr>
      <w:r w:rsidRPr="00643417">
        <w:t xml:space="preserve">Banana streak virus (BSV) was first recognised </w:t>
      </w:r>
      <w:r w:rsidR="00FA59FE" w:rsidRPr="00643417">
        <w:t xml:space="preserve">as a virus species </w:t>
      </w:r>
      <w:r w:rsidRPr="00643417">
        <w:t>in 199</w:t>
      </w:r>
      <w:r w:rsidR="00102629" w:rsidRPr="00643417">
        <w:t xml:space="preserve">1 </w:t>
      </w:r>
      <w:r w:rsidR="00A348E7" w:rsidRPr="00643417">
        <w:fldChar w:fldCharType="begin"/>
      </w:r>
      <w:r w:rsidR="00A348E7" w:rsidRPr="00643417">
        <w:instrText xml:space="preserve"> ADDIN EN.CITE &lt;EndNote&gt;&lt;Cite&gt;&lt;Author&gt;Francki&lt;/Author&gt;&lt;Year&gt;1991&lt;/Year&gt;&lt;RecNum&gt;25097&lt;/RecNum&gt;&lt;DisplayText&gt;(Francki et al. 1991)&lt;/DisplayText&gt;&lt;record&gt;&lt;rec-number&gt;25097&lt;/rec-number&gt;&lt;foreign-keys&gt;&lt;key app="EN" db-id="pxwxw0er9zv2fxezxdk5tt5utz5p5vtrwdv0" timestamp="1473804940"&gt;25097&lt;/key&gt;&lt;/foreign-keys&gt;&lt;ref-type name="Edited Book"&gt;28&lt;/ref-type&gt;&lt;contributors&gt;&lt;authors&gt;&lt;author&gt;Francki, R. I. B.&lt;/author&gt;&lt;author&gt;Fauquet, C. M&lt;/author&gt;&lt;author&gt;Knudson, D. L.&lt;/author&gt;&lt;author&gt;Brown, F. &lt;/author&gt;&lt;/authors&gt;&lt;/contributors&gt;&lt;titles&gt;&lt;title&gt;Classification and nomenclature of viruses. Fifth report of the International Committee on Taxonomy of Viruses&lt;/title&gt;&lt;/titles&gt;&lt;keywords&gt;&lt;keyword&gt;Report&lt;/keyword&gt;&lt;keyword&gt;Taxonomy&lt;/keyword&gt;&lt;keyword&gt;Virus&lt;/keyword&gt;&lt;keyword&gt;Viruses&lt;/keyword&gt;&lt;/keywords&gt;&lt;dates&gt;&lt;year&gt;1991&lt;/year&gt;&lt;/dates&gt;&lt;pub-location&gt;London&lt;/pub-location&gt;&lt;publisher&gt;Academic Press&lt;/publisher&gt;&lt;urls&gt;&lt;/urls&gt;&lt;custom1&gt;Pathogens YGC&lt;/custom1&gt;&lt;/record&gt;&lt;/Cite&gt;&lt;/EndNote&gt;</w:instrText>
      </w:r>
      <w:r w:rsidR="00A348E7" w:rsidRPr="00643417">
        <w:fldChar w:fldCharType="separate"/>
      </w:r>
      <w:r w:rsidR="00A348E7" w:rsidRPr="00643417">
        <w:rPr>
          <w:noProof/>
        </w:rPr>
        <w:t>(</w:t>
      </w:r>
      <w:hyperlink w:anchor="_ENREF_182" w:tooltip="Francki, 1991 #25097" w:history="1">
        <w:r w:rsidR="003A08F3" w:rsidRPr="00643417">
          <w:rPr>
            <w:noProof/>
          </w:rPr>
          <w:t>Francki et al. 1991</w:t>
        </w:r>
      </w:hyperlink>
      <w:r w:rsidR="00A348E7" w:rsidRPr="00643417">
        <w:rPr>
          <w:noProof/>
        </w:rPr>
        <w:t>)</w:t>
      </w:r>
      <w:r w:rsidR="00A348E7" w:rsidRPr="00643417">
        <w:fldChar w:fldCharType="end"/>
      </w:r>
      <w:r w:rsidR="001A7739" w:rsidRPr="00643417">
        <w:t>.</w:t>
      </w:r>
    </w:p>
    <w:p w14:paraId="6C8D260C" w14:textId="1052A11B" w:rsidR="00D76525" w:rsidRPr="00643417" w:rsidRDefault="00D76525" w:rsidP="00793A5F">
      <w:pPr>
        <w:pStyle w:val="Bullets"/>
      </w:pPr>
      <w:r w:rsidRPr="00643417">
        <w:t xml:space="preserve">There are many references reporting mealybugs as </w:t>
      </w:r>
      <w:r w:rsidR="00793A5F" w:rsidRPr="00643417">
        <w:t xml:space="preserve">vectors of BSV, including </w:t>
      </w:r>
      <w:r w:rsidRPr="00643417">
        <w:rPr>
          <w:i/>
        </w:rPr>
        <w:t>Planococcus citri</w:t>
      </w:r>
      <w:r w:rsidRPr="00643417">
        <w:t xml:space="preserve"> </w:t>
      </w:r>
      <w:r w:rsidR="00A348E7" w:rsidRPr="00643417">
        <w:fldChar w:fldCharType="begin"/>
      </w:r>
      <w:r w:rsidR="00A348E7" w:rsidRPr="00643417">
        <w:instrText xml:space="preserve"> ADDIN EN.CITE &lt;EndNote&gt;&lt;Cite&gt;&lt;Author&gt;Lockhart&lt;/Author&gt;&lt;Year&gt;1995&lt;/Year&gt;&lt;RecNum&gt;22281&lt;/RecNum&gt;&lt;DisplayText&gt;(Lockhart 1995)&lt;/DisplayText&gt;&lt;record&gt;&lt;rec-number&gt;22281&lt;/rec-number&gt;&lt;foreign-keys&gt;&lt;key app="EN" db-id="pxwxw0er9zv2fxezxdk5tt5utz5p5vtrwdv0" timestamp="1451972871"&gt;22281&lt;/key&gt;&lt;/foreign-keys&gt;&lt;ref-type name="Journal Article"&gt;17&lt;/ref-type&gt;&lt;contributors&gt;&lt;authors&gt;&lt;author&gt;Lockhart,B.E.L.&lt;/author&gt;&lt;/authors&gt;&lt;/contributors&gt;&lt;titles&gt;&lt;title&gt;Banana streak badnavirus infection in Musa: epidemiology, diagnosis and control&lt;/title&gt;&lt;secondary-title&gt;Food &amp;amp; Fertilizer Technology Center Technical Bulletin&lt;/secondary-title&gt;&lt;/titles&gt;&lt;periodical&gt;&lt;full-title&gt;Food &amp;amp; Fertilizer Technology Center Technical Bulletin&lt;/full-title&gt;&lt;/periodical&gt;&lt;pages&gt;11&lt;/pages&gt;&lt;volume&gt;143&lt;/volume&gt;&lt;keywords&gt;&lt;keyword&gt;infection&lt;/keyword&gt;&lt;keyword&gt;Musa&lt;/keyword&gt;&lt;keyword&gt;Epidemiology&lt;/keyword&gt;&lt;keyword&gt;Diagnosis&lt;/keyword&gt;&lt;keyword&gt;control&lt;/keyword&gt;&lt;keyword&gt;Leaves&lt;/keyword&gt;&lt;keyword&gt;banana&lt;/keyword&gt;&lt;keyword&gt;Virus&lt;/keyword&gt;&lt;keyword&gt;disease&lt;/keyword&gt;&lt;keyword&gt;Countries&lt;/keyword&gt;&lt;keyword&gt;Spread&lt;/keyword&gt;&lt;keyword&gt;Propagation&lt;/keyword&gt;&lt;keyword&gt;Mealybugs&lt;/keyword&gt;&lt;keyword&gt;Mealybug&lt;/keyword&gt;&lt;keyword&gt;Seed&lt;/keyword&gt;&lt;keyword&gt;fruit&lt;/keyword&gt;&lt;keyword&gt;Quality&lt;/keyword&gt;&lt;keyword&gt;Isolates&lt;/keyword&gt;&lt;keyword&gt;Symptoms&lt;/keyword&gt;&lt;keyword&gt;LED&lt;/keyword&gt;&lt;keyword&gt;Problems&lt;/keyword&gt;&lt;keyword&gt;Indexing&lt;/keyword&gt;&lt;keyword&gt;Methods&lt;/keyword&gt;&lt;keyword&gt;Identification&lt;/keyword&gt;&lt;keyword&gt;Integration&lt;/keyword&gt;&lt;keyword&gt;Genome&lt;/keyword&gt;&lt;keyword&gt;DNA&lt;/keyword&gt;&lt;keyword&gt;PCR&lt;/keyword&gt;&lt;keyword&gt;PCR amplification&lt;/keyword&gt;&lt;keyword&gt;Detection&lt;/keyword&gt;&lt;/keywords&gt;&lt;dates&gt;&lt;year&gt;1995&lt;/year&gt;&lt;/dates&gt;&lt;orig-pub&gt;&lt;style face="underline" font="default" size="100%"&gt;J:\E Library\Plant Catalogue\L&lt;/style&gt;&lt;/orig-pub&gt;&lt;label&gt;87137&lt;/label&gt;&lt;urls&gt;&lt;/urls&gt;&lt;custom1&gt;Mealybug group policy YGC&lt;/custom1&gt;&lt;/record&gt;&lt;/Cite&gt;&lt;/EndNote&gt;</w:instrText>
      </w:r>
      <w:r w:rsidR="00A348E7" w:rsidRPr="00643417">
        <w:fldChar w:fldCharType="separate"/>
      </w:r>
      <w:r w:rsidR="00A348E7" w:rsidRPr="00643417">
        <w:rPr>
          <w:noProof/>
        </w:rPr>
        <w:t>(</w:t>
      </w:r>
      <w:hyperlink w:anchor="_ENREF_302" w:tooltip="Lockhart, 1995 #22281" w:history="1">
        <w:r w:rsidR="003A08F3" w:rsidRPr="00643417">
          <w:rPr>
            <w:noProof/>
          </w:rPr>
          <w:t>Lockhart 1995</w:t>
        </w:r>
      </w:hyperlink>
      <w:r w:rsidR="00A348E7" w:rsidRPr="00643417">
        <w:rPr>
          <w:noProof/>
        </w:rPr>
        <w:t>)</w:t>
      </w:r>
      <w:r w:rsidR="00A348E7" w:rsidRPr="00643417">
        <w:fldChar w:fldCharType="end"/>
      </w:r>
      <w:r w:rsidRPr="00643417">
        <w:t xml:space="preserve">, </w:t>
      </w:r>
      <w:r w:rsidRPr="00643417">
        <w:rPr>
          <w:i/>
        </w:rPr>
        <w:t>Saccharicoccus sacchari</w:t>
      </w:r>
      <w:r w:rsidRPr="00643417">
        <w:t xml:space="preserve"> </w:t>
      </w:r>
      <w:r w:rsidR="00A348E7" w:rsidRPr="00643417">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instrText xml:space="preserve"> ADDIN EN.CITE </w:instrText>
      </w:r>
      <w:r w:rsidR="00A348E7" w:rsidRPr="00643417">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280" w:tooltip="Kubiriba, 2001 #22279" w:history="1">
        <w:r w:rsidR="003A08F3" w:rsidRPr="00643417">
          <w:rPr>
            <w:noProof/>
          </w:rPr>
          <w:t>Kubiriba et al. 2001</w:t>
        </w:r>
      </w:hyperlink>
      <w:r w:rsidR="00A348E7" w:rsidRPr="00643417">
        <w:rPr>
          <w:noProof/>
        </w:rPr>
        <w:t>)</w:t>
      </w:r>
      <w:r w:rsidR="00A348E7" w:rsidRPr="00643417">
        <w:fldChar w:fldCharType="end"/>
      </w:r>
      <w:r w:rsidR="00B8138C" w:rsidRPr="00643417">
        <w:t xml:space="preserve">, </w:t>
      </w:r>
      <w:r w:rsidRPr="00643417">
        <w:rPr>
          <w:i/>
        </w:rPr>
        <w:t>Dysmicoccus brevipes</w:t>
      </w:r>
      <w:r w:rsidRPr="00643417">
        <w:t xml:space="preserve"> </w:t>
      </w:r>
      <w:r w:rsidR="00A348E7" w:rsidRPr="00643417">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643417">
        <w:instrText xml:space="preserve"> ADDIN EN.CITE </w:instrText>
      </w:r>
      <w:r w:rsidR="00A348E7" w:rsidRPr="00643417">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280" w:tooltip="Kubiriba, 2001 #22279" w:history="1">
        <w:r w:rsidR="003A08F3" w:rsidRPr="00643417">
          <w:rPr>
            <w:noProof/>
          </w:rPr>
          <w:t>Kubiriba et al. 2001</w:t>
        </w:r>
      </w:hyperlink>
      <w:r w:rsidR="00A348E7" w:rsidRPr="00643417">
        <w:rPr>
          <w:noProof/>
        </w:rPr>
        <w:t xml:space="preserve">; </w:t>
      </w:r>
      <w:hyperlink w:anchor="_ENREF_436" w:tooltip="Su, 1999 #22563" w:history="1">
        <w:r w:rsidR="003A08F3" w:rsidRPr="00643417">
          <w:rPr>
            <w:noProof/>
          </w:rPr>
          <w:t>Su 1999</w:t>
        </w:r>
      </w:hyperlink>
      <w:r w:rsidR="00A348E7" w:rsidRPr="00643417">
        <w:rPr>
          <w:noProof/>
        </w:rPr>
        <w:t>)</w:t>
      </w:r>
      <w:r w:rsidR="00A348E7" w:rsidRPr="00643417">
        <w:fldChar w:fldCharType="end"/>
      </w:r>
      <w:r w:rsidRPr="00643417">
        <w:t xml:space="preserve">, </w:t>
      </w:r>
      <w:r w:rsidRPr="00643417">
        <w:rPr>
          <w:i/>
        </w:rPr>
        <w:t>Planococcus ficus</w:t>
      </w:r>
      <w:r w:rsidRPr="00643417">
        <w:t xml:space="preserve"> </w:t>
      </w:r>
      <w:r w:rsidR="00A348E7" w:rsidRPr="00643417">
        <w:fldChar w:fldCharType="begin"/>
      </w:r>
      <w:r w:rsidR="00A348E7" w:rsidRPr="00643417">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00A348E7" w:rsidRPr="00643417">
        <w:fldChar w:fldCharType="separate"/>
      </w:r>
      <w:r w:rsidR="00A348E7" w:rsidRPr="00643417">
        <w:rPr>
          <w:noProof/>
        </w:rPr>
        <w:t>(</w:t>
      </w:r>
      <w:hyperlink w:anchor="_ENREF_343" w:tooltip="Meyer, 2008 #22373" w:history="1">
        <w:r w:rsidR="003A08F3" w:rsidRPr="00643417">
          <w:rPr>
            <w:noProof/>
          </w:rPr>
          <w:t>Meyer et al. 2008</w:t>
        </w:r>
      </w:hyperlink>
      <w:r w:rsidR="00A348E7" w:rsidRPr="00643417">
        <w:rPr>
          <w:noProof/>
        </w:rPr>
        <w:t>)</w:t>
      </w:r>
      <w:r w:rsidR="00A348E7" w:rsidRPr="00643417">
        <w:fldChar w:fldCharType="end"/>
      </w:r>
      <w:r w:rsidRPr="00643417">
        <w:t xml:space="preserve">, </w:t>
      </w:r>
      <w:r w:rsidRPr="00643417">
        <w:rPr>
          <w:i/>
        </w:rPr>
        <w:t>Pseudococcus comstocki</w:t>
      </w:r>
      <w:r w:rsidRPr="00643417">
        <w:t xml:space="preserve"> </w:t>
      </w:r>
      <w:r w:rsidR="00A348E7" w:rsidRPr="00643417">
        <w:fldChar w:fldCharType="begin"/>
      </w:r>
      <w:r w:rsidR="00A348E7" w:rsidRPr="00643417">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00A348E7" w:rsidRPr="00643417">
        <w:fldChar w:fldCharType="separate"/>
      </w:r>
      <w:r w:rsidR="00A348E7" w:rsidRPr="00643417">
        <w:rPr>
          <w:noProof/>
        </w:rPr>
        <w:t>(</w:t>
      </w:r>
      <w:hyperlink w:anchor="_ENREF_436" w:tooltip="Su, 1999 #22563" w:history="1">
        <w:r w:rsidR="003A08F3" w:rsidRPr="00643417">
          <w:rPr>
            <w:noProof/>
          </w:rPr>
          <w:t>Su 1999</w:t>
        </w:r>
      </w:hyperlink>
      <w:r w:rsidR="00A348E7" w:rsidRPr="00643417">
        <w:rPr>
          <w:noProof/>
        </w:rPr>
        <w:t>)</w:t>
      </w:r>
      <w:r w:rsidR="00A348E7" w:rsidRPr="00643417">
        <w:fldChar w:fldCharType="end"/>
      </w:r>
      <w:r w:rsidRPr="00643417">
        <w:t xml:space="preserve">, </w:t>
      </w:r>
      <w:r w:rsidRPr="00643417">
        <w:rPr>
          <w:i/>
        </w:rPr>
        <w:t>Pseudococcus elisae</w:t>
      </w:r>
      <w:r w:rsidRPr="00643417">
        <w:t xml:space="preserve"> </w:t>
      </w:r>
      <w:r w:rsidR="00A348E7" w:rsidRPr="00643417">
        <w:fldChar w:fldCharType="begin"/>
      </w:r>
      <w:r w:rsidR="00A348E7" w:rsidRPr="00643417">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fldChar w:fldCharType="separate"/>
      </w:r>
      <w:r w:rsidR="00A348E7" w:rsidRPr="00643417">
        <w:rPr>
          <w:noProof/>
        </w:rPr>
        <w:t>(</w:t>
      </w:r>
      <w:hyperlink w:anchor="_ENREF_29" w:tooltip="Armijos, 2004 #22583" w:history="1">
        <w:r w:rsidR="003A08F3" w:rsidRPr="00643417">
          <w:rPr>
            <w:noProof/>
          </w:rPr>
          <w:t>Armijos 2004</w:t>
        </w:r>
      </w:hyperlink>
      <w:r w:rsidR="00A348E7" w:rsidRPr="00643417">
        <w:rPr>
          <w:noProof/>
        </w:rPr>
        <w:t>)</w:t>
      </w:r>
      <w:r w:rsidR="00A348E7" w:rsidRPr="00643417">
        <w:fldChar w:fldCharType="end"/>
      </w:r>
      <w:r w:rsidRPr="00643417">
        <w:t xml:space="preserve">, </w:t>
      </w:r>
      <w:r w:rsidRPr="00643417">
        <w:rPr>
          <w:i/>
        </w:rPr>
        <w:t>Paracoccus burnerae</w:t>
      </w:r>
      <w:r w:rsidRPr="00643417">
        <w:t xml:space="preserve"> </w:t>
      </w:r>
      <w:r w:rsidR="00A348E7" w:rsidRPr="00643417">
        <w:fldChar w:fldCharType="begin"/>
      </w:r>
      <w:r w:rsidR="00A348E7" w:rsidRPr="00643417">
        <w:instrText xml:space="preserve"> ADDIN EN.CITE &lt;EndNote&gt;&lt;Cite&gt;&lt;Author&gt;Muturi&lt;/Author&gt;&lt;Year&gt;2013&lt;/Year&gt;&lt;RecNum&gt;24626&lt;/RecNum&gt;&lt;DisplayText&gt;(Muturi et al. 2013)&lt;/DisplayText&gt;&lt;record&gt;&lt;rec-number&gt;24626&lt;/rec-number&gt;&lt;foreign-keys&gt;&lt;key app="EN" db-id="pxwxw0er9zv2fxezxdk5tt5utz5p5vtrwdv0" timestamp="1469749693"&gt;24626&lt;/key&gt;&lt;/foreign-keys&gt;&lt;ref-type name="Journal Article"&gt;17&lt;/ref-type&gt;&lt;contributors&gt;&lt;authors&gt;&lt;author&gt;Muturi,S.M.&lt;/author&gt;&lt;author&gt;Wachira,F.N.&lt;/author&gt;&lt;author&gt;Karanja,L.S.&lt;/author&gt;&lt;author&gt;Wambulwa,M.C.&lt;/author&gt;&lt;author&gt;Macharia,E.&lt;/author&gt;&lt;/authors&gt;&lt;/contributors&gt;&lt;titles&gt;&lt;title&gt;&lt;style face="italic" font="default" size="100%"&gt;Paracoccus burnerae&lt;/style&gt;&lt;style face="normal" font="default" size="100%"&gt; (Homoptera; Planococcidae) as a vector of &lt;/style&gt;&lt;style face="italic" font="default" size="100%"&gt;Banana streak virus&lt;/style&gt;&lt;/title&gt;&lt;secondary-title&gt;Journal of Experimental Biology&lt;/secondary-title&gt;&lt;/titles&gt;&lt;periodical&gt;&lt;full-title&gt;Journal of Experimental Biology&lt;/full-title&gt;&lt;/periodical&gt;&lt;pages&gt;405-414&lt;/pages&gt;&lt;volume&gt;1&lt;/volume&gt;&lt;number&gt;5&lt;/number&gt;&lt;keywords&gt;&lt;keyword&gt;Banana streak virus&lt;/keyword&gt;&lt;keyword&gt;Immunocapture-PCR&lt;/keyword&gt;&lt;keyword&gt;Rolling circle amplification&lt;/keyword&gt;&lt;keyword&gt;Mealy-bug vector&lt;/keyword&gt;&lt;keyword&gt;Acquisition feeding time&lt;/keyword&gt;&lt;/keywords&gt;&lt;dates&gt;&lt;year&gt;2013&lt;/year&gt;&lt;/dates&gt;&lt;urls&gt;&lt;pdf-urls&gt;&lt;url&gt;file://J:\E Library\Plant Catalogue\M\Muturi et al 2013 EN24626.pdf&lt;/url&gt;&lt;/pdf-urls&gt;&lt;/urls&gt;&lt;/record&gt;&lt;/Cite&gt;&lt;/EndNote&gt;</w:instrText>
      </w:r>
      <w:r w:rsidR="00A348E7" w:rsidRPr="00643417">
        <w:fldChar w:fldCharType="separate"/>
      </w:r>
      <w:r w:rsidR="00A348E7" w:rsidRPr="00643417">
        <w:rPr>
          <w:noProof/>
        </w:rPr>
        <w:t>(</w:t>
      </w:r>
      <w:hyperlink w:anchor="_ENREF_363" w:tooltip="Muturi, 2013 #24626" w:history="1">
        <w:r w:rsidR="003A08F3" w:rsidRPr="00643417">
          <w:rPr>
            <w:noProof/>
          </w:rPr>
          <w:t>Muturi et al. 2013</w:t>
        </w:r>
      </w:hyperlink>
      <w:r w:rsidR="00A348E7" w:rsidRPr="00643417">
        <w:rPr>
          <w:noProof/>
        </w:rPr>
        <w:t>)</w:t>
      </w:r>
      <w:r w:rsidR="00A348E7" w:rsidRPr="00643417">
        <w:fldChar w:fldCharType="end"/>
      </w:r>
      <w:r w:rsidRPr="00643417">
        <w:t xml:space="preserve">, </w:t>
      </w:r>
      <w:r w:rsidRPr="00643417">
        <w:rPr>
          <w:i/>
        </w:rPr>
        <w:t xml:space="preserve">Dysmicoccus </w:t>
      </w:r>
      <w:r w:rsidRPr="00643417">
        <w:t xml:space="preserve">sp. nr. </w:t>
      </w:r>
      <w:r w:rsidRPr="00643417">
        <w:rPr>
          <w:i/>
        </w:rPr>
        <w:t>texensis</w:t>
      </w:r>
      <w:r w:rsidRPr="00643417">
        <w:t xml:space="preserve"> [as </w:t>
      </w:r>
      <w:r w:rsidRPr="00643417">
        <w:rPr>
          <w:i/>
        </w:rPr>
        <w:t xml:space="preserve">Dysmicoccus </w:t>
      </w:r>
      <w:r w:rsidRPr="00643417">
        <w:t xml:space="preserve">sp. nr. </w:t>
      </w:r>
      <w:r w:rsidRPr="00643417">
        <w:rPr>
          <w:i/>
        </w:rPr>
        <w:t>bispinosus</w:t>
      </w:r>
      <w:r w:rsidRPr="00643417">
        <w:t xml:space="preserve">] </w:t>
      </w:r>
      <w:r w:rsidR="00A348E7" w:rsidRPr="00643417">
        <w:fldChar w:fldCharType="begin"/>
      </w:r>
      <w:r w:rsidR="00A348E7" w:rsidRPr="00643417">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fldChar w:fldCharType="separate"/>
      </w:r>
      <w:r w:rsidR="00A348E7" w:rsidRPr="00643417">
        <w:rPr>
          <w:noProof/>
        </w:rPr>
        <w:t>(</w:t>
      </w:r>
      <w:hyperlink w:anchor="_ENREF_29" w:tooltip="Armijos, 2004 #22583" w:history="1">
        <w:r w:rsidR="003A08F3" w:rsidRPr="00643417">
          <w:rPr>
            <w:noProof/>
          </w:rPr>
          <w:t>Armijos 2004</w:t>
        </w:r>
      </w:hyperlink>
      <w:r w:rsidR="00A348E7" w:rsidRPr="00643417">
        <w:rPr>
          <w:noProof/>
        </w:rPr>
        <w:t>)</w:t>
      </w:r>
      <w:r w:rsidR="00A348E7" w:rsidRPr="00643417">
        <w:fldChar w:fldCharType="end"/>
      </w:r>
      <w:r w:rsidRPr="00643417">
        <w:t>.</w:t>
      </w:r>
    </w:p>
    <w:p w14:paraId="7DF98DAC" w14:textId="7F0F4116" w:rsidR="00D76525" w:rsidRPr="00643417" w:rsidRDefault="00D76525" w:rsidP="000A0671">
      <w:pPr>
        <w:pStyle w:val="Bullets"/>
      </w:pPr>
      <w:r w:rsidRPr="00643417">
        <w:t>In the last 10 years, ta</w:t>
      </w:r>
      <w:r w:rsidR="00793A5F" w:rsidRPr="00643417">
        <w:t xml:space="preserve">xonomic reassessment of BSV </w:t>
      </w:r>
      <w:r w:rsidRPr="00643417">
        <w:t>resulted in the splitting of this virus into three species, and as a result ‘banana streak virus’ became an invalid speci</w:t>
      </w:r>
      <w:r w:rsidR="008379D9" w:rsidRPr="00643417">
        <w:t>es and the</w:t>
      </w:r>
      <w:r w:rsidRPr="00643417">
        <w:t xml:space="preserve"> name was abandoned </w:t>
      </w:r>
      <w:r w:rsidR="00A348E7" w:rsidRPr="00643417">
        <w:fldChar w:fldCharType="begin"/>
      </w:r>
      <w:r w:rsidR="00A348E7" w:rsidRPr="00643417">
        <w:instrText xml:space="preserve"> ADDIN EN.CITE &lt;EndNote&gt;&lt;Cite&gt;&lt;Author&gt;Fauquet&lt;/Author&gt;&lt;Year&gt;2005&lt;/Year&gt;&lt;RecNum&gt;13671&lt;/RecNum&gt;&lt;DisplayText&gt;(Fauquet et al. 2005)&lt;/DisplayText&gt;&lt;record&gt;&lt;rec-number&gt;13671&lt;/rec-number&gt;&lt;foreign-keys&gt;&lt;key app="EN" db-id="pxwxw0er9zv2fxezxdk5tt5utz5p5vtrwdv0" timestamp="1451972676"&gt;13671&lt;/key&gt;&lt;/foreign-keys&gt;&lt;ref-type name="Book"&gt;6&lt;/ref-type&gt;&lt;contributors&gt;&lt;authors&gt;&lt;author&gt;Fauquet,C.M.&lt;/author&gt;&lt;author&gt;Mayo,M.A.&lt;/author&gt;&lt;author&gt;Maniloff,J.&lt;/author&gt;&lt;author&gt;Desselberger,U.&lt;/author&gt;&lt;author&gt;Ball,L.A.&lt;/author&gt;&lt;/authors&gt;&lt;/contributors&gt;&lt;titles&gt;&lt;title&gt;Virus taxonomy:  eight report of the International Committee on Taxonomy of Viruses&lt;/title&gt;&lt;/titles&gt;&lt;pages&gt;1-598&lt;/pages&gt;&lt;keywords&gt;&lt;keyword&gt;Classification&lt;/keyword&gt;&lt;keyword&gt;Nomenclature&lt;/keyword&gt;&lt;keyword&gt;Report&lt;/keyword&gt;&lt;keyword&gt;Taxonomy&lt;/keyword&gt;&lt;keyword&gt;Virus&lt;/keyword&gt;&lt;keyword&gt;Viruses&lt;/keyword&gt;&lt;/keywords&gt;&lt;dates&gt;&lt;year&gt;2005&lt;/year&gt;&lt;/dates&gt;&lt;pub-location&gt;San Diego&lt;/pub-location&gt;&lt;publisher&gt;Elsevier Academic Press&lt;/publisher&gt;&lt;isbn&gt;978-0122499517&lt;/isbn&gt;&lt;label&gt;77749&lt;/label&gt;&lt;urls&gt;&lt;/urls&gt;&lt;custom1&gt;PSTVd sp&lt;/custom1&gt;&lt;/record&gt;&lt;/Cite&gt;&lt;/EndNote&gt;</w:instrText>
      </w:r>
      <w:r w:rsidR="00A348E7" w:rsidRPr="00643417">
        <w:fldChar w:fldCharType="separate"/>
      </w:r>
      <w:r w:rsidR="00A348E7" w:rsidRPr="00643417">
        <w:rPr>
          <w:noProof/>
        </w:rPr>
        <w:t>(</w:t>
      </w:r>
      <w:hyperlink w:anchor="_ENREF_176" w:tooltip="Fauquet, 2005 #13671" w:history="1">
        <w:r w:rsidR="003A08F3" w:rsidRPr="00643417">
          <w:rPr>
            <w:noProof/>
          </w:rPr>
          <w:t>Fauquet et al. 2005</w:t>
        </w:r>
      </w:hyperlink>
      <w:r w:rsidR="00A348E7" w:rsidRPr="00643417">
        <w:rPr>
          <w:noProof/>
        </w:rPr>
        <w:t>)</w:t>
      </w:r>
      <w:r w:rsidR="00A348E7" w:rsidRPr="00643417">
        <w:fldChar w:fldCharType="end"/>
      </w:r>
      <w:r w:rsidR="001A7739" w:rsidRPr="00643417">
        <w:t>.</w:t>
      </w:r>
    </w:p>
    <w:p w14:paraId="69BCEE4D" w14:textId="312C7078" w:rsidR="00D76525" w:rsidRPr="00643417" w:rsidRDefault="00D76525" w:rsidP="000A0671">
      <w:pPr>
        <w:pStyle w:val="Bullets"/>
      </w:pPr>
      <w:r w:rsidRPr="00643417">
        <w:t>T</w:t>
      </w:r>
      <w:r w:rsidR="008379D9" w:rsidRPr="00643417">
        <w:t>o ensure that all mealybugs reported as transmitting</w:t>
      </w:r>
      <w:r w:rsidRPr="00643417">
        <w:t xml:space="preserve"> the original </w:t>
      </w:r>
      <w:r w:rsidR="008379D9" w:rsidRPr="00643417">
        <w:t>‘</w:t>
      </w:r>
      <w:r w:rsidRPr="00643417">
        <w:t>banana streak virus</w:t>
      </w:r>
      <w:r w:rsidR="008379D9" w:rsidRPr="00643417">
        <w:t>’</w:t>
      </w:r>
      <w:r w:rsidRPr="00643417">
        <w:t xml:space="preserve"> were considered during </w:t>
      </w:r>
      <w:r w:rsidR="008379D9" w:rsidRPr="00643417">
        <w:t xml:space="preserve">pest categorisation, </w:t>
      </w:r>
      <w:r w:rsidRPr="00643417">
        <w:t xml:space="preserve">known mealybug vectors were assigned to each of the three </w:t>
      </w:r>
      <w:r w:rsidR="008379D9" w:rsidRPr="00643417">
        <w:t>species into which it was split, namely</w:t>
      </w:r>
      <w:r w:rsidRPr="00643417">
        <w:t xml:space="preserve"> </w:t>
      </w:r>
      <w:r w:rsidRPr="00643417">
        <w:rPr>
          <w:i/>
        </w:rPr>
        <w:t>Banana streak GF virus</w:t>
      </w:r>
      <w:r w:rsidRPr="00643417">
        <w:t xml:space="preserve">, </w:t>
      </w:r>
      <w:r w:rsidRPr="00643417">
        <w:rPr>
          <w:i/>
        </w:rPr>
        <w:t>Banana streak MY virus</w:t>
      </w:r>
      <w:r w:rsidRPr="00643417">
        <w:t xml:space="preserve"> and </w:t>
      </w:r>
      <w:r w:rsidRPr="00643417">
        <w:rPr>
          <w:i/>
        </w:rPr>
        <w:t>Banana streak OL virus</w:t>
      </w:r>
      <w:r w:rsidR="008379D9" w:rsidRPr="00643417">
        <w:rPr>
          <w:i/>
        </w:rPr>
        <w:t>.</w:t>
      </w:r>
    </w:p>
    <w:p w14:paraId="100EF2B1" w14:textId="4BBF170E" w:rsidR="00D76525" w:rsidRPr="00643417" w:rsidRDefault="003B4B95" w:rsidP="00D76525">
      <w:r w:rsidRPr="00643417">
        <w:t>Sugarcane bacilliform virus</w:t>
      </w:r>
      <w:r w:rsidR="00D76525" w:rsidRPr="00643417">
        <w:rPr>
          <w:rFonts w:asciiTheme="majorHAnsi" w:hAnsiTheme="majorHAnsi"/>
          <w:szCs w:val="18"/>
        </w:rPr>
        <w:t xml:space="preserve"> (SCBV)</w:t>
      </w:r>
      <w:r w:rsidR="00D76525" w:rsidRPr="00643417">
        <w:t>:</w:t>
      </w:r>
    </w:p>
    <w:p w14:paraId="2881274D" w14:textId="174A926C" w:rsidR="00D76525" w:rsidRPr="00643417" w:rsidRDefault="00D76525" w:rsidP="000A0671">
      <w:pPr>
        <w:pStyle w:val="Bullets"/>
      </w:pPr>
      <w:r w:rsidRPr="00643417">
        <w:t xml:space="preserve">Sugarcane bacilliform virus (SCBV) was first recognised in 1991 </w:t>
      </w:r>
      <w:r w:rsidR="00A348E7" w:rsidRPr="00643417">
        <w:fldChar w:fldCharType="begin"/>
      </w:r>
      <w:r w:rsidR="00A348E7" w:rsidRPr="00643417">
        <w:instrText xml:space="preserve"> ADDIN EN.CITE &lt;EndNote&gt;&lt;Cite&gt;&lt;Author&gt;Francki&lt;/Author&gt;&lt;Year&gt;1991&lt;/Year&gt;&lt;RecNum&gt;25097&lt;/RecNum&gt;&lt;DisplayText&gt;(Francki et al. 1991)&lt;/DisplayText&gt;&lt;record&gt;&lt;rec-number&gt;25097&lt;/rec-number&gt;&lt;foreign-keys&gt;&lt;key app="EN" db-id="pxwxw0er9zv2fxezxdk5tt5utz5p5vtrwdv0" timestamp="1473804940"&gt;25097&lt;/key&gt;&lt;/foreign-keys&gt;&lt;ref-type name="Edited Book"&gt;28&lt;/ref-type&gt;&lt;contributors&gt;&lt;authors&gt;&lt;author&gt;Francki, R. I. B.&lt;/author&gt;&lt;author&gt;Fauquet, C. M&lt;/author&gt;&lt;author&gt;Knudson, D. L.&lt;/author&gt;&lt;author&gt;Brown, F. &lt;/author&gt;&lt;/authors&gt;&lt;/contributors&gt;&lt;titles&gt;&lt;title&gt;Classification and nomenclature of viruses. Fifth report of the International Committee on Taxonomy of Viruses&lt;/title&gt;&lt;/titles&gt;&lt;keywords&gt;&lt;keyword&gt;Report&lt;/keyword&gt;&lt;keyword&gt;Taxonomy&lt;/keyword&gt;&lt;keyword&gt;Virus&lt;/keyword&gt;&lt;keyword&gt;Viruses&lt;/keyword&gt;&lt;/keywords&gt;&lt;dates&gt;&lt;year&gt;1991&lt;/year&gt;&lt;/dates&gt;&lt;pub-location&gt;London&lt;/pub-location&gt;&lt;publisher&gt;Academic Press&lt;/publisher&gt;&lt;urls&gt;&lt;/urls&gt;&lt;custom1&gt;Pathogens YGC&lt;/custom1&gt;&lt;/record&gt;&lt;/Cite&gt;&lt;/EndNote&gt;</w:instrText>
      </w:r>
      <w:r w:rsidR="00A348E7" w:rsidRPr="00643417">
        <w:fldChar w:fldCharType="separate"/>
      </w:r>
      <w:r w:rsidR="00A348E7" w:rsidRPr="00643417">
        <w:rPr>
          <w:noProof/>
        </w:rPr>
        <w:t>(</w:t>
      </w:r>
      <w:hyperlink w:anchor="_ENREF_182" w:tooltip="Francki, 1991 #25097" w:history="1">
        <w:r w:rsidR="003A08F3" w:rsidRPr="00643417">
          <w:rPr>
            <w:noProof/>
          </w:rPr>
          <w:t>Francki et al. 1991</w:t>
        </w:r>
      </w:hyperlink>
      <w:r w:rsidR="00A348E7" w:rsidRPr="00643417">
        <w:rPr>
          <w:noProof/>
        </w:rPr>
        <w:t>)</w:t>
      </w:r>
      <w:r w:rsidR="00A348E7" w:rsidRPr="00643417">
        <w:fldChar w:fldCharType="end"/>
      </w:r>
      <w:r w:rsidR="001A7739" w:rsidRPr="00643417">
        <w:t>.</w:t>
      </w:r>
    </w:p>
    <w:p w14:paraId="7DCD74E2" w14:textId="35FF4DB0" w:rsidR="00D76525" w:rsidRPr="00643417" w:rsidRDefault="00D76525" w:rsidP="000A0671">
      <w:pPr>
        <w:pStyle w:val="Bullets"/>
      </w:pPr>
      <w:r w:rsidRPr="00643417">
        <w:t>There are many references reporting mealybug</w:t>
      </w:r>
      <w:r w:rsidR="008379D9" w:rsidRPr="00643417">
        <w:t>s as vectors of SCBV, including</w:t>
      </w:r>
      <w:r w:rsidRPr="00643417">
        <w:t xml:space="preserve"> </w:t>
      </w:r>
      <w:r w:rsidRPr="00643417">
        <w:rPr>
          <w:i/>
        </w:rPr>
        <w:t>Saccharicoccus sacchari</w:t>
      </w:r>
      <w:r w:rsidRPr="00643417">
        <w:t xml:space="preserve"> </w:t>
      </w:r>
      <w:r w:rsidR="00A348E7" w:rsidRPr="00643417">
        <w:fldChar w:fldCharType="begin"/>
      </w:r>
      <w:r w:rsidR="00A348E7" w:rsidRPr="00643417">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643417">
        <w:fldChar w:fldCharType="separate"/>
      </w:r>
      <w:r w:rsidR="00A348E7" w:rsidRPr="00643417">
        <w:rPr>
          <w:noProof/>
        </w:rPr>
        <w:t>(</w:t>
      </w:r>
      <w:hyperlink w:anchor="_ENREF_304" w:tooltip="Lockhart, 1992 #22244" w:history="1">
        <w:r w:rsidR="003A08F3" w:rsidRPr="00643417">
          <w:rPr>
            <w:noProof/>
          </w:rPr>
          <w:t>Lockhart, Autrey &amp; Comstock 1992</w:t>
        </w:r>
      </w:hyperlink>
      <w:r w:rsidR="00A348E7" w:rsidRPr="00643417">
        <w:rPr>
          <w:noProof/>
        </w:rPr>
        <w:t>)</w:t>
      </w:r>
      <w:r w:rsidR="00A348E7" w:rsidRPr="00643417">
        <w:fldChar w:fldCharType="end"/>
      </w:r>
      <w:r w:rsidRPr="00643417">
        <w:t xml:space="preserve">, </w:t>
      </w:r>
      <w:r w:rsidRPr="00643417">
        <w:rPr>
          <w:i/>
        </w:rPr>
        <w:t>Dysmicoccus boninsis</w:t>
      </w:r>
      <w:r w:rsidRPr="00643417">
        <w:t xml:space="preserve"> </w:t>
      </w:r>
      <w:r w:rsidR="00A348E7" w:rsidRPr="00643417">
        <w:fldChar w:fldCharType="begin"/>
      </w:r>
      <w:r w:rsidR="00A348E7" w:rsidRPr="00643417">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643417">
        <w:fldChar w:fldCharType="separate"/>
      </w:r>
      <w:r w:rsidR="00A348E7" w:rsidRPr="00643417">
        <w:rPr>
          <w:noProof/>
        </w:rPr>
        <w:t>(</w:t>
      </w:r>
      <w:hyperlink w:anchor="_ENREF_304" w:tooltip="Lockhart, 1992 #22244" w:history="1">
        <w:r w:rsidR="003A08F3" w:rsidRPr="00643417">
          <w:rPr>
            <w:noProof/>
          </w:rPr>
          <w:t>Lockhart, Autrey &amp; Comstock 1992</w:t>
        </w:r>
      </w:hyperlink>
      <w:r w:rsidR="00A348E7" w:rsidRPr="00643417">
        <w:rPr>
          <w:noProof/>
        </w:rPr>
        <w:t>)</w:t>
      </w:r>
      <w:r w:rsidR="00A348E7" w:rsidRPr="00643417">
        <w:fldChar w:fldCharType="end"/>
      </w:r>
      <w:r w:rsidR="008379D9" w:rsidRPr="00643417">
        <w:t xml:space="preserve"> and</w:t>
      </w:r>
      <w:r w:rsidRPr="00643417">
        <w:t xml:space="preserve"> </w:t>
      </w:r>
      <w:r w:rsidRPr="00643417">
        <w:rPr>
          <w:i/>
        </w:rPr>
        <w:t>Planococcus citri</w:t>
      </w:r>
      <w:r w:rsidRPr="00643417">
        <w:t xml:space="preserve"> </w:t>
      </w:r>
      <w:r w:rsidR="00A348E7" w:rsidRPr="00643417">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643417">
        <w:instrText xml:space="preserve"> ADDIN EN.CITE </w:instrText>
      </w:r>
      <w:r w:rsidR="00A348E7" w:rsidRPr="00643417">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643417">
        <w:instrText xml:space="preserve"> ADDIN EN.CITE.DATA </w:instrText>
      </w:r>
      <w:r w:rsidR="00A348E7" w:rsidRPr="00643417">
        <w:fldChar w:fldCharType="end"/>
      </w:r>
      <w:r w:rsidR="00A348E7" w:rsidRPr="00643417">
        <w:fldChar w:fldCharType="separate"/>
      </w:r>
      <w:r w:rsidR="00A348E7" w:rsidRPr="00643417">
        <w:rPr>
          <w:noProof/>
        </w:rPr>
        <w:t>(</w:t>
      </w:r>
      <w:hyperlink w:anchor="_ENREF_306" w:tooltip="Lockhart, 1995 #22415" w:history="1">
        <w:r w:rsidR="003A08F3" w:rsidRPr="00643417">
          <w:rPr>
            <w:noProof/>
          </w:rPr>
          <w:t>Lockhart, Ireyt &amp; Comstock 1995</w:t>
        </w:r>
      </w:hyperlink>
      <w:r w:rsidR="00A348E7" w:rsidRPr="00643417">
        <w:rPr>
          <w:noProof/>
        </w:rPr>
        <w:t>)</w:t>
      </w:r>
      <w:r w:rsidR="00A348E7" w:rsidRPr="00643417">
        <w:fldChar w:fldCharType="end"/>
      </w:r>
      <w:r w:rsidRPr="00643417">
        <w:t>.</w:t>
      </w:r>
    </w:p>
    <w:p w14:paraId="4E09FFFB" w14:textId="0F53E9B0" w:rsidR="00D76525" w:rsidRPr="00643417" w:rsidRDefault="00D76525" w:rsidP="000A0671">
      <w:pPr>
        <w:pStyle w:val="Bullets"/>
      </w:pPr>
      <w:r w:rsidRPr="00643417">
        <w:t xml:space="preserve">In the last 10 years, taxonomic reassessment of </w:t>
      </w:r>
      <w:r w:rsidR="00FA59FE" w:rsidRPr="00643417">
        <w:t>SCBV</w:t>
      </w:r>
      <w:r w:rsidRPr="00643417">
        <w:t xml:space="preserve"> resulted in the splitting of this virus into two species, and as a result ‘sugarcane bacilliform virus’ bec</w:t>
      </w:r>
      <w:r w:rsidR="008379D9" w:rsidRPr="00643417">
        <w:t>ame an invalid species, and the</w:t>
      </w:r>
      <w:r w:rsidRPr="00643417">
        <w:t xml:space="preserve"> name was abandoned </w:t>
      </w:r>
      <w:r w:rsidR="00A348E7" w:rsidRPr="00643417">
        <w:fldChar w:fldCharType="begin"/>
      </w:r>
      <w:r w:rsidR="00A348E7" w:rsidRPr="00643417">
        <w:instrText xml:space="preserve"> ADDIN EN.CITE &lt;EndNote&gt;&lt;Cite&gt;&lt;Author&gt;Fauquet&lt;/Author&gt;&lt;Year&gt;2005&lt;/Year&gt;&lt;RecNum&gt;13671&lt;/RecNum&gt;&lt;DisplayText&gt;(Fauquet et al. 2005)&lt;/DisplayText&gt;&lt;record&gt;&lt;rec-number&gt;13671&lt;/rec-number&gt;&lt;foreign-keys&gt;&lt;key app="EN" db-id="pxwxw0er9zv2fxezxdk5tt5utz5p5vtrwdv0" timestamp="1451972676"&gt;13671&lt;/key&gt;&lt;/foreign-keys&gt;&lt;ref-type name="Book"&gt;6&lt;/ref-type&gt;&lt;contributors&gt;&lt;authors&gt;&lt;author&gt;Fauquet,C.M.&lt;/author&gt;&lt;author&gt;Mayo,M.A.&lt;/author&gt;&lt;author&gt;Maniloff,J.&lt;/author&gt;&lt;author&gt;Desselberger,U.&lt;/author&gt;&lt;author&gt;Ball,L.A.&lt;/author&gt;&lt;/authors&gt;&lt;/contributors&gt;&lt;titles&gt;&lt;title&gt;Virus taxonomy:  eight report of the International Committee on Taxonomy of Viruses&lt;/title&gt;&lt;/titles&gt;&lt;pages&gt;1-598&lt;/pages&gt;&lt;keywords&gt;&lt;keyword&gt;Classification&lt;/keyword&gt;&lt;keyword&gt;Nomenclature&lt;/keyword&gt;&lt;keyword&gt;Report&lt;/keyword&gt;&lt;keyword&gt;Taxonomy&lt;/keyword&gt;&lt;keyword&gt;Virus&lt;/keyword&gt;&lt;keyword&gt;Viruses&lt;/keyword&gt;&lt;/keywords&gt;&lt;dates&gt;&lt;year&gt;2005&lt;/year&gt;&lt;/dates&gt;&lt;pub-location&gt;San Diego&lt;/pub-location&gt;&lt;publisher&gt;Elsevier Academic Press&lt;/publisher&gt;&lt;isbn&gt;978-0122499517&lt;/isbn&gt;&lt;label&gt;77749&lt;/label&gt;&lt;urls&gt;&lt;/urls&gt;&lt;custom1&gt;PSTVd sp&lt;/custom1&gt;&lt;/record&gt;&lt;/Cite&gt;&lt;/EndNote&gt;</w:instrText>
      </w:r>
      <w:r w:rsidR="00A348E7" w:rsidRPr="00643417">
        <w:fldChar w:fldCharType="separate"/>
      </w:r>
      <w:r w:rsidR="00A348E7" w:rsidRPr="00643417">
        <w:rPr>
          <w:noProof/>
        </w:rPr>
        <w:t>(</w:t>
      </w:r>
      <w:hyperlink w:anchor="_ENREF_176" w:tooltip="Fauquet, 2005 #13671" w:history="1">
        <w:r w:rsidR="003A08F3" w:rsidRPr="00643417">
          <w:rPr>
            <w:noProof/>
          </w:rPr>
          <w:t>Fauquet et al. 2005</w:t>
        </w:r>
      </w:hyperlink>
      <w:r w:rsidR="00A348E7" w:rsidRPr="00643417">
        <w:rPr>
          <w:noProof/>
        </w:rPr>
        <w:t>)</w:t>
      </w:r>
      <w:r w:rsidR="00A348E7" w:rsidRPr="00643417">
        <w:fldChar w:fldCharType="end"/>
      </w:r>
      <w:r w:rsidR="001A7739" w:rsidRPr="00643417">
        <w:t>.</w:t>
      </w:r>
    </w:p>
    <w:p w14:paraId="70AE2004" w14:textId="5E924D90" w:rsidR="00D76525" w:rsidRPr="00643417" w:rsidRDefault="003B4B95" w:rsidP="003B4B95">
      <w:pPr>
        <w:pStyle w:val="Bullets"/>
      </w:pPr>
      <w:r w:rsidRPr="00643417">
        <w:t>To ensure that all mealybugs reported as transmitting the original</w:t>
      </w:r>
      <w:r w:rsidR="00D76525" w:rsidRPr="00643417">
        <w:t xml:space="preserve"> ‘sugarcane bacilliform virus’, </w:t>
      </w:r>
      <w:r w:rsidRPr="00643417">
        <w:t xml:space="preserve">were considered during pest categorisation, known mealybug vectors were assigned to each of the two species into which it was split, namely </w:t>
      </w:r>
      <w:r w:rsidR="00D76525" w:rsidRPr="00643417">
        <w:rPr>
          <w:i/>
        </w:rPr>
        <w:t>Sugarcane bacilliform IM virus</w:t>
      </w:r>
      <w:r w:rsidR="00D76525" w:rsidRPr="00643417">
        <w:t xml:space="preserve"> and </w:t>
      </w:r>
      <w:r w:rsidR="00D76525" w:rsidRPr="00643417">
        <w:rPr>
          <w:i/>
        </w:rPr>
        <w:t>Sugarcane bacilliform MO virus</w:t>
      </w:r>
      <w:r w:rsidR="00D76525" w:rsidRPr="00643417">
        <w:t>.</w:t>
      </w:r>
    </w:p>
    <w:p w14:paraId="47F252C7" w14:textId="22E4F9D0" w:rsidR="00F509A6" w:rsidRPr="00643417" w:rsidRDefault="003B4B95" w:rsidP="00D76525">
      <w:r w:rsidRPr="00643417">
        <w:t xml:space="preserve">Nomenclature </w:t>
      </w:r>
      <w:r w:rsidR="00782336" w:rsidRPr="00643417">
        <w:t>convention</w:t>
      </w:r>
      <w:r w:rsidRPr="00643417">
        <w:t xml:space="preserve"> directs that </w:t>
      </w:r>
      <w:r w:rsidR="00C61D14" w:rsidRPr="00643417">
        <w:t>scientific names of viruses that are officially recognized by the ICTV as species should be italicized, whereas those not yet recognized should not be italicized. Therefore, synonyms and former names of viruses are not italicized throughout this document.</w:t>
      </w:r>
    </w:p>
    <w:p w14:paraId="72D42DEC" w14:textId="2E92FF40" w:rsidR="00D76525" w:rsidRPr="00643417" w:rsidRDefault="00D76525" w:rsidP="00D76525">
      <w:r w:rsidRPr="00643417">
        <w:lastRenderedPageBreak/>
        <w:t xml:space="preserve">Host plants listed in the pest categorisation table demonstrate potential </w:t>
      </w:r>
      <w:r w:rsidR="003B4B95" w:rsidRPr="00643417">
        <w:t xml:space="preserve">economic </w:t>
      </w:r>
      <w:r w:rsidRPr="00643417">
        <w:t xml:space="preserve">consequences, </w:t>
      </w:r>
      <w:r w:rsidR="003B4B95" w:rsidRPr="00643417">
        <w:t>but lists do</w:t>
      </w:r>
      <w:r w:rsidRPr="00643417">
        <w:t xml:space="preserve"> not represent a comprehensive list</w:t>
      </w:r>
      <w:r w:rsidR="003B4B95" w:rsidRPr="00643417">
        <w:t>ing</w:t>
      </w:r>
      <w:r w:rsidRPr="00643417">
        <w:t xml:space="preserve"> of all natural host plants of each virus, which are extensive for some species</w:t>
      </w:r>
      <w:r w:rsidR="00826922" w:rsidRPr="00643417">
        <w:t>.</w:t>
      </w:r>
    </w:p>
    <w:p w14:paraId="79122EAC" w14:textId="77777777" w:rsidR="00826922" w:rsidRPr="00643417" w:rsidRDefault="00826922" w:rsidP="00D76525">
      <w:pPr>
        <w:sectPr w:rsidR="00826922" w:rsidRPr="00643417" w:rsidSect="00C33B59">
          <w:headerReference w:type="default" r:id="rId43"/>
          <w:pgSz w:w="11906" w:h="16838"/>
          <w:pgMar w:top="1418" w:right="1418" w:bottom="1418" w:left="1418" w:header="567" w:footer="283" w:gutter="0"/>
          <w:cols w:space="708"/>
          <w:docGrid w:linePitch="360"/>
        </w:sectPr>
      </w:pPr>
    </w:p>
    <w:p w14:paraId="376D8FF2" w14:textId="22583D46" w:rsidR="006B506F" w:rsidRPr="00643417" w:rsidRDefault="00A30732" w:rsidP="00A30732">
      <w:pPr>
        <w:pStyle w:val="Caption"/>
        <w:rPr>
          <w:lang w:eastAsia="en-AU"/>
        </w:rPr>
      </w:pPr>
      <w:bookmarkStart w:id="142" w:name="_Toc536094614"/>
      <w:r w:rsidRPr="00643417">
        <w:lastRenderedPageBreak/>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13</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Pr="00643417">
        <w:t xml:space="preserve"> Pest categorisation of viruses transmitted by mealybugs</w:t>
      </w:r>
      <w:bookmarkEnd w:id="14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150"/>
        <w:gridCol w:w="2406"/>
        <w:gridCol w:w="1750"/>
        <w:gridCol w:w="2238"/>
        <w:gridCol w:w="2238"/>
        <w:gridCol w:w="1280"/>
        <w:gridCol w:w="269"/>
        <w:gridCol w:w="689"/>
      </w:tblGrid>
      <w:tr w:rsidR="00AB6D53" w:rsidRPr="00643417" w14:paraId="30FCC268" w14:textId="77777777" w:rsidTr="00291B0E">
        <w:trPr>
          <w:trHeight w:val="783"/>
          <w:tblHeader/>
        </w:trPr>
        <w:tc>
          <w:tcPr>
            <w:tcW w:w="708" w:type="pct"/>
            <w:tcBorders>
              <w:top w:val="single" w:sz="4" w:space="0" w:color="auto"/>
              <w:bottom w:val="single" w:sz="4" w:space="0" w:color="D9D9D9" w:themeColor="background1" w:themeShade="D9"/>
            </w:tcBorders>
            <w:shd w:val="clear" w:color="auto" w:fill="FFFFFF" w:themeFill="background1"/>
          </w:tcPr>
          <w:p w14:paraId="705999A9" w14:textId="77777777" w:rsidR="00D76525" w:rsidRPr="00643417" w:rsidRDefault="00D76525" w:rsidP="00F60579">
            <w:pPr>
              <w:pStyle w:val="TableHeading"/>
              <w:rPr>
                <w:szCs w:val="18"/>
              </w:rPr>
            </w:pPr>
            <w:r w:rsidRPr="00643417">
              <w:rPr>
                <w:szCs w:val="18"/>
              </w:rPr>
              <w:t xml:space="preserve">Virus </w:t>
            </w:r>
          </w:p>
          <w:p w14:paraId="3868CBD3" w14:textId="77777777" w:rsidR="00D76525" w:rsidRPr="00643417" w:rsidRDefault="00D76525" w:rsidP="00F60579">
            <w:pPr>
              <w:pStyle w:val="TableHeading"/>
              <w:rPr>
                <w:szCs w:val="18"/>
              </w:rPr>
            </w:pPr>
            <w:r w:rsidRPr="00643417">
              <w:rPr>
                <w:szCs w:val="18"/>
              </w:rPr>
              <w:t>[Family: genus]</w:t>
            </w:r>
          </w:p>
          <w:p w14:paraId="276038FE" w14:textId="77777777" w:rsidR="00D76525" w:rsidRPr="00643417" w:rsidRDefault="00D76525" w:rsidP="00F60579">
            <w:pPr>
              <w:pStyle w:val="TableHeading"/>
              <w:rPr>
                <w:szCs w:val="18"/>
              </w:rPr>
            </w:pPr>
          </w:p>
        </w:tc>
        <w:tc>
          <w:tcPr>
            <w:tcW w:w="411" w:type="pct"/>
            <w:tcBorders>
              <w:top w:val="single" w:sz="4" w:space="0" w:color="auto"/>
              <w:bottom w:val="single" w:sz="4" w:space="0" w:color="D9D9D9" w:themeColor="background1" w:themeShade="D9"/>
            </w:tcBorders>
            <w:shd w:val="clear" w:color="auto" w:fill="FFFFFF" w:themeFill="background1"/>
          </w:tcPr>
          <w:p w14:paraId="31772BDC" w14:textId="77777777" w:rsidR="00D76525" w:rsidRPr="00643417" w:rsidRDefault="00D76525" w:rsidP="00F60579">
            <w:pPr>
              <w:pStyle w:val="TableHeading"/>
              <w:rPr>
                <w:szCs w:val="18"/>
              </w:rPr>
            </w:pPr>
            <w:r w:rsidRPr="00643417">
              <w:rPr>
                <w:szCs w:val="18"/>
              </w:rPr>
              <w:t>Acronym</w:t>
            </w:r>
          </w:p>
        </w:tc>
        <w:tc>
          <w:tcPr>
            <w:tcW w:w="859" w:type="pct"/>
            <w:tcBorders>
              <w:top w:val="single" w:sz="4" w:space="0" w:color="auto"/>
              <w:bottom w:val="single" w:sz="4" w:space="0" w:color="D9D9D9" w:themeColor="background1" w:themeShade="D9"/>
            </w:tcBorders>
            <w:shd w:val="clear" w:color="auto" w:fill="FFFFFF" w:themeFill="background1"/>
          </w:tcPr>
          <w:p w14:paraId="43DA6A9E" w14:textId="77777777" w:rsidR="00D76525" w:rsidRPr="00643417" w:rsidRDefault="00D76525" w:rsidP="00F60579">
            <w:pPr>
              <w:pStyle w:val="TableHeading"/>
              <w:rPr>
                <w:szCs w:val="18"/>
              </w:rPr>
            </w:pPr>
            <w:r w:rsidRPr="00643417">
              <w:rPr>
                <w:szCs w:val="18"/>
              </w:rPr>
              <w:t>Transmitted by</w:t>
            </w:r>
          </w:p>
        </w:tc>
        <w:tc>
          <w:tcPr>
            <w:tcW w:w="625" w:type="pct"/>
            <w:tcBorders>
              <w:top w:val="single" w:sz="4" w:space="0" w:color="auto"/>
              <w:bottom w:val="single" w:sz="4" w:space="0" w:color="D9D9D9" w:themeColor="background1" w:themeShade="D9"/>
            </w:tcBorders>
            <w:shd w:val="clear" w:color="auto" w:fill="FFFFFF" w:themeFill="background1"/>
          </w:tcPr>
          <w:p w14:paraId="2D39051E" w14:textId="77777777" w:rsidR="00D76525" w:rsidRPr="00643417" w:rsidRDefault="00D76525" w:rsidP="00F60579">
            <w:pPr>
              <w:pStyle w:val="TableHeading"/>
              <w:rPr>
                <w:szCs w:val="18"/>
              </w:rPr>
            </w:pPr>
            <w:r w:rsidRPr="00643417">
              <w:rPr>
                <w:szCs w:val="18"/>
              </w:rPr>
              <w:t>Present within Australia</w:t>
            </w:r>
          </w:p>
        </w:tc>
        <w:tc>
          <w:tcPr>
            <w:tcW w:w="799" w:type="pct"/>
            <w:tcBorders>
              <w:top w:val="single" w:sz="4" w:space="0" w:color="auto"/>
              <w:bottom w:val="single" w:sz="4" w:space="0" w:color="D9D9D9" w:themeColor="background1" w:themeShade="D9"/>
            </w:tcBorders>
            <w:shd w:val="clear" w:color="auto" w:fill="FFFFFF" w:themeFill="background1"/>
          </w:tcPr>
          <w:p w14:paraId="7F8621F1" w14:textId="77777777" w:rsidR="00D76525" w:rsidRPr="00643417" w:rsidRDefault="00D76525" w:rsidP="00F60579">
            <w:pPr>
              <w:pStyle w:val="TableHeading"/>
              <w:rPr>
                <w:szCs w:val="18"/>
              </w:rPr>
            </w:pPr>
            <w:r w:rsidRPr="00643417">
              <w:rPr>
                <w:szCs w:val="18"/>
              </w:rPr>
              <w:t>Virus has potential for establishment  and spread</w:t>
            </w:r>
          </w:p>
        </w:tc>
        <w:tc>
          <w:tcPr>
            <w:tcW w:w="799" w:type="pct"/>
            <w:tcBorders>
              <w:top w:val="single" w:sz="4" w:space="0" w:color="auto"/>
              <w:bottom w:val="single" w:sz="4" w:space="0" w:color="D9D9D9" w:themeColor="background1" w:themeShade="D9"/>
            </w:tcBorders>
            <w:shd w:val="clear" w:color="auto" w:fill="FFFFFF" w:themeFill="background1"/>
          </w:tcPr>
          <w:p w14:paraId="57D116C8" w14:textId="77777777" w:rsidR="00D76525" w:rsidRPr="00643417" w:rsidRDefault="00D76525" w:rsidP="00F60579">
            <w:pPr>
              <w:pStyle w:val="TableHeading"/>
              <w:rPr>
                <w:szCs w:val="18"/>
              </w:rPr>
            </w:pPr>
            <w:r w:rsidRPr="00643417">
              <w:rPr>
                <w:szCs w:val="18"/>
              </w:rPr>
              <w:t>Virus has potential for economic consequence to Australia</w:t>
            </w:r>
          </w:p>
        </w:tc>
        <w:tc>
          <w:tcPr>
            <w:tcW w:w="457" w:type="pct"/>
            <w:tcBorders>
              <w:top w:val="single" w:sz="4" w:space="0" w:color="auto"/>
              <w:bottom w:val="single" w:sz="4" w:space="0" w:color="D9D9D9" w:themeColor="background1" w:themeShade="D9"/>
            </w:tcBorders>
            <w:shd w:val="clear" w:color="auto" w:fill="FFFFFF" w:themeFill="background1"/>
          </w:tcPr>
          <w:p w14:paraId="0B63D6CB" w14:textId="32A8A245" w:rsidR="00D76525" w:rsidRPr="00643417" w:rsidRDefault="00D76525" w:rsidP="00F60579">
            <w:pPr>
              <w:spacing w:after="60" w:line="240" w:lineRule="auto"/>
              <w:rPr>
                <w:rFonts w:cstheme="minorHAnsi"/>
                <w:b/>
                <w:sz w:val="18"/>
                <w:szCs w:val="18"/>
              </w:rPr>
            </w:pPr>
            <w:r w:rsidRPr="00643417">
              <w:rPr>
                <w:rFonts w:cstheme="minorHAnsi"/>
                <w:b/>
                <w:sz w:val="18"/>
                <w:szCs w:val="18"/>
              </w:rPr>
              <w:t>Natural host</w:t>
            </w:r>
            <w:r w:rsidR="001011FA" w:rsidRPr="00643417">
              <w:rPr>
                <w:rFonts w:cstheme="minorHAnsi"/>
                <w:b/>
                <w:sz w:val="18"/>
                <w:szCs w:val="18"/>
              </w:rPr>
              <w:t>s</w:t>
            </w:r>
            <w:r w:rsidRPr="00643417">
              <w:rPr>
                <w:rFonts w:cstheme="minorHAnsi"/>
                <w:b/>
                <w:sz w:val="18"/>
                <w:szCs w:val="18"/>
              </w:rPr>
              <w:t xml:space="preserve"> include</w:t>
            </w:r>
          </w:p>
        </w:tc>
        <w:tc>
          <w:tcPr>
            <w:tcW w:w="341" w:type="pct"/>
            <w:gridSpan w:val="2"/>
            <w:tcBorders>
              <w:top w:val="single" w:sz="4" w:space="0" w:color="auto"/>
              <w:bottom w:val="single" w:sz="4" w:space="0" w:color="D9D9D9" w:themeColor="background1" w:themeShade="D9"/>
            </w:tcBorders>
            <w:shd w:val="clear" w:color="auto" w:fill="FFFFFF" w:themeFill="background1"/>
          </w:tcPr>
          <w:p w14:paraId="1033DEF3" w14:textId="77777777" w:rsidR="00D76525" w:rsidRPr="00643417" w:rsidRDefault="00D76525" w:rsidP="00F60579">
            <w:pPr>
              <w:spacing w:after="60" w:line="240" w:lineRule="auto"/>
              <w:rPr>
                <w:rFonts w:cstheme="minorHAnsi"/>
                <w:b/>
                <w:sz w:val="18"/>
                <w:szCs w:val="18"/>
              </w:rPr>
            </w:pPr>
            <w:r w:rsidRPr="00643417">
              <w:rPr>
                <w:rFonts w:cstheme="minorHAnsi"/>
                <w:b/>
                <w:sz w:val="18"/>
                <w:szCs w:val="18"/>
              </w:rPr>
              <w:t>Consider further</w:t>
            </w:r>
          </w:p>
        </w:tc>
      </w:tr>
      <w:tr w:rsidR="00AB6D53" w:rsidRPr="00643417" w14:paraId="59AE3415" w14:textId="77777777" w:rsidTr="004146A0">
        <w:tc>
          <w:tcPr>
            <w:tcW w:w="1978" w:type="pct"/>
            <w:gridSpan w:val="3"/>
            <w:tcBorders>
              <w:top w:val="single" w:sz="4" w:space="0" w:color="D9D9D9" w:themeColor="background1" w:themeShade="D9"/>
            </w:tcBorders>
            <w:shd w:val="clear" w:color="auto" w:fill="auto"/>
          </w:tcPr>
          <w:p w14:paraId="6BBAD71C" w14:textId="06C227FE" w:rsidR="00D76525" w:rsidRPr="00643417" w:rsidRDefault="0042050C" w:rsidP="00F60579">
            <w:pPr>
              <w:pStyle w:val="TableText"/>
              <w:rPr>
                <w:rFonts w:eastAsia="Cambria" w:cs="Times-Italic"/>
                <w:iCs/>
                <w:szCs w:val="18"/>
                <w:lang w:eastAsia="en-AU"/>
              </w:rPr>
            </w:pPr>
            <w:r w:rsidRPr="00643417">
              <w:rPr>
                <w:rFonts w:cstheme="minorHAnsi"/>
                <w:color w:val="000000" w:themeColor="text1"/>
                <w:szCs w:val="18"/>
              </w:rPr>
              <w:t>BADNAVIRUS</w:t>
            </w:r>
          </w:p>
        </w:tc>
        <w:tc>
          <w:tcPr>
            <w:tcW w:w="625" w:type="pct"/>
            <w:tcBorders>
              <w:top w:val="single" w:sz="4" w:space="0" w:color="D9D9D9" w:themeColor="background1" w:themeShade="D9"/>
            </w:tcBorders>
            <w:shd w:val="clear" w:color="auto" w:fill="auto"/>
          </w:tcPr>
          <w:p w14:paraId="79DB4A60" w14:textId="77777777" w:rsidR="00D76525" w:rsidRPr="00643417" w:rsidRDefault="00D76525" w:rsidP="00F60579">
            <w:pPr>
              <w:pStyle w:val="TableText"/>
              <w:rPr>
                <w:rFonts w:eastAsia="Cambria" w:cs="Times-Italic"/>
                <w:iCs/>
                <w:szCs w:val="18"/>
                <w:lang w:eastAsia="en-AU"/>
              </w:rPr>
            </w:pPr>
          </w:p>
        </w:tc>
        <w:tc>
          <w:tcPr>
            <w:tcW w:w="799" w:type="pct"/>
            <w:tcBorders>
              <w:top w:val="single" w:sz="4" w:space="0" w:color="D9D9D9" w:themeColor="background1" w:themeShade="D9"/>
            </w:tcBorders>
          </w:tcPr>
          <w:p w14:paraId="6CC132CB" w14:textId="77777777" w:rsidR="00D76525" w:rsidRPr="00643417" w:rsidRDefault="00D76525" w:rsidP="00F60579">
            <w:pPr>
              <w:pStyle w:val="TableText"/>
              <w:rPr>
                <w:szCs w:val="18"/>
              </w:rPr>
            </w:pPr>
          </w:p>
        </w:tc>
        <w:tc>
          <w:tcPr>
            <w:tcW w:w="799" w:type="pct"/>
            <w:tcBorders>
              <w:top w:val="single" w:sz="4" w:space="0" w:color="D9D9D9" w:themeColor="background1" w:themeShade="D9"/>
            </w:tcBorders>
          </w:tcPr>
          <w:p w14:paraId="4AC68191" w14:textId="77777777" w:rsidR="00D76525" w:rsidRPr="00643417" w:rsidRDefault="00D76525" w:rsidP="00F60579">
            <w:pPr>
              <w:pStyle w:val="TableText"/>
              <w:rPr>
                <w:szCs w:val="18"/>
              </w:rPr>
            </w:pPr>
          </w:p>
        </w:tc>
        <w:tc>
          <w:tcPr>
            <w:tcW w:w="457" w:type="pct"/>
            <w:tcBorders>
              <w:top w:val="single" w:sz="4" w:space="0" w:color="D9D9D9" w:themeColor="background1" w:themeShade="D9"/>
            </w:tcBorders>
            <w:shd w:val="clear" w:color="auto" w:fill="auto"/>
          </w:tcPr>
          <w:p w14:paraId="3C658034" w14:textId="77777777" w:rsidR="00D76525" w:rsidRPr="00643417" w:rsidRDefault="00D76525" w:rsidP="00F60579">
            <w:pPr>
              <w:pStyle w:val="TableText"/>
              <w:rPr>
                <w:szCs w:val="18"/>
              </w:rPr>
            </w:pPr>
          </w:p>
        </w:tc>
        <w:tc>
          <w:tcPr>
            <w:tcW w:w="341" w:type="pct"/>
            <w:gridSpan w:val="2"/>
            <w:tcBorders>
              <w:top w:val="single" w:sz="4" w:space="0" w:color="D9D9D9" w:themeColor="background1" w:themeShade="D9"/>
            </w:tcBorders>
          </w:tcPr>
          <w:p w14:paraId="1CF40D48" w14:textId="77777777" w:rsidR="00D76525" w:rsidRPr="00643417" w:rsidRDefault="00D76525" w:rsidP="00F60579">
            <w:pPr>
              <w:pStyle w:val="TableText"/>
              <w:rPr>
                <w:szCs w:val="18"/>
              </w:rPr>
            </w:pPr>
          </w:p>
        </w:tc>
      </w:tr>
      <w:tr w:rsidR="00AB6D53" w:rsidRPr="00643417" w14:paraId="18530AE9" w14:textId="77777777" w:rsidTr="00291B0E">
        <w:tc>
          <w:tcPr>
            <w:tcW w:w="708" w:type="pct"/>
            <w:tcBorders>
              <w:bottom w:val="single" w:sz="4" w:space="0" w:color="BFBFBF" w:themeColor="background1" w:themeShade="BF"/>
            </w:tcBorders>
            <w:shd w:val="clear" w:color="auto" w:fill="auto"/>
          </w:tcPr>
          <w:p w14:paraId="0B10FAED" w14:textId="77777777" w:rsidR="00D76525" w:rsidRPr="00643417" w:rsidRDefault="00D76525" w:rsidP="00F60579">
            <w:pPr>
              <w:spacing w:after="60" w:line="240" w:lineRule="auto"/>
              <w:rPr>
                <w:rFonts w:cstheme="minorHAnsi"/>
                <w:i/>
                <w:sz w:val="18"/>
                <w:szCs w:val="18"/>
              </w:rPr>
            </w:pPr>
            <w:r w:rsidRPr="00643417">
              <w:rPr>
                <w:rFonts w:cstheme="minorHAnsi"/>
                <w:i/>
                <w:sz w:val="18"/>
                <w:szCs w:val="18"/>
              </w:rPr>
              <w:t>Banana streak GF virus</w:t>
            </w:r>
          </w:p>
          <w:p w14:paraId="2576FBCA"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p w14:paraId="60A635DE" w14:textId="77777777" w:rsidR="00D76525" w:rsidRPr="00643417" w:rsidRDefault="00D76525" w:rsidP="00F60579">
            <w:pPr>
              <w:spacing w:after="60" w:line="240" w:lineRule="auto"/>
              <w:rPr>
                <w:rFonts w:cstheme="minorHAnsi"/>
                <w:color w:val="00B050"/>
                <w:sz w:val="18"/>
                <w:szCs w:val="18"/>
              </w:rPr>
            </w:pPr>
            <w:r w:rsidRPr="00643417">
              <w:rPr>
                <w:rFonts w:cstheme="minorHAnsi"/>
                <w:color w:val="000000" w:themeColor="text1"/>
                <w:sz w:val="18"/>
                <w:szCs w:val="18"/>
              </w:rPr>
              <w:t xml:space="preserve">(Syn. </w:t>
            </w:r>
            <w:r w:rsidRPr="00643417">
              <w:rPr>
                <w:rFonts w:cstheme="minorHAnsi"/>
                <w:sz w:val="18"/>
                <w:szCs w:val="18"/>
              </w:rPr>
              <w:t>Banana streak</w:t>
            </w:r>
            <w:r w:rsidRPr="00643417">
              <w:rPr>
                <w:rFonts w:cstheme="minorHAnsi"/>
                <w:color w:val="000000" w:themeColor="text1"/>
                <w:sz w:val="18"/>
                <w:szCs w:val="18"/>
              </w:rPr>
              <w:t xml:space="preserve"> Goldfinger virus)</w:t>
            </w:r>
          </w:p>
        </w:tc>
        <w:tc>
          <w:tcPr>
            <w:tcW w:w="411" w:type="pct"/>
            <w:tcBorders>
              <w:bottom w:val="single" w:sz="4" w:space="0" w:color="BFBFBF" w:themeColor="background1" w:themeShade="BF"/>
            </w:tcBorders>
            <w:shd w:val="clear" w:color="auto" w:fill="auto"/>
          </w:tcPr>
          <w:p w14:paraId="636D7C68" w14:textId="77777777" w:rsidR="00D76525" w:rsidRPr="00643417" w:rsidRDefault="00D76525" w:rsidP="00F60579">
            <w:pPr>
              <w:pStyle w:val="TableText"/>
              <w:rPr>
                <w:szCs w:val="18"/>
              </w:rPr>
            </w:pPr>
            <w:r w:rsidRPr="00643417">
              <w:rPr>
                <w:szCs w:val="18"/>
              </w:rPr>
              <w:t>BSGFV</w:t>
            </w:r>
          </w:p>
        </w:tc>
        <w:tc>
          <w:tcPr>
            <w:tcW w:w="859" w:type="pct"/>
            <w:tcBorders>
              <w:bottom w:val="single" w:sz="4" w:space="0" w:color="BFBFBF" w:themeColor="background1" w:themeShade="BF"/>
            </w:tcBorders>
          </w:tcPr>
          <w:p w14:paraId="7A4A9E29" w14:textId="79B39644" w:rsidR="00D76525" w:rsidRPr="00643417" w:rsidRDefault="00D76525" w:rsidP="00F60579">
            <w:pPr>
              <w:pStyle w:val="TableText"/>
              <w:rPr>
                <w:szCs w:val="18"/>
              </w:rPr>
            </w:pPr>
            <w:r w:rsidRPr="00643417">
              <w:rPr>
                <w:i/>
                <w:iCs/>
                <w:szCs w:val="18"/>
              </w:rPr>
              <w:t>Planococcus citri</w:t>
            </w:r>
            <w:r w:rsidR="00121566" w:rsidRPr="00643417">
              <w:rPr>
                <w:szCs w:val="18"/>
              </w:rPr>
              <w:t xml:space="preserve">, </w:t>
            </w:r>
            <w:r w:rsidRPr="00643417">
              <w:rPr>
                <w:i/>
                <w:iCs/>
                <w:szCs w:val="18"/>
              </w:rPr>
              <w:t>Planococcus ficus</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43" w:tooltip="Meyer, 2008 #22373" w:history="1">
              <w:r w:rsidR="003A08F3" w:rsidRPr="00643417">
                <w:rPr>
                  <w:noProof/>
                  <w:szCs w:val="18"/>
                </w:rPr>
                <w:t>Meyer et al. 2008</w:t>
              </w:r>
            </w:hyperlink>
            <w:r w:rsidR="00A348E7" w:rsidRPr="00643417">
              <w:rPr>
                <w:noProof/>
                <w:szCs w:val="18"/>
              </w:rPr>
              <w:t>)</w:t>
            </w:r>
            <w:r w:rsidR="00A348E7" w:rsidRPr="00643417">
              <w:rPr>
                <w:szCs w:val="18"/>
              </w:rPr>
              <w:fldChar w:fldCharType="end"/>
            </w:r>
            <w:r w:rsidRPr="00643417">
              <w:rPr>
                <w:szCs w:val="18"/>
              </w:rPr>
              <w:t>.</w:t>
            </w:r>
          </w:p>
          <w:p w14:paraId="1BA278D1" w14:textId="2EC8D1B5" w:rsidR="00D76525" w:rsidRPr="00643417" w:rsidRDefault="00D76525" w:rsidP="003A08F3">
            <w:pPr>
              <w:pStyle w:val="TableText"/>
              <w:rPr>
                <w:szCs w:val="18"/>
              </w:rPr>
            </w:pPr>
            <w:r w:rsidRPr="00643417">
              <w:rPr>
                <w:szCs w:val="18"/>
              </w:rPr>
              <w:t>Former BSV was als</w:t>
            </w:r>
            <w:r w:rsidR="003B4B95" w:rsidRPr="00643417">
              <w:rPr>
                <w:szCs w:val="18"/>
              </w:rPr>
              <w:t>o reported to be transmitted by</w:t>
            </w:r>
            <w:r w:rsidRPr="00643417">
              <w:rPr>
                <w:szCs w:val="18"/>
              </w:rPr>
              <w:t xml:space="preserve"> </w:t>
            </w:r>
            <w:r w:rsidRPr="00643417">
              <w:rPr>
                <w:i/>
                <w:szCs w:val="18"/>
              </w:rPr>
              <w:t>Saccharicoccus sacchari</w:t>
            </w:r>
            <w:r w:rsidRPr="00643417">
              <w:rPr>
                <w:szCs w:val="18"/>
              </w:rPr>
              <w:t xml:space="preserve"> </w:t>
            </w:r>
            <w:r w:rsidR="00A348E7"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80" w:tooltip="Kubiriba, 2001 #22279" w:history="1">
              <w:r w:rsidR="003A08F3" w:rsidRPr="00643417">
                <w:rPr>
                  <w:noProof/>
                  <w:szCs w:val="18"/>
                </w:rPr>
                <w:t>Kubiriba et al. 2001</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 xml:space="preserve">Dysmicoccus brevipes </w:t>
            </w:r>
            <w:r w:rsidR="00A348E7" w:rsidRPr="00643417">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80" w:tooltip="Kubiriba, 2001 #22279" w:history="1">
              <w:r w:rsidR="003A08F3" w:rsidRPr="00643417">
                <w:rPr>
                  <w:noProof/>
                  <w:szCs w:val="18"/>
                </w:rPr>
                <w:t>Kubiriba et al. 2001</w:t>
              </w:r>
            </w:hyperlink>
            <w:r w:rsidR="00A348E7" w:rsidRPr="00643417">
              <w:rPr>
                <w:noProof/>
                <w:szCs w:val="18"/>
              </w:rPr>
              <w:t xml:space="preserve">; </w:t>
            </w:r>
            <w:hyperlink w:anchor="_ENREF_436" w:tooltip="Su, 1999 #22563" w:history="1">
              <w:r w:rsidR="003A08F3" w:rsidRPr="00643417">
                <w:rPr>
                  <w:noProof/>
                  <w:szCs w:val="18"/>
                </w:rPr>
                <w:t>Su 1999</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Pseudococcus comstocki</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00A348E7" w:rsidRPr="00643417">
              <w:rPr>
                <w:szCs w:val="18"/>
              </w:rPr>
              <w:fldChar w:fldCharType="separate"/>
            </w:r>
            <w:r w:rsidR="00A348E7" w:rsidRPr="00643417">
              <w:rPr>
                <w:noProof/>
                <w:szCs w:val="18"/>
              </w:rPr>
              <w:t>(</w:t>
            </w:r>
            <w:hyperlink w:anchor="_ENREF_436" w:tooltip="Su, 1999 #22563" w:history="1">
              <w:r w:rsidR="003A08F3" w:rsidRPr="00643417">
                <w:rPr>
                  <w:noProof/>
                  <w:szCs w:val="18"/>
                </w:rPr>
                <w:t>Su 1999</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Pseudococcus elisae</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rPr>
                <w:szCs w:val="18"/>
              </w:rPr>
              <w:fldChar w:fldCharType="separate"/>
            </w:r>
            <w:r w:rsidR="00A348E7" w:rsidRPr="00643417">
              <w:rPr>
                <w:noProof/>
                <w:szCs w:val="18"/>
              </w:rPr>
              <w:t>(</w:t>
            </w:r>
            <w:hyperlink w:anchor="_ENREF_29" w:tooltip="Armijos, 2004 #22583" w:history="1">
              <w:r w:rsidR="003A08F3" w:rsidRPr="00643417">
                <w:rPr>
                  <w:noProof/>
                  <w:szCs w:val="18"/>
                </w:rPr>
                <w:t>Armijos 2004</w:t>
              </w:r>
            </w:hyperlink>
            <w:r w:rsidR="00A348E7" w:rsidRPr="00643417">
              <w:rPr>
                <w:noProof/>
                <w:szCs w:val="18"/>
              </w:rPr>
              <w:t>)</w:t>
            </w:r>
            <w:r w:rsidR="00A348E7" w:rsidRPr="00643417">
              <w:rPr>
                <w:szCs w:val="18"/>
              </w:rPr>
              <w:fldChar w:fldCharType="end"/>
            </w:r>
            <w:r w:rsidRPr="00643417">
              <w:rPr>
                <w:szCs w:val="18"/>
              </w:rPr>
              <w:t xml:space="preserve">, </w:t>
            </w:r>
            <w:r w:rsidRPr="00643417">
              <w:rPr>
                <w:i/>
              </w:rPr>
              <w:t xml:space="preserve">Dysmicoccus </w:t>
            </w:r>
            <w:r w:rsidRPr="00643417">
              <w:t xml:space="preserve">sp. nr. </w:t>
            </w:r>
            <w:r w:rsidRPr="00643417">
              <w:rPr>
                <w:i/>
              </w:rPr>
              <w:t>texensis</w:t>
            </w:r>
            <w:r w:rsidRPr="00643417">
              <w:t xml:space="preserve"> [as </w:t>
            </w:r>
            <w:r w:rsidRPr="00643417">
              <w:rPr>
                <w:i/>
              </w:rPr>
              <w:t xml:space="preserve">Dysmicoccus </w:t>
            </w:r>
            <w:r w:rsidRPr="00643417">
              <w:t xml:space="preserve">sp. nr. </w:t>
            </w:r>
            <w:r w:rsidRPr="00643417">
              <w:rPr>
                <w:i/>
              </w:rPr>
              <w:t>bispinosus</w:t>
            </w:r>
            <w:r w:rsidRPr="00643417">
              <w:t xml:space="preserve"> </w:t>
            </w:r>
            <w:r w:rsidR="00A348E7" w:rsidRPr="00643417">
              <w:rPr>
                <w:szCs w:val="18"/>
              </w:rPr>
              <w:fldChar w:fldCharType="begin"/>
            </w:r>
            <w:r w:rsidR="00A348E7"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rPr>
                <w:szCs w:val="18"/>
              </w:rPr>
              <w:fldChar w:fldCharType="separate"/>
            </w:r>
            <w:r w:rsidR="00A348E7" w:rsidRPr="00643417">
              <w:rPr>
                <w:noProof/>
                <w:szCs w:val="18"/>
              </w:rPr>
              <w:t>(</w:t>
            </w:r>
            <w:hyperlink w:anchor="_ENREF_29" w:tooltip="Armijos, 2004 #22583" w:history="1">
              <w:r w:rsidR="003A08F3" w:rsidRPr="00643417">
                <w:rPr>
                  <w:noProof/>
                  <w:szCs w:val="18"/>
                </w:rPr>
                <w:t>Armijos 2004</w:t>
              </w:r>
            </w:hyperlink>
            <w:r w:rsidR="00A348E7" w:rsidRPr="00643417">
              <w:rPr>
                <w:noProof/>
                <w:szCs w:val="18"/>
              </w:rPr>
              <w:t>)</w:t>
            </w:r>
            <w:r w:rsidR="00A348E7" w:rsidRPr="00643417">
              <w:rPr>
                <w:szCs w:val="18"/>
              </w:rPr>
              <w:fldChar w:fldCharType="end"/>
            </w:r>
            <w:r w:rsidR="004A5F55" w:rsidRPr="00643417">
              <w:rPr>
                <w:szCs w:val="18"/>
              </w:rPr>
              <w:t>]</w:t>
            </w:r>
          </w:p>
        </w:tc>
        <w:tc>
          <w:tcPr>
            <w:tcW w:w="625" w:type="pct"/>
            <w:tcBorders>
              <w:bottom w:val="single" w:sz="4" w:space="0" w:color="BFBFBF" w:themeColor="background1" w:themeShade="BF"/>
            </w:tcBorders>
            <w:shd w:val="clear" w:color="auto" w:fill="auto"/>
          </w:tcPr>
          <w:p w14:paraId="4301AF62" w14:textId="5710A364" w:rsidR="00D76525" w:rsidRPr="00643417" w:rsidRDefault="00D76525"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PEVuZE5vdGU+PENpdGU+PEF1dGhvcj5Mb2NraGFydDwvQXV0aG9yPjxZZWFyPjIwMDA8L1llYXI+
PFJlY051bT40MTQ5PC9SZWNOdW0+PERpc3BsYXlUZXh0PihHZWVyaW5nLCBQYXJyeSAmYW1wOyBU
aG9tYXMgMjAxMTsgR2VlcmluZyBldCBhbC4gMjAwMDsgTG9ja2hhcnQgJmFtcDsgSm9uZXMgMjAw
MCk8L0Rpc3BsYXlUZXh0PjxyZWNvcmQ+PHJlYy1udW1iZXI+NDE0OTwvcmVjLW51bWJlcj48Zm9y
ZWlnbi1rZXlzPjxrZXkgYXBwPSJFTiIgZGItaWQ9InB4d3h3MGVyOXp2MmZ4ZXp4ZGs1dHQ1dXR6
NXA1dnRyd2R2MCIgdGltZXN0YW1wPSIxNDUxOTcyNDczIj40MTQ5PC9rZXk+PC9mb3JlaWduLWtl
eXM+PHJlZi10eXBlIG5hbWU9IkJvb2sgU2VjdGlvbiI+NTwvcmVmLXR5cGU+PGNvbnRyaWJ1dG9y
cz48YXV0aG9ycz48YXV0aG9yPkxvY2toYXJ0LEIuRS5MLjwvYXV0aG9yPjxhdXRob3I+Sm9uZXMs
RC5SLjwvYXV0aG9yPjwvYXV0aG9ycz48c2Vjb25kYXJ5LWF1dGhvcnM+PGF1dGhvcj5Kb25lcyxE
LlIuPC9hdXRob3I+PC9zZWNvbmRhcnktYXV0aG9ycz48L2NvbnRyaWJ1dG9ycz48dGl0bGVzPjx0
aXRsZT5CYW5hbmEgc3RyZWFrPC90aXRsZT48c2Vjb25kYXJ5LXRpdGxlPkRpc2Vhc2VzIG9mIGJh
bmFuYSwgYWJhY8OhIGFuZCBlbnNldDwvc2Vjb25kYXJ5LXRpdGxlPjwvdGl0bGVzPjxwYWdlcz4y
NjMtMjc0PC9wYWdlcz48a2V5d29yZHM+PGtleXdvcmQ+QmFuYW5hczwva2V5d29yZD48a2V5d29y
ZD5kaXNlYXNlPC9rZXl3b3JkPjxrZXl3b3JkPkRpc2Vhc2VzPC9rZXl3b3JkPjxrZXl3b3JkPkVu
c2V0PC9rZXl3b3JkPjwva2V5d29yZHM+PGRhdGVzPjx5ZWFyPjIwMDA8L3llYXI+PC9kYXRlcz48
cHViLWxvY2F0aW9uPldhbGxpbmdmb3JkPC9wdWItbG9jYXRpb24+PHB1Ymxpc2hlcj5DQUIgSW50
ZXJuYXRpb25hbDwvcHVibGlzaGVyPjxvcmlnLXB1Yj48c3R5bGUgZmFjZT0idW5kZXJsaW5lIiBm
b250PSJkZWZhdWx0IiBzaXplPSIxMDAlIj5KOlxFIExpYnJhcnlcUGxhbnQgQ2F0YWxvZ3VlXEw8
L3N0eWxlPjwvb3JpZy1wdWI+PGxhYmVsPjY2MTk5PC9sYWJlbD48dXJscz48L3VybHM+PGN1c3Rv
bTE+YmFuYW5hcyBzcDwvY3VzdG9tMT48L3JlY29yZD48L0NpdGU+PENpdGU+PEF1dGhvcj5HZWVy
aW5nPC9BdXRob3I+PFllYXI+MjAwMDwvWWVhcj48UmVjTnVtPjIyMjgwPC9SZWNOdW0+PHJlY29y
ZD48cmVjLW51bWJlcj4yMjI4MDwvcmVjLW51bWJlcj48Zm9yZWlnbi1rZXlzPjxrZXkgYXBwPSJF
TiIgZGItaWQ9InB4d3h3MGVyOXp2MmZ4ZXp4ZGs1dHQ1dXR6NXA1dnRyd2R2MCIgdGltZXN0YW1w
PSIxNDUxOTcyODcxIj4yMjI4MDwva2V5PjwvZm9yZWlnbi1rZXlzPjxyZWYtdHlwZSBuYW1lPSJK
b3VybmFsIEFydGljbGUiPjE3PC9yZWYtdHlwZT48Y29udHJpYnV0b3JzPjxhdXRob3JzPjxhdXRo
b3I+R2VlcmluZyxBLkQuVy48L2F1dGhvcj48YXV0aG9yPk1jTWljaGFlbCxMLkEuPC9hdXRob3I+
PGF1dGhvcj5EaWV0emdlbixSLkcuPC9hdXRob3I+PGF1dGhvcj5UaG9tYXMsSi5FLjwvYXV0aG9y
PjwvYXV0aG9ycz48L2NvbnRyaWJ1dG9ycz48dGl0bGVzPjx0aXRsZT48c3R5bGUgZmFjZT0ibm9y
bWFsIiBmb250PSJkZWZhdWx0IiBzaXplPSIxMDAlIj5HZW5ldGljIGRpdmVyc2l0eSBhbW9uZyA8
L3N0eWxlPjxzdHlsZSBmYWNlPSJpdGFsaWMiIGZvbnQ9ImRlZmF1bHQiIHNpemU9IjEwMCUiPkJh
bmFuYSBzdHJlYWsgdmlydXMgPC9zdHlsZT48c3R5bGUgZmFjZT0ibm9ybWFsIiBmb250PSJkZWZh
dWx0IiBzaXplPSIxMDAlIj5pc29sYXRlcyBmcm9tIEF1c3RyYWxpYTwvc3R5bGU+PC90aXRsZT48
c2Vjb25kYXJ5LXRpdGxlPlBoeXRvcGF0aGxvZ3k8L3NlY29uZGFyeS10aXRsZT48L3RpdGxlcz48
cGVyaW9kaWNhbD48ZnVsbC10aXRsZT5QaHl0b3BhdGhsb2d5PC9mdWxsLXRpdGxlPjwvcGVyaW9k
aWNhbD48cGFnZXM+OTIxLTkyNzwvcGFnZXM+PHZvbHVtZT45MDwvdm9sdW1lPjxudW1iZXI+ODwv
bnVtYmVyPjxrZXl3b3Jkcz48a2V5d29yZD5sPC9rZXl3b3JkPjxrZXl3b3JkPmc8L2tleXdvcmQ+
PGtleXdvcmQ+ajwva2V5d29yZD48a2V5d29yZD5HZW5ldGljIGRpdmVyc2l0eTwva2V5d29yZD48
a2V5d29yZD5EaXZlcnNpdHk8L2tleXdvcmQ+PGtleXdvcmQ+YmFuYW5hPC9rZXl3b3JkPjxrZXl3
b3JkPlZpcnVzPC9rZXl3b3JkPjxrZXl3b3JkPklzb2xhdGVzPC9rZXl3b3JkPjxrZXl3b3JkPkF1
c3RyYWxpYTwva2V5d29yZD48a2V5d29yZD5QaHl0b3BhdGhvbG9neTwva2V5d29yZD48a2V5d29y
ZD5wYXRob2dlbjwva2V5d29yZD48a2V5d29yZD5CYW5hbmFzPC9rZXl3b3JkPjxrZXl3b3JkPk11
c2E8L2tleXdvcmQ+PGtleXdvcmQ+V29ybGQ8L2tleXdvcmQ+PGtleXdvcmQ+R2Vub21lczwva2V5
d29yZD48a2V5d29yZD5HZW5vbWU8L2tleXdvcmQ+PGtleXdvcmQ+U2VxdWVuY2U8L2tleXdvcmQ+
PGtleXdvcmQ+UmVnaW9uPC9rZXl3b3JkPjxrZXl3b3JkPlNlcXVlbmNlczwva2V5d29yZD48a2V5
d29yZD5OaWdlcmlhPC9rZXl3b3JkPjxrZXl3b3JkPk51Y2xlb3RpZGVzPC9rZXl3b3JkPjxrZXl3
b3JkPkFtaW5vIGFjaWQgc2VxdWVuY2VzPC9rZXl3b3JkPjxrZXl3b3JkPmFjaWQ8L2tleXdvcmQ+
PGtleXdvcmQ+UmVsYXRpb25zaGlwczwva2V5d29yZD48a2V5d29yZD5TcGVjaWVzPC9rZXl3b3Jk
PjxrZXl3b3JkPlBvbHltZXJhc2UgY2hhaW4gcmVhY3Rpb248L2tleXdvcmQ+PGtleXdvcmQ+QXNz
YXlzPC9rZXl3b3JkPjxrZXl3b3JkPkRldGVjdGlvbjwva2V5d29yZD48L2tleXdvcmRzPjxkYXRl
cz48eWVhcj4yMDAwPC95ZWFyPjwvZGF0ZXM+PG9yaWctcHViPjxzdHlsZSBmYWNlPSJ1bmRlcmxp
bmUiIGZvbnQ9ImRlZmF1bHQiIHNpemU9IjEwMCUiPko6XEUgTGlicmFyeVxQbGFudCBDYXRhbG9n
dWVcRzwvc3R5bGU+PC9vcmlnLXB1Yj48bGFiZWw+ODcxMzY8L2xhYmVsPjx1cmxzPjxwZGYtdXJs
cz48dXJsPmZpbGU6Ly9KOlxFIExpYnJhcnlcUGxhbnQgQ2F0YWxvZ3VlXEdcR2VlcmluZyBldCBh
bCAyMDAwIElEODcxMzYucGRmPC91cmw+PC9wZGYtdXJscz48L3VybHM+PGN1c3RvbTE+TWVhbHli
dWcgZ3JvdXAgcG9saWN5IFlHQzwvY3VzdG9tMT48L3JlY29yZD48L0NpdGU+PENpdGU+PEF1dGhv
cj5HZWVyaW5nPC9BdXRob3I+PFllYXI+MjAxMTwvWWVhcj48UmVjTnVtPjI0MzI0PC9SZWNOdW0+
PHJlY29yZD48cmVjLW51bWJlcj4yNDMyNDwvcmVjLW51bWJlcj48Zm9yZWlnbi1rZXlzPjxrZXkg
YXBwPSJFTiIgZGItaWQ9InB4d3h3MGVyOXp2MmZ4ZXp4ZGs1dHQ1dXR6NXA1dnRyd2R2MCIgdGlt
ZXN0YW1wPSIxNDY2NzI0NjMxIj4yNDMyNDwva2V5PjwvZm9yZWlnbi1rZXlzPjxyZWYtdHlwZSBu
YW1lPSJKb3VybmFsIEFydGljbGUiPjE3PC9yZWYtdHlwZT48Y29udHJpYnV0b3JzPjxhdXRob3Jz
PjxhdXRob3I+R2VlcmluZyxBLkQuPC9hdXRob3I+PGF1dGhvcj5QYXJyeSxKLk4uPC9hdXRob3I+
PGF1dGhvcj5UaG9tYXMsSi5FLjwvYXV0aG9yPjwvYXV0aG9ycz48L2NvbnRyaWJ1dG9ycz48YXV0
aC1hZGRyZXNzPlF1ZWVuc2xhbmQgQWxsaWFuY2UgZm9yIEFncmljdWx0dXJlIGFuZCBGb29kIElu
bm92YXRpb24sIFRoZSBVbml2ZXJzaXR5IG9mIFF1ZWVuc2xhbmQsIEVjb3NjaWVuY2VzIFByZWNp
bmN0LCBCcmlzYmFuZSwgUUxEIDQwMDEsIEF1c3RyYWxpYS4gYS5nZWVyaW5nQHVxLmVkdS5hdTwv
YXV0aC1hZGRyZXNzPjx0aXRsZXM+PHRpdGxlPkNvbXBsZXRlIGdlbm9tZSBzZXF1ZW5jZSBvZiBh
IG5vdmVsIGJhZG5hdmlydXMsIGJhbmFuYSBzdHJlYWsgSU0gdmlydXM8L3RpdGxlPjxzZWNvbmRh
cnktdGl0bGU+QXJjaGl2ZXMgb2YgVmlyb2xvZ3k8L3NlY29uZGFyeS10aXRsZT48L3RpdGxlcz48
cGVyaW9kaWNhbD48ZnVsbC10aXRsZT5BcmNoaXZlcyBvZiBWaXJvbG9neTwvZnVsbC10aXRsZT48
L3BlcmlvZGljYWw+PHBhZ2VzPjczMy03Mzc8L3BhZ2VzPjx2b2x1bWU+MTU2PC92b2x1bWU+PG51
bWJlcj40PC9udW1iZXI+PGtleXdvcmRzPjxrZXl3b3JkPkF1c3RyYWxpYTwva2V5d29yZD48a2V5
d29yZD5CYWRuYXZpcnVzLypnZW5ldGljcy9pc29sYXRpb24gJmFtcDsgcHVyaWZpY2F0aW9uPC9r
ZXl3b3JkPjxrZXl3b3JkPkNvZG9uL2dlbmV0aWNzPC9rZXl3b3JkPjxrZXl3b3JkPkROQSwgVmly
YWwvKmNoZW1pc3RyeS9nZW5ldGljczwva2V5d29yZD48a2V5d29yZD4qR2Vub21lLCBWaXJhbDwv
a2V5d29yZD48a2V5d29yZD5Nb2xlY3VsYXIgU2VxdWVuY2UgRGF0YTwva2V5d29yZD48a2V5d29y
ZD5NdXNhLyp2aXJvbG9neTwva2V5d29yZD48a2V5d29yZD5PcGVuIFJlYWRpbmcgRnJhbWVzPC9r
ZXl3b3JkPjxrZXl3b3JkPlBoeWxvZ2VueTwva2V5d29yZD48a2V5d29yZD5QbGFudCBEaXNlYXNl
cy8qdmlyb2xvZ3k8L2tleXdvcmQ+PGtleXdvcmQ+U2VxdWVuY2UgQW5hbHlzaXMsIEROQTwva2V5
d29yZD48a2V5d29yZD5TZXF1ZW5jZSBIb21vbG9neTwva2V5d29yZD48L2tleXdvcmRzPjxkYXRl
cz48eWVhcj4yMDExPC95ZWFyPjwvZGF0ZXM+PGlzYm4+MDMwNC04NjA4PC9pc2JuPjx1cmxzPjxw
ZGYtdXJscz48dXJsPmZpbGU6Ly9KOlxFIExpYnJhcnlcUGxhbnQgQ2F0YWxvZ3VlXEdcR2Vlcmlu
ZyBldCBhbCAyMDExIEVOMjQzMjQucGRmPC91cmw+PC9wZGYtdXJscz48L3VybHM+PGN1c3RvbTE+
TWVhbHlidWdzX01QPC9jdXN0b20xPjxlbGVjdHJvbmljLXJlc291cmNlLW51bT4xMC4xMDA3L3Mw
MDcwNS0wMTEtMDk0Ni03PC9lbGVjdHJvbmljLXJlc291cmNlLW51bT48L3JlY29yZD48L0NpdGU+
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PEVuZE5vdGU+PENpdGU+PEF1dGhvcj5Mb2NraGFydDwvQXV0aG9yPjxZZWFyPjIwMDA8L1llYXI+
PFJlY051bT40MTQ5PC9SZWNOdW0+PERpc3BsYXlUZXh0PihHZWVyaW5nLCBQYXJyeSAmYW1wOyBU
aG9tYXMgMjAxMTsgR2VlcmluZyBldCBhbC4gMjAwMDsgTG9ja2hhcnQgJmFtcDsgSm9uZXMgMjAw
MCk8L0Rpc3BsYXlUZXh0PjxyZWNvcmQ+PHJlYy1udW1iZXI+NDE0OTwvcmVjLW51bWJlcj48Zm9y
ZWlnbi1rZXlzPjxrZXkgYXBwPSJFTiIgZGItaWQ9InB4d3h3MGVyOXp2MmZ4ZXp4ZGs1dHQ1dXR6
NXA1dnRyd2R2MCIgdGltZXN0YW1wPSIxNDUxOTcyNDczIj40MTQ5PC9rZXk+PC9mb3JlaWduLWtl
eXM+PHJlZi10eXBlIG5hbWU9IkJvb2sgU2VjdGlvbiI+NTwvcmVmLXR5cGU+PGNvbnRyaWJ1dG9y
cz48YXV0aG9ycz48YXV0aG9yPkxvY2toYXJ0LEIuRS5MLjwvYXV0aG9yPjxhdXRob3I+Sm9uZXMs
RC5SLjwvYXV0aG9yPjwvYXV0aG9ycz48c2Vjb25kYXJ5LWF1dGhvcnM+PGF1dGhvcj5Kb25lcyxE
LlIuPC9hdXRob3I+PC9zZWNvbmRhcnktYXV0aG9ycz48L2NvbnRyaWJ1dG9ycz48dGl0bGVzPjx0
aXRsZT5CYW5hbmEgc3RyZWFrPC90aXRsZT48c2Vjb25kYXJ5LXRpdGxlPkRpc2Vhc2VzIG9mIGJh
bmFuYSwgYWJhY8OhIGFuZCBlbnNldDwvc2Vjb25kYXJ5LXRpdGxlPjwvdGl0bGVzPjxwYWdlcz4y
NjMtMjc0PC9wYWdlcz48a2V5d29yZHM+PGtleXdvcmQ+QmFuYW5hczwva2V5d29yZD48a2V5d29y
ZD5kaXNlYXNlPC9rZXl3b3JkPjxrZXl3b3JkPkRpc2Vhc2VzPC9rZXl3b3JkPjxrZXl3b3JkPkVu
c2V0PC9rZXl3b3JkPjwva2V5d29yZHM+PGRhdGVzPjx5ZWFyPjIwMDA8L3llYXI+PC9kYXRlcz48
cHViLWxvY2F0aW9uPldhbGxpbmdmb3JkPC9wdWItbG9jYXRpb24+PHB1Ymxpc2hlcj5DQUIgSW50
ZXJuYXRpb25hbDwvcHVibGlzaGVyPjxvcmlnLXB1Yj48c3R5bGUgZmFjZT0idW5kZXJsaW5lIiBm
b250PSJkZWZhdWx0IiBzaXplPSIxMDAlIj5KOlxFIExpYnJhcnlcUGxhbnQgQ2F0YWxvZ3VlXEw8
L3N0eWxlPjwvb3JpZy1wdWI+PGxhYmVsPjY2MTk5PC9sYWJlbD48dXJscz48L3VybHM+PGN1c3Rv
bTE+YmFuYW5hcyBzcDwvY3VzdG9tMT48L3JlY29yZD48L0NpdGU+PENpdGU+PEF1dGhvcj5HZWVy
aW5nPC9BdXRob3I+PFllYXI+MjAwMDwvWWVhcj48UmVjTnVtPjIyMjgwPC9SZWNOdW0+PHJlY29y
ZD48cmVjLW51bWJlcj4yMjI4MDwvcmVjLW51bWJlcj48Zm9yZWlnbi1rZXlzPjxrZXkgYXBwPSJF
TiIgZGItaWQ9InB4d3h3MGVyOXp2MmZ4ZXp4ZGs1dHQ1dXR6NXA1dnRyd2R2MCIgdGltZXN0YW1w
PSIxNDUxOTcyODcxIj4yMjI4MDwva2V5PjwvZm9yZWlnbi1rZXlzPjxyZWYtdHlwZSBuYW1lPSJK
b3VybmFsIEFydGljbGUiPjE3PC9yZWYtdHlwZT48Y29udHJpYnV0b3JzPjxhdXRob3JzPjxhdXRo
b3I+R2VlcmluZyxBLkQuVy48L2F1dGhvcj48YXV0aG9yPk1jTWljaGFlbCxMLkEuPC9hdXRob3I+
PGF1dGhvcj5EaWV0emdlbixSLkcuPC9hdXRob3I+PGF1dGhvcj5UaG9tYXMsSi5FLjwvYXV0aG9y
PjwvYXV0aG9ycz48L2NvbnRyaWJ1dG9ycz48dGl0bGVzPjx0aXRsZT48c3R5bGUgZmFjZT0ibm9y
bWFsIiBmb250PSJkZWZhdWx0IiBzaXplPSIxMDAlIj5HZW5ldGljIGRpdmVyc2l0eSBhbW9uZyA8
L3N0eWxlPjxzdHlsZSBmYWNlPSJpdGFsaWMiIGZvbnQ9ImRlZmF1bHQiIHNpemU9IjEwMCUiPkJh
bmFuYSBzdHJlYWsgdmlydXMgPC9zdHlsZT48c3R5bGUgZmFjZT0ibm9ybWFsIiBmb250PSJkZWZh
dWx0IiBzaXplPSIxMDAlIj5pc29sYXRlcyBmcm9tIEF1c3RyYWxpYTwvc3R5bGU+PC90aXRsZT48
c2Vjb25kYXJ5LXRpdGxlPlBoeXRvcGF0aGxvZ3k8L3NlY29uZGFyeS10aXRsZT48L3RpdGxlcz48
cGVyaW9kaWNhbD48ZnVsbC10aXRsZT5QaHl0b3BhdGhsb2d5PC9mdWxsLXRpdGxlPjwvcGVyaW9k
aWNhbD48cGFnZXM+OTIxLTkyNzwvcGFnZXM+PHZvbHVtZT45MDwvdm9sdW1lPjxudW1iZXI+ODwv
bnVtYmVyPjxrZXl3b3Jkcz48a2V5d29yZD5sPC9rZXl3b3JkPjxrZXl3b3JkPmc8L2tleXdvcmQ+
PGtleXdvcmQ+ajwva2V5d29yZD48a2V5d29yZD5HZW5ldGljIGRpdmVyc2l0eTwva2V5d29yZD48
a2V5d29yZD5EaXZlcnNpdHk8L2tleXdvcmQ+PGtleXdvcmQ+YmFuYW5hPC9rZXl3b3JkPjxrZXl3
b3JkPlZpcnVzPC9rZXl3b3JkPjxrZXl3b3JkPklzb2xhdGVzPC9rZXl3b3JkPjxrZXl3b3JkPkF1
c3RyYWxpYTwva2V5d29yZD48a2V5d29yZD5QaHl0b3BhdGhvbG9neTwva2V5d29yZD48a2V5d29y
ZD5wYXRob2dlbjwva2V5d29yZD48a2V5d29yZD5CYW5hbmFzPC9rZXl3b3JkPjxrZXl3b3JkPk11
c2E8L2tleXdvcmQ+PGtleXdvcmQ+V29ybGQ8L2tleXdvcmQ+PGtleXdvcmQ+R2Vub21lczwva2V5
d29yZD48a2V5d29yZD5HZW5vbWU8L2tleXdvcmQ+PGtleXdvcmQ+U2VxdWVuY2U8L2tleXdvcmQ+
PGtleXdvcmQ+UmVnaW9uPC9rZXl3b3JkPjxrZXl3b3JkPlNlcXVlbmNlczwva2V5d29yZD48a2V5
d29yZD5OaWdlcmlhPC9rZXl3b3JkPjxrZXl3b3JkPk51Y2xlb3RpZGVzPC9rZXl3b3JkPjxrZXl3
b3JkPkFtaW5vIGFjaWQgc2VxdWVuY2VzPC9rZXl3b3JkPjxrZXl3b3JkPmFjaWQ8L2tleXdvcmQ+
PGtleXdvcmQ+UmVsYXRpb25zaGlwczwva2V5d29yZD48a2V5d29yZD5TcGVjaWVzPC9rZXl3b3Jk
PjxrZXl3b3JkPlBvbHltZXJhc2UgY2hhaW4gcmVhY3Rpb248L2tleXdvcmQ+PGtleXdvcmQ+QXNz
YXlzPC9rZXl3b3JkPjxrZXl3b3JkPkRldGVjdGlvbjwva2V5d29yZD48L2tleXdvcmRzPjxkYXRl
cz48eWVhcj4yMDAwPC95ZWFyPjwvZGF0ZXM+PG9yaWctcHViPjxzdHlsZSBmYWNlPSJ1bmRlcmxp
bmUiIGZvbnQ9ImRlZmF1bHQiIHNpemU9IjEwMCUiPko6XEUgTGlicmFyeVxQbGFudCBDYXRhbG9n
dWVcRzwvc3R5bGU+PC9vcmlnLXB1Yj48bGFiZWw+ODcxMzY8L2xhYmVsPjx1cmxzPjxwZGYtdXJs
cz48dXJsPmZpbGU6Ly9KOlxFIExpYnJhcnlcUGxhbnQgQ2F0YWxvZ3VlXEdcR2VlcmluZyBldCBh
bCAyMDAwIElEODcxMzYucGRmPC91cmw+PC9wZGYtdXJscz48L3VybHM+PGN1c3RvbTE+TWVhbHli
dWcgZ3JvdXAgcG9saWN5IFlHQzwvY3VzdG9tMT48L3JlY29yZD48L0NpdGU+PENpdGU+PEF1dGhv
cj5HZWVyaW5nPC9BdXRob3I+PFllYXI+MjAxMTwvWWVhcj48UmVjTnVtPjI0MzI0PC9SZWNOdW0+
PHJlY29yZD48cmVjLW51bWJlcj4yNDMyNDwvcmVjLW51bWJlcj48Zm9yZWlnbi1rZXlzPjxrZXkg
YXBwPSJFTiIgZGItaWQ9InB4d3h3MGVyOXp2MmZ4ZXp4ZGs1dHQ1dXR6NXA1dnRyd2R2MCIgdGlt
ZXN0YW1wPSIxNDY2NzI0NjMxIj4yNDMyNDwva2V5PjwvZm9yZWlnbi1rZXlzPjxyZWYtdHlwZSBu
YW1lPSJKb3VybmFsIEFydGljbGUiPjE3PC9yZWYtdHlwZT48Y29udHJpYnV0b3JzPjxhdXRob3Jz
PjxhdXRob3I+R2VlcmluZyxBLkQuPC9hdXRob3I+PGF1dGhvcj5QYXJyeSxKLk4uPC9hdXRob3I+
PGF1dGhvcj5UaG9tYXMsSi5FLjwvYXV0aG9yPjwvYXV0aG9ycz48L2NvbnRyaWJ1dG9ycz48YXV0
aC1hZGRyZXNzPlF1ZWVuc2xhbmQgQWxsaWFuY2UgZm9yIEFncmljdWx0dXJlIGFuZCBGb29kIElu
bm92YXRpb24sIFRoZSBVbml2ZXJzaXR5IG9mIFF1ZWVuc2xhbmQsIEVjb3NjaWVuY2VzIFByZWNp
bmN0LCBCcmlzYmFuZSwgUUxEIDQwMDEsIEF1c3RyYWxpYS4gYS5nZWVyaW5nQHVxLmVkdS5hdTwv
YXV0aC1hZGRyZXNzPjx0aXRsZXM+PHRpdGxlPkNvbXBsZXRlIGdlbm9tZSBzZXF1ZW5jZSBvZiBh
IG5vdmVsIGJhZG5hdmlydXMsIGJhbmFuYSBzdHJlYWsgSU0gdmlydXM8L3RpdGxlPjxzZWNvbmRh
cnktdGl0bGU+QXJjaGl2ZXMgb2YgVmlyb2xvZ3k8L3NlY29uZGFyeS10aXRsZT48L3RpdGxlcz48
cGVyaW9kaWNhbD48ZnVsbC10aXRsZT5BcmNoaXZlcyBvZiBWaXJvbG9neTwvZnVsbC10aXRsZT48
L3BlcmlvZGljYWw+PHBhZ2VzPjczMy03Mzc8L3BhZ2VzPjx2b2x1bWU+MTU2PC92b2x1bWU+PG51
bWJlcj40PC9udW1iZXI+PGtleXdvcmRzPjxrZXl3b3JkPkF1c3RyYWxpYTwva2V5d29yZD48a2V5
d29yZD5CYWRuYXZpcnVzLypnZW5ldGljcy9pc29sYXRpb24gJmFtcDsgcHVyaWZpY2F0aW9uPC9r
ZXl3b3JkPjxrZXl3b3JkPkNvZG9uL2dlbmV0aWNzPC9rZXl3b3JkPjxrZXl3b3JkPkROQSwgVmly
YWwvKmNoZW1pc3RyeS9nZW5ldGljczwva2V5d29yZD48a2V5d29yZD4qR2Vub21lLCBWaXJhbDwv
a2V5d29yZD48a2V5d29yZD5Nb2xlY3VsYXIgU2VxdWVuY2UgRGF0YTwva2V5d29yZD48a2V5d29y
ZD5NdXNhLyp2aXJvbG9neTwva2V5d29yZD48a2V5d29yZD5PcGVuIFJlYWRpbmcgRnJhbWVzPC9r
ZXl3b3JkPjxrZXl3b3JkPlBoeWxvZ2VueTwva2V5d29yZD48a2V5d29yZD5QbGFudCBEaXNlYXNl
cy8qdmlyb2xvZ3k8L2tleXdvcmQ+PGtleXdvcmQ+U2VxdWVuY2UgQW5hbHlzaXMsIEROQTwva2V5
d29yZD48a2V5d29yZD5TZXF1ZW5jZSBIb21vbG9neTwva2V5d29yZD48L2tleXdvcmRzPjxkYXRl
cz48eWVhcj4yMDExPC95ZWFyPjwvZGF0ZXM+PGlzYm4+MDMwNC04NjA4PC9pc2JuPjx1cmxzPjxw
ZGYtdXJscz48dXJsPmZpbGU6Ly9KOlxFIExpYnJhcnlcUGxhbnQgQ2F0YWxvZ3VlXEdcR2Vlcmlu
ZyBldCBhbCAyMDExIEVOMjQzMjQucGRmPC91cmw+PC9wZGYtdXJscz48L3VybHM+PGN1c3RvbTE+
TWVhbHlidWdzX01QPC9jdXN0b20xPjxlbGVjdHJvbmljLXJlc291cmNlLW51bT4xMC4xMDA3L3Mw
MDcwNS0wMTEtMDk0Ni03PC9lbGVjdHJvbmljLXJlc291cmNlLW51bT48L3JlY29yZD48L0NpdGU+
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96" w:tooltip="Geering, 2011 #24324" w:history="1">
              <w:r w:rsidR="003A08F3" w:rsidRPr="00643417">
                <w:rPr>
                  <w:noProof/>
                  <w:szCs w:val="18"/>
                </w:rPr>
                <w:t>Geering, Parry &amp; Thomas 2011</w:t>
              </w:r>
            </w:hyperlink>
            <w:r w:rsidR="00A348E7" w:rsidRPr="00643417">
              <w:rPr>
                <w:noProof/>
                <w:szCs w:val="18"/>
              </w:rPr>
              <w:t xml:space="preserve">; </w:t>
            </w:r>
            <w:hyperlink w:anchor="_ENREF_198" w:tooltip="Geering, 2000 #22280" w:history="1">
              <w:r w:rsidR="003A08F3" w:rsidRPr="00643417">
                <w:rPr>
                  <w:noProof/>
                  <w:szCs w:val="18"/>
                </w:rPr>
                <w:t>Geering et al. 2000</w:t>
              </w:r>
            </w:hyperlink>
            <w:r w:rsidR="00A348E7" w:rsidRPr="00643417">
              <w:rPr>
                <w:noProof/>
                <w:szCs w:val="18"/>
              </w:rPr>
              <w:t xml:space="preserve">; </w:t>
            </w:r>
            <w:hyperlink w:anchor="_ENREF_307" w:tooltip="Lockhart, 2000 #4149" w:history="1">
              <w:r w:rsidR="003A08F3" w:rsidRPr="00643417">
                <w:rPr>
                  <w:noProof/>
                  <w:szCs w:val="18"/>
                </w:rPr>
                <w:t>Lockhart &amp; Jones 2000</w:t>
              </w:r>
            </w:hyperlink>
            <w:r w:rsidR="00A348E7" w:rsidRPr="00643417">
              <w:rPr>
                <w:noProof/>
                <w:szCs w:val="18"/>
              </w:rPr>
              <w:t>)</w:t>
            </w:r>
            <w:r w:rsidR="00A348E7" w:rsidRPr="00643417">
              <w:rPr>
                <w:szCs w:val="18"/>
              </w:rPr>
              <w:fldChar w:fldCharType="end"/>
            </w:r>
          </w:p>
        </w:tc>
        <w:tc>
          <w:tcPr>
            <w:tcW w:w="799" w:type="pct"/>
            <w:tcBorders>
              <w:bottom w:val="single" w:sz="4" w:space="0" w:color="BFBFBF" w:themeColor="background1" w:themeShade="BF"/>
            </w:tcBorders>
          </w:tcPr>
          <w:p w14:paraId="32B22B0E" w14:textId="77777777" w:rsidR="00D76525" w:rsidRPr="00643417" w:rsidRDefault="00D76525" w:rsidP="00F60579">
            <w:pPr>
              <w:pStyle w:val="TableText"/>
              <w:rPr>
                <w:szCs w:val="18"/>
              </w:rPr>
            </w:pPr>
            <w:r w:rsidRPr="00643417">
              <w:rPr>
                <w:szCs w:val="18"/>
              </w:rPr>
              <w:t>Further assessment is not required</w:t>
            </w:r>
          </w:p>
        </w:tc>
        <w:tc>
          <w:tcPr>
            <w:tcW w:w="799" w:type="pct"/>
            <w:tcBorders>
              <w:bottom w:val="single" w:sz="4" w:space="0" w:color="BFBFBF" w:themeColor="background1" w:themeShade="BF"/>
            </w:tcBorders>
          </w:tcPr>
          <w:p w14:paraId="782A7380" w14:textId="34732291" w:rsidR="00D76525" w:rsidRPr="00643417" w:rsidRDefault="00B450FD" w:rsidP="00F60579">
            <w:pPr>
              <w:pStyle w:val="TableText"/>
              <w:rPr>
                <w:szCs w:val="18"/>
              </w:rPr>
            </w:pPr>
            <w:r w:rsidRPr="00643417">
              <w:rPr>
                <w:szCs w:val="18"/>
              </w:rPr>
              <w:t>–</w:t>
            </w:r>
          </w:p>
        </w:tc>
        <w:tc>
          <w:tcPr>
            <w:tcW w:w="457" w:type="pct"/>
            <w:tcBorders>
              <w:bottom w:val="single" w:sz="4" w:space="0" w:color="BFBFBF" w:themeColor="background1" w:themeShade="BF"/>
            </w:tcBorders>
            <w:shd w:val="clear" w:color="auto" w:fill="auto"/>
          </w:tcPr>
          <w:p w14:paraId="0F9DF747" w14:textId="4001E1B4" w:rsidR="00D76525" w:rsidRPr="00643417" w:rsidRDefault="00B450FD" w:rsidP="00F60579">
            <w:pPr>
              <w:pStyle w:val="TableText"/>
              <w:rPr>
                <w:szCs w:val="18"/>
              </w:rPr>
            </w:pPr>
            <w:r w:rsidRPr="00643417">
              <w:rPr>
                <w:szCs w:val="18"/>
              </w:rPr>
              <w:t>–</w:t>
            </w:r>
          </w:p>
        </w:tc>
        <w:tc>
          <w:tcPr>
            <w:tcW w:w="341" w:type="pct"/>
            <w:gridSpan w:val="2"/>
            <w:tcBorders>
              <w:bottom w:val="single" w:sz="4" w:space="0" w:color="BFBFBF" w:themeColor="background1" w:themeShade="BF"/>
            </w:tcBorders>
          </w:tcPr>
          <w:p w14:paraId="3A242959" w14:textId="77777777" w:rsidR="00D76525" w:rsidRPr="00643417" w:rsidRDefault="00D76525" w:rsidP="00F60579">
            <w:pPr>
              <w:pStyle w:val="TableText"/>
              <w:rPr>
                <w:szCs w:val="18"/>
              </w:rPr>
            </w:pPr>
            <w:r w:rsidRPr="00643417">
              <w:rPr>
                <w:szCs w:val="18"/>
              </w:rPr>
              <w:t>No</w:t>
            </w:r>
          </w:p>
        </w:tc>
      </w:tr>
      <w:tr w:rsidR="00AB6D53" w:rsidRPr="00643417" w14:paraId="59513907"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44D63C60" w14:textId="77777777" w:rsidR="00D76525" w:rsidRPr="00643417" w:rsidRDefault="00D76525" w:rsidP="00F60579">
            <w:pPr>
              <w:spacing w:after="60" w:line="240" w:lineRule="auto"/>
              <w:rPr>
                <w:rFonts w:cstheme="minorHAnsi"/>
                <w:i/>
                <w:sz w:val="18"/>
                <w:szCs w:val="18"/>
              </w:rPr>
            </w:pPr>
            <w:r w:rsidRPr="00643417">
              <w:rPr>
                <w:rFonts w:cstheme="minorHAnsi"/>
                <w:i/>
                <w:sz w:val="18"/>
                <w:szCs w:val="18"/>
              </w:rPr>
              <w:t>Banana streak MY virus</w:t>
            </w:r>
          </w:p>
          <w:p w14:paraId="69D6FD66"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p w14:paraId="77C419AD" w14:textId="77777777" w:rsidR="00D76525" w:rsidRPr="00643417" w:rsidRDefault="00D76525" w:rsidP="00F60579">
            <w:pPr>
              <w:spacing w:after="60" w:line="240" w:lineRule="auto"/>
              <w:rPr>
                <w:rFonts w:cstheme="minorHAnsi"/>
                <w:color w:val="00B050"/>
                <w:sz w:val="18"/>
                <w:szCs w:val="18"/>
              </w:rPr>
            </w:pPr>
            <w:r w:rsidRPr="00643417">
              <w:rPr>
                <w:rFonts w:cstheme="minorHAnsi"/>
                <w:color w:val="000000" w:themeColor="text1"/>
                <w:sz w:val="18"/>
                <w:szCs w:val="18"/>
              </w:rPr>
              <w:t xml:space="preserve">(Syn. </w:t>
            </w:r>
            <w:r w:rsidRPr="00643417">
              <w:rPr>
                <w:rFonts w:cstheme="minorHAnsi"/>
                <w:sz w:val="18"/>
                <w:szCs w:val="18"/>
              </w:rPr>
              <w:t>Banana streak</w:t>
            </w:r>
            <w:r w:rsidRPr="00643417">
              <w:rPr>
                <w:rFonts w:cstheme="minorHAnsi"/>
                <w:color w:val="000000" w:themeColor="text1"/>
                <w:sz w:val="18"/>
                <w:szCs w:val="18"/>
              </w:rPr>
              <w:t xml:space="preserve"> Mysore 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391A0A11" w14:textId="77777777" w:rsidR="00D76525" w:rsidRPr="00643417" w:rsidRDefault="00D76525" w:rsidP="00F60579">
            <w:pPr>
              <w:pStyle w:val="TableText"/>
              <w:rPr>
                <w:szCs w:val="18"/>
              </w:rPr>
            </w:pPr>
            <w:r w:rsidRPr="00643417">
              <w:rPr>
                <w:szCs w:val="18"/>
              </w:rPr>
              <w:t>BSMYV</w:t>
            </w:r>
          </w:p>
        </w:tc>
        <w:tc>
          <w:tcPr>
            <w:tcW w:w="859" w:type="pct"/>
            <w:tcBorders>
              <w:top w:val="single" w:sz="4" w:space="0" w:color="D9D9D9" w:themeColor="background1" w:themeShade="D9"/>
              <w:bottom w:val="single" w:sz="4" w:space="0" w:color="BFBFBF" w:themeColor="background1" w:themeShade="BF"/>
            </w:tcBorders>
          </w:tcPr>
          <w:p w14:paraId="370110B5" w14:textId="7A41524B" w:rsidR="00D76525" w:rsidRPr="00643417" w:rsidRDefault="00D76525" w:rsidP="00F60579">
            <w:pPr>
              <w:pStyle w:val="TableText"/>
              <w:rPr>
                <w:szCs w:val="18"/>
              </w:rPr>
            </w:pPr>
            <w:r w:rsidRPr="00643417">
              <w:rPr>
                <w:rFonts w:cs="Arial"/>
                <w:i/>
                <w:szCs w:val="18"/>
              </w:rPr>
              <w:t>Planococcus citri</w:t>
            </w:r>
            <w:r w:rsidRPr="00643417">
              <w:rPr>
                <w:rFonts w:cs="Arial"/>
                <w:szCs w:val="18"/>
              </w:rPr>
              <w:t xml:space="preserve"> </w:t>
            </w:r>
            <w:r w:rsidR="00A348E7" w:rsidRPr="00643417">
              <w:rPr>
                <w:rFonts w:cs="Arial"/>
                <w:szCs w:val="18"/>
              </w:rPr>
              <w:fldChar w:fldCharType="begin">
                <w:fldData xml:space="preserve">PEVuZE5vdGU+PENpdGU+PEF1dGhvcj5HZWVyaW5nPC9BdXRob3I+PFllYXI+MjAwNTwvWWVhcj48
UmVjTnVtPjI0MjMwPC9SZWNOdW0+PERpc3BsYXlUZXh0PihHZWVyaW5nIGV0IGFsLiAyMDA1KTwv
RGlzcGxheVRleHQ+PHJlY29yZD48cmVjLW51bWJlcj4yNDIzMDwvcmVjLW51bWJlcj48Zm9yZWln
bi1rZXlzPjxrZXkgYXBwPSJFTiIgZGItaWQ9InB4d3h3MGVyOXp2MmZ4ZXp4ZGs1dHQ1dXR6NXA1
dnRyd2R2MCIgdGltZXN0YW1wPSIxNDY2MTE5ODA1Ij4yNDIzMDwva2V5PjwvZm9yZWlnbi1rZXlz
PjxyZWYtdHlwZSBuYW1lPSJKb3VybmFsIEFydGljbGUiPjE3PC9yZWYtdHlwZT48Y29udHJpYnV0
b3JzPjxhdXRob3JzPjxhdXRob3I+R2VlcmluZyxBLkQuPC9hdXRob3I+PGF1dGhvcj5Qb29nZ2lu
LE0uTS48L2F1dGhvcj48YXV0aG9yPk9sc3pld3NraSxOLkUuPC9hdXRob3I+PGF1dGhvcj5Mb2Nr
aGFydCxCLkUuPC9hdXRob3I+PGF1dGhvcj5UaG9tYXMsSi5FLjwvYXV0aG9yPjwvYXV0aG9ycz48
L2NvbnRyaWJ1dG9ycz48YXV0aC1hZGRyZXNzPkRlcGFydG1lbnQgb2YgUHJpbWFyeSBJbmR1c3Ry
aWVzIGFuZCBGaXNoZXJpZXMsIFF1ZWVuc2xhbmQsIEF1c3RyYWxpYS4gYW5kcmV3LmdlZXJpbmdA
ZHBpLnFsZC5nb3YuYXU8L2F1dGgtYWRkcmVzcz48dGl0bGVzPjx0aXRsZT48c3R5bGUgZmFjZT0i
bm9ybWFsIiBmb250PSJkZWZhdWx0IiBzaXplPSIxMDAlIj5DaGFyYWN0ZXJpc2F0aW9uIG9mIGJh
bmFuYSBzdHJlYWsgTXlzb3JlIHZpcnVzIGFuZCBldmlkZW5jZSB0aGF0IGl0cyBETkEgaXMgaW50
ZWdyYXRlZCBpbiB0aGUgQiBnZW5vbWUgb2YgY3VsdGl2YXRlZCA8L3N0eWxlPjxzdHlsZSBmYWNl
PSJpdGFsaWMiIGZvbnQ9ImRlZmF1bHQiIHNpemU9IjEwMCUiPk11c2E8L3N0eWxlPjwvdGl0bGU+
PHNlY29uZGFyeS10aXRsZT5BcmNoaXZlcyBvZiBWaXJvbG9neTwvc2Vjb25kYXJ5LXRpdGxlPjxh
bHQtdGl0bGU+QXJjaGl2ZXMgb2Ygdmlyb2xvZ3k8L2FsdC10aXRsZT48L3RpdGxlcz48cGVyaW9k
aWNhbD48ZnVsbC10aXRsZT5BcmNoaXZlcyBvZiBWaXJvbG9neTwvZnVsbC10aXRsZT48L3Blcmlv
ZGljYWw+PGFsdC1wZXJpb2RpY2FsPjxmdWxsLXRpdGxlPkFyY2hpdmVzIG9mIFZpcm9sb2d5PC9m
dWxsLXRpdGxlPjwvYWx0LXBlcmlvZGljYWw+PHBhZ2VzPjc4Ny05NjwvcGFnZXM+PHZvbHVtZT4x
NTA8L3ZvbHVtZT48bnVtYmVyPjQ8L251bWJlcj48ZWRpdGlvbj4yMDA1LzAzLzI0PC9lZGl0aW9u
PjxrZXl3b3Jkcz48a2V5d29yZD5CYWRuYXZpcnVzLypjbGFzc2lmaWNhdGlvbi8qZ2VuZXRpY3M8
L2tleXdvcmQ+PGtleXdvcmQ+QmFzZSBTZXF1ZW5jZTwva2V5d29yZD48a2V5d29yZD5ETkEgUHJp
bWVyczwva2V5d29yZD48a2V5d29yZD5ETkEsIFZpcmFsLypnZW5ldGljczwva2V5d29yZD48a2V5
d29yZD4qR2Vub21lLCBQbGFudDwva2V5d29yZD48a2V5d29yZD5Nb2RlbHMsIE1vbGVjdWxhcjwv
a2V5d29yZD48a2V5d29yZD5Nb2xlY3VsYXIgU2VxdWVuY2UgRGF0YTwva2V5d29yZD48a2V5d29y
ZD5NdXNhL2dlbmV0aWNzLyp2aXJvbG9neTwva2V5d29yZD48a2V5d29yZD5OdWNsZWljIEFjaWQg
Q29uZm9ybWF0aW9uPC9rZXl3b3JkPjxrZXl3b3JkPk9wZW4gUmVhZGluZyBGcmFtZXM8L2tleXdv
cmQ+PGtleXdvcmQ+UGh5bG9nZW55PC9rZXl3b3JkPjxrZXl3b3JkPlBvbHltZXJhc2UgQ2hhaW4g
UmVhY3Rpb248L2tleXdvcmQ+PGtleXdvcmQ+KlZpcnVzIEludGVncmF0aW9uPC9rZXl3b3JkPjwv
a2V5d29yZHM+PGRhdGVzPjx5ZWFyPjIwMDU8L3llYXI+PHB1Yi1kYXRlcz48ZGF0ZT5BcHI8L2Rh
dGU+PC9wdWItZGF0ZXM+PC9kYXRlcz48aXNibj4wMzA0LTg2MDggKFByaW50KSYjeEQ7MDMwNC04
NjA4PC9pc2JuPjxhY2Nlc3Npb24tbnVtPjE1Nzg1OTcwPC9hY2Nlc3Npb24tbnVtPjx1cmxzPjwv
dXJscz48Y3VzdG9tMT5NZWFseWJ1Z3NfTVA8L2N1c3RvbTE+PGVsZWN0cm9uaWMtcmVzb3VyY2Ut
bnVtPjEwLjEwMDcvczAwNzA1LTAwNC0wNDcxLXo8L2VsZWN0cm9uaWMtcmVzb3VyY2UtbnVtPjxy
ZW1vdGUtZGF0YWJhc2UtcHJvdmlkZXI+TmxtPC9yZW1vdGUtZGF0YWJhc2UtcHJvdmlkZXI+PC9y
ZWNvcmQ+PC9DaXRlPjwvRW5kTm90ZT5=
</w:fldData>
              </w:fldChar>
            </w:r>
            <w:r w:rsidR="00A348E7" w:rsidRPr="00643417">
              <w:rPr>
                <w:rFonts w:cs="Arial"/>
                <w:szCs w:val="18"/>
              </w:rPr>
              <w:instrText xml:space="preserve"> ADDIN EN.CITE </w:instrText>
            </w:r>
            <w:r w:rsidR="00A348E7" w:rsidRPr="00643417">
              <w:rPr>
                <w:rFonts w:cs="Arial"/>
                <w:szCs w:val="18"/>
              </w:rPr>
              <w:fldChar w:fldCharType="begin">
                <w:fldData xml:space="preserve">PEVuZE5vdGU+PENpdGU+PEF1dGhvcj5HZWVyaW5nPC9BdXRob3I+PFllYXI+MjAwNTwvWWVhcj48
UmVjTnVtPjI0MjMwPC9SZWNOdW0+PERpc3BsYXlUZXh0PihHZWVyaW5nIGV0IGFsLiAyMDA1KTwv
RGlzcGxheVRleHQ+PHJlY29yZD48cmVjLW51bWJlcj4yNDIzMDwvcmVjLW51bWJlcj48Zm9yZWln
bi1rZXlzPjxrZXkgYXBwPSJFTiIgZGItaWQ9InB4d3h3MGVyOXp2MmZ4ZXp4ZGs1dHQ1dXR6NXA1
dnRyd2R2MCIgdGltZXN0YW1wPSIxNDY2MTE5ODA1Ij4yNDIzMDwva2V5PjwvZm9yZWlnbi1rZXlz
PjxyZWYtdHlwZSBuYW1lPSJKb3VybmFsIEFydGljbGUiPjE3PC9yZWYtdHlwZT48Y29udHJpYnV0
b3JzPjxhdXRob3JzPjxhdXRob3I+R2VlcmluZyxBLkQuPC9hdXRob3I+PGF1dGhvcj5Qb29nZ2lu
LE0uTS48L2F1dGhvcj48YXV0aG9yPk9sc3pld3NraSxOLkUuPC9hdXRob3I+PGF1dGhvcj5Mb2Nr
aGFydCxCLkUuPC9hdXRob3I+PGF1dGhvcj5UaG9tYXMsSi5FLjwvYXV0aG9yPjwvYXV0aG9ycz48
L2NvbnRyaWJ1dG9ycz48YXV0aC1hZGRyZXNzPkRlcGFydG1lbnQgb2YgUHJpbWFyeSBJbmR1c3Ry
aWVzIGFuZCBGaXNoZXJpZXMsIFF1ZWVuc2xhbmQsIEF1c3RyYWxpYS4gYW5kcmV3LmdlZXJpbmdA
ZHBpLnFsZC5nb3YuYXU8L2F1dGgtYWRkcmVzcz48dGl0bGVzPjx0aXRsZT48c3R5bGUgZmFjZT0i
bm9ybWFsIiBmb250PSJkZWZhdWx0IiBzaXplPSIxMDAlIj5DaGFyYWN0ZXJpc2F0aW9uIG9mIGJh
bmFuYSBzdHJlYWsgTXlzb3JlIHZpcnVzIGFuZCBldmlkZW5jZSB0aGF0IGl0cyBETkEgaXMgaW50
ZWdyYXRlZCBpbiB0aGUgQiBnZW5vbWUgb2YgY3VsdGl2YXRlZCA8L3N0eWxlPjxzdHlsZSBmYWNl
PSJpdGFsaWMiIGZvbnQ9ImRlZmF1bHQiIHNpemU9IjEwMCUiPk11c2E8L3N0eWxlPjwvdGl0bGU+
PHNlY29uZGFyeS10aXRsZT5BcmNoaXZlcyBvZiBWaXJvbG9neTwvc2Vjb25kYXJ5LXRpdGxlPjxh
bHQtdGl0bGU+QXJjaGl2ZXMgb2Ygdmlyb2xvZ3k8L2FsdC10aXRsZT48L3RpdGxlcz48cGVyaW9k
aWNhbD48ZnVsbC10aXRsZT5BcmNoaXZlcyBvZiBWaXJvbG9neTwvZnVsbC10aXRsZT48L3Blcmlv
ZGljYWw+PGFsdC1wZXJpb2RpY2FsPjxmdWxsLXRpdGxlPkFyY2hpdmVzIG9mIFZpcm9sb2d5PC9m
dWxsLXRpdGxlPjwvYWx0LXBlcmlvZGljYWw+PHBhZ2VzPjc4Ny05NjwvcGFnZXM+PHZvbHVtZT4x
NTA8L3ZvbHVtZT48bnVtYmVyPjQ8L251bWJlcj48ZWRpdGlvbj4yMDA1LzAzLzI0PC9lZGl0aW9u
PjxrZXl3b3Jkcz48a2V5d29yZD5CYWRuYXZpcnVzLypjbGFzc2lmaWNhdGlvbi8qZ2VuZXRpY3M8
L2tleXdvcmQ+PGtleXdvcmQ+QmFzZSBTZXF1ZW5jZTwva2V5d29yZD48a2V5d29yZD5ETkEgUHJp
bWVyczwva2V5d29yZD48a2V5d29yZD5ETkEsIFZpcmFsLypnZW5ldGljczwva2V5d29yZD48a2V5
d29yZD4qR2Vub21lLCBQbGFudDwva2V5d29yZD48a2V5d29yZD5Nb2RlbHMsIE1vbGVjdWxhcjwv
a2V5d29yZD48a2V5d29yZD5Nb2xlY3VsYXIgU2VxdWVuY2UgRGF0YTwva2V5d29yZD48a2V5d29y
ZD5NdXNhL2dlbmV0aWNzLyp2aXJvbG9neTwva2V5d29yZD48a2V5d29yZD5OdWNsZWljIEFjaWQg
Q29uZm9ybWF0aW9uPC9rZXl3b3JkPjxrZXl3b3JkPk9wZW4gUmVhZGluZyBGcmFtZXM8L2tleXdv
cmQ+PGtleXdvcmQ+UGh5bG9nZW55PC9rZXl3b3JkPjxrZXl3b3JkPlBvbHltZXJhc2UgQ2hhaW4g
UmVhY3Rpb248L2tleXdvcmQ+PGtleXdvcmQ+KlZpcnVzIEludGVncmF0aW9uPC9rZXl3b3JkPjwv
a2V5d29yZHM+PGRhdGVzPjx5ZWFyPjIwMDU8L3llYXI+PHB1Yi1kYXRlcz48ZGF0ZT5BcHI8L2Rh
dGU+PC9wdWItZGF0ZXM+PC9kYXRlcz48aXNibj4wMzA0LTg2MDggKFByaW50KSYjeEQ7MDMwNC04
NjA4PC9pc2JuPjxhY2Nlc3Npb24tbnVtPjE1Nzg1OTcwPC9hY2Nlc3Npb24tbnVtPjx1cmxzPjwv
dXJscz48Y3VzdG9tMT5NZWFseWJ1Z3NfTVA8L2N1c3RvbTE+PGVsZWN0cm9uaWMtcmVzb3VyY2Ut
bnVtPjEwLjEwMDcvczAwNzA1LTAwNC0wNDcxLXo8L2VsZWN0cm9uaWMtcmVzb3VyY2UtbnVtPjxy
ZW1vdGUtZGF0YWJhc2UtcHJvdmlkZXI+TmxtPC9yZW1vdGUtZGF0YWJhc2UtcHJvdmlkZXI+PC9y
ZWNvcmQ+PC9DaXRlPjwvRW5kTm90ZT5=
</w:fldData>
              </w:fldChar>
            </w:r>
            <w:r w:rsidR="00A348E7" w:rsidRPr="00643417">
              <w:rPr>
                <w:rFonts w:cs="Arial"/>
                <w:szCs w:val="18"/>
              </w:rPr>
              <w:instrText xml:space="preserve"> ADDIN EN.CITE.DATA </w:instrText>
            </w:r>
            <w:r w:rsidR="00A348E7" w:rsidRPr="00643417">
              <w:rPr>
                <w:rFonts w:cs="Arial"/>
                <w:szCs w:val="18"/>
              </w:rPr>
            </w:r>
            <w:r w:rsidR="00A348E7" w:rsidRPr="00643417">
              <w:rPr>
                <w:rFonts w:cs="Arial"/>
                <w:szCs w:val="18"/>
              </w:rPr>
              <w:fldChar w:fldCharType="end"/>
            </w:r>
            <w:r w:rsidR="00A348E7" w:rsidRPr="00643417">
              <w:rPr>
                <w:rFonts w:cs="Arial"/>
                <w:szCs w:val="18"/>
              </w:rPr>
            </w:r>
            <w:r w:rsidR="00A348E7" w:rsidRPr="00643417">
              <w:rPr>
                <w:rFonts w:cs="Arial"/>
                <w:szCs w:val="18"/>
              </w:rPr>
              <w:fldChar w:fldCharType="separate"/>
            </w:r>
            <w:r w:rsidR="00A348E7" w:rsidRPr="00643417">
              <w:rPr>
                <w:rFonts w:cs="Arial"/>
                <w:noProof/>
                <w:szCs w:val="18"/>
              </w:rPr>
              <w:t>(</w:t>
            </w:r>
            <w:hyperlink w:anchor="_ENREF_197" w:tooltip="Geering, 2005 #24230" w:history="1">
              <w:r w:rsidR="003A08F3" w:rsidRPr="00643417">
                <w:rPr>
                  <w:rFonts w:cs="Arial"/>
                  <w:noProof/>
                  <w:szCs w:val="18"/>
                </w:rPr>
                <w:t>Geering et al. 2005</w:t>
              </w:r>
            </w:hyperlink>
            <w:r w:rsidR="00A348E7" w:rsidRPr="00643417">
              <w:rPr>
                <w:rFonts w:cs="Arial"/>
                <w:noProof/>
                <w:szCs w:val="18"/>
              </w:rPr>
              <w:t>)</w:t>
            </w:r>
            <w:r w:rsidR="00A348E7" w:rsidRPr="00643417">
              <w:rPr>
                <w:rFonts w:cs="Arial"/>
                <w:szCs w:val="18"/>
              </w:rPr>
              <w:fldChar w:fldCharType="end"/>
            </w:r>
            <w:r w:rsidRPr="00643417">
              <w:rPr>
                <w:szCs w:val="18"/>
              </w:rPr>
              <w:t>.</w:t>
            </w:r>
          </w:p>
          <w:p w14:paraId="3EEAC420" w14:textId="5516B03C" w:rsidR="004146A0" w:rsidRPr="00643417" w:rsidRDefault="00D76525" w:rsidP="003A08F3">
            <w:pPr>
              <w:pStyle w:val="TableText"/>
              <w:rPr>
                <w:szCs w:val="18"/>
              </w:rPr>
            </w:pPr>
            <w:r w:rsidRPr="00643417">
              <w:rPr>
                <w:szCs w:val="18"/>
              </w:rPr>
              <w:t>Former BSV was als</w:t>
            </w:r>
            <w:r w:rsidR="003B4B95" w:rsidRPr="00643417">
              <w:rPr>
                <w:szCs w:val="18"/>
              </w:rPr>
              <w:t>o reported to be transmitted by</w:t>
            </w:r>
            <w:r w:rsidRPr="00643417">
              <w:rPr>
                <w:szCs w:val="18"/>
              </w:rPr>
              <w:t xml:space="preserve"> </w:t>
            </w:r>
            <w:r w:rsidRPr="00643417">
              <w:rPr>
                <w:i/>
                <w:szCs w:val="18"/>
              </w:rPr>
              <w:t>Saccharicoccus sacchari</w:t>
            </w:r>
            <w:r w:rsidRPr="00643417">
              <w:rPr>
                <w:szCs w:val="18"/>
              </w:rPr>
              <w:t xml:space="preserve"> </w:t>
            </w:r>
            <w:r w:rsidR="00A348E7"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80" w:tooltip="Kubiriba, 2001 #22279" w:history="1">
              <w:r w:rsidR="003A08F3" w:rsidRPr="00643417">
                <w:rPr>
                  <w:noProof/>
                  <w:szCs w:val="18"/>
                </w:rPr>
                <w:t>Kubiriba et al. 2001</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Dysmicoccus brevipes</w:t>
            </w:r>
            <w:r w:rsidRPr="00643417">
              <w:rPr>
                <w:szCs w:val="18"/>
              </w:rPr>
              <w:t xml:space="preserve"> </w:t>
            </w:r>
            <w:r w:rsidR="00A348E7" w:rsidRPr="00643417">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PEVuZE5vdGU+PENpdGU+PEF1dGhvcj5LdWJpcmliYTwvQXV0aG9yPjxZZWFyPjIwMDE8L1llYXI+
PFJlY051bT4yMjI3OTwvUmVjTnVtPjxEaXNwbGF5VGV4dD4oS3ViaXJpYmEgZXQgYWwuIDIwMDE7
IFN1IDE5OTkpPC9EaXNwbGF5VGV4dD48cmVjb3JkPjxyZWMtbnVtYmVyPjIyMjc5PC9yZWMtbnVt
YmVyPjxmb3JlaWduLWtleXM+PGtleSBhcHA9IkVOIiBkYi1pZD0icHh3eHcwZXI5enYyZnhlenhk
azV0dDV1dHo1cDV2dHJ3ZHYwIiB0aW1lc3RhbXA9IjE0NTE5NzI4NzEiPjIyMjc5PC9rZXk+PC9m
b3JlaWduLWtleXM+PHJlZi10eXBlIG5hbWU9IkpvdXJuYWwgQXJ0aWNsZSI+MTc8L3JlZi10eXBl
Pjxjb250cmlidXRvcnM+PGF1dGhvcnM+PGF1dGhvcj5LdWJpcmliYSxKLjwvYXV0aG9yPjxhdXRo
b3I+TGVnZyxKLlAuPC9hdXRob3I+PGF1dGhvcj5UdXNoZW1lcmVpcndlLFcuSy48L2F1dGhvcj48
YXV0aG9yPkFkaXBhbGEsRS48L2F1dGhvcj48L2F1dGhvcnM+PC9jb250cmlidXRvcnM+PHRpdGxl
cz48dGl0bGU+PHN0eWxlIGZhY2U9Im5vcm1hbCIgZm9udD0iZGVmYXVsdCIgc2l6ZT0iMTAwJSI+
VmVjdG9yIHRyYW5zbWlzc2lvbiBvZiA8L3N0eWxlPjxzdHlsZSBmYWNlPSJpdGFsaWMiIGZvbnQ9
ImRlZmF1bHQiIHNpemU9IjEwMCUiPkJhbmFuYSBzdHJlYWsgdmlydXMgPC9zdHlsZT48c3R5bGUg
ZmFjZT0ibm9ybWFsIiBmb250PSJkZWZhdWx0IiBzaXplPSIxMDAlIj5pbiB0aGUgc2NyZWVuaG91
c2UgaW4gVWdhbmRhPC9zdHlsZT48L3RpdGxlPjxzZWNvbmRhcnktdGl0bGU+QW5uYWxzIG9mIEFw
cGxpZWQgQmlvbG9neTwvc2Vjb25kYXJ5LXRpdGxlPjwvdGl0bGVzPjxwZXJpb2RpY2FsPjxmdWxs
LXRpdGxlPkFubmFscyBvZiBBcHBsaWVkIEJpb2xvZ3k8L2Z1bGwtdGl0bGU+PC9wZXJpb2RpY2Fs
PjxwYWdlcz4zNy00MzwvcGFnZXM+PHZvbHVtZT4xMzk8L3ZvbHVtZT48a2V5d29yZHM+PGtleXdv
cmQ+VHJhbnNtaXNzaW9uPC9rZXl3b3JkPjxrZXl3b3JkPmJhbmFuYTwva2V5d29yZD48a2V5d29y
ZD5WaXJ1czwva2V5d29yZD48a2V5d29yZD5VZ2FuZGE8L2tleXdvcmQ+PGtleXdvcmQ+TWVhbHli
dWc8L2tleXdvcmQ+PGtleXdvcmQ+UGxhbm9jb2NjdXM8L2tleXdvcmQ+PGtleXdvcmQ+UGxhbm9j
b2NjdXMgY2l0cmk8L2tleXdvcmQ+PGtleXdvcmQ+U2FjY2hhcmljb2NjdXM8L2tleXdvcmQ+PGtl
eXdvcmQ+U2FjY2hhcmljb2NjdXMgc2FjY2hhcmk8L2tleXdvcmQ+PGtleXdvcmQ+TWVhbHlidWdz
PC9rZXl3b3JkPjxrZXl3b3JkPkJhbmFuYXM8L2tleXdvcmQ+PGtleXdvcmQ+QWdlbnRzPC9rZXl3
b3JkPjxrZXl3b3JkPmluc2VjdDwva2V5d29yZD48a2V5d29yZD5TYW1wbGVzPC9rZXl3b3JkPjxr
ZXl3b3JkPkZhcm1zPC9rZXl3b3JkPjxrZXl3b3JkPlNpdGVzPC9rZXl3b3JkPjxrZXl3b3JkPklu
ZmVjdGlvbnM8L2tleXdvcmQ+PGtleXdvcmQ+aW5mZWN0aW9uPC9rZXl3b3JkPjxrZXl3b3JkPkFw
aGlkczwva2V5d29yZD48a2V5d29yZD5BcGhpZDwva2V5d29yZD48a2V5d29yZD5UZXN0czwva2V5
d29yZD48a2V5d29yZD5EeXNtaWNvY2N1czwva2V5d29yZD48a2V5d29yZD5EeXNtaWNvY2N1cyBi
cmV2aXBlczwva2V5d29yZD48a2V5d29yZD5TdWdhcmNhbmU8L2tleXdvcmQ+PGtleXdvcmQ+UGVu
dGFsb25pYSBuaWdyb25lcnZvc2E8L2tleXdvcmQ+PGtleXdvcmQ+U3BlY2llczwva2V5d29yZD48
a2V5d29yZD5GaWVsZHM8L2tleXdvcmQ+PGtleXdvcmQ+RmllbGQ8L2tleXdvcmQ+PGtleXdvcmQ+
QWJ1bmRhbmNlPC9rZXl3b3JkPjxrZXl3b3JkPkluY2lkZW5jZTwva2V5d29yZD48a2V5d29yZD5T
dHVkaWVzPC9rZXl3b3JkPjxrZXl3b3JkPkZlZWRpbmc8L2tleXdvcmQ+PGtleXdvcmQ+U291cmNl
czwva2V5d29yZD48a2V5d29yZD5EYXlzPC9rZXl3b3JkPjxrZXl3b3JkPlRyYW5zZmVyPC9rZXl3
b3JkPjxrZXl3b3JkPmZpcnN0PC9rZXl3b3JkPjxrZXl3b3JkPlBsYW50czwva2V5d29yZD48a2V5
d29yZD5Db25kaXRpb25zPC9rZXl3b3JkPjxrZXl3b3JkPnZlY3Rvcjwva2V5d29yZD48L2tleXdv
cmRzPjxkYXRlcz48eWVhcj4yMDAxPC95ZWFyPjwvZGF0ZXM+PG9yaWctcHViPjxzdHlsZSBmYWNl
PSJ1bmRlcmxpbmUiIGZvbnQ9ImRlZmF1bHQiIHNpemU9IjEwMCUiPko6XEUgTGlicmFyeVxQbGFu
dCBDYXRhbG9ndWVcSzwvc3R5bGU+PC9vcmlnLXB1Yj48bGFiZWw+ODcxMzU8L2xhYmVsPjx1cmxz
PjxwZGYtdXJscz48dXJsPmZpbGU6Ly9KOlxFIExpYnJhcnlcUGxhbnQgQ2F0YWxvZ3VlXEtcS3Vi
aXJpYmEgZXQgYWwgMjAwMSBFTjIyMjc5LnBkZjwvdXJsPjwvcGRmLXVybHM+PC91cmxzPjxjdXN0
b20xPk1lYWx5YnVnIGdyb3VwIHBvbGljeSBZR0M8L2N1c3RvbTE+PGVsZWN0cm9uaWMtcmVzb3Vy
Y2UtbnVtPjEwLjExMTEvai4xNzQ0LTczNDguMjAwMS50YjAwMTI4Lng8L2VsZWN0cm9uaWMtcmVz
b3VyY2UtbnVtPjwvcmVjb3JkPjwvQ2l0ZT48Q2l0ZT48QXV0aG9yPlN1PC9BdXRob3I+PFllYXI+
MTk5OTwvWWVhcj48UmVjTnVtPjIyNTYzPC9SZWNOdW0+PHJlY29yZD48cmVjLW51bWJlcj4yMjU2
MzwvcmVjLW51bWJlcj48Zm9yZWlnbi1rZXlzPjxrZXkgYXBwPSJFTiIgZGItaWQ9InB4d3h3MGVy
OXp2MmZ4ZXp4ZGs1dHQ1dXR6NXA1dnRyd2R2MCIgdGltZXN0YW1wPSIxNDUxOTcyODc4Ij4yMjU2
Mzwva2V5PjwvZm9yZWlnbi1rZXlzPjxyZWYtdHlwZSBuYW1lPSJDb25mZXJlbmNlIFByb2NlZWRp
bmdzIj4xMDwvcmVmLXR5cGU+PGNvbnRyaWJ1dG9ycz48YXV0aG9ycz48YXV0aG9yPlN1LEguSi48
L2F1dGhvcj48L2F1dGhvcnM+PHNlY29uZGFyeS1hdXRob3JzPjxhdXRob3I+TW9saW5hLEEuQi48
L2F1dGhvcj48YXV0aG9yPlJvYSxWLk4uPC9hdXRob3I+PC9zZWNvbmRhcnktYXV0aG9ycz48L2Nv
bnRyaWJ1dG9ycz48dGl0bGVzPjx0aXRsZT5EZXZlbG9wbWVudCBhbmQgYXBwbGljYXRpb24gb2Yg
bW9sZWN1bGFyIGRpYWdub3N0aWMgcHJvYmVzIGZvciBkZXRlY3Rpb24sIGNoYXJhY3Rlcml6YXRp
b24sIGFuZCBtYW5hZ2VtZW50IG9mIGJhbmFuYSB2aXJ1c2VzPC90aXRsZT48c2Vjb25kYXJ5LXRp
dGxlPkFkdmFuY2luZyBCYW5hbmEgYW5kIFBsYW50YWluIFIgJmFtcDsgRCBpbiBBc2lhIGFuZCB0
aGUgUGFjaWZpYzwvc2Vjb25kYXJ5LXRpdGxlPjx0ZXJ0aWFyeS10aXRsZT5Qcm9jZWVkaW5ncyBv
ZiB0aGUgOXRoIEludGVybmF0aW9uYWwgTmV0d29yayBmb3IgdGhlIEltcHJvdmVtZW50IG9mIEJh
bmFuYSBhbmQgUGxhbnRhaW48L3RlcnRpYXJ5LXRpdGxlPjwvdGl0bGVzPjxwYWdlcz4zNS01MTwv
cGFnZXM+PGtleXdvcmRzPjxrZXl3b3JkPkFzaWE8L2tleXdvcmQ+PGtleXdvcmQ+YmFuYW5hPC9r
ZXl3b3JkPjxrZXl3b3JkPkNoYXJhY3Rlcml6YXRpb248L2tleXdvcmQ+PGtleXdvcmQ+RGV0ZWN0
aW9uPC9rZXl3b3JkPjxrZXl3b3JkPkRldmVsb3BtZW50PC9rZXl3b3JkPjxrZXl3b3JkPkZyYW5j
ZTwva2V5d29yZD48a2V5d29yZD5NYW5hZ2VtZW50PC9rZXl3b3JkPjxrZXl3b3JkPk1lYWx5YnVn
czwva2V5d29yZD48a2V5d29yZD5Nb2xlY3VsYXI8L2tleXdvcmQ+PGtleXdvcmQ+VmlydXNlczwv
a2V5d29yZD48L2tleXdvcmRzPjxkYXRlcz48eWVhcj4xOTk5PC95ZWFyPjxwdWItZGF0ZXM+PGRh
dGU+MTEvMi8xOTk5PC9kYXRlPjwvcHViLWRhdGVzPjwvZGF0ZXM+PHB1Yi1sb2NhdGlvbj5Nb250
cGVsbGllciwgRnJhbmNlPC9wdWItbG9jYXRpb24+PG9yaWctcHViPjxzdHlsZSBmYWNlPSJ1bmRl
cmxpbmUiIGZvbnQ9ImRlZmF1bHQiIHNpemU9IjEwMCUiPko6XEUgTGlicmFyeVxQbGFudCBDYXRh
bG9ndWVcUzwvc3R5bGU+PC9vcmlnLXB1Yj48bGFiZWw+ODc0MjQ8L2xhYmVsPjx1cmxzPjwvdXJs
cz48Y3VzdG9tMT5NZWFseWJ1ZyBncm91cCBwb2xpY3kgWUdDPC9jdXN0b20xPjxjdXN0b20yPkd1
YW5nemhvdSwgQ2hpbmE8L2N1c3RvbTI+PC9yZWNvcmQ+PC9DaXRlPjwvRW5kTm90ZT4A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80" w:tooltip="Kubiriba, 2001 #22279" w:history="1">
              <w:r w:rsidR="003A08F3" w:rsidRPr="00643417">
                <w:rPr>
                  <w:noProof/>
                  <w:szCs w:val="18"/>
                </w:rPr>
                <w:t>Kubiriba et al. 2001</w:t>
              </w:r>
            </w:hyperlink>
            <w:r w:rsidR="00A348E7" w:rsidRPr="00643417">
              <w:rPr>
                <w:noProof/>
                <w:szCs w:val="18"/>
              </w:rPr>
              <w:t xml:space="preserve">; </w:t>
            </w:r>
            <w:hyperlink w:anchor="_ENREF_436" w:tooltip="Su, 1999 #22563" w:history="1">
              <w:r w:rsidR="003A08F3" w:rsidRPr="00643417">
                <w:rPr>
                  <w:noProof/>
                  <w:szCs w:val="18"/>
                </w:rPr>
                <w:t>Su 1999</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Pseudococcus comstocki</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00A348E7" w:rsidRPr="00643417">
              <w:rPr>
                <w:szCs w:val="18"/>
              </w:rPr>
              <w:fldChar w:fldCharType="separate"/>
            </w:r>
            <w:r w:rsidR="00A348E7" w:rsidRPr="00643417">
              <w:rPr>
                <w:noProof/>
                <w:szCs w:val="18"/>
              </w:rPr>
              <w:t>(</w:t>
            </w:r>
            <w:hyperlink w:anchor="_ENREF_436" w:tooltip="Su, 1999 #22563" w:history="1">
              <w:r w:rsidR="003A08F3" w:rsidRPr="00643417">
                <w:rPr>
                  <w:noProof/>
                  <w:szCs w:val="18"/>
                </w:rPr>
                <w:t>Su 1999</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Pseudococcus elisae</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rPr>
                <w:szCs w:val="18"/>
              </w:rPr>
              <w:fldChar w:fldCharType="separate"/>
            </w:r>
            <w:r w:rsidR="00A348E7" w:rsidRPr="00643417">
              <w:rPr>
                <w:noProof/>
                <w:szCs w:val="18"/>
              </w:rPr>
              <w:t>(</w:t>
            </w:r>
            <w:hyperlink w:anchor="_ENREF_29" w:tooltip="Armijos, 2004 #22583" w:history="1">
              <w:r w:rsidR="003A08F3" w:rsidRPr="00643417">
                <w:rPr>
                  <w:noProof/>
                  <w:szCs w:val="18"/>
                </w:rPr>
                <w:t>Armijos 2004</w:t>
              </w:r>
            </w:hyperlink>
            <w:r w:rsidR="00A348E7" w:rsidRPr="00643417">
              <w:rPr>
                <w:noProof/>
                <w:szCs w:val="18"/>
              </w:rPr>
              <w:t>)</w:t>
            </w:r>
            <w:r w:rsidR="00A348E7" w:rsidRPr="00643417">
              <w:rPr>
                <w:szCs w:val="18"/>
              </w:rPr>
              <w:fldChar w:fldCharType="end"/>
            </w:r>
            <w:r w:rsidRPr="00643417">
              <w:rPr>
                <w:szCs w:val="18"/>
              </w:rPr>
              <w:t xml:space="preserve">, </w:t>
            </w:r>
            <w:r w:rsidRPr="00643417">
              <w:rPr>
                <w:i/>
              </w:rPr>
              <w:t xml:space="preserve">Dysmicoccus </w:t>
            </w:r>
            <w:r w:rsidRPr="00643417">
              <w:t xml:space="preserve">sp. nr. </w:t>
            </w:r>
            <w:r w:rsidRPr="00643417">
              <w:rPr>
                <w:i/>
              </w:rPr>
              <w:t>texensis</w:t>
            </w:r>
            <w:r w:rsidRPr="00643417">
              <w:t xml:space="preserve"> [as </w:t>
            </w:r>
            <w:r w:rsidRPr="00643417">
              <w:rPr>
                <w:i/>
              </w:rPr>
              <w:t xml:space="preserve">Dysmicoccus </w:t>
            </w:r>
            <w:r w:rsidRPr="00643417">
              <w:t xml:space="preserve">sp. nr. </w:t>
            </w:r>
            <w:r w:rsidRPr="00643417">
              <w:rPr>
                <w:i/>
              </w:rPr>
              <w:t>bispinosus</w:t>
            </w:r>
            <w:r w:rsidRPr="00643417">
              <w:t xml:space="preserve"> </w:t>
            </w:r>
            <w:r w:rsidR="00A348E7" w:rsidRPr="00643417">
              <w:rPr>
                <w:szCs w:val="18"/>
              </w:rPr>
              <w:fldChar w:fldCharType="begin"/>
            </w:r>
            <w:r w:rsidR="00A348E7"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rPr>
                <w:szCs w:val="18"/>
              </w:rPr>
              <w:fldChar w:fldCharType="separate"/>
            </w:r>
            <w:r w:rsidR="00A348E7" w:rsidRPr="00643417">
              <w:rPr>
                <w:noProof/>
                <w:szCs w:val="18"/>
              </w:rPr>
              <w:t>(</w:t>
            </w:r>
            <w:hyperlink w:anchor="_ENREF_29" w:tooltip="Armijos, 2004 #22583" w:history="1">
              <w:r w:rsidR="003A08F3" w:rsidRPr="00643417">
                <w:rPr>
                  <w:noProof/>
                  <w:szCs w:val="18"/>
                </w:rPr>
                <w:t>Armijos 2004</w:t>
              </w:r>
            </w:hyperlink>
            <w:r w:rsidR="00A348E7" w:rsidRPr="00643417">
              <w:rPr>
                <w:noProof/>
                <w:szCs w:val="18"/>
              </w:rPr>
              <w:t>)</w:t>
            </w:r>
            <w:r w:rsidR="00A348E7" w:rsidRPr="00643417">
              <w:rPr>
                <w:szCs w:val="18"/>
              </w:rPr>
              <w:fldChar w:fldCharType="end"/>
            </w:r>
            <w:r w:rsidR="004A5F55" w:rsidRPr="00643417">
              <w:rPr>
                <w:szCs w:val="18"/>
              </w:rPr>
              <w:t>]</w:t>
            </w:r>
          </w:p>
        </w:tc>
        <w:tc>
          <w:tcPr>
            <w:tcW w:w="625" w:type="pct"/>
            <w:tcBorders>
              <w:top w:val="single" w:sz="4" w:space="0" w:color="D9D9D9" w:themeColor="background1" w:themeShade="D9"/>
              <w:bottom w:val="single" w:sz="4" w:space="0" w:color="BFBFBF" w:themeColor="background1" w:themeShade="BF"/>
            </w:tcBorders>
            <w:shd w:val="clear" w:color="auto" w:fill="auto"/>
          </w:tcPr>
          <w:p w14:paraId="4F72C755" w14:textId="78EA9821" w:rsidR="00D76525" w:rsidRPr="00643417" w:rsidRDefault="00D76525"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PEVuZE5vdGU+PENpdGU+PEF1dGhvcj5Mb2NraGFydDwvQXV0aG9yPjxZZWFyPjIwMDA8L1llYXI+
PFJlY051bT40MTQ5PC9SZWNOdW0+PERpc3BsYXlUZXh0PihHZWVyaW5nIGV0IGFsLiAyMDAwOyBM
b2NraGFydCAmYW1wOyBKb25lcyAyMDAwKTwvRGlzcGxheVRleHQ+PHJlY29yZD48cmVjLW51bWJl
cj40MTQ5PC9yZWMtbnVtYmVyPjxmb3JlaWduLWtleXM+PGtleSBhcHA9IkVOIiBkYi1pZD0icHh3
eHcwZXI5enYyZnhlenhkazV0dDV1dHo1cDV2dHJ3ZHYwIiB0aW1lc3RhbXA9IjE0NTE5NzI0NzMi
PjQxNDk8L2tleT48L2ZvcmVpZ24ta2V5cz48cmVmLXR5cGUgbmFtZT0iQm9vayBTZWN0aW9uIj41
PC9yZWYtdHlwZT48Y29udHJpYnV0b3JzPjxhdXRob3JzPjxhdXRob3I+TG9ja2hhcnQsQi5FLkwu
PC9hdXRob3I+PGF1dGhvcj5Kb25lcyxELlIuPC9hdXRob3I+PC9hdXRob3JzPjxzZWNvbmRhcnkt
YXV0aG9ycz48YXV0aG9yPkpvbmVzLEQuUi48L2F1dGhvcj48L3NlY29uZGFyeS1hdXRob3JzPjwv
Y29udHJpYnV0b3JzPjx0aXRsZXM+PHRpdGxlPkJhbmFuYSBzdHJlYWs8L3RpdGxlPjxzZWNvbmRh
cnktdGl0bGU+RGlzZWFzZXMgb2YgYmFuYW5hLCBhYmFjw6EgYW5kIGVuc2V0PC9zZWNvbmRhcnkt
dGl0bGU+PC90aXRsZXM+PHBhZ2VzPjI2My0yNzQ8L3BhZ2VzPjxrZXl3b3Jkcz48a2V5d29yZD5C
YW5hbmFzPC9rZXl3b3JkPjxrZXl3b3JkPmRpc2Vhc2U8L2tleXdvcmQ+PGtleXdvcmQ+RGlzZWFz
ZXM8L2tleXdvcmQ+PGtleXdvcmQ+RW5zZXQ8L2tleXdvcmQ+PC9rZXl3b3Jkcz48ZGF0ZXM+PHll
YXI+MjAwMDwveWVhcj48L2RhdGVzPjxwdWItbG9jYXRpb24+V2FsbGluZ2ZvcmQ8L3B1Yi1sb2Nh
dGlvbj48cHVibGlzaGVyPkNBQiBJbnRlcm5hdGlvbmFsPC9wdWJsaXNoZXI+PG9yaWctcHViPjxz
dHlsZSBmYWNlPSJ1bmRlcmxpbmUiIGZvbnQ9ImRlZmF1bHQiIHNpemU9IjEwMCUiPko6XEUgTGli
cmFyeVxQbGFudCBDYXRhbG9ndWVcTDwvc3R5bGU+PC9vcmlnLXB1Yj48bGFiZWw+NjYxOTk8L2xh
YmVsPjx1cmxzPjwvdXJscz48Y3VzdG9tMT5iYW5hbmFzIHNwPC9jdXN0b20xPjwvcmVjb3JkPjwv
Q2l0ZT48Q2l0ZT48QXV0aG9yPkdlZXJpbmc8L0F1dGhvcj48WWVhcj4yMDAwPC9ZZWFyPjxSZWNO
dW0+MjIyODA8L1JlY051bT48cmVjb3JkPjxyZWMtbnVtYmVyPjIyMjgwPC9yZWMtbnVtYmVyPjxm
b3JlaWduLWtleXM+PGtleSBhcHA9IkVOIiBkYi1pZD0icHh3eHcwZXI5enYyZnhlenhkazV0dDV1
dHo1cDV2dHJ3ZHYwIiB0aW1lc3RhbXA9IjE0NTE5NzI4NzEiPjIyMjgwPC9rZXk+PC9mb3JlaWdu
LWtleXM+PHJlZi10eXBlIG5hbWU9IkpvdXJuYWwgQXJ0aWNsZSI+MTc8L3JlZi10eXBlPjxjb250
cmlidXRvcnM+PGF1dGhvcnM+PGF1dGhvcj5HZWVyaW5nLEEuRC5XLjwvYXV0aG9yPjxhdXRob3I+
TWNNaWNoYWVsLEwuQS48L2F1dGhvcj48YXV0aG9yPkRpZXR6Z2VuLFIuRy48L2F1dGhvcj48YXV0
aG9yPlRob21hcyxKLkUuPC9hdXRob3I+PC9hdXRob3JzPjwvY29udHJpYnV0b3JzPjx0aXRsZXM+
PHRpdGxlPjxzdHlsZSBmYWNlPSJub3JtYWwiIGZvbnQ9ImRlZmF1bHQiIHNpemU9IjEwMCUiPkdl
bmV0aWMgZGl2ZXJzaXR5IGFtb25nIDwvc3R5bGU+PHN0eWxlIGZhY2U9Iml0YWxpYyIgZm9udD0i
ZGVmYXVsdCIgc2l6ZT0iMTAwJSI+QmFuYW5hIHN0cmVhayB2aXJ1cyA8L3N0eWxlPjxzdHlsZSBm
YWNlPSJub3JtYWwiIGZvbnQ9ImRlZmF1bHQiIHNpemU9IjEwMCUiPmlzb2xhdGVzIGZyb20gQXVz
dHJhbGlhPC9zdHlsZT48L3RpdGxlPjxzZWNvbmRhcnktdGl0bGU+UGh5dG9wYXRobG9neTwvc2Vj
b25kYXJ5LXRpdGxlPjwvdGl0bGVzPjxwZXJpb2RpY2FsPjxmdWxsLXRpdGxlPlBoeXRvcGF0aGxv
Z3k8L2Z1bGwtdGl0bGU+PC9wZXJpb2RpY2FsPjxwYWdlcz45MjEtOTI3PC9wYWdlcz48dm9sdW1l
PjkwPC92b2x1bWU+PG51bWJlcj44PC9udW1iZXI+PGtleXdvcmRzPjxrZXl3b3JkPmw8L2tleXdv
cmQ+PGtleXdvcmQ+Zzwva2V5d29yZD48a2V5d29yZD5qPC9rZXl3b3JkPjxrZXl3b3JkPkdlbmV0
aWMgZGl2ZXJzaXR5PC9rZXl3b3JkPjxrZXl3b3JkPkRpdmVyc2l0eTwva2V5d29yZD48a2V5d29y
ZD5iYW5hbmE8L2tleXdvcmQ+PGtleXdvcmQ+VmlydXM8L2tleXdvcmQ+PGtleXdvcmQ+SXNvbGF0
ZXM8L2tleXdvcmQ+PGtleXdvcmQ+QXVzdHJhbGlhPC9rZXl3b3JkPjxrZXl3b3JkPlBoeXRvcGF0
aG9sb2d5PC9rZXl3b3JkPjxrZXl3b3JkPnBhdGhvZ2VuPC9rZXl3b3JkPjxrZXl3b3JkPkJhbmFu
YXM8L2tleXdvcmQ+PGtleXdvcmQ+TXVzYTwva2V5d29yZD48a2V5d29yZD5Xb3JsZDwva2V5d29y
ZD48a2V5d29yZD5HZW5vbWVzPC9rZXl3b3JkPjxrZXl3b3JkPkdlbm9tZTwva2V5d29yZD48a2V5
d29yZD5TZXF1ZW5jZTwva2V5d29yZD48a2V5d29yZD5SZWdpb248L2tleXdvcmQ+PGtleXdvcmQ+
U2VxdWVuY2VzPC9rZXl3b3JkPjxrZXl3b3JkPk5pZ2VyaWE8L2tleXdvcmQ+PGtleXdvcmQ+TnVj
bGVvdGlkZXM8L2tleXdvcmQ+PGtleXdvcmQ+QW1pbm8gYWNpZCBzZXF1ZW5jZXM8L2tleXdvcmQ+
PGtleXdvcmQ+YWNpZDwva2V5d29yZD48a2V5d29yZD5SZWxhdGlvbnNoaXBzPC9rZXl3b3JkPjxr
ZXl3b3JkPlNwZWNpZXM8L2tleXdvcmQ+PGtleXdvcmQ+UG9seW1lcmFzZSBjaGFpbiByZWFjdGlv
bjwva2V5d29yZD48a2V5d29yZD5Bc3NheXM8L2tleXdvcmQ+PGtleXdvcmQ+RGV0ZWN0aW9uPC9r
ZXl3b3JkPjwva2V5d29yZHM+PGRhdGVzPjx5ZWFyPjIwMDA8L3llYXI+PC9kYXRlcz48b3JpZy1w
dWI+PHN0eWxlIGZhY2U9InVuZGVybGluZSIgZm9udD0iZGVmYXVsdCIgc2l6ZT0iMTAwJSI+Sjpc
RSBMaWJyYXJ5XFBsYW50IENhdGFsb2d1ZVxHPC9zdHlsZT48L29yaWctcHViPjxsYWJlbD44NzEz
NjwvbGFiZWw+PHVybHM+PHBkZi11cmxzPjx1cmw+ZmlsZTovL0o6XEUgTGlicmFyeVxQbGFudCBD
YXRhbG9ndWVcR1xHZWVyaW5nIGV0IGFsIDIwMDAgSUQ4NzEzNi5wZGY8L3VybD48L3BkZi11cmxz
PjwvdXJscz48Y3VzdG9tMT5NZWFseWJ1ZyBncm91cCBwb2xpY3kgWUdDPC9jdXN0b20xPjwvcmVj
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PEVuZE5vdGU+PENpdGU+PEF1dGhvcj5Mb2NraGFydDwvQXV0aG9yPjxZZWFyPjIwMDA8L1llYXI+
PFJlY051bT40MTQ5PC9SZWNOdW0+PERpc3BsYXlUZXh0PihHZWVyaW5nIGV0IGFsLiAyMDAwOyBM
b2NraGFydCAmYW1wOyBKb25lcyAyMDAwKTwvRGlzcGxheVRleHQ+PHJlY29yZD48cmVjLW51bWJl
cj40MTQ5PC9yZWMtbnVtYmVyPjxmb3JlaWduLWtleXM+PGtleSBhcHA9IkVOIiBkYi1pZD0icHh3
eHcwZXI5enYyZnhlenhkazV0dDV1dHo1cDV2dHJ3ZHYwIiB0aW1lc3RhbXA9IjE0NTE5NzI0NzMi
PjQxNDk8L2tleT48L2ZvcmVpZ24ta2V5cz48cmVmLXR5cGUgbmFtZT0iQm9vayBTZWN0aW9uIj41
PC9yZWYtdHlwZT48Y29udHJpYnV0b3JzPjxhdXRob3JzPjxhdXRob3I+TG9ja2hhcnQsQi5FLkwu
PC9hdXRob3I+PGF1dGhvcj5Kb25lcyxELlIuPC9hdXRob3I+PC9hdXRob3JzPjxzZWNvbmRhcnkt
YXV0aG9ycz48YXV0aG9yPkpvbmVzLEQuUi48L2F1dGhvcj48L3NlY29uZGFyeS1hdXRob3JzPjwv
Y29udHJpYnV0b3JzPjx0aXRsZXM+PHRpdGxlPkJhbmFuYSBzdHJlYWs8L3RpdGxlPjxzZWNvbmRh
cnktdGl0bGU+RGlzZWFzZXMgb2YgYmFuYW5hLCBhYmFjw6EgYW5kIGVuc2V0PC9zZWNvbmRhcnkt
dGl0bGU+PC90aXRsZXM+PHBhZ2VzPjI2My0yNzQ8L3BhZ2VzPjxrZXl3b3Jkcz48a2V5d29yZD5C
YW5hbmFzPC9rZXl3b3JkPjxrZXl3b3JkPmRpc2Vhc2U8L2tleXdvcmQ+PGtleXdvcmQ+RGlzZWFz
ZXM8L2tleXdvcmQ+PGtleXdvcmQ+RW5zZXQ8L2tleXdvcmQ+PC9rZXl3b3Jkcz48ZGF0ZXM+PHll
YXI+MjAwMDwveWVhcj48L2RhdGVzPjxwdWItbG9jYXRpb24+V2FsbGluZ2ZvcmQ8L3B1Yi1sb2Nh
dGlvbj48cHVibGlzaGVyPkNBQiBJbnRlcm5hdGlvbmFsPC9wdWJsaXNoZXI+PG9yaWctcHViPjxz
dHlsZSBmYWNlPSJ1bmRlcmxpbmUiIGZvbnQ9ImRlZmF1bHQiIHNpemU9IjEwMCUiPko6XEUgTGli
cmFyeVxQbGFudCBDYXRhbG9ndWVcTDwvc3R5bGU+PC9vcmlnLXB1Yj48bGFiZWw+NjYxOTk8L2xh
YmVsPjx1cmxzPjwvdXJscz48Y3VzdG9tMT5iYW5hbmFzIHNwPC9jdXN0b20xPjwvcmVjb3JkPjwv
Q2l0ZT48Q2l0ZT48QXV0aG9yPkdlZXJpbmc8L0F1dGhvcj48WWVhcj4yMDAwPC9ZZWFyPjxSZWNO
dW0+MjIyODA8L1JlY051bT48cmVjb3JkPjxyZWMtbnVtYmVyPjIyMjgwPC9yZWMtbnVtYmVyPjxm
b3JlaWduLWtleXM+PGtleSBhcHA9IkVOIiBkYi1pZD0icHh3eHcwZXI5enYyZnhlenhkazV0dDV1
dHo1cDV2dHJ3ZHYwIiB0aW1lc3RhbXA9IjE0NTE5NzI4NzEiPjIyMjgwPC9rZXk+PC9mb3JlaWdu
LWtleXM+PHJlZi10eXBlIG5hbWU9IkpvdXJuYWwgQXJ0aWNsZSI+MTc8L3JlZi10eXBlPjxjb250
cmlidXRvcnM+PGF1dGhvcnM+PGF1dGhvcj5HZWVyaW5nLEEuRC5XLjwvYXV0aG9yPjxhdXRob3I+
TWNNaWNoYWVsLEwuQS48L2F1dGhvcj48YXV0aG9yPkRpZXR6Z2VuLFIuRy48L2F1dGhvcj48YXV0
aG9yPlRob21hcyxKLkUuPC9hdXRob3I+PC9hdXRob3JzPjwvY29udHJpYnV0b3JzPjx0aXRsZXM+
PHRpdGxlPjxzdHlsZSBmYWNlPSJub3JtYWwiIGZvbnQ9ImRlZmF1bHQiIHNpemU9IjEwMCUiPkdl
bmV0aWMgZGl2ZXJzaXR5IGFtb25nIDwvc3R5bGU+PHN0eWxlIGZhY2U9Iml0YWxpYyIgZm9udD0i
ZGVmYXVsdCIgc2l6ZT0iMTAwJSI+QmFuYW5hIHN0cmVhayB2aXJ1cyA8L3N0eWxlPjxzdHlsZSBm
YWNlPSJub3JtYWwiIGZvbnQ9ImRlZmF1bHQiIHNpemU9IjEwMCUiPmlzb2xhdGVzIGZyb20gQXVz
dHJhbGlhPC9zdHlsZT48L3RpdGxlPjxzZWNvbmRhcnktdGl0bGU+UGh5dG9wYXRobG9neTwvc2Vj
b25kYXJ5LXRpdGxlPjwvdGl0bGVzPjxwZXJpb2RpY2FsPjxmdWxsLXRpdGxlPlBoeXRvcGF0aGxv
Z3k8L2Z1bGwtdGl0bGU+PC9wZXJpb2RpY2FsPjxwYWdlcz45MjEtOTI3PC9wYWdlcz48dm9sdW1l
PjkwPC92b2x1bWU+PG51bWJlcj44PC9udW1iZXI+PGtleXdvcmRzPjxrZXl3b3JkPmw8L2tleXdv
cmQ+PGtleXdvcmQ+Zzwva2V5d29yZD48a2V5d29yZD5qPC9rZXl3b3JkPjxrZXl3b3JkPkdlbmV0
aWMgZGl2ZXJzaXR5PC9rZXl3b3JkPjxrZXl3b3JkPkRpdmVyc2l0eTwva2V5d29yZD48a2V5d29y
ZD5iYW5hbmE8L2tleXdvcmQ+PGtleXdvcmQ+VmlydXM8L2tleXdvcmQ+PGtleXdvcmQ+SXNvbGF0
ZXM8L2tleXdvcmQ+PGtleXdvcmQ+QXVzdHJhbGlhPC9rZXl3b3JkPjxrZXl3b3JkPlBoeXRvcGF0
aG9sb2d5PC9rZXl3b3JkPjxrZXl3b3JkPnBhdGhvZ2VuPC9rZXl3b3JkPjxrZXl3b3JkPkJhbmFu
YXM8L2tleXdvcmQ+PGtleXdvcmQ+TXVzYTwva2V5d29yZD48a2V5d29yZD5Xb3JsZDwva2V5d29y
ZD48a2V5d29yZD5HZW5vbWVzPC9rZXl3b3JkPjxrZXl3b3JkPkdlbm9tZTwva2V5d29yZD48a2V5
d29yZD5TZXF1ZW5jZTwva2V5d29yZD48a2V5d29yZD5SZWdpb248L2tleXdvcmQ+PGtleXdvcmQ+
U2VxdWVuY2VzPC9rZXl3b3JkPjxrZXl3b3JkPk5pZ2VyaWE8L2tleXdvcmQ+PGtleXdvcmQ+TnVj
bGVvdGlkZXM8L2tleXdvcmQ+PGtleXdvcmQ+QW1pbm8gYWNpZCBzZXF1ZW5jZXM8L2tleXdvcmQ+
PGtleXdvcmQ+YWNpZDwva2V5d29yZD48a2V5d29yZD5SZWxhdGlvbnNoaXBzPC9rZXl3b3JkPjxr
ZXl3b3JkPlNwZWNpZXM8L2tleXdvcmQ+PGtleXdvcmQ+UG9seW1lcmFzZSBjaGFpbiByZWFjdGlv
bjwva2V5d29yZD48a2V5d29yZD5Bc3NheXM8L2tleXdvcmQ+PGtleXdvcmQ+RGV0ZWN0aW9uPC9r
ZXl3b3JkPjwva2V5d29yZHM+PGRhdGVzPjx5ZWFyPjIwMDA8L3llYXI+PC9kYXRlcz48b3JpZy1w
dWI+PHN0eWxlIGZhY2U9InVuZGVybGluZSIgZm9udD0iZGVmYXVsdCIgc2l6ZT0iMTAwJSI+Sjpc
RSBMaWJyYXJ5XFBsYW50IENhdGFsb2d1ZVxHPC9zdHlsZT48L29yaWctcHViPjxsYWJlbD44NzEz
NjwvbGFiZWw+PHVybHM+PHBkZi11cmxzPjx1cmw+ZmlsZTovL0o6XEUgTGlicmFyeVxQbGFudCBD
YXRhbG9ndWVcR1xHZWVyaW5nIGV0IGFsIDIwMDAgSUQ4NzEzNi5wZGY8L3VybD48L3BkZi11cmxz
PjwvdXJscz48Y3VzdG9tMT5NZWFseWJ1ZyBncm91cCBwb2xpY3kgWUdDPC9jdXN0b20xPjwvcmVj
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98" w:tooltip="Geering, 2000 #22280" w:history="1">
              <w:r w:rsidR="003A08F3" w:rsidRPr="00643417">
                <w:rPr>
                  <w:noProof/>
                  <w:szCs w:val="18"/>
                </w:rPr>
                <w:t>Geering et al. 2000</w:t>
              </w:r>
            </w:hyperlink>
            <w:r w:rsidR="00A348E7" w:rsidRPr="00643417">
              <w:rPr>
                <w:noProof/>
                <w:szCs w:val="18"/>
              </w:rPr>
              <w:t xml:space="preserve">; </w:t>
            </w:r>
            <w:hyperlink w:anchor="_ENREF_307" w:tooltip="Lockhart, 2000 #4149" w:history="1">
              <w:r w:rsidR="003A08F3" w:rsidRPr="00643417">
                <w:rPr>
                  <w:noProof/>
                  <w:szCs w:val="18"/>
                </w:rPr>
                <w:t>Lockhart &amp; Jones 2000</w:t>
              </w:r>
            </w:hyperlink>
            <w:r w:rsidR="00A348E7" w:rsidRPr="00643417">
              <w:rPr>
                <w:noProof/>
                <w:szCs w:val="18"/>
              </w:rPr>
              <w:t>)</w:t>
            </w:r>
            <w:r w:rsidR="00A348E7" w:rsidRPr="00643417">
              <w:rPr>
                <w:szCs w:val="18"/>
              </w:rPr>
              <w:fldChar w:fldCharType="end"/>
            </w:r>
            <w:r w:rsidRPr="00643417">
              <w:rPr>
                <w:szCs w:val="18"/>
              </w:rPr>
              <w:t xml:space="preserve"> </w:t>
            </w:r>
          </w:p>
        </w:tc>
        <w:tc>
          <w:tcPr>
            <w:tcW w:w="799" w:type="pct"/>
            <w:tcBorders>
              <w:top w:val="single" w:sz="4" w:space="0" w:color="D9D9D9" w:themeColor="background1" w:themeShade="D9"/>
              <w:bottom w:val="single" w:sz="4" w:space="0" w:color="BFBFBF" w:themeColor="background1" w:themeShade="BF"/>
            </w:tcBorders>
          </w:tcPr>
          <w:p w14:paraId="0155DB34" w14:textId="77777777" w:rsidR="00D76525" w:rsidRPr="00643417" w:rsidRDefault="00D76525" w:rsidP="00F60579">
            <w:pPr>
              <w:pStyle w:val="TableText"/>
              <w:rPr>
                <w:szCs w:val="18"/>
              </w:rPr>
            </w:pPr>
            <w:r w:rsidRPr="00643417">
              <w:rPr>
                <w:szCs w:val="18"/>
              </w:rPr>
              <w:t>Further assessment is not required</w:t>
            </w:r>
          </w:p>
        </w:tc>
        <w:tc>
          <w:tcPr>
            <w:tcW w:w="799" w:type="pct"/>
            <w:tcBorders>
              <w:top w:val="single" w:sz="4" w:space="0" w:color="D9D9D9" w:themeColor="background1" w:themeShade="D9"/>
              <w:bottom w:val="single" w:sz="4" w:space="0" w:color="BFBFBF" w:themeColor="background1" w:themeShade="BF"/>
            </w:tcBorders>
          </w:tcPr>
          <w:p w14:paraId="55C70CC4" w14:textId="2B607182" w:rsidR="00D76525" w:rsidRPr="00643417" w:rsidRDefault="00B450FD" w:rsidP="00F60579">
            <w:pPr>
              <w:pStyle w:val="TableText"/>
              <w:rPr>
                <w:szCs w:val="18"/>
              </w:rPr>
            </w:pPr>
            <w:r w:rsidRPr="00643417">
              <w:rPr>
                <w:szCs w:val="18"/>
              </w:rPr>
              <w:t>–</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5041A1DB" w14:textId="2DEF485E" w:rsidR="00D76525" w:rsidRPr="00643417" w:rsidRDefault="00B450FD" w:rsidP="00F60579">
            <w:pPr>
              <w:pStyle w:val="TableText"/>
              <w:rPr>
                <w:szCs w:val="18"/>
              </w:rPr>
            </w:pPr>
            <w:r w:rsidRPr="00643417">
              <w:rPr>
                <w:szCs w:val="18"/>
              </w:rPr>
              <w:t>–</w:t>
            </w:r>
          </w:p>
        </w:tc>
        <w:tc>
          <w:tcPr>
            <w:tcW w:w="341" w:type="pct"/>
            <w:gridSpan w:val="2"/>
            <w:tcBorders>
              <w:top w:val="single" w:sz="4" w:space="0" w:color="D9D9D9" w:themeColor="background1" w:themeShade="D9"/>
              <w:bottom w:val="single" w:sz="4" w:space="0" w:color="BFBFBF" w:themeColor="background1" w:themeShade="BF"/>
            </w:tcBorders>
          </w:tcPr>
          <w:p w14:paraId="00EB2E05" w14:textId="77777777" w:rsidR="00D76525" w:rsidRPr="00643417" w:rsidRDefault="00D76525" w:rsidP="00F60579">
            <w:pPr>
              <w:pStyle w:val="TableText"/>
              <w:rPr>
                <w:szCs w:val="18"/>
              </w:rPr>
            </w:pPr>
            <w:r w:rsidRPr="00643417">
              <w:rPr>
                <w:szCs w:val="18"/>
              </w:rPr>
              <w:t>No</w:t>
            </w:r>
          </w:p>
        </w:tc>
      </w:tr>
      <w:tr w:rsidR="00AB6D53" w:rsidRPr="00643417" w14:paraId="50922FD9"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1C0598C3" w14:textId="77777777" w:rsidR="00D76525" w:rsidRPr="00643417" w:rsidRDefault="00D76525" w:rsidP="00F60579">
            <w:pPr>
              <w:spacing w:after="60" w:line="240" w:lineRule="auto"/>
              <w:rPr>
                <w:rFonts w:cstheme="minorHAnsi"/>
                <w:i/>
                <w:sz w:val="18"/>
                <w:szCs w:val="18"/>
              </w:rPr>
            </w:pPr>
            <w:r w:rsidRPr="00643417">
              <w:rPr>
                <w:rFonts w:cstheme="minorHAnsi"/>
                <w:i/>
                <w:sz w:val="18"/>
                <w:szCs w:val="18"/>
              </w:rPr>
              <w:t>Banana streak OL virus</w:t>
            </w:r>
          </w:p>
          <w:p w14:paraId="1DC24044" w14:textId="77777777" w:rsidR="00D76525" w:rsidRPr="00643417" w:rsidRDefault="00D76525" w:rsidP="00F60579">
            <w:pPr>
              <w:spacing w:after="60" w:line="240" w:lineRule="auto"/>
              <w:rPr>
                <w:rFonts w:cstheme="minorHAnsi"/>
                <w:color w:val="00B050"/>
                <w:sz w:val="18"/>
                <w:szCs w:val="18"/>
              </w:rPr>
            </w:pPr>
            <w:r w:rsidRPr="00643417">
              <w:rPr>
                <w:rFonts w:cstheme="minorHAnsi"/>
                <w:sz w:val="18"/>
                <w:szCs w:val="18"/>
              </w:rPr>
              <w:lastRenderedPageBreak/>
              <w:t xml:space="preserve">[Caulimoviridae: </w:t>
            </w:r>
            <w:r w:rsidRPr="00643417">
              <w:rPr>
                <w:rFonts w:cstheme="minorHAnsi"/>
                <w:color w:val="000000" w:themeColor="text1"/>
                <w:sz w:val="18"/>
                <w:szCs w:val="18"/>
              </w:rPr>
              <w:t>Badnavirus]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402838DC" w14:textId="77777777" w:rsidR="00D76525" w:rsidRPr="00643417" w:rsidRDefault="00D76525" w:rsidP="00F60579">
            <w:pPr>
              <w:pStyle w:val="TableText"/>
              <w:rPr>
                <w:szCs w:val="18"/>
              </w:rPr>
            </w:pPr>
            <w:r w:rsidRPr="00643417">
              <w:rPr>
                <w:szCs w:val="18"/>
              </w:rPr>
              <w:lastRenderedPageBreak/>
              <w:t>BSOLV</w:t>
            </w:r>
          </w:p>
        </w:tc>
        <w:tc>
          <w:tcPr>
            <w:tcW w:w="859" w:type="pct"/>
            <w:tcBorders>
              <w:top w:val="single" w:sz="4" w:space="0" w:color="D9D9D9" w:themeColor="background1" w:themeShade="D9"/>
              <w:bottom w:val="single" w:sz="4" w:space="0" w:color="BFBFBF" w:themeColor="background1" w:themeShade="BF"/>
            </w:tcBorders>
          </w:tcPr>
          <w:p w14:paraId="4E6E24FA" w14:textId="469A72B2" w:rsidR="00015E16" w:rsidRPr="00643417" w:rsidRDefault="00D76525" w:rsidP="007068E6">
            <w:pPr>
              <w:pStyle w:val="TableText"/>
              <w:rPr>
                <w:szCs w:val="18"/>
              </w:rPr>
            </w:pPr>
            <w:r w:rsidRPr="00643417">
              <w:rPr>
                <w:i/>
                <w:iCs/>
                <w:szCs w:val="18"/>
              </w:rPr>
              <w:t>Dysmicoccus brevipes, Planococcus citri</w:t>
            </w:r>
            <w:r w:rsidRPr="00643417">
              <w:rPr>
                <w:szCs w:val="18"/>
              </w:rPr>
              <w:t xml:space="preserve">, </w:t>
            </w:r>
            <w:r w:rsidRPr="00643417">
              <w:rPr>
                <w:i/>
                <w:iCs/>
                <w:szCs w:val="18"/>
              </w:rPr>
              <w:lastRenderedPageBreak/>
              <w:t xml:space="preserve">Planococcus ficus </w:t>
            </w:r>
            <w:r w:rsidRPr="00643417">
              <w:rPr>
                <w:rStyle w:val="CommentTextChar"/>
                <w:rFonts w:eastAsiaTheme="minorHAnsi" w:cs="Lucida Sans Unicode"/>
                <w:i/>
                <w:iCs/>
                <w:color w:val="222222"/>
                <w:szCs w:val="18"/>
                <w:lang w:val="en"/>
              </w:rPr>
              <w:t xml:space="preserve"> </w:t>
            </w:r>
            <w:r w:rsidR="00A348E7" w:rsidRPr="00643417">
              <w:rPr>
                <w:szCs w:val="18"/>
              </w:rPr>
              <w:fldChar w:fldCharType="begin"/>
            </w:r>
            <w:r w:rsidR="00A348E7" w:rsidRPr="00643417">
              <w:rPr>
                <w:szCs w:val="18"/>
              </w:rPr>
              <w:instrText xml:space="preserve"> ADDIN EN.CITE &lt;EndNote&gt;&lt;Cite&gt;&lt;Author&gt;Meyer&lt;/Author&gt;&lt;Year&gt;2008&lt;/Year&gt;&lt;RecNum&gt;22373&lt;/RecNum&gt;&lt;DisplayText&gt;(Meyer et al. 2008)&lt;/DisplayText&gt;&lt;record&gt;&lt;rec-number&gt;22373&lt;/rec-number&gt;&lt;foreign-keys&gt;&lt;key app="EN" db-id="pxwxw0er9zv2fxezxdk5tt5utz5p5vtrwdv0" timestamp="1451972873"&gt;22373&lt;/key&gt;&lt;/foreign-keys&gt;&lt;ref-type name="Journal Article"&gt;17&lt;/ref-type&gt;&lt;contributors&gt;&lt;authors&gt;&lt;author&gt;Meyer,J.B.&lt;/author&gt;&lt;author&gt;Kasdorf,G.G.F.&lt;/author&gt;&lt;author&gt;Nel,L.H.&lt;/author&gt;&lt;author&gt;Pietersen,G.&lt;/author&gt;&lt;/authors&gt;&lt;/contributors&gt;&lt;titles&gt;&lt;title&gt;&lt;style face="normal" font="default" size="100%"&gt;Transmission of activated-episomal &lt;/style&gt;&lt;style face="italic" font="default" size="100%"&gt;Banana streak OL (badna)virus &lt;/style&gt;&lt;style face="normal" font="default" size="100%"&gt;(BSOLV) to cv. Williams Banana (&lt;/style&gt;&lt;style face="italic" font="default" size="100%"&gt;Musa &lt;/style&gt;&lt;style face="normal" font="default" size="100%"&gt;sp.) by three mealybug species&lt;/style&gt;&lt;/title&gt;&lt;secondary-title&gt;Plant Disease&lt;/secondary-title&gt;&lt;/titles&gt;&lt;periodical&gt;&lt;full-title&gt;Plant Disease&lt;/full-title&gt;&lt;/periodical&gt;&lt;pages&gt;1158-1153&lt;/pages&gt;&lt;volume&gt;92&lt;/volume&gt;&lt;number&gt;8&lt;/number&gt;&lt;keywords&gt;&lt;keyword&gt;g&lt;/keyword&gt;&lt;keyword&gt;Transmission&lt;/keyword&gt;&lt;keyword&gt;banana&lt;/keyword&gt;&lt;keyword&gt;Musa&lt;/keyword&gt;&lt;keyword&gt;Mealybug&lt;/keyword&gt;&lt;keyword&gt;Species&lt;/keyword&gt;&lt;/keywords&gt;&lt;dates&gt;&lt;year&gt;2008&lt;/year&gt;&lt;/dates&gt;&lt;orig-pub&gt;&lt;style face="underline" font="default" size="100%"&gt;J:\E Library\Plant Catalogue\M&lt;/style&gt;&lt;/orig-pub&gt;&lt;label&gt;87229&lt;/label&gt;&lt;urls&gt;&lt;pdf-urls&gt;&lt;url&gt;file://J:\E Library\Plant Catalogue\M\Meyer et al 2008 ID87229.pdf&lt;/url&gt;&lt;/pdf-urls&gt;&lt;/urls&gt;&lt;custom1&gt;Mealybug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43" w:tooltip="Meyer, 2008 #22373" w:history="1">
              <w:r w:rsidR="003A08F3" w:rsidRPr="00643417">
                <w:rPr>
                  <w:noProof/>
                  <w:szCs w:val="18"/>
                </w:rPr>
                <w:t>Meyer et al. 2008</w:t>
              </w:r>
            </w:hyperlink>
            <w:r w:rsidR="00A348E7" w:rsidRPr="00643417">
              <w:rPr>
                <w:noProof/>
                <w:szCs w:val="18"/>
              </w:rPr>
              <w:t>)</w:t>
            </w:r>
            <w:r w:rsidR="00A348E7" w:rsidRPr="00643417">
              <w:rPr>
                <w:szCs w:val="18"/>
              </w:rPr>
              <w:fldChar w:fldCharType="end"/>
            </w:r>
            <w:r w:rsidR="00FE520F" w:rsidRPr="00643417">
              <w:rPr>
                <w:szCs w:val="18"/>
              </w:rPr>
              <w:t>.</w:t>
            </w:r>
          </w:p>
          <w:p w14:paraId="621A26B0" w14:textId="0A33F06C" w:rsidR="00D76525" w:rsidRPr="00643417" w:rsidRDefault="00D76525" w:rsidP="003A08F3">
            <w:pPr>
              <w:pStyle w:val="TableText"/>
              <w:rPr>
                <w:szCs w:val="18"/>
              </w:rPr>
            </w:pPr>
            <w:r w:rsidRPr="00643417">
              <w:rPr>
                <w:szCs w:val="18"/>
              </w:rPr>
              <w:t xml:space="preserve">Former BSV was also reported to be transmitted by: </w:t>
            </w:r>
            <w:r w:rsidRPr="00643417">
              <w:rPr>
                <w:i/>
                <w:szCs w:val="18"/>
              </w:rPr>
              <w:t>Saccharicoccus sacchari</w:t>
            </w:r>
            <w:r w:rsidRPr="00643417">
              <w:rPr>
                <w:szCs w:val="18"/>
              </w:rPr>
              <w:t xml:space="preserve"> </w:t>
            </w:r>
            <w:r w:rsidR="00A348E7"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PEVuZE5vdGU+PENpdGU+PEF1dGhvcj5LdWJpcmliYTwvQXV0aG9yPjxZZWFyPjIwMDE8L1llYXI+
PFJlY051bT4yMjI3OTwvUmVjTnVtPjxEaXNwbGF5VGV4dD4oS3ViaXJpYmEgZXQgYWwuIDIwMDEp
PC9EaXNwbGF5VGV4dD48cmVjb3JkPjxyZWMtbnVtYmVyPjIyMjc5PC9yZWMtbnVtYmVyPjxmb3Jl
aWduLWtleXM+PGtleSBhcHA9IkVOIiBkYi1pZD0icHh3eHcwZXI5enYyZnhlenhkazV0dDV1dHo1
cDV2dHJ3ZHYwIiB0aW1lc3RhbXA9IjE0NTE5NzI4NzEiPjIyMjc5PC9rZXk+PC9mb3JlaWduLWtl
eXM+PHJlZi10eXBlIG5hbWU9IkpvdXJuYWwgQXJ0aWNsZSI+MTc8L3JlZi10eXBlPjxjb250cmli
dXRvcnM+PGF1dGhvcnM+PGF1dGhvcj5LdWJpcmliYSxKLjwvYXV0aG9yPjxhdXRob3I+TGVnZyxK
LlAuPC9hdXRob3I+PGF1dGhvcj5UdXNoZW1lcmVpcndlLFcuSy48L2F1dGhvcj48YXV0aG9yPkFk
aXBhbGEsRS48L2F1dGhvcj48L2F1dGhvcnM+PC9jb250cmlidXRvcnM+PHRpdGxlcz48dGl0bGU+
PHN0eWxlIGZhY2U9Im5vcm1hbCIgZm9udD0iZGVmYXVsdCIgc2l6ZT0iMTAwJSI+VmVjdG9yIHRy
YW5zbWlzc2lvbiBvZiA8L3N0eWxlPjxzdHlsZSBmYWNlPSJpdGFsaWMiIGZvbnQ9ImRlZmF1bHQi
IHNpemU9IjEwMCUiPkJhbmFuYSBzdHJlYWsgdmlydXMgPC9zdHlsZT48c3R5bGUgZmFjZT0ibm9y
bWFsIiBmb250PSJkZWZhdWx0IiBzaXplPSIxMDAlIj5pbiB0aGUgc2NyZWVuaG91c2UgaW4gVWdh
bmRhPC9zdHlsZT48L3RpdGxlPjxzZWNvbmRhcnktdGl0bGU+QW5uYWxzIG9mIEFwcGxpZWQgQmlv
bG9neTwvc2Vjb25kYXJ5LXRpdGxlPjwvdGl0bGVzPjxwZXJpb2RpY2FsPjxmdWxsLXRpdGxlPkFu
bmFscyBvZiBBcHBsaWVkIEJpb2xvZ3k8L2Z1bGwtdGl0bGU+PC9wZXJpb2RpY2FsPjxwYWdlcz4z
Ny00MzwvcGFnZXM+PHZvbHVtZT4xMzk8L3ZvbHVtZT48a2V5d29yZHM+PGtleXdvcmQ+VHJhbnNt
aXNzaW9uPC9rZXl3b3JkPjxrZXl3b3JkPmJhbmFuYTwva2V5d29yZD48a2V5d29yZD5WaXJ1czwv
a2V5d29yZD48a2V5d29yZD5VZ2FuZGE8L2tleXdvcmQ+PGtleXdvcmQ+TWVhbHlidWc8L2tleXdv
cmQ+PGtleXdvcmQ+UGxhbm9jb2NjdXM8L2tleXdvcmQ+PGtleXdvcmQ+UGxhbm9jb2NjdXMgY2l0
cmk8L2tleXdvcmQ+PGtleXdvcmQ+U2FjY2hhcmljb2NjdXM8L2tleXdvcmQ+PGtleXdvcmQ+U2Fj
Y2hhcmljb2NjdXMgc2FjY2hhcmk8L2tleXdvcmQ+PGtleXdvcmQ+TWVhbHlidWdzPC9rZXl3b3Jk
PjxrZXl3b3JkPkJhbmFuYXM8L2tleXdvcmQ+PGtleXdvcmQ+QWdlbnRzPC9rZXl3b3JkPjxrZXl3
b3JkPmluc2VjdDwva2V5d29yZD48a2V5d29yZD5TYW1wbGVzPC9rZXl3b3JkPjxrZXl3b3JkPkZh
cm1zPC9rZXl3b3JkPjxrZXl3b3JkPlNpdGVzPC9rZXl3b3JkPjxrZXl3b3JkPkluZmVjdGlvbnM8
L2tleXdvcmQ+PGtleXdvcmQ+aW5mZWN0aW9uPC9rZXl3b3JkPjxrZXl3b3JkPkFwaGlkczwva2V5
d29yZD48a2V5d29yZD5BcGhpZDwva2V5d29yZD48a2V5d29yZD5UZXN0czwva2V5d29yZD48a2V5
d29yZD5EeXNtaWNvY2N1czwva2V5d29yZD48a2V5d29yZD5EeXNtaWNvY2N1cyBicmV2aXBlczwv
a2V5d29yZD48a2V5d29yZD5TdWdhcmNhbmU8L2tleXdvcmQ+PGtleXdvcmQ+UGVudGFsb25pYSBu
aWdyb25lcnZvc2E8L2tleXdvcmQ+PGtleXdvcmQ+U3BlY2llczwva2V5d29yZD48a2V5d29yZD5G
aWVsZHM8L2tleXdvcmQ+PGtleXdvcmQ+RmllbGQ8L2tleXdvcmQ+PGtleXdvcmQ+QWJ1bmRhbmNl
PC9rZXl3b3JkPjxrZXl3b3JkPkluY2lkZW5jZTwva2V5d29yZD48a2V5d29yZD5TdHVkaWVzPC9r
ZXl3b3JkPjxrZXl3b3JkPkZlZWRpbmc8L2tleXdvcmQ+PGtleXdvcmQ+U291cmNlczwva2V5d29y
ZD48a2V5d29yZD5EYXlzPC9rZXl3b3JkPjxrZXl3b3JkPlRyYW5zZmVyPC9rZXl3b3JkPjxrZXl3
b3JkPmZpcnN0PC9rZXl3b3JkPjxrZXl3b3JkPlBsYW50czwva2V5d29yZD48a2V5d29yZD5Db25k
aXRpb25zPC9rZXl3b3JkPjxrZXl3b3JkPnZlY3Rvcjwva2V5d29yZD48L2tleXdvcmRzPjxkYXRl
cz48eWVhcj4yMDAxPC95ZWFyPjwvZGF0ZXM+PG9yaWctcHViPjxzdHlsZSBmYWNlPSJ1bmRlcmxp
bmUiIGZvbnQ9ImRlZmF1bHQiIHNpemU9IjEwMCUiPko6XEUgTGlicmFyeVxQbGFudCBDYXRhbG9n
dWVcSzwvc3R5bGU+PC9vcmlnLXB1Yj48bGFiZWw+ODcxMzU8L2xhYmVsPjx1cmxzPjxwZGYtdXJs
cz48dXJsPmZpbGU6Ly9KOlxFIExpYnJhcnlcUGxhbnQgQ2F0YWxvZ3VlXEtcS3ViaXJpYmEgZXQg
YWwgMjAwMSBFTjIyMjc5LnBkZjwvdXJsPjwvcGRmLXVybHM+PC91cmxzPjxjdXN0b20xPk1lYWx5
YnVnIGdyb3VwIHBvbGljeSBZR0M8L2N1c3RvbTE+PGVsZWN0cm9uaWMtcmVzb3VyY2UtbnVtPjEw
LjExMTEvai4xNzQ0LTczNDguMjAwMS50YjAwMTI4Lng8L2VsZWN0cm9uaWMtcmVzb3VyY2UtbnVt
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80" w:tooltip="Kubiriba, 2001 #22279" w:history="1">
              <w:r w:rsidR="003A08F3" w:rsidRPr="00643417">
                <w:rPr>
                  <w:noProof/>
                  <w:szCs w:val="18"/>
                </w:rPr>
                <w:t>Kubiriba et al. 2001</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Pseudococcus comstocki</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&lt;EndNote&gt;&lt;Cite&gt;&lt;Author&gt;Su&lt;/Author&gt;&lt;Year&gt;1999&lt;/Year&gt;&lt;RecNum&gt;22563&lt;/RecNum&gt;&lt;DisplayText&gt;(Su 1999)&lt;/DisplayText&gt;&lt;record&gt;&lt;rec-number&gt;22563&lt;/rec-number&gt;&lt;foreign-keys&gt;&lt;key app="EN" db-id="pxwxw0er9zv2fxezxdk5tt5utz5p5vtrwdv0" timestamp="1451972878"&gt;22563&lt;/key&gt;&lt;/foreign-keys&gt;&lt;ref-type name="Conference Proceedings"&gt;10&lt;/ref-type&gt;&lt;contributors&gt;&lt;authors&gt;&lt;author&gt;Su,H.J.&lt;/author&gt;&lt;/authors&gt;&lt;secondary-authors&gt;&lt;author&gt;Molina,A.B.&lt;/author&gt;&lt;author&gt;Roa,V.N.&lt;/author&gt;&lt;/secondary-authors&gt;&lt;/contributors&gt;&lt;titles&gt;&lt;title&gt;Development and application of molecular diagnostic probes for detection, characterization, and management of banana viruses&lt;/title&gt;&lt;secondary-title&gt;Advancing Banana and Plantain R &amp;amp; D in Asia and the Pacific&lt;/secondary-title&gt;&lt;tertiary-title&gt;Proceedings of the 9th International Network for the Improvement of Banana and Plantain&lt;/tertiary-title&gt;&lt;/titles&gt;&lt;pages&gt;35-51&lt;/pages&gt;&lt;keywords&gt;&lt;keyword&gt;Asia&lt;/keyword&gt;&lt;keyword&gt;banana&lt;/keyword&gt;&lt;keyword&gt;Characterization&lt;/keyword&gt;&lt;keyword&gt;Detection&lt;/keyword&gt;&lt;keyword&gt;Development&lt;/keyword&gt;&lt;keyword&gt;France&lt;/keyword&gt;&lt;keyword&gt;Management&lt;/keyword&gt;&lt;keyword&gt;Mealybugs&lt;/keyword&gt;&lt;keyword&gt;Molecular&lt;/keyword&gt;&lt;keyword&gt;Viruses&lt;/keyword&gt;&lt;/keywords&gt;&lt;dates&gt;&lt;year&gt;1999&lt;/year&gt;&lt;pub-dates&gt;&lt;date&gt;11/2/1999&lt;/date&gt;&lt;/pub-dates&gt;&lt;/dates&gt;&lt;pub-location&gt;Montpellier, France&lt;/pub-location&gt;&lt;orig-pub&gt;&lt;style face="underline" font="default" size="100%"&gt;J:\E Library\Plant Catalogue\S&lt;/style&gt;&lt;/orig-pub&gt;&lt;label&gt;87424&lt;/label&gt;&lt;urls&gt;&lt;/urls&gt;&lt;custom1&gt;Mealybug group policy YGC&lt;/custom1&gt;&lt;custom2&gt;Guangzhou, China&lt;/custom2&gt;&lt;/record&gt;&lt;/Cite&gt;&lt;/EndNote&gt;</w:instrText>
            </w:r>
            <w:r w:rsidR="00A348E7" w:rsidRPr="00643417">
              <w:rPr>
                <w:szCs w:val="18"/>
              </w:rPr>
              <w:fldChar w:fldCharType="separate"/>
            </w:r>
            <w:r w:rsidR="00A348E7" w:rsidRPr="00643417">
              <w:rPr>
                <w:noProof/>
                <w:szCs w:val="18"/>
              </w:rPr>
              <w:t>(</w:t>
            </w:r>
            <w:hyperlink w:anchor="_ENREF_436" w:tooltip="Su, 1999 #22563" w:history="1">
              <w:r w:rsidR="003A08F3" w:rsidRPr="00643417">
                <w:rPr>
                  <w:noProof/>
                  <w:szCs w:val="18"/>
                </w:rPr>
                <w:t>Su 1999</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Pseudococcus elisae</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rPr>
                <w:szCs w:val="18"/>
              </w:rPr>
              <w:fldChar w:fldCharType="separate"/>
            </w:r>
            <w:r w:rsidR="00A348E7" w:rsidRPr="00643417">
              <w:rPr>
                <w:noProof/>
                <w:szCs w:val="18"/>
              </w:rPr>
              <w:t>(</w:t>
            </w:r>
            <w:hyperlink w:anchor="_ENREF_29" w:tooltip="Armijos, 2004 #22583" w:history="1">
              <w:r w:rsidR="003A08F3" w:rsidRPr="00643417">
                <w:rPr>
                  <w:noProof/>
                  <w:szCs w:val="18"/>
                </w:rPr>
                <w:t>Armijos 2004</w:t>
              </w:r>
            </w:hyperlink>
            <w:r w:rsidR="00A348E7" w:rsidRPr="00643417">
              <w:rPr>
                <w:noProof/>
                <w:szCs w:val="18"/>
              </w:rPr>
              <w:t>)</w:t>
            </w:r>
            <w:r w:rsidR="00A348E7" w:rsidRPr="00643417">
              <w:rPr>
                <w:szCs w:val="18"/>
              </w:rPr>
              <w:fldChar w:fldCharType="end"/>
            </w:r>
            <w:r w:rsidRPr="00643417">
              <w:rPr>
                <w:szCs w:val="18"/>
              </w:rPr>
              <w:t xml:space="preserve">, </w:t>
            </w:r>
            <w:r w:rsidRPr="00643417">
              <w:rPr>
                <w:i/>
              </w:rPr>
              <w:t xml:space="preserve">Dysmicoccus </w:t>
            </w:r>
            <w:r w:rsidRPr="00643417">
              <w:t xml:space="preserve">sp. nr. </w:t>
            </w:r>
            <w:r w:rsidRPr="00643417">
              <w:rPr>
                <w:i/>
              </w:rPr>
              <w:t>texensis</w:t>
            </w:r>
            <w:r w:rsidRPr="00643417">
              <w:t xml:space="preserve"> [as </w:t>
            </w:r>
            <w:r w:rsidRPr="00643417">
              <w:rPr>
                <w:i/>
              </w:rPr>
              <w:t xml:space="preserve">Dysmicoccus </w:t>
            </w:r>
            <w:r w:rsidRPr="00643417">
              <w:t xml:space="preserve">sp. nr. </w:t>
            </w:r>
            <w:r w:rsidRPr="00643417">
              <w:rPr>
                <w:i/>
              </w:rPr>
              <w:t>bispinosus</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&lt;EndNote&gt;&lt;Cite&gt;&lt;Author&gt;Armijos&lt;/Author&gt;&lt;Year&gt;2004&lt;/Year&gt;&lt;RecNum&gt;22583&lt;/RecNum&gt;&lt;DisplayText&gt;(Armijos 2004)&lt;/DisplayText&gt;&lt;record&gt;&lt;rec-number&gt;22583&lt;/rec-number&gt;&lt;foreign-keys&gt;&lt;key app="EN" db-id="pxwxw0er9zv2fxezxdk5tt5utz5p5vtrwdv0" timestamp="1451972878"&gt;22583&lt;/key&gt;&lt;/foreign-keys&gt;&lt;ref-type name="Electronic Book"&gt;44&lt;/ref-type&gt;&lt;contributors&gt;&lt;authors&gt;&lt;author&gt;Armijos,F.&lt;/author&gt;&lt;/authors&gt;&lt;/contributors&gt;&lt;titles&gt;&lt;title&gt;Investigaciones del virus del estriado del banano (BSV) y su manejo en plantaciones de platano y banano&lt;/title&gt;&lt;/titles&gt;&lt;keywords&gt;&lt;keyword&gt;Carbofuran&lt;/keyword&gt;&lt;keyword&gt;control&lt;/keyword&gt;&lt;keyword&gt;Diazinon&lt;/keyword&gt;&lt;keyword&gt;Dysmicoccus&lt;/keyword&gt;&lt;keyword&gt;Ecuador&lt;/keyword&gt;&lt;keyword&gt;Mealybug&lt;/keyword&gt;&lt;keyword&gt;Pseudococcus&lt;/keyword&gt;&lt;keyword&gt;Pseudococcus elisae&lt;/keyword&gt;&lt;keyword&gt;Virus&lt;/keyword&gt;&lt;/keywords&gt;&lt;dates&gt;&lt;year&gt;2004&lt;/year&gt;&lt;pub-dates&gt;&lt;date&gt;9/18/2015&lt;/date&gt;&lt;/pub-dates&gt;&lt;/dates&gt;&lt;pub-location&gt;Guayaquil, Ecuador&lt;/pub-location&gt;&lt;publisher&gt;Instituto Nacional Autonomo de Investigaciones Agropecuarias (INIAP). Programa Nacional de Banano y Platano&lt;/publisher&gt;&lt;orig-pub&gt;&lt;style face="underline" font="default" size="100%"&gt;J:\E Library\Plant Catalogue\C&lt;/style&gt;&lt;/orig-pub&gt;&lt;label&gt;87446&lt;/label&gt;&lt;urls&gt;&lt;related-urls&gt;&lt;url&gt;&lt;style face="underline" font="default" size="100%"&gt;http://www.iniap.gob.ec/nsite/images/documentos/Investigaciones%20del%20virus%20del%20estriado%20del%20banano%20(BSV)%20y%20su%20manejo%20en%20plantaciones%20de%20pl%C3%A1tano%20y%20banano..pdf&lt;/style&gt;&lt;/url&gt;&lt;/related-urls&gt;&lt;pdf-urls&gt;&lt;url&gt;file://J:\E Library\Plant Catalogue\A\Armijos 2004 ID87446.pdf&lt;/url&gt;&lt;/pdf-urls&gt;&lt;/urls&gt;&lt;custom1&gt;Mealybug group policy YGC&lt;/custom1&gt;&lt;custom2&gt;579kb&lt;/custom2&gt;&lt;custom3&gt;pdf&lt;/custom3&gt;&lt;/record&gt;&lt;/Cite&gt;&lt;/EndNote&gt;</w:instrText>
            </w:r>
            <w:r w:rsidR="00A348E7" w:rsidRPr="00643417">
              <w:rPr>
                <w:szCs w:val="18"/>
              </w:rPr>
              <w:fldChar w:fldCharType="separate"/>
            </w:r>
            <w:r w:rsidR="00A348E7" w:rsidRPr="00643417">
              <w:rPr>
                <w:noProof/>
                <w:szCs w:val="18"/>
              </w:rPr>
              <w:t>(</w:t>
            </w:r>
            <w:hyperlink w:anchor="_ENREF_29" w:tooltip="Armijos, 2004 #22583" w:history="1">
              <w:r w:rsidR="003A08F3" w:rsidRPr="00643417">
                <w:rPr>
                  <w:noProof/>
                  <w:szCs w:val="18"/>
                </w:rPr>
                <w:t>Armijos 2004</w:t>
              </w:r>
            </w:hyperlink>
            <w:r w:rsidR="00A348E7" w:rsidRPr="00643417">
              <w:rPr>
                <w:noProof/>
                <w:szCs w:val="18"/>
              </w:rPr>
              <w:t>)</w:t>
            </w:r>
            <w:r w:rsidR="00A348E7" w:rsidRPr="00643417">
              <w:rPr>
                <w:szCs w:val="18"/>
              </w:rPr>
              <w:fldChar w:fldCharType="end"/>
            </w:r>
            <w:r w:rsidR="004A5F55" w:rsidRPr="00643417">
              <w:rPr>
                <w:szCs w:val="18"/>
              </w:rPr>
              <w:t>]</w:t>
            </w:r>
            <w:r w:rsidRPr="00643417">
              <w:rPr>
                <w:szCs w:val="18"/>
              </w:rPr>
              <w:t>.</w:t>
            </w:r>
          </w:p>
        </w:tc>
        <w:tc>
          <w:tcPr>
            <w:tcW w:w="625" w:type="pct"/>
            <w:tcBorders>
              <w:top w:val="single" w:sz="4" w:space="0" w:color="D9D9D9" w:themeColor="background1" w:themeShade="D9"/>
              <w:bottom w:val="single" w:sz="4" w:space="0" w:color="BFBFBF" w:themeColor="background1" w:themeShade="BF"/>
            </w:tcBorders>
            <w:shd w:val="clear" w:color="auto" w:fill="auto"/>
          </w:tcPr>
          <w:p w14:paraId="204B14D1" w14:textId="54E573F8" w:rsidR="00D76525" w:rsidRPr="00643417" w:rsidRDefault="00D76525" w:rsidP="003A08F3">
            <w:pPr>
              <w:pStyle w:val="TableText"/>
              <w:rPr>
                <w:szCs w:val="18"/>
              </w:rPr>
            </w:pPr>
            <w:r w:rsidRPr="00643417">
              <w:rPr>
                <w:szCs w:val="18"/>
              </w:rPr>
              <w:lastRenderedPageBreak/>
              <w:t xml:space="preserve">Yes. </w:t>
            </w:r>
            <w:r w:rsidR="00A348E7" w:rsidRPr="00643417">
              <w:rPr>
                <w:szCs w:val="18"/>
              </w:rPr>
              <w:fldChar w:fldCharType="begin">
                <w:fldData xml:space="preserve">PEVuZE5vdGU+PENpdGU+PEF1dGhvcj5Mb2NraGFydDwvQXV0aG9yPjxZZWFyPjIwMDA8L1llYXI+
PFJlY051bT40MTQ5PC9SZWNOdW0+PERpc3BsYXlUZXh0PihHZWVyaW5nLCBQYXJyeSAmYW1wOyBU
aG9tYXMgMjAxMTsgR2VlcmluZyBldCBhbC4gMjAwMDsgTG9ja2hhcnQgJmFtcDsgSm9uZXMgMjAw
MCk8L0Rpc3BsYXlUZXh0PjxyZWNvcmQ+PHJlYy1udW1iZXI+NDE0OTwvcmVjLW51bWJlcj48Zm9y
ZWlnbi1rZXlzPjxrZXkgYXBwPSJFTiIgZGItaWQ9InB4d3h3MGVyOXp2MmZ4ZXp4ZGs1dHQ1dXR6
NXA1dnRyd2R2MCIgdGltZXN0YW1wPSIxNDUxOTcyNDczIj40MTQ5PC9rZXk+PC9mb3JlaWduLWtl
eXM+PHJlZi10eXBlIG5hbWU9IkJvb2sgU2VjdGlvbiI+NTwvcmVmLXR5cGU+PGNvbnRyaWJ1dG9y
cz48YXV0aG9ycz48YXV0aG9yPkxvY2toYXJ0LEIuRS5MLjwvYXV0aG9yPjxhdXRob3I+Sm9uZXMs
RC5SLjwvYXV0aG9yPjwvYXV0aG9ycz48c2Vjb25kYXJ5LWF1dGhvcnM+PGF1dGhvcj5Kb25lcyxE
LlIuPC9hdXRob3I+PC9zZWNvbmRhcnktYXV0aG9ycz48L2NvbnRyaWJ1dG9ycz48dGl0bGVzPjx0
aXRsZT5CYW5hbmEgc3RyZWFrPC90aXRsZT48c2Vjb25kYXJ5LXRpdGxlPkRpc2Vhc2VzIG9mIGJh
bmFuYSwgYWJhY8OhIGFuZCBlbnNldDwvc2Vjb25kYXJ5LXRpdGxlPjwvdGl0bGVzPjxwYWdlcz4y
NjMtMjc0PC9wYWdlcz48a2V5d29yZHM+PGtleXdvcmQ+QmFuYW5hczwva2V5d29yZD48a2V5d29y
ZD5kaXNlYXNlPC9rZXl3b3JkPjxrZXl3b3JkPkRpc2Vhc2VzPC9rZXl3b3JkPjxrZXl3b3JkPkVu
c2V0PC9rZXl3b3JkPjwva2V5d29yZHM+PGRhdGVzPjx5ZWFyPjIwMDA8L3llYXI+PC9kYXRlcz48
cHViLWxvY2F0aW9uPldhbGxpbmdmb3JkPC9wdWItbG9jYXRpb24+PHB1Ymxpc2hlcj5DQUIgSW50
ZXJuYXRpb25hbDwvcHVibGlzaGVyPjxvcmlnLXB1Yj48c3R5bGUgZmFjZT0idW5kZXJsaW5lIiBm
b250PSJkZWZhdWx0IiBzaXplPSIxMDAlIj5KOlxFIExpYnJhcnlcUGxhbnQgQ2F0YWxvZ3VlXEw8
L3N0eWxlPjwvb3JpZy1wdWI+PGxhYmVsPjY2MTk5PC9sYWJlbD48dXJscz48L3VybHM+PGN1c3Rv
bTE+YmFuYW5hcyBzcDwvY3VzdG9tMT48L3JlY29yZD48L0NpdGU+PENpdGU+PEF1dGhvcj5HZWVy
aW5nPC9BdXRob3I+PFllYXI+MjAwMDwvWWVhcj48UmVjTnVtPjIyMjgwPC9SZWNOdW0+PHJlY29y
ZD48cmVjLW51bWJlcj4yMjI4MDwvcmVjLW51bWJlcj48Zm9yZWlnbi1rZXlzPjxrZXkgYXBwPSJF
TiIgZGItaWQ9InB4d3h3MGVyOXp2MmZ4ZXp4ZGs1dHQ1dXR6NXA1dnRyd2R2MCIgdGltZXN0YW1w
PSIxNDUxOTcyODcxIj4yMjI4MDwva2V5PjwvZm9yZWlnbi1rZXlzPjxyZWYtdHlwZSBuYW1lPSJK
b3VybmFsIEFydGljbGUiPjE3PC9yZWYtdHlwZT48Y29udHJpYnV0b3JzPjxhdXRob3JzPjxhdXRo
b3I+R2VlcmluZyxBLkQuVy48L2F1dGhvcj48YXV0aG9yPk1jTWljaGFlbCxMLkEuPC9hdXRob3I+
PGF1dGhvcj5EaWV0emdlbixSLkcuPC9hdXRob3I+PGF1dGhvcj5UaG9tYXMsSi5FLjwvYXV0aG9y
PjwvYXV0aG9ycz48L2NvbnRyaWJ1dG9ycz48dGl0bGVzPjx0aXRsZT48c3R5bGUgZmFjZT0ibm9y
bWFsIiBmb250PSJkZWZhdWx0IiBzaXplPSIxMDAlIj5HZW5ldGljIGRpdmVyc2l0eSBhbW9uZyA8
L3N0eWxlPjxzdHlsZSBmYWNlPSJpdGFsaWMiIGZvbnQ9ImRlZmF1bHQiIHNpemU9IjEwMCUiPkJh
bmFuYSBzdHJlYWsgdmlydXMgPC9zdHlsZT48c3R5bGUgZmFjZT0ibm9ybWFsIiBmb250PSJkZWZh
dWx0IiBzaXplPSIxMDAlIj5pc29sYXRlcyBmcm9tIEF1c3RyYWxpYTwvc3R5bGU+PC90aXRsZT48
c2Vjb25kYXJ5LXRpdGxlPlBoeXRvcGF0aGxvZ3k8L3NlY29uZGFyeS10aXRsZT48L3RpdGxlcz48
cGVyaW9kaWNhbD48ZnVsbC10aXRsZT5QaHl0b3BhdGhsb2d5PC9mdWxsLXRpdGxlPjwvcGVyaW9k
aWNhbD48cGFnZXM+OTIxLTkyNzwvcGFnZXM+PHZvbHVtZT45MDwvdm9sdW1lPjxudW1iZXI+ODwv
bnVtYmVyPjxrZXl3b3Jkcz48a2V5d29yZD5sPC9rZXl3b3JkPjxrZXl3b3JkPmc8L2tleXdvcmQ+
PGtleXdvcmQ+ajwva2V5d29yZD48a2V5d29yZD5HZW5ldGljIGRpdmVyc2l0eTwva2V5d29yZD48
a2V5d29yZD5EaXZlcnNpdHk8L2tleXdvcmQ+PGtleXdvcmQ+YmFuYW5hPC9rZXl3b3JkPjxrZXl3
b3JkPlZpcnVzPC9rZXl3b3JkPjxrZXl3b3JkPklzb2xhdGVzPC9rZXl3b3JkPjxrZXl3b3JkPkF1
c3RyYWxpYTwva2V5d29yZD48a2V5d29yZD5QaHl0b3BhdGhvbG9neTwva2V5d29yZD48a2V5d29y
ZD5wYXRob2dlbjwva2V5d29yZD48a2V5d29yZD5CYW5hbmFzPC9rZXl3b3JkPjxrZXl3b3JkPk11
c2E8L2tleXdvcmQ+PGtleXdvcmQ+V29ybGQ8L2tleXdvcmQ+PGtleXdvcmQ+R2Vub21lczwva2V5
d29yZD48a2V5d29yZD5HZW5vbWU8L2tleXdvcmQ+PGtleXdvcmQ+U2VxdWVuY2U8L2tleXdvcmQ+
PGtleXdvcmQ+UmVnaW9uPC9rZXl3b3JkPjxrZXl3b3JkPlNlcXVlbmNlczwva2V5d29yZD48a2V5
d29yZD5OaWdlcmlhPC9rZXl3b3JkPjxrZXl3b3JkPk51Y2xlb3RpZGVzPC9rZXl3b3JkPjxrZXl3
b3JkPkFtaW5vIGFjaWQgc2VxdWVuY2VzPC9rZXl3b3JkPjxrZXl3b3JkPmFjaWQ8L2tleXdvcmQ+
PGtleXdvcmQ+UmVsYXRpb25zaGlwczwva2V5d29yZD48a2V5d29yZD5TcGVjaWVzPC9rZXl3b3Jk
PjxrZXl3b3JkPlBvbHltZXJhc2UgY2hhaW4gcmVhY3Rpb248L2tleXdvcmQ+PGtleXdvcmQ+QXNz
YXlzPC9rZXl3b3JkPjxrZXl3b3JkPkRldGVjdGlvbjwva2V5d29yZD48L2tleXdvcmRzPjxkYXRl
cz48eWVhcj4yMDAwPC95ZWFyPjwvZGF0ZXM+PG9yaWctcHViPjxzdHlsZSBmYWNlPSJ1bmRlcmxp
bmUiIGZvbnQ9ImRlZmF1bHQiIHNpemU9IjEwMCUiPko6XEUgTGlicmFyeVxQbGFudCBDYXRhbG9n
dWVcRzwvc3R5bGU+PC9vcmlnLXB1Yj48bGFiZWw+ODcxMzY8L2xhYmVsPjx1cmxzPjxwZGYtdXJs
cz48dXJsPmZpbGU6Ly9KOlxFIExpYnJhcnlcUGxhbnQgQ2F0YWxvZ3VlXEdcR2VlcmluZyBldCBh
bCAyMDAwIElEODcxMzYucGRmPC91cmw+PC9wZGYtdXJscz48L3VybHM+PGN1c3RvbTE+TWVhbHli
dWcgZ3JvdXAgcG9saWN5IFlHQzwvY3VzdG9tMT48L3JlY29yZD48L0NpdGU+PENpdGU+PEF1dGhv
cj5HZWVyaW5nPC9BdXRob3I+PFllYXI+MjAxMTwvWWVhcj48UmVjTnVtPjI0MzI0PC9SZWNOdW0+
PHJlY29yZD48cmVjLW51bWJlcj4yNDMyNDwvcmVjLW51bWJlcj48Zm9yZWlnbi1rZXlzPjxrZXkg
YXBwPSJFTiIgZGItaWQ9InB4d3h3MGVyOXp2MmZ4ZXp4ZGs1dHQ1dXR6NXA1dnRyd2R2MCIgdGlt
ZXN0YW1wPSIxNDY2NzI0NjMxIj4yNDMyNDwva2V5PjwvZm9yZWlnbi1rZXlzPjxyZWYtdHlwZSBu
YW1lPSJKb3VybmFsIEFydGljbGUiPjE3PC9yZWYtdHlwZT48Y29udHJpYnV0b3JzPjxhdXRob3Jz
PjxhdXRob3I+R2VlcmluZyxBLkQuPC9hdXRob3I+PGF1dGhvcj5QYXJyeSxKLk4uPC9hdXRob3I+
PGF1dGhvcj5UaG9tYXMsSi5FLjwvYXV0aG9yPjwvYXV0aG9ycz48L2NvbnRyaWJ1dG9ycz48YXV0
aC1hZGRyZXNzPlF1ZWVuc2xhbmQgQWxsaWFuY2UgZm9yIEFncmljdWx0dXJlIGFuZCBGb29kIElu
bm92YXRpb24sIFRoZSBVbml2ZXJzaXR5IG9mIFF1ZWVuc2xhbmQsIEVjb3NjaWVuY2VzIFByZWNp
bmN0LCBCcmlzYmFuZSwgUUxEIDQwMDEsIEF1c3RyYWxpYS4gYS5nZWVyaW5nQHVxLmVkdS5hdTwv
YXV0aC1hZGRyZXNzPjx0aXRsZXM+PHRpdGxlPkNvbXBsZXRlIGdlbm9tZSBzZXF1ZW5jZSBvZiBh
IG5vdmVsIGJhZG5hdmlydXMsIGJhbmFuYSBzdHJlYWsgSU0gdmlydXM8L3RpdGxlPjxzZWNvbmRh
cnktdGl0bGU+QXJjaGl2ZXMgb2YgVmlyb2xvZ3k8L3NlY29uZGFyeS10aXRsZT48L3RpdGxlcz48
cGVyaW9kaWNhbD48ZnVsbC10aXRsZT5BcmNoaXZlcyBvZiBWaXJvbG9neTwvZnVsbC10aXRsZT48
L3BlcmlvZGljYWw+PHBhZ2VzPjczMy03Mzc8L3BhZ2VzPjx2b2x1bWU+MTU2PC92b2x1bWU+PG51
bWJlcj40PC9udW1iZXI+PGtleXdvcmRzPjxrZXl3b3JkPkF1c3RyYWxpYTwva2V5d29yZD48a2V5
d29yZD5CYWRuYXZpcnVzLypnZW5ldGljcy9pc29sYXRpb24gJmFtcDsgcHVyaWZpY2F0aW9uPC9r
ZXl3b3JkPjxrZXl3b3JkPkNvZG9uL2dlbmV0aWNzPC9rZXl3b3JkPjxrZXl3b3JkPkROQSwgVmly
YWwvKmNoZW1pc3RyeS9nZW5ldGljczwva2V5d29yZD48a2V5d29yZD4qR2Vub21lLCBWaXJhbDwv
a2V5d29yZD48a2V5d29yZD5Nb2xlY3VsYXIgU2VxdWVuY2UgRGF0YTwva2V5d29yZD48a2V5d29y
ZD5NdXNhLyp2aXJvbG9neTwva2V5d29yZD48a2V5d29yZD5PcGVuIFJlYWRpbmcgRnJhbWVzPC9r
ZXl3b3JkPjxrZXl3b3JkPlBoeWxvZ2VueTwva2V5d29yZD48a2V5d29yZD5QbGFudCBEaXNlYXNl
cy8qdmlyb2xvZ3k8L2tleXdvcmQ+PGtleXdvcmQ+U2VxdWVuY2UgQW5hbHlzaXMsIEROQTwva2V5
d29yZD48a2V5d29yZD5TZXF1ZW5jZSBIb21vbG9neTwva2V5d29yZD48L2tleXdvcmRzPjxkYXRl
cz48eWVhcj4yMDExPC95ZWFyPjwvZGF0ZXM+PGlzYm4+MDMwNC04NjA4PC9pc2JuPjx1cmxzPjxw
ZGYtdXJscz48dXJsPmZpbGU6Ly9KOlxFIExpYnJhcnlcUGxhbnQgQ2F0YWxvZ3VlXEdcR2Vlcmlu
ZyBldCBhbCAyMDExIEVOMjQzMjQucGRmPC91cmw+PC9wZGYtdXJscz48L3VybHM+PGN1c3RvbTE+
TWVhbHlidWdzX01QPC9jdXN0b20xPjxlbGVjdHJvbmljLXJlc291cmNlLW51bT4xMC4xMDA3L3Mw
MDcwNS0wMTEtMDk0Ni03PC9lbGVjdHJvbmljLXJlc291cmNlLW51bT48L3JlY29yZD48L0NpdGU+
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PEVuZE5vdGU+PENpdGU+PEF1dGhvcj5Mb2NraGFydDwvQXV0aG9yPjxZZWFyPjIwMDA8L1llYXI+
PFJlY051bT40MTQ5PC9SZWNOdW0+PERpc3BsYXlUZXh0PihHZWVyaW5nLCBQYXJyeSAmYW1wOyBU
aG9tYXMgMjAxMTsgR2VlcmluZyBldCBhbC4gMjAwMDsgTG9ja2hhcnQgJmFtcDsgSm9uZXMgMjAw
MCk8L0Rpc3BsYXlUZXh0PjxyZWNvcmQ+PHJlYy1udW1iZXI+NDE0OTwvcmVjLW51bWJlcj48Zm9y
ZWlnbi1rZXlzPjxrZXkgYXBwPSJFTiIgZGItaWQ9InB4d3h3MGVyOXp2MmZ4ZXp4ZGs1dHQ1dXR6
NXA1dnRyd2R2MCIgdGltZXN0YW1wPSIxNDUxOTcyNDczIj40MTQ5PC9rZXk+PC9mb3JlaWduLWtl
eXM+PHJlZi10eXBlIG5hbWU9IkJvb2sgU2VjdGlvbiI+NTwvcmVmLXR5cGU+PGNvbnRyaWJ1dG9y
cz48YXV0aG9ycz48YXV0aG9yPkxvY2toYXJ0LEIuRS5MLjwvYXV0aG9yPjxhdXRob3I+Sm9uZXMs
RC5SLjwvYXV0aG9yPjwvYXV0aG9ycz48c2Vjb25kYXJ5LWF1dGhvcnM+PGF1dGhvcj5Kb25lcyxE
LlIuPC9hdXRob3I+PC9zZWNvbmRhcnktYXV0aG9ycz48L2NvbnRyaWJ1dG9ycz48dGl0bGVzPjx0
aXRsZT5CYW5hbmEgc3RyZWFrPC90aXRsZT48c2Vjb25kYXJ5LXRpdGxlPkRpc2Vhc2VzIG9mIGJh
bmFuYSwgYWJhY8OhIGFuZCBlbnNldDwvc2Vjb25kYXJ5LXRpdGxlPjwvdGl0bGVzPjxwYWdlcz4y
NjMtMjc0PC9wYWdlcz48a2V5d29yZHM+PGtleXdvcmQ+QmFuYW5hczwva2V5d29yZD48a2V5d29y
ZD5kaXNlYXNlPC9rZXl3b3JkPjxrZXl3b3JkPkRpc2Vhc2VzPC9rZXl3b3JkPjxrZXl3b3JkPkVu
c2V0PC9rZXl3b3JkPjwva2V5d29yZHM+PGRhdGVzPjx5ZWFyPjIwMDA8L3llYXI+PC9kYXRlcz48
cHViLWxvY2F0aW9uPldhbGxpbmdmb3JkPC9wdWItbG9jYXRpb24+PHB1Ymxpc2hlcj5DQUIgSW50
ZXJuYXRpb25hbDwvcHVibGlzaGVyPjxvcmlnLXB1Yj48c3R5bGUgZmFjZT0idW5kZXJsaW5lIiBm
b250PSJkZWZhdWx0IiBzaXplPSIxMDAlIj5KOlxFIExpYnJhcnlcUGxhbnQgQ2F0YWxvZ3VlXEw8
L3N0eWxlPjwvb3JpZy1wdWI+PGxhYmVsPjY2MTk5PC9sYWJlbD48dXJscz48L3VybHM+PGN1c3Rv
bTE+YmFuYW5hcyBzcDwvY3VzdG9tMT48L3JlY29yZD48L0NpdGU+PENpdGU+PEF1dGhvcj5HZWVy
aW5nPC9BdXRob3I+PFllYXI+MjAwMDwvWWVhcj48UmVjTnVtPjIyMjgwPC9SZWNOdW0+PHJlY29y
ZD48cmVjLW51bWJlcj4yMjI4MDwvcmVjLW51bWJlcj48Zm9yZWlnbi1rZXlzPjxrZXkgYXBwPSJF
TiIgZGItaWQ9InB4d3h3MGVyOXp2MmZ4ZXp4ZGs1dHQ1dXR6NXA1dnRyd2R2MCIgdGltZXN0YW1w
PSIxNDUxOTcyODcxIj4yMjI4MDwva2V5PjwvZm9yZWlnbi1rZXlzPjxyZWYtdHlwZSBuYW1lPSJK
b3VybmFsIEFydGljbGUiPjE3PC9yZWYtdHlwZT48Y29udHJpYnV0b3JzPjxhdXRob3JzPjxhdXRo
b3I+R2VlcmluZyxBLkQuVy48L2F1dGhvcj48YXV0aG9yPk1jTWljaGFlbCxMLkEuPC9hdXRob3I+
PGF1dGhvcj5EaWV0emdlbixSLkcuPC9hdXRob3I+PGF1dGhvcj5UaG9tYXMsSi5FLjwvYXV0aG9y
PjwvYXV0aG9ycz48L2NvbnRyaWJ1dG9ycz48dGl0bGVzPjx0aXRsZT48c3R5bGUgZmFjZT0ibm9y
bWFsIiBmb250PSJkZWZhdWx0IiBzaXplPSIxMDAlIj5HZW5ldGljIGRpdmVyc2l0eSBhbW9uZyA8
L3N0eWxlPjxzdHlsZSBmYWNlPSJpdGFsaWMiIGZvbnQ9ImRlZmF1bHQiIHNpemU9IjEwMCUiPkJh
bmFuYSBzdHJlYWsgdmlydXMgPC9zdHlsZT48c3R5bGUgZmFjZT0ibm9ybWFsIiBmb250PSJkZWZh
dWx0IiBzaXplPSIxMDAlIj5pc29sYXRlcyBmcm9tIEF1c3RyYWxpYTwvc3R5bGU+PC90aXRsZT48
c2Vjb25kYXJ5LXRpdGxlPlBoeXRvcGF0aGxvZ3k8L3NlY29uZGFyeS10aXRsZT48L3RpdGxlcz48
cGVyaW9kaWNhbD48ZnVsbC10aXRsZT5QaHl0b3BhdGhsb2d5PC9mdWxsLXRpdGxlPjwvcGVyaW9k
aWNhbD48cGFnZXM+OTIxLTkyNzwvcGFnZXM+PHZvbHVtZT45MDwvdm9sdW1lPjxudW1iZXI+ODwv
bnVtYmVyPjxrZXl3b3Jkcz48a2V5d29yZD5sPC9rZXl3b3JkPjxrZXl3b3JkPmc8L2tleXdvcmQ+
PGtleXdvcmQ+ajwva2V5d29yZD48a2V5d29yZD5HZW5ldGljIGRpdmVyc2l0eTwva2V5d29yZD48
a2V5d29yZD5EaXZlcnNpdHk8L2tleXdvcmQ+PGtleXdvcmQ+YmFuYW5hPC9rZXl3b3JkPjxrZXl3
b3JkPlZpcnVzPC9rZXl3b3JkPjxrZXl3b3JkPklzb2xhdGVzPC9rZXl3b3JkPjxrZXl3b3JkPkF1
c3RyYWxpYTwva2V5d29yZD48a2V5d29yZD5QaHl0b3BhdGhvbG9neTwva2V5d29yZD48a2V5d29y
ZD5wYXRob2dlbjwva2V5d29yZD48a2V5d29yZD5CYW5hbmFzPC9rZXl3b3JkPjxrZXl3b3JkPk11
c2E8L2tleXdvcmQ+PGtleXdvcmQ+V29ybGQ8L2tleXdvcmQ+PGtleXdvcmQ+R2Vub21lczwva2V5
d29yZD48a2V5d29yZD5HZW5vbWU8L2tleXdvcmQ+PGtleXdvcmQ+U2VxdWVuY2U8L2tleXdvcmQ+
PGtleXdvcmQ+UmVnaW9uPC9rZXl3b3JkPjxrZXl3b3JkPlNlcXVlbmNlczwva2V5d29yZD48a2V5
d29yZD5OaWdlcmlhPC9rZXl3b3JkPjxrZXl3b3JkPk51Y2xlb3RpZGVzPC9rZXl3b3JkPjxrZXl3
b3JkPkFtaW5vIGFjaWQgc2VxdWVuY2VzPC9rZXl3b3JkPjxrZXl3b3JkPmFjaWQ8L2tleXdvcmQ+
PGtleXdvcmQ+UmVsYXRpb25zaGlwczwva2V5d29yZD48a2V5d29yZD5TcGVjaWVzPC9rZXl3b3Jk
PjxrZXl3b3JkPlBvbHltZXJhc2UgY2hhaW4gcmVhY3Rpb248L2tleXdvcmQ+PGtleXdvcmQ+QXNz
YXlzPC9rZXl3b3JkPjxrZXl3b3JkPkRldGVjdGlvbjwva2V5d29yZD48L2tleXdvcmRzPjxkYXRl
cz48eWVhcj4yMDAwPC95ZWFyPjwvZGF0ZXM+PG9yaWctcHViPjxzdHlsZSBmYWNlPSJ1bmRlcmxp
bmUiIGZvbnQ9ImRlZmF1bHQiIHNpemU9IjEwMCUiPko6XEUgTGlicmFyeVxQbGFudCBDYXRhbG9n
dWVcRzwvc3R5bGU+PC9vcmlnLXB1Yj48bGFiZWw+ODcxMzY8L2xhYmVsPjx1cmxzPjxwZGYtdXJs
cz48dXJsPmZpbGU6Ly9KOlxFIExpYnJhcnlcUGxhbnQgQ2F0YWxvZ3VlXEdcR2VlcmluZyBldCBh
bCAyMDAwIElEODcxMzYucGRmPC91cmw+PC9wZGYtdXJscz48L3VybHM+PGN1c3RvbTE+TWVhbHli
dWcgZ3JvdXAgcG9saWN5IFlHQzwvY3VzdG9tMT48L3JlY29yZD48L0NpdGU+PENpdGU+PEF1dGhv
cj5HZWVyaW5nPC9BdXRob3I+PFllYXI+MjAxMTwvWWVhcj48UmVjTnVtPjI0MzI0PC9SZWNOdW0+
PHJlY29yZD48cmVjLW51bWJlcj4yNDMyNDwvcmVjLW51bWJlcj48Zm9yZWlnbi1rZXlzPjxrZXkg
YXBwPSJFTiIgZGItaWQ9InB4d3h3MGVyOXp2MmZ4ZXp4ZGs1dHQ1dXR6NXA1dnRyd2R2MCIgdGlt
ZXN0YW1wPSIxNDY2NzI0NjMxIj4yNDMyNDwva2V5PjwvZm9yZWlnbi1rZXlzPjxyZWYtdHlwZSBu
YW1lPSJKb3VybmFsIEFydGljbGUiPjE3PC9yZWYtdHlwZT48Y29udHJpYnV0b3JzPjxhdXRob3Jz
PjxhdXRob3I+R2VlcmluZyxBLkQuPC9hdXRob3I+PGF1dGhvcj5QYXJyeSxKLk4uPC9hdXRob3I+
PGF1dGhvcj5UaG9tYXMsSi5FLjwvYXV0aG9yPjwvYXV0aG9ycz48L2NvbnRyaWJ1dG9ycz48YXV0
aC1hZGRyZXNzPlF1ZWVuc2xhbmQgQWxsaWFuY2UgZm9yIEFncmljdWx0dXJlIGFuZCBGb29kIElu
bm92YXRpb24sIFRoZSBVbml2ZXJzaXR5IG9mIFF1ZWVuc2xhbmQsIEVjb3NjaWVuY2VzIFByZWNp
bmN0LCBCcmlzYmFuZSwgUUxEIDQwMDEsIEF1c3RyYWxpYS4gYS5nZWVyaW5nQHVxLmVkdS5hdTwv
YXV0aC1hZGRyZXNzPjx0aXRsZXM+PHRpdGxlPkNvbXBsZXRlIGdlbm9tZSBzZXF1ZW5jZSBvZiBh
IG5vdmVsIGJhZG5hdmlydXMsIGJhbmFuYSBzdHJlYWsgSU0gdmlydXM8L3RpdGxlPjxzZWNvbmRh
cnktdGl0bGU+QXJjaGl2ZXMgb2YgVmlyb2xvZ3k8L3NlY29uZGFyeS10aXRsZT48L3RpdGxlcz48
cGVyaW9kaWNhbD48ZnVsbC10aXRsZT5BcmNoaXZlcyBvZiBWaXJvbG9neTwvZnVsbC10aXRsZT48
L3BlcmlvZGljYWw+PHBhZ2VzPjczMy03Mzc8L3BhZ2VzPjx2b2x1bWU+MTU2PC92b2x1bWU+PG51
bWJlcj40PC9udW1iZXI+PGtleXdvcmRzPjxrZXl3b3JkPkF1c3RyYWxpYTwva2V5d29yZD48a2V5
d29yZD5CYWRuYXZpcnVzLypnZW5ldGljcy9pc29sYXRpb24gJmFtcDsgcHVyaWZpY2F0aW9uPC9r
ZXl3b3JkPjxrZXl3b3JkPkNvZG9uL2dlbmV0aWNzPC9rZXl3b3JkPjxrZXl3b3JkPkROQSwgVmly
YWwvKmNoZW1pc3RyeS9nZW5ldGljczwva2V5d29yZD48a2V5d29yZD4qR2Vub21lLCBWaXJhbDwv
a2V5d29yZD48a2V5d29yZD5Nb2xlY3VsYXIgU2VxdWVuY2UgRGF0YTwva2V5d29yZD48a2V5d29y
ZD5NdXNhLyp2aXJvbG9neTwva2V5d29yZD48a2V5d29yZD5PcGVuIFJlYWRpbmcgRnJhbWVzPC9r
ZXl3b3JkPjxrZXl3b3JkPlBoeWxvZ2VueTwva2V5d29yZD48a2V5d29yZD5QbGFudCBEaXNlYXNl
cy8qdmlyb2xvZ3k8L2tleXdvcmQ+PGtleXdvcmQ+U2VxdWVuY2UgQW5hbHlzaXMsIEROQTwva2V5
d29yZD48a2V5d29yZD5TZXF1ZW5jZSBIb21vbG9neTwva2V5d29yZD48L2tleXdvcmRzPjxkYXRl
cz48eWVhcj4yMDExPC95ZWFyPjwvZGF0ZXM+PGlzYm4+MDMwNC04NjA4PC9pc2JuPjx1cmxzPjxw
ZGYtdXJscz48dXJsPmZpbGU6Ly9KOlxFIExpYnJhcnlcUGxhbnQgQ2F0YWxvZ3VlXEdcR2Vlcmlu
ZyBldCBhbCAyMDExIEVOMjQzMjQucGRmPC91cmw+PC9wZGYtdXJscz48L3VybHM+PGN1c3RvbTE+
TWVhbHlidWdzX01QPC9jdXN0b20xPjxlbGVjdHJvbmljLXJlc291cmNlLW51bT4xMC4xMDA3L3Mw
MDcwNS0wMTEtMDk0Ni03PC9lbGVjdHJvbmljLXJlc291cmNlLW51bT48L3JlY29yZD48L0NpdGU+
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96" w:tooltip="Geering, 2011 #24324" w:history="1">
              <w:r w:rsidR="003A08F3" w:rsidRPr="00643417">
                <w:rPr>
                  <w:noProof/>
                  <w:szCs w:val="18"/>
                </w:rPr>
                <w:t>Geering, Parry &amp; Thomas 2011</w:t>
              </w:r>
            </w:hyperlink>
            <w:r w:rsidR="00A348E7" w:rsidRPr="00643417">
              <w:rPr>
                <w:noProof/>
                <w:szCs w:val="18"/>
              </w:rPr>
              <w:t xml:space="preserve">; </w:t>
            </w:r>
            <w:hyperlink w:anchor="_ENREF_198" w:tooltip="Geering, 2000 #22280" w:history="1">
              <w:r w:rsidR="003A08F3" w:rsidRPr="00643417">
                <w:rPr>
                  <w:noProof/>
                  <w:szCs w:val="18"/>
                </w:rPr>
                <w:t>Geering et al. 2000</w:t>
              </w:r>
            </w:hyperlink>
            <w:r w:rsidR="00A348E7" w:rsidRPr="00643417">
              <w:rPr>
                <w:noProof/>
                <w:szCs w:val="18"/>
              </w:rPr>
              <w:t xml:space="preserve">; </w:t>
            </w:r>
            <w:hyperlink w:anchor="_ENREF_307" w:tooltip="Lockhart, 2000 #4149" w:history="1">
              <w:r w:rsidR="003A08F3" w:rsidRPr="00643417">
                <w:rPr>
                  <w:noProof/>
                  <w:szCs w:val="18"/>
                </w:rPr>
                <w:t>Lockhart &amp; Jones 2000</w:t>
              </w:r>
            </w:hyperlink>
            <w:r w:rsidR="00A348E7" w:rsidRPr="00643417">
              <w:rPr>
                <w:noProof/>
                <w:szCs w:val="18"/>
              </w:rPr>
              <w:t>)</w:t>
            </w:r>
            <w:r w:rsidR="00A348E7" w:rsidRPr="00643417">
              <w:rPr>
                <w:szCs w:val="18"/>
              </w:rPr>
              <w:fldChar w:fldCharType="end"/>
            </w:r>
          </w:p>
        </w:tc>
        <w:tc>
          <w:tcPr>
            <w:tcW w:w="799" w:type="pct"/>
            <w:tcBorders>
              <w:top w:val="single" w:sz="4" w:space="0" w:color="D9D9D9" w:themeColor="background1" w:themeShade="D9"/>
              <w:bottom w:val="single" w:sz="4" w:space="0" w:color="BFBFBF" w:themeColor="background1" w:themeShade="BF"/>
            </w:tcBorders>
          </w:tcPr>
          <w:p w14:paraId="7B6A5875" w14:textId="77777777" w:rsidR="00D76525" w:rsidRPr="00643417" w:rsidRDefault="00D76525" w:rsidP="00F60579">
            <w:pPr>
              <w:pStyle w:val="TableText"/>
              <w:rPr>
                <w:szCs w:val="18"/>
              </w:rPr>
            </w:pPr>
            <w:r w:rsidRPr="00643417">
              <w:rPr>
                <w:szCs w:val="18"/>
              </w:rPr>
              <w:lastRenderedPageBreak/>
              <w:t>Further assessment is not required</w:t>
            </w:r>
          </w:p>
        </w:tc>
        <w:tc>
          <w:tcPr>
            <w:tcW w:w="799" w:type="pct"/>
            <w:tcBorders>
              <w:top w:val="single" w:sz="4" w:space="0" w:color="D9D9D9" w:themeColor="background1" w:themeShade="D9"/>
              <w:bottom w:val="single" w:sz="4" w:space="0" w:color="BFBFBF" w:themeColor="background1" w:themeShade="BF"/>
            </w:tcBorders>
          </w:tcPr>
          <w:p w14:paraId="39D08C19" w14:textId="4FB80435" w:rsidR="00D76525" w:rsidRPr="00643417" w:rsidRDefault="00B450FD" w:rsidP="00F60579">
            <w:pPr>
              <w:pStyle w:val="TableText"/>
              <w:rPr>
                <w:szCs w:val="18"/>
              </w:rPr>
            </w:pPr>
            <w:r w:rsidRPr="00643417">
              <w:rPr>
                <w:szCs w:val="18"/>
              </w:rPr>
              <w:t>–</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109B5DD9" w14:textId="618638B9" w:rsidR="00D76525" w:rsidRPr="00643417" w:rsidRDefault="00B450FD" w:rsidP="00F60579">
            <w:pPr>
              <w:pStyle w:val="TableText"/>
              <w:rPr>
                <w:szCs w:val="18"/>
              </w:rPr>
            </w:pPr>
            <w:r w:rsidRPr="00643417">
              <w:rPr>
                <w:szCs w:val="18"/>
              </w:rPr>
              <w:t>–</w:t>
            </w:r>
          </w:p>
        </w:tc>
        <w:tc>
          <w:tcPr>
            <w:tcW w:w="341" w:type="pct"/>
            <w:gridSpan w:val="2"/>
            <w:tcBorders>
              <w:top w:val="single" w:sz="4" w:space="0" w:color="D9D9D9" w:themeColor="background1" w:themeShade="D9"/>
              <w:bottom w:val="single" w:sz="4" w:space="0" w:color="BFBFBF" w:themeColor="background1" w:themeShade="BF"/>
            </w:tcBorders>
          </w:tcPr>
          <w:p w14:paraId="336BFB3D" w14:textId="77777777" w:rsidR="00D76525" w:rsidRPr="00643417" w:rsidRDefault="00D76525" w:rsidP="00F60579">
            <w:pPr>
              <w:pStyle w:val="TableText"/>
              <w:rPr>
                <w:szCs w:val="18"/>
              </w:rPr>
            </w:pPr>
            <w:r w:rsidRPr="00643417">
              <w:rPr>
                <w:szCs w:val="18"/>
              </w:rPr>
              <w:t>No</w:t>
            </w:r>
          </w:p>
        </w:tc>
      </w:tr>
      <w:tr w:rsidR="00AB6D53" w:rsidRPr="00643417" w14:paraId="241ECF5D"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134265C3" w14:textId="77777777" w:rsidR="00D76525" w:rsidRPr="00643417" w:rsidRDefault="00D76525" w:rsidP="00F60579">
            <w:pPr>
              <w:spacing w:after="60" w:line="240" w:lineRule="auto"/>
              <w:rPr>
                <w:rFonts w:cstheme="minorHAnsi"/>
                <w:i/>
                <w:sz w:val="18"/>
                <w:szCs w:val="18"/>
              </w:rPr>
            </w:pPr>
            <w:r w:rsidRPr="00643417">
              <w:rPr>
                <w:sz w:val="18"/>
                <w:szCs w:val="18"/>
              </w:rPr>
              <w:br w:type="page"/>
            </w:r>
            <w:r w:rsidRPr="00643417">
              <w:rPr>
                <w:rFonts w:cstheme="minorHAnsi"/>
                <w:i/>
                <w:sz w:val="18"/>
                <w:szCs w:val="18"/>
              </w:rPr>
              <w:t>Banana streak VN virus</w:t>
            </w:r>
          </w:p>
          <w:p w14:paraId="754699B7"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p w14:paraId="3084044E" w14:textId="77777777" w:rsidR="00D76525" w:rsidRPr="00643417" w:rsidRDefault="00D76525" w:rsidP="00F60579">
            <w:pPr>
              <w:spacing w:after="60" w:line="240" w:lineRule="auto"/>
              <w:rPr>
                <w:rFonts w:cstheme="minorHAnsi"/>
                <w:color w:val="00B050"/>
                <w:sz w:val="18"/>
                <w:szCs w:val="18"/>
              </w:rPr>
            </w:pPr>
            <w:r w:rsidRPr="00643417">
              <w:rPr>
                <w:rFonts w:cstheme="minorHAnsi"/>
                <w:color w:val="000000" w:themeColor="text1"/>
                <w:sz w:val="18"/>
                <w:szCs w:val="18"/>
              </w:rPr>
              <w:t xml:space="preserve">(Syn. </w:t>
            </w:r>
            <w:r w:rsidRPr="00643417">
              <w:rPr>
                <w:rFonts w:cstheme="minorHAnsi"/>
                <w:sz w:val="18"/>
                <w:szCs w:val="18"/>
              </w:rPr>
              <w:t>Banana streak</w:t>
            </w:r>
            <w:r w:rsidRPr="00643417">
              <w:rPr>
                <w:rFonts w:cstheme="minorHAnsi"/>
                <w:color w:val="000000" w:themeColor="text1"/>
                <w:sz w:val="18"/>
                <w:szCs w:val="18"/>
              </w:rPr>
              <w:t xml:space="preserve"> Acuminata Vietnam 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53A603DE" w14:textId="77777777" w:rsidR="00D76525" w:rsidRPr="00643417" w:rsidRDefault="00D76525" w:rsidP="00F60579">
            <w:pPr>
              <w:pStyle w:val="TableText"/>
              <w:rPr>
                <w:szCs w:val="18"/>
              </w:rPr>
            </w:pPr>
            <w:r w:rsidRPr="00643417">
              <w:rPr>
                <w:szCs w:val="18"/>
              </w:rPr>
              <w:t>BSVNV</w:t>
            </w:r>
          </w:p>
        </w:tc>
        <w:tc>
          <w:tcPr>
            <w:tcW w:w="859" w:type="pct"/>
            <w:tcBorders>
              <w:top w:val="single" w:sz="4" w:space="0" w:color="D9D9D9" w:themeColor="background1" w:themeShade="D9"/>
              <w:bottom w:val="single" w:sz="4" w:space="0" w:color="BFBFBF" w:themeColor="background1" w:themeShade="BF"/>
            </w:tcBorders>
          </w:tcPr>
          <w:p w14:paraId="22EF4C31" w14:textId="61092E4F" w:rsidR="00D76525" w:rsidRPr="00643417" w:rsidRDefault="00D76525" w:rsidP="003A08F3">
            <w:pPr>
              <w:pStyle w:val="TableText"/>
              <w:rPr>
                <w:szCs w:val="18"/>
              </w:rPr>
            </w:pPr>
            <w:r w:rsidRPr="00643417">
              <w:rPr>
                <w:i/>
                <w:szCs w:val="18"/>
              </w:rPr>
              <w:t>Planococcus citri</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&lt;EndNote&gt;&lt;Cite&gt;&lt;Author&gt;Lheureux&lt;/Author&gt;&lt;Year&gt;2007&lt;/Year&gt;&lt;RecNum&gt;22382&lt;/RecNum&gt;&lt;DisplayText&gt;(Lheureux et al. 2007)&lt;/DisplayText&gt;&lt;record&gt;&lt;rec-number&gt;22382&lt;/rec-number&gt;&lt;foreign-keys&gt;&lt;key app="EN" db-id="pxwxw0er9zv2fxezxdk5tt5utz5p5vtrwdv0" timestamp="1451972874"&gt;22382&lt;/key&gt;&lt;/foreign-keys&gt;&lt;ref-type name="Journal Article"&gt;17&lt;/ref-type&gt;&lt;contributors&gt;&lt;authors&gt;&lt;author&gt;Lheureux,F.&lt;/author&gt;&lt;author&gt;Laboureau,N.&lt;/author&gt;&lt;author&gt;Muller,E.&lt;/author&gt;&lt;author&gt;Lockhart,B.E.L.&lt;/author&gt;&lt;author&gt;Iskra-Caruana,M.L.&lt;/author&gt;&lt;/authors&gt;&lt;/contributors&gt;&lt;titles&gt;&lt;title&gt;&lt;style face="normal" font="default" size="100%"&gt;Molecular characterization of &lt;/style&gt;&lt;style face="italic" font="default" size="100%"&gt;Banana streak acuminata &lt;/style&gt;&lt;style face="normal" font="default" size="100%"&gt;Vietnam virus isolated from &lt;/style&gt;&lt;style face="italic" font="default" size="100%"&gt;Musa acuminata siamea &lt;/style&gt;&lt;style face="normal" font="default" size="100%"&gt;(banana cultivar)&lt;/style&gt;&lt;/title&gt;&lt;secondary-title&gt;Archives of Virology&lt;/secondary-title&gt;&lt;/titles&gt;&lt;periodical&gt;&lt;full-title&gt;Archives of Virology&lt;/full-title&gt;&lt;/periodical&gt;&lt;pages&gt;1409-1416&lt;/pages&gt;&lt;volume&gt;152&lt;/volume&gt;&lt;keywords&gt;&lt;keyword&gt;Molecular&lt;/keyword&gt;&lt;keyword&gt;Characterization&lt;/keyword&gt;&lt;keyword&gt;banana&lt;/keyword&gt;&lt;keyword&gt;Vietnam&lt;/keyword&gt;&lt;keyword&gt;Virus&lt;/keyword&gt;&lt;keyword&gt;Musa&lt;/keyword&gt;&lt;/keywords&gt;&lt;dates&gt;&lt;year&gt;2007&lt;/year&gt;&lt;/dates&gt;&lt;orig-pub&gt;&lt;style face="underline" font="default" size="100%"&gt;J:\E Library\Plant Catalogue\L&lt;/style&gt;&lt;/orig-pub&gt;&lt;label&gt;87238&lt;/label&gt;&lt;urls&gt;&lt;pdf-urls&gt;&lt;url&gt;file://J:\E Library\Plant Catalogue\L\Lheureux et al 2007 ID87238.pdf&lt;/url&gt;&lt;/pdf-urls&gt;&lt;/urls&gt;&lt;custom1&gt;Mealybugs YGC&lt;/custom1&gt;&lt;/record&gt;&lt;/Cite&gt;&lt;/EndNote&gt;</w:instrText>
            </w:r>
            <w:r w:rsidR="00A348E7" w:rsidRPr="00643417">
              <w:rPr>
                <w:szCs w:val="18"/>
              </w:rPr>
              <w:fldChar w:fldCharType="separate"/>
            </w:r>
            <w:r w:rsidR="00A348E7" w:rsidRPr="00643417">
              <w:rPr>
                <w:noProof/>
                <w:szCs w:val="18"/>
              </w:rPr>
              <w:t>(</w:t>
            </w:r>
            <w:hyperlink w:anchor="_ENREF_294" w:tooltip="Lheureux, 2007 #22382" w:history="1">
              <w:r w:rsidR="003A08F3" w:rsidRPr="00643417">
                <w:rPr>
                  <w:noProof/>
                  <w:szCs w:val="18"/>
                </w:rPr>
                <w:t>Lheureux et al. 2007</w:t>
              </w:r>
            </w:hyperlink>
            <w:r w:rsidR="00A348E7" w:rsidRPr="00643417">
              <w:rPr>
                <w:noProof/>
                <w:szCs w:val="18"/>
              </w:rPr>
              <w:t>)</w:t>
            </w:r>
            <w:r w:rsidR="00A348E7" w:rsidRPr="00643417">
              <w:rPr>
                <w:szCs w:val="18"/>
              </w:rPr>
              <w:fldChar w:fldCharType="end"/>
            </w:r>
            <w:r w:rsidRPr="00643417">
              <w:rPr>
                <w:szCs w:val="18"/>
              </w:rPr>
              <w:t>.</w:t>
            </w:r>
          </w:p>
        </w:tc>
        <w:tc>
          <w:tcPr>
            <w:tcW w:w="625" w:type="pct"/>
            <w:tcBorders>
              <w:top w:val="single" w:sz="4" w:space="0" w:color="D9D9D9" w:themeColor="background1" w:themeShade="D9"/>
              <w:bottom w:val="single" w:sz="4" w:space="0" w:color="BFBFBF" w:themeColor="background1" w:themeShade="BF"/>
            </w:tcBorders>
            <w:shd w:val="clear" w:color="auto" w:fill="auto"/>
          </w:tcPr>
          <w:p w14:paraId="514AC6E5" w14:textId="77777777" w:rsidR="00D76525" w:rsidRPr="00643417" w:rsidRDefault="00D76525" w:rsidP="00F60579">
            <w:pPr>
              <w:pStyle w:val="TableText"/>
              <w:rPr>
                <w:szCs w:val="18"/>
              </w:rPr>
            </w:pPr>
            <w:r w:rsidRPr="00643417">
              <w:rPr>
                <w:szCs w:val="18"/>
              </w:rPr>
              <w:t>No records found</w:t>
            </w:r>
          </w:p>
        </w:tc>
        <w:tc>
          <w:tcPr>
            <w:tcW w:w="799" w:type="pct"/>
            <w:tcBorders>
              <w:top w:val="single" w:sz="4" w:space="0" w:color="D9D9D9" w:themeColor="background1" w:themeShade="D9"/>
              <w:bottom w:val="single" w:sz="4" w:space="0" w:color="BFBFBF" w:themeColor="background1" w:themeShade="BF"/>
            </w:tcBorders>
          </w:tcPr>
          <w:p w14:paraId="3CBD29E4" w14:textId="1990F164" w:rsidR="00D76525" w:rsidRPr="00643417" w:rsidRDefault="00D76525" w:rsidP="00F60579">
            <w:pPr>
              <w:pStyle w:val="TableText"/>
              <w:rPr>
                <w:szCs w:val="18"/>
              </w:rPr>
            </w:pPr>
            <w:r w:rsidRPr="00643417">
              <w:rPr>
                <w:szCs w:val="18"/>
              </w:rPr>
              <w:t xml:space="preserve">Yes. The data for BSVNV </w:t>
            </w:r>
            <w:r w:rsidR="00B4200B" w:rsidRPr="00643417">
              <w:rPr>
                <w:szCs w:val="18"/>
              </w:rPr>
              <w:t>are</w:t>
            </w:r>
            <w:r w:rsidRPr="00643417">
              <w:rPr>
                <w:szCs w:val="18"/>
              </w:rPr>
              <w:t xml:space="preserve"> inconclusive, but closely related banana streak viruses have been reported within Australia </w:t>
            </w:r>
            <w:r w:rsidR="00A348E7" w:rsidRPr="00643417">
              <w:rPr>
                <w:szCs w:val="18"/>
              </w:rPr>
              <w:fldChar w:fldCharType="begin">
                <w:fldData xml:space="preserve">PEVuZE5vdGU+PENpdGU+PEF1dGhvcj5Mb2NraGFydDwvQXV0aG9yPjxZZWFyPjIwMDA8L1llYXI+
PFJlY051bT40MTQ5PC9SZWNOdW0+PERpc3BsYXlUZXh0PihHZWVyaW5nIGV0IGFsLiAyMDAwOyBM
b2NraGFydCAmYW1wOyBKb25lcyAyMDAwKTwvRGlzcGxheVRleHQ+PHJlY29yZD48cmVjLW51bWJl
cj40MTQ5PC9yZWMtbnVtYmVyPjxmb3JlaWduLWtleXM+PGtleSBhcHA9IkVOIiBkYi1pZD0icHh3
eHcwZXI5enYyZnhlenhkazV0dDV1dHo1cDV2dHJ3ZHYwIiB0aW1lc3RhbXA9IjE0NTE5NzI0NzMi
PjQxNDk8L2tleT48L2ZvcmVpZ24ta2V5cz48cmVmLXR5cGUgbmFtZT0iQm9vayBTZWN0aW9uIj41
PC9yZWYtdHlwZT48Y29udHJpYnV0b3JzPjxhdXRob3JzPjxhdXRob3I+TG9ja2hhcnQsQi5FLkwu
PC9hdXRob3I+PGF1dGhvcj5Kb25lcyxELlIuPC9hdXRob3I+PC9hdXRob3JzPjxzZWNvbmRhcnkt
YXV0aG9ycz48YXV0aG9yPkpvbmVzLEQuUi48L2F1dGhvcj48L3NlY29uZGFyeS1hdXRob3JzPjwv
Y29udHJpYnV0b3JzPjx0aXRsZXM+PHRpdGxlPkJhbmFuYSBzdHJlYWs8L3RpdGxlPjxzZWNvbmRh
cnktdGl0bGU+RGlzZWFzZXMgb2YgYmFuYW5hLCBhYmFjw6EgYW5kIGVuc2V0PC9zZWNvbmRhcnkt
dGl0bGU+PC90aXRsZXM+PHBhZ2VzPjI2My0yNzQ8L3BhZ2VzPjxrZXl3b3Jkcz48a2V5d29yZD5C
YW5hbmFzPC9rZXl3b3JkPjxrZXl3b3JkPmRpc2Vhc2U8L2tleXdvcmQ+PGtleXdvcmQ+RGlzZWFz
ZXM8L2tleXdvcmQ+PGtleXdvcmQ+RW5zZXQ8L2tleXdvcmQ+PC9rZXl3b3Jkcz48ZGF0ZXM+PHll
YXI+MjAwMDwveWVhcj48L2RhdGVzPjxwdWItbG9jYXRpb24+V2FsbGluZ2ZvcmQ8L3B1Yi1sb2Nh
dGlvbj48cHVibGlzaGVyPkNBQiBJbnRlcm5hdGlvbmFsPC9wdWJsaXNoZXI+PG9yaWctcHViPjxz
dHlsZSBmYWNlPSJ1bmRlcmxpbmUiIGZvbnQ9ImRlZmF1bHQiIHNpemU9IjEwMCUiPko6XEUgTGli
cmFyeVxQbGFudCBDYXRhbG9ndWVcTDwvc3R5bGU+PC9vcmlnLXB1Yj48bGFiZWw+NjYxOTk8L2xh
YmVsPjx1cmxzPjwvdXJscz48Y3VzdG9tMT5iYW5hbmFzIHNwPC9jdXN0b20xPjwvcmVjb3JkPjwv
Q2l0ZT48Q2l0ZT48QXV0aG9yPkdlZXJpbmc8L0F1dGhvcj48WWVhcj4yMDAwPC9ZZWFyPjxSZWNO
dW0+MjIyODA8L1JlY051bT48cmVjb3JkPjxyZWMtbnVtYmVyPjIyMjgwPC9yZWMtbnVtYmVyPjxm
b3JlaWduLWtleXM+PGtleSBhcHA9IkVOIiBkYi1pZD0icHh3eHcwZXI5enYyZnhlenhkazV0dDV1
dHo1cDV2dHJ3ZHYwIiB0aW1lc3RhbXA9IjE0NTE5NzI4NzEiPjIyMjgwPC9rZXk+PC9mb3JlaWdu
LWtleXM+PHJlZi10eXBlIG5hbWU9IkpvdXJuYWwgQXJ0aWNsZSI+MTc8L3JlZi10eXBlPjxjb250
cmlidXRvcnM+PGF1dGhvcnM+PGF1dGhvcj5HZWVyaW5nLEEuRC5XLjwvYXV0aG9yPjxhdXRob3I+
TWNNaWNoYWVsLEwuQS48L2F1dGhvcj48YXV0aG9yPkRpZXR6Z2VuLFIuRy48L2F1dGhvcj48YXV0
aG9yPlRob21hcyxKLkUuPC9hdXRob3I+PC9hdXRob3JzPjwvY29udHJpYnV0b3JzPjx0aXRsZXM+
PHRpdGxlPjxzdHlsZSBmYWNlPSJub3JtYWwiIGZvbnQ9ImRlZmF1bHQiIHNpemU9IjEwMCUiPkdl
bmV0aWMgZGl2ZXJzaXR5IGFtb25nIDwvc3R5bGU+PHN0eWxlIGZhY2U9Iml0YWxpYyIgZm9udD0i
ZGVmYXVsdCIgc2l6ZT0iMTAwJSI+QmFuYW5hIHN0cmVhayB2aXJ1cyA8L3N0eWxlPjxzdHlsZSBm
YWNlPSJub3JtYWwiIGZvbnQ9ImRlZmF1bHQiIHNpemU9IjEwMCUiPmlzb2xhdGVzIGZyb20gQXVz
dHJhbGlhPC9zdHlsZT48L3RpdGxlPjxzZWNvbmRhcnktdGl0bGU+UGh5dG9wYXRobG9neTwvc2Vj
b25kYXJ5LXRpdGxlPjwvdGl0bGVzPjxwZXJpb2RpY2FsPjxmdWxsLXRpdGxlPlBoeXRvcGF0aGxv
Z3k8L2Z1bGwtdGl0bGU+PC9wZXJpb2RpY2FsPjxwYWdlcz45MjEtOTI3PC9wYWdlcz48dm9sdW1l
PjkwPC92b2x1bWU+PG51bWJlcj44PC9udW1iZXI+PGtleXdvcmRzPjxrZXl3b3JkPmw8L2tleXdv
cmQ+PGtleXdvcmQ+Zzwva2V5d29yZD48a2V5d29yZD5qPC9rZXl3b3JkPjxrZXl3b3JkPkdlbmV0
aWMgZGl2ZXJzaXR5PC9rZXl3b3JkPjxrZXl3b3JkPkRpdmVyc2l0eTwva2V5d29yZD48a2V5d29y
ZD5iYW5hbmE8L2tleXdvcmQ+PGtleXdvcmQ+VmlydXM8L2tleXdvcmQ+PGtleXdvcmQ+SXNvbGF0
ZXM8L2tleXdvcmQ+PGtleXdvcmQ+QXVzdHJhbGlhPC9rZXl3b3JkPjxrZXl3b3JkPlBoeXRvcGF0
aG9sb2d5PC9rZXl3b3JkPjxrZXl3b3JkPnBhdGhvZ2VuPC9rZXl3b3JkPjxrZXl3b3JkPkJhbmFu
YXM8L2tleXdvcmQ+PGtleXdvcmQ+TXVzYTwva2V5d29yZD48a2V5d29yZD5Xb3JsZDwva2V5d29y
ZD48a2V5d29yZD5HZW5vbWVzPC9rZXl3b3JkPjxrZXl3b3JkPkdlbm9tZTwva2V5d29yZD48a2V5
d29yZD5TZXF1ZW5jZTwva2V5d29yZD48a2V5d29yZD5SZWdpb248L2tleXdvcmQ+PGtleXdvcmQ+
U2VxdWVuY2VzPC9rZXl3b3JkPjxrZXl3b3JkPk5pZ2VyaWE8L2tleXdvcmQ+PGtleXdvcmQ+TnVj
bGVvdGlkZXM8L2tleXdvcmQ+PGtleXdvcmQ+QW1pbm8gYWNpZCBzZXF1ZW5jZXM8L2tleXdvcmQ+
PGtleXdvcmQ+YWNpZDwva2V5d29yZD48a2V5d29yZD5SZWxhdGlvbnNoaXBzPC9rZXl3b3JkPjxr
ZXl3b3JkPlNwZWNpZXM8L2tleXdvcmQ+PGtleXdvcmQ+UG9seW1lcmFzZSBjaGFpbiByZWFjdGlv
bjwva2V5d29yZD48a2V5d29yZD5Bc3NheXM8L2tleXdvcmQ+PGtleXdvcmQ+RGV0ZWN0aW9uPC9r
ZXl3b3JkPjwva2V5d29yZHM+PGRhdGVzPjx5ZWFyPjIwMDA8L3llYXI+PC9kYXRlcz48b3JpZy1w
dWI+PHN0eWxlIGZhY2U9InVuZGVybGluZSIgZm9udD0iZGVmYXVsdCIgc2l6ZT0iMTAwJSI+Sjpc
RSBMaWJyYXJ5XFBsYW50IENhdGFsb2d1ZVxHPC9zdHlsZT48L29yaWctcHViPjxsYWJlbD44NzEz
NjwvbGFiZWw+PHVybHM+PHBkZi11cmxzPjx1cmw+ZmlsZTovL0o6XEUgTGlicmFyeVxQbGFudCBD
YXRhbG9ndWVcR1xHZWVyaW5nIGV0IGFsIDIwMDAgSUQ4NzEzNi5wZGY8L3VybD48L3BkZi11cmxz
PjwvdXJscz48Y3VzdG9tMT5NZWFseWJ1ZyBncm91cCBwb2xpY3kgWUdDPC9jdXN0b20xPjwvcmVj
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PEVuZE5vdGU+PENpdGU+PEF1dGhvcj5Mb2NraGFydDwvQXV0aG9yPjxZZWFyPjIwMDA8L1llYXI+
PFJlY051bT40MTQ5PC9SZWNOdW0+PERpc3BsYXlUZXh0PihHZWVyaW5nIGV0IGFsLiAyMDAwOyBM
b2NraGFydCAmYW1wOyBKb25lcyAyMDAwKTwvRGlzcGxheVRleHQ+PHJlY29yZD48cmVjLW51bWJl
cj40MTQ5PC9yZWMtbnVtYmVyPjxmb3JlaWduLWtleXM+PGtleSBhcHA9IkVOIiBkYi1pZD0icHh3
eHcwZXI5enYyZnhlenhkazV0dDV1dHo1cDV2dHJ3ZHYwIiB0aW1lc3RhbXA9IjE0NTE5NzI0NzMi
PjQxNDk8L2tleT48L2ZvcmVpZ24ta2V5cz48cmVmLXR5cGUgbmFtZT0iQm9vayBTZWN0aW9uIj41
PC9yZWYtdHlwZT48Y29udHJpYnV0b3JzPjxhdXRob3JzPjxhdXRob3I+TG9ja2hhcnQsQi5FLkwu
PC9hdXRob3I+PGF1dGhvcj5Kb25lcyxELlIuPC9hdXRob3I+PC9hdXRob3JzPjxzZWNvbmRhcnkt
YXV0aG9ycz48YXV0aG9yPkpvbmVzLEQuUi48L2F1dGhvcj48L3NlY29uZGFyeS1hdXRob3JzPjwv
Y29udHJpYnV0b3JzPjx0aXRsZXM+PHRpdGxlPkJhbmFuYSBzdHJlYWs8L3RpdGxlPjxzZWNvbmRh
cnktdGl0bGU+RGlzZWFzZXMgb2YgYmFuYW5hLCBhYmFjw6EgYW5kIGVuc2V0PC9zZWNvbmRhcnkt
dGl0bGU+PC90aXRsZXM+PHBhZ2VzPjI2My0yNzQ8L3BhZ2VzPjxrZXl3b3Jkcz48a2V5d29yZD5C
YW5hbmFzPC9rZXl3b3JkPjxrZXl3b3JkPmRpc2Vhc2U8L2tleXdvcmQ+PGtleXdvcmQ+RGlzZWFz
ZXM8L2tleXdvcmQ+PGtleXdvcmQ+RW5zZXQ8L2tleXdvcmQ+PC9rZXl3b3Jkcz48ZGF0ZXM+PHll
YXI+MjAwMDwveWVhcj48L2RhdGVzPjxwdWItbG9jYXRpb24+V2FsbGluZ2ZvcmQ8L3B1Yi1sb2Nh
dGlvbj48cHVibGlzaGVyPkNBQiBJbnRlcm5hdGlvbmFsPC9wdWJsaXNoZXI+PG9yaWctcHViPjxz
dHlsZSBmYWNlPSJ1bmRlcmxpbmUiIGZvbnQ9ImRlZmF1bHQiIHNpemU9IjEwMCUiPko6XEUgTGli
cmFyeVxQbGFudCBDYXRhbG9ndWVcTDwvc3R5bGU+PC9vcmlnLXB1Yj48bGFiZWw+NjYxOTk8L2xh
YmVsPjx1cmxzPjwvdXJscz48Y3VzdG9tMT5iYW5hbmFzIHNwPC9jdXN0b20xPjwvcmVjb3JkPjwv
Q2l0ZT48Q2l0ZT48QXV0aG9yPkdlZXJpbmc8L0F1dGhvcj48WWVhcj4yMDAwPC9ZZWFyPjxSZWNO
dW0+MjIyODA8L1JlY051bT48cmVjb3JkPjxyZWMtbnVtYmVyPjIyMjgwPC9yZWMtbnVtYmVyPjxm
b3JlaWduLWtleXM+PGtleSBhcHA9IkVOIiBkYi1pZD0icHh3eHcwZXI5enYyZnhlenhkazV0dDV1
dHo1cDV2dHJ3ZHYwIiB0aW1lc3RhbXA9IjE0NTE5NzI4NzEiPjIyMjgwPC9rZXk+PC9mb3JlaWdu
LWtleXM+PHJlZi10eXBlIG5hbWU9IkpvdXJuYWwgQXJ0aWNsZSI+MTc8L3JlZi10eXBlPjxjb250
cmlidXRvcnM+PGF1dGhvcnM+PGF1dGhvcj5HZWVyaW5nLEEuRC5XLjwvYXV0aG9yPjxhdXRob3I+
TWNNaWNoYWVsLEwuQS48L2F1dGhvcj48YXV0aG9yPkRpZXR6Z2VuLFIuRy48L2F1dGhvcj48YXV0
aG9yPlRob21hcyxKLkUuPC9hdXRob3I+PC9hdXRob3JzPjwvY29udHJpYnV0b3JzPjx0aXRsZXM+
PHRpdGxlPjxzdHlsZSBmYWNlPSJub3JtYWwiIGZvbnQ9ImRlZmF1bHQiIHNpemU9IjEwMCUiPkdl
bmV0aWMgZGl2ZXJzaXR5IGFtb25nIDwvc3R5bGU+PHN0eWxlIGZhY2U9Iml0YWxpYyIgZm9udD0i
ZGVmYXVsdCIgc2l6ZT0iMTAwJSI+QmFuYW5hIHN0cmVhayB2aXJ1cyA8L3N0eWxlPjxzdHlsZSBm
YWNlPSJub3JtYWwiIGZvbnQ9ImRlZmF1bHQiIHNpemU9IjEwMCUiPmlzb2xhdGVzIGZyb20gQXVz
dHJhbGlhPC9zdHlsZT48L3RpdGxlPjxzZWNvbmRhcnktdGl0bGU+UGh5dG9wYXRobG9neTwvc2Vj
b25kYXJ5LXRpdGxlPjwvdGl0bGVzPjxwZXJpb2RpY2FsPjxmdWxsLXRpdGxlPlBoeXRvcGF0aGxv
Z3k8L2Z1bGwtdGl0bGU+PC9wZXJpb2RpY2FsPjxwYWdlcz45MjEtOTI3PC9wYWdlcz48dm9sdW1l
PjkwPC92b2x1bWU+PG51bWJlcj44PC9udW1iZXI+PGtleXdvcmRzPjxrZXl3b3JkPmw8L2tleXdv
cmQ+PGtleXdvcmQ+Zzwva2V5d29yZD48a2V5d29yZD5qPC9rZXl3b3JkPjxrZXl3b3JkPkdlbmV0
aWMgZGl2ZXJzaXR5PC9rZXl3b3JkPjxrZXl3b3JkPkRpdmVyc2l0eTwva2V5d29yZD48a2V5d29y
ZD5iYW5hbmE8L2tleXdvcmQ+PGtleXdvcmQ+VmlydXM8L2tleXdvcmQ+PGtleXdvcmQ+SXNvbGF0
ZXM8L2tleXdvcmQ+PGtleXdvcmQ+QXVzdHJhbGlhPC9rZXl3b3JkPjxrZXl3b3JkPlBoeXRvcGF0
aG9sb2d5PC9rZXl3b3JkPjxrZXl3b3JkPnBhdGhvZ2VuPC9rZXl3b3JkPjxrZXl3b3JkPkJhbmFu
YXM8L2tleXdvcmQ+PGtleXdvcmQ+TXVzYTwva2V5d29yZD48a2V5d29yZD5Xb3JsZDwva2V5d29y
ZD48a2V5d29yZD5HZW5vbWVzPC9rZXl3b3JkPjxrZXl3b3JkPkdlbm9tZTwva2V5d29yZD48a2V5
d29yZD5TZXF1ZW5jZTwva2V5d29yZD48a2V5d29yZD5SZWdpb248L2tleXdvcmQ+PGtleXdvcmQ+
U2VxdWVuY2VzPC9rZXl3b3JkPjxrZXl3b3JkPk5pZ2VyaWE8L2tleXdvcmQ+PGtleXdvcmQ+TnVj
bGVvdGlkZXM8L2tleXdvcmQ+PGtleXdvcmQ+QW1pbm8gYWNpZCBzZXF1ZW5jZXM8L2tleXdvcmQ+
PGtleXdvcmQ+YWNpZDwva2V5d29yZD48a2V5d29yZD5SZWxhdGlvbnNoaXBzPC9rZXl3b3JkPjxr
ZXl3b3JkPlNwZWNpZXM8L2tleXdvcmQ+PGtleXdvcmQ+UG9seW1lcmFzZSBjaGFpbiByZWFjdGlv
bjwva2V5d29yZD48a2V5d29yZD5Bc3NheXM8L2tleXdvcmQ+PGtleXdvcmQ+RGV0ZWN0aW9uPC9r
ZXl3b3JkPjwva2V5d29yZHM+PGRhdGVzPjx5ZWFyPjIwMDA8L3llYXI+PC9kYXRlcz48b3JpZy1w
dWI+PHN0eWxlIGZhY2U9InVuZGVybGluZSIgZm9udD0iZGVmYXVsdCIgc2l6ZT0iMTAwJSI+Sjpc
RSBMaWJyYXJ5XFBsYW50IENhdGFsb2d1ZVxHPC9zdHlsZT48L29yaWctcHViPjxsYWJlbD44NzEz
NjwvbGFiZWw+PHVybHM+PHBkZi11cmxzPjx1cmw+ZmlsZTovL0o6XEUgTGlicmFyeVxQbGFudCBD
YXRhbG9ndWVcR1xHZWVyaW5nIGV0IGFsIDIwMDAgSUQ4NzEzNi5wZGY8L3VybD48L3BkZi11cmxz
PjwvdXJscz48Y3VzdG9tMT5NZWFseWJ1ZyBncm91cCBwb2xpY3kgWUdDPC9jdXN0b20xPjwvcmVj
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98" w:tooltip="Geering, 2000 #22280" w:history="1">
              <w:r w:rsidR="003A08F3" w:rsidRPr="00643417">
                <w:rPr>
                  <w:noProof/>
                  <w:szCs w:val="18"/>
                </w:rPr>
                <w:t>Geering et al. 2000</w:t>
              </w:r>
            </w:hyperlink>
            <w:r w:rsidR="00A348E7" w:rsidRPr="00643417">
              <w:rPr>
                <w:noProof/>
                <w:szCs w:val="18"/>
              </w:rPr>
              <w:t xml:space="preserve">; </w:t>
            </w:r>
            <w:hyperlink w:anchor="_ENREF_307" w:tooltip="Lockhart, 2000 #4149" w:history="1">
              <w:r w:rsidR="003A08F3" w:rsidRPr="00643417">
                <w:rPr>
                  <w:noProof/>
                  <w:szCs w:val="18"/>
                </w:rPr>
                <w:t>Lockhart &amp; Jones 2000</w:t>
              </w:r>
            </w:hyperlink>
            <w:r w:rsidR="00A348E7" w:rsidRPr="00643417">
              <w:rPr>
                <w:noProof/>
                <w:szCs w:val="18"/>
              </w:rPr>
              <w:t>)</w:t>
            </w:r>
            <w:r w:rsidR="00A348E7" w:rsidRPr="00643417">
              <w:rPr>
                <w:szCs w:val="18"/>
              </w:rPr>
              <w:fldChar w:fldCharType="end"/>
            </w:r>
            <w:r w:rsidRPr="00643417">
              <w:rPr>
                <w:szCs w:val="18"/>
              </w:rPr>
              <w:t>. It is likely that BSVNV also has the potential to establish and spread within Australia. The mealybug that transmit</w:t>
            </w:r>
            <w:r w:rsidR="000C1378" w:rsidRPr="00643417">
              <w:rPr>
                <w:szCs w:val="18"/>
              </w:rPr>
              <w:t>s</w:t>
            </w:r>
            <w:r w:rsidR="008579BC" w:rsidRPr="00643417">
              <w:rPr>
                <w:szCs w:val="18"/>
              </w:rPr>
              <w:t xml:space="preserve"> BSVNV is present in Australia.</w:t>
            </w:r>
          </w:p>
          <w:p w14:paraId="3FFCDC7B" w14:textId="5DF91F81" w:rsidR="00D76525" w:rsidRPr="00643417" w:rsidRDefault="00D76525" w:rsidP="003A08F3">
            <w:pPr>
              <w:pStyle w:val="TableText"/>
              <w:rPr>
                <w:szCs w:val="18"/>
              </w:rPr>
            </w:pPr>
            <w:r w:rsidRPr="00643417">
              <w:rPr>
                <w:szCs w:val="18"/>
              </w:rPr>
              <w:t xml:space="preserve">Closely related banana streak viruses are transmitted by vegetative propagation, either by tissue culture or the production of suckers, and through </w:t>
            </w:r>
            <w:r w:rsidRPr="00643417">
              <w:rPr>
                <w:rFonts w:cstheme="minorHAnsi"/>
                <w:szCs w:val="18"/>
              </w:rPr>
              <w:t xml:space="preserve">seed </w:t>
            </w:r>
            <w:r w:rsidR="00A348E7" w:rsidRPr="00643417">
              <w:rPr>
                <w:szCs w:val="18"/>
              </w:rPr>
              <w:fldChar w:fldCharType="begin"/>
            </w:r>
            <w:r w:rsidR="00A348E7" w:rsidRPr="00643417">
              <w:rPr>
                <w:szCs w:val="18"/>
              </w:rPr>
              <w:instrText xml:space="preserve"> ADDIN EN.CITE &lt;EndNote&gt;&lt;Cite&gt;&lt;Author&gt;Lockhart&lt;/Author&gt;&lt;Year&gt;1995&lt;/Year&gt;&lt;RecNum&gt;22281&lt;/RecNum&gt;&lt;DisplayText&gt;(Lockhart 1995)&lt;/DisplayText&gt;&lt;record&gt;&lt;rec-number&gt;22281&lt;/rec-number&gt;&lt;foreign-keys&gt;&lt;key app="EN" db-id="pxwxw0er9zv2fxezxdk5tt5utz5p5vtrwdv0" timestamp="1451972871"&gt;22281&lt;/key&gt;&lt;/foreign-keys&gt;&lt;ref-type name="Journal Article"&gt;17&lt;/ref-type&gt;&lt;contributors&gt;&lt;authors&gt;&lt;author&gt;Lockhart,B.E.L.&lt;/author&gt;&lt;/authors&gt;&lt;/contributors&gt;&lt;titles&gt;&lt;title&gt;Banana streak badnavirus infection in Musa: epidemiology, diagnosis and control&lt;/title&gt;&lt;secondary-title&gt;Food &amp;amp; Fertilizer Technology Center Technical Bulletin&lt;/secondary-title&gt;&lt;/titles&gt;&lt;periodical&gt;&lt;full-title&gt;Food &amp;amp; Fertilizer Technology Center Technical Bulletin&lt;/full-title&gt;&lt;/periodical&gt;&lt;pages&gt;11&lt;/pages&gt;&lt;volume&gt;143&lt;/volume&gt;&lt;keywords&gt;&lt;keyword&gt;infection&lt;/keyword&gt;&lt;keyword&gt;Musa&lt;/keyword&gt;&lt;keyword&gt;Epidemiology&lt;/keyword&gt;&lt;keyword&gt;Diagnosis&lt;/keyword&gt;&lt;keyword&gt;control&lt;/keyword&gt;&lt;keyword&gt;Leaves&lt;/keyword&gt;&lt;keyword&gt;banana&lt;/keyword&gt;&lt;keyword&gt;Virus&lt;/keyword&gt;&lt;keyword&gt;disease&lt;/keyword&gt;&lt;keyword&gt;Countries&lt;/keyword&gt;&lt;keyword&gt;Spread&lt;/keyword&gt;&lt;keyword&gt;Propagation&lt;/keyword&gt;&lt;keyword&gt;Mealybugs&lt;/keyword&gt;&lt;keyword&gt;Mealybug&lt;/keyword&gt;&lt;keyword&gt;Seed&lt;/keyword&gt;&lt;keyword&gt;fruit&lt;/keyword&gt;&lt;keyword&gt;Quality&lt;/keyword&gt;&lt;keyword&gt;Isolates&lt;/keyword&gt;&lt;keyword&gt;Symptoms&lt;/keyword&gt;&lt;keyword&gt;LED&lt;/keyword&gt;&lt;keyword&gt;Problems&lt;/keyword&gt;&lt;keyword&gt;Indexing&lt;/keyword&gt;&lt;keyword&gt;Methods&lt;/keyword&gt;&lt;keyword&gt;Identification&lt;/keyword&gt;&lt;keyword&gt;Integration&lt;/keyword&gt;&lt;keyword&gt;Genome&lt;/keyword&gt;&lt;keyword&gt;DNA&lt;/keyword&gt;&lt;keyword&gt;PCR&lt;/keyword&gt;&lt;keyword&gt;PCR amplification&lt;/keyword&gt;&lt;keyword&gt;Detection&lt;/keyword&gt;&lt;/keywords&gt;&lt;dates&gt;&lt;year&gt;1995&lt;/year&gt;&lt;/dates&gt;&lt;orig-pub&gt;&lt;style face="underline" font="default" size="100%"&gt;J:\E Library\Plant Catalogue\L&lt;/style&gt;&lt;/orig-pub&gt;&lt;label&gt;87137&lt;/label&gt;&lt;urls&gt;&lt;/urls&gt;&lt;custom1&gt;Mealybug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02" w:tooltip="Lockhart, 1995 #22281" w:history="1">
              <w:r w:rsidR="003A08F3" w:rsidRPr="00643417">
                <w:rPr>
                  <w:noProof/>
                  <w:szCs w:val="18"/>
                </w:rPr>
                <w:t>Lockhart 1995</w:t>
              </w:r>
            </w:hyperlink>
            <w:r w:rsidR="00A348E7" w:rsidRPr="00643417">
              <w:rPr>
                <w:noProof/>
                <w:szCs w:val="18"/>
              </w:rPr>
              <w:t>)</w:t>
            </w:r>
            <w:r w:rsidR="00A348E7" w:rsidRPr="00643417">
              <w:rPr>
                <w:szCs w:val="18"/>
              </w:rPr>
              <w:fldChar w:fldCharType="end"/>
            </w:r>
            <w:r w:rsidRPr="00643417">
              <w:rPr>
                <w:szCs w:val="18"/>
              </w:rPr>
              <w:t>. BSVNV would also be lik</w:t>
            </w:r>
            <w:r w:rsidR="00121566" w:rsidRPr="00643417">
              <w:rPr>
                <w:szCs w:val="18"/>
              </w:rPr>
              <w:t>ely to spread by similar means.</w:t>
            </w:r>
          </w:p>
        </w:tc>
        <w:tc>
          <w:tcPr>
            <w:tcW w:w="799" w:type="pct"/>
            <w:tcBorders>
              <w:top w:val="single" w:sz="4" w:space="0" w:color="D9D9D9" w:themeColor="background1" w:themeShade="D9"/>
              <w:bottom w:val="single" w:sz="4" w:space="0" w:color="BFBFBF" w:themeColor="background1" w:themeShade="BF"/>
            </w:tcBorders>
          </w:tcPr>
          <w:p w14:paraId="62A32D8D" w14:textId="0C2B8CC1" w:rsidR="00D76525" w:rsidRPr="00643417" w:rsidRDefault="00D76525" w:rsidP="003A08F3">
            <w:pPr>
              <w:pStyle w:val="TableText"/>
              <w:rPr>
                <w:szCs w:val="18"/>
              </w:rPr>
            </w:pPr>
            <w:r w:rsidRPr="00643417">
              <w:rPr>
                <w:szCs w:val="18"/>
              </w:rPr>
              <w:t xml:space="preserve">Yes. The data for BSVNV </w:t>
            </w:r>
            <w:r w:rsidR="00B4200B" w:rsidRPr="00643417">
              <w:rPr>
                <w:szCs w:val="18"/>
              </w:rPr>
              <w:t>are</w:t>
            </w:r>
            <w:r w:rsidRPr="00643417">
              <w:rPr>
                <w:szCs w:val="18"/>
              </w:rPr>
              <w:t xml:space="preserve"> inconclusive, other than</w:t>
            </w:r>
            <w:r w:rsidR="000C1378" w:rsidRPr="00643417">
              <w:rPr>
                <w:szCs w:val="18"/>
              </w:rPr>
              <w:t xml:space="preserve"> that</w:t>
            </w:r>
            <w:r w:rsidRPr="00643417">
              <w:rPr>
                <w:szCs w:val="18"/>
              </w:rPr>
              <w:t xml:space="preserve"> i</w:t>
            </w:r>
            <w:r w:rsidR="00B4200B" w:rsidRPr="00643417">
              <w:rPr>
                <w:szCs w:val="18"/>
              </w:rPr>
              <w:t>t</w:t>
            </w:r>
            <w:r w:rsidRPr="00643417">
              <w:rPr>
                <w:szCs w:val="18"/>
              </w:rPr>
              <w:t xml:space="preserve"> infects banana, but closely related banana streak viruses are important pathogen of bananas and plantains globally and also infect sugarcane and arrowroot </w:t>
            </w:r>
            <w:r w:rsidR="00A348E7" w:rsidRPr="00643417">
              <w:rPr>
                <w:szCs w:val="18"/>
              </w:rPr>
              <w:fldChar w:fldCharType="begin"/>
            </w:r>
            <w:r w:rsidR="00A348E7" w:rsidRPr="00643417">
              <w:rPr>
                <w:szCs w:val="18"/>
              </w:rPr>
              <w:instrText xml:space="preserve"> ADDIN EN.CITE &lt;EndNote&gt;&lt;Cite&gt;&lt;Author&gt;Reichel&lt;/Author&gt;&lt;Year&gt;1997&lt;/Year&gt;&lt;RecNum&gt;22389&lt;/RecNum&gt;&lt;DisplayText&gt;(Reichel et al. 1997)&lt;/DisplayText&gt;&lt;record&gt;&lt;rec-number&gt;22389&lt;/rec-number&gt;&lt;foreign-keys&gt;&lt;key app="EN" db-id="pxwxw0er9zv2fxezxdk5tt5utz5p5vtrwdv0" timestamp="1451972874"&gt;22389&lt;/key&gt;&lt;/foreign-keys&gt;&lt;ref-type name="Journal Article"&gt;17&lt;/ref-type&gt;&lt;contributors&gt;&lt;authors&gt;&lt;author&gt;Reichel,H.&lt;/author&gt;&lt;author&gt;Belalcázar,S.&lt;/author&gt;&lt;author&gt;Múnera,G.&lt;/author&gt;&lt;author&gt;Arévalo,E.&lt;/author&gt;&lt;author&gt;Narváez,J.&lt;/author&gt;&lt;/authors&gt;&lt;/contributors&gt;&lt;titles&gt;&lt;title&gt;&lt;style face="normal" font="default" size="100%"&gt;First report of &lt;/style&gt;&lt;style face="italic" font="default" size="100%"&gt;Banana streak virus&lt;/style&gt;&lt;style face="normal" font="default" size="100%"&gt; infecting sugarcane and arrowroot in Colombia&lt;/style&gt;&lt;/title&gt;&lt;secondary-title&gt;Plant Disease&lt;/secondary-title&gt;&lt;/titles&gt;&lt;periodical&gt;&lt;full-title&gt;Plant Disease&lt;/full-title&gt;&lt;/periodical&gt;&lt;pages&gt;552&lt;/pages&gt;&lt;volume&gt;81&lt;/volume&gt;&lt;number&gt;5&lt;/number&gt;&lt;keywords&gt;&lt;keyword&gt;Report&lt;/keyword&gt;&lt;keyword&gt;banana&lt;/keyword&gt;&lt;keyword&gt;Virus&lt;/keyword&gt;&lt;keyword&gt;Sugarcane&lt;/keyword&gt;&lt;keyword&gt;Colombia&lt;/keyword&gt;&lt;keyword&gt;first&lt;/keyword&gt;&lt;keyword&gt;First report&lt;/keyword&gt;&lt;/keywords&gt;&lt;dates&gt;&lt;year&gt;1997&lt;/year&gt;&lt;/dates&gt;&lt;orig-pub&gt;&lt;style face="underline" font="default" size="100%"&gt;J:\E Library\Plant Catalogue\R&lt;/style&gt;&lt;/orig-pub&gt;&lt;label&gt;87245&lt;/label&gt;&lt;urls&gt;&lt;related-urls&gt;&lt;url&gt;&lt;style face="underline" font="default" size="100%"&gt;http://apsjournals.apsnet.org/doi/abs/10.1094/PDIS.1997.81.5.552B&lt;/style&gt;&lt;/url&gt;&lt;/related-urls&gt;&lt;/urls&gt;&lt;custom1&gt;Mealybug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404" w:tooltip="Reichel, 1997 #22389" w:history="1">
              <w:r w:rsidR="003A08F3" w:rsidRPr="00643417">
                <w:rPr>
                  <w:noProof/>
                  <w:szCs w:val="18"/>
                </w:rPr>
                <w:t>Reichel et al. 1997</w:t>
              </w:r>
            </w:hyperlink>
            <w:r w:rsidR="00A348E7" w:rsidRPr="00643417">
              <w:rPr>
                <w:noProof/>
                <w:szCs w:val="18"/>
              </w:rPr>
              <w:t>)</w:t>
            </w:r>
            <w:r w:rsidR="00A348E7" w:rsidRPr="00643417">
              <w:rPr>
                <w:szCs w:val="18"/>
              </w:rPr>
              <w:fldChar w:fldCharType="end"/>
            </w:r>
            <w:r w:rsidRPr="00643417">
              <w:rPr>
                <w:szCs w:val="18"/>
              </w:rPr>
              <w:t xml:space="preserve">. Banana streak disease was first reported in Australia in 1992 and subsequently infected a range of varieties of bananas in Queensland and New South Wales </w:t>
            </w:r>
            <w:r w:rsidR="00A348E7" w:rsidRPr="00643417">
              <w:rPr>
                <w:szCs w:val="18"/>
              </w:rPr>
              <w:fldChar w:fldCharType="begin"/>
            </w:r>
            <w:r w:rsidR="00A348E7" w:rsidRPr="00643417">
              <w:rPr>
                <w:szCs w:val="18"/>
              </w:rPr>
              <w:instrText xml:space="preserve"> ADDIN EN.CITE &lt;EndNote&gt;&lt;Cite&gt;&lt;Author&gt;Daniells&lt;/Author&gt;&lt;Year&gt;1998&lt;/Year&gt;&lt;RecNum&gt;22388&lt;/RecNum&gt;&lt;DisplayText&gt;(Daniells, Geering &amp;amp; Thomas 1998)&lt;/DisplayText&gt;&lt;record&gt;&lt;rec-number&gt;22388&lt;/rec-number&gt;&lt;foreign-keys&gt;&lt;key app="EN" db-id="pxwxw0er9zv2fxezxdk5tt5utz5p5vtrwdv0" timestamp="1451972874"&gt;22388&lt;/key&gt;&lt;/foreign-keys&gt;&lt;ref-type name="Journal Article"&gt;17&lt;/ref-type&gt;&lt;contributors&gt;&lt;authors&gt;&lt;author&gt;Daniells,J.&lt;/author&gt;&lt;author&gt;Geering,A.&lt;/author&gt;&lt;author&gt;Thomas,J.E.&lt;/author&gt;&lt;/authors&gt;&lt;/contributors&gt;&lt;titles&gt;&lt;title&gt;Banana streak virus investigations in Australia&lt;/title&gt;&lt;secondary-title&gt;Infomusa&lt;/secondary-title&gt;&lt;/titles&gt;&lt;periodical&gt;&lt;full-title&gt;Infomusa&lt;/full-title&gt;&lt;/periodical&gt;&lt;pages&gt;20-21&lt;/pages&gt;&lt;volume&gt;7&lt;/volume&gt;&lt;number&gt;2&lt;/number&gt;&lt;keywords&gt;&lt;keyword&gt;j&lt;/keyword&gt;&lt;keyword&gt;Seed&lt;/keyword&gt;&lt;keyword&gt;Seed transmission&lt;/keyword&gt;&lt;keyword&gt;Transmission&lt;/keyword&gt;&lt;keyword&gt;banana&lt;/keyword&gt;&lt;keyword&gt;Virus&lt;/keyword&gt;&lt;keyword&gt;as&lt;/keyword&gt;&lt;keyword&gt;disease&lt;/keyword&gt;&lt;keyword&gt;Disease resistance&lt;/keyword&gt;&lt;keyword&gt;Resistance&lt;/keyword&gt;&lt;keyword&gt;Australia&lt;/keyword&gt;&lt;keyword&gt;badnavirus&lt;/keyword&gt;&lt;keyword&gt;Leaves&lt;/keyword&gt;&lt;keyword&gt;Tests&lt;/keyword&gt;&lt;keyword&gt;Female&lt;/keyword&gt;&lt;keyword&gt;Fertility&lt;/keyword&gt;&lt;keyword&gt;Meristem culture&lt;/keyword&gt;&lt;keyword&gt;Culture&lt;/keyword&gt;&lt;keyword&gt;Investigations&lt;/keyword&gt;&lt;/keywords&gt;&lt;dates&gt;&lt;year&gt;1998&lt;/year&gt;&lt;/dates&gt;&lt;label&gt;87244&lt;/label&gt;&lt;urls&gt;&lt;/urls&gt;&lt;custom1&gt;Mealybug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133" w:tooltip="Daniells, 1998 #22388" w:history="1">
              <w:r w:rsidR="003A08F3" w:rsidRPr="00643417">
                <w:rPr>
                  <w:noProof/>
                  <w:szCs w:val="18"/>
                </w:rPr>
                <w:t>Daniells, Geering &amp; Thomas 1998</w:t>
              </w:r>
            </w:hyperlink>
            <w:r w:rsidR="00A348E7" w:rsidRPr="00643417">
              <w:rPr>
                <w:noProof/>
                <w:szCs w:val="18"/>
              </w:rPr>
              <w:t>)</w:t>
            </w:r>
            <w:r w:rsidR="00A348E7" w:rsidRPr="00643417">
              <w:rPr>
                <w:szCs w:val="18"/>
              </w:rPr>
              <w:fldChar w:fldCharType="end"/>
            </w:r>
            <w:r w:rsidRPr="00643417">
              <w:rPr>
                <w:szCs w:val="18"/>
              </w:rPr>
              <w:t xml:space="preserve">. </w:t>
            </w:r>
            <w:r w:rsidRPr="00643417">
              <w:rPr>
                <w:noProof/>
                <w:szCs w:val="18"/>
              </w:rPr>
              <w:t>There is potential for economic 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29177661" w14:textId="77777777" w:rsidR="00D76525" w:rsidRPr="00643417" w:rsidRDefault="00D76525" w:rsidP="00F60579">
            <w:pPr>
              <w:pStyle w:val="TableText"/>
              <w:rPr>
                <w:szCs w:val="18"/>
              </w:rPr>
            </w:pPr>
            <w:r w:rsidRPr="00643417">
              <w:rPr>
                <w:szCs w:val="18"/>
              </w:rPr>
              <w:t>Banana</w:t>
            </w:r>
          </w:p>
        </w:tc>
        <w:tc>
          <w:tcPr>
            <w:tcW w:w="341" w:type="pct"/>
            <w:gridSpan w:val="2"/>
            <w:tcBorders>
              <w:top w:val="single" w:sz="4" w:space="0" w:color="D9D9D9" w:themeColor="background1" w:themeShade="D9"/>
              <w:bottom w:val="single" w:sz="4" w:space="0" w:color="BFBFBF" w:themeColor="background1" w:themeShade="BF"/>
            </w:tcBorders>
          </w:tcPr>
          <w:p w14:paraId="04254042" w14:textId="77777777" w:rsidR="00D76525" w:rsidRPr="00643417" w:rsidRDefault="00D76525" w:rsidP="00F60579">
            <w:pPr>
              <w:pStyle w:val="TableText"/>
              <w:rPr>
                <w:szCs w:val="18"/>
              </w:rPr>
            </w:pPr>
            <w:r w:rsidRPr="00643417">
              <w:rPr>
                <w:szCs w:val="18"/>
              </w:rPr>
              <w:t>Yes</w:t>
            </w:r>
          </w:p>
        </w:tc>
      </w:tr>
      <w:tr w:rsidR="00AB6D53" w:rsidRPr="00643417" w14:paraId="5BEB6EBE"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4D05DCC7" w14:textId="298C8C83" w:rsidR="00D76525" w:rsidRPr="00643417" w:rsidRDefault="00D76525" w:rsidP="00F60579">
            <w:pPr>
              <w:pStyle w:val="TableText"/>
              <w:rPr>
                <w:szCs w:val="18"/>
              </w:rPr>
            </w:pPr>
            <w:r w:rsidRPr="00643417">
              <w:rPr>
                <w:i/>
                <w:szCs w:val="18"/>
              </w:rPr>
              <w:lastRenderedPageBreak/>
              <w:t>Cacao swollen shoot virus</w:t>
            </w:r>
          </w:p>
          <w:p w14:paraId="74F3AEC2"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43843AF8" w14:textId="77777777" w:rsidR="00D76525" w:rsidRPr="00643417" w:rsidRDefault="00D76525" w:rsidP="00F60579">
            <w:pPr>
              <w:pStyle w:val="TableText"/>
              <w:rPr>
                <w:szCs w:val="18"/>
              </w:rPr>
            </w:pPr>
            <w:r w:rsidRPr="00643417">
              <w:rPr>
                <w:szCs w:val="18"/>
              </w:rPr>
              <w:t>CSSV</w:t>
            </w:r>
          </w:p>
        </w:tc>
        <w:tc>
          <w:tcPr>
            <w:tcW w:w="859" w:type="pct"/>
            <w:tcBorders>
              <w:top w:val="single" w:sz="4" w:space="0" w:color="D9D9D9" w:themeColor="background1" w:themeShade="D9"/>
              <w:bottom w:val="single" w:sz="4" w:space="0" w:color="BFBFBF" w:themeColor="background1" w:themeShade="BF"/>
            </w:tcBorders>
          </w:tcPr>
          <w:p w14:paraId="42D7048D" w14:textId="4DE6B3B2" w:rsidR="00D76525" w:rsidRPr="00643417" w:rsidRDefault="00D76525" w:rsidP="003A08F3">
            <w:pPr>
              <w:pStyle w:val="TableText"/>
              <w:rPr>
                <w:szCs w:val="18"/>
              </w:rPr>
            </w:pPr>
            <w:r w:rsidRPr="00643417">
              <w:rPr>
                <w:i/>
                <w:szCs w:val="18"/>
              </w:rPr>
              <w:t xml:space="preserve">Formicococcus njalensis </w:t>
            </w:r>
            <w:r w:rsidR="00A348E7" w:rsidRPr="00643417">
              <w:rPr>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93" w:tooltip="Posnette, 1950 #22303" w:history="1">
              <w:r w:rsidR="003A08F3" w:rsidRPr="00643417">
                <w:rPr>
                  <w:noProof/>
                  <w:szCs w:val="18"/>
                </w:rPr>
                <w:t>Posnette 1950</w:t>
              </w:r>
            </w:hyperlink>
            <w:r w:rsidR="00A348E7" w:rsidRPr="00643417">
              <w:rPr>
                <w:noProof/>
                <w:szCs w:val="18"/>
              </w:rPr>
              <w:t xml:space="preserve">; </w:t>
            </w:r>
            <w:hyperlink w:anchor="_ENREF_395" w:tooltip="Posnette, 1948 #22304" w:history="1">
              <w:r w:rsidR="003A08F3" w:rsidRPr="00643417">
                <w:rPr>
                  <w:noProof/>
                  <w:szCs w:val="18"/>
                </w:rPr>
                <w:t>Posnette &amp; Strickland 1948</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 xml:space="preserve">Planococcus citri </w:t>
            </w:r>
            <w:r w:rsidR="00A348E7" w:rsidRPr="00643417">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73" w:tooltip="Kirkpatrick, 1950 #22480" w:history="1">
              <w:r w:rsidR="003A08F3" w:rsidRPr="00643417">
                <w:rPr>
                  <w:noProof/>
                  <w:szCs w:val="18"/>
                </w:rPr>
                <w:t>Kirkpatrick 1950</w:t>
              </w:r>
            </w:hyperlink>
            <w:r w:rsidR="00A348E7" w:rsidRPr="00643417">
              <w:rPr>
                <w:noProof/>
                <w:szCs w:val="18"/>
              </w:rPr>
              <w:t xml:space="preserve">; </w:t>
            </w:r>
            <w:hyperlink w:anchor="_ENREF_393" w:tooltip="Posnette, 1950 #22303" w:history="1">
              <w:r w:rsidR="003A08F3" w:rsidRPr="00643417">
                <w:rPr>
                  <w:noProof/>
                  <w:szCs w:val="18"/>
                </w:rPr>
                <w:t>Posnette 1950</w:t>
              </w:r>
            </w:hyperlink>
            <w:r w:rsidR="00A348E7" w:rsidRPr="00643417">
              <w:rPr>
                <w:noProof/>
                <w:szCs w:val="18"/>
              </w:rPr>
              <w:t xml:space="preserve">; </w:t>
            </w:r>
            <w:hyperlink w:anchor="_ENREF_395" w:tooltip="Posnette, 1948 #22304" w:history="1">
              <w:r w:rsidR="003A08F3" w:rsidRPr="00643417">
                <w:rPr>
                  <w:noProof/>
                  <w:szCs w:val="18"/>
                </w:rPr>
                <w:t>Posnette &amp; Strickland 1948</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Ferrisia virgata</w:t>
            </w:r>
            <w:r w:rsidRPr="00643417">
              <w:rPr>
                <w:rFonts w:eastAsia="Cambria" w:cs="Times-Italic"/>
                <w:i/>
                <w:iCs/>
                <w:szCs w:val="18"/>
                <w:lang w:eastAsia="en-AU"/>
              </w:rPr>
              <w:t xml:space="preserve"> </w:t>
            </w:r>
            <w:r w:rsidR="00A348E7" w:rsidRPr="00643417">
              <w:rPr>
                <w:szCs w:val="18"/>
                <w:lang w:val="de-DE"/>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00A348E7" w:rsidRPr="00643417">
              <w:rPr>
                <w:szCs w:val="18"/>
                <w:lang w:val="de-DE"/>
              </w:rPr>
              <w:instrText xml:space="preserve"> ADDIN EN.CITE </w:instrText>
            </w:r>
            <w:r w:rsidR="00A348E7" w:rsidRPr="00643417">
              <w:rPr>
                <w:szCs w:val="18"/>
                <w:lang w:val="de-DE"/>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00A348E7" w:rsidRPr="00643417">
              <w:rPr>
                <w:szCs w:val="18"/>
                <w:lang w:val="de-DE"/>
              </w:rPr>
              <w:instrText xml:space="preserve"> ADDIN EN.CITE.DATA </w:instrText>
            </w:r>
            <w:r w:rsidR="00A348E7" w:rsidRPr="00643417">
              <w:rPr>
                <w:szCs w:val="18"/>
                <w:lang w:val="de-DE"/>
              </w:rPr>
            </w:r>
            <w:r w:rsidR="00A348E7" w:rsidRPr="00643417">
              <w:rPr>
                <w:szCs w:val="18"/>
                <w:lang w:val="de-DE"/>
              </w:rPr>
              <w:fldChar w:fldCharType="end"/>
            </w:r>
            <w:r w:rsidR="00A348E7" w:rsidRPr="00643417">
              <w:rPr>
                <w:szCs w:val="18"/>
                <w:lang w:val="de-DE"/>
              </w:rPr>
            </w:r>
            <w:r w:rsidR="00A348E7" w:rsidRPr="00643417">
              <w:rPr>
                <w:szCs w:val="18"/>
                <w:lang w:val="de-DE"/>
              </w:rPr>
              <w:fldChar w:fldCharType="separate"/>
            </w:r>
            <w:r w:rsidR="00A348E7" w:rsidRPr="00643417">
              <w:rPr>
                <w:noProof/>
                <w:szCs w:val="18"/>
                <w:lang w:val="de-DE"/>
              </w:rPr>
              <w:t>(</w:t>
            </w:r>
            <w:hyperlink w:anchor="_ENREF_273" w:tooltip="Kirkpatrick, 1950 #22480" w:history="1">
              <w:r w:rsidR="003A08F3" w:rsidRPr="00643417">
                <w:rPr>
                  <w:noProof/>
                  <w:szCs w:val="18"/>
                  <w:lang w:val="de-DE"/>
                </w:rPr>
                <w:t>Kirkpatrick 1950</w:t>
              </w:r>
            </w:hyperlink>
            <w:r w:rsidR="00A348E7" w:rsidRPr="00643417">
              <w:rPr>
                <w:noProof/>
                <w:szCs w:val="18"/>
                <w:lang w:val="de-DE"/>
              </w:rPr>
              <w:t xml:space="preserve">; </w:t>
            </w:r>
            <w:hyperlink w:anchor="_ENREF_393" w:tooltip="Posnette, 1950 #22303" w:history="1">
              <w:r w:rsidR="003A08F3" w:rsidRPr="00643417">
                <w:rPr>
                  <w:noProof/>
                  <w:szCs w:val="18"/>
                  <w:lang w:val="de-DE"/>
                </w:rPr>
                <w:t>Posnette 1950</w:t>
              </w:r>
            </w:hyperlink>
            <w:r w:rsidR="00A348E7" w:rsidRPr="00643417">
              <w:rPr>
                <w:noProof/>
                <w:szCs w:val="18"/>
                <w:lang w:val="de-DE"/>
              </w:rPr>
              <w:t xml:space="preserve">; </w:t>
            </w:r>
            <w:hyperlink w:anchor="_ENREF_395" w:tooltip="Posnette, 1948 #22304" w:history="1">
              <w:r w:rsidR="003A08F3" w:rsidRPr="00643417">
                <w:rPr>
                  <w:noProof/>
                  <w:szCs w:val="18"/>
                  <w:lang w:val="de-DE"/>
                </w:rPr>
                <w:t>Posnette &amp; Strickland 1948</w:t>
              </w:r>
            </w:hyperlink>
            <w:r w:rsidR="00A348E7" w:rsidRPr="00643417">
              <w:rPr>
                <w:noProof/>
                <w:szCs w:val="18"/>
                <w:lang w:val="de-DE"/>
              </w:rPr>
              <w:t>)</w:t>
            </w:r>
            <w:r w:rsidR="00A348E7" w:rsidRPr="00643417">
              <w:rPr>
                <w:szCs w:val="18"/>
                <w:lang w:val="de-DE"/>
              </w:rPr>
              <w:fldChar w:fldCharType="end"/>
            </w:r>
            <w:r w:rsidRPr="00643417">
              <w:rPr>
                <w:szCs w:val="18"/>
                <w:lang w:val="de-DE"/>
              </w:rPr>
              <w:t xml:space="preserve">, </w:t>
            </w:r>
            <w:r w:rsidRPr="00643417">
              <w:rPr>
                <w:rFonts w:eastAsia="Cambria" w:cs="Times-Italic"/>
                <w:i/>
                <w:iCs/>
                <w:szCs w:val="18"/>
                <w:lang w:eastAsia="en-AU"/>
              </w:rPr>
              <w:t xml:space="preserve">Pseudococcus longispinus </w:t>
            </w:r>
            <w:r w:rsidR="00A348E7" w:rsidRPr="00643417">
              <w:rPr>
                <w:rFonts w:eastAsia="Cambria" w:cs="Times-Italic"/>
                <w:iCs/>
                <w:szCs w:val="18"/>
                <w:lang w:eastAsia="en-AU"/>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00A348E7" w:rsidRPr="00643417">
              <w:rPr>
                <w:rFonts w:eastAsia="Cambria" w:cs="Times-Italic"/>
                <w:iCs/>
                <w:szCs w:val="18"/>
                <w:lang w:eastAsia="en-AU"/>
              </w:rPr>
              <w:instrText xml:space="preserve"> ADDIN EN.CITE </w:instrText>
            </w:r>
            <w:r w:rsidR="00A348E7" w:rsidRPr="00643417">
              <w:rPr>
                <w:rFonts w:eastAsia="Cambria" w:cs="Times-Italic"/>
                <w:iCs/>
                <w:szCs w:val="18"/>
                <w:lang w:eastAsia="en-AU"/>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00A348E7" w:rsidRPr="00643417">
              <w:rPr>
                <w:rFonts w:eastAsia="Cambria" w:cs="Times-Italic"/>
                <w:iCs/>
                <w:szCs w:val="18"/>
                <w:lang w:eastAsia="en-AU"/>
              </w:rPr>
              <w:instrText xml:space="preserve"> ADDIN EN.CITE.DATA </w:instrText>
            </w:r>
            <w:r w:rsidR="00A348E7" w:rsidRPr="00643417">
              <w:rPr>
                <w:rFonts w:eastAsia="Cambria" w:cs="Times-Italic"/>
                <w:iCs/>
                <w:szCs w:val="18"/>
                <w:lang w:eastAsia="en-AU"/>
              </w:rPr>
            </w:r>
            <w:r w:rsidR="00A348E7" w:rsidRPr="00643417">
              <w:rPr>
                <w:rFonts w:eastAsia="Cambria" w:cs="Times-Italic"/>
                <w:iCs/>
                <w:szCs w:val="18"/>
                <w:lang w:eastAsia="en-AU"/>
              </w:rPr>
              <w:fldChar w:fldCharType="end"/>
            </w:r>
            <w:r w:rsidR="00A348E7" w:rsidRPr="00643417">
              <w:rPr>
                <w:rFonts w:eastAsia="Cambria" w:cs="Times-Italic"/>
                <w:iCs/>
                <w:szCs w:val="18"/>
                <w:lang w:eastAsia="en-AU"/>
              </w:rPr>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364" w:tooltip="N'Guessan, 2014 #22254" w:history="1">
              <w:r w:rsidR="003A08F3" w:rsidRPr="00643417">
                <w:rPr>
                  <w:rFonts w:eastAsia="Cambria" w:cs="Times-Italic"/>
                  <w:iCs/>
                  <w:noProof/>
                  <w:szCs w:val="18"/>
                  <w:lang w:eastAsia="en-AU"/>
                </w:rPr>
                <w:t>N'Guessan et al. 2014</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r w:rsidRPr="00643417">
              <w:rPr>
                <w:rFonts w:eastAsia="Cambria" w:cs="Times-Italic"/>
                <w:iCs/>
                <w:szCs w:val="18"/>
                <w:lang w:eastAsia="en-AU"/>
              </w:rPr>
              <w:t xml:space="preserve">, </w:t>
            </w:r>
            <w:r w:rsidRPr="00643417">
              <w:rPr>
                <w:i/>
                <w:szCs w:val="18"/>
              </w:rPr>
              <w:t>Planococcus</w:t>
            </w:r>
            <w:r w:rsidRPr="00643417">
              <w:rPr>
                <w:rFonts w:eastAsia="Cambria" w:cs="Times-Italic"/>
                <w:i/>
                <w:iCs/>
                <w:szCs w:val="18"/>
                <w:lang w:eastAsia="en-AU"/>
              </w:rPr>
              <w:t xml:space="preserve"> kenyae</w:t>
            </w:r>
            <w:r w:rsidRPr="00643417">
              <w:rPr>
                <w:rFonts w:eastAsia="Cambria" w:cs="Times-Italic"/>
                <w:iCs/>
                <w:szCs w:val="18"/>
                <w:lang w:eastAsia="en-AU"/>
              </w:rPr>
              <w:t xml:space="preserve"> </w:t>
            </w:r>
            <w:r w:rsidR="00A348E7" w:rsidRPr="00643417">
              <w:rPr>
                <w:rFonts w:eastAsia="Cambria" w:cs="Times-Italic"/>
                <w:iCs/>
                <w:szCs w:val="18"/>
                <w:lang w:eastAsia="en-AU"/>
              </w:rPr>
              <w:fldChar w:fldCharType="begin"/>
            </w:r>
            <w:r w:rsidR="00A348E7" w:rsidRPr="00643417">
              <w:rPr>
                <w:rFonts w:eastAsia="Cambria" w:cs="Times-Italic"/>
                <w:iCs/>
                <w:szCs w:val="18"/>
                <w:lang w:eastAsia="en-AU"/>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31" w:tooltip="Attafuah, 1963 #22608" w:history="1">
              <w:r w:rsidR="003A08F3" w:rsidRPr="00643417">
                <w:rPr>
                  <w:rFonts w:eastAsia="Cambria" w:cs="Times-Italic"/>
                  <w:iCs/>
                  <w:noProof/>
                  <w:szCs w:val="18"/>
                  <w:lang w:eastAsia="en-AU"/>
                </w:rPr>
                <w:t>Attafuah, Blencowe &amp; Brunt 1963</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r w:rsidRPr="00643417">
              <w:rPr>
                <w:rFonts w:eastAsia="Cambria" w:cs="Times-Italic"/>
                <w:iCs/>
                <w:szCs w:val="18"/>
                <w:lang w:eastAsia="en-AU"/>
              </w:rPr>
              <w:t xml:space="preserve">, </w:t>
            </w:r>
            <w:r w:rsidRPr="00643417">
              <w:rPr>
                <w:i/>
                <w:szCs w:val="18"/>
              </w:rPr>
              <w:t>Pseudococcus concavocerarii</w:t>
            </w:r>
            <w:r w:rsidRPr="00643417">
              <w:rPr>
                <w:rFonts w:eastAsia="Cambria" w:cs="Times-Italic"/>
                <w:iCs/>
                <w:szCs w:val="18"/>
                <w:lang w:eastAsia="en-AU"/>
              </w:rPr>
              <w:t xml:space="preserve"> </w:t>
            </w:r>
            <w:r w:rsidR="00A348E7" w:rsidRPr="00643417">
              <w:rPr>
                <w:rFonts w:eastAsia="Cambria" w:cs="Times-Italic"/>
                <w:iCs/>
                <w:szCs w:val="18"/>
                <w:lang w:eastAsia="en-AU"/>
              </w:rPr>
              <w:fldChar w:fldCharType="begin"/>
            </w:r>
            <w:r w:rsidR="00A348E7" w:rsidRPr="00643417">
              <w:rPr>
                <w:rFonts w:eastAsia="Cambria" w:cs="Times-Italic"/>
                <w:iCs/>
                <w:szCs w:val="18"/>
                <w:lang w:eastAsia="en-AU"/>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31" w:tooltip="Attafuah, 1963 #22608" w:history="1">
              <w:r w:rsidR="003A08F3" w:rsidRPr="00643417">
                <w:rPr>
                  <w:rFonts w:eastAsia="Cambria" w:cs="Times-Italic"/>
                  <w:iCs/>
                  <w:noProof/>
                  <w:szCs w:val="18"/>
                  <w:lang w:eastAsia="en-AU"/>
                </w:rPr>
                <w:t>Attafuah, Blencowe &amp; Brunt 1963</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r w:rsidRPr="00643417">
              <w:rPr>
                <w:rFonts w:eastAsia="Cambria" w:cs="Times-Italic"/>
                <w:iCs/>
                <w:szCs w:val="18"/>
                <w:lang w:eastAsia="en-AU"/>
              </w:rPr>
              <w:t xml:space="preserve">, </w:t>
            </w:r>
            <w:r w:rsidRPr="00643417">
              <w:rPr>
                <w:rFonts w:eastAsia="Cambria" w:cs="Times-Italic"/>
                <w:i/>
                <w:iCs/>
                <w:szCs w:val="18"/>
                <w:lang w:eastAsia="en-AU"/>
              </w:rPr>
              <w:t>Phenacoccus hargreavesi</w:t>
            </w:r>
            <w:r w:rsidRPr="00643417">
              <w:rPr>
                <w:rFonts w:eastAsia="Cambria" w:cs="Times-Italic"/>
                <w:iCs/>
                <w:szCs w:val="18"/>
                <w:lang w:eastAsia="en-AU"/>
              </w:rPr>
              <w:t xml:space="preserve"> </w:t>
            </w:r>
            <w:r w:rsidR="00A348E7" w:rsidRPr="00643417">
              <w:rPr>
                <w:rFonts w:eastAsia="Cambria" w:cs="Times-Italic"/>
                <w:iCs/>
                <w:szCs w:val="18"/>
                <w:lang w:eastAsia="en-AU"/>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00A348E7" w:rsidRPr="00643417">
              <w:rPr>
                <w:rFonts w:eastAsia="Cambria" w:cs="Times-Italic"/>
                <w:iCs/>
                <w:szCs w:val="18"/>
                <w:lang w:eastAsia="en-AU"/>
              </w:rPr>
              <w:instrText xml:space="preserve"> ADDIN EN.CITE </w:instrText>
            </w:r>
            <w:r w:rsidR="00A348E7" w:rsidRPr="00643417">
              <w:rPr>
                <w:rFonts w:eastAsia="Cambria" w:cs="Times-Italic"/>
                <w:iCs/>
                <w:szCs w:val="18"/>
                <w:lang w:eastAsia="en-AU"/>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00A348E7" w:rsidRPr="00643417">
              <w:rPr>
                <w:rFonts w:eastAsia="Cambria" w:cs="Times-Italic"/>
                <w:iCs/>
                <w:szCs w:val="18"/>
                <w:lang w:eastAsia="en-AU"/>
              </w:rPr>
              <w:instrText xml:space="preserve"> ADDIN EN.CITE.DATA </w:instrText>
            </w:r>
            <w:r w:rsidR="00A348E7" w:rsidRPr="00643417">
              <w:rPr>
                <w:rFonts w:eastAsia="Cambria" w:cs="Times-Italic"/>
                <w:iCs/>
                <w:szCs w:val="18"/>
                <w:lang w:eastAsia="en-AU"/>
              </w:rPr>
            </w:r>
            <w:r w:rsidR="00A348E7" w:rsidRPr="00643417">
              <w:rPr>
                <w:rFonts w:eastAsia="Cambria" w:cs="Times-Italic"/>
                <w:iCs/>
                <w:szCs w:val="18"/>
                <w:lang w:eastAsia="en-AU"/>
              </w:rPr>
              <w:fldChar w:fldCharType="end"/>
            </w:r>
            <w:r w:rsidR="00A348E7" w:rsidRPr="00643417">
              <w:rPr>
                <w:rFonts w:eastAsia="Cambria" w:cs="Times-Italic"/>
                <w:iCs/>
                <w:szCs w:val="18"/>
                <w:lang w:eastAsia="en-AU"/>
              </w:rPr>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31" w:tooltip="Attafuah, 1963 #22608" w:history="1">
              <w:r w:rsidR="003A08F3" w:rsidRPr="00643417">
                <w:rPr>
                  <w:rFonts w:eastAsia="Cambria" w:cs="Times-Italic"/>
                  <w:iCs/>
                  <w:noProof/>
                  <w:szCs w:val="18"/>
                  <w:lang w:eastAsia="en-AU"/>
                </w:rPr>
                <w:t>Attafuah, Blencowe &amp; Brunt 1963</w:t>
              </w:r>
            </w:hyperlink>
            <w:r w:rsidR="00A348E7" w:rsidRPr="00643417">
              <w:rPr>
                <w:rFonts w:eastAsia="Cambria" w:cs="Times-Italic"/>
                <w:iCs/>
                <w:noProof/>
                <w:szCs w:val="18"/>
                <w:lang w:eastAsia="en-AU"/>
              </w:rPr>
              <w:t xml:space="preserve">; </w:t>
            </w:r>
            <w:hyperlink w:anchor="_ENREF_49" w:tooltip="Bigger, 1981 #22602" w:history="1">
              <w:r w:rsidR="003A08F3" w:rsidRPr="00643417">
                <w:rPr>
                  <w:rFonts w:eastAsia="Cambria" w:cs="Times-Italic"/>
                  <w:iCs/>
                  <w:noProof/>
                  <w:szCs w:val="18"/>
                  <w:lang w:eastAsia="en-AU"/>
                </w:rPr>
                <w:t>Bigger 1981</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r w:rsidRPr="00643417">
              <w:rPr>
                <w:rFonts w:eastAsia="Cambria" w:cs="Times-Italic"/>
                <w:iCs/>
                <w:szCs w:val="18"/>
                <w:lang w:eastAsia="en-AU"/>
              </w:rPr>
              <w:t xml:space="preserve">, </w:t>
            </w:r>
            <w:r w:rsidRPr="00643417">
              <w:rPr>
                <w:i/>
                <w:szCs w:val="18"/>
              </w:rPr>
              <w:t>Formico</w:t>
            </w:r>
            <w:r w:rsidR="00442664" w:rsidRPr="00643417">
              <w:rPr>
                <w:i/>
                <w:szCs w:val="18"/>
              </w:rPr>
              <w:t>co</w:t>
            </w:r>
            <w:r w:rsidRPr="00643417">
              <w:rPr>
                <w:i/>
                <w:szCs w:val="18"/>
              </w:rPr>
              <w:t xml:space="preserve">ccus celtis </w:t>
            </w:r>
            <w:r w:rsidR="00A348E7" w:rsidRPr="00643417">
              <w:rPr>
                <w:szCs w:val="18"/>
              </w:rPr>
              <w:fldChar w:fldCharType="begin"/>
            </w:r>
            <w:r w:rsidR="00A348E7" w:rsidRPr="00643417">
              <w:rPr>
                <w:szCs w:val="18"/>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00A348E7" w:rsidRPr="00643417">
              <w:rPr>
                <w:szCs w:val="18"/>
              </w:rPr>
              <w:fldChar w:fldCharType="separate"/>
            </w:r>
            <w:r w:rsidR="00A348E7" w:rsidRPr="00643417">
              <w:rPr>
                <w:noProof/>
                <w:szCs w:val="18"/>
              </w:rPr>
              <w:t>(</w:t>
            </w:r>
            <w:hyperlink w:anchor="_ENREF_31" w:tooltip="Attafuah, 1963 #22608" w:history="1">
              <w:r w:rsidR="003A08F3" w:rsidRPr="00643417">
                <w:rPr>
                  <w:noProof/>
                  <w:szCs w:val="18"/>
                </w:rPr>
                <w:t>Attafuah, Blencowe &amp; Brunt 1963</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 xml:space="preserve">Dysmicoccus brevipes </w:t>
            </w:r>
            <w:r w:rsidR="00FD48A1" w:rsidRPr="00643417">
              <w:rPr>
                <w:szCs w:val="18"/>
              </w:rPr>
              <w:t>(</w:t>
            </w:r>
            <w:hyperlink w:anchor="_ENREF_347" w:tooltip="Posnette, 1950 #22303" w:history="1">
              <w:r w:rsidR="00FD48A1" w:rsidRPr="00643417">
                <w:rPr>
                  <w:noProof/>
                  <w:szCs w:val="18"/>
                  <w:lang w:val="de-DE"/>
                </w:rPr>
                <w:t>Posnette 1950</w:t>
              </w:r>
            </w:hyperlink>
            <w:r w:rsidR="00121566" w:rsidRPr="00643417">
              <w:rPr>
                <w:noProof/>
                <w:szCs w:val="18"/>
                <w:lang w:val="de-DE"/>
              </w:rPr>
              <w:t>).</w:t>
            </w:r>
          </w:p>
        </w:tc>
        <w:tc>
          <w:tcPr>
            <w:tcW w:w="625" w:type="pct"/>
            <w:tcBorders>
              <w:top w:val="single" w:sz="4" w:space="0" w:color="D9D9D9" w:themeColor="background1" w:themeShade="D9"/>
              <w:bottom w:val="single" w:sz="4" w:space="0" w:color="BFBFBF" w:themeColor="background1" w:themeShade="BF"/>
            </w:tcBorders>
            <w:shd w:val="clear" w:color="auto" w:fill="auto"/>
          </w:tcPr>
          <w:p w14:paraId="4DD66180" w14:textId="77777777" w:rsidR="00D76525" w:rsidRPr="00643417" w:rsidRDefault="00D76525" w:rsidP="00F60579">
            <w:pPr>
              <w:pStyle w:val="TableText"/>
              <w:rPr>
                <w:szCs w:val="18"/>
              </w:rPr>
            </w:pPr>
            <w:r w:rsidRPr="00643417">
              <w:rPr>
                <w:szCs w:val="18"/>
              </w:rPr>
              <w:t>No records found</w:t>
            </w:r>
          </w:p>
        </w:tc>
        <w:tc>
          <w:tcPr>
            <w:tcW w:w="799" w:type="pct"/>
            <w:tcBorders>
              <w:top w:val="single" w:sz="4" w:space="0" w:color="D9D9D9" w:themeColor="background1" w:themeShade="D9"/>
              <w:bottom w:val="single" w:sz="4" w:space="0" w:color="BFBFBF" w:themeColor="background1" w:themeShade="BF"/>
            </w:tcBorders>
          </w:tcPr>
          <w:p w14:paraId="346741E5" w14:textId="764BBB7E" w:rsidR="00D76525" w:rsidRPr="00643417" w:rsidRDefault="00D76525" w:rsidP="003A08F3">
            <w:pPr>
              <w:pStyle w:val="TableText"/>
              <w:rPr>
                <w:szCs w:val="18"/>
              </w:rPr>
            </w:pPr>
            <w:r w:rsidRPr="00643417">
              <w:rPr>
                <w:szCs w:val="18"/>
              </w:rPr>
              <w:t xml:space="preserve">Yes. CSSV species is known to affect cacao, cola, ceiba and adansonia </w:t>
            </w:r>
            <w:r w:rsidR="00A348E7" w:rsidRPr="00643417">
              <w:rPr>
                <w:szCs w:val="18"/>
              </w:rPr>
              <w:fldChar w:fldCharType="begin">
                <w:fldData xml:space="preserve">PEVuZE5vdGU+PENpdGU+PEF1dGhvcj5Qb3NuZXR0ZTwvQXV0aG9yPjxZZWFyPjE5NTA8L1llYXI+
PFJlY051bT4yMjMwMzwvUmVjTnVtPjxEaXNwbGF5VGV4dD4oRG9tZmVoIGV0IGFsLiAyMDExOyBQ
b3NuZXR0ZSAxOTUwKTwvRGlzcGxheVRleHQ+PHJlY29yZD48cmVjLW51bWJlcj4yMjMwMzwvcmVj
LW51bWJlcj48Zm9yZWlnbi1rZXlzPjxrZXkgYXBwPSJFTiIgZGItaWQ9InB4d3h3MGVyOXp2MmZ4
ZXp4ZGs1dHQ1dXR6NXA1dnRyd2R2MCIgdGltZXN0YW1wPSIxNDUxOTcyODcyIj4yMjMwMzwva2V5
PjwvZm9yZWlnbi1rZXlzPjxyZWYtdHlwZSBuYW1lPSJKb3VybmFsIEFydGljbGUiPjE3PC9yZWYt
dHlwZT48Y29udHJpYnV0b3JzPjxhdXRob3JzPjxhdXRob3I+UG9zbmV0dGUsQS5GLjwvYXV0aG9y
PjwvYXV0aG9ycz48L2NvbnRyaWJ1dG9ycz48dGl0bGVzPjx0aXRsZT5WaXJ1cyBkaXNlYXNlcyBv
ZiBjYWNhbyBpbiBXZXN0IEFmcmljYS4gVmlydXMgdHJhbnNtaXNzaW9uIGJ5IGRpZmZlcmVudCB2
ZWN0b3Igc3BlY2llczwvdGl0bGU+PHNlY29uZGFyeS10aXRsZT5Bbm5hbHMgb2YgQXBwbGllZCBC
aW9sb2d5PC9zZWNvbmRhcnktdGl0bGU+PC90aXRsZXM+PHBlcmlvZGljYWw+PGZ1bGwtdGl0bGU+
QW5uYWxzIG9mIEFwcGxpZWQgQmlvbG9neTwvZnVsbC10aXRsZT48L3BlcmlvZGljYWw+PHBhZ2Vz
PjM3OC0zODQ8L3BhZ2VzPjx2b2x1bWU+Mzc8L3ZvbHVtZT48bnVtYmVyPjM8L251bWJlcj48a2V5
d29yZHM+PGtleXdvcmQ+VmlydXM8L2tleXdvcmQ+PGtleXdvcmQ+VmlydXMgZGlzZWFzZXM8L2tl
eXdvcmQ+PGtleXdvcmQ+RGlzZWFzZXM8L2tleXdvcmQ+PGtleXdvcmQ+ZGlzZWFzZTwva2V5d29y
ZD48a2V5d29yZD5BZnJpY2E8L2tleXdvcmQ+PGtleXdvcmQ+QmlvbG9neTwva2V5d29yZD48a2V5
d29yZD5TcGVjaWVzPC9rZXl3b3JkPjxrZXl3b3JkPkNvY2NvaWRlYTwva2V5d29yZD48a2V5d29y
ZD5hczwva2V5d29yZD48a2V5d29yZD5WZWN0b3JzPC9rZXl3b3JkPjxrZXl3b3JkPnZlY3Rvcjwv
a2V5d29yZD48a2V5d29yZD5WaXJ1c2VzPC9rZXl3b3JkPjxrZXl3b3JkPlZpcnVzIHN0cmFpbnM8
L2tleXdvcmQ+PGtleXdvcmQ+U3RyYWluczwva2V5d29yZD48a2V5d29yZD5QYXJhcHV0bzwva2V5
d29yZD48a2V5d29yZD5QaGVuYWNvY2N1czwva2V5d29yZD48a2V5d29yZD5Qc2V1ZG9jb2NjdXM8
L2tleXdvcmQ+PGtleXdvcmQ+U3BlY2lmaWNpdHk8L2tleXdvcmQ+PGtleXdvcmQ+VmlydXMgdHJh
bnNtaXNzaW9uPC9rZXl3b3JkPjxrZXl3b3JkPlRyYW5zbWlzc2lvbjwva2V5d29yZD48L2tleXdv
cmRzPjxkYXRlcz48eWVhcj4xOTUwPC95ZWFyPjwvZGF0ZXM+PG9yaWctcHViPjxzdHlsZSBmYWNl
PSJ1bmRlcmxpbmUiIGZvbnQ9ImRlZmF1bHQiIHNpemU9IjEwMCUiPko6XEUgTGlicmFyeVxQbGFu
dCBDYXRhbG9ndWVcUDwvc3R5bGU+PC9vcmlnLXB1Yj48bGFiZWw+ODcxNTg8L2xhYmVsPjx1cmxz
PjwvdXJscz48Y3VzdG9tMT5NZWFseWJ1ZyBncm91cCBwb2xpY3kgWUdDPC9jdXN0b20xPjxlbGVj
dHJvbmljLXJlc291cmNlLW51bT4xMC4xMTExL2ouMTc0NC03MzQ4LjE5NTAudGIwMDk2My54PC9l
bGVjdHJvbmljLXJlc291cmNlLW51bT48L3JlY29yZD48L0NpdGU+PENpdGU+PEF1dGhvcj5Eb21m
ZWg8L0F1dGhvcj48WWVhcj4yMDExPC9ZZWFyPjxSZWNOdW0+MjIzNDk8L1JlY051bT48cmVjb3Jk
PjxyZWMtbnVtYmVyPjIyMzQ5PC9yZWMtbnVtYmVyPjxmb3JlaWduLWtleXM+PGtleSBhcHA9IkVO
IiBkYi1pZD0icHh3eHcwZXI5enYyZnhlenhkazV0dDV1dHo1cDV2dHJ3ZHYwIiB0aW1lc3RhbXA9
IjE0NTE5NzI4NzMiPjIyMzQ5PC9rZXk+PC9mb3JlaWduLWtleXM+PHJlZi10eXBlIG5hbWU9Ikpv
dXJuYWwgQXJ0aWNsZSI+MTc8L3JlZi10eXBlPjxjb250cmlidXRvcnM+PGF1dGhvcnM+PGF1dGhv
cj5Eb21mZWgsTy48L2F1dGhvcj48YXV0aG9yPkR6YWhpbmktT2JpYXRleSxILjwvYXV0aG9yPjxh
dXRob3I+QW1leWF3LEcuQS48L2F1dGhvcj48YXV0aG9yPkFiYWthLUV3dXNpZSxLLjwvYXV0aG9y
PjxhdXRob3I+T3Bva3UsRy48L2F1dGhvcj48L2F1dGhvcnM+PC9jb250cmlidXRvcnM+PHRpdGxl
cz48dGl0bGU+Q29jb2Egc3dvbGxlbiBzaG9vdCB2aXJ1cyBkaXNlYXNlIHNpdHVhdGlvbiBpbiBH
aGFuYTogYSByZXZpZXcgb2YgY3VycmVudCB0cmVuZHM8L3RpdGxlPjxzZWNvbmRhcnktdGl0bGU+
QWZyaWNhbiBKb3VybmFsIG9mIEFncmljdWx0dXJhbCBSZXNlYXJjaDwvc2Vjb25kYXJ5LXRpdGxl
PjwvdGl0bGVzPjxwZXJpb2RpY2FsPjxmdWxsLXRpdGxlPkFmcmljYW4gSm91cm5hbCBvZiBBZ3Jp
Y3VsdHVyYWwgUmVzZWFyY2g8L2Z1bGwtdGl0bGU+PC9wZXJpb2RpY2FsPjxwYWdlcz41MDMzLTUw
Mzk8L3BhZ2VzPjx2b2x1bWU+Njwvdm9sdW1lPjxudW1iZXI+MjI8L251bWJlcj48a2V5d29yZHM+
PGtleXdvcmQ+QWdyaWN1bHR1cmFsPC9rZXl3b3JkPjxrZXl3b3JkPlJlc2VhcmNoPC9rZXl3b3Jk
PjxrZXl3b3JkPkNvY29hPC9rZXl3b3JkPjxrZXl3b3JkPlZpcnVzPC9rZXl3b3JkPjxrZXl3b3Jk
PmRpc2Vhc2U8L2tleXdvcmQ+PGtleXdvcmQ+VHJlbmRzPC9rZXl3b3JkPjxrZXl3b3JkPlNwcmVh
ZDwva2V5d29yZD48a2V5d29yZD5UcmVlczwva2V5d29yZD48a2V5d29yZD5SZWNvcmRzPC9rZXl3
b3JkPjxrZXl3b3JkPmNvbnRyb2w8L2tleXdvcmQ+PGtleXdvcmQ+UmVnaW9uPC9rZXl3b3JkPjxr
ZXl3b3JkPlJlZ2lvbnM8L2tleXdvcmQ+PGtleXdvcmQ+UmVtb3ZhbDwva2V5d29yZD48a2V5d29y
ZD5pbmZlY3Rpb248L2tleXdvcmQ+PGtleXdvcmQ+RGlzdHJpY3RzPC9rZXl3b3JkPjwva2V5d29y
ZHM+PGRhdGVzPjx5ZWFyPjIwMTE8L3llYXI+PC9kYXRlcz48b3JpZy1wdWI+PHN0eWxlIGZhY2U9
InVuZGVybGluZSIgZm9udD0iZGVmYXVsdCIgc2l6ZT0iMTAwJSI+SjpcRSBMaWJyYXJ5XFBsYW50
IENhdGFsb2d1ZVxEPC9zdHlsZT48L29yaWctcHViPjxsYWJlbD44NzIwNTwvbGFiZWw+PHVybHM+
PC91cmxzPjxjdXN0b20xPk1lYWx5YnVnIGdyb3VwIHBvbGljeSBZR0M8L2N1c3RvbTE+PC9yZWNv
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PEVuZE5vdGU+PENpdGU+PEF1dGhvcj5Qb3NuZXR0ZTwvQXV0aG9yPjxZZWFyPjE5NTA8L1llYXI+
PFJlY051bT4yMjMwMzwvUmVjTnVtPjxEaXNwbGF5VGV4dD4oRG9tZmVoIGV0IGFsLiAyMDExOyBQ
b3NuZXR0ZSAxOTUwKTwvRGlzcGxheVRleHQ+PHJlY29yZD48cmVjLW51bWJlcj4yMjMwMzwvcmVj
LW51bWJlcj48Zm9yZWlnbi1rZXlzPjxrZXkgYXBwPSJFTiIgZGItaWQ9InB4d3h3MGVyOXp2MmZ4
ZXp4ZGs1dHQ1dXR6NXA1dnRyd2R2MCIgdGltZXN0YW1wPSIxNDUxOTcyODcyIj4yMjMwMzwva2V5
PjwvZm9yZWlnbi1rZXlzPjxyZWYtdHlwZSBuYW1lPSJKb3VybmFsIEFydGljbGUiPjE3PC9yZWYt
dHlwZT48Y29udHJpYnV0b3JzPjxhdXRob3JzPjxhdXRob3I+UG9zbmV0dGUsQS5GLjwvYXV0aG9y
PjwvYXV0aG9ycz48L2NvbnRyaWJ1dG9ycz48dGl0bGVzPjx0aXRsZT5WaXJ1cyBkaXNlYXNlcyBv
ZiBjYWNhbyBpbiBXZXN0IEFmcmljYS4gVmlydXMgdHJhbnNtaXNzaW9uIGJ5IGRpZmZlcmVudCB2
ZWN0b3Igc3BlY2llczwvdGl0bGU+PHNlY29uZGFyeS10aXRsZT5Bbm5hbHMgb2YgQXBwbGllZCBC
aW9sb2d5PC9zZWNvbmRhcnktdGl0bGU+PC90aXRsZXM+PHBlcmlvZGljYWw+PGZ1bGwtdGl0bGU+
QW5uYWxzIG9mIEFwcGxpZWQgQmlvbG9neTwvZnVsbC10aXRsZT48L3BlcmlvZGljYWw+PHBhZ2Vz
PjM3OC0zODQ8L3BhZ2VzPjx2b2x1bWU+Mzc8L3ZvbHVtZT48bnVtYmVyPjM8L251bWJlcj48a2V5
d29yZHM+PGtleXdvcmQ+VmlydXM8L2tleXdvcmQ+PGtleXdvcmQ+VmlydXMgZGlzZWFzZXM8L2tl
eXdvcmQ+PGtleXdvcmQ+RGlzZWFzZXM8L2tleXdvcmQ+PGtleXdvcmQ+ZGlzZWFzZTwva2V5d29y
ZD48a2V5d29yZD5BZnJpY2E8L2tleXdvcmQ+PGtleXdvcmQ+QmlvbG9neTwva2V5d29yZD48a2V5
d29yZD5TcGVjaWVzPC9rZXl3b3JkPjxrZXl3b3JkPkNvY2NvaWRlYTwva2V5d29yZD48a2V5d29y
ZD5hczwva2V5d29yZD48a2V5d29yZD5WZWN0b3JzPC9rZXl3b3JkPjxrZXl3b3JkPnZlY3Rvcjwv
a2V5d29yZD48a2V5d29yZD5WaXJ1c2VzPC9rZXl3b3JkPjxrZXl3b3JkPlZpcnVzIHN0cmFpbnM8
L2tleXdvcmQ+PGtleXdvcmQ+U3RyYWluczwva2V5d29yZD48a2V5d29yZD5QYXJhcHV0bzwva2V5
d29yZD48a2V5d29yZD5QaGVuYWNvY2N1czwva2V5d29yZD48a2V5d29yZD5Qc2V1ZG9jb2NjdXM8
L2tleXdvcmQ+PGtleXdvcmQ+U3BlY2lmaWNpdHk8L2tleXdvcmQ+PGtleXdvcmQ+VmlydXMgdHJh
bnNtaXNzaW9uPC9rZXl3b3JkPjxrZXl3b3JkPlRyYW5zbWlzc2lvbjwva2V5d29yZD48L2tleXdv
cmRzPjxkYXRlcz48eWVhcj4xOTUwPC95ZWFyPjwvZGF0ZXM+PG9yaWctcHViPjxzdHlsZSBmYWNl
PSJ1bmRlcmxpbmUiIGZvbnQ9ImRlZmF1bHQiIHNpemU9IjEwMCUiPko6XEUgTGlicmFyeVxQbGFu
dCBDYXRhbG9ndWVcUDwvc3R5bGU+PC9vcmlnLXB1Yj48bGFiZWw+ODcxNTg8L2xhYmVsPjx1cmxz
PjwvdXJscz48Y3VzdG9tMT5NZWFseWJ1ZyBncm91cCBwb2xpY3kgWUdDPC9jdXN0b20xPjxlbGVj
dHJvbmljLXJlc291cmNlLW51bT4xMC4xMTExL2ouMTc0NC03MzQ4LjE5NTAudGIwMDk2My54PC9l
bGVjdHJvbmljLXJlc291cmNlLW51bT48L3JlY29yZD48L0NpdGU+PENpdGU+PEF1dGhvcj5Eb21m
ZWg8L0F1dGhvcj48WWVhcj4yMDExPC9ZZWFyPjxSZWNOdW0+MjIzNDk8L1JlY051bT48cmVjb3Jk
PjxyZWMtbnVtYmVyPjIyMzQ5PC9yZWMtbnVtYmVyPjxmb3JlaWduLWtleXM+PGtleSBhcHA9IkVO
IiBkYi1pZD0icHh3eHcwZXI5enYyZnhlenhkazV0dDV1dHo1cDV2dHJ3ZHYwIiB0aW1lc3RhbXA9
IjE0NTE5NzI4NzMiPjIyMzQ5PC9rZXk+PC9mb3JlaWduLWtleXM+PHJlZi10eXBlIG5hbWU9Ikpv
dXJuYWwgQXJ0aWNsZSI+MTc8L3JlZi10eXBlPjxjb250cmlidXRvcnM+PGF1dGhvcnM+PGF1dGhv
cj5Eb21mZWgsTy48L2F1dGhvcj48YXV0aG9yPkR6YWhpbmktT2JpYXRleSxILjwvYXV0aG9yPjxh
dXRob3I+QW1leWF3LEcuQS48L2F1dGhvcj48YXV0aG9yPkFiYWthLUV3dXNpZSxLLjwvYXV0aG9y
PjxhdXRob3I+T3Bva3UsRy48L2F1dGhvcj48L2F1dGhvcnM+PC9jb250cmlidXRvcnM+PHRpdGxl
cz48dGl0bGU+Q29jb2Egc3dvbGxlbiBzaG9vdCB2aXJ1cyBkaXNlYXNlIHNpdHVhdGlvbiBpbiBH
aGFuYTogYSByZXZpZXcgb2YgY3VycmVudCB0cmVuZHM8L3RpdGxlPjxzZWNvbmRhcnktdGl0bGU+
QWZyaWNhbiBKb3VybmFsIG9mIEFncmljdWx0dXJhbCBSZXNlYXJjaDwvc2Vjb25kYXJ5LXRpdGxl
PjwvdGl0bGVzPjxwZXJpb2RpY2FsPjxmdWxsLXRpdGxlPkFmcmljYW4gSm91cm5hbCBvZiBBZ3Jp
Y3VsdHVyYWwgUmVzZWFyY2g8L2Z1bGwtdGl0bGU+PC9wZXJpb2RpY2FsPjxwYWdlcz41MDMzLTUw
Mzk8L3BhZ2VzPjx2b2x1bWU+Njwvdm9sdW1lPjxudW1iZXI+MjI8L251bWJlcj48a2V5d29yZHM+
PGtleXdvcmQ+QWdyaWN1bHR1cmFsPC9rZXl3b3JkPjxrZXl3b3JkPlJlc2VhcmNoPC9rZXl3b3Jk
PjxrZXl3b3JkPkNvY29hPC9rZXl3b3JkPjxrZXl3b3JkPlZpcnVzPC9rZXl3b3JkPjxrZXl3b3Jk
PmRpc2Vhc2U8L2tleXdvcmQ+PGtleXdvcmQ+VHJlbmRzPC9rZXl3b3JkPjxrZXl3b3JkPlNwcmVh
ZDwva2V5d29yZD48a2V5d29yZD5UcmVlczwva2V5d29yZD48a2V5d29yZD5SZWNvcmRzPC9rZXl3
b3JkPjxrZXl3b3JkPmNvbnRyb2w8L2tleXdvcmQ+PGtleXdvcmQ+UmVnaW9uPC9rZXl3b3JkPjxr
ZXl3b3JkPlJlZ2lvbnM8L2tleXdvcmQ+PGtleXdvcmQ+UmVtb3ZhbDwva2V5d29yZD48a2V5d29y
ZD5pbmZlY3Rpb248L2tleXdvcmQ+PGtleXdvcmQ+RGlzdHJpY3RzPC9rZXl3b3JkPjwva2V5d29y
ZHM+PGRhdGVzPjx5ZWFyPjIwMTE8L3llYXI+PC9kYXRlcz48b3JpZy1wdWI+PHN0eWxlIGZhY2U9
InVuZGVybGluZSIgZm9udD0iZGVmYXVsdCIgc2l6ZT0iMTAwJSI+SjpcRSBMaWJyYXJ5XFBsYW50
IENhdGFsb2d1ZVxEPC9zdHlsZT48L29yaWctcHViPjxsYWJlbD44NzIwNTwvbGFiZWw+PHVybHM+
PC91cmxzPjxjdXN0b20xPk1lYWx5YnVnIGdyb3VwIHBvbGljeSBZR0M8L2N1c3RvbTE+PC9yZWNv
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46" w:tooltip="Domfeh, 2011 #22349" w:history="1">
              <w:r w:rsidR="003A08F3" w:rsidRPr="00643417">
                <w:rPr>
                  <w:noProof/>
                  <w:szCs w:val="18"/>
                </w:rPr>
                <w:t>Domfeh et al. 2011</w:t>
              </w:r>
            </w:hyperlink>
            <w:r w:rsidR="00A348E7" w:rsidRPr="00643417">
              <w:rPr>
                <w:noProof/>
                <w:szCs w:val="18"/>
              </w:rPr>
              <w:t xml:space="preserve">; </w:t>
            </w:r>
            <w:hyperlink w:anchor="_ENREF_393" w:tooltip="Posnette, 1950 #22303" w:history="1">
              <w:r w:rsidR="003A08F3" w:rsidRPr="00643417">
                <w:rPr>
                  <w:noProof/>
                  <w:szCs w:val="18"/>
                </w:rPr>
                <w:t>Posnette 1950</w:t>
              </w:r>
            </w:hyperlink>
            <w:r w:rsidR="00A348E7" w:rsidRPr="00643417">
              <w:rPr>
                <w:noProof/>
                <w:szCs w:val="18"/>
              </w:rPr>
              <w:t>)</w:t>
            </w:r>
            <w:r w:rsidR="00A348E7" w:rsidRPr="00643417">
              <w:rPr>
                <w:szCs w:val="18"/>
              </w:rPr>
              <w:fldChar w:fldCharType="end"/>
            </w:r>
            <w:r w:rsidR="000C1378" w:rsidRPr="00643417">
              <w:rPr>
                <w:szCs w:val="18"/>
              </w:rPr>
              <w:t>, and</w:t>
            </w:r>
            <w:r w:rsidRPr="00643417">
              <w:rPr>
                <w:szCs w:val="18"/>
              </w:rPr>
              <w:t xml:space="preserve"> some of these hosts are present within Australia. CSSV has been recorded within Africa (Ghana, Nigeria, Sierra Leone, Togo, Ivory Coast and Ceylon) </w:t>
            </w:r>
            <w:r w:rsidR="00A348E7" w:rsidRPr="00643417">
              <w:rPr>
                <w:szCs w:val="18"/>
              </w:rPr>
              <w:fldChar w:fldCharType="begin">
                <w:fldData xml:space="preserve">PEVuZE5vdGU+PENpdGU+PEF1dGhvcj5OJmFwb3M7R3Vlc3NhbjwvQXV0aG9yPjxZZWFyPjIwMTQ8
L1llYXI+PFJlY051bT4yMjI1NDwvUmVjTnVtPjxEaXNwbGF5VGV4dD4oTXVsbGVyICZhbXA7IFNh
Y2tleSAyMDA0OyBOJmFwb3M7R3Vlc3NhbiBldCBhbC4gMjAxNDsgT3JvIGV0IGFsLiAyMDEyKTwv
RGlzcGxheVRleHQ+PHJlY29yZD48cmVjLW51bWJlcj4yMjI1NDwvcmVjLW51bWJlcj48Zm9yZWln
bi1rZXlzPjxrZXkgYXBwPSJFTiIgZGItaWQ9InB4d3h3MGVyOXp2MmZ4ZXp4ZGs1dHQ1dXR6NXA1
dnRyd2R2MCIgdGltZXN0YW1wPSIxNDUxOTcyODcxIj4yMjI1NDwva2V5PjwvZm9yZWlnbi1rZXlz
PjxyZWYtdHlwZSBuYW1lPSJKb3VybmFsIEFydGljbGUiPjE3PC9yZWYtdHlwZT48Y29udHJpYnV0
b3JzPjxhdXRob3JzPjxhdXRob3I+TiZhcG9zO0d1ZXNzYW4sUC5XLjwvYXV0aG9yPjxhdXRob3I+
V2F0c29uLEcuVy48L2F1dGhvcj48YXV0aG9yPkJyb3duLEouSy48L2F1dGhvcj48YXV0aG9yPk4m
YXBvcztHdWVzc2FuLEYuSy48L2F1dGhvcj48L2F1dGhvcnM+PC9jb250cmlidXRvcnM+PHRpdGxl
cz48dGl0bGU+PHN0eWxlIGZhY2U9Im5vcm1hbCIgZm9udD0iZGVmYXVsdCIgc2l6ZT0iMTAwJSI+
Rmlyc3QgcmVjb3JkIG9mIDwvc3R5bGU+PHN0eWxlIGZhY2U9Iml0YWxpYyIgZm9udD0iZGVmYXVs
dCIgc2l6ZT0iMTAwJSI+UHNldWRvY29jY3VzIGphY2tiZWFyZHNsZXlpIDwvc3R5bGU+PHN0eWxl
IGZhY2U9Im5vcm1hbCIgZm9udD0iZGVmYXVsdCIgc2l6ZT0iMTAwJSI+KEhlbWlwdGVyYTogUHNl
dWRvY29jY2lkYWUpIGZyb20gQWZyaWNhLCBDw7R0ZSBkJmFwb3M7SXZvaXJlPC9zdHlsZT48L3Rp
dGxlPjxzZWNvbmRhcnktdGl0bGU+RmxvcmlkYSBFbnRvbW9sb2dpc3Q8L3NlY29uZGFyeS10aXRs
ZT48L3RpdGxlcz48cGVyaW9kaWNhbD48ZnVsbC10aXRsZT5GbG9yaWRhIEVudG9tb2xvZ2lzdDwv
ZnVsbC10aXRsZT48L3BlcmlvZGljYWw+PHBhZ2VzPjE2OTAtMTY5MzwvcGFnZXM+PHZvbHVtZT45
Nzwvdm9sdW1lPjxudW1iZXI+NDwvbnVtYmVyPjxrZXl3b3Jkcz48a2V5d29yZD5Qc2V1ZG9jb2Nj
dXM8L2tleXdvcmQ+PGtleXdvcmQ+UHNldWRvY29jY3VzIGphY2tiZWFyZHNsZXlpPC9rZXl3b3Jk
PjxrZXl3b3JkPkhlbWlwdGVyYTwva2V5d29yZD48a2V5d29yZD5Qc2V1ZG9jb2NjaWRhZTwva2V5
d29yZD48a2V5d29yZD5GbG9yaWRhPC9rZXl3b3JkPjxrZXl3b3JkPkNvY29hPC9rZXl3b3JkPjxr
ZXl3b3JkPlZpcnVzPC9rZXl3b3JkPjxrZXl3b3JkPmRpc2Vhc2U8L2tleXdvcmQ+PGtleXdvcmQ+
QWZyaWNhPC9rZXl3b3JkPjxrZXl3b3JkPk1lYWx5YnVnczwva2V5d29yZD48a2V5d29yZD5NZWFs
eWJ1Zzwva2V5d29yZD48a2V5d29yZD5WZWN0b3JzPC9rZXl3b3JkPjxrZXl3b3JkPnZlY3Rvcjwv
a2V5d29yZD48a2V5d29yZD5wYXRob2dlbjwva2V5d29yZD48a2V5d29yZD5PdXRicmVha3M8L2tl
eXdvcmQ+PGtleXdvcmQ+U3R1ZGllczwva2V5d29yZD48a2V5d29yZD5TdXJ2ZXlzPC9rZXl3b3Jk
PjxrZXl3b3JkPlN1cnZleTwva2V5d29yZD48a2V5d29yZD5TcGVjaWVzPC9rZXl3b3JkPjxrZXl3
b3JkPkFlcmlhbDwva2V5d29yZD48a2V5d29yZD5UaGVvYnJvbWE8L2tleXdvcmQ+PGtleXdvcmQ+
VGhlb2Jyb21hIGNhY2FvPC9rZXl3b3JkPjxrZXl3b3JkPmw8L2tleXdvcmQ+PGtleXdvcmQ+TWFs
dmFsZXM8L2tleXdvcmQ+PGtleXdvcmQ+TWFsdmFjZWFlPC9rZXl3b3JkPjxrZXl3b3JkPlRyZWVz
PC9rZXl3b3JkPjxrZXl3b3JkPlNpdGVzPC9rZXl3b3JkPjxrZXl3b3JkPlNhbXBsZXM8L2tleXdv
cmQ+PGtleXdvcmQ+bW9ycGhvbG9naWNhbCBjaGFyYWN0ZXJzPC9rZXl3b3JkPjxrZXl3b3JkPkhv
c3RzPC9rZXl3b3JkPjxrZXl3b3JkPlBvbHlwaGFnb3VzPC9rZXl3b3JkPjxrZXl3b3JkPkZhbWls
aWVzPC9rZXl3b3JkPjxrZXl3b3JkPkZhbWlseTwva2V5d29yZD48a2V5d29yZD5iYW5hbmE8L2tl
eXdvcmQ+PGtleXdvcmQ+SGliaXNjdXM8L2tleXdvcmQ+PGtleXdvcmQ+cG90YXRvPC9rZXl3b3Jk
PjxrZXl3b3JkPlRvbWF0bzwva2V5d29yZD48a2V5d29yZD5WaXJ1cyB0cmFuc21pc3Npb248L2tl
eXdvcmQ+PGtleXdvcmQ+VHJhbnNtaXNzaW9uPC9rZXl3b3JkPjxrZXl3b3JkPkdlbnVzPC9rZXl3
b3JkPjxrZXl3b3JkPmFzPC9rZXl3b3JkPjxrZXl3b3JkPkxpdHRsZSBjaGVycnkgdmlydXM8L2tl
eXdvcmQ+PGtleXdvcmQ+Y2hlcnJ5PC9rZXl3b3JkPjxrZXl3b3JkPkNoZXJyaWVzPC9rZXl3b3Jk
PjxrZXl3b3JkPnN3ZWV0IGNoZXJyeTwva2V5d29yZD48a2V5d29yZD5HcmFwZXZpbmU8L2tleXdv
cmQ+PGtleXdvcmQ+VHJpY2hvdmlydXM8L2tleXdvcmQ+PGtleXdvcmQ+SW50cm9kdWN0aW9uPC9r
ZXl3b3JkPjxrZXl3b3JkPkVzdGFibGlzaG1lbnQ8L2tleXdvcmQ+PGtleXdvcmQ+Q29tbWVyY2lh
bDwva2V5d29yZD48a2V5d29yZD5BZ3JpY3VsdHVyZTwva2V5d29yZD48a2V5d29yZD5maXJzdDwv
a2V5d29yZD48L2tleXdvcmRzPjxkYXRlcz48eWVhcj4yMDE0PC95ZWFyPjwvZGF0ZXM+PG9yaWct
cHViPjxzdHlsZSBmYWNlPSJ1bmRlcmxpbmUiIGZvbnQ9ImRlZmF1bHQiIHNpemU9IjEwMCUiPko6
XEUgTGlicmFyeVxQbGFudCBDYXRhbG9ndWVcTjwvc3R5bGU+PC9vcmlnLXB1Yj48bGFiZWw+ODcx
MDM8L2xhYmVsPjx1cmxzPjxwZGYtdXJscz48dXJsPmZpbGU6Ly9KOlxFIExpYnJhcnlcUGxhbnQg
Q2F0YWxvZ3VlXE5cTiZhcG9zO0d1ZXNzYW4gZXQgYWwgMjAxNCBJRDg3MTAzLnBkZjwvdXJsPjwv
cGRmLXVybHM+PC91cmxzPjxjdXN0b20xPk1lYWx5YnVnIGdyb3VwIHBvbGljeSBZR0M8L2N1c3Rv
bTE+PC9yZWNvcmQ+PC9DaXRlPjxDaXRlPjxBdXRob3I+T3JvPC9BdXRob3I+PFllYXI+MjAxMjwv
WWVhcj48UmVjTnVtPjIyMzQyPC9SZWNOdW0+PHJlY29yZD48cmVjLW51bWJlcj4yMjM0MjwvcmVj
LW51bWJlcj48Zm9yZWlnbi1rZXlzPjxrZXkgYXBwPSJFTiIgZGItaWQ9InB4d3h3MGVyOXp2MmZ4
ZXp4ZGs1dHQ1dXR6NXA1dnRyd2R2MCIgdGltZXN0YW1wPSIxNDUxOTcyODczIj4yMjM0Mjwva2V5
PjwvZm9yZWlnbi1rZXlzPjxyZWYtdHlwZSBuYW1lPSJKb3VybmFsIEFydGljbGUiPjE3PC9yZWYt
dHlwZT48Y29udHJpYnV0b3JzPjxhdXRob3JzPjxhdXRob3I+T3JvLEYuPC9hdXRob3I+PGF1dGhv
cj5NaXNzaXNzbyxFLjwvYXV0aG9yPjxhdXRob3I+T2thc3NhLE0uPC9hdXRob3I+PGF1dGhvcj5H
dWlsaGF1bW9uLEMuPC9hdXRob3I+PGF1dGhvcj5GZW5vdWlsbGV0LEMuPC9hdXRob3I+PGF1dGhv
cj5DaWxhcyxDLjwvYXV0aG9yPjxhdXRob3I+TXVsbGVyLEUuPC9hdXRob3I+PC9hdXRob3JzPjwv
Y29udHJpYnV0b3JzPjx0aXRsZXM+PHRpdGxlPjxzdHlsZSBmYWNlPSJub3JtYWwiIGZvbnQ9ImRl
ZmF1bHQiIHNpemU9IjEwMCUiPkdlb2dyYXBoaWNhbCBkaWZmZXJlbnRpYXRpb24gb2YgdGhlIG1v
bGVjdWxhciBkaXZlcnNpdHkgb2YgPC9zdHlsZT48c3R5bGUgZmFjZT0iaXRhbGljIiBmb250PSJk
ZWZhdWx0IiBzaXplPSIxMDAlIj5jYWNhbyBzd29sbGVuIHNob290IHZpcnVzPC9zdHlsZT48c3R5
bGUgZmFjZT0ibm9ybWFsIiBmb250PSJkZWZhdWx0IiBzaXplPSIxMDAlIj4gaW4gVG9nbzwvc3R5
bGU+PC90aXRsZT48c2Vjb25kYXJ5LXRpdGxlPkFyY2hpdmVzIG9mIFZpcm9sb2d5PC9zZWNvbmRh
cnktdGl0bGU+PC90aXRsZXM+PHBlcmlvZGljYWw+PGZ1bGwtdGl0bGU+QXJjaGl2ZXMgb2YgVmly
b2xvZ3k8L2Z1bGwtdGl0bGU+PC9wZXJpb2RpY2FsPjxwYWdlcz41MDktNTE0PC9wYWdlcz48dm9s
dW1lPjE1Nzwvdm9sdW1lPjxrZXl3b3Jkcz48a2V5d29yZD5Nb2xlY3VsYXI8L2tleXdvcmQ+PGtl
eXdvcmQ+RGl2ZXJzaXR5PC9rZXl3b3JkPjxrZXl3b3JkPlZpcnVzPC9rZXl3b3JkPjxrZXl3b3Jk
PlN0dWRpZXM8L2tleXdvcmQ+PGtleXdvcmQ+U2VxdWVuY2U8L2tleXdvcmQ+PGtleXdvcmQ+Q29t
cGFyaXNvbnM8L2tleXdvcmQ+PGtleXdvcmQ+Zmlyc3Q8L2tleXdvcmQ+PGtleXdvcmQ+R2Vub21l
PC9rZXl3b3JkPjxrZXl3b3JkPklzb2xhdGVzPC9rZXl3b3JkPjxrZXl3b3JkPmM8L2tleXdvcmQ+
PGtleXdvcmQ+T1JJR0lOPC9rZXl3b3JkPjwva2V5d29yZHM+PGRhdGVzPjx5ZWFyPjIwMTI8L3ll
YXI+PC9kYXRlcz48b3JpZy1wdWI+PHN0eWxlIGZhY2U9InVuZGVybGluZSIgZm9udD0iZGVmYXVs
dCIgc2l6ZT0iMTAwJSI+SjpcRSBMaWJyYXJ5XFBsYW50IENhdGFsb2d1ZVxPPC9zdHlsZT48L29y
aWctcHViPjxsYWJlbD44NzE5ODwvbGFiZWw+PHVybHM+PC91cmxzPjxjdXN0b20xPk1lYWx5YnVn
IGdyb3VwIHBvbGljeSBZR0M8L2N1c3RvbTE+PC9yZWNvcmQ+PC9DaXRlPjxDaXRlPjxBdXRob3I+
TXVsbGVyPC9BdXRob3I+PFllYXI+MjAwNDwvWWVhcj48UmVjTnVtPjIyMzQ2PC9SZWNOdW0+PHJl
Y29yZD48cmVjLW51bWJlcj4yMjM0NjwvcmVjLW51bWJlcj48Zm9yZWlnbi1rZXlzPjxrZXkgYXBw
PSJFTiIgZGItaWQ9InB4d3h3MGVyOXp2MmZ4ZXp4ZGs1dHQ1dXR6NXA1dnRyd2R2MCIgdGltZXN0
YW1wPSIxNDUxOTcyODczIj4yMjM0Njwva2V5PjwvZm9yZWlnbi1rZXlzPjxyZWYtdHlwZSBuYW1l
PSJKb3VybmFsIEFydGljbGUiPjE3PC9yZWYtdHlwZT48Y29udHJpYnV0b3JzPjxhdXRob3JzPjxh
dXRob3I+TXVsbGVyLEUuPC9hdXRob3I+PGF1dGhvcj5TYWNrZXksUy48L2F1dGhvcj48L2F1dGhv
cnM+PC9jb250cmlidXRvcnM+PHRpdGxlcz48dGl0bGU+TW9sZWN1bGFyIHZhcmlhYmlsaXR5IGFu
YWx5c2lzIG9mIGZpdmUgbmV3IGNvbXBsZXRlIGNhY2FvIHN3b2xsZW4gc2hvb3QgdmlydXMgZ2Vu
b21pYyBzZXF1ZW5jZXM8L3RpdGxlPjxzZWNvbmRhcnktdGl0bGU+QXJjaGl2ZXMgb2YgVmlyb2xv
Z3k8L3NlY29uZGFyeS10aXRsZT48L3RpdGxlcz48cGVyaW9kaWNhbD48ZnVsbC10aXRsZT5BcmNo
aXZlcyBvZiBWaXJvbG9neTwvZnVsbC10aXRsZT48L3BlcmlvZGljYWw+PHBhZ2VzPjUzLTY2PC9w
YWdlcz48dm9sdW1lPjE1MDwvdm9sdW1lPjxrZXl3b3Jkcz48a2V5d29yZD5BbmFseXNpczwva2V5
d29yZD48a2V5d29yZD5WaXJ1czwva2V5d29yZD48a2V5d29yZD5TZXF1ZW5jZXM8L2tleXdvcmQ+
PGtleXdvcmQ+U2VxdWVuY2U8L2tleXdvcmQ+PGtleXdvcmQ+RmFtaWx5PC9rZXl3b3JkPjxrZXl3
b3JkPkZhbWlsaWVzPC9rZXl3b3JkPjxrZXl3b3JkPkdlbnVzPC9rZXl3b3JkPjxrZXl3b3JkPkFm
cmljYTwva2V5d29yZD48a2V5d29yZD5HZW5vbWVzPC9rZXl3b3JkPjxrZXl3b3JkPkdlbm9tZTwv
a2V5d29yZD48a2V5d29yZD5Jc29sYXRlczwva2V5d29yZD48a2V5d29yZD5PcGVuIHJlYWRpbmcg
ZnJhbWVzPC9rZXl3b3JkPjxrZXl3b3JkPmZpcnN0PC9rZXl3b3JkPjxrZXl3b3JkPmFjaWQ8L2tl
eXdvcmQ+PGtleXdvcmQ+UGh5bG9nZW5ldGljIGFuYWx5c2lzPC9rZXl3b3JkPjxrZXl3b3JkPk1p
bGQ8L2tleXdvcmQ+PGtleXdvcmQ+U2l6ZTwva2V5d29yZD48a2V5d29yZD5JVFM8L2tleXdvcmQ+
PGtleXdvcmQ+TW9sZWN1bGFyPC9rZXl3b3JkPjwva2V5d29yZHM+PGRhdGVzPjx5ZWFyPjIwMDQ8
L3llYXI+PC9kYXRlcz48b3JpZy1wdWI+PHN0eWxlIGZhY2U9InVuZGVybGluZSIgZm9udD0iZGVm
YXVsdCIgc2l6ZT0iMTAwJSI+SjpcRSBMaWJyYXJ5XFBsYW50IENhdGFsb2d1ZVxNPC9zdHlsZT48
L29yaWctcHViPjxsYWJlbD44NzIwMjwvbGFiZWw+PHVybHM+PC91cmxzPjxjdXN0b20xPk1lYWx5
YnVnIGdyb3VwIHBvbGljeSBZR0M8L2N1c3RvbTE+PGVsZWN0cm9uaWMtcmVzb3VyY2UtbnVtPjEw
LjEwMDcvczAwNzA1LTAwNC0wMzk0LTg8L2VsZWN0cm9uaWMtcmVzb3VyY2UtbnVtPjwvcmVjb3Jk
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PEVuZE5vdGU+PENpdGU+PEF1dGhvcj5OJmFwb3M7R3Vlc3NhbjwvQXV0aG9yPjxZZWFyPjIwMTQ8
L1llYXI+PFJlY051bT4yMjI1NDwvUmVjTnVtPjxEaXNwbGF5VGV4dD4oTXVsbGVyICZhbXA7IFNh
Y2tleSAyMDA0OyBOJmFwb3M7R3Vlc3NhbiBldCBhbC4gMjAxNDsgT3JvIGV0IGFsLiAyMDEyKTwv
RGlzcGxheVRleHQ+PHJlY29yZD48cmVjLW51bWJlcj4yMjI1NDwvcmVjLW51bWJlcj48Zm9yZWln
bi1rZXlzPjxrZXkgYXBwPSJFTiIgZGItaWQ9InB4d3h3MGVyOXp2MmZ4ZXp4ZGs1dHQ1dXR6NXA1
dnRyd2R2MCIgdGltZXN0YW1wPSIxNDUxOTcyODcxIj4yMjI1NDwva2V5PjwvZm9yZWlnbi1rZXlz
PjxyZWYtdHlwZSBuYW1lPSJKb3VybmFsIEFydGljbGUiPjE3PC9yZWYtdHlwZT48Y29udHJpYnV0
b3JzPjxhdXRob3JzPjxhdXRob3I+TiZhcG9zO0d1ZXNzYW4sUC5XLjwvYXV0aG9yPjxhdXRob3I+
V2F0c29uLEcuVy48L2F1dGhvcj48YXV0aG9yPkJyb3duLEouSy48L2F1dGhvcj48YXV0aG9yPk4m
YXBvcztHdWVzc2FuLEYuSy48L2F1dGhvcj48L2F1dGhvcnM+PC9jb250cmlidXRvcnM+PHRpdGxl
cz48dGl0bGU+PHN0eWxlIGZhY2U9Im5vcm1hbCIgZm9udD0iZGVmYXVsdCIgc2l6ZT0iMTAwJSI+
Rmlyc3QgcmVjb3JkIG9mIDwvc3R5bGU+PHN0eWxlIGZhY2U9Iml0YWxpYyIgZm9udD0iZGVmYXVs
dCIgc2l6ZT0iMTAwJSI+UHNldWRvY29jY3VzIGphY2tiZWFyZHNsZXlpIDwvc3R5bGU+PHN0eWxl
IGZhY2U9Im5vcm1hbCIgZm9udD0iZGVmYXVsdCIgc2l6ZT0iMTAwJSI+KEhlbWlwdGVyYTogUHNl
dWRvY29jY2lkYWUpIGZyb20gQWZyaWNhLCBDw7R0ZSBkJmFwb3M7SXZvaXJlPC9zdHlsZT48L3Rp
dGxlPjxzZWNvbmRhcnktdGl0bGU+RmxvcmlkYSBFbnRvbW9sb2dpc3Q8L3NlY29uZGFyeS10aXRs
ZT48L3RpdGxlcz48cGVyaW9kaWNhbD48ZnVsbC10aXRsZT5GbG9yaWRhIEVudG9tb2xvZ2lzdDwv
ZnVsbC10aXRsZT48L3BlcmlvZGljYWw+PHBhZ2VzPjE2OTAtMTY5MzwvcGFnZXM+PHZvbHVtZT45
Nzwvdm9sdW1lPjxudW1iZXI+NDwvbnVtYmVyPjxrZXl3b3Jkcz48a2V5d29yZD5Qc2V1ZG9jb2Nj
dXM8L2tleXdvcmQ+PGtleXdvcmQ+UHNldWRvY29jY3VzIGphY2tiZWFyZHNsZXlpPC9rZXl3b3Jk
PjxrZXl3b3JkPkhlbWlwdGVyYTwva2V5d29yZD48a2V5d29yZD5Qc2V1ZG9jb2NjaWRhZTwva2V5
d29yZD48a2V5d29yZD5GbG9yaWRhPC9rZXl3b3JkPjxrZXl3b3JkPkNvY29hPC9rZXl3b3JkPjxr
ZXl3b3JkPlZpcnVzPC9rZXl3b3JkPjxrZXl3b3JkPmRpc2Vhc2U8L2tleXdvcmQ+PGtleXdvcmQ+
QWZyaWNhPC9rZXl3b3JkPjxrZXl3b3JkPk1lYWx5YnVnczwva2V5d29yZD48a2V5d29yZD5NZWFs
eWJ1Zzwva2V5d29yZD48a2V5d29yZD5WZWN0b3JzPC9rZXl3b3JkPjxrZXl3b3JkPnZlY3Rvcjwv
a2V5d29yZD48a2V5d29yZD5wYXRob2dlbjwva2V5d29yZD48a2V5d29yZD5PdXRicmVha3M8L2tl
eXdvcmQ+PGtleXdvcmQ+U3R1ZGllczwva2V5d29yZD48a2V5d29yZD5TdXJ2ZXlzPC9rZXl3b3Jk
PjxrZXl3b3JkPlN1cnZleTwva2V5d29yZD48a2V5d29yZD5TcGVjaWVzPC9rZXl3b3JkPjxrZXl3
b3JkPkFlcmlhbDwva2V5d29yZD48a2V5d29yZD5UaGVvYnJvbWE8L2tleXdvcmQ+PGtleXdvcmQ+
VGhlb2Jyb21hIGNhY2FvPC9rZXl3b3JkPjxrZXl3b3JkPmw8L2tleXdvcmQ+PGtleXdvcmQ+TWFs
dmFsZXM8L2tleXdvcmQ+PGtleXdvcmQ+TWFsdmFjZWFlPC9rZXl3b3JkPjxrZXl3b3JkPlRyZWVz
PC9rZXl3b3JkPjxrZXl3b3JkPlNpdGVzPC9rZXl3b3JkPjxrZXl3b3JkPlNhbXBsZXM8L2tleXdv
cmQ+PGtleXdvcmQ+bW9ycGhvbG9naWNhbCBjaGFyYWN0ZXJzPC9rZXl3b3JkPjxrZXl3b3JkPkhv
c3RzPC9rZXl3b3JkPjxrZXl3b3JkPlBvbHlwaGFnb3VzPC9rZXl3b3JkPjxrZXl3b3JkPkZhbWls
aWVzPC9rZXl3b3JkPjxrZXl3b3JkPkZhbWlseTwva2V5d29yZD48a2V5d29yZD5iYW5hbmE8L2tl
eXdvcmQ+PGtleXdvcmQ+SGliaXNjdXM8L2tleXdvcmQ+PGtleXdvcmQ+cG90YXRvPC9rZXl3b3Jk
PjxrZXl3b3JkPlRvbWF0bzwva2V5d29yZD48a2V5d29yZD5WaXJ1cyB0cmFuc21pc3Npb248L2tl
eXdvcmQ+PGtleXdvcmQ+VHJhbnNtaXNzaW9uPC9rZXl3b3JkPjxrZXl3b3JkPkdlbnVzPC9rZXl3
b3JkPjxrZXl3b3JkPmFzPC9rZXl3b3JkPjxrZXl3b3JkPkxpdHRsZSBjaGVycnkgdmlydXM8L2tl
eXdvcmQ+PGtleXdvcmQ+Y2hlcnJ5PC9rZXl3b3JkPjxrZXl3b3JkPkNoZXJyaWVzPC9rZXl3b3Jk
PjxrZXl3b3JkPnN3ZWV0IGNoZXJyeTwva2V5d29yZD48a2V5d29yZD5HcmFwZXZpbmU8L2tleXdv
cmQ+PGtleXdvcmQ+VHJpY2hvdmlydXM8L2tleXdvcmQ+PGtleXdvcmQ+SW50cm9kdWN0aW9uPC9r
ZXl3b3JkPjxrZXl3b3JkPkVzdGFibGlzaG1lbnQ8L2tleXdvcmQ+PGtleXdvcmQ+Q29tbWVyY2lh
bDwva2V5d29yZD48a2V5d29yZD5BZ3JpY3VsdHVyZTwva2V5d29yZD48a2V5d29yZD5maXJzdDwv
a2V5d29yZD48L2tleXdvcmRzPjxkYXRlcz48eWVhcj4yMDE0PC95ZWFyPjwvZGF0ZXM+PG9yaWct
cHViPjxzdHlsZSBmYWNlPSJ1bmRlcmxpbmUiIGZvbnQ9ImRlZmF1bHQiIHNpemU9IjEwMCUiPko6
XEUgTGlicmFyeVxQbGFudCBDYXRhbG9ndWVcTjwvc3R5bGU+PC9vcmlnLXB1Yj48bGFiZWw+ODcx
MDM8L2xhYmVsPjx1cmxzPjxwZGYtdXJscz48dXJsPmZpbGU6Ly9KOlxFIExpYnJhcnlcUGxhbnQg
Q2F0YWxvZ3VlXE5cTiZhcG9zO0d1ZXNzYW4gZXQgYWwgMjAxNCBJRDg3MTAzLnBkZjwvdXJsPjwv
cGRmLXVybHM+PC91cmxzPjxjdXN0b20xPk1lYWx5YnVnIGdyb3VwIHBvbGljeSBZR0M8L2N1c3Rv
bTE+PC9yZWNvcmQ+PC9DaXRlPjxDaXRlPjxBdXRob3I+T3JvPC9BdXRob3I+PFllYXI+MjAxMjwv
WWVhcj48UmVjTnVtPjIyMzQyPC9SZWNOdW0+PHJlY29yZD48cmVjLW51bWJlcj4yMjM0MjwvcmVj
LW51bWJlcj48Zm9yZWlnbi1rZXlzPjxrZXkgYXBwPSJFTiIgZGItaWQ9InB4d3h3MGVyOXp2MmZ4
ZXp4ZGs1dHQ1dXR6NXA1dnRyd2R2MCIgdGltZXN0YW1wPSIxNDUxOTcyODczIj4yMjM0Mjwva2V5
PjwvZm9yZWlnbi1rZXlzPjxyZWYtdHlwZSBuYW1lPSJKb3VybmFsIEFydGljbGUiPjE3PC9yZWYt
dHlwZT48Y29udHJpYnV0b3JzPjxhdXRob3JzPjxhdXRob3I+T3JvLEYuPC9hdXRob3I+PGF1dGhv
cj5NaXNzaXNzbyxFLjwvYXV0aG9yPjxhdXRob3I+T2thc3NhLE0uPC9hdXRob3I+PGF1dGhvcj5H
dWlsaGF1bW9uLEMuPC9hdXRob3I+PGF1dGhvcj5GZW5vdWlsbGV0LEMuPC9hdXRob3I+PGF1dGhv
cj5DaWxhcyxDLjwvYXV0aG9yPjxhdXRob3I+TXVsbGVyLEUuPC9hdXRob3I+PC9hdXRob3JzPjwv
Y29udHJpYnV0b3JzPjx0aXRsZXM+PHRpdGxlPjxzdHlsZSBmYWNlPSJub3JtYWwiIGZvbnQ9ImRl
ZmF1bHQiIHNpemU9IjEwMCUiPkdlb2dyYXBoaWNhbCBkaWZmZXJlbnRpYXRpb24gb2YgdGhlIG1v
bGVjdWxhciBkaXZlcnNpdHkgb2YgPC9zdHlsZT48c3R5bGUgZmFjZT0iaXRhbGljIiBmb250PSJk
ZWZhdWx0IiBzaXplPSIxMDAlIj5jYWNhbyBzd29sbGVuIHNob290IHZpcnVzPC9zdHlsZT48c3R5
bGUgZmFjZT0ibm9ybWFsIiBmb250PSJkZWZhdWx0IiBzaXplPSIxMDAlIj4gaW4gVG9nbzwvc3R5
bGU+PC90aXRsZT48c2Vjb25kYXJ5LXRpdGxlPkFyY2hpdmVzIG9mIFZpcm9sb2d5PC9zZWNvbmRh
cnktdGl0bGU+PC90aXRsZXM+PHBlcmlvZGljYWw+PGZ1bGwtdGl0bGU+QXJjaGl2ZXMgb2YgVmly
b2xvZ3k8L2Z1bGwtdGl0bGU+PC9wZXJpb2RpY2FsPjxwYWdlcz41MDktNTE0PC9wYWdlcz48dm9s
dW1lPjE1Nzwvdm9sdW1lPjxrZXl3b3Jkcz48a2V5d29yZD5Nb2xlY3VsYXI8L2tleXdvcmQ+PGtl
eXdvcmQ+RGl2ZXJzaXR5PC9rZXl3b3JkPjxrZXl3b3JkPlZpcnVzPC9rZXl3b3JkPjxrZXl3b3Jk
PlN0dWRpZXM8L2tleXdvcmQ+PGtleXdvcmQ+U2VxdWVuY2U8L2tleXdvcmQ+PGtleXdvcmQ+Q29t
cGFyaXNvbnM8L2tleXdvcmQ+PGtleXdvcmQ+Zmlyc3Q8L2tleXdvcmQ+PGtleXdvcmQ+R2Vub21l
PC9rZXl3b3JkPjxrZXl3b3JkPklzb2xhdGVzPC9rZXl3b3JkPjxrZXl3b3JkPmM8L2tleXdvcmQ+
PGtleXdvcmQ+T1JJR0lOPC9rZXl3b3JkPjwva2V5d29yZHM+PGRhdGVzPjx5ZWFyPjIwMTI8L3ll
YXI+PC9kYXRlcz48b3JpZy1wdWI+PHN0eWxlIGZhY2U9InVuZGVybGluZSIgZm9udD0iZGVmYXVs
dCIgc2l6ZT0iMTAwJSI+SjpcRSBMaWJyYXJ5XFBsYW50IENhdGFsb2d1ZVxPPC9zdHlsZT48L29y
aWctcHViPjxsYWJlbD44NzE5ODwvbGFiZWw+PHVybHM+PC91cmxzPjxjdXN0b20xPk1lYWx5YnVn
IGdyb3VwIHBvbGljeSBZR0M8L2N1c3RvbTE+PC9yZWNvcmQ+PC9DaXRlPjxDaXRlPjxBdXRob3I+
TXVsbGVyPC9BdXRob3I+PFllYXI+MjAwNDwvWWVhcj48UmVjTnVtPjIyMzQ2PC9SZWNOdW0+PHJl
Y29yZD48cmVjLW51bWJlcj4yMjM0NjwvcmVjLW51bWJlcj48Zm9yZWlnbi1rZXlzPjxrZXkgYXBw
PSJFTiIgZGItaWQ9InB4d3h3MGVyOXp2MmZ4ZXp4ZGs1dHQ1dXR6NXA1dnRyd2R2MCIgdGltZXN0
YW1wPSIxNDUxOTcyODczIj4yMjM0Njwva2V5PjwvZm9yZWlnbi1rZXlzPjxyZWYtdHlwZSBuYW1l
PSJKb3VybmFsIEFydGljbGUiPjE3PC9yZWYtdHlwZT48Y29udHJpYnV0b3JzPjxhdXRob3JzPjxh
dXRob3I+TXVsbGVyLEUuPC9hdXRob3I+PGF1dGhvcj5TYWNrZXksUy48L2F1dGhvcj48L2F1dGhv
cnM+PC9jb250cmlidXRvcnM+PHRpdGxlcz48dGl0bGU+TW9sZWN1bGFyIHZhcmlhYmlsaXR5IGFu
YWx5c2lzIG9mIGZpdmUgbmV3IGNvbXBsZXRlIGNhY2FvIHN3b2xsZW4gc2hvb3QgdmlydXMgZ2Vu
b21pYyBzZXF1ZW5jZXM8L3RpdGxlPjxzZWNvbmRhcnktdGl0bGU+QXJjaGl2ZXMgb2YgVmlyb2xv
Z3k8L3NlY29uZGFyeS10aXRsZT48L3RpdGxlcz48cGVyaW9kaWNhbD48ZnVsbC10aXRsZT5BcmNo
aXZlcyBvZiBWaXJvbG9neTwvZnVsbC10aXRsZT48L3BlcmlvZGljYWw+PHBhZ2VzPjUzLTY2PC9w
YWdlcz48dm9sdW1lPjE1MDwvdm9sdW1lPjxrZXl3b3Jkcz48a2V5d29yZD5BbmFseXNpczwva2V5
d29yZD48a2V5d29yZD5WaXJ1czwva2V5d29yZD48a2V5d29yZD5TZXF1ZW5jZXM8L2tleXdvcmQ+
PGtleXdvcmQ+U2VxdWVuY2U8L2tleXdvcmQ+PGtleXdvcmQ+RmFtaWx5PC9rZXl3b3JkPjxrZXl3
b3JkPkZhbWlsaWVzPC9rZXl3b3JkPjxrZXl3b3JkPkdlbnVzPC9rZXl3b3JkPjxrZXl3b3JkPkFm
cmljYTwva2V5d29yZD48a2V5d29yZD5HZW5vbWVzPC9rZXl3b3JkPjxrZXl3b3JkPkdlbm9tZTwv
a2V5d29yZD48a2V5d29yZD5Jc29sYXRlczwva2V5d29yZD48a2V5d29yZD5PcGVuIHJlYWRpbmcg
ZnJhbWVzPC9rZXl3b3JkPjxrZXl3b3JkPmZpcnN0PC9rZXl3b3JkPjxrZXl3b3JkPmFjaWQ8L2tl
eXdvcmQ+PGtleXdvcmQ+UGh5bG9nZW5ldGljIGFuYWx5c2lzPC9rZXl3b3JkPjxrZXl3b3JkPk1p
bGQ8L2tleXdvcmQ+PGtleXdvcmQ+U2l6ZTwva2V5d29yZD48a2V5d29yZD5JVFM8L2tleXdvcmQ+
PGtleXdvcmQ+TW9sZWN1bGFyPC9rZXl3b3JkPjwva2V5d29yZHM+PGRhdGVzPjx5ZWFyPjIwMDQ8
L3llYXI+PC9kYXRlcz48b3JpZy1wdWI+PHN0eWxlIGZhY2U9InVuZGVybGluZSIgZm9udD0iZGVm
YXVsdCIgc2l6ZT0iMTAwJSI+SjpcRSBMaWJyYXJ5XFBsYW50IENhdGFsb2d1ZVxNPC9zdHlsZT48
L29yaWctcHViPjxsYWJlbD44NzIwMjwvbGFiZWw+PHVybHM+PC91cmxzPjxjdXN0b20xPk1lYWx5
YnVnIGdyb3VwIHBvbGljeSBZR0M8L2N1c3RvbTE+PGVsZWN0cm9uaWMtcmVzb3VyY2UtbnVtPjEw
LjEwMDcvczAwNzA1LTAwNC0wMzk0LTg8L2VsZWN0cm9uaWMtcmVzb3VyY2UtbnVtPjwvcmVjb3Jk
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59" w:tooltip="Muller, 2004 #22346" w:history="1">
              <w:r w:rsidR="003A08F3" w:rsidRPr="00643417">
                <w:rPr>
                  <w:noProof/>
                  <w:szCs w:val="18"/>
                </w:rPr>
                <w:t>Muller &amp; Sackey 2004</w:t>
              </w:r>
            </w:hyperlink>
            <w:r w:rsidR="00A348E7" w:rsidRPr="00643417">
              <w:rPr>
                <w:noProof/>
                <w:szCs w:val="18"/>
              </w:rPr>
              <w:t xml:space="preserve">; </w:t>
            </w:r>
            <w:hyperlink w:anchor="_ENREF_364" w:tooltip="N'Guessan, 2014 #22254" w:history="1">
              <w:r w:rsidR="003A08F3" w:rsidRPr="00643417">
                <w:rPr>
                  <w:noProof/>
                  <w:szCs w:val="18"/>
                </w:rPr>
                <w:t>N'Guessan et al. 2014</w:t>
              </w:r>
            </w:hyperlink>
            <w:r w:rsidR="00A348E7" w:rsidRPr="00643417">
              <w:rPr>
                <w:noProof/>
                <w:szCs w:val="18"/>
              </w:rPr>
              <w:t xml:space="preserve">; </w:t>
            </w:r>
            <w:hyperlink w:anchor="_ENREF_379" w:tooltip="Oro, 2012 #22342" w:history="1">
              <w:r w:rsidR="003A08F3" w:rsidRPr="00643417">
                <w:rPr>
                  <w:noProof/>
                  <w:szCs w:val="18"/>
                </w:rPr>
                <w:t>Oro et al. 2012</w:t>
              </w:r>
            </w:hyperlink>
            <w:r w:rsidR="00A348E7" w:rsidRPr="00643417">
              <w:rPr>
                <w:noProof/>
                <w:szCs w:val="18"/>
              </w:rPr>
              <w:t>)</w:t>
            </w:r>
            <w:r w:rsidR="00A348E7" w:rsidRPr="00643417">
              <w:rPr>
                <w:szCs w:val="18"/>
              </w:rPr>
              <w:fldChar w:fldCharType="end"/>
            </w:r>
            <w:r w:rsidRPr="00643417">
              <w:rPr>
                <w:szCs w:val="18"/>
              </w:rPr>
              <w:t>. Australia has similar climatic conditions to these areas. Some of the mealybugs that transmit CSSV are present in Australia.</w:t>
            </w:r>
          </w:p>
        </w:tc>
        <w:tc>
          <w:tcPr>
            <w:tcW w:w="799" w:type="pct"/>
            <w:tcBorders>
              <w:top w:val="single" w:sz="4" w:space="0" w:color="D9D9D9" w:themeColor="background1" w:themeShade="D9"/>
              <w:bottom w:val="single" w:sz="4" w:space="0" w:color="BFBFBF" w:themeColor="background1" w:themeShade="BF"/>
            </w:tcBorders>
          </w:tcPr>
          <w:p w14:paraId="575D3236" w14:textId="28BEFD24" w:rsidR="00D76525" w:rsidRPr="00643417" w:rsidRDefault="000C1378" w:rsidP="003A08F3">
            <w:pPr>
              <w:pStyle w:val="TableText"/>
              <w:rPr>
                <w:szCs w:val="18"/>
              </w:rPr>
            </w:pPr>
            <w:r w:rsidRPr="00643417">
              <w:rPr>
                <w:szCs w:val="18"/>
              </w:rPr>
              <w:t>Yes. CSSV causes</w:t>
            </w:r>
            <w:r w:rsidR="00D76525" w:rsidRPr="00643417">
              <w:rPr>
                <w:szCs w:val="18"/>
              </w:rPr>
              <w:t xml:space="preserve"> serious crop losses in all the main cocoa producing countries of West Africa </w:t>
            </w:r>
            <w:r w:rsidR="00A348E7" w:rsidRPr="00643417">
              <w:rPr>
                <w:szCs w:val="18"/>
              </w:rPr>
              <w:fldChar w:fldCharType="begin"/>
            </w:r>
            <w:r w:rsidR="00A348E7" w:rsidRPr="00643417">
              <w:rPr>
                <w:szCs w:val="18"/>
              </w:rPr>
              <w:instrText xml:space="preserve"> ADDIN EN.CITE &lt;EndNote&gt;&lt;Cite&gt;&lt;Author&gt;Domfeh&lt;/Author&gt;&lt;Year&gt;2011&lt;/Year&gt;&lt;RecNum&gt;22349&lt;/RecNum&gt;&lt;DisplayText&gt;(Domfeh et al. 2011)&lt;/DisplayText&gt;&lt;record&gt;&lt;rec-number&gt;22349&lt;/rec-number&gt;&lt;foreign-keys&gt;&lt;key app="EN" db-id="pxwxw0er9zv2fxezxdk5tt5utz5p5vtrwdv0" timestamp="1451972873"&gt;22349&lt;/key&gt;&lt;/foreign-keys&gt;&lt;ref-type name="Journal Article"&gt;17&lt;/ref-type&gt;&lt;contributors&gt;&lt;authors&gt;&lt;author&gt;Domfeh,O.&lt;/author&gt;&lt;author&gt;Dzahini-Obiatey,H.&lt;/author&gt;&lt;author&gt;Ameyaw,G.A.&lt;/author&gt;&lt;author&gt;Abaka-Ewusie,K.&lt;/author&gt;&lt;author&gt;Opoku,G.&lt;/author&gt;&lt;/authors&gt;&lt;/contributors&gt;&lt;titles&gt;&lt;title&gt;Cocoa swollen shoot virus disease situation in Ghana: a review of current trends&lt;/title&gt;&lt;secondary-title&gt;African Journal of Agricultural Research&lt;/secondary-title&gt;&lt;/titles&gt;&lt;periodical&gt;&lt;full-title&gt;African Journal of Agricultural Research&lt;/full-title&gt;&lt;/periodical&gt;&lt;pages&gt;5033-5039&lt;/pages&gt;&lt;volume&gt;6&lt;/volume&gt;&lt;number&gt;22&lt;/number&gt;&lt;keywords&gt;&lt;keyword&gt;Agricultural&lt;/keyword&gt;&lt;keyword&gt;Research&lt;/keyword&gt;&lt;keyword&gt;Cocoa&lt;/keyword&gt;&lt;keyword&gt;Virus&lt;/keyword&gt;&lt;keyword&gt;disease&lt;/keyword&gt;&lt;keyword&gt;Trends&lt;/keyword&gt;&lt;keyword&gt;Spread&lt;/keyword&gt;&lt;keyword&gt;Trees&lt;/keyword&gt;&lt;keyword&gt;Records&lt;/keyword&gt;&lt;keyword&gt;control&lt;/keyword&gt;&lt;keyword&gt;Region&lt;/keyword&gt;&lt;keyword&gt;Regions&lt;/keyword&gt;&lt;keyword&gt;Removal&lt;/keyword&gt;&lt;keyword&gt;infection&lt;/keyword&gt;&lt;keyword&gt;Districts&lt;/keyword&gt;&lt;/keywords&gt;&lt;dates&gt;&lt;year&gt;2011&lt;/year&gt;&lt;/dates&gt;&lt;orig-pub&gt;&lt;style face="underline" font="default" size="100%"&gt;J:\E Library\Plant Catalogue\D&lt;/style&gt;&lt;/orig-pub&gt;&lt;label&gt;87205&lt;/label&gt;&lt;urls&gt;&lt;/urls&gt;&lt;custom1&gt;Mealybug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146" w:tooltip="Domfeh, 2011 #22349" w:history="1">
              <w:r w:rsidR="003A08F3" w:rsidRPr="00643417">
                <w:rPr>
                  <w:noProof/>
                  <w:szCs w:val="18"/>
                </w:rPr>
                <w:t>Domfeh et al. 2011</w:t>
              </w:r>
            </w:hyperlink>
            <w:r w:rsidR="00A348E7" w:rsidRPr="00643417">
              <w:rPr>
                <w:noProof/>
                <w:szCs w:val="18"/>
              </w:rPr>
              <w:t>)</w:t>
            </w:r>
            <w:r w:rsidR="00A348E7" w:rsidRPr="00643417">
              <w:rPr>
                <w:szCs w:val="18"/>
              </w:rPr>
              <w:fldChar w:fldCharType="end"/>
            </w:r>
            <w:r w:rsidR="00D76525" w:rsidRPr="00643417">
              <w:rPr>
                <w:szCs w:val="18"/>
              </w:rPr>
              <w:t>. It is reported that CSSV cause</w:t>
            </w:r>
            <w:r w:rsidRPr="00643417">
              <w:rPr>
                <w:szCs w:val="18"/>
              </w:rPr>
              <w:t>s</w:t>
            </w:r>
            <w:r w:rsidR="00D76525" w:rsidRPr="00643417">
              <w:rPr>
                <w:szCs w:val="18"/>
              </w:rPr>
              <w:t xml:space="preserve"> symptoms </w:t>
            </w:r>
            <w:r w:rsidR="005608F1" w:rsidRPr="00643417">
              <w:rPr>
                <w:szCs w:val="18"/>
              </w:rPr>
              <w:t>including</w:t>
            </w:r>
            <w:r w:rsidR="00D76525" w:rsidRPr="00643417">
              <w:rPr>
                <w:szCs w:val="18"/>
              </w:rPr>
              <w:t xml:space="preserve"> red vein b</w:t>
            </w:r>
            <w:r w:rsidRPr="00643417">
              <w:rPr>
                <w:szCs w:val="18"/>
              </w:rPr>
              <w:t>anding, chlorotic vein flecking and</w:t>
            </w:r>
            <w:r w:rsidR="00D76525" w:rsidRPr="00643417">
              <w:rPr>
                <w:szCs w:val="18"/>
              </w:rPr>
              <w:t xml:space="preserve"> smaller abnormally shaped pods with green mottling </w:t>
            </w:r>
            <w:r w:rsidR="00A348E7" w:rsidRPr="00643417">
              <w:rPr>
                <w:szCs w:val="18"/>
              </w:rPr>
              <w:fldChar w:fldCharType="begin"/>
            </w:r>
            <w:r w:rsidR="00A348E7" w:rsidRPr="00643417">
              <w:rPr>
                <w:szCs w:val="18"/>
              </w:rPr>
              <w:instrText xml:space="preserve"> ADDIN EN.CITE &lt;EndNote&gt;&lt;Cite&gt;&lt;Author&gt;Hughes&lt;/Author&gt;&lt;Year&gt;1994&lt;/Year&gt;&lt;RecNum&gt;22648&lt;/RecNum&gt;&lt;DisplayText&gt;(Hughes &amp;amp; Ollennu 1994)&lt;/DisplayText&gt;&lt;record&gt;&lt;rec-number&gt;22648&lt;/rec-number&gt;&lt;foreign-keys&gt;&lt;key app="EN" db-id="pxwxw0er9zv2fxezxdk5tt5utz5p5vtrwdv0" timestamp="1451972880"&gt;22648&lt;/key&gt;&lt;/foreign-keys&gt;&lt;ref-type name="Journal Article"&gt;17&lt;/ref-type&gt;&lt;contributors&gt;&lt;authors&gt;&lt;author&gt;Hughes,J.d&amp;apos;A.&lt;/author&gt;&lt;author&gt;Ollennu,L.A.A.&lt;/author&gt;&lt;/authors&gt;&lt;/contributors&gt;&lt;titles&gt;&lt;title&gt;Mild strain protection of cocoa in Ghana against cocoa swollen shoot virus-a review&lt;/title&gt;&lt;secondary-title&gt;Plant Pathology&lt;/secondary-title&gt;&lt;/titles&gt;&lt;periodical&gt;&lt;full-title&gt;Plant Pathology&lt;/full-title&gt;&lt;/periodical&gt;&lt;pages&gt;442-457&lt;/pages&gt;&lt;volume&gt;43&lt;/volume&gt;&lt;number&gt;3&lt;/number&gt;&lt;keywords&gt;&lt;keyword&gt;badnavirus&lt;/keyword&gt;&lt;keyword&gt;Cocoa&lt;/keyword&gt;&lt;keyword&gt;Mealybug&lt;/keyword&gt;&lt;keyword&gt;Mild&lt;/keyword&gt;&lt;keyword&gt;Protection&lt;/keyword&gt;&lt;keyword&gt;Virus&lt;/keyword&gt;&lt;/keywords&gt;&lt;dates&gt;&lt;year&gt;1994&lt;/year&gt;&lt;/dates&gt;&lt;orig-pub&gt;&lt;style face="underline" font="default" size="100%"&gt;J:\E Library\Plant Catalogue\H&lt;/style&gt;&lt;/orig-pub&gt;&lt;label&gt;87511&lt;/label&gt;&lt;urls&gt;&lt;/urls&gt;&lt;custom1&gt;Mealybug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251" w:tooltip="Hughes, 1994 #22648" w:history="1">
              <w:r w:rsidR="003A08F3" w:rsidRPr="00643417">
                <w:rPr>
                  <w:noProof/>
                  <w:szCs w:val="18"/>
                </w:rPr>
                <w:t>Hughes &amp; Ollennu 1994</w:t>
              </w:r>
            </w:hyperlink>
            <w:r w:rsidR="00A348E7" w:rsidRPr="00643417">
              <w:rPr>
                <w:noProof/>
                <w:szCs w:val="18"/>
              </w:rPr>
              <w:t>)</w:t>
            </w:r>
            <w:r w:rsidR="00A348E7" w:rsidRPr="00643417">
              <w:rPr>
                <w:szCs w:val="18"/>
              </w:rPr>
              <w:fldChar w:fldCharType="end"/>
            </w:r>
            <w:r w:rsidR="00D76525" w:rsidRPr="00643417">
              <w:rPr>
                <w:szCs w:val="18"/>
              </w:rPr>
              <w:t xml:space="preserve">. </w:t>
            </w:r>
            <w:r w:rsidR="00D76525" w:rsidRPr="00643417">
              <w:rPr>
                <w:noProof/>
                <w:szCs w:val="18"/>
              </w:rPr>
              <w:t>There is potential for economic 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2D5C250C" w14:textId="77777777" w:rsidR="00D76525" w:rsidRPr="00643417" w:rsidRDefault="00D76525" w:rsidP="00F60579">
            <w:pPr>
              <w:pStyle w:val="TableText"/>
              <w:rPr>
                <w:szCs w:val="18"/>
              </w:rPr>
            </w:pPr>
            <w:r w:rsidRPr="00643417">
              <w:rPr>
                <w:szCs w:val="18"/>
              </w:rPr>
              <w:t>Cacao, cola, ceiba and adansonia</w:t>
            </w:r>
          </w:p>
        </w:tc>
        <w:tc>
          <w:tcPr>
            <w:tcW w:w="341" w:type="pct"/>
            <w:gridSpan w:val="2"/>
            <w:tcBorders>
              <w:top w:val="single" w:sz="4" w:space="0" w:color="D9D9D9" w:themeColor="background1" w:themeShade="D9"/>
              <w:bottom w:val="single" w:sz="4" w:space="0" w:color="BFBFBF" w:themeColor="background1" w:themeShade="BF"/>
            </w:tcBorders>
          </w:tcPr>
          <w:p w14:paraId="4306189F" w14:textId="77777777" w:rsidR="00D76525" w:rsidRPr="00643417" w:rsidRDefault="00D76525" w:rsidP="00F60579">
            <w:pPr>
              <w:pStyle w:val="TableText"/>
              <w:rPr>
                <w:szCs w:val="18"/>
              </w:rPr>
            </w:pPr>
            <w:r w:rsidRPr="00643417">
              <w:rPr>
                <w:szCs w:val="18"/>
              </w:rPr>
              <w:t>Yes</w:t>
            </w:r>
          </w:p>
        </w:tc>
      </w:tr>
      <w:tr w:rsidR="00AB6D53" w:rsidRPr="00643417" w14:paraId="08764B09"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720446D6" w14:textId="68AFEF00" w:rsidR="00D76525" w:rsidRPr="00643417" w:rsidRDefault="00D76525" w:rsidP="00F60579">
            <w:pPr>
              <w:spacing w:after="60" w:line="240" w:lineRule="auto"/>
              <w:rPr>
                <w:rFonts w:cstheme="minorHAnsi"/>
                <w:i/>
                <w:sz w:val="18"/>
                <w:szCs w:val="18"/>
              </w:rPr>
            </w:pPr>
            <w:r w:rsidRPr="00643417">
              <w:rPr>
                <w:sz w:val="18"/>
                <w:szCs w:val="18"/>
              </w:rPr>
              <w:br w:type="page"/>
            </w:r>
            <w:r w:rsidR="00FA59FE" w:rsidRPr="00643417">
              <w:rPr>
                <w:rFonts w:cstheme="minorHAnsi"/>
                <w:i/>
                <w:sz w:val="18"/>
                <w:szCs w:val="18"/>
              </w:rPr>
              <w:t>Citrus yellow mosaic  v</w:t>
            </w:r>
            <w:r w:rsidRPr="00643417">
              <w:rPr>
                <w:rFonts w:cstheme="minorHAnsi"/>
                <w:i/>
                <w:sz w:val="18"/>
                <w:szCs w:val="18"/>
              </w:rPr>
              <w:t>irus</w:t>
            </w:r>
          </w:p>
          <w:p w14:paraId="291E7B73"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p w14:paraId="7A4CBA4F" w14:textId="5404F389" w:rsidR="00D76525" w:rsidRPr="00643417" w:rsidRDefault="00D76525" w:rsidP="00F60579">
            <w:pPr>
              <w:spacing w:after="60" w:line="240" w:lineRule="auto"/>
              <w:rPr>
                <w:rFonts w:cstheme="minorHAnsi"/>
                <w:sz w:val="18"/>
                <w:szCs w:val="18"/>
              </w:rPr>
            </w:pPr>
            <w:r w:rsidRPr="00643417">
              <w:rPr>
                <w:rFonts w:cstheme="minorHAnsi"/>
                <w:sz w:val="18"/>
                <w:szCs w:val="18"/>
              </w:rPr>
              <w:t>(syn. Citrus yellow mosaic badnavi</w:t>
            </w:r>
            <w:r w:rsidR="008579BC" w:rsidRPr="00643417">
              <w:rPr>
                <w:rFonts w:cstheme="minorHAnsi"/>
                <w:sz w:val="18"/>
                <w:szCs w:val="18"/>
              </w:rPr>
              <w:t>rus; Citrus mosaic virus, CiMV)</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6C94690D" w14:textId="77777777" w:rsidR="00D76525" w:rsidRPr="00643417" w:rsidRDefault="00D76525" w:rsidP="00F60579">
            <w:pPr>
              <w:pStyle w:val="TableText"/>
              <w:rPr>
                <w:szCs w:val="18"/>
              </w:rPr>
            </w:pPr>
            <w:r w:rsidRPr="00643417">
              <w:rPr>
                <w:szCs w:val="18"/>
              </w:rPr>
              <w:t>CiYMV</w:t>
            </w:r>
          </w:p>
        </w:tc>
        <w:tc>
          <w:tcPr>
            <w:tcW w:w="859" w:type="pct"/>
            <w:tcBorders>
              <w:top w:val="single" w:sz="4" w:space="0" w:color="D9D9D9" w:themeColor="background1" w:themeShade="D9"/>
              <w:bottom w:val="single" w:sz="4" w:space="0" w:color="BFBFBF" w:themeColor="background1" w:themeShade="BF"/>
            </w:tcBorders>
          </w:tcPr>
          <w:p w14:paraId="264EAA48" w14:textId="738CF4DC" w:rsidR="00D76525" w:rsidRPr="00643417" w:rsidRDefault="00D76525" w:rsidP="003A08F3">
            <w:pPr>
              <w:pStyle w:val="TableText"/>
              <w:rPr>
                <w:szCs w:val="18"/>
              </w:rPr>
            </w:pPr>
            <w:r w:rsidRPr="00643417">
              <w:rPr>
                <w:i/>
                <w:szCs w:val="18"/>
              </w:rPr>
              <w:t xml:space="preserve">Planococcus citri </w:t>
            </w:r>
            <w:r w:rsidR="00A348E7" w:rsidRPr="00643417">
              <w:rPr>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2" w:tooltip="Ahlawat, 1999 #2756" w:history="1">
              <w:r w:rsidR="003A08F3" w:rsidRPr="00643417">
                <w:rPr>
                  <w:noProof/>
                  <w:szCs w:val="18"/>
                </w:rPr>
                <w:t>Ahlawat et al. 1999</w:t>
              </w:r>
            </w:hyperlink>
            <w:r w:rsidR="00A348E7" w:rsidRPr="00643417">
              <w:rPr>
                <w:noProof/>
                <w:szCs w:val="18"/>
              </w:rPr>
              <w:t xml:space="preserve">; </w:t>
            </w:r>
            <w:hyperlink w:anchor="_ENREF_402" w:tooltip="Reddy, 1997 #22361" w:history="1">
              <w:r w:rsidR="003A08F3" w:rsidRPr="00643417">
                <w:rPr>
                  <w:noProof/>
                  <w:szCs w:val="18"/>
                </w:rPr>
                <w:t>Reddy &amp; Ahlawat 1997</w:t>
              </w:r>
            </w:hyperlink>
            <w:r w:rsidR="00A348E7" w:rsidRPr="00643417">
              <w:rPr>
                <w:noProof/>
                <w:szCs w:val="18"/>
              </w:rPr>
              <w:t>)</w:t>
            </w:r>
            <w:r w:rsidR="00A348E7" w:rsidRPr="00643417">
              <w:rPr>
                <w:szCs w:val="18"/>
              </w:rPr>
              <w:fldChar w:fldCharType="end"/>
            </w:r>
            <w:r w:rsidR="008579BC" w:rsidRPr="00643417">
              <w:rPr>
                <w:szCs w:val="18"/>
              </w:rPr>
              <w:t>.</w:t>
            </w:r>
          </w:p>
        </w:tc>
        <w:tc>
          <w:tcPr>
            <w:tcW w:w="625" w:type="pct"/>
            <w:tcBorders>
              <w:top w:val="single" w:sz="4" w:space="0" w:color="D9D9D9" w:themeColor="background1" w:themeShade="D9"/>
              <w:bottom w:val="single" w:sz="4" w:space="0" w:color="BFBFBF" w:themeColor="background1" w:themeShade="BF"/>
            </w:tcBorders>
            <w:shd w:val="clear" w:color="auto" w:fill="auto"/>
          </w:tcPr>
          <w:p w14:paraId="32E74D1F" w14:textId="77777777" w:rsidR="00D76525" w:rsidRPr="00643417" w:rsidRDefault="00D76525" w:rsidP="00F60579">
            <w:pPr>
              <w:pStyle w:val="TableText"/>
              <w:rPr>
                <w:szCs w:val="18"/>
              </w:rPr>
            </w:pPr>
            <w:r w:rsidRPr="00643417">
              <w:rPr>
                <w:szCs w:val="18"/>
              </w:rPr>
              <w:t>No records found</w:t>
            </w:r>
          </w:p>
        </w:tc>
        <w:tc>
          <w:tcPr>
            <w:tcW w:w="799" w:type="pct"/>
            <w:tcBorders>
              <w:top w:val="single" w:sz="4" w:space="0" w:color="D9D9D9" w:themeColor="background1" w:themeShade="D9"/>
              <w:bottom w:val="single" w:sz="4" w:space="0" w:color="BFBFBF" w:themeColor="background1" w:themeShade="BF"/>
            </w:tcBorders>
          </w:tcPr>
          <w:p w14:paraId="6E86643E" w14:textId="288CC8D9" w:rsidR="00D76525" w:rsidRPr="00643417" w:rsidRDefault="00D76525" w:rsidP="003A08F3">
            <w:pPr>
              <w:pStyle w:val="TableText"/>
              <w:rPr>
                <w:szCs w:val="18"/>
              </w:rPr>
            </w:pPr>
            <w:r w:rsidRPr="00643417">
              <w:rPr>
                <w:szCs w:val="18"/>
              </w:rPr>
              <w:t xml:space="preserve">Yes. CiYMV affects orange, pumelo, lime, lemon and grapefruit </w:t>
            </w:r>
            <w:r w:rsidR="00A348E7" w:rsidRPr="00643417">
              <w:rPr>
                <w:rFonts w:cstheme="minorHAnsi"/>
                <w:szCs w:val="18"/>
              </w:rPr>
              <w:fldChar w:fldCharType="begin">
                <w:fldData xml:space="preserve">PEVuZE5vdGU+PENpdGU+PEF1dGhvcj5Cb3JhaDwvQXV0aG9yPjxZZWFyPjIwMTM8L1llYXI+PFJl
Y051bT4yMjM1OTwvUmVjTnVtPjxEaXNwbGF5VGV4dD4oQWhsYXdhdCBldCBhbC4gMTk5NmI7IEJv
cmFoIGV0IGFsLiAyMDEzKTwvRGlzcGxheVRleHQ+PHJlY29yZD48cmVjLW51bWJlcj4yMjM1OTwv
cmVjLW51bWJlcj48Zm9yZWlnbi1rZXlzPjxrZXkgYXBwPSJFTiIgZGItaWQ9InB4d3h3MGVyOXp2
MmZ4ZXp4ZGs1dHQ1dXR6NXA1dnRyd2R2MCIgdGltZXN0YW1wPSIxNDUxOTcyODczIj4yMjM1OTwv
a2V5PjwvZm9yZWlnbi1rZXlzPjxyZWYtdHlwZSBuYW1lPSJKb3VybmFsIEFydGljbGUiPjE3PC9y
ZWYtdHlwZT48Y29udHJpYnV0b3JzPjxhdXRob3JzPjxhdXRob3I+Qm9yYWgsQi5LLjwvYXV0aG9y
PjxhdXRob3I+U2hhcm1hLFMuPC9hdXRob3I+PGF1dGhvcj5LYW50LFIuPC9hdXRob3I+PGF1dGhv
cj5Kb2huc29uLEEuTS5BLjwvYXV0aG9yPjxhdXRob3I+U2FpZ29wYWwsRC5WLlIuPC9hdXRob3I+
PGF1dGhvcj5EYXNndXB0YSxJLjwvYXV0aG9yPjwvYXV0aG9ycz48L2NvbnRyaWJ1dG9ycz48dGl0
bGVzPjx0aXRsZT5CYWNpbGxpZm9ybSBETkEtY29udGFpbmluZyBwbGFudCB2aXJ1c2VzIGluIHRo
ZSB0cm9waWNzOiBjb21tb25hbGl0aWVzIHdpdGhpbiBhIGdlbmV0aWNhbGx5IGRpdmVyc2UgZ3Jv
dXA8L3RpdGxlPjxzZWNvbmRhcnktdGl0bGU+TW9sZWN1bGFyIFBsYW50IFBhdGhvbG9neTwvc2Vj
b25kYXJ5LXRpdGxlPjwvdGl0bGVzPjxwZXJpb2RpY2FsPjxmdWxsLXRpdGxlPk1vbGVjdWxhciBQ
bGFudCBQYXRob2xvZ3k8L2Z1bGwtdGl0bGU+PC9wZXJpb2RpY2FsPjxwYWdlcz43NTktNzcxPC9w
YWdlcz48dm9sdW1lPjE0PC92b2x1bWU+PG51bWJlcj44PC9udW1iZXI+PGtleXdvcmRzPjxrZXl3
b3JkPlBsYW50IHZpcnVzZXM8L2tleXdvcmQ+PGtleXdvcmQ+VmlydXNlczwva2V5d29yZD48a2V5
d29yZD5Ucm9waWNzPC9rZXl3b3JkPjxrZXl3b3JkPk1vbGVjdWxhcjwva2V5d29yZD48a2V5d29y
ZD5QbGFudCBwYXRob2xvZ3k8L2tleXdvcmQ+PGtleXdvcmQ+UGF0aG9sb2d5PC9rZXl3b3JkPjxr
ZXl3b3JkPkROQTwva2V5d29yZD48a2V5d29yZD5hczwva2V5d29yZD48a2V5d29yZD5QYXRob2dl
bnM8L2tleXdvcmQ+PGtleXdvcmQ+cGF0aG9nZW48L2tleXdvcmQ+PGtleXdvcmQ+QWdyaWN1bHR1
cmFsPC9rZXl3b3JkPjxrZXl3b3JkPkhvcnRpY3VsdHVyYWw8L2tleXdvcmQ+PGtleXdvcmQ+SG9y
dGljdWx0dXJhbCBjcm9wczwva2V5d29yZD48a2V5d29yZD5Dcm9wczwva2V5d29yZD48a2V5d29y
ZD5Db3VudHJpZXM8L2tleXdvcmQ+PGtleXdvcmQ+SXNsYW5kczwva2V5d29yZD48a2V5d29yZD5S
ZWdpb248L2tleXdvcmQ+PGtleXdvcmQ+R2VuZXJhPC9rZXl3b3JkPjxrZXl3b3JkPkZhbWlseTwv
a2V5d29yZD48a2V5d29yZD5GYW1pbGllczwva2V5d29yZD48a2V5d29yZD5HZW5vbWVzPC9rZXl3
b3JkPjxrZXl3b3JkPkdlbm9tZTwva2V5d29yZD48a2V5d29yZD5Jc29sYXRlczwva2V5d29yZD48
a2V5d29yZD5WaXJ1czwva2V5d29yZD48a2V5d29yZD5GZWF0dXJlczwva2V5d29yZD48a2V5d29y
ZD5HZW5ldGljIGRpdmVyc2l0eTwva2V5d29yZD48a2V5d29yZD5EaXZlcnNpdHk8L2tleXdvcmQ+
PC9rZXl3b3Jkcz48ZGF0ZXM+PHllYXI+MjAxMzwveWVhcj48L2RhdGVzPjxvcmlnLXB1Yj48c3R5
bGUgZmFjZT0idW5kZXJsaW5lIiBmb250PSJkZWZhdWx0IiBzaXplPSIxMDAlIj5KOlxFIExpYnJh
cnlcUGxhbnQgQ2F0YWxvZ3VlXEI8L3N0eWxlPjwvb3JpZy1wdWI+PGxhYmVsPjg3MjE1PC9sYWJl
bD48dXJscz48L3VybHM+PGN1c3RvbTE+TWVhbHlidWcgZ3JvdXAgcG9saWN5IFlHQzwvY3VzdG9t
MT48L3JlY29yZD48L0NpdGU+PENpdGU+PEF1dGhvcj5BaGxhd2F0PC9BdXRob3I+PFllYXI+MTk5
NjwvWWVhcj48UmVjTnVtPjIyNDEyPC9SZWNOdW0+PHJlY29yZD48cmVjLW51bWJlcj4yMjQxMjwv
cmVjLW51bWJlcj48Zm9yZWlnbi1rZXlzPjxrZXkgYXBwPSJFTiIgZGItaWQ9InB4d3h3MGVyOXp2
MmZ4ZXp4ZGs1dHQ1dXR6NXA1dnRyd2R2MCIgdGltZXN0YW1wPSIxNDUxOTcyODc0Ij4yMjQxMjwv
a2V5PjwvZm9yZWlnbi1rZXlzPjxyZWYtdHlwZSBuYW1lPSJDb25mZXJlbmNlIFByb2NlZWRpbmdz
Ij4xMDwvcmVmLXR5cGU+PGNvbnRyaWJ1dG9ycz48YXV0aG9ycz48YXV0aG9yPkFobGF3YXQsWS5T
LjwvYXV0aG9yPjxhdXRob3I+VmFybWEsQS48L2F1dGhvcj48YXV0aG9yPlBhbnQsUi5QLjwvYXV0
aG9yPjxhdXRob3I+U2h1a2xhLEEuPC9hdXRob3I+PGF1dGhvcj5Mb2NraGFydCxCLkUuTC48L2F1
dGhvcj48L2F1dGhvcnM+PC9jb250cmlidXRvcnM+PHRpdGxlcz48dGl0bGU+UGFydGlhbCBjaGFy
YWN0ZXJpemF0aW9uIG9mIGEgYmFkbmF2aXJ1cyBhc3NvY2lhdGVkIHdpdGggY2l0cnVzIHllbGxv
dyBtb3NhaWMgZGlzZWFzZSBpbiBJbmRpYTwvdGl0bGU+PHNlY29uZGFyeS10aXRsZT48c3R5bGUg
ZmFjZT0iaXRhbGljIiBmb250PSJkZWZhdWx0IiBzaXplPSIxMDAlIj4xMzwvc3R5bGU+PHN0eWxl
IGZhY2U9Iml0YWxpYyBzdXBlcnNjcmlwdCIgZm9udD0iZGVmYXVsdCIgc2l6ZT0iMTAwJSI+dGg8
L3N0eWxlPjxzdHlsZSBmYWNlPSJpdGFsaWMiIGZvbnQ9ImRlZmF1bHQiIHNpemU9IjEwMCUiPiBD
b25mZXJlbmNlIG9mIHRoZSBJbnRlcm5hdGlvbmFsPC9zdHlsZT48c3R5bGUgZmFjZT0ibm9ybWFs
IiBmb250PSJkZWZhdWx0IiBzaXplPSIxMDAlIj4gPC9zdHlsZT48c3R5bGUgZmFjZT0iaXRhbGlj
IiBmb250PSJkZWZhdWx0IiBzaXplPSIxMDAlIj5Pcmdhbml6YXRpb24gb2YgQ2l0cnVzIFZpcm9s
b2dpc3RzPC9zdHlsZT48L3NlY29uZGFyeS10aXRsZT48dGVydGlhcnktdGl0bGU+UHJvY2VlZGlu
Z3Mgb2YgdGhlIDEzdGggQ29uZmVyZW5jZSBvZiB0aGUgSW50ZXJuYXRpb25hbCBPcmdhbml6YXRp
b24gb2YgQ2l0cnVzIFZpcm9sb2dpc3RzLjwvdGVydGlhcnktdGl0bGU+PC90aXRsZXM+PHBhZ2Vz
PjIwOC0yMTc8L3BhZ2VzPjxrZXl3b3Jkcz48a2V5d29yZD5iYWRuYXZpcnVzPC9rZXl3b3JkPjxr
ZXl3b3JkPkNhbGlmb3JuaWE8L2tleXdvcmQ+PGtleXdvcmQ+Q2hhcmFjdGVyaXphdGlvbjwva2V5
d29yZD48a2V5d29yZD5DaXRydXM8L2tleXdvcmQ+PGtleXdvcmQ+Q2l0cnVzIHllbGxvdyBtb3Nh
aWMgZGlzZWFzZTwva2V5d29yZD48a2V5d29yZD5JbmRpYTwva2V5d29yZD48a2V5d29yZD5NZWFs
eWJ1Zzwva2V5d29yZD48a2V5d29yZD5Nb3NhaWM8L2tleXdvcmQ+PGtleXdvcmQ+WWVsbG93IG1v
c2FpYzwva2V5d29yZD48a2V5d29yZD5DWU1WPC9rZXl3b3JkPjwva2V5d29yZHM+PGRhdGVzPjx5
ZWFyPjE5OTY8L3llYXI+PHB1Yi1kYXRlcz48ZGF0ZT4xMS8xNi8xOTk1PC9kYXRlPjwvcHViLWRh
dGVzPjwvZGF0ZXM+PHB1Ymxpc2hlcj5Vbml2ZXJzaXR5IG9mIENhbGlmb3JuaWEgUHJlc3M8L3B1
Ymxpc2hlcj48b3JpZy1wdWI+PHN0eWxlIGZhY2U9InVuZGVybGluZSIgZm9udD0iZGVmYXVsdCIg
c2l6ZT0iMTAwJSI+SjpcRSBMaWJyYXJ5XFBsYW50IENhdGFsb2d1ZVxBPC9zdHlsZT48L29yaWct
cHViPjxsYWJlbD44NzI2ODwvbGFiZWw+PHVybHM+PHJlbGF0ZWQtdXJscz48dXJsPjxzdHlsZSBm
YWNlPSJ1bmRlcmxpbmUiIGZvbnQ9ImRlZmF1bHQiIHNpemU9IjEwMCUiPmh0dHA6Ly93d3cuaXZp
YS5lcy9pb2N2Lzwvc3R5bGU+PC91cmw+PC9yZWxhdGVkLXVybHM+PHBkZi11cmxzPjx1cmw+Zmls
ZTovL0o6XEUgTGlicmFyeVxQbGFudCBDYXRhbG9ndWVcQVxBaGxhd2F0IGV0IGFsIDE5OTYgSUQ4
NzI2OC5wZGY8L3VybD48L3BkZi11cmxzPjwvdXJscz48Y3VzdG9tMT5NZWFseWJ1Z3MgWUdDPC9j
dXN0b20xPjxjdXN0b20yPkZ1emhvdSwgQ2hpbmE8L2N1c3RvbTI+PC9yZWNvcmQ+PC9DaXRlPjwv
RW5kTm90ZT4A
</w:fldData>
              </w:fldChar>
            </w:r>
            <w:r w:rsidR="00A348E7" w:rsidRPr="00643417">
              <w:rPr>
                <w:rFonts w:cstheme="minorHAnsi"/>
                <w:szCs w:val="18"/>
              </w:rPr>
              <w:instrText xml:space="preserve"> ADDIN EN.CITE </w:instrText>
            </w:r>
            <w:r w:rsidR="00A348E7" w:rsidRPr="00643417">
              <w:rPr>
                <w:rFonts w:cstheme="minorHAnsi"/>
                <w:szCs w:val="18"/>
              </w:rPr>
              <w:fldChar w:fldCharType="begin">
                <w:fldData xml:space="preserve">PEVuZE5vdGU+PENpdGU+PEF1dGhvcj5Cb3JhaDwvQXV0aG9yPjxZZWFyPjIwMTM8L1llYXI+PFJl
Y051bT4yMjM1OTwvUmVjTnVtPjxEaXNwbGF5VGV4dD4oQWhsYXdhdCBldCBhbC4gMTk5NmI7IEJv
cmFoIGV0IGFsLiAyMDEzKTwvRGlzcGxheVRleHQ+PHJlY29yZD48cmVjLW51bWJlcj4yMjM1OTwv
cmVjLW51bWJlcj48Zm9yZWlnbi1rZXlzPjxrZXkgYXBwPSJFTiIgZGItaWQ9InB4d3h3MGVyOXp2
MmZ4ZXp4ZGs1dHQ1dXR6NXA1dnRyd2R2MCIgdGltZXN0YW1wPSIxNDUxOTcyODczIj4yMjM1OTwv
a2V5PjwvZm9yZWlnbi1rZXlzPjxyZWYtdHlwZSBuYW1lPSJKb3VybmFsIEFydGljbGUiPjE3PC9y
ZWYtdHlwZT48Y29udHJpYnV0b3JzPjxhdXRob3JzPjxhdXRob3I+Qm9yYWgsQi5LLjwvYXV0aG9y
PjxhdXRob3I+U2hhcm1hLFMuPC9hdXRob3I+PGF1dGhvcj5LYW50LFIuPC9hdXRob3I+PGF1dGhv
cj5Kb2huc29uLEEuTS5BLjwvYXV0aG9yPjxhdXRob3I+U2FpZ29wYWwsRC5WLlIuPC9hdXRob3I+
PGF1dGhvcj5EYXNndXB0YSxJLjwvYXV0aG9yPjwvYXV0aG9ycz48L2NvbnRyaWJ1dG9ycz48dGl0
bGVzPjx0aXRsZT5CYWNpbGxpZm9ybSBETkEtY29udGFpbmluZyBwbGFudCB2aXJ1c2VzIGluIHRo
ZSB0cm9waWNzOiBjb21tb25hbGl0aWVzIHdpdGhpbiBhIGdlbmV0aWNhbGx5IGRpdmVyc2UgZ3Jv
dXA8L3RpdGxlPjxzZWNvbmRhcnktdGl0bGU+TW9sZWN1bGFyIFBsYW50IFBhdGhvbG9neTwvc2Vj
b25kYXJ5LXRpdGxlPjwvdGl0bGVzPjxwZXJpb2RpY2FsPjxmdWxsLXRpdGxlPk1vbGVjdWxhciBQ
bGFudCBQYXRob2xvZ3k8L2Z1bGwtdGl0bGU+PC9wZXJpb2RpY2FsPjxwYWdlcz43NTktNzcxPC9w
YWdlcz48dm9sdW1lPjE0PC92b2x1bWU+PG51bWJlcj44PC9udW1iZXI+PGtleXdvcmRzPjxrZXl3
b3JkPlBsYW50IHZpcnVzZXM8L2tleXdvcmQ+PGtleXdvcmQ+VmlydXNlczwva2V5d29yZD48a2V5
d29yZD5Ucm9waWNzPC9rZXl3b3JkPjxrZXl3b3JkPk1vbGVjdWxhcjwva2V5d29yZD48a2V5d29y
ZD5QbGFudCBwYXRob2xvZ3k8L2tleXdvcmQ+PGtleXdvcmQ+UGF0aG9sb2d5PC9rZXl3b3JkPjxr
ZXl3b3JkPkROQTwva2V5d29yZD48a2V5d29yZD5hczwva2V5d29yZD48a2V5d29yZD5QYXRob2dl
bnM8L2tleXdvcmQ+PGtleXdvcmQ+cGF0aG9nZW48L2tleXdvcmQ+PGtleXdvcmQ+QWdyaWN1bHR1
cmFsPC9rZXl3b3JkPjxrZXl3b3JkPkhvcnRpY3VsdHVyYWw8L2tleXdvcmQ+PGtleXdvcmQ+SG9y
dGljdWx0dXJhbCBjcm9wczwva2V5d29yZD48a2V5d29yZD5Dcm9wczwva2V5d29yZD48a2V5d29y
ZD5Db3VudHJpZXM8L2tleXdvcmQ+PGtleXdvcmQ+SXNsYW5kczwva2V5d29yZD48a2V5d29yZD5S
ZWdpb248L2tleXdvcmQ+PGtleXdvcmQ+R2VuZXJhPC9rZXl3b3JkPjxrZXl3b3JkPkZhbWlseTwv
a2V5d29yZD48a2V5d29yZD5GYW1pbGllczwva2V5d29yZD48a2V5d29yZD5HZW5vbWVzPC9rZXl3
b3JkPjxrZXl3b3JkPkdlbm9tZTwva2V5d29yZD48a2V5d29yZD5Jc29sYXRlczwva2V5d29yZD48
a2V5d29yZD5WaXJ1czwva2V5d29yZD48a2V5d29yZD5GZWF0dXJlczwva2V5d29yZD48a2V5d29y
ZD5HZW5ldGljIGRpdmVyc2l0eTwva2V5d29yZD48a2V5d29yZD5EaXZlcnNpdHk8L2tleXdvcmQ+
PC9rZXl3b3Jkcz48ZGF0ZXM+PHllYXI+MjAxMzwveWVhcj48L2RhdGVzPjxvcmlnLXB1Yj48c3R5
bGUgZmFjZT0idW5kZXJsaW5lIiBmb250PSJkZWZhdWx0IiBzaXplPSIxMDAlIj5KOlxFIExpYnJh
cnlcUGxhbnQgQ2F0YWxvZ3VlXEI8L3N0eWxlPjwvb3JpZy1wdWI+PGxhYmVsPjg3MjE1PC9sYWJl
bD48dXJscz48L3VybHM+PGN1c3RvbTE+TWVhbHlidWcgZ3JvdXAgcG9saWN5IFlHQzwvY3VzdG9t
MT48L3JlY29yZD48L0NpdGU+PENpdGU+PEF1dGhvcj5BaGxhd2F0PC9BdXRob3I+PFllYXI+MTk5
NjwvWWVhcj48UmVjTnVtPjIyNDEyPC9SZWNOdW0+PHJlY29yZD48cmVjLW51bWJlcj4yMjQxMjwv
cmVjLW51bWJlcj48Zm9yZWlnbi1rZXlzPjxrZXkgYXBwPSJFTiIgZGItaWQ9InB4d3h3MGVyOXp2
MmZ4ZXp4ZGs1dHQ1dXR6NXA1dnRyd2R2MCIgdGltZXN0YW1wPSIxNDUxOTcyODc0Ij4yMjQxMjwv
a2V5PjwvZm9yZWlnbi1rZXlzPjxyZWYtdHlwZSBuYW1lPSJDb25mZXJlbmNlIFByb2NlZWRpbmdz
Ij4xMDwvcmVmLXR5cGU+PGNvbnRyaWJ1dG9ycz48YXV0aG9ycz48YXV0aG9yPkFobGF3YXQsWS5T
LjwvYXV0aG9yPjxhdXRob3I+VmFybWEsQS48L2F1dGhvcj48YXV0aG9yPlBhbnQsUi5QLjwvYXV0
aG9yPjxhdXRob3I+U2h1a2xhLEEuPC9hdXRob3I+PGF1dGhvcj5Mb2NraGFydCxCLkUuTC48L2F1
dGhvcj48L2F1dGhvcnM+PC9jb250cmlidXRvcnM+PHRpdGxlcz48dGl0bGU+UGFydGlhbCBjaGFy
YWN0ZXJpemF0aW9uIG9mIGEgYmFkbmF2aXJ1cyBhc3NvY2lhdGVkIHdpdGggY2l0cnVzIHllbGxv
dyBtb3NhaWMgZGlzZWFzZSBpbiBJbmRpYTwvdGl0bGU+PHNlY29uZGFyeS10aXRsZT48c3R5bGUg
ZmFjZT0iaXRhbGljIiBmb250PSJkZWZhdWx0IiBzaXplPSIxMDAlIj4xMzwvc3R5bGU+PHN0eWxl
IGZhY2U9Iml0YWxpYyBzdXBlcnNjcmlwdCIgZm9udD0iZGVmYXVsdCIgc2l6ZT0iMTAwJSI+dGg8
L3N0eWxlPjxzdHlsZSBmYWNlPSJpdGFsaWMiIGZvbnQ9ImRlZmF1bHQiIHNpemU9IjEwMCUiPiBD
b25mZXJlbmNlIG9mIHRoZSBJbnRlcm5hdGlvbmFsPC9zdHlsZT48c3R5bGUgZmFjZT0ibm9ybWFs
IiBmb250PSJkZWZhdWx0IiBzaXplPSIxMDAlIj4gPC9zdHlsZT48c3R5bGUgZmFjZT0iaXRhbGlj
IiBmb250PSJkZWZhdWx0IiBzaXplPSIxMDAlIj5Pcmdhbml6YXRpb24gb2YgQ2l0cnVzIFZpcm9s
b2dpc3RzPC9zdHlsZT48L3NlY29uZGFyeS10aXRsZT48dGVydGlhcnktdGl0bGU+UHJvY2VlZGlu
Z3Mgb2YgdGhlIDEzdGggQ29uZmVyZW5jZSBvZiB0aGUgSW50ZXJuYXRpb25hbCBPcmdhbml6YXRp
b24gb2YgQ2l0cnVzIFZpcm9sb2dpc3RzLjwvdGVydGlhcnktdGl0bGU+PC90aXRsZXM+PHBhZ2Vz
PjIwOC0yMTc8L3BhZ2VzPjxrZXl3b3Jkcz48a2V5d29yZD5iYWRuYXZpcnVzPC9rZXl3b3JkPjxr
ZXl3b3JkPkNhbGlmb3JuaWE8L2tleXdvcmQ+PGtleXdvcmQ+Q2hhcmFjdGVyaXphdGlvbjwva2V5
d29yZD48a2V5d29yZD5DaXRydXM8L2tleXdvcmQ+PGtleXdvcmQ+Q2l0cnVzIHllbGxvdyBtb3Nh
aWMgZGlzZWFzZTwva2V5d29yZD48a2V5d29yZD5JbmRpYTwva2V5d29yZD48a2V5d29yZD5NZWFs
eWJ1Zzwva2V5d29yZD48a2V5d29yZD5Nb3NhaWM8L2tleXdvcmQ+PGtleXdvcmQ+WWVsbG93IG1v
c2FpYzwva2V5d29yZD48a2V5d29yZD5DWU1WPC9rZXl3b3JkPjwva2V5d29yZHM+PGRhdGVzPjx5
ZWFyPjE5OTY8L3llYXI+PHB1Yi1kYXRlcz48ZGF0ZT4xMS8xNi8xOTk1PC9kYXRlPjwvcHViLWRh
dGVzPjwvZGF0ZXM+PHB1Ymxpc2hlcj5Vbml2ZXJzaXR5IG9mIENhbGlmb3JuaWEgUHJlc3M8L3B1
Ymxpc2hlcj48b3JpZy1wdWI+PHN0eWxlIGZhY2U9InVuZGVybGluZSIgZm9udD0iZGVmYXVsdCIg
c2l6ZT0iMTAwJSI+SjpcRSBMaWJyYXJ5XFBsYW50IENhdGFsb2d1ZVxBPC9zdHlsZT48L29yaWct
cHViPjxsYWJlbD44NzI2ODwvbGFiZWw+PHVybHM+PHJlbGF0ZWQtdXJscz48dXJsPjxzdHlsZSBm
YWNlPSJ1bmRlcmxpbmUiIGZvbnQ9ImRlZmF1bHQiIHNpemU9IjEwMCUiPmh0dHA6Ly93d3cuaXZp
YS5lcy9pb2N2Lzwvc3R5bGU+PC91cmw+PC9yZWxhdGVkLXVybHM+PHBkZi11cmxzPjx1cmw+Zmls
ZTovL0o6XEUgTGlicmFyeVxQbGFudCBDYXRhbG9ndWVcQVxBaGxhd2F0IGV0IGFsIDE5OTYgSUQ4
NzI2OC5wZGY8L3VybD48L3BkZi11cmxzPjwvdXJscz48Y3VzdG9tMT5NZWFseWJ1Z3MgWUdDPC9j
dXN0b20xPjxjdXN0b20yPkZ1emhvdSwgQ2hpbmE8L2N1c3RvbTI+PC9yZWNvcmQ+PC9DaXRlPjwv
RW5kTm90ZT4A
</w:fldData>
              </w:fldChar>
            </w:r>
            <w:r w:rsidR="00A348E7" w:rsidRPr="00643417">
              <w:rPr>
                <w:rFonts w:cstheme="minorHAnsi"/>
                <w:szCs w:val="18"/>
              </w:rPr>
              <w:instrText xml:space="preserve"> ADDIN EN.CITE.DATA </w:instrText>
            </w:r>
            <w:r w:rsidR="00A348E7" w:rsidRPr="00643417">
              <w:rPr>
                <w:rFonts w:cstheme="minorHAnsi"/>
                <w:szCs w:val="18"/>
              </w:rPr>
            </w:r>
            <w:r w:rsidR="00A348E7" w:rsidRPr="00643417">
              <w:rPr>
                <w:rFonts w:cstheme="minorHAnsi"/>
                <w:szCs w:val="18"/>
              </w:rPr>
              <w:fldChar w:fldCharType="end"/>
            </w:r>
            <w:r w:rsidR="00A348E7" w:rsidRPr="00643417">
              <w:rPr>
                <w:rFonts w:cstheme="minorHAnsi"/>
                <w:szCs w:val="18"/>
              </w:rPr>
            </w:r>
            <w:r w:rsidR="00A348E7" w:rsidRPr="00643417">
              <w:rPr>
                <w:rFonts w:cstheme="minorHAnsi"/>
                <w:szCs w:val="18"/>
              </w:rPr>
              <w:fldChar w:fldCharType="separate"/>
            </w:r>
            <w:r w:rsidR="00A348E7" w:rsidRPr="00643417">
              <w:rPr>
                <w:rFonts w:cstheme="minorHAnsi"/>
                <w:noProof/>
                <w:szCs w:val="18"/>
              </w:rPr>
              <w:t>(</w:t>
            </w:r>
            <w:hyperlink w:anchor="_ENREF_13" w:tooltip="Ahlawat, 1996 #22412" w:history="1">
              <w:r w:rsidR="003A08F3" w:rsidRPr="00643417">
                <w:rPr>
                  <w:rFonts w:cstheme="minorHAnsi"/>
                  <w:noProof/>
                  <w:szCs w:val="18"/>
                </w:rPr>
                <w:t>Ahlawat et al. 1996b</w:t>
              </w:r>
            </w:hyperlink>
            <w:r w:rsidR="00A348E7" w:rsidRPr="00643417">
              <w:rPr>
                <w:rFonts w:cstheme="minorHAnsi"/>
                <w:noProof/>
                <w:szCs w:val="18"/>
              </w:rPr>
              <w:t xml:space="preserve">; </w:t>
            </w:r>
            <w:hyperlink w:anchor="_ENREF_75" w:tooltip="Borah, 2013 #22359" w:history="1">
              <w:r w:rsidR="003A08F3" w:rsidRPr="00643417">
                <w:rPr>
                  <w:rFonts w:cstheme="minorHAnsi"/>
                  <w:noProof/>
                  <w:szCs w:val="18"/>
                </w:rPr>
                <w:t>Borah et al. 2013</w:t>
              </w:r>
            </w:hyperlink>
            <w:r w:rsidR="00A348E7" w:rsidRPr="00643417">
              <w:rPr>
                <w:rFonts w:cstheme="minorHAnsi"/>
                <w:noProof/>
                <w:szCs w:val="18"/>
              </w:rPr>
              <w:t>)</w:t>
            </w:r>
            <w:r w:rsidR="00A348E7" w:rsidRPr="00643417">
              <w:rPr>
                <w:rFonts w:cstheme="minorHAnsi"/>
                <w:szCs w:val="18"/>
              </w:rPr>
              <w:fldChar w:fldCharType="end"/>
            </w:r>
            <w:r w:rsidRPr="00643417">
              <w:rPr>
                <w:rFonts w:cstheme="minorHAnsi"/>
                <w:szCs w:val="18"/>
              </w:rPr>
              <w:t xml:space="preserve"> which </w:t>
            </w:r>
            <w:r w:rsidRPr="00643417">
              <w:rPr>
                <w:szCs w:val="18"/>
              </w:rPr>
              <w:t xml:space="preserve">are present in Australia. The virus is present in India </w:t>
            </w:r>
            <w:r w:rsidR="00A348E7" w:rsidRPr="00643417">
              <w:rPr>
                <w:szCs w:val="18"/>
              </w:rPr>
              <w:fldChar w:fldCharType="begin">
                <w:fldData xml:space="preserve">PEVuZE5vdGU+PENpdGU+PEF1dGhvcj5BaGxhd2F0PC9BdXRob3I+PFllYXI+MTk5NjwvWWVhcj48
UmVjTnVtPjIyMzMwPC9SZWNOdW0+PERpc3BsYXlUZXh0PihBaGxhd2F0IGV0IGFsLiAxOTk2YTsg
Qm9yYWggZXQgYWwuIDIwMDk7IEdob3NoIGV0IGFsLiAyMDE0OyBKb2huc29uIGV0IGFsLiAyMDEy
KTwvRGlzcGxheVRleHQ+PHJlY29yZD48cmVjLW51bWJlcj4yMjMzMDwvcmVjLW51bWJlcj48Zm9y
ZWlnbi1rZXlzPjxrZXkgYXBwPSJFTiIgZGItaWQ9InB4d3h3MGVyOXp2MmZ4ZXp4ZGs1dHQ1dXR6
NXA1dnRyd2R2MCIgdGltZXN0YW1wPSIxNDUxOTcyODcyIj4yMjMzMDwva2V5PjwvZm9yZWlnbi1r
ZXlzPjxyZWYtdHlwZSBuYW1lPSJKb3VybmFsIEFydGljbGUiPjE3PC9yZWYtdHlwZT48Y29udHJp
YnV0b3JzPjxhdXRob3JzPjxhdXRob3I+QWhsYXdhdCxZLlMuPC9hdXRob3I+PGF1dGhvcj5QYW50
LFIuUC48L2F1dGhvcj48YXV0aG9yPkxvY2toYXJ0LEIuRS5MLjwvYXV0aG9yPjxhdXRob3I+U3Jp
dmFzdGF2YSxNLjwvYXV0aG9yPjxhdXRob3I+Q2hha3JhYm9ydHksTi5LLjwvYXV0aG9yPjxhdXRo
b3I+VmFybWEsQS48L2F1dGhvcj48L2F1dGhvcnM+PC9jb250cmlidXRvcnM+PHRpdGxlcz48dGl0
bGU+QXNzb2NpYXRpb24gb2YgYSBiYWRuYXZpcnVzIHdpdGggY2l0cnVzIG1vc2FpYyBkaXNlYXNl
IGluIEluZGlhPC90aXRsZT48c2Vjb25kYXJ5LXRpdGxlPlBsYW50IERpc2Vhc2U8L3NlY29uZGFy
eS10aXRsZT48L3RpdGxlcz48cGVyaW9kaWNhbD48ZnVsbC10aXRsZT5QbGFudCBEaXNlYXNlPC9m
dWxsLXRpdGxlPjwvcGVyaW9kaWNhbD48cGFnZXM+NTkwLTU5MjwvcGFnZXM+PHZvbHVtZT44MDwv
dm9sdW1lPjxrZXl3b3Jkcz48a2V5d29yZD5DaXRydXM8L2tleXdvcmQ+PGtleXdvcmQ+TW9zYWlj
PC9rZXl3b3JkPjxrZXl3b3JkPmRpc2Vhc2U8L2tleXdvcmQ+PGtleXdvcmQ+SW5kaWE8L2tleXdv
cmQ+PGtleXdvcmQ+YXNzb2NpYXRlZDwva2V5d29yZD48a2V5d29yZD5UcmVlczwva2V5d29yZD48
a2V5d29yZD5OdXJzZXJpZXM8L2tleXdvcmQ+PGtleXdvcmQ+UGxhbnRzPC9rZXl3b3JkPjxrZXl3
b3JkPlZpcnVzPC9rZXl3b3JkPjxrZXl3b3JkPlBhcnRpY2xlczwva2V5d29yZD48a2V5d29yZD5J
bW11bm9zb3JiZW50IGVsZWN0cm9uIG1pY3Jvc2NvcHk8L2tleXdvcmQ+PGtleXdvcmQ+RWxlY3Ry
b24gbWljcm9zY29weTwva2V5d29yZD48a2V5d29yZD5NaWNyb3Njb3B5PC9rZXl3b3JkPjxrZXl3
b3JkPlN1Z2FyY2FuZTwva2V5d29yZD48a2V5d29yZD5laWdodDwva2V5d29yZD48a2V5d29yZD5Q
Q1I8L2tleXdvcmQ+PGtleXdvcmQ+UENSIGFtcGxpZmljYXRpb248L2tleXdvcmQ+PGtleXdvcmQ+
U2VxdWVuY2VzPC9rZXl3b3JkPjxrZXl3b3JkPlNlcXVlbmNlPC9rZXl3b3JkPjxrZXl3b3JkPmFj
aWQ8L2tleXdvcmQ+PGtleXdvcmQ+U2l6ZTwva2V5d29yZD48a2V5d29yZD5kc0ROQTwva2V5d29y
ZD48a2V5d29yZD5HZW5vbWVzPC9rZXl3b3JkPjxrZXl3b3JkPkdlbm9tZTwva2V5d29yZD48a2V5
d29yZD5TcGVjaWVzPC9rZXl3b3JkPjxrZXl3b3JkPkN1bHRpdmFyczwva2V5d29yZD48a2V5d29y
ZD5NZWNoYW5pY2FsPC9rZXl3b3JkPjwva2V5d29yZHM+PGRhdGVzPjx5ZWFyPjE5OTY8L3llYXI+
PC9kYXRlcz48b3JpZy1wdWI+PHN0eWxlIGZhY2U9InVuZGVybGluZSIgZm9udD0iZGVmYXVsdCIg
c2l6ZT0iMTAwJSI+SjpcRSBMaWJyYXJ5XFBsYW50IENhdGFsb2d1ZVxBPC9zdHlsZT48L29yaWct
cHViPjxsYWJlbD44NzE4NzwvbGFiZWw+PHVybHM+PHBkZi11cmxzPjx1cmw+ZmlsZTovL0o6XEUg
TGlicmFyeVxQbGFudCBDYXRhbG9ndWVcQVxBaGxhd2F0IGV0IGFsIDE5OTYgSUQ4NzE4Ny5wZGY8
L3VybD48L3BkZi11cmxzPjwvdXJscz48Y3VzdG9tMT5NZWFseWJ1ZyBncm91cCBwb2xpY3kgWUdD
PC9jdXN0b20xPjwvcmVjb3JkPjwvQ2l0ZT48Q2l0ZT48QXV0aG9yPkJvcmFoPC9BdXRob3I+PFll
YXI+MjAwOTwvWWVhcj48UmVjTnVtPjIyMzYwPC9SZWNOdW0+PHJlY29yZD48cmVjLW51bWJlcj4y
MjM2MDwvcmVjLW51bWJlcj48Zm9yZWlnbi1rZXlzPjxrZXkgYXBwPSJFTiIgZGItaWQ9InB4d3h3
MGVyOXp2MmZ4ZXp4ZGs1dHQ1dXR6NXA1dnRyd2R2MCIgdGltZXN0YW1wPSIxNDUxOTcyODczIj4y
MjM2MDwva2V5PjwvZm9yZWlnbi1rZXlzPjxyZWYtdHlwZSBuYW1lPSJKb3VybmFsIEFydGljbGUi
PjE3PC9yZWYtdHlwZT48Y29udHJpYnV0b3JzPjxhdXRob3JzPjxhdXRob3I+Qm9yYWgsQi5LLjwv
YXV0aG9yPjxhdXRob3I+Sm9obnNvbixBLk0uQS48L2F1dGhvcj48YXV0aG9yPlNhaSBHb3BhbCxE
LlYuUi48L2F1dGhvcj48YXV0aG9yPkRhc2d1cHRhLEkuPC9hdXRob3I+PC9hdXRob3JzPjwvY29u
dHJpYnV0b3JzPjx0aXRsZXM+PHRpdGxlPjxzdHlsZSBmYWNlPSJub3JtYWwiIGZvbnQ9ImRlZmF1
bHQiIHNpemU9IjEwMCUiPlNlcXVlbmNpbmcgYW5kIGNvbXB1dGF0aW9uYWwgYW5hbHlzaXMgb2Yg
Y29tcGxldGUgZ2Vub21lIHNlcXVlbmNlcyBvZiA8L3N0eWxlPjxzdHlsZSBmYWNlPSJpdGFsaWMi
IGZvbnQ9ImRlZmF1bHQiIHNpemU9IjEwMCUiPkNpdHJ1cyB5ZWxsb3cgbW9zYWljIGJhZG5hdmly
dXMgPC9zdHlsZT48c3R5bGUgZmFjZT0ibm9ybWFsIiBmb250PSJkZWZhdWx0IiBzaXplPSIxMDAl
Ij4oQ01CVikgZnJvbSBhY2lkIGxpbWUgYW5kIHB1bW1lbG88L3N0eWxlPjwvdGl0bGU+PHNlY29u
ZGFyeS10aXRsZT5WaXJ1cyBHZW5lczwvc2Vjb25kYXJ5LXRpdGxlPjwvdGl0bGVzPjxwZXJpb2Rp
Y2FsPjxmdWxsLXRpdGxlPlZpcnVzIEdlbmVzPC9mdWxsLXRpdGxlPjwvcGVyaW9kaWNhbD48cGFn
ZXM+MTM3LTE0MDwvcGFnZXM+PHZvbHVtZT4zOTwvdm9sdW1lPjxudW1iZXI+MTwvbnVtYmVyPjxr
ZXl3b3Jkcz48a2V5d29yZD5TZXF1ZW5jaW5nPC9rZXl3b3JkPjxrZXl3b3JkPkFuYWx5c2lzPC9r
ZXl3b3JkPjxrZXl3b3JkPkdlbm9tZTwva2V5d29yZD48a2V5d29yZD5HZW5vbWUgc2VxdWVuY2U8
L2tleXdvcmQ+PGtleXdvcmQ+U2VxdWVuY2VzPC9rZXl3b3JkPjxrZXl3b3JkPlNlcXVlbmNlPC9r
ZXl3b3JkPjxrZXl3b3JkPkNpdHJ1czwva2V5d29yZD48a2V5d29yZD5ZZWxsb3cgbW9zYWljPC9r
ZXl3b3JkPjxrZXl3b3JkPk1vc2FpYzwva2V5d29yZD48a2V5d29yZD5hY2lkPC9rZXl3b3JkPjxr
ZXl3b3JkPlZpcnVzPC9rZXl3b3JkPjxrZXl3b3JkPkdlbmVzPC9rZXl3b3JkPjxrZXl3b3JkPkdl
bmU8L2tleXdvcmQ+PC9rZXl3b3Jkcz48ZGF0ZXM+PHllYXI+MjAwOTwveWVhcj48L2RhdGVzPjxv
cmlnLXB1Yj48c3R5bGUgZmFjZT0idW5kZXJsaW5lIiBmb250PSJkZWZhdWx0IiBzaXplPSIxMDAl
Ij5KOlxFIExpYnJhcnlcUGxhbnQgQ2F0YWxvZ3VlXEI8L3N0eWxlPjwvb3JpZy1wdWI+PGxhYmVs
Pjg3MjE2PC9sYWJlbD48dXJscz48cGRmLXVybHM+PHVybD5maWxlOi8vSjpcRSBMaWJyYXJ5XFBs
YW50IENhdGFsb2d1ZVxCXEJvcmFoIGV0IGFsIDIwMDkgSUQ4NzIxNi5wZGY8L3VybD48L3BkZi11
cmxzPjwvdXJscz48Y3VzdG9tMT5NZWFseWJ1ZyBncm91cCBwb2xpY3kgWUdDPC9jdXN0b20xPjwv
cmVjb3JkPjwvQ2l0ZT48Q2l0ZT48QXV0aG9yPkpvaG5zb248L0F1dGhvcj48WWVhcj4yMDEyPC9Z
ZWFyPjxSZWNOdW0+MjIzNjI8L1JlY051bT48cmVjb3JkPjxyZWMtbnVtYmVyPjIyMzYyPC9yZWMt
bnVtYmVyPjxmb3JlaWduLWtleXM+PGtleSBhcHA9IkVOIiBkYi1pZD0icHh3eHcwZXI5enYyZnhl
enhkazV0dDV1dHo1cDV2dHJ3ZHYwIiB0aW1lc3RhbXA9IjE0NTE5NzI4NzMiPjIyMzYyPC9rZXk+
PC9mb3JlaWduLWtleXM+PHJlZi10eXBlIG5hbWU9IkpvdXJuYWwgQXJ0aWNsZSI+MTc8L3JlZi10
eXBlPjxjb250cmlidXRvcnM+PGF1dGhvcnM+PGF1dGhvcj5Kb2huc29uLEEuTS5BLjwvYXV0aG9y
PjxhdXRob3I+Qm9yYWgsQi5LLjwvYXV0aG9yPjxhdXRob3I+U2FpIEdvcGFsLEQuVi5SLjwvYXV0
aG9yPjxhdXRob3I+RGFzZ3VwdGEsSS48L2F1dGhvcj48L2F1dGhvcnM+PC9jb250cmlidXRvcnM+
PHRpdGxlcz48dGl0bGU+PHN0eWxlIGZhY2U9Im5vcm1hbCIgZm9udD0iZGVmYXVsdCIgc2l6ZT0i
MTAwJSI+QW5hbHlzaXMgb2YgZnVsbC1sZW5ndGggc2VxdWVuY2VzIG9mIHR3byA8L3N0eWxlPjxz
dHlsZSBmYWNlPSJpdGFsaWMiIGZvbnQ9ImRlZmF1bHQiIHNpemU9IjEwMCUiPkNpdHJ1cyB5ZWxs
b3cgbW9zYWljIGJhZG5hdmlydXM8L3N0eWxlPjxzdHlsZSBmYWNlPSJub3JtYWwiIGZvbnQ9ImRl
ZmF1bHQiIHNpemU9IjEwMCUiPiBpc29sYXRlcyBpbmZlY3RpbmcgPC9zdHlsZT48c3R5bGUgZmFj
ZT0iaXRhbGljIiBmb250PSJkZWZhdWx0IiBzaXplPSIxMDAlIj5DaXRydXMgamFtYmhpcmkgPC9z
dHlsZT48c3R5bGUgZmFjZT0ibm9ybWFsIiBmb250PSJkZWZhdWx0IiBzaXplPSIxMDAlIj4ocm91
Z2ggbGVtb24pIGFuZCA8L3N0eWxlPjxzdHlsZSBmYWNlPSJpdGFsaWMiIGZvbnQ9ImRlZmF1bHQi
IHNpemU9IjEwMCUiPkNpdHJ1cyBzaW5lbnNpcyA8L3N0eWxlPjxzdHlsZSBmYWNlPSJub3JtYWwi
IGZvbnQ9ImRlZmF1bHQiIHNpemU9IjEwMCUiPkwuIE9zYmVjayAoc3dlZXQgb3JhbmdlKSBmcm9t
IGEgbnVyc2VyeSBpbiBJbmRpYTwvc3R5bGU+PC90aXRsZT48c2Vjb25kYXJ5LXRpdGxlPlZpcnVz
IEdlbmVzPC9zZWNvbmRhcnktdGl0bGU+PC90aXRsZXM+PHBlcmlvZGljYWw+PGZ1bGwtdGl0bGU+
VmlydXMgR2VuZXM8L2Z1bGwtdGl0bGU+PC9wZXJpb2RpY2FsPjxwYWdlcz42MDAtNjA1PC9wYWdl
cz48dm9sdW1lPjQ1PC92b2x1bWU+PG51bWJlcj4zPC9udW1iZXI+PGtleXdvcmRzPjxrZXl3b3Jk
PkFuYWx5c2lzPC9rZXl3b3JkPjxrZXl3b3JkPlNlcXVlbmNlczwva2V5d29yZD48a2V5d29yZD5T
ZXF1ZW5jZTwva2V5d29yZD48a2V5d29yZD5DaXRydXM8L2tleXdvcmQ+PGtleXdvcmQ+WWVsbG93
IG1vc2FpYzwva2V5d29yZD48a2V5d29yZD5Nb3NhaWM8L2tleXdvcmQ+PGtleXdvcmQ+SXNvbGF0
ZXM8L2tleXdvcmQ+PGtleXdvcmQ+Q2l0cnVzIGphbWJoaXJpPC9rZXl3b3JkPjxrZXl3b3JkPkNp
dHJ1cyBzaW5lbnNpczwva2V5d29yZD48a2V5d29yZD5sPC9rZXl3b3JkPjxrZXl3b3JkPk51cnNl
cmllczwva2V5d29yZD48a2V5d29yZD5JbmRpYTwva2V5d29yZD48a2V5d29yZD5WaXJ1czwva2V5
d29yZD48a2V5d29yZD5HZW5lczwva2V5d29yZD48a2V5d29yZD5HZW5lPC9rZXl3b3JkPjwva2V5
d29yZHM+PGRhdGVzPjx5ZWFyPjIwMTI8L3llYXI+PC9kYXRlcz48b3JpZy1wdWI+PHN0eWxlIGZh
Y2U9InVuZGVybGluZSIgZm9udD0iZGVmYXVsdCIgc2l6ZT0iMTAwJSI+SjpcRSBMaWJyYXJ5XFBs
YW50IENhdGFsb2d1ZVxKPC9zdHlsZT48L29yaWctcHViPjxsYWJlbD44NzIxODwvbGFiZWw+PHVy
bHM+PHBkZi11cmxzPjx1cmw+ZmlsZTovL0o6XEUgTGlicmFyeVxQbGFudCBDYXRhbG9ndWVcSlxK
b2huc29uIGV0IGFsIDIwMTIgSUQ4NzIxOC5wZGY8L3VybD48L3BkZi11cmxzPjwvdXJscz48Y3Vz
dG9tMT5NZWFseWJ1ZyBncm91cCBwb2xpY3kgWUdDPC9jdXN0b20xPjwvcmVjb3JkPjwvQ2l0ZT48
Q2l0ZT48QXV0aG9yPkdob3NoPC9BdXRob3I+PFllYXI+MjAxNDwvWWVhcj48UmVjTnVtPjIyMzYz
PC9SZWNOdW0+PHJlY29yZD48cmVjLW51bWJlcj4yMjM2MzwvcmVjLW51bWJlcj48Zm9yZWlnbi1r
ZXlzPjxrZXkgYXBwPSJFTiIgZGItaWQ9InB4d3h3MGVyOXp2MmZ4ZXp4ZGs1dHQ1dXR6NXA1dnRy
d2R2MCIgdGltZXN0YW1wPSIxNDUxOTcyODczIj4yMjM2Mzwva2V5PjwvZm9yZWlnbi1rZXlzPjxy
ZWYtdHlwZSBuYW1lPSJKb3VybmFsIEFydGljbGUiPjE3PC9yZWYtdHlwZT48Y29udHJpYnV0b3Jz
PjxhdXRob3JzPjxhdXRob3I+R2hvc2gsRC5LLjwvYXV0aG9yPjxhdXRob3I+Qmhvc2UsUy48L2F1
dGhvcj48YXV0aG9yPk11a2hlcmplZSxLLjwvYXV0aG9yPjxhdXRob3I+QWdsYXZlLEIuPC9hdXRo
b3I+PGF1dGhvcj5XYXJnaGFuZSxBLkouPC9hdXRob3I+PGF1dGhvcj5Nb3RnaGFyZSxNPC9hdXRo
b3I+PGF1dGhvcj5CYXJhbndhbCxWLksuPC9hdXRob3I+PGF1dGhvcj5EaGFyLEEuSy48L2F1dGhv
cj48L2F1dGhvcnM+PC9jb250cmlidXRvcnM+PHRpdGxlcz48dGl0bGU+PHN0eWxlIGZhY2U9Im5v
cm1hbCIgZm9udD0iZGVmYXVsdCIgc2l6ZT0iMTAwJSI+TW9sZWN1bGFyIGNoYXJhY3Rlcml6YXRp
b24gb2YgPC9zdHlsZT48c3R5bGUgZmFjZT0iaXRhbGljIiBmb250PSJkZWZhdWx0IiBzaXplPSIx
MDAlIj5DaXRydXMgeWVsbG93IG1vc2FpYyBiYWRuYXZpcnVzPC9zdHlsZT48c3R5bGUgZmFjZT0i
bm9ybWFsIiBmb250PSJkZWZhdWx0IiBzaXplPSIxMDAlIj4gKENNQlYpIGlzb2xhdGVzIHJldmVh
bGVkIHRoZSBwcmVzZW5jZSBvZiB0d28gZGlzdGluY3Qgc3RyYWlucyBpbmZlY3RpbmcgY2l0cnVz
IGluIEluZGlhPC9zdHlsZT48L3RpdGxlPjxzZWNvbmRhcnktdGl0bGU+UGh5dG9wYXJhc2l0aWNh
PC9zZWNvbmRhcnktdGl0bGU+PC90aXRsZXM+PHBlcmlvZGljYWw+PGZ1bGwtdGl0bGU+UGh5dG9w
YXJhc2l0aWNhPC9mdWxsLXRpdGxlPjwvcGVyaW9kaWNhbD48cGFnZXM+NjgxLTY4OTwvcGFnZXM+
PHZvbHVtZT40Mjwvdm9sdW1lPjxrZXl3b3Jkcz48a2V5d29yZD5Nb2xlY3VsYXI8L2tleXdvcmQ+
PGtleXdvcmQ+Q2hhcmFjdGVyaXphdGlvbjwva2V5d29yZD48a2V5d29yZD5DaXRydXM8L2tleXdv
cmQ+PGtleXdvcmQ+WWVsbG93IG1vc2FpYzwva2V5d29yZD48a2V5d29yZD5Nb3NhaWM8L2tleXdv
cmQ+PGtleXdvcmQ+SXNvbGF0ZXM8L2tleXdvcmQ+PGtleXdvcmQ+U3RyYWluczwva2V5d29yZD48
a2V5d29yZD5JbmRpYTwva2V5d29yZD48a2V5d29yZD5ETkE8L2tleXdvcmQ+PGtleXdvcmQ+Vmly
dXM8L2tleXdvcmQ+PGtleXdvcmQ+ZGlzZWFzZTwva2V5d29yZD48a2V5d29yZD5TcHJlYWQ8L2tl
eXdvcmQ+PGtleXdvcmQ+Q291bnRyaWVzPC9rZXl3b3JkPjxrZXl3b3JkPkNpdHJ1cyBzaW5lbnNp
czwva2V5d29yZD48a2V5d29yZD5DYXVzZXM8L2tleXdvcmQ+PGtleXdvcmQ+TG9zc2VzPC9rZXl3
b3JkPjxrZXl3b3JkPlN1cnZleTwva2V5d29yZD48a2V5d29yZD5SZWdpb248L2tleXdvcmQ+PGtl
eXdvcmQ+U3ltcHRvbXM8L2tleXdvcmQ+PGtleXdvcmQ+Q2l0cnVzIHJldGljdWxhdGE8L2tleXdv
cmQ+PGtleXdvcmQ+VmlydXMgdHJhbnNtaXNzaW9uPC9rZXl3b3JkPjxrZXl3b3JkPlRyYW5zbWlz
c2lvbjwva2V5d29yZD48a2V5d29yZD5TdHVkaWVzPC9rZXl3b3JkPjxrZXl3b3JkPkVsZWN0cm9u
IG1pY3Jvc2NvcHk8L2tleXdvcmQ+PGtleXdvcmQ+TWljcm9zY29weTwva2V5d29yZD48a2V5d29y
ZD5QQ1I8L2tleXdvcmQ+PGtleXdvcmQ+UENSIGFtcGxpZmljYXRpb248L2tleXdvcmQ+PGtleXdv
cmQ+U2VxdWVuY2luZzwva2V5d29yZD48a2V5d29yZD5Qcm9kdWN0czwva2V5d29yZD48a2V5d29y
ZD5TYW1wbGVzPC9rZXl3b3JkPjxrZXl3b3JkPmM8L2tleXdvcmQ+PGtleXdvcmQ+YWNpZDwva2V5
d29yZD48a2V5d29yZD5TZXF1ZW5jZTwva2V5d29yZD48a2V5d29yZD5TZXF1ZW5jZSBhbmFseXNp
czwva2V5d29yZD48a2V5d29yZD5BbmFseXNpczwva2V5d29yZD48a2V5d29yZD5HZW5vbWU8L2tl
eXdvcmQ+PGtleXdvcmQ+U3BlY2llczwva2V5d29yZD48L2tleXdvcmRzPjxkYXRlcz48eWVhcj4y
MDE0PC95ZWFyPjwvZGF0ZXM+PG9yaWctcHViPjxzdHlsZSBmYWNlPSJ1bmRlcmxpbmUiIGZvbnQ9
ImRlZmF1bHQiIHNpemU9IjEwMCUiPko6XEUgTGlicmFyeVxQbGFudCBDYXRhbG9ndWVcRzwvc3R5
bGU+PC9vcmlnLXB1Yj48bGFiZWw+ODcyMTk8L2xhYmVsPjx1cmxzPjxwZGYtdXJscz48dXJsPmZp
bGU6Ly9KOlxFIExpYnJhcnlcUGxhbnQgQ2F0YWxvZ3VlXEdcR2hvc2ggZXQgYWwgMjAxNCBJRDg3
MjE5LnBkZjwvdXJsPjwvcGRmLXVybHM+PC91cmxzPjxjdXN0b20xPk1lYWx5YnVnIGdyb3VwIHBv
bGljeSBZR0M8L2N1c3RvbTE+PC9yZWNvcmQ+PC9DaXRlPjwvRW5kTm90ZT5=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PEVuZE5vdGU+PENpdGU+PEF1dGhvcj5BaGxhd2F0PC9BdXRob3I+PFllYXI+MTk5NjwvWWVhcj48
UmVjTnVtPjIyMzMwPC9SZWNOdW0+PERpc3BsYXlUZXh0PihBaGxhd2F0IGV0IGFsLiAxOTk2YTsg
Qm9yYWggZXQgYWwuIDIwMDk7IEdob3NoIGV0IGFsLiAyMDE0OyBKb2huc29uIGV0IGFsLiAyMDEy
KTwvRGlzcGxheVRleHQ+PHJlY29yZD48cmVjLW51bWJlcj4yMjMzMDwvcmVjLW51bWJlcj48Zm9y
ZWlnbi1rZXlzPjxrZXkgYXBwPSJFTiIgZGItaWQ9InB4d3h3MGVyOXp2MmZ4ZXp4ZGs1dHQ1dXR6
NXA1dnRyd2R2MCIgdGltZXN0YW1wPSIxNDUxOTcyODcyIj4yMjMzMDwva2V5PjwvZm9yZWlnbi1r
ZXlzPjxyZWYtdHlwZSBuYW1lPSJKb3VybmFsIEFydGljbGUiPjE3PC9yZWYtdHlwZT48Y29udHJp
YnV0b3JzPjxhdXRob3JzPjxhdXRob3I+QWhsYXdhdCxZLlMuPC9hdXRob3I+PGF1dGhvcj5QYW50
LFIuUC48L2F1dGhvcj48YXV0aG9yPkxvY2toYXJ0LEIuRS5MLjwvYXV0aG9yPjxhdXRob3I+U3Jp
dmFzdGF2YSxNLjwvYXV0aG9yPjxhdXRob3I+Q2hha3JhYm9ydHksTi5LLjwvYXV0aG9yPjxhdXRo
b3I+VmFybWEsQS48L2F1dGhvcj48L2F1dGhvcnM+PC9jb250cmlidXRvcnM+PHRpdGxlcz48dGl0
bGU+QXNzb2NpYXRpb24gb2YgYSBiYWRuYXZpcnVzIHdpdGggY2l0cnVzIG1vc2FpYyBkaXNlYXNl
IGluIEluZGlhPC90aXRsZT48c2Vjb25kYXJ5LXRpdGxlPlBsYW50IERpc2Vhc2U8L3NlY29uZGFy
eS10aXRsZT48L3RpdGxlcz48cGVyaW9kaWNhbD48ZnVsbC10aXRsZT5QbGFudCBEaXNlYXNlPC9m
dWxsLXRpdGxlPjwvcGVyaW9kaWNhbD48cGFnZXM+NTkwLTU5MjwvcGFnZXM+PHZvbHVtZT44MDwv
dm9sdW1lPjxrZXl3b3Jkcz48a2V5d29yZD5DaXRydXM8L2tleXdvcmQ+PGtleXdvcmQ+TW9zYWlj
PC9rZXl3b3JkPjxrZXl3b3JkPmRpc2Vhc2U8L2tleXdvcmQ+PGtleXdvcmQ+SW5kaWE8L2tleXdv
cmQ+PGtleXdvcmQ+YXNzb2NpYXRlZDwva2V5d29yZD48a2V5d29yZD5UcmVlczwva2V5d29yZD48
a2V5d29yZD5OdXJzZXJpZXM8L2tleXdvcmQ+PGtleXdvcmQ+UGxhbnRzPC9rZXl3b3JkPjxrZXl3
b3JkPlZpcnVzPC9rZXl3b3JkPjxrZXl3b3JkPlBhcnRpY2xlczwva2V5d29yZD48a2V5d29yZD5J
bW11bm9zb3JiZW50IGVsZWN0cm9uIG1pY3Jvc2NvcHk8L2tleXdvcmQ+PGtleXdvcmQ+RWxlY3Ry
b24gbWljcm9zY29weTwva2V5d29yZD48a2V5d29yZD5NaWNyb3Njb3B5PC9rZXl3b3JkPjxrZXl3
b3JkPlN1Z2FyY2FuZTwva2V5d29yZD48a2V5d29yZD5laWdodDwva2V5d29yZD48a2V5d29yZD5Q
Q1I8L2tleXdvcmQ+PGtleXdvcmQ+UENSIGFtcGxpZmljYXRpb248L2tleXdvcmQ+PGtleXdvcmQ+
U2VxdWVuY2VzPC9rZXl3b3JkPjxrZXl3b3JkPlNlcXVlbmNlPC9rZXl3b3JkPjxrZXl3b3JkPmFj
aWQ8L2tleXdvcmQ+PGtleXdvcmQ+U2l6ZTwva2V5d29yZD48a2V5d29yZD5kc0ROQTwva2V5d29y
ZD48a2V5d29yZD5HZW5vbWVzPC9rZXl3b3JkPjxrZXl3b3JkPkdlbm9tZTwva2V5d29yZD48a2V5
d29yZD5TcGVjaWVzPC9rZXl3b3JkPjxrZXl3b3JkPkN1bHRpdmFyczwva2V5d29yZD48a2V5d29y
ZD5NZWNoYW5pY2FsPC9rZXl3b3JkPjwva2V5d29yZHM+PGRhdGVzPjx5ZWFyPjE5OTY8L3llYXI+
PC9kYXRlcz48b3JpZy1wdWI+PHN0eWxlIGZhY2U9InVuZGVybGluZSIgZm9udD0iZGVmYXVsdCIg
c2l6ZT0iMTAwJSI+SjpcRSBMaWJyYXJ5XFBsYW50IENhdGFsb2d1ZVxBPC9zdHlsZT48L29yaWct
cHViPjxsYWJlbD44NzE4NzwvbGFiZWw+PHVybHM+PHBkZi11cmxzPjx1cmw+ZmlsZTovL0o6XEUg
TGlicmFyeVxQbGFudCBDYXRhbG9ndWVcQVxBaGxhd2F0IGV0IGFsIDE5OTYgSUQ4NzE4Ny5wZGY8
L3VybD48L3BkZi11cmxzPjwvdXJscz48Y3VzdG9tMT5NZWFseWJ1ZyBncm91cCBwb2xpY3kgWUdD
PC9jdXN0b20xPjwvcmVjb3JkPjwvQ2l0ZT48Q2l0ZT48QXV0aG9yPkJvcmFoPC9BdXRob3I+PFll
YXI+MjAwOTwvWWVhcj48UmVjTnVtPjIyMzYwPC9SZWNOdW0+PHJlY29yZD48cmVjLW51bWJlcj4y
MjM2MDwvcmVjLW51bWJlcj48Zm9yZWlnbi1rZXlzPjxrZXkgYXBwPSJFTiIgZGItaWQ9InB4d3h3
MGVyOXp2MmZ4ZXp4ZGs1dHQ1dXR6NXA1dnRyd2R2MCIgdGltZXN0YW1wPSIxNDUxOTcyODczIj4y
MjM2MDwva2V5PjwvZm9yZWlnbi1rZXlzPjxyZWYtdHlwZSBuYW1lPSJKb3VybmFsIEFydGljbGUi
PjE3PC9yZWYtdHlwZT48Y29udHJpYnV0b3JzPjxhdXRob3JzPjxhdXRob3I+Qm9yYWgsQi5LLjwv
YXV0aG9yPjxhdXRob3I+Sm9obnNvbixBLk0uQS48L2F1dGhvcj48YXV0aG9yPlNhaSBHb3BhbCxE
LlYuUi48L2F1dGhvcj48YXV0aG9yPkRhc2d1cHRhLEkuPC9hdXRob3I+PC9hdXRob3JzPjwvY29u
dHJpYnV0b3JzPjx0aXRsZXM+PHRpdGxlPjxzdHlsZSBmYWNlPSJub3JtYWwiIGZvbnQ9ImRlZmF1
bHQiIHNpemU9IjEwMCUiPlNlcXVlbmNpbmcgYW5kIGNvbXB1dGF0aW9uYWwgYW5hbHlzaXMgb2Yg
Y29tcGxldGUgZ2Vub21lIHNlcXVlbmNlcyBvZiA8L3N0eWxlPjxzdHlsZSBmYWNlPSJpdGFsaWMi
IGZvbnQ9ImRlZmF1bHQiIHNpemU9IjEwMCUiPkNpdHJ1cyB5ZWxsb3cgbW9zYWljIGJhZG5hdmly
dXMgPC9zdHlsZT48c3R5bGUgZmFjZT0ibm9ybWFsIiBmb250PSJkZWZhdWx0IiBzaXplPSIxMDAl
Ij4oQ01CVikgZnJvbSBhY2lkIGxpbWUgYW5kIHB1bW1lbG88L3N0eWxlPjwvdGl0bGU+PHNlY29u
ZGFyeS10aXRsZT5WaXJ1cyBHZW5lczwvc2Vjb25kYXJ5LXRpdGxlPjwvdGl0bGVzPjxwZXJpb2Rp
Y2FsPjxmdWxsLXRpdGxlPlZpcnVzIEdlbmVzPC9mdWxsLXRpdGxlPjwvcGVyaW9kaWNhbD48cGFn
ZXM+MTM3LTE0MDwvcGFnZXM+PHZvbHVtZT4zOTwvdm9sdW1lPjxudW1iZXI+MTwvbnVtYmVyPjxr
ZXl3b3Jkcz48a2V5d29yZD5TZXF1ZW5jaW5nPC9rZXl3b3JkPjxrZXl3b3JkPkFuYWx5c2lzPC9r
ZXl3b3JkPjxrZXl3b3JkPkdlbm9tZTwva2V5d29yZD48a2V5d29yZD5HZW5vbWUgc2VxdWVuY2U8
L2tleXdvcmQ+PGtleXdvcmQ+U2VxdWVuY2VzPC9rZXl3b3JkPjxrZXl3b3JkPlNlcXVlbmNlPC9r
ZXl3b3JkPjxrZXl3b3JkPkNpdHJ1czwva2V5d29yZD48a2V5d29yZD5ZZWxsb3cgbW9zYWljPC9r
ZXl3b3JkPjxrZXl3b3JkPk1vc2FpYzwva2V5d29yZD48a2V5d29yZD5hY2lkPC9rZXl3b3JkPjxr
ZXl3b3JkPlZpcnVzPC9rZXl3b3JkPjxrZXl3b3JkPkdlbmVzPC9rZXl3b3JkPjxrZXl3b3JkPkdl
bmU8L2tleXdvcmQ+PC9rZXl3b3Jkcz48ZGF0ZXM+PHllYXI+MjAwOTwveWVhcj48L2RhdGVzPjxv
cmlnLXB1Yj48c3R5bGUgZmFjZT0idW5kZXJsaW5lIiBmb250PSJkZWZhdWx0IiBzaXplPSIxMDAl
Ij5KOlxFIExpYnJhcnlcUGxhbnQgQ2F0YWxvZ3VlXEI8L3N0eWxlPjwvb3JpZy1wdWI+PGxhYmVs
Pjg3MjE2PC9sYWJlbD48dXJscz48cGRmLXVybHM+PHVybD5maWxlOi8vSjpcRSBMaWJyYXJ5XFBs
YW50IENhdGFsb2d1ZVxCXEJvcmFoIGV0IGFsIDIwMDkgSUQ4NzIxNi5wZGY8L3VybD48L3BkZi11
cmxzPjwvdXJscz48Y3VzdG9tMT5NZWFseWJ1ZyBncm91cCBwb2xpY3kgWUdDPC9jdXN0b20xPjwv
cmVjb3JkPjwvQ2l0ZT48Q2l0ZT48QXV0aG9yPkpvaG5zb248L0F1dGhvcj48WWVhcj4yMDEyPC9Z
ZWFyPjxSZWNOdW0+MjIzNjI8L1JlY051bT48cmVjb3JkPjxyZWMtbnVtYmVyPjIyMzYyPC9yZWMt
bnVtYmVyPjxmb3JlaWduLWtleXM+PGtleSBhcHA9IkVOIiBkYi1pZD0icHh3eHcwZXI5enYyZnhl
enhkazV0dDV1dHo1cDV2dHJ3ZHYwIiB0aW1lc3RhbXA9IjE0NTE5NzI4NzMiPjIyMzYyPC9rZXk+
PC9mb3JlaWduLWtleXM+PHJlZi10eXBlIG5hbWU9IkpvdXJuYWwgQXJ0aWNsZSI+MTc8L3JlZi10
eXBlPjxjb250cmlidXRvcnM+PGF1dGhvcnM+PGF1dGhvcj5Kb2huc29uLEEuTS5BLjwvYXV0aG9y
PjxhdXRob3I+Qm9yYWgsQi5LLjwvYXV0aG9yPjxhdXRob3I+U2FpIEdvcGFsLEQuVi5SLjwvYXV0
aG9yPjxhdXRob3I+RGFzZ3VwdGEsSS48L2F1dGhvcj48L2F1dGhvcnM+PC9jb250cmlidXRvcnM+
PHRpdGxlcz48dGl0bGU+PHN0eWxlIGZhY2U9Im5vcm1hbCIgZm9udD0iZGVmYXVsdCIgc2l6ZT0i
MTAwJSI+QW5hbHlzaXMgb2YgZnVsbC1sZW5ndGggc2VxdWVuY2VzIG9mIHR3byA8L3N0eWxlPjxz
dHlsZSBmYWNlPSJpdGFsaWMiIGZvbnQ9ImRlZmF1bHQiIHNpemU9IjEwMCUiPkNpdHJ1cyB5ZWxs
b3cgbW9zYWljIGJhZG5hdmlydXM8L3N0eWxlPjxzdHlsZSBmYWNlPSJub3JtYWwiIGZvbnQ9ImRl
ZmF1bHQiIHNpemU9IjEwMCUiPiBpc29sYXRlcyBpbmZlY3RpbmcgPC9zdHlsZT48c3R5bGUgZmFj
ZT0iaXRhbGljIiBmb250PSJkZWZhdWx0IiBzaXplPSIxMDAlIj5DaXRydXMgamFtYmhpcmkgPC9z
dHlsZT48c3R5bGUgZmFjZT0ibm9ybWFsIiBmb250PSJkZWZhdWx0IiBzaXplPSIxMDAlIj4ocm91
Z2ggbGVtb24pIGFuZCA8L3N0eWxlPjxzdHlsZSBmYWNlPSJpdGFsaWMiIGZvbnQ9ImRlZmF1bHQi
IHNpemU9IjEwMCUiPkNpdHJ1cyBzaW5lbnNpcyA8L3N0eWxlPjxzdHlsZSBmYWNlPSJub3JtYWwi
IGZvbnQ9ImRlZmF1bHQiIHNpemU9IjEwMCUiPkwuIE9zYmVjayAoc3dlZXQgb3JhbmdlKSBmcm9t
IGEgbnVyc2VyeSBpbiBJbmRpYTwvc3R5bGU+PC90aXRsZT48c2Vjb25kYXJ5LXRpdGxlPlZpcnVz
IEdlbmVzPC9zZWNvbmRhcnktdGl0bGU+PC90aXRsZXM+PHBlcmlvZGljYWw+PGZ1bGwtdGl0bGU+
VmlydXMgR2VuZXM8L2Z1bGwtdGl0bGU+PC9wZXJpb2RpY2FsPjxwYWdlcz42MDAtNjA1PC9wYWdl
cz48dm9sdW1lPjQ1PC92b2x1bWU+PG51bWJlcj4zPC9udW1iZXI+PGtleXdvcmRzPjxrZXl3b3Jk
PkFuYWx5c2lzPC9rZXl3b3JkPjxrZXl3b3JkPlNlcXVlbmNlczwva2V5d29yZD48a2V5d29yZD5T
ZXF1ZW5jZTwva2V5d29yZD48a2V5d29yZD5DaXRydXM8L2tleXdvcmQ+PGtleXdvcmQ+WWVsbG93
IG1vc2FpYzwva2V5d29yZD48a2V5d29yZD5Nb3NhaWM8L2tleXdvcmQ+PGtleXdvcmQ+SXNvbGF0
ZXM8L2tleXdvcmQ+PGtleXdvcmQ+Q2l0cnVzIGphbWJoaXJpPC9rZXl3b3JkPjxrZXl3b3JkPkNp
dHJ1cyBzaW5lbnNpczwva2V5d29yZD48a2V5d29yZD5sPC9rZXl3b3JkPjxrZXl3b3JkPk51cnNl
cmllczwva2V5d29yZD48a2V5d29yZD5JbmRpYTwva2V5d29yZD48a2V5d29yZD5WaXJ1czwva2V5
d29yZD48a2V5d29yZD5HZW5lczwva2V5d29yZD48a2V5d29yZD5HZW5lPC9rZXl3b3JkPjwva2V5
d29yZHM+PGRhdGVzPjx5ZWFyPjIwMTI8L3llYXI+PC9kYXRlcz48b3JpZy1wdWI+PHN0eWxlIGZh
Y2U9InVuZGVybGluZSIgZm9udD0iZGVmYXVsdCIgc2l6ZT0iMTAwJSI+SjpcRSBMaWJyYXJ5XFBs
YW50IENhdGFsb2d1ZVxKPC9zdHlsZT48L29yaWctcHViPjxsYWJlbD44NzIxODwvbGFiZWw+PHVy
bHM+PHBkZi11cmxzPjx1cmw+ZmlsZTovL0o6XEUgTGlicmFyeVxQbGFudCBDYXRhbG9ndWVcSlxK
b2huc29uIGV0IGFsIDIwMTIgSUQ4NzIxOC5wZGY8L3VybD48L3BkZi11cmxzPjwvdXJscz48Y3Vz
dG9tMT5NZWFseWJ1ZyBncm91cCBwb2xpY3kgWUdDPC9jdXN0b20xPjwvcmVjb3JkPjwvQ2l0ZT48
Q2l0ZT48QXV0aG9yPkdob3NoPC9BdXRob3I+PFllYXI+MjAxNDwvWWVhcj48UmVjTnVtPjIyMzYz
PC9SZWNOdW0+PHJlY29yZD48cmVjLW51bWJlcj4yMjM2MzwvcmVjLW51bWJlcj48Zm9yZWlnbi1r
ZXlzPjxrZXkgYXBwPSJFTiIgZGItaWQ9InB4d3h3MGVyOXp2MmZ4ZXp4ZGs1dHQ1dXR6NXA1dnRy
d2R2MCIgdGltZXN0YW1wPSIxNDUxOTcyODczIj4yMjM2Mzwva2V5PjwvZm9yZWlnbi1rZXlzPjxy
ZWYtdHlwZSBuYW1lPSJKb3VybmFsIEFydGljbGUiPjE3PC9yZWYtdHlwZT48Y29udHJpYnV0b3Jz
PjxhdXRob3JzPjxhdXRob3I+R2hvc2gsRC5LLjwvYXV0aG9yPjxhdXRob3I+Qmhvc2UsUy48L2F1
dGhvcj48YXV0aG9yPk11a2hlcmplZSxLLjwvYXV0aG9yPjxhdXRob3I+QWdsYXZlLEIuPC9hdXRo
b3I+PGF1dGhvcj5XYXJnaGFuZSxBLkouPC9hdXRob3I+PGF1dGhvcj5Nb3RnaGFyZSxNPC9hdXRo
b3I+PGF1dGhvcj5CYXJhbndhbCxWLksuPC9hdXRob3I+PGF1dGhvcj5EaGFyLEEuSy48L2F1dGhv
cj48L2F1dGhvcnM+PC9jb250cmlidXRvcnM+PHRpdGxlcz48dGl0bGU+PHN0eWxlIGZhY2U9Im5v
cm1hbCIgZm9udD0iZGVmYXVsdCIgc2l6ZT0iMTAwJSI+TW9sZWN1bGFyIGNoYXJhY3Rlcml6YXRp
b24gb2YgPC9zdHlsZT48c3R5bGUgZmFjZT0iaXRhbGljIiBmb250PSJkZWZhdWx0IiBzaXplPSIx
MDAlIj5DaXRydXMgeWVsbG93IG1vc2FpYyBiYWRuYXZpcnVzPC9zdHlsZT48c3R5bGUgZmFjZT0i
bm9ybWFsIiBmb250PSJkZWZhdWx0IiBzaXplPSIxMDAlIj4gKENNQlYpIGlzb2xhdGVzIHJldmVh
bGVkIHRoZSBwcmVzZW5jZSBvZiB0d28gZGlzdGluY3Qgc3RyYWlucyBpbmZlY3RpbmcgY2l0cnVz
IGluIEluZGlhPC9zdHlsZT48L3RpdGxlPjxzZWNvbmRhcnktdGl0bGU+UGh5dG9wYXJhc2l0aWNh
PC9zZWNvbmRhcnktdGl0bGU+PC90aXRsZXM+PHBlcmlvZGljYWw+PGZ1bGwtdGl0bGU+UGh5dG9w
YXJhc2l0aWNhPC9mdWxsLXRpdGxlPjwvcGVyaW9kaWNhbD48cGFnZXM+NjgxLTY4OTwvcGFnZXM+
PHZvbHVtZT40Mjwvdm9sdW1lPjxrZXl3b3Jkcz48a2V5d29yZD5Nb2xlY3VsYXI8L2tleXdvcmQ+
PGtleXdvcmQ+Q2hhcmFjdGVyaXphdGlvbjwva2V5d29yZD48a2V5d29yZD5DaXRydXM8L2tleXdv
cmQ+PGtleXdvcmQ+WWVsbG93IG1vc2FpYzwva2V5d29yZD48a2V5d29yZD5Nb3NhaWM8L2tleXdv
cmQ+PGtleXdvcmQ+SXNvbGF0ZXM8L2tleXdvcmQ+PGtleXdvcmQ+U3RyYWluczwva2V5d29yZD48
a2V5d29yZD5JbmRpYTwva2V5d29yZD48a2V5d29yZD5ETkE8L2tleXdvcmQ+PGtleXdvcmQ+Vmly
dXM8L2tleXdvcmQ+PGtleXdvcmQ+ZGlzZWFzZTwva2V5d29yZD48a2V5d29yZD5TcHJlYWQ8L2tl
eXdvcmQ+PGtleXdvcmQ+Q291bnRyaWVzPC9rZXl3b3JkPjxrZXl3b3JkPkNpdHJ1cyBzaW5lbnNp
czwva2V5d29yZD48a2V5d29yZD5DYXVzZXM8L2tleXdvcmQ+PGtleXdvcmQ+TG9zc2VzPC9rZXl3
b3JkPjxrZXl3b3JkPlN1cnZleTwva2V5d29yZD48a2V5d29yZD5SZWdpb248L2tleXdvcmQ+PGtl
eXdvcmQ+U3ltcHRvbXM8L2tleXdvcmQ+PGtleXdvcmQ+Q2l0cnVzIHJldGljdWxhdGE8L2tleXdv
cmQ+PGtleXdvcmQ+VmlydXMgdHJhbnNtaXNzaW9uPC9rZXl3b3JkPjxrZXl3b3JkPlRyYW5zbWlz
c2lvbjwva2V5d29yZD48a2V5d29yZD5TdHVkaWVzPC9rZXl3b3JkPjxrZXl3b3JkPkVsZWN0cm9u
IG1pY3Jvc2NvcHk8L2tleXdvcmQ+PGtleXdvcmQ+TWljcm9zY29weTwva2V5d29yZD48a2V5d29y
ZD5QQ1I8L2tleXdvcmQ+PGtleXdvcmQ+UENSIGFtcGxpZmljYXRpb248L2tleXdvcmQ+PGtleXdv
cmQ+U2VxdWVuY2luZzwva2V5d29yZD48a2V5d29yZD5Qcm9kdWN0czwva2V5d29yZD48a2V5d29y
ZD5TYW1wbGVzPC9rZXl3b3JkPjxrZXl3b3JkPmM8L2tleXdvcmQ+PGtleXdvcmQ+YWNpZDwva2V5
d29yZD48a2V5d29yZD5TZXF1ZW5jZTwva2V5d29yZD48a2V5d29yZD5TZXF1ZW5jZSBhbmFseXNp
czwva2V5d29yZD48a2V5d29yZD5BbmFseXNpczwva2V5d29yZD48a2V5d29yZD5HZW5vbWU8L2tl
eXdvcmQ+PGtleXdvcmQ+U3BlY2llczwva2V5d29yZD48L2tleXdvcmRzPjxkYXRlcz48eWVhcj4y
MDE0PC95ZWFyPjwvZGF0ZXM+PG9yaWctcHViPjxzdHlsZSBmYWNlPSJ1bmRlcmxpbmUiIGZvbnQ9
ImRlZmF1bHQiIHNpemU9IjEwMCUiPko6XEUgTGlicmFyeVxQbGFudCBDYXRhbG9ndWVcRzwvc3R5
bGU+PC9vcmlnLXB1Yj48bGFiZWw+ODcyMTk8L2xhYmVsPjx1cmxzPjxwZGYtdXJscz48dXJsPmZp
bGU6Ly9KOlxFIExpYnJhcnlcUGxhbnQgQ2F0YWxvZ3VlXEdcR2hvc2ggZXQgYWwgMjAxNCBJRDg3
MjE5LnBkZjwvdXJsPjwvcGRmLXVybHM+PC91cmxzPjxjdXN0b20xPk1lYWx5YnVnIGdyb3VwIHBv
bGljeSBZR0M8L2N1c3RvbTE+PC9yZWNvcmQ+PC9DaXRlPjwvRW5kTm90ZT5=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1" w:tooltip="Ahlawat, 1996 #22330" w:history="1">
              <w:r w:rsidR="003A08F3" w:rsidRPr="00643417">
                <w:rPr>
                  <w:noProof/>
                  <w:szCs w:val="18"/>
                </w:rPr>
                <w:t>Ahlawat et al. 1996a</w:t>
              </w:r>
            </w:hyperlink>
            <w:r w:rsidR="00A348E7" w:rsidRPr="00643417">
              <w:rPr>
                <w:noProof/>
                <w:szCs w:val="18"/>
              </w:rPr>
              <w:t xml:space="preserve">; </w:t>
            </w:r>
            <w:hyperlink w:anchor="_ENREF_74" w:tooltip="Borah, 2009 #22360" w:history="1">
              <w:r w:rsidR="003A08F3" w:rsidRPr="00643417">
                <w:rPr>
                  <w:noProof/>
                  <w:szCs w:val="18"/>
                </w:rPr>
                <w:t>Borah et al. 2009</w:t>
              </w:r>
            </w:hyperlink>
            <w:r w:rsidR="00A348E7" w:rsidRPr="00643417">
              <w:rPr>
                <w:noProof/>
                <w:szCs w:val="18"/>
              </w:rPr>
              <w:t xml:space="preserve">; </w:t>
            </w:r>
            <w:hyperlink w:anchor="_ENREF_201" w:tooltip="Ghosh, 2014 #22363" w:history="1">
              <w:r w:rsidR="003A08F3" w:rsidRPr="00643417">
                <w:rPr>
                  <w:noProof/>
                  <w:szCs w:val="18"/>
                </w:rPr>
                <w:t>Ghosh et al. 2014</w:t>
              </w:r>
            </w:hyperlink>
            <w:r w:rsidR="00A348E7" w:rsidRPr="00643417">
              <w:rPr>
                <w:noProof/>
                <w:szCs w:val="18"/>
              </w:rPr>
              <w:t xml:space="preserve">; </w:t>
            </w:r>
            <w:hyperlink w:anchor="_ENREF_261" w:tooltip="Johnson, 2012 #22362" w:history="1">
              <w:r w:rsidR="003A08F3" w:rsidRPr="00643417">
                <w:rPr>
                  <w:noProof/>
                  <w:szCs w:val="18"/>
                </w:rPr>
                <w:t>Johnson et al. 2012</w:t>
              </w:r>
            </w:hyperlink>
            <w:r w:rsidR="00A348E7" w:rsidRPr="00643417">
              <w:rPr>
                <w:noProof/>
                <w:szCs w:val="18"/>
              </w:rPr>
              <w:t>)</w:t>
            </w:r>
            <w:r w:rsidR="00A348E7" w:rsidRPr="00643417">
              <w:rPr>
                <w:szCs w:val="18"/>
              </w:rPr>
              <w:fldChar w:fldCharType="end"/>
            </w:r>
            <w:r w:rsidRPr="00643417">
              <w:rPr>
                <w:szCs w:val="18"/>
              </w:rPr>
              <w:t xml:space="preserve"> and Australia has similar climatic conditions. In addition, its vector </w:t>
            </w:r>
            <w:r w:rsidRPr="00643417">
              <w:rPr>
                <w:i/>
                <w:szCs w:val="18"/>
              </w:rPr>
              <w:t>P. citri</w:t>
            </w:r>
            <w:r w:rsidRPr="00643417">
              <w:rPr>
                <w:szCs w:val="18"/>
              </w:rPr>
              <w:t xml:space="preserve"> is present in Australia. </w:t>
            </w:r>
            <w:r w:rsidRPr="00643417">
              <w:rPr>
                <w:szCs w:val="18"/>
              </w:rPr>
              <w:lastRenderedPageBreak/>
              <w:t xml:space="preserve">CiYMV can also be </w:t>
            </w:r>
            <w:r w:rsidRPr="00643417">
              <w:rPr>
                <w:rFonts w:cstheme="minorHAnsi"/>
                <w:szCs w:val="18"/>
              </w:rPr>
              <w:t xml:space="preserve">spread via infected rootstocks </w:t>
            </w:r>
            <w:r w:rsidR="00A348E7" w:rsidRPr="00643417">
              <w:rPr>
                <w:rFonts w:cstheme="minorHAnsi"/>
                <w:szCs w:val="18"/>
              </w:rPr>
              <w:fldChar w:fldCharType="begin"/>
            </w:r>
            <w:r w:rsidR="00A348E7" w:rsidRPr="00643417">
              <w:rPr>
                <w:rFonts w:cstheme="minorHAnsi"/>
                <w:szCs w:val="18"/>
              </w:rPr>
              <w:instrText xml:space="preserve"> ADDIN EN.CITE &lt;EndNote&gt;&lt;Cite&gt;&lt;Author&gt;Borah&lt;/Author&gt;&lt;Year&gt;2013&lt;/Year&gt;&lt;RecNum&gt;22359&lt;/RecNum&gt;&lt;DisplayText&gt;(Borah et al. 2013)&lt;/DisplayText&gt;&lt;record&gt;&lt;rec-number&gt;22359&lt;/rec-number&gt;&lt;foreign-keys&gt;&lt;key app="EN" db-id="pxwxw0er9zv2fxezxdk5tt5utz5p5vtrwdv0" timestamp="1451972873"&gt;22359&lt;/key&gt;&lt;/foreign-keys&gt;&lt;ref-type name="Journal Article"&gt;17&lt;/ref-type&gt;&lt;contributors&gt;&lt;authors&gt;&lt;author&gt;Borah,B.K.&lt;/author&gt;&lt;author&gt;Sharma,S.&lt;/author&gt;&lt;author&gt;Kant,R.&lt;/author&gt;&lt;author&gt;Johnson,A.M.A.&lt;/author&gt;&lt;author&gt;Saigopal,D.V.R.&lt;/author&gt;&lt;author&gt;Dasgupta,I.&lt;/author&gt;&lt;/authors&gt;&lt;/contributors&gt;&lt;titles&gt;&lt;title&gt;Bacilliform DNA-containing plant viruses in the tropics: commonalities within a genetically diverse group&lt;/title&gt;&lt;secondary-title&gt;Molecular Plant Pathology&lt;/secondary-title&gt;&lt;/titles&gt;&lt;periodical&gt;&lt;full-title&gt;Molecular Plant Pathology&lt;/full-title&gt;&lt;/periodical&gt;&lt;pages&gt;759-771&lt;/pages&gt;&lt;volume&gt;14&lt;/volume&gt;&lt;number&gt;8&lt;/number&gt;&lt;keywords&gt;&lt;keyword&gt;Plant viruses&lt;/keyword&gt;&lt;keyword&gt;Viruses&lt;/keyword&gt;&lt;keyword&gt;Tropics&lt;/keyword&gt;&lt;keyword&gt;Molecular&lt;/keyword&gt;&lt;keyword&gt;Plant pathology&lt;/keyword&gt;&lt;keyword&gt;Pathology&lt;/keyword&gt;&lt;keyword&gt;DNA&lt;/keyword&gt;&lt;keyword&gt;as&lt;/keyword&gt;&lt;keyword&gt;Pathogens&lt;/keyword&gt;&lt;keyword&gt;pathogen&lt;/keyword&gt;&lt;keyword&gt;Agricultural&lt;/keyword&gt;&lt;keyword&gt;Horticultural&lt;/keyword&gt;&lt;keyword&gt;Horticultural crops&lt;/keyword&gt;&lt;keyword&gt;Crops&lt;/keyword&gt;&lt;keyword&gt;Countries&lt;/keyword&gt;&lt;keyword&gt;Islands&lt;/keyword&gt;&lt;keyword&gt;Region&lt;/keyword&gt;&lt;keyword&gt;Genera&lt;/keyword&gt;&lt;keyword&gt;Family&lt;/keyword&gt;&lt;keyword&gt;Families&lt;/keyword&gt;&lt;keyword&gt;Genomes&lt;/keyword&gt;&lt;keyword&gt;Genome&lt;/keyword&gt;&lt;keyword&gt;Isolates&lt;/keyword&gt;&lt;keyword&gt;Virus&lt;/keyword&gt;&lt;keyword&gt;Features&lt;/keyword&gt;&lt;keyword&gt;Genetic diversity&lt;/keyword&gt;&lt;keyword&gt;Diversity&lt;/keyword&gt;&lt;/keywords&gt;&lt;dates&gt;&lt;year&gt;2013&lt;/year&gt;&lt;/dates&gt;&lt;orig-pub&gt;&lt;style face="underline" font="default" size="100%"&gt;J:\E Library\Plant Catalogue\B&lt;/style&gt;&lt;/orig-pub&gt;&lt;label&gt;87215&lt;/label&gt;&lt;urls&gt;&lt;/urls&gt;&lt;custom1&gt;Mealybug group policy YGC&lt;/custom1&gt;&lt;/record&gt;&lt;/Cite&gt;&lt;/EndNote&gt;</w:instrText>
            </w:r>
            <w:r w:rsidR="00A348E7" w:rsidRPr="00643417">
              <w:rPr>
                <w:rFonts w:cstheme="minorHAnsi"/>
                <w:szCs w:val="18"/>
              </w:rPr>
              <w:fldChar w:fldCharType="separate"/>
            </w:r>
            <w:r w:rsidR="00A348E7" w:rsidRPr="00643417">
              <w:rPr>
                <w:rFonts w:cstheme="minorHAnsi"/>
                <w:noProof/>
                <w:szCs w:val="18"/>
              </w:rPr>
              <w:t>(</w:t>
            </w:r>
            <w:hyperlink w:anchor="_ENREF_75" w:tooltip="Borah, 2013 #22359" w:history="1">
              <w:r w:rsidR="003A08F3" w:rsidRPr="00643417">
                <w:rPr>
                  <w:rFonts w:cstheme="minorHAnsi"/>
                  <w:noProof/>
                  <w:szCs w:val="18"/>
                </w:rPr>
                <w:t>Borah et al. 2013</w:t>
              </w:r>
            </w:hyperlink>
            <w:r w:rsidR="00A348E7" w:rsidRPr="00643417">
              <w:rPr>
                <w:rFonts w:cstheme="minorHAnsi"/>
                <w:noProof/>
                <w:szCs w:val="18"/>
              </w:rPr>
              <w:t>)</w:t>
            </w:r>
            <w:r w:rsidR="00A348E7" w:rsidRPr="00643417">
              <w:rPr>
                <w:rFonts w:cstheme="minorHAnsi"/>
                <w:szCs w:val="18"/>
              </w:rPr>
              <w:fldChar w:fldCharType="end"/>
            </w:r>
            <w:r w:rsidRPr="00643417">
              <w:rPr>
                <w:rFonts w:cstheme="minorHAnsi"/>
                <w:szCs w:val="18"/>
              </w:rPr>
              <w:t xml:space="preserve">, grafting and dodder </w:t>
            </w:r>
            <w:r w:rsidR="00A348E7" w:rsidRPr="00643417">
              <w:rPr>
                <w:rFonts w:cstheme="minorHAnsi"/>
                <w:szCs w:val="18"/>
              </w:rPr>
              <w:fldChar w:fldCharType="begin"/>
            </w:r>
            <w:r w:rsidR="00A348E7" w:rsidRPr="00643417">
              <w:rPr>
                <w:rFonts w:cstheme="minorHAnsi"/>
                <w:szCs w:val="18"/>
              </w:rPr>
              <w:instrText xml:space="preserve"> ADDIN EN.CITE &lt;EndNote&gt;&lt;Cite&gt;&lt;Author&gt;Ahlawat&lt;/Author&gt;&lt;Year&gt;1996&lt;/Year&gt;&lt;RecNum&gt;22330&lt;/RecNum&gt;&lt;DisplayText&gt;(Ahlawat et al. 1996a)&lt;/DisplayText&gt;&lt;record&gt;&lt;rec-number&gt;22330&lt;/rec-number&gt;&lt;foreign-keys&gt;&lt;key app="EN" db-id="pxwxw0er9zv2fxezxdk5tt5utz5p5vtrwdv0" timestamp="1451972872"&gt;22330&lt;/key&gt;&lt;/foreign-keys&gt;&lt;ref-type name="Journal Article"&gt;17&lt;/ref-type&gt;&lt;contributors&gt;&lt;authors&gt;&lt;author&gt;Ahlawat,Y.S.&lt;/author&gt;&lt;author&gt;Pant,R.P.&lt;/author&gt;&lt;author&gt;Lockhart,B.E.L.&lt;/author&gt;&lt;author&gt;Srivastava,M.&lt;/author&gt;&lt;author&gt;Chakraborty,N.K.&lt;/author&gt;&lt;author&gt;Varma,A.&lt;/author&gt;&lt;/authors&gt;&lt;/contributors&gt;&lt;titles&gt;&lt;title&gt;Association of a badnavirus with citrus mosaic disease in India&lt;/title&gt;&lt;secondary-title&gt;Plant Disease&lt;/secondary-title&gt;&lt;/titles&gt;&lt;periodical&gt;&lt;full-title&gt;Plant Disease&lt;/full-title&gt;&lt;/periodical&gt;&lt;pages&gt;590-592&lt;/pages&gt;&lt;volume&gt;80&lt;/volume&gt;&lt;keywords&gt;&lt;keyword&gt;Citrus&lt;/keyword&gt;&lt;keyword&gt;Mosaic&lt;/keyword&gt;&lt;keyword&gt;disease&lt;/keyword&gt;&lt;keyword&gt;India&lt;/keyword&gt;&lt;keyword&gt;associated&lt;/keyword&gt;&lt;keyword&gt;Trees&lt;/keyword&gt;&lt;keyword&gt;Nurseries&lt;/keyword&gt;&lt;keyword&gt;Plants&lt;/keyword&gt;&lt;keyword&gt;Virus&lt;/keyword&gt;&lt;keyword&gt;Particles&lt;/keyword&gt;&lt;keyword&gt;Immunosorbent electron microscopy&lt;/keyword&gt;&lt;keyword&gt;Electron microscopy&lt;/keyword&gt;&lt;keyword&gt;Microscopy&lt;/keyword&gt;&lt;keyword&gt;Sugarcane&lt;/keyword&gt;&lt;keyword&gt;eight&lt;/keyword&gt;&lt;keyword&gt;PCR&lt;/keyword&gt;&lt;keyword&gt;PCR amplification&lt;/keyword&gt;&lt;keyword&gt;Sequences&lt;/keyword&gt;&lt;keyword&gt;Sequence&lt;/keyword&gt;&lt;keyword&gt;acid&lt;/keyword&gt;&lt;keyword&gt;Size&lt;/keyword&gt;&lt;keyword&gt;dsDNA&lt;/keyword&gt;&lt;keyword&gt;Genomes&lt;/keyword&gt;&lt;keyword&gt;Genome&lt;/keyword&gt;&lt;keyword&gt;Species&lt;/keyword&gt;&lt;keyword&gt;Cultivars&lt;/keyword&gt;&lt;keyword&gt;Mechanical&lt;/keyword&gt;&lt;/keywords&gt;&lt;dates&gt;&lt;year&gt;1996&lt;/year&gt;&lt;/dates&gt;&lt;orig-pub&gt;&lt;style face="underline" font="default" size="100%"&gt;J:\E Library\Plant Catalogue\A&lt;/style&gt;&lt;/orig-pub&gt;&lt;label&gt;87187&lt;/label&gt;&lt;urls&gt;&lt;pdf-urls&gt;&lt;url&gt;file://J:\E Library\Plant Catalogue\A\Ahlawat et al 1996 ID87187.pdf&lt;/url&gt;&lt;/pdf-urls&gt;&lt;/urls&gt;&lt;custom1&gt;Mealybug group policy YGC&lt;/custom1&gt;&lt;/record&gt;&lt;/Cite&gt;&lt;/EndNote&gt;</w:instrText>
            </w:r>
            <w:r w:rsidR="00A348E7" w:rsidRPr="00643417">
              <w:rPr>
                <w:rFonts w:cstheme="minorHAnsi"/>
                <w:szCs w:val="18"/>
              </w:rPr>
              <w:fldChar w:fldCharType="separate"/>
            </w:r>
            <w:r w:rsidR="00A348E7" w:rsidRPr="00643417">
              <w:rPr>
                <w:rFonts w:cstheme="minorHAnsi"/>
                <w:noProof/>
                <w:szCs w:val="18"/>
              </w:rPr>
              <w:t>(</w:t>
            </w:r>
            <w:hyperlink w:anchor="_ENREF_11" w:tooltip="Ahlawat, 1996 #22330" w:history="1">
              <w:r w:rsidR="003A08F3" w:rsidRPr="00643417">
                <w:rPr>
                  <w:rFonts w:cstheme="minorHAnsi"/>
                  <w:noProof/>
                  <w:szCs w:val="18"/>
                </w:rPr>
                <w:t>Ahlawat et al. 1996a</w:t>
              </w:r>
            </w:hyperlink>
            <w:r w:rsidR="00A348E7" w:rsidRPr="00643417">
              <w:rPr>
                <w:rFonts w:cstheme="minorHAnsi"/>
                <w:noProof/>
                <w:szCs w:val="18"/>
              </w:rPr>
              <w:t>)</w:t>
            </w:r>
            <w:r w:rsidR="00A348E7" w:rsidRPr="00643417">
              <w:rPr>
                <w:rFonts w:cstheme="minorHAnsi"/>
                <w:szCs w:val="18"/>
              </w:rPr>
              <w:fldChar w:fldCharType="end"/>
            </w:r>
            <w:r w:rsidRPr="00643417">
              <w:rPr>
                <w:rFonts w:cstheme="minorHAnsi"/>
                <w:szCs w:val="18"/>
              </w:rPr>
              <w:t>.</w:t>
            </w:r>
          </w:p>
        </w:tc>
        <w:tc>
          <w:tcPr>
            <w:tcW w:w="799" w:type="pct"/>
            <w:tcBorders>
              <w:top w:val="single" w:sz="4" w:space="0" w:color="D9D9D9" w:themeColor="background1" w:themeShade="D9"/>
              <w:bottom w:val="single" w:sz="4" w:space="0" w:color="BFBFBF" w:themeColor="background1" w:themeShade="BF"/>
            </w:tcBorders>
          </w:tcPr>
          <w:p w14:paraId="34C09164" w14:textId="241E6B25" w:rsidR="00D76525" w:rsidRPr="00643417" w:rsidRDefault="00D76525" w:rsidP="003A08F3">
            <w:pPr>
              <w:pStyle w:val="TableText"/>
              <w:rPr>
                <w:szCs w:val="18"/>
              </w:rPr>
            </w:pPr>
            <w:r w:rsidRPr="00643417">
              <w:rPr>
                <w:szCs w:val="18"/>
              </w:rPr>
              <w:lastRenderedPageBreak/>
              <w:t xml:space="preserve">Yes. CiYMV is a major factor in citrus decline and can lead to total failure of production by causing plant premature death </w:t>
            </w:r>
            <w:r w:rsidR="00A348E7" w:rsidRPr="00643417">
              <w:rPr>
                <w:szCs w:val="18"/>
              </w:rPr>
              <w:fldChar w:fldCharType="begin"/>
            </w:r>
            <w:r w:rsidR="00A348E7" w:rsidRPr="00643417">
              <w:rPr>
                <w:szCs w:val="18"/>
              </w:rPr>
              <w:instrText xml:space="preserve"> ADDIN EN.CITE &lt;EndNote&gt;&lt;Cite&gt;&lt;Author&gt;Borah&lt;/Author&gt;&lt;Year&gt;2013&lt;/Year&gt;&lt;RecNum&gt;22359&lt;/RecNum&gt;&lt;DisplayText&gt;(Borah et al. 2013)&lt;/DisplayText&gt;&lt;record&gt;&lt;rec-number&gt;22359&lt;/rec-number&gt;&lt;foreign-keys&gt;&lt;key app="EN" db-id="pxwxw0er9zv2fxezxdk5tt5utz5p5vtrwdv0" timestamp="1451972873"&gt;22359&lt;/key&gt;&lt;/foreign-keys&gt;&lt;ref-type name="Journal Article"&gt;17&lt;/ref-type&gt;&lt;contributors&gt;&lt;authors&gt;&lt;author&gt;Borah,B.K.&lt;/author&gt;&lt;author&gt;Sharma,S.&lt;/author&gt;&lt;author&gt;Kant,R.&lt;/author&gt;&lt;author&gt;Johnson,A.M.A.&lt;/author&gt;&lt;author&gt;Saigopal,D.V.R.&lt;/author&gt;&lt;author&gt;Dasgupta,I.&lt;/author&gt;&lt;/authors&gt;&lt;/contributors&gt;&lt;titles&gt;&lt;title&gt;Bacilliform DNA-containing plant viruses in the tropics: commonalities within a genetically diverse group&lt;/title&gt;&lt;secondary-title&gt;Molecular Plant Pathology&lt;/secondary-title&gt;&lt;/titles&gt;&lt;periodical&gt;&lt;full-title&gt;Molecular Plant Pathology&lt;/full-title&gt;&lt;/periodical&gt;&lt;pages&gt;759-771&lt;/pages&gt;&lt;volume&gt;14&lt;/volume&gt;&lt;number&gt;8&lt;/number&gt;&lt;keywords&gt;&lt;keyword&gt;Plant viruses&lt;/keyword&gt;&lt;keyword&gt;Viruses&lt;/keyword&gt;&lt;keyword&gt;Tropics&lt;/keyword&gt;&lt;keyword&gt;Molecular&lt;/keyword&gt;&lt;keyword&gt;Plant pathology&lt;/keyword&gt;&lt;keyword&gt;Pathology&lt;/keyword&gt;&lt;keyword&gt;DNA&lt;/keyword&gt;&lt;keyword&gt;as&lt;/keyword&gt;&lt;keyword&gt;Pathogens&lt;/keyword&gt;&lt;keyword&gt;pathogen&lt;/keyword&gt;&lt;keyword&gt;Agricultural&lt;/keyword&gt;&lt;keyword&gt;Horticultural&lt;/keyword&gt;&lt;keyword&gt;Horticultural crops&lt;/keyword&gt;&lt;keyword&gt;Crops&lt;/keyword&gt;&lt;keyword&gt;Countries&lt;/keyword&gt;&lt;keyword&gt;Islands&lt;/keyword&gt;&lt;keyword&gt;Region&lt;/keyword&gt;&lt;keyword&gt;Genera&lt;/keyword&gt;&lt;keyword&gt;Family&lt;/keyword&gt;&lt;keyword&gt;Families&lt;/keyword&gt;&lt;keyword&gt;Genomes&lt;/keyword&gt;&lt;keyword&gt;Genome&lt;/keyword&gt;&lt;keyword&gt;Isolates&lt;/keyword&gt;&lt;keyword&gt;Virus&lt;/keyword&gt;&lt;keyword&gt;Features&lt;/keyword&gt;&lt;keyword&gt;Genetic diversity&lt;/keyword&gt;&lt;keyword&gt;Diversity&lt;/keyword&gt;&lt;/keywords&gt;&lt;dates&gt;&lt;year&gt;2013&lt;/year&gt;&lt;/dates&gt;&lt;orig-pub&gt;&lt;style face="underline" font="default" size="100%"&gt;J:\E Library\Plant Catalogue\B&lt;/style&gt;&lt;/orig-pub&gt;&lt;label&gt;87215&lt;/label&gt;&lt;urls&gt;&lt;/urls&gt;&lt;custom1&gt;Mealybug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75" w:tooltip="Borah, 2013 #22359" w:history="1">
              <w:r w:rsidR="003A08F3" w:rsidRPr="00643417">
                <w:rPr>
                  <w:noProof/>
                  <w:szCs w:val="18"/>
                </w:rPr>
                <w:t>Borah et al. 2013</w:t>
              </w:r>
            </w:hyperlink>
            <w:r w:rsidR="00A348E7" w:rsidRPr="00643417">
              <w:rPr>
                <w:noProof/>
                <w:szCs w:val="18"/>
              </w:rPr>
              <w:t>)</w:t>
            </w:r>
            <w:r w:rsidR="00A348E7" w:rsidRPr="00643417">
              <w:rPr>
                <w:szCs w:val="18"/>
              </w:rPr>
              <w:fldChar w:fldCharType="end"/>
            </w:r>
            <w:r w:rsidRPr="00643417">
              <w:rPr>
                <w:szCs w:val="18"/>
              </w:rPr>
              <w:t xml:space="preserve">. Disease symptoms include  yellow mosaic of the leaves and yellow flecking along the veins, reduction in  fruit production, and fruit with less juice and ascorbic acid content </w:t>
            </w:r>
            <w:r w:rsidR="00A348E7" w:rsidRPr="00643417">
              <w:rPr>
                <w:szCs w:val="18"/>
              </w:rPr>
              <w:fldChar w:fldCharType="begin">
                <w:fldData xml:space="preserve">PEVuZE5vdGU+PENpdGU+PEF1dGhvcj5BaGxhd2F0PC9BdXRob3I+PFllYXI+MTk5NjwvWWVhcj48
UmVjTnVtPjIyMzMwPC9SZWNOdW0+PERpc3BsYXlUZXh0PihBaGxhd2F0IGV0IGFsLiAxOTk2YTsg
SHVhbmcgJmFtcDsgSGFydHVuZyAyMDAxKTwvRGlzcGxheVRleHQ+PHJlY29yZD48cmVjLW51bWJl
cj4yMjMzMDwvcmVjLW51bWJlcj48Zm9yZWlnbi1rZXlzPjxrZXkgYXBwPSJFTiIgZGItaWQ9InB4
d3h3MGVyOXp2MmZ4ZXp4ZGs1dHQ1dXR6NXA1dnRyd2R2MCIgdGltZXN0YW1wPSIxNDUxOTcyODcy
Ij4yMjMzMDwva2V5PjwvZm9yZWlnbi1rZXlzPjxyZWYtdHlwZSBuYW1lPSJKb3VybmFsIEFydGlj
bGUiPjE3PC9yZWYtdHlwZT48Y29udHJpYnV0b3JzPjxhdXRob3JzPjxhdXRob3I+QWhsYXdhdCxZ
LlMuPC9hdXRob3I+PGF1dGhvcj5QYW50LFIuUC48L2F1dGhvcj48YXV0aG9yPkxvY2toYXJ0LEIu
RS5MLjwvYXV0aG9yPjxhdXRob3I+U3JpdmFzdGF2YSxNLjwvYXV0aG9yPjxhdXRob3I+Q2hha3Jh
Ym9ydHksTi5LLjwvYXV0aG9yPjxhdXRob3I+VmFybWEsQS48L2F1dGhvcj48L2F1dGhvcnM+PC9j
b250cmlidXRvcnM+PHRpdGxlcz48dGl0bGU+QXNzb2NpYXRpb24gb2YgYSBiYWRuYXZpcnVzIHdp
dGggY2l0cnVzIG1vc2FpYyBkaXNlYXNlIGluIEluZGlhPC90aXRsZT48c2Vjb25kYXJ5LXRpdGxl
PlBsYW50IERpc2Vhc2U8L3NlY29uZGFyeS10aXRsZT48L3RpdGxlcz48cGVyaW9kaWNhbD48ZnVs
bC10aXRsZT5QbGFudCBEaXNlYXNlPC9mdWxsLXRpdGxlPjwvcGVyaW9kaWNhbD48cGFnZXM+NTkw
LTU5MjwvcGFnZXM+PHZvbHVtZT44MDwvdm9sdW1lPjxrZXl3b3Jkcz48a2V5d29yZD5DaXRydXM8
L2tleXdvcmQ+PGtleXdvcmQ+TW9zYWljPC9rZXl3b3JkPjxrZXl3b3JkPmRpc2Vhc2U8L2tleXdv
cmQ+PGtleXdvcmQ+SW5kaWE8L2tleXdvcmQ+PGtleXdvcmQ+YXNzb2NpYXRlZDwva2V5d29yZD48
a2V5d29yZD5UcmVlczwva2V5d29yZD48a2V5d29yZD5OdXJzZXJpZXM8L2tleXdvcmQ+PGtleXdv
cmQ+UGxhbnRzPC9rZXl3b3JkPjxrZXl3b3JkPlZpcnVzPC9rZXl3b3JkPjxrZXl3b3JkPlBhcnRp
Y2xlczwva2V5d29yZD48a2V5d29yZD5JbW11bm9zb3JiZW50IGVsZWN0cm9uIG1pY3Jvc2NvcHk8
L2tleXdvcmQ+PGtleXdvcmQ+RWxlY3Ryb24gbWljcm9zY29weTwva2V5d29yZD48a2V5d29yZD5N
aWNyb3Njb3B5PC9rZXl3b3JkPjxrZXl3b3JkPlN1Z2FyY2FuZTwva2V5d29yZD48a2V5d29yZD5l
aWdodDwva2V5d29yZD48a2V5d29yZD5QQ1I8L2tleXdvcmQ+PGtleXdvcmQ+UENSIGFtcGxpZmlj
YXRpb248L2tleXdvcmQ+PGtleXdvcmQ+U2VxdWVuY2VzPC9rZXl3b3JkPjxrZXl3b3JkPlNlcXVl
bmNlPC9rZXl3b3JkPjxrZXl3b3JkPmFjaWQ8L2tleXdvcmQ+PGtleXdvcmQ+U2l6ZTwva2V5d29y
ZD48a2V5d29yZD5kc0ROQTwva2V5d29yZD48a2V5d29yZD5HZW5vbWVzPC9rZXl3b3JkPjxrZXl3
b3JkPkdlbm9tZTwva2V5d29yZD48a2V5d29yZD5TcGVjaWVzPC9rZXl3b3JkPjxrZXl3b3JkPkN1
bHRpdmFyczwva2V5d29yZD48a2V5d29yZD5NZWNoYW5pY2FsPC9rZXl3b3JkPjwva2V5d29yZHM+
PGRhdGVzPjx5ZWFyPjE5OTY8L3llYXI+PC9kYXRlcz48b3JpZy1wdWI+PHN0eWxlIGZhY2U9InVu
ZGVybGluZSIgZm9udD0iZGVmYXVsdCIgc2l6ZT0iMTAwJSI+SjpcRSBMaWJyYXJ5XFBsYW50IENh
dGFsb2d1ZVxBPC9zdHlsZT48L29yaWctcHViPjxsYWJlbD44NzE4NzwvbGFiZWw+PHVybHM+PHBk
Zi11cmxzPjx1cmw+ZmlsZTovL0o6XEUgTGlicmFyeVxQbGFudCBDYXRhbG9ndWVcQVxBaGxhd2F0
IGV0IGFsIDE5OTYgSUQ4NzE4Ny5wZGY8L3VybD48L3BkZi11cmxzPjwvdXJscz48Y3VzdG9tMT5N
ZWFseWJ1ZyBncm91cCBwb2xpY3kgWUdDPC9jdXN0b20xPjwvcmVjb3JkPjwvQ2l0ZT48Q2l0ZT48
QXV0aG9yPkh1YW5nPC9BdXRob3I+PFllYXI+MjAwMTwvWWVhcj48UmVjTnVtPjIyMzI5PC9SZWNO
dW0+PHJlY29yZD48cmVjLW51bWJlcj4yMjMyOTwvcmVjLW51bWJlcj48Zm9yZWlnbi1rZXlzPjxr
ZXkgYXBwPSJFTiIgZGItaWQ9InB4d3h3MGVyOXp2MmZ4ZXp4ZGs1dHQ1dXR6NXA1dnRyd2R2MCIg
dGltZXN0YW1wPSIxNDUxOTcyODcyIj4yMjMyOTwva2V5PjwvZm9yZWlnbi1rZXlzPjxyZWYtdHlw
ZSBuYW1lPSJKb3VybmFsIEFydGljbGUiPjE3PC9yZWYtdHlwZT48Y29udHJpYnV0b3JzPjxhdXRo
b3JzPjxhdXRob3I+SHVhbmcsUS48L2F1dGhvcj48YXV0aG9yPkhhcnR1bmcsSi5TLjwvYXV0aG9y
PjwvYXV0aG9ycz48L2NvbnRyaWJ1dG9ycz48dGl0bGVzPjx0aXRsZT48c3R5bGUgZmFjZT0ibm9y
bWFsIiBmb250PSJkZWZhdWx0IiBzaXplPSIxMDAlIj5DbG9uaW5nIGFuZCBzZXF1ZW5jZSBhbmFs
eXNpcyBvZiBhbiBpbmZlY3Rpb3VzIGNsb25lIG9mIDwvc3R5bGU+PHN0eWxlIGZhY2U9Iml0YWxp
YyIgZm9udD0iZGVmYXVsdCIgc2l6ZT0iMTAwJSI+Q2l0cnVzIHllbGxvdyBtb3NhaWMgdmlydXMg
PC9zdHlsZT48c3R5bGUgZmFjZT0ibm9ybWFsIiBmb250PSJkZWZhdWx0IiBzaXplPSIxMDAlIj50
aGF0IGNhbiBpbmZlY3Qgc3dlZXQgb3JhbmdlIHZpYTwvc3R5bGU+PHN0eWxlIGZhY2U9Iml0YWxp
YyIgZm9udD0iZGVmYXVsdCIgc2l6ZT0iMTAwJSI+IEFncm9iYWN0ZXJpdW08L3N0eWxlPjxzdHls
ZSBmYWNlPSJub3JtYWwiIGZvbnQ9ImRlZmF1bHQiIHNpemU9IjEwMCUiPi1tZWRpYXRlZCBpbm9j
dWxhdGlvbjwvc3R5bGU+PC90aXRsZT48c2Vjb25kYXJ5LXRpdGxlPkpvdXJuYWwgb2YgR2VuZXJh
bCBWaXJvbG9neTwvc2Vjb25kYXJ5LXRpdGxlPjwvdGl0bGVzPjxwZXJpb2RpY2FsPjxmdWxsLXRp
dGxlPkpvdXJuYWwgb2YgR2VuZXJhbCBWaXJvbG9neTwvZnVsbC10aXRsZT48L3BlcmlvZGljYWw+
PHBhZ2VzPjI1NDktMjU1ODwvcGFnZXM+PHZvbHVtZT44Mjwvdm9sdW1lPjxrZXl3b3Jkcz48a2V5
d29yZD5TZXF1ZW5jZTwva2V5d29yZD48a2V5d29yZD5TZXF1ZW5jZSBhbmFseXNpczwva2V5d29y
ZD48a2V5d29yZD5BbmFseXNpczwva2V5d29yZD48a2V5d29yZD5DaXRydXM8L2tleXdvcmQ+PGtl
eXdvcmQ+WWVsbG93IG1vc2FpYzwva2V5d29yZD48a2V5d29yZD5Nb3NhaWM8L2tleXdvcmQ+PGtl
eXdvcmQ+TW9zYWljIHZpcnVzPC9rZXl3b3JkPjxrZXl3b3JkPlZpcnVzPC9rZXl3b3JkPjxrZXl3
b3JkPlZpcm9sb2d5PC9rZXl3b3JkPjxrZXl3b3JkPkZhbWlseTwva2V5d29yZD48a2V5d29yZD5G
YW1pbGllczwva2V5d29yZD48a2V5d29yZD5HZW51czwva2V5d29yZD48a2V5d29yZD5DYXVzZXM8
L2tleXdvcmQ+PGtleXdvcmQ+ZGlzZWFzZTwva2V5d29yZD48a2V5d29yZD5JbmRpYTwva2V5d29y
ZD48a2V5d29yZD5HZW5vbWU8L2tleXdvcmQ+PGtleXdvcmQ+SVRTPC9rZXl3b3JkPjxrZXl3b3Jk
PkROQTwva2V5d29yZD48a2V5d29yZD5MZW5ndGg8L2tleXdvcmQ+PGtleXdvcmQ+T3BlbiByZWFk
aW5nIGZyYW1lczwva2V5d29yZD48a2V5d29yZD5PcmZzPC9rZXl3b3JkPjxrZXl3b3JkPlByb3Rl
aW5zPC9rZXl3b3JkPjxrZXl3b3JkPnByb3RlaW48L2tleXdvcmQ+PGtleXdvcmQ+TW9sZWN1bGFy
PC9rZXl3b3JkPjxrZXl3b3JkPlJlcGxpY2F0aW9uPC9rZXl3b3JkPjxrZXl3b3JkPmFzPC9rZXl3
b3JkPjxrZXl3b3JkPlN5bnRoZXNpczwva2V5d29yZD48a2V5d29yZD5SZWdpb248L2tleXdvcmQ+
PGtleXdvcmQ+UGh5bG9nZW5ldGljIGFuYWx5c2lzPC9rZXl3b3JkPjxrZXl3b3JkPkNsb25pbmc8
L2tleXdvcmQ+PC9rZXl3b3Jkcz48ZGF0ZXM+PHllYXI+MjAwMTwveWVhcj48L2RhdGVzPjxvcmln
LXB1Yj48c3R5bGUgZmFjZT0idW5kZXJsaW5lIiBmb250PSJkZWZhdWx0IiBzaXplPSIxMDAlIj5K
OlxFIExpYnJhcnlcUGxhbnQgQ2F0YWxvZ3VlXEg8L3N0eWxlPjwvb3JpZy1wdWI+PGxhYmVsPjg3
MTg1PC9sYWJlbD48dXJscz48L3VybHM+PGN1c3RvbTE+TWVhbHlidWcgZ3JvdXAgcG9saWN5IFlH
QzwvY3VzdG9tMT48L3JlY29yZD48L0NpdGU+PENpdGU+PEF1dGhvcj5IdWFuZzwvQXV0aG9yPjxZ
ZWFyPjIwMDE8L1llYXI+PFJlY051bT4yMjMyOTwvUmVjTnVtPjxyZWNvcmQ+PHJlYy1udW1iZXI+
MjIzMjk8L3JlYy1udW1iZXI+PGZvcmVpZ24ta2V5cz48a2V5IGFwcD0iRU4iIGRiLWlkPSJweHd4
dzBlcjl6djJmeGV6eGRrNXR0NXV0ejVwNXZ0cndkdjAiIHRpbWVzdGFtcD0iMTQ1MTk3Mjg3MiI+
MjIzMjk8L2tleT48L2ZvcmVpZ24ta2V5cz48cmVmLXR5cGUgbmFtZT0iSm91cm5hbCBBcnRpY2xl
Ij4xNzwvcmVmLXR5cGU+PGNvbnRyaWJ1dG9ycz48YXV0aG9ycz48YXV0aG9yPkh1YW5nLFEuPC9h
dXRob3I+PGF1dGhvcj5IYXJ0dW5nLEouUy48L2F1dGhvcj48L2F1dGhvcnM+PC9jb250cmlidXRv
cnM+PHRpdGxlcz48dGl0bGU+PHN0eWxlIGZhY2U9Im5vcm1hbCIgZm9udD0iZGVmYXVsdCIgc2l6
ZT0iMTAwJSI+Q2xvbmluZyBhbmQgc2VxdWVuY2UgYW5hbHlzaXMgb2YgYW4gaW5mZWN0aW91cyBj
bG9uZSBvZiA8L3N0eWxlPjxzdHlsZSBmYWNlPSJpdGFsaWMiIGZvbnQ9ImRlZmF1bHQiIHNpemU9
IjEwMCUiPkNpdHJ1cyB5ZWxsb3cgbW9zYWljIHZpcnVzIDwvc3R5bGU+PHN0eWxlIGZhY2U9Im5v
cm1hbCIgZm9udD0iZGVmYXVsdCIgc2l6ZT0iMTAwJSI+dGhhdCBjYW4gaW5mZWN0IHN3ZWV0IG9y
YW5nZSB2aWE8L3N0eWxlPjxzdHlsZSBmYWNlPSJpdGFsaWMiIGZvbnQ9ImRlZmF1bHQiIHNpemU9
IjEwMCUiPiBBZ3JvYmFjdGVyaXVtPC9zdHlsZT48c3R5bGUgZmFjZT0ibm9ybWFsIiBmb250PSJk
ZWZhdWx0IiBzaXplPSIxMDAlIj4tbWVkaWF0ZWQgaW5vY3VsYXRpb248L3N0eWxlPjwvdGl0bGU+
PHNlY29uZGFyeS10aXRsZT5Kb3VybmFsIG9mIEdlbmVyYWwgVmlyb2xvZ3k8L3NlY29uZGFyeS10
aXRsZT48L3RpdGxlcz48cGVyaW9kaWNhbD48ZnVsbC10aXRsZT5Kb3VybmFsIG9mIEdlbmVyYWwg
Vmlyb2xvZ3k8L2Z1bGwtdGl0bGU+PC9wZXJpb2RpY2FsPjxwYWdlcz4yNTQ5LTI1NTg8L3BhZ2Vz
Pjx2b2x1bWU+ODI8L3ZvbHVtZT48a2V5d29yZHM+PGtleXdvcmQ+U2VxdWVuY2U8L2tleXdvcmQ+
PGtleXdvcmQ+U2VxdWVuY2UgYW5hbHlzaXM8L2tleXdvcmQ+PGtleXdvcmQ+QW5hbHlzaXM8L2tl
eXdvcmQ+PGtleXdvcmQ+Q2l0cnVzPC9rZXl3b3JkPjxrZXl3b3JkPlllbGxvdyBtb3NhaWM8L2tl
eXdvcmQ+PGtleXdvcmQ+TW9zYWljPC9rZXl3b3JkPjxrZXl3b3JkPk1vc2FpYyB2aXJ1czwva2V5
d29yZD48a2V5d29yZD5WaXJ1czwva2V5d29yZD48a2V5d29yZD5WaXJvbG9neTwva2V5d29yZD48
a2V5d29yZD5GYW1pbHk8L2tleXdvcmQ+PGtleXdvcmQ+RmFtaWxpZXM8L2tleXdvcmQ+PGtleXdv
cmQ+R2VudXM8L2tleXdvcmQ+PGtleXdvcmQ+Q2F1c2VzPC9rZXl3b3JkPjxrZXl3b3JkPmRpc2Vh
c2U8L2tleXdvcmQ+PGtleXdvcmQ+SW5kaWE8L2tleXdvcmQ+PGtleXdvcmQ+R2Vub21lPC9rZXl3
b3JkPjxrZXl3b3JkPklUUzwva2V5d29yZD48a2V5d29yZD5ETkE8L2tleXdvcmQ+PGtleXdvcmQ+
TGVuZ3RoPC9rZXl3b3JkPjxrZXl3b3JkPk9wZW4gcmVhZGluZyBmcmFtZXM8L2tleXdvcmQ+PGtl
eXdvcmQ+T3Jmczwva2V5d29yZD48a2V5d29yZD5Qcm90ZWluczwva2V5d29yZD48a2V5d29yZD5w
cm90ZWluPC9rZXl3b3JkPjxrZXl3b3JkPk1vbGVjdWxhcjwva2V5d29yZD48a2V5d29yZD5SZXBs
aWNhdGlvbjwva2V5d29yZD48a2V5d29yZD5hczwva2V5d29yZD48a2V5d29yZD5TeW50aGVzaXM8
L2tleXdvcmQ+PGtleXdvcmQ+UmVnaW9uPC9rZXl3b3JkPjxrZXl3b3JkPlBoeWxvZ2VuZXRpYyBh
bmFseXNpczwva2V5d29yZD48a2V5d29yZD5DbG9uaW5nPC9rZXl3b3JkPjwva2V5d29yZHM+PGRh
dGVzPjx5ZWFyPjIwMDE8L3llYXI+PC9kYXRlcz48b3JpZy1wdWI+PHN0eWxlIGZhY2U9InVuZGVy
bGluZSIgZm9udD0iZGVmYXVsdCIgc2l6ZT0iMTAwJSI+SjpcRSBMaWJyYXJ5XFBsYW50IENhdGFs
b2d1ZVxIPC9zdHlsZT48L29yaWctcHViPjxsYWJlbD44NzE4NTwvbGFiZWw+PHVybHM+PC91cmxz
PjxjdXN0b20xPk1lYWx5YnVnIGdyb3VwIHBvbGljeSBZR0M8L2N1c3RvbTE+PC9yZWNvcmQ+PC9D
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PEVuZE5vdGU+PENpdGU+PEF1dGhvcj5BaGxhd2F0PC9BdXRob3I+PFllYXI+MTk5NjwvWWVhcj48
UmVjTnVtPjIyMzMwPC9SZWNOdW0+PERpc3BsYXlUZXh0PihBaGxhd2F0IGV0IGFsLiAxOTk2YTsg
SHVhbmcgJmFtcDsgSGFydHVuZyAyMDAxKTwvRGlzcGxheVRleHQ+PHJlY29yZD48cmVjLW51bWJl
cj4yMjMzMDwvcmVjLW51bWJlcj48Zm9yZWlnbi1rZXlzPjxrZXkgYXBwPSJFTiIgZGItaWQ9InB4
d3h3MGVyOXp2MmZ4ZXp4ZGs1dHQ1dXR6NXA1dnRyd2R2MCIgdGltZXN0YW1wPSIxNDUxOTcyODcy
Ij4yMjMzMDwva2V5PjwvZm9yZWlnbi1rZXlzPjxyZWYtdHlwZSBuYW1lPSJKb3VybmFsIEFydGlj
bGUiPjE3PC9yZWYtdHlwZT48Y29udHJpYnV0b3JzPjxhdXRob3JzPjxhdXRob3I+QWhsYXdhdCxZ
LlMuPC9hdXRob3I+PGF1dGhvcj5QYW50LFIuUC48L2F1dGhvcj48YXV0aG9yPkxvY2toYXJ0LEIu
RS5MLjwvYXV0aG9yPjxhdXRob3I+U3JpdmFzdGF2YSxNLjwvYXV0aG9yPjxhdXRob3I+Q2hha3Jh
Ym9ydHksTi5LLjwvYXV0aG9yPjxhdXRob3I+VmFybWEsQS48L2F1dGhvcj48L2F1dGhvcnM+PC9j
b250cmlidXRvcnM+PHRpdGxlcz48dGl0bGU+QXNzb2NpYXRpb24gb2YgYSBiYWRuYXZpcnVzIHdp
dGggY2l0cnVzIG1vc2FpYyBkaXNlYXNlIGluIEluZGlhPC90aXRsZT48c2Vjb25kYXJ5LXRpdGxl
PlBsYW50IERpc2Vhc2U8L3NlY29uZGFyeS10aXRsZT48L3RpdGxlcz48cGVyaW9kaWNhbD48ZnVs
bC10aXRsZT5QbGFudCBEaXNlYXNlPC9mdWxsLXRpdGxlPjwvcGVyaW9kaWNhbD48cGFnZXM+NTkw
LTU5MjwvcGFnZXM+PHZvbHVtZT44MDwvdm9sdW1lPjxrZXl3b3Jkcz48a2V5d29yZD5DaXRydXM8
L2tleXdvcmQ+PGtleXdvcmQ+TW9zYWljPC9rZXl3b3JkPjxrZXl3b3JkPmRpc2Vhc2U8L2tleXdv
cmQ+PGtleXdvcmQ+SW5kaWE8L2tleXdvcmQ+PGtleXdvcmQ+YXNzb2NpYXRlZDwva2V5d29yZD48
a2V5d29yZD5UcmVlczwva2V5d29yZD48a2V5d29yZD5OdXJzZXJpZXM8L2tleXdvcmQ+PGtleXdv
cmQ+UGxhbnRzPC9rZXl3b3JkPjxrZXl3b3JkPlZpcnVzPC9rZXl3b3JkPjxrZXl3b3JkPlBhcnRp
Y2xlczwva2V5d29yZD48a2V5d29yZD5JbW11bm9zb3JiZW50IGVsZWN0cm9uIG1pY3Jvc2NvcHk8
L2tleXdvcmQ+PGtleXdvcmQ+RWxlY3Ryb24gbWljcm9zY29weTwva2V5d29yZD48a2V5d29yZD5N
aWNyb3Njb3B5PC9rZXl3b3JkPjxrZXl3b3JkPlN1Z2FyY2FuZTwva2V5d29yZD48a2V5d29yZD5l
aWdodDwva2V5d29yZD48a2V5d29yZD5QQ1I8L2tleXdvcmQ+PGtleXdvcmQ+UENSIGFtcGxpZmlj
YXRpb248L2tleXdvcmQ+PGtleXdvcmQ+U2VxdWVuY2VzPC9rZXl3b3JkPjxrZXl3b3JkPlNlcXVl
bmNlPC9rZXl3b3JkPjxrZXl3b3JkPmFjaWQ8L2tleXdvcmQ+PGtleXdvcmQ+U2l6ZTwva2V5d29y
ZD48a2V5d29yZD5kc0ROQTwva2V5d29yZD48a2V5d29yZD5HZW5vbWVzPC9rZXl3b3JkPjxrZXl3
b3JkPkdlbm9tZTwva2V5d29yZD48a2V5d29yZD5TcGVjaWVzPC9rZXl3b3JkPjxrZXl3b3JkPkN1
bHRpdmFyczwva2V5d29yZD48a2V5d29yZD5NZWNoYW5pY2FsPC9rZXl3b3JkPjwva2V5d29yZHM+
PGRhdGVzPjx5ZWFyPjE5OTY8L3llYXI+PC9kYXRlcz48b3JpZy1wdWI+PHN0eWxlIGZhY2U9InVu
ZGVybGluZSIgZm9udD0iZGVmYXVsdCIgc2l6ZT0iMTAwJSI+SjpcRSBMaWJyYXJ5XFBsYW50IENh
dGFsb2d1ZVxBPC9zdHlsZT48L29yaWctcHViPjxsYWJlbD44NzE4NzwvbGFiZWw+PHVybHM+PHBk
Zi11cmxzPjx1cmw+ZmlsZTovL0o6XEUgTGlicmFyeVxQbGFudCBDYXRhbG9ndWVcQVxBaGxhd2F0
IGV0IGFsIDE5OTYgSUQ4NzE4Ny5wZGY8L3VybD48L3BkZi11cmxzPjwvdXJscz48Y3VzdG9tMT5N
ZWFseWJ1ZyBncm91cCBwb2xpY3kgWUdDPC9jdXN0b20xPjwvcmVjb3JkPjwvQ2l0ZT48Q2l0ZT48
QXV0aG9yPkh1YW5nPC9BdXRob3I+PFllYXI+MjAwMTwvWWVhcj48UmVjTnVtPjIyMzI5PC9SZWNO
dW0+PHJlY29yZD48cmVjLW51bWJlcj4yMjMyOTwvcmVjLW51bWJlcj48Zm9yZWlnbi1rZXlzPjxr
ZXkgYXBwPSJFTiIgZGItaWQ9InB4d3h3MGVyOXp2MmZ4ZXp4ZGs1dHQ1dXR6NXA1dnRyd2R2MCIg
dGltZXN0YW1wPSIxNDUxOTcyODcyIj4yMjMyOTwva2V5PjwvZm9yZWlnbi1rZXlzPjxyZWYtdHlw
ZSBuYW1lPSJKb3VybmFsIEFydGljbGUiPjE3PC9yZWYtdHlwZT48Y29udHJpYnV0b3JzPjxhdXRo
b3JzPjxhdXRob3I+SHVhbmcsUS48L2F1dGhvcj48YXV0aG9yPkhhcnR1bmcsSi5TLjwvYXV0aG9y
PjwvYXV0aG9ycz48L2NvbnRyaWJ1dG9ycz48dGl0bGVzPjx0aXRsZT48c3R5bGUgZmFjZT0ibm9y
bWFsIiBmb250PSJkZWZhdWx0IiBzaXplPSIxMDAlIj5DbG9uaW5nIGFuZCBzZXF1ZW5jZSBhbmFs
eXNpcyBvZiBhbiBpbmZlY3Rpb3VzIGNsb25lIG9mIDwvc3R5bGU+PHN0eWxlIGZhY2U9Iml0YWxp
YyIgZm9udD0iZGVmYXVsdCIgc2l6ZT0iMTAwJSI+Q2l0cnVzIHllbGxvdyBtb3NhaWMgdmlydXMg
PC9zdHlsZT48c3R5bGUgZmFjZT0ibm9ybWFsIiBmb250PSJkZWZhdWx0IiBzaXplPSIxMDAlIj50
aGF0IGNhbiBpbmZlY3Qgc3dlZXQgb3JhbmdlIHZpYTwvc3R5bGU+PHN0eWxlIGZhY2U9Iml0YWxp
YyIgZm9udD0iZGVmYXVsdCIgc2l6ZT0iMTAwJSI+IEFncm9iYWN0ZXJpdW08L3N0eWxlPjxzdHls
ZSBmYWNlPSJub3JtYWwiIGZvbnQ9ImRlZmF1bHQiIHNpemU9IjEwMCUiPi1tZWRpYXRlZCBpbm9j
dWxhdGlvbjwvc3R5bGU+PC90aXRsZT48c2Vjb25kYXJ5LXRpdGxlPkpvdXJuYWwgb2YgR2VuZXJh
bCBWaXJvbG9neTwvc2Vjb25kYXJ5LXRpdGxlPjwvdGl0bGVzPjxwZXJpb2RpY2FsPjxmdWxsLXRp
dGxlPkpvdXJuYWwgb2YgR2VuZXJhbCBWaXJvbG9neTwvZnVsbC10aXRsZT48L3BlcmlvZGljYWw+
PHBhZ2VzPjI1NDktMjU1ODwvcGFnZXM+PHZvbHVtZT44Mjwvdm9sdW1lPjxrZXl3b3Jkcz48a2V5
d29yZD5TZXF1ZW5jZTwva2V5d29yZD48a2V5d29yZD5TZXF1ZW5jZSBhbmFseXNpczwva2V5d29y
ZD48a2V5d29yZD5BbmFseXNpczwva2V5d29yZD48a2V5d29yZD5DaXRydXM8L2tleXdvcmQ+PGtl
eXdvcmQ+WWVsbG93IG1vc2FpYzwva2V5d29yZD48a2V5d29yZD5Nb3NhaWM8L2tleXdvcmQ+PGtl
eXdvcmQ+TW9zYWljIHZpcnVzPC9rZXl3b3JkPjxrZXl3b3JkPlZpcnVzPC9rZXl3b3JkPjxrZXl3
b3JkPlZpcm9sb2d5PC9rZXl3b3JkPjxrZXl3b3JkPkZhbWlseTwva2V5d29yZD48a2V5d29yZD5G
YW1pbGllczwva2V5d29yZD48a2V5d29yZD5HZW51czwva2V5d29yZD48a2V5d29yZD5DYXVzZXM8
L2tleXdvcmQ+PGtleXdvcmQ+ZGlzZWFzZTwva2V5d29yZD48a2V5d29yZD5JbmRpYTwva2V5d29y
ZD48a2V5d29yZD5HZW5vbWU8L2tleXdvcmQ+PGtleXdvcmQ+SVRTPC9rZXl3b3JkPjxrZXl3b3Jk
PkROQTwva2V5d29yZD48a2V5d29yZD5MZW5ndGg8L2tleXdvcmQ+PGtleXdvcmQ+T3BlbiByZWFk
aW5nIGZyYW1lczwva2V5d29yZD48a2V5d29yZD5PcmZzPC9rZXl3b3JkPjxrZXl3b3JkPlByb3Rl
aW5zPC9rZXl3b3JkPjxrZXl3b3JkPnByb3RlaW48L2tleXdvcmQ+PGtleXdvcmQ+TW9sZWN1bGFy
PC9rZXl3b3JkPjxrZXl3b3JkPlJlcGxpY2F0aW9uPC9rZXl3b3JkPjxrZXl3b3JkPmFzPC9rZXl3
b3JkPjxrZXl3b3JkPlN5bnRoZXNpczwva2V5d29yZD48a2V5d29yZD5SZWdpb248L2tleXdvcmQ+
PGtleXdvcmQ+UGh5bG9nZW5ldGljIGFuYWx5c2lzPC9rZXl3b3JkPjxrZXl3b3JkPkNsb25pbmc8
L2tleXdvcmQ+PC9rZXl3b3Jkcz48ZGF0ZXM+PHllYXI+MjAwMTwveWVhcj48L2RhdGVzPjxvcmln
LXB1Yj48c3R5bGUgZmFjZT0idW5kZXJsaW5lIiBmb250PSJkZWZhdWx0IiBzaXplPSIxMDAlIj5K
OlxFIExpYnJhcnlcUGxhbnQgQ2F0YWxvZ3VlXEg8L3N0eWxlPjwvb3JpZy1wdWI+PGxhYmVsPjg3
MTg1PC9sYWJlbD48dXJscz48L3VybHM+PGN1c3RvbTE+TWVhbHlidWcgZ3JvdXAgcG9saWN5IFlH
QzwvY3VzdG9tMT48L3JlY29yZD48L0NpdGU+PENpdGU+PEF1dGhvcj5IdWFuZzwvQXV0aG9yPjxZ
ZWFyPjIwMDE8L1llYXI+PFJlY051bT4yMjMyOTwvUmVjTnVtPjxyZWNvcmQ+PHJlYy1udW1iZXI+
MjIzMjk8L3JlYy1udW1iZXI+PGZvcmVpZ24ta2V5cz48a2V5IGFwcD0iRU4iIGRiLWlkPSJweHd4
dzBlcjl6djJmeGV6eGRrNXR0NXV0ejVwNXZ0cndkdjAiIHRpbWVzdGFtcD0iMTQ1MTk3Mjg3MiI+
MjIzMjk8L2tleT48L2ZvcmVpZ24ta2V5cz48cmVmLXR5cGUgbmFtZT0iSm91cm5hbCBBcnRpY2xl
Ij4xNzwvcmVmLXR5cGU+PGNvbnRyaWJ1dG9ycz48YXV0aG9ycz48YXV0aG9yPkh1YW5nLFEuPC9h
dXRob3I+PGF1dGhvcj5IYXJ0dW5nLEouUy48L2F1dGhvcj48L2F1dGhvcnM+PC9jb250cmlidXRv
cnM+PHRpdGxlcz48dGl0bGU+PHN0eWxlIGZhY2U9Im5vcm1hbCIgZm9udD0iZGVmYXVsdCIgc2l6
ZT0iMTAwJSI+Q2xvbmluZyBhbmQgc2VxdWVuY2UgYW5hbHlzaXMgb2YgYW4gaW5mZWN0aW91cyBj
bG9uZSBvZiA8L3N0eWxlPjxzdHlsZSBmYWNlPSJpdGFsaWMiIGZvbnQ9ImRlZmF1bHQiIHNpemU9
IjEwMCUiPkNpdHJ1cyB5ZWxsb3cgbW9zYWljIHZpcnVzIDwvc3R5bGU+PHN0eWxlIGZhY2U9Im5v
cm1hbCIgZm9udD0iZGVmYXVsdCIgc2l6ZT0iMTAwJSI+dGhhdCBjYW4gaW5mZWN0IHN3ZWV0IG9y
YW5nZSB2aWE8L3N0eWxlPjxzdHlsZSBmYWNlPSJpdGFsaWMiIGZvbnQ9ImRlZmF1bHQiIHNpemU9
IjEwMCUiPiBBZ3JvYmFjdGVyaXVtPC9zdHlsZT48c3R5bGUgZmFjZT0ibm9ybWFsIiBmb250PSJk
ZWZhdWx0IiBzaXplPSIxMDAlIj4tbWVkaWF0ZWQgaW5vY3VsYXRpb248L3N0eWxlPjwvdGl0bGU+
PHNlY29uZGFyeS10aXRsZT5Kb3VybmFsIG9mIEdlbmVyYWwgVmlyb2xvZ3k8L3NlY29uZGFyeS10
aXRsZT48L3RpdGxlcz48cGVyaW9kaWNhbD48ZnVsbC10aXRsZT5Kb3VybmFsIG9mIEdlbmVyYWwg
Vmlyb2xvZ3k8L2Z1bGwtdGl0bGU+PC9wZXJpb2RpY2FsPjxwYWdlcz4yNTQ5LTI1NTg8L3BhZ2Vz
Pjx2b2x1bWU+ODI8L3ZvbHVtZT48a2V5d29yZHM+PGtleXdvcmQ+U2VxdWVuY2U8L2tleXdvcmQ+
PGtleXdvcmQ+U2VxdWVuY2UgYW5hbHlzaXM8L2tleXdvcmQ+PGtleXdvcmQ+QW5hbHlzaXM8L2tl
eXdvcmQ+PGtleXdvcmQ+Q2l0cnVzPC9rZXl3b3JkPjxrZXl3b3JkPlllbGxvdyBtb3NhaWM8L2tl
eXdvcmQ+PGtleXdvcmQ+TW9zYWljPC9rZXl3b3JkPjxrZXl3b3JkPk1vc2FpYyB2aXJ1czwva2V5
d29yZD48a2V5d29yZD5WaXJ1czwva2V5d29yZD48a2V5d29yZD5WaXJvbG9neTwva2V5d29yZD48
a2V5d29yZD5GYW1pbHk8L2tleXdvcmQ+PGtleXdvcmQ+RmFtaWxpZXM8L2tleXdvcmQ+PGtleXdv
cmQ+R2VudXM8L2tleXdvcmQ+PGtleXdvcmQ+Q2F1c2VzPC9rZXl3b3JkPjxrZXl3b3JkPmRpc2Vh
c2U8L2tleXdvcmQ+PGtleXdvcmQ+SW5kaWE8L2tleXdvcmQ+PGtleXdvcmQ+R2Vub21lPC9rZXl3
b3JkPjxrZXl3b3JkPklUUzwva2V5d29yZD48a2V5d29yZD5ETkE8L2tleXdvcmQ+PGtleXdvcmQ+
TGVuZ3RoPC9rZXl3b3JkPjxrZXl3b3JkPk9wZW4gcmVhZGluZyBmcmFtZXM8L2tleXdvcmQ+PGtl
eXdvcmQ+T3Jmczwva2V5d29yZD48a2V5d29yZD5Qcm90ZWluczwva2V5d29yZD48a2V5d29yZD5w
cm90ZWluPC9rZXl3b3JkPjxrZXl3b3JkPk1vbGVjdWxhcjwva2V5d29yZD48a2V5d29yZD5SZXBs
aWNhdGlvbjwva2V5d29yZD48a2V5d29yZD5hczwva2V5d29yZD48a2V5d29yZD5TeW50aGVzaXM8
L2tleXdvcmQ+PGtleXdvcmQ+UmVnaW9uPC9rZXl3b3JkPjxrZXl3b3JkPlBoeWxvZ2VuZXRpYyBh
bmFseXNpczwva2V5d29yZD48a2V5d29yZD5DbG9uaW5nPC9rZXl3b3JkPjwva2V5d29yZHM+PGRh
dGVzPjx5ZWFyPjIwMDE8L3llYXI+PC9kYXRlcz48b3JpZy1wdWI+PHN0eWxlIGZhY2U9InVuZGVy
bGluZSIgZm9udD0iZGVmYXVsdCIgc2l6ZT0iMTAwJSI+SjpcRSBMaWJyYXJ5XFBsYW50IENhdGFs
b2d1ZVxIPC9zdHlsZT48L29yaWctcHViPjxsYWJlbD44NzE4NTwvbGFiZWw+PHVybHM+PC91cmxz
PjxjdXN0b20xPk1lYWx5YnVnIGdyb3VwIHBvbGljeSBZR0M8L2N1c3RvbTE+PC9yZWNvcmQ+PC9D
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1" w:tooltip="Ahlawat, 1996 #22330" w:history="1">
              <w:r w:rsidR="003A08F3" w:rsidRPr="00643417">
                <w:rPr>
                  <w:noProof/>
                  <w:szCs w:val="18"/>
                </w:rPr>
                <w:t xml:space="preserve">Ahlawat et </w:t>
              </w:r>
              <w:r w:rsidR="003A08F3" w:rsidRPr="00643417">
                <w:rPr>
                  <w:noProof/>
                  <w:szCs w:val="18"/>
                </w:rPr>
                <w:lastRenderedPageBreak/>
                <w:t>al. 1996a</w:t>
              </w:r>
            </w:hyperlink>
            <w:r w:rsidR="00A348E7" w:rsidRPr="00643417">
              <w:rPr>
                <w:noProof/>
                <w:szCs w:val="18"/>
              </w:rPr>
              <w:t xml:space="preserve">; </w:t>
            </w:r>
            <w:hyperlink w:anchor="_ENREF_250" w:tooltip="Huang, 2001 #22329" w:history="1">
              <w:r w:rsidR="003A08F3" w:rsidRPr="00643417">
                <w:rPr>
                  <w:noProof/>
                  <w:szCs w:val="18"/>
                </w:rPr>
                <w:t>Huang &amp; Hartung 2001</w:t>
              </w:r>
            </w:hyperlink>
            <w:r w:rsidR="00A348E7" w:rsidRPr="00643417">
              <w:rPr>
                <w:noProof/>
                <w:szCs w:val="18"/>
              </w:rPr>
              <w:t>)</w:t>
            </w:r>
            <w:r w:rsidR="00A348E7" w:rsidRPr="00643417">
              <w:rPr>
                <w:szCs w:val="18"/>
              </w:rPr>
              <w:fldChar w:fldCharType="end"/>
            </w:r>
            <w:r w:rsidRPr="00643417">
              <w:rPr>
                <w:rFonts w:eastAsia="Cambria" w:cs="Times-Italic"/>
                <w:iCs/>
                <w:szCs w:val="18"/>
                <w:lang w:eastAsia="en-AU"/>
              </w:rPr>
              <w:t xml:space="preserve">. </w:t>
            </w:r>
            <w:r w:rsidRPr="00643417">
              <w:rPr>
                <w:szCs w:val="18"/>
              </w:rPr>
              <w:t xml:space="preserve">CiYMV is included in the EPPO A1 list of pests recommended for regulation as quarantine pests </w:t>
            </w:r>
            <w:r w:rsidR="00A348E7" w:rsidRPr="00643417">
              <w:rPr>
                <w:szCs w:val="18"/>
              </w:rPr>
              <w:fldChar w:fldCharType="begin"/>
            </w:r>
            <w:r w:rsidR="00A348E7" w:rsidRPr="00643417">
              <w:rPr>
                <w:szCs w:val="18"/>
              </w:rPr>
              <w:instrText xml:space="preserve"> ADDIN EN.CITE &lt;EndNote&gt;&lt;Cite&gt;&lt;Author&gt;EPPO&lt;/Author&gt;&lt;Year&gt;2015&lt;/Year&gt;&lt;RecNum&gt;22745&lt;/RecNum&gt;&lt;DisplayText&gt;(EPPO 2015)&lt;/DisplayText&gt;&lt;record&gt;&lt;rec-number&gt;22745&lt;/rec-number&gt;&lt;foreign-keys&gt;&lt;key app="EN" db-id="pxwxw0er9zv2fxezxdk5tt5utz5p5vtrwdv0" timestamp="1451972882"&gt;22745&lt;/key&gt;&lt;/foreign-keys&gt;&lt;ref-type name="Report"&gt;27&lt;/ref-type&gt;&lt;contributors&gt;&lt;authors&gt;&lt;author&gt;EPPO,&lt;/author&gt;&lt;/authors&gt;&lt;/contributors&gt;&lt;titles&gt;&lt;title&gt;EPPO standards: EPPO A1 and A2 lists of pests recommended for regulation as quarantine pests&lt;/title&gt;&lt;/titles&gt;&lt;pages&gt;1-16&lt;/pages&gt;&lt;keywords&gt;&lt;keyword&gt;EPPO&lt;/keyword&gt;&lt;keyword&gt;pest&lt;/keyword&gt;&lt;keyword&gt;Pests&lt;/keyword&gt;&lt;keyword&gt;Quarantine&lt;/keyword&gt;&lt;keyword&gt;Quarantine pests&lt;/keyword&gt;&lt;keyword&gt;Regulation&lt;/keyword&gt;&lt;keyword&gt;Standards&lt;/keyword&gt;&lt;/keywords&gt;&lt;dates&gt;&lt;year&gt;2015&lt;/year&gt;&lt;/dates&gt;&lt;pub-location&gt;Paris&lt;/pub-location&gt;&lt;publisher&gt;European and Mediterranean Plant Protection Organization&lt;/publisher&gt;&lt;orig-pub&gt;&lt;style face="underline" font="default" size="100%"&gt;J:\E Library\Plant Catalogue\E&lt;/style&gt;&lt;/orig-pub&gt;&lt;label&gt;87610&lt;/label&gt;&lt;urls&gt;&lt;related-urls&gt;&lt;url&gt;&lt;style face="underline" font="default" size="100%"&gt;http://archives.eppo.int/EPPOStandards/PM1_GENERAL/pm1-02(24)_A1A2_2015.pdf&lt;/style&gt;&lt;/url&gt;&lt;/related-urls&gt;&lt;pdf-urls&gt;&lt;url&gt;file://J:\E Library\Plant Catalogue\E\EPPO 2015 ID87610.pdf&lt;/url&gt;&lt;/pdf-urls&gt;&lt;/urls&gt;&lt;custom1&gt;Mealybug group policy YGC&lt;/custom1&gt;&lt;custom2&gt;122 kb&lt;/custom2&gt;&lt;custom3&gt;pdf&lt;/custom3&gt;&lt;/record&gt;&lt;/Cite&gt;&lt;/EndNote&gt;</w:instrText>
            </w:r>
            <w:r w:rsidR="00A348E7" w:rsidRPr="00643417">
              <w:rPr>
                <w:szCs w:val="18"/>
              </w:rPr>
              <w:fldChar w:fldCharType="separate"/>
            </w:r>
            <w:r w:rsidR="00A348E7" w:rsidRPr="00643417">
              <w:rPr>
                <w:noProof/>
                <w:szCs w:val="18"/>
              </w:rPr>
              <w:t>(</w:t>
            </w:r>
            <w:hyperlink w:anchor="_ENREF_157" w:tooltip="EPPO, 2015 #22745" w:history="1">
              <w:r w:rsidR="003A08F3" w:rsidRPr="00643417">
                <w:rPr>
                  <w:noProof/>
                  <w:szCs w:val="18"/>
                </w:rPr>
                <w:t>EPPO 2015</w:t>
              </w:r>
            </w:hyperlink>
            <w:r w:rsidR="00A348E7" w:rsidRPr="00643417">
              <w:rPr>
                <w:noProof/>
                <w:szCs w:val="18"/>
              </w:rPr>
              <w:t>)</w:t>
            </w:r>
            <w:r w:rsidR="00A348E7" w:rsidRPr="00643417">
              <w:rPr>
                <w:szCs w:val="18"/>
              </w:rPr>
              <w:fldChar w:fldCharType="end"/>
            </w:r>
            <w:r w:rsidRPr="00643417">
              <w:rPr>
                <w:szCs w:val="18"/>
              </w:rPr>
              <w:t xml:space="preserve">. </w:t>
            </w:r>
            <w:r w:rsidRPr="00643417">
              <w:rPr>
                <w:noProof/>
                <w:szCs w:val="18"/>
              </w:rPr>
              <w:t>There is potential for economic 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5A966E56" w14:textId="77777777" w:rsidR="00D76525" w:rsidRPr="00643417" w:rsidRDefault="00D76525" w:rsidP="00F60579">
            <w:pPr>
              <w:pStyle w:val="TableText"/>
              <w:rPr>
                <w:szCs w:val="18"/>
              </w:rPr>
            </w:pPr>
            <w:r w:rsidRPr="00643417">
              <w:rPr>
                <w:szCs w:val="18"/>
              </w:rPr>
              <w:lastRenderedPageBreak/>
              <w:t>Sweet and sour orange, pumelo, lime, lemon, grapefruit</w:t>
            </w:r>
          </w:p>
        </w:tc>
        <w:tc>
          <w:tcPr>
            <w:tcW w:w="341" w:type="pct"/>
            <w:gridSpan w:val="2"/>
            <w:tcBorders>
              <w:top w:val="single" w:sz="4" w:space="0" w:color="D9D9D9" w:themeColor="background1" w:themeShade="D9"/>
              <w:bottom w:val="single" w:sz="4" w:space="0" w:color="BFBFBF" w:themeColor="background1" w:themeShade="BF"/>
            </w:tcBorders>
          </w:tcPr>
          <w:p w14:paraId="5813BE3F" w14:textId="77777777" w:rsidR="00D76525" w:rsidRPr="00643417" w:rsidRDefault="00D76525" w:rsidP="00F60579">
            <w:pPr>
              <w:pStyle w:val="TableText"/>
              <w:rPr>
                <w:szCs w:val="18"/>
              </w:rPr>
            </w:pPr>
            <w:r w:rsidRPr="00643417">
              <w:rPr>
                <w:szCs w:val="18"/>
              </w:rPr>
              <w:t>Yes</w:t>
            </w:r>
          </w:p>
        </w:tc>
      </w:tr>
      <w:tr w:rsidR="00AB6D53" w:rsidRPr="00643417" w14:paraId="44ECA132"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3D294B12" w14:textId="18B55FCB" w:rsidR="00D76525" w:rsidRPr="00643417" w:rsidRDefault="00D76525" w:rsidP="00F60579">
            <w:pPr>
              <w:spacing w:after="60" w:line="240" w:lineRule="auto"/>
              <w:rPr>
                <w:rFonts w:cstheme="minorHAnsi"/>
                <w:i/>
                <w:sz w:val="18"/>
                <w:szCs w:val="18"/>
              </w:rPr>
            </w:pPr>
            <w:r w:rsidRPr="00643417">
              <w:rPr>
                <w:rFonts w:cstheme="minorHAnsi"/>
                <w:i/>
                <w:sz w:val="18"/>
                <w:szCs w:val="18"/>
              </w:rPr>
              <w:t>Commel</w:t>
            </w:r>
            <w:r w:rsidR="00FA59FE" w:rsidRPr="00643417">
              <w:rPr>
                <w:rFonts w:cstheme="minorHAnsi"/>
                <w:i/>
                <w:sz w:val="18"/>
                <w:szCs w:val="18"/>
              </w:rPr>
              <w:t>ina yellow mottle v</w:t>
            </w:r>
            <w:r w:rsidRPr="00643417">
              <w:rPr>
                <w:rFonts w:cstheme="minorHAnsi"/>
                <w:i/>
                <w:sz w:val="18"/>
                <w:szCs w:val="18"/>
              </w:rPr>
              <w:t>irus</w:t>
            </w:r>
          </w:p>
          <w:p w14:paraId="7431D138" w14:textId="77777777" w:rsidR="00D76525" w:rsidRPr="00643417" w:rsidRDefault="00D76525" w:rsidP="00F60579">
            <w:pPr>
              <w:spacing w:after="60" w:line="240" w:lineRule="auto"/>
              <w:rPr>
                <w:rFonts w:cstheme="minorHAnsi"/>
                <w:i/>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0FE71C82" w14:textId="254A79D7" w:rsidR="00D76525" w:rsidRPr="00643417" w:rsidRDefault="008579BC" w:rsidP="00F60579">
            <w:pPr>
              <w:pStyle w:val="TableText"/>
              <w:rPr>
                <w:szCs w:val="18"/>
              </w:rPr>
            </w:pPr>
            <w:r w:rsidRPr="00643417">
              <w:rPr>
                <w:szCs w:val="18"/>
              </w:rPr>
              <w:t>ComYMV</w:t>
            </w:r>
          </w:p>
        </w:tc>
        <w:tc>
          <w:tcPr>
            <w:tcW w:w="859" w:type="pct"/>
            <w:tcBorders>
              <w:top w:val="single" w:sz="4" w:space="0" w:color="D9D9D9" w:themeColor="background1" w:themeShade="D9"/>
              <w:bottom w:val="single" w:sz="4" w:space="0" w:color="BFBFBF" w:themeColor="background1" w:themeShade="BF"/>
            </w:tcBorders>
          </w:tcPr>
          <w:p w14:paraId="3F70FEAC" w14:textId="4197E3F2" w:rsidR="00D76525" w:rsidRPr="00643417" w:rsidRDefault="00D76525" w:rsidP="003A08F3">
            <w:pPr>
              <w:pStyle w:val="TableText"/>
              <w:rPr>
                <w:szCs w:val="18"/>
              </w:rPr>
            </w:pPr>
            <w:r w:rsidRPr="00643417">
              <w:rPr>
                <w:i/>
                <w:szCs w:val="18"/>
              </w:rPr>
              <w:t>Planococcus citri</w:t>
            </w:r>
            <w:r w:rsidRPr="00643417">
              <w:rPr>
                <w:i/>
                <w:color w:val="00B050"/>
                <w:szCs w:val="18"/>
              </w:rPr>
              <w:t xml:space="preserve"> </w:t>
            </w:r>
            <w:r w:rsidR="00A348E7" w:rsidRPr="00643417">
              <w:rPr>
                <w:szCs w:val="18"/>
              </w:rPr>
              <w:fldChar w:fldCharType="begin"/>
            </w:r>
            <w:r w:rsidR="00A348E7" w:rsidRPr="00643417">
              <w:rPr>
                <w:szCs w:val="18"/>
              </w:rPr>
              <w:instrText xml:space="preserve"> ADDIN EN.CITE &lt;EndNote&gt;&lt;Cite&gt;&lt;Author&gt;Lockhart&lt;/Author&gt;&lt;Year&gt;1988&lt;/Year&gt;&lt;RecNum&gt;22411&lt;/RecNum&gt;&lt;DisplayText&gt;(Lockhart &amp;amp; Khaless 1988)&lt;/DisplayText&gt;&lt;record&gt;&lt;rec-number&gt;22411&lt;/rec-number&gt;&lt;foreign-keys&gt;&lt;key app="EN" db-id="pxwxw0er9zv2fxezxdk5tt5utz5p5vtrwdv0" timestamp="1451972874"&gt;22411&lt;/key&gt;&lt;/foreign-keys&gt;&lt;ref-type name="Journal Article"&gt;17&lt;/ref-type&gt;&lt;contributors&gt;&lt;authors&gt;&lt;author&gt;Lockhart,B.E.L.&lt;/author&gt;&lt;author&gt;Khaless,N.&lt;/author&gt;&lt;/authors&gt;&lt;/contributors&gt;&lt;titles&gt;&lt;title&gt;Commelina yellow mottle virus - a non-enveloped bacilliform virus containing double-stranded DNA&lt;/title&gt;&lt;secondary-title&gt;Phytopathlogy&lt;/secondary-title&gt;&lt;/titles&gt;&lt;periodical&gt;&lt;full-title&gt;Phytopathlogy&lt;/full-title&gt;&lt;/periodical&gt;&lt;pages&gt;1548&lt;/pages&gt;&lt;volume&gt;79&lt;/volume&gt;&lt;keywords&gt;&lt;keyword&gt;commelina&lt;/keyword&gt;&lt;keyword&gt;DNA&lt;/keyword&gt;&lt;keyword&gt;Virus&lt;/keyword&gt;&lt;keyword&gt;American phytopathological society&lt;/keyword&gt;&lt;/keywords&gt;&lt;dates&gt;&lt;year&gt;1988&lt;/year&gt;&lt;/dates&gt;&lt;orig-pub&gt;&lt;style face="underline" font="default" size="100%"&gt;J:\E Library\Plant Catalogue\L&lt;/style&gt;&lt;/orig-pub&gt;&lt;label&gt;87267&lt;/label&gt;&lt;urls&gt;&lt;pdf-urls&gt;&lt;url&gt;file://J:\E Library\Plant Catalogue\L\Lockhart and Khaless 1988 ID87267.pdf&lt;/url&gt;&lt;/pdf-urls&gt;&lt;/urls&gt;&lt;custom1&gt;Mealybug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08" w:tooltip="Lockhart, 1988 #22411" w:history="1">
              <w:r w:rsidR="003A08F3" w:rsidRPr="00643417">
                <w:rPr>
                  <w:noProof/>
                  <w:szCs w:val="18"/>
                </w:rPr>
                <w:t>Lockhart &amp; Khaless 1988</w:t>
              </w:r>
            </w:hyperlink>
            <w:r w:rsidR="00A348E7" w:rsidRPr="00643417">
              <w:rPr>
                <w:noProof/>
                <w:szCs w:val="18"/>
              </w:rPr>
              <w:t>)</w:t>
            </w:r>
            <w:r w:rsidR="00A348E7" w:rsidRPr="00643417">
              <w:rPr>
                <w:szCs w:val="18"/>
              </w:rPr>
              <w:fldChar w:fldCharType="end"/>
            </w:r>
          </w:p>
        </w:tc>
        <w:tc>
          <w:tcPr>
            <w:tcW w:w="625" w:type="pct"/>
            <w:tcBorders>
              <w:top w:val="single" w:sz="4" w:space="0" w:color="D9D9D9" w:themeColor="background1" w:themeShade="D9"/>
              <w:bottom w:val="single" w:sz="4" w:space="0" w:color="BFBFBF" w:themeColor="background1" w:themeShade="BF"/>
            </w:tcBorders>
            <w:shd w:val="clear" w:color="auto" w:fill="auto"/>
          </w:tcPr>
          <w:p w14:paraId="6CE6DC81" w14:textId="77777777" w:rsidR="00D76525" w:rsidRPr="00643417" w:rsidRDefault="00D76525" w:rsidP="00F60579">
            <w:pPr>
              <w:pStyle w:val="TableText"/>
              <w:rPr>
                <w:i/>
                <w:szCs w:val="18"/>
              </w:rPr>
            </w:pPr>
            <w:r w:rsidRPr="00643417">
              <w:rPr>
                <w:rFonts w:eastAsia="Cambria" w:cs="Times-Italic"/>
                <w:iCs/>
                <w:szCs w:val="18"/>
                <w:lang w:eastAsia="en-AU"/>
              </w:rPr>
              <w:t>No records found</w:t>
            </w:r>
          </w:p>
        </w:tc>
        <w:tc>
          <w:tcPr>
            <w:tcW w:w="799" w:type="pct"/>
            <w:tcBorders>
              <w:top w:val="single" w:sz="4" w:space="0" w:color="D9D9D9" w:themeColor="background1" w:themeShade="D9"/>
              <w:bottom w:val="single" w:sz="4" w:space="0" w:color="BFBFBF" w:themeColor="background1" w:themeShade="BF"/>
            </w:tcBorders>
          </w:tcPr>
          <w:p w14:paraId="6FA640C3" w14:textId="72E7D001" w:rsidR="00D76525" w:rsidRPr="00643417" w:rsidRDefault="00D76525" w:rsidP="003A08F3">
            <w:pPr>
              <w:pStyle w:val="TableText"/>
              <w:rPr>
                <w:szCs w:val="18"/>
              </w:rPr>
            </w:pPr>
            <w:r w:rsidRPr="00643417">
              <w:rPr>
                <w:szCs w:val="18"/>
              </w:rPr>
              <w:t xml:space="preserve">Yes. ComYMV affects </w:t>
            </w:r>
            <w:r w:rsidRPr="00643417">
              <w:rPr>
                <w:i/>
                <w:szCs w:val="18"/>
              </w:rPr>
              <w:t xml:space="preserve">Commelina </w:t>
            </w:r>
            <w:r w:rsidR="00A348E7" w:rsidRPr="00643417">
              <w:rPr>
                <w:rFonts w:cstheme="minorHAnsi"/>
                <w:szCs w:val="18"/>
              </w:rPr>
              <w:fldChar w:fldCharType="begin">
                <w:fldData xml:space="preserve">PEVuZE5vdGU+PENpdGU+PEF1dGhvcj5BeWFsYS1OYXZhcnJldGU8L0F1dGhvcj48WWVhcj4xOTkz
PC9ZZWFyPjxSZWNOdW0+MjI0MTA8L1JlY051bT48RGlzcGxheVRleHQ+KEF5YWxhLU5hdmFycmV0
ZSAxOTkzOyBMb2NraGFydCAmYW1wOyBLaGFsZXNzIDE5ODgpPC9EaXNwbGF5VGV4dD48cmVjb3Jk
PjxyZWMtbnVtYmVyPjIyNDEwPC9yZWMtbnVtYmVyPjxmb3JlaWduLWtleXM+PGtleSBhcHA9IkVO
IiBkYi1pZD0icHh3eHcwZXI5enYyZnhlenhkazV0dDV1dHo1cDV2dHJ3ZHYwIiB0aW1lc3RhbXA9
IjE0NTE5NzI4NzQiPjIyNDEwPC9rZXk+PC9mb3JlaWduLWtleXM+PHJlZi10eXBlIG5hbWU9IlRo
ZXNpcyI+MzI8L3JlZi10eXBlPjxjb250cmlidXRvcnM+PGF1dGhvcnM+PGF1dGhvcj5BeWFsYS1O
YXZhcnJldGUsIEwuPC9hdXRob3I+PC9hdXRob3JzPjwvY29udHJpYnV0b3JzPjx0aXRsZXM+PHRp
dGxlPjxzdHlsZSBmYWNlPSJub3JtYWwiIGZvbnQ9ImRlZmF1bHQiIHNpemU9IjEwMCUiPkdlbmV0
aWMgYW5hbHlzaXMgb2YgPC9zdHlsZT48c3R5bGUgZmFjZT0iaXRhbGljIiBmb250PSJkZWZhdWx0
IiBzaXplPSIxMDAlIj5Db21tZWxpbmEgeWVsbG93IG1vdHRsZSB2aXJ1czwvc3R5bGU+PHN0eWxl
IGZhY2U9Im5vcm1hbCIgZm9udD0iZGVmYXVsdCIgc2l6ZT0iMTAwJSI+IChDb1lNVik8L3N0eWxl
PjwvdGl0bGU+PC90aXRsZXM+PHBhZ2VzPjEtNzM8L3BhZ2VzPjx2b2x1bWU+TWFzdGVycyBvZiBT
Y2llbmNlPC92b2x1bWU+PGtleXdvcmRzPjxrZXl3b3JkPkdlbmV0aWMgYW5hbHlzaXM8L2tleXdv
cmQ+PGtleXdvcmQ+QW5hbHlzaXM8L2tleXdvcmQ+PGtleXdvcmQ+Y29tbWVsaW5hPC9rZXl3b3Jk
PjxrZXl3b3JkPlZpcnVzPC9rZXl3b3JkPjwva2V5d29yZHM+PGRhdGVzPjx5ZWFyPjE5OTM8L3ll
YXI+PC9kYXRlcz48cHViLWxvY2F0aW9uPk1pbm5lc290YSwgVVNBPC9wdWItbG9jYXRpb24+PHB1
Ymxpc2hlcj5Vbml2ZXJzaXR5IG9mIE1pbm5lc290YTwvcHVibGlzaGVyPjxsYWJlbD44NzI2Njwv
bGFiZWw+PHVybHM+PHJlbGF0ZWQtdXJscz48dXJsPjxzdHlsZSBmYWNlPSJ1bmRlcmxpbmUiIGZv
bnQ9ImRlZmF1bHQiIHNpemU9IjEwMCUiPmh0dHBzOi8vYm9va3MuZ29vZ2xlLmNvbS5hdS9ib29r
cz9pZD1scGd6QVFBQU1BQUomYW1wO3ByaW50c2VjPWZyb250Y292ZXImYW1wO3NvdXJjZT1nYnNf
Z2Vfc3VtbWFyeV9yJmFtcDtjYWQ9MCN2PW9uZXBhZ2UmYW1wO3EmYW1wO2Y9ZmFsc2U8L3N0eWxl
PjwvdXJsPjwvcmVsYXRlZC11cmxzPjxwZGYtdXJscz48dXJsPmZpbGU6Ly9KOlxFIExpYnJhcnlc
UGxhbnQgQ2F0YWxvZ3VlXEFcQXlhbGEtTmF2YXJyZXRlIDE5OTMgRU4yMjQxMC5wZGY8L3VybD48
L3BkZi11cmxzPjwvdXJscz48Y3VzdG9tMT5NZWFseWJ1ZyBncm91cCBwb2xpY3kgWUdDPC9jdXN0
b20xPjwvcmVjb3JkPjwvQ2l0ZT48Q2l0ZT48QXV0aG9yPkxvY2toYXJ0PC9BdXRob3I+PFllYXI+
MTk4ODwvWWVhcj48UmVjTnVtPjIyNDExPC9SZWNOdW0+PHJlY29yZD48cmVjLW51bWJlcj4yMjQx
MTwvcmVjLW51bWJlcj48Zm9yZWlnbi1rZXlzPjxrZXkgYXBwPSJFTiIgZGItaWQ9InB4d3h3MGVy
OXp2MmZ4ZXp4ZGs1dHQ1dXR6NXA1dnRyd2R2MCIgdGltZXN0YW1wPSIxNDUxOTcyODc0Ij4yMjQx
MTwva2V5PjwvZm9yZWlnbi1rZXlzPjxyZWYtdHlwZSBuYW1lPSJKb3VybmFsIEFydGljbGUiPjE3
PC9yZWYtdHlwZT48Y29udHJpYnV0b3JzPjxhdXRob3JzPjxhdXRob3I+TG9ja2hhcnQsQi5FLkwu
PC9hdXRob3I+PGF1dGhvcj5LaGFsZXNzLE4uPC9hdXRob3I+PC9hdXRob3JzPjwvY29udHJpYnV0
b3JzPjx0aXRsZXM+PHRpdGxlPkNvbW1lbGluYSB5ZWxsb3cgbW90dGxlIHZpcnVzIC0gYSBub24t
ZW52ZWxvcGVkIGJhY2lsbGlmb3JtIHZpcnVzIGNvbnRhaW5pbmcgZG91YmxlLXN0cmFuZGVkIERO
QTwvdGl0bGU+PHNlY29uZGFyeS10aXRsZT5QaHl0b3BhdGhsb2d5PC9zZWNvbmRhcnktdGl0bGU+
PC90aXRsZXM+PHBlcmlvZGljYWw+PGZ1bGwtdGl0bGU+UGh5dG9wYXRobG9neTwvZnVsbC10aXRs
ZT48L3BlcmlvZGljYWw+PHBhZ2VzPjE1NDg8L3BhZ2VzPjx2b2x1bWU+Nzk8L3ZvbHVtZT48a2V5
d29yZHM+PGtleXdvcmQ+Y29tbWVsaW5hPC9rZXl3b3JkPjxrZXl3b3JkPkROQTwva2V5d29yZD48
a2V5d29yZD5WaXJ1czwva2V5d29yZD48a2V5d29yZD5BbWVyaWNhbiBwaHl0b3BhdGhvbG9naWNh
bCBzb2NpZXR5PC9rZXl3b3JkPjwva2V5d29yZHM+PGRhdGVzPjx5ZWFyPjE5ODg8L3llYXI+PC9k
YXRlcz48b3JpZy1wdWI+PHN0eWxlIGZhY2U9InVuZGVybGluZSIgZm9udD0iZGVmYXVsdCIgc2l6
ZT0iMTAwJSI+SjpcRSBMaWJyYXJ5XFBsYW50IENhdGFsb2d1ZVxMPC9zdHlsZT48L29yaWctcHVi
PjxsYWJlbD44NzI2NzwvbGFiZWw+PHVybHM+PHBkZi11cmxzPjx1cmw+ZmlsZTovL0o6XEUgTGli
cmFyeVxQbGFudCBDYXRhbG9ndWVcTFxMb2NraGFydCBhbmQgS2hhbGVzcyAxOTg4IElEODcyNjcu
cGRmPC91cmw+PC9wZGYtdXJscz48L3VybHM+PGN1c3RvbTE+TWVhbHlidWcgZ3JvdXAgcG9saWN5
IFlHQzwvY3VzdG9tMT48L3JlY29yZD48L0NpdGU+PC9FbmROb3RlPgB=
</w:fldData>
              </w:fldChar>
            </w:r>
            <w:r w:rsidR="00A348E7" w:rsidRPr="00643417">
              <w:rPr>
                <w:rFonts w:cstheme="minorHAnsi"/>
                <w:szCs w:val="18"/>
              </w:rPr>
              <w:instrText xml:space="preserve"> ADDIN EN.CITE </w:instrText>
            </w:r>
            <w:r w:rsidR="00A348E7" w:rsidRPr="00643417">
              <w:rPr>
                <w:rFonts w:cstheme="minorHAnsi"/>
                <w:szCs w:val="18"/>
              </w:rPr>
              <w:fldChar w:fldCharType="begin">
                <w:fldData xml:space="preserve">PEVuZE5vdGU+PENpdGU+PEF1dGhvcj5BeWFsYS1OYXZhcnJldGU8L0F1dGhvcj48WWVhcj4xOTkz
PC9ZZWFyPjxSZWNOdW0+MjI0MTA8L1JlY051bT48RGlzcGxheVRleHQ+KEF5YWxhLU5hdmFycmV0
ZSAxOTkzOyBMb2NraGFydCAmYW1wOyBLaGFsZXNzIDE5ODgpPC9EaXNwbGF5VGV4dD48cmVjb3Jk
PjxyZWMtbnVtYmVyPjIyNDEwPC9yZWMtbnVtYmVyPjxmb3JlaWduLWtleXM+PGtleSBhcHA9IkVO
IiBkYi1pZD0icHh3eHcwZXI5enYyZnhlenhkazV0dDV1dHo1cDV2dHJ3ZHYwIiB0aW1lc3RhbXA9
IjE0NTE5NzI4NzQiPjIyNDEwPC9rZXk+PC9mb3JlaWduLWtleXM+PHJlZi10eXBlIG5hbWU9IlRo
ZXNpcyI+MzI8L3JlZi10eXBlPjxjb250cmlidXRvcnM+PGF1dGhvcnM+PGF1dGhvcj5BeWFsYS1O
YXZhcnJldGUsIEwuPC9hdXRob3I+PC9hdXRob3JzPjwvY29udHJpYnV0b3JzPjx0aXRsZXM+PHRp
dGxlPjxzdHlsZSBmYWNlPSJub3JtYWwiIGZvbnQ9ImRlZmF1bHQiIHNpemU9IjEwMCUiPkdlbmV0
aWMgYW5hbHlzaXMgb2YgPC9zdHlsZT48c3R5bGUgZmFjZT0iaXRhbGljIiBmb250PSJkZWZhdWx0
IiBzaXplPSIxMDAlIj5Db21tZWxpbmEgeWVsbG93IG1vdHRsZSB2aXJ1czwvc3R5bGU+PHN0eWxl
IGZhY2U9Im5vcm1hbCIgZm9udD0iZGVmYXVsdCIgc2l6ZT0iMTAwJSI+IChDb1lNVik8L3N0eWxl
PjwvdGl0bGU+PC90aXRsZXM+PHBhZ2VzPjEtNzM8L3BhZ2VzPjx2b2x1bWU+TWFzdGVycyBvZiBT
Y2llbmNlPC92b2x1bWU+PGtleXdvcmRzPjxrZXl3b3JkPkdlbmV0aWMgYW5hbHlzaXM8L2tleXdv
cmQ+PGtleXdvcmQ+QW5hbHlzaXM8L2tleXdvcmQ+PGtleXdvcmQ+Y29tbWVsaW5hPC9rZXl3b3Jk
PjxrZXl3b3JkPlZpcnVzPC9rZXl3b3JkPjwva2V5d29yZHM+PGRhdGVzPjx5ZWFyPjE5OTM8L3ll
YXI+PC9kYXRlcz48cHViLWxvY2F0aW9uPk1pbm5lc290YSwgVVNBPC9wdWItbG9jYXRpb24+PHB1
Ymxpc2hlcj5Vbml2ZXJzaXR5IG9mIE1pbm5lc290YTwvcHVibGlzaGVyPjxsYWJlbD44NzI2Njwv
bGFiZWw+PHVybHM+PHJlbGF0ZWQtdXJscz48dXJsPjxzdHlsZSBmYWNlPSJ1bmRlcmxpbmUiIGZv
bnQ9ImRlZmF1bHQiIHNpemU9IjEwMCUiPmh0dHBzOi8vYm9va3MuZ29vZ2xlLmNvbS5hdS9ib29r
cz9pZD1scGd6QVFBQU1BQUomYW1wO3ByaW50c2VjPWZyb250Y292ZXImYW1wO3NvdXJjZT1nYnNf
Z2Vfc3VtbWFyeV9yJmFtcDtjYWQ9MCN2PW9uZXBhZ2UmYW1wO3EmYW1wO2Y9ZmFsc2U8L3N0eWxl
PjwvdXJsPjwvcmVsYXRlZC11cmxzPjxwZGYtdXJscz48dXJsPmZpbGU6Ly9KOlxFIExpYnJhcnlc
UGxhbnQgQ2F0YWxvZ3VlXEFcQXlhbGEtTmF2YXJyZXRlIDE5OTMgRU4yMjQxMC5wZGY8L3VybD48
L3BkZi11cmxzPjwvdXJscz48Y3VzdG9tMT5NZWFseWJ1ZyBncm91cCBwb2xpY3kgWUdDPC9jdXN0
b20xPjwvcmVjb3JkPjwvQ2l0ZT48Q2l0ZT48QXV0aG9yPkxvY2toYXJ0PC9BdXRob3I+PFllYXI+
MTk4ODwvWWVhcj48UmVjTnVtPjIyNDExPC9SZWNOdW0+PHJlY29yZD48cmVjLW51bWJlcj4yMjQx
MTwvcmVjLW51bWJlcj48Zm9yZWlnbi1rZXlzPjxrZXkgYXBwPSJFTiIgZGItaWQ9InB4d3h3MGVy
OXp2MmZ4ZXp4ZGs1dHQ1dXR6NXA1dnRyd2R2MCIgdGltZXN0YW1wPSIxNDUxOTcyODc0Ij4yMjQx
MTwva2V5PjwvZm9yZWlnbi1rZXlzPjxyZWYtdHlwZSBuYW1lPSJKb3VybmFsIEFydGljbGUiPjE3
PC9yZWYtdHlwZT48Y29udHJpYnV0b3JzPjxhdXRob3JzPjxhdXRob3I+TG9ja2hhcnQsQi5FLkwu
PC9hdXRob3I+PGF1dGhvcj5LaGFsZXNzLE4uPC9hdXRob3I+PC9hdXRob3JzPjwvY29udHJpYnV0
b3JzPjx0aXRsZXM+PHRpdGxlPkNvbW1lbGluYSB5ZWxsb3cgbW90dGxlIHZpcnVzIC0gYSBub24t
ZW52ZWxvcGVkIGJhY2lsbGlmb3JtIHZpcnVzIGNvbnRhaW5pbmcgZG91YmxlLXN0cmFuZGVkIERO
QTwvdGl0bGU+PHNlY29uZGFyeS10aXRsZT5QaHl0b3BhdGhsb2d5PC9zZWNvbmRhcnktdGl0bGU+
PC90aXRsZXM+PHBlcmlvZGljYWw+PGZ1bGwtdGl0bGU+UGh5dG9wYXRobG9neTwvZnVsbC10aXRs
ZT48L3BlcmlvZGljYWw+PHBhZ2VzPjE1NDg8L3BhZ2VzPjx2b2x1bWU+Nzk8L3ZvbHVtZT48a2V5
d29yZHM+PGtleXdvcmQ+Y29tbWVsaW5hPC9rZXl3b3JkPjxrZXl3b3JkPkROQTwva2V5d29yZD48
a2V5d29yZD5WaXJ1czwva2V5d29yZD48a2V5d29yZD5BbWVyaWNhbiBwaHl0b3BhdGhvbG9naWNh
bCBzb2NpZXR5PC9rZXl3b3JkPjwva2V5d29yZHM+PGRhdGVzPjx5ZWFyPjE5ODg8L3llYXI+PC9k
YXRlcz48b3JpZy1wdWI+PHN0eWxlIGZhY2U9InVuZGVybGluZSIgZm9udD0iZGVmYXVsdCIgc2l6
ZT0iMTAwJSI+SjpcRSBMaWJyYXJ5XFBsYW50IENhdGFsb2d1ZVxMPC9zdHlsZT48L29yaWctcHVi
PjxsYWJlbD44NzI2NzwvbGFiZWw+PHVybHM+PHBkZi11cmxzPjx1cmw+ZmlsZTovL0o6XEUgTGli
cmFyeVxQbGFudCBDYXRhbG9ndWVcTFxMb2NraGFydCBhbmQgS2hhbGVzcyAxOTg4IElEODcyNjcu
cGRmPC91cmw+PC9wZGYtdXJscz48L3VybHM+PGN1c3RvbTE+TWVhbHlidWcgZ3JvdXAgcG9saWN5
IFlHQzwvY3VzdG9tMT48L3JlY29yZD48L0NpdGU+PC9FbmROb3RlPgB=
</w:fldData>
              </w:fldChar>
            </w:r>
            <w:r w:rsidR="00A348E7" w:rsidRPr="00643417">
              <w:rPr>
                <w:rFonts w:cstheme="minorHAnsi"/>
                <w:szCs w:val="18"/>
              </w:rPr>
              <w:instrText xml:space="preserve"> ADDIN EN.CITE.DATA </w:instrText>
            </w:r>
            <w:r w:rsidR="00A348E7" w:rsidRPr="00643417">
              <w:rPr>
                <w:rFonts w:cstheme="minorHAnsi"/>
                <w:szCs w:val="18"/>
              </w:rPr>
            </w:r>
            <w:r w:rsidR="00A348E7" w:rsidRPr="00643417">
              <w:rPr>
                <w:rFonts w:cstheme="minorHAnsi"/>
                <w:szCs w:val="18"/>
              </w:rPr>
              <w:fldChar w:fldCharType="end"/>
            </w:r>
            <w:r w:rsidR="00A348E7" w:rsidRPr="00643417">
              <w:rPr>
                <w:rFonts w:cstheme="minorHAnsi"/>
                <w:szCs w:val="18"/>
              </w:rPr>
            </w:r>
            <w:r w:rsidR="00A348E7" w:rsidRPr="00643417">
              <w:rPr>
                <w:rFonts w:cstheme="minorHAnsi"/>
                <w:szCs w:val="18"/>
              </w:rPr>
              <w:fldChar w:fldCharType="separate"/>
            </w:r>
            <w:r w:rsidR="00A348E7" w:rsidRPr="00643417">
              <w:rPr>
                <w:rFonts w:cstheme="minorHAnsi"/>
                <w:noProof/>
                <w:szCs w:val="18"/>
              </w:rPr>
              <w:t>(</w:t>
            </w:r>
            <w:hyperlink w:anchor="_ENREF_34" w:tooltip="Ayala-Navarrete, 1993 #22410" w:history="1">
              <w:r w:rsidR="003A08F3" w:rsidRPr="00643417">
                <w:rPr>
                  <w:rFonts w:cstheme="minorHAnsi"/>
                  <w:noProof/>
                  <w:szCs w:val="18"/>
                </w:rPr>
                <w:t>Ayala-Navarrete 1993</w:t>
              </w:r>
            </w:hyperlink>
            <w:r w:rsidR="00A348E7" w:rsidRPr="00643417">
              <w:rPr>
                <w:rFonts w:cstheme="minorHAnsi"/>
                <w:noProof/>
                <w:szCs w:val="18"/>
              </w:rPr>
              <w:t xml:space="preserve">; </w:t>
            </w:r>
            <w:hyperlink w:anchor="_ENREF_308" w:tooltip="Lockhart, 1988 #22411" w:history="1">
              <w:r w:rsidR="003A08F3" w:rsidRPr="00643417">
                <w:rPr>
                  <w:rFonts w:cstheme="minorHAnsi"/>
                  <w:noProof/>
                  <w:szCs w:val="18"/>
                </w:rPr>
                <w:t>Lockhart &amp; Khaless 1988</w:t>
              </w:r>
            </w:hyperlink>
            <w:r w:rsidR="00A348E7" w:rsidRPr="00643417">
              <w:rPr>
                <w:rFonts w:cstheme="minorHAnsi"/>
                <w:noProof/>
                <w:szCs w:val="18"/>
              </w:rPr>
              <w:t>)</w:t>
            </w:r>
            <w:r w:rsidR="00A348E7" w:rsidRPr="00643417">
              <w:rPr>
                <w:rFonts w:cstheme="minorHAnsi"/>
                <w:szCs w:val="18"/>
              </w:rPr>
              <w:fldChar w:fldCharType="end"/>
            </w:r>
            <w:r w:rsidRPr="00643417">
              <w:rPr>
                <w:rFonts w:cstheme="minorHAnsi"/>
                <w:szCs w:val="18"/>
              </w:rPr>
              <w:t>.</w:t>
            </w:r>
            <w:r w:rsidRPr="00643417">
              <w:rPr>
                <w:szCs w:val="18"/>
              </w:rPr>
              <w:t xml:space="preserve"> </w:t>
            </w:r>
            <w:r w:rsidRPr="00643417">
              <w:rPr>
                <w:rFonts w:cstheme="minorHAnsi"/>
                <w:i/>
                <w:szCs w:val="18"/>
              </w:rPr>
              <w:t xml:space="preserve">C. diffusa </w:t>
            </w:r>
            <w:r w:rsidRPr="00643417">
              <w:rPr>
                <w:rFonts w:cstheme="minorHAnsi"/>
                <w:szCs w:val="18"/>
              </w:rPr>
              <w:t xml:space="preserve">is an Australian native plant </w:t>
            </w:r>
            <w:r w:rsidR="00A348E7" w:rsidRPr="00643417">
              <w:rPr>
                <w:rFonts w:cstheme="minorHAnsi"/>
                <w:szCs w:val="18"/>
              </w:rPr>
              <w:fldChar w:fldCharType="begin"/>
            </w:r>
            <w:r w:rsidR="00A348E7" w:rsidRPr="00643417">
              <w:rPr>
                <w:rFonts w:cstheme="minorHAnsi"/>
                <w:szCs w:val="18"/>
              </w:rPr>
              <w:instrText xml:space="preserve"> ADDIN EN.CITE &lt;EndNote&gt;&lt;Cite&gt;&lt;Author&gt;Bostock&lt;/Author&gt;&lt;Year&gt;2007&lt;/Year&gt;&lt;RecNum&gt;13196&lt;/RecNum&gt;&lt;DisplayText&gt;(Bostock &amp;amp; Holland 2007)&lt;/DisplayText&gt;&lt;record&gt;&lt;rec-number&gt;13196&lt;/rec-number&gt;&lt;foreign-keys&gt;&lt;key app="EN" db-id="pxwxw0er9zv2fxezxdk5tt5utz5p5vtrwdv0" timestamp="1451972666"&gt;13196&lt;/key&gt;&lt;/foreign-keys&gt;&lt;ref-type name="Report"&gt;27&lt;/ref-type&gt;&lt;contributors&gt;&lt;authors&gt;&lt;author&gt;Bostock,P.D.&lt;/author&gt;&lt;author&gt;Holland,A.E.&lt;/author&gt;&lt;/authors&gt;&lt;/contributors&gt;&lt;titles&gt;&lt;title&gt;Census of the Queensland flora 2007&lt;/title&gt;&lt;/titles&gt;&lt;pages&gt;1-324&lt;/pages&gt;&lt;keywords&gt;&lt;keyword&gt;Flora&lt;/keyword&gt;&lt;keyword&gt;Queensland&lt;/keyword&gt;&lt;/keywords&gt;&lt;dates&gt;&lt;year&gt;2007&lt;/year&gt;&lt;/dates&gt;&lt;pub-location&gt;Brisbane&lt;/pub-location&gt;&lt;publisher&gt;Queensland Herbarium, Environmental Protection Agency&lt;/publisher&gt;&lt;label&gt;77248&lt;/label&gt;&lt;urls&gt;&lt;/urls&gt;&lt;custom1&gt;PSTVd sp&lt;/custom1&gt;&lt;/record&gt;&lt;/Cite&gt;&lt;/EndNote&gt;</w:instrText>
            </w:r>
            <w:r w:rsidR="00A348E7" w:rsidRPr="00643417">
              <w:rPr>
                <w:rFonts w:cstheme="minorHAnsi"/>
                <w:szCs w:val="18"/>
              </w:rPr>
              <w:fldChar w:fldCharType="separate"/>
            </w:r>
            <w:r w:rsidR="00A348E7" w:rsidRPr="00643417">
              <w:rPr>
                <w:rFonts w:cstheme="minorHAnsi"/>
                <w:noProof/>
                <w:szCs w:val="18"/>
              </w:rPr>
              <w:t>(</w:t>
            </w:r>
            <w:hyperlink w:anchor="_ENREF_77" w:tooltip="Bostock, 2007 #13196" w:history="1">
              <w:r w:rsidR="003A08F3" w:rsidRPr="00643417">
                <w:rPr>
                  <w:rFonts w:cstheme="minorHAnsi"/>
                  <w:noProof/>
                  <w:szCs w:val="18"/>
                </w:rPr>
                <w:t>Bostock &amp; Holland 2007</w:t>
              </w:r>
            </w:hyperlink>
            <w:r w:rsidR="00A348E7" w:rsidRPr="00643417">
              <w:rPr>
                <w:rFonts w:cstheme="minorHAnsi"/>
                <w:noProof/>
                <w:szCs w:val="18"/>
              </w:rPr>
              <w:t>)</w:t>
            </w:r>
            <w:r w:rsidR="00A348E7" w:rsidRPr="00643417">
              <w:rPr>
                <w:rFonts w:cstheme="minorHAnsi"/>
                <w:szCs w:val="18"/>
              </w:rPr>
              <w:fldChar w:fldCharType="end"/>
            </w:r>
            <w:r w:rsidRPr="00643417">
              <w:rPr>
                <w:rFonts w:cstheme="minorHAnsi"/>
                <w:szCs w:val="18"/>
              </w:rPr>
              <w:t xml:space="preserve">. </w:t>
            </w:r>
            <w:r w:rsidRPr="00643417">
              <w:rPr>
                <w:szCs w:val="18"/>
              </w:rPr>
              <w:t xml:space="preserve">ComYMV has been recorded in the </w:t>
            </w:r>
            <w:r w:rsidRPr="00643417">
              <w:rPr>
                <w:rFonts w:cstheme="minorHAnsi"/>
                <w:szCs w:val="18"/>
              </w:rPr>
              <w:t xml:space="preserve">Caribbean </w:t>
            </w:r>
            <w:r w:rsidR="00A348E7" w:rsidRPr="00643417">
              <w:rPr>
                <w:rFonts w:cstheme="minorHAnsi"/>
                <w:szCs w:val="18"/>
              </w:rPr>
              <w:fldChar w:fldCharType="begin">
                <w:fldData xml:space="preserve">PEVuZE5vdGU+PENpdGU+PEF1dGhvcj5Mb2NraGFydDwvQXV0aG9yPjxZZWFyPjE5OTA8L1llYXI+
PFJlY051bT4yMjI0MjwvUmVjTnVtPjxEaXNwbGF5VGV4dD4oQ0FCSSAmYW1wOyBFUFBPIDIwMDg7
IExvY2toYXJ0IDE5OTA7IE1pZ2xpb3JpICZhbXA7IExhc3RyYSAxOTc4KTwvRGlzcGxheVRleHQ+
PHJlY29yZD48cmVjLW51bWJlcj4yMjI0MjwvcmVjLW51bWJlcj48Zm9yZWlnbi1rZXlzPjxrZXkg
YXBwPSJFTiIgZGItaWQ9InB4d3h3MGVyOXp2MmZ4ZXp4ZGs1dHQ1dXR6NXA1dnRyd2R2MCIgdGlt
ZXN0YW1wPSIxNDUxOTcyODcwIj4yMjI0Mjwva2V5PjwvZm9yZWlnbi1rZXlzPjxyZWYtdHlwZSBu
YW1lPSJKb3VybmFsIEFydGljbGUiPjE3PC9yZWYtdHlwZT48Y29udHJpYnV0b3JzPjxhdXRob3Jz
PjxhdXRob3I+TG9ja2hhcnQsQi5FLkwuPC9hdXRob3I+PC9hdXRob3JzPjwvY29udHJpYnV0b3Jz
Pjx0aXRsZXM+PHRpdGxlPkV2aWRlbmNlIGZvciBhIGRvdWJsZS1zdHJhbmRlZCBjaXJjdWxhciBn
ZW5vbWUgaW4gYSBzZWNvbmQgZ3JvdXAgb2YgcGxhbnQgdmlydXNlczwvdGl0bGU+PHNlY29uZGFy
eS10aXRsZT5QaHl0b3BhdGhsb2d5PC9zZWNvbmRhcnktdGl0bGU+PC90aXRsZXM+PHBlcmlvZGlj
YWw+PGZ1bGwtdGl0bGU+UGh5dG9wYXRobG9neTwvZnVsbC10aXRsZT48L3BlcmlvZGljYWw+PHBh
Z2VzPjEyNy0xMzE8L3BhZ2VzPjx2b2x1bWU+ODA8L3ZvbHVtZT48bnVtYmVyPjI8L251bWJlcj48
a2V5d29yZHM+PGtleXdvcmQ+Y29tbWVsaW5hPC9rZXl3b3JkPjxrZXl3b3JkPkdlbm9tZTwva2V5
d29yZD48a2V5d29yZD5NZWFseWJ1Zzwva2V5d29yZD48a2V5d29yZD5QaHl0b3BhdGhvbG9neTwv
a2V5d29yZD48a2V5d29yZD5QbGFudCB2aXJ1c2VzPC9rZXl3b3JkPjxrZXl3b3JkPlZpcnVzPC9r
ZXl3b3JkPjwva2V5d29yZHM+PGRhdGVzPjx5ZWFyPjE5OTA8L3llYXI+PC9kYXRlcz48b3JpZy1w
dWI+PHN0eWxlIGZhY2U9InVuZGVybGluZSIgZm9udD0iZGVmYXVsdCIgc2l6ZT0iMTAwJSI+Sjpc
RSBMaWJyYXJ5XFBsYW50IENhdGFsb2d1ZVxMPC9zdHlsZT48L29yaWctcHViPjxsYWJlbD44NzA5
MTwvbGFiZWw+PHVybHM+PHBkZi11cmxzPjx1cmw+ZmlsZTovL0o6XEUgTGlicmFyeVxQbGFudCBD
YXRhbG9ndWVcTFxMb2NraGFydCAxOTkwIElEODcwOTEucGRmPC91cmw+PC9wZGYtdXJscz48L3Vy
bHM+PGN1c3RvbTE+VG9zcG92aXJ1cyBZR0M8L2N1c3RvbTE+PC9yZWNvcmQ+PC9DaXRlPjxDaXRl
PjxBdXRob3I+TWlnbGlvcmk8L0F1dGhvcj48WWVhcj4xOTc4PC9ZZWFyPjxSZWNOdW0+MjUxMTI8
L1JlY051bT48cmVjb3JkPjxyZWMtbnVtYmVyPjI1MTEyPC9yZWMtbnVtYmVyPjxmb3JlaWduLWtl
eXM+PGtleSBhcHA9IkVOIiBkYi1pZD0icHh3eHcwZXI5enYyZnhlenhkazV0dDV1dHo1cDV2dHJ3
ZHYwIiB0aW1lc3RhbXA9IjE0NzQzMjM5NzgiPjI1MTEyPC9rZXk+PC9mb3JlaWduLWtleXM+PHJl
Zi10eXBlIG5hbWU9Ik1hZ2F6aW5lIEFydGljbGUiPjE5PC9yZWYtdHlwZT48Y29udHJpYnV0b3Jz
PjxhdXRob3JzPjxhdXRob3I+TWlnbGlvcmksIEEuPC9hdXRob3I+PGF1dGhvcj5MYXN0cmEsIFIu
PC9hdXRob3I+PC9hdXRob3JzPjwvY29udHJpYnV0b3JzPjx0aXRsZXM+PHRpdGxlPjxzdHlsZSBm
YWNlPSJub3JtYWwiIGZvbnQ9ImRlZmF1bHQiIHNpemU9IjEwMCUiPlN0dWR5IG9mIHZpcnVzZXMg
b248L3N0eWxlPjxzdHlsZSBmYWNlPSJpdGFsaWMiIGZvbnQ9ImRlZmF1bHQiIHNpemU9IjEwMCUi
PiBDb21tZWxpbmEgZGlmZnVzYTwvc3R5bGU+PHN0eWxlIGZhY2U9Im5vcm1hbCIgZm9udD0iZGVm
YXVsdCIgc2l6ZT0iMTAwJSI+IEJ1cm0uIGluIEd1YWRlbG91cGU8L3N0eWxlPjwvdGl0bGU+PHNl
Y29uZGFyeS10aXRsZT5Bbm5hbGVzIGRlIFBoeXRvcGF0aG9sb2dpZTwvc2Vjb25kYXJ5LXRpdGxl
Pjx0cmFuc2xhdGVkLXRpdGxlPjxzdHlsZSBmYWNlPSJub3JtYWwiIGZvbnQ9ImRlZmF1bHQiIHNp
emU9IjEwMCUiPkV0dWRlIGRlIHZpcnVzIHByZXNlbnRzIGNoZXogPC9zdHlsZT48c3R5bGUgZmFj
ZT0iaXRhbGljIiBmb250PSJkZWZhdWx0IiBzaXplPSIxMDAlIj5Db21tZWxpbmEgZGlmZnVzYTwv
c3R5bGU+PHN0eWxlIGZhY2U9Im5vcm1hbCIgZm9udD0iZGVmYXVsdCIgc2l6ZT0iMTAwJSI+IEJ1
cm0uIGVuIEd1YWRlbG91cGU8L3N0eWxlPjwvdHJhbnNsYXRlZC10aXRsZT48L3RpdGxlcz48cGVy
aW9kaWNhbD48ZnVsbC10aXRsZT5Bbm5hbGVzIGRlIFBoeXRvcGF0aG9sb2dpZTwvZnVsbC10aXRs
ZT48L3BlcmlvZGljYWw+PHBhZ2VzPjQ2Ny00Nzc8L3BhZ2VzPjx2b2x1bWU+MTA8L3ZvbHVtZT48
bnVtYmVyPjQ8L251bWJlcj48a2V5d29yZHM+PGtleXdvcmQ+QXBoaXMgZ29zc3lwaWk8L2tleXdv
cmQ+PGtleXdvcmQ+Q29tbWVsaW5hIGRpZmZ1c2E8L2tleXdvcmQ+PGtleXdvcmQ+Q29tbWVsaW5h
IGRpZmZ1c2EgdmlydXM8L2tleXdvcmQ+PGtleXdvcmQ+YmFkbmF2aXJ1czwva2V5d29yZD48a2V5
d29yZD5tZWFseWJ1Zzwva2V5d29yZD48L2tleXdvcmRzPjxkYXRlcz48eWVhcj4xOTc4PC95ZWFy
PjwvZGF0ZXM+PG9yaWctcHViPihBYnN0cmFjdCBvbmx5LCBubyBQREYpPC9vcmlnLXB1Yj48dXJs
cz48L3VybHM+PGN1c3RvbTE+bWVhbHlidWdzIFlHQzwvY3VzdG9tMT48L3JlY29yZD48L0NpdGU+
PENpdGU+PEF1dGhvcj5DQUJJPC9BdXRob3I+PFllYXI+MjAwODwvWWVhcj48UmVjTnVtPjI1MTEz
PC9SZWNOdW0+PHJlY29yZD48cmVjLW51bWJlcj4yNTExMzwvcmVjLW51bWJlcj48Zm9yZWlnbi1r
ZXlzPjxrZXkgYXBwPSJFTiIgZGItaWQ9InB4d3h3MGVyOXp2MmZ4ZXp4ZGs1dHQ1dXR6NXA1dnRy
d2R2MCIgdGltZXN0YW1wPSIxNDc0MzI1OTYzIj4yNTExMzwva2V5PjwvZm9yZWlnbi1rZXlzPjxy
ZWYtdHlwZSBuYW1lPSJFbGVjdHJvbmljIEJvb2siPjQ0PC9yZWYtdHlwZT48Y29udHJpYnV0b3Jz
PjxhdXRob3JzPjxhdXRob3I+Q0FCSSw8L2F1dGhvcj48YXV0aG9yPkVQUE8sPC9hdXRob3I+PC9h
dXRob3JzPjwvY29udHJpYnV0b3JzPjx0aXRsZXM+PHRpdGxlPjxzdHlsZSBmYWNlPSJub3JtYWwi
IGZvbnQ9ImRlZmF1bHQiIHNpemU9IjEwMCUiPkRhdGEgU2hlZXRzIG9uIFF1YXJhbnRpbmUgUGVz
dHM6IDwvc3R5bGU+PHN0eWxlIGZhY2U9Iml0YWxpYyIgZm9udD0iZGVmYXVsdCIgc2l6ZT0iMTAw
JSI+Q29tbWVsaW5hIHllbGxvdyBtb3R0bGUgdmlydXM8L3N0eWxlPjwvdGl0bGU+PHNlY29uZGFy
eS10aXRsZT5FdXJvcGVhbiBhbmQgTWVkaXRlcnJhbmVhbiBQbGFudCBQcm90ZWN0aW9uIE9yZ2Fu
aXphdGlvbjwvc2Vjb25kYXJ5LXRpdGxlPjwvdGl0bGVzPjxrZXl3b3Jkcz48a2V5d29yZD5QZXN0
czwva2V5d29yZD48a2V5d29yZD5RdWFyYW50aW5lPC9rZXl3b3JkPjxrZXl3b3JkPlF1YXJhbnRp
bmUgcGVzdHM8L2tleXdvcmQ+PGtleXdvcmQ+QmFkbmF2aXJ1czwva2V5d29yZD48a2V5d29yZD5N
ZWFseWJ1Zzwva2V5d29yZD48a2V5d29yZD5Db21tZWxpbmE8L2tleXdvcmQ+PC9rZXl3b3Jkcz48
ZGF0ZXM+PHllYXI+MjAwODwveWVhcj48cHViLWRhdGVzPjxkYXRlPjA5LzIwLzIwMTY8L2RhdGU+
PC9wdWItZGF0ZXM+PC9kYXRlcz48dXJscz48cmVsYXRlZC11cmxzPjx1cmw+aHR0cDovL3d3dy5j
YWJpLm9yZy9jcGMvZGF0YXNoZWV0LzE0OTgxPC91cmw+PC9yZWxhdGVkLXVybHM+PHBkZi11cmxz
Pjx1cmw+ZmlsZTovL0o6XEUgTGlicmFyeVxQbGFudCBDYXRhbG9ndWVcQ1xDQUJJIGFuZCBFUFBP
IDIwMDggRU4yNTExMy5wZGY8L3VybD48L3BkZi11cmxzPjwvdXJscz48Y3VzdG9tMT5NZWFseWJ1
Z3MgWUdDPC9jdXN0b20xPjwvcmVjb3JkPjwvQ2l0ZT48L0VuZE5vdGU+AG==
</w:fldData>
              </w:fldChar>
            </w:r>
            <w:r w:rsidR="00A348E7" w:rsidRPr="00643417">
              <w:rPr>
                <w:rFonts w:cstheme="minorHAnsi"/>
                <w:szCs w:val="18"/>
              </w:rPr>
              <w:instrText xml:space="preserve"> ADDIN EN.CITE </w:instrText>
            </w:r>
            <w:r w:rsidR="00A348E7" w:rsidRPr="00643417">
              <w:rPr>
                <w:rFonts w:cstheme="minorHAnsi"/>
                <w:szCs w:val="18"/>
              </w:rPr>
              <w:fldChar w:fldCharType="begin">
                <w:fldData xml:space="preserve">PEVuZE5vdGU+PENpdGU+PEF1dGhvcj5Mb2NraGFydDwvQXV0aG9yPjxZZWFyPjE5OTA8L1llYXI+
PFJlY051bT4yMjI0MjwvUmVjTnVtPjxEaXNwbGF5VGV4dD4oQ0FCSSAmYW1wOyBFUFBPIDIwMDg7
IExvY2toYXJ0IDE5OTA7IE1pZ2xpb3JpICZhbXA7IExhc3RyYSAxOTc4KTwvRGlzcGxheVRleHQ+
PHJlY29yZD48cmVjLW51bWJlcj4yMjI0MjwvcmVjLW51bWJlcj48Zm9yZWlnbi1rZXlzPjxrZXkg
YXBwPSJFTiIgZGItaWQ9InB4d3h3MGVyOXp2MmZ4ZXp4ZGs1dHQ1dXR6NXA1dnRyd2R2MCIgdGlt
ZXN0YW1wPSIxNDUxOTcyODcwIj4yMjI0Mjwva2V5PjwvZm9yZWlnbi1rZXlzPjxyZWYtdHlwZSBu
YW1lPSJKb3VybmFsIEFydGljbGUiPjE3PC9yZWYtdHlwZT48Y29udHJpYnV0b3JzPjxhdXRob3Jz
PjxhdXRob3I+TG9ja2hhcnQsQi5FLkwuPC9hdXRob3I+PC9hdXRob3JzPjwvY29udHJpYnV0b3Jz
Pjx0aXRsZXM+PHRpdGxlPkV2aWRlbmNlIGZvciBhIGRvdWJsZS1zdHJhbmRlZCBjaXJjdWxhciBn
ZW5vbWUgaW4gYSBzZWNvbmQgZ3JvdXAgb2YgcGxhbnQgdmlydXNlczwvdGl0bGU+PHNlY29uZGFy
eS10aXRsZT5QaHl0b3BhdGhsb2d5PC9zZWNvbmRhcnktdGl0bGU+PC90aXRsZXM+PHBlcmlvZGlj
YWw+PGZ1bGwtdGl0bGU+UGh5dG9wYXRobG9neTwvZnVsbC10aXRsZT48L3BlcmlvZGljYWw+PHBh
Z2VzPjEyNy0xMzE8L3BhZ2VzPjx2b2x1bWU+ODA8L3ZvbHVtZT48bnVtYmVyPjI8L251bWJlcj48
a2V5d29yZHM+PGtleXdvcmQ+Y29tbWVsaW5hPC9rZXl3b3JkPjxrZXl3b3JkPkdlbm9tZTwva2V5
d29yZD48a2V5d29yZD5NZWFseWJ1Zzwva2V5d29yZD48a2V5d29yZD5QaHl0b3BhdGhvbG9neTwv
a2V5d29yZD48a2V5d29yZD5QbGFudCB2aXJ1c2VzPC9rZXl3b3JkPjxrZXl3b3JkPlZpcnVzPC9r
ZXl3b3JkPjwva2V5d29yZHM+PGRhdGVzPjx5ZWFyPjE5OTA8L3llYXI+PC9kYXRlcz48b3JpZy1w
dWI+PHN0eWxlIGZhY2U9InVuZGVybGluZSIgZm9udD0iZGVmYXVsdCIgc2l6ZT0iMTAwJSI+Sjpc
RSBMaWJyYXJ5XFBsYW50IENhdGFsb2d1ZVxMPC9zdHlsZT48L29yaWctcHViPjxsYWJlbD44NzA5
MTwvbGFiZWw+PHVybHM+PHBkZi11cmxzPjx1cmw+ZmlsZTovL0o6XEUgTGlicmFyeVxQbGFudCBD
YXRhbG9ndWVcTFxMb2NraGFydCAxOTkwIElEODcwOTEucGRmPC91cmw+PC9wZGYtdXJscz48L3Vy
bHM+PGN1c3RvbTE+VG9zcG92aXJ1cyBZR0M8L2N1c3RvbTE+PC9yZWNvcmQ+PC9DaXRlPjxDaXRl
PjxBdXRob3I+TWlnbGlvcmk8L0F1dGhvcj48WWVhcj4xOTc4PC9ZZWFyPjxSZWNOdW0+MjUxMTI8
L1JlY051bT48cmVjb3JkPjxyZWMtbnVtYmVyPjI1MTEyPC9yZWMtbnVtYmVyPjxmb3JlaWduLWtl
eXM+PGtleSBhcHA9IkVOIiBkYi1pZD0icHh3eHcwZXI5enYyZnhlenhkazV0dDV1dHo1cDV2dHJ3
ZHYwIiB0aW1lc3RhbXA9IjE0NzQzMjM5NzgiPjI1MTEyPC9rZXk+PC9mb3JlaWduLWtleXM+PHJl
Zi10eXBlIG5hbWU9Ik1hZ2F6aW5lIEFydGljbGUiPjE5PC9yZWYtdHlwZT48Y29udHJpYnV0b3Jz
PjxhdXRob3JzPjxhdXRob3I+TWlnbGlvcmksIEEuPC9hdXRob3I+PGF1dGhvcj5MYXN0cmEsIFIu
PC9hdXRob3I+PC9hdXRob3JzPjwvY29udHJpYnV0b3JzPjx0aXRsZXM+PHRpdGxlPjxzdHlsZSBm
YWNlPSJub3JtYWwiIGZvbnQ9ImRlZmF1bHQiIHNpemU9IjEwMCUiPlN0dWR5IG9mIHZpcnVzZXMg
b248L3N0eWxlPjxzdHlsZSBmYWNlPSJpdGFsaWMiIGZvbnQ9ImRlZmF1bHQiIHNpemU9IjEwMCUi
PiBDb21tZWxpbmEgZGlmZnVzYTwvc3R5bGU+PHN0eWxlIGZhY2U9Im5vcm1hbCIgZm9udD0iZGVm
YXVsdCIgc2l6ZT0iMTAwJSI+IEJ1cm0uIGluIEd1YWRlbG91cGU8L3N0eWxlPjwvdGl0bGU+PHNl
Y29uZGFyeS10aXRsZT5Bbm5hbGVzIGRlIFBoeXRvcGF0aG9sb2dpZTwvc2Vjb25kYXJ5LXRpdGxl
Pjx0cmFuc2xhdGVkLXRpdGxlPjxzdHlsZSBmYWNlPSJub3JtYWwiIGZvbnQ9ImRlZmF1bHQiIHNp
emU9IjEwMCUiPkV0dWRlIGRlIHZpcnVzIHByZXNlbnRzIGNoZXogPC9zdHlsZT48c3R5bGUgZmFj
ZT0iaXRhbGljIiBmb250PSJkZWZhdWx0IiBzaXplPSIxMDAlIj5Db21tZWxpbmEgZGlmZnVzYTwv
c3R5bGU+PHN0eWxlIGZhY2U9Im5vcm1hbCIgZm9udD0iZGVmYXVsdCIgc2l6ZT0iMTAwJSI+IEJ1
cm0uIGVuIEd1YWRlbG91cGU8L3N0eWxlPjwvdHJhbnNsYXRlZC10aXRsZT48L3RpdGxlcz48cGVy
aW9kaWNhbD48ZnVsbC10aXRsZT5Bbm5hbGVzIGRlIFBoeXRvcGF0aG9sb2dpZTwvZnVsbC10aXRs
ZT48L3BlcmlvZGljYWw+PHBhZ2VzPjQ2Ny00Nzc8L3BhZ2VzPjx2b2x1bWU+MTA8L3ZvbHVtZT48
bnVtYmVyPjQ8L251bWJlcj48a2V5d29yZHM+PGtleXdvcmQ+QXBoaXMgZ29zc3lwaWk8L2tleXdv
cmQ+PGtleXdvcmQ+Q29tbWVsaW5hIGRpZmZ1c2E8L2tleXdvcmQ+PGtleXdvcmQ+Q29tbWVsaW5h
IGRpZmZ1c2EgdmlydXM8L2tleXdvcmQ+PGtleXdvcmQ+YmFkbmF2aXJ1czwva2V5d29yZD48a2V5
d29yZD5tZWFseWJ1Zzwva2V5d29yZD48L2tleXdvcmRzPjxkYXRlcz48eWVhcj4xOTc4PC95ZWFy
PjwvZGF0ZXM+PG9yaWctcHViPihBYnN0cmFjdCBvbmx5LCBubyBQREYpPC9vcmlnLXB1Yj48dXJs
cz48L3VybHM+PGN1c3RvbTE+bWVhbHlidWdzIFlHQzwvY3VzdG9tMT48L3JlY29yZD48L0NpdGU+
PENpdGU+PEF1dGhvcj5DQUJJPC9BdXRob3I+PFllYXI+MjAwODwvWWVhcj48UmVjTnVtPjI1MTEz
PC9SZWNOdW0+PHJlY29yZD48cmVjLW51bWJlcj4yNTExMzwvcmVjLW51bWJlcj48Zm9yZWlnbi1r
ZXlzPjxrZXkgYXBwPSJFTiIgZGItaWQ9InB4d3h3MGVyOXp2MmZ4ZXp4ZGs1dHQ1dXR6NXA1dnRy
d2R2MCIgdGltZXN0YW1wPSIxNDc0MzI1OTYzIj4yNTExMzwva2V5PjwvZm9yZWlnbi1rZXlzPjxy
ZWYtdHlwZSBuYW1lPSJFbGVjdHJvbmljIEJvb2siPjQ0PC9yZWYtdHlwZT48Y29udHJpYnV0b3Jz
PjxhdXRob3JzPjxhdXRob3I+Q0FCSSw8L2F1dGhvcj48YXV0aG9yPkVQUE8sPC9hdXRob3I+PC9h
dXRob3JzPjwvY29udHJpYnV0b3JzPjx0aXRsZXM+PHRpdGxlPjxzdHlsZSBmYWNlPSJub3JtYWwi
IGZvbnQ9ImRlZmF1bHQiIHNpemU9IjEwMCUiPkRhdGEgU2hlZXRzIG9uIFF1YXJhbnRpbmUgUGVz
dHM6IDwvc3R5bGU+PHN0eWxlIGZhY2U9Iml0YWxpYyIgZm9udD0iZGVmYXVsdCIgc2l6ZT0iMTAw
JSI+Q29tbWVsaW5hIHllbGxvdyBtb3R0bGUgdmlydXM8L3N0eWxlPjwvdGl0bGU+PHNlY29uZGFy
eS10aXRsZT5FdXJvcGVhbiBhbmQgTWVkaXRlcnJhbmVhbiBQbGFudCBQcm90ZWN0aW9uIE9yZ2Fu
aXphdGlvbjwvc2Vjb25kYXJ5LXRpdGxlPjwvdGl0bGVzPjxrZXl3b3Jkcz48a2V5d29yZD5QZXN0
czwva2V5d29yZD48a2V5d29yZD5RdWFyYW50aW5lPC9rZXl3b3JkPjxrZXl3b3JkPlF1YXJhbnRp
bmUgcGVzdHM8L2tleXdvcmQ+PGtleXdvcmQ+QmFkbmF2aXJ1czwva2V5d29yZD48a2V5d29yZD5N
ZWFseWJ1Zzwva2V5d29yZD48a2V5d29yZD5Db21tZWxpbmE8L2tleXdvcmQ+PC9rZXl3b3Jkcz48
ZGF0ZXM+PHllYXI+MjAwODwveWVhcj48cHViLWRhdGVzPjxkYXRlPjA5LzIwLzIwMTY8L2RhdGU+
PC9wdWItZGF0ZXM+PC9kYXRlcz48dXJscz48cmVsYXRlZC11cmxzPjx1cmw+aHR0cDovL3d3dy5j
YWJpLm9yZy9jcGMvZGF0YXNoZWV0LzE0OTgxPC91cmw+PC9yZWxhdGVkLXVybHM+PHBkZi11cmxz
Pjx1cmw+ZmlsZTovL0o6XEUgTGlicmFyeVxQbGFudCBDYXRhbG9ndWVcQ1xDQUJJIGFuZCBFUFBP
IDIwMDggRU4yNTExMy5wZGY8L3VybD48L3BkZi11cmxzPjwvdXJscz48Y3VzdG9tMT5NZWFseWJ1
Z3MgWUdDPC9jdXN0b20xPjwvcmVjb3JkPjwvQ2l0ZT48L0VuZE5vdGU+AG==
</w:fldData>
              </w:fldChar>
            </w:r>
            <w:r w:rsidR="00A348E7" w:rsidRPr="00643417">
              <w:rPr>
                <w:rFonts w:cstheme="minorHAnsi"/>
                <w:szCs w:val="18"/>
              </w:rPr>
              <w:instrText xml:space="preserve"> ADDIN EN.CITE.DATA </w:instrText>
            </w:r>
            <w:r w:rsidR="00A348E7" w:rsidRPr="00643417">
              <w:rPr>
                <w:rFonts w:cstheme="minorHAnsi"/>
                <w:szCs w:val="18"/>
              </w:rPr>
            </w:r>
            <w:r w:rsidR="00A348E7" w:rsidRPr="00643417">
              <w:rPr>
                <w:rFonts w:cstheme="minorHAnsi"/>
                <w:szCs w:val="18"/>
              </w:rPr>
              <w:fldChar w:fldCharType="end"/>
            </w:r>
            <w:r w:rsidR="00A348E7" w:rsidRPr="00643417">
              <w:rPr>
                <w:rFonts w:cstheme="minorHAnsi"/>
                <w:szCs w:val="18"/>
              </w:rPr>
            </w:r>
            <w:r w:rsidR="00A348E7" w:rsidRPr="00643417">
              <w:rPr>
                <w:rFonts w:cstheme="minorHAnsi"/>
                <w:szCs w:val="18"/>
              </w:rPr>
              <w:fldChar w:fldCharType="separate"/>
            </w:r>
            <w:r w:rsidR="00A348E7" w:rsidRPr="00643417">
              <w:rPr>
                <w:rFonts w:cstheme="minorHAnsi"/>
                <w:noProof/>
                <w:szCs w:val="18"/>
              </w:rPr>
              <w:t>(</w:t>
            </w:r>
            <w:hyperlink w:anchor="_ENREF_94" w:tooltip="CABI, 2008 #25113" w:history="1">
              <w:r w:rsidR="003A08F3" w:rsidRPr="00643417">
                <w:rPr>
                  <w:rFonts w:cstheme="minorHAnsi"/>
                  <w:noProof/>
                  <w:szCs w:val="18"/>
                </w:rPr>
                <w:t>CABI &amp; EPPO 2008</w:t>
              </w:r>
            </w:hyperlink>
            <w:r w:rsidR="00A348E7" w:rsidRPr="00643417">
              <w:rPr>
                <w:rFonts w:cstheme="minorHAnsi"/>
                <w:noProof/>
                <w:szCs w:val="18"/>
              </w:rPr>
              <w:t xml:space="preserve">; </w:t>
            </w:r>
            <w:hyperlink w:anchor="_ENREF_301" w:tooltip="Lockhart, 1990 #22242" w:history="1">
              <w:r w:rsidR="003A08F3" w:rsidRPr="00643417">
                <w:rPr>
                  <w:rFonts w:cstheme="minorHAnsi"/>
                  <w:noProof/>
                  <w:szCs w:val="18"/>
                </w:rPr>
                <w:t>Lockhart 1990</w:t>
              </w:r>
            </w:hyperlink>
            <w:r w:rsidR="00A348E7" w:rsidRPr="00643417">
              <w:rPr>
                <w:rFonts w:cstheme="minorHAnsi"/>
                <w:noProof/>
                <w:szCs w:val="18"/>
              </w:rPr>
              <w:t xml:space="preserve">; </w:t>
            </w:r>
            <w:hyperlink w:anchor="_ENREF_346" w:tooltip="Migliori, 1978 #25112" w:history="1">
              <w:r w:rsidR="003A08F3" w:rsidRPr="00643417">
                <w:rPr>
                  <w:rFonts w:cstheme="minorHAnsi"/>
                  <w:noProof/>
                  <w:szCs w:val="18"/>
                </w:rPr>
                <w:t>Migliori &amp; Lastra 1978</w:t>
              </w:r>
            </w:hyperlink>
            <w:r w:rsidR="00A348E7" w:rsidRPr="00643417">
              <w:rPr>
                <w:rFonts w:cstheme="minorHAnsi"/>
                <w:noProof/>
                <w:szCs w:val="18"/>
              </w:rPr>
              <w:t>)</w:t>
            </w:r>
            <w:r w:rsidR="00A348E7" w:rsidRPr="00643417">
              <w:rPr>
                <w:rFonts w:cstheme="minorHAnsi"/>
                <w:szCs w:val="18"/>
              </w:rPr>
              <w:fldChar w:fldCharType="end"/>
            </w:r>
            <w:r w:rsidRPr="00643417">
              <w:rPr>
                <w:szCs w:val="18"/>
              </w:rPr>
              <w:t xml:space="preserve"> and Australia has similar climatic conditions. In addition, its vector </w:t>
            </w:r>
            <w:r w:rsidRPr="00643417">
              <w:rPr>
                <w:i/>
                <w:szCs w:val="18"/>
              </w:rPr>
              <w:t>P. citri</w:t>
            </w:r>
            <w:r w:rsidRPr="00643417">
              <w:rPr>
                <w:szCs w:val="18"/>
              </w:rPr>
              <w:t xml:space="preserve"> is present in Australia. This virus is also spread via vegetative propagation and seed </w:t>
            </w:r>
            <w:r w:rsidR="00A348E7" w:rsidRPr="00643417">
              <w:rPr>
                <w:szCs w:val="18"/>
              </w:rPr>
              <w:fldChar w:fldCharType="begin">
                <w:fldData xml:space="preserve">PEVuZE5vdGU+PENpdGU+PEF1dGhvcj5BeWFsYS1OYXZhcnJldGU8L0F1dGhvcj48WWVhcj4xOTkz
PC9ZZWFyPjxSZWNOdW0+MjI0MTA8L1JlY051bT48RGlzcGxheVRleHQ+KEF5YWxhLU5hdmFycmV0
ZSAxOTkzOyBMb2NraGFydCAmYW1wOyBLaGFsZXNzIDE5ODgpPC9EaXNwbGF5VGV4dD48cmVjb3Jk
PjxyZWMtbnVtYmVyPjIyNDEwPC9yZWMtbnVtYmVyPjxmb3JlaWduLWtleXM+PGtleSBhcHA9IkVO
IiBkYi1pZD0icHh3eHcwZXI5enYyZnhlenhkazV0dDV1dHo1cDV2dHJ3ZHYwIiB0aW1lc3RhbXA9
IjE0NTE5NzI4NzQiPjIyNDEwPC9rZXk+PC9mb3JlaWduLWtleXM+PHJlZi10eXBlIG5hbWU9IlRo
ZXNpcyI+MzI8L3JlZi10eXBlPjxjb250cmlidXRvcnM+PGF1dGhvcnM+PGF1dGhvcj5BeWFsYS1O
YXZhcnJldGUsIEwuPC9hdXRob3I+PC9hdXRob3JzPjwvY29udHJpYnV0b3JzPjx0aXRsZXM+PHRp
dGxlPjxzdHlsZSBmYWNlPSJub3JtYWwiIGZvbnQ9ImRlZmF1bHQiIHNpemU9IjEwMCUiPkdlbmV0
aWMgYW5hbHlzaXMgb2YgPC9zdHlsZT48c3R5bGUgZmFjZT0iaXRhbGljIiBmb250PSJkZWZhdWx0
IiBzaXplPSIxMDAlIj5Db21tZWxpbmEgeWVsbG93IG1vdHRsZSB2aXJ1czwvc3R5bGU+PHN0eWxl
IGZhY2U9Im5vcm1hbCIgZm9udD0iZGVmYXVsdCIgc2l6ZT0iMTAwJSI+IChDb1lNVik8L3N0eWxl
PjwvdGl0bGU+PC90aXRsZXM+PHBhZ2VzPjEtNzM8L3BhZ2VzPjx2b2x1bWU+TWFzdGVycyBvZiBT
Y2llbmNlPC92b2x1bWU+PGtleXdvcmRzPjxrZXl3b3JkPkdlbmV0aWMgYW5hbHlzaXM8L2tleXdv
cmQ+PGtleXdvcmQ+QW5hbHlzaXM8L2tleXdvcmQ+PGtleXdvcmQ+Y29tbWVsaW5hPC9rZXl3b3Jk
PjxrZXl3b3JkPlZpcnVzPC9rZXl3b3JkPjwva2V5d29yZHM+PGRhdGVzPjx5ZWFyPjE5OTM8L3ll
YXI+PC9kYXRlcz48cHViLWxvY2F0aW9uPk1pbm5lc290YSwgVVNBPC9wdWItbG9jYXRpb24+PHB1
Ymxpc2hlcj5Vbml2ZXJzaXR5IG9mIE1pbm5lc290YTwvcHVibGlzaGVyPjxsYWJlbD44NzI2Njwv
bGFiZWw+PHVybHM+PHJlbGF0ZWQtdXJscz48dXJsPjxzdHlsZSBmYWNlPSJ1bmRlcmxpbmUiIGZv
bnQ9ImRlZmF1bHQiIHNpemU9IjEwMCUiPmh0dHBzOi8vYm9va3MuZ29vZ2xlLmNvbS5hdS9ib29r
cz9pZD1scGd6QVFBQU1BQUomYW1wO3ByaW50c2VjPWZyb250Y292ZXImYW1wO3NvdXJjZT1nYnNf
Z2Vfc3VtbWFyeV9yJmFtcDtjYWQ9MCN2PW9uZXBhZ2UmYW1wO3EmYW1wO2Y9ZmFsc2U8L3N0eWxl
PjwvdXJsPjwvcmVsYXRlZC11cmxzPjxwZGYtdXJscz48dXJsPmZpbGU6Ly9KOlxFIExpYnJhcnlc
UGxhbnQgQ2F0YWxvZ3VlXEFcQXlhbGEtTmF2YXJyZXRlIDE5OTMgRU4yMjQxMC5wZGY8L3VybD48
L3BkZi11cmxzPjwvdXJscz48Y3VzdG9tMT5NZWFseWJ1ZyBncm91cCBwb2xpY3kgWUdDPC9jdXN0
b20xPjwvcmVjb3JkPjwvQ2l0ZT48Q2l0ZT48QXV0aG9yPkxvY2toYXJ0PC9BdXRob3I+PFllYXI+
MTk4ODwvWWVhcj48UmVjTnVtPjIyNDExPC9SZWNOdW0+PHJlY29yZD48cmVjLW51bWJlcj4yMjQx
MTwvcmVjLW51bWJlcj48Zm9yZWlnbi1rZXlzPjxrZXkgYXBwPSJFTiIgZGItaWQ9InB4d3h3MGVy
OXp2MmZ4ZXp4ZGs1dHQ1dXR6NXA1dnRyd2R2MCIgdGltZXN0YW1wPSIxNDUxOTcyODc0Ij4yMjQx
MTwva2V5PjwvZm9yZWlnbi1rZXlzPjxyZWYtdHlwZSBuYW1lPSJKb3VybmFsIEFydGljbGUiPjE3
PC9yZWYtdHlwZT48Y29udHJpYnV0b3JzPjxhdXRob3JzPjxhdXRob3I+TG9ja2hhcnQsQi5FLkwu
PC9hdXRob3I+PGF1dGhvcj5LaGFsZXNzLE4uPC9hdXRob3I+PC9hdXRob3JzPjwvY29udHJpYnV0
b3JzPjx0aXRsZXM+PHRpdGxlPkNvbW1lbGluYSB5ZWxsb3cgbW90dGxlIHZpcnVzIC0gYSBub24t
ZW52ZWxvcGVkIGJhY2lsbGlmb3JtIHZpcnVzIGNvbnRhaW5pbmcgZG91YmxlLXN0cmFuZGVkIERO
QTwvdGl0bGU+PHNlY29uZGFyeS10aXRsZT5QaHl0b3BhdGhsb2d5PC9zZWNvbmRhcnktdGl0bGU+
PC90aXRsZXM+PHBlcmlvZGljYWw+PGZ1bGwtdGl0bGU+UGh5dG9wYXRobG9neTwvZnVsbC10aXRs
ZT48L3BlcmlvZGljYWw+PHBhZ2VzPjE1NDg8L3BhZ2VzPjx2b2x1bWU+Nzk8L3ZvbHVtZT48a2V5
d29yZHM+PGtleXdvcmQ+Y29tbWVsaW5hPC9rZXl3b3JkPjxrZXl3b3JkPkROQTwva2V5d29yZD48
a2V5d29yZD5WaXJ1czwva2V5d29yZD48a2V5d29yZD5BbWVyaWNhbiBwaHl0b3BhdGhvbG9naWNh
bCBzb2NpZXR5PC9rZXl3b3JkPjwva2V5d29yZHM+PGRhdGVzPjx5ZWFyPjE5ODg8L3llYXI+PC9k
YXRlcz48b3JpZy1wdWI+PHN0eWxlIGZhY2U9InVuZGVybGluZSIgZm9udD0iZGVmYXVsdCIgc2l6
ZT0iMTAwJSI+SjpcRSBMaWJyYXJ5XFBsYW50IENhdGFsb2d1ZVxMPC9zdHlsZT48L29yaWctcHVi
PjxsYWJlbD44NzI2NzwvbGFiZWw+PHVybHM+PHBkZi11cmxzPjx1cmw+ZmlsZTovL0o6XEUgTGli
cmFyeVxQbGFudCBDYXRhbG9ndWVcTFxMb2NraGFydCBhbmQgS2hhbGVzcyAxOTg4IElEODcyNjcu
cGRmPC91cmw+PC9wZGYtdXJscz48L3VybHM+PGN1c3RvbTE+TWVhbHlidWcgZ3JvdXAgcG9saWN5
IFlHQzwvY3VzdG9tMT48L3JlY29yZD48L0NpdGU+PC9FbmROb3RlPgB=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PEVuZE5vdGU+PENpdGU+PEF1dGhvcj5BeWFsYS1OYXZhcnJldGU8L0F1dGhvcj48WWVhcj4xOTkz
PC9ZZWFyPjxSZWNOdW0+MjI0MTA8L1JlY051bT48RGlzcGxheVRleHQ+KEF5YWxhLU5hdmFycmV0
ZSAxOTkzOyBMb2NraGFydCAmYW1wOyBLaGFsZXNzIDE5ODgpPC9EaXNwbGF5VGV4dD48cmVjb3Jk
PjxyZWMtbnVtYmVyPjIyNDEwPC9yZWMtbnVtYmVyPjxmb3JlaWduLWtleXM+PGtleSBhcHA9IkVO
IiBkYi1pZD0icHh3eHcwZXI5enYyZnhlenhkazV0dDV1dHo1cDV2dHJ3ZHYwIiB0aW1lc3RhbXA9
IjE0NTE5NzI4NzQiPjIyNDEwPC9rZXk+PC9mb3JlaWduLWtleXM+PHJlZi10eXBlIG5hbWU9IlRo
ZXNpcyI+MzI8L3JlZi10eXBlPjxjb250cmlidXRvcnM+PGF1dGhvcnM+PGF1dGhvcj5BeWFsYS1O
YXZhcnJldGUsIEwuPC9hdXRob3I+PC9hdXRob3JzPjwvY29udHJpYnV0b3JzPjx0aXRsZXM+PHRp
dGxlPjxzdHlsZSBmYWNlPSJub3JtYWwiIGZvbnQ9ImRlZmF1bHQiIHNpemU9IjEwMCUiPkdlbmV0
aWMgYW5hbHlzaXMgb2YgPC9zdHlsZT48c3R5bGUgZmFjZT0iaXRhbGljIiBmb250PSJkZWZhdWx0
IiBzaXplPSIxMDAlIj5Db21tZWxpbmEgeWVsbG93IG1vdHRsZSB2aXJ1czwvc3R5bGU+PHN0eWxl
IGZhY2U9Im5vcm1hbCIgZm9udD0iZGVmYXVsdCIgc2l6ZT0iMTAwJSI+IChDb1lNVik8L3N0eWxl
PjwvdGl0bGU+PC90aXRsZXM+PHBhZ2VzPjEtNzM8L3BhZ2VzPjx2b2x1bWU+TWFzdGVycyBvZiBT
Y2llbmNlPC92b2x1bWU+PGtleXdvcmRzPjxrZXl3b3JkPkdlbmV0aWMgYW5hbHlzaXM8L2tleXdv
cmQ+PGtleXdvcmQ+QW5hbHlzaXM8L2tleXdvcmQ+PGtleXdvcmQ+Y29tbWVsaW5hPC9rZXl3b3Jk
PjxrZXl3b3JkPlZpcnVzPC9rZXl3b3JkPjwva2V5d29yZHM+PGRhdGVzPjx5ZWFyPjE5OTM8L3ll
YXI+PC9kYXRlcz48cHViLWxvY2F0aW9uPk1pbm5lc290YSwgVVNBPC9wdWItbG9jYXRpb24+PHB1
Ymxpc2hlcj5Vbml2ZXJzaXR5IG9mIE1pbm5lc290YTwvcHVibGlzaGVyPjxsYWJlbD44NzI2Njwv
bGFiZWw+PHVybHM+PHJlbGF0ZWQtdXJscz48dXJsPjxzdHlsZSBmYWNlPSJ1bmRlcmxpbmUiIGZv
bnQ9ImRlZmF1bHQiIHNpemU9IjEwMCUiPmh0dHBzOi8vYm9va3MuZ29vZ2xlLmNvbS5hdS9ib29r
cz9pZD1scGd6QVFBQU1BQUomYW1wO3ByaW50c2VjPWZyb250Y292ZXImYW1wO3NvdXJjZT1nYnNf
Z2Vfc3VtbWFyeV9yJmFtcDtjYWQ9MCN2PW9uZXBhZ2UmYW1wO3EmYW1wO2Y9ZmFsc2U8L3N0eWxl
PjwvdXJsPjwvcmVsYXRlZC11cmxzPjxwZGYtdXJscz48dXJsPmZpbGU6Ly9KOlxFIExpYnJhcnlc
UGxhbnQgQ2F0YWxvZ3VlXEFcQXlhbGEtTmF2YXJyZXRlIDE5OTMgRU4yMjQxMC5wZGY8L3VybD48
L3BkZi11cmxzPjwvdXJscz48Y3VzdG9tMT5NZWFseWJ1ZyBncm91cCBwb2xpY3kgWUdDPC9jdXN0
b20xPjwvcmVjb3JkPjwvQ2l0ZT48Q2l0ZT48QXV0aG9yPkxvY2toYXJ0PC9BdXRob3I+PFllYXI+
MTk4ODwvWWVhcj48UmVjTnVtPjIyNDExPC9SZWNOdW0+PHJlY29yZD48cmVjLW51bWJlcj4yMjQx
MTwvcmVjLW51bWJlcj48Zm9yZWlnbi1rZXlzPjxrZXkgYXBwPSJFTiIgZGItaWQ9InB4d3h3MGVy
OXp2MmZ4ZXp4ZGs1dHQ1dXR6NXA1dnRyd2R2MCIgdGltZXN0YW1wPSIxNDUxOTcyODc0Ij4yMjQx
MTwva2V5PjwvZm9yZWlnbi1rZXlzPjxyZWYtdHlwZSBuYW1lPSJKb3VybmFsIEFydGljbGUiPjE3
PC9yZWYtdHlwZT48Y29udHJpYnV0b3JzPjxhdXRob3JzPjxhdXRob3I+TG9ja2hhcnQsQi5FLkwu
PC9hdXRob3I+PGF1dGhvcj5LaGFsZXNzLE4uPC9hdXRob3I+PC9hdXRob3JzPjwvY29udHJpYnV0
b3JzPjx0aXRsZXM+PHRpdGxlPkNvbW1lbGluYSB5ZWxsb3cgbW90dGxlIHZpcnVzIC0gYSBub24t
ZW52ZWxvcGVkIGJhY2lsbGlmb3JtIHZpcnVzIGNvbnRhaW5pbmcgZG91YmxlLXN0cmFuZGVkIERO
QTwvdGl0bGU+PHNlY29uZGFyeS10aXRsZT5QaHl0b3BhdGhsb2d5PC9zZWNvbmRhcnktdGl0bGU+
PC90aXRsZXM+PHBlcmlvZGljYWw+PGZ1bGwtdGl0bGU+UGh5dG9wYXRobG9neTwvZnVsbC10aXRs
ZT48L3BlcmlvZGljYWw+PHBhZ2VzPjE1NDg8L3BhZ2VzPjx2b2x1bWU+Nzk8L3ZvbHVtZT48a2V5
d29yZHM+PGtleXdvcmQ+Y29tbWVsaW5hPC9rZXl3b3JkPjxrZXl3b3JkPkROQTwva2V5d29yZD48
a2V5d29yZD5WaXJ1czwva2V5d29yZD48a2V5d29yZD5BbWVyaWNhbiBwaHl0b3BhdGhvbG9naWNh
bCBzb2NpZXR5PC9rZXl3b3JkPjwva2V5d29yZHM+PGRhdGVzPjx5ZWFyPjE5ODg8L3llYXI+PC9k
YXRlcz48b3JpZy1wdWI+PHN0eWxlIGZhY2U9InVuZGVybGluZSIgZm9udD0iZGVmYXVsdCIgc2l6
ZT0iMTAwJSI+SjpcRSBMaWJyYXJ5XFBsYW50IENhdGFsb2d1ZVxMPC9zdHlsZT48L29yaWctcHVi
PjxsYWJlbD44NzI2NzwvbGFiZWw+PHVybHM+PHBkZi11cmxzPjx1cmw+ZmlsZTovL0o6XEUgTGli
cmFyeVxQbGFudCBDYXRhbG9ndWVcTFxMb2NraGFydCBhbmQgS2hhbGVzcyAxOTg4IElEODcyNjcu
cGRmPC91cmw+PC9wZGYtdXJscz48L3VybHM+PGN1c3RvbTE+TWVhbHlidWcgZ3JvdXAgcG9saWN5
IFlHQzwvY3VzdG9tMT48L3JlY29yZD48L0NpdGU+PC9FbmROb3RlPgB=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 w:tooltip="Ayala-Navarrete, 1993 #22410" w:history="1">
              <w:r w:rsidR="003A08F3" w:rsidRPr="00643417">
                <w:rPr>
                  <w:noProof/>
                  <w:szCs w:val="18"/>
                </w:rPr>
                <w:t>Ayala-Navarrete 1993</w:t>
              </w:r>
            </w:hyperlink>
            <w:r w:rsidR="00A348E7" w:rsidRPr="00643417">
              <w:rPr>
                <w:noProof/>
                <w:szCs w:val="18"/>
              </w:rPr>
              <w:t xml:space="preserve">; </w:t>
            </w:r>
            <w:hyperlink w:anchor="_ENREF_308" w:tooltip="Lockhart, 1988 #22411" w:history="1">
              <w:r w:rsidR="003A08F3" w:rsidRPr="00643417">
                <w:rPr>
                  <w:noProof/>
                  <w:szCs w:val="18"/>
                </w:rPr>
                <w:t>Lockhart &amp; Khaless 1988</w:t>
              </w:r>
            </w:hyperlink>
            <w:r w:rsidR="00A348E7" w:rsidRPr="00643417">
              <w:rPr>
                <w:noProof/>
                <w:szCs w:val="18"/>
              </w:rPr>
              <w:t>)</w:t>
            </w:r>
            <w:r w:rsidR="00A348E7" w:rsidRPr="00643417">
              <w:rPr>
                <w:szCs w:val="18"/>
              </w:rPr>
              <w:fldChar w:fldCharType="end"/>
            </w:r>
            <w:r w:rsidR="00121566" w:rsidRPr="00643417">
              <w:rPr>
                <w:szCs w:val="18"/>
              </w:rPr>
              <w:t>.</w:t>
            </w:r>
          </w:p>
        </w:tc>
        <w:tc>
          <w:tcPr>
            <w:tcW w:w="799" w:type="pct"/>
            <w:tcBorders>
              <w:top w:val="single" w:sz="4" w:space="0" w:color="D9D9D9" w:themeColor="background1" w:themeShade="D9"/>
              <w:bottom w:val="single" w:sz="4" w:space="0" w:color="BFBFBF" w:themeColor="background1" w:themeShade="BF"/>
            </w:tcBorders>
          </w:tcPr>
          <w:p w14:paraId="580F7B70" w14:textId="00908AE7" w:rsidR="00D76525" w:rsidRPr="00643417" w:rsidRDefault="00D76525" w:rsidP="003A08F3">
            <w:pPr>
              <w:pStyle w:val="TableText"/>
              <w:rPr>
                <w:szCs w:val="18"/>
              </w:rPr>
            </w:pPr>
            <w:r w:rsidRPr="00643417">
              <w:rPr>
                <w:szCs w:val="18"/>
              </w:rPr>
              <w:t xml:space="preserve">Yes. ComYMV infection is associated with vein yellowing and mottling in leaves, and reduction in leaf size and plant vigour </w:t>
            </w:r>
            <w:r w:rsidR="00A348E7" w:rsidRPr="00643417">
              <w:rPr>
                <w:szCs w:val="18"/>
              </w:rPr>
              <w:fldChar w:fldCharType="begin">
                <w:fldData xml:space="preserve">PEVuZE5vdGU+PENpdGU+PEF1dGhvcj5RdTwvQXV0aG9yPjxZZWFyPjE5OTE8L1llYXI+PFJlY051
bT4yMjMyNzwvUmVjTnVtPjxEaXNwbGF5VGV4dD4oQXlhbGEtTmF2YXJyZXRlIDE5OTM7IFF1IGV0
IGFsLiAxOTkxKTwvRGlzcGxheVRleHQ+PHJlY29yZD48cmVjLW51bWJlcj4yMjMyNzwvcmVjLW51
bWJlcj48Zm9yZWlnbi1rZXlzPjxrZXkgYXBwPSJFTiIgZGItaWQ9InB4d3h3MGVyOXp2MmZ4ZXp4
ZGs1dHQ1dXR6NXA1dnRyd2R2MCIgdGltZXN0YW1wPSIxNDUxOTcyODcyIj4yMjMyNzwva2V5Pjwv
Zm9yZWlnbi1rZXlzPjxyZWYtdHlwZSBuYW1lPSJKb3VybmFsIEFydGljbGUiPjE3PC9yZWYtdHlw
ZT48Y29udHJpYnV0b3JzPjxhdXRob3JzPjxhdXRob3I+UXUsUi48L2F1dGhvcj48YXV0aG9yPkJo
YXR0YWNoYXJ5eWEsTS48L2F1dGhvcj48YXV0aG9yPkxhY28sRy5TLjwvYXV0aG9yPjxhdXRob3I+
ZGUgS29jaGtvLEEuPC9hdXRob3I+PGF1dGhvcj5TdWJiYSBSYW8sQi5MLjwvYXV0aG9yPjxhdXRo
b3I+S2FuaWV3c2thLE0uQi48L2F1dGhvcj48YXV0aG9yPkVsbWVyLFMuPC9hdXRob3I+PGF1dGhv
cj5Sb2NoZXN0ZXIsRC5FLjwvYXV0aG9yPjxhdXRob3I+U21pdGgsQy5FLjwvYXV0aG9yPjxhdXRo
b3I+QmVhY2h5LFIuTi48L2F1dGhvcj48L2F1dGhvcnM+PC9jb250cmlidXRvcnM+PHRpdGxlcz48
dGl0bGU+PHN0eWxlIGZhY2U9Im5vcm1hbCIgZm9udD0iZGVmYXVsdCIgc2l6ZT0iMTAwJSI+Q2hh
cmFjdGVyaXphdGlvbiBvZiB0aGUgZ2Vub21lIG9mIDwvc3R5bGU+PHN0eWxlIGZhY2U9Iml0YWxp
YyIgZm9udD0iZGVmYXVsdCIgc2l6ZT0iMTAwJSI+UmljZSB0dW5ncm8gYmFjaWxsaWZvcm0gdmly
dXM8L3N0eWxlPjxzdHlsZSBmYWNlPSJub3JtYWwiIGZvbnQ9ImRlZmF1bHQiIHNpemU9IjEwMCUi
PjogY29tcGFyaXNvbiB3aXRoIDwvc3R5bGU+PHN0eWxlIGZhY2U9Iml0YWxpYyIgZm9udD0iZGVm
YXVsdCIgc2l6ZT0iMTAwJSI+Q29tbWVsaW5hIHllbGxvdyBtb3R0bGUgdmlydXM8L3N0eWxlPjxz
dHlsZSBmYWNlPSJub3JtYWwiIGZvbnQ9ImRlZmF1bHQiIHNpemU9IjEwMCUiPiBhbmQgY2F1bGlt
b3ZpcnVzZXM8L3N0eWxlPjwvdGl0bGU+PHNlY29uZGFyeS10aXRsZT5WaXJvbG9neTwvc2Vjb25k
YXJ5LXRpdGxlPjwvdGl0bGVzPjxwZXJpb2RpY2FsPjxmdWxsLXRpdGxlPlZpcm9sb2d5PC9mdWxs
LXRpdGxlPjwvcGVyaW9kaWNhbD48cGFnZXM+MzU0LTM2NDwvcGFnZXM+PHZvbHVtZT4xOTU8L3Zv
bHVtZT48a2V5d29yZHM+PGtleXdvcmQ+YWNpZDwva2V5d29yZD48a2V5d29yZD5BbmFseXNpczwv
a2V5d29yZD48a2V5d29yZD5BbnRpYm9kaWVzPC9rZXl3b3JkPjxrZXl3b3JkPkNoYXJhY3Rlcml6
YXRpb248L2tleXdvcmQ+PGtleXdvcmQ+Y29tbWVsaW5hPC9rZXl3b3JkPjxrZXl3b3JkPmRpc2Vh
c2U8L2tleXdvcmQ+PGtleXdvcmQ+RE5BPC9rZXl3b3JkPjxrZXl3b3JkPkVzY2hlcmljaGlhPC9r
ZXl3b3JkPjxrZXl3b3JkPkdlbmU8L2tleXdvcmQ+PGtleXdvcmQ+R2Vub21lPC9rZXl3b3JkPjxr
ZXl3b3JkPmluZmVjdGlvbjwva2V5d29yZD48a2V5d29yZD5JVFM8L2tleXdvcmQ+PGtleXdvcmQ+
TGVuZ3RoPC9rZXl3b3JkPjxrZXl3b3JkPk1vbGVjdWxhcjwva2V5d29yZD48a2V5d29yZD5OdWNs
ZW90aWRlczwva2V5d29yZD48a2V5d29yZD5PcGVuIHJlYWRpbmcgZnJhbWVzPC9rZXl3b3JkPjxr
ZXl3b3JkPk9yZnM8L2tleXdvcmQ+PGtleXdvcmQ+UGFydGljbGVzPC9rZXl3b3JkPjxrZXl3b3Jk
PlBoaWxpcHBpbmVzPC9rZXl3b3JkPjxrZXl3b3JkPlByb2R1Y3RzPC9rZXl3b3JkPjxrZXl3b3Jk
PnByb3RlaW48L2tleXdvcmQ+PGtleXdvcmQ+UHJvdGVpbnM8L2tleXdvcmQ+PGtleXdvcmQ+UmVn
aW9uPC9rZXl3b3JkPjxrZXl3b3JkPlJpY2U8L2tleXdvcmQ+PGtleXdvcmQ+Uk5BPC9rZXl3b3Jk
PjxrZXl3b3JkPlNlcXVlbmNlPC9rZXl3b3JkPjxrZXl3b3JkPlNlcXVlbmNlIGFuYWx5c2lzPC9r
ZXl3b3JkPjxrZXl3b3JkPlRlcm1pbmF0aW9uPC9rZXl3b3JkPjxrZXl3b3JkPlRpc3N1ZTwva2V5
d29yZD48a2V5d29yZD5UaXNzdWVzPC9rZXl3b3JkPjxrZXl3b3JkPlZpcnVzPC9rZXl3b3JkPjxr
ZXl3b3JkPlZpcnVzZXM8L2tleXdvcmQ+PC9rZXl3b3Jkcz48ZGF0ZXM+PHllYXI+MTk5MTwveWVh
cj48L2RhdGVzPjxvcmlnLXB1Yj48c3R5bGUgZmFjZT0idW5kZXJsaW5lIiBmb250PSJkZWZhdWx0
IiBzaXplPSIxMDAlIj5KOlxFIExpYnJhcnlcUGxhbnQgQ2F0YWxvZ3VlXFE8L3N0eWxlPjwvb3Jp
Zy1wdWI+PGxhYmVsPjg3MTgzPC9sYWJlbD48dXJscz48L3VybHM+PGN1c3RvbTE+TWVhbHlidWcg
Z3JvdXAgcG9saWN5IFlHQzwvY3VzdG9tMT48L3JlY29yZD48L0NpdGU+PENpdGU+PEF1dGhvcj5B
eWFsYS1OYXZhcnJldGU8L0F1dGhvcj48WWVhcj4xOTkzPC9ZZWFyPjxSZWNOdW0+MjI0MTA8L1Jl
Y051bT48cmVjb3JkPjxyZWMtbnVtYmVyPjIyNDEwPC9yZWMtbnVtYmVyPjxmb3JlaWduLWtleXM+
PGtleSBhcHA9IkVOIiBkYi1pZD0icHh3eHcwZXI5enYyZnhlenhkazV0dDV1dHo1cDV2dHJ3ZHYw
IiB0aW1lc3RhbXA9IjE0NTE5NzI4NzQiPjIyNDEwPC9rZXk+PC9mb3JlaWduLWtleXM+PHJlZi10
eXBlIG5hbWU9IlRoZXNpcyI+MzI8L3JlZi10eXBlPjxjb250cmlidXRvcnM+PGF1dGhvcnM+PGF1
dGhvcj5BeWFsYS1OYXZhcnJldGUsIEwuPC9hdXRob3I+PC9hdXRob3JzPjwvY29udHJpYnV0b3Jz
Pjx0aXRsZXM+PHRpdGxlPjxzdHlsZSBmYWNlPSJub3JtYWwiIGZvbnQ9ImRlZmF1bHQiIHNpemU9
IjEwMCUiPkdlbmV0aWMgYW5hbHlzaXMgb2YgPC9zdHlsZT48c3R5bGUgZmFjZT0iaXRhbGljIiBm
b250PSJkZWZhdWx0IiBzaXplPSIxMDAlIj5Db21tZWxpbmEgeWVsbG93IG1vdHRsZSB2aXJ1czwv
c3R5bGU+PHN0eWxlIGZhY2U9Im5vcm1hbCIgZm9udD0iZGVmYXVsdCIgc2l6ZT0iMTAwJSI+IChD
b1lNVik8L3N0eWxlPjwvdGl0bGU+PC90aXRsZXM+PHBhZ2VzPjEtNzM8L3BhZ2VzPjx2b2x1bWU+
TWFzdGVycyBvZiBTY2llbmNlPC92b2x1bWU+PGtleXdvcmRzPjxrZXl3b3JkPkdlbmV0aWMgYW5h
bHlzaXM8L2tleXdvcmQ+PGtleXdvcmQ+QW5hbHlzaXM8L2tleXdvcmQ+PGtleXdvcmQ+Y29tbWVs
aW5hPC9rZXl3b3JkPjxrZXl3b3JkPlZpcnVzPC9rZXl3b3JkPjwva2V5d29yZHM+PGRhdGVzPjx5
ZWFyPjE5OTM8L3llYXI+PC9kYXRlcz48cHViLWxvY2F0aW9uPk1pbm5lc290YSwgVVNBPC9wdWIt
bG9jYXRpb24+PHB1Ymxpc2hlcj5Vbml2ZXJzaXR5IG9mIE1pbm5lc290YTwvcHVibGlzaGVyPjxs
YWJlbD44NzI2NjwvbGFiZWw+PHVybHM+PHJlbGF0ZWQtdXJscz48dXJsPjxzdHlsZSBmYWNlPSJ1
bmRlcmxpbmUiIGZvbnQ9ImRlZmF1bHQiIHNpemU9IjEwMCUiPmh0dHBzOi8vYm9va3MuZ29vZ2xl
LmNvbS5hdS9ib29rcz9pZD1scGd6QVFBQU1BQUomYW1wO3ByaW50c2VjPWZyb250Y292ZXImYW1w
O3NvdXJjZT1nYnNfZ2Vfc3VtbWFyeV9yJmFtcDtjYWQ9MCN2PW9uZXBhZ2UmYW1wO3EmYW1wO2Y9
ZmFsc2U8L3N0eWxlPjwvdXJsPjwvcmVsYXRlZC11cmxzPjxwZGYtdXJscz48dXJsPmZpbGU6Ly9K
OlxFIExpYnJhcnlcUGxhbnQgQ2F0YWxvZ3VlXEFcQXlhbGEtTmF2YXJyZXRlIDE5OTMgRU4yMjQx
MC5wZGY8L3VybD48L3BkZi11cmxzPjwvdXJscz48Y3VzdG9tMT5NZWFseWJ1ZyBncm91cCBwb2xp
Y3kgWUdDPC9jdXN0b20xPjwvcmVjb3JkPjwvQ2l0ZT48L0VuZE5vdGU+AG==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PEVuZE5vdGU+PENpdGU+PEF1dGhvcj5RdTwvQXV0aG9yPjxZZWFyPjE5OTE8L1llYXI+PFJlY051
bT4yMjMyNzwvUmVjTnVtPjxEaXNwbGF5VGV4dD4oQXlhbGEtTmF2YXJyZXRlIDE5OTM7IFF1IGV0
IGFsLiAxOTkxKTwvRGlzcGxheVRleHQ+PHJlY29yZD48cmVjLW51bWJlcj4yMjMyNzwvcmVjLW51
bWJlcj48Zm9yZWlnbi1rZXlzPjxrZXkgYXBwPSJFTiIgZGItaWQ9InB4d3h3MGVyOXp2MmZ4ZXp4
ZGs1dHQ1dXR6NXA1dnRyd2R2MCIgdGltZXN0YW1wPSIxNDUxOTcyODcyIj4yMjMyNzwva2V5Pjwv
Zm9yZWlnbi1rZXlzPjxyZWYtdHlwZSBuYW1lPSJKb3VybmFsIEFydGljbGUiPjE3PC9yZWYtdHlw
ZT48Y29udHJpYnV0b3JzPjxhdXRob3JzPjxhdXRob3I+UXUsUi48L2F1dGhvcj48YXV0aG9yPkJo
YXR0YWNoYXJ5eWEsTS48L2F1dGhvcj48YXV0aG9yPkxhY28sRy5TLjwvYXV0aG9yPjxhdXRob3I+
ZGUgS29jaGtvLEEuPC9hdXRob3I+PGF1dGhvcj5TdWJiYSBSYW8sQi5MLjwvYXV0aG9yPjxhdXRo
b3I+S2FuaWV3c2thLE0uQi48L2F1dGhvcj48YXV0aG9yPkVsbWVyLFMuPC9hdXRob3I+PGF1dGhv
cj5Sb2NoZXN0ZXIsRC5FLjwvYXV0aG9yPjxhdXRob3I+U21pdGgsQy5FLjwvYXV0aG9yPjxhdXRo
b3I+QmVhY2h5LFIuTi48L2F1dGhvcj48L2F1dGhvcnM+PC9jb250cmlidXRvcnM+PHRpdGxlcz48
dGl0bGU+PHN0eWxlIGZhY2U9Im5vcm1hbCIgZm9udD0iZGVmYXVsdCIgc2l6ZT0iMTAwJSI+Q2hh
cmFjdGVyaXphdGlvbiBvZiB0aGUgZ2Vub21lIG9mIDwvc3R5bGU+PHN0eWxlIGZhY2U9Iml0YWxp
YyIgZm9udD0iZGVmYXVsdCIgc2l6ZT0iMTAwJSI+UmljZSB0dW5ncm8gYmFjaWxsaWZvcm0gdmly
dXM8L3N0eWxlPjxzdHlsZSBmYWNlPSJub3JtYWwiIGZvbnQ9ImRlZmF1bHQiIHNpemU9IjEwMCUi
PjogY29tcGFyaXNvbiB3aXRoIDwvc3R5bGU+PHN0eWxlIGZhY2U9Iml0YWxpYyIgZm9udD0iZGVm
YXVsdCIgc2l6ZT0iMTAwJSI+Q29tbWVsaW5hIHllbGxvdyBtb3R0bGUgdmlydXM8L3N0eWxlPjxz
dHlsZSBmYWNlPSJub3JtYWwiIGZvbnQ9ImRlZmF1bHQiIHNpemU9IjEwMCUiPiBhbmQgY2F1bGlt
b3ZpcnVzZXM8L3N0eWxlPjwvdGl0bGU+PHNlY29uZGFyeS10aXRsZT5WaXJvbG9neTwvc2Vjb25k
YXJ5LXRpdGxlPjwvdGl0bGVzPjxwZXJpb2RpY2FsPjxmdWxsLXRpdGxlPlZpcm9sb2d5PC9mdWxs
LXRpdGxlPjwvcGVyaW9kaWNhbD48cGFnZXM+MzU0LTM2NDwvcGFnZXM+PHZvbHVtZT4xOTU8L3Zv
bHVtZT48a2V5d29yZHM+PGtleXdvcmQ+YWNpZDwva2V5d29yZD48a2V5d29yZD5BbmFseXNpczwv
a2V5d29yZD48a2V5d29yZD5BbnRpYm9kaWVzPC9rZXl3b3JkPjxrZXl3b3JkPkNoYXJhY3Rlcml6
YXRpb248L2tleXdvcmQ+PGtleXdvcmQ+Y29tbWVsaW5hPC9rZXl3b3JkPjxrZXl3b3JkPmRpc2Vh
c2U8L2tleXdvcmQ+PGtleXdvcmQ+RE5BPC9rZXl3b3JkPjxrZXl3b3JkPkVzY2hlcmljaGlhPC9r
ZXl3b3JkPjxrZXl3b3JkPkdlbmU8L2tleXdvcmQ+PGtleXdvcmQ+R2Vub21lPC9rZXl3b3JkPjxr
ZXl3b3JkPmluZmVjdGlvbjwva2V5d29yZD48a2V5d29yZD5JVFM8L2tleXdvcmQ+PGtleXdvcmQ+
TGVuZ3RoPC9rZXl3b3JkPjxrZXl3b3JkPk1vbGVjdWxhcjwva2V5d29yZD48a2V5d29yZD5OdWNs
ZW90aWRlczwva2V5d29yZD48a2V5d29yZD5PcGVuIHJlYWRpbmcgZnJhbWVzPC9rZXl3b3JkPjxr
ZXl3b3JkPk9yZnM8L2tleXdvcmQ+PGtleXdvcmQ+UGFydGljbGVzPC9rZXl3b3JkPjxrZXl3b3Jk
PlBoaWxpcHBpbmVzPC9rZXl3b3JkPjxrZXl3b3JkPlByb2R1Y3RzPC9rZXl3b3JkPjxrZXl3b3Jk
PnByb3RlaW48L2tleXdvcmQ+PGtleXdvcmQ+UHJvdGVpbnM8L2tleXdvcmQ+PGtleXdvcmQ+UmVn
aW9uPC9rZXl3b3JkPjxrZXl3b3JkPlJpY2U8L2tleXdvcmQ+PGtleXdvcmQ+Uk5BPC9rZXl3b3Jk
PjxrZXl3b3JkPlNlcXVlbmNlPC9rZXl3b3JkPjxrZXl3b3JkPlNlcXVlbmNlIGFuYWx5c2lzPC9r
ZXl3b3JkPjxrZXl3b3JkPlRlcm1pbmF0aW9uPC9rZXl3b3JkPjxrZXl3b3JkPlRpc3N1ZTwva2V5
d29yZD48a2V5d29yZD5UaXNzdWVzPC9rZXl3b3JkPjxrZXl3b3JkPlZpcnVzPC9rZXl3b3JkPjxr
ZXl3b3JkPlZpcnVzZXM8L2tleXdvcmQ+PC9rZXl3b3Jkcz48ZGF0ZXM+PHllYXI+MTk5MTwveWVh
cj48L2RhdGVzPjxvcmlnLXB1Yj48c3R5bGUgZmFjZT0idW5kZXJsaW5lIiBmb250PSJkZWZhdWx0
IiBzaXplPSIxMDAlIj5KOlxFIExpYnJhcnlcUGxhbnQgQ2F0YWxvZ3VlXFE8L3N0eWxlPjwvb3Jp
Zy1wdWI+PGxhYmVsPjg3MTgzPC9sYWJlbD48dXJscz48L3VybHM+PGN1c3RvbTE+TWVhbHlidWcg
Z3JvdXAgcG9saWN5IFlHQzwvY3VzdG9tMT48L3JlY29yZD48L0NpdGU+PENpdGU+PEF1dGhvcj5B
eWFsYS1OYXZhcnJldGU8L0F1dGhvcj48WWVhcj4xOTkzPC9ZZWFyPjxSZWNOdW0+MjI0MTA8L1Jl
Y051bT48cmVjb3JkPjxyZWMtbnVtYmVyPjIyNDEwPC9yZWMtbnVtYmVyPjxmb3JlaWduLWtleXM+
PGtleSBhcHA9IkVOIiBkYi1pZD0icHh3eHcwZXI5enYyZnhlenhkazV0dDV1dHo1cDV2dHJ3ZHYw
IiB0aW1lc3RhbXA9IjE0NTE5NzI4NzQiPjIyNDEwPC9rZXk+PC9mb3JlaWduLWtleXM+PHJlZi10
eXBlIG5hbWU9IlRoZXNpcyI+MzI8L3JlZi10eXBlPjxjb250cmlidXRvcnM+PGF1dGhvcnM+PGF1
dGhvcj5BeWFsYS1OYXZhcnJldGUsIEwuPC9hdXRob3I+PC9hdXRob3JzPjwvY29udHJpYnV0b3Jz
Pjx0aXRsZXM+PHRpdGxlPjxzdHlsZSBmYWNlPSJub3JtYWwiIGZvbnQ9ImRlZmF1bHQiIHNpemU9
IjEwMCUiPkdlbmV0aWMgYW5hbHlzaXMgb2YgPC9zdHlsZT48c3R5bGUgZmFjZT0iaXRhbGljIiBm
b250PSJkZWZhdWx0IiBzaXplPSIxMDAlIj5Db21tZWxpbmEgeWVsbG93IG1vdHRsZSB2aXJ1czwv
c3R5bGU+PHN0eWxlIGZhY2U9Im5vcm1hbCIgZm9udD0iZGVmYXVsdCIgc2l6ZT0iMTAwJSI+IChD
b1lNVik8L3N0eWxlPjwvdGl0bGU+PC90aXRsZXM+PHBhZ2VzPjEtNzM8L3BhZ2VzPjx2b2x1bWU+
TWFzdGVycyBvZiBTY2llbmNlPC92b2x1bWU+PGtleXdvcmRzPjxrZXl3b3JkPkdlbmV0aWMgYW5h
bHlzaXM8L2tleXdvcmQ+PGtleXdvcmQ+QW5hbHlzaXM8L2tleXdvcmQ+PGtleXdvcmQ+Y29tbWVs
aW5hPC9rZXl3b3JkPjxrZXl3b3JkPlZpcnVzPC9rZXl3b3JkPjwva2V5d29yZHM+PGRhdGVzPjx5
ZWFyPjE5OTM8L3llYXI+PC9kYXRlcz48cHViLWxvY2F0aW9uPk1pbm5lc290YSwgVVNBPC9wdWIt
bG9jYXRpb24+PHB1Ymxpc2hlcj5Vbml2ZXJzaXR5IG9mIE1pbm5lc290YTwvcHVibGlzaGVyPjxs
YWJlbD44NzI2NjwvbGFiZWw+PHVybHM+PHJlbGF0ZWQtdXJscz48dXJsPjxzdHlsZSBmYWNlPSJ1
bmRlcmxpbmUiIGZvbnQ9ImRlZmF1bHQiIHNpemU9IjEwMCUiPmh0dHBzOi8vYm9va3MuZ29vZ2xl
LmNvbS5hdS9ib29rcz9pZD1scGd6QVFBQU1BQUomYW1wO3ByaW50c2VjPWZyb250Y292ZXImYW1w
O3NvdXJjZT1nYnNfZ2Vfc3VtbWFyeV9yJmFtcDtjYWQ9MCN2PW9uZXBhZ2UmYW1wO3EmYW1wO2Y9
ZmFsc2U8L3N0eWxlPjwvdXJsPjwvcmVsYXRlZC11cmxzPjxwZGYtdXJscz48dXJsPmZpbGU6Ly9K
OlxFIExpYnJhcnlcUGxhbnQgQ2F0YWxvZ3VlXEFcQXlhbGEtTmF2YXJyZXRlIDE5OTMgRU4yMjQx
MC5wZGY8L3VybD48L3BkZi11cmxzPjwvdXJscz48Y3VzdG9tMT5NZWFseWJ1ZyBncm91cCBwb2xp
Y3kgWUdDPC9jdXN0b20xPjwvcmVjb3JkPjwvQ2l0ZT48L0VuZE5vdGU+AG==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4" w:tooltip="Ayala-Navarrete, 1993 #22410" w:history="1">
              <w:r w:rsidR="003A08F3" w:rsidRPr="00643417">
                <w:rPr>
                  <w:noProof/>
                  <w:szCs w:val="18"/>
                </w:rPr>
                <w:t>Ayala-Navarrete 1993</w:t>
              </w:r>
            </w:hyperlink>
            <w:r w:rsidR="00A348E7" w:rsidRPr="00643417">
              <w:rPr>
                <w:noProof/>
                <w:szCs w:val="18"/>
              </w:rPr>
              <w:t xml:space="preserve">; </w:t>
            </w:r>
            <w:hyperlink w:anchor="_ENREF_400" w:tooltip="Qu, 1991 #22327" w:history="1">
              <w:r w:rsidR="003A08F3" w:rsidRPr="00643417">
                <w:rPr>
                  <w:noProof/>
                  <w:szCs w:val="18"/>
                </w:rPr>
                <w:t>Qu et al. 1991</w:t>
              </w:r>
            </w:hyperlink>
            <w:r w:rsidR="00A348E7" w:rsidRPr="00643417">
              <w:rPr>
                <w:noProof/>
                <w:szCs w:val="18"/>
              </w:rPr>
              <w:t>)</w:t>
            </w:r>
            <w:r w:rsidR="00A348E7" w:rsidRPr="00643417">
              <w:rPr>
                <w:szCs w:val="18"/>
              </w:rPr>
              <w:fldChar w:fldCharType="end"/>
            </w:r>
            <w:r w:rsidRPr="00643417">
              <w:rPr>
                <w:szCs w:val="18"/>
              </w:rPr>
              <w:t xml:space="preserve">. </w:t>
            </w:r>
            <w:r w:rsidRPr="00643417">
              <w:rPr>
                <w:i/>
                <w:color w:val="000000" w:themeColor="text1"/>
                <w:szCs w:val="18"/>
              </w:rPr>
              <w:t>Commelina diffusa</w:t>
            </w:r>
            <w:r w:rsidRPr="00643417">
              <w:rPr>
                <w:color w:val="000000" w:themeColor="text1"/>
                <w:szCs w:val="18"/>
              </w:rPr>
              <w:t xml:space="preserve"> is a native plant, not commonly grown as an ornamental.</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64FF689A" w14:textId="77777777" w:rsidR="00D76525" w:rsidRPr="00643417" w:rsidRDefault="00D76525" w:rsidP="00F60579">
            <w:pPr>
              <w:pStyle w:val="TableText"/>
              <w:rPr>
                <w:i/>
                <w:szCs w:val="18"/>
              </w:rPr>
            </w:pPr>
            <w:r w:rsidRPr="00643417">
              <w:rPr>
                <w:i/>
                <w:szCs w:val="18"/>
              </w:rPr>
              <w:t>Commelina diffusa</w:t>
            </w:r>
          </w:p>
        </w:tc>
        <w:tc>
          <w:tcPr>
            <w:tcW w:w="341" w:type="pct"/>
            <w:gridSpan w:val="2"/>
            <w:tcBorders>
              <w:top w:val="single" w:sz="4" w:space="0" w:color="D9D9D9" w:themeColor="background1" w:themeShade="D9"/>
              <w:bottom w:val="single" w:sz="4" w:space="0" w:color="BFBFBF" w:themeColor="background1" w:themeShade="BF"/>
            </w:tcBorders>
          </w:tcPr>
          <w:p w14:paraId="355CD1E2" w14:textId="77777777" w:rsidR="00D76525" w:rsidRPr="00643417" w:rsidRDefault="00D76525" w:rsidP="00F60579">
            <w:pPr>
              <w:pStyle w:val="TableText"/>
              <w:rPr>
                <w:szCs w:val="18"/>
              </w:rPr>
            </w:pPr>
            <w:r w:rsidRPr="00643417">
              <w:rPr>
                <w:szCs w:val="18"/>
              </w:rPr>
              <w:t>Yes</w:t>
            </w:r>
          </w:p>
        </w:tc>
      </w:tr>
      <w:tr w:rsidR="00AB6D53" w:rsidRPr="00643417" w14:paraId="061638CB"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44F0C9B0" w14:textId="5CFFB126" w:rsidR="00D76525" w:rsidRPr="00643417" w:rsidRDefault="00D76525" w:rsidP="00F60579">
            <w:pPr>
              <w:spacing w:after="60" w:line="240" w:lineRule="auto"/>
              <w:rPr>
                <w:iCs/>
                <w:sz w:val="18"/>
                <w:szCs w:val="18"/>
              </w:rPr>
            </w:pPr>
            <w:r w:rsidRPr="00643417">
              <w:rPr>
                <w:i/>
                <w:iCs/>
                <w:sz w:val="18"/>
                <w:szCs w:val="18"/>
              </w:rPr>
              <w:t>Dioscorea bacilliform AL virus</w:t>
            </w:r>
          </w:p>
          <w:p w14:paraId="64764C90"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p w14:paraId="2964122C" w14:textId="1D8C0D90" w:rsidR="00D76525" w:rsidRPr="00643417" w:rsidRDefault="00D76525" w:rsidP="00F60579">
            <w:pPr>
              <w:spacing w:after="60" w:line="240" w:lineRule="auto"/>
              <w:rPr>
                <w:iCs/>
                <w:sz w:val="18"/>
                <w:szCs w:val="18"/>
              </w:rPr>
            </w:pPr>
            <w:r w:rsidRPr="00643417">
              <w:rPr>
                <w:rFonts w:cstheme="minorHAnsi"/>
                <w:sz w:val="18"/>
                <w:szCs w:val="18"/>
              </w:rPr>
              <w:lastRenderedPageBreak/>
              <w:t xml:space="preserve">(syn. </w:t>
            </w:r>
            <w:r w:rsidRPr="00643417">
              <w:rPr>
                <w:i/>
                <w:iCs/>
                <w:sz w:val="18"/>
                <w:szCs w:val="18"/>
              </w:rPr>
              <w:t>Dioscorea bacilliform virus</w:t>
            </w:r>
            <w:r w:rsidR="00FA59FE" w:rsidRPr="00643417">
              <w:rPr>
                <w:i/>
                <w:iCs/>
                <w:sz w:val="18"/>
                <w:szCs w:val="18"/>
              </w:rPr>
              <w:t xml:space="preserve">, </w:t>
            </w:r>
            <w:r w:rsidR="00FA59FE" w:rsidRPr="00643417">
              <w:rPr>
                <w:iCs/>
                <w:sz w:val="18"/>
                <w:szCs w:val="18"/>
              </w:rPr>
              <w:t>DBV</w:t>
            </w:r>
            <w:r w:rsidRPr="00643417">
              <w:rPr>
                <w:iCs/>
                <w:sz w:val="18"/>
                <w:szCs w:val="18"/>
              </w:rPr>
              <w:t>)</w:t>
            </w:r>
          </w:p>
          <w:p w14:paraId="7F19DE00" w14:textId="77777777" w:rsidR="00D76525" w:rsidRPr="00643417" w:rsidRDefault="00D76525" w:rsidP="00F60579">
            <w:pPr>
              <w:spacing w:after="60" w:line="240" w:lineRule="auto"/>
              <w:rPr>
                <w:rFonts w:cstheme="minorHAnsi"/>
                <w:i/>
                <w:iCs/>
                <w:color w:val="00B050"/>
                <w:sz w:val="18"/>
                <w:szCs w:val="18"/>
              </w:rPr>
            </w:pPr>
          </w:p>
        </w:tc>
        <w:tc>
          <w:tcPr>
            <w:tcW w:w="411" w:type="pct"/>
            <w:tcBorders>
              <w:top w:val="single" w:sz="4" w:space="0" w:color="D9D9D9" w:themeColor="background1" w:themeShade="D9"/>
              <w:bottom w:val="single" w:sz="4" w:space="0" w:color="BFBFBF" w:themeColor="background1" w:themeShade="BF"/>
            </w:tcBorders>
            <w:shd w:val="clear" w:color="auto" w:fill="auto"/>
          </w:tcPr>
          <w:p w14:paraId="1E6692CC" w14:textId="77777777" w:rsidR="00D76525" w:rsidRPr="00643417" w:rsidRDefault="00D76525" w:rsidP="00F60579">
            <w:pPr>
              <w:pStyle w:val="TableText"/>
              <w:rPr>
                <w:szCs w:val="18"/>
              </w:rPr>
            </w:pPr>
            <w:r w:rsidRPr="00643417">
              <w:rPr>
                <w:szCs w:val="18"/>
              </w:rPr>
              <w:lastRenderedPageBreak/>
              <w:t>DBALV</w:t>
            </w:r>
          </w:p>
        </w:tc>
        <w:tc>
          <w:tcPr>
            <w:tcW w:w="859" w:type="pct"/>
            <w:tcBorders>
              <w:top w:val="single" w:sz="4" w:space="0" w:color="D9D9D9" w:themeColor="background1" w:themeShade="D9"/>
              <w:bottom w:val="single" w:sz="4" w:space="0" w:color="BFBFBF" w:themeColor="background1" w:themeShade="BF"/>
            </w:tcBorders>
          </w:tcPr>
          <w:p w14:paraId="601A6C0E" w14:textId="0EE84C5B" w:rsidR="00D76525" w:rsidRPr="00643417" w:rsidRDefault="00D76525" w:rsidP="003A08F3">
            <w:pPr>
              <w:pStyle w:val="TableText"/>
              <w:rPr>
                <w:rFonts w:eastAsia="Cambria" w:cs="Times-Italic"/>
                <w:iCs/>
                <w:szCs w:val="18"/>
                <w:lang w:eastAsia="en-AU"/>
              </w:rPr>
            </w:pPr>
            <w:r w:rsidRPr="00643417">
              <w:rPr>
                <w:i/>
                <w:szCs w:val="18"/>
              </w:rPr>
              <w:t xml:space="preserve">Planococcus citri </w:t>
            </w:r>
            <w:r w:rsidR="00A348E7" w:rsidRPr="00643417">
              <w:rPr>
                <w:rFonts w:eastAsia="Cambria" w:cs="Times-Italic"/>
                <w:iCs/>
                <w:szCs w:val="18"/>
                <w:lang w:eastAsia="en-AU"/>
              </w:rPr>
              <w:fldChar w:fldCharType="begin">
                <w:fldData xml:space="preserve">PEVuZE5vdGU+PENpdGU+PEF1dGhvcj5QaGlsbGlwczwvQXV0aG9yPjxZZWFyPjE5OTk8L1llYXI+
PFJlY051bT4yMjM3MDwvUmVjTnVtPjxEaXNwbGF5VGV4dD4oT2R1IGV0IGFsLiAyMDA2OyBQaGls
bGlwcyBldCBhbC4gMTk5OSk8L0Rpc3BsYXlUZXh0PjxyZWNvcmQ+PHJlYy1udW1iZXI+MjIzNzA8
L3JlYy1udW1iZXI+PGZvcmVpZ24ta2V5cz48a2V5IGFwcD0iRU4iIGRiLWlkPSJweHd4dzBlcjl6
djJmeGV6eGRrNXR0NXV0ejVwNXZ0cndkdjAiIHRpbWVzdGFtcD0iMTQ1MTk3Mjg3MyI+MjIzNzA8
L2tleT48L2ZvcmVpZ24ta2V5cz48cmVmLXR5cGUgbmFtZT0iSm91cm5hbCBBcnRpY2xlIj4xNzwv
cmVmLXR5cGU+PGNvbnRyaWJ1dG9ycz48YXV0aG9ycz48YXV0aG9yPlBoaWxsaXBzLFMuPC9hdXRo
b3I+PGF1dGhvcj5CcmlkZG9uLFIuVy48L2F1dGhvcj48YXV0aG9yPkJydW50LEEuQS48L2F1dGhv
cj48YXV0aG9yPkh1bGwsUi48L2F1dGhvcj48L2F1dGhvcnM+PC9jb250cmlidXRvcnM+PHRpdGxl
cz48dGl0bGU+PHN0eWxlIGZhY2U9Im5vcm1hbCIgZm9udD0iZGVmYXVsdCIgc2l6ZT0iMTAwJSI+
VGhlIHBhcnRpYWwgY2hhcmFjdGVyaXphdGlvbiBvZiBiYWRuYXZpcnVzIGluZmVjdGluZyB0aGUg
R3JlYXRlciBhc2lhdGljIG9yIHdhdGVyIHlhbSAoPC9zdHlsZT48c3R5bGUgZmFjZT0iaXRhbGlj
IiBmb250PSJkZWZhdWx0IiBzaXplPSIxMDAlIj5EaW9zY29yZWEgYWxhdGE8L3N0eWxlPjxzdHls
ZSBmYWNlPSJub3JtYWwiIGZvbnQ9ImRlZmF1bHQiIHNpemU9IjEwMCUiPik8L3N0eWxlPjwvdGl0
bGU+PHNlY29uZGFyeS10aXRsZT5Kb3VybmFsIG9mIFBoeXRvcGF0aG9sb2d5PC9zZWNvbmRhcnkt
dGl0bGU+PC90aXRsZXM+PHBlcmlvZGljYWw+PGZ1bGwtdGl0bGU+Sm91cm5hbCBvZiBQaHl0b3Bh
dGhvbG9neTwvZnVsbC10aXRsZT48L3BlcmlvZGljYWw+PHBhZ2VzPjI2NS0yNjk8L3BhZ2VzPjx2
b2x1bWU+MTQ3PC92b2x1bWU+PGtleXdvcmRzPjxrZXl3b3JkPmJhZG5hdmlydXM8L2tleXdvcmQ+
PGtleXdvcmQ+Q2hhcmFjdGVyaXphdGlvbjwva2V5d29yZD48a2V5d29yZD5EaW9zY29yZWE8L2tl
eXdvcmQ+PGtleXdvcmQ+RGlvc2NvcmVhIGFsYXRhPC9rZXl3b3JkPjxrZXl3b3JkPk1lYWx5YnVn
PC9rZXl3b3JkPjxrZXl3b3JkPldhdGVyPC9rZXl3b3JkPjxrZXl3b3JkPllhbTwva2V5d29yZD48
L2tleXdvcmRzPjxkYXRlcz48eWVhcj4xOTk5PC95ZWFyPjwvZGF0ZXM+PG9yaWctcHViPjxzdHls
ZSBmYWNlPSJ1bmRlcmxpbmUiIGZvbnQ9ImRlZmF1bHQiIHNpemU9IjEwMCUiPko6XEUgTGlicmFy
eVxQbGFudCBDYXRhbG9ndWVcUDwvc3R5bGU+PC9vcmlnLXB1Yj48bGFiZWw+ODcyMjY8L2xhYmVs
Pjx1cmxzPjxwZGYtdXJscz48dXJsPmZpbGU6Ly9KOlxFIExpYnJhcnlcUGxhbnQgQ2F0YWxvZ3Vl
XFBcUGhpbGxpcHMgZXQgYWwgMTk5OSBJRDg3MjI2LnBkZjwvdXJsPjwvcGRmLXVybHM+PC91cmxz
PjxjdXN0b20xPk1lYWx5YnVnIGdyb3VwIHBvbGljeSBZR0M8L2N1c3RvbTE+PC9yZWNvcmQ+PC9D
aXRlPjxDaXRlPjxBdXRob3I+T2R1PC9BdXRob3I+PFllYXI+MjAwNjwvWWVhcj48UmVjTnVtPjIy
MzcxPC9SZWNOdW0+PHJlY29yZD48cmVjLW51bWJlcj4yMjM3MTwvcmVjLW51bWJlcj48Zm9yZWln
bi1rZXlzPjxrZXkgYXBwPSJFTiIgZGItaWQ9InB4d3h3MGVyOXp2MmZ4ZXp4ZGs1dHQ1dXR6NXA1
dnRyd2R2MCIgdGltZXN0YW1wPSIxNDUxOTcyODczIj4yMjM3MTwva2V5PjwvZm9yZWlnbi1rZXlz
PjxyZWYtdHlwZSBuYW1lPSJKb3VybmFsIEFydGljbGUiPjE3PC9yZWYtdHlwZT48Y29udHJpYnV0
b3JzPjxhdXRob3JzPjxhdXRob3I+T2R1LEIuTy48L2F1dGhvcj48YXV0aG9yPkFzaWVkdSxSLjwv
YXV0aG9yPjxhdXRob3I+U2hveWlua2EsUy5BLjwvYXV0aG9yPjxhdXRob3I+SHVnaGVzLEouZCZh
cG9zO0EuPC9hdXRob3I+PC9hdXRob3JzPjwvY29udHJpYnV0b3JzPjx0aXRsZXM+PHRpdGxlPjxz
dHlsZSBmYWNlPSJub3JtYWwiIGZvbnQ9ImRlZmF1bHQiIHNpemU9IjEwMCUiPlNjcmVlbmluZyBv
ZiB3YXRlciB5YW0gKDwvc3R5bGU+PHN0eWxlIGZhY2U9Iml0YWxpYyIgZm9udD0iZGVmYXVsdCIg
c2l6ZT0iMTAwJSI+RGlvc2NvcmVhIGFsYXRhPC9zdHlsZT48c3R5bGUgZmFjZT0ibm9ybWFsIiBm
b250PSJkZWZhdWx0IiBzaXplPSIxMDAlIj4gTC4pIGdlbm90eXBlcyBmb3IgcmVhY3Rpb25zIHRv
IHZpcnVzZXMgaW4gTmlnZXJpYTwvc3R5bGU+PC90aXRsZT48c2Vjb25kYXJ5LXRpdGxlPkpvdXJu
YWwgb2YgUGh5dG9wYXRob2xvZ3k8L3NlY29uZGFyeS10aXRsZT48L3RpdGxlcz48cGVyaW9kaWNh
bD48ZnVsbC10aXRsZT5Kb3VybmFsIG9mIFBoeXRvcGF0aG9sb2d5PC9mdWxsLXRpdGxlPjwvcGVy
aW9kaWNhbD48cGFnZXM+NzE2LTcyNDwvcGFnZXM+PHZvbHVtZT4xNTQ8L3ZvbHVtZT48a2V5d29y
ZHM+PGtleXdvcmQ+QW5hbHlzaXM8L2tleXdvcmQ+PGtleXdvcmQ+YmFkbmF2aXJ1czwva2V5d29y
ZD48a2V5d29yZD5DdWN1bWJlciBtb3NhaWMgdmlydXM8L2tleXdvcmQ+PGtleXdvcmQ+Q3VjdW1v
dmlydXM8L2tleXdvcmQ+PGtleXdvcmQ+RGlvc2NvcmVhPC9rZXl3b3JkPjxrZXl3b3JkPkRpb3Nj
b3JlYSBhbGF0YTwva2V5d29yZD48a2V5d29yZD5kaXNlYXNlPC9rZXl3b3JkPjxrZXl3b3JkPkV2
YWx1YXRpb248L2tleXdvcmQ+PGtleXdvcmQ+RmllbGQ8L2tleXdvcmQ+PGtleXdvcmQ+RmllbGQg
ZXZhbHVhdGlvbjwva2V5d29yZD48a2V5d29yZD5HZW5vdHlwZXM8L2tleXdvcmQ+PGtleXdvcmQ+
R2VudXM8L2tleXdvcmQ+PGtleXdvcmQ+ajwva2V5d29yZD48a2V5d29yZD5sPC9rZXl3b3JkPjxr
ZXl3b3JkPk1vc2FpYzwva2V5d29yZD48a2V5d29yZD5Nb3NhaWMgdmlydXM8L2tleXdvcmQ+PGtl
eXdvcmQ+TmlnZXJpYTwva2V5d29yZD48a2V5d29yZD5Qb3R5dmlydXM8L2tleXdvcmQ+PGtleXdv
cmQ+UHVlcnRvIFJpY288L2tleXdvcmQ+PGtleXdvcmQ+UmVhY3Rpb25zPC9rZXl3b3JkPjxrZXl3
b3JkPlJlc2lzdGFuY2U8L2tleXdvcmQ+PGtleXdvcmQ+U2NyZWVuaW5nPC9rZXl3b3JkPjxrZXl3
b3JkPlNldmVyaXR5PC9rZXl3b3JkPjxrZXl3b3JkPlNvdXJjZXM8L2tleXdvcmQ+PGtleXdvcmQ+
U3R1ZGllczwva2V5d29yZD48a2V5d29yZD5TdXNjZXB0aWJpbGl0eTwva2V5d29yZD48a2V5d29y
ZD5WYXJpYW5jZTwva2V5d29yZD48a2V5d29yZD52ZWN0b3I8L2tleXdvcmQ+PGtleXdvcmQ+VmVj
dG9yczwva2V5d29yZD48a2V5d29yZD5WaXJ1czwva2V5d29yZD48a2V5d29yZD5WaXJ1c2VzPC9r
ZXl3b3JkPjxrZXl3b3JkPldhdGVyPC9rZXl3b3JkPjxrZXl3b3JkPllhbTwva2V5d29yZD48L2tl
eXdvcmRzPjxkYXRlcz48eWVhcj4yMDA2PC95ZWFyPjwvZGF0ZXM+PG9yaWctcHViPjxzdHlsZSBm
YWNlPSJ1bmRlcmxpbmUiIGZvbnQ9ImRlZmF1bHQiIHNpemU9IjEwMCUiPko6XEUgTGlicmFyeVxQ
bGFudCBDYXRhbG9ndWVcTzwvc3R5bGU+PC9vcmlnLXB1Yj48bGFiZWw+ODcyMjc8L2xhYmVsPjx1
cmxzPjxwZGYtdXJscz48dXJsPmZpbGU6Ly9KOlxFIExpYnJhcnlcUGxhbnQgQ2F0YWxvZ3VlXE9c
T2R1IGV0IGFsIDIwMDYgSUQ4NzIyNy5wZGY8L3VybD48L3BkZi11cmxzPjwvdXJscz48Y3VzdG9t
MT5NZWFseWJ1ZyBncm91cCBwb2xpY3kgWUdDPC9jdXN0b20xPjwvcmVjb3JkPjwvQ2l0ZT48L0Vu
ZE5vdGU+AG==
</w:fldData>
              </w:fldChar>
            </w:r>
            <w:r w:rsidR="00A348E7" w:rsidRPr="00643417">
              <w:rPr>
                <w:rFonts w:eastAsia="Cambria" w:cs="Times-Italic"/>
                <w:iCs/>
                <w:szCs w:val="18"/>
                <w:lang w:eastAsia="en-AU"/>
              </w:rPr>
              <w:instrText xml:space="preserve"> ADDIN EN.CITE </w:instrText>
            </w:r>
            <w:r w:rsidR="00A348E7" w:rsidRPr="00643417">
              <w:rPr>
                <w:rFonts w:eastAsia="Cambria" w:cs="Times-Italic"/>
                <w:iCs/>
                <w:szCs w:val="18"/>
                <w:lang w:eastAsia="en-AU"/>
              </w:rPr>
              <w:fldChar w:fldCharType="begin">
                <w:fldData xml:space="preserve">PEVuZE5vdGU+PENpdGU+PEF1dGhvcj5QaGlsbGlwczwvQXV0aG9yPjxZZWFyPjE5OTk8L1llYXI+
PFJlY051bT4yMjM3MDwvUmVjTnVtPjxEaXNwbGF5VGV4dD4oT2R1IGV0IGFsLiAyMDA2OyBQaGls
bGlwcyBldCBhbC4gMTk5OSk8L0Rpc3BsYXlUZXh0PjxyZWNvcmQ+PHJlYy1udW1iZXI+MjIzNzA8
L3JlYy1udW1iZXI+PGZvcmVpZ24ta2V5cz48a2V5IGFwcD0iRU4iIGRiLWlkPSJweHd4dzBlcjl6
djJmeGV6eGRrNXR0NXV0ejVwNXZ0cndkdjAiIHRpbWVzdGFtcD0iMTQ1MTk3Mjg3MyI+MjIzNzA8
L2tleT48L2ZvcmVpZ24ta2V5cz48cmVmLXR5cGUgbmFtZT0iSm91cm5hbCBBcnRpY2xlIj4xNzwv
cmVmLXR5cGU+PGNvbnRyaWJ1dG9ycz48YXV0aG9ycz48YXV0aG9yPlBoaWxsaXBzLFMuPC9hdXRo
b3I+PGF1dGhvcj5CcmlkZG9uLFIuVy48L2F1dGhvcj48YXV0aG9yPkJydW50LEEuQS48L2F1dGhv
cj48YXV0aG9yPkh1bGwsUi48L2F1dGhvcj48L2F1dGhvcnM+PC9jb250cmlidXRvcnM+PHRpdGxl
cz48dGl0bGU+PHN0eWxlIGZhY2U9Im5vcm1hbCIgZm9udD0iZGVmYXVsdCIgc2l6ZT0iMTAwJSI+
VGhlIHBhcnRpYWwgY2hhcmFjdGVyaXphdGlvbiBvZiBiYWRuYXZpcnVzIGluZmVjdGluZyB0aGUg
R3JlYXRlciBhc2lhdGljIG9yIHdhdGVyIHlhbSAoPC9zdHlsZT48c3R5bGUgZmFjZT0iaXRhbGlj
IiBmb250PSJkZWZhdWx0IiBzaXplPSIxMDAlIj5EaW9zY29yZWEgYWxhdGE8L3N0eWxlPjxzdHls
ZSBmYWNlPSJub3JtYWwiIGZvbnQ9ImRlZmF1bHQiIHNpemU9IjEwMCUiPik8L3N0eWxlPjwvdGl0
bGU+PHNlY29uZGFyeS10aXRsZT5Kb3VybmFsIG9mIFBoeXRvcGF0aG9sb2d5PC9zZWNvbmRhcnkt
dGl0bGU+PC90aXRsZXM+PHBlcmlvZGljYWw+PGZ1bGwtdGl0bGU+Sm91cm5hbCBvZiBQaHl0b3Bh
dGhvbG9neTwvZnVsbC10aXRsZT48L3BlcmlvZGljYWw+PHBhZ2VzPjI2NS0yNjk8L3BhZ2VzPjx2
b2x1bWU+MTQ3PC92b2x1bWU+PGtleXdvcmRzPjxrZXl3b3JkPmJhZG5hdmlydXM8L2tleXdvcmQ+
PGtleXdvcmQ+Q2hhcmFjdGVyaXphdGlvbjwva2V5d29yZD48a2V5d29yZD5EaW9zY29yZWE8L2tl
eXdvcmQ+PGtleXdvcmQ+RGlvc2NvcmVhIGFsYXRhPC9rZXl3b3JkPjxrZXl3b3JkPk1lYWx5YnVn
PC9rZXl3b3JkPjxrZXl3b3JkPldhdGVyPC9rZXl3b3JkPjxrZXl3b3JkPllhbTwva2V5d29yZD48
L2tleXdvcmRzPjxkYXRlcz48eWVhcj4xOTk5PC95ZWFyPjwvZGF0ZXM+PG9yaWctcHViPjxzdHls
ZSBmYWNlPSJ1bmRlcmxpbmUiIGZvbnQ9ImRlZmF1bHQiIHNpemU9IjEwMCUiPko6XEUgTGlicmFy
eVxQbGFudCBDYXRhbG9ndWVcUDwvc3R5bGU+PC9vcmlnLXB1Yj48bGFiZWw+ODcyMjY8L2xhYmVs
Pjx1cmxzPjxwZGYtdXJscz48dXJsPmZpbGU6Ly9KOlxFIExpYnJhcnlcUGxhbnQgQ2F0YWxvZ3Vl
XFBcUGhpbGxpcHMgZXQgYWwgMTk5OSBJRDg3MjI2LnBkZjwvdXJsPjwvcGRmLXVybHM+PC91cmxz
PjxjdXN0b20xPk1lYWx5YnVnIGdyb3VwIHBvbGljeSBZR0M8L2N1c3RvbTE+PC9yZWNvcmQ+PC9D
aXRlPjxDaXRlPjxBdXRob3I+T2R1PC9BdXRob3I+PFllYXI+MjAwNjwvWWVhcj48UmVjTnVtPjIy
MzcxPC9SZWNOdW0+PHJlY29yZD48cmVjLW51bWJlcj4yMjM3MTwvcmVjLW51bWJlcj48Zm9yZWln
bi1rZXlzPjxrZXkgYXBwPSJFTiIgZGItaWQ9InB4d3h3MGVyOXp2MmZ4ZXp4ZGs1dHQ1dXR6NXA1
dnRyd2R2MCIgdGltZXN0YW1wPSIxNDUxOTcyODczIj4yMjM3MTwva2V5PjwvZm9yZWlnbi1rZXlz
PjxyZWYtdHlwZSBuYW1lPSJKb3VybmFsIEFydGljbGUiPjE3PC9yZWYtdHlwZT48Y29udHJpYnV0
b3JzPjxhdXRob3JzPjxhdXRob3I+T2R1LEIuTy48L2F1dGhvcj48YXV0aG9yPkFzaWVkdSxSLjwv
YXV0aG9yPjxhdXRob3I+U2hveWlua2EsUy5BLjwvYXV0aG9yPjxhdXRob3I+SHVnaGVzLEouZCZh
cG9zO0EuPC9hdXRob3I+PC9hdXRob3JzPjwvY29udHJpYnV0b3JzPjx0aXRsZXM+PHRpdGxlPjxz
dHlsZSBmYWNlPSJub3JtYWwiIGZvbnQ9ImRlZmF1bHQiIHNpemU9IjEwMCUiPlNjcmVlbmluZyBv
ZiB3YXRlciB5YW0gKDwvc3R5bGU+PHN0eWxlIGZhY2U9Iml0YWxpYyIgZm9udD0iZGVmYXVsdCIg
c2l6ZT0iMTAwJSI+RGlvc2NvcmVhIGFsYXRhPC9zdHlsZT48c3R5bGUgZmFjZT0ibm9ybWFsIiBm
b250PSJkZWZhdWx0IiBzaXplPSIxMDAlIj4gTC4pIGdlbm90eXBlcyBmb3IgcmVhY3Rpb25zIHRv
IHZpcnVzZXMgaW4gTmlnZXJpYTwvc3R5bGU+PC90aXRsZT48c2Vjb25kYXJ5LXRpdGxlPkpvdXJu
YWwgb2YgUGh5dG9wYXRob2xvZ3k8L3NlY29uZGFyeS10aXRsZT48L3RpdGxlcz48cGVyaW9kaWNh
bD48ZnVsbC10aXRsZT5Kb3VybmFsIG9mIFBoeXRvcGF0aG9sb2d5PC9mdWxsLXRpdGxlPjwvcGVy
aW9kaWNhbD48cGFnZXM+NzE2LTcyNDwvcGFnZXM+PHZvbHVtZT4xNTQ8L3ZvbHVtZT48a2V5d29y
ZHM+PGtleXdvcmQ+QW5hbHlzaXM8L2tleXdvcmQ+PGtleXdvcmQ+YmFkbmF2aXJ1czwva2V5d29y
ZD48a2V5d29yZD5DdWN1bWJlciBtb3NhaWMgdmlydXM8L2tleXdvcmQ+PGtleXdvcmQ+Q3VjdW1v
dmlydXM8L2tleXdvcmQ+PGtleXdvcmQ+RGlvc2NvcmVhPC9rZXl3b3JkPjxrZXl3b3JkPkRpb3Nj
b3JlYSBhbGF0YTwva2V5d29yZD48a2V5d29yZD5kaXNlYXNlPC9rZXl3b3JkPjxrZXl3b3JkPkV2
YWx1YXRpb248L2tleXdvcmQ+PGtleXdvcmQ+RmllbGQ8L2tleXdvcmQ+PGtleXdvcmQ+RmllbGQg
ZXZhbHVhdGlvbjwva2V5d29yZD48a2V5d29yZD5HZW5vdHlwZXM8L2tleXdvcmQ+PGtleXdvcmQ+
R2VudXM8L2tleXdvcmQ+PGtleXdvcmQ+ajwva2V5d29yZD48a2V5d29yZD5sPC9rZXl3b3JkPjxr
ZXl3b3JkPk1vc2FpYzwva2V5d29yZD48a2V5d29yZD5Nb3NhaWMgdmlydXM8L2tleXdvcmQ+PGtl
eXdvcmQ+TmlnZXJpYTwva2V5d29yZD48a2V5d29yZD5Qb3R5dmlydXM8L2tleXdvcmQ+PGtleXdv
cmQ+UHVlcnRvIFJpY288L2tleXdvcmQ+PGtleXdvcmQ+UmVhY3Rpb25zPC9rZXl3b3JkPjxrZXl3
b3JkPlJlc2lzdGFuY2U8L2tleXdvcmQ+PGtleXdvcmQ+U2NyZWVuaW5nPC9rZXl3b3JkPjxrZXl3
b3JkPlNldmVyaXR5PC9rZXl3b3JkPjxrZXl3b3JkPlNvdXJjZXM8L2tleXdvcmQ+PGtleXdvcmQ+
U3R1ZGllczwva2V5d29yZD48a2V5d29yZD5TdXNjZXB0aWJpbGl0eTwva2V5d29yZD48a2V5d29y
ZD5WYXJpYW5jZTwva2V5d29yZD48a2V5d29yZD52ZWN0b3I8L2tleXdvcmQ+PGtleXdvcmQ+VmVj
dG9yczwva2V5d29yZD48a2V5d29yZD5WaXJ1czwva2V5d29yZD48a2V5d29yZD5WaXJ1c2VzPC9r
ZXl3b3JkPjxrZXl3b3JkPldhdGVyPC9rZXl3b3JkPjxrZXl3b3JkPllhbTwva2V5d29yZD48L2tl
eXdvcmRzPjxkYXRlcz48eWVhcj4yMDA2PC95ZWFyPjwvZGF0ZXM+PG9yaWctcHViPjxzdHlsZSBm
YWNlPSJ1bmRlcmxpbmUiIGZvbnQ9ImRlZmF1bHQiIHNpemU9IjEwMCUiPko6XEUgTGlicmFyeVxQ
bGFudCBDYXRhbG9ndWVcTzwvc3R5bGU+PC9vcmlnLXB1Yj48bGFiZWw+ODcyMjc8L2xhYmVsPjx1
cmxzPjxwZGYtdXJscz48dXJsPmZpbGU6Ly9KOlxFIExpYnJhcnlcUGxhbnQgQ2F0YWxvZ3VlXE9c
T2R1IGV0IGFsIDIwMDYgSUQ4NzIyNy5wZGY8L3VybD48L3BkZi11cmxzPjwvdXJscz48Y3VzdG9t
MT5NZWFseWJ1ZyBncm91cCBwb2xpY3kgWUdDPC9jdXN0b20xPjwvcmVjb3JkPjwvQ2l0ZT48L0Vu
ZE5vdGU+AG==
</w:fldData>
              </w:fldChar>
            </w:r>
            <w:r w:rsidR="00A348E7" w:rsidRPr="00643417">
              <w:rPr>
                <w:rFonts w:eastAsia="Cambria" w:cs="Times-Italic"/>
                <w:iCs/>
                <w:szCs w:val="18"/>
                <w:lang w:eastAsia="en-AU"/>
              </w:rPr>
              <w:instrText xml:space="preserve"> ADDIN EN.CITE.DATA </w:instrText>
            </w:r>
            <w:r w:rsidR="00A348E7" w:rsidRPr="00643417">
              <w:rPr>
                <w:rFonts w:eastAsia="Cambria" w:cs="Times-Italic"/>
                <w:iCs/>
                <w:szCs w:val="18"/>
                <w:lang w:eastAsia="en-AU"/>
              </w:rPr>
            </w:r>
            <w:r w:rsidR="00A348E7" w:rsidRPr="00643417">
              <w:rPr>
                <w:rFonts w:eastAsia="Cambria" w:cs="Times-Italic"/>
                <w:iCs/>
                <w:szCs w:val="18"/>
                <w:lang w:eastAsia="en-AU"/>
              </w:rPr>
              <w:fldChar w:fldCharType="end"/>
            </w:r>
            <w:r w:rsidR="00A348E7" w:rsidRPr="00643417">
              <w:rPr>
                <w:rFonts w:eastAsia="Cambria" w:cs="Times-Italic"/>
                <w:iCs/>
                <w:szCs w:val="18"/>
                <w:lang w:eastAsia="en-AU"/>
              </w:rPr>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378" w:tooltip="Odu, 2006 #22371" w:history="1">
              <w:r w:rsidR="003A08F3" w:rsidRPr="00643417">
                <w:rPr>
                  <w:rFonts w:eastAsia="Cambria" w:cs="Times-Italic"/>
                  <w:iCs/>
                  <w:noProof/>
                  <w:szCs w:val="18"/>
                  <w:lang w:eastAsia="en-AU"/>
                </w:rPr>
                <w:t>Odu et al. 2006</w:t>
              </w:r>
            </w:hyperlink>
            <w:r w:rsidR="00A348E7" w:rsidRPr="00643417">
              <w:rPr>
                <w:rFonts w:eastAsia="Cambria" w:cs="Times-Italic"/>
                <w:iCs/>
                <w:noProof/>
                <w:szCs w:val="18"/>
                <w:lang w:eastAsia="en-AU"/>
              </w:rPr>
              <w:t xml:space="preserve">; </w:t>
            </w:r>
            <w:hyperlink w:anchor="_ENREF_390" w:tooltip="Phillips, 1999 #22370" w:history="1">
              <w:r w:rsidR="003A08F3" w:rsidRPr="00643417">
                <w:rPr>
                  <w:rFonts w:eastAsia="Cambria" w:cs="Times-Italic"/>
                  <w:iCs/>
                  <w:noProof/>
                  <w:szCs w:val="18"/>
                  <w:lang w:eastAsia="en-AU"/>
                </w:rPr>
                <w:t>Phillips et al. 1999</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p>
        </w:tc>
        <w:tc>
          <w:tcPr>
            <w:tcW w:w="625" w:type="pct"/>
            <w:tcBorders>
              <w:top w:val="single" w:sz="4" w:space="0" w:color="D9D9D9" w:themeColor="background1" w:themeShade="D9"/>
              <w:bottom w:val="single" w:sz="4" w:space="0" w:color="BFBFBF" w:themeColor="background1" w:themeShade="BF"/>
            </w:tcBorders>
            <w:shd w:val="clear" w:color="auto" w:fill="auto"/>
          </w:tcPr>
          <w:p w14:paraId="70B04E04" w14:textId="77777777" w:rsidR="00D76525" w:rsidRPr="00643417" w:rsidRDefault="00D76525" w:rsidP="00F60579">
            <w:pPr>
              <w:pStyle w:val="TableText"/>
              <w:rPr>
                <w:szCs w:val="18"/>
              </w:rPr>
            </w:pPr>
            <w:r w:rsidRPr="00643417">
              <w:rPr>
                <w:rFonts w:eastAsia="Cambria" w:cs="Times-Italic"/>
                <w:iCs/>
                <w:szCs w:val="18"/>
                <w:lang w:eastAsia="en-AU"/>
              </w:rPr>
              <w:t>No records found</w:t>
            </w:r>
          </w:p>
        </w:tc>
        <w:tc>
          <w:tcPr>
            <w:tcW w:w="799" w:type="pct"/>
            <w:tcBorders>
              <w:top w:val="single" w:sz="4" w:space="0" w:color="D9D9D9" w:themeColor="background1" w:themeShade="D9"/>
              <w:bottom w:val="single" w:sz="4" w:space="0" w:color="BFBFBF" w:themeColor="background1" w:themeShade="BF"/>
            </w:tcBorders>
          </w:tcPr>
          <w:p w14:paraId="36ADF61A" w14:textId="7EB8BBE5" w:rsidR="00D76525" w:rsidRPr="00643417" w:rsidRDefault="00D76525" w:rsidP="003A08F3">
            <w:pPr>
              <w:pStyle w:val="TableText"/>
              <w:rPr>
                <w:szCs w:val="18"/>
              </w:rPr>
            </w:pPr>
            <w:r w:rsidRPr="00643417">
              <w:rPr>
                <w:szCs w:val="18"/>
              </w:rPr>
              <w:t xml:space="preserve">Yes. DBALV affects yam </w:t>
            </w:r>
            <w:r w:rsidR="00A348E7" w:rsidRPr="00643417">
              <w:rPr>
                <w:szCs w:val="18"/>
              </w:rPr>
              <w:fldChar w:fldCharType="begin">
                <w:fldData xml:space="preserve">PEVuZE5vdGU+PENpdGU+PEF1dGhvcj5LZW55b248L0F1dGhvcj48WWVhcj4yMDA4PC9ZZWFyPjxS
ZWNOdW0+MjIzNjY8L1JlY051bT48RGlzcGxheVRleHQ+KEtlbnlvbiwgTGViYXMgJmFtcDsgU2Vh
bCAyMDA4OyBQaGlsbGlwcyBldCBhbC4gMTk5OSk8L0Rpc3BsYXlUZXh0PjxyZWNvcmQ+PHJlYy1u
dW1iZXI+MjIzNjY8L3JlYy1udW1iZXI+PGZvcmVpZ24ta2V5cz48a2V5IGFwcD0iRU4iIGRiLWlk
PSJweHd4dzBlcjl6djJmeGV6eGRrNXR0NXV0ejVwNXZ0cndkdjAiIHRpbWVzdGFtcD0iMTQ1MTk3
Mjg3MyI+MjIzNjY8L2tleT48L2ZvcmVpZ24ta2V5cz48cmVmLXR5cGUgbmFtZT0iSm91cm5hbCBB
cnRpY2xlIj4xNzwvcmVmLXR5cGU+PGNvbnRyaWJ1dG9ycz48YXV0aG9ycz48YXV0aG9yPktlbnlv
bixMLjwvYXV0aG9yPjxhdXRob3I+TGViYXMsQi5TLk0uPC9hdXRob3I+PGF1dGhvcj5TZWFsLFMu
RS48L2F1dGhvcj48L2F1dGhvcnM+PC9jb250cmlidXRvcnM+PHRpdGxlcz48dGl0bGU+PHN0eWxl
IGZhY2U9Im5vcm1hbCIgZm9udD0iZGVmYXVsdCIgc2l6ZT0iMTAwJSI+WWFtcyAoPC9zdHlsZT48
c3R5bGUgZmFjZT0iaXRhbGljIiBmb250PSJkZWZhdWx0IiBzaXplPSIxMDAlIj5EaW9zY29yZWEg
PC9zdHlsZT48c3R5bGUgZmFjZT0ibm9ybWFsIiBmb250PSJkZWZhdWx0IiBzaXplPSIxMDAlIj5z
cHAuKSBmcm9tIHRoZSBTb3V0aCBQYWNpZmljIElzbGFuZHMgY29udGFpbiBtYW55IG5vdmVsIGJh
ZG5hdmlydXNlczogaW1wbGljYXRpb25zIGZvciBpbnRlcm5hdGlvbmFsIG1vdmVtZW50IG9mIHlh
bSBnZXJtcGxhc208L3N0eWxlPjwvdGl0bGU+PHNlY29uZGFyeS10aXRsZT5BcmNoaWV2ZXMgb2Yg
Vmlyb2xvZ3k8L3NlY29uZGFyeS10aXRsZT48L3RpdGxlcz48cGVyaW9kaWNhbD48ZnVsbC10aXRs
ZT5BcmNoaWV2ZXMgb2YgVmlyb2xvZ3k8L2Z1bGwtdGl0bGU+PC9wZXJpb2RpY2FsPjxwYWdlcz44
NzctODg5PC9wYWdlcz48dm9sdW1lPjE1Mzwvdm9sdW1lPjxrZXl3b3Jkcz48a2V5d29yZD5sPC9r
ZXl3b3JkPjxrZXl3b3JkPllhbXM8L2tleXdvcmQ+PGtleXdvcmQ+RGlvc2NvcmVhPC9rZXl3b3Jk
PjxrZXl3b3JkPlBhY2lmaWMgSXNsYW5kczwva2V5d29yZD48a2V5d29yZD5Jc2xhbmRzPC9rZXl3
b3JkPjxrZXl3b3JkPkltcGxpY2F0aW9uczwva2V5d29yZD48a2V5d29yZD5HZXJtcGxhc208L2tl
eXdvcmQ+PGtleXdvcmQ+U2FtcGxlczwva2V5d29yZD48a2V5d29yZD5pbmZlY3Rpb248L2tleXdv
cmQ+PGtleXdvcmQ+RUxJU0E8L2tleXdvcmQ+PGtleXdvcmQ+QW50aXNlcmE8L2tleXdvcmQ+PGtl
eXdvcmQ+QW50aXNlcnVtPC9rZXl3b3JkPjxrZXl3b3JkPkhvc3Qgc3BlY2llczwva2V5d29yZD48
a2V5d29yZD5TcGVjaWVzPC9rZXl3b3JkPjxrZXl3b3JkPlJlZ2lvbjwva2V5d29yZD48a2V5d29y
ZD5ETkE8L2tleXdvcmQ+PGtleXdvcmQ+UGxhbnRzPC9rZXl3b3JkPjxrZXl3b3JkPkNvbnRyb2xz
PC9rZXl3b3JkPjxrZXl3b3JkPmNvbnRyb2w8L2tleXdvcmQ+PGtleXdvcmQ+UENSPC9rZXl3b3Jk
PjxrZXl3b3JkPlBDUiBhbXBsaWZpY2F0aW9uPC9rZXl3b3JkPjxrZXl3b3JkPkdlbmVzPC9rZXl3
b3JkPjxrZXl3b3JkPkdlbmU8L2tleXdvcmQ+PGtleXdvcmQ+U2l6ZTwva2V5d29yZD48a2V5d29y
ZD5TZXF1ZW5jZXM8L2tleXdvcmQ+PGtleXdvcmQ+U2VxdWVuY2U8L2tleXdvcmQ+PGtleXdvcmQ+
R2VuZXJhPC9rZXl3b3JkPjxrZXl3b3JkPmFjaWQ8L2tleXdvcmQ+PGtleXdvcmQ+RGlzdHJpYnV0
aW9uPC9rZXl3b3JkPjxrZXl3b3JkPlNwcmVhZDwva2V5d29yZD48L2tleXdvcmRzPjxkYXRlcz48
eWVhcj4yMDA4PC95ZWFyPjwvZGF0ZXM+PG9yaWctcHViPjxzdHlsZSBmYWNlPSJ1bmRlcmxpbmUi
IGZvbnQ9ImRlZmF1bHQiIHNpemU9IjEwMCUiPko6XEUgTGlicmFyeVxQbGFudCBDYXRhbG9ndWVc
Szwvc3R5bGU+PC9vcmlnLXB1Yj48bGFiZWw+ODcyMjI8L2xhYmVsPjx1cmxzPjxwZGYtdXJscz48
dXJsPmZpbGU6Ly9KOlxFIExpYnJhcnlcUGxhbnQgQ2F0YWxvZ3VlXEtcS2VueW9uIGV0IGFsIDIw
MDggSUQ4NzIyMi5wZGY8L3VybD48L3BkZi11cmxzPjwvdXJscz48Y3VzdG9tMT5NZWFseWJ1ZyBn
cm91cCBwb2xpY3kgWUdDPC9jdXN0b20xPjwvcmVjb3JkPjwvQ2l0ZT48Q2l0ZT48QXV0aG9yPlBo
aWxsaXBzPC9BdXRob3I+PFllYXI+MTk5OTwvWWVhcj48UmVjTnVtPjIyMzcwPC9SZWNOdW0+PHJl
Y29yZD48cmVjLW51bWJlcj4yMjM3MDwvcmVjLW51bWJlcj48Zm9yZWlnbi1rZXlzPjxrZXkgYXBw
PSJFTiIgZGItaWQ9InB4d3h3MGVyOXp2MmZ4ZXp4ZGs1dHQ1dXR6NXA1dnRyd2R2MCIgdGltZXN0
YW1wPSIxNDUxOTcyODczIj4yMjM3MDwva2V5PjwvZm9yZWlnbi1rZXlzPjxyZWYtdHlwZSBuYW1l
PSJKb3VybmFsIEFydGljbGUiPjE3PC9yZWYtdHlwZT48Y29udHJpYnV0b3JzPjxhdXRob3JzPjxh
dXRob3I+UGhpbGxpcHMsUy48L2F1dGhvcj48YXV0aG9yPkJyaWRkb24sUi5XLjwvYXV0aG9yPjxh
dXRob3I+QnJ1bnQsQS5BLjwvYXV0aG9yPjxhdXRob3I+SHVsbCxSLjwvYXV0aG9yPjwvYXV0aG9y
cz48L2NvbnRyaWJ1dG9ycz48dGl0bGVzPjx0aXRsZT48c3R5bGUgZmFjZT0ibm9ybWFsIiBmb250
PSJkZWZhdWx0IiBzaXplPSIxMDAlIj5UaGUgcGFydGlhbCBjaGFyYWN0ZXJpemF0aW9uIG9mIGJh
ZG5hdmlydXMgaW5mZWN0aW5nIHRoZSBHcmVhdGVyIGFzaWF0aWMgb3Igd2F0ZXIgeWFtICg8L3N0
eWxlPjxzdHlsZSBmYWNlPSJpdGFsaWMiIGZvbnQ9ImRlZmF1bHQiIHNpemU9IjEwMCUiPkRpb3Nj
b3JlYSBhbGF0YTwvc3R5bGU+PHN0eWxlIGZhY2U9Im5vcm1hbCIgZm9udD0iZGVmYXVsdCIgc2l6
ZT0iMTAwJSI+KTwvc3R5bGU+PC90aXRsZT48c2Vjb25kYXJ5LXRpdGxlPkpvdXJuYWwgb2YgUGh5
dG9wYXRob2xvZ3k8L3NlY29uZGFyeS10aXRsZT48L3RpdGxlcz48cGVyaW9kaWNhbD48ZnVsbC10
aXRsZT5Kb3VybmFsIG9mIFBoeXRvcGF0aG9sb2d5PC9mdWxsLXRpdGxlPjwvcGVyaW9kaWNhbD48
cGFnZXM+MjY1LTI2OTwvcGFnZXM+PHZvbHVtZT4xNDc8L3ZvbHVtZT48a2V5d29yZHM+PGtleXdv
cmQ+YmFkbmF2aXJ1czwva2V5d29yZD48a2V5d29yZD5DaGFyYWN0ZXJpemF0aW9uPC9rZXl3b3Jk
PjxrZXl3b3JkPkRpb3Njb3JlYTwva2V5d29yZD48a2V5d29yZD5EaW9zY29yZWEgYWxhdGE8L2tl
eXdvcmQ+PGtleXdvcmQ+TWVhbHlidWc8L2tleXdvcmQ+PGtleXdvcmQ+V2F0ZXI8L2tleXdvcmQ+
PGtleXdvcmQ+WWFtPC9rZXl3b3JkPjwva2V5d29yZHM+PGRhdGVzPjx5ZWFyPjE5OTk8L3llYXI+
PC9kYXRlcz48b3JpZy1wdWI+PHN0eWxlIGZhY2U9InVuZGVybGluZSIgZm9udD0iZGVmYXVsdCIg
c2l6ZT0iMTAwJSI+SjpcRSBMaWJyYXJ5XFBsYW50IENhdGFsb2d1ZVxQPC9zdHlsZT48L29yaWct
cHViPjxsYWJlbD44NzIyNjwvbGFiZWw+PHVybHM+PHBkZi11cmxzPjx1cmw+ZmlsZTovL0o6XEUg
TGlicmFyeVxQbGFudCBDYXRhbG9ndWVcUFxQaGlsbGlwcyBldCBhbCAxOTk5IElEODcyMjYucGRm
PC91cmw+PC9wZGYtdXJscz48L3VybHM+PGN1c3RvbTE+TWVhbHlidWcgZ3JvdXAgcG9saWN5IFlH
QzwvY3VzdG9tMT48L3JlY29yZD48L0NpdGU+PC9FbmROb3RlPn==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PEVuZE5vdGU+PENpdGU+PEF1dGhvcj5LZW55b248L0F1dGhvcj48WWVhcj4yMDA4PC9ZZWFyPjxS
ZWNOdW0+MjIzNjY8L1JlY051bT48RGlzcGxheVRleHQ+KEtlbnlvbiwgTGViYXMgJmFtcDsgU2Vh
bCAyMDA4OyBQaGlsbGlwcyBldCBhbC4gMTk5OSk8L0Rpc3BsYXlUZXh0PjxyZWNvcmQ+PHJlYy1u
dW1iZXI+MjIzNjY8L3JlYy1udW1iZXI+PGZvcmVpZ24ta2V5cz48a2V5IGFwcD0iRU4iIGRiLWlk
PSJweHd4dzBlcjl6djJmeGV6eGRrNXR0NXV0ejVwNXZ0cndkdjAiIHRpbWVzdGFtcD0iMTQ1MTk3
Mjg3MyI+MjIzNjY8L2tleT48L2ZvcmVpZ24ta2V5cz48cmVmLXR5cGUgbmFtZT0iSm91cm5hbCBB
cnRpY2xlIj4xNzwvcmVmLXR5cGU+PGNvbnRyaWJ1dG9ycz48YXV0aG9ycz48YXV0aG9yPktlbnlv
bixMLjwvYXV0aG9yPjxhdXRob3I+TGViYXMsQi5TLk0uPC9hdXRob3I+PGF1dGhvcj5TZWFsLFMu
RS48L2F1dGhvcj48L2F1dGhvcnM+PC9jb250cmlidXRvcnM+PHRpdGxlcz48dGl0bGU+PHN0eWxl
IGZhY2U9Im5vcm1hbCIgZm9udD0iZGVmYXVsdCIgc2l6ZT0iMTAwJSI+WWFtcyAoPC9zdHlsZT48
c3R5bGUgZmFjZT0iaXRhbGljIiBmb250PSJkZWZhdWx0IiBzaXplPSIxMDAlIj5EaW9zY29yZWEg
PC9zdHlsZT48c3R5bGUgZmFjZT0ibm9ybWFsIiBmb250PSJkZWZhdWx0IiBzaXplPSIxMDAlIj5z
cHAuKSBmcm9tIHRoZSBTb3V0aCBQYWNpZmljIElzbGFuZHMgY29udGFpbiBtYW55IG5vdmVsIGJh
ZG5hdmlydXNlczogaW1wbGljYXRpb25zIGZvciBpbnRlcm5hdGlvbmFsIG1vdmVtZW50IG9mIHlh
bSBnZXJtcGxhc208L3N0eWxlPjwvdGl0bGU+PHNlY29uZGFyeS10aXRsZT5BcmNoaWV2ZXMgb2Yg
Vmlyb2xvZ3k8L3NlY29uZGFyeS10aXRsZT48L3RpdGxlcz48cGVyaW9kaWNhbD48ZnVsbC10aXRs
ZT5BcmNoaWV2ZXMgb2YgVmlyb2xvZ3k8L2Z1bGwtdGl0bGU+PC9wZXJpb2RpY2FsPjxwYWdlcz44
NzctODg5PC9wYWdlcz48dm9sdW1lPjE1Mzwvdm9sdW1lPjxrZXl3b3Jkcz48a2V5d29yZD5sPC9r
ZXl3b3JkPjxrZXl3b3JkPllhbXM8L2tleXdvcmQ+PGtleXdvcmQ+RGlvc2NvcmVhPC9rZXl3b3Jk
PjxrZXl3b3JkPlBhY2lmaWMgSXNsYW5kczwva2V5d29yZD48a2V5d29yZD5Jc2xhbmRzPC9rZXl3
b3JkPjxrZXl3b3JkPkltcGxpY2F0aW9uczwva2V5d29yZD48a2V5d29yZD5HZXJtcGxhc208L2tl
eXdvcmQ+PGtleXdvcmQ+U2FtcGxlczwva2V5d29yZD48a2V5d29yZD5pbmZlY3Rpb248L2tleXdv
cmQ+PGtleXdvcmQ+RUxJU0E8L2tleXdvcmQ+PGtleXdvcmQ+QW50aXNlcmE8L2tleXdvcmQ+PGtl
eXdvcmQ+QW50aXNlcnVtPC9rZXl3b3JkPjxrZXl3b3JkPkhvc3Qgc3BlY2llczwva2V5d29yZD48
a2V5d29yZD5TcGVjaWVzPC9rZXl3b3JkPjxrZXl3b3JkPlJlZ2lvbjwva2V5d29yZD48a2V5d29y
ZD5ETkE8L2tleXdvcmQ+PGtleXdvcmQ+UGxhbnRzPC9rZXl3b3JkPjxrZXl3b3JkPkNvbnRyb2xz
PC9rZXl3b3JkPjxrZXl3b3JkPmNvbnRyb2w8L2tleXdvcmQ+PGtleXdvcmQ+UENSPC9rZXl3b3Jk
PjxrZXl3b3JkPlBDUiBhbXBsaWZpY2F0aW9uPC9rZXl3b3JkPjxrZXl3b3JkPkdlbmVzPC9rZXl3
b3JkPjxrZXl3b3JkPkdlbmU8L2tleXdvcmQ+PGtleXdvcmQ+U2l6ZTwva2V5d29yZD48a2V5d29y
ZD5TZXF1ZW5jZXM8L2tleXdvcmQ+PGtleXdvcmQ+U2VxdWVuY2U8L2tleXdvcmQ+PGtleXdvcmQ+
R2VuZXJhPC9rZXl3b3JkPjxrZXl3b3JkPmFjaWQ8L2tleXdvcmQ+PGtleXdvcmQ+RGlzdHJpYnV0
aW9uPC9rZXl3b3JkPjxrZXl3b3JkPlNwcmVhZDwva2V5d29yZD48L2tleXdvcmRzPjxkYXRlcz48
eWVhcj4yMDA4PC95ZWFyPjwvZGF0ZXM+PG9yaWctcHViPjxzdHlsZSBmYWNlPSJ1bmRlcmxpbmUi
IGZvbnQ9ImRlZmF1bHQiIHNpemU9IjEwMCUiPko6XEUgTGlicmFyeVxQbGFudCBDYXRhbG9ndWVc
Szwvc3R5bGU+PC9vcmlnLXB1Yj48bGFiZWw+ODcyMjI8L2xhYmVsPjx1cmxzPjxwZGYtdXJscz48
dXJsPmZpbGU6Ly9KOlxFIExpYnJhcnlcUGxhbnQgQ2F0YWxvZ3VlXEtcS2VueW9uIGV0IGFsIDIw
MDggSUQ4NzIyMi5wZGY8L3VybD48L3BkZi11cmxzPjwvdXJscz48Y3VzdG9tMT5NZWFseWJ1ZyBn
cm91cCBwb2xpY3kgWUdDPC9jdXN0b20xPjwvcmVjb3JkPjwvQ2l0ZT48Q2l0ZT48QXV0aG9yPlBo
aWxsaXBzPC9BdXRob3I+PFllYXI+MTk5OTwvWWVhcj48UmVjTnVtPjIyMzcwPC9SZWNOdW0+PHJl
Y29yZD48cmVjLW51bWJlcj4yMjM3MDwvcmVjLW51bWJlcj48Zm9yZWlnbi1rZXlzPjxrZXkgYXBw
PSJFTiIgZGItaWQ9InB4d3h3MGVyOXp2MmZ4ZXp4ZGs1dHQ1dXR6NXA1dnRyd2R2MCIgdGltZXN0
YW1wPSIxNDUxOTcyODczIj4yMjM3MDwva2V5PjwvZm9yZWlnbi1rZXlzPjxyZWYtdHlwZSBuYW1l
PSJKb3VybmFsIEFydGljbGUiPjE3PC9yZWYtdHlwZT48Y29udHJpYnV0b3JzPjxhdXRob3JzPjxh
dXRob3I+UGhpbGxpcHMsUy48L2F1dGhvcj48YXV0aG9yPkJyaWRkb24sUi5XLjwvYXV0aG9yPjxh
dXRob3I+QnJ1bnQsQS5BLjwvYXV0aG9yPjxhdXRob3I+SHVsbCxSLjwvYXV0aG9yPjwvYXV0aG9y
cz48L2NvbnRyaWJ1dG9ycz48dGl0bGVzPjx0aXRsZT48c3R5bGUgZmFjZT0ibm9ybWFsIiBmb250
PSJkZWZhdWx0IiBzaXplPSIxMDAlIj5UaGUgcGFydGlhbCBjaGFyYWN0ZXJpemF0aW9uIG9mIGJh
ZG5hdmlydXMgaW5mZWN0aW5nIHRoZSBHcmVhdGVyIGFzaWF0aWMgb3Igd2F0ZXIgeWFtICg8L3N0
eWxlPjxzdHlsZSBmYWNlPSJpdGFsaWMiIGZvbnQ9ImRlZmF1bHQiIHNpemU9IjEwMCUiPkRpb3Nj
b3JlYSBhbGF0YTwvc3R5bGU+PHN0eWxlIGZhY2U9Im5vcm1hbCIgZm9udD0iZGVmYXVsdCIgc2l6
ZT0iMTAwJSI+KTwvc3R5bGU+PC90aXRsZT48c2Vjb25kYXJ5LXRpdGxlPkpvdXJuYWwgb2YgUGh5
dG9wYXRob2xvZ3k8L3NlY29uZGFyeS10aXRsZT48L3RpdGxlcz48cGVyaW9kaWNhbD48ZnVsbC10
aXRsZT5Kb3VybmFsIG9mIFBoeXRvcGF0aG9sb2d5PC9mdWxsLXRpdGxlPjwvcGVyaW9kaWNhbD48
cGFnZXM+MjY1LTI2OTwvcGFnZXM+PHZvbHVtZT4xNDc8L3ZvbHVtZT48a2V5d29yZHM+PGtleXdv
cmQ+YmFkbmF2aXJ1czwva2V5d29yZD48a2V5d29yZD5DaGFyYWN0ZXJpemF0aW9uPC9rZXl3b3Jk
PjxrZXl3b3JkPkRpb3Njb3JlYTwva2V5d29yZD48a2V5d29yZD5EaW9zY29yZWEgYWxhdGE8L2tl
eXdvcmQ+PGtleXdvcmQ+TWVhbHlidWc8L2tleXdvcmQ+PGtleXdvcmQ+V2F0ZXI8L2tleXdvcmQ+
PGtleXdvcmQ+WWFtPC9rZXl3b3JkPjwva2V5d29yZHM+PGRhdGVzPjx5ZWFyPjE5OTk8L3llYXI+
PC9kYXRlcz48b3JpZy1wdWI+PHN0eWxlIGZhY2U9InVuZGVybGluZSIgZm9udD0iZGVmYXVsdCIg
c2l6ZT0iMTAwJSI+SjpcRSBMaWJyYXJ5XFBsYW50IENhdGFsb2d1ZVxQPC9zdHlsZT48L29yaWct
cHViPjxsYWJlbD44NzIyNjwvbGFiZWw+PHVybHM+PHBkZi11cmxzPjx1cmw+ZmlsZTovL0o6XEUg
TGlicmFyeVxQbGFudCBDYXRhbG9ndWVcUFxQaGlsbGlwcyBldCBhbCAxOTk5IElEODcyMjYucGRm
PC91cmw+PC9wZGYtdXJscz48L3VybHM+PGN1c3RvbTE+TWVhbHlidWcgZ3JvdXAgcG9saWN5IFlH
QzwvY3VzdG9tMT48L3JlY29yZD48L0NpdGU+PC9FbmROb3RlPn==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68" w:tooltip="Kenyon, 2008 #22366" w:history="1">
              <w:r w:rsidR="003A08F3" w:rsidRPr="00643417">
                <w:rPr>
                  <w:noProof/>
                  <w:szCs w:val="18"/>
                </w:rPr>
                <w:t>Kenyon, Lebas &amp; Seal 2008</w:t>
              </w:r>
            </w:hyperlink>
            <w:r w:rsidR="00A348E7" w:rsidRPr="00643417">
              <w:rPr>
                <w:noProof/>
                <w:szCs w:val="18"/>
              </w:rPr>
              <w:t xml:space="preserve">; </w:t>
            </w:r>
            <w:hyperlink w:anchor="_ENREF_390" w:tooltip="Phillips, 1999 #22370" w:history="1">
              <w:r w:rsidR="003A08F3" w:rsidRPr="00643417">
                <w:rPr>
                  <w:noProof/>
                  <w:szCs w:val="18"/>
                </w:rPr>
                <w:t>Phillips et al. 1999</w:t>
              </w:r>
            </w:hyperlink>
            <w:r w:rsidR="00A348E7" w:rsidRPr="00643417">
              <w:rPr>
                <w:noProof/>
                <w:szCs w:val="18"/>
              </w:rPr>
              <w:t>)</w:t>
            </w:r>
            <w:r w:rsidR="00A348E7" w:rsidRPr="00643417">
              <w:rPr>
                <w:szCs w:val="18"/>
              </w:rPr>
              <w:fldChar w:fldCharType="end"/>
            </w:r>
            <w:r w:rsidRPr="00643417">
              <w:rPr>
                <w:szCs w:val="18"/>
              </w:rPr>
              <w:t xml:space="preserve"> </w:t>
            </w:r>
            <w:r w:rsidRPr="00643417">
              <w:rPr>
                <w:rFonts w:cstheme="minorHAnsi"/>
                <w:szCs w:val="18"/>
              </w:rPr>
              <w:t>which is</w:t>
            </w:r>
            <w:r w:rsidRPr="00643417">
              <w:rPr>
                <w:szCs w:val="18"/>
              </w:rPr>
              <w:t xml:space="preserve"> present in Australia. DBALV is present in Central and </w:t>
            </w:r>
            <w:r w:rsidRPr="00643417">
              <w:rPr>
                <w:szCs w:val="18"/>
              </w:rPr>
              <w:lastRenderedPageBreak/>
              <w:t xml:space="preserve">South America (Barbados, Guyana, Brazil, Puerto Rico), Asia (Japan), South Pacific Islands and West Africa </w:t>
            </w:r>
            <w:r w:rsidR="00A348E7" w:rsidRPr="00643417">
              <w:rPr>
                <w:szCs w:val="18"/>
              </w:rPr>
              <w:fldChar w:fldCharType="begin">
                <w:fldData xml:space="preserve">PEVuZE5vdGU+PENpdGU+PEF1dGhvcj5LZW55b248L0F1dGhvcj48WWVhcj4yMDA4PC9ZZWFyPjxS
ZWNOdW0+MjIzNjY8L1JlY051bT48RGlzcGxheVRleHQ+KEJyaWRkb24gZXQgYWwuIDE5OTk7IERh
dmlzICZhbXA7IFJ1YWJldGUgMjAxMDsgRW5pIGV0IGFsLiAyMDA4OyBHdWltYXJhZXMgZXQgYWwu
IDIwMTU7IEtlbnlvbiwgTGViYXMgJmFtcDsgU2VhbCAyMDA4OyBPZHUgZXQgYWwuIDIwMDY7IFBo
aWxsaXBzIGV0IGFsLiAxOTk5OyBTZWFsIGV0IGFsLiAyMDE0KTwvRGlzcGxheVRleHQ+PHJlY29y
ZD48cmVjLW51bWJlcj4yMjM2NjwvcmVjLW51bWJlcj48Zm9yZWlnbi1rZXlzPjxrZXkgYXBwPSJF
TiIgZGItaWQ9InB4d3h3MGVyOXp2MmZ4ZXp4ZGs1dHQ1dXR6NXA1dnRyd2R2MCIgdGltZXN0YW1w
PSIxNDUxOTcyODczIj4yMjM2Njwva2V5PjwvZm9yZWlnbi1rZXlzPjxyZWYtdHlwZSBuYW1lPSJK
b3VybmFsIEFydGljbGUiPjE3PC9yZWYtdHlwZT48Y29udHJpYnV0b3JzPjxhdXRob3JzPjxhdXRo
b3I+S2VueW9uLEwuPC9hdXRob3I+PGF1dGhvcj5MZWJhcyxCLlMuTS48L2F1dGhvcj48YXV0aG9y
PlNlYWwsUy5FLjwvYXV0aG9yPjwvYXV0aG9ycz48L2NvbnRyaWJ1dG9ycz48dGl0bGVzPjx0aXRs
ZT48c3R5bGUgZmFjZT0ibm9ybWFsIiBmb250PSJkZWZhdWx0IiBzaXplPSIxMDAlIj5ZYW1zICg8
L3N0eWxlPjxzdHlsZSBmYWNlPSJpdGFsaWMiIGZvbnQ9ImRlZmF1bHQiIHNpemU9IjEwMCUiPkRp
b3Njb3JlYSA8L3N0eWxlPjxzdHlsZSBmYWNlPSJub3JtYWwiIGZvbnQ9ImRlZmF1bHQiIHNpemU9
IjEwMCUiPnNwcC4pIGZyb20gdGhlIFNvdXRoIFBhY2lmaWMgSXNsYW5kcyBjb250YWluIG1hbnkg
bm92ZWwgYmFkbmF2aXJ1c2VzOiBpbXBsaWNhdGlvbnMgZm9yIGludGVybmF0aW9uYWwgbW92ZW1l
bnQgb2YgeWFtIGdlcm1wbGFzbTwvc3R5bGU+PC90aXRsZT48c2Vjb25kYXJ5LXRpdGxlPkFyY2hp
ZXZlcyBvZiBWaXJvbG9neTwvc2Vjb25kYXJ5LXRpdGxlPjwvdGl0bGVzPjxwZXJpb2RpY2FsPjxm
dWxsLXRpdGxlPkFyY2hpZXZlcyBvZiBWaXJvbG9neTwvZnVsbC10aXRsZT48L3BlcmlvZGljYWw+
PHBhZ2VzPjg3Ny04ODk8L3BhZ2VzPjx2b2x1bWU+MTUzPC92b2x1bWU+PGtleXdvcmRzPjxrZXl3
b3JkPmw8L2tleXdvcmQ+PGtleXdvcmQ+WWFtczwva2V5d29yZD48a2V5d29yZD5EaW9zY29yZWE8
L2tleXdvcmQ+PGtleXdvcmQ+UGFjaWZpYyBJc2xhbmRzPC9rZXl3b3JkPjxrZXl3b3JkPklzbGFu
ZHM8L2tleXdvcmQ+PGtleXdvcmQ+SW1wbGljYXRpb25zPC9rZXl3b3JkPjxrZXl3b3JkPkdlcm1w
bGFzbTwva2V5d29yZD48a2V5d29yZD5TYW1wbGVzPC9rZXl3b3JkPjxrZXl3b3JkPmluZmVjdGlv
bjwva2V5d29yZD48a2V5d29yZD5FTElTQTwva2V5d29yZD48a2V5d29yZD5BbnRpc2VyYTwva2V5
d29yZD48a2V5d29yZD5BbnRpc2VydW08L2tleXdvcmQ+PGtleXdvcmQ+SG9zdCBzcGVjaWVzPC9r
ZXl3b3JkPjxrZXl3b3JkPlNwZWNpZXM8L2tleXdvcmQ+PGtleXdvcmQ+UmVnaW9uPC9rZXl3b3Jk
PjxrZXl3b3JkPkROQTwva2V5d29yZD48a2V5d29yZD5QbGFudHM8L2tleXdvcmQ+PGtleXdvcmQ+
Q29udHJvbHM8L2tleXdvcmQ+PGtleXdvcmQ+Y29udHJvbDwva2V5d29yZD48a2V5d29yZD5QQ1I8
L2tleXdvcmQ+PGtleXdvcmQ+UENSIGFtcGxpZmljYXRpb248L2tleXdvcmQ+PGtleXdvcmQ+R2Vu
ZXM8L2tleXdvcmQ+PGtleXdvcmQ+R2VuZTwva2V5d29yZD48a2V5d29yZD5TaXplPC9rZXl3b3Jk
PjxrZXl3b3JkPlNlcXVlbmNlczwva2V5d29yZD48a2V5d29yZD5TZXF1ZW5jZTwva2V5d29yZD48
a2V5d29yZD5HZW5lcmE8L2tleXdvcmQ+PGtleXdvcmQ+YWNpZDwva2V5d29yZD48a2V5d29yZD5E
aXN0cmlidXRpb248L2tleXdvcmQ+PGtleXdvcmQ+U3ByZWFkPC9rZXl3b3JkPjwva2V5d29yZHM+
PGRhdGVzPjx5ZWFyPjIwMDg8L3llYXI+PC9kYXRlcz48b3JpZy1wdWI+PHN0eWxlIGZhY2U9InVu
ZGVybGluZSIgZm9udD0iZGVmYXVsdCIgc2l6ZT0iMTAwJSI+SjpcRSBMaWJyYXJ5XFBsYW50IENh
dGFsb2d1ZVxLPC9zdHlsZT48L29yaWctcHViPjxsYWJlbD44NzIyMjwvbGFiZWw+PHVybHM+PHBk
Zi11cmxzPjx1cmw+ZmlsZTovL0o6XEUgTGlicmFyeVxQbGFudCBDYXRhbG9ndWVcS1xLZW55b24g
ZXQgYWwgMjAwOCBJRDg3MjIyLnBkZjwvdXJsPjwvcGRmLXVybHM+PC91cmxzPjxjdXN0b20xPk1l
YWx5YnVnIGdyb3VwIHBvbGljeSBZR0M8L2N1c3RvbTE+PC9yZWNvcmQ+PC9DaXRlPjxDaXRlPjxB
dXRob3I+RGF2aXM8L0F1dGhvcj48WWVhcj4yMDEwPC9ZZWFyPjxSZWNOdW0+MTkzNDE8L1JlY051
bT48cmVjb3JkPjxyZWMtbnVtYmVyPjE5MzQxPC9yZWMtbnVtYmVyPjxmb3JlaWduLWtleXM+PGtl
eSBhcHA9IkVOIiBkYi1pZD0icHh3eHcwZXI5enYyZnhlenhkazV0dDV1dHo1cDV2dHJ3ZHYwIiB0
aW1lc3RhbXA9IjE0NTE5NzI4MDIiPjE5MzQxPC9rZXk+PC9mb3JlaWduLWtleXM+PHJlZi10eXBl
IG5hbWU9IkpvdXJuYWwgQXJ0aWNsZSI+MTc8L3JlZi10eXBlPjxjb250cmlidXRvcnM+PGF1dGhv
cnM+PGF1dGhvcj5EYXZpcyxSLkkuPC9hdXRob3I+PGF1dGhvcj5SdWFiZXRlLFQuSy48L2F1dGhv
cj48L2F1dGhvcnM+PC9jb250cmlidXRvcnM+PHRpdGxlcz48dGl0bGU+UmVjb3JkcyBvZiBwbGFu
dCBwYXRob2dlbmljIHZpcnVzZXMgYW5kIHZpcnVzLWxpa2UgYWdlbnRzIGZyb20gMjIgUGFjaWZp
YyBpc2xhbmQgY291bnRyaWVzIGFuZCB0ZXJyaXRvcmllczogYSByZXZpZXcgYW5kIGFuIHVwZGF0
ZTwvdGl0bGU+PHNlY29uZGFyeS10aXRsZT5BdXN0cmFsYXNpYW4gSm91cm5hbCBvZiBQbGFudCBQ
YXRob2xvZ3k8L3NlY29uZGFyeS10aXRsZT48L3RpdGxlcz48cGVyaW9kaWNhbD48ZnVsbC10aXRs
ZT5BdXN0cmFsYXNpYW4gSm91cm5hbCBvZiBQbGFudCBQYXRob2xvZ3k8L2Z1bGwtdGl0bGU+PC9w
ZXJpb2RpY2FsPjxwYWdlcz4yNjUtMjkxPC9wYWdlcz48dm9sdW1lPjM5PC92b2x1bWU+PG51bWJl
cj4zPC9udW1iZXI+PGtleXdvcmRzPjxrZXl3b3JkPkFnZW50czwva2V5d29yZD48a2V5d29yZD5B
bWVyaWNhbiBTYW1vYTwva2V5d29yZD48a2V5d29yZD5Db21tdW5pdGllczwva2V5d29yZD48a2V5
d29yZD5Db29rIElzbGFuZHM8L2tleXdvcmQ+PGtleXdvcmQ+Q291bnRyaWVzPC9rZXl3b3JkPjxr
ZXl3b3JkPkRhdGE8L2tleXdvcmQ+PGtleXdvcmQ+RmVkZXJhdGVkIFN0YXRlcyBvZiBNaWNyb25l
c2lhPC9rZXl3b3JkPjxrZXl3b3JkPkZpamk8L2tleXdvcmQ+PGtleXdvcmQ+R3VhbTwva2V5d29y
ZD48a2V5d29yZD5Jc2xhbmRzPC9rZXl3b3JkPjxrZXl3b3JkPktpcmliYXRpPC9rZXl3b3JkPjxr
ZXl3b3JkPk1hcmlhbmEgSXNsYW5kczwva2V5d29yZD48a2V5d29yZD5NYXJzaGFsbCBJc2xhbmRz
PC9rZXl3b3JkPjxrZXl3b3JkPk5hdXJ1PC9rZXl3b3JkPjxrZXl3b3JkPk5ldyBDYWxlZG9uaWE8
L2tleXdvcmQ+PGtleXdvcmQ+TmV3IEd1aW5lYTwva2V5d29yZD48a2V5d29yZD5OaXVlPC9rZXl3
b3JkPjxrZXl3b3JkPlBhbGF1PC9rZXl3b3JkPjxrZXl3b3JkPlBhcHVhIE5ldyBHdWluZWE8L2tl
eXdvcmQ+PGtleXdvcmQ+UGh5dG9wbGFzbWE8L2tleXdvcmQ+PGtleXdvcmQ+UGl0Y2Fpcm48L2tl
eXdvcmQ+PGtleXdvcmQ+UG9seW5lc2lhPC9rZXl3b3JkPjxrZXl3b3JkPlJlY29yZHM8L2tleXdv
cmQ+PGtleXdvcmQ+U2Ftb2E8L2tleXdvcmQ+PGtleXdvcmQ+U29sb21vbiBJc2xhbmRzPC9rZXl3
b3JkPjxrZXl3b3JkPlRva2VsYXU8L2tleXdvcmQ+PGtleXdvcmQ+VG9uZ2E8L2tleXdvcmQ+PGtl
eXdvcmQ+VHV2YWx1PC9rZXl3b3JkPjxrZXl3b3JkPlZhbnVhdHU8L2tleXdvcmQ+PGtleXdvcmQ+
VmlydXM8L2tleXdvcmQ+PGtleXdvcmQ+VmlydXNlczwva2V5d29yZD48L2tleXdvcmRzPjxkYXRl
cz48eWVhcj4yMDEwPC95ZWFyPjwvZGF0ZXM+PG9yaWctcHViPjxzdHlsZSBmYWNlPSJ1bmRlcmxp
bmUiIGZvbnQ9ImRlZmF1bHQiIHNpemU9IjEwMCUiPko6XEUgTGlicmFyeVxQbGFudCBDYXRhbG9n
dWVcRDwvc3R5bGU+PC9vcmlnLXB1Yj48bGFiZWw+ODM2Nzc8L2xhYmVsPjx1cmxzPjxyZWxhdGVk
LXVybHM+PHVybD48c3R5bGUgZmFjZT0idW5kZXJsaW5lIiBmb250PSJkZWZhdWx0IiBzaXplPSIx
MDAlIj5odHRwOi8vbGluay5zcHJpbmdlci5jb20vYXJ0aWNsZS8xMC4xMDcxL0FQMTAwNDc8L3N0
eWxlPjwvdXJsPjwvcmVsYXRlZC11cmxzPjxwZGYtdXJscz48dXJsPmZpbGU6Ly9KOlxFIExpYnJh
cnlcUGxhbnQgQ2F0YWxvZ3VlXERcRGF2aXMgYW5kIFJ1YWJldGUgMjAxMCBJRDgzNjc3LnBkZjwv
dXJsPjwvcGRmLXVybHM+PC91cmxzPjxjdXN0b20xPkZpamkgY2hpbGxpZXMganM8L2N1c3RvbTE+
PC9yZWNvcmQ+PC9DaXRlPjxDaXRlPjxBdXRob3I+U2VhbDwvQXV0aG9yPjxZZWFyPjIwMTQ8L1ll
YXI+PFJlY051bT4yMjM2ODwvUmVjTnVtPjxyZWNvcmQ+PHJlYy1udW1iZXI+MjIzNjg8L3JlYy1u
dW1iZXI+PGZvcmVpZ24ta2V5cz48a2V5IGFwcD0iRU4iIGRiLWlkPSJweHd4dzBlcjl6djJmeGV6
eGRrNXR0NXV0ejVwNXZ0cndkdjAiIHRpbWVzdGFtcD0iMTQ1MTk3Mjg3MyI+MjIzNjg8L2tleT48
L2ZvcmVpZ24ta2V5cz48cmVmLXR5cGUgbmFtZT0iSm91cm5hbCBBcnRpY2xlIj4xNzwvcmVmLXR5
cGU+PGNvbnRyaWJ1dG9ycz48YXV0aG9ycz48YXV0aG9yPlNlYWwsUy48L2F1dGhvcj48YXV0aG9y
PlR1cmFraSxBLjwvYXV0aG9yPjxhdXRob3I+TXVsbGVyLEUuPC9hdXRob3I+PGF1dGhvcj5LdW1h
cixQLkwuPC9hdXRob3I+PGF1dGhvcj5LZW55b24sTC48L2F1dGhvcj48YXV0aG9yPkZpbGxvdXgs
RC48L2F1dGhvcj48YXV0aG9yPkdhbHppLFMuPC9hdXRob3I+PGF1dGhvcj5Mb3Blei1Nb250ZXMs
QS48L2F1dGhvcj48YXV0aG9yPklza3JhLUNhcnVhbmEsTS5MLjwvYXV0aG9yPjwvYXV0aG9ycz48
L2NvbnRyaWJ1dG9ycz48dGl0bGVzPjx0aXRsZT48c3R5bGUgZmFjZT0ibm9ybWFsIiBmb250PSJk
ZWZhdWx0IiBzaXplPSIxMDAlIj5UaGUgcHJldmFsZW5jZSBvZiBiYWRuYXZpcnVzZXMgaW4gV2Vz
dCBBZnJpY2FuIHlhbXMgKDwvc3R5bGU+PHN0eWxlIGZhY2U9Iml0YWxpYyIgZm9udD0iZGVmYXVs
dCIgc2l6ZT0iMTAwJSI+RGlvc2NvcmVhIGNheWVuZW5zaXMtcm90dW5kYXRhPC9zdHlsZT48c3R5
bGUgZmFjZT0ibm9ybWFsIiBmb250PSJkZWZhdWx0IiBzaXplPSIxMDAlIj4pIGFuZCBldmlkZW5j
ZSBvZiBlbmRvZ2Vub3VzIHBhcmFyZXRyb3ZpcnVzIHNlcXVlbmNlcyBpbiB0aGVpciBnZW5vbWVz
PC9zdHlsZT48L3RpdGxlPjxzZWNvbmRhcnktdGl0bGU+VmlydXMgUmVzZWFyY2g8L3NlY29uZGFy
eS10aXRsZT48L3RpdGxlcz48cGVyaW9kaWNhbD48ZnVsbC10aXRsZT5WaXJ1cyBSZXNlYXJjaDwv
ZnVsbC10aXRsZT48L3BlcmlvZGljYWw+PHBhZ2VzPjE0NC0xNTQ8L3BhZ2VzPjx2b2x1bWU+MTg2
PC92b2x1bWU+PGtleXdvcmRzPjxrZXl3b3JkPlByZXZhbGVuY2U8L2tleXdvcmQ+PGtleXdvcmQ+
U2VxdWVuY2VzPC9rZXl3b3JkPjxrZXl3b3JkPlNlcXVlbmNlPC9rZXl3b3JkPjxrZXl3b3JkPkdl
bm9tZXM8L2tleXdvcmQ+PGtleXdvcmQ+R2Vub21lPC9rZXl3b3JkPjwva2V5d29yZHM+PGRhdGVz
Pjx5ZWFyPjIwMTQ8L3llYXI+PC9kYXRlcz48b3JpZy1wdWI+PHN0eWxlIGZhY2U9InVuZGVybGlu
ZSIgZm9udD0iZGVmYXVsdCIgc2l6ZT0iMTAwJSI+SjpcRSBMaWJyYXJ5XFBsYW50IENhdGFsb2d1
ZVxTPC9zdHlsZT48L29yaWctcHViPjxsYWJlbD44NzIyNDwvbGFiZWw+PHVybHM+PHBkZi11cmxz
Pjx1cmw+ZmlsZTovL0o6XEUgTGlicmFyeVxQbGFudCBDYXRhbG9ndWVcU1xTZWFsIGV0IGFsIDIw
MTQgSUQ4NzIyNC5wZGY8L3VybD48L3BkZi11cmxzPjwvdXJscz48Y3VzdG9tMT5NZWFseWJ1ZyBn
cm91cCBwb2xpY3kgWUdDPC9jdXN0b20xPjwvcmVjb3JkPjwvQ2l0ZT48Q2l0ZT48QXV0aG9yPkVu
aTwvQXV0aG9yPjxZZWFyPjIwMDg8L1llYXI+PFJlY051bT4yMjM2OTwvUmVjTnVtPjxyZWNvcmQ+
PHJlYy1udW1iZXI+MjIzNjk8L3JlYy1udW1iZXI+PGZvcmVpZ24ta2V5cz48a2V5IGFwcD0iRU4i
IGRiLWlkPSJweHd4dzBlcjl6djJmeGV6eGRrNXR0NXV0ejVwNXZ0cndkdjAiIHRpbWVzdGFtcD0i
MTQ1MTk3Mjg3MyI+MjIzNjk8L2tleT48L2ZvcmVpZ24ta2V5cz48cmVmLXR5cGUgbmFtZT0iSm91
cm5hbCBBcnRpY2xlIj4xNzwvcmVmLXR5cGU+PGNvbnRyaWJ1dG9ycz48YXV0aG9ycz48YXV0aG9y
PkVuaSxBLk8uPC9hdXRob3I+PGF1dGhvcj5IdWdoZXMsSi5kJmFwb3M7QS48L2F1dGhvcj48YXV0
aG9yPkFzaWVkdSxSLjwvYXV0aG9yPjxhdXRob3I+UmV5LE0uRS5DLjwvYXV0aG9yPjwvYXV0aG9y
cz48L2NvbnRyaWJ1dG9ycz48dGl0bGVzPjx0aXRsZT48c3R5bGUgZmFjZT0ibm9ybWFsIiBmb250
PSJkZWZhdWx0IiBzaXplPSIxMDAlIj5TZXF1ZW5jZSBkaXZlcnNpdHkgYW1vbmcgYmFkbmF2aXJ1
cyBpc29sYXRlcyBpbmZlY3RpbmcgeWFtICg8L3N0eWxlPjxzdHlsZSBmYWNlPSJpdGFsaWMiIGZv
bnQ9ImRlZmF1bHQiIHNpemU9IjEwMCUiPkRpb3Njb3JlYSA8L3N0eWxlPjxzdHlsZSBmYWNlPSJu
b3JtYWwiIGZvbnQ9ImRlZmF1bHQiIHNpemU9IjEwMCUiPnNwcC4pIGluIEdoYW5hLCBUb2dvLCBC
ZW5pbiBhbmQgTmlnZXJpYTwvc3R5bGU+PC90aXRsZT48c2Vjb25kYXJ5LXRpdGxlPkFyY2hpZXZl
cyBvZiBWaXJvbG9neTwvc2Vjb25kYXJ5LXRpdGxlPjwvdGl0bGVzPjxwZXJpb2RpY2FsPjxmdWxs
LXRpdGxlPkFyY2hpZXZlcyBvZiBWaXJvbG9neTwvZnVsbC10aXRsZT48L3BlcmlvZGljYWw+PHBh
Z2VzPjIyNjMtMjI3MjwvcGFnZXM+PHZvbHVtZT4xNTM8L3ZvbHVtZT48a2V5d29yZHM+PGtleXdv
cmQ+RGl2ZXJzaXR5PC9rZXl3b3JkPjxrZXl3b3JkPklzb2xhdGVzPC9rZXl3b3JkPjxrZXl3b3Jk
PkRpb3Njb3JlYTwva2V5d29yZD48a2V5d29yZD5CZW5pbjwva2V5d29yZD48a2V5d29yZD5OaWdl
cmlhPC9rZXl3b3JkPjxrZXl3b3JkPmo8L2tleXdvcmQ+PGtleXdvcmQ+Yzwva2V5d29yZD48a2V5
d29yZD5TZXF1ZW5jZTwva2V5d29yZD48L2tleXdvcmRzPjxkYXRlcz48eWVhcj4yMDA4PC95ZWFy
PjwvZGF0ZXM+PG9yaWctcHViPjxzdHlsZSBmYWNlPSJ1bmRlcmxpbmUiIGZvbnQ9ImRlZmF1bHQi
IHNpemU9IjEwMCUiPko6XEUgTGlicmFyeVxQbGFudCBDYXRhbG9ndWVcRTwvc3R5bGU+PC9vcmln
LXB1Yj48bGFiZWw+ODcyMjU8L2xhYmVsPjx1cmxzPjxwZGYtdXJscz48dXJsPmZpbGU6Ly9KOlxF
IExpYnJhcnlcUGxhbnQgQ2F0YWxvZ3VlXEVcRW5pIGV0IGFsIDIwMDggSUQ4NzIyNS5wZGY8L3Vy
bD48L3BkZi11cmxzPjwvdXJscz48Y3VzdG9tMT5NZWFseWJ1ZyBncm91cCBwb2xpY3kgWUdDPC9j
dXN0b20xPjxlbGVjdHJvbmljLXJlc291cmNlLW51bT4xMC4xMDA3L3MwMDcwNS0wMDgtMDI1OC04
PC9lbGVjdHJvbmljLXJlc291cmNlLW51bT48L3JlY29yZD48L0NpdGU+PENpdGU+PEF1dGhvcj5C
cmlkZG9uPC9BdXRob3I+PFllYXI+MTk5OTwvWWVhcj48UmVjTnVtPjIyMzcyPC9SZWNOdW0+PHJl
Y29yZD48cmVjLW51bWJlcj4yMjM3MjwvcmVjLW51bWJlcj48Zm9yZWlnbi1rZXlzPjxrZXkgYXBw
PSJFTiIgZGItaWQ9InB4d3h3MGVyOXp2MmZ4ZXp4ZGs1dHQ1dXR6NXA1dnRyd2R2MCIgdGltZXN0
YW1wPSIxNDUxOTcyODczIj4yMjM3Mjwva2V5PjwvZm9yZWlnbi1rZXlzPjxyZWYtdHlwZSBuYW1l
PSJKb3VybmFsIEFydGljbGUiPjE3PC9yZWYtdHlwZT48Y29udHJpYnV0b3JzPjxhdXRob3JzPjxh
dXRob3I+QnJpZGRvbixSLlcuPC9hdXRob3I+PGF1dGhvcj5QaGlsbGlwcyxTLjwvYXV0aG9yPjxh
dXRob3I+QnJ1bnQsQS48L2F1dGhvcj48YXV0aG9yPkh1bGwsUi48L2F1dGhvcj48L2F1dGhvcnM+
PC9jb250cmlidXRvcnM+PHRpdGxlcz48dGl0bGU+PHN0eWxlIGZhY2U9Im5vcm1hbCIgZm9udD0i
ZGVmYXVsdCIgc2l6ZT0iMTAwJSI+QW5hbHlzaXMgb2YgdGhlIHNlcXVlbmNlIG9mIDwvc3R5bGU+
PHN0eWxlIGZhY2U9Iml0YWxpYyIgZm9udD0iZGVmYXVsdCIgc2l6ZT0iMTAwJSI+RGlvc2NvcmVh
IGFsYXRhIGJhY2lsbGlmb3JtPC9zdHlsZT48c3R5bGUgZmFjZT0ibm9ybWFsIiBmb250PSJkZWZh
dWx0IiBzaXplPSIxMDAlIj4gPC9zdHlsZT48c3R5bGUgZmFjZT0iaXRhbGljIiBmb250PSJkZWZh
dWx0IiBzaXplPSIxMDAlIj52aXJ1czwvc3R5bGU+PHN0eWxlIGZhY2U9Im5vcm1hbCIgZm9udD0i
ZGVmYXVsdCIgc2l6ZT0iMTAwJSI+OiBjb21wYXJpc29uIHRvIG90aGVycyBtZW1iZXJzIG9mIHRo
ZSBiYWRuYXZpcnVzIGdyb3VwPC9zdHlsZT48L3RpdGxlPjxzZWNvbmRhcnktdGl0bGU+VmlydXMg
R2VuZXM8L3NlY29uZGFyeS10aXRsZT48L3RpdGxlcz48cGVyaW9kaWNhbD48ZnVsbC10aXRsZT5W
aXJ1cyBHZW5lczwvZnVsbC10aXRsZT48L3BlcmlvZGljYWw+PHBhZ2VzPjIyNy0yODM8L3BhZ2Vz
Pjx2b2x1bWU+MTg8L3ZvbHVtZT48a2V5d29yZHM+PGtleXdvcmQ+QW5hbHlzaXM8L2tleXdvcmQ+
PGtleXdvcmQ+U2VxdWVuY2U8L2tleXdvcmQ+PGtleXdvcmQ+RGlvc2NvcmVhPC9rZXl3b3JkPjxr
ZXl3b3JkPkRpb3Njb3JlYSBhbGF0YTwva2V5d29yZD48a2V5d29yZD5WaXJ1czwva2V5d29yZD48
a2V5d29yZD5iYWRuYXZpcnVzPC9rZXl3b3JkPjxrZXl3b3JkPkdlbmVzPC9rZXl3b3JkPjxrZXl3
b3JkPkdlbmU8L2tleXdvcmQ+PC9rZXl3b3Jkcz48ZGF0ZXM+PHllYXI+MTk5OTwveWVhcj48L2Rh
dGVzPjxvcmlnLXB1Yj48c3R5bGUgZmFjZT0idW5kZXJsaW5lIiBmb250PSJkZWZhdWx0IiBzaXpl
PSIxMDAlIj5KOlxFIExpYnJhcnlcUGxhbnQgQ2F0YWxvZ3VlXEI8L3N0eWxlPjwvb3JpZy1wdWI+
PGxhYmVsPjg3MjI4PC9sYWJlbD48dXJscz48cGRmLXVybHM+PHVybD5maWxlOi8vSjpcRSBMaWJy
YXJ5XFBsYW50IENhdGFsb2d1ZVxCXEJyaWRkb24gZXQgYWwgMTk5OSBJRDg3MjI4LnBkZjwvdXJs
PjwvcGRmLXVybHM+PC91cmxzPjxjdXN0b20xPk1lYWx5YnVnIGdyb3VwIHBvbGljeSBZR0M8L2N1
c3RvbTE+PC9yZWNvcmQ+PC9DaXRlPjxDaXRlPjxBdXRob3I+UGhpbGxpcHM8L0F1dGhvcj48WWVh
cj4xOTk5PC9ZZWFyPjxSZWNOdW0+MjIzNzA8L1JlY051bT48cmVjb3JkPjxyZWMtbnVtYmVyPjIy
MzcwPC9yZWMtbnVtYmVyPjxmb3JlaWduLWtleXM+PGtleSBhcHA9IkVOIiBkYi1pZD0icHh3eHcw
ZXI5enYyZnhlenhkazV0dDV1dHo1cDV2dHJ3ZHYwIiB0aW1lc3RhbXA9IjE0NTE5NzI4NzMiPjIy
MzcwPC9rZXk+PC9mb3JlaWduLWtleXM+PHJlZi10eXBlIG5hbWU9IkpvdXJuYWwgQXJ0aWNsZSI+
MTc8L3JlZi10eXBlPjxjb250cmlidXRvcnM+PGF1dGhvcnM+PGF1dGhvcj5QaGlsbGlwcyxTLjwv
YXV0aG9yPjxhdXRob3I+QnJpZGRvbixSLlcuPC9hdXRob3I+PGF1dGhvcj5CcnVudCxBLkEuPC9h
dXRob3I+PGF1dGhvcj5IdWxsLFIuPC9hdXRob3I+PC9hdXRob3JzPjwvY29udHJpYnV0b3JzPjx0
aXRsZXM+PHRpdGxlPjxzdHlsZSBmYWNlPSJub3JtYWwiIGZvbnQ9ImRlZmF1bHQiIHNpemU9IjEw
MCUiPlRoZSBwYXJ0aWFsIGNoYXJhY3Rlcml6YXRpb24gb2YgYmFkbmF2aXJ1cyBpbmZlY3Rpbmcg
dGhlIEdyZWF0ZXIgYXNpYXRpYyBvciB3YXRlciB5YW0gKDwvc3R5bGU+PHN0eWxlIGZhY2U9Iml0
YWxpYyIgZm9udD0iZGVmYXVsdCIgc2l6ZT0iMTAwJSI+RGlvc2NvcmVhIGFsYXRhPC9zdHlsZT48
c3R5bGUgZmFjZT0ibm9ybWFsIiBmb250PSJkZWZhdWx0IiBzaXplPSIxMDAlIj4pPC9zdHlsZT48
L3RpdGxlPjxzZWNvbmRhcnktdGl0bGU+Sm91cm5hbCBvZiBQaHl0b3BhdGhvbG9neTwvc2Vjb25k
YXJ5LXRpdGxlPjwvdGl0bGVzPjxwZXJpb2RpY2FsPjxmdWxsLXRpdGxlPkpvdXJuYWwgb2YgUGh5
dG9wYXRob2xvZ3k8L2Z1bGwtdGl0bGU+PC9wZXJpb2RpY2FsPjxwYWdlcz4yNjUtMjY5PC9wYWdl
cz48dm9sdW1lPjE0Nzwvdm9sdW1lPjxrZXl3b3Jkcz48a2V5d29yZD5iYWRuYXZpcnVzPC9rZXl3
b3JkPjxrZXl3b3JkPkNoYXJhY3Rlcml6YXRpb248L2tleXdvcmQ+PGtleXdvcmQ+RGlvc2NvcmVh
PC9rZXl3b3JkPjxrZXl3b3JkPkRpb3Njb3JlYSBhbGF0YTwva2V5d29yZD48a2V5d29yZD5NZWFs
eWJ1Zzwva2V5d29yZD48a2V5d29yZD5XYXRlcjwva2V5d29yZD48a2V5d29yZD5ZYW08L2tleXdv
cmQ+PC9rZXl3b3Jkcz48ZGF0ZXM+PHllYXI+MTk5OTwveWVhcj48L2RhdGVzPjxvcmlnLXB1Yj48
c3R5bGUgZmFjZT0idW5kZXJsaW5lIiBmb250PSJkZWZhdWx0IiBzaXplPSIxMDAlIj5KOlxFIExp
YnJhcnlcUGxhbnQgQ2F0YWxvZ3VlXFA8L3N0eWxlPjwvb3JpZy1wdWI+PGxhYmVsPjg3MjI2PC9s
YWJlbD48dXJscz48cGRmLXVybHM+PHVybD5maWxlOi8vSjpcRSBMaWJyYXJ5XFBsYW50IENhdGFs
b2d1ZVxQXFBoaWxsaXBzIGV0IGFsIDE5OTkgSUQ4NzIyNi5wZGY8L3VybD48L3BkZi11cmxzPjwv
dXJscz48Y3VzdG9tMT5NZWFseWJ1ZyBncm91cCBwb2xpY3kgWUdDPC9jdXN0b20xPjwvcmVjb3Jk
PjwvQ2l0ZT48Q2l0ZT48QXV0aG9yPk9kdTwvQXV0aG9yPjxZZWFyPjIwMDY8L1llYXI+PFJlY051
bT4yMjM3MTwvUmVjTnVtPjxyZWNvcmQ+PHJlYy1udW1iZXI+MjIzNzE8L3JlYy1udW1iZXI+PGZv
cmVpZ24ta2V5cz48a2V5IGFwcD0iRU4iIGRiLWlkPSJweHd4dzBlcjl6djJmeGV6eGRrNXR0NXV0
ejVwNXZ0cndkdjAiIHRpbWVzdGFtcD0iMTQ1MTk3Mjg3MyI+MjIzNzE8L2tleT48L2ZvcmVpZ24t
a2V5cz48cmVmLXR5cGUgbmFtZT0iSm91cm5hbCBBcnRpY2xlIj4xNzwvcmVmLXR5cGU+PGNvbnRy
aWJ1dG9ycz48YXV0aG9ycz48YXV0aG9yPk9kdSxCLk8uPC9hdXRob3I+PGF1dGhvcj5Bc2llZHUs
Ui48L2F1dGhvcj48YXV0aG9yPlNob3lpbmthLFMuQS48L2F1dGhvcj48YXV0aG9yPkh1Z2hlcyxK
LmQmYXBvcztBLjwvYXV0aG9yPjwvYXV0aG9ycz48L2NvbnRyaWJ1dG9ycz48dGl0bGVzPjx0aXRs
ZT48c3R5bGUgZmFjZT0ibm9ybWFsIiBmb250PSJkZWZhdWx0IiBzaXplPSIxMDAlIj5TY3JlZW5p
bmcgb2Ygd2F0ZXIgeWFtICg8L3N0eWxlPjxzdHlsZSBmYWNlPSJpdGFsaWMiIGZvbnQ9ImRlZmF1
bHQiIHNpemU9IjEwMCUiPkRpb3Njb3JlYSBhbGF0YTwvc3R5bGU+PHN0eWxlIGZhY2U9Im5vcm1h
bCIgZm9udD0iZGVmYXVsdCIgc2l6ZT0iMTAwJSI+IEwuKSBnZW5vdHlwZXMgZm9yIHJlYWN0aW9u
cyB0byB2aXJ1c2VzIGluIE5pZ2VyaWE8L3N0eWxlPjwvdGl0bGU+PHNlY29uZGFyeS10aXRsZT5K
b3VybmFsIG9mIFBoeXRvcGF0aG9sb2d5PC9zZWNvbmRhcnktdGl0bGU+PC90aXRsZXM+PHBlcmlv
ZGljYWw+PGZ1bGwtdGl0bGU+Sm91cm5hbCBvZiBQaHl0b3BhdGhvbG9neTwvZnVsbC10aXRsZT48
L3BlcmlvZGljYWw+PHBhZ2VzPjcxNi03MjQ8L3BhZ2VzPjx2b2x1bWU+MTU0PC92b2x1bWU+PGtl
eXdvcmRzPjxrZXl3b3JkPkFuYWx5c2lzPC9rZXl3b3JkPjxrZXl3b3JkPmJhZG5hdmlydXM8L2tl
eXdvcmQ+PGtleXdvcmQ+Q3VjdW1iZXIgbW9zYWljIHZpcnVzPC9rZXl3b3JkPjxrZXl3b3JkPkN1
Y3Vtb3ZpcnVzPC9rZXl3b3JkPjxrZXl3b3JkPkRpb3Njb3JlYTwva2V5d29yZD48a2V5d29yZD5E
aW9zY29yZWEgYWxhdGE8L2tleXdvcmQ+PGtleXdvcmQ+ZGlzZWFzZTwva2V5d29yZD48a2V5d29y
ZD5FdmFsdWF0aW9uPC9rZXl3b3JkPjxrZXl3b3JkPkZpZWxkPC9rZXl3b3JkPjxrZXl3b3JkPkZp
ZWxkIGV2YWx1YXRpb248L2tleXdvcmQ+PGtleXdvcmQ+R2Vub3R5cGVzPC9rZXl3b3JkPjxrZXl3
b3JkPkdlbnVzPC9rZXl3b3JkPjxrZXl3b3JkPmo8L2tleXdvcmQ+PGtleXdvcmQ+bDwva2V5d29y
ZD48a2V5d29yZD5Nb3NhaWM8L2tleXdvcmQ+PGtleXdvcmQ+TW9zYWljIHZpcnVzPC9rZXl3b3Jk
PjxrZXl3b3JkPk5pZ2VyaWE8L2tleXdvcmQ+PGtleXdvcmQ+UG90eXZpcnVzPC9rZXl3b3JkPjxr
ZXl3b3JkPlB1ZXJ0byBSaWNvPC9rZXl3b3JkPjxrZXl3b3JkPlJlYWN0aW9uczwva2V5d29yZD48
a2V5d29yZD5SZXNpc3RhbmNlPC9rZXl3b3JkPjxrZXl3b3JkPlNjcmVlbmluZzwva2V5d29yZD48
a2V5d29yZD5TZXZlcml0eTwva2V5d29yZD48a2V5d29yZD5Tb3VyY2VzPC9rZXl3b3JkPjxrZXl3
b3JkPlN0dWRpZXM8L2tleXdvcmQ+PGtleXdvcmQ+U3VzY2VwdGliaWxpdHk8L2tleXdvcmQ+PGtl
eXdvcmQ+VmFyaWFuY2U8L2tleXdvcmQ+PGtleXdvcmQ+dmVjdG9yPC9rZXl3b3JkPjxrZXl3b3Jk
PlZlY3RvcnM8L2tleXdvcmQ+PGtleXdvcmQ+VmlydXM8L2tleXdvcmQ+PGtleXdvcmQ+VmlydXNl
czwva2V5d29yZD48a2V5d29yZD5XYXRlcjwva2V5d29yZD48a2V5d29yZD5ZYW08L2tleXdvcmQ+
PC9rZXl3b3Jkcz48ZGF0ZXM+PHllYXI+MjAwNjwveWVhcj48L2RhdGVzPjxvcmlnLXB1Yj48c3R5
bGUgZmFjZT0idW5kZXJsaW5lIiBmb250PSJkZWZhdWx0IiBzaXplPSIxMDAlIj5KOlxFIExpYnJh
cnlcUGxhbnQgQ2F0YWxvZ3VlXE88L3N0eWxlPjwvb3JpZy1wdWI+PGxhYmVsPjg3MjI3PC9sYWJl
bD48dXJscz48cGRmLXVybHM+PHVybD5maWxlOi8vSjpcRSBMaWJyYXJ5XFBsYW50IENhdGFsb2d1
ZVxPXE9kdSBldCBhbCAyMDA2IElEODcyMjcucGRmPC91cmw+PC9wZGYtdXJscz48L3VybHM+PGN1
c3RvbTE+TWVhbHlidWcgZ3JvdXAgcG9saWN5IFlHQzwvY3VzdG9tMT48L3JlY29yZD48L0NpdGU+
PENpdGU+PEF1dGhvcj5HdWltYXJhZXM8L0F1dGhvcj48WWVhcj4yMDE1PC9ZZWFyPjxSZWNOdW0+
MjI0MTY8L1JlY051bT48cmVjb3JkPjxyZWMtbnVtYmVyPjIyNDE2PC9yZWMtbnVtYmVyPjxmb3Jl
aWduLWtleXM+PGtleSBhcHA9IkVOIiBkYi1pZD0icHh3eHcwZXI5enYyZnhlenhkazV0dDV1dHo1
cDV2dHJ3ZHYwIiB0aW1lc3RhbXA9IjE0NTE5NzI4NzQiPjIyNDE2PC9rZXk+PC9mb3JlaWduLWtl
eXM+PHJlZi10eXBlIG5hbWU9IkpvdXJuYWwgQXJ0aWNsZSI+MTc8L3JlZi10eXBlPjxjb250cmli
dXRvcnM+PGF1dGhvcnM+PGF1dGhvcj5HdWltYXJhZXMsSy5NLkMuPC9hdXRob3I+PGF1dGhvcj5T
aWx2YSxTLkouQy48L2F1dGhvcj48YXV0aG9yPk1lbG8sQS5NLjwvYXV0aG9yPjxhdXRob3I+UmFt
b3MtU29icmluaG8sUi48L2F1dGhvcj48YXV0aG9yPkxpbWEsSi5TLjwvYXV0aG9yPjxhdXRob3I+
WmVyYmluaSxGLk0uPC9hdXRob3I+PGF1dGhvcj5Bc3N1bsOnw6NvLEkuUC48L2F1dGhvcj48YXV0
aG9yPkxpbWEsRy5TLkEuPC9hdXRob3I+PC9hdXRob3JzPjwvY29udHJpYnV0b3JzPjx0aXRsZXM+
PHRpdGxlPjxzdHlsZSBmYWNlPSJub3JtYWwiIGZvbnQ9ImRlZmF1bHQiIHNpemU9IjEwMCUiPkdl
bmV0aWMgdmFyaWFiaWxpdHkgb2YgYmFkbmF2aXJ1c2VzIGluZmVjdGluZyB5YW0gKDwvc3R5bGU+
PHN0eWxlIGZhY2U9Iml0YWxpYyIgZm9udD0iZGVmYXVsdCIgc2l6ZT0iMTAwJSI+RGlvc2NvcmVh
PC9zdHlsZT48c3R5bGUgZmFjZT0ibm9ybWFsIiBmb250PSJkZWZhdWx0IiBzaXplPSIxMDAlIj4g
c3BwLikgaW4gbm9ydGhlYXN0ZXJuIEJyYXppbDwvc3R5bGU+PC90aXRsZT48c2Vjb25kYXJ5LXRp
dGxlPlRyb3BpY2FsIFBsYW50IFBhdGhvbG9neTwvc2Vjb25kYXJ5LXRpdGxlPjwvdGl0bGVzPjxw
ZXJpb2RpY2FsPjxmdWxsLXRpdGxlPlRyb3BpY2FsIFBsYW50IFBhdGhvbG9neTwvZnVsbC10aXRs
ZT48L3BlcmlvZGljYWw+PHBhZ2VzPjExMS0xMTg8L3BhZ2VzPjx2b2x1bWU+NDA8L3ZvbHVtZT48
bnVtYmVyPjI8L251bWJlcj48a2V5d29yZHM+PGtleXdvcmQ+QW5hbHlzaXM8L2tleXdvcmQ+PGtl
eXdvcmQ+YmFkbmF2aXJ1czwva2V5d29yZD48a2V5d29yZD5CcmF6aWw8L2tleXdvcmQ+PGtleXdv
cmQ+Q3JvcHM8L2tleXdvcmQ+PGtleXdvcmQ+Q3VsdGl2YXRpb248L2tleXdvcmQ+PGtleXdvcmQ+
RGlvc2NvcmVhPC9rZXl3b3JkPjxrZXl3b3JkPkRpb3Njb3JlYSBiYWNpbGxpZm9ybSB2aXJ1czwv
a2V5d29yZD48a2V5d29yZD5kaXNlYXNlPC9rZXl3b3JkPjxrZXl3b3JkPkRpc2Vhc2VzPC9rZXl3
b3JkPjxrZXl3b3JkPmRzRE5BPC9rZXl3b3JkPjxrZXl3b3JkPkZyZXF1ZW5jeTwva2V5d29yZD48
a2V5d29yZD5Jc29sYXRlczwva2V5d29yZD48a2V5d29yZD5NZWNoYW5pc21zPC9rZXl3b3JkPjxr
ZXl3b3JkPlBoeWxvZ2VuZXRpYyBhbmFseXNpczwva2V5d29yZD48a2V5d29yZD5QbGFudCB2aXJ1
c2VzPC9rZXl3b3JkPjxrZXl3b3JkPlByb2Nlc3M8L2tleXdvcmQ+PGtleXdvcmQ+UmVjb21iaW5h
dGlvbjwva2V5d29yZD48a2V5d29yZD5SZWdpb248L2tleXdvcmQ+PGtleXdvcmQ+UmVnaW9uczwv
a2V5d29yZD48a2V5d29yZD5STkE8L2tleXdvcmQ+PGtleXdvcmQ+Uk5BIHZpcnVzZXM8L2tleXdv
cmQ+PGtleXdvcmQ+U2VsZWN0aW9uPC9rZXl3b3JkPjxrZXl3b3JkPlNlcXVlbmNlPC9rZXl3b3Jk
PjxrZXl3b3JkPlNwZWNpZXM8L2tleXdvcmQ+PGtleXdvcmQ+VmlydXM8L2tleXdvcmQ+PGtleXdv
cmQ+VmlydXNlczwva2V5d29yZD48a2V5d29yZD5Xb3JsZDwva2V5d29yZD48a2V5d29yZD5ZYW08
L2tleXdvcmQ+PC9rZXl3b3Jkcz48ZGF0ZXM+PHllYXI+MjAxNTwveWVhcj48L2RhdGVzPjxvcmln
LXB1Yj48c3R5bGUgZmFjZT0idW5kZXJsaW5lIiBmb250PSJkZWZhdWx0IiBzaXplPSIxMDAlIj5K
OlxFIExpYnJhcnlcUGxhbnQgQ2F0YWxvZ3VlXEc8L3N0eWxlPjwvb3JpZy1wdWI+PGxhYmVsPjg3
MjcyPC9sYWJlbD48dXJscz48cGRmLXVybHM+PHVybD5maWxlOi8vSjpcRSBMaWJyYXJ5XFBsYW50
IENhdGFsb2d1ZVxHXEd1aW1hcmFlcyBldCBhbCAyMDE1IElEODcyNzIucGRmPC91cmw+PC9wZGYt
dXJscz48L3VybHM+PGN1c3RvbTE+TWVhbHlidWcgZ3JvdXAgcG9saWN5IFlHQzwvY3VzdG9tMT48
ZWxlY3Ryb25pYy1yZXNvdXJjZS1udW0+MTAuMTAwNy9zNDA4NTgtMDE1LTAwMjMteTwvZWxlY3Ry
b25pYy1yZXNvdXJjZS1udW0+PC9yZWNvcmQ+PC9DaXRlPjwvRW5kTm90ZT5=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PEVuZE5vdGU+PENpdGU+PEF1dGhvcj5LZW55b248L0F1dGhvcj48WWVhcj4yMDA4PC9ZZWFyPjxS
ZWNOdW0+MjIzNjY8L1JlY051bT48RGlzcGxheVRleHQ+KEJyaWRkb24gZXQgYWwuIDE5OTk7IERh
dmlzICZhbXA7IFJ1YWJldGUgMjAxMDsgRW5pIGV0IGFsLiAyMDA4OyBHdWltYXJhZXMgZXQgYWwu
IDIwMTU7IEtlbnlvbiwgTGViYXMgJmFtcDsgU2VhbCAyMDA4OyBPZHUgZXQgYWwuIDIwMDY7IFBo
aWxsaXBzIGV0IGFsLiAxOTk5OyBTZWFsIGV0IGFsLiAyMDE0KTwvRGlzcGxheVRleHQ+PHJlY29y
ZD48cmVjLW51bWJlcj4yMjM2NjwvcmVjLW51bWJlcj48Zm9yZWlnbi1rZXlzPjxrZXkgYXBwPSJF
TiIgZGItaWQ9InB4d3h3MGVyOXp2MmZ4ZXp4ZGs1dHQ1dXR6NXA1dnRyd2R2MCIgdGltZXN0YW1w
PSIxNDUxOTcyODczIj4yMjM2Njwva2V5PjwvZm9yZWlnbi1rZXlzPjxyZWYtdHlwZSBuYW1lPSJK
b3VybmFsIEFydGljbGUiPjE3PC9yZWYtdHlwZT48Y29udHJpYnV0b3JzPjxhdXRob3JzPjxhdXRo
b3I+S2VueW9uLEwuPC9hdXRob3I+PGF1dGhvcj5MZWJhcyxCLlMuTS48L2F1dGhvcj48YXV0aG9y
PlNlYWwsUy5FLjwvYXV0aG9yPjwvYXV0aG9ycz48L2NvbnRyaWJ1dG9ycz48dGl0bGVzPjx0aXRs
ZT48c3R5bGUgZmFjZT0ibm9ybWFsIiBmb250PSJkZWZhdWx0IiBzaXplPSIxMDAlIj5ZYW1zICg8
L3N0eWxlPjxzdHlsZSBmYWNlPSJpdGFsaWMiIGZvbnQ9ImRlZmF1bHQiIHNpemU9IjEwMCUiPkRp
b3Njb3JlYSA8L3N0eWxlPjxzdHlsZSBmYWNlPSJub3JtYWwiIGZvbnQ9ImRlZmF1bHQiIHNpemU9
IjEwMCUiPnNwcC4pIGZyb20gdGhlIFNvdXRoIFBhY2lmaWMgSXNsYW5kcyBjb250YWluIG1hbnkg
bm92ZWwgYmFkbmF2aXJ1c2VzOiBpbXBsaWNhdGlvbnMgZm9yIGludGVybmF0aW9uYWwgbW92ZW1l
bnQgb2YgeWFtIGdlcm1wbGFzbTwvc3R5bGU+PC90aXRsZT48c2Vjb25kYXJ5LXRpdGxlPkFyY2hp
ZXZlcyBvZiBWaXJvbG9neTwvc2Vjb25kYXJ5LXRpdGxlPjwvdGl0bGVzPjxwZXJpb2RpY2FsPjxm
dWxsLXRpdGxlPkFyY2hpZXZlcyBvZiBWaXJvbG9neTwvZnVsbC10aXRsZT48L3BlcmlvZGljYWw+
PHBhZ2VzPjg3Ny04ODk8L3BhZ2VzPjx2b2x1bWU+MTUzPC92b2x1bWU+PGtleXdvcmRzPjxrZXl3
b3JkPmw8L2tleXdvcmQ+PGtleXdvcmQ+WWFtczwva2V5d29yZD48a2V5d29yZD5EaW9zY29yZWE8
L2tleXdvcmQ+PGtleXdvcmQ+UGFjaWZpYyBJc2xhbmRzPC9rZXl3b3JkPjxrZXl3b3JkPklzbGFu
ZHM8L2tleXdvcmQ+PGtleXdvcmQ+SW1wbGljYXRpb25zPC9rZXl3b3JkPjxrZXl3b3JkPkdlcm1w
bGFzbTwva2V5d29yZD48a2V5d29yZD5TYW1wbGVzPC9rZXl3b3JkPjxrZXl3b3JkPmluZmVjdGlv
bjwva2V5d29yZD48a2V5d29yZD5FTElTQTwva2V5d29yZD48a2V5d29yZD5BbnRpc2VyYTwva2V5
d29yZD48a2V5d29yZD5BbnRpc2VydW08L2tleXdvcmQ+PGtleXdvcmQ+SG9zdCBzcGVjaWVzPC9r
ZXl3b3JkPjxrZXl3b3JkPlNwZWNpZXM8L2tleXdvcmQ+PGtleXdvcmQ+UmVnaW9uPC9rZXl3b3Jk
PjxrZXl3b3JkPkROQTwva2V5d29yZD48a2V5d29yZD5QbGFudHM8L2tleXdvcmQ+PGtleXdvcmQ+
Q29udHJvbHM8L2tleXdvcmQ+PGtleXdvcmQ+Y29udHJvbDwva2V5d29yZD48a2V5d29yZD5QQ1I8
L2tleXdvcmQ+PGtleXdvcmQ+UENSIGFtcGxpZmljYXRpb248L2tleXdvcmQ+PGtleXdvcmQ+R2Vu
ZXM8L2tleXdvcmQ+PGtleXdvcmQ+R2VuZTwva2V5d29yZD48a2V5d29yZD5TaXplPC9rZXl3b3Jk
PjxrZXl3b3JkPlNlcXVlbmNlczwva2V5d29yZD48a2V5d29yZD5TZXF1ZW5jZTwva2V5d29yZD48
a2V5d29yZD5HZW5lcmE8L2tleXdvcmQ+PGtleXdvcmQ+YWNpZDwva2V5d29yZD48a2V5d29yZD5E
aXN0cmlidXRpb248L2tleXdvcmQ+PGtleXdvcmQ+U3ByZWFkPC9rZXl3b3JkPjwva2V5d29yZHM+
PGRhdGVzPjx5ZWFyPjIwMDg8L3llYXI+PC9kYXRlcz48b3JpZy1wdWI+PHN0eWxlIGZhY2U9InVu
ZGVybGluZSIgZm9udD0iZGVmYXVsdCIgc2l6ZT0iMTAwJSI+SjpcRSBMaWJyYXJ5XFBsYW50IENh
dGFsb2d1ZVxLPC9zdHlsZT48L29yaWctcHViPjxsYWJlbD44NzIyMjwvbGFiZWw+PHVybHM+PHBk
Zi11cmxzPjx1cmw+ZmlsZTovL0o6XEUgTGlicmFyeVxQbGFudCBDYXRhbG9ndWVcS1xLZW55b24g
ZXQgYWwgMjAwOCBJRDg3MjIyLnBkZjwvdXJsPjwvcGRmLXVybHM+PC91cmxzPjxjdXN0b20xPk1l
YWx5YnVnIGdyb3VwIHBvbGljeSBZR0M8L2N1c3RvbTE+PC9yZWNvcmQ+PC9DaXRlPjxDaXRlPjxB
dXRob3I+RGF2aXM8L0F1dGhvcj48WWVhcj4yMDEwPC9ZZWFyPjxSZWNOdW0+MTkzNDE8L1JlY051
bT48cmVjb3JkPjxyZWMtbnVtYmVyPjE5MzQxPC9yZWMtbnVtYmVyPjxmb3JlaWduLWtleXM+PGtl
eSBhcHA9IkVOIiBkYi1pZD0icHh3eHcwZXI5enYyZnhlenhkazV0dDV1dHo1cDV2dHJ3ZHYwIiB0
aW1lc3RhbXA9IjE0NTE5NzI4MDIiPjE5MzQxPC9rZXk+PC9mb3JlaWduLWtleXM+PHJlZi10eXBl
IG5hbWU9IkpvdXJuYWwgQXJ0aWNsZSI+MTc8L3JlZi10eXBlPjxjb250cmlidXRvcnM+PGF1dGhv
cnM+PGF1dGhvcj5EYXZpcyxSLkkuPC9hdXRob3I+PGF1dGhvcj5SdWFiZXRlLFQuSy48L2F1dGhv
cj48L2F1dGhvcnM+PC9jb250cmlidXRvcnM+PHRpdGxlcz48dGl0bGU+UmVjb3JkcyBvZiBwbGFu
dCBwYXRob2dlbmljIHZpcnVzZXMgYW5kIHZpcnVzLWxpa2UgYWdlbnRzIGZyb20gMjIgUGFjaWZp
YyBpc2xhbmQgY291bnRyaWVzIGFuZCB0ZXJyaXRvcmllczogYSByZXZpZXcgYW5kIGFuIHVwZGF0
ZTwvdGl0bGU+PHNlY29uZGFyeS10aXRsZT5BdXN0cmFsYXNpYW4gSm91cm5hbCBvZiBQbGFudCBQ
YXRob2xvZ3k8L3NlY29uZGFyeS10aXRsZT48L3RpdGxlcz48cGVyaW9kaWNhbD48ZnVsbC10aXRs
ZT5BdXN0cmFsYXNpYW4gSm91cm5hbCBvZiBQbGFudCBQYXRob2xvZ3k8L2Z1bGwtdGl0bGU+PC9w
ZXJpb2RpY2FsPjxwYWdlcz4yNjUtMjkxPC9wYWdlcz48dm9sdW1lPjM5PC92b2x1bWU+PG51bWJl
cj4zPC9udW1iZXI+PGtleXdvcmRzPjxrZXl3b3JkPkFnZW50czwva2V5d29yZD48a2V5d29yZD5B
bWVyaWNhbiBTYW1vYTwva2V5d29yZD48a2V5d29yZD5Db21tdW5pdGllczwva2V5d29yZD48a2V5
d29yZD5Db29rIElzbGFuZHM8L2tleXdvcmQ+PGtleXdvcmQ+Q291bnRyaWVzPC9rZXl3b3JkPjxr
ZXl3b3JkPkRhdGE8L2tleXdvcmQ+PGtleXdvcmQ+RmVkZXJhdGVkIFN0YXRlcyBvZiBNaWNyb25l
c2lhPC9rZXl3b3JkPjxrZXl3b3JkPkZpamk8L2tleXdvcmQ+PGtleXdvcmQ+R3VhbTwva2V5d29y
ZD48a2V5d29yZD5Jc2xhbmRzPC9rZXl3b3JkPjxrZXl3b3JkPktpcmliYXRpPC9rZXl3b3JkPjxr
ZXl3b3JkPk1hcmlhbmEgSXNsYW5kczwva2V5d29yZD48a2V5d29yZD5NYXJzaGFsbCBJc2xhbmRz
PC9rZXl3b3JkPjxrZXl3b3JkPk5hdXJ1PC9rZXl3b3JkPjxrZXl3b3JkPk5ldyBDYWxlZG9uaWE8
L2tleXdvcmQ+PGtleXdvcmQ+TmV3IEd1aW5lYTwva2V5d29yZD48a2V5d29yZD5OaXVlPC9rZXl3
b3JkPjxrZXl3b3JkPlBhbGF1PC9rZXl3b3JkPjxrZXl3b3JkPlBhcHVhIE5ldyBHdWluZWE8L2tl
eXdvcmQ+PGtleXdvcmQ+UGh5dG9wbGFzbWE8L2tleXdvcmQ+PGtleXdvcmQ+UGl0Y2Fpcm48L2tl
eXdvcmQ+PGtleXdvcmQ+UG9seW5lc2lhPC9rZXl3b3JkPjxrZXl3b3JkPlJlY29yZHM8L2tleXdv
cmQ+PGtleXdvcmQ+U2Ftb2E8L2tleXdvcmQ+PGtleXdvcmQ+U29sb21vbiBJc2xhbmRzPC9rZXl3
b3JkPjxrZXl3b3JkPlRva2VsYXU8L2tleXdvcmQ+PGtleXdvcmQ+VG9uZ2E8L2tleXdvcmQ+PGtl
eXdvcmQ+VHV2YWx1PC9rZXl3b3JkPjxrZXl3b3JkPlZhbnVhdHU8L2tleXdvcmQ+PGtleXdvcmQ+
VmlydXM8L2tleXdvcmQ+PGtleXdvcmQ+VmlydXNlczwva2V5d29yZD48L2tleXdvcmRzPjxkYXRl
cz48eWVhcj4yMDEwPC95ZWFyPjwvZGF0ZXM+PG9yaWctcHViPjxzdHlsZSBmYWNlPSJ1bmRlcmxp
bmUiIGZvbnQ9ImRlZmF1bHQiIHNpemU9IjEwMCUiPko6XEUgTGlicmFyeVxQbGFudCBDYXRhbG9n
dWVcRDwvc3R5bGU+PC9vcmlnLXB1Yj48bGFiZWw+ODM2Nzc8L2xhYmVsPjx1cmxzPjxyZWxhdGVk
LXVybHM+PHVybD48c3R5bGUgZmFjZT0idW5kZXJsaW5lIiBmb250PSJkZWZhdWx0IiBzaXplPSIx
MDAlIj5odHRwOi8vbGluay5zcHJpbmdlci5jb20vYXJ0aWNsZS8xMC4xMDcxL0FQMTAwNDc8L3N0
eWxlPjwvdXJsPjwvcmVsYXRlZC11cmxzPjxwZGYtdXJscz48dXJsPmZpbGU6Ly9KOlxFIExpYnJh
cnlcUGxhbnQgQ2F0YWxvZ3VlXERcRGF2aXMgYW5kIFJ1YWJldGUgMjAxMCBJRDgzNjc3LnBkZjwv
dXJsPjwvcGRmLXVybHM+PC91cmxzPjxjdXN0b20xPkZpamkgY2hpbGxpZXMganM8L2N1c3RvbTE+
PC9yZWNvcmQ+PC9DaXRlPjxDaXRlPjxBdXRob3I+U2VhbDwvQXV0aG9yPjxZZWFyPjIwMTQ8L1ll
YXI+PFJlY051bT4yMjM2ODwvUmVjTnVtPjxyZWNvcmQ+PHJlYy1udW1iZXI+MjIzNjg8L3JlYy1u
dW1iZXI+PGZvcmVpZ24ta2V5cz48a2V5IGFwcD0iRU4iIGRiLWlkPSJweHd4dzBlcjl6djJmeGV6
eGRrNXR0NXV0ejVwNXZ0cndkdjAiIHRpbWVzdGFtcD0iMTQ1MTk3Mjg3MyI+MjIzNjg8L2tleT48
L2ZvcmVpZ24ta2V5cz48cmVmLXR5cGUgbmFtZT0iSm91cm5hbCBBcnRpY2xlIj4xNzwvcmVmLXR5
cGU+PGNvbnRyaWJ1dG9ycz48YXV0aG9ycz48YXV0aG9yPlNlYWwsUy48L2F1dGhvcj48YXV0aG9y
PlR1cmFraSxBLjwvYXV0aG9yPjxhdXRob3I+TXVsbGVyLEUuPC9hdXRob3I+PGF1dGhvcj5LdW1h
cixQLkwuPC9hdXRob3I+PGF1dGhvcj5LZW55b24sTC48L2F1dGhvcj48YXV0aG9yPkZpbGxvdXgs
RC48L2F1dGhvcj48YXV0aG9yPkdhbHppLFMuPC9hdXRob3I+PGF1dGhvcj5Mb3Blei1Nb250ZXMs
QS48L2F1dGhvcj48YXV0aG9yPklza3JhLUNhcnVhbmEsTS5MLjwvYXV0aG9yPjwvYXV0aG9ycz48
L2NvbnRyaWJ1dG9ycz48dGl0bGVzPjx0aXRsZT48c3R5bGUgZmFjZT0ibm9ybWFsIiBmb250PSJk
ZWZhdWx0IiBzaXplPSIxMDAlIj5UaGUgcHJldmFsZW5jZSBvZiBiYWRuYXZpcnVzZXMgaW4gV2Vz
dCBBZnJpY2FuIHlhbXMgKDwvc3R5bGU+PHN0eWxlIGZhY2U9Iml0YWxpYyIgZm9udD0iZGVmYXVs
dCIgc2l6ZT0iMTAwJSI+RGlvc2NvcmVhIGNheWVuZW5zaXMtcm90dW5kYXRhPC9zdHlsZT48c3R5
bGUgZmFjZT0ibm9ybWFsIiBmb250PSJkZWZhdWx0IiBzaXplPSIxMDAlIj4pIGFuZCBldmlkZW5j
ZSBvZiBlbmRvZ2Vub3VzIHBhcmFyZXRyb3ZpcnVzIHNlcXVlbmNlcyBpbiB0aGVpciBnZW5vbWVz
PC9zdHlsZT48L3RpdGxlPjxzZWNvbmRhcnktdGl0bGU+VmlydXMgUmVzZWFyY2g8L3NlY29uZGFy
eS10aXRsZT48L3RpdGxlcz48cGVyaW9kaWNhbD48ZnVsbC10aXRsZT5WaXJ1cyBSZXNlYXJjaDwv
ZnVsbC10aXRsZT48L3BlcmlvZGljYWw+PHBhZ2VzPjE0NC0xNTQ8L3BhZ2VzPjx2b2x1bWU+MTg2
PC92b2x1bWU+PGtleXdvcmRzPjxrZXl3b3JkPlByZXZhbGVuY2U8L2tleXdvcmQ+PGtleXdvcmQ+
U2VxdWVuY2VzPC9rZXl3b3JkPjxrZXl3b3JkPlNlcXVlbmNlPC9rZXl3b3JkPjxrZXl3b3JkPkdl
bm9tZXM8L2tleXdvcmQ+PGtleXdvcmQ+R2Vub21lPC9rZXl3b3JkPjwva2V5d29yZHM+PGRhdGVz
Pjx5ZWFyPjIwMTQ8L3llYXI+PC9kYXRlcz48b3JpZy1wdWI+PHN0eWxlIGZhY2U9InVuZGVybGlu
ZSIgZm9udD0iZGVmYXVsdCIgc2l6ZT0iMTAwJSI+SjpcRSBMaWJyYXJ5XFBsYW50IENhdGFsb2d1
ZVxTPC9zdHlsZT48L29yaWctcHViPjxsYWJlbD44NzIyNDwvbGFiZWw+PHVybHM+PHBkZi11cmxz
Pjx1cmw+ZmlsZTovL0o6XEUgTGlicmFyeVxQbGFudCBDYXRhbG9ndWVcU1xTZWFsIGV0IGFsIDIw
MTQgSUQ4NzIyNC5wZGY8L3VybD48L3BkZi11cmxzPjwvdXJscz48Y3VzdG9tMT5NZWFseWJ1ZyBn
cm91cCBwb2xpY3kgWUdDPC9jdXN0b20xPjwvcmVjb3JkPjwvQ2l0ZT48Q2l0ZT48QXV0aG9yPkVu
aTwvQXV0aG9yPjxZZWFyPjIwMDg8L1llYXI+PFJlY051bT4yMjM2OTwvUmVjTnVtPjxyZWNvcmQ+
PHJlYy1udW1iZXI+MjIzNjk8L3JlYy1udW1iZXI+PGZvcmVpZ24ta2V5cz48a2V5IGFwcD0iRU4i
IGRiLWlkPSJweHd4dzBlcjl6djJmeGV6eGRrNXR0NXV0ejVwNXZ0cndkdjAiIHRpbWVzdGFtcD0i
MTQ1MTk3Mjg3MyI+MjIzNjk8L2tleT48L2ZvcmVpZ24ta2V5cz48cmVmLXR5cGUgbmFtZT0iSm91
cm5hbCBBcnRpY2xlIj4xNzwvcmVmLXR5cGU+PGNvbnRyaWJ1dG9ycz48YXV0aG9ycz48YXV0aG9y
PkVuaSxBLk8uPC9hdXRob3I+PGF1dGhvcj5IdWdoZXMsSi5kJmFwb3M7QS48L2F1dGhvcj48YXV0
aG9yPkFzaWVkdSxSLjwvYXV0aG9yPjxhdXRob3I+UmV5LE0uRS5DLjwvYXV0aG9yPjwvYXV0aG9y
cz48L2NvbnRyaWJ1dG9ycz48dGl0bGVzPjx0aXRsZT48c3R5bGUgZmFjZT0ibm9ybWFsIiBmb250
PSJkZWZhdWx0IiBzaXplPSIxMDAlIj5TZXF1ZW5jZSBkaXZlcnNpdHkgYW1vbmcgYmFkbmF2aXJ1
cyBpc29sYXRlcyBpbmZlY3RpbmcgeWFtICg8L3N0eWxlPjxzdHlsZSBmYWNlPSJpdGFsaWMiIGZv
bnQ9ImRlZmF1bHQiIHNpemU9IjEwMCUiPkRpb3Njb3JlYSA8L3N0eWxlPjxzdHlsZSBmYWNlPSJu
b3JtYWwiIGZvbnQ9ImRlZmF1bHQiIHNpemU9IjEwMCUiPnNwcC4pIGluIEdoYW5hLCBUb2dvLCBC
ZW5pbiBhbmQgTmlnZXJpYTwvc3R5bGU+PC90aXRsZT48c2Vjb25kYXJ5LXRpdGxlPkFyY2hpZXZl
cyBvZiBWaXJvbG9neTwvc2Vjb25kYXJ5LXRpdGxlPjwvdGl0bGVzPjxwZXJpb2RpY2FsPjxmdWxs
LXRpdGxlPkFyY2hpZXZlcyBvZiBWaXJvbG9neTwvZnVsbC10aXRsZT48L3BlcmlvZGljYWw+PHBh
Z2VzPjIyNjMtMjI3MjwvcGFnZXM+PHZvbHVtZT4xNTM8L3ZvbHVtZT48a2V5d29yZHM+PGtleXdv
cmQ+RGl2ZXJzaXR5PC9rZXl3b3JkPjxrZXl3b3JkPklzb2xhdGVzPC9rZXl3b3JkPjxrZXl3b3Jk
PkRpb3Njb3JlYTwva2V5d29yZD48a2V5d29yZD5CZW5pbjwva2V5d29yZD48a2V5d29yZD5OaWdl
cmlhPC9rZXl3b3JkPjxrZXl3b3JkPmo8L2tleXdvcmQ+PGtleXdvcmQ+Yzwva2V5d29yZD48a2V5
d29yZD5TZXF1ZW5jZTwva2V5d29yZD48L2tleXdvcmRzPjxkYXRlcz48eWVhcj4yMDA4PC95ZWFy
PjwvZGF0ZXM+PG9yaWctcHViPjxzdHlsZSBmYWNlPSJ1bmRlcmxpbmUiIGZvbnQ9ImRlZmF1bHQi
IHNpemU9IjEwMCUiPko6XEUgTGlicmFyeVxQbGFudCBDYXRhbG9ndWVcRTwvc3R5bGU+PC9vcmln
LXB1Yj48bGFiZWw+ODcyMjU8L2xhYmVsPjx1cmxzPjxwZGYtdXJscz48dXJsPmZpbGU6Ly9KOlxF
IExpYnJhcnlcUGxhbnQgQ2F0YWxvZ3VlXEVcRW5pIGV0IGFsIDIwMDggSUQ4NzIyNS5wZGY8L3Vy
bD48L3BkZi11cmxzPjwvdXJscz48Y3VzdG9tMT5NZWFseWJ1ZyBncm91cCBwb2xpY3kgWUdDPC9j
dXN0b20xPjxlbGVjdHJvbmljLXJlc291cmNlLW51bT4xMC4xMDA3L3MwMDcwNS0wMDgtMDI1OC04
PC9lbGVjdHJvbmljLXJlc291cmNlLW51bT48L3JlY29yZD48L0NpdGU+PENpdGU+PEF1dGhvcj5C
cmlkZG9uPC9BdXRob3I+PFllYXI+MTk5OTwvWWVhcj48UmVjTnVtPjIyMzcyPC9SZWNOdW0+PHJl
Y29yZD48cmVjLW51bWJlcj4yMjM3MjwvcmVjLW51bWJlcj48Zm9yZWlnbi1rZXlzPjxrZXkgYXBw
PSJFTiIgZGItaWQ9InB4d3h3MGVyOXp2MmZ4ZXp4ZGs1dHQ1dXR6NXA1dnRyd2R2MCIgdGltZXN0
YW1wPSIxNDUxOTcyODczIj4yMjM3Mjwva2V5PjwvZm9yZWlnbi1rZXlzPjxyZWYtdHlwZSBuYW1l
PSJKb3VybmFsIEFydGljbGUiPjE3PC9yZWYtdHlwZT48Y29udHJpYnV0b3JzPjxhdXRob3JzPjxh
dXRob3I+QnJpZGRvbixSLlcuPC9hdXRob3I+PGF1dGhvcj5QaGlsbGlwcyxTLjwvYXV0aG9yPjxh
dXRob3I+QnJ1bnQsQS48L2F1dGhvcj48YXV0aG9yPkh1bGwsUi48L2F1dGhvcj48L2F1dGhvcnM+
PC9jb250cmlidXRvcnM+PHRpdGxlcz48dGl0bGU+PHN0eWxlIGZhY2U9Im5vcm1hbCIgZm9udD0i
ZGVmYXVsdCIgc2l6ZT0iMTAwJSI+QW5hbHlzaXMgb2YgdGhlIHNlcXVlbmNlIG9mIDwvc3R5bGU+
PHN0eWxlIGZhY2U9Iml0YWxpYyIgZm9udD0iZGVmYXVsdCIgc2l6ZT0iMTAwJSI+RGlvc2NvcmVh
IGFsYXRhIGJhY2lsbGlmb3JtPC9zdHlsZT48c3R5bGUgZmFjZT0ibm9ybWFsIiBmb250PSJkZWZh
dWx0IiBzaXplPSIxMDAlIj4gPC9zdHlsZT48c3R5bGUgZmFjZT0iaXRhbGljIiBmb250PSJkZWZh
dWx0IiBzaXplPSIxMDAlIj52aXJ1czwvc3R5bGU+PHN0eWxlIGZhY2U9Im5vcm1hbCIgZm9udD0i
ZGVmYXVsdCIgc2l6ZT0iMTAwJSI+OiBjb21wYXJpc29uIHRvIG90aGVycyBtZW1iZXJzIG9mIHRo
ZSBiYWRuYXZpcnVzIGdyb3VwPC9zdHlsZT48L3RpdGxlPjxzZWNvbmRhcnktdGl0bGU+VmlydXMg
R2VuZXM8L3NlY29uZGFyeS10aXRsZT48L3RpdGxlcz48cGVyaW9kaWNhbD48ZnVsbC10aXRsZT5W
aXJ1cyBHZW5lczwvZnVsbC10aXRsZT48L3BlcmlvZGljYWw+PHBhZ2VzPjIyNy0yODM8L3BhZ2Vz
Pjx2b2x1bWU+MTg8L3ZvbHVtZT48a2V5d29yZHM+PGtleXdvcmQ+QW5hbHlzaXM8L2tleXdvcmQ+
PGtleXdvcmQ+U2VxdWVuY2U8L2tleXdvcmQ+PGtleXdvcmQ+RGlvc2NvcmVhPC9rZXl3b3JkPjxr
ZXl3b3JkPkRpb3Njb3JlYSBhbGF0YTwva2V5d29yZD48a2V5d29yZD5WaXJ1czwva2V5d29yZD48
a2V5d29yZD5iYWRuYXZpcnVzPC9rZXl3b3JkPjxrZXl3b3JkPkdlbmVzPC9rZXl3b3JkPjxrZXl3
b3JkPkdlbmU8L2tleXdvcmQ+PC9rZXl3b3Jkcz48ZGF0ZXM+PHllYXI+MTk5OTwveWVhcj48L2Rh
dGVzPjxvcmlnLXB1Yj48c3R5bGUgZmFjZT0idW5kZXJsaW5lIiBmb250PSJkZWZhdWx0IiBzaXpl
PSIxMDAlIj5KOlxFIExpYnJhcnlcUGxhbnQgQ2F0YWxvZ3VlXEI8L3N0eWxlPjwvb3JpZy1wdWI+
PGxhYmVsPjg3MjI4PC9sYWJlbD48dXJscz48cGRmLXVybHM+PHVybD5maWxlOi8vSjpcRSBMaWJy
YXJ5XFBsYW50IENhdGFsb2d1ZVxCXEJyaWRkb24gZXQgYWwgMTk5OSBJRDg3MjI4LnBkZjwvdXJs
PjwvcGRmLXVybHM+PC91cmxzPjxjdXN0b20xPk1lYWx5YnVnIGdyb3VwIHBvbGljeSBZR0M8L2N1
c3RvbTE+PC9yZWNvcmQ+PC9DaXRlPjxDaXRlPjxBdXRob3I+UGhpbGxpcHM8L0F1dGhvcj48WWVh
cj4xOTk5PC9ZZWFyPjxSZWNOdW0+MjIzNzA8L1JlY051bT48cmVjb3JkPjxyZWMtbnVtYmVyPjIy
MzcwPC9yZWMtbnVtYmVyPjxmb3JlaWduLWtleXM+PGtleSBhcHA9IkVOIiBkYi1pZD0icHh3eHcw
ZXI5enYyZnhlenhkazV0dDV1dHo1cDV2dHJ3ZHYwIiB0aW1lc3RhbXA9IjE0NTE5NzI4NzMiPjIy
MzcwPC9rZXk+PC9mb3JlaWduLWtleXM+PHJlZi10eXBlIG5hbWU9IkpvdXJuYWwgQXJ0aWNsZSI+
MTc8L3JlZi10eXBlPjxjb250cmlidXRvcnM+PGF1dGhvcnM+PGF1dGhvcj5QaGlsbGlwcyxTLjwv
YXV0aG9yPjxhdXRob3I+QnJpZGRvbixSLlcuPC9hdXRob3I+PGF1dGhvcj5CcnVudCxBLkEuPC9h
dXRob3I+PGF1dGhvcj5IdWxsLFIuPC9hdXRob3I+PC9hdXRob3JzPjwvY29udHJpYnV0b3JzPjx0
aXRsZXM+PHRpdGxlPjxzdHlsZSBmYWNlPSJub3JtYWwiIGZvbnQ9ImRlZmF1bHQiIHNpemU9IjEw
MCUiPlRoZSBwYXJ0aWFsIGNoYXJhY3Rlcml6YXRpb24gb2YgYmFkbmF2aXJ1cyBpbmZlY3Rpbmcg
dGhlIEdyZWF0ZXIgYXNpYXRpYyBvciB3YXRlciB5YW0gKDwvc3R5bGU+PHN0eWxlIGZhY2U9Iml0
YWxpYyIgZm9udD0iZGVmYXVsdCIgc2l6ZT0iMTAwJSI+RGlvc2NvcmVhIGFsYXRhPC9zdHlsZT48
c3R5bGUgZmFjZT0ibm9ybWFsIiBmb250PSJkZWZhdWx0IiBzaXplPSIxMDAlIj4pPC9zdHlsZT48
L3RpdGxlPjxzZWNvbmRhcnktdGl0bGU+Sm91cm5hbCBvZiBQaHl0b3BhdGhvbG9neTwvc2Vjb25k
YXJ5LXRpdGxlPjwvdGl0bGVzPjxwZXJpb2RpY2FsPjxmdWxsLXRpdGxlPkpvdXJuYWwgb2YgUGh5
dG9wYXRob2xvZ3k8L2Z1bGwtdGl0bGU+PC9wZXJpb2RpY2FsPjxwYWdlcz4yNjUtMjY5PC9wYWdl
cz48dm9sdW1lPjE0Nzwvdm9sdW1lPjxrZXl3b3Jkcz48a2V5d29yZD5iYWRuYXZpcnVzPC9rZXl3
b3JkPjxrZXl3b3JkPkNoYXJhY3Rlcml6YXRpb248L2tleXdvcmQ+PGtleXdvcmQ+RGlvc2NvcmVh
PC9rZXl3b3JkPjxrZXl3b3JkPkRpb3Njb3JlYSBhbGF0YTwva2V5d29yZD48a2V5d29yZD5NZWFs
eWJ1Zzwva2V5d29yZD48a2V5d29yZD5XYXRlcjwva2V5d29yZD48a2V5d29yZD5ZYW08L2tleXdv
cmQ+PC9rZXl3b3Jkcz48ZGF0ZXM+PHllYXI+MTk5OTwveWVhcj48L2RhdGVzPjxvcmlnLXB1Yj48
c3R5bGUgZmFjZT0idW5kZXJsaW5lIiBmb250PSJkZWZhdWx0IiBzaXplPSIxMDAlIj5KOlxFIExp
YnJhcnlcUGxhbnQgQ2F0YWxvZ3VlXFA8L3N0eWxlPjwvb3JpZy1wdWI+PGxhYmVsPjg3MjI2PC9s
YWJlbD48dXJscz48cGRmLXVybHM+PHVybD5maWxlOi8vSjpcRSBMaWJyYXJ5XFBsYW50IENhdGFs
b2d1ZVxQXFBoaWxsaXBzIGV0IGFsIDE5OTkgSUQ4NzIyNi5wZGY8L3VybD48L3BkZi11cmxzPjwv
dXJscz48Y3VzdG9tMT5NZWFseWJ1ZyBncm91cCBwb2xpY3kgWUdDPC9jdXN0b20xPjwvcmVjb3Jk
PjwvQ2l0ZT48Q2l0ZT48QXV0aG9yPk9kdTwvQXV0aG9yPjxZZWFyPjIwMDY8L1llYXI+PFJlY051
bT4yMjM3MTwvUmVjTnVtPjxyZWNvcmQ+PHJlYy1udW1iZXI+MjIzNzE8L3JlYy1udW1iZXI+PGZv
cmVpZ24ta2V5cz48a2V5IGFwcD0iRU4iIGRiLWlkPSJweHd4dzBlcjl6djJmeGV6eGRrNXR0NXV0
ejVwNXZ0cndkdjAiIHRpbWVzdGFtcD0iMTQ1MTk3Mjg3MyI+MjIzNzE8L2tleT48L2ZvcmVpZ24t
a2V5cz48cmVmLXR5cGUgbmFtZT0iSm91cm5hbCBBcnRpY2xlIj4xNzwvcmVmLXR5cGU+PGNvbnRy
aWJ1dG9ycz48YXV0aG9ycz48YXV0aG9yPk9kdSxCLk8uPC9hdXRob3I+PGF1dGhvcj5Bc2llZHUs
Ui48L2F1dGhvcj48YXV0aG9yPlNob3lpbmthLFMuQS48L2F1dGhvcj48YXV0aG9yPkh1Z2hlcyxK
LmQmYXBvcztBLjwvYXV0aG9yPjwvYXV0aG9ycz48L2NvbnRyaWJ1dG9ycz48dGl0bGVzPjx0aXRs
ZT48c3R5bGUgZmFjZT0ibm9ybWFsIiBmb250PSJkZWZhdWx0IiBzaXplPSIxMDAlIj5TY3JlZW5p
bmcgb2Ygd2F0ZXIgeWFtICg8L3N0eWxlPjxzdHlsZSBmYWNlPSJpdGFsaWMiIGZvbnQ9ImRlZmF1
bHQiIHNpemU9IjEwMCUiPkRpb3Njb3JlYSBhbGF0YTwvc3R5bGU+PHN0eWxlIGZhY2U9Im5vcm1h
bCIgZm9udD0iZGVmYXVsdCIgc2l6ZT0iMTAwJSI+IEwuKSBnZW5vdHlwZXMgZm9yIHJlYWN0aW9u
cyB0byB2aXJ1c2VzIGluIE5pZ2VyaWE8L3N0eWxlPjwvdGl0bGU+PHNlY29uZGFyeS10aXRsZT5K
b3VybmFsIG9mIFBoeXRvcGF0aG9sb2d5PC9zZWNvbmRhcnktdGl0bGU+PC90aXRsZXM+PHBlcmlv
ZGljYWw+PGZ1bGwtdGl0bGU+Sm91cm5hbCBvZiBQaHl0b3BhdGhvbG9neTwvZnVsbC10aXRsZT48
L3BlcmlvZGljYWw+PHBhZ2VzPjcxNi03MjQ8L3BhZ2VzPjx2b2x1bWU+MTU0PC92b2x1bWU+PGtl
eXdvcmRzPjxrZXl3b3JkPkFuYWx5c2lzPC9rZXl3b3JkPjxrZXl3b3JkPmJhZG5hdmlydXM8L2tl
eXdvcmQ+PGtleXdvcmQ+Q3VjdW1iZXIgbW9zYWljIHZpcnVzPC9rZXl3b3JkPjxrZXl3b3JkPkN1
Y3Vtb3ZpcnVzPC9rZXl3b3JkPjxrZXl3b3JkPkRpb3Njb3JlYTwva2V5d29yZD48a2V5d29yZD5E
aW9zY29yZWEgYWxhdGE8L2tleXdvcmQ+PGtleXdvcmQ+ZGlzZWFzZTwva2V5d29yZD48a2V5d29y
ZD5FdmFsdWF0aW9uPC9rZXl3b3JkPjxrZXl3b3JkPkZpZWxkPC9rZXl3b3JkPjxrZXl3b3JkPkZp
ZWxkIGV2YWx1YXRpb248L2tleXdvcmQ+PGtleXdvcmQ+R2Vub3R5cGVzPC9rZXl3b3JkPjxrZXl3
b3JkPkdlbnVzPC9rZXl3b3JkPjxrZXl3b3JkPmo8L2tleXdvcmQ+PGtleXdvcmQ+bDwva2V5d29y
ZD48a2V5d29yZD5Nb3NhaWM8L2tleXdvcmQ+PGtleXdvcmQ+TW9zYWljIHZpcnVzPC9rZXl3b3Jk
PjxrZXl3b3JkPk5pZ2VyaWE8L2tleXdvcmQ+PGtleXdvcmQ+UG90eXZpcnVzPC9rZXl3b3JkPjxr
ZXl3b3JkPlB1ZXJ0byBSaWNvPC9rZXl3b3JkPjxrZXl3b3JkPlJlYWN0aW9uczwva2V5d29yZD48
a2V5d29yZD5SZXNpc3RhbmNlPC9rZXl3b3JkPjxrZXl3b3JkPlNjcmVlbmluZzwva2V5d29yZD48
a2V5d29yZD5TZXZlcml0eTwva2V5d29yZD48a2V5d29yZD5Tb3VyY2VzPC9rZXl3b3JkPjxrZXl3
b3JkPlN0dWRpZXM8L2tleXdvcmQ+PGtleXdvcmQ+U3VzY2VwdGliaWxpdHk8L2tleXdvcmQ+PGtl
eXdvcmQ+VmFyaWFuY2U8L2tleXdvcmQ+PGtleXdvcmQ+dmVjdG9yPC9rZXl3b3JkPjxrZXl3b3Jk
PlZlY3RvcnM8L2tleXdvcmQ+PGtleXdvcmQ+VmlydXM8L2tleXdvcmQ+PGtleXdvcmQ+VmlydXNl
czwva2V5d29yZD48a2V5d29yZD5XYXRlcjwva2V5d29yZD48a2V5d29yZD5ZYW08L2tleXdvcmQ+
PC9rZXl3b3Jkcz48ZGF0ZXM+PHllYXI+MjAwNjwveWVhcj48L2RhdGVzPjxvcmlnLXB1Yj48c3R5
bGUgZmFjZT0idW5kZXJsaW5lIiBmb250PSJkZWZhdWx0IiBzaXplPSIxMDAlIj5KOlxFIExpYnJh
cnlcUGxhbnQgQ2F0YWxvZ3VlXE88L3N0eWxlPjwvb3JpZy1wdWI+PGxhYmVsPjg3MjI3PC9sYWJl
bD48dXJscz48cGRmLXVybHM+PHVybD5maWxlOi8vSjpcRSBMaWJyYXJ5XFBsYW50IENhdGFsb2d1
ZVxPXE9kdSBldCBhbCAyMDA2IElEODcyMjcucGRmPC91cmw+PC9wZGYtdXJscz48L3VybHM+PGN1
c3RvbTE+TWVhbHlidWcgZ3JvdXAgcG9saWN5IFlHQzwvY3VzdG9tMT48L3JlY29yZD48L0NpdGU+
PENpdGU+PEF1dGhvcj5HdWltYXJhZXM8L0F1dGhvcj48WWVhcj4yMDE1PC9ZZWFyPjxSZWNOdW0+
MjI0MTY8L1JlY051bT48cmVjb3JkPjxyZWMtbnVtYmVyPjIyNDE2PC9yZWMtbnVtYmVyPjxmb3Jl
aWduLWtleXM+PGtleSBhcHA9IkVOIiBkYi1pZD0icHh3eHcwZXI5enYyZnhlenhkazV0dDV1dHo1
cDV2dHJ3ZHYwIiB0aW1lc3RhbXA9IjE0NTE5NzI4NzQiPjIyNDE2PC9rZXk+PC9mb3JlaWduLWtl
eXM+PHJlZi10eXBlIG5hbWU9IkpvdXJuYWwgQXJ0aWNsZSI+MTc8L3JlZi10eXBlPjxjb250cmli
dXRvcnM+PGF1dGhvcnM+PGF1dGhvcj5HdWltYXJhZXMsSy5NLkMuPC9hdXRob3I+PGF1dGhvcj5T
aWx2YSxTLkouQy48L2F1dGhvcj48YXV0aG9yPk1lbG8sQS5NLjwvYXV0aG9yPjxhdXRob3I+UmFt
b3MtU29icmluaG8sUi48L2F1dGhvcj48YXV0aG9yPkxpbWEsSi5TLjwvYXV0aG9yPjxhdXRob3I+
WmVyYmluaSxGLk0uPC9hdXRob3I+PGF1dGhvcj5Bc3N1bsOnw6NvLEkuUC48L2F1dGhvcj48YXV0
aG9yPkxpbWEsRy5TLkEuPC9hdXRob3I+PC9hdXRob3JzPjwvY29udHJpYnV0b3JzPjx0aXRsZXM+
PHRpdGxlPjxzdHlsZSBmYWNlPSJub3JtYWwiIGZvbnQ9ImRlZmF1bHQiIHNpemU9IjEwMCUiPkdl
bmV0aWMgdmFyaWFiaWxpdHkgb2YgYmFkbmF2aXJ1c2VzIGluZmVjdGluZyB5YW0gKDwvc3R5bGU+
PHN0eWxlIGZhY2U9Iml0YWxpYyIgZm9udD0iZGVmYXVsdCIgc2l6ZT0iMTAwJSI+RGlvc2NvcmVh
PC9zdHlsZT48c3R5bGUgZmFjZT0ibm9ybWFsIiBmb250PSJkZWZhdWx0IiBzaXplPSIxMDAlIj4g
c3BwLikgaW4gbm9ydGhlYXN0ZXJuIEJyYXppbDwvc3R5bGU+PC90aXRsZT48c2Vjb25kYXJ5LXRp
dGxlPlRyb3BpY2FsIFBsYW50IFBhdGhvbG9neTwvc2Vjb25kYXJ5LXRpdGxlPjwvdGl0bGVzPjxw
ZXJpb2RpY2FsPjxmdWxsLXRpdGxlPlRyb3BpY2FsIFBsYW50IFBhdGhvbG9neTwvZnVsbC10aXRs
ZT48L3BlcmlvZGljYWw+PHBhZ2VzPjExMS0xMTg8L3BhZ2VzPjx2b2x1bWU+NDA8L3ZvbHVtZT48
bnVtYmVyPjI8L251bWJlcj48a2V5d29yZHM+PGtleXdvcmQ+QW5hbHlzaXM8L2tleXdvcmQ+PGtl
eXdvcmQ+YmFkbmF2aXJ1czwva2V5d29yZD48a2V5d29yZD5CcmF6aWw8L2tleXdvcmQ+PGtleXdv
cmQ+Q3JvcHM8L2tleXdvcmQ+PGtleXdvcmQ+Q3VsdGl2YXRpb248L2tleXdvcmQ+PGtleXdvcmQ+
RGlvc2NvcmVhPC9rZXl3b3JkPjxrZXl3b3JkPkRpb3Njb3JlYSBiYWNpbGxpZm9ybSB2aXJ1czwv
a2V5d29yZD48a2V5d29yZD5kaXNlYXNlPC9rZXl3b3JkPjxrZXl3b3JkPkRpc2Vhc2VzPC9rZXl3
b3JkPjxrZXl3b3JkPmRzRE5BPC9rZXl3b3JkPjxrZXl3b3JkPkZyZXF1ZW5jeTwva2V5d29yZD48
a2V5d29yZD5Jc29sYXRlczwva2V5d29yZD48a2V5d29yZD5NZWNoYW5pc21zPC9rZXl3b3JkPjxr
ZXl3b3JkPlBoeWxvZ2VuZXRpYyBhbmFseXNpczwva2V5d29yZD48a2V5d29yZD5QbGFudCB2aXJ1
c2VzPC9rZXl3b3JkPjxrZXl3b3JkPlByb2Nlc3M8L2tleXdvcmQ+PGtleXdvcmQ+UmVjb21iaW5h
dGlvbjwva2V5d29yZD48a2V5d29yZD5SZWdpb248L2tleXdvcmQ+PGtleXdvcmQ+UmVnaW9uczwv
a2V5d29yZD48a2V5d29yZD5STkE8L2tleXdvcmQ+PGtleXdvcmQ+Uk5BIHZpcnVzZXM8L2tleXdv
cmQ+PGtleXdvcmQ+U2VsZWN0aW9uPC9rZXl3b3JkPjxrZXl3b3JkPlNlcXVlbmNlPC9rZXl3b3Jk
PjxrZXl3b3JkPlNwZWNpZXM8L2tleXdvcmQ+PGtleXdvcmQ+VmlydXM8L2tleXdvcmQ+PGtleXdv
cmQ+VmlydXNlczwva2V5d29yZD48a2V5d29yZD5Xb3JsZDwva2V5d29yZD48a2V5d29yZD5ZYW08
L2tleXdvcmQ+PC9rZXl3b3Jkcz48ZGF0ZXM+PHllYXI+MjAxNTwveWVhcj48L2RhdGVzPjxvcmln
LXB1Yj48c3R5bGUgZmFjZT0idW5kZXJsaW5lIiBmb250PSJkZWZhdWx0IiBzaXplPSIxMDAlIj5K
OlxFIExpYnJhcnlcUGxhbnQgQ2F0YWxvZ3VlXEc8L3N0eWxlPjwvb3JpZy1wdWI+PGxhYmVsPjg3
MjcyPC9sYWJlbD48dXJscz48cGRmLXVybHM+PHVybD5maWxlOi8vSjpcRSBMaWJyYXJ5XFBsYW50
IENhdGFsb2d1ZVxHXEd1aW1hcmFlcyBldCBhbCAyMDE1IElEODcyNzIucGRmPC91cmw+PC9wZGYt
dXJscz48L3VybHM+PGN1c3RvbTE+TWVhbHlidWcgZ3JvdXAgcG9saWN5IFlHQzwvY3VzdG9tMT48
ZWxlY3Ryb25pYy1yZXNvdXJjZS1udW0+MTAuMTAwNy9zNDA4NTgtMDE1LTAwMjMteTwvZWxlY3Ry
b25pYy1yZXNvdXJjZS1udW0+PC9yZWNvcmQ+PC9DaXRlPjwvRW5kTm90ZT5=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82" w:tooltip="Briddon, 1999 #22372" w:history="1">
              <w:r w:rsidR="003A08F3" w:rsidRPr="00643417">
                <w:rPr>
                  <w:noProof/>
                  <w:szCs w:val="18"/>
                </w:rPr>
                <w:t>Briddon et al. 1999</w:t>
              </w:r>
            </w:hyperlink>
            <w:r w:rsidR="00A348E7" w:rsidRPr="00643417">
              <w:rPr>
                <w:noProof/>
                <w:szCs w:val="18"/>
              </w:rPr>
              <w:t xml:space="preserve">; </w:t>
            </w:r>
            <w:hyperlink w:anchor="_ENREF_137" w:tooltip="Davis, 2010 #19341" w:history="1">
              <w:r w:rsidR="003A08F3" w:rsidRPr="00643417">
                <w:rPr>
                  <w:noProof/>
                  <w:szCs w:val="18"/>
                </w:rPr>
                <w:t>Davis &amp; Ruabete 2010</w:t>
              </w:r>
            </w:hyperlink>
            <w:r w:rsidR="00A348E7" w:rsidRPr="00643417">
              <w:rPr>
                <w:noProof/>
                <w:szCs w:val="18"/>
              </w:rPr>
              <w:t xml:space="preserve">; </w:t>
            </w:r>
            <w:hyperlink w:anchor="_ENREF_155" w:tooltip="Eni, 2008 #22369" w:history="1">
              <w:r w:rsidR="003A08F3" w:rsidRPr="00643417">
                <w:rPr>
                  <w:noProof/>
                  <w:szCs w:val="18"/>
                </w:rPr>
                <w:t>Eni et al. 2008</w:t>
              </w:r>
            </w:hyperlink>
            <w:r w:rsidR="00A348E7" w:rsidRPr="00643417">
              <w:rPr>
                <w:noProof/>
                <w:szCs w:val="18"/>
              </w:rPr>
              <w:t xml:space="preserve">; </w:t>
            </w:r>
            <w:hyperlink w:anchor="_ENREF_219" w:tooltip="Guimaraes, 2015 #22416" w:history="1">
              <w:r w:rsidR="003A08F3" w:rsidRPr="00643417">
                <w:rPr>
                  <w:noProof/>
                  <w:szCs w:val="18"/>
                </w:rPr>
                <w:t>Guimaraes et al. 2015</w:t>
              </w:r>
            </w:hyperlink>
            <w:r w:rsidR="00A348E7" w:rsidRPr="00643417">
              <w:rPr>
                <w:noProof/>
                <w:szCs w:val="18"/>
              </w:rPr>
              <w:t xml:space="preserve">; </w:t>
            </w:r>
            <w:hyperlink w:anchor="_ENREF_268" w:tooltip="Kenyon, 2008 #22366" w:history="1">
              <w:r w:rsidR="003A08F3" w:rsidRPr="00643417">
                <w:rPr>
                  <w:noProof/>
                  <w:szCs w:val="18"/>
                </w:rPr>
                <w:t>Kenyon, Lebas &amp; Seal 2008</w:t>
              </w:r>
            </w:hyperlink>
            <w:r w:rsidR="00A348E7" w:rsidRPr="00643417">
              <w:rPr>
                <w:noProof/>
                <w:szCs w:val="18"/>
              </w:rPr>
              <w:t xml:space="preserve">; </w:t>
            </w:r>
            <w:hyperlink w:anchor="_ENREF_378" w:tooltip="Odu, 2006 #22371" w:history="1">
              <w:r w:rsidR="003A08F3" w:rsidRPr="00643417">
                <w:rPr>
                  <w:noProof/>
                  <w:szCs w:val="18"/>
                </w:rPr>
                <w:t>Odu et al. 2006</w:t>
              </w:r>
            </w:hyperlink>
            <w:r w:rsidR="00A348E7" w:rsidRPr="00643417">
              <w:rPr>
                <w:noProof/>
                <w:szCs w:val="18"/>
              </w:rPr>
              <w:t xml:space="preserve">; </w:t>
            </w:r>
            <w:hyperlink w:anchor="_ENREF_390" w:tooltip="Phillips, 1999 #22370" w:history="1">
              <w:r w:rsidR="003A08F3" w:rsidRPr="00643417">
                <w:rPr>
                  <w:noProof/>
                  <w:szCs w:val="18"/>
                </w:rPr>
                <w:t>Phillips et al. 1999</w:t>
              </w:r>
            </w:hyperlink>
            <w:r w:rsidR="00A348E7" w:rsidRPr="00643417">
              <w:rPr>
                <w:noProof/>
                <w:szCs w:val="18"/>
              </w:rPr>
              <w:t xml:space="preserve">; </w:t>
            </w:r>
            <w:hyperlink w:anchor="_ENREF_421" w:tooltip="Seal, 2014 #22368" w:history="1">
              <w:r w:rsidR="003A08F3" w:rsidRPr="00643417">
                <w:rPr>
                  <w:noProof/>
                  <w:szCs w:val="18"/>
                </w:rPr>
                <w:t>Seal et al. 2014</w:t>
              </w:r>
            </w:hyperlink>
            <w:r w:rsidR="00A348E7" w:rsidRPr="00643417">
              <w:rPr>
                <w:noProof/>
                <w:szCs w:val="18"/>
              </w:rPr>
              <w:t>)</w:t>
            </w:r>
            <w:r w:rsidR="00A348E7" w:rsidRPr="00643417">
              <w:rPr>
                <w:szCs w:val="18"/>
              </w:rPr>
              <w:fldChar w:fldCharType="end"/>
            </w:r>
            <w:r w:rsidRPr="00643417">
              <w:rPr>
                <w:szCs w:val="18"/>
              </w:rPr>
              <w:t xml:space="preserve"> and Australia has similar climatic conditions. In addition, its vector </w:t>
            </w:r>
            <w:r w:rsidRPr="00643417">
              <w:rPr>
                <w:i/>
                <w:szCs w:val="18"/>
              </w:rPr>
              <w:t>P. citri</w:t>
            </w:r>
            <w:r w:rsidRPr="00643417">
              <w:rPr>
                <w:szCs w:val="18"/>
              </w:rPr>
              <w:t xml:space="preserve"> is present in Australia. This virus is also spread via vegetative propagation </w:t>
            </w:r>
            <w:r w:rsidR="00A348E7" w:rsidRPr="00643417">
              <w:rPr>
                <w:szCs w:val="18"/>
              </w:rPr>
              <w:fldChar w:fldCharType="begin">
                <w:fldData xml:space="preserve">PEVuZE5vdGU+PENpdGU+PEF1dGhvcj5LZW55b248L0F1dGhvcj48WWVhcj4yMDA4PC9ZZWFyPjxS
ZWNOdW0+MjIzNjY8L1JlY051bT48RGlzcGxheVRleHQ+KEtlbnlvbiwgTGViYXMgJmFtcDsgU2Vh
bCAyMDA4KTwvRGlzcGxheVRleHQ+PHJlY29yZD48cmVjLW51bWJlcj4yMjM2NjwvcmVjLW51bWJl
cj48Zm9yZWlnbi1rZXlzPjxrZXkgYXBwPSJFTiIgZGItaWQ9InB4d3h3MGVyOXp2MmZ4ZXp4ZGs1
dHQ1dXR6NXA1dnRyd2R2MCIgdGltZXN0YW1wPSIxNDUxOTcyODczIj4yMjM2Njwva2V5PjwvZm9y
ZWlnbi1rZXlzPjxyZWYtdHlwZSBuYW1lPSJKb3VybmFsIEFydGljbGUiPjE3PC9yZWYtdHlwZT48
Y29udHJpYnV0b3JzPjxhdXRob3JzPjxhdXRob3I+S2VueW9uLEwuPC9hdXRob3I+PGF1dGhvcj5M
ZWJhcyxCLlMuTS48L2F1dGhvcj48YXV0aG9yPlNlYWwsUy5FLjwvYXV0aG9yPjwvYXV0aG9ycz48
L2NvbnRyaWJ1dG9ycz48dGl0bGVzPjx0aXRsZT48c3R5bGUgZmFjZT0ibm9ybWFsIiBmb250PSJk
ZWZhdWx0IiBzaXplPSIxMDAlIj5ZYW1zICg8L3N0eWxlPjxzdHlsZSBmYWNlPSJpdGFsaWMiIGZv
bnQ9ImRlZmF1bHQiIHNpemU9IjEwMCUiPkRpb3Njb3JlYSA8L3N0eWxlPjxzdHlsZSBmYWNlPSJu
b3JtYWwiIGZvbnQ9ImRlZmF1bHQiIHNpemU9IjEwMCUiPnNwcC4pIGZyb20gdGhlIFNvdXRoIFBh
Y2lmaWMgSXNsYW5kcyBjb250YWluIG1hbnkgbm92ZWwgYmFkbmF2aXJ1c2VzOiBpbXBsaWNhdGlv
bnMgZm9yIGludGVybmF0aW9uYWwgbW92ZW1lbnQgb2YgeWFtIGdlcm1wbGFzbTwvc3R5bGU+PC90
aXRsZT48c2Vjb25kYXJ5LXRpdGxlPkFyY2hpZXZlcyBvZiBWaXJvbG9neTwvc2Vjb25kYXJ5LXRp
dGxlPjwvdGl0bGVzPjxwZXJpb2RpY2FsPjxmdWxsLXRpdGxlPkFyY2hpZXZlcyBvZiBWaXJvbG9n
eTwvZnVsbC10aXRsZT48L3BlcmlvZGljYWw+PHBhZ2VzPjg3Ny04ODk8L3BhZ2VzPjx2b2x1bWU+
MTUzPC92b2x1bWU+PGtleXdvcmRzPjxrZXl3b3JkPmw8L2tleXdvcmQ+PGtleXdvcmQ+WWFtczwv
a2V5d29yZD48a2V5d29yZD5EaW9zY29yZWE8L2tleXdvcmQ+PGtleXdvcmQ+UGFjaWZpYyBJc2xh
bmRzPC9rZXl3b3JkPjxrZXl3b3JkPklzbGFuZHM8L2tleXdvcmQ+PGtleXdvcmQ+SW1wbGljYXRp
b25zPC9rZXl3b3JkPjxrZXl3b3JkPkdlcm1wbGFzbTwva2V5d29yZD48a2V5d29yZD5TYW1wbGVz
PC9rZXl3b3JkPjxrZXl3b3JkPmluZmVjdGlvbjwva2V5d29yZD48a2V5d29yZD5FTElTQTwva2V5
d29yZD48a2V5d29yZD5BbnRpc2VyYTwva2V5d29yZD48a2V5d29yZD5BbnRpc2VydW08L2tleXdv
cmQ+PGtleXdvcmQ+SG9zdCBzcGVjaWVzPC9rZXl3b3JkPjxrZXl3b3JkPlNwZWNpZXM8L2tleXdv
cmQ+PGtleXdvcmQ+UmVnaW9uPC9rZXl3b3JkPjxrZXl3b3JkPkROQTwva2V5d29yZD48a2V5d29y
ZD5QbGFudHM8L2tleXdvcmQ+PGtleXdvcmQ+Q29udHJvbHM8L2tleXdvcmQ+PGtleXdvcmQ+Y29u
dHJvbDwva2V5d29yZD48a2V5d29yZD5QQ1I8L2tleXdvcmQ+PGtleXdvcmQ+UENSIGFtcGxpZmlj
YXRpb248L2tleXdvcmQ+PGtleXdvcmQ+R2VuZXM8L2tleXdvcmQ+PGtleXdvcmQ+R2VuZTwva2V5
d29yZD48a2V5d29yZD5TaXplPC9rZXl3b3JkPjxrZXl3b3JkPlNlcXVlbmNlczwva2V5d29yZD48
a2V5d29yZD5TZXF1ZW5jZTwva2V5d29yZD48a2V5d29yZD5HZW5lcmE8L2tleXdvcmQ+PGtleXdv
cmQ+YWNpZDwva2V5d29yZD48a2V5d29yZD5EaXN0cmlidXRpb248L2tleXdvcmQ+PGtleXdvcmQ+
U3ByZWFkPC9rZXl3b3JkPjwva2V5d29yZHM+PGRhdGVzPjx5ZWFyPjIwMDg8L3llYXI+PC9kYXRl
cz48b3JpZy1wdWI+PHN0eWxlIGZhY2U9InVuZGVybGluZSIgZm9udD0iZGVmYXVsdCIgc2l6ZT0i
MTAwJSI+SjpcRSBMaWJyYXJ5XFBsYW50IENhdGFsb2d1ZVxLPC9zdHlsZT48L29yaWctcHViPjxs
YWJlbD44NzIyMjwvbGFiZWw+PHVybHM+PHBkZi11cmxzPjx1cmw+ZmlsZTovL0o6XEUgTGlicmFy
eVxQbGFudCBDYXRhbG9ndWVcS1xLZW55b24gZXQgYWwgMjAwOCBJRDg3MjIyLnBkZjwvdXJsPjwv
cGRmLXVybHM+PC91cmxzPjxjdXN0b20xPk1lYWx5YnVnIGdyb3VwIHBvbGljeSBZR0M8L2N1c3Rv
bTE+PC9yZWNvcmQ+PC9DaXRlPjwvRW5kTm90ZT5=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PEVuZE5vdGU+PENpdGU+PEF1dGhvcj5LZW55b248L0F1dGhvcj48WWVhcj4yMDA4PC9ZZWFyPjxS
ZWNOdW0+MjIzNjY8L1JlY051bT48RGlzcGxheVRleHQ+KEtlbnlvbiwgTGViYXMgJmFtcDsgU2Vh
bCAyMDA4KTwvRGlzcGxheVRleHQ+PHJlY29yZD48cmVjLW51bWJlcj4yMjM2NjwvcmVjLW51bWJl
cj48Zm9yZWlnbi1rZXlzPjxrZXkgYXBwPSJFTiIgZGItaWQ9InB4d3h3MGVyOXp2MmZ4ZXp4ZGs1
dHQ1dXR6NXA1dnRyd2R2MCIgdGltZXN0YW1wPSIxNDUxOTcyODczIj4yMjM2Njwva2V5PjwvZm9y
ZWlnbi1rZXlzPjxyZWYtdHlwZSBuYW1lPSJKb3VybmFsIEFydGljbGUiPjE3PC9yZWYtdHlwZT48
Y29udHJpYnV0b3JzPjxhdXRob3JzPjxhdXRob3I+S2VueW9uLEwuPC9hdXRob3I+PGF1dGhvcj5M
ZWJhcyxCLlMuTS48L2F1dGhvcj48YXV0aG9yPlNlYWwsUy5FLjwvYXV0aG9yPjwvYXV0aG9ycz48
L2NvbnRyaWJ1dG9ycz48dGl0bGVzPjx0aXRsZT48c3R5bGUgZmFjZT0ibm9ybWFsIiBmb250PSJk
ZWZhdWx0IiBzaXplPSIxMDAlIj5ZYW1zICg8L3N0eWxlPjxzdHlsZSBmYWNlPSJpdGFsaWMiIGZv
bnQ9ImRlZmF1bHQiIHNpemU9IjEwMCUiPkRpb3Njb3JlYSA8L3N0eWxlPjxzdHlsZSBmYWNlPSJu
b3JtYWwiIGZvbnQ9ImRlZmF1bHQiIHNpemU9IjEwMCUiPnNwcC4pIGZyb20gdGhlIFNvdXRoIFBh
Y2lmaWMgSXNsYW5kcyBjb250YWluIG1hbnkgbm92ZWwgYmFkbmF2aXJ1c2VzOiBpbXBsaWNhdGlv
bnMgZm9yIGludGVybmF0aW9uYWwgbW92ZW1lbnQgb2YgeWFtIGdlcm1wbGFzbTwvc3R5bGU+PC90
aXRsZT48c2Vjb25kYXJ5LXRpdGxlPkFyY2hpZXZlcyBvZiBWaXJvbG9neTwvc2Vjb25kYXJ5LXRp
dGxlPjwvdGl0bGVzPjxwZXJpb2RpY2FsPjxmdWxsLXRpdGxlPkFyY2hpZXZlcyBvZiBWaXJvbG9n
eTwvZnVsbC10aXRsZT48L3BlcmlvZGljYWw+PHBhZ2VzPjg3Ny04ODk8L3BhZ2VzPjx2b2x1bWU+
MTUzPC92b2x1bWU+PGtleXdvcmRzPjxrZXl3b3JkPmw8L2tleXdvcmQ+PGtleXdvcmQ+WWFtczwv
a2V5d29yZD48a2V5d29yZD5EaW9zY29yZWE8L2tleXdvcmQ+PGtleXdvcmQ+UGFjaWZpYyBJc2xh
bmRzPC9rZXl3b3JkPjxrZXl3b3JkPklzbGFuZHM8L2tleXdvcmQ+PGtleXdvcmQ+SW1wbGljYXRp
b25zPC9rZXl3b3JkPjxrZXl3b3JkPkdlcm1wbGFzbTwva2V5d29yZD48a2V5d29yZD5TYW1wbGVz
PC9rZXl3b3JkPjxrZXl3b3JkPmluZmVjdGlvbjwva2V5d29yZD48a2V5d29yZD5FTElTQTwva2V5
d29yZD48a2V5d29yZD5BbnRpc2VyYTwva2V5d29yZD48a2V5d29yZD5BbnRpc2VydW08L2tleXdv
cmQ+PGtleXdvcmQ+SG9zdCBzcGVjaWVzPC9rZXl3b3JkPjxrZXl3b3JkPlNwZWNpZXM8L2tleXdv
cmQ+PGtleXdvcmQ+UmVnaW9uPC9rZXl3b3JkPjxrZXl3b3JkPkROQTwva2V5d29yZD48a2V5d29y
ZD5QbGFudHM8L2tleXdvcmQ+PGtleXdvcmQ+Q29udHJvbHM8L2tleXdvcmQ+PGtleXdvcmQ+Y29u
dHJvbDwva2V5d29yZD48a2V5d29yZD5QQ1I8L2tleXdvcmQ+PGtleXdvcmQ+UENSIGFtcGxpZmlj
YXRpb248L2tleXdvcmQ+PGtleXdvcmQ+R2VuZXM8L2tleXdvcmQ+PGtleXdvcmQ+R2VuZTwva2V5
d29yZD48a2V5d29yZD5TaXplPC9rZXl3b3JkPjxrZXl3b3JkPlNlcXVlbmNlczwva2V5d29yZD48
a2V5d29yZD5TZXF1ZW5jZTwva2V5d29yZD48a2V5d29yZD5HZW5lcmE8L2tleXdvcmQ+PGtleXdv
cmQ+YWNpZDwva2V5d29yZD48a2V5d29yZD5EaXN0cmlidXRpb248L2tleXdvcmQ+PGtleXdvcmQ+
U3ByZWFkPC9rZXl3b3JkPjwva2V5d29yZHM+PGRhdGVzPjx5ZWFyPjIwMDg8L3llYXI+PC9kYXRl
cz48b3JpZy1wdWI+PHN0eWxlIGZhY2U9InVuZGVybGluZSIgZm9udD0iZGVmYXVsdCIgc2l6ZT0i
MTAwJSI+SjpcRSBMaWJyYXJ5XFBsYW50IENhdGFsb2d1ZVxLPC9zdHlsZT48L29yaWctcHViPjxs
YWJlbD44NzIyMjwvbGFiZWw+PHVybHM+PHBkZi11cmxzPjx1cmw+ZmlsZTovL0o6XEUgTGlicmFy
eVxQbGFudCBDYXRhbG9ndWVcS1xLZW55b24gZXQgYWwgMjAwOCBJRDg3MjIyLnBkZjwvdXJsPjwv
cGRmLXVybHM+PC91cmxzPjxjdXN0b20xPk1lYWx5YnVnIGdyb3VwIHBvbGljeSBZR0M8L2N1c3Rv
bTE+PC9yZWNvcmQ+PC9DaXRlPjwvRW5kTm90ZT5=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68" w:tooltip="Kenyon, 2008 #22366" w:history="1">
              <w:r w:rsidR="003A08F3" w:rsidRPr="00643417">
                <w:rPr>
                  <w:noProof/>
                  <w:szCs w:val="18"/>
                </w:rPr>
                <w:t>Kenyon, Lebas &amp; Seal 2008</w:t>
              </w:r>
            </w:hyperlink>
            <w:r w:rsidR="00A348E7" w:rsidRPr="00643417">
              <w:rPr>
                <w:noProof/>
                <w:szCs w:val="18"/>
              </w:rPr>
              <w:t>)</w:t>
            </w:r>
            <w:r w:rsidR="00A348E7" w:rsidRPr="00643417">
              <w:rPr>
                <w:szCs w:val="18"/>
              </w:rPr>
              <w:fldChar w:fldCharType="end"/>
            </w:r>
            <w:r w:rsidR="00121566" w:rsidRPr="00643417">
              <w:rPr>
                <w:szCs w:val="18"/>
              </w:rPr>
              <w:t>.</w:t>
            </w:r>
          </w:p>
        </w:tc>
        <w:tc>
          <w:tcPr>
            <w:tcW w:w="799" w:type="pct"/>
            <w:tcBorders>
              <w:top w:val="single" w:sz="4" w:space="0" w:color="D9D9D9" w:themeColor="background1" w:themeShade="D9"/>
              <w:bottom w:val="single" w:sz="4" w:space="0" w:color="BFBFBF" w:themeColor="background1" w:themeShade="BF"/>
            </w:tcBorders>
          </w:tcPr>
          <w:p w14:paraId="4AC706A8" w14:textId="3CDAE9DF" w:rsidR="00D76525" w:rsidRPr="00643417" w:rsidRDefault="00D76525" w:rsidP="003A08F3">
            <w:pPr>
              <w:pStyle w:val="TableText"/>
              <w:rPr>
                <w:szCs w:val="18"/>
              </w:rPr>
            </w:pPr>
            <w:r w:rsidRPr="00643417">
              <w:rPr>
                <w:iCs/>
                <w:color w:val="000000"/>
                <w:szCs w:val="18"/>
              </w:rPr>
              <w:lastRenderedPageBreak/>
              <w:t xml:space="preserve">Yes. </w:t>
            </w:r>
            <w:r w:rsidRPr="00643417">
              <w:rPr>
                <w:szCs w:val="18"/>
              </w:rPr>
              <w:t xml:space="preserve">DBALV symptoms include leaf distortion and veinal chlorosis and necrosis </w:t>
            </w:r>
            <w:r w:rsidR="00A348E7" w:rsidRPr="00643417">
              <w:rPr>
                <w:szCs w:val="18"/>
              </w:rPr>
              <w:fldChar w:fldCharType="begin"/>
            </w:r>
            <w:r w:rsidR="00A348E7" w:rsidRPr="00643417">
              <w:rPr>
                <w:szCs w:val="18"/>
              </w:rPr>
              <w:instrText xml:space="preserve"> ADDIN EN.CITE &lt;EndNote&gt;&lt;Cite&gt;&lt;Author&gt;Phillips&lt;/Author&gt;&lt;Year&gt;1999&lt;/Year&gt;&lt;RecNum&gt;22370&lt;/RecNum&gt;&lt;DisplayText&gt;(Phillips et al. 1999)&lt;/DisplayText&gt;&lt;record&gt;&lt;rec-number&gt;22370&lt;/rec-number&gt;&lt;foreign-keys&gt;&lt;key app="EN" db-id="pxwxw0er9zv2fxezxdk5tt5utz5p5vtrwdv0" timestamp="1451972873"&gt;22370&lt;/key&gt;&lt;/foreign-keys&gt;&lt;ref-type name="Journal Article"&gt;17&lt;/ref-type&gt;&lt;contributors&gt;&lt;authors&gt;&lt;author&gt;Phillips,S.&lt;/author&gt;&lt;author&gt;Briddon,R.W.&lt;/author&gt;&lt;author&gt;Brunt,A.A.&lt;/author&gt;&lt;author&gt;Hull,R.&lt;/author&gt;&lt;/authors&gt;&lt;/contributors&gt;&lt;titles&gt;&lt;title&gt;&lt;style face="normal" font="default" size="100%"&gt;The partial characterization of badnavirus infecting the Greater asiatic or water yam (&lt;/style&gt;&lt;style face="italic" font="default" size="100%"&gt;Dioscorea alata&lt;/style&gt;&lt;style face="normal" font="default" size="100%"&gt;)&lt;/style&gt;&lt;/title&gt;&lt;secondary-title&gt;Journal of Phytopathology&lt;/secondary-title&gt;&lt;/titles&gt;&lt;periodical&gt;&lt;full-title&gt;Journal of Phytopathology&lt;/full-title&gt;&lt;/periodical&gt;&lt;pages&gt;265-269&lt;/pages&gt;&lt;volume&gt;147&lt;/volume&gt;&lt;keywords&gt;&lt;keyword&gt;badnavirus&lt;/keyword&gt;&lt;keyword&gt;Characterization&lt;/keyword&gt;&lt;keyword&gt;Dioscorea&lt;/keyword&gt;&lt;keyword&gt;Dioscorea alata&lt;/keyword&gt;&lt;keyword&gt;Mealybug&lt;/keyword&gt;&lt;keyword&gt;Water&lt;/keyword&gt;&lt;keyword&gt;Yam&lt;/keyword&gt;&lt;/keywords&gt;&lt;dates&gt;&lt;year&gt;1999&lt;/year&gt;&lt;/dates&gt;&lt;orig-pub&gt;&lt;style face="underline" font="default" size="100%"&gt;J:\E Library\Plant Catalogue\P&lt;/style&gt;&lt;/orig-pub&gt;&lt;label&gt;87226&lt;/label&gt;&lt;urls&gt;&lt;pdf-urls&gt;&lt;url&gt;file://J:\E Library\Plant Catalogue\P\Phillips et al 1999 ID87226.pdf&lt;/url&gt;&lt;/pdf-urls&gt;&lt;/urls&gt;&lt;custom1&gt;Mealybug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90" w:tooltip="Phillips, 1999 #22370" w:history="1">
              <w:r w:rsidR="003A08F3" w:rsidRPr="00643417">
                <w:rPr>
                  <w:noProof/>
                  <w:szCs w:val="18"/>
                </w:rPr>
                <w:t>Phillips et al. 1999</w:t>
              </w:r>
            </w:hyperlink>
            <w:r w:rsidR="00A348E7" w:rsidRPr="00643417">
              <w:rPr>
                <w:noProof/>
                <w:szCs w:val="18"/>
              </w:rPr>
              <w:t>)</w:t>
            </w:r>
            <w:r w:rsidR="00A348E7" w:rsidRPr="00643417">
              <w:rPr>
                <w:szCs w:val="18"/>
              </w:rPr>
              <w:fldChar w:fldCharType="end"/>
            </w:r>
            <w:r w:rsidRPr="00643417">
              <w:rPr>
                <w:szCs w:val="18"/>
              </w:rPr>
              <w:t xml:space="preserve">. </w:t>
            </w:r>
            <w:r w:rsidRPr="00643417">
              <w:rPr>
                <w:noProof/>
                <w:szCs w:val="18"/>
              </w:rPr>
              <w:t xml:space="preserve">There is potential for economic </w:t>
            </w:r>
            <w:r w:rsidRPr="00643417">
              <w:rPr>
                <w:noProof/>
                <w:szCs w:val="18"/>
              </w:rPr>
              <w:lastRenderedPageBreak/>
              <w:t>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5057323F" w14:textId="77777777" w:rsidR="00D76525" w:rsidRPr="00643417" w:rsidRDefault="00D76525" w:rsidP="00F60579">
            <w:pPr>
              <w:pStyle w:val="TableText"/>
              <w:rPr>
                <w:i/>
                <w:szCs w:val="18"/>
              </w:rPr>
            </w:pPr>
            <w:r w:rsidRPr="00643417">
              <w:rPr>
                <w:i/>
                <w:szCs w:val="18"/>
              </w:rPr>
              <w:lastRenderedPageBreak/>
              <w:t>Dioscorea alata</w:t>
            </w:r>
          </w:p>
        </w:tc>
        <w:tc>
          <w:tcPr>
            <w:tcW w:w="341" w:type="pct"/>
            <w:gridSpan w:val="2"/>
            <w:tcBorders>
              <w:top w:val="single" w:sz="4" w:space="0" w:color="D9D9D9" w:themeColor="background1" w:themeShade="D9"/>
              <w:bottom w:val="single" w:sz="4" w:space="0" w:color="BFBFBF" w:themeColor="background1" w:themeShade="BF"/>
            </w:tcBorders>
          </w:tcPr>
          <w:p w14:paraId="3C2F8536" w14:textId="77777777" w:rsidR="00D76525" w:rsidRPr="00643417" w:rsidRDefault="00D76525" w:rsidP="00F60579">
            <w:pPr>
              <w:pStyle w:val="TableText"/>
              <w:rPr>
                <w:szCs w:val="18"/>
              </w:rPr>
            </w:pPr>
            <w:r w:rsidRPr="00643417">
              <w:rPr>
                <w:szCs w:val="18"/>
              </w:rPr>
              <w:t>Yes</w:t>
            </w:r>
          </w:p>
        </w:tc>
      </w:tr>
      <w:tr w:rsidR="00AB6D53" w:rsidRPr="00643417" w14:paraId="653E47D8"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1D8D84DC" w14:textId="77777777" w:rsidR="00D76525" w:rsidRPr="00643417" w:rsidRDefault="00D76525" w:rsidP="00F60579">
            <w:pPr>
              <w:spacing w:after="60" w:line="240" w:lineRule="auto"/>
              <w:rPr>
                <w:rFonts w:cstheme="minorHAnsi"/>
                <w:i/>
                <w:sz w:val="18"/>
                <w:szCs w:val="18"/>
              </w:rPr>
            </w:pPr>
            <w:r w:rsidRPr="00643417">
              <w:rPr>
                <w:rFonts w:cstheme="minorHAnsi"/>
                <w:i/>
                <w:sz w:val="18"/>
                <w:szCs w:val="18"/>
              </w:rPr>
              <w:t>Kalanchoe top-spotting virus</w:t>
            </w:r>
          </w:p>
          <w:p w14:paraId="592EBFD7" w14:textId="77777777" w:rsidR="00D76525" w:rsidRPr="00643417" w:rsidRDefault="00D76525" w:rsidP="00F60579">
            <w:pPr>
              <w:spacing w:after="60" w:line="240" w:lineRule="auto"/>
              <w:rPr>
                <w:rFonts w:cstheme="minorHAnsi"/>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718285BA" w14:textId="77777777" w:rsidR="00D76525" w:rsidRPr="00643417" w:rsidRDefault="00D76525" w:rsidP="00F60579">
            <w:pPr>
              <w:pStyle w:val="TableText"/>
              <w:rPr>
                <w:szCs w:val="18"/>
              </w:rPr>
            </w:pPr>
            <w:r w:rsidRPr="00643417">
              <w:rPr>
                <w:szCs w:val="18"/>
              </w:rPr>
              <w:t>KTSV</w:t>
            </w:r>
          </w:p>
        </w:tc>
        <w:tc>
          <w:tcPr>
            <w:tcW w:w="859" w:type="pct"/>
            <w:tcBorders>
              <w:top w:val="single" w:sz="4" w:space="0" w:color="D9D9D9" w:themeColor="background1" w:themeShade="D9"/>
              <w:bottom w:val="single" w:sz="4" w:space="0" w:color="BFBFBF" w:themeColor="background1" w:themeShade="BF"/>
            </w:tcBorders>
          </w:tcPr>
          <w:p w14:paraId="37511C9E" w14:textId="0A84C2BA" w:rsidR="00D76525" w:rsidRPr="00643417" w:rsidRDefault="00D76525" w:rsidP="003A08F3">
            <w:pPr>
              <w:pStyle w:val="TableText"/>
              <w:rPr>
                <w:szCs w:val="18"/>
              </w:rPr>
            </w:pPr>
            <w:r w:rsidRPr="00643417">
              <w:rPr>
                <w:i/>
                <w:iCs/>
                <w:szCs w:val="18"/>
              </w:rPr>
              <w:t xml:space="preserve">Planococcus citri </w:t>
            </w:r>
            <w:r w:rsidR="00A348E7" w:rsidRPr="00643417">
              <w:rPr>
                <w:iCs/>
                <w:szCs w:val="18"/>
              </w:rPr>
              <w:fldChar w:fldCharType="begin"/>
            </w:r>
            <w:r w:rsidR="00A348E7" w:rsidRPr="00643417">
              <w:rPr>
                <w:iCs/>
                <w:szCs w:val="18"/>
              </w:rPr>
              <w:instrText xml:space="preserve"> ADDIN EN.CITE &lt;EndNote&gt;&lt;Cite&gt;&lt;Author&gt;Brunt&lt;/Author&gt;&lt;Year&gt;1996&lt;/Year&gt;&lt;RecNum&gt;23279&lt;/RecNum&gt;&lt;DisplayText&gt;(Brunt et al. 1996)&lt;/DisplayText&gt;&lt;record&gt;&lt;rec-number&gt;23279&lt;/rec-number&gt;&lt;foreign-keys&gt;&lt;key app="EN" db-id="pxwxw0er9zv2fxezxdk5tt5utz5p5vtrwdv0" timestamp="1458602594"&gt;23279&lt;/key&gt;&lt;/foreign-keys&gt;&lt;ref-type name="Online Database"&gt;45&lt;/ref-type&gt;&lt;contributors&gt;&lt;authors&gt;&lt;author&gt;Brunt,A.A.&lt;/author&gt;&lt;author&gt;Crabtree,K. &lt;/author&gt;&lt;author&gt;Dallwitz,M.J.&lt;/author&gt;&lt;author&gt;Gibbs,A.J.&lt;/author&gt;&lt;author&gt;Watson,L.&lt;/author&gt;&lt;author&gt;Zurcher,E.J.&lt;/author&gt;&lt;/authors&gt;&lt;/contributors&gt;&lt;titles&gt;&lt;title&gt;Plant viruses online: descriptions and lists from the VIDE database&lt;/title&gt;&lt;/titles&gt;&lt;dates&gt;&lt;year&gt;1996&lt;/year&gt;&lt;pub-dates&gt;&lt;date&gt;2016&lt;/date&gt;&lt;/pub-dates&gt;&lt;/dates&gt;&lt;urls&gt;&lt;related-urls&gt;&lt;url&gt;http://sdb.im.ac.cn/vide/descr149.htm&lt;/url&gt;&lt;/related-urls&gt;&lt;/urls&gt;&lt;custom1&gt;Cut flower Liu QX&lt;/custom1&gt;&lt;/record&gt;&lt;/Cite&gt;&lt;/EndNote&gt;</w:instrText>
            </w:r>
            <w:r w:rsidR="00A348E7" w:rsidRPr="00643417">
              <w:rPr>
                <w:iCs/>
                <w:szCs w:val="18"/>
              </w:rPr>
              <w:fldChar w:fldCharType="separate"/>
            </w:r>
            <w:r w:rsidR="00A348E7" w:rsidRPr="00643417">
              <w:rPr>
                <w:iCs/>
                <w:noProof/>
                <w:szCs w:val="18"/>
              </w:rPr>
              <w:t>(</w:t>
            </w:r>
            <w:hyperlink w:anchor="_ENREF_87" w:tooltip="Brunt, 1996 #23279" w:history="1">
              <w:r w:rsidR="003A08F3" w:rsidRPr="00643417">
                <w:rPr>
                  <w:iCs/>
                  <w:noProof/>
                  <w:szCs w:val="18"/>
                </w:rPr>
                <w:t>Brunt et al. 1996</w:t>
              </w:r>
            </w:hyperlink>
            <w:r w:rsidR="00A348E7" w:rsidRPr="00643417">
              <w:rPr>
                <w:iCs/>
                <w:noProof/>
                <w:szCs w:val="18"/>
              </w:rPr>
              <w:t>)</w:t>
            </w:r>
            <w:r w:rsidR="00A348E7" w:rsidRPr="00643417">
              <w:rPr>
                <w:iCs/>
                <w:szCs w:val="18"/>
              </w:rPr>
              <w:fldChar w:fldCharType="end"/>
            </w:r>
          </w:p>
        </w:tc>
        <w:tc>
          <w:tcPr>
            <w:tcW w:w="625" w:type="pct"/>
            <w:tcBorders>
              <w:top w:val="single" w:sz="4" w:space="0" w:color="D9D9D9" w:themeColor="background1" w:themeShade="D9"/>
              <w:bottom w:val="single" w:sz="4" w:space="0" w:color="BFBFBF" w:themeColor="background1" w:themeShade="BF"/>
            </w:tcBorders>
            <w:shd w:val="clear" w:color="auto" w:fill="auto"/>
          </w:tcPr>
          <w:p w14:paraId="3DC3B08A" w14:textId="77777777" w:rsidR="00D76525" w:rsidRPr="00643417" w:rsidRDefault="00D76525" w:rsidP="00F60579">
            <w:pPr>
              <w:pStyle w:val="TableText"/>
              <w:rPr>
                <w:rFonts w:eastAsia="Cambria" w:cs="Times-Italic"/>
                <w:iCs/>
                <w:szCs w:val="18"/>
                <w:lang w:eastAsia="en-AU"/>
              </w:rPr>
            </w:pPr>
            <w:r w:rsidRPr="00643417">
              <w:rPr>
                <w:szCs w:val="18"/>
              </w:rPr>
              <w:t>No records found</w:t>
            </w:r>
          </w:p>
        </w:tc>
        <w:tc>
          <w:tcPr>
            <w:tcW w:w="799" w:type="pct"/>
            <w:tcBorders>
              <w:top w:val="single" w:sz="4" w:space="0" w:color="D9D9D9" w:themeColor="background1" w:themeShade="D9"/>
              <w:bottom w:val="single" w:sz="4" w:space="0" w:color="BFBFBF" w:themeColor="background1" w:themeShade="BF"/>
            </w:tcBorders>
          </w:tcPr>
          <w:p w14:paraId="1758817E" w14:textId="4FA2630E" w:rsidR="00D76525" w:rsidRPr="00643417" w:rsidRDefault="00D76525" w:rsidP="003A08F3">
            <w:pPr>
              <w:pStyle w:val="TableText"/>
              <w:rPr>
                <w:szCs w:val="18"/>
              </w:rPr>
            </w:pPr>
            <w:r w:rsidRPr="00643417">
              <w:rPr>
                <w:szCs w:val="18"/>
              </w:rPr>
              <w:t xml:space="preserve">Yes. KTSV affects </w:t>
            </w:r>
            <w:r w:rsidRPr="00643417">
              <w:rPr>
                <w:i/>
                <w:szCs w:val="18"/>
              </w:rPr>
              <w:t>Kalanchoe</w:t>
            </w:r>
            <w:r w:rsidR="002B05B8" w:rsidRPr="00643417">
              <w:rPr>
                <w:i/>
                <w:szCs w:val="18"/>
              </w:rPr>
              <w:t xml:space="preserve"> blossfeldiana</w:t>
            </w:r>
            <w:r w:rsidRPr="00643417">
              <w:rPr>
                <w:szCs w:val="18"/>
              </w:rPr>
              <w:t xml:space="preserve"> </w:t>
            </w:r>
            <w:r w:rsidR="00A348E7" w:rsidRPr="00643417">
              <w:rPr>
                <w:szCs w:val="18"/>
              </w:rPr>
              <w:fldChar w:fldCharType="begin">
                <w:fldData xml:space="preserve">PEVuZE5vdGU+PENpdGU+PEF1dGhvcj5ZYW5nPC9BdXRob3I+PFllYXI+MjAwNTwvWWVhcj48UmVj
TnVtPjIyMzkyPC9SZWNOdW0+PERpc3BsYXlUZXh0PihMb2NraGFydCAmYW1wOyBGZXJqaSAxOTg4
OyBZYW5nIGV0IGFsLiAyMDA1KTwvRGlzcGxheVRleHQ+PHJlY29yZD48cmVjLW51bWJlcj4yMjM5
MjwvcmVjLW51bWJlcj48Zm9yZWlnbi1rZXlzPjxrZXkgYXBwPSJFTiIgZGItaWQ9InB4d3h3MGVy
OXp2MmZ4ZXp4ZGs1dHQ1dXR6NXA1dnRyd2R2MCIgdGltZXN0YW1wPSIxNDUxOTcyODc0Ij4yMjM5
Mjwva2V5PjwvZm9yZWlnbi1rZXlzPjxyZWYtdHlwZSBuYW1lPSJKb3VybmFsIEFydGljbGUiPjE3
PC9yZWYtdHlwZT48Y29udHJpYnV0b3JzPjxhdXRob3JzPjxhdXRob3I+WWFuZyxaLjwvYXV0aG9y
PjxhdXRob3I+Tmljb2xhaXNlbixNLjwvYXV0aG9yPjxhdXRob3I+T2xzemV3c2tpLE4uRS48L2F1
dGhvcj48YXV0aG9yPkxvY2toYXJ0LEIuRS5MLjwvYXV0aG9yPjwvYXV0aG9ycz48L2NvbnRyaWJ1
dG9ycz48dGl0bGVzPjx0aXRsZT48c3R5bGUgZmFjZT0ibm9ybWFsIiBmb250PSJkZWZhdWx0IiBz
aXplPSIxMDAlIj5TZXF1ZW5jaW5nLCBpbXByb3ZlZCBkZXRlY3Rpb24sIGFuZCBhIG5vdmVsIGZv
cm0gb2YgPC9zdHlsZT48c3R5bGUgZmFjZT0iaXRhbGljIiBmb250PSJkZWZhdWx0IiBzaXplPSIx
MDAlIj5LYWxhbmNob8OrIHRvcC1zcG90dGluZyB2aXJ1czwvc3R5bGU+PC90aXRsZT48c2Vjb25k
YXJ5LXRpdGxlPlBsYW50IERpc2Vhc2U8L3NlY29uZGFyeS10aXRsZT48L3RpdGxlcz48cGVyaW9k
aWNhbD48ZnVsbC10aXRsZT5QbGFudCBEaXNlYXNlPC9mdWxsLXRpdGxlPjwvcGVyaW9kaWNhbD48
cGFnZXM+Mjk4LTMwMjwvcGFnZXM+PHZvbHVtZT44OTwvdm9sdW1lPjxrZXl3b3Jkcz48a2V5d29y
ZD5sPC9rZXl3b3JkPjxrZXl3b3JkPlNlcXVlbmNpbmc8L2tleXdvcmQ+PGtleXdvcmQ+RGV0ZWN0
aW9uPC9rZXl3b3JkPjxrZXl3b3JkPlZpcnVzPC9rZXl3b3JkPjxrZXl3b3JkPlZpcmlvbnM8L2tl
eXdvcmQ+PGtleXdvcmQ+TGVhdmVzPC9rZXl3b3JkPjxrZXl3b3JkPlRpc3N1ZTwva2V5d29yZD48
a2V5d29yZD5Mb3NzZXM8L2tleXdvcmQ+PGtleXdvcmQ+RE5BPC9rZXl3b3JkPjxrZXl3b3JkPkdl
bm9tZTwva2V5d29yZD48a2V5d29yZD5TaXplPC9rZXl3b3JkPjxrZXl3b3JkPk9wZW4gcmVhZGlu
ZyBmcmFtZXM8L2tleXdvcmQ+PGtleXdvcmQ+UHJvdGVpbnM8L2tleXdvcmQ+PGtleXdvcmQ+cHJv
dGVpbjwva2V5d29yZD48a2V5d29yZD5TZXF1ZW5jZTwva2V5d29yZD48a2V5d29yZD5QbGFudHM8
L2tleXdvcmQ+PGtleXdvcmQ+U2NyZWVuaW5nPC9rZXl3b3JkPjxrZXl3b3JkPkJyZWVkaW5nPC9r
ZXl3b3JkPjxrZXl3b3JkPkxpbmVzPC9rZXl3b3JkPjxrZXl3b3JkPmluZmVjdGlvbjwva2V5d29y
ZD48a2V5d29yZD5TZXF1ZW5jZXM8L2tleXdvcmQ+PGtleXdvcmQ+UG9seW1lcmFzZSBjaGFpbiBy
ZWFjdGlvbjwva2V5d29yZD48a2V5d29yZD5QQ1I8L2tleXdvcmQ+PGtleXdvcmQ+RGlnZXN0aW9u
PC9rZXl3b3JkPjxrZXl3b3JkPlJlc3RyaWN0aW9uIGVuZG9udWNsZWFzZXM8L2tleXdvcmQ+PGtl
eXdvcmQ+RW5kb251Y2xlYXNlczwva2V5d29yZD48a2V5d29yZD5UZXN0czwva2V5d29yZD48a2V5
d29yZD5JbmRleGluZzwva2V5d29yZD48a2V5d29yZD5PY2N1cnJlbmNlPC9rZXl3b3JkPjxrZXl3
b3JkPlByb2JsZW1zPC9rZXl3b3JkPjxrZXl3b3JkPkluZmVjdGlvbnM8L2tleXdvcmQ+PC9rZXl3
b3Jkcz48ZGF0ZXM+PHllYXI+MjAwNTwveWVhcj48L2RhdGVzPjxvcmlnLXB1Yj48c3R5bGUgZmFj
ZT0idW5kZXJsaW5lIiBmb250PSJkZWZhdWx0IiBzaXplPSIxMDAlIj5KOlxFIExpYnJhcnlcUGxh
bnQgQ2F0YWxvZ3VlXFk8L3N0eWxlPjwvb3JpZy1wdWI+PGxhYmVsPjg3MjQ4PC9sYWJlbD48dXJs
cz48cGRmLXVybHM+PHVybD5maWxlOi8vSjpcRSBMaWJyYXJ5XFBsYW50IENhdGFsb2d1ZVxZXFlh
bmcgZXQgYWwgMjAwNSBJRDg3MjQ4LnBkZjwvdXJsPjwvcGRmLXVybHM+PC91cmxzPjxjdXN0b20x
Pk1lYWx5YnVnIGdyb3VwIHBvbGljeSBZR0M8L2N1c3RvbTE+PC9yZWNvcmQ+PC9DaXRlPjxDaXRl
PjxBdXRob3I+TG9ja2hhcnQ8L0F1dGhvcj48WWVhcj4xOTg4PC9ZZWFyPjxSZWNOdW0+MjIzOTQ8
L1JlY051bT48cmVjb3JkPjxyZWMtbnVtYmVyPjIyMzk0PC9yZWMtbnVtYmVyPjxmb3JlaWduLWtl
eXM+PGtleSBhcHA9IkVOIiBkYi1pZD0icHh3eHcwZXI5enYyZnhlenhkazV0dDV1dHo1cDV2dHJ3
ZHYwIiB0aW1lc3RhbXA9IjE0NTE5NzI4NzQiPjIyMzk0PC9rZXk+PC9mb3JlaWduLWtleXM+PHJl
Zi10eXBlIG5hbWU9IkpvdXJuYWwgQXJ0aWNsZSI+MTc8L3JlZi10eXBlPjxjb250cmlidXRvcnM+
PGF1dGhvcnM+PGF1dGhvcj5Mb2NraGFydCxCLkUuTC48L2F1dGhvcj48YXV0aG9yPkZlcmppLFou
PC9hdXRob3I+PC9hdXRob3JzPjwvY29udHJpYnV0b3JzPjx0aXRsZXM+PHRpdGxlPjxzdHlsZSBm
YWNlPSJub3JtYWwiIGZvbnQ9ImRlZmF1bHQiIHNpemU9IjEwMCUiPlB1cmlmaWNhdGlvbiBhbmQg
bWVjaGFuaWNhbCB0cmFuc21pc3Npb24gb2YgPC9zdHlsZT48c3R5bGUgZmFjZT0iaXRhbGljIiBm
b250PSJkZWZhdWx0IiBzaXplPSIxMDAlIj5LYWxhbmNob2UgdG9wLXNwb3R0aW5nLWFzc29jaWF0
ZWQgdmlydXM8L3N0eWxlPjwvdGl0bGU+PHNlY29uZGFyeS10aXRsZT5BY3RhIEhvcnRpY3VsdHVy
YWU8L3NlY29uZGFyeS10aXRsZT48L3RpdGxlcz48cGVyaW9kaWNhbD48ZnVsbC10aXRsZT5BY3Rh
IEhvcnRpY3VsdHVyYWU8L2Z1bGwtdGl0bGU+PC9wZXJpb2RpY2FsPjxwYWdlcz43My03NzwvcGFn
ZXM+PHZvbHVtZT4yMzQ8L3ZvbHVtZT48a2V5d29yZHM+PGtleXdvcmQ+UHVyaWZpY2F0aW9uPC9r
ZXl3b3JkPjxrZXl3b3JkPk1lY2hhbmljYWw8L2tleXdvcmQ+PGtleXdvcmQ+TWVjaGFuaWNhbCB0
cmFuc21pc3Npb248L2tleXdvcmQ+PGtleXdvcmQ+VHJhbnNtaXNzaW9uPC9rZXl3b3JkPjxrZXl3
b3JkPlZpcnVzPC9rZXl3b3JkPjxrZXl3b3JkPlZpcnVzIGFzc29jaWF0ZWQ8L2tleXdvcmQ+PGtl
eXdvcmQ+YXNzb2NpYXRlZDwva2V5d29yZD48a2V5d29yZD5kaXNlYXNlPC9rZXl3b3JkPjxrZXl3
b3JkPlBsYW50czwva2V5d29yZD48a2V5d29yZD5DYXJsYXZpcnVzPC9rZXl3b3JkPjxrZXl3b3Jk
PlZpcnVzZXM8L2tleXdvcmQ+PGtleXdvcmQ+RGVuc2l0eTwva2V5d29yZD48a2V5d29yZD5UZXN0
IHBsYW50czwva2V5d29yZD48a2V5d29yZD5TeW1wdG9tczwva2V5d29yZD48a2V5d29yZD5Nb3Jw
aG9sb2d5PC9rZXl3b3JkPjwva2V5d29yZHM+PGRhdGVzPjx5ZWFyPjE5ODg8L3llYXI+PC9kYXRl
cz48b3JpZy1wdWI+PHN0eWxlIGZhY2U9InVuZGVybGluZSIgZm9udD0iZGVmYXVsdCIgc2l6ZT0i
MTAwJSI+SjpcRSBMaWJyYXJ5XFBsYW50IENhdGFsb2d1ZVxMPC9zdHlsZT48L29yaWctcHViPjxs
YWJlbD44NzI1MDwvbGFiZWw+PHVybHM+PHBkZi11cmxzPjx1cmw+ZmlsZTovL0o6XEUgTGlicmFy
eVxQbGFudCBDYXRhbG9ndWVcTFxMb2NraGFydCBhbmQgZmVyamkgMTk4OCBJRDg3MjUwLnBkZjwv
dXJsPjwvcGRmLXVybHM+PC91cmxzPjxjdXN0b20xPk1lYWx5YnVnIGdyb3VwIHBvbGljeSBZR0M8
L2N1c3RvbTE+PC9yZWNvcmQ+PC9DaXRlPjwvRW5kTm90ZT4A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PEVuZE5vdGU+PENpdGU+PEF1dGhvcj5ZYW5nPC9BdXRob3I+PFllYXI+MjAwNTwvWWVhcj48UmVj
TnVtPjIyMzkyPC9SZWNOdW0+PERpc3BsYXlUZXh0PihMb2NraGFydCAmYW1wOyBGZXJqaSAxOTg4
OyBZYW5nIGV0IGFsLiAyMDA1KTwvRGlzcGxheVRleHQ+PHJlY29yZD48cmVjLW51bWJlcj4yMjM5
MjwvcmVjLW51bWJlcj48Zm9yZWlnbi1rZXlzPjxrZXkgYXBwPSJFTiIgZGItaWQ9InB4d3h3MGVy
OXp2MmZ4ZXp4ZGs1dHQ1dXR6NXA1dnRyd2R2MCIgdGltZXN0YW1wPSIxNDUxOTcyODc0Ij4yMjM5
Mjwva2V5PjwvZm9yZWlnbi1rZXlzPjxyZWYtdHlwZSBuYW1lPSJKb3VybmFsIEFydGljbGUiPjE3
PC9yZWYtdHlwZT48Y29udHJpYnV0b3JzPjxhdXRob3JzPjxhdXRob3I+WWFuZyxaLjwvYXV0aG9y
PjxhdXRob3I+Tmljb2xhaXNlbixNLjwvYXV0aG9yPjxhdXRob3I+T2xzemV3c2tpLE4uRS48L2F1
dGhvcj48YXV0aG9yPkxvY2toYXJ0LEIuRS5MLjwvYXV0aG9yPjwvYXV0aG9ycz48L2NvbnRyaWJ1
dG9ycz48dGl0bGVzPjx0aXRsZT48c3R5bGUgZmFjZT0ibm9ybWFsIiBmb250PSJkZWZhdWx0IiBz
aXplPSIxMDAlIj5TZXF1ZW5jaW5nLCBpbXByb3ZlZCBkZXRlY3Rpb24sIGFuZCBhIG5vdmVsIGZv
cm0gb2YgPC9zdHlsZT48c3R5bGUgZmFjZT0iaXRhbGljIiBmb250PSJkZWZhdWx0IiBzaXplPSIx
MDAlIj5LYWxhbmNob8OrIHRvcC1zcG90dGluZyB2aXJ1czwvc3R5bGU+PC90aXRsZT48c2Vjb25k
YXJ5LXRpdGxlPlBsYW50IERpc2Vhc2U8L3NlY29uZGFyeS10aXRsZT48L3RpdGxlcz48cGVyaW9k
aWNhbD48ZnVsbC10aXRsZT5QbGFudCBEaXNlYXNlPC9mdWxsLXRpdGxlPjwvcGVyaW9kaWNhbD48
cGFnZXM+Mjk4LTMwMjwvcGFnZXM+PHZvbHVtZT44OTwvdm9sdW1lPjxrZXl3b3Jkcz48a2V5d29y
ZD5sPC9rZXl3b3JkPjxrZXl3b3JkPlNlcXVlbmNpbmc8L2tleXdvcmQ+PGtleXdvcmQ+RGV0ZWN0
aW9uPC9rZXl3b3JkPjxrZXl3b3JkPlZpcnVzPC9rZXl3b3JkPjxrZXl3b3JkPlZpcmlvbnM8L2tl
eXdvcmQ+PGtleXdvcmQ+TGVhdmVzPC9rZXl3b3JkPjxrZXl3b3JkPlRpc3N1ZTwva2V5d29yZD48
a2V5d29yZD5Mb3NzZXM8L2tleXdvcmQ+PGtleXdvcmQ+RE5BPC9rZXl3b3JkPjxrZXl3b3JkPkdl
bm9tZTwva2V5d29yZD48a2V5d29yZD5TaXplPC9rZXl3b3JkPjxrZXl3b3JkPk9wZW4gcmVhZGlu
ZyBmcmFtZXM8L2tleXdvcmQ+PGtleXdvcmQ+UHJvdGVpbnM8L2tleXdvcmQ+PGtleXdvcmQ+cHJv
dGVpbjwva2V5d29yZD48a2V5d29yZD5TZXF1ZW5jZTwva2V5d29yZD48a2V5d29yZD5QbGFudHM8
L2tleXdvcmQ+PGtleXdvcmQ+U2NyZWVuaW5nPC9rZXl3b3JkPjxrZXl3b3JkPkJyZWVkaW5nPC9r
ZXl3b3JkPjxrZXl3b3JkPkxpbmVzPC9rZXl3b3JkPjxrZXl3b3JkPmluZmVjdGlvbjwva2V5d29y
ZD48a2V5d29yZD5TZXF1ZW5jZXM8L2tleXdvcmQ+PGtleXdvcmQ+UG9seW1lcmFzZSBjaGFpbiBy
ZWFjdGlvbjwva2V5d29yZD48a2V5d29yZD5QQ1I8L2tleXdvcmQ+PGtleXdvcmQ+RGlnZXN0aW9u
PC9rZXl3b3JkPjxrZXl3b3JkPlJlc3RyaWN0aW9uIGVuZG9udWNsZWFzZXM8L2tleXdvcmQ+PGtl
eXdvcmQ+RW5kb251Y2xlYXNlczwva2V5d29yZD48a2V5d29yZD5UZXN0czwva2V5d29yZD48a2V5
d29yZD5JbmRleGluZzwva2V5d29yZD48a2V5d29yZD5PY2N1cnJlbmNlPC9rZXl3b3JkPjxrZXl3
b3JkPlByb2JsZW1zPC9rZXl3b3JkPjxrZXl3b3JkPkluZmVjdGlvbnM8L2tleXdvcmQ+PC9rZXl3
b3Jkcz48ZGF0ZXM+PHllYXI+MjAwNTwveWVhcj48L2RhdGVzPjxvcmlnLXB1Yj48c3R5bGUgZmFj
ZT0idW5kZXJsaW5lIiBmb250PSJkZWZhdWx0IiBzaXplPSIxMDAlIj5KOlxFIExpYnJhcnlcUGxh
bnQgQ2F0YWxvZ3VlXFk8L3N0eWxlPjwvb3JpZy1wdWI+PGxhYmVsPjg3MjQ4PC9sYWJlbD48dXJs
cz48cGRmLXVybHM+PHVybD5maWxlOi8vSjpcRSBMaWJyYXJ5XFBsYW50IENhdGFsb2d1ZVxZXFlh
bmcgZXQgYWwgMjAwNSBJRDg3MjQ4LnBkZjwvdXJsPjwvcGRmLXVybHM+PC91cmxzPjxjdXN0b20x
Pk1lYWx5YnVnIGdyb3VwIHBvbGljeSBZR0M8L2N1c3RvbTE+PC9yZWNvcmQ+PC9DaXRlPjxDaXRl
PjxBdXRob3I+TG9ja2hhcnQ8L0F1dGhvcj48WWVhcj4xOTg4PC9ZZWFyPjxSZWNOdW0+MjIzOTQ8
L1JlY051bT48cmVjb3JkPjxyZWMtbnVtYmVyPjIyMzk0PC9yZWMtbnVtYmVyPjxmb3JlaWduLWtl
eXM+PGtleSBhcHA9IkVOIiBkYi1pZD0icHh3eHcwZXI5enYyZnhlenhkazV0dDV1dHo1cDV2dHJ3
ZHYwIiB0aW1lc3RhbXA9IjE0NTE5NzI4NzQiPjIyMzk0PC9rZXk+PC9mb3JlaWduLWtleXM+PHJl
Zi10eXBlIG5hbWU9IkpvdXJuYWwgQXJ0aWNsZSI+MTc8L3JlZi10eXBlPjxjb250cmlidXRvcnM+
PGF1dGhvcnM+PGF1dGhvcj5Mb2NraGFydCxCLkUuTC48L2F1dGhvcj48YXV0aG9yPkZlcmppLFou
PC9hdXRob3I+PC9hdXRob3JzPjwvY29udHJpYnV0b3JzPjx0aXRsZXM+PHRpdGxlPjxzdHlsZSBm
YWNlPSJub3JtYWwiIGZvbnQ9ImRlZmF1bHQiIHNpemU9IjEwMCUiPlB1cmlmaWNhdGlvbiBhbmQg
bWVjaGFuaWNhbCB0cmFuc21pc3Npb24gb2YgPC9zdHlsZT48c3R5bGUgZmFjZT0iaXRhbGljIiBm
b250PSJkZWZhdWx0IiBzaXplPSIxMDAlIj5LYWxhbmNob2UgdG9wLXNwb3R0aW5nLWFzc29jaWF0
ZWQgdmlydXM8L3N0eWxlPjwvdGl0bGU+PHNlY29uZGFyeS10aXRsZT5BY3RhIEhvcnRpY3VsdHVy
YWU8L3NlY29uZGFyeS10aXRsZT48L3RpdGxlcz48cGVyaW9kaWNhbD48ZnVsbC10aXRsZT5BY3Rh
IEhvcnRpY3VsdHVyYWU8L2Z1bGwtdGl0bGU+PC9wZXJpb2RpY2FsPjxwYWdlcz43My03NzwvcGFn
ZXM+PHZvbHVtZT4yMzQ8L3ZvbHVtZT48a2V5d29yZHM+PGtleXdvcmQ+UHVyaWZpY2F0aW9uPC9r
ZXl3b3JkPjxrZXl3b3JkPk1lY2hhbmljYWw8L2tleXdvcmQ+PGtleXdvcmQ+TWVjaGFuaWNhbCB0
cmFuc21pc3Npb248L2tleXdvcmQ+PGtleXdvcmQ+VHJhbnNtaXNzaW9uPC9rZXl3b3JkPjxrZXl3
b3JkPlZpcnVzPC9rZXl3b3JkPjxrZXl3b3JkPlZpcnVzIGFzc29jaWF0ZWQ8L2tleXdvcmQ+PGtl
eXdvcmQ+YXNzb2NpYXRlZDwva2V5d29yZD48a2V5d29yZD5kaXNlYXNlPC9rZXl3b3JkPjxrZXl3
b3JkPlBsYW50czwva2V5d29yZD48a2V5d29yZD5DYXJsYXZpcnVzPC9rZXl3b3JkPjxrZXl3b3Jk
PlZpcnVzZXM8L2tleXdvcmQ+PGtleXdvcmQ+RGVuc2l0eTwva2V5d29yZD48a2V5d29yZD5UZXN0
IHBsYW50czwva2V5d29yZD48a2V5d29yZD5TeW1wdG9tczwva2V5d29yZD48a2V5d29yZD5Nb3Jw
aG9sb2d5PC9rZXl3b3JkPjwva2V5d29yZHM+PGRhdGVzPjx5ZWFyPjE5ODg8L3llYXI+PC9kYXRl
cz48b3JpZy1wdWI+PHN0eWxlIGZhY2U9InVuZGVybGluZSIgZm9udD0iZGVmYXVsdCIgc2l6ZT0i
MTAwJSI+SjpcRSBMaWJyYXJ5XFBsYW50IENhdGFsb2d1ZVxMPC9zdHlsZT48L29yaWctcHViPjxs
YWJlbD44NzI1MDwvbGFiZWw+PHVybHM+PHBkZi11cmxzPjx1cmw+ZmlsZTovL0o6XEUgTGlicmFy
eVxQbGFudCBDYXRhbG9ndWVcTFxMb2NraGFydCBhbmQgZmVyamkgMTk4OCBJRDg3MjUwLnBkZjwv
dXJsPjwvcGRmLXVybHM+PC91cmxzPjxjdXN0b20xPk1lYWx5YnVnIGdyb3VwIHBvbGljeSBZR0M8
L2N1c3RvbTE+PC9yZWNvcmQ+PC9DaXRlPjwvRW5kTm90ZT4A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05" w:tooltip="Lockhart, 1988 #22394" w:history="1">
              <w:r w:rsidR="003A08F3" w:rsidRPr="00643417">
                <w:rPr>
                  <w:noProof/>
                  <w:szCs w:val="18"/>
                </w:rPr>
                <w:t>Lockhart &amp; Ferji 1988</w:t>
              </w:r>
            </w:hyperlink>
            <w:r w:rsidR="00A348E7" w:rsidRPr="00643417">
              <w:rPr>
                <w:noProof/>
                <w:szCs w:val="18"/>
              </w:rPr>
              <w:t xml:space="preserve">; </w:t>
            </w:r>
            <w:hyperlink w:anchor="_ENREF_498" w:tooltip="Yang, 2005 #22392" w:history="1">
              <w:r w:rsidR="003A08F3" w:rsidRPr="00643417">
                <w:rPr>
                  <w:noProof/>
                  <w:szCs w:val="18"/>
                </w:rPr>
                <w:t>Yang et al. 2005</w:t>
              </w:r>
            </w:hyperlink>
            <w:r w:rsidR="00A348E7" w:rsidRPr="00643417">
              <w:rPr>
                <w:noProof/>
                <w:szCs w:val="18"/>
              </w:rPr>
              <w:t>)</w:t>
            </w:r>
            <w:r w:rsidR="00A348E7" w:rsidRPr="00643417">
              <w:rPr>
                <w:szCs w:val="18"/>
              </w:rPr>
              <w:fldChar w:fldCharType="end"/>
            </w:r>
            <w:r w:rsidRPr="00643417">
              <w:rPr>
                <w:szCs w:val="18"/>
              </w:rPr>
              <w:t xml:space="preserve"> </w:t>
            </w:r>
            <w:r w:rsidRPr="00643417">
              <w:rPr>
                <w:rFonts w:cstheme="minorHAnsi"/>
                <w:szCs w:val="18"/>
              </w:rPr>
              <w:t>which is</w:t>
            </w:r>
            <w:r w:rsidRPr="00643417">
              <w:rPr>
                <w:szCs w:val="18"/>
              </w:rPr>
              <w:t xml:space="preserve"> present in Australia. KTSV is present in North America and Europe (Netherlands, UK) </w:t>
            </w:r>
            <w:r w:rsidR="00A348E7" w:rsidRPr="00643417">
              <w:rPr>
                <w:szCs w:val="18"/>
              </w:rPr>
              <w:fldChar w:fldCharType="begin">
                <w:fldData xml:space="preserve">PEVuZE5vdGU+PENpdGU+PEF1dGhvcj5ZYW5nPC9BdXRob3I+PFllYXI+MjAwNTwvWWVhcj48UmVj
TnVtPjIyMzkyPC9SZWNOdW0+PERpc3BsYXlUZXh0PihMb2NraGFydCAmYW1wOyBGZXJqaSAxOTg4
OyBZYW5nIGV0IGFsLiAyMDA1KTwvRGlzcGxheVRleHQ+PHJlY29yZD48cmVjLW51bWJlcj4yMjM5
MjwvcmVjLW51bWJlcj48Zm9yZWlnbi1rZXlzPjxrZXkgYXBwPSJFTiIgZGItaWQ9InB4d3h3MGVy
OXp2MmZ4ZXp4ZGs1dHQ1dXR6NXA1dnRyd2R2MCIgdGltZXN0YW1wPSIxNDUxOTcyODc0Ij4yMjM5
Mjwva2V5PjwvZm9yZWlnbi1rZXlzPjxyZWYtdHlwZSBuYW1lPSJKb3VybmFsIEFydGljbGUiPjE3
PC9yZWYtdHlwZT48Y29udHJpYnV0b3JzPjxhdXRob3JzPjxhdXRob3I+WWFuZyxaLjwvYXV0aG9y
PjxhdXRob3I+Tmljb2xhaXNlbixNLjwvYXV0aG9yPjxhdXRob3I+T2xzemV3c2tpLE4uRS48L2F1
dGhvcj48YXV0aG9yPkxvY2toYXJ0LEIuRS5MLjwvYXV0aG9yPjwvYXV0aG9ycz48L2NvbnRyaWJ1
dG9ycz48dGl0bGVzPjx0aXRsZT48c3R5bGUgZmFjZT0ibm9ybWFsIiBmb250PSJkZWZhdWx0IiBz
aXplPSIxMDAlIj5TZXF1ZW5jaW5nLCBpbXByb3ZlZCBkZXRlY3Rpb24sIGFuZCBhIG5vdmVsIGZv
cm0gb2YgPC9zdHlsZT48c3R5bGUgZmFjZT0iaXRhbGljIiBmb250PSJkZWZhdWx0IiBzaXplPSIx
MDAlIj5LYWxhbmNob8OrIHRvcC1zcG90dGluZyB2aXJ1czwvc3R5bGU+PC90aXRsZT48c2Vjb25k
YXJ5LXRpdGxlPlBsYW50IERpc2Vhc2U8L3NlY29uZGFyeS10aXRsZT48L3RpdGxlcz48cGVyaW9k
aWNhbD48ZnVsbC10aXRsZT5QbGFudCBEaXNlYXNlPC9mdWxsLXRpdGxlPjwvcGVyaW9kaWNhbD48
cGFnZXM+Mjk4LTMwMjwvcGFnZXM+PHZvbHVtZT44OTwvdm9sdW1lPjxrZXl3b3Jkcz48a2V5d29y
ZD5sPC9rZXl3b3JkPjxrZXl3b3JkPlNlcXVlbmNpbmc8L2tleXdvcmQ+PGtleXdvcmQ+RGV0ZWN0
aW9uPC9rZXl3b3JkPjxrZXl3b3JkPlZpcnVzPC9rZXl3b3JkPjxrZXl3b3JkPlZpcmlvbnM8L2tl
eXdvcmQ+PGtleXdvcmQ+TGVhdmVzPC9rZXl3b3JkPjxrZXl3b3JkPlRpc3N1ZTwva2V5d29yZD48
a2V5d29yZD5Mb3NzZXM8L2tleXdvcmQ+PGtleXdvcmQ+RE5BPC9rZXl3b3JkPjxrZXl3b3JkPkdl
bm9tZTwva2V5d29yZD48a2V5d29yZD5TaXplPC9rZXl3b3JkPjxrZXl3b3JkPk9wZW4gcmVhZGlu
ZyBmcmFtZXM8L2tleXdvcmQ+PGtleXdvcmQ+UHJvdGVpbnM8L2tleXdvcmQ+PGtleXdvcmQ+cHJv
dGVpbjwva2V5d29yZD48a2V5d29yZD5TZXF1ZW5jZTwva2V5d29yZD48a2V5d29yZD5QbGFudHM8
L2tleXdvcmQ+PGtleXdvcmQ+U2NyZWVuaW5nPC9rZXl3b3JkPjxrZXl3b3JkPkJyZWVkaW5nPC9r
ZXl3b3JkPjxrZXl3b3JkPkxpbmVzPC9rZXl3b3JkPjxrZXl3b3JkPmluZmVjdGlvbjwva2V5d29y
ZD48a2V5d29yZD5TZXF1ZW5jZXM8L2tleXdvcmQ+PGtleXdvcmQ+UG9seW1lcmFzZSBjaGFpbiBy
ZWFjdGlvbjwva2V5d29yZD48a2V5d29yZD5QQ1I8L2tleXdvcmQ+PGtleXdvcmQ+RGlnZXN0aW9u
PC9rZXl3b3JkPjxrZXl3b3JkPlJlc3RyaWN0aW9uIGVuZG9udWNsZWFzZXM8L2tleXdvcmQ+PGtl
eXdvcmQ+RW5kb251Y2xlYXNlczwva2V5d29yZD48a2V5d29yZD5UZXN0czwva2V5d29yZD48a2V5
d29yZD5JbmRleGluZzwva2V5d29yZD48a2V5d29yZD5PY2N1cnJlbmNlPC9rZXl3b3JkPjxrZXl3
b3JkPlByb2JsZW1zPC9rZXl3b3JkPjxrZXl3b3JkPkluZmVjdGlvbnM8L2tleXdvcmQ+PC9rZXl3
b3Jkcz48ZGF0ZXM+PHllYXI+MjAwNTwveWVhcj48L2RhdGVzPjxvcmlnLXB1Yj48c3R5bGUgZmFj
ZT0idW5kZXJsaW5lIiBmb250PSJkZWZhdWx0IiBzaXplPSIxMDAlIj5KOlxFIExpYnJhcnlcUGxh
bnQgQ2F0YWxvZ3VlXFk8L3N0eWxlPjwvb3JpZy1wdWI+PGxhYmVsPjg3MjQ4PC9sYWJlbD48dXJs
cz48cGRmLXVybHM+PHVybD5maWxlOi8vSjpcRSBMaWJyYXJ5XFBsYW50IENhdGFsb2d1ZVxZXFlh
bmcgZXQgYWwgMjAwNSBJRDg3MjQ4LnBkZjwvdXJsPjwvcGRmLXVybHM+PC91cmxzPjxjdXN0b20x
Pk1lYWx5YnVnIGdyb3VwIHBvbGljeSBZR0M8L2N1c3RvbTE+PC9yZWNvcmQ+PC9DaXRlPjxDaXRl
PjxBdXRob3I+TG9ja2hhcnQ8L0F1dGhvcj48WWVhcj4xOTg4PC9ZZWFyPjxSZWNOdW0+MjIzOTQ8
L1JlY051bT48cmVjb3JkPjxyZWMtbnVtYmVyPjIyMzk0PC9yZWMtbnVtYmVyPjxmb3JlaWduLWtl
eXM+PGtleSBhcHA9IkVOIiBkYi1pZD0icHh3eHcwZXI5enYyZnhlenhkazV0dDV1dHo1cDV2dHJ3
ZHYwIiB0aW1lc3RhbXA9IjE0NTE5NzI4NzQiPjIyMzk0PC9rZXk+PC9mb3JlaWduLWtleXM+PHJl
Zi10eXBlIG5hbWU9IkpvdXJuYWwgQXJ0aWNsZSI+MTc8L3JlZi10eXBlPjxjb250cmlidXRvcnM+
PGF1dGhvcnM+PGF1dGhvcj5Mb2NraGFydCxCLkUuTC48L2F1dGhvcj48YXV0aG9yPkZlcmppLFou
PC9hdXRob3I+PC9hdXRob3JzPjwvY29udHJpYnV0b3JzPjx0aXRsZXM+PHRpdGxlPjxzdHlsZSBm
YWNlPSJub3JtYWwiIGZvbnQ9ImRlZmF1bHQiIHNpemU9IjEwMCUiPlB1cmlmaWNhdGlvbiBhbmQg
bWVjaGFuaWNhbCB0cmFuc21pc3Npb24gb2YgPC9zdHlsZT48c3R5bGUgZmFjZT0iaXRhbGljIiBm
b250PSJkZWZhdWx0IiBzaXplPSIxMDAlIj5LYWxhbmNob2UgdG9wLXNwb3R0aW5nLWFzc29jaWF0
ZWQgdmlydXM8L3N0eWxlPjwvdGl0bGU+PHNlY29uZGFyeS10aXRsZT5BY3RhIEhvcnRpY3VsdHVy
YWU8L3NlY29uZGFyeS10aXRsZT48L3RpdGxlcz48cGVyaW9kaWNhbD48ZnVsbC10aXRsZT5BY3Rh
IEhvcnRpY3VsdHVyYWU8L2Z1bGwtdGl0bGU+PC9wZXJpb2RpY2FsPjxwYWdlcz43My03NzwvcGFn
ZXM+PHZvbHVtZT4yMzQ8L3ZvbHVtZT48a2V5d29yZHM+PGtleXdvcmQ+UHVyaWZpY2F0aW9uPC9r
ZXl3b3JkPjxrZXl3b3JkPk1lY2hhbmljYWw8L2tleXdvcmQ+PGtleXdvcmQ+TWVjaGFuaWNhbCB0
cmFuc21pc3Npb248L2tleXdvcmQ+PGtleXdvcmQ+VHJhbnNtaXNzaW9uPC9rZXl3b3JkPjxrZXl3
b3JkPlZpcnVzPC9rZXl3b3JkPjxrZXl3b3JkPlZpcnVzIGFzc29jaWF0ZWQ8L2tleXdvcmQ+PGtl
eXdvcmQ+YXNzb2NpYXRlZDwva2V5d29yZD48a2V5d29yZD5kaXNlYXNlPC9rZXl3b3JkPjxrZXl3
b3JkPlBsYW50czwva2V5d29yZD48a2V5d29yZD5DYXJsYXZpcnVzPC9rZXl3b3JkPjxrZXl3b3Jk
PlZpcnVzZXM8L2tleXdvcmQ+PGtleXdvcmQ+RGVuc2l0eTwva2V5d29yZD48a2V5d29yZD5UZXN0
IHBsYW50czwva2V5d29yZD48a2V5d29yZD5TeW1wdG9tczwva2V5d29yZD48a2V5d29yZD5Nb3Jw
aG9sb2d5PC9rZXl3b3JkPjwva2V5d29yZHM+PGRhdGVzPjx5ZWFyPjE5ODg8L3llYXI+PC9kYXRl
cz48b3JpZy1wdWI+PHN0eWxlIGZhY2U9InVuZGVybGluZSIgZm9udD0iZGVmYXVsdCIgc2l6ZT0i
MTAwJSI+SjpcRSBMaWJyYXJ5XFBsYW50IENhdGFsb2d1ZVxMPC9zdHlsZT48L29yaWctcHViPjxs
YWJlbD44NzI1MDwvbGFiZWw+PHVybHM+PHBkZi11cmxzPjx1cmw+ZmlsZTovL0o6XEUgTGlicmFy
eVxQbGFudCBDYXRhbG9ndWVcTFxMb2NraGFydCBhbmQgZmVyamkgMTk4OCBJRDg3MjUwLnBkZjwv
dXJsPjwvcGRmLXVybHM+PC91cmxzPjxjdXN0b20xPk1lYWx5YnVnIGdyb3VwIHBvbGljeSBZR0M8
L2N1c3RvbTE+PC9yZWNvcmQ+PC9DaXRlPjwvRW5kTm90ZT4A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PEVuZE5vdGU+PENpdGU+PEF1dGhvcj5ZYW5nPC9BdXRob3I+PFllYXI+MjAwNTwvWWVhcj48UmVj
TnVtPjIyMzkyPC9SZWNOdW0+PERpc3BsYXlUZXh0PihMb2NraGFydCAmYW1wOyBGZXJqaSAxOTg4
OyBZYW5nIGV0IGFsLiAyMDA1KTwvRGlzcGxheVRleHQ+PHJlY29yZD48cmVjLW51bWJlcj4yMjM5
MjwvcmVjLW51bWJlcj48Zm9yZWlnbi1rZXlzPjxrZXkgYXBwPSJFTiIgZGItaWQ9InB4d3h3MGVy
OXp2MmZ4ZXp4ZGs1dHQ1dXR6NXA1dnRyd2R2MCIgdGltZXN0YW1wPSIxNDUxOTcyODc0Ij4yMjM5
Mjwva2V5PjwvZm9yZWlnbi1rZXlzPjxyZWYtdHlwZSBuYW1lPSJKb3VybmFsIEFydGljbGUiPjE3
PC9yZWYtdHlwZT48Y29udHJpYnV0b3JzPjxhdXRob3JzPjxhdXRob3I+WWFuZyxaLjwvYXV0aG9y
PjxhdXRob3I+Tmljb2xhaXNlbixNLjwvYXV0aG9yPjxhdXRob3I+T2xzemV3c2tpLE4uRS48L2F1
dGhvcj48YXV0aG9yPkxvY2toYXJ0LEIuRS5MLjwvYXV0aG9yPjwvYXV0aG9ycz48L2NvbnRyaWJ1
dG9ycz48dGl0bGVzPjx0aXRsZT48c3R5bGUgZmFjZT0ibm9ybWFsIiBmb250PSJkZWZhdWx0IiBz
aXplPSIxMDAlIj5TZXF1ZW5jaW5nLCBpbXByb3ZlZCBkZXRlY3Rpb24sIGFuZCBhIG5vdmVsIGZv
cm0gb2YgPC9zdHlsZT48c3R5bGUgZmFjZT0iaXRhbGljIiBmb250PSJkZWZhdWx0IiBzaXplPSIx
MDAlIj5LYWxhbmNob8OrIHRvcC1zcG90dGluZyB2aXJ1czwvc3R5bGU+PC90aXRsZT48c2Vjb25k
YXJ5LXRpdGxlPlBsYW50IERpc2Vhc2U8L3NlY29uZGFyeS10aXRsZT48L3RpdGxlcz48cGVyaW9k
aWNhbD48ZnVsbC10aXRsZT5QbGFudCBEaXNlYXNlPC9mdWxsLXRpdGxlPjwvcGVyaW9kaWNhbD48
cGFnZXM+Mjk4LTMwMjwvcGFnZXM+PHZvbHVtZT44OTwvdm9sdW1lPjxrZXl3b3Jkcz48a2V5d29y
ZD5sPC9rZXl3b3JkPjxrZXl3b3JkPlNlcXVlbmNpbmc8L2tleXdvcmQ+PGtleXdvcmQ+RGV0ZWN0
aW9uPC9rZXl3b3JkPjxrZXl3b3JkPlZpcnVzPC9rZXl3b3JkPjxrZXl3b3JkPlZpcmlvbnM8L2tl
eXdvcmQ+PGtleXdvcmQ+TGVhdmVzPC9rZXl3b3JkPjxrZXl3b3JkPlRpc3N1ZTwva2V5d29yZD48
a2V5d29yZD5Mb3NzZXM8L2tleXdvcmQ+PGtleXdvcmQ+RE5BPC9rZXl3b3JkPjxrZXl3b3JkPkdl
bm9tZTwva2V5d29yZD48a2V5d29yZD5TaXplPC9rZXl3b3JkPjxrZXl3b3JkPk9wZW4gcmVhZGlu
ZyBmcmFtZXM8L2tleXdvcmQ+PGtleXdvcmQ+UHJvdGVpbnM8L2tleXdvcmQ+PGtleXdvcmQ+cHJv
dGVpbjwva2V5d29yZD48a2V5d29yZD5TZXF1ZW5jZTwva2V5d29yZD48a2V5d29yZD5QbGFudHM8
L2tleXdvcmQ+PGtleXdvcmQ+U2NyZWVuaW5nPC9rZXl3b3JkPjxrZXl3b3JkPkJyZWVkaW5nPC9r
ZXl3b3JkPjxrZXl3b3JkPkxpbmVzPC9rZXl3b3JkPjxrZXl3b3JkPmluZmVjdGlvbjwva2V5d29y
ZD48a2V5d29yZD5TZXF1ZW5jZXM8L2tleXdvcmQ+PGtleXdvcmQ+UG9seW1lcmFzZSBjaGFpbiBy
ZWFjdGlvbjwva2V5d29yZD48a2V5d29yZD5QQ1I8L2tleXdvcmQ+PGtleXdvcmQ+RGlnZXN0aW9u
PC9rZXl3b3JkPjxrZXl3b3JkPlJlc3RyaWN0aW9uIGVuZG9udWNsZWFzZXM8L2tleXdvcmQ+PGtl
eXdvcmQ+RW5kb251Y2xlYXNlczwva2V5d29yZD48a2V5d29yZD5UZXN0czwva2V5d29yZD48a2V5
d29yZD5JbmRleGluZzwva2V5d29yZD48a2V5d29yZD5PY2N1cnJlbmNlPC9rZXl3b3JkPjxrZXl3
b3JkPlByb2JsZW1zPC9rZXl3b3JkPjxrZXl3b3JkPkluZmVjdGlvbnM8L2tleXdvcmQ+PC9rZXl3
b3Jkcz48ZGF0ZXM+PHllYXI+MjAwNTwveWVhcj48L2RhdGVzPjxvcmlnLXB1Yj48c3R5bGUgZmFj
ZT0idW5kZXJsaW5lIiBmb250PSJkZWZhdWx0IiBzaXplPSIxMDAlIj5KOlxFIExpYnJhcnlcUGxh
bnQgQ2F0YWxvZ3VlXFk8L3N0eWxlPjwvb3JpZy1wdWI+PGxhYmVsPjg3MjQ4PC9sYWJlbD48dXJs
cz48cGRmLXVybHM+PHVybD5maWxlOi8vSjpcRSBMaWJyYXJ5XFBsYW50IENhdGFsb2d1ZVxZXFlh
bmcgZXQgYWwgMjAwNSBJRDg3MjQ4LnBkZjwvdXJsPjwvcGRmLXVybHM+PC91cmxzPjxjdXN0b20x
Pk1lYWx5YnVnIGdyb3VwIHBvbGljeSBZR0M8L2N1c3RvbTE+PC9yZWNvcmQ+PC9DaXRlPjxDaXRl
PjxBdXRob3I+TG9ja2hhcnQ8L0F1dGhvcj48WWVhcj4xOTg4PC9ZZWFyPjxSZWNOdW0+MjIzOTQ8
L1JlY051bT48cmVjb3JkPjxyZWMtbnVtYmVyPjIyMzk0PC9yZWMtbnVtYmVyPjxmb3JlaWduLWtl
eXM+PGtleSBhcHA9IkVOIiBkYi1pZD0icHh3eHcwZXI5enYyZnhlenhkazV0dDV1dHo1cDV2dHJ3
ZHYwIiB0aW1lc3RhbXA9IjE0NTE5NzI4NzQiPjIyMzk0PC9rZXk+PC9mb3JlaWduLWtleXM+PHJl
Zi10eXBlIG5hbWU9IkpvdXJuYWwgQXJ0aWNsZSI+MTc8L3JlZi10eXBlPjxjb250cmlidXRvcnM+
PGF1dGhvcnM+PGF1dGhvcj5Mb2NraGFydCxCLkUuTC48L2F1dGhvcj48YXV0aG9yPkZlcmppLFou
PC9hdXRob3I+PC9hdXRob3JzPjwvY29udHJpYnV0b3JzPjx0aXRsZXM+PHRpdGxlPjxzdHlsZSBm
YWNlPSJub3JtYWwiIGZvbnQ9ImRlZmF1bHQiIHNpemU9IjEwMCUiPlB1cmlmaWNhdGlvbiBhbmQg
bWVjaGFuaWNhbCB0cmFuc21pc3Npb24gb2YgPC9zdHlsZT48c3R5bGUgZmFjZT0iaXRhbGljIiBm
b250PSJkZWZhdWx0IiBzaXplPSIxMDAlIj5LYWxhbmNob2UgdG9wLXNwb3R0aW5nLWFzc29jaWF0
ZWQgdmlydXM8L3N0eWxlPjwvdGl0bGU+PHNlY29uZGFyeS10aXRsZT5BY3RhIEhvcnRpY3VsdHVy
YWU8L3NlY29uZGFyeS10aXRsZT48L3RpdGxlcz48cGVyaW9kaWNhbD48ZnVsbC10aXRsZT5BY3Rh
IEhvcnRpY3VsdHVyYWU8L2Z1bGwtdGl0bGU+PC9wZXJpb2RpY2FsPjxwYWdlcz43My03NzwvcGFn
ZXM+PHZvbHVtZT4yMzQ8L3ZvbHVtZT48a2V5d29yZHM+PGtleXdvcmQ+UHVyaWZpY2F0aW9uPC9r
ZXl3b3JkPjxrZXl3b3JkPk1lY2hhbmljYWw8L2tleXdvcmQ+PGtleXdvcmQ+TWVjaGFuaWNhbCB0
cmFuc21pc3Npb248L2tleXdvcmQ+PGtleXdvcmQ+VHJhbnNtaXNzaW9uPC9rZXl3b3JkPjxrZXl3
b3JkPlZpcnVzPC9rZXl3b3JkPjxrZXl3b3JkPlZpcnVzIGFzc29jaWF0ZWQ8L2tleXdvcmQ+PGtl
eXdvcmQ+YXNzb2NpYXRlZDwva2V5d29yZD48a2V5d29yZD5kaXNlYXNlPC9rZXl3b3JkPjxrZXl3
b3JkPlBsYW50czwva2V5d29yZD48a2V5d29yZD5DYXJsYXZpcnVzPC9rZXl3b3JkPjxrZXl3b3Jk
PlZpcnVzZXM8L2tleXdvcmQ+PGtleXdvcmQ+RGVuc2l0eTwva2V5d29yZD48a2V5d29yZD5UZXN0
IHBsYW50czwva2V5d29yZD48a2V5d29yZD5TeW1wdG9tczwva2V5d29yZD48a2V5d29yZD5Nb3Jw
aG9sb2d5PC9rZXl3b3JkPjwva2V5d29yZHM+PGRhdGVzPjx5ZWFyPjE5ODg8L3llYXI+PC9kYXRl
cz48b3JpZy1wdWI+PHN0eWxlIGZhY2U9InVuZGVybGluZSIgZm9udD0iZGVmYXVsdCIgc2l6ZT0i
MTAwJSI+SjpcRSBMaWJyYXJ5XFBsYW50IENhdGFsb2d1ZVxMPC9zdHlsZT48L29yaWctcHViPjxs
YWJlbD44NzI1MDwvbGFiZWw+PHVybHM+PHBkZi11cmxzPjx1cmw+ZmlsZTovL0o6XEUgTGlicmFy
eVxQbGFudCBDYXRhbG9ndWVcTFxMb2NraGFydCBhbmQgZmVyamkgMTk4OCBJRDg3MjUwLnBkZjwv
dXJsPjwvcGRmLXVybHM+PC91cmxzPjxjdXN0b20xPk1lYWx5YnVnIGdyb3VwIHBvbGljeSBZR0M8
L2N1c3RvbTE+PC9yZWNvcmQ+PC9DaXRlPjwvRW5kTm90ZT4A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05" w:tooltip="Lockhart, 1988 #22394" w:history="1">
              <w:r w:rsidR="003A08F3" w:rsidRPr="00643417">
                <w:rPr>
                  <w:noProof/>
                  <w:szCs w:val="18"/>
                </w:rPr>
                <w:t>Lockhart &amp; Ferji 1988</w:t>
              </w:r>
            </w:hyperlink>
            <w:r w:rsidR="00A348E7" w:rsidRPr="00643417">
              <w:rPr>
                <w:noProof/>
                <w:szCs w:val="18"/>
              </w:rPr>
              <w:t xml:space="preserve">; </w:t>
            </w:r>
            <w:hyperlink w:anchor="_ENREF_498" w:tooltip="Yang, 2005 #22392" w:history="1">
              <w:r w:rsidR="003A08F3" w:rsidRPr="00643417">
                <w:rPr>
                  <w:noProof/>
                  <w:szCs w:val="18"/>
                </w:rPr>
                <w:t>Yang et al. 2005</w:t>
              </w:r>
            </w:hyperlink>
            <w:r w:rsidR="00A348E7" w:rsidRPr="00643417">
              <w:rPr>
                <w:noProof/>
                <w:szCs w:val="18"/>
              </w:rPr>
              <w:t>)</w:t>
            </w:r>
            <w:r w:rsidR="00A348E7" w:rsidRPr="00643417">
              <w:rPr>
                <w:szCs w:val="18"/>
              </w:rPr>
              <w:fldChar w:fldCharType="end"/>
            </w:r>
            <w:r w:rsidRPr="00643417">
              <w:rPr>
                <w:szCs w:val="18"/>
              </w:rPr>
              <w:t xml:space="preserve"> and Australia has similar climatic conditions. In addition, its vector </w:t>
            </w:r>
            <w:r w:rsidRPr="00643417">
              <w:rPr>
                <w:i/>
                <w:szCs w:val="18"/>
              </w:rPr>
              <w:t>P. citri</w:t>
            </w:r>
            <w:r w:rsidRPr="00643417">
              <w:rPr>
                <w:szCs w:val="18"/>
              </w:rPr>
              <w:t xml:space="preserve"> is present in Australia. KTSV is also spread in vegetative propagation </w:t>
            </w:r>
            <w:r w:rsidR="00A348E7" w:rsidRPr="00643417">
              <w:rPr>
                <w:rFonts w:cstheme="minorHAnsi"/>
                <w:szCs w:val="18"/>
              </w:rPr>
              <w:fldChar w:fldCharType="begin">
                <w:fldData xml:space="preserve">PEVuZE5vdGU+PENpdGU+PEF1dGhvcj5ZYW5nPC9BdXRob3I+PFllYXI+MjAwNTwvWWVhcj48UmVj
TnVtPjIyMzkyPC9SZWNOdW0+PERpc3BsYXlUZXh0PihZYW5nIGV0IGFsLiAyMDA1KTwvRGlzcGxh
eVRleHQ+PHJlY29yZD48cmVjLW51bWJlcj4yMjM5MjwvcmVjLW51bWJlcj48Zm9yZWlnbi1rZXlz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L2N1c3RvbTE+PC9yZWNvcmQ+PC9DaXRlPjwvRW5kTm90ZT4A
</w:fldData>
              </w:fldChar>
            </w:r>
            <w:r w:rsidR="00A348E7" w:rsidRPr="00643417">
              <w:rPr>
                <w:rFonts w:cstheme="minorHAnsi"/>
                <w:szCs w:val="18"/>
              </w:rPr>
              <w:instrText xml:space="preserve"> ADDIN EN.CITE </w:instrText>
            </w:r>
            <w:r w:rsidR="00A348E7" w:rsidRPr="00643417">
              <w:rPr>
                <w:rFonts w:cstheme="minorHAnsi"/>
                <w:szCs w:val="18"/>
              </w:rPr>
              <w:fldChar w:fldCharType="begin">
                <w:fldData xml:space="preserve">PEVuZE5vdGU+PENpdGU+PEF1dGhvcj5ZYW5nPC9BdXRob3I+PFllYXI+MjAwNTwvWWVhcj48UmVj
TnVtPjIyMzkyPC9SZWNOdW0+PERpc3BsYXlUZXh0PihZYW5nIGV0IGFsLiAyMDA1KTwvRGlzcGxh
eVRleHQ+PHJlY29yZD48cmVjLW51bWJlcj4yMjM5MjwvcmVjLW51bWJlcj48Zm9yZWlnbi1rZXlz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L2N1c3RvbTE+PC9yZWNvcmQ+PC9DaXRlPjwvRW5kTm90ZT4A
</w:fldData>
              </w:fldChar>
            </w:r>
            <w:r w:rsidR="00A348E7" w:rsidRPr="00643417">
              <w:rPr>
                <w:rFonts w:cstheme="minorHAnsi"/>
                <w:szCs w:val="18"/>
              </w:rPr>
              <w:instrText xml:space="preserve"> ADDIN EN.CITE.DATA </w:instrText>
            </w:r>
            <w:r w:rsidR="00A348E7" w:rsidRPr="00643417">
              <w:rPr>
                <w:rFonts w:cstheme="minorHAnsi"/>
                <w:szCs w:val="18"/>
              </w:rPr>
            </w:r>
            <w:r w:rsidR="00A348E7" w:rsidRPr="00643417">
              <w:rPr>
                <w:rFonts w:cstheme="minorHAnsi"/>
                <w:szCs w:val="18"/>
              </w:rPr>
              <w:fldChar w:fldCharType="end"/>
            </w:r>
            <w:r w:rsidR="00A348E7" w:rsidRPr="00643417">
              <w:rPr>
                <w:rFonts w:cstheme="minorHAnsi"/>
                <w:szCs w:val="18"/>
              </w:rPr>
            </w:r>
            <w:r w:rsidR="00A348E7" w:rsidRPr="00643417">
              <w:rPr>
                <w:rFonts w:cstheme="minorHAnsi"/>
                <w:szCs w:val="18"/>
              </w:rPr>
              <w:fldChar w:fldCharType="separate"/>
            </w:r>
            <w:r w:rsidR="00A348E7" w:rsidRPr="00643417">
              <w:rPr>
                <w:rFonts w:cstheme="minorHAnsi"/>
                <w:noProof/>
                <w:szCs w:val="18"/>
              </w:rPr>
              <w:t>(</w:t>
            </w:r>
            <w:hyperlink w:anchor="_ENREF_498" w:tooltip="Yang, 2005 #22392" w:history="1">
              <w:r w:rsidR="003A08F3" w:rsidRPr="00643417">
                <w:rPr>
                  <w:rFonts w:cstheme="minorHAnsi"/>
                  <w:noProof/>
                  <w:szCs w:val="18"/>
                </w:rPr>
                <w:t>Yang et al. 2005</w:t>
              </w:r>
            </w:hyperlink>
            <w:r w:rsidR="00A348E7" w:rsidRPr="00643417">
              <w:rPr>
                <w:rFonts w:cstheme="minorHAnsi"/>
                <w:noProof/>
                <w:szCs w:val="18"/>
              </w:rPr>
              <w:t>)</w:t>
            </w:r>
            <w:r w:rsidR="00A348E7" w:rsidRPr="00643417">
              <w:rPr>
                <w:rFonts w:cstheme="minorHAnsi"/>
                <w:szCs w:val="18"/>
              </w:rPr>
              <w:fldChar w:fldCharType="end"/>
            </w:r>
            <w:r w:rsidRPr="00643417">
              <w:rPr>
                <w:rFonts w:cstheme="minorHAnsi"/>
                <w:szCs w:val="18"/>
              </w:rPr>
              <w:t xml:space="preserve">, and by </w:t>
            </w:r>
            <w:r w:rsidRPr="00643417">
              <w:rPr>
                <w:rFonts w:cstheme="minorHAnsi"/>
                <w:szCs w:val="18"/>
              </w:rPr>
              <w:lastRenderedPageBreak/>
              <w:t xml:space="preserve">grafting, seed, and pollen </w:t>
            </w:r>
            <w:r w:rsidR="00A348E7" w:rsidRPr="00643417">
              <w:rPr>
                <w:rFonts w:cstheme="minorHAnsi"/>
                <w:szCs w:val="18"/>
              </w:rPr>
              <w:fldChar w:fldCharType="begin"/>
            </w:r>
            <w:r w:rsidR="00A348E7" w:rsidRPr="00643417">
              <w:rPr>
                <w:rFonts w:cstheme="minorHAnsi"/>
                <w:szCs w:val="18"/>
              </w:rPr>
              <w:instrText xml:space="preserve"> ADDIN EN.CITE &lt;EndNote&gt;&lt;Cite&gt;&lt;Author&gt;Hearon&lt;/Author&gt;&lt;Year&gt;1984&lt;/Year&gt;&lt;RecNum&gt;22393&lt;/RecNum&gt;&lt;DisplayText&gt;(Hearon &amp;amp; Locke 1984)&lt;/DisplayText&gt;&lt;record&gt;&lt;rec-number&gt;22393&lt;/rec-number&gt;&lt;foreign-keys&gt;&lt;key app="EN" db-id="pxwxw0er9zv2fxezxdk5tt5utz5p5vtrwdv0" timestamp="1451972874"&gt;22393&lt;/key&gt;&lt;/foreign-keys&gt;&lt;ref-type name="Journal Article"&gt;17&lt;/ref-type&gt;&lt;contributors&gt;&lt;authors&gt;&lt;author&gt;Hearon,S.S.&lt;/author&gt;&lt;author&gt;Locke,J.C.&lt;/author&gt;&lt;/authors&gt;&lt;/contributors&gt;&lt;titles&gt;&lt;title&gt;Graft, pollen, and seed transmission of an agent associated with top spotting in Kalanchoe blossfeldiana&lt;/title&gt;&lt;secondary-title&gt;Plant Disease&lt;/secondary-title&gt;&lt;/titles&gt;&lt;periodical&gt;&lt;full-title&gt;Plant Disease&lt;/full-title&gt;&lt;/periodical&gt;&lt;pages&gt;347-350&lt;/pages&gt;&lt;volume&gt;68&lt;/volume&gt;&lt;keywords&gt;&lt;keyword&gt;Pollen&lt;/keyword&gt;&lt;keyword&gt;Seed&lt;/keyword&gt;&lt;keyword&gt;Seed transmission&lt;/keyword&gt;&lt;keyword&gt;Transmission&lt;/keyword&gt;&lt;keyword&gt;associated&lt;/keyword&gt;&lt;keyword&gt;disease&lt;/keyword&gt;&lt;keyword&gt;seed-borne&lt;/keyword&gt;&lt;keyword&gt;Plants&lt;/keyword&gt;&lt;keyword&gt;Progeny&lt;/keyword&gt;&lt;keyword&gt;Particles&lt;/keyword&gt;&lt;keyword&gt;as&lt;/keyword&gt;&lt;keyword&gt;Scions&lt;/keyword&gt;&lt;keyword&gt;Tests&lt;/keyword&gt;&lt;/keywords&gt;&lt;dates&gt;&lt;year&gt;1984&lt;/year&gt;&lt;/dates&gt;&lt;orig-pub&gt;&lt;style face="underline" font="default" size="100%"&gt;J:\E Library\Plant Catalogue\H&lt;/style&gt;&lt;/orig-pub&gt;&lt;label&gt;87249&lt;/label&gt;&lt;urls&gt;&lt;/urls&gt;&lt;custom1&gt;Mealybug group policy YGC&lt;/custom1&gt;&lt;/record&gt;&lt;/Cite&gt;&lt;/EndNote&gt;</w:instrText>
            </w:r>
            <w:r w:rsidR="00A348E7" w:rsidRPr="00643417">
              <w:rPr>
                <w:rFonts w:cstheme="minorHAnsi"/>
                <w:szCs w:val="18"/>
              </w:rPr>
              <w:fldChar w:fldCharType="separate"/>
            </w:r>
            <w:r w:rsidR="00A348E7" w:rsidRPr="00643417">
              <w:rPr>
                <w:rFonts w:cstheme="minorHAnsi"/>
                <w:noProof/>
                <w:szCs w:val="18"/>
              </w:rPr>
              <w:t>(</w:t>
            </w:r>
            <w:hyperlink w:anchor="_ENREF_234" w:tooltip="Hearon, 1984 #22393" w:history="1">
              <w:r w:rsidR="003A08F3" w:rsidRPr="00643417">
                <w:rPr>
                  <w:rFonts w:cstheme="minorHAnsi"/>
                  <w:noProof/>
                  <w:szCs w:val="18"/>
                </w:rPr>
                <w:t>Hearon &amp; Locke 1984</w:t>
              </w:r>
            </w:hyperlink>
            <w:r w:rsidR="00A348E7" w:rsidRPr="00643417">
              <w:rPr>
                <w:rFonts w:cstheme="minorHAnsi"/>
                <w:noProof/>
                <w:szCs w:val="18"/>
              </w:rPr>
              <w:t>)</w:t>
            </w:r>
            <w:r w:rsidR="00A348E7" w:rsidRPr="00643417">
              <w:rPr>
                <w:rFonts w:cstheme="minorHAnsi"/>
                <w:szCs w:val="18"/>
              </w:rPr>
              <w:fldChar w:fldCharType="end"/>
            </w:r>
            <w:r w:rsidRPr="00643417">
              <w:rPr>
                <w:szCs w:val="18"/>
              </w:rPr>
              <w:t xml:space="preserve">. </w:t>
            </w:r>
          </w:p>
        </w:tc>
        <w:tc>
          <w:tcPr>
            <w:tcW w:w="799" w:type="pct"/>
            <w:tcBorders>
              <w:top w:val="single" w:sz="4" w:space="0" w:color="D9D9D9" w:themeColor="background1" w:themeShade="D9"/>
              <w:bottom w:val="single" w:sz="4" w:space="0" w:color="BFBFBF" w:themeColor="background1" w:themeShade="BF"/>
            </w:tcBorders>
          </w:tcPr>
          <w:p w14:paraId="396C6CB5" w14:textId="669F0179" w:rsidR="00D76525" w:rsidRPr="00643417" w:rsidRDefault="00D76525" w:rsidP="003A08F3">
            <w:pPr>
              <w:pStyle w:val="TableText"/>
              <w:rPr>
                <w:szCs w:val="18"/>
              </w:rPr>
            </w:pPr>
            <w:r w:rsidRPr="00643417">
              <w:rPr>
                <w:szCs w:val="18"/>
              </w:rPr>
              <w:lastRenderedPageBreak/>
              <w:t xml:space="preserve">Yes. KTSV affects commercial cultivars of </w:t>
            </w:r>
            <w:r w:rsidRPr="00643417">
              <w:rPr>
                <w:i/>
                <w:szCs w:val="18"/>
              </w:rPr>
              <w:t xml:space="preserve">Kalanchoe blossfeldiana, </w:t>
            </w:r>
            <w:r w:rsidRPr="00643417">
              <w:rPr>
                <w:szCs w:val="18"/>
              </w:rPr>
              <w:t xml:space="preserve">causing yellow spotting of leaves </w:t>
            </w:r>
            <w:r w:rsidR="00A348E7" w:rsidRPr="00643417">
              <w:rPr>
                <w:szCs w:val="18"/>
              </w:rPr>
              <w:fldChar w:fldCharType="begin">
                <w:fldData xml:space="preserve">PEVuZE5vdGU+PENpdGU+PEF1dGhvcj5Mb2NraGFydDwvQXV0aG9yPjxZZWFyPjE5ODg8L1llYXI+
PFJlY051bT4yMjM5NDwvUmVjTnVtPjxEaXNwbGF5VGV4dD4oTG9ja2hhcnQgJmFtcDsgRmVyamkg
MTk4ODsgWWFuZyBldCBhbC4gMjAwNSk8L0Rpc3BsYXlUZXh0PjxyZWNvcmQ+PHJlYy1udW1iZXI+
MjIzOTQ8L3JlYy1udW1iZXI+PGZvcmVpZ24ta2V5cz48a2V5IGFwcD0iRU4iIGRiLWlkPSJweHd4
dzBlcjl6djJmeGV6eGRrNXR0NXV0ejVwNXZ0cndkdjAiIHRpbWVzdGFtcD0iMTQ1MTk3Mjg3NCI+
MjIzOTQ8L2tleT48L2ZvcmVpZ24ta2V5cz48cmVmLXR5cGUgbmFtZT0iSm91cm5hbCBBcnRpY2xl
Ij4xNzwvcmVmLXR5cGU+PGNvbnRyaWJ1dG9ycz48YXV0aG9ycz48YXV0aG9yPkxvY2toYXJ0LEIu
RS5MLjwvYXV0aG9yPjxhdXRob3I+RmVyamksWi48L2F1dGhvcj48L2F1dGhvcnM+PC9jb250cmli
dXRvcnM+PHRpdGxlcz48dGl0bGU+PHN0eWxlIGZhY2U9Im5vcm1hbCIgZm9udD0iZGVmYXVsdCIg
c2l6ZT0iMTAwJSI+UHVyaWZpY2F0aW9uIGFuZCBtZWNoYW5pY2FsIHRyYW5zbWlzc2lvbiBvZiA8
L3N0eWxlPjxzdHlsZSBmYWNlPSJpdGFsaWMiIGZvbnQ9ImRlZmF1bHQiIHNpemU9IjEwMCUiPkth
bGFuY2hvZSB0b3Atc3BvdHRpbmctYXNzb2NpYXRlZCB2aXJ1czwvc3R5bGU+PC90aXRsZT48c2Vj
b25kYXJ5LXRpdGxlPkFjdGEgSG9ydGljdWx0dXJhZTwvc2Vjb25kYXJ5LXRpdGxlPjwvdGl0bGVz
PjxwZXJpb2RpY2FsPjxmdWxsLXRpdGxlPkFjdGEgSG9ydGljdWx0dXJhZTwvZnVsbC10aXRsZT48
L3BlcmlvZGljYWw+PHBhZ2VzPjczLTc3PC9wYWdlcz48dm9sdW1lPjIzNDwvdm9sdW1lPjxrZXl3
b3Jkcz48a2V5d29yZD5QdXJpZmljYXRpb248L2tleXdvcmQ+PGtleXdvcmQ+TWVjaGFuaWNhbDwv
a2V5d29yZD48a2V5d29yZD5NZWNoYW5pY2FsIHRyYW5zbWlzc2lvbjwva2V5d29yZD48a2V5d29y
ZD5UcmFuc21pc3Npb248L2tleXdvcmQ+PGtleXdvcmQ+VmlydXM8L2tleXdvcmQ+PGtleXdvcmQ+
VmlydXMgYXNzb2NpYXRlZDwva2V5d29yZD48a2V5d29yZD5hc3NvY2lhdGVkPC9rZXl3b3JkPjxr
ZXl3b3JkPmRpc2Vhc2U8L2tleXdvcmQ+PGtleXdvcmQ+UGxhbnRzPC9rZXl3b3JkPjxrZXl3b3Jk
PkNhcmxhdmlydXM8L2tleXdvcmQ+PGtleXdvcmQ+VmlydXNlczwva2V5d29yZD48a2V5d29yZD5E
ZW5zaXR5PC9rZXl3b3JkPjxrZXl3b3JkPlRlc3QgcGxhbnRzPC9rZXl3b3JkPjxrZXl3b3JkPlN5
bXB0b21zPC9rZXl3b3JkPjxrZXl3b3JkPk1vcnBob2xvZ3k8L2tleXdvcmQ+PC9rZXl3b3Jkcz48
ZGF0ZXM+PHllYXI+MTk4ODwveWVhcj48L2RhdGVzPjxvcmlnLXB1Yj48c3R5bGUgZmFjZT0idW5k
ZXJsaW5lIiBmb250PSJkZWZhdWx0IiBzaXplPSIxMDAlIj5KOlxFIExpYnJhcnlcUGxhbnQgQ2F0
YWxvZ3VlXEw8L3N0eWxlPjwvb3JpZy1wdWI+PGxhYmVsPjg3MjUwPC9sYWJlbD48dXJscz48cGRm
LXVybHM+PHVybD5maWxlOi8vSjpcRSBMaWJyYXJ5XFBsYW50IENhdGFsb2d1ZVxMXExvY2toYXJ0
IGFuZCBmZXJqaSAxOTg4IElEODcyNTAucGRmPC91cmw+PC9wZGYtdXJscz48L3VybHM+PGN1c3Rv
bTE+TWVhbHlidWcgZ3JvdXAgcG9saWN5IFlHQzwvY3VzdG9tMT48L3JlY29yZD48L0NpdGU+PENp
dGU+PEF1dGhvcj5ZYW5nPC9BdXRob3I+PFllYXI+MjAwNTwvWWVhcj48UmVjTnVtPjIyMzkyPC9S
ZWNOdW0+PHJlY29yZD48cmVjLW51bWJlcj4yMjM5MjwvcmVjLW51bWJlcj48Zm9yZWlnbi1rZXlz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PEVuZE5vdGU+PENpdGU+PEF1dGhvcj5Mb2NraGFydDwvQXV0aG9yPjxZZWFyPjE5ODg8L1llYXI+
PFJlY051bT4yMjM5NDwvUmVjTnVtPjxEaXNwbGF5VGV4dD4oTG9ja2hhcnQgJmFtcDsgRmVyamkg
MTk4ODsgWWFuZyBldCBhbC4gMjAwNSk8L0Rpc3BsYXlUZXh0PjxyZWNvcmQ+PHJlYy1udW1iZXI+
MjIzOTQ8L3JlYy1udW1iZXI+PGZvcmVpZ24ta2V5cz48a2V5IGFwcD0iRU4iIGRiLWlkPSJweHd4
dzBlcjl6djJmeGV6eGRrNXR0NXV0ejVwNXZ0cndkdjAiIHRpbWVzdGFtcD0iMTQ1MTk3Mjg3NCI+
MjIzOTQ8L2tleT48L2ZvcmVpZ24ta2V5cz48cmVmLXR5cGUgbmFtZT0iSm91cm5hbCBBcnRpY2xl
Ij4xNzwvcmVmLXR5cGU+PGNvbnRyaWJ1dG9ycz48YXV0aG9ycz48YXV0aG9yPkxvY2toYXJ0LEIu
RS5MLjwvYXV0aG9yPjxhdXRob3I+RmVyamksWi48L2F1dGhvcj48L2F1dGhvcnM+PC9jb250cmli
dXRvcnM+PHRpdGxlcz48dGl0bGU+PHN0eWxlIGZhY2U9Im5vcm1hbCIgZm9udD0iZGVmYXVsdCIg
c2l6ZT0iMTAwJSI+UHVyaWZpY2F0aW9uIGFuZCBtZWNoYW5pY2FsIHRyYW5zbWlzc2lvbiBvZiA8
L3N0eWxlPjxzdHlsZSBmYWNlPSJpdGFsaWMiIGZvbnQ9ImRlZmF1bHQiIHNpemU9IjEwMCUiPkth
bGFuY2hvZSB0b3Atc3BvdHRpbmctYXNzb2NpYXRlZCB2aXJ1czwvc3R5bGU+PC90aXRsZT48c2Vj
b25kYXJ5LXRpdGxlPkFjdGEgSG9ydGljdWx0dXJhZTwvc2Vjb25kYXJ5LXRpdGxlPjwvdGl0bGVz
PjxwZXJpb2RpY2FsPjxmdWxsLXRpdGxlPkFjdGEgSG9ydGljdWx0dXJhZTwvZnVsbC10aXRsZT48
L3BlcmlvZGljYWw+PHBhZ2VzPjczLTc3PC9wYWdlcz48dm9sdW1lPjIzNDwvdm9sdW1lPjxrZXl3
b3Jkcz48a2V5d29yZD5QdXJpZmljYXRpb248L2tleXdvcmQ+PGtleXdvcmQ+TWVjaGFuaWNhbDwv
a2V5d29yZD48a2V5d29yZD5NZWNoYW5pY2FsIHRyYW5zbWlzc2lvbjwva2V5d29yZD48a2V5d29y
ZD5UcmFuc21pc3Npb248L2tleXdvcmQ+PGtleXdvcmQ+VmlydXM8L2tleXdvcmQ+PGtleXdvcmQ+
VmlydXMgYXNzb2NpYXRlZDwva2V5d29yZD48a2V5d29yZD5hc3NvY2lhdGVkPC9rZXl3b3JkPjxr
ZXl3b3JkPmRpc2Vhc2U8L2tleXdvcmQ+PGtleXdvcmQ+UGxhbnRzPC9rZXl3b3JkPjxrZXl3b3Jk
PkNhcmxhdmlydXM8L2tleXdvcmQ+PGtleXdvcmQ+VmlydXNlczwva2V5d29yZD48a2V5d29yZD5E
ZW5zaXR5PC9rZXl3b3JkPjxrZXl3b3JkPlRlc3QgcGxhbnRzPC9rZXl3b3JkPjxrZXl3b3JkPlN5
bXB0b21zPC9rZXl3b3JkPjxrZXl3b3JkPk1vcnBob2xvZ3k8L2tleXdvcmQ+PC9rZXl3b3Jkcz48
ZGF0ZXM+PHllYXI+MTk4ODwveWVhcj48L2RhdGVzPjxvcmlnLXB1Yj48c3R5bGUgZmFjZT0idW5k
ZXJsaW5lIiBmb250PSJkZWZhdWx0IiBzaXplPSIxMDAlIj5KOlxFIExpYnJhcnlcUGxhbnQgQ2F0
YWxvZ3VlXEw8L3N0eWxlPjwvb3JpZy1wdWI+PGxhYmVsPjg3MjUwPC9sYWJlbD48dXJscz48cGRm
LXVybHM+PHVybD5maWxlOi8vSjpcRSBMaWJyYXJ5XFBsYW50IENhdGFsb2d1ZVxMXExvY2toYXJ0
IGFuZCBmZXJqaSAxOTg4IElEODcyNTAucGRmPC91cmw+PC9wZGYtdXJscz48L3VybHM+PGN1c3Rv
bTE+TWVhbHlidWcgZ3JvdXAgcG9saWN5IFlHQzwvY3VzdG9tMT48L3JlY29yZD48L0NpdGU+PENp
dGU+PEF1dGhvcj5ZYW5nPC9BdXRob3I+PFllYXI+MjAwNTwvWWVhcj48UmVjTnVtPjIyMzkyPC9S
ZWNOdW0+PHJlY29yZD48cmVjLW51bWJlcj4yMjM5MjwvcmVjLW51bWJlcj48Zm9yZWlnbi1rZXlz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05" w:tooltip="Lockhart, 1988 #22394" w:history="1">
              <w:r w:rsidR="003A08F3" w:rsidRPr="00643417">
                <w:rPr>
                  <w:noProof/>
                  <w:szCs w:val="18"/>
                </w:rPr>
                <w:t>Lockhart &amp; Ferji 1988</w:t>
              </w:r>
            </w:hyperlink>
            <w:r w:rsidR="00A348E7" w:rsidRPr="00643417">
              <w:rPr>
                <w:noProof/>
                <w:szCs w:val="18"/>
              </w:rPr>
              <w:t xml:space="preserve">; </w:t>
            </w:r>
            <w:hyperlink w:anchor="_ENREF_498" w:tooltip="Yang, 2005 #22392" w:history="1">
              <w:r w:rsidR="003A08F3" w:rsidRPr="00643417">
                <w:rPr>
                  <w:noProof/>
                  <w:szCs w:val="18"/>
                </w:rPr>
                <w:t>Yang et al. 2005</w:t>
              </w:r>
            </w:hyperlink>
            <w:r w:rsidR="00A348E7" w:rsidRPr="00643417">
              <w:rPr>
                <w:noProof/>
                <w:szCs w:val="18"/>
              </w:rPr>
              <w:t>)</w:t>
            </w:r>
            <w:r w:rsidR="00A348E7" w:rsidRPr="00643417">
              <w:rPr>
                <w:szCs w:val="18"/>
              </w:rPr>
              <w:fldChar w:fldCharType="end"/>
            </w:r>
            <w:r w:rsidRPr="00643417">
              <w:rPr>
                <w:szCs w:val="18"/>
              </w:rPr>
              <w:t xml:space="preserve">. </w:t>
            </w:r>
            <w:r w:rsidRPr="00643417">
              <w:rPr>
                <w:noProof/>
                <w:szCs w:val="18"/>
              </w:rPr>
              <w:t>There is potential for economic 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0F931C7F" w14:textId="7DB3650A" w:rsidR="00D76525" w:rsidRPr="00643417" w:rsidRDefault="00D76525" w:rsidP="00F60579">
            <w:pPr>
              <w:pStyle w:val="TableText"/>
              <w:rPr>
                <w:szCs w:val="18"/>
              </w:rPr>
            </w:pPr>
            <w:r w:rsidRPr="00643417">
              <w:rPr>
                <w:i/>
                <w:szCs w:val="18"/>
              </w:rPr>
              <w:t>Kalanchoe</w:t>
            </w:r>
            <w:r w:rsidRPr="00643417">
              <w:rPr>
                <w:szCs w:val="18"/>
              </w:rPr>
              <w:t xml:space="preserve"> </w:t>
            </w:r>
            <w:r w:rsidR="00AE41BA" w:rsidRPr="00643417">
              <w:rPr>
                <w:i/>
                <w:szCs w:val="18"/>
              </w:rPr>
              <w:t>blossf</w:t>
            </w:r>
            <w:r w:rsidRPr="00643417">
              <w:rPr>
                <w:i/>
                <w:szCs w:val="18"/>
              </w:rPr>
              <w:t>eldiana</w:t>
            </w:r>
          </w:p>
        </w:tc>
        <w:tc>
          <w:tcPr>
            <w:tcW w:w="341" w:type="pct"/>
            <w:gridSpan w:val="2"/>
            <w:tcBorders>
              <w:top w:val="single" w:sz="4" w:space="0" w:color="D9D9D9" w:themeColor="background1" w:themeShade="D9"/>
              <w:bottom w:val="single" w:sz="4" w:space="0" w:color="BFBFBF" w:themeColor="background1" w:themeShade="BF"/>
            </w:tcBorders>
          </w:tcPr>
          <w:p w14:paraId="19B8E538" w14:textId="77777777" w:rsidR="00D76525" w:rsidRPr="00643417" w:rsidRDefault="00D76525" w:rsidP="00F60579">
            <w:pPr>
              <w:pStyle w:val="TableText"/>
              <w:rPr>
                <w:szCs w:val="18"/>
              </w:rPr>
            </w:pPr>
            <w:r w:rsidRPr="00643417">
              <w:rPr>
                <w:szCs w:val="18"/>
              </w:rPr>
              <w:t>Yes</w:t>
            </w:r>
          </w:p>
        </w:tc>
      </w:tr>
      <w:tr w:rsidR="00AB6D53" w:rsidRPr="00643417" w14:paraId="31B3F9EF"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215713A5" w14:textId="77777777" w:rsidR="00D76525" w:rsidRPr="00643417" w:rsidRDefault="00D76525" w:rsidP="00F60579">
            <w:pPr>
              <w:spacing w:after="60" w:line="240" w:lineRule="auto"/>
              <w:rPr>
                <w:rFonts w:cs="Times New Roman"/>
                <w:i/>
                <w:iCs/>
                <w:sz w:val="18"/>
                <w:szCs w:val="18"/>
              </w:rPr>
            </w:pPr>
            <w:r w:rsidRPr="00643417">
              <w:rPr>
                <w:rFonts w:cs="Times New Roman"/>
                <w:i/>
                <w:iCs/>
                <w:sz w:val="18"/>
                <w:szCs w:val="18"/>
              </w:rPr>
              <w:t>Pineapple bacilliform comosus virus</w:t>
            </w:r>
          </w:p>
          <w:p w14:paraId="2499632E" w14:textId="77777777" w:rsidR="00D76525" w:rsidRPr="00643417" w:rsidRDefault="00D76525" w:rsidP="00F60579">
            <w:pPr>
              <w:spacing w:after="60" w:line="240" w:lineRule="auto"/>
              <w:rPr>
                <w:rFonts w:cs="Times New Roman"/>
                <w:i/>
                <w:iCs/>
                <w:sz w:val="18"/>
                <w:szCs w:val="18"/>
              </w:rPr>
            </w:pPr>
            <w:r w:rsidRPr="00643417">
              <w:rPr>
                <w:rFonts w:cstheme="minorHAnsi"/>
                <w:sz w:val="18"/>
                <w:szCs w:val="18"/>
              </w:rPr>
              <w:t>[Caulimoviridae: Badnavirus]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2B7EA511" w14:textId="77777777" w:rsidR="00D76525" w:rsidRPr="00643417" w:rsidRDefault="00D76525" w:rsidP="00F60579">
            <w:pPr>
              <w:pStyle w:val="TableText"/>
              <w:rPr>
                <w:szCs w:val="18"/>
              </w:rPr>
            </w:pPr>
            <w:r w:rsidRPr="00643417">
              <w:rPr>
                <w:szCs w:val="18"/>
              </w:rPr>
              <w:t>PBCoV</w:t>
            </w:r>
          </w:p>
        </w:tc>
        <w:tc>
          <w:tcPr>
            <w:tcW w:w="859" w:type="pct"/>
            <w:tcBorders>
              <w:top w:val="single" w:sz="4" w:space="0" w:color="BFBFBF" w:themeColor="background1" w:themeShade="BF"/>
              <w:bottom w:val="single" w:sz="4" w:space="0" w:color="BFBFBF" w:themeColor="background1" w:themeShade="BF"/>
            </w:tcBorders>
          </w:tcPr>
          <w:p w14:paraId="348F5059" w14:textId="5CABA2D4" w:rsidR="00D76525" w:rsidRPr="00643417" w:rsidRDefault="00D76525" w:rsidP="003A08F3">
            <w:pPr>
              <w:spacing w:after="60" w:line="240" w:lineRule="auto"/>
              <w:rPr>
                <w:sz w:val="18"/>
                <w:szCs w:val="18"/>
              </w:rPr>
            </w:pPr>
            <w:r w:rsidRPr="00643417">
              <w:rPr>
                <w:i/>
                <w:sz w:val="18"/>
                <w:szCs w:val="18"/>
              </w:rPr>
              <w:t xml:space="preserve">Dysmicoccus neobrevipes </w:t>
            </w:r>
            <w:r w:rsidR="00A348E7" w:rsidRPr="00643417">
              <w:rPr>
                <w:sz w:val="18"/>
                <w:szCs w:val="18"/>
              </w:rPr>
              <w:fldChar w:fldCharType="begin"/>
            </w:r>
            <w:r w:rsidR="00A348E7" w:rsidRPr="00643417">
              <w:rPr>
                <w:sz w:val="18"/>
                <w:szCs w:val="18"/>
              </w:rPr>
              <w:instrText xml:space="preserve"> ADDIN EN.CITE &lt;EndNote&gt;&lt;Cite&gt;&lt;Author&gt;Sether&lt;/Author&gt;&lt;Year&gt;2012&lt;/Year&gt;&lt;RecNum&gt;22239&lt;/RecNum&gt;&lt;DisplayText&gt;(Sether et al. 2012)&lt;/DisplayText&gt;&lt;record&gt;&lt;rec-number&gt;22239&lt;/rec-number&gt;&lt;foreign-keys&gt;&lt;key app="EN" db-id="pxwxw0er9zv2fxezxdk5tt5utz5p5vtrwdv0" timestamp="1451972870"&gt;22239&lt;/key&gt;&lt;/foreign-keys&gt;&lt;ref-type name="Journal Article"&gt;17&lt;/ref-type&gt;&lt;contributors&gt;&lt;authors&gt;&lt;author&gt;Sether,D.M.&lt;/author&gt;&lt;author&gt;Melzer,M.J.&lt;/author&gt;&lt;author&gt;Borth,W.B.&lt;/author&gt;&lt;author&gt;Hu,J.S.&lt;/author&gt;&lt;/authors&gt;&lt;/contributors&gt;&lt;titles&gt;&lt;title&gt;&lt;style face="italic" font="default" size="100%"&gt;Pineapple bacilliform CO virus&lt;/style&gt;&lt;style face="normal" font="default" size="100%"&gt;: Diversity, detection, distribution, and transmission&lt;/style&gt;&lt;/title&gt;&lt;secondary-title&gt;Plant Disease&lt;/secondary-title&gt;&lt;/titles&gt;&lt;periodical&gt;&lt;full-title&gt;Plant Disease&lt;/full-title&gt;&lt;/periodical&gt;&lt;pages&gt;1798-1804&lt;/pages&gt;&lt;volume&gt;96&lt;/volume&gt;&lt;number&gt;12&lt;/number&gt;&lt;keywords&gt;&lt;keyword&gt;j&lt;/keyword&gt;&lt;keyword&gt;Virus&lt;/keyword&gt;&lt;keyword&gt;Diversity&lt;/keyword&gt;&lt;keyword&gt;Detection&lt;/keyword&gt;&lt;keyword&gt;Distribution&lt;/keyword&gt;&lt;keyword&gt;Transmission&lt;/keyword&gt;&lt;keyword&gt;Genus&lt;/keyword&gt;&lt;keyword&gt;Family&lt;/keyword&gt;&lt;keyword&gt;Families&lt;/keyword&gt;&lt;keyword&gt;Genome&lt;/keyword&gt;&lt;keyword&gt;Variants&lt;/keyword&gt;&lt;keyword&gt;Ananas&lt;/keyword&gt;&lt;keyword&gt;Ananas comosus&lt;/keyword&gt;&lt;keyword&gt;Hawaii&lt;/keyword&gt;&lt;keyword&gt;Open reading frames&lt;/keyword&gt;&lt;keyword&gt;Orfs&lt;/keyword&gt;&lt;keyword&gt;Proteins&lt;/keyword&gt;&lt;keyword&gt;protein&lt;/keyword&gt;&lt;keyword&gt;Regions&lt;/keyword&gt;&lt;keyword&gt;Region&lt;/keyword&gt;&lt;keyword&gt;Sequences&lt;/keyword&gt;&lt;keyword&gt;Sequence&lt;/keyword&gt;&lt;keyword&gt;Assays&lt;/keyword&gt;&lt;keyword&gt;Incidence&lt;/keyword&gt;&lt;keyword&gt;Hybrids&lt;/keyword&gt;&lt;keyword&gt;Mealybugs&lt;/keyword&gt;&lt;keyword&gt;Mealybug&lt;/keyword&gt;&lt;keyword&gt;Dysmicoccus&lt;/keyword&gt;&lt;keyword&gt;Dysmicoccus neobrevipes&lt;/keyword&gt;&lt;/keywords&gt;&lt;dates&gt;&lt;year&gt;2012&lt;/year&gt;&lt;/dates&gt;&lt;orig-pub&gt;&lt;style face="underline" font="default" size="100%"&gt;J:\E Library\Plant Catalogue\S&lt;/style&gt;&lt;/orig-pub&gt;&lt;label&gt;87088&lt;/label&gt;&lt;urls&gt;&lt;/urls&gt;&lt;custom1&gt;Mealybug group policy YGC&lt;/custom1&gt;&lt;/record&gt;&lt;/Cite&gt;&lt;/EndNote&gt;</w:instrText>
            </w:r>
            <w:r w:rsidR="00A348E7" w:rsidRPr="00643417">
              <w:rPr>
                <w:sz w:val="18"/>
                <w:szCs w:val="18"/>
              </w:rPr>
              <w:fldChar w:fldCharType="separate"/>
            </w:r>
            <w:r w:rsidR="00A348E7" w:rsidRPr="00643417">
              <w:rPr>
                <w:noProof/>
                <w:sz w:val="18"/>
                <w:szCs w:val="18"/>
              </w:rPr>
              <w:t>(</w:t>
            </w:r>
            <w:hyperlink w:anchor="_ENREF_424" w:tooltip="Sether, 2012 #22239" w:history="1">
              <w:r w:rsidR="003A08F3" w:rsidRPr="00643417">
                <w:rPr>
                  <w:noProof/>
                  <w:sz w:val="18"/>
                  <w:szCs w:val="18"/>
                </w:rPr>
                <w:t>Sether et al. 2012</w:t>
              </w:r>
            </w:hyperlink>
            <w:r w:rsidR="00A348E7" w:rsidRPr="00643417">
              <w:rPr>
                <w:noProof/>
                <w:sz w:val="18"/>
                <w:szCs w:val="18"/>
              </w:rPr>
              <w:t>)</w:t>
            </w:r>
            <w:r w:rsidR="00A348E7" w:rsidRPr="00643417">
              <w:rPr>
                <w:sz w:val="18"/>
                <w:szCs w:val="18"/>
              </w:rPr>
              <w:fldChar w:fldCharType="end"/>
            </w:r>
            <w:r w:rsidRPr="00643417">
              <w:rPr>
                <w:sz w:val="18"/>
                <w:szCs w:val="18"/>
              </w:rPr>
              <w:t xml:space="preserve">, </w:t>
            </w:r>
            <w:r w:rsidRPr="00643417">
              <w:rPr>
                <w:i/>
                <w:sz w:val="18"/>
                <w:szCs w:val="18"/>
              </w:rPr>
              <w:t xml:space="preserve">Dysmicoccus brevipes </w:t>
            </w:r>
            <w:r w:rsidR="00A348E7" w:rsidRPr="00643417">
              <w:rPr>
                <w:rFonts w:cstheme="minorHAnsi"/>
                <w:sz w:val="18"/>
                <w:szCs w:val="18"/>
              </w:rPr>
              <w:fldChar w:fldCharType="begin"/>
            </w:r>
            <w:r w:rsidR="00A348E7" w:rsidRPr="00643417">
              <w:rPr>
                <w:rFonts w:cstheme="minorHAnsi"/>
                <w:sz w:val="18"/>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00A348E7" w:rsidRPr="00643417">
              <w:rPr>
                <w:rFonts w:cstheme="minorHAnsi"/>
                <w:sz w:val="18"/>
                <w:szCs w:val="18"/>
              </w:rPr>
              <w:fldChar w:fldCharType="separate"/>
            </w:r>
            <w:r w:rsidR="00A348E7" w:rsidRPr="00643417">
              <w:rPr>
                <w:rFonts w:cstheme="minorHAnsi"/>
                <w:noProof/>
                <w:sz w:val="18"/>
                <w:szCs w:val="18"/>
              </w:rPr>
              <w:t>(</w:t>
            </w:r>
            <w:hyperlink w:anchor="_ENREF_188" w:tooltip="Gambley, 2008 #22336" w:history="1">
              <w:r w:rsidR="003A08F3" w:rsidRPr="00643417">
                <w:rPr>
                  <w:rFonts w:cstheme="minorHAnsi"/>
                  <w:noProof/>
                  <w:sz w:val="18"/>
                  <w:szCs w:val="18"/>
                </w:rPr>
                <w:t>Gambley et al. 2008a</w:t>
              </w:r>
            </w:hyperlink>
            <w:r w:rsidR="00A348E7" w:rsidRPr="00643417">
              <w:rPr>
                <w:rFonts w:cstheme="minorHAnsi"/>
                <w:noProof/>
                <w:sz w:val="18"/>
                <w:szCs w:val="18"/>
              </w:rPr>
              <w:t>)</w:t>
            </w:r>
            <w:r w:rsidR="00A348E7" w:rsidRPr="00643417">
              <w:rPr>
                <w:rFonts w:cstheme="minorHAnsi"/>
                <w:sz w:val="18"/>
                <w:szCs w:val="18"/>
              </w:rPr>
              <w:fldChar w:fldCharType="end"/>
            </w:r>
            <w:r w:rsidRPr="00643417">
              <w:rPr>
                <w:rFonts w:cstheme="minorHAnsi"/>
                <w:sz w:val="18"/>
                <w:szCs w:val="18"/>
              </w:rPr>
              <w:t xml:space="preserve">, </w:t>
            </w:r>
            <w:r w:rsidRPr="00643417">
              <w:rPr>
                <w:i/>
                <w:sz w:val="18"/>
                <w:szCs w:val="18"/>
              </w:rPr>
              <w:t xml:space="preserve">Planococcus citri </w:t>
            </w:r>
            <w:r w:rsidR="00A348E7" w:rsidRPr="00643417">
              <w:rPr>
                <w:rFonts w:cstheme="minorHAnsi"/>
                <w:sz w:val="18"/>
                <w:szCs w:val="18"/>
              </w:rPr>
              <w:fldChar w:fldCharType="begin"/>
            </w:r>
            <w:r w:rsidR="00A348E7" w:rsidRPr="00643417">
              <w:rPr>
                <w:rFonts w:cstheme="minorHAnsi"/>
                <w:sz w:val="18"/>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00A348E7" w:rsidRPr="00643417">
              <w:rPr>
                <w:rFonts w:cstheme="minorHAnsi"/>
                <w:sz w:val="18"/>
                <w:szCs w:val="18"/>
              </w:rPr>
              <w:fldChar w:fldCharType="separate"/>
            </w:r>
            <w:r w:rsidR="00A348E7" w:rsidRPr="00643417">
              <w:rPr>
                <w:rFonts w:cstheme="minorHAnsi"/>
                <w:noProof/>
                <w:sz w:val="18"/>
                <w:szCs w:val="18"/>
              </w:rPr>
              <w:t>(</w:t>
            </w:r>
            <w:hyperlink w:anchor="_ENREF_188" w:tooltip="Gambley, 2008 #22336" w:history="1">
              <w:r w:rsidR="003A08F3" w:rsidRPr="00643417">
                <w:rPr>
                  <w:rFonts w:cstheme="minorHAnsi"/>
                  <w:noProof/>
                  <w:sz w:val="18"/>
                  <w:szCs w:val="18"/>
                </w:rPr>
                <w:t>Gambley et al. 2008a</w:t>
              </w:r>
            </w:hyperlink>
            <w:r w:rsidR="00A348E7" w:rsidRPr="00643417">
              <w:rPr>
                <w:rFonts w:cstheme="minorHAnsi"/>
                <w:noProof/>
                <w:sz w:val="18"/>
                <w:szCs w:val="18"/>
              </w:rPr>
              <w:t>)</w:t>
            </w:r>
            <w:r w:rsidR="00A348E7" w:rsidRPr="00643417">
              <w:rPr>
                <w:rFonts w:cstheme="minorHAnsi"/>
                <w:sz w:val="18"/>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171F02C0" w14:textId="5C9E1266" w:rsidR="00D76525" w:rsidRPr="00643417" w:rsidRDefault="00D76525" w:rsidP="003A08F3">
            <w:pPr>
              <w:pStyle w:val="TableText"/>
              <w:rPr>
                <w:szCs w:val="18"/>
              </w:rPr>
            </w:pPr>
            <w:r w:rsidRPr="00643417">
              <w:rPr>
                <w:szCs w:val="18"/>
              </w:rPr>
              <w:t xml:space="preserve">Yes </w:t>
            </w:r>
            <w:r w:rsidR="00A348E7" w:rsidRPr="00643417">
              <w:rPr>
                <w:szCs w:val="18"/>
              </w:rPr>
              <w:fldChar w:fldCharType="begin"/>
            </w:r>
            <w:r w:rsidR="00A348E7" w:rsidRPr="00643417">
              <w:rPr>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00A348E7" w:rsidRPr="00643417">
              <w:rPr>
                <w:szCs w:val="18"/>
              </w:rPr>
              <w:fldChar w:fldCharType="separate"/>
            </w:r>
            <w:r w:rsidR="00A348E7" w:rsidRPr="00643417">
              <w:rPr>
                <w:noProof/>
                <w:szCs w:val="18"/>
              </w:rPr>
              <w:t>(</w:t>
            </w:r>
            <w:hyperlink w:anchor="_ENREF_188" w:tooltip="Gambley, 2008 #22336" w:history="1">
              <w:r w:rsidR="003A08F3" w:rsidRPr="00643417">
                <w:rPr>
                  <w:noProof/>
                  <w:szCs w:val="18"/>
                </w:rPr>
                <w:t>Gambley et al. 2008a</w:t>
              </w:r>
            </w:hyperlink>
            <w:r w:rsidR="00A348E7" w:rsidRPr="00643417">
              <w:rPr>
                <w:noProof/>
                <w:szCs w:val="18"/>
              </w:rPr>
              <w:t>)</w:t>
            </w:r>
            <w:r w:rsidR="00A348E7" w:rsidRPr="00643417">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29F21520" w14:textId="36BF7301"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Furt</w:t>
            </w:r>
            <w:r w:rsidR="00121566" w:rsidRPr="00643417">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47213109" w14:textId="753AF861" w:rsidR="00D76525" w:rsidRPr="00643417" w:rsidRDefault="00B450FD" w:rsidP="00F60579">
            <w:pPr>
              <w:pStyle w:val="TableText"/>
              <w:rPr>
                <w:szCs w:val="18"/>
              </w:rPr>
            </w:pPr>
            <w:r w:rsidRPr="00643417">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5F62F9E3" w14:textId="7257A602" w:rsidR="00D76525" w:rsidRPr="00643417" w:rsidRDefault="00B450FD" w:rsidP="00F60579">
            <w:pPr>
              <w:pStyle w:val="TableText"/>
              <w:rPr>
                <w:szCs w:val="18"/>
              </w:rPr>
            </w:pPr>
            <w:r w:rsidRPr="00643417">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73196E93" w14:textId="77777777" w:rsidR="00D76525" w:rsidRPr="00643417" w:rsidRDefault="00D76525" w:rsidP="00F60579">
            <w:pPr>
              <w:pStyle w:val="TableText"/>
              <w:rPr>
                <w:szCs w:val="18"/>
              </w:rPr>
            </w:pPr>
            <w:r w:rsidRPr="00643417">
              <w:rPr>
                <w:szCs w:val="18"/>
              </w:rPr>
              <w:t>No</w:t>
            </w:r>
          </w:p>
        </w:tc>
      </w:tr>
      <w:tr w:rsidR="00AB6D53" w:rsidRPr="00643417" w14:paraId="777CDBF4"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60881B77" w14:textId="77777777" w:rsidR="00D76525" w:rsidRPr="00643417" w:rsidRDefault="00D76525" w:rsidP="00F60579">
            <w:pPr>
              <w:spacing w:after="60" w:line="240" w:lineRule="auto"/>
              <w:rPr>
                <w:rFonts w:cs="Times New Roman"/>
                <w:i/>
                <w:iCs/>
                <w:sz w:val="18"/>
                <w:szCs w:val="18"/>
              </w:rPr>
            </w:pPr>
            <w:r w:rsidRPr="00643417">
              <w:rPr>
                <w:rFonts w:cs="Times New Roman"/>
                <w:i/>
                <w:iCs/>
                <w:sz w:val="18"/>
                <w:szCs w:val="18"/>
              </w:rPr>
              <w:t>Pineapple bacilliform erectifolius virus</w:t>
            </w:r>
          </w:p>
          <w:p w14:paraId="609295AC" w14:textId="77777777" w:rsidR="00D76525" w:rsidRPr="00643417" w:rsidRDefault="00D76525" w:rsidP="00F60579">
            <w:pPr>
              <w:spacing w:after="60" w:line="240" w:lineRule="auto"/>
              <w:rPr>
                <w:rFonts w:cs="Times New Roman"/>
                <w:i/>
                <w:iCs/>
                <w:sz w:val="18"/>
                <w:szCs w:val="18"/>
              </w:rPr>
            </w:pPr>
            <w:r w:rsidRPr="00643417">
              <w:rPr>
                <w:rFonts w:cstheme="minorHAnsi"/>
                <w:sz w:val="18"/>
                <w:szCs w:val="18"/>
              </w:rPr>
              <w:t>[Caulimoviridae: Badnavirus]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7284C178" w14:textId="77777777" w:rsidR="00D76525" w:rsidRPr="00643417" w:rsidRDefault="00D76525" w:rsidP="00F60579">
            <w:pPr>
              <w:pStyle w:val="TableText"/>
              <w:rPr>
                <w:szCs w:val="18"/>
              </w:rPr>
            </w:pPr>
            <w:r w:rsidRPr="00643417">
              <w:rPr>
                <w:szCs w:val="18"/>
              </w:rPr>
              <w:t>PBErV</w:t>
            </w:r>
          </w:p>
        </w:tc>
        <w:tc>
          <w:tcPr>
            <w:tcW w:w="859" w:type="pct"/>
            <w:tcBorders>
              <w:top w:val="single" w:sz="4" w:space="0" w:color="BFBFBF" w:themeColor="background1" w:themeShade="BF"/>
              <w:bottom w:val="single" w:sz="4" w:space="0" w:color="BFBFBF" w:themeColor="background1" w:themeShade="BF"/>
            </w:tcBorders>
          </w:tcPr>
          <w:p w14:paraId="69FF1E90" w14:textId="0D819472" w:rsidR="00D76525" w:rsidRPr="00643417" w:rsidRDefault="00D76525" w:rsidP="003A08F3">
            <w:pPr>
              <w:pStyle w:val="TableText"/>
              <w:rPr>
                <w:szCs w:val="18"/>
              </w:rPr>
            </w:pPr>
            <w:r w:rsidRPr="00643417">
              <w:rPr>
                <w:i/>
                <w:szCs w:val="18"/>
              </w:rPr>
              <w:t xml:space="preserve">Dysmicoccus brevipes </w:t>
            </w:r>
            <w:r w:rsidR="00A348E7" w:rsidRPr="00643417">
              <w:rPr>
                <w:rFonts w:cstheme="minorHAnsi"/>
                <w:szCs w:val="18"/>
              </w:rPr>
              <w:fldChar w:fldCharType="begin"/>
            </w:r>
            <w:r w:rsidR="00A348E7" w:rsidRPr="00643417">
              <w:rPr>
                <w:rFonts w:cstheme="minorHAnsi"/>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00A348E7" w:rsidRPr="00643417">
              <w:rPr>
                <w:rFonts w:cstheme="minorHAnsi"/>
                <w:szCs w:val="18"/>
              </w:rPr>
              <w:fldChar w:fldCharType="separate"/>
            </w:r>
            <w:r w:rsidR="00A348E7" w:rsidRPr="00643417">
              <w:rPr>
                <w:rFonts w:cstheme="minorHAnsi"/>
                <w:noProof/>
                <w:szCs w:val="18"/>
              </w:rPr>
              <w:t>(</w:t>
            </w:r>
            <w:hyperlink w:anchor="_ENREF_188" w:tooltip="Gambley, 2008 #22336" w:history="1">
              <w:r w:rsidR="003A08F3" w:rsidRPr="00643417">
                <w:rPr>
                  <w:rFonts w:cstheme="minorHAnsi"/>
                  <w:noProof/>
                  <w:szCs w:val="18"/>
                </w:rPr>
                <w:t>Gambley et al. 2008a</w:t>
              </w:r>
            </w:hyperlink>
            <w:r w:rsidR="00A348E7" w:rsidRPr="00643417">
              <w:rPr>
                <w:rFonts w:cstheme="minorHAnsi"/>
                <w:noProof/>
                <w:szCs w:val="18"/>
              </w:rPr>
              <w:t>)</w:t>
            </w:r>
            <w:r w:rsidR="00A348E7" w:rsidRPr="00643417">
              <w:rPr>
                <w:rFonts w:cstheme="minorHAnsi"/>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7B4471D2" w14:textId="271D3B05" w:rsidR="00D76525" w:rsidRPr="00643417" w:rsidRDefault="00D76525" w:rsidP="003A08F3">
            <w:pPr>
              <w:pStyle w:val="TableText"/>
              <w:rPr>
                <w:szCs w:val="18"/>
              </w:rPr>
            </w:pPr>
            <w:r w:rsidRPr="00643417">
              <w:rPr>
                <w:szCs w:val="18"/>
              </w:rPr>
              <w:t xml:space="preserve">Yes </w:t>
            </w:r>
            <w:r w:rsidR="00A348E7" w:rsidRPr="00643417">
              <w:rPr>
                <w:szCs w:val="18"/>
              </w:rPr>
              <w:fldChar w:fldCharType="begin"/>
            </w:r>
            <w:r w:rsidR="00A348E7" w:rsidRPr="00643417">
              <w:rPr>
                <w:szCs w:val="18"/>
              </w:rPr>
              <w:instrText xml:space="preserve"> ADDIN EN.CITE &lt;EndNote&gt;&lt;Cite&gt;&lt;Author&gt;Gambley&lt;/Author&gt;&lt;Year&gt;2008&lt;/Year&gt;&lt;RecNum&gt;22336&lt;/RecNum&gt;&lt;DisplayText&gt;(Gambley et al. 2008a)&lt;/DisplayText&gt;&lt;record&gt;&lt;rec-number&gt;22336&lt;/rec-number&gt;&lt;foreign-keys&gt;&lt;key app="EN" db-id="pxwxw0er9zv2fxezxdk5tt5utz5p5vtrwdv0" timestamp="1451972873"&gt;22336&lt;/key&gt;&lt;/foreign-keys&gt;&lt;ref-type name="Journal Article"&gt;17&lt;/ref-type&gt;&lt;contributors&gt;&lt;authors&gt;&lt;author&gt;Gambley,C.F.&lt;/author&gt;&lt;author&gt;Geering,A.D.W.&lt;/author&gt;&lt;author&gt;Steele,V.&lt;/author&gt;&lt;author&gt;Thomas,J.E.&lt;/author&gt;&lt;/authors&gt;&lt;/contributors&gt;&lt;titles&gt;&lt;title&gt;&lt;style face="normal" font="default" size="100%"&gt;Identification of viral and non-viral reverse transcribing elements in pineapple (&lt;/style&gt;&lt;style face="italic" font="default" size="100%"&gt;Ananas comosus&lt;/style&gt;&lt;style face="normal" font="default" size="100%"&gt;), including members of two new badnavirus species&lt;/style&gt;&lt;/title&gt;&lt;secondary-title&gt;Archives of Virology&lt;/secondary-title&gt;&lt;/titles&gt;&lt;periodical&gt;&lt;full-title&gt;Archives of Virology&lt;/full-title&gt;&lt;/periodical&gt;&lt;pages&gt;1599-1604&lt;/pages&gt;&lt;volume&gt;153&lt;/volume&gt;&lt;keywords&gt;&lt;keyword&gt;Ananas&lt;/keyword&gt;&lt;keyword&gt;Ananas comosus&lt;/keyword&gt;&lt;keyword&gt;Species&lt;/keyword&gt;&lt;keyword&gt;Sequence&lt;/keyword&gt;&lt;keyword&gt;Virus&lt;/keyword&gt;&lt;keyword&gt;Family&lt;/keyword&gt;&lt;keyword&gt;Families&lt;/keyword&gt;&lt;keyword&gt;as&lt;/keyword&gt;&lt;keyword&gt;associated&lt;/keyword&gt;&lt;keyword&gt;Virions&lt;/keyword&gt;&lt;keyword&gt;Mealybugs&lt;/keyword&gt;&lt;keyword&gt;Mealybug&lt;/keyword&gt;&lt;keyword&gt;DNA&lt;/keyword&gt;&lt;keyword&gt;Identification&lt;/keyword&gt;&lt;/keywords&gt;&lt;dates&gt;&lt;year&gt;2008&lt;/year&gt;&lt;/dates&gt;&lt;orig-pub&gt;&lt;style face="underline" font="default" size="100%"&gt;J:\E Library\Plant Catalogue\G&lt;/style&gt;&lt;/orig-pub&gt;&lt;urls&gt;&lt;pdf-urls&gt;&lt;url&gt;file://J:\E Library\Plant Catalogue\G\Gambley et al 2008 ID87192.pdf&lt;/url&gt;&lt;/pdf-urls&gt;&lt;/urls&gt;&lt;custom1&gt;Tospovirus GC&lt;/custom1&gt;&lt;/record&gt;&lt;/Cite&gt;&lt;/EndNote&gt;</w:instrText>
            </w:r>
            <w:r w:rsidR="00A348E7" w:rsidRPr="00643417">
              <w:rPr>
                <w:szCs w:val="18"/>
              </w:rPr>
              <w:fldChar w:fldCharType="separate"/>
            </w:r>
            <w:r w:rsidR="00A348E7" w:rsidRPr="00643417">
              <w:rPr>
                <w:noProof/>
                <w:szCs w:val="18"/>
              </w:rPr>
              <w:t>(</w:t>
            </w:r>
            <w:hyperlink w:anchor="_ENREF_188" w:tooltip="Gambley, 2008 #22336" w:history="1">
              <w:r w:rsidR="003A08F3" w:rsidRPr="00643417">
                <w:rPr>
                  <w:noProof/>
                  <w:szCs w:val="18"/>
                </w:rPr>
                <w:t>Gambley et al. 2008a</w:t>
              </w:r>
            </w:hyperlink>
            <w:r w:rsidR="00A348E7" w:rsidRPr="00643417">
              <w:rPr>
                <w:noProof/>
                <w:szCs w:val="18"/>
              </w:rPr>
              <w:t>)</w:t>
            </w:r>
            <w:r w:rsidR="00A348E7" w:rsidRPr="00643417">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31A03759" w14:textId="7EEEBD15"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Furt</w:t>
            </w:r>
            <w:r w:rsidR="00121566" w:rsidRPr="00643417">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6A782865" w14:textId="278895D6" w:rsidR="00D76525" w:rsidRPr="00643417" w:rsidRDefault="00B450FD" w:rsidP="00F60579">
            <w:pPr>
              <w:pStyle w:val="TableText"/>
              <w:rPr>
                <w:szCs w:val="18"/>
              </w:rPr>
            </w:pPr>
            <w:r w:rsidRPr="00643417">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1EB2AD72" w14:textId="3DE8F701" w:rsidR="00D76525" w:rsidRPr="00643417" w:rsidRDefault="00B450FD" w:rsidP="00F60579">
            <w:pPr>
              <w:pStyle w:val="TableText"/>
              <w:rPr>
                <w:szCs w:val="18"/>
              </w:rPr>
            </w:pPr>
            <w:r w:rsidRPr="00643417">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47B4A077" w14:textId="77777777" w:rsidR="00D76525" w:rsidRPr="00643417" w:rsidRDefault="00D76525" w:rsidP="00F60579">
            <w:pPr>
              <w:pStyle w:val="TableText"/>
              <w:rPr>
                <w:szCs w:val="18"/>
              </w:rPr>
            </w:pPr>
            <w:r w:rsidRPr="00643417">
              <w:rPr>
                <w:szCs w:val="18"/>
              </w:rPr>
              <w:t>No</w:t>
            </w:r>
          </w:p>
        </w:tc>
      </w:tr>
      <w:tr w:rsidR="00AB6D53" w:rsidRPr="00643417" w14:paraId="14A3D2E2" w14:textId="77777777" w:rsidTr="00291B0E">
        <w:tc>
          <w:tcPr>
            <w:tcW w:w="708" w:type="pct"/>
            <w:tcBorders>
              <w:top w:val="single" w:sz="4" w:space="0" w:color="D9D9D9" w:themeColor="background1" w:themeShade="D9"/>
              <w:bottom w:val="single" w:sz="4" w:space="0" w:color="BFBFBF" w:themeColor="background1" w:themeShade="BF"/>
            </w:tcBorders>
            <w:shd w:val="clear" w:color="auto" w:fill="auto"/>
          </w:tcPr>
          <w:p w14:paraId="0C0F20F8" w14:textId="77777777" w:rsidR="00D76525" w:rsidRPr="00643417" w:rsidRDefault="00D76525" w:rsidP="00F60579">
            <w:pPr>
              <w:spacing w:after="60" w:line="240" w:lineRule="auto"/>
              <w:rPr>
                <w:rFonts w:cs="Times New Roman"/>
                <w:i/>
                <w:sz w:val="18"/>
                <w:szCs w:val="18"/>
              </w:rPr>
            </w:pPr>
            <w:r w:rsidRPr="00643417">
              <w:rPr>
                <w:rFonts w:cs="Times New Roman"/>
                <w:i/>
                <w:iCs/>
                <w:sz w:val="18"/>
                <w:szCs w:val="18"/>
              </w:rPr>
              <w:t xml:space="preserve">Piper </w:t>
            </w:r>
            <w:r w:rsidRPr="00643417">
              <w:rPr>
                <w:rFonts w:cs="Times New Roman"/>
                <w:i/>
                <w:sz w:val="18"/>
                <w:szCs w:val="18"/>
              </w:rPr>
              <w:t>yellow mottle virus</w:t>
            </w:r>
          </w:p>
          <w:p w14:paraId="3B70915A" w14:textId="77777777" w:rsidR="00D76525" w:rsidRPr="00643417" w:rsidRDefault="00D76525" w:rsidP="00F60579">
            <w:pPr>
              <w:spacing w:after="60" w:line="240" w:lineRule="auto"/>
              <w:rPr>
                <w:rFonts w:cstheme="minorHAnsi"/>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tc>
        <w:tc>
          <w:tcPr>
            <w:tcW w:w="411" w:type="pct"/>
            <w:tcBorders>
              <w:top w:val="single" w:sz="4" w:space="0" w:color="D9D9D9" w:themeColor="background1" w:themeShade="D9"/>
              <w:bottom w:val="single" w:sz="4" w:space="0" w:color="BFBFBF" w:themeColor="background1" w:themeShade="BF"/>
            </w:tcBorders>
            <w:shd w:val="clear" w:color="auto" w:fill="auto"/>
          </w:tcPr>
          <w:p w14:paraId="6884F991" w14:textId="452A2031" w:rsidR="00D76525" w:rsidRPr="00643417" w:rsidRDefault="00121566" w:rsidP="00F60579">
            <w:pPr>
              <w:pStyle w:val="TableText"/>
              <w:rPr>
                <w:szCs w:val="18"/>
              </w:rPr>
            </w:pPr>
            <w:r w:rsidRPr="00643417">
              <w:rPr>
                <w:szCs w:val="18"/>
              </w:rPr>
              <w:t>PYMoV</w:t>
            </w:r>
          </w:p>
        </w:tc>
        <w:tc>
          <w:tcPr>
            <w:tcW w:w="859" w:type="pct"/>
            <w:tcBorders>
              <w:top w:val="single" w:sz="4" w:space="0" w:color="D9D9D9" w:themeColor="background1" w:themeShade="D9"/>
              <w:bottom w:val="single" w:sz="4" w:space="0" w:color="BFBFBF" w:themeColor="background1" w:themeShade="BF"/>
            </w:tcBorders>
          </w:tcPr>
          <w:p w14:paraId="506721A4" w14:textId="3CC00B9F" w:rsidR="00D76525" w:rsidRPr="00643417" w:rsidRDefault="00D76525" w:rsidP="003A08F3">
            <w:pPr>
              <w:pStyle w:val="TableText"/>
              <w:rPr>
                <w:rFonts w:eastAsia="Cambria" w:cs="Times-Italic"/>
                <w:iCs/>
                <w:szCs w:val="18"/>
                <w:lang w:eastAsia="en-AU"/>
              </w:rPr>
            </w:pPr>
            <w:r w:rsidRPr="00643417">
              <w:rPr>
                <w:i/>
                <w:szCs w:val="18"/>
              </w:rPr>
              <w:t xml:space="preserve">Planococcus citri  </w:t>
            </w:r>
            <w:r w:rsidR="00A348E7" w:rsidRPr="00643417">
              <w:rPr>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42" w:tooltip="de Silva, 2002 #14771" w:history="1">
              <w:r w:rsidR="003A08F3" w:rsidRPr="00643417">
                <w:rPr>
                  <w:noProof/>
                  <w:szCs w:val="18"/>
                </w:rPr>
                <w:t>de Silva, Jones &amp; Shaw 2002</w:t>
              </w:r>
            </w:hyperlink>
            <w:r w:rsidR="00A348E7" w:rsidRPr="00643417">
              <w:rPr>
                <w:noProof/>
                <w:szCs w:val="18"/>
              </w:rPr>
              <w:t xml:space="preserve">; </w:t>
            </w:r>
            <w:hyperlink w:anchor="_ENREF_309" w:tooltip="Lockhart, 1997 #22241" w:history="1">
              <w:r w:rsidR="003A08F3" w:rsidRPr="00643417">
                <w:rPr>
                  <w:noProof/>
                  <w:szCs w:val="18"/>
                </w:rPr>
                <w:t>Lockhart et al. 1997a</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 xml:space="preserve">Ferrisia virgata </w:t>
            </w:r>
            <w:r w:rsidR="00A348E7" w:rsidRPr="00643417">
              <w:rPr>
                <w:szCs w:val="18"/>
              </w:rPr>
              <w:fldChar w:fldCharType="begin"/>
            </w:r>
            <w:r w:rsidR="00A348E7" w:rsidRPr="00643417">
              <w:rPr>
                <w:szCs w:val="18"/>
              </w:rPr>
              <w:instrText xml:space="preserve"> ADDIN EN.CITE &lt;EndNote&gt;&lt;Cite&gt;&lt;Author&gt;Bhat&lt;/Author&gt;&lt;Year&gt;2003&lt;/Year&gt;&lt;RecNum&gt;22354&lt;/RecNum&gt;&lt;DisplayText&gt;(Bhat et al. 2003)&lt;/DisplayText&gt;&lt;record&gt;&lt;rec-number&gt;22354&lt;/rec-number&gt;&lt;foreign-keys&gt;&lt;key app="EN" db-id="pxwxw0er9zv2fxezxdk5tt5utz5p5vtrwdv0" timestamp="1451972873"&gt;22354&lt;/key&gt;&lt;/foreign-keys&gt;&lt;ref-type name="Journal Article"&gt;17&lt;/ref-type&gt;&lt;contributors&gt;&lt;authors&gt;&lt;author&gt;Bhat,A.I.&lt;/author&gt;&lt;author&gt;Devasahayam,S.&lt;/author&gt;&lt;author&gt;Sarma,Y.R.&lt;/author&gt;&lt;author&gt;Pant,R.P.&lt;/author&gt;&lt;/authors&gt;&lt;/contributors&gt;&lt;titles&gt;&lt;title&gt;&lt;style face="normal" font="default" size="100%"&gt;Association of a badnavirus in black pepper (&lt;/style&gt;&lt;style face="italic" font="default" size="100%"&gt;Piper nigrum&lt;/style&gt;&lt;style face="normal" font="default" size="100%"&gt; L.) transmitted by mealybug (&lt;/style&gt;&lt;style face="italic" font="default" size="100%"&gt;Ferrisia virgata&lt;/style&gt;&lt;style face="normal" font="default" size="100%"&gt;) in India&lt;/style&gt;&lt;/title&gt;&lt;secondary-title&gt;Current Science&lt;/secondary-title&gt;&lt;/titles&gt;&lt;periodical&gt;&lt;full-title&gt;Current Science&lt;/full-title&gt;&lt;/periodical&gt;&lt;pages&gt;1547-1550&lt;/pages&gt;&lt;volume&gt;84&lt;/volume&gt;&lt;keywords&gt;&lt;keyword&gt;Piper&lt;/keyword&gt;&lt;keyword&gt;l&lt;/keyword&gt;&lt;keyword&gt;Mealybug&lt;/keyword&gt;&lt;keyword&gt;India&lt;/keyword&gt;&lt;keyword&gt;Leaves&lt;/keyword&gt;&lt;keyword&gt;Samples&lt;/keyword&gt;&lt;keyword&gt;Districts&lt;/keyword&gt;&lt;keyword&gt;Symptomatology&lt;/keyword&gt;&lt;keyword&gt;vector&lt;/keyword&gt;&lt;keyword&gt;Transmission&lt;/keyword&gt;&lt;keyword&gt;Electron microscopy&lt;/keyword&gt;&lt;keyword&gt;Microscopy&lt;/keyword&gt;&lt;keyword&gt;Serology&lt;/keyword&gt;&lt;keyword&gt;Virus&lt;/keyword&gt;&lt;keyword&gt;Vigour&lt;/keyword&gt;&lt;keyword&gt;Plants&lt;/keyword&gt;&lt;keyword&gt;Grafting&lt;/keyword&gt;&lt;keyword&gt;Mechanical&lt;/keyword&gt;&lt;keyword&gt;Means&lt;/keyword&gt;&lt;keyword&gt;Hosts&lt;/keyword&gt;&lt;keyword&gt;Serological&lt;/keyword&gt;&lt;keyword&gt;banana&lt;/keyword&gt;&lt;keyword&gt;Sugarcane&lt;/keyword&gt;&lt;keyword&gt;Polyclonal antisera&lt;/keyword&gt;&lt;keyword&gt;Antisera&lt;/keyword&gt;&lt;keyword&gt;Antiserum&lt;/keyword&gt;&lt;/keywords&gt;&lt;dates&gt;&lt;year&gt;2003&lt;/year&gt;&lt;/dates&gt;&lt;orig-pub&gt;&lt;style face="underline" font="default" size="100%"&gt;J:\E Library\Plant Catalogue\B&lt;/style&gt;&lt;/orig-pub&gt;&lt;label&gt;87210&lt;/label&gt;&lt;urls&gt;&lt;/urls&gt;&lt;custom1&gt;Mealybug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47" w:tooltip="Bhat, 2003 #22354" w:history="1">
              <w:r w:rsidR="003A08F3" w:rsidRPr="00643417">
                <w:rPr>
                  <w:noProof/>
                  <w:szCs w:val="18"/>
                </w:rPr>
                <w:t>Bhat et al. 2003</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 xml:space="preserve">Pseudococcus elisae </w:t>
            </w:r>
            <w:r w:rsidR="00A348E7" w:rsidRPr="00643417">
              <w:rPr>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20" w:tooltip="Culik, 2006 #17836" w:history="1">
              <w:r w:rsidR="003A08F3" w:rsidRPr="00643417">
                <w:rPr>
                  <w:noProof/>
                  <w:szCs w:val="18"/>
                </w:rPr>
                <w:t>Culik, Martins &amp; Gullan 2006</w:t>
              </w:r>
            </w:hyperlink>
            <w:r w:rsidR="00A348E7" w:rsidRPr="00643417">
              <w:rPr>
                <w:noProof/>
                <w:szCs w:val="18"/>
              </w:rPr>
              <w:t xml:space="preserve">; </w:t>
            </w:r>
            <w:hyperlink w:anchor="_ENREF_151" w:tooltip="Duarte, 2005 #22356" w:history="1">
              <w:r w:rsidR="003A08F3" w:rsidRPr="00643417">
                <w:rPr>
                  <w:noProof/>
                  <w:szCs w:val="18"/>
                </w:rPr>
                <w:t>Duarte &amp; Albuquerque 2005</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Planococcus minor</w:t>
            </w:r>
            <w:r w:rsidRPr="00643417">
              <w:rPr>
                <w:szCs w:val="18"/>
              </w:rPr>
              <w:t xml:space="preserve"> </w:t>
            </w:r>
            <w:r w:rsidR="00A348E7" w:rsidRPr="00643417">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PEVuZE5vdGU+PENpdGU+PEF1dGhvcj5Tb3VzYTwvQXV0aG9yPjxZZWFyPjIwMTA8L1llYXI+PFJl
Y051bT4yNDcyMzwvUmVjTnVtPjxEaXNwbGF5VGV4dD4oU291c2EgZXQgYWwuIDIwMTA7IFNvdXNh
LCBQYW50b2phICZhbXA7IEJvYXJpIDIwMTEpPC9EaXNwbGF5VGV4dD48cmVjb3JkPjxyZWMtbnVt
YmVyPjI0NzIzPC9yZWMtbnVtYmVyPjxmb3JlaWduLWtleXM+PGtleSBhcHA9IkVOIiBkYi1pZD0i
cHh3eHcwZXI5enYyZnhlenhkazV0dDV1dHo1cDV2dHJ3ZHYwIiB0aW1lc3RhbXA9IjE0NzA2MjYw
OTAiPjI0NzIzPC9rZXk+PC9mb3JlaWduLWtleXM+PHJlZi10eXBlIG5hbWU9IkpvdXJuYWwgQXJ0
aWNsZSI+MTc8L3JlZi10eXBlPjxjb250cmlidXRvcnM+PGF1dGhvcnM+PGF1dGhvcj5Tb3VzYSwg
Qy4gTS48L2F1dGhvcj48YXV0aG9yPkJvYXJpLCBBLiBKLjwvYXV0aG9yPjxhdXRob3I+UHJhZG8s
IEUuPC9hdXRob3I+PGF1dGhvcj5QYW50b2phLCBLLiBGLiBDLjwvYXV0aG9yPjxhdXRob3I+U291
c2EsIEEuIFMuIDwvYXV0aG9yPjwvYXV0aG9ycz48L2NvbnRyaWJ1dG9ycz48dGl0bGVzPjx0aXRs
ZT48c3R5bGUgZmFjZT0iaXRhbGljIiBmb250PSJkZWZhdWx0IiBzaXplPSIxMDAlIj5QbGFub2Nv
Y2N1cyBtaW5vcjwvc3R5bGU+PHN0eWxlIGZhY2U9Im5vcm1hbCIgZm9udD0iZGVmYXVsdCIgc2l6
ZT0iMTAwJSI+IE1hc2tlbGw6IHZpcnVzLXZlY3RvciB0bzwvc3R5bGU+PHN0eWxlIGZhY2U9Iml0
YWxpYyIgZm9udD0iZGVmYXVsdCIgc2l6ZT0iMTAwJSI+IFBpcGVyIHllbGxvdyBtb3R0bGUgdmly
dXMgPC9zdHlsZT48c3R5bGUgZmFjZT0ibm9ybWFsIiBmb250PSJkZWZhdWx0IiBzaXplPSIxMDAl
Ij5vbiBibGFjayBwZXBwZXI8L3N0eWxlPjwvdGl0bGU+PHNlY29uZGFyeS10aXRsZT5YSSBFbmNv
bnRybyBuYWNpb25hbCBkZSB2aXJvbG9naWEgZSBWIEVuY29udHJvIGRlIHZpcm9sb2dpYSBkbyBN
ZXJjb3N1bCwgMjAxMCwgR3JhbWFkby4gQW5haXMuIFZpcnVzOiByZXZpZXdzICZhbXA7IHJlc2Vh
cmNoPC9zZWNvbmRhcnktdGl0bGU+PC90aXRsZXM+PHBlcmlvZGljYWw+PGZ1bGwtdGl0bGU+WEkg
RW5jb250cm8gbmFjaW9uYWwgZGUgdmlyb2xvZ2lhIGUgViBFbmNvbnRybyBkZSB2aXJvbG9naWEg
ZG8gTWVyY29zdWwsIDIwMTAsIEdyYW1hZG8uIEFuYWlzLiBWaXJ1czogcmV2aWV3cyAmYW1wOyBy
ZXNlYXJjaDwvZnVsbC10aXRsZT48L3BlcmlvZGljYWw+PHBhZ2VzPjMwNi0zMDc8L3BhZ2VzPjx2
b2x1bWU+MTU8L3ZvbHVtZT48ZGF0ZXM+PHllYXI+MjAxMDwveWVhcj48L2RhdGVzPjxvcmlnLXB1
Yj5ObyBQREY8L29yaWctcHViPjx1cmxzPjwvdXJscz48Y3VzdG9tMT5NZWFseWJ1Z3MgWUdDPC9j
dXN0b20xPjwvcmVjb3JkPjwvQ2l0ZT48Q2l0ZT48QXV0aG9yPlNvdXNhPC9BdXRob3I+PFllYXI+
MjAxMTwvWWVhcj48UmVjTnVtPjI0NzI0PC9SZWNOdW0+PHJlY29yZD48cmVjLW51bWJlcj4yNDcy
NDwvcmVjLW51bWJlcj48Zm9yZWlnbi1rZXlzPjxrZXkgYXBwPSJFTiIgZGItaWQ9InB4d3h3MGVy
OXp2MmZ4ZXp4ZGs1dHQ1dXR6NXA1dnRyd2R2MCIgdGltZXN0YW1wPSIxNDcwNjI2NTcxIj4yNDcy
NDwva2V5PjwvZm9yZWlnbi1rZXlzPjxyZWYtdHlwZSBuYW1lPSJNYWdhemluZSBBcnRpY2xlIj4x
OTwvcmVmLXR5cGU+PGNvbnRyaWJ1dG9ycz48YXV0aG9ycz48YXV0aG9yPlNvdXNhLCBDLiBNLjwv
YXV0aG9yPjxhdXRob3I+UGFudG9qYSwgSy4gRi4gQy48L2F1dGhvcj48YXV0aG9yPkJvYXJpLCBB
LiBKLjwvYXV0aG9yPjwvYXV0aG9ycz48L2NvbnRyaWJ1dG9ycz48dGl0bGVzPjx0aXRsZT48c3R5
bGUgZmFjZT0iaXRhbGljIiBmb250PSJkZWZhdWx0IiBzaXplPSIxMDAlIj5QaXBlciB5ZWxsb3cg
bW90dGxlIHZpcnVzIDwvc3R5bGU+PHN0eWxlIGZhY2U9Im5vcm1hbCIgZm9udD0iZGVmYXVsdCIg
c2l6ZT0iMTAwJSI+ZGV0ZWN0aW9uIG9uIG1lYWx5YnVnIHNwZWNpZXMgb2YgYmxhY2sgcGVwcGVy
IGJ5IFBDUjwvc3R5bGU+PC90aXRsZT48c2Vjb25kYXJ5LXRpdGxlPjE1byBTZW1pbsOhcmlvIGRl
IGluaWNpYcOnw6NvIGNpZW50w61maWNhIGRhIEVNQlJBUEEgMjQgZSAyNSBkZSBhZ29zdG8gZGUg
MjAxMSBFbWJyYXBhIEFtYXrDtG5pYSBPcmllbnRhbCwgQmVsw6ltLVBBPC9zZWNvbmRhcnktdGl0
bGU+PHRyYW5zbGF0ZWQtdGl0bGU+RGV0ZWPDp8OjbyBkZSBQaXBlciB5ZWxsb3cgbW90dGxlIHZp
cnVzIGVtIGVzcMOpY2ltZXMgZGUgY29jaG9uaWxoYXMgZGUgcGltZW50ZWlyYS1kby1yZWlubyBw
b3IgbWVpbyBkZSBQQ1I8L3RyYW5zbGF0ZWQtdGl0bGU+PC90aXRsZXM+PHBhZ2VzPjEtNDwvcGFn
ZXM+PGtleXdvcmRzPjxrZXl3b3JkPkZlcnJpc2lhIHZpcmd1bGF0YTwva2V5d29yZD48a2V5d29y
ZD5QbGFub2NvY2N1cyBtaW5vcjwva2V5d29yZD48a2V5d29yZD5QaXBlciBuaWdydW0gTC48L2tl
eXdvcmQ+PGtleXdvcmQ+bWVhbHlidWdzPC9rZXl3b3JkPjwva2V5d29yZHM+PGRhdGVzPjx5ZWFy
PjIwMTE8L3llYXI+PC9kYXRlcz48dXJscz48cGRmLXVybHM+PHVybD5maWxlOi8vSjpcRSBMaWJy
YXJ5XFBsYW50IENhdGFsb2d1ZVxTXFNvdXNhIDIwMTEgRU4yNDcyNC5wZGY8L3VybD48L3BkZi11
cmxzPjwvdXJscz48bGFuZ3VhZ2U+UG9ydHVndWVzZTwvbGFuZ3VhZ2U+PC9yZWNvcmQ+PC9DaXRl
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30" w:tooltip="Sousa, 2010 #24723" w:history="1">
              <w:r w:rsidR="003A08F3" w:rsidRPr="00643417">
                <w:rPr>
                  <w:noProof/>
                  <w:szCs w:val="18"/>
                </w:rPr>
                <w:t>Sousa et al. 2010</w:t>
              </w:r>
            </w:hyperlink>
            <w:r w:rsidR="00A348E7" w:rsidRPr="00643417">
              <w:rPr>
                <w:noProof/>
                <w:szCs w:val="18"/>
              </w:rPr>
              <w:t xml:space="preserve">; </w:t>
            </w:r>
            <w:hyperlink w:anchor="_ENREF_431" w:tooltip="Sousa, 2011 #24724" w:history="1">
              <w:r w:rsidR="003A08F3" w:rsidRPr="00643417">
                <w:rPr>
                  <w:noProof/>
                  <w:szCs w:val="18"/>
                </w:rPr>
                <w:t>Sousa, Pantoja &amp; Boari 2011</w:t>
              </w:r>
            </w:hyperlink>
            <w:r w:rsidR="00A348E7" w:rsidRPr="00643417">
              <w:rPr>
                <w:noProof/>
                <w:szCs w:val="18"/>
              </w:rPr>
              <w:t>)</w:t>
            </w:r>
            <w:r w:rsidR="00A348E7" w:rsidRPr="00643417">
              <w:rPr>
                <w:szCs w:val="18"/>
              </w:rPr>
              <w:fldChar w:fldCharType="end"/>
            </w:r>
          </w:p>
        </w:tc>
        <w:tc>
          <w:tcPr>
            <w:tcW w:w="625" w:type="pct"/>
            <w:tcBorders>
              <w:top w:val="single" w:sz="4" w:space="0" w:color="D9D9D9" w:themeColor="background1" w:themeShade="D9"/>
              <w:bottom w:val="single" w:sz="4" w:space="0" w:color="BFBFBF" w:themeColor="background1" w:themeShade="BF"/>
            </w:tcBorders>
            <w:shd w:val="clear" w:color="auto" w:fill="auto"/>
          </w:tcPr>
          <w:p w14:paraId="1F8274FC" w14:textId="77777777" w:rsidR="00D76525" w:rsidRPr="00643417" w:rsidRDefault="00D76525" w:rsidP="00F60579">
            <w:pPr>
              <w:pStyle w:val="TableText"/>
              <w:rPr>
                <w:szCs w:val="18"/>
              </w:rPr>
            </w:pPr>
            <w:r w:rsidRPr="00643417">
              <w:rPr>
                <w:rFonts w:eastAsia="Cambria" w:cs="Times-Italic"/>
                <w:iCs/>
                <w:szCs w:val="18"/>
                <w:lang w:eastAsia="en-AU"/>
              </w:rPr>
              <w:t>No records found</w:t>
            </w:r>
          </w:p>
        </w:tc>
        <w:tc>
          <w:tcPr>
            <w:tcW w:w="799" w:type="pct"/>
            <w:tcBorders>
              <w:top w:val="single" w:sz="4" w:space="0" w:color="D9D9D9" w:themeColor="background1" w:themeShade="D9"/>
              <w:bottom w:val="single" w:sz="4" w:space="0" w:color="BFBFBF" w:themeColor="background1" w:themeShade="BF"/>
            </w:tcBorders>
          </w:tcPr>
          <w:p w14:paraId="75EFDB69" w14:textId="446E1F16" w:rsidR="00933B61" w:rsidRPr="00643417" w:rsidRDefault="00D76525" w:rsidP="000B6B40">
            <w:pPr>
              <w:pStyle w:val="TableText"/>
              <w:rPr>
                <w:szCs w:val="18"/>
              </w:rPr>
            </w:pPr>
            <w:r w:rsidRPr="00643417">
              <w:rPr>
                <w:szCs w:val="18"/>
              </w:rPr>
              <w:t xml:space="preserve">Yes. PYMoV affects </w:t>
            </w:r>
            <w:r w:rsidRPr="00643417">
              <w:rPr>
                <w:i/>
                <w:szCs w:val="18"/>
              </w:rPr>
              <w:t>Piper</w:t>
            </w:r>
            <w:r w:rsidRPr="00643417">
              <w:rPr>
                <w:szCs w:val="18"/>
              </w:rPr>
              <w:t xml:space="preserve"> </w:t>
            </w:r>
            <w:r w:rsidR="00A348E7" w:rsidRPr="00643417">
              <w:rPr>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09" w:tooltip="Lockhart, 1997 #22241" w:history="1">
              <w:r w:rsidR="003A08F3" w:rsidRPr="00643417">
                <w:rPr>
                  <w:noProof/>
                  <w:szCs w:val="18"/>
                </w:rPr>
                <w:t>Lockhart et al. 1997a</w:t>
              </w:r>
            </w:hyperlink>
            <w:r w:rsidR="00A348E7" w:rsidRPr="00643417">
              <w:rPr>
                <w:noProof/>
                <w:szCs w:val="18"/>
              </w:rPr>
              <w:t>)</w:t>
            </w:r>
            <w:r w:rsidR="00A348E7" w:rsidRPr="00643417">
              <w:rPr>
                <w:szCs w:val="18"/>
              </w:rPr>
              <w:fldChar w:fldCharType="end"/>
            </w:r>
            <w:r w:rsidRPr="00643417">
              <w:rPr>
                <w:rFonts w:cstheme="minorHAnsi"/>
                <w:szCs w:val="18"/>
              </w:rPr>
              <w:t xml:space="preserve"> which is</w:t>
            </w:r>
            <w:r w:rsidR="008579BC" w:rsidRPr="00643417">
              <w:rPr>
                <w:szCs w:val="18"/>
              </w:rPr>
              <w:t xml:space="preserve"> present in Australia.</w:t>
            </w:r>
          </w:p>
          <w:p w14:paraId="6ACEAA4E" w14:textId="6BB46020" w:rsidR="00933B61" w:rsidRPr="00643417" w:rsidRDefault="00D76525" w:rsidP="003A08F3">
            <w:pPr>
              <w:pStyle w:val="TableText"/>
              <w:rPr>
                <w:szCs w:val="18"/>
              </w:rPr>
            </w:pPr>
            <w:r w:rsidRPr="00643417">
              <w:rPr>
                <w:szCs w:val="18"/>
              </w:rPr>
              <w:t xml:space="preserve">PYMoV is present in Asia and Brazil </w:t>
            </w:r>
            <w:r w:rsidR="00A348E7" w:rsidRPr="00643417">
              <w:rPr>
                <w:szCs w:val="18"/>
              </w:rPr>
              <w:fldChar w:fldCharType="begin">
                <w:fldData xml:space="preserve">PEVuZE5vdGU+PENpdGU+PEF1dGhvcj5IYW55PC9BdXRob3I+PFllYXI+MjAxMzwvWWVhcj48UmVj
TnVtPjIyMjQwPC9SZWNOdW0+PERpc3BsYXlUZXh0PihkZSBPbGl2ZWlyYSBldCBhbC4gMjAxMDsg
RGVlc2htYSAmYW1wOyBCaGF0IDIwMTU7IER1YXJ0ZSAmYW1wOyBBbGJ1cXVlcnF1ZSAyMDA1OyBI
YW55IGV0IGFsLiAyMDEzOyBMb2NraGFydCBldCBhbC4gMTk5N2E7IFNpanUsIEJoYXQgJmFtcDsg
SGFyZWVzaCAyMDA4KTwvRGlzcGxheVRleHQ+PHJlY29yZD48cmVjLW51bWJlcj4yMjI0MDwvcmVj
LW51bWJlcj48Zm9yZWlnbi1rZXlzPjxrZXkgYXBwPSJFTiIgZGItaWQ9InB4d3h3MGVyOXp2MmZ4
ZXp4ZGs1dHQ1dXR6NXA1dnRyd2R2MCIgdGltZXN0YW1wPSIxNDUxOTcyODcwIj4yMjI0MDwva2V5
PjwvZm9yZWlnbi1rZXlzPjxyZWYtdHlwZSBuYW1lPSJKb3VybmFsIEFydGljbGUiPjE3PC9yZWYt
dHlwZT48Y29udHJpYnV0b3JzPjxhdXRob3JzPjxhdXRob3I+SGFueSxVLjwvYXV0aG9yPjxhdXRo
b3I+QWRhbXMsSS5QLjwvYXV0aG9yPjxhdXRob3I+R2xvdmVyLFIuPC9hdXRob3I+PGF1dGhvcj5C
aGF0LEEuSS48L2F1dGhvcj48YXV0aG9yPkJvb25oYW0sTi48L2F1dGhvcj48L2F1dGhvcnM+PC9j
b250cmlidXRvcnM+PHRpdGxlcz48dGl0bGU+PHN0eWxlIGZhY2U9Im5vcm1hbCIgZm9udD0iZGVm
YXVsdCIgc2l6ZT0iMTAwJSI+VGhlIGNvbXBsZXRlIGdlbm9tZSBzZXF1ZW5jZSBvZiA8L3N0eWxl
PjxzdHlsZSBmYWNlPSJpdGFsaWMiIGZvbnQ9ImRlZmF1bHQiIHNpemU9IjEwMCUiPlBpcGVyIHll
bGxvdyBtb3R0bGUgdmlydXMgPC9zdHlsZT48c3R5bGUgZmFjZT0ibm9ybWFsIiBmb250PSJkZWZh
dWx0IiBzaXplPSIxMDAlIj4oUFlNb1YpPC9zdHlsZT48L3RpdGxlPjxzZWNvbmRhcnktdGl0bGU+
QXJjaGl2ZXMgb2YgVmlyb2xvZ3k8L3NlY29uZGFyeS10aXRsZT48L3RpdGxlcz48cGVyaW9kaWNh
bD48ZnVsbC10aXRsZT5BcmNoaXZlcyBvZiBWaXJvbG9neTwvZnVsbC10aXRsZT48L3BlcmlvZGlj
YWw+PHBhZ2VzPjM4NS0zODg8L3BhZ2VzPjx2b2x1bWU+MTU5PC92b2x1bWU+PG51bWJlcj4yPC9u
dW1iZXI+PGtleXdvcmRzPjxrZXl3b3JkPkdlbm9tZTwva2V5d29yZD48a2V5d29yZD5HZW5vbWUg
c2VxdWVuY2U8L2tleXdvcmQ+PGtleXdvcmQ+U2VxdWVuY2U8L2tleXdvcmQ+PGtleXdvcmQ+UGlw
ZXI8L2tleXdvcmQ+PGtleXdvcmQ+VmlydXM8L2tleXdvcmQ+PGtleXdvcmQ+U3R1ZGllczwva2V5
d29yZD48a2V5d29yZD5SZXBvcnRzPC9rZXl3b3JkPjxrZXl3b3JkPlJlcG9ydDwva2V5d29yZD48
a2V5d29yZD5maXJzdDwva2V5d29yZD48a2V5d29yZD5OdWNsZW90aWRlczwva2V5d29yZD48a2V5
d29yZD5PcGVuIHJlYWRpbmcgZnJhbWVzPC9rZXl3b3JkPjxrZXl3b3JkPk9yZnM8L2tleXdvcmQ+
PGtleXdvcmQ+YXM8L2tleXdvcmQ+PGtleXdvcmQ+UHJvdGVpbnM8L2tleXdvcmQ+PGtleXdvcmQ+
cHJvdGVpbjwva2V5d29yZD48a2V5d29yZD5Nb2xlY3VsYXI8L2tleXdvcmQ+PGtleXdvcmQ+Wmlu
Yzwva2V5d29yZD48a2V5d29yZD5HZW5vbWUgYW5hbHlzaXM8L2tleXdvcmQ+PGtleXdvcmQ+QW5h
bHlzaXM8L2tleXdvcmQ+PGtleXdvcmQ+RmFtaWx5PC9rZXl3b3JkPjxrZXl3b3JkPkZhbWlsaWVz
PC9rZXl3b3JkPjxrZXl3b3JkPkdlbnVzPC9rZXl3b3JkPjxrZXl3b3JkPkZyYWdtZW50czwva2V5
d29yZD48a2V5d29yZD5TZXF1ZW5jZXM8L2tleXdvcmQ+PGtleXdvcmQ+VmlydXNlczwva2V5d29y
ZD48a2V5d29yZD5ETkE8L2tleXdvcmQ+PGtleXdvcmQ+UFlNb1Y8L2tleXdvcmQ+PC9rZXl3b3Jk
cz48ZGF0ZXM+PHllYXI+MjAxMzwveWVhcj48L2RhdGVzPjxvcmlnLXB1Yj48c3R5bGUgZmFjZT0i
dW5kZXJsaW5lIiBmb250PSJkZWZhdWx0IiBzaXplPSIxMDAlIj5KOlxFIExpYnJhcnlcUGxhbnQg
Q2F0YWxvZ3VlXEg8L3N0eWxlPjwvb3JpZy1wdWI+PGxhYmVsPjg3MDg5PC9sYWJlbD48dXJscz48
cGRmLXVybHM+PHVybD5maWxlOi8vSjpcRSBMaWJyYXJ5XFBsYW50IENhdGFsb2d1ZVxIXEhhbnkg
ZXQgYWwgMjAxMyBJRDg3MDg5LnBkZjwvdXJsPjwvcGRmLXVybHM+PC91cmxzPjxjdXN0b20xPk1l
YWx5YnVnIGdyb3VwIHBvbGljeSBZR0M8L2N1c3RvbTE+PC9yZWNvcmQ+PC9DaXRlPjxDaXRlPjxB
dXRob3I+RGVlc2htYTwvQXV0aG9yPjxZZWFyPjIwMTU8L1llYXI+PFJlY051bT4yMjMzMjwvUmVj
TnVtPjxyZWNvcmQ+PHJlYy1udW1iZXI+MjIzMzI8L3JlYy1udW1iZXI+PGZvcmVpZ24ta2V5cz48
a2V5IGFwcD0iRU4iIGRiLWlkPSJweHd4dzBlcjl6djJmeGV6eGRrNXR0NXV0ejVwNXZ0cndkdjAi
IHRpbWVzdGFtcD0iMTQ1MTk3Mjg3MiI+MjIzMzI8L2tleT48L2ZvcmVpZ24ta2V5cz48cmVmLXR5
cGUgbmFtZT0iSm91cm5hbCBBcnRpY2xlIj4xNzwvcmVmLXR5cGU+PGNvbnRyaWJ1dG9ycz48YXV0
aG9ycz48YXV0aG9yPkRlZXNobWEsSy5QLjwvYXV0aG9yPjxhdXRob3I+QmhhdCxBLkkuPC9hdXRo
b3I+PC9hdXRob3JzPjwvY29udHJpYnV0b3JzPjx0aXRsZXM+PHRpdGxlPjxzdHlsZSBmYWNlPSJu
b3JtYWwiIGZvbnQ9ImRlZmF1bHQiIHNpemU9IjEwMCUiPkNvbXBsZXRlIGdlbm9tZSBzZXF1ZW5j
aW5nIG9mIDwvc3R5bGU+PHN0eWxlIGZhY2U9Iml0YWxpYyIgZm9udD0iZGVmYXVsdCIgc2l6ZT0i
MTAwJSI+UGlwZXIgeWVsbG93IG1vdHRsZSB2aXJ1czwvc3R5bGU+PHN0eWxlIGZhY2U9Im5vcm1h
bCIgZm9udD0iZGVmYXVsdCIgc2l6ZT0iMTAwJSI+IGluZmVjdGluZyBibGFjayBwZXBwZXIsIGJl
dGVsdmluZSwgYW5kIEluZGlhbiBsb25nIHBlcHBlcjwvc3R5bGU+PC90aXRsZT48c2Vjb25kYXJ5
LXRpdGxlPlZpcnVzIEdlbmVzPC9zZWNvbmRhcnktdGl0bGU+PC90aXRsZXM+PHBlcmlvZGljYWw+
PGZ1bGwtdGl0bGU+VmlydXMgR2VuZXM8L2Z1bGwtdGl0bGU+PC9wZXJpb2RpY2FsPjxwYWdlcz4x
NzItMTc1PC9wYWdlcz48dm9sdW1lPjUwPC92b2x1bWU+PGtleXdvcmRzPjxrZXl3b3JkPkdlbm9t
ZTwva2V5d29yZD48a2V5d29yZD5TZXF1ZW5jaW5nPC9rZXl3b3JkPjxrZXl3b3JkPlBpcGVyPC9r
ZXl3b3JkPjxrZXl3b3JkPlZpcnVzPC9rZXl3b3JkPjxrZXl3b3JkPkluZGlhbjwva2V5d29yZD48
a2V5d29yZD5HZW5lczwva2V5d29yZD48a2V5d29yZD5HZW5lPC9rZXl3b3JkPjxrZXl3b3JkPkZh
bWlseTwva2V5d29yZD48a2V5d29yZD5GYW1pbGllczwva2V5d29yZD48a2V5d29yZD5Ib3N0czwv
a2V5d29yZD48a2V5d29yZD5MZW5ndGg8L2tleXdvcmQ+PGtleXdvcmQ+VmlydXMgc3RyYWluczwv
a2V5d29yZD48a2V5d29yZD5TdHJhaW5zPC9rZXl3b3JkPjxrZXl3b3JkPkhvc3Qgc3BlY2llczwv
a2V5d29yZD48a2V5d29yZD5TcGVjaWVzPC9rZXl3b3JkPjxrZXl3b3JkPk51Y2xlb3RpZGVzPC9r
ZXl3b3JkPjxrZXl3b3JkPk9wZW4gcmVhZGluZyBmcmFtZXM8L2tleXdvcmQ+PGtleXdvcmQ+T3Jm
czwva2V5d29yZD48a2V5d29yZD5Qcm90ZWluczwva2V5d29yZD48a2V5d29yZD5wcm90ZWluPC9r
ZXl3b3JkPjxrZXl3b3JkPlppbmM8L2tleXdvcmQ+PGtleXdvcmQ+R2Vub21lIHNlcXVlbmNlPC9r
ZXl3b3JkPjxrZXl3b3JkPlNlcXVlbmNlczwva2V5d29yZD48a2V5d29yZD5TZXF1ZW5jZTwva2V5
d29yZD48a2V5d29yZD5BbWlubyBhY2lkIHNlcXVlbmNlczwva2V5d29yZD48a2V5d29yZD5hY2lk
PC9rZXl3b3JkPjxrZXl3b3JkPlJlZ2lvbjwva2V5d29yZD48a2V5d29yZD5QaHlsb2dlbmV0aWMg
YW5hbHlzaXM8L2tleXdvcmQ+PGtleXdvcmQ+QW5hbHlzaXM8L2tleXdvcmQ+PC9rZXl3b3Jkcz48
ZGF0ZXM+PHllYXI+MjAxNTwveWVhcj48L2RhdGVzPjxvcmlnLXB1Yj48c3R5bGUgZmFjZT0idW5k
ZXJsaW5lIiBmb250PSJkZWZhdWx0IiBzaXplPSIxMDAlIj5KOlxFIExpYnJhcnlcUGxhbnQgQ2F0
YWxvZ3VlXEQ8L3N0eWxlPjwvb3JpZy1wdWI+PGxhYmVsPjg3MTg4PC9sYWJlbD48dXJscz48cGRm
LXVybHM+PHVybD5maWxlOi8vSjpcRSBMaWJyYXJ5XFBsYW50IENhdGFsb2d1ZVxEXERlZXNobWEg
YW5kIEJoYXQgMjAxNSBJRDg3MTg4LnBkZjwvdXJsPjwvcGRmLXVybHM+PC91cmxzPjxjdXN0b20x
Pk1lYWx5YnVnIGdyb3VwIHBvbGljeSBZR0M8L2N1c3RvbTE+PC9yZWNvcmQ+PC9DaXRlPjxDaXRl
PjxBdXRob3I+U2lqdTwvQXV0aG9yPjxZZWFyPjIwMDg8L1llYXI+PFJlY051bT4yMjMzMzwvUmVj
TnVtPjxyZWNvcmQ+PHJlYy1udW1iZXI+MjIzMzM8L3JlYy1udW1iZXI+PGZvcmVpZ24ta2V5cz48
a2V5IGFwcD0iRU4iIGRiLWlkPSJweHd4dzBlcjl6djJmeGV6eGRrNXR0NXV0ejVwNXZ0cndkdjAi
IHRpbWVzdGFtcD0iMTQ1MTk3Mjg3MiI+MjIzMzM8L2tleT48L2ZvcmVpZ24ta2V5cz48cmVmLXR5
cGUgbmFtZT0iSm91cm5hbCBBcnRpY2xlIj4xNzwvcmVmLXR5cGU+PGNvbnRyaWJ1dG9ycz48YXV0
aG9ycz48YXV0aG9yPlNpanUsUy48L2F1dGhvcj48YXV0aG9yPkJoYXQsQS5JLjwvYXV0aG9yPjxh
dXRob3I+SGFyZWVzaCxQLlMuPC9hdXRob3I+PC9hdXRob3JzPjwvY29udHJpYnV0b3JzPjx0aXRs
ZXM+PHRpdGxlPjxzdHlsZSBmYWNlPSJub3JtYWwiIGZvbnQ9ImRlZmF1bHQiIHNpemU9IjEwMCUi
PklkZW50aWZpY2F0aW9uIGFuZCBjaGFyYWN0ZXJpemF0aW9uIG9mIGEgPC9zdHlsZT48c3R5bGUg
ZmFjZT0iaXRhbGljIiBmb250PSJkZWZhdWx0IiBzaXplPSIxMDAlIj5CYWRuYXZpcnVzPC9zdHls
ZT48c3R5bGUgZmFjZT0ibm9ybWFsIiBmb250PSJkZWZhdWx0IiBzaXplPSIxMDAlIj4gaW5mZWN0
aW5nIGJldGVsIHZpbmUgYW5kIEluZGlhbiBsb25nIHBlcHBlcjwvc3R5bGU+PC90aXRsZT48c2Vj
b25kYXJ5LXRpdGxlPkpvdXJuYWwgb2YgUGxhbnQgQmlvY2hlbWlzdHJ5IGFuZCBCaW90ZWNobm9s
b2d5PC9zZWNvbmRhcnktdGl0bGU+PC90aXRsZXM+PHBlcmlvZGljYWw+PGZ1bGwtdGl0bGU+Sm91
cm5hbCBvZiBQbGFudCBCaW9jaGVtaXN0cnkgYW5kIEJpb3RlY2hub2xvZ3k8L2Z1bGwtdGl0bGU+
PC9wZXJpb2RpY2FsPjxwYWdlcz43My03NjwvcGFnZXM+PHZvbHVtZT4xNzwvdm9sdW1lPjxudW1i
ZXI+MTwvbnVtYmVyPjxrZXl3b3Jkcz48a2V5d29yZD5JZGVudGlmaWNhdGlvbjwva2V5d29yZD48
a2V5d29yZD5DaGFyYWN0ZXJpemF0aW9uPC9rZXl3b3JkPjxrZXl3b3JkPkluZGlhbjwva2V5d29y
ZD48a2V5d29yZD5QaXBlcjwva2V5d29yZD48a2V5d29yZD5sPC9rZXl3b3JkPjxrZXl3b3JkPlJl
Z2lvbjwva2V5d29yZD48a2V5d29yZD5WaXJ1czwva2V5d29yZD48a2V5d29yZD5Qb2x5bWVyYXNl
IGNoYWluIHJlYWN0aW9uPC9rZXl3b3JkPjxrZXl3b3JkPlBDUjwva2V5d29yZD48a2V5d29yZD5I
b3N0czwva2V5d29yZD48a2V5d29yZD5OdWNsZW90aWRlczwva2V5d29yZD48a2V5d29yZD5Jc29s
YXRlczwva2V5d29yZD48a2V5d29yZD5TZXF1ZW5jZTwva2V5d29yZD48a2V5d29yZD5TZXF1ZW5j
ZSBhbmFseXNpczwva2V5d29yZD48a2V5d29yZD5BbmFseXNpczwva2V5d29yZD48a2V5d29yZD5h
Y2lkPC9rZXl3b3JkPjxrZXl3b3JkPlN0dWRpZXM8L2tleXdvcmQ+PGtleXdvcmQ+SW5kaWE8L2tl
eXdvcmQ+PGtleXdvcmQ+Zmlyc3Q8L2tleXdvcmQ+PGtleXdvcmQ+Rmlyc3QgcmVwb3J0PC9rZXl3
b3JkPjxrZXl3b3JkPlJlcG9ydDwva2V5d29yZD48L2tleXdvcmRzPjxkYXRlcz48eWVhcj4yMDA4
PC95ZWFyPjwvZGF0ZXM+PG9yaWctcHViPjxzdHlsZSBmYWNlPSJ1bmRlcmxpbmUiIGZvbnQ9ImRl
ZmF1bHQiIHNpemU9IjEwMCUiPko6XEUgTGlicmFyeVxQbGFudCBDYXRhbG9ndWVcUzwvc3R5bGU+
PC9vcmlnLXB1Yj48bGFiZWw+ODcxODk8L2xhYmVsPjx1cmxzPjxwZGYtdXJscz48dXJsPmZpbGU6
Ly9KOlxFIExpYnJhcnlcUGxhbnQgQ2F0YWxvZ3VlXFNcU2lqdSBldCBhbCAyMDA4IElEODcxODku
cGRmPC91cmw+PC9wZGYtdXJscz48L3VybHM+PGN1c3RvbTE+TWVhbHlidWcgZ3JvdXAgcG9saWN5
IFlHQzwvY3VzdG9tMT48L3JlY29yZD48L0NpdGU+PENpdGU+PEF1dGhvcj5kZSBPbGl2ZWlyYTwv
QXV0aG9yPjxZZWFyPjIwMTA8L1llYXI+PFJlY051bT4yMjM1NTwvUmVjTnVtPjxyZWNvcmQ+PHJl
Yy1udW1iZXI+MjIzNTU8L3JlYy1udW1iZXI+PGZvcmVpZ24ta2V5cz48a2V5IGFwcD0iRU4iIGRi
LWlkPSJweHd4dzBlcjl6djJmeGV6eGRrNXR0NXV0ejVwNXZ0cndkdjAiIHRpbWVzdGFtcD0iMTQ1
MTk3Mjg3MyI+MjIzNTU8L2tleT48L2ZvcmVpZ24ta2V5cz48cmVmLXR5cGUgbmFtZT0iSm91cm5h
bCBBcnRpY2xlIj4xNzwvcmVmLXR5cGU+PGNvbnRyaWJ1dG9ycz48YXV0aG9ycz48YXV0aG9yPmRl
IE9saXZlaXJhLEEuQy5TPC9hdXRob3I+PGF1dGhvcj5Cb2FyaSxBLkouPC9hdXRob3I+PGF1dGhv
cj5NZWxvIGRlIFNvdXNhLEMuPC9hdXRob3I+PGF1dGhvcj5DdW5oYSBQYW50b2phLEsuRi48L2F1
dGhvcj48YXV0aG9yPlNvdXphLEMuQS48L2F1dGhvcj48L2F1dGhvcnM+PC9jb250cmlidXRvcnM+
PHRpdGxlcz48dGl0bGU+PHN0eWxlIGZhY2U9Im5vcm1hbCIgZm9udD0iZGVmYXVsdCIgc2l6ZT0i
MTAwJSI+RGV0ZWPDp8OjbyBkZSA8L3N0eWxlPjxzdHlsZSBmYWNlPSJpdGFsaWMiIGZvbnQ9ImRl
ZmF1bHQiIHNpemU9IjEwMCUiPlBpcGVyIHllbGxvdyBtb3R0bGUgdmlydXMgPC9zdHlsZT48c3R5
bGUgZmFjZT0ibm9ybWFsIiBmb250PSJkZWZhdWx0IiBzaXplPSIxMDAlIj5kYSBwaW1lbnRlaXJh
IGRvIHJlaW5vIG5vcyBlc3RhZG9zIGRlIE1pbmFzIEdlcmFpcywgRXNww61yaXRvIFNhbnRvIGUg
QW1hem9uYXMgKERldGVjdGlvbiBvZiA8L3N0eWxlPjxzdHlsZSBmYWNlPSJpdGFsaWMiIGZvbnQ9
ImRlZmF1bHQiIHNpemU9IjEwMCUiPlBpcGVyIHllbGxvdyBtb3R0bGUgdmlydXMgPC9zdHlsZT48
c3R5bGUgZmFjZT0ibm9ybWFsIiBmb250PSJkZWZhdWx0IiBzaXplPSIxMDAlIj5vbiBibGFjayBw
ZXBwZXIgKDwvc3R5bGU+PHN0eWxlIGZhY2U9Iml0YWxpYyIgZm9udD0iZGVmYXVsdCIgc2l6ZT0i
MTAwJSI+UGlwZXIgbmlncnVtPC9zdHlsZT48c3R5bGUgZmFjZT0ibm9ybWFsIiBmb250PSJkZWZh
dWx0IiBzaXplPSIxMDAlIj4pIGluIHRoZSBzdGF0ZXMgb2YgTWluYXMgR2VyYWlzLCBFc3Bpcml0
byBTYW50byBhbmQgQW1hem9uYXMsIEJyYXppbCk8L3N0eWxlPjwvdGl0bGU+PHNlY29uZGFyeS10
aXRsZT5Ib3J0aWN1bHR1cmEgQnJhc2lsZWlyYTwvc2Vjb25kYXJ5LXRpdGxlPjwvdGl0bGVzPjxw
ZXJpb2RpY2FsPjxmdWxsLXRpdGxlPkhvcnRpY3VsdHVyYSBCcmFzaWxlaXJhPC9mdWxsLXRpdGxl
PjwvcGVyaW9kaWNhbD48cGFnZXM+Uzk1Mi05NTY8L3BhZ2VzPjx2b2x1bWU+Mjg8L3ZvbHVtZT48
a2V5d29yZHM+PGtleXdvcmQ+UGlwZXI8L2tleXdvcmQ+PGtleXdvcmQ+VmlydXM8L2tleXdvcmQ+
PGtleXdvcmQ+TWluYXMgR2VyYWlzPC9rZXl3b3JkPjxrZXl3b3JkPkFtYXpvbmFzPC9rZXl3b3Jk
PjxrZXl3b3JkPmw8L2tleXdvcmQ+PGtleXdvcmQ+RGlzZWFzZXM8L2tleXdvcmQ+PGtleXdvcmQ+
ZGlzZWFzZTwva2V5d29yZD48a2V5d29yZD5hczwva2V5d29yZD48a2V5d29yZD5WaXJ1c2VzPC9r
ZXl3b3JkPjxrZXl3b3JkPlByb2R1Y3Rpb248L2tleXdvcmQ+PGtleXdvcmQ+Q3VjdW1iZXIgbW9z
YWljIHZpcnVzPC9rZXl3b3JkPjxrZXl3b3JkPk1vc2FpYzwva2V5d29yZD48a2V5d29yZD5Nb3Nh
aWMgdmlydXM8L2tleXdvcmQ+PGtleXdvcmQ+Q2hsb3Jvc2lzPC9rZXl3b3JkPjxrZXl3b3JkPkRp
c2NvbG9yYXRpb248L2tleXdvcmQ+PGtleXdvcmQ+TGVhdmVzPC9rZXl3b3JkPjxrZXl3b3JkPkJl
cnJpZXM8L2tleXdvcmQ+PGtleXdvcmQ+U3ltcHRvbXM8L2tleXdvcmQ+PGtleXdvcmQ+UGxhbnRz
PC9rZXl3b3JkPjxrZXl3b3JkPlNwcmVhZDwva2V5d29yZD48a2V5d29yZD5NZWFseWJ1Z3M8L2tl
eXdvcmQ+PGtleXdvcmQ+TWVhbHlidWc8L2tleXdvcmQ+PGtleXdvcmQ+U3RlbTwva2V5d29yZD48
a2V5d29yZD5DdXR0aW5nPC9rZXl3b3JkPjxrZXl3b3JkPlNlZWRsaW5nczwva2V5d29yZD48a2V5
d29yZD5JbmNpZGVuY2U8L2tleXdvcmQ+PGtleXdvcmQ+TEVEPC9rZXl3b3JkPjxrZXl3b3JkPkNy
b3BzPC9rZXl3b3JkPjxrZXl3b3JkPlNhbXBsZXM8L2tleXdvcmQ+PGtleXdvcmQ+RGV0ZWN0aW9u
PC9rZXl3b3JkPjxrZXl3b3JkPkJyYXppbDwva2V5d29yZD48a2V5d29yZD5wZXBwZXI8L2tleXdv
cmQ+PC9rZXl3b3Jkcz48ZGF0ZXM+PHllYXI+MjAxMDwveWVhcj48L2RhdGVzPjxvcmlnLXB1Yj48
c3R5bGUgZmFjZT0idW5kZXJsaW5lIiBmb250PSJkZWZhdWx0IiBzaXplPSIxMDAlIj5KOlxFIExp
YnJhcnlcUGxhbnQgQ2F0YWxvZ3VlXEQ8L3N0eWxlPjwvb3JpZy1wdWI+PGxhYmVsPjg3MjExPC9s
YWJlbD48dXJscz48cGRmLXVybHM+PHVybD5maWxlOi8vSjpcRSBMaWJyYXJ5XFBsYW50IENhdGFs
b2d1ZVxEXGRlIE9saXZlaXJhIGV0IGFsIDIwMTAgSUQ4NzIxMS5wZGY8L3VybD48L3BkZi11cmxz
PjwvdXJscz48Y3VzdG9tMT5NZWFseWJ1ZyBncm91cCBwb2xpY3kgWUdDPC9jdXN0b20xPjxsYW5n
dWFnZT5Qb3J0dWd1ZXNlPC9sYW5ndWFnZT48L3JlY29yZD48L0NpdGU+PENpdGU+PEF1dGhvcj5E
dWFydGU8L0F1dGhvcj48WWVhcj4yMDA1PC9ZZWFyPjxSZWNOdW0+MjIzNTY8L1JlY051bT48cmVj
b3JkPjxyZWMtbnVtYmVyPjIyMzU2PC9yZWMtbnVtYmVyPjxmb3JlaWduLWtleXM+PGtleSBhcHA9
IkVOIiBkYi1pZD0icHh3eHcwZXI5enYyZnhlenhkazV0dDV1dHo1cDV2dHJ3ZHYwIiB0aW1lc3Rh
bXA9IjE0NTE5NzI4NzMiPjIyMzU2PC9rZXk+PC9mb3JlaWduLWtleXM+PHJlZi10eXBlIG5hbWU9
IkVsZWN0cm9uaWMgQm9vayI+NDQ8L3JlZi10eXBlPjxjb250cmlidXRvcnM+PGF1dGhvcnM+PGF1
dGhvcj5EdWFydGUsTS5kZUwuUi48L2F1dGhvcj48YXV0aG9yPkFsYnVxdWVycXVlLEYuQy48L2F1
dGhvcj48L2F1dGhvcnM+PC9jb250cmlidXRvcnM+PHRpdGxlcz48dGl0bGU+RG9lbsOnYXMgZSBt
w6l0b2RvcyBkZSBjb250cm9sZS4gQ3VsdGl2byBkYSBQaW1lbnRhLWRvLXJlaW5vIG5hIFJlZ2nD
o28gTm9ydGUgKERpc2Vhc2UgYW5kIG1hbmFnZW1lbnQuIEN1bHRpdmF0aW9uIG9mIHBlcHBlciBp
biB0aGUgbm9ydGggcmVnaW9uLCBCcmF6aWwpPC90aXRsZT48c2Vjb25kYXJ5LXRpdGxlPkVtYnJh
cGEgQW1hesO0bmlhIE9yaWVudGFsPC9zZWNvbmRhcnktdGl0bGU+PC90aXRsZXM+PGtleXdvcmRz
PjxrZXl3b3JkPk1lYWx5YnVnPC9rZXl3b3JkPjxrZXl3b3JkPnBlcHBlcjwva2V5d29yZD48a2V5
d29yZD5Qc2V1ZG9jb2NjdXMgZWxpc2FlPC9rZXl3b3JkPjxrZXl3b3JkPlBZTW9WPC9rZXl3b3Jk
PjxrZXl3b3JkPmRpc2Vhc2U8L2tleXdvcmQ+PGtleXdvcmQ+Y29udHJvPC9rZXl3b3JkPjxrZXl3
b3JkPmNvbnRyb2w8L2tleXdvcmQ+PGtleXdvcmQ+Q29udHJvbCBtZXRob2RzPC9rZXl3b3JkPjxr
ZXl3b3JkPk1ldGhvZHM8L2tleXdvcmQ+PGtleXdvcmQ+Q3VsdGl2YXRpb248L2tleXdvcmQ+PGtl
eXdvcmQ+UmVnaW9uPC9rZXl3b3JkPjxrZXl3b3JkPkJyYXppbDwva2V5d29yZD48a2V5d29yZD5N
YW5hZ2VtZW50PC9rZXl3b3JkPjwva2V5d29yZHM+PGRhdGVzPjx5ZWFyPjIwMDU8L3llYXI+PHB1
Yi1kYXRlcz48ZGF0ZT43LzI4LzIwMTU8L2RhdGU+PC9wdWItZGF0ZXM+PC9kYXRlcz48cHVibGlz
aGVyPkVtYnJhcGE8L3B1Ymxpc2hlcj48b3JpZy1wdWI+PHN0eWxlIGZhY2U9InVuZGVybGluZSIg
Zm9udD0iZGVmYXVsdCIgc2l6ZT0iMTAwJSI+SjpcRSBMaWJyYXJ5XFBsYW50IENhdGFsb2d1ZVxE
PC9zdHlsZT48L29yaWctcHViPjxsYWJlbD44NzIxMjwvbGFiZWw+PHVybHM+PHJlbGF0ZWQtdXJs
cz48dXJsPjxzdHlsZSBmYWNlPSJ1bmRlcmxpbmUiIGZvbnQ9ImRlZmF1bHQiIHNpemU9IjEwMCUi
Pmh0dHA6Ly9zaXN0ZW1hc2RlcHJvZHVjYW8uY25wdGlhLmVtYnJhcGEuYnIvRm9udGVzSFRNTC9Q
aW1lbnRhL1BpbWVudGVpcmFkb1JlaW5vL3BhZ2luYXMvZG9lbmNhcy5odG08L3N0eWxlPjwvdXJs
PjwvcmVsYXRlZC11cmxzPjxwZGYtdXJscz48dXJsPmZpbGU6Ly9KOlxFIExpYnJhcnlcUGxhbnQg
Q2F0YWxvZ3VlXERcRHVhcnRlIGV0IGFsIDIwMDUgSUQ4NzIxMi5wZGY8L3VybD48L3BkZi11cmxz
PjwvdXJscz48Y3VzdG9tMT5NZWFseWJ1ZyBncm91cCBwb2xpY3kgWUdDPC9jdXN0b20xPjwvcmVj
b3JkPjwvQ2l0ZT48Q2l0ZT48QXV0aG9yPkxvY2toYXJ0PC9BdXRob3I+PFllYXI+MTk5NzwvWWVh
cj48UmVjTnVtPjIyMjQxPC9SZWNOdW0+PHJlY29yZD48cmVjLW51bWJlcj4yMjI0MTwvcmVjLW51
bWJlcj48Zm9yZWlnbi1rZXlzPjxrZXkgYXBwPSJFTiIgZGItaWQ9InB4d3h3MGVyOXp2MmZ4ZXp4
ZGs1dHQ1dXR6NXA1dnRyd2R2MCIgdGltZXN0YW1wPSIxNDUxOTcyODcwIj4yMjI0MTwva2V5Pjwv
Zm9yZWlnbi1rZXlzPjxyZWYtdHlwZSBuYW1lPSJKb3VybmFsIEFydGljbGUiPjE3PC9yZWYtdHlw
ZT48Y29udHJpYnV0b3JzPjxhdXRob3JzPjxhdXRob3I+TG9ja2hhcnQsQi5FLkwuPC9hdXRob3I+
PGF1dGhvcj5LaXJhdGl5YS1Bbmd1bCxLLjwvYXV0aG9yPjxhdXRob3I+Sm9uZXMsUC48L2F1dGhv
cj48YXV0aG9yPkVuZyxMLjwvYXV0aG9yPjxhdXRob3I+ZGUgU2lsdmEsUC48L2F1dGhvcj48YXV0
aG9yPk9sc3pld3NraSxOLkUuPC9hdXRob3I+PGF1dGhvcj5EZWVtYSxOLjwvYXV0aG9yPjxhdXRo
b3I+U2FuZ2FsYW5nLEo8L2F1dGhvcj48L2F1dGhvcnM+PC9jb250cmlidXRvcnM+PHRpdGxlcz48
dGl0bGU+PHN0eWxlIGZhY2U9Im5vcm1hbCIgZm9udD0iZGVmYXVsdCIgc2l6ZT0iMTAwJSI+SWRl
bnRpZmljYXRpb24gb2YgPC9zdHlsZT48c3R5bGUgZmFjZT0iaXRhbGljIiBmb250PSJkZWZhdWx0
IiBzaXplPSIxMDAlIj5QaXBlciA8L3N0eWxlPjxzdHlsZSBmYWNlPSJub3JtYWwiIGZvbnQ9ImRl
ZmF1bHQiIHNpemU9IjEwMCUiPnllbGxvdyBtb3R0bGUgdmlydXMsIGEgbWVhbHlidWctdHJhbnNt
aXR0ZWQgYmFkbmF2aXJ1cyBpbmZlY3RpbmcgPC9zdHlsZT48c3R5bGUgZmFjZT0iaXRhbGljIiBm
b250PSJkZWZhdWx0IiBzaXplPSIxMDAlIj5QaXBlciA8L3N0eWxlPjxzdHlsZSBmYWNlPSJub3Jt
YWwiIGZvbnQ9ImRlZmF1bHQiIHNpemU9IjEwMCUiPnNwcC4gaW4gc291dGhlYXN0IEFzaWE8L3N0
eWxlPjwvdGl0bGU+PHNlY29uZGFyeS10aXRsZT5FdXJvcGVhbiBKb3VybmFsIG9mIFBsYW50IFBh
dGhvbG9neTwvc2Vjb25kYXJ5LXRpdGxlPjwvdGl0bGVzPjxwZXJpb2RpY2FsPjxmdWxsLXRpdGxl
PkV1cm9wZWFuIEpvdXJuYWwgb2YgUGxhbnQgUGF0aG9sb2d5PC9mdWxsLXRpdGxlPjwvcGVyaW9k
aWNhbD48cGFnZXM+MzAzLTMxMTwvcGFnZXM+PHZvbHVtZT4xMDM8L3ZvbHVtZT48bnVtYmVyPjQ8
L251bWJlcj48a2V5d29yZHM+PGtleXdvcmQ+QW5hbHlzaXM8L2tleXdvcmQ+PGtleXdvcmQ+QXNp
YTwva2V5d29yZD48a2V5d29yZD5hc3NvY2lhdGVkPC9rZXl3b3JkPjxrZXl3b3JkPmJhbmFuYTwv
a2V5d29yZD48a2V5d29yZD5DaGxvcm9zaXM8L2tleXdvcmQ+PGtleXdvcmQ+Q2l0cnVzPC9rZXl3
b3JkPjxrZXl3b3JkPkNvbXBhcmlzb25zPC9rZXl3b3JkPjxrZXl3b3JkPmRpc2Vhc2U8L2tleXdv
cmQ+PGtleXdvcmQ+RE5BPC9rZXl3b3JkPjxrZXl3b3JkPkVsZWN0cm9uIG1pY3Jvc2NvcHk8L2tl
eXdvcmQ+PGtleXdvcmQ+ZnJ1aXQ8L2tleXdvcmQ+PGtleXdvcmQ+R2Vub21lPC9rZXl3b3JkPjxr
ZXl3b3JkPkltbXVub3NvcmJlbnQgZWxlY3Ryb24gbWljcm9zY29weTwva2V5d29yZD48a2V5d29y
ZD5Jc29sYXRlczwva2V5d29yZD48a2V5d29yZD5MZWF2ZXM8L2tleXdvcmQ+PGtleXdvcmQ+TWFs
YXlzaWE8L2tleXdvcmQ+PGtleXdvcmQ+TWVhbHlidWc8L2tleXdvcmQ+PGtleXdvcmQ+TWVjaGFu
aWNhbDwva2V5d29yZD48a2V5d29yZD5NaWNyb3Njb3B5PC9rZXl3b3JkPjxrZXl3b3JkPlBhcnRp
Y2xlczwva2V5d29yZD48a2V5d29yZD5QQ1I8L2tleXdvcmQ+PGtleXdvcmQ+UGhpbGlwcGluZXM8
L2tleXdvcmQ+PGtleXdvcmQ+UGlwZXI8L2tleXdvcmQ+PGtleXdvcmQ+UGxhbm9jb2NjdXM8L2tl
eXdvcmQ+PGtleXdvcmQ+UGxhbm9jb2NjdXMgY2l0cmk8L2tleXdvcmQ+PGtleXdvcmQ+UGxhbnRz
PC9rZXl3b3JkPjxrZXl3b3JkPlBvbHltZXJhc2UgY2hhaW4gcmVhY3Rpb248L2tleXdvcmQ+PGtl
eXdvcmQ+U2VlZGxpbmdzPC9rZXl3b3JkPjxrZXl3b3JkPlNlcXVlbmNlPC9rZXl3b3JkPjxrZXl3
b3JkPlNlcXVlbmNlIGFuYWx5c2lzPC9rZXl3b3JkPjxrZXl3b3JkPlNlcXVlbmNlczwva2V5d29y
ZD48a2V5d29yZD5TZXJvbG9naWNhbDwva2V5d29yZD48a2V5d29yZD5TaXplPC9rZXl3b3JkPjxr
ZXl3b3JkPlNyaSBMYW5rYTwva2V5d29yZD48a2V5d29yZD5TdWdhcmNhbmU8L2tleXdvcmQ+PGtl
eXdvcmQ+U3ltcHRvbXM8L2tleXdvcmQ+PGtleXdvcmQ+VGhhaWxhbmQ8L2tleXdvcmQ+PGtleXdv
cmQ+VmlyaW9uczwva2V5d29yZD48a2V5d29yZD52aXJ1cy1saWtlPC9rZXl3b3JkPjxrZXl3b3Jk
PlZpcnVzLWxpa2UgcGFydGljbGVzPC9rZXl3b3JkPjxrZXl3b3JkPlZpcnVzPC9rZXl3b3JkPjxr
ZXl3b3JkPlZpcnVzZXM8L2tleXdvcmQ+PC9rZXl3b3Jkcz48ZGF0ZXM+PHllYXI+MTk5NzwveWVh
cj48L2RhdGVzPjxvcmlnLXB1Yj48c3R5bGUgZmFjZT0idW5kZXJsaW5lIiBmb250PSJkZWZhdWx0
IiBzaXplPSIxMDAlIj5KOlxFIExpYnJhcnlcUGxhbnQgQ2F0YWxvZ3VlXEw8L3N0eWxlPjwvb3Jp
Zy1wdWI+PGxhYmVsPjg3MDkwPC9sYWJlbD48dXJscz48cGRmLXVybHM+PHVybD5maWxlOi8vSjpc
RSBMaWJyYXJ5XFBsYW50IENhdGFsb2d1ZVxMXExvY2toYXJ0IGV0IGFsIDE5OTcgSUQ4NzA5MC5w
ZGY8L3VybD48L3BkZi11cmxzPjwvdXJscz48Y3VzdG9tMT5NZWFseWJ1ZyBncm91cCBwb2xpY3kg
WUdDPC9jdXN0b20xPjwvcmVjb3JkPjwvQ2l0ZT48L0VuZE5vdGU+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PEVuZE5vdGU+PENpdGU+PEF1dGhvcj5IYW55PC9BdXRob3I+PFllYXI+MjAxMzwvWWVhcj48UmVj
TnVtPjIyMjQwPC9SZWNOdW0+PERpc3BsYXlUZXh0PihkZSBPbGl2ZWlyYSBldCBhbC4gMjAxMDsg
RGVlc2htYSAmYW1wOyBCaGF0IDIwMTU7IER1YXJ0ZSAmYW1wOyBBbGJ1cXVlcnF1ZSAyMDA1OyBI
YW55IGV0IGFsLiAyMDEzOyBMb2NraGFydCBldCBhbC4gMTk5N2E7IFNpanUsIEJoYXQgJmFtcDsg
SGFyZWVzaCAyMDA4KTwvRGlzcGxheVRleHQ+PHJlY29yZD48cmVjLW51bWJlcj4yMjI0MDwvcmVj
LW51bWJlcj48Zm9yZWlnbi1rZXlzPjxrZXkgYXBwPSJFTiIgZGItaWQ9InB4d3h3MGVyOXp2MmZ4
ZXp4ZGs1dHQ1dXR6NXA1dnRyd2R2MCIgdGltZXN0YW1wPSIxNDUxOTcyODcwIj4yMjI0MDwva2V5
PjwvZm9yZWlnbi1rZXlzPjxyZWYtdHlwZSBuYW1lPSJKb3VybmFsIEFydGljbGUiPjE3PC9yZWYt
dHlwZT48Y29udHJpYnV0b3JzPjxhdXRob3JzPjxhdXRob3I+SGFueSxVLjwvYXV0aG9yPjxhdXRo
b3I+QWRhbXMsSS5QLjwvYXV0aG9yPjxhdXRob3I+R2xvdmVyLFIuPC9hdXRob3I+PGF1dGhvcj5C
aGF0LEEuSS48L2F1dGhvcj48YXV0aG9yPkJvb25oYW0sTi48L2F1dGhvcj48L2F1dGhvcnM+PC9j
b250cmlidXRvcnM+PHRpdGxlcz48dGl0bGU+PHN0eWxlIGZhY2U9Im5vcm1hbCIgZm9udD0iZGVm
YXVsdCIgc2l6ZT0iMTAwJSI+VGhlIGNvbXBsZXRlIGdlbm9tZSBzZXF1ZW5jZSBvZiA8L3N0eWxl
PjxzdHlsZSBmYWNlPSJpdGFsaWMiIGZvbnQ9ImRlZmF1bHQiIHNpemU9IjEwMCUiPlBpcGVyIHll
bGxvdyBtb3R0bGUgdmlydXMgPC9zdHlsZT48c3R5bGUgZmFjZT0ibm9ybWFsIiBmb250PSJkZWZh
dWx0IiBzaXplPSIxMDAlIj4oUFlNb1YpPC9zdHlsZT48L3RpdGxlPjxzZWNvbmRhcnktdGl0bGU+
QXJjaGl2ZXMgb2YgVmlyb2xvZ3k8L3NlY29uZGFyeS10aXRsZT48L3RpdGxlcz48cGVyaW9kaWNh
bD48ZnVsbC10aXRsZT5BcmNoaXZlcyBvZiBWaXJvbG9neTwvZnVsbC10aXRsZT48L3BlcmlvZGlj
YWw+PHBhZ2VzPjM4NS0zODg8L3BhZ2VzPjx2b2x1bWU+MTU5PC92b2x1bWU+PG51bWJlcj4yPC9u
dW1iZXI+PGtleXdvcmRzPjxrZXl3b3JkPkdlbm9tZTwva2V5d29yZD48a2V5d29yZD5HZW5vbWUg
c2VxdWVuY2U8L2tleXdvcmQ+PGtleXdvcmQ+U2VxdWVuY2U8L2tleXdvcmQ+PGtleXdvcmQ+UGlw
ZXI8L2tleXdvcmQ+PGtleXdvcmQ+VmlydXM8L2tleXdvcmQ+PGtleXdvcmQ+U3R1ZGllczwva2V5
d29yZD48a2V5d29yZD5SZXBvcnRzPC9rZXl3b3JkPjxrZXl3b3JkPlJlcG9ydDwva2V5d29yZD48
a2V5d29yZD5maXJzdDwva2V5d29yZD48a2V5d29yZD5OdWNsZW90aWRlczwva2V5d29yZD48a2V5
d29yZD5PcGVuIHJlYWRpbmcgZnJhbWVzPC9rZXl3b3JkPjxrZXl3b3JkPk9yZnM8L2tleXdvcmQ+
PGtleXdvcmQ+YXM8L2tleXdvcmQ+PGtleXdvcmQ+UHJvdGVpbnM8L2tleXdvcmQ+PGtleXdvcmQ+
cHJvdGVpbjwva2V5d29yZD48a2V5d29yZD5Nb2xlY3VsYXI8L2tleXdvcmQ+PGtleXdvcmQ+Wmlu
Yzwva2V5d29yZD48a2V5d29yZD5HZW5vbWUgYW5hbHlzaXM8L2tleXdvcmQ+PGtleXdvcmQ+QW5h
bHlzaXM8L2tleXdvcmQ+PGtleXdvcmQ+RmFtaWx5PC9rZXl3b3JkPjxrZXl3b3JkPkZhbWlsaWVz
PC9rZXl3b3JkPjxrZXl3b3JkPkdlbnVzPC9rZXl3b3JkPjxrZXl3b3JkPkZyYWdtZW50czwva2V5
d29yZD48a2V5d29yZD5TZXF1ZW5jZXM8L2tleXdvcmQ+PGtleXdvcmQ+VmlydXNlczwva2V5d29y
ZD48a2V5d29yZD5ETkE8L2tleXdvcmQ+PGtleXdvcmQ+UFlNb1Y8L2tleXdvcmQ+PC9rZXl3b3Jk
cz48ZGF0ZXM+PHllYXI+MjAxMzwveWVhcj48L2RhdGVzPjxvcmlnLXB1Yj48c3R5bGUgZmFjZT0i
dW5kZXJsaW5lIiBmb250PSJkZWZhdWx0IiBzaXplPSIxMDAlIj5KOlxFIExpYnJhcnlcUGxhbnQg
Q2F0YWxvZ3VlXEg8L3N0eWxlPjwvb3JpZy1wdWI+PGxhYmVsPjg3MDg5PC9sYWJlbD48dXJscz48
cGRmLXVybHM+PHVybD5maWxlOi8vSjpcRSBMaWJyYXJ5XFBsYW50IENhdGFsb2d1ZVxIXEhhbnkg
ZXQgYWwgMjAxMyBJRDg3MDg5LnBkZjwvdXJsPjwvcGRmLXVybHM+PC91cmxzPjxjdXN0b20xPk1l
YWx5YnVnIGdyb3VwIHBvbGljeSBZR0M8L2N1c3RvbTE+PC9yZWNvcmQ+PC9DaXRlPjxDaXRlPjxB
dXRob3I+RGVlc2htYTwvQXV0aG9yPjxZZWFyPjIwMTU8L1llYXI+PFJlY051bT4yMjMzMjwvUmVj
TnVtPjxyZWNvcmQ+PHJlYy1udW1iZXI+MjIzMzI8L3JlYy1udW1iZXI+PGZvcmVpZ24ta2V5cz48
a2V5IGFwcD0iRU4iIGRiLWlkPSJweHd4dzBlcjl6djJmeGV6eGRrNXR0NXV0ejVwNXZ0cndkdjAi
IHRpbWVzdGFtcD0iMTQ1MTk3Mjg3MiI+MjIzMzI8L2tleT48L2ZvcmVpZ24ta2V5cz48cmVmLXR5
cGUgbmFtZT0iSm91cm5hbCBBcnRpY2xlIj4xNzwvcmVmLXR5cGU+PGNvbnRyaWJ1dG9ycz48YXV0
aG9ycz48YXV0aG9yPkRlZXNobWEsSy5QLjwvYXV0aG9yPjxhdXRob3I+QmhhdCxBLkkuPC9hdXRo
b3I+PC9hdXRob3JzPjwvY29udHJpYnV0b3JzPjx0aXRsZXM+PHRpdGxlPjxzdHlsZSBmYWNlPSJu
b3JtYWwiIGZvbnQ9ImRlZmF1bHQiIHNpemU9IjEwMCUiPkNvbXBsZXRlIGdlbm9tZSBzZXF1ZW5j
aW5nIG9mIDwvc3R5bGU+PHN0eWxlIGZhY2U9Iml0YWxpYyIgZm9udD0iZGVmYXVsdCIgc2l6ZT0i
MTAwJSI+UGlwZXIgeWVsbG93IG1vdHRsZSB2aXJ1czwvc3R5bGU+PHN0eWxlIGZhY2U9Im5vcm1h
bCIgZm9udD0iZGVmYXVsdCIgc2l6ZT0iMTAwJSI+IGluZmVjdGluZyBibGFjayBwZXBwZXIsIGJl
dGVsdmluZSwgYW5kIEluZGlhbiBsb25nIHBlcHBlcjwvc3R5bGU+PC90aXRsZT48c2Vjb25kYXJ5
LXRpdGxlPlZpcnVzIEdlbmVzPC9zZWNvbmRhcnktdGl0bGU+PC90aXRsZXM+PHBlcmlvZGljYWw+
PGZ1bGwtdGl0bGU+VmlydXMgR2VuZXM8L2Z1bGwtdGl0bGU+PC9wZXJpb2RpY2FsPjxwYWdlcz4x
NzItMTc1PC9wYWdlcz48dm9sdW1lPjUwPC92b2x1bWU+PGtleXdvcmRzPjxrZXl3b3JkPkdlbm9t
ZTwva2V5d29yZD48a2V5d29yZD5TZXF1ZW5jaW5nPC9rZXl3b3JkPjxrZXl3b3JkPlBpcGVyPC9r
ZXl3b3JkPjxrZXl3b3JkPlZpcnVzPC9rZXl3b3JkPjxrZXl3b3JkPkluZGlhbjwva2V5d29yZD48
a2V5d29yZD5HZW5lczwva2V5d29yZD48a2V5d29yZD5HZW5lPC9rZXl3b3JkPjxrZXl3b3JkPkZh
bWlseTwva2V5d29yZD48a2V5d29yZD5GYW1pbGllczwva2V5d29yZD48a2V5d29yZD5Ib3N0czwv
a2V5d29yZD48a2V5d29yZD5MZW5ndGg8L2tleXdvcmQ+PGtleXdvcmQ+VmlydXMgc3RyYWluczwv
a2V5d29yZD48a2V5d29yZD5TdHJhaW5zPC9rZXl3b3JkPjxrZXl3b3JkPkhvc3Qgc3BlY2llczwv
a2V5d29yZD48a2V5d29yZD5TcGVjaWVzPC9rZXl3b3JkPjxrZXl3b3JkPk51Y2xlb3RpZGVzPC9r
ZXl3b3JkPjxrZXl3b3JkPk9wZW4gcmVhZGluZyBmcmFtZXM8L2tleXdvcmQ+PGtleXdvcmQ+T3Jm
czwva2V5d29yZD48a2V5d29yZD5Qcm90ZWluczwva2V5d29yZD48a2V5d29yZD5wcm90ZWluPC9r
ZXl3b3JkPjxrZXl3b3JkPlppbmM8L2tleXdvcmQ+PGtleXdvcmQ+R2Vub21lIHNlcXVlbmNlPC9r
ZXl3b3JkPjxrZXl3b3JkPlNlcXVlbmNlczwva2V5d29yZD48a2V5d29yZD5TZXF1ZW5jZTwva2V5
d29yZD48a2V5d29yZD5BbWlubyBhY2lkIHNlcXVlbmNlczwva2V5d29yZD48a2V5d29yZD5hY2lk
PC9rZXl3b3JkPjxrZXl3b3JkPlJlZ2lvbjwva2V5d29yZD48a2V5d29yZD5QaHlsb2dlbmV0aWMg
YW5hbHlzaXM8L2tleXdvcmQ+PGtleXdvcmQ+QW5hbHlzaXM8L2tleXdvcmQ+PC9rZXl3b3Jkcz48
ZGF0ZXM+PHllYXI+MjAxNTwveWVhcj48L2RhdGVzPjxvcmlnLXB1Yj48c3R5bGUgZmFjZT0idW5k
ZXJsaW5lIiBmb250PSJkZWZhdWx0IiBzaXplPSIxMDAlIj5KOlxFIExpYnJhcnlcUGxhbnQgQ2F0
YWxvZ3VlXEQ8L3N0eWxlPjwvb3JpZy1wdWI+PGxhYmVsPjg3MTg4PC9sYWJlbD48dXJscz48cGRm
LXVybHM+PHVybD5maWxlOi8vSjpcRSBMaWJyYXJ5XFBsYW50IENhdGFsb2d1ZVxEXERlZXNobWEg
YW5kIEJoYXQgMjAxNSBJRDg3MTg4LnBkZjwvdXJsPjwvcGRmLXVybHM+PC91cmxzPjxjdXN0b20x
Pk1lYWx5YnVnIGdyb3VwIHBvbGljeSBZR0M8L2N1c3RvbTE+PC9yZWNvcmQ+PC9DaXRlPjxDaXRl
PjxBdXRob3I+U2lqdTwvQXV0aG9yPjxZZWFyPjIwMDg8L1llYXI+PFJlY051bT4yMjMzMzwvUmVj
TnVtPjxyZWNvcmQ+PHJlYy1udW1iZXI+MjIzMzM8L3JlYy1udW1iZXI+PGZvcmVpZ24ta2V5cz48
a2V5IGFwcD0iRU4iIGRiLWlkPSJweHd4dzBlcjl6djJmeGV6eGRrNXR0NXV0ejVwNXZ0cndkdjAi
IHRpbWVzdGFtcD0iMTQ1MTk3Mjg3MiI+MjIzMzM8L2tleT48L2ZvcmVpZ24ta2V5cz48cmVmLXR5
cGUgbmFtZT0iSm91cm5hbCBBcnRpY2xlIj4xNzwvcmVmLXR5cGU+PGNvbnRyaWJ1dG9ycz48YXV0
aG9ycz48YXV0aG9yPlNpanUsUy48L2F1dGhvcj48YXV0aG9yPkJoYXQsQS5JLjwvYXV0aG9yPjxh
dXRob3I+SGFyZWVzaCxQLlMuPC9hdXRob3I+PC9hdXRob3JzPjwvY29udHJpYnV0b3JzPjx0aXRs
ZXM+PHRpdGxlPjxzdHlsZSBmYWNlPSJub3JtYWwiIGZvbnQ9ImRlZmF1bHQiIHNpemU9IjEwMCUi
PklkZW50aWZpY2F0aW9uIGFuZCBjaGFyYWN0ZXJpemF0aW9uIG9mIGEgPC9zdHlsZT48c3R5bGUg
ZmFjZT0iaXRhbGljIiBmb250PSJkZWZhdWx0IiBzaXplPSIxMDAlIj5CYWRuYXZpcnVzPC9zdHls
ZT48c3R5bGUgZmFjZT0ibm9ybWFsIiBmb250PSJkZWZhdWx0IiBzaXplPSIxMDAlIj4gaW5mZWN0
aW5nIGJldGVsIHZpbmUgYW5kIEluZGlhbiBsb25nIHBlcHBlcjwvc3R5bGU+PC90aXRsZT48c2Vj
b25kYXJ5LXRpdGxlPkpvdXJuYWwgb2YgUGxhbnQgQmlvY2hlbWlzdHJ5IGFuZCBCaW90ZWNobm9s
b2d5PC9zZWNvbmRhcnktdGl0bGU+PC90aXRsZXM+PHBlcmlvZGljYWw+PGZ1bGwtdGl0bGU+Sm91
cm5hbCBvZiBQbGFudCBCaW9jaGVtaXN0cnkgYW5kIEJpb3RlY2hub2xvZ3k8L2Z1bGwtdGl0bGU+
PC9wZXJpb2RpY2FsPjxwYWdlcz43My03NjwvcGFnZXM+PHZvbHVtZT4xNzwvdm9sdW1lPjxudW1i
ZXI+MTwvbnVtYmVyPjxrZXl3b3Jkcz48a2V5d29yZD5JZGVudGlmaWNhdGlvbjwva2V5d29yZD48
a2V5d29yZD5DaGFyYWN0ZXJpemF0aW9uPC9rZXl3b3JkPjxrZXl3b3JkPkluZGlhbjwva2V5d29y
ZD48a2V5d29yZD5QaXBlcjwva2V5d29yZD48a2V5d29yZD5sPC9rZXl3b3JkPjxrZXl3b3JkPlJl
Z2lvbjwva2V5d29yZD48a2V5d29yZD5WaXJ1czwva2V5d29yZD48a2V5d29yZD5Qb2x5bWVyYXNl
IGNoYWluIHJlYWN0aW9uPC9rZXl3b3JkPjxrZXl3b3JkPlBDUjwva2V5d29yZD48a2V5d29yZD5I
b3N0czwva2V5d29yZD48a2V5d29yZD5OdWNsZW90aWRlczwva2V5d29yZD48a2V5d29yZD5Jc29s
YXRlczwva2V5d29yZD48a2V5d29yZD5TZXF1ZW5jZTwva2V5d29yZD48a2V5d29yZD5TZXF1ZW5j
ZSBhbmFseXNpczwva2V5d29yZD48a2V5d29yZD5BbmFseXNpczwva2V5d29yZD48a2V5d29yZD5h
Y2lkPC9rZXl3b3JkPjxrZXl3b3JkPlN0dWRpZXM8L2tleXdvcmQ+PGtleXdvcmQ+SW5kaWE8L2tl
eXdvcmQ+PGtleXdvcmQ+Zmlyc3Q8L2tleXdvcmQ+PGtleXdvcmQ+Rmlyc3QgcmVwb3J0PC9rZXl3
b3JkPjxrZXl3b3JkPlJlcG9ydDwva2V5d29yZD48L2tleXdvcmRzPjxkYXRlcz48eWVhcj4yMDA4
PC95ZWFyPjwvZGF0ZXM+PG9yaWctcHViPjxzdHlsZSBmYWNlPSJ1bmRlcmxpbmUiIGZvbnQ9ImRl
ZmF1bHQiIHNpemU9IjEwMCUiPko6XEUgTGlicmFyeVxQbGFudCBDYXRhbG9ndWVcUzwvc3R5bGU+
PC9vcmlnLXB1Yj48bGFiZWw+ODcxODk8L2xhYmVsPjx1cmxzPjxwZGYtdXJscz48dXJsPmZpbGU6
Ly9KOlxFIExpYnJhcnlcUGxhbnQgQ2F0YWxvZ3VlXFNcU2lqdSBldCBhbCAyMDA4IElEODcxODku
cGRmPC91cmw+PC9wZGYtdXJscz48L3VybHM+PGN1c3RvbTE+TWVhbHlidWcgZ3JvdXAgcG9saWN5
IFlHQzwvY3VzdG9tMT48L3JlY29yZD48L0NpdGU+PENpdGU+PEF1dGhvcj5kZSBPbGl2ZWlyYTwv
QXV0aG9yPjxZZWFyPjIwMTA8L1llYXI+PFJlY051bT4yMjM1NTwvUmVjTnVtPjxyZWNvcmQ+PHJl
Yy1udW1iZXI+MjIzNTU8L3JlYy1udW1iZXI+PGZvcmVpZ24ta2V5cz48a2V5IGFwcD0iRU4iIGRi
LWlkPSJweHd4dzBlcjl6djJmeGV6eGRrNXR0NXV0ejVwNXZ0cndkdjAiIHRpbWVzdGFtcD0iMTQ1
MTk3Mjg3MyI+MjIzNTU8L2tleT48L2ZvcmVpZ24ta2V5cz48cmVmLXR5cGUgbmFtZT0iSm91cm5h
bCBBcnRpY2xlIj4xNzwvcmVmLXR5cGU+PGNvbnRyaWJ1dG9ycz48YXV0aG9ycz48YXV0aG9yPmRl
IE9saXZlaXJhLEEuQy5TPC9hdXRob3I+PGF1dGhvcj5Cb2FyaSxBLkouPC9hdXRob3I+PGF1dGhv
cj5NZWxvIGRlIFNvdXNhLEMuPC9hdXRob3I+PGF1dGhvcj5DdW5oYSBQYW50b2phLEsuRi48L2F1
dGhvcj48YXV0aG9yPlNvdXphLEMuQS48L2F1dGhvcj48L2F1dGhvcnM+PC9jb250cmlidXRvcnM+
PHRpdGxlcz48dGl0bGU+PHN0eWxlIGZhY2U9Im5vcm1hbCIgZm9udD0iZGVmYXVsdCIgc2l6ZT0i
MTAwJSI+RGV0ZWPDp8OjbyBkZSA8L3N0eWxlPjxzdHlsZSBmYWNlPSJpdGFsaWMiIGZvbnQ9ImRl
ZmF1bHQiIHNpemU9IjEwMCUiPlBpcGVyIHllbGxvdyBtb3R0bGUgdmlydXMgPC9zdHlsZT48c3R5
bGUgZmFjZT0ibm9ybWFsIiBmb250PSJkZWZhdWx0IiBzaXplPSIxMDAlIj5kYSBwaW1lbnRlaXJh
IGRvIHJlaW5vIG5vcyBlc3RhZG9zIGRlIE1pbmFzIEdlcmFpcywgRXNww61yaXRvIFNhbnRvIGUg
QW1hem9uYXMgKERldGVjdGlvbiBvZiA8L3N0eWxlPjxzdHlsZSBmYWNlPSJpdGFsaWMiIGZvbnQ9
ImRlZmF1bHQiIHNpemU9IjEwMCUiPlBpcGVyIHllbGxvdyBtb3R0bGUgdmlydXMgPC9zdHlsZT48
c3R5bGUgZmFjZT0ibm9ybWFsIiBmb250PSJkZWZhdWx0IiBzaXplPSIxMDAlIj5vbiBibGFjayBw
ZXBwZXIgKDwvc3R5bGU+PHN0eWxlIGZhY2U9Iml0YWxpYyIgZm9udD0iZGVmYXVsdCIgc2l6ZT0i
MTAwJSI+UGlwZXIgbmlncnVtPC9zdHlsZT48c3R5bGUgZmFjZT0ibm9ybWFsIiBmb250PSJkZWZh
dWx0IiBzaXplPSIxMDAlIj4pIGluIHRoZSBzdGF0ZXMgb2YgTWluYXMgR2VyYWlzLCBFc3Bpcml0
byBTYW50byBhbmQgQW1hem9uYXMsIEJyYXppbCk8L3N0eWxlPjwvdGl0bGU+PHNlY29uZGFyeS10
aXRsZT5Ib3J0aWN1bHR1cmEgQnJhc2lsZWlyYTwvc2Vjb25kYXJ5LXRpdGxlPjwvdGl0bGVzPjxw
ZXJpb2RpY2FsPjxmdWxsLXRpdGxlPkhvcnRpY3VsdHVyYSBCcmFzaWxlaXJhPC9mdWxsLXRpdGxl
PjwvcGVyaW9kaWNhbD48cGFnZXM+Uzk1Mi05NTY8L3BhZ2VzPjx2b2x1bWU+Mjg8L3ZvbHVtZT48
a2V5d29yZHM+PGtleXdvcmQ+UGlwZXI8L2tleXdvcmQ+PGtleXdvcmQ+VmlydXM8L2tleXdvcmQ+
PGtleXdvcmQ+TWluYXMgR2VyYWlzPC9rZXl3b3JkPjxrZXl3b3JkPkFtYXpvbmFzPC9rZXl3b3Jk
PjxrZXl3b3JkPmw8L2tleXdvcmQ+PGtleXdvcmQ+RGlzZWFzZXM8L2tleXdvcmQ+PGtleXdvcmQ+
ZGlzZWFzZTwva2V5d29yZD48a2V5d29yZD5hczwva2V5d29yZD48a2V5d29yZD5WaXJ1c2VzPC9r
ZXl3b3JkPjxrZXl3b3JkPlByb2R1Y3Rpb248L2tleXdvcmQ+PGtleXdvcmQ+Q3VjdW1iZXIgbW9z
YWljIHZpcnVzPC9rZXl3b3JkPjxrZXl3b3JkPk1vc2FpYzwva2V5d29yZD48a2V5d29yZD5Nb3Nh
aWMgdmlydXM8L2tleXdvcmQ+PGtleXdvcmQ+Q2hsb3Jvc2lzPC9rZXl3b3JkPjxrZXl3b3JkPkRp
c2NvbG9yYXRpb248L2tleXdvcmQ+PGtleXdvcmQ+TGVhdmVzPC9rZXl3b3JkPjxrZXl3b3JkPkJl
cnJpZXM8L2tleXdvcmQ+PGtleXdvcmQ+U3ltcHRvbXM8L2tleXdvcmQ+PGtleXdvcmQ+UGxhbnRz
PC9rZXl3b3JkPjxrZXl3b3JkPlNwcmVhZDwva2V5d29yZD48a2V5d29yZD5NZWFseWJ1Z3M8L2tl
eXdvcmQ+PGtleXdvcmQ+TWVhbHlidWc8L2tleXdvcmQ+PGtleXdvcmQ+U3RlbTwva2V5d29yZD48
a2V5d29yZD5DdXR0aW5nPC9rZXl3b3JkPjxrZXl3b3JkPlNlZWRsaW5nczwva2V5d29yZD48a2V5
d29yZD5JbmNpZGVuY2U8L2tleXdvcmQ+PGtleXdvcmQ+TEVEPC9rZXl3b3JkPjxrZXl3b3JkPkNy
b3BzPC9rZXl3b3JkPjxrZXl3b3JkPlNhbXBsZXM8L2tleXdvcmQ+PGtleXdvcmQ+RGV0ZWN0aW9u
PC9rZXl3b3JkPjxrZXl3b3JkPkJyYXppbDwva2V5d29yZD48a2V5d29yZD5wZXBwZXI8L2tleXdv
cmQ+PC9rZXl3b3Jkcz48ZGF0ZXM+PHllYXI+MjAxMDwveWVhcj48L2RhdGVzPjxvcmlnLXB1Yj48
c3R5bGUgZmFjZT0idW5kZXJsaW5lIiBmb250PSJkZWZhdWx0IiBzaXplPSIxMDAlIj5KOlxFIExp
YnJhcnlcUGxhbnQgQ2F0YWxvZ3VlXEQ8L3N0eWxlPjwvb3JpZy1wdWI+PGxhYmVsPjg3MjExPC9s
YWJlbD48dXJscz48cGRmLXVybHM+PHVybD5maWxlOi8vSjpcRSBMaWJyYXJ5XFBsYW50IENhdGFs
b2d1ZVxEXGRlIE9saXZlaXJhIGV0IGFsIDIwMTAgSUQ4NzIxMS5wZGY8L3VybD48L3BkZi11cmxz
PjwvdXJscz48Y3VzdG9tMT5NZWFseWJ1ZyBncm91cCBwb2xpY3kgWUdDPC9jdXN0b20xPjxsYW5n
dWFnZT5Qb3J0dWd1ZXNlPC9sYW5ndWFnZT48L3JlY29yZD48L0NpdGU+PENpdGU+PEF1dGhvcj5E
dWFydGU8L0F1dGhvcj48WWVhcj4yMDA1PC9ZZWFyPjxSZWNOdW0+MjIzNTY8L1JlY051bT48cmVj
b3JkPjxyZWMtbnVtYmVyPjIyMzU2PC9yZWMtbnVtYmVyPjxmb3JlaWduLWtleXM+PGtleSBhcHA9
IkVOIiBkYi1pZD0icHh3eHcwZXI5enYyZnhlenhkazV0dDV1dHo1cDV2dHJ3ZHYwIiB0aW1lc3Rh
bXA9IjE0NTE5NzI4NzMiPjIyMzU2PC9rZXk+PC9mb3JlaWduLWtleXM+PHJlZi10eXBlIG5hbWU9
IkVsZWN0cm9uaWMgQm9vayI+NDQ8L3JlZi10eXBlPjxjb250cmlidXRvcnM+PGF1dGhvcnM+PGF1
dGhvcj5EdWFydGUsTS5kZUwuUi48L2F1dGhvcj48YXV0aG9yPkFsYnVxdWVycXVlLEYuQy48L2F1
dGhvcj48L2F1dGhvcnM+PC9jb250cmlidXRvcnM+PHRpdGxlcz48dGl0bGU+RG9lbsOnYXMgZSBt
w6l0b2RvcyBkZSBjb250cm9sZS4gQ3VsdGl2byBkYSBQaW1lbnRhLWRvLXJlaW5vIG5hIFJlZ2nD
o28gTm9ydGUgKERpc2Vhc2UgYW5kIG1hbmFnZW1lbnQuIEN1bHRpdmF0aW9uIG9mIHBlcHBlciBp
biB0aGUgbm9ydGggcmVnaW9uLCBCcmF6aWwpPC90aXRsZT48c2Vjb25kYXJ5LXRpdGxlPkVtYnJh
cGEgQW1hesO0bmlhIE9yaWVudGFsPC9zZWNvbmRhcnktdGl0bGU+PC90aXRsZXM+PGtleXdvcmRz
PjxrZXl3b3JkPk1lYWx5YnVnPC9rZXl3b3JkPjxrZXl3b3JkPnBlcHBlcjwva2V5d29yZD48a2V5
d29yZD5Qc2V1ZG9jb2NjdXMgZWxpc2FlPC9rZXl3b3JkPjxrZXl3b3JkPlBZTW9WPC9rZXl3b3Jk
PjxrZXl3b3JkPmRpc2Vhc2U8L2tleXdvcmQ+PGtleXdvcmQ+Y29udHJvPC9rZXl3b3JkPjxrZXl3
b3JkPmNvbnRyb2w8L2tleXdvcmQ+PGtleXdvcmQ+Q29udHJvbCBtZXRob2RzPC9rZXl3b3JkPjxr
ZXl3b3JkPk1ldGhvZHM8L2tleXdvcmQ+PGtleXdvcmQ+Q3VsdGl2YXRpb248L2tleXdvcmQ+PGtl
eXdvcmQ+UmVnaW9uPC9rZXl3b3JkPjxrZXl3b3JkPkJyYXppbDwva2V5d29yZD48a2V5d29yZD5N
YW5hZ2VtZW50PC9rZXl3b3JkPjwva2V5d29yZHM+PGRhdGVzPjx5ZWFyPjIwMDU8L3llYXI+PHB1
Yi1kYXRlcz48ZGF0ZT43LzI4LzIwMTU8L2RhdGU+PC9wdWItZGF0ZXM+PC9kYXRlcz48cHVibGlz
aGVyPkVtYnJhcGE8L3B1Ymxpc2hlcj48b3JpZy1wdWI+PHN0eWxlIGZhY2U9InVuZGVybGluZSIg
Zm9udD0iZGVmYXVsdCIgc2l6ZT0iMTAwJSI+SjpcRSBMaWJyYXJ5XFBsYW50IENhdGFsb2d1ZVxE
PC9zdHlsZT48L29yaWctcHViPjxsYWJlbD44NzIxMjwvbGFiZWw+PHVybHM+PHJlbGF0ZWQtdXJs
cz48dXJsPjxzdHlsZSBmYWNlPSJ1bmRlcmxpbmUiIGZvbnQ9ImRlZmF1bHQiIHNpemU9IjEwMCUi
Pmh0dHA6Ly9zaXN0ZW1hc2RlcHJvZHVjYW8uY25wdGlhLmVtYnJhcGEuYnIvRm9udGVzSFRNTC9Q
aW1lbnRhL1BpbWVudGVpcmFkb1JlaW5vL3BhZ2luYXMvZG9lbmNhcy5odG08L3N0eWxlPjwvdXJs
PjwvcmVsYXRlZC11cmxzPjxwZGYtdXJscz48dXJsPmZpbGU6Ly9KOlxFIExpYnJhcnlcUGxhbnQg
Q2F0YWxvZ3VlXERcRHVhcnRlIGV0IGFsIDIwMDUgSUQ4NzIxMi5wZGY8L3VybD48L3BkZi11cmxz
PjwvdXJscz48Y3VzdG9tMT5NZWFseWJ1ZyBncm91cCBwb2xpY3kgWUdDPC9jdXN0b20xPjwvcmVj
b3JkPjwvQ2l0ZT48Q2l0ZT48QXV0aG9yPkxvY2toYXJ0PC9BdXRob3I+PFllYXI+MTk5NzwvWWVh
cj48UmVjTnVtPjIyMjQxPC9SZWNOdW0+PHJlY29yZD48cmVjLW51bWJlcj4yMjI0MTwvcmVjLW51
bWJlcj48Zm9yZWlnbi1rZXlzPjxrZXkgYXBwPSJFTiIgZGItaWQ9InB4d3h3MGVyOXp2MmZ4ZXp4
ZGs1dHQ1dXR6NXA1dnRyd2R2MCIgdGltZXN0YW1wPSIxNDUxOTcyODcwIj4yMjI0MTwva2V5Pjwv
Zm9yZWlnbi1rZXlzPjxyZWYtdHlwZSBuYW1lPSJKb3VybmFsIEFydGljbGUiPjE3PC9yZWYtdHlw
ZT48Y29udHJpYnV0b3JzPjxhdXRob3JzPjxhdXRob3I+TG9ja2hhcnQsQi5FLkwuPC9hdXRob3I+
PGF1dGhvcj5LaXJhdGl5YS1Bbmd1bCxLLjwvYXV0aG9yPjxhdXRob3I+Sm9uZXMsUC48L2F1dGhv
cj48YXV0aG9yPkVuZyxMLjwvYXV0aG9yPjxhdXRob3I+ZGUgU2lsdmEsUC48L2F1dGhvcj48YXV0
aG9yPk9sc3pld3NraSxOLkUuPC9hdXRob3I+PGF1dGhvcj5EZWVtYSxOLjwvYXV0aG9yPjxhdXRo
b3I+U2FuZ2FsYW5nLEo8L2F1dGhvcj48L2F1dGhvcnM+PC9jb250cmlidXRvcnM+PHRpdGxlcz48
dGl0bGU+PHN0eWxlIGZhY2U9Im5vcm1hbCIgZm9udD0iZGVmYXVsdCIgc2l6ZT0iMTAwJSI+SWRl
bnRpZmljYXRpb24gb2YgPC9zdHlsZT48c3R5bGUgZmFjZT0iaXRhbGljIiBmb250PSJkZWZhdWx0
IiBzaXplPSIxMDAlIj5QaXBlciA8L3N0eWxlPjxzdHlsZSBmYWNlPSJub3JtYWwiIGZvbnQ9ImRl
ZmF1bHQiIHNpemU9IjEwMCUiPnllbGxvdyBtb3R0bGUgdmlydXMsIGEgbWVhbHlidWctdHJhbnNt
aXR0ZWQgYmFkbmF2aXJ1cyBpbmZlY3RpbmcgPC9zdHlsZT48c3R5bGUgZmFjZT0iaXRhbGljIiBm
b250PSJkZWZhdWx0IiBzaXplPSIxMDAlIj5QaXBlciA8L3N0eWxlPjxzdHlsZSBmYWNlPSJub3Jt
YWwiIGZvbnQ9ImRlZmF1bHQiIHNpemU9IjEwMCUiPnNwcC4gaW4gc291dGhlYXN0IEFzaWE8L3N0
eWxlPjwvdGl0bGU+PHNlY29uZGFyeS10aXRsZT5FdXJvcGVhbiBKb3VybmFsIG9mIFBsYW50IFBh
dGhvbG9neTwvc2Vjb25kYXJ5LXRpdGxlPjwvdGl0bGVzPjxwZXJpb2RpY2FsPjxmdWxsLXRpdGxl
PkV1cm9wZWFuIEpvdXJuYWwgb2YgUGxhbnQgUGF0aG9sb2d5PC9mdWxsLXRpdGxlPjwvcGVyaW9k
aWNhbD48cGFnZXM+MzAzLTMxMTwvcGFnZXM+PHZvbHVtZT4xMDM8L3ZvbHVtZT48bnVtYmVyPjQ8
L251bWJlcj48a2V5d29yZHM+PGtleXdvcmQ+QW5hbHlzaXM8L2tleXdvcmQ+PGtleXdvcmQ+QXNp
YTwva2V5d29yZD48a2V5d29yZD5hc3NvY2lhdGVkPC9rZXl3b3JkPjxrZXl3b3JkPmJhbmFuYTwv
a2V5d29yZD48a2V5d29yZD5DaGxvcm9zaXM8L2tleXdvcmQ+PGtleXdvcmQ+Q2l0cnVzPC9rZXl3
b3JkPjxrZXl3b3JkPkNvbXBhcmlzb25zPC9rZXl3b3JkPjxrZXl3b3JkPmRpc2Vhc2U8L2tleXdv
cmQ+PGtleXdvcmQ+RE5BPC9rZXl3b3JkPjxrZXl3b3JkPkVsZWN0cm9uIG1pY3Jvc2NvcHk8L2tl
eXdvcmQ+PGtleXdvcmQ+ZnJ1aXQ8L2tleXdvcmQ+PGtleXdvcmQ+R2Vub21lPC9rZXl3b3JkPjxr
ZXl3b3JkPkltbXVub3NvcmJlbnQgZWxlY3Ryb24gbWljcm9zY29weTwva2V5d29yZD48a2V5d29y
ZD5Jc29sYXRlczwva2V5d29yZD48a2V5d29yZD5MZWF2ZXM8L2tleXdvcmQ+PGtleXdvcmQ+TWFs
YXlzaWE8L2tleXdvcmQ+PGtleXdvcmQ+TWVhbHlidWc8L2tleXdvcmQ+PGtleXdvcmQ+TWVjaGFu
aWNhbDwva2V5d29yZD48a2V5d29yZD5NaWNyb3Njb3B5PC9rZXl3b3JkPjxrZXl3b3JkPlBhcnRp
Y2xlczwva2V5d29yZD48a2V5d29yZD5QQ1I8L2tleXdvcmQ+PGtleXdvcmQ+UGhpbGlwcGluZXM8
L2tleXdvcmQ+PGtleXdvcmQ+UGlwZXI8L2tleXdvcmQ+PGtleXdvcmQ+UGxhbm9jb2NjdXM8L2tl
eXdvcmQ+PGtleXdvcmQ+UGxhbm9jb2NjdXMgY2l0cmk8L2tleXdvcmQ+PGtleXdvcmQ+UGxhbnRz
PC9rZXl3b3JkPjxrZXl3b3JkPlBvbHltZXJhc2UgY2hhaW4gcmVhY3Rpb248L2tleXdvcmQ+PGtl
eXdvcmQ+U2VlZGxpbmdzPC9rZXl3b3JkPjxrZXl3b3JkPlNlcXVlbmNlPC9rZXl3b3JkPjxrZXl3
b3JkPlNlcXVlbmNlIGFuYWx5c2lzPC9rZXl3b3JkPjxrZXl3b3JkPlNlcXVlbmNlczwva2V5d29y
ZD48a2V5d29yZD5TZXJvbG9naWNhbDwva2V5d29yZD48a2V5d29yZD5TaXplPC9rZXl3b3JkPjxr
ZXl3b3JkPlNyaSBMYW5rYTwva2V5d29yZD48a2V5d29yZD5TdWdhcmNhbmU8L2tleXdvcmQ+PGtl
eXdvcmQ+U3ltcHRvbXM8L2tleXdvcmQ+PGtleXdvcmQ+VGhhaWxhbmQ8L2tleXdvcmQ+PGtleXdv
cmQ+VmlyaW9uczwva2V5d29yZD48a2V5d29yZD52aXJ1cy1saWtlPC9rZXl3b3JkPjxrZXl3b3Jk
PlZpcnVzLWxpa2UgcGFydGljbGVzPC9rZXl3b3JkPjxrZXl3b3JkPlZpcnVzPC9rZXl3b3JkPjxr
ZXl3b3JkPlZpcnVzZXM8L2tleXdvcmQ+PC9rZXl3b3Jkcz48ZGF0ZXM+PHllYXI+MTk5NzwveWVh
cj48L2RhdGVzPjxvcmlnLXB1Yj48c3R5bGUgZmFjZT0idW5kZXJsaW5lIiBmb250PSJkZWZhdWx0
IiBzaXplPSIxMDAlIj5KOlxFIExpYnJhcnlcUGxhbnQgQ2F0YWxvZ3VlXEw8L3N0eWxlPjwvb3Jp
Zy1wdWI+PGxhYmVsPjg3MDkwPC9sYWJlbD48dXJscz48cGRmLXVybHM+PHVybD5maWxlOi8vSjpc
RSBMaWJyYXJ5XFBsYW50IENhdGFsb2d1ZVxMXExvY2toYXJ0IGV0IGFsIDE5OTcgSUQ4NzA5MC5w
ZGY8L3VybD48L3BkZi11cmxzPjwvdXJscz48Y3VzdG9tMT5NZWFseWJ1ZyBncm91cCBwb2xpY3kg
WUdDPC9jdXN0b20xPjwvcmVjb3JkPjwvQ2l0ZT48L0VuZE5vdGU+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41" w:tooltip="de Oliveira, 2010 #22355" w:history="1">
              <w:r w:rsidR="003A08F3" w:rsidRPr="00643417">
                <w:rPr>
                  <w:noProof/>
                  <w:szCs w:val="18"/>
                </w:rPr>
                <w:t>de Oliveira et al. 2010</w:t>
              </w:r>
            </w:hyperlink>
            <w:r w:rsidR="00A348E7" w:rsidRPr="00643417">
              <w:rPr>
                <w:noProof/>
                <w:szCs w:val="18"/>
              </w:rPr>
              <w:t xml:space="preserve">; </w:t>
            </w:r>
            <w:hyperlink w:anchor="_ENREF_143" w:tooltip="Deeshma, 2015 #22332" w:history="1">
              <w:r w:rsidR="003A08F3" w:rsidRPr="00643417">
                <w:rPr>
                  <w:noProof/>
                  <w:szCs w:val="18"/>
                </w:rPr>
                <w:t>Deeshma &amp; Bhat 2015</w:t>
              </w:r>
            </w:hyperlink>
            <w:r w:rsidR="00A348E7" w:rsidRPr="00643417">
              <w:rPr>
                <w:noProof/>
                <w:szCs w:val="18"/>
              </w:rPr>
              <w:t xml:space="preserve">; </w:t>
            </w:r>
            <w:hyperlink w:anchor="_ENREF_151" w:tooltip="Duarte, 2005 #22356" w:history="1">
              <w:r w:rsidR="003A08F3" w:rsidRPr="00643417">
                <w:rPr>
                  <w:noProof/>
                  <w:szCs w:val="18"/>
                </w:rPr>
                <w:t>Duarte &amp; Albuquerque 2005</w:t>
              </w:r>
            </w:hyperlink>
            <w:r w:rsidR="00A348E7" w:rsidRPr="00643417">
              <w:rPr>
                <w:noProof/>
                <w:szCs w:val="18"/>
              </w:rPr>
              <w:t xml:space="preserve">; </w:t>
            </w:r>
            <w:hyperlink w:anchor="_ENREF_230" w:tooltip="Hany, 2013 #22240" w:history="1">
              <w:r w:rsidR="003A08F3" w:rsidRPr="00643417">
                <w:rPr>
                  <w:noProof/>
                  <w:szCs w:val="18"/>
                </w:rPr>
                <w:t>Hany et al. 2013</w:t>
              </w:r>
            </w:hyperlink>
            <w:r w:rsidR="00A348E7" w:rsidRPr="00643417">
              <w:rPr>
                <w:noProof/>
                <w:szCs w:val="18"/>
              </w:rPr>
              <w:t xml:space="preserve">; </w:t>
            </w:r>
            <w:hyperlink w:anchor="_ENREF_309" w:tooltip="Lockhart, 1997 #22241" w:history="1">
              <w:r w:rsidR="003A08F3" w:rsidRPr="00643417">
                <w:rPr>
                  <w:noProof/>
                  <w:szCs w:val="18"/>
                </w:rPr>
                <w:t>Lockhart et al. 1997a</w:t>
              </w:r>
            </w:hyperlink>
            <w:r w:rsidR="00A348E7" w:rsidRPr="00643417">
              <w:rPr>
                <w:noProof/>
                <w:szCs w:val="18"/>
              </w:rPr>
              <w:t xml:space="preserve">; </w:t>
            </w:r>
            <w:hyperlink w:anchor="_ENREF_429" w:tooltip="Siju, 2008 #22333" w:history="1">
              <w:r w:rsidR="003A08F3" w:rsidRPr="00643417">
                <w:rPr>
                  <w:noProof/>
                  <w:szCs w:val="18"/>
                </w:rPr>
                <w:t>Siju, Bhat &amp; Hareesh 2008</w:t>
              </w:r>
            </w:hyperlink>
            <w:r w:rsidR="00A348E7" w:rsidRPr="00643417">
              <w:rPr>
                <w:noProof/>
                <w:szCs w:val="18"/>
              </w:rPr>
              <w:t>)</w:t>
            </w:r>
            <w:r w:rsidR="00A348E7" w:rsidRPr="00643417">
              <w:rPr>
                <w:szCs w:val="18"/>
              </w:rPr>
              <w:fldChar w:fldCharType="end"/>
            </w:r>
            <w:r w:rsidRPr="00643417">
              <w:rPr>
                <w:szCs w:val="18"/>
              </w:rPr>
              <w:t xml:space="preserve"> and Australia has similar climatic conditions. Its vectors, </w:t>
            </w:r>
            <w:r w:rsidRPr="00643417">
              <w:rPr>
                <w:i/>
                <w:szCs w:val="18"/>
              </w:rPr>
              <w:t>Planococcus citri, P.</w:t>
            </w:r>
            <w:r w:rsidRPr="00643417">
              <w:rPr>
                <w:szCs w:val="18"/>
              </w:rPr>
              <w:t xml:space="preserve"> </w:t>
            </w:r>
            <w:r w:rsidRPr="00643417">
              <w:rPr>
                <w:i/>
                <w:szCs w:val="18"/>
              </w:rPr>
              <w:t>minor</w:t>
            </w:r>
            <w:r w:rsidRPr="00643417">
              <w:rPr>
                <w:szCs w:val="18"/>
              </w:rPr>
              <w:t xml:space="preserve"> and </w:t>
            </w:r>
            <w:r w:rsidRPr="00643417">
              <w:rPr>
                <w:i/>
                <w:szCs w:val="18"/>
              </w:rPr>
              <w:t xml:space="preserve">Ferrisia virgata </w:t>
            </w:r>
            <w:r w:rsidRPr="00643417">
              <w:rPr>
                <w:szCs w:val="18"/>
              </w:rPr>
              <w:t xml:space="preserve">are present in Australia. The virus is also transmitted through vegetative means and seeds </w:t>
            </w:r>
            <w:r w:rsidR="00A348E7" w:rsidRPr="00643417">
              <w:rPr>
                <w:rFonts w:cstheme="minorHAnsi"/>
                <w:szCs w:val="18"/>
              </w:rPr>
              <w:fldChar w:fldCharType="begin">
                <w:fldData xml:space="preserve">PEVuZE5vdGU+PENpdGU+PEF1dGhvcj5EZWVzaG1hPC9BdXRob3I+PFllYXI+MjAxNTwvWWVhcj48
UmVjTnVtPjIyMzMyPC9SZWNOdW0+PERpc3BsYXlUZXh0PihEZWVzaG1hICZhbXA7IEJoYXQgMjAx
NSk8L0Rpc3BsYXlUZXh0PjxyZWNvcmQ+PHJlYy1udW1iZXI+MjIzMzI8L3JlYy1udW1iZXI+PGZv
cmVpZ24ta2V5cz48a2V5IGFwcD0iRU4iIGRiLWlkPSJweHd4dzBlcjl6djJmeGV6eGRrNXR0NXV0
ejVwNXZ0cndkdjAiIHRpbWVzdGFtcD0iMTQ1MTk3Mjg3MiI+MjIzMzI8L2tleT48L2ZvcmVpZ24t
a2V5cz48cmVmLXR5cGUgbmFtZT0iSm91cm5hbCBBcnRpY2xlIj4xNzwvcmVmLXR5cGU+PGNvbnRy
aWJ1dG9ycz48YXV0aG9ycz48YXV0aG9yPkRlZXNobWEsSy5QLjwvYXV0aG9yPjxhdXRob3I+Qmhh
dCxBLkkuPC9hdXRob3I+PC9hdXRob3JzPjwvY29udHJpYnV0b3JzPjx0aXRsZXM+PHRpdGxlPjxz
dHlsZSBmYWNlPSJub3JtYWwiIGZvbnQ9ImRlZmF1bHQiIHNpemU9IjEwMCUiPkNvbXBsZXRlIGdl
bm9tZSBzZXF1ZW5jaW5nIG9mIDwvc3R5bGU+PHN0eWxlIGZhY2U9Iml0YWxpYyIgZm9udD0iZGVm
YXVsdCIgc2l6ZT0iMTAwJSI+UGlwZXIgeWVsbG93IG1vdHRsZSB2aXJ1czwvc3R5bGU+PHN0eWxl
IGZhY2U9Im5vcm1hbCIgZm9udD0iZGVmYXVsdCIgc2l6ZT0iMTAwJSI+IGluZmVjdGluZyBibGFj
ayBwZXBwZXIsIGJldGVsdmluZSwgYW5kIEluZGlhbiBsb25nIHBlcHBlcjwvc3R5bGU+PC90aXRs
ZT48c2Vjb25kYXJ5LXRpdGxlPlZpcnVzIEdlbmVzPC9zZWNvbmRhcnktdGl0bGU+PC90aXRsZXM+
PHBlcmlvZGljYWw+PGZ1bGwtdGl0bGU+VmlydXMgR2VuZXM8L2Z1bGwtdGl0bGU+PC9wZXJpb2Rp
Y2FsPjxwYWdlcz4xNzItMTc1PC9wYWdlcz48dm9sdW1lPjUwPC92b2x1bWU+PGtleXdvcmRzPjxr
ZXl3b3JkPkdlbm9tZTwva2V5d29yZD48a2V5d29yZD5TZXF1ZW5jaW5nPC9rZXl3b3JkPjxrZXl3
b3JkPlBpcGVyPC9rZXl3b3JkPjxrZXl3b3JkPlZpcnVzPC9rZXl3b3JkPjxrZXl3b3JkPkluZGlh
bjwva2V5d29yZD48a2V5d29yZD5HZW5lczwva2V5d29yZD48a2V5d29yZD5HZW5lPC9rZXl3b3Jk
PjxrZXl3b3JkPkZhbWlseTwva2V5d29yZD48a2V5d29yZD5GYW1pbGllczwva2V5d29yZD48a2V5
d29yZD5Ib3N0czwva2V5d29yZD48a2V5d29yZD5MZW5ndGg8L2tleXdvcmQ+PGtleXdvcmQ+Vmly
dXMgc3RyYWluczwva2V5d29yZD48a2V5d29yZD5TdHJhaW5zPC9rZXl3b3JkPjxrZXl3b3JkPkhv
c3Qgc3BlY2llczwva2V5d29yZD48a2V5d29yZD5TcGVjaWVzPC9rZXl3b3JkPjxrZXl3b3JkPk51
Y2xlb3RpZGVzPC9rZXl3b3JkPjxrZXl3b3JkPk9wZW4gcmVhZGluZyBmcmFtZXM8L2tleXdvcmQ+
PGtleXdvcmQ+T3Jmczwva2V5d29yZD48a2V5d29yZD5Qcm90ZWluczwva2V5d29yZD48a2V5d29y
ZD5wcm90ZWluPC9rZXl3b3JkPjxrZXl3b3JkPlppbmM8L2tleXdvcmQ+PGtleXdvcmQ+R2Vub21l
IHNlcXVlbmNlPC9rZXl3b3JkPjxrZXl3b3JkPlNlcXVlbmNlczwva2V5d29yZD48a2V5d29yZD5T
ZXF1ZW5jZTwva2V5d29yZD48a2V5d29yZD5BbWlubyBhY2lkIHNlcXVlbmNlczwva2V5d29yZD48
a2V5d29yZD5hY2lkPC9rZXl3b3JkPjxrZXl3b3JkPlJlZ2lvbjwva2V5d29yZD48a2V5d29yZD5Q
aHlsb2dlbmV0aWMgYW5hbHlzaXM8L2tleXdvcmQ+PGtleXdvcmQ+QW5hbHlzaXM8L2tleXdvcmQ+
PC9rZXl3b3Jkcz48ZGF0ZXM+PHllYXI+MjAxNTwveWVhcj48L2RhdGVzPjxvcmlnLXB1Yj48c3R5
bGUgZmFjZT0idW5kZXJsaW5lIiBmb250PSJkZWZhdWx0IiBzaXplPSIxMDAlIj5KOlxFIExpYnJh
cnlcUGxhbnQgQ2F0YWxvZ3VlXEQ8L3N0eWxlPjwvb3JpZy1wdWI+PGxhYmVsPjg3MTg4PC9sYWJl
bD48dXJscz48cGRmLXVybHM+PHVybD5maWxlOi8vSjpcRSBMaWJyYXJ5XFBsYW50IENhdGFsb2d1
ZVxEXERlZXNobWEgYW5kIEJoYXQgMjAxNSBJRDg3MTg4LnBkZjwvdXJsPjwvcGRmLXVybHM+PC91
cmxzPjxjdXN0b20xPk1lYWx5YnVnIGdyb3VwIHBvbGljeSBZR0M8L2N1c3RvbTE+PC9yZWNvcmQ+
PC9DaXRlPjwvRW5kTm90ZT4A
</w:fldData>
              </w:fldChar>
            </w:r>
            <w:r w:rsidR="00A348E7" w:rsidRPr="00643417">
              <w:rPr>
                <w:rFonts w:cstheme="minorHAnsi"/>
                <w:szCs w:val="18"/>
              </w:rPr>
              <w:instrText xml:space="preserve"> ADDIN EN.CITE </w:instrText>
            </w:r>
            <w:r w:rsidR="00A348E7" w:rsidRPr="00643417">
              <w:rPr>
                <w:rFonts w:cstheme="minorHAnsi"/>
                <w:szCs w:val="18"/>
              </w:rPr>
              <w:fldChar w:fldCharType="begin">
                <w:fldData xml:space="preserve">PEVuZE5vdGU+PENpdGU+PEF1dGhvcj5EZWVzaG1hPC9BdXRob3I+PFllYXI+MjAxNTwvWWVhcj48
UmVjTnVtPjIyMzMyPC9SZWNOdW0+PERpc3BsYXlUZXh0PihEZWVzaG1hICZhbXA7IEJoYXQgMjAx
NSk8L0Rpc3BsYXlUZXh0PjxyZWNvcmQ+PHJlYy1udW1iZXI+MjIzMzI8L3JlYy1udW1iZXI+PGZv
cmVpZ24ta2V5cz48a2V5IGFwcD0iRU4iIGRiLWlkPSJweHd4dzBlcjl6djJmeGV6eGRrNXR0NXV0
ejVwNXZ0cndkdjAiIHRpbWVzdGFtcD0iMTQ1MTk3Mjg3MiI+MjIzMzI8L2tleT48L2ZvcmVpZ24t
a2V5cz48cmVmLXR5cGUgbmFtZT0iSm91cm5hbCBBcnRpY2xlIj4xNzwvcmVmLXR5cGU+PGNvbnRy
aWJ1dG9ycz48YXV0aG9ycz48YXV0aG9yPkRlZXNobWEsSy5QLjwvYXV0aG9yPjxhdXRob3I+Qmhh
dCxBLkkuPC9hdXRob3I+PC9hdXRob3JzPjwvY29udHJpYnV0b3JzPjx0aXRsZXM+PHRpdGxlPjxz
dHlsZSBmYWNlPSJub3JtYWwiIGZvbnQ9ImRlZmF1bHQiIHNpemU9IjEwMCUiPkNvbXBsZXRlIGdl
bm9tZSBzZXF1ZW5jaW5nIG9mIDwvc3R5bGU+PHN0eWxlIGZhY2U9Iml0YWxpYyIgZm9udD0iZGVm
YXVsdCIgc2l6ZT0iMTAwJSI+UGlwZXIgeWVsbG93IG1vdHRsZSB2aXJ1czwvc3R5bGU+PHN0eWxl
IGZhY2U9Im5vcm1hbCIgZm9udD0iZGVmYXVsdCIgc2l6ZT0iMTAwJSI+IGluZmVjdGluZyBibGFj
ayBwZXBwZXIsIGJldGVsdmluZSwgYW5kIEluZGlhbiBsb25nIHBlcHBlcjwvc3R5bGU+PC90aXRs
ZT48c2Vjb25kYXJ5LXRpdGxlPlZpcnVzIEdlbmVzPC9zZWNvbmRhcnktdGl0bGU+PC90aXRsZXM+
PHBlcmlvZGljYWw+PGZ1bGwtdGl0bGU+VmlydXMgR2VuZXM8L2Z1bGwtdGl0bGU+PC9wZXJpb2Rp
Y2FsPjxwYWdlcz4xNzItMTc1PC9wYWdlcz48dm9sdW1lPjUwPC92b2x1bWU+PGtleXdvcmRzPjxr
ZXl3b3JkPkdlbm9tZTwva2V5d29yZD48a2V5d29yZD5TZXF1ZW5jaW5nPC9rZXl3b3JkPjxrZXl3
b3JkPlBpcGVyPC9rZXl3b3JkPjxrZXl3b3JkPlZpcnVzPC9rZXl3b3JkPjxrZXl3b3JkPkluZGlh
bjwva2V5d29yZD48a2V5d29yZD5HZW5lczwva2V5d29yZD48a2V5d29yZD5HZW5lPC9rZXl3b3Jk
PjxrZXl3b3JkPkZhbWlseTwva2V5d29yZD48a2V5d29yZD5GYW1pbGllczwva2V5d29yZD48a2V5
d29yZD5Ib3N0czwva2V5d29yZD48a2V5d29yZD5MZW5ndGg8L2tleXdvcmQ+PGtleXdvcmQ+Vmly
dXMgc3RyYWluczwva2V5d29yZD48a2V5d29yZD5TdHJhaW5zPC9rZXl3b3JkPjxrZXl3b3JkPkhv
c3Qgc3BlY2llczwva2V5d29yZD48a2V5d29yZD5TcGVjaWVzPC9rZXl3b3JkPjxrZXl3b3JkPk51
Y2xlb3RpZGVzPC9rZXl3b3JkPjxrZXl3b3JkPk9wZW4gcmVhZGluZyBmcmFtZXM8L2tleXdvcmQ+
PGtleXdvcmQ+T3Jmczwva2V5d29yZD48a2V5d29yZD5Qcm90ZWluczwva2V5d29yZD48a2V5d29y
ZD5wcm90ZWluPC9rZXl3b3JkPjxrZXl3b3JkPlppbmM8L2tleXdvcmQ+PGtleXdvcmQ+R2Vub21l
IHNlcXVlbmNlPC9rZXl3b3JkPjxrZXl3b3JkPlNlcXVlbmNlczwva2V5d29yZD48a2V5d29yZD5T
ZXF1ZW5jZTwva2V5d29yZD48a2V5d29yZD5BbWlubyBhY2lkIHNlcXVlbmNlczwva2V5d29yZD48
a2V5d29yZD5hY2lkPC9rZXl3b3JkPjxrZXl3b3JkPlJlZ2lvbjwva2V5d29yZD48a2V5d29yZD5Q
aHlsb2dlbmV0aWMgYW5hbHlzaXM8L2tleXdvcmQ+PGtleXdvcmQ+QW5hbHlzaXM8L2tleXdvcmQ+
PC9rZXl3b3Jkcz48ZGF0ZXM+PHllYXI+MjAxNTwveWVhcj48L2RhdGVzPjxvcmlnLXB1Yj48c3R5
bGUgZmFjZT0idW5kZXJsaW5lIiBmb250PSJkZWZhdWx0IiBzaXplPSIxMDAlIj5KOlxFIExpYnJh
cnlcUGxhbnQgQ2F0YWxvZ3VlXEQ8L3N0eWxlPjwvb3JpZy1wdWI+PGxhYmVsPjg3MTg4PC9sYWJl
bD48dXJscz48cGRmLXVybHM+PHVybD5maWxlOi8vSjpcRSBMaWJyYXJ5XFBsYW50IENhdGFsb2d1
ZVxEXERlZXNobWEgYW5kIEJoYXQgMjAxNSBJRDg3MTg4LnBkZjwvdXJsPjwvcGRmLXVybHM+PC91
cmxzPjxjdXN0b20xPk1lYWx5YnVnIGdyb3VwIHBvbGljeSBZR0M8L2N1c3RvbTE+PC9yZWNvcmQ+
PC9DaXRlPjwvRW5kTm90ZT4A
</w:fldData>
              </w:fldChar>
            </w:r>
            <w:r w:rsidR="00A348E7" w:rsidRPr="00643417">
              <w:rPr>
                <w:rFonts w:cstheme="minorHAnsi"/>
                <w:szCs w:val="18"/>
              </w:rPr>
              <w:instrText xml:space="preserve"> ADDIN EN.CITE.DATA </w:instrText>
            </w:r>
            <w:r w:rsidR="00A348E7" w:rsidRPr="00643417">
              <w:rPr>
                <w:rFonts w:cstheme="minorHAnsi"/>
                <w:szCs w:val="18"/>
              </w:rPr>
            </w:r>
            <w:r w:rsidR="00A348E7" w:rsidRPr="00643417">
              <w:rPr>
                <w:rFonts w:cstheme="minorHAnsi"/>
                <w:szCs w:val="18"/>
              </w:rPr>
              <w:fldChar w:fldCharType="end"/>
            </w:r>
            <w:r w:rsidR="00A348E7" w:rsidRPr="00643417">
              <w:rPr>
                <w:rFonts w:cstheme="minorHAnsi"/>
                <w:szCs w:val="18"/>
              </w:rPr>
            </w:r>
            <w:r w:rsidR="00A348E7" w:rsidRPr="00643417">
              <w:rPr>
                <w:rFonts w:cstheme="minorHAnsi"/>
                <w:szCs w:val="18"/>
              </w:rPr>
              <w:fldChar w:fldCharType="separate"/>
            </w:r>
            <w:r w:rsidR="00A348E7" w:rsidRPr="00643417">
              <w:rPr>
                <w:rFonts w:cstheme="minorHAnsi"/>
                <w:noProof/>
                <w:szCs w:val="18"/>
              </w:rPr>
              <w:t>(</w:t>
            </w:r>
            <w:hyperlink w:anchor="_ENREF_143" w:tooltip="Deeshma, 2015 #22332" w:history="1">
              <w:r w:rsidR="003A08F3" w:rsidRPr="00643417">
                <w:rPr>
                  <w:rFonts w:cstheme="minorHAnsi"/>
                  <w:noProof/>
                  <w:szCs w:val="18"/>
                </w:rPr>
                <w:t>Deeshma &amp; Bhat 2015</w:t>
              </w:r>
            </w:hyperlink>
            <w:r w:rsidR="00A348E7" w:rsidRPr="00643417">
              <w:rPr>
                <w:rFonts w:cstheme="minorHAnsi"/>
                <w:noProof/>
                <w:szCs w:val="18"/>
              </w:rPr>
              <w:t>)</w:t>
            </w:r>
            <w:r w:rsidR="00A348E7" w:rsidRPr="00643417">
              <w:rPr>
                <w:rFonts w:cstheme="minorHAnsi"/>
                <w:szCs w:val="18"/>
              </w:rPr>
              <w:fldChar w:fldCharType="end"/>
            </w:r>
            <w:r w:rsidR="008579BC" w:rsidRPr="00643417">
              <w:rPr>
                <w:szCs w:val="18"/>
              </w:rPr>
              <w:t>.</w:t>
            </w:r>
          </w:p>
        </w:tc>
        <w:tc>
          <w:tcPr>
            <w:tcW w:w="799" w:type="pct"/>
            <w:tcBorders>
              <w:top w:val="single" w:sz="4" w:space="0" w:color="D9D9D9" w:themeColor="background1" w:themeShade="D9"/>
              <w:bottom w:val="single" w:sz="4" w:space="0" w:color="BFBFBF" w:themeColor="background1" w:themeShade="BF"/>
            </w:tcBorders>
          </w:tcPr>
          <w:p w14:paraId="6216146E" w14:textId="7A4372C6" w:rsidR="00D76525" w:rsidRPr="00643417" w:rsidRDefault="00D76525" w:rsidP="003A08F3">
            <w:pPr>
              <w:pStyle w:val="TableText"/>
              <w:rPr>
                <w:szCs w:val="18"/>
              </w:rPr>
            </w:pPr>
            <w:r w:rsidRPr="00643417">
              <w:rPr>
                <w:szCs w:val="18"/>
              </w:rPr>
              <w:t>Yes. PYMoV causes decline in black pepper production in many areas of Southeast Asia. Disease symptoms include chlorotic mottling, vein-clearing, interveinal chlorosis, reduction in leaf size,</w:t>
            </w:r>
            <w:r w:rsidRPr="00643417">
              <w:rPr>
                <w:color w:val="FF0000"/>
                <w:szCs w:val="18"/>
              </w:rPr>
              <w:t xml:space="preserve"> </w:t>
            </w:r>
            <w:r w:rsidRPr="00643417">
              <w:rPr>
                <w:szCs w:val="18"/>
              </w:rPr>
              <w:t xml:space="preserve">puckering of leaves and reduced fruit set </w:t>
            </w:r>
            <w:r w:rsidR="00A348E7" w:rsidRPr="00643417">
              <w:rPr>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09" w:tooltip="Lockhart, 1997 #22241" w:history="1">
              <w:r w:rsidR="003A08F3" w:rsidRPr="00643417">
                <w:rPr>
                  <w:noProof/>
                  <w:szCs w:val="18"/>
                </w:rPr>
                <w:t>Lockhart et al. 1997a</w:t>
              </w:r>
            </w:hyperlink>
            <w:r w:rsidR="00A348E7" w:rsidRPr="00643417">
              <w:rPr>
                <w:noProof/>
                <w:szCs w:val="18"/>
              </w:rPr>
              <w:t>)</w:t>
            </w:r>
            <w:r w:rsidR="00A348E7" w:rsidRPr="00643417">
              <w:rPr>
                <w:szCs w:val="18"/>
              </w:rPr>
              <w:fldChar w:fldCharType="end"/>
            </w:r>
            <w:r w:rsidRPr="00643417">
              <w:rPr>
                <w:szCs w:val="18"/>
              </w:rPr>
              <w:t xml:space="preserve">. </w:t>
            </w:r>
            <w:r w:rsidRPr="00643417">
              <w:rPr>
                <w:noProof/>
                <w:szCs w:val="18"/>
              </w:rPr>
              <w:t>There is potential for economic consequences to Australia from this virus.</w:t>
            </w:r>
          </w:p>
        </w:tc>
        <w:tc>
          <w:tcPr>
            <w:tcW w:w="457" w:type="pct"/>
            <w:tcBorders>
              <w:top w:val="single" w:sz="4" w:space="0" w:color="D9D9D9" w:themeColor="background1" w:themeShade="D9"/>
              <w:bottom w:val="single" w:sz="4" w:space="0" w:color="BFBFBF" w:themeColor="background1" w:themeShade="BF"/>
            </w:tcBorders>
            <w:shd w:val="clear" w:color="auto" w:fill="auto"/>
          </w:tcPr>
          <w:p w14:paraId="041A9BD4" w14:textId="77777777" w:rsidR="00D76525" w:rsidRPr="00643417" w:rsidRDefault="00D76525" w:rsidP="00F60579">
            <w:pPr>
              <w:pStyle w:val="TableText"/>
              <w:rPr>
                <w:szCs w:val="18"/>
              </w:rPr>
            </w:pPr>
            <w:r w:rsidRPr="00643417">
              <w:rPr>
                <w:szCs w:val="18"/>
              </w:rPr>
              <w:t>Black and long pepper, betel vine</w:t>
            </w:r>
          </w:p>
        </w:tc>
        <w:tc>
          <w:tcPr>
            <w:tcW w:w="341" w:type="pct"/>
            <w:gridSpan w:val="2"/>
            <w:tcBorders>
              <w:top w:val="single" w:sz="4" w:space="0" w:color="D9D9D9" w:themeColor="background1" w:themeShade="D9"/>
              <w:bottom w:val="single" w:sz="4" w:space="0" w:color="BFBFBF" w:themeColor="background1" w:themeShade="BF"/>
            </w:tcBorders>
          </w:tcPr>
          <w:p w14:paraId="0BD8BBA8" w14:textId="77777777" w:rsidR="00D76525" w:rsidRPr="00643417" w:rsidRDefault="00D76525" w:rsidP="00F60579">
            <w:pPr>
              <w:pStyle w:val="TableText"/>
              <w:rPr>
                <w:szCs w:val="18"/>
              </w:rPr>
            </w:pPr>
            <w:r w:rsidRPr="00643417">
              <w:rPr>
                <w:szCs w:val="18"/>
              </w:rPr>
              <w:t>Yes</w:t>
            </w:r>
          </w:p>
        </w:tc>
      </w:tr>
      <w:tr w:rsidR="00AB6D53" w:rsidRPr="00643417" w14:paraId="3D36713A"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6BDDDA14" w14:textId="77777777" w:rsidR="00D76525" w:rsidRPr="00643417" w:rsidRDefault="00D76525" w:rsidP="00F60579">
            <w:pPr>
              <w:spacing w:after="60" w:line="240" w:lineRule="auto"/>
              <w:rPr>
                <w:rFonts w:cstheme="minorHAnsi"/>
                <w:i/>
                <w:sz w:val="18"/>
                <w:szCs w:val="18"/>
              </w:rPr>
            </w:pPr>
            <w:r w:rsidRPr="00643417">
              <w:rPr>
                <w:rFonts w:cstheme="minorHAnsi"/>
                <w:i/>
                <w:sz w:val="18"/>
                <w:szCs w:val="18"/>
              </w:rPr>
              <w:lastRenderedPageBreak/>
              <w:t>Schefflera ringspot virus</w:t>
            </w:r>
          </w:p>
          <w:p w14:paraId="39041106"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6C0DF269" w14:textId="77777777" w:rsidR="00D76525" w:rsidRPr="00643417" w:rsidRDefault="00D76525" w:rsidP="00F60579">
            <w:pPr>
              <w:pStyle w:val="TableText"/>
              <w:rPr>
                <w:szCs w:val="18"/>
              </w:rPr>
            </w:pPr>
            <w:r w:rsidRPr="00643417">
              <w:rPr>
                <w:szCs w:val="18"/>
              </w:rPr>
              <w:t>SRV</w:t>
            </w:r>
          </w:p>
        </w:tc>
        <w:tc>
          <w:tcPr>
            <w:tcW w:w="859" w:type="pct"/>
            <w:tcBorders>
              <w:top w:val="single" w:sz="4" w:space="0" w:color="BFBFBF" w:themeColor="background1" w:themeShade="BF"/>
              <w:bottom w:val="single" w:sz="4" w:space="0" w:color="BFBFBF" w:themeColor="background1" w:themeShade="BF"/>
            </w:tcBorders>
          </w:tcPr>
          <w:p w14:paraId="6E19A12D" w14:textId="09D669D1" w:rsidR="00D76525" w:rsidRPr="00643417" w:rsidRDefault="00D76525" w:rsidP="003A08F3">
            <w:pPr>
              <w:pStyle w:val="TableText"/>
              <w:rPr>
                <w:szCs w:val="18"/>
              </w:rPr>
            </w:pPr>
            <w:r w:rsidRPr="00643417">
              <w:rPr>
                <w:rFonts w:eastAsia="Cambria" w:cs="Times-Italic"/>
                <w:i/>
                <w:iCs/>
                <w:szCs w:val="18"/>
                <w:lang w:eastAsia="en-AU"/>
              </w:rPr>
              <w:t xml:space="preserve">Planococcus citri </w:t>
            </w:r>
            <w:r w:rsidR="00A348E7" w:rsidRPr="00643417">
              <w:rPr>
                <w:rFonts w:eastAsia="Cambria" w:cs="Times-Italic"/>
                <w:iCs/>
                <w:szCs w:val="18"/>
                <w:lang w:eastAsia="en-AU"/>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00A348E7" w:rsidRPr="00643417">
              <w:rPr>
                <w:rFonts w:eastAsia="Cambria" w:cs="Times-Italic"/>
                <w:iCs/>
                <w:szCs w:val="18"/>
                <w:lang w:eastAsia="en-AU"/>
              </w:rPr>
              <w:instrText xml:space="preserve"> ADDIN EN.CITE </w:instrText>
            </w:r>
            <w:r w:rsidR="00A348E7" w:rsidRPr="00643417">
              <w:rPr>
                <w:rFonts w:eastAsia="Cambria" w:cs="Times-Italic"/>
                <w:iCs/>
                <w:szCs w:val="18"/>
                <w:lang w:eastAsia="en-AU"/>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00A348E7" w:rsidRPr="00643417">
              <w:rPr>
                <w:rFonts w:eastAsia="Cambria" w:cs="Times-Italic"/>
                <w:iCs/>
                <w:szCs w:val="18"/>
                <w:lang w:eastAsia="en-AU"/>
              </w:rPr>
              <w:instrText xml:space="preserve"> ADDIN EN.CITE.DATA </w:instrText>
            </w:r>
            <w:r w:rsidR="00A348E7" w:rsidRPr="00643417">
              <w:rPr>
                <w:rFonts w:eastAsia="Cambria" w:cs="Times-Italic"/>
                <w:iCs/>
                <w:szCs w:val="18"/>
                <w:lang w:eastAsia="en-AU"/>
              </w:rPr>
            </w:r>
            <w:r w:rsidR="00A348E7" w:rsidRPr="00643417">
              <w:rPr>
                <w:rFonts w:eastAsia="Cambria" w:cs="Times-Italic"/>
                <w:iCs/>
                <w:szCs w:val="18"/>
                <w:lang w:eastAsia="en-AU"/>
              </w:rPr>
              <w:fldChar w:fldCharType="end"/>
            </w:r>
            <w:r w:rsidR="00A348E7" w:rsidRPr="00643417">
              <w:rPr>
                <w:rFonts w:eastAsia="Cambria" w:cs="Times-Italic"/>
                <w:iCs/>
                <w:szCs w:val="18"/>
                <w:lang w:eastAsia="en-AU"/>
              </w:rPr>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311" w:tooltip="Lockhart, 1996 #22243" w:history="1">
              <w:r w:rsidR="003A08F3" w:rsidRPr="00643417">
                <w:rPr>
                  <w:rFonts w:eastAsia="Cambria" w:cs="Times-Italic"/>
                  <w:iCs/>
                  <w:noProof/>
                  <w:szCs w:val="18"/>
                  <w:lang w:eastAsia="en-AU"/>
                </w:rPr>
                <w:t>Lockhart &amp; Olszewski 1996</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68491F13" w14:textId="725BAB3D" w:rsidR="00D76525" w:rsidRPr="00643417" w:rsidRDefault="00D76525"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PEVuZE5vdGU+PENpdGU+PEF1dGhvcj5Mb2NraGFydDwvQXV0aG9yPjxZZWFyPjE5OTY8L1llYXI+
PFJlY051bT4yMjI0MzwvUmVjTnVtPjxEaXNwbGF5VGV4dD4oTG9ja2hhcnQgJmFtcDsgT2xzemV3
c2tpIDE5OTYpPC9EaXNwbGF5VGV4dD48cmVjb3JkPjxyZWMtbnVtYmVyPjIyMjQzPC9yZWMtbnVt
YmVyPjxmb3JlaWduLWtleXM+PGtleSBhcHA9IkVOIiBkYi1pZD0icHh3eHcwZXI5enYyZnhlenhk
azV0dDV1dHo1cDV2dHJ3ZHYwIiB0aW1lc3RhbXA9IjE0NTE5NzI4NzAiPjIyMjQzPC9rZXk+PC9m
b3JlaWduLWtleXM+PHJlZi10eXBlIG5hbWU9IkpvdXJuYWwgQXJ0aWNsZSI+MTc8L3JlZi10eXBl
Pjxjb250cmlidXRvcnM+PGF1dGhvcnM+PGF1dGhvcj5Mb2NraGFydCxCLkUuTC48L2F1dGhvcj48
YXV0aG9yPk9sc3pld3NraSxOLkUuPC9hdXRob3I+PC9hdXRob3JzPjwvY29udHJpYnV0b3JzPjx0
aXRsZXM+PHRpdGxlPjxzdHlsZSBmYWNlPSJpdGFsaWMiIGZvbnQ9ImRlZmF1bHQiIHNpemU9IjEw
MCUiPlNjaGVmZmxlcmEgPC9zdHlsZT48c3R5bGUgZmFjZT0ibm9ybWFsIiBmb250PSJkZWZhdWx0
IiBzaXplPSIxMDAlIj5yaW5nc3BvdCB2aXJ1cywgYSB3aWRlbHkgZGlzdHJpYnV0ZWQgbWVhbHli
dWctdHJhbnNtaXR0ZWQgYmFkbmF2aXJ1cyBvY2N1cnJpbmcgaW4gPC9zdHlsZT48c3R5bGUgZmFj
ZT0iaXRhbGljIiBmb250PSJkZWZhdWx0IiBzaXplPSIxMDAlIj5TY2hlampsZXJhIDwvc3R5bGU+
PHN0eWxlIGZhY2U9Im5vcm1hbCIgZm9udD0iZGVmYXVsdCIgc2l6ZT0iMTAwJSI+YW5kIDwvc3R5
bGU+PHN0eWxlIGZhY2U9Iml0YWxpYyIgZm9udD0iZGVmYXVsdCIgc2l6ZT0iMTAwJSI+QXJhbGlh
PC9zdHlsZT48L3RpdGxlPjxzZWNvbmRhcnktdGl0bGU+QWN0YSBIb3J0aWN1bHR1cmFlPC9zZWNv
bmRhcnktdGl0bGU+PC90aXRsZXM+PHBlcmlvZGljYWw+PGZ1bGwtdGl0bGU+QWN0YSBIb3J0aWN1
bHR1cmFlPC9mdWxsLXRpdGxlPjwvcGVyaW9kaWNhbD48cGFnZXM+MTk2LTIwMDwvcGFnZXM+PHZv
bHVtZT40MzI8L3ZvbHVtZT48a2V5d29yZHM+PGtleXdvcmQ+QW50aXNlcmE8L2tleXdvcmQ+PGtl
eXdvcmQ+QW50aXNlcnVtPC9rZXl3b3JkPjxrZXl3b3JkPkFyYWxpYWNlYWU8L2tleXdvcmQ+PGtl
eXdvcmQ+YXNzb2NpYXRlZDwva2V5d29yZD48a2V5d29yZD5BdXN0cmFsaWE8L2tleXdvcmQ+PGtl
eXdvcmQ+Q2l0cnVzPC9rZXl3b3JkPjxrZXl3b3JkPkNvbmRpdGlvbnM8L2tleXdvcmQ+PGtleXdv
cmQ+RE5BPC9rZXl3b3JkPjxrZXl3b3JkPkVudmlyb25tZW50YWwgY29uZGl0aW9uczwva2V5d29y
ZD48a2V5d29yZD5HZW5vbWU8L2tleXdvcmQ+PGtleXdvcmQ+SGVkZXJhPC9rZXl3b3JkPjxrZXl3
b3JkPkhlZGVyYSBoZWxpeDwva2V5d29yZD48a2V5d29yZD5IZWxpeDwva2V5d29yZD48a2V5d29y
ZD5Ib25kdXJhczwva2V5d29yZD48a2V5d29yZD5pbmZlY3Rpb248L2tleXdvcmQ+PGtleXdvcmQ+
SW5mZWN0aW9uczwva2V5d29yZD48a2V5d29yZD5Jc29sYXRlczwva2V5d29yZD48a2V5d29yZD5s
PC9rZXl3b3JkPjxrZXl3b3JkPkxlYXZlczwva2V5d29yZD48a2V5d29yZD5MZW5ndGg8L2tleXdv
cmQ+PGtleXdvcmQ+TWF1cml0aXVzPC9rZXl3b3JkPjxrZXl3b3JkPk1lYWx5YnVnPC9rZXl3b3Jk
PjxrZXl3b3JkPlBsYW5vY29jY3VzPC9rZXl3b3JkPjxrZXl3b3JkPlBsYW5vY29jY3VzIGNpdHJp
PC9rZXl3b3JkPjxrZXl3b3JkPlByb2R1Y2U8L2tleXdvcmQ+PGtleXdvcmQ+UHJvcGVydGllczwv
a2V5d29yZD48a2V5d29yZD5SZWR1Y3Rpb248L2tleXdvcmQ+PGtleXdvcmQ+UmljZTwva2V5d29y
ZD48a2V5d29yZD5TY2hlZmZsZXJhPC9rZXl3b3JkPjxrZXl3b3JkPlNlZWRsaW5nczwva2V5d29y
ZD48a2V5d29yZD5TaXplPC9rZXl3b3JkPjxrZXl3b3JkPlN0cnVjdHVyZTwva2V5d29yZD48a2V5
d29yZD5TdHJ1Y3R1cmVzPC9rZXl3b3JkPjxrZXl3b3JkPlN1Z2FyY2FuZTwva2V5d29yZD48a2V5
d29yZD5TeW1wdG9tczwva2V5d29yZD48a2V5d29yZD5UYWl3YW48L2tleXdvcmQ+PGtleXdvcmQ+
VGhhaWxhbmQ8L2tleXdvcmQ+PGtleXdvcmQ+VVNBPC9rZXl3b3JkPjxrZXl3b3JkPlZpcmlvbnM8
L2tleXdvcmQ+PGtleXdvcmQ+VmlydXM8L2tleXdvcmQ+PGtleXdvcmQ+VmlydXNlczwva2V5d29y
ZD48a2V5d29yZD5iYWRuYXZpcnVzPC9rZXl3b3JkPjwva2V5d29yZHM+PGRhdGVzPjx5ZWFyPjE5
OTY8L3llYXI+PC9kYXRlcz48b3JpZy1wdWI+PHN0eWxlIGZhY2U9InVuZGVybGluZSIgZm9udD0i
ZGVmYXVsdCIgc2l6ZT0iMTAwJSI+SjpcRSBMaWJyYXJ5XFBsYW50IENhdGFsb2d1ZVxMPC9zdHls
ZT48L29yaWctcHViPjxsYWJlbD44NzA5MjwvbGFiZWw+PHVybHM+PC91cmxzPjxjdXN0b20xPlRv
c3BvdmlydXMgWUdDPC9jdXN0b20xPjwvcmVjb3JkPjwvQ2l0ZT48L0VuZE5vdGU+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11" w:tooltip="Lockhart, 1996 #22243" w:history="1">
              <w:r w:rsidR="003A08F3" w:rsidRPr="00643417">
                <w:rPr>
                  <w:noProof/>
                  <w:szCs w:val="18"/>
                </w:rPr>
                <w:t>Lockhart &amp; Olszewski 1996</w:t>
              </w:r>
            </w:hyperlink>
            <w:r w:rsidR="00A348E7" w:rsidRPr="00643417">
              <w:rPr>
                <w:noProof/>
                <w:szCs w:val="18"/>
              </w:rPr>
              <w:t>)</w:t>
            </w:r>
            <w:r w:rsidR="00A348E7" w:rsidRPr="00643417">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46FC1900" w14:textId="16EC2770"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Furt</w:t>
            </w:r>
            <w:r w:rsidR="008579BC" w:rsidRPr="00643417">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5057EA31" w14:textId="2D58A70C" w:rsidR="00D76525" w:rsidRPr="00643417" w:rsidRDefault="00B450FD" w:rsidP="00F60579">
            <w:pPr>
              <w:pStyle w:val="TableText"/>
              <w:rPr>
                <w:szCs w:val="18"/>
              </w:rPr>
            </w:pPr>
            <w:r w:rsidRPr="00643417">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57C047CB" w14:textId="3D0D4E5A" w:rsidR="00D76525" w:rsidRPr="00643417" w:rsidRDefault="00B450FD" w:rsidP="00F60579">
            <w:pPr>
              <w:pStyle w:val="TableText"/>
              <w:rPr>
                <w:szCs w:val="18"/>
              </w:rPr>
            </w:pPr>
            <w:r w:rsidRPr="00643417">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068F2977" w14:textId="77777777" w:rsidR="00D76525" w:rsidRPr="00643417" w:rsidRDefault="00D76525" w:rsidP="00F60579">
            <w:pPr>
              <w:pStyle w:val="TableText"/>
              <w:rPr>
                <w:szCs w:val="18"/>
              </w:rPr>
            </w:pPr>
            <w:r w:rsidRPr="00643417">
              <w:rPr>
                <w:szCs w:val="18"/>
              </w:rPr>
              <w:t>No</w:t>
            </w:r>
          </w:p>
        </w:tc>
      </w:tr>
      <w:tr w:rsidR="00AB6D53" w:rsidRPr="00643417" w14:paraId="4870BDB1"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6CA2A458" w14:textId="77777777" w:rsidR="00D76525" w:rsidRPr="00643417" w:rsidRDefault="00D76525" w:rsidP="00F60579">
            <w:pPr>
              <w:spacing w:after="60" w:line="240" w:lineRule="auto"/>
              <w:rPr>
                <w:rFonts w:cstheme="minorHAnsi"/>
                <w:i/>
                <w:color w:val="000000" w:themeColor="text1"/>
                <w:sz w:val="18"/>
                <w:szCs w:val="18"/>
              </w:rPr>
            </w:pPr>
            <w:r w:rsidRPr="00643417">
              <w:rPr>
                <w:rFonts w:cstheme="minorHAnsi"/>
                <w:i/>
                <w:color w:val="000000" w:themeColor="text1"/>
                <w:sz w:val="18"/>
                <w:szCs w:val="18"/>
              </w:rPr>
              <w:t>Sugarcane bacilliform IM virus</w:t>
            </w:r>
          </w:p>
          <w:p w14:paraId="3687C1D9"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p w14:paraId="112481AB"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color w:val="000000" w:themeColor="text1"/>
                <w:sz w:val="18"/>
                <w:szCs w:val="18"/>
              </w:rPr>
              <w:t>(syn. Sugarcane bacilliform virus - Ireng Maleng, SCBV-IM)</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408F3CCF" w14:textId="77777777" w:rsidR="00D76525" w:rsidRPr="00643417" w:rsidRDefault="00D76525" w:rsidP="00F60579">
            <w:pPr>
              <w:pStyle w:val="TableText"/>
              <w:rPr>
                <w:szCs w:val="18"/>
              </w:rPr>
            </w:pPr>
            <w:r w:rsidRPr="00643417">
              <w:rPr>
                <w:szCs w:val="18"/>
              </w:rPr>
              <w:t>SCBIMV</w:t>
            </w:r>
          </w:p>
        </w:tc>
        <w:tc>
          <w:tcPr>
            <w:tcW w:w="859" w:type="pct"/>
            <w:tcBorders>
              <w:top w:val="single" w:sz="4" w:space="0" w:color="BFBFBF" w:themeColor="background1" w:themeShade="BF"/>
              <w:bottom w:val="single" w:sz="4" w:space="0" w:color="BFBFBF" w:themeColor="background1" w:themeShade="BF"/>
            </w:tcBorders>
          </w:tcPr>
          <w:p w14:paraId="521CBA2C" w14:textId="399C8523" w:rsidR="00D76525" w:rsidRPr="00643417" w:rsidRDefault="00D76525" w:rsidP="003A08F3">
            <w:pPr>
              <w:pStyle w:val="TableText"/>
              <w:rPr>
                <w:i/>
                <w:szCs w:val="18"/>
              </w:rPr>
            </w:pPr>
            <w:r w:rsidRPr="00643417">
              <w:rPr>
                <w:szCs w:val="18"/>
              </w:rPr>
              <w:t>Former SCBV wa</w:t>
            </w:r>
            <w:r w:rsidR="002B05B8" w:rsidRPr="00643417">
              <w:rPr>
                <w:szCs w:val="18"/>
              </w:rPr>
              <w:t>s reported to be transmitted by</w:t>
            </w:r>
            <w:r w:rsidRPr="00643417">
              <w:rPr>
                <w:szCs w:val="18"/>
              </w:rPr>
              <w:t xml:space="preserve"> </w:t>
            </w:r>
            <w:r w:rsidRPr="00643417">
              <w:rPr>
                <w:i/>
                <w:szCs w:val="18"/>
              </w:rPr>
              <w:t xml:space="preserve">Saccharicoccus sacchari </w:t>
            </w:r>
            <w:r w:rsidR="00A348E7" w:rsidRPr="00643417">
              <w:rPr>
                <w:szCs w:val="18"/>
              </w:rPr>
              <w:fldChar w:fldCharType="begin"/>
            </w:r>
            <w:r w:rsidR="00A348E7" w:rsidRPr="00643417">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04" w:tooltip="Lockhart, 1992 #22244" w:history="1">
              <w:r w:rsidR="003A08F3" w:rsidRPr="00643417">
                <w:rPr>
                  <w:noProof/>
                  <w:szCs w:val="18"/>
                </w:rPr>
                <w:t>Lockhart, Autrey &amp; Comstock 1992</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 xml:space="preserve">Dysmicoccus boninsis </w:t>
            </w:r>
            <w:r w:rsidR="00A348E7" w:rsidRPr="00643417">
              <w:rPr>
                <w:szCs w:val="18"/>
              </w:rPr>
              <w:fldChar w:fldCharType="begin"/>
            </w:r>
            <w:r w:rsidR="00A348E7" w:rsidRPr="00643417">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04" w:tooltip="Lockhart, 1992 #22244" w:history="1">
              <w:r w:rsidR="003A08F3" w:rsidRPr="00643417">
                <w:rPr>
                  <w:noProof/>
                  <w:szCs w:val="18"/>
                </w:rPr>
                <w:t>Lockhart, Autrey &amp; Comstock 1992</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 xml:space="preserve">Planococcus citri </w:t>
            </w:r>
            <w:r w:rsidR="00A348E7" w:rsidRPr="00643417">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06" w:tooltip="Lockhart, 1995 #22415" w:history="1">
              <w:r w:rsidR="003A08F3" w:rsidRPr="00643417">
                <w:rPr>
                  <w:noProof/>
                  <w:szCs w:val="18"/>
                </w:rPr>
                <w:t>Lockhart, Ireyt &amp; Comstock 1995</w:t>
              </w:r>
            </w:hyperlink>
            <w:r w:rsidR="00A348E7" w:rsidRPr="00643417">
              <w:rPr>
                <w:noProof/>
                <w:szCs w:val="18"/>
              </w:rPr>
              <w:t>)</w:t>
            </w:r>
            <w:r w:rsidR="00A348E7" w:rsidRPr="00643417">
              <w:rPr>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331F162F" w14:textId="40CCB03C" w:rsidR="00D76525" w:rsidRPr="00643417" w:rsidRDefault="00D76525" w:rsidP="003A08F3">
            <w:pPr>
              <w:pStyle w:val="TableText"/>
              <w:rPr>
                <w:szCs w:val="18"/>
              </w:rPr>
            </w:pPr>
            <w:r w:rsidRPr="00643417">
              <w:rPr>
                <w:szCs w:val="18"/>
              </w:rPr>
              <w:t xml:space="preserve">Yes </w:t>
            </w:r>
            <w:r w:rsidR="00A348E7" w:rsidRPr="00643417">
              <w:rPr>
                <w:szCs w:val="18"/>
              </w:rPr>
              <w:fldChar w:fldCharType="begin"/>
            </w:r>
            <w:r w:rsidR="00A348E7" w:rsidRPr="00643417">
              <w:rPr>
                <w:szCs w:val="18"/>
              </w:rPr>
              <w:instrText xml:space="preserve"> ADDIN EN.CITE &lt;EndNote&gt;&lt;Cite&gt;&lt;Author&gt;Geijskes&lt;/Author&gt;&lt;Year&gt;2002&lt;/Year&gt;&lt;RecNum&gt;22245&lt;/RecNum&gt;&lt;DisplayText&gt;(Geijskes et al. 2002)&lt;/DisplayText&gt;&lt;record&gt;&lt;rec-number&gt;22245&lt;/rec-number&gt;&lt;foreign-keys&gt;&lt;key app="EN" db-id="pxwxw0er9zv2fxezxdk5tt5utz5p5vtrwdv0" timestamp="1451972870"&gt;22245&lt;/key&gt;&lt;/foreign-keys&gt;&lt;ref-type name="Journal Article"&gt;17&lt;/ref-type&gt;&lt;contributors&gt;&lt;authors&gt;&lt;author&gt;Geijskes,R.J.&lt;/author&gt;&lt;author&gt;Braithwaite,K.S.&lt;/author&gt;&lt;author&gt;Dale,J.L.&lt;/author&gt;&lt;author&gt;Harding,R.M.&lt;/author&gt;&lt;author&gt;Smith,G.R.&lt;/author&gt;&lt;/authors&gt;&lt;/contributors&gt;&lt;titles&gt;&lt;title&gt;Sequence analysis of an Australian isolate of sugarcane bacilliform badnavirus&lt;/title&gt;&lt;secondary-title&gt;Archieves of Virology&lt;/secondary-title&gt;&lt;/titles&gt;&lt;periodical&gt;&lt;full-title&gt;Archieves of Virology&lt;/full-title&gt;&lt;/periodical&gt;&lt;pages&gt;2393-2404&lt;/pages&gt;&lt;volume&gt;147&lt;/volume&gt;&lt;keywords&gt;&lt;keyword&gt;Genome&lt;/keyword&gt;&lt;keyword&gt;Sugarcane&lt;/keyword&gt;&lt;keyword&gt;Virus&lt;/keyword&gt;&lt;keyword&gt;Nucleotides&lt;/keyword&gt;&lt;keyword&gt;Open reading frames&lt;/keyword&gt;&lt;keyword&gt;Size&lt;/keyword&gt;&lt;keyword&gt;acid&lt;/keyword&gt;&lt;keyword&gt;Sequence&lt;/keyword&gt;&lt;keyword&gt;Regions&lt;/keyword&gt;&lt;keyword&gt;Region&lt;/keyword&gt;&lt;keyword&gt;Phylogenetic analysis&lt;/keyword&gt;&lt;keyword&gt;Analysis&lt;/keyword&gt;&lt;keyword&gt;Isolates&lt;/keyword&gt;&lt;keyword&gt;Sequences&lt;/keyword&gt;&lt;keyword&gt;Varieties&lt;/keyword&gt;&lt;keyword&gt;Populations&lt;/keyword&gt;&lt;keyword&gt;Plants&lt;/keyword&gt;&lt;keyword&gt;as&lt;/keyword&gt;&lt;keyword&gt;g&lt;/keyword&gt;&lt;keyword&gt;Sequence analysis&lt;/keyword&gt;&lt;/keywords&gt;&lt;dates&gt;&lt;year&gt;2002&lt;/year&gt;&lt;/dates&gt;&lt;orig-pub&gt;&lt;style face="underline" font="default" size="100%"&gt;J:\E Library\Plant Catalogue\G&lt;/style&gt;&lt;/orig-pub&gt;&lt;label&gt;87094&lt;/label&gt;&lt;urls&gt;&lt;pdf-urls&gt;&lt;url&gt;file://J:\E Library\Plant Catalogue\G\Geijskes et al 2002 ID87094.pdf&lt;/url&gt;&lt;/pdf-urls&gt;&lt;/urls&gt;&lt;custom1&gt;Mealybug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200" w:tooltip="Geijskes, 2002 #22245" w:history="1">
              <w:r w:rsidR="003A08F3" w:rsidRPr="00643417">
                <w:rPr>
                  <w:noProof/>
                  <w:szCs w:val="18"/>
                </w:rPr>
                <w:t>Geijskes et al. 2002</w:t>
              </w:r>
            </w:hyperlink>
            <w:r w:rsidR="00A348E7" w:rsidRPr="00643417">
              <w:rPr>
                <w:noProof/>
                <w:szCs w:val="18"/>
              </w:rPr>
              <w:t>)</w:t>
            </w:r>
            <w:r w:rsidR="00A348E7" w:rsidRPr="00643417">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61D1ABC1" w14:textId="4AA5570B"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Furt</w:t>
            </w:r>
            <w:r w:rsidR="008579BC" w:rsidRPr="00643417">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43B6E866" w14:textId="4283A81D" w:rsidR="00D76525" w:rsidRPr="00643417" w:rsidRDefault="00B450FD" w:rsidP="00F60579">
            <w:pPr>
              <w:pStyle w:val="TableText"/>
              <w:rPr>
                <w:szCs w:val="18"/>
              </w:rPr>
            </w:pPr>
            <w:r w:rsidRPr="00643417">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5AFE705D" w14:textId="4FD53D12" w:rsidR="00D76525" w:rsidRPr="00643417" w:rsidRDefault="00B450FD" w:rsidP="00F60579">
            <w:pPr>
              <w:pStyle w:val="TableText"/>
              <w:rPr>
                <w:szCs w:val="18"/>
              </w:rPr>
            </w:pPr>
            <w:r w:rsidRPr="00643417">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6E297B6C" w14:textId="77777777" w:rsidR="00D76525" w:rsidRPr="00643417" w:rsidRDefault="00D76525" w:rsidP="00F60579">
            <w:pPr>
              <w:pStyle w:val="TableText"/>
              <w:rPr>
                <w:szCs w:val="18"/>
              </w:rPr>
            </w:pPr>
            <w:r w:rsidRPr="00643417">
              <w:rPr>
                <w:szCs w:val="18"/>
              </w:rPr>
              <w:t>No</w:t>
            </w:r>
          </w:p>
        </w:tc>
      </w:tr>
      <w:tr w:rsidR="00AB6D53" w:rsidRPr="00643417" w14:paraId="2E252F75"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282A1907" w14:textId="77777777" w:rsidR="00D76525" w:rsidRPr="00643417" w:rsidRDefault="00D76525" w:rsidP="00F60579">
            <w:pPr>
              <w:spacing w:after="60" w:line="240" w:lineRule="auto"/>
              <w:rPr>
                <w:rFonts w:cstheme="minorHAnsi"/>
                <w:i/>
                <w:color w:val="000000" w:themeColor="text1"/>
                <w:sz w:val="18"/>
                <w:szCs w:val="18"/>
              </w:rPr>
            </w:pPr>
            <w:r w:rsidRPr="00643417">
              <w:rPr>
                <w:rFonts w:cstheme="minorHAnsi"/>
                <w:i/>
                <w:color w:val="000000" w:themeColor="text1"/>
                <w:sz w:val="18"/>
                <w:szCs w:val="18"/>
              </w:rPr>
              <w:t>Sugarcane bacilliform MO virus</w:t>
            </w:r>
          </w:p>
          <w:p w14:paraId="720EE055"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p w14:paraId="3FC0FEF6" w14:textId="74215985" w:rsidR="00D76525" w:rsidRPr="00643417" w:rsidRDefault="00D76525" w:rsidP="00F60579">
            <w:pPr>
              <w:spacing w:after="60" w:line="240" w:lineRule="auto"/>
              <w:rPr>
                <w:rFonts w:cstheme="minorHAnsi"/>
                <w:color w:val="000000" w:themeColor="text1"/>
                <w:sz w:val="18"/>
                <w:szCs w:val="18"/>
              </w:rPr>
            </w:pPr>
            <w:r w:rsidRPr="00643417">
              <w:rPr>
                <w:rFonts w:cstheme="minorHAnsi"/>
                <w:color w:val="000000" w:themeColor="text1"/>
                <w:sz w:val="18"/>
                <w:szCs w:val="18"/>
              </w:rPr>
              <w:t>(syn. Sugarcane bacilliform virus, Sugarcane bacilliform Mor virus, Sugarcane ba</w:t>
            </w:r>
            <w:r w:rsidR="008579BC" w:rsidRPr="00643417">
              <w:rPr>
                <w:rFonts w:cstheme="minorHAnsi"/>
                <w:color w:val="000000" w:themeColor="text1"/>
                <w:sz w:val="18"/>
                <w:szCs w:val="18"/>
              </w:rPr>
              <w:t>cilliform Morocco virus, SCBMV)</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6A01F45D" w14:textId="77777777" w:rsidR="00D76525" w:rsidRPr="00643417" w:rsidRDefault="00D76525" w:rsidP="00F60579">
            <w:pPr>
              <w:pStyle w:val="TableText"/>
              <w:rPr>
                <w:szCs w:val="18"/>
              </w:rPr>
            </w:pPr>
            <w:r w:rsidRPr="00643417">
              <w:rPr>
                <w:rFonts w:cstheme="minorHAnsi"/>
                <w:color w:val="000000" w:themeColor="text1"/>
                <w:szCs w:val="18"/>
              </w:rPr>
              <w:t>SCBMOV</w:t>
            </w:r>
          </w:p>
        </w:tc>
        <w:tc>
          <w:tcPr>
            <w:tcW w:w="859" w:type="pct"/>
            <w:tcBorders>
              <w:top w:val="single" w:sz="4" w:space="0" w:color="BFBFBF" w:themeColor="background1" w:themeShade="BF"/>
              <w:bottom w:val="single" w:sz="4" w:space="0" w:color="BFBFBF" w:themeColor="background1" w:themeShade="BF"/>
            </w:tcBorders>
          </w:tcPr>
          <w:p w14:paraId="68087B2F" w14:textId="68814B01" w:rsidR="00D76525" w:rsidRPr="00643417" w:rsidRDefault="00D76525" w:rsidP="003A08F3">
            <w:pPr>
              <w:pStyle w:val="TableText"/>
              <w:rPr>
                <w:i/>
                <w:szCs w:val="18"/>
              </w:rPr>
            </w:pPr>
            <w:r w:rsidRPr="00643417">
              <w:rPr>
                <w:szCs w:val="18"/>
              </w:rPr>
              <w:t xml:space="preserve">Former SCBV was reported to be transmitted by: </w:t>
            </w:r>
            <w:r w:rsidRPr="00643417">
              <w:rPr>
                <w:i/>
                <w:szCs w:val="18"/>
              </w:rPr>
              <w:t xml:space="preserve">Saccharicoccus sacchari </w:t>
            </w:r>
            <w:r w:rsidR="00A348E7" w:rsidRPr="00643417">
              <w:rPr>
                <w:szCs w:val="18"/>
              </w:rPr>
              <w:fldChar w:fldCharType="begin"/>
            </w:r>
            <w:r w:rsidR="00A348E7" w:rsidRPr="00643417">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04" w:tooltip="Lockhart, 1992 #22244" w:history="1">
              <w:r w:rsidR="003A08F3" w:rsidRPr="00643417">
                <w:rPr>
                  <w:noProof/>
                  <w:szCs w:val="18"/>
                </w:rPr>
                <w:t>Lockhart, Autrey &amp; Comstock 1992</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 xml:space="preserve">Dysmicoccus boninsis </w:t>
            </w:r>
            <w:r w:rsidR="00A348E7" w:rsidRPr="00643417">
              <w:rPr>
                <w:szCs w:val="18"/>
              </w:rPr>
              <w:fldChar w:fldCharType="begin"/>
            </w:r>
            <w:r w:rsidR="00A348E7" w:rsidRPr="00643417">
              <w:rPr>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04" w:tooltip="Lockhart, 1992 #22244" w:history="1">
              <w:r w:rsidR="003A08F3" w:rsidRPr="00643417">
                <w:rPr>
                  <w:noProof/>
                  <w:szCs w:val="18"/>
                </w:rPr>
                <w:t>Lockhart, Autrey &amp; Comstock 1992</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 xml:space="preserve">Planococcus citri </w:t>
            </w:r>
            <w:r w:rsidR="00A348E7" w:rsidRPr="00643417">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06" w:tooltip="Lockhart, 1995 #22415" w:history="1">
              <w:r w:rsidR="003A08F3" w:rsidRPr="00643417">
                <w:rPr>
                  <w:noProof/>
                  <w:szCs w:val="18"/>
                </w:rPr>
                <w:t>Lockhart, Ireyt &amp; Comstock 1995</w:t>
              </w:r>
            </w:hyperlink>
            <w:r w:rsidR="00A348E7" w:rsidRPr="00643417">
              <w:rPr>
                <w:noProof/>
                <w:szCs w:val="18"/>
              </w:rPr>
              <w:t>)</w:t>
            </w:r>
            <w:r w:rsidR="00A348E7" w:rsidRPr="00643417">
              <w:rPr>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1F8A9DB6" w14:textId="44092985" w:rsidR="00D76525" w:rsidRPr="00643417" w:rsidRDefault="008579BC" w:rsidP="00F60579">
            <w:pPr>
              <w:pStyle w:val="TableText"/>
              <w:rPr>
                <w:szCs w:val="18"/>
              </w:rPr>
            </w:pPr>
            <w:r w:rsidRPr="00643417">
              <w:rPr>
                <w:szCs w:val="18"/>
              </w:rPr>
              <w:t>No records found</w:t>
            </w:r>
          </w:p>
        </w:tc>
        <w:tc>
          <w:tcPr>
            <w:tcW w:w="799" w:type="pct"/>
            <w:tcBorders>
              <w:top w:val="single" w:sz="4" w:space="0" w:color="BFBFBF" w:themeColor="background1" w:themeShade="BF"/>
              <w:bottom w:val="single" w:sz="4" w:space="0" w:color="BFBFBF" w:themeColor="background1" w:themeShade="BF"/>
            </w:tcBorders>
          </w:tcPr>
          <w:p w14:paraId="23D1146E" w14:textId="7552E746" w:rsidR="00D76525" w:rsidRPr="00643417" w:rsidRDefault="00D76525" w:rsidP="003A08F3">
            <w:pPr>
              <w:pStyle w:val="TableText"/>
              <w:rPr>
                <w:szCs w:val="18"/>
              </w:rPr>
            </w:pPr>
            <w:r w:rsidRPr="00643417">
              <w:rPr>
                <w:szCs w:val="18"/>
              </w:rPr>
              <w:t xml:space="preserve">Yes. The data </w:t>
            </w:r>
            <w:r w:rsidR="002B05B8" w:rsidRPr="00643417">
              <w:rPr>
                <w:szCs w:val="18"/>
              </w:rPr>
              <w:t>for SCBMOV is inconclusive, but</w:t>
            </w:r>
            <w:r w:rsidRPr="00643417">
              <w:rPr>
                <w:szCs w:val="18"/>
              </w:rPr>
              <w:t xml:space="preserve"> the former species SCBV was known to affect sugarcane </w:t>
            </w:r>
            <w:r w:rsidR="00A348E7" w:rsidRPr="00643417">
              <w:rPr>
                <w:szCs w:val="18"/>
              </w:rPr>
              <w:fldChar w:fldCharType="begin">
                <w:fldData xml:space="preserve">PEVuZE5vdGU+PENpdGU+PEF1dGhvcj5Mb2NraGFydDwvQXV0aG9yPjxZZWFyPjE5ODg8L1llYXI+
PFJlY051bT4yMjM4NjwvUmVjTnVtPjxEaXNwbGF5VGV4dD4oQm91aGlkYSwgTG9ja2hhcnQgJmFt
cDsgT2xzemV3c2tpIDE5OTM7IExvY2toYXJ0ICZhbXA7IEF1dHJleSAxOTg4KTwvRGlzcGxheVRl
eHQ+PHJlY29yZD48cmVjLW51bWJlcj4yMjM4NjwvcmVjLW51bWJlcj48Zm9yZWlnbi1rZXlzPjxr
ZXkgYXBwPSJFTiIgZGItaWQ9InB4d3h3MGVyOXp2MmZ4ZXp4ZGs1dHQ1dXR6NXA1dnRyd2R2MCIg
dGltZXN0YW1wPSIxNDUxOTcyODc0Ij4yMjM4Njwva2V5PjwvZm9yZWlnbi1rZXlzPjxyZWYtdHlw
ZSBuYW1lPSJKb3VybmFsIEFydGljbGUiPjE3PC9yZWYtdHlwZT48Y29udHJpYnV0b3JzPjxhdXRo
b3JzPjxhdXRob3I+TG9ja2hhcnQsQi5FLkwuPC9hdXRob3I+PGF1dGhvcj5BdXRyZXksTC5DLkou
PC9hdXRob3I+PC9hdXRob3JzPjwvY29udHJpYnV0b3JzPjx0aXRsZXM+PHRpdGxlPk9jY3VycmVu
Y2UgaW4gc3VnYXJjYW5lIG9mIGEgYmFjaWxsaWZvcm0gdmlydXMgcmVsYXRlZCBzZXJvbG9naWNh
bGx5IHRvIGJhbmFuYSBzdHJlYWsgdmlydXM8L3RpdGxlPjxzZWNvbmRhcnktdGl0bGU+UGxhbnQg
RGlzZWFzZTwvc2Vjb25kYXJ5LXRpdGxlPjwvdGl0bGVzPjxwZXJpb2RpY2FsPjxmdWxsLXRpdGxl
PlBsYW50IERpc2Vhc2U8L2Z1bGwtdGl0bGU+PC9wZXJpb2RpY2FsPjxwYWdlcz4yMzAtMjMzPC9w
YWdlcz48dm9sdW1lPjcyPC92b2x1bWU+PGtleXdvcmRzPjxrZXl3b3JkPmFzc29jaWF0ZWQ8L2tl
eXdvcmQ+PGtleXdvcmQ+YmFuYW5hPC9rZXl3b3JkPjxrZXl3b3JkPkJpb2xvZ2ljYWw8L2tleXdv
cmQ+PGtleXdvcmQ+Yzwva2V5d29yZD48a2V5d29yZD5jb21tZWxpbmE8L2tleXdvcmQ+PGtleXdv
cmQ+RGlmZmVyZW5jZXM8L2tleXdvcmQ+PGtleXdvcmQ+ZGlzZWFzZTwva2V5d29yZD48a2V5d29y
ZD5Fbnp5bWUgaW1tdW5vYXNzYXk8L2tleXdvcmQ+PGtleXdvcmQ+Rm9saWFyPC9rZXl3b3JkPjxr
ZXl3b3JkPkhhd2FpaTwva2V5d29yZD48a2V5d29yZD5pbmZlY3Rpb248L2tleXdvcmQ+PGtleXdv
cmQ+SW5mb3JtYXRpb248L2tleXdvcmQ+PGtleXdvcmQ+ajwva2V5d29yZD48a2V5d29yZD5sPC9r
ZXl3b3JkPjxrZXl3b3JkPk1lY2hhbmljYWw8L2tleXdvcmQ+PGtleXdvcmQ+TW9yb2Njbzwva2V5
d29yZD48a2V5d29yZD5PY2N1cnJlbmNlPC9rZXl3b3JkPjxrZXl3b3JkPlBhcnRpY2xlczwva2V5
d29yZD48a2V5d29yZD5QbGFudHM8L2tleXdvcmQ+PGtleXdvcmQ+UHJvcGVydGllczwva2V5d29y
ZD48a2V5d29yZD5SaWNlPC9rZXl3b3JkPjxrZXl3b3JkPlNhY2NoYXJ1bTwva2V5d29yZD48a2V5
d29yZD5TYWNjaGFydW0gb2ZmaWNpbmFydW08L2tleXdvcmQ+PGtleXdvcmQ+U2FwPC9rZXl3b3Jk
PjxrZXl3b3JkPlNlcm9sb2dpY2FsPC9rZXl3b3JkPjxrZXl3b3JkPlN1Z2FyY2FuZTwva2V5d29y
ZD48a2V5d29yZD5TeW1wdG9tczwva2V5d29yZD48a2V5d29yZD5UZXN0IHBsYW50czwva2V5d29y
ZD48a2V5d29yZD5WaXJ1czwva2V5d29yZD48a2V5d29yZD5WaXJ1c2VzPC9rZXl3b3JkPjxrZXl3
b3JkPllhbTwva2V5d29yZD48L2tleXdvcmRzPjxkYXRlcz48eWVhcj4xOTg4PC95ZWFyPjwvZGF0
ZXM+PG9yaWctcHViPjxzdHlsZSBmYWNlPSJ1bmRlcmxpbmUiIGZvbnQ9ImRlZmF1bHQiIHNpemU9
IjEwMCUiPko6XEUgTGlicmFyeVxQbGFudCBDYXRhbG9ndWVcTDwvc3R5bGU+PC9vcmlnLXB1Yj48
bGFiZWw+ODcyNDI8L2xhYmVsPjx1cmxzPjxwZGYtdXJscz48dXJsPmZpbGU6Ly9KOlxFIExpYnJh
cnlcUGxhbnQgQ2F0YWxvZ3VlXExcTG9ja2hhcnQgYW5kIEF1dHJleSAxOTg4IElEODcyNDIucGRm
PC91cmw+PC9wZGYtdXJscz48L3VybHM+PGN1c3RvbTE+TWVhbHlidWcgZ3JvdXAgcG9saWN5IFlH
QzwvY3VzdG9tMT48L3JlY29yZD48L0NpdGU+PENpdGU+PEF1dGhvcj5Cb3VoaWRhPC9BdXRob3I+
PFllYXI+MTk5MzwvWWVhcj48UmVjTnVtPjIyNDQ1PC9SZWNOdW0+PHJlY29yZD48cmVjLW51bWJl
cj4yMjQ0NTwvcmVjLW51bWJlcj48Zm9yZWlnbi1rZXlzPjxrZXkgYXBwPSJFTiIgZGItaWQ9InB4
d3h3MGVyOXp2MmZ4ZXp4ZGs1dHQ1dXR6NXA1dnRyd2R2MCIgdGltZXN0YW1wPSIxNDUxOTcyODc1
Ij4yMjQ0NTwva2V5PjwvZm9yZWlnbi1rZXlzPjxyZWYtdHlwZSBuYW1lPSJKb3VybmFsIEFydGlj
bGUiPjE3PC9yZWYtdHlwZT48Y29udHJpYnV0b3JzPjxhdXRob3JzPjxhdXRob3I+Qm91aGlkYSxN
LjwvYXV0aG9yPjxhdXRob3I+TG9ja2hhcnQsQi5FLkwuPC9hdXRob3I+PGF1dGhvcj5PbHN6ZXdz
a2ksTi5FLjwvYXV0aG9yPjwvYXV0aG9ycz48L2NvbnRyaWJ1dG9ycz48dGl0bGVzPjx0aXRsZT48
c3R5bGUgZmFjZT0ibm9ybWFsIiBmb250PSJkZWZhdWx0IiBzaXplPSIxMDAlIj5BbiBhbmFseXNp
cyBvZiB0aGUgY29tcGxldGUgc2VxdWVuY2Ugb2YgYTwvc3R5bGU+PHN0eWxlIGZhY2U9Iml0YWxp
YyIgZm9udD0iZGVmYXVsdCIgc2l6ZT0iMTAwJSI+IFN1Z2FyY2FuZSBiYWNpbGxpZm9ybSB2aXJ1
PC9zdHlsZT48c3R5bGUgZmFjZT0ibm9ybWFsIiBmb250PSJkZWZhdWx0IiBzaXplPSIxMDAlIj5z
IGdlbm9tZSBpbmZlY3Rpb3VzIHRvIGJhbmFuYSBhbmQgcmljZTwvc3R5bGU+PC90aXRsZT48c2Vj
b25kYXJ5LXRpdGxlPkpvdXJuYWwgb2YgR2VuZXJhbCBWaXJvbG9neTwvc2Vjb25kYXJ5LXRpdGxl
PjwvdGl0bGVzPjxwZXJpb2RpY2FsPjxmdWxsLXRpdGxlPkpvdXJuYWwgb2YgR2VuZXJhbCBWaXJv
bG9neTwvZnVsbC10aXRsZT48L3BlcmlvZGljYWw+PHBhZ2VzPjE1LTIyPC9wYWdlcz48dm9sdW1l
Pjc0PC92b2x1bWU+PGtleXdvcmRzPjxrZXl3b3JkPkFuYWx5c2lzPC9rZXl3b3JkPjxrZXl3b3Jk
PlNlcXVlbmNlPC9rZXl3b3JkPjxrZXl3b3JkPlN1Z2FyY2FuZTwva2V5d29yZD48a2V5d29yZD5W
aXJ1czwva2V5d29yZD48a2V5d29yZD5HZW5vbWU8L2tleXdvcmQ+PGtleXdvcmQ+YmFuYW5hPC9r
ZXl3b3JkPjxrZXl3b3JkPlJpY2U8L2tleXdvcmQ+PGtleXdvcmQ+ajwva2V5d29yZD48a2V5d29y
ZD5iYWRuYXZpcnVzPC9rZXl3b3JkPjxrZXl3b3JkPmRzRE5BPC9rZXl3b3JkPjxrZXl3b3JkPlNp
emU8L2tleXdvcmQ+PGtleXdvcmQ+RmVhdHVyZXM8L2tleXdvcmQ+PGtleXdvcmQ+YXM8L2tleXdv
cmQ+PGtleXdvcmQ+U3ludGhlc2lzPC9rZXl3b3JkPjxrZXl3b3JkPk9wZW4gcmVhZGluZyBmcmFt
ZXM8L2tleXdvcmQ+PGtleXdvcmQ+T3Jmczwva2V5d29yZD48a2V5d29yZD5Qcm90ZWluczwva2V5
d29yZD48a2V5d29yZD5wcm90ZWluPC9rZXl3b3JkPjxrZXl3b3JkPlZhbHVlPC9rZXl3b3JkPjxr
ZXl3b3JkPlJlZ2lvbnM8L2tleXdvcmQ+PGtleXdvcmQ+UmVnaW9uPC9rZXl3b3JkPjxrZXl3b3Jk
PlByb3RlYXNlczwva2V5d29yZD48a2V5d29yZD5UcmFuc3BvcnQ8L2tleXdvcmQ+PGtleXdvcmQ+
UGxhbnQgdmlydXNlczwva2V5d29yZD48a2V5d29yZD5WaXJ1c2VzPC9rZXl3b3JkPjxrZXl3b3Jk
PkNvbXBhcmlzb25zPC9rZXl3b3JkPjxrZXl3b3JkPmNvbW1lbGluYTwva2V5d29yZD48a2V5d29y
ZD5Nb2xlY3VsYXI8L2tleXdvcmQ+PGtleXdvcmQ+UmVsYXRpb25zaGlwczwva2V5d29yZD48a2V5
d29yZD5jYXVsaWZsb3dlcjwva2V5d29yZD48a2V5d29yZD5DYXVsaWZsb3dlciBtb3NhaWMgdmly
dXM8L2tleXdvcmQ+PGtleXdvcmQ+TW9zYWljPC9rZXl3b3JkPjxrZXl3b3JkPk1vc2FpYyB2aXJ1
czwva2V5d29yZD48L2tleXdvcmRzPjxkYXRlcz48eWVhcj4xOTkzPC95ZWFyPjwvZGF0ZXM+PG9y
aWctcHViPjxzdHlsZSBmYWNlPSJ1bmRlcmxpbmUiIGZvbnQ9ImRlZmF1bHQiIHNpemU9IjEwMCUi
Pko6XEUgTGlicmFyeVxQbGFudCBDYXRhbG9ndWVcQjwvc3R5bGU+PC9vcmlnLXB1Yj48bGFiZWw+
ODczMDI8L2xhYmVsPjx1cmxzPjxwZGYtdXJscz48dXJsPmZpbGU6Ly9KOlxFIExpYnJhcnlcUGxh
bnQgQ2F0YWxvZ3VlXEJcQm91aGlkYSBldCBhbCAxOTkzIElEODczMDIucGRmPC91cmw+PC9wZGYt
dXJscz48L3VybHM+PGN1c3RvbTE+TWVhbHlidWcgZ3JvdXAgcG9saWN5IFlHQzwvY3VzdG9tMT48
L3JlY29yZD48L0NpdGU+PC9FbmROb3RlPgB=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PEVuZE5vdGU+PENpdGU+PEF1dGhvcj5Mb2NraGFydDwvQXV0aG9yPjxZZWFyPjE5ODg8L1llYXI+
PFJlY051bT4yMjM4NjwvUmVjTnVtPjxEaXNwbGF5VGV4dD4oQm91aGlkYSwgTG9ja2hhcnQgJmFt
cDsgT2xzemV3c2tpIDE5OTM7IExvY2toYXJ0ICZhbXA7IEF1dHJleSAxOTg4KTwvRGlzcGxheVRl
eHQ+PHJlY29yZD48cmVjLW51bWJlcj4yMjM4NjwvcmVjLW51bWJlcj48Zm9yZWlnbi1rZXlzPjxr
ZXkgYXBwPSJFTiIgZGItaWQ9InB4d3h3MGVyOXp2MmZ4ZXp4ZGs1dHQ1dXR6NXA1dnRyd2R2MCIg
dGltZXN0YW1wPSIxNDUxOTcyODc0Ij4yMjM4Njwva2V5PjwvZm9yZWlnbi1rZXlzPjxyZWYtdHlw
ZSBuYW1lPSJKb3VybmFsIEFydGljbGUiPjE3PC9yZWYtdHlwZT48Y29udHJpYnV0b3JzPjxhdXRo
b3JzPjxhdXRob3I+TG9ja2hhcnQsQi5FLkwuPC9hdXRob3I+PGF1dGhvcj5BdXRyZXksTC5DLkou
PC9hdXRob3I+PC9hdXRob3JzPjwvY29udHJpYnV0b3JzPjx0aXRsZXM+PHRpdGxlPk9jY3VycmVu
Y2UgaW4gc3VnYXJjYW5lIG9mIGEgYmFjaWxsaWZvcm0gdmlydXMgcmVsYXRlZCBzZXJvbG9naWNh
bGx5IHRvIGJhbmFuYSBzdHJlYWsgdmlydXM8L3RpdGxlPjxzZWNvbmRhcnktdGl0bGU+UGxhbnQg
RGlzZWFzZTwvc2Vjb25kYXJ5LXRpdGxlPjwvdGl0bGVzPjxwZXJpb2RpY2FsPjxmdWxsLXRpdGxl
PlBsYW50IERpc2Vhc2U8L2Z1bGwtdGl0bGU+PC9wZXJpb2RpY2FsPjxwYWdlcz4yMzAtMjMzPC9w
YWdlcz48dm9sdW1lPjcyPC92b2x1bWU+PGtleXdvcmRzPjxrZXl3b3JkPmFzc29jaWF0ZWQ8L2tl
eXdvcmQ+PGtleXdvcmQ+YmFuYW5hPC9rZXl3b3JkPjxrZXl3b3JkPkJpb2xvZ2ljYWw8L2tleXdv
cmQ+PGtleXdvcmQ+Yzwva2V5d29yZD48a2V5d29yZD5jb21tZWxpbmE8L2tleXdvcmQ+PGtleXdv
cmQ+RGlmZmVyZW5jZXM8L2tleXdvcmQ+PGtleXdvcmQ+ZGlzZWFzZTwva2V5d29yZD48a2V5d29y
ZD5Fbnp5bWUgaW1tdW5vYXNzYXk8L2tleXdvcmQ+PGtleXdvcmQ+Rm9saWFyPC9rZXl3b3JkPjxr
ZXl3b3JkPkhhd2FpaTwva2V5d29yZD48a2V5d29yZD5pbmZlY3Rpb248L2tleXdvcmQ+PGtleXdv
cmQ+SW5mb3JtYXRpb248L2tleXdvcmQ+PGtleXdvcmQ+ajwva2V5d29yZD48a2V5d29yZD5sPC9r
ZXl3b3JkPjxrZXl3b3JkPk1lY2hhbmljYWw8L2tleXdvcmQ+PGtleXdvcmQ+TW9yb2Njbzwva2V5
d29yZD48a2V5d29yZD5PY2N1cnJlbmNlPC9rZXl3b3JkPjxrZXl3b3JkPlBhcnRpY2xlczwva2V5
d29yZD48a2V5d29yZD5QbGFudHM8L2tleXdvcmQ+PGtleXdvcmQ+UHJvcGVydGllczwva2V5d29y
ZD48a2V5d29yZD5SaWNlPC9rZXl3b3JkPjxrZXl3b3JkPlNhY2NoYXJ1bTwva2V5d29yZD48a2V5
d29yZD5TYWNjaGFydW0gb2ZmaWNpbmFydW08L2tleXdvcmQ+PGtleXdvcmQ+U2FwPC9rZXl3b3Jk
PjxrZXl3b3JkPlNlcm9sb2dpY2FsPC9rZXl3b3JkPjxrZXl3b3JkPlN1Z2FyY2FuZTwva2V5d29y
ZD48a2V5d29yZD5TeW1wdG9tczwva2V5d29yZD48a2V5d29yZD5UZXN0IHBsYW50czwva2V5d29y
ZD48a2V5d29yZD5WaXJ1czwva2V5d29yZD48a2V5d29yZD5WaXJ1c2VzPC9rZXl3b3JkPjxrZXl3
b3JkPllhbTwva2V5d29yZD48L2tleXdvcmRzPjxkYXRlcz48eWVhcj4xOTg4PC95ZWFyPjwvZGF0
ZXM+PG9yaWctcHViPjxzdHlsZSBmYWNlPSJ1bmRlcmxpbmUiIGZvbnQ9ImRlZmF1bHQiIHNpemU9
IjEwMCUiPko6XEUgTGlicmFyeVxQbGFudCBDYXRhbG9ndWVcTDwvc3R5bGU+PC9vcmlnLXB1Yj48
bGFiZWw+ODcyNDI8L2xhYmVsPjx1cmxzPjxwZGYtdXJscz48dXJsPmZpbGU6Ly9KOlxFIExpYnJh
cnlcUGxhbnQgQ2F0YWxvZ3VlXExcTG9ja2hhcnQgYW5kIEF1dHJleSAxOTg4IElEODcyNDIucGRm
PC91cmw+PC9wZGYtdXJscz48L3VybHM+PGN1c3RvbTE+TWVhbHlidWcgZ3JvdXAgcG9saWN5IFlH
QzwvY3VzdG9tMT48L3JlY29yZD48L0NpdGU+PENpdGU+PEF1dGhvcj5Cb3VoaWRhPC9BdXRob3I+
PFllYXI+MTk5MzwvWWVhcj48UmVjTnVtPjIyNDQ1PC9SZWNOdW0+PHJlY29yZD48cmVjLW51bWJl
cj4yMjQ0NTwvcmVjLW51bWJlcj48Zm9yZWlnbi1rZXlzPjxrZXkgYXBwPSJFTiIgZGItaWQ9InB4
d3h3MGVyOXp2MmZ4ZXp4ZGs1dHQ1dXR6NXA1dnRyd2R2MCIgdGltZXN0YW1wPSIxNDUxOTcyODc1
Ij4yMjQ0NTwva2V5PjwvZm9yZWlnbi1rZXlzPjxyZWYtdHlwZSBuYW1lPSJKb3VybmFsIEFydGlj
bGUiPjE3PC9yZWYtdHlwZT48Y29udHJpYnV0b3JzPjxhdXRob3JzPjxhdXRob3I+Qm91aGlkYSxN
LjwvYXV0aG9yPjxhdXRob3I+TG9ja2hhcnQsQi5FLkwuPC9hdXRob3I+PGF1dGhvcj5PbHN6ZXdz
a2ksTi5FLjwvYXV0aG9yPjwvYXV0aG9ycz48L2NvbnRyaWJ1dG9ycz48dGl0bGVzPjx0aXRsZT48
c3R5bGUgZmFjZT0ibm9ybWFsIiBmb250PSJkZWZhdWx0IiBzaXplPSIxMDAlIj5BbiBhbmFseXNp
cyBvZiB0aGUgY29tcGxldGUgc2VxdWVuY2Ugb2YgYTwvc3R5bGU+PHN0eWxlIGZhY2U9Iml0YWxp
YyIgZm9udD0iZGVmYXVsdCIgc2l6ZT0iMTAwJSI+IFN1Z2FyY2FuZSBiYWNpbGxpZm9ybSB2aXJ1
PC9zdHlsZT48c3R5bGUgZmFjZT0ibm9ybWFsIiBmb250PSJkZWZhdWx0IiBzaXplPSIxMDAlIj5z
IGdlbm9tZSBpbmZlY3Rpb3VzIHRvIGJhbmFuYSBhbmQgcmljZTwvc3R5bGU+PC90aXRsZT48c2Vj
b25kYXJ5LXRpdGxlPkpvdXJuYWwgb2YgR2VuZXJhbCBWaXJvbG9neTwvc2Vjb25kYXJ5LXRpdGxl
PjwvdGl0bGVzPjxwZXJpb2RpY2FsPjxmdWxsLXRpdGxlPkpvdXJuYWwgb2YgR2VuZXJhbCBWaXJv
bG9neTwvZnVsbC10aXRsZT48L3BlcmlvZGljYWw+PHBhZ2VzPjE1LTIyPC9wYWdlcz48dm9sdW1l
Pjc0PC92b2x1bWU+PGtleXdvcmRzPjxrZXl3b3JkPkFuYWx5c2lzPC9rZXl3b3JkPjxrZXl3b3Jk
PlNlcXVlbmNlPC9rZXl3b3JkPjxrZXl3b3JkPlN1Z2FyY2FuZTwva2V5d29yZD48a2V5d29yZD5W
aXJ1czwva2V5d29yZD48a2V5d29yZD5HZW5vbWU8L2tleXdvcmQ+PGtleXdvcmQ+YmFuYW5hPC9r
ZXl3b3JkPjxrZXl3b3JkPlJpY2U8L2tleXdvcmQ+PGtleXdvcmQ+ajwva2V5d29yZD48a2V5d29y
ZD5iYWRuYXZpcnVzPC9rZXl3b3JkPjxrZXl3b3JkPmRzRE5BPC9rZXl3b3JkPjxrZXl3b3JkPlNp
emU8L2tleXdvcmQ+PGtleXdvcmQ+RmVhdHVyZXM8L2tleXdvcmQ+PGtleXdvcmQ+YXM8L2tleXdv
cmQ+PGtleXdvcmQ+U3ludGhlc2lzPC9rZXl3b3JkPjxrZXl3b3JkPk9wZW4gcmVhZGluZyBmcmFt
ZXM8L2tleXdvcmQ+PGtleXdvcmQ+T3Jmczwva2V5d29yZD48a2V5d29yZD5Qcm90ZWluczwva2V5
d29yZD48a2V5d29yZD5wcm90ZWluPC9rZXl3b3JkPjxrZXl3b3JkPlZhbHVlPC9rZXl3b3JkPjxr
ZXl3b3JkPlJlZ2lvbnM8L2tleXdvcmQ+PGtleXdvcmQ+UmVnaW9uPC9rZXl3b3JkPjxrZXl3b3Jk
PlByb3RlYXNlczwva2V5d29yZD48a2V5d29yZD5UcmFuc3BvcnQ8L2tleXdvcmQ+PGtleXdvcmQ+
UGxhbnQgdmlydXNlczwva2V5d29yZD48a2V5d29yZD5WaXJ1c2VzPC9rZXl3b3JkPjxrZXl3b3Jk
PkNvbXBhcmlzb25zPC9rZXl3b3JkPjxrZXl3b3JkPmNvbW1lbGluYTwva2V5d29yZD48a2V5d29y
ZD5Nb2xlY3VsYXI8L2tleXdvcmQ+PGtleXdvcmQ+UmVsYXRpb25zaGlwczwva2V5d29yZD48a2V5
d29yZD5jYXVsaWZsb3dlcjwva2V5d29yZD48a2V5d29yZD5DYXVsaWZsb3dlciBtb3NhaWMgdmly
dXM8L2tleXdvcmQ+PGtleXdvcmQ+TW9zYWljPC9rZXl3b3JkPjxrZXl3b3JkPk1vc2FpYyB2aXJ1
czwva2V5d29yZD48L2tleXdvcmRzPjxkYXRlcz48eWVhcj4xOTkzPC95ZWFyPjwvZGF0ZXM+PG9y
aWctcHViPjxzdHlsZSBmYWNlPSJ1bmRlcmxpbmUiIGZvbnQ9ImRlZmF1bHQiIHNpemU9IjEwMCUi
Pko6XEUgTGlicmFyeVxQbGFudCBDYXRhbG9ndWVcQjwvc3R5bGU+PC9vcmlnLXB1Yj48bGFiZWw+
ODczMDI8L2xhYmVsPjx1cmxzPjxwZGYtdXJscz48dXJsPmZpbGU6Ly9KOlxFIExpYnJhcnlcUGxh
bnQgQ2F0YWxvZ3VlXEJcQm91aGlkYSBldCBhbCAxOTkzIElEODczMDIucGRmPC91cmw+PC9wZGYt
dXJscz48L3VybHM+PGN1c3RvbTE+TWVhbHlidWcgZ3JvdXAgcG9saWN5IFlHQzwvY3VzdG9tMT48
L3JlY29yZD48L0NpdGU+PC9FbmROb3RlPgB=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78" w:tooltip="Bouhida, 1993 #22445" w:history="1">
              <w:r w:rsidR="003A08F3" w:rsidRPr="00643417">
                <w:rPr>
                  <w:noProof/>
                  <w:szCs w:val="18"/>
                </w:rPr>
                <w:t>Bouhida, Lockhart &amp; Olszewski 1993</w:t>
              </w:r>
            </w:hyperlink>
            <w:r w:rsidR="00A348E7" w:rsidRPr="00643417">
              <w:rPr>
                <w:noProof/>
                <w:szCs w:val="18"/>
              </w:rPr>
              <w:t xml:space="preserve">; </w:t>
            </w:r>
            <w:hyperlink w:anchor="_ENREF_303" w:tooltip="Lockhart, 1988 #22386" w:history="1">
              <w:r w:rsidR="003A08F3" w:rsidRPr="00643417">
                <w:rPr>
                  <w:noProof/>
                  <w:szCs w:val="18"/>
                </w:rPr>
                <w:t>Lockhart &amp; Autrey 1988</w:t>
              </w:r>
            </w:hyperlink>
            <w:r w:rsidR="00A348E7" w:rsidRPr="00643417">
              <w:rPr>
                <w:noProof/>
                <w:szCs w:val="18"/>
              </w:rPr>
              <w:t>)</w:t>
            </w:r>
            <w:r w:rsidR="00A348E7" w:rsidRPr="00643417">
              <w:rPr>
                <w:szCs w:val="18"/>
              </w:rPr>
              <w:fldChar w:fldCharType="end"/>
            </w:r>
            <w:r w:rsidRPr="00643417">
              <w:rPr>
                <w:szCs w:val="18"/>
              </w:rPr>
              <w:t xml:space="preserve"> which is present within Australia. The mealybugs that transmit SCBV are present in Australia. SCBV was also reported to be transmitted by vegetative propagation </w:t>
            </w:r>
            <w:r w:rsidR="00A348E7" w:rsidRPr="00643417">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306" w:tooltip="Lockhart, 1995 #22415" w:history="1">
              <w:r w:rsidR="003A08F3" w:rsidRPr="00643417">
                <w:rPr>
                  <w:noProof/>
                  <w:szCs w:val="18"/>
                </w:rPr>
                <w:t>Lockhart, Ireyt &amp; Comstock 1995</w:t>
              </w:r>
            </w:hyperlink>
            <w:r w:rsidR="00A348E7" w:rsidRPr="00643417">
              <w:rPr>
                <w:noProof/>
                <w:szCs w:val="18"/>
              </w:rPr>
              <w:t>)</w:t>
            </w:r>
            <w:r w:rsidR="00A348E7" w:rsidRPr="00643417">
              <w:rPr>
                <w:szCs w:val="18"/>
              </w:rPr>
              <w:fldChar w:fldCharType="end"/>
            </w:r>
            <w:r w:rsidRPr="00643417">
              <w:rPr>
                <w:szCs w:val="18"/>
              </w:rPr>
              <w:t>. It is likely that this would apply to SBMOV</w:t>
            </w:r>
            <w:r w:rsidRPr="00643417">
              <w:rPr>
                <w:rFonts w:cstheme="minorHAnsi"/>
                <w:color w:val="000000" w:themeColor="text1"/>
                <w:szCs w:val="18"/>
              </w:rPr>
              <w:t>.</w:t>
            </w:r>
          </w:p>
        </w:tc>
        <w:tc>
          <w:tcPr>
            <w:tcW w:w="799" w:type="pct"/>
            <w:tcBorders>
              <w:top w:val="single" w:sz="4" w:space="0" w:color="BFBFBF" w:themeColor="background1" w:themeShade="BF"/>
              <w:bottom w:val="single" w:sz="4" w:space="0" w:color="BFBFBF" w:themeColor="background1" w:themeShade="BF"/>
            </w:tcBorders>
          </w:tcPr>
          <w:p w14:paraId="30B84032" w14:textId="5A7B97DD" w:rsidR="00D76525" w:rsidRPr="00643417" w:rsidRDefault="00D76525" w:rsidP="003A08F3">
            <w:pPr>
              <w:pStyle w:val="TableText"/>
              <w:rPr>
                <w:szCs w:val="18"/>
              </w:rPr>
            </w:pPr>
            <w:r w:rsidRPr="00643417">
              <w:rPr>
                <w:szCs w:val="18"/>
              </w:rPr>
              <w:t xml:space="preserve">Yes. SCBV caused significant yield reduction of sugarcane production in some varieties, and infection can be asymptomatic or symptomatic with flecks or freckles on the leaves </w:t>
            </w:r>
            <w:r w:rsidR="00A348E7" w:rsidRPr="00643417">
              <w:rPr>
                <w:szCs w:val="18"/>
              </w:rPr>
              <w:fldChar w:fldCharType="begin"/>
            </w:r>
            <w:r w:rsidR="00A348E7" w:rsidRPr="00643417">
              <w:rPr>
                <w:szCs w:val="18"/>
              </w:rPr>
              <w:instrText xml:space="preserve"> ADDIN EN.CITE &lt;EndNote&gt;&lt;Cite&gt;&lt;Author&gt;Lockhart&lt;/Author&gt;&lt;Year&gt;1988&lt;/Year&gt;&lt;RecNum&gt;22386&lt;/RecNum&gt;&lt;DisplayText&gt;(Lockhart &amp;amp; Autrey 1988)&lt;/DisplayText&gt;&lt;record&gt;&lt;rec-number&gt;22386&lt;/rec-number&gt;&lt;foreign-keys&gt;&lt;key app="EN" db-id="pxwxw0er9zv2fxezxdk5tt5utz5p5vtrwdv0" timestamp="1451972874"&gt;22386&lt;/key&gt;&lt;/foreign-keys&gt;&lt;ref-type name="Journal Article"&gt;17&lt;/ref-type&gt;&lt;contributors&gt;&lt;authors&gt;&lt;author&gt;Lockhart,B.E.L.&lt;/author&gt;&lt;author&gt;Autrey,L.C.J.&lt;/author&gt;&lt;/authors&gt;&lt;/contributors&gt;&lt;titles&gt;&lt;title&gt;Occurrence in sugarcane of a bacilliform virus related serologically to banana streak virus&lt;/title&gt;&lt;secondary-title&gt;Plant Disease&lt;/secondary-title&gt;&lt;/titles&gt;&lt;periodical&gt;&lt;full-title&gt;Plant Disease&lt;/full-title&gt;&lt;/periodical&gt;&lt;pages&gt;230-233&lt;/pages&gt;&lt;volume&gt;72&lt;/volume&gt;&lt;keywords&gt;&lt;keyword&gt;associated&lt;/keyword&gt;&lt;keyword&gt;banana&lt;/keyword&gt;&lt;keyword&gt;Biological&lt;/keyword&gt;&lt;keyword&gt;c&lt;/keyword&gt;&lt;keyword&gt;commelina&lt;/keyword&gt;&lt;keyword&gt;Differences&lt;/keyword&gt;&lt;keyword&gt;disease&lt;/keyword&gt;&lt;keyword&gt;Enzyme immunoassay&lt;/keyword&gt;&lt;keyword&gt;Foliar&lt;/keyword&gt;&lt;keyword&gt;Hawaii&lt;/keyword&gt;&lt;keyword&gt;infection&lt;/keyword&gt;&lt;keyword&gt;Information&lt;/keyword&gt;&lt;keyword&gt;j&lt;/keyword&gt;&lt;keyword&gt;l&lt;/keyword&gt;&lt;keyword&gt;Mechanical&lt;/keyword&gt;&lt;keyword&gt;Morocco&lt;/keyword&gt;&lt;keyword&gt;Occurrence&lt;/keyword&gt;&lt;keyword&gt;Particles&lt;/keyword&gt;&lt;keyword&gt;Plants&lt;/keyword&gt;&lt;keyword&gt;Properties&lt;/keyword&gt;&lt;keyword&gt;Rice&lt;/keyword&gt;&lt;keyword&gt;Saccharum&lt;/keyword&gt;&lt;keyword&gt;Saccharum officinarum&lt;/keyword&gt;&lt;keyword&gt;Sap&lt;/keyword&gt;&lt;keyword&gt;Serological&lt;/keyword&gt;&lt;keyword&gt;Sugarcane&lt;/keyword&gt;&lt;keyword&gt;Symptoms&lt;/keyword&gt;&lt;keyword&gt;Test plants&lt;/keyword&gt;&lt;keyword&gt;Virus&lt;/keyword&gt;&lt;keyword&gt;Viruses&lt;/keyword&gt;&lt;keyword&gt;Yam&lt;/keyword&gt;&lt;/keywords&gt;&lt;dates&gt;&lt;year&gt;1988&lt;/year&gt;&lt;/dates&gt;&lt;orig-pub&gt;&lt;style face="underline" font="default" size="100%"&gt;J:\E Library\Plant Catalogue\L&lt;/style&gt;&lt;/orig-pub&gt;&lt;label&gt;87242&lt;/label&gt;&lt;urls&gt;&lt;pdf-urls&gt;&lt;url&gt;file://J:\E Library\Plant Catalogue\L\Lockhart and Autrey 1988 ID87242.pdf&lt;/url&gt;&lt;/pdf-urls&gt;&lt;/urls&gt;&lt;custom1&gt;Mealybug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303" w:tooltip="Lockhart, 1988 #22386" w:history="1">
              <w:r w:rsidR="003A08F3" w:rsidRPr="00643417">
                <w:rPr>
                  <w:noProof/>
                  <w:szCs w:val="18"/>
                </w:rPr>
                <w:t>Lockhart &amp; Autrey 1988</w:t>
              </w:r>
            </w:hyperlink>
            <w:r w:rsidR="00A348E7" w:rsidRPr="00643417">
              <w:rPr>
                <w:noProof/>
                <w:szCs w:val="18"/>
              </w:rPr>
              <w:t>)</w:t>
            </w:r>
            <w:r w:rsidR="00A348E7" w:rsidRPr="00643417">
              <w:rPr>
                <w:szCs w:val="18"/>
              </w:rPr>
              <w:fldChar w:fldCharType="end"/>
            </w:r>
            <w:r w:rsidRPr="00643417">
              <w:rPr>
                <w:szCs w:val="18"/>
              </w:rPr>
              <w:t xml:space="preserve">. </w:t>
            </w:r>
            <w:r w:rsidRPr="00643417">
              <w:rPr>
                <w:noProof/>
                <w:szCs w:val="18"/>
              </w:rPr>
              <w:t>There is potential for economic consequences to Australia from this virus.</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278398D4" w14:textId="77777777" w:rsidR="00D76525" w:rsidRPr="00643417" w:rsidRDefault="00D76525" w:rsidP="00F60579">
            <w:pPr>
              <w:pStyle w:val="TableText"/>
              <w:rPr>
                <w:szCs w:val="18"/>
              </w:rPr>
            </w:pPr>
            <w:r w:rsidRPr="00643417">
              <w:rPr>
                <w:szCs w:val="18"/>
              </w:rPr>
              <w:t>Sugarcane</w:t>
            </w:r>
          </w:p>
        </w:tc>
        <w:tc>
          <w:tcPr>
            <w:tcW w:w="341" w:type="pct"/>
            <w:gridSpan w:val="2"/>
            <w:tcBorders>
              <w:top w:val="single" w:sz="4" w:space="0" w:color="BFBFBF" w:themeColor="background1" w:themeShade="BF"/>
              <w:bottom w:val="single" w:sz="4" w:space="0" w:color="BFBFBF" w:themeColor="background1" w:themeShade="BF"/>
            </w:tcBorders>
          </w:tcPr>
          <w:p w14:paraId="7E8ACE9C" w14:textId="77777777" w:rsidR="00D76525" w:rsidRPr="00643417" w:rsidRDefault="00D76525" w:rsidP="00F60579">
            <w:pPr>
              <w:pStyle w:val="TableText"/>
              <w:rPr>
                <w:szCs w:val="18"/>
              </w:rPr>
            </w:pPr>
            <w:r w:rsidRPr="00643417">
              <w:rPr>
                <w:szCs w:val="18"/>
              </w:rPr>
              <w:t>Yes</w:t>
            </w:r>
          </w:p>
        </w:tc>
      </w:tr>
      <w:tr w:rsidR="00AB6D53" w:rsidRPr="00643417" w14:paraId="53A87AB5" w14:textId="77777777" w:rsidTr="00291B0E">
        <w:tc>
          <w:tcPr>
            <w:tcW w:w="708" w:type="pct"/>
            <w:tcBorders>
              <w:top w:val="single" w:sz="4" w:space="0" w:color="BFBFBF" w:themeColor="background1" w:themeShade="BF"/>
              <w:bottom w:val="single" w:sz="4" w:space="0" w:color="D9D9D9" w:themeColor="background1" w:themeShade="D9"/>
            </w:tcBorders>
            <w:shd w:val="clear" w:color="auto" w:fill="auto"/>
          </w:tcPr>
          <w:p w14:paraId="639A6DD9" w14:textId="77777777" w:rsidR="00D76525" w:rsidRPr="00643417" w:rsidRDefault="00D76525" w:rsidP="00F60579">
            <w:pPr>
              <w:spacing w:after="60" w:line="240" w:lineRule="auto"/>
              <w:rPr>
                <w:rFonts w:cstheme="minorHAnsi"/>
                <w:i/>
                <w:sz w:val="18"/>
                <w:szCs w:val="18"/>
              </w:rPr>
            </w:pPr>
            <w:r w:rsidRPr="00643417">
              <w:rPr>
                <w:rFonts w:cstheme="minorHAnsi"/>
                <w:i/>
                <w:sz w:val="18"/>
                <w:szCs w:val="18"/>
              </w:rPr>
              <w:t>Taro bacilliform virus</w:t>
            </w:r>
          </w:p>
          <w:p w14:paraId="36750F93"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sz w:val="18"/>
                <w:szCs w:val="18"/>
              </w:rPr>
              <w:t xml:space="preserve">[Caulimoviridae: </w:t>
            </w:r>
            <w:r w:rsidRPr="00643417">
              <w:rPr>
                <w:rFonts w:cstheme="minorHAnsi"/>
                <w:color w:val="000000" w:themeColor="text1"/>
                <w:sz w:val="18"/>
                <w:szCs w:val="18"/>
              </w:rPr>
              <w:t>Badnavirus]</w:t>
            </w:r>
          </w:p>
          <w:p w14:paraId="43E349E7" w14:textId="77777777" w:rsidR="00D76525" w:rsidRPr="00643417" w:rsidRDefault="00D76525" w:rsidP="00F60579">
            <w:pPr>
              <w:spacing w:after="60" w:line="240" w:lineRule="auto"/>
              <w:rPr>
                <w:rFonts w:cstheme="minorHAnsi"/>
                <w:sz w:val="18"/>
                <w:szCs w:val="18"/>
              </w:rPr>
            </w:pPr>
            <w:r w:rsidRPr="00643417">
              <w:rPr>
                <w:rFonts w:cstheme="minorHAnsi"/>
                <w:color w:val="000000" w:themeColor="text1"/>
                <w:sz w:val="18"/>
                <w:szCs w:val="18"/>
              </w:rPr>
              <w:t>(syn. Taro badnavirus)</w:t>
            </w:r>
          </w:p>
        </w:tc>
        <w:tc>
          <w:tcPr>
            <w:tcW w:w="411" w:type="pct"/>
            <w:tcBorders>
              <w:top w:val="single" w:sz="4" w:space="0" w:color="BFBFBF" w:themeColor="background1" w:themeShade="BF"/>
              <w:bottom w:val="single" w:sz="4" w:space="0" w:color="D9D9D9" w:themeColor="background1" w:themeShade="D9"/>
            </w:tcBorders>
            <w:shd w:val="clear" w:color="auto" w:fill="auto"/>
          </w:tcPr>
          <w:p w14:paraId="0196F20C" w14:textId="77777777" w:rsidR="00D76525" w:rsidRPr="00643417" w:rsidRDefault="00D76525" w:rsidP="00F60579">
            <w:pPr>
              <w:pStyle w:val="TableText"/>
              <w:rPr>
                <w:szCs w:val="18"/>
              </w:rPr>
            </w:pPr>
            <w:r w:rsidRPr="00643417">
              <w:rPr>
                <w:szCs w:val="18"/>
              </w:rPr>
              <w:t>TaBV</w:t>
            </w:r>
          </w:p>
        </w:tc>
        <w:tc>
          <w:tcPr>
            <w:tcW w:w="859" w:type="pct"/>
            <w:tcBorders>
              <w:top w:val="single" w:sz="4" w:space="0" w:color="BFBFBF" w:themeColor="background1" w:themeShade="BF"/>
              <w:bottom w:val="single" w:sz="4" w:space="0" w:color="D9D9D9" w:themeColor="background1" w:themeShade="D9"/>
            </w:tcBorders>
          </w:tcPr>
          <w:p w14:paraId="16D062A5" w14:textId="0662E52E" w:rsidR="00D76525" w:rsidRPr="00643417" w:rsidRDefault="00D76525" w:rsidP="003A08F3">
            <w:pPr>
              <w:spacing w:after="60" w:line="240" w:lineRule="auto"/>
              <w:rPr>
                <w:rFonts w:eastAsia="Cambria" w:cs="Times-Italic"/>
                <w:iCs/>
                <w:sz w:val="18"/>
                <w:szCs w:val="18"/>
                <w:lang w:eastAsia="en-AU"/>
              </w:rPr>
            </w:pPr>
            <w:r w:rsidRPr="00643417">
              <w:rPr>
                <w:rFonts w:eastAsia="Cambria" w:cs="Times-Italic"/>
                <w:i/>
                <w:iCs/>
                <w:sz w:val="18"/>
                <w:szCs w:val="18"/>
                <w:lang w:eastAsia="en-AU"/>
              </w:rPr>
              <w:t>Pseudococcus longispinus</w:t>
            </w:r>
            <w:r w:rsidRPr="00643417">
              <w:rPr>
                <w:rFonts w:eastAsia="Cambria" w:cs="Times-Italic"/>
                <w:iCs/>
                <w:sz w:val="18"/>
                <w:szCs w:val="18"/>
                <w:lang w:eastAsia="en-AU"/>
              </w:rPr>
              <w:t xml:space="preserve"> </w:t>
            </w:r>
            <w:r w:rsidR="00A348E7" w:rsidRPr="00643417">
              <w:rPr>
                <w:rFonts w:eastAsia="Cambria" w:cs="Times-Italic"/>
                <w:iCs/>
                <w:sz w:val="18"/>
                <w:szCs w:val="18"/>
                <w:lang w:eastAsia="en-AU"/>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00A348E7" w:rsidRPr="00643417">
              <w:rPr>
                <w:rFonts w:eastAsia="Cambria" w:cs="Times-Italic"/>
                <w:iCs/>
                <w:sz w:val="18"/>
                <w:szCs w:val="18"/>
                <w:lang w:eastAsia="en-AU"/>
              </w:rPr>
              <w:instrText xml:space="preserve"> ADDIN EN.CITE </w:instrText>
            </w:r>
            <w:r w:rsidR="00A348E7" w:rsidRPr="00643417">
              <w:rPr>
                <w:rFonts w:eastAsia="Cambria" w:cs="Times-Italic"/>
                <w:iCs/>
                <w:sz w:val="18"/>
                <w:szCs w:val="18"/>
                <w:lang w:eastAsia="en-AU"/>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00A348E7" w:rsidRPr="00643417">
              <w:rPr>
                <w:rFonts w:eastAsia="Cambria" w:cs="Times-Italic"/>
                <w:iCs/>
                <w:sz w:val="18"/>
                <w:szCs w:val="18"/>
                <w:lang w:eastAsia="en-AU"/>
              </w:rPr>
              <w:instrText xml:space="preserve"> ADDIN EN.CITE.DATA </w:instrText>
            </w:r>
            <w:r w:rsidR="00A348E7" w:rsidRPr="00643417">
              <w:rPr>
                <w:rFonts w:eastAsia="Cambria" w:cs="Times-Italic"/>
                <w:iCs/>
                <w:sz w:val="18"/>
                <w:szCs w:val="18"/>
                <w:lang w:eastAsia="en-AU"/>
              </w:rPr>
            </w:r>
            <w:r w:rsidR="00A348E7" w:rsidRPr="00643417">
              <w:rPr>
                <w:rFonts w:eastAsia="Cambria" w:cs="Times-Italic"/>
                <w:iCs/>
                <w:sz w:val="18"/>
                <w:szCs w:val="18"/>
                <w:lang w:eastAsia="en-AU"/>
              </w:rPr>
              <w:fldChar w:fldCharType="end"/>
            </w:r>
            <w:r w:rsidR="00A348E7" w:rsidRPr="00643417">
              <w:rPr>
                <w:rFonts w:eastAsia="Cambria" w:cs="Times-Italic"/>
                <w:iCs/>
                <w:sz w:val="18"/>
                <w:szCs w:val="18"/>
                <w:lang w:eastAsia="en-AU"/>
              </w:rPr>
            </w:r>
            <w:r w:rsidR="00A348E7" w:rsidRPr="00643417">
              <w:rPr>
                <w:rFonts w:eastAsia="Cambria" w:cs="Times-Italic"/>
                <w:iCs/>
                <w:sz w:val="18"/>
                <w:szCs w:val="18"/>
                <w:lang w:eastAsia="en-AU"/>
              </w:rPr>
              <w:fldChar w:fldCharType="separate"/>
            </w:r>
            <w:r w:rsidR="00A348E7" w:rsidRPr="00643417">
              <w:rPr>
                <w:rFonts w:eastAsia="Cambria" w:cs="Times-Italic"/>
                <w:iCs/>
                <w:noProof/>
                <w:sz w:val="18"/>
                <w:szCs w:val="18"/>
                <w:lang w:eastAsia="en-AU"/>
              </w:rPr>
              <w:t>(</w:t>
            </w:r>
            <w:hyperlink w:anchor="_ENREF_208" w:tooltip="Gollifer, 1977 #22352" w:history="1">
              <w:r w:rsidR="003A08F3" w:rsidRPr="00643417">
                <w:rPr>
                  <w:rFonts w:eastAsia="Cambria" w:cs="Times-Italic"/>
                  <w:iCs/>
                  <w:noProof/>
                  <w:sz w:val="18"/>
                  <w:szCs w:val="18"/>
                  <w:lang w:eastAsia="en-AU"/>
                </w:rPr>
                <w:t>Gollifer et al. 1977</w:t>
              </w:r>
            </w:hyperlink>
            <w:r w:rsidR="00A348E7" w:rsidRPr="00643417">
              <w:rPr>
                <w:rFonts w:eastAsia="Cambria" w:cs="Times-Italic"/>
                <w:iCs/>
                <w:noProof/>
                <w:sz w:val="18"/>
                <w:szCs w:val="18"/>
                <w:lang w:eastAsia="en-AU"/>
              </w:rPr>
              <w:t>)</w:t>
            </w:r>
            <w:r w:rsidR="00A348E7" w:rsidRPr="00643417">
              <w:rPr>
                <w:rFonts w:eastAsia="Cambria" w:cs="Times-Italic"/>
                <w:iCs/>
                <w:sz w:val="18"/>
                <w:szCs w:val="18"/>
                <w:lang w:eastAsia="en-AU"/>
              </w:rPr>
              <w:fldChar w:fldCharType="end"/>
            </w:r>
            <w:r w:rsidRPr="00643417">
              <w:rPr>
                <w:rFonts w:eastAsia="Cambria" w:cs="Times-Italic"/>
                <w:iCs/>
                <w:sz w:val="18"/>
                <w:szCs w:val="18"/>
                <w:lang w:eastAsia="en-AU"/>
              </w:rPr>
              <w:t xml:space="preserve">, </w:t>
            </w:r>
            <w:r w:rsidRPr="00643417">
              <w:rPr>
                <w:i/>
                <w:sz w:val="18"/>
                <w:szCs w:val="18"/>
              </w:rPr>
              <w:t xml:space="preserve">Planococcus citri </w:t>
            </w:r>
            <w:r w:rsidR="00A348E7" w:rsidRPr="00643417">
              <w:rPr>
                <w:sz w:val="18"/>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00A348E7" w:rsidRPr="00643417">
              <w:rPr>
                <w:sz w:val="18"/>
                <w:szCs w:val="18"/>
              </w:rPr>
              <w:instrText xml:space="preserve"> ADDIN EN.CITE </w:instrText>
            </w:r>
            <w:r w:rsidR="00A348E7" w:rsidRPr="00643417">
              <w:rPr>
                <w:sz w:val="18"/>
                <w:szCs w:val="18"/>
              </w:rPr>
              <w:fldChar w:fldCharType="begin">
                <w:fldData xml:space="preserve">PEVuZE5vdGU+PENpdGU+PEF1dGhvcj5Hb2xsaWZlcjwvQXV0aG9yPjxZZWFyPjE5Nzc8L1llYXI+
PFJlY051bT4yMjM1MjwvUmVjTnVtPjxEaXNwbGF5VGV4dD4oR29sbGlmZXIgZXQgYWwuIDE5Nzcp
PC9EaXNwbGF5VGV4dD48cmVjb3JkPjxyZWMtbnVtYmVyPjIyMzUyPC9yZWMtbnVtYmVyPjxmb3Jl
aWduLWtleXM+PGtleSBhcHA9IkVOIiBkYi1pZD0icHh3eHcwZXI5enYyZnhlenhkazV0dDV1dHo1
cDV2dHJ3ZHYwIiB0aW1lc3RhbXA9IjE0NTE5NzI4NzMiPjIyMzUyPC9rZXk+PC9mb3JlaWduLWtl
eXM+PHJlZi10eXBlIG5hbWU9IkpvdXJuYWwgQXJ0aWNsZSI+MTc8L3JlZi10eXBlPjxjb250cmli
dXRvcnM+PGF1dGhvcnM+PGF1dGhvcj5Hb2xsaWZlcixELkUuPC9hdXRob3I+PGF1dGhvcj5KYWNr
c29uLEcuVi5ILjwvYXV0aG9yPjxhdXRob3I+RGFiZWssQS5KLjwvYXV0aG9yPjxhdXRob3I+UGx1
bWIsUi5ULjwvYXV0aG9yPjxhdXRob3I+TWF5LFkuWS48L2F1dGhvcj48L2F1dGhvcnM+PC9jb250
cmlidXRvcnM+PHRpdGxlcz48dGl0bGU+VGhlIG9jY3VycmVuY2UgYW5kIHRyYW5zbWlzc2lvbiBv
ZiB2aXJ1c2VzIG9mIGVkaWJsZSBhcm9pZHMgaW4gdGhlIFNvbG9tb24gSXNsYW5kcyBhbmQgdGhl
IFNvdXRoIFdlc3QgUGFjaWZpYzwvdGl0bGU+PHNlY29uZGFyeS10aXRsZT5JbnRlcm5hdGlvbmFs
IEpvdXJuYWwgb2YgUGVzdCBNYW5hZ2VtZW50PC9zZWNvbmRhcnktdGl0bGU+PC90aXRsZXM+PHBl
cmlvZGljYWw+PGZ1bGwtdGl0bGU+SW50ZXJuYXRpb25hbCBKb3VybmFsIG9mIFBlc3QgTWFuYWdl
bWVudDwvZnVsbC10aXRsZT48L3BlcmlvZGljYWw+PHBhZ2VzPjE3MS0xNzc8L3BhZ2VzPjx2b2x1
bWU+MjM8L3ZvbHVtZT48bnVtYmVyPjI8L251bWJlcj48a2V5d29yZHM+PGtleXdvcmQ+T2NjdXJy
ZW5jZTwva2V5d29yZD48a2V5d29yZD5UcmFuc21pc3Npb248L2tleXdvcmQ+PGtleXdvcmQ+Vmly
dXNlczwva2V5d29yZD48a2V5d29yZD5Tb2xvbW9uIElzbGFuZHM8L2tleXdvcmQ+PGtleXdvcmQ+
SXNsYW5kczwva2V5d29yZD48a2V5d29yZD5TeW1wdG9tczwva2V5d29yZD48a2V5d29yZD5EaXN0
cmlidXRpb248L2tleXdvcmQ+PGtleXdvcmQ+VmlydXM8L2tleXdvcmQ+PGtleXdvcmQ+VmlydXMg
ZGlzZWFzZXM8L2tleXdvcmQ+PGtleXdvcmQ+RGlzZWFzZXM8L2tleXdvcmQ+PGtleXdvcmQ+ZGlz
ZWFzZTwva2V5d29yZD48a2V5d29yZD5UYXJvPC9rZXl3b3JkPjxrZXl3b3JkPkNvbG9jYXNpYSBl
c2N1bGVudGE8L2tleXdvcmQ+PGtleXdvcmQ+QXJhY2VhZTwva2V5d29yZD48a2V5d29yZD5YYW50
aG9zb21hPC9rZXl3b3JkPjxrZXl3b3JkPk1vc2FpYzwva2V5d29yZD48a2V5d29yZD5Nb3NhaWMg
dmlydXM8L2tleXdvcmQ+PGtleXdvcmQ+UGFydGljbGVzPC9rZXl3b3JkPjxrZXl3b3JkPkN1bHRp
dmF0aW9uPC9rZXl3b3JkPjxrZXl3b3JkPlZhcmlldGllczwva2V5d29yZD48a2V5d29yZD5BcGhp
ZHM8L2tleXdvcmQ+PGtleXdvcmQ+QXBoaWQ8L2tleXdvcmQ+PGtleXdvcmQ+U3ByZWFkPC9rZXl3
b3JkPjxrZXl3b3JkPlByb3BhZ2F0aW9uPC9rZXl3b3JkPjxrZXl3b3JkPk1lYWx5YnVnczwva2V5
d29yZD48a2V5d29yZD5NZWFseWJ1Zzwva2V5d29yZD48a2V5d29yZD5QbGFub2NvY2N1czwva2V5
d29yZD48a2V5d29yZD5QbGFub2NvY2N1cyBjaXRyaTwva2V5d29yZD48a2V5d29yZD5Qc2V1ZG9j
b2NjdXM8L2tleXdvcmQ+PGtleXdvcmQ+UHNldWRvY29jY3VzIGxvbmdpc3BpbnVzPC9rZXl3b3Jk
PjxrZXl3b3JkPnBlc3Q8L2tleXdvcmQ+PGtleXdvcmQ+UGVzdCBtYW5hZ2VtZW50PC9rZXl3b3Jk
PjxrZXl3b3JkPk1hbmFnZW1lbnQ8L2tleXdvcmQ+PC9rZXl3b3Jkcz48ZGF0ZXM+PHllYXI+MTk3
NzwveWVhcj48L2RhdGVzPjxvcmlnLXB1Yj5KOlxFIExpYnJhcnlcUGxhbnQgQ2F0YWxvZ3VlXEc8
L29yaWctcHViPjxsYWJlbD44NzIwODwvbGFiZWw+PHVybHM+PHJlbGF0ZWQtdXJscz48dXJsPjxz
dHlsZSBmYWNlPSJ1bmRlcmxpbmUiIGZvbnQ9ImRlZmF1bHQiIHNpemU9IjEwMCUiPmh0dHA6Ly93
d3cudGFuZGZvbmxpbmUuY29tL2RvaS9hYnMvMTAuMTA4MC8wOTY3MDg3NzcwOTQxMjQyNTwvc3R5
bGU+PC91cmw+PC9yZWxhdGVkLXVybHM+PC91cmxzPjxjdXN0b20xPk1lYWx5YnVnIGdyb3VwIHBv
bGljeSBZR0M8L2N1c3RvbTE+PGVsZWN0cm9uaWMtcmVzb3VyY2UtbnVtPjEwLjEwODAvMDk2NzA4
Nzc3MDk0MTI0MjU8L2VsZWN0cm9uaWMtcmVzb3VyY2UtbnVtPjwvcmVjb3JkPjwvQ2l0ZT48L0Vu
ZE5vdGU+
</w:fldData>
              </w:fldChar>
            </w:r>
            <w:r w:rsidR="00A348E7" w:rsidRPr="00643417">
              <w:rPr>
                <w:sz w:val="18"/>
                <w:szCs w:val="18"/>
              </w:rPr>
              <w:instrText xml:space="preserve"> ADDIN EN.CITE.DATA </w:instrText>
            </w:r>
            <w:r w:rsidR="00A348E7" w:rsidRPr="00643417">
              <w:rPr>
                <w:sz w:val="18"/>
                <w:szCs w:val="18"/>
              </w:rPr>
            </w:r>
            <w:r w:rsidR="00A348E7" w:rsidRPr="00643417">
              <w:rPr>
                <w:sz w:val="18"/>
                <w:szCs w:val="18"/>
              </w:rPr>
              <w:fldChar w:fldCharType="end"/>
            </w:r>
            <w:r w:rsidR="00A348E7" w:rsidRPr="00643417">
              <w:rPr>
                <w:sz w:val="18"/>
                <w:szCs w:val="18"/>
              </w:rPr>
            </w:r>
            <w:r w:rsidR="00A348E7" w:rsidRPr="00643417">
              <w:rPr>
                <w:sz w:val="18"/>
                <w:szCs w:val="18"/>
              </w:rPr>
              <w:fldChar w:fldCharType="separate"/>
            </w:r>
            <w:r w:rsidR="00A348E7" w:rsidRPr="00643417">
              <w:rPr>
                <w:noProof/>
                <w:sz w:val="18"/>
                <w:szCs w:val="18"/>
              </w:rPr>
              <w:t>(</w:t>
            </w:r>
            <w:hyperlink w:anchor="_ENREF_208" w:tooltip="Gollifer, 1977 #22352" w:history="1">
              <w:r w:rsidR="003A08F3" w:rsidRPr="00643417">
                <w:rPr>
                  <w:noProof/>
                  <w:sz w:val="18"/>
                  <w:szCs w:val="18"/>
                </w:rPr>
                <w:t>Gollifer et al. 1977</w:t>
              </w:r>
            </w:hyperlink>
            <w:r w:rsidR="00A348E7" w:rsidRPr="00643417">
              <w:rPr>
                <w:noProof/>
                <w:sz w:val="18"/>
                <w:szCs w:val="18"/>
              </w:rPr>
              <w:t>)</w:t>
            </w:r>
            <w:r w:rsidR="00A348E7" w:rsidRPr="00643417">
              <w:rPr>
                <w:sz w:val="18"/>
                <w:szCs w:val="18"/>
              </w:rPr>
              <w:fldChar w:fldCharType="end"/>
            </w:r>
            <w:r w:rsidRPr="00643417">
              <w:rPr>
                <w:sz w:val="18"/>
                <w:szCs w:val="18"/>
              </w:rPr>
              <w:t xml:space="preserve">, </w:t>
            </w:r>
            <w:r w:rsidRPr="00643417">
              <w:rPr>
                <w:rFonts w:eastAsia="Cambria" w:cs="Times-Italic"/>
                <w:i/>
                <w:iCs/>
                <w:sz w:val="18"/>
                <w:szCs w:val="18"/>
                <w:lang w:eastAsia="en-AU"/>
              </w:rPr>
              <w:t xml:space="preserve">Pseudococcus </w:t>
            </w:r>
            <w:r w:rsidRPr="00643417">
              <w:rPr>
                <w:rFonts w:eastAsia="Cambria" w:cs="Times-Italic"/>
                <w:i/>
                <w:iCs/>
                <w:sz w:val="18"/>
                <w:szCs w:val="18"/>
                <w:lang w:eastAsia="en-AU"/>
              </w:rPr>
              <w:lastRenderedPageBreak/>
              <w:t xml:space="preserve">solomonensis </w:t>
            </w:r>
            <w:r w:rsidR="00A348E7" w:rsidRPr="00643417">
              <w:rPr>
                <w:rFonts w:cstheme="minorHAnsi"/>
                <w:sz w:val="18"/>
                <w:szCs w:val="18"/>
              </w:rPr>
              <w:fldChar w:fldCharType="begin"/>
            </w:r>
            <w:r w:rsidR="00A348E7" w:rsidRPr="00643417">
              <w:rPr>
                <w:rFonts w:cstheme="minorHAnsi"/>
                <w:sz w:val="18"/>
                <w:szCs w:val="18"/>
              </w:rPr>
              <w:instrText xml:space="preserve"> ADDIN EN.CITE &lt;EndNote&gt;&lt;Cite&gt;&lt;Author&gt;Macanawai&lt;/Author&gt;&lt;Year&gt;2005&lt;/Year&gt;&lt;RecNum&gt;3346&lt;/RecNum&gt;&lt;DisplayText&gt;(Macanawai et al. 2005)&lt;/DisplayText&gt;&lt;record&gt;&lt;rec-number&gt;3346&lt;/rec-number&gt;&lt;foreign-keys&gt;&lt;key app="EN" db-id="pxwxw0er9zv2fxezxdk5tt5utz5p5vtrwdv0" timestamp="1451972452"&gt;3346&lt;/key&gt;&lt;/foreign-keys&gt;&lt;ref-type name="Journal Article"&gt;17&lt;/ref-type&gt;&lt;contributors&gt;&lt;authors&gt;&lt;author&gt;Macanawai,A.R.&lt;/author&gt;&lt;author&gt;Ebenebe,A.A.&lt;/author&gt;&lt;author&gt;Hunter,D.&lt;/author&gt;&lt;author&gt;Devitt,L.C.&lt;/author&gt;&lt;author&gt;Hafner,G.J.&lt;/author&gt;&lt;author&gt;Harding,R.M.&lt;/author&gt;&lt;/authors&gt;&lt;/contributors&gt;&lt;titles&gt;&lt;title&gt;&lt;style face="normal" font="default" size="100%"&gt;Investigations into the seed and mealybug transmission of &lt;/style&gt;&lt;style face="italic" font="default" size="100%"&gt;Taro bacilliform virus&lt;/style&gt;&lt;/title&gt;&lt;secondary-title&gt;Australasian Plant Pathology&lt;/secondary-title&gt;&lt;/titles&gt;&lt;periodical&gt;&lt;full-title&gt;Australasian Plant Pathology&lt;/full-title&gt;&lt;/periodical&gt;&lt;pages&gt;73-76&lt;/pages&gt;&lt;volume&gt;34&lt;/volume&gt;&lt;keywords&gt;&lt;keyword&gt;Australia&lt;/keyword&gt;&lt;keyword&gt;Days&lt;/keyword&gt;&lt;keyword&gt;Feeding&lt;/keyword&gt;&lt;keyword&gt;first&lt;/keyword&gt;&lt;keyword&gt;Investigations&lt;/keyword&gt;&lt;keyword&gt;Mealybug&lt;/keyword&gt;&lt;keyword&gt;Mealybugs&lt;/keyword&gt;&lt;keyword&gt;PCR&lt;/keyword&gt;&lt;keyword&gt;Plants&lt;/keyword&gt;&lt;keyword&gt;Pollen&lt;/keyword&gt;&lt;keyword&gt;Pseudococcus&lt;/keyword&gt;&lt;keyword&gt;Report&lt;/keyword&gt;&lt;keyword&gt;Samples&lt;/keyword&gt;&lt;keyword&gt;Seed&lt;/keyword&gt;&lt;keyword&gt;Seed transmission&lt;/keyword&gt;&lt;keyword&gt;Seedlings&lt;/keyword&gt;&lt;keyword&gt;Seeds&lt;/keyword&gt;&lt;keyword&gt;Symptoms&lt;/keyword&gt;&lt;keyword&gt;Transmission&lt;/keyword&gt;&lt;keyword&gt;Virus&lt;/keyword&gt;&lt;keyword&gt;Viruses&lt;/keyword&gt;&lt;/keywords&gt;&lt;dates&gt;&lt;year&gt;2005&lt;/year&gt;&lt;/dates&gt;&lt;orig-pub&gt;&lt;style face="underline" font="default" size="100%"&gt;J:\E Library\Plant Catalogue\M&lt;/style&gt;&lt;/orig-pub&gt;&lt;label&gt;65152&lt;/label&gt;&lt;urls&gt;&lt;/urls&gt;&lt;custom1&gt;gt&lt;/custom1&gt;&lt;/record&gt;&lt;/Cite&gt;&lt;/EndNote&gt;</w:instrText>
            </w:r>
            <w:r w:rsidR="00A348E7" w:rsidRPr="00643417">
              <w:rPr>
                <w:rFonts w:cstheme="minorHAnsi"/>
                <w:sz w:val="18"/>
                <w:szCs w:val="18"/>
              </w:rPr>
              <w:fldChar w:fldCharType="separate"/>
            </w:r>
            <w:r w:rsidR="00A348E7" w:rsidRPr="00643417">
              <w:rPr>
                <w:rFonts w:cstheme="minorHAnsi"/>
                <w:noProof/>
                <w:sz w:val="18"/>
                <w:szCs w:val="18"/>
              </w:rPr>
              <w:t>(</w:t>
            </w:r>
            <w:hyperlink w:anchor="_ENREF_314" w:tooltip="Macanawai, 2005 #3346" w:history="1">
              <w:r w:rsidR="003A08F3" w:rsidRPr="00643417">
                <w:rPr>
                  <w:rFonts w:cstheme="minorHAnsi"/>
                  <w:noProof/>
                  <w:sz w:val="18"/>
                  <w:szCs w:val="18"/>
                </w:rPr>
                <w:t>Macanawai et al. 2005</w:t>
              </w:r>
            </w:hyperlink>
            <w:r w:rsidR="00A348E7" w:rsidRPr="00643417">
              <w:rPr>
                <w:rFonts w:cstheme="minorHAnsi"/>
                <w:noProof/>
                <w:sz w:val="18"/>
                <w:szCs w:val="18"/>
              </w:rPr>
              <w:t>)</w:t>
            </w:r>
            <w:r w:rsidR="00A348E7" w:rsidRPr="00643417">
              <w:rPr>
                <w:rFonts w:cstheme="minorHAnsi"/>
                <w:sz w:val="18"/>
                <w:szCs w:val="18"/>
              </w:rPr>
              <w:fldChar w:fldCharType="end"/>
            </w:r>
            <w:r w:rsidRPr="00643417">
              <w:rPr>
                <w:rFonts w:eastAsia="Cambria" w:cs="Times-Italic"/>
                <w:iCs/>
                <w:sz w:val="18"/>
                <w:szCs w:val="18"/>
                <w:lang w:eastAsia="en-AU"/>
              </w:rPr>
              <w:t xml:space="preserve"> </w:t>
            </w:r>
          </w:p>
        </w:tc>
        <w:tc>
          <w:tcPr>
            <w:tcW w:w="625" w:type="pct"/>
            <w:tcBorders>
              <w:top w:val="single" w:sz="4" w:space="0" w:color="BFBFBF" w:themeColor="background1" w:themeShade="BF"/>
              <w:bottom w:val="single" w:sz="4" w:space="0" w:color="D9D9D9" w:themeColor="background1" w:themeShade="D9"/>
            </w:tcBorders>
            <w:shd w:val="clear" w:color="auto" w:fill="auto"/>
          </w:tcPr>
          <w:p w14:paraId="536514D4" w14:textId="5E34EA9B" w:rsidR="00D76525" w:rsidRPr="00643417" w:rsidRDefault="00D76525" w:rsidP="003A08F3">
            <w:pPr>
              <w:pStyle w:val="TableText"/>
              <w:rPr>
                <w:rFonts w:eastAsia="Cambria" w:cs="Times-Italic"/>
                <w:iCs/>
                <w:szCs w:val="18"/>
                <w:lang w:eastAsia="en-AU"/>
              </w:rPr>
            </w:pPr>
            <w:r w:rsidRPr="00643417">
              <w:rPr>
                <w:rFonts w:eastAsia="Cambria" w:cs="Times-Italic"/>
                <w:iCs/>
                <w:szCs w:val="18"/>
                <w:lang w:eastAsia="en-AU"/>
              </w:rPr>
              <w:lastRenderedPageBreak/>
              <w:t xml:space="preserve">Yes </w:t>
            </w:r>
            <w:r w:rsidR="00A348E7" w:rsidRPr="00643417">
              <w:rPr>
                <w:rFonts w:eastAsia="Cambria" w:cs="Times-Italic"/>
                <w:iCs/>
                <w:szCs w:val="18"/>
                <w:lang w:eastAsia="en-AU"/>
              </w:rPr>
              <w:fldChar w:fldCharType="begin">
                <w:fldData xml:space="preserve">PEVuZE5vdGU+PENpdGU+PEF1dGhvcj5NaWRtb3JlPC9BdXRob3I+PFllYXI+MjAwNjwvWWVhcj48
UmVjTnVtPjIyMzk3PC9SZWNOdW0+PERpc3BsYXlUZXh0PihDYXJtaWNoYWVsIGV0IGFsLiAyMDA4
OyBNaWRtb3JlIGV0IGFsLiAyMDA2KTwvRGlzcGxheVRleHQ+PHJlY29yZD48cmVjLW51bWJlcj4y
MjM5NzwvcmVjLW51bWJlcj48Zm9yZWlnbi1rZXlzPjxrZXkgYXBwPSJFTiIgZGItaWQ9InB4d3h3
MGVyOXp2MmZ4ZXp4ZGs1dHQ1dXR6NXA1dnRyd2R2MCIgdGltZXN0YW1wPSIxNDUxOTcyODc0Ij4y
MjM5Nzwva2V5PjwvZm9yZWlnbi1rZXlzPjxyZWYtdHlwZSBuYW1lPSJSZXBvcnQiPjI3PC9yZWYt
dHlwZT48Y29udHJpYnV0b3JzPjxhdXRob3JzPjxhdXRob3I+TWlkbW9yZSxELjwvYXV0aG9yPjxh
dXRob3I+V2hpdGUsRC48L2F1dGhvcj48YXV0aG9yPk5ndXllbixWLjwvYXV0aG9yPjxhdXRob3I+
SGlja3MsRC48L2F1dGhvcj48YXV0aG9yPkNvbGVtYW4sRS48L2F1dGhvcj48YXV0aG9yPk5ld21h
bixTLjwvYXV0aG9yPjxhdXRob3I+V2lsayxQLjwvYXV0aG9yPjxhdXRob3I+UmVldmUsRC48L2F1
dGhvcj48YXV0aG9yPk1jTGF1Z2hsaW4sUC48L2F1dGhvcj48L2F1dGhvcnM+PC9jb250cmlidXRv
cnM+PHRpdGxlcz48dGl0bGU+RGV2ZWxvcG1lbnQgb2YgdGFybywgeWFtLCB5YW0gYmVhbiBhbmQg
c3dlZXQgcG90YXRvIGV4cG9ydHMgdG8gSmFwYW4gYW5kIFVTQTwvdGl0bGU+PC90aXRsZXM+PHBh
Z2VzPjEtMTk8L3BhZ2VzPjxudW1iZXI+MDYvMTAxPC9udW1iZXI+PGtleXdvcmRzPjxrZXl3b3Jk
PkRldmVsb3BtZW50PC9rZXl3b3JkPjxrZXl3b3JkPlRhcm88L2tleXdvcmQ+PGtleXdvcmQ+WWFt
PC9rZXl3b3JkPjxrZXl3b3JkPnBvdGF0bzwva2V5d29yZD48a2V5d29yZD5FeHBvcnRzPC9rZXl3
b3JkPjxrZXl3b3JkPkphcGFuPC9rZXl3b3JkPjxrZXl3b3JkPlVTQTwva2V5d29yZD48a2V5d29y
ZD5SdXJhbDwva2V5d29yZD48a2V5d29yZD5JbmR1c3RyaWVzPC9rZXl3b3JkPjxrZXl3b3JkPklu
ZHVzdHJ5PC9rZXl3b3JkPjxrZXl3b3JkPlJlc2VhcmNoPC9rZXl3b3JkPjxrZXl3b3JkPkF1c3Ry
YWxpYTwva2V5d29yZD48L2tleXdvcmRzPjxkYXRlcz48eWVhcj4yMDA2PC95ZWFyPjwvZGF0ZXM+
PHB1Yi1sb2NhdGlvbj5DYW5iZXJyYSwgQXVzdHJhbGlhPC9wdWItbG9jYXRpb24+PHB1Ymxpc2hl
cj5SdXJhbCBJbmR1c3RyaWVzIFJlc2VhcmNoIGFuZCBEZXZlbG9wbWVudCBDb3Jwb3JhdGlvbjwv
cHVibGlzaGVyPjxvcmlnLXB1Yj48c3R5bGUgZmFjZT0idW5kZXJsaW5lIiBmb250PSJkZWZhdWx0
IiBzaXplPSIxMDAlIj5KOlxFIExpYnJhcnlcUGxhbnQgQ2F0YWxvZ3VlXE08L3N0eWxlPjwvb3Jp
Zy1wdWI+PGlzYm4+MSA3NDE1MSAzNjQgMjwvaXNibj48bGFiZWw+ODcyNTM8L2xhYmVsPjx1cmxz
PjwvdXJscz48Y3VzdG9tMT5NZWFseWJ1ZyBncm91cCBwb2xpY3kgWUdDPC9jdXN0b20xPjwvcmVj
b3JkPjwvQ2l0ZT48Q2l0ZT48QXV0aG9yPkNhcm1pY2hhZWw8L0F1dGhvcj48WWVhcj4yMDA4PC9Z
ZWFyPjxSZWNOdW0+Nzk1ODwvUmVjTnVtPjxyZWNvcmQ+PHJlYy1udW1iZXI+Nzk1ODwvcmVjLW51
bWJlcj48Zm9yZWlnbi1rZXlzPjxrZXkgYXBwPSJFTiIgZGItaWQ9InB4d3h3MGVyOXp2MmZ4ZXp4
ZGs1dHQ1dXR6NXA1dnRyd2R2MCIgdGltZXN0YW1wPSIxNDUxOTcyNTU2Ij43OTU4PC9rZXk+PC9m
b3JlaWduLWtleXM+PHJlZi10eXBlIG5hbWU9IlJlcG9ydCI+Mjc8L3JlZi10eXBlPjxjb250cmli
dXRvcnM+PGF1dGhvcnM+PGF1dGhvcj5DYXJtaWNoYWVsLEEuRS48L2F1dGhvcj48YXV0aG9yPkhh
cmRpbmcsUi48L2F1dGhvcj48YXV0aG9yPkphY2tzb24sRy48L2F1dGhvcj48YXV0aG9yPkt1bWFy
LFMuPC9hdXRob3I+PGF1dGhvcj5MYWwsUy5TLjwvYXV0aG9yPjxhdXRob3I+TWFzYW1kdSxSLjwv
YXV0aG9yPjxhdXRob3I+V3JpZ2h0LEouUi48L2F1dGhvcj48YXV0aG9yPkNsYXJrZSxBLjwvYXV0
aG9yPjwvYXV0aG9ycz48L2NvbnRyaWJ1dG9ycz48dGl0bGVzPjx0aXRsZT5UYXJvcGVzdDogYW4g
aWxsdXN0cmF0ZWQgZ3VpZGUgdG8gcGVzdHMgYW5kIGRpc2Vhc2VzIG9mIHRhcm8gaW4gdGhlIFNv
dXRoIFBhY2lmaWM8L3RpdGxlPjwvdGl0bGVzPjxwYWdlcz4xLTM2PC9wYWdlcz48a2V5d29yZHM+
PGtleXdvcmQ+ZGlzZWFzZTwva2V5d29yZD48a2V5d29yZD5EaXNlYXNlczwva2V5d29yZD48a2V5
d29yZD5QYWNpZmljIElzbGFuZHM8L2tleXdvcmQ+PGtleXdvcmQ+cGVzdDwva2V5d29yZD48a2V5
d29yZD5QZXN0czwva2V5d29yZD48L2tleXdvcmRzPjxkYXRlcz48eWVhcj4yMDA4PC95ZWFyPjwv
ZGF0ZXM+PHB1Yi1sb2NhdGlvbj5DYW5iZXJyYTwvcHViLWxvY2F0aW9uPjxwdWJsaXNoZXI+QXVz
dHJhbGlhbiBDZW50cmUgZm9yIEludGVybmF0aW9uYWwgQWdyaWN1bHR1cmFsIFJlc2VhcmNoPC9w
dWJsaXNoZXI+PG9yaWctcHViPjxzdHlsZSBmYWNlPSJ1bmRlcmxpbmUiIGZvbnQ9ImRlZmF1bHQi
IHNpemU9IjEwMCUiPko6XEUgTGlicmFyeVxQbGFudCBDYXRhbG9ndWVcQzwvc3R5bGU+PC9vcmln
LXB1Yj48bGFiZWw+NzE2NDE8L2xhYmVsPjx1cmxzPjwvdXJscz48Y3VzdG9tMT5HTlMgYW5kIHdl
ZWRzIGdyYXBldmluZSBzcDwvY3VzdG9tMT48L3JlY29yZD48L0NpdGU+PC9FbmROb3RlPn==
</w:fldData>
              </w:fldChar>
            </w:r>
            <w:r w:rsidR="00A348E7" w:rsidRPr="00643417">
              <w:rPr>
                <w:rFonts w:eastAsia="Cambria" w:cs="Times-Italic"/>
                <w:iCs/>
                <w:szCs w:val="18"/>
                <w:lang w:eastAsia="en-AU"/>
              </w:rPr>
              <w:instrText xml:space="preserve"> ADDIN EN.CITE </w:instrText>
            </w:r>
            <w:r w:rsidR="00A348E7" w:rsidRPr="00643417">
              <w:rPr>
                <w:rFonts w:eastAsia="Cambria" w:cs="Times-Italic"/>
                <w:iCs/>
                <w:szCs w:val="18"/>
                <w:lang w:eastAsia="en-AU"/>
              </w:rPr>
              <w:fldChar w:fldCharType="begin">
                <w:fldData xml:space="preserve">PEVuZE5vdGU+PENpdGU+PEF1dGhvcj5NaWRtb3JlPC9BdXRob3I+PFllYXI+MjAwNjwvWWVhcj48
UmVjTnVtPjIyMzk3PC9SZWNOdW0+PERpc3BsYXlUZXh0PihDYXJtaWNoYWVsIGV0IGFsLiAyMDA4
OyBNaWRtb3JlIGV0IGFsLiAyMDA2KTwvRGlzcGxheVRleHQ+PHJlY29yZD48cmVjLW51bWJlcj4y
MjM5NzwvcmVjLW51bWJlcj48Zm9yZWlnbi1rZXlzPjxrZXkgYXBwPSJFTiIgZGItaWQ9InB4d3h3
MGVyOXp2MmZ4ZXp4ZGs1dHQ1dXR6NXA1dnRyd2R2MCIgdGltZXN0YW1wPSIxNDUxOTcyODc0Ij4y
MjM5Nzwva2V5PjwvZm9yZWlnbi1rZXlzPjxyZWYtdHlwZSBuYW1lPSJSZXBvcnQiPjI3PC9yZWYt
dHlwZT48Y29udHJpYnV0b3JzPjxhdXRob3JzPjxhdXRob3I+TWlkbW9yZSxELjwvYXV0aG9yPjxh
dXRob3I+V2hpdGUsRC48L2F1dGhvcj48YXV0aG9yPk5ndXllbixWLjwvYXV0aG9yPjxhdXRob3I+
SGlja3MsRC48L2F1dGhvcj48YXV0aG9yPkNvbGVtYW4sRS48L2F1dGhvcj48YXV0aG9yPk5ld21h
bixTLjwvYXV0aG9yPjxhdXRob3I+V2lsayxQLjwvYXV0aG9yPjxhdXRob3I+UmVldmUsRC48L2F1
dGhvcj48YXV0aG9yPk1jTGF1Z2hsaW4sUC48L2F1dGhvcj48L2F1dGhvcnM+PC9jb250cmlidXRv
cnM+PHRpdGxlcz48dGl0bGU+RGV2ZWxvcG1lbnQgb2YgdGFybywgeWFtLCB5YW0gYmVhbiBhbmQg
c3dlZXQgcG90YXRvIGV4cG9ydHMgdG8gSmFwYW4gYW5kIFVTQTwvdGl0bGU+PC90aXRsZXM+PHBh
Z2VzPjEtMTk8L3BhZ2VzPjxudW1iZXI+MDYvMTAxPC9udW1iZXI+PGtleXdvcmRzPjxrZXl3b3Jk
PkRldmVsb3BtZW50PC9rZXl3b3JkPjxrZXl3b3JkPlRhcm88L2tleXdvcmQ+PGtleXdvcmQ+WWFt
PC9rZXl3b3JkPjxrZXl3b3JkPnBvdGF0bzwva2V5d29yZD48a2V5d29yZD5FeHBvcnRzPC9rZXl3
b3JkPjxrZXl3b3JkPkphcGFuPC9rZXl3b3JkPjxrZXl3b3JkPlVTQTwva2V5d29yZD48a2V5d29y
ZD5SdXJhbDwva2V5d29yZD48a2V5d29yZD5JbmR1c3RyaWVzPC9rZXl3b3JkPjxrZXl3b3JkPklu
ZHVzdHJ5PC9rZXl3b3JkPjxrZXl3b3JkPlJlc2VhcmNoPC9rZXl3b3JkPjxrZXl3b3JkPkF1c3Ry
YWxpYTwva2V5d29yZD48L2tleXdvcmRzPjxkYXRlcz48eWVhcj4yMDA2PC95ZWFyPjwvZGF0ZXM+
PHB1Yi1sb2NhdGlvbj5DYW5iZXJyYSwgQXVzdHJhbGlhPC9wdWItbG9jYXRpb24+PHB1Ymxpc2hl
cj5SdXJhbCBJbmR1c3RyaWVzIFJlc2VhcmNoIGFuZCBEZXZlbG9wbWVudCBDb3Jwb3JhdGlvbjwv
cHVibGlzaGVyPjxvcmlnLXB1Yj48c3R5bGUgZmFjZT0idW5kZXJsaW5lIiBmb250PSJkZWZhdWx0
IiBzaXplPSIxMDAlIj5KOlxFIExpYnJhcnlcUGxhbnQgQ2F0YWxvZ3VlXE08L3N0eWxlPjwvb3Jp
Zy1wdWI+PGlzYm4+MSA3NDE1MSAzNjQgMjwvaXNibj48bGFiZWw+ODcyNTM8L2xhYmVsPjx1cmxz
PjwvdXJscz48Y3VzdG9tMT5NZWFseWJ1ZyBncm91cCBwb2xpY3kgWUdDPC9jdXN0b20xPjwvcmVj
b3JkPjwvQ2l0ZT48Q2l0ZT48QXV0aG9yPkNhcm1pY2hhZWw8L0F1dGhvcj48WWVhcj4yMDA4PC9Z
ZWFyPjxSZWNOdW0+Nzk1ODwvUmVjTnVtPjxyZWNvcmQ+PHJlYy1udW1iZXI+Nzk1ODwvcmVjLW51
bWJlcj48Zm9yZWlnbi1rZXlzPjxrZXkgYXBwPSJFTiIgZGItaWQ9InB4d3h3MGVyOXp2MmZ4ZXp4
ZGs1dHQ1dXR6NXA1dnRyd2R2MCIgdGltZXN0YW1wPSIxNDUxOTcyNTU2Ij43OTU4PC9rZXk+PC9m
b3JlaWduLWtleXM+PHJlZi10eXBlIG5hbWU9IlJlcG9ydCI+Mjc8L3JlZi10eXBlPjxjb250cmli
dXRvcnM+PGF1dGhvcnM+PGF1dGhvcj5DYXJtaWNoYWVsLEEuRS48L2F1dGhvcj48YXV0aG9yPkhh
cmRpbmcsUi48L2F1dGhvcj48YXV0aG9yPkphY2tzb24sRy48L2F1dGhvcj48YXV0aG9yPkt1bWFy
LFMuPC9hdXRob3I+PGF1dGhvcj5MYWwsUy5TLjwvYXV0aG9yPjxhdXRob3I+TWFzYW1kdSxSLjwv
YXV0aG9yPjxhdXRob3I+V3JpZ2h0LEouUi48L2F1dGhvcj48YXV0aG9yPkNsYXJrZSxBLjwvYXV0
aG9yPjwvYXV0aG9ycz48L2NvbnRyaWJ1dG9ycz48dGl0bGVzPjx0aXRsZT5UYXJvcGVzdDogYW4g
aWxsdXN0cmF0ZWQgZ3VpZGUgdG8gcGVzdHMgYW5kIGRpc2Vhc2VzIG9mIHRhcm8gaW4gdGhlIFNv
dXRoIFBhY2lmaWM8L3RpdGxlPjwvdGl0bGVzPjxwYWdlcz4xLTM2PC9wYWdlcz48a2V5d29yZHM+
PGtleXdvcmQ+ZGlzZWFzZTwva2V5d29yZD48a2V5d29yZD5EaXNlYXNlczwva2V5d29yZD48a2V5
d29yZD5QYWNpZmljIElzbGFuZHM8L2tleXdvcmQ+PGtleXdvcmQ+cGVzdDwva2V5d29yZD48a2V5
d29yZD5QZXN0czwva2V5d29yZD48L2tleXdvcmRzPjxkYXRlcz48eWVhcj4yMDA4PC95ZWFyPjwv
ZGF0ZXM+PHB1Yi1sb2NhdGlvbj5DYW5iZXJyYTwvcHViLWxvY2F0aW9uPjxwdWJsaXNoZXI+QXVz
dHJhbGlhbiBDZW50cmUgZm9yIEludGVybmF0aW9uYWwgQWdyaWN1bHR1cmFsIFJlc2VhcmNoPC9w
dWJsaXNoZXI+PG9yaWctcHViPjxzdHlsZSBmYWNlPSJ1bmRlcmxpbmUiIGZvbnQ9ImRlZmF1bHQi
IHNpemU9IjEwMCUiPko6XEUgTGlicmFyeVxQbGFudCBDYXRhbG9ndWVcQzwvc3R5bGU+PC9vcmln
LXB1Yj48bGFiZWw+NzE2NDE8L2xhYmVsPjx1cmxzPjwvdXJscz48Y3VzdG9tMT5HTlMgYW5kIHdl
ZWRzIGdyYXBldmluZSBzcDwvY3VzdG9tMT48L3JlY29yZD48L0NpdGU+PC9FbmROb3RlPn==
</w:fldData>
              </w:fldChar>
            </w:r>
            <w:r w:rsidR="00A348E7" w:rsidRPr="00643417">
              <w:rPr>
                <w:rFonts w:eastAsia="Cambria" w:cs="Times-Italic"/>
                <w:iCs/>
                <w:szCs w:val="18"/>
                <w:lang w:eastAsia="en-AU"/>
              </w:rPr>
              <w:instrText xml:space="preserve"> ADDIN EN.CITE.DATA </w:instrText>
            </w:r>
            <w:r w:rsidR="00A348E7" w:rsidRPr="00643417">
              <w:rPr>
                <w:rFonts w:eastAsia="Cambria" w:cs="Times-Italic"/>
                <w:iCs/>
                <w:szCs w:val="18"/>
                <w:lang w:eastAsia="en-AU"/>
              </w:rPr>
            </w:r>
            <w:r w:rsidR="00A348E7" w:rsidRPr="00643417">
              <w:rPr>
                <w:rFonts w:eastAsia="Cambria" w:cs="Times-Italic"/>
                <w:iCs/>
                <w:szCs w:val="18"/>
                <w:lang w:eastAsia="en-AU"/>
              </w:rPr>
              <w:fldChar w:fldCharType="end"/>
            </w:r>
            <w:r w:rsidR="00A348E7" w:rsidRPr="00643417">
              <w:rPr>
                <w:rFonts w:eastAsia="Cambria" w:cs="Times-Italic"/>
                <w:iCs/>
                <w:szCs w:val="18"/>
                <w:lang w:eastAsia="en-AU"/>
              </w:rPr>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99" w:tooltip="Carmichael, 2008 #7958" w:history="1">
              <w:r w:rsidR="003A08F3" w:rsidRPr="00643417">
                <w:rPr>
                  <w:rFonts w:eastAsia="Cambria" w:cs="Times-Italic"/>
                  <w:iCs/>
                  <w:noProof/>
                  <w:szCs w:val="18"/>
                  <w:lang w:eastAsia="en-AU"/>
                </w:rPr>
                <w:t>Carmichael et al. 2008</w:t>
              </w:r>
            </w:hyperlink>
            <w:r w:rsidR="00A348E7" w:rsidRPr="00643417">
              <w:rPr>
                <w:rFonts w:eastAsia="Cambria" w:cs="Times-Italic"/>
                <w:iCs/>
                <w:noProof/>
                <w:szCs w:val="18"/>
                <w:lang w:eastAsia="en-AU"/>
              </w:rPr>
              <w:t xml:space="preserve">; </w:t>
            </w:r>
            <w:hyperlink w:anchor="_ENREF_345" w:tooltip="Midmore, 2006 #22397" w:history="1">
              <w:r w:rsidR="003A08F3" w:rsidRPr="00643417">
                <w:rPr>
                  <w:rFonts w:eastAsia="Cambria" w:cs="Times-Italic"/>
                  <w:iCs/>
                  <w:noProof/>
                  <w:szCs w:val="18"/>
                  <w:lang w:eastAsia="en-AU"/>
                </w:rPr>
                <w:t>Midmore et al. 2006</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p>
        </w:tc>
        <w:tc>
          <w:tcPr>
            <w:tcW w:w="799" w:type="pct"/>
            <w:tcBorders>
              <w:top w:val="single" w:sz="4" w:space="0" w:color="BFBFBF" w:themeColor="background1" w:themeShade="BF"/>
              <w:bottom w:val="single" w:sz="4" w:space="0" w:color="D9D9D9" w:themeColor="background1" w:themeShade="D9"/>
            </w:tcBorders>
          </w:tcPr>
          <w:p w14:paraId="67DCF9E5" w14:textId="77777777"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Further assessment is not required.</w:t>
            </w:r>
          </w:p>
        </w:tc>
        <w:tc>
          <w:tcPr>
            <w:tcW w:w="799" w:type="pct"/>
            <w:tcBorders>
              <w:top w:val="single" w:sz="4" w:space="0" w:color="BFBFBF" w:themeColor="background1" w:themeShade="BF"/>
              <w:bottom w:val="single" w:sz="4" w:space="0" w:color="D9D9D9" w:themeColor="background1" w:themeShade="D9"/>
            </w:tcBorders>
          </w:tcPr>
          <w:p w14:paraId="236BA581" w14:textId="4294C1E4" w:rsidR="00D76525" w:rsidRPr="00643417" w:rsidRDefault="00B450FD" w:rsidP="00F60579">
            <w:pPr>
              <w:pStyle w:val="TableText"/>
              <w:rPr>
                <w:szCs w:val="18"/>
              </w:rPr>
            </w:pPr>
            <w:r w:rsidRPr="00643417">
              <w:rPr>
                <w:szCs w:val="18"/>
              </w:rPr>
              <w:t>–</w:t>
            </w:r>
          </w:p>
        </w:tc>
        <w:tc>
          <w:tcPr>
            <w:tcW w:w="457" w:type="pct"/>
            <w:tcBorders>
              <w:top w:val="single" w:sz="4" w:space="0" w:color="BFBFBF" w:themeColor="background1" w:themeShade="BF"/>
              <w:bottom w:val="single" w:sz="4" w:space="0" w:color="D9D9D9" w:themeColor="background1" w:themeShade="D9"/>
            </w:tcBorders>
            <w:shd w:val="clear" w:color="auto" w:fill="auto"/>
          </w:tcPr>
          <w:p w14:paraId="73B8FB22" w14:textId="5FDF2650" w:rsidR="00D76525" w:rsidRPr="00643417" w:rsidRDefault="00B450FD" w:rsidP="00F60579">
            <w:pPr>
              <w:pStyle w:val="TableText"/>
              <w:rPr>
                <w:szCs w:val="18"/>
              </w:rPr>
            </w:pPr>
            <w:r w:rsidRPr="00643417">
              <w:rPr>
                <w:szCs w:val="18"/>
              </w:rPr>
              <w:t>–</w:t>
            </w:r>
          </w:p>
        </w:tc>
        <w:tc>
          <w:tcPr>
            <w:tcW w:w="341" w:type="pct"/>
            <w:gridSpan w:val="2"/>
            <w:tcBorders>
              <w:top w:val="single" w:sz="4" w:space="0" w:color="BFBFBF" w:themeColor="background1" w:themeShade="BF"/>
              <w:bottom w:val="single" w:sz="4" w:space="0" w:color="D9D9D9" w:themeColor="background1" w:themeShade="D9"/>
            </w:tcBorders>
          </w:tcPr>
          <w:p w14:paraId="1A874D2D" w14:textId="77777777" w:rsidR="00D76525" w:rsidRPr="00643417" w:rsidRDefault="00D76525" w:rsidP="00F60579">
            <w:pPr>
              <w:pStyle w:val="TableText"/>
              <w:rPr>
                <w:szCs w:val="18"/>
              </w:rPr>
            </w:pPr>
            <w:r w:rsidRPr="00643417">
              <w:rPr>
                <w:szCs w:val="18"/>
              </w:rPr>
              <w:t>No</w:t>
            </w:r>
          </w:p>
        </w:tc>
      </w:tr>
      <w:tr w:rsidR="00AB6D53" w:rsidRPr="00643417" w14:paraId="4027910D" w14:textId="77777777" w:rsidTr="004146A0">
        <w:tc>
          <w:tcPr>
            <w:tcW w:w="1978" w:type="pct"/>
            <w:gridSpan w:val="3"/>
            <w:tcBorders>
              <w:top w:val="single" w:sz="4" w:space="0" w:color="D9D9D9" w:themeColor="background1" w:themeShade="D9"/>
            </w:tcBorders>
            <w:shd w:val="clear" w:color="auto" w:fill="auto"/>
          </w:tcPr>
          <w:p w14:paraId="017856E9" w14:textId="1FC3B9FA" w:rsidR="00D76525" w:rsidRPr="00643417" w:rsidRDefault="000F40FB" w:rsidP="00F60579">
            <w:pPr>
              <w:pStyle w:val="TableText"/>
              <w:rPr>
                <w:i/>
                <w:szCs w:val="18"/>
              </w:rPr>
            </w:pPr>
            <w:r w:rsidRPr="00643417">
              <w:rPr>
                <w:rFonts w:cstheme="minorHAnsi"/>
                <w:szCs w:val="18"/>
              </w:rPr>
              <w:t>VITIVIRUS</w:t>
            </w:r>
          </w:p>
        </w:tc>
        <w:tc>
          <w:tcPr>
            <w:tcW w:w="625" w:type="pct"/>
            <w:tcBorders>
              <w:top w:val="single" w:sz="4" w:space="0" w:color="D9D9D9" w:themeColor="background1" w:themeShade="D9"/>
            </w:tcBorders>
            <w:shd w:val="clear" w:color="auto" w:fill="auto"/>
          </w:tcPr>
          <w:p w14:paraId="00AAE45E" w14:textId="77777777" w:rsidR="00D76525" w:rsidRPr="00643417" w:rsidRDefault="00D76525" w:rsidP="00F60579">
            <w:pPr>
              <w:pStyle w:val="TableText"/>
              <w:rPr>
                <w:rFonts w:eastAsia="Cambria" w:cs="Times-Italic"/>
                <w:iCs/>
                <w:szCs w:val="18"/>
                <w:lang w:eastAsia="en-AU"/>
              </w:rPr>
            </w:pPr>
          </w:p>
        </w:tc>
        <w:tc>
          <w:tcPr>
            <w:tcW w:w="799" w:type="pct"/>
            <w:tcBorders>
              <w:top w:val="single" w:sz="4" w:space="0" w:color="D9D9D9" w:themeColor="background1" w:themeShade="D9"/>
            </w:tcBorders>
          </w:tcPr>
          <w:p w14:paraId="370794B6" w14:textId="77777777" w:rsidR="00D76525" w:rsidRPr="00643417" w:rsidRDefault="00D76525" w:rsidP="00F60579">
            <w:pPr>
              <w:pStyle w:val="TableText"/>
              <w:rPr>
                <w:szCs w:val="18"/>
              </w:rPr>
            </w:pPr>
          </w:p>
        </w:tc>
        <w:tc>
          <w:tcPr>
            <w:tcW w:w="799" w:type="pct"/>
            <w:tcBorders>
              <w:top w:val="single" w:sz="4" w:space="0" w:color="D9D9D9" w:themeColor="background1" w:themeShade="D9"/>
            </w:tcBorders>
          </w:tcPr>
          <w:p w14:paraId="38E0CFB0" w14:textId="77777777" w:rsidR="00D76525" w:rsidRPr="00643417" w:rsidRDefault="00D76525" w:rsidP="00F60579">
            <w:pPr>
              <w:pStyle w:val="TableText"/>
              <w:rPr>
                <w:szCs w:val="18"/>
              </w:rPr>
            </w:pPr>
          </w:p>
        </w:tc>
        <w:tc>
          <w:tcPr>
            <w:tcW w:w="457" w:type="pct"/>
            <w:tcBorders>
              <w:top w:val="single" w:sz="4" w:space="0" w:color="D9D9D9" w:themeColor="background1" w:themeShade="D9"/>
            </w:tcBorders>
            <w:shd w:val="clear" w:color="auto" w:fill="auto"/>
          </w:tcPr>
          <w:p w14:paraId="238C5BB2" w14:textId="77777777" w:rsidR="00D76525" w:rsidRPr="00643417" w:rsidRDefault="00D76525" w:rsidP="00F60579">
            <w:pPr>
              <w:pStyle w:val="TableText"/>
              <w:rPr>
                <w:i/>
                <w:szCs w:val="18"/>
              </w:rPr>
            </w:pPr>
          </w:p>
        </w:tc>
        <w:tc>
          <w:tcPr>
            <w:tcW w:w="341" w:type="pct"/>
            <w:gridSpan w:val="2"/>
            <w:tcBorders>
              <w:top w:val="single" w:sz="4" w:space="0" w:color="D9D9D9" w:themeColor="background1" w:themeShade="D9"/>
            </w:tcBorders>
          </w:tcPr>
          <w:p w14:paraId="5AA67D73" w14:textId="77777777" w:rsidR="00D76525" w:rsidRPr="00643417" w:rsidRDefault="00D76525" w:rsidP="00F60579">
            <w:pPr>
              <w:pStyle w:val="TableText"/>
              <w:rPr>
                <w:szCs w:val="18"/>
              </w:rPr>
            </w:pPr>
          </w:p>
        </w:tc>
      </w:tr>
      <w:tr w:rsidR="00AB6D53" w:rsidRPr="00643417" w14:paraId="795374D5" w14:textId="77777777" w:rsidTr="00291B0E">
        <w:tc>
          <w:tcPr>
            <w:tcW w:w="708" w:type="pct"/>
            <w:tcBorders>
              <w:bottom w:val="single" w:sz="4" w:space="0" w:color="BFBFBF" w:themeColor="background1" w:themeShade="BF"/>
            </w:tcBorders>
            <w:shd w:val="clear" w:color="auto" w:fill="auto"/>
          </w:tcPr>
          <w:p w14:paraId="48F46542" w14:textId="77777777" w:rsidR="00D76525" w:rsidRPr="00643417" w:rsidRDefault="00D76525" w:rsidP="00F60579">
            <w:pPr>
              <w:spacing w:after="60" w:line="240" w:lineRule="auto"/>
              <w:rPr>
                <w:rFonts w:cstheme="minorHAnsi"/>
                <w:i/>
                <w:sz w:val="18"/>
                <w:szCs w:val="18"/>
              </w:rPr>
            </w:pPr>
            <w:r w:rsidRPr="00643417">
              <w:rPr>
                <w:rFonts w:cstheme="minorHAnsi"/>
                <w:i/>
                <w:sz w:val="18"/>
                <w:szCs w:val="18"/>
              </w:rPr>
              <w:t>Grapevine virus A</w:t>
            </w:r>
          </w:p>
          <w:p w14:paraId="62DD5E08" w14:textId="371DC397" w:rsidR="00D76525" w:rsidRPr="00643417" w:rsidRDefault="008579BC" w:rsidP="00F60579">
            <w:pPr>
              <w:spacing w:after="60" w:line="240" w:lineRule="auto"/>
              <w:rPr>
                <w:rFonts w:cstheme="minorHAnsi"/>
                <w:sz w:val="18"/>
                <w:szCs w:val="18"/>
              </w:rPr>
            </w:pPr>
            <w:r w:rsidRPr="00643417">
              <w:rPr>
                <w:rFonts w:cstheme="minorHAnsi"/>
                <w:color w:val="000000" w:themeColor="text1"/>
                <w:sz w:val="18"/>
                <w:szCs w:val="18"/>
              </w:rPr>
              <w:t>[Betaflexiviridae: Vitivirus]</w:t>
            </w:r>
          </w:p>
        </w:tc>
        <w:tc>
          <w:tcPr>
            <w:tcW w:w="411" w:type="pct"/>
            <w:tcBorders>
              <w:bottom w:val="single" w:sz="4" w:space="0" w:color="BFBFBF" w:themeColor="background1" w:themeShade="BF"/>
            </w:tcBorders>
            <w:shd w:val="clear" w:color="auto" w:fill="auto"/>
          </w:tcPr>
          <w:p w14:paraId="616D3691" w14:textId="77777777" w:rsidR="00D76525" w:rsidRPr="00643417" w:rsidRDefault="00D76525" w:rsidP="00F60579">
            <w:pPr>
              <w:pStyle w:val="TableText"/>
              <w:rPr>
                <w:szCs w:val="18"/>
              </w:rPr>
            </w:pPr>
            <w:r w:rsidRPr="00643417">
              <w:rPr>
                <w:szCs w:val="18"/>
              </w:rPr>
              <w:t>GVA</w:t>
            </w:r>
          </w:p>
        </w:tc>
        <w:tc>
          <w:tcPr>
            <w:tcW w:w="859" w:type="pct"/>
            <w:tcBorders>
              <w:bottom w:val="single" w:sz="4" w:space="0" w:color="BFBFBF" w:themeColor="background1" w:themeShade="BF"/>
            </w:tcBorders>
          </w:tcPr>
          <w:p w14:paraId="35D33477" w14:textId="38DF8931" w:rsidR="00D76525" w:rsidRPr="00643417" w:rsidRDefault="00DF1AE5" w:rsidP="003A08F3">
            <w:pPr>
              <w:spacing w:after="60" w:line="240" w:lineRule="auto"/>
              <w:rPr>
                <w:rFonts w:eastAsia="Cambria" w:cs="Times-Italic"/>
                <w:i/>
                <w:iCs/>
                <w:sz w:val="18"/>
                <w:szCs w:val="18"/>
                <w:lang w:eastAsia="en-AU"/>
              </w:rPr>
            </w:pPr>
            <w:r w:rsidRPr="00643417">
              <w:rPr>
                <w:rFonts w:cs="Calibri"/>
                <w:i/>
                <w:sz w:val="18"/>
                <w:szCs w:val="18"/>
              </w:rPr>
              <w:t xml:space="preserve">Phenacoccus aceris </w:t>
            </w:r>
            <w:r w:rsidR="00A348E7" w:rsidRPr="00643417">
              <w:rPr>
                <w:rFonts w:cs="Calibri"/>
                <w:sz w:val="18"/>
                <w:szCs w:val="18"/>
              </w:rPr>
              <w:fldChar w:fldCharType="begin"/>
            </w:r>
            <w:r w:rsidR="00A348E7" w:rsidRPr="00643417">
              <w:rPr>
                <w:rFonts w:cs="Calibri"/>
                <w:sz w:val="18"/>
                <w:szCs w:val="18"/>
              </w:rPr>
              <w:instrText xml:space="preserve"> ADDIN EN.CITE &lt;EndNote&gt;&lt;Cite&gt;&lt;Author&gt;Le Maguet&lt;/Author&gt;&lt;Year&gt;2012&lt;/Year&gt;&lt;RecNum&gt;24228&lt;/RecNum&gt;&lt;DisplayText&gt;(Le Maguet et al. 2012)&lt;/DisplayText&gt;&lt;record&gt;&lt;rec-number&gt;24228&lt;/rec-number&gt;&lt;foreign-keys&gt;&lt;key app="EN" db-id="pxwxw0er9zv2fxezxdk5tt5utz5p5vtrwdv0" timestamp="1466118697"&gt;24228&lt;/key&gt;&lt;/foreign-keys&gt;&lt;ref-type name="Journal Article"&gt;17&lt;/ref-type&gt;&lt;contributors&gt;&lt;authors&gt;&lt;author&gt;Le Maguet,J.&lt;/author&gt;&lt;author&gt;Beuve,M.&lt;/author&gt;&lt;author&gt;Herrbach,E.&lt;/author&gt;&lt;author&gt;Lemaire,O.&lt;/author&gt;&lt;/authors&gt;&lt;/contributors&gt;&lt;auth-address&gt;Interprofessionnel du Vin de Champagne, Epernay, France. jean.le-maguet@orange.fr&lt;/auth-address&gt;&lt;titles&gt;&lt;title&gt;&lt;style face="normal" font="default" size="100%"&gt;Transmission of six ampeloviruses and two vitiviruses to grapevine by &lt;/style&gt;&lt;style face="italic" font="default" size="100%"&gt;Phenacoccus aceris&lt;/style&gt;&lt;/title&gt;&lt;secondary-title&gt;Phytopathology&lt;/secondary-title&gt;&lt;alt-title&gt;Phytopathology&lt;/alt-title&gt;&lt;/titles&gt;&lt;periodical&gt;&lt;full-title&gt;Phytopathology&lt;/full-title&gt;&lt;/periodical&gt;&lt;alt-periodical&gt;&lt;full-title&gt;Phytopathology&lt;/full-title&gt;&lt;/alt-periodical&gt;&lt;pages&gt;717-23&lt;/pages&gt;&lt;volume&gt;102&lt;/volume&gt;&lt;number&gt;7&lt;/number&gt;&lt;edition&gt;2012/03/24&lt;/edition&gt;&lt;keywords&gt;&lt;keyword&gt;Animals&lt;/keyword&gt;&lt;keyword&gt;Hemiptera/*virology&lt;/keyword&gt;&lt;keyword&gt;Host-Pathogen Interactions&lt;/keyword&gt;&lt;keyword&gt;Insect Vectors/*virology&lt;/keyword&gt;&lt;keyword&gt;Nymph/virology&lt;/keyword&gt;&lt;keyword&gt;Plant Diseases/virology&lt;/keyword&gt;&lt;keyword&gt;Plant Viruses/*physiology&lt;/keyword&gt;&lt;keyword&gt;Vitis/parasitology/*virology&lt;/keyword&gt;&lt;/keywords&gt;&lt;dates&gt;&lt;year&gt;2012&lt;/year&gt;&lt;pub-dates&gt;&lt;date&gt;Jul&lt;/date&gt;&lt;/pub-dates&gt;&lt;/dates&gt;&lt;isbn&gt;0031-949X (Print)&amp;#xD;0031-949x&lt;/isbn&gt;&lt;accession-num&gt;22439861&lt;/accession-num&gt;&lt;urls&gt;&lt;/urls&gt;&lt;custom1&gt;Mealybugs_MP&lt;/custom1&gt;&lt;electronic-resource-num&gt;10.1094/phyto-10-11-0289&lt;/electronic-resource-num&gt;&lt;remote-database-provider&gt;Nlm&lt;/remote-database-provider&gt;&lt;/record&gt;&lt;/Cite&gt;&lt;/EndNote&gt;</w:instrText>
            </w:r>
            <w:r w:rsidR="00A348E7" w:rsidRPr="00643417">
              <w:rPr>
                <w:rFonts w:cs="Calibri"/>
                <w:sz w:val="18"/>
                <w:szCs w:val="18"/>
              </w:rPr>
              <w:fldChar w:fldCharType="separate"/>
            </w:r>
            <w:r w:rsidR="00A348E7" w:rsidRPr="00643417">
              <w:rPr>
                <w:rFonts w:cs="Calibri"/>
                <w:noProof/>
                <w:sz w:val="18"/>
                <w:szCs w:val="18"/>
              </w:rPr>
              <w:t>(</w:t>
            </w:r>
            <w:hyperlink w:anchor="_ENREF_286" w:tooltip="Le Maguet, 2012 #24228" w:history="1">
              <w:r w:rsidR="003A08F3" w:rsidRPr="00643417">
                <w:rPr>
                  <w:rFonts w:cs="Calibri"/>
                  <w:noProof/>
                  <w:sz w:val="18"/>
                  <w:szCs w:val="18"/>
                </w:rPr>
                <w:t>Le Maguet et al. 2012</w:t>
              </w:r>
            </w:hyperlink>
            <w:r w:rsidR="00A348E7" w:rsidRPr="00643417">
              <w:rPr>
                <w:rFonts w:cs="Calibri"/>
                <w:noProof/>
                <w:sz w:val="18"/>
                <w:szCs w:val="18"/>
              </w:rPr>
              <w:t>)</w:t>
            </w:r>
            <w:r w:rsidR="00A348E7" w:rsidRPr="00643417">
              <w:rPr>
                <w:rFonts w:cs="Calibri"/>
                <w:sz w:val="18"/>
                <w:szCs w:val="18"/>
              </w:rPr>
              <w:fldChar w:fldCharType="end"/>
            </w:r>
            <w:r w:rsidR="00F2267A" w:rsidRPr="00643417">
              <w:rPr>
                <w:rFonts w:cs="Calibri"/>
                <w:sz w:val="18"/>
                <w:szCs w:val="18"/>
              </w:rPr>
              <w:t xml:space="preserve"> </w:t>
            </w:r>
            <w:r w:rsidR="00D76525" w:rsidRPr="00643417">
              <w:rPr>
                <w:rFonts w:cs="Calibri"/>
                <w:i/>
                <w:sz w:val="18"/>
                <w:szCs w:val="18"/>
              </w:rPr>
              <w:t xml:space="preserve">Pseudococcus viburni </w:t>
            </w:r>
            <w:r w:rsidR="00D76525" w:rsidRPr="00643417">
              <w:rPr>
                <w:rFonts w:cs="Calibri"/>
                <w:sz w:val="18"/>
                <w:szCs w:val="18"/>
              </w:rPr>
              <w:t xml:space="preserve">[as </w:t>
            </w:r>
            <w:r w:rsidR="00D76525" w:rsidRPr="00643417">
              <w:rPr>
                <w:rFonts w:eastAsia="Cambria" w:cs="Times-Italic"/>
                <w:i/>
                <w:iCs/>
                <w:sz w:val="18"/>
                <w:szCs w:val="18"/>
                <w:lang w:eastAsia="en-AU"/>
              </w:rPr>
              <w:t>Ps affinis</w:t>
            </w:r>
            <w:r w:rsidR="00D76525" w:rsidRPr="00643417">
              <w:rPr>
                <w:rFonts w:eastAsia="Cambria" w:cs="Times-Italic"/>
                <w:iCs/>
                <w:sz w:val="18"/>
                <w:szCs w:val="18"/>
                <w:lang w:eastAsia="en-AU"/>
              </w:rPr>
              <w:t xml:space="preserve">] </w:t>
            </w:r>
            <w:r w:rsidR="00A348E7" w:rsidRPr="00643417">
              <w:rPr>
                <w:sz w:val="18"/>
                <w:szCs w:val="18"/>
              </w:rPr>
              <w:fldChar w:fldCharType="begin"/>
            </w:r>
            <w:r w:rsidR="00A348E7" w:rsidRPr="00643417">
              <w:rPr>
                <w:sz w:val="18"/>
                <w:szCs w:val="18"/>
              </w:rPr>
              <w:instrText xml:space="preserve"> ADDIN EN.CITE &lt;EndNote&gt;&lt;Cite&gt;&lt;Author&gt;Garau&lt;/Author&gt;&lt;Year&gt;1995&lt;/Year&gt;&lt;RecNum&gt;22272&lt;/RecNum&gt;&lt;DisplayText&gt;(Garau et al. 1995)&lt;/DisplayText&gt;&lt;record&gt;&lt;rec-number&gt;22272&lt;/rec-number&gt;&lt;foreign-keys&gt;&lt;key app="EN" db-id="pxwxw0er9zv2fxezxdk5tt5utz5p5vtrwdv0" timestamp="1451972871"&gt;22272&lt;/key&gt;&lt;/foreign-keys&gt;&lt;ref-type name="Journal Article"&gt;17&lt;/ref-type&gt;&lt;contributors&gt;&lt;authors&gt;&lt;author&gt;Garau,R.&lt;/author&gt;&lt;author&gt;Prota,V.A.&lt;/author&gt;&lt;author&gt;Boscia,D.&lt;/author&gt;&lt;author&gt;Fiori,M.&lt;/author&gt;&lt;author&gt;Prota,U.&lt;/author&gt;&lt;/authors&gt;&lt;/contributors&gt;&lt;titles&gt;&lt;title&gt;&lt;style face="italic" font="default" size="100%"&gt;Pseudococcus affinis &lt;/style&gt;&lt;style face="normal" font="default" size="100%"&gt;Mask., a new vector of grapevine trichoviruses A and B&lt;/style&gt;&lt;/title&gt;&lt;secondary-title&gt;Vitis&lt;/secondary-title&gt;&lt;/titles&gt;&lt;periodical&gt;&lt;full-title&gt;Vitis&lt;/full-title&gt;&lt;/periodical&gt;&lt;pages&gt;67-68&lt;/pages&gt;&lt;volume&gt;34&lt;/volume&gt;&lt;number&gt;1&lt;/number&gt;&lt;keywords&gt;&lt;keyword&gt;Pseudococcus&lt;/keyword&gt;&lt;keyword&gt;Pseudococcus affinis&lt;/keyword&gt;&lt;keyword&gt;vector&lt;/keyword&gt;&lt;keyword&gt;Grapevine&lt;/keyword&gt;&lt;keyword&gt;Vitis&lt;/keyword&gt;&lt;keyword&gt;Polyphagous&lt;/keyword&gt;&lt;keyword&gt;Mealybug&lt;/keyword&gt;&lt;keyword&gt;World&lt;/keyword&gt;&lt;keyword&gt;America&lt;/keyword&gt;&lt;keyword&gt;as&lt;/keyword&gt;&lt;keyword&gt;pest&lt;/keyword&gt;&lt;keyword&gt;Italy&lt;/keyword&gt;&lt;keyword&gt;Shrubs&lt;/keyword&gt;&lt;keyword&gt;Mediterranean&lt;/keyword&gt;&lt;keyword&gt;Attack&lt;/keyword&gt;&lt;keyword&gt;Species&lt;/keyword&gt;&lt;keyword&gt;Field&lt;/keyword&gt;&lt;keyword&gt;Vines&lt;/keyword&gt;&lt;keyword&gt;Virus&lt;/keyword&gt;&lt;keyword&gt;Mealybugs&lt;/keyword&gt;&lt;keyword&gt;Planococcus&lt;/keyword&gt;&lt;keyword&gt;Genera&lt;/keyword&gt;&lt;keyword&gt;Reports&lt;/keyword&gt;&lt;keyword&gt;Report&lt;/keyword&gt;&lt;keyword&gt;Trials&lt;/keyword&gt;&lt;/keywords&gt;&lt;dates&gt;&lt;year&gt;1995&lt;/year&gt;&lt;/dates&gt;&lt;orig-pub&gt;&lt;style face="underline" font="default" size="100%"&gt;J:\E Library\Plant Catalogue\G&lt;/style&gt;&lt;/orig-pub&gt;&lt;label&gt;87128&lt;/label&gt;&lt;urls&gt;&lt;/urls&gt;&lt;custom1&gt;Mealybug group policy YGC&lt;/custom1&gt;&lt;/record&gt;&lt;/Cite&gt;&lt;/EndNote&gt;</w:instrText>
            </w:r>
            <w:r w:rsidR="00A348E7" w:rsidRPr="00643417">
              <w:rPr>
                <w:sz w:val="18"/>
                <w:szCs w:val="18"/>
              </w:rPr>
              <w:fldChar w:fldCharType="separate"/>
            </w:r>
            <w:r w:rsidR="00A348E7" w:rsidRPr="00643417">
              <w:rPr>
                <w:noProof/>
                <w:sz w:val="18"/>
                <w:szCs w:val="18"/>
              </w:rPr>
              <w:t>(</w:t>
            </w:r>
            <w:hyperlink w:anchor="_ENREF_190" w:tooltip="Garau, 1995 #22272" w:history="1">
              <w:r w:rsidR="003A08F3" w:rsidRPr="00643417">
                <w:rPr>
                  <w:noProof/>
                  <w:sz w:val="18"/>
                  <w:szCs w:val="18"/>
                </w:rPr>
                <w:t>Garau et al. 1995</w:t>
              </w:r>
            </w:hyperlink>
            <w:r w:rsidR="00A348E7" w:rsidRPr="00643417">
              <w:rPr>
                <w:noProof/>
                <w:sz w:val="18"/>
                <w:szCs w:val="18"/>
              </w:rPr>
              <w:t>)</w:t>
            </w:r>
            <w:r w:rsidR="00A348E7" w:rsidRPr="00643417">
              <w:rPr>
                <w:sz w:val="18"/>
                <w:szCs w:val="18"/>
              </w:rPr>
              <w:fldChar w:fldCharType="end"/>
            </w:r>
            <w:r w:rsidR="00D76525" w:rsidRPr="00643417">
              <w:rPr>
                <w:sz w:val="18"/>
                <w:szCs w:val="18"/>
              </w:rPr>
              <w:t xml:space="preserve">, </w:t>
            </w:r>
            <w:r w:rsidR="00D76525" w:rsidRPr="00643417">
              <w:rPr>
                <w:rFonts w:eastAsia="Cambria" w:cs="Times-Italic"/>
                <w:i/>
                <w:iCs/>
                <w:sz w:val="18"/>
                <w:szCs w:val="18"/>
                <w:lang w:eastAsia="en-AU"/>
              </w:rPr>
              <w:t xml:space="preserve">Planococcus ficus </w:t>
            </w:r>
            <w:r w:rsidR="00A348E7" w:rsidRPr="00643417">
              <w:rPr>
                <w:rFonts w:cstheme="minorHAnsi"/>
                <w:sz w:val="18"/>
                <w:szCs w:val="18"/>
              </w:rPr>
              <w:fldChar w:fldCharType="begin">
                <w:fldData xml:space="preserve">PEVuZE5vdGU+PENpdGU+PEF1dGhvcj5Uc2FpPC9BdXRob3I+PFllYXI+MjAxMDwvWWVhcj48UmVj
TnVtPjIwMjk3PC9SZWNOdW0+PERpc3BsYXlUZXh0PihSb3NjaWdsaW9uZSBldCBhbC4gMTk4Mzsg
VHNhaSBldCBhbC4gMjAxMCk8L0Rpc3BsYXlUZXh0PjxyZWNvcmQ+PHJlYy1udW1iZXI+MjAyOTc8
L3JlYy1udW1iZXI+PGZvcmVpZ24ta2V5cz48a2V5IGFwcD0iRU4iIGRiLWlkPSJweHd4dzBlcjl6
djJmeGV6eGRrNXR0NXV0ejVwNXZ0cndkdjAiIHRpbWVzdGFtcD0iMTQ1MTk3MjgyNCI+MjAyOTc8
L2tleT48L2ZvcmVpZ24ta2V5cz48cmVmLXR5cGUgbmFtZT0iSm91cm5hbCBBcnRpY2xlIj4xNzwv
cmVmLXR5cGU+PGNvbnRyaWJ1dG9ycz48YXV0aG9ycz48YXV0aG9yPlRzYWksQy48L2F1dGhvcj48
YXV0aG9yPlJvd2hhbmksQS48L2F1dGhvcj48YXV0aG9yPkdvbGlubyxELkEuPC9hdXRob3I+PGF1
dGhvcj5EYWFuZSxLLk0uPC9hdXRob3I+PGF1dGhvcj5BbG1laWRhLFIuUC5QLjwvYXV0aG9yPjwv
YXV0aG9ycz48L2NvbnRyaWJ1dG9ycz48dGl0bGVzPjx0aXRsZT5NZWFseWJ1ZyB0cmFuc21pc3Np
b24gb2YgZ3JhcGV2aW5lIGxlYWZyb2xsIHZpcnVzZXM6IGFuIGFuYWx5c2lzIG9mIHZpcnVzLXZl
Y3RvciBzcGVjaWZpY2l0eTwvdGl0bGU+PHNlY29uZGFyeS10aXRsZT5QaHl0b3BhdGhvbG9neTwv
c2Vjb25kYXJ5LXRpdGxlPjwvdGl0bGVzPjxwZXJpb2RpY2FsPjxmdWxsLXRpdGxlPlBoeXRvcGF0
aG9sb2d5PC9mdWxsLXRpdGxlPjwvcGVyaW9kaWNhbD48cGFnZXM+ODMwLTgzNDwvcGFnZXM+PHZv
bHVtZT4xMDA8L3ZvbHVtZT48bnVtYmVyPjg8L251bWJlcj48a2V5d29yZHM+PGtleXdvcmQ+QW5h
bHlzaXM8L2tleXdvcmQ+PGtleXdvcmQ+RmljdXM8L2tleXdvcmQ+PGtleXdvcmQ+R3JhcGV2aW5l
PC9rZXl3b3JkPjxrZXl3b3JkPkdyYXBldmluZSBsZWFmcm9sbCBhc3NvY2lhdGVkIHZpcnVzPC9r
ZXl3b3JkPjxrZXl3b3JkPmdyYXBldmluZSBsZWFmcm9sbCB2aXJ1c2VzPC9rZXl3b3JkPjxrZXl3
b3JkPk1lYWx5YnVnPC9rZXl3b3JkPjxrZXl3b3JkPlBsYW5vY29jY3VzPC9rZXl3b3JkPjxrZXl3
b3JkPlBsYW5vY29jY3VzIGZpY3VzPC9rZXl3b3JkPjxrZXl3b3JkPlNwZWNpZmljaXR5PC9rZXl3
b3JkPjxrZXl3b3JkPlRyYW5zbWlzc2lvbjwva2V5d29yZD48a2V5d29yZD5WaXJ1c2VzPC9rZXl3
b3JkPjwva2V5d29yZHM+PGRhdGVzPjx5ZWFyPjIwMTA8L3llYXI+PC9kYXRlcz48b3JpZy1wdWI+
PHN0eWxlIGZhY2U9InVuZGVybGluZSIgZm9udD0iZGVmYXVsdCIgc2l6ZT0iMTAwJSI+SjpcRSBM
aWJyYXJ5XFBsYW50IENhdGFsb2d1ZVxUPC9zdHlsZT48L29yaWctcHViPjxsYWJlbD44NDY2NTwv
bGFiZWw+PHVybHM+PC91cmxzPjxjdXN0b20xPk1lYWx5YnVnIGdyb3VwIHBvbGljeSB0a3E8L2N1
c3RvbTE+PC9yZWNvcmQ+PC9DaXRlPjxDaXRlPjxBdXRob3I+Um9zY2lnbGlvbmU8L0F1dGhvcj48
WWVhcj4xOTgzPC9ZZWFyPjxSZWNOdW0+MjIyNzM8L1JlY051bT48cmVjb3JkPjxyZWMtbnVtYmVy
PjIyMjczPC9yZWMtbnVtYmVyPjxmb3JlaWduLWtleXM+PGtleSBhcHA9IkVOIiBkYi1pZD0icHh3
eHcwZXI5enYyZnhlenhkazV0dDV1dHo1cDV2dHJ3ZHYwIiB0aW1lc3RhbXA9IjE0NTE5NzI4NzEi
PjIyMjczPC9rZXk+PC9mb3JlaWduLWtleXM+PHJlZi10eXBlIG5hbWU9IkpvdXJuYWwgQXJ0aWNs
ZSI+MTc8L3JlZi10eXBlPjxjb250cmlidXRvcnM+PGF1dGhvcnM+PGF1dGhvcj5Sb3NjaWdsaW9u
ZSxCLjwvYXV0aG9yPjxhdXRob3I+Q2FzdGVsbGFubyxNLkEuPC9hdXRob3I+PGF1dGhvcj5NYXJ0
ZWxsaSxHLlAuPC9hdXRob3I+PGF1dGhvcj5TYXZpbm8sVi48L2F1dGhvcj48YXV0aG9yPkNhbm5p
enphcm8sRy48L2F1dGhvcj48L2F1dGhvcnM+PC9jb250cmlidXRvcnM+PHRpdGxlcz48dGl0bGU+
TWVhbHlidWcgdHJhbnNtaXNzaW9uIG9mIGdyYXBldmluZSB2aXJ1cyBBPC90aXRsZT48c2Vjb25k
YXJ5LXRpdGxlPlZpdGlzPC9zZWNvbmRhcnktdGl0bGU+PC90aXRsZXM+PHBlcmlvZGljYWw+PGZ1
bGwtdGl0bGU+Vml0aXM8L2Z1bGwtdGl0bGU+PC9wZXJpb2RpY2FsPjxwYWdlcz4zMzEtMzQ3PC9w
YWdlcz48dm9sdW1lPjIyPC92b2x1bWU+PGtleXdvcmRzPjxrZXl3b3JkPmc8L2tleXdvcmQ+PGtl
eXdvcmQ+TWVhbHlidWc8L2tleXdvcmQ+PGtleXdvcmQ+VHJhbnNtaXNzaW9uPC9rZXl3b3JkPjxr
ZXl3b3JkPkdyYXBldmluZTwva2V5d29yZD48a2V5d29yZD5HcmFwZXZpbmUgdmlydXMgQTwva2V5
d29yZD48a2V5d29yZD5WaXJ1czwva2V5d29yZD48L2tleXdvcmRzPjxkYXRlcz48eWVhcj4xOTgz
PC95ZWFyPjwvZGF0ZXM+PG9yaWctcHViPjxzdHlsZSBmYWNlPSJ1bmRlcmxpbmUiIGZvbnQ9ImRl
ZmF1bHQiIHNpemU9IjEwMCUiPko6XEUgTGlicmFyeVxQbGFudCBDYXRhbG9ndWVcUjwvc3R5bGU+
PC9vcmlnLXB1Yj48bGFiZWw+ODcxMjk8L2xhYmVsPjx1cmxzPjwvdXJscz48Y3VzdG9tMT5NZWFs
eWJ1ZyBncm91cCBwb2xpY3kgWUdDPC9jdXN0b20xPjwvcmVjb3JkPjwvQ2l0ZT48L0VuZE5vdGU+
AG==
</w:fldData>
              </w:fldChar>
            </w:r>
            <w:r w:rsidR="00A348E7" w:rsidRPr="00643417">
              <w:rPr>
                <w:rFonts w:cstheme="minorHAnsi"/>
                <w:sz w:val="18"/>
                <w:szCs w:val="18"/>
              </w:rPr>
              <w:instrText xml:space="preserve"> ADDIN EN.CITE </w:instrText>
            </w:r>
            <w:r w:rsidR="00A348E7" w:rsidRPr="00643417">
              <w:rPr>
                <w:rFonts w:cstheme="minorHAnsi"/>
                <w:sz w:val="18"/>
                <w:szCs w:val="18"/>
              </w:rPr>
              <w:fldChar w:fldCharType="begin">
                <w:fldData xml:space="preserve">PEVuZE5vdGU+PENpdGU+PEF1dGhvcj5Uc2FpPC9BdXRob3I+PFllYXI+MjAxMDwvWWVhcj48UmVj
TnVtPjIwMjk3PC9SZWNOdW0+PERpc3BsYXlUZXh0PihSb3NjaWdsaW9uZSBldCBhbC4gMTk4Mzsg
VHNhaSBldCBhbC4gMjAxMCk8L0Rpc3BsYXlUZXh0PjxyZWNvcmQ+PHJlYy1udW1iZXI+MjAyOTc8
L3JlYy1udW1iZXI+PGZvcmVpZ24ta2V5cz48a2V5IGFwcD0iRU4iIGRiLWlkPSJweHd4dzBlcjl6
djJmeGV6eGRrNXR0NXV0ejVwNXZ0cndkdjAiIHRpbWVzdGFtcD0iMTQ1MTk3MjgyNCI+MjAyOTc8
L2tleT48L2ZvcmVpZ24ta2V5cz48cmVmLXR5cGUgbmFtZT0iSm91cm5hbCBBcnRpY2xlIj4xNzwv
cmVmLXR5cGU+PGNvbnRyaWJ1dG9ycz48YXV0aG9ycz48YXV0aG9yPlRzYWksQy48L2F1dGhvcj48
YXV0aG9yPlJvd2hhbmksQS48L2F1dGhvcj48YXV0aG9yPkdvbGlubyxELkEuPC9hdXRob3I+PGF1
dGhvcj5EYWFuZSxLLk0uPC9hdXRob3I+PGF1dGhvcj5BbG1laWRhLFIuUC5QLjwvYXV0aG9yPjwv
YXV0aG9ycz48L2NvbnRyaWJ1dG9ycz48dGl0bGVzPjx0aXRsZT5NZWFseWJ1ZyB0cmFuc21pc3Np
b24gb2YgZ3JhcGV2aW5lIGxlYWZyb2xsIHZpcnVzZXM6IGFuIGFuYWx5c2lzIG9mIHZpcnVzLXZl
Y3RvciBzcGVjaWZpY2l0eTwvdGl0bGU+PHNlY29uZGFyeS10aXRsZT5QaHl0b3BhdGhvbG9neTwv
c2Vjb25kYXJ5LXRpdGxlPjwvdGl0bGVzPjxwZXJpb2RpY2FsPjxmdWxsLXRpdGxlPlBoeXRvcGF0
aG9sb2d5PC9mdWxsLXRpdGxlPjwvcGVyaW9kaWNhbD48cGFnZXM+ODMwLTgzNDwvcGFnZXM+PHZv
bHVtZT4xMDA8L3ZvbHVtZT48bnVtYmVyPjg8L251bWJlcj48a2V5d29yZHM+PGtleXdvcmQ+QW5h
bHlzaXM8L2tleXdvcmQ+PGtleXdvcmQ+RmljdXM8L2tleXdvcmQ+PGtleXdvcmQ+R3JhcGV2aW5l
PC9rZXl3b3JkPjxrZXl3b3JkPkdyYXBldmluZSBsZWFmcm9sbCBhc3NvY2lhdGVkIHZpcnVzPC9r
ZXl3b3JkPjxrZXl3b3JkPmdyYXBldmluZSBsZWFmcm9sbCB2aXJ1c2VzPC9rZXl3b3JkPjxrZXl3
b3JkPk1lYWx5YnVnPC9rZXl3b3JkPjxrZXl3b3JkPlBsYW5vY29jY3VzPC9rZXl3b3JkPjxrZXl3
b3JkPlBsYW5vY29jY3VzIGZpY3VzPC9rZXl3b3JkPjxrZXl3b3JkPlNwZWNpZmljaXR5PC9rZXl3
b3JkPjxrZXl3b3JkPlRyYW5zbWlzc2lvbjwva2V5d29yZD48a2V5d29yZD5WaXJ1c2VzPC9rZXl3
b3JkPjwva2V5d29yZHM+PGRhdGVzPjx5ZWFyPjIwMTA8L3llYXI+PC9kYXRlcz48b3JpZy1wdWI+
PHN0eWxlIGZhY2U9InVuZGVybGluZSIgZm9udD0iZGVmYXVsdCIgc2l6ZT0iMTAwJSI+SjpcRSBM
aWJyYXJ5XFBsYW50IENhdGFsb2d1ZVxUPC9zdHlsZT48L29yaWctcHViPjxsYWJlbD44NDY2NTwv
bGFiZWw+PHVybHM+PC91cmxzPjxjdXN0b20xPk1lYWx5YnVnIGdyb3VwIHBvbGljeSB0a3E8L2N1
c3RvbTE+PC9yZWNvcmQ+PC9DaXRlPjxDaXRlPjxBdXRob3I+Um9zY2lnbGlvbmU8L0F1dGhvcj48
WWVhcj4xOTgzPC9ZZWFyPjxSZWNOdW0+MjIyNzM8L1JlY051bT48cmVjb3JkPjxyZWMtbnVtYmVy
PjIyMjczPC9yZWMtbnVtYmVyPjxmb3JlaWduLWtleXM+PGtleSBhcHA9IkVOIiBkYi1pZD0icHh3
eHcwZXI5enYyZnhlenhkazV0dDV1dHo1cDV2dHJ3ZHYwIiB0aW1lc3RhbXA9IjE0NTE5NzI4NzEi
PjIyMjczPC9rZXk+PC9mb3JlaWduLWtleXM+PHJlZi10eXBlIG5hbWU9IkpvdXJuYWwgQXJ0aWNs
ZSI+MTc8L3JlZi10eXBlPjxjb250cmlidXRvcnM+PGF1dGhvcnM+PGF1dGhvcj5Sb3NjaWdsaW9u
ZSxCLjwvYXV0aG9yPjxhdXRob3I+Q2FzdGVsbGFubyxNLkEuPC9hdXRob3I+PGF1dGhvcj5NYXJ0
ZWxsaSxHLlAuPC9hdXRob3I+PGF1dGhvcj5TYXZpbm8sVi48L2F1dGhvcj48YXV0aG9yPkNhbm5p
enphcm8sRy48L2F1dGhvcj48L2F1dGhvcnM+PC9jb250cmlidXRvcnM+PHRpdGxlcz48dGl0bGU+
TWVhbHlidWcgdHJhbnNtaXNzaW9uIG9mIGdyYXBldmluZSB2aXJ1cyBBPC90aXRsZT48c2Vjb25k
YXJ5LXRpdGxlPlZpdGlzPC9zZWNvbmRhcnktdGl0bGU+PC90aXRsZXM+PHBlcmlvZGljYWw+PGZ1
bGwtdGl0bGU+Vml0aXM8L2Z1bGwtdGl0bGU+PC9wZXJpb2RpY2FsPjxwYWdlcz4zMzEtMzQ3PC9w
YWdlcz48dm9sdW1lPjIyPC92b2x1bWU+PGtleXdvcmRzPjxrZXl3b3JkPmc8L2tleXdvcmQ+PGtl
eXdvcmQ+TWVhbHlidWc8L2tleXdvcmQ+PGtleXdvcmQ+VHJhbnNtaXNzaW9uPC9rZXl3b3JkPjxr
ZXl3b3JkPkdyYXBldmluZTwva2V5d29yZD48a2V5d29yZD5HcmFwZXZpbmUgdmlydXMgQTwva2V5
d29yZD48a2V5d29yZD5WaXJ1czwva2V5d29yZD48L2tleXdvcmRzPjxkYXRlcz48eWVhcj4xOTgz
PC95ZWFyPjwvZGF0ZXM+PG9yaWctcHViPjxzdHlsZSBmYWNlPSJ1bmRlcmxpbmUiIGZvbnQ9ImRl
ZmF1bHQiIHNpemU9IjEwMCUiPko6XEUgTGlicmFyeVxQbGFudCBDYXRhbG9ndWVcUjwvc3R5bGU+
PC9vcmlnLXB1Yj48bGFiZWw+ODcxMjk8L2xhYmVsPjx1cmxzPjwvdXJscz48Y3VzdG9tMT5NZWFs
eWJ1ZyBncm91cCBwb2xpY3kgWUdDPC9jdXN0b20xPjwvcmVjb3JkPjwvQ2l0ZT48L0VuZE5vdGU+
AG==
</w:fldData>
              </w:fldChar>
            </w:r>
            <w:r w:rsidR="00A348E7" w:rsidRPr="00643417">
              <w:rPr>
                <w:rFonts w:cstheme="minorHAnsi"/>
                <w:sz w:val="18"/>
                <w:szCs w:val="18"/>
              </w:rPr>
              <w:instrText xml:space="preserve"> ADDIN EN.CITE.DATA </w:instrText>
            </w:r>
            <w:r w:rsidR="00A348E7" w:rsidRPr="00643417">
              <w:rPr>
                <w:rFonts w:cstheme="minorHAnsi"/>
                <w:sz w:val="18"/>
                <w:szCs w:val="18"/>
              </w:rPr>
            </w:r>
            <w:r w:rsidR="00A348E7" w:rsidRPr="00643417">
              <w:rPr>
                <w:rFonts w:cstheme="minorHAnsi"/>
                <w:sz w:val="18"/>
                <w:szCs w:val="18"/>
              </w:rPr>
              <w:fldChar w:fldCharType="end"/>
            </w:r>
            <w:r w:rsidR="00A348E7" w:rsidRPr="00643417">
              <w:rPr>
                <w:rFonts w:cstheme="minorHAnsi"/>
                <w:sz w:val="18"/>
                <w:szCs w:val="18"/>
              </w:rPr>
            </w:r>
            <w:r w:rsidR="00A348E7" w:rsidRPr="00643417">
              <w:rPr>
                <w:rFonts w:cstheme="minorHAnsi"/>
                <w:sz w:val="18"/>
                <w:szCs w:val="18"/>
              </w:rPr>
              <w:fldChar w:fldCharType="separate"/>
            </w:r>
            <w:r w:rsidR="00A348E7" w:rsidRPr="00643417">
              <w:rPr>
                <w:rFonts w:cstheme="minorHAnsi"/>
                <w:noProof/>
                <w:sz w:val="18"/>
                <w:szCs w:val="18"/>
              </w:rPr>
              <w:t>(</w:t>
            </w:r>
            <w:hyperlink w:anchor="_ENREF_410" w:tooltip="Rosciglione, 1983 #22273" w:history="1">
              <w:r w:rsidR="003A08F3" w:rsidRPr="00643417">
                <w:rPr>
                  <w:rFonts w:cstheme="minorHAnsi"/>
                  <w:noProof/>
                  <w:sz w:val="18"/>
                  <w:szCs w:val="18"/>
                </w:rPr>
                <w:t>Rosciglione et al. 1983</w:t>
              </w:r>
            </w:hyperlink>
            <w:r w:rsidR="00A348E7" w:rsidRPr="00643417">
              <w:rPr>
                <w:rFonts w:cstheme="minorHAnsi"/>
                <w:noProof/>
                <w:sz w:val="18"/>
                <w:szCs w:val="18"/>
              </w:rPr>
              <w:t xml:space="preserve">; </w:t>
            </w:r>
            <w:hyperlink w:anchor="_ENREF_451" w:tooltip="Tsai, 2010 #20297" w:history="1">
              <w:r w:rsidR="003A08F3" w:rsidRPr="00643417">
                <w:rPr>
                  <w:rFonts w:cstheme="minorHAnsi"/>
                  <w:noProof/>
                  <w:sz w:val="18"/>
                  <w:szCs w:val="18"/>
                </w:rPr>
                <w:t>Tsai et al. 2010</w:t>
              </w:r>
            </w:hyperlink>
            <w:r w:rsidR="00A348E7" w:rsidRPr="00643417">
              <w:rPr>
                <w:rFonts w:cstheme="minorHAnsi"/>
                <w:noProof/>
                <w:sz w:val="18"/>
                <w:szCs w:val="18"/>
              </w:rPr>
              <w:t>)</w:t>
            </w:r>
            <w:r w:rsidR="00A348E7" w:rsidRPr="00643417">
              <w:rPr>
                <w:rFonts w:cstheme="minorHAnsi"/>
                <w:sz w:val="18"/>
                <w:szCs w:val="18"/>
              </w:rPr>
              <w:fldChar w:fldCharType="end"/>
            </w:r>
            <w:r w:rsidR="00D76525" w:rsidRPr="00643417">
              <w:rPr>
                <w:rFonts w:cstheme="minorHAnsi"/>
                <w:sz w:val="18"/>
                <w:szCs w:val="18"/>
              </w:rPr>
              <w:t xml:space="preserve">, </w:t>
            </w:r>
            <w:r w:rsidR="00D76525" w:rsidRPr="00643417">
              <w:rPr>
                <w:rFonts w:eastAsia="Cambria" w:cs="Times-Italic"/>
                <w:i/>
                <w:iCs/>
                <w:sz w:val="18"/>
                <w:szCs w:val="18"/>
                <w:lang w:eastAsia="en-AU"/>
              </w:rPr>
              <w:t xml:space="preserve">Pseudococcus longispinus </w:t>
            </w:r>
            <w:r w:rsidR="00A348E7" w:rsidRPr="00643417">
              <w:rPr>
                <w:rFonts w:eastAsia="Cambria" w:cs="Times-Italic"/>
                <w:iCs/>
                <w:sz w:val="18"/>
                <w:szCs w:val="18"/>
                <w:lang w:eastAsia="en-AU"/>
              </w:rPr>
              <w:fldChar w:fldCharType="begin">
                <w:fldData xml:space="preserve">PEVuZE5vdGU+PENpdGU+PEF1dGhvcj5MYSBOb3R0ZTwvQXV0aG9yPjxZZWFyPjE5OTc8L1llYXI+
PFJlY051bT4yMjI1MjwvUmVjTnVtPjxEaXNwbGF5VGV4dD4oTGEgTm90dGUgZXQgYWwuIDE5OTcp
PC9EaXNwbGF5VGV4dD48cmVjb3JkPjxyZWMtbnVtYmVyPjIyMjUyPC9yZWMtbnVtYmVyPjxmb3Jl
aWduLWtleXM+PGtleSBhcHA9IkVOIiBkYi1pZD0icHh3eHcwZXI5enYyZnhlenhkazV0dDV1dHo1
cDV2dHJ3ZHYwIiB0aW1lc3RhbXA9IjE0NTE5NzI4NzEiPjIyMjUyPC9rZXk+PC9mb3JlaWduLWtl
eXM+PHJlZi10eXBlIG5hbWU9IkpvdXJuYWwgQXJ0aWNsZSI+MTc8L3JlZi10eXBlPjxjb250cmli
dXRvcnM+PGF1dGhvcnM+PGF1dGhvcj5MYSBOb3R0ZSxQLjwvYXV0aG9yPjxhdXRob3I+QnV6a2Fu
LE4uPC9hdXRob3I+PGF1dGhvcj5DaG9laXJpLEUuPC9hdXRob3I+PGF1dGhvcj5NaW5hZnJhLEEu
PC9hdXRob3I+PGF1dGhvcj5NYXJ0ZWxsaSxHLlAuPC9hdXRob3I+PC9hdXRob3JzPjwvY29udHJp
YnV0b3JzPjx0aXRsZXM+PHRpdGxlPjxzdHlsZSBmYWNlPSJub3JtYWwiIGZvbnQ9ImRlZmF1bHQi
IHNpemU9IjEwMCUiPkFjcXVpc2l0aW9uIGFuZCB0cmFuc21pc3Npb24gb2YgPC9zdHlsZT48c3R5
bGUgZmFjZT0iaXRhbGljIiBmb250PSJkZWZhdWx0IiBzaXplPSIxMDAlIj5HcmFwZXZpbmUgdmly
dXMgQTwvc3R5bGU+PHN0eWxlIGZhY2U9Im5vcm1hbCIgZm9udD0iZGVmYXVsdCIgc2l6ZT0iMTAw
JSI+IGJ5IHRoZSBtZWFseWJ1ZyA8L3N0eWxlPjxzdHlsZSBmYWNlPSJpdGFsaWMiIGZvbnQ9ImRl
ZmF1bHQiIHNpemU9IjEwMCUiPlBzZXVkb2NvY2N1cyBsb25naXNwaW51czwvc3R5bGU+PC90aXRs
ZT48c2Vjb25kYXJ5LXRpdGxlPkpvdXJuYWwgb2YgUGxhbnQgUGF0aG9sb2d5PC9zZWNvbmRhcnkt
dGl0bGU+PC90aXRsZXM+PHBlcmlvZGljYWw+PGZ1bGwtdGl0bGU+Sm91cm5hbCBvZiBQbGFudCBQ
YXRob2xvZ3k8L2Z1bGwtdGl0bGU+PC9wZXJpb2RpY2FsPjxwYWdlcz43OS04NTwvcGFnZXM+PHZv
bHVtZT43OTwvdm9sdW1lPjxrZXl3b3Jkcz48a2V5d29yZD5UcmFuc21pc3Npb248L2tleXdvcmQ+
PGtleXdvcmQ+R3JhcGV2aW5lPC9rZXl3b3JkPjxrZXl3b3JkPkdyYXBldmluZSB2aXJ1cyBBPC9r
ZXl3b3JkPjxrZXl3b3JkPlZpcnVzPC9rZXl3b3JkPjxrZXl3b3JkPk1lYWx5YnVnPC9rZXl3b3Jk
PjxrZXl3b3JkPlBzZXVkb2NvY2N1czwva2V5d29yZD48a2V5d29yZD5Qc2V1ZG9jb2NjdXMgbG9u
Z2lzcGludXM8L2tleXdvcmQ+PGtleXdvcmQ+UGxhbnQgcGF0aG9sb2d5PC9rZXl3b3JkPjxrZXl3
b3JkPlBhdGhvbG9neTwva2V5d29yZD48a2V5d29yZD5UcmljaG92aXJ1czwva2V5d29yZD48a2V5
d29yZD5Qcm9jZXNzPC9rZXl3b3JkPjxrZXl3b3JkPlRpbWU8L2tleXdvcmQ+PGtleXdvcmQ+Qmlv
YXNzYXlzPC9rZXl3b3JkPjxrZXl3b3JkPk5pY290aWFuYTwva2V5d29yZD48a2V5d29yZD5OaWNv
dGlhbmEgY2xldmVsYW5kaWk8L2tleXdvcmQ+PGtleXdvcmQ+UHJlcGFyYXRpb248L2tleXdvcmQ+
PGtleXdvcmQ+SW5zdGFyczwva2V5d29yZD48a2V5d29yZD5hczwva2V5d29yZD48a2V5d29yZD5G
ZWVkaW5nPC9rZXl3b3JkPjxrZXl3b3JkPkhvc3RzPC9rZXl3b3JkPjxrZXl3b3JkPlRyYW5zZmVy
PC9rZXl3b3JkPjxrZXl3b3JkPlBsYW50czwva2V5d29yZD48a2V5d29yZD5MYXRlbnQ8L2tleXdv
cmQ+PGtleXdvcmQ+UHJlbGltaW5hcnkgc3VydmV5PC9rZXl3b3JkPjxrZXl3b3JkPlN1cnZleTwv
a2V5d29yZD48a2V5d29yZD5Qb3B1bGF0aW9uczwva2V5d29yZD48a2V5d29yZD5TcGVjaWVzPC9r
ZXl3b3JkPjxrZXl3b3JkPlZpbmV5YXJkczwva2V5d29yZD48a2V5d29yZD5NZWRpdGVycmFuZWFu
PC9rZXl3b3JkPjxrZXl3b3JkPk1lZGl0ZXJyYW5lYW4gY291bnRyaWVzPC9rZXl3b3JkPjxrZXl3
b3JkPkNvdW50cmllczwva2V5d29yZD48a2V5d29yZD5HcmFwZXZpbmUgbGVhZnJvbGwgYXNzb2Np
YXRlZCBjbG9zdGVyb3ZpcnVzPC9rZXl3b3JkPjxrZXl3b3JkPkNsb3N0ZXJvdmlydXM8L2tleXdv
cmQ+PGtleXdvcmQ+U2FtcGxlczwva2V5d29yZD48a2V5d29yZD5DZXJvcGxhc3Rlczwva2V5d29y
ZD48a2V5d29yZD5UdW5pc2lhPC9rZXl3b3JkPjxrZXl3b3JkPlZpcnVzZXM8L2tleXdvcmQ+PC9r
ZXl3b3Jkcz48ZGF0ZXM+PHllYXI+MTk5NzwveWVhcj48L2RhdGVzPjxsYWJlbD44NzEwMTwvbGFi
ZWw+PHVybHM+PC91cmxzPjxjdXN0b20xPk1lYWx5YnVnIGdyb3VwIHBvbGljeSBZR0M8L2N1c3Rv
bTE+PC9yZWNvcmQ+PC9DaXRlPjwvRW5kTm90ZT4A
</w:fldData>
              </w:fldChar>
            </w:r>
            <w:r w:rsidR="00A348E7" w:rsidRPr="00643417">
              <w:rPr>
                <w:rFonts w:eastAsia="Cambria" w:cs="Times-Italic"/>
                <w:iCs/>
                <w:sz w:val="18"/>
                <w:szCs w:val="18"/>
                <w:lang w:eastAsia="en-AU"/>
              </w:rPr>
              <w:instrText xml:space="preserve"> ADDIN EN.CITE </w:instrText>
            </w:r>
            <w:r w:rsidR="00A348E7" w:rsidRPr="00643417">
              <w:rPr>
                <w:rFonts w:eastAsia="Cambria" w:cs="Times-Italic"/>
                <w:iCs/>
                <w:sz w:val="18"/>
                <w:szCs w:val="18"/>
                <w:lang w:eastAsia="en-AU"/>
              </w:rPr>
              <w:fldChar w:fldCharType="begin">
                <w:fldData xml:space="preserve">PEVuZE5vdGU+PENpdGU+PEF1dGhvcj5MYSBOb3R0ZTwvQXV0aG9yPjxZZWFyPjE5OTc8L1llYXI+
PFJlY051bT4yMjI1MjwvUmVjTnVtPjxEaXNwbGF5VGV4dD4oTGEgTm90dGUgZXQgYWwuIDE5OTcp
PC9EaXNwbGF5VGV4dD48cmVjb3JkPjxyZWMtbnVtYmVyPjIyMjUyPC9yZWMtbnVtYmVyPjxmb3Jl
aWduLWtleXM+PGtleSBhcHA9IkVOIiBkYi1pZD0icHh3eHcwZXI5enYyZnhlenhkazV0dDV1dHo1
cDV2dHJ3ZHYwIiB0aW1lc3RhbXA9IjE0NTE5NzI4NzEiPjIyMjUyPC9rZXk+PC9mb3JlaWduLWtl
eXM+PHJlZi10eXBlIG5hbWU9IkpvdXJuYWwgQXJ0aWNsZSI+MTc8L3JlZi10eXBlPjxjb250cmli
dXRvcnM+PGF1dGhvcnM+PGF1dGhvcj5MYSBOb3R0ZSxQLjwvYXV0aG9yPjxhdXRob3I+QnV6a2Fu
LE4uPC9hdXRob3I+PGF1dGhvcj5DaG9laXJpLEUuPC9hdXRob3I+PGF1dGhvcj5NaW5hZnJhLEEu
PC9hdXRob3I+PGF1dGhvcj5NYXJ0ZWxsaSxHLlAuPC9hdXRob3I+PC9hdXRob3JzPjwvY29udHJp
YnV0b3JzPjx0aXRsZXM+PHRpdGxlPjxzdHlsZSBmYWNlPSJub3JtYWwiIGZvbnQ9ImRlZmF1bHQi
IHNpemU9IjEwMCUiPkFjcXVpc2l0aW9uIGFuZCB0cmFuc21pc3Npb24gb2YgPC9zdHlsZT48c3R5
bGUgZmFjZT0iaXRhbGljIiBmb250PSJkZWZhdWx0IiBzaXplPSIxMDAlIj5HcmFwZXZpbmUgdmly
dXMgQTwvc3R5bGU+PHN0eWxlIGZhY2U9Im5vcm1hbCIgZm9udD0iZGVmYXVsdCIgc2l6ZT0iMTAw
JSI+IGJ5IHRoZSBtZWFseWJ1ZyA8L3N0eWxlPjxzdHlsZSBmYWNlPSJpdGFsaWMiIGZvbnQ9ImRl
ZmF1bHQiIHNpemU9IjEwMCUiPlBzZXVkb2NvY2N1cyBsb25naXNwaW51czwvc3R5bGU+PC90aXRs
ZT48c2Vjb25kYXJ5LXRpdGxlPkpvdXJuYWwgb2YgUGxhbnQgUGF0aG9sb2d5PC9zZWNvbmRhcnkt
dGl0bGU+PC90aXRsZXM+PHBlcmlvZGljYWw+PGZ1bGwtdGl0bGU+Sm91cm5hbCBvZiBQbGFudCBQ
YXRob2xvZ3k8L2Z1bGwtdGl0bGU+PC9wZXJpb2RpY2FsPjxwYWdlcz43OS04NTwvcGFnZXM+PHZv
bHVtZT43OTwvdm9sdW1lPjxrZXl3b3Jkcz48a2V5d29yZD5UcmFuc21pc3Npb248L2tleXdvcmQ+
PGtleXdvcmQ+R3JhcGV2aW5lPC9rZXl3b3JkPjxrZXl3b3JkPkdyYXBldmluZSB2aXJ1cyBBPC9r
ZXl3b3JkPjxrZXl3b3JkPlZpcnVzPC9rZXl3b3JkPjxrZXl3b3JkPk1lYWx5YnVnPC9rZXl3b3Jk
PjxrZXl3b3JkPlBzZXVkb2NvY2N1czwva2V5d29yZD48a2V5d29yZD5Qc2V1ZG9jb2NjdXMgbG9u
Z2lzcGludXM8L2tleXdvcmQ+PGtleXdvcmQ+UGxhbnQgcGF0aG9sb2d5PC9rZXl3b3JkPjxrZXl3
b3JkPlBhdGhvbG9neTwva2V5d29yZD48a2V5d29yZD5UcmljaG92aXJ1czwva2V5d29yZD48a2V5
d29yZD5Qcm9jZXNzPC9rZXl3b3JkPjxrZXl3b3JkPlRpbWU8L2tleXdvcmQ+PGtleXdvcmQ+Qmlv
YXNzYXlzPC9rZXl3b3JkPjxrZXl3b3JkPk5pY290aWFuYTwva2V5d29yZD48a2V5d29yZD5OaWNv
dGlhbmEgY2xldmVsYW5kaWk8L2tleXdvcmQ+PGtleXdvcmQ+UHJlcGFyYXRpb248L2tleXdvcmQ+
PGtleXdvcmQ+SW5zdGFyczwva2V5d29yZD48a2V5d29yZD5hczwva2V5d29yZD48a2V5d29yZD5G
ZWVkaW5nPC9rZXl3b3JkPjxrZXl3b3JkPkhvc3RzPC9rZXl3b3JkPjxrZXl3b3JkPlRyYW5zZmVy
PC9rZXl3b3JkPjxrZXl3b3JkPlBsYW50czwva2V5d29yZD48a2V5d29yZD5MYXRlbnQ8L2tleXdv
cmQ+PGtleXdvcmQ+UHJlbGltaW5hcnkgc3VydmV5PC9rZXl3b3JkPjxrZXl3b3JkPlN1cnZleTwv
a2V5d29yZD48a2V5d29yZD5Qb3B1bGF0aW9uczwva2V5d29yZD48a2V5d29yZD5TcGVjaWVzPC9r
ZXl3b3JkPjxrZXl3b3JkPlZpbmV5YXJkczwva2V5d29yZD48a2V5d29yZD5NZWRpdGVycmFuZWFu
PC9rZXl3b3JkPjxrZXl3b3JkPk1lZGl0ZXJyYW5lYW4gY291bnRyaWVzPC9rZXl3b3JkPjxrZXl3
b3JkPkNvdW50cmllczwva2V5d29yZD48a2V5d29yZD5HcmFwZXZpbmUgbGVhZnJvbGwgYXNzb2Np
YXRlZCBjbG9zdGVyb3ZpcnVzPC9rZXl3b3JkPjxrZXl3b3JkPkNsb3N0ZXJvdmlydXM8L2tleXdv
cmQ+PGtleXdvcmQ+U2FtcGxlczwva2V5d29yZD48a2V5d29yZD5DZXJvcGxhc3Rlczwva2V5d29y
ZD48a2V5d29yZD5UdW5pc2lhPC9rZXl3b3JkPjxrZXl3b3JkPlZpcnVzZXM8L2tleXdvcmQ+PC9r
ZXl3b3Jkcz48ZGF0ZXM+PHllYXI+MTk5NzwveWVhcj48L2RhdGVzPjxsYWJlbD44NzEwMTwvbGFi
ZWw+PHVybHM+PC91cmxzPjxjdXN0b20xPk1lYWx5YnVnIGdyb3VwIHBvbGljeSBZR0M8L2N1c3Rv
bTE+PC9yZWNvcmQ+PC9DaXRlPjwvRW5kTm90ZT4A
</w:fldData>
              </w:fldChar>
            </w:r>
            <w:r w:rsidR="00A348E7" w:rsidRPr="00643417">
              <w:rPr>
                <w:rFonts w:eastAsia="Cambria" w:cs="Times-Italic"/>
                <w:iCs/>
                <w:sz w:val="18"/>
                <w:szCs w:val="18"/>
                <w:lang w:eastAsia="en-AU"/>
              </w:rPr>
              <w:instrText xml:space="preserve"> ADDIN EN.CITE.DATA </w:instrText>
            </w:r>
            <w:r w:rsidR="00A348E7" w:rsidRPr="00643417">
              <w:rPr>
                <w:rFonts w:eastAsia="Cambria" w:cs="Times-Italic"/>
                <w:iCs/>
                <w:sz w:val="18"/>
                <w:szCs w:val="18"/>
                <w:lang w:eastAsia="en-AU"/>
              </w:rPr>
            </w:r>
            <w:r w:rsidR="00A348E7" w:rsidRPr="00643417">
              <w:rPr>
                <w:rFonts w:eastAsia="Cambria" w:cs="Times-Italic"/>
                <w:iCs/>
                <w:sz w:val="18"/>
                <w:szCs w:val="18"/>
                <w:lang w:eastAsia="en-AU"/>
              </w:rPr>
              <w:fldChar w:fldCharType="end"/>
            </w:r>
            <w:r w:rsidR="00A348E7" w:rsidRPr="00643417">
              <w:rPr>
                <w:rFonts w:eastAsia="Cambria" w:cs="Times-Italic"/>
                <w:iCs/>
                <w:sz w:val="18"/>
                <w:szCs w:val="18"/>
                <w:lang w:eastAsia="en-AU"/>
              </w:rPr>
            </w:r>
            <w:r w:rsidR="00A348E7" w:rsidRPr="00643417">
              <w:rPr>
                <w:rFonts w:eastAsia="Cambria" w:cs="Times-Italic"/>
                <w:iCs/>
                <w:sz w:val="18"/>
                <w:szCs w:val="18"/>
                <w:lang w:eastAsia="en-AU"/>
              </w:rPr>
              <w:fldChar w:fldCharType="separate"/>
            </w:r>
            <w:r w:rsidR="00A348E7" w:rsidRPr="00643417">
              <w:rPr>
                <w:rFonts w:eastAsia="Cambria" w:cs="Times-Italic"/>
                <w:iCs/>
                <w:noProof/>
                <w:sz w:val="18"/>
                <w:szCs w:val="18"/>
                <w:lang w:eastAsia="en-AU"/>
              </w:rPr>
              <w:t>(</w:t>
            </w:r>
            <w:hyperlink w:anchor="_ENREF_283" w:tooltip="La Notte, 1997 #22252" w:history="1">
              <w:r w:rsidR="003A08F3" w:rsidRPr="00643417">
                <w:rPr>
                  <w:rFonts w:eastAsia="Cambria" w:cs="Times-Italic"/>
                  <w:iCs/>
                  <w:noProof/>
                  <w:sz w:val="18"/>
                  <w:szCs w:val="18"/>
                  <w:lang w:eastAsia="en-AU"/>
                </w:rPr>
                <w:t>La Notte et al. 1997</w:t>
              </w:r>
            </w:hyperlink>
            <w:r w:rsidR="00A348E7" w:rsidRPr="00643417">
              <w:rPr>
                <w:rFonts w:eastAsia="Cambria" w:cs="Times-Italic"/>
                <w:iCs/>
                <w:noProof/>
                <w:sz w:val="18"/>
                <w:szCs w:val="18"/>
                <w:lang w:eastAsia="en-AU"/>
              </w:rPr>
              <w:t>)</w:t>
            </w:r>
            <w:r w:rsidR="00A348E7" w:rsidRPr="00643417">
              <w:rPr>
                <w:rFonts w:eastAsia="Cambria" w:cs="Times-Italic"/>
                <w:iCs/>
                <w:sz w:val="18"/>
                <w:szCs w:val="18"/>
                <w:lang w:eastAsia="en-AU"/>
              </w:rPr>
              <w:fldChar w:fldCharType="end"/>
            </w:r>
            <w:r w:rsidR="00D76525" w:rsidRPr="00643417">
              <w:rPr>
                <w:rFonts w:eastAsia="Cambria" w:cs="Times-Italic"/>
                <w:iCs/>
                <w:sz w:val="18"/>
                <w:szCs w:val="18"/>
                <w:lang w:eastAsia="en-AU"/>
              </w:rPr>
              <w:t xml:space="preserve">, </w:t>
            </w:r>
            <w:r w:rsidR="00D76525" w:rsidRPr="00643417">
              <w:rPr>
                <w:rFonts w:eastAsia="Cambria" w:cs="Times-Italic"/>
                <w:i/>
                <w:iCs/>
                <w:sz w:val="18"/>
                <w:szCs w:val="18"/>
                <w:lang w:eastAsia="en-AU"/>
              </w:rPr>
              <w:t xml:space="preserve">Heliococcus bohemicus </w:t>
            </w:r>
            <w:r w:rsidR="00A348E7" w:rsidRPr="00643417">
              <w:rPr>
                <w:rFonts w:eastAsia="Cambria" w:cs="Times-Italic"/>
                <w:iCs/>
                <w:sz w:val="18"/>
                <w:szCs w:val="18"/>
                <w:lang w:eastAsia="en-AU"/>
              </w:rPr>
              <w:fldChar w:fldCharType="begin"/>
            </w:r>
            <w:r w:rsidR="00A348E7" w:rsidRPr="00643417">
              <w:rPr>
                <w:rFonts w:eastAsia="Cambria" w:cs="Times-Italic"/>
                <w:iCs/>
                <w:sz w:val="18"/>
                <w:szCs w:val="18"/>
                <w:lang w:eastAsia="en-AU"/>
              </w:rPr>
              <w:instrText xml:space="preserve"> ADDIN EN.CITE &lt;EndNote&gt;&lt;Cite&gt;&lt;Author&gt;Zorloni&lt;/Author&gt;&lt;Year&gt;2006&lt;/Year&gt;&lt;RecNum&gt;22253&lt;/RecNum&gt;&lt;DisplayText&gt;(Zorloni et al. 2006)&lt;/DisplayText&gt;&lt;record&gt;&lt;rec-number&gt;22253&lt;/rec-number&gt;&lt;foreign-keys&gt;&lt;key app="EN" db-id="pxwxw0er9zv2fxezxdk5tt5utz5p5vtrwdv0" timestamp="1451972871"&gt;22253&lt;/key&gt;&lt;/foreign-keys&gt;&lt;ref-type name="Journal Article"&gt;17&lt;/ref-type&gt;&lt;contributors&gt;&lt;authors&gt;&lt;author&gt;Zorloni,A.&lt;/author&gt;&lt;author&gt;Prati,S.&lt;/author&gt;&lt;author&gt;Bianco,P.A.&lt;/author&gt;&lt;author&gt;Belli,G.&lt;/author&gt;&lt;/authors&gt;&lt;/contributors&gt;&lt;titles&gt;&lt;title&gt;&lt;style face="normal" font="default" size="100%"&gt;Transmission of grapevine virus a and grapevine leafroll-associated virus 3 by &lt;/style&gt;&lt;style face="italic" font="default" size="100%"&gt;Heliococcus bohemicus&lt;/style&gt;&lt;/title&gt;&lt;secondary-title&gt;Journal of Plant Pathology&lt;/secondary-title&gt;&lt;/titles&gt;&lt;periodical&gt;&lt;full-title&gt;Journal of Plant Pathology&lt;/full-title&gt;&lt;/periodical&gt;&lt;pages&gt;325-328&lt;/pages&gt;&lt;volume&gt;88&lt;/volume&gt;&lt;number&gt;3&lt;/number&gt;&lt;keywords&gt;&lt;keyword&gt;Grapevine&lt;/keyword&gt;&lt;keyword&gt;Grapevine virus A&lt;/keyword&gt;&lt;keyword&gt;Virus&lt;/keyword&gt;&lt;keyword&gt;Grapevine leafroll-associated virus&lt;/keyword&gt;&lt;keyword&gt;Grapevine leafroll associated virus&lt;/keyword&gt;&lt;keyword&gt;Vineyards&lt;/keyword&gt;&lt;keyword&gt;Italy&lt;/keyword&gt;&lt;keyword&gt;Mealybug&lt;/keyword&gt;&lt;keyword&gt;Viruses&lt;/keyword&gt;&lt;keyword&gt;Insects&lt;/keyword&gt;&lt;keyword&gt;insect&lt;/keyword&gt;&lt;keyword&gt;Vines&lt;/keyword&gt;&lt;keyword&gt;Test plants&lt;/keyword&gt;&lt;keyword&gt;Inoculated&lt;/keyword&gt;&lt;keyword&gt;first&lt;/keyword&gt;&lt;keyword&gt;First report&lt;/keyword&gt;&lt;keyword&gt;Report&lt;/keyword&gt;&lt;keyword&gt;Transmission&lt;/keyword&gt;&lt;/keywords&gt;&lt;dates&gt;&lt;year&gt;2006&lt;/year&gt;&lt;/dates&gt;&lt;orig-pub&gt;&lt;style face="underline" font="default" size="100%"&gt;J:\E Library\Plant Catalogue\Z&lt;/style&gt;&lt;/orig-pub&gt;&lt;label&gt;87102&lt;/label&gt;&lt;urls&gt;&lt;/urls&gt;&lt;custom1&gt;Mealybug group policy YGC&lt;/custom1&gt;&lt;/record&gt;&lt;/Cite&gt;&lt;/EndNote&gt;</w:instrText>
            </w:r>
            <w:r w:rsidR="00A348E7" w:rsidRPr="00643417">
              <w:rPr>
                <w:rFonts w:eastAsia="Cambria" w:cs="Times-Italic"/>
                <w:iCs/>
                <w:sz w:val="18"/>
                <w:szCs w:val="18"/>
                <w:lang w:eastAsia="en-AU"/>
              </w:rPr>
              <w:fldChar w:fldCharType="separate"/>
            </w:r>
            <w:r w:rsidR="00A348E7" w:rsidRPr="00643417">
              <w:rPr>
                <w:rFonts w:eastAsia="Cambria" w:cs="Times-Italic"/>
                <w:iCs/>
                <w:noProof/>
                <w:sz w:val="18"/>
                <w:szCs w:val="18"/>
                <w:lang w:eastAsia="en-AU"/>
              </w:rPr>
              <w:t>(</w:t>
            </w:r>
            <w:hyperlink w:anchor="_ENREF_499" w:tooltip="Zorloni, 2006 #22253" w:history="1">
              <w:r w:rsidR="003A08F3" w:rsidRPr="00643417">
                <w:rPr>
                  <w:rFonts w:eastAsia="Cambria" w:cs="Times-Italic"/>
                  <w:iCs/>
                  <w:noProof/>
                  <w:sz w:val="18"/>
                  <w:szCs w:val="18"/>
                  <w:lang w:eastAsia="en-AU"/>
                </w:rPr>
                <w:t>Zorloni et al. 2006</w:t>
              </w:r>
            </w:hyperlink>
            <w:r w:rsidR="00A348E7" w:rsidRPr="00643417">
              <w:rPr>
                <w:rFonts w:eastAsia="Cambria" w:cs="Times-Italic"/>
                <w:iCs/>
                <w:noProof/>
                <w:sz w:val="18"/>
                <w:szCs w:val="18"/>
                <w:lang w:eastAsia="en-AU"/>
              </w:rPr>
              <w:t>)</w:t>
            </w:r>
            <w:r w:rsidR="00A348E7" w:rsidRPr="00643417">
              <w:rPr>
                <w:rFonts w:eastAsia="Cambria" w:cs="Times-Italic"/>
                <w:iCs/>
                <w:sz w:val="18"/>
                <w:szCs w:val="18"/>
                <w:lang w:eastAsia="en-AU"/>
              </w:rPr>
              <w:fldChar w:fldCharType="end"/>
            </w:r>
          </w:p>
        </w:tc>
        <w:tc>
          <w:tcPr>
            <w:tcW w:w="625" w:type="pct"/>
            <w:tcBorders>
              <w:bottom w:val="single" w:sz="4" w:space="0" w:color="BFBFBF" w:themeColor="background1" w:themeShade="BF"/>
            </w:tcBorders>
            <w:shd w:val="clear" w:color="auto" w:fill="auto"/>
          </w:tcPr>
          <w:p w14:paraId="7C956BAB" w14:textId="628EF298" w:rsidR="00D76525" w:rsidRPr="00643417" w:rsidRDefault="00D76525"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PEVuZE5vdGU+PENpdGU+PEF1dGhvcj5IYWJpbGk8L0F1dGhvcj48WWVhcj4yMDAwPC9ZZWFyPjxS
ZWNOdW0+NjM0ODwvUmVjTnVtPjxEaXNwbGF5VGV4dD4oR29zemN6eW5za2kgJmFtcDsgSGFiaWxp
IDIwMTI7IEhhYmlsaSAmYW1wOyBTeW1vbnMgMjAwMCk8L0Rpc3BsYXlUZXh0PjxyZWNvcmQ+PHJl
Yy1udW1iZXI+NjM0ODwvcmVjLW51bWJlcj48Zm9yZWlnbi1rZXlzPjxrZXkgYXBwPSJFTiIgZGIt
aWQ9InB4d3h3MGVyOXp2MmZ4ZXp4ZGs1dHQ1dXR6NXA1dnRyd2R2MCIgdGltZXN0YW1wPSIxNDUx
OTcyNTIxIj42MzQ4PC9rZXk+PC9mb3JlaWduLWtleXM+PHJlZi10eXBlIG5hbWU9IkNvbmZlcmVu
Y2UgUHJvY2VlZGluZ3MiPjEwPC9yZWYtdHlwZT48Y29udHJpYnV0b3JzPjxhdXRob3JzPjxhdXRo
b3I+SGFiaWxpLE4uPC9hdXRob3I+PGF1dGhvcj5TeW1vbnMsUi5ILjwvYXV0aG9yPjwvYXV0aG9y
cz48L2NvbnRyaWJ1dG9ycz48dGl0bGVzPjx0aXRsZT5HcmFwZXZpbmUgdmlydXNlcyBkZXRlY3Rl
ZCBieSBXYWl0ZSBkaWFnbm9zdGljcyBpbiBBdXN0cmFsaWE8L3RpdGxlPjxzZWNvbmRhcnktdGl0
bGU+MTN0aCBJT0NWIENvbmZlcmVuY2UsIDE5OTY8L3NlY29uZGFyeS10aXRsZT48dGVydGlhcnkt
dGl0bGU+UHJvY2VlZGluZ3Mgb2YgdGhlIFhJSUl0aCBtZWV0aW5nIG9mIHRoZSBJbnRlcm5hdGlv
bmFsIGNvdW5jaWwgZm9yIHRoZSBzdHVkeSBvZiB2aXJ1c2VzIGFuZCB2aXJ1cy1saWtlIGRpc2Vh
c2VzIG9mIHRoZSBncmFwZXZpbmUgKElDVkcpPC90ZXJ0aWFyeS10aXRsZT48L3RpdGxlcz48cGFn
ZXM+MTI0LTEyNjwvcGFnZXM+PGtleXdvcmRzPjxrZXl3b3JkPkF1c3RyYWxpYTwva2V5d29yZD48
a2V5d29yZD5EaWFnbm9zdGljczwva2V5d29yZD48a2V5d29yZD5HcmFwZXZpbmU8L2tleXdvcmQ+
PGtleXdvcmQ+VmlydXNlczwva2V5d29yZD48L2tleXdvcmRzPjxkYXRlcz48eWVhcj4yMDAwPC95
ZWFyPjwvZGF0ZXM+PHB1Yi1sb2NhdGlvbj5BZGVsYWlkZTwvcHViLWxvY2F0aW9uPjxwdWJsaXNo
ZXI+VW5pdmVyc2l0eSBvZiBBZGVsYWlkZTwvcHVibGlzaGVyPjxvcmlnLXB1Yj48c3R5bGUgZmFj
ZT0idW5kZXJsaW5lIiBmb250PSJkZWZhdWx0IiBzaXplPSIxMDAlIj5KOlxFIExpYnJhcnlcUGxh
bnQgQ2F0YWxvZ3VlXEg8L3N0eWxlPjwvb3JpZy1wdWI+PGxhYmVsPjY5NzgyPC9sYWJlbD48d29y
ay10eXBlPjEyLTE3IE1hcmNoIDIwMDA8L3dvcmstdHlwZT48dXJscz48cGRmLXVybHM+PHVybD5m
aWxlOi8vSjpcRSBMaWJyYXJ5XFBsYW50IENhdGFsb2d1ZVxIXEhhYmlsaSBhbmQgU3ltb25zIDIw
MDAgSUQ2OTc4Mi5wZGY8L3VybD48L3BkZi11cmxzPjwvdXJscz48Y3VzdG9tMT5DaGluYSB0YWJs
ZSBncmFwZXMgc3A7IEphcGFuIHRhYmxlIGdyYXBlcyByaDwvY3VzdG9tMT48Y3VzdG9tMj5BZGVs
YWlkZTwvY3VzdG9tMj48L3JlY29yZD48L0NpdGU+PENpdGU+PEF1dGhvcj5Hb3N6Y3p5bnNraTwv
QXV0aG9yPjxZZWFyPjIwMTI8L1llYXI+PFJlY051bT4xNjg8L1JlY051bT48cmVjb3JkPjxyZWMt
bnVtYmVyPjE2ODwvcmVjLW51bWJlcj48Zm9yZWlnbi1rZXlzPjxrZXkgYXBwPSJFTiIgZGItaWQ9
InB4d3h3MGVyOXp2MmZ4ZXp4ZGs1dHQ1dXR6NXA1dnRyd2R2MCIgdGltZXN0YW1wPSIxNDUxOTcy
MzYxIj4xNjg8L2tleT48L2ZvcmVpZ24ta2V5cz48cmVmLXR5cGUgbmFtZT0iSm91cm5hbCBBcnRp
Y2xlIj4xNzwvcmVmLXR5cGU+PGNvbnRyaWJ1dG9ycz48YXV0aG9ycz48YXV0aG9yPkdvc3pjenlu
c2tpLEQuRS48L2F1dGhvcj48YXV0aG9yPkhhYmlsaSxOLjwvYXV0aG9yPjwvYXV0aG9ycz48L2Nv
bnRyaWJ1dG9ycz48dGl0bGVzPjx0aXRsZT48c3R5bGUgZmFjZT0iaXRhbGljIiBmb250PSJkZWZh
dWx0IiBzaXplPSIxMDAlIj5HcmFwZXZpbmUgdmlydXMgQSA8L3N0eWxlPjxzdHlsZSBmYWNlPSJu
b3JtYWwiIGZvbnQ9ImRlZmF1bHQiIHNpemU9IjEwMCUiPnZhcmlhbnRzIG9mIGdyb3VwIElJIGFz
c29jaWF0ZWQgd2l0aCBTaGlyYXogZGlzZWFzZSBpbiBTb3V0aCBBZnJpY2EgYXJlIHByZXNlbnQg
aW4gcGxhbnRzIGFmZmVjdGVkIGJ5IEF1c3RyYWxpYW4gU2hpcmF6IGRpc2Vhc2UsIGFuZCBoYXZl
IGFsc28gYmVlbiBkZXRlY3RlZCBpbiB0aGUgVVNBPC9zdHlsZT48L3RpdGxlPjxzZWNvbmRhcnkt
dGl0bGU+UGxhbnQgUGF0aG9sb2d5PC9zZWNvbmRhcnktdGl0bGU+PC90aXRsZXM+PHBlcmlvZGlj
YWw+PGZ1bGwtdGl0bGU+UGxhbnQgUGF0aG9sb2d5PC9mdWxsLXRpdGxlPjwvcGVyaW9kaWNhbD48
cGFnZXM+MjA1LTIxNDwvcGFnZXM+PHZvbHVtZT42MTwvdm9sdW1lPjxudW1iZXI+MTwvbnVtYmVy
PjxrZXl3b3Jkcz48a2V5d29yZD5BZnJpY2E8L2tleXdvcmQ+PGtleXdvcmQ+QW5hbHlzaXM8L2tl
eXdvcmQ+PGtleXdvcmQ+YXM8L2tleXdvcmQ+PGtleXdvcmQ+YXNzb2NpYXRlZDwva2V5d29yZD48
a2V5d29yZD5BdXN0cmFsaWE8L2tleXdvcmQ+PGtleXdvcmQ+Q2xvbmluZzwva2V5d29yZD48a2V5
d29yZD5Db3VudHJpZXM8L2tleXdvcmQ+PGtleXdvcmQ+Q3JpbXNvbiBTZWVkbGVzczwva2V5d29y
ZD48a2V5d29yZD5kaXNlYXNlPC9rZXl3b3JkPjxrZXl3b3JkPkdlbmU8L2tleXdvcmQ+PGtleXdv
cmQ+R3JhcGV2aW5lPC9rZXl3b3JkPjxrZXl3b3JkPkdyYXBldmluZSB2aXJ1cyBBPC9rZXl3b3Jk
PjxrZXl3b3JkPkdyYXBldmluZXM8L2tleXdvcmQ+PGtleXdvcmQ+SW5mZWN0aW9uczwva2V5d29y
ZD48a2V5d29yZD5Nb2xlY3VsYXI8L2tleXdvcmQ+PGtleXdvcmQ+UGF0aG9sb2d5PC9rZXl3b3Jk
PjxrZXl3b3JkPlBDUjwva2V5d29yZD48a2V5d29yZD5QQ1IgYW1wbGlmaWNhdGlvbjwva2V5d29y
ZD48a2V5d29yZD5QbGFudCBwYXRob2xvZ3k8L2tleXdvcmQ+PGtleXdvcmQ+UGxhbnRzPC9rZXl3
b3JkPjxrZXl3b3JkPlBvcHVsYXRpb25zPC9rZXl3b3JkPjxrZXl3b3JkPlJULVBDUjwva2V5d29y
ZD48a2V5d29yZD5TZXF1ZW5jaW5nPC9rZXl3b3JkPjxrZXl3b3JkPlNvdXRoIEFmcmljYTwva2V5
d29yZD48a2V5d29yZD5TT1VUSC1BRlJJQ0E8L2tleXdvcmQ+PGtleXdvcmQ+U3RhdHVzPC9rZXl3
b3JkPjxrZXl3b3JkPlN0dWRpZXM8L2tleXdvcmQ+PGtleXdvcmQ+VGVjaG5pcXVlczwva2V5d29y
ZD48a2V5d29yZD5UaG9tcHNvbiBTZWVkbGVzczwva2V5d29yZD48a2V5d29yZD5VU0E8L2tleXdv
cmQ+PGtleXdvcmQ+VmFyaWFudHM8L2tleXdvcmQ+PGtleXdvcmQ+VmlydXM8L2tleXdvcmQ+PC9r
ZXl3b3Jkcz48ZGF0ZXM+PHllYXI+MjAxMjwveWVhcj48L2RhdGVzPjxvcmlnLXB1Yj48c3R5bGUg
ZmFjZT0idW5kZXJsaW5lIiBmb250PSJkZWZhdWx0IiBzaXplPSIxMDAlIj5KOlxFIExpYnJhcnlc
UGxhbnQgQ2F0YWxvZ3VlXEc8L3N0eWxlPjwvb3JpZy1wdWI+PGxhYmVsPjg1MzE1PC9sYWJlbD48
dXJscz48cGRmLXVybHM+PHVybD5maWxlOi8vSjpcRSBMaWJyYXJ5XFBsYW50IENhdGFsb2d1ZVxH
XEdvc3pjenluc2tpIGFuZCBIYW5pbGkgMjAxMiBJRDg1MzE1LnBkZjwvdXJsPjwvcGRmLXVybHM+
PC91cmxzPjxjdXN0b20xPkluZGlhbiB0YWJsZSBncmFwZXMgYWRtPC9jdXN0b20xPjwvcmVjb3Jk
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PEVuZE5vdGU+PENpdGU+PEF1dGhvcj5IYWJpbGk8L0F1dGhvcj48WWVhcj4yMDAwPC9ZZWFyPjxS
ZWNOdW0+NjM0ODwvUmVjTnVtPjxEaXNwbGF5VGV4dD4oR29zemN6eW5za2kgJmFtcDsgSGFiaWxp
IDIwMTI7IEhhYmlsaSAmYW1wOyBTeW1vbnMgMjAwMCk8L0Rpc3BsYXlUZXh0PjxyZWNvcmQ+PHJl
Yy1udW1iZXI+NjM0ODwvcmVjLW51bWJlcj48Zm9yZWlnbi1rZXlzPjxrZXkgYXBwPSJFTiIgZGIt
aWQ9InB4d3h3MGVyOXp2MmZ4ZXp4ZGs1dHQ1dXR6NXA1dnRyd2R2MCIgdGltZXN0YW1wPSIxNDUx
OTcyNTIxIj42MzQ4PC9rZXk+PC9mb3JlaWduLWtleXM+PHJlZi10eXBlIG5hbWU9IkNvbmZlcmVu
Y2UgUHJvY2VlZGluZ3MiPjEwPC9yZWYtdHlwZT48Y29udHJpYnV0b3JzPjxhdXRob3JzPjxhdXRo
b3I+SGFiaWxpLE4uPC9hdXRob3I+PGF1dGhvcj5TeW1vbnMsUi5ILjwvYXV0aG9yPjwvYXV0aG9y
cz48L2NvbnRyaWJ1dG9ycz48dGl0bGVzPjx0aXRsZT5HcmFwZXZpbmUgdmlydXNlcyBkZXRlY3Rl
ZCBieSBXYWl0ZSBkaWFnbm9zdGljcyBpbiBBdXN0cmFsaWE8L3RpdGxlPjxzZWNvbmRhcnktdGl0
bGU+MTN0aCBJT0NWIENvbmZlcmVuY2UsIDE5OTY8L3NlY29uZGFyeS10aXRsZT48dGVydGlhcnkt
dGl0bGU+UHJvY2VlZGluZ3Mgb2YgdGhlIFhJSUl0aCBtZWV0aW5nIG9mIHRoZSBJbnRlcm5hdGlv
bmFsIGNvdW5jaWwgZm9yIHRoZSBzdHVkeSBvZiB2aXJ1c2VzIGFuZCB2aXJ1cy1saWtlIGRpc2Vh
c2VzIG9mIHRoZSBncmFwZXZpbmUgKElDVkcpPC90ZXJ0aWFyeS10aXRsZT48L3RpdGxlcz48cGFn
ZXM+MTI0LTEyNjwvcGFnZXM+PGtleXdvcmRzPjxrZXl3b3JkPkF1c3RyYWxpYTwva2V5d29yZD48
a2V5d29yZD5EaWFnbm9zdGljczwva2V5d29yZD48a2V5d29yZD5HcmFwZXZpbmU8L2tleXdvcmQ+
PGtleXdvcmQ+VmlydXNlczwva2V5d29yZD48L2tleXdvcmRzPjxkYXRlcz48eWVhcj4yMDAwPC95
ZWFyPjwvZGF0ZXM+PHB1Yi1sb2NhdGlvbj5BZGVsYWlkZTwvcHViLWxvY2F0aW9uPjxwdWJsaXNo
ZXI+VW5pdmVyc2l0eSBvZiBBZGVsYWlkZTwvcHVibGlzaGVyPjxvcmlnLXB1Yj48c3R5bGUgZmFj
ZT0idW5kZXJsaW5lIiBmb250PSJkZWZhdWx0IiBzaXplPSIxMDAlIj5KOlxFIExpYnJhcnlcUGxh
bnQgQ2F0YWxvZ3VlXEg8L3N0eWxlPjwvb3JpZy1wdWI+PGxhYmVsPjY5NzgyPC9sYWJlbD48d29y
ay10eXBlPjEyLTE3IE1hcmNoIDIwMDA8L3dvcmstdHlwZT48dXJscz48cGRmLXVybHM+PHVybD5m
aWxlOi8vSjpcRSBMaWJyYXJ5XFBsYW50IENhdGFsb2d1ZVxIXEhhYmlsaSBhbmQgU3ltb25zIDIw
MDAgSUQ2OTc4Mi5wZGY8L3VybD48L3BkZi11cmxzPjwvdXJscz48Y3VzdG9tMT5DaGluYSB0YWJs
ZSBncmFwZXMgc3A7IEphcGFuIHRhYmxlIGdyYXBlcyByaDwvY3VzdG9tMT48Y3VzdG9tMj5BZGVs
YWlkZTwvY3VzdG9tMj48L3JlY29yZD48L0NpdGU+PENpdGU+PEF1dGhvcj5Hb3N6Y3p5bnNraTwv
QXV0aG9yPjxZZWFyPjIwMTI8L1llYXI+PFJlY051bT4xNjg8L1JlY051bT48cmVjb3JkPjxyZWMt
bnVtYmVyPjE2ODwvcmVjLW51bWJlcj48Zm9yZWlnbi1rZXlzPjxrZXkgYXBwPSJFTiIgZGItaWQ9
InB4d3h3MGVyOXp2MmZ4ZXp4ZGs1dHQ1dXR6NXA1dnRyd2R2MCIgdGltZXN0YW1wPSIxNDUxOTcy
MzYxIj4xNjg8L2tleT48L2ZvcmVpZ24ta2V5cz48cmVmLXR5cGUgbmFtZT0iSm91cm5hbCBBcnRp
Y2xlIj4xNzwvcmVmLXR5cGU+PGNvbnRyaWJ1dG9ycz48YXV0aG9ycz48YXV0aG9yPkdvc3pjenlu
c2tpLEQuRS48L2F1dGhvcj48YXV0aG9yPkhhYmlsaSxOLjwvYXV0aG9yPjwvYXV0aG9ycz48L2Nv
bnRyaWJ1dG9ycz48dGl0bGVzPjx0aXRsZT48c3R5bGUgZmFjZT0iaXRhbGljIiBmb250PSJkZWZh
dWx0IiBzaXplPSIxMDAlIj5HcmFwZXZpbmUgdmlydXMgQSA8L3N0eWxlPjxzdHlsZSBmYWNlPSJu
b3JtYWwiIGZvbnQ9ImRlZmF1bHQiIHNpemU9IjEwMCUiPnZhcmlhbnRzIG9mIGdyb3VwIElJIGFz
c29jaWF0ZWQgd2l0aCBTaGlyYXogZGlzZWFzZSBpbiBTb3V0aCBBZnJpY2EgYXJlIHByZXNlbnQg
aW4gcGxhbnRzIGFmZmVjdGVkIGJ5IEF1c3RyYWxpYW4gU2hpcmF6IGRpc2Vhc2UsIGFuZCBoYXZl
IGFsc28gYmVlbiBkZXRlY3RlZCBpbiB0aGUgVVNBPC9zdHlsZT48L3RpdGxlPjxzZWNvbmRhcnkt
dGl0bGU+UGxhbnQgUGF0aG9sb2d5PC9zZWNvbmRhcnktdGl0bGU+PC90aXRsZXM+PHBlcmlvZGlj
YWw+PGZ1bGwtdGl0bGU+UGxhbnQgUGF0aG9sb2d5PC9mdWxsLXRpdGxlPjwvcGVyaW9kaWNhbD48
cGFnZXM+MjA1LTIxNDwvcGFnZXM+PHZvbHVtZT42MTwvdm9sdW1lPjxudW1iZXI+MTwvbnVtYmVy
PjxrZXl3b3Jkcz48a2V5d29yZD5BZnJpY2E8L2tleXdvcmQ+PGtleXdvcmQ+QW5hbHlzaXM8L2tl
eXdvcmQ+PGtleXdvcmQ+YXM8L2tleXdvcmQ+PGtleXdvcmQ+YXNzb2NpYXRlZDwva2V5d29yZD48
a2V5d29yZD5BdXN0cmFsaWE8L2tleXdvcmQ+PGtleXdvcmQ+Q2xvbmluZzwva2V5d29yZD48a2V5
d29yZD5Db3VudHJpZXM8L2tleXdvcmQ+PGtleXdvcmQ+Q3JpbXNvbiBTZWVkbGVzczwva2V5d29y
ZD48a2V5d29yZD5kaXNlYXNlPC9rZXl3b3JkPjxrZXl3b3JkPkdlbmU8L2tleXdvcmQ+PGtleXdv
cmQ+R3JhcGV2aW5lPC9rZXl3b3JkPjxrZXl3b3JkPkdyYXBldmluZSB2aXJ1cyBBPC9rZXl3b3Jk
PjxrZXl3b3JkPkdyYXBldmluZXM8L2tleXdvcmQ+PGtleXdvcmQ+SW5mZWN0aW9uczwva2V5d29y
ZD48a2V5d29yZD5Nb2xlY3VsYXI8L2tleXdvcmQ+PGtleXdvcmQ+UGF0aG9sb2d5PC9rZXl3b3Jk
PjxrZXl3b3JkPlBDUjwva2V5d29yZD48a2V5d29yZD5QQ1IgYW1wbGlmaWNhdGlvbjwva2V5d29y
ZD48a2V5d29yZD5QbGFudCBwYXRob2xvZ3k8L2tleXdvcmQ+PGtleXdvcmQ+UGxhbnRzPC9rZXl3
b3JkPjxrZXl3b3JkPlBvcHVsYXRpb25zPC9rZXl3b3JkPjxrZXl3b3JkPlJULVBDUjwva2V5d29y
ZD48a2V5d29yZD5TZXF1ZW5jaW5nPC9rZXl3b3JkPjxrZXl3b3JkPlNvdXRoIEFmcmljYTwva2V5
d29yZD48a2V5d29yZD5TT1VUSC1BRlJJQ0E8L2tleXdvcmQ+PGtleXdvcmQ+U3RhdHVzPC9rZXl3
b3JkPjxrZXl3b3JkPlN0dWRpZXM8L2tleXdvcmQ+PGtleXdvcmQ+VGVjaG5pcXVlczwva2V5d29y
ZD48a2V5d29yZD5UaG9tcHNvbiBTZWVkbGVzczwva2V5d29yZD48a2V5d29yZD5VU0E8L2tleXdv
cmQ+PGtleXdvcmQ+VmFyaWFudHM8L2tleXdvcmQ+PGtleXdvcmQ+VmlydXM8L2tleXdvcmQ+PC9r
ZXl3b3Jkcz48ZGF0ZXM+PHllYXI+MjAxMjwveWVhcj48L2RhdGVzPjxvcmlnLXB1Yj48c3R5bGUg
ZmFjZT0idW5kZXJsaW5lIiBmb250PSJkZWZhdWx0IiBzaXplPSIxMDAlIj5KOlxFIExpYnJhcnlc
UGxhbnQgQ2F0YWxvZ3VlXEc8L3N0eWxlPjwvb3JpZy1wdWI+PGxhYmVsPjg1MzE1PC9sYWJlbD48
dXJscz48cGRmLXVybHM+PHVybD5maWxlOi8vSjpcRSBMaWJyYXJ5XFBsYW50IENhdGFsb2d1ZVxH
XEdvc3pjenluc2tpIGFuZCBIYW5pbGkgMjAxMiBJRDg1MzE1LnBkZjwvdXJsPjwvcGRmLXVybHM+
PC91cmxzPjxjdXN0b20xPkluZGlhbiB0YWJsZSBncmFwZXMgYWRtPC9jdXN0b20xPjwvcmVjb3Jk
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10" w:tooltip="Goszczynski, 2012 #168" w:history="1">
              <w:r w:rsidR="003A08F3" w:rsidRPr="00643417">
                <w:rPr>
                  <w:noProof/>
                  <w:szCs w:val="18"/>
                </w:rPr>
                <w:t>Goszczynski &amp; Habili 2012</w:t>
              </w:r>
            </w:hyperlink>
            <w:r w:rsidR="00A348E7" w:rsidRPr="00643417">
              <w:rPr>
                <w:noProof/>
                <w:szCs w:val="18"/>
              </w:rPr>
              <w:t xml:space="preserve">; </w:t>
            </w:r>
            <w:hyperlink w:anchor="_ENREF_227" w:tooltip="Habili, 2000 #6348" w:history="1">
              <w:r w:rsidR="003A08F3" w:rsidRPr="00643417">
                <w:rPr>
                  <w:noProof/>
                  <w:szCs w:val="18"/>
                </w:rPr>
                <w:t>Habili &amp; Symons 2000</w:t>
              </w:r>
            </w:hyperlink>
            <w:r w:rsidR="00A348E7" w:rsidRPr="00643417">
              <w:rPr>
                <w:noProof/>
                <w:szCs w:val="18"/>
              </w:rPr>
              <w:t>)</w:t>
            </w:r>
            <w:r w:rsidR="00A348E7" w:rsidRPr="00643417">
              <w:rPr>
                <w:szCs w:val="18"/>
              </w:rPr>
              <w:fldChar w:fldCharType="end"/>
            </w:r>
          </w:p>
        </w:tc>
        <w:tc>
          <w:tcPr>
            <w:tcW w:w="799" w:type="pct"/>
            <w:tcBorders>
              <w:bottom w:val="single" w:sz="4" w:space="0" w:color="BFBFBF" w:themeColor="background1" w:themeShade="BF"/>
            </w:tcBorders>
          </w:tcPr>
          <w:p w14:paraId="29E99F23" w14:textId="553E39C7" w:rsidR="00D76525" w:rsidRPr="00643417" w:rsidRDefault="00D76525" w:rsidP="008579BC">
            <w:pPr>
              <w:pStyle w:val="TableText"/>
              <w:rPr>
                <w:rFonts w:eastAsia="Cambria" w:cs="Times-Italic"/>
                <w:iCs/>
                <w:szCs w:val="18"/>
                <w:lang w:eastAsia="en-AU"/>
              </w:rPr>
            </w:pPr>
            <w:r w:rsidRPr="00643417">
              <w:rPr>
                <w:rFonts w:eastAsia="Cambria" w:cs="Times-Italic"/>
                <w:iCs/>
                <w:szCs w:val="18"/>
                <w:lang w:eastAsia="en-AU"/>
              </w:rPr>
              <w:t>Furt</w:t>
            </w:r>
            <w:r w:rsidR="008579BC" w:rsidRPr="00643417">
              <w:rPr>
                <w:rFonts w:eastAsia="Cambria" w:cs="Times-Italic"/>
                <w:iCs/>
                <w:szCs w:val="18"/>
                <w:lang w:eastAsia="en-AU"/>
              </w:rPr>
              <w:t>her assessment is not required.</w:t>
            </w:r>
          </w:p>
        </w:tc>
        <w:tc>
          <w:tcPr>
            <w:tcW w:w="799" w:type="pct"/>
            <w:tcBorders>
              <w:bottom w:val="single" w:sz="4" w:space="0" w:color="BFBFBF" w:themeColor="background1" w:themeShade="BF"/>
            </w:tcBorders>
          </w:tcPr>
          <w:p w14:paraId="028ACCF2" w14:textId="0ECDA6C7" w:rsidR="00D76525" w:rsidRPr="00643417" w:rsidRDefault="00B450FD" w:rsidP="00F60579">
            <w:pPr>
              <w:pStyle w:val="TableText"/>
              <w:rPr>
                <w:szCs w:val="18"/>
              </w:rPr>
            </w:pPr>
            <w:r w:rsidRPr="00643417">
              <w:rPr>
                <w:szCs w:val="18"/>
              </w:rPr>
              <w:t>–</w:t>
            </w:r>
          </w:p>
        </w:tc>
        <w:tc>
          <w:tcPr>
            <w:tcW w:w="457" w:type="pct"/>
            <w:tcBorders>
              <w:bottom w:val="single" w:sz="4" w:space="0" w:color="BFBFBF" w:themeColor="background1" w:themeShade="BF"/>
            </w:tcBorders>
            <w:shd w:val="clear" w:color="auto" w:fill="auto"/>
          </w:tcPr>
          <w:p w14:paraId="21E5217A" w14:textId="0283E05C" w:rsidR="00D76525" w:rsidRPr="00643417" w:rsidRDefault="00B450FD" w:rsidP="00F60579">
            <w:pPr>
              <w:pStyle w:val="TableText"/>
              <w:rPr>
                <w:szCs w:val="18"/>
              </w:rPr>
            </w:pPr>
            <w:r w:rsidRPr="00643417">
              <w:rPr>
                <w:szCs w:val="18"/>
              </w:rPr>
              <w:t>–</w:t>
            </w:r>
          </w:p>
        </w:tc>
        <w:tc>
          <w:tcPr>
            <w:tcW w:w="341" w:type="pct"/>
            <w:gridSpan w:val="2"/>
            <w:tcBorders>
              <w:bottom w:val="single" w:sz="4" w:space="0" w:color="BFBFBF" w:themeColor="background1" w:themeShade="BF"/>
            </w:tcBorders>
          </w:tcPr>
          <w:p w14:paraId="6E421CB0" w14:textId="77777777" w:rsidR="00D76525" w:rsidRPr="00643417" w:rsidRDefault="00D76525" w:rsidP="00F60579">
            <w:pPr>
              <w:pStyle w:val="TableText"/>
              <w:rPr>
                <w:szCs w:val="18"/>
              </w:rPr>
            </w:pPr>
            <w:r w:rsidRPr="00643417">
              <w:rPr>
                <w:szCs w:val="18"/>
              </w:rPr>
              <w:t>No</w:t>
            </w:r>
          </w:p>
        </w:tc>
      </w:tr>
      <w:tr w:rsidR="00AB6D53" w:rsidRPr="00643417" w14:paraId="258B9ABB"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11B61AF9" w14:textId="77777777" w:rsidR="00D76525" w:rsidRPr="00643417" w:rsidRDefault="00D76525" w:rsidP="00F60579">
            <w:pPr>
              <w:spacing w:after="60" w:line="240" w:lineRule="auto"/>
              <w:rPr>
                <w:rFonts w:cstheme="minorHAnsi"/>
                <w:i/>
                <w:sz w:val="18"/>
                <w:szCs w:val="18"/>
              </w:rPr>
            </w:pPr>
            <w:r w:rsidRPr="00643417">
              <w:rPr>
                <w:rFonts w:cstheme="minorHAnsi"/>
                <w:i/>
                <w:sz w:val="18"/>
                <w:szCs w:val="18"/>
              </w:rPr>
              <w:t xml:space="preserve">Grapevine virus B </w:t>
            </w:r>
          </w:p>
          <w:p w14:paraId="12358539" w14:textId="77777777" w:rsidR="00D76525" w:rsidRPr="00643417" w:rsidRDefault="00D76525" w:rsidP="00F60579">
            <w:pPr>
              <w:spacing w:after="60" w:line="240" w:lineRule="auto"/>
              <w:rPr>
                <w:rFonts w:cstheme="minorHAnsi"/>
                <w:sz w:val="18"/>
                <w:szCs w:val="18"/>
              </w:rPr>
            </w:pPr>
            <w:r w:rsidRPr="00643417">
              <w:rPr>
                <w:rFonts w:cstheme="minorHAnsi"/>
                <w:color w:val="000000" w:themeColor="text1"/>
                <w:sz w:val="18"/>
                <w:szCs w:val="18"/>
              </w:rPr>
              <w:t>[Betaflexiviridae: Vitivirus]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2A44891D" w14:textId="77777777" w:rsidR="00D76525" w:rsidRPr="00643417" w:rsidRDefault="00D76525" w:rsidP="00F60579">
            <w:pPr>
              <w:pStyle w:val="TableText"/>
              <w:rPr>
                <w:szCs w:val="18"/>
              </w:rPr>
            </w:pPr>
            <w:r w:rsidRPr="00643417">
              <w:rPr>
                <w:szCs w:val="18"/>
              </w:rPr>
              <w:t>GVB</w:t>
            </w:r>
          </w:p>
        </w:tc>
        <w:tc>
          <w:tcPr>
            <w:tcW w:w="859" w:type="pct"/>
            <w:tcBorders>
              <w:top w:val="single" w:sz="4" w:space="0" w:color="BFBFBF" w:themeColor="background1" w:themeShade="BF"/>
              <w:bottom w:val="single" w:sz="4" w:space="0" w:color="BFBFBF" w:themeColor="background1" w:themeShade="BF"/>
            </w:tcBorders>
          </w:tcPr>
          <w:p w14:paraId="7E282AA1" w14:textId="7F7ED1CC" w:rsidR="00D76525" w:rsidRPr="00643417" w:rsidRDefault="00D76525" w:rsidP="003A08F3">
            <w:pPr>
              <w:pStyle w:val="TableText"/>
              <w:rPr>
                <w:szCs w:val="18"/>
              </w:rPr>
            </w:pPr>
            <w:r w:rsidRPr="00643417">
              <w:rPr>
                <w:rFonts w:eastAsia="Cambria" w:cs="Times-Italic"/>
                <w:i/>
                <w:iCs/>
                <w:szCs w:val="18"/>
                <w:lang w:eastAsia="en-AU"/>
              </w:rPr>
              <w:t>Phenacoccus aceris</w:t>
            </w:r>
            <w:r w:rsidR="00156B7A" w:rsidRPr="00643417">
              <w:rPr>
                <w:rFonts w:eastAsia="Cambria" w:cs="Times-Italic"/>
                <w:iCs/>
                <w:szCs w:val="18"/>
                <w:lang w:eastAsia="en-AU"/>
              </w:rPr>
              <w:t xml:space="preserve"> </w:t>
            </w:r>
            <w:r w:rsidR="00A348E7" w:rsidRPr="00643417">
              <w:rPr>
                <w:rFonts w:eastAsia="Cambria" w:cs="Times-Italic"/>
                <w:iCs/>
                <w:szCs w:val="18"/>
                <w:lang w:eastAsia="en-AU"/>
              </w:rPr>
              <w:fldChar w:fldCharType="begin"/>
            </w:r>
            <w:r w:rsidR="00A348E7" w:rsidRPr="00643417">
              <w:rPr>
                <w:rFonts w:eastAsia="Cambria" w:cs="Times-Italic"/>
                <w:iCs/>
                <w:szCs w:val="18"/>
                <w:lang w:eastAsia="en-AU"/>
              </w:rPr>
              <w:instrText xml:space="preserve"> ADDIN EN.CITE &lt;EndNote&gt;&lt;Cite&gt;&lt;Author&gt;Le Maguet&lt;/Author&gt;&lt;Year&gt;2012&lt;/Year&gt;&lt;RecNum&gt;24228&lt;/RecNum&gt;&lt;DisplayText&gt;(Le Maguet et al. 2012)&lt;/DisplayText&gt;&lt;record&gt;&lt;rec-number&gt;24228&lt;/rec-number&gt;&lt;foreign-keys&gt;&lt;key app="EN" db-id="pxwxw0er9zv2fxezxdk5tt5utz5p5vtrwdv0" timestamp="1466118697"&gt;24228&lt;/key&gt;&lt;/foreign-keys&gt;&lt;ref-type name="Journal Article"&gt;17&lt;/ref-type&gt;&lt;contributors&gt;&lt;authors&gt;&lt;author&gt;Le Maguet,J.&lt;/author&gt;&lt;author&gt;Beuve,M.&lt;/author&gt;&lt;author&gt;Herrbach,E.&lt;/author&gt;&lt;author&gt;Lemaire,O.&lt;/author&gt;&lt;/authors&gt;&lt;/contributors&gt;&lt;auth-address&gt;Interprofessionnel du Vin de Champagne, Epernay, France. jean.le-maguet@orange.fr&lt;/auth-address&gt;&lt;titles&gt;&lt;title&gt;&lt;style face="normal" font="default" size="100%"&gt;Transmission of six ampeloviruses and two vitiviruses to grapevine by &lt;/style&gt;&lt;style face="italic" font="default" size="100%"&gt;Phenacoccus aceris&lt;/style&gt;&lt;/title&gt;&lt;secondary-title&gt;Phytopathology&lt;/secondary-title&gt;&lt;alt-title&gt;Phytopathology&lt;/alt-title&gt;&lt;/titles&gt;&lt;periodical&gt;&lt;full-title&gt;Phytopathology&lt;/full-title&gt;&lt;/periodical&gt;&lt;alt-periodical&gt;&lt;full-title&gt;Phytopathology&lt;/full-title&gt;&lt;/alt-periodical&gt;&lt;pages&gt;717-23&lt;/pages&gt;&lt;volume&gt;102&lt;/volume&gt;&lt;number&gt;7&lt;/number&gt;&lt;edition&gt;2012/03/24&lt;/edition&gt;&lt;keywords&gt;&lt;keyword&gt;Animals&lt;/keyword&gt;&lt;keyword&gt;Hemiptera/*virology&lt;/keyword&gt;&lt;keyword&gt;Host-Pathogen Interactions&lt;/keyword&gt;&lt;keyword&gt;Insect Vectors/*virology&lt;/keyword&gt;&lt;keyword&gt;Nymph/virology&lt;/keyword&gt;&lt;keyword&gt;Plant Diseases/virology&lt;/keyword&gt;&lt;keyword&gt;Plant Viruses/*physiology&lt;/keyword&gt;&lt;keyword&gt;Vitis/parasitology/*virology&lt;/keyword&gt;&lt;/keywords&gt;&lt;dates&gt;&lt;year&gt;2012&lt;/year&gt;&lt;pub-dates&gt;&lt;date&gt;Jul&lt;/date&gt;&lt;/pub-dates&gt;&lt;/dates&gt;&lt;isbn&gt;0031-949X (Print)&amp;#xD;0031-949x&lt;/isbn&gt;&lt;accession-num&gt;22439861&lt;/accession-num&gt;&lt;urls&gt;&lt;/urls&gt;&lt;custom1&gt;Mealybugs_MP&lt;/custom1&gt;&lt;electronic-resource-num&gt;10.1094/phyto-10-11-0289&lt;/electronic-resource-num&gt;&lt;remote-database-provider&gt;Nlm&lt;/remote-database-provider&gt;&lt;/record&gt;&lt;/Cite&gt;&lt;/EndNote&gt;</w:instrText>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286" w:tooltip="Le Maguet, 2012 #24228" w:history="1">
              <w:r w:rsidR="003A08F3" w:rsidRPr="00643417">
                <w:rPr>
                  <w:rFonts w:eastAsia="Cambria" w:cs="Times-Italic"/>
                  <w:iCs/>
                  <w:noProof/>
                  <w:szCs w:val="18"/>
                  <w:lang w:eastAsia="en-AU"/>
                </w:rPr>
                <w:t>Le Maguet et al. 2012</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r w:rsidRPr="00643417">
              <w:rPr>
                <w:rFonts w:eastAsia="Cambria" w:cs="Times-Italic"/>
                <w:iCs/>
                <w:szCs w:val="18"/>
                <w:lang w:eastAsia="en-AU"/>
              </w:rPr>
              <w:t xml:space="preserve">, </w:t>
            </w:r>
            <w:r w:rsidRPr="00643417">
              <w:rPr>
                <w:rFonts w:eastAsia="Cambria" w:cs="Times-Italic"/>
                <w:i/>
                <w:iCs/>
                <w:szCs w:val="18"/>
                <w:lang w:eastAsia="en-AU"/>
              </w:rPr>
              <w:t xml:space="preserve">Planococcus ficus </w:t>
            </w:r>
            <w:r w:rsidR="00A348E7" w:rsidRPr="00643417">
              <w:rPr>
                <w:rFonts w:eastAsia="Cambria" w:cs="Times-Italic"/>
                <w:iCs/>
                <w:szCs w:val="18"/>
                <w:lang w:eastAsia="en-AU"/>
              </w:rPr>
              <w:fldChar w:fldCharType="begin"/>
            </w:r>
            <w:r w:rsidR="00A348E7" w:rsidRPr="00643417">
              <w:rPr>
                <w:rFonts w:eastAsia="Cambria" w:cs="Times-Italic"/>
                <w:iCs/>
                <w:szCs w:val="18"/>
                <w:lang w:eastAsia="en-AU"/>
              </w:rPr>
              <w:instrText xml:space="preserve"> ADDIN EN.CITE &lt;EndNote&gt;&lt;Cite&gt;&lt;Author&gt;Martelli&lt;/Author&gt;&lt;Year&gt;1997&lt;/Year&gt;&lt;RecNum&gt;7297&lt;/RecNum&gt;&lt;DisplayText&gt;(Martelli 1997b)&lt;/DisplayText&gt;&lt;record&gt;&lt;rec-number&gt;7297&lt;/rec-number&gt;&lt;foreign-keys&gt;&lt;key app="EN" db-id="pxwxw0er9zv2fxezxdk5tt5utz5p5vtrwdv0" timestamp="1451972542"&gt;7297&lt;/key&gt;&lt;/foreign-keys&gt;&lt;ref-type name="Journal Article"&gt;17&lt;/ref-type&gt;&lt;contributors&gt;&lt;authors&gt;&lt;author&gt;Martelli,G.P.&lt;/author&gt;&lt;/authors&gt;&lt;/contributors&gt;&lt;titles&gt;&lt;title&gt;&lt;style face="normal" font="default" size="100%"&gt;Presentation of the Mediterranean network on &lt;/style&gt;&lt;style face="italic" font="default" size="100%"&gt;Grapevine closteroviruses (MNGC)&lt;/style&gt;&lt;style face="normal" font="default" size="100%"&gt; and report of activity 1992-97&lt;/style&gt;&lt;/title&gt;&lt;secondary-title&gt;Options Mediterraneennes, Series B&lt;/secondary-title&gt;&lt;/titles&gt;&lt;periodical&gt;&lt;full-title&gt;Options Mediterraneennes, Series B&lt;/full-title&gt;&lt;/periodical&gt;&lt;pages&gt;13-29&lt;/pages&gt;&lt;volume&gt;29&lt;/volume&gt;&lt;keywords&gt;&lt;keyword&gt;Activities&lt;/keyword&gt;&lt;keyword&gt;Activity&lt;/keyword&gt;&lt;keyword&gt;Grapevine&lt;/keyword&gt;&lt;keyword&gt;Mediterranean&lt;/keyword&gt;&lt;keyword&gt;Report&lt;/keyword&gt;&lt;/keywords&gt;&lt;dates&gt;&lt;year&gt;1997&lt;/year&gt;&lt;/dates&gt;&lt;orig-pub&gt;&lt;style face="underline" font="default" size="100%"&gt;J:\E Library\Plant Catalogue\M&lt;/style&gt;&lt;/orig-pub&gt;&lt;label&gt;70928&lt;/label&gt;&lt;urls&gt;&lt;/urls&gt;&lt;custom1&gt;China table grapes sp&lt;/custom1&gt;&lt;/record&gt;&lt;/Cite&gt;&lt;/EndNote&gt;</w:instrText>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333" w:tooltip="Martelli, 1997 #7297" w:history="1">
              <w:r w:rsidR="003A08F3" w:rsidRPr="00643417">
                <w:rPr>
                  <w:rFonts w:eastAsia="Cambria" w:cs="Times-Italic"/>
                  <w:iCs/>
                  <w:noProof/>
                  <w:szCs w:val="18"/>
                  <w:lang w:eastAsia="en-AU"/>
                </w:rPr>
                <w:t>Martelli 1997b</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r w:rsidRPr="00643417">
              <w:rPr>
                <w:rFonts w:eastAsia="Cambria" w:cs="Times-Italic"/>
                <w:iCs/>
                <w:szCs w:val="18"/>
                <w:lang w:eastAsia="en-AU"/>
              </w:rPr>
              <w:t xml:space="preserve">, </w:t>
            </w:r>
            <w:r w:rsidRPr="00643417">
              <w:rPr>
                <w:rFonts w:eastAsia="Cambria" w:cs="Times-Italic"/>
                <w:i/>
                <w:iCs/>
                <w:szCs w:val="18"/>
                <w:lang w:eastAsia="en-AU"/>
              </w:rPr>
              <w:t xml:space="preserve">Pseudococcus longispinus </w:t>
            </w:r>
            <w:r w:rsidR="00A348E7" w:rsidRPr="00643417">
              <w:rPr>
                <w:szCs w:val="18"/>
              </w:rPr>
              <w:fldChar w:fldCharType="begin"/>
            </w:r>
            <w:r w:rsidR="00A348E7" w:rsidRPr="00643417">
              <w:rPr>
                <w:szCs w:val="18"/>
              </w:rPr>
              <w:instrText xml:space="preserve"> ADDIN EN.CITE &lt;EndNote&gt;&lt;Cite&gt;&lt;Author&gt;Martelli&lt;/Author&gt;&lt;Year&gt;2010&lt;/Year&gt;&lt;RecNum&gt;18067&lt;/RecNum&gt;&lt;DisplayText&gt;(Martelli 2010)&lt;/DisplayText&gt;&lt;record&gt;&lt;rec-number&gt;18067&lt;/rec-number&gt;&lt;foreign-keys&gt;&lt;key app="EN" db-id="pxwxw0er9zv2fxezxdk5tt5utz5p5vtrwdv0" timestamp="1451972770"&gt;18067&lt;/key&gt;&lt;/foreign-keys&gt;&lt;ref-type name="Book Section"&gt;5&lt;/ref-type&gt;&lt;contributors&gt;&lt;authors&gt;&lt;author&gt;Martelli,G.P.&lt;/author&gt;&lt;/authors&gt;&lt;/contributors&gt;&lt;titles&gt;&lt;title&gt;&lt;style face="normal" font="MonotypeCorsiva" size="100%"&gt;Virus diseases of grapevine&lt;/style&gt;&lt;/title&gt;&lt;secondary-title&gt;Encyclopedia of Life Sciences (ELS)&lt;/secondary-title&gt;&lt;/titles&gt;&lt;pages&gt;1-11&lt;/pages&gt;&lt;keywords&gt;&lt;keyword&gt;Agents&lt;/keyword&gt;&lt;keyword&gt;as&lt;/keyword&gt;&lt;keyword&gt;Breeding&lt;/keyword&gt;&lt;keyword&gt;control&lt;/keyword&gt;&lt;keyword&gt;disease&lt;/keyword&gt;&lt;keyword&gt;Diseases&lt;/keyword&gt;&lt;keyword&gt;Dissemination&lt;/keyword&gt;&lt;keyword&gt;Distribution&lt;/keyword&gt;&lt;keyword&gt;Foliar&lt;/keyword&gt;&lt;keyword&gt;Grapevine&lt;/keyword&gt;&lt;keyword&gt;Grapevines&lt;/keyword&gt;&lt;keyword&gt;Induction&lt;/keyword&gt;&lt;keyword&gt;Industries&lt;/keyword&gt;&lt;keyword&gt;Industry&lt;/keyword&gt;&lt;keyword&gt;insect&lt;/keyword&gt;&lt;keyword&gt;Insects&lt;/keyword&gt;&lt;keyword&gt;Leaves&lt;/keyword&gt;&lt;keyword&gt;Life-sciences&lt;/keyword&gt;&lt;keyword&gt;Materials&lt;/keyword&gt;&lt;keyword&gt;Mealybug&lt;/keyword&gt;&lt;keyword&gt;Mealybugs&lt;/keyword&gt;&lt;keyword&gt;Measures&lt;/keyword&gt;&lt;keyword&gt;Nematodes&lt;/keyword&gt;&lt;keyword&gt;Propagation&lt;/keyword&gt;&lt;keyword&gt;Quality&lt;/keyword&gt;&lt;keyword&gt;Resistance&lt;/keyword&gt;&lt;keyword&gt;Rootstocks&lt;/keyword&gt;&lt;keyword&gt;Sanitation&lt;/keyword&gt;&lt;keyword&gt;Scions&lt;/keyword&gt;&lt;keyword&gt;Selection&lt;/keyword&gt;&lt;keyword&gt;twigs&lt;/keyword&gt;&lt;keyword&gt;Vigour&lt;/keyword&gt;&lt;keyword&gt;Vines&lt;/keyword&gt;&lt;keyword&gt;Vineyards&lt;/keyword&gt;&lt;keyword&gt;Virus&lt;/keyword&gt;&lt;keyword&gt;Virus diseases&lt;/keyword&gt;&lt;keyword&gt;Viruses&lt;/keyword&gt;&lt;keyword&gt;Vitis&lt;/keyword&gt;&lt;/keywords&gt;&lt;dates&gt;&lt;year&gt;2010&lt;/year&gt;&lt;/dates&gt;&lt;pub-location&gt;Chichester&lt;/pub-location&gt;&lt;publisher&gt;John Wiley &amp;amp; Sons&lt;/publisher&gt;&lt;orig-pub&gt;&lt;style face="underline" font="default" size="100%"&gt;J:\E Library\Plant Catalogue\M&lt;/style&gt;&lt;/orig-pub&gt;&lt;label&gt;82354&lt;/label&gt;&lt;urls&gt;&lt;/urls&gt;&lt;custom1&gt;table grapes from Japan JL&lt;/custom1&gt;&lt;/record&gt;&lt;/Cite&gt;&lt;/EndNote&gt;</w:instrText>
            </w:r>
            <w:r w:rsidR="00A348E7" w:rsidRPr="00643417">
              <w:rPr>
                <w:szCs w:val="18"/>
              </w:rPr>
              <w:fldChar w:fldCharType="separate"/>
            </w:r>
            <w:r w:rsidR="00A348E7" w:rsidRPr="00643417">
              <w:rPr>
                <w:noProof/>
                <w:szCs w:val="18"/>
              </w:rPr>
              <w:t>(</w:t>
            </w:r>
            <w:hyperlink w:anchor="_ENREF_334" w:tooltip="Martelli, 2010 #18067" w:history="1">
              <w:r w:rsidR="003A08F3" w:rsidRPr="00643417">
                <w:rPr>
                  <w:noProof/>
                  <w:szCs w:val="18"/>
                </w:rPr>
                <w:t>Martelli 2010</w:t>
              </w:r>
            </w:hyperlink>
            <w:r w:rsidR="00A348E7" w:rsidRPr="00643417">
              <w:rPr>
                <w:noProof/>
                <w:szCs w:val="18"/>
              </w:rPr>
              <w:t>)</w:t>
            </w:r>
            <w:r w:rsidR="00A348E7" w:rsidRPr="00643417">
              <w:rPr>
                <w:szCs w:val="18"/>
              </w:rPr>
              <w:fldChar w:fldCharType="end"/>
            </w:r>
            <w:r w:rsidRPr="00643417">
              <w:rPr>
                <w:szCs w:val="18"/>
              </w:rPr>
              <w:t xml:space="preserve">, </w:t>
            </w:r>
            <w:r w:rsidRPr="00643417">
              <w:rPr>
                <w:rFonts w:cs="Calibri"/>
                <w:i/>
                <w:szCs w:val="18"/>
              </w:rPr>
              <w:t xml:space="preserve">Pseudococcus viburni </w:t>
            </w:r>
            <w:r w:rsidRPr="00643417">
              <w:rPr>
                <w:rFonts w:cs="Calibri"/>
                <w:szCs w:val="18"/>
              </w:rPr>
              <w:t xml:space="preserve">[as </w:t>
            </w:r>
            <w:r w:rsidRPr="00643417">
              <w:rPr>
                <w:rFonts w:eastAsia="Cambria" w:cs="Times-Italic"/>
                <w:i/>
                <w:iCs/>
                <w:szCs w:val="18"/>
                <w:lang w:eastAsia="en-AU"/>
              </w:rPr>
              <w:t>Ps affinis</w:t>
            </w:r>
            <w:r w:rsidRPr="00643417">
              <w:rPr>
                <w:rFonts w:eastAsia="Cambria" w:cs="Times-Italic"/>
                <w:iCs/>
                <w:szCs w:val="18"/>
                <w:lang w:eastAsia="en-AU"/>
              </w:rPr>
              <w:t xml:space="preserve">] </w:t>
            </w:r>
            <w:r w:rsidR="00A348E7" w:rsidRPr="00643417">
              <w:rPr>
                <w:szCs w:val="18"/>
              </w:rPr>
              <w:fldChar w:fldCharType="begin"/>
            </w:r>
            <w:r w:rsidR="00A348E7" w:rsidRPr="00643417">
              <w:rPr>
                <w:szCs w:val="18"/>
              </w:rPr>
              <w:instrText xml:space="preserve"> ADDIN EN.CITE &lt;EndNote&gt;&lt;Cite&gt;&lt;Author&gt;Garau&lt;/Author&gt;&lt;Year&gt;1995&lt;/Year&gt;&lt;RecNum&gt;22272&lt;/RecNum&gt;&lt;DisplayText&gt;(Garau et al. 1995)&lt;/DisplayText&gt;&lt;record&gt;&lt;rec-number&gt;22272&lt;/rec-number&gt;&lt;foreign-keys&gt;&lt;key app="EN" db-id="pxwxw0er9zv2fxezxdk5tt5utz5p5vtrwdv0" timestamp="1451972871"&gt;22272&lt;/key&gt;&lt;/foreign-keys&gt;&lt;ref-type name="Journal Article"&gt;17&lt;/ref-type&gt;&lt;contributors&gt;&lt;authors&gt;&lt;author&gt;Garau,R.&lt;/author&gt;&lt;author&gt;Prota,V.A.&lt;/author&gt;&lt;author&gt;Boscia,D.&lt;/author&gt;&lt;author&gt;Fiori,M.&lt;/author&gt;&lt;author&gt;Prota,U.&lt;/author&gt;&lt;/authors&gt;&lt;/contributors&gt;&lt;titles&gt;&lt;title&gt;&lt;style face="italic" font="default" size="100%"&gt;Pseudococcus affinis &lt;/style&gt;&lt;style face="normal" font="default" size="100%"&gt;Mask., a new vector of grapevine trichoviruses A and B&lt;/style&gt;&lt;/title&gt;&lt;secondary-title&gt;Vitis&lt;/secondary-title&gt;&lt;/titles&gt;&lt;periodical&gt;&lt;full-title&gt;Vitis&lt;/full-title&gt;&lt;/periodical&gt;&lt;pages&gt;67-68&lt;/pages&gt;&lt;volume&gt;34&lt;/volume&gt;&lt;number&gt;1&lt;/number&gt;&lt;keywords&gt;&lt;keyword&gt;Pseudococcus&lt;/keyword&gt;&lt;keyword&gt;Pseudococcus affinis&lt;/keyword&gt;&lt;keyword&gt;vector&lt;/keyword&gt;&lt;keyword&gt;Grapevine&lt;/keyword&gt;&lt;keyword&gt;Vitis&lt;/keyword&gt;&lt;keyword&gt;Polyphagous&lt;/keyword&gt;&lt;keyword&gt;Mealybug&lt;/keyword&gt;&lt;keyword&gt;World&lt;/keyword&gt;&lt;keyword&gt;America&lt;/keyword&gt;&lt;keyword&gt;as&lt;/keyword&gt;&lt;keyword&gt;pest&lt;/keyword&gt;&lt;keyword&gt;Italy&lt;/keyword&gt;&lt;keyword&gt;Shrubs&lt;/keyword&gt;&lt;keyword&gt;Mediterranean&lt;/keyword&gt;&lt;keyword&gt;Attack&lt;/keyword&gt;&lt;keyword&gt;Species&lt;/keyword&gt;&lt;keyword&gt;Field&lt;/keyword&gt;&lt;keyword&gt;Vines&lt;/keyword&gt;&lt;keyword&gt;Virus&lt;/keyword&gt;&lt;keyword&gt;Mealybugs&lt;/keyword&gt;&lt;keyword&gt;Planococcus&lt;/keyword&gt;&lt;keyword&gt;Genera&lt;/keyword&gt;&lt;keyword&gt;Reports&lt;/keyword&gt;&lt;keyword&gt;Report&lt;/keyword&gt;&lt;keyword&gt;Trials&lt;/keyword&gt;&lt;/keywords&gt;&lt;dates&gt;&lt;year&gt;1995&lt;/year&gt;&lt;/dates&gt;&lt;orig-pub&gt;&lt;style face="underline" font="default" size="100%"&gt;J:\E Library\Plant Catalogue\G&lt;/style&gt;&lt;/orig-pub&gt;&lt;label&gt;87128&lt;/label&gt;&lt;urls&gt;&lt;/urls&gt;&lt;custom1&gt;Mealybug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190" w:tooltip="Garau, 1995 #22272" w:history="1">
              <w:r w:rsidR="003A08F3" w:rsidRPr="00643417">
                <w:rPr>
                  <w:noProof/>
                  <w:szCs w:val="18"/>
                </w:rPr>
                <w:t>Garau et al. 1995</w:t>
              </w:r>
            </w:hyperlink>
            <w:r w:rsidR="00A348E7" w:rsidRPr="00643417">
              <w:rPr>
                <w:noProof/>
                <w:szCs w:val="18"/>
              </w:rPr>
              <w:t>)</w:t>
            </w:r>
            <w:r w:rsidR="00A348E7" w:rsidRPr="00643417">
              <w:rPr>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65F85F18" w14:textId="0A07B49A" w:rsidR="00D76525" w:rsidRPr="00643417" w:rsidRDefault="00D76525" w:rsidP="003A08F3">
            <w:pPr>
              <w:pStyle w:val="TableText"/>
              <w:rPr>
                <w:rFonts w:eastAsia="Cambria" w:cs="Times-Italic"/>
                <w:i/>
                <w:iCs/>
                <w:szCs w:val="18"/>
                <w:lang w:eastAsia="en-AU"/>
              </w:rPr>
            </w:pPr>
            <w:r w:rsidRPr="00643417">
              <w:rPr>
                <w:szCs w:val="18"/>
              </w:rPr>
              <w:t xml:space="preserve">Yes </w:t>
            </w:r>
            <w:r w:rsidR="00A348E7" w:rsidRPr="00643417">
              <w:rPr>
                <w:szCs w:val="18"/>
              </w:rPr>
              <w:fldChar w:fldCharType="begin"/>
            </w:r>
            <w:r w:rsidR="00A348E7" w:rsidRPr="00643417">
              <w:rPr>
                <w:szCs w:val="18"/>
              </w:rPr>
              <w:instrText xml:space="preserve"> ADDIN EN.CITE &lt;EndNote&gt;&lt;Cite&gt;&lt;Author&gt;Habili&lt;/Author&gt;&lt;Year&gt;2000&lt;/Year&gt;&lt;RecNum&gt;6348&lt;/RecNum&gt;&lt;DisplayText&gt;(Habili &amp;amp; Symons 2000)&lt;/DisplayText&gt;&lt;record&gt;&lt;rec-number&gt;6348&lt;/rec-number&gt;&lt;foreign-keys&gt;&lt;key app="EN" db-id="pxwxw0er9zv2fxezxdk5tt5utz5p5vtrwdv0" timestamp="1451972521"&gt;6348&lt;/key&gt;&lt;/foreign-keys&gt;&lt;ref-type name="Conference Proceedings"&gt;10&lt;/ref-type&gt;&lt;contributors&gt;&lt;authors&gt;&lt;author&gt;Habili,N.&lt;/author&gt;&lt;author&gt;Symons,R.H.&lt;/author&gt;&lt;/authors&gt;&lt;/contributors&gt;&lt;titles&gt;&lt;title&gt;Grapevine viruses detected by Waite diagnostics in Australia&lt;/title&gt;&lt;secondary-title&gt;13th IOCV Conference, 1996&lt;/secondary-title&gt;&lt;tertiary-title&gt;Proceedings of the XIIIth meeting of the International council for the study of viruses and virus-like diseases of the grapevine (ICVG)&lt;/tertiary-title&gt;&lt;/titles&gt;&lt;pages&gt;124-126&lt;/pages&gt;&lt;keywords&gt;&lt;keyword&gt;Australia&lt;/keyword&gt;&lt;keyword&gt;Diagnostics&lt;/keyword&gt;&lt;keyword&gt;Grapevine&lt;/keyword&gt;&lt;keyword&gt;Viruses&lt;/keyword&gt;&lt;/keywords&gt;&lt;dates&gt;&lt;year&gt;2000&lt;/year&gt;&lt;/dates&gt;&lt;pub-location&gt;Adelaide&lt;/pub-location&gt;&lt;publisher&gt;University of Adelaide&lt;/publisher&gt;&lt;orig-pub&gt;&lt;style face="underline" font="default" size="100%"&gt;J:\E Library\Plant Catalogue\H&lt;/style&gt;&lt;/orig-pub&gt;&lt;label&gt;69782&lt;/label&gt;&lt;work-type&gt;12-17 March 2000&lt;/work-type&gt;&lt;urls&gt;&lt;pdf-urls&gt;&lt;url&gt;file://J:\E Library\Plant Catalogue\H\Habili and Symons 2000 ID69782.pdf&lt;/url&gt;&lt;/pdf-urls&gt;&lt;/urls&gt;&lt;custom1&gt;China table grapes sp; Japan table grapes rh&lt;/custom1&gt;&lt;custom2&gt;Adelaide&lt;/custom2&gt;&lt;/record&gt;&lt;/Cite&gt;&lt;/EndNote&gt;</w:instrText>
            </w:r>
            <w:r w:rsidR="00A348E7" w:rsidRPr="00643417">
              <w:rPr>
                <w:szCs w:val="18"/>
              </w:rPr>
              <w:fldChar w:fldCharType="separate"/>
            </w:r>
            <w:r w:rsidR="00A348E7" w:rsidRPr="00643417">
              <w:rPr>
                <w:noProof/>
                <w:szCs w:val="18"/>
              </w:rPr>
              <w:t>(</w:t>
            </w:r>
            <w:hyperlink w:anchor="_ENREF_227" w:tooltip="Habili, 2000 #6348" w:history="1">
              <w:r w:rsidR="003A08F3" w:rsidRPr="00643417">
                <w:rPr>
                  <w:noProof/>
                  <w:szCs w:val="18"/>
                </w:rPr>
                <w:t>Habili &amp; Symons 2000</w:t>
              </w:r>
            </w:hyperlink>
            <w:r w:rsidR="00A348E7" w:rsidRPr="00643417">
              <w:rPr>
                <w:noProof/>
                <w:szCs w:val="18"/>
              </w:rPr>
              <w:t>)</w:t>
            </w:r>
            <w:r w:rsidR="00A348E7" w:rsidRPr="00643417">
              <w:rPr>
                <w:szCs w:val="18"/>
              </w:rPr>
              <w:fldChar w:fldCharType="end"/>
            </w:r>
            <w:r w:rsidRPr="00643417">
              <w:rPr>
                <w:szCs w:val="18"/>
              </w:rPr>
              <w:t xml:space="preserve">, but strains associated with grapevine </w:t>
            </w:r>
            <w:r w:rsidR="002B05B8" w:rsidRPr="00643417">
              <w:rPr>
                <w:szCs w:val="18"/>
              </w:rPr>
              <w:t>‘</w:t>
            </w:r>
            <w:r w:rsidRPr="00643417">
              <w:rPr>
                <w:szCs w:val="18"/>
              </w:rPr>
              <w:t>corky bark</w:t>
            </w:r>
            <w:r w:rsidR="002B05B8" w:rsidRPr="00643417">
              <w:rPr>
                <w:szCs w:val="18"/>
              </w:rPr>
              <w:t>’ disease</w:t>
            </w:r>
            <w:r w:rsidRPr="00643417">
              <w:rPr>
                <w:szCs w:val="18"/>
              </w:rPr>
              <w:t xml:space="preserve"> are not known to occur in Australia </w:t>
            </w:r>
            <w:r w:rsidR="00A348E7" w:rsidRPr="00643417">
              <w:rPr>
                <w:szCs w:val="18"/>
              </w:rPr>
              <w:fldChar w:fldCharType="begin">
                <w:fldData xml:space="preserve">PEVuZE5vdGU+PENpdGU+PEF1dGhvcj5EQUZGPC9BdXRob3I+PFllYXI+MjAxMzwvWWVhcj48UmVj
TnVtPjE5NTU4PC9SZWNOdW0+PERpc3BsYXlUZXh0PihBZ3JpY3VsdHVyZSBWaWN0b3JpYSAyMDE2
OyBEQUZGIDIwMTNkKTwvRGlzcGxheVRleHQ+PHJlY29yZD48cmVjLW51bWJlcj4xOTU1ODwvcmVj
LW51bWJlcj48Zm9yZWlnbi1rZXlzPjxrZXkgYXBwPSJFTiIgZGItaWQ9InB4d3h3MGVyOXp2MmZ4
ZXp4ZGs1dHQ1dXR6NXA1dnRyd2R2MCIgdGltZXN0YW1wPSIxNDUxOTcyODA3Ij4xOTU1ODwva2V5
PjwvZm9yZWlnbi1rZXlzPjxyZWYtdHlwZSBuYW1lPSJSZXBvcnQiPjI3PC9yZWYtdHlwZT48Y29u
dHJpYnV0b3JzPjxhdXRob3JzPjxhdXRob3I+REFGRjwvYXV0aG9yPjwvYXV0aG9ycz48L2NvbnRy
aWJ1dG9ycz48dGl0bGVzPjx0aXRsZT48c3R5bGUgZmFjZT0ibm9ybWFsIiBmb250PSJkZWZhdWx0
IiBzaXplPSIxMDAlIj5GaW5hbCByZXZpZXcgb2YgcG9saWN5OiBpbXBvcnRhdGlvbiBvZiBncmFw
ZXZpbmUgKDwvc3R5bGU+PHN0eWxlIGZhY2U9Iml0YWxpYyIgZm9udD0iZGVmYXVsdCIgc2l6ZT0i
MTAwJSI+Vml0aXMgPC9zdHlsZT48c3R5bGUgZmFjZT0ibm9ybWFsIiBmb250PSJkZWZhdWx0IiBz
aXplPSIxMDAlIj5zcGVjaWVzKSBwcm9wYWdhdGl2ZSBtYXRlcmlhbCBpbnRvIEF1c3RyYWxpYTwv
c3R5bGU+PC90aXRsZT48L3RpdGxlcz48cGFnZXM+MS0yOTQ8L3BhZ2VzPjxrZXl3b3Jkcz48a2V5
d29yZD5BZ3JpY3VsdHVyZTwva2V5d29yZD48a2V5d29yZD5BdXN0cmFsaWE8L2tleXdvcmQ+PGtl
eXdvcmQ+REFGRjwva2V5d29yZD48a2V5d29yZD5EZXBhcnRtZW50IG9mIEFncmljdWx0dXJlPC9r
ZXl3b3JkPjxrZXl3b3JkPmRyYWZ0PC9rZXl3b3JkPjxrZXl3b3JkPkZpc2hlcmllczwva2V5d29y
ZD48a2V5d29yZD5Gb3Jlc3RyeTwva2V5d29yZD48a2V5d29yZD5HcmFwZXZpbmU8L2tleXdvcmQ+
PGtleXdvcmQ+aW1wb3J0YXRpb248L2tleXdvcmQ+PGtleXdvcmQ+UG9saWNpZXM8L2tleXdvcmQ+
PGtleXdvcmQ+UG9saWN5PC9rZXl3b3JkPjxrZXl3b3JkPlNwZWNpZXM8L2tleXdvcmQ+PGtleXdv
cmQ+Vml0aXM8L2tleXdvcmQ+PC9rZXl3b3Jkcz48ZGF0ZXM+PHllYXI+MjAxMzwveWVhcj48L2Rh
dGVzPjxwdWItbG9jYXRpb24+Q2FuYmVycmE8L3B1Yi1sb2NhdGlvbj48cHVibGlzaGVyPkRlcGFy
dG1lbnQgb2YgQWdyaWN1bHR1cmUsIEZpc2hlcmllcyBhbmQgRm9yZXN0cnk8L3B1Ymxpc2hlcj48
b3JpZy1wdWI+PHN0eWxlIGZhY2U9InVuZGVybGluZSIgZm9udD0iZGVmYXVsdCIgc2l6ZT0iMTAw
JSI+SjpcRSBMaWJyYXJ5XFBsYW50IENhdGFsb2d1ZVxEPC9zdHlsZT48L29yaWctcHViPjxsYWJl
bD44MzkwMzwvbGFiZWw+PHVybHM+PHJlbGF0ZWQtdXJscz48dXJsPjxzdHlsZSBmYWNlPSJub3Jt
YWwiIGZvbnQ9ImRlZmF1bHQiIHNpemU9IjEwIj5odHRwOi8vd3d3LmFncmljdWx0dXJlLmdvdi5h
dS9iaW9zZWN1cml0eS9yaXNrLWFuYWx5c2lzL3BsYW50L2dyYXBldmluZS1wcm9wYWdhdGl2ZS9i
YWEtMjAxMy0xMC1maW5hbC1ncmFwZXZpbmU8L3N0eWxlPjwvdXJsPjwvcmVsYXRlZC11cmxzPjxw
ZGYtdXJscz48dXJsPmZpbGU6Ly9KOlxFIExpYnJhcnlcUGxhbnQgQ2F0YWxvZ3VlXERcREFGRiAy
MDEzIElEODM5MDMucGRmPC91cmw+PC9wZGYtdXJscz48L3VybHM+PGN1c3RvbTE+ZXVyb3BlYW4g
Z3JhcGV2aW5lIG1vdGggcmogdXMgdGFibGUgZ3JhcGVzIHRvIHdhIHJqPC9jdXN0b20xPjxjdXN0
b20yPjQyIGtiPC9jdXN0b20yPjxjdXN0b20zPnBkZjwvY3VzdG9tMz48L3JlY29yZD48L0NpdGU+
PENpdGU+PEF1dGhvcj5WaWN0b3JpYTwvQXV0aG9yPjxZZWFyPjIwMTY8L1llYXI+PFJlY051bT4y
NTQ4MTwvUmVjTnVtPjxyZWNvcmQ+PHJlYy1udW1iZXI+MjU0ODE8L3JlYy1udW1iZXI+PGZvcmVp
Z24ta2V5cz48a2V5IGFwcD0iRU4iIGRiLWlkPSJweHd4dzBlcjl6djJmeGV6eGRrNXR0NXV0ejVw
NXZ0cndkdjAiIHRpbWVzdGFtcD0iMTQ3ODczNzg4NyI+MjU0ODE8L2tleT48L2ZvcmVpZ24ta2V5
cz48cmVmLXR5cGUgbmFtZT0iT25saW5lIE11bHRpbWVkaWEiPjQ4PC9yZWYtdHlwZT48Y29udHJp
YnV0b3JzPjxhdXRob3JzPjxhdXRob3I+QWdyaWN1bHR1cmUgVmljdG9yaWEsPC9hdXRob3I+PC9h
dXRob3JzPjwvY29udHJpYnV0b3JzPjx0aXRsZXM+PHRpdGxlPlZpdGljdWx0dXJlIGJpb3NlY3Vy
aXR5PC90aXRsZT48L3RpdGxlcz48a2V5d29yZHM+PGtleXdvcmQ+VmljdG9yaWE8L2tleXdvcmQ+
PGtleXdvcmQ+Qmlvc2VjdXJpdHk8L2tleXdvcmQ+PGtleXdvcmQ+R3JhcGV2aW5lIHZpdGl2aXJ1
cyBCPC9rZXl3b3JkPjxrZXl3b3JkPkNvcmt5IGJhcmsgc3RyYWluPC9rZXl3b3JkPjwva2V5d29y
ZHM+PGRhdGVzPjx5ZWFyPjIwMTY8L3llYXI+PC9kYXRlcz48cHViLWxvY2F0aW9uPlZpY3Rvcmlh
PC9wdWItbG9jYXRpb24+PHB1Ymxpc2hlcj5EZXBhcnRtZW50IG9mIEVjb25vbWljIERldmVsb3Bt
ZW50LCBKb2JzLCBUcmFuc3BvcnQgYW5kIFJlc291cmNlczwvcHVibGlzaGVyPjx1cmxzPjxyZWxh
dGVkLXVybHM+PHVybD5odHRwOi8vYWdyaWN1bHR1cmUudmljLmdvdi5hdS9hZ3JpY3VsdHVyZS9o
b3J0aWN1bHR1cmUvd2luZS1hbmQtZ3JhcGVzL3ZpdGljdWx0dXJlLWJpb3NlY3VyaXR5PC91cmw+
PC9yZWxhdGVkLXVybHM+PC91cmxzPjxjdXN0b20xPk1lYWx5YnVnc19NUDwvY3VzdG9tMT48L3Jl
Y29yZD48L0NpdGU+PC9FbmROb3RlPn==
</w:fldData>
              </w:fldChar>
            </w:r>
            <w:r w:rsidR="00A348E7" w:rsidRPr="00643417">
              <w:rPr>
                <w:szCs w:val="18"/>
              </w:rPr>
              <w:instrText xml:space="preserve"> ADDIN EN.CITE </w:instrText>
            </w:r>
            <w:r w:rsidR="00A348E7" w:rsidRPr="00643417">
              <w:rPr>
                <w:szCs w:val="18"/>
              </w:rPr>
              <w:fldChar w:fldCharType="begin">
                <w:fldData xml:space="preserve">PEVuZE5vdGU+PENpdGU+PEF1dGhvcj5EQUZGPC9BdXRob3I+PFllYXI+MjAxMzwvWWVhcj48UmVj
TnVtPjE5NTU4PC9SZWNOdW0+PERpc3BsYXlUZXh0PihBZ3JpY3VsdHVyZSBWaWN0b3JpYSAyMDE2
OyBEQUZGIDIwMTNkKTwvRGlzcGxheVRleHQ+PHJlY29yZD48cmVjLW51bWJlcj4xOTU1ODwvcmVj
LW51bWJlcj48Zm9yZWlnbi1rZXlzPjxrZXkgYXBwPSJFTiIgZGItaWQ9InB4d3h3MGVyOXp2MmZ4
ZXp4ZGs1dHQ1dXR6NXA1dnRyd2R2MCIgdGltZXN0YW1wPSIxNDUxOTcyODA3Ij4xOTU1ODwva2V5
PjwvZm9yZWlnbi1rZXlzPjxyZWYtdHlwZSBuYW1lPSJSZXBvcnQiPjI3PC9yZWYtdHlwZT48Y29u
dHJpYnV0b3JzPjxhdXRob3JzPjxhdXRob3I+REFGRjwvYXV0aG9yPjwvYXV0aG9ycz48L2NvbnRy
aWJ1dG9ycz48dGl0bGVzPjx0aXRsZT48c3R5bGUgZmFjZT0ibm9ybWFsIiBmb250PSJkZWZhdWx0
IiBzaXplPSIxMDAlIj5GaW5hbCByZXZpZXcgb2YgcG9saWN5OiBpbXBvcnRhdGlvbiBvZiBncmFw
ZXZpbmUgKDwvc3R5bGU+PHN0eWxlIGZhY2U9Iml0YWxpYyIgZm9udD0iZGVmYXVsdCIgc2l6ZT0i
MTAwJSI+Vml0aXMgPC9zdHlsZT48c3R5bGUgZmFjZT0ibm9ybWFsIiBmb250PSJkZWZhdWx0IiBz
aXplPSIxMDAlIj5zcGVjaWVzKSBwcm9wYWdhdGl2ZSBtYXRlcmlhbCBpbnRvIEF1c3RyYWxpYTwv
c3R5bGU+PC90aXRsZT48L3RpdGxlcz48cGFnZXM+MS0yOTQ8L3BhZ2VzPjxrZXl3b3Jkcz48a2V5
d29yZD5BZ3JpY3VsdHVyZTwva2V5d29yZD48a2V5d29yZD5BdXN0cmFsaWE8L2tleXdvcmQ+PGtl
eXdvcmQ+REFGRjwva2V5d29yZD48a2V5d29yZD5EZXBhcnRtZW50IG9mIEFncmljdWx0dXJlPC9r
ZXl3b3JkPjxrZXl3b3JkPmRyYWZ0PC9rZXl3b3JkPjxrZXl3b3JkPkZpc2hlcmllczwva2V5d29y
ZD48a2V5d29yZD5Gb3Jlc3RyeTwva2V5d29yZD48a2V5d29yZD5HcmFwZXZpbmU8L2tleXdvcmQ+
PGtleXdvcmQ+aW1wb3J0YXRpb248L2tleXdvcmQ+PGtleXdvcmQ+UG9saWNpZXM8L2tleXdvcmQ+
PGtleXdvcmQ+UG9saWN5PC9rZXl3b3JkPjxrZXl3b3JkPlNwZWNpZXM8L2tleXdvcmQ+PGtleXdv
cmQ+Vml0aXM8L2tleXdvcmQ+PC9rZXl3b3Jkcz48ZGF0ZXM+PHllYXI+MjAxMzwveWVhcj48L2Rh
dGVzPjxwdWItbG9jYXRpb24+Q2FuYmVycmE8L3B1Yi1sb2NhdGlvbj48cHVibGlzaGVyPkRlcGFy
dG1lbnQgb2YgQWdyaWN1bHR1cmUsIEZpc2hlcmllcyBhbmQgRm9yZXN0cnk8L3B1Ymxpc2hlcj48
b3JpZy1wdWI+PHN0eWxlIGZhY2U9InVuZGVybGluZSIgZm9udD0iZGVmYXVsdCIgc2l6ZT0iMTAw
JSI+SjpcRSBMaWJyYXJ5XFBsYW50IENhdGFsb2d1ZVxEPC9zdHlsZT48L29yaWctcHViPjxsYWJl
bD44MzkwMzwvbGFiZWw+PHVybHM+PHJlbGF0ZWQtdXJscz48dXJsPjxzdHlsZSBmYWNlPSJub3Jt
YWwiIGZvbnQ9ImRlZmF1bHQiIHNpemU9IjEwIj5odHRwOi8vd3d3LmFncmljdWx0dXJlLmdvdi5h
dS9iaW9zZWN1cml0eS9yaXNrLWFuYWx5c2lzL3BsYW50L2dyYXBldmluZS1wcm9wYWdhdGl2ZS9i
YWEtMjAxMy0xMC1maW5hbC1ncmFwZXZpbmU8L3N0eWxlPjwvdXJsPjwvcmVsYXRlZC11cmxzPjxw
ZGYtdXJscz48dXJsPmZpbGU6Ly9KOlxFIExpYnJhcnlcUGxhbnQgQ2F0YWxvZ3VlXERcREFGRiAy
MDEzIElEODM5MDMucGRmPC91cmw+PC9wZGYtdXJscz48L3VybHM+PGN1c3RvbTE+ZXVyb3BlYW4g
Z3JhcGV2aW5lIG1vdGggcmogdXMgdGFibGUgZ3JhcGVzIHRvIHdhIHJqPC9jdXN0b20xPjxjdXN0
b20yPjQyIGtiPC9jdXN0b20yPjxjdXN0b20zPnBkZjwvY3VzdG9tMz48L3JlY29yZD48L0NpdGU+
PENpdGU+PEF1dGhvcj5WaWN0b3JpYTwvQXV0aG9yPjxZZWFyPjIwMTY8L1llYXI+PFJlY051bT4y
NTQ4MTwvUmVjTnVtPjxyZWNvcmQ+PHJlYy1udW1iZXI+MjU0ODE8L3JlYy1udW1iZXI+PGZvcmVp
Z24ta2V5cz48a2V5IGFwcD0iRU4iIGRiLWlkPSJweHd4dzBlcjl6djJmeGV6eGRrNXR0NXV0ejVw
NXZ0cndkdjAiIHRpbWVzdGFtcD0iMTQ3ODczNzg4NyI+MjU0ODE8L2tleT48L2ZvcmVpZ24ta2V5
cz48cmVmLXR5cGUgbmFtZT0iT25saW5lIE11bHRpbWVkaWEiPjQ4PC9yZWYtdHlwZT48Y29udHJp
YnV0b3JzPjxhdXRob3JzPjxhdXRob3I+QWdyaWN1bHR1cmUgVmljdG9yaWEsPC9hdXRob3I+PC9h
dXRob3JzPjwvY29udHJpYnV0b3JzPjx0aXRsZXM+PHRpdGxlPlZpdGljdWx0dXJlIGJpb3NlY3Vy
aXR5PC90aXRsZT48L3RpdGxlcz48a2V5d29yZHM+PGtleXdvcmQ+VmljdG9yaWE8L2tleXdvcmQ+
PGtleXdvcmQ+Qmlvc2VjdXJpdHk8L2tleXdvcmQ+PGtleXdvcmQ+R3JhcGV2aW5lIHZpdGl2aXJ1
cyBCPC9rZXl3b3JkPjxrZXl3b3JkPkNvcmt5IGJhcmsgc3RyYWluPC9rZXl3b3JkPjwva2V5d29y
ZHM+PGRhdGVzPjx5ZWFyPjIwMTY8L3llYXI+PC9kYXRlcz48cHViLWxvY2F0aW9uPlZpY3Rvcmlh
PC9wdWItbG9jYXRpb24+PHB1Ymxpc2hlcj5EZXBhcnRtZW50IG9mIEVjb25vbWljIERldmVsb3Bt
ZW50LCBKb2JzLCBUcmFuc3BvcnQgYW5kIFJlc291cmNlczwvcHVibGlzaGVyPjx1cmxzPjxyZWxh
dGVkLXVybHM+PHVybD5odHRwOi8vYWdyaWN1bHR1cmUudmljLmdvdi5hdS9hZ3JpY3VsdHVyZS9o
b3J0aWN1bHR1cmUvd2luZS1hbmQtZ3JhcGVzL3ZpdGljdWx0dXJlLWJpb3NlY3VyaXR5PC91cmw+
PC9yZWxhdGVkLXVybHM+PC91cmxzPjxjdXN0b20xPk1lYWx5YnVnc19NUDwvY3VzdG9tMT48L3Jl
Y29yZD48L0NpdGU+PC9FbmROb3RlPn==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9" w:tooltip="Agriculture Victoria, 2016 #25481" w:history="1">
              <w:r w:rsidR="003A08F3" w:rsidRPr="00643417">
                <w:rPr>
                  <w:noProof/>
                  <w:szCs w:val="18"/>
                </w:rPr>
                <w:t>Agriculture Victoria 2016</w:t>
              </w:r>
            </w:hyperlink>
            <w:r w:rsidR="00A348E7" w:rsidRPr="00643417">
              <w:rPr>
                <w:noProof/>
                <w:szCs w:val="18"/>
              </w:rPr>
              <w:t xml:space="preserve">; </w:t>
            </w:r>
            <w:hyperlink w:anchor="_ENREF_131" w:tooltip="DAFF, 2013 #19558" w:history="1">
              <w:r w:rsidR="003A08F3" w:rsidRPr="00643417">
                <w:rPr>
                  <w:noProof/>
                  <w:szCs w:val="18"/>
                </w:rPr>
                <w:t>DAFF 2013d</w:t>
              </w:r>
            </w:hyperlink>
            <w:r w:rsidR="00A348E7" w:rsidRPr="00643417">
              <w:rPr>
                <w:noProof/>
                <w:szCs w:val="18"/>
              </w:rPr>
              <w:t>)</w:t>
            </w:r>
            <w:r w:rsidR="00A348E7" w:rsidRPr="00643417">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0464F842" w14:textId="0AC5F1F3" w:rsidR="00D76525" w:rsidRPr="00643417" w:rsidRDefault="00D76525" w:rsidP="003A08F3">
            <w:pPr>
              <w:pStyle w:val="TableText"/>
              <w:rPr>
                <w:szCs w:val="18"/>
              </w:rPr>
            </w:pPr>
            <w:r w:rsidRPr="00643417">
              <w:rPr>
                <w:szCs w:val="18"/>
              </w:rPr>
              <w:t xml:space="preserve">Yes. GVB affects grapevine and other strains have already been recorded in Australia </w:t>
            </w:r>
            <w:r w:rsidR="00A348E7" w:rsidRPr="00643417">
              <w:rPr>
                <w:szCs w:val="18"/>
              </w:rPr>
              <w:fldChar w:fldCharType="begin"/>
            </w:r>
            <w:r w:rsidR="00A348E7" w:rsidRPr="00643417">
              <w:rPr>
                <w:szCs w:val="18"/>
              </w:rPr>
              <w:instrText xml:space="preserve"> ADDIN EN.CITE &lt;EndNote&gt;&lt;Cite&gt;&lt;Author&gt;Habili&lt;/Author&gt;&lt;Year&gt;2000&lt;/Year&gt;&lt;RecNum&gt;6348&lt;/RecNum&gt;&lt;DisplayText&gt;(Habili &amp;amp; Symons 2000)&lt;/DisplayText&gt;&lt;record&gt;&lt;rec-number&gt;6348&lt;/rec-number&gt;&lt;foreign-keys&gt;&lt;key app="EN" db-id="pxwxw0er9zv2fxezxdk5tt5utz5p5vtrwdv0" timestamp="1451972521"&gt;6348&lt;/key&gt;&lt;/foreign-keys&gt;&lt;ref-type name="Conference Proceedings"&gt;10&lt;/ref-type&gt;&lt;contributors&gt;&lt;authors&gt;&lt;author&gt;Habili,N.&lt;/author&gt;&lt;author&gt;Symons,R.H.&lt;/author&gt;&lt;/authors&gt;&lt;/contributors&gt;&lt;titles&gt;&lt;title&gt;Grapevine viruses detected by Waite diagnostics in Australia&lt;/title&gt;&lt;secondary-title&gt;13th IOCV Conference, 1996&lt;/secondary-title&gt;&lt;tertiary-title&gt;Proceedings of the XIIIth meeting of the International council for the study of viruses and virus-like diseases of the grapevine (ICVG)&lt;/tertiary-title&gt;&lt;/titles&gt;&lt;pages&gt;124-126&lt;/pages&gt;&lt;keywords&gt;&lt;keyword&gt;Australia&lt;/keyword&gt;&lt;keyword&gt;Diagnostics&lt;/keyword&gt;&lt;keyword&gt;Grapevine&lt;/keyword&gt;&lt;keyword&gt;Viruses&lt;/keyword&gt;&lt;/keywords&gt;&lt;dates&gt;&lt;year&gt;2000&lt;/year&gt;&lt;/dates&gt;&lt;pub-location&gt;Adelaide&lt;/pub-location&gt;&lt;publisher&gt;University of Adelaide&lt;/publisher&gt;&lt;orig-pub&gt;&lt;style face="underline" font="default" size="100%"&gt;J:\E Library\Plant Catalogue\H&lt;/style&gt;&lt;/orig-pub&gt;&lt;label&gt;69782&lt;/label&gt;&lt;work-type&gt;12-17 March 2000&lt;/work-type&gt;&lt;urls&gt;&lt;pdf-urls&gt;&lt;url&gt;file://J:\E Library\Plant Catalogue\H\Habili and Symons 2000 ID69782.pdf&lt;/url&gt;&lt;/pdf-urls&gt;&lt;/urls&gt;&lt;custom1&gt;China table grapes sp; Japan table grapes rh&lt;/custom1&gt;&lt;custom2&gt;Adelaide&lt;/custom2&gt;&lt;/record&gt;&lt;/Cite&gt;&lt;/EndNote&gt;</w:instrText>
            </w:r>
            <w:r w:rsidR="00A348E7" w:rsidRPr="00643417">
              <w:rPr>
                <w:szCs w:val="18"/>
              </w:rPr>
              <w:fldChar w:fldCharType="separate"/>
            </w:r>
            <w:r w:rsidR="00A348E7" w:rsidRPr="00643417">
              <w:rPr>
                <w:noProof/>
                <w:szCs w:val="18"/>
              </w:rPr>
              <w:t>(</w:t>
            </w:r>
            <w:hyperlink w:anchor="_ENREF_227" w:tooltip="Habili, 2000 #6348" w:history="1">
              <w:r w:rsidR="003A08F3" w:rsidRPr="00643417">
                <w:rPr>
                  <w:noProof/>
                  <w:szCs w:val="18"/>
                </w:rPr>
                <w:t>Habili &amp; Symons 2000</w:t>
              </w:r>
            </w:hyperlink>
            <w:r w:rsidR="00A348E7" w:rsidRPr="00643417">
              <w:rPr>
                <w:noProof/>
                <w:szCs w:val="18"/>
              </w:rPr>
              <w:t>)</w:t>
            </w:r>
            <w:r w:rsidR="00A348E7" w:rsidRPr="00643417">
              <w:rPr>
                <w:szCs w:val="18"/>
              </w:rPr>
              <w:fldChar w:fldCharType="end"/>
            </w:r>
            <w:r w:rsidRPr="00643417">
              <w:rPr>
                <w:szCs w:val="18"/>
              </w:rPr>
              <w:t>. Grapevine</w:t>
            </w:r>
            <w:r w:rsidRPr="00643417">
              <w:rPr>
                <w:rFonts w:cstheme="minorHAnsi"/>
                <w:szCs w:val="18"/>
              </w:rPr>
              <w:t xml:space="preserve"> is</w:t>
            </w:r>
            <w:r w:rsidRPr="00643417">
              <w:rPr>
                <w:szCs w:val="18"/>
              </w:rPr>
              <w:t xml:space="preserve"> present in Australia. </w:t>
            </w:r>
            <w:r w:rsidRPr="00643417">
              <w:rPr>
                <w:rFonts w:eastAsia="Cambria" w:cs="Times-Italic"/>
                <w:iCs/>
                <w:szCs w:val="18"/>
                <w:lang w:eastAsia="en-AU"/>
              </w:rPr>
              <w:t>Its vectors</w:t>
            </w:r>
            <w:r w:rsidRPr="00643417">
              <w:rPr>
                <w:rFonts w:eastAsia="Cambria" w:cs="Times-Italic"/>
                <w:i/>
                <w:iCs/>
                <w:szCs w:val="18"/>
                <w:lang w:eastAsia="en-AU"/>
              </w:rPr>
              <w:t xml:space="preserve"> Pseudococcus longispinus</w:t>
            </w:r>
            <w:r w:rsidRPr="00643417">
              <w:rPr>
                <w:szCs w:val="18"/>
              </w:rPr>
              <w:t xml:space="preserve"> and </w:t>
            </w:r>
            <w:r w:rsidRPr="00643417">
              <w:rPr>
                <w:rFonts w:cs="Calibri"/>
                <w:i/>
                <w:szCs w:val="18"/>
              </w:rPr>
              <w:t>P. viburni</w:t>
            </w:r>
            <w:r w:rsidRPr="00643417">
              <w:rPr>
                <w:szCs w:val="18"/>
              </w:rPr>
              <w:t xml:space="preserve">, are already present in Australia. In addition, GVB is spread via infected grapevine germplasm </w:t>
            </w:r>
            <w:r w:rsidR="00A348E7" w:rsidRPr="00643417">
              <w:rPr>
                <w:szCs w:val="18"/>
              </w:rPr>
              <w:fldChar w:fldCharType="begin"/>
            </w:r>
            <w:r w:rsidR="00A348E7" w:rsidRPr="00643417">
              <w:rPr>
                <w:szCs w:val="18"/>
              </w:rPr>
              <w:instrText xml:space="preserve"> ADDIN EN.CITE &lt;EndNote&gt;&lt;Cite&gt;&lt;Author&gt;Leo&lt;/Author&gt;&lt;Year&gt;2014&lt;/Year&gt;&lt;RecNum&gt;22514&lt;/RecNum&gt;&lt;DisplayText&gt;(Leo et al. 2014)&lt;/DisplayText&gt;&lt;record&gt;&lt;rec-number&gt;22514&lt;/rec-number&gt;&lt;foreign-keys&gt;&lt;key app="EN" db-id="pxwxw0er9zv2fxezxdk5tt5utz5p5vtrwdv0" timestamp="1451972877"&gt;22514&lt;/key&gt;&lt;/foreign-keys&gt;&lt;ref-type name="Journal Article"&gt;17&lt;/ref-type&gt;&lt;contributors&gt;&lt;authors&gt;&lt;author&gt;Leo,G.&lt;/author&gt;&lt;author&gt;Luison,D.&lt;/author&gt;&lt;author&gt;Grande,S.B.&lt;/author&gt;&lt;author&gt;Albanese,G.&lt;/author&gt;&lt;author&gt;Faggioli,F.&lt;/author&gt;&lt;/authors&gt;&lt;/contributors&gt;&lt;titles&gt;&lt;title&gt;Grapevine viruses&amp;apos; detection and sanitary selection in grapevine germplasm of Calabria (southern Italy)&lt;/title&gt;&lt;secondary-title&gt;Journal of Phytopathology&lt;/secondary-title&gt;&lt;/titles&gt;&lt;periodical&gt;&lt;full-title&gt;Journal of Phytopathology&lt;/full-title&gt;&lt;/periodical&gt;&lt;pages&gt;690-693&lt;/pages&gt;&lt;volume&gt;163&lt;/volume&gt;&lt;number&gt;7-8&lt;/number&gt;&lt;keywords&gt;&lt;keyword&gt;Grapevine&lt;/keyword&gt;&lt;keyword&gt;Grapevine viruses&lt;/keyword&gt;&lt;keyword&gt;Viruses&lt;/keyword&gt;&lt;keyword&gt;Detection&lt;/keyword&gt;&lt;keyword&gt;Selection&lt;/keyword&gt;&lt;keyword&gt;Germplasm&lt;/keyword&gt;&lt;keyword&gt;Italy&lt;/keyword&gt;&lt;/keywords&gt;&lt;dates&gt;&lt;year&gt;2014&lt;/year&gt;&lt;/dates&gt;&lt;orig-pub&gt;&lt;style face="underline" font="default" size="100%"&gt;J:\E Library\Plant Catalogue\L&lt;/style&gt;&lt;/orig-pub&gt;&lt;label&gt;87373&lt;/label&gt;&lt;urls&gt;&lt;/urls&gt;&lt;custom1&gt;Mealybug group policy YGC&lt;/custom1&gt;&lt;/record&gt;&lt;/Cite&gt;&lt;/EndNote&gt;</w:instrText>
            </w:r>
            <w:r w:rsidR="00A348E7" w:rsidRPr="00643417">
              <w:rPr>
                <w:szCs w:val="18"/>
              </w:rPr>
              <w:fldChar w:fldCharType="separate"/>
            </w:r>
            <w:r w:rsidR="00A348E7" w:rsidRPr="00643417">
              <w:rPr>
                <w:noProof/>
                <w:szCs w:val="18"/>
              </w:rPr>
              <w:t>(</w:t>
            </w:r>
            <w:hyperlink w:anchor="_ENREF_293" w:tooltip="Leo, 2014 #22514" w:history="1">
              <w:r w:rsidR="003A08F3" w:rsidRPr="00643417">
                <w:rPr>
                  <w:noProof/>
                  <w:szCs w:val="18"/>
                </w:rPr>
                <w:t>Leo et al. 2014</w:t>
              </w:r>
            </w:hyperlink>
            <w:r w:rsidR="00A348E7" w:rsidRPr="00643417">
              <w:rPr>
                <w:noProof/>
                <w:szCs w:val="18"/>
              </w:rPr>
              <w:t>)</w:t>
            </w:r>
            <w:r w:rsidR="00A348E7" w:rsidRPr="00643417">
              <w:rPr>
                <w:szCs w:val="18"/>
              </w:rPr>
              <w:fldChar w:fldCharType="end"/>
            </w:r>
            <w:r w:rsidR="00121566" w:rsidRPr="00643417">
              <w:rPr>
                <w:szCs w:val="18"/>
              </w:rPr>
              <w:t>.</w:t>
            </w:r>
          </w:p>
        </w:tc>
        <w:tc>
          <w:tcPr>
            <w:tcW w:w="799" w:type="pct"/>
            <w:tcBorders>
              <w:top w:val="single" w:sz="4" w:space="0" w:color="BFBFBF" w:themeColor="background1" w:themeShade="BF"/>
              <w:bottom w:val="single" w:sz="4" w:space="0" w:color="BFBFBF" w:themeColor="background1" w:themeShade="BF"/>
            </w:tcBorders>
          </w:tcPr>
          <w:p w14:paraId="3094BBF7" w14:textId="2D9E02DF" w:rsidR="00D76525" w:rsidRPr="00643417" w:rsidRDefault="00D76525" w:rsidP="003A08F3">
            <w:pPr>
              <w:pStyle w:val="TableText"/>
              <w:rPr>
                <w:rFonts w:eastAsia="Cambria" w:cs="Times-Italic"/>
                <w:iCs/>
                <w:szCs w:val="18"/>
                <w:lang w:eastAsia="en-AU"/>
              </w:rPr>
            </w:pPr>
            <w:r w:rsidRPr="00643417">
              <w:rPr>
                <w:szCs w:val="18"/>
              </w:rPr>
              <w:t xml:space="preserve">Yes. GVB is associated with </w:t>
            </w:r>
            <w:r w:rsidR="007F673E" w:rsidRPr="00643417">
              <w:rPr>
                <w:szCs w:val="18"/>
              </w:rPr>
              <w:t>‘corky bark’</w:t>
            </w:r>
            <w:r w:rsidRPr="00643417">
              <w:rPr>
                <w:szCs w:val="18"/>
              </w:rPr>
              <w:t xml:space="preserve"> disease but some infected grapevine host</w:t>
            </w:r>
            <w:r w:rsidR="002B05B8" w:rsidRPr="00643417">
              <w:rPr>
                <w:szCs w:val="18"/>
              </w:rPr>
              <w:t>s</w:t>
            </w:r>
            <w:r w:rsidRPr="00643417">
              <w:rPr>
                <w:szCs w:val="18"/>
              </w:rPr>
              <w:t xml:space="preserve"> can be symptomless </w:t>
            </w:r>
            <w:r w:rsidR="00A348E7" w:rsidRPr="00643417">
              <w:rPr>
                <w:szCs w:val="18"/>
              </w:rPr>
              <w:fldChar w:fldCharType="begin"/>
            </w:r>
            <w:r w:rsidR="00A348E7" w:rsidRPr="00643417">
              <w:rPr>
                <w:szCs w:val="18"/>
              </w:rPr>
              <w:instrText xml:space="preserve"> ADDIN EN.CITE &lt;EndNote&gt;&lt;Cite&gt;&lt;Author&gt;Habili&lt;/Author&gt;&lt;Year&gt;2000&lt;/Year&gt;&lt;RecNum&gt;6348&lt;/RecNum&gt;&lt;DisplayText&gt;(Habili &amp;amp; Symons 2000)&lt;/DisplayText&gt;&lt;record&gt;&lt;rec-number&gt;6348&lt;/rec-number&gt;&lt;foreign-keys&gt;&lt;key app="EN" db-id="pxwxw0er9zv2fxezxdk5tt5utz5p5vtrwdv0" timestamp="1451972521"&gt;6348&lt;/key&gt;&lt;/foreign-keys&gt;&lt;ref-type name="Conference Proceedings"&gt;10&lt;/ref-type&gt;&lt;contributors&gt;&lt;authors&gt;&lt;author&gt;Habili,N.&lt;/author&gt;&lt;author&gt;Symons,R.H.&lt;/author&gt;&lt;/authors&gt;&lt;/contributors&gt;&lt;titles&gt;&lt;title&gt;Grapevine viruses detected by Waite diagnostics in Australia&lt;/title&gt;&lt;secondary-title&gt;13th IOCV Conference, 1996&lt;/secondary-title&gt;&lt;tertiary-title&gt;Proceedings of the XIIIth meeting of the International council for the study of viruses and virus-like diseases of the grapevine (ICVG)&lt;/tertiary-title&gt;&lt;/titles&gt;&lt;pages&gt;124-126&lt;/pages&gt;&lt;keywords&gt;&lt;keyword&gt;Australia&lt;/keyword&gt;&lt;keyword&gt;Diagnostics&lt;/keyword&gt;&lt;keyword&gt;Grapevine&lt;/keyword&gt;&lt;keyword&gt;Viruses&lt;/keyword&gt;&lt;/keywords&gt;&lt;dates&gt;&lt;year&gt;2000&lt;/year&gt;&lt;/dates&gt;&lt;pub-location&gt;Adelaide&lt;/pub-location&gt;&lt;publisher&gt;University of Adelaide&lt;/publisher&gt;&lt;orig-pub&gt;&lt;style face="underline" font="default" size="100%"&gt;J:\E Library\Plant Catalogue\H&lt;/style&gt;&lt;/orig-pub&gt;&lt;label&gt;69782&lt;/label&gt;&lt;work-type&gt;12-17 March 2000&lt;/work-type&gt;&lt;urls&gt;&lt;pdf-urls&gt;&lt;url&gt;file://J:\E Library\Plant Catalogue\H\Habili and Symons 2000 ID69782.pdf&lt;/url&gt;&lt;/pdf-urls&gt;&lt;/urls&gt;&lt;custom1&gt;China table grapes sp; Japan table grapes rh&lt;/custom1&gt;&lt;custom2&gt;Adelaide&lt;/custom2&gt;&lt;/record&gt;&lt;/Cite&gt;&lt;/EndNote&gt;</w:instrText>
            </w:r>
            <w:r w:rsidR="00A348E7" w:rsidRPr="00643417">
              <w:rPr>
                <w:szCs w:val="18"/>
              </w:rPr>
              <w:fldChar w:fldCharType="separate"/>
            </w:r>
            <w:r w:rsidR="00A348E7" w:rsidRPr="00643417">
              <w:rPr>
                <w:noProof/>
                <w:szCs w:val="18"/>
              </w:rPr>
              <w:t>(</w:t>
            </w:r>
            <w:hyperlink w:anchor="_ENREF_227" w:tooltip="Habili, 2000 #6348" w:history="1">
              <w:r w:rsidR="003A08F3" w:rsidRPr="00643417">
                <w:rPr>
                  <w:noProof/>
                  <w:szCs w:val="18"/>
                </w:rPr>
                <w:t>Habili &amp; Symons 2000</w:t>
              </w:r>
            </w:hyperlink>
            <w:r w:rsidR="00A348E7" w:rsidRPr="00643417">
              <w:rPr>
                <w:noProof/>
                <w:szCs w:val="18"/>
              </w:rPr>
              <w:t>)</w:t>
            </w:r>
            <w:r w:rsidR="00A348E7" w:rsidRPr="00643417">
              <w:rPr>
                <w:szCs w:val="18"/>
              </w:rPr>
              <w:fldChar w:fldCharType="end"/>
            </w:r>
            <w:r w:rsidRPr="00643417">
              <w:rPr>
                <w:szCs w:val="18"/>
              </w:rPr>
              <w:t>. GVB has been reported in Australia but strains associated w</w:t>
            </w:r>
            <w:r w:rsidR="007F673E" w:rsidRPr="00643417">
              <w:rPr>
                <w:szCs w:val="18"/>
              </w:rPr>
              <w:t>ith grapevine ‘corky bark’</w:t>
            </w:r>
            <w:r w:rsidRPr="00643417">
              <w:rPr>
                <w:szCs w:val="18"/>
              </w:rPr>
              <w:t xml:space="preserve"> are not known t</w:t>
            </w:r>
            <w:r w:rsidR="002B05B8" w:rsidRPr="00643417">
              <w:rPr>
                <w:szCs w:val="18"/>
              </w:rPr>
              <w:t>o occur and therefore have</w:t>
            </w:r>
            <w:r w:rsidRPr="00643417">
              <w:rPr>
                <w:szCs w:val="18"/>
              </w:rPr>
              <w:t xml:space="preserve"> potential for economic consequences in parts of Australia </w:t>
            </w:r>
            <w:r w:rsidR="00A348E7" w:rsidRPr="00643417">
              <w:rPr>
                <w:szCs w:val="18"/>
              </w:rPr>
              <w:fldChar w:fldCharType="begin"/>
            </w:r>
            <w:r w:rsidR="00A348E7" w:rsidRPr="00643417">
              <w:rPr>
                <w:szCs w:val="18"/>
              </w:rPr>
              <w:instrText xml:space="preserve"> ADDIN EN.CITE &lt;EndNote&gt;&lt;Cite&gt;&lt;Author&gt;DAFF&lt;/Author&gt;&lt;Year&gt;2013&lt;/Year&gt;&lt;RecNum&gt;19558&lt;/RecNum&gt;&lt;DisplayText&gt;(DAFF 2013d)&lt;/DisplayText&gt;&lt;record&gt;&lt;rec-number&gt;19558&lt;/rec-number&gt;&lt;foreign-keys&gt;&lt;key app="EN" db-id="pxwxw0er9zv2fxezxdk5tt5utz5p5vtrwdv0" timestamp="1451972807"&gt;19558&lt;/key&gt;&lt;/foreign-keys&gt;&lt;ref-type name="Report"&gt;27&lt;/ref-type&gt;&lt;contributors&gt;&lt;authors&gt;&lt;author&gt;DAFF&lt;/author&gt;&lt;/authors&gt;&lt;/contributors&gt;&lt;titles&gt;&lt;title&gt;&lt;style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Catalogue\D&lt;/style&gt;&lt;/orig-pub&gt;&lt;label&gt;83903&lt;/label&gt;&lt;urls&gt;&lt;related-urls&gt;&lt;url&gt;&lt;style face="normal" font="default" size="10"&gt;http://www.agriculture.gov.au/biosecurity/risk-analysis/plant/grapevine-propagative/baa-2013-10-final-grapevine&lt;/style&gt;&lt;/url&gt;&lt;/related-urls&gt;&lt;pdf-urls&gt;&lt;url&gt;file://J:\E Library\Plant Catalogue\D\DAFF 2013 ID83903.pdf&lt;/url&gt;&lt;/pdf-urls&gt;&lt;/urls&gt;&lt;custom1&gt;european grapevine moth rj us table grapes to wa rj&lt;/custom1&gt;&lt;custom2&gt;42 kb&lt;/custom2&gt;&lt;custom3&gt;pdf&lt;/custom3&gt;&lt;/record&gt;&lt;/Cite&gt;&lt;/EndNote&gt;</w:instrText>
            </w:r>
            <w:r w:rsidR="00A348E7" w:rsidRPr="00643417">
              <w:rPr>
                <w:szCs w:val="18"/>
              </w:rPr>
              <w:fldChar w:fldCharType="separate"/>
            </w:r>
            <w:r w:rsidR="00A348E7" w:rsidRPr="00643417">
              <w:rPr>
                <w:noProof/>
                <w:szCs w:val="18"/>
              </w:rPr>
              <w:t>(</w:t>
            </w:r>
            <w:hyperlink w:anchor="_ENREF_131" w:tooltip="DAFF, 2013 #19558" w:history="1">
              <w:r w:rsidR="003A08F3" w:rsidRPr="00643417">
                <w:rPr>
                  <w:noProof/>
                  <w:szCs w:val="18"/>
                </w:rPr>
                <w:t>DAFF 2013d</w:t>
              </w:r>
            </w:hyperlink>
            <w:r w:rsidR="00A348E7" w:rsidRPr="00643417">
              <w:rPr>
                <w:noProof/>
                <w:szCs w:val="18"/>
              </w:rPr>
              <w:t>)</w:t>
            </w:r>
            <w:r w:rsidR="00A348E7" w:rsidRPr="00643417">
              <w:rPr>
                <w:szCs w:val="18"/>
              </w:rPr>
              <w:fldChar w:fldCharType="end"/>
            </w:r>
            <w:r w:rsidR="00121566" w:rsidRPr="00643417">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54FBD137" w14:textId="77777777" w:rsidR="00D76525" w:rsidRPr="00643417" w:rsidRDefault="00D76525" w:rsidP="00F60579">
            <w:pPr>
              <w:pStyle w:val="TableText"/>
              <w:rPr>
                <w:szCs w:val="18"/>
              </w:rPr>
            </w:pPr>
            <w:r w:rsidRPr="00643417">
              <w:rPr>
                <w:szCs w:val="18"/>
              </w:rPr>
              <w:t>Grapevine</w:t>
            </w:r>
          </w:p>
        </w:tc>
        <w:tc>
          <w:tcPr>
            <w:tcW w:w="341" w:type="pct"/>
            <w:gridSpan w:val="2"/>
            <w:tcBorders>
              <w:top w:val="single" w:sz="4" w:space="0" w:color="BFBFBF" w:themeColor="background1" w:themeShade="BF"/>
              <w:bottom w:val="single" w:sz="4" w:space="0" w:color="BFBFBF" w:themeColor="background1" w:themeShade="BF"/>
            </w:tcBorders>
          </w:tcPr>
          <w:p w14:paraId="5B9606B1" w14:textId="3F6F61F1" w:rsidR="00D76525" w:rsidRPr="00643417" w:rsidRDefault="00D76525" w:rsidP="00F60579">
            <w:pPr>
              <w:pStyle w:val="TableText"/>
              <w:rPr>
                <w:szCs w:val="18"/>
              </w:rPr>
            </w:pPr>
            <w:r w:rsidRPr="00643417">
              <w:rPr>
                <w:szCs w:val="18"/>
              </w:rPr>
              <w:t>Yes</w:t>
            </w:r>
            <w:r w:rsidR="002B05B8" w:rsidRPr="00643417">
              <w:rPr>
                <w:szCs w:val="18"/>
              </w:rPr>
              <w:t xml:space="preserve"> ‘</w:t>
            </w:r>
            <w:r w:rsidR="003939B4" w:rsidRPr="00643417">
              <w:rPr>
                <w:szCs w:val="18"/>
              </w:rPr>
              <w:t>corky bark</w:t>
            </w:r>
            <w:r w:rsidR="002B05B8" w:rsidRPr="00643417">
              <w:rPr>
                <w:szCs w:val="18"/>
              </w:rPr>
              <w:t>’</w:t>
            </w:r>
            <w:r w:rsidR="003939B4" w:rsidRPr="00643417">
              <w:rPr>
                <w:szCs w:val="18"/>
              </w:rPr>
              <w:t xml:space="preserve"> strain</w:t>
            </w:r>
            <w:r w:rsidR="00332000" w:rsidRPr="00643417">
              <w:rPr>
                <w:szCs w:val="18"/>
              </w:rPr>
              <w:t>s</w:t>
            </w:r>
          </w:p>
        </w:tc>
      </w:tr>
      <w:tr w:rsidR="00AB6D53" w:rsidRPr="00643417" w14:paraId="38906D7E"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77BBB705" w14:textId="77777777" w:rsidR="00D76525" w:rsidRPr="00643417" w:rsidRDefault="00D76525" w:rsidP="00F60579">
            <w:pPr>
              <w:spacing w:after="60" w:line="240" w:lineRule="auto"/>
              <w:rPr>
                <w:rFonts w:cstheme="minorHAnsi"/>
                <w:i/>
                <w:sz w:val="18"/>
                <w:szCs w:val="18"/>
              </w:rPr>
            </w:pPr>
            <w:r w:rsidRPr="00643417">
              <w:rPr>
                <w:rFonts w:cstheme="minorHAnsi"/>
                <w:i/>
                <w:sz w:val="18"/>
                <w:szCs w:val="18"/>
              </w:rPr>
              <w:t>Grapevine virus E</w:t>
            </w:r>
          </w:p>
          <w:p w14:paraId="776938C5" w14:textId="77777777" w:rsidR="00D76525" w:rsidRPr="00643417" w:rsidRDefault="00D76525" w:rsidP="00F60579">
            <w:pPr>
              <w:spacing w:after="60" w:line="240" w:lineRule="auto"/>
              <w:rPr>
                <w:rFonts w:cstheme="minorHAnsi"/>
                <w:iCs/>
                <w:color w:val="000000"/>
                <w:sz w:val="18"/>
                <w:szCs w:val="18"/>
              </w:rPr>
            </w:pPr>
            <w:r w:rsidRPr="00643417">
              <w:rPr>
                <w:rFonts w:cstheme="minorHAnsi"/>
                <w:color w:val="000000" w:themeColor="text1"/>
                <w:sz w:val="18"/>
                <w:szCs w:val="18"/>
              </w:rPr>
              <w:t>[Betaflexiviridae: Vitivirus]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1AB3C472" w14:textId="77777777" w:rsidR="00D76525" w:rsidRPr="00643417" w:rsidRDefault="00D76525" w:rsidP="00F60579">
            <w:pPr>
              <w:pStyle w:val="TableText"/>
              <w:rPr>
                <w:szCs w:val="18"/>
              </w:rPr>
            </w:pPr>
            <w:r w:rsidRPr="00643417">
              <w:rPr>
                <w:szCs w:val="18"/>
              </w:rPr>
              <w:t>GVE</w:t>
            </w:r>
          </w:p>
        </w:tc>
        <w:tc>
          <w:tcPr>
            <w:tcW w:w="859" w:type="pct"/>
            <w:tcBorders>
              <w:top w:val="single" w:sz="4" w:space="0" w:color="BFBFBF" w:themeColor="background1" w:themeShade="BF"/>
              <w:bottom w:val="single" w:sz="4" w:space="0" w:color="BFBFBF" w:themeColor="background1" w:themeShade="BF"/>
            </w:tcBorders>
          </w:tcPr>
          <w:p w14:paraId="7D840C06" w14:textId="51BA6A71" w:rsidR="00D76525" w:rsidRPr="00643417" w:rsidRDefault="00D76525" w:rsidP="003A08F3">
            <w:pPr>
              <w:pStyle w:val="TableText"/>
              <w:rPr>
                <w:rFonts w:eastAsia="Cambria" w:cs="Times-Italic"/>
                <w:iCs/>
                <w:szCs w:val="18"/>
                <w:lang w:eastAsia="en-AU"/>
              </w:rPr>
            </w:pPr>
            <w:r w:rsidRPr="00643417">
              <w:rPr>
                <w:rFonts w:eastAsia="Cambria" w:cs="Times-Italic"/>
                <w:i/>
                <w:iCs/>
                <w:szCs w:val="18"/>
                <w:lang w:eastAsia="en-AU"/>
              </w:rPr>
              <w:t xml:space="preserve">Pseudococcus comstocki </w:t>
            </w:r>
            <w:r w:rsidR="00A348E7" w:rsidRPr="00643417">
              <w:rPr>
                <w:rFonts w:eastAsia="Cambria" w:cs="Times-Italic"/>
                <w:iCs/>
                <w:szCs w:val="18"/>
                <w:lang w:eastAsia="en-AU"/>
              </w:rPr>
              <w:fldChar w:fldCharType="begin"/>
            </w:r>
            <w:r w:rsidR="00A348E7" w:rsidRPr="00643417">
              <w:rPr>
                <w:rFonts w:eastAsia="Cambria" w:cs="Times-Italic"/>
                <w:iCs/>
                <w:szCs w:val="18"/>
                <w:lang w:eastAsia="en-AU"/>
              </w:rPr>
              <w:instrText xml:space="preserve"> ADDIN EN.CITE &lt;EndNote&gt;&lt;Cite&gt;&lt;Author&gt;Nakaune&lt;/Author&gt;&lt;Year&gt;2008&lt;/Year&gt;&lt;RecNum&gt;18478&lt;/RecNum&gt;&lt;DisplayText&gt;(Nakaune et al. 2008)&lt;/DisplayText&gt;&lt;record&gt;&lt;rec-number&gt;18478&lt;/rec-number&gt;&lt;foreign-keys&gt;&lt;key app="EN" db-id="pxwxw0er9zv2fxezxdk5tt5utz5p5vtrwdv0" timestamp="1451972781"&gt;18478&lt;/key&gt;&lt;/foreign-keys&gt;&lt;ref-type name="Journal Article"&gt;17&lt;/ref-type&gt;&lt;contributors&gt;&lt;authors&gt;&lt;author&gt;Nakaune,R.&lt;/author&gt;&lt;author&gt;Toda,S.&lt;/author&gt;&lt;author&gt;Mochizuki,M&lt;/author&gt;&lt;author&gt;Nakano,M.&lt;/author&gt;&lt;/authors&gt;&lt;/contributors&gt;&lt;titles&gt;&lt;title&gt;Identification and characterization of a new vitivirus from grapevine&lt;/title&gt;&lt;secondary-title&gt;Archives of Virology&lt;/secondary-title&gt;&lt;/titles&gt;&lt;periodical&gt;&lt;full-title&gt;Archives of Virology&lt;/full-title&gt;&lt;/periodical&gt;&lt;pages&gt;1827-1832&lt;/pages&gt;&lt;volume&gt;153&lt;/volume&gt;&lt;keywords&gt;&lt;keyword&gt;acid&lt;/keyword&gt;&lt;keyword&gt;Amino acid sequences&lt;/keyword&gt;&lt;keyword&gt;Analysis&lt;/keyword&gt;&lt;keyword&gt;Characterization&lt;/keyword&gt;&lt;keyword&gt;Gene&lt;/keyword&gt;&lt;keyword&gt;Genera&lt;/keyword&gt;&lt;keyword&gt;Genome&lt;/keyword&gt;&lt;keyword&gt;Genus&lt;/keyword&gt;&lt;keyword&gt;Grapevine&lt;/keyword&gt;&lt;keyword&gt;Grapevine virus A&lt;/keyword&gt;&lt;keyword&gt;Grapevine virus E&lt;/keyword&gt;&lt;keyword&gt;Identification&lt;/keyword&gt;&lt;keyword&gt;Isolates&lt;/keyword&gt;&lt;keyword&gt;Japanese&lt;/keyword&gt;&lt;keyword&gt;Mealybug&lt;/keyword&gt;&lt;keyword&gt;new species&lt;/keyword&gt;&lt;keyword&gt;Open reading frames&lt;/keyword&gt;&lt;keyword&gt;Phylogenetic analysis&lt;/keyword&gt;&lt;keyword&gt;protein&lt;/keyword&gt;&lt;keyword&gt;Pseudococcus&lt;/keyword&gt;&lt;keyword&gt;Pseudococcus comstocki&lt;/keyword&gt;&lt;keyword&gt;RNA&lt;/keyword&gt;&lt;keyword&gt;RNA polymerase&lt;/keyword&gt;&lt;keyword&gt;RT-PCR&lt;/keyword&gt;&lt;keyword&gt;Seedlings&lt;/keyword&gt;&lt;keyword&gt;Sequence&lt;/keyword&gt;&lt;keyword&gt;Sequences&lt;/keyword&gt;&lt;keyword&gt;Species&lt;/keyword&gt;&lt;keyword&gt;Variants&lt;/keyword&gt;&lt;keyword&gt;Virus&lt;/keyword&gt;&lt;/keywords&gt;&lt;dates&gt;&lt;year&gt;2008&lt;/year&gt;&lt;/dates&gt;&lt;orig-pub&gt;&lt;style face="underline" font="default" size="100%"&gt;J:\E Library\Plant Catalogue\N&lt;/style&gt;&lt;/orig-pub&gt;&lt;label&gt;82779&lt;/label&gt;&lt;urls&gt;&lt;/urls&gt;&lt;custom1&gt;Japan table grapes rh&lt;/custom1&gt;&lt;/record&gt;&lt;/Cite&gt;&lt;/EndNote&gt;</w:instrText>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367" w:tooltip="Nakaune, 2008 #18478" w:history="1">
              <w:r w:rsidR="003A08F3" w:rsidRPr="00643417">
                <w:rPr>
                  <w:rFonts w:eastAsia="Cambria" w:cs="Times-Italic"/>
                  <w:iCs/>
                  <w:noProof/>
                  <w:szCs w:val="18"/>
                  <w:lang w:eastAsia="en-AU"/>
                </w:rPr>
                <w:t>Nakaune et al. 2008</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4DCE2E60" w14:textId="77777777"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No records found</w:t>
            </w:r>
          </w:p>
        </w:tc>
        <w:tc>
          <w:tcPr>
            <w:tcW w:w="799" w:type="pct"/>
            <w:tcBorders>
              <w:top w:val="single" w:sz="4" w:space="0" w:color="BFBFBF" w:themeColor="background1" w:themeShade="BF"/>
              <w:bottom w:val="single" w:sz="4" w:space="0" w:color="BFBFBF" w:themeColor="background1" w:themeShade="BF"/>
            </w:tcBorders>
          </w:tcPr>
          <w:p w14:paraId="79D5FDCD" w14:textId="3C1C0688" w:rsidR="00D76525" w:rsidRPr="00643417" w:rsidRDefault="00D76525" w:rsidP="003A08F3">
            <w:pPr>
              <w:pStyle w:val="TableText"/>
              <w:rPr>
                <w:szCs w:val="18"/>
                <w:lang w:val="de-DE"/>
              </w:rPr>
            </w:pPr>
            <w:r w:rsidRPr="00643417">
              <w:rPr>
                <w:szCs w:val="18"/>
              </w:rPr>
              <w:t xml:space="preserve">Yes. GVE affects grapevine </w:t>
            </w:r>
            <w:r w:rsidR="00A348E7" w:rsidRPr="00643417">
              <w:rPr>
                <w:szCs w:val="18"/>
              </w:rPr>
              <w:fldChar w:fldCharType="begin"/>
            </w:r>
            <w:r w:rsidR="00A348E7" w:rsidRPr="00643417">
              <w:rPr>
                <w:szCs w:val="18"/>
              </w:rPr>
              <w:instrText xml:space="preserve"> ADDIN EN.CITE &lt;EndNote&gt;&lt;Cite&gt;&lt;Author&gt;Nakaune&lt;/Author&gt;&lt;Year&gt;2008&lt;/Year&gt;&lt;RecNum&gt;18478&lt;/RecNum&gt;&lt;DisplayText&gt;(Nakaune et al. 2008)&lt;/DisplayText&gt;&lt;record&gt;&lt;rec-number&gt;18478&lt;/rec-number&gt;&lt;foreign-keys&gt;&lt;key app="EN" db-id="pxwxw0er9zv2fxezxdk5tt5utz5p5vtrwdv0" timestamp="1451972781"&gt;18478&lt;/key&gt;&lt;/foreign-keys&gt;&lt;ref-type name="Journal Article"&gt;17&lt;/ref-type&gt;&lt;contributors&gt;&lt;authors&gt;&lt;author&gt;Nakaune,R.&lt;/author&gt;&lt;author&gt;Toda,S.&lt;/author&gt;&lt;author&gt;Mochizuki,M&lt;/author&gt;&lt;author&gt;Nakano,M.&lt;/author&gt;&lt;/authors&gt;&lt;/contributors&gt;&lt;titles&gt;&lt;title&gt;Identification and characterization of a new vitivirus from grapevine&lt;/title&gt;&lt;secondary-title&gt;Archives of Virology&lt;/secondary-title&gt;&lt;/titles&gt;&lt;periodical&gt;&lt;full-title&gt;Archives of Virology&lt;/full-title&gt;&lt;/periodical&gt;&lt;pages&gt;1827-1832&lt;/pages&gt;&lt;volume&gt;153&lt;/volume&gt;&lt;keywords&gt;&lt;keyword&gt;acid&lt;/keyword&gt;&lt;keyword&gt;Amino acid sequences&lt;/keyword&gt;&lt;keyword&gt;Analysis&lt;/keyword&gt;&lt;keyword&gt;Characterization&lt;/keyword&gt;&lt;keyword&gt;Gene&lt;/keyword&gt;&lt;keyword&gt;Genera&lt;/keyword&gt;&lt;keyword&gt;Genome&lt;/keyword&gt;&lt;keyword&gt;Genus&lt;/keyword&gt;&lt;keyword&gt;Grapevine&lt;/keyword&gt;&lt;keyword&gt;Grapevine virus A&lt;/keyword&gt;&lt;keyword&gt;Grapevine virus E&lt;/keyword&gt;&lt;keyword&gt;Identification&lt;/keyword&gt;&lt;keyword&gt;Isolates&lt;/keyword&gt;&lt;keyword&gt;Japanese&lt;/keyword&gt;&lt;keyword&gt;Mealybug&lt;/keyword&gt;&lt;keyword&gt;new species&lt;/keyword&gt;&lt;keyword&gt;Open reading frames&lt;/keyword&gt;&lt;keyword&gt;Phylogenetic analysis&lt;/keyword&gt;&lt;keyword&gt;protein&lt;/keyword&gt;&lt;keyword&gt;Pseudococcus&lt;/keyword&gt;&lt;keyword&gt;Pseudococcus comstocki&lt;/keyword&gt;&lt;keyword&gt;RNA&lt;/keyword&gt;&lt;keyword&gt;RNA polymerase&lt;/keyword&gt;&lt;keyword&gt;RT-PCR&lt;/keyword&gt;&lt;keyword&gt;Seedlings&lt;/keyword&gt;&lt;keyword&gt;Sequence&lt;/keyword&gt;&lt;keyword&gt;Sequences&lt;/keyword&gt;&lt;keyword&gt;Species&lt;/keyword&gt;&lt;keyword&gt;Variants&lt;/keyword&gt;&lt;keyword&gt;Virus&lt;/keyword&gt;&lt;/keywords&gt;&lt;dates&gt;&lt;year&gt;2008&lt;/year&gt;&lt;/dates&gt;&lt;orig-pub&gt;&lt;style face="underline" font="default" size="100%"&gt;J:\E Library\Plant Catalogue\N&lt;/style&gt;&lt;/orig-pub&gt;&lt;label&gt;82779&lt;/label&gt;&lt;urls&gt;&lt;/urls&gt;&lt;custom1&gt;Japan table grapes rh&lt;/custom1&gt;&lt;/record&gt;&lt;/Cite&gt;&lt;/EndNote&gt;</w:instrText>
            </w:r>
            <w:r w:rsidR="00A348E7" w:rsidRPr="00643417">
              <w:rPr>
                <w:szCs w:val="18"/>
              </w:rPr>
              <w:fldChar w:fldCharType="separate"/>
            </w:r>
            <w:r w:rsidR="00A348E7" w:rsidRPr="00643417">
              <w:rPr>
                <w:noProof/>
                <w:szCs w:val="18"/>
              </w:rPr>
              <w:t>(</w:t>
            </w:r>
            <w:hyperlink w:anchor="_ENREF_367" w:tooltip="Nakaune, 2008 #18478" w:history="1">
              <w:r w:rsidR="003A08F3" w:rsidRPr="00643417">
                <w:rPr>
                  <w:noProof/>
                  <w:szCs w:val="18"/>
                </w:rPr>
                <w:t>Nakaune et al. 2008</w:t>
              </w:r>
            </w:hyperlink>
            <w:r w:rsidR="00A348E7" w:rsidRPr="00643417">
              <w:rPr>
                <w:noProof/>
                <w:szCs w:val="18"/>
              </w:rPr>
              <w:t>)</w:t>
            </w:r>
            <w:r w:rsidR="00A348E7" w:rsidRPr="00643417">
              <w:rPr>
                <w:szCs w:val="18"/>
              </w:rPr>
              <w:fldChar w:fldCharType="end"/>
            </w:r>
            <w:r w:rsidRPr="00643417">
              <w:rPr>
                <w:szCs w:val="18"/>
              </w:rPr>
              <w:t xml:space="preserve"> which is present</w:t>
            </w:r>
            <w:r w:rsidR="002B05B8" w:rsidRPr="00643417">
              <w:rPr>
                <w:szCs w:val="18"/>
              </w:rPr>
              <w:t xml:space="preserve"> in</w:t>
            </w:r>
            <w:r w:rsidRPr="00643417">
              <w:rPr>
                <w:szCs w:val="18"/>
              </w:rPr>
              <w:t xml:space="preserve"> Australia. GVE is present in Africa, Asia (Japan, China) and North America </w:t>
            </w:r>
            <w:r w:rsidR="00A348E7" w:rsidRPr="00643417">
              <w:rPr>
                <w:szCs w:val="18"/>
              </w:rPr>
              <w:fldChar w:fldCharType="begin">
                <w:fldData xml:space="preserve">PEVuZE5vdGU+PENpdGU+PEF1dGhvcj5GYW48L0F1dGhvcj48WWVhcj4yMDE1PC9ZZWFyPjxSZWNO
dW0+MjI1MjA8L1JlY051bT48RGlzcGxheVRleHQ+KEFsYWJpIGV0IGFsLiAyMDEzOyBGYW4gZXQg
YWwuIDIwMTU7IE5ha2F1bmUgZXQgYWwuIDIwMDgpPC9EaXNwbGF5VGV4dD48cmVjb3JkPjxyZWMt
bnVtYmVyPjIyNTIwPC9yZWMtbnVtYmVyPjxmb3JlaWduLWtleXM+PGtleSBhcHA9IkVOIiBkYi1p
ZD0icHh3eHcwZXI5enYyZnhlenhkazV0dDV1dHo1cDV2dHJ3ZHYwIiB0aW1lc3RhbXA9IjE0NTE5
NzI4NzciPjIyNTIwPC9rZXk+PC9mb3JlaWduLWtleXM+PHJlZi10eXBlIG5hbWU9IkpvdXJuYWwg
QXJ0aWNsZSI+MTc8L3JlZi10eXBlPjxjb250cmlidXRvcnM+PGF1dGhvcnM+PGF1dGhvcj5GYW4s
WC5ELjwvYXV0aG9yPjxhdXRob3I+RG9uZyxZLkYuPC9hdXRob3I+PGF1dGhvcj5aaGFuZyxaLlAu
PC9hdXRob3I+PGF1dGhvcj5SZW4sRi48L2F1dGhvcj48YXV0aG9yPkh1LEcuSi48L2F1dGhvcj48
YXV0aG9yPlpodSxILkouPC9hdXRob3I+PC9hdXRob3JzPjwvY29udHJpYnV0b3JzPjx0aXRsZXM+
PHRpdGxlPkZpcnN0IHJlcG9ydCBvZiBHcmFwZXZpbmUgdmlydXMgRSBmcm9tIGdyYXBldmluZXMg
aW4gQ2hpbmE8L3RpdGxlPjxzZWNvbmRhcnktdGl0bGU+Sm91cm5hbCBvZiBQbGFudCBQYXRob2xv
Z3k8L3NlY29uZGFyeS10aXRsZT48L3RpdGxlcz48cGVyaW9kaWNhbD48ZnVsbC10aXRsZT5Kb3Vy
bmFsIG9mIFBsYW50IFBhdGhvbG9neTwvZnVsbC10aXRsZT48L3BlcmlvZGljYWw+PHBhZ2VzPjY1
OS02Njg8L3BhZ2VzPjx2b2x1bWU+OTU8L3ZvbHVtZT48bnVtYmVyPjM8L251bWJlcj48a2V5d29y
ZHM+PGtleXdvcmQ+Zmlyc3Q8L2tleXdvcmQ+PGtleXdvcmQ+Rmlyc3QgcmVwb3J0PC9rZXl3b3Jk
PjxrZXl3b3JkPlJlcG9ydDwva2V5d29yZD48a2V5d29yZD5HcmFwZXZpbmU8L2tleXdvcmQ+PGtl
eXdvcmQ+R3JhcGV2aW5lIHZpcnVzIEU8L2tleXdvcmQ+PGtleXdvcmQ+VmlydXM8L2tleXdvcmQ+
PGtleXdvcmQ+R3JhcGV2aW5lczwva2V5d29yZD48a2V5d29yZD5DaGluYTwva2V5d29yZD48L2tl
eXdvcmRzPjxkYXRlcz48eWVhcj4yMDE1PC95ZWFyPjwvZGF0ZXM+PG9yaWctcHViPjxzdHlsZSBm
YWNlPSJ1bmRlcmxpbmUiIGZvbnQ9ImRlZmF1bHQiIHNpemU9IjEwMCUiPko6XEUgTGlicmFyeVxQ
bGFudCBDYXRhbG9ndWVcRjwvc3R5bGU+PC9vcmlnLXB1Yj48bGFiZWw+ODczNzk8L2xhYmVsPjx1
cmxzPjwvdXJscz48Y3VzdG9tMT5NZWFseWJ1ZyBncm91cCBwb2xpY3kgWUdDPC9jdXN0b20xPjwv
cmVjb3JkPjwvQ2l0ZT48Q2l0ZT48QXV0aG9yPk5ha2F1bmU8L0F1dGhvcj48WWVhcj4yMDA4PC9Z
ZWFyPjxSZWNOdW0+MTg0Nzg8L1JlY051bT48cmVjb3JkPjxyZWMtbnVtYmVyPjE4NDc4PC9yZWMt
bnVtYmVyPjxmb3JlaWduLWtleXM+PGtleSBhcHA9IkVOIiBkYi1pZD0icHh3eHcwZXI5enYyZnhl
enhkazV0dDV1dHo1cDV2dHJ3ZHYwIiB0aW1lc3RhbXA9IjE0NTE5NzI3ODEiPjE4NDc4PC9rZXk+
PC9mb3JlaWduLWtleXM+PHJlZi10eXBlIG5hbWU9IkpvdXJuYWwgQXJ0aWNsZSI+MTc8L3JlZi10
eXBlPjxjb250cmlidXRvcnM+PGF1dGhvcnM+PGF1dGhvcj5OYWthdW5lLFIuPC9hdXRob3I+PGF1
dGhvcj5Ub2RhLFMuPC9hdXRob3I+PGF1dGhvcj5Nb2NoaXp1a2ksTTwvYXV0aG9yPjxhdXRob3I+
TmFrYW5vLE0uPC9hdXRob3I+PC9hdXRob3JzPjwvY29udHJpYnV0b3JzPjx0aXRsZXM+PHRpdGxl
PklkZW50aWZpY2F0aW9uIGFuZCBjaGFyYWN0ZXJpemF0aW9uIG9mIGEgbmV3IHZpdGl2aXJ1cyBm
cm9tIGdyYXBldmluZTwvdGl0bGU+PHNlY29uZGFyeS10aXRsZT5BcmNoaXZlcyBvZiBWaXJvbG9n
eTwvc2Vjb25kYXJ5LXRpdGxlPjwvdGl0bGVzPjxwZXJpb2RpY2FsPjxmdWxsLXRpdGxlPkFyY2hp
dmVzIG9mIFZpcm9sb2d5PC9mdWxsLXRpdGxlPjwvcGVyaW9kaWNhbD48cGFnZXM+MTgyNy0xODMy
PC9wYWdlcz48dm9sdW1lPjE1Mzwvdm9sdW1lPjxrZXl3b3Jkcz48a2V5d29yZD5hY2lkPC9rZXl3
b3JkPjxrZXl3b3JkPkFtaW5vIGFjaWQgc2VxdWVuY2VzPC9rZXl3b3JkPjxrZXl3b3JkPkFuYWx5
c2lzPC9rZXl3b3JkPjxrZXl3b3JkPkNoYXJhY3Rlcml6YXRpb248L2tleXdvcmQ+PGtleXdvcmQ+
R2VuZTwva2V5d29yZD48a2V5d29yZD5HZW5lcmE8L2tleXdvcmQ+PGtleXdvcmQ+R2Vub21lPC9r
ZXl3b3JkPjxrZXl3b3JkPkdlbnVzPC9rZXl3b3JkPjxrZXl3b3JkPkdyYXBldmluZTwva2V5d29y
ZD48a2V5d29yZD5HcmFwZXZpbmUgdmlydXMgQTwva2V5d29yZD48a2V5d29yZD5HcmFwZXZpbmUg
dmlydXMgRTwva2V5d29yZD48a2V5d29yZD5JZGVudGlmaWNhdGlvbjwva2V5d29yZD48a2V5d29y
ZD5Jc29sYXRlczwva2V5d29yZD48a2V5d29yZD5KYXBhbmVzZTwva2V5d29yZD48a2V5d29yZD5N
ZWFseWJ1Zzwva2V5d29yZD48a2V5d29yZD5uZXcgc3BlY2llczwva2V5d29yZD48a2V5d29yZD5P
cGVuIHJlYWRpbmcgZnJhbWVzPC9rZXl3b3JkPjxrZXl3b3JkPlBoeWxvZ2VuZXRpYyBhbmFseXNp
czwva2V5d29yZD48a2V5d29yZD5wcm90ZWluPC9rZXl3b3JkPjxrZXl3b3JkPlBzZXVkb2NvY2N1
czwva2V5d29yZD48a2V5d29yZD5Qc2V1ZG9jb2NjdXMgY29tc3RvY2tpPC9rZXl3b3JkPjxrZXl3
b3JkPlJOQTwva2V5d29yZD48a2V5d29yZD5STkEgcG9seW1lcmFzZTwva2V5d29yZD48a2V5d29y
ZD5SVC1QQ1I8L2tleXdvcmQ+PGtleXdvcmQ+U2VlZGxpbmdzPC9rZXl3b3JkPjxrZXl3b3JkPlNl
cXVlbmNlPC9rZXl3b3JkPjxrZXl3b3JkPlNlcXVlbmNlczwva2V5d29yZD48a2V5d29yZD5TcGVj
aWVzPC9rZXl3b3JkPjxrZXl3b3JkPlZhcmlhbnRzPC9rZXl3b3JkPjxrZXl3b3JkPlZpcnVzPC9r
ZXl3b3JkPjwva2V5d29yZHM+PGRhdGVzPjx5ZWFyPjIwMDg8L3llYXI+PC9kYXRlcz48b3JpZy1w
dWI+PHN0eWxlIGZhY2U9InVuZGVybGluZSIgZm9udD0iZGVmYXVsdCIgc2l6ZT0iMTAwJSI+Sjpc
RSBMaWJyYXJ5XFBsYW50IENhdGFsb2d1ZVxOPC9zdHlsZT48L29yaWctcHViPjxsYWJlbD44Mjc3
OTwvbGFiZWw+PHVybHM+PC91cmxzPjxjdXN0b20xPkphcGFuIHRhYmxlIGdyYXBlcyByaDwvY3Vz
dG9tMT48L3JlY29yZD48L0NpdGU+PENpdGU+PEF1dGhvcj5BbGFiaTwvQXV0aG9yPjxZZWFyPjIw
MTM8L1llYXI+PFJlY051bT4yMjQ1NzwvUmVjTnVtPjxyZWNvcmQ+PHJlYy1udW1iZXI+MjI0NTc8
L3JlYy1udW1iZXI+PGZvcmVpZ24ta2V5cz48a2V5IGFwcD0iRU4iIGRiLWlkPSJweHd4dzBlcjl6
djJmeGV6eGRrNXR0NXV0ejVwNXZ0cndkdjAiIHRpbWVzdGFtcD0iMTQ1MTk3Mjg3NSI+MjI0NTc8
L2tleT48L2ZvcmVpZ24ta2V5cz48cmVmLXR5cGUgbmFtZT0iSm91cm5hbCBBcnRpY2xlIj4xNzwv
cmVmLXR5cGU+PGNvbnRyaWJ1dG9ycz48YXV0aG9ycz48YXV0aG9yPkFsYWJpLE8uSi48L2F1dGhv
cj48YXV0aG9yPlBvb2phcmksUy48L2F1dGhvcj48YXV0aG9yPlNhcnZlcixLLjwvYXV0aG9yPjxh
dXRob3I+TWFydGluLFIuUi48L2F1dGhvcj48YXV0aG9yPlJheWFwYXRpLEEuTi48L2F1dGhvcj48
L2F1dGhvcnM+PC9jb250cmlidXRvcnM+PHRpdGxlcz48dGl0bGU+PHN0eWxlIGZhY2U9Im5vcm1h
bCIgZm9udD0iZGVmYXVsdCIgc2l6ZT0iMTAwJSI+Q29tcGxldGUgZ2Vub21lIHNlcXVlbmNlIGFu
YWx5c2lzIG9mIGFuIEFtZXJpY2FuIGlzb2xhdGUgb2YgPC9zdHlsZT48c3R5bGUgZmFjZT0iaXRh
bGljIiBmb250PSJkZWZhdWx0IiBzaXplPSIxMDAlIj5HcmFwZXZpbmUgdmlydXMgRTwvc3R5bGU+
PC90aXRsZT48c2Vjb25kYXJ5LXRpdGxlPlZpcnVzIEdlbmVzPC9zZWNvbmRhcnktdGl0bGU+PC90
aXRsZXM+PHBlcmlvZGljYWw+PGZ1bGwtdGl0bGU+VmlydXMgR2VuZXM8L2Z1bGwtdGl0bGU+PC9w
ZXJpb2RpY2FsPjxwYWdlcz41NjMtNTY2PC9wYWdlcz48dm9sdW1lPjQ2PC92b2x1bWU+PG51bWJl
cj4zPC9udW1iZXI+PGtleXdvcmRzPjxrZXl3b3JkPkdlbmVzPC9rZXl3b3JkPjxrZXl3b3JkPkdl
bmU8L2tleXdvcmQ+PGtleXdvcmQ+R2Vub21lPC9rZXl3b3JkPjxrZXl3b3JkPkdlbm9tZSBzZXF1
ZW5jZTwva2V5d29yZD48a2V5d29yZD5TZXF1ZW5jZTwva2V5d29yZD48a2V5d29yZD5TZXF1ZW5j
ZSBhbmFseXNpczwva2V5d29yZD48a2V5d29yZD5BbmFseXNpczwva2V5d29yZD48a2V5d29yZD5H
cmFwZXZpbmU8L2tleXdvcmQ+PGtleXdvcmQ+R3JhcGV2aW5lIHZpcnVzIEU8L2tleXdvcmQ+PGtl
eXdvcmQ+VmlydXM8L2tleXdvcmQ+PC9rZXl3b3Jkcz48ZGF0ZXM+PHllYXI+MjAxMzwveWVhcj48
L2RhdGVzPjxvcmlnLXB1Yj48c3R5bGUgZmFjZT0idW5kZXJsaW5lIiBmb250PSJkZWZhdWx0IiBz
aXplPSIxMDAlIj5KOlxFIExpYnJhcnlcUGxhbnQgQ2F0YWxvZ3VlXEE8L3N0eWxlPjwvb3JpZy1w
dWI+PGxhYmVsPjg3MzE1PC9sYWJlbD48dXJscz48cGRmLXVybHM+PHVybD5maWxlOi8vSjpcRSBM
aWJyYXJ5XFBsYW50IENhdGFsb2d1ZVxBXEFsYWJpIGV0IGFsIDIwMTMgSUQ4NzMxNS5wZGY8L3Vy
bD48L3BkZi11cmxzPjwvdXJscz48Y3VzdG9tMT5NZWFseWJ1ZyBncm91cCBwb2xpY3kgWUdDPC9j
dXN0b20xPjwvcmVjb3JkPjwvQ2l0ZT48L0VuZE5vdGU+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PEVuZE5vdGU+PENpdGU+PEF1dGhvcj5GYW48L0F1dGhvcj48WWVhcj4yMDE1PC9ZZWFyPjxSZWNO
dW0+MjI1MjA8L1JlY051bT48RGlzcGxheVRleHQ+KEFsYWJpIGV0IGFsLiAyMDEzOyBGYW4gZXQg
YWwuIDIwMTU7IE5ha2F1bmUgZXQgYWwuIDIwMDgpPC9EaXNwbGF5VGV4dD48cmVjb3JkPjxyZWMt
bnVtYmVyPjIyNTIwPC9yZWMtbnVtYmVyPjxmb3JlaWduLWtleXM+PGtleSBhcHA9IkVOIiBkYi1p
ZD0icHh3eHcwZXI5enYyZnhlenhkazV0dDV1dHo1cDV2dHJ3ZHYwIiB0aW1lc3RhbXA9IjE0NTE5
NzI4NzciPjIyNTIwPC9rZXk+PC9mb3JlaWduLWtleXM+PHJlZi10eXBlIG5hbWU9IkpvdXJuYWwg
QXJ0aWNsZSI+MTc8L3JlZi10eXBlPjxjb250cmlidXRvcnM+PGF1dGhvcnM+PGF1dGhvcj5GYW4s
WC5ELjwvYXV0aG9yPjxhdXRob3I+RG9uZyxZLkYuPC9hdXRob3I+PGF1dGhvcj5aaGFuZyxaLlAu
PC9hdXRob3I+PGF1dGhvcj5SZW4sRi48L2F1dGhvcj48YXV0aG9yPkh1LEcuSi48L2F1dGhvcj48
YXV0aG9yPlpodSxILkouPC9hdXRob3I+PC9hdXRob3JzPjwvY29udHJpYnV0b3JzPjx0aXRsZXM+
PHRpdGxlPkZpcnN0IHJlcG9ydCBvZiBHcmFwZXZpbmUgdmlydXMgRSBmcm9tIGdyYXBldmluZXMg
aW4gQ2hpbmE8L3RpdGxlPjxzZWNvbmRhcnktdGl0bGU+Sm91cm5hbCBvZiBQbGFudCBQYXRob2xv
Z3k8L3NlY29uZGFyeS10aXRsZT48L3RpdGxlcz48cGVyaW9kaWNhbD48ZnVsbC10aXRsZT5Kb3Vy
bmFsIG9mIFBsYW50IFBhdGhvbG9neTwvZnVsbC10aXRsZT48L3BlcmlvZGljYWw+PHBhZ2VzPjY1
OS02Njg8L3BhZ2VzPjx2b2x1bWU+OTU8L3ZvbHVtZT48bnVtYmVyPjM8L251bWJlcj48a2V5d29y
ZHM+PGtleXdvcmQ+Zmlyc3Q8L2tleXdvcmQ+PGtleXdvcmQ+Rmlyc3QgcmVwb3J0PC9rZXl3b3Jk
PjxrZXl3b3JkPlJlcG9ydDwva2V5d29yZD48a2V5d29yZD5HcmFwZXZpbmU8L2tleXdvcmQ+PGtl
eXdvcmQ+R3JhcGV2aW5lIHZpcnVzIEU8L2tleXdvcmQ+PGtleXdvcmQ+VmlydXM8L2tleXdvcmQ+
PGtleXdvcmQ+R3JhcGV2aW5lczwva2V5d29yZD48a2V5d29yZD5DaGluYTwva2V5d29yZD48L2tl
eXdvcmRzPjxkYXRlcz48eWVhcj4yMDE1PC95ZWFyPjwvZGF0ZXM+PG9yaWctcHViPjxzdHlsZSBm
YWNlPSJ1bmRlcmxpbmUiIGZvbnQ9ImRlZmF1bHQiIHNpemU9IjEwMCUiPko6XEUgTGlicmFyeVxQ
bGFudCBDYXRhbG9ndWVcRjwvc3R5bGU+PC9vcmlnLXB1Yj48bGFiZWw+ODczNzk8L2xhYmVsPjx1
cmxzPjwvdXJscz48Y3VzdG9tMT5NZWFseWJ1ZyBncm91cCBwb2xpY3kgWUdDPC9jdXN0b20xPjwv
cmVjb3JkPjwvQ2l0ZT48Q2l0ZT48QXV0aG9yPk5ha2F1bmU8L0F1dGhvcj48WWVhcj4yMDA4PC9Z
ZWFyPjxSZWNOdW0+MTg0Nzg8L1JlY051bT48cmVjb3JkPjxyZWMtbnVtYmVyPjE4NDc4PC9yZWMt
bnVtYmVyPjxmb3JlaWduLWtleXM+PGtleSBhcHA9IkVOIiBkYi1pZD0icHh3eHcwZXI5enYyZnhl
enhkazV0dDV1dHo1cDV2dHJ3ZHYwIiB0aW1lc3RhbXA9IjE0NTE5NzI3ODEiPjE4NDc4PC9rZXk+
PC9mb3JlaWduLWtleXM+PHJlZi10eXBlIG5hbWU9IkpvdXJuYWwgQXJ0aWNsZSI+MTc8L3JlZi10
eXBlPjxjb250cmlidXRvcnM+PGF1dGhvcnM+PGF1dGhvcj5OYWthdW5lLFIuPC9hdXRob3I+PGF1
dGhvcj5Ub2RhLFMuPC9hdXRob3I+PGF1dGhvcj5Nb2NoaXp1a2ksTTwvYXV0aG9yPjxhdXRob3I+
TmFrYW5vLE0uPC9hdXRob3I+PC9hdXRob3JzPjwvY29udHJpYnV0b3JzPjx0aXRsZXM+PHRpdGxl
PklkZW50aWZpY2F0aW9uIGFuZCBjaGFyYWN0ZXJpemF0aW9uIG9mIGEgbmV3IHZpdGl2aXJ1cyBm
cm9tIGdyYXBldmluZTwvdGl0bGU+PHNlY29uZGFyeS10aXRsZT5BcmNoaXZlcyBvZiBWaXJvbG9n
eTwvc2Vjb25kYXJ5LXRpdGxlPjwvdGl0bGVzPjxwZXJpb2RpY2FsPjxmdWxsLXRpdGxlPkFyY2hp
dmVzIG9mIFZpcm9sb2d5PC9mdWxsLXRpdGxlPjwvcGVyaW9kaWNhbD48cGFnZXM+MTgyNy0xODMy
PC9wYWdlcz48dm9sdW1lPjE1Mzwvdm9sdW1lPjxrZXl3b3Jkcz48a2V5d29yZD5hY2lkPC9rZXl3
b3JkPjxrZXl3b3JkPkFtaW5vIGFjaWQgc2VxdWVuY2VzPC9rZXl3b3JkPjxrZXl3b3JkPkFuYWx5
c2lzPC9rZXl3b3JkPjxrZXl3b3JkPkNoYXJhY3Rlcml6YXRpb248L2tleXdvcmQ+PGtleXdvcmQ+
R2VuZTwva2V5d29yZD48a2V5d29yZD5HZW5lcmE8L2tleXdvcmQ+PGtleXdvcmQ+R2Vub21lPC9r
ZXl3b3JkPjxrZXl3b3JkPkdlbnVzPC9rZXl3b3JkPjxrZXl3b3JkPkdyYXBldmluZTwva2V5d29y
ZD48a2V5d29yZD5HcmFwZXZpbmUgdmlydXMgQTwva2V5d29yZD48a2V5d29yZD5HcmFwZXZpbmUg
dmlydXMgRTwva2V5d29yZD48a2V5d29yZD5JZGVudGlmaWNhdGlvbjwva2V5d29yZD48a2V5d29y
ZD5Jc29sYXRlczwva2V5d29yZD48a2V5d29yZD5KYXBhbmVzZTwva2V5d29yZD48a2V5d29yZD5N
ZWFseWJ1Zzwva2V5d29yZD48a2V5d29yZD5uZXcgc3BlY2llczwva2V5d29yZD48a2V5d29yZD5P
cGVuIHJlYWRpbmcgZnJhbWVzPC9rZXl3b3JkPjxrZXl3b3JkPlBoeWxvZ2VuZXRpYyBhbmFseXNp
czwva2V5d29yZD48a2V5d29yZD5wcm90ZWluPC9rZXl3b3JkPjxrZXl3b3JkPlBzZXVkb2NvY2N1
czwva2V5d29yZD48a2V5d29yZD5Qc2V1ZG9jb2NjdXMgY29tc3RvY2tpPC9rZXl3b3JkPjxrZXl3
b3JkPlJOQTwva2V5d29yZD48a2V5d29yZD5STkEgcG9seW1lcmFzZTwva2V5d29yZD48a2V5d29y
ZD5SVC1QQ1I8L2tleXdvcmQ+PGtleXdvcmQ+U2VlZGxpbmdzPC9rZXl3b3JkPjxrZXl3b3JkPlNl
cXVlbmNlPC9rZXl3b3JkPjxrZXl3b3JkPlNlcXVlbmNlczwva2V5d29yZD48a2V5d29yZD5TcGVj
aWVzPC9rZXl3b3JkPjxrZXl3b3JkPlZhcmlhbnRzPC9rZXl3b3JkPjxrZXl3b3JkPlZpcnVzPC9r
ZXl3b3JkPjwva2V5d29yZHM+PGRhdGVzPjx5ZWFyPjIwMDg8L3llYXI+PC9kYXRlcz48b3JpZy1w
dWI+PHN0eWxlIGZhY2U9InVuZGVybGluZSIgZm9udD0iZGVmYXVsdCIgc2l6ZT0iMTAwJSI+Sjpc
RSBMaWJyYXJ5XFBsYW50IENhdGFsb2d1ZVxOPC9zdHlsZT48L29yaWctcHViPjxsYWJlbD44Mjc3
OTwvbGFiZWw+PHVybHM+PC91cmxzPjxjdXN0b20xPkphcGFuIHRhYmxlIGdyYXBlcyByaDwvY3Vz
dG9tMT48L3JlY29yZD48L0NpdGU+PENpdGU+PEF1dGhvcj5BbGFiaTwvQXV0aG9yPjxZZWFyPjIw
MTM8L1llYXI+PFJlY051bT4yMjQ1NzwvUmVjTnVtPjxyZWNvcmQ+PHJlYy1udW1iZXI+MjI0NTc8
L3JlYy1udW1iZXI+PGZvcmVpZ24ta2V5cz48a2V5IGFwcD0iRU4iIGRiLWlkPSJweHd4dzBlcjl6
djJmeGV6eGRrNXR0NXV0ejVwNXZ0cndkdjAiIHRpbWVzdGFtcD0iMTQ1MTk3Mjg3NSI+MjI0NTc8
L2tleT48L2ZvcmVpZ24ta2V5cz48cmVmLXR5cGUgbmFtZT0iSm91cm5hbCBBcnRpY2xlIj4xNzwv
cmVmLXR5cGU+PGNvbnRyaWJ1dG9ycz48YXV0aG9ycz48YXV0aG9yPkFsYWJpLE8uSi48L2F1dGhv
cj48YXV0aG9yPlBvb2phcmksUy48L2F1dGhvcj48YXV0aG9yPlNhcnZlcixLLjwvYXV0aG9yPjxh
dXRob3I+TWFydGluLFIuUi48L2F1dGhvcj48YXV0aG9yPlJheWFwYXRpLEEuTi48L2F1dGhvcj48
L2F1dGhvcnM+PC9jb250cmlidXRvcnM+PHRpdGxlcz48dGl0bGU+PHN0eWxlIGZhY2U9Im5vcm1h
bCIgZm9udD0iZGVmYXVsdCIgc2l6ZT0iMTAwJSI+Q29tcGxldGUgZ2Vub21lIHNlcXVlbmNlIGFu
YWx5c2lzIG9mIGFuIEFtZXJpY2FuIGlzb2xhdGUgb2YgPC9zdHlsZT48c3R5bGUgZmFjZT0iaXRh
bGljIiBmb250PSJkZWZhdWx0IiBzaXplPSIxMDAlIj5HcmFwZXZpbmUgdmlydXMgRTwvc3R5bGU+
PC90aXRsZT48c2Vjb25kYXJ5LXRpdGxlPlZpcnVzIEdlbmVzPC9zZWNvbmRhcnktdGl0bGU+PC90
aXRsZXM+PHBlcmlvZGljYWw+PGZ1bGwtdGl0bGU+VmlydXMgR2VuZXM8L2Z1bGwtdGl0bGU+PC9w
ZXJpb2RpY2FsPjxwYWdlcz41NjMtNTY2PC9wYWdlcz48dm9sdW1lPjQ2PC92b2x1bWU+PG51bWJl
cj4zPC9udW1iZXI+PGtleXdvcmRzPjxrZXl3b3JkPkdlbmVzPC9rZXl3b3JkPjxrZXl3b3JkPkdl
bmU8L2tleXdvcmQ+PGtleXdvcmQ+R2Vub21lPC9rZXl3b3JkPjxrZXl3b3JkPkdlbm9tZSBzZXF1
ZW5jZTwva2V5d29yZD48a2V5d29yZD5TZXF1ZW5jZTwva2V5d29yZD48a2V5d29yZD5TZXF1ZW5j
ZSBhbmFseXNpczwva2V5d29yZD48a2V5d29yZD5BbmFseXNpczwva2V5d29yZD48a2V5d29yZD5H
cmFwZXZpbmU8L2tleXdvcmQ+PGtleXdvcmQ+R3JhcGV2aW5lIHZpcnVzIEU8L2tleXdvcmQ+PGtl
eXdvcmQ+VmlydXM8L2tleXdvcmQ+PC9rZXl3b3Jkcz48ZGF0ZXM+PHllYXI+MjAxMzwveWVhcj48
L2RhdGVzPjxvcmlnLXB1Yj48c3R5bGUgZmFjZT0idW5kZXJsaW5lIiBmb250PSJkZWZhdWx0IiBz
aXplPSIxMDAlIj5KOlxFIExpYnJhcnlcUGxhbnQgQ2F0YWxvZ3VlXEE8L3N0eWxlPjwvb3JpZy1w
dWI+PGxhYmVsPjg3MzE1PC9sYWJlbD48dXJscz48cGRmLXVybHM+PHVybD5maWxlOi8vSjpcRSBM
aWJyYXJ5XFBsYW50IENhdGFsb2d1ZVxBXEFsYWJpIGV0IGFsIDIwMTMgSUQ4NzMxNS5wZGY8L3Vy
bD48L3BkZi11cmxzPjwvdXJscz48Y3VzdG9tMT5NZWFseWJ1ZyBncm91cCBwb2xpY3kgWUdDPC9j
dXN0b20xPjwvcmVjb3JkPjwvQ2l0ZT48L0VuZE5vdGU+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5" w:tooltip="Alabi, 2013 #22457" w:history="1">
              <w:r w:rsidR="003A08F3" w:rsidRPr="00643417">
                <w:rPr>
                  <w:noProof/>
                  <w:szCs w:val="18"/>
                </w:rPr>
                <w:t>Alabi et al. 2013</w:t>
              </w:r>
            </w:hyperlink>
            <w:r w:rsidR="00A348E7" w:rsidRPr="00643417">
              <w:rPr>
                <w:noProof/>
                <w:szCs w:val="18"/>
              </w:rPr>
              <w:t xml:space="preserve">; </w:t>
            </w:r>
            <w:hyperlink w:anchor="_ENREF_161" w:tooltip="Fan, 2015 #22520" w:history="1">
              <w:r w:rsidR="003A08F3" w:rsidRPr="00643417">
                <w:rPr>
                  <w:noProof/>
                  <w:szCs w:val="18"/>
                </w:rPr>
                <w:t xml:space="preserve">Fan et </w:t>
              </w:r>
              <w:r w:rsidR="003A08F3" w:rsidRPr="00643417">
                <w:rPr>
                  <w:noProof/>
                  <w:szCs w:val="18"/>
                </w:rPr>
                <w:lastRenderedPageBreak/>
                <w:t>al. 2015</w:t>
              </w:r>
            </w:hyperlink>
            <w:r w:rsidR="00A348E7" w:rsidRPr="00643417">
              <w:rPr>
                <w:noProof/>
                <w:szCs w:val="18"/>
              </w:rPr>
              <w:t xml:space="preserve">; </w:t>
            </w:r>
            <w:hyperlink w:anchor="_ENREF_367" w:tooltip="Nakaune, 2008 #18478" w:history="1">
              <w:r w:rsidR="003A08F3" w:rsidRPr="00643417">
                <w:rPr>
                  <w:noProof/>
                  <w:szCs w:val="18"/>
                </w:rPr>
                <w:t>Nakaune et al. 2008</w:t>
              </w:r>
            </w:hyperlink>
            <w:r w:rsidR="00A348E7" w:rsidRPr="00643417">
              <w:rPr>
                <w:noProof/>
                <w:szCs w:val="18"/>
              </w:rPr>
              <w:t>)</w:t>
            </w:r>
            <w:r w:rsidR="00A348E7" w:rsidRPr="00643417">
              <w:rPr>
                <w:szCs w:val="18"/>
              </w:rPr>
              <w:fldChar w:fldCharType="end"/>
            </w:r>
            <w:r w:rsidRPr="00643417">
              <w:rPr>
                <w:szCs w:val="18"/>
              </w:rPr>
              <w:t xml:space="preserve"> and Australia has similar climatic conditions.</w:t>
            </w:r>
          </w:p>
        </w:tc>
        <w:tc>
          <w:tcPr>
            <w:tcW w:w="799" w:type="pct"/>
            <w:tcBorders>
              <w:top w:val="single" w:sz="4" w:space="0" w:color="BFBFBF" w:themeColor="background1" w:themeShade="BF"/>
              <w:bottom w:val="single" w:sz="4" w:space="0" w:color="BFBFBF" w:themeColor="background1" w:themeShade="BF"/>
            </w:tcBorders>
          </w:tcPr>
          <w:p w14:paraId="21769504" w14:textId="3206E656" w:rsidR="00D76525" w:rsidRPr="00643417" w:rsidRDefault="00D76525" w:rsidP="003A08F3">
            <w:pPr>
              <w:pStyle w:val="TableText"/>
              <w:rPr>
                <w:szCs w:val="18"/>
              </w:rPr>
            </w:pPr>
            <w:r w:rsidRPr="00643417">
              <w:rPr>
                <w:szCs w:val="18"/>
              </w:rPr>
              <w:lastRenderedPageBreak/>
              <w:t xml:space="preserve">No. GVE has been listed as a quarantine pest for Australia </w:t>
            </w:r>
            <w:r w:rsidR="00A348E7" w:rsidRPr="00643417">
              <w:rPr>
                <w:szCs w:val="18"/>
              </w:rPr>
              <w:fldChar w:fldCharType="begin"/>
            </w:r>
            <w:r w:rsidR="00A348E7" w:rsidRPr="00643417">
              <w:rPr>
                <w:szCs w:val="18"/>
              </w:rPr>
              <w:instrText xml:space="preserve"> ADDIN EN.CITE &lt;EndNote&gt;&lt;Cite&gt;&lt;Author&gt;DAFF&lt;/Author&gt;&lt;Year&gt;2013&lt;/Year&gt;&lt;RecNum&gt;19558&lt;/RecNum&gt;&lt;DisplayText&gt;(DAFF 2013d)&lt;/DisplayText&gt;&lt;record&gt;&lt;rec-number&gt;19558&lt;/rec-number&gt;&lt;foreign-keys&gt;&lt;key app="EN" db-id="pxwxw0er9zv2fxezxdk5tt5utz5p5vtrwdv0" timestamp="1451972807"&gt;19558&lt;/key&gt;&lt;/foreign-keys&gt;&lt;ref-type name="Report"&gt;27&lt;/ref-type&gt;&lt;contributors&gt;&lt;authors&gt;&lt;author&gt;DAFF&lt;/author&gt;&lt;/authors&gt;&lt;/contributors&gt;&lt;titles&gt;&lt;title&gt;&lt;style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Catalogue\D&lt;/style&gt;&lt;/orig-pub&gt;&lt;label&gt;83903&lt;/label&gt;&lt;urls&gt;&lt;related-urls&gt;&lt;url&gt;&lt;style face="normal" font="default" size="10"&gt;http://www.agriculture.gov.au/biosecurity/risk-analysis/plant/grapevine-propagative/baa-2013-10-final-grapevine&lt;/style&gt;&lt;/url&gt;&lt;/related-urls&gt;&lt;pdf-urls&gt;&lt;url&gt;file://J:\E Library\Plant Catalogue\D\DAFF 2013 ID83903.pdf&lt;/url&gt;&lt;/pdf-urls&gt;&lt;/urls&gt;&lt;custom1&gt;european grapevine moth rj us table grapes to wa rj&lt;/custom1&gt;&lt;custom2&gt;42 kb&lt;/custom2&gt;&lt;custom3&gt;pdf&lt;/custom3&gt;&lt;/record&gt;&lt;/Cite&gt;&lt;/EndNote&gt;</w:instrText>
            </w:r>
            <w:r w:rsidR="00A348E7" w:rsidRPr="00643417">
              <w:rPr>
                <w:szCs w:val="18"/>
              </w:rPr>
              <w:fldChar w:fldCharType="separate"/>
            </w:r>
            <w:r w:rsidR="00A348E7" w:rsidRPr="00643417">
              <w:rPr>
                <w:noProof/>
                <w:szCs w:val="18"/>
              </w:rPr>
              <w:t>(</w:t>
            </w:r>
            <w:hyperlink w:anchor="_ENREF_131" w:tooltip="DAFF, 2013 #19558" w:history="1">
              <w:r w:rsidR="003A08F3" w:rsidRPr="00643417">
                <w:rPr>
                  <w:noProof/>
                  <w:szCs w:val="18"/>
                </w:rPr>
                <w:t>DAFF 2013d</w:t>
              </w:r>
            </w:hyperlink>
            <w:r w:rsidR="00A348E7" w:rsidRPr="00643417">
              <w:rPr>
                <w:noProof/>
                <w:szCs w:val="18"/>
              </w:rPr>
              <w:t>)</w:t>
            </w:r>
            <w:r w:rsidR="00A348E7" w:rsidRPr="00643417">
              <w:rPr>
                <w:szCs w:val="18"/>
              </w:rPr>
              <w:fldChar w:fldCharType="end"/>
            </w:r>
            <w:r w:rsidRPr="00643417">
              <w:rPr>
                <w:szCs w:val="18"/>
              </w:rPr>
              <w:t xml:space="preserve">. However, no significant evidence of disease or economic loss is associated with GVE </w:t>
            </w:r>
            <w:r w:rsidRPr="00643417">
              <w:rPr>
                <w:szCs w:val="18"/>
              </w:rPr>
              <w:lastRenderedPageBreak/>
              <w:t xml:space="preserve">infection </w:t>
            </w:r>
            <w:r w:rsidR="00A348E7" w:rsidRPr="00643417">
              <w:rPr>
                <w:szCs w:val="18"/>
              </w:rPr>
              <w:fldChar w:fldCharType="begin">
                <w:fldData xml:space="preserve">PEVuZE5vdGU+PENpdGU+PEF1dGhvcj5BbGFiaTwvQXV0aG9yPjxZZWFyPjIwMTM8L1llYXI+PFJl
Y051bT4yMjQ1NzwvUmVjTnVtPjxEaXNwbGF5VGV4dD4oQWxhYmkgZXQgYWwuIDIwMTM7IENvbnN0
YWJsZSAmYW1wOyBSb2RvbmkgMjAxMTsgTmFrYXVuZSBldCBhbC4gMjAwOCk8L0Rpc3BsYXlUZXh0
PjxyZWNvcmQ+PHJlYy1udW1iZXI+MjI0NTc8L3JlYy1udW1iZXI+PGZvcmVpZ24ta2V5cz48a2V5
IGFwcD0iRU4iIGRiLWlkPSJweHd4dzBlcjl6djJmeGV6eGRrNXR0NXV0ejVwNXZ0cndkdjAiIHRp
bWVzdGFtcD0iMTQ1MTk3Mjg3NSI+MjI0NTc8L2tleT48L2ZvcmVpZ24ta2V5cz48cmVmLXR5cGUg
bmFtZT0iSm91cm5hbCBBcnRpY2xlIj4xNzwvcmVmLXR5cGU+PGNvbnRyaWJ1dG9ycz48YXV0aG9y
cz48YXV0aG9yPkFsYWJpLE8uSi48L2F1dGhvcj48YXV0aG9yPlBvb2phcmksUy48L2F1dGhvcj48
YXV0aG9yPlNhcnZlcixLLjwvYXV0aG9yPjxhdXRob3I+TWFydGluLFIuUi48L2F1dGhvcj48YXV0
aG9yPlJheWFwYXRpLEEuTi48L2F1dGhvcj48L2F1dGhvcnM+PC9jb250cmlidXRvcnM+PHRpdGxl
cz48dGl0bGU+PHN0eWxlIGZhY2U9Im5vcm1hbCIgZm9udD0iZGVmYXVsdCIgc2l6ZT0iMTAwJSI+
Q29tcGxldGUgZ2Vub21lIHNlcXVlbmNlIGFuYWx5c2lzIG9mIGFuIEFtZXJpY2FuIGlzb2xhdGUg
b2YgPC9zdHlsZT48c3R5bGUgZmFjZT0iaXRhbGljIiBmb250PSJkZWZhdWx0IiBzaXplPSIxMDAl
Ij5HcmFwZXZpbmUgdmlydXMgRTwvc3R5bGU+PC90aXRsZT48c2Vjb25kYXJ5LXRpdGxlPlZpcnVz
IEdlbmVzPC9zZWNvbmRhcnktdGl0bGU+PC90aXRsZXM+PHBlcmlvZGljYWw+PGZ1bGwtdGl0bGU+
VmlydXMgR2VuZXM8L2Z1bGwtdGl0bGU+PC9wZXJpb2RpY2FsPjxwYWdlcz41NjMtNTY2PC9wYWdl
cz48dm9sdW1lPjQ2PC92b2x1bWU+PG51bWJlcj4zPC9udW1iZXI+PGtleXdvcmRzPjxrZXl3b3Jk
PkdlbmVzPC9rZXl3b3JkPjxrZXl3b3JkPkdlbmU8L2tleXdvcmQ+PGtleXdvcmQ+R2Vub21lPC9r
ZXl3b3JkPjxrZXl3b3JkPkdlbm9tZSBzZXF1ZW5jZTwva2V5d29yZD48a2V5d29yZD5TZXF1ZW5j
ZTwva2V5d29yZD48a2V5d29yZD5TZXF1ZW5jZSBhbmFseXNpczwva2V5d29yZD48a2V5d29yZD5B
bmFseXNpczwva2V5d29yZD48a2V5d29yZD5HcmFwZXZpbmU8L2tleXdvcmQ+PGtleXdvcmQ+R3Jh
cGV2aW5lIHZpcnVzIEU8L2tleXdvcmQ+PGtleXdvcmQ+VmlydXM8L2tleXdvcmQ+PC9rZXl3b3Jk
cz48ZGF0ZXM+PHllYXI+MjAxMzwveWVhcj48L2RhdGVzPjxvcmlnLXB1Yj48c3R5bGUgZmFjZT0i
dW5kZXJsaW5lIiBmb250PSJkZWZhdWx0IiBzaXplPSIxMDAlIj5KOlxFIExpYnJhcnlcUGxhbnQg
Q2F0YWxvZ3VlXEE8L3N0eWxlPjwvb3JpZy1wdWI+PGxhYmVsPjg3MzE1PC9sYWJlbD48dXJscz48
cGRmLXVybHM+PHVybD5maWxlOi8vSjpcRSBMaWJyYXJ5XFBsYW50IENhdGFsb2d1ZVxBXEFsYWJp
IGV0IGFsIDIwMTMgSUQ4NzMxNS5wZGY8L3VybD48L3BkZi11cmxzPjwvdXJscz48Y3VzdG9tMT5N
ZWFseWJ1ZyBncm91cCBwb2xpY3kgWUdDPC9jdXN0b20xPjwvcmVjb3JkPjwvQ2l0ZT48Q2l0ZT48
QXV0aG9yPkNvbnN0YWJsZTwvQXV0aG9yPjxZZWFyPjIwMTE8L1llYXI+PFJlY051bT4yNDkxODwv
UmVjTnVtPjxyZWNvcmQ+PHJlYy1udW1iZXI+MjQ5MTg8L3JlYy1udW1iZXI+PGZvcmVpZ24ta2V5
cz48a2V5IGFwcD0iRU4iIGRiLWlkPSJweHd4dzBlcjl6djJmeGV6eGRrNXR0NXV0ejVwNXZ0cndk
djAiIHRpbWVzdGFtcD0iMTQ3MTU2MjExMCI+MjQ5MTg8L2tleT48L2ZvcmVpZ24ta2V5cz48cmVm
LXR5cGUgbmFtZT0iRWxlY3Ryb25pYyBCb29rIj40NDwvcmVmLXR5cGU+PGNvbnRyaWJ1dG9ycz48
YXV0aG9ycz48YXV0aG9yPkNvbnN0YWJsZSwgRi48L2F1dGhvcj48YXV0aG9yPlJvZG9uaSwgQi48
L2F1dGhvcj48L2F1dGhvcnM+PC9jb250cmlidXRvcnM+PHRpdGxlcz48dGl0bGU+UnVnb3NlIHdv
b2Qg4oCTIGFzc29jaWF0ZWQgdmlydXNlczwvdGl0bGU+PC90aXRsZXM+PGtleXdvcmRzPjxrZXl3
b3JkPlJ1Z29zZSB3b29kPC9rZXl3b3JkPjxrZXl3b3JkPlZpcnVzZXM8L2tleXdvcmQ+PC9rZXl3
b3Jkcz48ZGF0ZXM+PHllYXI+MjAxMTwveWVhcj48L2RhdGVzPjxwdWJsaXNoZXI+R3JhcGUgYW5k
IHdpbmUgcmVzZWFyY2ggYW5kIGRldmVsb3BtZW50IGNvcnBvcmF0aW9uIDwvcHVibGlzaGVyPjx1
cmxzPjxyZWxhdGVkLXVybHM+PHVybD5odHRwOi8vcmVzZWFyY2gud2luZWF1c3RyYWxpYS5jb20v
P3M9UlVHT1NFK1dPT0Q8L3VybD48L3JlbGF0ZWQtdXJscz48cGRmLXVybHM+PHVybD5maWxlOi8v
SjpcRSBMaWJyYXJ5XFBsYW50IENhdGFsb2d1ZVxDXENvbnN0YWJsZSBhbmQgUm9kb25pIDIwMTEg
RU4yNDkxOC5wZGY8L3VybD48L3BkZi11cmxzPjwvdXJscz48Y3VzdG9tMT5NZWFseWJ1Z3NfTVA8
L2N1c3RvbTE+PC9yZWNvcmQ+PC9DaXRlPjxDaXRlPjxBdXRob3I+TmFrYXVuZTwvQXV0aG9yPjxZ
ZWFyPjIwMDg8L1llYXI+PFJlY051bT4xODQ3ODwvUmVjTnVtPjxyZWNvcmQ+PHJlYy1udW1iZXI+
MTg0Nzg8L3JlYy1udW1iZXI+PGZvcmVpZ24ta2V5cz48a2V5IGFwcD0iRU4iIGRiLWlkPSJweHd4
dzBlcjl6djJmeGV6eGRrNXR0NXV0ejVwNXZ0cndkdjAiIHRpbWVzdGFtcD0iMTQ1MTk3Mjc4MSI+
MTg0Nzg8L2tleT48L2ZvcmVpZ24ta2V5cz48cmVmLXR5cGUgbmFtZT0iSm91cm5hbCBBcnRpY2xl
Ij4xNzwvcmVmLXR5cGU+PGNvbnRyaWJ1dG9ycz48YXV0aG9ycz48YXV0aG9yPk5ha2F1bmUsUi48
L2F1dGhvcj48YXV0aG9yPlRvZGEsUy48L2F1dGhvcj48YXV0aG9yPk1vY2hpenVraSxNPC9hdXRo
b3I+PGF1dGhvcj5OYWthbm8sTS48L2F1dGhvcj48L2F1dGhvcnM+PC9jb250cmlidXRvcnM+PHRp
dGxlcz48dGl0bGU+SWRlbnRpZmljYXRpb24gYW5kIGNoYXJhY3Rlcml6YXRpb24gb2YgYSBuZXcg
dml0aXZpcnVzIGZyb20gZ3JhcGV2aW5lPC90aXRsZT48c2Vjb25kYXJ5LXRpdGxlPkFyY2hpdmVz
IG9mIFZpcm9sb2d5PC9zZWNvbmRhcnktdGl0bGU+PC90aXRsZXM+PHBlcmlvZGljYWw+PGZ1bGwt
dGl0bGU+QXJjaGl2ZXMgb2YgVmlyb2xvZ3k8L2Z1bGwtdGl0bGU+PC9wZXJpb2RpY2FsPjxwYWdl
cz4xODI3LTE4MzI8L3BhZ2VzPjx2b2x1bWU+MTUzPC92b2x1bWU+PGtleXdvcmRzPjxrZXl3b3Jk
PmFjaWQ8L2tleXdvcmQ+PGtleXdvcmQ+QW1pbm8gYWNpZCBzZXF1ZW5jZXM8L2tleXdvcmQ+PGtl
eXdvcmQ+QW5hbHlzaXM8L2tleXdvcmQ+PGtleXdvcmQ+Q2hhcmFjdGVyaXphdGlvbjwva2V5d29y
ZD48a2V5d29yZD5HZW5lPC9rZXl3b3JkPjxrZXl3b3JkPkdlbmVyYTwva2V5d29yZD48a2V5d29y
ZD5HZW5vbWU8L2tleXdvcmQ+PGtleXdvcmQ+R2VudXM8L2tleXdvcmQ+PGtleXdvcmQ+R3JhcGV2
aW5lPC9rZXl3b3JkPjxrZXl3b3JkPkdyYXBldmluZSB2aXJ1cyBBPC9rZXl3b3JkPjxrZXl3b3Jk
PkdyYXBldmluZSB2aXJ1cyBFPC9rZXl3b3JkPjxrZXl3b3JkPklkZW50aWZpY2F0aW9uPC9rZXl3
b3JkPjxrZXl3b3JkPklzb2xhdGVzPC9rZXl3b3JkPjxrZXl3b3JkPkphcGFuZXNlPC9rZXl3b3Jk
PjxrZXl3b3JkPk1lYWx5YnVnPC9rZXl3b3JkPjxrZXl3b3JkPm5ldyBzcGVjaWVzPC9rZXl3b3Jk
PjxrZXl3b3JkPk9wZW4gcmVhZGluZyBmcmFtZXM8L2tleXdvcmQ+PGtleXdvcmQ+UGh5bG9nZW5l
dGljIGFuYWx5c2lzPC9rZXl3b3JkPjxrZXl3b3JkPnByb3RlaW48L2tleXdvcmQ+PGtleXdvcmQ+
UHNldWRvY29jY3VzPC9rZXl3b3JkPjxrZXl3b3JkPlBzZXVkb2NvY2N1cyBjb21zdG9ja2k8L2tl
eXdvcmQ+PGtleXdvcmQ+Uk5BPC9rZXl3b3JkPjxrZXl3b3JkPlJOQSBwb2x5bWVyYXNlPC9rZXl3
b3JkPjxrZXl3b3JkPlJULVBDUjwva2V5d29yZD48a2V5d29yZD5TZWVkbGluZ3M8L2tleXdvcmQ+
PGtleXdvcmQ+U2VxdWVuY2U8L2tleXdvcmQ+PGtleXdvcmQ+U2VxdWVuY2VzPC9rZXl3b3JkPjxr
ZXl3b3JkPlNwZWNpZXM8L2tleXdvcmQ+PGtleXdvcmQ+VmFyaWFudHM8L2tleXdvcmQ+PGtleXdv
cmQ+VmlydXM8L2tleXdvcmQ+PC9rZXl3b3Jkcz48ZGF0ZXM+PHllYXI+MjAwODwveWVhcj48L2Rh
dGVzPjxvcmlnLXB1Yj48c3R5bGUgZmFjZT0idW5kZXJsaW5lIiBmb250PSJkZWZhdWx0IiBzaXpl
PSIxMDAlIj5KOlxFIExpYnJhcnlcUGxhbnQgQ2F0YWxvZ3VlXE48L3N0eWxlPjwvb3JpZy1wdWI+
PGxhYmVsPjgyNzc5PC9sYWJlbD48dXJscz48L3VybHM+PGN1c3RvbTE+SmFwYW4gdGFibGUgZ3Jh
cGVzIHJoPC9jdXN0b20xPjwvcmVjb3JkPjwvQ2l0ZT48L0VuZE5vdGU+AG==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PEVuZE5vdGU+PENpdGU+PEF1dGhvcj5BbGFiaTwvQXV0aG9yPjxZZWFyPjIwMTM8L1llYXI+PFJl
Y051bT4yMjQ1NzwvUmVjTnVtPjxEaXNwbGF5VGV4dD4oQWxhYmkgZXQgYWwuIDIwMTM7IENvbnN0
YWJsZSAmYW1wOyBSb2RvbmkgMjAxMTsgTmFrYXVuZSBldCBhbC4gMjAwOCk8L0Rpc3BsYXlUZXh0
PjxyZWNvcmQ+PHJlYy1udW1iZXI+MjI0NTc8L3JlYy1udW1iZXI+PGZvcmVpZ24ta2V5cz48a2V5
IGFwcD0iRU4iIGRiLWlkPSJweHd4dzBlcjl6djJmeGV6eGRrNXR0NXV0ejVwNXZ0cndkdjAiIHRp
bWVzdGFtcD0iMTQ1MTk3Mjg3NSI+MjI0NTc8L2tleT48L2ZvcmVpZ24ta2V5cz48cmVmLXR5cGUg
bmFtZT0iSm91cm5hbCBBcnRpY2xlIj4xNzwvcmVmLXR5cGU+PGNvbnRyaWJ1dG9ycz48YXV0aG9y
cz48YXV0aG9yPkFsYWJpLE8uSi48L2F1dGhvcj48YXV0aG9yPlBvb2phcmksUy48L2F1dGhvcj48
YXV0aG9yPlNhcnZlcixLLjwvYXV0aG9yPjxhdXRob3I+TWFydGluLFIuUi48L2F1dGhvcj48YXV0
aG9yPlJheWFwYXRpLEEuTi48L2F1dGhvcj48L2F1dGhvcnM+PC9jb250cmlidXRvcnM+PHRpdGxl
cz48dGl0bGU+PHN0eWxlIGZhY2U9Im5vcm1hbCIgZm9udD0iZGVmYXVsdCIgc2l6ZT0iMTAwJSI+
Q29tcGxldGUgZ2Vub21lIHNlcXVlbmNlIGFuYWx5c2lzIG9mIGFuIEFtZXJpY2FuIGlzb2xhdGUg
b2YgPC9zdHlsZT48c3R5bGUgZmFjZT0iaXRhbGljIiBmb250PSJkZWZhdWx0IiBzaXplPSIxMDAl
Ij5HcmFwZXZpbmUgdmlydXMgRTwvc3R5bGU+PC90aXRsZT48c2Vjb25kYXJ5LXRpdGxlPlZpcnVz
IEdlbmVzPC9zZWNvbmRhcnktdGl0bGU+PC90aXRsZXM+PHBlcmlvZGljYWw+PGZ1bGwtdGl0bGU+
VmlydXMgR2VuZXM8L2Z1bGwtdGl0bGU+PC9wZXJpb2RpY2FsPjxwYWdlcz41NjMtNTY2PC9wYWdl
cz48dm9sdW1lPjQ2PC92b2x1bWU+PG51bWJlcj4zPC9udW1iZXI+PGtleXdvcmRzPjxrZXl3b3Jk
PkdlbmVzPC9rZXl3b3JkPjxrZXl3b3JkPkdlbmU8L2tleXdvcmQ+PGtleXdvcmQ+R2Vub21lPC9r
ZXl3b3JkPjxrZXl3b3JkPkdlbm9tZSBzZXF1ZW5jZTwva2V5d29yZD48a2V5d29yZD5TZXF1ZW5j
ZTwva2V5d29yZD48a2V5d29yZD5TZXF1ZW5jZSBhbmFseXNpczwva2V5d29yZD48a2V5d29yZD5B
bmFseXNpczwva2V5d29yZD48a2V5d29yZD5HcmFwZXZpbmU8L2tleXdvcmQ+PGtleXdvcmQ+R3Jh
cGV2aW5lIHZpcnVzIEU8L2tleXdvcmQ+PGtleXdvcmQ+VmlydXM8L2tleXdvcmQ+PC9rZXl3b3Jk
cz48ZGF0ZXM+PHllYXI+MjAxMzwveWVhcj48L2RhdGVzPjxvcmlnLXB1Yj48c3R5bGUgZmFjZT0i
dW5kZXJsaW5lIiBmb250PSJkZWZhdWx0IiBzaXplPSIxMDAlIj5KOlxFIExpYnJhcnlcUGxhbnQg
Q2F0YWxvZ3VlXEE8L3N0eWxlPjwvb3JpZy1wdWI+PGxhYmVsPjg3MzE1PC9sYWJlbD48dXJscz48
cGRmLXVybHM+PHVybD5maWxlOi8vSjpcRSBMaWJyYXJ5XFBsYW50IENhdGFsb2d1ZVxBXEFsYWJp
IGV0IGFsIDIwMTMgSUQ4NzMxNS5wZGY8L3VybD48L3BkZi11cmxzPjwvdXJscz48Y3VzdG9tMT5N
ZWFseWJ1ZyBncm91cCBwb2xpY3kgWUdDPC9jdXN0b20xPjwvcmVjb3JkPjwvQ2l0ZT48Q2l0ZT48
QXV0aG9yPkNvbnN0YWJsZTwvQXV0aG9yPjxZZWFyPjIwMTE8L1llYXI+PFJlY051bT4yNDkxODwv
UmVjTnVtPjxyZWNvcmQ+PHJlYy1udW1iZXI+MjQ5MTg8L3JlYy1udW1iZXI+PGZvcmVpZ24ta2V5
cz48a2V5IGFwcD0iRU4iIGRiLWlkPSJweHd4dzBlcjl6djJmeGV6eGRrNXR0NXV0ejVwNXZ0cndk
djAiIHRpbWVzdGFtcD0iMTQ3MTU2MjExMCI+MjQ5MTg8L2tleT48L2ZvcmVpZ24ta2V5cz48cmVm
LXR5cGUgbmFtZT0iRWxlY3Ryb25pYyBCb29rIj40NDwvcmVmLXR5cGU+PGNvbnRyaWJ1dG9ycz48
YXV0aG9ycz48YXV0aG9yPkNvbnN0YWJsZSwgRi48L2F1dGhvcj48YXV0aG9yPlJvZG9uaSwgQi48
L2F1dGhvcj48L2F1dGhvcnM+PC9jb250cmlidXRvcnM+PHRpdGxlcz48dGl0bGU+UnVnb3NlIHdv
b2Qg4oCTIGFzc29jaWF0ZWQgdmlydXNlczwvdGl0bGU+PC90aXRsZXM+PGtleXdvcmRzPjxrZXl3
b3JkPlJ1Z29zZSB3b29kPC9rZXl3b3JkPjxrZXl3b3JkPlZpcnVzZXM8L2tleXdvcmQ+PC9rZXl3
b3Jkcz48ZGF0ZXM+PHllYXI+MjAxMTwveWVhcj48L2RhdGVzPjxwdWJsaXNoZXI+R3JhcGUgYW5k
IHdpbmUgcmVzZWFyY2ggYW5kIGRldmVsb3BtZW50IGNvcnBvcmF0aW9uIDwvcHVibGlzaGVyPjx1
cmxzPjxyZWxhdGVkLXVybHM+PHVybD5odHRwOi8vcmVzZWFyY2gud2luZWF1c3RyYWxpYS5jb20v
P3M9UlVHT1NFK1dPT0Q8L3VybD48L3JlbGF0ZWQtdXJscz48cGRmLXVybHM+PHVybD5maWxlOi8v
SjpcRSBMaWJyYXJ5XFBsYW50IENhdGFsb2d1ZVxDXENvbnN0YWJsZSBhbmQgUm9kb25pIDIwMTEg
RU4yNDkxOC5wZGY8L3VybD48L3BkZi11cmxzPjwvdXJscz48Y3VzdG9tMT5NZWFseWJ1Z3NfTVA8
L2N1c3RvbTE+PC9yZWNvcmQ+PC9DaXRlPjxDaXRlPjxBdXRob3I+TmFrYXVuZTwvQXV0aG9yPjxZ
ZWFyPjIwMDg8L1llYXI+PFJlY051bT4xODQ3ODwvUmVjTnVtPjxyZWNvcmQ+PHJlYy1udW1iZXI+
MTg0Nzg8L3JlYy1udW1iZXI+PGZvcmVpZ24ta2V5cz48a2V5IGFwcD0iRU4iIGRiLWlkPSJweHd4
dzBlcjl6djJmeGV6eGRrNXR0NXV0ejVwNXZ0cndkdjAiIHRpbWVzdGFtcD0iMTQ1MTk3Mjc4MSI+
MTg0Nzg8L2tleT48L2ZvcmVpZ24ta2V5cz48cmVmLXR5cGUgbmFtZT0iSm91cm5hbCBBcnRpY2xl
Ij4xNzwvcmVmLXR5cGU+PGNvbnRyaWJ1dG9ycz48YXV0aG9ycz48YXV0aG9yPk5ha2F1bmUsUi48
L2F1dGhvcj48YXV0aG9yPlRvZGEsUy48L2F1dGhvcj48YXV0aG9yPk1vY2hpenVraSxNPC9hdXRo
b3I+PGF1dGhvcj5OYWthbm8sTS48L2F1dGhvcj48L2F1dGhvcnM+PC9jb250cmlidXRvcnM+PHRp
dGxlcz48dGl0bGU+SWRlbnRpZmljYXRpb24gYW5kIGNoYXJhY3Rlcml6YXRpb24gb2YgYSBuZXcg
dml0aXZpcnVzIGZyb20gZ3JhcGV2aW5lPC90aXRsZT48c2Vjb25kYXJ5LXRpdGxlPkFyY2hpdmVz
IG9mIFZpcm9sb2d5PC9zZWNvbmRhcnktdGl0bGU+PC90aXRsZXM+PHBlcmlvZGljYWw+PGZ1bGwt
dGl0bGU+QXJjaGl2ZXMgb2YgVmlyb2xvZ3k8L2Z1bGwtdGl0bGU+PC9wZXJpb2RpY2FsPjxwYWdl
cz4xODI3LTE4MzI8L3BhZ2VzPjx2b2x1bWU+MTUzPC92b2x1bWU+PGtleXdvcmRzPjxrZXl3b3Jk
PmFjaWQ8L2tleXdvcmQ+PGtleXdvcmQ+QW1pbm8gYWNpZCBzZXF1ZW5jZXM8L2tleXdvcmQ+PGtl
eXdvcmQ+QW5hbHlzaXM8L2tleXdvcmQ+PGtleXdvcmQ+Q2hhcmFjdGVyaXphdGlvbjwva2V5d29y
ZD48a2V5d29yZD5HZW5lPC9rZXl3b3JkPjxrZXl3b3JkPkdlbmVyYTwva2V5d29yZD48a2V5d29y
ZD5HZW5vbWU8L2tleXdvcmQ+PGtleXdvcmQ+R2VudXM8L2tleXdvcmQ+PGtleXdvcmQ+R3JhcGV2
aW5lPC9rZXl3b3JkPjxrZXl3b3JkPkdyYXBldmluZSB2aXJ1cyBBPC9rZXl3b3JkPjxrZXl3b3Jk
PkdyYXBldmluZSB2aXJ1cyBFPC9rZXl3b3JkPjxrZXl3b3JkPklkZW50aWZpY2F0aW9uPC9rZXl3
b3JkPjxrZXl3b3JkPklzb2xhdGVzPC9rZXl3b3JkPjxrZXl3b3JkPkphcGFuZXNlPC9rZXl3b3Jk
PjxrZXl3b3JkPk1lYWx5YnVnPC9rZXl3b3JkPjxrZXl3b3JkPm5ldyBzcGVjaWVzPC9rZXl3b3Jk
PjxrZXl3b3JkPk9wZW4gcmVhZGluZyBmcmFtZXM8L2tleXdvcmQ+PGtleXdvcmQ+UGh5bG9nZW5l
dGljIGFuYWx5c2lzPC9rZXl3b3JkPjxrZXl3b3JkPnByb3RlaW48L2tleXdvcmQ+PGtleXdvcmQ+
UHNldWRvY29jY3VzPC9rZXl3b3JkPjxrZXl3b3JkPlBzZXVkb2NvY2N1cyBjb21zdG9ja2k8L2tl
eXdvcmQ+PGtleXdvcmQ+Uk5BPC9rZXl3b3JkPjxrZXl3b3JkPlJOQSBwb2x5bWVyYXNlPC9rZXl3
b3JkPjxrZXl3b3JkPlJULVBDUjwva2V5d29yZD48a2V5d29yZD5TZWVkbGluZ3M8L2tleXdvcmQ+
PGtleXdvcmQ+U2VxdWVuY2U8L2tleXdvcmQ+PGtleXdvcmQ+U2VxdWVuY2VzPC9rZXl3b3JkPjxr
ZXl3b3JkPlNwZWNpZXM8L2tleXdvcmQ+PGtleXdvcmQ+VmFyaWFudHM8L2tleXdvcmQ+PGtleXdv
cmQ+VmlydXM8L2tleXdvcmQ+PC9rZXl3b3Jkcz48ZGF0ZXM+PHllYXI+MjAwODwveWVhcj48L2Rh
dGVzPjxvcmlnLXB1Yj48c3R5bGUgZmFjZT0idW5kZXJsaW5lIiBmb250PSJkZWZhdWx0IiBzaXpl
PSIxMDAlIj5KOlxFIExpYnJhcnlcUGxhbnQgQ2F0YWxvZ3VlXE48L3N0eWxlPjwvb3JpZy1wdWI+
PGxhYmVsPjgyNzc5PC9sYWJlbD48dXJscz48L3VybHM+PGN1c3RvbTE+SmFwYW4gdGFibGUgZ3Jh
cGVzIHJoPC9jdXN0b20xPjwvcmVjb3JkPjwvQ2l0ZT48L0VuZE5vdGU+AG==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5" w:tooltip="Alabi, 2013 #22457" w:history="1">
              <w:r w:rsidR="003A08F3" w:rsidRPr="00643417">
                <w:rPr>
                  <w:noProof/>
                  <w:szCs w:val="18"/>
                </w:rPr>
                <w:t>Alabi et al. 2013</w:t>
              </w:r>
            </w:hyperlink>
            <w:r w:rsidR="00A348E7" w:rsidRPr="00643417">
              <w:rPr>
                <w:noProof/>
                <w:szCs w:val="18"/>
              </w:rPr>
              <w:t xml:space="preserve">; </w:t>
            </w:r>
            <w:hyperlink w:anchor="_ENREF_115" w:tooltip="Constable, 2011 #24918" w:history="1">
              <w:r w:rsidR="003A08F3" w:rsidRPr="00643417">
                <w:rPr>
                  <w:noProof/>
                  <w:szCs w:val="18"/>
                </w:rPr>
                <w:t>Constable &amp; Rodoni 2011</w:t>
              </w:r>
            </w:hyperlink>
            <w:r w:rsidR="00A348E7" w:rsidRPr="00643417">
              <w:rPr>
                <w:noProof/>
                <w:szCs w:val="18"/>
              </w:rPr>
              <w:t xml:space="preserve">; </w:t>
            </w:r>
            <w:hyperlink w:anchor="_ENREF_367" w:tooltip="Nakaune, 2008 #18478" w:history="1">
              <w:r w:rsidR="003A08F3" w:rsidRPr="00643417">
                <w:rPr>
                  <w:noProof/>
                  <w:szCs w:val="18"/>
                </w:rPr>
                <w:t>Nakaune et al. 2008</w:t>
              </w:r>
            </w:hyperlink>
            <w:r w:rsidR="00A348E7" w:rsidRPr="00643417">
              <w:rPr>
                <w:noProof/>
                <w:szCs w:val="18"/>
              </w:rPr>
              <w:t>)</w:t>
            </w:r>
            <w:r w:rsidR="00A348E7" w:rsidRPr="00643417">
              <w:rPr>
                <w:szCs w:val="18"/>
              </w:rPr>
              <w:fldChar w:fldCharType="end"/>
            </w:r>
            <w:r w:rsidRPr="00643417">
              <w:rPr>
                <w:szCs w:val="18"/>
              </w:rPr>
              <w:t>. Therefore, GVE cannot meet the definition of a quarantine pest, and there is no technical justification to continue its regulation.</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5D3F7186" w14:textId="77777777" w:rsidR="00D76525" w:rsidRPr="00643417" w:rsidRDefault="00D76525" w:rsidP="00F60579">
            <w:pPr>
              <w:pStyle w:val="TableText"/>
              <w:rPr>
                <w:szCs w:val="18"/>
              </w:rPr>
            </w:pPr>
            <w:r w:rsidRPr="00643417">
              <w:rPr>
                <w:szCs w:val="18"/>
              </w:rPr>
              <w:lastRenderedPageBreak/>
              <w:t>Grapevine</w:t>
            </w:r>
          </w:p>
        </w:tc>
        <w:tc>
          <w:tcPr>
            <w:tcW w:w="341" w:type="pct"/>
            <w:gridSpan w:val="2"/>
            <w:tcBorders>
              <w:top w:val="single" w:sz="4" w:space="0" w:color="BFBFBF" w:themeColor="background1" w:themeShade="BF"/>
              <w:bottom w:val="single" w:sz="4" w:space="0" w:color="BFBFBF" w:themeColor="background1" w:themeShade="BF"/>
            </w:tcBorders>
          </w:tcPr>
          <w:p w14:paraId="65F30EEC" w14:textId="77777777" w:rsidR="00D76525" w:rsidRPr="00643417" w:rsidRDefault="00D76525" w:rsidP="00F60579">
            <w:pPr>
              <w:pStyle w:val="TableText"/>
              <w:rPr>
                <w:szCs w:val="18"/>
              </w:rPr>
            </w:pPr>
            <w:r w:rsidRPr="00643417">
              <w:rPr>
                <w:szCs w:val="18"/>
              </w:rPr>
              <w:t>No</w:t>
            </w:r>
          </w:p>
        </w:tc>
      </w:tr>
      <w:tr w:rsidR="00AB6D53" w:rsidRPr="00643417" w14:paraId="30931299" w14:textId="77777777" w:rsidTr="004146A0">
        <w:tc>
          <w:tcPr>
            <w:tcW w:w="1978" w:type="pct"/>
            <w:gridSpan w:val="3"/>
            <w:tcBorders>
              <w:top w:val="single" w:sz="4" w:space="0" w:color="BFBFBF" w:themeColor="background1" w:themeShade="BF"/>
            </w:tcBorders>
            <w:shd w:val="clear" w:color="auto" w:fill="auto"/>
          </w:tcPr>
          <w:p w14:paraId="17C55AFC" w14:textId="736A29F9" w:rsidR="00D76525" w:rsidRPr="00643417" w:rsidRDefault="00933B61" w:rsidP="00F60579">
            <w:pPr>
              <w:spacing w:after="60" w:line="240" w:lineRule="auto"/>
              <w:rPr>
                <w:sz w:val="18"/>
                <w:szCs w:val="18"/>
              </w:rPr>
            </w:pPr>
            <w:r w:rsidRPr="00643417">
              <w:rPr>
                <w:rFonts w:cstheme="minorHAnsi"/>
                <w:color w:val="000000" w:themeColor="text1"/>
                <w:sz w:val="18"/>
                <w:szCs w:val="18"/>
              </w:rPr>
              <w:t>AMPELOVIRUS</w:t>
            </w:r>
          </w:p>
        </w:tc>
        <w:tc>
          <w:tcPr>
            <w:tcW w:w="625" w:type="pct"/>
            <w:tcBorders>
              <w:top w:val="single" w:sz="4" w:space="0" w:color="BFBFBF" w:themeColor="background1" w:themeShade="BF"/>
            </w:tcBorders>
            <w:shd w:val="clear" w:color="auto" w:fill="auto"/>
          </w:tcPr>
          <w:p w14:paraId="094031B8" w14:textId="77777777" w:rsidR="00D76525" w:rsidRPr="00643417" w:rsidRDefault="00D76525" w:rsidP="00F60579">
            <w:pPr>
              <w:pStyle w:val="TableText"/>
              <w:rPr>
                <w:i/>
                <w:szCs w:val="18"/>
              </w:rPr>
            </w:pPr>
          </w:p>
        </w:tc>
        <w:tc>
          <w:tcPr>
            <w:tcW w:w="799" w:type="pct"/>
            <w:tcBorders>
              <w:top w:val="single" w:sz="4" w:space="0" w:color="BFBFBF" w:themeColor="background1" w:themeShade="BF"/>
            </w:tcBorders>
          </w:tcPr>
          <w:p w14:paraId="7EC00DD9" w14:textId="77777777" w:rsidR="00D76525" w:rsidRPr="00643417" w:rsidRDefault="00D76525" w:rsidP="00F60579">
            <w:pPr>
              <w:pStyle w:val="TableText"/>
              <w:rPr>
                <w:rFonts w:eastAsia="Cambria" w:cs="Times-Italic"/>
                <w:iCs/>
                <w:szCs w:val="18"/>
                <w:lang w:eastAsia="en-AU"/>
              </w:rPr>
            </w:pPr>
          </w:p>
        </w:tc>
        <w:tc>
          <w:tcPr>
            <w:tcW w:w="799" w:type="pct"/>
            <w:tcBorders>
              <w:top w:val="single" w:sz="4" w:space="0" w:color="BFBFBF" w:themeColor="background1" w:themeShade="BF"/>
            </w:tcBorders>
          </w:tcPr>
          <w:p w14:paraId="28E02BE7" w14:textId="77777777" w:rsidR="00D76525" w:rsidRPr="00643417" w:rsidRDefault="00D76525" w:rsidP="00F60579">
            <w:pPr>
              <w:pStyle w:val="TableText"/>
              <w:rPr>
                <w:szCs w:val="18"/>
              </w:rPr>
            </w:pPr>
          </w:p>
        </w:tc>
        <w:tc>
          <w:tcPr>
            <w:tcW w:w="457" w:type="pct"/>
            <w:tcBorders>
              <w:top w:val="single" w:sz="4" w:space="0" w:color="BFBFBF" w:themeColor="background1" w:themeShade="BF"/>
            </w:tcBorders>
            <w:shd w:val="clear" w:color="auto" w:fill="auto"/>
          </w:tcPr>
          <w:p w14:paraId="3B011050" w14:textId="77777777" w:rsidR="00D76525" w:rsidRPr="00643417" w:rsidRDefault="00D76525" w:rsidP="00F60579">
            <w:pPr>
              <w:pStyle w:val="TableText"/>
              <w:rPr>
                <w:szCs w:val="18"/>
              </w:rPr>
            </w:pPr>
          </w:p>
        </w:tc>
        <w:tc>
          <w:tcPr>
            <w:tcW w:w="341" w:type="pct"/>
            <w:gridSpan w:val="2"/>
            <w:tcBorders>
              <w:top w:val="single" w:sz="4" w:space="0" w:color="BFBFBF" w:themeColor="background1" w:themeShade="BF"/>
            </w:tcBorders>
          </w:tcPr>
          <w:p w14:paraId="32DBAD46" w14:textId="77777777" w:rsidR="00D76525" w:rsidRPr="00643417" w:rsidRDefault="00D76525" w:rsidP="00F60579">
            <w:pPr>
              <w:pStyle w:val="TableText"/>
              <w:rPr>
                <w:szCs w:val="18"/>
              </w:rPr>
            </w:pPr>
          </w:p>
        </w:tc>
      </w:tr>
      <w:tr w:rsidR="00AB6D53" w:rsidRPr="00643417" w14:paraId="73384BAB" w14:textId="77777777" w:rsidTr="00291B0E">
        <w:tc>
          <w:tcPr>
            <w:tcW w:w="708" w:type="pct"/>
            <w:tcBorders>
              <w:bottom w:val="single" w:sz="4" w:space="0" w:color="BFBFBF" w:themeColor="background1" w:themeShade="BF"/>
            </w:tcBorders>
            <w:shd w:val="clear" w:color="auto" w:fill="auto"/>
          </w:tcPr>
          <w:p w14:paraId="153D4BF4" w14:textId="77777777" w:rsidR="00D76525" w:rsidRPr="00643417" w:rsidRDefault="00D76525" w:rsidP="00F60579">
            <w:pPr>
              <w:spacing w:after="60" w:line="240" w:lineRule="auto"/>
              <w:rPr>
                <w:rFonts w:cstheme="minorHAnsi"/>
                <w:i/>
                <w:iCs/>
                <w:color w:val="000000"/>
                <w:sz w:val="18"/>
                <w:szCs w:val="18"/>
              </w:rPr>
            </w:pPr>
            <w:r w:rsidRPr="00643417">
              <w:rPr>
                <w:rFonts w:cstheme="minorHAnsi"/>
                <w:i/>
                <w:iCs/>
                <w:color w:val="000000"/>
                <w:sz w:val="18"/>
                <w:szCs w:val="18"/>
              </w:rPr>
              <w:t xml:space="preserve">Grapevine leafroll-associated virus </w:t>
            </w:r>
            <w:r w:rsidRPr="00643417">
              <w:rPr>
                <w:rFonts w:cstheme="minorHAnsi"/>
                <w:iCs/>
                <w:color w:val="000000"/>
                <w:sz w:val="18"/>
                <w:szCs w:val="18"/>
              </w:rPr>
              <w:t>1</w:t>
            </w:r>
          </w:p>
          <w:p w14:paraId="319604A7" w14:textId="670807B5" w:rsidR="00D76525" w:rsidRPr="00643417" w:rsidRDefault="00D76525" w:rsidP="00F60579">
            <w:pPr>
              <w:spacing w:after="60" w:line="240" w:lineRule="auto"/>
              <w:rPr>
                <w:rFonts w:cstheme="minorHAnsi"/>
                <w:color w:val="00B050"/>
                <w:sz w:val="18"/>
                <w:szCs w:val="18"/>
              </w:rPr>
            </w:pPr>
            <w:r w:rsidRPr="00643417">
              <w:rPr>
                <w:rFonts w:cstheme="minorHAnsi"/>
                <w:color w:val="000000" w:themeColor="text1"/>
                <w:sz w:val="18"/>
                <w:szCs w:val="18"/>
              </w:rPr>
              <w:t>[Closteroviridae: Ampelovirus]</w:t>
            </w:r>
            <w:r w:rsidR="00121566" w:rsidRPr="00643417">
              <w:rPr>
                <w:rFonts w:cstheme="minorHAnsi"/>
                <w:color w:val="00B050"/>
                <w:sz w:val="18"/>
                <w:szCs w:val="18"/>
              </w:rPr>
              <w:t xml:space="preserve"> </w:t>
            </w:r>
          </w:p>
        </w:tc>
        <w:tc>
          <w:tcPr>
            <w:tcW w:w="411" w:type="pct"/>
            <w:tcBorders>
              <w:bottom w:val="single" w:sz="4" w:space="0" w:color="BFBFBF" w:themeColor="background1" w:themeShade="BF"/>
            </w:tcBorders>
            <w:shd w:val="clear" w:color="auto" w:fill="auto"/>
          </w:tcPr>
          <w:p w14:paraId="633D53E8" w14:textId="77777777" w:rsidR="00D76525" w:rsidRPr="00643417" w:rsidRDefault="00D76525" w:rsidP="00F60579">
            <w:pPr>
              <w:pStyle w:val="TableText"/>
              <w:rPr>
                <w:szCs w:val="18"/>
              </w:rPr>
            </w:pPr>
            <w:r w:rsidRPr="00643417">
              <w:rPr>
                <w:szCs w:val="18"/>
              </w:rPr>
              <w:t>GLRaV-1</w:t>
            </w:r>
          </w:p>
        </w:tc>
        <w:tc>
          <w:tcPr>
            <w:tcW w:w="859" w:type="pct"/>
            <w:tcBorders>
              <w:bottom w:val="single" w:sz="4" w:space="0" w:color="BFBFBF" w:themeColor="background1" w:themeShade="BF"/>
            </w:tcBorders>
          </w:tcPr>
          <w:p w14:paraId="42C8D1EF" w14:textId="7FF68ADF" w:rsidR="00D76525" w:rsidRPr="00643417" w:rsidRDefault="00D76525" w:rsidP="003A08F3">
            <w:pPr>
              <w:spacing w:after="60" w:line="240" w:lineRule="auto"/>
              <w:rPr>
                <w:sz w:val="18"/>
                <w:szCs w:val="18"/>
                <w:lang w:val="de-DE"/>
              </w:rPr>
            </w:pPr>
            <w:r w:rsidRPr="00643417">
              <w:rPr>
                <w:rFonts w:eastAsia="Cambria" w:cs="Times-Italic"/>
                <w:i/>
                <w:iCs/>
                <w:sz w:val="18"/>
                <w:szCs w:val="18"/>
                <w:lang w:eastAsia="en-AU"/>
              </w:rPr>
              <w:t xml:space="preserve">Planococcus ficus </w:t>
            </w:r>
            <w:r w:rsidR="00A348E7" w:rsidRPr="00643417">
              <w:rPr>
                <w:sz w:val="18"/>
                <w:szCs w:val="18"/>
              </w:rPr>
              <w:fldChar w:fldCharType="begin"/>
            </w:r>
            <w:r w:rsidR="00A348E7" w:rsidRPr="00643417">
              <w:rPr>
                <w:sz w:val="18"/>
                <w:szCs w:val="18"/>
              </w:rPr>
              <w:instrText xml:space="preserve"> ADDIN EN.CITE &lt;EndNote&gt;&lt;Cite&gt;&lt;Author&gt;Tsai&lt;/Author&gt;&lt;Year&gt;2010&lt;/Year&gt;&lt;RecNum&gt;20297&lt;/RecNum&gt;&lt;DisplayText&gt;(Tsai et al. 2010)&lt;/DisplayText&gt;&lt;record&gt;&lt;rec-number&gt;20297&lt;/rec-number&gt;&lt;foreign-keys&gt;&lt;key app="EN" db-id="pxwxw0er9zv2fxezxdk5tt5utz5p5vtrwdv0" timestamp="1451972824"&gt;20297&lt;/key&gt;&lt;/foreign-keys&gt;&lt;ref-type name="Journal Article"&gt;17&lt;/ref-type&gt;&lt;contributors&gt;&lt;authors&gt;&lt;author&gt;Tsai,C.&lt;/author&gt;&lt;author&gt;Rowhani,A.&lt;/author&gt;&lt;author&gt;Golino,D.A.&lt;/author&gt;&lt;author&gt;Daane,K.M.&lt;/author&gt;&lt;author&gt;Almeida,R.P.P.&lt;/author&gt;&lt;/authors&gt;&lt;/contributors&gt;&lt;titles&gt;&lt;title&gt;Mealybug transmission of grapevine leafroll viruses: an analysis of virus-vector specificity&lt;/title&gt;&lt;secondary-title&gt;Phytopathology&lt;/secondary-title&gt;&lt;/titles&gt;&lt;periodical&gt;&lt;full-title&gt;Phytopathology&lt;/full-title&gt;&lt;/periodical&gt;&lt;pages&gt;830-834&lt;/pages&gt;&lt;volume&gt;100&lt;/volume&gt;&lt;number&gt;8&lt;/number&gt;&lt;keywords&gt;&lt;keyword&gt;Analysis&lt;/keyword&gt;&lt;keyword&gt;Ficus&lt;/keyword&gt;&lt;keyword&gt;Grapevine&lt;/keyword&gt;&lt;keyword&gt;Grapevine leafroll associated virus&lt;/keyword&gt;&lt;keyword&gt;grapevine leafroll viruses&lt;/keyword&gt;&lt;keyword&gt;Mealybug&lt;/keyword&gt;&lt;keyword&gt;Planococcus&lt;/keyword&gt;&lt;keyword&gt;Planococcus ficus&lt;/keyword&gt;&lt;keyword&gt;Specificity&lt;/keyword&gt;&lt;keyword&gt;Transmission&lt;/keyword&gt;&lt;keyword&gt;Viruses&lt;/keyword&gt;&lt;/keywords&gt;&lt;dates&gt;&lt;year&gt;2010&lt;/year&gt;&lt;/dates&gt;&lt;orig-pub&gt;&lt;style face="underline" font="default" size="100%"&gt;J:\E Library\Plant Catalogue\T&lt;/style&gt;&lt;/orig-pub&gt;&lt;label&gt;84665&lt;/label&gt;&lt;urls&gt;&lt;/urls&gt;&lt;custom1&gt;Mealybug group policy tkq&lt;/custom1&gt;&lt;/record&gt;&lt;/Cite&gt;&lt;/EndNote&gt;</w:instrText>
            </w:r>
            <w:r w:rsidR="00A348E7" w:rsidRPr="00643417">
              <w:rPr>
                <w:sz w:val="18"/>
                <w:szCs w:val="18"/>
              </w:rPr>
              <w:fldChar w:fldCharType="separate"/>
            </w:r>
            <w:r w:rsidR="00A348E7" w:rsidRPr="00643417">
              <w:rPr>
                <w:noProof/>
                <w:sz w:val="18"/>
                <w:szCs w:val="18"/>
              </w:rPr>
              <w:t>(</w:t>
            </w:r>
            <w:hyperlink w:anchor="_ENREF_451" w:tooltip="Tsai, 2010 #20297" w:history="1">
              <w:r w:rsidR="003A08F3" w:rsidRPr="00643417">
                <w:rPr>
                  <w:noProof/>
                  <w:sz w:val="18"/>
                  <w:szCs w:val="18"/>
                </w:rPr>
                <w:t>Tsai et al. 2010</w:t>
              </w:r>
            </w:hyperlink>
            <w:r w:rsidR="00A348E7" w:rsidRPr="00643417">
              <w:rPr>
                <w:noProof/>
                <w:sz w:val="18"/>
                <w:szCs w:val="18"/>
              </w:rPr>
              <w:t>)</w:t>
            </w:r>
            <w:r w:rsidR="00A348E7" w:rsidRPr="00643417">
              <w:rPr>
                <w:sz w:val="18"/>
                <w:szCs w:val="18"/>
              </w:rPr>
              <w:fldChar w:fldCharType="end"/>
            </w:r>
            <w:r w:rsidRPr="00643417">
              <w:rPr>
                <w:sz w:val="18"/>
                <w:szCs w:val="18"/>
              </w:rPr>
              <w:t xml:space="preserve">, </w:t>
            </w:r>
            <w:r w:rsidRPr="00643417">
              <w:rPr>
                <w:rFonts w:eastAsia="Cambria" w:cs="Times-Italic"/>
                <w:i/>
                <w:iCs/>
                <w:sz w:val="18"/>
                <w:szCs w:val="18"/>
                <w:lang w:eastAsia="en-AU"/>
              </w:rPr>
              <w:t xml:space="preserve">Phenacoccus aceris </w:t>
            </w:r>
            <w:r w:rsidR="00A348E7" w:rsidRPr="00643417">
              <w:rPr>
                <w:sz w:val="18"/>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643417">
              <w:rPr>
                <w:sz w:val="18"/>
                <w:szCs w:val="18"/>
              </w:rPr>
              <w:instrText xml:space="preserve"> ADDIN EN.CITE </w:instrText>
            </w:r>
            <w:r w:rsidR="00A348E7" w:rsidRPr="00643417">
              <w:rPr>
                <w:sz w:val="18"/>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643417">
              <w:rPr>
                <w:sz w:val="18"/>
                <w:szCs w:val="18"/>
              </w:rPr>
              <w:instrText xml:space="preserve"> ADDIN EN.CITE.DATA </w:instrText>
            </w:r>
            <w:r w:rsidR="00A348E7" w:rsidRPr="00643417">
              <w:rPr>
                <w:sz w:val="18"/>
                <w:szCs w:val="18"/>
              </w:rPr>
            </w:r>
            <w:r w:rsidR="00A348E7" w:rsidRPr="00643417">
              <w:rPr>
                <w:sz w:val="18"/>
                <w:szCs w:val="18"/>
              </w:rPr>
              <w:fldChar w:fldCharType="end"/>
            </w:r>
            <w:r w:rsidR="00A348E7" w:rsidRPr="00643417">
              <w:rPr>
                <w:sz w:val="18"/>
                <w:szCs w:val="18"/>
              </w:rPr>
            </w:r>
            <w:r w:rsidR="00A348E7" w:rsidRPr="00643417">
              <w:rPr>
                <w:sz w:val="18"/>
                <w:szCs w:val="18"/>
              </w:rPr>
              <w:fldChar w:fldCharType="separate"/>
            </w:r>
            <w:r w:rsidR="00A348E7" w:rsidRPr="00643417">
              <w:rPr>
                <w:noProof/>
                <w:sz w:val="18"/>
                <w:szCs w:val="18"/>
              </w:rPr>
              <w:t>(</w:t>
            </w:r>
            <w:hyperlink w:anchor="_ENREF_427" w:tooltip="Sforza, 2003 #5644" w:history="1">
              <w:r w:rsidR="003A08F3" w:rsidRPr="00643417">
                <w:rPr>
                  <w:noProof/>
                  <w:sz w:val="18"/>
                  <w:szCs w:val="18"/>
                </w:rPr>
                <w:t>Sforza, Boudon-Padieu &amp; Greif 2003</w:t>
              </w:r>
            </w:hyperlink>
            <w:r w:rsidR="00A348E7" w:rsidRPr="00643417">
              <w:rPr>
                <w:noProof/>
                <w:sz w:val="18"/>
                <w:szCs w:val="18"/>
              </w:rPr>
              <w:t>)</w:t>
            </w:r>
            <w:r w:rsidR="00A348E7" w:rsidRPr="00643417">
              <w:rPr>
                <w:sz w:val="18"/>
                <w:szCs w:val="18"/>
              </w:rPr>
              <w:fldChar w:fldCharType="end"/>
            </w:r>
            <w:r w:rsidRPr="00643417">
              <w:rPr>
                <w:sz w:val="18"/>
                <w:szCs w:val="18"/>
              </w:rPr>
              <w:t xml:space="preserve">, </w:t>
            </w:r>
            <w:r w:rsidRPr="00643417">
              <w:rPr>
                <w:rFonts w:eastAsia="Cambria" w:cs="Times-Italic"/>
                <w:i/>
                <w:iCs/>
                <w:sz w:val="18"/>
                <w:szCs w:val="18"/>
                <w:lang w:eastAsia="en-AU"/>
              </w:rPr>
              <w:t xml:space="preserve">Heliococcus bohemicus </w:t>
            </w:r>
            <w:r w:rsidR="00A348E7" w:rsidRPr="00643417">
              <w:rPr>
                <w:sz w:val="18"/>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643417">
              <w:rPr>
                <w:sz w:val="18"/>
                <w:szCs w:val="18"/>
              </w:rPr>
              <w:instrText xml:space="preserve"> ADDIN EN.CITE </w:instrText>
            </w:r>
            <w:r w:rsidR="00A348E7" w:rsidRPr="00643417">
              <w:rPr>
                <w:sz w:val="18"/>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643417">
              <w:rPr>
                <w:sz w:val="18"/>
                <w:szCs w:val="18"/>
              </w:rPr>
              <w:instrText xml:space="preserve"> ADDIN EN.CITE.DATA </w:instrText>
            </w:r>
            <w:r w:rsidR="00A348E7" w:rsidRPr="00643417">
              <w:rPr>
                <w:sz w:val="18"/>
                <w:szCs w:val="18"/>
              </w:rPr>
            </w:r>
            <w:r w:rsidR="00A348E7" w:rsidRPr="00643417">
              <w:rPr>
                <w:sz w:val="18"/>
                <w:szCs w:val="18"/>
              </w:rPr>
              <w:fldChar w:fldCharType="end"/>
            </w:r>
            <w:r w:rsidR="00A348E7" w:rsidRPr="00643417">
              <w:rPr>
                <w:sz w:val="18"/>
                <w:szCs w:val="18"/>
              </w:rPr>
            </w:r>
            <w:r w:rsidR="00A348E7" w:rsidRPr="00643417">
              <w:rPr>
                <w:sz w:val="18"/>
                <w:szCs w:val="18"/>
              </w:rPr>
              <w:fldChar w:fldCharType="separate"/>
            </w:r>
            <w:r w:rsidR="00A348E7" w:rsidRPr="00643417">
              <w:rPr>
                <w:noProof/>
                <w:sz w:val="18"/>
                <w:szCs w:val="18"/>
              </w:rPr>
              <w:t>(</w:t>
            </w:r>
            <w:hyperlink w:anchor="_ENREF_427" w:tooltip="Sforza, 2003 #5644" w:history="1">
              <w:r w:rsidR="003A08F3" w:rsidRPr="00643417">
                <w:rPr>
                  <w:noProof/>
                  <w:sz w:val="18"/>
                  <w:szCs w:val="18"/>
                </w:rPr>
                <w:t>Sforza, Boudon-Padieu &amp; Greif 2003</w:t>
              </w:r>
            </w:hyperlink>
            <w:r w:rsidR="00A348E7" w:rsidRPr="00643417">
              <w:rPr>
                <w:noProof/>
                <w:sz w:val="18"/>
                <w:szCs w:val="18"/>
              </w:rPr>
              <w:t>)</w:t>
            </w:r>
            <w:r w:rsidR="00A348E7" w:rsidRPr="00643417">
              <w:rPr>
                <w:sz w:val="18"/>
                <w:szCs w:val="18"/>
              </w:rPr>
              <w:fldChar w:fldCharType="end"/>
            </w:r>
          </w:p>
        </w:tc>
        <w:tc>
          <w:tcPr>
            <w:tcW w:w="625" w:type="pct"/>
            <w:tcBorders>
              <w:bottom w:val="single" w:sz="4" w:space="0" w:color="BFBFBF" w:themeColor="background1" w:themeShade="BF"/>
            </w:tcBorders>
            <w:shd w:val="clear" w:color="auto" w:fill="auto"/>
          </w:tcPr>
          <w:p w14:paraId="2D2A91D2" w14:textId="74A0FEFE" w:rsidR="00D76525" w:rsidRPr="00643417" w:rsidRDefault="00D76525" w:rsidP="003A08F3">
            <w:pPr>
              <w:pStyle w:val="TableText"/>
              <w:rPr>
                <w:szCs w:val="18"/>
                <w:lang w:val="de-DE"/>
              </w:rPr>
            </w:pPr>
            <w:r w:rsidRPr="00643417">
              <w:rPr>
                <w:szCs w:val="18"/>
                <w:lang w:val="de-DE"/>
              </w:rPr>
              <w:t xml:space="preserve">Yes </w:t>
            </w:r>
            <w:r w:rsidR="00A348E7" w:rsidRPr="00643417">
              <w:rPr>
                <w:szCs w:val="18"/>
              </w:rPr>
              <w:fldChar w:fldCharType="begin"/>
            </w:r>
            <w:r w:rsidR="00A348E7" w:rsidRPr="00643417">
              <w:rPr>
                <w:szCs w:val="18"/>
              </w:rPr>
              <w:instrText xml:space="preserve"> ADDIN EN.CITE &lt;EndNote&gt;&lt;Cite&gt;&lt;Author&gt;DAWA&lt;/Author&gt;&lt;Year&gt;2006&lt;/Year&gt;&lt;RecNum&gt;3079&lt;/RecNum&gt;&lt;DisplayText&gt;(DAWA 2006)&lt;/DisplayText&gt;&lt;record&gt;&lt;rec-number&gt;3079&lt;/rec-number&gt;&lt;foreign-keys&gt;&lt;key app="EN" db-id="pxwxw0er9zv2fxezxdk5tt5utz5p5vtrwdv0" timestamp="1451972444"&gt;3079&lt;/key&gt;&lt;/foreign-keys&gt;&lt;ref-type name="Report"&gt;27&lt;/ref-type&gt;&lt;contributors&gt;&lt;authors&gt;&lt;author&gt;DAWA&lt;/author&gt;&lt;/authors&gt;&lt;/contributors&gt;&lt;titles&gt;&lt;title&gt;Draft plant pathology lists of pathogen species: table one: pathogens (fungi, bacteria, viruses, viroids and nematodes) recorded from Western Australia&lt;/title&gt;&lt;/titles&gt;&lt;pages&gt;1-48&lt;/pages&gt;&lt;keywords&gt;&lt;keyword&gt;Australia&lt;/keyword&gt;&lt;keyword&gt;Bacteria&lt;/keyword&gt;&lt;keyword&gt;Bacterium&lt;/keyword&gt;&lt;keyword&gt;draft&lt;/keyword&gt;&lt;keyword&gt;Fungi&lt;/keyword&gt;&lt;keyword&gt;Nematodes&lt;/keyword&gt;&lt;keyword&gt;pathogen&lt;/keyword&gt;&lt;keyword&gt;Pathogens&lt;/keyword&gt;&lt;keyword&gt;Pathology&lt;/keyword&gt;&lt;keyword&gt;Plant pathology&lt;/keyword&gt;&lt;keyword&gt;Species&lt;/keyword&gt;&lt;keyword&gt;Viroids&lt;/keyword&gt;&lt;keyword&gt;Viruses&lt;/keyword&gt;&lt;keyword&gt;Western Australia&lt;/keyword&gt;&lt;/keywords&gt;&lt;dates&gt;&lt;year&gt;2006&lt;/year&gt;&lt;/dates&gt;&lt;pub-location&gt;Perth&lt;/pub-location&gt;&lt;publisher&gt;Department of Agriculture&lt;/publisher&gt;&lt;orig-pub&gt;&lt;style face="underline" font="default" size="100%"&gt;J:\E Library\Plant Catalogue\D&lt;/style&gt;&lt;/orig-pub&gt;&lt;label&gt;14383&lt;/label&gt;&lt;urls&gt;&lt;/urls&gt;&lt;custom1&gt;Korean table grapes US apples China table grapes gm as stonefruits from Japan jc us table grapes to wa rj Japan table grapes LL Mangoes to Taiwan jd Thailand/Vietnam lychees PRA&lt;/custom1&gt;&lt;/record&gt;&lt;/Cite&gt;&lt;/EndNote&gt;</w:instrText>
            </w:r>
            <w:r w:rsidR="00A348E7" w:rsidRPr="00643417">
              <w:rPr>
                <w:szCs w:val="18"/>
              </w:rPr>
              <w:fldChar w:fldCharType="separate"/>
            </w:r>
            <w:r w:rsidR="00A348E7" w:rsidRPr="00643417">
              <w:rPr>
                <w:noProof/>
                <w:szCs w:val="18"/>
              </w:rPr>
              <w:t>(</w:t>
            </w:r>
            <w:hyperlink w:anchor="_ENREF_138" w:tooltip="DAWA, 2006 #3079" w:history="1">
              <w:r w:rsidR="003A08F3" w:rsidRPr="00643417">
                <w:rPr>
                  <w:noProof/>
                  <w:szCs w:val="18"/>
                </w:rPr>
                <w:t>DAWA 2006</w:t>
              </w:r>
            </w:hyperlink>
            <w:r w:rsidR="00A348E7" w:rsidRPr="00643417">
              <w:rPr>
                <w:noProof/>
                <w:szCs w:val="18"/>
              </w:rPr>
              <w:t>)</w:t>
            </w:r>
            <w:r w:rsidR="00A348E7" w:rsidRPr="00643417">
              <w:rPr>
                <w:szCs w:val="18"/>
              </w:rPr>
              <w:fldChar w:fldCharType="end"/>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&lt;EndNote&gt;&lt;Cite&gt;&lt;Author&gt;Habili&lt;/Author&gt;&lt;Year&gt;1998&lt;/Year&gt;&lt;RecNum&gt;7398&lt;/RecNum&gt;&lt;DisplayText&gt;(Habili et al. 1998)&lt;/DisplayText&gt;&lt;record&gt;&lt;rec-number&gt;7398&lt;/rec-number&gt;&lt;foreign-keys&gt;&lt;key app="EN" db-id="pxwxw0er9zv2fxezxdk5tt5utz5p5vtrwdv0" timestamp="1451972544"&gt;7398&lt;/key&gt;&lt;/foreign-keys&gt;&lt;ref-type name="Journal Article"&gt;17&lt;/ref-type&gt;&lt;contributors&gt;&lt;authors&gt;&lt;author&gt;Habili,N.&lt;/author&gt;&lt;author&gt;Ewart,A.J.W.&lt;/author&gt;&lt;author&gt;Fazeli,C.F.&lt;/author&gt;&lt;author&gt;Scott,N.S.&lt;/author&gt;&lt;author&gt;Krake,L.R.&lt;/author&gt;&lt;author&gt;Rezaian,M.A.&lt;/author&gt;&lt;/authors&gt;&lt;/contributors&gt;&lt;titles&gt;&lt;title&gt;Virus types associated with grapevine leafroll disease in Australia&lt;/title&gt;&lt;secondary-title&gt;The Australian Grapegrower and Winemaker&lt;/secondary-title&gt;&lt;/titles&gt;&lt;periodical&gt;&lt;full-title&gt;The Australian Grapegrower and Winemaker&lt;/full-title&gt;&lt;/periodical&gt;&lt;pages&gt;25-28&lt;/pages&gt;&lt;volume&gt;390a&lt;/volume&gt;&lt;keywords&gt;&lt;keyword&gt;associated&lt;/keyword&gt;&lt;keyword&gt;Australia&lt;/keyword&gt;&lt;keyword&gt;disease&lt;/keyword&gt;&lt;keyword&gt;Grapevine&lt;/keyword&gt;&lt;keyword&gt;Types&lt;/keyword&gt;&lt;keyword&gt;Virus&lt;/keyword&gt;&lt;/keywords&gt;&lt;dates&gt;&lt;year&gt;1998&lt;/year&gt;&lt;/dates&gt;&lt;orig-pub&gt;&lt;style face="underline" font="default" size="100%"&gt;J:\E Library\Plant Catalogue\H&lt;/style&gt;&lt;/orig-pub&gt;&lt;label&gt;71031&lt;/label&gt;&lt;urls&gt;&lt;/urls&gt;&lt;custom1&gt;China table grapes sp&lt;/custom1&gt;&lt;/record&gt;&lt;/Cite&gt;&lt;/EndNote&gt;</w:instrText>
            </w:r>
            <w:r w:rsidR="00A348E7" w:rsidRPr="00643417">
              <w:rPr>
                <w:szCs w:val="18"/>
              </w:rPr>
              <w:fldChar w:fldCharType="separate"/>
            </w:r>
            <w:r w:rsidR="00A348E7" w:rsidRPr="00643417">
              <w:rPr>
                <w:noProof/>
                <w:szCs w:val="18"/>
              </w:rPr>
              <w:t>(</w:t>
            </w:r>
            <w:hyperlink w:anchor="_ENREF_223" w:tooltip="Habili, 1998 #7398" w:history="1">
              <w:r w:rsidR="003A08F3" w:rsidRPr="00643417">
                <w:rPr>
                  <w:noProof/>
                  <w:szCs w:val="18"/>
                </w:rPr>
                <w:t>Habili et al. 1998</w:t>
              </w:r>
            </w:hyperlink>
            <w:r w:rsidR="00A348E7" w:rsidRPr="00643417">
              <w:rPr>
                <w:noProof/>
                <w:szCs w:val="18"/>
              </w:rPr>
              <w:t>)</w:t>
            </w:r>
            <w:r w:rsidR="00A348E7" w:rsidRPr="00643417">
              <w:rPr>
                <w:szCs w:val="18"/>
              </w:rPr>
              <w:fldChar w:fldCharType="end"/>
            </w:r>
          </w:p>
        </w:tc>
        <w:tc>
          <w:tcPr>
            <w:tcW w:w="799" w:type="pct"/>
            <w:tcBorders>
              <w:bottom w:val="single" w:sz="4" w:space="0" w:color="BFBFBF" w:themeColor="background1" w:themeShade="BF"/>
            </w:tcBorders>
          </w:tcPr>
          <w:p w14:paraId="1E9FDFE2" w14:textId="5E074311"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Furt</w:t>
            </w:r>
            <w:r w:rsidR="00121566" w:rsidRPr="00643417">
              <w:rPr>
                <w:rFonts w:eastAsia="Cambria" w:cs="Times-Italic"/>
                <w:iCs/>
                <w:szCs w:val="18"/>
                <w:lang w:eastAsia="en-AU"/>
              </w:rPr>
              <w:t>her assessment is not required.</w:t>
            </w:r>
          </w:p>
        </w:tc>
        <w:tc>
          <w:tcPr>
            <w:tcW w:w="799" w:type="pct"/>
            <w:tcBorders>
              <w:bottom w:val="single" w:sz="4" w:space="0" w:color="BFBFBF" w:themeColor="background1" w:themeShade="BF"/>
            </w:tcBorders>
          </w:tcPr>
          <w:p w14:paraId="765C921A" w14:textId="1842E884" w:rsidR="00D76525" w:rsidRPr="00643417" w:rsidRDefault="00B450FD" w:rsidP="00F60579">
            <w:pPr>
              <w:pStyle w:val="TableText"/>
              <w:rPr>
                <w:color w:val="00B050"/>
                <w:szCs w:val="18"/>
              </w:rPr>
            </w:pPr>
            <w:r w:rsidRPr="00643417">
              <w:rPr>
                <w:color w:val="00B050"/>
                <w:szCs w:val="18"/>
              </w:rPr>
              <w:t>–</w:t>
            </w:r>
          </w:p>
        </w:tc>
        <w:tc>
          <w:tcPr>
            <w:tcW w:w="457" w:type="pct"/>
            <w:tcBorders>
              <w:bottom w:val="single" w:sz="4" w:space="0" w:color="BFBFBF" w:themeColor="background1" w:themeShade="BF"/>
            </w:tcBorders>
            <w:shd w:val="clear" w:color="auto" w:fill="auto"/>
          </w:tcPr>
          <w:p w14:paraId="585DE7B4" w14:textId="59DEC12F" w:rsidR="00D76525" w:rsidRPr="00643417" w:rsidRDefault="00B450FD" w:rsidP="00F60579">
            <w:pPr>
              <w:pStyle w:val="TableText"/>
              <w:rPr>
                <w:szCs w:val="18"/>
              </w:rPr>
            </w:pPr>
            <w:r w:rsidRPr="00643417">
              <w:rPr>
                <w:szCs w:val="18"/>
              </w:rPr>
              <w:t>–</w:t>
            </w:r>
          </w:p>
        </w:tc>
        <w:tc>
          <w:tcPr>
            <w:tcW w:w="341" w:type="pct"/>
            <w:gridSpan w:val="2"/>
            <w:tcBorders>
              <w:bottom w:val="single" w:sz="4" w:space="0" w:color="BFBFBF" w:themeColor="background1" w:themeShade="BF"/>
            </w:tcBorders>
          </w:tcPr>
          <w:p w14:paraId="258ED2C3" w14:textId="77777777" w:rsidR="00D76525" w:rsidRPr="00643417" w:rsidRDefault="00D76525" w:rsidP="00F60579">
            <w:pPr>
              <w:pStyle w:val="TableText"/>
              <w:rPr>
                <w:szCs w:val="18"/>
              </w:rPr>
            </w:pPr>
            <w:r w:rsidRPr="00643417">
              <w:rPr>
                <w:szCs w:val="18"/>
              </w:rPr>
              <w:t>No</w:t>
            </w:r>
          </w:p>
        </w:tc>
      </w:tr>
      <w:tr w:rsidR="00AB6D53" w:rsidRPr="00643417" w14:paraId="36117444"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51BBCE3D" w14:textId="77777777" w:rsidR="00D76525" w:rsidRPr="00643417" w:rsidRDefault="00D76525" w:rsidP="00F60579">
            <w:pPr>
              <w:spacing w:after="60" w:line="240" w:lineRule="auto"/>
              <w:rPr>
                <w:rFonts w:cstheme="minorHAnsi"/>
                <w:iCs/>
                <w:color w:val="000000"/>
                <w:sz w:val="18"/>
                <w:szCs w:val="18"/>
              </w:rPr>
            </w:pPr>
            <w:r w:rsidRPr="00643417">
              <w:rPr>
                <w:rFonts w:cstheme="minorHAnsi"/>
                <w:i/>
                <w:iCs/>
                <w:color w:val="000000"/>
                <w:sz w:val="18"/>
                <w:szCs w:val="18"/>
              </w:rPr>
              <w:t>Grapevine leafroll-associated virus</w:t>
            </w:r>
            <w:r w:rsidRPr="00643417">
              <w:rPr>
                <w:rFonts w:cstheme="minorHAnsi"/>
                <w:iCs/>
                <w:color w:val="000000"/>
                <w:sz w:val="18"/>
                <w:szCs w:val="18"/>
              </w:rPr>
              <w:t xml:space="preserve"> 3</w:t>
            </w:r>
          </w:p>
          <w:p w14:paraId="2CE3E263" w14:textId="77777777" w:rsidR="00D76525" w:rsidRPr="00643417" w:rsidRDefault="00D76525" w:rsidP="00F60579">
            <w:pPr>
              <w:spacing w:after="60" w:line="240" w:lineRule="auto"/>
              <w:rPr>
                <w:rFonts w:cstheme="minorHAnsi"/>
                <w:iCs/>
                <w:color w:val="000000"/>
                <w:sz w:val="18"/>
                <w:szCs w:val="18"/>
              </w:rPr>
            </w:pPr>
            <w:r w:rsidRPr="00643417">
              <w:rPr>
                <w:rFonts w:cstheme="minorHAnsi"/>
                <w:color w:val="000000" w:themeColor="text1"/>
                <w:sz w:val="18"/>
                <w:szCs w:val="18"/>
              </w:rPr>
              <w:t>[Closteroviridae: Ampelovirus]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3D70BCD7" w14:textId="77777777" w:rsidR="00D76525" w:rsidRPr="00643417" w:rsidRDefault="00D76525" w:rsidP="00F60579">
            <w:pPr>
              <w:pStyle w:val="TableText"/>
              <w:rPr>
                <w:szCs w:val="18"/>
              </w:rPr>
            </w:pPr>
            <w:r w:rsidRPr="00643417">
              <w:rPr>
                <w:szCs w:val="18"/>
              </w:rPr>
              <w:t>GLRaV-3</w:t>
            </w:r>
          </w:p>
        </w:tc>
        <w:tc>
          <w:tcPr>
            <w:tcW w:w="859" w:type="pct"/>
            <w:tcBorders>
              <w:top w:val="single" w:sz="4" w:space="0" w:color="BFBFBF" w:themeColor="background1" w:themeShade="BF"/>
              <w:bottom w:val="single" w:sz="4" w:space="0" w:color="BFBFBF" w:themeColor="background1" w:themeShade="BF"/>
            </w:tcBorders>
          </w:tcPr>
          <w:p w14:paraId="697C8687" w14:textId="550BE9D0" w:rsidR="00D76525" w:rsidRPr="00643417" w:rsidRDefault="00D76525" w:rsidP="003A08F3">
            <w:pPr>
              <w:pStyle w:val="TableText"/>
              <w:rPr>
                <w:szCs w:val="18"/>
              </w:rPr>
            </w:pPr>
            <w:r w:rsidRPr="00643417">
              <w:rPr>
                <w:i/>
                <w:szCs w:val="18"/>
              </w:rPr>
              <w:t>Ferrisia gilli</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&lt;EndNote&gt;&lt;Cite&gt;&lt;Author&gt;Wistrom&lt;/Author&gt;&lt;Year&gt;2016&lt;/Year&gt;&lt;RecNum&gt;24917&lt;/RecNum&gt;&lt;DisplayText&gt;(Wistrom et al. 2016)&lt;/DisplayText&gt;&lt;record&gt;&lt;rec-number&gt;24917&lt;/rec-number&gt;&lt;foreign-keys&gt;&lt;key app="EN" db-id="pxwxw0er9zv2fxezxdk5tt5utz5p5vtrwdv0" timestamp="1471561518"&gt;24917&lt;/key&gt;&lt;/foreign-keys&gt;&lt;ref-type name="Journal Article"&gt;17&lt;/ref-type&gt;&lt;contributors&gt;&lt;authors&gt;&lt;author&gt;Wistrom, C.M.&lt;/author&gt;&lt;author&gt;Blaisdell, G.K.&lt;/author&gt;&lt;author&gt;Wunderlich, L.R.&lt;/author&gt;&lt;author&gt;Almeida, R.P.P.&lt;/author&gt;&lt;author&gt;Daane, K.M.&lt;/author&gt;&lt;/authors&gt;&lt;/contributors&gt;&lt;titles&gt;&lt;title&gt;&lt;style face="italic" font="default" size="100%"&gt;Ferrisia gilli&lt;/style&gt;&lt;style face="normal" font="default" size="100%"&gt; (Hemiptera: Pseudococcidae) transmits grapevine leafroll-associated viruses&lt;/style&gt;&lt;/title&gt;&lt;secondary-title&gt;Journal of Economic Entomology&lt;/secondary-title&gt;&lt;/titles&gt;&lt;periodical&gt;&lt;full-title&gt;Journal of Economic Entomology&lt;/full-title&gt;&lt;/periodical&gt;&lt;pages&gt;1519-1523&lt;/pages&gt;&lt;volume&gt;109&lt;/volume&gt;&lt;number&gt;4&lt;/number&gt;&lt;keywords&gt;&lt;keyword&gt;Closteroviridae&lt;/keyword&gt;&lt;keyword&gt;Ferrisia gilli&lt;/keyword&gt;&lt;keyword&gt;Grapevine leafroll disease&lt;/keyword&gt;&lt;keyword&gt;Mealybug&lt;/keyword&gt;&lt;keyword&gt;Vector&lt;/keyword&gt;&lt;/keywords&gt;&lt;dates&gt;&lt;year&gt;2016&lt;/year&gt;&lt;/dates&gt;&lt;isbn&gt;0022-0493&lt;/isbn&gt;&lt;urls&gt;&lt;pdf-urls&gt;&lt;url&gt;file://J:\E Library\Plant Catalogue\W\Wistrom et al 2016 EN24917.pdf&lt;/url&gt;&lt;/pdf-urls&gt;&lt;/urls&gt;&lt;custom1&gt;Mealybugs_MP&lt;/custom1&gt;&lt;electronic-resource-num&gt;doi: 10.1093/jee/tow124&lt;/electronic-resource-num&gt;&lt;/record&gt;&lt;/Cite&gt;&lt;/EndNote&gt;</w:instrText>
            </w:r>
            <w:r w:rsidR="00A348E7" w:rsidRPr="00643417">
              <w:rPr>
                <w:szCs w:val="18"/>
              </w:rPr>
              <w:fldChar w:fldCharType="separate"/>
            </w:r>
            <w:r w:rsidR="00A348E7" w:rsidRPr="00643417">
              <w:rPr>
                <w:noProof/>
                <w:szCs w:val="18"/>
              </w:rPr>
              <w:t>(</w:t>
            </w:r>
            <w:hyperlink w:anchor="_ENREF_495" w:tooltip="Wistrom, 2016 #24917" w:history="1">
              <w:r w:rsidR="003A08F3" w:rsidRPr="00643417">
                <w:rPr>
                  <w:noProof/>
                  <w:szCs w:val="18"/>
                </w:rPr>
                <w:t>Wistrom et al. 2016</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Planococcus citri</w:t>
            </w:r>
            <w:r w:rsidRPr="00643417">
              <w:rPr>
                <w:szCs w:val="18"/>
              </w:rPr>
              <w:t xml:space="preserve"> </w:t>
            </w:r>
            <w:r w:rsidR="00A348E7" w:rsidRPr="00643417">
              <w:rPr>
                <w:szCs w:val="18"/>
              </w:rPr>
              <w:fldChar w:fldCharType="begin">
                <w:fldData xml:space="preserve">PEVuZE5vdGU+PENpdGU+PEF1dGhvcj5DYWJhbGVpcm88L0F1dGhvcj48WWVhcj4xOTk3PC9ZZWFy
PjxSZWNOdW0+Mzg5NDwvUmVjTnVtPjxEaXNwbGF5VGV4dD4oQ2FiYWxlaXJvICZhbXA7IFNlZ3Vy
YSAxOTk3YTsgR29saW5vIGV0IGFsLiAyMDAyKTwvRGlzcGxheVRleHQ+PHJlY29yZD48cmVjLW51
bWJlcj4zODk0PC9yZWMtbnVtYmVyPjxmb3JlaWduLWtleXM+PGtleSBhcHA9IkVOIiBkYi1pZD0i
cHh3eHcwZXI5enYyZnhlenhkazV0dDV1dHo1cDV2dHJ3ZHYwIiB0aW1lc3RhbXA9IjE0NTE5NzI0
NjYiPjM4OTQ8L2tleT48L2ZvcmVpZ24ta2V5cz48cmVmLXR5cGUgbmFtZT0iSm91cm5hbCBBcnRp
Y2xlIj4xNzwvcmVmLXR5cGU+PGNvbnRyaWJ1dG9ycz48YXV0aG9ycz48YXV0aG9yPkNhYmFsZWly
byxDLjwvYXV0aG9yPjxhdXRob3I+U2VndXJhLEEuPC9hdXRob3I+PC9hdXRob3JzPjwvY29udHJp
YnV0b3JzPjx0aXRsZXM+PHRpdGxlPjxzdHlsZSBmYWNlPSJub3JtYWwiIGZvbnQ9ImRlZmF1bHQi
IHNpemU9IjEwMCUiPkZpZWxkIHRyYW5zbWlzc2lvbiBvZiA8L3N0eWxlPjxzdHlsZSBmYWNlPSJp
dGFsaWMiIGZvbnQ9ImRlZmF1bHQiIHNpemU9IjEwMCUiPkdyYXBldmluZSBsZWFmcm9sbCBhc3Nv
Y2lhdGVkIHZpcnVzIDMgKEdMUmFWLTMpPC9zdHlsZT48c3R5bGUgZmFjZT0ibm9ybWFsIiBmb250
PSJkZWZhdWx0IiBzaXplPSIxMDAlIj4gYnkgdGhlIG1lYWx5YnVnPC9zdHlsZT48c3R5bGUgZmFj
ZT0iaXRhbGljIiBmb250PSJkZWZhdWx0IiBzaXplPSIxMDAlIj4gUGxhbm9jb2NjdXMgY2l0cmk8
L3N0eWxlPjwvdGl0bGU+PHNlY29uZGFyeS10aXRsZT5QbGFudCBEaXNlYXNlPC9zZWNvbmRhcnkt
dGl0bGU+PC90aXRsZXM+PHBlcmlvZGljYWw+PGZ1bGwtdGl0bGU+UGxhbnQgRGlzZWFzZTwvZnVs
bC10aXRsZT48L3BlcmlvZGljYWw+PHBhZ2VzPjI4My0yODc8L3BhZ2VzPjx2b2x1bWU+ODE8L3Zv
bHVtZT48bnVtYmVyPjM8L251bWJlcj48cmVwcmludC1lZGl0aW9uPk5vdCBpbiBGaWxlPC9yZXBy
aW50LWVkaXRpb24+PGtleXdvcmRzPjxrZXl3b3JkPkFnZ3JlZ2F0aW9uPC9rZXl3b3JkPjxrZXl3
b3JkPkFuaW1hbHM8L2tleXdvcmQ+PGtleXdvcmQ+QXJ0aHJvcG9kczwva2V5d29yZD48a2V5d29y
ZD5hc3NvY2lhdGVkPC9rZXl3b3JkPjxrZXl3b3JkPkF1c3RyYWxpYTwva2V5d29yZD48a2V5d29y
ZD5DbG9zdGVyb3ZpcnVzPC9rZXl3b3JkPjxrZXl3b3JkPkNvY2NvaWRlYTwva2V5d29yZD48a2V5
d29yZD5Db25kaXRpb25zPC9rZXl3b3JkPjxrZXl3b3JkPkNvdW50cmllczwva2V5d29yZD48a2V5
d29yZD5EaWNvdHlsZWRvbnM8L2tleXdvcmQ+PGtleXdvcmQ+ZGlzZWFzZTwva2V5d29yZD48a2V5
d29yZD5EaXNlYXNlIHRyYW5zbWlzc2lvbjwva2V5d29yZD48a2V5d29yZD5EaXNlYXNlIHZlY3Rv
cnM8L2tleXdvcmQ+PGtleXdvcmQ+RGlzZWFzZXM8L2tleXdvcmQ+PGtleXdvcmQ+RGlzdHJpYnV0
aW9uPC9rZXl3b3JkPjxrZXl3b3JkPkVMSVNBPC9rZXl3b3JkPjxrZXl3b3JkPkVudG9tb2xvZ3k8
L2tleXdvcmQ+PGtleXdvcmQ+RW56eW1lIGxpbmtlZCBpbW11bm9zb3JiZW50IGFzc2F5PC9rZXl3
b3JkPjxrZXl3b3JkPkVwaWRlbWlvbG9neTwva2V5d29yZD48a2V5d29yZD5FdWthcnlvdGVzPC9r
ZXl3b3JkPjxrZXl3b3JkPkV1cm9wZTwva2V5d29yZD48a2V5d29yZD5GaWVsZDwva2V5d29yZD48
a2V5d29yZD5GaWVsZHM8L2tleXdvcmQ+PGtleXdvcmQ+RnJ1aXRzPC9rZXl3b3JkPjxrZXl3b3Jk
PmdyYXBlPC9rZXl3b3JkPjxrZXl3b3JkPkdyYXBlczwva2V5d29yZD48a2V5d29yZD5HcmFwZXZp
bmU8L2tleXdvcmQ+PGtleXdvcmQ+R3JhcGV2aW5lIGxlYWZyb2xsIGFzc29jaWF0ZWQgY2xvc3Rl
cm92aXJ1czwva2V5d29yZD48a2V5d29yZD5HcmFwZXZpbmUgbGVhZnJvbGwgYXNzb2NpYXRlZCB2
aXJ1czwva2V5d29yZD48a2V5d29yZD5HcmFwZXZpbmVzPC9rZXl3b3JkPjxrZXl3b3JkPkhlbWlw
dGVyYTwva2V5d29yZD48a2V5d29yZD5IZXhhcG9kYTwva2V5d29yZD48a2V5d29yZD5Ib21vcHRl
cmE8L2tleXdvcmQ+PGtleXdvcmQ+SW1tdW5vZGlhZ25vc2lzPC9rZXl3b3JkPjxrZXl3b3JkPklu
Y2lkZW5jZTwva2V5d29yZD48a2V5d29yZD5JbnNlY3RzPC9rZXl3b3JkPjxrZXl3b3JkPkludmVy
dGVicmF0ZXM8L2tleXdvcmQ+PGtleXdvcmQ+TWVhbHlidWc8L2tleXdvcmQ+PGtleXdvcmQ+TWVk
aXRlcnJhbmVhbiByZWdpb248L2tleXdvcmQ+PGtleXdvcmQ+UGVzdHMgcGF0aG9nZW5zPC9rZXl3
b3JkPjxrZXl3b3JkPlBoeXRvcGF0aG9nZW5zPC9rZXl3b3JkPjxrZXl3b3JkPlBoeXRvcGF0aG9s
b2d5PC9rZXl3b3JkPjxrZXl3b3JkPlBsYW5vY29jY3VzPC9rZXl3b3JkPjxrZXl3b3JkPlBsYW5v
Y29jY3VzIGNpdHJpPC9rZXl3b3JkPjxrZXl3b3JkPlBsYW50IGRpc2Vhc2VzPC9rZXl3b3JkPjxr
ZXl3b3JkPlBsYW50IHBhdGhvZ2Vuczwva2V5d29yZD48a2V5d29yZD5QbGFudCBwYXRob2xvZ3k8
L2tleXdvcmQ+PGtleXdvcmQ+UGxhbnRpbmc8L2tleXdvcmQ+PGtleXdvcmQ+UGxhbnRzPC9rZXl3
b3JkPjxrZXl3b3JkPlBvc2l0aXZlIHNlbnNlIHNzUk5BIHZpcnVzZXM8L2tleXdvcmQ+PGtleXdv
cmQ+UHNldWRvY29jY2lkYWU8L2tleXdvcmQ+PGtleXdvcmQ+UmVnaW9uPC9rZXl3b3JkPjxrZXl3
b3JkPlJlZ2lvbnM8L2tleXdvcmQ+PGtleXdvcmQ+UmhhbW5hbGVzPC9rZXl3b3JkPjxrZXl3b3Jk
PlJOQSB2aXJ1c2VzPC9rZXl3b3JkPjxrZXl3b3JkPlNlcm9sb2dpY2FsIGRpYWdub3Npczwva2V5
d29yZD48a2V5d29yZD5TcGFpbjwva2V5d29yZD48a2V5d29yZD5TcGF0aWFsIGRpc3RyaWJ1dGlv
bjwva2V5d29yZD48a2V5d29yZD5TcGVybWF0b3BoeXRhPC9rZXl3b3JkPjxrZXl3b3JkPlNwcmVh
ZDwva2V5d29yZD48a2V5d29yZD5zc1JOQSB2aXJ1c2VzPC9rZXl3b3JkPjxrZXl3b3JkPlN0ZXJu
b3JyaHluY2hhPC9rZXl3b3JkPjxrZXl3b3JkPlN5bXB0b21zPC9rZXl3b3JkPjxrZXl3b3JkPlRy
YW5zbWlzc2lvbjwva2V5d29yZD48a2V5d29yZD52ZWN0b3I8L2tleXdvcmQ+PGtleXdvcmQ+VmVj
dG9yczwva2V5d29yZD48a2V5d29yZD5WaW5lczwva2V5d29yZD48a2V5d29yZD5WaW5leWFyZHM8
L2tleXdvcmQ+PGtleXdvcmQ+VmlydXM8L2tleXdvcmQ+PGtleXdvcmQ+VmlydXNlczwva2V5d29y
ZD48a2V5d29yZD5WaXRhY2VhZTwva2V5d29yZD48a2V5d29yZD5WaXRpZGFjZWFlPC9rZXl3b3Jk
PjxrZXl3b3JkPlZpdGlzPC9rZXl3b3JkPjxrZXl3b3JkPlZpdGlzIHZpbmlmZXJhPC9rZXl3b3Jk
Pjwva2V5d29yZHM+PGRhdGVzPjx5ZWFyPjE5OTc8L3llYXI+PC9kYXRlcz48b3JpZy1wdWI+PHN0
eWxlIGZhY2U9InVuZGVybGluZSIgZm9udD0iZGVmYXVsdCIgc2l6ZT0iMTAwJSI+SjpcRSBMaWJy
YXJ5XFBsYW50IENhdGFsb2d1ZVxDPC9zdHlsZT48L29yaWctcHViPjxsYWJlbD42NTg0MTwvbGFi
ZWw+PHVybHM+PC91cmxzPjxjdXN0b20xPmdyYXBlcyBzcDwvY3VzdG9tMT48L3JlY29yZD48L0Np
dGU+PENpdGU+PEF1dGhvcj5Hb2xpbm88L0F1dGhvcj48WWVhcj4yMDAyPC9ZZWFyPjxSZWNOdW0+
MTI0OTI8L1JlY051bT48cmVjb3JkPjxyZWMtbnVtYmVyPjEyNDkyPC9yZWMtbnVtYmVyPjxmb3Jl
aWduLWtleXM+PGtleSBhcHA9IkVOIiBkYi1pZD0icHh3eHcwZXI5enYyZnhlenhkazV0dDV1dHo1
cDV2dHJ3ZHYwIiB0aW1lc3RhbXA9IjE0NTE5NzI2NTIiPjEyNDkyPC9rZXk+PC9mb3JlaWduLWtl
eXM+PHJlZi10eXBlIG5hbWU9IkpvdXJuYWwgQXJ0aWNsZSI+MTc8L3JlZi10eXBlPjxjb250cmli
dXRvcnM+PGF1dGhvcnM+PGF1dGhvcj5Hb2xpbm8sRC5BLjwvYXV0aG9yPjxhdXRob3I+U2ltLFMu
VC48L2F1dGhvcj48YXV0aG9yPkdpbGwsUi48L2F1dGhvcj48YXV0aG9yPlJvd2hhbmksQS48L2F1
dGhvcj48L2F1dGhvcnM+PC9jb250cmlidXRvcnM+PHRpdGxlcz48dGl0bGU+Q2FsaWZvcm5pYSBt
ZWFseWJ1Z3MgY2FuIHNwcmVhZCBncmFwZXZpbmUgbGVhZnJvbGwgZGlzZWFzZTwvdGl0bGU+PHNl
Y29uZGFyeS10aXRsZT5DYWxpZm9ybmlhIEFncmljdWx0dXJlPC9zZWNvbmRhcnktdGl0bGU+PC90
aXRsZXM+PHBlcmlvZGljYWw+PGZ1bGwtdGl0bGU+Q2FsaWZvcm5pYSBBZ3JpY3VsdHVyZTwvZnVs
bC10aXRsZT48L3BlcmlvZGljYWw+PHBhZ2VzPjE5Ni0yMDE8L3BhZ2VzPjx2b2x1bWU+NTY8L3Zv
bHVtZT48bnVtYmVyPjY8L251bWJlcj48a2V5d29yZHM+PGtleXdvcmQ+Q2FsaWZvcm5pYTwva2V5
d29yZD48a2V5d29yZD5kaXNlYXNlPC9rZXl3b3JkPjxrZXl3b3JkPkdyYXBldmluZTwva2V5d29y
ZD48a2V5d29yZD5NZWFseWJ1Zzwva2V5d29yZD48a2V5d29yZD5NZWFseWJ1Z3M8L2tleXdvcmQ+
PGtleXdvcmQ+U3ByZWFkPC9rZXl3b3JkPjwva2V5d29yZHM+PGRhdGVzPjx5ZWFyPjIwMDI8L3ll
YXI+PC9kYXRlcz48b3JpZy1wdWI+PHN0eWxlIGZhY2U9InVuZGVybGluZSIgZm9udD0iZGVmYXVs
dCIgc2l6ZT0iMTAwJSI+SjpcRSBMaWJyYXJ5XFBsYW50IENhdGFsb2d1ZVxHPC9zdHlsZT48L29y
aWctcHViPjxsYWJlbD43NjQ5OTwvbGFiZWw+PHVybHM+PC91cmxzPjxjdXN0b20xPktvcmVhbiB0
YWJsZSBncmFwZXMgc3AgdXMgdGFibGUgZ3JhcGVzIHRvIHdhIHJqICB1cyB0YWJsZSBncmFwZXMg
dG8gd2EgbG08L2N1c3RvbTE+PC9yZWNvcmQ+PC9DaXRlPjwvRW5kTm90ZT5=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PEVuZE5vdGU+PENpdGU+PEF1dGhvcj5DYWJhbGVpcm88L0F1dGhvcj48WWVhcj4xOTk3PC9ZZWFy
PjxSZWNOdW0+Mzg5NDwvUmVjTnVtPjxEaXNwbGF5VGV4dD4oQ2FiYWxlaXJvICZhbXA7IFNlZ3Vy
YSAxOTk3YTsgR29saW5vIGV0IGFsLiAyMDAyKTwvRGlzcGxheVRleHQ+PHJlY29yZD48cmVjLW51
bWJlcj4zODk0PC9yZWMtbnVtYmVyPjxmb3JlaWduLWtleXM+PGtleSBhcHA9IkVOIiBkYi1pZD0i
cHh3eHcwZXI5enYyZnhlenhkazV0dDV1dHo1cDV2dHJ3ZHYwIiB0aW1lc3RhbXA9IjE0NTE5NzI0
NjYiPjM4OTQ8L2tleT48L2ZvcmVpZ24ta2V5cz48cmVmLXR5cGUgbmFtZT0iSm91cm5hbCBBcnRp
Y2xlIj4xNzwvcmVmLXR5cGU+PGNvbnRyaWJ1dG9ycz48YXV0aG9ycz48YXV0aG9yPkNhYmFsZWly
byxDLjwvYXV0aG9yPjxhdXRob3I+U2VndXJhLEEuPC9hdXRob3I+PC9hdXRob3JzPjwvY29udHJp
YnV0b3JzPjx0aXRsZXM+PHRpdGxlPjxzdHlsZSBmYWNlPSJub3JtYWwiIGZvbnQ9ImRlZmF1bHQi
IHNpemU9IjEwMCUiPkZpZWxkIHRyYW5zbWlzc2lvbiBvZiA8L3N0eWxlPjxzdHlsZSBmYWNlPSJp
dGFsaWMiIGZvbnQ9ImRlZmF1bHQiIHNpemU9IjEwMCUiPkdyYXBldmluZSBsZWFmcm9sbCBhc3Nv
Y2lhdGVkIHZpcnVzIDMgKEdMUmFWLTMpPC9zdHlsZT48c3R5bGUgZmFjZT0ibm9ybWFsIiBmb250
PSJkZWZhdWx0IiBzaXplPSIxMDAlIj4gYnkgdGhlIG1lYWx5YnVnPC9zdHlsZT48c3R5bGUgZmFj
ZT0iaXRhbGljIiBmb250PSJkZWZhdWx0IiBzaXplPSIxMDAlIj4gUGxhbm9jb2NjdXMgY2l0cmk8
L3N0eWxlPjwvdGl0bGU+PHNlY29uZGFyeS10aXRsZT5QbGFudCBEaXNlYXNlPC9zZWNvbmRhcnkt
dGl0bGU+PC90aXRsZXM+PHBlcmlvZGljYWw+PGZ1bGwtdGl0bGU+UGxhbnQgRGlzZWFzZTwvZnVs
bC10aXRsZT48L3BlcmlvZGljYWw+PHBhZ2VzPjI4My0yODc8L3BhZ2VzPjx2b2x1bWU+ODE8L3Zv
bHVtZT48bnVtYmVyPjM8L251bWJlcj48cmVwcmludC1lZGl0aW9uPk5vdCBpbiBGaWxlPC9yZXBy
aW50LWVkaXRpb24+PGtleXdvcmRzPjxrZXl3b3JkPkFnZ3JlZ2F0aW9uPC9rZXl3b3JkPjxrZXl3
b3JkPkFuaW1hbHM8L2tleXdvcmQ+PGtleXdvcmQ+QXJ0aHJvcG9kczwva2V5d29yZD48a2V5d29y
ZD5hc3NvY2lhdGVkPC9rZXl3b3JkPjxrZXl3b3JkPkF1c3RyYWxpYTwva2V5d29yZD48a2V5d29y
ZD5DbG9zdGVyb3ZpcnVzPC9rZXl3b3JkPjxrZXl3b3JkPkNvY2NvaWRlYTwva2V5d29yZD48a2V5
d29yZD5Db25kaXRpb25zPC9rZXl3b3JkPjxrZXl3b3JkPkNvdW50cmllczwva2V5d29yZD48a2V5
d29yZD5EaWNvdHlsZWRvbnM8L2tleXdvcmQ+PGtleXdvcmQ+ZGlzZWFzZTwva2V5d29yZD48a2V5
d29yZD5EaXNlYXNlIHRyYW5zbWlzc2lvbjwva2V5d29yZD48a2V5d29yZD5EaXNlYXNlIHZlY3Rv
cnM8L2tleXdvcmQ+PGtleXdvcmQ+RGlzZWFzZXM8L2tleXdvcmQ+PGtleXdvcmQ+RGlzdHJpYnV0
aW9uPC9rZXl3b3JkPjxrZXl3b3JkPkVMSVNBPC9rZXl3b3JkPjxrZXl3b3JkPkVudG9tb2xvZ3k8
L2tleXdvcmQ+PGtleXdvcmQ+RW56eW1lIGxpbmtlZCBpbW11bm9zb3JiZW50IGFzc2F5PC9rZXl3
b3JkPjxrZXl3b3JkPkVwaWRlbWlvbG9neTwva2V5d29yZD48a2V5d29yZD5FdWthcnlvdGVzPC9r
ZXl3b3JkPjxrZXl3b3JkPkV1cm9wZTwva2V5d29yZD48a2V5d29yZD5GaWVsZDwva2V5d29yZD48
a2V5d29yZD5GaWVsZHM8L2tleXdvcmQ+PGtleXdvcmQ+RnJ1aXRzPC9rZXl3b3JkPjxrZXl3b3Jk
PmdyYXBlPC9rZXl3b3JkPjxrZXl3b3JkPkdyYXBlczwva2V5d29yZD48a2V5d29yZD5HcmFwZXZp
bmU8L2tleXdvcmQ+PGtleXdvcmQ+R3JhcGV2aW5lIGxlYWZyb2xsIGFzc29jaWF0ZWQgY2xvc3Rl
cm92aXJ1czwva2V5d29yZD48a2V5d29yZD5HcmFwZXZpbmUgbGVhZnJvbGwgYXNzb2NpYXRlZCB2
aXJ1czwva2V5d29yZD48a2V5d29yZD5HcmFwZXZpbmVzPC9rZXl3b3JkPjxrZXl3b3JkPkhlbWlw
dGVyYTwva2V5d29yZD48a2V5d29yZD5IZXhhcG9kYTwva2V5d29yZD48a2V5d29yZD5Ib21vcHRl
cmE8L2tleXdvcmQ+PGtleXdvcmQ+SW1tdW5vZGlhZ25vc2lzPC9rZXl3b3JkPjxrZXl3b3JkPklu
Y2lkZW5jZTwva2V5d29yZD48a2V5d29yZD5JbnNlY3RzPC9rZXl3b3JkPjxrZXl3b3JkPkludmVy
dGVicmF0ZXM8L2tleXdvcmQ+PGtleXdvcmQ+TWVhbHlidWc8L2tleXdvcmQ+PGtleXdvcmQ+TWVk
aXRlcnJhbmVhbiByZWdpb248L2tleXdvcmQ+PGtleXdvcmQ+UGVzdHMgcGF0aG9nZW5zPC9rZXl3
b3JkPjxrZXl3b3JkPlBoeXRvcGF0aG9nZW5zPC9rZXl3b3JkPjxrZXl3b3JkPlBoeXRvcGF0aG9s
b2d5PC9rZXl3b3JkPjxrZXl3b3JkPlBsYW5vY29jY3VzPC9rZXl3b3JkPjxrZXl3b3JkPlBsYW5v
Y29jY3VzIGNpdHJpPC9rZXl3b3JkPjxrZXl3b3JkPlBsYW50IGRpc2Vhc2VzPC9rZXl3b3JkPjxr
ZXl3b3JkPlBsYW50IHBhdGhvZ2Vuczwva2V5d29yZD48a2V5d29yZD5QbGFudCBwYXRob2xvZ3k8
L2tleXdvcmQ+PGtleXdvcmQ+UGxhbnRpbmc8L2tleXdvcmQ+PGtleXdvcmQ+UGxhbnRzPC9rZXl3
b3JkPjxrZXl3b3JkPlBvc2l0aXZlIHNlbnNlIHNzUk5BIHZpcnVzZXM8L2tleXdvcmQ+PGtleXdv
cmQ+UHNldWRvY29jY2lkYWU8L2tleXdvcmQ+PGtleXdvcmQ+UmVnaW9uPC9rZXl3b3JkPjxrZXl3
b3JkPlJlZ2lvbnM8L2tleXdvcmQ+PGtleXdvcmQ+UmhhbW5hbGVzPC9rZXl3b3JkPjxrZXl3b3Jk
PlJOQSB2aXJ1c2VzPC9rZXl3b3JkPjxrZXl3b3JkPlNlcm9sb2dpY2FsIGRpYWdub3Npczwva2V5
d29yZD48a2V5d29yZD5TcGFpbjwva2V5d29yZD48a2V5d29yZD5TcGF0aWFsIGRpc3RyaWJ1dGlv
bjwva2V5d29yZD48a2V5d29yZD5TcGVybWF0b3BoeXRhPC9rZXl3b3JkPjxrZXl3b3JkPlNwcmVh
ZDwva2V5d29yZD48a2V5d29yZD5zc1JOQSB2aXJ1c2VzPC9rZXl3b3JkPjxrZXl3b3JkPlN0ZXJu
b3JyaHluY2hhPC9rZXl3b3JkPjxrZXl3b3JkPlN5bXB0b21zPC9rZXl3b3JkPjxrZXl3b3JkPlRy
YW5zbWlzc2lvbjwva2V5d29yZD48a2V5d29yZD52ZWN0b3I8L2tleXdvcmQ+PGtleXdvcmQ+VmVj
dG9yczwva2V5d29yZD48a2V5d29yZD5WaW5lczwva2V5d29yZD48a2V5d29yZD5WaW5leWFyZHM8
L2tleXdvcmQ+PGtleXdvcmQ+VmlydXM8L2tleXdvcmQ+PGtleXdvcmQ+VmlydXNlczwva2V5d29y
ZD48a2V5d29yZD5WaXRhY2VhZTwva2V5d29yZD48a2V5d29yZD5WaXRpZGFjZWFlPC9rZXl3b3Jk
PjxrZXl3b3JkPlZpdGlzPC9rZXl3b3JkPjxrZXl3b3JkPlZpdGlzIHZpbmlmZXJhPC9rZXl3b3Jk
Pjwva2V5d29yZHM+PGRhdGVzPjx5ZWFyPjE5OTc8L3llYXI+PC9kYXRlcz48b3JpZy1wdWI+PHN0
eWxlIGZhY2U9InVuZGVybGluZSIgZm9udD0iZGVmYXVsdCIgc2l6ZT0iMTAwJSI+SjpcRSBMaWJy
YXJ5XFBsYW50IENhdGFsb2d1ZVxDPC9zdHlsZT48L29yaWctcHViPjxsYWJlbD42NTg0MTwvbGFi
ZWw+PHVybHM+PC91cmxzPjxjdXN0b20xPmdyYXBlcyBzcDwvY3VzdG9tMT48L3JlY29yZD48L0Np
dGU+PENpdGU+PEF1dGhvcj5Hb2xpbm88L0F1dGhvcj48WWVhcj4yMDAyPC9ZZWFyPjxSZWNOdW0+
MTI0OTI8L1JlY051bT48cmVjb3JkPjxyZWMtbnVtYmVyPjEyNDkyPC9yZWMtbnVtYmVyPjxmb3Jl
aWduLWtleXM+PGtleSBhcHA9IkVOIiBkYi1pZD0icHh3eHcwZXI5enYyZnhlenhkazV0dDV1dHo1
cDV2dHJ3ZHYwIiB0aW1lc3RhbXA9IjE0NTE5NzI2NTIiPjEyNDkyPC9rZXk+PC9mb3JlaWduLWtl
eXM+PHJlZi10eXBlIG5hbWU9IkpvdXJuYWwgQXJ0aWNsZSI+MTc8L3JlZi10eXBlPjxjb250cmli
dXRvcnM+PGF1dGhvcnM+PGF1dGhvcj5Hb2xpbm8sRC5BLjwvYXV0aG9yPjxhdXRob3I+U2ltLFMu
VC48L2F1dGhvcj48YXV0aG9yPkdpbGwsUi48L2F1dGhvcj48YXV0aG9yPlJvd2hhbmksQS48L2F1
dGhvcj48L2F1dGhvcnM+PC9jb250cmlidXRvcnM+PHRpdGxlcz48dGl0bGU+Q2FsaWZvcm5pYSBt
ZWFseWJ1Z3MgY2FuIHNwcmVhZCBncmFwZXZpbmUgbGVhZnJvbGwgZGlzZWFzZTwvdGl0bGU+PHNl
Y29uZGFyeS10aXRsZT5DYWxpZm9ybmlhIEFncmljdWx0dXJlPC9zZWNvbmRhcnktdGl0bGU+PC90
aXRsZXM+PHBlcmlvZGljYWw+PGZ1bGwtdGl0bGU+Q2FsaWZvcm5pYSBBZ3JpY3VsdHVyZTwvZnVs
bC10aXRsZT48L3BlcmlvZGljYWw+PHBhZ2VzPjE5Ni0yMDE8L3BhZ2VzPjx2b2x1bWU+NTY8L3Zv
bHVtZT48bnVtYmVyPjY8L251bWJlcj48a2V5d29yZHM+PGtleXdvcmQ+Q2FsaWZvcm5pYTwva2V5
d29yZD48a2V5d29yZD5kaXNlYXNlPC9rZXl3b3JkPjxrZXl3b3JkPkdyYXBldmluZTwva2V5d29y
ZD48a2V5d29yZD5NZWFseWJ1Zzwva2V5d29yZD48a2V5d29yZD5NZWFseWJ1Z3M8L2tleXdvcmQ+
PGtleXdvcmQ+U3ByZWFkPC9rZXl3b3JkPjwva2V5d29yZHM+PGRhdGVzPjx5ZWFyPjIwMDI8L3ll
YXI+PC9kYXRlcz48b3JpZy1wdWI+PHN0eWxlIGZhY2U9InVuZGVybGluZSIgZm9udD0iZGVmYXVs
dCIgc2l6ZT0iMTAwJSI+SjpcRSBMaWJyYXJ5XFBsYW50IENhdGFsb2d1ZVxHPC9zdHlsZT48L29y
aWctcHViPjxsYWJlbD43NjQ5OTwvbGFiZWw+PHVybHM+PC91cmxzPjxjdXN0b20xPktvcmVhbiB0
YWJsZSBncmFwZXMgc3AgdXMgdGFibGUgZ3JhcGVzIHRvIHdhIHJqICB1cyB0YWJsZSBncmFwZXMg
dG8gd2EgbG08L2N1c3RvbTE+PC9yZWNvcmQ+PC9DaXRlPjwvRW5kTm90ZT5=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91" w:tooltip="Cabaleiro, 1997 #3894" w:history="1">
              <w:r w:rsidR="003A08F3" w:rsidRPr="00643417">
                <w:rPr>
                  <w:noProof/>
                  <w:szCs w:val="18"/>
                </w:rPr>
                <w:t>Cabaleiro &amp; Segura 1997a</w:t>
              </w:r>
            </w:hyperlink>
            <w:r w:rsidR="00A348E7" w:rsidRPr="00643417">
              <w:rPr>
                <w:noProof/>
                <w:szCs w:val="18"/>
              </w:rPr>
              <w:t xml:space="preserve">; </w:t>
            </w:r>
            <w:hyperlink w:anchor="_ENREF_207" w:tooltip="Golino, 2002 #12492" w:history="1">
              <w:r w:rsidR="003A08F3" w:rsidRPr="00643417">
                <w:rPr>
                  <w:noProof/>
                  <w:szCs w:val="18"/>
                </w:rPr>
                <w:t>Golino et al. 2002</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Planococcus</w:t>
            </w:r>
            <w:r w:rsidRPr="00643417">
              <w:rPr>
                <w:szCs w:val="18"/>
              </w:rPr>
              <w:t xml:space="preserve"> </w:t>
            </w:r>
            <w:r w:rsidRPr="00643417">
              <w:rPr>
                <w:i/>
                <w:szCs w:val="18"/>
              </w:rPr>
              <w:t>ficus</w:t>
            </w:r>
            <w:r w:rsidRPr="00643417">
              <w:rPr>
                <w:szCs w:val="18"/>
              </w:rPr>
              <w:t xml:space="preserve"> </w:t>
            </w:r>
            <w:r w:rsidR="00A348E7" w:rsidRPr="00643417">
              <w:rPr>
                <w:szCs w:val="18"/>
              </w:rPr>
              <w:fldChar w:fldCharType="begin">
                <w:fldData xml:space="preserve">PEVuZE5vdGU+PENpdGU+PEF1dGhvcj5Eb3VnbGFzPC9BdXRob3I+PFllYXI+MjAwODwvWWVhcj48
UmVjTnVtPjEyNDg3PC9SZWNOdW0+PERpc3BsYXlUZXh0PihEb3VnbGFzICZhbXA7IEtyw7xnZXIg
MjAwODsgTWFoZm91ZGhpLCBEaWdpYXJvICZhbXA7IERob3VpYmkgMjAwOTsgVHNhaSBldCBhbC4g
MjAwODsgVHNhaSBldCBhbC4gMjAxMCk8L0Rpc3BsYXlUZXh0PjxyZWNvcmQ+PHJlYy1udW1iZXI+
MTI0ODc8L3JlYy1udW1iZXI+PGZvcmVpZ24ta2V5cz48a2V5IGFwcD0iRU4iIGRiLWlkPSJweHd4
dzBlcjl6djJmeGV6eGRrNXR0NXV0ejVwNXZ0cndkdjAiIHRpbWVzdGFtcD0iMTQ1MTk3MjY1MSI+
MTI0ODc8L2tleT48L2ZvcmVpZ24ta2V5cz48cmVmLXR5cGUgbmFtZT0iSm91cm5hbCBBcnRpY2xl
Ij4xNzwvcmVmLXR5cGU+PGNvbnRyaWJ1dG9ycz48YXV0aG9ycz48YXV0aG9yPkRvdWdsYXMsTi48
L2F1dGhvcj48YXV0aG9yPktyw7xnZXIsSy48L2F1dGhvcj48L2F1dGhvcnM+PC9jb250cmlidXRv
cnM+PHRpdGxlcz48dGl0bGU+PHN0eWxlIGZhY2U9Im5vcm1hbCIgZm9udD0iZGVmYXVsdCIgc2l6
ZT0iMTAwJSI+VHJhbnNtaXNzaW9uIGVmZmVjaWVuY3kgb2YgPC9zdHlsZT48c3R5bGUgZmFjZT0i
aXRhbGljIiBmb250PSJkZWZhdWx0IiBzaXplPSIxMDAlIj5HcmFwZXZpbmUgbGVhZnJvbGwtYXNz
b2NpYXRlZCB2aXJ1cyAzPC9zdHlsZT48c3R5bGUgZmFjZT0ibm9ybWFsIiBmb250PSJkZWZhdWx0
IiBzaXplPSIxMDAlIj4gKEdMUmFWLTMpIGJ5IHRoZSBtZWFseWJ1Z3MgPC9zdHlsZT48c3R5bGUg
ZmFjZT0iaXRhbGljIiBmb250PSJkZWZhdWx0IiBzaXplPSIxMDAlIj5QbGFub2NvY2N1cyBmaWN1
czwvc3R5bGU+PHN0eWxlIGZhY2U9Im5vcm1hbCIgZm9udD0iZGVmYXVsdCIgc2l6ZT0iMTAwJSI+
IGFuZCA8L3N0eWxlPjxzdHlsZSBmYWNlPSJpdGFsaWMiIGZvbnQ9ImRlZmF1bHQiIHNpemU9IjEw
MCUiPlBzZXVkb2NvY2N1cyBsb25naXNwaW51cyA8L3N0eWxlPjxzdHlsZSBmYWNlPSJub3JtYWwi
IGZvbnQ9ImRlZmF1bHQiIHNpemU9IjEwMCUiPihIZW1pcHRlcmE6IFBzZXVkb2NvY2NpZGFlKTwv
c3R5bGU+PC90aXRsZT48c2Vjb25kYXJ5LXRpdGxlPkV1cm9wZWFuIEpvdXJuYWwgb2YgUGxhbnQg
UGF0aG9sb2d5PC9zZWNvbmRhcnktdGl0bGU+PC90aXRsZXM+PHBlcmlvZGljYWw+PGZ1bGwtdGl0
bGU+RXVyb3BlYW4gSm91cm5hbCBvZiBQbGFudCBQYXRob2xvZ3k8L2Z1bGwtdGl0bGU+PC9wZXJp
b2RpY2FsPjxwYWdlcz4yMDctMjEyPC9wYWdlcz48dm9sdW1lPjEyMjwvdm9sdW1lPjxrZXl3b3Jk
cz48a2V5d29yZD5GaWN1czwva2V5d29yZD48a2V5d29yZD5HcmFwZXZpbmU8L2tleXdvcmQ+PGtl
eXdvcmQ+R3JhcGV2aW5lIGxlYWZyb2xsIGFzc29jaWF0ZWQgdmlydXM8L2tleXdvcmQ+PGtleXdv
cmQ+SGVtaXB0ZXJhPC9rZXl3b3JkPjxrZXl3b3JkPk1lYWx5YnVnPC9rZXl3b3JkPjxrZXl3b3Jk
Pk1lYWx5YnVnczwva2V5d29yZD48a2V5d29yZD5QbGFub2NvY2N1czwva2V5d29yZD48a2V5d29y
ZD5QbGFub2NvY2N1cyBmaWN1czwva2V5d29yZD48a2V5d29yZD5Qc2V1ZG9jb2NjaWRhZTwva2V5
d29yZD48a2V5d29yZD5Qc2V1ZG9jb2NjdXM8L2tleXdvcmQ+PGtleXdvcmQ+UHNldWRvY29jY3Vz
IGxvbmdpc3BpbnVzPC9rZXl3b3JkPjxrZXl3b3JkPlRyYW5zbWlzc2lvbjwva2V5d29yZD48a2V5
d29yZD5WaXJ1czwva2V5d29yZD48L2tleXdvcmRzPjxkYXRlcz48eWVhcj4yMDA4PC95ZWFyPjwv
ZGF0ZXM+PG9yaWctcHViPjxzdHlsZSBmYWNlPSJ1bmRlcmxpbmUiIGZvbnQ9ImRlZmF1bHQiIHNp
emU9IjEwMCUiPko6XEUgTGlicmFyeVxQbGFudCBDYXRhbG9ndWVcRDwvc3R5bGU+PC9vcmlnLXB1
Yj48bGFiZWw+NzY0OTQ8L2xhYmVsPjx1cmxzPjwvdXJscz48Y3VzdG9tMT5Lb3JlYW4gdGFibGUg
Z3JhcGVzIHNwPC9jdXN0b20xPjwvcmVjb3JkPjwvQ2l0ZT48Q2l0ZT48QXV0aG9yPlRzYWk8L0F1
dGhvcj48WWVhcj4yMDEwPC9ZZWFyPjxSZWNOdW0+MjAyOTc8L1JlY051bT48cmVjb3JkPjxyZWMt
bnVtYmVyPjIwMjk3PC9yZWMtbnVtYmVyPjxmb3JlaWduLWtleXM+PGtleSBhcHA9IkVOIiBkYi1p
ZD0icHh3eHcwZXI5enYyZnhlenhkazV0dDV1dHo1cDV2dHJ3ZHYwIiB0aW1lc3RhbXA9IjE0NTE5
NzI4MjQiPjIwMjk3PC9rZXk+PC9mb3JlaWduLWtleXM+PHJlZi10eXBlIG5hbWU9IkpvdXJuYWwg
QXJ0aWNsZSI+MTc8L3JlZi10eXBlPjxjb250cmlidXRvcnM+PGF1dGhvcnM+PGF1dGhvcj5Uc2Fp
LEMuPC9hdXRob3I+PGF1dGhvcj5Sb3doYW5pLEEuPC9hdXRob3I+PGF1dGhvcj5Hb2xpbm8sRC5B
LjwvYXV0aG9yPjxhdXRob3I+RGFhbmUsSy5NLjwvYXV0aG9yPjxhdXRob3I+QWxtZWlkYSxSLlAu
UC48L2F1dGhvcj48L2F1dGhvcnM+PC9jb250cmlidXRvcnM+PHRpdGxlcz48dGl0bGU+TWVhbHli
dWcgdHJhbnNtaXNzaW9uIG9mIGdyYXBldmluZSBsZWFmcm9sbCB2aXJ1c2VzOiBhbiBhbmFseXNp
cyBvZiB2aXJ1cy12ZWN0b3Igc3BlY2lmaWNpdHk8L3RpdGxlPjxzZWNvbmRhcnktdGl0bGU+UGh5
dG9wYXRob2xvZ3k8L3NlY29uZGFyeS10aXRsZT48L3RpdGxlcz48cGVyaW9kaWNhbD48ZnVsbC10
aXRsZT5QaHl0b3BhdGhvbG9neTwvZnVsbC10aXRsZT48L3BlcmlvZGljYWw+PHBhZ2VzPjgzMC04
MzQ8L3BhZ2VzPjx2b2x1bWU+MTAwPC92b2x1bWU+PG51bWJlcj44PC9udW1iZXI+PGtleXdvcmRz
PjxrZXl3b3JkPkFuYWx5c2lzPC9rZXl3b3JkPjxrZXl3b3JkPkZpY3VzPC9rZXl3b3JkPjxrZXl3
b3JkPkdyYXBldmluZTwva2V5d29yZD48a2V5d29yZD5HcmFwZXZpbmUgbGVhZnJvbGwgYXNzb2Np
YXRlZCB2aXJ1czwva2V5d29yZD48a2V5d29yZD5ncmFwZXZpbmUgbGVhZnJvbGwgdmlydXNlczwv
a2V5d29yZD48a2V5d29yZD5NZWFseWJ1Zzwva2V5d29yZD48a2V5d29yZD5QbGFub2NvY2N1czwv
a2V5d29yZD48a2V5d29yZD5QbGFub2NvY2N1cyBmaWN1czwva2V5d29yZD48a2V5d29yZD5TcGVj
aWZpY2l0eTwva2V5d29yZD48a2V5d29yZD5UcmFuc21pc3Npb248L2tleXdvcmQ+PGtleXdvcmQ+
VmlydXNlczwva2V5d29yZD48L2tleXdvcmRzPjxkYXRlcz48eWVhcj4yMDEwPC95ZWFyPjwvZGF0
ZXM+PG9yaWctcHViPjxzdHlsZSBmYWNlPSJ1bmRlcmxpbmUiIGZvbnQ9ImRlZmF1bHQiIHNpemU9
IjEwMCUiPko6XEUgTGlicmFyeVxQbGFudCBDYXRhbG9ndWVcVDwvc3R5bGU+PC9vcmlnLXB1Yj48
bGFiZWw+ODQ2NjU8L2xhYmVsPjx1cmxzPjwvdXJscz48Y3VzdG9tMT5NZWFseWJ1ZyBncm91cCBw
b2xpY3kgdGtxPC9jdXN0b20xPjwvcmVjb3JkPjwvQ2l0ZT48Q2l0ZT48QXV0aG9yPlRzYWk8L0F1
dGhvcj48WWVhcj4yMDA4PC9ZZWFyPjxSZWNOdW0+MTE3MzA8L1JlY051bT48cmVjb3JkPjxyZWMt
bnVtYmVyPjExNzMwPC9yZWMtbnVtYmVyPjxmb3JlaWduLWtleXM+PGtleSBhcHA9IkVOIiBkYi1p
ZD0icHh3eHcwZXI5enYyZnhlenhkazV0dDV1dHo1cDV2dHJ3ZHYwIiB0aW1lc3RhbXA9IjE0NTE5
NzI2MzYiPjExNzMwPC9rZXk+PC9mb3JlaWduLWtleXM+PHJlZi10eXBlIG5hbWU9IkpvdXJuYWwg
QXJ0aWNsZSI+MTc8L3JlZi10eXBlPjxjb250cmlidXRvcnM+PGF1dGhvcnM+PGF1dGhvcj5Uc2Fp
LEMuPC9hdXRob3I+PGF1dGhvcj5DaGF1LEouPC9hdXRob3I+PGF1dGhvcj5GZXJuYW5kZXosTC48
L2F1dGhvcj48YXV0aG9yPkJvc2NvLEQuPC9hdXRob3I+PGF1dGhvcj5EYWFuZSxLLk0uPC9hdXRo
b3I+PGF1dGhvcj5BbG1laWRhLFIuUC5QLjwvYXV0aG9yPjwvYXV0aG9ycz48L2NvbnRyaWJ1dG9y
cz48dGl0bGVzPjx0aXRsZT48c3R5bGUgZmFjZT0ibm9ybWFsIiBmb250PSJkZWZhdWx0IiBzaXpl
PSIxMDAlIj5UcmFuc21pc3Npb24gb2YgPC9zdHlsZT48c3R5bGUgZmFjZT0iaXRhbGljIiBmb250
PSJkZWZhdWx0IiBzaXplPSIxMDAlIj5HcmFwZXZpbmUgbGVhZnJvbGwtYXNzb2NpYXRlZCB2aXJ1
cyAzPC9zdHlsZT48c3R5bGUgZmFjZT0ibm9ybWFsIiBmb250PSJkZWZhdWx0IiBzaXplPSIxMDAl
Ij4gYnkgdGhlIHZpbmUgbWVhbHlidWcgPC9zdHlsZT48c3R5bGUgZmFjZT0iaXRhbGljIiBmb250
PSJkZWZhdWx0IiBzaXplPSIxMDAlIj4oUGxhbm9jb2NjdXMgZmljdXMpPC9zdHlsZT48L3RpdGxl
PjxzZWNvbmRhcnktdGl0bGU+UGh5dG9wYXRob2xvZ3k8L3NlY29uZGFyeS10aXRsZT48L3RpdGxl
cz48cGVyaW9kaWNhbD48ZnVsbC10aXRsZT5QaHl0b3BhdGhvbG9neTwvZnVsbC10aXRsZT48L3Bl
cmlvZGljYWw+PHBhZ2VzPjEwOTMtMTA5ODwvcGFnZXM+PHZvbHVtZT45ODwvdm9sdW1lPjxrZXl3
b3Jkcz48a2V5d29yZD5GaWN1czwva2V5d29yZD48a2V5d29yZD5HcmFwZXZpbmU8L2tleXdvcmQ+
PGtleXdvcmQ+R3JhcGV2aW5lIGxlYWZyb2xsIGFzc29jaWF0ZWQgdmlydXM8L2tleXdvcmQ+PGtl
eXdvcmQ+TWVhbHlidWc8L2tleXdvcmQ+PGtleXdvcmQ+UGxhbm9jb2NjdXM8L2tleXdvcmQ+PGtl
eXdvcmQ+UGxhbm9jb2NjdXMgZmljdXM8L2tleXdvcmQ+PGtleXdvcmQ+VHJhbnNtaXNzaW9uPC9r
ZXl3b3JkPjxrZXl3b3JkPlZpcnVzPC9rZXl3b3JkPjwva2V5d29yZHM+PGRhdGVzPjx5ZWFyPjIw
MDg8L3llYXI+PC9kYXRlcz48b3JpZy1wdWI+PHN0eWxlIGZhY2U9InVuZGVybGluZSIgZm9udD0i
ZGVmYXVsdCIgc2l6ZT0iMTAwJSI+SjpcRSBMaWJyYXJ5XFBsYW50IENhdGFsb2d1ZVxUPC9zdHls
ZT48L29yaWctcHViPjxsYWJlbD43NTcxNzwvbGFiZWw+PHVybHM+PHBkZi11cmxzPjx1cmw+Zmls
ZTovL0o6XEUgTGlicmFyeVxQbGFudCBDYXRhbG9ndWVcVFxUc2FpIGV0IGFsIDIwMDggRU4xMTcz
MC5wZGY8L3VybD48L3BkZi11cmxzPjwvdXJscz48Y3VzdG9tMT5VUyBhcHBsZXMgc3A8L2N1c3Rv
bTE+PC9yZWNvcmQ+PC9DaXRlPjxDaXRlPjxBdXRob3I+TWFoZm91ZGhpPC9BdXRob3I+PFllYXI+
MjAwOTwvWWVhcj48UmVjTnVtPjIxMzg0PC9SZWNOdW0+PHJlY29yZD48cmVjLW51bWJlcj4yMTM4
NDwvcmVjLW51bWJlcj48Zm9yZWlnbi1rZXlzPjxrZXkgYXBwPSJFTiIgZGItaWQ9InB4d3h3MGVy
OXp2MmZ4ZXp4ZGs1dHQ1dXR6NXA1dnRyd2R2MCIgdGltZXN0YW1wPSIxNDUxOTcyODQ5Ij4yMTM4
NDwva2V5PjwvZm9yZWlnbi1rZXlzPjxyZWYtdHlwZSBuYW1lPSJKb3VybmFsIEFydGljbGUiPjE3
PC9yZWYtdHlwZT48Y29udHJpYnV0b3JzPjxhdXRob3JzPjxhdXRob3I+TWFoZm91ZGhpLE4uPC9h
dXRob3I+PGF1dGhvcj5EaWdpYXJvLE0uPC9hdXRob3I+PGF1dGhvcj5EaG91aWJpLE0uSC48L2F1
dGhvcj48L2F1dGhvcnM+PC9jb250cmlidXRvcnM+PHRpdGxlcz48dGl0bGU+PHN0eWxlIGZhY2U9
Im5vcm1hbCIgZm9udD0iZGVmYXVsdCIgc2l6ZT0iMTAwJSI+VHJhbnNtaXNzaW9uIG9mIGdyYXBl
dmluZSBsZWFmcm9sbCB2aXJ1c2VzIGJ5IDwvc3R5bGU+PHN0eWxlIGZhY2U9Iml0YWxpYyIgZm9u
dD0iZGVmYXVsdCIgc2l6ZT0iMTAwJSI+UGxhbm9jb2NjdXMgZmljdXM8L3N0eWxlPjxzdHlsZSBm
YWNlPSJub3JtYWwiIGZvbnQ9ImRlZmF1bHQiIHNpemU9IjEwMCUiPiAoSGVtaXB0ZXJhOiBQc2V1
ZG9jb2NjaWRhZSkgYW5kIDwvc3R5bGU+PHN0eWxlIGZhY2U9Iml0YWxpYyIgZm9udD0iZGVmYXVs
dCIgc2l6ZT0iMTAwJSI+Q2Vyb3BsYXN0ZXMgcnVzY2k8L3N0eWxlPjxzdHlsZSBmYWNlPSJub3Jt
YWwiIGZvbnQ9ImRlZmF1bHQiIHNpemU9IjEwMCUiPiAoSGVtaXB0ZXJhOiBDb2NjaWRhZSk8L3N0
eWxlPjwvdGl0bGU+PHNlY29uZGFyeS10aXRsZT5QbGFudCBEaXNlYXNlPC9zZWNvbmRhcnktdGl0
bGU+PC90aXRsZXM+PHBlcmlvZGljYWw+PGZ1bGwtdGl0bGU+UGxhbnQgRGlzZWFzZTwvZnVsbC10
aXRsZT48L3BlcmlvZGljYWw+PHBhZ2VzPjk5OS0xMDI8L3BhZ2VzPjx2b2x1bWU+OTM8L3ZvbHVt
ZT48a2V5d29yZHM+PGtleXdvcmQ+QWR1bHQ8L2tleXdvcmQ+PGtleXdvcmQ+YXNzb2NpYXRlZDwv
a2V5d29yZD48a2V5d29yZD5DZXJvcGxhc3Rlczwva2V5d29yZD48a2V5d29yZD5Db2NjaWRhZTwv
a2V5d29yZD48a2V5d29yZD5kaXNlYXNlPC9rZXl3b3JkPjxrZXl3b3JkPkVmZmljaWVuY3k8L2tl
eXdvcmQ+PGtleXdvcmQ+RmVtYWxlPC9rZXl3b3JkPjxrZXl3b3JkPkZlbWFsZXM8L2tleXdvcmQ+
PGtleXdvcmQ+RmljdXM8L2tleXdvcmQ+PGtleXdvcmQ+Zmlyc3Q8L2tleXdvcmQ+PGtleXdvcmQ+
Rmlyc3QgcmVwb3J0PC9rZXl3b3JkPjxrZXl3b3JkPkdlbnVzPC9rZXl3b3JkPjxrZXl3b3JkPkdy
YXBldmluZTwva2V5d29yZD48a2V5d29yZD5ncmFwZXZpbmUgbGVhZnJvbGwgdmlydXNlczwva2V5
d29yZD48a2V5d29yZD5IZW1pcHRlcmE8L2tleXdvcmQ+PGtleXdvcmQ+aW5zZWN0PC9rZXl3b3Jk
PjxrZXl3b3JkPkluc3RhcnM8L2tleXdvcmQ+PGtleXdvcmQ+TWVhbHlidWc8L2tleXdvcmQ+PGtl
eXdvcmQ+UGxhbm9jb2NjdXM8L2tleXdvcmQ+PGtleXdvcmQ+UGxhbm9jb2NjdXMgZmljdXM8L2tl
eXdvcmQ+PGtleXdvcmQ+UHNldWRvY29jY2lkYWU8L2tleXdvcmQ+PGtleXdvcmQ+UmVwb3J0PC9r
ZXl3b3JkPjxrZXl3b3JkPlNjYWxlIGluc2VjdDwva2V5d29yZD48a2V5d29yZD5UcmFuc21pc3Np
b248L2tleXdvcmQ+PGtleXdvcmQ+VmluZXM8L2tleXdvcmQ+PGtleXdvcmQ+VmlydXNlczwva2V5
d29yZD48a2V5d29yZD5Db25kaXRpb25zPC9rZXl3b3JkPjxrZXl3b3JkPmM8L2tleXdvcmQ+PGtl
eXdvcmQ+R3JhcGV2aW5lczwva2V5d29yZD48L2tleXdvcmRzPjxkYXRlcz48eWVhcj4yMDA5PC95
ZWFyPjwvZGF0ZXM+PG9yaWctcHViPjxzdHlsZSBmYWNlPSJ1bmRlcmxpbmUiIGZvbnQ9ImRlZmF1
bHQiIHNpemU9IjEwMCUiPko6XEUgTGlicmFyeVxQbGFudCBDYXRhbG9ndWVcTTwvc3R5bGU+PC9v
cmlnLXB1Yj48bGFiZWw+ODYxODQ8L2xhYmVsPjx1cmxzPjwvdXJscz48Y3VzdG9tMT5UaGFpLVZp
ZXQtSW5kbyBtYW5nb2VzIGVtPC9jdXN0b20xPjwvcmVjb3JkPjwvQ2l0ZT48L0VuZE5vdGU+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PEVuZE5vdGU+PENpdGU+PEF1dGhvcj5Eb3VnbGFzPC9BdXRob3I+PFllYXI+MjAwODwvWWVhcj48
UmVjTnVtPjEyNDg3PC9SZWNOdW0+PERpc3BsYXlUZXh0PihEb3VnbGFzICZhbXA7IEtyw7xnZXIg
MjAwODsgTWFoZm91ZGhpLCBEaWdpYXJvICZhbXA7IERob3VpYmkgMjAwOTsgVHNhaSBldCBhbC4g
MjAwODsgVHNhaSBldCBhbC4gMjAxMCk8L0Rpc3BsYXlUZXh0PjxyZWNvcmQ+PHJlYy1udW1iZXI+
MTI0ODc8L3JlYy1udW1iZXI+PGZvcmVpZ24ta2V5cz48a2V5IGFwcD0iRU4iIGRiLWlkPSJweHd4
dzBlcjl6djJmeGV6eGRrNXR0NXV0ejVwNXZ0cndkdjAiIHRpbWVzdGFtcD0iMTQ1MTk3MjY1MSI+
MTI0ODc8L2tleT48L2ZvcmVpZ24ta2V5cz48cmVmLXR5cGUgbmFtZT0iSm91cm5hbCBBcnRpY2xl
Ij4xNzwvcmVmLXR5cGU+PGNvbnRyaWJ1dG9ycz48YXV0aG9ycz48YXV0aG9yPkRvdWdsYXMsTi48
L2F1dGhvcj48YXV0aG9yPktyw7xnZXIsSy48L2F1dGhvcj48L2F1dGhvcnM+PC9jb250cmlidXRv
cnM+PHRpdGxlcz48dGl0bGU+PHN0eWxlIGZhY2U9Im5vcm1hbCIgZm9udD0iZGVmYXVsdCIgc2l6
ZT0iMTAwJSI+VHJhbnNtaXNzaW9uIGVmZmVjaWVuY3kgb2YgPC9zdHlsZT48c3R5bGUgZmFjZT0i
aXRhbGljIiBmb250PSJkZWZhdWx0IiBzaXplPSIxMDAlIj5HcmFwZXZpbmUgbGVhZnJvbGwtYXNz
b2NpYXRlZCB2aXJ1cyAzPC9zdHlsZT48c3R5bGUgZmFjZT0ibm9ybWFsIiBmb250PSJkZWZhdWx0
IiBzaXplPSIxMDAlIj4gKEdMUmFWLTMpIGJ5IHRoZSBtZWFseWJ1Z3MgPC9zdHlsZT48c3R5bGUg
ZmFjZT0iaXRhbGljIiBmb250PSJkZWZhdWx0IiBzaXplPSIxMDAlIj5QbGFub2NvY2N1cyBmaWN1
czwvc3R5bGU+PHN0eWxlIGZhY2U9Im5vcm1hbCIgZm9udD0iZGVmYXVsdCIgc2l6ZT0iMTAwJSI+
IGFuZCA8L3N0eWxlPjxzdHlsZSBmYWNlPSJpdGFsaWMiIGZvbnQ9ImRlZmF1bHQiIHNpemU9IjEw
MCUiPlBzZXVkb2NvY2N1cyBsb25naXNwaW51cyA8L3N0eWxlPjxzdHlsZSBmYWNlPSJub3JtYWwi
IGZvbnQ9ImRlZmF1bHQiIHNpemU9IjEwMCUiPihIZW1pcHRlcmE6IFBzZXVkb2NvY2NpZGFlKTwv
c3R5bGU+PC90aXRsZT48c2Vjb25kYXJ5LXRpdGxlPkV1cm9wZWFuIEpvdXJuYWwgb2YgUGxhbnQg
UGF0aG9sb2d5PC9zZWNvbmRhcnktdGl0bGU+PC90aXRsZXM+PHBlcmlvZGljYWw+PGZ1bGwtdGl0
bGU+RXVyb3BlYW4gSm91cm5hbCBvZiBQbGFudCBQYXRob2xvZ3k8L2Z1bGwtdGl0bGU+PC9wZXJp
b2RpY2FsPjxwYWdlcz4yMDctMjEyPC9wYWdlcz48dm9sdW1lPjEyMjwvdm9sdW1lPjxrZXl3b3Jk
cz48a2V5d29yZD5GaWN1czwva2V5d29yZD48a2V5d29yZD5HcmFwZXZpbmU8L2tleXdvcmQ+PGtl
eXdvcmQ+R3JhcGV2aW5lIGxlYWZyb2xsIGFzc29jaWF0ZWQgdmlydXM8L2tleXdvcmQ+PGtleXdv
cmQ+SGVtaXB0ZXJhPC9rZXl3b3JkPjxrZXl3b3JkPk1lYWx5YnVnPC9rZXl3b3JkPjxrZXl3b3Jk
Pk1lYWx5YnVnczwva2V5d29yZD48a2V5d29yZD5QbGFub2NvY2N1czwva2V5d29yZD48a2V5d29y
ZD5QbGFub2NvY2N1cyBmaWN1czwva2V5d29yZD48a2V5d29yZD5Qc2V1ZG9jb2NjaWRhZTwva2V5
d29yZD48a2V5d29yZD5Qc2V1ZG9jb2NjdXM8L2tleXdvcmQ+PGtleXdvcmQ+UHNldWRvY29jY3Vz
IGxvbmdpc3BpbnVzPC9rZXl3b3JkPjxrZXl3b3JkPlRyYW5zbWlzc2lvbjwva2V5d29yZD48a2V5
d29yZD5WaXJ1czwva2V5d29yZD48L2tleXdvcmRzPjxkYXRlcz48eWVhcj4yMDA4PC95ZWFyPjwv
ZGF0ZXM+PG9yaWctcHViPjxzdHlsZSBmYWNlPSJ1bmRlcmxpbmUiIGZvbnQ9ImRlZmF1bHQiIHNp
emU9IjEwMCUiPko6XEUgTGlicmFyeVxQbGFudCBDYXRhbG9ndWVcRDwvc3R5bGU+PC9vcmlnLXB1
Yj48bGFiZWw+NzY0OTQ8L2xhYmVsPjx1cmxzPjwvdXJscz48Y3VzdG9tMT5Lb3JlYW4gdGFibGUg
Z3JhcGVzIHNwPC9jdXN0b20xPjwvcmVjb3JkPjwvQ2l0ZT48Q2l0ZT48QXV0aG9yPlRzYWk8L0F1
dGhvcj48WWVhcj4yMDEwPC9ZZWFyPjxSZWNOdW0+MjAyOTc8L1JlY051bT48cmVjb3JkPjxyZWMt
bnVtYmVyPjIwMjk3PC9yZWMtbnVtYmVyPjxmb3JlaWduLWtleXM+PGtleSBhcHA9IkVOIiBkYi1p
ZD0icHh3eHcwZXI5enYyZnhlenhkazV0dDV1dHo1cDV2dHJ3ZHYwIiB0aW1lc3RhbXA9IjE0NTE5
NzI4MjQiPjIwMjk3PC9rZXk+PC9mb3JlaWduLWtleXM+PHJlZi10eXBlIG5hbWU9IkpvdXJuYWwg
QXJ0aWNsZSI+MTc8L3JlZi10eXBlPjxjb250cmlidXRvcnM+PGF1dGhvcnM+PGF1dGhvcj5Uc2Fp
LEMuPC9hdXRob3I+PGF1dGhvcj5Sb3doYW5pLEEuPC9hdXRob3I+PGF1dGhvcj5Hb2xpbm8sRC5B
LjwvYXV0aG9yPjxhdXRob3I+RGFhbmUsSy5NLjwvYXV0aG9yPjxhdXRob3I+QWxtZWlkYSxSLlAu
UC48L2F1dGhvcj48L2F1dGhvcnM+PC9jb250cmlidXRvcnM+PHRpdGxlcz48dGl0bGU+TWVhbHli
dWcgdHJhbnNtaXNzaW9uIG9mIGdyYXBldmluZSBsZWFmcm9sbCB2aXJ1c2VzOiBhbiBhbmFseXNp
cyBvZiB2aXJ1cy12ZWN0b3Igc3BlY2lmaWNpdHk8L3RpdGxlPjxzZWNvbmRhcnktdGl0bGU+UGh5
dG9wYXRob2xvZ3k8L3NlY29uZGFyeS10aXRsZT48L3RpdGxlcz48cGVyaW9kaWNhbD48ZnVsbC10
aXRsZT5QaHl0b3BhdGhvbG9neTwvZnVsbC10aXRsZT48L3BlcmlvZGljYWw+PHBhZ2VzPjgzMC04
MzQ8L3BhZ2VzPjx2b2x1bWU+MTAwPC92b2x1bWU+PG51bWJlcj44PC9udW1iZXI+PGtleXdvcmRz
PjxrZXl3b3JkPkFuYWx5c2lzPC9rZXl3b3JkPjxrZXl3b3JkPkZpY3VzPC9rZXl3b3JkPjxrZXl3
b3JkPkdyYXBldmluZTwva2V5d29yZD48a2V5d29yZD5HcmFwZXZpbmUgbGVhZnJvbGwgYXNzb2Np
YXRlZCB2aXJ1czwva2V5d29yZD48a2V5d29yZD5ncmFwZXZpbmUgbGVhZnJvbGwgdmlydXNlczwv
a2V5d29yZD48a2V5d29yZD5NZWFseWJ1Zzwva2V5d29yZD48a2V5d29yZD5QbGFub2NvY2N1czwv
a2V5d29yZD48a2V5d29yZD5QbGFub2NvY2N1cyBmaWN1czwva2V5d29yZD48a2V5d29yZD5TcGVj
aWZpY2l0eTwva2V5d29yZD48a2V5d29yZD5UcmFuc21pc3Npb248L2tleXdvcmQ+PGtleXdvcmQ+
VmlydXNlczwva2V5d29yZD48L2tleXdvcmRzPjxkYXRlcz48eWVhcj4yMDEwPC95ZWFyPjwvZGF0
ZXM+PG9yaWctcHViPjxzdHlsZSBmYWNlPSJ1bmRlcmxpbmUiIGZvbnQ9ImRlZmF1bHQiIHNpemU9
IjEwMCUiPko6XEUgTGlicmFyeVxQbGFudCBDYXRhbG9ndWVcVDwvc3R5bGU+PC9vcmlnLXB1Yj48
bGFiZWw+ODQ2NjU8L2xhYmVsPjx1cmxzPjwvdXJscz48Y3VzdG9tMT5NZWFseWJ1ZyBncm91cCBw
b2xpY3kgdGtxPC9jdXN0b20xPjwvcmVjb3JkPjwvQ2l0ZT48Q2l0ZT48QXV0aG9yPlRzYWk8L0F1
dGhvcj48WWVhcj4yMDA4PC9ZZWFyPjxSZWNOdW0+MTE3MzA8L1JlY051bT48cmVjb3JkPjxyZWMt
bnVtYmVyPjExNzMwPC9yZWMtbnVtYmVyPjxmb3JlaWduLWtleXM+PGtleSBhcHA9IkVOIiBkYi1p
ZD0icHh3eHcwZXI5enYyZnhlenhkazV0dDV1dHo1cDV2dHJ3ZHYwIiB0aW1lc3RhbXA9IjE0NTE5
NzI2MzYiPjExNzMwPC9rZXk+PC9mb3JlaWduLWtleXM+PHJlZi10eXBlIG5hbWU9IkpvdXJuYWwg
QXJ0aWNsZSI+MTc8L3JlZi10eXBlPjxjb250cmlidXRvcnM+PGF1dGhvcnM+PGF1dGhvcj5Uc2Fp
LEMuPC9hdXRob3I+PGF1dGhvcj5DaGF1LEouPC9hdXRob3I+PGF1dGhvcj5GZXJuYW5kZXosTC48
L2F1dGhvcj48YXV0aG9yPkJvc2NvLEQuPC9hdXRob3I+PGF1dGhvcj5EYWFuZSxLLk0uPC9hdXRo
b3I+PGF1dGhvcj5BbG1laWRhLFIuUC5QLjwvYXV0aG9yPjwvYXV0aG9ycz48L2NvbnRyaWJ1dG9y
cz48dGl0bGVzPjx0aXRsZT48c3R5bGUgZmFjZT0ibm9ybWFsIiBmb250PSJkZWZhdWx0IiBzaXpl
PSIxMDAlIj5UcmFuc21pc3Npb24gb2YgPC9zdHlsZT48c3R5bGUgZmFjZT0iaXRhbGljIiBmb250
PSJkZWZhdWx0IiBzaXplPSIxMDAlIj5HcmFwZXZpbmUgbGVhZnJvbGwtYXNzb2NpYXRlZCB2aXJ1
cyAzPC9zdHlsZT48c3R5bGUgZmFjZT0ibm9ybWFsIiBmb250PSJkZWZhdWx0IiBzaXplPSIxMDAl
Ij4gYnkgdGhlIHZpbmUgbWVhbHlidWcgPC9zdHlsZT48c3R5bGUgZmFjZT0iaXRhbGljIiBmb250
PSJkZWZhdWx0IiBzaXplPSIxMDAlIj4oUGxhbm9jb2NjdXMgZmljdXMpPC9zdHlsZT48L3RpdGxl
PjxzZWNvbmRhcnktdGl0bGU+UGh5dG9wYXRob2xvZ3k8L3NlY29uZGFyeS10aXRsZT48L3RpdGxl
cz48cGVyaW9kaWNhbD48ZnVsbC10aXRsZT5QaHl0b3BhdGhvbG9neTwvZnVsbC10aXRsZT48L3Bl
cmlvZGljYWw+PHBhZ2VzPjEwOTMtMTA5ODwvcGFnZXM+PHZvbHVtZT45ODwvdm9sdW1lPjxrZXl3
b3Jkcz48a2V5d29yZD5GaWN1czwva2V5d29yZD48a2V5d29yZD5HcmFwZXZpbmU8L2tleXdvcmQ+
PGtleXdvcmQ+R3JhcGV2aW5lIGxlYWZyb2xsIGFzc29jaWF0ZWQgdmlydXM8L2tleXdvcmQ+PGtl
eXdvcmQ+TWVhbHlidWc8L2tleXdvcmQ+PGtleXdvcmQ+UGxhbm9jb2NjdXM8L2tleXdvcmQ+PGtl
eXdvcmQ+UGxhbm9jb2NjdXMgZmljdXM8L2tleXdvcmQ+PGtleXdvcmQ+VHJhbnNtaXNzaW9uPC9r
ZXl3b3JkPjxrZXl3b3JkPlZpcnVzPC9rZXl3b3JkPjwva2V5d29yZHM+PGRhdGVzPjx5ZWFyPjIw
MDg8L3llYXI+PC9kYXRlcz48b3JpZy1wdWI+PHN0eWxlIGZhY2U9InVuZGVybGluZSIgZm9udD0i
ZGVmYXVsdCIgc2l6ZT0iMTAwJSI+SjpcRSBMaWJyYXJ5XFBsYW50IENhdGFsb2d1ZVxUPC9zdHls
ZT48L29yaWctcHViPjxsYWJlbD43NTcxNzwvbGFiZWw+PHVybHM+PHBkZi11cmxzPjx1cmw+Zmls
ZTovL0o6XEUgTGlicmFyeVxQbGFudCBDYXRhbG9ndWVcVFxUc2FpIGV0IGFsIDIwMDggRU4xMTcz
MC5wZGY8L3VybD48L3BkZi11cmxzPjwvdXJscz48Y3VzdG9tMT5VUyBhcHBsZXMgc3A8L2N1c3Rv
bTE+PC9yZWNvcmQ+PC9DaXRlPjxDaXRlPjxBdXRob3I+TWFoZm91ZGhpPC9BdXRob3I+PFllYXI+
MjAwOTwvWWVhcj48UmVjTnVtPjIxMzg0PC9SZWNOdW0+PHJlY29yZD48cmVjLW51bWJlcj4yMTM4
NDwvcmVjLW51bWJlcj48Zm9yZWlnbi1rZXlzPjxrZXkgYXBwPSJFTiIgZGItaWQ9InB4d3h3MGVy
OXp2MmZ4ZXp4ZGs1dHQ1dXR6NXA1dnRyd2R2MCIgdGltZXN0YW1wPSIxNDUxOTcyODQ5Ij4yMTM4
NDwva2V5PjwvZm9yZWlnbi1rZXlzPjxyZWYtdHlwZSBuYW1lPSJKb3VybmFsIEFydGljbGUiPjE3
PC9yZWYtdHlwZT48Y29udHJpYnV0b3JzPjxhdXRob3JzPjxhdXRob3I+TWFoZm91ZGhpLE4uPC9h
dXRob3I+PGF1dGhvcj5EaWdpYXJvLE0uPC9hdXRob3I+PGF1dGhvcj5EaG91aWJpLE0uSC48L2F1
dGhvcj48L2F1dGhvcnM+PC9jb250cmlidXRvcnM+PHRpdGxlcz48dGl0bGU+PHN0eWxlIGZhY2U9
Im5vcm1hbCIgZm9udD0iZGVmYXVsdCIgc2l6ZT0iMTAwJSI+VHJhbnNtaXNzaW9uIG9mIGdyYXBl
dmluZSBsZWFmcm9sbCB2aXJ1c2VzIGJ5IDwvc3R5bGU+PHN0eWxlIGZhY2U9Iml0YWxpYyIgZm9u
dD0iZGVmYXVsdCIgc2l6ZT0iMTAwJSI+UGxhbm9jb2NjdXMgZmljdXM8L3N0eWxlPjxzdHlsZSBm
YWNlPSJub3JtYWwiIGZvbnQ9ImRlZmF1bHQiIHNpemU9IjEwMCUiPiAoSGVtaXB0ZXJhOiBQc2V1
ZG9jb2NjaWRhZSkgYW5kIDwvc3R5bGU+PHN0eWxlIGZhY2U9Iml0YWxpYyIgZm9udD0iZGVmYXVs
dCIgc2l6ZT0iMTAwJSI+Q2Vyb3BsYXN0ZXMgcnVzY2k8L3N0eWxlPjxzdHlsZSBmYWNlPSJub3Jt
YWwiIGZvbnQ9ImRlZmF1bHQiIHNpemU9IjEwMCUiPiAoSGVtaXB0ZXJhOiBDb2NjaWRhZSk8L3N0
eWxlPjwvdGl0bGU+PHNlY29uZGFyeS10aXRsZT5QbGFudCBEaXNlYXNlPC9zZWNvbmRhcnktdGl0
bGU+PC90aXRsZXM+PHBlcmlvZGljYWw+PGZ1bGwtdGl0bGU+UGxhbnQgRGlzZWFzZTwvZnVsbC10
aXRsZT48L3BlcmlvZGljYWw+PHBhZ2VzPjk5OS0xMDI8L3BhZ2VzPjx2b2x1bWU+OTM8L3ZvbHVt
ZT48a2V5d29yZHM+PGtleXdvcmQ+QWR1bHQ8L2tleXdvcmQ+PGtleXdvcmQ+YXNzb2NpYXRlZDwv
a2V5d29yZD48a2V5d29yZD5DZXJvcGxhc3Rlczwva2V5d29yZD48a2V5d29yZD5Db2NjaWRhZTwv
a2V5d29yZD48a2V5d29yZD5kaXNlYXNlPC9rZXl3b3JkPjxrZXl3b3JkPkVmZmljaWVuY3k8L2tl
eXdvcmQ+PGtleXdvcmQ+RmVtYWxlPC9rZXl3b3JkPjxrZXl3b3JkPkZlbWFsZXM8L2tleXdvcmQ+
PGtleXdvcmQ+RmljdXM8L2tleXdvcmQ+PGtleXdvcmQ+Zmlyc3Q8L2tleXdvcmQ+PGtleXdvcmQ+
Rmlyc3QgcmVwb3J0PC9rZXl3b3JkPjxrZXl3b3JkPkdlbnVzPC9rZXl3b3JkPjxrZXl3b3JkPkdy
YXBldmluZTwva2V5d29yZD48a2V5d29yZD5ncmFwZXZpbmUgbGVhZnJvbGwgdmlydXNlczwva2V5
d29yZD48a2V5d29yZD5IZW1pcHRlcmE8L2tleXdvcmQ+PGtleXdvcmQ+aW5zZWN0PC9rZXl3b3Jk
PjxrZXl3b3JkPkluc3RhcnM8L2tleXdvcmQ+PGtleXdvcmQ+TWVhbHlidWc8L2tleXdvcmQ+PGtl
eXdvcmQ+UGxhbm9jb2NjdXM8L2tleXdvcmQ+PGtleXdvcmQ+UGxhbm9jb2NjdXMgZmljdXM8L2tl
eXdvcmQ+PGtleXdvcmQ+UHNldWRvY29jY2lkYWU8L2tleXdvcmQ+PGtleXdvcmQ+UmVwb3J0PC9r
ZXl3b3JkPjxrZXl3b3JkPlNjYWxlIGluc2VjdDwva2V5d29yZD48a2V5d29yZD5UcmFuc21pc3Np
b248L2tleXdvcmQ+PGtleXdvcmQ+VmluZXM8L2tleXdvcmQ+PGtleXdvcmQ+VmlydXNlczwva2V5
d29yZD48a2V5d29yZD5Db25kaXRpb25zPC9rZXl3b3JkPjxrZXl3b3JkPmM8L2tleXdvcmQ+PGtl
eXdvcmQ+R3JhcGV2aW5lczwva2V5d29yZD48L2tleXdvcmRzPjxkYXRlcz48eWVhcj4yMDA5PC95
ZWFyPjwvZGF0ZXM+PG9yaWctcHViPjxzdHlsZSBmYWNlPSJ1bmRlcmxpbmUiIGZvbnQ9ImRlZmF1
bHQiIHNpemU9IjEwMCUiPko6XEUgTGlicmFyeVxQbGFudCBDYXRhbG9ndWVcTTwvc3R5bGU+PC9v
cmlnLXB1Yj48bGFiZWw+ODYxODQ8L2xhYmVsPjx1cmxzPjwvdXJscz48Y3VzdG9tMT5UaGFpLVZp
ZXQtSW5kbyBtYW5nb2VzIGVtPC9jdXN0b20xPjwvcmVjb3JkPjwvQ2l0ZT48L0VuZE5vdGU+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48" w:tooltip="Douglas, 2008 #12487" w:history="1">
              <w:r w:rsidR="003A08F3" w:rsidRPr="00643417">
                <w:rPr>
                  <w:noProof/>
                  <w:szCs w:val="18"/>
                </w:rPr>
                <w:t>Douglas &amp; Krüger 2008</w:t>
              </w:r>
            </w:hyperlink>
            <w:r w:rsidR="00A348E7" w:rsidRPr="00643417">
              <w:rPr>
                <w:noProof/>
                <w:szCs w:val="18"/>
              </w:rPr>
              <w:t xml:space="preserve">; </w:t>
            </w:r>
            <w:hyperlink w:anchor="_ENREF_316" w:tooltip="Mahfoudhi, 2009 #21384" w:history="1">
              <w:r w:rsidR="003A08F3" w:rsidRPr="00643417">
                <w:rPr>
                  <w:noProof/>
                  <w:szCs w:val="18"/>
                </w:rPr>
                <w:t>Mahfoudhi, Digiaro &amp; Dhouibi 2009</w:t>
              </w:r>
            </w:hyperlink>
            <w:r w:rsidR="00A348E7" w:rsidRPr="00643417">
              <w:rPr>
                <w:noProof/>
                <w:szCs w:val="18"/>
              </w:rPr>
              <w:t xml:space="preserve">; </w:t>
            </w:r>
            <w:hyperlink w:anchor="_ENREF_450" w:tooltip="Tsai, 2008 #11730" w:history="1">
              <w:r w:rsidR="003A08F3" w:rsidRPr="00643417">
                <w:rPr>
                  <w:noProof/>
                  <w:szCs w:val="18"/>
                </w:rPr>
                <w:t>Tsai et al. 2008</w:t>
              </w:r>
            </w:hyperlink>
            <w:r w:rsidR="00A348E7" w:rsidRPr="00643417">
              <w:rPr>
                <w:noProof/>
                <w:szCs w:val="18"/>
              </w:rPr>
              <w:t xml:space="preserve">; </w:t>
            </w:r>
            <w:hyperlink w:anchor="_ENREF_451" w:tooltip="Tsai, 2010 #20297" w:history="1">
              <w:r w:rsidR="003A08F3" w:rsidRPr="00643417">
                <w:rPr>
                  <w:noProof/>
                  <w:szCs w:val="18"/>
                </w:rPr>
                <w:t>Tsai et al. 2010</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Pseudococcus</w:t>
            </w:r>
            <w:r w:rsidRPr="00643417">
              <w:rPr>
                <w:szCs w:val="18"/>
              </w:rPr>
              <w:t xml:space="preserve"> </w:t>
            </w:r>
            <w:r w:rsidRPr="00643417">
              <w:rPr>
                <w:i/>
                <w:szCs w:val="18"/>
              </w:rPr>
              <w:t>longispinus</w:t>
            </w:r>
            <w:r w:rsidRPr="00643417">
              <w:rPr>
                <w:szCs w:val="18"/>
              </w:rPr>
              <w:t xml:space="preserve"> </w:t>
            </w:r>
            <w:r w:rsidR="00A348E7" w:rsidRPr="00643417">
              <w:rPr>
                <w:szCs w:val="18"/>
              </w:rPr>
              <w:fldChar w:fldCharType="begin">
                <w:fldData xml:space="preserve">PEVuZE5vdGU+PENpdGU+PEF1dGhvcj5Eb3VnbGFzPC9BdXRob3I+PFllYXI+MjAwODwvWWVhcj48
UmVjTnVtPjEyNDg3PC9SZWNOdW0+PERpc3BsYXlUZXh0PihEb3VnbGFzICZhbXA7IEtyw7xnZXIg
MjAwODsgR29saW5vIGV0IGFsLiAyMDAyKTwvRGlzcGxheVRleHQ+PHJlY29yZD48cmVjLW51bWJl
cj4xMjQ4NzwvcmVjLW51bWJlcj48Zm9yZWlnbi1rZXlzPjxrZXkgYXBwPSJFTiIgZGItaWQ9InB4
d3h3MGVyOXp2MmZ4ZXp4ZGs1dHQ1dXR6NXA1dnRyd2R2MCIgdGltZXN0YW1wPSIxNDUxOTcyNjUx
Ij4xMjQ4Nzwva2V5PjwvZm9yZWlnbi1rZXlzPjxyZWYtdHlwZSBuYW1lPSJKb3VybmFsIEFydGlj
bGUiPjE3PC9yZWYtdHlwZT48Y29udHJpYnV0b3JzPjxhdXRob3JzPjxhdXRob3I+RG91Z2xhcyxO
LjwvYXV0aG9yPjxhdXRob3I+S3LDvGdlcixLLjwvYXV0aG9yPjwvYXV0aG9ycz48L2NvbnRyaWJ1
dG9ycz48dGl0bGVzPjx0aXRsZT48c3R5bGUgZmFjZT0ibm9ybWFsIiBmb250PSJkZWZhdWx0IiBz
aXplPSIxMDAlIj5UcmFuc21pc3Npb24gZWZmZWNpZW5jeSBvZiA8L3N0eWxlPjxzdHlsZSBmYWNl
PSJpdGFsaWMiIGZvbnQ9ImRlZmF1bHQiIHNpemU9IjEwMCUiPkdyYXBldmluZSBsZWFmcm9sbC1h
c3NvY2lhdGVkIHZpcnVzIDM8L3N0eWxlPjxzdHlsZSBmYWNlPSJub3JtYWwiIGZvbnQ9ImRlZmF1
bHQiIHNpemU9IjEwMCUiPiAoR0xSYVYtMykgYnkgdGhlIG1lYWx5YnVncyA8L3N0eWxlPjxzdHls
ZSBmYWNlPSJpdGFsaWMiIGZvbnQ9ImRlZmF1bHQiIHNpemU9IjEwMCUiPlBsYW5vY29jY3VzIGZp
Y3VzPC9zdHlsZT48c3R5bGUgZmFjZT0ibm9ybWFsIiBmb250PSJkZWZhdWx0IiBzaXplPSIxMDAl
Ij4gYW5kIDwvc3R5bGU+PHN0eWxlIGZhY2U9Iml0YWxpYyIgZm9udD0iZGVmYXVsdCIgc2l6ZT0i
MTAwJSI+UHNldWRvY29jY3VzIGxvbmdpc3BpbnVzIDwvc3R5bGU+PHN0eWxlIGZhY2U9Im5vcm1h
bCIgZm9udD0iZGVmYXVsdCIgc2l6ZT0iMTAwJSI+KEhlbWlwdGVyYTogUHNldWRvY29jY2lkYWUp
PC9zdHlsZT48L3RpdGxlPjxzZWNvbmRhcnktdGl0bGU+RXVyb3BlYW4gSm91cm5hbCBvZiBQbGFu
dCBQYXRob2xvZ3k8L3NlY29uZGFyeS10aXRsZT48L3RpdGxlcz48cGVyaW9kaWNhbD48ZnVsbC10
aXRsZT5FdXJvcGVhbiBKb3VybmFsIG9mIFBsYW50IFBhdGhvbG9neTwvZnVsbC10aXRsZT48L3Bl
cmlvZGljYWw+PHBhZ2VzPjIwNy0yMTI8L3BhZ2VzPjx2b2x1bWU+MTIyPC92b2x1bWU+PGtleXdv
cmRzPjxrZXl3b3JkPkZpY3VzPC9rZXl3b3JkPjxrZXl3b3JkPkdyYXBldmluZTwva2V5d29yZD48
a2V5d29yZD5HcmFwZXZpbmUgbGVhZnJvbGwgYXNzb2NpYXRlZCB2aXJ1czwva2V5d29yZD48a2V5
d29yZD5IZW1pcHRlcmE8L2tleXdvcmQ+PGtleXdvcmQ+TWVhbHlidWc8L2tleXdvcmQ+PGtleXdv
cmQ+TWVhbHlidWdzPC9rZXl3b3JkPjxrZXl3b3JkPlBsYW5vY29jY3VzPC9rZXl3b3JkPjxrZXl3
b3JkPlBsYW5vY29jY3VzIGZpY3VzPC9rZXl3b3JkPjxrZXl3b3JkPlBzZXVkb2NvY2NpZGFlPC9r
ZXl3b3JkPjxrZXl3b3JkPlBzZXVkb2NvY2N1czwva2V5d29yZD48a2V5d29yZD5Qc2V1ZG9jb2Nj
dXMgbG9uZ2lzcGludXM8L2tleXdvcmQ+PGtleXdvcmQ+VHJhbnNtaXNzaW9uPC9rZXl3b3JkPjxr
ZXl3b3JkPlZpcnVzPC9rZXl3b3JkPjwva2V5d29yZHM+PGRhdGVzPjx5ZWFyPjIwMDg8L3llYXI+
PC9kYXRlcz48b3JpZy1wdWI+PHN0eWxlIGZhY2U9InVuZGVybGluZSIgZm9udD0iZGVmYXVsdCIg
c2l6ZT0iMTAwJSI+SjpcRSBMaWJyYXJ5XFBsYW50IENhdGFsb2d1ZVxEPC9zdHlsZT48L29yaWct
cHViPjxsYWJlbD43NjQ5NDwvbGFiZWw+PHVybHM+PC91cmxzPjxjdXN0b20xPktvcmVhbiB0YWJs
ZSBncmFwZXMgc3A8L2N1c3RvbTE+PC9yZWNvcmQ+PC9DaXRlPjxDaXRlPjxBdXRob3I+R29saW5v
PC9BdXRob3I+PFllYXI+MjAwMjwvWWVhcj48UmVjTnVtPjEyNDkyPC9SZWNOdW0+PHJlY29yZD48
cmVjLW51bWJlcj4xMjQ5MjwvcmVjLW51bWJlcj48Zm9yZWlnbi1rZXlzPjxrZXkgYXBwPSJFTiIg
ZGItaWQ9InB4d3h3MGVyOXp2MmZ4ZXp4ZGs1dHQ1dXR6NXA1dnRyd2R2MCIgdGltZXN0YW1wPSIx
NDUxOTcyNjUyIj4xMjQ5Mjwva2V5PjwvZm9yZWlnbi1rZXlzPjxyZWYtdHlwZSBuYW1lPSJKb3Vy
bmFsIEFydGljbGUiPjE3PC9yZWYtdHlwZT48Y29udHJpYnV0b3JzPjxhdXRob3JzPjxhdXRob3I+
R29saW5vLEQuQS48L2F1dGhvcj48YXV0aG9yPlNpbSxTLlQuPC9hdXRob3I+PGF1dGhvcj5HaWxs
LFIuPC9hdXRob3I+PGF1dGhvcj5Sb3doYW5pLEEuPC9hdXRob3I+PC9hdXRob3JzPjwvY29udHJp
YnV0b3JzPjx0aXRsZXM+PHRpdGxlPkNhbGlmb3JuaWEgbWVhbHlidWdzIGNhbiBzcHJlYWQgZ3Jh
cGV2aW5lIGxlYWZyb2xsIGRpc2Vhc2U8L3RpdGxlPjxzZWNvbmRhcnktdGl0bGU+Q2FsaWZvcm5p
YSBBZ3JpY3VsdHVyZTwvc2Vjb25kYXJ5LXRpdGxlPjwvdGl0bGVzPjxwZXJpb2RpY2FsPjxmdWxs
LXRpdGxlPkNhbGlmb3JuaWEgQWdyaWN1bHR1cmU8L2Z1bGwtdGl0bGU+PC9wZXJpb2RpY2FsPjxw
YWdlcz4xOTYtMjAxPC9wYWdlcz48dm9sdW1lPjU2PC92b2x1bWU+PG51bWJlcj42PC9udW1iZXI+
PGtleXdvcmRzPjxrZXl3b3JkPkNhbGlmb3JuaWE8L2tleXdvcmQ+PGtleXdvcmQ+ZGlzZWFzZTwv
a2V5d29yZD48a2V5d29yZD5HcmFwZXZpbmU8L2tleXdvcmQ+PGtleXdvcmQ+TWVhbHlidWc8L2tl
eXdvcmQ+PGtleXdvcmQ+TWVhbHlidWdzPC9rZXl3b3JkPjxrZXl3b3JkPlNwcmVhZDwva2V5d29y
ZD48L2tleXdvcmRzPjxkYXRlcz48eWVhcj4yMDAyPC95ZWFyPjwvZGF0ZXM+PG9yaWctcHViPjxz
dHlsZSBmYWNlPSJ1bmRlcmxpbmUiIGZvbnQ9ImRlZmF1bHQiIHNpemU9IjEwMCUiPko6XEUgTGli
cmFyeVxQbGFudCBDYXRhbG9ndWVcRzwvc3R5bGU+PC9vcmlnLXB1Yj48bGFiZWw+NzY0OTk8L2xh
YmVsPjx1cmxzPjwvdXJscz48Y3VzdG9tMT5Lb3JlYW4gdGFibGUgZ3JhcGVzIHNwIHVzIHRhYmxl
IGdyYXBlcyB0byB3YSByaiAgdXMgdGFibGUgZ3JhcGVzIHRvIHdhIGxtPC9jdXN0b20xPjwvcmVj
b3JkPjwvQ2l0ZT48L0VuZE5vdGU+AG==
</w:fldData>
              </w:fldChar>
            </w:r>
            <w:r w:rsidR="00A348E7" w:rsidRPr="00643417">
              <w:rPr>
                <w:szCs w:val="18"/>
              </w:rPr>
              <w:instrText xml:space="preserve"> ADDIN EN.CITE </w:instrText>
            </w:r>
            <w:r w:rsidR="00A348E7" w:rsidRPr="00643417">
              <w:rPr>
                <w:szCs w:val="18"/>
              </w:rPr>
              <w:fldChar w:fldCharType="begin">
                <w:fldData xml:space="preserve">PEVuZE5vdGU+PENpdGU+PEF1dGhvcj5Eb3VnbGFzPC9BdXRob3I+PFllYXI+MjAwODwvWWVhcj48
UmVjTnVtPjEyNDg3PC9SZWNOdW0+PERpc3BsYXlUZXh0PihEb3VnbGFzICZhbXA7IEtyw7xnZXIg
MjAwODsgR29saW5vIGV0IGFsLiAyMDAyKTwvRGlzcGxheVRleHQ+PHJlY29yZD48cmVjLW51bWJl
cj4xMjQ4NzwvcmVjLW51bWJlcj48Zm9yZWlnbi1rZXlzPjxrZXkgYXBwPSJFTiIgZGItaWQ9InB4
d3h3MGVyOXp2MmZ4ZXp4ZGs1dHQ1dXR6NXA1dnRyd2R2MCIgdGltZXN0YW1wPSIxNDUxOTcyNjUx
Ij4xMjQ4Nzwva2V5PjwvZm9yZWlnbi1rZXlzPjxyZWYtdHlwZSBuYW1lPSJKb3VybmFsIEFydGlj
bGUiPjE3PC9yZWYtdHlwZT48Y29udHJpYnV0b3JzPjxhdXRob3JzPjxhdXRob3I+RG91Z2xhcyxO
LjwvYXV0aG9yPjxhdXRob3I+S3LDvGdlcixLLjwvYXV0aG9yPjwvYXV0aG9ycz48L2NvbnRyaWJ1
dG9ycz48dGl0bGVzPjx0aXRsZT48c3R5bGUgZmFjZT0ibm9ybWFsIiBmb250PSJkZWZhdWx0IiBz
aXplPSIxMDAlIj5UcmFuc21pc3Npb24gZWZmZWNpZW5jeSBvZiA8L3N0eWxlPjxzdHlsZSBmYWNl
PSJpdGFsaWMiIGZvbnQ9ImRlZmF1bHQiIHNpemU9IjEwMCUiPkdyYXBldmluZSBsZWFmcm9sbC1h
c3NvY2lhdGVkIHZpcnVzIDM8L3N0eWxlPjxzdHlsZSBmYWNlPSJub3JtYWwiIGZvbnQ9ImRlZmF1
bHQiIHNpemU9IjEwMCUiPiAoR0xSYVYtMykgYnkgdGhlIG1lYWx5YnVncyA8L3N0eWxlPjxzdHls
ZSBmYWNlPSJpdGFsaWMiIGZvbnQ9ImRlZmF1bHQiIHNpemU9IjEwMCUiPlBsYW5vY29jY3VzIGZp
Y3VzPC9zdHlsZT48c3R5bGUgZmFjZT0ibm9ybWFsIiBmb250PSJkZWZhdWx0IiBzaXplPSIxMDAl
Ij4gYW5kIDwvc3R5bGU+PHN0eWxlIGZhY2U9Iml0YWxpYyIgZm9udD0iZGVmYXVsdCIgc2l6ZT0i
MTAwJSI+UHNldWRvY29jY3VzIGxvbmdpc3BpbnVzIDwvc3R5bGU+PHN0eWxlIGZhY2U9Im5vcm1h
bCIgZm9udD0iZGVmYXVsdCIgc2l6ZT0iMTAwJSI+KEhlbWlwdGVyYTogUHNldWRvY29jY2lkYWUp
PC9zdHlsZT48L3RpdGxlPjxzZWNvbmRhcnktdGl0bGU+RXVyb3BlYW4gSm91cm5hbCBvZiBQbGFu
dCBQYXRob2xvZ3k8L3NlY29uZGFyeS10aXRsZT48L3RpdGxlcz48cGVyaW9kaWNhbD48ZnVsbC10
aXRsZT5FdXJvcGVhbiBKb3VybmFsIG9mIFBsYW50IFBhdGhvbG9neTwvZnVsbC10aXRsZT48L3Bl
cmlvZGljYWw+PHBhZ2VzPjIwNy0yMTI8L3BhZ2VzPjx2b2x1bWU+MTIyPC92b2x1bWU+PGtleXdv
cmRzPjxrZXl3b3JkPkZpY3VzPC9rZXl3b3JkPjxrZXl3b3JkPkdyYXBldmluZTwva2V5d29yZD48
a2V5d29yZD5HcmFwZXZpbmUgbGVhZnJvbGwgYXNzb2NpYXRlZCB2aXJ1czwva2V5d29yZD48a2V5
d29yZD5IZW1pcHRlcmE8L2tleXdvcmQ+PGtleXdvcmQ+TWVhbHlidWc8L2tleXdvcmQ+PGtleXdv
cmQ+TWVhbHlidWdzPC9rZXl3b3JkPjxrZXl3b3JkPlBsYW5vY29jY3VzPC9rZXl3b3JkPjxrZXl3
b3JkPlBsYW5vY29jY3VzIGZpY3VzPC9rZXl3b3JkPjxrZXl3b3JkPlBzZXVkb2NvY2NpZGFlPC9r
ZXl3b3JkPjxrZXl3b3JkPlBzZXVkb2NvY2N1czwva2V5d29yZD48a2V5d29yZD5Qc2V1ZG9jb2Nj
dXMgbG9uZ2lzcGludXM8L2tleXdvcmQ+PGtleXdvcmQ+VHJhbnNtaXNzaW9uPC9rZXl3b3JkPjxr
ZXl3b3JkPlZpcnVzPC9rZXl3b3JkPjwva2V5d29yZHM+PGRhdGVzPjx5ZWFyPjIwMDg8L3llYXI+
PC9kYXRlcz48b3JpZy1wdWI+PHN0eWxlIGZhY2U9InVuZGVybGluZSIgZm9udD0iZGVmYXVsdCIg
c2l6ZT0iMTAwJSI+SjpcRSBMaWJyYXJ5XFBsYW50IENhdGFsb2d1ZVxEPC9zdHlsZT48L29yaWct
cHViPjxsYWJlbD43NjQ5NDwvbGFiZWw+PHVybHM+PC91cmxzPjxjdXN0b20xPktvcmVhbiB0YWJs
ZSBncmFwZXMgc3A8L2N1c3RvbTE+PC9yZWNvcmQ+PC9DaXRlPjxDaXRlPjxBdXRob3I+R29saW5v
PC9BdXRob3I+PFllYXI+MjAwMjwvWWVhcj48UmVjTnVtPjEyNDkyPC9SZWNOdW0+PHJlY29yZD48
cmVjLW51bWJlcj4xMjQ5MjwvcmVjLW51bWJlcj48Zm9yZWlnbi1rZXlzPjxrZXkgYXBwPSJFTiIg
ZGItaWQ9InB4d3h3MGVyOXp2MmZ4ZXp4ZGs1dHQ1dXR6NXA1dnRyd2R2MCIgdGltZXN0YW1wPSIx
NDUxOTcyNjUyIj4xMjQ5Mjwva2V5PjwvZm9yZWlnbi1rZXlzPjxyZWYtdHlwZSBuYW1lPSJKb3Vy
bmFsIEFydGljbGUiPjE3PC9yZWYtdHlwZT48Y29udHJpYnV0b3JzPjxhdXRob3JzPjxhdXRob3I+
R29saW5vLEQuQS48L2F1dGhvcj48YXV0aG9yPlNpbSxTLlQuPC9hdXRob3I+PGF1dGhvcj5HaWxs
LFIuPC9hdXRob3I+PGF1dGhvcj5Sb3doYW5pLEEuPC9hdXRob3I+PC9hdXRob3JzPjwvY29udHJp
YnV0b3JzPjx0aXRsZXM+PHRpdGxlPkNhbGlmb3JuaWEgbWVhbHlidWdzIGNhbiBzcHJlYWQgZ3Jh
cGV2aW5lIGxlYWZyb2xsIGRpc2Vhc2U8L3RpdGxlPjxzZWNvbmRhcnktdGl0bGU+Q2FsaWZvcm5p
YSBBZ3JpY3VsdHVyZTwvc2Vjb25kYXJ5LXRpdGxlPjwvdGl0bGVzPjxwZXJpb2RpY2FsPjxmdWxs
LXRpdGxlPkNhbGlmb3JuaWEgQWdyaWN1bHR1cmU8L2Z1bGwtdGl0bGU+PC9wZXJpb2RpY2FsPjxw
YWdlcz4xOTYtMjAxPC9wYWdlcz48dm9sdW1lPjU2PC92b2x1bWU+PG51bWJlcj42PC9udW1iZXI+
PGtleXdvcmRzPjxrZXl3b3JkPkNhbGlmb3JuaWE8L2tleXdvcmQ+PGtleXdvcmQ+ZGlzZWFzZTwv
a2V5d29yZD48a2V5d29yZD5HcmFwZXZpbmU8L2tleXdvcmQ+PGtleXdvcmQ+TWVhbHlidWc8L2tl
eXdvcmQ+PGtleXdvcmQ+TWVhbHlidWdzPC9rZXl3b3JkPjxrZXl3b3JkPlNwcmVhZDwva2V5d29y
ZD48L2tleXdvcmRzPjxkYXRlcz48eWVhcj4yMDAyPC95ZWFyPjwvZGF0ZXM+PG9yaWctcHViPjxz
dHlsZSBmYWNlPSJ1bmRlcmxpbmUiIGZvbnQ9ImRlZmF1bHQiIHNpemU9IjEwMCUiPko6XEUgTGli
cmFyeVxQbGFudCBDYXRhbG9ndWVcRzwvc3R5bGU+PC9vcmlnLXB1Yj48bGFiZWw+NzY0OTk8L2xh
YmVsPjx1cmxzPjwvdXJscz48Y3VzdG9tMT5Lb3JlYW4gdGFibGUgZ3JhcGVzIHNwIHVzIHRhYmxl
IGdyYXBlcyB0byB3YSByaiAgdXMgdGFibGUgZ3JhcGVzIHRvIHdhIGxtPC9jdXN0b20xPjwvcmVj
b3JkPjwvQ2l0ZT48L0VuZE5vdGU+AG==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48" w:tooltip="Douglas, 2008 #12487" w:history="1">
              <w:r w:rsidR="003A08F3" w:rsidRPr="00643417">
                <w:rPr>
                  <w:noProof/>
                  <w:szCs w:val="18"/>
                </w:rPr>
                <w:t>Douglas &amp; Krüger 2008</w:t>
              </w:r>
            </w:hyperlink>
            <w:r w:rsidR="00A348E7" w:rsidRPr="00643417">
              <w:rPr>
                <w:noProof/>
                <w:szCs w:val="18"/>
              </w:rPr>
              <w:t xml:space="preserve">; </w:t>
            </w:r>
            <w:hyperlink w:anchor="_ENREF_207" w:tooltip="Golino, 2002 #12492" w:history="1">
              <w:r w:rsidR="003A08F3" w:rsidRPr="00643417">
                <w:rPr>
                  <w:noProof/>
                  <w:szCs w:val="18"/>
                </w:rPr>
                <w:t>Golino et al. 2002</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Pseudococcus</w:t>
            </w:r>
            <w:r w:rsidRPr="00643417">
              <w:rPr>
                <w:szCs w:val="18"/>
              </w:rPr>
              <w:t xml:space="preserve"> </w:t>
            </w:r>
            <w:r w:rsidRPr="00643417">
              <w:rPr>
                <w:i/>
                <w:szCs w:val="18"/>
              </w:rPr>
              <w:t>calceolariae</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&lt;EndNote&gt;&lt;Cite&gt;&lt;Author&gt;Petersen&lt;/Author&gt;&lt;Year&gt;1997&lt;/Year&gt;&lt;RecNum&gt;18548&lt;/RecNum&gt;&lt;DisplayText&gt;(Petersen &amp;amp; Charles 1997)&lt;/DisplayText&gt;&lt;record&gt;&lt;rec-number&gt;18548&lt;/rec-number&gt;&lt;foreign-keys&gt;&lt;key app="EN" db-id="pxwxw0er9zv2fxezxdk5tt5utz5p5vtrwdv0" timestamp="1451972782"&gt;18548&lt;/key&gt;&lt;/foreign-keys&gt;&lt;ref-type name="Journal Article"&gt;17&lt;/ref-type&gt;&lt;contributors&gt;&lt;authors&gt;&lt;author&gt;Petersen,C.L.&lt;/author&gt;&lt;author&gt;Charles,J.G.&lt;/author&gt;&lt;/authors&gt;&lt;/contributors&gt;&lt;titles&gt;&lt;title&gt;&lt;style face="normal" font="default" size="100%"&gt;Transmission of grapevine leafroll-associated closteroviruses by &lt;/style&gt;&lt;style face="italic" font="default" size="100%"&gt;Pseudococcus longispinus&lt;/style&gt;&lt;style face="normal" font="default" size="100%"&gt; and &lt;/style&gt;&lt;style face="italic" font="default" size="100%"&gt;P. calceolariae&lt;/style&gt;&lt;/title&gt;&lt;secondary-title&gt;Plant Pathology&lt;/secondary-title&gt;&lt;/titles&gt;&lt;periodical&gt;&lt;full-title&gt;Plant Pathology&lt;/full-title&gt;&lt;/periodical&gt;&lt;pages&gt;509-515&lt;/pages&gt;&lt;volume&gt;46&lt;/volume&gt;&lt;keywords&gt;&lt;keyword&gt;Grapevine&lt;/keyword&gt;&lt;keyword&gt;Pathology&lt;/keyword&gt;&lt;keyword&gt;Plant pathology&lt;/keyword&gt;&lt;keyword&gt;Pseudococcus&lt;/keyword&gt;&lt;keyword&gt;Pseudococcus longispinus&lt;/keyword&gt;&lt;keyword&gt;Transmission&lt;/keyword&gt;&lt;/keywords&gt;&lt;dates&gt;&lt;year&gt;1997&lt;/year&gt;&lt;/dates&gt;&lt;label&gt;82850&lt;/label&gt;&lt;urls&gt;&lt;/urls&gt;&lt;custom1&gt;us table grapes to wa lm&lt;/custom1&gt;&lt;/record&gt;&lt;/Cite&gt;&lt;/EndNote&gt;</w:instrText>
            </w:r>
            <w:r w:rsidR="00A348E7" w:rsidRPr="00643417">
              <w:rPr>
                <w:szCs w:val="18"/>
              </w:rPr>
              <w:fldChar w:fldCharType="separate"/>
            </w:r>
            <w:r w:rsidR="00A348E7" w:rsidRPr="00643417">
              <w:rPr>
                <w:noProof/>
                <w:szCs w:val="18"/>
              </w:rPr>
              <w:t>(</w:t>
            </w:r>
            <w:hyperlink w:anchor="_ENREF_386" w:tooltip="Petersen, 1997 #18548" w:history="1">
              <w:r w:rsidR="003A08F3" w:rsidRPr="00643417">
                <w:rPr>
                  <w:noProof/>
                  <w:szCs w:val="18"/>
                </w:rPr>
                <w:t>Petersen &amp; Charles 1997</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Pseudococcus</w:t>
            </w:r>
            <w:r w:rsidRPr="00643417">
              <w:rPr>
                <w:szCs w:val="18"/>
              </w:rPr>
              <w:t xml:space="preserve"> </w:t>
            </w:r>
            <w:r w:rsidRPr="00643417">
              <w:rPr>
                <w:i/>
                <w:szCs w:val="18"/>
              </w:rPr>
              <w:t>viburni</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&lt;EndNote&gt;&lt;Cite&gt;&lt;Author&gt;Golino&lt;/Author&gt;&lt;Year&gt;2002&lt;/Year&gt;&lt;RecNum&gt;12492&lt;/RecNum&gt;&lt;DisplayText&gt;(Golino et al. 2002)&lt;/DisplayText&gt;&lt;record&gt;&lt;rec-number&gt;12492&lt;/rec-number&gt;&lt;foreign-keys&gt;&lt;key app="EN" db-id="pxwxw0er9zv2fxezxdk5tt5utz5p5vtrwdv0" timestamp="1451972652"&gt;12492&lt;/key&gt;&lt;/foreign-keys&gt;&lt;ref-type name="Journal Article"&gt;17&lt;/ref-type&gt;&lt;contributors&gt;&lt;authors&gt;&lt;author&gt;Golino,D.A.&lt;/author&gt;&lt;author&gt;Sim,S.T.&lt;/author&gt;&lt;author&gt;Gill,R.&lt;/author&gt;&lt;author&gt;Rowhani,A.&lt;/author&gt;&lt;/authors&gt;&lt;/contributors&gt;&lt;titles&gt;&lt;title&gt;California mealybugs can spread grapevine leafroll disease&lt;/title&gt;&lt;secondary-title&gt;California Agriculture&lt;/secondary-title&gt;&lt;/titles&gt;&lt;periodical&gt;&lt;full-title&gt;California Agriculture&lt;/full-title&gt;&lt;/periodical&gt;&lt;pages&gt;196-201&lt;/pages&gt;&lt;volume&gt;56&lt;/volume&gt;&lt;number&gt;6&lt;/number&gt;&lt;keywords&gt;&lt;keyword&gt;California&lt;/keyword&gt;&lt;keyword&gt;disease&lt;/keyword&gt;&lt;keyword&gt;Grapevine&lt;/keyword&gt;&lt;keyword&gt;Mealybug&lt;/keyword&gt;&lt;keyword&gt;Mealybugs&lt;/keyword&gt;&lt;keyword&gt;Spread&lt;/keyword&gt;&lt;/keywords&gt;&lt;dates&gt;&lt;year&gt;2002&lt;/year&gt;&lt;/dates&gt;&lt;orig-pub&gt;&lt;style face="underline" font="default" size="100%"&gt;J:\E Library\Plant Catalogue\G&lt;/style&gt;&lt;/orig-pub&gt;&lt;label&gt;76499&lt;/label&gt;&lt;urls&gt;&lt;/urls&gt;&lt;custom1&gt;Korean table grapes sp us table grapes to wa rj  us table grapes to wa lm&lt;/custom1&gt;&lt;/record&gt;&lt;/Cite&gt;&lt;/EndNote&gt;</w:instrText>
            </w:r>
            <w:r w:rsidR="00A348E7" w:rsidRPr="00643417">
              <w:rPr>
                <w:szCs w:val="18"/>
              </w:rPr>
              <w:fldChar w:fldCharType="separate"/>
            </w:r>
            <w:r w:rsidR="00A348E7" w:rsidRPr="00643417">
              <w:rPr>
                <w:noProof/>
                <w:szCs w:val="18"/>
              </w:rPr>
              <w:t>(</w:t>
            </w:r>
            <w:hyperlink w:anchor="_ENREF_207" w:tooltip="Golino, 2002 #12492" w:history="1">
              <w:r w:rsidR="003A08F3" w:rsidRPr="00643417">
                <w:rPr>
                  <w:noProof/>
                  <w:szCs w:val="18"/>
                </w:rPr>
                <w:t>Golino et al. 2002</w:t>
              </w:r>
            </w:hyperlink>
            <w:r w:rsidR="00A348E7" w:rsidRPr="00643417">
              <w:rPr>
                <w:noProof/>
                <w:szCs w:val="18"/>
              </w:rPr>
              <w:t>)</w:t>
            </w:r>
            <w:r w:rsidR="00A348E7" w:rsidRPr="00643417">
              <w:rPr>
                <w:szCs w:val="18"/>
              </w:rPr>
              <w:fldChar w:fldCharType="end"/>
            </w:r>
            <w:r w:rsidR="00F129DD" w:rsidRPr="00643417">
              <w:rPr>
                <w:szCs w:val="18"/>
              </w:rPr>
              <w:t xml:space="preserve"> </w:t>
            </w:r>
            <w:r w:rsidRPr="00643417">
              <w:rPr>
                <w:szCs w:val="18"/>
              </w:rPr>
              <w:t xml:space="preserve">[as </w:t>
            </w:r>
            <w:r w:rsidRPr="00643417">
              <w:rPr>
                <w:i/>
                <w:szCs w:val="18"/>
              </w:rPr>
              <w:t>Ps affinis</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&lt;EndNote&gt;&lt;Cite&gt;&lt;Author&gt;Martelli&lt;/Author&gt;&lt;Year&gt;2011&lt;/Year&gt;&lt;RecNum&gt;19510&lt;/RecNum&gt;&lt;DisplayText&gt;(Martelli, Saldarelli &amp;amp; Minafra 2011)&lt;/DisplayText&gt;&lt;record&gt;&lt;rec-number&gt;19510&lt;/rec-number&gt;&lt;foreign-keys&gt;&lt;key app="EN" db-id="pxwxw0er9zv2fxezxdk5tt5utz5p5vtrwdv0" timestamp="1451972805"&gt;19510&lt;/key&gt;&lt;/foreign-keys&gt;&lt;ref-type name="Electronic Book"&gt;44&lt;/ref-type&gt;&lt;contributors&gt;&lt;authors&gt;&lt;author&gt;Martelli,G.P.&lt;/author&gt;&lt;author&gt;Saldarelli,P.&lt;/author&gt;&lt;author&gt;Minafra,A.&lt;/author&gt;&lt;/authors&gt;&lt;/contributors&gt;&lt;titles&gt;&lt;title&gt;Grapevine leafroll-associated virus 3&lt;/title&gt;&lt;secondary-title&gt;AAB Description of Plant Viruses&lt;/secondary-title&gt;&lt;/titles&gt;&lt;keywords&gt;&lt;keyword&gt;as&lt;/keyword&gt;&lt;keyword&gt;Closterovirus&lt;/keyword&gt;&lt;keyword&gt;Description&lt;/keyword&gt;&lt;keyword&gt;eight&lt;/keyword&gt;&lt;keyword&gt;Families&lt;/keyword&gt;&lt;keyword&gt;Family&lt;/keyword&gt;&lt;keyword&gt;first&lt;/keyword&gt;&lt;keyword&gt;g&lt;/keyword&gt;&lt;keyword&gt;Genome&lt;/keyword&gt;&lt;keyword&gt;Genus&lt;/keyword&gt;&lt;keyword&gt;Grafting&lt;/keyword&gt;&lt;keyword&gt;Grapevine&lt;/keyword&gt;&lt;keyword&gt;Grapevine leafroll associated virus&lt;/keyword&gt;&lt;keyword&gt;Grapevine leafroll-associated virus&lt;/keyword&gt;&lt;keyword&gt;Grapevines&lt;/keyword&gt;&lt;keyword&gt;insect&lt;/keyword&gt;&lt;keyword&gt;Insects&lt;/keyword&gt;&lt;keyword&gt;ITS&lt;/keyword&gt;&lt;keyword&gt;Leaves&lt;/keyword&gt;&lt;keyword&gt;Mealybug&lt;/keyword&gt;&lt;keyword&gt;Mealybugs&lt;/keyword&gt;&lt;keyword&gt;Particles&lt;/keyword&gt;&lt;keyword&gt;Plant viruses&lt;/keyword&gt;&lt;keyword&gt;Sap&lt;/keyword&gt;&lt;keyword&gt;Scale insect&lt;/keyword&gt;&lt;keyword&gt;Scale insects&lt;/keyword&gt;&lt;keyword&gt;Seed&lt;/keyword&gt;&lt;keyword&gt;Seeds&lt;/keyword&gt;&lt;keyword&gt;Size&lt;/keyword&gt;&lt;keyword&gt;Species&lt;/keyword&gt;&lt;keyword&gt;Switzerland&lt;/keyword&gt;&lt;keyword&gt;Vigour&lt;/keyword&gt;&lt;keyword&gt;Virus&lt;/keyword&gt;&lt;keyword&gt;Viruses&lt;/keyword&gt;&lt;keyword&gt;Vitis&lt;/keyword&gt;&lt;/keywords&gt;&lt;dates&gt;&lt;year&gt;2011&lt;/year&gt;&lt;pub-dates&gt;&lt;date&gt;6/2013&lt;/date&gt;&lt;/pub-dates&gt;&lt;/dates&gt;&lt;orig-pub&gt;&lt;style face="underline" font="default" size="100%"&gt;J:\E Library\Plant Catalogue\M&lt;/style&gt;&lt;/orig-pub&gt;&lt;label&gt;83852&lt;/label&gt;&lt;urls&gt;&lt;related-urls&gt;&lt;url&gt;&lt;style face="underline" font="default" size="100%"&gt;http://www.dpvweb.net/dpv/showdpv.php?dpvno=422&lt;/style&gt;&lt;/url&gt;&lt;/related-urls&gt;&lt;/urls&gt;&lt;custom1&gt;us table grapes to wa rj&lt;/custom1&gt;&lt;/record&gt;&lt;/Cite&gt;&lt;/EndNote&gt;</w:instrText>
            </w:r>
            <w:r w:rsidR="00A348E7" w:rsidRPr="00643417">
              <w:rPr>
                <w:szCs w:val="18"/>
              </w:rPr>
              <w:fldChar w:fldCharType="separate"/>
            </w:r>
            <w:r w:rsidR="00A348E7" w:rsidRPr="00643417">
              <w:rPr>
                <w:noProof/>
                <w:szCs w:val="18"/>
              </w:rPr>
              <w:t>(</w:t>
            </w:r>
            <w:hyperlink w:anchor="_ENREF_337" w:tooltip="Martelli, 2011 #19510" w:history="1">
              <w:r w:rsidR="003A08F3" w:rsidRPr="00643417">
                <w:rPr>
                  <w:noProof/>
                  <w:szCs w:val="18"/>
                </w:rPr>
                <w:t>Martelli, Saldarelli &amp; Minafra 2011</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Pseudococcus</w:t>
            </w:r>
            <w:r w:rsidRPr="00643417">
              <w:rPr>
                <w:szCs w:val="18"/>
              </w:rPr>
              <w:t xml:space="preserve"> </w:t>
            </w:r>
            <w:r w:rsidRPr="00643417">
              <w:rPr>
                <w:i/>
                <w:szCs w:val="18"/>
              </w:rPr>
              <w:t>maritimus</w:t>
            </w:r>
            <w:r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&lt;EndNote&gt;&lt;Cite&gt;&lt;Author&gt;Golino&lt;/Author&gt;&lt;Year&gt;2002&lt;/Year&gt;&lt;RecNum&gt;12492&lt;/RecNum&gt;&lt;DisplayText&gt;(Golino et al. 2002)&lt;/DisplayText&gt;&lt;record&gt;&lt;rec-number&gt;12492&lt;/rec-number&gt;&lt;foreign-keys&gt;&lt;key app="EN" db-id="pxwxw0er9zv2fxezxdk5tt5utz5p5vtrwdv0" timestamp="1451972652"&gt;12492&lt;/key&gt;&lt;/foreign-keys&gt;&lt;ref-type name="Journal Article"&gt;17&lt;/ref-type&gt;&lt;contributors&gt;&lt;authors&gt;&lt;author&gt;Golino,D.A.&lt;/author&gt;&lt;author&gt;Sim,S.T.&lt;/author&gt;&lt;author&gt;Gill,R.&lt;/author&gt;&lt;author&gt;Rowhani,A.&lt;/author&gt;&lt;/authors&gt;&lt;/contributors&gt;&lt;titles&gt;&lt;title&gt;California mealybugs can spread grapevine leafroll disease&lt;/title&gt;&lt;secondary-title&gt;California Agriculture&lt;/secondary-title&gt;&lt;/titles&gt;&lt;periodical&gt;&lt;full-title&gt;California Agriculture&lt;/full-title&gt;&lt;/periodical&gt;&lt;pages&gt;196-201&lt;/pages&gt;&lt;volume&gt;56&lt;/volume&gt;&lt;number&gt;6&lt;/number&gt;&lt;keywords&gt;&lt;keyword&gt;California&lt;/keyword&gt;&lt;keyword&gt;disease&lt;/keyword&gt;&lt;keyword&gt;Grapevine&lt;/keyword&gt;&lt;keyword&gt;Mealybug&lt;/keyword&gt;&lt;keyword&gt;Mealybugs&lt;/keyword&gt;&lt;keyword&gt;Spread&lt;/keyword&gt;&lt;/keywords&gt;&lt;dates&gt;&lt;year&gt;2002&lt;/year&gt;&lt;/dates&gt;&lt;orig-pub&gt;&lt;style face="underline" font="default" size="100%"&gt;J:\E Library\Plant Catalogue\G&lt;/style&gt;&lt;/orig-pub&gt;&lt;label&gt;76499&lt;/label&gt;&lt;urls&gt;&lt;/urls&gt;&lt;custom1&gt;Korean table grapes sp us table grapes to wa rj  us table grapes to wa lm&lt;/custom1&gt;&lt;/record&gt;&lt;/Cite&gt;&lt;/EndNote&gt;</w:instrText>
            </w:r>
            <w:r w:rsidR="00A348E7" w:rsidRPr="00643417">
              <w:rPr>
                <w:szCs w:val="18"/>
              </w:rPr>
              <w:fldChar w:fldCharType="separate"/>
            </w:r>
            <w:r w:rsidR="00A348E7" w:rsidRPr="00643417">
              <w:rPr>
                <w:noProof/>
                <w:szCs w:val="18"/>
              </w:rPr>
              <w:t>(</w:t>
            </w:r>
            <w:hyperlink w:anchor="_ENREF_207" w:tooltip="Golino, 2002 #12492" w:history="1">
              <w:r w:rsidR="003A08F3" w:rsidRPr="00643417">
                <w:rPr>
                  <w:noProof/>
                  <w:szCs w:val="18"/>
                </w:rPr>
                <w:t>Golino et al. 2002</w:t>
              </w:r>
            </w:hyperlink>
            <w:r w:rsidR="00A348E7" w:rsidRPr="00643417">
              <w:rPr>
                <w:noProof/>
                <w:szCs w:val="18"/>
              </w:rPr>
              <w:t>)</w:t>
            </w:r>
            <w:r w:rsidR="00A348E7" w:rsidRPr="00643417">
              <w:rPr>
                <w:szCs w:val="18"/>
              </w:rPr>
              <w:fldChar w:fldCharType="end"/>
            </w:r>
            <w:r w:rsidR="00F129DD" w:rsidRPr="00643417">
              <w:rPr>
                <w:szCs w:val="18"/>
              </w:rPr>
              <w:t xml:space="preserve">, </w:t>
            </w:r>
            <w:r w:rsidRPr="00643417">
              <w:rPr>
                <w:i/>
                <w:szCs w:val="18"/>
              </w:rPr>
              <w:t>Pseudococcus</w:t>
            </w:r>
            <w:r w:rsidRPr="00643417">
              <w:rPr>
                <w:szCs w:val="18"/>
              </w:rPr>
              <w:t xml:space="preserve"> </w:t>
            </w:r>
            <w:r w:rsidRPr="00643417">
              <w:rPr>
                <w:i/>
                <w:szCs w:val="18"/>
              </w:rPr>
              <w:t>comstocki</w:t>
            </w:r>
            <w:r w:rsidRPr="00643417">
              <w:rPr>
                <w:szCs w:val="18"/>
              </w:rPr>
              <w:t xml:space="preserve"> </w:t>
            </w:r>
            <w:r w:rsidR="00A348E7" w:rsidRPr="00643417">
              <w:rPr>
                <w:szCs w:val="18"/>
              </w:rPr>
              <w:lastRenderedPageBreak/>
              <w:fldChar w:fldCharType="begin"/>
            </w:r>
            <w:r w:rsidR="00A348E7" w:rsidRPr="00643417">
              <w:rPr>
                <w:szCs w:val="18"/>
              </w:rPr>
              <w:instrText xml:space="preserve"> ADDIN EN.CITE &lt;EndNote&gt;&lt;Cite&gt;&lt;Author&gt;Martelli&lt;/Author&gt;&lt;Year&gt;2011&lt;/Year&gt;&lt;RecNum&gt;19510&lt;/RecNum&gt;&lt;DisplayText&gt;(Martelli, Saldarelli &amp;amp; Minafra 2011)&lt;/DisplayText&gt;&lt;record&gt;&lt;rec-number&gt;19510&lt;/rec-number&gt;&lt;foreign-keys&gt;&lt;key app="EN" db-id="pxwxw0er9zv2fxezxdk5tt5utz5p5vtrwdv0" timestamp="1451972805"&gt;19510&lt;/key&gt;&lt;/foreign-keys&gt;&lt;ref-type name="Electronic Book"&gt;44&lt;/ref-type&gt;&lt;contributors&gt;&lt;authors&gt;&lt;author&gt;Martelli,G.P.&lt;/author&gt;&lt;author&gt;Saldarelli,P.&lt;/author&gt;&lt;author&gt;Minafra,A.&lt;/author&gt;&lt;/authors&gt;&lt;/contributors&gt;&lt;titles&gt;&lt;title&gt;Grapevine leafroll-associated virus 3&lt;/title&gt;&lt;secondary-title&gt;AAB Description of Plant Viruses&lt;/secondary-title&gt;&lt;/titles&gt;&lt;keywords&gt;&lt;keyword&gt;as&lt;/keyword&gt;&lt;keyword&gt;Closterovirus&lt;/keyword&gt;&lt;keyword&gt;Description&lt;/keyword&gt;&lt;keyword&gt;eight&lt;/keyword&gt;&lt;keyword&gt;Families&lt;/keyword&gt;&lt;keyword&gt;Family&lt;/keyword&gt;&lt;keyword&gt;first&lt;/keyword&gt;&lt;keyword&gt;g&lt;/keyword&gt;&lt;keyword&gt;Genome&lt;/keyword&gt;&lt;keyword&gt;Genus&lt;/keyword&gt;&lt;keyword&gt;Grafting&lt;/keyword&gt;&lt;keyword&gt;Grapevine&lt;/keyword&gt;&lt;keyword&gt;Grapevine leafroll associated virus&lt;/keyword&gt;&lt;keyword&gt;Grapevine leafroll-associated virus&lt;/keyword&gt;&lt;keyword&gt;Grapevines&lt;/keyword&gt;&lt;keyword&gt;insect&lt;/keyword&gt;&lt;keyword&gt;Insects&lt;/keyword&gt;&lt;keyword&gt;ITS&lt;/keyword&gt;&lt;keyword&gt;Leaves&lt;/keyword&gt;&lt;keyword&gt;Mealybug&lt;/keyword&gt;&lt;keyword&gt;Mealybugs&lt;/keyword&gt;&lt;keyword&gt;Particles&lt;/keyword&gt;&lt;keyword&gt;Plant viruses&lt;/keyword&gt;&lt;keyword&gt;Sap&lt;/keyword&gt;&lt;keyword&gt;Scale insect&lt;/keyword&gt;&lt;keyword&gt;Scale insects&lt;/keyword&gt;&lt;keyword&gt;Seed&lt;/keyword&gt;&lt;keyword&gt;Seeds&lt;/keyword&gt;&lt;keyword&gt;Size&lt;/keyword&gt;&lt;keyword&gt;Species&lt;/keyword&gt;&lt;keyword&gt;Switzerland&lt;/keyword&gt;&lt;keyword&gt;Vigour&lt;/keyword&gt;&lt;keyword&gt;Virus&lt;/keyword&gt;&lt;keyword&gt;Viruses&lt;/keyword&gt;&lt;keyword&gt;Vitis&lt;/keyword&gt;&lt;/keywords&gt;&lt;dates&gt;&lt;year&gt;2011&lt;/year&gt;&lt;pub-dates&gt;&lt;date&gt;6/2013&lt;/date&gt;&lt;/pub-dates&gt;&lt;/dates&gt;&lt;orig-pub&gt;&lt;style face="underline" font="default" size="100%"&gt;J:\E Library\Plant Catalogue\M&lt;/style&gt;&lt;/orig-pub&gt;&lt;label&gt;83852&lt;/label&gt;&lt;urls&gt;&lt;related-urls&gt;&lt;url&gt;&lt;style face="underline" font="default" size="100%"&gt;http://www.dpvweb.net/dpv/showdpv.php?dpvno=422&lt;/style&gt;&lt;/url&gt;&lt;/related-urls&gt;&lt;/urls&gt;&lt;custom1&gt;us table grapes to wa rj&lt;/custom1&gt;&lt;/record&gt;&lt;/Cite&gt;&lt;/EndNote&gt;</w:instrText>
            </w:r>
            <w:r w:rsidR="00A348E7" w:rsidRPr="00643417">
              <w:rPr>
                <w:szCs w:val="18"/>
              </w:rPr>
              <w:fldChar w:fldCharType="separate"/>
            </w:r>
            <w:r w:rsidR="00A348E7" w:rsidRPr="00643417">
              <w:rPr>
                <w:noProof/>
                <w:szCs w:val="18"/>
              </w:rPr>
              <w:t>(</w:t>
            </w:r>
            <w:hyperlink w:anchor="_ENREF_337" w:tooltip="Martelli, 2011 #19510" w:history="1">
              <w:r w:rsidR="003A08F3" w:rsidRPr="00643417">
                <w:rPr>
                  <w:noProof/>
                  <w:szCs w:val="18"/>
                </w:rPr>
                <w:t>Martelli, Saldarelli &amp; Minafra 2011</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Heliococcus</w:t>
            </w:r>
            <w:r w:rsidRPr="00643417">
              <w:rPr>
                <w:szCs w:val="18"/>
              </w:rPr>
              <w:t xml:space="preserve"> </w:t>
            </w:r>
            <w:r w:rsidRPr="00643417">
              <w:rPr>
                <w:i/>
                <w:szCs w:val="18"/>
              </w:rPr>
              <w:t>bohemicus</w:t>
            </w:r>
            <w:r w:rsidRPr="00643417">
              <w:rPr>
                <w:szCs w:val="18"/>
              </w:rPr>
              <w:t xml:space="preserve"> </w:t>
            </w:r>
            <w:r w:rsidR="00A348E7" w:rsidRPr="00643417">
              <w:rPr>
                <w:szCs w:val="18"/>
              </w:rPr>
              <w:fldChar w:fldCharType="begin">
                <w:fldData xml:space="preserve">PEVuZE5vdGU+PENpdGU+PEF1dGhvcj5TZm9yemE8L0F1dGhvcj48WWVhcj4yMDAzPC9ZZWFyPjxS
ZWNOdW0+NTY0NDwvUmVjTnVtPjxEaXNwbGF5VGV4dD4oU2ZvcnphLCBCb3Vkb24tUGFkaWV1ICZh
bXA7IEdyZWlmIDIwMDM7IFpvcmxvbmkgZXQgYWwuIDIwMDYpPC9EaXNwbGF5VGV4dD48cmVjb3Jk
PjxyZWMtbnVtYmVyPjU2NDQ8L3JlYy1udW1iZXI+PGZvcmVpZ24ta2V5cz48a2V5IGFwcD0iRU4i
IGRiLWlkPSJweHd4dzBlcjl6djJmeGV6eGRrNXR0NXV0ejVwNXZ0cndkdjAiIHRpbWVzdGFtcD0i
MTQ1MTk3MjUwNyI+NTY0NDwva2V5PjwvZm9yZWlnbi1rZXlzPjxyZWYtdHlwZSBuYW1lPSJKb3Vy
bmFsIEFydGljbGUiPjE3PC9yZWYtdHlwZT48Y29udHJpYnV0b3JzPjxhdXRob3JzPjxhdXRob3I+
U2ZvcnphLFIuPC9hdXRob3I+PGF1dGhvcj5Cb3Vkb24tUGFkaWV1LEUuPC9hdXRob3I+PGF1dGhv
cj5HcmVpZixDLjwvYXV0aG9yPjwvYXV0aG9ycz48L2NvbnRyaWJ1dG9ycz48dGl0bGVzPjx0aXRs
ZT48c3R5bGUgZmFjZT0ibm9ybWFsIiBmb250PSJkZWZhdWx0IiBzaXplPSIxMDAlIj5OZXcgbWVh
bHlidWcgc3BlY2llcyB2ZWN0b3JpbmcgPC9zdHlsZT48c3R5bGUgZmFjZT0iaXRhbGljIiBmb250
PSJkZWZhdWx0IiBzaXplPSIxMDAlIj5HcmFwZXZpbmUgbGVhZnJvbGwgYXNzb2NpYXRlZCB2aXJ1
c2VzLTEgYW5kIC0zIChHTFJhVi0xIGFuZCAtMyk8L3N0eWxlPjwvdGl0bGU+PHNlY29uZGFyeS10
aXRsZT5FdXJvcGVhbiBKb3VybmFsIG9mIFBsYW50IFBhdGhvbG9neTwvc2Vjb25kYXJ5LXRpdGxl
PjwvdGl0bGVzPjxwZXJpb2RpY2FsPjxmdWxsLXRpdGxlPkV1cm9wZWFuIEpvdXJuYWwgb2YgUGxh
bnQgUGF0aG9sb2d5PC9mdWxsLXRpdGxlPjwvcGVyaW9kaWNhbD48cGFnZXM+OTc1LTk4MTwvcGFn
ZXM+PHZvbHVtZT4xMDk8L3ZvbHVtZT48a2V5d29yZHM+PGtleXdvcmQ+QW50aWJvZGllczwva2V5
d29yZD48a2V5d29yZD5hczwva2V5d29yZD48a2V5d29yZD5hc3NvY2lhdGVkPC9rZXl3b3JkPjxr
ZXl3b3JkPkNvY2NpZGFlPC9rZXl3b3JkPjxrZXl3b3JkPkNvbW1lcmNpYWw8L2tleXdvcmQ+PGtl
eXdvcmQ+Y29udHJvbDwva2V5d29yZD48a2V5d29yZD5Db250cm9sczwva2V5d29yZD48a2V5d29y
ZD5kaXNlYXNlPC9rZXl3b3JkPjxrZXl3b3JkPkRpc2Vhc2VzPC9rZXl3b3JkPjxrZXl3b3JkPkVm
ZmljaWVuY3k8L2tleXdvcmQ+PGtleXdvcmQ+RmFtaWxpZXM8L2tleXdvcmQ+PGtleXdvcmQ+RmFt
aWx5PC9rZXl3b3JkPjxrZXl3b3JkPkZpZWxkPC9rZXl3b3JkPjxrZXl3b3JkPmZpcnN0PC9rZXl3
b3JkPjxrZXl3b3JkPkZyYW5jZTwva2V5d29yZD48a2V5d29yZD5ncmFwZTwva2V5d29yZD48a2V5
d29yZD5HcmFwZXM8L2tleXdvcmQ+PGtleXdvcmQ+R3JhcGV2aW5lPC9rZXl3b3JkPjxrZXl3b3Jk
PkdyYXBldmluZXM8L2tleXdvcmQ+PGtleXdvcmQ+SW5mZWN0aW9uczwva2V5d29yZD48a2V5d29y
ZD5pbnNlY3Q8L2tleXdvcmQ+PGtleXdvcmQ+SW5zZWN0czwva2V5d29yZD48a2V5d29yZD5NYWlu
dGVuYW5jZTwva2V5d29yZD48a2V5d29yZD5NZWFseWJ1Zzwva2V5d29yZD48a2V5d29yZD5NZWFs
eWJ1Z3M8L2tleXdvcmQ+PGtleXdvcmQ+UGFydGhlbm9sZWNhbml1bTwva2V5d29yZD48a2V5d29y
ZD5QYXJ0aGVub2xlY2FuaXVtIGNvcm5pPC9rZXl3b3JkPjxrZXl3b3JkPlBoZW5hY29jY3VzPC9r
ZXl3b3JkPjxrZXl3b3JkPlBoZW5hY29jY3VzIGFjZXJpczwva2V5d29yZD48a2V5d29yZD5Qc2V1
ZG9jb2NjaWRhZTwva2V5d29yZD48a2V5d29yZD5SZWdpb248L2tleXdvcmQ+PGtleXdvcmQ+UmVn
aW9uczwva2V5d29yZD48a2V5d29yZD5SZWxldmFuY2U8L2tleXdvcmQ+PGtleXdvcmQ+UmVwb3J0
PC9rZXl3b3JkPjxrZXl3b3JkPlNjYWxlIGluc2VjdDwva2V5d29yZD48a2V5d29yZD5TY2FsZSBp
bnNlY3RzPC9rZXl3b3JkPjxrZXl3b3JkPlNjYWxlczwva2V5d29yZD48a2V5d29yZD5TcGVjaWVz
PC9rZXl3b3JkPjxrZXl3b3JkPlNwcmVhZDwva2V5d29yZD48a2V5d29yZD5TdHVkaWVzPC9rZXl3
b3JkPjxrZXl3b3JkPlRyYW5zbWlzc2lvbjwva2V5d29yZD48a2V5d29yZD52ZWN0b3I8L2tleXdv
cmQ+PGtleXdvcmQ+VmVjdG9yczwva2V5d29yZD48a2V5d29yZD5WaW5leWFyZHM8L2tleXdvcmQ+
PGtleXdvcmQ+VmlydXM8L2tleXdvcmQ+PGtleXdvcmQ+VmlydXMgdHJhbnNtaXNzaW9uPC9rZXl3
b3JkPjxrZXl3b3JkPlZpcnVzZXM8L2tleXdvcmQ+PC9rZXl3b3Jkcz48ZGF0ZXM+PHllYXI+MjAw
MzwveWVhcj48L2RhdGVzPjxvcmlnLXB1Yj48c3R5bGUgZmFjZT0idW5kZXJsaW5lIiBmb250PSJk
ZWZhdWx0IiBzaXplPSIxMDAlIj5KOlxFIExpYnJhcnlcUGxhbnQgQ2F0YWxvZ3VlXFM8L3N0eWxl
Pjwvb3JpZy1wdWI+PGxhYmVsPjY4ODY4PC9sYWJlbD48dXJscz48L3VybHM+PGN1c3RvbTE+VVMg
YXBwbGVzIGphIHN1bW1lcmZydWl0cyBhbmQgY2hlcnJpZXMga21rIFRhYmxlIGdyYXBlcyBmcm9t
IEluZGlhIGpjPC9jdXN0b20xPjwvcmVjb3JkPjwvQ2l0ZT48Q2l0ZT48QXV0aG9yPlpvcmxvbmk8
L0F1dGhvcj48WWVhcj4yMDA2PC9ZZWFyPjxSZWNOdW0+MjIyNTM8L1JlY051bT48cmVjb3JkPjxy
ZWMtbnVtYmVyPjIyMjUzPC9yZWMtbnVtYmVyPjxmb3JlaWduLWtleXM+PGtleSBhcHA9IkVOIiBk
Yi1pZD0icHh3eHcwZXI5enYyZnhlenhkazV0dDV1dHo1cDV2dHJ3ZHYwIiB0aW1lc3RhbXA9IjE0
NTE5NzI4NzEiPjIyMjUzPC9rZXk+PC9mb3JlaWduLWtleXM+PHJlZi10eXBlIG5hbWU9IkpvdXJu
YWwgQXJ0aWNsZSI+MTc8L3JlZi10eXBlPjxjb250cmlidXRvcnM+PGF1dGhvcnM+PGF1dGhvcj5a
b3Jsb25pLEEuPC9hdXRob3I+PGF1dGhvcj5QcmF0aSxTLjwvYXV0aG9yPjxhdXRob3I+QmlhbmNv
LFAuQS48L2F1dGhvcj48YXV0aG9yPkJlbGxpLEcuPC9hdXRob3I+PC9hdXRob3JzPjwvY29udHJp
YnV0b3JzPjx0aXRsZXM+PHRpdGxlPjxzdHlsZSBmYWNlPSJub3JtYWwiIGZvbnQ9ImRlZmF1bHQi
IHNpemU9IjEwMCUiPlRyYW5zbWlzc2lvbiBvZiBncmFwZXZpbmUgdmlydXMgYSBhbmQgZ3JhcGV2
aW5lIGxlYWZyb2xsLWFzc29jaWF0ZWQgdmlydXMgMyBieSA8L3N0eWxlPjxzdHlsZSBmYWNlPSJp
dGFsaWMiIGZvbnQ9ImRlZmF1bHQiIHNpemU9IjEwMCUiPkhlbGlvY29jY3VzIGJvaGVtaWN1czwv
c3R5bGU+PC90aXRsZT48c2Vjb25kYXJ5LXRpdGxlPkpvdXJuYWwgb2YgUGxhbnQgUGF0aG9sb2d5
PC9zZWNvbmRhcnktdGl0bGU+PC90aXRsZXM+PHBlcmlvZGljYWw+PGZ1bGwtdGl0bGU+Sm91cm5h
bCBvZiBQbGFudCBQYXRob2xvZ3k8L2Z1bGwtdGl0bGU+PC9wZXJpb2RpY2FsPjxwYWdlcz4zMjUt
MzI4PC9wYWdlcz48dm9sdW1lPjg4PC92b2x1bWU+PG51bWJlcj4zPC9udW1iZXI+PGtleXdvcmRz
PjxrZXl3b3JkPkdyYXBldmluZTwva2V5d29yZD48a2V5d29yZD5HcmFwZXZpbmUgdmlydXMgQTwv
a2V5d29yZD48a2V5d29yZD5WaXJ1czwva2V5d29yZD48a2V5d29yZD5HcmFwZXZpbmUgbGVhZnJv
bGwtYXNzb2NpYXRlZCB2aXJ1czwva2V5d29yZD48a2V5d29yZD5HcmFwZXZpbmUgbGVhZnJvbGwg
YXNzb2NpYXRlZCB2aXJ1czwva2V5d29yZD48a2V5d29yZD5WaW5leWFyZHM8L2tleXdvcmQ+PGtl
eXdvcmQ+SXRhbHk8L2tleXdvcmQ+PGtleXdvcmQ+TWVhbHlidWc8L2tleXdvcmQ+PGtleXdvcmQ+
VmlydXNlczwva2V5d29yZD48a2V5d29yZD5JbnNlY3RzPC9rZXl3b3JkPjxrZXl3b3JkPmluc2Vj
dDwva2V5d29yZD48a2V5d29yZD5WaW5lczwva2V5d29yZD48a2V5d29yZD5UZXN0IHBsYW50czwv
a2V5d29yZD48a2V5d29yZD5Jbm9jdWxhdGVkPC9rZXl3b3JkPjxrZXl3b3JkPmZpcnN0PC9rZXl3
b3JkPjxrZXl3b3JkPkZpcnN0IHJlcG9ydDwva2V5d29yZD48a2V5d29yZD5SZXBvcnQ8L2tleXdv
cmQ+PGtleXdvcmQ+VHJhbnNtaXNzaW9uPC9rZXl3b3JkPjwva2V5d29yZHM+PGRhdGVzPjx5ZWFy
PjIwMDY8L3llYXI+PC9kYXRlcz48b3JpZy1wdWI+PHN0eWxlIGZhY2U9InVuZGVybGluZSIgZm9u
dD0iZGVmYXVsdCIgc2l6ZT0iMTAwJSI+SjpcRSBMaWJyYXJ5XFBsYW50IENhdGFsb2d1ZVxaPC9z
dHlsZT48L29yaWctcHViPjxsYWJlbD44NzEwMjwvbGFiZWw+PHVybHM+PC91cmxzPjxjdXN0b20x
Pk1lYWx5YnVnIGdyb3VwIHBvbGljeSBZR0M8L2N1c3RvbTE+PC9yZWNvcmQ+PC9DaXRlPjwvRW5k
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PEVuZE5vdGU+PENpdGU+PEF1dGhvcj5TZm9yemE8L0F1dGhvcj48WWVhcj4yMDAzPC9ZZWFyPjxS
ZWNOdW0+NTY0NDwvUmVjTnVtPjxEaXNwbGF5VGV4dD4oU2ZvcnphLCBCb3Vkb24tUGFkaWV1ICZh
bXA7IEdyZWlmIDIwMDM7IFpvcmxvbmkgZXQgYWwuIDIwMDYpPC9EaXNwbGF5VGV4dD48cmVjb3Jk
PjxyZWMtbnVtYmVyPjU2NDQ8L3JlYy1udW1iZXI+PGZvcmVpZ24ta2V5cz48a2V5IGFwcD0iRU4i
IGRiLWlkPSJweHd4dzBlcjl6djJmeGV6eGRrNXR0NXV0ejVwNXZ0cndkdjAiIHRpbWVzdGFtcD0i
MTQ1MTk3MjUwNyI+NTY0NDwva2V5PjwvZm9yZWlnbi1rZXlzPjxyZWYtdHlwZSBuYW1lPSJKb3Vy
bmFsIEFydGljbGUiPjE3PC9yZWYtdHlwZT48Y29udHJpYnV0b3JzPjxhdXRob3JzPjxhdXRob3I+
U2ZvcnphLFIuPC9hdXRob3I+PGF1dGhvcj5Cb3Vkb24tUGFkaWV1LEUuPC9hdXRob3I+PGF1dGhv
cj5HcmVpZixDLjwvYXV0aG9yPjwvYXV0aG9ycz48L2NvbnRyaWJ1dG9ycz48dGl0bGVzPjx0aXRs
ZT48c3R5bGUgZmFjZT0ibm9ybWFsIiBmb250PSJkZWZhdWx0IiBzaXplPSIxMDAlIj5OZXcgbWVh
bHlidWcgc3BlY2llcyB2ZWN0b3JpbmcgPC9zdHlsZT48c3R5bGUgZmFjZT0iaXRhbGljIiBmb250
PSJkZWZhdWx0IiBzaXplPSIxMDAlIj5HcmFwZXZpbmUgbGVhZnJvbGwgYXNzb2NpYXRlZCB2aXJ1
c2VzLTEgYW5kIC0zIChHTFJhVi0xIGFuZCAtMyk8L3N0eWxlPjwvdGl0bGU+PHNlY29uZGFyeS10
aXRsZT5FdXJvcGVhbiBKb3VybmFsIG9mIFBsYW50IFBhdGhvbG9neTwvc2Vjb25kYXJ5LXRpdGxl
PjwvdGl0bGVzPjxwZXJpb2RpY2FsPjxmdWxsLXRpdGxlPkV1cm9wZWFuIEpvdXJuYWwgb2YgUGxh
bnQgUGF0aG9sb2d5PC9mdWxsLXRpdGxlPjwvcGVyaW9kaWNhbD48cGFnZXM+OTc1LTk4MTwvcGFn
ZXM+PHZvbHVtZT4xMDk8L3ZvbHVtZT48a2V5d29yZHM+PGtleXdvcmQ+QW50aWJvZGllczwva2V5
d29yZD48a2V5d29yZD5hczwva2V5d29yZD48a2V5d29yZD5hc3NvY2lhdGVkPC9rZXl3b3JkPjxr
ZXl3b3JkPkNvY2NpZGFlPC9rZXl3b3JkPjxrZXl3b3JkPkNvbW1lcmNpYWw8L2tleXdvcmQ+PGtl
eXdvcmQ+Y29udHJvbDwva2V5d29yZD48a2V5d29yZD5Db250cm9sczwva2V5d29yZD48a2V5d29y
ZD5kaXNlYXNlPC9rZXl3b3JkPjxrZXl3b3JkPkRpc2Vhc2VzPC9rZXl3b3JkPjxrZXl3b3JkPkVm
ZmljaWVuY3k8L2tleXdvcmQ+PGtleXdvcmQ+RmFtaWxpZXM8L2tleXdvcmQ+PGtleXdvcmQ+RmFt
aWx5PC9rZXl3b3JkPjxrZXl3b3JkPkZpZWxkPC9rZXl3b3JkPjxrZXl3b3JkPmZpcnN0PC9rZXl3
b3JkPjxrZXl3b3JkPkZyYW5jZTwva2V5d29yZD48a2V5d29yZD5ncmFwZTwva2V5d29yZD48a2V5
d29yZD5HcmFwZXM8L2tleXdvcmQ+PGtleXdvcmQ+R3JhcGV2aW5lPC9rZXl3b3JkPjxrZXl3b3Jk
PkdyYXBldmluZXM8L2tleXdvcmQ+PGtleXdvcmQ+SW5mZWN0aW9uczwva2V5d29yZD48a2V5d29y
ZD5pbnNlY3Q8L2tleXdvcmQ+PGtleXdvcmQ+SW5zZWN0czwva2V5d29yZD48a2V5d29yZD5NYWlu
dGVuYW5jZTwva2V5d29yZD48a2V5d29yZD5NZWFseWJ1Zzwva2V5d29yZD48a2V5d29yZD5NZWFs
eWJ1Z3M8L2tleXdvcmQ+PGtleXdvcmQ+UGFydGhlbm9sZWNhbml1bTwva2V5d29yZD48a2V5d29y
ZD5QYXJ0aGVub2xlY2FuaXVtIGNvcm5pPC9rZXl3b3JkPjxrZXl3b3JkPlBoZW5hY29jY3VzPC9r
ZXl3b3JkPjxrZXl3b3JkPlBoZW5hY29jY3VzIGFjZXJpczwva2V5d29yZD48a2V5d29yZD5Qc2V1
ZG9jb2NjaWRhZTwva2V5d29yZD48a2V5d29yZD5SZWdpb248L2tleXdvcmQ+PGtleXdvcmQ+UmVn
aW9uczwva2V5d29yZD48a2V5d29yZD5SZWxldmFuY2U8L2tleXdvcmQ+PGtleXdvcmQ+UmVwb3J0
PC9rZXl3b3JkPjxrZXl3b3JkPlNjYWxlIGluc2VjdDwva2V5d29yZD48a2V5d29yZD5TY2FsZSBp
bnNlY3RzPC9rZXl3b3JkPjxrZXl3b3JkPlNjYWxlczwva2V5d29yZD48a2V5d29yZD5TcGVjaWVz
PC9rZXl3b3JkPjxrZXl3b3JkPlNwcmVhZDwva2V5d29yZD48a2V5d29yZD5TdHVkaWVzPC9rZXl3
b3JkPjxrZXl3b3JkPlRyYW5zbWlzc2lvbjwva2V5d29yZD48a2V5d29yZD52ZWN0b3I8L2tleXdv
cmQ+PGtleXdvcmQ+VmVjdG9yczwva2V5d29yZD48a2V5d29yZD5WaW5leWFyZHM8L2tleXdvcmQ+
PGtleXdvcmQ+VmlydXM8L2tleXdvcmQ+PGtleXdvcmQ+VmlydXMgdHJhbnNtaXNzaW9uPC9rZXl3
b3JkPjxrZXl3b3JkPlZpcnVzZXM8L2tleXdvcmQ+PC9rZXl3b3Jkcz48ZGF0ZXM+PHllYXI+MjAw
MzwveWVhcj48L2RhdGVzPjxvcmlnLXB1Yj48c3R5bGUgZmFjZT0idW5kZXJsaW5lIiBmb250PSJk
ZWZhdWx0IiBzaXplPSIxMDAlIj5KOlxFIExpYnJhcnlcUGxhbnQgQ2F0YWxvZ3VlXFM8L3N0eWxl
Pjwvb3JpZy1wdWI+PGxhYmVsPjY4ODY4PC9sYWJlbD48dXJscz48L3VybHM+PGN1c3RvbTE+VVMg
YXBwbGVzIGphIHN1bW1lcmZydWl0cyBhbmQgY2hlcnJpZXMga21rIFRhYmxlIGdyYXBlcyBmcm9t
IEluZGlhIGpjPC9jdXN0b20xPjwvcmVjb3JkPjwvQ2l0ZT48Q2l0ZT48QXV0aG9yPlpvcmxvbmk8
L0F1dGhvcj48WWVhcj4yMDA2PC9ZZWFyPjxSZWNOdW0+MjIyNTM8L1JlY051bT48cmVjb3JkPjxy
ZWMtbnVtYmVyPjIyMjUzPC9yZWMtbnVtYmVyPjxmb3JlaWduLWtleXM+PGtleSBhcHA9IkVOIiBk
Yi1pZD0icHh3eHcwZXI5enYyZnhlenhkazV0dDV1dHo1cDV2dHJ3ZHYwIiB0aW1lc3RhbXA9IjE0
NTE5NzI4NzEiPjIyMjUzPC9rZXk+PC9mb3JlaWduLWtleXM+PHJlZi10eXBlIG5hbWU9IkpvdXJu
YWwgQXJ0aWNsZSI+MTc8L3JlZi10eXBlPjxjb250cmlidXRvcnM+PGF1dGhvcnM+PGF1dGhvcj5a
b3Jsb25pLEEuPC9hdXRob3I+PGF1dGhvcj5QcmF0aSxTLjwvYXV0aG9yPjxhdXRob3I+QmlhbmNv
LFAuQS48L2F1dGhvcj48YXV0aG9yPkJlbGxpLEcuPC9hdXRob3I+PC9hdXRob3JzPjwvY29udHJp
YnV0b3JzPjx0aXRsZXM+PHRpdGxlPjxzdHlsZSBmYWNlPSJub3JtYWwiIGZvbnQ9ImRlZmF1bHQi
IHNpemU9IjEwMCUiPlRyYW5zbWlzc2lvbiBvZiBncmFwZXZpbmUgdmlydXMgYSBhbmQgZ3JhcGV2
aW5lIGxlYWZyb2xsLWFzc29jaWF0ZWQgdmlydXMgMyBieSA8L3N0eWxlPjxzdHlsZSBmYWNlPSJp
dGFsaWMiIGZvbnQ9ImRlZmF1bHQiIHNpemU9IjEwMCUiPkhlbGlvY29jY3VzIGJvaGVtaWN1czwv
c3R5bGU+PC90aXRsZT48c2Vjb25kYXJ5LXRpdGxlPkpvdXJuYWwgb2YgUGxhbnQgUGF0aG9sb2d5
PC9zZWNvbmRhcnktdGl0bGU+PC90aXRsZXM+PHBlcmlvZGljYWw+PGZ1bGwtdGl0bGU+Sm91cm5h
bCBvZiBQbGFudCBQYXRob2xvZ3k8L2Z1bGwtdGl0bGU+PC9wZXJpb2RpY2FsPjxwYWdlcz4zMjUt
MzI4PC9wYWdlcz48dm9sdW1lPjg4PC92b2x1bWU+PG51bWJlcj4zPC9udW1iZXI+PGtleXdvcmRz
PjxrZXl3b3JkPkdyYXBldmluZTwva2V5d29yZD48a2V5d29yZD5HcmFwZXZpbmUgdmlydXMgQTwv
a2V5d29yZD48a2V5d29yZD5WaXJ1czwva2V5d29yZD48a2V5d29yZD5HcmFwZXZpbmUgbGVhZnJv
bGwtYXNzb2NpYXRlZCB2aXJ1czwva2V5d29yZD48a2V5d29yZD5HcmFwZXZpbmUgbGVhZnJvbGwg
YXNzb2NpYXRlZCB2aXJ1czwva2V5d29yZD48a2V5d29yZD5WaW5leWFyZHM8L2tleXdvcmQ+PGtl
eXdvcmQ+SXRhbHk8L2tleXdvcmQ+PGtleXdvcmQ+TWVhbHlidWc8L2tleXdvcmQ+PGtleXdvcmQ+
VmlydXNlczwva2V5d29yZD48a2V5d29yZD5JbnNlY3RzPC9rZXl3b3JkPjxrZXl3b3JkPmluc2Vj
dDwva2V5d29yZD48a2V5d29yZD5WaW5lczwva2V5d29yZD48a2V5d29yZD5UZXN0IHBsYW50czwv
a2V5d29yZD48a2V5d29yZD5Jbm9jdWxhdGVkPC9rZXl3b3JkPjxrZXl3b3JkPmZpcnN0PC9rZXl3
b3JkPjxrZXl3b3JkPkZpcnN0IHJlcG9ydDwva2V5d29yZD48a2V5d29yZD5SZXBvcnQ8L2tleXdv
cmQ+PGtleXdvcmQ+VHJhbnNtaXNzaW9uPC9rZXl3b3JkPjwva2V5d29yZHM+PGRhdGVzPjx5ZWFy
PjIwMDY8L3llYXI+PC9kYXRlcz48b3JpZy1wdWI+PHN0eWxlIGZhY2U9InVuZGVybGluZSIgZm9u
dD0iZGVmYXVsdCIgc2l6ZT0iMTAwJSI+SjpcRSBMaWJyYXJ5XFBsYW50IENhdGFsb2d1ZVxaPC9z
dHlsZT48L29yaWctcHViPjxsYWJlbD44NzEwMjwvbGFiZWw+PHVybHM+PC91cmxzPjxjdXN0b20x
Pk1lYWx5YnVnIGdyb3VwIHBvbGljeSBZR0M8L2N1c3RvbTE+PC9yZWNvcmQ+PC9DaXRlPjwvRW5k
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27" w:tooltip="Sforza, 2003 #5644" w:history="1">
              <w:r w:rsidR="003A08F3" w:rsidRPr="00643417">
                <w:rPr>
                  <w:noProof/>
                  <w:szCs w:val="18"/>
                </w:rPr>
                <w:t>Sforza, Boudon-Padieu &amp; Greif 2003</w:t>
              </w:r>
            </w:hyperlink>
            <w:r w:rsidR="00A348E7" w:rsidRPr="00643417">
              <w:rPr>
                <w:noProof/>
                <w:szCs w:val="18"/>
              </w:rPr>
              <w:t xml:space="preserve">; </w:t>
            </w:r>
            <w:hyperlink w:anchor="_ENREF_499" w:tooltip="Zorloni, 2006 #22253" w:history="1">
              <w:r w:rsidR="003A08F3" w:rsidRPr="00643417">
                <w:rPr>
                  <w:noProof/>
                  <w:szCs w:val="18"/>
                </w:rPr>
                <w:t>Zorloni et al. 2006</w:t>
              </w:r>
            </w:hyperlink>
            <w:r w:rsidR="00A348E7" w:rsidRPr="00643417">
              <w:rPr>
                <w:noProof/>
                <w:szCs w:val="18"/>
              </w:rPr>
              <w:t>)</w:t>
            </w:r>
            <w:r w:rsidR="00A348E7" w:rsidRPr="00643417">
              <w:rPr>
                <w:szCs w:val="18"/>
              </w:rPr>
              <w:fldChar w:fldCharType="end"/>
            </w:r>
            <w:r w:rsidRPr="00643417">
              <w:rPr>
                <w:szCs w:val="18"/>
              </w:rPr>
              <w:t xml:space="preserve">, </w:t>
            </w:r>
            <w:r w:rsidRPr="00643417">
              <w:rPr>
                <w:i/>
                <w:szCs w:val="18"/>
              </w:rPr>
              <w:t>Phenacoccus</w:t>
            </w:r>
            <w:r w:rsidRPr="00643417">
              <w:rPr>
                <w:szCs w:val="18"/>
              </w:rPr>
              <w:t xml:space="preserve"> </w:t>
            </w:r>
            <w:r w:rsidRPr="00643417">
              <w:rPr>
                <w:i/>
                <w:szCs w:val="18"/>
              </w:rPr>
              <w:t>aceris</w:t>
            </w:r>
            <w:r w:rsidRPr="00643417">
              <w:rPr>
                <w:szCs w:val="18"/>
              </w:rPr>
              <w:t xml:space="preserve"> </w:t>
            </w:r>
            <w:r w:rsidR="00A348E7" w:rsidRPr="00643417">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643417">
              <w:rPr>
                <w:szCs w:val="18"/>
              </w:rPr>
              <w:instrText xml:space="preserve"> ADDIN EN.CITE </w:instrText>
            </w:r>
            <w:r w:rsidR="00A348E7" w:rsidRPr="00643417">
              <w:rPr>
                <w:szCs w:val="18"/>
              </w:rPr>
              <w:fldChar w:fldCharType="begin">
                <w:fldData xml:space="preserve">PEVuZE5vdGU+PENpdGU+PEF1dGhvcj5TZm9yemE8L0F1dGhvcj48WWVhcj4yMDAzPC9ZZWFyPjxS
ZWNOdW0+NTY0NDwvUmVjTnVtPjxEaXNwbGF5VGV4dD4oU2ZvcnphLCBCb3Vkb24tUGFkaWV1ICZh
bXA7IEdyZWlmIDIwMDMpPC9EaXNwbGF5VGV4dD48cmVjb3JkPjxyZWMtbnVtYmVyPjU2NDQ8L3Jl
Yy1udW1iZXI+PGZvcmVpZ24ta2V5cz48a2V5IGFwcD0iRU4iIGRiLWlkPSJweHd4dzBlcjl6djJm
eGV6eGRrNXR0NXV0ejVwNXZ0cndkdjAiIHRpbWVzdGFtcD0iMTQ1MTk3MjUwNyI+NTY0NDwva2V5
PjwvZm9yZWlnbi1rZXlzPjxyZWYtdHlwZSBuYW1lPSJKb3VybmFsIEFydGljbGUiPjE3PC9yZWYt
dHlwZT48Y29udHJpYnV0b3JzPjxhdXRob3JzPjxhdXRob3I+U2ZvcnphLFIuPC9hdXRob3I+PGF1
dGhvcj5Cb3Vkb24tUGFkaWV1LEUuPC9hdXRob3I+PGF1dGhvcj5HcmVpZixDLjwvYXV0aG9yPjwv
YXV0aG9ycz48L2NvbnRyaWJ1dG9ycz48dGl0bGVzPjx0aXRsZT48c3R5bGUgZmFjZT0ibm9ybWFs
IiBmb250PSJkZWZhdWx0IiBzaXplPSIxMDAlIj5OZXcgbWVhbHlidWcgc3BlY2llcyB2ZWN0b3Jp
bmcgPC9zdHlsZT48c3R5bGUgZmFjZT0iaXRhbGljIiBmb250PSJkZWZhdWx0IiBzaXplPSIxMDAl
Ij5HcmFwZXZpbmUgbGVhZnJvbGwgYXNzb2NpYXRlZCB2aXJ1c2VzLTEgYW5kIC0zIChHTFJhVi0x
IGFuZCAtMyk8L3N0eWxlPjwvdGl0bGU+PHNlY29uZGFyeS10aXRsZT5FdXJvcGVhbiBKb3VybmFs
IG9mIFBsYW50IFBhdGhvbG9neTwvc2Vjb25kYXJ5LXRpdGxlPjwvdGl0bGVzPjxwZXJpb2RpY2Fs
PjxmdWxsLXRpdGxlPkV1cm9wZWFuIEpvdXJuYWwgb2YgUGxhbnQgUGF0aG9sb2d5PC9mdWxsLXRp
dGxlPjwvcGVyaW9kaWNhbD48cGFnZXM+OTc1LTk4MTwvcGFnZXM+PHZvbHVtZT4xMDk8L3ZvbHVt
ZT48a2V5d29yZHM+PGtleXdvcmQ+QW50aWJvZGllczwva2V5d29yZD48a2V5d29yZD5hczwva2V5
d29yZD48a2V5d29yZD5hc3NvY2lhdGVkPC9rZXl3b3JkPjxrZXl3b3JkPkNvY2NpZGFlPC9rZXl3
b3JkPjxrZXl3b3JkPkNvbW1lcmNpYWw8L2tleXdvcmQ+PGtleXdvcmQ+Y29udHJvbDwva2V5d29y
ZD48a2V5d29yZD5Db250cm9sczwva2V5d29yZD48a2V5d29yZD5kaXNlYXNlPC9rZXl3b3JkPjxr
ZXl3b3JkPkRpc2Vhc2VzPC9rZXl3b3JkPjxrZXl3b3JkPkVmZmljaWVuY3k8L2tleXdvcmQ+PGtl
eXdvcmQ+RmFtaWxpZXM8L2tleXdvcmQ+PGtleXdvcmQ+RmFtaWx5PC9rZXl3b3JkPjxrZXl3b3Jk
PkZpZWxkPC9rZXl3b3JkPjxrZXl3b3JkPmZpcnN0PC9rZXl3b3JkPjxrZXl3b3JkPkZyYW5jZTwv
a2V5d29yZD48a2V5d29yZD5ncmFwZTwva2V5d29yZD48a2V5d29yZD5HcmFwZXM8L2tleXdvcmQ+
PGtleXdvcmQ+R3JhcGV2aW5lPC9rZXl3b3JkPjxrZXl3b3JkPkdyYXBldmluZXM8L2tleXdvcmQ+
PGtleXdvcmQ+SW5mZWN0aW9uczwva2V5d29yZD48a2V5d29yZD5pbnNlY3Q8L2tleXdvcmQ+PGtl
eXdvcmQ+SW5zZWN0czwva2V5d29yZD48a2V5d29yZD5NYWludGVuYW5jZTwva2V5d29yZD48a2V5
d29yZD5NZWFseWJ1Zzwva2V5d29yZD48a2V5d29yZD5NZWFseWJ1Z3M8L2tleXdvcmQ+PGtleXdv
cmQ+UGFydGhlbm9sZWNhbml1bTwva2V5d29yZD48a2V5d29yZD5QYXJ0aGVub2xlY2FuaXVtIGNv
cm5pPC9rZXl3b3JkPjxrZXl3b3JkPlBoZW5hY29jY3VzPC9rZXl3b3JkPjxrZXl3b3JkPlBoZW5h
Y29jY3VzIGFjZXJpczwva2V5d29yZD48a2V5d29yZD5Qc2V1ZG9jb2NjaWRhZTwva2V5d29yZD48
a2V5d29yZD5SZWdpb248L2tleXdvcmQ+PGtleXdvcmQ+UmVnaW9uczwva2V5d29yZD48a2V5d29y
ZD5SZWxldmFuY2U8L2tleXdvcmQ+PGtleXdvcmQ+UmVwb3J0PC9rZXl3b3JkPjxrZXl3b3JkPlNj
YWxlIGluc2VjdDwva2V5d29yZD48a2V5d29yZD5TY2FsZSBpbnNlY3RzPC9rZXl3b3JkPjxrZXl3
b3JkPlNjYWxlczwva2V5d29yZD48a2V5d29yZD5TcGVjaWVzPC9rZXl3b3JkPjxrZXl3b3JkPlNw
cmVhZDwva2V5d29yZD48a2V5d29yZD5TdHVkaWVzPC9rZXl3b3JkPjxrZXl3b3JkPlRyYW5zbWlz
c2lvbjwva2V5d29yZD48a2V5d29yZD52ZWN0b3I8L2tleXdvcmQ+PGtleXdvcmQ+VmVjdG9yczwv
a2V5d29yZD48a2V5d29yZD5WaW5leWFyZHM8L2tleXdvcmQ+PGtleXdvcmQ+VmlydXM8L2tleXdv
cmQ+PGtleXdvcmQ+VmlydXMgdHJhbnNtaXNzaW9uPC9rZXl3b3JkPjxrZXl3b3JkPlZpcnVzZXM8
L2tleXdvcmQ+PC9rZXl3b3Jkcz48ZGF0ZXM+PHllYXI+MjAwMzwveWVhcj48L2RhdGVzPjxvcmln
LXB1Yj48c3R5bGUgZmFjZT0idW5kZXJsaW5lIiBmb250PSJkZWZhdWx0IiBzaXplPSIxMDAlIj5K
OlxFIExpYnJhcnlcUGxhbnQgQ2F0YWxvZ3VlXFM8L3N0eWxlPjwvb3JpZy1wdWI+PGxhYmVsPjY4
ODY4PC9sYWJlbD48dXJscz48L3VybHM+PGN1c3RvbTE+VVMgYXBwbGVzIGphIHN1bW1lcmZydWl0
cyBhbmQgY2hlcnJpZXMga21rIFRhYmxlIGdyYXBlcyBmcm9tIEluZGlhIGpjPC9jdXN0b20xPjwv
cmVjb3JkPjwvQ2l0ZT48L0VuZE5vdGU+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427" w:tooltip="Sforza, 2003 #5644" w:history="1">
              <w:r w:rsidR="003A08F3" w:rsidRPr="00643417">
                <w:rPr>
                  <w:noProof/>
                  <w:szCs w:val="18"/>
                </w:rPr>
                <w:t>Sforza, Boudon-Padieu &amp; Greif 2003</w:t>
              </w:r>
            </w:hyperlink>
            <w:r w:rsidR="00A348E7" w:rsidRPr="00643417">
              <w:rPr>
                <w:noProof/>
                <w:szCs w:val="18"/>
              </w:rPr>
              <w:t>)</w:t>
            </w:r>
            <w:r w:rsidR="00A348E7" w:rsidRPr="00643417">
              <w:rPr>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20A9670B" w14:textId="38A4FAF4" w:rsidR="00D76525" w:rsidRPr="00643417" w:rsidRDefault="00D76525" w:rsidP="003A08F3">
            <w:pPr>
              <w:pStyle w:val="TableText"/>
              <w:rPr>
                <w:szCs w:val="18"/>
              </w:rPr>
            </w:pPr>
            <w:r w:rsidRPr="00643417">
              <w:rPr>
                <w:szCs w:val="18"/>
              </w:rPr>
              <w:lastRenderedPageBreak/>
              <w:t xml:space="preserve">Yes </w:t>
            </w:r>
            <w:r w:rsidR="00A348E7" w:rsidRPr="00643417">
              <w:rPr>
                <w:szCs w:val="18"/>
              </w:rPr>
              <w:fldChar w:fldCharType="begin">
                <w:fldData xml:space="preserve">PEVuZE5vdGU+PENpdGU+PEF1dGhvcj5IYWJpbGk8L0F1dGhvcj48WWVhcj4xOTk4PC9ZZWFyPjxS
ZWNOdW0+NzM5ODwvUmVjTnVtPjxEaXNwbGF5VGV4dD4oSGFiaWxpLCBDYW1lcm9uICZhbXA7IFJh
bmRsZXMgMjAwOTsgSGFiaWxpIGV0IGFsLiAxOTk4OyBIYWJpbGkgZXQgYWwuIDE5OTU7IEhhYmls
aSAmYW1wOyBOdXR0ZXIgMTk5NzsgSGFiaWxpICZhbXA7IFN5bW9ucyAyMDAwKTwvRGlzcGxheVRl
eHQ+PHJlY29yZD48cmVjLW51bWJlcj43Mzk4PC9yZWMtbnVtYmVyPjxmb3JlaWduLWtleXM+PGtl
eSBhcHA9IkVOIiBkYi1pZD0icHh3eHcwZXI5enYyZnhlenhkazV0dDV1dHo1cDV2dHJ3ZHYwIiB0
aW1lc3RhbXA9IjE0NTE5NzI1NDQiPjczOTg8L2tleT48L2ZvcmVpZ24ta2V5cz48cmVmLXR5cGUg
bmFtZT0iSm91cm5hbCBBcnRpY2xlIj4xNzwvcmVmLXR5cGU+PGNvbnRyaWJ1dG9ycz48YXV0aG9y
cz48YXV0aG9yPkhhYmlsaSxOLjwvYXV0aG9yPjxhdXRob3I+RXdhcnQsQS5KLlcuPC9hdXRob3I+
PGF1dGhvcj5GYXplbGksQy5GLjwvYXV0aG9yPjxhdXRob3I+U2NvdHQsTi5TLjwvYXV0aG9yPjxh
dXRob3I+S3Jha2UsTC5SLjwvYXV0aG9yPjxhdXRob3I+UmV6YWlhbixNLkEuPC9hdXRob3I+PC9h
dXRob3JzPjwvY29udHJpYnV0b3JzPjx0aXRsZXM+PHRpdGxlPlZpcnVzIHR5cGVzIGFzc29jaWF0
ZWQgd2l0aCBncmFwZXZpbmUgbGVhZnJvbGwgZGlzZWFzZSBpbiBBdXN0cmFsaWE8L3RpdGxlPjxz
ZWNvbmRhcnktdGl0bGU+VGhlIEF1c3RyYWxpYW4gR3JhcGVncm93ZXIgYW5kIFdpbmVtYWtlcjwv
c2Vjb25kYXJ5LXRpdGxlPjwvdGl0bGVzPjxwZXJpb2RpY2FsPjxmdWxsLXRpdGxlPlRoZSBBdXN0
cmFsaWFuIEdyYXBlZ3Jvd2VyIGFuZCBXaW5lbWFrZXI8L2Z1bGwtdGl0bGU+PC9wZXJpb2RpY2Fs
PjxwYWdlcz4yNS0yODwvcGFnZXM+PHZvbHVtZT4zOTBhPC92b2x1bWU+PGtleXdvcmRzPjxrZXl3
b3JkPmFzc29jaWF0ZWQ8L2tleXdvcmQ+PGtleXdvcmQ+QXVzdHJhbGlhPC9rZXl3b3JkPjxrZXl3
b3JkPmRpc2Vhc2U8L2tleXdvcmQ+PGtleXdvcmQ+R3JhcGV2aW5lPC9rZXl3b3JkPjxrZXl3b3Jk
PlR5cGVzPC9rZXl3b3JkPjxrZXl3b3JkPlZpcnVzPC9rZXl3b3JkPjwva2V5d29yZHM+PGRhdGVz
Pjx5ZWFyPjE5OTg8L3llYXI+PC9kYXRlcz48b3JpZy1wdWI+PHN0eWxlIGZhY2U9InVuZGVybGlu
ZSIgZm9udD0iZGVmYXVsdCIgc2l6ZT0iMTAwJSI+SjpcRSBMaWJyYXJ5XFBsYW50IENhdGFsb2d1
ZVxIPC9zdHlsZT48L29yaWctcHViPjxsYWJlbD43MTAzMTwvbGFiZWw+PHVybHM+PC91cmxzPjxj
dXN0b20xPkNoaW5hIHRhYmxlIGdyYXBlcyBzcDwvY3VzdG9tMT48L3JlY29yZD48L0NpdGU+PENp
dGU+PEF1dGhvcj5IYWJpbGk8L0F1dGhvcj48WWVhcj4xOTk1PC9ZZWFyPjxSZWNOdW0+MjIyMzc8
L1JlY051bT48cmVjb3JkPjxyZWMtbnVtYmVyPjIyMjM3PC9yZWMtbnVtYmVyPjxmb3JlaWduLWtl
eXM+PGtleSBhcHA9IkVOIiBkYi1pZD0icHh3eHcwZXI5enYyZnhlenhkazV0dDV1dHo1cDV2dHJ3
ZHYwIiB0aW1lc3RhbXA9IjE0NTE5NzI4NzAiPjIyMjM3PC9rZXk+PC9mb3JlaWduLWtleXM+PHJl
Zi10eXBlIG5hbWU9IkpvdXJuYWwgQXJ0aWNsZSI+MTc8L3JlZi10eXBlPjxjb250cmlidXRvcnM+
PGF1dGhvcnM+PGF1dGhvcj5IYWJpbGksTi48L2F1dGhvcj48YXV0aG9yPkZhemVsaSxDLkYuPC9h
dXRob3I+PGF1dGhvcj5Fd2FydCxBLjwvYXV0aG9yPjxhdXRob3I+SGFtaWx0b24sUi48L2F1dGhv
cj48YXV0aG9yPkNpcmFtaSxSLk0uPC9hdXRob3I+PGF1dGhvcj5TYWxkYXJlbGxpLFAuPC9hdXRo
b3I+PGF1dGhvcj5NaW5hZnJhLEEuPC9hdXRob3I+PGF1dGhvcj5SZXphaWFuLE0uQS48L2F1dGhv
cj48L2F1dGhvcnM+PC9jb250cmlidXRvcnM+PHRpdGxlcz48dGl0bGU+PHN0eWxlIGZhY2U9Im5v
cm1hbCIgZm9udD0iZGVmYXVsdCIgc2l6ZT0iMTAwJSI+TmF0dXJhbCBzcHJlYWQgYW5kIG1vbGVj
dWxhciBhbmFseXNpcyBvZiA8L3N0eWxlPjxzdHlsZSBmYWNlPSJpdGFsaWMiIGZvbnQ9ImRlZmF1
bHQiIHNpemU9IjEwMCUiPkdyYXBldmluZSBsZWFmcm9sbC1hc3NvY2lhdGVkIHZpcnVzIDM8L3N0
eWxlPjxzdHlsZSBmYWNlPSJub3JtYWwiIGZvbnQ9ImRlZmF1bHQiIHNpemU9IjEwMCUiPiBpbiBB
dXN0cmFsaWE8L3N0eWxlPjwvdGl0bGU+PHNlY29uZGFyeS10aXRsZT5QaHl0b3BhdGhsb2d5PC9z
ZWNvbmRhcnktdGl0bGU+PC90aXRsZXM+PHBlcmlvZGljYWw+PGZ1bGwtdGl0bGU+UGh5dG9wYXRo
bG9neTwvZnVsbC10aXRsZT48L3BlcmlvZGljYWw+PHBhZ2VzPjE0MTgtMTQyMjwvcGFnZXM+PHZv
bHVtZT44NTwvdm9sdW1lPjxudW1iZXI+MTE8L251bWJlcj48a2V5d29yZHM+PGtleXdvcmQ+U3By
ZWFkPC9rZXl3b3JkPjxrZXl3b3JkPk1vbGVjdWxhcjwva2V5d29yZD48a2V5d29yZD5BbmFseXNp
czwva2V5d29yZD48a2V5d29yZD5HcmFwZXZpbmU8L2tleXdvcmQ+PGtleXdvcmQ+R3JhcGV2aW5l
IGxlYWZyb2xsLWFzc29jaWF0ZWQgdmlydXM8L2tleXdvcmQ+PGtleXdvcmQ+R3JhcGV2aW5lIGxl
YWZyb2xsIGFzc29jaWF0ZWQgdmlydXM8L2tleXdvcmQ+PGtleXdvcmQ+VmlydXM8L2tleXdvcmQ+
PGtleXdvcmQ+QXVzdHJhbGlhPC9rZXl3b3JkPjxrZXl3b3JkPk9jY3VycmVuY2U8L2tleXdvcmQ+
PGtleXdvcmQ+VmluZXM8L2tleXdvcmQ+PGtleXdvcmQ+RW56eW1lIGxpbmtlZCBpbW11bm9zb3Ji
ZW50IGFzc2F5PC9rZXl3b3JkPjxrZXl3b3JkPkFudGlib2RpZXM8L2tleXdvcmQ+PGtleXdvcmQ+
SHlicmlkaXphdGlvbjwva2V5d29yZD48a2V5d29yZD5STkE8L2tleXdvcmQ+PGtleXdvcmQ+VGVz
dHM8L2tleXdvcmQ+PGtleXdvcmQ+aW5mZWN0aW9uPC9rZXl3b3JkPjxrZXl3b3JkPlN5bXB0b21z
PC9rZXl3b3JkPjxrZXl3b3JkPlNlcXVlbmNlPC9rZXl3b3JkPjxrZXl3b3JkPlBvbHltZXJhc2Ug
Y2hhaW4gcmVhY3Rpb248L2tleXdvcmQ+PGtleXdvcmQ+SXNvbGF0ZXM8L2tleXdvcmQ+PGtleXdv
cmQ+cHJvdGVpbjwva2V5d29yZD48a2V5d29yZD5Ib21vbG9neTwva2V5d29yZD48a2V5d29yZD5Q
cm90ZWluIHNlcXVlbmNlczwva2V5d29yZD48a2V5d29yZD5TZXF1ZW5jZXM8L2tleXdvcmQ+PGtl
eXdvcmQ+R2Vub21lPC9rZXl3b3JkPjxrZXl3b3JkPlJlZ2lvbjwva2V5d29yZD48a2V5d29yZD5N
ZWFseWJ1Zzwva2V5d29yZD48L2tleXdvcmRzPjxkYXRlcz48eWVhcj4xOTk1PC95ZWFyPjwvZGF0
ZXM+PG9yaWctcHViPjxzdHlsZSBmYWNlPSJ1bmRlcmxpbmUiIGZvbnQ9ImRlZmF1bHQiIHNpemU9
IjEwMCUiPko6XEUgTGlicmFyeVxQbGFudCBDYXRhbG9ndWVcSDwvc3R5bGU+PC9vcmlnLXB1Yj48
bGFiZWw+ODcwODY8L2xhYmVsPjx1cmxzPjwvdXJscz48Y3VzdG9tMT5NZWFseWJ1ZyBncm91cCBw
b2xpY3kgWUdDPC9jdXN0b20xPjwvcmVjb3JkPjwvQ2l0ZT48Q2l0ZT48QXV0aG9yPkhhYmlsaTwv
QXV0aG9yPjxZZWFyPjE5OTc8L1llYXI+PFJlY051bT42MzkxPC9SZWNOdW0+PHJlY29yZD48cmVj
LW51bWJlcj42MzkxPC9yZWMtbnVtYmVyPjxmb3JlaWduLWtleXM+PGtleSBhcHA9IkVOIiBkYi1p
ZD0icHh3eHcwZXI5enYyZnhlenhkazV0dDV1dHo1cDV2dHJ3ZHYwIiB0aW1lc3RhbXA9IjE0NTE5
NzI1MjIiPjYzOTE8L2tleT48L2ZvcmVpZ24ta2V5cz48cmVmLXR5cGUgbmFtZT0iSm91cm5hbCBB
cnRpY2xlIj4xNzwvcmVmLXR5cGU+PGNvbnRyaWJ1dG9ycz48YXV0aG9ycz48YXV0aG9yPkhhYmls
aSxOLjwvYXV0aG9yPjxhdXRob3I+TnV0dGVyLEYuVywgSm5yPC9hdXRob3I+PC9hdXRob3JzPjwv
Y29udHJpYnV0b3JzPjx0aXRsZXM+PHRpdGxlPjxzdHlsZSBmYWNlPSJub3JtYWwiIGZvbnQ9ImRl
ZmF1bHQiIHNpemU9IjEwMCUiPlRlbXBvcmFsIGFuZCBzcGF0aWFsIGFuYWx5c2lzIG9mIDwvc3R5
bGU+PHN0eWxlIGZhY2U9Iml0YWxpYyIgZm9udD0iZGVmYXVsdCIgc2l6ZT0iMTAwJSI+R3JhcGV2
aW5lIGxlYWZyb2xsLWFzc29jaWF0ZWQgdmlydXMgMzwvc3R5bGU+PHN0eWxlIGZhY2U9Im5vcm1h
bCIgZm9udD0iZGVmYXVsdCIgc2l6ZT0iMTAwJSI+IGluIHBpbm90IG5vaXIgZ3JhcGV2aW5lcyBp
biBBdXN0cmFsaWE8L3N0eWxlPjwvdGl0bGU+PHNlY29uZGFyeS10aXRsZT5QbGFudCBEaXNlYXNl
PC9zZWNvbmRhcnktdGl0bGU+PC90aXRsZXM+PHBlcmlvZGljYWw+PGZ1bGwtdGl0bGU+UGxhbnQg
RGlzZWFzZTwvZnVsbC10aXRsZT48L3BlcmlvZGljYWw+PHBhZ2VzPjYyNS02Mjg8L3BhZ2VzPjx2
b2x1bWU+ODE8L3ZvbHVtZT48a2V5d29yZHM+PGtleXdvcmQ+QW5hbHlzaXM8L2tleXdvcmQ+PGtl
eXdvcmQ+QXVzdHJhbGlhPC9rZXl3b3JkPjxrZXl3b3JkPkdyYXBldmluZTwva2V5d29yZD48a2V5
d29yZD5HcmFwZXZpbmUgbGVhZnJvbGwgYXNzb2NpYXRlZCB2aXJ1czwva2V5d29yZD48a2V5d29y
ZD5HcmFwZXZpbmVzPC9rZXl3b3JkPjxrZXl3b3JkPlNwYXRpYWwgYW5hbHlzaXM8L2tleXdvcmQ+
PGtleXdvcmQ+VmlydXM8L2tleXdvcmQ+PC9rZXl3b3Jkcz48ZGF0ZXM+PHllYXI+MTk5NzwveWVh
cj48L2RhdGVzPjxvcmlnLXB1Yj48c3R5bGUgZmFjZT0idW5kZXJsaW5lIiBmb250PSJkZWZhdWx0
IiBzaXplPSIxMDAlIj5KOlxFIExpYnJhcnlcUGxhbnQgQ2F0YWxvZ3VlXEg8L3N0eWxlPjwvb3Jp
Zy1wdWI+PGxhYmVsPjY5ODMxPC9sYWJlbD48dXJscz48cGRmLXVybHM+PHVybD5maWxlOi8vSjpc
RSBMaWJyYXJ5XFBsYW50IENhdGFsb2d1ZVxIXEhhYmlsaSBhbmQgTnV0dGVyIDE5OTcgRU42Mzkx
LnBkZjwvdXJsPjwvcGRmLXVybHM+PC91cmxzPjxjdXN0b20xPktvcmVhbiB0YWJsZSBncmFwZXMg
c3A8L2N1c3RvbTE+PC9yZWNvcmQ+PC9DaXRlPjxDaXRlPjxBdXRob3I+SGFiaWxpPC9BdXRob3I+
PFllYXI+MjAwOTwvWWVhcj48UmVjTnVtPjE1MTMyPC9SZWNOdW0+PHJlY29yZD48cmVjLW51bWJl
cj4xNTEzMjwvcmVjLW51bWJlcj48Zm9yZWlnbi1rZXlzPjxrZXkgYXBwPSJFTiIgZGItaWQ9InB4
d3h3MGVyOXp2MmZ4ZXp4ZGs1dHQ1dXR6NXA1dnRyd2R2MCIgdGltZXN0YW1wPSIxNDUxOTcyNzA2
Ij4xNTEzMjwva2V5PjwvZm9yZWlnbi1rZXlzPjxyZWYtdHlwZSBuYW1lPSJDb25mZXJlbmNlIFBy
b2NlZWRpbmdzIj4xMDwvcmVmLXR5cGU+PGNvbnRyaWJ1dG9ycz48YXV0aG9ycz48YXV0aG9yPkhh
YmlsaSxOLjwvYXV0aG9yPjxhdXRob3I+Q2FtZXJvbixJLkQuPC9hdXRob3I+PGF1dGhvcj5SYW5k
bGVzLEouVy48L2F1dGhvcj48L2F1dGhvcnM+PC9jb250cmlidXRvcnM+PHRpdGxlcz48dGl0bGU+
PHN0eWxlIGZhY2U9Im5vcm1hbCIgZm9udD0iZGVmYXVsdCIgc2l6ZT0iMTAwJSI+QSBtaWxkIHN0
cmFpbiBvZiA8L3N0eWxlPjxzdHlsZSBmYWNlPSJpdGFsaWMiIGZvbnQ9ImRlZmF1bHQiIHNpemU9
IjEwMCUiPkdyYXBldmluZSBsZWFmcm9sbC1hc3NvY2lhdGVkIHZpcnVzIDMgPC9zdHlsZT48c3R5
bGUgZmFjZT0ibm9ybWFsIiBmb250PSJkZWZhdWx0IiBzaXplPSIxMDAlIj5pcyBwcmVzZW50IGlu
IGRlc2lyYWJsZSBjbG9uZXMgb2YgQ3JpbXNvbiBzZWVkbGVzcyB0YWJsZSBncmFwZXMgaW4gV2Vz
dGVybiBBdXN0cmFsaWE8L3N0eWxlPjwvdGl0bGU+PHNlY29uZGFyeS10aXRsZT5NZWV0aW5nIG9m
IHRoZSBJbnRlcm5hdGlvbmFsIENvdW5jaWwgZm9yIHRoZSBTdHVkeSBvZiBWaXJ1cyBhbmQgVmly
dXMtbGlrZSBEaXNlYXNlcyBvZiB0aGUgR3JhcGV2aW5lICgxNnRoIDogMjAwOSA6IERpam9uLCBG
cmFuY2UpPC9zZWNvbmRhcnktdGl0bGU+PHRlcnRpYXJ5LXRpdGxlPjE2dGggbWVldGluZyBvZiB0
aGUgSW50ZXJuYXRpb25hbCBDb3VuY2lsIGZvciB0aGUgU3R1ZHkgb2YgVmlydXMgYW5kIFZpcnVz
LWxpa2UgRGlzZWFzZXMgb2YgdGhlIEdyYXBldmluZTwvdGVydGlhcnktdGl0bGU+PC90aXRsZXM+
PHBhZ2VzPjIzNy0yMzg8L3BhZ2VzPjxrZXl3b3Jkcz48a2V5d29yZD5BbmFseXNpczwva2V5d29y
ZD48a2V5d29yZD5hczwva2V5d29yZD48a2V5d29yZD5hc3NvY2lhdGVkPC9rZXl3b3JkPjxrZXl3
b3JkPkF1c3RyYWxpYTwva2V5d29yZD48a2V5d29yZD5CZXJyaWVzPC9rZXl3b3JkPjxrZXl3b3Jk
PkNvbWJpbmF0aW9uPC9rZXl3b3JkPjxrZXl3b3JkPkNyaW1zb24gU2VlZGxlc3M8L2tleXdvcmQ+
PGtleXdvcmQ+ZGlzZWFzZTwva2V5d29yZD48a2V5d29yZD5EaXNlYXNlczwva2V5d29yZD48a2V5
d29yZD5GcmFuY2U8L2tleXdvcmQ+PGtleXdvcmQ+R2VuZTwva2V5d29yZD48a2V5d29yZD5HZW5l
czwva2V5d29yZD48a2V5d29yZD5ncmFwZTwva2V5d29yZD48a2V5d29yZD5HcmFwZSBiZXJyaWVz
PC9rZXl3b3JkPjxrZXl3b3JkPkdyYXBlczwva2V5d29yZD48a2V5d29yZD5HcmFwZXZpbmU8L2tl
eXdvcmQ+PGtleXdvcmQ+R3JhcGV2aW5lIGxlYWZyb2xsIGFzc29jaWF0ZWQgdmlydXM8L2tleXdv
cmQ+PGtleXdvcmQ+R3JhcGV2aW5lIHZpcnVzIEE8L2tleXdvcmQ+PGtleXdvcmQ+SG9tb2xvZ3k8
L2tleXdvcmQ+PGtleXdvcmQ+TWlsZDwva2V5d29yZD48a2V5d29yZD5Nb2xlY3VsYXI8L2tleXdv
cmQ+PGtleXdvcmQ+TnVjbGVvdGlkZSBzZXF1ZW5jZXM8L2tleXdvcmQ+PGtleXdvcmQ+UGxhbnRz
PC9rZXl3b3JkPjxrZXl3b3JkPlByb2R1Y2U8L2tleXdvcmQ+PGtleXdvcmQ+UHJvZ3Jlc3M8L2tl
eXdvcmQ+PGtleXdvcmQ+cHJvdGVpbjwva2V5d29yZD48a2V5d29yZD5RdWFsaXR5PC9rZXl3b3Jk
PjxrZXl3b3JkPlNlcXVlbmNlPC9rZXl3b3JkPjxrZXl3b3JkPlNlcXVlbmNlczwva2V5d29yZD48
a2V5d29yZD5TZXF1ZW5jaW5nPC9rZXl3b3JkPjxrZXl3b3JkPlNwcmVhZDwva2V5d29yZD48a2V5
d29yZD5TdHJhaW5zPC9rZXl3b3JkPjxrZXl3b3JkPlN0dWRpZXM8L2tleXdvcmQ+PGtleXdvcmQ+
dGFibGUgZ3JhcGU8L2tleXdvcmQ+PGtleXdvcmQ+VGFibGUgZ3JhcGVzPC9rZXl3b3JkPjxrZXl3
b3JkPlZpcnVzPC9rZXl3b3JkPjxrZXl3b3JkPlZpcnVzZXM8L2tleXdvcmQ+PGtleXdvcmQ+V2Vz
dGVybiBBdXN0cmFsaWE8L2tleXdvcmQ+PC9rZXl3b3Jkcz48ZGF0ZXM+PHllYXI+MjAwOTwveWVh
cj48cHViLWRhdGVzPjxkYXRlPjgvMzEvMjAwOSAwNC8wOS8yMDA5PC9kYXRlPjwvcHViLWRhdGVz
PjwvZGF0ZXM+PHB1Yi1sb2NhdGlvbj5GcmFuY2U8L3B1Yi1sb2NhdGlvbj48cHVibGlzaGVyPlNv
Y2lldGUgJmFwb3M7TGUgUHJvZ3LDqHMgQWdyaWNvbGUgZXQgVml0aWNvbGUmYXBvczs8L3B1Ymxp
c2hlcj48b3JpZy1wdWI+PHN0eWxlIGZhY2U9InVuZGVybGluZSIgZm9udD0iZGVmYXVsdCIgc2l6
ZT0iMTAwJSI+SjpcRSBMaWJyYXJ5XFBsYW50IENhdGFsb2d1ZVxIPC9zdHlsZT48L29yaWctcHVi
PjxsYWJlbD43OTI3NjwvbGFiZWw+PHVybHM+PHJlbGF0ZWQtdXJscz48dXJsPjxzdHlsZSBmYWNl
PSJ1bmRlcmxpbmUiIGZvbnQ9ImRlZmF1bHQiIHNpemU9IjEwMCUiPmh0dHA6Ly9oZGwuaGFuZGxl
Lm5ldC8yNDQwLzU5NTI2PC9zdHlsZT48L3VybD48L3JlbGF0ZWQtdXJscz48L3VybHM+PGN1c3Rv
bTE+S0lNUCB0ZWFtIGpjPC9jdXN0b20xPjxjdXN0b20yPkRpam9uLCBGcmFuY2U8L2N1c3RvbTI+
PC9yZWNvcmQ+PC9DaXRlPjxDaXRlPjxBdXRob3I+SGFiaWxpPC9BdXRob3I+PFllYXI+MjAwMDwv
WWVhcj48UmVjTnVtPjYzNDg8L1JlY051bT48cmVjb3JkPjxyZWMtbnVtYmVyPjYzNDg8L3JlYy1u
dW1iZXI+PGZvcmVpZ24ta2V5cz48a2V5IGFwcD0iRU4iIGRiLWlkPSJweHd4dzBlcjl6djJmeGV6
eGRrNXR0NXV0ejVwNXZ0cndkdjAiIHRpbWVzdGFtcD0iMTQ1MTk3MjUyMSI+NjM0ODwva2V5Pjwv
Zm9yZWlnbi1rZXlzPjxyZWYtdHlwZSBuYW1lPSJDb25mZXJlbmNlIFByb2NlZWRpbmdzIj4xMDwv
cmVmLXR5cGU+PGNvbnRyaWJ1dG9ycz48YXV0aG9ycz48YXV0aG9yPkhhYmlsaSxOLjwvYXV0aG9y
PjxhdXRob3I+U3ltb25zLFIuSC48L2F1dGhvcj48L2F1dGhvcnM+PC9jb250cmlidXRvcnM+PHRp
dGxlcz48dGl0bGU+R3JhcGV2aW5lIHZpcnVzZXMgZGV0ZWN0ZWQgYnkgV2FpdGUgZGlhZ25vc3Rp
Y3MgaW4gQXVzdHJhbGlhPC90aXRsZT48c2Vjb25kYXJ5LXRpdGxlPjEzdGggSU9DViBDb25mZXJl
bmNlLCAxOTk2PC9zZWNvbmRhcnktdGl0bGU+PHRlcnRpYXJ5LXRpdGxlPlByb2NlZWRpbmdzIG9m
IHRoZSBYSUlJdGggbWVldGluZyBvZiB0aGUgSW50ZXJuYXRpb25hbCBjb3VuY2lsIGZvciB0aGUg
c3R1ZHkgb2YgdmlydXNlcyBhbmQgdmlydXMtbGlrZSBkaXNlYXNlcyBvZiB0aGUgZ3JhcGV2aW5l
IChJQ1ZHKTwvdGVydGlhcnktdGl0bGU+PC90aXRsZXM+PHBhZ2VzPjEyNC0xMjY8L3BhZ2VzPjxr
ZXl3b3Jkcz48a2V5d29yZD5BdXN0cmFsaWE8L2tleXdvcmQ+PGtleXdvcmQ+RGlhZ25vc3RpY3M8
L2tleXdvcmQ+PGtleXdvcmQ+R3JhcGV2aW5lPC9rZXl3b3JkPjxrZXl3b3JkPlZpcnVzZXM8L2tl
eXdvcmQ+PC9rZXl3b3Jkcz48ZGF0ZXM+PHllYXI+MjAwMDwveWVhcj48L2RhdGVzPjxwdWItbG9j
YXRpb24+QWRlbGFpZGU8L3B1Yi1sb2NhdGlvbj48cHVibGlzaGVyPlVuaXZlcnNpdHkgb2YgQWRl
bGFpZGU8L3B1Ymxpc2hlcj48b3JpZy1wdWI+PHN0eWxlIGZhY2U9InVuZGVybGluZSIgZm9udD0i
ZGVmYXVsdCIgc2l6ZT0iMTAwJSI+SjpcRSBMaWJyYXJ5XFBsYW50IENhdGFsb2d1ZVxIPC9zdHls
ZT48L29yaWctcHViPjxsYWJlbD42OTc4MjwvbGFiZWw+PHdvcmstdHlwZT4xMi0xNyBNYXJjaCAy
MDAwPC93b3JrLXR5cGU+PHVybHM+PHBkZi11cmxzPjx1cmw+ZmlsZTovL0o6XEUgTGlicmFyeVxQ
bGFudCBDYXRhbG9ndWVcSFxIYWJpbGkgYW5kIFN5bW9ucyAyMDAwIElENjk3ODIucGRmPC91cmw+
PC9wZGYtdXJscz48L3VybHM+PGN1c3RvbTE+Q2hpbmEgdGFibGUgZ3JhcGVzIHNwOyBKYXBhbiB0
YWJsZSBncmFwZXMgcmg8L2N1c3RvbTE+PGN1c3RvbTI+QWRlbGFpZGU8L2N1c3RvbTI+PC9yZWNv
cmQ+PC9DaXRlPjwvRW5kTm90ZT4A
</w:fldData>
              </w:fldChar>
            </w:r>
            <w:r w:rsidR="00A348E7" w:rsidRPr="00643417">
              <w:rPr>
                <w:szCs w:val="18"/>
              </w:rPr>
              <w:instrText xml:space="preserve"> ADDIN EN.CITE </w:instrText>
            </w:r>
            <w:r w:rsidR="00A348E7" w:rsidRPr="00643417">
              <w:rPr>
                <w:szCs w:val="18"/>
              </w:rPr>
              <w:fldChar w:fldCharType="begin">
                <w:fldData xml:space="preserve">PEVuZE5vdGU+PENpdGU+PEF1dGhvcj5IYWJpbGk8L0F1dGhvcj48WWVhcj4xOTk4PC9ZZWFyPjxS
ZWNOdW0+NzM5ODwvUmVjTnVtPjxEaXNwbGF5VGV4dD4oSGFiaWxpLCBDYW1lcm9uICZhbXA7IFJh
bmRsZXMgMjAwOTsgSGFiaWxpIGV0IGFsLiAxOTk4OyBIYWJpbGkgZXQgYWwuIDE5OTU7IEhhYmls
aSAmYW1wOyBOdXR0ZXIgMTk5NzsgSGFiaWxpICZhbXA7IFN5bW9ucyAyMDAwKTwvRGlzcGxheVRl
eHQ+PHJlY29yZD48cmVjLW51bWJlcj43Mzk4PC9yZWMtbnVtYmVyPjxmb3JlaWduLWtleXM+PGtl
eSBhcHA9IkVOIiBkYi1pZD0icHh3eHcwZXI5enYyZnhlenhkazV0dDV1dHo1cDV2dHJ3ZHYwIiB0
aW1lc3RhbXA9IjE0NTE5NzI1NDQiPjczOTg8L2tleT48L2ZvcmVpZ24ta2V5cz48cmVmLXR5cGUg
bmFtZT0iSm91cm5hbCBBcnRpY2xlIj4xNzwvcmVmLXR5cGU+PGNvbnRyaWJ1dG9ycz48YXV0aG9y
cz48YXV0aG9yPkhhYmlsaSxOLjwvYXV0aG9yPjxhdXRob3I+RXdhcnQsQS5KLlcuPC9hdXRob3I+
PGF1dGhvcj5GYXplbGksQy5GLjwvYXV0aG9yPjxhdXRob3I+U2NvdHQsTi5TLjwvYXV0aG9yPjxh
dXRob3I+S3Jha2UsTC5SLjwvYXV0aG9yPjxhdXRob3I+UmV6YWlhbixNLkEuPC9hdXRob3I+PC9h
dXRob3JzPjwvY29udHJpYnV0b3JzPjx0aXRsZXM+PHRpdGxlPlZpcnVzIHR5cGVzIGFzc29jaWF0
ZWQgd2l0aCBncmFwZXZpbmUgbGVhZnJvbGwgZGlzZWFzZSBpbiBBdXN0cmFsaWE8L3RpdGxlPjxz
ZWNvbmRhcnktdGl0bGU+VGhlIEF1c3RyYWxpYW4gR3JhcGVncm93ZXIgYW5kIFdpbmVtYWtlcjwv
c2Vjb25kYXJ5LXRpdGxlPjwvdGl0bGVzPjxwZXJpb2RpY2FsPjxmdWxsLXRpdGxlPlRoZSBBdXN0
cmFsaWFuIEdyYXBlZ3Jvd2VyIGFuZCBXaW5lbWFrZXI8L2Z1bGwtdGl0bGU+PC9wZXJpb2RpY2Fs
PjxwYWdlcz4yNS0yODwvcGFnZXM+PHZvbHVtZT4zOTBhPC92b2x1bWU+PGtleXdvcmRzPjxrZXl3
b3JkPmFzc29jaWF0ZWQ8L2tleXdvcmQ+PGtleXdvcmQ+QXVzdHJhbGlhPC9rZXl3b3JkPjxrZXl3
b3JkPmRpc2Vhc2U8L2tleXdvcmQ+PGtleXdvcmQ+R3JhcGV2aW5lPC9rZXl3b3JkPjxrZXl3b3Jk
PlR5cGVzPC9rZXl3b3JkPjxrZXl3b3JkPlZpcnVzPC9rZXl3b3JkPjwva2V5d29yZHM+PGRhdGVz
Pjx5ZWFyPjE5OTg8L3llYXI+PC9kYXRlcz48b3JpZy1wdWI+PHN0eWxlIGZhY2U9InVuZGVybGlu
ZSIgZm9udD0iZGVmYXVsdCIgc2l6ZT0iMTAwJSI+SjpcRSBMaWJyYXJ5XFBsYW50IENhdGFsb2d1
ZVxIPC9zdHlsZT48L29yaWctcHViPjxsYWJlbD43MTAzMTwvbGFiZWw+PHVybHM+PC91cmxzPjxj
dXN0b20xPkNoaW5hIHRhYmxlIGdyYXBlcyBzcDwvY3VzdG9tMT48L3JlY29yZD48L0NpdGU+PENp
dGU+PEF1dGhvcj5IYWJpbGk8L0F1dGhvcj48WWVhcj4xOTk1PC9ZZWFyPjxSZWNOdW0+MjIyMzc8
L1JlY051bT48cmVjb3JkPjxyZWMtbnVtYmVyPjIyMjM3PC9yZWMtbnVtYmVyPjxmb3JlaWduLWtl
eXM+PGtleSBhcHA9IkVOIiBkYi1pZD0icHh3eHcwZXI5enYyZnhlenhkazV0dDV1dHo1cDV2dHJ3
ZHYwIiB0aW1lc3RhbXA9IjE0NTE5NzI4NzAiPjIyMjM3PC9rZXk+PC9mb3JlaWduLWtleXM+PHJl
Zi10eXBlIG5hbWU9IkpvdXJuYWwgQXJ0aWNsZSI+MTc8L3JlZi10eXBlPjxjb250cmlidXRvcnM+
PGF1dGhvcnM+PGF1dGhvcj5IYWJpbGksTi48L2F1dGhvcj48YXV0aG9yPkZhemVsaSxDLkYuPC9h
dXRob3I+PGF1dGhvcj5Fd2FydCxBLjwvYXV0aG9yPjxhdXRob3I+SGFtaWx0b24sUi48L2F1dGhv
cj48YXV0aG9yPkNpcmFtaSxSLk0uPC9hdXRob3I+PGF1dGhvcj5TYWxkYXJlbGxpLFAuPC9hdXRo
b3I+PGF1dGhvcj5NaW5hZnJhLEEuPC9hdXRob3I+PGF1dGhvcj5SZXphaWFuLE0uQS48L2F1dGhv
cj48L2F1dGhvcnM+PC9jb250cmlidXRvcnM+PHRpdGxlcz48dGl0bGU+PHN0eWxlIGZhY2U9Im5v
cm1hbCIgZm9udD0iZGVmYXVsdCIgc2l6ZT0iMTAwJSI+TmF0dXJhbCBzcHJlYWQgYW5kIG1vbGVj
dWxhciBhbmFseXNpcyBvZiA8L3N0eWxlPjxzdHlsZSBmYWNlPSJpdGFsaWMiIGZvbnQ9ImRlZmF1
bHQiIHNpemU9IjEwMCUiPkdyYXBldmluZSBsZWFmcm9sbC1hc3NvY2lhdGVkIHZpcnVzIDM8L3N0
eWxlPjxzdHlsZSBmYWNlPSJub3JtYWwiIGZvbnQ9ImRlZmF1bHQiIHNpemU9IjEwMCUiPiBpbiBB
dXN0cmFsaWE8L3N0eWxlPjwvdGl0bGU+PHNlY29uZGFyeS10aXRsZT5QaHl0b3BhdGhsb2d5PC9z
ZWNvbmRhcnktdGl0bGU+PC90aXRsZXM+PHBlcmlvZGljYWw+PGZ1bGwtdGl0bGU+UGh5dG9wYXRo
bG9neTwvZnVsbC10aXRsZT48L3BlcmlvZGljYWw+PHBhZ2VzPjE0MTgtMTQyMjwvcGFnZXM+PHZv
bHVtZT44NTwvdm9sdW1lPjxudW1iZXI+MTE8L251bWJlcj48a2V5d29yZHM+PGtleXdvcmQ+U3By
ZWFkPC9rZXl3b3JkPjxrZXl3b3JkPk1vbGVjdWxhcjwva2V5d29yZD48a2V5d29yZD5BbmFseXNp
czwva2V5d29yZD48a2V5d29yZD5HcmFwZXZpbmU8L2tleXdvcmQ+PGtleXdvcmQ+R3JhcGV2aW5l
IGxlYWZyb2xsLWFzc29jaWF0ZWQgdmlydXM8L2tleXdvcmQ+PGtleXdvcmQ+R3JhcGV2aW5lIGxl
YWZyb2xsIGFzc29jaWF0ZWQgdmlydXM8L2tleXdvcmQ+PGtleXdvcmQ+VmlydXM8L2tleXdvcmQ+
PGtleXdvcmQ+QXVzdHJhbGlhPC9rZXl3b3JkPjxrZXl3b3JkPk9jY3VycmVuY2U8L2tleXdvcmQ+
PGtleXdvcmQ+VmluZXM8L2tleXdvcmQ+PGtleXdvcmQ+RW56eW1lIGxpbmtlZCBpbW11bm9zb3Ji
ZW50IGFzc2F5PC9rZXl3b3JkPjxrZXl3b3JkPkFudGlib2RpZXM8L2tleXdvcmQ+PGtleXdvcmQ+
SHlicmlkaXphdGlvbjwva2V5d29yZD48a2V5d29yZD5STkE8L2tleXdvcmQ+PGtleXdvcmQ+VGVz
dHM8L2tleXdvcmQ+PGtleXdvcmQ+aW5mZWN0aW9uPC9rZXl3b3JkPjxrZXl3b3JkPlN5bXB0b21z
PC9rZXl3b3JkPjxrZXl3b3JkPlNlcXVlbmNlPC9rZXl3b3JkPjxrZXl3b3JkPlBvbHltZXJhc2Ug
Y2hhaW4gcmVhY3Rpb248L2tleXdvcmQ+PGtleXdvcmQ+SXNvbGF0ZXM8L2tleXdvcmQ+PGtleXdv
cmQ+cHJvdGVpbjwva2V5d29yZD48a2V5d29yZD5Ib21vbG9neTwva2V5d29yZD48a2V5d29yZD5Q
cm90ZWluIHNlcXVlbmNlczwva2V5d29yZD48a2V5d29yZD5TZXF1ZW5jZXM8L2tleXdvcmQ+PGtl
eXdvcmQ+R2Vub21lPC9rZXl3b3JkPjxrZXl3b3JkPlJlZ2lvbjwva2V5d29yZD48a2V5d29yZD5N
ZWFseWJ1Zzwva2V5d29yZD48L2tleXdvcmRzPjxkYXRlcz48eWVhcj4xOTk1PC95ZWFyPjwvZGF0
ZXM+PG9yaWctcHViPjxzdHlsZSBmYWNlPSJ1bmRlcmxpbmUiIGZvbnQ9ImRlZmF1bHQiIHNpemU9
IjEwMCUiPko6XEUgTGlicmFyeVxQbGFudCBDYXRhbG9ndWVcSDwvc3R5bGU+PC9vcmlnLXB1Yj48
bGFiZWw+ODcwODY8L2xhYmVsPjx1cmxzPjwvdXJscz48Y3VzdG9tMT5NZWFseWJ1ZyBncm91cCBw
b2xpY3kgWUdDPC9jdXN0b20xPjwvcmVjb3JkPjwvQ2l0ZT48Q2l0ZT48QXV0aG9yPkhhYmlsaTwv
QXV0aG9yPjxZZWFyPjE5OTc8L1llYXI+PFJlY051bT42MzkxPC9SZWNOdW0+PHJlY29yZD48cmVj
LW51bWJlcj42MzkxPC9yZWMtbnVtYmVyPjxmb3JlaWduLWtleXM+PGtleSBhcHA9IkVOIiBkYi1p
ZD0icHh3eHcwZXI5enYyZnhlenhkazV0dDV1dHo1cDV2dHJ3ZHYwIiB0aW1lc3RhbXA9IjE0NTE5
NzI1MjIiPjYzOTE8L2tleT48L2ZvcmVpZ24ta2V5cz48cmVmLXR5cGUgbmFtZT0iSm91cm5hbCBB
cnRpY2xlIj4xNzwvcmVmLXR5cGU+PGNvbnRyaWJ1dG9ycz48YXV0aG9ycz48YXV0aG9yPkhhYmls
aSxOLjwvYXV0aG9yPjxhdXRob3I+TnV0dGVyLEYuVywgSm5yPC9hdXRob3I+PC9hdXRob3JzPjwv
Y29udHJpYnV0b3JzPjx0aXRsZXM+PHRpdGxlPjxzdHlsZSBmYWNlPSJub3JtYWwiIGZvbnQ9ImRl
ZmF1bHQiIHNpemU9IjEwMCUiPlRlbXBvcmFsIGFuZCBzcGF0aWFsIGFuYWx5c2lzIG9mIDwvc3R5
bGU+PHN0eWxlIGZhY2U9Iml0YWxpYyIgZm9udD0iZGVmYXVsdCIgc2l6ZT0iMTAwJSI+R3JhcGV2
aW5lIGxlYWZyb2xsLWFzc29jaWF0ZWQgdmlydXMgMzwvc3R5bGU+PHN0eWxlIGZhY2U9Im5vcm1h
bCIgZm9udD0iZGVmYXVsdCIgc2l6ZT0iMTAwJSI+IGluIHBpbm90IG5vaXIgZ3JhcGV2aW5lcyBp
biBBdXN0cmFsaWE8L3N0eWxlPjwvdGl0bGU+PHNlY29uZGFyeS10aXRsZT5QbGFudCBEaXNlYXNl
PC9zZWNvbmRhcnktdGl0bGU+PC90aXRsZXM+PHBlcmlvZGljYWw+PGZ1bGwtdGl0bGU+UGxhbnQg
RGlzZWFzZTwvZnVsbC10aXRsZT48L3BlcmlvZGljYWw+PHBhZ2VzPjYyNS02Mjg8L3BhZ2VzPjx2
b2x1bWU+ODE8L3ZvbHVtZT48a2V5d29yZHM+PGtleXdvcmQ+QW5hbHlzaXM8L2tleXdvcmQ+PGtl
eXdvcmQ+QXVzdHJhbGlhPC9rZXl3b3JkPjxrZXl3b3JkPkdyYXBldmluZTwva2V5d29yZD48a2V5
d29yZD5HcmFwZXZpbmUgbGVhZnJvbGwgYXNzb2NpYXRlZCB2aXJ1czwva2V5d29yZD48a2V5d29y
ZD5HcmFwZXZpbmVzPC9rZXl3b3JkPjxrZXl3b3JkPlNwYXRpYWwgYW5hbHlzaXM8L2tleXdvcmQ+
PGtleXdvcmQ+VmlydXM8L2tleXdvcmQ+PC9rZXl3b3Jkcz48ZGF0ZXM+PHllYXI+MTk5NzwveWVh
cj48L2RhdGVzPjxvcmlnLXB1Yj48c3R5bGUgZmFjZT0idW5kZXJsaW5lIiBmb250PSJkZWZhdWx0
IiBzaXplPSIxMDAlIj5KOlxFIExpYnJhcnlcUGxhbnQgQ2F0YWxvZ3VlXEg8L3N0eWxlPjwvb3Jp
Zy1wdWI+PGxhYmVsPjY5ODMxPC9sYWJlbD48dXJscz48cGRmLXVybHM+PHVybD5maWxlOi8vSjpc
RSBMaWJyYXJ5XFBsYW50IENhdGFsb2d1ZVxIXEhhYmlsaSBhbmQgTnV0dGVyIDE5OTcgRU42Mzkx
LnBkZjwvdXJsPjwvcGRmLXVybHM+PC91cmxzPjxjdXN0b20xPktvcmVhbiB0YWJsZSBncmFwZXMg
c3A8L2N1c3RvbTE+PC9yZWNvcmQ+PC9DaXRlPjxDaXRlPjxBdXRob3I+SGFiaWxpPC9BdXRob3I+
PFllYXI+MjAwOTwvWWVhcj48UmVjTnVtPjE1MTMyPC9SZWNOdW0+PHJlY29yZD48cmVjLW51bWJl
cj4xNTEzMjwvcmVjLW51bWJlcj48Zm9yZWlnbi1rZXlzPjxrZXkgYXBwPSJFTiIgZGItaWQ9InB4
d3h3MGVyOXp2MmZ4ZXp4ZGs1dHQ1dXR6NXA1dnRyd2R2MCIgdGltZXN0YW1wPSIxNDUxOTcyNzA2
Ij4xNTEzMjwva2V5PjwvZm9yZWlnbi1rZXlzPjxyZWYtdHlwZSBuYW1lPSJDb25mZXJlbmNlIFBy
b2NlZWRpbmdzIj4xMDwvcmVmLXR5cGU+PGNvbnRyaWJ1dG9ycz48YXV0aG9ycz48YXV0aG9yPkhh
YmlsaSxOLjwvYXV0aG9yPjxhdXRob3I+Q2FtZXJvbixJLkQuPC9hdXRob3I+PGF1dGhvcj5SYW5k
bGVzLEouVy48L2F1dGhvcj48L2F1dGhvcnM+PC9jb250cmlidXRvcnM+PHRpdGxlcz48dGl0bGU+
PHN0eWxlIGZhY2U9Im5vcm1hbCIgZm9udD0iZGVmYXVsdCIgc2l6ZT0iMTAwJSI+QSBtaWxkIHN0
cmFpbiBvZiA8L3N0eWxlPjxzdHlsZSBmYWNlPSJpdGFsaWMiIGZvbnQ9ImRlZmF1bHQiIHNpemU9
IjEwMCUiPkdyYXBldmluZSBsZWFmcm9sbC1hc3NvY2lhdGVkIHZpcnVzIDMgPC9zdHlsZT48c3R5
bGUgZmFjZT0ibm9ybWFsIiBmb250PSJkZWZhdWx0IiBzaXplPSIxMDAlIj5pcyBwcmVzZW50IGlu
IGRlc2lyYWJsZSBjbG9uZXMgb2YgQ3JpbXNvbiBzZWVkbGVzcyB0YWJsZSBncmFwZXMgaW4gV2Vz
dGVybiBBdXN0cmFsaWE8L3N0eWxlPjwvdGl0bGU+PHNlY29uZGFyeS10aXRsZT5NZWV0aW5nIG9m
IHRoZSBJbnRlcm5hdGlvbmFsIENvdW5jaWwgZm9yIHRoZSBTdHVkeSBvZiBWaXJ1cyBhbmQgVmly
dXMtbGlrZSBEaXNlYXNlcyBvZiB0aGUgR3JhcGV2aW5lICgxNnRoIDogMjAwOSA6IERpam9uLCBG
cmFuY2UpPC9zZWNvbmRhcnktdGl0bGU+PHRlcnRpYXJ5LXRpdGxlPjE2dGggbWVldGluZyBvZiB0
aGUgSW50ZXJuYXRpb25hbCBDb3VuY2lsIGZvciB0aGUgU3R1ZHkgb2YgVmlydXMgYW5kIFZpcnVz
LWxpa2UgRGlzZWFzZXMgb2YgdGhlIEdyYXBldmluZTwvdGVydGlhcnktdGl0bGU+PC90aXRsZXM+
PHBhZ2VzPjIzNy0yMzg8L3BhZ2VzPjxrZXl3b3Jkcz48a2V5d29yZD5BbmFseXNpczwva2V5d29y
ZD48a2V5d29yZD5hczwva2V5d29yZD48a2V5d29yZD5hc3NvY2lhdGVkPC9rZXl3b3JkPjxrZXl3
b3JkPkF1c3RyYWxpYTwva2V5d29yZD48a2V5d29yZD5CZXJyaWVzPC9rZXl3b3JkPjxrZXl3b3Jk
PkNvbWJpbmF0aW9uPC9rZXl3b3JkPjxrZXl3b3JkPkNyaW1zb24gU2VlZGxlc3M8L2tleXdvcmQ+
PGtleXdvcmQ+ZGlzZWFzZTwva2V5d29yZD48a2V5d29yZD5EaXNlYXNlczwva2V5d29yZD48a2V5
d29yZD5GcmFuY2U8L2tleXdvcmQ+PGtleXdvcmQ+R2VuZTwva2V5d29yZD48a2V5d29yZD5HZW5l
czwva2V5d29yZD48a2V5d29yZD5ncmFwZTwva2V5d29yZD48a2V5d29yZD5HcmFwZSBiZXJyaWVz
PC9rZXl3b3JkPjxrZXl3b3JkPkdyYXBlczwva2V5d29yZD48a2V5d29yZD5HcmFwZXZpbmU8L2tl
eXdvcmQ+PGtleXdvcmQ+R3JhcGV2aW5lIGxlYWZyb2xsIGFzc29jaWF0ZWQgdmlydXM8L2tleXdv
cmQ+PGtleXdvcmQ+R3JhcGV2aW5lIHZpcnVzIEE8L2tleXdvcmQ+PGtleXdvcmQ+SG9tb2xvZ3k8
L2tleXdvcmQ+PGtleXdvcmQ+TWlsZDwva2V5d29yZD48a2V5d29yZD5Nb2xlY3VsYXI8L2tleXdv
cmQ+PGtleXdvcmQ+TnVjbGVvdGlkZSBzZXF1ZW5jZXM8L2tleXdvcmQ+PGtleXdvcmQ+UGxhbnRz
PC9rZXl3b3JkPjxrZXl3b3JkPlByb2R1Y2U8L2tleXdvcmQ+PGtleXdvcmQ+UHJvZ3Jlc3M8L2tl
eXdvcmQ+PGtleXdvcmQ+cHJvdGVpbjwva2V5d29yZD48a2V5d29yZD5RdWFsaXR5PC9rZXl3b3Jk
PjxrZXl3b3JkPlNlcXVlbmNlPC9rZXl3b3JkPjxrZXl3b3JkPlNlcXVlbmNlczwva2V5d29yZD48
a2V5d29yZD5TZXF1ZW5jaW5nPC9rZXl3b3JkPjxrZXl3b3JkPlNwcmVhZDwva2V5d29yZD48a2V5
d29yZD5TdHJhaW5zPC9rZXl3b3JkPjxrZXl3b3JkPlN0dWRpZXM8L2tleXdvcmQ+PGtleXdvcmQ+
dGFibGUgZ3JhcGU8L2tleXdvcmQ+PGtleXdvcmQ+VGFibGUgZ3JhcGVzPC9rZXl3b3JkPjxrZXl3
b3JkPlZpcnVzPC9rZXl3b3JkPjxrZXl3b3JkPlZpcnVzZXM8L2tleXdvcmQ+PGtleXdvcmQ+V2Vz
dGVybiBBdXN0cmFsaWE8L2tleXdvcmQ+PC9rZXl3b3Jkcz48ZGF0ZXM+PHllYXI+MjAwOTwveWVh
cj48cHViLWRhdGVzPjxkYXRlPjgvMzEvMjAwOSAwNC8wOS8yMDA5PC9kYXRlPjwvcHViLWRhdGVz
PjwvZGF0ZXM+PHB1Yi1sb2NhdGlvbj5GcmFuY2U8L3B1Yi1sb2NhdGlvbj48cHVibGlzaGVyPlNv
Y2lldGUgJmFwb3M7TGUgUHJvZ3LDqHMgQWdyaWNvbGUgZXQgVml0aWNvbGUmYXBvczs8L3B1Ymxp
c2hlcj48b3JpZy1wdWI+PHN0eWxlIGZhY2U9InVuZGVybGluZSIgZm9udD0iZGVmYXVsdCIgc2l6
ZT0iMTAwJSI+SjpcRSBMaWJyYXJ5XFBsYW50IENhdGFsb2d1ZVxIPC9zdHlsZT48L29yaWctcHVi
PjxsYWJlbD43OTI3NjwvbGFiZWw+PHVybHM+PHJlbGF0ZWQtdXJscz48dXJsPjxzdHlsZSBmYWNl
PSJ1bmRlcmxpbmUiIGZvbnQ9ImRlZmF1bHQiIHNpemU9IjEwMCUiPmh0dHA6Ly9oZGwuaGFuZGxl
Lm5ldC8yNDQwLzU5NTI2PC9zdHlsZT48L3VybD48L3JlbGF0ZWQtdXJscz48L3VybHM+PGN1c3Rv
bTE+S0lNUCB0ZWFtIGpjPC9jdXN0b20xPjxjdXN0b20yPkRpam9uLCBGcmFuY2U8L2N1c3RvbTI+
PC9yZWNvcmQ+PC9DaXRlPjxDaXRlPjxBdXRob3I+SGFiaWxpPC9BdXRob3I+PFllYXI+MjAwMDwv
WWVhcj48UmVjTnVtPjYzNDg8L1JlY051bT48cmVjb3JkPjxyZWMtbnVtYmVyPjYzNDg8L3JlYy1u
dW1iZXI+PGZvcmVpZ24ta2V5cz48a2V5IGFwcD0iRU4iIGRiLWlkPSJweHd4dzBlcjl6djJmeGV6
eGRrNXR0NXV0ejVwNXZ0cndkdjAiIHRpbWVzdGFtcD0iMTQ1MTk3MjUyMSI+NjM0ODwva2V5Pjwv
Zm9yZWlnbi1rZXlzPjxyZWYtdHlwZSBuYW1lPSJDb25mZXJlbmNlIFByb2NlZWRpbmdzIj4xMDwv
cmVmLXR5cGU+PGNvbnRyaWJ1dG9ycz48YXV0aG9ycz48YXV0aG9yPkhhYmlsaSxOLjwvYXV0aG9y
PjxhdXRob3I+U3ltb25zLFIuSC48L2F1dGhvcj48L2F1dGhvcnM+PC9jb250cmlidXRvcnM+PHRp
dGxlcz48dGl0bGU+R3JhcGV2aW5lIHZpcnVzZXMgZGV0ZWN0ZWQgYnkgV2FpdGUgZGlhZ25vc3Rp
Y3MgaW4gQXVzdHJhbGlhPC90aXRsZT48c2Vjb25kYXJ5LXRpdGxlPjEzdGggSU9DViBDb25mZXJl
bmNlLCAxOTk2PC9zZWNvbmRhcnktdGl0bGU+PHRlcnRpYXJ5LXRpdGxlPlByb2NlZWRpbmdzIG9m
IHRoZSBYSUlJdGggbWVldGluZyBvZiB0aGUgSW50ZXJuYXRpb25hbCBjb3VuY2lsIGZvciB0aGUg
c3R1ZHkgb2YgdmlydXNlcyBhbmQgdmlydXMtbGlrZSBkaXNlYXNlcyBvZiB0aGUgZ3JhcGV2aW5l
IChJQ1ZHKTwvdGVydGlhcnktdGl0bGU+PC90aXRsZXM+PHBhZ2VzPjEyNC0xMjY8L3BhZ2VzPjxr
ZXl3b3Jkcz48a2V5d29yZD5BdXN0cmFsaWE8L2tleXdvcmQ+PGtleXdvcmQ+RGlhZ25vc3RpY3M8
L2tleXdvcmQ+PGtleXdvcmQ+R3JhcGV2aW5lPC9rZXl3b3JkPjxrZXl3b3JkPlZpcnVzZXM8L2tl
eXdvcmQ+PC9rZXl3b3Jkcz48ZGF0ZXM+PHllYXI+MjAwMDwveWVhcj48L2RhdGVzPjxwdWItbG9j
YXRpb24+QWRlbGFpZGU8L3B1Yi1sb2NhdGlvbj48cHVibGlzaGVyPlVuaXZlcnNpdHkgb2YgQWRl
bGFpZGU8L3B1Ymxpc2hlcj48b3JpZy1wdWI+PHN0eWxlIGZhY2U9InVuZGVybGluZSIgZm9udD0i
ZGVmYXVsdCIgc2l6ZT0iMTAwJSI+SjpcRSBMaWJyYXJ5XFBsYW50IENhdGFsb2d1ZVxIPC9zdHls
ZT48L29yaWctcHViPjxsYWJlbD42OTc4MjwvbGFiZWw+PHdvcmstdHlwZT4xMi0xNyBNYXJjaCAy
MDAwPC93b3JrLXR5cGU+PHVybHM+PHBkZi11cmxzPjx1cmw+ZmlsZTovL0o6XEUgTGlicmFyeVxQ
bGFudCBDYXRhbG9ndWVcSFxIYWJpbGkgYW5kIFN5bW9ucyAyMDAwIElENjk3ODIucGRmPC91cmw+
PC9wZGYtdXJscz48L3VybHM+PGN1c3RvbTE+Q2hpbmEgdGFibGUgZ3JhcGVzIHNwOyBKYXBhbiB0
YWJsZSBncmFwZXMgcmg8L2N1c3RvbTE+PGN1c3RvbTI+QWRlbGFpZGU8L2N1c3RvbTI+PC9yZWNv
cmQ+PC9DaXRlPjwvRW5kTm90ZT4A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22" w:tooltip="Habili, 2009 #15132" w:history="1">
              <w:r w:rsidR="003A08F3" w:rsidRPr="00643417">
                <w:rPr>
                  <w:noProof/>
                  <w:szCs w:val="18"/>
                </w:rPr>
                <w:t>Habili, Cameron &amp; Randles 2009</w:t>
              </w:r>
            </w:hyperlink>
            <w:r w:rsidR="00A348E7" w:rsidRPr="00643417">
              <w:rPr>
                <w:noProof/>
                <w:szCs w:val="18"/>
              </w:rPr>
              <w:t xml:space="preserve">; </w:t>
            </w:r>
            <w:hyperlink w:anchor="_ENREF_223" w:tooltip="Habili, 1998 #7398" w:history="1">
              <w:r w:rsidR="003A08F3" w:rsidRPr="00643417">
                <w:rPr>
                  <w:noProof/>
                  <w:szCs w:val="18"/>
                </w:rPr>
                <w:t>Habili et al. 1998</w:t>
              </w:r>
            </w:hyperlink>
            <w:r w:rsidR="00A348E7" w:rsidRPr="00643417">
              <w:rPr>
                <w:noProof/>
                <w:szCs w:val="18"/>
              </w:rPr>
              <w:t xml:space="preserve">; </w:t>
            </w:r>
            <w:hyperlink w:anchor="_ENREF_224" w:tooltip="Habili, 1995 #22237" w:history="1">
              <w:r w:rsidR="003A08F3" w:rsidRPr="00643417">
                <w:rPr>
                  <w:noProof/>
                  <w:szCs w:val="18"/>
                </w:rPr>
                <w:t>Habili et al. 1995</w:t>
              </w:r>
            </w:hyperlink>
            <w:r w:rsidR="00A348E7" w:rsidRPr="00643417">
              <w:rPr>
                <w:noProof/>
                <w:szCs w:val="18"/>
              </w:rPr>
              <w:t xml:space="preserve">; </w:t>
            </w:r>
            <w:hyperlink w:anchor="_ENREF_225" w:tooltip="Habili, 1997 #6391" w:history="1">
              <w:r w:rsidR="003A08F3" w:rsidRPr="00643417">
                <w:rPr>
                  <w:noProof/>
                  <w:szCs w:val="18"/>
                </w:rPr>
                <w:t>Habili &amp; Nutter 1997</w:t>
              </w:r>
            </w:hyperlink>
            <w:r w:rsidR="00A348E7" w:rsidRPr="00643417">
              <w:rPr>
                <w:noProof/>
                <w:szCs w:val="18"/>
              </w:rPr>
              <w:t xml:space="preserve">; </w:t>
            </w:r>
            <w:hyperlink w:anchor="_ENREF_227" w:tooltip="Habili, 2000 #6348" w:history="1">
              <w:r w:rsidR="003A08F3" w:rsidRPr="00643417">
                <w:rPr>
                  <w:noProof/>
                  <w:szCs w:val="18"/>
                </w:rPr>
                <w:t>Habili &amp; Symons 2000</w:t>
              </w:r>
            </w:hyperlink>
            <w:r w:rsidR="00A348E7" w:rsidRPr="00643417">
              <w:rPr>
                <w:noProof/>
                <w:szCs w:val="18"/>
              </w:rPr>
              <w:t>)</w:t>
            </w:r>
            <w:r w:rsidR="00A348E7" w:rsidRPr="00643417">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22CE42A5" w14:textId="74AFFE62"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Furt</w:t>
            </w:r>
            <w:r w:rsidR="00121566" w:rsidRPr="00643417">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5DDF719B" w14:textId="51A5FF84" w:rsidR="00D76525" w:rsidRPr="00643417" w:rsidRDefault="00B450FD" w:rsidP="00F60579">
            <w:pPr>
              <w:pStyle w:val="TableText"/>
              <w:rPr>
                <w:szCs w:val="18"/>
              </w:rPr>
            </w:pPr>
            <w:r w:rsidRPr="00643417">
              <w:rPr>
                <w:szCs w:val="18"/>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601633F4" w14:textId="684843D1" w:rsidR="00D76525" w:rsidRPr="00643417" w:rsidRDefault="00B450FD" w:rsidP="00F60579">
            <w:pPr>
              <w:pStyle w:val="TableText"/>
              <w:rPr>
                <w:szCs w:val="18"/>
              </w:rPr>
            </w:pPr>
            <w:r w:rsidRPr="00643417">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4ED40004" w14:textId="77777777" w:rsidR="00D76525" w:rsidRPr="00643417" w:rsidRDefault="00D76525" w:rsidP="00F60579">
            <w:pPr>
              <w:pStyle w:val="TableText"/>
              <w:rPr>
                <w:szCs w:val="18"/>
              </w:rPr>
            </w:pPr>
            <w:r w:rsidRPr="00643417">
              <w:rPr>
                <w:szCs w:val="18"/>
              </w:rPr>
              <w:t>No</w:t>
            </w:r>
          </w:p>
        </w:tc>
      </w:tr>
      <w:tr w:rsidR="00AB6D53" w:rsidRPr="00643417" w14:paraId="4B03DA0B"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56A6343C" w14:textId="77777777" w:rsidR="00D76525" w:rsidRPr="00643417" w:rsidRDefault="00D76525" w:rsidP="00F60579">
            <w:pPr>
              <w:spacing w:after="60" w:line="240" w:lineRule="auto"/>
              <w:rPr>
                <w:rFonts w:cstheme="minorHAnsi"/>
                <w:iCs/>
                <w:color w:val="000000"/>
                <w:sz w:val="18"/>
                <w:szCs w:val="18"/>
              </w:rPr>
            </w:pPr>
            <w:r w:rsidRPr="00643417">
              <w:rPr>
                <w:rFonts w:cstheme="minorHAnsi"/>
                <w:i/>
                <w:iCs/>
                <w:color w:val="000000"/>
                <w:sz w:val="18"/>
                <w:szCs w:val="18"/>
              </w:rPr>
              <w:t>Grapevine leafroll-associated virus</w:t>
            </w:r>
            <w:r w:rsidRPr="00643417">
              <w:rPr>
                <w:rFonts w:cstheme="minorHAnsi"/>
                <w:iCs/>
                <w:color w:val="000000"/>
                <w:sz w:val="18"/>
                <w:szCs w:val="18"/>
              </w:rPr>
              <w:t xml:space="preserve"> 4 </w:t>
            </w:r>
          </w:p>
          <w:p w14:paraId="412ED257" w14:textId="77777777" w:rsidR="00D76525" w:rsidRPr="00643417" w:rsidRDefault="00D76525" w:rsidP="00F60579">
            <w:pPr>
              <w:spacing w:after="60" w:line="240" w:lineRule="auto"/>
              <w:rPr>
                <w:rFonts w:cstheme="minorHAnsi"/>
                <w:color w:val="000000" w:themeColor="text1"/>
                <w:sz w:val="18"/>
                <w:szCs w:val="18"/>
              </w:rPr>
            </w:pPr>
            <w:r w:rsidRPr="00643417">
              <w:rPr>
                <w:rFonts w:cstheme="minorHAnsi"/>
                <w:color w:val="000000" w:themeColor="text1"/>
                <w:sz w:val="18"/>
                <w:szCs w:val="18"/>
              </w:rPr>
              <w:t>[Closteroviridae: Ampelovirus]</w:t>
            </w:r>
          </w:p>
          <w:p w14:paraId="3C4826B4" w14:textId="3C7E40AD" w:rsidR="00D76525" w:rsidRPr="00643417" w:rsidRDefault="00D76525" w:rsidP="00F60579">
            <w:pPr>
              <w:spacing w:after="60" w:line="240" w:lineRule="auto"/>
              <w:rPr>
                <w:rFonts w:cstheme="minorHAnsi"/>
                <w:sz w:val="18"/>
                <w:szCs w:val="18"/>
              </w:rPr>
            </w:pPr>
            <w:r w:rsidRPr="00643417">
              <w:rPr>
                <w:rFonts w:cstheme="minorHAnsi"/>
                <w:sz w:val="18"/>
                <w:szCs w:val="18"/>
              </w:rPr>
              <w:t>(Syn: GLRaV-5, GLRaV-6, GLRaV-9, GLRaV-Pr</w:t>
            </w:r>
            <w:r w:rsidR="00807152" w:rsidRPr="00643417">
              <w:rPr>
                <w:rFonts w:cstheme="minorHAnsi"/>
                <w:sz w:val="18"/>
                <w:szCs w:val="18"/>
              </w:rPr>
              <w:t>, GLRaV-De</w:t>
            </w:r>
            <w:r w:rsidRPr="00643417">
              <w:rPr>
                <w:rFonts w:cstheme="minorHAnsi"/>
                <w:sz w:val="18"/>
                <w:szCs w:val="18"/>
              </w:rPr>
              <w:t xml:space="preserve"> and GLRaV-Car) </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37018BBA" w14:textId="77777777" w:rsidR="00D76525" w:rsidRPr="00643417" w:rsidRDefault="00D76525" w:rsidP="00F60579">
            <w:pPr>
              <w:pStyle w:val="TableText"/>
              <w:rPr>
                <w:szCs w:val="18"/>
              </w:rPr>
            </w:pPr>
            <w:r w:rsidRPr="00643417">
              <w:rPr>
                <w:szCs w:val="18"/>
              </w:rPr>
              <w:t>GLRaV-4</w:t>
            </w:r>
          </w:p>
        </w:tc>
        <w:tc>
          <w:tcPr>
            <w:tcW w:w="859" w:type="pct"/>
            <w:tcBorders>
              <w:top w:val="single" w:sz="4" w:space="0" w:color="BFBFBF" w:themeColor="background1" w:themeShade="BF"/>
              <w:bottom w:val="single" w:sz="4" w:space="0" w:color="BFBFBF" w:themeColor="background1" w:themeShade="BF"/>
            </w:tcBorders>
          </w:tcPr>
          <w:p w14:paraId="515A2B39" w14:textId="3F83B8C7" w:rsidR="00D76525" w:rsidRPr="00643417" w:rsidRDefault="00D76525" w:rsidP="003A08F3">
            <w:pPr>
              <w:spacing w:after="60" w:line="240" w:lineRule="auto"/>
              <w:rPr>
                <w:rFonts w:eastAsia="Cambria" w:cs="Times-Italic"/>
                <w:i/>
                <w:iCs/>
                <w:sz w:val="18"/>
                <w:szCs w:val="18"/>
                <w:lang w:eastAsia="en-AU"/>
              </w:rPr>
            </w:pPr>
            <w:r w:rsidRPr="00643417">
              <w:rPr>
                <w:rFonts w:eastAsia="Cambria" w:cs="Times-Italic"/>
                <w:i/>
                <w:iCs/>
                <w:sz w:val="18"/>
                <w:szCs w:val="18"/>
                <w:lang w:eastAsia="en-AU"/>
              </w:rPr>
              <w:t>Ferrisia gilli</w:t>
            </w:r>
            <w:r w:rsidRPr="00643417">
              <w:rPr>
                <w:rFonts w:eastAsia="Cambria" w:cs="Times-Italic"/>
                <w:iCs/>
                <w:sz w:val="18"/>
                <w:szCs w:val="18"/>
                <w:lang w:eastAsia="en-AU"/>
              </w:rPr>
              <w:t xml:space="preserve"> </w:t>
            </w:r>
            <w:r w:rsidR="00A348E7" w:rsidRPr="00643417">
              <w:rPr>
                <w:rFonts w:eastAsia="Cambria" w:cs="Times-Italic"/>
                <w:iCs/>
                <w:sz w:val="18"/>
                <w:szCs w:val="18"/>
                <w:lang w:eastAsia="en-AU"/>
              </w:rPr>
              <w:fldChar w:fldCharType="begin"/>
            </w:r>
            <w:r w:rsidR="00A348E7" w:rsidRPr="00643417">
              <w:rPr>
                <w:rFonts w:eastAsia="Cambria" w:cs="Times-Italic"/>
                <w:iCs/>
                <w:sz w:val="18"/>
                <w:szCs w:val="18"/>
                <w:lang w:eastAsia="en-AU"/>
              </w:rPr>
              <w:instrText xml:space="preserve"> ADDIN EN.CITE &lt;EndNote&gt;&lt;Cite&gt;&lt;Author&gt;Wistrom&lt;/Author&gt;&lt;Year&gt;2016&lt;/Year&gt;&lt;RecNum&gt;24917&lt;/RecNum&gt;&lt;DisplayText&gt;(Wistrom et al. 2016)&lt;/DisplayText&gt;&lt;record&gt;&lt;rec-number&gt;24917&lt;/rec-number&gt;&lt;foreign-keys&gt;&lt;key app="EN" db-id="pxwxw0er9zv2fxezxdk5tt5utz5p5vtrwdv0" timestamp="1471561518"&gt;24917&lt;/key&gt;&lt;/foreign-keys&gt;&lt;ref-type name="Journal Article"&gt;17&lt;/ref-type&gt;&lt;contributors&gt;&lt;authors&gt;&lt;author&gt;Wistrom, C.M.&lt;/author&gt;&lt;author&gt;Blaisdell, G.K.&lt;/author&gt;&lt;author&gt;Wunderlich, L.R.&lt;/author&gt;&lt;author&gt;Almeida, R.P.P.&lt;/author&gt;&lt;author&gt;Daane, K.M.&lt;/author&gt;&lt;/authors&gt;&lt;/contributors&gt;&lt;titles&gt;&lt;title&gt;&lt;style face="italic" font="default" size="100%"&gt;Ferrisia gilli&lt;/style&gt;&lt;style face="normal" font="default" size="100%"&gt; (Hemiptera: Pseudococcidae) transmits grapevine leafroll-associated viruses&lt;/style&gt;&lt;/title&gt;&lt;secondary-title&gt;Journal of Economic Entomology&lt;/secondary-title&gt;&lt;/titles&gt;&lt;periodical&gt;&lt;full-title&gt;Journal of Economic Entomology&lt;/full-title&gt;&lt;/periodical&gt;&lt;pages&gt;1519-1523&lt;/pages&gt;&lt;volume&gt;109&lt;/volume&gt;&lt;number&gt;4&lt;/number&gt;&lt;keywords&gt;&lt;keyword&gt;Closteroviridae&lt;/keyword&gt;&lt;keyword&gt;Ferrisia gilli&lt;/keyword&gt;&lt;keyword&gt;Grapevine leafroll disease&lt;/keyword&gt;&lt;keyword&gt;Mealybug&lt;/keyword&gt;&lt;keyword&gt;Vector&lt;/keyword&gt;&lt;/keywords&gt;&lt;dates&gt;&lt;year&gt;2016&lt;/year&gt;&lt;/dates&gt;&lt;isbn&gt;0022-0493&lt;/isbn&gt;&lt;urls&gt;&lt;pdf-urls&gt;&lt;url&gt;file://J:\E Library\Plant Catalogue\W\Wistrom et al 2016 EN24917.pdf&lt;/url&gt;&lt;/pdf-urls&gt;&lt;/urls&gt;&lt;custom1&gt;Mealybugs_MP&lt;/custom1&gt;&lt;electronic-resource-num&gt;doi: 10.1093/jee/tow124&lt;/electronic-resource-num&gt;&lt;/record&gt;&lt;/Cite&gt;&lt;/EndNote&gt;</w:instrText>
            </w:r>
            <w:r w:rsidR="00A348E7" w:rsidRPr="00643417">
              <w:rPr>
                <w:rFonts w:eastAsia="Cambria" w:cs="Times-Italic"/>
                <w:iCs/>
                <w:sz w:val="18"/>
                <w:szCs w:val="18"/>
                <w:lang w:eastAsia="en-AU"/>
              </w:rPr>
              <w:fldChar w:fldCharType="separate"/>
            </w:r>
            <w:r w:rsidR="00A348E7" w:rsidRPr="00643417">
              <w:rPr>
                <w:rFonts w:eastAsia="Cambria" w:cs="Times-Italic"/>
                <w:iCs/>
                <w:noProof/>
                <w:sz w:val="18"/>
                <w:szCs w:val="18"/>
                <w:lang w:eastAsia="en-AU"/>
              </w:rPr>
              <w:t>(</w:t>
            </w:r>
            <w:hyperlink w:anchor="_ENREF_495" w:tooltip="Wistrom, 2016 #24917" w:history="1">
              <w:r w:rsidR="003A08F3" w:rsidRPr="00643417">
                <w:rPr>
                  <w:rFonts w:eastAsia="Cambria" w:cs="Times-Italic"/>
                  <w:iCs/>
                  <w:noProof/>
                  <w:sz w:val="18"/>
                  <w:szCs w:val="18"/>
                  <w:lang w:eastAsia="en-AU"/>
                </w:rPr>
                <w:t>Wistrom et al. 2016</w:t>
              </w:r>
            </w:hyperlink>
            <w:r w:rsidR="00A348E7" w:rsidRPr="00643417">
              <w:rPr>
                <w:rFonts w:eastAsia="Cambria" w:cs="Times-Italic"/>
                <w:iCs/>
                <w:noProof/>
                <w:sz w:val="18"/>
                <w:szCs w:val="18"/>
                <w:lang w:eastAsia="en-AU"/>
              </w:rPr>
              <w:t>)</w:t>
            </w:r>
            <w:r w:rsidR="00A348E7" w:rsidRPr="00643417">
              <w:rPr>
                <w:rFonts w:eastAsia="Cambria" w:cs="Times-Italic"/>
                <w:iCs/>
                <w:sz w:val="18"/>
                <w:szCs w:val="18"/>
                <w:lang w:eastAsia="en-AU"/>
              </w:rPr>
              <w:fldChar w:fldCharType="end"/>
            </w:r>
            <w:r w:rsidRPr="00643417">
              <w:rPr>
                <w:rFonts w:eastAsia="Cambria" w:cs="Times-Italic"/>
                <w:iCs/>
                <w:sz w:val="18"/>
                <w:szCs w:val="18"/>
                <w:lang w:eastAsia="en-AU"/>
              </w:rPr>
              <w:t xml:space="preserve">, </w:t>
            </w:r>
            <w:r w:rsidRPr="00643417">
              <w:rPr>
                <w:rFonts w:eastAsia="Cambria" w:cs="Times-Italic"/>
                <w:i/>
                <w:iCs/>
                <w:sz w:val="18"/>
                <w:szCs w:val="18"/>
                <w:lang w:eastAsia="en-AU"/>
              </w:rPr>
              <w:t xml:space="preserve">Planococcus ficus </w:t>
            </w:r>
            <w:r w:rsidR="00A348E7" w:rsidRPr="00643417">
              <w:rPr>
                <w:rFonts w:cstheme="minorHAnsi"/>
                <w:sz w:val="18"/>
                <w:szCs w:val="18"/>
              </w:rPr>
              <w:fldChar w:fldCharType="begin">
                <w:fldData xml:space="preserve">PEVuZE5vdGU+PENpdGU+PEF1dGhvcj5Uc2FpPC9BdXRob3I+PFllYXI+MjAxMDwvWWVhcj48UmVj
TnVtPjIwMjk3PC9SZWNOdW0+PERpc3BsYXlUZXh0PihNYWhmb3VkaGksIERpZ2lhcm8gJmFtcDsg
RGhvdWliaSAyMDA5OyBUc2FpIGV0IGFsLiAyMDEwKTwvRGlzcGxheVRleHQ+PHJlY29yZD48cmVj
LW51bWJlcj4yMDI5NzwvcmVjLW51bWJlcj48Zm9yZWlnbi1rZXlzPjxrZXkgYXBwPSJFTiIgZGIt
aWQ9InB4d3h3MGVyOXp2MmZ4ZXp4ZGs1dHQ1dXR6NXA1dnRyd2R2MCIgdGltZXN0YW1wPSIxNDUx
OTcyODI0Ij4yMDI5Nzwva2V5PjwvZm9yZWlnbi1rZXlzPjxyZWYtdHlwZSBuYW1lPSJKb3VybmFs
IEFydGljbGUiPjE3PC9yZWYtdHlwZT48Y29udHJpYnV0b3JzPjxhdXRob3JzPjxhdXRob3I+VHNh
aSxDLjwvYXV0aG9yPjxhdXRob3I+Um93aGFuaSxBLjwvYXV0aG9yPjxhdXRob3I+R29saW5vLEQu
QS48L2F1dGhvcj48YXV0aG9yPkRhYW5lLEsuTS48L2F1dGhvcj48YXV0aG9yPkFsbWVpZGEsUi5Q
LlAuPC9hdXRob3I+PC9hdXRob3JzPjwvY29udHJpYnV0b3JzPjx0aXRsZXM+PHRpdGxlPk1lYWx5
YnVnIHRyYW5zbWlzc2lvbiBvZiBncmFwZXZpbmUgbGVhZnJvbGwgdmlydXNlczogYW4gYW5hbHlz
aXMgb2YgdmlydXMtdmVjdG9yIHNwZWNpZmljaXR5PC90aXRsZT48c2Vjb25kYXJ5LXRpdGxlPlBo
eXRvcGF0aG9sb2d5PC9zZWNvbmRhcnktdGl0bGU+PC90aXRsZXM+PHBlcmlvZGljYWw+PGZ1bGwt
dGl0bGU+UGh5dG9wYXRob2xvZ3k8L2Z1bGwtdGl0bGU+PC9wZXJpb2RpY2FsPjxwYWdlcz44MzAt
ODM0PC9wYWdlcz48dm9sdW1lPjEwMDwvdm9sdW1lPjxudW1iZXI+ODwvbnVtYmVyPjxrZXl3b3Jk
cz48a2V5d29yZD5BbmFseXNpczwva2V5d29yZD48a2V5d29yZD5GaWN1czwva2V5d29yZD48a2V5
d29yZD5HcmFwZXZpbmU8L2tleXdvcmQ+PGtleXdvcmQ+R3JhcGV2aW5lIGxlYWZyb2xsIGFzc29j
aWF0ZWQgdmlydXM8L2tleXdvcmQ+PGtleXdvcmQ+Z3JhcGV2aW5lIGxlYWZyb2xsIHZpcnVzZXM8
L2tleXdvcmQ+PGtleXdvcmQ+TWVhbHlidWc8L2tleXdvcmQ+PGtleXdvcmQ+UGxhbm9jb2NjdXM8
L2tleXdvcmQ+PGtleXdvcmQ+UGxhbm9jb2NjdXMgZmljdXM8L2tleXdvcmQ+PGtleXdvcmQ+U3Bl
Y2lmaWNpdHk8L2tleXdvcmQ+PGtleXdvcmQ+VHJhbnNtaXNzaW9uPC9rZXl3b3JkPjxrZXl3b3Jk
PlZpcnVzZXM8L2tleXdvcmQ+PC9rZXl3b3Jkcz48ZGF0ZXM+PHllYXI+MjAxMDwveWVhcj48L2Rh
dGVzPjxvcmlnLXB1Yj48c3R5bGUgZmFjZT0idW5kZXJsaW5lIiBmb250PSJkZWZhdWx0IiBzaXpl
PSIxMDAlIj5KOlxFIExpYnJhcnlcUGxhbnQgQ2F0YWxvZ3VlXFQ8L3N0eWxlPjwvb3JpZy1wdWI+
PGxhYmVsPjg0NjY1PC9sYWJlbD48dXJscz48L3VybHM+PGN1c3RvbTE+TWVhbHlidWcgZ3JvdXAg
cG9saWN5IHRrcTwvY3VzdG9tMT48L3JlY29yZD48L0NpdGU+PENpdGU+PEF1dGhvcj5NYWhmb3Vk
aGk8L0F1dGhvcj48WWVhcj4yMDA5PC9ZZWFyPjxSZWNOdW0+MjEzODQ8L1JlY051bT48cmVjb3Jk
PjxyZWMtbnVtYmVyPjIxMzg0PC9yZWMtbnVtYmVyPjxmb3JlaWduLWtleXM+PGtleSBhcHA9IkVO
IiBkYi1pZD0icHh3eHcwZXI5enYyZnhlenhkazV0dDV1dHo1cDV2dHJ3ZHYwIiB0aW1lc3RhbXA9
IjE0NTE5NzI4NDkiPjIxMzg0PC9rZXk+PC9mb3JlaWduLWtleXM+PHJlZi10eXBlIG5hbWU9Ikpv
dXJuYWwgQXJ0aWNsZSI+MTc8L3JlZi10eXBlPjxjb250cmlidXRvcnM+PGF1dGhvcnM+PGF1dGhv
cj5NYWhmb3VkaGksTi48L2F1dGhvcj48YXV0aG9yPkRpZ2lhcm8sTS48L2F1dGhvcj48YXV0aG9y
PkRob3VpYmksTS5ILjwvYXV0aG9yPjwvYXV0aG9ycz48L2NvbnRyaWJ1dG9ycz48dGl0bGVzPjx0
aXRsZT48c3R5bGUgZmFjZT0ibm9ybWFsIiBmb250PSJkZWZhdWx0IiBzaXplPSIxMDAlIj5UcmFu
c21pc3Npb24gb2YgZ3JhcGV2aW5lIGxlYWZyb2xsIHZpcnVzZXMgYnkgPC9zdHlsZT48c3R5bGUg
ZmFjZT0iaXRhbGljIiBmb250PSJkZWZhdWx0IiBzaXplPSIxMDAlIj5QbGFub2NvY2N1cyBmaWN1
czwvc3R5bGU+PHN0eWxlIGZhY2U9Im5vcm1hbCIgZm9udD0iZGVmYXVsdCIgc2l6ZT0iMTAwJSI+
IChIZW1pcHRlcmE6IFBzZXVkb2NvY2NpZGFlKSBhbmQgPC9zdHlsZT48c3R5bGUgZmFjZT0iaXRh
bGljIiBmb250PSJkZWZhdWx0IiBzaXplPSIxMDAlIj5DZXJvcGxhc3RlcyBydXNjaTwvc3R5bGU+
PHN0eWxlIGZhY2U9Im5vcm1hbCIgZm9udD0iZGVmYXVsdCIgc2l6ZT0iMTAwJSI+IChIZW1pcHRl
cmE6IENvY2NpZGFlKTwvc3R5bGU+PC90aXRsZT48c2Vjb25kYXJ5LXRpdGxlPlBsYW50IERpc2Vh
c2U8L3NlY29uZGFyeS10aXRsZT48L3RpdGxlcz48cGVyaW9kaWNhbD48ZnVsbC10aXRsZT5QbGFu
dCBEaXNlYXNlPC9mdWxsLXRpdGxlPjwvcGVyaW9kaWNhbD48cGFnZXM+OTk5LTEwMjwvcGFnZXM+
PHZvbHVtZT45Mzwvdm9sdW1lPjxrZXl3b3Jkcz48a2V5d29yZD5BZHVsdDwva2V5d29yZD48a2V5
d29yZD5hc3NvY2lhdGVkPC9rZXl3b3JkPjxrZXl3b3JkPkNlcm9wbGFzdGVzPC9rZXl3b3JkPjxr
ZXl3b3JkPkNvY2NpZGFlPC9rZXl3b3JkPjxrZXl3b3JkPmRpc2Vhc2U8L2tleXdvcmQ+PGtleXdv
cmQ+RWZmaWNpZW5jeTwva2V5d29yZD48a2V5d29yZD5GZW1hbGU8L2tleXdvcmQ+PGtleXdvcmQ+
RmVtYWxlczwva2V5d29yZD48a2V5d29yZD5GaWN1czwva2V5d29yZD48a2V5d29yZD5maXJzdDwv
a2V5d29yZD48a2V5d29yZD5GaXJzdCByZXBvcnQ8L2tleXdvcmQ+PGtleXdvcmQ+R2VudXM8L2tl
eXdvcmQ+PGtleXdvcmQ+R3JhcGV2aW5lPC9rZXl3b3JkPjxrZXl3b3JkPmdyYXBldmluZSBsZWFm
cm9sbCB2aXJ1c2VzPC9rZXl3b3JkPjxrZXl3b3JkPkhlbWlwdGVyYTwva2V5d29yZD48a2V5d29y
ZD5pbnNlY3Q8L2tleXdvcmQ+PGtleXdvcmQ+SW5zdGFyczwva2V5d29yZD48a2V5d29yZD5NZWFs
eWJ1Zzwva2V5d29yZD48a2V5d29yZD5QbGFub2NvY2N1czwva2V5d29yZD48a2V5d29yZD5QbGFu
b2NvY2N1cyBmaWN1czwva2V5d29yZD48a2V5d29yZD5Qc2V1ZG9jb2NjaWRhZTwva2V5d29yZD48
a2V5d29yZD5SZXBvcnQ8L2tleXdvcmQ+PGtleXdvcmQ+U2NhbGUgaW5zZWN0PC9rZXl3b3JkPjxr
ZXl3b3JkPlRyYW5zbWlzc2lvbjwva2V5d29yZD48a2V5d29yZD5WaW5lczwva2V5d29yZD48a2V5
d29yZD5WaXJ1c2VzPC9rZXl3b3JkPjxrZXl3b3JkPkNvbmRpdGlvbnM8L2tleXdvcmQ+PGtleXdv
cmQ+Yzwva2V5d29yZD48a2V5d29yZD5HcmFwZXZpbmVzPC9rZXl3b3JkPjwva2V5d29yZHM+PGRh
dGVzPjx5ZWFyPjIwMDk8L3llYXI+PC9kYXRlcz48b3JpZy1wdWI+PHN0eWxlIGZhY2U9InVuZGVy
bGluZSIgZm9udD0iZGVmYXVsdCIgc2l6ZT0iMTAwJSI+SjpcRSBMaWJyYXJ5XFBsYW50IENhdGFs
b2d1ZVxNPC9zdHlsZT48L29yaWctcHViPjxsYWJlbD44NjE4NDwvbGFiZWw+PHVybHM+PC91cmxz
PjxjdXN0b20xPlRoYWktVmlldC1JbmRvIG1hbmdvZXMgZW08L2N1c3RvbTE+PC9yZWNvcmQ+PC9D
aXRlPjwvRW5kTm90ZT5=
</w:fldData>
              </w:fldChar>
            </w:r>
            <w:r w:rsidR="00A348E7" w:rsidRPr="00643417">
              <w:rPr>
                <w:rFonts w:cstheme="minorHAnsi"/>
                <w:sz w:val="18"/>
                <w:szCs w:val="18"/>
              </w:rPr>
              <w:instrText xml:space="preserve"> ADDIN EN.CITE </w:instrText>
            </w:r>
            <w:r w:rsidR="00A348E7" w:rsidRPr="00643417">
              <w:rPr>
                <w:rFonts w:cstheme="minorHAnsi"/>
                <w:sz w:val="18"/>
                <w:szCs w:val="18"/>
              </w:rPr>
              <w:fldChar w:fldCharType="begin">
                <w:fldData xml:space="preserve">PEVuZE5vdGU+PENpdGU+PEF1dGhvcj5Uc2FpPC9BdXRob3I+PFllYXI+MjAxMDwvWWVhcj48UmVj
TnVtPjIwMjk3PC9SZWNOdW0+PERpc3BsYXlUZXh0PihNYWhmb3VkaGksIERpZ2lhcm8gJmFtcDsg
RGhvdWliaSAyMDA5OyBUc2FpIGV0IGFsLiAyMDEwKTwvRGlzcGxheVRleHQ+PHJlY29yZD48cmVj
LW51bWJlcj4yMDI5NzwvcmVjLW51bWJlcj48Zm9yZWlnbi1rZXlzPjxrZXkgYXBwPSJFTiIgZGIt
aWQ9InB4d3h3MGVyOXp2MmZ4ZXp4ZGs1dHQ1dXR6NXA1dnRyd2R2MCIgdGltZXN0YW1wPSIxNDUx
OTcyODI0Ij4yMDI5Nzwva2V5PjwvZm9yZWlnbi1rZXlzPjxyZWYtdHlwZSBuYW1lPSJKb3VybmFs
IEFydGljbGUiPjE3PC9yZWYtdHlwZT48Y29udHJpYnV0b3JzPjxhdXRob3JzPjxhdXRob3I+VHNh
aSxDLjwvYXV0aG9yPjxhdXRob3I+Um93aGFuaSxBLjwvYXV0aG9yPjxhdXRob3I+R29saW5vLEQu
QS48L2F1dGhvcj48YXV0aG9yPkRhYW5lLEsuTS48L2F1dGhvcj48YXV0aG9yPkFsbWVpZGEsUi5Q
LlAuPC9hdXRob3I+PC9hdXRob3JzPjwvY29udHJpYnV0b3JzPjx0aXRsZXM+PHRpdGxlPk1lYWx5
YnVnIHRyYW5zbWlzc2lvbiBvZiBncmFwZXZpbmUgbGVhZnJvbGwgdmlydXNlczogYW4gYW5hbHlz
aXMgb2YgdmlydXMtdmVjdG9yIHNwZWNpZmljaXR5PC90aXRsZT48c2Vjb25kYXJ5LXRpdGxlPlBo
eXRvcGF0aG9sb2d5PC9zZWNvbmRhcnktdGl0bGU+PC90aXRsZXM+PHBlcmlvZGljYWw+PGZ1bGwt
dGl0bGU+UGh5dG9wYXRob2xvZ3k8L2Z1bGwtdGl0bGU+PC9wZXJpb2RpY2FsPjxwYWdlcz44MzAt
ODM0PC9wYWdlcz48dm9sdW1lPjEwMDwvdm9sdW1lPjxudW1iZXI+ODwvbnVtYmVyPjxrZXl3b3Jk
cz48a2V5d29yZD5BbmFseXNpczwva2V5d29yZD48a2V5d29yZD5GaWN1czwva2V5d29yZD48a2V5
d29yZD5HcmFwZXZpbmU8L2tleXdvcmQ+PGtleXdvcmQ+R3JhcGV2aW5lIGxlYWZyb2xsIGFzc29j
aWF0ZWQgdmlydXM8L2tleXdvcmQ+PGtleXdvcmQ+Z3JhcGV2aW5lIGxlYWZyb2xsIHZpcnVzZXM8
L2tleXdvcmQ+PGtleXdvcmQ+TWVhbHlidWc8L2tleXdvcmQ+PGtleXdvcmQ+UGxhbm9jb2NjdXM8
L2tleXdvcmQ+PGtleXdvcmQ+UGxhbm9jb2NjdXMgZmljdXM8L2tleXdvcmQ+PGtleXdvcmQ+U3Bl
Y2lmaWNpdHk8L2tleXdvcmQ+PGtleXdvcmQ+VHJhbnNtaXNzaW9uPC9rZXl3b3JkPjxrZXl3b3Jk
PlZpcnVzZXM8L2tleXdvcmQ+PC9rZXl3b3Jkcz48ZGF0ZXM+PHllYXI+MjAxMDwveWVhcj48L2Rh
dGVzPjxvcmlnLXB1Yj48c3R5bGUgZmFjZT0idW5kZXJsaW5lIiBmb250PSJkZWZhdWx0IiBzaXpl
PSIxMDAlIj5KOlxFIExpYnJhcnlcUGxhbnQgQ2F0YWxvZ3VlXFQ8L3N0eWxlPjwvb3JpZy1wdWI+
PGxhYmVsPjg0NjY1PC9sYWJlbD48dXJscz48L3VybHM+PGN1c3RvbTE+TWVhbHlidWcgZ3JvdXAg
cG9saWN5IHRrcTwvY3VzdG9tMT48L3JlY29yZD48L0NpdGU+PENpdGU+PEF1dGhvcj5NYWhmb3Vk
aGk8L0F1dGhvcj48WWVhcj4yMDA5PC9ZZWFyPjxSZWNOdW0+MjEzODQ8L1JlY051bT48cmVjb3Jk
PjxyZWMtbnVtYmVyPjIxMzg0PC9yZWMtbnVtYmVyPjxmb3JlaWduLWtleXM+PGtleSBhcHA9IkVO
IiBkYi1pZD0icHh3eHcwZXI5enYyZnhlenhkazV0dDV1dHo1cDV2dHJ3ZHYwIiB0aW1lc3RhbXA9
IjE0NTE5NzI4NDkiPjIxMzg0PC9rZXk+PC9mb3JlaWduLWtleXM+PHJlZi10eXBlIG5hbWU9Ikpv
dXJuYWwgQXJ0aWNsZSI+MTc8L3JlZi10eXBlPjxjb250cmlidXRvcnM+PGF1dGhvcnM+PGF1dGhv
cj5NYWhmb3VkaGksTi48L2F1dGhvcj48YXV0aG9yPkRpZ2lhcm8sTS48L2F1dGhvcj48YXV0aG9y
PkRob3VpYmksTS5ILjwvYXV0aG9yPjwvYXV0aG9ycz48L2NvbnRyaWJ1dG9ycz48dGl0bGVzPjx0
aXRsZT48c3R5bGUgZmFjZT0ibm9ybWFsIiBmb250PSJkZWZhdWx0IiBzaXplPSIxMDAlIj5UcmFu
c21pc3Npb24gb2YgZ3JhcGV2aW5lIGxlYWZyb2xsIHZpcnVzZXMgYnkgPC9zdHlsZT48c3R5bGUg
ZmFjZT0iaXRhbGljIiBmb250PSJkZWZhdWx0IiBzaXplPSIxMDAlIj5QbGFub2NvY2N1cyBmaWN1
czwvc3R5bGU+PHN0eWxlIGZhY2U9Im5vcm1hbCIgZm9udD0iZGVmYXVsdCIgc2l6ZT0iMTAwJSI+
IChIZW1pcHRlcmE6IFBzZXVkb2NvY2NpZGFlKSBhbmQgPC9zdHlsZT48c3R5bGUgZmFjZT0iaXRh
bGljIiBmb250PSJkZWZhdWx0IiBzaXplPSIxMDAlIj5DZXJvcGxhc3RlcyBydXNjaTwvc3R5bGU+
PHN0eWxlIGZhY2U9Im5vcm1hbCIgZm9udD0iZGVmYXVsdCIgc2l6ZT0iMTAwJSI+IChIZW1pcHRl
cmE6IENvY2NpZGFlKTwvc3R5bGU+PC90aXRsZT48c2Vjb25kYXJ5LXRpdGxlPlBsYW50IERpc2Vh
c2U8L3NlY29uZGFyeS10aXRsZT48L3RpdGxlcz48cGVyaW9kaWNhbD48ZnVsbC10aXRsZT5QbGFu
dCBEaXNlYXNlPC9mdWxsLXRpdGxlPjwvcGVyaW9kaWNhbD48cGFnZXM+OTk5LTEwMjwvcGFnZXM+
PHZvbHVtZT45Mzwvdm9sdW1lPjxrZXl3b3Jkcz48a2V5d29yZD5BZHVsdDwva2V5d29yZD48a2V5
d29yZD5hc3NvY2lhdGVkPC9rZXl3b3JkPjxrZXl3b3JkPkNlcm9wbGFzdGVzPC9rZXl3b3JkPjxr
ZXl3b3JkPkNvY2NpZGFlPC9rZXl3b3JkPjxrZXl3b3JkPmRpc2Vhc2U8L2tleXdvcmQ+PGtleXdv
cmQ+RWZmaWNpZW5jeTwva2V5d29yZD48a2V5d29yZD5GZW1hbGU8L2tleXdvcmQ+PGtleXdvcmQ+
RmVtYWxlczwva2V5d29yZD48a2V5d29yZD5GaWN1czwva2V5d29yZD48a2V5d29yZD5maXJzdDwv
a2V5d29yZD48a2V5d29yZD5GaXJzdCByZXBvcnQ8L2tleXdvcmQ+PGtleXdvcmQ+R2VudXM8L2tl
eXdvcmQ+PGtleXdvcmQ+R3JhcGV2aW5lPC9rZXl3b3JkPjxrZXl3b3JkPmdyYXBldmluZSBsZWFm
cm9sbCB2aXJ1c2VzPC9rZXl3b3JkPjxrZXl3b3JkPkhlbWlwdGVyYTwva2V5d29yZD48a2V5d29y
ZD5pbnNlY3Q8L2tleXdvcmQ+PGtleXdvcmQ+SW5zdGFyczwva2V5d29yZD48a2V5d29yZD5NZWFs
eWJ1Zzwva2V5d29yZD48a2V5d29yZD5QbGFub2NvY2N1czwva2V5d29yZD48a2V5d29yZD5QbGFu
b2NvY2N1cyBmaWN1czwva2V5d29yZD48a2V5d29yZD5Qc2V1ZG9jb2NjaWRhZTwva2V5d29yZD48
a2V5d29yZD5SZXBvcnQ8L2tleXdvcmQ+PGtleXdvcmQ+U2NhbGUgaW5zZWN0PC9rZXl3b3JkPjxr
ZXl3b3JkPlRyYW5zbWlzc2lvbjwva2V5d29yZD48a2V5d29yZD5WaW5lczwva2V5d29yZD48a2V5
d29yZD5WaXJ1c2VzPC9rZXl3b3JkPjxrZXl3b3JkPkNvbmRpdGlvbnM8L2tleXdvcmQ+PGtleXdv
cmQ+Yzwva2V5d29yZD48a2V5d29yZD5HcmFwZXZpbmVzPC9rZXl3b3JkPjwva2V5d29yZHM+PGRh
dGVzPjx5ZWFyPjIwMDk8L3llYXI+PC9kYXRlcz48b3JpZy1wdWI+PHN0eWxlIGZhY2U9InVuZGVy
bGluZSIgZm9udD0iZGVmYXVsdCIgc2l6ZT0iMTAwJSI+SjpcRSBMaWJyYXJ5XFBsYW50IENhdGFs
b2d1ZVxNPC9zdHlsZT48L29yaWctcHViPjxsYWJlbD44NjE4NDwvbGFiZWw+PHVybHM+PC91cmxz
PjxjdXN0b20xPlRoYWktVmlldC1JbmRvIG1hbmdvZXMgZW08L2N1c3RvbTE+PC9yZWNvcmQ+PC9D
aXRlPjwvRW5kTm90ZT5=
</w:fldData>
              </w:fldChar>
            </w:r>
            <w:r w:rsidR="00A348E7" w:rsidRPr="00643417">
              <w:rPr>
                <w:rFonts w:cstheme="minorHAnsi"/>
                <w:sz w:val="18"/>
                <w:szCs w:val="18"/>
              </w:rPr>
              <w:instrText xml:space="preserve"> ADDIN EN.CITE.DATA </w:instrText>
            </w:r>
            <w:r w:rsidR="00A348E7" w:rsidRPr="00643417">
              <w:rPr>
                <w:rFonts w:cstheme="minorHAnsi"/>
                <w:sz w:val="18"/>
                <w:szCs w:val="18"/>
              </w:rPr>
            </w:r>
            <w:r w:rsidR="00A348E7" w:rsidRPr="00643417">
              <w:rPr>
                <w:rFonts w:cstheme="minorHAnsi"/>
                <w:sz w:val="18"/>
                <w:szCs w:val="18"/>
              </w:rPr>
              <w:fldChar w:fldCharType="end"/>
            </w:r>
            <w:r w:rsidR="00A348E7" w:rsidRPr="00643417">
              <w:rPr>
                <w:rFonts w:cstheme="minorHAnsi"/>
                <w:sz w:val="18"/>
                <w:szCs w:val="18"/>
              </w:rPr>
            </w:r>
            <w:r w:rsidR="00A348E7" w:rsidRPr="00643417">
              <w:rPr>
                <w:rFonts w:cstheme="minorHAnsi"/>
                <w:sz w:val="18"/>
                <w:szCs w:val="18"/>
              </w:rPr>
              <w:fldChar w:fldCharType="separate"/>
            </w:r>
            <w:r w:rsidR="00A348E7" w:rsidRPr="00643417">
              <w:rPr>
                <w:rFonts w:cstheme="minorHAnsi"/>
                <w:noProof/>
                <w:sz w:val="18"/>
                <w:szCs w:val="18"/>
              </w:rPr>
              <w:t>(</w:t>
            </w:r>
            <w:hyperlink w:anchor="_ENREF_316" w:tooltip="Mahfoudhi, 2009 #21384" w:history="1">
              <w:r w:rsidR="003A08F3" w:rsidRPr="00643417">
                <w:rPr>
                  <w:rFonts w:cstheme="minorHAnsi"/>
                  <w:noProof/>
                  <w:sz w:val="18"/>
                  <w:szCs w:val="18"/>
                </w:rPr>
                <w:t>Mahfoudhi, Digiaro &amp; Dhouibi 2009</w:t>
              </w:r>
            </w:hyperlink>
            <w:r w:rsidR="00A348E7" w:rsidRPr="00643417">
              <w:rPr>
                <w:rFonts w:cstheme="minorHAnsi"/>
                <w:noProof/>
                <w:sz w:val="18"/>
                <w:szCs w:val="18"/>
              </w:rPr>
              <w:t xml:space="preserve">; </w:t>
            </w:r>
            <w:hyperlink w:anchor="_ENREF_451" w:tooltip="Tsai, 2010 #20297" w:history="1">
              <w:r w:rsidR="003A08F3" w:rsidRPr="00643417">
                <w:rPr>
                  <w:rFonts w:cstheme="minorHAnsi"/>
                  <w:noProof/>
                  <w:sz w:val="18"/>
                  <w:szCs w:val="18"/>
                </w:rPr>
                <w:t>Tsai et al. 2010</w:t>
              </w:r>
            </w:hyperlink>
            <w:r w:rsidR="00A348E7" w:rsidRPr="00643417">
              <w:rPr>
                <w:rFonts w:cstheme="minorHAnsi"/>
                <w:noProof/>
                <w:sz w:val="18"/>
                <w:szCs w:val="18"/>
              </w:rPr>
              <w:t>)</w:t>
            </w:r>
            <w:r w:rsidR="00A348E7" w:rsidRPr="00643417">
              <w:rPr>
                <w:rFonts w:cstheme="minorHAnsi"/>
                <w:sz w:val="18"/>
                <w:szCs w:val="18"/>
              </w:rPr>
              <w:fldChar w:fldCharType="end"/>
            </w:r>
            <w:r w:rsidRPr="00643417">
              <w:rPr>
                <w:rFonts w:cstheme="minorHAnsi"/>
                <w:sz w:val="18"/>
                <w:szCs w:val="18"/>
              </w:rPr>
              <w:t xml:space="preserve">, </w:t>
            </w:r>
            <w:r w:rsidRPr="00643417">
              <w:rPr>
                <w:rFonts w:eastAsia="Cambria" w:cs="Times-Italic"/>
                <w:i/>
                <w:iCs/>
                <w:sz w:val="18"/>
                <w:szCs w:val="18"/>
                <w:lang w:eastAsia="en-AU"/>
              </w:rPr>
              <w:t xml:space="preserve">Pseudococcus longispinus </w:t>
            </w:r>
            <w:r w:rsidR="00A348E7" w:rsidRPr="00643417">
              <w:rPr>
                <w:rFonts w:eastAsia="Cambria" w:cs="Times-Italic"/>
                <w:iCs/>
                <w:sz w:val="18"/>
                <w:szCs w:val="18"/>
                <w:lang w:eastAsia="en-AU"/>
              </w:rPr>
              <w:fldChar w:fldCharType="begin">
                <w:fldData xml:space="preserve">PEVuZE5vdGU+PENpdGU+PEF1dGhvcj5Hb2xpbm88L0F1dGhvcj48WWVhcj4yMDAyPC9ZZWFyPjxS
ZWNOdW0+MTI0OTI8L1JlY051bT48RGlzcGxheVRleHQ+KEdvbGlubyBldCBhbC4gMjAwMjsgVHNh
aSBldCBhbC4gMjAxMCk8L0Rpc3BsYXlUZXh0PjxyZWNvcmQ+PHJlYy1udW1iZXI+MTI0OTI8L3Jl
Yy1udW1iZXI+PGZvcmVpZ24ta2V5cz48a2V5IGFwcD0iRU4iIGRiLWlkPSJweHd4dzBlcjl6djJm
eGV6eGRrNXR0NXV0ejVwNXZ0cndkdjAiIHRpbWVzdGFtcD0iMTQ1MTk3MjY1MiI+MTI0OTI8L2tl
eT48L2ZvcmVpZ24ta2V5cz48cmVmLXR5cGUgbmFtZT0iSm91cm5hbCBBcnRpY2xlIj4xNzwvcmVm
LXR5cGU+PGNvbnRyaWJ1dG9ycz48YXV0aG9ycz48YXV0aG9yPkdvbGlubyxELkEuPC9hdXRob3I+
PGF1dGhvcj5TaW0sUy5ULjwvYXV0aG9yPjxhdXRob3I+R2lsbCxSLjwvYXV0aG9yPjxhdXRob3I+
Um93aGFuaSxBLjwvYXV0aG9yPjwvYXV0aG9ycz48L2NvbnRyaWJ1dG9ycz48dGl0bGVzPjx0aXRs
ZT5DYWxpZm9ybmlhIG1lYWx5YnVncyBjYW4gc3ByZWFkIGdyYXBldmluZSBsZWFmcm9sbCBkaXNl
YXNlPC90aXRsZT48c2Vjb25kYXJ5LXRpdGxlPkNhbGlmb3JuaWEgQWdyaWN1bHR1cmU8L3NlY29u
ZGFyeS10aXRsZT48L3RpdGxlcz48cGVyaW9kaWNhbD48ZnVsbC10aXRsZT5DYWxpZm9ybmlhIEFn
cmljdWx0dXJlPC9mdWxsLXRpdGxlPjwvcGVyaW9kaWNhbD48cGFnZXM+MTk2LTIwMTwvcGFnZXM+
PHZvbHVtZT41Njwvdm9sdW1lPjxudW1iZXI+NjwvbnVtYmVyPjxrZXl3b3Jkcz48a2V5d29yZD5D
YWxpZm9ybmlhPC9rZXl3b3JkPjxrZXl3b3JkPmRpc2Vhc2U8L2tleXdvcmQ+PGtleXdvcmQ+R3Jh
cGV2aW5lPC9rZXl3b3JkPjxrZXl3b3JkPk1lYWx5YnVnPC9rZXl3b3JkPjxrZXl3b3JkPk1lYWx5
YnVnczwva2V5d29yZD48a2V5d29yZD5TcHJlYWQ8L2tleXdvcmQ+PC9rZXl3b3Jkcz48ZGF0ZXM+
PHllYXI+MjAwMjwveWVhcj48L2RhdGVzPjxvcmlnLXB1Yj48c3R5bGUgZmFjZT0idW5kZXJsaW5l
IiBmb250PSJkZWZhdWx0IiBzaXplPSIxMDAlIj5KOlxFIExpYnJhcnlcUGxhbnQgQ2F0YWxvZ3Vl
XEc8L3N0eWxlPjwvb3JpZy1wdWI+PGxhYmVsPjc2NDk5PC9sYWJlbD48dXJscz48L3VybHM+PGN1
c3RvbTE+S29yZWFuIHRhYmxlIGdyYXBlcyBzcCB1cyB0YWJsZSBncmFwZXMgdG8gd2EgcmogIHVz
IHRhYmxlIGdyYXBlcyB0byB3YSBsbTwvY3VzdG9tMT48L3JlY29yZD48L0NpdGU+PENpdGU+PEF1
dGhvcj5Uc2FpPC9BdXRob3I+PFllYXI+MjAxMDwvWWVhcj48UmVjTnVtPjIwMjk3PC9SZWNOdW0+
PHJlY29yZD48cmVjLW51bWJlcj4yMDI5NzwvcmVjLW51bWJlcj48Zm9yZWlnbi1rZXlzPjxrZXkg
YXBwPSJFTiIgZGItaWQ9InB4d3h3MGVyOXp2MmZ4ZXp4ZGs1dHQ1dXR6NXA1dnRyd2R2MCIgdGlt
ZXN0YW1wPSIxNDUxOTcyODI0Ij4yMDI5Nzwva2V5PjwvZm9yZWlnbi1rZXlzPjxyZWYtdHlwZSBu
YW1lPSJKb3VybmFsIEFydGljbGUiPjE3PC9yZWYtdHlwZT48Y29udHJpYnV0b3JzPjxhdXRob3Jz
PjxhdXRob3I+VHNhaSxDLjwvYXV0aG9yPjxhdXRob3I+Um93aGFuaSxBLjwvYXV0aG9yPjxhdXRo
b3I+R29saW5vLEQuQS48L2F1dGhvcj48YXV0aG9yPkRhYW5lLEsuTS48L2F1dGhvcj48YXV0aG9y
PkFsbWVpZGEsUi5QLlAuPC9hdXRob3I+PC9hdXRob3JzPjwvY29udHJpYnV0b3JzPjx0aXRsZXM+
PHRpdGxlPk1lYWx5YnVnIHRyYW5zbWlzc2lvbiBvZiBncmFwZXZpbmUgbGVhZnJvbGwgdmlydXNl
czogYW4gYW5hbHlzaXMgb2YgdmlydXMtdmVjdG9yIHNwZWNpZmljaXR5PC90aXRsZT48c2Vjb25k
YXJ5LXRpdGxlPlBoeXRvcGF0aG9sb2d5PC9zZWNvbmRhcnktdGl0bGU+PC90aXRsZXM+PHBlcmlv
ZGljYWw+PGZ1bGwtdGl0bGU+UGh5dG9wYXRob2xvZ3k8L2Z1bGwtdGl0bGU+PC9wZXJpb2RpY2Fs
PjxwYWdlcz44MzAtODM0PC9wYWdlcz48dm9sdW1lPjEwMDwvdm9sdW1lPjxudW1iZXI+ODwvbnVt
YmVyPjxrZXl3b3Jkcz48a2V5d29yZD5BbmFseXNpczwva2V5d29yZD48a2V5d29yZD5GaWN1czwv
a2V5d29yZD48a2V5d29yZD5HcmFwZXZpbmU8L2tleXdvcmQ+PGtleXdvcmQ+R3JhcGV2aW5lIGxl
YWZyb2xsIGFzc29jaWF0ZWQgdmlydXM8L2tleXdvcmQ+PGtleXdvcmQ+Z3JhcGV2aW5lIGxlYWZy
b2xsIHZpcnVzZXM8L2tleXdvcmQ+PGtleXdvcmQ+TWVhbHlidWc8L2tleXdvcmQ+PGtleXdvcmQ+
UGxhbm9jb2NjdXM8L2tleXdvcmQ+PGtleXdvcmQ+UGxhbm9jb2NjdXMgZmljdXM8L2tleXdvcmQ+
PGtleXdvcmQ+U3BlY2lmaWNpdHk8L2tleXdvcmQ+PGtleXdvcmQ+VHJhbnNtaXNzaW9uPC9rZXl3
b3JkPjxrZXl3b3JkPlZpcnVzZXM8L2tleXdvcmQ+PC9rZXl3b3Jkcz48ZGF0ZXM+PHllYXI+MjAx
MDwveWVhcj48L2RhdGVzPjxvcmlnLXB1Yj48c3R5bGUgZmFjZT0idW5kZXJsaW5lIiBmb250PSJk
ZWZhdWx0IiBzaXplPSIxMDAlIj5KOlxFIExpYnJhcnlcUGxhbnQgQ2F0YWxvZ3VlXFQ8L3N0eWxl
Pjwvb3JpZy1wdWI+PGxhYmVsPjg0NjY1PC9sYWJlbD48dXJscz48L3VybHM+PGN1c3RvbTE+TWVh
bHlidWcgZ3JvdXAgcG9saWN5IHRrcTwvY3VzdG9tMT48L3JlY29yZD48L0NpdGU+PC9FbmROb3Rl
PgB=
</w:fldData>
              </w:fldChar>
            </w:r>
            <w:r w:rsidR="00A348E7" w:rsidRPr="00643417">
              <w:rPr>
                <w:rFonts w:eastAsia="Cambria" w:cs="Times-Italic"/>
                <w:iCs/>
                <w:sz w:val="18"/>
                <w:szCs w:val="18"/>
                <w:lang w:eastAsia="en-AU"/>
              </w:rPr>
              <w:instrText xml:space="preserve"> ADDIN EN.CITE </w:instrText>
            </w:r>
            <w:r w:rsidR="00A348E7" w:rsidRPr="00643417">
              <w:rPr>
                <w:rFonts w:eastAsia="Cambria" w:cs="Times-Italic"/>
                <w:iCs/>
                <w:sz w:val="18"/>
                <w:szCs w:val="18"/>
                <w:lang w:eastAsia="en-AU"/>
              </w:rPr>
              <w:fldChar w:fldCharType="begin">
                <w:fldData xml:space="preserve">PEVuZE5vdGU+PENpdGU+PEF1dGhvcj5Hb2xpbm88L0F1dGhvcj48WWVhcj4yMDAyPC9ZZWFyPjxS
ZWNOdW0+MTI0OTI8L1JlY051bT48RGlzcGxheVRleHQ+KEdvbGlubyBldCBhbC4gMjAwMjsgVHNh
aSBldCBhbC4gMjAxMCk8L0Rpc3BsYXlUZXh0PjxyZWNvcmQ+PHJlYy1udW1iZXI+MTI0OTI8L3Jl
Yy1udW1iZXI+PGZvcmVpZ24ta2V5cz48a2V5IGFwcD0iRU4iIGRiLWlkPSJweHd4dzBlcjl6djJm
eGV6eGRrNXR0NXV0ejVwNXZ0cndkdjAiIHRpbWVzdGFtcD0iMTQ1MTk3MjY1MiI+MTI0OTI8L2tl
eT48L2ZvcmVpZ24ta2V5cz48cmVmLXR5cGUgbmFtZT0iSm91cm5hbCBBcnRpY2xlIj4xNzwvcmVm
LXR5cGU+PGNvbnRyaWJ1dG9ycz48YXV0aG9ycz48YXV0aG9yPkdvbGlubyxELkEuPC9hdXRob3I+
PGF1dGhvcj5TaW0sUy5ULjwvYXV0aG9yPjxhdXRob3I+R2lsbCxSLjwvYXV0aG9yPjxhdXRob3I+
Um93aGFuaSxBLjwvYXV0aG9yPjwvYXV0aG9ycz48L2NvbnRyaWJ1dG9ycz48dGl0bGVzPjx0aXRs
ZT5DYWxpZm9ybmlhIG1lYWx5YnVncyBjYW4gc3ByZWFkIGdyYXBldmluZSBsZWFmcm9sbCBkaXNl
YXNlPC90aXRsZT48c2Vjb25kYXJ5LXRpdGxlPkNhbGlmb3JuaWEgQWdyaWN1bHR1cmU8L3NlY29u
ZGFyeS10aXRsZT48L3RpdGxlcz48cGVyaW9kaWNhbD48ZnVsbC10aXRsZT5DYWxpZm9ybmlhIEFn
cmljdWx0dXJlPC9mdWxsLXRpdGxlPjwvcGVyaW9kaWNhbD48cGFnZXM+MTk2LTIwMTwvcGFnZXM+
PHZvbHVtZT41Njwvdm9sdW1lPjxudW1iZXI+NjwvbnVtYmVyPjxrZXl3b3Jkcz48a2V5d29yZD5D
YWxpZm9ybmlhPC9rZXl3b3JkPjxrZXl3b3JkPmRpc2Vhc2U8L2tleXdvcmQ+PGtleXdvcmQ+R3Jh
cGV2aW5lPC9rZXl3b3JkPjxrZXl3b3JkPk1lYWx5YnVnPC9rZXl3b3JkPjxrZXl3b3JkPk1lYWx5
YnVnczwva2V5d29yZD48a2V5d29yZD5TcHJlYWQ8L2tleXdvcmQ+PC9rZXl3b3Jkcz48ZGF0ZXM+
PHllYXI+MjAwMjwveWVhcj48L2RhdGVzPjxvcmlnLXB1Yj48c3R5bGUgZmFjZT0idW5kZXJsaW5l
IiBmb250PSJkZWZhdWx0IiBzaXplPSIxMDAlIj5KOlxFIExpYnJhcnlcUGxhbnQgQ2F0YWxvZ3Vl
XEc8L3N0eWxlPjwvb3JpZy1wdWI+PGxhYmVsPjc2NDk5PC9sYWJlbD48dXJscz48L3VybHM+PGN1
c3RvbTE+S29yZWFuIHRhYmxlIGdyYXBlcyBzcCB1cyB0YWJsZSBncmFwZXMgdG8gd2EgcmogIHVz
IHRhYmxlIGdyYXBlcyB0byB3YSBsbTwvY3VzdG9tMT48L3JlY29yZD48L0NpdGU+PENpdGU+PEF1
dGhvcj5Uc2FpPC9BdXRob3I+PFllYXI+MjAxMDwvWWVhcj48UmVjTnVtPjIwMjk3PC9SZWNOdW0+
PHJlY29yZD48cmVjLW51bWJlcj4yMDI5NzwvcmVjLW51bWJlcj48Zm9yZWlnbi1rZXlzPjxrZXkg
YXBwPSJFTiIgZGItaWQ9InB4d3h3MGVyOXp2MmZ4ZXp4ZGs1dHQ1dXR6NXA1dnRyd2R2MCIgdGlt
ZXN0YW1wPSIxNDUxOTcyODI0Ij4yMDI5Nzwva2V5PjwvZm9yZWlnbi1rZXlzPjxyZWYtdHlwZSBu
YW1lPSJKb3VybmFsIEFydGljbGUiPjE3PC9yZWYtdHlwZT48Y29udHJpYnV0b3JzPjxhdXRob3Jz
PjxhdXRob3I+VHNhaSxDLjwvYXV0aG9yPjxhdXRob3I+Um93aGFuaSxBLjwvYXV0aG9yPjxhdXRo
b3I+R29saW5vLEQuQS48L2F1dGhvcj48YXV0aG9yPkRhYW5lLEsuTS48L2F1dGhvcj48YXV0aG9y
PkFsbWVpZGEsUi5QLlAuPC9hdXRob3I+PC9hdXRob3JzPjwvY29udHJpYnV0b3JzPjx0aXRsZXM+
PHRpdGxlPk1lYWx5YnVnIHRyYW5zbWlzc2lvbiBvZiBncmFwZXZpbmUgbGVhZnJvbGwgdmlydXNl
czogYW4gYW5hbHlzaXMgb2YgdmlydXMtdmVjdG9yIHNwZWNpZmljaXR5PC90aXRsZT48c2Vjb25k
YXJ5LXRpdGxlPlBoeXRvcGF0aG9sb2d5PC9zZWNvbmRhcnktdGl0bGU+PC90aXRsZXM+PHBlcmlv
ZGljYWw+PGZ1bGwtdGl0bGU+UGh5dG9wYXRob2xvZ3k8L2Z1bGwtdGl0bGU+PC9wZXJpb2RpY2Fs
PjxwYWdlcz44MzAtODM0PC9wYWdlcz48dm9sdW1lPjEwMDwvdm9sdW1lPjxudW1iZXI+ODwvbnVt
YmVyPjxrZXl3b3Jkcz48a2V5d29yZD5BbmFseXNpczwva2V5d29yZD48a2V5d29yZD5GaWN1czwv
a2V5d29yZD48a2V5d29yZD5HcmFwZXZpbmU8L2tleXdvcmQ+PGtleXdvcmQ+R3JhcGV2aW5lIGxl
YWZyb2xsIGFzc29jaWF0ZWQgdmlydXM8L2tleXdvcmQ+PGtleXdvcmQ+Z3JhcGV2aW5lIGxlYWZy
b2xsIHZpcnVzZXM8L2tleXdvcmQ+PGtleXdvcmQ+TWVhbHlidWc8L2tleXdvcmQ+PGtleXdvcmQ+
UGxhbm9jb2NjdXM8L2tleXdvcmQ+PGtleXdvcmQ+UGxhbm9jb2NjdXMgZmljdXM8L2tleXdvcmQ+
PGtleXdvcmQ+U3BlY2lmaWNpdHk8L2tleXdvcmQ+PGtleXdvcmQ+VHJhbnNtaXNzaW9uPC9rZXl3
b3JkPjxrZXl3b3JkPlZpcnVzZXM8L2tleXdvcmQ+PC9rZXl3b3Jkcz48ZGF0ZXM+PHllYXI+MjAx
MDwveWVhcj48L2RhdGVzPjxvcmlnLXB1Yj48c3R5bGUgZmFjZT0idW5kZXJsaW5lIiBmb250PSJk
ZWZhdWx0IiBzaXplPSIxMDAlIj5KOlxFIExpYnJhcnlcUGxhbnQgQ2F0YWxvZ3VlXFQ8L3N0eWxl
Pjwvb3JpZy1wdWI+PGxhYmVsPjg0NjY1PC9sYWJlbD48dXJscz48L3VybHM+PGN1c3RvbTE+TWVh
bHlidWcgZ3JvdXAgcG9saWN5IHRrcTwvY3VzdG9tMT48L3JlY29yZD48L0NpdGU+PC9FbmROb3Rl
PgB=
</w:fldData>
              </w:fldChar>
            </w:r>
            <w:r w:rsidR="00A348E7" w:rsidRPr="00643417">
              <w:rPr>
                <w:rFonts w:eastAsia="Cambria" w:cs="Times-Italic"/>
                <w:iCs/>
                <w:sz w:val="18"/>
                <w:szCs w:val="18"/>
                <w:lang w:eastAsia="en-AU"/>
              </w:rPr>
              <w:instrText xml:space="preserve"> ADDIN EN.CITE.DATA </w:instrText>
            </w:r>
            <w:r w:rsidR="00A348E7" w:rsidRPr="00643417">
              <w:rPr>
                <w:rFonts w:eastAsia="Cambria" w:cs="Times-Italic"/>
                <w:iCs/>
                <w:sz w:val="18"/>
                <w:szCs w:val="18"/>
                <w:lang w:eastAsia="en-AU"/>
              </w:rPr>
            </w:r>
            <w:r w:rsidR="00A348E7" w:rsidRPr="00643417">
              <w:rPr>
                <w:rFonts w:eastAsia="Cambria" w:cs="Times-Italic"/>
                <w:iCs/>
                <w:sz w:val="18"/>
                <w:szCs w:val="18"/>
                <w:lang w:eastAsia="en-AU"/>
              </w:rPr>
              <w:fldChar w:fldCharType="end"/>
            </w:r>
            <w:r w:rsidR="00A348E7" w:rsidRPr="00643417">
              <w:rPr>
                <w:rFonts w:eastAsia="Cambria" w:cs="Times-Italic"/>
                <w:iCs/>
                <w:sz w:val="18"/>
                <w:szCs w:val="18"/>
                <w:lang w:eastAsia="en-AU"/>
              </w:rPr>
            </w:r>
            <w:r w:rsidR="00A348E7" w:rsidRPr="00643417">
              <w:rPr>
                <w:rFonts w:eastAsia="Cambria" w:cs="Times-Italic"/>
                <w:iCs/>
                <w:sz w:val="18"/>
                <w:szCs w:val="18"/>
                <w:lang w:eastAsia="en-AU"/>
              </w:rPr>
              <w:fldChar w:fldCharType="separate"/>
            </w:r>
            <w:r w:rsidR="00A348E7" w:rsidRPr="00643417">
              <w:rPr>
                <w:rFonts w:eastAsia="Cambria" w:cs="Times-Italic"/>
                <w:iCs/>
                <w:noProof/>
                <w:sz w:val="18"/>
                <w:szCs w:val="18"/>
                <w:lang w:eastAsia="en-AU"/>
              </w:rPr>
              <w:t>(</w:t>
            </w:r>
            <w:hyperlink w:anchor="_ENREF_207" w:tooltip="Golino, 2002 #12492" w:history="1">
              <w:r w:rsidR="003A08F3" w:rsidRPr="00643417">
                <w:rPr>
                  <w:rFonts w:eastAsia="Cambria" w:cs="Times-Italic"/>
                  <w:iCs/>
                  <w:noProof/>
                  <w:sz w:val="18"/>
                  <w:szCs w:val="18"/>
                  <w:lang w:eastAsia="en-AU"/>
                </w:rPr>
                <w:t>Golino et al. 2002</w:t>
              </w:r>
            </w:hyperlink>
            <w:r w:rsidR="00A348E7" w:rsidRPr="00643417">
              <w:rPr>
                <w:rFonts w:eastAsia="Cambria" w:cs="Times-Italic"/>
                <w:iCs/>
                <w:noProof/>
                <w:sz w:val="18"/>
                <w:szCs w:val="18"/>
                <w:lang w:eastAsia="en-AU"/>
              </w:rPr>
              <w:t xml:space="preserve">; </w:t>
            </w:r>
            <w:hyperlink w:anchor="_ENREF_451" w:tooltip="Tsai, 2010 #20297" w:history="1">
              <w:r w:rsidR="003A08F3" w:rsidRPr="00643417">
                <w:rPr>
                  <w:rFonts w:eastAsia="Cambria" w:cs="Times-Italic"/>
                  <w:iCs/>
                  <w:noProof/>
                  <w:sz w:val="18"/>
                  <w:szCs w:val="18"/>
                  <w:lang w:eastAsia="en-AU"/>
                </w:rPr>
                <w:t>Tsai et al. 2010</w:t>
              </w:r>
            </w:hyperlink>
            <w:r w:rsidR="00A348E7" w:rsidRPr="00643417">
              <w:rPr>
                <w:rFonts w:eastAsia="Cambria" w:cs="Times-Italic"/>
                <w:iCs/>
                <w:noProof/>
                <w:sz w:val="18"/>
                <w:szCs w:val="18"/>
                <w:lang w:eastAsia="en-AU"/>
              </w:rPr>
              <w:t>)</w:t>
            </w:r>
            <w:r w:rsidR="00A348E7" w:rsidRPr="00643417">
              <w:rPr>
                <w:rFonts w:eastAsia="Cambria" w:cs="Times-Italic"/>
                <w:iCs/>
                <w:sz w:val="18"/>
                <w:szCs w:val="18"/>
                <w:lang w:eastAsia="en-AU"/>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0B38FC95" w14:textId="07216186" w:rsidR="00D76525" w:rsidRPr="00643417" w:rsidRDefault="00D76525"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PEVuZE5vdGU+PENpdGU+PEF1dGhvcj5IYWJpbGk8L0F1dGhvcj48WWVhcj4xOTk4PC9ZZWFyPjxS
ZWNOdW0+NzM5ODwvUmVjTnVtPjxEaXNwbGF5VGV4dD4oSGFiaWxpIGV0IGFsLiAxOTk4OyBIYWJp
bGkgJmFtcDsgUmFuZGxlcyAyMDA4KTwvRGlzcGxheVRleHQ+PHJlY29yZD48cmVjLW51bWJlcj43
Mzk4PC9yZWMtbnVtYmVyPjxmb3JlaWduLWtleXM+PGtleSBhcHA9IkVOIiBkYi1pZD0icHh3eHcw
ZXI5enYyZnhlenhkazV0dDV1dHo1cDV2dHJ3ZHYwIiB0aW1lc3RhbXA9IjE0NTE5NzI1NDQiPjcz
OTg8L2tleT48L2ZvcmVpZ24ta2V5cz48cmVmLXR5cGUgbmFtZT0iSm91cm5hbCBBcnRpY2xlIj4x
NzwvcmVmLXR5cGU+PGNvbnRyaWJ1dG9ycz48YXV0aG9ycz48YXV0aG9yPkhhYmlsaSxOLjwvYXV0
aG9yPjxhdXRob3I+RXdhcnQsQS5KLlcuPC9hdXRob3I+PGF1dGhvcj5GYXplbGksQy5GLjwvYXV0
aG9yPjxhdXRob3I+U2NvdHQsTi5TLjwvYXV0aG9yPjxhdXRob3I+S3Jha2UsTC5SLjwvYXV0aG9y
PjxhdXRob3I+UmV6YWlhbixNLkEuPC9hdXRob3I+PC9hdXRob3JzPjwvY29udHJpYnV0b3JzPjx0
aXRsZXM+PHRpdGxlPlZpcnVzIHR5cGVzIGFzc29jaWF0ZWQgd2l0aCBncmFwZXZpbmUgbGVhZnJv
bGwgZGlzZWFzZSBpbiBBdXN0cmFsaWE8L3RpdGxlPjxzZWNvbmRhcnktdGl0bGU+VGhlIEF1c3Ry
YWxpYW4gR3JhcGVncm93ZXIgYW5kIFdpbmVtYWtlcjwvc2Vjb25kYXJ5LXRpdGxlPjwvdGl0bGVz
PjxwZXJpb2RpY2FsPjxmdWxsLXRpdGxlPlRoZSBBdXN0cmFsaWFuIEdyYXBlZ3Jvd2VyIGFuZCBX
aW5lbWFrZXI8L2Z1bGwtdGl0bGU+PC9wZXJpb2RpY2FsPjxwYWdlcz4yNS0yODwvcGFnZXM+PHZv
bHVtZT4zOTBhPC92b2x1bWU+PGtleXdvcmRzPjxrZXl3b3JkPmFzc29jaWF0ZWQ8L2tleXdvcmQ+
PGtleXdvcmQ+QXVzdHJhbGlhPC9rZXl3b3JkPjxrZXl3b3JkPmRpc2Vhc2U8L2tleXdvcmQ+PGtl
eXdvcmQ+R3JhcGV2aW5lPC9rZXl3b3JkPjxrZXl3b3JkPlR5cGVzPC9rZXl3b3JkPjxrZXl3b3Jk
PlZpcnVzPC9rZXl3b3JkPjwva2V5d29yZHM+PGRhdGVzPjx5ZWFyPjE5OTg8L3llYXI+PC9kYXRl
cz48b3JpZy1wdWI+PHN0eWxlIGZhY2U9InVuZGVybGluZSIgZm9udD0iZGVmYXVsdCIgc2l6ZT0i
MTAwJSI+SjpcRSBMaWJyYXJ5XFBsYW50IENhdGFsb2d1ZVxIPC9zdHlsZT48L29yaWctcHViPjxs
YWJlbD43MTAzMTwvbGFiZWw+PHVybHM+PC91cmxzPjxjdXN0b20xPkNoaW5hIHRhYmxlIGdyYXBl
cyBzcDwvY3VzdG9tMT48L3JlY29yZD48L0NpdGU+PENpdGU+PEF1dGhvcj5IYWJpbGk8L0F1dGhv
cj48WWVhcj4yMDA4PC9ZZWFyPjxSZWNOdW0+MTk1MDQ8L1JlY051bT48cmVjb3JkPjxyZWMtbnVt
YmVyPjE5NTA0PC9yZWMtbnVtYmVyPjxmb3JlaWduLWtleXM+PGtleSBhcHA9IkVOIiBkYi1pZD0i
cHh3eHcwZXI5enYyZnhlenhkazV0dDV1dHo1cDV2dHJ3ZHYwIiB0aW1lc3RhbXA9IjE0NTE5NzI4
MDUiPjE5NTA0PC9rZXk+PC9mb3JlaWduLWtleXM+PHJlZi10eXBlIG5hbWU9IkpvdXJuYWwgQXJ0
aWNsZSI+MTc8L3JlZi10eXBlPjxjb250cmlidXRvcnM+PGF1dGhvcnM+PGF1dGhvcj5IYWJpbGks
Ti48L2F1dGhvcj48YXV0aG9yPlJhbmRsZXMsSi5XLjwvYXV0aG9yPjwvYXV0aG9ycz48L2NvbnRy
aWJ1dG9ycz48dGl0bGVzPjx0aXRsZT5Ud28gdmlydXNlcyBkZXRlY3RlZCBpbiB0YWJsZSBncmFw
ZXMgaW1wb3J0ZWQgaW50byBBdXN0cmFsaWEgZnJvbSBDYWxpZm9ybmlhPC90aXRsZT48c2Vjb25k
YXJ5LXRpdGxlPkF1c3RyYWxhc2lhbiBQbGFudCBEaXNlYXNlIE5vdGVzPC9zZWNvbmRhcnktdGl0
bGU+PC90aXRsZXM+PHBlcmlvZGljYWw+PGZ1bGwtdGl0bGU+QXVzdHJhbGFzaWFuIFBsYW50IERp
c2Vhc2UgTm90ZXM8L2Z1bGwtdGl0bGU+PC9wZXJpb2RpY2FsPjxwYWdlcz42My02NDwvcGFnZXM+
PHZvbHVtZT4zPC92b2x1bWU+PGtleXdvcmRzPjxrZXl3b3JkPmFzc29jaWF0ZWQ8L2tleXdvcmQ+
PGtleXdvcmQ+QXVzdHJhbGlhPC9rZXl3b3JkPjxrZXl3b3JkPkJlcnJpZXM8L2tleXdvcmQ+PGtl
eXdvcmQ+Q2FsaWZvcm5pYTwva2V5d29yZD48a2V5d29yZD5DU0lSTzwva2V5d29yZD48a2V5d29y
ZD5kaXNlYXNlPC9rZXl3b3JkPjxrZXl3b3JkPmZpcnN0PC9rZXl3b3JkPjxrZXl3b3JkPmc8L2tl
eXdvcmQ+PGtleXdvcmQ+Z3JhcGU8L2tleXdvcmQ+PGtleXdvcmQ+R3JhcGVzPC9rZXl3b3JkPjxr
ZXl3b3JkPkdyYXBldmluZTwva2V5d29yZD48a2V5d29yZD5HcmFwZXZpbmUgbGVhZnJvbGwgYXNz
b2NpYXRlZCB2aXJ1czwva2V5d29yZD48a2V5d29yZD5HcmFwZXZpbmUgbGVhZnJvbGwtYXNzb2Np
YXRlZCB2aXJ1czwva2V5d29yZD48a2V5d29yZD5Nb25pdG9yaW5nPC9rZXl3b3JkPjxrZXl3b3Jk
PnBhdGhvZ2VuPC9rZXl3b3JkPjxrZXl3b3JkPlBhdGhvZ2Vuczwva2V5d29yZD48a2V5d29yZD5Q
YXRob2xvZ3k8L2tleXdvcmQ+PGtleXdvcmQ+UGVkaWNlbHM8L2tleXdvcmQ+PGtleXdvcmQ+UGh5
dG9wbGFzbWE8L2tleXdvcmQ+PGtleXdvcmQ+UGllcmNlJmFwb3M7cyBkaXNlYXNlPC9rZXl3b3Jk
PjxrZXl3b3JkPlBsYW50IHBhdGhvbG9neTwva2V5d29yZD48a2V5d29yZD5RdWFyYW50aW5lPC9r
ZXl3b3JkPjxrZXl3b3JkPlJlcG9ydDwva2V5d29yZD48a2V5d29yZD5SZXZlcnNlIHRyYW5zY3Jp
cHRpb24gcG9seW1lcmFzZSBjaGFpbiByZWFjdGlvbjwva2V5d29yZD48a2V5d29yZD5SVC1QQ1I8
L2tleXdvcmQ+PGtleXdvcmQ+UnVwZXN0cmlzIHN0ZW0gcGl0dGluZy1hc3NvY2lhdGVkIHZpcnVz
PC9rZXl3b3JkPjxrZXl3b3JkPlNraW48L2tleXdvcmQ+PGtleXdvcmQ+U3RlbTwva2V5d29yZD48
a2V5d29yZD5TdGVtIHBpdHRpbmc8L2tleXdvcmQ+PGtleXdvcmQ+dGFibGUgZ3JhcGU8L2tleXdv
cmQ+PGtleXdvcmQ+VGFibGUgZ3JhcGVzPC9rZXl3b3JkPjxrZXl3b3JkPlRob21wc29uIFNlZWRs
ZXNzPC9rZXl3b3JkPjxrZXl3b3JkPlZhcmlldGllczwva2V5d29yZD48a2V5d29yZD5WaXJ1czwv
a2V5d29yZD48a2V5d29yZD5WaXJ1c2VzPC9rZXl3b3JkPjxrZXl3b3JkPlh5bGVsbGE8L2tleXdv
cmQ+PGtleXdvcmQ+WHlsZWxsYSBmYXN0aWRpb3NhPC9rZXl3b3JkPjwva2V5d29yZHM+PGRhdGVz
Pjx5ZWFyPjIwMDg8L3llYXI+PC9kYXRlcz48b3JpZy1wdWI+PHN0eWxlIGZhY2U9InVuZGVybGlu
ZSIgZm9udD0iZGVmYXVsdCIgc2l6ZT0iMTAwJSI+SjpcRSBMaWJyYXJ5XFBsYW50IENhdGFsb2d1
ZVxIPC9zdHlsZT48L29yaWctcHViPjxsYWJlbD44Mzg0NDwvbGFiZWw+PHVybHM+PC91cmxzPjxj
dXN0b20xPnVzIHRhYmxlIGdyYXBlcyB0byB3YSByajwvY3VzdG9tMT48L3JlY29yZD48L0NpdGU+
PC9FbmROb3RlPgB=
</w:fldData>
              </w:fldChar>
            </w:r>
            <w:r w:rsidR="00A348E7" w:rsidRPr="00643417">
              <w:rPr>
                <w:szCs w:val="18"/>
              </w:rPr>
              <w:instrText xml:space="preserve"> ADDIN EN.CITE </w:instrText>
            </w:r>
            <w:r w:rsidR="00A348E7" w:rsidRPr="00643417">
              <w:rPr>
                <w:szCs w:val="18"/>
              </w:rPr>
              <w:fldChar w:fldCharType="begin">
                <w:fldData xml:space="preserve">PEVuZE5vdGU+PENpdGU+PEF1dGhvcj5IYWJpbGk8L0F1dGhvcj48WWVhcj4xOTk4PC9ZZWFyPjxS
ZWNOdW0+NzM5ODwvUmVjTnVtPjxEaXNwbGF5VGV4dD4oSGFiaWxpIGV0IGFsLiAxOTk4OyBIYWJp
bGkgJmFtcDsgUmFuZGxlcyAyMDA4KTwvRGlzcGxheVRleHQ+PHJlY29yZD48cmVjLW51bWJlcj43
Mzk4PC9yZWMtbnVtYmVyPjxmb3JlaWduLWtleXM+PGtleSBhcHA9IkVOIiBkYi1pZD0icHh3eHcw
ZXI5enYyZnhlenhkazV0dDV1dHo1cDV2dHJ3ZHYwIiB0aW1lc3RhbXA9IjE0NTE5NzI1NDQiPjcz
OTg8L2tleT48L2ZvcmVpZ24ta2V5cz48cmVmLXR5cGUgbmFtZT0iSm91cm5hbCBBcnRpY2xlIj4x
NzwvcmVmLXR5cGU+PGNvbnRyaWJ1dG9ycz48YXV0aG9ycz48YXV0aG9yPkhhYmlsaSxOLjwvYXV0
aG9yPjxhdXRob3I+RXdhcnQsQS5KLlcuPC9hdXRob3I+PGF1dGhvcj5GYXplbGksQy5GLjwvYXV0
aG9yPjxhdXRob3I+U2NvdHQsTi5TLjwvYXV0aG9yPjxhdXRob3I+S3Jha2UsTC5SLjwvYXV0aG9y
PjxhdXRob3I+UmV6YWlhbixNLkEuPC9hdXRob3I+PC9hdXRob3JzPjwvY29udHJpYnV0b3JzPjx0
aXRsZXM+PHRpdGxlPlZpcnVzIHR5cGVzIGFzc29jaWF0ZWQgd2l0aCBncmFwZXZpbmUgbGVhZnJv
bGwgZGlzZWFzZSBpbiBBdXN0cmFsaWE8L3RpdGxlPjxzZWNvbmRhcnktdGl0bGU+VGhlIEF1c3Ry
YWxpYW4gR3JhcGVncm93ZXIgYW5kIFdpbmVtYWtlcjwvc2Vjb25kYXJ5LXRpdGxlPjwvdGl0bGVz
PjxwZXJpb2RpY2FsPjxmdWxsLXRpdGxlPlRoZSBBdXN0cmFsaWFuIEdyYXBlZ3Jvd2VyIGFuZCBX
aW5lbWFrZXI8L2Z1bGwtdGl0bGU+PC9wZXJpb2RpY2FsPjxwYWdlcz4yNS0yODwvcGFnZXM+PHZv
bHVtZT4zOTBhPC92b2x1bWU+PGtleXdvcmRzPjxrZXl3b3JkPmFzc29jaWF0ZWQ8L2tleXdvcmQ+
PGtleXdvcmQ+QXVzdHJhbGlhPC9rZXl3b3JkPjxrZXl3b3JkPmRpc2Vhc2U8L2tleXdvcmQ+PGtl
eXdvcmQ+R3JhcGV2aW5lPC9rZXl3b3JkPjxrZXl3b3JkPlR5cGVzPC9rZXl3b3JkPjxrZXl3b3Jk
PlZpcnVzPC9rZXl3b3JkPjwva2V5d29yZHM+PGRhdGVzPjx5ZWFyPjE5OTg8L3llYXI+PC9kYXRl
cz48b3JpZy1wdWI+PHN0eWxlIGZhY2U9InVuZGVybGluZSIgZm9udD0iZGVmYXVsdCIgc2l6ZT0i
MTAwJSI+SjpcRSBMaWJyYXJ5XFBsYW50IENhdGFsb2d1ZVxIPC9zdHlsZT48L29yaWctcHViPjxs
YWJlbD43MTAzMTwvbGFiZWw+PHVybHM+PC91cmxzPjxjdXN0b20xPkNoaW5hIHRhYmxlIGdyYXBl
cyBzcDwvY3VzdG9tMT48L3JlY29yZD48L0NpdGU+PENpdGU+PEF1dGhvcj5IYWJpbGk8L0F1dGhv
cj48WWVhcj4yMDA4PC9ZZWFyPjxSZWNOdW0+MTk1MDQ8L1JlY051bT48cmVjb3JkPjxyZWMtbnVt
YmVyPjE5NTA0PC9yZWMtbnVtYmVyPjxmb3JlaWduLWtleXM+PGtleSBhcHA9IkVOIiBkYi1pZD0i
cHh3eHcwZXI5enYyZnhlenhkazV0dDV1dHo1cDV2dHJ3ZHYwIiB0aW1lc3RhbXA9IjE0NTE5NzI4
MDUiPjE5NTA0PC9rZXk+PC9mb3JlaWduLWtleXM+PHJlZi10eXBlIG5hbWU9IkpvdXJuYWwgQXJ0
aWNsZSI+MTc8L3JlZi10eXBlPjxjb250cmlidXRvcnM+PGF1dGhvcnM+PGF1dGhvcj5IYWJpbGks
Ti48L2F1dGhvcj48YXV0aG9yPlJhbmRsZXMsSi5XLjwvYXV0aG9yPjwvYXV0aG9ycz48L2NvbnRy
aWJ1dG9ycz48dGl0bGVzPjx0aXRsZT5Ud28gdmlydXNlcyBkZXRlY3RlZCBpbiB0YWJsZSBncmFw
ZXMgaW1wb3J0ZWQgaW50byBBdXN0cmFsaWEgZnJvbSBDYWxpZm9ybmlhPC90aXRsZT48c2Vjb25k
YXJ5LXRpdGxlPkF1c3RyYWxhc2lhbiBQbGFudCBEaXNlYXNlIE5vdGVzPC9zZWNvbmRhcnktdGl0
bGU+PC90aXRsZXM+PHBlcmlvZGljYWw+PGZ1bGwtdGl0bGU+QXVzdHJhbGFzaWFuIFBsYW50IERp
c2Vhc2UgTm90ZXM8L2Z1bGwtdGl0bGU+PC9wZXJpb2RpY2FsPjxwYWdlcz42My02NDwvcGFnZXM+
PHZvbHVtZT4zPC92b2x1bWU+PGtleXdvcmRzPjxrZXl3b3JkPmFzc29jaWF0ZWQ8L2tleXdvcmQ+
PGtleXdvcmQ+QXVzdHJhbGlhPC9rZXl3b3JkPjxrZXl3b3JkPkJlcnJpZXM8L2tleXdvcmQ+PGtl
eXdvcmQ+Q2FsaWZvcm5pYTwva2V5d29yZD48a2V5d29yZD5DU0lSTzwva2V5d29yZD48a2V5d29y
ZD5kaXNlYXNlPC9rZXl3b3JkPjxrZXl3b3JkPmZpcnN0PC9rZXl3b3JkPjxrZXl3b3JkPmc8L2tl
eXdvcmQ+PGtleXdvcmQ+Z3JhcGU8L2tleXdvcmQ+PGtleXdvcmQ+R3JhcGVzPC9rZXl3b3JkPjxr
ZXl3b3JkPkdyYXBldmluZTwva2V5d29yZD48a2V5d29yZD5HcmFwZXZpbmUgbGVhZnJvbGwgYXNz
b2NpYXRlZCB2aXJ1czwva2V5d29yZD48a2V5d29yZD5HcmFwZXZpbmUgbGVhZnJvbGwtYXNzb2Np
YXRlZCB2aXJ1czwva2V5d29yZD48a2V5d29yZD5Nb25pdG9yaW5nPC9rZXl3b3JkPjxrZXl3b3Jk
PnBhdGhvZ2VuPC9rZXl3b3JkPjxrZXl3b3JkPlBhdGhvZ2Vuczwva2V5d29yZD48a2V5d29yZD5Q
YXRob2xvZ3k8L2tleXdvcmQ+PGtleXdvcmQ+UGVkaWNlbHM8L2tleXdvcmQ+PGtleXdvcmQ+UGh5
dG9wbGFzbWE8L2tleXdvcmQ+PGtleXdvcmQ+UGllcmNlJmFwb3M7cyBkaXNlYXNlPC9rZXl3b3Jk
PjxrZXl3b3JkPlBsYW50IHBhdGhvbG9neTwva2V5d29yZD48a2V5d29yZD5RdWFyYW50aW5lPC9r
ZXl3b3JkPjxrZXl3b3JkPlJlcG9ydDwva2V5d29yZD48a2V5d29yZD5SZXZlcnNlIHRyYW5zY3Jp
cHRpb24gcG9seW1lcmFzZSBjaGFpbiByZWFjdGlvbjwva2V5d29yZD48a2V5d29yZD5SVC1QQ1I8
L2tleXdvcmQ+PGtleXdvcmQ+UnVwZXN0cmlzIHN0ZW0gcGl0dGluZy1hc3NvY2lhdGVkIHZpcnVz
PC9rZXl3b3JkPjxrZXl3b3JkPlNraW48L2tleXdvcmQ+PGtleXdvcmQ+U3RlbTwva2V5d29yZD48
a2V5d29yZD5TdGVtIHBpdHRpbmc8L2tleXdvcmQ+PGtleXdvcmQ+dGFibGUgZ3JhcGU8L2tleXdv
cmQ+PGtleXdvcmQ+VGFibGUgZ3JhcGVzPC9rZXl3b3JkPjxrZXl3b3JkPlRob21wc29uIFNlZWRs
ZXNzPC9rZXl3b3JkPjxrZXl3b3JkPlZhcmlldGllczwva2V5d29yZD48a2V5d29yZD5WaXJ1czwv
a2V5d29yZD48a2V5d29yZD5WaXJ1c2VzPC9rZXl3b3JkPjxrZXl3b3JkPlh5bGVsbGE8L2tleXdv
cmQ+PGtleXdvcmQ+WHlsZWxsYSBmYXN0aWRpb3NhPC9rZXl3b3JkPjwva2V5d29yZHM+PGRhdGVz
Pjx5ZWFyPjIwMDg8L3llYXI+PC9kYXRlcz48b3JpZy1wdWI+PHN0eWxlIGZhY2U9InVuZGVybGlu
ZSIgZm9udD0iZGVmYXVsdCIgc2l6ZT0iMTAwJSI+SjpcRSBMaWJyYXJ5XFBsYW50IENhdGFsb2d1
ZVxIPC9zdHlsZT48L29yaWctcHViPjxsYWJlbD44Mzg0NDwvbGFiZWw+PHVybHM+PC91cmxzPjxj
dXN0b20xPnVzIHRhYmxlIGdyYXBlcyB0byB3YSByajwvY3VzdG9tMT48L3JlY29yZD48L0NpdGU+
PC9FbmROb3RlPgB=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223" w:tooltip="Habili, 1998 #7398" w:history="1">
              <w:r w:rsidR="003A08F3" w:rsidRPr="00643417">
                <w:rPr>
                  <w:noProof/>
                  <w:szCs w:val="18"/>
                </w:rPr>
                <w:t>Habili et al. 1998</w:t>
              </w:r>
            </w:hyperlink>
            <w:r w:rsidR="00A348E7" w:rsidRPr="00643417">
              <w:rPr>
                <w:noProof/>
                <w:szCs w:val="18"/>
              </w:rPr>
              <w:t xml:space="preserve">; </w:t>
            </w:r>
            <w:hyperlink w:anchor="_ENREF_226" w:tooltip="Habili, 2008 #19504" w:history="1">
              <w:r w:rsidR="003A08F3" w:rsidRPr="00643417">
                <w:rPr>
                  <w:noProof/>
                  <w:szCs w:val="18"/>
                </w:rPr>
                <w:t>Habili &amp; Randles 2008</w:t>
              </w:r>
            </w:hyperlink>
            <w:r w:rsidR="00A348E7" w:rsidRPr="00643417">
              <w:rPr>
                <w:noProof/>
                <w:szCs w:val="18"/>
              </w:rPr>
              <w:t>)</w:t>
            </w:r>
            <w:r w:rsidR="00A348E7" w:rsidRPr="00643417">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0F1639F8" w14:textId="6B174241"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Furt</w:t>
            </w:r>
            <w:r w:rsidR="00121566" w:rsidRPr="00643417">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295F4AAE" w14:textId="76559B0A" w:rsidR="00D76525" w:rsidRPr="00643417" w:rsidRDefault="00B450FD" w:rsidP="00F60579">
            <w:pPr>
              <w:pStyle w:val="TableText"/>
              <w:rPr>
                <w:rFonts w:eastAsia="Cambria" w:cs="Times-Italic"/>
                <w:iCs/>
                <w:szCs w:val="18"/>
                <w:lang w:eastAsia="en-AU"/>
              </w:rPr>
            </w:pPr>
            <w:r w:rsidRPr="00643417">
              <w:rPr>
                <w:rFonts w:eastAsia="Cambria" w:cs="Times-Italic"/>
                <w:iCs/>
                <w:szCs w:val="18"/>
                <w:lang w:eastAsia="en-AU"/>
              </w:rPr>
              <w:t>–</w:t>
            </w:r>
          </w:p>
        </w:tc>
        <w:tc>
          <w:tcPr>
            <w:tcW w:w="457" w:type="pct"/>
            <w:tcBorders>
              <w:top w:val="single" w:sz="4" w:space="0" w:color="BFBFBF" w:themeColor="background1" w:themeShade="BF"/>
              <w:bottom w:val="single" w:sz="4" w:space="0" w:color="BFBFBF" w:themeColor="background1" w:themeShade="BF"/>
            </w:tcBorders>
            <w:shd w:val="clear" w:color="auto" w:fill="auto"/>
          </w:tcPr>
          <w:p w14:paraId="47C0BF51" w14:textId="423E0EAF" w:rsidR="00D76525" w:rsidRPr="00643417" w:rsidRDefault="00B450FD" w:rsidP="00F60579">
            <w:pPr>
              <w:pStyle w:val="TableText"/>
              <w:rPr>
                <w:szCs w:val="18"/>
              </w:rPr>
            </w:pPr>
            <w:r w:rsidRPr="00643417">
              <w:rPr>
                <w:szCs w:val="18"/>
              </w:rPr>
              <w:t>–</w:t>
            </w:r>
          </w:p>
        </w:tc>
        <w:tc>
          <w:tcPr>
            <w:tcW w:w="341" w:type="pct"/>
            <w:gridSpan w:val="2"/>
            <w:tcBorders>
              <w:top w:val="single" w:sz="4" w:space="0" w:color="BFBFBF" w:themeColor="background1" w:themeShade="BF"/>
              <w:bottom w:val="single" w:sz="4" w:space="0" w:color="BFBFBF" w:themeColor="background1" w:themeShade="BF"/>
            </w:tcBorders>
          </w:tcPr>
          <w:p w14:paraId="4878528E" w14:textId="77777777" w:rsidR="00D76525" w:rsidRPr="00643417" w:rsidRDefault="00D76525" w:rsidP="00F60579">
            <w:pPr>
              <w:pStyle w:val="TableText"/>
              <w:rPr>
                <w:szCs w:val="18"/>
              </w:rPr>
            </w:pPr>
            <w:r w:rsidRPr="00643417">
              <w:rPr>
                <w:szCs w:val="18"/>
              </w:rPr>
              <w:t>No</w:t>
            </w:r>
          </w:p>
        </w:tc>
      </w:tr>
      <w:tr w:rsidR="00AB6D53" w:rsidRPr="00643417" w14:paraId="6FEE79E6"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6DD0A445" w14:textId="77777777" w:rsidR="00D76525" w:rsidRPr="00643417" w:rsidRDefault="00D76525" w:rsidP="00F60579">
            <w:pPr>
              <w:spacing w:after="60" w:line="240" w:lineRule="auto"/>
              <w:rPr>
                <w:rFonts w:cstheme="minorHAnsi"/>
                <w:i/>
                <w:sz w:val="18"/>
                <w:szCs w:val="18"/>
              </w:rPr>
            </w:pPr>
            <w:r w:rsidRPr="00643417">
              <w:rPr>
                <w:sz w:val="18"/>
                <w:szCs w:val="18"/>
              </w:rPr>
              <w:br w:type="page"/>
            </w:r>
            <w:r w:rsidRPr="00643417">
              <w:rPr>
                <w:rFonts w:cstheme="minorHAnsi"/>
                <w:i/>
                <w:sz w:val="18"/>
                <w:szCs w:val="18"/>
              </w:rPr>
              <w:t>Little cherry virus 2</w:t>
            </w:r>
          </w:p>
          <w:p w14:paraId="783AE7D2" w14:textId="77777777" w:rsidR="00D76525" w:rsidRPr="00643417" w:rsidRDefault="00D76525" w:rsidP="00F60579">
            <w:pPr>
              <w:spacing w:after="60" w:line="240" w:lineRule="auto"/>
              <w:rPr>
                <w:rFonts w:cstheme="minorHAnsi"/>
                <w:sz w:val="18"/>
                <w:szCs w:val="18"/>
              </w:rPr>
            </w:pPr>
            <w:r w:rsidRPr="00643417">
              <w:rPr>
                <w:rFonts w:cstheme="minorHAnsi"/>
                <w:sz w:val="18"/>
                <w:szCs w:val="18"/>
              </w:rPr>
              <w:t>[Closteroviridae: Ampelovirus]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06DC4DC4" w14:textId="77777777" w:rsidR="00D76525" w:rsidRPr="00643417" w:rsidRDefault="00D76525" w:rsidP="00F60579">
            <w:pPr>
              <w:pStyle w:val="TableText"/>
              <w:rPr>
                <w:szCs w:val="18"/>
              </w:rPr>
            </w:pPr>
            <w:r w:rsidRPr="00643417">
              <w:rPr>
                <w:szCs w:val="18"/>
              </w:rPr>
              <w:t>LChV-2</w:t>
            </w:r>
          </w:p>
        </w:tc>
        <w:tc>
          <w:tcPr>
            <w:tcW w:w="859" w:type="pct"/>
            <w:tcBorders>
              <w:top w:val="single" w:sz="4" w:space="0" w:color="BFBFBF" w:themeColor="background1" w:themeShade="BF"/>
              <w:bottom w:val="single" w:sz="4" w:space="0" w:color="BFBFBF" w:themeColor="background1" w:themeShade="BF"/>
            </w:tcBorders>
          </w:tcPr>
          <w:p w14:paraId="33939C62" w14:textId="4E31423F" w:rsidR="00D76525" w:rsidRPr="00643417" w:rsidRDefault="00D76525" w:rsidP="003A08F3">
            <w:pPr>
              <w:pStyle w:val="TableText"/>
              <w:rPr>
                <w:rFonts w:eastAsia="Cambria" w:cs="Times-Italic"/>
                <w:iCs/>
                <w:szCs w:val="18"/>
                <w:lang w:eastAsia="en-AU"/>
              </w:rPr>
            </w:pPr>
            <w:r w:rsidRPr="00643417">
              <w:rPr>
                <w:rFonts w:eastAsia="Cambria" w:cs="Times-Italic"/>
                <w:i/>
                <w:iCs/>
                <w:szCs w:val="18"/>
                <w:lang w:eastAsia="en-AU"/>
              </w:rPr>
              <w:t xml:space="preserve">Phenacoccus aceris </w:t>
            </w:r>
            <w:r w:rsidR="00A348E7" w:rsidRPr="00643417">
              <w:rPr>
                <w:rFonts w:eastAsia="Cambria" w:cs="Times-Italic"/>
                <w:iCs/>
                <w:szCs w:val="18"/>
                <w:lang w:eastAsia="en-AU"/>
              </w:rPr>
              <w:fldChar w:fldCharType="begin"/>
            </w:r>
            <w:r w:rsidR="00A348E7" w:rsidRPr="00643417">
              <w:rPr>
                <w:rFonts w:eastAsia="Cambria" w:cs="Times-Italic"/>
                <w:iCs/>
                <w:szCs w:val="18"/>
                <w:lang w:eastAsia="en-AU"/>
              </w:rPr>
              <w:instrText xml:space="preserve"> ADDIN EN.CITE &lt;EndNote&gt;&lt;Cite&gt;&lt;Author&gt;Raine&lt;/Author&gt;&lt;Year&gt;1986&lt;/Year&gt;&lt;RecNum&gt;5633&lt;/RecNum&gt;&lt;DisplayText&gt;(Raine, McMullen &amp;amp; Forbes 1986)&lt;/DisplayText&gt;&lt;record&gt;&lt;rec-number&gt;5633&lt;/rec-number&gt;&lt;foreign-keys&gt;&lt;key app="EN" db-id="pxwxw0er9zv2fxezxdk5tt5utz5p5vtrwdv0" timestamp="1451972506"&gt;5633&lt;/key&gt;&lt;/foreign-keys&gt;&lt;ref-type name="Journal Article"&gt;17&lt;/ref-type&gt;&lt;contributors&gt;&lt;authors&gt;&lt;author&gt;Raine,J.&lt;/author&gt;&lt;author&gt;McMullen,R.D.&lt;/author&gt;&lt;author&gt;Forbes,A.R.&lt;/author&gt;&lt;/authors&gt;&lt;/contributors&gt;&lt;titles&gt;&lt;title&gt;&lt;style face="normal" font="default" size="100%"&gt;Transmission of the agent causing little cherry disease by the apple mealy bug &lt;/style&gt;&lt;style face="italic" font="default" size="100%"&gt;Phenacoccus aceris&lt;/style&gt;&lt;style face="normal" font="default" size="100%"&gt; and the dooder &lt;/style&gt;&lt;style face="italic" font="default" size="100%"&gt;Cuscuta lupuliformis&lt;/style&gt;&lt;/title&gt;&lt;secondary-title&gt;Canadian Journal of Plant Pathology&lt;/secondary-title&gt;&lt;/titles&gt;&lt;periodical&gt;&lt;full-title&gt;Canadian Journal of Plant Pathology&lt;/full-title&gt;&lt;/periodical&gt;&lt;pages&gt;6-11&lt;/pages&gt;&lt;volume&gt;8&lt;/volume&gt;&lt;keywords&gt;&lt;keyword&gt;Apple&lt;/keyword&gt;&lt;keyword&gt;Apples&lt;/keyword&gt;&lt;keyword&gt;Cherries&lt;/keyword&gt;&lt;keyword&gt;cherry&lt;/keyword&gt;&lt;keyword&gt;Cuscata lupuliformis&lt;/keyword&gt;&lt;keyword&gt;disease&lt;/keyword&gt;&lt;keyword&gt;Diseases&lt;/keyword&gt;&lt;keyword&gt;Little cherry virus&lt;/keyword&gt;&lt;keyword&gt;Phenacoccus&lt;/keyword&gt;&lt;keyword&gt;Phenacoccus aceris&lt;/keyword&gt;&lt;keyword&gt;Transmission&lt;/keyword&gt;&lt;/keywords&gt;&lt;dates&gt;&lt;year&gt;1986&lt;/year&gt;&lt;/dates&gt;&lt;orig-pub&gt;&lt;style face="underline" font="default" size="100%"&gt;J:\E Library\Plant Catalogue\R&lt;/style&gt;&lt;/orig-pub&gt;&lt;label&gt;68853&lt;/label&gt;&lt;urls&gt;&lt;pdf-urls&gt;&lt;url&gt;file://J:\E Library\Plant Catalogue\R\Raine et al 1986 ID68853.pdf&lt;/url&gt;&lt;/pdf-urls&gt;&lt;/urls&gt;&lt;custom1&gt;US apples ja summerfruits and cherries kmk&lt;/custom1&gt;&lt;/record&gt;&lt;/Cite&gt;&lt;/EndNote&gt;</w:instrText>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401" w:tooltip="Raine, 1986 #5633" w:history="1">
              <w:r w:rsidR="003A08F3" w:rsidRPr="00643417">
                <w:rPr>
                  <w:rFonts w:eastAsia="Cambria" w:cs="Times-Italic"/>
                  <w:iCs/>
                  <w:noProof/>
                  <w:szCs w:val="18"/>
                  <w:lang w:eastAsia="en-AU"/>
                </w:rPr>
                <w:t>Raine, McMullen &amp; Forbes 1986</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r w:rsidRPr="00643417">
              <w:rPr>
                <w:rFonts w:eastAsia="Cambria" w:cs="Times-Italic"/>
                <w:iCs/>
                <w:szCs w:val="18"/>
                <w:lang w:eastAsia="en-AU"/>
              </w:rPr>
              <w:t xml:space="preserve">, </w:t>
            </w:r>
            <w:r w:rsidRPr="00643417">
              <w:rPr>
                <w:rFonts w:eastAsia="Cambria" w:cs="Times-Italic"/>
                <w:i/>
                <w:iCs/>
                <w:szCs w:val="18"/>
                <w:lang w:eastAsia="en-AU"/>
              </w:rPr>
              <w:t xml:space="preserve">Pseudococcus maritimus </w:t>
            </w:r>
            <w:r w:rsidR="00A348E7" w:rsidRPr="00643417">
              <w:rPr>
                <w:rFonts w:eastAsia="Cambria" w:cs="Times-Italic"/>
                <w:iCs/>
                <w:szCs w:val="18"/>
                <w:lang w:eastAsia="en-AU"/>
              </w:rPr>
              <w:fldChar w:fldCharType="begin"/>
            </w:r>
            <w:r w:rsidR="00A348E7" w:rsidRPr="00643417">
              <w:rPr>
                <w:rFonts w:eastAsia="Cambria" w:cs="Times-Italic"/>
                <w:iCs/>
                <w:szCs w:val="18"/>
                <w:lang w:eastAsia="en-AU"/>
              </w:rPr>
              <w:instrText xml:space="preserve"> ADDIN EN.CITE &lt;EndNote&gt;&lt;Cite&gt;&lt;Author&gt;Mekuria&lt;/Author&gt;&lt;Year&gt;2013&lt;/Year&gt;&lt;RecNum&gt;22255&lt;/RecNum&gt;&lt;DisplayText&gt;(Mekuria et al. 2013)&lt;/DisplayText&gt;&lt;record&gt;&lt;rec-number&gt;22255&lt;/rec-number&gt;&lt;foreign-keys&gt;&lt;key app="EN" db-id="pxwxw0er9zv2fxezxdk5tt5utz5p5vtrwdv0" timestamp="1451972871"&gt;22255&lt;/key&gt;&lt;/foreign-keys&gt;&lt;ref-type name="Journal Article"&gt;17&lt;/ref-type&gt;&lt;contributors&gt;&lt;authors&gt;&lt;author&gt;Mekuria,T.A.&lt;/author&gt;&lt;author&gt;Smith,T.J.&lt;/author&gt;&lt;author&gt;Beers,E.&lt;/author&gt;&lt;author&gt;Watson,G.W.&lt;/author&gt;&lt;author&gt;Eastwell,K.C.&lt;/author&gt;&lt;/authors&gt;&lt;/contributors&gt;&lt;titles&gt;&lt;title&gt;&lt;style face="normal" font="default" size="100%"&gt;First report of transmission of &lt;/style&gt;&lt;style face="italic" font="default" size="100%"&gt;Little cherry virus 2 &lt;/style&gt;&lt;style face="normal" font="default" size="100%"&gt;to sweet cherry by &lt;/style&gt;&lt;style face="italic" font="default" size="100%"&gt;Pseudococcus maritimus &lt;/style&gt;&lt;style face="normal" font="default" size="100%"&gt;(Ehrhorn) (Hemiptera: Pseudococcidae)&lt;/style&gt;&lt;/title&gt;&lt;secondary-title&gt;Plant Disease&lt;/secondary-title&gt;&lt;/titles&gt;&lt;periodical&gt;&lt;full-title&gt;Plant Disease&lt;/full-title&gt;&lt;/periodical&gt;&lt;pages&gt;851&lt;/pages&gt;&lt;volume&gt;97&lt;/volume&gt;&lt;number&gt;6&lt;/number&gt;&lt;keywords&gt;&lt;keyword&gt;c&lt;/keyword&gt;&lt;keyword&gt;Cherries&lt;/keyword&gt;&lt;keyword&gt;cherry&lt;/keyword&gt;&lt;keyword&gt;disease&lt;/keyword&gt;&lt;keyword&gt;first&lt;/keyword&gt;&lt;keyword&gt;First report&lt;/keyword&gt;&lt;keyword&gt;g&lt;/keyword&gt;&lt;keyword&gt;Hemiptera&lt;/keyword&gt;&lt;keyword&gt;j&lt;/keyword&gt;&lt;keyword&gt;Little cherry virus&lt;/keyword&gt;&lt;keyword&gt;Pseudococcidae&lt;/keyword&gt;&lt;keyword&gt;Pseudococcus&lt;/keyword&gt;&lt;keyword&gt;Pseudococcus maritimus&lt;/keyword&gt;&lt;keyword&gt;Report&lt;/keyword&gt;&lt;keyword&gt;sweet cherry&lt;/keyword&gt;&lt;keyword&gt;Transmission&lt;/keyword&gt;&lt;keyword&gt;Virus&lt;/keyword&gt;&lt;/keywords&gt;&lt;dates&gt;&lt;year&gt;2013&lt;/year&gt;&lt;/dates&gt;&lt;orig-pub&gt;&lt;style face="underline" font="default" size="100%"&gt;J:\E Library\Plant Catalogue\M&lt;/style&gt;&lt;/orig-pub&gt;&lt;label&gt;87104&lt;/label&gt;&lt;urls&gt;&lt;/urls&gt;&lt;custom1&gt;Mealybug group policy YGC&lt;/custom1&gt;&lt;/record&gt;&lt;/Cite&gt;&lt;/EndNote&gt;</w:instrText>
            </w:r>
            <w:r w:rsidR="00A348E7" w:rsidRPr="00643417">
              <w:rPr>
                <w:rFonts w:eastAsia="Cambria" w:cs="Times-Italic"/>
                <w:iCs/>
                <w:szCs w:val="18"/>
                <w:lang w:eastAsia="en-AU"/>
              </w:rPr>
              <w:fldChar w:fldCharType="separate"/>
            </w:r>
            <w:r w:rsidR="00A348E7" w:rsidRPr="00643417">
              <w:rPr>
                <w:rFonts w:eastAsia="Cambria" w:cs="Times-Italic"/>
                <w:iCs/>
                <w:noProof/>
                <w:szCs w:val="18"/>
                <w:lang w:eastAsia="en-AU"/>
              </w:rPr>
              <w:t>(</w:t>
            </w:r>
            <w:hyperlink w:anchor="_ENREF_342" w:tooltip="Mekuria, 2013 #22255" w:history="1">
              <w:r w:rsidR="003A08F3" w:rsidRPr="00643417">
                <w:rPr>
                  <w:rFonts w:eastAsia="Cambria" w:cs="Times-Italic"/>
                  <w:iCs/>
                  <w:noProof/>
                  <w:szCs w:val="18"/>
                  <w:lang w:eastAsia="en-AU"/>
                </w:rPr>
                <w:t>Mekuria et al. 2013</w:t>
              </w:r>
            </w:hyperlink>
            <w:r w:rsidR="00A348E7" w:rsidRPr="00643417">
              <w:rPr>
                <w:rFonts w:eastAsia="Cambria" w:cs="Times-Italic"/>
                <w:iCs/>
                <w:noProof/>
                <w:szCs w:val="18"/>
                <w:lang w:eastAsia="en-AU"/>
              </w:rPr>
              <w:t>)</w:t>
            </w:r>
            <w:r w:rsidR="00A348E7" w:rsidRPr="00643417">
              <w:rPr>
                <w:rFonts w:eastAsia="Cambria" w:cs="Times-Italic"/>
                <w:iCs/>
                <w:szCs w:val="18"/>
                <w:lang w:eastAsia="en-AU"/>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662191C2" w14:textId="7B7844B1" w:rsidR="00D76525" w:rsidRPr="00643417" w:rsidRDefault="00D76525" w:rsidP="003A08F3">
            <w:pPr>
              <w:pStyle w:val="TableText"/>
              <w:rPr>
                <w:szCs w:val="18"/>
              </w:rPr>
            </w:pPr>
            <w:r w:rsidRPr="00643417">
              <w:rPr>
                <w:szCs w:val="18"/>
              </w:rPr>
              <w:t>Yes</w:t>
            </w:r>
            <w:r w:rsidR="003202AD" w:rsidRPr="00643417">
              <w:rPr>
                <w:szCs w:val="18"/>
              </w:rPr>
              <w:t>.</w:t>
            </w:r>
            <w:r w:rsidRPr="00643417">
              <w:rPr>
                <w:szCs w:val="18"/>
              </w:rPr>
              <w:t xml:space="preserve"> </w:t>
            </w:r>
            <w:r w:rsidR="0062174E" w:rsidRPr="00643417">
              <w:rPr>
                <w:szCs w:val="18"/>
              </w:rPr>
              <w:t>First reported in 2013 (but present for</w:t>
            </w:r>
            <w:r w:rsidR="00EA7759" w:rsidRPr="00643417">
              <w:rPr>
                <w:szCs w:val="18"/>
              </w:rPr>
              <w:t xml:space="preserve"> up to</w:t>
            </w:r>
            <w:r w:rsidR="0062174E" w:rsidRPr="00643417">
              <w:rPr>
                <w:szCs w:val="18"/>
              </w:rPr>
              <w:t xml:space="preserve"> 35 years) </w:t>
            </w:r>
            <w:r w:rsidR="00A348E7" w:rsidRPr="00643417">
              <w:rPr>
                <w:szCs w:val="18"/>
              </w:rPr>
              <w:fldChar w:fldCharType="begin"/>
            </w:r>
            <w:r w:rsidR="00A348E7" w:rsidRPr="00643417">
              <w:rPr>
                <w:szCs w:val="18"/>
              </w:rPr>
              <w:instrText xml:space="preserve"> ADDIN EN.CITE &lt;EndNote&gt;&lt;Cite&gt;&lt;Author&gt;IPPC&lt;/Author&gt;&lt;Year&gt;2015&lt;/Year&gt;&lt;RecNum&gt;21996&lt;/RecNum&gt;&lt;DisplayText&gt;(IPPC 2015)&lt;/DisplayText&gt;&lt;record&gt;&lt;rec-number&gt;21996&lt;/rec-number&gt;&lt;foreign-keys&gt;&lt;key app="EN" db-id="pxwxw0er9zv2fxezxdk5tt5utz5p5vtrwdv0" timestamp="1451972864"&gt;21996&lt;/key&gt;&lt;/foreign-keys&gt;&lt;ref-type name="Electronic Book"&gt;44&lt;/ref-type&gt;&lt;contributors&gt;&lt;authors&gt;&lt;author&gt;IPPC&lt;/author&gt;&lt;/authors&gt;&lt;/contributors&gt;&lt;titles&gt;&lt;title&gt;Little cherry virus 2 in Australia&lt;/title&gt;&lt;secondary-title&gt;International Plant Protection Convention&lt;/secondary-title&gt;&lt;/titles&gt;&lt;keywords&gt;&lt;keyword&gt;Little cherry virus&lt;/keyword&gt;&lt;keyword&gt;cherry&lt;/keyword&gt;&lt;keyword&gt;Cherries&lt;/keyword&gt;&lt;keyword&gt;Virus&lt;/keyword&gt;&lt;keyword&gt;Australia&lt;/keyword&gt;&lt;/keywords&gt;&lt;dates&gt;&lt;year&gt;2015&lt;/year&gt;&lt;pub-dates&gt;&lt;date&gt;05/20/2015&lt;/date&gt;&lt;/pub-dates&gt;&lt;/dates&gt;&lt;label&gt;86836&lt;/label&gt;&lt;urls&gt;&lt;related-urls&gt;&lt;url&gt;&lt;style face="underline" font="default" size="100%"&gt;https://www.ippc.int/en/countries/Australia/pestreports/2014/05/little-cherry-virus-2-in-australia/&lt;/style&gt;&lt;/url&gt;&lt;/related-urls&gt;&lt;/urls&gt;&lt;custom1&gt;China summerfruit em&lt;/custom1&gt;&lt;/record&gt;&lt;/Cite&gt;&lt;/EndNote&gt;</w:instrText>
            </w:r>
            <w:r w:rsidR="00A348E7" w:rsidRPr="00643417">
              <w:rPr>
                <w:szCs w:val="18"/>
              </w:rPr>
              <w:fldChar w:fldCharType="separate"/>
            </w:r>
            <w:r w:rsidR="00A348E7" w:rsidRPr="00643417">
              <w:rPr>
                <w:noProof/>
                <w:szCs w:val="18"/>
              </w:rPr>
              <w:t>(</w:t>
            </w:r>
            <w:hyperlink w:anchor="_ENREF_254" w:tooltip="IPPC, 2015 #21996" w:history="1">
              <w:r w:rsidR="003A08F3" w:rsidRPr="00643417">
                <w:rPr>
                  <w:noProof/>
                  <w:szCs w:val="18"/>
                </w:rPr>
                <w:t>IPPC 2015</w:t>
              </w:r>
            </w:hyperlink>
            <w:r w:rsidR="00A348E7" w:rsidRPr="00643417">
              <w:rPr>
                <w:noProof/>
                <w:szCs w:val="18"/>
              </w:rPr>
              <w:t>)</w:t>
            </w:r>
            <w:r w:rsidR="00A348E7" w:rsidRPr="00643417">
              <w:rPr>
                <w:szCs w:val="18"/>
              </w:rPr>
              <w:fldChar w:fldCharType="end"/>
            </w:r>
            <w:r w:rsidR="0062174E" w:rsidRPr="00643417">
              <w:rPr>
                <w:szCs w:val="18"/>
              </w:rPr>
              <w:t xml:space="preserve">. </w:t>
            </w:r>
            <w:r w:rsidR="001B7FAC" w:rsidRPr="00643417">
              <w:rPr>
                <w:szCs w:val="18"/>
              </w:rPr>
              <w:t xml:space="preserve">Delared as a prohibited organism </w:t>
            </w:r>
            <w:r w:rsidR="00AE22B3" w:rsidRPr="00643417">
              <w:rPr>
                <w:szCs w:val="18"/>
              </w:rPr>
              <w:t>for</w:t>
            </w:r>
            <w:r w:rsidR="001B7FAC" w:rsidRPr="00643417">
              <w:rPr>
                <w:szCs w:val="18"/>
              </w:rPr>
              <w:t xml:space="preserve"> WA</w:t>
            </w:r>
            <w:r w:rsidR="00504F4C"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A348E7" w:rsidRPr="00643417">
              <w:rPr>
                <w:szCs w:val="18"/>
              </w:rPr>
              <w:fldChar w:fldCharType="separate"/>
            </w:r>
            <w:r w:rsidR="00A348E7" w:rsidRPr="00643417">
              <w:rPr>
                <w:noProof/>
                <w:szCs w:val="18"/>
              </w:rPr>
              <w:t>(</w:t>
            </w:r>
            <w:hyperlink w:anchor="_ENREF_213" w:tooltip="Government of Western Australia, 2018 #32000" w:history="1">
              <w:r w:rsidR="003A08F3" w:rsidRPr="00643417">
                <w:rPr>
                  <w:noProof/>
                  <w:szCs w:val="18"/>
                </w:rPr>
                <w:t>Government of Western Australia 2018</w:t>
              </w:r>
            </w:hyperlink>
            <w:r w:rsidR="00A348E7" w:rsidRPr="00643417">
              <w:rPr>
                <w:noProof/>
                <w:szCs w:val="18"/>
              </w:rPr>
              <w:t>)</w:t>
            </w:r>
            <w:r w:rsidR="00A348E7" w:rsidRPr="00643417">
              <w:rPr>
                <w:szCs w:val="18"/>
              </w:rPr>
              <w:fldChar w:fldCharType="end"/>
            </w:r>
            <w:r w:rsidR="00504F4C" w:rsidRPr="00643417">
              <w:rPr>
                <w:szCs w:val="18"/>
              </w:rPr>
              <w:t xml:space="preserve">. </w:t>
            </w:r>
            <w:r w:rsidR="003202AD" w:rsidRPr="00643417">
              <w:rPr>
                <w:szCs w:val="18"/>
              </w:rPr>
              <w:t>N</w:t>
            </w:r>
            <w:r w:rsidR="00132FC5" w:rsidRPr="00643417">
              <w:rPr>
                <w:szCs w:val="18"/>
              </w:rPr>
              <w:t xml:space="preserve">o </w:t>
            </w:r>
            <w:r w:rsidR="0062174E" w:rsidRPr="00643417">
              <w:rPr>
                <w:szCs w:val="18"/>
              </w:rPr>
              <w:t>diagnostic test</w:t>
            </w:r>
            <w:r w:rsidR="00132FC5" w:rsidRPr="00643417">
              <w:rPr>
                <w:szCs w:val="18"/>
              </w:rPr>
              <w:t xml:space="preserve"> </w:t>
            </w:r>
            <w:r w:rsidR="0062174E" w:rsidRPr="00643417">
              <w:rPr>
                <w:szCs w:val="18"/>
              </w:rPr>
              <w:t xml:space="preserve">is </w:t>
            </w:r>
            <w:r w:rsidR="003202AD" w:rsidRPr="00643417">
              <w:rPr>
                <w:szCs w:val="18"/>
              </w:rPr>
              <w:t xml:space="preserve">currently </w:t>
            </w:r>
            <w:r w:rsidR="00132FC5" w:rsidRPr="00643417">
              <w:rPr>
                <w:szCs w:val="18"/>
              </w:rPr>
              <w:t xml:space="preserve">imposed on </w:t>
            </w:r>
            <w:r w:rsidR="0062174E" w:rsidRPr="00643417">
              <w:rPr>
                <w:szCs w:val="18"/>
              </w:rPr>
              <w:t xml:space="preserve">cherry </w:t>
            </w:r>
            <w:r w:rsidR="00132FC5" w:rsidRPr="00643417">
              <w:rPr>
                <w:szCs w:val="18"/>
              </w:rPr>
              <w:t xml:space="preserve">propagative material </w:t>
            </w:r>
            <w:r w:rsidR="0062174E" w:rsidRPr="00643417">
              <w:rPr>
                <w:szCs w:val="18"/>
              </w:rPr>
              <w:t xml:space="preserve">imported </w:t>
            </w:r>
            <w:r w:rsidR="00132FC5" w:rsidRPr="00643417">
              <w:rPr>
                <w:szCs w:val="18"/>
              </w:rPr>
              <w:t>from other states</w:t>
            </w:r>
            <w:r w:rsidR="0014471B" w:rsidRPr="00643417">
              <w:rPr>
                <w:szCs w:val="18"/>
              </w:rPr>
              <w:t xml:space="preserve"> into WA</w:t>
            </w:r>
            <w:r w:rsidR="00132FC5"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&lt;EndNote&gt;&lt;Cite&gt;&lt;Author&gt;Government of Western Australia&lt;/Author&gt;&lt;Year&gt;2014&lt;/Year&gt;&lt;RecNum&gt;21383&lt;/RecNum&gt;&lt;DisplayText&gt;(Government of Western Australia 2014)&lt;/DisplayText&gt;&lt;record&gt;&lt;rec-number&gt;21383&lt;/rec-number&gt;&lt;foreign-keys&gt;&lt;key app="EN" db-id="pxwxw0er9zv2fxezxdk5tt5utz5p5vtrwdv0" timestamp="1451972849"&gt;21383&lt;/key&gt;&lt;/foreign-keys&gt;&lt;ref-type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s&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List&lt;/keyword&gt;&lt;/keywords&gt;&lt;dates&gt;&lt;year&gt;2014&lt;/year&gt;&lt;pub-dates&gt;&lt;date&gt;2015&lt;/date&gt;&lt;/pub-dates&gt;&lt;/dates&gt;&lt;orig-pub&gt;&lt;style face="underline" font="default" size="100%"&gt;J:\E Library\Plant Catalogue\G&lt;/style&gt;&lt;/orig-pub&gt;&lt;label&gt;86183&lt;/label&gt;&lt;urls&gt;&lt;related-urls&gt;&lt;url&gt;&lt;style face="underline" font="default" size="100%"&gt;http://www.biosecurity.wa.gov.au/western-australian-organism-list-waol&lt;/style&gt;&lt;/url&gt;&lt;/related-urls&gt;&lt;/urls&gt;&lt;custom1&gt;Indian table grapes rh&lt;/custom1&gt;&lt;/record&gt;&lt;/Cite&gt;&lt;/EndNote&gt;</w:instrText>
            </w:r>
            <w:r w:rsidR="00A348E7" w:rsidRPr="00643417">
              <w:rPr>
                <w:szCs w:val="18"/>
              </w:rPr>
              <w:fldChar w:fldCharType="separate"/>
            </w:r>
            <w:r w:rsidR="00A348E7" w:rsidRPr="00643417">
              <w:rPr>
                <w:noProof/>
                <w:szCs w:val="18"/>
              </w:rPr>
              <w:t>(</w:t>
            </w:r>
            <w:hyperlink w:anchor="_ENREF_211" w:tooltip="Government of Western Australia, 2014 #21383" w:history="1">
              <w:r w:rsidR="003A08F3" w:rsidRPr="00643417">
                <w:rPr>
                  <w:noProof/>
                  <w:szCs w:val="18"/>
                </w:rPr>
                <w:t>Government of Western Australia 2014</w:t>
              </w:r>
            </w:hyperlink>
            <w:r w:rsidR="00A348E7" w:rsidRPr="00643417">
              <w:rPr>
                <w:noProof/>
                <w:szCs w:val="18"/>
              </w:rPr>
              <w:t>)</w:t>
            </w:r>
            <w:r w:rsidR="00A348E7" w:rsidRPr="00643417">
              <w:rPr>
                <w:szCs w:val="18"/>
              </w:rPr>
              <w:fldChar w:fldCharType="end"/>
            </w:r>
            <w:r w:rsidR="0062174E" w:rsidRPr="00643417">
              <w:rPr>
                <w:szCs w:val="18"/>
              </w:rPr>
              <w:t>. T</w:t>
            </w:r>
            <w:r w:rsidR="009F4F29" w:rsidRPr="00643417">
              <w:rPr>
                <w:szCs w:val="18"/>
              </w:rPr>
              <w:t xml:space="preserve">his </w:t>
            </w:r>
            <w:r w:rsidR="0014471B" w:rsidRPr="00643417">
              <w:rPr>
                <w:szCs w:val="18"/>
              </w:rPr>
              <w:lastRenderedPageBreak/>
              <w:t xml:space="preserve">propagative plant </w:t>
            </w:r>
            <w:r w:rsidR="009F4F29" w:rsidRPr="00643417">
              <w:rPr>
                <w:szCs w:val="18"/>
              </w:rPr>
              <w:t>material is</w:t>
            </w:r>
            <w:r w:rsidR="0062174E" w:rsidRPr="00643417">
              <w:rPr>
                <w:szCs w:val="18"/>
              </w:rPr>
              <w:t xml:space="preserve"> </w:t>
            </w:r>
            <w:r w:rsidR="003202AD" w:rsidRPr="00643417">
              <w:rPr>
                <w:szCs w:val="18"/>
              </w:rPr>
              <w:t xml:space="preserve">likely to be </w:t>
            </w:r>
            <w:r w:rsidR="0062174E" w:rsidRPr="00643417">
              <w:rPr>
                <w:szCs w:val="18"/>
              </w:rPr>
              <w:t>asymptomatic for LChY-2</w:t>
            </w:r>
            <w:r w:rsidR="003202AD" w:rsidRPr="00643417">
              <w:rPr>
                <w:szCs w:val="18"/>
              </w:rPr>
              <w:t xml:space="preserve"> </w:t>
            </w:r>
            <w:r w:rsidR="00A348E7" w:rsidRPr="00643417">
              <w:rPr>
                <w:szCs w:val="18"/>
              </w:rPr>
              <w:fldChar w:fldCharType="begin"/>
            </w:r>
            <w:r w:rsidR="00A348E7" w:rsidRPr="00643417">
              <w:rPr>
                <w:szCs w:val="18"/>
              </w:rPr>
              <w:instrText xml:space="preserve"> ADDIN EN.CITE &lt;EndNote&gt;&lt;Cite&gt;&lt;Author&gt;MAL&lt;/Author&gt;&lt;Year&gt;2007&lt;/Year&gt;&lt;RecNum&gt;1680&lt;/RecNum&gt;&lt;DisplayText&gt;(MAL 2007)&lt;/DisplayText&gt;&lt;record&gt;&lt;rec-number&gt;1680&lt;/rec-number&gt;&lt;foreign-keys&gt;&lt;key app="EN" db-id="pxwxw0er9zv2fxezxdk5tt5utz5p5vtrwdv0" timestamp="1451972405"&gt;1680&lt;/key&gt;&lt;/foreign-keys&gt;&lt;ref-type name="Electronic Book"&gt;44&lt;/ref-type&gt;&lt;contributors&gt;&lt;authors&gt;&lt;author&gt;MAL&lt;/author&gt;&lt;/authors&gt;&lt;/contributors&gt;&lt;titles&gt;&lt;title&gt;Little cherry disease in British Columbia&lt;/title&gt;&lt;secondary-title&gt;Ministry of Agriculture and Lands&lt;/secondary-title&gt;&lt;/titles&gt;&lt;keywords&gt;&lt;keyword&gt;Agriculture&lt;/keyword&gt;&lt;keyword&gt;Apple&lt;/keyword&gt;&lt;keyword&gt;Apples&lt;/keyword&gt;&lt;keyword&gt;Australia&lt;/keyword&gt;&lt;keyword&gt;Cherries&lt;/keyword&gt;&lt;keyword&gt;cherry&lt;/keyword&gt;&lt;keyword&gt;Colour&lt;/keyword&gt;&lt;keyword&gt;Crops&lt;/keyword&gt;&lt;keyword&gt;disease&lt;/keyword&gt;&lt;keyword&gt;Diseases&lt;/keyword&gt;&lt;keyword&gt;Distribution&lt;/keyword&gt;&lt;keyword&gt;first&lt;/keyword&gt;&lt;keyword&gt;fruit&lt;/keyword&gt;&lt;keyword&gt;Fruits&lt;/keyword&gt;&lt;keyword&gt;Land&lt;/keyword&gt;&lt;keyword&gt;Little cherry virus&lt;/keyword&gt;&lt;keyword&gt;Management&lt;/keyword&gt;&lt;keyword&gt;Mealybug&lt;/keyword&gt;&lt;keyword&gt;Pest management&lt;/keyword&gt;&lt;keyword&gt;Pests&lt;/keyword&gt;&lt;keyword&gt;Phenacoccus aceris&lt;/keyword&gt;&lt;keyword&gt;Plant protection&lt;/keyword&gt;&lt;keyword&gt;Protection&lt;/keyword&gt;&lt;keyword&gt;Regulation&lt;/keyword&gt;&lt;keyword&gt;Regulations&lt;/keyword&gt;&lt;keyword&gt;Removal&lt;/keyword&gt;&lt;keyword&gt;Size&lt;/keyword&gt;&lt;keyword&gt;Spread&lt;/keyword&gt;&lt;keyword&gt;Trees&lt;/keyword&gt;&lt;keyword&gt;Valleys&lt;/keyword&gt;&lt;keyword&gt;Virus&lt;/keyword&gt;&lt;keyword&gt;Viruses&lt;/keyword&gt;&lt;/keywords&gt;&lt;dates&gt;&lt;year&gt;2007&lt;/year&gt;&lt;pub-dates&gt;&lt;date&gt;04/24/2007&lt;/date&gt;&lt;/pub-dates&gt;&lt;/dates&gt;&lt;publisher&gt;Government of British Columbia&lt;/publisher&gt;&lt;orig-pub&gt;&lt;style face="underline" font="default" size="100%"&gt;J:\E Library\Plant Catalogue\M&lt;/style&gt;&lt;/orig-pub&gt;&lt;label&gt;7957&lt;/label&gt;&lt;urls&gt;&lt;related-urls&gt;&lt;url&gt;&lt;style face="underline" font="default" size="100%"&gt;http://www.agf.gov.bc.ca/cropprot/tfipm/lcv.htm&lt;/style&gt;&lt;/url&gt;&lt;/related-urls&gt;&lt;pdf-urls&gt;&lt;url&gt;file://J:\E Library\Plant Catalogue\M\MAL 2007 ID7957.pdf&lt;/url&gt;&lt;/pdf-urls&gt;&lt;/urls&gt;&lt;custom1&gt;apples gm&lt;/custom1&gt;&lt;/record&gt;&lt;/Cite&gt;&lt;/EndNote&gt;</w:instrText>
            </w:r>
            <w:r w:rsidR="00A348E7" w:rsidRPr="00643417">
              <w:rPr>
                <w:szCs w:val="18"/>
              </w:rPr>
              <w:fldChar w:fldCharType="separate"/>
            </w:r>
            <w:r w:rsidR="00A348E7" w:rsidRPr="00643417">
              <w:rPr>
                <w:noProof/>
                <w:szCs w:val="18"/>
              </w:rPr>
              <w:t>(</w:t>
            </w:r>
            <w:hyperlink w:anchor="_ENREF_317" w:tooltip="MAL, 2007 #1680" w:history="1">
              <w:r w:rsidR="003A08F3" w:rsidRPr="00643417">
                <w:rPr>
                  <w:noProof/>
                  <w:szCs w:val="18"/>
                </w:rPr>
                <w:t>MAL 2007</w:t>
              </w:r>
            </w:hyperlink>
            <w:r w:rsidR="00A348E7" w:rsidRPr="00643417">
              <w:rPr>
                <w:noProof/>
                <w:szCs w:val="18"/>
              </w:rPr>
              <w:t>)</w:t>
            </w:r>
            <w:r w:rsidR="00A348E7" w:rsidRPr="00643417">
              <w:rPr>
                <w:szCs w:val="18"/>
              </w:rPr>
              <w:fldChar w:fldCharType="end"/>
            </w:r>
            <w:r w:rsidR="0062174E" w:rsidRPr="00643417">
              <w:rPr>
                <w:szCs w:val="18"/>
              </w:rPr>
              <w:t>.</w:t>
            </w:r>
            <w:r w:rsidR="00CA4104" w:rsidRPr="00643417">
              <w:rPr>
                <w:szCs w:val="18"/>
              </w:rPr>
              <w:t xml:space="preserve"> The regulatory status of LChV-2 will be confirmed with WA prior to finalisation.</w:t>
            </w:r>
          </w:p>
        </w:tc>
        <w:tc>
          <w:tcPr>
            <w:tcW w:w="799" w:type="pct"/>
            <w:tcBorders>
              <w:top w:val="single" w:sz="4" w:space="0" w:color="BFBFBF" w:themeColor="background1" w:themeShade="BF"/>
              <w:bottom w:val="single" w:sz="4" w:space="0" w:color="BFBFBF" w:themeColor="background1" w:themeShade="BF"/>
            </w:tcBorders>
          </w:tcPr>
          <w:p w14:paraId="30E1A528" w14:textId="66891694" w:rsidR="00D76525" w:rsidRPr="00643417" w:rsidRDefault="001A31ED" w:rsidP="00E55A98">
            <w:pPr>
              <w:pStyle w:val="TableText"/>
              <w:rPr>
                <w:rFonts w:eastAsia="Cambria" w:cs="Times-Italic"/>
                <w:iCs/>
                <w:szCs w:val="18"/>
                <w:lang w:eastAsia="en-AU"/>
              </w:rPr>
            </w:pPr>
            <w:r w:rsidRPr="00643417">
              <w:rPr>
                <w:rFonts w:eastAsia="Cambria" w:cs="Times-Italic"/>
                <w:iCs/>
                <w:szCs w:val="18"/>
                <w:lang w:eastAsia="en-AU"/>
              </w:rPr>
              <w:lastRenderedPageBreak/>
              <w:t>Furt</w:t>
            </w:r>
            <w:r w:rsidR="00121566" w:rsidRPr="00643417">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4F16FD21" w14:textId="4F303956" w:rsidR="00D76525" w:rsidRPr="00643417" w:rsidRDefault="001A31ED" w:rsidP="00E55A98">
            <w:pPr>
              <w:pStyle w:val="TableText"/>
              <w:rPr>
                <w:szCs w:val="18"/>
              </w:rPr>
            </w:pPr>
            <w:r w:rsidRPr="00643417">
              <w:rPr>
                <w:szCs w:val="18"/>
              </w:rPr>
              <w:t>–</w:t>
            </w:r>
          </w:p>
        </w:tc>
        <w:tc>
          <w:tcPr>
            <w:tcW w:w="553" w:type="pct"/>
            <w:gridSpan w:val="2"/>
            <w:tcBorders>
              <w:top w:val="single" w:sz="4" w:space="0" w:color="BFBFBF" w:themeColor="background1" w:themeShade="BF"/>
              <w:bottom w:val="single" w:sz="4" w:space="0" w:color="BFBFBF" w:themeColor="background1" w:themeShade="BF"/>
            </w:tcBorders>
            <w:shd w:val="clear" w:color="auto" w:fill="auto"/>
          </w:tcPr>
          <w:p w14:paraId="3FF9AC36" w14:textId="160A030B" w:rsidR="00D76525" w:rsidRPr="00643417" w:rsidRDefault="001A31ED" w:rsidP="006F0472">
            <w:pPr>
              <w:pStyle w:val="TableText"/>
              <w:rPr>
                <w:szCs w:val="18"/>
              </w:rPr>
            </w:pPr>
            <w:r w:rsidRPr="00643417">
              <w:rPr>
                <w:szCs w:val="18"/>
              </w:rPr>
              <w:t>–</w:t>
            </w:r>
          </w:p>
        </w:tc>
        <w:tc>
          <w:tcPr>
            <w:tcW w:w="246" w:type="pct"/>
            <w:tcBorders>
              <w:top w:val="single" w:sz="4" w:space="0" w:color="BFBFBF" w:themeColor="background1" w:themeShade="BF"/>
              <w:bottom w:val="single" w:sz="4" w:space="0" w:color="BFBFBF" w:themeColor="background1" w:themeShade="BF"/>
            </w:tcBorders>
          </w:tcPr>
          <w:p w14:paraId="6850698F" w14:textId="4710C130" w:rsidR="00D76525" w:rsidRPr="00643417" w:rsidRDefault="001A31ED" w:rsidP="00F60579">
            <w:pPr>
              <w:pStyle w:val="TableText"/>
              <w:rPr>
                <w:szCs w:val="18"/>
              </w:rPr>
            </w:pPr>
            <w:r w:rsidRPr="00643417">
              <w:rPr>
                <w:szCs w:val="18"/>
              </w:rPr>
              <w:t>No</w:t>
            </w:r>
          </w:p>
        </w:tc>
      </w:tr>
      <w:tr w:rsidR="00AB6D53" w:rsidRPr="00643417" w14:paraId="26437796"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2AC75C6D" w14:textId="6D576872" w:rsidR="00D76525" w:rsidRPr="00643417" w:rsidRDefault="00D76525" w:rsidP="00F60579">
            <w:pPr>
              <w:spacing w:after="60" w:line="240" w:lineRule="auto"/>
              <w:rPr>
                <w:rFonts w:cstheme="minorHAnsi"/>
                <w:sz w:val="18"/>
                <w:szCs w:val="18"/>
              </w:rPr>
            </w:pPr>
            <w:r w:rsidRPr="00643417">
              <w:rPr>
                <w:rFonts w:cstheme="minorHAnsi"/>
                <w:i/>
                <w:sz w:val="18"/>
                <w:szCs w:val="18"/>
              </w:rPr>
              <w:t>Pineapple mealybug wilt-associated virus</w:t>
            </w:r>
            <w:r w:rsidRPr="00643417">
              <w:rPr>
                <w:rFonts w:cstheme="minorHAnsi"/>
                <w:sz w:val="18"/>
                <w:szCs w:val="18"/>
              </w:rPr>
              <w:t xml:space="preserve"> 1</w:t>
            </w:r>
          </w:p>
          <w:p w14:paraId="3D317C6B" w14:textId="77777777" w:rsidR="00D76525" w:rsidRPr="00643417" w:rsidRDefault="00D76525" w:rsidP="00F60579">
            <w:pPr>
              <w:spacing w:after="60" w:line="240" w:lineRule="auto"/>
              <w:rPr>
                <w:rFonts w:cstheme="minorHAnsi"/>
                <w:sz w:val="18"/>
                <w:szCs w:val="18"/>
              </w:rPr>
            </w:pPr>
            <w:r w:rsidRPr="00643417">
              <w:rPr>
                <w:rFonts w:cstheme="minorHAnsi"/>
                <w:color w:val="000000" w:themeColor="text1"/>
                <w:sz w:val="18"/>
                <w:szCs w:val="18"/>
              </w:rPr>
              <w:t>[Closteroviridae: Ampelovirus]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2E7EDEE7" w14:textId="77777777" w:rsidR="00D76525" w:rsidRPr="00643417" w:rsidRDefault="00D76525" w:rsidP="00F60579">
            <w:pPr>
              <w:pStyle w:val="TableText"/>
              <w:rPr>
                <w:szCs w:val="18"/>
              </w:rPr>
            </w:pPr>
            <w:r w:rsidRPr="00643417">
              <w:rPr>
                <w:szCs w:val="18"/>
              </w:rPr>
              <w:t>PMWaV-1</w:t>
            </w:r>
          </w:p>
        </w:tc>
        <w:tc>
          <w:tcPr>
            <w:tcW w:w="859" w:type="pct"/>
            <w:tcBorders>
              <w:top w:val="single" w:sz="4" w:space="0" w:color="BFBFBF" w:themeColor="background1" w:themeShade="BF"/>
              <w:bottom w:val="single" w:sz="4" w:space="0" w:color="BFBFBF" w:themeColor="background1" w:themeShade="BF"/>
            </w:tcBorders>
          </w:tcPr>
          <w:p w14:paraId="543A0913" w14:textId="1E2E60FD" w:rsidR="00D76525" w:rsidRPr="00643417" w:rsidRDefault="00D76525" w:rsidP="003A08F3">
            <w:pPr>
              <w:spacing w:after="60" w:line="240" w:lineRule="auto"/>
              <w:rPr>
                <w:sz w:val="18"/>
                <w:szCs w:val="18"/>
              </w:rPr>
            </w:pPr>
            <w:r w:rsidRPr="00643417">
              <w:rPr>
                <w:i/>
                <w:sz w:val="18"/>
                <w:szCs w:val="18"/>
              </w:rPr>
              <w:t xml:space="preserve">Dysmicoccus brevipes </w:t>
            </w:r>
            <w:r w:rsidR="00A348E7" w:rsidRPr="00643417">
              <w:rPr>
                <w:sz w:val="18"/>
                <w:szCs w:val="18"/>
              </w:rPr>
              <w:fldChar w:fldCharType="begin">
                <w:fldData xml:space="preserve">PEVuZE5vdGU+PENpdGU+PEF1dGhvcj5HYW1ibGV5PC9BdXRob3I+PFllYXI+MjAwODwvWWVhcj48
UmVjTnVtPjE1MTU2PC9SZWNOdW0+PERpc3BsYXlUZXh0PihHYW1ibGV5IGV0IGFsLiAyMDA4Yjsg
U2V0aGVyLCBVbGxtYW4gJmFtcDsgSHUgMTk5OCk8L0Rpc3BsYXlUZXh0PjxyZWNvcmQ+PHJlYy1u
dW1iZXI+MTUxNTY8L3JlYy1udW1iZXI+PGZvcmVpZ24ta2V5cz48a2V5IGFwcD0iRU4iIGRiLWlk
PSJweHd4dzBlcjl6djJmeGV6eGRrNXR0NXV0ejVwNXZ0cndkdjAiIHRpbWVzdGFtcD0iMTQ1MTk3
MjcwNiI+MTUxNTY8L2tleT48L2ZvcmVpZ24ta2V5cz48cmVmLXR5cGUgbmFtZT0iSm91cm5hbCBB
cnRpY2xlIj4xNzwvcmVmLXR5cGU+PGNvbnRyaWJ1dG9ycz48YXV0aG9ycz48YXV0aG9yPkdhbWJs
ZXksQy5GLjwvYXV0aG9yPjxhdXRob3I+U3RlZWxlLFYuPC9hdXRob3I+PGF1dGhvcj5HZWVyaW5n
LEEuRC5XLjwvYXV0aG9yPjxhdXRob3I+VGhvbWFzLEouRS48L2F1dGhvcj48L2F1dGhvcnM+PC9j
b250cmlidXRvcnM+PHRpdGxlcz48dGl0bGU+VGhlIGdlbmV0aWMgZGl2ZXJzaXR5IG9mIGFtcGVs
b3ZpcnVzZXMgaW4gQXVzdHJhbGlhbiBwaW5lYXBwbGVzIGFuZCB0aGVpciBhc3NvY2lhdGlvbiB3
aXRoIG1lYWx5YnVnIHdpbHQgZGlzZWFzZTwvdGl0bGU+PHNlY29uZGFyeS10aXRsZT5BdXN0cmFs
YXNpYW4gUGxhbnQgUGF0aG9sb2d5PC9zZWNvbmRhcnktdGl0bGU+PC90aXRsZXM+PHBlcmlvZGlj
YWw+PGZ1bGwtdGl0bGU+QXVzdHJhbGFzaWFuIFBsYW50IFBhdGhvbG9neTwvZnVsbC10aXRsZT48
L3BlcmlvZGljYWw+PHBhZ2VzPjk1LTEwNTwvcGFnZXM+PHZvbHVtZT4zNzwvdm9sdW1lPjxrZXl3
b3Jkcz48a2V5d29yZD5hY2lkPC9rZXl3b3JkPjxrZXl3b3JkPmFzc29jaWF0ZWQ8L2tleXdvcmQ+
PGtleXdvcmQ+Q29tbWVyY2lhbDwva2V5d29yZD48a2V5d29yZD5Dcm9wczwva2V5d29yZD48a2V5
d29yZD5kaXNlYXNlPC9rZXl3b3JkPjxrZXl3b3JkPkRpdmVyc2l0eTwva2V5d29yZD48a2V5d29y
ZD5EeXNtaWNvY2N1czwva2V5d29yZD48a2V5d29yZD5EeXNtaWNvY2N1cyBicmV2aXBlczwva2V5
d29yZD48a2V5d29yZD5HZW5ldGljIGRpdmVyc2l0eTwva2V5d29yZD48a2V5d29yZD5IZWF0PC9r
ZXl3b3JkPjxrZXl3b3JkPkhlYXQgc2hvY2s8L2tleXdvcmQ+PGtleXdvcmQ+SW5jaWRlbmNlPC9r
ZXl3b3JkPjxrZXl3b3JkPklzb2xhdGVzPC9rZXl3b3JkPjxrZXl3b3JkPk1lYWx5YnVnPC9rZXl3
b3JkPjxrZXl3b3JkPk1lYWx5YnVnIHdpbHQ8L2tleXdvcmQ+PGtleXdvcmQ+UGluZWFwcGxlczwv
a2V5d29yZD48a2V5d29yZD5QbGFudHM8L2tleXdvcmQ+PGtleXdvcmQ+cHJvdGVpbjwva2V5d29y
ZD48a2V5d29yZD5SZWdpb248L2tleXdvcmQ+PGtleXdvcmQ+UmVnaW9uczwva2V5d29yZD48a2V5
d29yZD5STkE8L2tleXdvcmQ+PGtleXdvcmQ+Uk5BIHBvbHltZXJhc2U8L2tleXdvcmQ+PGtleXdv
cmQ+U2VxdWVuY2U8L2tleXdvcmQ+PGtleXdvcmQ+U2VxdWVuY2VzPC9rZXl3b3JkPjxrZXl3b3Jk
PlNpdGVzPC9rZXl3b3JkPjxrZXl3b3JkPlNwZWNpZXM8L2tleXdvcmQ+PGtleXdvcmQ+U3VydmV5
PC9rZXl3b3JkPjxrZXl3b3JkPlN1cnZleXM8L2tleXdvcmQ+PGtleXdvcmQ+U3ltcHRvbXM8L2tl
eXdvcmQ+PGtleXdvcmQ+VmlydXM8L2tleXdvcmQ+PGtleXdvcmQ+VmlydXNlczwva2V5d29yZD48
a2V5d29yZD5XaWx0PC9rZXl3b3JkPjwva2V5d29yZHM+PGRhdGVzPjx5ZWFyPjIwMDg8L3llYXI+
PC9kYXRlcz48b3JpZy1wdWI+PHN0eWxlIGZhY2U9InVuZGVybGluZSIgZm9udD0iZGVmYXVsdCIg
c2l6ZT0iMTAwJSI+SjpcRSBMaWJyYXJ5XFBsYW50IENhdGFsb2d1ZVxHPC9zdHlsZT48L29yaWct
cHViPjxsYWJlbD43OTMwMDwvbGFiZWw+PHVybHM+PHBkZi11cmxzPjx1cmw+ZmlsZTovL0o6XEUg
TGlicmFyeVxQbGFudCBDYXRhbG9ndWVcR1xHYW1ibGV5IGV0IGFsIDIwMDggSUQ3OTMwMC5wZGY8
L3VybD48L3BkZi11cmxzPjwvdXJscz48Y3VzdG9tMT5QaW5lYXBwbGVzIGZyb20gTWFsYXlzaWEg
amM8L2N1c3RvbTE+PC9yZWNvcmQ+PC9DaXRlPjxDaXRlPjxBdXRob3I+U2V0aGVyPC9BdXRob3I+
PFllYXI+MTk5ODwvWWVhcj48UmVjTnVtPjIwNDA8L1JlY051bT48cmVjb3JkPjxyZWMtbnVtYmVy
PjIwNDA8L3JlYy1udW1iZXI+PGZvcmVpZ24ta2V5cz48a2V5IGFwcD0iRU4iIGRiLWlkPSJweHd4
dzBlcjl6djJmeGV6eGRrNXR0NXV0ejVwNXZ0cndkdjAiIHRpbWVzdGFtcD0iMTQ1MTk3MjQxNiI+
MjA0MDwva2V5PjwvZm9yZWlnbi1rZXlzPjxyZWYtdHlwZSBuYW1lPSJKb3VybmFsIEFydGljbGUi
PjE3PC9yZWYtdHlwZT48Y29udHJpYnV0b3JzPjxhdXRob3JzPjxhdXRob3I+U2V0aGVyLEQuTS48
L2F1dGhvcj48YXV0aG9yPlVsbG1hbixELkUuPC9hdXRob3I+PGF1dGhvcj5IdSxKLlMuPC9hdXRo
b3I+PC9hdXRob3JzPjwvY29udHJpYnV0b3JzPjx0aXRsZXM+PHRpdGxlPjxzdHlsZSBmYWNlPSJu
b3JtYWwiIGZvbnQ9ImRlZmF1bHQiIHNpemU9IjEwMCUiPlRyYW5zbWlzc2lvbiBvZiA8L3N0eWxl
PjxzdHlsZSBmYWNlPSJpdGFsaWMiIGZvbnQ9ImRlZmF1bHQiIHNpemU9IjEwMCUiPlBpbmVhcHBs
ZSBtZWFseWJ1ZyB3aWx0LWFzc29jaWF0ZWQgdmlydXM8L3N0eWxlPjxzdHlsZSBmYWNlPSJub3Jt
YWwiIGZvbnQ9ImRlZmF1bHQiIHNpemU9IjEwMCUiPiBieSB0d28gc3BlY2llcyBvZiBtZWFseWJ1
ZyAoPC9zdHlsZT48c3R5bGUgZmFjZT0iaXRhbGljIiBmb250PSJkZWZhdWx0IiBzaXplPSIxMDAl
Ij5EeXNtaWNvY2N1cyA8L3N0eWxlPjxzdHlsZSBmYWNlPSJub3JtYWwiIGZvbnQ9ImRlZmF1bHQi
IHNpemU9IjEwMCUiPnNwcC4pLjwvc3R5bGU+PC90aXRsZT48c2Vjb25kYXJ5LXRpdGxlPlBoeXRv
cGF0aG9sb2d5PC9zZWNvbmRhcnktdGl0bGU+PC90aXRsZXM+PHBlcmlvZGljYWw+PGZ1bGwtdGl0
bGU+UGh5dG9wYXRob2xvZ3k8L2Z1bGwtdGl0bGU+PC9wZXJpb2RpY2FsPjxwYWdlcz4xMjI0LTEy
MzA8L3BhZ2VzPjx2b2x1bWU+ODg8L3ZvbHVtZT48bnVtYmVyPjExPC9udW1iZXI+PGtleXdvcmRz
PjxrZXl3b3JkPkFkdWx0PC9rZXl3b3JkPjxrZXl3b3JkPkFkdWx0czwva2V5d29yZD48a2V5d29y
ZD5BbmFuYXM8L2tleXdvcmQ+PGtleXdvcmQ+QW5hbmFzIGNvbW9zdXM8L2tleXdvcmQ+PGtleXdv
cmQ+QW5naW9zcGVybXM8L2tleXdvcmQ+PGtleXdvcmQ+QW5pbWFsczwva2V5d29yZD48a2V5d29y
ZD5BbnRzPC9rZXl3b3JkPjxrZXl3b3JkPkFydGhyb3BvZHM8L2tleXdvcmQ+PGtleXdvcmQ+YXNz
b2NpYXRlZDwva2V5d29yZD48a2V5d29yZD5BdXN0cmFsaWE8L2tleXdvcmQ+PGtleXdvcmQ+QnJv
bWVsaWFjZWFlPC9rZXl3b3JkPjxrZXl3b3JkPkJyb21lbGlhbGVzPC9rZXl3b3JkPjxrZXl3b3Jk
PkNvY2NvaWRlYTwva2V5d29yZD48a2V5d29yZD5EaXNlYXNlIHZlY3RvcnM8L2tleXdvcmQ+PGtl
eXdvcmQ+RHlzbWljb2NjdXM8L2tleXdvcmQ+PGtleXdvcmQ+RHlzbWljb2NjdXMgYnJldmlwZXM8
L2tleXdvcmQ+PGtleXdvcmQ+RHlzbWljb2NjdXMgbmVvYnJldmlwZXM8L2tleXdvcmQ+PGtleXdv
cmQ+RWZmaWNpZW5jeTwva2V5d29yZD48a2V5d29yZD5FbGVjdHJvbiBtaWNyb3Njb3B5PC9rZXl3
b3JkPjxrZXl3b3JkPkVudG9tb2xvZ3k8L2tleXdvcmQ+PGtleXdvcmQ+RW50b21vcGF0aG9nZW5z
PC9rZXl3b3JkPjxrZXl3b3JkPkZlbWFsZTwva2V5d29yZD48a2V5d29yZD5GZW1hbGVzPC9rZXl3
b3JkPjxrZXl3b3JkPkZvcm1pY2lkYWU8L2tleXdvcmQ+PGtleXdvcmQ+RnJ1aXQgY3JvcHM8L2tl
eXdvcmQ+PGtleXdvcmQ+RnJ1aXRzPC9rZXl3b3JkPjxrZXl3b3JkPkhhd2FpaTwva2V5d29yZD48
a2V5d29yZD5IZW1pcHRlcmE8L2tleXdvcmQ+PGtleXdvcmQ+SG9tb3B0ZXJhPC9rZXl3b3JkPjxr
ZXl3b3JkPkh5bWVub3B0ZXJhPC9rZXl3b3JkPjxrZXl3b3JkPkltbXVub2Fzc2F5czwva2V5d29y
ZD48a2V5d29yZD5JbW11bm9zb3JiZW50IGVsZWN0cm9uIG1pY3Jvc2NvcHk8L2tleXdvcmQ+PGtl
eXdvcmQ+SW5zZWN0czwva2V5d29yZD48a2V5d29yZD5JbnZlcnRlYnJhdGVzPC9rZXl3b3JkPjxr
ZXl3b3JkPkxlYXZlczwva2V5d29yZD48a2V5d29yZD5NZWFseWJ1Zzwva2V5d29yZD48a2V5d29y
ZD5NZWFseWJ1ZyB3aWx0PC9rZXl3b3JkPjxrZXl3b3JkPk1lYWx5YnVnczwva2V5d29yZD48a2V5
d29yZD5NaWNyb3Njb3B5PC9rZXl3b3JkPjxrZXl3b3JkPk1vbm9jb3R5bGVkb25zPC9rZXl3b3Jk
PjxrZXl3b3JkPlBhcmFzaXRlczwva2V5d29yZD48a2V5d29yZD5QYXJ0aWNsZXM8L2tleXdvcmQ+
PGtleXdvcmQ+UGF0aG9nZW5zPC9rZXl3b3JkPjxrZXl3b3JkPlBlc3QgcGF0aG9nZW5zPC9rZXl3
b3JkPjxrZXl3b3JkPlBpbmVhcHBsZSBtZWFseWJ1ZyB3aWx0PC9rZXl3b3JkPjxrZXl3b3JkPlBp
bmVhcHBsZXM8L2tleXdvcmQ+PGtleXdvcmQ+UGxhbnQgcGF0aG9nZW5zPC9rZXl3b3JkPjxrZXl3
b3JkPlBsYW50IHBhdGhvbG9neTwva2V5d29yZD48a2V5d29yZD5QbGFudCB2aXJ1c2VzPC9rZXl3
b3JkPjxrZXl3b3JkPlBsYW50czwva2V5d29yZD48a2V5d29yZD5Qcm9iYWJpbGl0aWVzPC9rZXl3
b3JkPjxrZXl3b3JkPlBzZXVkb2NvY2NpZGFlPC9rZXl3b3JkPjxrZXl3b3JkPlNvdXJjZXM8L2tl
eXdvcmQ+PGtleXdvcmQ+U3BlY2llczwva2V5d29yZD48a2V5d29yZD5TcGVybWF0b3BoeXRhPC9r
ZXl3b3JkPjxrZXl3b3JkPlNwcmVhZDwva2V5d29yZD48a2V5d29yZD5TdGFnZXM8L2tleXdvcmQ+
PGtleXdvcmQ+U3Rlcm5vcnJoeW5jaGE8L2tleXdvcmQ+PGtleXdvcmQ+VGlzc3VlPC9rZXl3b3Jk
PjxrZXl3b3JkPlRpc3N1ZXM8L2tleXdvcmQ+PGtleXdvcmQ+VHJhbnNtaXNzaW9uPC9rZXl3b3Jk
PjxrZXl3b3JkPlVuaXRlZCBTdGF0ZXMgb2YgQW1lcmljYTwva2V5d29yZD48a2V5d29yZD52ZWN0
b3I8L2tleXdvcmQ+PGtleXdvcmQ+VmVjdG9yczwva2V5d29yZD48a2V5d29yZD5WaXJ1czwva2V5
d29yZD48a2V5d29yZD5WaXJ1cyBzcHJlYWQ8L2tleXdvcmQ+PGtleXdvcmQ+VmlydXNlczwva2V5
d29yZD48a2V5d29yZD5XaWx0PC9rZXl3b3JkPjwva2V5d29yZHM+PGRhdGVzPjx5ZWFyPjE5OTg8
L3llYXI+PC9kYXRlcz48b3JpZy1wdWI+PHN0eWxlIGZhY2U9InVuZGVybGluZSIgZm9udD0iZGVm
YXVsdCIgc2l6ZT0iMTAwJSI+SjpcRSBMaWJyYXJ5XFBsYW50IENhdGFsb2d1ZVxTPC9zdHlsZT48
L29yaWctcHViPjxpc2JuPjAwMzEtOTQ5WDwvaXNibj48bGFiZWw+MTEwMDQ8L2xhYmVsPjx1cmxz
PjwvdXJscz48Y3VzdG9tMT5ndCBVbnNodSBmcm9tIEphcGFuIFBpbmVhcHBsZXMgZnJvbSBNYWxh
eXNpYSBqYzwvY3VzdG9tMT48YWNjZXNzLWRhdGU+MTk5ODwvYWNjZXNzLWRhdGU+PC9yZWNvcmQ+
PC9DaXRlPjwvRW5kTm90ZT5=
</w:fldData>
              </w:fldChar>
            </w:r>
            <w:r w:rsidR="00A348E7" w:rsidRPr="00643417">
              <w:rPr>
                <w:sz w:val="18"/>
                <w:szCs w:val="18"/>
              </w:rPr>
              <w:instrText xml:space="preserve"> ADDIN EN.CITE </w:instrText>
            </w:r>
            <w:r w:rsidR="00A348E7" w:rsidRPr="00643417">
              <w:rPr>
                <w:sz w:val="18"/>
                <w:szCs w:val="18"/>
              </w:rPr>
              <w:fldChar w:fldCharType="begin">
                <w:fldData xml:space="preserve">PEVuZE5vdGU+PENpdGU+PEF1dGhvcj5HYW1ibGV5PC9BdXRob3I+PFllYXI+MjAwODwvWWVhcj48
UmVjTnVtPjE1MTU2PC9SZWNOdW0+PERpc3BsYXlUZXh0PihHYW1ibGV5IGV0IGFsLiAyMDA4Yjsg
U2V0aGVyLCBVbGxtYW4gJmFtcDsgSHUgMTk5OCk8L0Rpc3BsYXlUZXh0PjxyZWNvcmQ+PHJlYy1u
dW1iZXI+MTUxNTY8L3JlYy1udW1iZXI+PGZvcmVpZ24ta2V5cz48a2V5IGFwcD0iRU4iIGRiLWlk
PSJweHd4dzBlcjl6djJmeGV6eGRrNXR0NXV0ejVwNXZ0cndkdjAiIHRpbWVzdGFtcD0iMTQ1MTk3
MjcwNiI+MTUxNTY8L2tleT48L2ZvcmVpZ24ta2V5cz48cmVmLXR5cGUgbmFtZT0iSm91cm5hbCBB
cnRpY2xlIj4xNzwvcmVmLXR5cGU+PGNvbnRyaWJ1dG9ycz48YXV0aG9ycz48YXV0aG9yPkdhbWJs
ZXksQy5GLjwvYXV0aG9yPjxhdXRob3I+U3RlZWxlLFYuPC9hdXRob3I+PGF1dGhvcj5HZWVyaW5n
LEEuRC5XLjwvYXV0aG9yPjxhdXRob3I+VGhvbWFzLEouRS48L2F1dGhvcj48L2F1dGhvcnM+PC9j
b250cmlidXRvcnM+PHRpdGxlcz48dGl0bGU+VGhlIGdlbmV0aWMgZGl2ZXJzaXR5IG9mIGFtcGVs
b3ZpcnVzZXMgaW4gQXVzdHJhbGlhbiBwaW5lYXBwbGVzIGFuZCB0aGVpciBhc3NvY2lhdGlvbiB3
aXRoIG1lYWx5YnVnIHdpbHQgZGlzZWFzZTwvdGl0bGU+PHNlY29uZGFyeS10aXRsZT5BdXN0cmFs
YXNpYW4gUGxhbnQgUGF0aG9sb2d5PC9zZWNvbmRhcnktdGl0bGU+PC90aXRsZXM+PHBlcmlvZGlj
YWw+PGZ1bGwtdGl0bGU+QXVzdHJhbGFzaWFuIFBsYW50IFBhdGhvbG9neTwvZnVsbC10aXRsZT48
L3BlcmlvZGljYWw+PHBhZ2VzPjk1LTEwNTwvcGFnZXM+PHZvbHVtZT4zNzwvdm9sdW1lPjxrZXl3
b3Jkcz48a2V5d29yZD5hY2lkPC9rZXl3b3JkPjxrZXl3b3JkPmFzc29jaWF0ZWQ8L2tleXdvcmQ+
PGtleXdvcmQ+Q29tbWVyY2lhbDwva2V5d29yZD48a2V5d29yZD5Dcm9wczwva2V5d29yZD48a2V5
d29yZD5kaXNlYXNlPC9rZXl3b3JkPjxrZXl3b3JkPkRpdmVyc2l0eTwva2V5d29yZD48a2V5d29y
ZD5EeXNtaWNvY2N1czwva2V5d29yZD48a2V5d29yZD5EeXNtaWNvY2N1cyBicmV2aXBlczwva2V5
d29yZD48a2V5d29yZD5HZW5ldGljIGRpdmVyc2l0eTwva2V5d29yZD48a2V5d29yZD5IZWF0PC9r
ZXl3b3JkPjxrZXl3b3JkPkhlYXQgc2hvY2s8L2tleXdvcmQ+PGtleXdvcmQ+SW5jaWRlbmNlPC9r
ZXl3b3JkPjxrZXl3b3JkPklzb2xhdGVzPC9rZXl3b3JkPjxrZXl3b3JkPk1lYWx5YnVnPC9rZXl3
b3JkPjxrZXl3b3JkPk1lYWx5YnVnIHdpbHQ8L2tleXdvcmQ+PGtleXdvcmQ+UGluZWFwcGxlczwv
a2V5d29yZD48a2V5d29yZD5QbGFudHM8L2tleXdvcmQ+PGtleXdvcmQ+cHJvdGVpbjwva2V5d29y
ZD48a2V5d29yZD5SZWdpb248L2tleXdvcmQ+PGtleXdvcmQ+UmVnaW9uczwva2V5d29yZD48a2V5
d29yZD5STkE8L2tleXdvcmQ+PGtleXdvcmQ+Uk5BIHBvbHltZXJhc2U8L2tleXdvcmQ+PGtleXdv
cmQ+U2VxdWVuY2U8L2tleXdvcmQ+PGtleXdvcmQ+U2VxdWVuY2VzPC9rZXl3b3JkPjxrZXl3b3Jk
PlNpdGVzPC9rZXl3b3JkPjxrZXl3b3JkPlNwZWNpZXM8L2tleXdvcmQ+PGtleXdvcmQ+U3VydmV5
PC9rZXl3b3JkPjxrZXl3b3JkPlN1cnZleXM8L2tleXdvcmQ+PGtleXdvcmQ+U3ltcHRvbXM8L2tl
eXdvcmQ+PGtleXdvcmQ+VmlydXM8L2tleXdvcmQ+PGtleXdvcmQ+VmlydXNlczwva2V5d29yZD48
a2V5d29yZD5XaWx0PC9rZXl3b3JkPjwva2V5d29yZHM+PGRhdGVzPjx5ZWFyPjIwMDg8L3llYXI+
PC9kYXRlcz48b3JpZy1wdWI+PHN0eWxlIGZhY2U9InVuZGVybGluZSIgZm9udD0iZGVmYXVsdCIg
c2l6ZT0iMTAwJSI+SjpcRSBMaWJyYXJ5XFBsYW50IENhdGFsb2d1ZVxHPC9zdHlsZT48L29yaWct
cHViPjxsYWJlbD43OTMwMDwvbGFiZWw+PHVybHM+PHBkZi11cmxzPjx1cmw+ZmlsZTovL0o6XEUg
TGlicmFyeVxQbGFudCBDYXRhbG9ndWVcR1xHYW1ibGV5IGV0IGFsIDIwMDggSUQ3OTMwMC5wZGY8
L3VybD48L3BkZi11cmxzPjwvdXJscz48Y3VzdG9tMT5QaW5lYXBwbGVzIGZyb20gTWFsYXlzaWEg
amM8L2N1c3RvbTE+PC9yZWNvcmQ+PC9DaXRlPjxDaXRlPjxBdXRob3I+U2V0aGVyPC9BdXRob3I+
PFllYXI+MTk5ODwvWWVhcj48UmVjTnVtPjIwNDA8L1JlY051bT48cmVjb3JkPjxyZWMtbnVtYmVy
PjIwNDA8L3JlYy1udW1iZXI+PGZvcmVpZ24ta2V5cz48a2V5IGFwcD0iRU4iIGRiLWlkPSJweHd4
dzBlcjl6djJmeGV6eGRrNXR0NXV0ejVwNXZ0cndkdjAiIHRpbWVzdGFtcD0iMTQ1MTk3MjQxNiI+
MjA0MDwva2V5PjwvZm9yZWlnbi1rZXlzPjxyZWYtdHlwZSBuYW1lPSJKb3VybmFsIEFydGljbGUi
PjE3PC9yZWYtdHlwZT48Y29udHJpYnV0b3JzPjxhdXRob3JzPjxhdXRob3I+U2V0aGVyLEQuTS48
L2F1dGhvcj48YXV0aG9yPlVsbG1hbixELkUuPC9hdXRob3I+PGF1dGhvcj5IdSxKLlMuPC9hdXRo
b3I+PC9hdXRob3JzPjwvY29udHJpYnV0b3JzPjx0aXRsZXM+PHRpdGxlPjxzdHlsZSBmYWNlPSJu
b3JtYWwiIGZvbnQ9ImRlZmF1bHQiIHNpemU9IjEwMCUiPlRyYW5zbWlzc2lvbiBvZiA8L3N0eWxl
PjxzdHlsZSBmYWNlPSJpdGFsaWMiIGZvbnQ9ImRlZmF1bHQiIHNpemU9IjEwMCUiPlBpbmVhcHBs
ZSBtZWFseWJ1ZyB3aWx0LWFzc29jaWF0ZWQgdmlydXM8L3N0eWxlPjxzdHlsZSBmYWNlPSJub3Jt
YWwiIGZvbnQ9ImRlZmF1bHQiIHNpemU9IjEwMCUiPiBieSB0d28gc3BlY2llcyBvZiBtZWFseWJ1
ZyAoPC9zdHlsZT48c3R5bGUgZmFjZT0iaXRhbGljIiBmb250PSJkZWZhdWx0IiBzaXplPSIxMDAl
Ij5EeXNtaWNvY2N1cyA8L3N0eWxlPjxzdHlsZSBmYWNlPSJub3JtYWwiIGZvbnQ9ImRlZmF1bHQi
IHNpemU9IjEwMCUiPnNwcC4pLjwvc3R5bGU+PC90aXRsZT48c2Vjb25kYXJ5LXRpdGxlPlBoeXRv
cGF0aG9sb2d5PC9zZWNvbmRhcnktdGl0bGU+PC90aXRsZXM+PHBlcmlvZGljYWw+PGZ1bGwtdGl0
bGU+UGh5dG9wYXRob2xvZ3k8L2Z1bGwtdGl0bGU+PC9wZXJpb2RpY2FsPjxwYWdlcz4xMjI0LTEy
MzA8L3BhZ2VzPjx2b2x1bWU+ODg8L3ZvbHVtZT48bnVtYmVyPjExPC9udW1iZXI+PGtleXdvcmRz
PjxrZXl3b3JkPkFkdWx0PC9rZXl3b3JkPjxrZXl3b3JkPkFkdWx0czwva2V5d29yZD48a2V5d29y
ZD5BbmFuYXM8L2tleXdvcmQ+PGtleXdvcmQ+QW5hbmFzIGNvbW9zdXM8L2tleXdvcmQ+PGtleXdv
cmQ+QW5naW9zcGVybXM8L2tleXdvcmQ+PGtleXdvcmQ+QW5pbWFsczwva2V5d29yZD48a2V5d29y
ZD5BbnRzPC9rZXl3b3JkPjxrZXl3b3JkPkFydGhyb3BvZHM8L2tleXdvcmQ+PGtleXdvcmQ+YXNz
b2NpYXRlZDwva2V5d29yZD48a2V5d29yZD5BdXN0cmFsaWE8L2tleXdvcmQ+PGtleXdvcmQ+QnJv
bWVsaWFjZWFlPC9rZXl3b3JkPjxrZXl3b3JkPkJyb21lbGlhbGVzPC9rZXl3b3JkPjxrZXl3b3Jk
PkNvY2NvaWRlYTwva2V5d29yZD48a2V5d29yZD5EaXNlYXNlIHZlY3RvcnM8L2tleXdvcmQ+PGtl
eXdvcmQ+RHlzbWljb2NjdXM8L2tleXdvcmQ+PGtleXdvcmQ+RHlzbWljb2NjdXMgYnJldmlwZXM8
L2tleXdvcmQ+PGtleXdvcmQ+RHlzbWljb2NjdXMgbmVvYnJldmlwZXM8L2tleXdvcmQ+PGtleXdv
cmQ+RWZmaWNpZW5jeTwva2V5d29yZD48a2V5d29yZD5FbGVjdHJvbiBtaWNyb3Njb3B5PC9rZXl3
b3JkPjxrZXl3b3JkPkVudG9tb2xvZ3k8L2tleXdvcmQ+PGtleXdvcmQ+RW50b21vcGF0aG9nZW5z
PC9rZXl3b3JkPjxrZXl3b3JkPkZlbWFsZTwva2V5d29yZD48a2V5d29yZD5GZW1hbGVzPC9rZXl3
b3JkPjxrZXl3b3JkPkZvcm1pY2lkYWU8L2tleXdvcmQ+PGtleXdvcmQ+RnJ1aXQgY3JvcHM8L2tl
eXdvcmQ+PGtleXdvcmQ+RnJ1aXRzPC9rZXl3b3JkPjxrZXl3b3JkPkhhd2FpaTwva2V5d29yZD48
a2V5d29yZD5IZW1pcHRlcmE8L2tleXdvcmQ+PGtleXdvcmQ+SG9tb3B0ZXJhPC9rZXl3b3JkPjxr
ZXl3b3JkPkh5bWVub3B0ZXJhPC9rZXl3b3JkPjxrZXl3b3JkPkltbXVub2Fzc2F5czwva2V5d29y
ZD48a2V5d29yZD5JbW11bm9zb3JiZW50IGVsZWN0cm9uIG1pY3Jvc2NvcHk8L2tleXdvcmQ+PGtl
eXdvcmQ+SW5zZWN0czwva2V5d29yZD48a2V5d29yZD5JbnZlcnRlYnJhdGVzPC9rZXl3b3JkPjxr
ZXl3b3JkPkxlYXZlczwva2V5d29yZD48a2V5d29yZD5NZWFseWJ1Zzwva2V5d29yZD48a2V5d29y
ZD5NZWFseWJ1ZyB3aWx0PC9rZXl3b3JkPjxrZXl3b3JkPk1lYWx5YnVnczwva2V5d29yZD48a2V5
d29yZD5NaWNyb3Njb3B5PC9rZXl3b3JkPjxrZXl3b3JkPk1vbm9jb3R5bGVkb25zPC9rZXl3b3Jk
PjxrZXl3b3JkPlBhcmFzaXRlczwva2V5d29yZD48a2V5d29yZD5QYXJ0aWNsZXM8L2tleXdvcmQ+
PGtleXdvcmQ+UGF0aG9nZW5zPC9rZXl3b3JkPjxrZXl3b3JkPlBlc3QgcGF0aG9nZW5zPC9rZXl3
b3JkPjxrZXl3b3JkPlBpbmVhcHBsZSBtZWFseWJ1ZyB3aWx0PC9rZXl3b3JkPjxrZXl3b3JkPlBp
bmVhcHBsZXM8L2tleXdvcmQ+PGtleXdvcmQ+UGxhbnQgcGF0aG9nZW5zPC9rZXl3b3JkPjxrZXl3
b3JkPlBsYW50IHBhdGhvbG9neTwva2V5d29yZD48a2V5d29yZD5QbGFudCB2aXJ1c2VzPC9rZXl3
b3JkPjxrZXl3b3JkPlBsYW50czwva2V5d29yZD48a2V5d29yZD5Qcm9iYWJpbGl0aWVzPC9rZXl3
b3JkPjxrZXl3b3JkPlBzZXVkb2NvY2NpZGFlPC9rZXl3b3JkPjxrZXl3b3JkPlNvdXJjZXM8L2tl
eXdvcmQ+PGtleXdvcmQ+U3BlY2llczwva2V5d29yZD48a2V5d29yZD5TcGVybWF0b3BoeXRhPC9r
ZXl3b3JkPjxrZXl3b3JkPlNwcmVhZDwva2V5d29yZD48a2V5d29yZD5TdGFnZXM8L2tleXdvcmQ+
PGtleXdvcmQ+U3Rlcm5vcnJoeW5jaGE8L2tleXdvcmQ+PGtleXdvcmQ+VGlzc3VlPC9rZXl3b3Jk
PjxrZXl3b3JkPlRpc3N1ZXM8L2tleXdvcmQ+PGtleXdvcmQ+VHJhbnNtaXNzaW9uPC9rZXl3b3Jk
PjxrZXl3b3JkPlVuaXRlZCBTdGF0ZXMgb2YgQW1lcmljYTwva2V5d29yZD48a2V5d29yZD52ZWN0
b3I8L2tleXdvcmQ+PGtleXdvcmQ+VmVjdG9yczwva2V5d29yZD48a2V5d29yZD5WaXJ1czwva2V5
d29yZD48a2V5d29yZD5WaXJ1cyBzcHJlYWQ8L2tleXdvcmQ+PGtleXdvcmQ+VmlydXNlczwva2V5
d29yZD48a2V5d29yZD5XaWx0PC9rZXl3b3JkPjwva2V5d29yZHM+PGRhdGVzPjx5ZWFyPjE5OTg8
L3llYXI+PC9kYXRlcz48b3JpZy1wdWI+PHN0eWxlIGZhY2U9InVuZGVybGluZSIgZm9udD0iZGVm
YXVsdCIgc2l6ZT0iMTAwJSI+SjpcRSBMaWJyYXJ5XFBsYW50IENhdGFsb2d1ZVxTPC9zdHlsZT48
L29yaWctcHViPjxpc2JuPjAwMzEtOTQ5WDwvaXNibj48bGFiZWw+MTEwMDQ8L2xhYmVsPjx1cmxz
PjwvdXJscz48Y3VzdG9tMT5ndCBVbnNodSBmcm9tIEphcGFuIFBpbmVhcHBsZXMgZnJvbSBNYWxh
eXNpYSBqYzwvY3VzdG9tMT48YWNjZXNzLWRhdGU+MTk5ODwvYWNjZXNzLWRhdGU+PC9yZWNvcmQ+
PC9DaXRlPjwvRW5kTm90ZT5=
</w:fldData>
              </w:fldChar>
            </w:r>
            <w:r w:rsidR="00A348E7" w:rsidRPr="00643417">
              <w:rPr>
                <w:sz w:val="18"/>
                <w:szCs w:val="18"/>
              </w:rPr>
              <w:instrText xml:space="preserve"> ADDIN EN.CITE.DATA </w:instrText>
            </w:r>
            <w:r w:rsidR="00A348E7" w:rsidRPr="00643417">
              <w:rPr>
                <w:sz w:val="18"/>
                <w:szCs w:val="18"/>
              </w:rPr>
            </w:r>
            <w:r w:rsidR="00A348E7" w:rsidRPr="00643417">
              <w:rPr>
                <w:sz w:val="18"/>
                <w:szCs w:val="18"/>
              </w:rPr>
              <w:fldChar w:fldCharType="end"/>
            </w:r>
            <w:r w:rsidR="00A348E7" w:rsidRPr="00643417">
              <w:rPr>
                <w:sz w:val="18"/>
                <w:szCs w:val="18"/>
              </w:rPr>
            </w:r>
            <w:r w:rsidR="00A348E7" w:rsidRPr="00643417">
              <w:rPr>
                <w:sz w:val="18"/>
                <w:szCs w:val="18"/>
              </w:rPr>
              <w:fldChar w:fldCharType="separate"/>
            </w:r>
            <w:r w:rsidR="00A348E7" w:rsidRPr="00643417">
              <w:rPr>
                <w:noProof/>
                <w:sz w:val="18"/>
                <w:szCs w:val="18"/>
              </w:rPr>
              <w:t>(</w:t>
            </w:r>
            <w:hyperlink w:anchor="_ENREF_189" w:tooltip="Gambley, 2008 #15156" w:history="1">
              <w:r w:rsidR="003A08F3" w:rsidRPr="00643417">
                <w:rPr>
                  <w:noProof/>
                  <w:sz w:val="18"/>
                  <w:szCs w:val="18"/>
                </w:rPr>
                <w:t>Gambley et al. 2008b</w:t>
              </w:r>
            </w:hyperlink>
            <w:r w:rsidR="00A348E7" w:rsidRPr="00643417">
              <w:rPr>
                <w:noProof/>
                <w:sz w:val="18"/>
                <w:szCs w:val="18"/>
              </w:rPr>
              <w:t xml:space="preserve">; </w:t>
            </w:r>
            <w:hyperlink w:anchor="_ENREF_426" w:tooltip="Sether, 1998 #2040" w:history="1">
              <w:r w:rsidR="003A08F3" w:rsidRPr="00643417">
                <w:rPr>
                  <w:noProof/>
                  <w:sz w:val="18"/>
                  <w:szCs w:val="18"/>
                </w:rPr>
                <w:t>Sether, Ullman &amp; Hu 1998</w:t>
              </w:r>
            </w:hyperlink>
            <w:r w:rsidR="00A348E7" w:rsidRPr="00643417">
              <w:rPr>
                <w:noProof/>
                <w:sz w:val="18"/>
                <w:szCs w:val="18"/>
              </w:rPr>
              <w:t>)</w:t>
            </w:r>
            <w:r w:rsidR="00A348E7" w:rsidRPr="00643417">
              <w:rPr>
                <w:sz w:val="18"/>
                <w:szCs w:val="18"/>
              </w:rPr>
              <w:fldChar w:fldCharType="end"/>
            </w:r>
            <w:r w:rsidRPr="00643417">
              <w:rPr>
                <w:sz w:val="18"/>
                <w:szCs w:val="18"/>
              </w:rPr>
              <w:t xml:space="preserve">, </w:t>
            </w:r>
            <w:r w:rsidRPr="00643417">
              <w:rPr>
                <w:i/>
                <w:sz w:val="18"/>
                <w:szCs w:val="18"/>
              </w:rPr>
              <w:t xml:space="preserve">Dysmicoccus neobrevipes </w:t>
            </w:r>
            <w:r w:rsidR="00A348E7" w:rsidRPr="00643417">
              <w:rPr>
                <w:sz w:val="18"/>
                <w:szCs w:val="18"/>
              </w:rPr>
              <w:fldChar w:fldCharType="begin">
                <w:fldData xml:space="preserve">PEVuZE5vdGU+PENpdGU+PEF1dGhvcj5DYXJ0ZXI8L0F1dGhvcj48WWVhcj4xOTYzPC9ZZWFyPjxS
ZWNOdW0+NDAyNTwvUmVjTnVtPjxEaXNwbGF5VGV4dD4oQ2FydGVyIDE5NjM7IFNldGhlciwgVWxs
bWFuICZhbXA7IEh1IDE5OTgpPC9EaXNwbGF5VGV4dD48cmVjb3JkPjxyZWMtbnVtYmVyPjQwMjU8
L3JlYy1udW1iZXI+PGZvcmVpZ24ta2V5cz48a2V5IGFwcD0iRU4iIGRiLWlkPSJweHd4dzBlcjl6
djJmeGV6eGRrNXR0NXV0ejVwNXZ0cndkdjAiIHRpbWVzdGFtcD0iMTQ1MTk3MjQ3MCI+NDAyNTwv
a2V5PjwvZm9yZWlnbi1rZXlzPjxyZWYtdHlwZSBuYW1lPSJKb3VybmFsIEFydGljbGUiPjE3PC9y
ZWYtdHlwZT48Y29udHJpYnV0b3JzPjxhdXRob3JzPjxhdXRob3I+Q2FydGVyLFcuPC9hdXRob3I+
PC9hdXRob3JzPjwvY29udHJpYnV0b3JzPjx0aXRsZXM+PHRpdGxlPk1lYWx5YnVnIHdpbHQgb2Yg
cGluZWFwcGxlOiBhIHJlYXBwcmFpc2FsPC90aXRsZT48c2Vjb25kYXJ5LXRpdGxlPkFubmFscyBO
ZXcgWW9yayBBY2FkZW15IG9mIFNjaWVuY2VzPC9zZWNvbmRhcnktdGl0bGU+PC90aXRsZXM+PHBl
cmlvZGljYWw+PGZ1bGwtdGl0bGU+QW5uYWxzIE5ldyBZb3JrIEFjYWRlbXkgb2YgU2NpZW5jZXM8
L2Z1bGwtdGl0bGU+PC9wZXJpb2RpY2FsPjxwYWdlcz43NDEtNzQ2PC9wYWdlcz48dm9sdW1lPjEw
NTwvdm9sdW1lPjxyZXByaW50LWVkaXRpb24+Tm90IGluIEZpbGU8L3JlcHJpbnQtZWRpdGlvbj48
a2V5d29yZHM+PGtleXdvcmQ+QW5hbmFzIGNvbW9zdXM8L2tleXdvcmQ+PGtleXdvcmQ+QW5pbWFs
czwva2V5d29yZD48a2V5d29yZD5BcnRocm9wb2RzPC9rZXl3b3JkPjxrZXl3b3JkPkJyb21lbGlh
Y2VhZTwva2V5d29yZD48a2V5d29yZD5Ccm9tZWxpYWxlczwva2V5d29yZD48a2V5d29yZD5Db2Nj
b2lkZWE8L2tleXdvcmQ+PGtleXdvcmQ+Q29uY2VudHJhdGlvbjwva2V5d29yZD48a2V5d29yZD5D
b25kaXRpb25zPC9rZXl3b3JkPjxrZXl3b3JkPkRpc3RyaWJ1dGlvbjwva2V5d29yZD48a2V5d29y
ZD5EeXNtaWNvY2N1czwva2V5d29yZD48a2V5d29yZD5EeXNtaWNvY2N1cyBicmV2aXBlczwva2V5
d29yZD48a2V5d29yZD5Fc3RhYmxpc2htZW50PC9rZXl3b3JkPjxrZXl3b3JkPkhlbWlwdGVyYTwv
a2V5d29yZD48a2V5d29yZD5Ib21vcHRlcmE8L2tleXdvcmQ+PGtleXdvcmQ+SW5mZWN0aW9uczwv
a2V5d29yZD48a2V5d29yZD5JbnNlY3RzPC9rZXl3b3JkPjxrZXl3b3JkPkludmVydGVicmF0ZXM8
L2tleXdvcmQ+PGtleXdvcmQ+SVRTPC9rZXl3b3JkPjxrZXl3b3JkPkxhdGVudDwva2V5d29yZD48
a2V5d29yZD5MYXRlbnQgaW5mZWN0aW9uczwva2V5d29yZD48a2V5d29yZD5NZWFseWJ1Zzwva2V5
d29yZD48a2V5d29yZD5NZWFseWJ1ZyB3aWx0PC9rZXl3b3JkPjxrZXl3b3JkPk1lYWx5YnVnczwv
a2V5d29yZD48a2V5d29yZD5Nb25vY290eWxlZG9uczwva2V5d29yZD48a2V5d29yZD5QZXN0cyBw
YXRob2dlbnM8L2tleXdvcmQ+PGtleXdvcmQ+UGluZWFwcGxlczwva2V5d29yZD48a2V5d29yZD5Q
bGFudHM8L2tleXdvcmQ+PGtleXdvcmQ+UHNldWRvY29jY2lkYWU8L2tleXdvcmQ+PGtleXdvcmQ+
U2VjcmV0aW9uczwva2V5d29yZD48a2V5d29yZD5TcGVybWF0b3BoeXRhPC9rZXl3b3JkPjxrZXl3
b3JkPlN0YXR1czwva2V5d29yZD48a2V5d29yZD5TdGVybm9ycmh5bmNoYTwva2V5d29yZD48a2V5
d29yZD5TeW50aGVzaXM8L2tleXdvcmQ+PGtleXdvcmQ+VG94aWNpdHk8L2tleXdvcmQ+PGtleXdv
cmQ+VHJhbnNtaXNzaWJpbGl0eTwva2V5d29yZD48a2V5d29yZD5WaXJ1czwva2V5d29yZD48a2V5
d29yZD5XaWx0PC9rZXl3b3JkPjwva2V5d29yZHM+PGRhdGVzPjx5ZWFyPjE5NjM8L3llYXI+PC9k
YXRlcz48b3JpZy1wdWI+PHN0eWxlIGZhY2U9InVuZGVybGluZSIgZm9udD0iZGVmYXVsdCIgc2l6
ZT0iMTAwJSI+SjpcRSBMaWJyYXJ5XFBsYW50IENhdGFsb2d1ZVxDPC9zdHlsZT48L29yaWctcHVi
PjxsYWJlbD42NjA2MTwvbGFiZWw+PHVybHM+PC91cmxzPjxjdXN0b20xPmJhbmFuYXMgc3A8L2N1
c3RvbTE+PC9yZWNvcmQ+PC9DaXRlPjxDaXRlPjxBdXRob3I+U2V0aGVyPC9BdXRob3I+PFllYXI+
MTk5ODwvWWVhcj48UmVjTnVtPjIwNDA8L1JlY051bT48cmVjb3JkPjxyZWMtbnVtYmVyPjIwNDA8
L3JlYy1udW1iZXI+PGZvcmVpZ24ta2V5cz48a2V5IGFwcD0iRU4iIGRiLWlkPSJweHd4dzBlcjl6
djJmeGV6eGRrNXR0NXV0ejVwNXZ0cndkdjAiIHRpbWVzdGFtcD0iMTQ1MTk3MjQxNiI+MjA0MDwv
a2V5PjwvZm9yZWlnbi1rZXlzPjxyZWYtdHlwZSBuYW1lPSJKb3VybmFsIEFydGljbGUiPjE3PC9y
ZWYtdHlwZT48Y29udHJpYnV0b3JzPjxhdXRob3JzPjxhdXRob3I+U2V0aGVyLEQuTS48L2F1dGhv
cj48YXV0aG9yPlVsbG1hbixELkUuPC9hdXRob3I+PGF1dGhvcj5IdSxKLlMuPC9hdXRob3I+PC9h
dXRob3JzPjwvY29udHJpYnV0b3JzPjx0aXRsZXM+PHRpdGxlPjxzdHlsZSBmYWNlPSJub3JtYWwi
IGZvbnQ9ImRlZmF1bHQiIHNpemU9IjEwMCUiPlRyYW5zbWlzc2lvbiBvZiA8L3N0eWxlPjxzdHls
ZSBmYWNlPSJpdGFsaWMiIGZvbnQ9ImRlZmF1bHQiIHNpemU9IjEwMCUiPlBpbmVhcHBsZSBtZWFs
eWJ1ZyB3aWx0LWFzc29jaWF0ZWQgdmlydXM8L3N0eWxlPjxzdHlsZSBmYWNlPSJub3JtYWwiIGZv
bnQ9ImRlZmF1bHQiIHNpemU9IjEwMCUiPiBieSB0d28gc3BlY2llcyBvZiBtZWFseWJ1ZyAoPC9z
dHlsZT48c3R5bGUgZmFjZT0iaXRhbGljIiBmb250PSJkZWZhdWx0IiBzaXplPSIxMDAlIj5EeXNt
aWNvY2N1cyA8L3N0eWxlPjxzdHlsZSBmYWNlPSJub3JtYWwiIGZvbnQ9ImRlZmF1bHQiIHNpemU9
IjEwMCUiPnNwcC4pLjwvc3R5bGU+PC90aXRsZT48c2Vjb25kYXJ5LXRpdGxlPlBoeXRvcGF0aG9s
b2d5PC9zZWNvbmRhcnktdGl0bGU+PC90aXRsZXM+PHBlcmlvZGljYWw+PGZ1bGwtdGl0bGU+UGh5
dG9wYXRob2xvZ3k8L2Z1bGwtdGl0bGU+PC9wZXJpb2RpY2FsPjxwYWdlcz4xMjI0LTEyMzA8L3Bh
Z2VzPjx2b2x1bWU+ODg8L3ZvbHVtZT48bnVtYmVyPjExPC9udW1iZXI+PGtleXdvcmRzPjxrZXl3
b3JkPkFkdWx0PC9rZXl3b3JkPjxrZXl3b3JkPkFkdWx0czwva2V5d29yZD48a2V5d29yZD5BbmFu
YXM8L2tleXdvcmQ+PGtleXdvcmQ+QW5hbmFzIGNvbW9zdXM8L2tleXdvcmQ+PGtleXdvcmQ+QW5n
aW9zcGVybXM8L2tleXdvcmQ+PGtleXdvcmQ+QW5pbWFsczwva2V5d29yZD48a2V5d29yZD5BbnRz
PC9rZXl3b3JkPjxrZXl3b3JkPkFydGhyb3BvZHM8L2tleXdvcmQ+PGtleXdvcmQ+YXNzb2NpYXRl
ZDwva2V5d29yZD48a2V5d29yZD5BdXN0cmFsaWE8L2tleXdvcmQ+PGtleXdvcmQ+QnJvbWVsaWFj
ZWFlPC9rZXl3b3JkPjxrZXl3b3JkPkJyb21lbGlhbGVzPC9rZXl3b3JkPjxrZXl3b3JkPkNvY2Nv
aWRlYTwva2V5d29yZD48a2V5d29yZD5EaXNlYXNlIHZlY3RvcnM8L2tleXdvcmQ+PGtleXdvcmQ+
RHlzbWljb2NjdXM8L2tleXdvcmQ+PGtleXdvcmQ+RHlzbWljb2NjdXMgYnJldmlwZXM8L2tleXdv
cmQ+PGtleXdvcmQ+RHlzbWljb2NjdXMgbmVvYnJldmlwZXM8L2tleXdvcmQ+PGtleXdvcmQ+RWZm
aWNpZW5jeTwva2V5d29yZD48a2V5d29yZD5FbGVjdHJvbiBtaWNyb3Njb3B5PC9rZXl3b3JkPjxr
ZXl3b3JkPkVudG9tb2xvZ3k8L2tleXdvcmQ+PGtleXdvcmQ+RW50b21vcGF0aG9nZW5zPC9rZXl3
b3JkPjxrZXl3b3JkPkZlbWFsZTwva2V5d29yZD48a2V5d29yZD5GZW1hbGVzPC9rZXl3b3JkPjxr
ZXl3b3JkPkZvcm1pY2lkYWU8L2tleXdvcmQ+PGtleXdvcmQ+RnJ1aXQgY3JvcHM8L2tleXdvcmQ+
PGtleXdvcmQ+RnJ1aXRzPC9rZXl3b3JkPjxrZXl3b3JkPkhhd2FpaTwva2V5d29yZD48a2V5d29y
ZD5IZW1pcHRlcmE8L2tleXdvcmQ+PGtleXdvcmQ+SG9tb3B0ZXJhPC9rZXl3b3JkPjxrZXl3b3Jk
Pkh5bWVub3B0ZXJhPC9rZXl3b3JkPjxrZXl3b3JkPkltbXVub2Fzc2F5czwva2V5d29yZD48a2V5
d29yZD5JbW11bm9zb3JiZW50IGVsZWN0cm9uIG1pY3Jvc2NvcHk8L2tleXdvcmQ+PGtleXdvcmQ+
SW5zZWN0czwva2V5d29yZD48a2V5d29yZD5JbnZlcnRlYnJhdGVzPC9rZXl3b3JkPjxrZXl3b3Jk
PkxlYXZlczwva2V5d29yZD48a2V5d29yZD5NZWFseWJ1Zzwva2V5d29yZD48a2V5d29yZD5NZWFs
eWJ1ZyB3aWx0PC9rZXl3b3JkPjxrZXl3b3JkPk1lYWx5YnVnczwva2V5d29yZD48a2V5d29yZD5N
aWNyb3Njb3B5PC9rZXl3b3JkPjxrZXl3b3JkPk1vbm9jb3R5bGVkb25zPC9rZXl3b3JkPjxrZXl3
b3JkPlBhcmFzaXRlczwva2V5d29yZD48a2V5d29yZD5QYXJ0aWNsZXM8L2tleXdvcmQ+PGtleXdv
cmQ+UGF0aG9nZW5zPC9rZXl3b3JkPjxrZXl3b3JkPlBlc3QgcGF0aG9nZW5zPC9rZXl3b3JkPjxr
ZXl3b3JkPlBpbmVhcHBsZSBtZWFseWJ1ZyB3aWx0PC9rZXl3b3JkPjxrZXl3b3JkPlBpbmVhcHBs
ZXM8L2tleXdvcmQ+PGtleXdvcmQ+UGxhbnQgcGF0aG9nZW5zPC9rZXl3b3JkPjxrZXl3b3JkPlBs
YW50IHBhdGhvbG9neTwva2V5d29yZD48a2V5d29yZD5QbGFudCB2aXJ1c2VzPC9rZXl3b3JkPjxr
ZXl3b3JkPlBsYW50czwva2V5d29yZD48a2V5d29yZD5Qcm9iYWJpbGl0aWVzPC9rZXl3b3JkPjxr
ZXl3b3JkPlBzZXVkb2NvY2NpZGFlPC9rZXl3b3JkPjxrZXl3b3JkPlNvdXJjZXM8L2tleXdvcmQ+
PGtleXdvcmQ+U3BlY2llczwva2V5d29yZD48a2V5d29yZD5TcGVybWF0b3BoeXRhPC9rZXl3b3Jk
PjxrZXl3b3JkPlNwcmVhZDwva2V5d29yZD48a2V5d29yZD5TdGFnZXM8L2tleXdvcmQ+PGtleXdv
cmQ+U3Rlcm5vcnJoeW5jaGE8L2tleXdvcmQ+PGtleXdvcmQ+VGlzc3VlPC9rZXl3b3JkPjxrZXl3
b3JkPlRpc3N1ZXM8L2tleXdvcmQ+PGtleXdvcmQ+VHJhbnNtaXNzaW9uPC9rZXl3b3JkPjxrZXl3
b3JkPlVuaXRlZCBTdGF0ZXMgb2YgQW1lcmljYTwva2V5d29yZD48a2V5d29yZD52ZWN0b3I8L2tl
eXdvcmQ+PGtleXdvcmQ+VmVjdG9yczwva2V5d29yZD48a2V5d29yZD5WaXJ1czwva2V5d29yZD48
a2V5d29yZD5WaXJ1cyBzcHJlYWQ8L2tleXdvcmQ+PGtleXdvcmQ+VmlydXNlczwva2V5d29yZD48
a2V5d29yZD5XaWx0PC9rZXl3b3JkPjwva2V5d29yZHM+PGRhdGVzPjx5ZWFyPjE5OTg8L3llYXI+
PC9kYXRlcz48b3JpZy1wdWI+PHN0eWxlIGZhY2U9InVuZGVybGluZSIgZm9udD0iZGVmYXVsdCIg
c2l6ZT0iMTAwJSI+SjpcRSBMaWJyYXJ5XFBsYW50IENhdGFsb2d1ZVxTPC9zdHlsZT48L29yaWct
cHViPjxpc2JuPjAwMzEtOTQ5WDwvaXNibj48bGFiZWw+MTEwMDQ8L2xhYmVsPjx1cmxzPjwvdXJs
cz48Y3VzdG9tMT5ndCBVbnNodSBmcm9tIEphcGFuIFBpbmVhcHBsZXMgZnJvbSBNYWxheXNpYSBq
YzwvY3VzdG9tMT48YWNjZXNzLWRhdGU+MTk5ODwvYWNjZXNzLWRhdGU+PC9yZWNvcmQ+PC9DaXRl
PjwvRW5kTm90ZT5=
</w:fldData>
              </w:fldChar>
            </w:r>
            <w:r w:rsidR="00A348E7" w:rsidRPr="00643417">
              <w:rPr>
                <w:sz w:val="18"/>
                <w:szCs w:val="18"/>
              </w:rPr>
              <w:instrText xml:space="preserve"> ADDIN EN.CITE </w:instrText>
            </w:r>
            <w:r w:rsidR="00A348E7" w:rsidRPr="00643417">
              <w:rPr>
                <w:sz w:val="18"/>
                <w:szCs w:val="18"/>
              </w:rPr>
              <w:fldChar w:fldCharType="begin">
                <w:fldData xml:space="preserve">PEVuZE5vdGU+PENpdGU+PEF1dGhvcj5DYXJ0ZXI8L0F1dGhvcj48WWVhcj4xOTYzPC9ZZWFyPjxS
ZWNOdW0+NDAyNTwvUmVjTnVtPjxEaXNwbGF5VGV4dD4oQ2FydGVyIDE5NjM7IFNldGhlciwgVWxs
bWFuICZhbXA7IEh1IDE5OTgpPC9EaXNwbGF5VGV4dD48cmVjb3JkPjxyZWMtbnVtYmVyPjQwMjU8
L3JlYy1udW1iZXI+PGZvcmVpZ24ta2V5cz48a2V5IGFwcD0iRU4iIGRiLWlkPSJweHd4dzBlcjl6
djJmeGV6eGRrNXR0NXV0ejVwNXZ0cndkdjAiIHRpbWVzdGFtcD0iMTQ1MTk3MjQ3MCI+NDAyNTwv
a2V5PjwvZm9yZWlnbi1rZXlzPjxyZWYtdHlwZSBuYW1lPSJKb3VybmFsIEFydGljbGUiPjE3PC9y
ZWYtdHlwZT48Y29udHJpYnV0b3JzPjxhdXRob3JzPjxhdXRob3I+Q2FydGVyLFcuPC9hdXRob3I+
PC9hdXRob3JzPjwvY29udHJpYnV0b3JzPjx0aXRsZXM+PHRpdGxlPk1lYWx5YnVnIHdpbHQgb2Yg
cGluZWFwcGxlOiBhIHJlYXBwcmFpc2FsPC90aXRsZT48c2Vjb25kYXJ5LXRpdGxlPkFubmFscyBO
ZXcgWW9yayBBY2FkZW15IG9mIFNjaWVuY2VzPC9zZWNvbmRhcnktdGl0bGU+PC90aXRsZXM+PHBl
cmlvZGljYWw+PGZ1bGwtdGl0bGU+QW5uYWxzIE5ldyBZb3JrIEFjYWRlbXkgb2YgU2NpZW5jZXM8
L2Z1bGwtdGl0bGU+PC9wZXJpb2RpY2FsPjxwYWdlcz43NDEtNzQ2PC9wYWdlcz48dm9sdW1lPjEw
NTwvdm9sdW1lPjxyZXByaW50LWVkaXRpb24+Tm90IGluIEZpbGU8L3JlcHJpbnQtZWRpdGlvbj48
a2V5d29yZHM+PGtleXdvcmQ+QW5hbmFzIGNvbW9zdXM8L2tleXdvcmQ+PGtleXdvcmQ+QW5pbWFs
czwva2V5d29yZD48a2V5d29yZD5BcnRocm9wb2RzPC9rZXl3b3JkPjxrZXl3b3JkPkJyb21lbGlh
Y2VhZTwva2V5d29yZD48a2V5d29yZD5Ccm9tZWxpYWxlczwva2V5d29yZD48a2V5d29yZD5Db2Nj
b2lkZWE8L2tleXdvcmQ+PGtleXdvcmQ+Q29uY2VudHJhdGlvbjwva2V5d29yZD48a2V5d29yZD5D
b25kaXRpb25zPC9rZXl3b3JkPjxrZXl3b3JkPkRpc3RyaWJ1dGlvbjwva2V5d29yZD48a2V5d29y
ZD5EeXNtaWNvY2N1czwva2V5d29yZD48a2V5d29yZD5EeXNtaWNvY2N1cyBicmV2aXBlczwva2V5
d29yZD48a2V5d29yZD5Fc3RhYmxpc2htZW50PC9rZXl3b3JkPjxrZXl3b3JkPkhlbWlwdGVyYTwv
a2V5d29yZD48a2V5d29yZD5Ib21vcHRlcmE8L2tleXdvcmQ+PGtleXdvcmQ+SW5mZWN0aW9uczwv
a2V5d29yZD48a2V5d29yZD5JbnNlY3RzPC9rZXl3b3JkPjxrZXl3b3JkPkludmVydGVicmF0ZXM8
L2tleXdvcmQ+PGtleXdvcmQ+SVRTPC9rZXl3b3JkPjxrZXl3b3JkPkxhdGVudDwva2V5d29yZD48
a2V5d29yZD5MYXRlbnQgaW5mZWN0aW9uczwva2V5d29yZD48a2V5d29yZD5NZWFseWJ1Zzwva2V5
d29yZD48a2V5d29yZD5NZWFseWJ1ZyB3aWx0PC9rZXl3b3JkPjxrZXl3b3JkPk1lYWx5YnVnczwv
a2V5d29yZD48a2V5d29yZD5Nb25vY290eWxlZG9uczwva2V5d29yZD48a2V5d29yZD5QZXN0cyBw
YXRob2dlbnM8L2tleXdvcmQ+PGtleXdvcmQ+UGluZWFwcGxlczwva2V5d29yZD48a2V5d29yZD5Q
bGFudHM8L2tleXdvcmQ+PGtleXdvcmQ+UHNldWRvY29jY2lkYWU8L2tleXdvcmQ+PGtleXdvcmQ+
U2VjcmV0aW9uczwva2V5d29yZD48a2V5d29yZD5TcGVybWF0b3BoeXRhPC9rZXl3b3JkPjxrZXl3
b3JkPlN0YXR1czwva2V5d29yZD48a2V5d29yZD5TdGVybm9ycmh5bmNoYTwva2V5d29yZD48a2V5
d29yZD5TeW50aGVzaXM8L2tleXdvcmQ+PGtleXdvcmQ+VG94aWNpdHk8L2tleXdvcmQ+PGtleXdv
cmQ+VHJhbnNtaXNzaWJpbGl0eTwva2V5d29yZD48a2V5d29yZD5WaXJ1czwva2V5d29yZD48a2V5
d29yZD5XaWx0PC9rZXl3b3JkPjwva2V5d29yZHM+PGRhdGVzPjx5ZWFyPjE5NjM8L3llYXI+PC9k
YXRlcz48b3JpZy1wdWI+PHN0eWxlIGZhY2U9InVuZGVybGluZSIgZm9udD0iZGVmYXVsdCIgc2l6
ZT0iMTAwJSI+SjpcRSBMaWJyYXJ5XFBsYW50IENhdGFsb2d1ZVxDPC9zdHlsZT48L29yaWctcHVi
PjxsYWJlbD42NjA2MTwvbGFiZWw+PHVybHM+PC91cmxzPjxjdXN0b20xPmJhbmFuYXMgc3A8L2N1
c3RvbTE+PC9yZWNvcmQ+PC9DaXRlPjxDaXRlPjxBdXRob3I+U2V0aGVyPC9BdXRob3I+PFllYXI+
MTk5ODwvWWVhcj48UmVjTnVtPjIwNDA8L1JlY051bT48cmVjb3JkPjxyZWMtbnVtYmVyPjIwNDA8
L3JlYy1udW1iZXI+PGZvcmVpZ24ta2V5cz48a2V5IGFwcD0iRU4iIGRiLWlkPSJweHd4dzBlcjl6
djJmeGV6eGRrNXR0NXV0ejVwNXZ0cndkdjAiIHRpbWVzdGFtcD0iMTQ1MTk3MjQxNiI+MjA0MDwv
a2V5PjwvZm9yZWlnbi1rZXlzPjxyZWYtdHlwZSBuYW1lPSJKb3VybmFsIEFydGljbGUiPjE3PC9y
ZWYtdHlwZT48Y29udHJpYnV0b3JzPjxhdXRob3JzPjxhdXRob3I+U2V0aGVyLEQuTS48L2F1dGhv
cj48YXV0aG9yPlVsbG1hbixELkUuPC9hdXRob3I+PGF1dGhvcj5IdSxKLlMuPC9hdXRob3I+PC9h
dXRob3JzPjwvY29udHJpYnV0b3JzPjx0aXRsZXM+PHRpdGxlPjxzdHlsZSBmYWNlPSJub3JtYWwi
IGZvbnQ9ImRlZmF1bHQiIHNpemU9IjEwMCUiPlRyYW5zbWlzc2lvbiBvZiA8L3N0eWxlPjxzdHls
ZSBmYWNlPSJpdGFsaWMiIGZvbnQ9ImRlZmF1bHQiIHNpemU9IjEwMCUiPlBpbmVhcHBsZSBtZWFs
eWJ1ZyB3aWx0LWFzc29jaWF0ZWQgdmlydXM8L3N0eWxlPjxzdHlsZSBmYWNlPSJub3JtYWwiIGZv
bnQ9ImRlZmF1bHQiIHNpemU9IjEwMCUiPiBieSB0d28gc3BlY2llcyBvZiBtZWFseWJ1ZyAoPC9z
dHlsZT48c3R5bGUgZmFjZT0iaXRhbGljIiBmb250PSJkZWZhdWx0IiBzaXplPSIxMDAlIj5EeXNt
aWNvY2N1cyA8L3N0eWxlPjxzdHlsZSBmYWNlPSJub3JtYWwiIGZvbnQ9ImRlZmF1bHQiIHNpemU9
IjEwMCUiPnNwcC4pLjwvc3R5bGU+PC90aXRsZT48c2Vjb25kYXJ5LXRpdGxlPlBoeXRvcGF0aG9s
b2d5PC9zZWNvbmRhcnktdGl0bGU+PC90aXRsZXM+PHBlcmlvZGljYWw+PGZ1bGwtdGl0bGU+UGh5
dG9wYXRob2xvZ3k8L2Z1bGwtdGl0bGU+PC9wZXJpb2RpY2FsPjxwYWdlcz4xMjI0LTEyMzA8L3Bh
Z2VzPjx2b2x1bWU+ODg8L3ZvbHVtZT48bnVtYmVyPjExPC9udW1iZXI+PGtleXdvcmRzPjxrZXl3
b3JkPkFkdWx0PC9rZXl3b3JkPjxrZXl3b3JkPkFkdWx0czwva2V5d29yZD48a2V5d29yZD5BbmFu
YXM8L2tleXdvcmQ+PGtleXdvcmQ+QW5hbmFzIGNvbW9zdXM8L2tleXdvcmQ+PGtleXdvcmQ+QW5n
aW9zcGVybXM8L2tleXdvcmQ+PGtleXdvcmQ+QW5pbWFsczwva2V5d29yZD48a2V5d29yZD5BbnRz
PC9rZXl3b3JkPjxrZXl3b3JkPkFydGhyb3BvZHM8L2tleXdvcmQ+PGtleXdvcmQ+YXNzb2NpYXRl
ZDwva2V5d29yZD48a2V5d29yZD5BdXN0cmFsaWE8L2tleXdvcmQ+PGtleXdvcmQ+QnJvbWVsaWFj
ZWFlPC9rZXl3b3JkPjxrZXl3b3JkPkJyb21lbGlhbGVzPC9rZXl3b3JkPjxrZXl3b3JkPkNvY2Nv
aWRlYTwva2V5d29yZD48a2V5d29yZD5EaXNlYXNlIHZlY3RvcnM8L2tleXdvcmQ+PGtleXdvcmQ+
RHlzbWljb2NjdXM8L2tleXdvcmQ+PGtleXdvcmQ+RHlzbWljb2NjdXMgYnJldmlwZXM8L2tleXdv
cmQ+PGtleXdvcmQ+RHlzbWljb2NjdXMgbmVvYnJldmlwZXM8L2tleXdvcmQ+PGtleXdvcmQ+RWZm
aWNpZW5jeTwva2V5d29yZD48a2V5d29yZD5FbGVjdHJvbiBtaWNyb3Njb3B5PC9rZXl3b3JkPjxr
ZXl3b3JkPkVudG9tb2xvZ3k8L2tleXdvcmQ+PGtleXdvcmQ+RW50b21vcGF0aG9nZW5zPC9rZXl3
b3JkPjxrZXl3b3JkPkZlbWFsZTwva2V5d29yZD48a2V5d29yZD5GZW1hbGVzPC9rZXl3b3JkPjxr
ZXl3b3JkPkZvcm1pY2lkYWU8L2tleXdvcmQ+PGtleXdvcmQ+RnJ1aXQgY3JvcHM8L2tleXdvcmQ+
PGtleXdvcmQ+RnJ1aXRzPC9rZXl3b3JkPjxrZXl3b3JkPkhhd2FpaTwva2V5d29yZD48a2V5d29y
ZD5IZW1pcHRlcmE8L2tleXdvcmQ+PGtleXdvcmQ+SG9tb3B0ZXJhPC9rZXl3b3JkPjxrZXl3b3Jk
Pkh5bWVub3B0ZXJhPC9rZXl3b3JkPjxrZXl3b3JkPkltbXVub2Fzc2F5czwva2V5d29yZD48a2V5
d29yZD5JbW11bm9zb3JiZW50IGVsZWN0cm9uIG1pY3Jvc2NvcHk8L2tleXdvcmQ+PGtleXdvcmQ+
SW5zZWN0czwva2V5d29yZD48a2V5d29yZD5JbnZlcnRlYnJhdGVzPC9rZXl3b3JkPjxrZXl3b3Jk
PkxlYXZlczwva2V5d29yZD48a2V5d29yZD5NZWFseWJ1Zzwva2V5d29yZD48a2V5d29yZD5NZWFs
eWJ1ZyB3aWx0PC9rZXl3b3JkPjxrZXl3b3JkPk1lYWx5YnVnczwva2V5d29yZD48a2V5d29yZD5N
aWNyb3Njb3B5PC9rZXl3b3JkPjxrZXl3b3JkPk1vbm9jb3R5bGVkb25zPC9rZXl3b3JkPjxrZXl3
b3JkPlBhcmFzaXRlczwva2V5d29yZD48a2V5d29yZD5QYXJ0aWNsZXM8L2tleXdvcmQ+PGtleXdv
cmQ+UGF0aG9nZW5zPC9rZXl3b3JkPjxrZXl3b3JkPlBlc3QgcGF0aG9nZW5zPC9rZXl3b3JkPjxr
ZXl3b3JkPlBpbmVhcHBsZSBtZWFseWJ1ZyB3aWx0PC9rZXl3b3JkPjxrZXl3b3JkPlBpbmVhcHBs
ZXM8L2tleXdvcmQ+PGtleXdvcmQ+UGxhbnQgcGF0aG9nZW5zPC9rZXl3b3JkPjxrZXl3b3JkPlBs
YW50IHBhdGhvbG9neTwva2V5d29yZD48a2V5d29yZD5QbGFudCB2aXJ1c2VzPC9rZXl3b3JkPjxr
ZXl3b3JkPlBsYW50czwva2V5d29yZD48a2V5d29yZD5Qcm9iYWJpbGl0aWVzPC9rZXl3b3JkPjxr
ZXl3b3JkPlBzZXVkb2NvY2NpZGFlPC9rZXl3b3JkPjxrZXl3b3JkPlNvdXJjZXM8L2tleXdvcmQ+
PGtleXdvcmQ+U3BlY2llczwva2V5d29yZD48a2V5d29yZD5TcGVybWF0b3BoeXRhPC9rZXl3b3Jk
PjxrZXl3b3JkPlNwcmVhZDwva2V5d29yZD48a2V5d29yZD5TdGFnZXM8L2tleXdvcmQ+PGtleXdv
cmQ+U3Rlcm5vcnJoeW5jaGE8L2tleXdvcmQ+PGtleXdvcmQ+VGlzc3VlPC9rZXl3b3JkPjxrZXl3
b3JkPlRpc3N1ZXM8L2tleXdvcmQ+PGtleXdvcmQ+VHJhbnNtaXNzaW9uPC9rZXl3b3JkPjxrZXl3
b3JkPlVuaXRlZCBTdGF0ZXMgb2YgQW1lcmljYTwva2V5d29yZD48a2V5d29yZD52ZWN0b3I8L2tl
eXdvcmQ+PGtleXdvcmQ+VmVjdG9yczwva2V5d29yZD48a2V5d29yZD5WaXJ1czwva2V5d29yZD48
a2V5d29yZD5WaXJ1cyBzcHJlYWQ8L2tleXdvcmQ+PGtleXdvcmQ+VmlydXNlczwva2V5d29yZD48
a2V5d29yZD5XaWx0PC9rZXl3b3JkPjwva2V5d29yZHM+PGRhdGVzPjx5ZWFyPjE5OTg8L3llYXI+
PC9kYXRlcz48b3JpZy1wdWI+PHN0eWxlIGZhY2U9InVuZGVybGluZSIgZm9udD0iZGVmYXVsdCIg
c2l6ZT0iMTAwJSI+SjpcRSBMaWJyYXJ5XFBsYW50IENhdGFsb2d1ZVxTPC9zdHlsZT48L29yaWct
cHViPjxpc2JuPjAwMzEtOTQ5WDwvaXNibj48bGFiZWw+MTEwMDQ8L2xhYmVsPjx1cmxzPjwvdXJs
cz48Y3VzdG9tMT5ndCBVbnNodSBmcm9tIEphcGFuIFBpbmVhcHBsZXMgZnJvbSBNYWxheXNpYSBq
YzwvY3VzdG9tMT48YWNjZXNzLWRhdGU+MTk5ODwvYWNjZXNzLWRhdGU+PC9yZWNvcmQ+PC9DaXRl
PjwvRW5kTm90ZT5=
</w:fldData>
              </w:fldChar>
            </w:r>
            <w:r w:rsidR="00A348E7" w:rsidRPr="00643417">
              <w:rPr>
                <w:sz w:val="18"/>
                <w:szCs w:val="18"/>
              </w:rPr>
              <w:instrText xml:space="preserve"> ADDIN EN.CITE.DATA </w:instrText>
            </w:r>
            <w:r w:rsidR="00A348E7" w:rsidRPr="00643417">
              <w:rPr>
                <w:sz w:val="18"/>
                <w:szCs w:val="18"/>
              </w:rPr>
            </w:r>
            <w:r w:rsidR="00A348E7" w:rsidRPr="00643417">
              <w:rPr>
                <w:sz w:val="18"/>
                <w:szCs w:val="18"/>
              </w:rPr>
              <w:fldChar w:fldCharType="end"/>
            </w:r>
            <w:r w:rsidR="00A348E7" w:rsidRPr="00643417">
              <w:rPr>
                <w:sz w:val="18"/>
                <w:szCs w:val="18"/>
              </w:rPr>
            </w:r>
            <w:r w:rsidR="00A348E7" w:rsidRPr="00643417">
              <w:rPr>
                <w:sz w:val="18"/>
                <w:szCs w:val="18"/>
              </w:rPr>
              <w:fldChar w:fldCharType="separate"/>
            </w:r>
            <w:r w:rsidR="00A348E7" w:rsidRPr="00643417">
              <w:rPr>
                <w:noProof/>
                <w:sz w:val="18"/>
                <w:szCs w:val="18"/>
              </w:rPr>
              <w:t>(</w:t>
            </w:r>
            <w:hyperlink w:anchor="_ENREF_101" w:tooltip="Carter, 1963 #4025" w:history="1">
              <w:r w:rsidR="003A08F3" w:rsidRPr="00643417">
                <w:rPr>
                  <w:noProof/>
                  <w:sz w:val="18"/>
                  <w:szCs w:val="18"/>
                </w:rPr>
                <w:t>Carter 1963</w:t>
              </w:r>
            </w:hyperlink>
            <w:r w:rsidR="00A348E7" w:rsidRPr="00643417">
              <w:rPr>
                <w:noProof/>
                <w:sz w:val="18"/>
                <w:szCs w:val="18"/>
              </w:rPr>
              <w:t xml:space="preserve">; </w:t>
            </w:r>
            <w:hyperlink w:anchor="_ENREF_426" w:tooltip="Sether, 1998 #2040" w:history="1">
              <w:r w:rsidR="003A08F3" w:rsidRPr="00643417">
                <w:rPr>
                  <w:noProof/>
                  <w:sz w:val="18"/>
                  <w:szCs w:val="18"/>
                </w:rPr>
                <w:t>Sether, Ullman &amp; Hu 1998</w:t>
              </w:r>
            </w:hyperlink>
            <w:r w:rsidR="00A348E7" w:rsidRPr="00643417">
              <w:rPr>
                <w:noProof/>
                <w:sz w:val="18"/>
                <w:szCs w:val="18"/>
              </w:rPr>
              <w:t>)</w:t>
            </w:r>
            <w:r w:rsidR="00A348E7" w:rsidRPr="00643417">
              <w:rPr>
                <w:sz w:val="18"/>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517B10D7" w14:textId="0923E147" w:rsidR="00D76525" w:rsidRPr="00643417" w:rsidRDefault="00D76525"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89" w:tooltip="Gambley, 2008 #15156" w:history="1">
              <w:r w:rsidR="003A08F3" w:rsidRPr="00643417">
                <w:rPr>
                  <w:noProof/>
                  <w:szCs w:val="18"/>
                </w:rPr>
                <w:t>Gambley et al. 2008b</w:t>
              </w:r>
            </w:hyperlink>
            <w:r w:rsidR="00A348E7" w:rsidRPr="00643417">
              <w:rPr>
                <w:noProof/>
                <w:szCs w:val="18"/>
              </w:rPr>
              <w:t>)</w:t>
            </w:r>
            <w:r w:rsidR="00A348E7" w:rsidRPr="00643417">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732EE86C" w14:textId="4F4B68FE"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Furt</w:t>
            </w:r>
            <w:r w:rsidR="00121566" w:rsidRPr="00643417">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6997763C" w14:textId="61C618ED" w:rsidR="00D76525" w:rsidRPr="00643417" w:rsidRDefault="00B450FD" w:rsidP="00F60579">
            <w:pPr>
              <w:pStyle w:val="TableText"/>
              <w:rPr>
                <w:color w:val="00B050"/>
                <w:szCs w:val="18"/>
              </w:rPr>
            </w:pPr>
            <w:r w:rsidRPr="00643417">
              <w:rPr>
                <w:color w:val="00B050"/>
                <w:szCs w:val="18"/>
              </w:rPr>
              <w:t>–</w:t>
            </w:r>
          </w:p>
        </w:tc>
        <w:tc>
          <w:tcPr>
            <w:tcW w:w="553" w:type="pct"/>
            <w:gridSpan w:val="2"/>
            <w:tcBorders>
              <w:top w:val="single" w:sz="4" w:space="0" w:color="BFBFBF" w:themeColor="background1" w:themeShade="BF"/>
              <w:bottom w:val="single" w:sz="4" w:space="0" w:color="BFBFBF" w:themeColor="background1" w:themeShade="BF"/>
            </w:tcBorders>
            <w:shd w:val="clear" w:color="auto" w:fill="auto"/>
          </w:tcPr>
          <w:p w14:paraId="729FD780" w14:textId="07B735A3" w:rsidR="00D76525" w:rsidRPr="00643417" w:rsidRDefault="00B450FD" w:rsidP="00F60579">
            <w:pPr>
              <w:pStyle w:val="TableText"/>
              <w:rPr>
                <w:szCs w:val="18"/>
              </w:rPr>
            </w:pPr>
            <w:r w:rsidRPr="00643417">
              <w:rPr>
                <w:szCs w:val="18"/>
              </w:rPr>
              <w:t>–</w:t>
            </w:r>
          </w:p>
        </w:tc>
        <w:tc>
          <w:tcPr>
            <w:tcW w:w="246" w:type="pct"/>
            <w:tcBorders>
              <w:top w:val="single" w:sz="4" w:space="0" w:color="BFBFBF" w:themeColor="background1" w:themeShade="BF"/>
              <w:bottom w:val="single" w:sz="4" w:space="0" w:color="BFBFBF" w:themeColor="background1" w:themeShade="BF"/>
            </w:tcBorders>
          </w:tcPr>
          <w:p w14:paraId="791B456E" w14:textId="77777777" w:rsidR="00D76525" w:rsidRPr="00643417" w:rsidRDefault="00D76525" w:rsidP="00F60579">
            <w:pPr>
              <w:pStyle w:val="TableText"/>
              <w:rPr>
                <w:szCs w:val="18"/>
              </w:rPr>
            </w:pPr>
            <w:r w:rsidRPr="00643417">
              <w:rPr>
                <w:szCs w:val="18"/>
              </w:rPr>
              <w:t>No</w:t>
            </w:r>
          </w:p>
        </w:tc>
      </w:tr>
      <w:tr w:rsidR="00AB6D53" w:rsidRPr="00643417" w14:paraId="086F4021" w14:textId="77777777" w:rsidTr="00291B0E">
        <w:tc>
          <w:tcPr>
            <w:tcW w:w="708" w:type="pct"/>
            <w:tcBorders>
              <w:top w:val="single" w:sz="4" w:space="0" w:color="BFBFBF" w:themeColor="background1" w:themeShade="BF"/>
              <w:bottom w:val="single" w:sz="4" w:space="0" w:color="BFBFBF" w:themeColor="background1" w:themeShade="BF"/>
            </w:tcBorders>
            <w:shd w:val="clear" w:color="auto" w:fill="auto"/>
          </w:tcPr>
          <w:p w14:paraId="054F7B41" w14:textId="77777777" w:rsidR="00D76525" w:rsidRPr="00643417" w:rsidRDefault="00D76525" w:rsidP="00F60579">
            <w:pPr>
              <w:spacing w:after="60" w:line="240" w:lineRule="auto"/>
              <w:rPr>
                <w:rFonts w:cstheme="minorHAnsi"/>
                <w:sz w:val="18"/>
                <w:szCs w:val="18"/>
              </w:rPr>
            </w:pPr>
            <w:r w:rsidRPr="00643417">
              <w:rPr>
                <w:rFonts w:cstheme="minorHAnsi"/>
                <w:i/>
                <w:sz w:val="18"/>
                <w:szCs w:val="18"/>
              </w:rPr>
              <w:t>Pineapple mealybug wilt-associated virus</w:t>
            </w:r>
            <w:r w:rsidRPr="00643417">
              <w:rPr>
                <w:rFonts w:cstheme="minorHAnsi"/>
                <w:sz w:val="18"/>
                <w:szCs w:val="18"/>
              </w:rPr>
              <w:t xml:space="preserve"> 2</w:t>
            </w:r>
          </w:p>
          <w:p w14:paraId="55382436" w14:textId="77777777" w:rsidR="00D76525" w:rsidRPr="00643417" w:rsidRDefault="00D76525" w:rsidP="00F60579">
            <w:pPr>
              <w:spacing w:after="60" w:line="240" w:lineRule="auto"/>
              <w:rPr>
                <w:rFonts w:cstheme="minorHAnsi"/>
                <w:sz w:val="18"/>
                <w:szCs w:val="18"/>
              </w:rPr>
            </w:pPr>
            <w:r w:rsidRPr="00643417">
              <w:rPr>
                <w:rFonts w:cstheme="minorHAnsi"/>
                <w:color w:val="000000" w:themeColor="text1"/>
                <w:sz w:val="18"/>
                <w:szCs w:val="18"/>
              </w:rPr>
              <w:t>[Closteroviridae: Ampelovirus]</w:t>
            </w:r>
          </w:p>
        </w:tc>
        <w:tc>
          <w:tcPr>
            <w:tcW w:w="411" w:type="pct"/>
            <w:tcBorders>
              <w:top w:val="single" w:sz="4" w:space="0" w:color="BFBFBF" w:themeColor="background1" w:themeShade="BF"/>
              <w:bottom w:val="single" w:sz="4" w:space="0" w:color="BFBFBF" w:themeColor="background1" w:themeShade="BF"/>
            </w:tcBorders>
            <w:shd w:val="clear" w:color="auto" w:fill="auto"/>
          </w:tcPr>
          <w:p w14:paraId="65D1FCEA" w14:textId="77777777" w:rsidR="00D76525" w:rsidRPr="00643417" w:rsidRDefault="00D76525" w:rsidP="00F60579">
            <w:pPr>
              <w:pStyle w:val="TableText"/>
              <w:rPr>
                <w:szCs w:val="18"/>
              </w:rPr>
            </w:pPr>
            <w:r w:rsidRPr="00643417">
              <w:rPr>
                <w:szCs w:val="18"/>
              </w:rPr>
              <w:t>PMWaV-2</w:t>
            </w:r>
          </w:p>
        </w:tc>
        <w:tc>
          <w:tcPr>
            <w:tcW w:w="859" w:type="pct"/>
            <w:tcBorders>
              <w:top w:val="single" w:sz="4" w:space="0" w:color="BFBFBF" w:themeColor="background1" w:themeShade="BF"/>
              <w:bottom w:val="single" w:sz="4" w:space="0" w:color="BFBFBF" w:themeColor="background1" w:themeShade="BF"/>
            </w:tcBorders>
          </w:tcPr>
          <w:p w14:paraId="43E079EB" w14:textId="6646EA85" w:rsidR="00D76525" w:rsidRPr="00643417" w:rsidRDefault="00D76525" w:rsidP="003A08F3">
            <w:pPr>
              <w:spacing w:after="60" w:line="240" w:lineRule="auto"/>
              <w:rPr>
                <w:sz w:val="18"/>
                <w:szCs w:val="18"/>
              </w:rPr>
            </w:pPr>
            <w:r w:rsidRPr="00643417">
              <w:rPr>
                <w:i/>
                <w:sz w:val="18"/>
                <w:szCs w:val="18"/>
              </w:rPr>
              <w:t xml:space="preserve">Dysmicoccus brevipes </w:t>
            </w:r>
            <w:r w:rsidR="00A348E7" w:rsidRPr="00643417">
              <w:rPr>
                <w:sz w:val="18"/>
                <w:szCs w:val="18"/>
              </w:rPr>
              <w:fldChar w:fldCharType="begin">
                <w:fldData xml:space="preserve">PEVuZE5vdGU+PENpdGU+PEF1dGhvcj5HYW1ibGV5PC9BdXRob3I+PFllYXI+MjAwODwvWWVhcj48
UmVjTnVtPjE1MTU2PC9SZWNOdW0+PERpc3BsYXlUZXh0PihHYW1ibGV5IGV0IGFsLiAyMDA4Yjsg
U2V0aGVyICZhbXA7IEh1IDIwMDIpPC9EaXNwbGF5VGV4dD48cmVjb3JkPjxyZWMtbnVtYmVyPjE1
MTU2PC9yZWMtbnVtYmVyPjxmb3JlaWduLWtleXM+PGtleSBhcHA9IkVOIiBkYi1pZD0icHh3eHcw
ZXI5enYyZnhlenhkazV0dDV1dHo1cDV2dHJ3ZHYwIiB0aW1lc3RhbXA9IjE0NTE5NzI3MDYiPjE1
MTU2PC9rZXk+PC9mb3JlaWduLWtleXM+PHJlZi10eXBlIG5hbWU9IkpvdXJuYWwgQXJ0aWNsZSI+
MTc8L3JlZi10eXBlPjxjb250cmlidXRvcnM+PGF1dGhvcnM+PGF1dGhvcj5HYW1ibGV5LEMuRi48
L2F1dGhvcj48YXV0aG9yPlN0ZWVsZSxWLjwvYXV0aG9yPjxhdXRob3I+R2VlcmluZyxBLkQuVy48
L2F1dGhvcj48YXV0aG9yPlRob21hcyxKLkUuPC9hdXRob3I+PC9hdXRob3JzPjwvY29udHJpYnV0
b3JzPjx0aXRsZXM+PHRpdGxlPlRoZSBnZW5ldGljIGRpdmVyc2l0eSBvZiBhbXBlbG92aXJ1c2Vz
IGluIEF1c3RyYWxpYW4gcGluZWFwcGxlcyBhbmQgdGhlaXIgYXNzb2NpYXRpb24gd2l0aCBtZWFs
eWJ1ZyB3aWx0IGRpc2Vhc2U8L3RpdGxlPjxzZWNvbmRhcnktdGl0bGU+QXVzdHJhbGFzaWFuIFBs
YW50IFBhdGhvbG9neTwvc2Vjb25kYXJ5LXRpdGxlPjwvdGl0bGVzPjxwZXJpb2RpY2FsPjxmdWxs
LXRpdGxlPkF1c3RyYWxhc2lhbiBQbGFudCBQYXRob2xvZ3k8L2Z1bGwtdGl0bGU+PC9wZXJpb2Rp
Y2FsPjxwYWdlcz45NS0xMDU8L3BhZ2VzPjx2b2x1bWU+Mzc8L3ZvbHVtZT48a2V5d29yZHM+PGtl
eXdvcmQ+YWNpZDwva2V5d29yZD48a2V5d29yZD5hc3NvY2lhdGVkPC9rZXl3b3JkPjxrZXl3b3Jk
PkNvbW1lcmNpYWw8L2tleXdvcmQ+PGtleXdvcmQ+Q3JvcHM8L2tleXdvcmQ+PGtleXdvcmQ+ZGlz
ZWFzZTwva2V5d29yZD48a2V5d29yZD5EaXZlcnNpdHk8L2tleXdvcmQ+PGtleXdvcmQ+RHlzbWlj
b2NjdXM8L2tleXdvcmQ+PGtleXdvcmQ+RHlzbWljb2NjdXMgYnJldmlwZXM8L2tleXdvcmQ+PGtl
eXdvcmQ+R2VuZXRpYyBkaXZlcnNpdHk8L2tleXdvcmQ+PGtleXdvcmQ+SGVhdDwva2V5d29yZD48
a2V5d29yZD5IZWF0IHNob2NrPC9rZXl3b3JkPjxrZXl3b3JkPkluY2lkZW5jZTwva2V5d29yZD48
a2V5d29yZD5Jc29sYXRlczwva2V5d29yZD48a2V5d29yZD5NZWFseWJ1Zzwva2V5d29yZD48a2V5
d29yZD5NZWFseWJ1ZyB3aWx0PC9rZXl3b3JkPjxrZXl3b3JkPlBpbmVhcHBsZXM8L2tleXdvcmQ+
PGtleXdvcmQ+UGxhbnRzPC9rZXl3b3JkPjxrZXl3b3JkPnByb3RlaW48L2tleXdvcmQ+PGtleXdv
cmQ+UmVnaW9uPC9rZXl3b3JkPjxrZXl3b3JkPlJlZ2lvbnM8L2tleXdvcmQ+PGtleXdvcmQ+Uk5B
PC9rZXl3b3JkPjxrZXl3b3JkPlJOQSBwb2x5bWVyYXNlPC9rZXl3b3JkPjxrZXl3b3JkPlNlcXVl
bmNlPC9rZXl3b3JkPjxrZXl3b3JkPlNlcXVlbmNlczwva2V5d29yZD48a2V5d29yZD5TaXRlczwv
a2V5d29yZD48a2V5d29yZD5TcGVjaWVzPC9rZXl3b3JkPjxrZXl3b3JkPlN1cnZleTwva2V5d29y
ZD48a2V5d29yZD5TdXJ2ZXlzPC9rZXl3b3JkPjxrZXl3b3JkPlN5bXB0b21zPC9rZXl3b3JkPjxr
ZXl3b3JkPlZpcnVzPC9rZXl3b3JkPjxrZXl3b3JkPlZpcnVzZXM8L2tleXdvcmQ+PGtleXdvcmQ+
V2lsdDwva2V5d29yZD48L2tleXdvcmRzPjxkYXRlcz48eWVhcj4yMDA4PC95ZWFyPjwvZGF0ZXM+
PG9yaWctcHViPjxzdHlsZSBmYWNlPSJ1bmRlcmxpbmUiIGZvbnQ9ImRlZmF1bHQiIHNpemU9IjEw
MCUiPko6XEUgTGlicmFyeVxQbGFudCBDYXRhbG9ndWVcRzwvc3R5bGU+PC9vcmlnLXB1Yj48bGFi
ZWw+NzkzMDA8L2xhYmVsPjx1cmxzPjxwZGYtdXJscz48dXJsPmZpbGU6Ly9KOlxFIExpYnJhcnlc
UGxhbnQgQ2F0YWxvZ3VlXEdcR2FtYmxleSBldCBhbCAyMDA4IElENzkzMDAucGRmPC91cmw+PC9w
ZGYtdXJscz48L3VybHM+PGN1c3RvbTE+UGluZWFwcGxlcyBmcm9tIE1hbGF5c2lhIGpjPC9jdXN0
b20xPjwvcmVjb3JkPjwvQ2l0ZT48Q2l0ZT48QXV0aG9yPlNldGhlcjwvQXV0aG9yPjxZZWFyPjIw
MDI8L1llYXI+PFJlY051bT4xNTIzOTwvUmVjTnVtPjxyZWNvcmQ+PHJlYy1udW1iZXI+MTUyMzk8
L3JlYy1udW1iZXI+PGZvcmVpZ24ta2V5cz48a2V5IGFwcD0iRU4iIGRiLWlkPSJweHd4dzBlcjl6
djJmeGV6eGRrNXR0NXV0ejVwNXZ0cndkdjAiIHRpbWVzdGFtcD0iMTQ1MTk3MjcwOCI+MTUyMzk8
L2tleT48L2ZvcmVpZ24ta2V5cz48cmVmLXR5cGUgbmFtZT0iSm91cm5hbCBBcnRpY2xlIj4xNzwv
cmVmLXR5cGU+PGNvbnRyaWJ1dG9ycz48YXV0aG9ycz48YXV0aG9yPlNldGhlcixELk0uPC9hdXRo
b3I+PGF1dGhvcj5IdSxKLlMuPC9hdXRob3I+PC9hdXRob3JzPjwvY29udHJpYnV0b3JzPjx0aXRs
ZXM+PHRpdGxlPkNsb3N0ZXJvdmlydXMgaW5mZWN0aW9uIGFuZCBtZWFseWJ1ZyBleHBvc3VyZSBh
cmUgbmVjZXNzYXJ5IGZvciB0aGUgZGV2ZWxvcG1lbnQgb2YgbWVhbHlidWcgd2lsdCBvZiBwaW5l
YXBwbGUgZGlzZWFzZTwvdGl0bGU+PHNlY29uZGFyeS10aXRsZT5QaHl0b3BhdGhvbG9neTwvc2Vj
b25kYXJ5LXRpdGxlPjwvdGl0bGVzPjxwZXJpb2RpY2FsPjxmdWxsLXRpdGxlPlBoeXRvcGF0aG9s
b2d5PC9mdWxsLXRpdGxlPjwvcGVyaW9kaWNhbD48cGFnZXM+OTI4LTkzNTwvcGFnZXM+PHZvbHVt
ZT45Mjwvdm9sdW1lPjxudW1iZXI+OTwvbnVtYmVyPjxrZXl3b3Jkcz48a2V5d29yZD5DbG9zdGVy
b3ZpcnVzPC9rZXl3b3JkPjxrZXl3b3JkPkRldmVsb3BtZW50PC9rZXl3b3JkPjxrZXl3b3JkPmRp
c2Vhc2U8L2tleXdvcmQ+PGtleXdvcmQ+RXhwb3N1cmU8L2tleXdvcmQ+PGtleXdvcmQ+TWVhbHli
dWc8L2tleXdvcmQ+PGtleXdvcmQ+TWVhbHlidWcgd2lsdDwva2V5d29yZD48a2V5d29yZD5XaWx0
PC9rZXl3b3JkPjwva2V5d29yZHM+PGRhdGVzPjx5ZWFyPjIwMDI8L3llYXI+PC9kYXRlcz48b3Jp
Zy1wdWI+PHN0eWxlIGZhY2U9InVuZGVybGluZSIgZm9udD0iZGVmYXVsdCIgc2l6ZT0iMTAwJSI+
SjpcRSBMaWJyYXJ5XFBsYW50IENhdGFsb2d1ZVxTPC9zdHlsZT48L29yaWctcHViPjxsYWJlbD43
OTM4NzwvbGFiZWw+PHVybHM+PC91cmxzPjxjdXN0b20xPlBpbmVhcHBsZXMgZnJvbSBNYWxheXNp
YSBqYzwvY3VzdG9tMT48L3JlY29yZD48L0NpdGU+PC9FbmROb3RlPn==
</w:fldData>
              </w:fldChar>
            </w:r>
            <w:r w:rsidR="00A348E7" w:rsidRPr="00643417">
              <w:rPr>
                <w:sz w:val="18"/>
                <w:szCs w:val="18"/>
              </w:rPr>
              <w:instrText xml:space="preserve"> ADDIN EN.CITE </w:instrText>
            </w:r>
            <w:r w:rsidR="00A348E7" w:rsidRPr="00643417">
              <w:rPr>
                <w:sz w:val="18"/>
                <w:szCs w:val="18"/>
              </w:rPr>
              <w:fldChar w:fldCharType="begin">
                <w:fldData xml:space="preserve">PEVuZE5vdGU+PENpdGU+PEF1dGhvcj5HYW1ibGV5PC9BdXRob3I+PFllYXI+MjAwODwvWWVhcj48
UmVjTnVtPjE1MTU2PC9SZWNOdW0+PERpc3BsYXlUZXh0PihHYW1ibGV5IGV0IGFsLiAyMDA4Yjsg
U2V0aGVyICZhbXA7IEh1IDIwMDIpPC9EaXNwbGF5VGV4dD48cmVjb3JkPjxyZWMtbnVtYmVyPjE1
MTU2PC9yZWMtbnVtYmVyPjxmb3JlaWduLWtleXM+PGtleSBhcHA9IkVOIiBkYi1pZD0icHh3eHcw
ZXI5enYyZnhlenhkazV0dDV1dHo1cDV2dHJ3ZHYwIiB0aW1lc3RhbXA9IjE0NTE5NzI3MDYiPjE1
MTU2PC9rZXk+PC9mb3JlaWduLWtleXM+PHJlZi10eXBlIG5hbWU9IkpvdXJuYWwgQXJ0aWNsZSI+
MTc8L3JlZi10eXBlPjxjb250cmlidXRvcnM+PGF1dGhvcnM+PGF1dGhvcj5HYW1ibGV5LEMuRi48
L2F1dGhvcj48YXV0aG9yPlN0ZWVsZSxWLjwvYXV0aG9yPjxhdXRob3I+R2VlcmluZyxBLkQuVy48
L2F1dGhvcj48YXV0aG9yPlRob21hcyxKLkUuPC9hdXRob3I+PC9hdXRob3JzPjwvY29udHJpYnV0
b3JzPjx0aXRsZXM+PHRpdGxlPlRoZSBnZW5ldGljIGRpdmVyc2l0eSBvZiBhbXBlbG92aXJ1c2Vz
IGluIEF1c3RyYWxpYW4gcGluZWFwcGxlcyBhbmQgdGhlaXIgYXNzb2NpYXRpb24gd2l0aCBtZWFs
eWJ1ZyB3aWx0IGRpc2Vhc2U8L3RpdGxlPjxzZWNvbmRhcnktdGl0bGU+QXVzdHJhbGFzaWFuIFBs
YW50IFBhdGhvbG9neTwvc2Vjb25kYXJ5LXRpdGxlPjwvdGl0bGVzPjxwZXJpb2RpY2FsPjxmdWxs
LXRpdGxlPkF1c3RyYWxhc2lhbiBQbGFudCBQYXRob2xvZ3k8L2Z1bGwtdGl0bGU+PC9wZXJpb2Rp
Y2FsPjxwYWdlcz45NS0xMDU8L3BhZ2VzPjx2b2x1bWU+Mzc8L3ZvbHVtZT48a2V5d29yZHM+PGtl
eXdvcmQ+YWNpZDwva2V5d29yZD48a2V5d29yZD5hc3NvY2lhdGVkPC9rZXl3b3JkPjxrZXl3b3Jk
PkNvbW1lcmNpYWw8L2tleXdvcmQ+PGtleXdvcmQ+Q3JvcHM8L2tleXdvcmQ+PGtleXdvcmQ+ZGlz
ZWFzZTwva2V5d29yZD48a2V5d29yZD5EaXZlcnNpdHk8L2tleXdvcmQ+PGtleXdvcmQ+RHlzbWlj
b2NjdXM8L2tleXdvcmQ+PGtleXdvcmQ+RHlzbWljb2NjdXMgYnJldmlwZXM8L2tleXdvcmQ+PGtl
eXdvcmQ+R2VuZXRpYyBkaXZlcnNpdHk8L2tleXdvcmQ+PGtleXdvcmQ+SGVhdDwva2V5d29yZD48
a2V5d29yZD5IZWF0IHNob2NrPC9rZXl3b3JkPjxrZXl3b3JkPkluY2lkZW5jZTwva2V5d29yZD48
a2V5d29yZD5Jc29sYXRlczwva2V5d29yZD48a2V5d29yZD5NZWFseWJ1Zzwva2V5d29yZD48a2V5
d29yZD5NZWFseWJ1ZyB3aWx0PC9rZXl3b3JkPjxrZXl3b3JkPlBpbmVhcHBsZXM8L2tleXdvcmQ+
PGtleXdvcmQ+UGxhbnRzPC9rZXl3b3JkPjxrZXl3b3JkPnByb3RlaW48L2tleXdvcmQ+PGtleXdv
cmQ+UmVnaW9uPC9rZXl3b3JkPjxrZXl3b3JkPlJlZ2lvbnM8L2tleXdvcmQ+PGtleXdvcmQ+Uk5B
PC9rZXl3b3JkPjxrZXl3b3JkPlJOQSBwb2x5bWVyYXNlPC9rZXl3b3JkPjxrZXl3b3JkPlNlcXVl
bmNlPC9rZXl3b3JkPjxrZXl3b3JkPlNlcXVlbmNlczwva2V5d29yZD48a2V5d29yZD5TaXRlczwv
a2V5d29yZD48a2V5d29yZD5TcGVjaWVzPC9rZXl3b3JkPjxrZXl3b3JkPlN1cnZleTwva2V5d29y
ZD48a2V5d29yZD5TdXJ2ZXlzPC9rZXl3b3JkPjxrZXl3b3JkPlN5bXB0b21zPC9rZXl3b3JkPjxr
ZXl3b3JkPlZpcnVzPC9rZXl3b3JkPjxrZXl3b3JkPlZpcnVzZXM8L2tleXdvcmQ+PGtleXdvcmQ+
V2lsdDwva2V5d29yZD48L2tleXdvcmRzPjxkYXRlcz48eWVhcj4yMDA4PC95ZWFyPjwvZGF0ZXM+
PG9yaWctcHViPjxzdHlsZSBmYWNlPSJ1bmRlcmxpbmUiIGZvbnQ9ImRlZmF1bHQiIHNpemU9IjEw
MCUiPko6XEUgTGlicmFyeVxQbGFudCBDYXRhbG9ndWVcRzwvc3R5bGU+PC9vcmlnLXB1Yj48bGFi
ZWw+NzkzMDA8L2xhYmVsPjx1cmxzPjxwZGYtdXJscz48dXJsPmZpbGU6Ly9KOlxFIExpYnJhcnlc
UGxhbnQgQ2F0YWxvZ3VlXEdcR2FtYmxleSBldCBhbCAyMDA4IElENzkzMDAucGRmPC91cmw+PC9w
ZGYtdXJscz48L3VybHM+PGN1c3RvbTE+UGluZWFwcGxlcyBmcm9tIE1hbGF5c2lhIGpjPC9jdXN0
b20xPjwvcmVjb3JkPjwvQ2l0ZT48Q2l0ZT48QXV0aG9yPlNldGhlcjwvQXV0aG9yPjxZZWFyPjIw
MDI8L1llYXI+PFJlY051bT4xNTIzOTwvUmVjTnVtPjxyZWNvcmQ+PHJlYy1udW1iZXI+MTUyMzk8
L3JlYy1udW1iZXI+PGZvcmVpZ24ta2V5cz48a2V5IGFwcD0iRU4iIGRiLWlkPSJweHd4dzBlcjl6
djJmeGV6eGRrNXR0NXV0ejVwNXZ0cndkdjAiIHRpbWVzdGFtcD0iMTQ1MTk3MjcwOCI+MTUyMzk8
L2tleT48L2ZvcmVpZ24ta2V5cz48cmVmLXR5cGUgbmFtZT0iSm91cm5hbCBBcnRpY2xlIj4xNzwv
cmVmLXR5cGU+PGNvbnRyaWJ1dG9ycz48YXV0aG9ycz48YXV0aG9yPlNldGhlcixELk0uPC9hdXRo
b3I+PGF1dGhvcj5IdSxKLlMuPC9hdXRob3I+PC9hdXRob3JzPjwvY29udHJpYnV0b3JzPjx0aXRs
ZXM+PHRpdGxlPkNsb3N0ZXJvdmlydXMgaW5mZWN0aW9uIGFuZCBtZWFseWJ1ZyBleHBvc3VyZSBh
cmUgbmVjZXNzYXJ5IGZvciB0aGUgZGV2ZWxvcG1lbnQgb2YgbWVhbHlidWcgd2lsdCBvZiBwaW5l
YXBwbGUgZGlzZWFzZTwvdGl0bGU+PHNlY29uZGFyeS10aXRsZT5QaHl0b3BhdGhvbG9neTwvc2Vj
b25kYXJ5LXRpdGxlPjwvdGl0bGVzPjxwZXJpb2RpY2FsPjxmdWxsLXRpdGxlPlBoeXRvcGF0aG9s
b2d5PC9mdWxsLXRpdGxlPjwvcGVyaW9kaWNhbD48cGFnZXM+OTI4LTkzNTwvcGFnZXM+PHZvbHVt
ZT45Mjwvdm9sdW1lPjxudW1iZXI+OTwvbnVtYmVyPjxrZXl3b3Jkcz48a2V5d29yZD5DbG9zdGVy
b3ZpcnVzPC9rZXl3b3JkPjxrZXl3b3JkPkRldmVsb3BtZW50PC9rZXl3b3JkPjxrZXl3b3JkPmRp
c2Vhc2U8L2tleXdvcmQ+PGtleXdvcmQ+RXhwb3N1cmU8L2tleXdvcmQ+PGtleXdvcmQ+TWVhbHli
dWc8L2tleXdvcmQ+PGtleXdvcmQ+TWVhbHlidWcgd2lsdDwva2V5d29yZD48a2V5d29yZD5XaWx0
PC9rZXl3b3JkPjwva2V5d29yZHM+PGRhdGVzPjx5ZWFyPjIwMDI8L3llYXI+PC9kYXRlcz48b3Jp
Zy1wdWI+PHN0eWxlIGZhY2U9InVuZGVybGluZSIgZm9udD0iZGVmYXVsdCIgc2l6ZT0iMTAwJSI+
SjpcRSBMaWJyYXJ5XFBsYW50IENhdGFsb2d1ZVxTPC9zdHlsZT48L29yaWctcHViPjxsYWJlbD43
OTM4NzwvbGFiZWw+PHVybHM+PC91cmxzPjxjdXN0b20xPlBpbmVhcHBsZXMgZnJvbSBNYWxheXNp
YSBqYzwvY3VzdG9tMT48L3JlY29yZD48L0NpdGU+PC9FbmROb3RlPn==
</w:fldData>
              </w:fldChar>
            </w:r>
            <w:r w:rsidR="00A348E7" w:rsidRPr="00643417">
              <w:rPr>
                <w:sz w:val="18"/>
                <w:szCs w:val="18"/>
              </w:rPr>
              <w:instrText xml:space="preserve"> ADDIN EN.CITE.DATA </w:instrText>
            </w:r>
            <w:r w:rsidR="00A348E7" w:rsidRPr="00643417">
              <w:rPr>
                <w:sz w:val="18"/>
                <w:szCs w:val="18"/>
              </w:rPr>
            </w:r>
            <w:r w:rsidR="00A348E7" w:rsidRPr="00643417">
              <w:rPr>
                <w:sz w:val="18"/>
                <w:szCs w:val="18"/>
              </w:rPr>
              <w:fldChar w:fldCharType="end"/>
            </w:r>
            <w:r w:rsidR="00A348E7" w:rsidRPr="00643417">
              <w:rPr>
                <w:sz w:val="18"/>
                <w:szCs w:val="18"/>
              </w:rPr>
            </w:r>
            <w:r w:rsidR="00A348E7" w:rsidRPr="00643417">
              <w:rPr>
                <w:sz w:val="18"/>
                <w:szCs w:val="18"/>
              </w:rPr>
              <w:fldChar w:fldCharType="separate"/>
            </w:r>
            <w:r w:rsidR="00A348E7" w:rsidRPr="00643417">
              <w:rPr>
                <w:noProof/>
                <w:sz w:val="18"/>
                <w:szCs w:val="18"/>
              </w:rPr>
              <w:t>(</w:t>
            </w:r>
            <w:hyperlink w:anchor="_ENREF_189" w:tooltip="Gambley, 2008 #15156" w:history="1">
              <w:r w:rsidR="003A08F3" w:rsidRPr="00643417">
                <w:rPr>
                  <w:noProof/>
                  <w:sz w:val="18"/>
                  <w:szCs w:val="18"/>
                </w:rPr>
                <w:t>Gambley et al. 2008b</w:t>
              </w:r>
            </w:hyperlink>
            <w:r w:rsidR="00A348E7" w:rsidRPr="00643417">
              <w:rPr>
                <w:noProof/>
                <w:sz w:val="18"/>
                <w:szCs w:val="18"/>
              </w:rPr>
              <w:t xml:space="preserve">; </w:t>
            </w:r>
            <w:hyperlink w:anchor="_ENREF_423" w:tooltip="Sether, 2002 #15239" w:history="1">
              <w:r w:rsidR="003A08F3" w:rsidRPr="00643417">
                <w:rPr>
                  <w:noProof/>
                  <w:sz w:val="18"/>
                  <w:szCs w:val="18"/>
                </w:rPr>
                <w:t>Sether &amp; Hu 2002</w:t>
              </w:r>
            </w:hyperlink>
            <w:r w:rsidR="00A348E7" w:rsidRPr="00643417">
              <w:rPr>
                <w:noProof/>
                <w:sz w:val="18"/>
                <w:szCs w:val="18"/>
              </w:rPr>
              <w:t>)</w:t>
            </w:r>
            <w:r w:rsidR="00A348E7" w:rsidRPr="00643417">
              <w:rPr>
                <w:sz w:val="18"/>
                <w:szCs w:val="18"/>
              </w:rPr>
              <w:fldChar w:fldCharType="end"/>
            </w:r>
            <w:r w:rsidRPr="00643417">
              <w:rPr>
                <w:sz w:val="18"/>
                <w:szCs w:val="18"/>
              </w:rPr>
              <w:t xml:space="preserve">, </w:t>
            </w:r>
            <w:r w:rsidRPr="00643417">
              <w:rPr>
                <w:i/>
                <w:sz w:val="18"/>
                <w:szCs w:val="18"/>
              </w:rPr>
              <w:t xml:space="preserve">Dysmicoccus neobrevipes </w:t>
            </w:r>
            <w:r w:rsidR="00A348E7" w:rsidRPr="00643417">
              <w:rPr>
                <w:sz w:val="18"/>
                <w:szCs w:val="18"/>
              </w:rPr>
              <w:fldChar w:fldCharType="begin"/>
            </w:r>
            <w:r w:rsidR="00A348E7" w:rsidRPr="00643417">
              <w:rPr>
                <w:sz w:val="18"/>
                <w:szCs w:val="18"/>
              </w:rPr>
              <w:instrText xml:space="preserve"> ADDIN EN.CITE &lt;EndNote&gt;&lt;Cite&gt;&lt;Author&gt;Sether&lt;/Author&gt;&lt;Year&gt;2002&lt;/Year&gt;&lt;RecNum&gt;15239&lt;/RecNum&gt;&lt;DisplayText&gt;(Sether &amp;amp; Hu 2002)&lt;/DisplayText&gt;&lt;record&gt;&lt;rec-number&gt;15239&lt;/rec-number&gt;&lt;foreign-keys&gt;&lt;key app="EN" db-id="pxwxw0er9zv2fxezxdk5tt5utz5p5vtrwdv0" timestamp="1451972708"&gt;15239&lt;/key&gt;&lt;/foreign-keys&gt;&lt;ref-type name="Journal Article"&gt;17&lt;/ref-type&gt;&lt;contributors&gt;&lt;authors&gt;&lt;author&gt;Sether,D.M.&lt;/author&gt;&lt;author&gt;Hu,J.S.&lt;/author&gt;&lt;/authors&gt;&lt;/contributors&gt;&lt;titles&gt;&lt;title&gt;Closterovirus infection and mealybug exposure are necessary for the development of mealybug wilt of pineapple disease&lt;/title&gt;&lt;secondary-title&gt;Phytopathology&lt;/secondary-title&gt;&lt;/titles&gt;&lt;periodical&gt;&lt;full-title&gt;Phytopathology&lt;/full-title&gt;&lt;/periodical&gt;&lt;pages&gt;928-935&lt;/pages&gt;&lt;volume&gt;92&lt;/volume&gt;&lt;number&gt;9&lt;/number&gt;&lt;keywords&gt;&lt;keyword&gt;Closterovirus&lt;/keyword&gt;&lt;keyword&gt;Development&lt;/keyword&gt;&lt;keyword&gt;disease&lt;/keyword&gt;&lt;keyword&gt;Exposure&lt;/keyword&gt;&lt;keyword&gt;Mealybug&lt;/keyword&gt;&lt;keyword&gt;Mealybug wilt&lt;/keyword&gt;&lt;keyword&gt;Wilt&lt;/keyword&gt;&lt;/keywords&gt;&lt;dates&gt;&lt;year&gt;2002&lt;/year&gt;&lt;/dates&gt;&lt;orig-pub&gt;&lt;style face="underline" font="default" size="100%"&gt;J:\E Library\Plant Catalogue\S&lt;/style&gt;&lt;/orig-pub&gt;&lt;label&gt;79387&lt;/label&gt;&lt;urls&gt;&lt;/urls&gt;&lt;custom1&gt;Pineapples from Malaysia jc&lt;/custom1&gt;&lt;/record&gt;&lt;/Cite&gt;&lt;/EndNote&gt;</w:instrText>
            </w:r>
            <w:r w:rsidR="00A348E7" w:rsidRPr="00643417">
              <w:rPr>
                <w:sz w:val="18"/>
                <w:szCs w:val="18"/>
              </w:rPr>
              <w:fldChar w:fldCharType="separate"/>
            </w:r>
            <w:r w:rsidR="00A348E7" w:rsidRPr="00643417">
              <w:rPr>
                <w:noProof/>
                <w:sz w:val="18"/>
                <w:szCs w:val="18"/>
              </w:rPr>
              <w:t>(</w:t>
            </w:r>
            <w:hyperlink w:anchor="_ENREF_423" w:tooltip="Sether, 2002 #15239" w:history="1">
              <w:r w:rsidR="003A08F3" w:rsidRPr="00643417">
                <w:rPr>
                  <w:noProof/>
                  <w:sz w:val="18"/>
                  <w:szCs w:val="18"/>
                </w:rPr>
                <w:t>Sether &amp; Hu 2002</w:t>
              </w:r>
            </w:hyperlink>
            <w:r w:rsidR="00A348E7" w:rsidRPr="00643417">
              <w:rPr>
                <w:noProof/>
                <w:sz w:val="18"/>
                <w:szCs w:val="18"/>
              </w:rPr>
              <w:t>)</w:t>
            </w:r>
            <w:r w:rsidR="00A348E7" w:rsidRPr="00643417">
              <w:rPr>
                <w:sz w:val="18"/>
                <w:szCs w:val="18"/>
              </w:rPr>
              <w:fldChar w:fldCharType="end"/>
            </w:r>
            <w:r w:rsidRPr="00643417">
              <w:rPr>
                <w:sz w:val="18"/>
                <w:szCs w:val="18"/>
              </w:rPr>
              <w:t xml:space="preserve">, </w:t>
            </w:r>
            <w:r w:rsidRPr="00643417">
              <w:rPr>
                <w:rFonts w:eastAsia="Cambria" w:cs="Times-Italic"/>
                <w:i/>
                <w:iCs/>
                <w:sz w:val="18"/>
                <w:szCs w:val="18"/>
                <w:lang w:eastAsia="en-AU"/>
              </w:rPr>
              <w:t xml:space="preserve">Pseudococcus </w:t>
            </w:r>
            <w:r w:rsidRPr="00643417">
              <w:rPr>
                <w:rFonts w:eastAsia="Cambria" w:cs="Times-Italic"/>
                <w:iCs/>
                <w:sz w:val="18"/>
                <w:szCs w:val="18"/>
                <w:lang w:eastAsia="en-AU"/>
              </w:rPr>
              <w:t>sp.</w:t>
            </w:r>
            <w:r w:rsidRPr="00643417">
              <w:rPr>
                <w:rFonts w:eastAsia="Cambria" w:cs="Times-Italic"/>
                <w:i/>
                <w:iCs/>
                <w:sz w:val="18"/>
                <w:szCs w:val="18"/>
                <w:lang w:eastAsia="en-AU"/>
              </w:rPr>
              <w:t xml:space="preserve"> </w:t>
            </w:r>
            <w:r w:rsidR="00A348E7" w:rsidRPr="00643417">
              <w:rPr>
                <w:rFonts w:eastAsia="Cambria" w:cs="Times-Italic"/>
                <w:iCs/>
                <w:sz w:val="18"/>
                <w:szCs w:val="18"/>
                <w:lang w:eastAsia="en-AU"/>
              </w:rPr>
              <w:fldChar w:fldCharType="begin"/>
            </w:r>
            <w:r w:rsidR="00A348E7" w:rsidRPr="00643417">
              <w:rPr>
                <w:rFonts w:eastAsia="Cambria" w:cs="Times-Italic"/>
                <w:iCs/>
                <w:sz w:val="18"/>
                <w:szCs w:val="18"/>
                <w:lang w:eastAsia="en-AU"/>
              </w:rPr>
              <w:instrText xml:space="preserve"> ADDIN EN.CITE &lt;EndNote&gt;&lt;Cite&gt;&lt;Author&gt;Subere&lt;/Author&gt;&lt;Year&gt;2009&lt;/Year&gt;&lt;RecNum&gt;22477&lt;/RecNum&gt;&lt;DisplayText&gt;(Subere 2009)&lt;/DisplayText&gt;&lt;record&gt;&lt;rec-number&gt;22477&lt;/rec-number&gt;&lt;foreign-keys&gt;&lt;key app="EN" db-id="pxwxw0er9zv2fxezxdk5tt5utz5p5vtrwdv0" timestamp="1451972876"&gt;22477&lt;/key&gt;&lt;/foreign-keys&gt;&lt;ref-type name="Thesis"&gt;32&lt;/ref-type&gt;&lt;contributors&gt;&lt;authors&gt;&lt;author&gt;Subere,C.V.&lt;/author&gt;&lt;/authors&gt;&lt;/contributors&gt;&lt;titles&gt;&lt;title&gt;Distribution, transmission, and interactions of pineapple mealybug wilt associated viruses in Hawaii&lt;/title&gt;&lt;/titles&gt;&lt;pages&gt;1-215&lt;/pages&gt;&lt;volume&gt;Doctor of Philosophy&lt;/volume&gt;&lt;keywords&gt;&lt;keyword&gt;Distribution&lt;/keyword&gt;&lt;keyword&gt;Transmission&lt;/keyword&gt;&lt;keyword&gt;Interactions&lt;/keyword&gt;&lt;keyword&gt;Pineapple mealybug wilt&lt;/keyword&gt;&lt;keyword&gt;Mealybug&lt;/keyword&gt;&lt;keyword&gt;Mealybug wilt&lt;/keyword&gt;&lt;keyword&gt;Wilt&lt;/keyword&gt;&lt;keyword&gt;associated&lt;/keyword&gt;&lt;keyword&gt;Viruses&lt;/keyword&gt;&lt;keyword&gt;Hawaii&lt;/keyword&gt;&lt;/keywords&gt;&lt;dates&gt;&lt;year&gt;2009&lt;/year&gt;&lt;/dates&gt;&lt;pub-location&gt;ProQuest, UMI Dissertations&lt;/pub-location&gt;&lt;publisher&gt;University of Hawai&amp;apos;i at Manoa&lt;/publisher&gt;&lt;orig-pub&gt;&lt;style face="underline" font="default" size="100%"&gt;J:\E Library\Plant Catalogue\S&lt;/style&gt;&lt;/orig-pub&gt;&lt;label&gt;87336&lt;/label&gt;&lt;urls&gt;&lt;/urls&gt;&lt;custom1&gt;Mealybug group policy YGC&lt;/custom1&gt;&lt;/record&gt;&lt;/Cite&gt;&lt;/EndNote&gt;</w:instrText>
            </w:r>
            <w:r w:rsidR="00A348E7" w:rsidRPr="00643417">
              <w:rPr>
                <w:rFonts w:eastAsia="Cambria" w:cs="Times-Italic"/>
                <w:iCs/>
                <w:sz w:val="18"/>
                <w:szCs w:val="18"/>
                <w:lang w:eastAsia="en-AU"/>
              </w:rPr>
              <w:fldChar w:fldCharType="separate"/>
            </w:r>
            <w:r w:rsidR="00A348E7" w:rsidRPr="00643417">
              <w:rPr>
                <w:rFonts w:eastAsia="Cambria" w:cs="Times-Italic"/>
                <w:iCs/>
                <w:noProof/>
                <w:sz w:val="18"/>
                <w:szCs w:val="18"/>
                <w:lang w:eastAsia="en-AU"/>
              </w:rPr>
              <w:t>(</w:t>
            </w:r>
            <w:hyperlink w:anchor="_ENREF_437" w:tooltip="Subere, 2009 #22477" w:history="1">
              <w:r w:rsidR="003A08F3" w:rsidRPr="00643417">
                <w:rPr>
                  <w:rFonts w:eastAsia="Cambria" w:cs="Times-Italic"/>
                  <w:iCs/>
                  <w:noProof/>
                  <w:sz w:val="18"/>
                  <w:szCs w:val="18"/>
                  <w:lang w:eastAsia="en-AU"/>
                </w:rPr>
                <w:t>Subere 2009</w:t>
              </w:r>
            </w:hyperlink>
            <w:r w:rsidR="00A348E7" w:rsidRPr="00643417">
              <w:rPr>
                <w:rFonts w:eastAsia="Cambria" w:cs="Times-Italic"/>
                <w:iCs/>
                <w:noProof/>
                <w:sz w:val="18"/>
                <w:szCs w:val="18"/>
                <w:lang w:eastAsia="en-AU"/>
              </w:rPr>
              <w:t>)</w:t>
            </w:r>
            <w:r w:rsidR="00A348E7" w:rsidRPr="00643417">
              <w:rPr>
                <w:rFonts w:eastAsia="Cambria" w:cs="Times-Italic"/>
                <w:iCs/>
                <w:sz w:val="18"/>
                <w:szCs w:val="18"/>
                <w:lang w:eastAsia="en-AU"/>
              </w:rPr>
              <w:fldChar w:fldCharType="end"/>
            </w:r>
            <w:r w:rsidRPr="00643417">
              <w:rPr>
                <w:rFonts w:eastAsia="Cambria" w:cs="Times-Italic"/>
                <w:iCs/>
                <w:sz w:val="18"/>
                <w:szCs w:val="18"/>
                <w:lang w:eastAsia="en-AU"/>
              </w:rPr>
              <w:t xml:space="preserve">, </w:t>
            </w:r>
            <w:r w:rsidRPr="00643417">
              <w:rPr>
                <w:i/>
                <w:sz w:val="18"/>
                <w:szCs w:val="18"/>
              </w:rPr>
              <w:t>Pseudococcus longispinus</w:t>
            </w:r>
            <w:r w:rsidRPr="00643417">
              <w:rPr>
                <w:sz w:val="18"/>
                <w:szCs w:val="18"/>
              </w:rPr>
              <w:t xml:space="preserve"> </w:t>
            </w:r>
            <w:r w:rsidR="00A348E7" w:rsidRPr="00643417">
              <w:rPr>
                <w:sz w:val="18"/>
                <w:szCs w:val="18"/>
              </w:rPr>
              <w:fldChar w:fldCharType="begin"/>
            </w:r>
            <w:r w:rsidR="00A348E7" w:rsidRPr="00643417">
              <w:rPr>
                <w:sz w:val="18"/>
                <w:szCs w:val="18"/>
              </w:rPr>
              <w:instrText xml:space="preserve"> ADDIN EN.CITE &lt;EndNote&gt;&lt;Cite&gt;&lt;Author&gt;Hu&lt;/Author&gt;&lt;Year&gt;2009&lt;/Year&gt;&lt;RecNum&gt;22478&lt;/RecNum&gt;&lt;DisplayText&gt;(Hu et al. 2009)&lt;/DisplayText&gt;&lt;record&gt;&lt;rec-number&gt;22478&lt;/rec-number&gt;&lt;foreign-keys&gt;&lt;key app="EN" db-id="pxwxw0er9zv2fxezxdk5tt5utz5p5vtrwdv0" timestamp="1451972876"&gt;22478&lt;/key&gt;&lt;/foreign-keys&gt;&lt;ref-type name="Journal Article"&gt;17&lt;/ref-type&gt;&lt;contributors&gt;&lt;authors&gt;&lt;author&gt;Hu,J.S.&lt;/author&gt;&lt;author&gt;Sether,D.M.&lt;/author&gt;&lt;author&gt;Melzer,M.J.&lt;/author&gt;&lt;author&gt;Subere,C.V.&lt;/author&gt;&lt;author&gt;Cheah,K.&lt;/author&gt;&lt;author&gt;Chen,Y.&lt;/author&gt;&lt;author&gt;Qi,L.&lt;/author&gt;&lt;author&gt;Borth,W.&lt;/author&gt;&lt;author&gt;Wang,I.C.&lt;/author&gt;&lt;author&gt;Nagai,C.&lt;/author&gt;&lt;author&gt;Wang,M.L.&lt;/author&gt;&lt;/authors&gt;&lt;/contributors&gt;&lt;titles&gt;&lt;title&gt;Characterization and management of Pineapple mealybug wilt associated viruses&lt;/title&gt;&lt;secondary-title&gt;Acta Horticulturae&lt;/secondary-title&gt;&lt;/titles&gt;&lt;periodical&gt;&lt;full-title&gt;Acta Horticulturae&lt;/full-title&gt;&lt;/periodical&gt;&lt;pages&gt;185-190&lt;/pages&gt;&lt;volume&gt;822&lt;/volume&gt;&lt;keywords&gt;&lt;keyword&gt;Characterization&lt;/keyword&gt;&lt;keyword&gt;Management&lt;/keyword&gt;&lt;keyword&gt;Pineapple mealybug wilt&lt;/keyword&gt;&lt;keyword&gt;Mealybug&lt;/keyword&gt;&lt;keyword&gt;Mealybug wilt&lt;/keyword&gt;&lt;keyword&gt;Wilt&lt;/keyword&gt;&lt;keyword&gt;associated&lt;/keyword&gt;&lt;keyword&gt;Viruses&lt;/keyword&gt;&lt;/keywords&gt;&lt;dates&gt;&lt;year&gt;2009&lt;/year&gt;&lt;/dates&gt;&lt;orig-pub&gt;&lt;style face="underline" font="default" size="100%"&gt;J:\E Library\Plant Catalogue\H&lt;/style&gt;&lt;/orig-pub&gt;&lt;label&gt;87337&lt;/label&gt;&lt;urls&gt;&lt;related-urls&gt;&lt;url&gt;&lt;style face="underline" font="default" size="100%"&gt;http://dx.doi.org/10.17660/ActaHortic.2009.822.22&lt;/style&gt;&lt;/url&gt;&lt;/related-urls&gt;&lt;/urls&gt;&lt;custom1&gt;Mealybug group policy YGC&lt;/custom1&gt;&lt;electronic-resource-num&gt;10.17660/ActaHortic.2009.822.22&lt;/electronic-resource-num&gt;&lt;/record&gt;&lt;/Cite&gt;&lt;/EndNote&gt;</w:instrText>
            </w:r>
            <w:r w:rsidR="00A348E7" w:rsidRPr="00643417">
              <w:rPr>
                <w:sz w:val="18"/>
                <w:szCs w:val="18"/>
              </w:rPr>
              <w:fldChar w:fldCharType="separate"/>
            </w:r>
            <w:r w:rsidR="00A348E7" w:rsidRPr="00643417">
              <w:rPr>
                <w:noProof/>
                <w:sz w:val="18"/>
                <w:szCs w:val="18"/>
              </w:rPr>
              <w:t>(</w:t>
            </w:r>
            <w:hyperlink w:anchor="_ENREF_247" w:tooltip="Hu, 2009 #22478" w:history="1">
              <w:r w:rsidR="003A08F3" w:rsidRPr="00643417">
                <w:rPr>
                  <w:noProof/>
                  <w:sz w:val="18"/>
                  <w:szCs w:val="18"/>
                </w:rPr>
                <w:t>Hu et al. 2009</w:t>
              </w:r>
            </w:hyperlink>
            <w:r w:rsidR="00A348E7" w:rsidRPr="00643417">
              <w:rPr>
                <w:noProof/>
                <w:sz w:val="18"/>
                <w:szCs w:val="18"/>
              </w:rPr>
              <w:t>)</w:t>
            </w:r>
            <w:r w:rsidR="00A348E7" w:rsidRPr="00643417">
              <w:rPr>
                <w:sz w:val="18"/>
                <w:szCs w:val="18"/>
              </w:rPr>
              <w:fldChar w:fldCharType="end"/>
            </w:r>
          </w:p>
        </w:tc>
        <w:tc>
          <w:tcPr>
            <w:tcW w:w="625" w:type="pct"/>
            <w:tcBorders>
              <w:top w:val="single" w:sz="4" w:space="0" w:color="BFBFBF" w:themeColor="background1" w:themeShade="BF"/>
              <w:bottom w:val="single" w:sz="4" w:space="0" w:color="BFBFBF" w:themeColor="background1" w:themeShade="BF"/>
            </w:tcBorders>
            <w:shd w:val="clear" w:color="auto" w:fill="auto"/>
          </w:tcPr>
          <w:p w14:paraId="6AFE07C5" w14:textId="74633A02" w:rsidR="00D76525" w:rsidRPr="00643417" w:rsidRDefault="00D76525"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89" w:tooltip="Gambley, 2008 #15156" w:history="1">
              <w:r w:rsidR="003A08F3" w:rsidRPr="00643417">
                <w:rPr>
                  <w:noProof/>
                  <w:szCs w:val="18"/>
                </w:rPr>
                <w:t>Gambley et al. 2008b</w:t>
              </w:r>
            </w:hyperlink>
            <w:r w:rsidR="00A348E7" w:rsidRPr="00643417">
              <w:rPr>
                <w:noProof/>
                <w:szCs w:val="18"/>
              </w:rPr>
              <w:t>)</w:t>
            </w:r>
            <w:r w:rsidR="00A348E7" w:rsidRPr="00643417">
              <w:rPr>
                <w:szCs w:val="18"/>
              </w:rPr>
              <w:fldChar w:fldCharType="end"/>
            </w:r>
          </w:p>
        </w:tc>
        <w:tc>
          <w:tcPr>
            <w:tcW w:w="799" w:type="pct"/>
            <w:tcBorders>
              <w:top w:val="single" w:sz="4" w:space="0" w:color="BFBFBF" w:themeColor="background1" w:themeShade="BF"/>
              <w:bottom w:val="single" w:sz="4" w:space="0" w:color="BFBFBF" w:themeColor="background1" w:themeShade="BF"/>
            </w:tcBorders>
          </w:tcPr>
          <w:p w14:paraId="09C92311" w14:textId="10296125"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Furt</w:t>
            </w:r>
            <w:r w:rsidR="00121566" w:rsidRPr="00643417">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BFBFBF" w:themeColor="background1" w:themeShade="BF"/>
            </w:tcBorders>
          </w:tcPr>
          <w:p w14:paraId="0452EEF0" w14:textId="1A915328" w:rsidR="00D76525" w:rsidRPr="00643417" w:rsidRDefault="00B450FD" w:rsidP="00F60579">
            <w:pPr>
              <w:pStyle w:val="TableText"/>
              <w:rPr>
                <w:szCs w:val="18"/>
              </w:rPr>
            </w:pPr>
            <w:r w:rsidRPr="00643417">
              <w:rPr>
                <w:szCs w:val="18"/>
              </w:rPr>
              <w:t>–</w:t>
            </w:r>
          </w:p>
        </w:tc>
        <w:tc>
          <w:tcPr>
            <w:tcW w:w="553" w:type="pct"/>
            <w:gridSpan w:val="2"/>
            <w:tcBorders>
              <w:top w:val="single" w:sz="4" w:space="0" w:color="BFBFBF" w:themeColor="background1" w:themeShade="BF"/>
              <w:bottom w:val="single" w:sz="4" w:space="0" w:color="BFBFBF" w:themeColor="background1" w:themeShade="BF"/>
            </w:tcBorders>
            <w:shd w:val="clear" w:color="auto" w:fill="auto"/>
          </w:tcPr>
          <w:p w14:paraId="7CA523A8" w14:textId="542FEE10" w:rsidR="00D76525" w:rsidRPr="00643417" w:rsidRDefault="00B450FD" w:rsidP="00F60579">
            <w:pPr>
              <w:pStyle w:val="TableText"/>
              <w:rPr>
                <w:szCs w:val="18"/>
              </w:rPr>
            </w:pPr>
            <w:r w:rsidRPr="00643417">
              <w:rPr>
                <w:szCs w:val="18"/>
              </w:rPr>
              <w:t>–</w:t>
            </w:r>
          </w:p>
        </w:tc>
        <w:tc>
          <w:tcPr>
            <w:tcW w:w="246" w:type="pct"/>
            <w:tcBorders>
              <w:top w:val="single" w:sz="4" w:space="0" w:color="BFBFBF" w:themeColor="background1" w:themeShade="BF"/>
              <w:bottom w:val="single" w:sz="4" w:space="0" w:color="BFBFBF" w:themeColor="background1" w:themeShade="BF"/>
            </w:tcBorders>
          </w:tcPr>
          <w:p w14:paraId="6655E641" w14:textId="77777777" w:rsidR="00D76525" w:rsidRPr="00643417" w:rsidRDefault="00D76525" w:rsidP="00F60579">
            <w:pPr>
              <w:pStyle w:val="TableText"/>
              <w:rPr>
                <w:szCs w:val="18"/>
              </w:rPr>
            </w:pPr>
            <w:r w:rsidRPr="00643417">
              <w:rPr>
                <w:szCs w:val="18"/>
              </w:rPr>
              <w:t>No</w:t>
            </w:r>
          </w:p>
        </w:tc>
      </w:tr>
      <w:tr w:rsidR="00AB6D53" w:rsidRPr="00643417" w14:paraId="2629A2CD" w14:textId="77777777" w:rsidTr="00291B0E">
        <w:tc>
          <w:tcPr>
            <w:tcW w:w="708" w:type="pct"/>
            <w:tcBorders>
              <w:top w:val="single" w:sz="4" w:space="0" w:color="BFBFBF" w:themeColor="background1" w:themeShade="BF"/>
              <w:bottom w:val="single" w:sz="4" w:space="0" w:color="auto"/>
            </w:tcBorders>
            <w:shd w:val="clear" w:color="auto" w:fill="auto"/>
          </w:tcPr>
          <w:p w14:paraId="2EFBF6C6" w14:textId="77777777" w:rsidR="00D76525" w:rsidRPr="00643417" w:rsidRDefault="00D76525" w:rsidP="00F60579">
            <w:pPr>
              <w:spacing w:after="60" w:line="240" w:lineRule="auto"/>
              <w:rPr>
                <w:rFonts w:cstheme="minorHAnsi"/>
                <w:sz w:val="18"/>
                <w:szCs w:val="18"/>
              </w:rPr>
            </w:pPr>
            <w:r w:rsidRPr="00643417">
              <w:rPr>
                <w:rFonts w:cstheme="minorHAnsi"/>
                <w:i/>
                <w:sz w:val="18"/>
                <w:szCs w:val="18"/>
              </w:rPr>
              <w:t>Pineapple mealybug wilt-associated virus</w:t>
            </w:r>
            <w:r w:rsidRPr="00643417">
              <w:rPr>
                <w:rFonts w:cstheme="minorHAnsi"/>
                <w:sz w:val="18"/>
                <w:szCs w:val="18"/>
              </w:rPr>
              <w:t xml:space="preserve"> 3 </w:t>
            </w:r>
            <w:r w:rsidRPr="00643417">
              <w:rPr>
                <w:rFonts w:cstheme="minorHAnsi"/>
                <w:color w:val="000000" w:themeColor="text1"/>
                <w:sz w:val="18"/>
                <w:szCs w:val="18"/>
              </w:rPr>
              <w:t>[Closteroviridae: Ampelovirus]</w:t>
            </w:r>
          </w:p>
        </w:tc>
        <w:tc>
          <w:tcPr>
            <w:tcW w:w="411" w:type="pct"/>
            <w:tcBorders>
              <w:top w:val="single" w:sz="4" w:space="0" w:color="BFBFBF" w:themeColor="background1" w:themeShade="BF"/>
              <w:bottom w:val="single" w:sz="4" w:space="0" w:color="auto"/>
            </w:tcBorders>
            <w:shd w:val="clear" w:color="auto" w:fill="auto"/>
          </w:tcPr>
          <w:p w14:paraId="1336DA08" w14:textId="77777777" w:rsidR="00D76525" w:rsidRPr="00643417" w:rsidRDefault="00D76525" w:rsidP="00F60579">
            <w:pPr>
              <w:pStyle w:val="TableText"/>
              <w:rPr>
                <w:szCs w:val="18"/>
              </w:rPr>
            </w:pPr>
            <w:r w:rsidRPr="00643417">
              <w:rPr>
                <w:szCs w:val="18"/>
              </w:rPr>
              <w:t>PMWaV-3</w:t>
            </w:r>
          </w:p>
        </w:tc>
        <w:tc>
          <w:tcPr>
            <w:tcW w:w="859" w:type="pct"/>
            <w:tcBorders>
              <w:top w:val="single" w:sz="4" w:space="0" w:color="BFBFBF" w:themeColor="background1" w:themeShade="BF"/>
              <w:bottom w:val="single" w:sz="4" w:space="0" w:color="auto"/>
            </w:tcBorders>
          </w:tcPr>
          <w:p w14:paraId="3A571F0D" w14:textId="41FA5D9D" w:rsidR="00D76525" w:rsidRPr="00643417" w:rsidRDefault="00D76525" w:rsidP="003A08F3">
            <w:pPr>
              <w:spacing w:after="60" w:line="240" w:lineRule="auto"/>
              <w:rPr>
                <w:sz w:val="18"/>
                <w:szCs w:val="18"/>
              </w:rPr>
            </w:pPr>
            <w:r w:rsidRPr="00643417">
              <w:rPr>
                <w:i/>
                <w:sz w:val="18"/>
                <w:szCs w:val="18"/>
              </w:rPr>
              <w:t xml:space="preserve">Dysmicoccus brevipes </w:t>
            </w:r>
            <w:r w:rsidR="00A348E7" w:rsidRPr="00643417">
              <w:rPr>
                <w:sz w:val="18"/>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643417">
              <w:rPr>
                <w:sz w:val="18"/>
                <w:szCs w:val="18"/>
              </w:rPr>
              <w:instrText xml:space="preserve"> ADDIN EN.CITE </w:instrText>
            </w:r>
            <w:r w:rsidR="00A348E7" w:rsidRPr="00643417">
              <w:rPr>
                <w:sz w:val="18"/>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643417">
              <w:rPr>
                <w:sz w:val="18"/>
                <w:szCs w:val="18"/>
              </w:rPr>
              <w:instrText xml:space="preserve"> ADDIN EN.CITE.DATA </w:instrText>
            </w:r>
            <w:r w:rsidR="00A348E7" w:rsidRPr="00643417">
              <w:rPr>
                <w:sz w:val="18"/>
                <w:szCs w:val="18"/>
              </w:rPr>
            </w:r>
            <w:r w:rsidR="00A348E7" w:rsidRPr="00643417">
              <w:rPr>
                <w:sz w:val="18"/>
                <w:szCs w:val="18"/>
              </w:rPr>
              <w:fldChar w:fldCharType="end"/>
            </w:r>
            <w:r w:rsidR="00A348E7" w:rsidRPr="00643417">
              <w:rPr>
                <w:sz w:val="18"/>
                <w:szCs w:val="18"/>
              </w:rPr>
            </w:r>
            <w:r w:rsidR="00A348E7" w:rsidRPr="00643417">
              <w:rPr>
                <w:sz w:val="18"/>
                <w:szCs w:val="18"/>
              </w:rPr>
              <w:fldChar w:fldCharType="separate"/>
            </w:r>
            <w:r w:rsidR="00A348E7" w:rsidRPr="00643417">
              <w:rPr>
                <w:noProof/>
                <w:sz w:val="18"/>
                <w:szCs w:val="18"/>
              </w:rPr>
              <w:t>(</w:t>
            </w:r>
            <w:hyperlink w:anchor="_ENREF_189" w:tooltip="Gambley, 2008 #15156" w:history="1">
              <w:r w:rsidR="003A08F3" w:rsidRPr="00643417">
                <w:rPr>
                  <w:noProof/>
                  <w:sz w:val="18"/>
                  <w:szCs w:val="18"/>
                </w:rPr>
                <w:t>Gambley et al. 2008b</w:t>
              </w:r>
            </w:hyperlink>
            <w:r w:rsidR="00A348E7" w:rsidRPr="00643417">
              <w:rPr>
                <w:noProof/>
                <w:sz w:val="18"/>
                <w:szCs w:val="18"/>
              </w:rPr>
              <w:t>)</w:t>
            </w:r>
            <w:r w:rsidR="00A348E7" w:rsidRPr="00643417">
              <w:rPr>
                <w:sz w:val="18"/>
                <w:szCs w:val="18"/>
              </w:rPr>
              <w:fldChar w:fldCharType="end"/>
            </w:r>
            <w:r w:rsidRPr="00643417">
              <w:rPr>
                <w:sz w:val="18"/>
                <w:szCs w:val="18"/>
              </w:rPr>
              <w:t xml:space="preserve">, </w:t>
            </w:r>
            <w:r w:rsidRPr="00643417">
              <w:rPr>
                <w:i/>
                <w:sz w:val="18"/>
                <w:szCs w:val="18"/>
              </w:rPr>
              <w:t xml:space="preserve">Dysmicoccus neobrevipes </w:t>
            </w:r>
            <w:r w:rsidR="00A348E7" w:rsidRPr="00643417">
              <w:rPr>
                <w:sz w:val="18"/>
                <w:szCs w:val="18"/>
              </w:rPr>
              <w:fldChar w:fldCharType="begin">
                <w:fldData xml:space="preserve">PEVuZE5vdGU+PENpdGU+PEF1dGhvcj5TZXRoZXI8L0F1dGhvcj48WWVhcj4yMDA1PC9ZZWFyPjxS
ZWNOdW0+MjIzOTg8L1JlY051bT48RGlzcGxheVRleHQ+KFNldGhlciBldCBhbC4gMjAwNSk8L0Rp
c3BsYXlUZXh0PjxyZWNvcmQ+PHJlYy1udW1iZXI+MjIzOTg8L3JlYy1udW1iZXI+PGZvcmVpZ24t
a2V5cz48a2V5IGFwcD0iRU4iIGRiLWlkPSJweHd4dzBlcjl6djJmeGV6eGRrNXR0NXV0ejVwNXZ0
cndkdjAiIHRpbWVzdGFtcD0iMTQ1MTk3Mjg3NCI+MjIzOTg8L2tleT48L2ZvcmVpZ24ta2V5cz48
cmVmLXR5cGUgbmFtZT0iSm91cm5hbCBBcnRpY2xlIj4xNzwvcmVmLXR5cGU+PGNvbnRyaWJ1dG9y
cz48YXV0aG9ycz48YXV0aG9yPlNldGhlcixELk0uPC9hdXRob3I+PGF1dGhvcj5NZWx6ZXIsTS5K
LjwvYXV0aG9yPjxhdXRob3I+QnVzdG8sSi48L2F1dGhvcj48YXV0aG9yPlplZSxGLjwvYXV0aG9y
PjxhdXRob3I+SHUsSi5TLjwvYXV0aG9yPjwvYXV0aG9ycz48L2NvbnRyaWJ1dG9ycz48dGl0bGVz
Pjx0aXRsZT5EaXZlcnNpdHkgYW5kIG1lYWx5YnVnIHRyYW5zbWlzc2liaWxpdHkgb2YgYW1wZWxv
dmlydXNlcyBpbiBwaW5lYXBwbGU8L3RpdGxlPjxzZWNvbmRhcnktdGl0bGU+UGxhbnQgRGlzZWFz
ZTwvc2Vjb25kYXJ5LXRpdGxlPjwvdGl0bGVzPjxwZXJpb2RpY2FsPjxmdWxsLXRpdGxlPlBsYW50
IERpc2Vhc2U8L2Z1bGwtdGl0bGU+PC9wZXJpb2RpY2FsPjxwYWdlcz40NTAtNDU2PC9wYWdlcz48
dm9sdW1lPjg5PC92b2x1bWU+PG51bWJlcj41PC9udW1iZXI+PGtleXdvcmRzPjxrZXl3b3JkPmo8
L2tleXdvcmQ+PGtleXdvcmQ+RGl2ZXJzaXR5PC9rZXl3b3JkPjxrZXl3b3JkPk1lYWx5YnVnPC9r
ZXl3b3JkPjxrZXl3b3JkPlRyYW5zbWlzc2liaWxpdHk8L2tleXdvcmQ+PGtleXdvcmQ+TWVhbHli
dWcgd2lsdDwva2V5d29yZD48a2V5d29yZD5XaWx0PC9rZXl3b3JkPjxrZXl3b3JkPkRpc2Vhc2Vz
PC9rZXl3b3JkPjxrZXl3b3JkPmRpc2Vhc2U8L2tleXdvcmQ+PGtleXdvcmQ+QW5hbmFzPC9rZXl3
b3JkPjxrZXl3b3JkPkFuYW5hcyBjb21vc3VzPC9rZXl3b3JkPjxrZXl3b3JkPlNwZWNpZXM8L2tl
eXdvcmQ+PGtleXdvcmQ+UGluZWFwcGxlIG1lYWx5YnVnIHdpbHQ8L2tleXdvcmQ+PGtleXdvcmQ+
YXNzb2NpYXRlZDwva2V5d29yZD48a2V5d29yZD5GZWVkaW5nPC9rZXl3b3JkPjxrZXl3b3JkPkV0
aW9sb2d5PC9rZXl3b3JkPjxrZXl3b3JkPkhvbW9sb2d5PC9rZXl3b3JkPjxrZXl3b3JkPlBvbHlt
ZXJhc2UgY2hhaW4gcmVhY3Rpb248L2tleXdvcmQ+PGtleXdvcmQ+QXNzYXlzPC9rZXl3b3JkPjxr
ZXl3b3JkPlNlcXVlbmNlPC9rZXl3b3JkPjxrZXl3b3JkPkluZm9ybWF0aW9uPC9rZXl3b3JkPjxr
ZXl3b3JkPkltbXVub3NvcmJlbnQgZWxlY3Ryb24gbWljcm9zY29weTwva2V5d29yZD48a2V5d29y
ZD5FbGVjdHJvbiBtaWNyb3Njb3B5PC9rZXl3b3JkPjxrZXl3b3JkPk1pY3Jvc2NvcHk8L2tleXdv
cmQ+PGtleXdvcmQ+U2VxdWVuY2UgaG9tb2xvZ3k8L2tleXdvcmQ+PGtleXdvcmQ+VmlydXM8L2tl
eXdvcmQ+PGtleXdvcmQ+cHJvdGVpbjwva2V5d29yZD48a2V5d29yZD5STkE8L2tleXdvcmQ+PGtl
eXdvcmQ+Uk5BIHBvbHltZXJhc2U8L2tleXdvcmQ+PGtleXdvcmQ+T3BlbiByZWFkaW5nIGZyYW1l
czwva2V5d29yZD48a2V5d29yZD5Nb25vY2xvbmFsPC9rZXl3b3JkPjxrZXl3b3JkPk1vbm9jbG9u
YWwgYW50aWJvZGllczwva2V5d29yZD48a2V5d29yZD5BbnRpYm9kaWVzPC9rZXl3b3JkPjxrZXl3
b3JkPlJlZ2lvbjwva2V5d29yZD48a2V5d29yZD5aYWlyZTwva2V5d29yZD48a2V5d29yZD5HZXJt
cGxhc208L2tleXdvcmQ+PGtleXdvcmQ+SGF3YWlpPC9rZXl3b3JkPjxrZXl3b3JkPlRyYW5zbWlz
c2libGU8L2tleXdvcmQ+PGtleXdvcmQ+Q29tYmluYXRpb248L2tleXdvcmQ+PGtleXdvcmQ+RHlz
bWljb2NjdXM8L2tleXdvcmQ+PGtleXdvcmQ+RHlzbWljb2NjdXMgYnJldmlwZXM8L2tleXdvcmQ+
PGtleXdvcmQ+TWVhbHlidWdzPC9rZXl3b3JkPjxrZXl3b3JkPlBsYW50czwva2V5d29yZD48a2V5
d29yZD5TeW1wdG9tczwva2V5d29yZD48a2V5d29yZD5EZXRlY3Rpb248L2tleXdvcmQ+PGtleXdv
cmQ+UmV2ZXJzZSB0cmFuc2NyaXB0aW9uPC9rZXl3b3JkPjxrZXl3b3JkPlJldmVyc2UgdHJhbnNj
cmlwdGlvbiBwb2x5bWVyYXNlIGNoYWluIHJlYWN0aW9uPC9rZXl3b3JkPjxrZXl3b3JkPlRyYW5z
Y3JpcHRpb248L2tleXdvcmQ+PC9rZXl3b3Jkcz48ZGF0ZXM+PHllYXI+MjAwNTwveWVhcj48L2Rh
dGVzPjxvcmlnLXB1Yj48c3R5bGUgZmFjZT0idW5kZXJsaW5lIiBmb250PSJkZWZhdWx0IiBzaXpl
PSIxMDAlIj5KOlxFIExpYnJhcnlcUGxhbnQgQ2F0YWxvZ3VlXFM8L3N0eWxlPjwvb3JpZy1wdWI+
PGxhYmVsPjg3MjU0PC9sYWJlbD48dXJscz48L3VybHM+PGN1c3RvbTE+TWVhbHlidWcgZ3JvdXAg
cG9saWN5IFlHQzwvY3VzdG9tMT48L3JlY29yZD48L0NpdGU+PC9FbmROb3RlPgB=
</w:fldData>
              </w:fldChar>
            </w:r>
            <w:r w:rsidR="00A348E7" w:rsidRPr="00643417">
              <w:rPr>
                <w:sz w:val="18"/>
                <w:szCs w:val="18"/>
              </w:rPr>
              <w:instrText xml:space="preserve"> ADDIN EN.CITE </w:instrText>
            </w:r>
            <w:r w:rsidR="00A348E7" w:rsidRPr="00643417">
              <w:rPr>
                <w:sz w:val="18"/>
                <w:szCs w:val="18"/>
              </w:rPr>
              <w:fldChar w:fldCharType="begin">
                <w:fldData xml:space="preserve">PEVuZE5vdGU+PENpdGU+PEF1dGhvcj5TZXRoZXI8L0F1dGhvcj48WWVhcj4yMDA1PC9ZZWFyPjxS
ZWNOdW0+MjIzOTg8L1JlY051bT48RGlzcGxheVRleHQ+KFNldGhlciBldCBhbC4gMjAwNSk8L0Rp
c3BsYXlUZXh0PjxyZWNvcmQ+PHJlYy1udW1iZXI+MjIzOTg8L3JlYy1udW1iZXI+PGZvcmVpZ24t
a2V5cz48a2V5IGFwcD0iRU4iIGRiLWlkPSJweHd4dzBlcjl6djJmeGV6eGRrNXR0NXV0ejVwNXZ0
cndkdjAiIHRpbWVzdGFtcD0iMTQ1MTk3Mjg3NCI+MjIzOTg8L2tleT48L2ZvcmVpZ24ta2V5cz48
cmVmLXR5cGUgbmFtZT0iSm91cm5hbCBBcnRpY2xlIj4xNzwvcmVmLXR5cGU+PGNvbnRyaWJ1dG9y
cz48YXV0aG9ycz48YXV0aG9yPlNldGhlcixELk0uPC9hdXRob3I+PGF1dGhvcj5NZWx6ZXIsTS5K
LjwvYXV0aG9yPjxhdXRob3I+QnVzdG8sSi48L2F1dGhvcj48YXV0aG9yPlplZSxGLjwvYXV0aG9y
PjxhdXRob3I+SHUsSi5TLjwvYXV0aG9yPjwvYXV0aG9ycz48L2NvbnRyaWJ1dG9ycz48dGl0bGVz
Pjx0aXRsZT5EaXZlcnNpdHkgYW5kIG1lYWx5YnVnIHRyYW5zbWlzc2liaWxpdHkgb2YgYW1wZWxv
dmlydXNlcyBpbiBwaW5lYXBwbGU8L3RpdGxlPjxzZWNvbmRhcnktdGl0bGU+UGxhbnQgRGlzZWFz
ZTwvc2Vjb25kYXJ5LXRpdGxlPjwvdGl0bGVzPjxwZXJpb2RpY2FsPjxmdWxsLXRpdGxlPlBsYW50
IERpc2Vhc2U8L2Z1bGwtdGl0bGU+PC9wZXJpb2RpY2FsPjxwYWdlcz40NTAtNDU2PC9wYWdlcz48
dm9sdW1lPjg5PC92b2x1bWU+PG51bWJlcj41PC9udW1iZXI+PGtleXdvcmRzPjxrZXl3b3JkPmo8
L2tleXdvcmQ+PGtleXdvcmQ+RGl2ZXJzaXR5PC9rZXl3b3JkPjxrZXl3b3JkPk1lYWx5YnVnPC9r
ZXl3b3JkPjxrZXl3b3JkPlRyYW5zbWlzc2liaWxpdHk8L2tleXdvcmQ+PGtleXdvcmQ+TWVhbHli
dWcgd2lsdDwva2V5d29yZD48a2V5d29yZD5XaWx0PC9rZXl3b3JkPjxrZXl3b3JkPkRpc2Vhc2Vz
PC9rZXl3b3JkPjxrZXl3b3JkPmRpc2Vhc2U8L2tleXdvcmQ+PGtleXdvcmQ+QW5hbmFzPC9rZXl3
b3JkPjxrZXl3b3JkPkFuYW5hcyBjb21vc3VzPC9rZXl3b3JkPjxrZXl3b3JkPlNwZWNpZXM8L2tl
eXdvcmQ+PGtleXdvcmQ+UGluZWFwcGxlIG1lYWx5YnVnIHdpbHQ8L2tleXdvcmQ+PGtleXdvcmQ+
YXNzb2NpYXRlZDwva2V5d29yZD48a2V5d29yZD5GZWVkaW5nPC9rZXl3b3JkPjxrZXl3b3JkPkV0
aW9sb2d5PC9rZXl3b3JkPjxrZXl3b3JkPkhvbW9sb2d5PC9rZXl3b3JkPjxrZXl3b3JkPlBvbHlt
ZXJhc2UgY2hhaW4gcmVhY3Rpb248L2tleXdvcmQ+PGtleXdvcmQ+QXNzYXlzPC9rZXl3b3JkPjxr
ZXl3b3JkPlNlcXVlbmNlPC9rZXl3b3JkPjxrZXl3b3JkPkluZm9ybWF0aW9uPC9rZXl3b3JkPjxr
ZXl3b3JkPkltbXVub3NvcmJlbnQgZWxlY3Ryb24gbWljcm9zY29weTwva2V5d29yZD48a2V5d29y
ZD5FbGVjdHJvbiBtaWNyb3Njb3B5PC9rZXl3b3JkPjxrZXl3b3JkPk1pY3Jvc2NvcHk8L2tleXdv
cmQ+PGtleXdvcmQ+U2VxdWVuY2UgaG9tb2xvZ3k8L2tleXdvcmQ+PGtleXdvcmQ+VmlydXM8L2tl
eXdvcmQ+PGtleXdvcmQ+cHJvdGVpbjwva2V5d29yZD48a2V5d29yZD5STkE8L2tleXdvcmQ+PGtl
eXdvcmQ+Uk5BIHBvbHltZXJhc2U8L2tleXdvcmQ+PGtleXdvcmQ+T3BlbiByZWFkaW5nIGZyYW1l
czwva2V5d29yZD48a2V5d29yZD5Nb25vY2xvbmFsPC9rZXl3b3JkPjxrZXl3b3JkPk1vbm9jbG9u
YWwgYW50aWJvZGllczwva2V5d29yZD48a2V5d29yZD5BbnRpYm9kaWVzPC9rZXl3b3JkPjxrZXl3
b3JkPlJlZ2lvbjwva2V5d29yZD48a2V5d29yZD5aYWlyZTwva2V5d29yZD48a2V5d29yZD5HZXJt
cGxhc208L2tleXdvcmQ+PGtleXdvcmQ+SGF3YWlpPC9rZXl3b3JkPjxrZXl3b3JkPlRyYW5zbWlz
c2libGU8L2tleXdvcmQ+PGtleXdvcmQ+Q29tYmluYXRpb248L2tleXdvcmQ+PGtleXdvcmQ+RHlz
bWljb2NjdXM8L2tleXdvcmQ+PGtleXdvcmQ+RHlzbWljb2NjdXMgYnJldmlwZXM8L2tleXdvcmQ+
PGtleXdvcmQ+TWVhbHlidWdzPC9rZXl3b3JkPjxrZXl3b3JkPlBsYW50czwva2V5d29yZD48a2V5
d29yZD5TeW1wdG9tczwva2V5d29yZD48a2V5d29yZD5EZXRlY3Rpb248L2tleXdvcmQ+PGtleXdv
cmQ+UmV2ZXJzZSB0cmFuc2NyaXB0aW9uPC9rZXl3b3JkPjxrZXl3b3JkPlJldmVyc2UgdHJhbnNj
cmlwdGlvbiBwb2x5bWVyYXNlIGNoYWluIHJlYWN0aW9uPC9rZXl3b3JkPjxrZXl3b3JkPlRyYW5z
Y3JpcHRpb248L2tleXdvcmQ+PC9rZXl3b3Jkcz48ZGF0ZXM+PHllYXI+MjAwNTwveWVhcj48L2Rh
dGVzPjxvcmlnLXB1Yj48c3R5bGUgZmFjZT0idW5kZXJsaW5lIiBmb250PSJkZWZhdWx0IiBzaXpl
PSIxMDAlIj5KOlxFIExpYnJhcnlcUGxhbnQgQ2F0YWxvZ3VlXFM8L3N0eWxlPjwvb3JpZy1wdWI+
PGxhYmVsPjg3MjU0PC9sYWJlbD48dXJscz48L3VybHM+PGN1c3RvbTE+TWVhbHlidWcgZ3JvdXAg
cG9saWN5IFlHQzwvY3VzdG9tMT48L3JlY29yZD48L0NpdGU+PC9FbmROb3RlPgB=
</w:fldData>
              </w:fldChar>
            </w:r>
            <w:r w:rsidR="00A348E7" w:rsidRPr="00643417">
              <w:rPr>
                <w:sz w:val="18"/>
                <w:szCs w:val="18"/>
              </w:rPr>
              <w:instrText xml:space="preserve"> ADDIN EN.CITE.DATA </w:instrText>
            </w:r>
            <w:r w:rsidR="00A348E7" w:rsidRPr="00643417">
              <w:rPr>
                <w:sz w:val="18"/>
                <w:szCs w:val="18"/>
              </w:rPr>
            </w:r>
            <w:r w:rsidR="00A348E7" w:rsidRPr="00643417">
              <w:rPr>
                <w:sz w:val="18"/>
                <w:szCs w:val="18"/>
              </w:rPr>
              <w:fldChar w:fldCharType="end"/>
            </w:r>
            <w:r w:rsidR="00A348E7" w:rsidRPr="00643417">
              <w:rPr>
                <w:sz w:val="18"/>
                <w:szCs w:val="18"/>
              </w:rPr>
            </w:r>
            <w:r w:rsidR="00A348E7" w:rsidRPr="00643417">
              <w:rPr>
                <w:sz w:val="18"/>
                <w:szCs w:val="18"/>
              </w:rPr>
              <w:fldChar w:fldCharType="separate"/>
            </w:r>
            <w:r w:rsidR="00A348E7" w:rsidRPr="00643417">
              <w:rPr>
                <w:noProof/>
                <w:sz w:val="18"/>
                <w:szCs w:val="18"/>
              </w:rPr>
              <w:t>(</w:t>
            </w:r>
            <w:hyperlink w:anchor="_ENREF_425" w:tooltip="Sether, 2005 #22398" w:history="1">
              <w:r w:rsidR="003A08F3" w:rsidRPr="00643417">
                <w:rPr>
                  <w:noProof/>
                  <w:sz w:val="18"/>
                  <w:szCs w:val="18"/>
                </w:rPr>
                <w:t>Sether et al. 2005</w:t>
              </w:r>
            </w:hyperlink>
            <w:r w:rsidR="00A348E7" w:rsidRPr="00643417">
              <w:rPr>
                <w:noProof/>
                <w:sz w:val="18"/>
                <w:szCs w:val="18"/>
              </w:rPr>
              <w:t>)</w:t>
            </w:r>
            <w:r w:rsidR="00A348E7" w:rsidRPr="00643417">
              <w:rPr>
                <w:sz w:val="18"/>
                <w:szCs w:val="18"/>
              </w:rPr>
              <w:fldChar w:fldCharType="end"/>
            </w:r>
          </w:p>
        </w:tc>
        <w:tc>
          <w:tcPr>
            <w:tcW w:w="625" w:type="pct"/>
            <w:tcBorders>
              <w:top w:val="single" w:sz="4" w:space="0" w:color="BFBFBF" w:themeColor="background1" w:themeShade="BF"/>
              <w:bottom w:val="single" w:sz="4" w:space="0" w:color="auto"/>
            </w:tcBorders>
            <w:shd w:val="clear" w:color="auto" w:fill="auto"/>
          </w:tcPr>
          <w:p w14:paraId="0769848D" w14:textId="1C868D3B" w:rsidR="00D76525" w:rsidRPr="00643417" w:rsidRDefault="00D76525" w:rsidP="003A08F3">
            <w:pPr>
              <w:pStyle w:val="TableText"/>
              <w:rPr>
                <w:szCs w:val="18"/>
              </w:rPr>
            </w:pPr>
            <w:r w:rsidRPr="00643417">
              <w:rPr>
                <w:szCs w:val="18"/>
              </w:rPr>
              <w:t xml:space="preserve">Yes </w:t>
            </w:r>
            <w:r w:rsidR="00A348E7" w:rsidRPr="00643417">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643417">
              <w:rPr>
                <w:szCs w:val="18"/>
              </w:rPr>
              <w:instrText xml:space="preserve"> ADDIN EN.CITE </w:instrText>
            </w:r>
            <w:r w:rsidR="00A348E7" w:rsidRPr="00643417">
              <w:rPr>
                <w:szCs w:val="18"/>
              </w:rPr>
              <w:fldChar w:fldCharType="begin">
                <w:fldData xml:space="preserve">PEVuZE5vdGU+PENpdGU+PEF1dGhvcj5HYW1ibGV5PC9BdXRob3I+PFllYXI+MjAwODwvWWVhcj48
UmVjTnVtPjE1MTU2PC9SZWNOdW0+PERpc3BsYXlUZXh0PihHYW1ibGV5IGV0IGFsLiAyMDA4Yik8
L0Rpc3BsYXlUZXh0PjxyZWNvcmQ+PHJlYy1udW1iZXI+MTUxNTY8L3JlYy1udW1iZXI+PGZvcmVp
Z24ta2V5cz48a2V5IGFwcD0iRU4iIGRiLWlkPSJweHd4dzBlcjl6djJmeGV6eGRrNXR0NXV0ejVw
NXZ0cndkdjAiIHRpbWVzdGFtcD0iMTQ1MTk3MjcwNiI+MTUxNTY8L2tleT48L2ZvcmVpZ24ta2V5
cz48cmVmLXR5cGUgbmFtZT0iSm91cm5hbCBBcnRpY2xlIj4xNzwvcmVmLXR5cGU+PGNvbnRyaWJ1
dG9ycz48YXV0aG9ycz48YXV0aG9yPkdhbWJsZXksQy5GLjwvYXV0aG9yPjxhdXRob3I+U3RlZWxl
LFYuPC9hdXRob3I+PGF1dGhvcj5HZWVyaW5nLEEuRC5XLjwvYXV0aG9yPjxhdXRob3I+VGhvbWFz
LEouRS48L2F1dGhvcj48L2F1dGhvcnM+PC9jb250cmlidXRvcnM+PHRpdGxlcz48dGl0bGU+VGhl
IGdlbmV0aWMgZGl2ZXJzaXR5IG9mIGFtcGVsb3ZpcnVzZXMgaW4gQXVzdHJhbGlhbiBwaW5lYXBw
bGVzIGFuZCB0aGVpciBhc3NvY2lhdGlvbiB3aXRoIG1lYWx5YnVnIHdpbHQgZGlzZWFzZTwvdGl0
bGU+PHNlY29uZGFyeS10aXRsZT5BdXN0cmFsYXNpYW4gUGxhbnQgUGF0aG9sb2d5PC9zZWNvbmRh
cnktdGl0bGU+PC90aXRsZXM+PHBlcmlvZGljYWw+PGZ1bGwtdGl0bGU+QXVzdHJhbGFzaWFuIFBs
YW50IFBhdGhvbG9neTwvZnVsbC10aXRsZT48L3BlcmlvZGljYWw+PHBhZ2VzPjk1LTEwNTwvcGFn
ZXM+PHZvbHVtZT4zNzwvdm9sdW1lPjxrZXl3b3Jkcz48a2V5d29yZD5hY2lkPC9rZXl3b3JkPjxr
ZXl3b3JkPmFzc29jaWF0ZWQ8L2tleXdvcmQ+PGtleXdvcmQ+Q29tbWVyY2lhbDwva2V5d29yZD48
a2V5d29yZD5Dcm9wczwva2V5d29yZD48a2V5d29yZD5kaXNlYXNlPC9rZXl3b3JkPjxrZXl3b3Jk
PkRpdmVyc2l0eTwva2V5d29yZD48a2V5d29yZD5EeXNtaWNvY2N1czwva2V5d29yZD48a2V5d29y
ZD5EeXNtaWNvY2N1cyBicmV2aXBlczwva2V5d29yZD48a2V5d29yZD5HZW5ldGljIGRpdmVyc2l0
eTwva2V5d29yZD48a2V5d29yZD5IZWF0PC9rZXl3b3JkPjxrZXl3b3JkPkhlYXQgc2hvY2s8L2tl
eXdvcmQ+PGtleXdvcmQ+SW5jaWRlbmNlPC9rZXl3b3JkPjxrZXl3b3JkPklzb2xhdGVzPC9rZXl3
b3JkPjxrZXl3b3JkPk1lYWx5YnVnPC9rZXl3b3JkPjxrZXl3b3JkPk1lYWx5YnVnIHdpbHQ8L2tl
eXdvcmQ+PGtleXdvcmQ+UGluZWFwcGxlczwva2V5d29yZD48a2V5d29yZD5QbGFudHM8L2tleXdv
cmQ+PGtleXdvcmQ+cHJvdGVpbjwva2V5d29yZD48a2V5d29yZD5SZWdpb248L2tleXdvcmQ+PGtl
eXdvcmQ+UmVnaW9uczwva2V5d29yZD48a2V5d29yZD5STkE8L2tleXdvcmQ+PGtleXdvcmQ+Uk5B
IHBvbHltZXJhc2U8L2tleXdvcmQ+PGtleXdvcmQ+U2VxdWVuY2U8L2tleXdvcmQ+PGtleXdvcmQ+
U2VxdWVuY2VzPC9rZXl3b3JkPjxrZXl3b3JkPlNpdGVzPC9rZXl3b3JkPjxrZXl3b3JkPlNwZWNp
ZXM8L2tleXdvcmQ+PGtleXdvcmQ+U3VydmV5PC9rZXl3b3JkPjxrZXl3b3JkPlN1cnZleXM8L2tl
eXdvcmQ+PGtleXdvcmQ+U3ltcHRvbXM8L2tleXdvcmQ+PGtleXdvcmQ+VmlydXM8L2tleXdvcmQ+
PGtleXdvcmQ+VmlydXNlczwva2V5d29yZD48a2V5d29yZD5XaWx0PC9rZXl3b3JkPjwva2V5d29y
ZHM+PGRhdGVzPjx5ZWFyPjIwMDg8L3llYXI+PC9kYXRlcz48b3JpZy1wdWI+PHN0eWxlIGZhY2U9
InVuZGVybGluZSIgZm9udD0iZGVmYXVsdCIgc2l6ZT0iMTAwJSI+SjpcRSBMaWJyYXJ5XFBsYW50
IENhdGFsb2d1ZVxHPC9zdHlsZT48L29yaWctcHViPjxsYWJlbD43OTMwMDwvbGFiZWw+PHVybHM+
PHBkZi11cmxzPjx1cmw+ZmlsZTovL0o6XEUgTGlicmFyeVxQbGFudCBDYXRhbG9ndWVcR1xHYW1i
bGV5IGV0IGFsIDIwMDggSUQ3OTMwMC5wZGY8L3VybD48L3BkZi11cmxzPjwvdXJscz48Y3VzdG9t
MT5QaW5lYXBwbGVzIGZyb20gTWFsYXlzaWEgamM8L2N1c3RvbTE+PC9yZWNvcmQ+PC9DaXRlPjwv
RW5kTm90ZT5=
</w:fldData>
              </w:fldChar>
            </w:r>
            <w:r w:rsidR="00A348E7" w:rsidRPr="00643417">
              <w:rPr>
                <w:szCs w:val="18"/>
              </w:rPr>
              <w:instrText xml:space="preserve"> ADDIN EN.CITE.DATA </w:instrText>
            </w:r>
            <w:r w:rsidR="00A348E7" w:rsidRPr="00643417">
              <w:rPr>
                <w:szCs w:val="18"/>
              </w:rPr>
            </w:r>
            <w:r w:rsidR="00A348E7" w:rsidRPr="00643417">
              <w:rPr>
                <w:szCs w:val="18"/>
              </w:rPr>
              <w:fldChar w:fldCharType="end"/>
            </w:r>
            <w:r w:rsidR="00A348E7" w:rsidRPr="00643417">
              <w:rPr>
                <w:szCs w:val="18"/>
              </w:rPr>
            </w:r>
            <w:r w:rsidR="00A348E7" w:rsidRPr="00643417">
              <w:rPr>
                <w:szCs w:val="18"/>
              </w:rPr>
              <w:fldChar w:fldCharType="separate"/>
            </w:r>
            <w:r w:rsidR="00A348E7" w:rsidRPr="00643417">
              <w:rPr>
                <w:noProof/>
                <w:szCs w:val="18"/>
              </w:rPr>
              <w:t>(</w:t>
            </w:r>
            <w:hyperlink w:anchor="_ENREF_189" w:tooltip="Gambley, 2008 #15156" w:history="1">
              <w:r w:rsidR="003A08F3" w:rsidRPr="00643417">
                <w:rPr>
                  <w:noProof/>
                  <w:szCs w:val="18"/>
                </w:rPr>
                <w:t>Gambley et al. 2008b</w:t>
              </w:r>
            </w:hyperlink>
            <w:r w:rsidR="00A348E7" w:rsidRPr="00643417">
              <w:rPr>
                <w:noProof/>
                <w:szCs w:val="18"/>
              </w:rPr>
              <w:t>)</w:t>
            </w:r>
            <w:r w:rsidR="00A348E7" w:rsidRPr="00643417">
              <w:rPr>
                <w:szCs w:val="18"/>
              </w:rPr>
              <w:fldChar w:fldCharType="end"/>
            </w:r>
          </w:p>
        </w:tc>
        <w:tc>
          <w:tcPr>
            <w:tcW w:w="799" w:type="pct"/>
            <w:tcBorders>
              <w:top w:val="single" w:sz="4" w:space="0" w:color="BFBFBF" w:themeColor="background1" w:themeShade="BF"/>
              <w:bottom w:val="single" w:sz="4" w:space="0" w:color="auto"/>
            </w:tcBorders>
          </w:tcPr>
          <w:p w14:paraId="2F44D790" w14:textId="3D924279" w:rsidR="00D76525" w:rsidRPr="00643417" w:rsidRDefault="00D76525" w:rsidP="00F60579">
            <w:pPr>
              <w:pStyle w:val="TableText"/>
              <w:rPr>
                <w:rFonts w:eastAsia="Cambria" w:cs="Times-Italic"/>
                <w:iCs/>
                <w:szCs w:val="18"/>
                <w:lang w:eastAsia="en-AU"/>
              </w:rPr>
            </w:pPr>
            <w:r w:rsidRPr="00643417">
              <w:rPr>
                <w:rFonts w:eastAsia="Cambria" w:cs="Times-Italic"/>
                <w:iCs/>
                <w:szCs w:val="18"/>
                <w:lang w:eastAsia="en-AU"/>
              </w:rPr>
              <w:t>Furt</w:t>
            </w:r>
            <w:r w:rsidR="00121566" w:rsidRPr="00643417">
              <w:rPr>
                <w:rFonts w:eastAsia="Cambria" w:cs="Times-Italic"/>
                <w:iCs/>
                <w:szCs w:val="18"/>
                <w:lang w:eastAsia="en-AU"/>
              </w:rPr>
              <w:t>her assessment is not required.</w:t>
            </w:r>
          </w:p>
        </w:tc>
        <w:tc>
          <w:tcPr>
            <w:tcW w:w="799" w:type="pct"/>
            <w:tcBorders>
              <w:top w:val="single" w:sz="4" w:space="0" w:color="BFBFBF" w:themeColor="background1" w:themeShade="BF"/>
              <w:bottom w:val="single" w:sz="4" w:space="0" w:color="auto"/>
            </w:tcBorders>
          </w:tcPr>
          <w:p w14:paraId="7F0E89BF" w14:textId="4DCCAF0F" w:rsidR="00D76525" w:rsidRPr="00643417" w:rsidRDefault="00B450FD" w:rsidP="00F60579">
            <w:pPr>
              <w:pStyle w:val="TableText"/>
              <w:rPr>
                <w:szCs w:val="18"/>
              </w:rPr>
            </w:pPr>
            <w:r w:rsidRPr="00643417">
              <w:rPr>
                <w:szCs w:val="18"/>
              </w:rPr>
              <w:t>–</w:t>
            </w:r>
          </w:p>
        </w:tc>
        <w:tc>
          <w:tcPr>
            <w:tcW w:w="553" w:type="pct"/>
            <w:gridSpan w:val="2"/>
            <w:tcBorders>
              <w:top w:val="single" w:sz="4" w:space="0" w:color="BFBFBF" w:themeColor="background1" w:themeShade="BF"/>
              <w:bottom w:val="single" w:sz="4" w:space="0" w:color="auto"/>
            </w:tcBorders>
            <w:shd w:val="clear" w:color="auto" w:fill="auto"/>
          </w:tcPr>
          <w:p w14:paraId="6BC76DCE" w14:textId="4064A4B9" w:rsidR="00D76525" w:rsidRPr="00643417" w:rsidRDefault="00B450FD" w:rsidP="00F60579">
            <w:pPr>
              <w:pStyle w:val="TableText"/>
              <w:rPr>
                <w:szCs w:val="18"/>
              </w:rPr>
            </w:pPr>
            <w:r w:rsidRPr="00643417">
              <w:rPr>
                <w:szCs w:val="18"/>
              </w:rPr>
              <w:t>–</w:t>
            </w:r>
          </w:p>
        </w:tc>
        <w:tc>
          <w:tcPr>
            <w:tcW w:w="246" w:type="pct"/>
            <w:tcBorders>
              <w:top w:val="single" w:sz="4" w:space="0" w:color="BFBFBF" w:themeColor="background1" w:themeShade="BF"/>
              <w:bottom w:val="single" w:sz="4" w:space="0" w:color="auto"/>
            </w:tcBorders>
          </w:tcPr>
          <w:p w14:paraId="5CCC56C5" w14:textId="77777777" w:rsidR="00D76525" w:rsidRPr="00643417" w:rsidRDefault="00D76525" w:rsidP="00F60579">
            <w:pPr>
              <w:pStyle w:val="TableText"/>
              <w:rPr>
                <w:szCs w:val="18"/>
              </w:rPr>
            </w:pPr>
            <w:r w:rsidRPr="00643417">
              <w:rPr>
                <w:szCs w:val="18"/>
              </w:rPr>
              <w:t>No</w:t>
            </w:r>
          </w:p>
        </w:tc>
      </w:tr>
    </w:tbl>
    <w:p w14:paraId="349311AF" w14:textId="77777777" w:rsidR="005A5D1A" w:rsidRPr="00643417" w:rsidRDefault="005A5D1A" w:rsidP="005A5D1A">
      <w:pPr>
        <w:pStyle w:val="Heading2"/>
        <w:rPr>
          <w:lang w:eastAsia="en-AU"/>
        </w:rPr>
        <w:sectPr w:rsidR="005A5D1A" w:rsidRPr="00643417" w:rsidSect="00D05673">
          <w:headerReference w:type="default" r:id="rId44"/>
          <w:pgSz w:w="16838" w:h="11906" w:orient="landscape"/>
          <w:pgMar w:top="1418" w:right="1418" w:bottom="1418" w:left="1418" w:header="567" w:footer="283" w:gutter="0"/>
          <w:cols w:space="708"/>
          <w:docGrid w:linePitch="360"/>
        </w:sectPr>
      </w:pPr>
    </w:p>
    <w:p w14:paraId="324C6B8E" w14:textId="7310106D" w:rsidR="00BA0F0B" w:rsidRPr="00643417" w:rsidRDefault="005A5D1A" w:rsidP="005A5D1A">
      <w:pPr>
        <w:pStyle w:val="Heading2"/>
        <w:rPr>
          <w:lang w:eastAsia="en-AU"/>
        </w:rPr>
      </w:pPr>
      <w:bookmarkStart w:id="143" w:name="_Toc536094580"/>
      <w:r w:rsidRPr="00643417">
        <w:rPr>
          <w:lang w:eastAsia="en-AU"/>
        </w:rPr>
        <w:lastRenderedPageBreak/>
        <w:t>Appendix G: Distribution</w:t>
      </w:r>
      <w:r w:rsidR="00255B11" w:rsidRPr="00643417">
        <w:rPr>
          <w:lang w:eastAsia="en-AU"/>
        </w:rPr>
        <w:t xml:space="preserve"> of quarantine viruses and the</w:t>
      </w:r>
      <w:r w:rsidRPr="00643417">
        <w:rPr>
          <w:lang w:eastAsia="en-AU"/>
        </w:rPr>
        <w:t xml:space="preserve"> </w:t>
      </w:r>
      <w:r w:rsidR="000375FA" w:rsidRPr="00643417">
        <w:rPr>
          <w:lang w:eastAsia="en-AU"/>
        </w:rPr>
        <w:t>mealybug</w:t>
      </w:r>
      <w:r w:rsidR="00255B11" w:rsidRPr="00643417">
        <w:rPr>
          <w:lang w:eastAsia="en-AU"/>
        </w:rPr>
        <w:t>s that transmit them</w:t>
      </w:r>
      <w:bookmarkEnd w:id="143"/>
    </w:p>
    <w:p w14:paraId="0DE89271" w14:textId="5B393E20" w:rsidR="00292EED" w:rsidRPr="00643417" w:rsidRDefault="00BD23A8" w:rsidP="00292EED">
      <w:pPr>
        <w:rPr>
          <w:b/>
          <w:bCs/>
        </w:rPr>
      </w:pPr>
      <w:r w:rsidRPr="00643417">
        <w:rPr>
          <w:b/>
          <w:bCs/>
        </w:rPr>
        <w:t xml:space="preserve">Notes on </w:t>
      </w:r>
      <w:r w:rsidR="00A622FE" w:rsidRPr="00643417">
        <w:rPr>
          <w:b/>
          <w:bCs/>
        </w:rPr>
        <w:t>Table 14</w:t>
      </w:r>
      <w:r w:rsidRPr="00643417">
        <w:rPr>
          <w:b/>
          <w:bCs/>
        </w:rPr>
        <w:t>.1</w:t>
      </w:r>
    </w:p>
    <w:p w14:paraId="2E46B7D8" w14:textId="4D3AF8D1" w:rsidR="00292EED" w:rsidRPr="00643417" w:rsidRDefault="00B703F9" w:rsidP="00292EED">
      <w:pPr>
        <w:rPr>
          <w:bCs/>
        </w:rPr>
      </w:pPr>
      <w:r w:rsidRPr="00643417">
        <w:t>This table indicates</w:t>
      </w:r>
      <w:r w:rsidR="00292EED" w:rsidRPr="00643417">
        <w:rPr>
          <w:bCs/>
        </w:rPr>
        <w:t xml:space="preserve"> the known distribution of the quarantine viruses transmitted by mealybugs</w:t>
      </w:r>
      <w:r w:rsidR="00452003" w:rsidRPr="00643417">
        <w:rPr>
          <w:bCs/>
        </w:rPr>
        <w:t>,</w:t>
      </w:r>
      <w:r w:rsidRPr="00643417">
        <w:rPr>
          <w:bCs/>
        </w:rPr>
        <w:t xml:space="preserve"> and those</w:t>
      </w:r>
      <w:r w:rsidR="00F8308E" w:rsidRPr="00643417">
        <w:rPr>
          <w:bCs/>
        </w:rPr>
        <w:t xml:space="preserve"> mealybug species (as of August 2017</w:t>
      </w:r>
      <w:r w:rsidR="00292EED" w:rsidRPr="00643417">
        <w:rPr>
          <w:bCs/>
        </w:rPr>
        <w:t>).</w:t>
      </w:r>
    </w:p>
    <w:p w14:paraId="6A07952F" w14:textId="164AEDBE" w:rsidR="00292EED" w:rsidRPr="00643417" w:rsidRDefault="00F80413" w:rsidP="00292EED">
      <w:pPr>
        <w:rPr>
          <w:bCs/>
          <w:color w:val="000000" w:themeColor="text1"/>
        </w:rPr>
      </w:pPr>
      <w:r w:rsidRPr="00643417">
        <w:rPr>
          <w:bCs/>
          <w:color w:val="000000" w:themeColor="text1"/>
        </w:rPr>
        <w:t>Acronyms</w:t>
      </w:r>
      <w:r w:rsidR="00292EED" w:rsidRPr="00643417">
        <w:rPr>
          <w:bCs/>
          <w:color w:val="000000" w:themeColor="text1"/>
        </w:rPr>
        <w:t xml:space="preserve">: </w:t>
      </w:r>
      <w:r w:rsidR="00292EED" w:rsidRPr="00643417">
        <w:rPr>
          <w:i/>
          <w:color w:val="000000" w:themeColor="text1"/>
        </w:rPr>
        <w:t>Banana streak VN virus</w:t>
      </w:r>
      <w:r w:rsidR="00292EED" w:rsidRPr="00643417">
        <w:rPr>
          <w:color w:val="000000" w:themeColor="text1"/>
        </w:rPr>
        <w:t xml:space="preserve"> (BSVNV), </w:t>
      </w:r>
      <w:r w:rsidR="00292EED" w:rsidRPr="00643417">
        <w:rPr>
          <w:i/>
          <w:color w:val="000000" w:themeColor="text1"/>
        </w:rPr>
        <w:t>Cacao swollen shoot virus</w:t>
      </w:r>
      <w:r w:rsidR="00292EED" w:rsidRPr="00643417">
        <w:rPr>
          <w:color w:val="000000" w:themeColor="text1"/>
        </w:rPr>
        <w:t xml:space="preserve"> (CSSV), </w:t>
      </w:r>
      <w:r w:rsidR="00292EED" w:rsidRPr="00643417">
        <w:rPr>
          <w:i/>
          <w:color w:val="000000" w:themeColor="text1"/>
        </w:rPr>
        <w:t>Citrus yellow mosaic virus</w:t>
      </w:r>
      <w:r w:rsidR="00292EED" w:rsidRPr="00643417">
        <w:rPr>
          <w:color w:val="000000" w:themeColor="text1"/>
        </w:rPr>
        <w:t xml:space="preserve"> (CiYMV), </w:t>
      </w:r>
      <w:r w:rsidR="00292EED" w:rsidRPr="00643417">
        <w:rPr>
          <w:i/>
          <w:color w:val="000000" w:themeColor="text1"/>
        </w:rPr>
        <w:t>Commelina yellow mottle virus</w:t>
      </w:r>
      <w:r w:rsidR="00292EED" w:rsidRPr="00643417">
        <w:rPr>
          <w:color w:val="000000" w:themeColor="text1"/>
        </w:rPr>
        <w:t xml:space="preserve"> (Co</w:t>
      </w:r>
      <w:r w:rsidR="005C58AF" w:rsidRPr="00643417">
        <w:rPr>
          <w:color w:val="000000" w:themeColor="text1"/>
        </w:rPr>
        <w:t>m</w:t>
      </w:r>
      <w:r w:rsidR="00292EED" w:rsidRPr="00643417">
        <w:rPr>
          <w:color w:val="000000" w:themeColor="text1"/>
        </w:rPr>
        <w:t xml:space="preserve">YMV), </w:t>
      </w:r>
      <w:r w:rsidR="00292EED" w:rsidRPr="00643417">
        <w:rPr>
          <w:i/>
          <w:color w:val="000000" w:themeColor="text1"/>
        </w:rPr>
        <w:t>Dioscorea bacilliform AL virus</w:t>
      </w:r>
      <w:r w:rsidR="005C58AF" w:rsidRPr="00643417">
        <w:rPr>
          <w:color w:val="000000" w:themeColor="text1"/>
        </w:rPr>
        <w:t xml:space="preserve"> (DBAL</w:t>
      </w:r>
      <w:r w:rsidR="00292EED" w:rsidRPr="00643417">
        <w:rPr>
          <w:color w:val="000000" w:themeColor="text1"/>
        </w:rPr>
        <w:t xml:space="preserve">V), </w:t>
      </w:r>
      <w:r w:rsidR="00292EED" w:rsidRPr="00643417">
        <w:rPr>
          <w:i/>
          <w:color w:val="000000" w:themeColor="text1"/>
        </w:rPr>
        <w:t>Kalanchoe top-spotting virus</w:t>
      </w:r>
      <w:r w:rsidR="00B62A5B" w:rsidRPr="00643417">
        <w:rPr>
          <w:color w:val="000000" w:themeColor="text1"/>
        </w:rPr>
        <w:t xml:space="preserve"> (KTSV), </w:t>
      </w:r>
      <w:r w:rsidR="00292EED" w:rsidRPr="00643417">
        <w:rPr>
          <w:i/>
          <w:color w:val="000000" w:themeColor="text1"/>
        </w:rPr>
        <w:t>Piper yellow mottle virus</w:t>
      </w:r>
      <w:r w:rsidR="004E0EDB" w:rsidRPr="00643417">
        <w:rPr>
          <w:color w:val="000000" w:themeColor="text1"/>
        </w:rPr>
        <w:t xml:space="preserve"> (P</w:t>
      </w:r>
      <w:r w:rsidR="00292EED" w:rsidRPr="00643417">
        <w:rPr>
          <w:color w:val="000000" w:themeColor="text1"/>
        </w:rPr>
        <w:t>YM</w:t>
      </w:r>
      <w:r w:rsidR="004E0EDB" w:rsidRPr="00643417">
        <w:rPr>
          <w:color w:val="000000" w:themeColor="text1"/>
        </w:rPr>
        <w:t>o</w:t>
      </w:r>
      <w:r w:rsidR="00292EED" w:rsidRPr="00643417">
        <w:rPr>
          <w:color w:val="000000" w:themeColor="text1"/>
        </w:rPr>
        <w:t xml:space="preserve">V), </w:t>
      </w:r>
      <w:r w:rsidR="00796DAC" w:rsidRPr="00643417">
        <w:rPr>
          <w:i/>
          <w:color w:val="000000" w:themeColor="text1"/>
        </w:rPr>
        <w:t>Sugarcane bacilliform MO v</w:t>
      </w:r>
      <w:r w:rsidR="00292EED" w:rsidRPr="00643417">
        <w:rPr>
          <w:i/>
          <w:color w:val="000000" w:themeColor="text1"/>
        </w:rPr>
        <w:t>irus</w:t>
      </w:r>
      <w:r w:rsidR="00292EED" w:rsidRPr="00643417">
        <w:rPr>
          <w:color w:val="000000" w:themeColor="text1"/>
        </w:rPr>
        <w:t xml:space="preserve"> (SCBMOV) </w:t>
      </w:r>
      <w:r w:rsidR="00D41B50" w:rsidRPr="00643417">
        <w:rPr>
          <w:color w:val="000000" w:themeColor="text1"/>
        </w:rPr>
        <w:t>and</w:t>
      </w:r>
      <w:r w:rsidR="00D41B50" w:rsidRPr="00643417">
        <w:rPr>
          <w:i/>
          <w:color w:val="000000" w:themeColor="text1"/>
        </w:rPr>
        <w:t xml:space="preserve"> </w:t>
      </w:r>
      <w:r w:rsidR="00292EED" w:rsidRPr="00643417">
        <w:rPr>
          <w:i/>
          <w:color w:val="000000" w:themeColor="text1"/>
        </w:rPr>
        <w:t>Grapevine virus B</w:t>
      </w:r>
      <w:r w:rsidR="00D41B50" w:rsidRPr="00643417">
        <w:rPr>
          <w:color w:val="000000" w:themeColor="text1"/>
        </w:rPr>
        <w:t xml:space="preserve"> (GBV) </w:t>
      </w:r>
      <w:r w:rsidR="007F673E" w:rsidRPr="00643417">
        <w:rPr>
          <w:color w:val="000000" w:themeColor="text1"/>
        </w:rPr>
        <w:t>‘corky bark’</w:t>
      </w:r>
      <w:r w:rsidR="00D41B50" w:rsidRPr="00643417">
        <w:rPr>
          <w:color w:val="000000" w:themeColor="text1"/>
        </w:rPr>
        <w:t xml:space="preserve"> strains</w:t>
      </w:r>
      <w:r w:rsidR="00292EED" w:rsidRPr="00643417">
        <w:rPr>
          <w:bCs/>
          <w:color w:val="000000" w:themeColor="text1"/>
        </w:rPr>
        <w:t>.</w:t>
      </w:r>
    </w:p>
    <w:p w14:paraId="3FF3235C" w14:textId="5D1ABFD1" w:rsidR="00292EED" w:rsidRPr="00643417" w:rsidRDefault="00292EED" w:rsidP="00292EED">
      <w:r w:rsidRPr="00643417">
        <w:t xml:space="preserve">The original Sugarcane bacilliform virus (SCBV) is no longer accepted as a species by the ICTV </w:t>
      </w:r>
      <w:r w:rsidR="00A348E7" w:rsidRPr="00643417">
        <w:fldChar w:fldCharType="begin"/>
      </w:r>
      <w:r w:rsidR="00A348E7" w:rsidRPr="00643417">
        <w:instrText xml:space="preserve"> ADDIN EN.CITE &lt;EndNote&gt;&lt;Cite&gt;&lt;Author&gt;ICTV&lt;/Author&gt;&lt;Year&gt;2017&lt;/Year&gt;&lt;RecNum&gt;26248&lt;/RecNum&gt;&lt;DisplayText&gt;(ICTV 2017)&lt;/DisplayText&gt;&lt;record&gt;&lt;rec-number&gt;26248&lt;/rec-number&gt;&lt;foreign-keys&gt;&lt;key app="EN" db-id="pxwxw0er9zv2fxezxdk5tt5utz5p5vtrwdv0" timestamp="1489639049"&gt;26248&lt;/key&gt;&lt;/foreign-keys&gt;&lt;ref-type name="Electronic Book"&gt;44&lt;/ref-type&gt;&lt;contributors&gt;&lt;authors&gt;&lt;author&gt;ICTV,&lt;/author&gt;&lt;/authors&gt;&lt;/contributors&gt;&lt;titles&gt;&lt;title&gt;Virus taxonomy: 2016 release EC 48 (MSL #31)&lt;/title&gt;&lt;secondary-title&gt;International Committee on Taxonomy of Viruses (ICTV)&lt;/secondary-title&gt;&lt;/titles&gt;&lt;keywords&gt;&lt;keyword&gt;Virus&lt;/keyword&gt;&lt;keyword&gt;taxonomy&lt;/keyword&gt;&lt;keyword&gt;ICTV&lt;/keyword&gt;&lt;/keywords&gt;&lt;dates&gt;&lt;year&gt;2017&lt;/year&gt;&lt;pub-dates&gt;&lt;date&gt;17/03/2017&lt;/date&gt;&lt;/pub-dates&gt;&lt;/dates&gt;&lt;pub-location&gt;London&lt;/pub-location&gt;&lt;publisher&gt;International Committee on Taxonomy of Viruses&lt;/publisher&gt;&lt;urls&gt;&lt;related-urls&gt;&lt;url&gt;https://talk.ictvonline.org/taxonomy/&lt;/url&gt;&lt;/related-urls&gt;&lt;/urls&gt;&lt;custom1&gt;Tospovirus YGC&lt;/custom1&gt;&lt;/record&gt;&lt;/Cite&gt;&lt;/EndNote&gt;</w:instrText>
      </w:r>
      <w:r w:rsidR="00A348E7" w:rsidRPr="00643417">
        <w:fldChar w:fldCharType="separate"/>
      </w:r>
      <w:r w:rsidR="00A348E7" w:rsidRPr="00643417">
        <w:rPr>
          <w:noProof/>
        </w:rPr>
        <w:t>(</w:t>
      </w:r>
      <w:hyperlink w:anchor="_ENREF_253" w:tooltip="ICTV, 2017 #26248" w:history="1">
        <w:r w:rsidR="003A08F3" w:rsidRPr="00643417">
          <w:rPr>
            <w:noProof/>
          </w:rPr>
          <w:t>ICTV 2017</w:t>
        </w:r>
      </w:hyperlink>
      <w:r w:rsidR="00A348E7" w:rsidRPr="00643417">
        <w:rPr>
          <w:noProof/>
        </w:rPr>
        <w:t>)</w:t>
      </w:r>
      <w:r w:rsidR="00A348E7" w:rsidRPr="00643417">
        <w:fldChar w:fldCharType="end"/>
      </w:r>
      <w:r w:rsidRPr="00643417">
        <w:t xml:space="preserve">. SCBV was split into SCBIMV and SCBMOV (as Sugarcane bacilliform MO virus) in 2005 </w:t>
      </w:r>
      <w:r w:rsidR="00A348E7" w:rsidRPr="00643417">
        <w:fldChar w:fldCharType="begin"/>
      </w:r>
      <w:r w:rsidR="00A348E7" w:rsidRPr="00643417">
        <w:instrText xml:space="preserve"> ADDIN EN.CITE &lt;EndNote&gt;&lt;Cite&gt;&lt;Author&gt;Fauquet&lt;/Author&gt;&lt;Year&gt;2005&lt;/Year&gt;&lt;RecNum&gt;13671&lt;/RecNum&gt;&lt;DisplayText&gt;(Fauquet et al. 2005)&lt;/DisplayText&gt;&lt;record&gt;&lt;rec-number&gt;13671&lt;/rec-number&gt;&lt;foreign-keys&gt;&lt;key app="EN" db-id="pxwxw0er9zv2fxezxdk5tt5utz5p5vtrwdv0" timestamp="1451972676"&gt;13671&lt;/key&gt;&lt;/foreign-keys&gt;&lt;ref-type name="Book"&gt;6&lt;/ref-type&gt;&lt;contributors&gt;&lt;authors&gt;&lt;author&gt;Fauquet,C.M.&lt;/author&gt;&lt;author&gt;Mayo,M.A.&lt;/author&gt;&lt;author&gt;Maniloff,J.&lt;/author&gt;&lt;author&gt;Desselberger,U.&lt;/author&gt;&lt;author&gt;Ball,L.A.&lt;/author&gt;&lt;/authors&gt;&lt;/contributors&gt;&lt;titles&gt;&lt;title&gt;Virus taxonomy:  eight report of the International Committee on Taxonomy of Viruses&lt;/title&gt;&lt;/titles&gt;&lt;pages&gt;1-598&lt;/pages&gt;&lt;keywords&gt;&lt;keyword&gt;Classification&lt;/keyword&gt;&lt;keyword&gt;Nomenclature&lt;/keyword&gt;&lt;keyword&gt;Report&lt;/keyword&gt;&lt;keyword&gt;Taxonomy&lt;/keyword&gt;&lt;keyword&gt;Virus&lt;/keyword&gt;&lt;keyword&gt;Viruses&lt;/keyword&gt;&lt;/keywords&gt;&lt;dates&gt;&lt;year&gt;2005&lt;/year&gt;&lt;/dates&gt;&lt;pub-location&gt;San Diego&lt;/pub-location&gt;&lt;publisher&gt;Elsevier Academic Press&lt;/publisher&gt;&lt;isbn&gt;978-0122499517&lt;/isbn&gt;&lt;label&gt;77749&lt;/label&gt;&lt;urls&gt;&lt;/urls&gt;&lt;custom1&gt;PSTVd sp&lt;/custom1&gt;&lt;/record&gt;&lt;/Cite&gt;&lt;/EndNote&gt;</w:instrText>
      </w:r>
      <w:r w:rsidR="00A348E7" w:rsidRPr="00643417">
        <w:fldChar w:fldCharType="separate"/>
      </w:r>
      <w:r w:rsidR="00A348E7" w:rsidRPr="00643417">
        <w:rPr>
          <w:noProof/>
        </w:rPr>
        <w:t>(</w:t>
      </w:r>
      <w:hyperlink w:anchor="_ENREF_176" w:tooltip="Fauquet, 2005 #13671" w:history="1">
        <w:r w:rsidR="003A08F3" w:rsidRPr="00643417">
          <w:rPr>
            <w:noProof/>
          </w:rPr>
          <w:t>Fauquet et al. 2005</w:t>
        </w:r>
      </w:hyperlink>
      <w:r w:rsidR="00A348E7" w:rsidRPr="00643417">
        <w:rPr>
          <w:noProof/>
        </w:rPr>
        <w:t>)</w:t>
      </w:r>
      <w:r w:rsidR="00A348E7" w:rsidRPr="00643417">
        <w:fldChar w:fldCharType="end"/>
      </w:r>
      <w:r w:rsidR="00B703F9" w:rsidRPr="00643417">
        <w:t>. In this assessment t</w:t>
      </w:r>
      <w:r w:rsidRPr="00643417">
        <w:t xml:space="preserve">he mealybugs that </w:t>
      </w:r>
      <w:r w:rsidR="00B703F9" w:rsidRPr="00643417">
        <w:t>transmit ‘sugarcane bacilliform virus’ have been associated with both</w:t>
      </w:r>
      <w:r w:rsidRPr="00643417">
        <w:t xml:space="preserve"> species into which it was split.</w:t>
      </w:r>
    </w:p>
    <w:p w14:paraId="6DA060DA" w14:textId="3F274EEA" w:rsidR="00292EED" w:rsidRPr="00643417" w:rsidRDefault="00292EED" w:rsidP="00292EED">
      <w:pPr>
        <w:rPr>
          <w:bCs/>
        </w:rPr>
      </w:pPr>
      <w:r w:rsidRPr="00643417">
        <w:rPr>
          <w:bCs/>
        </w:rPr>
        <w:t>Presence of a virus and/or the mealybug</w:t>
      </w:r>
      <w:r w:rsidR="00B703F9" w:rsidRPr="00643417">
        <w:rPr>
          <w:bCs/>
        </w:rPr>
        <w:t>(</w:t>
      </w:r>
      <w:r w:rsidRPr="00643417">
        <w:rPr>
          <w:bCs/>
        </w:rPr>
        <w:t>s</w:t>
      </w:r>
      <w:r w:rsidR="00B703F9" w:rsidRPr="00643417">
        <w:rPr>
          <w:bCs/>
        </w:rPr>
        <w:t>)</w:t>
      </w:r>
      <w:r w:rsidRPr="00643417">
        <w:rPr>
          <w:bCs/>
        </w:rPr>
        <w:t xml:space="preserve"> that transmit them in a given region is indicated by a ‘Y’. Where both are co-located in a region, both virus and vector will have a ‘Y’. Where no report of presence exists for a region, this is indicted by a ‘–’.</w:t>
      </w:r>
    </w:p>
    <w:p w14:paraId="69E6C93B" w14:textId="67795CEF" w:rsidR="00292EED" w:rsidRPr="00643417" w:rsidRDefault="00292EED" w:rsidP="00292EED">
      <w:pPr>
        <w:rPr>
          <w:bCs/>
        </w:rPr>
      </w:pPr>
      <w:r w:rsidRPr="00643417">
        <w:rPr>
          <w:bCs/>
        </w:rPr>
        <w:t>If distribution is limited, the specific country (or countries) are given (BR, Brazil; CN, China; CU, Cuba; GP, Guadeloupe; HI, Hawaii; ID, Indonesia; IN, India; IL, Israel; JP, Japan; MA, Morocco; VC, Saint Vincent and the Grenadines;</w:t>
      </w:r>
      <w:r w:rsidR="008166A6" w:rsidRPr="00643417">
        <w:rPr>
          <w:bCs/>
        </w:rPr>
        <w:t xml:space="preserve"> VN, Vietnam</w:t>
      </w:r>
      <w:r w:rsidRPr="00643417">
        <w:rPr>
          <w:bCs/>
        </w:rPr>
        <w:t>). South and Southwest (S. &amp; SW) Asia includes India and countries to the West. East and Southeast (E. &amp; SE) Asia includes countries to the East of India. South America is considered to include Central America and the Caribbean, and North America is considered to include Mexico.</w:t>
      </w:r>
    </w:p>
    <w:p w14:paraId="4DCE49FF" w14:textId="77777777" w:rsidR="00292EED" w:rsidRPr="00643417" w:rsidRDefault="00292EED" w:rsidP="00292EED">
      <w:pPr>
        <w:rPr>
          <w:lang w:eastAsia="en-AU"/>
        </w:rPr>
        <w:sectPr w:rsidR="00292EED" w:rsidRPr="00643417" w:rsidSect="005A5D1A">
          <w:headerReference w:type="default" r:id="rId45"/>
          <w:pgSz w:w="11906" w:h="16838"/>
          <w:pgMar w:top="1418" w:right="1418" w:bottom="1418" w:left="1418" w:header="567" w:footer="283" w:gutter="0"/>
          <w:cols w:space="708"/>
          <w:docGrid w:linePitch="360"/>
        </w:sectPr>
      </w:pPr>
    </w:p>
    <w:p w14:paraId="70AD64C5" w14:textId="1E6C10FE" w:rsidR="0006036C" w:rsidRPr="00643417" w:rsidRDefault="0006036C" w:rsidP="0006036C">
      <w:pPr>
        <w:pStyle w:val="Caption"/>
        <w:rPr>
          <w:lang w:eastAsia="en-AU"/>
        </w:rPr>
      </w:pPr>
      <w:bookmarkStart w:id="144" w:name="_Toc536094615"/>
      <w:r w:rsidRPr="00643417">
        <w:lastRenderedPageBreak/>
        <w:t xml:space="preserve">Table </w:t>
      </w:r>
      <w:r w:rsidR="00DC2634" w:rsidRPr="00643417">
        <w:rPr>
          <w:noProof/>
        </w:rPr>
        <w:fldChar w:fldCharType="begin"/>
      </w:r>
      <w:r w:rsidR="00DC2634" w:rsidRPr="00643417">
        <w:rPr>
          <w:noProof/>
        </w:rPr>
        <w:instrText xml:space="preserve"> STYLEREF 2 \s </w:instrText>
      </w:r>
      <w:r w:rsidR="00DC2634" w:rsidRPr="00643417">
        <w:rPr>
          <w:noProof/>
        </w:rPr>
        <w:fldChar w:fldCharType="separate"/>
      </w:r>
      <w:r w:rsidR="000B156A" w:rsidRPr="00643417">
        <w:rPr>
          <w:noProof/>
        </w:rPr>
        <w:t>14</w:t>
      </w:r>
      <w:r w:rsidR="00DC2634" w:rsidRPr="00643417">
        <w:rPr>
          <w:noProof/>
        </w:rPr>
        <w:fldChar w:fldCharType="end"/>
      </w:r>
      <w:r w:rsidR="00DF737E" w:rsidRPr="00643417">
        <w:t>.</w:t>
      </w:r>
      <w:r w:rsidR="00DC2634" w:rsidRPr="00643417">
        <w:rPr>
          <w:noProof/>
        </w:rPr>
        <w:fldChar w:fldCharType="begin"/>
      </w:r>
      <w:r w:rsidR="00DC2634" w:rsidRPr="00643417">
        <w:rPr>
          <w:noProof/>
        </w:rPr>
        <w:instrText xml:space="preserve"> SEQ Table \* ARABIC \s 2 </w:instrText>
      </w:r>
      <w:r w:rsidR="00DC2634" w:rsidRPr="00643417">
        <w:rPr>
          <w:noProof/>
        </w:rPr>
        <w:fldChar w:fldCharType="separate"/>
      </w:r>
      <w:r w:rsidR="000B156A" w:rsidRPr="00643417">
        <w:rPr>
          <w:noProof/>
        </w:rPr>
        <w:t>1</w:t>
      </w:r>
      <w:r w:rsidR="00DC2634" w:rsidRPr="00643417">
        <w:rPr>
          <w:noProof/>
        </w:rPr>
        <w:fldChar w:fldCharType="end"/>
      </w:r>
      <w:r w:rsidR="00F8308E" w:rsidRPr="00643417">
        <w:t xml:space="preserve"> D</w:t>
      </w:r>
      <w:r w:rsidRPr="00643417">
        <w:t xml:space="preserve">istribution of </w:t>
      </w:r>
      <w:r w:rsidR="00452003" w:rsidRPr="00643417">
        <w:t xml:space="preserve">quarantine </w:t>
      </w:r>
      <w:r w:rsidRPr="00643417">
        <w:t>viruses and the</w:t>
      </w:r>
      <w:r w:rsidR="002A2B32" w:rsidRPr="00643417">
        <w:t xml:space="preserve"> </w:t>
      </w:r>
      <w:r w:rsidR="003F1294" w:rsidRPr="00643417">
        <w:t>mealybugs that transmit them</w:t>
      </w:r>
      <w:bookmarkEnd w:id="14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8"/>
        <w:gridCol w:w="2126"/>
        <w:gridCol w:w="748"/>
        <w:gridCol w:w="748"/>
        <w:gridCol w:w="748"/>
        <w:gridCol w:w="751"/>
        <w:gridCol w:w="748"/>
        <w:gridCol w:w="748"/>
        <w:gridCol w:w="751"/>
        <w:gridCol w:w="4506"/>
      </w:tblGrid>
      <w:tr w:rsidR="00292EED" w:rsidRPr="00643417" w14:paraId="4EBB3442" w14:textId="77777777" w:rsidTr="00F60579">
        <w:trPr>
          <w:cantSplit/>
          <w:trHeight w:val="1280"/>
          <w:tblHeader/>
        </w:trPr>
        <w:tc>
          <w:tcPr>
            <w:tcW w:w="760" w:type="pct"/>
            <w:tcBorders>
              <w:top w:val="single" w:sz="4" w:space="0" w:color="auto"/>
              <w:left w:val="nil"/>
              <w:bottom w:val="nil"/>
              <w:right w:val="nil"/>
            </w:tcBorders>
            <w:hideMark/>
          </w:tcPr>
          <w:p w14:paraId="577B3ED3" w14:textId="77777777" w:rsidR="00292EED" w:rsidRPr="00643417" w:rsidRDefault="00292EED" w:rsidP="009A60B6">
            <w:pPr>
              <w:pStyle w:val="TableHeading"/>
              <w:spacing w:after="0"/>
            </w:pPr>
            <w:r w:rsidRPr="00643417">
              <w:t>Virus/vector(s)</w:t>
            </w:r>
          </w:p>
        </w:tc>
        <w:tc>
          <w:tcPr>
            <w:tcW w:w="759" w:type="pct"/>
            <w:tcBorders>
              <w:top w:val="single" w:sz="4" w:space="0" w:color="auto"/>
              <w:left w:val="nil"/>
              <w:bottom w:val="nil"/>
              <w:right w:val="nil"/>
            </w:tcBorders>
            <w:hideMark/>
          </w:tcPr>
          <w:p w14:paraId="2E260EE7" w14:textId="77777777" w:rsidR="00292EED" w:rsidRPr="00643417" w:rsidRDefault="00292EED" w:rsidP="009A60B6">
            <w:pPr>
              <w:pStyle w:val="TableHeading"/>
              <w:spacing w:after="0"/>
            </w:pPr>
            <w:r w:rsidRPr="00643417">
              <w:t>Virus/vector reference</w:t>
            </w:r>
          </w:p>
        </w:tc>
        <w:tc>
          <w:tcPr>
            <w:tcW w:w="267" w:type="pct"/>
            <w:tcBorders>
              <w:top w:val="single" w:sz="4" w:space="0" w:color="auto"/>
              <w:left w:val="nil"/>
              <w:bottom w:val="nil"/>
              <w:right w:val="nil"/>
            </w:tcBorders>
            <w:textDirection w:val="tbRl"/>
            <w:vAlign w:val="bottom"/>
            <w:hideMark/>
          </w:tcPr>
          <w:p w14:paraId="05167D20" w14:textId="77777777" w:rsidR="00292EED" w:rsidRPr="00643417" w:rsidRDefault="00292EED" w:rsidP="009A60B6">
            <w:pPr>
              <w:pStyle w:val="TableHeading"/>
              <w:spacing w:after="0"/>
              <w:jc w:val="center"/>
            </w:pPr>
            <w:r w:rsidRPr="00643417">
              <w:t>Africa</w:t>
            </w:r>
          </w:p>
        </w:tc>
        <w:tc>
          <w:tcPr>
            <w:tcW w:w="267" w:type="pct"/>
            <w:tcBorders>
              <w:top w:val="single" w:sz="4" w:space="0" w:color="auto"/>
              <w:left w:val="nil"/>
              <w:bottom w:val="nil"/>
              <w:right w:val="nil"/>
            </w:tcBorders>
            <w:textDirection w:val="tbRl"/>
            <w:vAlign w:val="bottom"/>
            <w:hideMark/>
          </w:tcPr>
          <w:p w14:paraId="4ACAF9DC" w14:textId="77777777" w:rsidR="00292EED" w:rsidRPr="00643417" w:rsidRDefault="00292EED" w:rsidP="009A60B6">
            <w:pPr>
              <w:pStyle w:val="TableHeading"/>
              <w:spacing w:after="0"/>
              <w:jc w:val="center"/>
            </w:pPr>
            <w:r w:rsidRPr="00643417">
              <w:t>S. &amp; SW Asia</w:t>
            </w:r>
          </w:p>
        </w:tc>
        <w:tc>
          <w:tcPr>
            <w:tcW w:w="267" w:type="pct"/>
            <w:tcBorders>
              <w:top w:val="single" w:sz="4" w:space="0" w:color="auto"/>
              <w:left w:val="nil"/>
              <w:bottom w:val="nil"/>
              <w:right w:val="nil"/>
            </w:tcBorders>
            <w:textDirection w:val="tbRl"/>
            <w:vAlign w:val="bottom"/>
            <w:hideMark/>
          </w:tcPr>
          <w:p w14:paraId="67E04077" w14:textId="77777777" w:rsidR="00292EED" w:rsidRPr="00643417" w:rsidRDefault="00292EED" w:rsidP="009A60B6">
            <w:pPr>
              <w:pStyle w:val="TableHeading"/>
              <w:spacing w:after="0"/>
              <w:jc w:val="center"/>
            </w:pPr>
            <w:r w:rsidRPr="00643417">
              <w:t>E. &amp; SE Asia</w:t>
            </w:r>
          </w:p>
        </w:tc>
        <w:tc>
          <w:tcPr>
            <w:tcW w:w="268" w:type="pct"/>
            <w:tcBorders>
              <w:top w:val="single" w:sz="4" w:space="0" w:color="auto"/>
              <w:left w:val="nil"/>
              <w:bottom w:val="nil"/>
              <w:right w:val="nil"/>
            </w:tcBorders>
            <w:textDirection w:val="tbRl"/>
            <w:vAlign w:val="bottom"/>
            <w:hideMark/>
          </w:tcPr>
          <w:p w14:paraId="21160361" w14:textId="77777777" w:rsidR="00292EED" w:rsidRPr="00643417" w:rsidRDefault="00292EED" w:rsidP="009A60B6">
            <w:pPr>
              <w:pStyle w:val="TableHeading"/>
              <w:spacing w:after="0"/>
              <w:jc w:val="center"/>
            </w:pPr>
            <w:r w:rsidRPr="00643417">
              <w:t>Australasia</w:t>
            </w:r>
          </w:p>
        </w:tc>
        <w:tc>
          <w:tcPr>
            <w:tcW w:w="267" w:type="pct"/>
            <w:tcBorders>
              <w:top w:val="single" w:sz="4" w:space="0" w:color="auto"/>
              <w:left w:val="nil"/>
              <w:bottom w:val="nil"/>
              <w:right w:val="nil"/>
            </w:tcBorders>
            <w:textDirection w:val="tbRl"/>
            <w:vAlign w:val="bottom"/>
            <w:hideMark/>
          </w:tcPr>
          <w:p w14:paraId="648C5429" w14:textId="77777777" w:rsidR="00292EED" w:rsidRPr="00643417" w:rsidRDefault="00292EED" w:rsidP="009A60B6">
            <w:pPr>
              <w:pStyle w:val="TableHeading"/>
              <w:spacing w:after="0"/>
              <w:jc w:val="center"/>
            </w:pPr>
            <w:r w:rsidRPr="00643417">
              <w:t>Europe</w:t>
            </w:r>
          </w:p>
        </w:tc>
        <w:tc>
          <w:tcPr>
            <w:tcW w:w="267" w:type="pct"/>
            <w:tcBorders>
              <w:top w:val="single" w:sz="4" w:space="0" w:color="auto"/>
              <w:left w:val="nil"/>
              <w:bottom w:val="nil"/>
              <w:right w:val="nil"/>
            </w:tcBorders>
            <w:textDirection w:val="tbRl"/>
            <w:vAlign w:val="bottom"/>
            <w:hideMark/>
          </w:tcPr>
          <w:p w14:paraId="7685A460" w14:textId="77777777" w:rsidR="00292EED" w:rsidRPr="00643417" w:rsidRDefault="00292EED" w:rsidP="009A60B6">
            <w:pPr>
              <w:pStyle w:val="TableHeading"/>
              <w:spacing w:after="0"/>
              <w:jc w:val="center"/>
            </w:pPr>
            <w:r w:rsidRPr="00643417">
              <w:t>N. America</w:t>
            </w:r>
          </w:p>
        </w:tc>
        <w:tc>
          <w:tcPr>
            <w:tcW w:w="268" w:type="pct"/>
            <w:tcBorders>
              <w:top w:val="single" w:sz="4" w:space="0" w:color="auto"/>
              <w:left w:val="nil"/>
              <w:bottom w:val="nil"/>
              <w:right w:val="nil"/>
            </w:tcBorders>
            <w:textDirection w:val="tbRl"/>
            <w:vAlign w:val="bottom"/>
            <w:hideMark/>
          </w:tcPr>
          <w:p w14:paraId="7FFFDDE6" w14:textId="77777777" w:rsidR="00292EED" w:rsidRPr="00643417" w:rsidRDefault="00292EED" w:rsidP="009A60B6">
            <w:pPr>
              <w:pStyle w:val="TableHeading"/>
              <w:spacing w:after="0"/>
              <w:jc w:val="center"/>
            </w:pPr>
            <w:r w:rsidRPr="00643417">
              <w:t>S. America</w:t>
            </w:r>
          </w:p>
        </w:tc>
        <w:tc>
          <w:tcPr>
            <w:tcW w:w="1609" w:type="pct"/>
            <w:tcBorders>
              <w:top w:val="single" w:sz="4" w:space="0" w:color="auto"/>
              <w:left w:val="nil"/>
              <w:bottom w:val="nil"/>
              <w:right w:val="nil"/>
            </w:tcBorders>
            <w:hideMark/>
          </w:tcPr>
          <w:p w14:paraId="15F0B778" w14:textId="5F16A629" w:rsidR="00292EED" w:rsidRPr="00643417" w:rsidRDefault="004F56D7" w:rsidP="009A60B6">
            <w:pPr>
              <w:pStyle w:val="TableHeading"/>
              <w:spacing w:after="0"/>
            </w:pPr>
            <w:r w:rsidRPr="00643417">
              <w:t xml:space="preserve">Geographic </w:t>
            </w:r>
            <w:r w:rsidR="00292EED" w:rsidRPr="00643417">
              <w:t>Current distribution reference</w:t>
            </w:r>
          </w:p>
        </w:tc>
      </w:tr>
      <w:tr w:rsidR="00292EED" w:rsidRPr="00643417" w14:paraId="6C9C36E5" w14:textId="77777777" w:rsidTr="004E182A">
        <w:tc>
          <w:tcPr>
            <w:tcW w:w="760" w:type="pct"/>
            <w:tcBorders>
              <w:top w:val="single" w:sz="4" w:space="0" w:color="A6A6A6" w:themeColor="background1" w:themeShade="A6"/>
              <w:left w:val="nil"/>
              <w:right w:val="nil"/>
            </w:tcBorders>
          </w:tcPr>
          <w:p w14:paraId="7ED0B49E" w14:textId="77777777" w:rsidR="00292EED" w:rsidRPr="00643417" w:rsidRDefault="00292EED" w:rsidP="00F60579">
            <w:pPr>
              <w:spacing w:before="20" w:afterLines="20" w:after="48"/>
              <w:rPr>
                <w:rFonts w:asciiTheme="majorHAnsi" w:hAnsiTheme="majorHAnsi"/>
                <w:i/>
                <w:sz w:val="18"/>
                <w:szCs w:val="18"/>
              </w:rPr>
            </w:pPr>
            <w:r w:rsidRPr="00643417">
              <w:rPr>
                <w:rFonts w:asciiTheme="majorHAnsi" w:hAnsiTheme="majorHAnsi"/>
                <w:sz w:val="18"/>
                <w:szCs w:val="18"/>
              </w:rPr>
              <w:t>BSVNV</w:t>
            </w:r>
          </w:p>
        </w:tc>
        <w:tc>
          <w:tcPr>
            <w:tcW w:w="759" w:type="pct"/>
            <w:tcBorders>
              <w:top w:val="single" w:sz="4" w:space="0" w:color="A6A6A6" w:themeColor="background1" w:themeShade="A6"/>
              <w:left w:val="nil"/>
              <w:right w:val="nil"/>
            </w:tcBorders>
          </w:tcPr>
          <w:p w14:paraId="27AE2023" w14:textId="79B0A131"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&lt;EndNote&gt;&lt;Cite&gt;&lt;Author&gt;Lheureux&lt;/Author&gt;&lt;Year&gt;2007&lt;/Year&gt;&lt;RecNum&gt;22382&lt;/RecNum&gt;&lt;DisplayText&gt;(Lheureux et al. 2007)&lt;/DisplayText&gt;&lt;record&gt;&lt;rec-number&gt;22382&lt;/rec-number&gt;&lt;foreign-keys&gt;&lt;key app="EN" db-id="pxwxw0er9zv2fxezxdk5tt5utz5p5vtrwdv0" timestamp="1451972874"&gt;22382&lt;/key&gt;&lt;/foreign-keys&gt;&lt;ref-type name="Journal Article"&gt;17&lt;/ref-type&gt;&lt;contributors&gt;&lt;authors&gt;&lt;author&gt;Lheureux,F.&lt;/author&gt;&lt;author&gt;Laboureau,N.&lt;/author&gt;&lt;author&gt;Muller,E.&lt;/author&gt;&lt;author&gt;Lockhart,B.E.L.&lt;/author&gt;&lt;author&gt;Iskra-Caruana,M.L.&lt;/author&gt;&lt;/authors&gt;&lt;/contributors&gt;&lt;titles&gt;&lt;title&gt;&lt;style face="normal" font="default" size="100%"&gt;Molecular characterization of &lt;/style&gt;&lt;style face="italic" font="default" size="100%"&gt;Banana streak acuminata &lt;/style&gt;&lt;style face="normal" font="default" size="100%"&gt;Vietnam virus isolated from &lt;/style&gt;&lt;style face="italic" font="default" size="100%"&gt;Musa acuminata siamea &lt;/style&gt;&lt;style face="normal" font="default" size="100%"&gt;(banana cultivar)&lt;/style&gt;&lt;/title&gt;&lt;secondary-title&gt;Archives of Virology&lt;/secondary-title&gt;&lt;/titles&gt;&lt;periodical&gt;&lt;full-title&gt;Archives of Virology&lt;/full-title&gt;&lt;/periodical&gt;&lt;pages&gt;1409-1416&lt;/pages&gt;&lt;volume&gt;152&lt;/volume&gt;&lt;keywords&gt;&lt;keyword&gt;Molecular&lt;/keyword&gt;&lt;keyword&gt;Characterization&lt;/keyword&gt;&lt;keyword&gt;banana&lt;/keyword&gt;&lt;keyword&gt;Vietnam&lt;/keyword&gt;&lt;keyword&gt;Virus&lt;/keyword&gt;&lt;keyword&gt;Musa&lt;/keyword&gt;&lt;/keywords&gt;&lt;dates&gt;&lt;year&gt;2007&lt;/year&gt;&lt;/dates&gt;&lt;orig-pub&gt;&lt;style face="underline" font="default" size="100%"&gt;J:\E Library\Plant Catalogue\L&lt;/style&gt;&lt;/orig-pub&gt;&lt;label&gt;87238&lt;/label&gt;&lt;urls&gt;&lt;pdf-urls&gt;&lt;url&gt;file://J:\E Library\Plant Catalogue\L\Lheureux et al 2007 ID87238.pdf&lt;/url&gt;&lt;/pdf-urls&gt;&lt;/urls&gt;&lt;custom1&gt;Mealybugs YGC&lt;/custom1&gt;&lt;/record&gt;&lt;/Cite&gt;&lt;/EndNote&gt;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294" w:tooltip="Lheureux, 2007 #22382" w:history="1">
              <w:r w:rsidR="003A08F3" w:rsidRPr="00643417">
                <w:rPr>
                  <w:rFonts w:asciiTheme="majorHAnsi" w:hAnsiTheme="majorHAnsi"/>
                  <w:noProof/>
                  <w:sz w:val="18"/>
                  <w:szCs w:val="18"/>
                </w:rPr>
                <w:t>Lheureux et al. 2007</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top w:val="single" w:sz="4" w:space="0" w:color="A6A6A6" w:themeColor="background1" w:themeShade="A6"/>
              <w:left w:val="nil"/>
              <w:right w:val="nil"/>
            </w:tcBorders>
          </w:tcPr>
          <w:p w14:paraId="5E13B99A" w14:textId="682CA5EE" w:rsidR="00292EED" w:rsidRPr="00643417" w:rsidRDefault="009A60B6" w:rsidP="004E182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A6A6A6" w:themeColor="background1" w:themeShade="A6"/>
              <w:left w:val="nil"/>
              <w:right w:val="nil"/>
            </w:tcBorders>
          </w:tcPr>
          <w:p w14:paraId="35C42F73" w14:textId="0E7916C1" w:rsidR="00292EED" w:rsidRPr="00643417" w:rsidRDefault="009A60B6" w:rsidP="004E182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A6A6A6" w:themeColor="background1" w:themeShade="A6"/>
              <w:left w:val="nil"/>
              <w:right w:val="nil"/>
            </w:tcBorders>
          </w:tcPr>
          <w:p w14:paraId="425D14D6" w14:textId="77777777" w:rsidR="00292EED" w:rsidRPr="00643417" w:rsidRDefault="00292EED" w:rsidP="004E182A">
            <w:pPr>
              <w:spacing w:before="20" w:afterLines="20" w:after="48"/>
              <w:rPr>
                <w:rFonts w:asciiTheme="majorHAnsi" w:hAnsiTheme="majorHAnsi"/>
                <w:sz w:val="18"/>
                <w:szCs w:val="18"/>
              </w:rPr>
            </w:pPr>
            <w:r w:rsidRPr="00643417">
              <w:rPr>
                <w:rFonts w:asciiTheme="majorHAnsi" w:hAnsiTheme="majorHAnsi"/>
                <w:sz w:val="18"/>
                <w:szCs w:val="18"/>
              </w:rPr>
              <w:t>VN, CN</w:t>
            </w:r>
          </w:p>
        </w:tc>
        <w:tc>
          <w:tcPr>
            <w:tcW w:w="268" w:type="pct"/>
            <w:tcBorders>
              <w:top w:val="single" w:sz="4" w:space="0" w:color="A6A6A6" w:themeColor="background1" w:themeShade="A6"/>
              <w:left w:val="nil"/>
              <w:right w:val="nil"/>
            </w:tcBorders>
          </w:tcPr>
          <w:p w14:paraId="07F52937" w14:textId="56207983" w:rsidR="00292EED" w:rsidRPr="00643417" w:rsidRDefault="009A60B6" w:rsidP="004E182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A6A6A6" w:themeColor="background1" w:themeShade="A6"/>
              <w:left w:val="nil"/>
              <w:right w:val="nil"/>
            </w:tcBorders>
          </w:tcPr>
          <w:p w14:paraId="633AE3CB" w14:textId="2C3BACE1" w:rsidR="00292EED" w:rsidRPr="00643417" w:rsidRDefault="009A60B6" w:rsidP="004E182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A6A6A6" w:themeColor="background1" w:themeShade="A6"/>
              <w:left w:val="nil"/>
              <w:right w:val="nil"/>
            </w:tcBorders>
          </w:tcPr>
          <w:p w14:paraId="6541C127" w14:textId="7E7B7A30" w:rsidR="00292EED" w:rsidRPr="00643417" w:rsidRDefault="009A60B6" w:rsidP="004E182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Borders>
              <w:top w:val="single" w:sz="4" w:space="0" w:color="A6A6A6" w:themeColor="background1" w:themeShade="A6"/>
              <w:left w:val="nil"/>
              <w:right w:val="nil"/>
            </w:tcBorders>
          </w:tcPr>
          <w:p w14:paraId="269BF047" w14:textId="77777777" w:rsidR="00292EED" w:rsidRPr="00643417" w:rsidRDefault="00292EED" w:rsidP="004E182A">
            <w:pPr>
              <w:spacing w:before="20" w:afterLines="20" w:after="48"/>
              <w:rPr>
                <w:rFonts w:asciiTheme="majorHAnsi" w:hAnsiTheme="majorHAnsi"/>
                <w:sz w:val="18"/>
                <w:szCs w:val="18"/>
              </w:rPr>
            </w:pPr>
            <w:r w:rsidRPr="00643417">
              <w:rPr>
                <w:rFonts w:asciiTheme="majorHAnsi" w:hAnsiTheme="majorHAnsi"/>
                <w:sz w:val="18"/>
                <w:szCs w:val="18"/>
              </w:rPr>
              <w:t>CU</w:t>
            </w:r>
          </w:p>
        </w:tc>
        <w:tc>
          <w:tcPr>
            <w:tcW w:w="1609" w:type="pct"/>
            <w:tcBorders>
              <w:top w:val="single" w:sz="4" w:space="0" w:color="A6A6A6" w:themeColor="background1" w:themeShade="A6"/>
              <w:left w:val="nil"/>
              <w:right w:val="nil"/>
            </w:tcBorders>
          </w:tcPr>
          <w:p w14:paraId="475D97FA" w14:textId="7FA8367E"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PEVuZE5vdGU+PENpdGU+PEF1dGhvcj5MaGV1cmV1eDwvQXV0aG9yPjxZZWFyPjIwMDc8L1llYXI+
PFJlY051bT4yMjM4MjwvUmVjTnVtPjxEaXNwbGF5VGV4dD4oQmhhdCwgSG9obiAmYW1wOyBTZWx2
YXJhamFuIDIwMTY7IEphdmVyIEhpZ2dpbnNvbiBldCBhbC4gMjAxNDsgTGhldXJldXggZXQgYWwu
IDIwMDcpPC9EaXNwbGF5VGV4dD48cmVjb3JkPjxyZWMtbnVtYmVyPjIyMzgyPC9yZWMtbnVtYmVy
Pjxmb3JlaWduLWtleXM+PGtleSBhcHA9IkVOIiBkYi1pZD0icHh3eHcwZXI5enYyZnhlenhkazV0
dDV1dHo1cDV2dHJ3ZHYwIiB0aW1lc3RhbXA9IjE0NTE5NzI4NzQiPjIyMzgyPC9rZXk+PC9mb3Jl
aWduLWtleXM+PHJlZi10eXBlIG5hbWU9IkpvdXJuYWwgQXJ0aWNsZSI+MTc8L3JlZi10eXBlPjxj
b250cmlidXRvcnM+PGF1dGhvcnM+PGF1dGhvcj5MaGV1cmV1eCxGLjwvYXV0aG9yPjxhdXRob3I+
TGFib3VyZWF1LE4uPC9hdXRob3I+PGF1dGhvcj5NdWxsZXIsRS48L2F1dGhvcj48YXV0aG9yPkxv
Y2toYXJ0LEIuRS5MLjwvYXV0aG9yPjxhdXRob3I+SXNrcmEtQ2FydWFuYSxNLkwuPC9hdXRob3I+
PC9hdXRob3JzPjwvY29udHJpYnV0b3JzPjx0aXRsZXM+PHRpdGxlPjxzdHlsZSBmYWNlPSJub3Jt
YWwiIGZvbnQ9ImRlZmF1bHQiIHNpemU9IjEwMCUiPk1vbGVjdWxhciBjaGFyYWN0ZXJpemF0aW9u
IG9mIDwvc3R5bGU+PHN0eWxlIGZhY2U9Iml0YWxpYyIgZm9udD0iZGVmYXVsdCIgc2l6ZT0iMTAw
JSI+QmFuYW5hIHN0cmVhayBhY3VtaW5hdGEgPC9zdHlsZT48c3R5bGUgZmFjZT0ibm9ybWFsIiBm
b250PSJkZWZhdWx0IiBzaXplPSIxMDAlIj5WaWV0bmFtIHZpcnVzIGlzb2xhdGVkIGZyb20gPC9z
dHlsZT48c3R5bGUgZmFjZT0iaXRhbGljIiBmb250PSJkZWZhdWx0IiBzaXplPSIxMDAlIj5NdXNh
IGFjdW1pbmF0YSBzaWFtZWEgPC9zdHlsZT48c3R5bGUgZmFjZT0ibm9ybWFsIiBmb250PSJkZWZh
dWx0IiBzaXplPSIxMDAlIj4oYmFuYW5hIGN1bHRpdmFyKTwvc3R5bGU+PC90aXRsZT48c2Vjb25k
YXJ5LXRpdGxlPkFyY2hpdmVzIG9mIFZpcm9sb2d5PC9zZWNvbmRhcnktdGl0bGU+PC90aXRsZXM+
PHBlcmlvZGljYWw+PGZ1bGwtdGl0bGU+QXJjaGl2ZXMgb2YgVmlyb2xvZ3k8L2Z1bGwtdGl0bGU+
PC9wZXJpb2RpY2FsPjxwYWdlcz4xNDA5LTE0MTY8L3BhZ2VzPjx2b2x1bWU+MTUyPC92b2x1bWU+
PGtleXdvcmRzPjxrZXl3b3JkPk1vbGVjdWxhcjwva2V5d29yZD48a2V5d29yZD5DaGFyYWN0ZXJp
emF0aW9uPC9rZXl3b3JkPjxrZXl3b3JkPmJhbmFuYTwva2V5d29yZD48a2V5d29yZD5WaWV0bmFt
PC9rZXl3b3JkPjxrZXl3b3JkPlZpcnVzPC9rZXl3b3JkPjxrZXl3b3JkPk11c2E8L2tleXdvcmQ+
PC9rZXl3b3Jkcz48ZGF0ZXM+PHllYXI+MjAwNzwveWVhcj48L2RhdGVzPjxvcmlnLXB1Yj48c3R5
bGUgZmFjZT0idW5kZXJsaW5lIiBmb250PSJkZWZhdWx0IiBzaXplPSIxMDAlIj5KOlxFIExpYnJh
cnlcUGxhbnQgQ2F0YWxvZ3VlXEw8L3N0eWxlPjwvb3JpZy1wdWI+PGxhYmVsPjg3MjM4PC9sYWJl
bD48dXJscz48cGRmLXVybHM+PHVybD5maWxlOi8vSjpcRSBMaWJyYXJ5XFBsYW50IENhdGFsb2d1
ZVxMXExoZXVyZXV4IGV0IGFsIDIwMDcgSUQ4NzIzOC5wZGY8L3VybD48L3BkZi11cmxzPjwvdXJs
cz48Y3VzdG9tMT5NZWFseWJ1Z3MgWUdDPC9jdXN0b20xPjwvcmVjb3JkPjwvQ2l0ZT48Q2l0ZT48
QXV0aG9yPkJoYXQ8L0F1dGhvcj48WWVhcj4yMDE2PC9ZZWFyPjxSZWNOdW0+MjQ2MjI8L1JlY051
bT48cmVjb3JkPjxyZWMtbnVtYmVyPjI0NjIyPC9yZWMtbnVtYmVyPjxmb3JlaWduLWtleXM+PGtl
eSBhcHA9IkVOIiBkYi1pZD0icHh3eHcwZXI5enYyZnhlenhkazV0dDV1dHo1cDV2dHJ3ZHYwIiB0
aW1lc3RhbXA9IjE0Njk3NDgzNTQiPjI0NjIyPC9rZXk+PC9mb3JlaWduLWtleXM+PHJlZi10eXBl
IG5hbWU9IkpvdXJuYWwgQXJ0aWNsZSI+MTc8L3JlZi10eXBlPjxjb250cmlidXRvcnM+PGF1dGhv
cnM+PGF1dGhvcj5CaGF0LEEuSS48L2F1dGhvcj48YXV0aG9yPkhvaG4sVC48L2F1dGhvcj48YXV0
aG9yPlNlbHZhcmFqYW4sUi48L2F1dGhvcj48L2F1dGhvcnM+PC9jb250cmlidXRvcnM+PHRpdGxl
cz48dGl0bGU+QmFkbmF2aXJ1c2VzOiB0aGUgY3VycmVudCBnbG9iYWwgc2NlbmFyaW88L3RpdGxl
PjxzZWNvbmRhcnktdGl0bGU+VmlydXNlczwvc2Vjb25kYXJ5LXRpdGxlPjwvdGl0bGVzPjxwZXJp
b2RpY2FsPjxmdWxsLXRpdGxlPlZpcnVzZXM8L2Z1bGwtdGl0bGU+PC9wZXJpb2RpY2FsPjxwYWdl
cz4xLTI5PC9wYWdlcz48dm9sdW1lPjg8L3ZvbHVtZT48bnVtYmVyPjE3NzwvbnVtYmVyPjxrZXl3
b3Jkcz48a2V5d29yZD5CYWRuYXZpcnVzPC9rZXl3b3JkPjxrZXl3b3JkPkludGVncmF0aW9uPC9r
ZXl3b3JkPjxrZXl3b3JkPkVuZG9nZW5vdXMgYmFkbmF2aXJ1czwva2V5d29yZD48a2V5d29yZD5E
ZXRlY3Rpb248L2tleXdvcmQ+PGtleXdvcmQ+RGlzdHJpYnV0aW9uPC9rZXl3b3JkPjxrZXl3b3Jk
Pkhvc3QgcmFuZ2U8L2tleXdvcmQ+PGtleXdvcmQ+VHJhbnNtaXNzaW9uPC9rZXl3b3JkPjwva2V5
d29yZHM+PGRhdGVzPjx5ZWFyPjIwMTY8L3llYXI+PC9kYXRlcz48dXJscz48cGRmLXVybHM+PHVy
bD5maWxlOi8vSjpcRSBMaWJyYXJ5XFBsYW50IENhdGFsb2d1ZVxCXEJoYXQgZXQgYWwgMjAxNiBF
TjI0NjIyLnBkZjwvdXJsPjwvcGRmLXVybHM+PC91cmxzPjwvcmVjb3JkPjwvQ2l0ZT48Q2l0ZT48
QXV0aG9yPkphdmVyIEhpZ2dpbnNvbjwvQXV0aG9yPjxZZWFyPjIwMTQ8L1llYXI+PFJlY051bT4y
MjM3NTwvUmVjTnVtPjxyZWNvcmQ+PHJlYy1udW1iZXI+MjIzNzU8L3JlYy1udW1iZXI+PGZvcmVp
Z24ta2V5cz48a2V5IGFwcD0iRU4iIGRiLWlkPSJweHd4dzBlcjl6djJmeGV6eGRrNXR0NXV0ejVw
NXZ0cndkdjAiIHRpbWVzdGFtcD0iMTQ1MTk3Mjg3NCI+MjIzNzU8L2tleT48L2ZvcmVpZ24ta2V5
cz48cmVmLXR5cGUgbmFtZT0iSm91cm5hbCBBcnRpY2xlIj4xNzwvcmVmLXR5cGU+PGNvbnRyaWJ1
dG9ycz48YXV0aG9ycz48YXV0aG9yPkphdmVyIEhpZ2dpbnNvbixFLjwvYXV0aG9yPjxhdXRob3I+
QWNpbmEgTWFtYm9sZSxJLjwvYXV0aG9yPjxhdXRob3I+R29uemFsZXosSi5FLjwvYXV0aG9yPjxh
dXRob3I+RWNoZW1lbmTDrWEsQS5MLjwvYXV0aG9yPjxhdXRob3I+TXVsbGVyLEUuPC9hdXRob3I+
PGF1dGhvcj5UZXljaGVuZXksUC5ZLjwvYXV0aG9yPjwvYXV0aG9ycz48L2NvbnRyaWJ1dG9ycz48
dGl0bGVzPjx0aXRsZT5PY2N1cnJlbmNlLCBwcmV2YWxlbmNlIGFuZCBtb2xlY3VsYXIgZGl2ZXJz
aXR5IG9mIGJhbmFuYSBzdHJlYWsgdmlydXNlcyBpbiBDdWJhPC90aXRsZT48c2Vjb25kYXJ5LXRp
dGxlPkV1cm9wZWFuIEpvdXJuYWwgb2YgUGxhbnQgUGF0aG9sb2d5PC9zZWNvbmRhcnktdGl0bGU+
PC90aXRsZXM+PHBlcmlvZGljYWw+PGZ1bGwtdGl0bGU+RXVyb3BlYW4gSm91cm5hbCBvZiBQbGFu
dCBQYXRob2xvZ3k8L2Z1bGwtdGl0bGU+PC9wZXJpb2RpY2FsPjxwYWdlcz4xNTctMTY2PC9wYWdl
cz48dm9sdW1lPjEzODwvdm9sdW1lPjxrZXl3b3Jkcz48a2V5d29yZD5QcmV2YWxlbmNlPC9rZXl3
b3JkPjxrZXl3b3JkPk1vbGVjdWxhcjwva2V5d29yZD48a2V5d29yZD5EaXZlcnNpdHk8L2tleXdv
cmQ+PGtleXdvcmQ+YmFuYW5hPC9rZXl3b3JkPjxrZXl3b3JkPlZpcnVzZXM8L2tleXdvcmQ+PGtl
eXdvcmQ+RUxJU0E8L2tleXdvcmQ+PGtleXdvcmQ+UGxhbnQgcGF0aG9sb2d5PC9rZXl3b3JkPjxr
ZXl3b3JkPlBhdGhvbG9neTwva2V5d29yZD48a2V5d29yZD5PY2N1cnJlbmNlPC9rZXl3b3JkPjwv
a2V5d29yZHM+PGRhdGVzPjx5ZWFyPjIwMTQ8L3llYXI+PC9kYXRlcz48b3JpZy1wdWI+PHN0eWxl
IGZhY2U9InVuZGVybGluZSIgZm9udD0iZGVmYXVsdCIgc2l6ZT0iMTAwJSI+SjpcRSBMaWJyYXJ5
XFBsYW50IENhdGFsb2d1ZVxKPC9zdHlsZT48L29yaWctcHViPjxsYWJlbD44NzIzMTwvbGFiZWw+
PHVybHM+PHBkZi11cmxzPjx1cmw+ZmlsZTovL0o6XEUgTGlicmFyeVxQbGFudCBDYXRhbG9ndWVc
SlxKYXZlci1IaWdnaW5zb24gZXQgYWwgMjAxNCBFTjI0MjMxLnBkZjwvdXJsPjwvcGRmLXVybHM+
PC91cmxzPjxjdXN0b20xPk1lYWx5YnVnIGdyb3VwIHBvbGljeSBZR0M8L2N1c3RvbTE+PC9yZWNv
cmQ+PC9DaXRlPjwvRW5kTm90ZT4A
</w:fldData>
              </w:fldChar>
            </w:r>
            <w:r w:rsidRPr="00643417">
              <w:rPr>
                <w:rFonts w:asciiTheme="majorHAnsi" w:hAnsiTheme="majorHAnsi"/>
                <w:szCs w:val="18"/>
              </w:rPr>
              <w:instrText xml:space="preserve"> ADDIN EN.CITE </w:instrText>
            </w:r>
            <w:r w:rsidRPr="00643417">
              <w:rPr>
                <w:rFonts w:asciiTheme="majorHAnsi" w:hAnsiTheme="majorHAnsi"/>
                <w:szCs w:val="18"/>
              </w:rPr>
              <w:fldChar w:fldCharType="begin">
                <w:fldData xml:space="preserve">PEVuZE5vdGU+PENpdGU+PEF1dGhvcj5MaGV1cmV1eDwvQXV0aG9yPjxZZWFyPjIwMDc8L1llYXI+
PFJlY051bT4yMjM4MjwvUmVjTnVtPjxEaXNwbGF5VGV4dD4oQmhhdCwgSG9obiAmYW1wOyBTZWx2
YXJhamFuIDIwMTY7IEphdmVyIEhpZ2dpbnNvbiBldCBhbC4gMjAxNDsgTGhldXJldXggZXQgYWwu
IDIwMDcpPC9EaXNwbGF5VGV4dD48cmVjb3JkPjxyZWMtbnVtYmVyPjIyMzgyPC9yZWMtbnVtYmVy
Pjxmb3JlaWduLWtleXM+PGtleSBhcHA9IkVOIiBkYi1pZD0icHh3eHcwZXI5enYyZnhlenhkazV0
dDV1dHo1cDV2dHJ3ZHYwIiB0aW1lc3RhbXA9IjE0NTE5NzI4NzQiPjIyMzgyPC9rZXk+PC9mb3Jl
aWduLWtleXM+PHJlZi10eXBlIG5hbWU9IkpvdXJuYWwgQXJ0aWNsZSI+MTc8L3JlZi10eXBlPjxj
b250cmlidXRvcnM+PGF1dGhvcnM+PGF1dGhvcj5MaGV1cmV1eCxGLjwvYXV0aG9yPjxhdXRob3I+
TGFib3VyZWF1LE4uPC9hdXRob3I+PGF1dGhvcj5NdWxsZXIsRS48L2F1dGhvcj48YXV0aG9yPkxv
Y2toYXJ0LEIuRS5MLjwvYXV0aG9yPjxhdXRob3I+SXNrcmEtQ2FydWFuYSxNLkwuPC9hdXRob3I+
PC9hdXRob3JzPjwvY29udHJpYnV0b3JzPjx0aXRsZXM+PHRpdGxlPjxzdHlsZSBmYWNlPSJub3Jt
YWwiIGZvbnQ9ImRlZmF1bHQiIHNpemU9IjEwMCUiPk1vbGVjdWxhciBjaGFyYWN0ZXJpemF0aW9u
IG9mIDwvc3R5bGU+PHN0eWxlIGZhY2U9Iml0YWxpYyIgZm9udD0iZGVmYXVsdCIgc2l6ZT0iMTAw
JSI+QmFuYW5hIHN0cmVhayBhY3VtaW5hdGEgPC9zdHlsZT48c3R5bGUgZmFjZT0ibm9ybWFsIiBm
b250PSJkZWZhdWx0IiBzaXplPSIxMDAlIj5WaWV0bmFtIHZpcnVzIGlzb2xhdGVkIGZyb20gPC9z
dHlsZT48c3R5bGUgZmFjZT0iaXRhbGljIiBmb250PSJkZWZhdWx0IiBzaXplPSIxMDAlIj5NdXNh
IGFjdW1pbmF0YSBzaWFtZWEgPC9zdHlsZT48c3R5bGUgZmFjZT0ibm9ybWFsIiBmb250PSJkZWZh
dWx0IiBzaXplPSIxMDAlIj4oYmFuYW5hIGN1bHRpdmFyKTwvc3R5bGU+PC90aXRsZT48c2Vjb25k
YXJ5LXRpdGxlPkFyY2hpdmVzIG9mIFZpcm9sb2d5PC9zZWNvbmRhcnktdGl0bGU+PC90aXRsZXM+
PHBlcmlvZGljYWw+PGZ1bGwtdGl0bGU+QXJjaGl2ZXMgb2YgVmlyb2xvZ3k8L2Z1bGwtdGl0bGU+
PC9wZXJpb2RpY2FsPjxwYWdlcz4xNDA5LTE0MTY8L3BhZ2VzPjx2b2x1bWU+MTUyPC92b2x1bWU+
PGtleXdvcmRzPjxrZXl3b3JkPk1vbGVjdWxhcjwva2V5d29yZD48a2V5d29yZD5DaGFyYWN0ZXJp
emF0aW9uPC9rZXl3b3JkPjxrZXl3b3JkPmJhbmFuYTwva2V5d29yZD48a2V5d29yZD5WaWV0bmFt
PC9rZXl3b3JkPjxrZXl3b3JkPlZpcnVzPC9rZXl3b3JkPjxrZXl3b3JkPk11c2E8L2tleXdvcmQ+
PC9rZXl3b3Jkcz48ZGF0ZXM+PHllYXI+MjAwNzwveWVhcj48L2RhdGVzPjxvcmlnLXB1Yj48c3R5
bGUgZmFjZT0idW5kZXJsaW5lIiBmb250PSJkZWZhdWx0IiBzaXplPSIxMDAlIj5KOlxFIExpYnJh
cnlcUGxhbnQgQ2F0YWxvZ3VlXEw8L3N0eWxlPjwvb3JpZy1wdWI+PGxhYmVsPjg3MjM4PC9sYWJl
bD48dXJscz48cGRmLXVybHM+PHVybD5maWxlOi8vSjpcRSBMaWJyYXJ5XFBsYW50IENhdGFsb2d1
ZVxMXExoZXVyZXV4IGV0IGFsIDIwMDcgSUQ4NzIzOC5wZGY8L3VybD48L3BkZi11cmxzPjwvdXJs
cz48Y3VzdG9tMT5NZWFseWJ1Z3MgWUdDPC9jdXN0b20xPjwvcmVjb3JkPjwvQ2l0ZT48Q2l0ZT48
QXV0aG9yPkJoYXQ8L0F1dGhvcj48WWVhcj4yMDE2PC9ZZWFyPjxSZWNOdW0+MjQ2MjI8L1JlY051
bT48cmVjb3JkPjxyZWMtbnVtYmVyPjI0NjIyPC9yZWMtbnVtYmVyPjxmb3JlaWduLWtleXM+PGtl
eSBhcHA9IkVOIiBkYi1pZD0icHh3eHcwZXI5enYyZnhlenhkazV0dDV1dHo1cDV2dHJ3ZHYwIiB0
aW1lc3RhbXA9IjE0Njk3NDgzNTQiPjI0NjIyPC9rZXk+PC9mb3JlaWduLWtleXM+PHJlZi10eXBl
IG5hbWU9IkpvdXJuYWwgQXJ0aWNsZSI+MTc8L3JlZi10eXBlPjxjb250cmlidXRvcnM+PGF1dGhv
cnM+PGF1dGhvcj5CaGF0LEEuSS48L2F1dGhvcj48YXV0aG9yPkhvaG4sVC48L2F1dGhvcj48YXV0
aG9yPlNlbHZhcmFqYW4sUi48L2F1dGhvcj48L2F1dGhvcnM+PC9jb250cmlidXRvcnM+PHRpdGxl
cz48dGl0bGU+QmFkbmF2aXJ1c2VzOiB0aGUgY3VycmVudCBnbG9iYWwgc2NlbmFyaW88L3RpdGxl
PjxzZWNvbmRhcnktdGl0bGU+VmlydXNlczwvc2Vjb25kYXJ5LXRpdGxlPjwvdGl0bGVzPjxwZXJp
b2RpY2FsPjxmdWxsLXRpdGxlPlZpcnVzZXM8L2Z1bGwtdGl0bGU+PC9wZXJpb2RpY2FsPjxwYWdl
cz4xLTI5PC9wYWdlcz48dm9sdW1lPjg8L3ZvbHVtZT48bnVtYmVyPjE3NzwvbnVtYmVyPjxrZXl3
b3Jkcz48a2V5d29yZD5CYWRuYXZpcnVzPC9rZXl3b3JkPjxrZXl3b3JkPkludGVncmF0aW9uPC9r
ZXl3b3JkPjxrZXl3b3JkPkVuZG9nZW5vdXMgYmFkbmF2aXJ1czwva2V5d29yZD48a2V5d29yZD5E
ZXRlY3Rpb248L2tleXdvcmQ+PGtleXdvcmQ+RGlzdHJpYnV0aW9uPC9rZXl3b3JkPjxrZXl3b3Jk
Pkhvc3QgcmFuZ2U8L2tleXdvcmQ+PGtleXdvcmQ+VHJhbnNtaXNzaW9uPC9rZXl3b3JkPjwva2V5
d29yZHM+PGRhdGVzPjx5ZWFyPjIwMTY8L3llYXI+PC9kYXRlcz48dXJscz48cGRmLXVybHM+PHVy
bD5maWxlOi8vSjpcRSBMaWJyYXJ5XFBsYW50IENhdGFsb2d1ZVxCXEJoYXQgZXQgYWwgMjAxNiBF
TjI0NjIyLnBkZjwvdXJsPjwvcGRmLXVybHM+PC91cmxzPjwvcmVjb3JkPjwvQ2l0ZT48Q2l0ZT48
QXV0aG9yPkphdmVyIEhpZ2dpbnNvbjwvQXV0aG9yPjxZZWFyPjIwMTQ8L1llYXI+PFJlY051bT4y
MjM3NTwvUmVjTnVtPjxyZWNvcmQ+PHJlYy1udW1iZXI+MjIzNzU8L3JlYy1udW1iZXI+PGZvcmVp
Z24ta2V5cz48a2V5IGFwcD0iRU4iIGRiLWlkPSJweHd4dzBlcjl6djJmeGV6eGRrNXR0NXV0ejVw
NXZ0cndkdjAiIHRpbWVzdGFtcD0iMTQ1MTk3Mjg3NCI+MjIzNzU8L2tleT48L2ZvcmVpZ24ta2V5
cz48cmVmLXR5cGUgbmFtZT0iSm91cm5hbCBBcnRpY2xlIj4xNzwvcmVmLXR5cGU+PGNvbnRyaWJ1
dG9ycz48YXV0aG9ycz48YXV0aG9yPkphdmVyIEhpZ2dpbnNvbixFLjwvYXV0aG9yPjxhdXRob3I+
QWNpbmEgTWFtYm9sZSxJLjwvYXV0aG9yPjxhdXRob3I+R29uemFsZXosSi5FLjwvYXV0aG9yPjxh
dXRob3I+RWNoZW1lbmTDrWEsQS5MLjwvYXV0aG9yPjxhdXRob3I+TXVsbGVyLEUuPC9hdXRob3I+
PGF1dGhvcj5UZXljaGVuZXksUC5ZLjwvYXV0aG9yPjwvYXV0aG9ycz48L2NvbnRyaWJ1dG9ycz48
dGl0bGVzPjx0aXRsZT5PY2N1cnJlbmNlLCBwcmV2YWxlbmNlIGFuZCBtb2xlY3VsYXIgZGl2ZXJz
aXR5IG9mIGJhbmFuYSBzdHJlYWsgdmlydXNlcyBpbiBDdWJhPC90aXRsZT48c2Vjb25kYXJ5LXRp
dGxlPkV1cm9wZWFuIEpvdXJuYWwgb2YgUGxhbnQgUGF0aG9sb2d5PC9zZWNvbmRhcnktdGl0bGU+
PC90aXRsZXM+PHBlcmlvZGljYWw+PGZ1bGwtdGl0bGU+RXVyb3BlYW4gSm91cm5hbCBvZiBQbGFu
dCBQYXRob2xvZ3k8L2Z1bGwtdGl0bGU+PC9wZXJpb2RpY2FsPjxwYWdlcz4xNTctMTY2PC9wYWdl
cz48dm9sdW1lPjEzODwvdm9sdW1lPjxrZXl3b3Jkcz48a2V5d29yZD5QcmV2YWxlbmNlPC9rZXl3
b3JkPjxrZXl3b3JkPk1vbGVjdWxhcjwva2V5d29yZD48a2V5d29yZD5EaXZlcnNpdHk8L2tleXdv
cmQ+PGtleXdvcmQ+YmFuYW5hPC9rZXl3b3JkPjxrZXl3b3JkPlZpcnVzZXM8L2tleXdvcmQ+PGtl
eXdvcmQ+RUxJU0E8L2tleXdvcmQ+PGtleXdvcmQ+UGxhbnQgcGF0aG9sb2d5PC9rZXl3b3JkPjxr
ZXl3b3JkPlBhdGhvbG9neTwva2V5d29yZD48a2V5d29yZD5PY2N1cnJlbmNlPC9rZXl3b3JkPjwv
a2V5d29yZHM+PGRhdGVzPjx5ZWFyPjIwMTQ8L3llYXI+PC9kYXRlcz48b3JpZy1wdWI+PHN0eWxl
IGZhY2U9InVuZGVybGluZSIgZm9udD0iZGVmYXVsdCIgc2l6ZT0iMTAwJSI+SjpcRSBMaWJyYXJ5
XFBsYW50IENhdGFsb2d1ZVxKPC9zdHlsZT48L29yaWctcHViPjxsYWJlbD44NzIzMTwvbGFiZWw+
PHVybHM+PHBkZi11cmxzPjx1cmw+ZmlsZTovL0o6XEUgTGlicmFyeVxQbGFudCBDYXRhbG9ndWVc
SlxKYXZlci1IaWdnaW5zb24gZXQgYWwgMjAxNCBFTjI0MjMxLnBkZjwvdXJsPjwvcGRmLXVybHM+
PC91cmxzPjxjdXN0b20xPk1lYWx5YnVnIGdyb3VwIHBvbGljeSBZR0M8L2N1c3RvbTE+PC9yZWNv
cmQ+PC9DaXRlPjwvRW5kTm90ZT4A
</w:fldData>
              </w:fldChar>
            </w:r>
            <w:r w:rsidRPr="00643417">
              <w:rPr>
                <w:rFonts w:asciiTheme="majorHAnsi" w:hAnsiTheme="majorHAnsi"/>
                <w:szCs w:val="18"/>
              </w:rPr>
              <w:instrText xml:space="preserve"> ADDIN EN.CITE.DATA </w:instrText>
            </w:r>
            <w:r w:rsidRPr="00643417">
              <w:rPr>
                <w:rFonts w:asciiTheme="majorHAnsi" w:hAnsiTheme="majorHAnsi"/>
                <w:szCs w:val="18"/>
              </w:rPr>
            </w:r>
            <w:r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Pr="00643417">
              <w:rPr>
                <w:rFonts w:asciiTheme="majorHAnsi" w:hAnsiTheme="majorHAnsi"/>
                <w:noProof/>
                <w:szCs w:val="18"/>
              </w:rPr>
              <w:t>(</w:t>
            </w:r>
            <w:hyperlink w:anchor="_ENREF_48" w:tooltip="Bhat, 2016 #24622" w:history="1">
              <w:r w:rsidR="003A08F3" w:rsidRPr="00643417">
                <w:rPr>
                  <w:rFonts w:asciiTheme="majorHAnsi" w:hAnsiTheme="majorHAnsi"/>
                  <w:noProof/>
                  <w:szCs w:val="18"/>
                </w:rPr>
                <w:t>Bhat, Hohn &amp; Selvarajan 2016</w:t>
              </w:r>
            </w:hyperlink>
            <w:r w:rsidRPr="00643417">
              <w:rPr>
                <w:rFonts w:asciiTheme="majorHAnsi" w:hAnsiTheme="majorHAnsi"/>
                <w:noProof/>
                <w:szCs w:val="18"/>
              </w:rPr>
              <w:t xml:space="preserve">; </w:t>
            </w:r>
            <w:hyperlink w:anchor="_ENREF_259" w:tooltip="Javer Higginson, 2014 #22375" w:history="1">
              <w:r w:rsidR="003A08F3" w:rsidRPr="00643417">
                <w:rPr>
                  <w:rFonts w:asciiTheme="majorHAnsi" w:hAnsiTheme="majorHAnsi"/>
                  <w:noProof/>
                  <w:szCs w:val="18"/>
                </w:rPr>
                <w:t>Javer Higginson et al. 2014</w:t>
              </w:r>
            </w:hyperlink>
            <w:r w:rsidRPr="00643417">
              <w:rPr>
                <w:rFonts w:asciiTheme="majorHAnsi" w:hAnsiTheme="majorHAnsi"/>
                <w:noProof/>
                <w:szCs w:val="18"/>
              </w:rPr>
              <w:t xml:space="preserve">; </w:t>
            </w:r>
            <w:hyperlink w:anchor="_ENREF_294" w:tooltip="Lheureux, 2007 #22382" w:history="1">
              <w:r w:rsidR="003A08F3" w:rsidRPr="00643417">
                <w:rPr>
                  <w:rFonts w:asciiTheme="majorHAnsi" w:hAnsiTheme="majorHAnsi"/>
                  <w:noProof/>
                  <w:szCs w:val="18"/>
                </w:rPr>
                <w:t>Lheureux et al. 2007</w:t>
              </w:r>
            </w:hyperlink>
            <w:r w:rsidRPr="00643417">
              <w:rPr>
                <w:rFonts w:asciiTheme="majorHAnsi" w:hAnsiTheme="majorHAnsi"/>
                <w:noProof/>
                <w:szCs w:val="18"/>
              </w:rPr>
              <w:t>)</w:t>
            </w:r>
            <w:r w:rsidRPr="00643417">
              <w:rPr>
                <w:rFonts w:asciiTheme="majorHAnsi" w:hAnsiTheme="majorHAnsi"/>
                <w:szCs w:val="18"/>
              </w:rPr>
              <w:fldChar w:fldCharType="end"/>
            </w:r>
          </w:p>
        </w:tc>
      </w:tr>
      <w:tr w:rsidR="00292EED" w:rsidRPr="00643417" w14:paraId="21E5435E" w14:textId="77777777" w:rsidTr="004E182A">
        <w:tc>
          <w:tcPr>
            <w:tcW w:w="760" w:type="pct"/>
            <w:tcBorders>
              <w:left w:val="nil"/>
              <w:bottom w:val="single" w:sz="4" w:space="0" w:color="A6A6A6" w:themeColor="background1" w:themeShade="A6"/>
              <w:right w:val="nil"/>
            </w:tcBorders>
          </w:tcPr>
          <w:p w14:paraId="3FF2F0AB"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i/>
                <w:sz w:val="18"/>
                <w:szCs w:val="18"/>
              </w:rPr>
              <w:t>Planococcus citri</w:t>
            </w:r>
          </w:p>
        </w:tc>
        <w:tc>
          <w:tcPr>
            <w:tcW w:w="759" w:type="pct"/>
            <w:tcBorders>
              <w:left w:val="nil"/>
              <w:bottom w:val="single" w:sz="4" w:space="0" w:color="A6A6A6" w:themeColor="background1" w:themeShade="A6"/>
              <w:right w:val="nil"/>
            </w:tcBorders>
          </w:tcPr>
          <w:p w14:paraId="6607A52A" w14:textId="2CFABF06"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&lt;EndNote&gt;&lt;Cite&gt;&lt;Author&gt;Lheureux&lt;/Author&gt;&lt;Year&gt;2007&lt;/Year&gt;&lt;RecNum&gt;22382&lt;/RecNum&gt;&lt;DisplayText&gt;(Lheureux et al. 2007)&lt;/DisplayText&gt;&lt;record&gt;&lt;rec-number&gt;22382&lt;/rec-number&gt;&lt;foreign-keys&gt;&lt;key app="EN" db-id="pxwxw0er9zv2fxezxdk5tt5utz5p5vtrwdv0" timestamp="1451972874"&gt;22382&lt;/key&gt;&lt;/foreign-keys&gt;&lt;ref-type name="Journal Article"&gt;17&lt;/ref-type&gt;&lt;contributors&gt;&lt;authors&gt;&lt;author&gt;Lheureux,F.&lt;/author&gt;&lt;author&gt;Laboureau,N.&lt;/author&gt;&lt;author&gt;Muller,E.&lt;/author&gt;&lt;author&gt;Lockhart,B.E.L.&lt;/author&gt;&lt;author&gt;Iskra-Caruana,M.L.&lt;/author&gt;&lt;/authors&gt;&lt;/contributors&gt;&lt;titles&gt;&lt;title&gt;&lt;style face="normal" font="default" size="100%"&gt;Molecular characterization of &lt;/style&gt;&lt;style face="italic" font="default" size="100%"&gt;Banana streak acuminata &lt;/style&gt;&lt;style face="normal" font="default" size="100%"&gt;Vietnam virus isolated from &lt;/style&gt;&lt;style face="italic" font="default" size="100%"&gt;Musa acuminata siamea &lt;/style&gt;&lt;style face="normal" font="default" size="100%"&gt;(banana cultivar)&lt;/style&gt;&lt;/title&gt;&lt;secondary-title&gt;Archives of Virology&lt;/secondary-title&gt;&lt;/titles&gt;&lt;periodical&gt;&lt;full-title&gt;Archives of Virology&lt;/full-title&gt;&lt;/periodical&gt;&lt;pages&gt;1409-1416&lt;/pages&gt;&lt;volume&gt;152&lt;/volume&gt;&lt;keywords&gt;&lt;keyword&gt;Molecular&lt;/keyword&gt;&lt;keyword&gt;Characterization&lt;/keyword&gt;&lt;keyword&gt;banana&lt;/keyword&gt;&lt;keyword&gt;Vietnam&lt;/keyword&gt;&lt;keyword&gt;Virus&lt;/keyword&gt;&lt;keyword&gt;Musa&lt;/keyword&gt;&lt;/keywords&gt;&lt;dates&gt;&lt;year&gt;2007&lt;/year&gt;&lt;/dates&gt;&lt;orig-pub&gt;&lt;style face="underline" font="default" size="100%"&gt;J:\E Library\Plant Catalogue\L&lt;/style&gt;&lt;/orig-pub&gt;&lt;label&gt;87238&lt;/label&gt;&lt;urls&gt;&lt;pdf-urls&gt;&lt;url&gt;file://J:\E Library\Plant Catalogue\L\Lheureux et al 2007 ID87238.pdf&lt;/url&gt;&lt;/pdf-urls&gt;&lt;/urls&gt;&lt;custom1&gt;Mealybugs YGC&lt;/custom1&gt;&lt;/record&gt;&lt;/Cite&gt;&lt;/EndNote&gt;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294" w:tooltip="Lheureux, 2007 #22382" w:history="1">
              <w:r w:rsidR="003A08F3" w:rsidRPr="00643417">
                <w:rPr>
                  <w:rFonts w:asciiTheme="majorHAnsi" w:hAnsiTheme="majorHAnsi"/>
                  <w:noProof/>
                  <w:sz w:val="18"/>
                  <w:szCs w:val="18"/>
                </w:rPr>
                <w:t>Lheureux et al. 2007</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left w:val="nil"/>
              <w:bottom w:val="single" w:sz="4" w:space="0" w:color="A6A6A6" w:themeColor="background1" w:themeShade="A6"/>
              <w:right w:val="nil"/>
            </w:tcBorders>
          </w:tcPr>
          <w:p w14:paraId="4E581C51" w14:textId="77777777" w:rsidR="00292EED" w:rsidRPr="00643417" w:rsidRDefault="00292EED" w:rsidP="004E182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single" w:sz="4" w:space="0" w:color="A6A6A6" w:themeColor="background1" w:themeShade="A6"/>
              <w:right w:val="nil"/>
            </w:tcBorders>
          </w:tcPr>
          <w:p w14:paraId="25432406" w14:textId="77777777" w:rsidR="00292EED" w:rsidRPr="00643417" w:rsidRDefault="00292EED" w:rsidP="004E182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single" w:sz="4" w:space="0" w:color="A6A6A6" w:themeColor="background1" w:themeShade="A6"/>
              <w:right w:val="nil"/>
            </w:tcBorders>
          </w:tcPr>
          <w:p w14:paraId="1BC9B06E" w14:textId="77777777" w:rsidR="00292EED" w:rsidRPr="00643417" w:rsidRDefault="00292EED" w:rsidP="004E182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bottom w:val="single" w:sz="4" w:space="0" w:color="A6A6A6" w:themeColor="background1" w:themeShade="A6"/>
              <w:right w:val="nil"/>
            </w:tcBorders>
          </w:tcPr>
          <w:p w14:paraId="238232EC" w14:textId="77777777" w:rsidR="00292EED" w:rsidRPr="00643417" w:rsidRDefault="00292EED" w:rsidP="004E182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single" w:sz="4" w:space="0" w:color="A6A6A6" w:themeColor="background1" w:themeShade="A6"/>
              <w:right w:val="nil"/>
            </w:tcBorders>
          </w:tcPr>
          <w:p w14:paraId="54E83BBC" w14:textId="77777777" w:rsidR="00292EED" w:rsidRPr="00643417" w:rsidRDefault="00292EED" w:rsidP="004E182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single" w:sz="4" w:space="0" w:color="A6A6A6" w:themeColor="background1" w:themeShade="A6"/>
              <w:right w:val="nil"/>
            </w:tcBorders>
          </w:tcPr>
          <w:p w14:paraId="6C487762" w14:textId="77777777" w:rsidR="00292EED" w:rsidRPr="00643417" w:rsidRDefault="00292EED" w:rsidP="004E182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bottom w:val="single" w:sz="4" w:space="0" w:color="A6A6A6" w:themeColor="background1" w:themeShade="A6"/>
              <w:right w:val="nil"/>
            </w:tcBorders>
          </w:tcPr>
          <w:p w14:paraId="3318CD82" w14:textId="77777777" w:rsidR="00292EED" w:rsidRPr="00643417" w:rsidRDefault="00292EED" w:rsidP="004E182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left w:val="nil"/>
              <w:bottom w:val="single" w:sz="4" w:space="0" w:color="A6A6A6" w:themeColor="background1" w:themeShade="A6"/>
              <w:right w:val="nil"/>
            </w:tcBorders>
          </w:tcPr>
          <w:p w14:paraId="5990C513" w14:textId="372D2D24"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Cs w:val="18"/>
              </w:rPr>
              <w:instrText xml:space="preserve"> ADDIN EN.CITE </w:instrText>
            </w:r>
            <w:r w:rsidR="00405F2F" w:rsidRPr="00643417">
              <w:rPr>
                <w:rFonts w:asciiTheme="majorHAnsi" w:hAnsiTheme="majorHAnsi"/>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Cs w:val="18"/>
              </w:rPr>
              <w:instrText xml:space="preserve"> ADDIN EN.CITE.DATA </w:instrText>
            </w:r>
            <w:r w:rsidR="00405F2F" w:rsidRPr="00643417">
              <w:rPr>
                <w:rFonts w:asciiTheme="majorHAnsi" w:hAnsiTheme="majorHAnsi"/>
                <w:szCs w:val="18"/>
              </w:rPr>
            </w:r>
            <w:r w:rsidR="00405F2F"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00405F2F" w:rsidRPr="00643417">
              <w:rPr>
                <w:rFonts w:asciiTheme="majorHAnsi" w:hAnsiTheme="majorHAnsi"/>
                <w:noProof/>
                <w:szCs w:val="18"/>
              </w:rPr>
              <w:t>(</w:t>
            </w:r>
            <w:hyperlink w:anchor="_ENREF_160" w:tooltip="Ezzat, 1956 #887" w:history="1">
              <w:r w:rsidR="003A08F3" w:rsidRPr="00643417">
                <w:rPr>
                  <w:rFonts w:asciiTheme="majorHAnsi" w:hAnsiTheme="majorHAnsi"/>
                  <w:noProof/>
                  <w:szCs w:val="18"/>
                </w:rPr>
                <w:t>Ezzat &amp; McConnell 1956</w:t>
              </w:r>
            </w:hyperlink>
            <w:r w:rsidR="00405F2F" w:rsidRPr="00643417">
              <w:rPr>
                <w:rFonts w:asciiTheme="majorHAnsi" w:hAnsiTheme="majorHAnsi"/>
                <w:noProof/>
                <w:szCs w:val="18"/>
              </w:rPr>
              <w:t xml:space="preserve">; </w:t>
            </w:r>
            <w:hyperlink w:anchor="_ENREF_192" w:tooltip="García Morales, 2018 #30143" w:history="1">
              <w:r w:rsidR="003A08F3" w:rsidRPr="00643417">
                <w:rPr>
                  <w:rFonts w:asciiTheme="majorHAnsi" w:hAnsiTheme="majorHAnsi"/>
                  <w:noProof/>
                  <w:szCs w:val="18"/>
                </w:rPr>
                <w:t>García Morales et al. 2018</w:t>
              </w:r>
            </w:hyperlink>
            <w:r w:rsidR="00405F2F" w:rsidRPr="00643417">
              <w:rPr>
                <w:rFonts w:asciiTheme="majorHAnsi" w:hAnsiTheme="majorHAnsi"/>
                <w:noProof/>
                <w:szCs w:val="18"/>
              </w:rPr>
              <w:t xml:space="preserve">; </w:t>
            </w:r>
            <w:hyperlink w:anchor="_ENREF_328" w:tooltip="Mani, 1987 #12532" w:history="1">
              <w:r w:rsidR="003A08F3" w:rsidRPr="00643417">
                <w:rPr>
                  <w:rFonts w:asciiTheme="majorHAnsi" w:hAnsiTheme="majorHAnsi"/>
                  <w:noProof/>
                  <w:szCs w:val="18"/>
                </w:rPr>
                <w:t>Mani &amp; Thontadarya 1987</w:t>
              </w:r>
            </w:hyperlink>
            <w:r w:rsidR="00405F2F" w:rsidRPr="00643417">
              <w:rPr>
                <w:rFonts w:asciiTheme="majorHAnsi" w:hAnsiTheme="majorHAnsi"/>
                <w:noProof/>
                <w:szCs w:val="18"/>
              </w:rPr>
              <w:t xml:space="preserve">; </w:t>
            </w:r>
            <w:hyperlink w:anchor="_ENREF_439" w:tooltip="Suresh, 1996 #19665" w:history="1">
              <w:r w:rsidR="003A08F3" w:rsidRPr="00643417">
                <w:rPr>
                  <w:rFonts w:asciiTheme="majorHAnsi" w:hAnsiTheme="majorHAnsi"/>
                  <w:noProof/>
                  <w:szCs w:val="18"/>
                </w:rPr>
                <w:t>Suresh &amp; Mohanasundaram 1996</w:t>
              </w:r>
            </w:hyperlink>
            <w:r w:rsidR="00405F2F" w:rsidRPr="00643417">
              <w:rPr>
                <w:rFonts w:asciiTheme="majorHAnsi" w:hAnsiTheme="majorHAnsi"/>
                <w:noProof/>
                <w:szCs w:val="18"/>
              </w:rPr>
              <w:t xml:space="preserve">; </w:t>
            </w:r>
            <w:hyperlink w:anchor="_ENREF_458" w:tooltip="Wakgarl, 2003 #2741" w:history="1">
              <w:r w:rsidR="003A08F3" w:rsidRPr="00643417">
                <w:rPr>
                  <w:rFonts w:asciiTheme="majorHAnsi" w:hAnsiTheme="majorHAnsi"/>
                  <w:noProof/>
                  <w:szCs w:val="18"/>
                </w:rPr>
                <w:t>Wakgarl &amp; Giliomee 2003</w:t>
              </w:r>
            </w:hyperlink>
            <w:r w:rsidR="00405F2F" w:rsidRPr="00643417">
              <w:rPr>
                <w:rFonts w:asciiTheme="majorHAnsi" w:hAnsiTheme="majorHAnsi"/>
                <w:noProof/>
                <w:szCs w:val="18"/>
              </w:rPr>
              <w:t xml:space="preserve">; </w:t>
            </w:r>
            <w:hyperlink w:anchor="_ENREF_476" w:tooltip="Williams, 1982 #7086" w:history="1">
              <w:r w:rsidR="003A08F3" w:rsidRPr="00643417">
                <w:rPr>
                  <w:rFonts w:asciiTheme="majorHAnsi" w:hAnsiTheme="majorHAnsi"/>
                  <w:noProof/>
                  <w:szCs w:val="18"/>
                </w:rPr>
                <w:t>Williams 1982</w:t>
              </w:r>
            </w:hyperlink>
            <w:r w:rsidR="00405F2F" w:rsidRPr="00643417">
              <w:rPr>
                <w:rFonts w:asciiTheme="majorHAnsi" w:hAnsiTheme="majorHAnsi"/>
                <w:noProof/>
                <w:szCs w:val="18"/>
              </w:rPr>
              <w:t>)</w:t>
            </w:r>
            <w:r w:rsidRPr="00643417">
              <w:rPr>
                <w:rFonts w:asciiTheme="majorHAnsi" w:hAnsiTheme="majorHAnsi"/>
                <w:szCs w:val="18"/>
              </w:rPr>
              <w:fldChar w:fldCharType="end"/>
            </w:r>
          </w:p>
        </w:tc>
      </w:tr>
      <w:tr w:rsidR="00292EED" w:rsidRPr="00643417" w14:paraId="167D516E" w14:textId="77777777" w:rsidTr="00D66EAA">
        <w:tc>
          <w:tcPr>
            <w:tcW w:w="760" w:type="pct"/>
            <w:tcBorders>
              <w:top w:val="single" w:sz="4" w:space="0" w:color="A6A6A6" w:themeColor="background1" w:themeShade="A6"/>
              <w:left w:val="nil"/>
              <w:bottom w:val="nil"/>
              <w:right w:val="nil"/>
            </w:tcBorders>
          </w:tcPr>
          <w:p w14:paraId="73564257"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sz w:val="18"/>
                <w:szCs w:val="18"/>
              </w:rPr>
              <w:t>CSSV</w:t>
            </w:r>
          </w:p>
        </w:tc>
        <w:tc>
          <w:tcPr>
            <w:tcW w:w="759" w:type="pct"/>
            <w:tcBorders>
              <w:top w:val="single" w:sz="4" w:space="0" w:color="A6A6A6" w:themeColor="background1" w:themeShade="A6"/>
              <w:left w:val="nil"/>
              <w:bottom w:val="nil"/>
              <w:right w:val="nil"/>
            </w:tcBorders>
          </w:tcPr>
          <w:p w14:paraId="4F3BF199" w14:textId="6EE8C978"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&lt;EndNote&gt;&lt;Cite&gt;&lt;Author&gt;Posnette&lt;/Author&gt;&lt;Year&gt;1948&lt;/Year&gt;&lt;RecNum&gt;22304&lt;/RecNum&gt;&lt;DisplayText&gt;(Posnette &amp;amp; Strickland 1948)&lt;/DisplayText&gt;&lt;record&gt;&lt;rec-number&gt;22304&lt;/rec-number&gt;&lt;foreign-keys&gt;&lt;key app="EN" db-id="pxwxw0er9zv2fxezxdk5tt5utz5p5vtrwdv0" timestamp="1451972872"&gt;22304&lt;/key&gt;&lt;/foreign-keys&gt;&lt;ref-type name="Journal Article"&gt;17&lt;/ref-type&gt;&lt;contributors&gt;&lt;authors&gt;&lt;author&gt;Posnette,A.F.&lt;/author&gt;&lt;author&gt;Strickland,A.H.&lt;/author&gt;&lt;/authors&gt;&lt;/contributors&gt;&lt;titles&gt;&lt;title&gt;Virus diseases of cacao in West Africa. Technique of insect transmission&lt;/title&gt;&lt;secondary-title&gt;Annals of Applied Biology&lt;/secondary-title&gt;&lt;/titles&gt;&lt;periodical&gt;&lt;full-title&gt;Annals of Applied Biology&lt;/full-title&gt;&lt;/periodical&gt;&lt;pages&gt;63&lt;/pages&gt;&lt;volume&gt;35&lt;/volume&gt;&lt;number&gt;1&lt;/number&gt;&lt;keywords&gt;&lt;keyword&gt;Diseases&lt;/keyword&gt;&lt;keyword&gt;disease&lt;/keyword&gt;&lt;keyword&gt;Africa&lt;/keyword&gt;&lt;keyword&gt;insect&lt;/keyword&gt;&lt;keyword&gt;Transmission&lt;/keyword&gt;&lt;keyword&gt;Biology&lt;/keyword&gt;&lt;keyword&gt;Volume&lt;/keyword&gt;&lt;keyword&gt;Experiments&lt;/keyword&gt;&lt;keyword&gt;Virus&lt;/keyword&gt;&lt;keyword&gt;Mealybugs&lt;/keyword&gt;&lt;keyword&gt;Mealybug&lt;/keyword&gt;&lt;keyword&gt;Coccoidea&lt;/keyword&gt;&lt;keyword&gt;Stages&lt;/keyword&gt;&lt;keyword&gt;Pseudococcus&lt;/keyword&gt;&lt;keyword&gt;Vectors&lt;/keyword&gt;&lt;keyword&gt;vector&lt;/keyword&gt;&lt;keyword&gt;Insects&lt;/keyword&gt;&lt;keyword&gt;Feeding&lt;/keyword&gt;&lt;keyword&gt;Leaves&lt;/keyword&gt;&lt;keyword&gt;Bark&lt;/keyword&gt;&lt;keyword&gt;Virus diseases&lt;/keyword&gt;&lt;/keywords&gt;&lt;dates&gt;&lt;year&gt;1948&lt;/year&gt;&lt;/dates&gt;&lt;orig-pub&gt;&lt;style face="underline" font="default" size="100%"&gt;J:\E Library\Plant Catalogue\P&lt;/style&gt;&lt;/orig-pub&gt;&lt;label&gt;87160&lt;/label&gt;&lt;urls&gt;&lt;/urls&gt;&lt;custom1&gt;Mealybug group policy YGC&lt;/custom1&gt;&lt;/record&gt;&lt;/Cite&gt;&lt;/EndNote&gt;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395" w:tooltip="Posnette, 1948 #22304" w:history="1">
              <w:r w:rsidR="003A08F3" w:rsidRPr="00643417">
                <w:rPr>
                  <w:rFonts w:asciiTheme="majorHAnsi" w:hAnsiTheme="majorHAnsi"/>
                  <w:noProof/>
                  <w:sz w:val="18"/>
                  <w:szCs w:val="18"/>
                </w:rPr>
                <w:t>Posnette &amp; Strickland 1948</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top w:val="single" w:sz="4" w:space="0" w:color="A6A6A6" w:themeColor="background1" w:themeShade="A6"/>
              <w:left w:val="nil"/>
              <w:bottom w:val="nil"/>
              <w:right w:val="nil"/>
            </w:tcBorders>
          </w:tcPr>
          <w:p w14:paraId="49B06D4C"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top w:val="single" w:sz="4" w:space="0" w:color="A6A6A6" w:themeColor="background1" w:themeShade="A6"/>
              <w:left w:val="nil"/>
              <w:bottom w:val="nil"/>
              <w:right w:val="nil"/>
            </w:tcBorders>
          </w:tcPr>
          <w:p w14:paraId="105DD9F9" w14:textId="6EEB5A91"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A6A6A6" w:themeColor="background1" w:themeShade="A6"/>
              <w:left w:val="nil"/>
              <w:bottom w:val="nil"/>
              <w:right w:val="nil"/>
            </w:tcBorders>
          </w:tcPr>
          <w:p w14:paraId="7B7FE55E" w14:textId="1A4B0097"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Borders>
              <w:top w:val="single" w:sz="4" w:space="0" w:color="A6A6A6" w:themeColor="background1" w:themeShade="A6"/>
              <w:left w:val="nil"/>
              <w:bottom w:val="nil"/>
              <w:right w:val="nil"/>
            </w:tcBorders>
          </w:tcPr>
          <w:p w14:paraId="748F4506" w14:textId="3DE77D66"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A6A6A6" w:themeColor="background1" w:themeShade="A6"/>
              <w:left w:val="nil"/>
              <w:bottom w:val="nil"/>
              <w:right w:val="nil"/>
            </w:tcBorders>
          </w:tcPr>
          <w:p w14:paraId="3757FD61" w14:textId="658F0C98"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A6A6A6" w:themeColor="background1" w:themeShade="A6"/>
              <w:left w:val="nil"/>
              <w:bottom w:val="nil"/>
              <w:right w:val="nil"/>
            </w:tcBorders>
          </w:tcPr>
          <w:p w14:paraId="45A03201" w14:textId="1348BE1E"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Borders>
              <w:top w:val="single" w:sz="4" w:space="0" w:color="A6A6A6" w:themeColor="background1" w:themeShade="A6"/>
              <w:left w:val="nil"/>
              <w:bottom w:val="nil"/>
              <w:right w:val="nil"/>
            </w:tcBorders>
          </w:tcPr>
          <w:p w14:paraId="2DAB19F2" w14:textId="18FE42FB"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1609" w:type="pct"/>
            <w:tcBorders>
              <w:top w:val="single" w:sz="4" w:space="0" w:color="A6A6A6" w:themeColor="background1" w:themeShade="A6"/>
              <w:left w:val="nil"/>
              <w:bottom w:val="nil"/>
              <w:right w:val="nil"/>
            </w:tcBorders>
          </w:tcPr>
          <w:p w14:paraId="180F1AA1" w14:textId="6596AC2D"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PEVuZE5vdGU+PENpdGU+PEF1dGhvcj5OJmFwb3M7R3Vlc3NhbjwvQXV0aG9yPjxZZWFyPjIwMTQ8
L1llYXI+PFJlY051bT4yMjI1NDwvUmVjTnVtPjxEaXNwbGF5VGV4dD4oTXVsbGVyICZhbXA7IFNh
Y2tleSAyMDA0OyBOJmFwb3M7R3Vlc3NhbiBldCBhbC4gMjAxNDsgT3JvIGV0IGFsLiAyMDEyKTwv
RGlzcGxheVRleHQ+PHJlY29yZD48cmVjLW51bWJlcj4yMjI1NDwvcmVjLW51bWJlcj48Zm9yZWln
bi1rZXlzPjxrZXkgYXBwPSJFTiIgZGItaWQ9InB4d3h3MGVyOXp2MmZ4ZXp4ZGs1dHQ1dXR6NXA1
dnRyd2R2MCIgdGltZXN0YW1wPSIxNDUxOTcyODcxIj4yMjI1NDwva2V5PjwvZm9yZWlnbi1rZXlz
PjxyZWYtdHlwZSBuYW1lPSJKb3VybmFsIEFydGljbGUiPjE3PC9yZWYtdHlwZT48Y29udHJpYnV0
b3JzPjxhdXRob3JzPjxhdXRob3I+TiZhcG9zO0d1ZXNzYW4sUC5XLjwvYXV0aG9yPjxhdXRob3I+
V2F0c29uLEcuVy48L2F1dGhvcj48YXV0aG9yPkJyb3duLEouSy48L2F1dGhvcj48YXV0aG9yPk4m
YXBvcztHdWVzc2FuLEYuSy48L2F1dGhvcj48L2F1dGhvcnM+PC9jb250cmlidXRvcnM+PHRpdGxl
cz48dGl0bGU+PHN0eWxlIGZhY2U9Im5vcm1hbCIgZm9udD0iZGVmYXVsdCIgc2l6ZT0iMTAwJSI+
Rmlyc3QgcmVjb3JkIG9mIDwvc3R5bGU+PHN0eWxlIGZhY2U9Iml0YWxpYyIgZm9udD0iZGVmYXVs
dCIgc2l6ZT0iMTAwJSI+UHNldWRvY29jY3VzIGphY2tiZWFyZHNsZXlpIDwvc3R5bGU+PHN0eWxl
IGZhY2U9Im5vcm1hbCIgZm9udD0iZGVmYXVsdCIgc2l6ZT0iMTAwJSI+KEhlbWlwdGVyYTogUHNl
dWRvY29jY2lkYWUpIGZyb20gQWZyaWNhLCBDw7R0ZSBkJmFwb3M7SXZvaXJlPC9zdHlsZT48L3Rp
dGxlPjxzZWNvbmRhcnktdGl0bGU+RmxvcmlkYSBFbnRvbW9sb2dpc3Q8L3NlY29uZGFyeS10aXRs
ZT48L3RpdGxlcz48cGVyaW9kaWNhbD48ZnVsbC10aXRsZT5GbG9yaWRhIEVudG9tb2xvZ2lzdDwv
ZnVsbC10aXRsZT48L3BlcmlvZGljYWw+PHBhZ2VzPjE2OTAtMTY5MzwvcGFnZXM+PHZvbHVtZT45
Nzwvdm9sdW1lPjxudW1iZXI+NDwvbnVtYmVyPjxrZXl3b3Jkcz48a2V5d29yZD5Qc2V1ZG9jb2Nj
dXM8L2tleXdvcmQ+PGtleXdvcmQ+UHNldWRvY29jY3VzIGphY2tiZWFyZHNsZXlpPC9rZXl3b3Jk
PjxrZXl3b3JkPkhlbWlwdGVyYTwva2V5d29yZD48a2V5d29yZD5Qc2V1ZG9jb2NjaWRhZTwva2V5
d29yZD48a2V5d29yZD5GbG9yaWRhPC9rZXl3b3JkPjxrZXl3b3JkPkNvY29hPC9rZXl3b3JkPjxr
ZXl3b3JkPlZpcnVzPC9rZXl3b3JkPjxrZXl3b3JkPmRpc2Vhc2U8L2tleXdvcmQ+PGtleXdvcmQ+
QWZyaWNhPC9rZXl3b3JkPjxrZXl3b3JkPk1lYWx5YnVnczwva2V5d29yZD48a2V5d29yZD5NZWFs
eWJ1Zzwva2V5d29yZD48a2V5d29yZD5WZWN0b3JzPC9rZXl3b3JkPjxrZXl3b3JkPnZlY3Rvcjwv
a2V5d29yZD48a2V5d29yZD5wYXRob2dlbjwva2V5d29yZD48a2V5d29yZD5PdXRicmVha3M8L2tl
eXdvcmQ+PGtleXdvcmQ+U3R1ZGllczwva2V5d29yZD48a2V5d29yZD5TdXJ2ZXlzPC9rZXl3b3Jk
PjxrZXl3b3JkPlN1cnZleTwva2V5d29yZD48a2V5d29yZD5TcGVjaWVzPC9rZXl3b3JkPjxrZXl3
b3JkPkFlcmlhbDwva2V5d29yZD48a2V5d29yZD5UaGVvYnJvbWE8L2tleXdvcmQ+PGtleXdvcmQ+
VGhlb2Jyb21hIGNhY2FvPC9rZXl3b3JkPjxrZXl3b3JkPmw8L2tleXdvcmQ+PGtleXdvcmQ+TWFs
dmFsZXM8L2tleXdvcmQ+PGtleXdvcmQ+TWFsdmFjZWFlPC9rZXl3b3JkPjxrZXl3b3JkPlRyZWVz
PC9rZXl3b3JkPjxrZXl3b3JkPlNpdGVzPC9rZXl3b3JkPjxrZXl3b3JkPlNhbXBsZXM8L2tleXdv
cmQ+PGtleXdvcmQ+bW9ycGhvbG9naWNhbCBjaGFyYWN0ZXJzPC9rZXl3b3JkPjxrZXl3b3JkPkhv
c3RzPC9rZXl3b3JkPjxrZXl3b3JkPlBvbHlwaGFnb3VzPC9rZXl3b3JkPjxrZXl3b3JkPkZhbWls
aWVzPC9rZXl3b3JkPjxrZXl3b3JkPkZhbWlseTwva2V5d29yZD48a2V5d29yZD5iYW5hbmE8L2tl
eXdvcmQ+PGtleXdvcmQ+SGliaXNjdXM8L2tleXdvcmQ+PGtleXdvcmQ+cG90YXRvPC9rZXl3b3Jk
PjxrZXl3b3JkPlRvbWF0bzwva2V5d29yZD48a2V5d29yZD5WaXJ1cyB0cmFuc21pc3Npb248L2tl
eXdvcmQ+PGtleXdvcmQ+VHJhbnNtaXNzaW9uPC9rZXl3b3JkPjxrZXl3b3JkPkdlbnVzPC9rZXl3
b3JkPjxrZXl3b3JkPmFzPC9rZXl3b3JkPjxrZXl3b3JkPkxpdHRsZSBjaGVycnkgdmlydXM8L2tl
eXdvcmQ+PGtleXdvcmQ+Y2hlcnJ5PC9rZXl3b3JkPjxrZXl3b3JkPkNoZXJyaWVzPC9rZXl3b3Jk
PjxrZXl3b3JkPnN3ZWV0IGNoZXJyeTwva2V5d29yZD48a2V5d29yZD5HcmFwZXZpbmU8L2tleXdv
cmQ+PGtleXdvcmQ+VHJpY2hvdmlydXM8L2tleXdvcmQ+PGtleXdvcmQ+SW50cm9kdWN0aW9uPC9r
ZXl3b3JkPjxrZXl3b3JkPkVzdGFibGlzaG1lbnQ8L2tleXdvcmQ+PGtleXdvcmQ+Q29tbWVyY2lh
bDwva2V5d29yZD48a2V5d29yZD5BZ3JpY3VsdHVyZTwva2V5d29yZD48a2V5d29yZD5maXJzdDwv
a2V5d29yZD48L2tleXdvcmRzPjxkYXRlcz48eWVhcj4yMDE0PC95ZWFyPjwvZGF0ZXM+PG9yaWct
cHViPjxzdHlsZSBmYWNlPSJ1bmRlcmxpbmUiIGZvbnQ9ImRlZmF1bHQiIHNpemU9IjEwMCUiPko6
XEUgTGlicmFyeVxQbGFudCBDYXRhbG9ndWVcTjwvc3R5bGU+PC9vcmlnLXB1Yj48bGFiZWw+ODcx
MDM8L2xhYmVsPjx1cmxzPjxwZGYtdXJscz48dXJsPmZpbGU6Ly9KOlxFIExpYnJhcnlcUGxhbnQg
Q2F0YWxvZ3VlXE5cTiZhcG9zO0d1ZXNzYW4gZXQgYWwgMjAxNCBJRDg3MTAzLnBkZjwvdXJsPjwv
cGRmLXVybHM+PC91cmxzPjxjdXN0b20xPk1lYWx5YnVnIGdyb3VwIHBvbGljeSBZR0M8L2N1c3Rv
bTE+PC9yZWNvcmQ+PC9DaXRlPjxDaXRlPjxBdXRob3I+T3JvPC9BdXRob3I+PFllYXI+MjAxMjwv
WWVhcj48UmVjTnVtPjIyMzQyPC9SZWNOdW0+PHJlY29yZD48cmVjLW51bWJlcj4yMjM0MjwvcmVj
LW51bWJlcj48Zm9yZWlnbi1rZXlzPjxrZXkgYXBwPSJFTiIgZGItaWQ9InB4d3h3MGVyOXp2MmZ4
ZXp4ZGs1dHQ1dXR6NXA1dnRyd2R2MCIgdGltZXN0YW1wPSIxNDUxOTcyODczIj4yMjM0Mjwva2V5
PjwvZm9yZWlnbi1rZXlzPjxyZWYtdHlwZSBuYW1lPSJKb3VybmFsIEFydGljbGUiPjE3PC9yZWYt
dHlwZT48Y29udHJpYnV0b3JzPjxhdXRob3JzPjxhdXRob3I+T3JvLEYuPC9hdXRob3I+PGF1dGhv
cj5NaXNzaXNzbyxFLjwvYXV0aG9yPjxhdXRob3I+T2thc3NhLE0uPC9hdXRob3I+PGF1dGhvcj5H
dWlsaGF1bW9uLEMuPC9hdXRob3I+PGF1dGhvcj5GZW5vdWlsbGV0LEMuPC9hdXRob3I+PGF1dGhv
cj5DaWxhcyxDLjwvYXV0aG9yPjxhdXRob3I+TXVsbGVyLEUuPC9hdXRob3I+PC9hdXRob3JzPjwv
Y29udHJpYnV0b3JzPjx0aXRsZXM+PHRpdGxlPjxzdHlsZSBmYWNlPSJub3JtYWwiIGZvbnQ9ImRl
ZmF1bHQiIHNpemU9IjEwMCUiPkdlb2dyYXBoaWNhbCBkaWZmZXJlbnRpYXRpb24gb2YgdGhlIG1v
bGVjdWxhciBkaXZlcnNpdHkgb2YgPC9zdHlsZT48c3R5bGUgZmFjZT0iaXRhbGljIiBmb250PSJk
ZWZhdWx0IiBzaXplPSIxMDAlIj5jYWNhbyBzd29sbGVuIHNob290IHZpcnVzPC9zdHlsZT48c3R5
bGUgZmFjZT0ibm9ybWFsIiBmb250PSJkZWZhdWx0IiBzaXplPSIxMDAlIj4gaW4gVG9nbzwvc3R5
bGU+PC90aXRsZT48c2Vjb25kYXJ5LXRpdGxlPkFyY2hpdmVzIG9mIFZpcm9sb2d5PC9zZWNvbmRh
cnktdGl0bGU+PC90aXRsZXM+PHBlcmlvZGljYWw+PGZ1bGwtdGl0bGU+QXJjaGl2ZXMgb2YgVmly
b2xvZ3k8L2Z1bGwtdGl0bGU+PC9wZXJpb2RpY2FsPjxwYWdlcz41MDktNTE0PC9wYWdlcz48dm9s
dW1lPjE1Nzwvdm9sdW1lPjxrZXl3b3Jkcz48a2V5d29yZD5Nb2xlY3VsYXI8L2tleXdvcmQ+PGtl
eXdvcmQ+RGl2ZXJzaXR5PC9rZXl3b3JkPjxrZXl3b3JkPlZpcnVzPC9rZXl3b3JkPjxrZXl3b3Jk
PlN0dWRpZXM8L2tleXdvcmQ+PGtleXdvcmQ+U2VxdWVuY2U8L2tleXdvcmQ+PGtleXdvcmQ+Q29t
cGFyaXNvbnM8L2tleXdvcmQ+PGtleXdvcmQ+Zmlyc3Q8L2tleXdvcmQ+PGtleXdvcmQ+R2Vub21l
PC9rZXl3b3JkPjxrZXl3b3JkPklzb2xhdGVzPC9rZXl3b3JkPjxrZXl3b3JkPmM8L2tleXdvcmQ+
PGtleXdvcmQ+T1JJR0lOPC9rZXl3b3JkPjwva2V5d29yZHM+PGRhdGVzPjx5ZWFyPjIwMTI8L3ll
YXI+PC9kYXRlcz48b3JpZy1wdWI+PHN0eWxlIGZhY2U9InVuZGVybGluZSIgZm9udD0iZGVmYXVs
dCIgc2l6ZT0iMTAwJSI+SjpcRSBMaWJyYXJ5XFBsYW50IENhdGFsb2d1ZVxPPC9zdHlsZT48L29y
aWctcHViPjxsYWJlbD44NzE5ODwvbGFiZWw+PHVybHM+PC91cmxzPjxjdXN0b20xPk1lYWx5YnVn
IGdyb3VwIHBvbGljeSBZR0M8L2N1c3RvbTE+PC9yZWNvcmQ+PC9DaXRlPjxDaXRlPjxBdXRob3I+
TXVsbGVyPC9BdXRob3I+PFllYXI+MjAwNDwvWWVhcj48UmVjTnVtPjIyMzQ2PC9SZWNOdW0+PHJl
Y29yZD48cmVjLW51bWJlcj4yMjM0NjwvcmVjLW51bWJlcj48Zm9yZWlnbi1rZXlzPjxrZXkgYXBw
PSJFTiIgZGItaWQ9InB4d3h3MGVyOXp2MmZ4ZXp4ZGs1dHQ1dXR6NXA1dnRyd2R2MCIgdGltZXN0
YW1wPSIxNDUxOTcyODczIj4yMjM0Njwva2V5PjwvZm9yZWlnbi1rZXlzPjxyZWYtdHlwZSBuYW1l
PSJKb3VybmFsIEFydGljbGUiPjE3PC9yZWYtdHlwZT48Y29udHJpYnV0b3JzPjxhdXRob3JzPjxh
dXRob3I+TXVsbGVyLEUuPC9hdXRob3I+PGF1dGhvcj5TYWNrZXksUy48L2F1dGhvcj48L2F1dGhv
cnM+PC9jb250cmlidXRvcnM+PHRpdGxlcz48dGl0bGU+TW9sZWN1bGFyIHZhcmlhYmlsaXR5IGFu
YWx5c2lzIG9mIGZpdmUgbmV3IGNvbXBsZXRlIGNhY2FvIHN3b2xsZW4gc2hvb3QgdmlydXMgZ2Vu
b21pYyBzZXF1ZW5jZXM8L3RpdGxlPjxzZWNvbmRhcnktdGl0bGU+QXJjaGl2ZXMgb2YgVmlyb2xv
Z3k8L3NlY29uZGFyeS10aXRsZT48L3RpdGxlcz48cGVyaW9kaWNhbD48ZnVsbC10aXRsZT5BcmNo
aXZlcyBvZiBWaXJvbG9neTwvZnVsbC10aXRsZT48L3BlcmlvZGljYWw+PHBhZ2VzPjUzLTY2PC9w
YWdlcz48dm9sdW1lPjE1MDwvdm9sdW1lPjxrZXl3b3Jkcz48a2V5d29yZD5BbmFseXNpczwva2V5
d29yZD48a2V5d29yZD5WaXJ1czwva2V5d29yZD48a2V5d29yZD5TZXF1ZW5jZXM8L2tleXdvcmQ+
PGtleXdvcmQ+U2VxdWVuY2U8L2tleXdvcmQ+PGtleXdvcmQ+RmFtaWx5PC9rZXl3b3JkPjxrZXl3
b3JkPkZhbWlsaWVzPC9rZXl3b3JkPjxrZXl3b3JkPkdlbnVzPC9rZXl3b3JkPjxrZXl3b3JkPkFm
cmljYTwva2V5d29yZD48a2V5d29yZD5HZW5vbWVzPC9rZXl3b3JkPjxrZXl3b3JkPkdlbm9tZTwv
a2V5d29yZD48a2V5d29yZD5Jc29sYXRlczwva2V5d29yZD48a2V5d29yZD5PcGVuIHJlYWRpbmcg
ZnJhbWVzPC9rZXl3b3JkPjxrZXl3b3JkPmZpcnN0PC9rZXl3b3JkPjxrZXl3b3JkPmFjaWQ8L2tl
eXdvcmQ+PGtleXdvcmQ+UGh5bG9nZW5ldGljIGFuYWx5c2lzPC9rZXl3b3JkPjxrZXl3b3JkPk1p
bGQ8L2tleXdvcmQ+PGtleXdvcmQ+U2l6ZTwva2V5d29yZD48a2V5d29yZD5JVFM8L2tleXdvcmQ+
PGtleXdvcmQ+TW9sZWN1bGFyPC9rZXl3b3JkPjwva2V5d29yZHM+PGRhdGVzPjx5ZWFyPjIwMDQ8
L3llYXI+PC9kYXRlcz48b3JpZy1wdWI+PHN0eWxlIGZhY2U9InVuZGVybGluZSIgZm9udD0iZGVm
YXVsdCIgc2l6ZT0iMTAwJSI+SjpcRSBMaWJyYXJ5XFBsYW50IENhdGFsb2d1ZVxNPC9zdHlsZT48
L29yaWctcHViPjxsYWJlbD44NzIwMjwvbGFiZWw+PHVybHM+PC91cmxzPjxjdXN0b20xPk1lYWx5
YnVnIGdyb3VwIHBvbGljeSBZR0M8L2N1c3RvbTE+PGVsZWN0cm9uaWMtcmVzb3VyY2UtbnVtPjEw
LjEwMDcvczAwNzA1LTAwNC0wMzk0LTg8L2VsZWN0cm9uaWMtcmVzb3VyY2UtbnVtPjwvcmVjb3Jk
PjwvQ2l0ZT48L0VuZE5vdGU+AG==
</w:fldData>
              </w:fldChar>
            </w:r>
            <w:r w:rsidRPr="00643417">
              <w:rPr>
                <w:rFonts w:asciiTheme="majorHAnsi" w:hAnsiTheme="majorHAnsi"/>
                <w:szCs w:val="18"/>
              </w:rPr>
              <w:instrText xml:space="preserve"> ADDIN EN.CITE </w:instrText>
            </w:r>
            <w:r w:rsidRPr="00643417">
              <w:rPr>
                <w:rFonts w:asciiTheme="majorHAnsi" w:hAnsiTheme="majorHAnsi"/>
                <w:szCs w:val="18"/>
              </w:rPr>
              <w:fldChar w:fldCharType="begin">
                <w:fldData xml:space="preserve">PEVuZE5vdGU+PENpdGU+PEF1dGhvcj5OJmFwb3M7R3Vlc3NhbjwvQXV0aG9yPjxZZWFyPjIwMTQ8
L1llYXI+PFJlY051bT4yMjI1NDwvUmVjTnVtPjxEaXNwbGF5VGV4dD4oTXVsbGVyICZhbXA7IFNh
Y2tleSAyMDA0OyBOJmFwb3M7R3Vlc3NhbiBldCBhbC4gMjAxNDsgT3JvIGV0IGFsLiAyMDEyKTwv
RGlzcGxheVRleHQ+PHJlY29yZD48cmVjLW51bWJlcj4yMjI1NDwvcmVjLW51bWJlcj48Zm9yZWln
bi1rZXlzPjxrZXkgYXBwPSJFTiIgZGItaWQ9InB4d3h3MGVyOXp2MmZ4ZXp4ZGs1dHQ1dXR6NXA1
dnRyd2R2MCIgdGltZXN0YW1wPSIxNDUxOTcyODcxIj4yMjI1NDwva2V5PjwvZm9yZWlnbi1rZXlz
PjxyZWYtdHlwZSBuYW1lPSJKb3VybmFsIEFydGljbGUiPjE3PC9yZWYtdHlwZT48Y29udHJpYnV0
b3JzPjxhdXRob3JzPjxhdXRob3I+TiZhcG9zO0d1ZXNzYW4sUC5XLjwvYXV0aG9yPjxhdXRob3I+
V2F0c29uLEcuVy48L2F1dGhvcj48YXV0aG9yPkJyb3duLEouSy48L2F1dGhvcj48YXV0aG9yPk4m
YXBvcztHdWVzc2FuLEYuSy48L2F1dGhvcj48L2F1dGhvcnM+PC9jb250cmlidXRvcnM+PHRpdGxl
cz48dGl0bGU+PHN0eWxlIGZhY2U9Im5vcm1hbCIgZm9udD0iZGVmYXVsdCIgc2l6ZT0iMTAwJSI+
Rmlyc3QgcmVjb3JkIG9mIDwvc3R5bGU+PHN0eWxlIGZhY2U9Iml0YWxpYyIgZm9udD0iZGVmYXVs
dCIgc2l6ZT0iMTAwJSI+UHNldWRvY29jY3VzIGphY2tiZWFyZHNsZXlpIDwvc3R5bGU+PHN0eWxl
IGZhY2U9Im5vcm1hbCIgZm9udD0iZGVmYXVsdCIgc2l6ZT0iMTAwJSI+KEhlbWlwdGVyYTogUHNl
dWRvY29jY2lkYWUpIGZyb20gQWZyaWNhLCBDw7R0ZSBkJmFwb3M7SXZvaXJlPC9zdHlsZT48L3Rp
dGxlPjxzZWNvbmRhcnktdGl0bGU+RmxvcmlkYSBFbnRvbW9sb2dpc3Q8L3NlY29uZGFyeS10aXRs
ZT48L3RpdGxlcz48cGVyaW9kaWNhbD48ZnVsbC10aXRsZT5GbG9yaWRhIEVudG9tb2xvZ2lzdDwv
ZnVsbC10aXRsZT48L3BlcmlvZGljYWw+PHBhZ2VzPjE2OTAtMTY5MzwvcGFnZXM+PHZvbHVtZT45
Nzwvdm9sdW1lPjxudW1iZXI+NDwvbnVtYmVyPjxrZXl3b3Jkcz48a2V5d29yZD5Qc2V1ZG9jb2Nj
dXM8L2tleXdvcmQ+PGtleXdvcmQ+UHNldWRvY29jY3VzIGphY2tiZWFyZHNsZXlpPC9rZXl3b3Jk
PjxrZXl3b3JkPkhlbWlwdGVyYTwva2V5d29yZD48a2V5d29yZD5Qc2V1ZG9jb2NjaWRhZTwva2V5
d29yZD48a2V5d29yZD5GbG9yaWRhPC9rZXl3b3JkPjxrZXl3b3JkPkNvY29hPC9rZXl3b3JkPjxr
ZXl3b3JkPlZpcnVzPC9rZXl3b3JkPjxrZXl3b3JkPmRpc2Vhc2U8L2tleXdvcmQ+PGtleXdvcmQ+
QWZyaWNhPC9rZXl3b3JkPjxrZXl3b3JkPk1lYWx5YnVnczwva2V5d29yZD48a2V5d29yZD5NZWFs
eWJ1Zzwva2V5d29yZD48a2V5d29yZD5WZWN0b3JzPC9rZXl3b3JkPjxrZXl3b3JkPnZlY3Rvcjwv
a2V5d29yZD48a2V5d29yZD5wYXRob2dlbjwva2V5d29yZD48a2V5d29yZD5PdXRicmVha3M8L2tl
eXdvcmQ+PGtleXdvcmQ+U3R1ZGllczwva2V5d29yZD48a2V5d29yZD5TdXJ2ZXlzPC9rZXl3b3Jk
PjxrZXl3b3JkPlN1cnZleTwva2V5d29yZD48a2V5d29yZD5TcGVjaWVzPC9rZXl3b3JkPjxrZXl3
b3JkPkFlcmlhbDwva2V5d29yZD48a2V5d29yZD5UaGVvYnJvbWE8L2tleXdvcmQ+PGtleXdvcmQ+
VGhlb2Jyb21hIGNhY2FvPC9rZXl3b3JkPjxrZXl3b3JkPmw8L2tleXdvcmQ+PGtleXdvcmQ+TWFs
dmFsZXM8L2tleXdvcmQ+PGtleXdvcmQ+TWFsdmFjZWFlPC9rZXl3b3JkPjxrZXl3b3JkPlRyZWVz
PC9rZXl3b3JkPjxrZXl3b3JkPlNpdGVzPC9rZXl3b3JkPjxrZXl3b3JkPlNhbXBsZXM8L2tleXdv
cmQ+PGtleXdvcmQ+bW9ycGhvbG9naWNhbCBjaGFyYWN0ZXJzPC9rZXl3b3JkPjxrZXl3b3JkPkhv
c3RzPC9rZXl3b3JkPjxrZXl3b3JkPlBvbHlwaGFnb3VzPC9rZXl3b3JkPjxrZXl3b3JkPkZhbWls
aWVzPC9rZXl3b3JkPjxrZXl3b3JkPkZhbWlseTwva2V5d29yZD48a2V5d29yZD5iYW5hbmE8L2tl
eXdvcmQ+PGtleXdvcmQ+SGliaXNjdXM8L2tleXdvcmQ+PGtleXdvcmQ+cG90YXRvPC9rZXl3b3Jk
PjxrZXl3b3JkPlRvbWF0bzwva2V5d29yZD48a2V5d29yZD5WaXJ1cyB0cmFuc21pc3Npb248L2tl
eXdvcmQ+PGtleXdvcmQ+VHJhbnNtaXNzaW9uPC9rZXl3b3JkPjxrZXl3b3JkPkdlbnVzPC9rZXl3
b3JkPjxrZXl3b3JkPmFzPC9rZXl3b3JkPjxrZXl3b3JkPkxpdHRsZSBjaGVycnkgdmlydXM8L2tl
eXdvcmQ+PGtleXdvcmQ+Y2hlcnJ5PC9rZXl3b3JkPjxrZXl3b3JkPkNoZXJyaWVzPC9rZXl3b3Jk
PjxrZXl3b3JkPnN3ZWV0IGNoZXJyeTwva2V5d29yZD48a2V5d29yZD5HcmFwZXZpbmU8L2tleXdv
cmQ+PGtleXdvcmQ+VHJpY2hvdmlydXM8L2tleXdvcmQ+PGtleXdvcmQ+SW50cm9kdWN0aW9uPC9r
ZXl3b3JkPjxrZXl3b3JkPkVzdGFibGlzaG1lbnQ8L2tleXdvcmQ+PGtleXdvcmQ+Q29tbWVyY2lh
bDwva2V5d29yZD48a2V5d29yZD5BZ3JpY3VsdHVyZTwva2V5d29yZD48a2V5d29yZD5maXJzdDwv
a2V5d29yZD48L2tleXdvcmRzPjxkYXRlcz48eWVhcj4yMDE0PC95ZWFyPjwvZGF0ZXM+PG9yaWct
cHViPjxzdHlsZSBmYWNlPSJ1bmRlcmxpbmUiIGZvbnQ9ImRlZmF1bHQiIHNpemU9IjEwMCUiPko6
XEUgTGlicmFyeVxQbGFudCBDYXRhbG9ndWVcTjwvc3R5bGU+PC9vcmlnLXB1Yj48bGFiZWw+ODcx
MDM8L2xhYmVsPjx1cmxzPjxwZGYtdXJscz48dXJsPmZpbGU6Ly9KOlxFIExpYnJhcnlcUGxhbnQg
Q2F0YWxvZ3VlXE5cTiZhcG9zO0d1ZXNzYW4gZXQgYWwgMjAxNCBJRDg3MTAzLnBkZjwvdXJsPjwv
cGRmLXVybHM+PC91cmxzPjxjdXN0b20xPk1lYWx5YnVnIGdyb3VwIHBvbGljeSBZR0M8L2N1c3Rv
bTE+PC9yZWNvcmQ+PC9DaXRlPjxDaXRlPjxBdXRob3I+T3JvPC9BdXRob3I+PFllYXI+MjAxMjwv
WWVhcj48UmVjTnVtPjIyMzQyPC9SZWNOdW0+PHJlY29yZD48cmVjLW51bWJlcj4yMjM0MjwvcmVj
LW51bWJlcj48Zm9yZWlnbi1rZXlzPjxrZXkgYXBwPSJFTiIgZGItaWQ9InB4d3h3MGVyOXp2MmZ4
ZXp4ZGs1dHQ1dXR6NXA1dnRyd2R2MCIgdGltZXN0YW1wPSIxNDUxOTcyODczIj4yMjM0Mjwva2V5
PjwvZm9yZWlnbi1rZXlzPjxyZWYtdHlwZSBuYW1lPSJKb3VybmFsIEFydGljbGUiPjE3PC9yZWYt
dHlwZT48Y29udHJpYnV0b3JzPjxhdXRob3JzPjxhdXRob3I+T3JvLEYuPC9hdXRob3I+PGF1dGhv
cj5NaXNzaXNzbyxFLjwvYXV0aG9yPjxhdXRob3I+T2thc3NhLE0uPC9hdXRob3I+PGF1dGhvcj5H
dWlsaGF1bW9uLEMuPC9hdXRob3I+PGF1dGhvcj5GZW5vdWlsbGV0LEMuPC9hdXRob3I+PGF1dGhv
cj5DaWxhcyxDLjwvYXV0aG9yPjxhdXRob3I+TXVsbGVyLEUuPC9hdXRob3I+PC9hdXRob3JzPjwv
Y29udHJpYnV0b3JzPjx0aXRsZXM+PHRpdGxlPjxzdHlsZSBmYWNlPSJub3JtYWwiIGZvbnQ9ImRl
ZmF1bHQiIHNpemU9IjEwMCUiPkdlb2dyYXBoaWNhbCBkaWZmZXJlbnRpYXRpb24gb2YgdGhlIG1v
bGVjdWxhciBkaXZlcnNpdHkgb2YgPC9zdHlsZT48c3R5bGUgZmFjZT0iaXRhbGljIiBmb250PSJk
ZWZhdWx0IiBzaXplPSIxMDAlIj5jYWNhbyBzd29sbGVuIHNob290IHZpcnVzPC9zdHlsZT48c3R5
bGUgZmFjZT0ibm9ybWFsIiBmb250PSJkZWZhdWx0IiBzaXplPSIxMDAlIj4gaW4gVG9nbzwvc3R5
bGU+PC90aXRsZT48c2Vjb25kYXJ5LXRpdGxlPkFyY2hpdmVzIG9mIFZpcm9sb2d5PC9zZWNvbmRh
cnktdGl0bGU+PC90aXRsZXM+PHBlcmlvZGljYWw+PGZ1bGwtdGl0bGU+QXJjaGl2ZXMgb2YgVmly
b2xvZ3k8L2Z1bGwtdGl0bGU+PC9wZXJpb2RpY2FsPjxwYWdlcz41MDktNTE0PC9wYWdlcz48dm9s
dW1lPjE1Nzwvdm9sdW1lPjxrZXl3b3Jkcz48a2V5d29yZD5Nb2xlY3VsYXI8L2tleXdvcmQ+PGtl
eXdvcmQ+RGl2ZXJzaXR5PC9rZXl3b3JkPjxrZXl3b3JkPlZpcnVzPC9rZXl3b3JkPjxrZXl3b3Jk
PlN0dWRpZXM8L2tleXdvcmQ+PGtleXdvcmQ+U2VxdWVuY2U8L2tleXdvcmQ+PGtleXdvcmQ+Q29t
cGFyaXNvbnM8L2tleXdvcmQ+PGtleXdvcmQ+Zmlyc3Q8L2tleXdvcmQ+PGtleXdvcmQ+R2Vub21l
PC9rZXl3b3JkPjxrZXl3b3JkPklzb2xhdGVzPC9rZXl3b3JkPjxrZXl3b3JkPmM8L2tleXdvcmQ+
PGtleXdvcmQ+T1JJR0lOPC9rZXl3b3JkPjwva2V5d29yZHM+PGRhdGVzPjx5ZWFyPjIwMTI8L3ll
YXI+PC9kYXRlcz48b3JpZy1wdWI+PHN0eWxlIGZhY2U9InVuZGVybGluZSIgZm9udD0iZGVmYXVs
dCIgc2l6ZT0iMTAwJSI+SjpcRSBMaWJyYXJ5XFBsYW50IENhdGFsb2d1ZVxPPC9zdHlsZT48L29y
aWctcHViPjxsYWJlbD44NzE5ODwvbGFiZWw+PHVybHM+PC91cmxzPjxjdXN0b20xPk1lYWx5YnVn
IGdyb3VwIHBvbGljeSBZR0M8L2N1c3RvbTE+PC9yZWNvcmQ+PC9DaXRlPjxDaXRlPjxBdXRob3I+
TXVsbGVyPC9BdXRob3I+PFllYXI+MjAwNDwvWWVhcj48UmVjTnVtPjIyMzQ2PC9SZWNOdW0+PHJl
Y29yZD48cmVjLW51bWJlcj4yMjM0NjwvcmVjLW51bWJlcj48Zm9yZWlnbi1rZXlzPjxrZXkgYXBw
PSJFTiIgZGItaWQ9InB4d3h3MGVyOXp2MmZ4ZXp4ZGs1dHQ1dXR6NXA1dnRyd2R2MCIgdGltZXN0
YW1wPSIxNDUxOTcyODczIj4yMjM0Njwva2V5PjwvZm9yZWlnbi1rZXlzPjxyZWYtdHlwZSBuYW1l
PSJKb3VybmFsIEFydGljbGUiPjE3PC9yZWYtdHlwZT48Y29udHJpYnV0b3JzPjxhdXRob3JzPjxh
dXRob3I+TXVsbGVyLEUuPC9hdXRob3I+PGF1dGhvcj5TYWNrZXksUy48L2F1dGhvcj48L2F1dGhv
cnM+PC9jb250cmlidXRvcnM+PHRpdGxlcz48dGl0bGU+TW9sZWN1bGFyIHZhcmlhYmlsaXR5IGFu
YWx5c2lzIG9mIGZpdmUgbmV3IGNvbXBsZXRlIGNhY2FvIHN3b2xsZW4gc2hvb3QgdmlydXMgZ2Vu
b21pYyBzZXF1ZW5jZXM8L3RpdGxlPjxzZWNvbmRhcnktdGl0bGU+QXJjaGl2ZXMgb2YgVmlyb2xv
Z3k8L3NlY29uZGFyeS10aXRsZT48L3RpdGxlcz48cGVyaW9kaWNhbD48ZnVsbC10aXRsZT5BcmNo
aXZlcyBvZiBWaXJvbG9neTwvZnVsbC10aXRsZT48L3BlcmlvZGljYWw+PHBhZ2VzPjUzLTY2PC9w
YWdlcz48dm9sdW1lPjE1MDwvdm9sdW1lPjxrZXl3b3Jkcz48a2V5d29yZD5BbmFseXNpczwva2V5
d29yZD48a2V5d29yZD5WaXJ1czwva2V5d29yZD48a2V5d29yZD5TZXF1ZW5jZXM8L2tleXdvcmQ+
PGtleXdvcmQ+U2VxdWVuY2U8L2tleXdvcmQ+PGtleXdvcmQ+RmFtaWx5PC9rZXl3b3JkPjxrZXl3
b3JkPkZhbWlsaWVzPC9rZXl3b3JkPjxrZXl3b3JkPkdlbnVzPC9rZXl3b3JkPjxrZXl3b3JkPkFm
cmljYTwva2V5d29yZD48a2V5d29yZD5HZW5vbWVzPC9rZXl3b3JkPjxrZXl3b3JkPkdlbm9tZTwv
a2V5d29yZD48a2V5d29yZD5Jc29sYXRlczwva2V5d29yZD48a2V5d29yZD5PcGVuIHJlYWRpbmcg
ZnJhbWVzPC9rZXl3b3JkPjxrZXl3b3JkPmZpcnN0PC9rZXl3b3JkPjxrZXl3b3JkPmFjaWQ8L2tl
eXdvcmQ+PGtleXdvcmQ+UGh5bG9nZW5ldGljIGFuYWx5c2lzPC9rZXl3b3JkPjxrZXl3b3JkPk1p
bGQ8L2tleXdvcmQ+PGtleXdvcmQ+U2l6ZTwva2V5d29yZD48a2V5d29yZD5JVFM8L2tleXdvcmQ+
PGtleXdvcmQ+TW9sZWN1bGFyPC9rZXl3b3JkPjwva2V5d29yZHM+PGRhdGVzPjx5ZWFyPjIwMDQ8
L3llYXI+PC9kYXRlcz48b3JpZy1wdWI+PHN0eWxlIGZhY2U9InVuZGVybGluZSIgZm9udD0iZGVm
YXVsdCIgc2l6ZT0iMTAwJSI+SjpcRSBMaWJyYXJ5XFBsYW50IENhdGFsb2d1ZVxNPC9zdHlsZT48
L29yaWctcHViPjxsYWJlbD44NzIwMjwvbGFiZWw+PHVybHM+PC91cmxzPjxjdXN0b20xPk1lYWx5
YnVnIGdyb3VwIHBvbGljeSBZR0M8L2N1c3RvbTE+PGVsZWN0cm9uaWMtcmVzb3VyY2UtbnVtPjEw
LjEwMDcvczAwNzA1LTAwNC0wMzk0LTg8L2VsZWN0cm9uaWMtcmVzb3VyY2UtbnVtPjwvcmVjb3Jk
PjwvQ2l0ZT48L0VuZE5vdGU+AG==
</w:fldData>
              </w:fldChar>
            </w:r>
            <w:r w:rsidRPr="00643417">
              <w:rPr>
                <w:rFonts w:asciiTheme="majorHAnsi" w:hAnsiTheme="majorHAnsi"/>
                <w:szCs w:val="18"/>
              </w:rPr>
              <w:instrText xml:space="preserve"> ADDIN EN.CITE.DATA </w:instrText>
            </w:r>
            <w:r w:rsidRPr="00643417">
              <w:rPr>
                <w:rFonts w:asciiTheme="majorHAnsi" w:hAnsiTheme="majorHAnsi"/>
                <w:szCs w:val="18"/>
              </w:rPr>
            </w:r>
            <w:r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Pr="00643417">
              <w:rPr>
                <w:rFonts w:asciiTheme="majorHAnsi" w:hAnsiTheme="majorHAnsi"/>
                <w:noProof/>
                <w:szCs w:val="18"/>
              </w:rPr>
              <w:t>(</w:t>
            </w:r>
            <w:hyperlink w:anchor="_ENREF_359" w:tooltip="Muller, 2004 #22346" w:history="1">
              <w:r w:rsidR="003A08F3" w:rsidRPr="00643417">
                <w:rPr>
                  <w:rFonts w:asciiTheme="majorHAnsi" w:hAnsiTheme="majorHAnsi"/>
                  <w:noProof/>
                  <w:szCs w:val="18"/>
                </w:rPr>
                <w:t>Muller &amp; Sackey 2004</w:t>
              </w:r>
            </w:hyperlink>
            <w:r w:rsidRPr="00643417">
              <w:rPr>
                <w:rFonts w:asciiTheme="majorHAnsi" w:hAnsiTheme="majorHAnsi"/>
                <w:noProof/>
                <w:szCs w:val="18"/>
              </w:rPr>
              <w:t xml:space="preserve">; </w:t>
            </w:r>
            <w:hyperlink w:anchor="_ENREF_364" w:tooltip="N'Guessan, 2014 #22254" w:history="1">
              <w:r w:rsidR="003A08F3" w:rsidRPr="00643417">
                <w:rPr>
                  <w:rFonts w:asciiTheme="majorHAnsi" w:hAnsiTheme="majorHAnsi"/>
                  <w:noProof/>
                  <w:szCs w:val="18"/>
                </w:rPr>
                <w:t>N'Guessan et al. 2014</w:t>
              </w:r>
            </w:hyperlink>
            <w:r w:rsidRPr="00643417">
              <w:rPr>
                <w:rFonts w:asciiTheme="majorHAnsi" w:hAnsiTheme="majorHAnsi"/>
                <w:noProof/>
                <w:szCs w:val="18"/>
              </w:rPr>
              <w:t xml:space="preserve">; </w:t>
            </w:r>
            <w:hyperlink w:anchor="_ENREF_379" w:tooltip="Oro, 2012 #22342" w:history="1">
              <w:r w:rsidR="003A08F3" w:rsidRPr="00643417">
                <w:rPr>
                  <w:rFonts w:asciiTheme="majorHAnsi" w:hAnsiTheme="majorHAnsi"/>
                  <w:noProof/>
                  <w:szCs w:val="18"/>
                </w:rPr>
                <w:t>Oro et al. 2012</w:t>
              </w:r>
            </w:hyperlink>
            <w:r w:rsidRPr="00643417">
              <w:rPr>
                <w:rFonts w:asciiTheme="majorHAnsi" w:hAnsiTheme="majorHAnsi"/>
                <w:noProof/>
                <w:szCs w:val="18"/>
              </w:rPr>
              <w:t>)</w:t>
            </w:r>
            <w:r w:rsidRPr="00643417">
              <w:rPr>
                <w:rFonts w:asciiTheme="majorHAnsi" w:hAnsiTheme="majorHAnsi"/>
                <w:szCs w:val="18"/>
              </w:rPr>
              <w:fldChar w:fldCharType="end"/>
            </w:r>
          </w:p>
        </w:tc>
      </w:tr>
      <w:tr w:rsidR="00292EED" w:rsidRPr="00643417" w14:paraId="4791AEBE" w14:textId="77777777" w:rsidTr="00D66EAA">
        <w:tc>
          <w:tcPr>
            <w:tcW w:w="760" w:type="pct"/>
          </w:tcPr>
          <w:p w14:paraId="60A9B29D"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i/>
                <w:sz w:val="18"/>
                <w:szCs w:val="18"/>
              </w:rPr>
              <w:t>Formicococcus njalensis</w:t>
            </w:r>
          </w:p>
        </w:tc>
        <w:tc>
          <w:tcPr>
            <w:tcW w:w="759" w:type="pct"/>
          </w:tcPr>
          <w:p w14:paraId="69362014" w14:textId="0C7771CA"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Pr="00643417">
              <w:rPr>
                <w:rFonts w:asciiTheme="majorHAnsi" w:hAnsiTheme="majorHAnsi"/>
                <w:sz w:val="18"/>
                <w:szCs w:val="18"/>
              </w:rPr>
              <w:instrText xml:space="preserve"> ADDIN EN.CITE </w:instrText>
            </w:r>
            <w:r w:rsidRPr="00643417">
              <w:rPr>
                <w:rFonts w:asciiTheme="majorHAnsi" w:hAnsiTheme="majorHAnsi"/>
                <w:sz w:val="18"/>
                <w:szCs w:val="18"/>
              </w:rPr>
              <w:fldChar w:fldCharType="begin">
                <w:fldData xml:space="preserve">PEVuZE5vdGU+PENpdGU+PEF1dGhvcj5Qb3NuZXR0ZTwvQXV0aG9yPjxZZWFyPjE5NDg8L1llYXI+
PFJlY051bT4yMjMwNDwvUmVjTnVtPjxEaXNwbGF5VGV4dD4oUG9zbmV0dGUgMTk1MDsgUG9zbmV0
dGUgJmFtcDsgU3RyaWNrbGFuZCAxOTQ4KTwvRGlzcGxheVRleHQ+PHJlY29yZD48cmVjLW51bWJl
cj4yMjMwNDwvcmVjLW51bWJlcj48Zm9yZWlnbi1rZXlzPjxrZXkgYXBwPSJFTiIgZGItaWQ9InB4
d3h3MGVyOXp2MmZ4ZXp4ZGs1dHQ1dXR6NXA1dnRyd2R2MCIgdGltZXN0YW1wPSIxNDUxOTcyODcy
Ij4yMjMwNDwva2V5PjwvZm9yZWlnbi1rZXlzPjxyZWYtdHlwZSBuYW1lPSJKb3VybmFsIEFydGlj
bGUiPjE3PC9yZWYtdHlwZT48Y29udHJpYnV0b3JzPjxhdXRob3JzPjxhdXRob3I+UG9zbmV0dGUs
QS5GLjwvYXV0aG9yPjxhdXRob3I+U3RyaWNrbGFuZCxBLkguPC9hdXRob3I+PC9hdXRob3JzPjwv
Y29udHJpYnV0b3JzPjx0aXRsZXM+PHRpdGxlPlZpcnVzIGRpc2Vhc2VzIG9mIGNhY2FvIGluIFdl
c3QgQWZyaWNhLiBUZWNobmlxdWUgb2YgaW5zZWN0IHRyYW5zbWlzc2lvbjwvdGl0bGU+PHNlY29u
ZGFyeS10aXRsZT5Bbm5hbHMgb2YgQXBwbGllZCBCaW9sb2d5PC9zZWNvbmRhcnktdGl0bGU+PC90
aXRsZXM+PHBlcmlvZGljYWw+PGZ1bGwtdGl0bGU+QW5uYWxzIG9mIEFwcGxpZWQgQmlvbG9neTwv
ZnVsbC10aXRsZT48L3BlcmlvZGljYWw+PHBhZ2VzPjYzPC9wYWdlcz48dm9sdW1lPjM1PC92b2x1
bWU+PG51bWJlcj4xPC9udW1iZXI+PGtleXdvcmRzPjxrZXl3b3JkPkRpc2Vhc2VzPC9rZXl3b3Jk
PjxrZXl3b3JkPmRpc2Vhc2U8L2tleXdvcmQ+PGtleXdvcmQ+QWZyaWNhPC9rZXl3b3JkPjxrZXl3
b3JkPmluc2VjdDwva2V5d29yZD48a2V5d29yZD5UcmFuc21pc3Npb248L2tleXdvcmQ+PGtleXdv
cmQ+QmlvbG9neTwva2V5d29yZD48a2V5d29yZD5Wb2x1bWU8L2tleXdvcmQ+PGtleXdvcmQ+RXhw
ZXJpbWVudHM8L2tleXdvcmQ+PGtleXdvcmQ+VmlydXM8L2tleXdvcmQ+PGtleXdvcmQ+TWVhbHli
dWdzPC9rZXl3b3JkPjxrZXl3b3JkPk1lYWx5YnVnPC9rZXl3b3JkPjxrZXl3b3JkPkNvY2NvaWRl
YTwva2V5d29yZD48a2V5d29yZD5TdGFnZXM8L2tleXdvcmQ+PGtleXdvcmQ+UHNldWRvY29jY3Vz
PC9rZXl3b3JkPjxrZXl3b3JkPlZlY3RvcnM8L2tleXdvcmQ+PGtleXdvcmQ+dmVjdG9yPC9rZXl3
b3JkPjxrZXl3b3JkPkluc2VjdHM8L2tleXdvcmQ+PGtleXdvcmQ+RmVlZGluZzwva2V5d29yZD48
a2V5d29yZD5MZWF2ZXM8L2tleXdvcmQ+PGtleXdvcmQ+QmFyazwva2V5d29yZD48a2V5d29yZD5W
aXJ1cyBkaXNlYXNlczwva2V5d29yZD48L2tleXdvcmRzPjxkYXRlcz48eWVhcj4xOTQ4PC95ZWFy
PjwvZGF0ZXM+PG9yaWctcHViPjxzdHlsZSBmYWNlPSJ1bmRlcmxpbmUiIGZvbnQ9ImRlZmF1bHQi
IHNpemU9IjEwMCUiPko6XEUgTGlicmFyeVxQbGFudCBDYXRhbG9ndWVcUDwvc3R5bGU+PC9vcmln
LXB1Yj48bGFiZWw+ODcxNjA8L2xhYmVsPjx1cmxzPjwvdXJscz48Y3VzdG9tMT5NZWFseWJ1ZyBn
cm91cCBwb2xpY3kgWUdDPC9jdXN0b20xPjwvcmVjb3JkPjwvQ2l0ZT48Q2l0ZT48QXV0aG9yPlBv
c25ldHRlPC9BdXRob3I+PFllYXI+MTk1MDwvWWVhcj48UmVjTnVtPjIyMzAzPC9SZWNOdW0+PHJl
Y29yZD48cmVjLW51bWJlcj4yMjMwMzwvcmVjLW51bWJlcj48Zm9yZWlnbi1rZXlzPjxrZXkgYXBw
PSJFTiIgZGItaWQ9InB4d3h3MGVyOXp2MmZ4ZXp4ZGs1dHQ1dXR6NXA1dnRyd2R2MCIgdGltZXN0
YW1wPSIxNDUxOTcyODcyIj4yMjMwMzwva2V5PjwvZm9yZWlnbi1rZXlzPjxyZWYtdHlwZSBuYW1l
PSJKb3VybmFsIEFydGljbGUiPjE3PC9yZWYtdHlwZT48Y29udHJpYnV0b3JzPjxhdXRob3JzPjxh
dXRob3I+UG9zbmV0dGUsQS5GLjwvYXV0aG9yPjwvYXV0aG9ycz48L2NvbnRyaWJ1dG9ycz48dGl0
bGVzPjx0aXRsZT5WaXJ1cyBkaXNlYXNlcyBvZiBjYWNhbyBpbiBXZXN0IEFmcmljYS4gVmlydXMg
dHJhbnNtaXNzaW9uIGJ5IGRpZmZlcmVudCB2ZWN0b3Igc3BlY2llczwvdGl0bGU+PHNlY29uZGFy
eS10aXRsZT5Bbm5hbHMgb2YgQXBwbGllZCBCaW9sb2d5PC9zZWNvbmRhcnktdGl0bGU+PC90aXRs
ZXM+PHBlcmlvZGljYWw+PGZ1bGwtdGl0bGU+QW5uYWxzIG9mIEFwcGxpZWQgQmlvbG9neTwvZnVs
bC10aXRsZT48L3BlcmlvZGljYWw+PHBhZ2VzPjM3OC0zODQ8L3BhZ2VzPjx2b2x1bWU+Mzc8L3Zv
bHVtZT48bnVtYmVyPjM8L251bWJlcj48a2V5d29yZHM+PGtleXdvcmQ+VmlydXM8L2tleXdvcmQ+
PGtleXdvcmQ+VmlydXMgZGlzZWFzZXM8L2tleXdvcmQ+PGtleXdvcmQ+RGlzZWFzZXM8L2tleXdv
cmQ+PGtleXdvcmQ+ZGlzZWFzZTwva2V5d29yZD48a2V5d29yZD5BZnJpY2E8L2tleXdvcmQ+PGtl
eXdvcmQ+QmlvbG9neTwva2V5d29yZD48a2V5d29yZD5TcGVjaWVzPC9rZXl3b3JkPjxrZXl3b3Jk
PkNvY2NvaWRlYTwva2V5d29yZD48a2V5d29yZD5hczwva2V5d29yZD48a2V5d29yZD5WZWN0b3Jz
PC9rZXl3b3JkPjxrZXl3b3JkPnZlY3Rvcjwva2V5d29yZD48a2V5d29yZD5WaXJ1c2VzPC9rZXl3
b3JkPjxrZXl3b3JkPlZpcnVzIHN0cmFpbnM8L2tleXdvcmQ+PGtleXdvcmQ+U3RyYWluczwva2V5
d29yZD48a2V5d29yZD5QYXJhcHV0bzwva2V5d29yZD48a2V5d29yZD5QaGVuYWNvY2N1czwva2V5
d29yZD48a2V5d29yZD5Qc2V1ZG9jb2NjdXM8L2tleXdvcmQ+PGtleXdvcmQ+U3BlY2lmaWNpdHk8
L2tleXdvcmQ+PGtleXdvcmQ+VmlydXMgdHJhbnNtaXNzaW9uPC9rZXl3b3JkPjxrZXl3b3JkPlRy
YW5zbWlzc2lvbjwva2V5d29yZD48L2tleXdvcmRzPjxkYXRlcz48eWVhcj4xOTUwPC95ZWFyPjwv
ZGF0ZXM+PG9yaWctcHViPjxzdHlsZSBmYWNlPSJ1bmRlcmxpbmUiIGZvbnQ9ImRlZmF1bHQiIHNp
emU9IjEwMCUiPko6XEUgTGlicmFyeVxQbGFudCBDYXRhbG9ndWVcUDwvc3R5bGU+PC9vcmlnLXB1
Yj48bGFiZWw+ODcxNTg8L2xhYmVsPjx1cmxzPjwvdXJscz48Y3VzdG9tMT5NZWFseWJ1ZyBncm91
cCBwb2xpY3kgWUdDPC9jdXN0b20xPjxlbGVjdHJvbmljLXJlc291cmNlLW51bT4xMC4xMTExL2ou
MTc0NC03MzQ4LjE5NTAudGIwMDk2My54PC9lbGVjdHJvbmljLXJlc291cmNlLW51bT48L3JlY29y
ZD48L0NpdGU+PC9FbmROb3RlPn==
</w:fldData>
              </w:fldChar>
            </w:r>
            <w:r w:rsidRPr="00643417">
              <w:rPr>
                <w:rFonts w:asciiTheme="majorHAnsi" w:hAnsiTheme="majorHAnsi"/>
                <w:sz w:val="18"/>
                <w:szCs w:val="18"/>
              </w:rPr>
              <w:instrText xml:space="preserve"> ADDIN EN.CITE.DATA </w:instrText>
            </w:r>
            <w:r w:rsidRPr="00643417">
              <w:rPr>
                <w:rFonts w:asciiTheme="majorHAnsi" w:hAnsiTheme="majorHAnsi"/>
                <w:sz w:val="18"/>
                <w:szCs w:val="18"/>
              </w:rPr>
            </w:r>
            <w:r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393" w:tooltip="Posnette, 1950 #22303" w:history="1">
              <w:r w:rsidR="003A08F3" w:rsidRPr="00643417">
                <w:rPr>
                  <w:rFonts w:asciiTheme="majorHAnsi" w:hAnsiTheme="majorHAnsi"/>
                  <w:noProof/>
                  <w:sz w:val="18"/>
                  <w:szCs w:val="18"/>
                </w:rPr>
                <w:t>Posnette 1950</w:t>
              </w:r>
            </w:hyperlink>
            <w:r w:rsidRPr="00643417">
              <w:rPr>
                <w:rFonts w:asciiTheme="majorHAnsi" w:hAnsiTheme="majorHAnsi"/>
                <w:noProof/>
                <w:sz w:val="18"/>
                <w:szCs w:val="18"/>
              </w:rPr>
              <w:t xml:space="preserve">; </w:t>
            </w:r>
            <w:hyperlink w:anchor="_ENREF_395" w:tooltip="Posnette, 1948 #22304" w:history="1">
              <w:r w:rsidR="003A08F3" w:rsidRPr="00643417">
                <w:rPr>
                  <w:rFonts w:asciiTheme="majorHAnsi" w:hAnsiTheme="majorHAnsi"/>
                  <w:noProof/>
                  <w:sz w:val="18"/>
                  <w:szCs w:val="18"/>
                </w:rPr>
                <w:t>Posnette &amp; Strickland 1948</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Pr>
          <w:p w14:paraId="5C798072"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3C4185CF" w14:textId="08E2847C"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Pr>
          <w:p w14:paraId="38B71B5C" w14:textId="4A95BCB3"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Pr>
          <w:p w14:paraId="63A164FF" w14:textId="391AC9BD"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Pr>
          <w:p w14:paraId="41AC7CE7" w14:textId="27B0DCB1"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Pr>
          <w:p w14:paraId="114083D6" w14:textId="30369AC5"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Pr>
          <w:p w14:paraId="730E5B04" w14:textId="52266BBB"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1609" w:type="pct"/>
          </w:tcPr>
          <w:p w14:paraId="08C6A417" w14:textId="529ECDBA"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PEVuZE5vdGU+PENpdGU+PEF1dGhvcj5HYXJjw61hPC9BdXRob3I+PFllYXI+MjAxODwvWWVhcj48
UmVjTnVtPjMwMTQzPC9SZWNOdW0+PERpc3BsYXlUZXh0PihCaWdnZXIgMTk4MTsgQnJ1bnQgJmFt
cDsgS2VudGVuIDE5NjI7IENhbXBiZWxsIDE5ODM7IEV6emF0ICZhbXA7IE1jQ29ubmVsbCAxOTU2
OyBHYXJjw61hIE1vcmFsZXMgZXQgYWwuIDIwMTg7IFBvc25ldHRlICZhbXA7IFN0cmlja2xhbmQg
MTk0OCk8L0Rpc3BsYXlUZXh0PjxyZWNvcmQ+PHJlYy1udW1iZXI+MzAxNDM8L3JlYy1udW1iZXI+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L0NpdGU+PENpdGU+PEF1dGhvcj5CaWdnZXI8L0F1dGhvcj48WWVhcj4xOTgxPC9ZZWFyPjxSZWNO
dW0+MjI2MDI8L1JlY051bT48cmVjb3JkPjxyZWMtbnVtYmVyPjIyNjAyPC9yZWMtbnVtYmVyPjxm
b3JlaWduLWtleXM+PGtleSBhcHA9IkVOIiBkYi1pZD0icHh3eHcwZXI5enYyZnhlenhkazV0dDV1
dHo1cDV2dHJ3ZHYwIiB0aW1lc3RhbXA9IjE0NTE5NzI4NzkiPjIyNjAyPC9rZXk+PC9mb3JlaWdu
LWtleXM+PHJlZi10eXBlIG5hbWU9IkpvdXJuYWwgQXJ0aWNsZSI+MTc8L3JlZi10eXBlPjxjb250
cmlidXRvcnM+PGF1dGhvcnM+PGF1dGhvcj5CaWdnZXIsTS48L2F1dGhvcj48L2F1dGhvcnM+PC9j
b250cmlidXRvcnM+PHRpdGxlcz48dGl0bGU+VGhlIHJlbGF0aXZlIGFidW5kYW5jZSBvZiB0aGUg
bWVhbHlidWcgdmVjdG9ycyAoSGVtaXB0ZXJhOiBDb2NjaWRhZSBhbmQgUHNldWRvY29jY2lkYWUp
IG9mIGNvY29hIHN3b2xsZW4gc2hvb3QgZGlzZWFzZSBpbiBHaGFuYTwvdGl0bGU+PHNlY29uZGFy
eS10aXRsZT5CdWxsZXRpbiBvZiBFbnRvbW9sb2dpY2FsIFJlc2VhcmNoPC9zZWNvbmRhcnktdGl0
bGU+PC90aXRsZXM+PHBlcmlvZGljYWw+PGZ1bGwtdGl0bGU+QnVsbGV0aW4gb2YgRW50b21vbG9n
aWNhbCBSZXNlYXJjaDwvZnVsbC10aXRsZT48L3BlcmlvZGljYWw+PHBhZ2VzPjQzNS00NDg8L3Bh
Z2VzPjx2b2x1bWU+NzE8L3ZvbHVtZT48bnVtYmVyPjM8L251bWJlcj48a2V5d29yZHM+PGtleXdv
cmQ+QWJ1bmRhbmNlPC9rZXl3b3JkPjxrZXl3b3JkPk1lYWx5YnVnPC9rZXl3b3JkPjxrZXl3b3Jk
PlZlY3RvcnM8L2tleXdvcmQ+PGtleXdvcmQ+dmVjdG9yPC9rZXl3b3JkPjxrZXl3b3JkPkhlbWlw
dGVyYTwva2V5d29yZD48a2V5d29yZD5Db2NjaWRhZTwva2V5d29yZD48a2V5d29yZD5Qc2V1ZG9j
b2NjaWRhZTwva2V5d29yZD48a2V5d29yZD5Db2NvYTwva2V5d29yZD48a2V5d29yZD5kaXNlYXNl
PC9rZXl3b3JkPjwva2V5d29yZHM+PGRhdGVzPjx5ZWFyPjE5ODE8L3llYXI+PC9kYXRlcz48b3Jp
Zy1wdWI+PHN0eWxlIGZhY2U9InVuZGVybGluZSIgZm9udD0iZGVmYXVsdCIgc2l6ZT0iMTAwJSI+
SjpcRSBMaWJyYXJ5XFBsYW50IENhdGFsb2d1ZVxCPC9zdHlsZT48L29yaWctcHViPjxsYWJlbD44
NzQ2NTwvbGFiZWw+PHVybHM+PC91cmxzPjxjdXN0b20xPk1lYWx5YnVnIGdyb3VwIHBvbGljeSBZ
R0M8L2N1c3RvbTE+PC9yZWNvcmQ+PC9DaXRlPjxDaXRlPjxBdXRob3I+QnJ1bnQ8L0F1dGhvcj48
WWVhcj4xOTYyPC9ZZWFyPjxSZWNOdW0+MjIzODQ8L1JlY051bT48cmVjb3JkPjxyZWMtbnVtYmVy
PjIyMzg0PC9yZWMtbnVtYmVyPjxmb3JlaWduLWtleXM+PGtleSBhcHA9IkVOIiBkYi1pZD0icHh3
eHcwZXI5enYyZnhlenhkazV0dDV1dHo1cDV2dHJ3ZHYwIiB0aW1lc3RhbXA9IjE0NTE5NzI4NzQi
PjIyMzg0PC9rZXk+PC9mb3JlaWduLWtleXM+PHJlZi10eXBlIG5hbWU9IkpvdXJuYWwgQXJ0aWNs
ZSI+MTc8L3JlZi10eXBlPjxjb250cmlidXRvcnM+PGF1dGhvcnM+PGF1dGhvcj5CcnVudCxBLkEu
PC9hdXRob3I+PGF1dGhvcj5LZW50ZW4sUi5ILjwvYXV0aG9yPjwvYXV0aG9ycz48L2NvbnRyaWJ1
dG9ycz48dGl0bGVzPjx0aXRsZT5NZWNoYW5pY2FsIHRyYW5zbWlzc2lvbiBvZiBjb2NvYSBzd29s
bGVuLXNob290IHZpcnVzIHRvIGFuZCBmcm9tIGNvY29hIGFuZCBvdGhlciBob3N0PC90aXRsZT48
c2Vjb25kYXJ5LXRpdGxlPkFubmFscyBvZiBBcHBsaWVkIEJpb2xvZ3k8L3NlY29uZGFyeS10aXRs
ZT48L3RpdGxlcz48cGVyaW9kaWNhbD48ZnVsbC10aXRsZT5Bbm5hbHMgb2YgQXBwbGllZCBCaW9s
b2d5PC9mdWxsLXRpdGxlPjwvcGVyaW9kaWNhbD48cGFnZXM+NzQ5LTc1NDwvcGFnZXM+PHZvbHVt
ZT41MDwvdm9sdW1lPjxrZXl3b3Jkcz48a2V5d29yZD5UcmFuc21pc3Npb248L2tleXdvcmQ+PGtl
eXdvcmQ+Q29jb2E8L2tleXdvcmQ+PGtleXdvcmQ+VmlydXM8L2tleXdvcmQ+PGtleXdvcmQ+TWVh
bHlidWdzPC9rZXl3b3JkPjxrZXl3b3JkPk1lYWx5YnVnPC9rZXl3b3JkPjxrZXl3b3JkPkdyYWZ0
aW5nPC9rZXl3b3JkPjxrZXl3b3JkPmVpZ2h0PC9rZXl3b3JkPjxrZXl3b3JkPkhvc3RzPC9rZXl3
b3JkPjxrZXl3b3JkPmw8L2tleXdvcmQ+PGtleXdvcmQ+cEg8L2tleXdvcmQ+PGtleXdvcmQ+U2Vl
ZGxpbmdzPC9rZXl3b3JkPjxrZXl3b3JkPk1lY2hhbmljYWw8L2tleXdvcmQ+PGtleXdvcmQ+TWVj
aGFuaWNhbCB0cmFuc21pc3Npb248L2tleXdvcmQ+PC9rZXl3b3Jkcz48ZGF0ZXM+PHllYXI+MTk2
MjwveWVhcj48L2RhdGVzPjxvcmlnLXB1Yj48c3R5bGUgZmFjZT0idW5kZXJsaW5lIiBmb250PSJk
ZWZhdWx0IiBzaXplPSIxMDAlIj5KOlxFIExpYnJhcnlcUGxhbnQgQ2F0YWxvZ3VlXEI8L3N0eWxl
Pjwvb3JpZy1wdWI+PGxhYmVsPjg3MjQwPC9sYWJlbD48dXJscz48L3VybHM+PGN1c3RvbTE+TWVh
bHlidWcgZ3JvdXAgcG9saWN5IFlHQzwvY3VzdG9tMT48L3JlY29yZD48L0NpdGU+PENpdGU+PEF1
dGhvcj5DYW1wYmVsbDwvQXV0aG9yPjxZZWFyPjE5ODM8L1llYXI+PFJlY051bT4yMjYwNDwvUmVj
TnVtPjxyZWNvcmQ+PHJlYy1udW1iZXI+MjI2MDQ8L3JlYy1udW1iZXI+PGZvcmVpZ24ta2V5cz48
a2V5IGFwcD0iRU4iIGRiLWlkPSJweHd4dzBlcjl6djJmeGV6eGRrNXR0NXV0ejVwNXZ0cndkdjAi
IHRpbWVzdGFtcD0iMTQ1MTk3Mjg3OSI+MjI2MDQ8L2tleT48L2ZvcmVpZ24ta2V5cz48cmVmLXR5
cGUgbmFtZT0iSm91cm5hbCBBcnRpY2xlIj4xNzwvcmVmLXR5cGU+PGNvbnRyaWJ1dG9ycz48YXV0
aG9ycz48YXV0aG9yPkNhbXBiZWxsLEMuQS5NLjwvYXV0aG9yPjwvYXV0aG9ycz48L2NvbnRyaWJ1
dG9ycz48dGl0bGVzPjx0aXRsZT5UaGUgYXNzZXNzbWVudCBvZiBtZWFseWJ1Z3MgKFBzZXVkb2Nv
Y2NpZGFlKSBhbmQgb3RoZXIgSG9tb3B0ZXJhIG9uIG1hdHVyZSBjb2NvYSB0cmVlcyBpbiBHaGFu
YTwvdGl0bGU+PHNlY29uZGFyeS10aXRsZT5CdWxsZXRpbiBvZiBFbnRvbW9sb2dpY2FsIFJlc2Vh
cmNoPC9zZWNvbmRhcnktdGl0bGU+PC90aXRsZXM+PHBlcmlvZGljYWw+PGZ1bGwtdGl0bGU+QnVs
bGV0aW4gb2YgRW50b21vbG9naWNhbCBSZXNlYXJjaDwvZnVsbC10aXRsZT48L3BlcmlvZGljYWw+
PHBhZ2VzPjEzNy0xNTE8L3BhZ2VzPjx2b2x1bWU+NzM8L3ZvbHVtZT48bnVtYmVyPjE8L251bWJl
cj48a2V5d29yZHM+PGtleXdvcmQ+QXNzZXNzbWVudDwva2V5d29yZD48a2V5d29yZD5NZWFseWJ1
Z3M8L2tleXdvcmQ+PGtleXdvcmQ+TWVhbHlidWc8L2tleXdvcmQ+PGtleXdvcmQ+SG9tb3B0ZXJh
PC9rZXl3b3JkPjxrZXl3b3JkPkNvY29hPC9rZXl3b3JkPjxrZXl3b3JkPlRyZWVzPC9rZXl3b3Jk
Pjwva2V5d29yZHM+PGRhdGVzPjx5ZWFyPjE5ODM8L3llYXI+PC9kYXRlcz48b3JpZy1wdWI+PHN0
eWxlIGZhY2U9InVuZGVybGluZSIgZm9udD0iZGVmYXVsdCIgc2l6ZT0iMTAwJSI+SjpcRSBMaWJy
YXJ5XFBsYW50IENhdGFsb2d1ZVxDPC9zdHlsZT48L29yaWctcHViPjxsYWJlbD44NzQ2NzwvbGFi
ZWw+PHVybHM+PC91cmxzPjxjdXN0b20xPk1lYWx5YnVnIGdyb3VwIHBvbGljeSBZR0M8L2N1c3Rv
bTE+PC9yZWNvcmQ+PC9DaXRlPjxDaXRlPjxBdXRob3I+RXp6YXQ8L0F1dGhvcj48WWVhcj4xOTU2
PC9ZZWFyPjxSZWNOdW0+ODg3PC9SZWNOdW0+PHJlY29yZD48cmVjLW51bWJlcj44ODc8L3JlYy1u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aG9yPlBvc25ldHRlPC9BdXRob3I+PFllYXI+MTk0ODwvWWVhcj48UmVjTnVtPjIyMzA0PC9SZWNO
dW0+PHJlY29yZD48cmVjLW51bWJlcj4yMjMwNDwvcmVjLW51bWJlcj48Zm9yZWlnbi1rZXlzPjxr
ZXkgYXBwPSJFTiIgZGItaWQ9InB4d3h3MGVyOXp2MmZ4ZXp4ZGs1dHQ1dXR6NXA1dnRyd2R2MCIg
dGltZXN0YW1wPSIxNDUxOTcyODcyIj4yMjMwNDwva2V5PjwvZm9yZWlnbi1rZXlzPjxyZWYtdHlw
ZSBuYW1lPSJKb3VybmFsIEFydGljbGUiPjE3PC9yZWYtdHlwZT48Y29udHJpYnV0b3JzPjxhdXRo
b3JzPjxhdXRob3I+UG9zbmV0dGUsQS5GLjwvYXV0aG9yPjxhdXRob3I+U3RyaWNrbGFuZCxBLkgu
PC9hdXRob3I+PC9hdXRob3JzPjwvY29udHJpYnV0b3JzPjx0aXRsZXM+PHRpdGxlPlZpcnVzIGRp
c2Vhc2VzIG9mIGNhY2FvIGluIFdlc3QgQWZyaWNhLiBUZWNobmlxdWUgb2YgaW5zZWN0IHRyYW5z
bWlzc2lvbjwvdGl0bGU+PHNlY29uZGFyeS10aXRsZT5Bbm5hbHMgb2YgQXBwbGllZCBCaW9sb2d5
PC9zZWNvbmRhcnktdGl0bGU+PC90aXRsZXM+PHBlcmlvZGljYWw+PGZ1bGwtdGl0bGU+QW5uYWxz
IG9mIEFwcGxpZWQgQmlvbG9neTwvZnVsbC10aXRsZT48L3BlcmlvZGljYWw+PHBhZ2VzPjYzPC9w
YWdlcz48dm9sdW1lPjM1PC92b2x1bWU+PG51bWJlcj4xPC9udW1iZXI+PGtleXdvcmRzPjxrZXl3
b3JkPkRpc2Vhc2VzPC9rZXl3b3JkPjxrZXl3b3JkPmRpc2Vhc2U8L2tleXdvcmQ+PGtleXdvcmQ+
QWZyaWNhPC9rZXl3b3JkPjxrZXl3b3JkPmluc2VjdDwva2V5d29yZD48a2V5d29yZD5UcmFuc21p
c3Npb248L2tleXdvcmQ+PGtleXdvcmQ+QmlvbG9neTwva2V5d29yZD48a2V5d29yZD5Wb2x1bWU8
L2tleXdvcmQ+PGtleXdvcmQ+RXhwZXJpbWVudHM8L2tleXdvcmQ+PGtleXdvcmQ+VmlydXM8L2tl
eXdvcmQ+PGtleXdvcmQ+TWVhbHlidWdzPC9rZXl3b3JkPjxrZXl3b3JkPk1lYWx5YnVnPC9rZXl3
b3JkPjxrZXl3b3JkPkNvY2NvaWRlYTwva2V5d29yZD48a2V5d29yZD5TdGFnZXM8L2tleXdvcmQ+
PGtleXdvcmQ+UHNldWRvY29jY3VzPC9rZXl3b3JkPjxrZXl3b3JkPlZlY3RvcnM8L2tleXdvcmQ+
PGtleXdvcmQ+dmVjdG9yPC9rZXl3b3JkPjxrZXl3b3JkPkluc2VjdHM8L2tleXdvcmQ+PGtleXdv
cmQ+RmVlZGluZzwva2V5d29yZD48a2V5d29yZD5MZWF2ZXM8L2tleXdvcmQ+PGtleXdvcmQ+QmFy
azwva2V5d29yZD48a2V5d29yZD5WaXJ1cyBkaXNlYXNlczwva2V5d29yZD48L2tleXdvcmRzPjxk
YXRlcz48eWVhcj4xOTQ4PC95ZWFyPjwvZGF0ZXM+PG9yaWctcHViPjxzdHlsZSBmYWNlPSJ1bmRl
cmxpbmUiIGZvbnQ9ImRlZmF1bHQiIHNpemU9IjEwMCUiPko6XEUgTGlicmFyeVxQbGFudCBDYXRh
bG9ndWVcUDwvc3R5bGU+PC9vcmlnLXB1Yj48bGFiZWw+ODcxNjA8L2xhYmVsPjx1cmxzPjwvdXJs
cz48Y3VzdG9tMT5NZWFseWJ1ZyBncm91cCBwb2xpY3kgWUdDPC9jdXN0b20xPjwvcmVjb3JkPjwv
Q2l0ZT48L0VuZE5vdGU+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PEVuZE5vdGU+PENpdGU+PEF1dGhvcj5HYXJjw61hPC9BdXRob3I+PFllYXI+MjAxODwvWWVhcj48
UmVjTnVtPjMwMTQzPC9SZWNOdW0+PERpc3BsYXlUZXh0PihCaWdnZXIgMTk4MTsgQnJ1bnQgJmFt
cDsgS2VudGVuIDE5NjI7IENhbXBiZWxsIDE5ODM7IEV6emF0ICZhbXA7IE1jQ29ubmVsbCAxOTU2
OyBHYXJjw61hIE1vcmFsZXMgZXQgYWwuIDIwMTg7IFBvc25ldHRlICZhbXA7IFN0cmlja2xhbmQg
MTk0OCk8L0Rpc3BsYXlUZXh0PjxyZWNvcmQ+PHJlYy1udW1iZXI+MzAxNDM8L3JlYy1udW1iZXI+
PGZvcmVpZ24ta2V5cz48a2V5IGFwcD0iRU4iIGRiLWlkPSJweHd4dzBlcjl6djJmeGV6eGRrNXR0
NXV0ejVwNXZ0cndkdjAiIHRpbWVzdGFtcD0iMTUxNjY1NzI2MyI+MzAxNDM8L2tleT48L2ZvcmVp
Z24ta2V5cz48cmVmLXR5cGUgbmFtZT0iT25saW5lIERhdGFiYXNlIj40NTwvcmVmLXR5cGU+PGNv
bnRyaWJ1dG9ycz48YXV0aG9ycz48YXV0aG9yPkdhcmPDrWEgTW9yYWxlcywgTS48L2F1dGhvcj48
YXV0aG9yPkRlbm5vLCBCLkQuPC9hdXRob3I+PGF1dGhvcj5NaWxsZXIsIEQuUi48L2F1dGhvcj48
YXV0aG9yPk1pbGxlciwgRy5MLDwvYXV0aG9yPjxhdXRob3I+QmVuLURvdiwgWS48L2F1dGhvcj48
YXV0aG9yPkhhcmR5LCBOLkIuPC9hdXRob3I+PC9hdXRob3JzPjwvY29udHJpYnV0b3JzPjx0aXRs
ZXM+PHRpdGxlPlNjYWxlTmV0OiBhIGxpdGVyYXR1cmUtYmFzZWQgbW9kZWwgb2Ygc2NhbGUgaW5z
ZWN0IGJpb2xvZ3kgYW5kIHN5c3RlbWF0aWNzPC90aXRsZT48L3RpdGxlcz48ZGF0ZXM+PHllYXI+
MjAxODwveWVhcj48cHViLWRhdGVzPjxkYXRlPjIwMTg8L2RhdGU+PC9wdWItZGF0ZXM+PC9kYXRl
cz48dXJscz48cmVsYXRlZC11cmxzPjx1cmw+aHR0cDovL3NjYWxlbmV0LmluZm88L3VybD48L3Jl
bGF0ZWQtdXJscz48L3VybHM+PGN1c3RvbTE+dXBkYXRlZF9SRzwvY3VzdG9tMT48L3JlY29yZD48
L0NpdGU+PENpdGU+PEF1dGhvcj5CaWdnZXI8L0F1dGhvcj48WWVhcj4xOTgxPC9ZZWFyPjxSZWNO
dW0+MjI2MDI8L1JlY051bT48cmVjb3JkPjxyZWMtbnVtYmVyPjIyNjAyPC9yZWMtbnVtYmVyPjxm
b3JlaWduLWtleXM+PGtleSBhcHA9IkVOIiBkYi1pZD0icHh3eHcwZXI5enYyZnhlenhkazV0dDV1
dHo1cDV2dHJ3ZHYwIiB0aW1lc3RhbXA9IjE0NTE5NzI4NzkiPjIyNjAyPC9rZXk+PC9mb3JlaWdu
LWtleXM+PHJlZi10eXBlIG5hbWU9IkpvdXJuYWwgQXJ0aWNsZSI+MTc8L3JlZi10eXBlPjxjb250
cmlidXRvcnM+PGF1dGhvcnM+PGF1dGhvcj5CaWdnZXIsTS48L2F1dGhvcj48L2F1dGhvcnM+PC9j
b250cmlidXRvcnM+PHRpdGxlcz48dGl0bGU+VGhlIHJlbGF0aXZlIGFidW5kYW5jZSBvZiB0aGUg
bWVhbHlidWcgdmVjdG9ycyAoSGVtaXB0ZXJhOiBDb2NjaWRhZSBhbmQgUHNldWRvY29jY2lkYWUp
IG9mIGNvY29hIHN3b2xsZW4gc2hvb3QgZGlzZWFzZSBpbiBHaGFuYTwvdGl0bGU+PHNlY29uZGFy
eS10aXRsZT5CdWxsZXRpbiBvZiBFbnRvbW9sb2dpY2FsIFJlc2VhcmNoPC9zZWNvbmRhcnktdGl0
bGU+PC90aXRsZXM+PHBlcmlvZGljYWw+PGZ1bGwtdGl0bGU+QnVsbGV0aW4gb2YgRW50b21vbG9n
aWNhbCBSZXNlYXJjaDwvZnVsbC10aXRsZT48L3BlcmlvZGljYWw+PHBhZ2VzPjQzNS00NDg8L3Bh
Z2VzPjx2b2x1bWU+NzE8L3ZvbHVtZT48bnVtYmVyPjM8L251bWJlcj48a2V5d29yZHM+PGtleXdv
cmQ+QWJ1bmRhbmNlPC9rZXl3b3JkPjxrZXl3b3JkPk1lYWx5YnVnPC9rZXl3b3JkPjxrZXl3b3Jk
PlZlY3RvcnM8L2tleXdvcmQ+PGtleXdvcmQ+dmVjdG9yPC9rZXl3b3JkPjxrZXl3b3JkPkhlbWlw
dGVyYTwva2V5d29yZD48a2V5d29yZD5Db2NjaWRhZTwva2V5d29yZD48a2V5d29yZD5Qc2V1ZG9j
b2NjaWRhZTwva2V5d29yZD48a2V5d29yZD5Db2NvYTwva2V5d29yZD48a2V5d29yZD5kaXNlYXNl
PC9rZXl3b3JkPjwva2V5d29yZHM+PGRhdGVzPjx5ZWFyPjE5ODE8L3llYXI+PC9kYXRlcz48b3Jp
Zy1wdWI+PHN0eWxlIGZhY2U9InVuZGVybGluZSIgZm9udD0iZGVmYXVsdCIgc2l6ZT0iMTAwJSI+
SjpcRSBMaWJyYXJ5XFBsYW50IENhdGFsb2d1ZVxCPC9zdHlsZT48L29yaWctcHViPjxsYWJlbD44
NzQ2NTwvbGFiZWw+PHVybHM+PC91cmxzPjxjdXN0b20xPk1lYWx5YnVnIGdyb3VwIHBvbGljeSBZ
R0M8L2N1c3RvbTE+PC9yZWNvcmQ+PC9DaXRlPjxDaXRlPjxBdXRob3I+QnJ1bnQ8L0F1dGhvcj48
WWVhcj4xOTYyPC9ZZWFyPjxSZWNOdW0+MjIzODQ8L1JlY051bT48cmVjb3JkPjxyZWMtbnVtYmVy
PjIyMzg0PC9yZWMtbnVtYmVyPjxmb3JlaWduLWtleXM+PGtleSBhcHA9IkVOIiBkYi1pZD0icHh3
eHcwZXI5enYyZnhlenhkazV0dDV1dHo1cDV2dHJ3ZHYwIiB0aW1lc3RhbXA9IjE0NTE5NzI4NzQi
PjIyMzg0PC9rZXk+PC9mb3JlaWduLWtleXM+PHJlZi10eXBlIG5hbWU9IkpvdXJuYWwgQXJ0aWNs
ZSI+MTc8L3JlZi10eXBlPjxjb250cmlidXRvcnM+PGF1dGhvcnM+PGF1dGhvcj5CcnVudCxBLkEu
PC9hdXRob3I+PGF1dGhvcj5LZW50ZW4sUi5ILjwvYXV0aG9yPjwvYXV0aG9ycz48L2NvbnRyaWJ1
dG9ycz48dGl0bGVzPjx0aXRsZT5NZWNoYW5pY2FsIHRyYW5zbWlzc2lvbiBvZiBjb2NvYSBzd29s
bGVuLXNob290IHZpcnVzIHRvIGFuZCBmcm9tIGNvY29hIGFuZCBvdGhlciBob3N0PC90aXRsZT48
c2Vjb25kYXJ5LXRpdGxlPkFubmFscyBvZiBBcHBsaWVkIEJpb2xvZ3k8L3NlY29uZGFyeS10aXRs
ZT48L3RpdGxlcz48cGVyaW9kaWNhbD48ZnVsbC10aXRsZT5Bbm5hbHMgb2YgQXBwbGllZCBCaW9s
b2d5PC9mdWxsLXRpdGxlPjwvcGVyaW9kaWNhbD48cGFnZXM+NzQ5LTc1NDwvcGFnZXM+PHZvbHVt
ZT41MDwvdm9sdW1lPjxrZXl3b3Jkcz48a2V5d29yZD5UcmFuc21pc3Npb248L2tleXdvcmQ+PGtl
eXdvcmQ+Q29jb2E8L2tleXdvcmQ+PGtleXdvcmQ+VmlydXM8L2tleXdvcmQ+PGtleXdvcmQ+TWVh
bHlidWdzPC9rZXl3b3JkPjxrZXl3b3JkPk1lYWx5YnVnPC9rZXl3b3JkPjxrZXl3b3JkPkdyYWZ0
aW5nPC9rZXl3b3JkPjxrZXl3b3JkPmVpZ2h0PC9rZXl3b3JkPjxrZXl3b3JkPkhvc3RzPC9rZXl3
b3JkPjxrZXl3b3JkPmw8L2tleXdvcmQ+PGtleXdvcmQ+cEg8L2tleXdvcmQ+PGtleXdvcmQ+U2Vl
ZGxpbmdzPC9rZXl3b3JkPjxrZXl3b3JkPk1lY2hhbmljYWw8L2tleXdvcmQ+PGtleXdvcmQ+TWVj
aGFuaWNhbCB0cmFuc21pc3Npb248L2tleXdvcmQ+PC9rZXl3b3Jkcz48ZGF0ZXM+PHllYXI+MTk2
MjwveWVhcj48L2RhdGVzPjxvcmlnLXB1Yj48c3R5bGUgZmFjZT0idW5kZXJsaW5lIiBmb250PSJk
ZWZhdWx0IiBzaXplPSIxMDAlIj5KOlxFIExpYnJhcnlcUGxhbnQgQ2F0YWxvZ3VlXEI8L3N0eWxl
Pjwvb3JpZy1wdWI+PGxhYmVsPjg3MjQwPC9sYWJlbD48dXJscz48L3VybHM+PGN1c3RvbTE+TWVh
bHlidWcgZ3JvdXAgcG9saWN5IFlHQzwvY3VzdG9tMT48L3JlY29yZD48L0NpdGU+PENpdGU+PEF1
dGhvcj5DYW1wYmVsbDwvQXV0aG9yPjxZZWFyPjE5ODM8L1llYXI+PFJlY051bT4yMjYwNDwvUmVj
TnVtPjxyZWNvcmQ+PHJlYy1udW1iZXI+MjI2MDQ8L3JlYy1udW1iZXI+PGZvcmVpZ24ta2V5cz48
a2V5IGFwcD0iRU4iIGRiLWlkPSJweHd4dzBlcjl6djJmeGV6eGRrNXR0NXV0ejVwNXZ0cndkdjAi
IHRpbWVzdGFtcD0iMTQ1MTk3Mjg3OSI+MjI2MDQ8L2tleT48L2ZvcmVpZ24ta2V5cz48cmVmLXR5
cGUgbmFtZT0iSm91cm5hbCBBcnRpY2xlIj4xNzwvcmVmLXR5cGU+PGNvbnRyaWJ1dG9ycz48YXV0
aG9ycz48YXV0aG9yPkNhbXBiZWxsLEMuQS5NLjwvYXV0aG9yPjwvYXV0aG9ycz48L2NvbnRyaWJ1
dG9ycz48dGl0bGVzPjx0aXRsZT5UaGUgYXNzZXNzbWVudCBvZiBtZWFseWJ1Z3MgKFBzZXVkb2Nv
Y2NpZGFlKSBhbmQgb3RoZXIgSG9tb3B0ZXJhIG9uIG1hdHVyZSBjb2NvYSB0cmVlcyBpbiBHaGFu
YTwvdGl0bGU+PHNlY29uZGFyeS10aXRsZT5CdWxsZXRpbiBvZiBFbnRvbW9sb2dpY2FsIFJlc2Vh
cmNoPC9zZWNvbmRhcnktdGl0bGU+PC90aXRsZXM+PHBlcmlvZGljYWw+PGZ1bGwtdGl0bGU+QnVs
bGV0aW4gb2YgRW50b21vbG9naWNhbCBSZXNlYXJjaDwvZnVsbC10aXRsZT48L3BlcmlvZGljYWw+
PHBhZ2VzPjEzNy0xNTE8L3BhZ2VzPjx2b2x1bWU+NzM8L3ZvbHVtZT48bnVtYmVyPjE8L251bWJl
cj48a2V5d29yZHM+PGtleXdvcmQ+QXNzZXNzbWVudDwva2V5d29yZD48a2V5d29yZD5NZWFseWJ1
Z3M8L2tleXdvcmQ+PGtleXdvcmQ+TWVhbHlidWc8L2tleXdvcmQ+PGtleXdvcmQ+SG9tb3B0ZXJh
PC9rZXl3b3JkPjxrZXl3b3JkPkNvY29hPC9rZXl3b3JkPjxrZXl3b3JkPlRyZWVzPC9rZXl3b3Jk
Pjwva2V5d29yZHM+PGRhdGVzPjx5ZWFyPjE5ODM8L3llYXI+PC9kYXRlcz48b3JpZy1wdWI+PHN0
eWxlIGZhY2U9InVuZGVybGluZSIgZm9udD0iZGVmYXVsdCIgc2l6ZT0iMTAwJSI+SjpcRSBMaWJy
YXJ5XFBsYW50IENhdGFsb2d1ZVxDPC9zdHlsZT48L29yaWctcHViPjxsYWJlbD44NzQ2NzwvbGFi
ZWw+PHVybHM+PC91cmxzPjxjdXN0b20xPk1lYWx5YnVnIGdyb3VwIHBvbGljeSBZR0M8L2N1c3Rv
bTE+PC9yZWNvcmQ+PC9DaXRlPjxDaXRlPjxBdXRob3I+RXp6YXQ8L0F1dGhvcj48WWVhcj4xOTU2
PC9ZZWFyPjxSZWNOdW0+ODg3PC9SZWNOdW0+PHJlY29yZD48cmVjLW51bWJlcj44ODc8L3JlYy1u
dW1iZXI+PGZvcmVpZ24ta2V5cz48a2V5IGFwcD0iRU4iIGRiLWlkPSJweHd4dzBlcjl6djJmeGV6
eGRrNXR0NXV0ejVwNXZ0cndkdjAiIHRpbWVzdGFtcD0iMTQ1MTk3MjM4MiI+ODg3PC9rZXk+PC9m
b3JlaWduLWtleXM+PHJlZi10eXBlIG5hbWU9IkpvdXJuYWwgQXJ0aWNsZSI+MTc8L3JlZi10eXBl
Pjxjb250cmlidXRvcnM+PGF1dGhvcnM+PGF1dGhvcj5FenphdCxZLk0uPC9hdXRob3I+PGF1dGhv
cj5NY0Nvbm5lbGwsSC5TLjwvYXV0aG9yPjwvYXV0aG9ycz48L2NvbnRyaWJ1dG9ycz48dGl0bGVz
Pjx0aXRsZT48c3R5bGUgZmFjZT0ibm9ybWFsIiBmb250PSJkZWZhdWx0IiBzaXplPSIxMDAlIj5B
IGNsYXNzaWZpY2F0aW9uIG9mIHRoZSBtZWFseWJ1ZyB0cmliZSA8L3N0eWxlPjxzdHlsZSBmYWNl
PSJpdGFsaWMiIGZvbnQ9ImRlZmF1bHQiIHNpemU9IjEwMCUiPlBsYW5vY29jY2luaSA8L3N0eWxl
PjxzdHlsZSBmYWNlPSJub3JtYWwiIGZvbnQ9ImRlZmF1bHQiIHNpemU9IjEwMCUiPihQc2V1ZG9j
b2NjaWRhZTogSG9tb3B0ZXJhKTwvc3R5bGU+PC90aXRsZT48c2Vjb25kYXJ5LXRpdGxlPk1hcnls
YW5kIEFncmljdWx0dXJhbCBFeHBlcmltZW50IFN0YXRpb24gQnVsbGV0aW48L3NlY29uZGFyeS10
aXRsZT48L3RpdGxlcz48cGVyaW9kaWNhbD48ZnVsbC10aXRsZT5NYXJ5bGFuZCBBZ3JpY3VsdHVy
YWwgRXhwZXJpbWVudCBTdGF0aW9uIEJ1bGxldGluPC9mdWxsLXRpdGxlPjwvcGVyaW9kaWNhbD48
cGFnZXM+NS0xMDg8L3BhZ2VzPjx2b2x1bWU+QTwvdm9sdW1lPjxudW1iZXI+ODQ8L251bWJlcj48
cmVwcmludC1lZGl0aW9uPk5vdCBpbiBGaWxlPC9yZXByaW50LWVkaXRpb24+PGtleXdvcmRzPjxr
ZXl3b3JkPkNsYXNzaWZpY2F0aW9uPC9rZXl3b3JkPjxrZXl3b3JkPkdlbmVyYTwva2V5d29yZD48
a2V5d29yZD5Ib21vcHRlcmE8L2tleXdvcmQ+PGtleXdvcmQ+SWxsdXN0cmF0aW9uczwva2V5d29y
ZD48a2V5d29yZD5NZWFseWJ1Zzwva2V5d29yZD48a2V5d29yZD5NZWFseWJ1Z3MgY2xhc3NpZmlj
YXRpb248L2tleXdvcmQ+PGtleXdvcmQ+TW9ycGhvbG9neTwva2V5d29yZD48a2V5d29yZD5Qc2V1
ZG9jb2NjaWRhZTwva2V5d29yZD48L2tleXdvcmRzPjxkYXRlcz48eWVhcj4xOTU2PC95ZWFyPjwv
ZGF0ZXM+PG9yaWctcHViPjxzdHlsZSBmYWNlPSJ1bmRlcmxpbmUiIGZvbnQ9ImRlZmF1bHQiIHNp
emU9IjEwMCUiPko6XEUgTGlicmFyeVxQbGFudCBDYXRhbG9ndWVcRTwvc3R5bGU+PC9vcmlnLXB1
Yj48bGFiZWw+NTgxPC9sYWJlbD48dXJscz48cGRmLXVybHM+PHVybD5maWxlOi8vSjpcRSBMaWJy
YXJ5XFBsYW50IENhdGFsb2d1ZVxFXEV6emF0IDE5NTYgIElENTgxLnBkZjwvdXJsPjwvcGRmLXVy
bHM+PC91cmxzPjxjdXN0b20xPmxhPC9jdXN0b20xPjwvcmVjb3JkPjwvQ2l0ZT48Q2l0ZT48QXV0
aG9yPlBvc25ldHRlPC9BdXRob3I+PFllYXI+MTk0ODwvWWVhcj48UmVjTnVtPjIyMzA0PC9SZWNO
dW0+PHJlY29yZD48cmVjLW51bWJlcj4yMjMwNDwvcmVjLW51bWJlcj48Zm9yZWlnbi1rZXlzPjxr
ZXkgYXBwPSJFTiIgZGItaWQ9InB4d3h3MGVyOXp2MmZ4ZXp4ZGs1dHQ1dXR6NXA1dnRyd2R2MCIg
dGltZXN0YW1wPSIxNDUxOTcyODcyIj4yMjMwNDwva2V5PjwvZm9yZWlnbi1rZXlzPjxyZWYtdHlw
ZSBuYW1lPSJKb3VybmFsIEFydGljbGUiPjE3PC9yZWYtdHlwZT48Y29udHJpYnV0b3JzPjxhdXRo
b3JzPjxhdXRob3I+UG9zbmV0dGUsQS5GLjwvYXV0aG9yPjxhdXRob3I+U3RyaWNrbGFuZCxBLkgu
PC9hdXRob3I+PC9hdXRob3JzPjwvY29udHJpYnV0b3JzPjx0aXRsZXM+PHRpdGxlPlZpcnVzIGRp
c2Vhc2VzIG9mIGNhY2FvIGluIFdlc3QgQWZyaWNhLiBUZWNobmlxdWUgb2YgaW5zZWN0IHRyYW5z
bWlzc2lvbjwvdGl0bGU+PHNlY29uZGFyeS10aXRsZT5Bbm5hbHMgb2YgQXBwbGllZCBCaW9sb2d5
PC9zZWNvbmRhcnktdGl0bGU+PC90aXRsZXM+PHBlcmlvZGljYWw+PGZ1bGwtdGl0bGU+QW5uYWxz
IG9mIEFwcGxpZWQgQmlvbG9neTwvZnVsbC10aXRsZT48L3BlcmlvZGljYWw+PHBhZ2VzPjYzPC9w
YWdlcz48dm9sdW1lPjM1PC92b2x1bWU+PG51bWJlcj4xPC9udW1iZXI+PGtleXdvcmRzPjxrZXl3
b3JkPkRpc2Vhc2VzPC9rZXl3b3JkPjxrZXl3b3JkPmRpc2Vhc2U8L2tleXdvcmQ+PGtleXdvcmQ+
QWZyaWNhPC9rZXl3b3JkPjxrZXl3b3JkPmluc2VjdDwva2V5d29yZD48a2V5d29yZD5UcmFuc21p
c3Npb248L2tleXdvcmQ+PGtleXdvcmQ+QmlvbG9neTwva2V5d29yZD48a2V5d29yZD5Wb2x1bWU8
L2tleXdvcmQ+PGtleXdvcmQ+RXhwZXJpbWVudHM8L2tleXdvcmQ+PGtleXdvcmQ+VmlydXM8L2tl
eXdvcmQ+PGtleXdvcmQ+TWVhbHlidWdzPC9rZXl3b3JkPjxrZXl3b3JkPk1lYWx5YnVnPC9rZXl3
b3JkPjxrZXl3b3JkPkNvY2NvaWRlYTwva2V5d29yZD48a2V5d29yZD5TdGFnZXM8L2tleXdvcmQ+
PGtleXdvcmQ+UHNldWRvY29jY3VzPC9rZXl3b3JkPjxrZXl3b3JkPlZlY3RvcnM8L2tleXdvcmQ+
PGtleXdvcmQ+dmVjdG9yPC9rZXl3b3JkPjxrZXl3b3JkPkluc2VjdHM8L2tleXdvcmQ+PGtleXdv
cmQ+RmVlZGluZzwva2V5d29yZD48a2V5d29yZD5MZWF2ZXM8L2tleXdvcmQ+PGtleXdvcmQ+QmFy
azwva2V5d29yZD48a2V5d29yZD5WaXJ1cyBkaXNlYXNlczwva2V5d29yZD48L2tleXdvcmRzPjxk
YXRlcz48eWVhcj4xOTQ4PC95ZWFyPjwvZGF0ZXM+PG9yaWctcHViPjxzdHlsZSBmYWNlPSJ1bmRl
cmxpbmUiIGZvbnQ9ImRlZmF1bHQiIHNpemU9IjEwMCUiPko6XEUgTGlicmFyeVxQbGFudCBDYXRh
bG9ndWVcUDwvc3R5bGU+PC9vcmlnLXB1Yj48bGFiZWw+ODcxNjA8L2xhYmVsPjx1cmxzPjwvdXJs
cz48Y3VzdG9tMT5NZWFseWJ1ZyBncm91cCBwb2xpY3kgWUdDPC9jdXN0b20xPjwvcmVjb3JkPjwv
Q2l0ZT48L0VuZE5vdGU+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49" w:tooltip="Bigger, 1981 #22602" w:history="1">
              <w:r w:rsidR="003A08F3" w:rsidRPr="00643417">
                <w:rPr>
                  <w:rFonts w:asciiTheme="majorHAnsi" w:hAnsiTheme="majorHAnsi"/>
                  <w:noProof/>
                  <w:sz w:val="18"/>
                  <w:szCs w:val="18"/>
                </w:rPr>
                <w:t>Bigger 1981</w:t>
              </w:r>
            </w:hyperlink>
            <w:r w:rsidR="00405F2F" w:rsidRPr="00643417">
              <w:rPr>
                <w:rFonts w:asciiTheme="majorHAnsi" w:hAnsiTheme="majorHAnsi"/>
                <w:noProof/>
                <w:sz w:val="18"/>
                <w:szCs w:val="18"/>
              </w:rPr>
              <w:t xml:space="preserve">; </w:t>
            </w:r>
            <w:hyperlink w:anchor="_ENREF_88" w:tooltip="Brunt, 1962 #22384" w:history="1">
              <w:r w:rsidR="003A08F3" w:rsidRPr="00643417">
                <w:rPr>
                  <w:rFonts w:asciiTheme="majorHAnsi" w:hAnsiTheme="majorHAnsi"/>
                  <w:noProof/>
                  <w:sz w:val="18"/>
                  <w:szCs w:val="18"/>
                </w:rPr>
                <w:t>Brunt &amp; Kenten 1962</w:t>
              </w:r>
            </w:hyperlink>
            <w:r w:rsidR="00405F2F" w:rsidRPr="00643417">
              <w:rPr>
                <w:rFonts w:asciiTheme="majorHAnsi" w:hAnsiTheme="majorHAnsi"/>
                <w:noProof/>
                <w:sz w:val="18"/>
                <w:szCs w:val="18"/>
              </w:rPr>
              <w:t xml:space="preserve">; </w:t>
            </w:r>
            <w:hyperlink w:anchor="_ENREF_97" w:tooltip="Campbell, 1983 #22604" w:history="1">
              <w:r w:rsidR="003A08F3" w:rsidRPr="00643417">
                <w:rPr>
                  <w:rFonts w:asciiTheme="majorHAnsi" w:hAnsiTheme="majorHAnsi"/>
                  <w:noProof/>
                  <w:sz w:val="18"/>
                  <w:szCs w:val="18"/>
                </w:rPr>
                <w:t>Campbell 1983</w:t>
              </w:r>
            </w:hyperlink>
            <w:r w:rsidR="00405F2F" w:rsidRPr="00643417">
              <w:rPr>
                <w:rFonts w:asciiTheme="majorHAnsi" w:hAnsiTheme="majorHAnsi"/>
                <w:noProof/>
                <w:sz w:val="18"/>
                <w:szCs w:val="18"/>
              </w:rPr>
              <w:t xml:space="preserve">; </w:t>
            </w:r>
            <w:hyperlink w:anchor="_ENREF_160" w:tooltip="Ezzat, 1956 #887" w:history="1">
              <w:r w:rsidR="003A08F3" w:rsidRPr="00643417">
                <w:rPr>
                  <w:rFonts w:asciiTheme="majorHAnsi" w:hAnsiTheme="majorHAnsi"/>
                  <w:noProof/>
                  <w:sz w:val="18"/>
                  <w:szCs w:val="18"/>
                </w:rPr>
                <w:t>Ezzat &amp; McConnell 1956</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395" w:tooltip="Posnette, 1948 #22304" w:history="1">
              <w:r w:rsidR="003A08F3" w:rsidRPr="00643417">
                <w:rPr>
                  <w:rFonts w:asciiTheme="majorHAnsi" w:hAnsiTheme="majorHAnsi"/>
                  <w:noProof/>
                  <w:sz w:val="18"/>
                  <w:szCs w:val="18"/>
                </w:rPr>
                <w:t>Posnette &amp; Strickland 1948</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0186B0FF" w14:textId="77777777" w:rsidTr="00D66EAA">
        <w:tc>
          <w:tcPr>
            <w:tcW w:w="760" w:type="pct"/>
          </w:tcPr>
          <w:p w14:paraId="3AE98531"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i/>
                <w:sz w:val="18"/>
                <w:szCs w:val="18"/>
              </w:rPr>
              <w:t>Planococcus citri</w:t>
            </w:r>
          </w:p>
        </w:tc>
        <w:tc>
          <w:tcPr>
            <w:tcW w:w="759" w:type="pct"/>
          </w:tcPr>
          <w:p w14:paraId="2BA77E4C" w14:textId="1AB17504"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643417">
              <w:rPr>
                <w:rFonts w:asciiTheme="majorHAnsi" w:hAnsiTheme="majorHAnsi"/>
                <w:sz w:val="18"/>
                <w:szCs w:val="18"/>
              </w:rPr>
              <w:instrText xml:space="preserve"> ADDIN EN.CITE </w:instrText>
            </w:r>
            <w:r w:rsidRPr="00643417">
              <w:rPr>
                <w:rFonts w:asciiTheme="majorHAnsi" w:hAnsiTheme="majorHAnsi"/>
                <w:sz w:val="18"/>
                <w:szCs w:val="18"/>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643417">
              <w:rPr>
                <w:rFonts w:asciiTheme="majorHAnsi" w:hAnsiTheme="majorHAnsi"/>
                <w:sz w:val="18"/>
                <w:szCs w:val="18"/>
              </w:rPr>
              <w:instrText xml:space="preserve"> ADDIN EN.CITE.DATA </w:instrText>
            </w:r>
            <w:r w:rsidRPr="00643417">
              <w:rPr>
                <w:rFonts w:asciiTheme="majorHAnsi" w:hAnsiTheme="majorHAnsi"/>
                <w:sz w:val="18"/>
                <w:szCs w:val="18"/>
              </w:rPr>
            </w:r>
            <w:r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273" w:tooltip="Kirkpatrick, 1950 #22480" w:history="1">
              <w:r w:rsidR="003A08F3" w:rsidRPr="00643417">
                <w:rPr>
                  <w:rFonts w:asciiTheme="majorHAnsi" w:hAnsiTheme="majorHAnsi"/>
                  <w:noProof/>
                  <w:sz w:val="18"/>
                  <w:szCs w:val="18"/>
                </w:rPr>
                <w:t>Kirkpatrick 1950</w:t>
              </w:r>
            </w:hyperlink>
            <w:r w:rsidRPr="00643417">
              <w:rPr>
                <w:rFonts w:asciiTheme="majorHAnsi" w:hAnsiTheme="majorHAnsi"/>
                <w:noProof/>
                <w:sz w:val="18"/>
                <w:szCs w:val="18"/>
              </w:rPr>
              <w:t xml:space="preserve">; </w:t>
            </w:r>
            <w:hyperlink w:anchor="_ENREF_393" w:tooltip="Posnette, 1950 #22303" w:history="1">
              <w:r w:rsidR="003A08F3" w:rsidRPr="00643417">
                <w:rPr>
                  <w:rFonts w:asciiTheme="majorHAnsi" w:hAnsiTheme="majorHAnsi"/>
                  <w:noProof/>
                  <w:sz w:val="18"/>
                  <w:szCs w:val="18"/>
                </w:rPr>
                <w:t>Posnette 1950</w:t>
              </w:r>
            </w:hyperlink>
            <w:r w:rsidRPr="00643417">
              <w:rPr>
                <w:rFonts w:asciiTheme="majorHAnsi" w:hAnsiTheme="majorHAnsi"/>
                <w:noProof/>
                <w:sz w:val="18"/>
                <w:szCs w:val="18"/>
              </w:rPr>
              <w:t xml:space="preserve">; </w:t>
            </w:r>
            <w:hyperlink w:anchor="_ENREF_395" w:tooltip="Posnette, 1948 #22304" w:history="1">
              <w:r w:rsidR="003A08F3" w:rsidRPr="00643417">
                <w:rPr>
                  <w:rFonts w:asciiTheme="majorHAnsi" w:hAnsiTheme="majorHAnsi"/>
                  <w:noProof/>
                  <w:sz w:val="18"/>
                  <w:szCs w:val="18"/>
                </w:rPr>
                <w:t>Posnette &amp; Strickland 1948</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Pr>
          <w:p w14:paraId="53A4E6C0"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783535FA"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2C64BD0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2FB52756"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53B2EE00"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12615516"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3B09F3BA"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Pr>
          <w:p w14:paraId="07D7EC08" w14:textId="4F4F1644"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160" w:tooltip="Ezzat, 1956 #887" w:history="1">
              <w:r w:rsidR="003A08F3" w:rsidRPr="00643417">
                <w:rPr>
                  <w:rFonts w:asciiTheme="majorHAnsi" w:hAnsiTheme="majorHAnsi"/>
                  <w:noProof/>
                  <w:sz w:val="18"/>
                  <w:szCs w:val="18"/>
                </w:rPr>
                <w:t>Ezzat &amp; McConnell 1956</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328" w:tooltip="Mani, 1987 #12532" w:history="1">
              <w:r w:rsidR="003A08F3" w:rsidRPr="00643417">
                <w:rPr>
                  <w:rFonts w:asciiTheme="majorHAnsi" w:hAnsiTheme="majorHAnsi"/>
                  <w:noProof/>
                  <w:sz w:val="18"/>
                  <w:szCs w:val="18"/>
                </w:rPr>
                <w:t>Mani &amp; Thontadarya 1987</w:t>
              </w:r>
            </w:hyperlink>
            <w:r w:rsidR="00405F2F" w:rsidRPr="00643417">
              <w:rPr>
                <w:rFonts w:asciiTheme="majorHAnsi" w:hAnsiTheme="majorHAnsi"/>
                <w:noProof/>
                <w:sz w:val="18"/>
                <w:szCs w:val="18"/>
              </w:rPr>
              <w:t xml:space="preserve">; </w:t>
            </w:r>
            <w:hyperlink w:anchor="_ENREF_439" w:tooltip="Suresh, 1996 #19665" w:history="1">
              <w:r w:rsidR="003A08F3" w:rsidRPr="00643417">
                <w:rPr>
                  <w:rFonts w:asciiTheme="majorHAnsi" w:hAnsiTheme="majorHAnsi"/>
                  <w:noProof/>
                  <w:sz w:val="18"/>
                  <w:szCs w:val="18"/>
                </w:rPr>
                <w:t>Suresh &amp; Mohanasundaram 1996</w:t>
              </w:r>
            </w:hyperlink>
            <w:r w:rsidR="00405F2F" w:rsidRPr="00643417">
              <w:rPr>
                <w:rFonts w:asciiTheme="majorHAnsi" w:hAnsiTheme="majorHAnsi"/>
                <w:noProof/>
                <w:sz w:val="18"/>
                <w:szCs w:val="18"/>
              </w:rPr>
              <w:t xml:space="preserve">; </w:t>
            </w:r>
            <w:hyperlink w:anchor="_ENREF_458" w:tooltip="Wakgarl, 2003 #2741" w:history="1">
              <w:r w:rsidR="003A08F3" w:rsidRPr="00643417">
                <w:rPr>
                  <w:rFonts w:asciiTheme="majorHAnsi" w:hAnsiTheme="majorHAnsi"/>
                  <w:noProof/>
                  <w:sz w:val="18"/>
                  <w:szCs w:val="18"/>
                </w:rPr>
                <w:t>Wakgarl &amp; Giliomee 2003</w:t>
              </w:r>
            </w:hyperlink>
            <w:r w:rsidR="00405F2F" w:rsidRPr="00643417">
              <w:rPr>
                <w:rFonts w:asciiTheme="majorHAnsi" w:hAnsiTheme="majorHAnsi"/>
                <w:noProof/>
                <w:sz w:val="18"/>
                <w:szCs w:val="18"/>
              </w:rPr>
              <w:t xml:space="preserve">; </w:t>
            </w:r>
            <w:hyperlink w:anchor="_ENREF_476" w:tooltip="Williams, 1982 #7086" w:history="1">
              <w:r w:rsidR="003A08F3" w:rsidRPr="00643417">
                <w:rPr>
                  <w:rFonts w:asciiTheme="majorHAnsi" w:hAnsiTheme="majorHAnsi"/>
                  <w:noProof/>
                  <w:sz w:val="18"/>
                  <w:szCs w:val="18"/>
                </w:rPr>
                <w:t>Williams 1982</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44212FE3" w14:textId="77777777" w:rsidTr="00D66EAA">
        <w:tc>
          <w:tcPr>
            <w:tcW w:w="760" w:type="pct"/>
          </w:tcPr>
          <w:p w14:paraId="2740E20F"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i/>
                <w:sz w:val="18"/>
                <w:szCs w:val="18"/>
              </w:rPr>
              <w:t>Ferrisia virgata</w:t>
            </w:r>
          </w:p>
        </w:tc>
        <w:tc>
          <w:tcPr>
            <w:tcW w:w="759" w:type="pct"/>
          </w:tcPr>
          <w:p w14:paraId="7F2D0E7F" w14:textId="76089963"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lang w:val="de-DE"/>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643417">
              <w:rPr>
                <w:rFonts w:asciiTheme="majorHAnsi" w:hAnsiTheme="majorHAnsi"/>
                <w:sz w:val="18"/>
                <w:szCs w:val="18"/>
                <w:lang w:val="de-DE"/>
              </w:rPr>
              <w:instrText xml:space="preserve"> ADDIN EN.CITE </w:instrText>
            </w:r>
            <w:r w:rsidRPr="00643417">
              <w:rPr>
                <w:rFonts w:asciiTheme="majorHAnsi" w:hAnsiTheme="majorHAnsi"/>
                <w:sz w:val="18"/>
                <w:szCs w:val="18"/>
                <w:lang w:val="de-DE"/>
              </w:rPr>
              <w:fldChar w:fldCharType="begin">
                <w:fldData xml:space="preserve">PEVuZE5vdGU+PENpdGU+PEF1dGhvcj5Qb3NuZXR0ZTwvQXV0aG9yPjxZZWFyPjE5NDg8L1llYXI+
PFJlY051bT4yMjMwNDwvUmVjTnVtPjxEaXNwbGF5VGV4dD4oS2lya3BhdHJpY2sgMTk1MDsgUG9z
bmV0dGUgMTk1MDsgUG9zbmV0dGUgJmFtcDsgU3RyaWNrbGFuZCAxOTQ4KTwvRGlzcGxheVRleHQ+
PHJlY29yZD48cmVjLW51bWJlcj4yMjMwNDwvcmVjLW51bWJlcj48Zm9yZWlnbi1rZXlzPjxrZXkg
YXBwPSJFTiIgZGItaWQ9InB4d3h3MGVyOXp2MmZ4ZXp4ZGs1dHQ1dXR6NXA1dnRyd2R2MCIgdGlt
ZXN0YW1wPSIxNDUxOTcyODcyIj4yMjMwNDwva2V5PjwvZm9yZWlnbi1rZXlzPjxyZWYtdHlwZSBu
YW1lPSJKb3VybmFsIEFydGljbGUiPjE3PC9yZWYtdHlwZT48Y29udHJpYnV0b3JzPjxhdXRob3Jz
PjxhdXRob3I+UG9zbmV0dGUsQS5GLjwvYXV0aG9yPjxhdXRob3I+U3RyaWNrbGFuZCxBLkguPC9h
dXRob3I+PC9hdXRob3JzPjwvY29udHJpYnV0b3JzPjx0aXRsZXM+PHRpdGxlPlZpcnVzIGRpc2Vh
c2VzIG9mIGNhY2FvIGluIFdlc3QgQWZyaWNhLiBUZWNobmlxdWUgb2YgaW5zZWN0IHRyYW5zbWlz
c2lvbjwvdGl0bGU+PHNlY29uZGFyeS10aXRsZT5Bbm5hbHMgb2YgQXBwbGllZCBCaW9sb2d5PC9z
ZWNvbmRhcnktdGl0bGU+PC90aXRsZXM+PHBlcmlvZGljYWw+PGZ1bGwtdGl0bGU+QW5uYWxzIG9m
IEFwcGxpZWQgQmlvbG9neTwvZnVsbC10aXRsZT48L3BlcmlvZGljYWw+PHBhZ2VzPjYzPC9wYWdl
cz48dm9sdW1lPjM1PC92b2x1bWU+PG51bWJlcj4xPC9udW1iZXI+PGtleXdvcmRzPjxrZXl3b3Jk
PkRpc2Vhc2VzPC9rZXl3b3JkPjxrZXl3b3JkPmRpc2Vhc2U8L2tleXdvcmQ+PGtleXdvcmQ+QWZy
aWNhPC9rZXl3b3JkPjxrZXl3b3JkPmluc2VjdDwva2V5d29yZD48a2V5d29yZD5UcmFuc21pc3Np
b248L2tleXdvcmQ+PGtleXdvcmQ+QmlvbG9neTwva2V5d29yZD48a2V5d29yZD5Wb2x1bWU8L2tl
eXdvcmQ+PGtleXdvcmQ+RXhwZXJpbWVudHM8L2tleXdvcmQ+PGtleXdvcmQ+VmlydXM8L2tleXdv
cmQ+PGtleXdvcmQ+TWVhbHlidWdzPC9rZXl3b3JkPjxrZXl3b3JkPk1lYWx5YnVnPC9rZXl3b3Jk
PjxrZXl3b3JkPkNvY2NvaWRlYTwva2V5d29yZD48a2V5d29yZD5TdGFnZXM8L2tleXdvcmQ+PGtl
eXdvcmQ+UHNldWRvY29jY3VzPC9rZXl3b3JkPjxrZXl3b3JkPlZlY3RvcnM8L2tleXdvcmQ+PGtl
eXdvcmQ+dmVjdG9yPC9rZXl3b3JkPjxrZXl3b3JkPkluc2VjdHM8L2tleXdvcmQ+PGtleXdvcmQ+
RmVlZGluZzwva2V5d29yZD48a2V5d29yZD5MZWF2ZXM8L2tleXdvcmQ+PGtleXdvcmQ+QmFyazwv
a2V5d29yZD48a2V5d29yZD5WaXJ1cyBkaXNlYXNlczwva2V5d29yZD48L2tleXdvcmRzPjxkYXRl
cz48eWVhcj4xOTQ4PC95ZWFyPjwvZGF0ZXM+PG9yaWctcHViPjxzdHlsZSBmYWNlPSJ1bmRlcmxp
bmUiIGZvbnQ9ImRlZmF1bHQiIHNpemU9IjEwMCUiPko6XEUgTGlicmFyeVxQbGFudCBDYXRhbG9n
dWVcUDwvc3R5bGU+PC9vcmlnLXB1Yj48bGFiZWw+ODcxNjA8L2xhYmVsPjx1cmxzPjwvdXJscz48
Y3VzdG9tMT5NZWFseWJ1ZyBncm91cCBwb2xpY3kgWUdDPC9jdXN0b20xPjwvcmVjb3JkPjwvQ2l0
ZT48Q2l0ZT48QXV0aG9yPlBvc25ldHRlPC9BdXRob3I+PFllYXI+MTk1MDwvWWVhcj48UmVjTnVt
PjIyMzAzPC9SZWNOdW0+PHJlY29yZD48cmVjLW51bWJlcj4yMjMwMzwvcmVjLW51bWJlcj48Zm9y
ZWlnbi1rZXlzPjxrZXkgYXBwPSJFTiIgZGItaWQ9InB4d3h3MGVyOXp2MmZ4ZXp4ZGs1dHQ1dXR6
NXA1dnRyd2R2MCIgdGltZXN0YW1wPSIxNDUxOTcyODcyIj4yMjMwMzwva2V5PjwvZm9yZWlnbi1r
ZXlzPjxyZWYtdHlwZSBuYW1lPSJKb3VybmFsIEFydGljbGUiPjE3PC9yZWYtdHlwZT48Y29udHJp
YnV0b3JzPjxhdXRob3JzPjxhdXRob3I+UG9zbmV0dGUsQS5GLjwvYXV0aG9yPjwvYXV0aG9ycz48
L2NvbnRyaWJ1dG9ycz48dGl0bGVzPjx0aXRsZT5WaXJ1cyBkaXNlYXNlcyBvZiBjYWNhbyBpbiBX
ZXN0IEFmcmljYS4gVmlydXMgdHJhbnNtaXNzaW9uIGJ5IGRpZmZlcmVudCB2ZWN0b3Igc3BlY2ll
czwvdGl0bGU+PHNlY29uZGFyeS10aXRsZT5Bbm5hbHMgb2YgQXBwbGllZCBCaW9sb2d5PC9zZWNv
bmRhcnktdGl0bGU+PC90aXRsZXM+PHBlcmlvZGljYWw+PGZ1bGwtdGl0bGU+QW5uYWxzIG9mIEFw
cGxpZWQgQmlvbG9neTwvZnVsbC10aXRsZT48L3BlcmlvZGljYWw+PHBhZ2VzPjM3OC0zODQ8L3Bh
Z2VzPjx2b2x1bWU+Mzc8L3ZvbHVtZT48bnVtYmVyPjM8L251bWJlcj48a2V5d29yZHM+PGtleXdv
cmQ+VmlydXM8L2tleXdvcmQ+PGtleXdvcmQ+VmlydXMgZGlzZWFzZXM8L2tleXdvcmQ+PGtleXdv
cmQ+RGlzZWFzZXM8L2tleXdvcmQ+PGtleXdvcmQ+ZGlzZWFzZTwva2V5d29yZD48a2V5d29yZD5B
ZnJpY2E8L2tleXdvcmQ+PGtleXdvcmQ+QmlvbG9neTwva2V5d29yZD48a2V5d29yZD5TcGVjaWVz
PC9rZXl3b3JkPjxrZXl3b3JkPkNvY2NvaWRlYTwva2V5d29yZD48a2V5d29yZD5hczwva2V5d29y
ZD48a2V5d29yZD5WZWN0b3JzPC9rZXl3b3JkPjxrZXl3b3JkPnZlY3Rvcjwva2V5d29yZD48a2V5
d29yZD5WaXJ1c2VzPC9rZXl3b3JkPjxrZXl3b3JkPlZpcnVzIHN0cmFpbnM8L2tleXdvcmQ+PGtl
eXdvcmQ+U3RyYWluczwva2V5d29yZD48a2V5d29yZD5QYXJhcHV0bzwva2V5d29yZD48a2V5d29y
ZD5QaGVuYWNvY2N1czwva2V5d29yZD48a2V5d29yZD5Qc2V1ZG9jb2NjdXM8L2tleXdvcmQ+PGtl
eXdvcmQ+U3BlY2lmaWNpdHk8L2tleXdvcmQ+PGtleXdvcmQ+VmlydXMgdHJhbnNtaXNzaW9uPC9r
ZXl3b3JkPjxrZXl3b3JkPlRyYW5zbWlzc2lvbjwva2V5d29yZD48L2tleXdvcmRzPjxkYXRlcz48
eWVhcj4xOTUwPC95ZWFyPjwvZGF0ZXM+PG9yaWctcHViPjxzdHlsZSBmYWNlPSJ1bmRlcmxpbmUi
IGZvbnQ9ImRlZmF1bHQiIHNpemU9IjEwMCUiPko6XEUgTGlicmFyeVxQbGFudCBDYXRhbG9ndWVc
UDwvc3R5bGU+PC9vcmlnLXB1Yj48bGFiZWw+ODcxNTg8L2xhYmVsPjx1cmxzPjwvdXJscz48Y3Vz
dG9tMT5NZWFseWJ1ZyBncm91cCBwb2xpY3kgWUdDPC9jdXN0b20xPjxlbGVjdHJvbmljLXJlc291
cmNlLW51bT4xMC4xMTExL2ouMTc0NC03MzQ4LjE5NTAudGIwMDk2My54PC9lbGVjdHJvbmljLXJl
c291cmNlLW51bT48L3JlY29yZD48L0NpdGU+PENpdGU+PEF1dGhvcj5LaXJrcGF0cmljazwvQXV0
aG9yPjxZZWFyPjE5NTA8L1llYXI+PFJlY051bT4yMjQ4MDwvUmVjTnVtPjxyZWNvcmQ+PHJlYy1u
dW1iZXI+MjI0ODA8L3JlYy1udW1iZXI+PGZvcmVpZ24ta2V5cz48a2V5IGFwcD0iRU4iIGRiLWlk
PSJweHd4dzBlcjl6djJmeGV6eGRrNXR0NXV0ejVwNXZ0cndkdjAiIHRpbWVzdGFtcD0iMTQ1MTk3
Mjg3NiI+MjI0ODA8L2tleT48L2ZvcmVpZ24ta2V5cz48cmVmLXR5cGUgbmFtZT0iSm91cm5hbCBB
cnRpY2xlIj4xNzwvcmVmLXR5cGU+PGNvbnRyaWJ1dG9ycz48YXV0aG9ycz48YXV0aG9yPktpcmtw
YXRyaWNrLFQuVy48L2F1dGhvcj48L2F1dGhvcnM+PC9jb250cmlidXRvcnM+PHRpdGxlcz48dGl0
bGU+SW5zZWN0IHRyYW5zbWlzc2lvbiBvZiBjYWNhbyB2aXJ1cyBkaXNlYXNlIGluIFRyaW5pZGFk
PC90aXRsZT48c2Vjb25kYXJ5LXRpdGxlPkJ1bGxldGluIG9mIEVudG9tb2xvZ2ljYWwgUmVzZWFy
Y2g8L3NlY29uZGFyeS10aXRsZT48L3RpdGxlcz48cGVyaW9kaWNhbD48ZnVsbC10aXRsZT5CdWxs
ZXRpbiBvZiBFbnRvbW9sb2dpY2FsIFJlc2VhcmNoPC9mdWxsLXRpdGxlPjwvcGVyaW9kaWNhbD48
cGFnZXM+OTktMTE3PC9wYWdlcz48dm9sdW1lPjQxPC92b2x1bWU+PG51bWJlcj4xPC9udW1iZXI+
PGtleXdvcmRzPjxrZXl3b3JkPmluc2VjdDwva2V5d29yZD48a2V5d29yZD5UcmFuc21pc3Npb248
L2tleXdvcmQ+PGtleXdvcmQ+VmlydXM8L2tleXdvcmQ+PGtleXdvcmQ+ZGlzZWFzZTwva2V5d29y
ZD48L2tleXdvcmRzPjxkYXRlcz48eWVhcj4xOTUwPC95ZWFyPjwvZGF0ZXM+PG9yaWctcHViPjxz
dHlsZSBmYWNlPSJ1bmRlcmxpbmUiIGZvbnQ9ImRlZmF1bHQiIHNpemU9IjEwMCUiPko6XEUgTGli
cmFyeVxQbGFudCBDYXRhbG9ndWVcSzwvc3R5bGU+PC9vcmlnLXB1Yj48bGFiZWw+ODczMzk8L2xh
YmVsPjx1cmxzPjxwZGYtdXJscz48dXJsPmZpbGU6Ly9KOlxFIExpYnJhcnlcUGxhbnQgQ2F0YWxv
Z3VlXEtcS2lya3BhdHJpY2sgMTk1MCBJRDg3MzM5LnBkZjwvdXJsPjwvcGRmLXVybHM+PC91cmxz
PjxjdXN0b20xPk1lYWx5YnVnIGdyb3VwIHBvbGljeSBZR0NWPC9jdXN0b20xPjxlbGVjdHJvbmlj
LXJlc291cmNlLW51bT4xMTAuMTAxNy9TMDAwNzQ4NTMwMDAyNzUwNDwvZWxlY3Ryb25pYy1yZXNv
dXJjZS1udW0+PC9yZWNvcmQ+PC9DaXRlPjwvRW5kTm90ZT4A
</w:fldData>
              </w:fldChar>
            </w:r>
            <w:r w:rsidRPr="00643417">
              <w:rPr>
                <w:rFonts w:asciiTheme="majorHAnsi" w:hAnsiTheme="majorHAnsi"/>
                <w:sz w:val="18"/>
                <w:szCs w:val="18"/>
                <w:lang w:val="de-DE"/>
              </w:rPr>
              <w:instrText xml:space="preserve"> ADDIN EN.CITE.DATA </w:instrText>
            </w:r>
            <w:r w:rsidRPr="00643417">
              <w:rPr>
                <w:rFonts w:asciiTheme="majorHAnsi" w:hAnsiTheme="majorHAnsi"/>
                <w:sz w:val="18"/>
                <w:szCs w:val="18"/>
                <w:lang w:val="de-DE"/>
              </w:rPr>
            </w:r>
            <w:r w:rsidRPr="00643417">
              <w:rPr>
                <w:rFonts w:asciiTheme="majorHAnsi" w:hAnsiTheme="majorHAnsi"/>
                <w:sz w:val="18"/>
                <w:szCs w:val="18"/>
                <w:lang w:val="de-DE"/>
              </w:rPr>
              <w:fldChar w:fldCharType="end"/>
            </w:r>
            <w:r w:rsidRPr="00643417">
              <w:rPr>
                <w:rFonts w:asciiTheme="majorHAnsi" w:hAnsiTheme="majorHAnsi"/>
                <w:sz w:val="18"/>
                <w:szCs w:val="18"/>
                <w:lang w:val="de-DE"/>
              </w:rPr>
            </w:r>
            <w:r w:rsidRPr="00643417">
              <w:rPr>
                <w:rFonts w:asciiTheme="majorHAnsi" w:hAnsiTheme="majorHAnsi"/>
                <w:sz w:val="18"/>
                <w:szCs w:val="18"/>
                <w:lang w:val="de-DE"/>
              </w:rPr>
              <w:fldChar w:fldCharType="separate"/>
            </w:r>
            <w:r w:rsidRPr="00643417">
              <w:rPr>
                <w:rFonts w:asciiTheme="majorHAnsi" w:hAnsiTheme="majorHAnsi"/>
                <w:noProof/>
                <w:sz w:val="18"/>
                <w:szCs w:val="18"/>
                <w:lang w:val="de-DE"/>
              </w:rPr>
              <w:t>(</w:t>
            </w:r>
            <w:hyperlink w:anchor="_ENREF_273" w:tooltip="Kirkpatrick, 1950 #22480" w:history="1">
              <w:r w:rsidR="003A08F3" w:rsidRPr="00643417">
                <w:rPr>
                  <w:rFonts w:asciiTheme="majorHAnsi" w:hAnsiTheme="majorHAnsi"/>
                  <w:noProof/>
                  <w:sz w:val="18"/>
                  <w:szCs w:val="18"/>
                  <w:lang w:val="de-DE"/>
                </w:rPr>
                <w:t>Kirkpatrick 1950</w:t>
              </w:r>
            </w:hyperlink>
            <w:r w:rsidRPr="00643417">
              <w:rPr>
                <w:rFonts w:asciiTheme="majorHAnsi" w:hAnsiTheme="majorHAnsi"/>
                <w:noProof/>
                <w:sz w:val="18"/>
                <w:szCs w:val="18"/>
                <w:lang w:val="de-DE"/>
              </w:rPr>
              <w:t xml:space="preserve">; </w:t>
            </w:r>
            <w:hyperlink w:anchor="_ENREF_393" w:tooltip="Posnette, 1950 #22303" w:history="1">
              <w:r w:rsidR="003A08F3" w:rsidRPr="00643417">
                <w:rPr>
                  <w:rFonts w:asciiTheme="majorHAnsi" w:hAnsiTheme="majorHAnsi"/>
                  <w:noProof/>
                  <w:sz w:val="18"/>
                  <w:szCs w:val="18"/>
                  <w:lang w:val="de-DE"/>
                </w:rPr>
                <w:t>Posnette 1950</w:t>
              </w:r>
            </w:hyperlink>
            <w:r w:rsidRPr="00643417">
              <w:rPr>
                <w:rFonts w:asciiTheme="majorHAnsi" w:hAnsiTheme="majorHAnsi"/>
                <w:noProof/>
                <w:sz w:val="18"/>
                <w:szCs w:val="18"/>
                <w:lang w:val="de-DE"/>
              </w:rPr>
              <w:t xml:space="preserve">; </w:t>
            </w:r>
            <w:hyperlink w:anchor="_ENREF_395" w:tooltip="Posnette, 1948 #22304" w:history="1">
              <w:r w:rsidR="003A08F3" w:rsidRPr="00643417">
                <w:rPr>
                  <w:rFonts w:asciiTheme="majorHAnsi" w:hAnsiTheme="majorHAnsi"/>
                  <w:noProof/>
                  <w:sz w:val="18"/>
                  <w:szCs w:val="18"/>
                  <w:lang w:val="de-DE"/>
                </w:rPr>
                <w:t>Posnette &amp; Strickland 1948</w:t>
              </w:r>
            </w:hyperlink>
            <w:r w:rsidRPr="00643417">
              <w:rPr>
                <w:rFonts w:asciiTheme="majorHAnsi" w:hAnsiTheme="majorHAnsi"/>
                <w:noProof/>
                <w:sz w:val="18"/>
                <w:szCs w:val="18"/>
                <w:lang w:val="de-DE"/>
              </w:rPr>
              <w:t>)</w:t>
            </w:r>
            <w:r w:rsidRPr="00643417">
              <w:rPr>
                <w:rFonts w:asciiTheme="majorHAnsi" w:hAnsiTheme="majorHAnsi"/>
                <w:sz w:val="18"/>
                <w:szCs w:val="18"/>
                <w:lang w:val="de-DE"/>
              </w:rPr>
              <w:fldChar w:fldCharType="end"/>
            </w:r>
          </w:p>
        </w:tc>
        <w:tc>
          <w:tcPr>
            <w:tcW w:w="267" w:type="pct"/>
          </w:tcPr>
          <w:p w14:paraId="7E921A8D"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461197EC"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2BFE0696"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4B4F77C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42B27AC9"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541D500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039402AD"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Pr>
          <w:p w14:paraId="60374A10" w14:textId="1838E251"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JmFtcDsgR3VsbGFuIDIwMDY7IEdhcmPDrWEgTW9yYWxlcyBldCBhbC4gMjAxODsgR2F2cmlsb3Yg
MjAxMzsgSGFzc2FuLCBSYWR3YW4gJmFtcDsgRWwtU2FobiAyMDEyOyBMaXQsIENhYXNpLUxpdCAm
YW1wOyBDYWxpbHVuZyAxOTk4OyBQb3NuZXR0ZSAmYW1wOyBTdHJpY2tsYW5kIDE5NDg7IFN1cmVz
aCAmYW1wOyBNb2hhbmFzdW5kYXJhbSAxOTk2OyBXYXRzb24gJmFtcDsgS3ViaXJpYmEgMjAwNTsg
V2lsbGlhbXMgMTk2MCk8L0Rpc3BsYXlUZXh0PjxyZWNvcmQ+PHJlYy1udW1iZXI+MzAxNDM8L3Jl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L3JlY29yZD48L0NpdGU+PENpdGU+PEF1dGhvcj5BYnVsLU5hc2lyPC9BdXRob3I+PFllYXI+MTk3
NTwvWWVhcj48UmVjTnVtPjQwMDM8L1JlY051bT48cmVjb3JkPjxyZWMtbnVtYmVyPjQwMDM8L3Jl
Yy1udW1iZXI+PGZvcmVpZ24ta2V5cz48a2V5IGFwcD0iRU4iIGRiLWlkPSJweHd4dzBlcjl6djJm
eGV6eGRrNXR0NXV0ejVwNXZ0cndkdjAiIHRpbWVzdGFtcD0iMTQ1MTk3MjQ2OSI+NDAwMzwva2V5
PjwvZm9yZWlnbi1rZXlzPjxyZWYtdHlwZSBuYW1lPSJKb3VybmFsIEFydGljbGUiPjE3PC9yZWYt
dHlwZT48Y29udHJpYnV0b3JzPjxhdXRob3JzPjxhdXRob3I+QWJ1bC1OYXNpcixTLjwvYXV0aG9y
PjxhdXRob3I+U3dhaWxlbSxTLjwvYXV0aG9yPjxhdXRob3I+RGF3b29kLE0uWi48L2F1dGhvcj48
L2F1dGhvcnM+PC9jb250cmlidXRvcnM+PHRpdGxlcz48dGl0bGU+U3VydmV5IG9mIGFwaGlkcyBh
bmQgbWVhbHktYnVncyBpbmZlc3Rpbmcgc29tZSBjdXQgZmxvd2VyaW5nIHBsYW50cyBpbiBjZXJ0
YWluIHJlZ2lvbnMgb2YgRWd5cHQ8L3RpdGxlPjxzZWNvbmRhcnktdGl0bGU+QnVsbGV0aW4gZGUg
bGEgU29jaWV0ZSBFbnRvbW9sb2dpcXVlIGQmYXBvcztFZ3lwdGU8L3NlY29uZGFyeS10aXRsZT48
L3RpdGxlcz48cGVyaW9kaWNhbD48ZnVsbC10aXRsZT5CdWxsZXRpbiBkZSBsYSBTb2NpZXRlIEVu
dG9tb2xvZ2lxdWUgZCZhcG9zO0VneXB0ZTwvZnVsbC10aXRsZT48L3BlcmlvZGljYWw+PHBhZ2Vz
PjI4MS0yODg8L3BhZ2VzPjx2b2x1bWU+NTk8L3ZvbHVtZT48a2V5d29yZHM+PGtleXdvcmQ+QXBo
aWQ8L2tleXdvcmQ+PGtleXdvcmQ+QXBoaWRzPC9rZXl3b3JkPjxrZXl3b3JkPkVneXB0PC9rZXl3
b3JkPjxrZXl3b3JkPkZsb3dlcmluZzwva2V5d29yZD48a2V5d29yZD5NZWFseSBidWdzPC9rZXl3
b3JkPjxrZXl3b3JkPk1lYWx5YnVnPC9rZXl3b3JkPjxrZXl3b3JkPk1lYWx5YnVnczwva2V5d29y
ZD48a2V5d29yZD5QbGFudHM8L2tleXdvcmQ+PGtleXdvcmQ+UmVnaW9uPC9rZXl3b3JkPjxrZXl3
b3JkPlJlZ2lvbnM8L2tleXdvcmQ+PGtleXdvcmQ+U3VydmV5PC9rZXl3b3JkPjxrZXl3b3JkPlN1
cnZleXM8L2tleXdvcmQ+PC9rZXl3b3Jkcz48ZGF0ZXM+PHllYXI+MTk3NTwveWVhcj48L2RhdGVz
PjxvcmlnLXB1Yj48c3R5bGUgZmFjZT0idW5kZXJsaW5lIiBmb250PSJkZWZhdWx0IiBzaXplPSIx
MDAlIj5KOlxFIExpYnJhcnlcUGxhbnQgQ2F0YWxvZ3VlXEE8L3N0eWxlPjwvb3JpZy1wdWI+PGxh
YmVsPjY1OTY0PC9sYWJlbD48dXJscz48L3VybHM+PGN1c3RvbTE+c3A8L2N1c3RvbTE+PC9yZWNv
cmQ+PC9DaXRlPjxDaXRlPjxBdXRob3I+QnJ1bnQ8L0F1dGhvcj48WWVhcj4xOTYyPC9ZZWFyPjxS
ZWNOdW0+MjIzODQ8L1JlY051bT48cmVjb3JkPjxyZWMtbnVtYmVyPjIyMzg0PC9yZWMtbnVtYmVy
Pjxmb3JlaWduLWtleXM+PGtleSBhcHA9IkVOIiBkYi1pZD0icHh3eHcwZXI5enYyZnhlenhkazV0
dDV1dHo1cDV2dHJ3ZHYwIiB0aW1lc3RhbXA9IjE0NTE5NzI4NzQiPjIyMzg0PC9rZXk+PC9mb3Jl
aWduLWtleXM+PHJlZi10eXBlIG5hbWU9IkpvdXJuYWwgQXJ0aWNsZSI+MTc8L3JlZi10eXBlPjxj
b250cmlidXRvcnM+PGF1dGhvcnM+PGF1dGhvcj5CcnVudCxBLkEuPC9hdXRob3I+PGF1dGhvcj5L
ZW50ZW4sUi5ILjwvYXV0aG9yPjwvYXV0aG9ycz48L2NvbnRyaWJ1dG9ycz48dGl0bGVzPjx0aXRs
ZT5NZWNoYW5pY2FsIHRyYW5zbWlzc2lvbiBvZiBjb2NvYSBzd29sbGVuLXNob290IHZpcnVzIHRv
IGFuZCBmcm9tIGNvY29hIGFuZCBvdGhlciBob3N0PC90aXRsZT48c2Vjb25kYXJ5LXRpdGxlPkFu
bmFscyBvZiBBcHBsaWVkIEJpb2xvZ3k8L3NlY29uZGFyeS10aXRsZT48L3RpdGxlcz48cGVyaW9k
aWNhbD48ZnVsbC10aXRsZT5Bbm5hbHMgb2YgQXBwbGllZCBCaW9sb2d5PC9mdWxsLXRpdGxlPjwv
cGVyaW9kaWNhbD48cGFnZXM+NzQ5LTc1NDwvcGFnZXM+PHZvbHVtZT41MDwvdm9sdW1lPjxrZXl3
b3Jkcz48a2V5d29yZD5UcmFuc21pc3Npb248L2tleXdvcmQ+PGtleXdvcmQ+Q29jb2E8L2tleXdv
cmQ+PGtleXdvcmQ+VmlydXM8L2tleXdvcmQ+PGtleXdvcmQ+TWVhbHlidWdzPC9rZXl3b3JkPjxr
ZXl3b3JkPk1lYWx5YnVnPC9rZXl3b3JkPjxrZXl3b3JkPkdyYWZ0aW5nPC9rZXl3b3JkPjxrZXl3
b3JkPmVpZ2h0PC9rZXl3b3JkPjxrZXl3b3JkPkhvc3RzPC9rZXl3b3JkPjxrZXl3b3JkPmw8L2tl
eXdvcmQ+PGtleXdvcmQ+cEg8L2tleXdvcmQ+PGtleXdvcmQ+U2VlZGxpbmdzPC9rZXl3b3JkPjxr
ZXl3b3JkPk1lY2hhbmljYWw8L2tleXdvcmQ+PGtleXdvcmQ+TWVjaGFuaWNhbCB0cmFuc21pc3Np
b248L2tleXdvcmQ+PC9rZXl3b3Jkcz48ZGF0ZXM+PHllYXI+MTk2MjwveWVhcj48L2RhdGVzPjxv
cmlnLXB1Yj48c3R5bGUgZmFjZT0idW5kZXJsaW5lIiBmb250PSJkZWZhdWx0IiBzaXplPSIxMDAl
Ij5KOlxFIExpYnJhcnlcUGxhbnQgQ2F0YWxvZ3VlXEI8L3N0eWxlPjwvb3JpZy1wdWI+PGxhYmVs
Pjg3MjQwPC9sYWJlbD48dXJscz48L3VybHM+PGN1c3RvbTE+TWVhbHlidWcgZ3JvdXAgcG9saWN5
IFlHQzwvY3VzdG9tMT48L3JlY29yZD48L0NpdGU+PENpdGU+PEF1dGhvcj5DdWxpazwvQXV0aG9y
PjxZZWFyPjIwMDY8L1llYXI+PFJlY051bT4xNzgzNjwvUmVjTnVtPjxyZWNvcmQ+PHJlYy1udW1i
ZXI+MTc4MzY8L3JlYy1udW1iZXI+PGZvcmVpZ24ta2V5cz48a2V5IGFwcD0iRU4iIGRiLWlkPSJw
eHd4dzBlcjl6djJmeGV6eGRrNXR0NXV0ejVwNXZ0cndkdjAiIHRpbWVzdGFtcD0iMTQ1MTk3Mjc2
NSI+MTc4MzY8L2tleT48L2ZvcmVpZ24ta2V5cz48cmVmLXR5cGUgbmFtZT0iSm91cm5hbCBBcnRp
Y2xlIj4xNzwvcmVmLXR5cGU+PGNvbnRyaWJ1dG9ycz48YXV0aG9ycz48YXV0aG9yPkN1bGlrLE0u
UC48L2F1dGhvcj48YXV0aG9yPk1hcnRpbnMsRC5TLjwvYXV0aG9yPjxhdXRob3I+R3VsbGFuLFAu
Si48L2F1dGhvcj48L2F1dGhvcnM+PC9jb250cmlidXRvcnM+PHRpdGxlcz48dGl0bGU+Rmlyc3Qg
cmVjb3JkcyBvZiB0d28gbWVhbHlidWcgc3BlY2llcyBpbiBCcmF6aWwgYW5kIG5ldyBwb3RlbnRp
YWwgcGVzdHMgb2YgcGFwYXlhIGFuZCBjb2ZmZWU8L3RpdGxlPjxzZWNvbmRhcnktdGl0bGU+Sm91
cm5hbCBvZiBJbnNlY3QgU2NpZW5jZTwvc2Vjb25kYXJ5LXRpdGxlPjwvdGl0bGVzPjxwZXJpb2Rp
Y2FsPjxmdWxsLXRpdGxlPkpvdXJuYWwgb2YgSW5zZWN0IFNjaWVuY2U8L2Z1bGwtdGl0bGU+PC9w
ZXJpb2RpY2FsPjxwYWdlcz4xLTY8L3BhZ2VzPjx2b2x1bWU+Njwvdm9sdW1lPjxudW1iZXI+MjM8
L251bWJlcj48a2V5d29yZHM+PGtleXdvcmQ+QnJhemlsPC9rZXl3b3JkPjxrZXl3b3JkPkNhcmlj
YTwva2V5d29yZD48a2V5d29yZD5DYXJpY2EgcGFwYXlhPC9rZXl3b3JkPjxrZXl3b3JkPkNhcmlj
YWNlYWU8L2tleXdvcmQ+PGtleXdvcmQ+Q2l0cnVzPC9rZXl3b3JkPjxrZXl3b3JkPkNvZmZlYTwv
a2V5d29yZD48a2V5d29yZD5Db2ZmZWU8L2tleXdvcmQ+PGtleXdvcmQ+RHlzbWljb2NjdXM8L2tl
eXdvcmQ+PGtleXdvcmQ+RXVnZW5pYTwva2V5d29yZD48a2V5d29yZD5maXJzdDwva2V5d29yZD48
a2V5d29yZD5IZW1pcHRlcmE8L2tleXdvcmQ+PGtleXdvcmQ+TWVhbHlidWc8L2tleXdvcmQ+PGtl
eXdvcmQ+TXlydGFjZWFlPC9rZXl3b3JkPjxrZXl3b3JkPnBlc3Q8L2tleXdvcmQ+PGtleXdvcmQ+
UGVzdCBzcGVjaWVzPC9rZXl3b3JkPjxrZXl3b3JkPlBlc3RzPC9rZXl3b3JkPjxrZXl3b3JkPlBo
ZW5hY29jY3VzPC9rZXl3b3JkPjxrZXl3b3JkPlBsb3RvY29jY3VzPC9rZXl3b3JkPjxrZXl3b3Jk
PlBzZXVkb2NvY2NpZGFlPC9rZXl3b3JkPjxrZXl3b3JkPlBzZXVkb2NvY2N1czwva2V5d29yZD48
a2V5d29yZD5Qc2V1ZG9jb2NjdXMgZWxpc2FlPC9rZXl3b3JkPjxrZXl3b3JkPlJlY29yZHM8L2tl
eXdvcmQ+PGtleXdvcmQ+UnViaWFjZWFlPC9rZXl3b3JkPjxrZXl3b3JkPlJ1dGFjZWFlPC9rZXl3
b3JkPjxrZXl3b3JkPlNwZWNpZXM8L2tleXdvcmQ+PGtleXdvcmQ+VGltZTwva2V5d29yZD48L2tl
eXdvcmRzPjxkYXRlcz48eWVhcj4yMDA2PC95ZWFyPjwvZGF0ZXM+PG9yaWctcHViPjxzdHlsZSBm
YWNlPSJ1bmRlcmxpbmUiIGZvbnQ9ImRlZmF1bHQiIHNpemU9IjEwMCUiPko6XEUgTGlicmFyeVxQ
bGFudCBDYXRhbG9ndWVcQzwvc3R5bGU+PC9vcmlnLXB1Yj48bGFiZWw+ODIxMTI8L2xhYmVsPjx1
cmxzPjwvdXJscz48Y3VzdG9tMT5QaW5lYXBwbGVzIGZyb20gTWFsYXlzaWEgamQ8L2N1c3RvbTE+
PC9yZWNvcmQ+PC9DaXRlPjxDaXRlPjxBdXRob3I+R2F2cmlsb3Y8L0F1dGhvcj48WWVhcj4yMDEz
PC9ZZWFyPjxSZWNOdW0+MjI1ODc8L1JlY051bT48cmVjb3JkPjxyZWMtbnVtYmVyPjIyNTg3PC9y
ZWMtbnVtYmVyPjxmb3JlaWduLWtleXM+PGtleSBhcHA9IkVOIiBkYi1pZD0icHh3eHcwZXI5enYy
ZnhlenhkazV0dDV1dHo1cDV2dHJ3ZHYwIiB0aW1lc3RhbXA9IjE0NTE5NzI4NzgiPjIyNTg3PC9r
ZXk+PC9mb3JlaWduLWtleXM+PHJlZi10eXBlIG5hbWU9IkpvdXJuYWwgQXJ0aWNsZSI+MTc8L3Jl
Zi10eXBlPjxjb250cmlidXRvcnM+PGF1dGhvcnM+PGF1dGhvcj5HYXZyaWxvdixJLkEuPC9hdXRo
b3I+PC9hdXRob3JzPjwvY29udHJpYnV0b3JzPjx0aXRsZXM+PHRpdGxlPk5ldyBzY2FsZSBpbnNl
Y3RzIChIb21vcHRlcmE6IENvY2NpbmVhKSBmcm9tIFN1bGF3ZXNpIGFuZCBOZXcgR3VpbmVhLCB3
aXRoIHNvbWUgb3RoZXIgYWRkaXRpb25zIHRvIHRoZSBJbmRvbmVzaWFuIGZhdW5hPC90aXRsZT48
c2Vjb25kYXJ5LXRpdGxlPlRyb3BpY2FsIFpvb2xvZ3k8L3NlY29uZGFyeS10aXRsZT48L3RpdGxl
cz48cGVyaW9kaWNhbD48ZnVsbC10aXRsZT5Ucm9waWNhbCBab29sb2d5PC9mdWxsLXRpdGxlPjwv
cGVyaW9kaWNhbD48cGFnZXM+NjQtOTY8L3BhZ2VzPjx2b2x1bWU+MjY8L3ZvbHVtZT48bnVtYmVy
PjI8L251bWJlcj48a2V5d29yZHM+PGtleXdvcmQ+RmF1bmE8L2tleXdvcmQ+PGtleXdvcmQ+SG9t
b3B0ZXJhPC9rZXl3b3JkPjxrZXl3b3JkPmluc2VjdDwva2V5d29yZD48a2V5d29yZD5JbnNlY3Rz
PC9rZXl3b3JkPjxrZXl3b3JkPk1lYWx5YnVnPC9rZXl3b3JkPjxrZXl3b3JkPk5ldyBHdWluZWE8
L2tleXdvcmQ+PGtleXdvcmQ+U2NhbGUgaW5zZWN0PC9rZXl3b3JkPjxrZXl3b3JkPlNjYWxlIGlu
c2VjdHM8L2tleXdvcmQ+PGtleXdvcmQ+U3VsYXdlc2k8L2tleXdvcmQ+PGtleXdvcmQ+Wm9vbG9n
eTwva2V5d29yZD48L2tleXdvcmRzPjxkYXRlcz48eWVhcj4yMDEzPC95ZWFyPjwvZGF0ZXM+PG9y
aWctcHViPjxzdHlsZSBmYWNlPSJ1bmRlcmxpbmUiIGZvbnQ9ImRlZmF1bHQiIHNpemU9IjEwMCUi
Pko6XEUgTGlicmFyeVxQbGFudCBDYXRhbG9ndWVcRzwvc3R5bGU+PC9vcmlnLXB1Yj48bGFiZWw+
ODc0NTA8L2xhYmVsPjx1cmxzPjwvdXJscz48Y3VzdG9tMT5NZWFseWJ1ZyBncm91cCBwb2xpY3kg
WUdDPC9jdXN0b20xPjxlbGVjdHJvbmljLXJlc291cmNlLW51bT4xMC4xMDgwLzAzOTQ2OTc1LjIw
MTMuODA3NTcwPC9lbGVjdHJvbmljLXJlc291cmNlLW51bT48L3JlY29yZD48L0NpdGU+PENpdGU+
PEF1dGhvcj5IYXNzYW48L0F1dGhvcj48WWVhcj4yMDEyPC9ZZWFyPjxSZWNOdW0+MjI1NTA8L1Jl
Y051bT48cmVjb3JkPjxyZWMtbnVtYmVyPjIyNTUwPC9yZWMtbnVtYmVyPjxmb3JlaWduLWtleXM+
PGtleSBhcHA9IkVOIiBkYi1pZD0icHh3eHcwZXI5enYyZnhlenhkazV0dDV1dHo1cDV2dHJ3ZHYw
IiB0aW1lc3RhbXA9IjE0NTE5NzI4NzgiPjIyNTUwPC9rZXk+PC9mb3JlaWduLWtleXM+PHJlZi10
eXBlIG5hbWU9IkpvdXJuYWwgQXJ0aWNsZSI+MTc8L3JlZi10eXBlPjxjb250cmlidXRvcnM+PGF1
dGhvcnM+PGF1dGhvcj5IYXNzYW4sIE4uIEEuPC9hdXRob3I+PGF1dGhvcj5SYWR3YW4sIFMuIEcu
PC9hdXRob3I+PGF1dGhvcj5FbC1TYWhuLCBPLiBNLiBOLjwvYXV0aG9yPjwvYXV0aG9ycz48L2Nv
bnRyaWJ1dG9ycz48dGl0bGVzPjx0aXRsZT5Db21tb24gc2NhbGUgaW5zZWN0cyAoSGVtaXB0ZXJh
OkNvY2NvaWRlYSkgaW4gRWd5cHQ8L3RpdGxlPjxzZWNvbmRhcnktdGl0bGU+RWd5cHRpYW4gQWNh
ZGVtaWMgSm91cm5hbCBvZiBCaW9sb2dpY2FsIFNjaWVuY2VzPC9zZWNvbmRhcnktdGl0bGU+PC90
aXRsZXM+PHBlcmlvZGljYWw+PGZ1bGwtdGl0bGU+RWd5cHRpYW4gQWNhZGVtaWMgSm91cm5hbCBv
ZiBCaW9sb2dpY2FsIFNjaWVuY2VzPC9mdWxsLXRpdGxlPjwvcGVyaW9kaWNhbD48cGFnZXM+MTUz
LTE2MDwvcGFnZXM+PHZvbHVtZT41PC92b2x1bWU+PG51bWJlcj4zPC9udW1iZXI+PGtleXdvcmRz
PjxrZXl3b3JkPlNjYWxlIGluc2VjdHM8L2tleXdvcmQ+PGtleXdvcmQ+U2NhbGUgaW5zZWN0PC9r
ZXl3b3JkPjxrZXl3b3JkPkluc2VjdHM8L2tleXdvcmQ+PGtleXdvcmQ+aW5zZWN0PC9rZXl3b3Jk
PjxrZXl3b3JkPkVneXB0PC9rZXl3b3JkPjxrZXl3b3JkPkhlbWlwdGVyYTwva2V5d29yZD48a2V5
d29yZD5hczwva2V5d29yZD48a2V5d29yZD5Db2Njb2lkZWE8L2tleXdvcmQ+PGtleXdvcmQ+U3Bl
Y2llczwva2V5d29yZD48a2V5d29yZD5WYXJpZXRpZXM8L2tleXdvcmQ+PGtleXdvcmQ+UGxhbnRz
PC9rZXl3b3JkPjxrZXl3b3JkPlBlc3RzPC9rZXl3b3JkPjxrZXl3b3JkPnBlc3Q8L2tleXdvcmQ+
PGtleXdvcmQ+RWNvbG9naWNhbCBhc3BlY3RzPC9rZXl3b3JkPjxrZXl3b3JkPk1lYWx5YnVnczwv
a2V5d29yZD48a2V5d29yZD5NZWFseWJ1Zzwva2V5d29yZD48a2V5d29yZD5Ib3J0aWN1bHR1cmU8
L2tleXdvcmQ+PGtleXdvcmQ+RGlhc3BpZGlkYWU8L2tleXdvcmQ+PGtleXdvcmQ+RmlvcmluaWE8
L2tleXdvcmQ+PGtleXdvcmQ+Q29jY2lkYWU8L2tleXdvcmQ+PGtleXdvcmQ+RmljdXM8L2tleXdv
cmQ+PGtleXdvcmQ+UHNldWRvY29jY2lkYWU8L2tleXdvcmQ+PGtleXdvcmQ+RmFtaWx5PC9rZXl3
b3JkPjxrZXl3b3JkPkZhbWlsaWVzPC9rZXl3b3JkPjxrZXl3b3JkPkFzdGVyb2xlY2FuaWlkYWU8
L2tleXdvcmQ+PGtleXdvcmQ+QXVsYWNhc3Bpczwva2V5d29yZD48a2V5d29yZD5Qc2V1ZGF1bGFj
YXNwaXM8L2tleXdvcmQ+PGtleXdvcmQ+UHNldWRhdWxhY2FzcGlzIHBlbnRhZ29uYTwva2V5d29y
ZD48a2V5d29yZD5QYXJsYXRvcmlhPC9rZXl3b3JkPjxrZXl3b3JkPlBhcmxhdG9yaWEgeml6aXBo
aTwva2V5d29yZD48a2V5d29yZD5QdWx2aW5hcmlhPC9rZXl3b3JkPjxrZXl3b3JkPlB1bHZpbmFy
aWEgcHNpZGlpPC9rZXl3b3JkPjxrZXl3b3JkPlNhaXNzZXRpYTwva2V5d29yZD48a2V5d29yZD5T
YWlzc2V0aWEgY29mZmVhZTwva2V5d29yZD48a2V5d29yZD5DZXJvcGxhc3Rlczwva2V5d29yZD48
a2V5d29yZD5DZXJvcGxhc3RlcyBmbG9yaWRlbnNpczwva2V5d29yZD48a2V5d29yZD5QbGFub2Nv
Y2N1czwva2V5d29yZD48a2V5d29yZD5QbGFub2NvY2N1cyBmaWN1czwva2V5d29yZD48a2V5d29y
ZD5JY2VyeWE8L2tleXdvcmQ+PGtleXdvcmQ+SWNlcnlhIHNleWNoZWxsYXJ1bTwva2V5d29yZD48
a2V5d29yZD5Db2NrZXJlbGw8L2tleXdvcmQ+PGtleXdvcmQ+QXN0ZXJvbGVjYW5pdW0gcHVzdHVs
YW5zPC9rZXl3b3JkPjwva2V5d29yZHM+PGRhdGVzPjx5ZWFyPjIwMTI8L3llYXI+PC9kYXRlcz48
b3JpZy1wdWI+PHN0eWxlIGZhY2U9InVuZGVybGluZSIgZm9udD0iZGVmYXVsdCIgc2l6ZT0iMTAw
JSI+SjpcRSBMaWJyYXJ5XFBsYW50IENhdGFsb2d1ZVxIPC9zdHlsZT48L29yaWctcHViPjxsYWJl
bD44NzQxMDwvbGFiZWw+PHVybHM+PHJlbGF0ZWQtdXJscz48dXJsPjxzdHlsZSBmYWNlPSJ1bmRl
cmxpbmUiIGZvbnQ9ImRlZmF1bHQiIHNpemU9IjEwMCUiPmh0dHA6Ly9lbnRvbW9sb2d5LmVhamJz
LmVnLm5ldC9wZGYvdm9sNS1udW0zLzE4LnBkZjwvc3R5bGU+PC91cmw+PC9yZWxhdGVkLXVybHM+
PC91cmxzPjxjdXN0b20xPk1FTkEgZnJlc2ggZGF0ZXMgcmc8L2N1c3RvbTE+PC9yZWNvcmQ+PC9D
aXRlPjxDaXRlPjxBdXRob3I+TGl0PC9BdXRob3I+PFllYXI+MTk5ODwvWWVhcj48UmVjTnVtPjE1
MTc4PC9SZWNOdW0+PHJlY29yZD48cmVjLW51bWJlcj4xNTE3ODwvcmVjLW51bWJlcj48Zm9yZWln
bi1rZXlzPjxrZXkgYXBwPSJFTiIgZGItaWQ9InB4d3h3MGVyOXp2MmZ4ZXp4ZGs1dHQ1dXR6NXA1
dnRyd2R2MCIgdGltZXN0YW1wPSIxNDUxOTcyNzA3Ij4xNTE3ODwva2V5PjwvZm9yZWlnbi1rZXlz
PjxyZWYtdHlwZSBuYW1lPSJKb3VybmFsIEFydGljbGUiPjE3PC9yZWYtdHlwZT48Y29udHJpYnV0
b3JzPjxhdXRob3JzPjxhdXRob3I+TGl0LEkuTCwgSm5yPC9hdXRob3I+PGF1dGhvcj5DYWFzaS1M
aXQsTS48L2F1dGhvcj48YXV0aG9yPkNhbGlsdW5nLFYuSi48L2F1dGhvcj48L2F1dGhvcnM+PC9j
b250cmlidXRvcnM+PHRpdGxlcz48dGl0bGU+PHN0eWxlIGZhY2U9Im5vcm1hbCIgZm9udD0iZGVm
YXVsdCIgc2l6ZT0iMTAwJSI+VGhlIG1lYWx5YnVncyAoUHNldWRvY29jY2lkYWUsIENvY2NvaWRl
YSwgSGVtaXB0ZXJhKSBvZiBlZ2dwbGFudCAoPC9zdHlsZT48c3R5bGUgZmFjZT0iaXRhbGljIiBm
b250PSJkZWZhdWx0IiBzaXplPSIxMDAlIj5Tb2xhbnVtIG1lbG9uZ2VuYTwvc3R5bGU+PHN0eWxl
IGZhY2U9Im5vcm1hbCIgZm9udD0iZGVmYXVsdCIgc2l6ZT0iMTAwJSI+IExpbm4uKSBpbiB0aGUg
UGhpbGlwcGluZXM8L3N0eWxlPjwvdGl0bGU+PHNlY29uZGFyeS10aXRsZT5QaGlsaXBwaW5lIEVu
dG9tb2xvZ2lzdDwvc2Vjb25kYXJ5LXRpdGxlPjwvdGl0bGVzPjxwZXJpb2RpY2FsPjxmdWxsLXRp
dGxlPlBoaWxpcHBpbmUgRW50b21vbG9naXN0PC9mdWxsLXRpdGxlPjwvcGVyaW9kaWNhbD48cGFn
ZXM+MjktNDE8L3BhZ2VzPjx2b2x1bWU+MTI8L3ZvbHVtZT48bnVtYmVyPjE8L251bWJlcj48a2V5
d29yZHM+PGtleXdvcmQ+Q29jY29pZGVhPC9rZXl3b3JkPjxrZXl3b3JkPkhlbWlwdGVyYTwva2V5
d29yZD48a2V5d29yZD5NZWFseWJ1Zzwva2V5d29yZD48a2V5d29yZD5NZWFseWJ1Z3M8L2tleXdv
cmQ+PGtleXdvcmQ+UGhpbGlwcGluZXM8L2tleXdvcmQ+PGtleXdvcmQ+UHNldWRvY29jY2lkYWU8
L2tleXdvcmQ+PGtleXdvcmQ+U29sYW51bTwva2V5d29yZD48a2V5d29yZD5Tb2xhbnVtIG1lbG9u
Z2VuYTwva2V5d29yZD48L2tleXdvcmRzPjxkYXRlcz48eWVhcj4xOTk4PC95ZWFyPjwvZGF0ZXM+
PG9yaWctcHViPjxzdHlsZSBmYWNlPSJ1bmRlcmxpbmUiIGZvbnQ9ImRlZmF1bHQiIHNpemU9IjEw
MCUiPko6XEUgTGlicmFyeVxQbGFudCBDYXRhbG9ndWVcTDwvc3R5bGU+PC9vcmlnLXB1Yj48bGFi
ZWw+NzkzMjI8L2xhYmVsPjx1cmxzPjwvdXJscz48Y3VzdG9tMT5QaW5lYXBwbGVzIGZyb20gTWFs
YXlzaWEgamM8L2N1c3RvbTE+PC9yZWNvcmQ+PC9DaXRlPjxDaXRlPjxBdXRob3I+UG9zbmV0dGU8
L0F1dGhvcj48WWVhcj4xOTQ4PC9ZZWFyPjxSZWNOdW0+MjIzMDQ8L1JlY051bT48cmVjb3JkPjxy
ZWMtbnVtYmVyPjIyMzA0PC9yZWMtbnVtYmVyPjxmb3JlaWduLWtleXM+PGtleSBhcHA9IkVOIiBk
Yi1pZD0icHh3eHcwZXI5enYyZnhlenhkazV0dDV1dHo1cDV2dHJ3ZHYwIiB0aW1lc3RhbXA9IjE0
NTE5NzI4NzIiPjIyMzA0PC9rZXk+PC9mb3JlaWduLWtleXM+PHJlZi10eXBlIG5hbWU9IkpvdXJu
YWwgQXJ0aWNsZSI+MTc8L3JlZi10eXBlPjxjb250cmlidXRvcnM+PGF1dGhvcnM+PGF1dGhvcj5Q
b3NuZXR0ZSxBLkYuPC9hdXRob3I+PGF1dGhvcj5TdHJpY2tsYW5kLEEuSC48L2F1dGhvcj48L2F1
dGhvcnM+PC9jb250cmlidXRvcnM+PHRpdGxlcz48dGl0bGU+VmlydXMgZGlzZWFzZXMgb2YgY2Fj
YW8gaW4gV2VzdCBBZnJpY2EuIFRlY2huaXF1ZSBvZiBpbnNlY3QgdHJhbnNtaXNzaW9uPC90aXRs
ZT48c2Vjb25kYXJ5LXRpdGxlPkFubmFscyBvZiBBcHBsaWVkIEJpb2xvZ3k8L3NlY29uZGFyeS10
aXRsZT48L3RpdGxlcz48cGVyaW9kaWNhbD48ZnVsbC10aXRsZT5Bbm5hbHMgb2YgQXBwbGllZCBC
aW9sb2d5PC9mdWxsLXRpdGxlPjwvcGVyaW9kaWNhbD48cGFnZXM+NjM8L3BhZ2VzPjx2b2x1bWU+
MzU8L3ZvbHVtZT48bnVtYmVyPjE8L251bWJlcj48a2V5d29yZHM+PGtleXdvcmQ+RGlzZWFzZXM8
L2tleXdvcmQ+PGtleXdvcmQ+ZGlzZWFzZTwva2V5d29yZD48a2V5d29yZD5BZnJpY2E8L2tleXdv
cmQ+PGtleXdvcmQ+aW5zZWN0PC9rZXl3b3JkPjxrZXl3b3JkPlRyYW5zbWlzc2lvbjwva2V5d29y
ZD48a2V5d29yZD5CaW9sb2d5PC9rZXl3b3JkPjxrZXl3b3JkPlZvbHVtZTwva2V5d29yZD48a2V5
d29yZD5FeHBlcmltZW50czwva2V5d29yZD48a2V5d29yZD5WaXJ1czwva2V5d29yZD48a2V5d29y
ZD5NZWFseWJ1Z3M8L2tleXdvcmQ+PGtleXdvcmQ+TWVhbHlidWc8L2tleXdvcmQ+PGtleXdvcmQ+
Q29jY29pZGVhPC9rZXl3b3JkPjxrZXl3b3JkPlN0YWdlczwva2V5d29yZD48a2V5d29yZD5Qc2V1
ZG9jb2NjdXM8L2tleXdvcmQ+PGtleXdvcmQ+VmVjdG9yczwva2V5d29yZD48a2V5d29yZD52ZWN0
b3I8L2tleXdvcmQ+PGtleXdvcmQ+SW5zZWN0czwva2V5d29yZD48a2V5d29yZD5GZWVkaW5nPC9r
ZXl3b3JkPjxrZXl3b3JkPkxlYXZlczwva2V5d29yZD48a2V5d29yZD5CYXJrPC9rZXl3b3JkPjxr
ZXl3b3JkPlZpcnVzIGRpc2Vhc2VzPC9rZXl3b3JkPjwva2V5d29yZHM+PGRhdGVzPjx5ZWFyPjE5
NDg8L3llYXI+PC9kYXRlcz48b3JpZy1wdWI+PHN0eWxlIGZhY2U9InVuZGVybGluZSIgZm9udD0i
ZGVmYXVsdCIgc2l6ZT0iMTAwJSI+SjpcRSBMaWJyYXJ5XFBsYW50IENhdGFsb2d1ZVxQPC9zdHls
ZT48L29yaWctcHViPjxsYWJlbD44NzE2MDwvbGFiZWw+PHVybHM+PC91cmxzPjxjdXN0b20xPk1l
YWx5YnVnIGdyb3VwIHBvbGljeSBZR0M8L2N1c3RvbTE+PC9yZWNvcmQ+PC9DaXRlPjxDaXRlPjxB
dXRob3I+U3VyZXNoPC9BdXRob3I+PFllYXI+MTk5NjwvWWVhcj48UmVjTnVtPjE5NjY1PC9SZWNO
dW0+PHJlY29yZD48cmVjLW51bWJlcj4xOTY2NTwvcmVjLW51bWJlcj48Zm9yZWlnbi1rZXlzPjxr
ZXkgYXBwPSJFTiIgZGItaWQ9InB4d3h3MGVyOXp2MmZ4ZXp4ZGs1dHQ1dXR6NXA1dnRyd2R2MCIg
dGltZXN0YW1wPSIxNDUxOTcyODA5Ij4xOTY2NTwva2V5PjwvZm9yZWlnbi1rZXlzPjxyZWYtdHlw
ZSBuYW1lPSJKb3VybmFsIEFydGljbGUiPjE3PC9yZWYtdHlwZT48Y29udHJpYnV0b3JzPjxhdXRo
b3JzPjxhdXRob3I+U3VyZXNoLFMuPC9hdXRob3I+PGF1dGhvcj5Nb2hhbmFzdW5kYXJhbSxNLjwv
YXV0aG9yPjwvYXV0aG9ycz48L2NvbnRyaWJ1dG9ycz48dGl0bGVzPjx0aXRsZT5Db2Njb2lkIChD
b2Njb2lkZWE6IEhvbW9wdGVyYSkgZmF1bmEgb2YgVGFtaWwgTmFkdSwgSW5kaWE8L3RpdGxlPjxz
ZWNvbmRhcnktdGl0bGU+Sm91cm5hbCBvZiBFbnRvbW9sb2dpY2FsIFJlc2VhcmNoPC9zZWNvbmRh
cnktdGl0bGU+PC90aXRsZXM+PHBlcmlvZGljYWw+PGZ1bGwtdGl0bGU+Sm91cm5hbCBvZiBFbnRv
bW9sb2dpY2FsIFJlc2VhcmNoPC9mdWxsLXRpdGxlPjwvcGVyaW9kaWNhbD48cGFnZXM+MjMzLTI3
NDwvcGFnZXM+PHZvbHVtZT4yMDwvdm9sdW1lPjxudW1iZXI+MzwvbnVtYmVyPjxrZXl3b3Jkcz48
a2V5d29yZD5Db2Njb2lkZWE8L2tleXdvcmQ+PGtleXdvcmQ+RmF1bmE8L2tleXdvcmQ+PGtleXdv
cmQ+SG9tb3B0ZXJhPC9rZXl3b3JkPjxrZXl3b3JkPkluZGlhPC9rZXl3b3JkPjxrZXl3b3JkPk1l
YWx5YnVnPC9rZXl3b3JkPjwva2V5d29yZHM+PGRhdGVzPjx5ZWFyPjE5OTY8L3llYXI+PC9kYXRl
cz48b3JpZy1wdWI+PHN0eWxlIGZhY2U9InVuZGVybGluZSIgZm9udD0iZGVmYXVsdCIgc2l6ZT0i
MTAwJSI+SjpcRSBMaWJyYXJ5XFBsYW50IENhdGFsb2d1ZVxTPC9zdHlsZT48L29yaWctcHViPjxs
YWJlbD44NDAxNTwvbGFiZWw+PHVybHM+PC91cmxzPjxjdXN0b20xPkluZGlhbiB0YWJsZSBncmFw
ZXMganM8L2N1c3RvbTE+PC9yZWNvcmQ+PC9DaXRlPjxDaXRlPjxBdXRob3I+V2F0c29uPC9BdXRo
b3I+PFllYXI+MjAwNTwvWWVhcj48UmVjTnVtPjIzMjI8L1JlY051bT48cmVjb3JkPjxyZWMtbnVt
YmVyPjIzMjI8L3JlYy1udW1iZXI+PGZvcmVpZ24ta2V5cz48a2V5IGFwcD0iRU4iIGRiLWlkPSJw
eHd4dzBlcjl6djJmeGV6eGRrNXR0NXV0ejVwNXZ0cndkdjAiIHRpbWVzdGFtcD0iMTQ1MTk3MjQy
NCI+MjMyMjwva2V5PjwvZm9yZWlnbi1rZXlzPjxyZWYtdHlwZSBuYW1lPSJKb3VybmFsIEFydGlj
bGUiPjE3PC9yZWYtdHlwZT48Y29udHJpYnV0b3JzPjxhdXRob3JzPjxhdXRob3I+V2F0c29uLEcu
Vy48L2F1dGhvcj48YXV0aG9yPkt1YmlyaWJhLEouPC9hdXRob3I+PC9hdXRob3JzPjwvY29udHJp
YnV0b3JzPjx0aXRsZXM+PHRpdGxlPklkZW50aWZpY2F0aW9uIG9mIG1lYWx5YnVncyAoSGVtaXB0
ZXJhOiBQc2V1ZG9jb2NjaWRhZSkgb24gYmFuYW5hIGFuZCBwbGFudGFpbiBpbiBBZnJpY2E8L3Rp
dGxlPjxzZWNvbmRhcnktdGl0bGU+QWZyaWNhbiBFbnRvbW9sb2d5PC9zZWNvbmRhcnktdGl0bGU+
PC90aXRsZXM+PHBlcmlvZGljYWw+PGZ1bGwtdGl0bGU+QWZyaWNhbiBFbnRvbW9sb2d5PC9mdWxs
LXRpdGxlPjwvcGVyaW9kaWNhbD48cGFnZXM+MzUtNDc8L3BhZ2VzPjx2b2x1bWU+MTM8L3ZvbHVt
ZT48bnVtYmVyPjE8L251bWJlcj48a2V5d29yZHM+PGtleXdvcmQ+QWR1bHQ8L2tleXdvcmQ+PGtl
eXdvcmQ+QWR1bHRzPC9rZXl3b3JkPjxrZXl3b3JkPkFmcmljYTwva2V5d29yZD48a2V5d29yZD5C
YW5hbmFzPC9rZXl3b3JkPjxrZXl3b3JkPkNhdXNlczwva2V5d29yZD48a2V5d29yZD5Dcm9wczwv
a2V5d29yZD48a2V5d29yZD5GZW1hbGU8L2tleXdvcmQ+PGtleXdvcmQ+RmVtYWxlczwva2V5d29y
ZD48a2V5d29yZD5HZW5lcmE8L2tleXdvcmQ+PGtleXdvcmQ+SGVtaXB0ZXJhPC9rZXl3b3JkPjxr
ZXl3b3JkPklkZW50aWZpY2F0aW9uPC9rZXl3b3JkPjxrZXl3b3JkPkluZm9ybWF0aW9uPC9rZXl3
b3JkPjxrZXl3b3JkPktleTwva2V5d29yZD48a2V5d29yZD5LZXlzPC9rZXl3b3JkPjxrZXl3b3Jk
Pkxvc3Nlczwva2V5d29yZD48a2V5d29yZD5NZWFseWJ1Zzwva2V5d29yZD48a2V5d29yZD5NZWFs
eWJ1Z3M8L2tleXdvcmQ+PGtleXdvcmQ+TWV0aG9kczwva2V5d29yZD48a2V5d29yZD5Nb3JwaG9s
b2d5PC9rZXl3b3JkPjxrZXl3b3JkPk11c2FjZWFlPC9rZXl3b3JkPjxrZXl3b3JkPnBlc3Q8L2tl
eXdvcmQ+PGtleXdvcmQ+UGVzdHM8L2tleXdvcmQ+PGtleXdvcmQ+UHJlcGFyYXRpb248L2tleXdv
cmQ+PGtleXdvcmQ+UHJlc2VydmF0aW9uPC9rZXl3b3JkPjxrZXl3b3JkPlBzZXVkb2NvY2NpZGFl
PC9rZXl3b3JkPjxrZXl3b3JkPlJlZ2lvbjwva2V5d29yZD48a2V5d29yZD5SZWdpb25zPC9rZXl3
b3JkPjxrZXl3b3JkPlNvdXJjZXM8L2tleXdvcmQ+PGtleXdvcmQ+U3BlY2llczwva2V5d29yZD48
a2V5d29yZD5UcmFuc21pc3Npb248L2tleXdvcmQ+PGtleXdvcmQ+VmlydXM8L2tleXdvcmQ+PGtl
eXdvcmQ+VmlydXNlczwva2V5d29yZD48a2V5d29yZD5ZaWVsZHM8L2tleXdvcmQ+PC9rZXl3b3Jk
cz48ZGF0ZXM+PHllYXI+MjAwNTwveWVhcj48L2RhdGVzPjxvcmlnLXB1Yj48c3R5bGUgZmFjZT0i
dW5kZXJsaW5lIiBmb250PSJkZWZhdWx0IiBzaXplPSIxMDAlIj5KOlxFIExpYnJhcnlcUGxhbnQg
Q2F0YWxvZ3VlXFc8L3N0eWxlPjwvb3JpZy1wdWI+PGxhYmVsPjEyODA4PC9sYWJlbD48dXJscz48
L3VybHM+PGN1c3RvbTE+Z3Q8L2N1c3RvbTE+PGFjY2Vzcy1kYXRlPjIwMDU8L2FjY2Vzcy1kYXRl
PjwvcmVjb3JkPjwvQ2l0ZT48Q2l0ZT48QXV0aG9yPldpbGxpYW1zPC9BdXRob3I+PFllYXI+MTk2
MDwvWWVhcj48UmVjTnVtPjIyNTkzPC9SZWNOdW0+PHJlY29yZD48cmVjLW51bWJlcj4yMjU5Mzwv
cmVjLW51bWJlcj48Zm9yZWlnbi1rZXlzPjxrZXkgYXBwPSJFTiIgZGItaWQ9InB4d3h3MGVyOXp2
MmZ4ZXp4ZGs1dHQ1dXR6NXA1dnRyd2R2MCIgdGltZXN0YW1wPSIxNDUxOTcyODc5Ij4yMjU5Mzwv
a2V5PjwvZm9yZWlnbi1rZXlzPjxyZWYtdHlwZSBuYW1lPSJKb3VybmFsIEFydGljbGUiPjE3PC9y
ZWYtdHlwZT48Y29udHJpYnV0b3JzPjxhdXRob3JzPjxhdXRob3I+V2lsbGlhbXMsRC5KLjwvYXV0
aG9yPjwvYXV0aG9ycz48L2NvbnRyaWJ1dG9ycz48dGl0bGVzPjx0aXRsZT5UaGUgUHNldWRvY29j
Y2lkYWUgb2YgdGhlIFNvbG9tb24gSXNsYW5kczwvdGl0bGU+PHNlY29uZGFyeS10aXRsZT5CdWxs
ZXRpbiBvZiB0aGUgQnJpdGlzaCBNdXNldW0gKE5hdHVyYWwgSGlzdG9yeSksIEVudG9tb2xvZ3k8
L3NlY29uZGFyeS10aXRsZT48L3RpdGxlcz48cGVyaW9kaWNhbD48ZnVsbC10aXRsZT5CdWxsZXRp
biBvZiB0aGUgQnJpdGlzaCBNdXNldW0gKE5hdHVyYWwgSGlzdG9yeSksIEVudG9tb2xvZ3k8L2Z1
bGwtdGl0bGU+PC9wZXJpb2RpY2FsPjxwYWdlcz4zODctNDMwPC9wYWdlcz48dm9sdW1lPjg8L3Zv
bHVtZT48a2V5d29yZHM+PGtleXdvcmQ+UHNldWRvY29jY2lkYWU8L2tleXdvcmQ+PGtleXdvcmQ+
U29sb21vbiBJc2xhbmRzPC9rZXl3b3JkPjxrZXl3b3JkPklzbGFuZHM8L2tleXdvcmQ+PGtleXdv
cmQ+RW50b21vbG9neTwva2V5d29yZD48a2V5d29yZD5NZWFseWJ1Zzwva2V5d29yZD48L2tleXdv
cmRzPjxkYXRlcz48eWVhcj4xOTYwPC95ZWFyPjwvZGF0ZXM+PG9yaWctcHViPjxzdHlsZSBmYWNl
PSJ1bmRlcmxpbmUiIGZvbnQ9ImRlZmF1bHQiIHNpemU9IjEwMCUiPko6XEUgTGlicmFyeVxQbGFu
dCBDYXRhbG9ndWVcVzwvc3R5bGU+PC9vcmlnLXB1Yj48bGFiZWw+ODc0NTY8L2xhYmVsPjx1cmxz
PjxyZWxhdGVkLXVybHM+PHVybD48c3R5bGUgZmFjZT0idW5kZXJsaW5lIiBmb250PSJkZWZhdWx0
IiBzaXplPSIxMDAlIj5odHRwOi8vYmlvZGl2ZXJzaXR5bGlicmFyeS5vcmcvcGFnZS8yMjQ1Mzk0
I3BhZ2UvNDYyL21vZGUvMXVwPC9zdHlsZT48L3VybD48L3JlbGF0ZWQtdXJscz48L3VybHM+PGN1
c3RvbTE+TWVhbHlidWcgZ3JvdXAgcG9saWN5IFlHQzwvY3VzdG9tMT48L3JlY29yZD48L0NpdGU+
PC9FbmROb3RlPgB=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JmFtcDsgR3VsbGFuIDIwMDY7IEdhcmPDrWEgTW9yYWxlcyBldCBhbC4gMjAxODsgR2F2cmlsb3Yg
MjAxMzsgSGFzc2FuLCBSYWR3YW4gJmFtcDsgRWwtU2FobiAyMDEyOyBMaXQsIENhYXNpLUxpdCAm
YW1wOyBDYWxpbHVuZyAxOTk4OyBQb3NuZXR0ZSAmYW1wOyBTdHJpY2tsYW5kIDE5NDg7IFN1cmVz
aCAmYW1wOyBNb2hhbmFzdW5kYXJhbSAxOTk2OyBXYXRzb24gJmFtcDsgS3ViaXJpYmEgMjAwNTsg
V2lsbGlhbXMgMTk2MCk8L0Rpc3BsYXlUZXh0PjxyZWNvcmQ+PHJlYy1udW1iZXI+MzAxNDM8L3Jl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L3JlY29yZD48L0NpdGU+PENpdGU+PEF1dGhvcj5BYnVsLU5hc2lyPC9BdXRob3I+PFllYXI+MTk3
NTwvWWVhcj48UmVjTnVtPjQwMDM8L1JlY051bT48cmVjb3JkPjxyZWMtbnVtYmVyPjQwMDM8L3Jl
Yy1udW1iZXI+PGZvcmVpZ24ta2V5cz48a2V5IGFwcD0iRU4iIGRiLWlkPSJweHd4dzBlcjl6djJm
eGV6eGRrNXR0NXV0ejVwNXZ0cndkdjAiIHRpbWVzdGFtcD0iMTQ1MTk3MjQ2OSI+NDAwMzwva2V5
PjwvZm9yZWlnbi1rZXlzPjxyZWYtdHlwZSBuYW1lPSJKb3VybmFsIEFydGljbGUiPjE3PC9yZWYt
dHlwZT48Y29udHJpYnV0b3JzPjxhdXRob3JzPjxhdXRob3I+QWJ1bC1OYXNpcixTLjwvYXV0aG9y
PjxhdXRob3I+U3dhaWxlbSxTLjwvYXV0aG9yPjxhdXRob3I+RGF3b29kLE0uWi48L2F1dGhvcj48
L2F1dGhvcnM+PC9jb250cmlidXRvcnM+PHRpdGxlcz48dGl0bGU+U3VydmV5IG9mIGFwaGlkcyBh
bmQgbWVhbHktYnVncyBpbmZlc3Rpbmcgc29tZSBjdXQgZmxvd2VyaW5nIHBsYW50cyBpbiBjZXJ0
YWluIHJlZ2lvbnMgb2YgRWd5cHQ8L3RpdGxlPjxzZWNvbmRhcnktdGl0bGU+QnVsbGV0aW4gZGUg
bGEgU29jaWV0ZSBFbnRvbW9sb2dpcXVlIGQmYXBvcztFZ3lwdGU8L3NlY29uZGFyeS10aXRsZT48
L3RpdGxlcz48cGVyaW9kaWNhbD48ZnVsbC10aXRsZT5CdWxsZXRpbiBkZSBsYSBTb2NpZXRlIEVu
dG9tb2xvZ2lxdWUgZCZhcG9zO0VneXB0ZTwvZnVsbC10aXRsZT48L3BlcmlvZGljYWw+PHBhZ2Vz
PjI4MS0yODg8L3BhZ2VzPjx2b2x1bWU+NTk8L3ZvbHVtZT48a2V5d29yZHM+PGtleXdvcmQ+QXBo
aWQ8L2tleXdvcmQ+PGtleXdvcmQ+QXBoaWRzPC9rZXl3b3JkPjxrZXl3b3JkPkVneXB0PC9rZXl3
b3JkPjxrZXl3b3JkPkZsb3dlcmluZzwva2V5d29yZD48a2V5d29yZD5NZWFseSBidWdzPC9rZXl3
b3JkPjxrZXl3b3JkPk1lYWx5YnVnPC9rZXl3b3JkPjxrZXl3b3JkPk1lYWx5YnVnczwva2V5d29y
ZD48a2V5d29yZD5QbGFudHM8L2tleXdvcmQ+PGtleXdvcmQ+UmVnaW9uPC9rZXl3b3JkPjxrZXl3
b3JkPlJlZ2lvbnM8L2tleXdvcmQ+PGtleXdvcmQ+U3VydmV5PC9rZXl3b3JkPjxrZXl3b3JkPlN1
cnZleXM8L2tleXdvcmQ+PC9rZXl3b3Jkcz48ZGF0ZXM+PHllYXI+MTk3NTwveWVhcj48L2RhdGVz
PjxvcmlnLXB1Yj48c3R5bGUgZmFjZT0idW5kZXJsaW5lIiBmb250PSJkZWZhdWx0IiBzaXplPSIx
MDAlIj5KOlxFIExpYnJhcnlcUGxhbnQgQ2F0YWxvZ3VlXEE8L3N0eWxlPjwvb3JpZy1wdWI+PGxh
YmVsPjY1OTY0PC9sYWJlbD48dXJscz48L3VybHM+PGN1c3RvbTE+c3A8L2N1c3RvbTE+PC9yZWNv
cmQ+PC9DaXRlPjxDaXRlPjxBdXRob3I+QnJ1bnQ8L0F1dGhvcj48WWVhcj4xOTYyPC9ZZWFyPjxS
ZWNOdW0+MjIzODQ8L1JlY051bT48cmVjb3JkPjxyZWMtbnVtYmVyPjIyMzg0PC9yZWMtbnVtYmVy
Pjxmb3JlaWduLWtleXM+PGtleSBhcHA9IkVOIiBkYi1pZD0icHh3eHcwZXI5enYyZnhlenhkazV0
dDV1dHo1cDV2dHJ3ZHYwIiB0aW1lc3RhbXA9IjE0NTE5NzI4NzQiPjIyMzg0PC9rZXk+PC9mb3Jl
aWduLWtleXM+PHJlZi10eXBlIG5hbWU9IkpvdXJuYWwgQXJ0aWNsZSI+MTc8L3JlZi10eXBlPjxj
b250cmlidXRvcnM+PGF1dGhvcnM+PGF1dGhvcj5CcnVudCxBLkEuPC9hdXRob3I+PGF1dGhvcj5L
ZW50ZW4sUi5ILjwvYXV0aG9yPjwvYXV0aG9ycz48L2NvbnRyaWJ1dG9ycz48dGl0bGVzPjx0aXRs
ZT5NZWNoYW5pY2FsIHRyYW5zbWlzc2lvbiBvZiBjb2NvYSBzd29sbGVuLXNob290IHZpcnVzIHRv
IGFuZCBmcm9tIGNvY29hIGFuZCBvdGhlciBob3N0PC90aXRsZT48c2Vjb25kYXJ5LXRpdGxlPkFu
bmFscyBvZiBBcHBsaWVkIEJpb2xvZ3k8L3NlY29uZGFyeS10aXRsZT48L3RpdGxlcz48cGVyaW9k
aWNhbD48ZnVsbC10aXRsZT5Bbm5hbHMgb2YgQXBwbGllZCBCaW9sb2d5PC9mdWxsLXRpdGxlPjwv
cGVyaW9kaWNhbD48cGFnZXM+NzQ5LTc1NDwvcGFnZXM+PHZvbHVtZT41MDwvdm9sdW1lPjxrZXl3
b3Jkcz48a2V5d29yZD5UcmFuc21pc3Npb248L2tleXdvcmQ+PGtleXdvcmQ+Q29jb2E8L2tleXdv
cmQ+PGtleXdvcmQ+VmlydXM8L2tleXdvcmQ+PGtleXdvcmQ+TWVhbHlidWdzPC9rZXl3b3JkPjxr
ZXl3b3JkPk1lYWx5YnVnPC9rZXl3b3JkPjxrZXl3b3JkPkdyYWZ0aW5nPC9rZXl3b3JkPjxrZXl3
b3JkPmVpZ2h0PC9rZXl3b3JkPjxrZXl3b3JkPkhvc3RzPC9rZXl3b3JkPjxrZXl3b3JkPmw8L2tl
eXdvcmQ+PGtleXdvcmQ+cEg8L2tleXdvcmQ+PGtleXdvcmQ+U2VlZGxpbmdzPC9rZXl3b3JkPjxr
ZXl3b3JkPk1lY2hhbmljYWw8L2tleXdvcmQ+PGtleXdvcmQ+TWVjaGFuaWNhbCB0cmFuc21pc3Np
b248L2tleXdvcmQ+PC9rZXl3b3Jkcz48ZGF0ZXM+PHllYXI+MTk2MjwveWVhcj48L2RhdGVzPjxv
cmlnLXB1Yj48c3R5bGUgZmFjZT0idW5kZXJsaW5lIiBmb250PSJkZWZhdWx0IiBzaXplPSIxMDAl
Ij5KOlxFIExpYnJhcnlcUGxhbnQgQ2F0YWxvZ3VlXEI8L3N0eWxlPjwvb3JpZy1wdWI+PGxhYmVs
Pjg3MjQwPC9sYWJlbD48dXJscz48L3VybHM+PGN1c3RvbTE+TWVhbHlidWcgZ3JvdXAgcG9saWN5
IFlHQzwvY3VzdG9tMT48L3JlY29yZD48L0NpdGU+PENpdGU+PEF1dGhvcj5DdWxpazwvQXV0aG9y
PjxZZWFyPjIwMDY8L1llYXI+PFJlY051bT4xNzgzNjwvUmVjTnVtPjxyZWNvcmQ+PHJlYy1udW1i
ZXI+MTc4MzY8L3JlYy1udW1iZXI+PGZvcmVpZ24ta2V5cz48a2V5IGFwcD0iRU4iIGRiLWlkPSJw
eHd4dzBlcjl6djJmeGV6eGRrNXR0NXV0ejVwNXZ0cndkdjAiIHRpbWVzdGFtcD0iMTQ1MTk3Mjc2
NSI+MTc4MzY8L2tleT48L2ZvcmVpZ24ta2V5cz48cmVmLXR5cGUgbmFtZT0iSm91cm5hbCBBcnRp
Y2xlIj4xNzwvcmVmLXR5cGU+PGNvbnRyaWJ1dG9ycz48YXV0aG9ycz48YXV0aG9yPkN1bGlrLE0u
UC48L2F1dGhvcj48YXV0aG9yPk1hcnRpbnMsRC5TLjwvYXV0aG9yPjxhdXRob3I+R3VsbGFuLFAu
Si48L2F1dGhvcj48L2F1dGhvcnM+PC9jb250cmlidXRvcnM+PHRpdGxlcz48dGl0bGU+Rmlyc3Qg
cmVjb3JkcyBvZiB0d28gbWVhbHlidWcgc3BlY2llcyBpbiBCcmF6aWwgYW5kIG5ldyBwb3RlbnRp
YWwgcGVzdHMgb2YgcGFwYXlhIGFuZCBjb2ZmZWU8L3RpdGxlPjxzZWNvbmRhcnktdGl0bGU+Sm91
cm5hbCBvZiBJbnNlY3QgU2NpZW5jZTwvc2Vjb25kYXJ5LXRpdGxlPjwvdGl0bGVzPjxwZXJpb2Rp
Y2FsPjxmdWxsLXRpdGxlPkpvdXJuYWwgb2YgSW5zZWN0IFNjaWVuY2U8L2Z1bGwtdGl0bGU+PC9w
ZXJpb2RpY2FsPjxwYWdlcz4xLTY8L3BhZ2VzPjx2b2x1bWU+Njwvdm9sdW1lPjxudW1iZXI+MjM8
L251bWJlcj48a2V5d29yZHM+PGtleXdvcmQ+QnJhemlsPC9rZXl3b3JkPjxrZXl3b3JkPkNhcmlj
YTwva2V5d29yZD48a2V5d29yZD5DYXJpY2EgcGFwYXlhPC9rZXl3b3JkPjxrZXl3b3JkPkNhcmlj
YWNlYWU8L2tleXdvcmQ+PGtleXdvcmQ+Q2l0cnVzPC9rZXl3b3JkPjxrZXl3b3JkPkNvZmZlYTwv
a2V5d29yZD48a2V5d29yZD5Db2ZmZWU8L2tleXdvcmQ+PGtleXdvcmQ+RHlzbWljb2NjdXM8L2tl
eXdvcmQ+PGtleXdvcmQ+RXVnZW5pYTwva2V5d29yZD48a2V5d29yZD5maXJzdDwva2V5d29yZD48
a2V5d29yZD5IZW1pcHRlcmE8L2tleXdvcmQ+PGtleXdvcmQ+TWVhbHlidWc8L2tleXdvcmQ+PGtl
eXdvcmQ+TXlydGFjZWFlPC9rZXl3b3JkPjxrZXl3b3JkPnBlc3Q8L2tleXdvcmQ+PGtleXdvcmQ+
UGVzdCBzcGVjaWVzPC9rZXl3b3JkPjxrZXl3b3JkPlBlc3RzPC9rZXl3b3JkPjxrZXl3b3JkPlBo
ZW5hY29jY3VzPC9rZXl3b3JkPjxrZXl3b3JkPlBsb3RvY29jY3VzPC9rZXl3b3JkPjxrZXl3b3Jk
PlBzZXVkb2NvY2NpZGFlPC9rZXl3b3JkPjxrZXl3b3JkPlBzZXVkb2NvY2N1czwva2V5d29yZD48
a2V5d29yZD5Qc2V1ZG9jb2NjdXMgZWxpc2FlPC9rZXl3b3JkPjxrZXl3b3JkPlJlY29yZHM8L2tl
eXdvcmQ+PGtleXdvcmQ+UnViaWFjZWFlPC9rZXl3b3JkPjxrZXl3b3JkPlJ1dGFjZWFlPC9rZXl3
b3JkPjxrZXl3b3JkPlNwZWNpZXM8L2tleXdvcmQ+PGtleXdvcmQ+VGltZTwva2V5d29yZD48L2tl
eXdvcmRzPjxkYXRlcz48eWVhcj4yMDA2PC95ZWFyPjwvZGF0ZXM+PG9yaWctcHViPjxzdHlsZSBm
YWNlPSJ1bmRlcmxpbmUiIGZvbnQ9ImRlZmF1bHQiIHNpemU9IjEwMCUiPko6XEUgTGlicmFyeVxQ
bGFudCBDYXRhbG9ndWVcQzwvc3R5bGU+PC9vcmlnLXB1Yj48bGFiZWw+ODIxMTI8L2xhYmVsPjx1
cmxzPjwvdXJscz48Y3VzdG9tMT5QaW5lYXBwbGVzIGZyb20gTWFsYXlzaWEgamQ8L2N1c3RvbTE+
PC9yZWNvcmQ+PC9DaXRlPjxDaXRlPjxBdXRob3I+R2F2cmlsb3Y8L0F1dGhvcj48WWVhcj4yMDEz
PC9ZZWFyPjxSZWNOdW0+MjI1ODc8L1JlY051bT48cmVjb3JkPjxyZWMtbnVtYmVyPjIyNTg3PC9y
ZWMtbnVtYmVyPjxmb3JlaWduLWtleXM+PGtleSBhcHA9IkVOIiBkYi1pZD0icHh3eHcwZXI5enYy
ZnhlenhkazV0dDV1dHo1cDV2dHJ3ZHYwIiB0aW1lc3RhbXA9IjE0NTE5NzI4NzgiPjIyNTg3PC9r
ZXk+PC9mb3JlaWduLWtleXM+PHJlZi10eXBlIG5hbWU9IkpvdXJuYWwgQXJ0aWNsZSI+MTc8L3Jl
Zi10eXBlPjxjb250cmlidXRvcnM+PGF1dGhvcnM+PGF1dGhvcj5HYXZyaWxvdixJLkEuPC9hdXRo
b3I+PC9hdXRob3JzPjwvY29udHJpYnV0b3JzPjx0aXRsZXM+PHRpdGxlPk5ldyBzY2FsZSBpbnNl
Y3RzIChIb21vcHRlcmE6IENvY2NpbmVhKSBmcm9tIFN1bGF3ZXNpIGFuZCBOZXcgR3VpbmVhLCB3
aXRoIHNvbWUgb3RoZXIgYWRkaXRpb25zIHRvIHRoZSBJbmRvbmVzaWFuIGZhdW5hPC90aXRsZT48
c2Vjb25kYXJ5LXRpdGxlPlRyb3BpY2FsIFpvb2xvZ3k8L3NlY29uZGFyeS10aXRsZT48L3RpdGxl
cz48cGVyaW9kaWNhbD48ZnVsbC10aXRsZT5Ucm9waWNhbCBab29sb2d5PC9mdWxsLXRpdGxlPjwv
cGVyaW9kaWNhbD48cGFnZXM+NjQtOTY8L3BhZ2VzPjx2b2x1bWU+MjY8L3ZvbHVtZT48bnVtYmVy
PjI8L251bWJlcj48a2V5d29yZHM+PGtleXdvcmQ+RmF1bmE8L2tleXdvcmQ+PGtleXdvcmQ+SG9t
b3B0ZXJhPC9rZXl3b3JkPjxrZXl3b3JkPmluc2VjdDwva2V5d29yZD48a2V5d29yZD5JbnNlY3Rz
PC9rZXl3b3JkPjxrZXl3b3JkPk1lYWx5YnVnPC9rZXl3b3JkPjxrZXl3b3JkPk5ldyBHdWluZWE8
L2tleXdvcmQ+PGtleXdvcmQ+U2NhbGUgaW5zZWN0PC9rZXl3b3JkPjxrZXl3b3JkPlNjYWxlIGlu
c2VjdHM8L2tleXdvcmQ+PGtleXdvcmQ+U3VsYXdlc2k8L2tleXdvcmQ+PGtleXdvcmQ+Wm9vbG9n
eTwva2V5d29yZD48L2tleXdvcmRzPjxkYXRlcz48eWVhcj4yMDEzPC95ZWFyPjwvZGF0ZXM+PG9y
aWctcHViPjxzdHlsZSBmYWNlPSJ1bmRlcmxpbmUiIGZvbnQ9ImRlZmF1bHQiIHNpemU9IjEwMCUi
Pko6XEUgTGlicmFyeVxQbGFudCBDYXRhbG9ndWVcRzwvc3R5bGU+PC9vcmlnLXB1Yj48bGFiZWw+
ODc0NTA8L2xhYmVsPjx1cmxzPjwvdXJscz48Y3VzdG9tMT5NZWFseWJ1ZyBncm91cCBwb2xpY3kg
WUdDPC9jdXN0b20xPjxlbGVjdHJvbmljLXJlc291cmNlLW51bT4xMC4xMDgwLzAzOTQ2OTc1LjIw
MTMuODA3NTcwPC9lbGVjdHJvbmljLXJlc291cmNlLW51bT48L3JlY29yZD48L0NpdGU+PENpdGU+
PEF1dGhvcj5IYXNzYW48L0F1dGhvcj48WWVhcj4yMDEyPC9ZZWFyPjxSZWNOdW0+MjI1NTA8L1Jl
Y051bT48cmVjb3JkPjxyZWMtbnVtYmVyPjIyNTUwPC9yZWMtbnVtYmVyPjxmb3JlaWduLWtleXM+
PGtleSBhcHA9IkVOIiBkYi1pZD0icHh3eHcwZXI5enYyZnhlenhkazV0dDV1dHo1cDV2dHJ3ZHYw
IiB0aW1lc3RhbXA9IjE0NTE5NzI4NzgiPjIyNTUwPC9rZXk+PC9mb3JlaWduLWtleXM+PHJlZi10
eXBlIG5hbWU9IkpvdXJuYWwgQXJ0aWNsZSI+MTc8L3JlZi10eXBlPjxjb250cmlidXRvcnM+PGF1
dGhvcnM+PGF1dGhvcj5IYXNzYW4sIE4uIEEuPC9hdXRob3I+PGF1dGhvcj5SYWR3YW4sIFMuIEcu
PC9hdXRob3I+PGF1dGhvcj5FbC1TYWhuLCBPLiBNLiBOLjwvYXV0aG9yPjwvYXV0aG9ycz48L2Nv
bnRyaWJ1dG9ycz48dGl0bGVzPjx0aXRsZT5Db21tb24gc2NhbGUgaW5zZWN0cyAoSGVtaXB0ZXJh
OkNvY2NvaWRlYSkgaW4gRWd5cHQ8L3RpdGxlPjxzZWNvbmRhcnktdGl0bGU+RWd5cHRpYW4gQWNh
ZGVtaWMgSm91cm5hbCBvZiBCaW9sb2dpY2FsIFNjaWVuY2VzPC9zZWNvbmRhcnktdGl0bGU+PC90
aXRsZXM+PHBlcmlvZGljYWw+PGZ1bGwtdGl0bGU+RWd5cHRpYW4gQWNhZGVtaWMgSm91cm5hbCBv
ZiBCaW9sb2dpY2FsIFNjaWVuY2VzPC9mdWxsLXRpdGxlPjwvcGVyaW9kaWNhbD48cGFnZXM+MTUz
LTE2MDwvcGFnZXM+PHZvbHVtZT41PC92b2x1bWU+PG51bWJlcj4zPC9udW1iZXI+PGtleXdvcmRz
PjxrZXl3b3JkPlNjYWxlIGluc2VjdHM8L2tleXdvcmQ+PGtleXdvcmQ+U2NhbGUgaW5zZWN0PC9r
ZXl3b3JkPjxrZXl3b3JkPkluc2VjdHM8L2tleXdvcmQ+PGtleXdvcmQ+aW5zZWN0PC9rZXl3b3Jk
PjxrZXl3b3JkPkVneXB0PC9rZXl3b3JkPjxrZXl3b3JkPkhlbWlwdGVyYTwva2V5d29yZD48a2V5
d29yZD5hczwva2V5d29yZD48a2V5d29yZD5Db2Njb2lkZWE8L2tleXdvcmQ+PGtleXdvcmQ+U3Bl
Y2llczwva2V5d29yZD48a2V5d29yZD5WYXJpZXRpZXM8L2tleXdvcmQ+PGtleXdvcmQ+UGxhbnRz
PC9rZXl3b3JkPjxrZXl3b3JkPlBlc3RzPC9rZXl3b3JkPjxrZXl3b3JkPnBlc3Q8L2tleXdvcmQ+
PGtleXdvcmQ+RWNvbG9naWNhbCBhc3BlY3RzPC9rZXl3b3JkPjxrZXl3b3JkPk1lYWx5YnVnczwv
a2V5d29yZD48a2V5d29yZD5NZWFseWJ1Zzwva2V5d29yZD48a2V5d29yZD5Ib3J0aWN1bHR1cmU8
L2tleXdvcmQ+PGtleXdvcmQ+RGlhc3BpZGlkYWU8L2tleXdvcmQ+PGtleXdvcmQ+RmlvcmluaWE8
L2tleXdvcmQ+PGtleXdvcmQ+Q29jY2lkYWU8L2tleXdvcmQ+PGtleXdvcmQ+RmljdXM8L2tleXdv
cmQ+PGtleXdvcmQ+UHNldWRvY29jY2lkYWU8L2tleXdvcmQ+PGtleXdvcmQ+RmFtaWx5PC9rZXl3
b3JkPjxrZXl3b3JkPkZhbWlsaWVzPC9rZXl3b3JkPjxrZXl3b3JkPkFzdGVyb2xlY2FuaWlkYWU8
L2tleXdvcmQ+PGtleXdvcmQ+QXVsYWNhc3Bpczwva2V5d29yZD48a2V5d29yZD5Qc2V1ZGF1bGFj
YXNwaXM8L2tleXdvcmQ+PGtleXdvcmQ+UHNldWRhdWxhY2FzcGlzIHBlbnRhZ29uYTwva2V5d29y
ZD48a2V5d29yZD5QYXJsYXRvcmlhPC9rZXl3b3JkPjxrZXl3b3JkPlBhcmxhdG9yaWEgeml6aXBo
aTwva2V5d29yZD48a2V5d29yZD5QdWx2aW5hcmlhPC9rZXl3b3JkPjxrZXl3b3JkPlB1bHZpbmFy
aWEgcHNpZGlpPC9rZXl3b3JkPjxrZXl3b3JkPlNhaXNzZXRpYTwva2V5d29yZD48a2V5d29yZD5T
YWlzc2V0aWEgY29mZmVhZTwva2V5d29yZD48a2V5d29yZD5DZXJvcGxhc3Rlczwva2V5d29yZD48
a2V5d29yZD5DZXJvcGxhc3RlcyBmbG9yaWRlbnNpczwva2V5d29yZD48a2V5d29yZD5QbGFub2Nv
Y2N1czwva2V5d29yZD48a2V5d29yZD5QbGFub2NvY2N1cyBmaWN1czwva2V5d29yZD48a2V5d29y
ZD5JY2VyeWE8L2tleXdvcmQ+PGtleXdvcmQ+SWNlcnlhIHNleWNoZWxsYXJ1bTwva2V5d29yZD48
a2V5d29yZD5Db2NrZXJlbGw8L2tleXdvcmQ+PGtleXdvcmQ+QXN0ZXJvbGVjYW5pdW0gcHVzdHVs
YW5zPC9rZXl3b3JkPjwva2V5d29yZHM+PGRhdGVzPjx5ZWFyPjIwMTI8L3llYXI+PC9kYXRlcz48
b3JpZy1wdWI+PHN0eWxlIGZhY2U9InVuZGVybGluZSIgZm9udD0iZGVmYXVsdCIgc2l6ZT0iMTAw
JSI+SjpcRSBMaWJyYXJ5XFBsYW50IENhdGFsb2d1ZVxIPC9zdHlsZT48L29yaWctcHViPjxsYWJl
bD44NzQxMDwvbGFiZWw+PHVybHM+PHJlbGF0ZWQtdXJscz48dXJsPjxzdHlsZSBmYWNlPSJ1bmRl
cmxpbmUiIGZvbnQ9ImRlZmF1bHQiIHNpemU9IjEwMCUiPmh0dHA6Ly9lbnRvbW9sb2d5LmVhamJz
LmVnLm5ldC9wZGYvdm9sNS1udW0zLzE4LnBkZjwvc3R5bGU+PC91cmw+PC9yZWxhdGVkLXVybHM+
PC91cmxzPjxjdXN0b20xPk1FTkEgZnJlc2ggZGF0ZXMgcmc8L2N1c3RvbTE+PC9yZWNvcmQ+PC9D
aXRlPjxDaXRlPjxBdXRob3I+TGl0PC9BdXRob3I+PFllYXI+MTk5ODwvWWVhcj48UmVjTnVtPjE1
MTc4PC9SZWNOdW0+PHJlY29yZD48cmVjLW51bWJlcj4xNTE3ODwvcmVjLW51bWJlcj48Zm9yZWln
bi1rZXlzPjxrZXkgYXBwPSJFTiIgZGItaWQ9InB4d3h3MGVyOXp2MmZ4ZXp4ZGs1dHQ1dXR6NXA1
dnRyd2R2MCIgdGltZXN0YW1wPSIxNDUxOTcyNzA3Ij4xNTE3ODwva2V5PjwvZm9yZWlnbi1rZXlz
PjxyZWYtdHlwZSBuYW1lPSJKb3VybmFsIEFydGljbGUiPjE3PC9yZWYtdHlwZT48Y29udHJpYnV0
b3JzPjxhdXRob3JzPjxhdXRob3I+TGl0LEkuTCwgSm5yPC9hdXRob3I+PGF1dGhvcj5DYWFzaS1M
aXQsTS48L2F1dGhvcj48YXV0aG9yPkNhbGlsdW5nLFYuSi48L2F1dGhvcj48L2F1dGhvcnM+PC9j
b250cmlidXRvcnM+PHRpdGxlcz48dGl0bGU+PHN0eWxlIGZhY2U9Im5vcm1hbCIgZm9udD0iZGVm
YXVsdCIgc2l6ZT0iMTAwJSI+VGhlIG1lYWx5YnVncyAoUHNldWRvY29jY2lkYWUsIENvY2NvaWRl
YSwgSGVtaXB0ZXJhKSBvZiBlZ2dwbGFudCAoPC9zdHlsZT48c3R5bGUgZmFjZT0iaXRhbGljIiBm
b250PSJkZWZhdWx0IiBzaXplPSIxMDAlIj5Tb2xhbnVtIG1lbG9uZ2VuYTwvc3R5bGU+PHN0eWxl
IGZhY2U9Im5vcm1hbCIgZm9udD0iZGVmYXVsdCIgc2l6ZT0iMTAwJSI+IExpbm4uKSBpbiB0aGUg
UGhpbGlwcGluZXM8L3N0eWxlPjwvdGl0bGU+PHNlY29uZGFyeS10aXRsZT5QaGlsaXBwaW5lIEVu
dG9tb2xvZ2lzdDwvc2Vjb25kYXJ5LXRpdGxlPjwvdGl0bGVzPjxwZXJpb2RpY2FsPjxmdWxsLXRp
dGxlPlBoaWxpcHBpbmUgRW50b21vbG9naXN0PC9mdWxsLXRpdGxlPjwvcGVyaW9kaWNhbD48cGFn
ZXM+MjktNDE8L3BhZ2VzPjx2b2x1bWU+MTI8L3ZvbHVtZT48bnVtYmVyPjE8L251bWJlcj48a2V5
d29yZHM+PGtleXdvcmQ+Q29jY29pZGVhPC9rZXl3b3JkPjxrZXl3b3JkPkhlbWlwdGVyYTwva2V5
d29yZD48a2V5d29yZD5NZWFseWJ1Zzwva2V5d29yZD48a2V5d29yZD5NZWFseWJ1Z3M8L2tleXdv
cmQ+PGtleXdvcmQ+UGhpbGlwcGluZXM8L2tleXdvcmQ+PGtleXdvcmQ+UHNldWRvY29jY2lkYWU8
L2tleXdvcmQ+PGtleXdvcmQ+U29sYW51bTwva2V5d29yZD48a2V5d29yZD5Tb2xhbnVtIG1lbG9u
Z2VuYTwva2V5d29yZD48L2tleXdvcmRzPjxkYXRlcz48eWVhcj4xOTk4PC95ZWFyPjwvZGF0ZXM+
PG9yaWctcHViPjxzdHlsZSBmYWNlPSJ1bmRlcmxpbmUiIGZvbnQ9ImRlZmF1bHQiIHNpemU9IjEw
MCUiPko6XEUgTGlicmFyeVxQbGFudCBDYXRhbG9ndWVcTDwvc3R5bGU+PC9vcmlnLXB1Yj48bGFi
ZWw+NzkzMjI8L2xhYmVsPjx1cmxzPjwvdXJscz48Y3VzdG9tMT5QaW5lYXBwbGVzIGZyb20gTWFs
YXlzaWEgamM8L2N1c3RvbTE+PC9yZWNvcmQ+PC9DaXRlPjxDaXRlPjxBdXRob3I+UG9zbmV0dGU8
L0F1dGhvcj48WWVhcj4xOTQ4PC9ZZWFyPjxSZWNOdW0+MjIzMDQ8L1JlY051bT48cmVjb3JkPjxy
ZWMtbnVtYmVyPjIyMzA0PC9yZWMtbnVtYmVyPjxmb3JlaWduLWtleXM+PGtleSBhcHA9IkVOIiBk
Yi1pZD0icHh3eHcwZXI5enYyZnhlenhkazV0dDV1dHo1cDV2dHJ3ZHYwIiB0aW1lc3RhbXA9IjE0
NTE5NzI4NzIiPjIyMzA0PC9rZXk+PC9mb3JlaWduLWtleXM+PHJlZi10eXBlIG5hbWU9IkpvdXJu
YWwgQXJ0aWNsZSI+MTc8L3JlZi10eXBlPjxjb250cmlidXRvcnM+PGF1dGhvcnM+PGF1dGhvcj5Q
b3NuZXR0ZSxBLkYuPC9hdXRob3I+PGF1dGhvcj5TdHJpY2tsYW5kLEEuSC48L2F1dGhvcj48L2F1
dGhvcnM+PC9jb250cmlidXRvcnM+PHRpdGxlcz48dGl0bGU+VmlydXMgZGlzZWFzZXMgb2YgY2Fj
YW8gaW4gV2VzdCBBZnJpY2EuIFRlY2huaXF1ZSBvZiBpbnNlY3QgdHJhbnNtaXNzaW9uPC90aXRs
ZT48c2Vjb25kYXJ5LXRpdGxlPkFubmFscyBvZiBBcHBsaWVkIEJpb2xvZ3k8L3NlY29uZGFyeS10
aXRsZT48L3RpdGxlcz48cGVyaW9kaWNhbD48ZnVsbC10aXRsZT5Bbm5hbHMgb2YgQXBwbGllZCBC
aW9sb2d5PC9mdWxsLXRpdGxlPjwvcGVyaW9kaWNhbD48cGFnZXM+NjM8L3BhZ2VzPjx2b2x1bWU+
MzU8L3ZvbHVtZT48bnVtYmVyPjE8L251bWJlcj48a2V5d29yZHM+PGtleXdvcmQ+RGlzZWFzZXM8
L2tleXdvcmQ+PGtleXdvcmQ+ZGlzZWFzZTwva2V5d29yZD48a2V5d29yZD5BZnJpY2E8L2tleXdv
cmQ+PGtleXdvcmQ+aW5zZWN0PC9rZXl3b3JkPjxrZXl3b3JkPlRyYW5zbWlzc2lvbjwva2V5d29y
ZD48a2V5d29yZD5CaW9sb2d5PC9rZXl3b3JkPjxrZXl3b3JkPlZvbHVtZTwva2V5d29yZD48a2V5
d29yZD5FeHBlcmltZW50czwva2V5d29yZD48a2V5d29yZD5WaXJ1czwva2V5d29yZD48a2V5d29y
ZD5NZWFseWJ1Z3M8L2tleXdvcmQ+PGtleXdvcmQ+TWVhbHlidWc8L2tleXdvcmQ+PGtleXdvcmQ+
Q29jY29pZGVhPC9rZXl3b3JkPjxrZXl3b3JkPlN0YWdlczwva2V5d29yZD48a2V5d29yZD5Qc2V1
ZG9jb2NjdXM8L2tleXdvcmQ+PGtleXdvcmQ+VmVjdG9yczwva2V5d29yZD48a2V5d29yZD52ZWN0
b3I8L2tleXdvcmQ+PGtleXdvcmQ+SW5zZWN0czwva2V5d29yZD48a2V5d29yZD5GZWVkaW5nPC9r
ZXl3b3JkPjxrZXl3b3JkPkxlYXZlczwva2V5d29yZD48a2V5d29yZD5CYXJrPC9rZXl3b3JkPjxr
ZXl3b3JkPlZpcnVzIGRpc2Vhc2VzPC9rZXl3b3JkPjwva2V5d29yZHM+PGRhdGVzPjx5ZWFyPjE5
NDg8L3llYXI+PC9kYXRlcz48b3JpZy1wdWI+PHN0eWxlIGZhY2U9InVuZGVybGluZSIgZm9udD0i
ZGVmYXVsdCIgc2l6ZT0iMTAwJSI+SjpcRSBMaWJyYXJ5XFBsYW50IENhdGFsb2d1ZVxQPC9zdHls
ZT48L29yaWctcHViPjxsYWJlbD44NzE2MDwvbGFiZWw+PHVybHM+PC91cmxzPjxjdXN0b20xPk1l
YWx5YnVnIGdyb3VwIHBvbGljeSBZR0M8L2N1c3RvbTE+PC9yZWNvcmQ+PC9DaXRlPjxDaXRlPjxB
dXRob3I+U3VyZXNoPC9BdXRob3I+PFllYXI+MTk5NjwvWWVhcj48UmVjTnVtPjE5NjY1PC9SZWNO
dW0+PHJlY29yZD48cmVjLW51bWJlcj4xOTY2NTwvcmVjLW51bWJlcj48Zm9yZWlnbi1rZXlzPjxr
ZXkgYXBwPSJFTiIgZGItaWQ9InB4d3h3MGVyOXp2MmZ4ZXp4ZGs1dHQ1dXR6NXA1dnRyd2R2MCIg
dGltZXN0YW1wPSIxNDUxOTcyODA5Ij4xOTY2NTwva2V5PjwvZm9yZWlnbi1rZXlzPjxyZWYtdHlw
ZSBuYW1lPSJKb3VybmFsIEFydGljbGUiPjE3PC9yZWYtdHlwZT48Y29udHJpYnV0b3JzPjxhdXRo
b3JzPjxhdXRob3I+U3VyZXNoLFMuPC9hdXRob3I+PGF1dGhvcj5Nb2hhbmFzdW5kYXJhbSxNLjwv
YXV0aG9yPjwvYXV0aG9ycz48L2NvbnRyaWJ1dG9ycz48dGl0bGVzPjx0aXRsZT5Db2Njb2lkIChD
b2Njb2lkZWE6IEhvbW9wdGVyYSkgZmF1bmEgb2YgVGFtaWwgTmFkdSwgSW5kaWE8L3RpdGxlPjxz
ZWNvbmRhcnktdGl0bGU+Sm91cm5hbCBvZiBFbnRvbW9sb2dpY2FsIFJlc2VhcmNoPC9zZWNvbmRh
cnktdGl0bGU+PC90aXRsZXM+PHBlcmlvZGljYWw+PGZ1bGwtdGl0bGU+Sm91cm5hbCBvZiBFbnRv
bW9sb2dpY2FsIFJlc2VhcmNoPC9mdWxsLXRpdGxlPjwvcGVyaW9kaWNhbD48cGFnZXM+MjMzLTI3
NDwvcGFnZXM+PHZvbHVtZT4yMDwvdm9sdW1lPjxudW1iZXI+MzwvbnVtYmVyPjxrZXl3b3Jkcz48
a2V5d29yZD5Db2Njb2lkZWE8L2tleXdvcmQ+PGtleXdvcmQ+RmF1bmE8L2tleXdvcmQ+PGtleXdv
cmQ+SG9tb3B0ZXJhPC9rZXl3b3JkPjxrZXl3b3JkPkluZGlhPC9rZXl3b3JkPjxrZXl3b3JkPk1l
YWx5YnVnPC9rZXl3b3JkPjwva2V5d29yZHM+PGRhdGVzPjx5ZWFyPjE5OTY8L3llYXI+PC9kYXRl
cz48b3JpZy1wdWI+PHN0eWxlIGZhY2U9InVuZGVybGluZSIgZm9udD0iZGVmYXVsdCIgc2l6ZT0i
MTAwJSI+SjpcRSBMaWJyYXJ5XFBsYW50IENhdGFsb2d1ZVxTPC9zdHlsZT48L29yaWctcHViPjxs
YWJlbD44NDAxNTwvbGFiZWw+PHVybHM+PC91cmxzPjxjdXN0b20xPkluZGlhbiB0YWJsZSBncmFw
ZXMganM8L2N1c3RvbTE+PC9yZWNvcmQ+PC9DaXRlPjxDaXRlPjxBdXRob3I+V2F0c29uPC9BdXRo
b3I+PFllYXI+MjAwNTwvWWVhcj48UmVjTnVtPjIzMjI8L1JlY051bT48cmVjb3JkPjxyZWMtbnVt
YmVyPjIzMjI8L3JlYy1udW1iZXI+PGZvcmVpZ24ta2V5cz48a2V5IGFwcD0iRU4iIGRiLWlkPSJw
eHd4dzBlcjl6djJmeGV6eGRrNXR0NXV0ejVwNXZ0cndkdjAiIHRpbWVzdGFtcD0iMTQ1MTk3MjQy
NCI+MjMyMjwva2V5PjwvZm9yZWlnbi1rZXlzPjxyZWYtdHlwZSBuYW1lPSJKb3VybmFsIEFydGlj
bGUiPjE3PC9yZWYtdHlwZT48Y29udHJpYnV0b3JzPjxhdXRob3JzPjxhdXRob3I+V2F0c29uLEcu
Vy48L2F1dGhvcj48YXV0aG9yPkt1YmlyaWJhLEouPC9hdXRob3I+PC9hdXRob3JzPjwvY29udHJp
YnV0b3JzPjx0aXRsZXM+PHRpdGxlPklkZW50aWZpY2F0aW9uIG9mIG1lYWx5YnVncyAoSGVtaXB0
ZXJhOiBQc2V1ZG9jb2NjaWRhZSkgb24gYmFuYW5hIGFuZCBwbGFudGFpbiBpbiBBZnJpY2E8L3Rp
dGxlPjxzZWNvbmRhcnktdGl0bGU+QWZyaWNhbiBFbnRvbW9sb2d5PC9zZWNvbmRhcnktdGl0bGU+
PC90aXRsZXM+PHBlcmlvZGljYWw+PGZ1bGwtdGl0bGU+QWZyaWNhbiBFbnRvbW9sb2d5PC9mdWxs
LXRpdGxlPjwvcGVyaW9kaWNhbD48cGFnZXM+MzUtNDc8L3BhZ2VzPjx2b2x1bWU+MTM8L3ZvbHVt
ZT48bnVtYmVyPjE8L251bWJlcj48a2V5d29yZHM+PGtleXdvcmQ+QWR1bHQ8L2tleXdvcmQ+PGtl
eXdvcmQ+QWR1bHRzPC9rZXl3b3JkPjxrZXl3b3JkPkFmcmljYTwva2V5d29yZD48a2V5d29yZD5C
YW5hbmFzPC9rZXl3b3JkPjxrZXl3b3JkPkNhdXNlczwva2V5d29yZD48a2V5d29yZD5Dcm9wczwv
a2V5d29yZD48a2V5d29yZD5GZW1hbGU8L2tleXdvcmQ+PGtleXdvcmQ+RmVtYWxlczwva2V5d29y
ZD48a2V5d29yZD5HZW5lcmE8L2tleXdvcmQ+PGtleXdvcmQ+SGVtaXB0ZXJhPC9rZXl3b3JkPjxr
ZXl3b3JkPklkZW50aWZpY2F0aW9uPC9rZXl3b3JkPjxrZXl3b3JkPkluZm9ybWF0aW9uPC9rZXl3
b3JkPjxrZXl3b3JkPktleTwva2V5d29yZD48a2V5d29yZD5LZXlzPC9rZXl3b3JkPjxrZXl3b3Jk
Pkxvc3Nlczwva2V5d29yZD48a2V5d29yZD5NZWFseWJ1Zzwva2V5d29yZD48a2V5d29yZD5NZWFs
eWJ1Z3M8L2tleXdvcmQ+PGtleXdvcmQ+TWV0aG9kczwva2V5d29yZD48a2V5d29yZD5Nb3JwaG9s
b2d5PC9rZXl3b3JkPjxrZXl3b3JkPk11c2FjZWFlPC9rZXl3b3JkPjxrZXl3b3JkPnBlc3Q8L2tl
eXdvcmQ+PGtleXdvcmQ+UGVzdHM8L2tleXdvcmQ+PGtleXdvcmQ+UHJlcGFyYXRpb248L2tleXdv
cmQ+PGtleXdvcmQ+UHJlc2VydmF0aW9uPC9rZXl3b3JkPjxrZXl3b3JkPlBzZXVkb2NvY2NpZGFl
PC9rZXl3b3JkPjxrZXl3b3JkPlJlZ2lvbjwva2V5d29yZD48a2V5d29yZD5SZWdpb25zPC9rZXl3
b3JkPjxrZXl3b3JkPlNvdXJjZXM8L2tleXdvcmQ+PGtleXdvcmQ+U3BlY2llczwva2V5d29yZD48
a2V5d29yZD5UcmFuc21pc3Npb248L2tleXdvcmQ+PGtleXdvcmQ+VmlydXM8L2tleXdvcmQ+PGtl
eXdvcmQ+VmlydXNlczwva2V5d29yZD48a2V5d29yZD5ZaWVsZHM8L2tleXdvcmQ+PC9rZXl3b3Jk
cz48ZGF0ZXM+PHllYXI+MjAwNTwveWVhcj48L2RhdGVzPjxvcmlnLXB1Yj48c3R5bGUgZmFjZT0i
dW5kZXJsaW5lIiBmb250PSJkZWZhdWx0IiBzaXplPSIxMDAlIj5KOlxFIExpYnJhcnlcUGxhbnQg
Q2F0YWxvZ3VlXFc8L3N0eWxlPjwvb3JpZy1wdWI+PGxhYmVsPjEyODA4PC9sYWJlbD48dXJscz48
L3VybHM+PGN1c3RvbTE+Z3Q8L2N1c3RvbTE+PGFjY2Vzcy1kYXRlPjIwMDU8L2FjY2Vzcy1kYXRl
PjwvcmVjb3JkPjwvQ2l0ZT48Q2l0ZT48QXV0aG9yPldpbGxpYW1zPC9BdXRob3I+PFllYXI+MTk2
MDwvWWVhcj48UmVjTnVtPjIyNTkzPC9SZWNOdW0+PHJlY29yZD48cmVjLW51bWJlcj4yMjU5Mzwv
cmVjLW51bWJlcj48Zm9yZWlnbi1rZXlzPjxrZXkgYXBwPSJFTiIgZGItaWQ9InB4d3h3MGVyOXp2
MmZ4ZXp4ZGs1dHQ1dXR6NXA1dnRyd2R2MCIgdGltZXN0YW1wPSIxNDUxOTcyODc5Ij4yMjU5Mzwv
a2V5PjwvZm9yZWlnbi1rZXlzPjxyZWYtdHlwZSBuYW1lPSJKb3VybmFsIEFydGljbGUiPjE3PC9y
ZWYtdHlwZT48Y29udHJpYnV0b3JzPjxhdXRob3JzPjxhdXRob3I+V2lsbGlhbXMsRC5KLjwvYXV0
aG9yPjwvYXV0aG9ycz48L2NvbnRyaWJ1dG9ycz48dGl0bGVzPjx0aXRsZT5UaGUgUHNldWRvY29j
Y2lkYWUgb2YgdGhlIFNvbG9tb24gSXNsYW5kczwvdGl0bGU+PHNlY29uZGFyeS10aXRsZT5CdWxs
ZXRpbiBvZiB0aGUgQnJpdGlzaCBNdXNldW0gKE5hdHVyYWwgSGlzdG9yeSksIEVudG9tb2xvZ3k8
L3NlY29uZGFyeS10aXRsZT48L3RpdGxlcz48cGVyaW9kaWNhbD48ZnVsbC10aXRsZT5CdWxsZXRp
biBvZiB0aGUgQnJpdGlzaCBNdXNldW0gKE5hdHVyYWwgSGlzdG9yeSksIEVudG9tb2xvZ3k8L2Z1
bGwtdGl0bGU+PC9wZXJpb2RpY2FsPjxwYWdlcz4zODctNDMwPC9wYWdlcz48dm9sdW1lPjg8L3Zv
bHVtZT48a2V5d29yZHM+PGtleXdvcmQ+UHNldWRvY29jY2lkYWU8L2tleXdvcmQ+PGtleXdvcmQ+
U29sb21vbiBJc2xhbmRzPC9rZXl3b3JkPjxrZXl3b3JkPklzbGFuZHM8L2tleXdvcmQ+PGtleXdv
cmQ+RW50b21vbG9neTwva2V5d29yZD48a2V5d29yZD5NZWFseWJ1Zzwva2V5d29yZD48L2tleXdv
cmRzPjxkYXRlcz48eWVhcj4xOTYwPC95ZWFyPjwvZGF0ZXM+PG9yaWctcHViPjxzdHlsZSBmYWNl
PSJ1bmRlcmxpbmUiIGZvbnQ9ImRlZmF1bHQiIHNpemU9IjEwMCUiPko6XEUgTGlicmFyeVxQbGFu
dCBDYXRhbG9ndWVcVzwvc3R5bGU+PC9vcmlnLXB1Yj48bGFiZWw+ODc0NTY8L2xhYmVsPjx1cmxz
PjxyZWxhdGVkLXVybHM+PHVybD48c3R5bGUgZmFjZT0idW5kZXJsaW5lIiBmb250PSJkZWZhdWx0
IiBzaXplPSIxMDAlIj5odHRwOi8vYmlvZGl2ZXJzaXR5bGlicmFyeS5vcmcvcGFnZS8yMjQ1Mzk0
I3BhZ2UvNDYyL21vZGUvMXVwPC9zdHlsZT48L3VybD48L3JlbGF0ZWQtdXJscz48L3VybHM+PGN1
c3RvbTE+TWVhbHlidWcgZ3JvdXAgcG9saWN5IFlHQzwvY3VzdG9tMT48L3JlY29yZD48L0NpdGU+
PC9FbmROb3RlPgB=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4" w:tooltip="Abul-Nasir, 1975 #4003" w:history="1">
              <w:r w:rsidR="003A08F3" w:rsidRPr="00643417">
                <w:rPr>
                  <w:rFonts w:asciiTheme="majorHAnsi" w:hAnsiTheme="majorHAnsi"/>
                  <w:noProof/>
                  <w:sz w:val="18"/>
                  <w:szCs w:val="18"/>
                </w:rPr>
                <w:t>Abul-Nasir, Swailem &amp; Dawood 1975</w:t>
              </w:r>
            </w:hyperlink>
            <w:r w:rsidR="00405F2F" w:rsidRPr="00643417">
              <w:rPr>
                <w:rFonts w:asciiTheme="majorHAnsi" w:hAnsiTheme="majorHAnsi"/>
                <w:noProof/>
                <w:sz w:val="18"/>
                <w:szCs w:val="18"/>
              </w:rPr>
              <w:t xml:space="preserve">; </w:t>
            </w:r>
            <w:hyperlink w:anchor="_ENREF_88" w:tooltip="Brunt, 1962 #22384" w:history="1">
              <w:r w:rsidR="003A08F3" w:rsidRPr="00643417">
                <w:rPr>
                  <w:rFonts w:asciiTheme="majorHAnsi" w:hAnsiTheme="majorHAnsi"/>
                  <w:noProof/>
                  <w:sz w:val="18"/>
                  <w:szCs w:val="18"/>
                </w:rPr>
                <w:t>Brunt &amp; Kenten 1962</w:t>
              </w:r>
            </w:hyperlink>
            <w:r w:rsidR="00405F2F" w:rsidRPr="00643417">
              <w:rPr>
                <w:rFonts w:asciiTheme="majorHAnsi" w:hAnsiTheme="majorHAnsi"/>
                <w:noProof/>
                <w:sz w:val="18"/>
                <w:szCs w:val="18"/>
              </w:rPr>
              <w:t xml:space="preserve">; </w:t>
            </w:r>
            <w:hyperlink w:anchor="_ENREF_120" w:tooltip="Culik, 2006 #17836" w:history="1">
              <w:r w:rsidR="003A08F3" w:rsidRPr="00643417">
                <w:rPr>
                  <w:rFonts w:asciiTheme="majorHAnsi" w:hAnsiTheme="majorHAnsi"/>
                  <w:noProof/>
                  <w:sz w:val="18"/>
                  <w:szCs w:val="18"/>
                </w:rPr>
                <w:t>Culik, Martins &amp; Gullan 2006</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194" w:tooltip="Gavrilov, 2013 #22587" w:history="1">
              <w:r w:rsidR="003A08F3" w:rsidRPr="00643417">
                <w:rPr>
                  <w:rFonts w:asciiTheme="majorHAnsi" w:hAnsiTheme="majorHAnsi"/>
                  <w:noProof/>
                  <w:sz w:val="18"/>
                  <w:szCs w:val="18"/>
                </w:rPr>
                <w:t>Gavrilov 2013</w:t>
              </w:r>
            </w:hyperlink>
            <w:r w:rsidR="00405F2F" w:rsidRPr="00643417">
              <w:rPr>
                <w:rFonts w:asciiTheme="majorHAnsi" w:hAnsiTheme="majorHAnsi"/>
                <w:noProof/>
                <w:sz w:val="18"/>
                <w:szCs w:val="18"/>
              </w:rPr>
              <w:t xml:space="preserve">; </w:t>
            </w:r>
            <w:hyperlink w:anchor="_ENREF_233" w:tooltip="Hassan, 2012 #22550" w:history="1">
              <w:r w:rsidR="003A08F3" w:rsidRPr="00643417">
                <w:rPr>
                  <w:rFonts w:asciiTheme="majorHAnsi" w:hAnsiTheme="majorHAnsi"/>
                  <w:noProof/>
                  <w:sz w:val="18"/>
                  <w:szCs w:val="18"/>
                </w:rPr>
                <w:t>Hassan, Radwan &amp; El-Sahn 2012</w:t>
              </w:r>
            </w:hyperlink>
            <w:r w:rsidR="00405F2F" w:rsidRPr="00643417">
              <w:rPr>
                <w:rFonts w:asciiTheme="majorHAnsi" w:hAnsiTheme="majorHAnsi"/>
                <w:noProof/>
                <w:sz w:val="18"/>
                <w:szCs w:val="18"/>
              </w:rPr>
              <w:t xml:space="preserve">; </w:t>
            </w:r>
            <w:hyperlink w:anchor="_ENREF_298" w:tooltip="Lit, 1998 #15178" w:history="1">
              <w:r w:rsidR="003A08F3" w:rsidRPr="00643417">
                <w:rPr>
                  <w:rFonts w:asciiTheme="majorHAnsi" w:hAnsiTheme="majorHAnsi"/>
                  <w:noProof/>
                  <w:sz w:val="18"/>
                  <w:szCs w:val="18"/>
                </w:rPr>
                <w:t>Lit, Caasi-Lit &amp; Calilung 1998</w:t>
              </w:r>
            </w:hyperlink>
            <w:r w:rsidR="00405F2F" w:rsidRPr="00643417">
              <w:rPr>
                <w:rFonts w:asciiTheme="majorHAnsi" w:hAnsiTheme="majorHAnsi"/>
                <w:noProof/>
                <w:sz w:val="18"/>
                <w:szCs w:val="18"/>
              </w:rPr>
              <w:t xml:space="preserve">; </w:t>
            </w:r>
            <w:hyperlink w:anchor="_ENREF_395" w:tooltip="Posnette, 1948 #22304" w:history="1">
              <w:r w:rsidR="003A08F3" w:rsidRPr="00643417">
                <w:rPr>
                  <w:rFonts w:asciiTheme="majorHAnsi" w:hAnsiTheme="majorHAnsi"/>
                  <w:noProof/>
                  <w:sz w:val="18"/>
                  <w:szCs w:val="18"/>
                </w:rPr>
                <w:t>Posnette &amp; Strickland 1948</w:t>
              </w:r>
            </w:hyperlink>
            <w:r w:rsidR="00405F2F" w:rsidRPr="00643417">
              <w:rPr>
                <w:rFonts w:asciiTheme="majorHAnsi" w:hAnsiTheme="majorHAnsi"/>
                <w:noProof/>
                <w:sz w:val="18"/>
                <w:szCs w:val="18"/>
              </w:rPr>
              <w:t xml:space="preserve">; </w:t>
            </w:r>
            <w:hyperlink w:anchor="_ENREF_439" w:tooltip="Suresh, 1996 #19665" w:history="1">
              <w:r w:rsidR="003A08F3" w:rsidRPr="00643417">
                <w:rPr>
                  <w:rFonts w:asciiTheme="majorHAnsi" w:hAnsiTheme="majorHAnsi"/>
                  <w:noProof/>
                  <w:sz w:val="18"/>
                  <w:szCs w:val="18"/>
                </w:rPr>
                <w:t>Suresh &amp; Mohanasundaram 1996</w:t>
              </w:r>
            </w:hyperlink>
            <w:r w:rsidR="00405F2F" w:rsidRPr="00643417">
              <w:rPr>
                <w:rFonts w:asciiTheme="majorHAnsi" w:hAnsiTheme="majorHAnsi"/>
                <w:noProof/>
                <w:sz w:val="18"/>
                <w:szCs w:val="18"/>
              </w:rPr>
              <w:t xml:space="preserve">; </w:t>
            </w:r>
            <w:hyperlink w:anchor="_ENREF_466" w:tooltip="Watson, 2005 #2322" w:history="1">
              <w:r w:rsidR="003A08F3" w:rsidRPr="00643417">
                <w:rPr>
                  <w:rFonts w:asciiTheme="majorHAnsi" w:hAnsiTheme="majorHAnsi"/>
                  <w:noProof/>
                  <w:sz w:val="18"/>
                  <w:szCs w:val="18"/>
                </w:rPr>
                <w:t>Watson &amp; Kubiriba 2005</w:t>
              </w:r>
            </w:hyperlink>
            <w:r w:rsidR="00405F2F" w:rsidRPr="00643417">
              <w:rPr>
                <w:rFonts w:asciiTheme="majorHAnsi" w:hAnsiTheme="majorHAnsi"/>
                <w:noProof/>
                <w:sz w:val="18"/>
                <w:szCs w:val="18"/>
              </w:rPr>
              <w:t xml:space="preserve">; </w:t>
            </w:r>
            <w:hyperlink w:anchor="_ENREF_471" w:tooltip="Williams, 1960 #22593" w:history="1">
              <w:r w:rsidR="003A08F3" w:rsidRPr="00643417">
                <w:rPr>
                  <w:rFonts w:asciiTheme="majorHAnsi" w:hAnsiTheme="majorHAnsi"/>
                  <w:noProof/>
                  <w:sz w:val="18"/>
                  <w:szCs w:val="18"/>
                </w:rPr>
                <w:t>Williams 1960</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6880E2E7" w14:textId="77777777" w:rsidTr="00D66EAA">
        <w:tc>
          <w:tcPr>
            <w:tcW w:w="760" w:type="pct"/>
          </w:tcPr>
          <w:p w14:paraId="4836FCC5"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eastAsia="Cambria" w:hAnsiTheme="majorHAnsi" w:cs="Times-Italic"/>
                <w:i/>
                <w:iCs/>
                <w:sz w:val="18"/>
                <w:szCs w:val="18"/>
                <w:lang w:eastAsia="en-AU"/>
              </w:rPr>
              <w:t>Pseudococcus longispinus</w:t>
            </w:r>
          </w:p>
        </w:tc>
        <w:tc>
          <w:tcPr>
            <w:tcW w:w="759" w:type="pct"/>
          </w:tcPr>
          <w:p w14:paraId="008BDB3A" w14:textId="17AE013F" w:rsidR="00292EED" w:rsidRPr="00643417" w:rsidRDefault="00A348E7" w:rsidP="003A08F3">
            <w:pPr>
              <w:spacing w:before="20" w:afterLines="20" w:after="48"/>
              <w:rPr>
                <w:rFonts w:asciiTheme="majorHAnsi" w:hAnsiTheme="majorHAnsi"/>
                <w:sz w:val="18"/>
                <w:szCs w:val="18"/>
              </w:rPr>
            </w:pPr>
            <w:r w:rsidRPr="00643417">
              <w:rPr>
                <w:rFonts w:asciiTheme="majorHAnsi" w:eastAsia="Cambria" w:hAnsiTheme="majorHAnsi" w:cs="Times-Italic"/>
                <w:iCs/>
                <w:sz w:val="18"/>
                <w:szCs w:val="18"/>
                <w:lang w:eastAsia="en-AU"/>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Pr="00643417">
              <w:rPr>
                <w:rFonts w:asciiTheme="majorHAnsi" w:eastAsia="Cambria" w:hAnsiTheme="majorHAnsi" w:cs="Times-Italic"/>
                <w:iCs/>
                <w:sz w:val="18"/>
                <w:szCs w:val="18"/>
                <w:lang w:eastAsia="en-AU"/>
              </w:rPr>
              <w:instrText xml:space="preserve"> ADDIN EN.CITE </w:instrText>
            </w:r>
            <w:r w:rsidRPr="00643417">
              <w:rPr>
                <w:rFonts w:asciiTheme="majorHAnsi" w:eastAsia="Cambria" w:hAnsiTheme="majorHAnsi" w:cs="Times-Italic"/>
                <w:iCs/>
                <w:sz w:val="18"/>
                <w:szCs w:val="18"/>
                <w:lang w:eastAsia="en-AU"/>
              </w:rPr>
              <w:fldChar w:fldCharType="begin">
                <w:fldData xml:space="preserve">PEVuZE5vdGU+PENpdGU+PEF1dGhvcj5OJmFwb3M7R3Vlc3NhbjwvQXV0aG9yPjxZZWFyPjIwMTQ8
L1llYXI+PFJlY051bT4yMjI1NDwvUmVjTnVtPjxEaXNwbGF5VGV4dD4oTiZhcG9zO0d1ZXNzYW4g
ZXQgYWwuIDIwMTQpPC9EaXNwbGF5VGV4dD48cmVjb3JkPjxyZWMtbnVtYmVyPjIyMjU0PC9yZWMt
bnVtYmVyPjxmb3JlaWduLWtleXM+PGtleSBhcHA9IkVOIiBkYi1pZD0icHh3eHcwZXI5enYyZnhl
enhkazV0dDV1dHo1cDV2dHJ3ZHYwIiB0aW1lc3RhbXA9IjE0NTE5NzI4NzEiPjIyMjU0PC9rZXk+
PC9mb3JlaWduLWtleXM+PHJlZi10eXBlIG5hbWU9IkpvdXJuYWwgQXJ0aWNsZSI+MTc8L3JlZi10
eXBlPjxjb250cmlidXRvcnM+PGF1dGhvcnM+PGF1dGhvcj5OJmFwb3M7R3Vlc3NhbixQLlcuPC9h
dXRob3I+PGF1dGhvcj5XYXRzb24sRy5XLjwvYXV0aG9yPjxhdXRob3I+QnJvd24sSi5LLjwvYXV0
aG9yPjxhdXRob3I+TiZhcG9zO0d1ZXNzYW4sRi5LLjwvYXV0aG9yPjwvYXV0aG9ycz48L2NvbnRy
aWJ1dG9ycz48dGl0bGVzPjx0aXRsZT48c3R5bGUgZmFjZT0ibm9ybWFsIiBmb250PSJkZWZhdWx0
IiBzaXplPSIxMDAlIj5GaXJzdCByZWNvcmQgb2YgPC9zdHlsZT48c3R5bGUgZmFjZT0iaXRhbGlj
IiBmb250PSJkZWZhdWx0IiBzaXplPSIxMDAlIj5Qc2V1ZG9jb2NjdXMgamFja2JlYXJkc2xleWkg
PC9zdHlsZT48c3R5bGUgZmFjZT0ibm9ybWFsIiBmb250PSJkZWZhdWx0IiBzaXplPSIxMDAlIj4o
SGVtaXB0ZXJhOiBQc2V1ZG9jb2NjaWRhZSkgZnJvbSBBZnJpY2EsIEPDtHRlIGQmYXBvcztJdm9p
cmU8L3N0eWxlPjwvdGl0bGU+PHNlY29uZGFyeS10aXRsZT5GbG9yaWRhIEVudG9tb2xvZ2lzdDwv
c2Vjb25kYXJ5LXRpdGxlPjwvdGl0bGVzPjxwZXJpb2RpY2FsPjxmdWxsLXRpdGxlPkZsb3JpZGEg
RW50b21vbG9naXN0PC9mdWxsLXRpdGxlPjwvcGVyaW9kaWNhbD48cGFnZXM+MTY5MC0xNjkzPC9w
YWdlcz48dm9sdW1lPjk3PC92b2x1bWU+PG51bWJlcj40PC9udW1iZXI+PGtleXdvcmRzPjxrZXl3
b3JkPlBzZXVkb2NvY2N1czwva2V5d29yZD48a2V5d29yZD5Qc2V1ZG9jb2NjdXMgamFja2JlYXJk
c2xleWk8L2tleXdvcmQ+PGtleXdvcmQ+SGVtaXB0ZXJhPC9rZXl3b3JkPjxrZXl3b3JkPlBzZXVk
b2NvY2NpZGFlPC9rZXl3b3JkPjxrZXl3b3JkPkZsb3JpZGE8L2tleXdvcmQ+PGtleXdvcmQ+Q29j
b2E8L2tleXdvcmQ+PGtleXdvcmQ+VmlydXM8L2tleXdvcmQ+PGtleXdvcmQ+ZGlzZWFzZTwva2V5
d29yZD48a2V5d29yZD5BZnJpY2E8L2tleXdvcmQ+PGtleXdvcmQ+TWVhbHlidWdzPC9rZXl3b3Jk
PjxrZXl3b3JkPk1lYWx5YnVnPC9rZXl3b3JkPjxrZXl3b3JkPlZlY3RvcnM8L2tleXdvcmQ+PGtl
eXdvcmQ+dmVjdG9yPC9rZXl3b3JkPjxrZXl3b3JkPnBhdGhvZ2VuPC9rZXl3b3JkPjxrZXl3b3Jk
Pk91dGJyZWFrczwva2V5d29yZD48a2V5d29yZD5TdHVkaWVzPC9rZXl3b3JkPjxrZXl3b3JkPlN1
cnZleXM8L2tleXdvcmQ+PGtleXdvcmQ+U3VydmV5PC9rZXl3b3JkPjxrZXl3b3JkPlNwZWNpZXM8
L2tleXdvcmQ+PGtleXdvcmQ+QWVyaWFsPC9rZXl3b3JkPjxrZXl3b3JkPlRoZW9icm9tYTwva2V5
d29yZD48a2V5d29yZD5UaGVvYnJvbWEgY2FjYW88L2tleXdvcmQ+PGtleXdvcmQ+bDwva2V5d29y
ZD48a2V5d29yZD5NYWx2YWxlczwva2V5d29yZD48a2V5d29yZD5NYWx2YWNlYWU8L2tleXdvcmQ+
PGtleXdvcmQ+VHJlZXM8L2tleXdvcmQ+PGtleXdvcmQ+U2l0ZXM8L2tleXdvcmQ+PGtleXdvcmQ+
U2FtcGxlczwva2V5d29yZD48a2V5d29yZD5tb3JwaG9sb2dpY2FsIGNoYXJhY3RlcnM8L2tleXdv
cmQ+PGtleXdvcmQ+SG9zdHM8L2tleXdvcmQ+PGtleXdvcmQ+UG9seXBoYWdvdXM8L2tleXdvcmQ+
PGtleXdvcmQ+RmFtaWxpZXM8L2tleXdvcmQ+PGtleXdvcmQ+RmFtaWx5PC9rZXl3b3JkPjxrZXl3
b3JkPmJhbmFuYTwva2V5d29yZD48a2V5d29yZD5IaWJpc2N1czwva2V5d29yZD48a2V5d29yZD5w
b3RhdG88L2tleXdvcmQ+PGtleXdvcmQ+VG9tYXRvPC9rZXl3b3JkPjxrZXl3b3JkPlZpcnVzIHRy
YW5zbWlzc2lvbjwva2V5d29yZD48a2V5d29yZD5UcmFuc21pc3Npb248L2tleXdvcmQ+PGtleXdv
cmQ+R2VudXM8L2tleXdvcmQ+PGtleXdvcmQ+YXM8L2tleXdvcmQ+PGtleXdvcmQ+TGl0dGxlIGNo
ZXJyeSB2aXJ1czwva2V5d29yZD48a2V5d29yZD5jaGVycnk8L2tleXdvcmQ+PGtleXdvcmQ+Q2hl
cnJpZXM8L2tleXdvcmQ+PGtleXdvcmQ+c3dlZXQgY2hlcnJ5PC9rZXl3b3JkPjxrZXl3b3JkPkdy
YXBldmluZTwva2V5d29yZD48a2V5d29yZD5UcmljaG92aXJ1czwva2V5d29yZD48a2V5d29yZD5J
bnRyb2R1Y3Rpb248L2tleXdvcmQ+PGtleXdvcmQ+RXN0YWJsaXNobWVudDwva2V5d29yZD48a2V5
d29yZD5Db21tZXJjaWFsPC9rZXl3b3JkPjxrZXl3b3JkPkFncmljdWx0dXJlPC9rZXl3b3JkPjxr
ZXl3b3JkPmZpcnN0PC9rZXl3b3JkPjwva2V5d29yZHM+PGRhdGVzPjx5ZWFyPjIwMTQ8L3llYXI+
PC9kYXRlcz48b3JpZy1wdWI+PHN0eWxlIGZhY2U9InVuZGVybGluZSIgZm9udD0iZGVmYXVsdCIg
c2l6ZT0iMTAwJSI+SjpcRSBMaWJyYXJ5XFBsYW50IENhdGFsb2d1ZVxOPC9zdHlsZT48L29yaWct
cHViPjxsYWJlbD44NzEwMzwvbGFiZWw+PHVybHM+PHBkZi11cmxzPjx1cmw+ZmlsZTovL0o6XEUg
TGlicmFyeVxQbGFudCBDYXRhbG9ndWVcTlxOJmFwb3M7R3Vlc3NhbiBldCBhbCAyMDE0IElEODcx
MDMucGRmPC91cmw+PC9wZGYtdXJscz48L3VybHM+PGN1c3RvbTE+TWVhbHlidWcgZ3JvdXAgcG9s
aWN5IFlHQzwvY3VzdG9tMT48L3JlY29yZD48L0NpdGU+PC9FbmROb3RlPn==
</w:fldData>
              </w:fldChar>
            </w:r>
            <w:r w:rsidRPr="00643417">
              <w:rPr>
                <w:rFonts w:asciiTheme="majorHAnsi" w:eastAsia="Cambria" w:hAnsiTheme="majorHAnsi" w:cs="Times-Italic"/>
                <w:iCs/>
                <w:sz w:val="18"/>
                <w:szCs w:val="18"/>
                <w:lang w:eastAsia="en-AU"/>
              </w:rPr>
              <w:instrText xml:space="preserve"> ADDIN EN.CITE.DATA </w:instrText>
            </w:r>
            <w:r w:rsidRPr="00643417">
              <w:rPr>
                <w:rFonts w:asciiTheme="majorHAnsi" w:eastAsia="Cambria" w:hAnsiTheme="majorHAnsi" w:cs="Times-Italic"/>
                <w:iCs/>
                <w:sz w:val="18"/>
                <w:szCs w:val="18"/>
                <w:lang w:eastAsia="en-AU"/>
              </w:rPr>
            </w:r>
            <w:r w:rsidRPr="00643417">
              <w:rPr>
                <w:rFonts w:asciiTheme="majorHAnsi" w:eastAsia="Cambria" w:hAnsiTheme="majorHAnsi" w:cs="Times-Italic"/>
                <w:iCs/>
                <w:sz w:val="18"/>
                <w:szCs w:val="18"/>
                <w:lang w:eastAsia="en-AU"/>
              </w:rPr>
              <w:fldChar w:fldCharType="end"/>
            </w:r>
            <w:r w:rsidRPr="00643417">
              <w:rPr>
                <w:rFonts w:asciiTheme="majorHAnsi" w:eastAsia="Cambria" w:hAnsiTheme="majorHAnsi" w:cs="Times-Italic"/>
                <w:iCs/>
                <w:sz w:val="18"/>
                <w:szCs w:val="18"/>
                <w:lang w:eastAsia="en-AU"/>
              </w:rPr>
            </w:r>
            <w:r w:rsidRPr="00643417">
              <w:rPr>
                <w:rFonts w:asciiTheme="majorHAnsi" w:eastAsia="Cambria" w:hAnsiTheme="majorHAnsi" w:cs="Times-Italic"/>
                <w:iCs/>
                <w:sz w:val="18"/>
                <w:szCs w:val="18"/>
                <w:lang w:eastAsia="en-AU"/>
              </w:rPr>
              <w:fldChar w:fldCharType="separate"/>
            </w:r>
            <w:r w:rsidRPr="00643417">
              <w:rPr>
                <w:rFonts w:asciiTheme="majorHAnsi" w:eastAsia="Cambria" w:hAnsiTheme="majorHAnsi" w:cs="Times-Italic"/>
                <w:iCs/>
                <w:noProof/>
                <w:sz w:val="18"/>
                <w:szCs w:val="18"/>
                <w:lang w:eastAsia="en-AU"/>
              </w:rPr>
              <w:t>(</w:t>
            </w:r>
            <w:hyperlink w:anchor="_ENREF_364" w:tooltip="N'Guessan, 2014 #22254" w:history="1">
              <w:r w:rsidR="003A08F3" w:rsidRPr="00643417">
                <w:rPr>
                  <w:rFonts w:asciiTheme="majorHAnsi" w:eastAsia="Cambria" w:hAnsiTheme="majorHAnsi" w:cs="Times-Italic"/>
                  <w:iCs/>
                  <w:noProof/>
                  <w:sz w:val="18"/>
                  <w:szCs w:val="18"/>
                  <w:lang w:eastAsia="en-AU"/>
                </w:rPr>
                <w:t>N'Guessan et al. 2014</w:t>
              </w:r>
            </w:hyperlink>
            <w:r w:rsidRPr="00643417">
              <w:rPr>
                <w:rFonts w:asciiTheme="majorHAnsi" w:eastAsia="Cambria" w:hAnsiTheme="majorHAnsi" w:cs="Times-Italic"/>
                <w:iCs/>
                <w:noProof/>
                <w:sz w:val="18"/>
                <w:szCs w:val="18"/>
                <w:lang w:eastAsia="en-AU"/>
              </w:rPr>
              <w:t>)</w:t>
            </w:r>
            <w:r w:rsidRPr="00643417">
              <w:rPr>
                <w:rFonts w:asciiTheme="majorHAnsi" w:eastAsia="Cambria" w:hAnsiTheme="majorHAnsi" w:cs="Times-Italic"/>
                <w:iCs/>
                <w:sz w:val="18"/>
                <w:szCs w:val="18"/>
                <w:lang w:eastAsia="en-AU"/>
              </w:rPr>
              <w:fldChar w:fldCharType="end"/>
            </w:r>
          </w:p>
        </w:tc>
        <w:tc>
          <w:tcPr>
            <w:tcW w:w="267" w:type="pct"/>
          </w:tcPr>
          <w:p w14:paraId="1065E26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2FAAD126"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47267456"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2949DB0D"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11654EC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768AEB19"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4A6A05A2"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Pr>
          <w:p w14:paraId="6066F2E3" w14:textId="35BEBDD5"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Pr="00643417">
              <w:rPr>
                <w:rFonts w:asciiTheme="majorHAnsi" w:hAnsiTheme="majorHAnsi"/>
                <w:sz w:val="18"/>
                <w:szCs w:val="18"/>
              </w:rPr>
              <w:instrText xml:space="preserve"> ADDIN EN.CITE </w:instrText>
            </w:r>
            <w:r w:rsidRPr="00643417">
              <w:rPr>
                <w:rFonts w:asciiTheme="majorHAnsi" w:hAnsiTheme="majorHAnsi"/>
                <w:sz w:val="18"/>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Pr="00643417">
              <w:rPr>
                <w:rFonts w:asciiTheme="majorHAnsi" w:hAnsiTheme="majorHAnsi"/>
                <w:sz w:val="18"/>
                <w:szCs w:val="18"/>
              </w:rPr>
              <w:instrText xml:space="preserve"> ADDIN EN.CITE.DATA </w:instrText>
            </w:r>
            <w:r w:rsidRPr="00643417">
              <w:rPr>
                <w:rFonts w:asciiTheme="majorHAnsi" w:hAnsiTheme="majorHAnsi"/>
                <w:sz w:val="18"/>
                <w:szCs w:val="18"/>
              </w:rPr>
            </w:r>
            <w:r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104" w:tooltip="Charles, 1982 #17617" w:history="1">
              <w:r w:rsidR="003A08F3" w:rsidRPr="00643417">
                <w:rPr>
                  <w:rFonts w:asciiTheme="majorHAnsi" w:hAnsiTheme="majorHAnsi"/>
                  <w:noProof/>
                  <w:sz w:val="18"/>
                  <w:szCs w:val="18"/>
                </w:rPr>
                <w:t>Charles 1982</w:t>
              </w:r>
            </w:hyperlink>
            <w:r w:rsidRPr="00643417">
              <w:rPr>
                <w:rFonts w:asciiTheme="majorHAnsi" w:hAnsiTheme="majorHAnsi"/>
                <w:noProof/>
                <w:sz w:val="18"/>
                <w:szCs w:val="18"/>
              </w:rPr>
              <w:t xml:space="preserve">, </w:t>
            </w:r>
            <w:hyperlink w:anchor="_ENREF_105" w:tooltip="Charles, 1993 #484" w:history="1">
              <w:r w:rsidR="003A08F3" w:rsidRPr="00643417">
                <w:rPr>
                  <w:rFonts w:asciiTheme="majorHAnsi" w:hAnsiTheme="majorHAnsi"/>
                  <w:noProof/>
                  <w:sz w:val="18"/>
                  <w:szCs w:val="18"/>
                </w:rPr>
                <w:t>1993</w:t>
              </w:r>
            </w:hyperlink>
            <w:r w:rsidRPr="00643417">
              <w:rPr>
                <w:rFonts w:asciiTheme="majorHAnsi" w:hAnsiTheme="majorHAnsi"/>
                <w:noProof/>
                <w:sz w:val="18"/>
                <w:szCs w:val="18"/>
              </w:rPr>
              <w:t xml:space="preserve">; </w:t>
            </w:r>
            <w:hyperlink w:anchor="_ENREF_106" w:tooltip="Charles, 2010 #18578" w:history="1">
              <w:r w:rsidR="003A08F3" w:rsidRPr="00643417">
                <w:rPr>
                  <w:rFonts w:asciiTheme="majorHAnsi" w:hAnsiTheme="majorHAnsi"/>
                  <w:noProof/>
                  <w:sz w:val="18"/>
                  <w:szCs w:val="18"/>
                </w:rPr>
                <w:t>Charles et al. 2010</w:t>
              </w:r>
            </w:hyperlink>
            <w:r w:rsidRPr="00643417">
              <w:rPr>
                <w:rFonts w:asciiTheme="majorHAnsi" w:hAnsiTheme="majorHAnsi"/>
                <w:noProof/>
                <w:sz w:val="18"/>
                <w:szCs w:val="18"/>
              </w:rPr>
              <w:t xml:space="preserve">; </w:t>
            </w:r>
            <w:hyperlink w:anchor="_ENREF_300" w:tooltip="Lit, 1994 #4158" w:history="1">
              <w:r w:rsidR="003A08F3" w:rsidRPr="00643417">
                <w:rPr>
                  <w:rFonts w:asciiTheme="majorHAnsi" w:hAnsiTheme="majorHAnsi"/>
                  <w:noProof/>
                  <w:sz w:val="18"/>
                  <w:szCs w:val="18"/>
                </w:rPr>
                <w:t>Lit &amp; Calilung 1994</w:t>
              </w:r>
            </w:hyperlink>
            <w:r w:rsidRPr="00643417">
              <w:rPr>
                <w:rFonts w:asciiTheme="majorHAnsi" w:hAnsiTheme="majorHAnsi"/>
                <w:noProof/>
                <w:sz w:val="18"/>
                <w:szCs w:val="18"/>
              </w:rPr>
              <w:t xml:space="preserve">; </w:t>
            </w:r>
            <w:hyperlink w:anchor="_ENREF_406" w:tooltip="Rohrbach, 1988 #4274" w:history="1">
              <w:r w:rsidR="003A08F3" w:rsidRPr="00643417">
                <w:rPr>
                  <w:rFonts w:asciiTheme="majorHAnsi" w:hAnsiTheme="majorHAnsi"/>
                  <w:noProof/>
                  <w:sz w:val="18"/>
                  <w:szCs w:val="18"/>
                </w:rPr>
                <w:t>Rohrbach et al. 1988</w:t>
              </w:r>
            </w:hyperlink>
            <w:r w:rsidRPr="00643417">
              <w:rPr>
                <w:rFonts w:asciiTheme="majorHAnsi" w:hAnsiTheme="majorHAnsi"/>
                <w:noProof/>
                <w:sz w:val="18"/>
                <w:szCs w:val="18"/>
              </w:rPr>
              <w:t xml:space="preserve">; </w:t>
            </w:r>
            <w:hyperlink w:anchor="_ENREF_439" w:tooltip="Suresh, 1996 #19665" w:history="1">
              <w:r w:rsidR="003A08F3" w:rsidRPr="00643417">
                <w:rPr>
                  <w:rFonts w:asciiTheme="majorHAnsi" w:hAnsiTheme="majorHAnsi"/>
                  <w:noProof/>
                  <w:sz w:val="18"/>
                  <w:szCs w:val="18"/>
                </w:rPr>
                <w:t>Suresh &amp; Mohanasundaram 1996</w:t>
              </w:r>
            </w:hyperlink>
            <w:r w:rsidRPr="00643417">
              <w:rPr>
                <w:rFonts w:asciiTheme="majorHAnsi" w:hAnsiTheme="majorHAnsi"/>
                <w:noProof/>
                <w:sz w:val="18"/>
                <w:szCs w:val="18"/>
              </w:rPr>
              <w:t xml:space="preserve">; </w:t>
            </w:r>
            <w:hyperlink w:anchor="_ENREF_440" w:tooltip="Swirski, 1980 #18588" w:history="1">
              <w:r w:rsidR="003A08F3" w:rsidRPr="00643417">
                <w:rPr>
                  <w:rFonts w:asciiTheme="majorHAnsi" w:hAnsiTheme="majorHAnsi"/>
                  <w:noProof/>
                  <w:sz w:val="18"/>
                  <w:szCs w:val="18"/>
                </w:rPr>
                <w:t>Swirski et al. 1980</w:t>
              </w:r>
            </w:hyperlink>
            <w:r w:rsidRPr="00643417">
              <w:rPr>
                <w:rFonts w:asciiTheme="majorHAnsi" w:hAnsiTheme="majorHAnsi"/>
                <w:noProof/>
                <w:sz w:val="18"/>
                <w:szCs w:val="18"/>
              </w:rPr>
              <w:t xml:space="preserve">; </w:t>
            </w:r>
            <w:hyperlink w:anchor="_ENREF_458" w:tooltip="Wakgarl, 2003 #2741" w:history="1">
              <w:r w:rsidR="003A08F3" w:rsidRPr="00643417">
                <w:rPr>
                  <w:rFonts w:asciiTheme="majorHAnsi" w:hAnsiTheme="majorHAnsi"/>
                  <w:noProof/>
                  <w:sz w:val="18"/>
                  <w:szCs w:val="18"/>
                </w:rPr>
                <w:t>Wakgarl &amp; Giliomee 2003</w:t>
              </w:r>
            </w:hyperlink>
            <w:r w:rsidRPr="00643417">
              <w:rPr>
                <w:rFonts w:asciiTheme="majorHAnsi" w:hAnsiTheme="majorHAnsi"/>
                <w:noProof/>
                <w:sz w:val="18"/>
                <w:szCs w:val="18"/>
              </w:rPr>
              <w:t xml:space="preserve">; </w:t>
            </w:r>
            <w:hyperlink w:anchor="_ENREF_461" w:tooltip="Walton, 2004 #114" w:history="1">
              <w:r w:rsidR="003A08F3" w:rsidRPr="00643417">
                <w:rPr>
                  <w:rFonts w:asciiTheme="majorHAnsi" w:hAnsiTheme="majorHAnsi"/>
                  <w:noProof/>
                  <w:sz w:val="18"/>
                  <w:szCs w:val="18"/>
                </w:rPr>
                <w:t>Walton &amp; Pringle 2004a</w:t>
              </w:r>
            </w:hyperlink>
            <w:r w:rsidRPr="00643417">
              <w:rPr>
                <w:rFonts w:asciiTheme="majorHAnsi" w:hAnsiTheme="majorHAnsi"/>
                <w:noProof/>
                <w:sz w:val="18"/>
                <w:szCs w:val="18"/>
              </w:rPr>
              <w:t xml:space="preserve">; </w:t>
            </w:r>
            <w:hyperlink w:anchor="_ENREF_473" w:tooltip="Williams, 1970 #22591" w:history="1">
              <w:r w:rsidR="003A08F3" w:rsidRPr="00643417">
                <w:rPr>
                  <w:rFonts w:asciiTheme="majorHAnsi" w:hAnsiTheme="majorHAnsi"/>
                  <w:noProof/>
                  <w:sz w:val="18"/>
                  <w:szCs w:val="18"/>
                </w:rPr>
                <w:t>Williams 1970</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3EF8E55C" w14:textId="77777777" w:rsidTr="00D66EAA">
        <w:tc>
          <w:tcPr>
            <w:tcW w:w="760" w:type="pct"/>
          </w:tcPr>
          <w:p w14:paraId="4B0F4054"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i/>
                <w:sz w:val="18"/>
                <w:szCs w:val="18"/>
              </w:rPr>
              <w:t>Planococcus</w:t>
            </w:r>
            <w:r w:rsidRPr="00643417">
              <w:rPr>
                <w:rFonts w:asciiTheme="majorHAnsi" w:eastAsia="Cambria" w:hAnsiTheme="majorHAnsi" w:cs="Times-Italic"/>
                <w:i/>
                <w:iCs/>
                <w:sz w:val="18"/>
                <w:szCs w:val="18"/>
                <w:lang w:eastAsia="en-AU"/>
              </w:rPr>
              <w:t xml:space="preserve"> kenyae</w:t>
            </w:r>
          </w:p>
        </w:tc>
        <w:tc>
          <w:tcPr>
            <w:tcW w:w="759" w:type="pct"/>
          </w:tcPr>
          <w:p w14:paraId="2323A797" w14:textId="7FC31B66" w:rsidR="00292EED" w:rsidRPr="00643417" w:rsidRDefault="00A348E7" w:rsidP="003A08F3">
            <w:pPr>
              <w:spacing w:before="20" w:afterLines="20" w:after="48"/>
              <w:rPr>
                <w:rFonts w:asciiTheme="majorHAnsi" w:hAnsiTheme="majorHAnsi"/>
                <w:sz w:val="18"/>
                <w:szCs w:val="18"/>
              </w:rPr>
            </w:pPr>
            <w:r w:rsidRPr="00643417">
              <w:rPr>
                <w:rFonts w:asciiTheme="majorHAnsi" w:eastAsia="Cambria" w:hAnsiTheme="majorHAnsi" w:cs="Times-Italic"/>
                <w:iCs/>
                <w:sz w:val="18"/>
                <w:szCs w:val="18"/>
                <w:lang w:eastAsia="en-AU"/>
              </w:rPr>
              <w:fldChar w:fldCharType="begin"/>
            </w:r>
            <w:r w:rsidRPr="00643417">
              <w:rPr>
                <w:rFonts w:asciiTheme="majorHAnsi" w:eastAsia="Cambria" w:hAnsiTheme="majorHAnsi" w:cs="Times-Italic"/>
                <w:iCs/>
                <w:sz w:val="18"/>
                <w:szCs w:val="18"/>
                <w:lang w:eastAsia="en-AU"/>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Pr="00643417">
              <w:rPr>
                <w:rFonts w:asciiTheme="majorHAnsi" w:eastAsia="Cambria" w:hAnsiTheme="majorHAnsi" w:cs="Times-Italic"/>
                <w:iCs/>
                <w:sz w:val="18"/>
                <w:szCs w:val="18"/>
                <w:lang w:eastAsia="en-AU"/>
              </w:rPr>
              <w:fldChar w:fldCharType="separate"/>
            </w:r>
            <w:r w:rsidRPr="00643417">
              <w:rPr>
                <w:rFonts w:asciiTheme="majorHAnsi" w:eastAsia="Cambria" w:hAnsiTheme="majorHAnsi" w:cs="Times-Italic"/>
                <w:iCs/>
                <w:noProof/>
                <w:sz w:val="18"/>
                <w:szCs w:val="18"/>
                <w:lang w:eastAsia="en-AU"/>
              </w:rPr>
              <w:t>(</w:t>
            </w:r>
            <w:hyperlink w:anchor="_ENREF_31" w:tooltip="Attafuah, 1963 #22608" w:history="1">
              <w:r w:rsidR="003A08F3" w:rsidRPr="00643417">
                <w:rPr>
                  <w:rFonts w:asciiTheme="majorHAnsi" w:eastAsia="Cambria" w:hAnsiTheme="majorHAnsi" w:cs="Times-Italic"/>
                  <w:iCs/>
                  <w:noProof/>
                  <w:sz w:val="18"/>
                  <w:szCs w:val="18"/>
                  <w:lang w:eastAsia="en-AU"/>
                </w:rPr>
                <w:t>Attafuah, Blencowe &amp; Brunt 1963</w:t>
              </w:r>
            </w:hyperlink>
            <w:r w:rsidRPr="00643417">
              <w:rPr>
                <w:rFonts w:asciiTheme="majorHAnsi" w:eastAsia="Cambria" w:hAnsiTheme="majorHAnsi" w:cs="Times-Italic"/>
                <w:iCs/>
                <w:noProof/>
                <w:sz w:val="18"/>
                <w:szCs w:val="18"/>
                <w:lang w:eastAsia="en-AU"/>
              </w:rPr>
              <w:t>)</w:t>
            </w:r>
            <w:r w:rsidRPr="00643417">
              <w:rPr>
                <w:rFonts w:asciiTheme="majorHAnsi" w:eastAsia="Cambria" w:hAnsiTheme="majorHAnsi" w:cs="Times-Italic"/>
                <w:iCs/>
                <w:sz w:val="18"/>
                <w:szCs w:val="18"/>
                <w:lang w:eastAsia="en-AU"/>
              </w:rPr>
              <w:fldChar w:fldCharType="end"/>
            </w:r>
          </w:p>
        </w:tc>
        <w:tc>
          <w:tcPr>
            <w:tcW w:w="267" w:type="pct"/>
          </w:tcPr>
          <w:p w14:paraId="29E113DD" w14:textId="77777777" w:rsidR="00292EED" w:rsidRPr="00643417" w:rsidRDefault="00292EED" w:rsidP="00D66EAA">
            <w:pPr>
              <w:pStyle w:val="TableText"/>
            </w:pPr>
            <w:r w:rsidRPr="00643417">
              <w:t>Y</w:t>
            </w:r>
          </w:p>
        </w:tc>
        <w:tc>
          <w:tcPr>
            <w:tcW w:w="267" w:type="pct"/>
          </w:tcPr>
          <w:p w14:paraId="3AC3CE1E" w14:textId="4731C87E" w:rsidR="00292EED" w:rsidRPr="00643417" w:rsidRDefault="009A60B6" w:rsidP="00D66EAA">
            <w:pPr>
              <w:pStyle w:val="TableText"/>
            </w:pPr>
            <w:r w:rsidRPr="00643417">
              <w:t>–</w:t>
            </w:r>
          </w:p>
        </w:tc>
        <w:tc>
          <w:tcPr>
            <w:tcW w:w="267" w:type="pct"/>
          </w:tcPr>
          <w:p w14:paraId="04C71DA8" w14:textId="77777777" w:rsidR="00292EED" w:rsidRPr="00643417" w:rsidRDefault="00292EED" w:rsidP="00D66EAA">
            <w:pPr>
              <w:pStyle w:val="TableText"/>
            </w:pPr>
            <w:r w:rsidRPr="00643417">
              <w:t>ID</w:t>
            </w:r>
          </w:p>
        </w:tc>
        <w:tc>
          <w:tcPr>
            <w:tcW w:w="268" w:type="pct"/>
          </w:tcPr>
          <w:p w14:paraId="65C977D1" w14:textId="09F1D24C" w:rsidR="00292EED" w:rsidRPr="00643417" w:rsidRDefault="009A60B6" w:rsidP="00D66EAA">
            <w:pPr>
              <w:pStyle w:val="TableText"/>
            </w:pPr>
            <w:r w:rsidRPr="00643417">
              <w:t>–</w:t>
            </w:r>
          </w:p>
        </w:tc>
        <w:tc>
          <w:tcPr>
            <w:tcW w:w="267" w:type="pct"/>
          </w:tcPr>
          <w:p w14:paraId="7D067932" w14:textId="0BEB919D" w:rsidR="00292EED" w:rsidRPr="00643417" w:rsidRDefault="009A60B6" w:rsidP="00D66EAA">
            <w:pPr>
              <w:pStyle w:val="TableText"/>
            </w:pPr>
            <w:r w:rsidRPr="00643417">
              <w:t>–</w:t>
            </w:r>
          </w:p>
        </w:tc>
        <w:tc>
          <w:tcPr>
            <w:tcW w:w="267" w:type="pct"/>
          </w:tcPr>
          <w:p w14:paraId="7C645F0F" w14:textId="4F993F39" w:rsidR="00292EED" w:rsidRPr="00643417" w:rsidRDefault="009A60B6" w:rsidP="00D66EAA">
            <w:pPr>
              <w:pStyle w:val="TableText"/>
            </w:pPr>
            <w:r w:rsidRPr="00643417">
              <w:t>–</w:t>
            </w:r>
          </w:p>
        </w:tc>
        <w:tc>
          <w:tcPr>
            <w:tcW w:w="268" w:type="pct"/>
          </w:tcPr>
          <w:p w14:paraId="319FB1DE" w14:textId="43C549D3" w:rsidR="00292EED" w:rsidRPr="00643417" w:rsidRDefault="009A60B6" w:rsidP="00D66EAA">
            <w:pPr>
              <w:pStyle w:val="TableText"/>
            </w:pPr>
            <w:r w:rsidRPr="00643417">
              <w:t>–</w:t>
            </w:r>
          </w:p>
        </w:tc>
        <w:tc>
          <w:tcPr>
            <w:tcW w:w="1609" w:type="pct"/>
          </w:tcPr>
          <w:p w14:paraId="56776F62" w14:textId="4C49B117"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PEVuZE5vdGU+PENpdGU+PEF1dGhvcj5FenphdDwvQXV0aG9yPjxZZWFyPjE5NTY8L1llYXI+PFJl
Y051bT44ODc8L1JlY051bT48RGlzcGxheVRleHQ+KEF0dGFmdWFoLCBCbGVuY293ZSAmYW1wOyBC
cnVudCAxOTYzOyBDb3ggMTk4OTsgRXp6YXQgJmFtcDsgTWNDb25uZWxsIDE5NTY7IEdhcmPDrWEg
TW9yYWxlcyBldCBhbC4gMjAxOCk8L0Rpc3BsYXlUZXh0PjxyZWNvcmQ+PHJlYy1udW1iZXI+ODg3
PC9yZWMtbnVtYmVyPjxmb3JlaWduLWtleXM+PGtleSBhcHA9IkVOIiBkYi1pZD0icHh3eHcwZXI5
enYyZnhlenhkazV0dDV1dHo1cDV2dHJ3ZHYwIiB0aW1lc3RhbXA9IjE0NTE5NzIzODIiPjg4Nzwv
a2V5PjwvZm9yZWlnbi1rZXlzPjxyZWYtdHlwZSBuYW1lPSJKb3VybmFsIEFydGljbGUiPjE3PC9y
ZWYtdHlwZT48Y29udHJpYnV0b3JzPjxhdXRob3JzPjxhdXRob3I+RXp6YXQsWS5NLjwvYXV0aG9y
PjxhdXRob3I+TWNDb25uZWxsLEguUy48L2F1dGhvcj48L2F1dGhvcnM+PC9jb250cmlidXRvcnM+
PHRpdGxlcz48dGl0bGU+PHN0eWxlIGZhY2U9Im5vcm1hbCIgZm9udD0iZGVmYXVsdCIgc2l6ZT0i
MTAwJSI+QSBjbGFzc2lmaWNhdGlvbiBvZiB0aGUgbWVhbHlidWcgdHJpYmUgPC9zdHlsZT48c3R5
bGUgZmFjZT0iaXRhbGljIiBmb250PSJkZWZhdWx0IiBzaXplPSIxMDAlIj5QbGFub2NvY2Npbmkg
PC9zdHlsZT48c3R5bGUgZmFjZT0ibm9ybWFsIiBmb250PSJkZWZhdWx0IiBzaXplPSIxMDAlIj4o
UHNldWRvY29jY2lkYWU6IEhvbW9wdGVyYSk8L3N0eWxlPjwvdGl0bGU+PHNlY29uZGFyeS10aXRs
ZT5NYXJ5bGFuZCBBZ3JpY3VsdHVyYWwgRXhwZXJpbWVudCBTdGF0aW9uIEJ1bGxldGluPC9zZWNv
bmRhcnktdGl0bGU+PC90aXRsZXM+PHBlcmlvZGljYWw+PGZ1bGwtdGl0bGU+TWFyeWxhbmQgQWdy
aWN1bHR1cmFsIEV4cGVyaW1lbnQgU3RhdGlvbiBCdWxsZXRpbjwvZnVsbC10aXRsZT48L3Blcmlv
ZGljYWw+PHBhZ2VzPjUtMTA4PC9wYWdlcz48dm9sdW1lPkE8L3ZvbHVtZT48bnVtYmVyPjg0PC9u
dW1iZXI+PHJlcHJpbnQtZWRpdGlvbj5Ob3QgaW4gRmlsZTwvcmVwcmludC1lZGl0aW9uPjxrZXl3
b3Jkcz48a2V5d29yZD5DbGFzc2lmaWNhdGlvbjwva2V5d29yZD48a2V5d29yZD5HZW5lcmE8L2tl
eXdvcmQ+PGtleXdvcmQ+SG9tb3B0ZXJhPC9rZXl3b3JkPjxrZXl3b3JkPklsbHVzdHJhdGlvbnM8
L2tleXdvcmQ+PGtleXdvcmQ+TWVhbHlidWc8L2tleXdvcmQ+PGtleXdvcmQ+TWVhbHlidWdzIGNs
YXNzaWZpY2F0aW9uPC9rZXl3b3JkPjxrZXl3b3JkPk1vcnBob2xvZ3k8L2tleXdvcmQ+PGtleXdv
cmQ+UHNldWRvY29jY2lkYWU8L2tleXdvcmQ+PC9rZXl3b3Jkcz48ZGF0ZXM+PHllYXI+MTk1Njwv
eWVhcj48L2RhdGVzPjxvcmlnLXB1Yj48c3R5bGUgZmFjZT0idW5kZXJsaW5lIiBmb250PSJkZWZh
dWx0IiBzaXplPSIxMDAlIj5KOlxFIExpYnJhcnlcUGxhbnQgQ2F0YWxvZ3VlXEU8L3N0eWxlPjwv
b3JpZy1wdWI+PGxhYmVsPjU4MTwvbGFiZWw+PHVybHM+PHBkZi11cmxzPjx1cmw+ZmlsZTovL0o6
XEUgTGlicmFyeVxQbGFudCBDYXRhbG9ndWVcRVxFenphdCAxOTU2ICBJRDU4MS5wZGY8L3VybD48
L3BkZi11cmxzPjwvdXJscz48Y3VzdG9tMT5sYTwvY3VzdG9tMT48L3JlY29yZD48L0NpdGU+PENp
dGU+PEF1dGhvcj5Db3g8L0F1dGhvcj48WWVhcj4xOTg5PC9ZZWFyPjxSZWNOdW0+NTM1PC9SZWNO
dW0+PHJlY29yZD48cmVjLW51bWJlcj41MzU8L3JlYy1udW1iZXI+PGZvcmVpZ24ta2V5cz48a2V5
IGFwcD0iRU4iIGRiLWlkPSJweHd4dzBlcjl6djJmeGV6eGRrNXR0NXV0ejVwNXZ0cndkdjAiIHRp
bWVzdGFtcD0iMTQ1MTk3MjM3MSI+NTM1PC9rZXk+PC9mb3JlaWduLWtleXM+PHJlZi10eXBlIG5h
bWU9IkpvdXJuYWwgQXJ0aWNsZSI+MTc8L3JlZi10eXBlPjxjb250cmlidXRvcnM+PGF1dGhvcnM+
PGF1dGhvcj5Db3gsSi5NLjwvYXV0aG9yPjwvYXV0aG9ycz48L2NvbnRyaWJ1dG9ycz48dGl0bGVz
Pjx0aXRsZT48c3R5bGUgZmFjZT0ibm9ybWFsIiBmb250PSJkZWZhdWx0IiBzaXplPSIxMDAlIj5U
aGUgbWVhbHlidWcgZ2VudXMgPC9zdHlsZT48c3R5bGUgZmFjZT0iaXRhbGljIiBmb250PSJkZWZh
dWx0IiBzaXplPSIxMDAlIj5QbGFub2NvY2N1czwvc3R5bGU+PHN0eWxlIGZhY2U9Im5vcm1hbCIg
Zm9udD0iZGVmYXVsdCIgc2l6ZT0iMTAwJSI+IChIb21vcHRlcmE6IFBzZXVkb2NvY2NpZGFlKTwv
c3R5bGU+PC90aXRsZT48c2Vjb25kYXJ5LXRpdGxlPkJ1bGxldGluIG9mIHRoZSBCcml0aXNoIE11
c2V1bSAoTmF0dXJhbCBIaXN0b3J5KSwgRW50b21vbG9neTwvc2Vjb25kYXJ5LXRpdGxlPjwvdGl0
bGVzPjxwZXJpb2RpY2FsPjxmdWxsLXRpdGxlPkJ1bGxldGluIG9mIHRoZSBCcml0aXNoIE11c2V1
bSAoTmF0dXJhbCBIaXN0b3J5KSwgRW50b21vbG9neTwvZnVsbC10aXRsZT48L3BlcmlvZGljYWw+
PHBhZ2VzPjEtNzg8L3BhZ2VzPjx2b2x1bWU+NTg8L3ZvbHVtZT48bnVtYmVyPjE8L251bWJlcj48
cmVwcmludC1lZGl0aW9uPk5vdCBpbiBGaWxlPC9yZXByaW50LWVkaXRpb24+PGtleXdvcmRzPjxr
ZXl3b3JkPkFuZ2lvc3Blcm1zPC9rZXl3b3JkPjxrZXl3b3JkPkFuaW1hbHM8L2tleXdvcmQ+PGtl
eXdvcmQ+QXJ0aHJvcG9kczwva2V5d29yZD48a2V5d29yZD5hczwva2V5d29yZD48a2V5d29yZD5D
b2Njb2lkZWE8L2tleXdvcmQ+PGtleXdvcmQ+Q29jb2E8L2tleXdvcmQ+PGtleXdvcmQ+RGFjdHls
b3BpaWRhZTwva2V5d29yZD48a2V5d29yZD5EYWN0eWxvcGl1czwva2V5d29yZD48a2V5d29yZD5E
YWN0eWxvcGl1cyBzdWJ0ZXJyYW5ldXM8L2tleXdvcmQ+PGtleXdvcmQ+RGVzY3JpcHRpb248L2tl
eXdvcmQ+PGtleXdvcmQ+RGVzY3JpcHRpb25zPC9rZXl3b3JkPjxrZXl3b3JkPkRpY290eWxlZG9u
czwva2V5d29yZD48a2V5d29yZD5FY29ub21pYyBpbXBvcnRhbmNlPC9rZXl3b3JkPjxrZXl3b3Jk
PkVudG9tb2xvZ3k8L2tleXdvcmQ+PGtleXdvcmQ+RXJpY2FjZWFlPC9rZXl3b3JkPjxrZXl3b3Jk
PkVyaWNhbGVzPC9rZXl3b3JkPjxrZXl3b3JkPkVyaW9ib3RyeWE8L2tleXdvcmQ+PGtleXdvcmQ+
RXJpb2JvdHJ5YSBqYXBvbmljYTwva2V5d29yZD48a2V5d29yZD5FdXBob3JiaWFjZWFlPC9rZXl3
b3JkPjxrZXl3b3JkPkV1cGhvcmJpYWxlczwva2V5d29yZD48a2V5d29yZD5GaWN1czwva2V5d29y
ZD48a2V5d29yZD5Gb29kIHBsYW50czwva2V5d29yZD48a2V5d29yZD5Gb3Jlc3RzPC9rZXl3b3Jk
PjxrZXl3b3JkPkdlbnVzPC9rZXl3b3JkPjxrZXl3b3JkPkd1YXZhczwva2V5d29yZD48a2V5d29y
ZD5IZW1pcHRlcmE8L2tleXdvcmQ+PGtleXdvcmQ+SGV2ZWE8L2tleXdvcmQ+PGtleXdvcmQ+SGV2
ZWEgYnJhc2lsaWVuc2lzPC9rZXl3b3JkPjxrZXl3b3JkPkhvbW9wdGVyYTwva2V5d29yZD48a2V5
d29yZD5JbGx1c3RyYXRpb25zPC9rZXl3b3JkPjxrZXl3b3JkPkltcG9ydGFuY2U8L2tleXdvcmQ+
PGtleXdvcmQ+SW5zZWN0czwva2V5d29yZD48a2V5d29yZD5JbnZlcnRlYnJhdGVzPC9rZXl3b3Jk
PjxrZXl3b3JkPktleTwva2V5d29yZD48a2V5d29yZD5LZXlzPC9rZXl3b3JkPjxrZXl3b3JkPkxp
dGNoaTwva2V5d29yZD48a2V5d29yZD5MaXRjaGkgY2hpbmVuc2lzPC9rZXl3b3JkPjxrZXl3b3Jk
PkxvcXVhdHM8L2tleXdvcmQ+PGtleXdvcmQ+TWFsdmFsZXM8L2tleXdvcmQ+PGtleXdvcmQ+TWVh
bHlidWc8L2tleXdvcmQ+PGtleXdvcmQ+TW9ub2NvdHlsZWRvbnM8L2tleXdvcmQ+PGtleXdvcmQ+
TXlydGFjZWFlPC9rZXl3b3JkPjxrZXl3b3JkPk15cnRhbGVzPC9rZXl3b3JkPjxrZXl3b3JkPk9y
Y2hpZGFjZWFlPC9rZXl3b3JkPjxrZXl3b3JkPk9yY2hpZGFsZXM8L2tleXdvcmQ+PGtleXdvcmQ+
UGVzdCBwYXRob2dlbnM8L2tleXdvcmQ+PGtleXdvcmQ+UGhlbmFjb2NjdXM8L2tleXdvcmQ+PGtl
eXdvcmQ+UGhlbmFjb2NjdXMgc3BpcmlmZXJ1czwva2V5d29yZD48a2V5d29yZD5QbGFub2NvY2Nv
aWRlczwva2V5d29yZD48a2V5d29yZD5QbGFub2NvY2NvaWRlcyBjdWJhbmVuc2lzPC9rZXl3b3Jk
PjxrZXl3b3JkPlBsYW5vY29jY3VzPC9rZXl3b3JkPjxrZXl3b3JkPlBsYW5vY29jY3VzIGNpdHJp
PC9rZXl3b3JkPjxrZXl3b3JkPlBsYW5vY29jY3VzIGN1cnVyYml0YWU8L2tleXdvcmQ+PGtleXdv
cmQ+UGxhbm9jb2NjdXMgZmljdXM8L2tleXdvcmQ+PGtleXdvcmQ+UGxhbm9jb2NjdXMgamFwb25p
Y3VzPC9rZXl3b3JkPjxrZXl3b3JkPlBsYW5vY29jY3VzIGtlbnlhZTwva2V5d29yZD48a2V5d29y
ZD5QbGFub2NvY2N1cyBrcmF1bmhpYWU8L2tleXdvcmQ+PGtleXdvcmQ+UGxhbm9jb2NjdXMgbGls
YWNpbnVzPC9rZXl3b3JkPjxrZXl3b3JkPlBsYW5vY29jY3VzIGxpdGNoaTwva2V5d29yZD48a2V5
d29yZD5QbGFub2NvY2N1cyBtaW5vcjwva2V5d29yZD48a2V5d29yZD5QbGFub2NvY2N1cyBvcmNo
aWRpPC9rZXl3b3JkPjxrZXl3b3JkPlBsYW5vY29jY3VzIHBhY2lmaWN1czwva2V5d29yZD48a2V5
d29yZD5QbGFub2NvY2N1cyBwcmluY2lwZTwva2V5d29yZD48a2V5d29yZD5QbGFub2NvY2N1cyBw
c2lkaWk8L2tleXdvcmQ+PGtleXdvcmQ+UGxhbm9jb2NjdXMgc2lha3dhbmVuc2lzPC9rZXl3b3Jk
PjxrZXl3b3JkPlBsYW5vY29jY3VzIHN1YnVraWFlbnNpczwva2V5d29yZD48a2V5d29yZD5QbGFu
b2NvY2N1cyBzdWxhd2VzaTwva2V5d29yZD48a2V5d29yZD5QbGFub2NvY2N1cyB0YW56YW5pZW5z
aXM8L2tleXdvcmQ+PGtleXdvcmQ+UGxhbnRzPC9rZXl3b3JkPjxrZXl3b3JkPlBzZXVkb2NvY2Np
ZGFlPC9rZXl3b3JkPjxrZXl3b3JkPlBzZXVkb2NvY2N1czwva2V5d29yZD48a2V5d29yZD5Qc2V1
ZG9jb2NjdXMgY2FsY2VvbGFyaWFlPC9rZXl3b3JkPjxrZXl3b3JkPlBzZXVkb2NvY2N1cyBjYWxj
ZW9sYXJpYWUgdmFyIG1pbm9yPC9rZXl3b3JkPjxrZXl3b3JkPlBzZXVkb2NvY2N1cyBkZWNlcHRv
cjwva2V5d29yZD48a2V5d29yZD5Qc2lkaXVtPC9rZXl3b3JkPjxrZXl3b3JkPlB5cnVzPC9rZXl3
b3JkPjxrZXl3b3JkPlJob2RvZGVuZHJvbjwva2V5d29yZD48a2V5d29yZD5SaG9kb2RlbmRyb24g
aW5kaWN1bTwva2V5d29yZD48a2V5d29yZD5Sb3NhY2VhZTwva2V5d29yZD48a2V5d29yZD5Sb3Nh
bGVzPC9rZXl3b3JkPjxrZXl3b3JkPlNhcGluZGFjZWFlPC9rZXl3b3JkPjxrZXl3b3JkPlNhcGlu
ZGFsZXM8L2tleXdvcmQ+PGtleXdvcmQ+U3BlY2llczwva2V5d29yZD48a2V5d29yZD5TcGVybWF0
b3BoeXRhPC9rZXl3b3JkPjxrZXl3b3JkPlN0ZXJjdWxpYWNlYWU8L2tleXdvcmQ+PGtleXdvcmQ+
U3Rlcm5vcnJoeW5jaGE8L2tleXdvcmQ+PGtleXdvcmQ+U3VsYXdlc2k8L2tleXdvcmQ+PGtleXdv
cmQ+U3lub255bXM8L2tleXdvcmQ+PGtleXdvcmQ+VGF4b25vbXk8L2tleXdvcmQ+PGtleXdvcmQ+
VGF4b25vbXkgYW5kIGV2b2x1dGlvbjwva2V5d29yZD48a2V5d29yZD5UaGVvYnJvbWE8L2tleXdv
cmQ+PGtleXdvcmQ+VGhlb2Jyb21hIGNhY2FvPC9rZXl3b3JkPjxrZXl3b3JkPlVydGljYWNlYWU8
L2tleXdvcmQ+PGtleXdvcmQ+VXJ0aWNhbGVzPC9rZXl3b3JkPjwva2V5d29yZHM+PGRhdGVzPjx5
ZWFyPjE5ODk8L3llYXI+PC9kYXRlcz48b3JpZy1wdWI+PHN0eWxlIGZhY2U9InVuZGVybGluZSIg
Zm9udD0iZGVmYXVsdCIgc2l6ZT0iMTAwJSI+SjpcRSBMaWJyYXJ5XFBsYW50IENhdGFsb2d1ZVxD
PC9zdHlsZT48L29yaWctcHViPjxsYWJlbD4xNzA8L2xhYmVsPjx1cmxzPjwvdXJscz48Y3VzdG9t
MT5nbSBJbmRpYW4gdGFibGUgZ3JhcGVzIGpkPC9jdXN0b20xPjwvcmVjb3JkPjwvQ2l0ZT48Q2l0
ZT48QXV0aG9yPkF0dGFmdWFoPC9BdXRob3I+PFllYXI+MTk2MzwvWWVhcj48UmVjTnVtPjIyNjA4
PC9SZWNOdW0+PHJlY29yZD48cmVjLW51bWJlcj4yMjYwODwvcmVjLW51bWJlcj48Zm9yZWlnbi1r
ZXlzPjxrZXkgYXBwPSJFTiIgZGItaWQ9InB4d3h3MGVyOXp2MmZ4ZXp4ZGs1dHQ1dXR6NXA1dnRy
d2R2MCIgdGltZXN0YW1wPSIxNDUxOTcyODc5Ij4yMjYwODwva2V5PjwvZm9yZWlnbi1rZXlzPjxy
ZWYtdHlwZSBuYW1lPSJKb3VybmFsIEFydGljbGUiPjE3PC9yZWYtdHlwZT48Y29udHJpYnV0b3Jz
PjxhdXRob3JzPjxhdXRob3I+QXR0YWZ1YWgsQS48L2F1dGhvcj48YXV0aG9yPkJsZW5jb3dlLEou
Vy48L2F1dGhvcj48YXV0aG9yPkJydW50LEEuQS48L2F1dGhvcj48L2F1dGhvcnM+PC9jb250cmli
dXRvcnM+PHRpdGxlcz48dGl0bGU+U3dvbGxlbi1zaG9vdCBkaXNlYXNlIG9mIGNvY29hIGluIFNp
ZXJyYSBMZW9uZTwvdGl0bGU+PHNlY29uZGFyeS10aXRsZT5Ucm9waWNhbCBBZ3JpY3VsdHVyZSwg
VHJpbmlkYWQgYW5kIFRvYmFnbzwvc2Vjb25kYXJ5LXRpdGxlPjwvdGl0bGVzPjxwZXJpb2RpY2Fs
PjxmdWxsLXRpdGxlPlRyb3BpY2FsIEFncmljdWx0dXJlLCBUcmluaWRhZCBhbmQgVG9iYWdvPC9m
dWxsLXRpdGxlPjwvcGVyaW9kaWNhbD48cGFnZXM+MjI5LTIzMjwvcGFnZXM+PHZvbHVtZT40MDwv
dm9sdW1lPjxudW1iZXI+MzwvbnVtYmVyPjxrZXl3b3Jkcz48a2V5d29yZD5BZ3JpY3VsdHVyZTwv
a2V5d29yZD48a2V5d29yZD5Db2NvYTwva2V5d29yZD48a2V5d29yZD5Db3VudHJpZXM8L2tleXdv
cmQ+PGtleXdvcmQ+ZGlzZWFzZTwva2V5d29yZD48a2V5d29yZD5GYXJtczwva2V5d29yZD48a2V5
d29yZD5maXJzdDwva2V5d29yZD48a2V5d29yZD5GaXJzdCByZXBvcnQ8L2tleXdvcmQ+PGtleXdv
cmQ+SXNvbGF0ZXM8L2tleXdvcmQ+PGtleXdvcmQ+TWVhbHlidWc8L2tleXdvcmQ+PGtleXdvcmQ+
TWlsZDwva2V5d29yZD48a2V5d29yZD5QbGFub2NvY2NvaWRlczwva2V5d29yZD48a2V5d29yZD5Q
bGFub2NvY2N1czwva2V5d29yZD48a2V5d29yZD5QbGFub2NvY2N1cyBjaXRyaTwva2V5d29yZD48
a2V5d29yZD5Qc2V1ZG9jb2NjdXM8L2tleXdvcmQ+PGtleXdvcmQ+UmVwb3J0PC9rZXl3b3JkPjxr
ZXl3b3JkPlN1cnZleTwva2V5d29yZD48a2V5d29yZD5UZXN0czwva2V5d29yZD48a2V5d29yZD5U
cmVlczwva2V5d29yZD48a2V5d29yZD5UcmluaWRhZCBhbmQgVG9iYWdvPC9rZXl3b3JkPjxrZXl3
b3JkPlZpcnVzPC9rZXl3b3JkPjwva2V5d29yZHM+PGRhdGVzPjx5ZWFyPjE5NjM8L3llYXI+PC9k
YXRlcz48b3JpZy1wdWI+PHN0eWxlIGZhY2U9InVuZGVybGluZSIgZm9udD0iZGVmYXVsdCIgc2l6
ZT0iMTAwJSI+SjpcRSBMaWJyYXJ5XFBsYW50IENhdGFsb2d1ZVxBPC9zdHlsZT48L29yaWctcHVi
PjxsYWJlbD44NzQ3MTwvbGFiZWw+PHVybHM+PHJlbGF0ZWQtdXJscz48dXJsPjxzdHlsZSBmYWNl
PSJ1bmRlcmxpbmUiIGZvbnQ9ImRlZmF1bHQiIHNpemU9IjEwMCUiPmh0dHA6Ly93d3cuY2FiZGly
ZWN0Lm9yZy9hYnN0cmFjdHMvMTk2NDA1MDE4NTMuaHRtbDwvc3R5bGU+PC91cmw+PC9yZWxhdGVk
LXVybHM+PC91cmxzPjxjdXN0b20xPk1lYWx5YnVnIGdyb3VwIHBvbGljeSBZR0Mgam08L2N1c3Rv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cmVmLXR5cGU+PGNvbnRyaWJ1dG9ycz48YXV0aG9ycz48YXV0aG9yPkdhcmPDrWEgTW9yYWxlcywg
TS48L2F1dGhvcj48YXV0aG9yPkRlbm5vLCBCLkQuPC9hdXRob3I+PGF1dGhvcj5NaWxsZXIsIEQu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MT48L3JlY29yZD48L0NpdGU+PC9FbmROb3RlPgB=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PEVuZE5vdGU+PENpdGU+PEF1dGhvcj5FenphdDwvQXV0aG9yPjxZZWFyPjE5NTY8L1llYXI+PFJl
Y051bT44ODc8L1JlY051bT48RGlzcGxheVRleHQ+KEF0dGFmdWFoLCBCbGVuY293ZSAmYW1wOyBC
cnVudCAxOTYzOyBDb3ggMTk4OTsgRXp6YXQgJmFtcDsgTWNDb25uZWxsIDE5NTY7IEdhcmPDrWEg
TW9yYWxlcyBldCBhbC4gMjAxOCk8L0Rpc3BsYXlUZXh0PjxyZWNvcmQ+PHJlYy1udW1iZXI+ODg3
PC9yZWMtbnVtYmVyPjxmb3JlaWduLWtleXM+PGtleSBhcHA9IkVOIiBkYi1pZD0icHh3eHcwZXI5
enYyZnhlenhkazV0dDV1dHo1cDV2dHJ3ZHYwIiB0aW1lc3RhbXA9IjE0NTE5NzIzODIiPjg4Nzwv
a2V5PjwvZm9yZWlnbi1rZXlzPjxyZWYtdHlwZSBuYW1lPSJKb3VybmFsIEFydGljbGUiPjE3PC9y
ZWYtdHlwZT48Y29udHJpYnV0b3JzPjxhdXRob3JzPjxhdXRob3I+RXp6YXQsWS5NLjwvYXV0aG9y
PjxhdXRob3I+TWNDb25uZWxsLEguUy48L2F1dGhvcj48L2F1dGhvcnM+PC9jb250cmlidXRvcnM+
PHRpdGxlcz48dGl0bGU+PHN0eWxlIGZhY2U9Im5vcm1hbCIgZm9udD0iZGVmYXVsdCIgc2l6ZT0i
MTAwJSI+QSBjbGFzc2lmaWNhdGlvbiBvZiB0aGUgbWVhbHlidWcgdHJpYmUgPC9zdHlsZT48c3R5
bGUgZmFjZT0iaXRhbGljIiBmb250PSJkZWZhdWx0IiBzaXplPSIxMDAlIj5QbGFub2NvY2Npbmkg
PC9zdHlsZT48c3R5bGUgZmFjZT0ibm9ybWFsIiBmb250PSJkZWZhdWx0IiBzaXplPSIxMDAlIj4o
UHNldWRvY29jY2lkYWU6IEhvbW9wdGVyYSk8L3N0eWxlPjwvdGl0bGU+PHNlY29uZGFyeS10aXRs
ZT5NYXJ5bGFuZCBBZ3JpY3VsdHVyYWwgRXhwZXJpbWVudCBTdGF0aW9uIEJ1bGxldGluPC9zZWNv
bmRhcnktdGl0bGU+PC90aXRsZXM+PHBlcmlvZGljYWw+PGZ1bGwtdGl0bGU+TWFyeWxhbmQgQWdy
aWN1bHR1cmFsIEV4cGVyaW1lbnQgU3RhdGlvbiBCdWxsZXRpbjwvZnVsbC10aXRsZT48L3Blcmlv
ZGljYWw+PHBhZ2VzPjUtMTA4PC9wYWdlcz48dm9sdW1lPkE8L3ZvbHVtZT48bnVtYmVyPjg0PC9u
dW1iZXI+PHJlcHJpbnQtZWRpdGlvbj5Ob3QgaW4gRmlsZTwvcmVwcmludC1lZGl0aW9uPjxrZXl3
b3Jkcz48a2V5d29yZD5DbGFzc2lmaWNhdGlvbjwva2V5d29yZD48a2V5d29yZD5HZW5lcmE8L2tl
eXdvcmQ+PGtleXdvcmQ+SG9tb3B0ZXJhPC9rZXl3b3JkPjxrZXl3b3JkPklsbHVzdHJhdGlvbnM8
L2tleXdvcmQ+PGtleXdvcmQ+TWVhbHlidWc8L2tleXdvcmQ+PGtleXdvcmQ+TWVhbHlidWdzIGNs
YXNzaWZpY2F0aW9uPC9rZXl3b3JkPjxrZXl3b3JkPk1vcnBob2xvZ3k8L2tleXdvcmQ+PGtleXdv
cmQ+UHNldWRvY29jY2lkYWU8L2tleXdvcmQ+PC9rZXl3b3Jkcz48ZGF0ZXM+PHllYXI+MTk1Njwv
eWVhcj48L2RhdGVzPjxvcmlnLXB1Yj48c3R5bGUgZmFjZT0idW5kZXJsaW5lIiBmb250PSJkZWZh
dWx0IiBzaXplPSIxMDAlIj5KOlxFIExpYnJhcnlcUGxhbnQgQ2F0YWxvZ3VlXEU8L3N0eWxlPjwv
b3JpZy1wdWI+PGxhYmVsPjU4MTwvbGFiZWw+PHVybHM+PHBkZi11cmxzPjx1cmw+ZmlsZTovL0o6
XEUgTGlicmFyeVxQbGFudCBDYXRhbG9ndWVcRVxFenphdCAxOTU2ICBJRDU4MS5wZGY8L3VybD48
L3BkZi11cmxzPjwvdXJscz48Y3VzdG9tMT5sYTwvY3VzdG9tMT48L3JlY29yZD48L0NpdGU+PENp
dGU+PEF1dGhvcj5Db3g8L0F1dGhvcj48WWVhcj4xOTg5PC9ZZWFyPjxSZWNOdW0+NTM1PC9SZWNO
dW0+PHJlY29yZD48cmVjLW51bWJlcj41MzU8L3JlYy1udW1iZXI+PGZvcmVpZ24ta2V5cz48a2V5
IGFwcD0iRU4iIGRiLWlkPSJweHd4dzBlcjl6djJmeGV6eGRrNXR0NXV0ejVwNXZ0cndkdjAiIHRp
bWVzdGFtcD0iMTQ1MTk3MjM3MSI+NTM1PC9rZXk+PC9mb3JlaWduLWtleXM+PHJlZi10eXBlIG5h
bWU9IkpvdXJuYWwgQXJ0aWNsZSI+MTc8L3JlZi10eXBlPjxjb250cmlidXRvcnM+PGF1dGhvcnM+
PGF1dGhvcj5Db3gsSi5NLjwvYXV0aG9yPjwvYXV0aG9ycz48L2NvbnRyaWJ1dG9ycz48dGl0bGVz
Pjx0aXRsZT48c3R5bGUgZmFjZT0ibm9ybWFsIiBmb250PSJkZWZhdWx0IiBzaXplPSIxMDAlIj5U
aGUgbWVhbHlidWcgZ2VudXMgPC9zdHlsZT48c3R5bGUgZmFjZT0iaXRhbGljIiBmb250PSJkZWZh
dWx0IiBzaXplPSIxMDAlIj5QbGFub2NvY2N1czwvc3R5bGU+PHN0eWxlIGZhY2U9Im5vcm1hbCIg
Zm9udD0iZGVmYXVsdCIgc2l6ZT0iMTAwJSI+IChIb21vcHRlcmE6IFBzZXVkb2NvY2NpZGFlKTwv
c3R5bGU+PC90aXRsZT48c2Vjb25kYXJ5LXRpdGxlPkJ1bGxldGluIG9mIHRoZSBCcml0aXNoIE11
c2V1bSAoTmF0dXJhbCBIaXN0b3J5KSwgRW50b21vbG9neTwvc2Vjb25kYXJ5LXRpdGxlPjwvdGl0
bGVzPjxwZXJpb2RpY2FsPjxmdWxsLXRpdGxlPkJ1bGxldGluIG9mIHRoZSBCcml0aXNoIE11c2V1
bSAoTmF0dXJhbCBIaXN0b3J5KSwgRW50b21vbG9neTwvZnVsbC10aXRsZT48L3BlcmlvZGljYWw+
PHBhZ2VzPjEtNzg8L3BhZ2VzPjx2b2x1bWU+NTg8L3ZvbHVtZT48bnVtYmVyPjE8L251bWJlcj48
cmVwcmludC1lZGl0aW9uPk5vdCBpbiBGaWxlPC9yZXByaW50LWVkaXRpb24+PGtleXdvcmRzPjxr
ZXl3b3JkPkFuZ2lvc3Blcm1zPC9rZXl3b3JkPjxrZXl3b3JkPkFuaW1hbHM8L2tleXdvcmQ+PGtl
eXdvcmQ+QXJ0aHJvcG9kczwva2V5d29yZD48a2V5d29yZD5hczwva2V5d29yZD48a2V5d29yZD5D
b2Njb2lkZWE8L2tleXdvcmQ+PGtleXdvcmQ+Q29jb2E8L2tleXdvcmQ+PGtleXdvcmQ+RGFjdHls
b3BpaWRhZTwva2V5d29yZD48a2V5d29yZD5EYWN0eWxvcGl1czwva2V5d29yZD48a2V5d29yZD5E
YWN0eWxvcGl1cyBzdWJ0ZXJyYW5ldXM8L2tleXdvcmQ+PGtleXdvcmQ+RGVzY3JpcHRpb248L2tl
eXdvcmQ+PGtleXdvcmQ+RGVzY3JpcHRpb25zPC9rZXl3b3JkPjxrZXl3b3JkPkRpY290eWxlZG9u
czwva2V5d29yZD48a2V5d29yZD5FY29ub21pYyBpbXBvcnRhbmNlPC9rZXl3b3JkPjxrZXl3b3Jk
PkVudG9tb2xvZ3k8L2tleXdvcmQ+PGtleXdvcmQ+RXJpY2FjZWFlPC9rZXl3b3JkPjxrZXl3b3Jk
PkVyaWNhbGVzPC9rZXl3b3JkPjxrZXl3b3JkPkVyaW9ib3RyeWE8L2tleXdvcmQ+PGtleXdvcmQ+
RXJpb2JvdHJ5YSBqYXBvbmljYTwva2V5d29yZD48a2V5d29yZD5FdXBob3JiaWFjZWFlPC9rZXl3
b3JkPjxrZXl3b3JkPkV1cGhvcmJpYWxlczwva2V5d29yZD48a2V5d29yZD5GaWN1czwva2V5d29y
ZD48a2V5d29yZD5Gb29kIHBsYW50czwva2V5d29yZD48a2V5d29yZD5Gb3Jlc3RzPC9rZXl3b3Jk
PjxrZXl3b3JkPkdlbnVzPC9rZXl3b3JkPjxrZXl3b3JkPkd1YXZhczwva2V5d29yZD48a2V5d29y
ZD5IZW1pcHRlcmE8L2tleXdvcmQ+PGtleXdvcmQ+SGV2ZWE8L2tleXdvcmQ+PGtleXdvcmQ+SGV2
ZWEgYnJhc2lsaWVuc2lzPC9rZXl3b3JkPjxrZXl3b3JkPkhvbW9wdGVyYTwva2V5d29yZD48a2V5
d29yZD5JbGx1c3RyYXRpb25zPC9rZXl3b3JkPjxrZXl3b3JkPkltcG9ydGFuY2U8L2tleXdvcmQ+
PGtleXdvcmQ+SW5zZWN0czwva2V5d29yZD48a2V5d29yZD5JbnZlcnRlYnJhdGVzPC9rZXl3b3Jk
PjxrZXl3b3JkPktleTwva2V5d29yZD48a2V5d29yZD5LZXlzPC9rZXl3b3JkPjxrZXl3b3JkPkxp
dGNoaTwva2V5d29yZD48a2V5d29yZD5MaXRjaGkgY2hpbmVuc2lzPC9rZXl3b3JkPjxrZXl3b3Jk
PkxvcXVhdHM8L2tleXdvcmQ+PGtleXdvcmQ+TWFsdmFsZXM8L2tleXdvcmQ+PGtleXdvcmQ+TWVh
bHlidWc8L2tleXdvcmQ+PGtleXdvcmQ+TW9ub2NvdHlsZWRvbnM8L2tleXdvcmQ+PGtleXdvcmQ+
TXlydGFjZWFlPC9rZXl3b3JkPjxrZXl3b3JkPk15cnRhbGVzPC9rZXl3b3JkPjxrZXl3b3JkPk9y
Y2hpZGFjZWFlPC9rZXl3b3JkPjxrZXl3b3JkPk9yY2hpZGFsZXM8L2tleXdvcmQ+PGtleXdvcmQ+
UGVzdCBwYXRob2dlbnM8L2tleXdvcmQ+PGtleXdvcmQ+UGhlbmFjb2NjdXM8L2tleXdvcmQ+PGtl
eXdvcmQ+UGhlbmFjb2NjdXMgc3BpcmlmZXJ1czwva2V5d29yZD48a2V5d29yZD5QbGFub2NvY2Nv
aWRlczwva2V5d29yZD48a2V5d29yZD5QbGFub2NvY2NvaWRlcyBjdWJhbmVuc2lzPC9rZXl3b3Jk
PjxrZXl3b3JkPlBsYW5vY29jY3VzPC9rZXl3b3JkPjxrZXl3b3JkPlBsYW5vY29jY3VzIGNpdHJp
PC9rZXl3b3JkPjxrZXl3b3JkPlBsYW5vY29jY3VzIGN1cnVyYml0YWU8L2tleXdvcmQ+PGtleXdv
cmQ+UGxhbm9jb2NjdXMgZmljdXM8L2tleXdvcmQ+PGtleXdvcmQ+UGxhbm9jb2NjdXMgamFwb25p
Y3VzPC9rZXl3b3JkPjxrZXl3b3JkPlBsYW5vY29jY3VzIGtlbnlhZTwva2V5d29yZD48a2V5d29y
ZD5QbGFub2NvY2N1cyBrcmF1bmhpYWU8L2tleXdvcmQ+PGtleXdvcmQ+UGxhbm9jb2NjdXMgbGls
YWNpbnVzPC9rZXl3b3JkPjxrZXl3b3JkPlBsYW5vY29jY3VzIGxpdGNoaTwva2V5d29yZD48a2V5
d29yZD5QbGFub2NvY2N1cyBtaW5vcjwva2V5d29yZD48a2V5d29yZD5QbGFub2NvY2N1cyBvcmNo
aWRpPC9rZXl3b3JkPjxrZXl3b3JkPlBsYW5vY29jY3VzIHBhY2lmaWN1czwva2V5d29yZD48a2V5
d29yZD5QbGFub2NvY2N1cyBwcmluY2lwZTwva2V5d29yZD48a2V5d29yZD5QbGFub2NvY2N1cyBw
c2lkaWk8L2tleXdvcmQ+PGtleXdvcmQ+UGxhbm9jb2NjdXMgc2lha3dhbmVuc2lzPC9rZXl3b3Jk
PjxrZXl3b3JkPlBsYW5vY29jY3VzIHN1YnVraWFlbnNpczwva2V5d29yZD48a2V5d29yZD5QbGFu
b2NvY2N1cyBzdWxhd2VzaTwva2V5d29yZD48a2V5d29yZD5QbGFub2NvY2N1cyB0YW56YW5pZW5z
aXM8L2tleXdvcmQ+PGtleXdvcmQ+UGxhbnRzPC9rZXl3b3JkPjxrZXl3b3JkPlBzZXVkb2NvY2Np
ZGFlPC9rZXl3b3JkPjxrZXl3b3JkPlBzZXVkb2NvY2N1czwva2V5d29yZD48a2V5d29yZD5Qc2V1
ZG9jb2NjdXMgY2FsY2VvbGFyaWFlPC9rZXl3b3JkPjxrZXl3b3JkPlBzZXVkb2NvY2N1cyBjYWxj
ZW9sYXJpYWUgdmFyIG1pbm9yPC9rZXl3b3JkPjxrZXl3b3JkPlBzZXVkb2NvY2N1cyBkZWNlcHRv
cjwva2V5d29yZD48a2V5d29yZD5Qc2lkaXVtPC9rZXl3b3JkPjxrZXl3b3JkPlB5cnVzPC9rZXl3
b3JkPjxrZXl3b3JkPlJob2RvZGVuZHJvbjwva2V5d29yZD48a2V5d29yZD5SaG9kb2RlbmRyb24g
aW5kaWN1bTwva2V5d29yZD48a2V5d29yZD5Sb3NhY2VhZTwva2V5d29yZD48a2V5d29yZD5Sb3Nh
bGVzPC9rZXl3b3JkPjxrZXl3b3JkPlNhcGluZGFjZWFlPC9rZXl3b3JkPjxrZXl3b3JkPlNhcGlu
ZGFsZXM8L2tleXdvcmQ+PGtleXdvcmQ+U3BlY2llczwva2V5d29yZD48a2V5d29yZD5TcGVybWF0
b3BoeXRhPC9rZXl3b3JkPjxrZXl3b3JkPlN0ZXJjdWxpYWNlYWU8L2tleXdvcmQ+PGtleXdvcmQ+
U3Rlcm5vcnJoeW5jaGE8L2tleXdvcmQ+PGtleXdvcmQ+U3VsYXdlc2k8L2tleXdvcmQ+PGtleXdv
cmQ+U3lub255bXM8L2tleXdvcmQ+PGtleXdvcmQ+VGF4b25vbXk8L2tleXdvcmQ+PGtleXdvcmQ+
VGF4b25vbXkgYW5kIGV2b2x1dGlvbjwva2V5d29yZD48a2V5d29yZD5UaGVvYnJvbWE8L2tleXdv
cmQ+PGtleXdvcmQ+VGhlb2Jyb21hIGNhY2FvPC9rZXl3b3JkPjxrZXl3b3JkPlVydGljYWNlYWU8
L2tleXdvcmQ+PGtleXdvcmQ+VXJ0aWNhbGVzPC9rZXl3b3JkPjwva2V5d29yZHM+PGRhdGVzPjx5
ZWFyPjE5ODk8L3llYXI+PC9kYXRlcz48b3JpZy1wdWI+PHN0eWxlIGZhY2U9InVuZGVybGluZSIg
Zm9udD0iZGVmYXVsdCIgc2l6ZT0iMTAwJSI+SjpcRSBMaWJyYXJ5XFBsYW50IENhdGFsb2d1ZVxD
PC9zdHlsZT48L29yaWctcHViPjxsYWJlbD4xNzA8L2xhYmVsPjx1cmxzPjwvdXJscz48Y3VzdG9t
MT5nbSBJbmRpYW4gdGFibGUgZ3JhcGVzIGpkPC9jdXN0b20xPjwvcmVjb3JkPjwvQ2l0ZT48Q2l0
ZT48QXV0aG9yPkF0dGFmdWFoPC9BdXRob3I+PFllYXI+MTk2MzwvWWVhcj48UmVjTnVtPjIyNjA4
PC9SZWNOdW0+PHJlY29yZD48cmVjLW51bWJlcj4yMjYwODwvcmVjLW51bWJlcj48Zm9yZWlnbi1r
ZXlzPjxrZXkgYXBwPSJFTiIgZGItaWQ9InB4d3h3MGVyOXp2MmZ4ZXp4ZGs1dHQ1dXR6NXA1dnRy
d2R2MCIgdGltZXN0YW1wPSIxNDUxOTcyODc5Ij4yMjYwODwva2V5PjwvZm9yZWlnbi1rZXlzPjxy
ZWYtdHlwZSBuYW1lPSJKb3VybmFsIEFydGljbGUiPjE3PC9yZWYtdHlwZT48Y29udHJpYnV0b3Jz
PjxhdXRob3JzPjxhdXRob3I+QXR0YWZ1YWgsQS48L2F1dGhvcj48YXV0aG9yPkJsZW5jb3dlLEou
Vy48L2F1dGhvcj48YXV0aG9yPkJydW50LEEuQS48L2F1dGhvcj48L2F1dGhvcnM+PC9jb250cmli
dXRvcnM+PHRpdGxlcz48dGl0bGU+U3dvbGxlbi1zaG9vdCBkaXNlYXNlIG9mIGNvY29hIGluIFNp
ZXJyYSBMZW9uZTwvdGl0bGU+PHNlY29uZGFyeS10aXRsZT5Ucm9waWNhbCBBZ3JpY3VsdHVyZSwg
VHJpbmlkYWQgYW5kIFRvYmFnbzwvc2Vjb25kYXJ5LXRpdGxlPjwvdGl0bGVzPjxwZXJpb2RpY2Fs
PjxmdWxsLXRpdGxlPlRyb3BpY2FsIEFncmljdWx0dXJlLCBUcmluaWRhZCBhbmQgVG9iYWdvPC9m
dWxsLXRpdGxlPjwvcGVyaW9kaWNhbD48cGFnZXM+MjI5LTIzMjwvcGFnZXM+PHZvbHVtZT40MDwv
dm9sdW1lPjxudW1iZXI+MzwvbnVtYmVyPjxrZXl3b3Jkcz48a2V5d29yZD5BZ3JpY3VsdHVyZTwv
a2V5d29yZD48a2V5d29yZD5Db2NvYTwva2V5d29yZD48a2V5d29yZD5Db3VudHJpZXM8L2tleXdv
cmQ+PGtleXdvcmQ+ZGlzZWFzZTwva2V5d29yZD48a2V5d29yZD5GYXJtczwva2V5d29yZD48a2V5
d29yZD5maXJzdDwva2V5d29yZD48a2V5d29yZD5GaXJzdCByZXBvcnQ8L2tleXdvcmQ+PGtleXdv
cmQ+SXNvbGF0ZXM8L2tleXdvcmQ+PGtleXdvcmQ+TWVhbHlidWc8L2tleXdvcmQ+PGtleXdvcmQ+
TWlsZDwva2V5d29yZD48a2V5d29yZD5QbGFub2NvY2NvaWRlczwva2V5d29yZD48a2V5d29yZD5Q
bGFub2NvY2N1czwva2V5d29yZD48a2V5d29yZD5QbGFub2NvY2N1cyBjaXRyaTwva2V5d29yZD48
a2V5d29yZD5Qc2V1ZG9jb2NjdXM8L2tleXdvcmQ+PGtleXdvcmQ+UmVwb3J0PC9rZXl3b3JkPjxr
ZXl3b3JkPlN1cnZleTwva2V5d29yZD48a2V5d29yZD5UZXN0czwva2V5d29yZD48a2V5d29yZD5U
cmVlczwva2V5d29yZD48a2V5d29yZD5UcmluaWRhZCBhbmQgVG9iYWdvPC9rZXl3b3JkPjxrZXl3
b3JkPlZpcnVzPC9rZXl3b3JkPjwva2V5d29yZHM+PGRhdGVzPjx5ZWFyPjE5NjM8L3llYXI+PC9k
YXRlcz48b3JpZy1wdWI+PHN0eWxlIGZhY2U9InVuZGVybGluZSIgZm9udD0iZGVmYXVsdCIgc2l6
ZT0iMTAwJSI+SjpcRSBMaWJyYXJ5XFBsYW50IENhdGFsb2d1ZVxBPC9zdHlsZT48L29yaWctcHVi
PjxsYWJlbD44NzQ3MTwvbGFiZWw+PHVybHM+PHJlbGF0ZWQtdXJscz48dXJsPjxzdHlsZSBmYWNl
PSJ1bmRlcmxpbmUiIGZvbnQ9ImRlZmF1bHQiIHNpemU9IjEwMCUiPmh0dHA6Ly93d3cuY2FiZGly
ZWN0Lm9yZy9hYnN0cmFjdHMvMTk2NDA1MDE4NTMuaHRtbDwvc3R5bGU+PC91cmw+PC9yZWxhdGVk
LXVybHM+PC91cmxzPjxjdXN0b20xPk1lYWx5YnVnIGdyb3VwIHBvbGljeSBZR0Mgam08L2N1c3Rv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cmVmLXR5cGU+PGNvbnRyaWJ1dG9ycz48YXV0aG9ycz48YXV0aG9yPkdhcmPDrWEgTW9yYWxlcywg
TS48L2F1dGhvcj48YXV0aG9yPkRlbm5vLCBCLkQuPC9hdXRob3I+PGF1dGhvcj5NaWxsZXIsIEQu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MT48L3JlY29yZD48L0NpdGU+PC9FbmROb3RlPgB=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31" w:tooltip="Attafuah, 1963 #22608" w:history="1">
              <w:r w:rsidR="003A08F3" w:rsidRPr="00643417">
                <w:rPr>
                  <w:rFonts w:asciiTheme="majorHAnsi" w:hAnsiTheme="majorHAnsi"/>
                  <w:noProof/>
                  <w:sz w:val="18"/>
                  <w:szCs w:val="18"/>
                </w:rPr>
                <w:t>Attafuah, Blencowe &amp; Brunt 1963</w:t>
              </w:r>
            </w:hyperlink>
            <w:r w:rsidR="00405F2F" w:rsidRPr="00643417">
              <w:rPr>
                <w:rFonts w:asciiTheme="majorHAnsi" w:hAnsiTheme="majorHAnsi"/>
                <w:noProof/>
                <w:sz w:val="18"/>
                <w:szCs w:val="18"/>
              </w:rPr>
              <w:t xml:space="preserve">; </w:t>
            </w:r>
            <w:hyperlink w:anchor="_ENREF_119" w:tooltip="Cox, 1989 #535" w:history="1">
              <w:r w:rsidR="003A08F3" w:rsidRPr="00643417">
                <w:rPr>
                  <w:rFonts w:asciiTheme="majorHAnsi" w:hAnsiTheme="majorHAnsi"/>
                  <w:noProof/>
                  <w:sz w:val="18"/>
                  <w:szCs w:val="18"/>
                </w:rPr>
                <w:t>Cox 1989</w:t>
              </w:r>
            </w:hyperlink>
            <w:r w:rsidR="00405F2F" w:rsidRPr="00643417">
              <w:rPr>
                <w:rFonts w:asciiTheme="majorHAnsi" w:hAnsiTheme="majorHAnsi"/>
                <w:noProof/>
                <w:sz w:val="18"/>
                <w:szCs w:val="18"/>
              </w:rPr>
              <w:t xml:space="preserve">; </w:t>
            </w:r>
            <w:hyperlink w:anchor="_ENREF_160" w:tooltip="Ezzat, 1956 #887" w:history="1">
              <w:r w:rsidR="003A08F3" w:rsidRPr="00643417">
                <w:rPr>
                  <w:rFonts w:asciiTheme="majorHAnsi" w:hAnsiTheme="majorHAnsi"/>
                  <w:noProof/>
                  <w:sz w:val="18"/>
                  <w:szCs w:val="18"/>
                </w:rPr>
                <w:t>Ezzat &amp; McConnell 1956</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194D5883" w14:textId="77777777" w:rsidTr="00D66EAA">
        <w:tc>
          <w:tcPr>
            <w:tcW w:w="760" w:type="pct"/>
          </w:tcPr>
          <w:p w14:paraId="6D83BD55" w14:textId="77777777" w:rsidR="00292EED" w:rsidRPr="00643417" w:rsidRDefault="00292EED" w:rsidP="00F60579">
            <w:pPr>
              <w:spacing w:before="20" w:afterLines="20" w:after="48"/>
              <w:rPr>
                <w:rFonts w:asciiTheme="majorHAnsi" w:hAnsiTheme="majorHAnsi"/>
                <w:i/>
                <w:sz w:val="18"/>
                <w:szCs w:val="18"/>
              </w:rPr>
            </w:pPr>
            <w:r w:rsidRPr="00643417">
              <w:rPr>
                <w:rFonts w:asciiTheme="majorHAnsi" w:hAnsiTheme="majorHAnsi"/>
                <w:i/>
                <w:sz w:val="18"/>
                <w:szCs w:val="18"/>
              </w:rPr>
              <w:t>Pseudococcus concavocerarii</w:t>
            </w:r>
          </w:p>
        </w:tc>
        <w:tc>
          <w:tcPr>
            <w:tcW w:w="759" w:type="pct"/>
          </w:tcPr>
          <w:p w14:paraId="72034795" w14:textId="6BFD6BDB" w:rsidR="00292EED" w:rsidRPr="00643417" w:rsidRDefault="00A348E7" w:rsidP="003A08F3">
            <w:pPr>
              <w:spacing w:before="20" w:afterLines="20" w:after="48"/>
              <w:rPr>
                <w:rFonts w:asciiTheme="majorHAnsi" w:hAnsiTheme="majorHAnsi"/>
                <w:sz w:val="18"/>
                <w:szCs w:val="18"/>
              </w:rPr>
            </w:pPr>
            <w:r w:rsidRPr="00643417">
              <w:rPr>
                <w:rFonts w:asciiTheme="majorHAnsi" w:eastAsia="Cambria" w:hAnsiTheme="majorHAnsi" w:cs="Times-Italic"/>
                <w:iCs/>
                <w:sz w:val="18"/>
                <w:szCs w:val="18"/>
                <w:lang w:eastAsia="en-AU"/>
              </w:rPr>
              <w:fldChar w:fldCharType="begin"/>
            </w:r>
            <w:r w:rsidRPr="00643417">
              <w:rPr>
                <w:rFonts w:asciiTheme="majorHAnsi" w:eastAsia="Cambria" w:hAnsiTheme="majorHAnsi" w:cs="Times-Italic"/>
                <w:iCs/>
                <w:sz w:val="18"/>
                <w:szCs w:val="18"/>
                <w:lang w:eastAsia="en-AU"/>
              </w:rPr>
              <w:instrText xml:space="preserve"> ADDIN EN.CITE &lt;EndNote&gt;&lt;Cite&gt;&lt;Author&gt;Attafuah&lt;/Author&gt;&lt;Year&gt;1963&lt;/Year&gt;&lt;RecNum&gt;22608&lt;/RecNum&gt;&lt;DisplayText&gt;(Attafuah, Blencowe &amp;amp; Brunt 1963)&lt;/DisplayText&gt;&lt;record&gt;&lt;rec-number&gt;22608&lt;/rec-number&gt;&lt;foreign-keys&gt;&lt;key app="EN" db-id="pxwxw0er9zv2fxezxdk5tt5utz5p5vtrwdv0" timestamp="1451972879"&gt;22608&lt;/key&gt;&lt;/foreign-keys&gt;&lt;ref-type name="Journal Article"&gt;17&lt;/ref-type&gt;&lt;contributors&gt;&lt;authors&gt;&lt;author&gt;Attafuah,A.&lt;/author&gt;&lt;author&gt;Blencowe,J.W.&lt;/author&gt;&lt;author&gt;Brunt,A.A.&lt;/author&gt;&lt;/authors&gt;&lt;/contributors&gt;&lt;titles&gt;&lt;title&gt;Swollen-shoot disease of cocoa in Sierra Leone&lt;/title&gt;&lt;secondary-title&gt;Tropical Agriculture, Trinidad and Tobago&lt;/secondary-title&gt;&lt;/titles&gt;&lt;periodical&gt;&lt;full-title&gt;Tropical Agriculture, Trinidad and Tobago&lt;/full-title&gt;&lt;/periodical&gt;&lt;pages&gt;229-232&lt;/pages&gt;&lt;volume&gt;40&lt;/volume&gt;&lt;number&gt;3&lt;/number&gt;&lt;keywords&gt;&lt;keyword&gt;Agriculture&lt;/keyword&gt;&lt;keyword&gt;Cocoa&lt;/keyword&gt;&lt;keyword&gt;Countries&lt;/keyword&gt;&lt;keyword&gt;disease&lt;/keyword&gt;&lt;keyword&gt;Farms&lt;/keyword&gt;&lt;keyword&gt;first&lt;/keyword&gt;&lt;keyword&gt;First report&lt;/keyword&gt;&lt;keyword&gt;Isolates&lt;/keyword&gt;&lt;keyword&gt;Mealybug&lt;/keyword&gt;&lt;keyword&gt;Mild&lt;/keyword&gt;&lt;keyword&gt;Planococcoides&lt;/keyword&gt;&lt;keyword&gt;Planococcus&lt;/keyword&gt;&lt;keyword&gt;Planococcus citri&lt;/keyword&gt;&lt;keyword&gt;Pseudococcus&lt;/keyword&gt;&lt;keyword&gt;Report&lt;/keyword&gt;&lt;keyword&gt;Survey&lt;/keyword&gt;&lt;keyword&gt;Tests&lt;/keyword&gt;&lt;keyword&gt;Trees&lt;/keyword&gt;&lt;keyword&gt;Trinidad and Tobago&lt;/keyword&gt;&lt;keyword&gt;Virus&lt;/keyword&gt;&lt;/keywords&gt;&lt;dates&gt;&lt;year&gt;1963&lt;/year&gt;&lt;/dates&gt;&lt;orig-pub&gt;&lt;style face="underline" font="default" size="100%"&gt;J:\E Library\Plant Catalogue\A&lt;/style&gt;&lt;/orig-pub&gt;&lt;label&gt;87471&lt;/label&gt;&lt;urls&gt;&lt;related-urls&gt;&lt;url&gt;&lt;style face="underline" font="default" size="100%"&gt;http://www.cabdirect.org/abstracts/19640501853.html&lt;/style&gt;&lt;/url&gt;&lt;/related-urls&gt;&lt;/urls&gt;&lt;custom1&gt;Mealybug group policy YGC jm&lt;/custom1&gt;&lt;/record&gt;&lt;/Cite&gt;&lt;/EndNote&gt;</w:instrText>
            </w:r>
            <w:r w:rsidRPr="00643417">
              <w:rPr>
                <w:rFonts w:asciiTheme="majorHAnsi" w:eastAsia="Cambria" w:hAnsiTheme="majorHAnsi" w:cs="Times-Italic"/>
                <w:iCs/>
                <w:sz w:val="18"/>
                <w:szCs w:val="18"/>
                <w:lang w:eastAsia="en-AU"/>
              </w:rPr>
              <w:fldChar w:fldCharType="separate"/>
            </w:r>
            <w:r w:rsidRPr="00643417">
              <w:rPr>
                <w:rFonts w:asciiTheme="majorHAnsi" w:eastAsia="Cambria" w:hAnsiTheme="majorHAnsi" w:cs="Times-Italic"/>
                <w:iCs/>
                <w:noProof/>
                <w:sz w:val="18"/>
                <w:szCs w:val="18"/>
                <w:lang w:eastAsia="en-AU"/>
              </w:rPr>
              <w:t>(</w:t>
            </w:r>
            <w:hyperlink w:anchor="_ENREF_31" w:tooltip="Attafuah, 1963 #22608" w:history="1">
              <w:r w:rsidR="003A08F3" w:rsidRPr="00643417">
                <w:rPr>
                  <w:rFonts w:asciiTheme="majorHAnsi" w:eastAsia="Cambria" w:hAnsiTheme="majorHAnsi" w:cs="Times-Italic"/>
                  <w:iCs/>
                  <w:noProof/>
                  <w:sz w:val="18"/>
                  <w:szCs w:val="18"/>
                  <w:lang w:eastAsia="en-AU"/>
                </w:rPr>
                <w:t>Attafuah, Blencowe &amp; Brunt 1963</w:t>
              </w:r>
            </w:hyperlink>
            <w:r w:rsidRPr="00643417">
              <w:rPr>
                <w:rFonts w:asciiTheme="majorHAnsi" w:eastAsia="Cambria" w:hAnsiTheme="majorHAnsi" w:cs="Times-Italic"/>
                <w:iCs/>
                <w:noProof/>
                <w:sz w:val="18"/>
                <w:szCs w:val="18"/>
                <w:lang w:eastAsia="en-AU"/>
              </w:rPr>
              <w:t>)</w:t>
            </w:r>
            <w:r w:rsidRPr="00643417">
              <w:rPr>
                <w:rFonts w:asciiTheme="majorHAnsi" w:eastAsia="Cambria" w:hAnsiTheme="majorHAnsi" w:cs="Times-Italic"/>
                <w:iCs/>
                <w:sz w:val="18"/>
                <w:szCs w:val="18"/>
                <w:lang w:eastAsia="en-AU"/>
              </w:rPr>
              <w:fldChar w:fldCharType="end"/>
            </w:r>
          </w:p>
        </w:tc>
        <w:tc>
          <w:tcPr>
            <w:tcW w:w="267" w:type="pct"/>
          </w:tcPr>
          <w:p w14:paraId="02DE19F1" w14:textId="77777777" w:rsidR="00292EED" w:rsidRPr="00643417" w:rsidRDefault="00292EED" w:rsidP="00D66EAA">
            <w:pPr>
              <w:pStyle w:val="TableText"/>
            </w:pPr>
            <w:r w:rsidRPr="00643417">
              <w:t>Y</w:t>
            </w:r>
          </w:p>
        </w:tc>
        <w:tc>
          <w:tcPr>
            <w:tcW w:w="267" w:type="pct"/>
          </w:tcPr>
          <w:p w14:paraId="1D95DAF1" w14:textId="659836D3" w:rsidR="00292EED" w:rsidRPr="00643417" w:rsidRDefault="009A60B6" w:rsidP="00D66EAA">
            <w:pPr>
              <w:pStyle w:val="TableText"/>
            </w:pPr>
            <w:r w:rsidRPr="00643417">
              <w:t>–</w:t>
            </w:r>
          </w:p>
        </w:tc>
        <w:tc>
          <w:tcPr>
            <w:tcW w:w="267" w:type="pct"/>
          </w:tcPr>
          <w:p w14:paraId="18FCFF5C" w14:textId="07A7CCB4" w:rsidR="00292EED" w:rsidRPr="00643417" w:rsidRDefault="009A60B6" w:rsidP="00D66EAA">
            <w:pPr>
              <w:pStyle w:val="TableText"/>
            </w:pPr>
            <w:r w:rsidRPr="00643417">
              <w:t>–</w:t>
            </w:r>
          </w:p>
        </w:tc>
        <w:tc>
          <w:tcPr>
            <w:tcW w:w="268" w:type="pct"/>
          </w:tcPr>
          <w:p w14:paraId="3CDD328E" w14:textId="752FD62B" w:rsidR="00292EED" w:rsidRPr="00643417" w:rsidRDefault="009A60B6" w:rsidP="00D66EAA">
            <w:pPr>
              <w:pStyle w:val="TableText"/>
            </w:pPr>
            <w:r w:rsidRPr="00643417">
              <w:t>–</w:t>
            </w:r>
          </w:p>
        </w:tc>
        <w:tc>
          <w:tcPr>
            <w:tcW w:w="267" w:type="pct"/>
          </w:tcPr>
          <w:p w14:paraId="0CE94C07" w14:textId="52D454B6" w:rsidR="00292EED" w:rsidRPr="00643417" w:rsidRDefault="009A60B6" w:rsidP="00D66EAA">
            <w:pPr>
              <w:pStyle w:val="TableText"/>
            </w:pPr>
            <w:r w:rsidRPr="00643417">
              <w:t>–</w:t>
            </w:r>
          </w:p>
        </w:tc>
        <w:tc>
          <w:tcPr>
            <w:tcW w:w="267" w:type="pct"/>
          </w:tcPr>
          <w:p w14:paraId="6D16653C" w14:textId="633B69A2" w:rsidR="00292EED" w:rsidRPr="00643417" w:rsidRDefault="009A60B6" w:rsidP="00D66EAA">
            <w:pPr>
              <w:pStyle w:val="TableText"/>
            </w:pPr>
            <w:r w:rsidRPr="00643417">
              <w:t>–</w:t>
            </w:r>
          </w:p>
        </w:tc>
        <w:tc>
          <w:tcPr>
            <w:tcW w:w="268" w:type="pct"/>
          </w:tcPr>
          <w:p w14:paraId="0F368D96" w14:textId="190CB7C6" w:rsidR="00292EED" w:rsidRPr="00643417" w:rsidRDefault="009A60B6" w:rsidP="00D66EAA">
            <w:pPr>
              <w:pStyle w:val="TableText"/>
            </w:pPr>
            <w:r w:rsidRPr="00643417">
              <w:t>–</w:t>
            </w:r>
          </w:p>
        </w:tc>
        <w:tc>
          <w:tcPr>
            <w:tcW w:w="1609" w:type="pct"/>
          </w:tcPr>
          <w:p w14:paraId="3AE25E6D" w14:textId="5887A4A4"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PEVuZE5vdGU+PENpdGU+PEF1dGhvcj5CaWdnZXI8L0F1dGhvcj48WWVhcj4xOTgxPC9ZZWFyPjxS
ZWNOdW0+MjI2MDI8L1JlY051bT48RGlzcGxheVRleHQ+KEF0dGFmdWFoLCBCbGVuY293ZSAmYW1w
OyBCcnVudCAxOTYzOyBCaWdnZXIgMTk4MTsgR2FyY8OtYSBNb3JhbGVzIGV0IGFsLiAyMDE4KTwv
RGlzcGxheVRleHQ+PHJlY29yZD48cmVjLW51bWJlcj4yMjYwMjwvcmVjLW51bWJlcj48Zm9yZWln
bi1rZXlzPjxrZXkgYXBwPSJFTiIgZGItaWQ9InB4d3h3MGVyOXp2MmZ4ZXp4ZGs1dHQ1dXR6NXA1
dnRyd2R2MCIgdGltZXN0YW1wPSIxNDUxOTcyODc5Ij4yMjYwMjwva2V5PjwvZm9yZWlnbi1rZXlz
PjxyZWYtdHlwZSBuYW1lPSJKb3VybmFsIEFydGljbGUiPjE3PC9yZWYtdHlwZT48Y29udHJpYnV0
b3JzPjxhdXRob3JzPjxhdXRob3I+QmlnZ2VyLE0uPC9hdXRob3I+PC9hdXRob3JzPjwvY29udHJp
YnV0b3JzPjx0aXRsZXM+PHRpdGxlPlRoZSByZWxhdGl2ZSBhYnVuZGFuY2Ugb2YgdGhlIG1lYWx5
YnVnIHZlY3RvcnMgKEhlbWlwdGVyYTogQ29jY2lkYWUgYW5kIFBzZXVkb2NvY2NpZGFlKSBvZiBj
b2NvYSBzd29sbGVuIHNob290IGRpc2Vhc2UgaW4gR2hhbmE8L3RpdGxlPjxzZWNvbmRhcnktdGl0
bGU+QnVsbGV0aW4gb2YgRW50b21vbG9naWNhbCBSZXNlYXJjaDwvc2Vjb25kYXJ5LXRpdGxlPjwv
dGl0bGVzPjxwZXJpb2RpY2FsPjxmdWxsLXRpdGxlPkJ1bGxldGluIG9mIEVudG9tb2xvZ2ljYWwg
UmVzZWFyY2g8L2Z1bGwtdGl0bGU+PC9wZXJpb2RpY2FsPjxwYWdlcz40MzUtNDQ4PC9wYWdlcz48
dm9sdW1lPjcxPC92b2x1bWU+PG51bWJlcj4zPC9udW1iZXI+PGtleXdvcmRzPjxrZXl3b3JkPkFi
dW5kYW5jZTwva2V5d29yZD48a2V5d29yZD5NZWFseWJ1Zzwva2V5d29yZD48a2V5d29yZD5WZWN0
b3JzPC9rZXl3b3JkPjxrZXl3b3JkPnZlY3Rvcjwva2V5d29yZD48a2V5d29yZD5IZW1pcHRlcmE8
L2tleXdvcmQ+PGtleXdvcmQ+Q29jY2lkYWU8L2tleXdvcmQ+PGtleXdvcmQ+UHNldWRvY29jY2lk
YWU8L2tleXdvcmQ+PGtleXdvcmQ+Q29jb2E8L2tleXdvcmQ+PGtleXdvcmQ+ZGlzZWFzZTwva2V5
d29yZD48L2tleXdvcmRzPjxkYXRlcz48eWVhcj4xOTgxPC95ZWFyPjwvZGF0ZXM+PG9yaWctcHVi
PjxzdHlsZSBmYWNlPSJ1bmRlcmxpbmUiIGZvbnQ9ImRlZmF1bHQiIHNpemU9IjEwMCUiPko6XEUg
TGlicmFyeVxQbGFudCBDYXRhbG9ndWVcQjwvc3R5bGU+PC9vcmlnLXB1Yj48bGFiZWw+ODc0NjU8
L2xhYmVsPjx1cmxzPjwvdXJscz48Y3VzdG9tMT5NZWFseWJ1ZyBncm91cCBwb2xpY3kgWUdDPC9j
dXN0b20xPjwvcmVjb3JkPjwvQ2l0ZT48Q2l0ZT48QXV0aG9yPkF0dGFmdWFoPC9BdXRob3I+PFll
YXI+MTk2MzwvWWVhcj48UmVjTnVtPjIyNjA4PC9SZWNOdW0+PHJlY29yZD48cmVjLW51bWJlcj4y
MjYwODwvcmVjLW51bWJlcj48Zm9yZWlnbi1rZXlzPjxrZXkgYXBwPSJFTiIgZGItaWQ9InB4d3h3
MGVyOXp2MmZ4ZXp4ZGs1dHQ1dXR6NXA1dnRyd2R2MCIgdGltZXN0YW1wPSIxNDUxOTcyODc5Ij4y
MjYwODwva2V5PjwvZm9yZWlnbi1rZXlzPjxyZWYtdHlwZSBuYW1lPSJKb3VybmFsIEFydGljbGUi
PjE3PC9yZWYtdHlwZT48Y29udHJpYnV0b3JzPjxhdXRob3JzPjxhdXRob3I+QXR0YWZ1YWgsQS48
L2F1dGhvcj48YXV0aG9yPkJsZW5jb3dlLEouVy48L2F1dGhvcj48YXV0aG9yPkJydW50LEEuQS48
L2F1dGhvcj48L2F1dGhvcnM+PC9jb250cmlidXRvcnM+PHRpdGxlcz48dGl0bGU+U3dvbGxlbi1z
aG9vdCBkaXNlYXNlIG9mIGNvY29hIGluIFNpZXJyYSBMZW9uZTwvdGl0bGU+PHNlY29uZGFyeS10
aXRsZT5Ucm9waWNhbCBBZ3JpY3VsdHVyZSwgVHJpbmlkYWQgYW5kIFRvYmFnbzwvc2Vjb25kYXJ5
LXRpdGxlPjwvdGl0bGVzPjxwZXJpb2RpY2FsPjxmdWxsLXRpdGxlPlRyb3BpY2FsIEFncmljdWx0
dXJlLCBUcmluaWRhZCBhbmQgVG9iYWdvPC9mdWxsLXRpdGxlPjwvcGVyaW9kaWNhbD48cGFnZXM+
MjI5LTIzMjwvcGFnZXM+PHZvbHVtZT40MDwvdm9sdW1lPjxudW1iZXI+MzwvbnVtYmVyPjxrZXl3
b3Jkcz48a2V5d29yZD5BZ3JpY3VsdHVyZTwva2V5d29yZD48a2V5d29yZD5Db2NvYTwva2V5d29y
ZD48a2V5d29yZD5Db3VudHJpZXM8L2tleXdvcmQ+PGtleXdvcmQ+ZGlzZWFzZTwva2V5d29yZD48
a2V5d29yZD5GYXJtczwva2V5d29yZD48a2V5d29yZD5maXJzdDwva2V5d29yZD48a2V5d29yZD5G
aXJzdCByZXBvcnQ8L2tleXdvcmQ+PGtleXdvcmQ+SXNvbGF0ZXM8L2tleXdvcmQ+PGtleXdvcmQ+
TWVhbHlidWc8L2tleXdvcmQ+PGtleXdvcmQ+TWlsZDwva2V5d29yZD48a2V5d29yZD5QbGFub2Nv
Y2NvaWRlczwva2V5d29yZD48a2V5d29yZD5QbGFub2NvY2N1czwva2V5d29yZD48a2V5d29yZD5Q
bGFub2NvY2N1cyBjaXRyaTwva2V5d29yZD48a2V5d29yZD5Qc2V1ZG9jb2NjdXM8L2tleXdvcmQ+
PGtleXdvcmQ+UmVwb3J0PC9rZXl3b3JkPjxrZXl3b3JkPlN1cnZleTwva2V5d29yZD48a2V5d29y
ZD5UZXN0czwva2V5d29yZD48a2V5d29yZD5UcmVlczwva2V5d29yZD48a2V5d29yZD5UcmluaWRh
ZCBhbmQgVG9iYWdvPC9rZXl3b3JkPjxrZXl3b3JkPlZpcnVzPC9rZXl3b3JkPjwva2V5d29yZHM+
PGRhdGVzPjx5ZWFyPjE5NjM8L3llYXI+PC9kYXRlcz48b3JpZy1wdWI+PHN0eWxlIGZhY2U9InVu
ZGVybGluZSIgZm9udD0iZGVmYXVsdCIgc2l6ZT0iMTAwJSI+SjpcRSBMaWJyYXJ5XFBsYW50IENh
dGFsb2d1ZVxBPC9zdHlsZT48L29yaWctcHViPjxsYWJlbD44NzQ3MTwvbGFiZWw+PHVybHM+PHJl
bGF0ZWQtdXJscz48dXJsPjxzdHlsZSBmYWNlPSJ1bmRlcmxpbmUiIGZvbnQ9ImRlZmF1bHQiIHNp
emU9IjEwMCUiPmh0dHA6Ly93d3cuY2FiZGlyZWN0Lm9yZy9hYnN0cmFjdHMvMTk2NDA1MDE4NTMu
aHRtbDwvc3R5bGU+PC91cmw+PC9yZWxhdGVkLXVybHM+PC91cmxzPjxjdXN0b20xPk1lYWx5YnVn
IGdyb3VwIHBvbGljeSBZR0Mgam08L2N1c3RvbTE+PC9yZWNvcmQ+PC9DaXRlPjxDaXRlPjxBdXRo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PGN1c3RvbTE+dXBkYXRlZF9SRzwvY3VzdG9tMT48L3JlY29yZD48L0NpdGU+PC9FbmROb3RlPgB=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PEVuZE5vdGU+PENpdGU+PEF1dGhvcj5CaWdnZXI8L0F1dGhvcj48WWVhcj4xOTgxPC9ZZWFyPjxS
ZWNOdW0+MjI2MDI8L1JlY051bT48RGlzcGxheVRleHQ+KEF0dGFmdWFoLCBCbGVuY293ZSAmYW1w
OyBCcnVudCAxOTYzOyBCaWdnZXIgMTk4MTsgR2FyY8OtYSBNb3JhbGVzIGV0IGFsLiAyMDE4KTwv
RGlzcGxheVRleHQ+PHJlY29yZD48cmVjLW51bWJlcj4yMjYwMjwvcmVjLW51bWJlcj48Zm9yZWln
bi1rZXlzPjxrZXkgYXBwPSJFTiIgZGItaWQ9InB4d3h3MGVyOXp2MmZ4ZXp4ZGs1dHQ1dXR6NXA1
dnRyd2R2MCIgdGltZXN0YW1wPSIxNDUxOTcyODc5Ij4yMjYwMjwva2V5PjwvZm9yZWlnbi1rZXlz
PjxyZWYtdHlwZSBuYW1lPSJKb3VybmFsIEFydGljbGUiPjE3PC9yZWYtdHlwZT48Y29udHJpYnV0
b3JzPjxhdXRob3JzPjxhdXRob3I+QmlnZ2VyLE0uPC9hdXRob3I+PC9hdXRob3JzPjwvY29udHJp
YnV0b3JzPjx0aXRsZXM+PHRpdGxlPlRoZSByZWxhdGl2ZSBhYnVuZGFuY2Ugb2YgdGhlIG1lYWx5
YnVnIHZlY3RvcnMgKEhlbWlwdGVyYTogQ29jY2lkYWUgYW5kIFBzZXVkb2NvY2NpZGFlKSBvZiBj
b2NvYSBzd29sbGVuIHNob290IGRpc2Vhc2UgaW4gR2hhbmE8L3RpdGxlPjxzZWNvbmRhcnktdGl0
bGU+QnVsbGV0aW4gb2YgRW50b21vbG9naWNhbCBSZXNlYXJjaDwvc2Vjb25kYXJ5LXRpdGxlPjwv
dGl0bGVzPjxwZXJpb2RpY2FsPjxmdWxsLXRpdGxlPkJ1bGxldGluIG9mIEVudG9tb2xvZ2ljYWwg
UmVzZWFyY2g8L2Z1bGwtdGl0bGU+PC9wZXJpb2RpY2FsPjxwYWdlcz40MzUtNDQ4PC9wYWdlcz48
dm9sdW1lPjcxPC92b2x1bWU+PG51bWJlcj4zPC9udW1iZXI+PGtleXdvcmRzPjxrZXl3b3JkPkFi
dW5kYW5jZTwva2V5d29yZD48a2V5d29yZD5NZWFseWJ1Zzwva2V5d29yZD48a2V5d29yZD5WZWN0
b3JzPC9rZXl3b3JkPjxrZXl3b3JkPnZlY3Rvcjwva2V5d29yZD48a2V5d29yZD5IZW1pcHRlcmE8
L2tleXdvcmQ+PGtleXdvcmQ+Q29jY2lkYWU8L2tleXdvcmQ+PGtleXdvcmQ+UHNldWRvY29jY2lk
YWU8L2tleXdvcmQ+PGtleXdvcmQ+Q29jb2E8L2tleXdvcmQ+PGtleXdvcmQ+ZGlzZWFzZTwva2V5
d29yZD48L2tleXdvcmRzPjxkYXRlcz48eWVhcj4xOTgxPC95ZWFyPjwvZGF0ZXM+PG9yaWctcHVi
PjxzdHlsZSBmYWNlPSJ1bmRlcmxpbmUiIGZvbnQ9ImRlZmF1bHQiIHNpemU9IjEwMCUiPko6XEUg
TGlicmFyeVxQbGFudCBDYXRhbG9ndWVcQjwvc3R5bGU+PC9vcmlnLXB1Yj48bGFiZWw+ODc0NjU8
L2xhYmVsPjx1cmxzPjwvdXJscz48Y3VzdG9tMT5NZWFseWJ1ZyBncm91cCBwb2xpY3kgWUdDPC9j
dXN0b20xPjwvcmVjb3JkPjwvQ2l0ZT48Q2l0ZT48QXV0aG9yPkF0dGFmdWFoPC9BdXRob3I+PFll
YXI+MTk2MzwvWWVhcj48UmVjTnVtPjIyNjA4PC9SZWNOdW0+PHJlY29yZD48cmVjLW51bWJlcj4y
MjYwODwvcmVjLW51bWJlcj48Zm9yZWlnbi1rZXlzPjxrZXkgYXBwPSJFTiIgZGItaWQ9InB4d3h3
MGVyOXp2MmZ4ZXp4ZGs1dHQ1dXR6NXA1dnRyd2R2MCIgdGltZXN0YW1wPSIxNDUxOTcyODc5Ij4y
MjYwODwva2V5PjwvZm9yZWlnbi1rZXlzPjxyZWYtdHlwZSBuYW1lPSJKb3VybmFsIEFydGljbGUi
PjE3PC9yZWYtdHlwZT48Y29udHJpYnV0b3JzPjxhdXRob3JzPjxhdXRob3I+QXR0YWZ1YWgsQS48
L2F1dGhvcj48YXV0aG9yPkJsZW5jb3dlLEouVy48L2F1dGhvcj48YXV0aG9yPkJydW50LEEuQS48
L2F1dGhvcj48L2F1dGhvcnM+PC9jb250cmlidXRvcnM+PHRpdGxlcz48dGl0bGU+U3dvbGxlbi1z
aG9vdCBkaXNlYXNlIG9mIGNvY29hIGluIFNpZXJyYSBMZW9uZTwvdGl0bGU+PHNlY29uZGFyeS10
aXRsZT5Ucm9waWNhbCBBZ3JpY3VsdHVyZSwgVHJpbmlkYWQgYW5kIFRvYmFnbzwvc2Vjb25kYXJ5
LXRpdGxlPjwvdGl0bGVzPjxwZXJpb2RpY2FsPjxmdWxsLXRpdGxlPlRyb3BpY2FsIEFncmljdWx0
dXJlLCBUcmluaWRhZCBhbmQgVG9iYWdvPC9mdWxsLXRpdGxlPjwvcGVyaW9kaWNhbD48cGFnZXM+
MjI5LTIzMjwvcGFnZXM+PHZvbHVtZT40MDwvdm9sdW1lPjxudW1iZXI+MzwvbnVtYmVyPjxrZXl3
b3Jkcz48a2V5d29yZD5BZ3JpY3VsdHVyZTwva2V5d29yZD48a2V5d29yZD5Db2NvYTwva2V5d29y
ZD48a2V5d29yZD5Db3VudHJpZXM8L2tleXdvcmQ+PGtleXdvcmQ+ZGlzZWFzZTwva2V5d29yZD48
a2V5d29yZD5GYXJtczwva2V5d29yZD48a2V5d29yZD5maXJzdDwva2V5d29yZD48a2V5d29yZD5G
aXJzdCByZXBvcnQ8L2tleXdvcmQ+PGtleXdvcmQ+SXNvbGF0ZXM8L2tleXdvcmQ+PGtleXdvcmQ+
TWVhbHlidWc8L2tleXdvcmQ+PGtleXdvcmQ+TWlsZDwva2V5d29yZD48a2V5d29yZD5QbGFub2Nv
Y2NvaWRlczwva2V5d29yZD48a2V5d29yZD5QbGFub2NvY2N1czwva2V5d29yZD48a2V5d29yZD5Q
bGFub2NvY2N1cyBjaXRyaTwva2V5d29yZD48a2V5d29yZD5Qc2V1ZG9jb2NjdXM8L2tleXdvcmQ+
PGtleXdvcmQ+UmVwb3J0PC9rZXl3b3JkPjxrZXl3b3JkPlN1cnZleTwva2V5d29yZD48a2V5d29y
ZD5UZXN0czwva2V5d29yZD48a2V5d29yZD5UcmVlczwva2V5d29yZD48a2V5d29yZD5UcmluaWRh
ZCBhbmQgVG9iYWdvPC9rZXl3b3JkPjxrZXl3b3JkPlZpcnVzPC9rZXl3b3JkPjwva2V5d29yZHM+
PGRhdGVzPjx5ZWFyPjE5NjM8L3llYXI+PC9kYXRlcz48b3JpZy1wdWI+PHN0eWxlIGZhY2U9InVu
ZGVybGluZSIgZm9udD0iZGVmYXVsdCIgc2l6ZT0iMTAwJSI+SjpcRSBMaWJyYXJ5XFBsYW50IENh
dGFsb2d1ZVxBPC9zdHlsZT48L29yaWctcHViPjxsYWJlbD44NzQ3MTwvbGFiZWw+PHVybHM+PHJl
bGF0ZWQtdXJscz48dXJsPjxzdHlsZSBmYWNlPSJ1bmRlcmxpbmUiIGZvbnQ9ImRlZmF1bHQiIHNp
emU9IjEwMCUiPmh0dHA6Ly93d3cuY2FiZGlyZWN0Lm9yZy9hYnN0cmFjdHMvMTk2NDA1MDE4NTMu
aHRtbDwvc3R5bGU+PC91cmw+PC9yZWxhdGVkLXVybHM+PC91cmxzPjxjdXN0b20xPk1lYWx5YnVn
IGdyb3VwIHBvbGljeSBZR0Mgam08L2N1c3RvbTE+PC9yZWNvcmQ+PC9DaXRlPjxDaXRlPjxBdXRo
b3I+R2FyY8OtYTwvQXV0aG9yPjxZZWFyPjIwMTg8L1llYXI+PFJlY051bT4zMDE0MzwvUmVjTnVt
PjxyZWNvcmQ+PHJlYy1udW1iZXI+MzAxNDM8L3JlYy1udW1iZXI+PGZvcmVpZ24ta2V5cz48a2V5
IGFwcD0iRU4iIGRiLWlkPSJweHd4dzBlcjl6djJmeGV6eGRrNXR0NXV0ejVwNXZ0cndkdjAiIHRp
bWVzdGFtcD0iMTUxNjY1NzI2MyI+MzAxNDM8L2tleT48L2ZvcmVpZ24ta2V5cz48cmVmLXR5cGUg
bmFtZT0iT25saW5lIERhdGFiYXNlIj40NTwvcmVmLXR5cGU+PGNvbnRyaWJ1dG9ycz48YXV0aG9y
cz48YXV0aG9yPkdhcmPDrWEgTW9yYWxlcywgTS48L2F1dGhvcj48YXV0aG9yPkRlbm5vLCBCLkQu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c3RlbWF0aWNzPC90aXRsZT48L3RpdGxlcz48ZGF0ZXM+PHllYXI+MjAxODwveWVhcj48cHViLWRh
dGVzPjxkYXRlPjIwMTg8L2RhdGU+PC9wdWItZGF0ZXM+PC9kYXRlcz48dXJscz48cmVsYXRlZC11
cmxzPjx1cmw+aHR0cDovL3NjYWxlbmV0LmluZm88L3VybD48L3JlbGF0ZWQtdXJscz48L3VybHM+
PGN1c3RvbTE+dXBkYXRlZF9SRzwvY3VzdG9tMT48L3JlY29yZD48L0NpdGU+PC9FbmROb3RlPgB=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31" w:tooltip="Attafuah, 1963 #22608" w:history="1">
              <w:r w:rsidR="003A08F3" w:rsidRPr="00643417">
                <w:rPr>
                  <w:rFonts w:asciiTheme="majorHAnsi" w:hAnsiTheme="majorHAnsi"/>
                  <w:noProof/>
                  <w:sz w:val="18"/>
                  <w:szCs w:val="18"/>
                </w:rPr>
                <w:t>Attafuah, Blencowe &amp; Brunt 1963</w:t>
              </w:r>
            </w:hyperlink>
            <w:r w:rsidR="00405F2F" w:rsidRPr="00643417">
              <w:rPr>
                <w:rFonts w:asciiTheme="majorHAnsi" w:hAnsiTheme="majorHAnsi"/>
                <w:noProof/>
                <w:sz w:val="18"/>
                <w:szCs w:val="18"/>
              </w:rPr>
              <w:t xml:space="preserve">; </w:t>
            </w:r>
            <w:hyperlink w:anchor="_ENREF_49" w:tooltip="Bigger, 1981 #22602" w:history="1">
              <w:r w:rsidR="003A08F3" w:rsidRPr="00643417">
                <w:rPr>
                  <w:rFonts w:asciiTheme="majorHAnsi" w:hAnsiTheme="majorHAnsi"/>
                  <w:noProof/>
                  <w:sz w:val="18"/>
                  <w:szCs w:val="18"/>
                </w:rPr>
                <w:t>Bigger 1981</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7704C28B" w14:textId="77777777" w:rsidTr="00D66EAA">
        <w:tc>
          <w:tcPr>
            <w:tcW w:w="760" w:type="pct"/>
          </w:tcPr>
          <w:p w14:paraId="4749560F"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eastAsia="Cambria" w:hAnsiTheme="majorHAnsi" w:cs="Times-Italic"/>
                <w:i/>
                <w:iCs/>
                <w:sz w:val="18"/>
                <w:szCs w:val="18"/>
                <w:lang w:eastAsia="en-AU"/>
              </w:rPr>
              <w:lastRenderedPageBreak/>
              <w:t>Phenacoccus hargreavesi</w:t>
            </w:r>
          </w:p>
        </w:tc>
        <w:tc>
          <w:tcPr>
            <w:tcW w:w="759" w:type="pct"/>
          </w:tcPr>
          <w:p w14:paraId="63774754" w14:textId="30E041ED" w:rsidR="00292EED" w:rsidRPr="00643417" w:rsidRDefault="00A348E7" w:rsidP="003A08F3">
            <w:pPr>
              <w:spacing w:before="20" w:afterLines="20" w:after="48"/>
              <w:rPr>
                <w:rFonts w:asciiTheme="majorHAnsi" w:hAnsiTheme="majorHAnsi"/>
                <w:sz w:val="18"/>
                <w:szCs w:val="18"/>
              </w:rPr>
            </w:pPr>
            <w:r w:rsidRPr="00643417">
              <w:rPr>
                <w:rFonts w:asciiTheme="majorHAnsi" w:eastAsia="Cambria" w:hAnsiTheme="majorHAnsi" w:cs="Times-Italic"/>
                <w:iCs/>
                <w:sz w:val="18"/>
                <w:szCs w:val="18"/>
                <w:lang w:eastAsia="en-AU"/>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Pr="00643417">
              <w:rPr>
                <w:rFonts w:asciiTheme="majorHAnsi" w:eastAsia="Cambria" w:hAnsiTheme="majorHAnsi" w:cs="Times-Italic"/>
                <w:iCs/>
                <w:sz w:val="18"/>
                <w:szCs w:val="18"/>
                <w:lang w:eastAsia="en-AU"/>
              </w:rPr>
              <w:instrText xml:space="preserve"> ADDIN EN.CITE </w:instrText>
            </w:r>
            <w:r w:rsidRPr="00643417">
              <w:rPr>
                <w:rFonts w:asciiTheme="majorHAnsi" w:eastAsia="Cambria" w:hAnsiTheme="majorHAnsi" w:cs="Times-Italic"/>
                <w:iCs/>
                <w:sz w:val="18"/>
                <w:szCs w:val="18"/>
                <w:lang w:eastAsia="en-AU"/>
              </w:rPr>
              <w:fldChar w:fldCharType="begin">
                <w:fldData xml:space="preserve">PEVuZE5vdGU+PENpdGU+PEF1dGhvcj5BdHRhZnVhaDwvQXV0aG9yPjxZZWFyPjE5NjM8L1llYXI+
PFJlY051bT4yMjYwODwvUmVjTnVtPjxEaXNwbGF5VGV4dD4oQXR0YWZ1YWgsIEJsZW5jb3dlICZh
bXA7IEJydW50IDE5NjM7IEJpZ2dlciAxOTgxKTwvRGlzcGxheVRleHQ+PHJlY29yZD48cmVjLW51
bWJlcj4yMjYwODwvcmVjLW51bWJlcj48Zm9yZWlnbi1rZXlzPjxrZXkgYXBwPSJFTiIgZGItaWQ9
InB4d3h3MGVyOXp2MmZ4ZXp4ZGs1dHQ1dXR6NXA1dnRyd2R2MCIgdGltZXN0YW1wPSIxNDUxOTcy
ODc5Ij4yMjYwODwva2V5PjwvZm9yZWlnbi1rZXlzPjxyZWYtdHlwZSBuYW1lPSJKb3VybmFsIEFy
dGljbGUiPjE3PC9yZWYtdHlwZT48Y29udHJpYnV0b3JzPjxhdXRob3JzPjxhdXRob3I+QXR0YWZ1
YWgsQS48L2F1dGhvcj48YXV0aG9yPkJsZW5jb3dlLEouVy48L2F1dGhvcj48YXV0aG9yPkJydW50
LEEuQS48L2F1dGhvcj48L2F1dGhvcnM+PC9jb250cmlidXRvcnM+PHRpdGxlcz48dGl0bGU+U3dv
bGxlbi1zaG9vdCBkaXNlYXNlIG9mIGNvY29hIGluIFNpZXJyYSBMZW9uZTwvdGl0bGU+PHNlY29u
ZGFyeS10aXRsZT5Ucm9waWNhbCBBZ3JpY3VsdHVyZSwgVHJpbmlkYWQgYW5kIFRvYmFnbzwvc2Vj
b25kYXJ5LXRpdGxlPjwvdGl0bGVzPjxwZXJpb2RpY2FsPjxmdWxsLXRpdGxlPlRyb3BpY2FsIEFn
cmljdWx0dXJlLCBUcmluaWRhZCBhbmQgVG9iYWdvPC9mdWxsLXRpdGxlPjwvcGVyaW9kaWNhbD48
cGFnZXM+MjI5LTIzMjwvcGFnZXM+PHZvbHVtZT40MDwvdm9sdW1lPjxudW1iZXI+MzwvbnVtYmVy
PjxrZXl3b3Jkcz48a2V5d29yZD5BZ3JpY3VsdHVyZTwva2V5d29yZD48a2V5d29yZD5Db2NvYTwv
a2V5d29yZD48a2V5d29yZD5Db3VudHJpZXM8L2tleXdvcmQ+PGtleXdvcmQ+ZGlzZWFzZTwva2V5
d29yZD48a2V5d29yZD5GYXJtczwva2V5d29yZD48a2V5d29yZD5maXJzdDwva2V5d29yZD48a2V5
d29yZD5GaXJzdCByZXBvcnQ8L2tleXdvcmQ+PGtleXdvcmQ+SXNvbGF0ZXM8L2tleXdvcmQ+PGtl
eXdvcmQ+TWVhbHlidWc8L2tleXdvcmQ+PGtleXdvcmQ+TWlsZDwva2V5d29yZD48a2V5d29yZD5Q
bGFub2NvY2NvaWRlczwva2V5d29yZD48a2V5d29yZD5QbGFub2NvY2N1czwva2V5d29yZD48a2V5
d29yZD5QbGFub2NvY2N1cyBjaXRyaTwva2V5d29yZD48a2V5d29yZD5Qc2V1ZG9jb2NjdXM8L2tl
eXdvcmQ+PGtleXdvcmQ+UmVwb3J0PC9rZXl3b3JkPjxrZXl3b3JkPlN1cnZleTwva2V5d29yZD48
a2V5d29yZD5UZXN0czwva2V5d29yZD48a2V5d29yZD5UcmVlczwva2V5d29yZD48a2V5d29yZD5U
cmluaWRhZCBhbmQgVG9iYWdvPC9rZXl3b3JkPjxrZXl3b3JkPlZpcnVzPC9rZXl3b3JkPjwva2V5
d29yZHM+PGRhdGVzPjx5ZWFyPjE5NjM8L3llYXI+PC9kYXRlcz48b3JpZy1wdWI+PHN0eWxlIGZh
Y2U9InVuZGVybGluZSIgZm9udD0iZGVmYXVsdCIgc2l6ZT0iMTAwJSI+SjpcRSBMaWJyYXJ5XFBs
YW50IENhdGFsb2d1ZVxBPC9zdHlsZT48L29yaWctcHViPjxsYWJlbD44NzQ3MTwvbGFiZWw+PHVy
bHM+PHJlbGF0ZWQtdXJscz48dXJsPjxzdHlsZSBmYWNlPSJ1bmRlcmxpbmUiIGZvbnQ9ImRlZmF1
bHQiIHNpemU9IjEwMCUiPmh0dHA6Ly93d3cuY2FiZGlyZWN0Lm9yZy9hYnN0cmFjdHMvMTk2NDA1
MDE4NTMuaHRtbDwvc3R5bGU+PC91cmw+PC9yZWxhdGVkLXVybHM+PC91cmxzPjxjdXN0b20xPk1l
YWx5YnVnIGdyb3VwIHBvbGljeSBZR0Mgam08L2N1c3RvbTE+PC9yZWNvcmQ+PC9DaXRlPjxDaXRl
PjxBdXRob3I+QmlnZ2VyPC9BdXRob3I+PFllYXI+MTk4MTwvWWVhcj48UmVjTnVtPjIyNjAyPC9S
ZWNOdW0+PHJlY29yZD48cmVjLW51bWJlcj4yMjYwMjwvcmVjLW51bWJlcj48Zm9yZWlnbi1rZXlz
PjxrZXkgYXBwPSJFTiIgZGItaWQ9InB4d3h3MGVyOXp2MmZ4ZXp4ZGs1dHQ1dXR6NXA1dnRyd2R2
MCIgdGltZXN0YW1wPSIxNDUxOTcyODc5Ij4yMjYwMjwva2V5PjwvZm9yZWlnbi1rZXlzPjxyZWYt
dHlwZSBuYW1lPSJKb3VybmFsIEFydGljbGUiPjE3PC9yZWYtdHlwZT48Y29udHJpYnV0b3JzPjxh
dXRob3JzPjxhdXRob3I+QmlnZ2VyLE0uPC9hdXRob3I+PC9hdXRob3JzPjwvY29udHJpYnV0b3Jz
Pjx0aXRsZXM+PHRpdGxlPlRoZSByZWxhdGl2ZSBhYnVuZGFuY2Ugb2YgdGhlIG1lYWx5YnVnIHZl
Y3RvcnMgKEhlbWlwdGVyYTogQ29jY2lkYWUgYW5kIFBzZXVkb2NvY2NpZGFlKSBvZiBjb2NvYSBz
d29sbGVuIHNob290IGRpc2Vhc2UgaW4gR2hhbmE8L3RpdGxlPjxzZWNvbmRhcnktdGl0bGU+QnVs
bGV0aW4gb2YgRW50b21vbG9naWNhbCBSZXNlYXJjaDwvc2Vjb25kYXJ5LXRpdGxlPjwvdGl0bGVz
PjxwZXJpb2RpY2FsPjxmdWxsLXRpdGxlPkJ1bGxldGluIG9mIEVudG9tb2xvZ2ljYWwgUmVzZWFy
Y2g8L2Z1bGwtdGl0bGU+PC9wZXJpb2RpY2FsPjxwYWdlcz40MzUtNDQ4PC9wYWdlcz48dm9sdW1l
PjcxPC92b2x1bWU+PG51bWJlcj4zPC9udW1iZXI+PGtleXdvcmRzPjxrZXl3b3JkPkFidW5kYW5j
ZTwva2V5d29yZD48a2V5d29yZD5NZWFseWJ1Zzwva2V5d29yZD48a2V5d29yZD5WZWN0b3JzPC9r
ZXl3b3JkPjxrZXl3b3JkPnZlY3Rvcjwva2V5d29yZD48a2V5d29yZD5IZW1pcHRlcmE8L2tleXdv
cmQ+PGtleXdvcmQ+Q29jY2lkYWU8L2tleXdvcmQ+PGtleXdvcmQ+UHNldWRvY29jY2lkYWU8L2tl
eXdvcmQ+PGtleXdvcmQ+Q29jb2E8L2tleXdvcmQ+PGtleXdvcmQ+ZGlzZWFzZTwva2V5d29yZD48
L2tleXdvcmRzPjxkYXRlcz48eWVhcj4xOTgxPC95ZWFyPjwvZGF0ZXM+PG9yaWctcHViPjxzdHls
ZSBmYWNlPSJ1bmRlcmxpbmUiIGZvbnQ9ImRlZmF1bHQiIHNpemU9IjEwMCUiPko6XEUgTGlicmFy
eVxQbGFudCBDYXRhbG9ndWVcQjwvc3R5bGU+PC9vcmlnLXB1Yj48bGFiZWw+ODc0NjU8L2xhYmVs
Pjx1cmxzPjwvdXJscz48Y3VzdG9tMT5NZWFseWJ1ZyBncm91cCBwb2xpY3kgWUdDPC9jdXN0b20x
PjwvcmVjb3JkPjwvQ2l0ZT48L0VuZE5vdGU+AG==
</w:fldData>
              </w:fldChar>
            </w:r>
            <w:r w:rsidRPr="00643417">
              <w:rPr>
                <w:rFonts w:asciiTheme="majorHAnsi" w:eastAsia="Cambria" w:hAnsiTheme="majorHAnsi" w:cs="Times-Italic"/>
                <w:iCs/>
                <w:sz w:val="18"/>
                <w:szCs w:val="18"/>
                <w:lang w:eastAsia="en-AU"/>
              </w:rPr>
              <w:instrText xml:space="preserve"> ADDIN EN.CITE.DATA </w:instrText>
            </w:r>
            <w:r w:rsidRPr="00643417">
              <w:rPr>
                <w:rFonts w:asciiTheme="majorHAnsi" w:eastAsia="Cambria" w:hAnsiTheme="majorHAnsi" w:cs="Times-Italic"/>
                <w:iCs/>
                <w:sz w:val="18"/>
                <w:szCs w:val="18"/>
                <w:lang w:eastAsia="en-AU"/>
              </w:rPr>
            </w:r>
            <w:r w:rsidRPr="00643417">
              <w:rPr>
                <w:rFonts w:asciiTheme="majorHAnsi" w:eastAsia="Cambria" w:hAnsiTheme="majorHAnsi" w:cs="Times-Italic"/>
                <w:iCs/>
                <w:sz w:val="18"/>
                <w:szCs w:val="18"/>
                <w:lang w:eastAsia="en-AU"/>
              </w:rPr>
              <w:fldChar w:fldCharType="end"/>
            </w:r>
            <w:r w:rsidRPr="00643417">
              <w:rPr>
                <w:rFonts w:asciiTheme="majorHAnsi" w:eastAsia="Cambria" w:hAnsiTheme="majorHAnsi" w:cs="Times-Italic"/>
                <w:iCs/>
                <w:sz w:val="18"/>
                <w:szCs w:val="18"/>
                <w:lang w:eastAsia="en-AU"/>
              </w:rPr>
            </w:r>
            <w:r w:rsidRPr="00643417">
              <w:rPr>
                <w:rFonts w:asciiTheme="majorHAnsi" w:eastAsia="Cambria" w:hAnsiTheme="majorHAnsi" w:cs="Times-Italic"/>
                <w:iCs/>
                <w:sz w:val="18"/>
                <w:szCs w:val="18"/>
                <w:lang w:eastAsia="en-AU"/>
              </w:rPr>
              <w:fldChar w:fldCharType="separate"/>
            </w:r>
            <w:r w:rsidRPr="00643417">
              <w:rPr>
                <w:rFonts w:asciiTheme="majorHAnsi" w:eastAsia="Cambria" w:hAnsiTheme="majorHAnsi" w:cs="Times-Italic"/>
                <w:iCs/>
                <w:noProof/>
                <w:sz w:val="18"/>
                <w:szCs w:val="18"/>
                <w:lang w:eastAsia="en-AU"/>
              </w:rPr>
              <w:t>(</w:t>
            </w:r>
            <w:hyperlink w:anchor="_ENREF_31" w:tooltip="Attafuah, 1963 #22608" w:history="1">
              <w:r w:rsidR="003A08F3" w:rsidRPr="00643417">
                <w:rPr>
                  <w:rFonts w:asciiTheme="majorHAnsi" w:eastAsia="Cambria" w:hAnsiTheme="majorHAnsi" w:cs="Times-Italic"/>
                  <w:iCs/>
                  <w:noProof/>
                  <w:sz w:val="18"/>
                  <w:szCs w:val="18"/>
                  <w:lang w:eastAsia="en-AU"/>
                </w:rPr>
                <w:t>Attafuah, Blencowe &amp; Brunt 1963</w:t>
              </w:r>
            </w:hyperlink>
            <w:r w:rsidRPr="00643417">
              <w:rPr>
                <w:rFonts w:asciiTheme="majorHAnsi" w:eastAsia="Cambria" w:hAnsiTheme="majorHAnsi" w:cs="Times-Italic"/>
                <w:iCs/>
                <w:noProof/>
                <w:sz w:val="18"/>
                <w:szCs w:val="18"/>
                <w:lang w:eastAsia="en-AU"/>
              </w:rPr>
              <w:t xml:space="preserve">; </w:t>
            </w:r>
            <w:hyperlink w:anchor="_ENREF_49" w:tooltip="Bigger, 1981 #22602" w:history="1">
              <w:r w:rsidR="003A08F3" w:rsidRPr="00643417">
                <w:rPr>
                  <w:rFonts w:asciiTheme="majorHAnsi" w:eastAsia="Cambria" w:hAnsiTheme="majorHAnsi" w:cs="Times-Italic"/>
                  <w:iCs/>
                  <w:noProof/>
                  <w:sz w:val="18"/>
                  <w:szCs w:val="18"/>
                  <w:lang w:eastAsia="en-AU"/>
                </w:rPr>
                <w:t>Bigger 1981</w:t>
              </w:r>
            </w:hyperlink>
            <w:r w:rsidRPr="00643417">
              <w:rPr>
                <w:rFonts w:asciiTheme="majorHAnsi" w:eastAsia="Cambria" w:hAnsiTheme="majorHAnsi" w:cs="Times-Italic"/>
                <w:iCs/>
                <w:noProof/>
                <w:sz w:val="18"/>
                <w:szCs w:val="18"/>
                <w:lang w:eastAsia="en-AU"/>
              </w:rPr>
              <w:t>)</w:t>
            </w:r>
            <w:r w:rsidRPr="00643417">
              <w:rPr>
                <w:rFonts w:asciiTheme="majorHAnsi" w:eastAsia="Cambria" w:hAnsiTheme="majorHAnsi" w:cs="Times-Italic"/>
                <w:iCs/>
                <w:sz w:val="18"/>
                <w:szCs w:val="18"/>
                <w:lang w:eastAsia="en-AU"/>
              </w:rPr>
              <w:fldChar w:fldCharType="end"/>
            </w:r>
          </w:p>
        </w:tc>
        <w:tc>
          <w:tcPr>
            <w:tcW w:w="267" w:type="pct"/>
          </w:tcPr>
          <w:p w14:paraId="71F83F19" w14:textId="77777777" w:rsidR="00292EED" w:rsidRPr="00643417" w:rsidRDefault="00292EED" w:rsidP="00D66EAA">
            <w:pPr>
              <w:pStyle w:val="TableText"/>
            </w:pPr>
            <w:r w:rsidRPr="00643417">
              <w:t>Y</w:t>
            </w:r>
          </w:p>
        </w:tc>
        <w:tc>
          <w:tcPr>
            <w:tcW w:w="267" w:type="pct"/>
          </w:tcPr>
          <w:p w14:paraId="5B999D43" w14:textId="5EBC6AE5" w:rsidR="00292EED" w:rsidRPr="00643417" w:rsidRDefault="009A60B6" w:rsidP="00D66EAA">
            <w:pPr>
              <w:pStyle w:val="TableText"/>
            </w:pPr>
            <w:r w:rsidRPr="00643417">
              <w:t>–</w:t>
            </w:r>
          </w:p>
        </w:tc>
        <w:tc>
          <w:tcPr>
            <w:tcW w:w="267" w:type="pct"/>
          </w:tcPr>
          <w:p w14:paraId="2F3304DC" w14:textId="0F9588A1" w:rsidR="00292EED" w:rsidRPr="00643417" w:rsidRDefault="009A60B6" w:rsidP="00D66EAA">
            <w:pPr>
              <w:pStyle w:val="TableText"/>
            </w:pPr>
            <w:r w:rsidRPr="00643417">
              <w:t>–</w:t>
            </w:r>
          </w:p>
        </w:tc>
        <w:tc>
          <w:tcPr>
            <w:tcW w:w="268" w:type="pct"/>
          </w:tcPr>
          <w:p w14:paraId="534E2684" w14:textId="0C129D9C" w:rsidR="00292EED" w:rsidRPr="00643417" w:rsidRDefault="009A60B6" w:rsidP="00D66EAA">
            <w:pPr>
              <w:pStyle w:val="TableText"/>
            </w:pPr>
            <w:r w:rsidRPr="00643417">
              <w:t>–</w:t>
            </w:r>
          </w:p>
        </w:tc>
        <w:tc>
          <w:tcPr>
            <w:tcW w:w="267" w:type="pct"/>
          </w:tcPr>
          <w:p w14:paraId="78287170" w14:textId="2C531BFF" w:rsidR="00292EED" w:rsidRPr="00643417" w:rsidRDefault="009A60B6" w:rsidP="00D66EAA">
            <w:pPr>
              <w:pStyle w:val="TableText"/>
            </w:pPr>
            <w:r w:rsidRPr="00643417">
              <w:t>–</w:t>
            </w:r>
          </w:p>
        </w:tc>
        <w:tc>
          <w:tcPr>
            <w:tcW w:w="267" w:type="pct"/>
          </w:tcPr>
          <w:p w14:paraId="4294CD93" w14:textId="5D88E502" w:rsidR="00292EED" w:rsidRPr="00643417" w:rsidRDefault="009A60B6" w:rsidP="00D66EAA">
            <w:pPr>
              <w:pStyle w:val="TableText"/>
            </w:pPr>
            <w:r w:rsidRPr="00643417">
              <w:t>–</w:t>
            </w:r>
          </w:p>
        </w:tc>
        <w:tc>
          <w:tcPr>
            <w:tcW w:w="268" w:type="pct"/>
          </w:tcPr>
          <w:p w14:paraId="619F4BDA" w14:textId="42D47C69" w:rsidR="00292EED" w:rsidRPr="00643417" w:rsidRDefault="009A60B6" w:rsidP="00D66EAA">
            <w:pPr>
              <w:pStyle w:val="TableText"/>
            </w:pPr>
            <w:r w:rsidRPr="00643417">
              <w:t>–</w:t>
            </w:r>
          </w:p>
        </w:tc>
        <w:tc>
          <w:tcPr>
            <w:tcW w:w="1609" w:type="pct"/>
          </w:tcPr>
          <w:p w14:paraId="372DE707" w14:textId="4320F495"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PEVuZE5vdGU+PENpdGU+PEF1dGhvcj5XaWxsaWFtczwvQXV0aG9yPjxZZWFyPjE5NzA8L1llYXI+
PFJlY051bT4yMjU5MTwvUmVjTnVtPjxEaXNwbGF5VGV4dD4oQmlnZ2VyIDE5ODE7IENhbXBiZWxs
IDE5ODM7IEdhcmPDrWEgTW9yYWxlcyBldCBhbC4gMjAxODsgV2lsbGlhbXMgMTk3MCk8L0Rpc3Bs
YXlUZXh0PjxyZWNvcmQ+PHJlYy1udW1iZXI+MjI1OTE8L3JlYy1udW1iZXI+PGZvcmVpZ24ta2V5
cz48a2V5IGFwcD0iRU4iIGRiLWlkPSJweHd4dzBlcjl6djJmeGV6eGRrNXR0NXV0ejVwNXZ0cndk
djAiIHRpbWVzdGFtcD0iMTQ1MTk3Mjg3OSI+MjI1OTE8L2tleT48L2ZvcmVpZ24ta2V5cz48cmVm
LXR5cGUgbmFtZT0iSm91cm5hbCBBcnRpY2xlIj4xNzwvcmVmLXR5cGU+PGNvbnRyaWJ1dG9ycz48
YXV0aG9ycz48YXV0aG9yPldpbGxpYW1zLEQuSi48L2F1dGhvcj48L2F1dGhvcnM+PC9jb250cmli
dXRvcnM+PHRpdGxlcz48dGl0bGU+VGhlIG1lYWx5YnVncyAoSG9tb3B0ZXJhLCBDb2Njb2lkZWEs
IFBzZXVkb2NvY2NpZGFlKSBvZiBzdWdhcmNhbmUsIHJpY2UgYW5kIHNvcmdodW08L3RpdGxlPjxz
ZWNvbmRhcnktdGl0bGU+QnVsbGV0aW4gb2YgRW50b21vbG9naWNhbCBSZXNlYXJjaDwvc2Vjb25k
YXJ5LXRpdGxlPjwvdGl0bGVzPjxwZXJpb2RpY2FsPjxmdWxsLXRpdGxlPkJ1bGxldGluIG9mIEVu
dG9tb2xvZ2ljYWwgUmVzZWFyY2g8L2Z1bGwtdGl0bGU+PC9wZXJpb2RpY2FsPjxwYWdlcz4xMDkt
MTg4PC9wYWdlcz48dm9sdW1lPjYwPC92b2x1bWU+PG51bWJlcj4xPC9udW1iZXI+PGtleXdvcmRz
PjxrZXl3b3JkPk1lYWx5YnVnczwva2V5d29yZD48a2V5d29yZD5NZWFseWJ1Zzwva2V5d29yZD48
a2V5d29yZD5Ib21vcHRlcmE8L2tleXdvcmQ+PGtleXdvcmQ+Q29jY29pZGVhPC9rZXl3b3JkPjxr
ZXl3b3JkPlBzZXVkb2NvY2NpZGFlPC9rZXl3b3JkPjxrZXl3b3JkPlN1Z2FyY2FuZTwva2V5d29y
ZD48a2V5d29yZD5SaWNlPC9rZXl3b3JkPjxrZXl3b3JkPlNvcmdodW08L2tleXdvcmQ+PC9rZXl3
b3Jkcz48ZGF0ZXM+PHllYXI+MTk3MDwveWVhcj48L2RhdGVzPjxvcmlnLXB1Yj48c3R5bGUgZmFj
ZT0idW5kZXJsaW5lIiBmb250PSJkZWZhdWx0IiBzaXplPSIxMDAlIj5KOlxFIExpYnJhcnlcUGxh
bnQgQ2F0YWxvZ3VlXFc8L3N0eWxlPjwvb3JpZy1wdWI+PGxhYmVsPjg3NDU0PC9sYWJlbD48dXJs
cz48L3VybHM+PGN1c3RvbTE+TWVhbHlidWcgZ3JvdXAgcG9saWN5IFlHQzwvY3VzdG9tMT48L3Jl
Y29yZD48L0NpdGU+PENpdGU+PEF1dGhvcj5CaWdnZXI8L0F1dGhvcj48WWVhcj4xOTgxPC9ZZWFy
PjxSZWNOdW0+MjI2MDI8L1JlY051bT48cmVjb3JkPjxyZWMtbnVtYmVyPjIyNjAyPC9yZWMtbnVt
YmVyPjxmb3JlaWduLWtleXM+PGtleSBhcHA9IkVOIiBkYi1pZD0icHh3eHcwZXI5enYyZnhlenhk
azV0dDV1dHo1cDV2dHJ3ZHYwIiB0aW1lc3RhbXA9IjE0NTE5NzI4NzkiPjIyNjAyPC9rZXk+PC9m
b3JlaWduLWtleXM+PHJlZi10eXBlIG5hbWU9IkpvdXJuYWwgQXJ0aWNsZSI+MTc8L3JlZi10eXBl
Pjxjb250cmlidXRvcnM+PGF1dGhvcnM+PGF1dGhvcj5CaWdnZXIsTS48L2F1dGhvcj48L2F1dGhv
cnM+PC9jb250cmlidXRvcnM+PHRpdGxlcz48dGl0bGU+VGhlIHJlbGF0aXZlIGFidW5kYW5jZSBv
ZiB0aGUgbWVhbHlidWcgdmVjdG9ycyAoSGVtaXB0ZXJhOiBDb2NjaWRhZSBhbmQgUHNldWRvY29j
Y2lkYWUpIG9mIGNvY29hIHN3b2xsZW4gc2hvb3QgZGlzZWFzZSBpbiBHaGFuYTwvdGl0bGU+PHNl
Y29uZGFyeS10aXRsZT5CdWxsZXRpbiBvZiBFbnRvbW9sb2dpY2FsIFJlc2VhcmNoPC9zZWNvbmRh
cnktdGl0bGU+PC90aXRsZXM+PHBlcmlvZGljYWw+PGZ1bGwtdGl0bGU+QnVsbGV0aW4gb2YgRW50
b21vbG9naWNhbCBSZXNlYXJjaDwvZnVsbC10aXRsZT48L3BlcmlvZGljYWw+PHBhZ2VzPjQzNS00
NDg8L3BhZ2VzPjx2b2x1bWU+NzE8L3ZvbHVtZT48bnVtYmVyPjM8L251bWJlcj48a2V5d29yZHM+
PGtleXdvcmQ+QWJ1bmRhbmNlPC9rZXl3b3JkPjxrZXl3b3JkPk1lYWx5YnVnPC9rZXl3b3JkPjxr
ZXl3b3JkPlZlY3RvcnM8L2tleXdvcmQ+PGtleXdvcmQ+dmVjdG9yPC9rZXl3b3JkPjxrZXl3b3Jk
PkhlbWlwdGVyYTwva2V5d29yZD48a2V5d29yZD5Db2NjaWRhZTwva2V5d29yZD48a2V5d29yZD5Q
c2V1ZG9jb2NjaWRhZTwva2V5d29yZD48a2V5d29yZD5Db2NvYTwva2V5d29yZD48a2V5d29yZD5k
aXNlYXNlPC9rZXl3b3JkPjwva2V5d29yZHM+PGRhdGVzPjx5ZWFyPjE5ODE8L3llYXI+PC9kYXRl
cz48b3JpZy1wdWI+PHN0eWxlIGZhY2U9InVuZGVybGluZSIgZm9udD0iZGVmYXVsdCIgc2l6ZT0i
MTAwJSI+SjpcRSBMaWJyYXJ5XFBsYW50IENhdGFsb2d1ZVxCPC9zdHlsZT48L29yaWctcHViPjxs
YWJlbD44NzQ2NTwvbGFiZWw+PHVybHM+PC91cmxzPjxjdXN0b20xPk1lYWx5YnVnIGdyb3VwIHBv
bGljeSBZR0M8L2N1c3RvbTE+PC9yZWNvcmQ+PC9DaXRlPjxDaXRlPjxBdXRob3I+Q2FtcGJlbGw8
L0F1dGhvcj48WWVhcj4xOTgzPC9ZZWFyPjxSZWNOdW0+MjI2MDQ8L1JlY051bT48cmVjb3JkPjxy
ZWMtbnVtYmVyPjIyNjA0PC9yZWMtbnVtYmVyPjxmb3JlaWduLWtleXM+PGtleSBhcHA9IkVOIiBk
Yi1pZD0icHh3eHcwZXI5enYyZnhlenhkazV0dDV1dHo1cDV2dHJ3ZHYwIiB0aW1lc3RhbXA9IjE0
NTE5NzI4NzkiPjIyNjA0PC9rZXk+PC9mb3JlaWduLWtleXM+PHJlZi10eXBlIG5hbWU9IkpvdXJu
YWwgQXJ0aWNsZSI+MTc8L3JlZi10eXBlPjxjb250cmlidXRvcnM+PGF1dGhvcnM+PGF1dGhvcj5D
YW1wYmVsbCxDLkEuTS48L2F1dGhvcj48L2F1dGhvcnM+PC9jb250cmlidXRvcnM+PHRpdGxlcz48
dGl0bGU+VGhlIGFzc2Vzc21lbnQgb2YgbWVhbHlidWdzIChQc2V1ZG9jb2NjaWRhZSkgYW5kIG90
aGVyIEhvbW9wdGVyYSBvbiBtYXR1cmUgY29jb2EgdHJlZXMgaW4gR2hhbmE8L3RpdGxlPjxzZWNv
bmRhcnktdGl0bGU+QnVsbGV0aW4gb2YgRW50b21vbG9naWNhbCBSZXNlYXJjaDwvc2Vjb25kYXJ5
LXRpdGxlPjwvdGl0bGVzPjxwZXJpb2RpY2FsPjxmdWxsLXRpdGxlPkJ1bGxldGluIG9mIEVudG9t
b2xvZ2ljYWwgUmVzZWFyY2g8L2Z1bGwtdGl0bGU+PC9wZXJpb2RpY2FsPjxwYWdlcz4xMzctMTUx
PC9wYWdlcz48dm9sdW1lPjczPC92b2x1bWU+PG51bWJlcj4xPC9udW1iZXI+PGtleXdvcmRzPjxr
ZXl3b3JkPkFzc2Vzc21lbnQ8L2tleXdvcmQ+PGtleXdvcmQ+TWVhbHlidWdzPC9rZXl3b3JkPjxr
ZXl3b3JkPk1lYWx5YnVnPC9rZXl3b3JkPjxrZXl3b3JkPkhvbW9wdGVyYTwva2V5d29yZD48a2V5
d29yZD5Db2NvYTwva2V5d29yZD48a2V5d29yZD5UcmVlczwva2V5d29yZD48L2tleXdvcmRzPjxk
YXRlcz48eWVhcj4xOTgzPC95ZWFyPjwvZGF0ZXM+PG9yaWctcHViPjxzdHlsZSBmYWNlPSJ1bmRl
cmxpbmUiIGZvbnQ9ImRlZmF1bHQiIHNpemU9IjEwMCUiPko6XEUgTGlicmFyeVxQbGFudCBDYXRh
bG9ndWVcQzwvc3R5bGU+PC9vcmlnLXB1Yj48bGFiZWw+ODc0Njc8L2xhYmVsPjx1cmxzPjwvdXJs
cz48Y3VzdG9tMT5NZWFseWJ1ZyBncm91cCBwb2xpY3kgWUdDPC9jdXN0b20xPjwvcmVjb3JkPjwv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PEVuZE5vdGU+PENpdGU+PEF1dGhvcj5XaWxsaWFtczwvQXV0aG9yPjxZZWFyPjE5NzA8L1llYXI+
PFJlY051bT4yMjU5MTwvUmVjTnVtPjxEaXNwbGF5VGV4dD4oQmlnZ2VyIDE5ODE7IENhbXBiZWxs
IDE5ODM7IEdhcmPDrWEgTW9yYWxlcyBldCBhbC4gMjAxODsgV2lsbGlhbXMgMTk3MCk8L0Rpc3Bs
YXlUZXh0PjxyZWNvcmQ+PHJlYy1udW1iZXI+MjI1OTE8L3JlYy1udW1iZXI+PGZvcmVpZ24ta2V5
cz48a2V5IGFwcD0iRU4iIGRiLWlkPSJweHd4dzBlcjl6djJmeGV6eGRrNXR0NXV0ejVwNXZ0cndk
djAiIHRpbWVzdGFtcD0iMTQ1MTk3Mjg3OSI+MjI1OTE8L2tleT48L2ZvcmVpZ24ta2V5cz48cmVm
LXR5cGUgbmFtZT0iSm91cm5hbCBBcnRpY2xlIj4xNzwvcmVmLXR5cGU+PGNvbnRyaWJ1dG9ycz48
YXV0aG9ycz48YXV0aG9yPldpbGxpYW1zLEQuSi48L2F1dGhvcj48L2F1dGhvcnM+PC9jb250cmli
dXRvcnM+PHRpdGxlcz48dGl0bGU+VGhlIG1lYWx5YnVncyAoSG9tb3B0ZXJhLCBDb2Njb2lkZWEs
IFBzZXVkb2NvY2NpZGFlKSBvZiBzdWdhcmNhbmUsIHJpY2UgYW5kIHNvcmdodW08L3RpdGxlPjxz
ZWNvbmRhcnktdGl0bGU+QnVsbGV0aW4gb2YgRW50b21vbG9naWNhbCBSZXNlYXJjaDwvc2Vjb25k
YXJ5LXRpdGxlPjwvdGl0bGVzPjxwZXJpb2RpY2FsPjxmdWxsLXRpdGxlPkJ1bGxldGluIG9mIEVu
dG9tb2xvZ2ljYWwgUmVzZWFyY2g8L2Z1bGwtdGl0bGU+PC9wZXJpb2RpY2FsPjxwYWdlcz4xMDkt
MTg4PC9wYWdlcz48dm9sdW1lPjYwPC92b2x1bWU+PG51bWJlcj4xPC9udW1iZXI+PGtleXdvcmRz
PjxrZXl3b3JkPk1lYWx5YnVnczwva2V5d29yZD48a2V5d29yZD5NZWFseWJ1Zzwva2V5d29yZD48
a2V5d29yZD5Ib21vcHRlcmE8L2tleXdvcmQ+PGtleXdvcmQ+Q29jY29pZGVhPC9rZXl3b3JkPjxr
ZXl3b3JkPlBzZXVkb2NvY2NpZGFlPC9rZXl3b3JkPjxrZXl3b3JkPlN1Z2FyY2FuZTwva2V5d29y
ZD48a2V5d29yZD5SaWNlPC9rZXl3b3JkPjxrZXl3b3JkPlNvcmdodW08L2tleXdvcmQ+PC9rZXl3
b3Jkcz48ZGF0ZXM+PHllYXI+MTk3MDwveWVhcj48L2RhdGVzPjxvcmlnLXB1Yj48c3R5bGUgZmFj
ZT0idW5kZXJsaW5lIiBmb250PSJkZWZhdWx0IiBzaXplPSIxMDAlIj5KOlxFIExpYnJhcnlcUGxh
bnQgQ2F0YWxvZ3VlXFc8L3N0eWxlPjwvb3JpZy1wdWI+PGxhYmVsPjg3NDU0PC9sYWJlbD48dXJs
cz48L3VybHM+PGN1c3RvbTE+TWVhbHlidWcgZ3JvdXAgcG9saWN5IFlHQzwvY3VzdG9tMT48L3Jl
Y29yZD48L0NpdGU+PENpdGU+PEF1dGhvcj5CaWdnZXI8L0F1dGhvcj48WWVhcj4xOTgxPC9ZZWFy
PjxSZWNOdW0+MjI2MDI8L1JlY051bT48cmVjb3JkPjxyZWMtbnVtYmVyPjIyNjAyPC9yZWMtbnVt
YmVyPjxmb3JlaWduLWtleXM+PGtleSBhcHA9IkVOIiBkYi1pZD0icHh3eHcwZXI5enYyZnhlenhk
azV0dDV1dHo1cDV2dHJ3ZHYwIiB0aW1lc3RhbXA9IjE0NTE5NzI4NzkiPjIyNjAyPC9rZXk+PC9m
b3JlaWduLWtleXM+PHJlZi10eXBlIG5hbWU9IkpvdXJuYWwgQXJ0aWNsZSI+MTc8L3JlZi10eXBl
Pjxjb250cmlidXRvcnM+PGF1dGhvcnM+PGF1dGhvcj5CaWdnZXIsTS48L2F1dGhvcj48L2F1dGhv
cnM+PC9jb250cmlidXRvcnM+PHRpdGxlcz48dGl0bGU+VGhlIHJlbGF0aXZlIGFidW5kYW5jZSBv
ZiB0aGUgbWVhbHlidWcgdmVjdG9ycyAoSGVtaXB0ZXJhOiBDb2NjaWRhZSBhbmQgUHNldWRvY29j
Y2lkYWUpIG9mIGNvY29hIHN3b2xsZW4gc2hvb3QgZGlzZWFzZSBpbiBHaGFuYTwvdGl0bGU+PHNl
Y29uZGFyeS10aXRsZT5CdWxsZXRpbiBvZiBFbnRvbW9sb2dpY2FsIFJlc2VhcmNoPC9zZWNvbmRh
cnktdGl0bGU+PC90aXRsZXM+PHBlcmlvZGljYWw+PGZ1bGwtdGl0bGU+QnVsbGV0aW4gb2YgRW50
b21vbG9naWNhbCBSZXNlYXJjaDwvZnVsbC10aXRsZT48L3BlcmlvZGljYWw+PHBhZ2VzPjQzNS00
NDg8L3BhZ2VzPjx2b2x1bWU+NzE8L3ZvbHVtZT48bnVtYmVyPjM8L251bWJlcj48a2V5d29yZHM+
PGtleXdvcmQ+QWJ1bmRhbmNlPC9rZXl3b3JkPjxrZXl3b3JkPk1lYWx5YnVnPC9rZXl3b3JkPjxr
ZXl3b3JkPlZlY3RvcnM8L2tleXdvcmQ+PGtleXdvcmQ+dmVjdG9yPC9rZXl3b3JkPjxrZXl3b3Jk
PkhlbWlwdGVyYTwva2V5d29yZD48a2V5d29yZD5Db2NjaWRhZTwva2V5d29yZD48a2V5d29yZD5Q
c2V1ZG9jb2NjaWRhZTwva2V5d29yZD48a2V5d29yZD5Db2NvYTwva2V5d29yZD48a2V5d29yZD5k
aXNlYXNlPC9rZXl3b3JkPjwva2V5d29yZHM+PGRhdGVzPjx5ZWFyPjE5ODE8L3llYXI+PC9kYXRl
cz48b3JpZy1wdWI+PHN0eWxlIGZhY2U9InVuZGVybGluZSIgZm9udD0iZGVmYXVsdCIgc2l6ZT0i
MTAwJSI+SjpcRSBMaWJyYXJ5XFBsYW50IENhdGFsb2d1ZVxCPC9zdHlsZT48L29yaWctcHViPjxs
YWJlbD44NzQ2NTwvbGFiZWw+PHVybHM+PC91cmxzPjxjdXN0b20xPk1lYWx5YnVnIGdyb3VwIHBv
bGljeSBZR0M8L2N1c3RvbTE+PC9yZWNvcmQ+PC9DaXRlPjxDaXRlPjxBdXRob3I+Q2FtcGJlbGw8
L0F1dGhvcj48WWVhcj4xOTgzPC9ZZWFyPjxSZWNOdW0+MjI2MDQ8L1JlY051bT48cmVjb3JkPjxy
ZWMtbnVtYmVyPjIyNjA0PC9yZWMtbnVtYmVyPjxmb3JlaWduLWtleXM+PGtleSBhcHA9IkVOIiBk
Yi1pZD0icHh3eHcwZXI5enYyZnhlenhkazV0dDV1dHo1cDV2dHJ3ZHYwIiB0aW1lc3RhbXA9IjE0
NTE5NzI4NzkiPjIyNjA0PC9rZXk+PC9mb3JlaWduLWtleXM+PHJlZi10eXBlIG5hbWU9IkpvdXJu
YWwgQXJ0aWNsZSI+MTc8L3JlZi10eXBlPjxjb250cmlidXRvcnM+PGF1dGhvcnM+PGF1dGhvcj5D
YW1wYmVsbCxDLkEuTS48L2F1dGhvcj48L2F1dGhvcnM+PC9jb250cmlidXRvcnM+PHRpdGxlcz48
dGl0bGU+VGhlIGFzc2Vzc21lbnQgb2YgbWVhbHlidWdzIChQc2V1ZG9jb2NjaWRhZSkgYW5kIG90
aGVyIEhvbW9wdGVyYSBvbiBtYXR1cmUgY29jb2EgdHJlZXMgaW4gR2hhbmE8L3RpdGxlPjxzZWNv
bmRhcnktdGl0bGU+QnVsbGV0aW4gb2YgRW50b21vbG9naWNhbCBSZXNlYXJjaDwvc2Vjb25kYXJ5
LXRpdGxlPjwvdGl0bGVzPjxwZXJpb2RpY2FsPjxmdWxsLXRpdGxlPkJ1bGxldGluIG9mIEVudG9t
b2xvZ2ljYWwgUmVzZWFyY2g8L2Z1bGwtdGl0bGU+PC9wZXJpb2RpY2FsPjxwYWdlcz4xMzctMTUx
PC9wYWdlcz48dm9sdW1lPjczPC92b2x1bWU+PG51bWJlcj4xPC9udW1iZXI+PGtleXdvcmRzPjxr
ZXl3b3JkPkFzc2Vzc21lbnQ8L2tleXdvcmQ+PGtleXdvcmQ+TWVhbHlidWdzPC9rZXl3b3JkPjxr
ZXl3b3JkPk1lYWx5YnVnPC9rZXl3b3JkPjxrZXl3b3JkPkhvbW9wdGVyYTwva2V5d29yZD48a2V5
d29yZD5Db2NvYTwva2V5d29yZD48a2V5d29yZD5UcmVlczwva2V5d29yZD48L2tleXdvcmRzPjxk
YXRlcz48eWVhcj4xOTgzPC95ZWFyPjwvZGF0ZXM+PG9yaWctcHViPjxzdHlsZSBmYWNlPSJ1bmRl
cmxpbmUiIGZvbnQ9ImRlZmF1bHQiIHNpemU9IjEwMCUiPko6XEUgTGlicmFyeVxQbGFudCBDYXRh
bG9ndWVcQzwvc3R5bGU+PC9vcmlnLXB1Yj48bGFiZWw+ODc0Njc8L2xhYmVsPjx1cmxzPjwvdXJs
cz48Y3VzdG9tMT5NZWFseWJ1ZyBncm91cCBwb2xpY3kgWUdDPC9jdXN0b20xPjwvcmVjb3JkPjwv
Q2l0ZT48Q2l0ZT48QXV0aG9yPkdhcmPDrWE8L0F1dGhvcj48WWVhcj4yMDE4PC9ZZWFyPjxSZWNO
dW0+MzAxNDM8L1JlY051bT48cmVjb3JkPjxyZWMtbnVtYmVyPjMwMTQzPC9yZWMtbnVtYmVyPjxm
b3JlaWduLWtleXM+PGtleSBhcHA9IkVOIiBkYi1pZD0icHh3eHcwZXI5enYyZnhlenhkazV0dDV1
dHo1cDV2dHJ3ZHYwIiB0aW1lc3RhbXA9IjE1MTY2NTcyNjMiPjMwMTQzPC9rZXk+PC9mb3JlaWdu
LWtleXM+PHJlZi10eXBlIG5hbWU9Ik9ubGluZSBEYXRhYmFzZSI+NDU8L3JlZi10eXBlPjxjb250
cmlidXRvcnM+PGF1dGhvcnM+PGF1dGhvcj5HYXJjw61hIE1vcmFsZXMsIE0uPC9hdXRob3I+PGF1
dGhvcj5EZW5ubywgQi5ELjwvYXV0aG9yPjxhdXRob3I+TWlsbGVyLCBELlIuPC9hdXRob3I+PGF1
dGhvcj5NaWxsZXIsIEcuTCw8L2F1dGhvcj48YXV0aG9yPkJlbi1Eb3YsIFkuPC9hdXRob3I+PGF1
dGhvcj5IYXJkeSwgTi5CLjwvYXV0aG9yPjwvYXV0aG9ycz48L2NvbnRyaWJ1dG9ycz48dGl0bGVz
Pjx0aXRsZT5TY2FsZU5ldDogYSBsaXRlcmF0dXJlLWJhc2VkIG1vZGVsIG9mIHNjYWxlIGluc2Vj
dCBiaW9sb2d5IGFuZCBzeXN0ZW1hdGljczwvdGl0bGU+PC90aXRsZXM+PGRhdGVzPjx5ZWFyPjIw
MTg8L3llYXI+PHB1Yi1kYXRlcz48ZGF0ZT4yMDE4PC9kYXRlPjwvcHViLWRhdGVzPjwvZGF0ZXM+
PHVybHM+PHJlbGF0ZWQtdXJscz48dXJsPmh0dHA6Ly9zY2FsZW5ldC5pbmZvPC91cmw+PC9yZWxh
dGVkLXVybHM+PC91cmxzPjxjdXN0b20xPnVwZGF0ZWRfUkc8L2N1c3RvbTE+PC9yZWNvcmQ+PC9D
aXRlPjwvRW5kTm90ZT4A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49" w:tooltip="Bigger, 1981 #22602" w:history="1">
              <w:r w:rsidR="003A08F3" w:rsidRPr="00643417">
                <w:rPr>
                  <w:rFonts w:asciiTheme="majorHAnsi" w:hAnsiTheme="majorHAnsi"/>
                  <w:noProof/>
                  <w:sz w:val="18"/>
                  <w:szCs w:val="18"/>
                </w:rPr>
                <w:t>Bigger 1981</w:t>
              </w:r>
            </w:hyperlink>
            <w:r w:rsidR="00405F2F" w:rsidRPr="00643417">
              <w:rPr>
                <w:rFonts w:asciiTheme="majorHAnsi" w:hAnsiTheme="majorHAnsi"/>
                <w:noProof/>
                <w:sz w:val="18"/>
                <w:szCs w:val="18"/>
              </w:rPr>
              <w:t xml:space="preserve">; </w:t>
            </w:r>
            <w:hyperlink w:anchor="_ENREF_97" w:tooltip="Campbell, 1983 #22604" w:history="1">
              <w:r w:rsidR="003A08F3" w:rsidRPr="00643417">
                <w:rPr>
                  <w:rFonts w:asciiTheme="majorHAnsi" w:hAnsiTheme="majorHAnsi"/>
                  <w:noProof/>
                  <w:sz w:val="18"/>
                  <w:szCs w:val="18"/>
                </w:rPr>
                <w:t>Campbell 1983</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473" w:tooltip="Williams, 1970 #22591" w:history="1">
              <w:r w:rsidR="003A08F3" w:rsidRPr="00643417">
                <w:rPr>
                  <w:rFonts w:asciiTheme="majorHAnsi" w:hAnsiTheme="majorHAnsi"/>
                  <w:noProof/>
                  <w:sz w:val="18"/>
                  <w:szCs w:val="18"/>
                </w:rPr>
                <w:t>Williams 1970</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7EAD4195" w14:textId="77777777" w:rsidTr="00D66EAA">
        <w:tc>
          <w:tcPr>
            <w:tcW w:w="760" w:type="pct"/>
          </w:tcPr>
          <w:p w14:paraId="0CA847E2" w14:textId="0B2A934A"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i/>
                <w:sz w:val="18"/>
                <w:szCs w:val="18"/>
              </w:rPr>
              <w:t>Formico</w:t>
            </w:r>
            <w:r w:rsidR="00442664" w:rsidRPr="00643417">
              <w:rPr>
                <w:rFonts w:asciiTheme="majorHAnsi" w:hAnsiTheme="majorHAnsi"/>
                <w:i/>
                <w:sz w:val="18"/>
                <w:szCs w:val="18"/>
              </w:rPr>
              <w:t>co</w:t>
            </w:r>
            <w:r w:rsidRPr="00643417">
              <w:rPr>
                <w:rFonts w:asciiTheme="majorHAnsi" w:hAnsiTheme="majorHAnsi"/>
                <w:i/>
                <w:sz w:val="18"/>
                <w:szCs w:val="18"/>
              </w:rPr>
              <w:t>ccus celtis</w:t>
            </w:r>
          </w:p>
        </w:tc>
        <w:tc>
          <w:tcPr>
            <w:tcW w:w="759" w:type="pct"/>
          </w:tcPr>
          <w:p w14:paraId="2EDA6678"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noProof/>
                <w:sz w:val="18"/>
                <w:szCs w:val="18"/>
              </w:rPr>
              <w:t>(</w:t>
            </w:r>
            <w:hyperlink w:anchor="_ENREF_11" w:tooltip="Attafuah, 1963 #22608" w:history="1">
              <w:r w:rsidRPr="00643417">
                <w:rPr>
                  <w:rFonts w:asciiTheme="majorHAnsi" w:hAnsiTheme="majorHAnsi"/>
                  <w:noProof/>
                  <w:sz w:val="18"/>
                  <w:szCs w:val="18"/>
                </w:rPr>
                <w:t>Attafuah, Blencowe &amp; Brunt 1963</w:t>
              </w:r>
            </w:hyperlink>
          </w:p>
        </w:tc>
        <w:tc>
          <w:tcPr>
            <w:tcW w:w="267" w:type="pct"/>
          </w:tcPr>
          <w:p w14:paraId="0B99DA5F" w14:textId="77777777" w:rsidR="00292EED" w:rsidRPr="00643417" w:rsidRDefault="00292EED" w:rsidP="00D66EAA">
            <w:pPr>
              <w:pStyle w:val="TableText"/>
            </w:pPr>
            <w:r w:rsidRPr="00643417">
              <w:t>Y</w:t>
            </w:r>
          </w:p>
        </w:tc>
        <w:tc>
          <w:tcPr>
            <w:tcW w:w="267" w:type="pct"/>
          </w:tcPr>
          <w:p w14:paraId="285B1AA5" w14:textId="10F13CC1" w:rsidR="00292EED" w:rsidRPr="00643417" w:rsidRDefault="009A60B6" w:rsidP="00D66EAA">
            <w:pPr>
              <w:pStyle w:val="TableText"/>
            </w:pPr>
            <w:r w:rsidRPr="00643417">
              <w:t>–</w:t>
            </w:r>
          </w:p>
        </w:tc>
        <w:tc>
          <w:tcPr>
            <w:tcW w:w="267" w:type="pct"/>
          </w:tcPr>
          <w:p w14:paraId="4A1A0541" w14:textId="5276472E" w:rsidR="00292EED" w:rsidRPr="00643417" w:rsidRDefault="009A60B6" w:rsidP="00D66EAA">
            <w:pPr>
              <w:pStyle w:val="TableText"/>
            </w:pPr>
            <w:r w:rsidRPr="00643417">
              <w:t>–</w:t>
            </w:r>
          </w:p>
        </w:tc>
        <w:tc>
          <w:tcPr>
            <w:tcW w:w="268" w:type="pct"/>
          </w:tcPr>
          <w:p w14:paraId="63487C3B" w14:textId="6C0F5DC5" w:rsidR="00292EED" w:rsidRPr="00643417" w:rsidRDefault="009A60B6" w:rsidP="00D66EAA">
            <w:pPr>
              <w:pStyle w:val="TableText"/>
            </w:pPr>
            <w:r w:rsidRPr="00643417">
              <w:t>–</w:t>
            </w:r>
          </w:p>
        </w:tc>
        <w:tc>
          <w:tcPr>
            <w:tcW w:w="267" w:type="pct"/>
          </w:tcPr>
          <w:p w14:paraId="6ED2D9AB" w14:textId="57FD5C63" w:rsidR="00292EED" w:rsidRPr="00643417" w:rsidRDefault="009A60B6" w:rsidP="00D66EAA">
            <w:pPr>
              <w:pStyle w:val="TableText"/>
            </w:pPr>
            <w:r w:rsidRPr="00643417">
              <w:t>–</w:t>
            </w:r>
          </w:p>
        </w:tc>
        <w:tc>
          <w:tcPr>
            <w:tcW w:w="267" w:type="pct"/>
          </w:tcPr>
          <w:p w14:paraId="29F56717" w14:textId="589D0D88" w:rsidR="00292EED" w:rsidRPr="00643417" w:rsidRDefault="009A60B6" w:rsidP="00D66EAA">
            <w:pPr>
              <w:pStyle w:val="TableText"/>
            </w:pPr>
            <w:r w:rsidRPr="00643417">
              <w:t>–</w:t>
            </w:r>
          </w:p>
        </w:tc>
        <w:tc>
          <w:tcPr>
            <w:tcW w:w="268" w:type="pct"/>
          </w:tcPr>
          <w:p w14:paraId="46809B79" w14:textId="1E2642CF" w:rsidR="00292EED" w:rsidRPr="00643417" w:rsidRDefault="009A60B6" w:rsidP="00D66EAA">
            <w:pPr>
              <w:pStyle w:val="TableText"/>
            </w:pPr>
            <w:r w:rsidRPr="00643417">
              <w:t>–</w:t>
            </w:r>
          </w:p>
        </w:tc>
        <w:tc>
          <w:tcPr>
            <w:tcW w:w="1609" w:type="pct"/>
          </w:tcPr>
          <w:p w14:paraId="4ED93AB0" w14:textId="07302A57"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noProof/>
                <w:sz w:val="18"/>
                <w:szCs w:val="18"/>
              </w:rPr>
              <w:fldChar w:fldCharType="begin">
                <w:fldData xml:space="preserve">PEVuZE5vdGU+PENpdGU+PEF1dGhvcj5HYXJjw61hPC9BdXRob3I+PFllYXI+MjAxODwvWWVhcj48
UmVjTnVtPjMwMTQzPC9SZWNOdW0+PERpc3BsYXlUZXh0PihBdHRhZnVhaCwgQmxlbmNvd2UgJmFt
cDsgQnJ1bnQgMTk2MzsgR2FyY8OtYSBNb3JhbGVzIGV0IGFsLiAyMDE4KTwvRGlzcGxheVRleHQ+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PjxhdXRob3I+R2FyY8OtYSBNb3JhbGVzLCBNLjwvYXV0aG9yPjxhdXRob3I+RGVubm8sIEIuRC48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Y3VzdG9tMT51cGRhdGVkX1JHPC9jdXN0b20xPjwvcmVjb3JkPjwvQ2l0ZT48Q2l0ZT48QXV0aG9y
PkF0dGFmdWFoPC9BdXRob3I+PFllYXI+MTk2MzwvWWVhcj48UmVjTnVtPjIyNjA4PC9SZWNOdW0+
PHJlY29yZD48cmVjLW51bWJlcj4yMjYwODwvcmVjLW51bWJlcj48Zm9yZWlnbi1rZXlzPjxrZXkg
YXBwPSJFTiIgZGItaWQ9InB4d3h3MGVyOXp2MmZ4ZXp4ZGs1dHQ1dXR6NXA1dnRyd2R2MCIgdGlt
ZXN0YW1wPSIxNDUxOTcyODc5Ij4yMjYwODwva2V5PjwvZm9yZWlnbi1rZXlzPjxyZWYtdHlwZSBu
YW1lPSJKb3VybmFsIEFydGljbGUiPjE3PC9yZWYtdHlwZT48Y29udHJpYnV0b3JzPjxhdXRob3Jz
PjxhdXRob3I+QXR0YWZ1YWgsQS48L2F1dGhvcj48YXV0aG9yPkJsZW5jb3dlLEouVy48L2F1dGhv
cj48YXV0aG9yPkJydW50LEEuQS48L2F1dGhvcj48L2F1dGhvcnM+PC9jb250cmlidXRvcnM+PHRp
dGxlcz48dGl0bGU+U3dvbGxlbi1zaG9vdCBkaXNlYXNlIG9mIGNvY29hIGluIFNpZXJyYSBMZW9u
ZTwvdGl0bGU+PHNlY29uZGFyeS10aXRsZT5Ucm9waWNhbCBBZ3JpY3VsdHVyZSwgVHJpbmlkYWQg
YW5kIFRvYmFnbzwvc2Vjb25kYXJ5LXRpdGxlPjwvdGl0bGVzPjxwZXJpb2RpY2FsPjxmdWxsLXRp
dGxlPlRyb3BpY2FsIEFncmljdWx0dXJlLCBUcmluaWRhZCBhbmQgVG9iYWdvPC9mdWxsLXRpdGxl
PjwvcGVyaW9kaWNhbD48cGFnZXM+MjI5LTIzMjwvcGFnZXM+PHZvbHVtZT40MDwvdm9sdW1lPjxu
dW1iZXI+MzwvbnVtYmVyPjxrZXl3b3Jkcz48a2V5d29yZD5BZ3JpY3VsdHVyZTwva2V5d29yZD48
a2V5d29yZD5Db2NvYTwva2V5d29yZD48a2V5d29yZD5Db3VudHJpZXM8L2tleXdvcmQ+PGtleXdv
cmQ+ZGlzZWFzZTwva2V5d29yZD48a2V5d29yZD5GYXJtczwva2V5d29yZD48a2V5d29yZD5maXJz
dDwva2V5d29yZD48a2V5d29yZD5GaXJzdCByZXBvcnQ8L2tleXdvcmQ+PGtleXdvcmQ+SXNvbGF0
ZXM8L2tleXdvcmQ+PGtleXdvcmQ+TWVhbHlidWc8L2tleXdvcmQ+PGtleXdvcmQ+TWlsZDwva2V5
d29yZD48a2V5d29yZD5QbGFub2NvY2NvaWRlczwva2V5d29yZD48a2V5d29yZD5QbGFub2NvY2N1
czwva2V5d29yZD48a2V5d29yZD5QbGFub2NvY2N1cyBjaXRyaTwva2V5d29yZD48a2V5d29yZD5Q
c2V1ZG9jb2NjdXM8L2tleXdvcmQ+PGtleXdvcmQ+UmVwb3J0PC9rZXl3b3JkPjxrZXl3b3JkPlN1
cnZleTwva2V5d29yZD48a2V5d29yZD5UZXN0czwva2V5d29yZD48a2V5d29yZD5UcmVlczwva2V5
d29yZD48a2V5d29yZD5UcmluaWRhZCBhbmQgVG9iYWdvPC9rZXl3b3JkPjxrZXl3b3JkPlZpcnVz
PC9rZXl3b3JkPjwva2V5d29yZHM+PGRhdGVzPjx5ZWFyPjE5NjM8L3llYXI+PC9kYXRlcz48b3Jp
Zy1wdWI+PHN0eWxlIGZhY2U9InVuZGVybGluZSIgZm9udD0iZGVmYXVsdCIgc2l6ZT0iMTAwJSI+
SjpcRSBMaWJyYXJ5XFBsYW50IENhdGFsb2d1ZVxBPC9zdHlsZT48L29yaWctcHViPjxsYWJlbD44
NzQ3MTwvbGFiZWw+PHVybHM+PHJlbGF0ZWQtdXJscz48dXJsPjxzdHlsZSBmYWNlPSJ1bmRlcmxp
bmUiIGZvbnQ9ImRlZmF1bHQiIHNpemU9IjEwMCUiPmh0dHA6Ly93d3cuY2FiZGlyZWN0Lm9yZy9h
YnN0cmFjdHMvMTk2NDA1MDE4NTMuaHRtbDwvc3R5bGU+PC91cmw+PC9yZWxhdGVkLXVybHM+PC91
cmxzPjxjdXN0b20xPk1lYWx5YnVnIGdyb3VwIHBvbGljeSBZR0Mgam08L2N1c3RvbTE+PC9yZWNv
cmQ+PC9DaXRlPjwvRW5kTm90ZT4A
</w:fldData>
              </w:fldChar>
            </w:r>
            <w:r w:rsidR="00405F2F" w:rsidRPr="00643417">
              <w:rPr>
                <w:rFonts w:asciiTheme="majorHAnsi" w:hAnsiTheme="majorHAnsi"/>
                <w:noProof/>
                <w:sz w:val="18"/>
                <w:szCs w:val="18"/>
              </w:rPr>
              <w:instrText xml:space="preserve"> ADDIN EN.CITE </w:instrText>
            </w:r>
            <w:r w:rsidR="00405F2F" w:rsidRPr="00643417">
              <w:rPr>
                <w:rFonts w:asciiTheme="majorHAnsi" w:hAnsiTheme="majorHAnsi"/>
                <w:noProof/>
                <w:sz w:val="18"/>
                <w:szCs w:val="18"/>
              </w:rPr>
              <w:fldChar w:fldCharType="begin">
                <w:fldData xml:space="preserve">PEVuZE5vdGU+PENpdGU+PEF1dGhvcj5HYXJjw61hPC9BdXRob3I+PFllYXI+MjAxODwvWWVhcj48
UmVjTnVtPjMwMTQzPC9SZWNOdW0+PERpc3BsYXlUZXh0PihBdHRhZnVhaCwgQmxlbmNvd2UgJmFt
cDsgQnJ1bnQgMTk2MzsgR2FyY8OtYSBNb3JhbGVzIGV0IGFsLiAyMDE4KTwvRGlzcGxheVRleHQ+
PHJlY29yZD48cmVjLW51bWJlcj4zMDE0MzwvcmVjLW51bWJlcj48Zm9yZWlnbi1rZXlzPjxrZXkg
YXBwPSJFTiIgZGItaWQ9InB4d3h3MGVyOXp2MmZ4ZXp4ZGs1dHQ1dXR6NXA1dnRyd2R2MCIgdGlt
ZXN0YW1wPSIxNTE2NjU3MjYzIj4zMDE0Mzwva2V5PjwvZm9yZWlnbi1rZXlzPjxyZWYtdHlwZSBu
YW1lPSJPbmxpbmUgRGF0YWJhc2UiPjQ1PC9yZWYtdHlwZT48Y29udHJpYnV0b3JzPjxhdXRob3Jz
PjxhdXRob3I+R2FyY8OtYSBNb3JhbGVzLCBNLjwvYXV0aG9yPjxhdXRob3I+RGVubm8sIEIuRC48
L2F1dGhvcj48YXV0aG9yPk1pbGxlciwgRC5SLjwvYXV0aG9yPjxhdXRob3I+TWlsbGVyLCBHLkws
PC9hdXRob3I+PGF1dGhvcj5CZW4tRG92LCBZLjwvYXV0aG9yPjxhdXRob3I+SGFyZHksIE4uQi48
L2F1dGhvcj48L2F1dGhvcnM+PC9jb250cmlidXRvcnM+PHRpdGxlcz48dGl0bGU+U2NhbGVOZXQ6
IGEgbGl0ZXJhdHVyZS1iYXNlZCBtb2RlbCBvZiBzY2FsZSBpbnNlY3QgYmlvbG9neSBhbmQgc3lz
dGVtYXRpY3M8L3RpdGxlPjwvdGl0bGVzPjxkYXRlcz48eWVhcj4yMDE4PC95ZWFyPjxwdWItZGF0
ZXM+PGRhdGU+MjAxODwvZGF0ZT48L3B1Yi1kYXRlcz48L2RhdGVzPjx1cmxzPjxyZWxhdGVkLXVy
bHM+PHVybD5odHRwOi8vc2NhbGVuZXQuaW5mbzwvdXJsPjwvcmVsYXRlZC11cmxzPjwvdXJscz48
Y3VzdG9tMT51cGRhdGVkX1JHPC9jdXN0b20xPjwvcmVjb3JkPjwvQ2l0ZT48Q2l0ZT48QXV0aG9y
PkF0dGFmdWFoPC9BdXRob3I+PFllYXI+MTk2MzwvWWVhcj48UmVjTnVtPjIyNjA4PC9SZWNOdW0+
PHJlY29yZD48cmVjLW51bWJlcj4yMjYwODwvcmVjLW51bWJlcj48Zm9yZWlnbi1rZXlzPjxrZXkg
YXBwPSJFTiIgZGItaWQ9InB4d3h3MGVyOXp2MmZ4ZXp4ZGs1dHQ1dXR6NXA1dnRyd2R2MCIgdGlt
ZXN0YW1wPSIxNDUxOTcyODc5Ij4yMjYwODwva2V5PjwvZm9yZWlnbi1rZXlzPjxyZWYtdHlwZSBu
YW1lPSJKb3VybmFsIEFydGljbGUiPjE3PC9yZWYtdHlwZT48Y29udHJpYnV0b3JzPjxhdXRob3Jz
PjxhdXRob3I+QXR0YWZ1YWgsQS48L2F1dGhvcj48YXV0aG9yPkJsZW5jb3dlLEouVy48L2F1dGhv
cj48YXV0aG9yPkJydW50LEEuQS48L2F1dGhvcj48L2F1dGhvcnM+PC9jb250cmlidXRvcnM+PHRp
dGxlcz48dGl0bGU+U3dvbGxlbi1zaG9vdCBkaXNlYXNlIG9mIGNvY29hIGluIFNpZXJyYSBMZW9u
ZTwvdGl0bGU+PHNlY29uZGFyeS10aXRsZT5Ucm9waWNhbCBBZ3JpY3VsdHVyZSwgVHJpbmlkYWQg
YW5kIFRvYmFnbzwvc2Vjb25kYXJ5LXRpdGxlPjwvdGl0bGVzPjxwZXJpb2RpY2FsPjxmdWxsLXRp
dGxlPlRyb3BpY2FsIEFncmljdWx0dXJlLCBUcmluaWRhZCBhbmQgVG9iYWdvPC9mdWxsLXRpdGxl
PjwvcGVyaW9kaWNhbD48cGFnZXM+MjI5LTIzMjwvcGFnZXM+PHZvbHVtZT40MDwvdm9sdW1lPjxu
dW1iZXI+MzwvbnVtYmVyPjxrZXl3b3Jkcz48a2V5d29yZD5BZ3JpY3VsdHVyZTwva2V5d29yZD48
a2V5d29yZD5Db2NvYTwva2V5d29yZD48a2V5d29yZD5Db3VudHJpZXM8L2tleXdvcmQ+PGtleXdv
cmQ+ZGlzZWFzZTwva2V5d29yZD48a2V5d29yZD5GYXJtczwva2V5d29yZD48a2V5d29yZD5maXJz
dDwva2V5d29yZD48a2V5d29yZD5GaXJzdCByZXBvcnQ8L2tleXdvcmQ+PGtleXdvcmQ+SXNvbGF0
ZXM8L2tleXdvcmQ+PGtleXdvcmQ+TWVhbHlidWc8L2tleXdvcmQ+PGtleXdvcmQ+TWlsZDwva2V5
d29yZD48a2V5d29yZD5QbGFub2NvY2NvaWRlczwva2V5d29yZD48a2V5d29yZD5QbGFub2NvY2N1
czwva2V5d29yZD48a2V5d29yZD5QbGFub2NvY2N1cyBjaXRyaTwva2V5d29yZD48a2V5d29yZD5Q
c2V1ZG9jb2NjdXM8L2tleXdvcmQ+PGtleXdvcmQ+UmVwb3J0PC9rZXl3b3JkPjxrZXl3b3JkPlN1
cnZleTwva2V5d29yZD48a2V5d29yZD5UZXN0czwva2V5d29yZD48a2V5d29yZD5UcmVlczwva2V5
d29yZD48a2V5d29yZD5UcmluaWRhZCBhbmQgVG9iYWdvPC9rZXl3b3JkPjxrZXl3b3JkPlZpcnVz
PC9rZXl3b3JkPjwva2V5d29yZHM+PGRhdGVzPjx5ZWFyPjE5NjM8L3llYXI+PC9kYXRlcz48b3Jp
Zy1wdWI+PHN0eWxlIGZhY2U9InVuZGVybGluZSIgZm9udD0iZGVmYXVsdCIgc2l6ZT0iMTAwJSI+
SjpcRSBMaWJyYXJ5XFBsYW50IENhdGFsb2d1ZVxBPC9zdHlsZT48L29yaWctcHViPjxsYWJlbD44
NzQ3MTwvbGFiZWw+PHVybHM+PHJlbGF0ZWQtdXJscz48dXJsPjxzdHlsZSBmYWNlPSJ1bmRlcmxp
bmUiIGZvbnQ9ImRlZmF1bHQiIHNpemU9IjEwMCUiPmh0dHA6Ly93d3cuY2FiZGlyZWN0Lm9yZy9h
YnN0cmFjdHMvMTk2NDA1MDE4NTMuaHRtbDwvc3R5bGU+PC91cmw+PC9yZWxhdGVkLXVybHM+PC91
cmxzPjxjdXN0b20xPk1lYWx5YnVnIGdyb3VwIHBvbGljeSBZR0Mgam08L2N1c3RvbTE+PC9yZWNv
cmQ+PC9DaXRlPjwvRW5kTm90ZT4A
</w:fldData>
              </w:fldChar>
            </w:r>
            <w:r w:rsidR="00405F2F" w:rsidRPr="00643417">
              <w:rPr>
                <w:rFonts w:asciiTheme="majorHAnsi" w:hAnsiTheme="majorHAnsi"/>
                <w:noProof/>
                <w:sz w:val="18"/>
                <w:szCs w:val="18"/>
              </w:rPr>
              <w:instrText xml:space="preserve"> ADDIN EN.CITE.DATA </w:instrText>
            </w:r>
            <w:r w:rsidR="00405F2F" w:rsidRPr="00643417">
              <w:rPr>
                <w:rFonts w:asciiTheme="majorHAnsi" w:hAnsiTheme="majorHAnsi"/>
                <w:noProof/>
                <w:sz w:val="18"/>
                <w:szCs w:val="18"/>
              </w:rPr>
            </w:r>
            <w:r w:rsidR="00405F2F" w:rsidRPr="00643417">
              <w:rPr>
                <w:rFonts w:asciiTheme="majorHAnsi" w:hAnsiTheme="majorHAnsi"/>
                <w:noProof/>
                <w:sz w:val="18"/>
                <w:szCs w:val="18"/>
              </w:rPr>
              <w:fldChar w:fldCharType="end"/>
            </w:r>
            <w:r w:rsidRPr="00643417">
              <w:rPr>
                <w:rFonts w:asciiTheme="majorHAnsi" w:hAnsiTheme="majorHAnsi"/>
                <w:noProof/>
                <w:sz w:val="18"/>
                <w:szCs w:val="18"/>
              </w:rPr>
            </w:r>
            <w:r w:rsidRPr="00643417">
              <w:rPr>
                <w:rFonts w:asciiTheme="majorHAnsi" w:hAnsiTheme="majorHAnsi"/>
                <w:noProof/>
                <w:sz w:val="18"/>
                <w:szCs w:val="18"/>
              </w:rPr>
              <w:fldChar w:fldCharType="separate"/>
            </w:r>
            <w:r w:rsidR="00405F2F" w:rsidRPr="00643417">
              <w:rPr>
                <w:rFonts w:asciiTheme="majorHAnsi" w:hAnsiTheme="majorHAnsi"/>
                <w:noProof/>
                <w:sz w:val="18"/>
                <w:szCs w:val="18"/>
              </w:rPr>
              <w:t>(</w:t>
            </w:r>
            <w:hyperlink w:anchor="_ENREF_31" w:tooltip="Attafuah, 1963 #22608" w:history="1">
              <w:r w:rsidR="003A08F3" w:rsidRPr="00643417">
                <w:rPr>
                  <w:rFonts w:asciiTheme="majorHAnsi" w:hAnsiTheme="majorHAnsi"/>
                  <w:noProof/>
                  <w:sz w:val="18"/>
                  <w:szCs w:val="18"/>
                </w:rPr>
                <w:t>Attafuah, Blencowe &amp; Brunt 1963</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w:t>
            </w:r>
            <w:r w:rsidRPr="00643417">
              <w:rPr>
                <w:rFonts w:asciiTheme="majorHAnsi" w:hAnsiTheme="majorHAnsi"/>
                <w:noProof/>
                <w:sz w:val="18"/>
                <w:szCs w:val="18"/>
              </w:rPr>
              <w:fldChar w:fldCharType="end"/>
            </w:r>
          </w:p>
        </w:tc>
      </w:tr>
      <w:tr w:rsidR="00292EED" w:rsidRPr="00643417" w14:paraId="4CB7A97C" w14:textId="77777777" w:rsidTr="00D66EAA">
        <w:tc>
          <w:tcPr>
            <w:tcW w:w="760" w:type="pct"/>
          </w:tcPr>
          <w:p w14:paraId="57B9F48D"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i/>
                <w:sz w:val="18"/>
                <w:szCs w:val="18"/>
              </w:rPr>
              <w:t>Dysmicoccus brevipes</w:t>
            </w:r>
          </w:p>
        </w:tc>
        <w:tc>
          <w:tcPr>
            <w:tcW w:w="759" w:type="pct"/>
          </w:tcPr>
          <w:p w14:paraId="13E7B625" w14:textId="497C0F74" w:rsidR="00292EED" w:rsidRPr="00643417" w:rsidRDefault="00FD48A1" w:rsidP="00BC104B">
            <w:pPr>
              <w:spacing w:before="20" w:afterLines="20" w:after="48"/>
              <w:rPr>
                <w:rFonts w:asciiTheme="majorHAnsi" w:hAnsiTheme="majorHAnsi"/>
                <w:sz w:val="18"/>
                <w:szCs w:val="18"/>
              </w:rPr>
            </w:pPr>
            <w:r w:rsidRPr="00643417">
              <w:rPr>
                <w:sz w:val="18"/>
              </w:rPr>
              <w:t>(</w:t>
            </w:r>
            <w:hyperlink w:anchor="_ENREF_347" w:tooltip="Posnette, 1950 #22303" w:history="1">
              <w:r w:rsidRPr="00643417">
                <w:rPr>
                  <w:noProof/>
                  <w:sz w:val="18"/>
                  <w:szCs w:val="18"/>
                  <w:lang w:val="de-DE"/>
                </w:rPr>
                <w:t>Posnette 1950</w:t>
              </w:r>
            </w:hyperlink>
            <w:r w:rsidRPr="00643417">
              <w:rPr>
                <w:noProof/>
                <w:sz w:val="18"/>
                <w:szCs w:val="18"/>
                <w:lang w:val="de-DE"/>
              </w:rPr>
              <w:t>)</w:t>
            </w:r>
          </w:p>
        </w:tc>
        <w:tc>
          <w:tcPr>
            <w:tcW w:w="267" w:type="pct"/>
          </w:tcPr>
          <w:p w14:paraId="3B4352A7" w14:textId="77777777" w:rsidR="00292EED" w:rsidRPr="00643417" w:rsidRDefault="00292EED" w:rsidP="00D66EAA">
            <w:pPr>
              <w:pStyle w:val="TableText"/>
            </w:pPr>
            <w:r w:rsidRPr="00643417">
              <w:t>Y</w:t>
            </w:r>
          </w:p>
        </w:tc>
        <w:tc>
          <w:tcPr>
            <w:tcW w:w="267" w:type="pct"/>
          </w:tcPr>
          <w:p w14:paraId="20C6A6C3" w14:textId="77777777" w:rsidR="00292EED" w:rsidRPr="00643417" w:rsidRDefault="00292EED" w:rsidP="00D66EAA">
            <w:pPr>
              <w:pStyle w:val="TableText"/>
            </w:pPr>
            <w:r w:rsidRPr="00643417">
              <w:t>Y</w:t>
            </w:r>
          </w:p>
        </w:tc>
        <w:tc>
          <w:tcPr>
            <w:tcW w:w="267" w:type="pct"/>
          </w:tcPr>
          <w:p w14:paraId="7FF8555C" w14:textId="77777777" w:rsidR="00292EED" w:rsidRPr="00643417" w:rsidRDefault="00292EED" w:rsidP="00D66EAA">
            <w:pPr>
              <w:pStyle w:val="TableText"/>
            </w:pPr>
            <w:r w:rsidRPr="00643417">
              <w:t>Y</w:t>
            </w:r>
          </w:p>
        </w:tc>
        <w:tc>
          <w:tcPr>
            <w:tcW w:w="268" w:type="pct"/>
          </w:tcPr>
          <w:p w14:paraId="74EFB868" w14:textId="77777777" w:rsidR="00292EED" w:rsidRPr="00643417" w:rsidRDefault="00292EED" w:rsidP="00D66EAA">
            <w:pPr>
              <w:pStyle w:val="TableText"/>
            </w:pPr>
            <w:r w:rsidRPr="00643417">
              <w:t>Y</w:t>
            </w:r>
          </w:p>
        </w:tc>
        <w:tc>
          <w:tcPr>
            <w:tcW w:w="267" w:type="pct"/>
          </w:tcPr>
          <w:p w14:paraId="2B827614" w14:textId="77777777" w:rsidR="00292EED" w:rsidRPr="00643417" w:rsidRDefault="00292EED" w:rsidP="00D66EAA">
            <w:pPr>
              <w:pStyle w:val="TableText"/>
            </w:pPr>
            <w:r w:rsidRPr="00643417">
              <w:t>Y</w:t>
            </w:r>
          </w:p>
        </w:tc>
        <w:tc>
          <w:tcPr>
            <w:tcW w:w="267" w:type="pct"/>
          </w:tcPr>
          <w:p w14:paraId="46F8A054" w14:textId="77777777" w:rsidR="00292EED" w:rsidRPr="00643417" w:rsidRDefault="00292EED" w:rsidP="00D66EAA">
            <w:pPr>
              <w:pStyle w:val="TableText"/>
            </w:pPr>
            <w:r w:rsidRPr="00643417">
              <w:t>Y</w:t>
            </w:r>
          </w:p>
        </w:tc>
        <w:tc>
          <w:tcPr>
            <w:tcW w:w="268" w:type="pct"/>
          </w:tcPr>
          <w:p w14:paraId="4B2B7FCC" w14:textId="77777777" w:rsidR="00292EED" w:rsidRPr="00643417" w:rsidRDefault="00292EED" w:rsidP="00D66EAA">
            <w:pPr>
              <w:pStyle w:val="TableText"/>
            </w:pPr>
            <w:r w:rsidRPr="00643417">
              <w:t>Y</w:t>
            </w:r>
          </w:p>
        </w:tc>
        <w:tc>
          <w:tcPr>
            <w:tcW w:w="1609" w:type="pct"/>
          </w:tcPr>
          <w:p w14:paraId="5ED2814F" w14:textId="4AFF9F7B"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PEVuZE5vdGU+PENpdGU+PEF1dGhvcj5HYXJjw61hPC9BdXRob3I+PFllYXI+MjAxODwvWWVhcj48
UmVjTnVtPjMwMTQzPC9SZWNOdW0+PERpc3BsYXlUZXh0PihCZWFyZHNsZXkgMTk1OSwgMTk5Mzsg
Q2FydGVyIDE5NDI7IEdhcmPDrWEgTW9yYWxlcyBldCBhbC4gMjAxODsgR3JhbmFyYSBkZSBXaWxs
aW5rIDIwMDk7IEl0byAxOTM4OyBNYW5pICZhbXA7IFRob250YWRhcnlhIDE5ODc7IE1pbGxlciAy
MDA1OyBXYXRzb24gJmFtcDsgS3ViaXJpYmEgMjAwNTsgV2lsbGlhbXMgJmFtcDsgR3JhbmFyYSBk
ZSBXaWxsaW5rIDE5OTIpPC9EaXNwbGF5VGV4dD48cmVjb3JkPjxyZWMtbnVtYmVyPjMwMTQzPC9y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PC9yZWNvcmQ+PC9DaXRlPjxDaXRlPjxBdXRob3I+QmVhcmRzbGV5PC9BdXRob3I+PFllYXI+MTk1
OTwvWWVhcj48UmVjTnVtPjMyNjI8L1JlY051bT48cmVjb3JkPjxyZWMtbnVtYmVyPjMyNjI8L3Jl
Yy1udW1iZXI+PGZvcmVpZ24ta2V5cz48a2V5IGFwcD0iRU4iIGRiLWlkPSJweHd4dzBlcjl6djJm
eGV6eGRrNXR0NXV0ejVwNXZ0cndkdjAiIHRpbWVzdGFtcD0iMTQ1MTk3MjQ0OSI+MzI2Mjwva2V5
PjwvZm9yZWlnbi1rZXlzPjxyZWYtdHlwZSBuYW1lPSJKb3VybmFsIEFydGljbGUiPjE3PC9yZWYt
dHlwZT48Y29udHJpYnV0b3JzPjxhdXRob3JzPjxhdXRob3I+QmVhcmRzbGV5LEouVywgSm5yPC9h
dXRob3I+PC9hdXRob3JzPjwvY29udHJpYnV0b3JzPjx0aXRsZXM+PHRpdGxlPk9uIHRoZSB0YXhv
bm9teSBvZiBwaW5lYXBwbGUgbWVhbHlidWdzIGluIEhhd2FpaSwgd2l0aCBhIGRlc2NyaXB0aW9u
IG9mIGEgcHJldmlvdXNseSB1bm5hbWVkIHNwZWNpZXMgKEhvbW9wdGVyYTogUHNldWRvY29jY2lk
YWUpPC90aXRsZT48c2Vjb25kYXJ5LXRpdGxlPlByb2NlZWRpbmdzIG9mIHRoZSBIYXdhaWlhbiBF
bnRvbW9sb2dpY2FsIFNvY2lldHk8L3NlY29uZGFyeS10aXRsZT48L3RpdGxlcz48cGVyaW9kaWNh
bD48ZnVsbC10aXRsZT5Qcm9jZWVkaW5ncyBvZiB0aGUgSGF3YWlpYW4gRW50b21vbG9naWNhbCBT
b2NpZXR5PC9mdWxsLXRpdGxlPjwvcGVyaW9kaWNhbD48cGFnZXM+MjktMzc8L3BhZ2VzPjx2b2x1
bWU+MTc8L3ZvbHVtZT48bnVtYmVyPjE8L251bWJlcj48a2V5d29yZHM+PGtleXdvcmQ+RGVzY3Jp
cHRpb248L2tleXdvcmQ+PGtleXdvcmQ+RGVzY3JpcHRpb25zPC9rZXl3b3JkPjxrZXl3b3JkPkhh
d2FpaTwva2V5d29yZD48a2V5d29yZD5Ib21vcHRlcmE8L2tleXdvcmQ+PGtleXdvcmQ+TWVhbHli
dWc8L2tleXdvcmQ+PGtleXdvcmQ+TWVhbHlidWdzPC9rZXl3b3JkPjxrZXl3b3JkPlBzZXVkb2Nv
Y2NpZGFlPC9rZXl3b3JkPjxrZXl3b3JkPlJESVJBPC9rZXl3b3JkPjxrZXl3b3JkPlNwZWNpZXM8
L2tleXdvcmQ+PGtleXdvcmQ+VGF4b25vbXk8L2tleXdvcmQ+PC9rZXl3b3Jkcz48ZGF0ZXM+PHll
YXI+MTk1OTwveWVhcj48L2RhdGVzPjxvcmlnLXB1Yj48c3R5bGUgZmFjZT0idW5kZXJsaW5lIiBm
b250PSJkZWZhdWx0IiBzaXplPSIxMDAlIj5KOlxFIExpYnJhcnlcUGxhbnQgQ2F0YWxvZ3VlXEI8
L3N0eWxlPjwvb3JpZy1wdWI+PGxhYmVsPjY0NTAwPC9sYWJlbD48dXJscz48L3VybHM+PGN1c3Rv
bTE+YmFuYW5hcyBnbTwvY3VzdG9tMT48L3JlY29yZD48L0NpdGU+PENpdGU+PEF1dGhvcj5CZWFy
ZHNsZXk8L0F1dGhvcj48WWVhcj4xOTkzPC9ZZWFyPjxSZWNOdW0+MzI2NjwvUmVjTnVtPjxyZWNv
cmQ+PHJlYy1udW1iZXI+MzI2NjwvcmVjLW51bWJlcj48Zm9yZWlnbi1rZXlzPjxrZXkgYXBwPSJF
TiIgZGItaWQ9InB4d3h3MGVyOXp2MmZ4ZXp4ZGs1dHQ1dXR6NXA1dnRyd2R2MCIgdGltZXN0YW1w
PSIxNDUxOTcyNDQ5Ij4zMjY2PC9rZXk+PC9mb3JlaWduLWtleXM+PHJlZi10eXBlIG5hbWU9Ikpv
dXJuYWwgQXJ0aWNsZSI+MTc8L3JlZi10eXBlPjxjb250cmlidXRvcnM+PGF1dGhvcnM+PGF1dGhv
cj5CZWFyZHNsZXksSi5XLCBKbnI8L2F1dGhvcj48L2F1dGhvcnM+PC9jb250cmlidXRvcnM+PHRp
dGxlcz48dGl0bGU+VGhlIHBpbmVhcHBsZSBtZWFseWJ1ZyBjb21wbGV4OiB0YXhvbm9teSwgZGlz
dHJpYnV0aW9uIGFuZCBob3N0IHJlbGF0aW9uc2hpcHM8L3RpdGxlPjxzZWNvbmRhcnktdGl0bGU+
QWN0YSBIb3J0aWN1bHR1cmFlIChJU0hTKTwvc2Vjb25kYXJ5LXRpdGxlPjwvdGl0bGVzPjxwZXJp
b2RpY2FsPjxmdWxsLXRpdGxlPkFjdGEgSG9ydGljdWx0dXJhZSAoSVNIUyk8L2Z1bGwtdGl0bGU+
PC9wZXJpb2RpY2FsPjxwYWdlcz4zODMtMzg2PC9wYWdlcz48dm9sdW1lPjMzNDwvdm9sdW1lPjxr
ZXl3b3Jkcz48a2V5d29yZD5BZnJpY2E8L2tleXdvcmQ+PGtleXdvcmQ+YXM8L2tleXdvcmQ+PGtl
eXdvcmQ+QXNpYTwva2V5d29yZD48a2V5d29yZD5hc3NvY2lhdGVkPC9rZXl3b3JkPjxrZXl3b3Jk
PkF1c3RyYWxpYTwva2V5d29yZD48a2V5d29yZD5CYW5hbmFzPC9rZXl3b3JkPjxrZXl3b3JkPkJp
b2xvZ2ljYWw8L2tleXdvcmQ+PGtleXdvcmQ+Q29ja2VyZWxsPC9rZXl3b3JkPjxrZXl3b3JkPkNy
b3BzPC9rZXl3b3JkPjxrZXl3b3JkPkRpZmZlcmVuY2VzPC9rZXl3b3JkPjxrZXl3b3JkPkRpc2Nv
dmVyeTwva2V5d29yZD48a2V5d29yZD5kaXNlYXNlPC9rZXl3b3JkPjxrZXl3b3JkPkRpc2Vhc2Vz
PC9rZXl3b3JkPjxrZXl3b3JkPkRpc3RyaWJ1dGlvbjwva2V5d29yZD48a2V5d29yZD5EeXNtaWNv
Y2N1czwva2V5d29yZD48a2V5d29yZD5EeXNtaWNvY2N1cyBicmV2aXBlczwva2V5d29yZD48a2V5
d29yZD5HcmFzc2VzPC9rZXl3b3JkPjxrZXl3b3JkPkdyb3d0aDwva2V5d29yZD48a2V5d29yZD5I
YXdhaWk8L2tleXdvcmQ+PGtleXdvcmQ+SG9zdHM8L2tleXdvcmQ+PGtleXdvcmQ+SVRTPC9rZXl3
b3JkPjxrZXl3b3JkPkxFRDwva2V5d29yZD48a2V5d29yZD5NZWFseWJ1Zzwva2V5d29yZD48a2V5
d29yZD5NZWFseWJ1Z3M8L2tleXdvcmQ+PGtleXdvcmQ+TmVvdHJvcGljYWwgcmVnaW9uczwva2V5
d29yZD48a2V5d29yZD5uZW90cm9waWNzPC9rZXl3b3JkPjxrZXl3b3JkPlBvbHlwaGFnb3VzPC9r
ZXl3b3JkPjxrZXl3b3JkPlJESVJBPC9rZXl3b3JkPjxrZXl3b3JkPlJlZ2lvbjwva2V5d29yZD48
a2V5d29yZD5SZWdpb25zPC9rZXl3b3JkPjxrZXl3b3JkPlJlbGF0aW9uc2hpcHM8L2tleXdvcmQ+
PGtleXdvcmQ+U2libGluZyBzcGVjaWVzPC9rZXl3b3JkPjxrZXl3b3JkPlNwZWNpZXM8L2tleXdv
cmQ+PGtleXdvcmQ+U3ByZWFkPC9rZXl3b3JkPjxrZXl3b3JkPlN1Z2FyY2FuZTwva2V5d29yZD48
a2V5d29yZD5UYXhvbm9teTwva2V5d29yZD48a2V5d29yZD5Ucm9waWNhbCBjcm9wczwva2V5d29y
ZD48a2V5d29yZD5XYXI8L2tleXdvcmQ+PGtleXdvcmQ+V2lsdDwva2V5d29yZD48a2V5d29yZD5X
b3JsZDwva2V5d29yZD48L2tleXdvcmRzPjxkYXRlcz48eWVhcj4xOTkzPC95ZWFyPjwvZGF0ZXM+
PG9yaWctcHViPjxzdHlsZSBmYWNlPSJ1bmRlcmxpbmUiIGZvbnQ9ImRlZmF1bHQiIHNpemU9IjEw
MCUiPko6XEUgTGlicmFyeVxQbGFudCBDYXRhbG9ndWVcQjwvc3R5bGU+PC9vcmlnLXB1Yj48bGFi
ZWw+NjQ1MDQ8L2xhYmVsPjx1cmxzPjxyZWxhdGVkLXVybHM+PHVybD48c3R5bGUgZmFjZT0idW5k
ZXJsaW5lIiBmb250PSJkZWZhdWx0IiBzaXplPSIxMDAlIj5odHRwOi8vd3d3LmFjdGFob3J0Lm9y
Zy9ib29rcy8zMzQvMzM0XzQwLmh0bTwvc3R5bGU+PC91cmw+PC9yZWxhdGVkLXVybHM+PC91cmxz
PjxjdXN0b20xPmJhbmFuYXMgZ20gUGluZWFwcGxlIGZyb20gTWFsYXlzaWEgamM8L2N1c3RvbTE+
PC9yZWNvcmQ+PC9DaXRlPjxDaXRlPjxBdXRob3I+Q2FydGVyPC9BdXRob3I+PFllYXI+MTk0Mjwv
WWVhcj48UmVjTnVtPjM5ODI8L1JlY051bT48cmVjb3JkPjxyZWMtbnVtYmVyPjM5ODI8L3JlYy1u
dW1iZXI+PGZvcmVpZ24ta2V5cz48a2V5IGFwcD0iRU4iIGRiLWlkPSJweHd4dzBlcjl6djJmeGV6
eGRrNXR0NXV0ejVwNXZ0cndkdjAiIHRpbWVzdGFtcD0iMTQ1MTk3MjQ2OSI+Mzk4Mjwva2V5Pjwv
Zm9yZWlnbi1rZXlzPjxyZWYtdHlwZSBuYW1lPSJKb3VybmFsIEFydGljbGUiPjE3PC9yZWYtdHlw
ZT48Y29udHJpYnV0b3JzPjxhdXRob3JzPjxhdXRob3I+Q2FydGVyLFcuPC9hdXRob3I+PC9hdXRo
b3JzPjwvY29udHJpYnV0b3JzPjx0aXRsZXM+PHRpdGxlPlRoZSBnZW9ncmFwaGljYWwgZGlzdHJp
YnV0aW9uIG9mIG1lYWx5YnVnIHdpbHQgd2l0aCBub3RlcyBvbiBzb21lIG90aGVyIGluc2VjdCBw
ZXN0cyBvZiBwaW5lYXBwbGU8L3RpdGxlPjxzZWNvbmRhcnktdGl0bGU+Sm91cm5hbCBvZiBFY29u
b21pYyBFbnRvbW9sb2d5PC9zZWNvbmRhcnktdGl0bGU+PC90aXRsZXM+PHBlcmlvZGljYWw+PGZ1
bGwtdGl0bGU+Sm91cm5hbCBvZiBFY29ub21pYyBFbnRvbW9sb2d5PC9mdWxsLXRpdGxlPjwvcGVy
aW9kaWNhbD48cGFnZXM+MTAtMTU8L3BhZ2VzPjx2b2x1bWU+MzU8L3ZvbHVtZT48bnVtYmVyPjE8
L251bWJlcj48cmVwcmludC1lZGl0aW9uPk5vdCBpbiBGaWxlPC9yZXByaW50LWVkaXRpb24+PGtl
eXdvcmRzPjxrZXl3b3JkPkFDUCBjb3VudHJpZXM8L2tleXdvcmQ+PGtleXdvcmQ+QWZyaWNhPC9r
ZXl3b3JkPjxrZXl3b3JkPkFuYW5hcyBjb21vc3VzPC9rZXl3b3JkPjxrZXl3b3JkPkFuZ2xvcGhv
bmU8L2tleXdvcmQ+PGtleXdvcmQ+QW5pbWFsczwva2V5d29yZD48a2V5d29yZD5BcnRocm9wb2Rz
PC9rZXl3b3JkPjxrZXl3b3JkPkFTRUFOIGNvdW50cmllczwva2V5d29yZD48a2V5d29yZD5Bc2lh
PC9rZXl3b3JkPjxrZXl3b3JkPkF1c3RyYWxhc2lhPC9rZXl3b3JkPjxrZXl3b3JkPkF1c3RyYWxp
YTwva2V5d29yZD48a2V5d29yZD5CaW9sb2dpY2FsPC9rZXl3b3JkPjxrZXl3b3JkPkJpb2xvZ2lj
YWwgY29udHJvbDwva2V5d29yZD48a2V5d29yZD5CaW9sb2dpY2FsIGNvbnRyb2xzPC9rZXl3b3Jk
PjxrZXl3b3JkPkJyb21lbGlhY2VhZTwva2V5d29yZD48a2V5d29yZD5Ccm9tZWxpYWxlczwva2V5
d29yZD48a2V5d29yZD5DYXVzZXM8L2tleXdvcmQ+PGtleXdvcmQ+Q29jY29pZGVhPC9rZXl3b3Jk
PjxrZXl3b3JkPkNvbGVvcHRlcmE8L2tleXdvcmQ+PGtleXdvcmQ+Q29sb25pZXM8L2tleXdvcmQ+
PGtleXdvcmQ+Y29udHJvbDwva2V5d29yZD48a2V5d29yZD5Db250cm9sczwva2V5d29yZD48a2V5
d29yZD5Db3VudHJpZXM8L2tleXdvcmQ+PGtleXdvcmQ+RGFtYWdlPC9rZXl3b3JkPjxrZXl3b3Jk
PkRhbWFnZXM8L2tleXdvcmQ+PGtleXdvcmQ+RGljb3R5bGVkb25zPC9rZXl3b3JkPjxrZXl3b3Jk
PkRpc3RyaWJ1dGlvbjwva2V5d29yZD48a2V5d29yZD5EeXNtaWNvY2N1czwva2V5d29yZD48a2V5
d29yZD5EeXNtaWNvY2N1cyBicmV2aXBlczwva2V5d29yZD48a2V5d29yZD5FYmVuYWxlczwva2V5
d29yZD48a2V5d29yZD5FbmVtaWVzPC9rZXl3b3JkPjxrZXl3b3JkPkVudG9tb2xvZ3k8L2tleXdv
cmQ+PGtleXdvcmQ+RmlqaTwva2V5d29yZD48a2V5d29yZD5GbG9yaWRhPC9rZXl3b3JkPjxrZXl3
b3JkPkZ1bmdpPC9rZXl3b3JkPjxrZXl3b3JkPkdlb2dyYXBoaWMgZGlzdHJpYnV0aW9uPC9rZXl3
b3JkPjxrZXl3b3JkPkdlb2dyYXBoaWNhbCBkaXN0cmlidXRpb248L2tleXdvcmQ+PGtleXdvcmQ+
R3Jvd3RoPC9rZXl3b3JkPjxrZXl3b3JkPkhhd2FpaTwva2V5d29yZD48a2V5d29yZD5IZW1pcHRl
cmE8L2tleXdvcmQ+PGtleXdvcmQ+SG9tb3B0ZXJhPC9rZXl3b3JkPjxrZXl3b3JkPkluY2lkZW5j
ZTwva2V5d29yZD48a2V5d29yZD5JbmRvbmVzaWE8L2tleXdvcmQ+PGtleXdvcmQ+SW5mZWN0aW9u
czwva2V5d29yZD48a2V5d29yZD5JbmZlc3RhdGlvbjwva2V5d29yZD48a2V5d29yZD5JbmZvcm1h
dGlvbjwva2V5d29yZD48a2V5d29yZD5pbnNlY3Q8L2tleXdvcmQ+PGtleXdvcmQ+SW5zZWN0czwv
a2V5d29yZD48a2V5d29yZD5JbnZlcnRlYnJhdGVzPC9rZXl3b3JkPjxrZXl3b3JkPklzbGFuZHM8
L2tleXdvcmQ+PGtleXdvcmQ+SVRTPC9rZXl3b3JkPjxrZXl3b3JkPkphcGFuPC9rZXl3b3JkPjxr
ZXl3b3JkPkphcGFuZXNlPC9rZXl3b3JkPjxrZXl3b3JkPkphdmE8L2tleXdvcmQ+PGtleXdvcmQ+
S2VueWE8L2tleXdvcmQ+PGtleXdvcmQ+bDwva2V5d29yZD48a2V5d29yZD5MYW5kPC9rZXl3b3Jk
PjxrZXl3b3JkPkxlYXZlczwva2V5d29yZD48a2V5d29yZD5MaXRlcmF0dXJlPC9rZXl3b3JkPjxr
ZXl3b3JkPk1hbGF5c2lhPC9rZXl3b3JkPjxrZXl3b3JkPk1lYWx5YnVnPC9rZXl3b3JkPjxrZXl3
b3JkPk1lYWx5YnVnIHdpbHQ8L2tleXdvcmQ+PGtleXdvcmQ+TWVhbHlidWdzPC9rZXl3b3JkPjxr
ZXl3b3JkPk1lbGFuZXNpYTwva2V5d29yZD48a2V5d29yZD5Nb25vY290eWxlZG9uczwva2V5d29y
ZD48a2V5d29yZD5OYXR1cmFsIGVuZW1pZXM8L2tleXdvcmQ+PGtleXdvcmQ+T2NjdXJyZW5jZTwv
a2V5d29yZD48a2V5d29yZD5PY2VhbmlhPC9rZXl3b3JkPjxrZXl3b3JkPk9yZ2FuaWMgbWF0dGVy
PC9rZXl3b3JkPjxrZXl3b3JkPk9yeWN0ZXM8L2tleXdvcmQ+PGtleXdvcmQ+T3J5Y3RlcyBtb25v
Y2Vyb3M8L2tleXdvcmQ+PGtleXdvcmQ+UGFjaHlzdGVsYTwva2V5d29yZD48a2V5d29yZD5QYWNo
eXN0ZWxhIGJyZXZpcGVzPC9rZXl3b3JkPjxrZXl3b3JkPlBhY2lmaWMgSXNsYW5kczwva2V5d29y
ZD48a2V5d29yZD5QYXJhc2l0ZXM8L2tleXdvcmQ+PGtleXdvcmQ+cGVzdDwva2V5d29yZD48a2V5
d29yZD5QZXN0czwva2V5d29yZD48a2V5d29yZD5QZXN0cyBwYXRob2dlbnM8L2tleXdvcmQ+PGtl
eXdvcmQ+UGhpbGlwcGluZXM8L2tleXdvcmQ+PGtleXdvcmQ+UGluZWFwcGxlczwva2V5d29yZD48
a2V5d29yZD5QbGFudHM8L2tleXdvcmQ+PGtleXdvcmQ+UG9seW5lc2lhPC9rZXl3b3JkPjxrZXl3
b3JkPlBzZXVkb2NvY2NpZGFlPC9rZXl3b3JkPjxrZXl3b3JkPlBzZXVkb2NvY2N1czwva2V5d29y
ZD48a2V5d29yZD5RdWVlbnNsYW5kPC9rZXl3b3JkPjxrZXl3b3JkPlJhaW48L2tleXdvcmQ+PGtl
eXdvcmQ+UmFpbmZhbGw8L2tleXdvcmQ+PGtleXdvcmQ+U2Fwb3RhY2VhZTwva2V5d29yZD48a2V5
d29yZD5TY2FsZXM8L2tleXdvcmQ+PGtleXdvcmQ+U2NhcmFiYWVpZGFlPC9rZXl3b3JkPjxrZXl3
b3JkPlNvdXRoIEFmcmljYTwva2V5d29yZD48a2V5d29yZD5TT1VUSC1BRlJJQ0E8L2tleXdvcmQ+
PGtleXdvcmQ+U3Blcm1hdG9waHl0YTwva2V5d29yZD48a2V5d29yZD5TcG90czwva2V5d29yZD48
a2V5d29yZD5TdGVybm9ycmh5bmNoYTwva2V5d29yZD48a2V5d29yZD5TdHJhaW5zPC9rZXl3b3Jk
PjxrZXl3b3JkPlN1cnZleTwva2V5d29yZD48a2V5d29yZD5TdXJ2ZXlzPC9rZXl3b3JkPjxrZXl3
b3JkPlN5bWJpb250czwva2V5d29yZD48a2V5d29yZD5UZW1wZXJhdHVyZTwva2V5d29yZD48a2V5
d29yZD5UZW1wZXJhdHVyZXM8L2tleXdvcmQ+PGtleXdvcmQ+VGhyZXNob2xkIGNvdW50cmllczwv
a2V5d29yZD48a2V5d29yZD5UaXNzdWU8L2tleXdvcmQ+PGtleXdvcmQ+VGlzc3Vlczwva2V5d29y
ZD48a2V5d29yZD5Vbml0ZWQgU3RhdGVzIG9mIEFtZXJpY2E8L2tleXdvcmQ+PGtleXdvcmQ+V2ls
dDwva2V5d29yZD48L2tleXdvcmRzPjxkYXRlcz48eWVhcj4xOTQyPC95ZWFyPjwvZGF0ZXM+PG9y
aWctcHViPjxzdHlsZSBmYWNlPSJ1bmRlcmxpbmUiIGZvbnQ9ImRlZmF1bHQiIHNpemU9IjEwMCUi
Pko6XEUgTGlicmFyeVxQbGFudCBDYXRhbG9ndWVcQzwvc3R5bGU+PC9vcmlnLXB1Yj48bGFiZWw+
NjU5Mzc8L2xhYmVsPjx1cmxzPjwvdXJscz48Y3VzdG9tMT5iYW5hbmFzIHNwPC9jdXN0b20xPjwv
cmVjb3JkPjwvQ2l0ZT48Q2l0ZT48QXV0aG9yPkdyYW5hcmEgZGUgV2lsbGluazwvQXV0aG9yPjxZ
ZWFyPjIwMDk8L1llYXI+PFJlY051bT4yMjU4MTwvUmVjTnVtPjxyZWNvcmQ+PHJlYy1udW1iZXI+
MjI1ODE8L3JlYy1udW1iZXI+PGZvcmVpZ24ta2V5cz48a2V5IGFwcD0iRU4iIGRiLWlkPSJweHd4
dzBlcjl6djJmeGV6eGRrNXR0NXV0ejVwNXZ0cndkdjAiIHRpbWVzdGFtcD0iMTQ1MTk3Mjg3OCI+
MjI1ODE8L2tleT48L2ZvcmVpZ24ta2V5cz48cmVmLXR5cGUgbmFtZT0iTWFnYXppbmUgQXJ0aWNs
ZSI+MTk8L3JlZi10eXBlPjxjb250cmlidXRvcnM+PGF1dGhvcnM+PGF1dGhvcj5HcmFuYXJhIGRl
IFdpbGxpbmssTS5DLjwvYXV0aG9yPjwvYXV0aG9ycz48L2NvbnRyaWJ1dG9ycz48dGl0bGVzPjx0
aXRsZT48c3R5bGUgZmFjZT0iaXRhbGljIiBmb250PSJkZWZhdWx0IiBzaXplPSIxMDAlIj5EeXNt
aWNvY2N1czwvc3R5bGU+PHN0eWxlIGZhY2U9Im5vcm1hbCIgZm9udD0iZGVmYXVsdCIgc2l6ZT0i
MTAwJSI+IGZyb20gdGhlIE5lb3Ryb3BpY2FsIFJlZ2lvbiAoSGVtaXB0ZXJhOiBQc2V1ZG9jb2Nj
aWRhZSk8L3N0eWxlPjwvdGl0bGU+PHNlY29uZGFyeS10aXRsZT5SZXZpc3RhIGRlIGxhIFNvY2ll
ZGFkIEVudG9tb2xvZ2ljYSBBcmdlbnRpbmE8L3NlY29uZGFyeS10aXRsZT48dHJhbnNsYXRlZC10
aXRsZT48c3R5bGUgZmFjZT0iaXRhbGljIiBmb250PSJkZWZhdWx0IiBzaXplPSIxMDAlIj5EeXNt
aWNvY2N1czwvc3R5bGU+PHN0eWxlIGZhY2U9Im5vcm1hbCIgZm9udD0iZGVmYXVsdCIgc2l6ZT0i
MTAwJSI+IGRlIGxhIHJlZ2lvbiBOZW90cm9waWNhbCAoSGVtaXB0ZXJhOiBQc2V1ZG9jb2NjaWRh
ZSk8L3N0eWxlPjwvdHJhbnNsYXRlZC10aXRsZT48L3RpdGxlcz48cGVyaW9kaWNhbD48ZnVsbC10
aXRsZT5SZXZpc3RhIGRlIGxhIFNvY2llZGFkIEVudG9tb2xvZ2ljYSBBcmdlbnRpbmE8L2Z1bGwt
dGl0bGU+PC9wZXJpb2RpY2FsPjxwYWdlcz4xMS05NTwvcGFnZXM+PHZvbHVtZT42ODwvdm9sdW1l
PjxudW1iZXI+MS0yPC9udW1iZXI+PGtleXdvcmRzPjxrZXl3b3JkPkFyZ2VudGluYTwva2V5d29y
ZD48a2V5d29yZD5Db2NrZXJlbGw8L2tleXdvcmQ+PGtleXdvcmQ+Q29sb21iaWE8L2tleXdvcmQ+
PGtleXdvcmQ+Q29zdGEgUmljYTwva2V5d29yZD48a2V5d29yZD5EaXN0cmlidXRpb248L2tleXdv
cmQ+PGtleXdvcmQ+RHlzbWljb2NjdXM8L2tleXdvcmQ+PGtleXdvcmQ+RmFtaWxpZXM8L2tleXdv
cmQ+PGtleXdvcmQ+RmFtaWx5PC9rZXl3b3JkPjxrZXl3b3JkPmZpcnN0PC9rZXl3b3JkPjxrZXl3
b3JkPkhlbWlwdGVyYTwva2V5d29yZD48a2V5d29yZD5LZXk8L2tleXdvcmQ+PGtleXdvcmQ+TWVh
bHlidWc8L2tleXdvcmQ+PGtleXdvcmQ+TWV4aWNvPC9rZXl3b3JkPjxrZXl3b3JkPm5ldyBzcGVj
aWVzPC9rZXl3b3JkPjxrZXl3b3JkPlBzZXVkb2NvY2NpZGFlPC9rZXl3b3JkPjxrZXl3b3JkPlB1
ZXJ0byBSaWNvPC9rZXl3b3JkPjxrZXl3b3JkPlJlZ2lvbjwva2V5d29yZD48a2V5d29yZD5TcGVj
aWVzPC9rZXl3b3JkPjxrZXl3b3JkPlRpbWU8L2tleXdvcmQ+PGtleXdvcmQ+VXJ1Z3VheTwva2V5
d29yZD48a2V5d29yZD5WZW5lenVlbGE8L2tleXdvcmQ+PC9rZXl3b3Jkcz48ZGF0ZXM+PHllYXI+
MjAwOTwveWVhcj48L2RhdGVzPjxvcmlnLXB1Yj48c3R5bGUgZmFjZT0idW5kZXJsaW5lIiBmb250
PSJkZWZhdWx0IiBzaXplPSIxMDAlIj5KOlxFIExpYnJhcnlcUGxhbnQgQ2F0YWxvZ3VlXEc8L3N0
eWxlPjwvb3JpZy1wdWI+PGxhYmVsPjg3NDQ0PC9sYWJlbD48dXJscz48L3VybHM+PGN1c3RvbTE+
TWVhbHlidWcgZ3JvdXAgcG9saWN5IFlHQzwvY3VzdG9tMT48bGFuZ3VhZ2U+U3BhbmlzaDwvbGFu
Z3VhZ2U+PC9yZWNvcmQ+PC9DaXRlPjxDaXRlPjxBdXRob3I+SXRvPC9BdXRob3I+PFllYXI+MTkz
ODwvWWVhcj48UmVjTnVtPjQxMjI8L1JlY051bT48cmVjb3JkPjxyZWMtbnVtYmVyPjQxMjI8L3Jl
Yy1udW1iZXI+PGZvcmVpZ24ta2V5cz48a2V5IGFwcD0iRU4iIGRiLWlkPSJweHd4dzBlcjl6djJm
eGV6eGRrNXR0NXV0ejVwNXZ0cndkdjAiIHRpbWVzdGFtcD0iMTQ1MTk3MjQ3MiI+NDEyMjwva2V5
PjwvZm9yZWlnbi1rZXlzPjxyZWYtdHlwZSBuYW1lPSJKb3VybmFsIEFydGljbGUiPjE3PC9yZWYt
dHlwZT48Y29udHJpYnV0b3JzPjxhdXRob3JzPjxhdXRob3I+SXRvLEsuQS48L2F1dGhvcj48L2F1
dGhvcnM+PC9jb250cmlidXRvcnM+PHRpdGxlcz48dGl0bGU+PHN0eWxlIGZhY2U9Im5vcm1hbCIg
Zm9udD0iZGVmYXVsdCIgc2l6ZT0iMTAwJSI+U3R1ZGllcyBvbiB0aGUgbGlmZSBoaXN0b3J5IG9m
IHRoZSBwaW5lYXBwbGUgbWVhbHlidWcsIDwvc3R5bGU+PHN0eWxlIGZhY2U9Iml0YWxpYyIgZm9u
dD0iZGVmYXVsdCIgc2l6ZT0iMTAwJSI+UHNldWRvY29jY3VzIGJyZXZpcGVzPC9zdHlsZT48c3R5
bGUgZmFjZT0ibm9ybWFsIiBmb250PSJkZWZhdWx0IiBzaXplPSIxMDAlIj4gKENrbGwuKTwvc3R5
bGU+PC90aXRsZT48c2Vjb25kYXJ5LXRpdGxlPkpvdXJuYWwgb2YgRWNvbm9taWMgRW50b21vbG9n
eTwvc2Vjb25kYXJ5LXRpdGxlPjwvdGl0bGVzPjxwZXJpb2RpY2FsPjxmdWxsLXRpdGxlPkpvdXJu
YWwgb2YgRWNvbm9taWMgRW50b21vbG9neTwvZnVsbC10aXRsZT48L3BlcmlvZGljYWw+PHBhZ2Vz
PjI5MS0yOTg8L3BhZ2VzPjx2b2x1bWU+MzE8L3ZvbHVtZT48bnVtYmVyPjI8L251bWJlcj48a2V5
d29yZHM+PGtleXdvcmQ+SGlzdG9yeTwva2V5d29yZD48a2V5d29yZD5MaWZlLWhpc3Rvcnk8L2tl
eXdvcmQ+PGtleXdvcmQ+TWVhbHlidWc8L2tleXdvcmQ+PGtleXdvcmQ+UHNldWRvY29jY3VzPC9r
ZXl3b3JkPjxrZXl3b3JkPlN0dWRpZXM8L2tleXdvcmQ+PC9rZXl3b3Jkcz48ZGF0ZXM+PHllYXI+
MTkzODwveWVhcj48L2RhdGVzPjxvcmlnLXB1Yj48c3R5bGUgZmFjZT0idW5kZXJsaW5lIiBmb250
PSJkZWZhdWx0IiBzaXplPSIxMDAlIj5KOlxFIExpYnJhcnlcUGxhbnQgQ2F0YWxvZ3VlXEk8L3N0
eWxlPjwvb3JpZy1wdWI+PGxhYmVsPjY2MTY5PC9sYWJlbD48dXJscz48L3VybHM+PGN1c3RvbTE+
YmFuYW5hcyBzcDwvY3VzdG9tMT48L3JlY29yZD48L0NpdGU+PENpdGU+PEF1dGhvcj5NYW5pPC9B
dXRob3I+PFllYXI+MTk4NzwvWWVhcj48UmVjTnVtPjEyNTMyPC9SZWNOdW0+PHJlY29yZD48cmVj
LW51bWJlcj4xMjUzMjwvcmVjLW51bWJlcj48Zm9yZWlnbi1rZXlzPjxrZXkgYXBwPSJFTiIgZGIt
aWQ9InB4d3h3MGVyOXp2MmZ4ZXp4ZGs1dHQ1dXR6NXA1dnRyd2R2MCIgdGltZXN0YW1wPSIxNDUx
OTcyNjUyIj4xMjUzMjwva2V5PjwvZm9yZWlnbi1rZXlzPjxyZWYtdHlwZSBuYW1lPSJKb3VybmFs
IEFydGljbGUiPjE3PC9yZWYtdHlwZT48Y29udHJpYnV0b3JzPjxhdXRob3JzPjxhdXRob3I+TWFu
aSxNLjwvYXV0aG9yPjxhdXRob3I+VGhvbnRhZGFyeWEsVC5TLjwvYXV0aG9yPjwvYXV0aG9ycz48
L2NvbnRyaWJ1dG9ycz48dGl0bGVzPjx0aXRsZT5SZWNvcmQgb2YgbWVhbHlidWcgc3BlY2llcyBv
biBncmFwZXZpbmUgaW4gS2FybmF0YWthPC90aXRsZT48c2Vjb25kYXJ5LXRpdGxlPkN1cnJlbnQg
U2NpZW5jZTwvc2Vjb25kYXJ5LXRpdGxlPjwvdGl0bGVzPjxwZXJpb2RpY2FsPjxmdWxsLXRpdGxl
PkN1cnJlbnQgU2NpZW5jZTwvZnVsbC10aXRsZT48L3BlcmlvZGljYWw+PHBhZ2VzPjExOTI8L3Bh
Z2VzPjx2b2x1bWU+NTY8L3ZvbHVtZT48bnVtYmVyPjIyPC9udW1iZXI+PGtleXdvcmRzPjxrZXl3
b3JkPkdyYXBldmluZTwva2V5d29yZD48a2V5d29yZD5LYXJuYXRha2E8L2tleXdvcmQ+PGtleXdv
cmQ+TWVhbHlidWc8L2tleXdvcmQ+PGtleXdvcmQ+U3BlY2llczwva2V5d29yZD48L2tleXdvcmRz
PjxkYXRlcz48eWVhcj4xOTg3PC95ZWFyPjwvZGF0ZXM+PG9yaWctcHViPjxzdHlsZSBmYWNlPSJ1
bmRlcmxpbmUiIGZvbnQ9ImRlZmF1bHQiIHNpemU9IjEwMCUiPko6XEUgTGlicmFyeVxQbGFudCBD
YXRhbG9ndWVcTTwvc3R5bGU+PC9vcmlnLXB1Yj48bGFiZWw+NzY1NDA8L2xhYmVsPjx1cmxzPjwv
dXJscz48Y3VzdG9tMT5Lb3JlYW4gdGFibGUgZ3JhcGVzIHNwIEluZGlhbiB0YWJsZSBncmFwZXMg
amQ8L2N1c3RvbTE+PC9yZWNvcmQ+PC9DaXRlPjxDaXRlPjxBdXRob3I+TWlsbGVyPC9BdXRob3I+
PFllYXI+MjAwNTwvWWVhcj48UmVjTnVtPjQ4MjE8L1JlY051bT48cmVjb3JkPjxyZWMtbnVtYmVy
PjQ4MjE8L3JlYy1udW1iZXI+PGZvcmVpZ24ta2V5cz48a2V5IGFwcD0iRU4iIGRiLWlkPSJweHd4
dzBlcjl6djJmeGV6eGRrNXR0NXV0ejVwNXZ0cndkdjAiIHRpbWVzdGFtcD0iMTQ1MTk3MjQ4OSI+
NDgyMTwva2V5PjwvZm9yZWlnbi1rZXlzPjxyZWYtdHlwZSBuYW1lPSJKb3VybmFsIEFydGljbGUi
PjE3PC9yZWYtdHlwZT48Y29udHJpYnV0b3JzPjxhdXRob3JzPjxhdXRob3I+TWlsbGVyLEQuUi48
L2F1dGhvcj48L2F1dGhvcnM+PC9jb250cmlidXRvcnM+PHRpdGxlcz48dGl0bGU+U2VsZWN0ZWQg
c2NhbGUgaW5zZWN0IGdyb3VwcyAoSGVtaXB0ZXJhOiBDb2Njb2lkZWEpIGluIHRoZSBzb3V0aGVy
biByZWdpb24gb2YgdGhlIFVuaXRlZCBTdGF0ZXM8L3RpdGxlPjxzZWNvbmRhcnktdGl0bGU+VGhl
IEZsb3JpZGEgRW50b21vbG9naXN0PC9zZWNvbmRhcnktdGl0bGU+PC90aXRsZXM+PHBlcmlvZGlj
YWw+PGZ1bGwtdGl0bGU+VGhlIEZsb3JpZGEgRW50b21vbG9naXN0PC9mdWxsLXRpdGxlPjwvcGVy
aW9kaWNhbD48cGFnZXM+NDgyLTUwMTwvcGFnZXM+PHZvbHVtZT44ODwvdm9sdW1lPjxudW1iZXI+
NDwvbnVtYmVyPjxrZXl3b3Jkcz48a2V5d29yZD5Db2Njb2lkZWE8L2tleXdvcmQ+PGtleXdvcmQ+
SGVtaXB0ZXJhPC9rZXl3b3JkPjxrZXl3b3JkPmluc2VjdDwva2V5d29yZD48a2V5d29yZD5JbnNl
Y3RzPC9rZXl3b3JkPjxrZXl3b3JkPlJlZ2lvbjwva2V5d29yZD48a2V5d29yZD5SZWdpb25zPC9r
ZXl3b3JkPjxrZXl3b3JkPlNjYWxlIGluc2VjdDwva2V5d29yZD48a2V5d29yZD5TY2FsZXM8L2tl
eXdvcmQ+PGtleXdvcmQ+U2NhbGVzIGluc2VjdHM8L2tleXdvcmQ+PGtleXdvcmQ+VW5pdGVkIFN0
YXRlcyBvZiBBbWVyaWNhPC9rZXl3b3JkPjwva2V5d29yZHM+PGRhdGVzPjx5ZWFyPjIwMDU8L3ll
YXI+PC9kYXRlcz48b3JpZy1wdWI+PHN0eWxlIGZhY2U9InVuZGVybGluZSIgZm9udD0iZGVmYXVs
dCIgc2l6ZT0iMTAwJSI+SjpcRSBMaWJyYXJ5XFBsYW50IENhdGFsb2d1ZVxNPC9zdHlsZT48L29y
aWctcHViPjxsYWJlbD42Njk2MjwvbGFiZWw+PHVybHM+PC91cmxzPjxjdXN0b20xPmF2b2NhZG9z
IHNwPC9jdXN0b20xPjwvcmVjb3JkPjwvQ2l0ZT48Q2l0ZT48QXV0aG9yPldhdHNvbjwvQXV0aG9y
PjxZZWFyPjIwMDU8L1llYXI+PFJlY051bT4yMzIyPC9SZWNOdW0+PHJlY29yZD48cmVjLW51bWJl
cj4yMzIyPC9yZWMtbnVtYmVyPjxmb3JlaWduLWtleXM+PGtleSBhcHA9IkVOIiBkYi1pZD0icHh3
eHcwZXI5enYyZnhlenhkazV0dDV1dHo1cDV2dHJ3ZHYwIiB0aW1lc3RhbXA9IjE0NTE5NzI0MjQi
PjIzMjI8L2tleT48L2ZvcmVpZ24ta2V5cz48cmVmLXR5cGUgbmFtZT0iSm91cm5hbCBBcnRpY2xl
Ij4xNzwvcmVmLXR5cGU+PGNvbnRyaWJ1dG9ycz48YXV0aG9ycz48YXV0aG9yPldhdHNvbixHLlcu
PC9hdXRob3I+PGF1dGhvcj5LdWJpcmliYSxKLjwvYXV0aG9yPjwvYXV0aG9ycz48L2NvbnRyaWJ1
dG9ycz48dGl0bGVzPjx0aXRsZT5JZGVudGlmaWNhdGlvbiBvZiBtZWFseWJ1Z3MgKEhlbWlwdGVy
YTogUHNldWRvY29jY2lkYWUpIG9uIGJhbmFuYSBhbmQgcGxhbnRhaW4gaW4gQWZyaWNhPC90aXRs
ZT48c2Vjb25kYXJ5LXRpdGxlPkFmcmljYW4gRW50b21vbG9neTwvc2Vjb25kYXJ5LXRpdGxlPjwv
dGl0bGVzPjxwZXJpb2RpY2FsPjxmdWxsLXRpdGxlPkFmcmljYW4gRW50b21vbG9neTwvZnVsbC10
aXRsZT48L3BlcmlvZGljYWw+PHBhZ2VzPjM1LTQ3PC9wYWdlcz48dm9sdW1lPjEzPC92b2x1bWU+
PG51bWJlcj4xPC9udW1iZXI+PGtleXdvcmRzPjxrZXl3b3JkPkFkdWx0PC9rZXl3b3JkPjxrZXl3
b3JkPkFkdWx0czwva2V5d29yZD48a2V5d29yZD5BZnJpY2E8L2tleXdvcmQ+PGtleXdvcmQ+QmFu
YW5hczwva2V5d29yZD48a2V5d29yZD5DYXVzZXM8L2tleXdvcmQ+PGtleXdvcmQ+Q3JvcHM8L2tl
eXdvcmQ+PGtleXdvcmQ+RmVtYWxlPC9rZXl3b3JkPjxrZXl3b3JkPkZlbWFsZXM8L2tleXdvcmQ+
PGtleXdvcmQ+R2VuZXJhPC9rZXl3b3JkPjxrZXl3b3JkPkhlbWlwdGVyYTwva2V5d29yZD48a2V5
d29yZD5JZGVudGlmaWNhdGlvbjwva2V5d29yZD48a2V5d29yZD5JbmZvcm1hdGlvbjwva2V5d29y
ZD48a2V5d29yZD5LZXk8L2tleXdvcmQ+PGtleXdvcmQ+S2V5czwva2V5d29yZD48a2V5d29yZD5M
b3NzZXM8L2tleXdvcmQ+PGtleXdvcmQ+TWVhbHlidWc8L2tleXdvcmQ+PGtleXdvcmQ+TWVhbHli
dWdzPC9rZXl3b3JkPjxrZXl3b3JkPk1ldGhvZHM8L2tleXdvcmQ+PGtleXdvcmQ+TW9ycGhvbG9n
eTwva2V5d29yZD48a2V5d29yZD5NdXNhY2VhZTwva2V5d29yZD48a2V5d29yZD5wZXN0PC9rZXl3
b3JkPjxrZXl3b3JkPlBlc3RzPC9rZXl3b3JkPjxrZXl3b3JkPlByZXBhcmF0aW9uPC9rZXl3b3Jk
PjxrZXl3b3JkPlByZXNlcnZhdGlvbjwva2V5d29yZD48a2V5d29yZD5Qc2V1ZG9jb2NjaWRhZTwv
a2V5d29yZD48a2V5d29yZD5SZWdpb248L2tleXdvcmQ+PGtleXdvcmQ+UmVnaW9uczwva2V5d29y
ZD48a2V5d29yZD5Tb3VyY2VzPC9rZXl3b3JkPjxrZXl3b3JkPlNwZWNpZXM8L2tleXdvcmQ+PGtl
eXdvcmQ+VHJhbnNtaXNzaW9uPC9rZXl3b3JkPjxrZXl3b3JkPlZpcnVzPC9rZXl3b3JkPjxrZXl3
b3JkPlZpcnVzZXM8L2tleXdvcmQ+PGtleXdvcmQ+WWllbGRzPC9rZXl3b3JkPjwva2V5d29yZHM+
PGRhdGVzPjx5ZWFyPjIwMDU8L3llYXI+PC9kYXRlcz48b3JpZy1wdWI+PHN0eWxlIGZhY2U9InVu
ZGVybGluZSIgZm9udD0iZGVmYXVsdCIgc2l6ZT0iMTAwJSI+SjpcRSBMaWJyYXJ5XFBsYW50IENh
dGFsb2d1ZVxXPC9zdHlsZT48L29yaWctcHViPjxsYWJlbD4xMjgwODwvbGFiZWw+PHVybHM+PC91
cmxzPjxjdXN0b20xPmd0PC9jdXN0b20xPjxhY2Nlc3MtZGF0ZT4yMDA1PC9hY2Nlc3MtZGF0ZT48
L3JlY29yZD48L0NpdGU+PENpdGU+PEF1dGhvcj5XaWxsaWFtczwvQXV0aG9yPjxZZWFyPjE5OTI8
L1llYXI+PFJlY051bT42MzI3PC9SZWNOdW0+PHJlY29yZD48cmVjLW51bWJlcj42MzI3PC9yZWMt
bnVtYmVyPjxmb3JlaWduLWtleXM+PGtleSBhcHA9IkVOIiBkYi1pZD0icHh3eHcwZXI5enYyZnhl
enhkazV0dDV1dHo1cDV2dHJ3ZHYwIiB0aW1lc3RhbXA9IjE0NTE5NzI1MjEiPjYzMjc8L2tleT48
L2ZvcmVpZ24ta2V5cz48cmVmLXR5cGUgbmFtZT0iQm9vayI+NjwvcmVmLXR5cGU+PGNvbnRyaWJ1
dG9ycz48YXV0aG9ycz48YXV0aG9yPldpbGxpYW1zLEQuSi48L2F1dGhvcj48YXV0aG9yPkdyYW5h
cmEgZGUgV2lsbGluayxNLkMuPC9hdXRob3I+PC9hdXRob3JzPjwvY29udHJpYnV0b3JzPjx0aXRs
ZXM+PHRpdGxlPk1lYWx5YnVncyBvZiBDZW50cmFsIGFuZCBTb3V0aCBBbWVyaWNhPC90aXRsZT48
L3RpdGxlcz48cGFnZXM+MS02MzU8L3BhZ2VzPjxrZXl3b3Jkcz48a2V5d29yZD5BbWVyaWNhPC9r
ZXl3b3JkPjxrZXl3b3JkPk1lYWx5YnVnPC9rZXl3b3JkPjxrZXl3b3JkPk1lYWx5YnVnczwva2V5
d29yZD48L2tleXdvcmRzPjxkYXRlcz48eWVhcj4xOTkyPC95ZWFyPjwvZGF0ZXM+PHB1Yi1sb2Nh
dGlvbj5XYWxsaW5nZm9yZDwvcHViLWxvY2F0aW9uPjxwdWJsaXNoZXI+Q0FCIEludGVybmF0aW9u
YWw8L3B1Ymxpc2hlcj48b3JpZy1wdWI+PHN0eWxlIGZhY2U9InVuZGVybGluZSIgZm9udD0iZGVm
YXVsdCIgc2l6ZT0iMTAwJSI+SjpcRSBMaWJyYXJ5XFBsYW50IENhdGFsb2d1ZVxXPC9zdHlsZT48
L29yaWctcHViPjxsYWJlbD42OTc2MDwvbGFiZWw+PHVybHM+PC91cmxzPjxjdXN0b20xPkNoaW5h
IHRhYmxlIGdyYXBlcyBVUyBhcHBsZXMgc3A8L2N1c3RvbTE+PC9yZWNvcmQ+PC9DaXRlPjwvRW5k
Tm90ZT5=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PEVuZE5vdGU+PENpdGU+PEF1dGhvcj5HYXJjw61hPC9BdXRob3I+PFllYXI+MjAxODwvWWVhcj48
UmVjTnVtPjMwMTQzPC9SZWNOdW0+PERpc3BsYXlUZXh0PihCZWFyZHNsZXkgMTk1OSwgMTk5Mzsg
Q2FydGVyIDE5NDI7IEdhcmPDrWEgTW9yYWxlcyBldCBhbC4gMjAxODsgR3JhbmFyYSBkZSBXaWxs
aW5rIDIwMDk7IEl0byAxOTM4OyBNYW5pICZhbXA7IFRob250YWRhcnlhIDE5ODc7IE1pbGxlciAy
MDA1OyBXYXRzb24gJmFtcDsgS3ViaXJpYmEgMjAwNTsgV2lsbGlhbXMgJmFtcDsgR3JhbmFyYSBk
ZSBXaWxsaW5rIDE5OTIpPC9EaXNwbGF5VGV4dD48cmVjb3JkPjxyZWMtbnVtYmVyPjMwMTQzPC9y
ZWMtbnVtYmVyPjxmb3JlaWduLWtleXM+PGtleSBhcHA9IkVOIiBkYi1pZD0icHh3eHcwZXI5enYy
ZnhlenhkazV0dDV1dHo1cDV2dHJ3ZHYwIiB0aW1lc3RhbXA9IjE1MTY2NTcyNjMiPjMwMTQzPC9r
ZXk+PC9mb3JlaWduLWtleXM+PHJlZi10eXBlIG5hbWU9Ik9ubGluZSBEYXRhYmFzZSI+NDU8L3Jl
Zi10eXBlPjxjb250cmlidXRvcnM+PGF1dGhvcnM+PGF1dGhvcj5HYXJjw61hIE1vcmFsZXMsIE0u
PC9hdXRob3I+PGF1dGhvcj5EZW5ubywgQi5ELjwvYXV0aG9yPjxhdXRob3I+TWlsbGVyLCBELlIu
PC9hdXRob3I+PGF1dGhvcj5NaWxsZXIsIEcuTCw8L2F1dGhvcj48YXV0aG9yPkJlbi1Eb3YsIFku
PC9hdXRob3I+PGF1dGhvcj5IYXJkeSwgTi5CLjwvYXV0aG9yPjwvYXV0aG9ycz48L2NvbnRyaWJ1
dG9ycz48dGl0bGVzPjx0aXRsZT5TY2FsZU5ldDogYSBsaXRlcmF0dXJlLWJhc2VkIG1vZGVsIG9m
IHNjYWxlIGluc2VjdCBiaW9sb2d5IGFuZCBzeXN0ZW1hdGljczwvdGl0bGU+PC90aXRsZXM+PGRh
dGVzPjx5ZWFyPjIwMTg8L3llYXI+PHB1Yi1kYXRlcz48ZGF0ZT4yMDE4PC9kYXRlPjwvcHViLWRh
dGVzPjwvZGF0ZXM+PHVybHM+PHJlbGF0ZWQtdXJscz48dXJsPmh0dHA6Ly9zY2FsZW5ldC5pbmZv
PC91cmw+PC9yZWxhdGVkLXVybHM+PC91cmxzPjxjdXN0b20xPnVwZGF0ZWRfUkc8L2N1c3RvbTE+
PC9yZWNvcmQ+PC9DaXRlPjxDaXRlPjxBdXRob3I+QmVhcmRzbGV5PC9BdXRob3I+PFllYXI+MTk1
OTwvWWVhcj48UmVjTnVtPjMyNjI8L1JlY051bT48cmVjb3JkPjxyZWMtbnVtYmVyPjMyNjI8L3Jl
Yy1udW1iZXI+PGZvcmVpZ24ta2V5cz48a2V5IGFwcD0iRU4iIGRiLWlkPSJweHd4dzBlcjl6djJm
eGV6eGRrNXR0NXV0ejVwNXZ0cndkdjAiIHRpbWVzdGFtcD0iMTQ1MTk3MjQ0OSI+MzI2Mjwva2V5
PjwvZm9yZWlnbi1rZXlzPjxyZWYtdHlwZSBuYW1lPSJKb3VybmFsIEFydGljbGUiPjE3PC9yZWYt
dHlwZT48Y29udHJpYnV0b3JzPjxhdXRob3JzPjxhdXRob3I+QmVhcmRzbGV5LEouVywgSm5yPC9h
dXRob3I+PC9hdXRob3JzPjwvY29udHJpYnV0b3JzPjx0aXRsZXM+PHRpdGxlPk9uIHRoZSB0YXhv
bm9teSBvZiBwaW5lYXBwbGUgbWVhbHlidWdzIGluIEhhd2FpaSwgd2l0aCBhIGRlc2NyaXB0aW9u
IG9mIGEgcHJldmlvdXNseSB1bm5hbWVkIHNwZWNpZXMgKEhvbW9wdGVyYTogUHNldWRvY29jY2lk
YWUpPC90aXRsZT48c2Vjb25kYXJ5LXRpdGxlPlByb2NlZWRpbmdzIG9mIHRoZSBIYXdhaWlhbiBF
bnRvbW9sb2dpY2FsIFNvY2lldHk8L3NlY29uZGFyeS10aXRsZT48L3RpdGxlcz48cGVyaW9kaWNh
bD48ZnVsbC10aXRsZT5Qcm9jZWVkaW5ncyBvZiB0aGUgSGF3YWlpYW4gRW50b21vbG9naWNhbCBT
b2NpZXR5PC9mdWxsLXRpdGxlPjwvcGVyaW9kaWNhbD48cGFnZXM+MjktMzc8L3BhZ2VzPjx2b2x1
bWU+MTc8L3ZvbHVtZT48bnVtYmVyPjE8L251bWJlcj48a2V5d29yZHM+PGtleXdvcmQ+RGVzY3Jp
cHRpb248L2tleXdvcmQ+PGtleXdvcmQ+RGVzY3JpcHRpb25zPC9rZXl3b3JkPjxrZXl3b3JkPkhh
d2FpaTwva2V5d29yZD48a2V5d29yZD5Ib21vcHRlcmE8L2tleXdvcmQ+PGtleXdvcmQ+TWVhbHli
dWc8L2tleXdvcmQ+PGtleXdvcmQ+TWVhbHlidWdzPC9rZXl3b3JkPjxrZXl3b3JkPlBzZXVkb2Nv
Y2NpZGFlPC9rZXl3b3JkPjxrZXl3b3JkPlJESVJBPC9rZXl3b3JkPjxrZXl3b3JkPlNwZWNpZXM8
L2tleXdvcmQ+PGtleXdvcmQ+VGF4b25vbXk8L2tleXdvcmQ+PC9rZXl3b3Jkcz48ZGF0ZXM+PHll
YXI+MTk1OTwveWVhcj48L2RhdGVzPjxvcmlnLXB1Yj48c3R5bGUgZmFjZT0idW5kZXJsaW5lIiBm
b250PSJkZWZhdWx0IiBzaXplPSIxMDAlIj5KOlxFIExpYnJhcnlcUGxhbnQgQ2F0YWxvZ3VlXEI8
L3N0eWxlPjwvb3JpZy1wdWI+PGxhYmVsPjY0NTAwPC9sYWJlbD48dXJscz48L3VybHM+PGN1c3Rv
bTE+YmFuYW5hcyBnbTwvY3VzdG9tMT48L3JlY29yZD48L0NpdGU+PENpdGU+PEF1dGhvcj5CZWFy
ZHNsZXk8L0F1dGhvcj48WWVhcj4xOTkzPC9ZZWFyPjxSZWNOdW0+MzI2NjwvUmVjTnVtPjxyZWNv
cmQ+PHJlYy1udW1iZXI+MzI2NjwvcmVjLW51bWJlcj48Zm9yZWlnbi1rZXlzPjxrZXkgYXBwPSJF
TiIgZGItaWQ9InB4d3h3MGVyOXp2MmZ4ZXp4ZGs1dHQ1dXR6NXA1dnRyd2R2MCIgdGltZXN0YW1w
PSIxNDUxOTcyNDQ5Ij4zMjY2PC9rZXk+PC9mb3JlaWduLWtleXM+PHJlZi10eXBlIG5hbWU9Ikpv
dXJuYWwgQXJ0aWNsZSI+MTc8L3JlZi10eXBlPjxjb250cmlidXRvcnM+PGF1dGhvcnM+PGF1dGhv
cj5CZWFyZHNsZXksSi5XLCBKbnI8L2F1dGhvcj48L2F1dGhvcnM+PC9jb250cmlidXRvcnM+PHRp
dGxlcz48dGl0bGU+VGhlIHBpbmVhcHBsZSBtZWFseWJ1ZyBjb21wbGV4OiB0YXhvbm9teSwgZGlz
dHJpYnV0aW9uIGFuZCBob3N0IHJlbGF0aW9uc2hpcHM8L3RpdGxlPjxzZWNvbmRhcnktdGl0bGU+
QWN0YSBIb3J0aWN1bHR1cmFlIChJU0hTKTwvc2Vjb25kYXJ5LXRpdGxlPjwvdGl0bGVzPjxwZXJp
b2RpY2FsPjxmdWxsLXRpdGxlPkFjdGEgSG9ydGljdWx0dXJhZSAoSVNIUyk8L2Z1bGwtdGl0bGU+
PC9wZXJpb2RpY2FsPjxwYWdlcz4zODMtMzg2PC9wYWdlcz48dm9sdW1lPjMzNDwvdm9sdW1lPjxr
ZXl3b3Jkcz48a2V5d29yZD5BZnJpY2E8L2tleXdvcmQ+PGtleXdvcmQ+YXM8L2tleXdvcmQ+PGtl
eXdvcmQ+QXNpYTwva2V5d29yZD48a2V5d29yZD5hc3NvY2lhdGVkPC9rZXl3b3JkPjxrZXl3b3Jk
PkF1c3RyYWxpYTwva2V5d29yZD48a2V5d29yZD5CYW5hbmFzPC9rZXl3b3JkPjxrZXl3b3JkPkJp
b2xvZ2ljYWw8L2tleXdvcmQ+PGtleXdvcmQ+Q29ja2VyZWxsPC9rZXl3b3JkPjxrZXl3b3JkPkNy
b3BzPC9rZXl3b3JkPjxrZXl3b3JkPkRpZmZlcmVuY2VzPC9rZXl3b3JkPjxrZXl3b3JkPkRpc2Nv
dmVyeTwva2V5d29yZD48a2V5d29yZD5kaXNlYXNlPC9rZXl3b3JkPjxrZXl3b3JkPkRpc2Vhc2Vz
PC9rZXl3b3JkPjxrZXl3b3JkPkRpc3RyaWJ1dGlvbjwva2V5d29yZD48a2V5d29yZD5EeXNtaWNv
Y2N1czwva2V5d29yZD48a2V5d29yZD5EeXNtaWNvY2N1cyBicmV2aXBlczwva2V5d29yZD48a2V5
d29yZD5HcmFzc2VzPC9rZXl3b3JkPjxrZXl3b3JkPkdyb3d0aDwva2V5d29yZD48a2V5d29yZD5I
YXdhaWk8L2tleXdvcmQ+PGtleXdvcmQ+SG9zdHM8L2tleXdvcmQ+PGtleXdvcmQ+SVRTPC9rZXl3
b3JkPjxrZXl3b3JkPkxFRDwva2V5d29yZD48a2V5d29yZD5NZWFseWJ1Zzwva2V5d29yZD48a2V5
d29yZD5NZWFseWJ1Z3M8L2tleXdvcmQ+PGtleXdvcmQ+TmVvdHJvcGljYWwgcmVnaW9uczwva2V5
d29yZD48a2V5d29yZD5uZW90cm9waWNzPC9rZXl3b3JkPjxrZXl3b3JkPlBvbHlwaGFnb3VzPC9r
ZXl3b3JkPjxrZXl3b3JkPlJESVJBPC9rZXl3b3JkPjxrZXl3b3JkPlJlZ2lvbjwva2V5d29yZD48
a2V5d29yZD5SZWdpb25zPC9rZXl3b3JkPjxrZXl3b3JkPlJlbGF0aW9uc2hpcHM8L2tleXdvcmQ+
PGtleXdvcmQ+U2libGluZyBzcGVjaWVzPC9rZXl3b3JkPjxrZXl3b3JkPlNwZWNpZXM8L2tleXdv
cmQ+PGtleXdvcmQ+U3ByZWFkPC9rZXl3b3JkPjxrZXl3b3JkPlN1Z2FyY2FuZTwva2V5d29yZD48
a2V5d29yZD5UYXhvbm9teTwva2V5d29yZD48a2V5d29yZD5Ucm9waWNhbCBjcm9wczwva2V5d29y
ZD48a2V5d29yZD5XYXI8L2tleXdvcmQ+PGtleXdvcmQ+V2lsdDwva2V5d29yZD48a2V5d29yZD5X
b3JsZDwva2V5d29yZD48L2tleXdvcmRzPjxkYXRlcz48eWVhcj4xOTkzPC95ZWFyPjwvZGF0ZXM+
PG9yaWctcHViPjxzdHlsZSBmYWNlPSJ1bmRlcmxpbmUiIGZvbnQ9ImRlZmF1bHQiIHNpemU9IjEw
MCUiPko6XEUgTGlicmFyeVxQbGFudCBDYXRhbG9ndWVcQjwvc3R5bGU+PC9vcmlnLXB1Yj48bGFi
ZWw+NjQ1MDQ8L2xhYmVsPjx1cmxzPjxyZWxhdGVkLXVybHM+PHVybD48c3R5bGUgZmFjZT0idW5k
ZXJsaW5lIiBmb250PSJkZWZhdWx0IiBzaXplPSIxMDAlIj5odHRwOi8vd3d3LmFjdGFob3J0Lm9y
Zy9ib29rcy8zMzQvMzM0XzQwLmh0bTwvc3R5bGU+PC91cmw+PC9yZWxhdGVkLXVybHM+PC91cmxz
PjxjdXN0b20xPmJhbmFuYXMgZ20gUGluZWFwcGxlIGZyb20gTWFsYXlzaWEgamM8L2N1c3RvbTE+
PC9yZWNvcmQ+PC9DaXRlPjxDaXRlPjxBdXRob3I+Q2FydGVyPC9BdXRob3I+PFllYXI+MTk0Mjwv
WWVhcj48UmVjTnVtPjM5ODI8L1JlY051bT48cmVjb3JkPjxyZWMtbnVtYmVyPjM5ODI8L3JlYy1u
dW1iZXI+PGZvcmVpZ24ta2V5cz48a2V5IGFwcD0iRU4iIGRiLWlkPSJweHd4dzBlcjl6djJmeGV6
eGRrNXR0NXV0ejVwNXZ0cndkdjAiIHRpbWVzdGFtcD0iMTQ1MTk3MjQ2OSI+Mzk4Mjwva2V5Pjwv
Zm9yZWlnbi1rZXlzPjxyZWYtdHlwZSBuYW1lPSJKb3VybmFsIEFydGljbGUiPjE3PC9yZWYtdHlw
ZT48Y29udHJpYnV0b3JzPjxhdXRob3JzPjxhdXRob3I+Q2FydGVyLFcuPC9hdXRob3I+PC9hdXRo
b3JzPjwvY29udHJpYnV0b3JzPjx0aXRsZXM+PHRpdGxlPlRoZSBnZW9ncmFwaGljYWwgZGlzdHJp
YnV0aW9uIG9mIG1lYWx5YnVnIHdpbHQgd2l0aCBub3RlcyBvbiBzb21lIG90aGVyIGluc2VjdCBw
ZXN0cyBvZiBwaW5lYXBwbGU8L3RpdGxlPjxzZWNvbmRhcnktdGl0bGU+Sm91cm5hbCBvZiBFY29u
b21pYyBFbnRvbW9sb2d5PC9zZWNvbmRhcnktdGl0bGU+PC90aXRsZXM+PHBlcmlvZGljYWw+PGZ1
bGwtdGl0bGU+Sm91cm5hbCBvZiBFY29ub21pYyBFbnRvbW9sb2d5PC9mdWxsLXRpdGxlPjwvcGVy
aW9kaWNhbD48cGFnZXM+MTAtMTU8L3BhZ2VzPjx2b2x1bWU+MzU8L3ZvbHVtZT48bnVtYmVyPjE8
L251bWJlcj48cmVwcmludC1lZGl0aW9uPk5vdCBpbiBGaWxlPC9yZXByaW50LWVkaXRpb24+PGtl
eXdvcmRzPjxrZXl3b3JkPkFDUCBjb3VudHJpZXM8L2tleXdvcmQ+PGtleXdvcmQ+QWZyaWNhPC9r
ZXl3b3JkPjxrZXl3b3JkPkFuYW5hcyBjb21vc3VzPC9rZXl3b3JkPjxrZXl3b3JkPkFuZ2xvcGhv
bmU8L2tleXdvcmQ+PGtleXdvcmQ+QW5pbWFsczwva2V5d29yZD48a2V5d29yZD5BcnRocm9wb2Rz
PC9rZXl3b3JkPjxrZXl3b3JkPkFTRUFOIGNvdW50cmllczwva2V5d29yZD48a2V5d29yZD5Bc2lh
PC9rZXl3b3JkPjxrZXl3b3JkPkF1c3RyYWxhc2lhPC9rZXl3b3JkPjxrZXl3b3JkPkF1c3RyYWxp
YTwva2V5d29yZD48a2V5d29yZD5CaW9sb2dpY2FsPC9rZXl3b3JkPjxrZXl3b3JkPkJpb2xvZ2lj
YWwgY29udHJvbDwva2V5d29yZD48a2V5d29yZD5CaW9sb2dpY2FsIGNvbnRyb2xzPC9rZXl3b3Jk
PjxrZXl3b3JkPkJyb21lbGlhY2VhZTwva2V5d29yZD48a2V5d29yZD5Ccm9tZWxpYWxlczwva2V5
d29yZD48a2V5d29yZD5DYXVzZXM8L2tleXdvcmQ+PGtleXdvcmQ+Q29jY29pZGVhPC9rZXl3b3Jk
PjxrZXl3b3JkPkNvbGVvcHRlcmE8L2tleXdvcmQ+PGtleXdvcmQ+Q29sb25pZXM8L2tleXdvcmQ+
PGtleXdvcmQ+Y29udHJvbDwva2V5d29yZD48a2V5d29yZD5Db250cm9sczwva2V5d29yZD48a2V5
d29yZD5Db3VudHJpZXM8L2tleXdvcmQ+PGtleXdvcmQ+RGFtYWdlPC9rZXl3b3JkPjxrZXl3b3Jk
PkRhbWFnZXM8L2tleXdvcmQ+PGtleXdvcmQ+RGljb3R5bGVkb25zPC9rZXl3b3JkPjxrZXl3b3Jk
PkRpc3RyaWJ1dGlvbjwva2V5d29yZD48a2V5d29yZD5EeXNtaWNvY2N1czwva2V5d29yZD48a2V5
d29yZD5EeXNtaWNvY2N1cyBicmV2aXBlczwva2V5d29yZD48a2V5d29yZD5FYmVuYWxlczwva2V5
d29yZD48a2V5d29yZD5FbmVtaWVzPC9rZXl3b3JkPjxrZXl3b3JkPkVudG9tb2xvZ3k8L2tleXdv
cmQ+PGtleXdvcmQ+RmlqaTwva2V5d29yZD48a2V5d29yZD5GbG9yaWRhPC9rZXl3b3JkPjxrZXl3
b3JkPkZ1bmdpPC9rZXl3b3JkPjxrZXl3b3JkPkdlb2dyYXBoaWMgZGlzdHJpYnV0aW9uPC9rZXl3
b3JkPjxrZXl3b3JkPkdlb2dyYXBoaWNhbCBkaXN0cmlidXRpb248L2tleXdvcmQ+PGtleXdvcmQ+
R3Jvd3RoPC9rZXl3b3JkPjxrZXl3b3JkPkhhd2FpaTwva2V5d29yZD48a2V5d29yZD5IZW1pcHRl
cmE8L2tleXdvcmQ+PGtleXdvcmQ+SG9tb3B0ZXJhPC9rZXl3b3JkPjxrZXl3b3JkPkluY2lkZW5j
ZTwva2V5d29yZD48a2V5d29yZD5JbmRvbmVzaWE8L2tleXdvcmQ+PGtleXdvcmQ+SW5mZWN0aW9u
czwva2V5d29yZD48a2V5d29yZD5JbmZlc3RhdGlvbjwva2V5d29yZD48a2V5d29yZD5JbmZvcm1h
dGlvbjwva2V5d29yZD48a2V5d29yZD5pbnNlY3Q8L2tleXdvcmQ+PGtleXdvcmQ+SW5zZWN0czwv
a2V5d29yZD48a2V5d29yZD5JbnZlcnRlYnJhdGVzPC9rZXl3b3JkPjxrZXl3b3JkPklzbGFuZHM8
L2tleXdvcmQ+PGtleXdvcmQ+SVRTPC9rZXl3b3JkPjxrZXl3b3JkPkphcGFuPC9rZXl3b3JkPjxr
ZXl3b3JkPkphcGFuZXNlPC9rZXl3b3JkPjxrZXl3b3JkPkphdmE8L2tleXdvcmQ+PGtleXdvcmQ+
S2VueWE8L2tleXdvcmQ+PGtleXdvcmQ+bDwva2V5d29yZD48a2V5d29yZD5MYW5kPC9rZXl3b3Jk
PjxrZXl3b3JkPkxlYXZlczwva2V5d29yZD48a2V5d29yZD5MaXRlcmF0dXJlPC9rZXl3b3JkPjxr
ZXl3b3JkPk1hbGF5c2lhPC9rZXl3b3JkPjxrZXl3b3JkPk1lYWx5YnVnPC9rZXl3b3JkPjxrZXl3
b3JkPk1lYWx5YnVnIHdpbHQ8L2tleXdvcmQ+PGtleXdvcmQ+TWVhbHlidWdzPC9rZXl3b3JkPjxr
ZXl3b3JkPk1lbGFuZXNpYTwva2V5d29yZD48a2V5d29yZD5Nb25vY290eWxlZG9uczwva2V5d29y
ZD48a2V5d29yZD5OYXR1cmFsIGVuZW1pZXM8L2tleXdvcmQ+PGtleXdvcmQ+T2NjdXJyZW5jZTwv
a2V5d29yZD48a2V5d29yZD5PY2VhbmlhPC9rZXl3b3JkPjxrZXl3b3JkPk9yZ2FuaWMgbWF0dGVy
PC9rZXl3b3JkPjxrZXl3b3JkPk9yeWN0ZXM8L2tleXdvcmQ+PGtleXdvcmQ+T3J5Y3RlcyBtb25v
Y2Vyb3M8L2tleXdvcmQ+PGtleXdvcmQ+UGFjaHlzdGVsYTwva2V5d29yZD48a2V5d29yZD5QYWNo
eXN0ZWxhIGJyZXZpcGVzPC9rZXl3b3JkPjxrZXl3b3JkPlBhY2lmaWMgSXNsYW5kczwva2V5d29y
ZD48a2V5d29yZD5QYXJhc2l0ZXM8L2tleXdvcmQ+PGtleXdvcmQ+cGVzdDwva2V5d29yZD48a2V5
d29yZD5QZXN0czwva2V5d29yZD48a2V5d29yZD5QZXN0cyBwYXRob2dlbnM8L2tleXdvcmQ+PGtl
eXdvcmQ+UGhpbGlwcGluZXM8L2tleXdvcmQ+PGtleXdvcmQ+UGluZWFwcGxlczwva2V5d29yZD48
a2V5d29yZD5QbGFudHM8L2tleXdvcmQ+PGtleXdvcmQ+UG9seW5lc2lhPC9rZXl3b3JkPjxrZXl3
b3JkPlBzZXVkb2NvY2NpZGFlPC9rZXl3b3JkPjxrZXl3b3JkPlBzZXVkb2NvY2N1czwva2V5d29y
ZD48a2V5d29yZD5RdWVlbnNsYW5kPC9rZXl3b3JkPjxrZXl3b3JkPlJhaW48L2tleXdvcmQ+PGtl
eXdvcmQ+UmFpbmZhbGw8L2tleXdvcmQ+PGtleXdvcmQ+U2Fwb3RhY2VhZTwva2V5d29yZD48a2V5
d29yZD5TY2FsZXM8L2tleXdvcmQ+PGtleXdvcmQ+U2NhcmFiYWVpZGFlPC9rZXl3b3JkPjxrZXl3
b3JkPlNvdXRoIEFmcmljYTwva2V5d29yZD48a2V5d29yZD5TT1VUSC1BRlJJQ0E8L2tleXdvcmQ+
PGtleXdvcmQ+U3Blcm1hdG9waHl0YTwva2V5d29yZD48a2V5d29yZD5TcG90czwva2V5d29yZD48
a2V5d29yZD5TdGVybm9ycmh5bmNoYTwva2V5d29yZD48a2V5d29yZD5TdHJhaW5zPC9rZXl3b3Jk
PjxrZXl3b3JkPlN1cnZleTwva2V5d29yZD48a2V5d29yZD5TdXJ2ZXlzPC9rZXl3b3JkPjxrZXl3
b3JkPlN5bWJpb250czwva2V5d29yZD48a2V5d29yZD5UZW1wZXJhdHVyZTwva2V5d29yZD48a2V5
d29yZD5UZW1wZXJhdHVyZXM8L2tleXdvcmQ+PGtleXdvcmQ+VGhyZXNob2xkIGNvdW50cmllczwv
a2V5d29yZD48a2V5d29yZD5UaXNzdWU8L2tleXdvcmQ+PGtleXdvcmQ+VGlzc3Vlczwva2V5d29y
ZD48a2V5d29yZD5Vbml0ZWQgU3RhdGVzIG9mIEFtZXJpY2E8L2tleXdvcmQ+PGtleXdvcmQ+V2ls
dDwva2V5d29yZD48L2tleXdvcmRzPjxkYXRlcz48eWVhcj4xOTQyPC95ZWFyPjwvZGF0ZXM+PG9y
aWctcHViPjxzdHlsZSBmYWNlPSJ1bmRlcmxpbmUiIGZvbnQ9ImRlZmF1bHQiIHNpemU9IjEwMCUi
Pko6XEUgTGlicmFyeVxQbGFudCBDYXRhbG9ndWVcQzwvc3R5bGU+PC9vcmlnLXB1Yj48bGFiZWw+
NjU5Mzc8L2xhYmVsPjx1cmxzPjwvdXJscz48Y3VzdG9tMT5iYW5hbmFzIHNwPC9jdXN0b20xPjwv
cmVjb3JkPjwvQ2l0ZT48Q2l0ZT48QXV0aG9yPkdyYW5hcmEgZGUgV2lsbGluazwvQXV0aG9yPjxZ
ZWFyPjIwMDk8L1llYXI+PFJlY051bT4yMjU4MTwvUmVjTnVtPjxyZWNvcmQ+PHJlYy1udW1iZXI+
MjI1ODE8L3JlYy1udW1iZXI+PGZvcmVpZ24ta2V5cz48a2V5IGFwcD0iRU4iIGRiLWlkPSJweHd4
dzBlcjl6djJmeGV6eGRrNXR0NXV0ejVwNXZ0cndkdjAiIHRpbWVzdGFtcD0iMTQ1MTk3Mjg3OCI+
MjI1ODE8L2tleT48L2ZvcmVpZ24ta2V5cz48cmVmLXR5cGUgbmFtZT0iTWFnYXppbmUgQXJ0aWNs
ZSI+MTk8L3JlZi10eXBlPjxjb250cmlidXRvcnM+PGF1dGhvcnM+PGF1dGhvcj5HcmFuYXJhIGRl
IFdpbGxpbmssTS5DLjwvYXV0aG9yPjwvYXV0aG9ycz48L2NvbnRyaWJ1dG9ycz48dGl0bGVzPjx0
aXRsZT48c3R5bGUgZmFjZT0iaXRhbGljIiBmb250PSJkZWZhdWx0IiBzaXplPSIxMDAlIj5EeXNt
aWNvY2N1czwvc3R5bGU+PHN0eWxlIGZhY2U9Im5vcm1hbCIgZm9udD0iZGVmYXVsdCIgc2l6ZT0i
MTAwJSI+IGZyb20gdGhlIE5lb3Ryb3BpY2FsIFJlZ2lvbiAoSGVtaXB0ZXJhOiBQc2V1ZG9jb2Nj
aWRhZSk8L3N0eWxlPjwvdGl0bGU+PHNlY29uZGFyeS10aXRsZT5SZXZpc3RhIGRlIGxhIFNvY2ll
ZGFkIEVudG9tb2xvZ2ljYSBBcmdlbnRpbmE8L3NlY29uZGFyeS10aXRsZT48dHJhbnNsYXRlZC10
aXRsZT48c3R5bGUgZmFjZT0iaXRhbGljIiBmb250PSJkZWZhdWx0IiBzaXplPSIxMDAlIj5EeXNt
aWNvY2N1czwvc3R5bGU+PHN0eWxlIGZhY2U9Im5vcm1hbCIgZm9udD0iZGVmYXVsdCIgc2l6ZT0i
MTAwJSI+IGRlIGxhIHJlZ2lvbiBOZW90cm9waWNhbCAoSGVtaXB0ZXJhOiBQc2V1ZG9jb2NjaWRh
ZSk8L3N0eWxlPjwvdHJhbnNsYXRlZC10aXRsZT48L3RpdGxlcz48cGVyaW9kaWNhbD48ZnVsbC10
aXRsZT5SZXZpc3RhIGRlIGxhIFNvY2llZGFkIEVudG9tb2xvZ2ljYSBBcmdlbnRpbmE8L2Z1bGwt
dGl0bGU+PC9wZXJpb2RpY2FsPjxwYWdlcz4xMS05NTwvcGFnZXM+PHZvbHVtZT42ODwvdm9sdW1l
PjxudW1iZXI+MS0yPC9udW1iZXI+PGtleXdvcmRzPjxrZXl3b3JkPkFyZ2VudGluYTwva2V5d29y
ZD48a2V5d29yZD5Db2NrZXJlbGw8L2tleXdvcmQ+PGtleXdvcmQ+Q29sb21iaWE8L2tleXdvcmQ+
PGtleXdvcmQ+Q29zdGEgUmljYTwva2V5d29yZD48a2V5d29yZD5EaXN0cmlidXRpb248L2tleXdv
cmQ+PGtleXdvcmQ+RHlzbWljb2NjdXM8L2tleXdvcmQ+PGtleXdvcmQ+RmFtaWxpZXM8L2tleXdv
cmQ+PGtleXdvcmQ+RmFtaWx5PC9rZXl3b3JkPjxrZXl3b3JkPmZpcnN0PC9rZXl3b3JkPjxrZXl3
b3JkPkhlbWlwdGVyYTwva2V5d29yZD48a2V5d29yZD5LZXk8L2tleXdvcmQ+PGtleXdvcmQ+TWVh
bHlidWc8L2tleXdvcmQ+PGtleXdvcmQ+TWV4aWNvPC9rZXl3b3JkPjxrZXl3b3JkPm5ldyBzcGVj
aWVzPC9rZXl3b3JkPjxrZXl3b3JkPlBzZXVkb2NvY2NpZGFlPC9rZXl3b3JkPjxrZXl3b3JkPlB1
ZXJ0byBSaWNvPC9rZXl3b3JkPjxrZXl3b3JkPlJlZ2lvbjwva2V5d29yZD48a2V5d29yZD5TcGVj
aWVzPC9rZXl3b3JkPjxrZXl3b3JkPlRpbWU8L2tleXdvcmQ+PGtleXdvcmQ+VXJ1Z3VheTwva2V5
d29yZD48a2V5d29yZD5WZW5lenVlbGE8L2tleXdvcmQ+PC9rZXl3b3Jkcz48ZGF0ZXM+PHllYXI+
MjAwOTwveWVhcj48L2RhdGVzPjxvcmlnLXB1Yj48c3R5bGUgZmFjZT0idW5kZXJsaW5lIiBmb250
PSJkZWZhdWx0IiBzaXplPSIxMDAlIj5KOlxFIExpYnJhcnlcUGxhbnQgQ2F0YWxvZ3VlXEc8L3N0
eWxlPjwvb3JpZy1wdWI+PGxhYmVsPjg3NDQ0PC9sYWJlbD48dXJscz48L3VybHM+PGN1c3RvbTE+
TWVhbHlidWcgZ3JvdXAgcG9saWN5IFlHQzwvY3VzdG9tMT48bGFuZ3VhZ2U+U3BhbmlzaDwvbGFu
Z3VhZ2U+PC9yZWNvcmQ+PC9DaXRlPjxDaXRlPjxBdXRob3I+SXRvPC9BdXRob3I+PFllYXI+MTkz
ODwvWWVhcj48UmVjTnVtPjQxMjI8L1JlY051bT48cmVjb3JkPjxyZWMtbnVtYmVyPjQxMjI8L3Jl
Yy1udW1iZXI+PGZvcmVpZ24ta2V5cz48a2V5IGFwcD0iRU4iIGRiLWlkPSJweHd4dzBlcjl6djJm
eGV6eGRrNXR0NXV0ejVwNXZ0cndkdjAiIHRpbWVzdGFtcD0iMTQ1MTk3MjQ3MiI+NDEyMjwva2V5
PjwvZm9yZWlnbi1rZXlzPjxyZWYtdHlwZSBuYW1lPSJKb3VybmFsIEFydGljbGUiPjE3PC9yZWYt
dHlwZT48Y29udHJpYnV0b3JzPjxhdXRob3JzPjxhdXRob3I+SXRvLEsuQS48L2F1dGhvcj48L2F1
dGhvcnM+PC9jb250cmlidXRvcnM+PHRpdGxlcz48dGl0bGU+PHN0eWxlIGZhY2U9Im5vcm1hbCIg
Zm9udD0iZGVmYXVsdCIgc2l6ZT0iMTAwJSI+U3R1ZGllcyBvbiB0aGUgbGlmZSBoaXN0b3J5IG9m
IHRoZSBwaW5lYXBwbGUgbWVhbHlidWcsIDwvc3R5bGU+PHN0eWxlIGZhY2U9Iml0YWxpYyIgZm9u
dD0iZGVmYXVsdCIgc2l6ZT0iMTAwJSI+UHNldWRvY29jY3VzIGJyZXZpcGVzPC9zdHlsZT48c3R5
bGUgZmFjZT0ibm9ybWFsIiBmb250PSJkZWZhdWx0IiBzaXplPSIxMDAlIj4gKENrbGwuKTwvc3R5
bGU+PC90aXRsZT48c2Vjb25kYXJ5LXRpdGxlPkpvdXJuYWwgb2YgRWNvbm9taWMgRW50b21vbG9n
eTwvc2Vjb25kYXJ5LXRpdGxlPjwvdGl0bGVzPjxwZXJpb2RpY2FsPjxmdWxsLXRpdGxlPkpvdXJu
YWwgb2YgRWNvbm9taWMgRW50b21vbG9neTwvZnVsbC10aXRsZT48L3BlcmlvZGljYWw+PHBhZ2Vz
PjI5MS0yOTg8L3BhZ2VzPjx2b2x1bWU+MzE8L3ZvbHVtZT48bnVtYmVyPjI8L251bWJlcj48a2V5
d29yZHM+PGtleXdvcmQ+SGlzdG9yeTwva2V5d29yZD48a2V5d29yZD5MaWZlLWhpc3Rvcnk8L2tl
eXdvcmQ+PGtleXdvcmQ+TWVhbHlidWc8L2tleXdvcmQ+PGtleXdvcmQ+UHNldWRvY29jY3VzPC9r
ZXl3b3JkPjxrZXl3b3JkPlN0dWRpZXM8L2tleXdvcmQ+PC9rZXl3b3Jkcz48ZGF0ZXM+PHllYXI+
MTkzODwveWVhcj48L2RhdGVzPjxvcmlnLXB1Yj48c3R5bGUgZmFjZT0idW5kZXJsaW5lIiBmb250
PSJkZWZhdWx0IiBzaXplPSIxMDAlIj5KOlxFIExpYnJhcnlcUGxhbnQgQ2F0YWxvZ3VlXEk8L3N0
eWxlPjwvb3JpZy1wdWI+PGxhYmVsPjY2MTY5PC9sYWJlbD48dXJscz48L3VybHM+PGN1c3RvbTE+
YmFuYW5hcyBzcDwvY3VzdG9tMT48L3JlY29yZD48L0NpdGU+PENpdGU+PEF1dGhvcj5NYW5pPC9B
dXRob3I+PFllYXI+MTk4NzwvWWVhcj48UmVjTnVtPjEyNTMyPC9SZWNOdW0+PHJlY29yZD48cmVj
LW51bWJlcj4xMjUzMjwvcmVjLW51bWJlcj48Zm9yZWlnbi1rZXlzPjxrZXkgYXBwPSJFTiIgZGIt
aWQ9InB4d3h3MGVyOXp2MmZ4ZXp4ZGs1dHQ1dXR6NXA1dnRyd2R2MCIgdGltZXN0YW1wPSIxNDUx
OTcyNjUyIj4xMjUzMjwva2V5PjwvZm9yZWlnbi1rZXlzPjxyZWYtdHlwZSBuYW1lPSJKb3VybmFs
IEFydGljbGUiPjE3PC9yZWYtdHlwZT48Y29udHJpYnV0b3JzPjxhdXRob3JzPjxhdXRob3I+TWFu
aSxNLjwvYXV0aG9yPjxhdXRob3I+VGhvbnRhZGFyeWEsVC5TLjwvYXV0aG9yPjwvYXV0aG9ycz48
L2NvbnRyaWJ1dG9ycz48dGl0bGVzPjx0aXRsZT5SZWNvcmQgb2YgbWVhbHlidWcgc3BlY2llcyBv
biBncmFwZXZpbmUgaW4gS2FybmF0YWthPC90aXRsZT48c2Vjb25kYXJ5LXRpdGxlPkN1cnJlbnQg
U2NpZW5jZTwvc2Vjb25kYXJ5LXRpdGxlPjwvdGl0bGVzPjxwZXJpb2RpY2FsPjxmdWxsLXRpdGxl
PkN1cnJlbnQgU2NpZW5jZTwvZnVsbC10aXRsZT48L3BlcmlvZGljYWw+PHBhZ2VzPjExOTI8L3Bh
Z2VzPjx2b2x1bWU+NTY8L3ZvbHVtZT48bnVtYmVyPjIyPC9udW1iZXI+PGtleXdvcmRzPjxrZXl3
b3JkPkdyYXBldmluZTwva2V5d29yZD48a2V5d29yZD5LYXJuYXRha2E8L2tleXdvcmQ+PGtleXdv
cmQ+TWVhbHlidWc8L2tleXdvcmQ+PGtleXdvcmQ+U3BlY2llczwva2V5d29yZD48L2tleXdvcmRz
PjxkYXRlcz48eWVhcj4xOTg3PC95ZWFyPjwvZGF0ZXM+PG9yaWctcHViPjxzdHlsZSBmYWNlPSJ1
bmRlcmxpbmUiIGZvbnQ9ImRlZmF1bHQiIHNpemU9IjEwMCUiPko6XEUgTGlicmFyeVxQbGFudCBD
YXRhbG9ndWVcTTwvc3R5bGU+PC9vcmlnLXB1Yj48bGFiZWw+NzY1NDA8L2xhYmVsPjx1cmxzPjwv
dXJscz48Y3VzdG9tMT5Lb3JlYW4gdGFibGUgZ3JhcGVzIHNwIEluZGlhbiB0YWJsZSBncmFwZXMg
amQ8L2N1c3RvbTE+PC9yZWNvcmQ+PC9DaXRlPjxDaXRlPjxBdXRob3I+TWlsbGVyPC9BdXRob3I+
PFllYXI+MjAwNTwvWWVhcj48UmVjTnVtPjQ4MjE8L1JlY051bT48cmVjb3JkPjxyZWMtbnVtYmVy
PjQ4MjE8L3JlYy1udW1iZXI+PGZvcmVpZ24ta2V5cz48a2V5IGFwcD0iRU4iIGRiLWlkPSJweHd4
dzBlcjl6djJmeGV6eGRrNXR0NXV0ejVwNXZ0cndkdjAiIHRpbWVzdGFtcD0iMTQ1MTk3MjQ4OSI+
NDgyMTwva2V5PjwvZm9yZWlnbi1rZXlzPjxyZWYtdHlwZSBuYW1lPSJKb3VybmFsIEFydGljbGUi
PjE3PC9yZWYtdHlwZT48Y29udHJpYnV0b3JzPjxhdXRob3JzPjxhdXRob3I+TWlsbGVyLEQuUi48
L2F1dGhvcj48L2F1dGhvcnM+PC9jb250cmlidXRvcnM+PHRpdGxlcz48dGl0bGU+U2VsZWN0ZWQg
c2NhbGUgaW5zZWN0IGdyb3VwcyAoSGVtaXB0ZXJhOiBDb2Njb2lkZWEpIGluIHRoZSBzb3V0aGVy
biByZWdpb24gb2YgdGhlIFVuaXRlZCBTdGF0ZXM8L3RpdGxlPjxzZWNvbmRhcnktdGl0bGU+VGhl
IEZsb3JpZGEgRW50b21vbG9naXN0PC9zZWNvbmRhcnktdGl0bGU+PC90aXRsZXM+PHBlcmlvZGlj
YWw+PGZ1bGwtdGl0bGU+VGhlIEZsb3JpZGEgRW50b21vbG9naXN0PC9mdWxsLXRpdGxlPjwvcGVy
aW9kaWNhbD48cGFnZXM+NDgyLTUwMTwvcGFnZXM+PHZvbHVtZT44ODwvdm9sdW1lPjxudW1iZXI+
NDwvbnVtYmVyPjxrZXl3b3Jkcz48a2V5d29yZD5Db2Njb2lkZWE8L2tleXdvcmQ+PGtleXdvcmQ+
SGVtaXB0ZXJhPC9rZXl3b3JkPjxrZXl3b3JkPmluc2VjdDwva2V5d29yZD48a2V5d29yZD5JbnNl
Y3RzPC9rZXl3b3JkPjxrZXl3b3JkPlJlZ2lvbjwva2V5d29yZD48a2V5d29yZD5SZWdpb25zPC9r
ZXl3b3JkPjxrZXl3b3JkPlNjYWxlIGluc2VjdDwva2V5d29yZD48a2V5d29yZD5TY2FsZXM8L2tl
eXdvcmQ+PGtleXdvcmQ+U2NhbGVzIGluc2VjdHM8L2tleXdvcmQ+PGtleXdvcmQ+VW5pdGVkIFN0
YXRlcyBvZiBBbWVyaWNhPC9rZXl3b3JkPjwva2V5d29yZHM+PGRhdGVzPjx5ZWFyPjIwMDU8L3ll
YXI+PC9kYXRlcz48b3JpZy1wdWI+PHN0eWxlIGZhY2U9InVuZGVybGluZSIgZm9udD0iZGVmYXVs
dCIgc2l6ZT0iMTAwJSI+SjpcRSBMaWJyYXJ5XFBsYW50IENhdGFsb2d1ZVxNPC9zdHlsZT48L29y
aWctcHViPjxsYWJlbD42Njk2MjwvbGFiZWw+PHVybHM+PC91cmxzPjxjdXN0b20xPmF2b2NhZG9z
IHNwPC9jdXN0b20xPjwvcmVjb3JkPjwvQ2l0ZT48Q2l0ZT48QXV0aG9yPldhdHNvbjwvQXV0aG9y
PjxZZWFyPjIwMDU8L1llYXI+PFJlY051bT4yMzIyPC9SZWNOdW0+PHJlY29yZD48cmVjLW51bWJl
cj4yMzIyPC9yZWMtbnVtYmVyPjxmb3JlaWduLWtleXM+PGtleSBhcHA9IkVOIiBkYi1pZD0icHh3
eHcwZXI5enYyZnhlenhkazV0dDV1dHo1cDV2dHJ3ZHYwIiB0aW1lc3RhbXA9IjE0NTE5NzI0MjQi
PjIzMjI8L2tleT48L2ZvcmVpZ24ta2V5cz48cmVmLXR5cGUgbmFtZT0iSm91cm5hbCBBcnRpY2xl
Ij4xNzwvcmVmLXR5cGU+PGNvbnRyaWJ1dG9ycz48YXV0aG9ycz48YXV0aG9yPldhdHNvbixHLlcu
PC9hdXRob3I+PGF1dGhvcj5LdWJpcmliYSxKLjwvYXV0aG9yPjwvYXV0aG9ycz48L2NvbnRyaWJ1
dG9ycz48dGl0bGVzPjx0aXRsZT5JZGVudGlmaWNhdGlvbiBvZiBtZWFseWJ1Z3MgKEhlbWlwdGVy
YTogUHNldWRvY29jY2lkYWUpIG9uIGJhbmFuYSBhbmQgcGxhbnRhaW4gaW4gQWZyaWNhPC90aXRs
ZT48c2Vjb25kYXJ5LXRpdGxlPkFmcmljYW4gRW50b21vbG9neTwvc2Vjb25kYXJ5LXRpdGxlPjwv
dGl0bGVzPjxwZXJpb2RpY2FsPjxmdWxsLXRpdGxlPkFmcmljYW4gRW50b21vbG9neTwvZnVsbC10
aXRsZT48L3BlcmlvZGljYWw+PHBhZ2VzPjM1LTQ3PC9wYWdlcz48dm9sdW1lPjEzPC92b2x1bWU+
PG51bWJlcj4xPC9udW1iZXI+PGtleXdvcmRzPjxrZXl3b3JkPkFkdWx0PC9rZXl3b3JkPjxrZXl3
b3JkPkFkdWx0czwva2V5d29yZD48a2V5d29yZD5BZnJpY2E8L2tleXdvcmQ+PGtleXdvcmQ+QmFu
YW5hczwva2V5d29yZD48a2V5d29yZD5DYXVzZXM8L2tleXdvcmQ+PGtleXdvcmQ+Q3JvcHM8L2tl
eXdvcmQ+PGtleXdvcmQ+RmVtYWxlPC9rZXl3b3JkPjxrZXl3b3JkPkZlbWFsZXM8L2tleXdvcmQ+
PGtleXdvcmQ+R2VuZXJhPC9rZXl3b3JkPjxrZXl3b3JkPkhlbWlwdGVyYTwva2V5d29yZD48a2V5
d29yZD5JZGVudGlmaWNhdGlvbjwva2V5d29yZD48a2V5d29yZD5JbmZvcm1hdGlvbjwva2V5d29y
ZD48a2V5d29yZD5LZXk8L2tleXdvcmQ+PGtleXdvcmQ+S2V5czwva2V5d29yZD48a2V5d29yZD5M
b3NzZXM8L2tleXdvcmQ+PGtleXdvcmQ+TWVhbHlidWc8L2tleXdvcmQ+PGtleXdvcmQ+TWVhbHli
dWdzPC9rZXl3b3JkPjxrZXl3b3JkPk1ldGhvZHM8L2tleXdvcmQ+PGtleXdvcmQ+TW9ycGhvbG9n
eTwva2V5d29yZD48a2V5d29yZD5NdXNhY2VhZTwva2V5d29yZD48a2V5d29yZD5wZXN0PC9rZXl3
b3JkPjxrZXl3b3JkPlBlc3RzPC9rZXl3b3JkPjxrZXl3b3JkPlByZXBhcmF0aW9uPC9rZXl3b3Jk
PjxrZXl3b3JkPlByZXNlcnZhdGlvbjwva2V5d29yZD48a2V5d29yZD5Qc2V1ZG9jb2NjaWRhZTwv
a2V5d29yZD48a2V5d29yZD5SZWdpb248L2tleXdvcmQ+PGtleXdvcmQ+UmVnaW9uczwva2V5d29y
ZD48a2V5d29yZD5Tb3VyY2VzPC9rZXl3b3JkPjxrZXl3b3JkPlNwZWNpZXM8L2tleXdvcmQ+PGtl
eXdvcmQ+VHJhbnNtaXNzaW9uPC9rZXl3b3JkPjxrZXl3b3JkPlZpcnVzPC9rZXl3b3JkPjxrZXl3
b3JkPlZpcnVzZXM8L2tleXdvcmQ+PGtleXdvcmQ+WWllbGRzPC9rZXl3b3JkPjwva2V5d29yZHM+
PGRhdGVzPjx5ZWFyPjIwMDU8L3llYXI+PC9kYXRlcz48b3JpZy1wdWI+PHN0eWxlIGZhY2U9InVu
ZGVybGluZSIgZm9udD0iZGVmYXVsdCIgc2l6ZT0iMTAwJSI+SjpcRSBMaWJyYXJ5XFBsYW50IENh
dGFsb2d1ZVxXPC9zdHlsZT48L29yaWctcHViPjxsYWJlbD4xMjgwODwvbGFiZWw+PHVybHM+PC91
cmxzPjxjdXN0b20xPmd0PC9jdXN0b20xPjxhY2Nlc3MtZGF0ZT4yMDA1PC9hY2Nlc3MtZGF0ZT48
L3JlY29yZD48L0NpdGU+PENpdGU+PEF1dGhvcj5XaWxsaWFtczwvQXV0aG9yPjxZZWFyPjE5OTI8
L1llYXI+PFJlY051bT42MzI3PC9SZWNOdW0+PHJlY29yZD48cmVjLW51bWJlcj42MzI3PC9yZWMt
bnVtYmVyPjxmb3JlaWduLWtleXM+PGtleSBhcHA9IkVOIiBkYi1pZD0icHh3eHcwZXI5enYyZnhl
enhkazV0dDV1dHo1cDV2dHJ3ZHYwIiB0aW1lc3RhbXA9IjE0NTE5NzI1MjEiPjYzMjc8L2tleT48
L2ZvcmVpZ24ta2V5cz48cmVmLXR5cGUgbmFtZT0iQm9vayI+NjwvcmVmLXR5cGU+PGNvbnRyaWJ1
dG9ycz48YXV0aG9ycz48YXV0aG9yPldpbGxpYW1zLEQuSi48L2F1dGhvcj48YXV0aG9yPkdyYW5h
cmEgZGUgV2lsbGluayxNLkMuPC9hdXRob3I+PC9hdXRob3JzPjwvY29udHJpYnV0b3JzPjx0aXRs
ZXM+PHRpdGxlPk1lYWx5YnVncyBvZiBDZW50cmFsIGFuZCBTb3V0aCBBbWVyaWNhPC90aXRsZT48
L3RpdGxlcz48cGFnZXM+MS02MzU8L3BhZ2VzPjxrZXl3b3Jkcz48a2V5d29yZD5BbWVyaWNhPC9r
ZXl3b3JkPjxrZXl3b3JkPk1lYWx5YnVnPC9rZXl3b3JkPjxrZXl3b3JkPk1lYWx5YnVnczwva2V5
d29yZD48L2tleXdvcmRzPjxkYXRlcz48eWVhcj4xOTkyPC95ZWFyPjwvZGF0ZXM+PHB1Yi1sb2Nh
dGlvbj5XYWxsaW5nZm9yZDwvcHViLWxvY2F0aW9uPjxwdWJsaXNoZXI+Q0FCIEludGVybmF0aW9u
YWw8L3B1Ymxpc2hlcj48b3JpZy1wdWI+PHN0eWxlIGZhY2U9InVuZGVybGluZSIgZm9udD0iZGVm
YXVsdCIgc2l6ZT0iMTAwJSI+SjpcRSBMaWJyYXJ5XFBsYW50IENhdGFsb2d1ZVxXPC9zdHlsZT48
L29yaWctcHViPjxsYWJlbD42OTc2MDwvbGFiZWw+PHVybHM+PC91cmxzPjxjdXN0b20xPkNoaW5h
IHRhYmxlIGdyYXBlcyBVUyBhcHBsZXMgc3A8L2N1c3RvbTE+PC9yZWNvcmQ+PC9DaXRlPjwvRW5k
Tm90ZT5=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40" w:tooltip="Beardsley, 1959 #3262" w:history="1">
              <w:r w:rsidR="003A08F3" w:rsidRPr="00643417">
                <w:rPr>
                  <w:rFonts w:asciiTheme="majorHAnsi" w:hAnsiTheme="majorHAnsi"/>
                  <w:noProof/>
                  <w:sz w:val="18"/>
                  <w:szCs w:val="18"/>
                </w:rPr>
                <w:t>Beardsley 1959</w:t>
              </w:r>
            </w:hyperlink>
            <w:r w:rsidR="00405F2F" w:rsidRPr="00643417">
              <w:rPr>
                <w:rFonts w:asciiTheme="majorHAnsi" w:hAnsiTheme="majorHAnsi"/>
                <w:noProof/>
                <w:sz w:val="18"/>
                <w:szCs w:val="18"/>
              </w:rPr>
              <w:t xml:space="preserve">, </w:t>
            </w:r>
            <w:hyperlink w:anchor="_ENREF_42" w:tooltip="Beardsley, 1993 #3266" w:history="1">
              <w:r w:rsidR="003A08F3" w:rsidRPr="00643417">
                <w:rPr>
                  <w:rFonts w:asciiTheme="majorHAnsi" w:hAnsiTheme="majorHAnsi"/>
                  <w:noProof/>
                  <w:sz w:val="18"/>
                  <w:szCs w:val="18"/>
                </w:rPr>
                <w:t>1993</w:t>
              </w:r>
            </w:hyperlink>
            <w:r w:rsidR="00405F2F" w:rsidRPr="00643417">
              <w:rPr>
                <w:rFonts w:asciiTheme="majorHAnsi" w:hAnsiTheme="majorHAnsi"/>
                <w:noProof/>
                <w:sz w:val="18"/>
                <w:szCs w:val="18"/>
              </w:rPr>
              <w:t xml:space="preserve">; </w:t>
            </w:r>
            <w:hyperlink w:anchor="_ENREF_100" w:tooltip="Carter, 1942 #3982" w:history="1">
              <w:r w:rsidR="003A08F3" w:rsidRPr="00643417">
                <w:rPr>
                  <w:rFonts w:asciiTheme="majorHAnsi" w:hAnsiTheme="majorHAnsi"/>
                  <w:noProof/>
                  <w:sz w:val="18"/>
                  <w:szCs w:val="18"/>
                </w:rPr>
                <w:t>Carter 1942</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214" w:tooltip="Granara de Willink, 2009 #22581" w:history="1">
              <w:r w:rsidR="003A08F3" w:rsidRPr="00643417">
                <w:rPr>
                  <w:rFonts w:asciiTheme="majorHAnsi" w:hAnsiTheme="majorHAnsi"/>
                  <w:noProof/>
                  <w:sz w:val="18"/>
                  <w:szCs w:val="18"/>
                </w:rPr>
                <w:t>Granara de Willink 2009</w:t>
              </w:r>
            </w:hyperlink>
            <w:r w:rsidR="00405F2F" w:rsidRPr="00643417">
              <w:rPr>
                <w:rFonts w:asciiTheme="majorHAnsi" w:hAnsiTheme="majorHAnsi"/>
                <w:noProof/>
                <w:sz w:val="18"/>
                <w:szCs w:val="18"/>
              </w:rPr>
              <w:t xml:space="preserve">; </w:t>
            </w:r>
            <w:hyperlink w:anchor="_ENREF_257" w:tooltip="Ito, 1938 #4122" w:history="1">
              <w:r w:rsidR="003A08F3" w:rsidRPr="00643417">
                <w:rPr>
                  <w:rFonts w:asciiTheme="majorHAnsi" w:hAnsiTheme="majorHAnsi"/>
                  <w:noProof/>
                  <w:sz w:val="18"/>
                  <w:szCs w:val="18"/>
                </w:rPr>
                <w:t>Ito 1938</w:t>
              </w:r>
            </w:hyperlink>
            <w:r w:rsidR="00405F2F" w:rsidRPr="00643417">
              <w:rPr>
                <w:rFonts w:asciiTheme="majorHAnsi" w:hAnsiTheme="majorHAnsi"/>
                <w:noProof/>
                <w:sz w:val="18"/>
                <w:szCs w:val="18"/>
              </w:rPr>
              <w:t xml:space="preserve">; </w:t>
            </w:r>
            <w:hyperlink w:anchor="_ENREF_328" w:tooltip="Mani, 1987 #12532" w:history="1">
              <w:r w:rsidR="003A08F3" w:rsidRPr="00643417">
                <w:rPr>
                  <w:rFonts w:asciiTheme="majorHAnsi" w:hAnsiTheme="majorHAnsi"/>
                  <w:noProof/>
                  <w:sz w:val="18"/>
                  <w:szCs w:val="18"/>
                </w:rPr>
                <w:t>Mani &amp; Thontadarya 1987</w:t>
              </w:r>
            </w:hyperlink>
            <w:r w:rsidR="00405F2F" w:rsidRPr="00643417">
              <w:rPr>
                <w:rFonts w:asciiTheme="majorHAnsi" w:hAnsiTheme="majorHAnsi"/>
                <w:noProof/>
                <w:sz w:val="18"/>
                <w:szCs w:val="18"/>
              </w:rPr>
              <w:t xml:space="preserve">; </w:t>
            </w:r>
            <w:hyperlink w:anchor="_ENREF_348" w:tooltip="Miller, 2005 #4821" w:history="1">
              <w:r w:rsidR="003A08F3" w:rsidRPr="00643417">
                <w:rPr>
                  <w:rFonts w:asciiTheme="majorHAnsi" w:hAnsiTheme="majorHAnsi"/>
                  <w:noProof/>
                  <w:sz w:val="18"/>
                  <w:szCs w:val="18"/>
                </w:rPr>
                <w:t>Miller 2005</w:t>
              </w:r>
            </w:hyperlink>
            <w:r w:rsidR="00405F2F" w:rsidRPr="00643417">
              <w:rPr>
                <w:rFonts w:asciiTheme="majorHAnsi" w:hAnsiTheme="majorHAnsi"/>
                <w:noProof/>
                <w:sz w:val="18"/>
                <w:szCs w:val="18"/>
              </w:rPr>
              <w:t xml:space="preserve">; </w:t>
            </w:r>
            <w:hyperlink w:anchor="_ENREF_466" w:tooltip="Watson, 2005 #2322" w:history="1">
              <w:r w:rsidR="003A08F3" w:rsidRPr="00643417">
                <w:rPr>
                  <w:rFonts w:asciiTheme="majorHAnsi" w:hAnsiTheme="majorHAnsi"/>
                  <w:noProof/>
                  <w:sz w:val="18"/>
                  <w:szCs w:val="18"/>
                </w:rPr>
                <w:t>Watson &amp; Kubiriba 2005</w:t>
              </w:r>
            </w:hyperlink>
            <w:r w:rsidR="00405F2F" w:rsidRPr="00643417">
              <w:rPr>
                <w:rFonts w:asciiTheme="majorHAnsi" w:hAnsiTheme="majorHAnsi"/>
                <w:noProof/>
                <w:sz w:val="18"/>
                <w:szCs w:val="18"/>
              </w:rPr>
              <w:t xml:space="preserve">; </w:t>
            </w:r>
            <w:hyperlink w:anchor="_ENREF_489" w:tooltip="Williams, 1992 #6327" w:history="1">
              <w:r w:rsidR="003A08F3" w:rsidRPr="00643417">
                <w:rPr>
                  <w:rFonts w:asciiTheme="majorHAnsi" w:hAnsiTheme="majorHAnsi"/>
                  <w:noProof/>
                  <w:sz w:val="18"/>
                  <w:szCs w:val="18"/>
                </w:rPr>
                <w:t>Williams &amp; Granara de Willink 1992</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71768181" w14:textId="77777777" w:rsidTr="00D66EAA">
        <w:tc>
          <w:tcPr>
            <w:tcW w:w="760" w:type="pct"/>
            <w:tcBorders>
              <w:top w:val="single" w:sz="4" w:space="0" w:color="BFBFBF" w:themeColor="background1" w:themeShade="BF"/>
              <w:left w:val="nil"/>
              <w:right w:val="nil"/>
            </w:tcBorders>
            <w:hideMark/>
          </w:tcPr>
          <w:p w14:paraId="3CEDE891"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sz w:val="18"/>
                <w:szCs w:val="18"/>
              </w:rPr>
              <w:t>CiYMV</w:t>
            </w:r>
          </w:p>
        </w:tc>
        <w:tc>
          <w:tcPr>
            <w:tcW w:w="759" w:type="pct"/>
            <w:tcBorders>
              <w:top w:val="single" w:sz="4" w:space="0" w:color="BFBFBF" w:themeColor="background1" w:themeShade="BF"/>
              <w:left w:val="nil"/>
              <w:right w:val="nil"/>
            </w:tcBorders>
            <w:hideMark/>
          </w:tcPr>
          <w:p w14:paraId="0DFFD972" w14:textId="64D1D743"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&lt;EndNote&gt;&lt;Cite&gt;&lt;Author&gt;Ahlawat&lt;/Author&gt;&lt;Year&gt;1996&lt;/Year&gt;&lt;RecNum&gt;22330&lt;/RecNum&gt;&lt;DisplayText&gt;(Ahlawat et al. 1996a)&lt;/DisplayText&gt;&lt;record&gt;&lt;rec-number&gt;22330&lt;/rec-number&gt;&lt;foreign-keys&gt;&lt;key app="EN" db-id="pxwxw0er9zv2fxezxdk5tt5utz5p5vtrwdv0" timestamp="1451972872"&gt;22330&lt;/key&gt;&lt;/foreign-keys&gt;&lt;ref-type name="Journal Article"&gt;17&lt;/ref-type&gt;&lt;contributors&gt;&lt;authors&gt;&lt;author&gt;Ahlawat,Y.S.&lt;/author&gt;&lt;author&gt;Pant,R.P.&lt;/author&gt;&lt;author&gt;Lockhart,B.E.L.&lt;/author&gt;&lt;author&gt;Srivastava,M.&lt;/author&gt;&lt;author&gt;Chakraborty,N.K.&lt;/author&gt;&lt;author&gt;Varma,A.&lt;/author&gt;&lt;/authors&gt;&lt;/contributors&gt;&lt;titles&gt;&lt;title&gt;Association of a badnavirus with citrus mosaic disease in India&lt;/title&gt;&lt;secondary-title&gt;Plant Disease&lt;/secondary-title&gt;&lt;/titles&gt;&lt;periodical&gt;&lt;full-title&gt;Plant Disease&lt;/full-title&gt;&lt;/periodical&gt;&lt;pages&gt;590-592&lt;/pages&gt;&lt;volume&gt;80&lt;/volume&gt;&lt;keywords&gt;&lt;keyword&gt;Citrus&lt;/keyword&gt;&lt;keyword&gt;Mosaic&lt;/keyword&gt;&lt;keyword&gt;disease&lt;/keyword&gt;&lt;keyword&gt;India&lt;/keyword&gt;&lt;keyword&gt;associated&lt;/keyword&gt;&lt;keyword&gt;Trees&lt;/keyword&gt;&lt;keyword&gt;Nurseries&lt;/keyword&gt;&lt;keyword&gt;Plants&lt;/keyword&gt;&lt;keyword&gt;Virus&lt;/keyword&gt;&lt;keyword&gt;Particles&lt;/keyword&gt;&lt;keyword&gt;Immunosorbent electron microscopy&lt;/keyword&gt;&lt;keyword&gt;Electron microscopy&lt;/keyword&gt;&lt;keyword&gt;Microscopy&lt;/keyword&gt;&lt;keyword&gt;Sugarcane&lt;/keyword&gt;&lt;keyword&gt;eight&lt;/keyword&gt;&lt;keyword&gt;PCR&lt;/keyword&gt;&lt;keyword&gt;PCR amplification&lt;/keyword&gt;&lt;keyword&gt;Sequences&lt;/keyword&gt;&lt;keyword&gt;Sequence&lt;/keyword&gt;&lt;keyword&gt;acid&lt;/keyword&gt;&lt;keyword&gt;Size&lt;/keyword&gt;&lt;keyword&gt;dsDNA&lt;/keyword&gt;&lt;keyword&gt;Genomes&lt;/keyword&gt;&lt;keyword&gt;Genome&lt;/keyword&gt;&lt;keyword&gt;Species&lt;/keyword&gt;&lt;keyword&gt;Cultivars&lt;/keyword&gt;&lt;keyword&gt;Mechanical&lt;/keyword&gt;&lt;/keywords&gt;&lt;dates&gt;&lt;year&gt;1996&lt;/year&gt;&lt;/dates&gt;&lt;orig-pub&gt;&lt;style face="underline" font="default" size="100%"&gt;J:\E Library\Plant Catalogue\A&lt;/style&gt;&lt;/orig-pub&gt;&lt;label&gt;87187&lt;/label&gt;&lt;urls&gt;&lt;pdf-urls&gt;&lt;url&gt;file://J:\E Library\Plant Catalogue\A\Ahlawat et al 1996 ID87187.pdf&lt;/url&gt;&lt;/pdf-urls&gt;&lt;/urls&gt;&lt;custom1&gt;Mealybug group policy YGC&lt;/custom1&gt;&lt;/record&gt;&lt;/Cite&gt;&lt;/EndNote&gt;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11" w:tooltip="Ahlawat, 1996 #22330" w:history="1">
              <w:r w:rsidR="003A08F3" w:rsidRPr="00643417">
                <w:rPr>
                  <w:rFonts w:asciiTheme="majorHAnsi" w:hAnsiTheme="majorHAnsi"/>
                  <w:noProof/>
                  <w:sz w:val="18"/>
                  <w:szCs w:val="18"/>
                </w:rPr>
                <w:t>Ahlawat et al. 1996a</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top w:val="single" w:sz="4" w:space="0" w:color="BFBFBF" w:themeColor="background1" w:themeShade="BF"/>
              <w:left w:val="nil"/>
              <w:right w:val="nil"/>
            </w:tcBorders>
            <w:hideMark/>
          </w:tcPr>
          <w:p w14:paraId="2B45AAEE" w14:textId="25214EB6"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2ABB2F00"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IN</w:t>
            </w:r>
          </w:p>
        </w:tc>
        <w:tc>
          <w:tcPr>
            <w:tcW w:w="267" w:type="pct"/>
            <w:tcBorders>
              <w:top w:val="single" w:sz="4" w:space="0" w:color="BFBFBF" w:themeColor="background1" w:themeShade="BF"/>
              <w:left w:val="nil"/>
              <w:right w:val="nil"/>
            </w:tcBorders>
            <w:hideMark/>
          </w:tcPr>
          <w:p w14:paraId="6A06D1DD" w14:textId="5CEFEB9D"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Borders>
              <w:top w:val="single" w:sz="4" w:space="0" w:color="BFBFBF" w:themeColor="background1" w:themeShade="BF"/>
              <w:left w:val="nil"/>
              <w:right w:val="nil"/>
            </w:tcBorders>
            <w:hideMark/>
          </w:tcPr>
          <w:p w14:paraId="22ADF456" w14:textId="4EF63E58"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0683540C" w14:textId="5E250918"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773C0ACD" w14:textId="5CBAA3DC"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Borders>
              <w:top w:val="single" w:sz="4" w:space="0" w:color="BFBFBF" w:themeColor="background1" w:themeShade="BF"/>
              <w:left w:val="nil"/>
              <w:right w:val="nil"/>
            </w:tcBorders>
            <w:hideMark/>
          </w:tcPr>
          <w:p w14:paraId="55774E63" w14:textId="7E2EAD14"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1609" w:type="pct"/>
            <w:tcBorders>
              <w:top w:val="single" w:sz="4" w:space="0" w:color="BFBFBF" w:themeColor="background1" w:themeShade="BF"/>
              <w:left w:val="nil"/>
              <w:right w:val="nil"/>
            </w:tcBorders>
            <w:hideMark/>
          </w:tcPr>
          <w:p w14:paraId="5D0705CD" w14:textId="65F4C5DC" w:rsidR="00292EED" w:rsidRPr="00643417" w:rsidRDefault="00A348E7" w:rsidP="003A08F3">
            <w:pPr>
              <w:spacing w:before="20" w:afterLines="20" w:after="48"/>
              <w:rPr>
                <w:rFonts w:asciiTheme="majorHAnsi" w:hAnsiTheme="majorHAnsi"/>
                <w:sz w:val="18"/>
                <w:szCs w:val="18"/>
                <w:lang w:val="de-DE"/>
              </w:rPr>
            </w:pPr>
            <w:r w:rsidRPr="00643417">
              <w:rPr>
                <w:rFonts w:asciiTheme="majorHAnsi" w:hAnsiTheme="majorHAnsi"/>
                <w:sz w:val="18"/>
                <w:szCs w:val="18"/>
              </w:rPr>
              <w:fldChar w:fldCharType="begin">
                <w:fldData xml:space="preserve">PEVuZE5vdGU+PENpdGU+PEF1dGhvcj5BaGxhd2F0PC9BdXRob3I+PFllYXI+MTk5NjwvWWVhcj48
UmVjTnVtPjIyMzMwPC9SZWNOdW0+PERpc3BsYXlUZXh0PihBaGxhd2F0IGV0IGFsLiAxOTk2YTsg
Qm9yYWggZXQgYWwuIDIwMDk7IEdob3NoIGV0IGFsLiAyMDE0OyBKb2huc29uIGV0IGFsLiAyMDEy
KTwvRGlzcGxheVRleHQ+PHJlY29yZD48cmVjLW51bWJlcj4yMjMzMDwvcmVjLW51bWJlcj48Zm9y
ZWlnbi1rZXlzPjxrZXkgYXBwPSJFTiIgZGItaWQ9InB4d3h3MGVyOXp2MmZ4ZXp4ZGs1dHQ1dXR6
NXA1dnRyd2R2MCIgdGltZXN0YW1wPSIxNDUxOTcyODcyIj4yMjMzMDwva2V5PjwvZm9yZWlnbi1r
ZXlzPjxyZWYtdHlwZSBuYW1lPSJKb3VybmFsIEFydGljbGUiPjE3PC9yZWYtdHlwZT48Y29udHJp
YnV0b3JzPjxhdXRob3JzPjxhdXRob3I+QWhsYXdhdCxZLlMuPC9hdXRob3I+PGF1dGhvcj5QYW50
LFIuUC48L2F1dGhvcj48YXV0aG9yPkxvY2toYXJ0LEIuRS5MLjwvYXV0aG9yPjxhdXRob3I+U3Jp
dmFzdGF2YSxNLjwvYXV0aG9yPjxhdXRob3I+Q2hha3JhYm9ydHksTi5LLjwvYXV0aG9yPjxhdXRo
b3I+VmFybWEsQS48L2F1dGhvcj48L2F1dGhvcnM+PC9jb250cmlidXRvcnM+PHRpdGxlcz48dGl0
bGU+QXNzb2NpYXRpb24gb2YgYSBiYWRuYXZpcnVzIHdpdGggY2l0cnVzIG1vc2FpYyBkaXNlYXNl
IGluIEluZGlhPC90aXRsZT48c2Vjb25kYXJ5LXRpdGxlPlBsYW50IERpc2Vhc2U8L3NlY29uZGFy
eS10aXRsZT48L3RpdGxlcz48cGVyaW9kaWNhbD48ZnVsbC10aXRsZT5QbGFudCBEaXNlYXNlPC9m
dWxsLXRpdGxlPjwvcGVyaW9kaWNhbD48cGFnZXM+NTkwLTU5MjwvcGFnZXM+PHZvbHVtZT44MDwv
dm9sdW1lPjxrZXl3b3Jkcz48a2V5d29yZD5DaXRydXM8L2tleXdvcmQ+PGtleXdvcmQ+TW9zYWlj
PC9rZXl3b3JkPjxrZXl3b3JkPmRpc2Vhc2U8L2tleXdvcmQ+PGtleXdvcmQ+SW5kaWE8L2tleXdv
cmQ+PGtleXdvcmQ+YXNzb2NpYXRlZDwva2V5d29yZD48a2V5d29yZD5UcmVlczwva2V5d29yZD48
a2V5d29yZD5OdXJzZXJpZXM8L2tleXdvcmQ+PGtleXdvcmQ+UGxhbnRzPC9rZXl3b3JkPjxrZXl3
b3JkPlZpcnVzPC9rZXl3b3JkPjxrZXl3b3JkPlBhcnRpY2xlczwva2V5d29yZD48a2V5d29yZD5J
bW11bm9zb3JiZW50IGVsZWN0cm9uIG1pY3Jvc2NvcHk8L2tleXdvcmQ+PGtleXdvcmQ+RWxlY3Ry
b24gbWljcm9zY29weTwva2V5d29yZD48a2V5d29yZD5NaWNyb3Njb3B5PC9rZXl3b3JkPjxrZXl3
b3JkPlN1Z2FyY2FuZTwva2V5d29yZD48a2V5d29yZD5laWdodDwva2V5d29yZD48a2V5d29yZD5Q
Q1I8L2tleXdvcmQ+PGtleXdvcmQ+UENSIGFtcGxpZmljYXRpb248L2tleXdvcmQ+PGtleXdvcmQ+
U2VxdWVuY2VzPC9rZXl3b3JkPjxrZXl3b3JkPlNlcXVlbmNlPC9rZXl3b3JkPjxrZXl3b3JkPmFj
aWQ8L2tleXdvcmQ+PGtleXdvcmQ+U2l6ZTwva2V5d29yZD48a2V5d29yZD5kc0ROQTwva2V5d29y
ZD48a2V5d29yZD5HZW5vbWVzPC9rZXl3b3JkPjxrZXl3b3JkPkdlbm9tZTwva2V5d29yZD48a2V5
d29yZD5TcGVjaWVzPC9rZXl3b3JkPjxrZXl3b3JkPkN1bHRpdmFyczwva2V5d29yZD48a2V5d29y
ZD5NZWNoYW5pY2FsPC9rZXl3b3JkPjwva2V5d29yZHM+PGRhdGVzPjx5ZWFyPjE5OTY8L3llYXI+
PC9kYXRlcz48b3JpZy1wdWI+PHN0eWxlIGZhY2U9InVuZGVybGluZSIgZm9udD0iZGVmYXVsdCIg
c2l6ZT0iMTAwJSI+SjpcRSBMaWJyYXJ5XFBsYW50IENhdGFsb2d1ZVxBPC9zdHlsZT48L29yaWct
cHViPjxsYWJlbD44NzE4NzwvbGFiZWw+PHVybHM+PHBkZi11cmxzPjx1cmw+ZmlsZTovL0o6XEUg
TGlicmFyeVxQbGFudCBDYXRhbG9ndWVcQVxBaGxhd2F0IGV0IGFsIDE5OTYgSUQ4NzE4Ny5wZGY8
L3VybD48L3BkZi11cmxzPjwvdXJscz48Y3VzdG9tMT5NZWFseWJ1ZyBncm91cCBwb2xpY3kgWUdD
PC9jdXN0b20xPjwvcmVjb3JkPjwvQ2l0ZT48Q2l0ZT48QXV0aG9yPkJvcmFoPC9BdXRob3I+PFll
YXI+MjAwOTwvWWVhcj48UmVjTnVtPjIyMzYwPC9SZWNOdW0+PHJlY29yZD48cmVjLW51bWJlcj4y
MjM2MDwvcmVjLW51bWJlcj48Zm9yZWlnbi1rZXlzPjxrZXkgYXBwPSJFTiIgZGItaWQ9InB4d3h3
MGVyOXp2MmZ4ZXp4ZGs1dHQ1dXR6NXA1dnRyd2R2MCIgdGltZXN0YW1wPSIxNDUxOTcyODczIj4y
MjM2MDwva2V5PjwvZm9yZWlnbi1rZXlzPjxyZWYtdHlwZSBuYW1lPSJKb3VybmFsIEFydGljbGUi
PjE3PC9yZWYtdHlwZT48Y29udHJpYnV0b3JzPjxhdXRob3JzPjxhdXRob3I+Qm9yYWgsQi5LLjwv
YXV0aG9yPjxhdXRob3I+Sm9obnNvbixBLk0uQS48L2F1dGhvcj48YXV0aG9yPlNhaSBHb3BhbCxE
LlYuUi48L2F1dGhvcj48YXV0aG9yPkRhc2d1cHRhLEkuPC9hdXRob3I+PC9hdXRob3JzPjwvY29u
dHJpYnV0b3JzPjx0aXRsZXM+PHRpdGxlPjxzdHlsZSBmYWNlPSJub3JtYWwiIGZvbnQ9ImRlZmF1
bHQiIHNpemU9IjEwMCUiPlNlcXVlbmNpbmcgYW5kIGNvbXB1dGF0aW9uYWwgYW5hbHlzaXMgb2Yg
Y29tcGxldGUgZ2Vub21lIHNlcXVlbmNlcyBvZiA8L3N0eWxlPjxzdHlsZSBmYWNlPSJpdGFsaWMi
IGZvbnQ9ImRlZmF1bHQiIHNpemU9IjEwMCUiPkNpdHJ1cyB5ZWxsb3cgbW9zYWljIGJhZG5hdmly
dXMgPC9zdHlsZT48c3R5bGUgZmFjZT0ibm9ybWFsIiBmb250PSJkZWZhdWx0IiBzaXplPSIxMDAl
Ij4oQ01CVikgZnJvbSBhY2lkIGxpbWUgYW5kIHB1bW1lbG88L3N0eWxlPjwvdGl0bGU+PHNlY29u
ZGFyeS10aXRsZT5WaXJ1cyBHZW5lczwvc2Vjb25kYXJ5LXRpdGxlPjwvdGl0bGVzPjxwZXJpb2Rp
Y2FsPjxmdWxsLXRpdGxlPlZpcnVzIEdlbmVzPC9mdWxsLXRpdGxlPjwvcGVyaW9kaWNhbD48cGFn
ZXM+MTM3LTE0MDwvcGFnZXM+PHZvbHVtZT4zOTwvdm9sdW1lPjxudW1iZXI+MTwvbnVtYmVyPjxr
ZXl3b3Jkcz48a2V5d29yZD5TZXF1ZW5jaW5nPC9rZXl3b3JkPjxrZXl3b3JkPkFuYWx5c2lzPC9r
ZXl3b3JkPjxrZXl3b3JkPkdlbm9tZTwva2V5d29yZD48a2V5d29yZD5HZW5vbWUgc2VxdWVuY2U8
L2tleXdvcmQ+PGtleXdvcmQ+U2VxdWVuY2VzPC9rZXl3b3JkPjxrZXl3b3JkPlNlcXVlbmNlPC9r
ZXl3b3JkPjxrZXl3b3JkPkNpdHJ1czwva2V5d29yZD48a2V5d29yZD5ZZWxsb3cgbW9zYWljPC9r
ZXl3b3JkPjxrZXl3b3JkPk1vc2FpYzwva2V5d29yZD48a2V5d29yZD5hY2lkPC9rZXl3b3JkPjxr
ZXl3b3JkPlZpcnVzPC9rZXl3b3JkPjxrZXl3b3JkPkdlbmVzPC9rZXl3b3JkPjxrZXl3b3JkPkdl
bmU8L2tleXdvcmQ+PC9rZXl3b3Jkcz48ZGF0ZXM+PHllYXI+MjAwOTwveWVhcj48L2RhdGVzPjxv
cmlnLXB1Yj48c3R5bGUgZmFjZT0idW5kZXJsaW5lIiBmb250PSJkZWZhdWx0IiBzaXplPSIxMDAl
Ij5KOlxFIExpYnJhcnlcUGxhbnQgQ2F0YWxvZ3VlXEI8L3N0eWxlPjwvb3JpZy1wdWI+PGxhYmVs
Pjg3MjE2PC9sYWJlbD48dXJscz48cGRmLXVybHM+PHVybD5maWxlOi8vSjpcRSBMaWJyYXJ5XFBs
YW50IENhdGFsb2d1ZVxCXEJvcmFoIGV0IGFsIDIwMDkgSUQ4NzIxNi5wZGY8L3VybD48L3BkZi11
cmxzPjwvdXJscz48Y3VzdG9tMT5NZWFseWJ1ZyBncm91cCBwb2xpY3kgWUdDPC9jdXN0b20xPjwv
cmVjb3JkPjwvQ2l0ZT48Q2l0ZT48QXV0aG9yPkpvaG5zb248L0F1dGhvcj48WWVhcj4yMDEyPC9Z
ZWFyPjxSZWNOdW0+MjIzNjI8L1JlY051bT48cmVjb3JkPjxyZWMtbnVtYmVyPjIyMzYyPC9yZWMt
bnVtYmVyPjxmb3JlaWduLWtleXM+PGtleSBhcHA9IkVOIiBkYi1pZD0icHh3eHcwZXI5enYyZnhl
enhkazV0dDV1dHo1cDV2dHJ3ZHYwIiB0aW1lc3RhbXA9IjE0NTE5NzI4NzMiPjIyMzYyPC9rZXk+
PC9mb3JlaWduLWtleXM+PHJlZi10eXBlIG5hbWU9IkpvdXJuYWwgQXJ0aWNsZSI+MTc8L3JlZi10
eXBlPjxjb250cmlidXRvcnM+PGF1dGhvcnM+PGF1dGhvcj5Kb2huc29uLEEuTS5BLjwvYXV0aG9y
PjxhdXRob3I+Qm9yYWgsQi5LLjwvYXV0aG9yPjxhdXRob3I+U2FpIEdvcGFsLEQuVi5SLjwvYXV0
aG9yPjxhdXRob3I+RGFzZ3VwdGEsSS48L2F1dGhvcj48L2F1dGhvcnM+PC9jb250cmlidXRvcnM+
PHRpdGxlcz48dGl0bGU+PHN0eWxlIGZhY2U9Im5vcm1hbCIgZm9udD0iZGVmYXVsdCIgc2l6ZT0i
MTAwJSI+QW5hbHlzaXMgb2YgZnVsbC1sZW5ndGggc2VxdWVuY2VzIG9mIHR3byA8L3N0eWxlPjxz
dHlsZSBmYWNlPSJpdGFsaWMiIGZvbnQ9ImRlZmF1bHQiIHNpemU9IjEwMCUiPkNpdHJ1cyB5ZWxs
b3cgbW9zYWljIGJhZG5hdmlydXM8L3N0eWxlPjxzdHlsZSBmYWNlPSJub3JtYWwiIGZvbnQ9ImRl
ZmF1bHQiIHNpemU9IjEwMCUiPiBpc29sYXRlcyBpbmZlY3RpbmcgPC9zdHlsZT48c3R5bGUgZmFj
ZT0iaXRhbGljIiBmb250PSJkZWZhdWx0IiBzaXplPSIxMDAlIj5DaXRydXMgamFtYmhpcmkgPC9z
dHlsZT48c3R5bGUgZmFjZT0ibm9ybWFsIiBmb250PSJkZWZhdWx0IiBzaXplPSIxMDAlIj4ocm91
Z2ggbGVtb24pIGFuZCA8L3N0eWxlPjxzdHlsZSBmYWNlPSJpdGFsaWMiIGZvbnQ9ImRlZmF1bHQi
IHNpemU9IjEwMCUiPkNpdHJ1cyBzaW5lbnNpcyA8L3N0eWxlPjxzdHlsZSBmYWNlPSJub3JtYWwi
IGZvbnQ9ImRlZmF1bHQiIHNpemU9IjEwMCUiPkwuIE9zYmVjayAoc3dlZXQgb3JhbmdlKSBmcm9t
IGEgbnVyc2VyeSBpbiBJbmRpYTwvc3R5bGU+PC90aXRsZT48c2Vjb25kYXJ5LXRpdGxlPlZpcnVz
IEdlbmVzPC9zZWNvbmRhcnktdGl0bGU+PC90aXRsZXM+PHBlcmlvZGljYWw+PGZ1bGwtdGl0bGU+
VmlydXMgR2VuZXM8L2Z1bGwtdGl0bGU+PC9wZXJpb2RpY2FsPjxwYWdlcz42MDAtNjA1PC9wYWdl
cz48dm9sdW1lPjQ1PC92b2x1bWU+PG51bWJlcj4zPC9udW1iZXI+PGtleXdvcmRzPjxrZXl3b3Jk
PkFuYWx5c2lzPC9rZXl3b3JkPjxrZXl3b3JkPlNlcXVlbmNlczwva2V5d29yZD48a2V5d29yZD5T
ZXF1ZW5jZTwva2V5d29yZD48a2V5d29yZD5DaXRydXM8L2tleXdvcmQ+PGtleXdvcmQ+WWVsbG93
IG1vc2FpYzwva2V5d29yZD48a2V5d29yZD5Nb3NhaWM8L2tleXdvcmQ+PGtleXdvcmQ+SXNvbGF0
ZXM8L2tleXdvcmQ+PGtleXdvcmQ+Q2l0cnVzIGphbWJoaXJpPC9rZXl3b3JkPjxrZXl3b3JkPkNp
dHJ1cyBzaW5lbnNpczwva2V5d29yZD48a2V5d29yZD5sPC9rZXl3b3JkPjxrZXl3b3JkPk51cnNl
cmllczwva2V5d29yZD48a2V5d29yZD5JbmRpYTwva2V5d29yZD48a2V5d29yZD5WaXJ1czwva2V5
d29yZD48a2V5d29yZD5HZW5lczwva2V5d29yZD48a2V5d29yZD5HZW5lPC9rZXl3b3JkPjwva2V5
d29yZHM+PGRhdGVzPjx5ZWFyPjIwMTI8L3llYXI+PC9kYXRlcz48b3JpZy1wdWI+PHN0eWxlIGZh
Y2U9InVuZGVybGluZSIgZm9udD0iZGVmYXVsdCIgc2l6ZT0iMTAwJSI+SjpcRSBMaWJyYXJ5XFBs
YW50IENhdGFsb2d1ZVxKPC9zdHlsZT48L29yaWctcHViPjxsYWJlbD44NzIxODwvbGFiZWw+PHVy
bHM+PHBkZi11cmxzPjx1cmw+ZmlsZTovL0o6XEUgTGlicmFyeVxQbGFudCBDYXRhbG9ndWVcSlxK
b2huc29uIGV0IGFsIDIwMTIgSUQ4NzIxOC5wZGY8L3VybD48L3BkZi11cmxzPjwvdXJscz48Y3Vz
dG9tMT5NZWFseWJ1ZyBncm91cCBwb2xpY3kgWUdDPC9jdXN0b20xPjwvcmVjb3JkPjwvQ2l0ZT48
Q2l0ZT48QXV0aG9yPkdob3NoPC9BdXRob3I+PFllYXI+MjAxNDwvWWVhcj48UmVjTnVtPjIyMzYz
PC9SZWNOdW0+PHJlY29yZD48cmVjLW51bWJlcj4yMjM2MzwvcmVjLW51bWJlcj48Zm9yZWlnbi1r
ZXlzPjxrZXkgYXBwPSJFTiIgZGItaWQ9InB4d3h3MGVyOXp2MmZ4ZXp4ZGs1dHQ1dXR6NXA1dnRy
d2R2MCIgdGltZXN0YW1wPSIxNDUxOTcyODczIj4yMjM2Mzwva2V5PjwvZm9yZWlnbi1rZXlzPjxy
ZWYtdHlwZSBuYW1lPSJKb3VybmFsIEFydGljbGUiPjE3PC9yZWYtdHlwZT48Y29udHJpYnV0b3Jz
PjxhdXRob3JzPjxhdXRob3I+R2hvc2gsRC5LLjwvYXV0aG9yPjxhdXRob3I+Qmhvc2UsUy48L2F1
dGhvcj48YXV0aG9yPk11a2hlcmplZSxLLjwvYXV0aG9yPjxhdXRob3I+QWdsYXZlLEIuPC9hdXRo
b3I+PGF1dGhvcj5XYXJnaGFuZSxBLkouPC9hdXRob3I+PGF1dGhvcj5Nb3RnaGFyZSxNPC9hdXRo
b3I+PGF1dGhvcj5CYXJhbndhbCxWLksuPC9hdXRob3I+PGF1dGhvcj5EaGFyLEEuSy48L2F1dGhv
cj48L2F1dGhvcnM+PC9jb250cmlidXRvcnM+PHRpdGxlcz48dGl0bGU+PHN0eWxlIGZhY2U9Im5v
cm1hbCIgZm9udD0iZGVmYXVsdCIgc2l6ZT0iMTAwJSI+TW9sZWN1bGFyIGNoYXJhY3Rlcml6YXRp
b24gb2YgPC9zdHlsZT48c3R5bGUgZmFjZT0iaXRhbGljIiBmb250PSJkZWZhdWx0IiBzaXplPSIx
MDAlIj5DaXRydXMgeWVsbG93IG1vc2FpYyBiYWRuYXZpcnVzPC9zdHlsZT48c3R5bGUgZmFjZT0i
bm9ybWFsIiBmb250PSJkZWZhdWx0IiBzaXplPSIxMDAlIj4gKENNQlYpIGlzb2xhdGVzIHJldmVh
bGVkIHRoZSBwcmVzZW5jZSBvZiB0d28gZGlzdGluY3Qgc3RyYWlucyBpbmZlY3RpbmcgY2l0cnVz
IGluIEluZGlhPC9zdHlsZT48L3RpdGxlPjxzZWNvbmRhcnktdGl0bGU+UGh5dG9wYXJhc2l0aWNh
PC9zZWNvbmRhcnktdGl0bGU+PC90aXRsZXM+PHBlcmlvZGljYWw+PGZ1bGwtdGl0bGU+UGh5dG9w
YXJhc2l0aWNhPC9mdWxsLXRpdGxlPjwvcGVyaW9kaWNhbD48cGFnZXM+NjgxLTY4OTwvcGFnZXM+
PHZvbHVtZT40Mjwvdm9sdW1lPjxrZXl3b3Jkcz48a2V5d29yZD5Nb2xlY3VsYXI8L2tleXdvcmQ+
PGtleXdvcmQ+Q2hhcmFjdGVyaXphdGlvbjwva2V5d29yZD48a2V5d29yZD5DaXRydXM8L2tleXdv
cmQ+PGtleXdvcmQ+WWVsbG93IG1vc2FpYzwva2V5d29yZD48a2V5d29yZD5Nb3NhaWM8L2tleXdv
cmQ+PGtleXdvcmQ+SXNvbGF0ZXM8L2tleXdvcmQ+PGtleXdvcmQ+U3RyYWluczwva2V5d29yZD48
a2V5d29yZD5JbmRpYTwva2V5d29yZD48a2V5d29yZD5ETkE8L2tleXdvcmQ+PGtleXdvcmQ+Vmly
dXM8L2tleXdvcmQ+PGtleXdvcmQ+ZGlzZWFzZTwva2V5d29yZD48a2V5d29yZD5TcHJlYWQ8L2tl
eXdvcmQ+PGtleXdvcmQ+Q291bnRyaWVzPC9rZXl3b3JkPjxrZXl3b3JkPkNpdHJ1cyBzaW5lbnNp
czwva2V5d29yZD48a2V5d29yZD5DYXVzZXM8L2tleXdvcmQ+PGtleXdvcmQ+TG9zc2VzPC9rZXl3
b3JkPjxrZXl3b3JkPlN1cnZleTwva2V5d29yZD48a2V5d29yZD5SZWdpb248L2tleXdvcmQ+PGtl
eXdvcmQ+U3ltcHRvbXM8L2tleXdvcmQ+PGtleXdvcmQ+Q2l0cnVzIHJldGljdWxhdGE8L2tleXdv
cmQ+PGtleXdvcmQ+VmlydXMgdHJhbnNtaXNzaW9uPC9rZXl3b3JkPjxrZXl3b3JkPlRyYW5zbWlz
c2lvbjwva2V5d29yZD48a2V5d29yZD5TdHVkaWVzPC9rZXl3b3JkPjxrZXl3b3JkPkVsZWN0cm9u
IG1pY3Jvc2NvcHk8L2tleXdvcmQ+PGtleXdvcmQ+TWljcm9zY29weTwva2V5d29yZD48a2V5d29y
ZD5QQ1I8L2tleXdvcmQ+PGtleXdvcmQ+UENSIGFtcGxpZmljYXRpb248L2tleXdvcmQ+PGtleXdv
cmQ+U2VxdWVuY2luZzwva2V5d29yZD48a2V5d29yZD5Qcm9kdWN0czwva2V5d29yZD48a2V5d29y
ZD5TYW1wbGVzPC9rZXl3b3JkPjxrZXl3b3JkPmM8L2tleXdvcmQ+PGtleXdvcmQ+YWNpZDwva2V5
d29yZD48a2V5d29yZD5TZXF1ZW5jZTwva2V5d29yZD48a2V5d29yZD5TZXF1ZW5jZSBhbmFseXNp
czwva2V5d29yZD48a2V5d29yZD5BbmFseXNpczwva2V5d29yZD48a2V5d29yZD5HZW5vbWU8L2tl
eXdvcmQ+PGtleXdvcmQ+U3BlY2llczwva2V5d29yZD48L2tleXdvcmRzPjxkYXRlcz48eWVhcj4y
MDE0PC95ZWFyPjwvZGF0ZXM+PG9yaWctcHViPjxzdHlsZSBmYWNlPSJ1bmRlcmxpbmUiIGZvbnQ9
ImRlZmF1bHQiIHNpemU9IjEwMCUiPko6XEUgTGlicmFyeVxQbGFudCBDYXRhbG9ndWVcRzwvc3R5
bGU+PC9vcmlnLXB1Yj48bGFiZWw+ODcyMTk8L2xhYmVsPjx1cmxzPjxwZGYtdXJscz48dXJsPmZp
bGU6Ly9KOlxFIExpYnJhcnlcUGxhbnQgQ2F0YWxvZ3VlXEdcR2hvc2ggZXQgYWwgMjAxNCBJRDg3
MjE5LnBkZjwvdXJsPjwvcGRmLXVybHM+PC91cmxzPjxjdXN0b20xPk1lYWx5YnVnIGdyb3VwIHBv
bGljeSBZR0M8L2N1c3RvbTE+PC9yZWNvcmQ+PC9DaXRlPjwvRW5kTm90ZT5=
</w:fldData>
              </w:fldChar>
            </w:r>
            <w:r w:rsidRPr="00643417">
              <w:rPr>
                <w:rFonts w:asciiTheme="majorHAnsi" w:hAnsiTheme="majorHAnsi"/>
                <w:sz w:val="18"/>
                <w:szCs w:val="18"/>
              </w:rPr>
              <w:instrText xml:space="preserve"> ADDIN EN.CITE </w:instrText>
            </w:r>
            <w:r w:rsidRPr="00643417">
              <w:rPr>
                <w:rFonts w:asciiTheme="majorHAnsi" w:hAnsiTheme="majorHAnsi"/>
                <w:sz w:val="18"/>
                <w:szCs w:val="18"/>
              </w:rPr>
              <w:fldChar w:fldCharType="begin">
                <w:fldData xml:space="preserve">PEVuZE5vdGU+PENpdGU+PEF1dGhvcj5BaGxhd2F0PC9BdXRob3I+PFllYXI+MTk5NjwvWWVhcj48
UmVjTnVtPjIyMzMwPC9SZWNOdW0+PERpc3BsYXlUZXh0PihBaGxhd2F0IGV0IGFsLiAxOTk2YTsg
Qm9yYWggZXQgYWwuIDIwMDk7IEdob3NoIGV0IGFsLiAyMDE0OyBKb2huc29uIGV0IGFsLiAyMDEy
KTwvRGlzcGxheVRleHQ+PHJlY29yZD48cmVjLW51bWJlcj4yMjMzMDwvcmVjLW51bWJlcj48Zm9y
ZWlnbi1rZXlzPjxrZXkgYXBwPSJFTiIgZGItaWQ9InB4d3h3MGVyOXp2MmZ4ZXp4ZGs1dHQ1dXR6
NXA1dnRyd2R2MCIgdGltZXN0YW1wPSIxNDUxOTcyODcyIj4yMjMzMDwva2V5PjwvZm9yZWlnbi1r
ZXlzPjxyZWYtdHlwZSBuYW1lPSJKb3VybmFsIEFydGljbGUiPjE3PC9yZWYtdHlwZT48Y29udHJp
YnV0b3JzPjxhdXRob3JzPjxhdXRob3I+QWhsYXdhdCxZLlMuPC9hdXRob3I+PGF1dGhvcj5QYW50
LFIuUC48L2F1dGhvcj48YXV0aG9yPkxvY2toYXJ0LEIuRS5MLjwvYXV0aG9yPjxhdXRob3I+U3Jp
dmFzdGF2YSxNLjwvYXV0aG9yPjxhdXRob3I+Q2hha3JhYm9ydHksTi5LLjwvYXV0aG9yPjxhdXRo
b3I+VmFybWEsQS48L2F1dGhvcj48L2F1dGhvcnM+PC9jb250cmlidXRvcnM+PHRpdGxlcz48dGl0
bGU+QXNzb2NpYXRpb24gb2YgYSBiYWRuYXZpcnVzIHdpdGggY2l0cnVzIG1vc2FpYyBkaXNlYXNl
IGluIEluZGlhPC90aXRsZT48c2Vjb25kYXJ5LXRpdGxlPlBsYW50IERpc2Vhc2U8L3NlY29uZGFy
eS10aXRsZT48L3RpdGxlcz48cGVyaW9kaWNhbD48ZnVsbC10aXRsZT5QbGFudCBEaXNlYXNlPC9m
dWxsLXRpdGxlPjwvcGVyaW9kaWNhbD48cGFnZXM+NTkwLTU5MjwvcGFnZXM+PHZvbHVtZT44MDwv
dm9sdW1lPjxrZXl3b3Jkcz48a2V5d29yZD5DaXRydXM8L2tleXdvcmQ+PGtleXdvcmQ+TW9zYWlj
PC9rZXl3b3JkPjxrZXl3b3JkPmRpc2Vhc2U8L2tleXdvcmQ+PGtleXdvcmQ+SW5kaWE8L2tleXdv
cmQ+PGtleXdvcmQ+YXNzb2NpYXRlZDwva2V5d29yZD48a2V5d29yZD5UcmVlczwva2V5d29yZD48
a2V5d29yZD5OdXJzZXJpZXM8L2tleXdvcmQ+PGtleXdvcmQ+UGxhbnRzPC9rZXl3b3JkPjxrZXl3
b3JkPlZpcnVzPC9rZXl3b3JkPjxrZXl3b3JkPlBhcnRpY2xlczwva2V5d29yZD48a2V5d29yZD5J
bW11bm9zb3JiZW50IGVsZWN0cm9uIG1pY3Jvc2NvcHk8L2tleXdvcmQ+PGtleXdvcmQ+RWxlY3Ry
b24gbWljcm9zY29weTwva2V5d29yZD48a2V5d29yZD5NaWNyb3Njb3B5PC9rZXl3b3JkPjxrZXl3
b3JkPlN1Z2FyY2FuZTwva2V5d29yZD48a2V5d29yZD5laWdodDwva2V5d29yZD48a2V5d29yZD5Q
Q1I8L2tleXdvcmQ+PGtleXdvcmQ+UENSIGFtcGxpZmljYXRpb248L2tleXdvcmQ+PGtleXdvcmQ+
U2VxdWVuY2VzPC9rZXl3b3JkPjxrZXl3b3JkPlNlcXVlbmNlPC9rZXl3b3JkPjxrZXl3b3JkPmFj
aWQ8L2tleXdvcmQ+PGtleXdvcmQ+U2l6ZTwva2V5d29yZD48a2V5d29yZD5kc0ROQTwva2V5d29y
ZD48a2V5d29yZD5HZW5vbWVzPC9rZXl3b3JkPjxrZXl3b3JkPkdlbm9tZTwva2V5d29yZD48a2V5
d29yZD5TcGVjaWVzPC9rZXl3b3JkPjxrZXl3b3JkPkN1bHRpdmFyczwva2V5d29yZD48a2V5d29y
ZD5NZWNoYW5pY2FsPC9rZXl3b3JkPjwva2V5d29yZHM+PGRhdGVzPjx5ZWFyPjE5OTY8L3llYXI+
PC9kYXRlcz48b3JpZy1wdWI+PHN0eWxlIGZhY2U9InVuZGVybGluZSIgZm9udD0iZGVmYXVsdCIg
c2l6ZT0iMTAwJSI+SjpcRSBMaWJyYXJ5XFBsYW50IENhdGFsb2d1ZVxBPC9zdHlsZT48L29yaWct
cHViPjxsYWJlbD44NzE4NzwvbGFiZWw+PHVybHM+PHBkZi11cmxzPjx1cmw+ZmlsZTovL0o6XEUg
TGlicmFyeVxQbGFudCBDYXRhbG9ndWVcQVxBaGxhd2F0IGV0IGFsIDE5OTYgSUQ4NzE4Ny5wZGY8
L3VybD48L3BkZi11cmxzPjwvdXJscz48Y3VzdG9tMT5NZWFseWJ1ZyBncm91cCBwb2xpY3kgWUdD
PC9jdXN0b20xPjwvcmVjb3JkPjwvQ2l0ZT48Q2l0ZT48QXV0aG9yPkJvcmFoPC9BdXRob3I+PFll
YXI+MjAwOTwvWWVhcj48UmVjTnVtPjIyMzYwPC9SZWNOdW0+PHJlY29yZD48cmVjLW51bWJlcj4y
MjM2MDwvcmVjLW51bWJlcj48Zm9yZWlnbi1rZXlzPjxrZXkgYXBwPSJFTiIgZGItaWQ9InB4d3h3
MGVyOXp2MmZ4ZXp4ZGs1dHQ1dXR6NXA1dnRyd2R2MCIgdGltZXN0YW1wPSIxNDUxOTcyODczIj4y
MjM2MDwva2V5PjwvZm9yZWlnbi1rZXlzPjxyZWYtdHlwZSBuYW1lPSJKb3VybmFsIEFydGljbGUi
PjE3PC9yZWYtdHlwZT48Y29udHJpYnV0b3JzPjxhdXRob3JzPjxhdXRob3I+Qm9yYWgsQi5LLjwv
YXV0aG9yPjxhdXRob3I+Sm9obnNvbixBLk0uQS48L2F1dGhvcj48YXV0aG9yPlNhaSBHb3BhbCxE
LlYuUi48L2F1dGhvcj48YXV0aG9yPkRhc2d1cHRhLEkuPC9hdXRob3I+PC9hdXRob3JzPjwvY29u
dHJpYnV0b3JzPjx0aXRsZXM+PHRpdGxlPjxzdHlsZSBmYWNlPSJub3JtYWwiIGZvbnQ9ImRlZmF1
bHQiIHNpemU9IjEwMCUiPlNlcXVlbmNpbmcgYW5kIGNvbXB1dGF0aW9uYWwgYW5hbHlzaXMgb2Yg
Y29tcGxldGUgZ2Vub21lIHNlcXVlbmNlcyBvZiA8L3N0eWxlPjxzdHlsZSBmYWNlPSJpdGFsaWMi
IGZvbnQ9ImRlZmF1bHQiIHNpemU9IjEwMCUiPkNpdHJ1cyB5ZWxsb3cgbW9zYWljIGJhZG5hdmly
dXMgPC9zdHlsZT48c3R5bGUgZmFjZT0ibm9ybWFsIiBmb250PSJkZWZhdWx0IiBzaXplPSIxMDAl
Ij4oQ01CVikgZnJvbSBhY2lkIGxpbWUgYW5kIHB1bW1lbG88L3N0eWxlPjwvdGl0bGU+PHNlY29u
ZGFyeS10aXRsZT5WaXJ1cyBHZW5lczwvc2Vjb25kYXJ5LXRpdGxlPjwvdGl0bGVzPjxwZXJpb2Rp
Y2FsPjxmdWxsLXRpdGxlPlZpcnVzIEdlbmVzPC9mdWxsLXRpdGxlPjwvcGVyaW9kaWNhbD48cGFn
ZXM+MTM3LTE0MDwvcGFnZXM+PHZvbHVtZT4zOTwvdm9sdW1lPjxudW1iZXI+MTwvbnVtYmVyPjxr
ZXl3b3Jkcz48a2V5d29yZD5TZXF1ZW5jaW5nPC9rZXl3b3JkPjxrZXl3b3JkPkFuYWx5c2lzPC9r
ZXl3b3JkPjxrZXl3b3JkPkdlbm9tZTwva2V5d29yZD48a2V5d29yZD5HZW5vbWUgc2VxdWVuY2U8
L2tleXdvcmQ+PGtleXdvcmQ+U2VxdWVuY2VzPC9rZXl3b3JkPjxrZXl3b3JkPlNlcXVlbmNlPC9r
ZXl3b3JkPjxrZXl3b3JkPkNpdHJ1czwva2V5d29yZD48a2V5d29yZD5ZZWxsb3cgbW9zYWljPC9r
ZXl3b3JkPjxrZXl3b3JkPk1vc2FpYzwva2V5d29yZD48a2V5d29yZD5hY2lkPC9rZXl3b3JkPjxr
ZXl3b3JkPlZpcnVzPC9rZXl3b3JkPjxrZXl3b3JkPkdlbmVzPC9rZXl3b3JkPjxrZXl3b3JkPkdl
bmU8L2tleXdvcmQ+PC9rZXl3b3Jkcz48ZGF0ZXM+PHllYXI+MjAwOTwveWVhcj48L2RhdGVzPjxv
cmlnLXB1Yj48c3R5bGUgZmFjZT0idW5kZXJsaW5lIiBmb250PSJkZWZhdWx0IiBzaXplPSIxMDAl
Ij5KOlxFIExpYnJhcnlcUGxhbnQgQ2F0YWxvZ3VlXEI8L3N0eWxlPjwvb3JpZy1wdWI+PGxhYmVs
Pjg3MjE2PC9sYWJlbD48dXJscz48cGRmLXVybHM+PHVybD5maWxlOi8vSjpcRSBMaWJyYXJ5XFBs
YW50IENhdGFsb2d1ZVxCXEJvcmFoIGV0IGFsIDIwMDkgSUQ4NzIxNi5wZGY8L3VybD48L3BkZi11
cmxzPjwvdXJscz48Y3VzdG9tMT5NZWFseWJ1ZyBncm91cCBwb2xpY3kgWUdDPC9jdXN0b20xPjwv
cmVjb3JkPjwvQ2l0ZT48Q2l0ZT48QXV0aG9yPkpvaG5zb248L0F1dGhvcj48WWVhcj4yMDEyPC9Z
ZWFyPjxSZWNOdW0+MjIzNjI8L1JlY051bT48cmVjb3JkPjxyZWMtbnVtYmVyPjIyMzYyPC9yZWMt
bnVtYmVyPjxmb3JlaWduLWtleXM+PGtleSBhcHA9IkVOIiBkYi1pZD0icHh3eHcwZXI5enYyZnhl
enhkazV0dDV1dHo1cDV2dHJ3ZHYwIiB0aW1lc3RhbXA9IjE0NTE5NzI4NzMiPjIyMzYyPC9rZXk+
PC9mb3JlaWduLWtleXM+PHJlZi10eXBlIG5hbWU9IkpvdXJuYWwgQXJ0aWNsZSI+MTc8L3JlZi10
eXBlPjxjb250cmlidXRvcnM+PGF1dGhvcnM+PGF1dGhvcj5Kb2huc29uLEEuTS5BLjwvYXV0aG9y
PjxhdXRob3I+Qm9yYWgsQi5LLjwvYXV0aG9yPjxhdXRob3I+U2FpIEdvcGFsLEQuVi5SLjwvYXV0
aG9yPjxhdXRob3I+RGFzZ3VwdGEsSS48L2F1dGhvcj48L2F1dGhvcnM+PC9jb250cmlidXRvcnM+
PHRpdGxlcz48dGl0bGU+PHN0eWxlIGZhY2U9Im5vcm1hbCIgZm9udD0iZGVmYXVsdCIgc2l6ZT0i
MTAwJSI+QW5hbHlzaXMgb2YgZnVsbC1sZW5ndGggc2VxdWVuY2VzIG9mIHR3byA8L3N0eWxlPjxz
dHlsZSBmYWNlPSJpdGFsaWMiIGZvbnQ9ImRlZmF1bHQiIHNpemU9IjEwMCUiPkNpdHJ1cyB5ZWxs
b3cgbW9zYWljIGJhZG5hdmlydXM8L3N0eWxlPjxzdHlsZSBmYWNlPSJub3JtYWwiIGZvbnQ9ImRl
ZmF1bHQiIHNpemU9IjEwMCUiPiBpc29sYXRlcyBpbmZlY3RpbmcgPC9zdHlsZT48c3R5bGUgZmFj
ZT0iaXRhbGljIiBmb250PSJkZWZhdWx0IiBzaXplPSIxMDAlIj5DaXRydXMgamFtYmhpcmkgPC9z
dHlsZT48c3R5bGUgZmFjZT0ibm9ybWFsIiBmb250PSJkZWZhdWx0IiBzaXplPSIxMDAlIj4ocm91
Z2ggbGVtb24pIGFuZCA8L3N0eWxlPjxzdHlsZSBmYWNlPSJpdGFsaWMiIGZvbnQ9ImRlZmF1bHQi
IHNpemU9IjEwMCUiPkNpdHJ1cyBzaW5lbnNpcyA8L3N0eWxlPjxzdHlsZSBmYWNlPSJub3JtYWwi
IGZvbnQ9ImRlZmF1bHQiIHNpemU9IjEwMCUiPkwuIE9zYmVjayAoc3dlZXQgb3JhbmdlKSBmcm9t
IGEgbnVyc2VyeSBpbiBJbmRpYTwvc3R5bGU+PC90aXRsZT48c2Vjb25kYXJ5LXRpdGxlPlZpcnVz
IEdlbmVzPC9zZWNvbmRhcnktdGl0bGU+PC90aXRsZXM+PHBlcmlvZGljYWw+PGZ1bGwtdGl0bGU+
VmlydXMgR2VuZXM8L2Z1bGwtdGl0bGU+PC9wZXJpb2RpY2FsPjxwYWdlcz42MDAtNjA1PC9wYWdl
cz48dm9sdW1lPjQ1PC92b2x1bWU+PG51bWJlcj4zPC9udW1iZXI+PGtleXdvcmRzPjxrZXl3b3Jk
PkFuYWx5c2lzPC9rZXl3b3JkPjxrZXl3b3JkPlNlcXVlbmNlczwva2V5d29yZD48a2V5d29yZD5T
ZXF1ZW5jZTwva2V5d29yZD48a2V5d29yZD5DaXRydXM8L2tleXdvcmQ+PGtleXdvcmQ+WWVsbG93
IG1vc2FpYzwva2V5d29yZD48a2V5d29yZD5Nb3NhaWM8L2tleXdvcmQ+PGtleXdvcmQ+SXNvbGF0
ZXM8L2tleXdvcmQ+PGtleXdvcmQ+Q2l0cnVzIGphbWJoaXJpPC9rZXl3b3JkPjxrZXl3b3JkPkNp
dHJ1cyBzaW5lbnNpczwva2V5d29yZD48a2V5d29yZD5sPC9rZXl3b3JkPjxrZXl3b3JkPk51cnNl
cmllczwva2V5d29yZD48a2V5d29yZD5JbmRpYTwva2V5d29yZD48a2V5d29yZD5WaXJ1czwva2V5
d29yZD48a2V5d29yZD5HZW5lczwva2V5d29yZD48a2V5d29yZD5HZW5lPC9rZXl3b3JkPjwva2V5
d29yZHM+PGRhdGVzPjx5ZWFyPjIwMTI8L3llYXI+PC9kYXRlcz48b3JpZy1wdWI+PHN0eWxlIGZh
Y2U9InVuZGVybGluZSIgZm9udD0iZGVmYXVsdCIgc2l6ZT0iMTAwJSI+SjpcRSBMaWJyYXJ5XFBs
YW50IENhdGFsb2d1ZVxKPC9zdHlsZT48L29yaWctcHViPjxsYWJlbD44NzIxODwvbGFiZWw+PHVy
bHM+PHBkZi11cmxzPjx1cmw+ZmlsZTovL0o6XEUgTGlicmFyeVxQbGFudCBDYXRhbG9ndWVcSlxK
b2huc29uIGV0IGFsIDIwMTIgSUQ4NzIxOC5wZGY8L3VybD48L3BkZi11cmxzPjwvdXJscz48Y3Vz
dG9tMT5NZWFseWJ1ZyBncm91cCBwb2xpY3kgWUdDPC9jdXN0b20xPjwvcmVjb3JkPjwvQ2l0ZT48
Q2l0ZT48QXV0aG9yPkdob3NoPC9BdXRob3I+PFllYXI+MjAxNDwvWWVhcj48UmVjTnVtPjIyMzYz
PC9SZWNOdW0+PHJlY29yZD48cmVjLW51bWJlcj4yMjM2MzwvcmVjLW51bWJlcj48Zm9yZWlnbi1r
ZXlzPjxrZXkgYXBwPSJFTiIgZGItaWQ9InB4d3h3MGVyOXp2MmZ4ZXp4ZGs1dHQ1dXR6NXA1dnRy
d2R2MCIgdGltZXN0YW1wPSIxNDUxOTcyODczIj4yMjM2Mzwva2V5PjwvZm9yZWlnbi1rZXlzPjxy
ZWYtdHlwZSBuYW1lPSJKb3VybmFsIEFydGljbGUiPjE3PC9yZWYtdHlwZT48Y29udHJpYnV0b3Jz
PjxhdXRob3JzPjxhdXRob3I+R2hvc2gsRC5LLjwvYXV0aG9yPjxhdXRob3I+Qmhvc2UsUy48L2F1
dGhvcj48YXV0aG9yPk11a2hlcmplZSxLLjwvYXV0aG9yPjxhdXRob3I+QWdsYXZlLEIuPC9hdXRo
b3I+PGF1dGhvcj5XYXJnaGFuZSxBLkouPC9hdXRob3I+PGF1dGhvcj5Nb3RnaGFyZSxNPC9hdXRo
b3I+PGF1dGhvcj5CYXJhbndhbCxWLksuPC9hdXRob3I+PGF1dGhvcj5EaGFyLEEuSy48L2F1dGhv
cj48L2F1dGhvcnM+PC9jb250cmlidXRvcnM+PHRpdGxlcz48dGl0bGU+PHN0eWxlIGZhY2U9Im5v
cm1hbCIgZm9udD0iZGVmYXVsdCIgc2l6ZT0iMTAwJSI+TW9sZWN1bGFyIGNoYXJhY3Rlcml6YXRp
b24gb2YgPC9zdHlsZT48c3R5bGUgZmFjZT0iaXRhbGljIiBmb250PSJkZWZhdWx0IiBzaXplPSIx
MDAlIj5DaXRydXMgeWVsbG93IG1vc2FpYyBiYWRuYXZpcnVzPC9zdHlsZT48c3R5bGUgZmFjZT0i
bm9ybWFsIiBmb250PSJkZWZhdWx0IiBzaXplPSIxMDAlIj4gKENNQlYpIGlzb2xhdGVzIHJldmVh
bGVkIHRoZSBwcmVzZW5jZSBvZiB0d28gZGlzdGluY3Qgc3RyYWlucyBpbmZlY3RpbmcgY2l0cnVz
IGluIEluZGlhPC9zdHlsZT48L3RpdGxlPjxzZWNvbmRhcnktdGl0bGU+UGh5dG9wYXJhc2l0aWNh
PC9zZWNvbmRhcnktdGl0bGU+PC90aXRsZXM+PHBlcmlvZGljYWw+PGZ1bGwtdGl0bGU+UGh5dG9w
YXJhc2l0aWNhPC9mdWxsLXRpdGxlPjwvcGVyaW9kaWNhbD48cGFnZXM+NjgxLTY4OTwvcGFnZXM+
PHZvbHVtZT40Mjwvdm9sdW1lPjxrZXl3b3Jkcz48a2V5d29yZD5Nb2xlY3VsYXI8L2tleXdvcmQ+
PGtleXdvcmQ+Q2hhcmFjdGVyaXphdGlvbjwva2V5d29yZD48a2V5d29yZD5DaXRydXM8L2tleXdv
cmQ+PGtleXdvcmQ+WWVsbG93IG1vc2FpYzwva2V5d29yZD48a2V5d29yZD5Nb3NhaWM8L2tleXdv
cmQ+PGtleXdvcmQ+SXNvbGF0ZXM8L2tleXdvcmQ+PGtleXdvcmQ+U3RyYWluczwva2V5d29yZD48
a2V5d29yZD5JbmRpYTwva2V5d29yZD48a2V5d29yZD5ETkE8L2tleXdvcmQ+PGtleXdvcmQ+Vmly
dXM8L2tleXdvcmQ+PGtleXdvcmQ+ZGlzZWFzZTwva2V5d29yZD48a2V5d29yZD5TcHJlYWQ8L2tl
eXdvcmQ+PGtleXdvcmQ+Q291bnRyaWVzPC9rZXl3b3JkPjxrZXl3b3JkPkNpdHJ1cyBzaW5lbnNp
czwva2V5d29yZD48a2V5d29yZD5DYXVzZXM8L2tleXdvcmQ+PGtleXdvcmQ+TG9zc2VzPC9rZXl3
b3JkPjxrZXl3b3JkPlN1cnZleTwva2V5d29yZD48a2V5d29yZD5SZWdpb248L2tleXdvcmQ+PGtl
eXdvcmQ+U3ltcHRvbXM8L2tleXdvcmQ+PGtleXdvcmQ+Q2l0cnVzIHJldGljdWxhdGE8L2tleXdv
cmQ+PGtleXdvcmQ+VmlydXMgdHJhbnNtaXNzaW9uPC9rZXl3b3JkPjxrZXl3b3JkPlRyYW5zbWlz
c2lvbjwva2V5d29yZD48a2V5d29yZD5TdHVkaWVzPC9rZXl3b3JkPjxrZXl3b3JkPkVsZWN0cm9u
IG1pY3Jvc2NvcHk8L2tleXdvcmQ+PGtleXdvcmQ+TWljcm9zY29weTwva2V5d29yZD48a2V5d29y
ZD5QQ1I8L2tleXdvcmQ+PGtleXdvcmQ+UENSIGFtcGxpZmljYXRpb248L2tleXdvcmQ+PGtleXdv
cmQ+U2VxdWVuY2luZzwva2V5d29yZD48a2V5d29yZD5Qcm9kdWN0czwva2V5d29yZD48a2V5d29y
ZD5TYW1wbGVzPC9rZXl3b3JkPjxrZXl3b3JkPmM8L2tleXdvcmQ+PGtleXdvcmQ+YWNpZDwva2V5
d29yZD48a2V5d29yZD5TZXF1ZW5jZTwva2V5d29yZD48a2V5d29yZD5TZXF1ZW5jZSBhbmFseXNp
czwva2V5d29yZD48a2V5d29yZD5BbmFseXNpczwva2V5d29yZD48a2V5d29yZD5HZW5vbWU8L2tl
eXdvcmQ+PGtleXdvcmQ+U3BlY2llczwva2V5d29yZD48L2tleXdvcmRzPjxkYXRlcz48eWVhcj4y
MDE0PC95ZWFyPjwvZGF0ZXM+PG9yaWctcHViPjxzdHlsZSBmYWNlPSJ1bmRlcmxpbmUiIGZvbnQ9
ImRlZmF1bHQiIHNpemU9IjEwMCUiPko6XEUgTGlicmFyeVxQbGFudCBDYXRhbG9ndWVcRzwvc3R5
bGU+PC9vcmlnLXB1Yj48bGFiZWw+ODcyMTk8L2xhYmVsPjx1cmxzPjxwZGYtdXJscz48dXJsPmZp
bGU6Ly9KOlxFIExpYnJhcnlcUGxhbnQgQ2F0YWxvZ3VlXEdcR2hvc2ggZXQgYWwgMjAxNCBJRDg3
MjE5LnBkZjwvdXJsPjwvcGRmLXVybHM+PC91cmxzPjxjdXN0b20xPk1lYWx5YnVnIGdyb3VwIHBv
bGljeSBZR0M8L2N1c3RvbTE+PC9yZWNvcmQ+PC9DaXRlPjwvRW5kTm90ZT5=
</w:fldData>
              </w:fldChar>
            </w:r>
            <w:r w:rsidRPr="00643417">
              <w:rPr>
                <w:rFonts w:asciiTheme="majorHAnsi" w:hAnsiTheme="majorHAnsi"/>
                <w:sz w:val="18"/>
                <w:szCs w:val="18"/>
              </w:rPr>
              <w:instrText xml:space="preserve"> ADDIN EN.CITE.DATA </w:instrText>
            </w:r>
            <w:r w:rsidRPr="00643417">
              <w:rPr>
                <w:rFonts w:asciiTheme="majorHAnsi" w:hAnsiTheme="majorHAnsi"/>
                <w:sz w:val="18"/>
                <w:szCs w:val="18"/>
              </w:rPr>
            </w:r>
            <w:r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11" w:tooltip="Ahlawat, 1996 #22330" w:history="1">
              <w:r w:rsidR="003A08F3" w:rsidRPr="00643417">
                <w:rPr>
                  <w:rFonts w:asciiTheme="majorHAnsi" w:hAnsiTheme="majorHAnsi"/>
                  <w:noProof/>
                  <w:sz w:val="18"/>
                  <w:szCs w:val="18"/>
                </w:rPr>
                <w:t>Ahlawat et al. 1996a</w:t>
              </w:r>
            </w:hyperlink>
            <w:r w:rsidRPr="00643417">
              <w:rPr>
                <w:rFonts w:asciiTheme="majorHAnsi" w:hAnsiTheme="majorHAnsi"/>
                <w:noProof/>
                <w:sz w:val="18"/>
                <w:szCs w:val="18"/>
              </w:rPr>
              <w:t xml:space="preserve">; </w:t>
            </w:r>
            <w:hyperlink w:anchor="_ENREF_74" w:tooltip="Borah, 2009 #22360" w:history="1">
              <w:r w:rsidR="003A08F3" w:rsidRPr="00643417">
                <w:rPr>
                  <w:rFonts w:asciiTheme="majorHAnsi" w:hAnsiTheme="majorHAnsi"/>
                  <w:noProof/>
                  <w:sz w:val="18"/>
                  <w:szCs w:val="18"/>
                </w:rPr>
                <w:t>Borah et al. 2009</w:t>
              </w:r>
            </w:hyperlink>
            <w:r w:rsidRPr="00643417">
              <w:rPr>
                <w:rFonts w:asciiTheme="majorHAnsi" w:hAnsiTheme="majorHAnsi"/>
                <w:noProof/>
                <w:sz w:val="18"/>
                <w:szCs w:val="18"/>
              </w:rPr>
              <w:t xml:space="preserve">; </w:t>
            </w:r>
            <w:hyperlink w:anchor="_ENREF_201" w:tooltip="Ghosh, 2014 #22363" w:history="1">
              <w:r w:rsidR="003A08F3" w:rsidRPr="00643417">
                <w:rPr>
                  <w:rFonts w:asciiTheme="majorHAnsi" w:hAnsiTheme="majorHAnsi"/>
                  <w:noProof/>
                  <w:sz w:val="18"/>
                  <w:szCs w:val="18"/>
                </w:rPr>
                <w:t>Ghosh et al. 2014</w:t>
              </w:r>
            </w:hyperlink>
            <w:r w:rsidRPr="00643417">
              <w:rPr>
                <w:rFonts w:asciiTheme="majorHAnsi" w:hAnsiTheme="majorHAnsi"/>
                <w:noProof/>
                <w:sz w:val="18"/>
                <w:szCs w:val="18"/>
              </w:rPr>
              <w:t xml:space="preserve">; </w:t>
            </w:r>
            <w:hyperlink w:anchor="_ENREF_261" w:tooltip="Johnson, 2012 #22362" w:history="1">
              <w:r w:rsidR="003A08F3" w:rsidRPr="00643417">
                <w:rPr>
                  <w:rFonts w:asciiTheme="majorHAnsi" w:hAnsiTheme="majorHAnsi"/>
                  <w:noProof/>
                  <w:sz w:val="18"/>
                  <w:szCs w:val="18"/>
                </w:rPr>
                <w:t>Johnson et al. 2012</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0B08AD40" w14:textId="77777777" w:rsidTr="00D66EAA">
        <w:tc>
          <w:tcPr>
            <w:tcW w:w="760" w:type="pct"/>
            <w:tcBorders>
              <w:left w:val="nil"/>
              <w:bottom w:val="single" w:sz="4" w:space="0" w:color="BFBFBF" w:themeColor="background1" w:themeShade="BF"/>
              <w:right w:val="nil"/>
            </w:tcBorders>
          </w:tcPr>
          <w:p w14:paraId="6A53319D"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i/>
                <w:sz w:val="18"/>
                <w:szCs w:val="18"/>
              </w:rPr>
              <w:t>Planococcus citri</w:t>
            </w:r>
          </w:p>
        </w:tc>
        <w:tc>
          <w:tcPr>
            <w:tcW w:w="759" w:type="pct"/>
            <w:tcBorders>
              <w:left w:val="nil"/>
              <w:bottom w:val="single" w:sz="4" w:space="0" w:color="BFBFBF" w:themeColor="background1" w:themeShade="BF"/>
              <w:right w:val="nil"/>
            </w:tcBorders>
          </w:tcPr>
          <w:p w14:paraId="14A348B4" w14:textId="6124B455"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Pr="00643417">
              <w:rPr>
                <w:rFonts w:asciiTheme="majorHAnsi" w:hAnsiTheme="majorHAnsi"/>
                <w:sz w:val="18"/>
                <w:szCs w:val="18"/>
              </w:rPr>
              <w:instrText xml:space="preserve"> ADDIN EN.CITE </w:instrText>
            </w:r>
            <w:r w:rsidRPr="00643417">
              <w:rPr>
                <w:rFonts w:asciiTheme="majorHAnsi" w:hAnsiTheme="majorHAnsi"/>
                <w:sz w:val="18"/>
                <w:szCs w:val="18"/>
              </w:rPr>
              <w:fldChar w:fldCharType="begin">
                <w:fldData xml:space="preserve">PEVuZE5vdGU+PENpdGU+PEF1dGhvcj5BaGxhd2F0PC9BdXRob3I+PFllYXI+MTk5OTwvWWVhcj48
UmVjTnVtPjI3NTY8L1JlY051bT48RGlzcGxheVRleHQ+KEFobGF3YXQgZXQgYWwuIDE5OTk7IFJl
ZGR5ICZhbXA7IEFobGF3YXQgMTk5Nyk8L0Rpc3BsYXlUZXh0PjxyZWNvcmQ+PHJlYy1udW1iZXI+
Mjc1NjwvcmVjLW51bWJlcj48Zm9yZWlnbi1rZXlzPjxrZXkgYXBwPSJFTiIgZGItaWQ9InB4d3h3
MGVyOXp2MmZ4ZXp4ZGs1dHQ1dXR6NXA1dnRyd2R2MCIgdGltZXN0YW1wPSIxNDUxOTcyNDM2Ij4y
NzU2PC9rZXk+PC9mb3JlaWduLWtleXM+PHJlZi10eXBlIG5hbWU9IkpvdXJuYWwgQXJ0aWNsZSI+
MTc8L3JlZi10eXBlPjxjb250cmlidXRvcnM+PGF1dGhvcnM+PGF1dGhvcj5BaGxhd2F0LFkuUy48
L2F1dGhvcj48YXV0aG9yPlJlZGR5LE8uUi48L2F1dGhvcj48YXV0aG9yPk1vc2VzLEouRy48L2F1
dGhvcj48YXV0aG9yPlBhbnQsUi5QLjwvYXV0aG9yPjxhdXRob3I+U2luZ2gsUy5QLjwvYXV0aG9y
PjwvYXV0aG9ycz48L2NvbnRyaWJ1dG9ycz48dGl0bGVzPjx0aXRsZT48c3R5bGUgZmFjZT0ibm9y
bWFsIiBmb250PSJkZWZhdWx0IiBzaXplPSIxMDAlIj5EaXN0cmlidXRpb24gb2YgPC9zdHlsZT48
c3R5bGUgZmFjZT0iaXRhbGljIiBmb250PSJkZWZhdWx0IiBzaXplPSIxMDAlIj5ZZWxsb3cgbW9z
YWljIGRpc2Vhc2UgPC9zdHlsZT48c3R5bGUgZmFjZT0ibm9ybWFsIiBmb250PSJkZWZhdWx0IiBz
aXplPSIxMDAlIj5vZiBjaXRydXMgaW4gU291dGggSW5kaWE8L3N0eWxlPjwvdGl0bGU+PHNlY29u
ZGFyeS10aXRsZT5DaXRyb2dyYXBoIE1hZ2F6aW5lPC9zZWNvbmRhcnktdGl0bGU+PC90aXRsZXM+
PHBlcmlvZGljYWw+PGZ1bGwtdGl0bGU+Q2l0cm9ncmFwaCBNYWdhemluZTwvZnVsbC10aXRsZT48
L3BlcmlvZGljYWw+PHBhZ2VzPjctMTI8L3BhZ2VzPjx2b2x1bWU+SnVseS1BdWd1c3Q8L3ZvbHVt
ZT48a2V5d29yZHM+PGtleXdvcmQ+Q2l0cnVzPC9rZXl3b3JkPjxrZXl3b3JkPkNpdHJ1cyB5ZWxs
b3cgbW9zYWljIGRpc2Vhc2U8L2tleXdvcmQ+PGtleXdvcmQ+Q3JvcHM8L2tleXdvcmQ+PGtleXdv
cmQ+ZGlzZWFzZTwva2V5d29yZD48a2V5d29yZD5EaXNlYXNlczwva2V5d29yZD48a2V5d29yZD5E
aXN0cmlidXRpb248L2tleXdvcmQ+PGtleXdvcmQ+SW5kaWE8L2tleXdvcmQ+PGtleXdvcmQ+TW9z
YWljPC9rZXl3b3JkPjxrZXl3b3JkPlBsYW50YXRpb25zPC9rZXl3b3JkPjxrZXl3b3JkPlN1cnZl
eXM8L2tleXdvcmQ+PGtleXdvcmQ+VHJhbnNtaXNzaW9uPC9rZXl3b3JkPjxrZXl3b3JkPlllbGxv
dyBtb3NhaWM8L2tleXdvcmQ+PC9rZXl3b3Jkcz48ZGF0ZXM+PHllYXI+MTk5OTwveWVhcj48L2Rh
dGVzPjxvcmlnLXB1Yj48c3R5bGUgZmFjZT0idW5kZXJsaW5lIiBmb250PSJkZWZhdWx0IiBzaXpl
PSIxMDAlIj5KOlxFIExpYnJhcnlcUGxhbnQgQ2F0YWxvZ3VlXEE8L3N0eWxlPjwvb3JpZy1wdWI+
PGxhYmVsPjE0MDQzPC9sYWJlbD48dXJscz48L3VybHM+PGN1c3RvbTE+Z208L2N1c3RvbTE+PC9y
ZWNvcmQ+PC9DaXRlPjxDaXRlPjxBdXRob3I+UmVkZHk8L0F1dGhvcj48WWVhcj4xOTk3PC9ZZWFy
PjxSZWNOdW0+MjIzNjE8L1JlY051bT48cmVjb3JkPjxyZWMtbnVtYmVyPjIyMzYxPC9yZWMtbnVt
YmVyPjxmb3JlaWduLWtleXM+PGtleSBhcHA9IkVOIiBkYi1pZD0icHh3eHcwZXI5enYyZnhlenhk
azV0dDV1dHo1cDV2dHJ3ZHYwIiB0aW1lc3RhbXA9IjE0NTE5NzI4NzMiPjIyMzYxPC9rZXk+PC9m
b3JlaWduLWtleXM+PHJlZi10eXBlIG5hbWU9IkNvbmZlcmVuY2UgUHJvY2VlZGluZ3MiPjEwPC9y
ZWYtdHlwZT48Y29udHJpYnV0b3JzPjxhdXRob3JzPjxhdXRob3I+UmVkZHksQi5WLkIuPC9hdXRo
b3I+PGF1dGhvcj5BaGxhd2F0LFkuUy48L2F1dGhvcj48L2F1dGhvcnM+PC9jb250cmlidXRvcnM+
PHRpdGxlcz48dGl0bGU+PHN0eWxlIGZhY2U9Im5vcm1hbCIgZm9udD0iZGVmYXVsdCIgc2l6ZT0i
MTAwJSI+RGV0ZWN0aW9uIG9mIHRoZSA8L3N0eWxlPjxzdHlsZSBmYWNlPSJpdGFsaWMiIGZvbnQ9
ImRlZmF1bHQiIHNpemU9IjEwMCUiPkNpdHJ1cyBtb3NhaWMgYmFkbmF2aXJ1czwvc3R5bGU+PHN0
eWxlIGZhY2U9Im5vcm1hbCIgZm9udD0iZGVmYXVsdCIgc2l6ZT0iMTAwJSI+IGJ5IGRvdC1ibG90
IGh5YnJpZGl6YXRpb248L3N0eWxlPjwvdGl0bGU+PHNlY29uZGFyeS10aXRsZT5OYXRpb25hbCBz
eW1wb3NpdW0gb24gY2l0cmljdWx0dXJlPC9zZWNvbmRhcnktdGl0bGU+PHRlcnRpYXJ5LXRpdGxl
PlByb2NlZWRpbmdzIG9mIG5hdGlvbmFsIHN5bXBvc2l1bSBvbiBjaXRyaWN1bHR1cmU8L3RlcnRp
YXJ5LXRpdGxlPjwvdGl0bGVzPjxwYWdlcz44MjwvcGFnZXM+PGtleXdvcmRzPjxrZXl3b3JkPkNp
dHJ1czwva2V5d29yZD48a2V5d29yZD5EZXRlY3Rpb248L2tleXdvcmQ+PGtleXdvcmQ+SHlicmlk
aXphdGlvbjwva2V5d29yZD48a2V5d29yZD5JbmRpYTwva2V5d29yZD48a2V5d29yZD5NZWFseWJ1
Zzwva2V5d29yZD48a2V5d29yZD5Nb3NhaWM8L2tleXdvcmQ+PGtleXdvcmQ+YmFkbmF2aXJ1czwv
a2V5d29yZD48L2tleXdvcmRzPjxkYXRlcz48eWVhcj4xOTk3PC95ZWFyPjxwdWItZGF0ZXM+PGRh
dGU+MTEvMTcvMTk5NzwvZGF0ZT48L3B1Yi1kYXRlcz48L2RhdGVzPjxwdWJsaXNoZXI+SW5kaWFu
IHNvY2lldHkgb2YgY2l0cmljdWx0dXJlPC9wdWJsaXNoZXI+PGxhYmVsPjg3MjE3PC9sYWJlbD48
dXJscz48L3VybHM+PGN1c3RvbTE+TWVhbHlidWcgZ3JvdXAgcG9saWN5IFlHQzwvY3VzdG9tMT48
Y3VzdG9tMj5OYWdwdXIsIEluZGlhPC9jdXN0b20yPjwvcmVjb3JkPjwvQ2l0ZT48L0VuZE5vdGU+
</w:fldData>
              </w:fldChar>
            </w:r>
            <w:r w:rsidRPr="00643417">
              <w:rPr>
                <w:rFonts w:asciiTheme="majorHAnsi" w:hAnsiTheme="majorHAnsi"/>
                <w:sz w:val="18"/>
                <w:szCs w:val="18"/>
              </w:rPr>
              <w:instrText xml:space="preserve"> ADDIN EN.CITE.DATA </w:instrText>
            </w:r>
            <w:r w:rsidRPr="00643417">
              <w:rPr>
                <w:rFonts w:asciiTheme="majorHAnsi" w:hAnsiTheme="majorHAnsi"/>
                <w:sz w:val="18"/>
                <w:szCs w:val="18"/>
              </w:rPr>
            </w:r>
            <w:r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12" w:tooltip="Ahlawat, 1999 #2756" w:history="1">
              <w:r w:rsidR="003A08F3" w:rsidRPr="00643417">
                <w:rPr>
                  <w:rFonts w:asciiTheme="majorHAnsi" w:hAnsiTheme="majorHAnsi"/>
                  <w:noProof/>
                  <w:sz w:val="18"/>
                  <w:szCs w:val="18"/>
                </w:rPr>
                <w:t>Ahlawat et al. 1999</w:t>
              </w:r>
            </w:hyperlink>
            <w:r w:rsidRPr="00643417">
              <w:rPr>
                <w:rFonts w:asciiTheme="majorHAnsi" w:hAnsiTheme="majorHAnsi"/>
                <w:noProof/>
                <w:sz w:val="18"/>
                <w:szCs w:val="18"/>
              </w:rPr>
              <w:t xml:space="preserve">; </w:t>
            </w:r>
            <w:hyperlink w:anchor="_ENREF_402" w:tooltip="Reddy, 1997 #22361" w:history="1">
              <w:r w:rsidR="003A08F3" w:rsidRPr="00643417">
                <w:rPr>
                  <w:rFonts w:asciiTheme="majorHAnsi" w:hAnsiTheme="majorHAnsi"/>
                  <w:noProof/>
                  <w:sz w:val="18"/>
                  <w:szCs w:val="18"/>
                </w:rPr>
                <w:t>Reddy &amp; Ahlawat 1997</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Pr>
          <w:p w14:paraId="5728CDBF"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536A069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258C499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11EF10AD"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1B5F7DE3"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396D3A6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2E66E34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left w:val="nil"/>
              <w:bottom w:val="single" w:sz="4" w:space="0" w:color="BFBFBF" w:themeColor="background1" w:themeShade="BF"/>
              <w:right w:val="nil"/>
            </w:tcBorders>
          </w:tcPr>
          <w:p w14:paraId="3C28F9EC" w14:textId="1B24A969" w:rsidR="00292EED" w:rsidRPr="00643417" w:rsidRDefault="00A348E7" w:rsidP="003A08F3">
            <w:pPr>
              <w:spacing w:before="20" w:afterLines="20" w:after="48"/>
              <w:rPr>
                <w:rFonts w:asciiTheme="majorHAnsi" w:hAnsiTheme="majorHAnsi"/>
                <w:sz w:val="18"/>
                <w:szCs w:val="18"/>
                <w:lang w:val="de-DE"/>
              </w:rPr>
            </w:pPr>
            <w:r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160" w:tooltip="Ezzat, 1956 #887" w:history="1">
              <w:r w:rsidR="003A08F3" w:rsidRPr="00643417">
                <w:rPr>
                  <w:rFonts w:asciiTheme="majorHAnsi" w:hAnsiTheme="majorHAnsi"/>
                  <w:noProof/>
                  <w:sz w:val="18"/>
                  <w:szCs w:val="18"/>
                </w:rPr>
                <w:t>Ezzat &amp; McConnell 1956</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328" w:tooltip="Mani, 1987 #12532" w:history="1">
              <w:r w:rsidR="003A08F3" w:rsidRPr="00643417">
                <w:rPr>
                  <w:rFonts w:asciiTheme="majorHAnsi" w:hAnsiTheme="majorHAnsi"/>
                  <w:noProof/>
                  <w:sz w:val="18"/>
                  <w:szCs w:val="18"/>
                </w:rPr>
                <w:t>Mani &amp; Thontadarya 1987</w:t>
              </w:r>
            </w:hyperlink>
            <w:r w:rsidR="00405F2F" w:rsidRPr="00643417">
              <w:rPr>
                <w:rFonts w:asciiTheme="majorHAnsi" w:hAnsiTheme="majorHAnsi"/>
                <w:noProof/>
                <w:sz w:val="18"/>
                <w:szCs w:val="18"/>
              </w:rPr>
              <w:t xml:space="preserve">; </w:t>
            </w:r>
            <w:hyperlink w:anchor="_ENREF_439" w:tooltip="Suresh, 1996 #19665" w:history="1">
              <w:r w:rsidR="003A08F3" w:rsidRPr="00643417">
                <w:rPr>
                  <w:rFonts w:asciiTheme="majorHAnsi" w:hAnsiTheme="majorHAnsi"/>
                  <w:noProof/>
                  <w:sz w:val="18"/>
                  <w:szCs w:val="18"/>
                </w:rPr>
                <w:t>Suresh &amp; Mohanasundaram 1996</w:t>
              </w:r>
            </w:hyperlink>
            <w:r w:rsidR="00405F2F" w:rsidRPr="00643417">
              <w:rPr>
                <w:rFonts w:asciiTheme="majorHAnsi" w:hAnsiTheme="majorHAnsi"/>
                <w:noProof/>
                <w:sz w:val="18"/>
                <w:szCs w:val="18"/>
              </w:rPr>
              <w:t xml:space="preserve">; </w:t>
            </w:r>
            <w:hyperlink w:anchor="_ENREF_458" w:tooltip="Wakgarl, 2003 #2741" w:history="1">
              <w:r w:rsidR="003A08F3" w:rsidRPr="00643417">
                <w:rPr>
                  <w:rFonts w:asciiTheme="majorHAnsi" w:hAnsiTheme="majorHAnsi"/>
                  <w:noProof/>
                  <w:sz w:val="18"/>
                  <w:szCs w:val="18"/>
                </w:rPr>
                <w:t>Wakgarl &amp; Giliomee 2003</w:t>
              </w:r>
            </w:hyperlink>
            <w:r w:rsidR="00405F2F" w:rsidRPr="00643417">
              <w:rPr>
                <w:rFonts w:asciiTheme="majorHAnsi" w:hAnsiTheme="majorHAnsi"/>
                <w:noProof/>
                <w:sz w:val="18"/>
                <w:szCs w:val="18"/>
              </w:rPr>
              <w:t xml:space="preserve">; </w:t>
            </w:r>
            <w:hyperlink w:anchor="_ENREF_476" w:tooltip="Williams, 1982 #7086" w:history="1">
              <w:r w:rsidR="003A08F3" w:rsidRPr="00643417">
                <w:rPr>
                  <w:rFonts w:asciiTheme="majorHAnsi" w:hAnsiTheme="majorHAnsi"/>
                  <w:noProof/>
                  <w:sz w:val="18"/>
                  <w:szCs w:val="18"/>
                </w:rPr>
                <w:t>Williams 1982</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54C07CC3" w14:textId="77777777" w:rsidTr="00D66EAA">
        <w:tc>
          <w:tcPr>
            <w:tcW w:w="760" w:type="pct"/>
            <w:tcBorders>
              <w:top w:val="single" w:sz="4" w:space="0" w:color="BFBFBF" w:themeColor="background1" w:themeShade="BF"/>
              <w:left w:val="nil"/>
              <w:bottom w:val="nil"/>
              <w:right w:val="nil"/>
            </w:tcBorders>
            <w:hideMark/>
          </w:tcPr>
          <w:p w14:paraId="66EB33E8" w14:textId="7BB57A0D"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color w:val="000000" w:themeColor="text1"/>
                <w:sz w:val="18"/>
                <w:szCs w:val="18"/>
              </w:rPr>
              <w:t>Co</w:t>
            </w:r>
            <w:r w:rsidR="005C58AF" w:rsidRPr="00643417">
              <w:rPr>
                <w:rFonts w:asciiTheme="majorHAnsi" w:hAnsiTheme="majorHAnsi"/>
                <w:color w:val="000000" w:themeColor="text1"/>
                <w:sz w:val="18"/>
                <w:szCs w:val="18"/>
              </w:rPr>
              <w:t>m</w:t>
            </w:r>
            <w:r w:rsidRPr="00643417">
              <w:rPr>
                <w:rFonts w:asciiTheme="majorHAnsi" w:hAnsiTheme="majorHAnsi"/>
                <w:color w:val="000000" w:themeColor="text1"/>
                <w:sz w:val="18"/>
                <w:szCs w:val="18"/>
              </w:rPr>
              <w:t>YMV</w:t>
            </w:r>
          </w:p>
        </w:tc>
        <w:tc>
          <w:tcPr>
            <w:tcW w:w="759" w:type="pct"/>
            <w:tcBorders>
              <w:top w:val="single" w:sz="4" w:space="0" w:color="BFBFBF" w:themeColor="background1" w:themeShade="BF"/>
              <w:left w:val="nil"/>
              <w:bottom w:val="nil"/>
              <w:right w:val="nil"/>
            </w:tcBorders>
            <w:hideMark/>
          </w:tcPr>
          <w:p w14:paraId="68334C4E" w14:textId="40A6F8BF"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r>
            <w:r w:rsidRPr="00643417">
              <w:rPr>
                <w:rFonts w:asciiTheme="majorHAnsi" w:hAnsiTheme="majorHAnsi"/>
                <w:szCs w:val="18"/>
              </w:rPr>
              <w:instrText xml:space="preserve"> ADDIN EN.CITE &lt;EndNote&gt;&lt;Cite&gt;&lt;Author&gt;Lockhart&lt;/Author&gt;&lt;Year&gt;1988&lt;/Year&gt;&lt;RecNum&gt;22411&lt;/RecNum&gt;&lt;DisplayText&gt;(Lockhart &amp;amp; Khaless 1988)&lt;/DisplayText&gt;&lt;record&gt;&lt;rec-number&gt;22411&lt;/rec-number&gt;&lt;foreign-keys&gt;&lt;key app="EN" db-id="pxwxw0er9zv2fxezxdk5tt5utz5p5vtrwdv0" timestamp="1451972874"&gt;22411&lt;/key&gt;&lt;/foreign-keys&gt;&lt;ref-type name="Journal Article"&gt;17&lt;/ref-type&gt;&lt;contributors&gt;&lt;authors&gt;&lt;author&gt;Lockhart,B.E.L.&lt;/author&gt;&lt;author&gt;Khaless,N.&lt;/author&gt;&lt;/authors&gt;&lt;/contributors&gt;&lt;titles&gt;&lt;title&gt;Commelina yellow mottle virus - a non-enveloped bacilliform virus containing double-stranded DNA&lt;/title&gt;&lt;secondary-title&gt;Phytopathlogy&lt;/secondary-title&gt;&lt;/titles&gt;&lt;periodical&gt;&lt;full-title&gt;Phytopathlogy&lt;/full-title&gt;&lt;/periodical&gt;&lt;pages&gt;1548&lt;/pages&gt;&lt;volume&gt;79&lt;/volume&gt;&lt;keywords&gt;&lt;keyword&gt;commelina&lt;/keyword&gt;&lt;keyword&gt;DNA&lt;/keyword&gt;&lt;keyword&gt;Virus&lt;/keyword&gt;&lt;keyword&gt;American phytopathological society&lt;/keyword&gt;&lt;/keywords&gt;&lt;dates&gt;&lt;year&gt;1988&lt;/year&gt;&lt;/dates&gt;&lt;orig-pub&gt;&lt;style face="underline" font="default" size="100%"&gt;J:\E Library\Plant Catalogue\L&lt;/style&gt;&lt;/orig-pub&gt;&lt;label&gt;87267&lt;/label&gt;&lt;urls&gt;&lt;pdf-urls&gt;&lt;url&gt;file://J:\E Library\Plant Catalogue\L\Lockhart and Khaless 1988 ID87267.pdf&lt;/url&gt;&lt;/pdf-urls&gt;&lt;/urls&gt;&lt;custom1&gt;Mealybug group policy YGC&lt;/custom1&gt;&lt;/record&gt;&lt;/Cite&gt;&lt;/EndNote&gt;</w:instrText>
            </w:r>
            <w:r w:rsidRPr="00643417">
              <w:rPr>
                <w:rFonts w:asciiTheme="majorHAnsi" w:hAnsiTheme="majorHAnsi"/>
                <w:szCs w:val="18"/>
              </w:rPr>
              <w:fldChar w:fldCharType="separate"/>
            </w:r>
            <w:r w:rsidRPr="00643417">
              <w:rPr>
                <w:rFonts w:asciiTheme="majorHAnsi" w:hAnsiTheme="majorHAnsi"/>
                <w:noProof/>
                <w:szCs w:val="18"/>
              </w:rPr>
              <w:t>(</w:t>
            </w:r>
            <w:hyperlink w:anchor="_ENREF_308" w:tooltip="Lockhart, 1988 #22411" w:history="1">
              <w:r w:rsidR="003A08F3" w:rsidRPr="00643417">
                <w:rPr>
                  <w:rFonts w:asciiTheme="majorHAnsi" w:hAnsiTheme="majorHAnsi"/>
                  <w:noProof/>
                  <w:szCs w:val="18"/>
                </w:rPr>
                <w:t>Lockhart &amp; Khaless 1988</w:t>
              </w:r>
            </w:hyperlink>
            <w:r w:rsidRPr="00643417">
              <w:rPr>
                <w:rFonts w:asciiTheme="majorHAnsi" w:hAnsiTheme="majorHAnsi"/>
                <w:noProof/>
                <w:szCs w:val="18"/>
              </w:rPr>
              <w:t>)</w:t>
            </w:r>
            <w:r w:rsidRPr="00643417">
              <w:rPr>
                <w:rFonts w:asciiTheme="majorHAnsi" w:hAnsiTheme="majorHAnsi"/>
                <w:szCs w:val="18"/>
              </w:rPr>
              <w:fldChar w:fldCharType="end"/>
            </w:r>
          </w:p>
        </w:tc>
        <w:tc>
          <w:tcPr>
            <w:tcW w:w="267" w:type="pct"/>
            <w:tcBorders>
              <w:top w:val="single" w:sz="4" w:space="0" w:color="BFBFBF" w:themeColor="background1" w:themeShade="BF"/>
              <w:left w:val="nil"/>
              <w:bottom w:val="nil"/>
              <w:right w:val="nil"/>
            </w:tcBorders>
            <w:hideMark/>
          </w:tcPr>
          <w:p w14:paraId="1303444D" w14:textId="6824E7FF"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bottom w:val="nil"/>
              <w:right w:val="nil"/>
            </w:tcBorders>
            <w:hideMark/>
          </w:tcPr>
          <w:p w14:paraId="7F5FEA07" w14:textId="7313A97E"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bottom w:val="nil"/>
              <w:right w:val="nil"/>
            </w:tcBorders>
            <w:hideMark/>
          </w:tcPr>
          <w:p w14:paraId="1DA20741" w14:textId="220C287D"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Borders>
              <w:top w:val="single" w:sz="4" w:space="0" w:color="BFBFBF" w:themeColor="background1" w:themeShade="BF"/>
              <w:left w:val="nil"/>
              <w:bottom w:val="nil"/>
              <w:right w:val="nil"/>
            </w:tcBorders>
            <w:hideMark/>
          </w:tcPr>
          <w:p w14:paraId="6BFD1410" w14:textId="30A76A1B"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bottom w:val="nil"/>
              <w:right w:val="nil"/>
            </w:tcBorders>
            <w:hideMark/>
          </w:tcPr>
          <w:p w14:paraId="66F7A6A4" w14:textId="556B37EF"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bottom w:val="nil"/>
              <w:right w:val="nil"/>
            </w:tcBorders>
            <w:hideMark/>
          </w:tcPr>
          <w:p w14:paraId="45C0D318" w14:textId="75B129BF"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Borders>
              <w:top w:val="single" w:sz="4" w:space="0" w:color="BFBFBF" w:themeColor="background1" w:themeShade="BF"/>
              <w:left w:val="nil"/>
              <w:bottom w:val="nil"/>
              <w:right w:val="nil"/>
            </w:tcBorders>
            <w:hideMark/>
          </w:tcPr>
          <w:p w14:paraId="116F20AE"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GP, VC</w:t>
            </w:r>
          </w:p>
        </w:tc>
        <w:tc>
          <w:tcPr>
            <w:tcW w:w="1609" w:type="pct"/>
            <w:tcBorders>
              <w:top w:val="single" w:sz="4" w:space="0" w:color="BFBFBF" w:themeColor="background1" w:themeShade="BF"/>
              <w:left w:val="nil"/>
              <w:bottom w:val="nil"/>
              <w:right w:val="nil"/>
            </w:tcBorders>
            <w:hideMark/>
          </w:tcPr>
          <w:p w14:paraId="6F456855" w14:textId="7A7D4D30"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PEVuZE5vdGU+PENpdGU+PEF1dGhvcj5Mb2NraGFydDwvQXV0aG9yPjxZZWFyPjE5OTA8L1llYXI+
PFJlY051bT4yMjI0MjwvUmVjTnVtPjxEaXNwbGF5VGV4dD4oQ0FCSSAmYW1wOyBFUFBPIDIwMDg7
IExvY2toYXJ0IDE5OTA7IE1pZ2xpb3JpICZhbXA7IExhc3RyYSAxOTc4KTwvRGlzcGxheVRleHQ+
PHJlY29yZD48cmVjLW51bWJlcj4yMjI0MjwvcmVjLW51bWJlcj48Zm9yZWlnbi1rZXlzPjxrZXkg
YXBwPSJFTiIgZGItaWQ9InB4d3h3MGVyOXp2MmZ4ZXp4ZGs1dHQ1dXR6NXA1dnRyd2R2MCIgdGlt
ZXN0YW1wPSIxNDUxOTcyODcwIj4yMjI0Mjwva2V5PjwvZm9yZWlnbi1rZXlzPjxyZWYtdHlwZSBu
YW1lPSJKb3VybmFsIEFydGljbGUiPjE3PC9yZWYtdHlwZT48Y29udHJpYnV0b3JzPjxhdXRob3Jz
PjxhdXRob3I+TG9ja2hhcnQsQi5FLkwuPC9hdXRob3I+PC9hdXRob3JzPjwvY29udHJpYnV0b3Jz
Pjx0aXRsZXM+PHRpdGxlPkV2aWRlbmNlIGZvciBhIGRvdWJsZS1zdHJhbmRlZCBjaXJjdWxhciBn
ZW5vbWUgaW4gYSBzZWNvbmQgZ3JvdXAgb2YgcGxhbnQgdmlydXNlczwvdGl0bGU+PHNlY29uZGFy
eS10aXRsZT5QaHl0b3BhdGhsb2d5PC9zZWNvbmRhcnktdGl0bGU+PC90aXRsZXM+PHBlcmlvZGlj
YWw+PGZ1bGwtdGl0bGU+UGh5dG9wYXRobG9neTwvZnVsbC10aXRsZT48L3BlcmlvZGljYWw+PHBh
Z2VzPjEyNy0xMzE8L3BhZ2VzPjx2b2x1bWU+ODA8L3ZvbHVtZT48bnVtYmVyPjI8L251bWJlcj48
a2V5d29yZHM+PGtleXdvcmQ+Y29tbWVsaW5hPC9rZXl3b3JkPjxrZXl3b3JkPkdlbm9tZTwva2V5
d29yZD48a2V5d29yZD5NZWFseWJ1Zzwva2V5d29yZD48a2V5d29yZD5QaHl0b3BhdGhvbG9neTwv
a2V5d29yZD48a2V5d29yZD5QbGFudCB2aXJ1c2VzPC9rZXl3b3JkPjxrZXl3b3JkPlZpcnVzPC9r
ZXl3b3JkPjwva2V5d29yZHM+PGRhdGVzPjx5ZWFyPjE5OTA8L3llYXI+PC9kYXRlcz48b3JpZy1w
dWI+PHN0eWxlIGZhY2U9InVuZGVybGluZSIgZm9udD0iZGVmYXVsdCIgc2l6ZT0iMTAwJSI+Sjpc
RSBMaWJyYXJ5XFBsYW50IENhdGFsb2d1ZVxMPC9zdHlsZT48L29yaWctcHViPjxsYWJlbD44NzA5
MTwvbGFiZWw+PHVybHM+PHBkZi11cmxzPjx1cmw+ZmlsZTovL0o6XEUgTGlicmFyeVxQbGFudCBD
YXRhbG9ndWVcTFxMb2NraGFydCAxOTkwIElEODcwOTEucGRmPC91cmw+PC9wZGYtdXJscz48L3Vy
bHM+PGN1c3RvbTE+VG9zcG92aXJ1cyBZR0M8L2N1c3RvbTE+PC9yZWNvcmQ+PC9DaXRlPjxDaXRl
PjxBdXRob3I+TWlnbGlvcmk8L0F1dGhvcj48WWVhcj4xOTc4PC9ZZWFyPjxSZWNOdW0+MjUxMTI8
L1JlY051bT48cmVjb3JkPjxyZWMtbnVtYmVyPjI1MTEyPC9yZWMtbnVtYmVyPjxmb3JlaWduLWtl
eXM+PGtleSBhcHA9IkVOIiBkYi1pZD0icHh3eHcwZXI5enYyZnhlenhkazV0dDV1dHo1cDV2dHJ3
ZHYwIiB0aW1lc3RhbXA9IjE0NzQzMjM5NzgiPjI1MTEyPC9rZXk+PC9mb3JlaWduLWtleXM+PHJl
Zi10eXBlIG5hbWU9Ik1hZ2F6aW5lIEFydGljbGUiPjE5PC9yZWYtdHlwZT48Y29udHJpYnV0b3Jz
PjxhdXRob3JzPjxhdXRob3I+TWlnbGlvcmksIEEuPC9hdXRob3I+PGF1dGhvcj5MYXN0cmEsIFIu
PC9hdXRob3I+PC9hdXRob3JzPjwvY29udHJpYnV0b3JzPjx0aXRsZXM+PHRpdGxlPjxzdHlsZSBm
YWNlPSJub3JtYWwiIGZvbnQ9ImRlZmF1bHQiIHNpemU9IjEwMCUiPlN0dWR5IG9mIHZpcnVzZXMg
b248L3N0eWxlPjxzdHlsZSBmYWNlPSJpdGFsaWMiIGZvbnQ9ImRlZmF1bHQiIHNpemU9IjEwMCUi
PiBDb21tZWxpbmEgZGlmZnVzYTwvc3R5bGU+PHN0eWxlIGZhY2U9Im5vcm1hbCIgZm9udD0iZGVm
YXVsdCIgc2l6ZT0iMTAwJSI+IEJ1cm0uIGluIEd1YWRlbG91cGU8L3N0eWxlPjwvdGl0bGU+PHNl
Y29uZGFyeS10aXRsZT5Bbm5hbGVzIGRlIFBoeXRvcGF0aG9sb2dpZTwvc2Vjb25kYXJ5LXRpdGxl
Pjx0cmFuc2xhdGVkLXRpdGxlPjxzdHlsZSBmYWNlPSJub3JtYWwiIGZvbnQ9ImRlZmF1bHQiIHNp
emU9IjEwMCUiPkV0dWRlIGRlIHZpcnVzIHByZXNlbnRzIGNoZXogPC9zdHlsZT48c3R5bGUgZmFj
ZT0iaXRhbGljIiBmb250PSJkZWZhdWx0IiBzaXplPSIxMDAlIj5Db21tZWxpbmEgZGlmZnVzYTwv
c3R5bGU+PHN0eWxlIGZhY2U9Im5vcm1hbCIgZm9udD0iZGVmYXVsdCIgc2l6ZT0iMTAwJSI+IEJ1
cm0uIGVuIEd1YWRlbG91cGU8L3N0eWxlPjwvdHJhbnNsYXRlZC10aXRsZT48L3RpdGxlcz48cGVy
aW9kaWNhbD48ZnVsbC10aXRsZT5Bbm5hbGVzIGRlIFBoeXRvcGF0aG9sb2dpZTwvZnVsbC10aXRs
ZT48L3BlcmlvZGljYWw+PHBhZ2VzPjQ2Ny00Nzc8L3BhZ2VzPjx2b2x1bWU+MTA8L3ZvbHVtZT48
bnVtYmVyPjQ8L251bWJlcj48a2V5d29yZHM+PGtleXdvcmQ+QXBoaXMgZ29zc3lwaWk8L2tleXdv
cmQ+PGtleXdvcmQ+Q29tbWVsaW5hIGRpZmZ1c2E8L2tleXdvcmQ+PGtleXdvcmQ+Q29tbWVsaW5h
IGRpZmZ1c2EgdmlydXM8L2tleXdvcmQ+PGtleXdvcmQ+YmFkbmF2aXJ1czwva2V5d29yZD48a2V5
d29yZD5tZWFseWJ1Zzwva2V5d29yZD48L2tleXdvcmRzPjxkYXRlcz48eWVhcj4xOTc4PC95ZWFy
PjwvZGF0ZXM+PG9yaWctcHViPihBYnN0cmFjdCBvbmx5LCBubyBQREYpPC9vcmlnLXB1Yj48dXJs
cz48L3VybHM+PGN1c3RvbTE+bWVhbHlidWdzIFlHQzwvY3VzdG9tMT48L3JlY29yZD48L0NpdGU+
PENpdGU+PEF1dGhvcj5DQUJJPC9BdXRob3I+PFllYXI+MjAwODwvWWVhcj48UmVjTnVtPjI1MTEz
PC9SZWNOdW0+PHJlY29yZD48cmVjLW51bWJlcj4yNTExMzwvcmVjLW51bWJlcj48Zm9yZWlnbi1r
ZXlzPjxrZXkgYXBwPSJFTiIgZGItaWQ9InB4d3h3MGVyOXp2MmZ4ZXp4ZGs1dHQ1dXR6NXA1dnRy
d2R2MCIgdGltZXN0YW1wPSIxNDc0MzI1OTYzIj4yNTExMzwva2V5PjwvZm9yZWlnbi1rZXlzPjxy
ZWYtdHlwZSBuYW1lPSJFbGVjdHJvbmljIEJvb2siPjQ0PC9yZWYtdHlwZT48Y29udHJpYnV0b3Jz
PjxhdXRob3JzPjxhdXRob3I+Q0FCSSw8L2F1dGhvcj48YXV0aG9yPkVQUE8sPC9hdXRob3I+PC9h
dXRob3JzPjwvY29udHJpYnV0b3JzPjx0aXRsZXM+PHRpdGxlPjxzdHlsZSBmYWNlPSJub3JtYWwi
IGZvbnQ9ImRlZmF1bHQiIHNpemU9IjEwMCUiPkRhdGEgU2hlZXRzIG9uIFF1YXJhbnRpbmUgUGVz
dHM6IDwvc3R5bGU+PHN0eWxlIGZhY2U9Iml0YWxpYyIgZm9udD0iZGVmYXVsdCIgc2l6ZT0iMTAw
JSI+Q29tbWVsaW5hIHllbGxvdyBtb3R0bGUgdmlydXM8L3N0eWxlPjwvdGl0bGU+PHNlY29uZGFy
eS10aXRsZT5FdXJvcGVhbiBhbmQgTWVkaXRlcnJhbmVhbiBQbGFudCBQcm90ZWN0aW9uIE9yZ2Fu
aXphdGlvbjwvc2Vjb25kYXJ5LXRpdGxlPjwvdGl0bGVzPjxrZXl3b3Jkcz48a2V5d29yZD5QZXN0
czwva2V5d29yZD48a2V5d29yZD5RdWFyYW50aW5lPC9rZXl3b3JkPjxrZXl3b3JkPlF1YXJhbnRp
bmUgcGVzdHM8L2tleXdvcmQ+PGtleXdvcmQ+QmFkbmF2aXJ1czwva2V5d29yZD48a2V5d29yZD5N
ZWFseWJ1Zzwva2V5d29yZD48a2V5d29yZD5Db21tZWxpbmE8L2tleXdvcmQ+PC9rZXl3b3Jkcz48
ZGF0ZXM+PHllYXI+MjAwODwveWVhcj48cHViLWRhdGVzPjxkYXRlPjA5LzIwLzIwMTY8L2RhdGU+
PC9wdWItZGF0ZXM+PC9kYXRlcz48dXJscz48cmVsYXRlZC11cmxzPjx1cmw+aHR0cDovL3d3dy5j
YWJpLm9yZy9jcGMvZGF0YXNoZWV0LzE0OTgxPC91cmw+PC9yZWxhdGVkLXVybHM+PHBkZi11cmxz
Pjx1cmw+ZmlsZTovL0o6XEUgTGlicmFyeVxQbGFudCBDYXRhbG9ndWVcQ1xDQUJJIGFuZCBFUFBP
IDIwMDggRU4yNTExMy5wZGY8L3VybD48L3BkZi11cmxzPjwvdXJscz48Y3VzdG9tMT5NZWFseWJ1
Z3MgWUdDPC9jdXN0b20xPjwvcmVjb3JkPjwvQ2l0ZT48L0VuZE5vdGU+AG==
</w:fldData>
              </w:fldChar>
            </w:r>
            <w:r w:rsidRPr="00643417">
              <w:rPr>
                <w:rFonts w:asciiTheme="majorHAnsi" w:hAnsiTheme="majorHAnsi"/>
                <w:sz w:val="18"/>
                <w:szCs w:val="18"/>
              </w:rPr>
              <w:instrText xml:space="preserve"> ADDIN EN.CITE </w:instrText>
            </w:r>
            <w:r w:rsidRPr="00643417">
              <w:rPr>
                <w:rFonts w:asciiTheme="majorHAnsi" w:hAnsiTheme="majorHAnsi"/>
                <w:sz w:val="18"/>
                <w:szCs w:val="18"/>
              </w:rPr>
              <w:fldChar w:fldCharType="begin">
                <w:fldData xml:space="preserve">PEVuZE5vdGU+PENpdGU+PEF1dGhvcj5Mb2NraGFydDwvQXV0aG9yPjxZZWFyPjE5OTA8L1llYXI+
PFJlY051bT4yMjI0MjwvUmVjTnVtPjxEaXNwbGF5VGV4dD4oQ0FCSSAmYW1wOyBFUFBPIDIwMDg7
IExvY2toYXJ0IDE5OTA7IE1pZ2xpb3JpICZhbXA7IExhc3RyYSAxOTc4KTwvRGlzcGxheVRleHQ+
PHJlY29yZD48cmVjLW51bWJlcj4yMjI0MjwvcmVjLW51bWJlcj48Zm9yZWlnbi1rZXlzPjxrZXkg
YXBwPSJFTiIgZGItaWQ9InB4d3h3MGVyOXp2MmZ4ZXp4ZGs1dHQ1dXR6NXA1dnRyd2R2MCIgdGlt
ZXN0YW1wPSIxNDUxOTcyODcwIj4yMjI0Mjwva2V5PjwvZm9yZWlnbi1rZXlzPjxyZWYtdHlwZSBu
YW1lPSJKb3VybmFsIEFydGljbGUiPjE3PC9yZWYtdHlwZT48Y29udHJpYnV0b3JzPjxhdXRob3Jz
PjxhdXRob3I+TG9ja2hhcnQsQi5FLkwuPC9hdXRob3I+PC9hdXRob3JzPjwvY29udHJpYnV0b3Jz
Pjx0aXRsZXM+PHRpdGxlPkV2aWRlbmNlIGZvciBhIGRvdWJsZS1zdHJhbmRlZCBjaXJjdWxhciBn
ZW5vbWUgaW4gYSBzZWNvbmQgZ3JvdXAgb2YgcGxhbnQgdmlydXNlczwvdGl0bGU+PHNlY29uZGFy
eS10aXRsZT5QaHl0b3BhdGhsb2d5PC9zZWNvbmRhcnktdGl0bGU+PC90aXRsZXM+PHBlcmlvZGlj
YWw+PGZ1bGwtdGl0bGU+UGh5dG9wYXRobG9neTwvZnVsbC10aXRsZT48L3BlcmlvZGljYWw+PHBh
Z2VzPjEyNy0xMzE8L3BhZ2VzPjx2b2x1bWU+ODA8L3ZvbHVtZT48bnVtYmVyPjI8L251bWJlcj48
a2V5d29yZHM+PGtleXdvcmQ+Y29tbWVsaW5hPC9rZXl3b3JkPjxrZXl3b3JkPkdlbm9tZTwva2V5
d29yZD48a2V5d29yZD5NZWFseWJ1Zzwva2V5d29yZD48a2V5d29yZD5QaHl0b3BhdGhvbG9neTwv
a2V5d29yZD48a2V5d29yZD5QbGFudCB2aXJ1c2VzPC9rZXl3b3JkPjxrZXl3b3JkPlZpcnVzPC9r
ZXl3b3JkPjwva2V5d29yZHM+PGRhdGVzPjx5ZWFyPjE5OTA8L3llYXI+PC9kYXRlcz48b3JpZy1w
dWI+PHN0eWxlIGZhY2U9InVuZGVybGluZSIgZm9udD0iZGVmYXVsdCIgc2l6ZT0iMTAwJSI+Sjpc
RSBMaWJyYXJ5XFBsYW50IENhdGFsb2d1ZVxMPC9zdHlsZT48L29yaWctcHViPjxsYWJlbD44NzA5
MTwvbGFiZWw+PHVybHM+PHBkZi11cmxzPjx1cmw+ZmlsZTovL0o6XEUgTGlicmFyeVxQbGFudCBD
YXRhbG9ndWVcTFxMb2NraGFydCAxOTkwIElEODcwOTEucGRmPC91cmw+PC9wZGYtdXJscz48L3Vy
bHM+PGN1c3RvbTE+VG9zcG92aXJ1cyBZR0M8L2N1c3RvbTE+PC9yZWNvcmQ+PC9DaXRlPjxDaXRl
PjxBdXRob3I+TWlnbGlvcmk8L0F1dGhvcj48WWVhcj4xOTc4PC9ZZWFyPjxSZWNOdW0+MjUxMTI8
L1JlY051bT48cmVjb3JkPjxyZWMtbnVtYmVyPjI1MTEyPC9yZWMtbnVtYmVyPjxmb3JlaWduLWtl
eXM+PGtleSBhcHA9IkVOIiBkYi1pZD0icHh3eHcwZXI5enYyZnhlenhkazV0dDV1dHo1cDV2dHJ3
ZHYwIiB0aW1lc3RhbXA9IjE0NzQzMjM5NzgiPjI1MTEyPC9rZXk+PC9mb3JlaWduLWtleXM+PHJl
Zi10eXBlIG5hbWU9Ik1hZ2F6aW5lIEFydGljbGUiPjE5PC9yZWYtdHlwZT48Y29udHJpYnV0b3Jz
PjxhdXRob3JzPjxhdXRob3I+TWlnbGlvcmksIEEuPC9hdXRob3I+PGF1dGhvcj5MYXN0cmEsIFIu
PC9hdXRob3I+PC9hdXRob3JzPjwvY29udHJpYnV0b3JzPjx0aXRsZXM+PHRpdGxlPjxzdHlsZSBm
YWNlPSJub3JtYWwiIGZvbnQ9ImRlZmF1bHQiIHNpemU9IjEwMCUiPlN0dWR5IG9mIHZpcnVzZXMg
b248L3N0eWxlPjxzdHlsZSBmYWNlPSJpdGFsaWMiIGZvbnQ9ImRlZmF1bHQiIHNpemU9IjEwMCUi
PiBDb21tZWxpbmEgZGlmZnVzYTwvc3R5bGU+PHN0eWxlIGZhY2U9Im5vcm1hbCIgZm9udD0iZGVm
YXVsdCIgc2l6ZT0iMTAwJSI+IEJ1cm0uIGluIEd1YWRlbG91cGU8L3N0eWxlPjwvdGl0bGU+PHNl
Y29uZGFyeS10aXRsZT5Bbm5hbGVzIGRlIFBoeXRvcGF0aG9sb2dpZTwvc2Vjb25kYXJ5LXRpdGxl
Pjx0cmFuc2xhdGVkLXRpdGxlPjxzdHlsZSBmYWNlPSJub3JtYWwiIGZvbnQ9ImRlZmF1bHQiIHNp
emU9IjEwMCUiPkV0dWRlIGRlIHZpcnVzIHByZXNlbnRzIGNoZXogPC9zdHlsZT48c3R5bGUgZmFj
ZT0iaXRhbGljIiBmb250PSJkZWZhdWx0IiBzaXplPSIxMDAlIj5Db21tZWxpbmEgZGlmZnVzYTwv
c3R5bGU+PHN0eWxlIGZhY2U9Im5vcm1hbCIgZm9udD0iZGVmYXVsdCIgc2l6ZT0iMTAwJSI+IEJ1
cm0uIGVuIEd1YWRlbG91cGU8L3N0eWxlPjwvdHJhbnNsYXRlZC10aXRsZT48L3RpdGxlcz48cGVy
aW9kaWNhbD48ZnVsbC10aXRsZT5Bbm5hbGVzIGRlIFBoeXRvcGF0aG9sb2dpZTwvZnVsbC10aXRs
ZT48L3BlcmlvZGljYWw+PHBhZ2VzPjQ2Ny00Nzc8L3BhZ2VzPjx2b2x1bWU+MTA8L3ZvbHVtZT48
bnVtYmVyPjQ8L251bWJlcj48a2V5d29yZHM+PGtleXdvcmQ+QXBoaXMgZ29zc3lwaWk8L2tleXdv
cmQ+PGtleXdvcmQ+Q29tbWVsaW5hIGRpZmZ1c2E8L2tleXdvcmQ+PGtleXdvcmQ+Q29tbWVsaW5h
IGRpZmZ1c2EgdmlydXM8L2tleXdvcmQ+PGtleXdvcmQ+YmFkbmF2aXJ1czwva2V5d29yZD48a2V5
d29yZD5tZWFseWJ1Zzwva2V5d29yZD48L2tleXdvcmRzPjxkYXRlcz48eWVhcj4xOTc4PC95ZWFy
PjwvZGF0ZXM+PG9yaWctcHViPihBYnN0cmFjdCBvbmx5LCBubyBQREYpPC9vcmlnLXB1Yj48dXJs
cz48L3VybHM+PGN1c3RvbTE+bWVhbHlidWdzIFlHQzwvY3VzdG9tMT48L3JlY29yZD48L0NpdGU+
PENpdGU+PEF1dGhvcj5DQUJJPC9BdXRob3I+PFllYXI+MjAwODwvWWVhcj48UmVjTnVtPjI1MTEz
PC9SZWNOdW0+PHJlY29yZD48cmVjLW51bWJlcj4yNTExMzwvcmVjLW51bWJlcj48Zm9yZWlnbi1r
ZXlzPjxrZXkgYXBwPSJFTiIgZGItaWQ9InB4d3h3MGVyOXp2MmZ4ZXp4ZGs1dHQ1dXR6NXA1dnRy
d2R2MCIgdGltZXN0YW1wPSIxNDc0MzI1OTYzIj4yNTExMzwva2V5PjwvZm9yZWlnbi1rZXlzPjxy
ZWYtdHlwZSBuYW1lPSJFbGVjdHJvbmljIEJvb2siPjQ0PC9yZWYtdHlwZT48Y29udHJpYnV0b3Jz
PjxhdXRob3JzPjxhdXRob3I+Q0FCSSw8L2F1dGhvcj48YXV0aG9yPkVQUE8sPC9hdXRob3I+PC9h
dXRob3JzPjwvY29udHJpYnV0b3JzPjx0aXRsZXM+PHRpdGxlPjxzdHlsZSBmYWNlPSJub3JtYWwi
IGZvbnQ9ImRlZmF1bHQiIHNpemU9IjEwMCUiPkRhdGEgU2hlZXRzIG9uIFF1YXJhbnRpbmUgUGVz
dHM6IDwvc3R5bGU+PHN0eWxlIGZhY2U9Iml0YWxpYyIgZm9udD0iZGVmYXVsdCIgc2l6ZT0iMTAw
JSI+Q29tbWVsaW5hIHllbGxvdyBtb3R0bGUgdmlydXM8L3N0eWxlPjwvdGl0bGU+PHNlY29uZGFy
eS10aXRsZT5FdXJvcGVhbiBhbmQgTWVkaXRlcnJhbmVhbiBQbGFudCBQcm90ZWN0aW9uIE9yZ2Fu
aXphdGlvbjwvc2Vjb25kYXJ5LXRpdGxlPjwvdGl0bGVzPjxrZXl3b3Jkcz48a2V5d29yZD5QZXN0
czwva2V5d29yZD48a2V5d29yZD5RdWFyYW50aW5lPC9rZXl3b3JkPjxrZXl3b3JkPlF1YXJhbnRp
bmUgcGVzdHM8L2tleXdvcmQ+PGtleXdvcmQ+QmFkbmF2aXJ1czwva2V5d29yZD48a2V5d29yZD5N
ZWFseWJ1Zzwva2V5d29yZD48a2V5d29yZD5Db21tZWxpbmE8L2tleXdvcmQ+PC9rZXl3b3Jkcz48
ZGF0ZXM+PHllYXI+MjAwODwveWVhcj48cHViLWRhdGVzPjxkYXRlPjA5LzIwLzIwMTY8L2RhdGU+
PC9wdWItZGF0ZXM+PC9kYXRlcz48dXJscz48cmVsYXRlZC11cmxzPjx1cmw+aHR0cDovL3d3dy5j
YWJpLm9yZy9jcGMvZGF0YXNoZWV0LzE0OTgxPC91cmw+PC9yZWxhdGVkLXVybHM+PHBkZi11cmxz
Pjx1cmw+ZmlsZTovL0o6XEUgTGlicmFyeVxQbGFudCBDYXRhbG9ndWVcQ1xDQUJJIGFuZCBFUFBP
IDIwMDggRU4yNTExMy5wZGY8L3VybD48L3BkZi11cmxzPjwvdXJscz48Y3VzdG9tMT5NZWFseWJ1
Z3MgWUdDPC9jdXN0b20xPjwvcmVjb3JkPjwvQ2l0ZT48L0VuZE5vdGU+AG==
</w:fldData>
              </w:fldChar>
            </w:r>
            <w:r w:rsidRPr="00643417">
              <w:rPr>
                <w:rFonts w:asciiTheme="majorHAnsi" w:hAnsiTheme="majorHAnsi"/>
                <w:sz w:val="18"/>
                <w:szCs w:val="18"/>
              </w:rPr>
              <w:instrText xml:space="preserve"> ADDIN EN.CITE.DATA </w:instrText>
            </w:r>
            <w:r w:rsidRPr="00643417">
              <w:rPr>
                <w:rFonts w:asciiTheme="majorHAnsi" w:hAnsiTheme="majorHAnsi"/>
                <w:sz w:val="18"/>
                <w:szCs w:val="18"/>
              </w:rPr>
            </w:r>
            <w:r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94" w:tooltip="CABI, 2008 #25113" w:history="1">
              <w:r w:rsidR="003A08F3" w:rsidRPr="00643417">
                <w:rPr>
                  <w:rFonts w:asciiTheme="majorHAnsi" w:hAnsiTheme="majorHAnsi"/>
                  <w:noProof/>
                  <w:sz w:val="18"/>
                  <w:szCs w:val="18"/>
                </w:rPr>
                <w:t>CABI &amp; EPPO 2008</w:t>
              </w:r>
            </w:hyperlink>
            <w:r w:rsidRPr="00643417">
              <w:rPr>
                <w:rFonts w:asciiTheme="majorHAnsi" w:hAnsiTheme="majorHAnsi"/>
                <w:noProof/>
                <w:sz w:val="18"/>
                <w:szCs w:val="18"/>
              </w:rPr>
              <w:t xml:space="preserve">; </w:t>
            </w:r>
            <w:hyperlink w:anchor="_ENREF_301" w:tooltip="Lockhart, 1990 #22242" w:history="1">
              <w:r w:rsidR="003A08F3" w:rsidRPr="00643417">
                <w:rPr>
                  <w:rFonts w:asciiTheme="majorHAnsi" w:hAnsiTheme="majorHAnsi"/>
                  <w:noProof/>
                  <w:sz w:val="18"/>
                  <w:szCs w:val="18"/>
                </w:rPr>
                <w:t>Lockhart 1990</w:t>
              </w:r>
            </w:hyperlink>
            <w:r w:rsidRPr="00643417">
              <w:rPr>
                <w:rFonts w:asciiTheme="majorHAnsi" w:hAnsiTheme="majorHAnsi"/>
                <w:noProof/>
                <w:sz w:val="18"/>
                <w:szCs w:val="18"/>
              </w:rPr>
              <w:t xml:space="preserve">; </w:t>
            </w:r>
            <w:hyperlink w:anchor="_ENREF_346" w:tooltip="Migliori, 1978 #25112" w:history="1">
              <w:r w:rsidR="003A08F3" w:rsidRPr="00643417">
                <w:rPr>
                  <w:rFonts w:asciiTheme="majorHAnsi" w:hAnsiTheme="majorHAnsi"/>
                  <w:noProof/>
                  <w:sz w:val="18"/>
                  <w:szCs w:val="18"/>
                </w:rPr>
                <w:t>Migliori &amp; Lastra 1978</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5421F7B6" w14:textId="77777777" w:rsidTr="00D66EAA">
        <w:tc>
          <w:tcPr>
            <w:tcW w:w="760" w:type="pct"/>
            <w:hideMark/>
          </w:tcPr>
          <w:p w14:paraId="777F36A7"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i/>
                <w:sz w:val="18"/>
                <w:szCs w:val="18"/>
              </w:rPr>
              <w:t>Planococcus citri</w:t>
            </w:r>
          </w:p>
        </w:tc>
        <w:tc>
          <w:tcPr>
            <w:tcW w:w="759" w:type="pct"/>
          </w:tcPr>
          <w:p w14:paraId="6660A17F" w14:textId="6ADEA7D9"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PEVuZE5vdGU+PENpdGU+PEF1dGhvcj5Mb2NraGFydDwvQXV0aG9yPjxZZWFyPjE5ODg8L1llYXI+
PFJlY051bT4yMjQxMTwvUmVjTnVtPjxEaXNwbGF5VGV4dD4oQXlhbGEtTmF2YXJyZXRlIDE5OTM7
IExvY2toYXJ0ICZhbXA7IEtoYWxlc3MgMTk4OCk8L0Rpc3BsYXlUZXh0PjxyZWNvcmQ+PHJlYy1u
dW1iZXI+MjI0MTE8L3JlYy1udW1iZXI+PGZvcmVpZ24ta2V5cz48a2V5IGFwcD0iRU4iIGRiLWlk
PSJweHd4dzBlcjl6djJmeGV6eGRrNXR0NXV0ejVwNXZ0cndkdjAiIHRpbWVzdGFtcD0iMTQ1MTk3
Mjg3NCI+MjI0MTE8L2tleT48L2ZvcmVpZ24ta2V5cz48cmVmLXR5cGUgbmFtZT0iSm91cm5hbCBB
cnRpY2xlIj4xNzwvcmVmLXR5cGU+PGNvbnRyaWJ1dG9ycz48YXV0aG9ycz48YXV0aG9yPkxvY2to
YXJ0LEIuRS5MLjwvYXV0aG9yPjxhdXRob3I+S2hhbGVzcyxOLjwvYXV0aG9yPjwvYXV0aG9ycz48
L2NvbnRyaWJ1dG9ycz48dGl0bGVzPjx0aXRsZT5Db21tZWxpbmEgeWVsbG93IG1vdHRsZSB2aXJ1
cyAtIGEgbm9uLWVudmVsb3BlZCBiYWNpbGxpZm9ybSB2aXJ1cyBjb250YWluaW5nIGRvdWJsZS1z
dHJhbmRlZCBETkE8L3RpdGxlPjxzZWNvbmRhcnktdGl0bGU+UGh5dG9wYXRobG9neTwvc2Vjb25k
YXJ5LXRpdGxlPjwvdGl0bGVzPjxwZXJpb2RpY2FsPjxmdWxsLXRpdGxlPlBoeXRvcGF0aGxvZ3k8
L2Z1bGwtdGl0bGU+PC9wZXJpb2RpY2FsPjxwYWdlcz4xNTQ4PC9wYWdlcz48dm9sdW1lPjc5PC92
b2x1bWU+PGtleXdvcmRzPjxrZXl3b3JkPmNvbW1lbGluYTwva2V5d29yZD48a2V5d29yZD5ETkE8
L2tleXdvcmQ+PGtleXdvcmQ+VmlydXM8L2tleXdvcmQ+PGtleXdvcmQ+QW1lcmljYW4gcGh5dG9w
YXRob2xvZ2ljYWwgc29jaWV0eTwva2V5d29yZD48L2tleXdvcmRzPjxkYXRlcz48eWVhcj4xOTg4
PC95ZWFyPjwvZGF0ZXM+PG9yaWctcHViPjxzdHlsZSBmYWNlPSJ1bmRlcmxpbmUiIGZvbnQ9ImRl
ZmF1bHQiIHNpemU9IjEwMCUiPko6XEUgTGlicmFyeVxQbGFudCBDYXRhbG9ndWVcTDwvc3R5bGU+
PC9vcmlnLXB1Yj48bGFiZWw+ODcyNjc8L2xhYmVsPjx1cmxzPjxwZGYtdXJscz48dXJsPmZpbGU6
Ly9KOlxFIExpYnJhcnlcUGxhbnQgQ2F0YWxvZ3VlXExcTG9ja2hhcnQgYW5kIEtoYWxlc3MgMTk4
OCBJRDg3MjY3LnBkZjwvdXJsPjwvcGRmLXVybHM+PC91cmxzPjxjdXN0b20xPk1lYWx5YnVnIGdy
b3VwIHBvbGljeSBZR0M8L2N1c3RvbTE+PC9yZWNvcmQ+PC9DaXRlPjxDaXRlPjxBdXRob3I+QXlh
bGEtTmF2YXJyZXRlPC9BdXRob3I+PFllYXI+MTk5MzwvWWVhcj48UmVjTnVtPjIyNDEwPC9SZWNO
dW0+PHJlY29yZD48cmVjLW51bWJlcj4yMjQxMDwvcmVjLW51bWJlcj48Zm9yZWlnbi1rZXlzPjxr
ZXkgYXBwPSJFTiIgZGItaWQ9InB4d3h3MGVyOXp2MmZ4ZXp4ZGs1dHQ1dXR6NXA1dnRyd2R2MCIg
dGltZXN0YW1wPSIxNDUxOTcyODc0Ij4yMjQxMDwva2V5PjwvZm9yZWlnbi1rZXlzPjxyZWYtdHlw
ZSBuYW1lPSJUaGVzaXMiPjMyPC9yZWYtdHlwZT48Y29udHJpYnV0b3JzPjxhdXRob3JzPjxhdXRo
b3I+QXlhbGEtTmF2YXJyZXRlLCBMLjwvYXV0aG9yPjwvYXV0aG9ycz48L2NvbnRyaWJ1dG9ycz48
dGl0bGVzPjx0aXRsZT48c3R5bGUgZmFjZT0ibm9ybWFsIiBmb250PSJkZWZhdWx0IiBzaXplPSIx
MDAlIj5HZW5ldGljIGFuYWx5c2lzIG9mIDwvc3R5bGU+PHN0eWxlIGZhY2U9Iml0YWxpYyIgZm9u
dD0iZGVmYXVsdCIgc2l6ZT0iMTAwJSI+Q29tbWVsaW5hIHllbGxvdyBtb3R0bGUgdmlydXM8L3N0
eWxlPjxzdHlsZSBmYWNlPSJub3JtYWwiIGZvbnQ9ImRlZmF1bHQiIHNpemU9IjEwMCUiPiAoQ29Z
TVYpPC9zdHlsZT48L3RpdGxlPjwvdGl0bGVzPjxwYWdlcz4xLTczPC9wYWdlcz48dm9sdW1lPk1h
c3RlcnMgb2YgU2NpZW5jZTwvdm9sdW1lPjxrZXl3b3Jkcz48a2V5d29yZD5HZW5ldGljIGFuYWx5
c2lzPC9rZXl3b3JkPjxrZXl3b3JkPkFuYWx5c2lzPC9rZXl3b3JkPjxrZXl3b3JkPmNvbW1lbGlu
YTwva2V5d29yZD48a2V5d29yZD5WaXJ1czwva2V5d29yZD48L2tleXdvcmRzPjxkYXRlcz48eWVh
cj4xOTkzPC95ZWFyPjwvZGF0ZXM+PHB1Yi1sb2NhdGlvbj5NaW5uZXNvdGEsIFVTQTwvcHViLWxv
Y2F0aW9uPjxwdWJsaXNoZXI+VW5pdmVyc2l0eSBvZiBNaW5uZXNvdGE8L3B1Ymxpc2hlcj48bGFi
ZWw+ODcyNjY8L2xhYmVsPjx1cmxzPjxyZWxhdGVkLXVybHM+PHVybD48c3R5bGUgZmFjZT0idW5k
ZXJsaW5lIiBmb250PSJkZWZhdWx0IiBzaXplPSIxMDAlIj5odHRwczovL2Jvb2tzLmdvb2dsZS5j
b20uYXUvYm9va3M/aWQ9bHBnekFRQUFNQUFKJmFtcDtwcmludHNlYz1mcm9udGNvdmVyJmFtcDtz
b3VyY2U9Z2JzX2dlX3N1bW1hcnlfciZhbXA7Y2FkPTAjdj1vbmVwYWdlJmFtcDtxJmFtcDtmPWZh
bHNlPC9zdHlsZT48L3VybD48L3JlbGF0ZWQtdXJscz48cGRmLXVybHM+PHVybD5maWxlOi8vSjpc
RSBMaWJyYXJ5XFBsYW50IENhdGFsb2d1ZVxBXEF5YWxhLU5hdmFycmV0ZSAxOTkzIEVOMjI0MTAu
cGRmPC91cmw+PC9wZGYtdXJscz48L3VybHM+PGN1c3RvbTE+TWVhbHlidWcgZ3JvdXAgcG9saWN5
IFlHQzwvY3VzdG9tMT48L3JlY29yZD48L0NpdGU+PC9FbmROb3RlPgB=
</w:fldData>
              </w:fldChar>
            </w:r>
            <w:r w:rsidRPr="00643417">
              <w:rPr>
                <w:rFonts w:asciiTheme="majorHAnsi" w:hAnsiTheme="majorHAnsi"/>
                <w:sz w:val="18"/>
                <w:szCs w:val="18"/>
              </w:rPr>
              <w:instrText xml:space="preserve"> ADDIN EN.CITE </w:instrText>
            </w:r>
            <w:r w:rsidRPr="00643417">
              <w:rPr>
                <w:rFonts w:asciiTheme="majorHAnsi" w:hAnsiTheme="majorHAnsi"/>
                <w:sz w:val="18"/>
                <w:szCs w:val="18"/>
              </w:rPr>
              <w:fldChar w:fldCharType="begin">
                <w:fldData xml:space="preserve">PEVuZE5vdGU+PENpdGU+PEF1dGhvcj5Mb2NraGFydDwvQXV0aG9yPjxZZWFyPjE5ODg8L1llYXI+
PFJlY051bT4yMjQxMTwvUmVjTnVtPjxEaXNwbGF5VGV4dD4oQXlhbGEtTmF2YXJyZXRlIDE5OTM7
IExvY2toYXJ0ICZhbXA7IEtoYWxlc3MgMTk4OCk8L0Rpc3BsYXlUZXh0PjxyZWNvcmQ+PHJlYy1u
dW1iZXI+MjI0MTE8L3JlYy1udW1iZXI+PGZvcmVpZ24ta2V5cz48a2V5IGFwcD0iRU4iIGRiLWlk
PSJweHd4dzBlcjl6djJmeGV6eGRrNXR0NXV0ejVwNXZ0cndkdjAiIHRpbWVzdGFtcD0iMTQ1MTk3
Mjg3NCI+MjI0MTE8L2tleT48L2ZvcmVpZ24ta2V5cz48cmVmLXR5cGUgbmFtZT0iSm91cm5hbCBB
cnRpY2xlIj4xNzwvcmVmLXR5cGU+PGNvbnRyaWJ1dG9ycz48YXV0aG9ycz48YXV0aG9yPkxvY2to
YXJ0LEIuRS5MLjwvYXV0aG9yPjxhdXRob3I+S2hhbGVzcyxOLjwvYXV0aG9yPjwvYXV0aG9ycz48
L2NvbnRyaWJ1dG9ycz48dGl0bGVzPjx0aXRsZT5Db21tZWxpbmEgeWVsbG93IG1vdHRsZSB2aXJ1
cyAtIGEgbm9uLWVudmVsb3BlZCBiYWNpbGxpZm9ybSB2aXJ1cyBjb250YWluaW5nIGRvdWJsZS1z
dHJhbmRlZCBETkE8L3RpdGxlPjxzZWNvbmRhcnktdGl0bGU+UGh5dG9wYXRobG9neTwvc2Vjb25k
YXJ5LXRpdGxlPjwvdGl0bGVzPjxwZXJpb2RpY2FsPjxmdWxsLXRpdGxlPlBoeXRvcGF0aGxvZ3k8
L2Z1bGwtdGl0bGU+PC9wZXJpb2RpY2FsPjxwYWdlcz4xNTQ4PC9wYWdlcz48dm9sdW1lPjc5PC92
b2x1bWU+PGtleXdvcmRzPjxrZXl3b3JkPmNvbW1lbGluYTwva2V5d29yZD48a2V5d29yZD5ETkE8
L2tleXdvcmQ+PGtleXdvcmQ+VmlydXM8L2tleXdvcmQ+PGtleXdvcmQ+QW1lcmljYW4gcGh5dG9w
YXRob2xvZ2ljYWwgc29jaWV0eTwva2V5d29yZD48L2tleXdvcmRzPjxkYXRlcz48eWVhcj4xOTg4
PC95ZWFyPjwvZGF0ZXM+PG9yaWctcHViPjxzdHlsZSBmYWNlPSJ1bmRlcmxpbmUiIGZvbnQ9ImRl
ZmF1bHQiIHNpemU9IjEwMCUiPko6XEUgTGlicmFyeVxQbGFudCBDYXRhbG9ndWVcTDwvc3R5bGU+
PC9vcmlnLXB1Yj48bGFiZWw+ODcyNjc8L2xhYmVsPjx1cmxzPjxwZGYtdXJscz48dXJsPmZpbGU6
Ly9KOlxFIExpYnJhcnlcUGxhbnQgQ2F0YWxvZ3VlXExcTG9ja2hhcnQgYW5kIEtoYWxlc3MgMTk4
OCBJRDg3MjY3LnBkZjwvdXJsPjwvcGRmLXVybHM+PC91cmxzPjxjdXN0b20xPk1lYWx5YnVnIGdy
b3VwIHBvbGljeSBZR0M8L2N1c3RvbTE+PC9yZWNvcmQ+PC9DaXRlPjxDaXRlPjxBdXRob3I+QXlh
bGEtTmF2YXJyZXRlPC9BdXRob3I+PFllYXI+MTk5MzwvWWVhcj48UmVjTnVtPjIyNDEwPC9SZWNO
dW0+PHJlY29yZD48cmVjLW51bWJlcj4yMjQxMDwvcmVjLW51bWJlcj48Zm9yZWlnbi1rZXlzPjxr
ZXkgYXBwPSJFTiIgZGItaWQ9InB4d3h3MGVyOXp2MmZ4ZXp4ZGs1dHQ1dXR6NXA1dnRyd2R2MCIg
dGltZXN0YW1wPSIxNDUxOTcyODc0Ij4yMjQxMDwva2V5PjwvZm9yZWlnbi1rZXlzPjxyZWYtdHlw
ZSBuYW1lPSJUaGVzaXMiPjMyPC9yZWYtdHlwZT48Y29udHJpYnV0b3JzPjxhdXRob3JzPjxhdXRo
b3I+QXlhbGEtTmF2YXJyZXRlLCBMLjwvYXV0aG9yPjwvYXV0aG9ycz48L2NvbnRyaWJ1dG9ycz48
dGl0bGVzPjx0aXRsZT48c3R5bGUgZmFjZT0ibm9ybWFsIiBmb250PSJkZWZhdWx0IiBzaXplPSIx
MDAlIj5HZW5ldGljIGFuYWx5c2lzIG9mIDwvc3R5bGU+PHN0eWxlIGZhY2U9Iml0YWxpYyIgZm9u
dD0iZGVmYXVsdCIgc2l6ZT0iMTAwJSI+Q29tbWVsaW5hIHllbGxvdyBtb3R0bGUgdmlydXM8L3N0
eWxlPjxzdHlsZSBmYWNlPSJub3JtYWwiIGZvbnQ9ImRlZmF1bHQiIHNpemU9IjEwMCUiPiAoQ29Z
TVYpPC9zdHlsZT48L3RpdGxlPjwvdGl0bGVzPjxwYWdlcz4xLTczPC9wYWdlcz48dm9sdW1lPk1h
c3RlcnMgb2YgU2NpZW5jZTwvdm9sdW1lPjxrZXl3b3Jkcz48a2V5d29yZD5HZW5ldGljIGFuYWx5
c2lzPC9rZXl3b3JkPjxrZXl3b3JkPkFuYWx5c2lzPC9rZXl3b3JkPjxrZXl3b3JkPmNvbW1lbGlu
YTwva2V5d29yZD48a2V5d29yZD5WaXJ1czwva2V5d29yZD48L2tleXdvcmRzPjxkYXRlcz48eWVh
cj4xOTkzPC95ZWFyPjwvZGF0ZXM+PHB1Yi1sb2NhdGlvbj5NaW5uZXNvdGEsIFVTQTwvcHViLWxv
Y2F0aW9uPjxwdWJsaXNoZXI+VW5pdmVyc2l0eSBvZiBNaW5uZXNvdGE8L3B1Ymxpc2hlcj48bGFi
ZWw+ODcyNjY8L2xhYmVsPjx1cmxzPjxyZWxhdGVkLXVybHM+PHVybD48c3R5bGUgZmFjZT0idW5k
ZXJsaW5lIiBmb250PSJkZWZhdWx0IiBzaXplPSIxMDAlIj5odHRwczovL2Jvb2tzLmdvb2dsZS5j
b20uYXUvYm9va3M/aWQ9bHBnekFRQUFNQUFKJmFtcDtwcmludHNlYz1mcm9udGNvdmVyJmFtcDtz
b3VyY2U9Z2JzX2dlX3N1bW1hcnlfciZhbXA7Y2FkPTAjdj1vbmVwYWdlJmFtcDtxJmFtcDtmPWZh
bHNlPC9zdHlsZT48L3VybD48L3JlbGF0ZWQtdXJscz48cGRmLXVybHM+PHVybD5maWxlOi8vSjpc
RSBMaWJyYXJ5XFBsYW50IENhdGFsb2d1ZVxBXEF5YWxhLU5hdmFycmV0ZSAxOTkzIEVOMjI0MTAu
cGRmPC91cmw+PC9wZGYtdXJscz48L3VybHM+PGN1c3RvbTE+TWVhbHlidWcgZ3JvdXAgcG9saWN5
IFlHQzwvY3VzdG9tMT48L3JlY29yZD48L0NpdGU+PC9FbmROb3RlPgB=
</w:fldData>
              </w:fldChar>
            </w:r>
            <w:r w:rsidRPr="00643417">
              <w:rPr>
                <w:rFonts w:asciiTheme="majorHAnsi" w:hAnsiTheme="majorHAnsi"/>
                <w:sz w:val="18"/>
                <w:szCs w:val="18"/>
              </w:rPr>
              <w:instrText xml:space="preserve"> ADDIN EN.CITE.DATA </w:instrText>
            </w:r>
            <w:r w:rsidRPr="00643417">
              <w:rPr>
                <w:rFonts w:asciiTheme="majorHAnsi" w:hAnsiTheme="majorHAnsi"/>
                <w:sz w:val="18"/>
                <w:szCs w:val="18"/>
              </w:rPr>
            </w:r>
            <w:r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34" w:tooltip="Ayala-Navarrete, 1993 #22410" w:history="1">
              <w:r w:rsidR="003A08F3" w:rsidRPr="00643417">
                <w:rPr>
                  <w:rFonts w:asciiTheme="majorHAnsi" w:hAnsiTheme="majorHAnsi"/>
                  <w:noProof/>
                  <w:sz w:val="18"/>
                  <w:szCs w:val="18"/>
                </w:rPr>
                <w:t>Ayala-Navarrete 1993</w:t>
              </w:r>
            </w:hyperlink>
            <w:r w:rsidRPr="00643417">
              <w:rPr>
                <w:rFonts w:asciiTheme="majorHAnsi" w:hAnsiTheme="majorHAnsi"/>
                <w:noProof/>
                <w:sz w:val="18"/>
                <w:szCs w:val="18"/>
              </w:rPr>
              <w:t xml:space="preserve">; </w:t>
            </w:r>
            <w:hyperlink w:anchor="_ENREF_308" w:tooltip="Lockhart, 1988 #22411" w:history="1">
              <w:r w:rsidR="003A08F3" w:rsidRPr="00643417">
                <w:rPr>
                  <w:rFonts w:asciiTheme="majorHAnsi" w:hAnsiTheme="majorHAnsi"/>
                  <w:noProof/>
                  <w:sz w:val="18"/>
                  <w:szCs w:val="18"/>
                </w:rPr>
                <w:t>Lockhart &amp; Khaless 1988</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hideMark/>
          </w:tcPr>
          <w:p w14:paraId="242076A8"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hideMark/>
          </w:tcPr>
          <w:p w14:paraId="0C74C5A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hideMark/>
          </w:tcPr>
          <w:p w14:paraId="76CE669C"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hideMark/>
          </w:tcPr>
          <w:p w14:paraId="6743668E"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hideMark/>
          </w:tcPr>
          <w:p w14:paraId="1FC24768"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hideMark/>
          </w:tcPr>
          <w:p w14:paraId="7B3A10E2"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hideMark/>
          </w:tcPr>
          <w:p w14:paraId="7DA69F7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hideMark/>
          </w:tcPr>
          <w:p w14:paraId="7C4091B0" w14:textId="6E99B707"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160" w:tooltip="Ezzat, 1956 #887" w:history="1">
              <w:r w:rsidR="003A08F3" w:rsidRPr="00643417">
                <w:rPr>
                  <w:rFonts w:asciiTheme="majorHAnsi" w:hAnsiTheme="majorHAnsi"/>
                  <w:noProof/>
                  <w:sz w:val="18"/>
                  <w:szCs w:val="18"/>
                </w:rPr>
                <w:t>Ezzat &amp; McConnell 1956</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328" w:tooltip="Mani, 1987 #12532" w:history="1">
              <w:r w:rsidR="003A08F3" w:rsidRPr="00643417">
                <w:rPr>
                  <w:rFonts w:asciiTheme="majorHAnsi" w:hAnsiTheme="majorHAnsi"/>
                  <w:noProof/>
                  <w:sz w:val="18"/>
                  <w:szCs w:val="18"/>
                </w:rPr>
                <w:t>Mani &amp; Thontadarya 1987</w:t>
              </w:r>
            </w:hyperlink>
            <w:r w:rsidR="00405F2F" w:rsidRPr="00643417">
              <w:rPr>
                <w:rFonts w:asciiTheme="majorHAnsi" w:hAnsiTheme="majorHAnsi"/>
                <w:noProof/>
                <w:sz w:val="18"/>
                <w:szCs w:val="18"/>
              </w:rPr>
              <w:t xml:space="preserve">; </w:t>
            </w:r>
            <w:hyperlink w:anchor="_ENREF_439" w:tooltip="Suresh, 1996 #19665" w:history="1">
              <w:r w:rsidR="003A08F3" w:rsidRPr="00643417">
                <w:rPr>
                  <w:rFonts w:asciiTheme="majorHAnsi" w:hAnsiTheme="majorHAnsi"/>
                  <w:noProof/>
                  <w:sz w:val="18"/>
                  <w:szCs w:val="18"/>
                </w:rPr>
                <w:t>Suresh &amp; Mohanasundaram 1996</w:t>
              </w:r>
            </w:hyperlink>
            <w:r w:rsidR="00405F2F" w:rsidRPr="00643417">
              <w:rPr>
                <w:rFonts w:asciiTheme="majorHAnsi" w:hAnsiTheme="majorHAnsi"/>
                <w:noProof/>
                <w:sz w:val="18"/>
                <w:szCs w:val="18"/>
              </w:rPr>
              <w:t xml:space="preserve">; </w:t>
            </w:r>
            <w:hyperlink w:anchor="_ENREF_458" w:tooltip="Wakgarl, 2003 #2741" w:history="1">
              <w:r w:rsidR="003A08F3" w:rsidRPr="00643417">
                <w:rPr>
                  <w:rFonts w:asciiTheme="majorHAnsi" w:hAnsiTheme="majorHAnsi"/>
                  <w:noProof/>
                  <w:sz w:val="18"/>
                  <w:szCs w:val="18"/>
                </w:rPr>
                <w:t>Wakgarl &amp; Giliomee 2003</w:t>
              </w:r>
            </w:hyperlink>
            <w:r w:rsidR="00405F2F" w:rsidRPr="00643417">
              <w:rPr>
                <w:rFonts w:asciiTheme="majorHAnsi" w:hAnsiTheme="majorHAnsi"/>
                <w:noProof/>
                <w:sz w:val="18"/>
                <w:szCs w:val="18"/>
              </w:rPr>
              <w:t xml:space="preserve">; </w:t>
            </w:r>
            <w:hyperlink w:anchor="_ENREF_476" w:tooltip="Williams, 1982 #7086" w:history="1">
              <w:r w:rsidR="003A08F3" w:rsidRPr="00643417">
                <w:rPr>
                  <w:rFonts w:asciiTheme="majorHAnsi" w:hAnsiTheme="majorHAnsi"/>
                  <w:noProof/>
                  <w:sz w:val="18"/>
                  <w:szCs w:val="18"/>
                </w:rPr>
                <w:t>Williams 1982</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714125D2" w14:textId="77777777" w:rsidTr="00D66EAA">
        <w:tc>
          <w:tcPr>
            <w:tcW w:w="760" w:type="pct"/>
            <w:tcBorders>
              <w:top w:val="single" w:sz="4" w:space="0" w:color="BFBFBF" w:themeColor="background1" w:themeShade="BF"/>
              <w:left w:val="nil"/>
              <w:right w:val="nil"/>
            </w:tcBorders>
            <w:hideMark/>
          </w:tcPr>
          <w:p w14:paraId="3628D4D0" w14:textId="77777777"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cstheme="minorHAnsi"/>
                <w:bCs/>
                <w:sz w:val="18"/>
                <w:szCs w:val="18"/>
              </w:rPr>
              <w:t>DBALV</w:t>
            </w:r>
          </w:p>
        </w:tc>
        <w:tc>
          <w:tcPr>
            <w:tcW w:w="759" w:type="pct"/>
            <w:tcBorders>
              <w:top w:val="single" w:sz="4" w:space="0" w:color="BFBFBF" w:themeColor="background1" w:themeShade="BF"/>
              <w:left w:val="nil"/>
              <w:right w:val="nil"/>
            </w:tcBorders>
            <w:hideMark/>
          </w:tcPr>
          <w:p w14:paraId="57790548" w14:textId="1700A018"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&lt;EndNote&gt;&lt;Cite&gt;&lt;Author&gt;Phillips&lt;/Author&gt;&lt;Year&gt;1999&lt;/Year&gt;&lt;RecNum&gt;22370&lt;/RecNum&gt;&lt;DisplayText&gt;(Phillips et al. 1999)&lt;/DisplayText&gt;&lt;record&gt;&lt;rec-number&gt;22370&lt;/rec-number&gt;&lt;foreign-keys&gt;&lt;key app="EN" db-id="pxwxw0er9zv2fxezxdk5tt5utz5p5vtrwdv0" timestamp="1451972873"&gt;22370&lt;/key&gt;&lt;/foreign-keys&gt;&lt;ref-type name="Journal Article"&gt;17&lt;/ref-type&gt;&lt;contributors&gt;&lt;authors&gt;&lt;author&gt;Phillips,S.&lt;/author&gt;&lt;author&gt;Briddon,R.W.&lt;/author&gt;&lt;author&gt;Brunt,A.A.&lt;/author&gt;&lt;author&gt;Hull,R.&lt;/author&gt;&lt;/authors&gt;&lt;/contributors&gt;&lt;titles&gt;&lt;title&gt;&lt;style face="normal" font="default" size="100%"&gt;The partial characterization of badnavirus infecting the Greater asiatic or water yam (&lt;/style&gt;&lt;style face="italic" font="default" size="100%"&gt;Dioscorea alata&lt;/style&gt;&lt;style face="normal" font="default" size="100%"&gt;)&lt;/style&gt;&lt;/title&gt;&lt;secondary-title&gt;Journal of Phytopathology&lt;/secondary-title&gt;&lt;/titles&gt;&lt;periodical&gt;&lt;full-title&gt;Journal of Phytopathology&lt;/full-title&gt;&lt;/periodical&gt;&lt;pages&gt;265-269&lt;/pages&gt;&lt;volume&gt;147&lt;/volume&gt;&lt;keywords&gt;&lt;keyword&gt;badnavirus&lt;/keyword&gt;&lt;keyword&gt;Characterization&lt;/keyword&gt;&lt;keyword&gt;Dioscorea&lt;/keyword&gt;&lt;keyword&gt;Dioscorea alata&lt;/keyword&gt;&lt;keyword&gt;Mealybug&lt;/keyword&gt;&lt;keyword&gt;Water&lt;/keyword&gt;&lt;keyword&gt;Yam&lt;/keyword&gt;&lt;/keywords&gt;&lt;dates&gt;&lt;year&gt;1999&lt;/year&gt;&lt;/dates&gt;&lt;orig-pub&gt;&lt;style face="underline" font="default" size="100%"&gt;J:\E Library\Plant Catalogue\P&lt;/style&gt;&lt;/orig-pub&gt;&lt;label&gt;87226&lt;/label&gt;&lt;urls&gt;&lt;pdf-urls&gt;&lt;url&gt;file://J:\E Library\Plant Catalogue\P\Phillips et al 1999 ID87226.pdf&lt;/url&gt;&lt;/pdf-urls&gt;&lt;/urls&gt;&lt;custom1&gt;Mealybug group policy YGC&lt;/custom1&gt;&lt;/record&gt;&lt;/Cite&gt;&lt;/EndNote&gt;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390" w:tooltip="Phillips, 1999 #22370" w:history="1">
              <w:r w:rsidR="003A08F3" w:rsidRPr="00643417">
                <w:rPr>
                  <w:rFonts w:asciiTheme="majorHAnsi" w:hAnsiTheme="majorHAnsi"/>
                  <w:noProof/>
                  <w:sz w:val="18"/>
                  <w:szCs w:val="18"/>
                </w:rPr>
                <w:t>Phillips et al. 1999</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top w:val="single" w:sz="4" w:space="0" w:color="BFBFBF" w:themeColor="background1" w:themeShade="BF"/>
              <w:left w:val="nil"/>
              <w:right w:val="nil"/>
            </w:tcBorders>
            <w:hideMark/>
          </w:tcPr>
          <w:p w14:paraId="58CC6D3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top w:val="single" w:sz="4" w:space="0" w:color="BFBFBF" w:themeColor="background1" w:themeShade="BF"/>
              <w:left w:val="nil"/>
              <w:right w:val="nil"/>
            </w:tcBorders>
            <w:hideMark/>
          </w:tcPr>
          <w:p w14:paraId="358639C2" w14:textId="32DB13F5"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7962A775"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JP</w:t>
            </w:r>
          </w:p>
        </w:tc>
        <w:tc>
          <w:tcPr>
            <w:tcW w:w="268" w:type="pct"/>
            <w:tcBorders>
              <w:top w:val="single" w:sz="4" w:space="0" w:color="BFBFBF" w:themeColor="background1" w:themeShade="BF"/>
              <w:left w:val="nil"/>
              <w:right w:val="nil"/>
            </w:tcBorders>
            <w:hideMark/>
          </w:tcPr>
          <w:p w14:paraId="58BF277E"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top w:val="single" w:sz="4" w:space="0" w:color="BFBFBF" w:themeColor="background1" w:themeShade="BF"/>
              <w:left w:val="nil"/>
              <w:right w:val="nil"/>
            </w:tcBorders>
            <w:hideMark/>
          </w:tcPr>
          <w:p w14:paraId="385AED82" w14:textId="2CEE29CB"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13565AD0" w14:textId="152F12C4"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Borders>
              <w:top w:val="single" w:sz="4" w:space="0" w:color="BFBFBF" w:themeColor="background1" w:themeShade="BF"/>
              <w:left w:val="nil"/>
              <w:right w:val="nil"/>
            </w:tcBorders>
            <w:hideMark/>
          </w:tcPr>
          <w:p w14:paraId="72E69515"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top w:val="single" w:sz="4" w:space="0" w:color="BFBFBF" w:themeColor="background1" w:themeShade="BF"/>
              <w:left w:val="nil"/>
              <w:right w:val="nil"/>
            </w:tcBorders>
            <w:hideMark/>
          </w:tcPr>
          <w:p w14:paraId="12F23753" w14:textId="44D863AA"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PEVuZE5vdGU+PENpdGU+PEF1dGhvcj5QaGlsbGlwczwvQXV0aG9yPjxZZWFyPjE5OTk8L1llYXI+
PFJlY051bT4yMjM3MDwvUmVjTnVtPjxEaXNwbGF5VGV4dD4oQnJpZGRvbiBldCBhbC4gMTk5OTsg
RGF2aXMgJmFtcDsgUnVhYmV0ZSAyMDEwOyBFbmkgZXQgYWwuIDIwMDg7IEd1aW1hcmFlcyBldCBh
bC4gMjAxNTsgS2VueW9uLCBMZWJhcyAmYW1wOyBTZWFsIDIwMDg7IE9kdSBldCBhbC4gMjAwNjsg
UGhpbGxpcHMgZXQgYWwuIDE5OTk7IFNlYWwgZXQgYWwuIDIwMTQpPC9EaXNwbGF5VGV4dD48cmVj
b3JkPjxyZWMtbnVtYmVyPjIyMzcwPC9yZWMtbnVtYmVyPjxmb3JlaWduLWtleXM+PGtleSBhcHA9
IkVOIiBkYi1pZD0icHh3eHcwZXI5enYyZnhlenhkazV0dDV1dHo1cDV2dHJ3ZHYwIiB0aW1lc3Rh
bXA9IjE0NTE5NzI4NzMiPjIyMzcwPC9rZXk+PC9mb3JlaWduLWtleXM+PHJlZi10eXBlIG5hbWU9
IkpvdXJuYWwgQXJ0aWNsZSI+MTc8L3JlZi10eXBlPjxjb250cmlidXRvcnM+PGF1dGhvcnM+PGF1
dGhvcj5QaGlsbGlwcyxTLjwvYXV0aG9yPjxhdXRob3I+QnJpZGRvbixSLlcuPC9hdXRob3I+PGF1
dGhvcj5CcnVudCxBLkEuPC9hdXRob3I+PGF1dGhvcj5IdWxsLFIuPC9hdXRob3I+PC9hdXRob3Jz
PjwvY29udHJpYnV0b3JzPjx0aXRsZXM+PHRpdGxlPjxzdHlsZSBmYWNlPSJub3JtYWwiIGZvbnQ9
ImRlZmF1bHQiIHNpemU9IjEwMCUiPlRoZSBwYXJ0aWFsIGNoYXJhY3Rlcml6YXRpb24gb2YgYmFk
bmF2aXJ1cyBpbmZlY3RpbmcgdGhlIEdyZWF0ZXIgYXNpYXRpYyBvciB3YXRlciB5YW0gKDwvc3R5
bGU+PHN0eWxlIGZhY2U9Iml0YWxpYyIgZm9udD0iZGVmYXVsdCIgc2l6ZT0iMTAwJSI+RGlvc2Nv
cmVhIGFsYXRhPC9zdHlsZT48c3R5bGUgZmFjZT0ibm9ybWFsIiBmb250PSJkZWZhdWx0IiBzaXpl
PSIxMDAlIj4pPC9zdHlsZT48L3RpdGxlPjxzZWNvbmRhcnktdGl0bGU+Sm91cm5hbCBvZiBQaHl0
b3BhdGhvbG9neTwvc2Vjb25kYXJ5LXRpdGxlPjwvdGl0bGVzPjxwZXJpb2RpY2FsPjxmdWxsLXRp
dGxlPkpvdXJuYWwgb2YgUGh5dG9wYXRob2xvZ3k8L2Z1bGwtdGl0bGU+PC9wZXJpb2RpY2FsPjxw
YWdlcz4yNjUtMjY5PC9wYWdlcz48dm9sdW1lPjE0Nzwvdm9sdW1lPjxrZXl3b3Jkcz48a2V5d29y
ZD5iYWRuYXZpcnVzPC9rZXl3b3JkPjxrZXl3b3JkPkNoYXJhY3Rlcml6YXRpb248L2tleXdvcmQ+
PGtleXdvcmQ+RGlvc2NvcmVhPC9rZXl3b3JkPjxrZXl3b3JkPkRpb3Njb3JlYSBhbGF0YTwva2V5
d29yZD48a2V5d29yZD5NZWFseWJ1Zzwva2V5d29yZD48a2V5d29yZD5XYXRlcjwva2V5d29yZD48
a2V5d29yZD5ZYW08L2tleXdvcmQ+PC9rZXl3b3Jkcz48ZGF0ZXM+PHllYXI+MTk5OTwveWVhcj48
L2RhdGVzPjxvcmlnLXB1Yj48c3R5bGUgZmFjZT0idW5kZXJsaW5lIiBmb250PSJkZWZhdWx0IiBz
aXplPSIxMDAlIj5KOlxFIExpYnJhcnlcUGxhbnQgQ2F0YWxvZ3VlXFA8L3N0eWxlPjwvb3JpZy1w
dWI+PGxhYmVsPjg3MjI2PC9sYWJlbD48dXJscz48cGRmLXVybHM+PHVybD5maWxlOi8vSjpcRSBM
aWJyYXJ5XFBsYW50IENhdGFsb2d1ZVxQXFBoaWxsaXBzIGV0IGFsIDE5OTkgSUQ4NzIyNi5wZGY8
L3VybD48L3BkZi11cmxzPjwvdXJscz48Y3VzdG9tMT5NZWFseWJ1ZyBncm91cCBwb2xpY3kgWUdD
PC9jdXN0b20xPjwvcmVjb3JkPjwvQ2l0ZT48Q2l0ZT48QXV0aG9yPkJyaWRkb248L0F1dGhvcj48
WWVhcj4xOTk5PC9ZZWFyPjxSZWNOdW0+MjIzNzI8L1JlY051bT48cmVjb3JkPjxyZWMtbnVtYmVy
PjIyMzcyPC9yZWMtbnVtYmVyPjxmb3JlaWduLWtleXM+PGtleSBhcHA9IkVOIiBkYi1pZD0icHh3
eHcwZXI5enYyZnhlenhkazV0dDV1dHo1cDV2dHJ3ZHYwIiB0aW1lc3RhbXA9IjE0NTE5NzI4NzMi
PjIyMzcyPC9rZXk+PC9mb3JlaWduLWtleXM+PHJlZi10eXBlIG5hbWU9IkpvdXJuYWwgQXJ0aWNs
ZSI+MTc8L3JlZi10eXBlPjxjb250cmlidXRvcnM+PGF1dGhvcnM+PGF1dGhvcj5CcmlkZG9uLFIu
Vy48L2F1dGhvcj48YXV0aG9yPlBoaWxsaXBzLFMuPC9hdXRob3I+PGF1dGhvcj5CcnVudCxBLjwv
YXV0aG9yPjxhdXRob3I+SHVsbCxSLjwvYXV0aG9yPjwvYXV0aG9ycz48L2NvbnRyaWJ1dG9ycz48
dGl0bGVzPjx0aXRsZT48c3R5bGUgZmFjZT0ibm9ybWFsIiBmb250PSJkZWZhdWx0IiBzaXplPSIx
MDAlIj5BbmFseXNpcyBvZiB0aGUgc2VxdWVuY2Ugb2YgPC9zdHlsZT48c3R5bGUgZmFjZT0iaXRh
bGljIiBmb250PSJkZWZhdWx0IiBzaXplPSIxMDAlIj5EaW9zY29yZWEgYWxhdGEgYmFjaWxsaWZv
cm08L3N0eWxlPjxzdHlsZSBmYWNlPSJub3JtYWwiIGZvbnQ9ImRlZmF1bHQiIHNpemU9IjEwMCUi
PiA8L3N0eWxlPjxzdHlsZSBmYWNlPSJpdGFsaWMiIGZvbnQ9ImRlZmF1bHQiIHNpemU9IjEwMCUi
PnZpcnVzPC9zdHlsZT48c3R5bGUgZmFjZT0ibm9ybWFsIiBmb250PSJkZWZhdWx0IiBzaXplPSIx
MDAlIj46IGNvbXBhcmlzb24gdG8gb3RoZXJzIG1lbWJlcnMgb2YgdGhlIGJhZG5hdmlydXMgZ3Jv
dXA8L3N0eWxlPjwvdGl0bGU+PHNlY29uZGFyeS10aXRsZT5WaXJ1cyBHZW5lczwvc2Vjb25kYXJ5
LXRpdGxlPjwvdGl0bGVzPjxwZXJpb2RpY2FsPjxmdWxsLXRpdGxlPlZpcnVzIEdlbmVzPC9mdWxs
LXRpdGxlPjwvcGVyaW9kaWNhbD48cGFnZXM+MjI3LTI4MzwvcGFnZXM+PHZvbHVtZT4xODwvdm9s
dW1lPjxrZXl3b3Jkcz48a2V5d29yZD5BbmFseXNpczwva2V5d29yZD48a2V5d29yZD5TZXF1ZW5j
ZTwva2V5d29yZD48a2V5d29yZD5EaW9zY29yZWE8L2tleXdvcmQ+PGtleXdvcmQ+RGlvc2NvcmVh
IGFsYXRhPC9rZXl3b3JkPjxrZXl3b3JkPlZpcnVzPC9rZXl3b3JkPjxrZXl3b3JkPmJhZG5hdmly
dXM8L2tleXdvcmQ+PGtleXdvcmQ+R2VuZXM8L2tleXdvcmQ+PGtleXdvcmQ+R2VuZTwva2V5d29y
ZD48L2tleXdvcmRzPjxkYXRlcz48eWVhcj4xOTk5PC95ZWFyPjwvZGF0ZXM+PG9yaWctcHViPjxz
dHlsZSBmYWNlPSJ1bmRlcmxpbmUiIGZvbnQ9ImRlZmF1bHQiIHNpemU9IjEwMCUiPko6XEUgTGli
cmFyeVxQbGFudCBDYXRhbG9ndWVcQjwvc3R5bGU+PC9vcmlnLXB1Yj48bGFiZWw+ODcyMjg8L2xh
YmVsPjx1cmxzPjxwZGYtdXJscz48dXJsPmZpbGU6Ly9KOlxFIExpYnJhcnlcUGxhbnQgQ2F0YWxv
Z3VlXEJcQnJpZGRvbiBldCBhbCAxOTk5IElEODcyMjgucGRmPC91cmw+PC9wZGYtdXJscz48L3Vy
bHM+PGN1c3RvbTE+TWVhbHlidWcgZ3JvdXAgcG9saWN5IFlHQzwvY3VzdG9tMT48L3JlY29yZD48
L0NpdGU+PENpdGU+PEF1dGhvcj5PZHU8L0F1dGhvcj48WWVhcj4yMDA2PC9ZZWFyPjxSZWNOdW0+
MjIzNzE8L1JlY051bT48cmVjb3JkPjxyZWMtbnVtYmVyPjIyMzcxPC9yZWMtbnVtYmVyPjxmb3Jl
aWduLWtleXM+PGtleSBhcHA9IkVOIiBkYi1pZD0icHh3eHcwZXI5enYyZnhlenhkazV0dDV1dHo1
cDV2dHJ3ZHYwIiB0aW1lc3RhbXA9IjE0NTE5NzI4NzMiPjIyMzcxPC9rZXk+PC9mb3JlaWduLWtl
eXM+PHJlZi10eXBlIG5hbWU9IkpvdXJuYWwgQXJ0aWNsZSI+MTc8L3JlZi10eXBlPjxjb250cmli
dXRvcnM+PGF1dGhvcnM+PGF1dGhvcj5PZHUsQi5PLjwvYXV0aG9yPjxhdXRob3I+QXNpZWR1LFIu
PC9hdXRob3I+PGF1dGhvcj5TaG95aW5rYSxTLkEuPC9hdXRob3I+PGF1dGhvcj5IdWdoZXMsSi5k
JmFwb3M7QS48L2F1dGhvcj48L2F1dGhvcnM+PC9jb250cmlidXRvcnM+PHRpdGxlcz48dGl0bGU+
PHN0eWxlIGZhY2U9Im5vcm1hbCIgZm9udD0iZGVmYXVsdCIgc2l6ZT0iMTAwJSI+U2NyZWVuaW5n
IG9mIHdhdGVyIHlhbSAoPC9zdHlsZT48c3R5bGUgZmFjZT0iaXRhbGljIiBmb250PSJkZWZhdWx0
IiBzaXplPSIxMDAlIj5EaW9zY29yZWEgYWxhdGE8L3N0eWxlPjxzdHlsZSBmYWNlPSJub3JtYWwi
IGZvbnQ9ImRlZmF1bHQiIHNpemU9IjEwMCUiPiBMLikgZ2Vub3R5cGVzIGZvciByZWFjdGlvbnMg
dG8gdmlydXNlcyBpbiBOaWdlcmlhPC9zdHlsZT48L3RpdGxlPjxzZWNvbmRhcnktdGl0bGU+Sm91
cm5hbCBvZiBQaHl0b3BhdGhvbG9neTwvc2Vjb25kYXJ5LXRpdGxlPjwvdGl0bGVzPjxwZXJpb2Rp
Y2FsPjxmdWxsLXRpdGxlPkpvdXJuYWwgb2YgUGh5dG9wYXRob2xvZ3k8L2Z1bGwtdGl0bGU+PC9w
ZXJpb2RpY2FsPjxwYWdlcz43MTYtNzI0PC9wYWdlcz48dm9sdW1lPjE1NDwvdm9sdW1lPjxrZXl3
b3Jkcz48a2V5d29yZD5BbmFseXNpczwva2V5d29yZD48a2V5d29yZD5iYWRuYXZpcnVzPC9rZXl3
b3JkPjxrZXl3b3JkPkN1Y3VtYmVyIG1vc2FpYyB2aXJ1czwva2V5d29yZD48a2V5d29yZD5DdWN1
bW92aXJ1czwva2V5d29yZD48a2V5d29yZD5EaW9zY29yZWE8L2tleXdvcmQ+PGtleXdvcmQ+RGlv
c2NvcmVhIGFsYXRhPC9rZXl3b3JkPjxrZXl3b3JkPmRpc2Vhc2U8L2tleXdvcmQ+PGtleXdvcmQ+
RXZhbHVhdGlvbjwva2V5d29yZD48a2V5d29yZD5GaWVsZDwva2V5d29yZD48a2V5d29yZD5GaWVs
ZCBldmFsdWF0aW9uPC9rZXl3b3JkPjxrZXl3b3JkPkdlbm90eXBlczwva2V5d29yZD48a2V5d29y
ZD5HZW51czwva2V5d29yZD48a2V5d29yZD5qPC9rZXl3b3JkPjxrZXl3b3JkPmw8L2tleXdvcmQ+
PGtleXdvcmQ+TW9zYWljPC9rZXl3b3JkPjxrZXl3b3JkPk1vc2FpYyB2aXJ1czwva2V5d29yZD48
a2V5d29yZD5OaWdlcmlhPC9rZXl3b3JkPjxrZXl3b3JkPlBvdHl2aXJ1czwva2V5d29yZD48a2V5
d29yZD5QdWVydG8gUmljbzwva2V5d29yZD48a2V5d29yZD5SZWFjdGlvbnM8L2tleXdvcmQ+PGtl
eXdvcmQ+UmVzaXN0YW5jZTwva2V5d29yZD48a2V5d29yZD5TY3JlZW5pbmc8L2tleXdvcmQ+PGtl
eXdvcmQ+U2V2ZXJpdHk8L2tleXdvcmQ+PGtleXdvcmQ+U291cmNlczwva2V5d29yZD48a2V5d29y
ZD5TdHVkaWVzPC9rZXl3b3JkPjxrZXl3b3JkPlN1c2NlcHRpYmlsaXR5PC9rZXl3b3JkPjxrZXl3
b3JkPlZhcmlhbmNlPC9rZXl3b3JkPjxrZXl3b3JkPnZlY3Rvcjwva2V5d29yZD48a2V5d29yZD5W
ZWN0b3JzPC9rZXl3b3JkPjxrZXl3b3JkPlZpcnVzPC9rZXl3b3JkPjxrZXl3b3JkPlZpcnVzZXM8
L2tleXdvcmQ+PGtleXdvcmQ+V2F0ZXI8L2tleXdvcmQ+PGtleXdvcmQ+WWFtPC9rZXl3b3JkPjwv
a2V5d29yZHM+PGRhdGVzPjx5ZWFyPjIwMDY8L3llYXI+PC9kYXRlcz48b3JpZy1wdWI+PHN0eWxl
IGZhY2U9InVuZGVybGluZSIgZm9udD0iZGVmYXVsdCIgc2l6ZT0iMTAwJSI+SjpcRSBMaWJyYXJ5
XFBsYW50IENhdGFsb2d1ZVxPPC9zdHlsZT48L29yaWctcHViPjxsYWJlbD44NzIyNzwvbGFiZWw+
PHVybHM+PHBkZi11cmxzPjx1cmw+ZmlsZTovL0o6XEUgTGlicmFyeVxQbGFudCBDYXRhbG9ndWVc
T1xPZHUgZXQgYWwgMjAwNiBJRDg3MjI3LnBkZjwvdXJsPjwvcGRmLXVybHM+PC91cmxzPjxjdXN0
b20xPk1lYWx5YnVnIGdyb3VwIHBvbGljeSBZR0M8L2N1c3RvbTE+PC9yZWNvcmQ+PC9DaXRlPjxD
aXRlPjxBdXRob3I+S2VueW9uPC9BdXRob3I+PFllYXI+MjAwODwvWWVhcj48UmVjTnVtPjIyMzY2
PC9SZWNOdW0+PHJlY29yZD48cmVjLW51bWJlcj4yMjM2NjwvcmVjLW51bWJlcj48Zm9yZWlnbi1r
ZXlzPjxrZXkgYXBwPSJFTiIgZGItaWQ9InB4d3h3MGVyOXp2MmZ4ZXp4ZGs1dHQ1dXR6NXA1dnRy
d2R2MCIgdGltZXN0YW1wPSIxNDUxOTcyODczIj4yMjM2Njwva2V5PjwvZm9yZWlnbi1rZXlzPjxy
ZWYtdHlwZSBuYW1lPSJKb3VybmFsIEFydGljbGUiPjE3PC9yZWYtdHlwZT48Y29udHJpYnV0b3Jz
PjxhdXRob3JzPjxhdXRob3I+S2VueW9uLEwuPC9hdXRob3I+PGF1dGhvcj5MZWJhcyxCLlMuTS48
L2F1dGhvcj48YXV0aG9yPlNlYWwsUy5FLjwvYXV0aG9yPjwvYXV0aG9ycz48L2NvbnRyaWJ1dG9y
cz48dGl0bGVzPjx0aXRsZT48c3R5bGUgZmFjZT0ibm9ybWFsIiBmb250PSJkZWZhdWx0IiBzaXpl
PSIxMDAlIj5ZYW1zICg8L3N0eWxlPjxzdHlsZSBmYWNlPSJpdGFsaWMiIGZvbnQ9ImRlZmF1bHQi
IHNpemU9IjEwMCUiPkRpb3Njb3JlYSA8L3N0eWxlPjxzdHlsZSBmYWNlPSJub3JtYWwiIGZvbnQ9
ImRlZmF1bHQiIHNpemU9IjEwMCUiPnNwcC4pIGZyb20gdGhlIFNvdXRoIFBhY2lmaWMgSXNsYW5k
cyBjb250YWluIG1hbnkgbm92ZWwgYmFkbmF2aXJ1c2VzOiBpbXBsaWNhdGlvbnMgZm9yIGludGVy
bmF0aW9uYWwgbW92ZW1lbnQgb2YgeWFtIGdlcm1wbGFzbTwvc3R5bGU+PC90aXRsZT48c2Vjb25k
YXJ5LXRpdGxlPkFyY2hpZXZlcyBvZiBWaXJvbG9neTwvc2Vjb25kYXJ5LXRpdGxlPjwvdGl0bGVz
PjxwZXJpb2RpY2FsPjxmdWxsLXRpdGxlPkFyY2hpZXZlcyBvZiBWaXJvbG9neTwvZnVsbC10aXRs
ZT48L3BlcmlvZGljYWw+PHBhZ2VzPjg3Ny04ODk8L3BhZ2VzPjx2b2x1bWU+MTUzPC92b2x1bWU+
PGtleXdvcmRzPjxrZXl3b3JkPmw8L2tleXdvcmQ+PGtleXdvcmQ+WWFtczwva2V5d29yZD48a2V5
d29yZD5EaW9zY29yZWE8L2tleXdvcmQ+PGtleXdvcmQ+UGFjaWZpYyBJc2xhbmRzPC9rZXl3b3Jk
PjxrZXl3b3JkPklzbGFuZHM8L2tleXdvcmQ+PGtleXdvcmQ+SW1wbGljYXRpb25zPC9rZXl3b3Jk
PjxrZXl3b3JkPkdlcm1wbGFzbTwva2V5d29yZD48a2V5d29yZD5TYW1wbGVzPC9rZXl3b3JkPjxr
ZXl3b3JkPmluZmVjdGlvbjwva2V5d29yZD48a2V5d29yZD5FTElTQTwva2V5d29yZD48a2V5d29y
ZD5BbnRpc2VyYTwva2V5d29yZD48a2V5d29yZD5BbnRpc2VydW08L2tleXdvcmQ+PGtleXdvcmQ+
SG9zdCBzcGVjaWVzPC9rZXl3b3JkPjxrZXl3b3JkPlNwZWNpZXM8L2tleXdvcmQ+PGtleXdvcmQ+
UmVnaW9uPC9rZXl3b3JkPjxrZXl3b3JkPkROQTwva2V5d29yZD48a2V5d29yZD5QbGFudHM8L2tl
eXdvcmQ+PGtleXdvcmQ+Q29udHJvbHM8L2tleXdvcmQ+PGtleXdvcmQ+Y29udHJvbDwva2V5d29y
ZD48a2V5d29yZD5QQ1I8L2tleXdvcmQ+PGtleXdvcmQ+UENSIGFtcGxpZmljYXRpb248L2tleXdv
cmQ+PGtleXdvcmQ+R2VuZXM8L2tleXdvcmQ+PGtleXdvcmQ+R2VuZTwva2V5d29yZD48a2V5d29y
ZD5TaXplPC9rZXl3b3JkPjxrZXl3b3JkPlNlcXVlbmNlczwva2V5d29yZD48a2V5d29yZD5TZXF1
ZW5jZTwva2V5d29yZD48a2V5d29yZD5HZW5lcmE8L2tleXdvcmQ+PGtleXdvcmQ+YWNpZDwva2V5
d29yZD48a2V5d29yZD5EaXN0cmlidXRpb248L2tleXdvcmQ+PGtleXdvcmQ+U3ByZWFkPC9rZXl3
b3JkPjwva2V5d29yZHM+PGRhdGVzPjx5ZWFyPjIwMDg8L3llYXI+PC9kYXRlcz48b3JpZy1wdWI+
PHN0eWxlIGZhY2U9InVuZGVybGluZSIgZm9udD0iZGVmYXVsdCIgc2l6ZT0iMTAwJSI+SjpcRSBM
aWJyYXJ5XFBsYW50IENhdGFsb2d1ZVxLPC9zdHlsZT48L29yaWctcHViPjxsYWJlbD44NzIyMjwv
bGFiZWw+PHVybHM+PHBkZi11cmxzPjx1cmw+ZmlsZTovL0o6XEUgTGlicmFyeVxQbGFudCBDYXRh
bG9ndWVcS1xLZW55b24gZXQgYWwgMjAwOCBJRDg3MjIyLnBkZjwvdXJsPjwvcGRmLXVybHM+PC91
cmxzPjxjdXN0b20xPk1lYWx5YnVnIGdyb3VwIHBvbGljeSBZR0M8L2N1c3RvbTE+PC9yZWNvcmQ+
PC9DaXRlPjxDaXRlPjxBdXRob3I+RW5pPC9BdXRob3I+PFllYXI+MjAwODwvWWVhcj48UmVjTnVt
PjIyMzY5PC9SZWNOdW0+PHJlY29yZD48cmVjLW51bWJlcj4yMjM2OTwvcmVjLW51bWJlcj48Zm9y
ZWlnbi1rZXlzPjxrZXkgYXBwPSJFTiIgZGItaWQ9InB4d3h3MGVyOXp2MmZ4ZXp4ZGs1dHQ1dXR6
NXA1dnRyd2R2MCIgdGltZXN0YW1wPSIxNDUxOTcyODczIj4yMjM2OTwva2V5PjwvZm9yZWlnbi1r
ZXlzPjxyZWYtdHlwZSBuYW1lPSJKb3VybmFsIEFydGljbGUiPjE3PC9yZWYtdHlwZT48Y29udHJp
YnV0b3JzPjxhdXRob3JzPjxhdXRob3I+RW5pLEEuTy48L2F1dGhvcj48YXV0aG9yPkh1Z2hlcyxK
LmQmYXBvcztBLjwvYXV0aG9yPjxhdXRob3I+QXNpZWR1LFIuPC9hdXRob3I+PGF1dGhvcj5SZXks
TS5FLkMuPC9hdXRob3I+PC9hdXRob3JzPjwvY29udHJpYnV0b3JzPjx0aXRsZXM+PHRpdGxlPjxz
dHlsZSBmYWNlPSJub3JtYWwiIGZvbnQ9ImRlZmF1bHQiIHNpemU9IjEwMCUiPlNlcXVlbmNlIGRp
dmVyc2l0eSBhbW9uZyBiYWRuYXZpcnVzIGlzb2xhdGVzIGluZmVjdGluZyB5YW0gKDwvc3R5bGU+
PHN0eWxlIGZhY2U9Iml0YWxpYyIgZm9udD0iZGVmYXVsdCIgc2l6ZT0iMTAwJSI+RGlvc2NvcmVh
IDwvc3R5bGU+PHN0eWxlIGZhY2U9Im5vcm1hbCIgZm9udD0iZGVmYXVsdCIgc2l6ZT0iMTAwJSI+
c3BwLikgaW4gR2hhbmEsIFRvZ28sIEJlbmluIGFuZCBOaWdlcmlhPC9zdHlsZT48L3RpdGxlPjxz
ZWNvbmRhcnktdGl0bGU+QXJjaGlldmVzIG9mIFZpcm9sb2d5PC9zZWNvbmRhcnktdGl0bGU+PC90
aXRsZXM+PHBlcmlvZGljYWw+PGZ1bGwtdGl0bGU+QXJjaGlldmVzIG9mIFZpcm9sb2d5PC9mdWxs
LXRpdGxlPjwvcGVyaW9kaWNhbD48cGFnZXM+MjI2My0yMjcyPC9wYWdlcz48dm9sdW1lPjE1Mzwv
dm9sdW1lPjxrZXl3b3Jkcz48a2V5d29yZD5EaXZlcnNpdHk8L2tleXdvcmQ+PGtleXdvcmQ+SXNv
bGF0ZXM8L2tleXdvcmQ+PGtleXdvcmQ+RGlvc2NvcmVhPC9rZXl3b3JkPjxrZXl3b3JkPkJlbmlu
PC9rZXl3b3JkPjxrZXl3b3JkPk5pZ2VyaWE8L2tleXdvcmQ+PGtleXdvcmQ+ajwva2V5d29yZD48
a2V5d29yZD5jPC9rZXl3b3JkPjxrZXl3b3JkPlNlcXVlbmNlPC9rZXl3b3JkPjwva2V5d29yZHM+
PGRhdGVzPjx5ZWFyPjIwMDg8L3llYXI+PC9kYXRlcz48b3JpZy1wdWI+PHN0eWxlIGZhY2U9InVu
ZGVybGluZSIgZm9udD0iZGVmYXVsdCIgc2l6ZT0iMTAwJSI+SjpcRSBMaWJyYXJ5XFBsYW50IENh
dGFsb2d1ZVxFPC9zdHlsZT48L29yaWctcHViPjxsYWJlbD44NzIyNTwvbGFiZWw+PHVybHM+PHBk
Zi11cmxzPjx1cmw+ZmlsZTovL0o6XEUgTGlicmFyeVxQbGFudCBDYXRhbG9ndWVcRVxFbmkgZXQg
YWwgMjAwOCBJRDg3MjI1LnBkZjwvdXJsPjwvcGRmLXVybHM+PC91cmxzPjxjdXN0b20xPk1lYWx5
YnVnIGdyb3VwIHBvbGljeSBZR0M8L2N1c3RvbTE+PGVsZWN0cm9uaWMtcmVzb3VyY2UtbnVtPjEw
LjEwMDcvczAwNzA1LTAwOC0wMjU4LTg8L2VsZWN0cm9uaWMtcmVzb3VyY2UtbnVtPjwvcmVjb3Jk
PjwvQ2l0ZT48Q2l0ZT48QXV0aG9yPkRhdmlzPC9BdXRob3I+PFllYXI+MjAxMDwvWWVhcj48UmVj
TnVtPjE5MzQxPC9SZWNOdW0+PHJlY29yZD48cmVjLW51bWJlcj4xOTM0MTwvcmVjLW51bWJlcj48
Zm9yZWlnbi1rZXlzPjxrZXkgYXBwPSJFTiIgZGItaWQ9InB4d3h3MGVyOXp2MmZ4ZXp4ZGs1dHQ1
dXR6NXA1dnRyd2R2MCIgdGltZXN0YW1wPSIxNDUxOTcyODAyIj4xOTM0MTwva2V5PjwvZm9yZWln
bi1rZXlzPjxyZWYtdHlwZSBuYW1lPSJKb3VybmFsIEFydGljbGUiPjE3PC9yZWYtdHlwZT48Y29u
dHJpYnV0b3JzPjxhdXRob3JzPjxhdXRob3I+RGF2aXMsUi5JLjwvYXV0aG9yPjxhdXRob3I+UnVh
YmV0ZSxULksuPC9hdXRob3I+PC9hdXRob3JzPjwvY29udHJpYnV0b3JzPjx0aXRsZXM+PHRpdGxl
PlJlY29yZHMgb2YgcGxhbnQgcGF0aG9nZW5pYyB2aXJ1c2VzIGFuZCB2aXJ1cy1saWtlIGFnZW50
cyBmcm9tIDIyIFBhY2lmaWMgaXNsYW5kIGNvdW50cmllcyBhbmQgdGVycml0b3JpZXM6IGEgcmV2
aWV3IGFuZCBhbiB1cGRhdGU8L3RpdGxlPjxzZWNvbmRhcnktdGl0bGU+QXVzdHJhbGFzaWFuIEpv
dXJuYWwgb2YgUGxhbnQgUGF0aG9sb2d5PC9zZWNvbmRhcnktdGl0bGU+PC90aXRsZXM+PHBlcmlv
ZGljYWw+PGZ1bGwtdGl0bGU+QXVzdHJhbGFzaWFuIEpvdXJuYWwgb2YgUGxhbnQgUGF0aG9sb2d5
PC9mdWxsLXRpdGxlPjwvcGVyaW9kaWNhbD48cGFnZXM+MjY1LTI5MTwvcGFnZXM+PHZvbHVtZT4z
OTwvdm9sdW1lPjxudW1iZXI+MzwvbnVtYmVyPjxrZXl3b3Jkcz48a2V5d29yZD5BZ2VudHM8L2tl
eXdvcmQ+PGtleXdvcmQ+QW1lcmljYW4gU2Ftb2E8L2tleXdvcmQ+PGtleXdvcmQ+Q29tbXVuaXRp
ZXM8L2tleXdvcmQ+PGtleXdvcmQ+Q29vayBJc2xhbmRzPC9rZXl3b3JkPjxrZXl3b3JkPkNvdW50
cmllczwva2V5d29yZD48a2V5d29yZD5EYXRhPC9rZXl3b3JkPjxrZXl3b3JkPkZlZGVyYXRlZCBT
dGF0ZXMgb2YgTWljcm9uZXNpYTwva2V5d29yZD48a2V5d29yZD5GaWppPC9rZXl3b3JkPjxrZXl3
b3JkPkd1YW08L2tleXdvcmQ+PGtleXdvcmQ+SXNsYW5kczwva2V5d29yZD48a2V5d29yZD5LaXJp
YmF0aTwva2V5d29yZD48a2V5d29yZD5NYXJpYW5hIElzbGFuZHM8L2tleXdvcmQ+PGtleXdvcmQ+
TWFyc2hhbGwgSXNsYW5kczwva2V5d29yZD48a2V5d29yZD5OYXVydTwva2V5d29yZD48a2V5d29y
ZD5OZXcgQ2FsZWRvbmlhPC9rZXl3b3JkPjxrZXl3b3JkPk5ldyBHdWluZWE8L2tleXdvcmQ+PGtl
eXdvcmQ+Tml1ZTwva2V5d29yZD48a2V5d29yZD5QYWxhdTwva2V5d29yZD48a2V5d29yZD5QYXB1
YSBOZXcgR3VpbmVhPC9rZXl3b3JkPjxrZXl3b3JkPlBoeXRvcGxhc21hPC9rZXl3b3JkPjxrZXl3
b3JkPlBpdGNhaXJuPC9rZXl3b3JkPjxrZXl3b3JkPlBvbHluZXNpYTwva2V5d29yZD48a2V5d29y
ZD5SZWNvcmRzPC9rZXl3b3JkPjxrZXl3b3JkPlNhbW9hPC9rZXl3b3JkPjxrZXl3b3JkPlNvbG9t
b24gSXNsYW5kczwva2V5d29yZD48a2V5d29yZD5Ub2tlbGF1PC9rZXl3b3JkPjxrZXl3b3JkPlRv
bmdhPC9rZXl3b3JkPjxrZXl3b3JkPlR1dmFsdTwva2V5d29yZD48a2V5d29yZD5WYW51YXR1PC9r
ZXl3b3JkPjxrZXl3b3JkPlZpcnVzPC9rZXl3b3JkPjxrZXl3b3JkPlZpcnVzZXM8L2tleXdvcmQ+
PC9rZXl3b3Jkcz48ZGF0ZXM+PHllYXI+MjAxMDwveWVhcj48L2RhdGVzPjxvcmlnLXB1Yj48c3R5
bGUgZmFjZT0idW5kZXJsaW5lIiBmb250PSJkZWZhdWx0IiBzaXplPSIxMDAlIj5KOlxFIExpYnJh
cnlcUGxhbnQgQ2F0YWxvZ3VlXEQ8L3N0eWxlPjwvb3JpZy1wdWI+PGxhYmVsPjgzNjc3PC9sYWJl
bD48dXJscz48cmVsYXRlZC11cmxzPjx1cmw+PHN0eWxlIGZhY2U9InVuZGVybGluZSIgZm9udD0i
ZGVmYXVsdCIgc2l6ZT0iMTAwJSI+aHR0cDovL2xpbmsuc3ByaW5nZXIuY29tL2FydGljbGUvMTAu
MTA3MS9BUDEwMDQ3PC9zdHlsZT48L3VybD48L3JlbGF0ZWQtdXJscz48cGRmLXVybHM+PHVybD5m
aWxlOi8vSjpcRSBMaWJyYXJ5XFBsYW50IENhdGFsb2d1ZVxEXERhdmlzIGFuZCBSdWFiZXRlIDIw
MTAgSUQ4MzY3Ny5wZGY8L3VybD48L3BkZi11cmxzPjwvdXJscz48Y3VzdG9tMT5GaWppIGNoaWxs
aWVzIGpzPC9jdXN0b20xPjwvcmVjb3JkPjwvQ2l0ZT48Q2l0ZT48QXV0aG9yPlNlYWw8L0F1dGhv
cj48WWVhcj4yMDE0PC9ZZWFyPjxSZWNOdW0+MjIzNjg8L1JlY051bT48cmVjb3JkPjxyZWMtbnVt
YmVyPjIyMzY4PC9yZWMtbnVtYmVyPjxmb3JlaWduLWtleXM+PGtleSBhcHA9IkVOIiBkYi1pZD0i
cHh3eHcwZXI5enYyZnhlenhkazV0dDV1dHo1cDV2dHJ3ZHYwIiB0aW1lc3RhbXA9IjE0NTE5NzI4
NzMiPjIyMzY4PC9rZXk+PC9mb3JlaWduLWtleXM+PHJlZi10eXBlIG5hbWU9IkpvdXJuYWwgQXJ0
aWNsZSI+MTc8L3JlZi10eXBlPjxjb250cmlidXRvcnM+PGF1dGhvcnM+PGF1dGhvcj5TZWFsLFMu
PC9hdXRob3I+PGF1dGhvcj5UdXJha2ksQS48L2F1dGhvcj48YXV0aG9yPk11bGxlcixFLjwvYXV0
aG9yPjxhdXRob3I+S3VtYXIsUC5MLjwvYXV0aG9yPjxhdXRob3I+S2VueW9uLEwuPC9hdXRob3I+
PGF1dGhvcj5GaWxsb3V4LEQuPC9hdXRob3I+PGF1dGhvcj5HYWx6aSxTLjwvYXV0aG9yPjxhdXRo
b3I+TG9wZXotTW9udGVzLEEuPC9hdXRob3I+PGF1dGhvcj5Jc2tyYS1DYXJ1YW5hLE0uTC48L2F1
dGhvcj48L2F1dGhvcnM+PC9jb250cmlidXRvcnM+PHRpdGxlcz48dGl0bGU+PHN0eWxlIGZhY2U9
Im5vcm1hbCIgZm9udD0iZGVmYXVsdCIgc2l6ZT0iMTAwJSI+VGhlIHByZXZhbGVuY2Ugb2YgYmFk
bmF2aXJ1c2VzIGluIFdlc3QgQWZyaWNhbiB5YW1zICg8L3N0eWxlPjxzdHlsZSBmYWNlPSJpdGFs
aWMiIGZvbnQ9ImRlZmF1bHQiIHNpemU9IjEwMCUiPkRpb3Njb3JlYSBjYXllbmVuc2lzLXJvdHVu
ZGF0YTwvc3R5bGU+PHN0eWxlIGZhY2U9Im5vcm1hbCIgZm9udD0iZGVmYXVsdCIgc2l6ZT0iMTAw
JSI+KSBhbmQgZXZpZGVuY2Ugb2YgZW5kb2dlbm91cyBwYXJhcmV0cm92aXJ1cyBzZXF1ZW5jZXMg
aW4gdGhlaXIgZ2Vub21lczwvc3R5bGU+PC90aXRsZT48c2Vjb25kYXJ5LXRpdGxlPlZpcnVzIFJl
c2VhcmNoPC9zZWNvbmRhcnktdGl0bGU+PC90aXRsZXM+PHBlcmlvZGljYWw+PGZ1bGwtdGl0bGU+
VmlydXMgUmVzZWFyY2g8L2Z1bGwtdGl0bGU+PC9wZXJpb2RpY2FsPjxwYWdlcz4xNDQtMTU0PC9w
YWdlcz48dm9sdW1lPjE4Njwvdm9sdW1lPjxrZXl3b3Jkcz48a2V5d29yZD5QcmV2YWxlbmNlPC9r
ZXl3b3JkPjxrZXl3b3JkPlNlcXVlbmNlczwva2V5d29yZD48a2V5d29yZD5TZXF1ZW5jZTwva2V5
d29yZD48a2V5d29yZD5HZW5vbWVzPC9rZXl3b3JkPjxrZXl3b3JkPkdlbm9tZTwva2V5d29yZD48
L2tleXdvcmRzPjxkYXRlcz48eWVhcj4yMDE0PC95ZWFyPjwvZGF0ZXM+PG9yaWctcHViPjxzdHls
ZSBmYWNlPSJ1bmRlcmxpbmUiIGZvbnQ9ImRlZmF1bHQiIHNpemU9IjEwMCUiPko6XEUgTGlicmFy
eVxQbGFudCBDYXRhbG9ndWVcUzwvc3R5bGU+PC9vcmlnLXB1Yj48bGFiZWw+ODcyMjQ8L2xhYmVs
Pjx1cmxzPjxwZGYtdXJscz48dXJsPmZpbGU6Ly9KOlxFIExpYnJhcnlcUGxhbnQgQ2F0YWxvZ3Vl
XFNcU2VhbCBldCBhbCAyMDE0IElEODcyMjQucGRmPC91cmw+PC9wZGYtdXJscz48L3VybHM+PGN1
c3RvbTE+TWVhbHlidWcgZ3JvdXAgcG9saWN5IFlHQzwvY3VzdG9tMT48L3JlY29yZD48L0NpdGU+
PENpdGU+PEF1dGhvcj5HdWltYXJhZXM8L0F1dGhvcj48WWVhcj4yMDE1PC9ZZWFyPjxSZWNOdW0+
MjI0MTY8L1JlY051bT48cmVjb3JkPjxyZWMtbnVtYmVyPjIyNDE2PC9yZWMtbnVtYmVyPjxmb3Jl
aWduLWtleXM+PGtleSBhcHA9IkVOIiBkYi1pZD0icHh3eHcwZXI5enYyZnhlenhkazV0dDV1dHo1
cDV2dHJ3ZHYwIiB0aW1lc3RhbXA9IjE0NTE5NzI4NzQiPjIyNDE2PC9rZXk+PC9mb3JlaWduLWtl
eXM+PHJlZi10eXBlIG5hbWU9IkpvdXJuYWwgQXJ0aWNsZSI+MTc8L3JlZi10eXBlPjxjb250cmli
dXRvcnM+PGF1dGhvcnM+PGF1dGhvcj5HdWltYXJhZXMsSy5NLkMuPC9hdXRob3I+PGF1dGhvcj5T
aWx2YSxTLkouQy48L2F1dGhvcj48YXV0aG9yPk1lbG8sQS5NLjwvYXV0aG9yPjxhdXRob3I+UmFt
b3MtU29icmluaG8sUi48L2F1dGhvcj48YXV0aG9yPkxpbWEsSi5TLjwvYXV0aG9yPjxhdXRob3I+
WmVyYmluaSxGLk0uPC9hdXRob3I+PGF1dGhvcj5Bc3N1bsOnw6NvLEkuUC48L2F1dGhvcj48YXV0
aG9yPkxpbWEsRy5TLkEuPC9hdXRob3I+PC9hdXRob3JzPjwvY29udHJpYnV0b3JzPjx0aXRsZXM+
PHRpdGxlPjxzdHlsZSBmYWNlPSJub3JtYWwiIGZvbnQ9ImRlZmF1bHQiIHNpemU9IjEwMCUiPkdl
bmV0aWMgdmFyaWFiaWxpdHkgb2YgYmFkbmF2aXJ1c2VzIGluZmVjdGluZyB5YW0gKDwvc3R5bGU+
PHN0eWxlIGZhY2U9Iml0YWxpYyIgZm9udD0iZGVmYXVsdCIgc2l6ZT0iMTAwJSI+RGlvc2NvcmVh
PC9zdHlsZT48c3R5bGUgZmFjZT0ibm9ybWFsIiBmb250PSJkZWZhdWx0IiBzaXplPSIxMDAlIj4g
c3BwLikgaW4gbm9ydGhlYXN0ZXJuIEJyYXppbDwvc3R5bGU+PC90aXRsZT48c2Vjb25kYXJ5LXRp
dGxlPlRyb3BpY2FsIFBsYW50IFBhdGhvbG9neTwvc2Vjb25kYXJ5LXRpdGxlPjwvdGl0bGVzPjxw
ZXJpb2RpY2FsPjxmdWxsLXRpdGxlPlRyb3BpY2FsIFBsYW50IFBhdGhvbG9neTwvZnVsbC10aXRs
ZT48L3BlcmlvZGljYWw+PHBhZ2VzPjExMS0xMTg8L3BhZ2VzPjx2b2x1bWU+NDA8L3ZvbHVtZT48
bnVtYmVyPjI8L251bWJlcj48a2V5d29yZHM+PGtleXdvcmQ+QW5hbHlzaXM8L2tleXdvcmQ+PGtl
eXdvcmQ+YmFkbmF2aXJ1czwva2V5d29yZD48a2V5d29yZD5CcmF6aWw8L2tleXdvcmQ+PGtleXdv
cmQ+Q3JvcHM8L2tleXdvcmQ+PGtleXdvcmQ+Q3VsdGl2YXRpb248L2tleXdvcmQ+PGtleXdvcmQ+
RGlvc2NvcmVhPC9rZXl3b3JkPjxrZXl3b3JkPkRpb3Njb3JlYSBiYWNpbGxpZm9ybSB2aXJ1czwv
a2V5d29yZD48a2V5d29yZD5kaXNlYXNlPC9rZXl3b3JkPjxrZXl3b3JkPkRpc2Vhc2VzPC9rZXl3
b3JkPjxrZXl3b3JkPmRzRE5BPC9rZXl3b3JkPjxrZXl3b3JkPkZyZXF1ZW5jeTwva2V5d29yZD48
a2V5d29yZD5Jc29sYXRlczwva2V5d29yZD48a2V5d29yZD5NZWNoYW5pc21zPC9rZXl3b3JkPjxr
ZXl3b3JkPlBoeWxvZ2VuZXRpYyBhbmFseXNpczwva2V5d29yZD48a2V5d29yZD5QbGFudCB2aXJ1
c2VzPC9rZXl3b3JkPjxrZXl3b3JkPlByb2Nlc3M8L2tleXdvcmQ+PGtleXdvcmQ+UmVjb21iaW5h
dGlvbjwva2V5d29yZD48a2V5d29yZD5SZWdpb248L2tleXdvcmQ+PGtleXdvcmQ+UmVnaW9uczwv
a2V5d29yZD48a2V5d29yZD5STkE8L2tleXdvcmQ+PGtleXdvcmQ+Uk5BIHZpcnVzZXM8L2tleXdv
cmQ+PGtleXdvcmQ+U2VsZWN0aW9uPC9rZXl3b3JkPjxrZXl3b3JkPlNlcXVlbmNlPC9rZXl3b3Jk
PjxrZXl3b3JkPlNwZWNpZXM8L2tleXdvcmQ+PGtleXdvcmQ+VmlydXM8L2tleXdvcmQ+PGtleXdv
cmQ+VmlydXNlczwva2V5d29yZD48a2V5d29yZD5Xb3JsZDwva2V5d29yZD48a2V5d29yZD5ZYW08
L2tleXdvcmQ+PC9rZXl3b3Jkcz48ZGF0ZXM+PHllYXI+MjAxNTwveWVhcj48L2RhdGVzPjxvcmln
LXB1Yj48c3R5bGUgZmFjZT0idW5kZXJsaW5lIiBmb250PSJkZWZhdWx0IiBzaXplPSIxMDAlIj5K
OlxFIExpYnJhcnlcUGxhbnQgQ2F0YWxvZ3VlXEc8L3N0eWxlPjwvb3JpZy1wdWI+PGxhYmVsPjg3
MjcyPC9sYWJlbD48dXJscz48cGRmLXVybHM+PHVybD5maWxlOi8vSjpcRSBMaWJyYXJ5XFBsYW50
IENhdGFsb2d1ZVxHXEd1aW1hcmFlcyBldCBhbCAyMDE1IElEODcyNzIucGRmPC91cmw+PC9wZGYt
dXJscz48L3VybHM+PGN1c3RvbTE+TWVhbHlidWcgZ3JvdXAgcG9saWN5IFlHQzwvY3VzdG9tMT48
ZWxlY3Ryb25pYy1yZXNvdXJjZS1udW0+MTAuMTAwNy9zNDA4NTgtMDE1LTAwMjMteTwvZWxlY3Ry
b25pYy1yZXNvdXJjZS1udW0+PC9yZWNvcmQ+PC9DaXRlPjwvRW5kTm90ZT5=
</w:fldData>
              </w:fldChar>
            </w:r>
            <w:r w:rsidRPr="00643417">
              <w:rPr>
                <w:rFonts w:asciiTheme="majorHAnsi" w:hAnsiTheme="majorHAnsi"/>
                <w:sz w:val="18"/>
                <w:szCs w:val="18"/>
              </w:rPr>
              <w:instrText xml:space="preserve"> ADDIN EN.CITE </w:instrText>
            </w:r>
            <w:r w:rsidRPr="00643417">
              <w:rPr>
                <w:rFonts w:asciiTheme="majorHAnsi" w:hAnsiTheme="majorHAnsi"/>
                <w:sz w:val="18"/>
                <w:szCs w:val="18"/>
              </w:rPr>
              <w:fldChar w:fldCharType="begin">
                <w:fldData xml:space="preserve">PEVuZE5vdGU+PENpdGU+PEF1dGhvcj5QaGlsbGlwczwvQXV0aG9yPjxZZWFyPjE5OTk8L1llYXI+
PFJlY051bT4yMjM3MDwvUmVjTnVtPjxEaXNwbGF5VGV4dD4oQnJpZGRvbiBldCBhbC4gMTk5OTsg
RGF2aXMgJmFtcDsgUnVhYmV0ZSAyMDEwOyBFbmkgZXQgYWwuIDIwMDg7IEd1aW1hcmFlcyBldCBh
bC4gMjAxNTsgS2VueW9uLCBMZWJhcyAmYW1wOyBTZWFsIDIwMDg7IE9kdSBldCBhbC4gMjAwNjsg
UGhpbGxpcHMgZXQgYWwuIDE5OTk7IFNlYWwgZXQgYWwuIDIwMTQpPC9EaXNwbGF5VGV4dD48cmVj
b3JkPjxyZWMtbnVtYmVyPjIyMzcwPC9yZWMtbnVtYmVyPjxmb3JlaWduLWtleXM+PGtleSBhcHA9
IkVOIiBkYi1pZD0icHh3eHcwZXI5enYyZnhlenhkazV0dDV1dHo1cDV2dHJ3ZHYwIiB0aW1lc3Rh
bXA9IjE0NTE5NzI4NzMiPjIyMzcwPC9rZXk+PC9mb3JlaWduLWtleXM+PHJlZi10eXBlIG5hbWU9
IkpvdXJuYWwgQXJ0aWNsZSI+MTc8L3JlZi10eXBlPjxjb250cmlidXRvcnM+PGF1dGhvcnM+PGF1
dGhvcj5QaGlsbGlwcyxTLjwvYXV0aG9yPjxhdXRob3I+QnJpZGRvbixSLlcuPC9hdXRob3I+PGF1
dGhvcj5CcnVudCxBLkEuPC9hdXRob3I+PGF1dGhvcj5IdWxsLFIuPC9hdXRob3I+PC9hdXRob3Jz
PjwvY29udHJpYnV0b3JzPjx0aXRsZXM+PHRpdGxlPjxzdHlsZSBmYWNlPSJub3JtYWwiIGZvbnQ9
ImRlZmF1bHQiIHNpemU9IjEwMCUiPlRoZSBwYXJ0aWFsIGNoYXJhY3Rlcml6YXRpb24gb2YgYmFk
bmF2aXJ1cyBpbmZlY3RpbmcgdGhlIEdyZWF0ZXIgYXNpYXRpYyBvciB3YXRlciB5YW0gKDwvc3R5
bGU+PHN0eWxlIGZhY2U9Iml0YWxpYyIgZm9udD0iZGVmYXVsdCIgc2l6ZT0iMTAwJSI+RGlvc2Nv
cmVhIGFsYXRhPC9zdHlsZT48c3R5bGUgZmFjZT0ibm9ybWFsIiBmb250PSJkZWZhdWx0IiBzaXpl
PSIxMDAlIj4pPC9zdHlsZT48L3RpdGxlPjxzZWNvbmRhcnktdGl0bGU+Sm91cm5hbCBvZiBQaHl0
b3BhdGhvbG9neTwvc2Vjb25kYXJ5LXRpdGxlPjwvdGl0bGVzPjxwZXJpb2RpY2FsPjxmdWxsLXRp
dGxlPkpvdXJuYWwgb2YgUGh5dG9wYXRob2xvZ3k8L2Z1bGwtdGl0bGU+PC9wZXJpb2RpY2FsPjxw
YWdlcz4yNjUtMjY5PC9wYWdlcz48dm9sdW1lPjE0Nzwvdm9sdW1lPjxrZXl3b3Jkcz48a2V5d29y
ZD5iYWRuYXZpcnVzPC9rZXl3b3JkPjxrZXl3b3JkPkNoYXJhY3Rlcml6YXRpb248L2tleXdvcmQ+
PGtleXdvcmQ+RGlvc2NvcmVhPC9rZXl3b3JkPjxrZXl3b3JkPkRpb3Njb3JlYSBhbGF0YTwva2V5
d29yZD48a2V5d29yZD5NZWFseWJ1Zzwva2V5d29yZD48a2V5d29yZD5XYXRlcjwva2V5d29yZD48
a2V5d29yZD5ZYW08L2tleXdvcmQ+PC9rZXl3b3Jkcz48ZGF0ZXM+PHllYXI+MTk5OTwveWVhcj48
L2RhdGVzPjxvcmlnLXB1Yj48c3R5bGUgZmFjZT0idW5kZXJsaW5lIiBmb250PSJkZWZhdWx0IiBz
aXplPSIxMDAlIj5KOlxFIExpYnJhcnlcUGxhbnQgQ2F0YWxvZ3VlXFA8L3N0eWxlPjwvb3JpZy1w
dWI+PGxhYmVsPjg3MjI2PC9sYWJlbD48dXJscz48cGRmLXVybHM+PHVybD5maWxlOi8vSjpcRSBM
aWJyYXJ5XFBsYW50IENhdGFsb2d1ZVxQXFBoaWxsaXBzIGV0IGFsIDE5OTkgSUQ4NzIyNi5wZGY8
L3VybD48L3BkZi11cmxzPjwvdXJscz48Y3VzdG9tMT5NZWFseWJ1ZyBncm91cCBwb2xpY3kgWUdD
PC9jdXN0b20xPjwvcmVjb3JkPjwvQ2l0ZT48Q2l0ZT48QXV0aG9yPkJyaWRkb248L0F1dGhvcj48
WWVhcj4xOTk5PC9ZZWFyPjxSZWNOdW0+MjIzNzI8L1JlY051bT48cmVjb3JkPjxyZWMtbnVtYmVy
PjIyMzcyPC9yZWMtbnVtYmVyPjxmb3JlaWduLWtleXM+PGtleSBhcHA9IkVOIiBkYi1pZD0icHh3
eHcwZXI5enYyZnhlenhkazV0dDV1dHo1cDV2dHJ3ZHYwIiB0aW1lc3RhbXA9IjE0NTE5NzI4NzMi
PjIyMzcyPC9rZXk+PC9mb3JlaWduLWtleXM+PHJlZi10eXBlIG5hbWU9IkpvdXJuYWwgQXJ0aWNs
ZSI+MTc8L3JlZi10eXBlPjxjb250cmlidXRvcnM+PGF1dGhvcnM+PGF1dGhvcj5CcmlkZG9uLFIu
Vy48L2F1dGhvcj48YXV0aG9yPlBoaWxsaXBzLFMuPC9hdXRob3I+PGF1dGhvcj5CcnVudCxBLjwv
YXV0aG9yPjxhdXRob3I+SHVsbCxSLjwvYXV0aG9yPjwvYXV0aG9ycz48L2NvbnRyaWJ1dG9ycz48
dGl0bGVzPjx0aXRsZT48c3R5bGUgZmFjZT0ibm9ybWFsIiBmb250PSJkZWZhdWx0IiBzaXplPSIx
MDAlIj5BbmFseXNpcyBvZiB0aGUgc2VxdWVuY2Ugb2YgPC9zdHlsZT48c3R5bGUgZmFjZT0iaXRh
bGljIiBmb250PSJkZWZhdWx0IiBzaXplPSIxMDAlIj5EaW9zY29yZWEgYWxhdGEgYmFjaWxsaWZv
cm08L3N0eWxlPjxzdHlsZSBmYWNlPSJub3JtYWwiIGZvbnQ9ImRlZmF1bHQiIHNpemU9IjEwMCUi
PiA8L3N0eWxlPjxzdHlsZSBmYWNlPSJpdGFsaWMiIGZvbnQ9ImRlZmF1bHQiIHNpemU9IjEwMCUi
PnZpcnVzPC9zdHlsZT48c3R5bGUgZmFjZT0ibm9ybWFsIiBmb250PSJkZWZhdWx0IiBzaXplPSIx
MDAlIj46IGNvbXBhcmlzb24gdG8gb3RoZXJzIG1lbWJlcnMgb2YgdGhlIGJhZG5hdmlydXMgZ3Jv
dXA8L3N0eWxlPjwvdGl0bGU+PHNlY29uZGFyeS10aXRsZT5WaXJ1cyBHZW5lczwvc2Vjb25kYXJ5
LXRpdGxlPjwvdGl0bGVzPjxwZXJpb2RpY2FsPjxmdWxsLXRpdGxlPlZpcnVzIEdlbmVzPC9mdWxs
LXRpdGxlPjwvcGVyaW9kaWNhbD48cGFnZXM+MjI3LTI4MzwvcGFnZXM+PHZvbHVtZT4xODwvdm9s
dW1lPjxrZXl3b3Jkcz48a2V5d29yZD5BbmFseXNpczwva2V5d29yZD48a2V5d29yZD5TZXF1ZW5j
ZTwva2V5d29yZD48a2V5d29yZD5EaW9zY29yZWE8L2tleXdvcmQ+PGtleXdvcmQ+RGlvc2NvcmVh
IGFsYXRhPC9rZXl3b3JkPjxrZXl3b3JkPlZpcnVzPC9rZXl3b3JkPjxrZXl3b3JkPmJhZG5hdmly
dXM8L2tleXdvcmQ+PGtleXdvcmQ+R2VuZXM8L2tleXdvcmQ+PGtleXdvcmQ+R2VuZTwva2V5d29y
ZD48L2tleXdvcmRzPjxkYXRlcz48eWVhcj4xOTk5PC95ZWFyPjwvZGF0ZXM+PG9yaWctcHViPjxz
dHlsZSBmYWNlPSJ1bmRlcmxpbmUiIGZvbnQ9ImRlZmF1bHQiIHNpemU9IjEwMCUiPko6XEUgTGli
cmFyeVxQbGFudCBDYXRhbG9ndWVcQjwvc3R5bGU+PC9vcmlnLXB1Yj48bGFiZWw+ODcyMjg8L2xh
YmVsPjx1cmxzPjxwZGYtdXJscz48dXJsPmZpbGU6Ly9KOlxFIExpYnJhcnlcUGxhbnQgQ2F0YWxv
Z3VlXEJcQnJpZGRvbiBldCBhbCAxOTk5IElEODcyMjgucGRmPC91cmw+PC9wZGYtdXJscz48L3Vy
bHM+PGN1c3RvbTE+TWVhbHlidWcgZ3JvdXAgcG9saWN5IFlHQzwvY3VzdG9tMT48L3JlY29yZD48
L0NpdGU+PENpdGU+PEF1dGhvcj5PZHU8L0F1dGhvcj48WWVhcj4yMDA2PC9ZZWFyPjxSZWNOdW0+
MjIzNzE8L1JlY051bT48cmVjb3JkPjxyZWMtbnVtYmVyPjIyMzcxPC9yZWMtbnVtYmVyPjxmb3Jl
aWduLWtleXM+PGtleSBhcHA9IkVOIiBkYi1pZD0icHh3eHcwZXI5enYyZnhlenhkazV0dDV1dHo1
cDV2dHJ3ZHYwIiB0aW1lc3RhbXA9IjE0NTE5NzI4NzMiPjIyMzcxPC9rZXk+PC9mb3JlaWduLWtl
eXM+PHJlZi10eXBlIG5hbWU9IkpvdXJuYWwgQXJ0aWNsZSI+MTc8L3JlZi10eXBlPjxjb250cmli
dXRvcnM+PGF1dGhvcnM+PGF1dGhvcj5PZHUsQi5PLjwvYXV0aG9yPjxhdXRob3I+QXNpZWR1LFIu
PC9hdXRob3I+PGF1dGhvcj5TaG95aW5rYSxTLkEuPC9hdXRob3I+PGF1dGhvcj5IdWdoZXMsSi5k
JmFwb3M7QS48L2F1dGhvcj48L2F1dGhvcnM+PC9jb250cmlidXRvcnM+PHRpdGxlcz48dGl0bGU+
PHN0eWxlIGZhY2U9Im5vcm1hbCIgZm9udD0iZGVmYXVsdCIgc2l6ZT0iMTAwJSI+U2NyZWVuaW5n
IG9mIHdhdGVyIHlhbSAoPC9zdHlsZT48c3R5bGUgZmFjZT0iaXRhbGljIiBmb250PSJkZWZhdWx0
IiBzaXplPSIxMDAlIj5EaW9zY29yZWEgYWxhdGE8L3N0eWxlPjxzdHlsZSBmYWNlPSJub3JtYWwi
IGZvbnQ9ImRlZmF1bHQiIHNpemU9IjEwMCUiPiBMLikgZ2Vub3R5cGVzIGZvciByZWFjdGlvbnMg
dG8gdmlydXNlcyBpbiBOaWdlcmlhPC9zdHlsZT48L3RpdGxlPjxzZWNvbmRhcnktdGl0bGU+Sm91
cm5hbCBvZiBQaHl0b3BhdGhvbG9neTwvc2Vjb25kYXJ5LXRpdGxlPjwvdGl0bGVzPjxwZXJpb2Rp
Y2FsPjxmdWxsLXRpdGxlPkpvdXJuYWwgb2YgUGh5dG9wYXRob2xvZ3k8L2Z1bGwtdGl0bGU+PC9w
ZXJpb2RpY2FsPjxwYWdlcz43MTYtNzI0PC9wYWdlcz48dm9sdW1lPjE1NDwvdm9sdW1lPjxrZXl3
b3Jkcz48a2V5d29yZD5BbmFseXNpczwva2V5d29yZD48a2V5d29yZD5iYWRuYXZpcnVzPC9rZXl3
b3JkPjxrZXl3b3JkPkN1Y3VtYmVyIG1vc2FpYyB2aXJ1czwva2V5d29yZD48a2V5d29yZD5DdWN1
bW92aXJ1czwva2V5d29yZD48a2V5d29yZD5EaW9zY29yZWE8L2tleXdvcmQ+PGtleXdvcmQ+RGlv
c2NvcmVhIGFsYXRhPC9rZXl3b3JkPjxrZXl3b3JkPmRpc2Vhc2U8L2tleXdvcmQ+PGtleXdvcmQ+
RXZhbHVhdGlvbjwva2V5d29yZD48a2V5d29yZD5GaWVsZDwva2V5d29yZD48a2V5d29yZD5GaWVs
ZCBldmFsdWF0aW9uPC9rZXl3b3JkPjxrZXl3b3JkPkdlbm90eXBlczwva2V5d29yZD48a2V5d29y
ZD5HZW51czwva2V5d29yZD48a2V5d29yZD5qPC9rZXl3b3JkPjxrZXl3b3JkPmw8L2tleXdvcmQ+
PGtleXdvcmQ+TW9zYWljPC9rZXl3b3JkPjxrZXl3b3JkPk1vc2FpYyB2aXJ1czwva2V5d29yZD48
a2V5d29yZD5OaWdlcmlhPC9rZXl3b3JkPjxrZXl3b3JkPlBvdHl2aXJ1czwva2V5d29yZD48a2V5
d29yZD5QdWVydG8gUmljbzwva2V5d29yZD48a2V5d29yZD5SZWFjdGlvbnM8L2tleXdvcmQ+PGtl
eXdvcmQ+UmVzaXN0YW5jZTwva2V5d29yZD48a2V5d29yZD5TY3JlZW5pbmc8L2tleXdvcmQ+PGtl
eXdvcmQ+U2V2ZXJpdHk8L2tleXdvcmQ+PGtleXdvcmQ+U291cmNlczwva2V5d29yZD48a2V5d29y
ZD5TdHVkaWVzPC9rZXl3b3JkPjxrZXl3b3JkPlN1c2NlcHRpYmlsaXR5PC9rZXl3b3JkPjxrZXl3
b3JkPlZhcmlhbmNlPC9rZXl3b3JkPjxrZXl3b3JkPnZlY3Rvcjwva2V5d29yZD48a2V5d29yZD5W
ZWN0b3JzPC9rZXl3b3JkPjxrZXl3b3JkPlZpcnVzPC9rZXl3b3JkPjxrZXl3b3JkPlZpcnVzZXM8
L2tleXdvcmQ+PGtleXdvcmQ+V2F0ZXI8L2tleXdvcmQ+PGtleXdvcmQ+WWFtPC9rZXl3b3JkPjwv
a2V5d29yZHM+PGRhdGVzPjx5ZWFyPjIwMDY8L3llYXI+PC9kYXRlcz48b3JpZy1wdWI+PHN0eWxl
IGZhY2U9InVuZGVybGluZSIgZm9udD0iZGVmYXVsdCIgc2l6ZT0iMTAwJSI+SjpcRSBMaWJyYXJ5
XFBsYW50IENhdGFsb2d1ZVxPPC9zdHlsZT48L29yaWctcHViPjxsYWJlbD44NzIyNzwvbGFiZWw+
PHVybHM+PHBkZi11cmxzPjx1cmw+ZmlsZTovL0o6XEUgTGlicmFyeVxQbGFudCBDYXRhbG9ndWVc
T1xPZHUgZXQgYWwgMjAwNiBJRDg3MjI3LnBkZjwvdXJsPjwvcGRmLXVybHM+PC91cmxzPjxjdXN0
b20xPk1lYWx5YnVnIGdyb3VwIHBvbGljeSBZR0M8L2N1c3RvbTE+PC9yZWNvcmQ+PC9DaXRlPjxD
aXRlPjxBdXRob3I+S2VueW9uPC9BdXRob3I+PFllYXI+MjAwODwvWWVhcj48UmVjTnVtPjIyMzY2
PC9SZWNOdW0+PHJlY29yZD48cmVjLW51bWJlcj4yMjM2NjwvcmVjLW51bWJlcj48Zm9yZWlnbi1r
ZXlzPjxrZXkgYXBwPSJFTiIgZGItaWQ9InB4d3h3MGVyOXp2MmZ4ZXp4ZGs1dHQ1dXR6NXA1dnRy
d2R2MCIgdGltZXN0YW1wPSIxNDUxOTcyODczIj4yMjM2Njwva2V5PjwvZm9yZWlnbi1rZXlzPjxy
ZWYtdHlwZSBuYW1lPSJKb3VybmFsIEFydGljbGUiPjE3PC9yZWYtdHlwZT48Y29udHJpYnV0b3Jz
PjxhdXRob3JzPjxhdXRob3I+S2VueW9uLEwuPC9hdXRob3I+PGF1dGhvcj5MZWJhcyxCLlMuTS48
L2F1dGhvcj48YXV0aG9yPlNlYWwsUy5FLjwvYXV0aG9yPjwvYXV0aG9ycz48L2NvbnRyaWJ1dG9y
cz48dGl0bGVzPjx0aXRsZT48c3R5bGUgZmFjZT0ibm9ybWFsIiBmb250PSJkZWZhdWx0IiBzaXpl
PSIxMDAlIj5ZYW1zICg8L3N0eWxlPjxzdHlsZSBmYWNlPSJpdGFsaWMiIGZvbnQ9ImRlZmF1bHQi
IHNpemU9IjEwMCUiPkRpb3Njb3JlYSA8L3N0eWxlPjxzdHlsZSBmYWNlPSJub3JtYWwiIGZvbnQ9
ImRlZmF1bHQiIHNpemU9IjEwMCUiPnNwcC4pIGZyb20gdGhlIFNvdXRoIFBhY2lmaWMgSXNsYW5k
cyBjb250YWluIG1hbnkgbm92ZWwgYmFkbmF2aXJ1c2VzOiBpbXBsaWNhdGlvbnMgZm9yIGludGVy
bmF0aW9uYWwgbW92ZW1lbnQgb2YgeWFtIGdlcm1wbGFzbTwvc3R5bGU+PC90aXRsZT48c2Vjb25k
YXJ5LXRpdGxlPkFyY2hpZXZlcyBvZiBWaXJvbG9neTwvc2Vjb25kYXJ5LXRpdGxlPjwvdGl0bGVz
PjxwZXJpb2RpY2FsPjxmdWxsLXRpdGxlPkFyY2hpZXZlcyBvZiBWaXJvbG9neTwvZnVsbC10aXRs
ZT48L3BlcmlvZGljYWw+PHBhZ2VzPjg3Ny04ODk8L3BhZ2VzPjx2b2x1bWU+MTUzPC92b2x1bWU+
PGtleXdvcmRzPjxrZXl3b3JkPmw8L2tleXdvcmQ+PGtleXdvcmQ+WWFtczwva2V5d29yZD48a2V5
d29yZD5EaW9zY29yZWE8L2tleXdvcmQ+PGtleXdvcmQ+UGFjaWZpYyBJc2xhbmRzPC9rZXl3b3Jk
PjxrZXl3b3JkPklzbGFuZHM8L2tleXdvcmQ+PGtleXdvcmQ+SW1wbGljYXRpb25zPC9rZXl3b3Jk
PjxrZXl3b3JkPkdlcm1wbGFzbTwva2V5d29yZD48a2V5d29yZD5TYW1wbGVzPC9rZXl3b3JkPjxr
ZXl3b3JkPmluZmVjdGlvbjwva2V5d29yZD48a2V5d29yZD5FTElTQTwva2V5d29yZD48a2V5d29y
ZD5BbnRpc2VyYTwva2V5d29yZD48a2V5d29yZD5BbnRpc2VydW08L2tleXdvcmQ+PGtleXdvcmQ+
SG9zdCBzcGVjaWVzPC9rZXl3b3JkPjxrZXl3b3JkPlNwZWNpZXM8L2tleXdvcmQ+PGtleXdvcmQ+
UmVnaW9uPC9rZXl3b3JkPjxrZXl3b3JkPkROQTwva2V5d29yZD48a2V5d29yZD5QbGFudHM8L2tl
eXdvcmQ+PGtleXdvcmQ+Q29udHJvbHM8L2tleXdvcmQ+PGtleXdvcmQ+Y29udHJvbDwva2V5d29y
ZD48a2V5d29yZD5QQ1I8L2tleXdvcmQ+PGtleXdvcmQ+UENSIGFtcGxpZmljYXRpb248L2tleXdv
cmQ+PGtleXdvcmQ+R2VuZXM8L2tleXdvcmQ+PGtleXdvcmQ+R2VuZTwva2V5d29yZD48a2V5d29y
ZD5TaXplPC9rZXl3b3JkPjxrZXl3b3JkPlNlcXVlbmNlczwva2V5d29yZD48a2V5d29yZD5TZXF1
ZW5jZTwva2V5d29yZD48a2V5d29yZD5HZW5lcmE8L2tleXdvcmQ+PGtleXdvcmQ+YWNpZDwva2V5
d29yZD48a2V5d29yZD5EaXN0cmlidXRpb248L2tleXdvcmQ+PGtleXdvcmQ+U3ByZWFkPC9rZXl3
b3JkPjwva2V5d29yZHM+PGRhdGVzPjx5ZWFyPjIwMDg8L3llYXI+PC9kYXRlcz48b3JpZy1wdWI+
PHN0eWxlIGZhY2U9InVuZGVybGluZSIgZm9udD0iZGVmYXVsdCIgc2l6ZT0iMTAwJSI+SjpcRSBM
aWJyYXJ5XFBsYW50IENhdGFsb2d1ZVxLPC9zdHlsZT48L29yaWctcHViPjxsYWJlbD44NzIyMjwv
bGFiZWw+PHVybHM+PHBkZi11cmxzPjx1cmw+ZmlsZTovL0o6XEUgTGlicmFyeVxQbGFudCBDYXRh
bG9ndWVcS1xLZW55b24gZXQgYWwgMjAwOCBJRDg3MjIyLnBkZjwvdXJsPjwvcGRmLXVybHM+PC91
cmxzPjxjdXN0b20xPk1lYWx5YnVnIGdyb3VwIHBvbGljeSBZR0M8L2N1c3RvbTE+PC9yZWNvcmQ+
PC9DaXRlPjxDaXRlPjxBdXRob3I+RW5pPC9BdXRob3I+PFllYXI+MjAwODwvWWVhcj48UmVjTnVt
PjIyMzY5PC9SZWNOdW0+PHJlY29yZD48cmVjLW51bWJlcj4yMjM2OTwvcmVjLW51bWJlcj48Zm9y
ZWlnbi1rZXlzPjxrZXkgYXBwPSJFTiIgZGItaWQ9InB4d3h3MGVyOXp2MmZ4ZXp4ZGs1dHQ1dXR6
NXA1dnRyd2R2MCIgdGltZXN0YW1wPSIxNDUxOTcyODczIj4yMjM2OTwva2V5PjwvZm9yZWlnbi1r
ZXlzPjxyZWYtdHlwZSBuYW1lPSJKb3VybmFsIEFydGljbGUiPjE3PC9yZWYtdHlwZT48Y29udHJp
YnV0b3JzPjxhdXRob3JzPjxhdXRob3I+RW5pLEEuTy48L2F1dGhvcj48YXV0aG9yPkh1Z2hlcyxK
LmQmYXBvcztBLjwvYXV0aG9yPjxhdXRob3I+QXNpZWR1LFIuPC9hdXRob3I+PGF1dGhvcj5SZXks
TS5FLkMuPC9hdXRob3I+PC9hdXRob3JzPjwvY29udHJpYnV0b3JzPjx0aXRsZXM+PHRpdGxlPjxz
dHlsZSBmYWNlPSJub3JtYWwiIGZvbnQ9ImRlZmF1bHQiIHNpemU9IjEwMCUiPlNlcXVlbmNlIGRp
dmVyc2l0eSBhbW9uZyBiYWRuYXZpcnVzIGlzb2xhdGVzIGluZmVjdGluZyB5YW0gKDwvc3R5bGU+
PHN0eWxlIGZhY2U9Iml0YWxpYyIgZm9udD0iZGVmYXVsdCIgc2l6ZT0iMTAwJSI+RGlvc2NvcmVh
IDwvc3R5bGU+PHN0eWxlIGZhY2U9Im5vcm1hbCIgZm9udD0iZGVmYXVsdCIgc2l6ZT0iMTAwJSI+
c3BwLikgaW4gR2hhbmEsIFRvZ28sIEJlbmluIGFuZCBOaWdlcmlhPC9zdHlsZT48L3RpdGxlPjxz
ZWNvbmRhcnktdGl0bGU+QXJjaGlldmVzIG9mIFZpcm9sb2d5PC9zZWNvbmRhcnktdGl0bGU+PC90
aXRsZXM+PHBlcmlvZGljYWw+PGZ1bGwtdGl0bGU+QXJjaGlldmVzIG9mIFZpcm9sb2d5PC9mdWxs
LXRpdGxlPjwvcGVyaW9kaWNhbD48cGFnZXM+MjI2My0yMjcyPC9wYWdlcz48dm9sdW1lPjE1Mzwv
dm9sdW1lPjxrZXl3b3Jkcz48a2V5d29yZD5EaXZlcnNpdHk8L2tleXdvcmQ+PGtleXdvcmQ+SXNv
bGF0ZXM8L2tleXdvcmQ+PGtleXdvcmQ+RGlvc2NvcmVhPC9rZXl3b3JkPjxrZXl3b3JkPkJlbmlu
PC9rZXl3b3JkPjxrZXl3b3JkPk5pZ2VyaWE8L2tleXdvcmQ+PGtleXdvcmQ+ajwva2V5d29yZD48
a2V5d29yZD5jPC9rZXl3b3JkPjxrZXl3b3JkPlNlcXVlbmNlPC9rZXl3b3JkPjwva2V5d29yZHM+
PGRhdGVzPjx5ZWFyPjIwMDg8L3llYXI+PC9kYXRlcz48b3JpZy1wdWI+PHN0eWxlIGZhY2U9InVu
ZGVybGluZSIgZm9udD0iZGVmYXVsdCIgc2l6ZT0iMTAwJSI+SjpcRSBMaWJyYXJ5XFBsYW50IENh
dGFsb2d1ZVxFPC9zdHlsZT48L29yaWctcHViPjxsYWJlbD44NzIyNTwvbGFiZWw+PHVybHM+PHBk
Zi11cmxzPjx1cmw+ZmlsZTovL0o6XEUgTGlicmFyeVxQbGFudCBDYXRhbG9ndWVcRVxFbmkgZXQg
YWwgMjAwOCBJRDg3MjI1LnBkZjwvdXJsPjwvcGRmLXVybHM+PC91cmxzPjxjdXN0b20xPk1lYWx5
YnVnIGdyb3VwIHBvbGljeSBZR0M8L2N1c3RvbTE+PGVsZWN0cm9uaWMtcmVzb3VyY2UtbnVtPjEw
LjEwMDcvczAwNzA1LTAwOC0wMjU4LTg8L2VsZWN0cm9uaWMtcmVzb3VyY2UtbnVtPjwvcmVjb3Jk
PjwvQ2l0ZT48Q2l0ZT48QXV0aG9yPkRhdmlzPC9BdXRob3I+PFllYXI+MjAxMDwvWWVhcj48UmVj
TnVtPjE5MzQxPC9SZWNOdW0+PHJlY29yZD48cmVjLW51bWJlcj4xOTM0MTwvcmVjLW51bWJlcj48
Zm9yZWlnbi1rZXlzPjxrZXkgYXBwPSJFTiIgZGItaWQ9InB4d3h3MGVyOXp2MmZ4ZXp4ZGs1dHQ1
dXR6NXA1dnRyd2R2MCIgdGltZXN0YW1wPSIxNDUxOTcyODAyIj4xOTM0MTwva2V5PjwvZm9yZWln
bi1rZXlzPjxyZWYtdHlwZSBuYW1lPSJKb3VybmFsIEFydGljbGUiPjE3PC9yZWYtdHlwZT48Y29u
dHJpYnV0b3JzPjxhdXRob3JzPjxhdXRob3I+RGF2aXMsUi5JLjwvYXV0aG9yPjxhdXRob3I+UnVh
YmV0ZSxULksuPC9hdXRob3I+PC9hdXRob3JzPjwvY29udHJpYnV0b3JzPjx0aXRsZXM+PHRpdGxl
PlJlY29yZHMgb2YgcGxhbnQgcGF0aG9nZW5pYyB2aXJ1c2VzIGFuZCB2aXJ1cy1saWtlIGFnZW50
cyBmcm9tIDIyIFBhY2lmaWMgaXNsYW5kIGNvdW50cmllcyBhbmQgdGVycml0b3JpZXM6IGEgcmV2
aWV3IGFuZCBhbiB1cGRhdGU8L3RpdGxlPjxzZWNvbmRhcnktdGl0bGU+QXVzdHJhbGFzaWFuIEpv
dXJuYWwgb2YgUGxhbnQgUGF0aG9sb2d5PC9zZWNvbmRhcnktdGl0bGU+PC90aXRsZXM+PHBlcmlv
ZGljYWw+PGZ1bGwtdGl0bGU+QXVzdHJhbGFzaWFuIEpvdXJuYWwgb2YgUGxhbnQgUGF0aG9sb2d5
PC9mdWxsLXRpdGxlPjwvcGVyaW9kaWNhbD48cGFnZXM+MjY1LTI5MTwvcGFnZXM+PHZvbHVtZT4z
OTwvdm9sdW1lPjxudW1iZXI+MzwvbnVtYmVyPjxrZXl3b3Jkcz48a2V5d29yZD5BZ2VudHM8L2tl
eXdvcmQ+PGtleXdvcmQ+QW1lcmljYW4gU2Ftb2E8L2tleXdvcmQ+PGtleXdvcmQ+Q29tbXVuaXRp
ZXM8L2tleXdvcmQ+PGtleXdvcmQ+Q29vayBJc2xhbmRzPC9rZXl3b3JkPjxrZXl3b3JkPkNvdW50
cmllczwva2V5d29yZD48a2V5d29yZD5EYXRhPC9rZXl3b3JkPjxrZXl3b3JkPkZlZGVyYXRlZCBT
dGF0ZXMgb2YgTWljcm9uZXNpYTwva2V5d29yZD48a2V5d29yZD5GaWppPC9rZXl3b3JkPjxrZXl3
b3JkPkd1YW08L2tleXdvcmQ+PGtleXdvcmQ+SXNsYW5kczwva2V5d29yZD48a2V5d29yZD5LaXJp
YmF0aTwva2V5d29yZD48a2V5d29yZD5NYXJpYW5hIElzbGFuZHM8L2tleXdvcmQ+PGtleXdvcmQ+
TWFyc2hhbGwgSXNsYW5kczwva2V5d29yZD48a2V5d29yZD5OYXVydTwva2V5d29yZD48a2V5d29y
ZD5OZXcgQ2FsZWRvbmlhPC9rZXl3b3JkPjxrZXl3b3JkPk5ldyBHdWluZWE8L2tleXdvcmQ+PGtl
eXdvcmQ+Tml1ZTwva2V5d29yZD48a2V5d29yZD5QYWxhdTwva2V5d29yZD48a2V5d29yZD5QYXB1
YSBOZXcgR3VpbmVhPC9rZXl3b3JkPjxrZXl3b3JkPlBoeXRvcGxhc21hPC9rZXl3b3JkPjxrZXl3
b3JkPlBpdGNhaXJuPC9rZXl3b3JkPjxrZXl3b3JkPlBvbHluZXNpYTwva2V5d29yZD48a2V5d29y
ZD5SZWNvcmRzPC9rZXl3b3JkPjxrZXl3b3JkPlNhbW9hPC9rZXl3b3JkPjxrZXl3b3JkPlNvbG9t
b24gSXNsYW5kczwva2V5d29yZD48a2V5d29yZD5Ub2tlbGF1PC9rZXl3b3JkPjxrZXl3b3JkPlRv
bmdhPC9rZXl3b3JkPjxrZXl3b3JkPlR1dmFsdTwva2V5d29yZD48a2V5d29yZD5WYW51YXR1PC9r
ZXl3b3JkPjxrZXl3b3JkPlZpcnVzPC9rZXl3b3JkPjxrZXl3b3JkPlZpcnVzZXM8L2tleXdvcmQ+
PC9rZXl3b3Jkcz48ZGF0ZXM+PHllYXI+MjAxMDwveWVhcj48L2RhdGVzPjxvcmlnLXB1Yj48c3R5
bGUgZmFjZT0idW5kZXJsaW5lIiBmb250PSJkZWZhdWx0IiBzaXplPSIxMDAlIj5KOlxFIExpYnJh
cnlcUGxhbnQgQ2F0YWxvZ3VlXEQ8L3N0eWxlPjwvb3JpZy1wdWI+PGxhYmVsPjgzNjc3PC9sYWJl
bD48dXJscz48cmVsYXRlZC11cmxzPjx1cmw+PHN0eWxlIGZhY2U9InVuZGVybGluZSIgZm9udD0i
ZGVmYXVsdCIgc2l6ZT0iMTAwJSI+aHR0cDovL2xpbmsuc3ByaW5nZXIuY29tL2FydGljbGUvMTAu
MTA3MS9BUDEwMDQ3PC9zdHlsZT48L3VybD48L3JlbGF0ZWQtdXJscz48cGRmLXVybHM+PHVybD5m
aWxlOi8vSjpcRSBMaWJyYXJ5XFBsYW50IENhdGFsb2d1ZVxEXERhdmlzIGFuZCBSdWFiZXRlIDIw
MTAgSUQ4MzY3Ny5wZGY8L3VybD48L3BkZi11cmxzPjwvdXJscz48Y3VzdG9tMT5GaWppIGNoaWxs
aWVzIGpzPC9jdXN0b20xPjwvcmVjb3JkPjwvQ2l0ZT48Q2l0ZT48QXV0aG9yPlNlYWw8L0F1dGhv
cj48WWVhcj4yMDE0PC9ZZWFyPjxSZWNOdW0+MjIzNjg8L1JlY051bT48cmVjb3JkPjxyZWMtbnVt
YmVyPjIyMzY4PC9yZWMtbnVtYmVyPjxmb3JlaWduLWtleXM+PGtleSBhcHA9IkVOIiBkYi1pZD0i
cHh3eHcwZXI5enYyZnhlenhkazV0dDV1dHo1cDV2dHJ3ZHYwIiB0aW1lc3RhbXA9IjE0NTE5NzI4
NzMiPjIyMzY4PC9rZXk+PC9mb3JlaWduLWtleXM+PHJlZi10eXBlIG5hbWU9IkpvdXJuYWwgQXJ0
aWNsZSI+MTc8L3JlZi10eXBlPjxjb250cmlidXRvcnM+PGF1dGhvcnM+PGF1dGhvcj5TZWFsLFMu
PC9hdXRob3I+PGF1dGhvcj5UdXJha2ksQS48L2F1dGhvcj48YXV0aG9yPk11bGxlcixFLjwvYXV0
aG9yPjxhdXRob3I+S3VtYXIsUC5MLjwvYXV0aG9yPjxhdXRob3I+S2VueW9uLEwuPC9hdXRob3I+
PGF1dGhvcj5GaWxsb3V4LEQuPC9hdXRob3I+PGF1dGhvcj5HYWx6aSxTLjwvYXV0aG9yPjxhdXRo
b3I+TG9wZXotTW9udGVzLEEuPC9hdXRob3I+PGF1dGhvcj5Jc2tyYS1DYXJ1YW5hLE0uTC48L2F1
dGhvcj48L2F1dGhvcnM+PC9jb250cmlidXRvcnM+PHRpdGxlcz48dGl0bGU+PHN0eWxlIGZhY2U9
Im5vcm1hbCIgZm9udD0iZGVmYXVsdCIgc2l6ZT0iMTAwJSI+VGhlIHByZXZhbGVuY2Ugb2YgYmFk
bmF2aXJ1c2VzIGluIFdlc3QgQWZyaWNhbiB5YW1zICg8L3N0eWxlPjxzdHlsZSBmYWNlPSJpdGFs
aWMiIGZvbnQ9ImRlZmF1bHQiIHNpemU9IjEwMCUiPkRpb3Njb3JlYSBjYXllbmVuc2lzLXJvdHVu
ZGF0YTwvc3R5bGU+PHN0eWxlIGZhY2U9Im5vcm1hbCIgZm9udD0iZGVmYXVsdCIgc2l6ZT0iMTAw
JSI+KSBhbmQgZXZpZGVuY2Ugb2YgZW5kb2dlbm91cyBwYXJhcmV0cm92aXJ1cyBzZXF1ZW5jZXMg
aW4gdGhlaXIgZ2Vub21lczwvc3R5bGU+PC90aXRsZT48c2Vjb25kYXJ5LXRpdGxlPlZpcnVzIFJl
c2VhcmNoPC9zZWNvbmRhcnktdGl0bGU+PC90aXRsZXM+PHBlcmlvZGljYWw+PGZ1bGwtdGl0bGU+
VmlydXMgUmVzZWFyY2g8L2Z1bGwtdGl0bGU+PC9wZXJpb2RpY2FsPjxwYWdlcz4xNDQtMTU0PC9w
YWdlcz48dm9sdW1lPjE4Njwvdm9sdW1lPjxrZXl3b3Jkcz48a2V5d29yZD5QcmV2YWxlbmNlPC9r
ZXl3b3JkPjxrZXl3b3JkPlNlcXVlbmNlczwva2V5d29yZD48a2V5d29yZD5TZXF1ZW5jZTwva2V5
d29yZD48a2V5d29yZD5HZW5vbWVzPC9rZXl3b3JkPjxrZXl3b3JkPkdlbm9tZTwva2V5d29yZD48
L2tleXdvcmRzPjxkYXRlcz48eWVhcj4yMDE0PC95ZWFyPjwvZGF0ZXM+PG9yaWctcHViPjxzdHls
ZSBmYWNlPSJ1bmRlcmxpbmUiIGZvbnQ9ImRlZmF1bHQiIHNpemU9IjEwMCUiPko6XEUgTGlicmFy
eVxQbGFudCBDYXRhbG9ndWVcUzwvc3R5bGU+PC9vcmlnLXB1Yj48bGFiZWw+ODcyMjQ8L2xhYmVs
Pjx1cmxzPjxwZGYtdXJscz48dXJsPmZpbGU6Ly9KOlxFIExpYnJhcnlcUGxhbnQgQ2F0YWxvZ3Vl
XFNcU2VhbCBldCBhbCAyMDE0IElEODcyMjQucGRmPC91cmw+PC9wZGYtdXJscz48L3VybHM+PGN1
c3RvbTE+TWVhbHlidWcgZ3JvdXAgcG9saWN5IFlHQzwvY3VzdG9tMT48L3JlY29yZD48L0NpdGU+
PENpdGU+PEF1dGhvcj5HdWltYXJhZXM8L0F1dGhvcj48WWVhcj4yMDE1PC9ZZWFyPjxSZWNOdW0+
MjI0MTY8L1JlY051bT48cmVjb3JkPjxyZWMtbnVtYmVyPjIyNDE2PC9yZWMtbnVtYmVyPjxmb3Jl
aWduLWtleXM+PGtleSBhcHA9IkVOIiBkYi1pZD0icHh3eHcwZXI5enYyZnhlenhkazV0dDV1dHo1
cDV2dHJ3ZHYwIiB0aW1lc3RhbXA9IjE0NTE5NzI4NzQiPjIyNDE2PC9rZXk+PC9mb3JlaWduLWtl
eXM+PHJlZi10eXBlIG5hbWU9IkpvdXJuYWwgQXJ0aWNsZSI+MTc8L3JlZi10eXBlPjxjb250cmli
dXRvcnM+PGF1dGhvcnM+PGF1dGhvcj5HdWltYXJhZXMsSy5NLkMuPC9hdXRob3I+PGF1dGhvcj5T
aWx2YSxTLkouQy48L2F1dGhvcj48YXV0aG9yPk1lbG8sQS5NLjwvYXV0aG9yPjxhdXRob3I+UmFt
b3MtU29icmluaG8sUi48L2F1dGhvcj48YXV0aG9yPkxpbWEsSi5TLjwvYXV0aG9yPjxhdXRob3I+
WmVyYmluaSxGLk0uPC9hdXRob3I+PGF1dGhvcj5Bc3N1bsOnw6NvLEkuUC48L2F1dGhvcj48YXV0
aG9yPkxpbWEsRy5TLkEuPC9hdXRob3I+PC9hdXRob3JzPjwvY29udHJpYnV0b3JzPjx0aXRsZXM+
PHRpdGxlPjxzdHlsZSBmYWNlPSJub3JtYWwiIGZvbnQ9ImRlZmF1bHQiIHNpemU9IjEwMCUiPkdl
bmV0aWMgdmFyaWFiaWxpdHkgb2YgYmFkbmF2aXJ1c2VzIGluZmVjdGluZyB5YW0gKDwvc3R5bGU+
PHN0eWxlIGZhY2U9Iml0YWxpYyIgZm9udD0iZGVmYXVsdCIgc2l6ZT0iMTAwJSI+RGlvc2NvcmVh
PC9zdHlsZT48c3R5bGUgZmFjZT0ibm9ybWFsIiBmb250PSJkZWZhdWx0IiBzaXplPSIxMDAlIj4g
c3BwLikgaW4gbm9ydGhlYXN0ZXJuIEJyYXppbDwvc3R5bGU+PC90aXRsZT48c2Vjb25kYXJ5LXRp
dGxlPlRyb3BpY2FsIFBsYW50IFBhdGhvbG9neTwvc2Vjb25kYXJ5LXRpdGxlPjwvdGl0bGVzPjxw
ZXJpb2RpY2FsPjxmdWxsLXRpdGxlPlRyb3BpY2FsIFBsYW50IFBhdGhvbG9neTwvZnVsbC10aXRs
ZT48L3BlcmlvZGljYWw+PHBhZ2VzPjExMS0xMTg8L3BhZ2VzPjx2b2x1bWU+NDA8L3ZvbHVtZT48
bnVtYmVyPjI8L251bWJlcj48a2V5d29yZHM+PGtleXdvcmQ+QW5hbHlzaXM8L2tleXdvcmQ+PGtl
eXdvcmQ+YmFkbmF2aXJ1czwva2V5d29yZD48a2V5d29yZD5CcmF6aWw8L2tleXdvcmQ+PGtleXdv
cmQ+Q3JvcHM8L2tleXdvcmQ+PGtleXdvcmQ+Q3VsdGl2YXRpb248L2tleXdvcmQ+PGtleXdvcmQ+
RGlvc2NvcmVhPC9rZXl3b3JkPjxrZXl3b3JkPkRpb3Njb3JlYSBiYWNpbGxpZm9ybSB2aXJ1czwv
a2V5d29yZD48a2V5d29yZD5kaXNlYXNlPC9rZXl3b3JkPjxrZXl3b3JkPkRpc2Vhc2VzPC9rZXl3
b3JkPjxrZXl3b3JkPmRzRE5BPC9rZXl3b3JkPjxrZXl3b3JkPkZyZXF1ZW5jeTwva2V5d29yZD48
a2V5d29yZD5Jc29sYXRlczwva2V5d29yZD48a2V5d29yZD5NZWNoYW5pc21zPC9rZXl3b3JkPjxr
ZXl3b3JkPlBoeWxvZ2VuZXRpYyBhbmFseXNpczwva2V5d29yZD48a2V5d29yZD5QbGFudCB2aXJ1
c2VzPC9rZXl3b3JkPjxrZXl3b3JkPlByb2Nlc3M8L2tleXdvcmQ+PGtleXdvcmQ+UmVjb21iaW5h
dGlvbjwva2V5d29yZD48a2V5d29yZD5SZWdpb248L2tleXdvcmQ+PGtleXdvcmQ+UmVnaW9uczwv
a2V5d29yZD48a2V5d29yZD5STkE8L2tleXdvcmQ+PGtleXdvcmQ+Uk5BIHZpcnVzZXM8L2tleXdv
cmQ+PGtleXdvcmQ+U2VsZWN0aW9uPC9rZXl3b3JkPjxrZXl3b3JkPlNlcXVlbmNlPC9rZXl3b3Jk
PjxrZXl3b3JkPlNwZWNpZXM8L2tleXdvcmQ+PGtleXdvcmQ+VmlydXM8L2tleXdvcmQ+PGtleXdv
cmQ+VmlydXNlczwva2V5d29yZD48a2V5d29yZD5Xb3JsZDwva2V5d29yZD48a2V5d29yZD5ZYW08
L2tleXdvcmQ+PC9rZXl3b3Jkcz48ZGF0ZXM+PHllYXI+MjAxNTwveWVhcj48L2RhdGVzPjxvcmln
LXB1Yj48c3R5bGUgZmFjZT0idW5kZXJsaW5lIiBmb250PSJkZWZhdWx0IiBzaXplPSIxMDAlIj5K
OlxFIExpYnJhcnlcUGxhbnQgQ2F0YWxvZ3VlXEc8L3N0eWxlPjwvb3JpZy1wdWI+PGxhYmVsPjg3
MjcyPC9sYWJlbD48dXJscz48cGRmLXVybHM+PHVybD5maWxlOi8vSjpcRSBMaWJyYXJ5XFBsYW50
IENhdGFsb2d1ZVxHXEd1aW1hcmFlcyBldCBhbCAyMDE1IElEODcyNzIucGRmPC91cmw+PC9wZGYt
dXJscz48L3VybHM+PGN1c3RvbTE+TWVhbHlidWcgZ3JvdXAgcG9saWN5IFlHQzwvY3VzdG9tMT48
ZWxlY3Ryb25pYy1yZXNvdXJjZS1udW0+MTAuMTAwNy9zNDA4NTgtMDE1LTAwMjMteTwvZWxlY3Ry
b25pYy1yZXNvdXJjZS1udW0+PC9yZWNvcmQ+PC9DaXRlPjwvRW5kTm90ZT5=
</w:fldData>
              </w:fldChar>
            </w:r>
            <w:r w:rsidRPr="00643417">
              <w:rPr>
                <w:rFonts w:asciiTheme="majorHAnsi" w:hAnsiTheme="majorHAnsi"/>
                <w:sz w:val="18"/>
                <w:szCs w:val="18"/>
              </w:rPr>
              <w:instrText xml:space="preserve"> ADDIN EN.CITE.DATA </w:instrText>
            </w:r>
            <w:r w:rsidRPr="00643417">
              <w:rPr>
                <w:rFonts w:asciiTheme="majorHAnsi" w:hAnsiTheme="majorHAnsi"/>
                <w:sz w:val="18"/>
                <w:szCs w:val="18"/>
              </w:rPr>
            </w:r>
            <w:r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82" w:tooltip="Briddon, 1999 #22372" w:history="1">
              <w:r w:rsidR="003A08F3" w:rsidRPr="00643417">
                <w:rPr>
                  <w:rFonts w:asciiTheme="majorHAnsi" w:hAnsiTheme="majorHAnsi"/>
                  <w:noProof/>
                  <w:sz w:val="18"/>
                  <w:szCs w:val="18"/>
                </w:rPr>
                <w:t>Briddon et al. 1999</w:t>
              </w:r>
            </w:hyperlink>
            <w:r w:rsidRPr="00643417">
              <w:rPr>
                <w:rFonts w:asciiTheme="majorHAnsi" w:hAnsiTheme="majorHAnsi"/>
                <w:noProof/>
                <w:sz w:val="18"/>
                <w:szCs w:val="18"/>
              </w:rPr>
              <w:t xml:space="preserve">; </w:t>
            </w:r>
            <w:hyperlink w:anchor="_ENREF_137" w:tooltip="Davis, 2010 #19341" w:history="1">
              <w:r w:rsidR="003A08F3" w:rsidRPr="00643417">
                <w:rPr>
                  <w:rFonts w:asciiTheme="majorHAnsi" w:hAnsiTheme="majorHAnsi"/>
                  <w:noProof/>
                  <w:sz w:val="18"/>
                  <w:szCs w:val="18"/>
                </w:rPr>
                <w:t>Davis &amp; Ruabete 2010</w:t>
              </w:r>
            </w:hyperlink>
            <w:r w:rsidRPr="00643417">
              <w:rPr>
                <w:rFonts w:asciiTheme="majorHAnsi" w:hAnsiTheme="majorHAnsi"/>
                <w:noProof/>
                <w:sz w:val="18"/>
                <w:szCs w:val="18"/>
              </w:rPr>
              <w:t xml:space="preserve">; </w:t>
            </w:r>
            <w:hyperlink w:anchor="_ENREF_155" w:tooltip="Eni, 2008 #22369" w:history="1">
              <w:r w:rsidR="003A08F3" w:rsidRPr="00643417">
                <w:rPr>
                  <w:rFonts w:asciiTheme="majorHAnsi" w:hAnsiTheme="majorHAnsi"/>
                  <w:noProof/>
                  <w:sz w:val="18"/>
                  <w:szCs w:val="18"/>
                </w:rPr>
                <w:t>Eni et al. 2008</w:t>
              </w:r>
            </w:hyperlink>
            <w:r w:rsidRPr="00643417">
              <w:rPr>
                <w:rFonts w:asciiTheme="majorHAnsi" w:hAnsiTheme="majorHAnsi"/>
                <w:noProof/>
                <w:sz w:val="18"/>
                <w:szCs w:val="18"/>
              </w:rPr>
              <w:t xml:space="preserve">; </w:t>
            </w:r>
            <w:hyperlink w:anchor="_ENREF_219" w:tooltip="Guimaraes, 2015 #22416" w:history="1">
              <w:r w:rsidR="003A08F3" w:rsidRPr="00643417">
                <w:rPr>
                  <w:rFonts w:asciiTheme="majorHAnsi" w:hAnsiTheme="majorHAnsi"/>
                  <w:noProof/>
                  <w:sz w:val="18"/>
                  <w:szCs w:val="18"/>
                </w:rPr>
                <w:t>Guimaraes et al. 2015</w:t>
              </w:r>
            </w:hyperlink>
            <w:r w:rsidRPr="00643417">
              <w:rPr>
                <w:rFonts w:asciiTheme="majorHAnsi" w:hAnsiTheme="majorHAnsi"/>
                <w:noProof/>
                <w:sz w:val="18"/>
                <w:szCs w:val="18"/>
              </w:rPr>
              <w:t xml:space="preserve">; </w:t>
            </w:r>
            <w:hyperlink w:anchor="_ENREF_268" w:tooltip="Kenyon, 2008 #22366" w:history="1">
              <w:r w:rsidR="003A08F3" w:rsidRPr="00643417">
                <w:rPr>
                  <w:rFonts w:asciiTheme="majorHAnsi" w:hAnsiTheme="majorHAnsi"/>
                  <w:noProof/>
                  <w:sz w:val="18"/>
                  <w:szCs w:val="18"/>
                </w:rPr>
                <w:t>Kenyon, Lebas &amp; Seal 2008</w:t>
              </w:r>
            </w:hyperlink>
            <w:r w:rsidRPr="00643417">
              <w:rPr>
                <w:rFonts w:asciiTheme="majorHAnsi" w:hAnsiTheme="majorHAnsi"/>
                <w:noProof/>
                <w:sz w:val="18"/>
                <w:szCs w:val="18"/>
              </w:rPr>
              <w:t xml:space="preserve">; </w:t>
            </w:r>
            <w:hyperlink w:anchor="_ENREF_378" w:tooltip="Odu, 2006 #22371" w:history="1">
              <w:r w:rsidR="003A08F3" w:rsidRPr="00643417">
                <w:rPr>
                  <w:rFonts w:asciiTheme="majorHAnsi" w:hAnsiTheme="majorHAnsi"/>
                  <w:noProof/>
                  <w:sz w:val="18"/>
                  <w:szCs w:val="18"/>
                </w:rPr>
                <w:t>Odu et al. 2006</w:t>
              </w:r>
            </w:hyperlink>
            <w:r w:rsidRPr="00643417">
              <w:rPr>
                <w:rFonts w:asciiTheme="majorHAnsi" w:hAnsiTheme="majorHAnsi"/>
                <w:noProof/>
                <w:sz w:val="18"/>
                <w:szCs w:val="18"/>
              </w:rPr>
              <w:t xml:space="preserve">; </w:t>
            </w:r>
            <w:hyperlink w:anchor="_ENREF_390" w:tooltip="Phillips, 1999 #22370" w:history="1">
              <w:r w:rsidR="003A08F3" w:rsidRPr="00643417">
                <w:rPr>
                  <w:rFonts w:asciiTheme="majorHAnsi" w:hAnsiTheme="majorHAnsi"/>
                  <w:noProof/>
                  <w:sz w:val="18"/>
                  <w:szCs w:val="18"/>
                </w:rPr>
                <w:t>Phillips et al. 1999</w:t>
              </w:r>
            </w:hyperlink>
            <w:r w:rsidRPr="00643417">
              <w:rPr>
                <w:rFonts w:asciiTheme="majorHAnsi" w:hAnsiTheme="majorHAnsi"/>
                <w:noProof/>
                <w:sz w:val="18"/>
                <w:szCs w:val="18"/>
              </w:rPr>
              <w:t xml:space="preserve">; </w:t>
            </w:r>
            <w:hyperlink w:anchor="_ENREF_421" w:tooltip="Seal, 2014 #22368" w:history="1">
              <w:r w:rsidR="003A08F3" w:rsidRPr="00643417">
                <w:rPr>
                  <w:rFonts w:asciiTheme="majorHAnsi" w:hAnsiTheme="majorHAnsi"/>
                  <w:noProof/>
                  <w:sz w:val="18"/>
                  <w:szCs w:val="18"/>
                </w:rPr>
                <w:t>Seal et al. 2014</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3C86A123" w14:textId="77777777" w:rsidTr="004E182A">
        <w:tc>
          <w:tcPr>
            <w:tcW w:w="760" w:type="pct"/>
            <w:tcBorders>
              <w:left w:val="nil"/>
              <w:right w:val="nil"/>
            </w:tcBorders>
          </w:tcPr>
          <w:p w14:paraId="6B54CBBE" w14:textId="77777777" w:rsidR="00292EED" w:rsidRPr="00643417" w:rsidRDefault="00292EED" w:rsidP="00F60579">
            <w:pPr>
              <w:spacing w:before="20" w:afterLines="20" w:after="48"/>
              <w:rPr>
                <w:rFonts w:asciiTheme="majorHAnsi" w:hAnsiTheme="majorHAnsi" w:cstheme="minorHAnsi"/>
                <w:bCs/>
                <w:sz w:val="18"/>
                <w:szCs w:val="18"/>
              </w:rPr>
            </w:pPr>
            <w:r w:rsidRPr="00643417">
              <w:rPr>
                <w:rFonts w:asciiTheme="majorHAnsi" w:hAnsiTheme="majorHAnsi"/>
                <w:i/>
                <w:sz w:val="18"/>
                <w:szCs w:val="18"/>
              </w:rPr>
              <w:t>Planococcus citri</w:t>
            </w:r>
          </w:p>
        </w:tc>
        <w:tc>
          <w:tcPr>
            <w:tcW w:w="759" w:type="pct"/>
            <w:tcBorders>
              <w:left w:val="nil"/>
              <w:right w:val="nil"/>
            </w:tcBorders>
          </w:tcPr>
          <w:p w14:paraId="2F192BF0" w14:textId="77777777" w:rsidR="00292EED" w:rsidRPr="00643417" w:rsidRDefault="00833E66" w:rsidP="00F60579">
            <w:pPr>
              <w:spacing w:before="20" w:afterLines="20" w:after="48"/>
              <w:rPr>
                <w:rFonts w:asciiTheme="majorHAnsi" w:hAnsiTheme="majorHAnsi"/>
                <w:sz w:val="18"/>
                <w:szCs w:val="18"/>
              </w:rPr>
            </w:pPr>
            <w:hyperlink w:anchor="_ENREF_156" w:tooltip="Odu, 2006 #22371" w:history="1">
              <w:r w:rsidR="00292EED" w:rsidRPr="00643417">
                <w:rPr>
                  <w:rFonts w:asciiTheme="majorHAnsi" w:eastAsia="Cambria" w:hAnsiTheme="majorHAnsi" w:cs="Times-Italic"/>
                  <w:iCs/>
                  <w:noProof/>
                  <w:sz w:val="18"/>
                  <w:szCs w:val="18"/>
                  <w:lang w:eastAsia="en-AU"/>
                </w:rPr>
                <w:t>Odu et al. 2006</w:t>
              </w:r>
            </w:hyperlink>
            <w:r w:rsidR="00292EED" w:rsidRPr="00643417">
              <w:rPr>
                <w:rFonts w:asciiTheme="majorHAnsi" w:eastAsia="Cambria" w:hAnsiTheme="majorHAnsi" w:cs="Times-Italic"/>
                <w:iCs/>
                <w:noProof/>
                <w:sz w:val="18"/>
                <w:szCs w:val="18"/>
                <w:lang w:eastAsia="en-AU"/>
              </w:rPr>
              <w:t xml:space="preserve">; </w:t>
            </w:r>
            <w:hyperlink w:anchor="_ENREF_169" w:tooltip="Phillips, 1999 #22370" w:history="1">
              <w:r w:rsidR="00292EED" w:rsidRPr="00643417">
                <w:rPr>
                  <w:rFonts w:asciiTheme="majorHAnsi" w:eastAsia="Cambria" w:hAnsiTheme="majorHAnsi" w:cs="Times-Italic"/>
                  <w:iCs/>
                  <w:noProof/>
                  <w:sz w:val="18"/>
                  <w:szCs w:val="18"/>
                  <w:lang w:eastAsia="en-AU"/>
                </w:rPr>
                <w:t>Phillips et al. 1999</w:t>
              </w:r>
            </w:hyperlink>
            <w:r w:rsidR="00292EED" w:rsidRPr="00643417">
              <w:rPr>
                <w:rFonts w:asciiTheme="majorHAnsi" w:eastAsia="Cambria" w:hAnsiTheme="majorHAnsi" w:cs="Times-Italic"/>
                <w:iCs/>
                <w:noProof/>
                <w:sz w:val="18"/>
                <w:szCs w:val="18"/>
                <w:lang w:eastAsia="en-AU"/>
              </w:rPr>
              <w:t>)</w:t>
            </w:r>
          </w:p>
        </w:tc>
        <w:tc>
          <w:tcPr>
            <w:tcW w:w="267" w:type="pct"/>
          </w:tcPr>
          <w:p w14:paraId="73B77006"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5F518E3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56C9AD85"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1212A37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7016693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26CE6FE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58A757AA"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left w:val="nil"/>
              <w:right w:val="nil"/>
            </w:tcBorders>
          </w:tcPr>
          <w:p w14:paraId="26DB0CCB" w14:textId="143106A7"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160" w:tooltip="Ezzat, 1956 #887" w:history="1">
              <w:r w:rsidR="003A08F3" w:rsidRPr="00643417">
                <w:rPr>
                  <w:rFonts w:asciiTheme="majorHAnsi" w:hAnsiTheme="majorHAnsi"/>
                  <w:noProof/>
                  <w:sz w:val="18"/>
                  <w:szCs w:val="18"/>
                </w:rPr>
                <w:t>Ezzat &amp; McConnell 1956</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328" w:tooltip="Mani, 1987 #12532" w:history="1">
              <w:r w:rsidR="003A08F3" w:rsidRPr="00643417">
                <w:rPr>
                  <w:rFonts w:asciiTheme="majorHAnsi" w:hAnsiTheme="majorHAnsi"/>
                  <w:noProof/>
                  <w:sz w:val="18"/>
                  <w:szCs w:val="18"/>
                </w:rPr>
                <w:t>Mani &amp; Thontadarya 1987</w:t>
              </w:r>
            </w:hyperlink>
            <w:r w:rsidR="00405F2F" w:rsidRPr="00643417">
              <w:rPr>
                <w:rFonts w:asciiTheme="majorHAnsi" w:hAnsiTheme="majorHAnsi"/>
                <w:noProof/>
                <w:sz w:val="18"/>
                <w:szCs w:val="18"/>
              </w:rPr>
              <w:t xml:space="preserve">; </w:t>
            </w:r>
            <w:hyperlink w:anchor="_ENREF_439" w:tooltip="Suresh, 1996 #19665" w:history="1">
              <w:r w:rsidR="003A08F3" w:rsidRPr="00643417">
                <w:rPr>
                  <w:rFonts w:asciiTheme="majorHAnsi" w:hAnsiTheme="majorHAnsi"/>
                  <w:noProof/>
                  <w:sz w:val="18"/>
                  <w:szCs w:val="18"/>
                </w:rPr>
                <w:t>Suresh &amp; Mohanasundaram 1996</w:t>
              </w:r>
            </w:hyperlink>
            <w:r w:rsidR="00405F2F" w:rsidRPr="00643417">
              <w:rPr>
                <w:rFonts w:asciiTheme="majorHAnsi" w:hAnsiTheme="majorHAnsi"/>
                <w:noProof/>
                <w:sz w:val="18"/>
                <w:szCs w:val="18"/>
              </w:rPr>
              <w:t xml:space="preserve">; </w:t>
            </w:r>
            <w:hyperlink w:anchor="_ENREF_458" w:tooltip="Wakgarl, 2003 #2741" w:history="1">
              <w:r w:rsidR="003A08F3" w:rsidRPr="00643417">
                <w:rPr>
                  <w:rFonts w:asciiTheme="majorHAnsi" w:hAnsiTheme="majorHAnsi"/>
                  <w:noProof/>
                  <w:sz w:val="18"/>
                  <w:szCs w:val="18"/>
                </w:rPr>
                <w:t>Wakgarl &amp; Giliomee 2003</w:t>
              </w:r>
            </w:hyperlink>
            <w:r w:rsidR="00405F2F" w:rsidRPr="00643417">
              <w:rPr>
                <w:rFonts w:asciiTheme="majorHAnsi" w:hAnsiTheme="majorHAnsi"/>
                <w:noProof/>
                <w:sz w:val="18"/>
                <w:szCs w:val="18"/>
              </w:rPr>
              <w:t xml:space="preserve">; </w:t>
            </w:r>
            <w:hyperlink w:anchor="_ENREF_476" w:tooltip="Williams, 1982 #7086" w:history="1">
              <w:r w:rsidR="003A08F3" w:rsidRPr="00643417">
                <w:rPr>
                  <w:rFonts w:asciiTheme="majorHAnsi" w:hAnsiTheme="majorHAnsi"/>
                  <w:noProof/>
                  <w:sz w:val="18"/>
                  <w:szCs w:val="18"/>
                </w:rPr>
                <w:t>Williams 1982</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271D3347" w14:textId="77777777" w:rsidTr="004E182A">
        <w:tc>
          <w:tcPr>
            <w:tcW w:w="760" w:type="pct"/>
            <w:tcBorders>
              <w:top w:val="single" w:sz="4" w:space="0" w:color="BFBFBF" w:themeColor="background1" w:themeShade="BF"/>
              <w:left w:val="nil"/>
              <w:right w:val="nil"/>
            </w:tcBorders>
            <w:hideMark/>
          </w:tcPr>
          <w:p w14:paraId="13E089F1" w14:textId="77777777" w:rsidR="00292EED" w:rsidRPr="00643417" w:rsidRDefault="00292EED" w:rsidP="00F60579">
            <w:pPr>
              <w:spacing w:before="20" w:afterLines="20" w:after="48"/>
              <w:rPr>
                <w:rFonts w:asciiTheme="majorHAnsi" w:hAnsiTheme="majorHAnsi" w:cstheme="minorHAnsi"/>
                <w:bCs/>
                <w:sz w:val="18"/>
                <w:szCs w:val="18"/>
              </w:rPr>
            </w:pPr>
            <w:r w:rsidRPr="00643417">
              <w:rPr>
                <w:rFonts w:asciiTheme="majorHAnsi" w:hAnsiTheme="majorHAnsi"/>
                <w:sz w:val="18"/>
                <w:szCs w:val="18"/>
              </w:rPr>
              <w:t>KTSV</w:t>
            </w:r>
          </w:p>
        </w:tc>
        <w:tc>
          <w:tcPr>
            <w:tcW w:w="759" w:type="pct"/>
            <w:tcBorders>
              <w:top w:val="single" w:sz="4" w:space="0" w:color="BFBFBF" w:themeColor="background1" w:themeShade="BF"/>
              <w:left w:val="nil"/>
              <w:right w:val="nil"/>
            </w:tcBorders>
            <w:hideMark/>
          </w:tcPr>
          <w:p w14:paraId="2818AE4E" w14:textId="2D7641F5"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&lt;EndNote&gt;&lt;Cite&gt;&lt;Author&gt;Lockhart&lt;/Author&gt;&lt;Year&gt;1988&lt;/Year&gt;&lt;RecNum&gt;22394&lt;/RecNum&gt;&lt;DisplayText&gt;(Lockhart &amp;amp; Ferji 1988)&lt;/DisplayText&gt;&lt;record&gt;&lt;rec-number&gt;22394&lt;/rec-number&gt;&lt;foreign-keys&gt;&lt;key app="EN" db-id="pxwxw0er9zv2fxezxdk5tt5utz5p5vtrwdv0" timestamp="1451972874"&gt;22394&lt;/key&gt;&lt;/foreign-keys&gt;&lt;ref-type name="Journal Article"&gt;17&lt;/ref-type&gt;&lt;contributors&gt;&lt;authors&gt;&lt;author&gt;Lockhart,B.E.L.&lt;/author&gt;&lt;author&gt;Ferji,Z.&lt;/author&gt;&lt;/authors&gt;&lt;/contributors&gt;&lt;titles&gt;&lt;title&gt;&lt;style face="normal" font="default" size="100%"&gt;Purification and mechanical transmission of &lt;/style&gt;&lt;style face="italic" font="default" size="100%"&gt;Kalanchoe top-spotting-associated virus&lt;/style&gt;&lt;/title&gt;&lt;secondary-title&gt;Acta Horticulturae&lt;/secondary-title&gt;&lt;/titles&gt;&lt;periodical&gt;&lt;full-title&gt;Acta Horticulturae&lt;/full-title&gt;&lt;/periodical&gt;&lt;pages&gt;73-77&lt;/pages&gt;&lt;volume&gt;234&lt;/volume&gt;&lt;keywords&gt;&lt;keyword&gt;Purification&lt;/keyword&gt;&lt;keyword&gt;Mechanical&lt;/keyword&gt;&lt;keyword&gt;Mechanical transmission&lt;/keyword&gt;&lt;keyword&gt;Transmission&lt;/keyword&gt;&lt;keyword&gt;Virus&lt;/keyword&gt;&lt;keyword&gt;Virus associated&lt;/keyword&gt;&lt;keyword&gt;associated&lt;/keyword&gt;&lt;keyword&gt;disease&lt;/keyword&gt;&lt;keyword&gt;Plants&lt;/keyword&gt;&lt;keyword&gt;Carlavirus&lt;/keyword&gt;&lt;keyword&gt;Viruses&lt;/keyword&gt;&lt;keyword&gt;Density&lt;/keyword&gt;&lt;keyword&gt;Test plants&lt;/keyword&gt;&lt;keyword&gt;Symptoms&lt;/keyword&gt;&lt;keyword&gt;Morphology&lt;/keyword&gt;&lt;/keywords&gt;&lt;dates&gt;&lt;year&gt;1988&lt;/year&gt;&lt;/dates&gt;&lt;orig-pub&gt;&lt;style face="underline" font="default" size="100%"&gt;J:\E Library\Plant Catalogue\L&lt;/style&gt;&lt;/orig-pub&gt;&lt;label&gt;87250&lt;/label&gt;&lt;urls&gt;&lt;pdf-urls&gt;&lt;url&gt;file://J:\E Library\Plant Catalogue\L\Lockhart and ferji 1988 ID87250.pdf&lt;/url&gt;&lt;/pdf-urls&gt;&lt;/urls&gt;&lt;custom1&gt;Mealybug group policy YGC&lt;/custom1&gt;&lt;/record&gt;&lt;/Cite&gt;&lt;/EndNote&gt;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305" w:tooltip="Lockhart, 1988 #22394" w:history="1">
              <w:r w:rsidR="003A08F3" w:rsidRPr="00643417">
                <w:rPr>
                  <w:rFonts w:asciiTheme="majorHAnsi" w:hAnsiTheme="majorHAnsi"/>
                  <w:noProof/>
                  <w:sz w:val="18"/>
                  <w:szCs w:val="18"/>
                </w:rPr>
                <w:t>Lockhart &amp; Ferji 1988</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top w:val="single" w:sz="4" w:space="0" w:color="BFBFBF" w:themeColor="background1" w:themeShade="BF"/>
              <w:left w:val="nil"/>
              <w:right w:val="nil"/>
            </w:tcBorders>
            <w:hideMark/>
          </w:tcPr>
          <w:p w14:paraId="55E3B250"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1B3C87F3"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7C38236E" w14:textId="0A969727"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Borders>
              <w:top w:val="single" w:sz="4" w:space="0" w:color="BFBFBF" w:themeColor="background1" w:themeShade="BF"/>
              <w:left w:val="nil"/>
              <w:right w:val="nil"/>
            </w:tcBorders>
            <w:hideMark/>
          </w:tcPr>
          <w:p w14:paraId="10B42EF8"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right w:val="nil"/>
            </w:tcBorders>
            <w:hideMark/>
          </w:tcPr>
          <w:p w14:paraId="6B7AAB3F"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top w:val="single" w:sz="4" w:space="0" w:color="BFBFBF" w:themeColor="background1" w:themeShade="BF"/>
              <w:left w:val="nil"/>
              <w:right w:val="nil"/>
            </w:tcBorders>
            <w:hideMark/>
          </w:tcPr>
          <w:p w14:paraId="5C0870D8"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top w:val="single" w:sz="4" w:space="0" w:color="BFBFBF" w:themeColor="background1" w:themeShade="BF"/>
              <w:left w:val="nil"/>
              <w:right w:val="nil"/>
            </w:tcBorders>
            <w:hideMark/>
          </w:tcPr>
          <w:p w14:paraId="4ADDEA1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1609" w:type="pct"/>
            <w:tcBorders>
              <w:top w:val="single" w:sz="4" w:space="0" w:color="BFBFBF" w:themeColor="background1" w:themeShade="BF"/>
              <w:left w:val="nil"/>
              <w:right w:val="nil"/>
            </w:tcBorders>
            <w:hideMark/>
          </w:tcPr>
          <w:p w14:paraId="3E6AED45" w14:textId="106CB497" w:rsidR="00292EED" w:rsidRPr="00643417" w:rsidRDefault="00A348E7" w:rsidP="003A08F3">
            <w:pPr>
              <w:pStyle w:val="TableText"/>
              <w:rPr>
                <w:rFonts w:asciiTheme="majorHAnsi" w:hAnsiTheme="majorHAnsi" w:cstheme="minorHAnsi"/>
                <w:iCs/>
                <w:szCs w:val="18"/>
              </w:rPr>
            </w:pPr>
            <w:r w:rsidRPr="00643417">
              <w:rPr>
                <w:rFonts w:asciiTheme="majorHAnsi" w:hAnsiTheme="majorHAnsi"/>
                <w:szCs w:val="18"/>
              </w:rPr>
              <w:fldChar w:fldCharType="begin">
                <w:fldData xml:space="preserve">PEVuZE5vdGU+PENpdGU+PEF1dGhvcj5Mb2NraGFydDwvQXV0aG9yPjxZZWFyPjE5ODg8L1llYXI+
PFJlY051bT4yMjM5NDwvUmVjTnVtPjxEaXNwbGF5VGV4dD4oTG9ja2hhcnQgJmFtcDsgRmVyamkg
MTk4ODsgWWFuZyBldCBhbC4gMjAwNSk8L0Rpc3BsYXlUZXh0PjxyZWNvcmQ+PHJlYy1udW1iZXI+
MjIzOTQ8L3JlYy1udW1iZXI+PGZvcmVpZ24ta2V5cz48a2V5IGFwcD0iRU4iIGRiLWlkPSJweHd4
dzBlcjl6djJmeGV6eGRrNXR0NXV0ejVwNXZ0cndkdjAiIHRpbWVzdGFtcD0iMTQ1MTk3Mjg3NCI+
MjIzOTQ8L2tleT48L2ZvcmVpZ24ta2V5cz48cmVmLXR5cGUgbmFtZT0iSm91cm5hbCBBcnRpY2xl
Ij4xNzwvcmVmLXR5cGU+PGNvbnRyaWJ1dG9ycz48YXV0aG9ycz48YXV0aG9yPkxvY2toYXJ0LEIu
RS5MLjwvYXV0aG9yPjxhdXRob3I+RmVyamksWi48L2F1dGhvcj48L2F1dGhvcnM+PC9jb250cmli
dXRvcnM+PHRpdGxlcz48dGl0bGU+PHN0eWxlIGZhY2U9Im5vcm1hbCIgZm9udD0iZGVmYXVsdCIg
c2l6ZT0iMTAwJSI+UHVyaWZpY2F0aW9uIGFuZCBtZWNoYW5pY2FsIHRyYW5zbWlzc2lvbiBvZiA8
L3N0eWxlPjxzdHlsZSBmYWNlPSJpdGFsaWMiIGZvbnQ9ImRlZmF1bHQiIHNpemU9IjEwMCUiPkth
bGFuY2hvZSB0b3Atc3BvdHRpbmctYXNzb2NpYXRlZCB2aXJ1czwvc3R5bGU+PC90aXRsZT48c2Vj
b25kYXJ5LXRpdGxlPkFjdGEgSG9ydGljdWx0dXJhZTwvc2Vjb25kYXJ5LXRpdGxlPjwvdGl0bGVz
PjxwZXJpb2RpY2FsPjxmdWxsLXRpdGxlPkFjdGEgSG9ydGljdWx0dXJhZTwvZnVsbC10aXRsZT48
L3BlcmlvZGljYWw+PHBhZ2VzPjczLTc3PC9wYWdlcz48dm9sdW1lPjIzNDwvdm9sdW1lPjxrZXl3
b3Jkcz48a2V5d29yZD5QdXJpZmljYXRpb248L2tleXdvcmQ+PGtleXdvcmQ+TWVjaGFuaWNhbDwv
a2V5d29yZD48a2V5d29yZD5NZWNoYW5pY2FsIHRyYW5zbWlzc2lvbjwva2V5d29yZD48a2V5d29y
ZD5UcmFuc21pc3Npb248L2tleXdvcmQ+PGtleXdvcmQ+VmlydXM8L2tleXdvcmQ+PGtleXdvcmQ+
VmlydXMgYXNzb2NpYXRlZDwva2V5d29yZD48a2V5d29yZD5hc3NvY2lhdGVkPC9rZXl3b3JkPjxr
ZXl3b3JkPmRpc2Vhc2U8L2tleXdvcmQ+PGtleXdvcmQ+UGxhbnRzPC9rZXl3b3JkPjxrZXl3b3Jk
PkNhcmxhdmlydXM8L2tleXdvcmQ+PGtleXdvcmQ+VmlydXNlczwva2V5d29yZD48a2V5d29yZD5E
ZW5zaXR5PC9rZXl3b3JkPjxrZXl3b3JkPlRlc3QgcGxhbnRzPC9rZXl3b3JkPjxrZXl3b3JkPlN5
bXB0b21zPC9rZXl3b3JkPjxrZXl3b3JkPk1vcnBob2xvZ3k8L2tleXdvcmQ+PC9rZXl3b3Jkcz48
ZGF0ZXM+PHllYXI+MTk4ODwveWVhcj48L2RhdGVzPjxvcmlnLXB1Yj48c3R5bGUgZmFjZT0idW5k
ZXJsaW5lIiBmb250PSJkZWZhdWx0IiBzaXplPSIxMDAlIj5KOlxFIExpYnJhcnlcUGxhbnQgQ2F0
YWxvZ3VlXEw8L3N0eWxlPjwvb3JpZy1wdWI+PGxhYmVsPjg3MjUwPC9sYWJlbD48dXJscz48cGRm
LXVybHM+PHVybD5maWxlOi8vSjpcRSBMaWJyYXJ5XFBsYW50IENhdGFsb2d1ZVxMXExvY2toYXJ0
IGFuZCBmZXJqaSAxOTg4IElEODcyNTAucGRmPC91cmw+PC9wZGYtdXJscz48L3VybHM+PGN1c3Rv
bTE+TWVhbHlidWcgZ3JvdXAgcG9saWN5IFlHQzwvY3VzdG9tMT48L3JlY29yZD48L0NpdGU+PENp
dGU+PEF1dGhvcj5ZYW5nPC9BdXRob3I+PFllYXI+MjAwNTwvWWVhcj48UmVjTnVtPjIyMzkyPC9S
ZWNOdW0+PHJlY29yZD48cmVjLW51bWJlcj4yMjM5MjwvcmVjLW51bWJlcj48Zm9yZWlnbi1rZXlz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L2N1c3RvbTE+PC9yZWNvcmQ+PC9DaXRlPjxDaXRlPjxBdXRob3I+TG9ja2hhcnQ8L0F1dGhvcj48
WWVhcj4xOTg4PC9ZZWFyPjxSZWNOdW0+MjIzOTQ8L1JlY051bT48cmVjb3JkPjxyZWMtbnVtYmVy
PjIyMzk0PC9yZWMtbnVtYmVyPjxmb3JlaWduLWtleXM+PGtleSBhcHA9IkVOIiBkYi1pZD0icHh3
eHcwZXI5enYyZnhlenhkazV0dDV1dHo1cDV2dHJ3ZHYwIiB0aW1lc3RhbXA9IjE0NTE5NzI4NzQi
PjIyMzk0PC9rZXk+PC9mb3JlaWduLWtleXM+PHJlZi10eXBlIG5hbWU9IkpvdXJuYWwgQXJ0aWNs
ZSI+MTc8L3JlZi10eXBlPjxjb250cmlidXRvcnM+PGF1dGhvcnM+PGF1dGhvcj5Mb2NraGFydCxC
LkUuTC48L2F1dGhvcj48YXV0aG9yPkZlcmppLFouPC9hdXRob3I+PC9hdXRob3JzPjwvY29udHJp
YnV0b3JzPjx0aXRsZXM+PHRpdGxlPjxzdHlsZSBmYWNlPSJub3JtYWwiIGZvbnQ9ImRlZmF1bHQi
IHNpemU9IjEwMCUiPlB1cmlmaWNhdGlvbiBhbmQgbWVjaGFuaWNhbCB0cmFuc21pc3Npb24gb2Yg
PC9zdHlsZT48c3R5bGUgZmFjZT0iaXRhbGljIiBmb250PSJkZWZhdWx0IiBzaXplPSIxMDAlIj5L
YWxhbmNob2UgdG9wLXNwb3R0aW5nLWFzc29jaWF0ZWQgdmlydXM8L3N0eWxlPjwvdGl0bGU+PHNl
Y29uZGFyeS10aXRsZT5BY3RhIEhvcnRpY3VsdHVyYWU8L3NlY29uZGFyeS10aXRsZT48L3RpdGxl
cz48cGVyaW9kaWNhbD48ZnVsbC10aXRsZT5BY3RhIEhvcnRpY3VsdHVyYWU8L2Z1bGwtdGl0bGU+
PC9wZXJpb2RpY2FsPjxwYWdlcz43My03NzwvcGFnZXM+PHZvbHVtZT4yMzQ8L3ZvbHVtZT48a2V5
d29yZHM+PGtleXdvcmQ+UHVyaWZpY2F0aW9uPC9rZXl3b3JkPjxrZXl3b3JkPk1lY2hhbmljYWw8
L2tleXdvcmQ+PGtleXdvcmQ+TWVjaGFuaWNhbCB0cmFuc21pc3Npb248L2tleXdvcmQ+PGtleXdv
cmQ+VHJhbnNtaXNzaW9uPC9rZXl3b3JkPjxrZXl3b3JkPlZpcnVzPC9rZXl3b3JkPjxrZXl3b3Jk
PlZpcnVzIGFzc29jaWF0ZWQ8L2tleXdvcmQ+PGtleXdvcmQ+YXNzb2NpYXRlZDwva2V5d29yZD48
a2V5d29yZD5kaXNlYXNlPC9rZXl3b3JkPjxrZXl3b3JkPlBsYW50czwva2V5d29yZD48a2V5d29y
ZD5DYXJsYXZpcnVzPC9rZXl3b3JkPjxrZXl3b3JkPlZpcnVzZXM8L2tleXdvcmQ+PGtleXdvcmQ+
RGVuc2l0eTwva2V5d29yZD48a2V5d29yZD5UZXN0IHBsYW50czwva2V5d29yZD48a2V5d29yZD5T
eW1wdG9tczwva2V5d29yZD48a2V5d29yZD5Nb3JwaG9sb2d5PC9rZXl3b3JkPjwva2V5d29yZHM+
PGRhdGVzPjx5ZWFyPjE5ODg8L3llYXI+PC9kYXRlcz48b3JpZy1wdWI+PHN0eWxlIGZhY2U9InVu
ZGVybGluZSIgZm9udD0iZGVmYXVsdCIgc2l6ZT0iMTAwJSI+SjpcRSBMaWJyYXJ5XFBsYW50IENh
dGFsb2d1ZVxMPC9zdHlsZT48L29yaWctcHViPjxsYWJlbD44NzI1MDwvbGFiZWw+PHVybHM+PHBk
Zi11cmxzPjx1cmw+ZmlsZTovL0o6XEUgTGlicmFyeVxQbGFudCBDYXRhbG9ndWVcTFxMb2NraGFy
dCBhbmQgZmVyamkgMTk4OCBJRDg3MjUwLnBkZjwvdXJsPjwvcGRmLXVybHM+PC91cmxzPjxjdXN0
b20xPk1lYWx5YnVnIGdyb3VwIHBvbGljeSBZR0M8L2N1c3RvbTE+PC9yZWNvcmQ+PC9DaXRlPjwv
RW5kTm90ZT5=
</w:fldData>
              </w:fldChar>
            </w:r>
            <w:r w:rsidRPr="00643417">
              <w:rPr>
                <w:rFonts w:asciiTheme="majorHAnsi" w:hAnsiTheme="majorHAnsi"/>
                <w:szCs w:val="18"/>
              </w:rPr>
              <w:instrText xml:space="preserve"> ADDIN EN.CITE </w:instrText>
            </w:r>
            <w:r w:rsidRPr="00643417">
              <w:rPr>
                <w:rFonts w:asciiTheme="majorHAnsi" w:hAnsiTheme="majorHAnsi"/>
                <w:szCs w:val="18"/>
              </w:rPr>
              <w:fldChar w:fldCharType="begin">
                <w:fldData xml:space="preserve">PEVuZE5vdGU+PENpdGU+PEF1dGhvcj5Mb2NraGFydDwvQXV0aG9yPjxZZWFyPjE5ODg8L1llYXI+
PFJlY051bT4yMjM5NDwvUmVjTnVtPjxEaXNwbGF5VGV4dD4oTG9ja2hhcnQgJmFtcDsgRmVyamkg
MTk4ODsgWWFuZyBldCBhbC4gMjAwNSk8L0Rpc3BsYXlUZXh0PjxyZWNvcmQ+PHJlYy1udW1iZXI+
MjIzOTQ8L3JlYy1udW1iZXI+PGZvcmVpZ24ta2V5cz48a2V5IGFwcD0iRU4iIGRiLWlkPSJweHd4
dzBlcjl6djJmeGV6eGRrNXR0NXV0ejVwNXZ0cndkdjAiIHRpbWVzdGFtcD0iMTQ1MTk3Mjg3NCI+
MjIzOTQ8L2tleT48L2ZvcmVpZ24ta2V5cz48cmVmLXR5cGUgbmFtZT0iSm91cm5hbCBBcnRpY2xl
Ij4xNzwvcmVmLXR5cGU+PGNvbnRyaWJ1dG9ycz48YXV0aG9ycz48YXV0aG9yPkxvY2toYXJ0LEIu
RS5MLjwvYXV0aG9yPjxhdXRob3I+RmVyamksWi48L2F1dGhvcj48L2F1dGhvcnM+PC9jb250cmli
dXRvcnM+PHRpdGxlcz48dGl0bGU+PHN0eWxlIGZhY2U9Im5vcm1hbCIgZm9udD0iZGVmYXVsdCIg
c2l6ZT0iMTAwJSI+UHVyaWZpY2F0aW9uIGFuZCBtZWNoYW5pY2FsIHRyYW5zbWlzc2lvbiBvZiA8
L3N0eWxlPjxzdHlsZSBmYWNlPSJpdGFsaWMiIGZvbnQ9ImRlZmF1bHQiIHNpemU9IjEwMCUiPkth
bGFuY2hvZSB0b3Atc3BvdHRpbmctYXNzb2NpYXRlZCB2aXJ1czwvc3R5bGU+PC90aXRsZT48c2Vj
b25kYXJ5LXRpdGxlPkFjdGEgSG9ydGljdWx0dXJhZTwvc2Vjb25kYXJ5LXRpdGxlPjwvdGl0bGVz
PjxwZXJpb2RpY2FsPjxmdWxsLXRpdGxlPkFjdGEgSG9ydGljdWx0dXJhZTwvZnVsbC10aXRsZT48
L3BlcmlvZGljYWw+PHBhZ2VzPjczLTc3PC9wYWdlcz48dm9sdW1lPjIzNDwvdm9sdW1lPjxrZXl3
b3Jkcz48a2V5d29yZD5QdXJpZmljYXRpb248L2tleXdvcmQ+PGtleXdvcmQ+TWVjaGFuaWNhbDwv
a2V5d29yZD48a2V5d29yZD5NZWNoYW5pY2FsIHRyYW5zbWlzc2lvbjwva2V5d29yZD48a2V5d29y
ZD5UcmFuc21pc3Npb248L2tleXdvcmQ+PGtleXdvcmQ+VmlydXM8L2tleXdvcmQ+PGtleXdvcmQ+
VmlydXMgYXNzb2NpYXRlZDwva2V5d29yZD48a2V5d29yZD5hc3NvY2lhdGVkPC9rZXl3b3JkPjxr
ZXl3b3JkPmRpc2Vhc2U8L2tleXdvcmQ+PGtleXdvcmQ+UGxhbnRzPC9rZXl3b3JkPjxrZXl3b3Jk
PkNhcmxhdmlydXM8L2tleXdvcmQ+PGtleXdvcmQ+VmlydXNlczwva2V5d29yZD48a2V5d29yZD5E
ZW5zaXR5PC9rZXl3b3JkPjxrZXl3b3JkPlRlc3QgcGxhbnRzPC9rZXl3b3JkPjxrZXl3b3JkPlN5
bXB0b21zPC9rZXl3b3JkPjxrZXl3b3JkPk1vcnBob2xvZ3k8L2tleXdvcmQ+PC9rZXl3b3Jkcz48
ZGF0ZXM+PHllYXI+MTk4ODwveWVhcj48L2RhdGVzPjxvcmlnLXB1Yj48c3R5bGUgZmFjZT0idW5k
ZXJsaW5lIiBmb250PSJkZWZhdWx0IiBzaXplPSIxMDAlIj5KOlxFIExpYnJhcnlcUGxhbnQgQ2F0
YWxvZ3VlXEw8L3N0eWxlPjwvb3JpZy1wdWI+PGxhYmVsPjg3MjUwPC9sYWJlbD48dXJscz48cGRm
LXVybHM+PHVybD5maWxlOi8vSjpcRSBMaWJyYXJ5XFBsYW50IENhdGFsb2d1ZVxMXExvY2toYXJ0
IGFuZCBmZXJqaSAxOTg4IElEODcyNTAucGRmPC91cmw+PC9wZGYtdXJscz48L3VybHM+PGN1c3Rv
bTE+TWVhbHlidWcgZ3JvdXAgcG9saWN5IFlHQzwvY3VzdG9tMT48L3JlY29yZD48L0NpdGU+PENp
dGU+PEF1dGhvcj5ZYW5nPC9BdXRob3I+PFllYXI+MjAwNTwvWWVhcj48UmVjTnVtPjIyMzkyPC9S
ZWNOdW0+PHJlY29yZD48cmVjLW51bWJlcj4yMjM5MjwvcmVjLW51bWJlcj48Zm9yZWlnbi1rZXlz
PjxrZXkgYXBwPSJFTiIgZGItaWQ9InB4d3h3MGVyOXp2MmZ4ZXp4ZGs1dHQ1dXR6NXA1dnRyd2R2
MCIgdGltZXN0YW1wPSIxNDUxOTcyODc0Ij4yMjM5Mjwva2V5PjwvZm9yZWlnbi1rZXlzPjxyZWYt
dHlwZSBuYW1lPSJKb3VybmFsIEFydGljbGUiPjE3PC9yZWYtdHlwZT48Y29udHJpYnV0b3JzPjxh
dXRob3JzPjxhdXRob3I+WWFuZyxaLjwvYXV0aG9yPjxhdXRob3I+Tmljb2xhaXNlbixNLjwvYXV0
aG9yPjxhdXRob3I+T2xzemV3c2tpLE4uRS48L2F1dGhvcj48YXV0aG9yPkxvY2toYXJ0LEIuRS5M
LjwvYXV0aG9yPjwvYXV0aG9ycz48L2NvbnRyaWJ1dG9ycz48dGl0bGVzPjx0aXRsZT48c3R5bGUg
ZmFjZT0ibm9ybWFsIiBmb250PSJkZWZhdWx0IiBzaXplPSIxMDAlIj5TZXF1ZW5jaW5nLCBpbXBy
b3ZlZCBkZXRlY3Rpb24sIGFuZCBhIG5vdmVsIGZvcm0gb2YgPC9zdHlsZT48c3R5bGUgZmFjZT0i
aXRhbGljIiBmb250PSJkZWZhdWx0IiBzaXplPSIxMDAlIj5LYWxhbmNob8OrIHRvcC1zcG90dGlu
ZyB2aXJ1czwvc3R5bGU+PC90aXRsZT48c2Vjb25kYXJ5LXRpdGxlPlBsYW50IERpc2Vhc2U8L3Nl
Y29uZGFyeS10aXRsZT48L3RpdGxlcz48cGVyaW9kaWNhbD48ZnVsbC10aXRsZT5QbGFudCBEaXNl
YXNlPC9mdWxsLXRpdGxlPjwvcGVyaW9kaWNhbD48cGFnZXM+Mjk4LTMwMjwvcGFnZXM+PHZvbHVt
ZT44OTwvdm9sdW1lPjxrZXl3b3Jkcz48a2V5d29yZD5sPC9rZXl3b3JkPjxrZXl3b3JkPlNlcXVl
bmNpbmc8L2tleXdvcmQ+PGtleXdvcmQ+RGV0ZWN0aW9uPC9rZXl3b3JkPjxrZXl3b3JkPlZpcnVz
PC9rZXl3b3JkPjxrZXl3b3JkPlZpcmlvbnM8L2tleXdvcmQ+PGtleXdvcmQ+TGVhdmVzPC9rZXl3
b3JkPjxrZXl3b3JkPlRpc3N1ZTwva2V5d29yZD48a2V5d29yZD5Mb3NzZXM8L2tleXdvcmQ+PGtl
eXdvcmQ+RE5BPC9rZXl3b3JkPjxrZXl3b3JkPkdlbm9tZTwva2V5d29yZD48a2V5d29yZD5TaXpl
PC9rZXl3b3JkPjxrZXl3b3JkPk9wZW4gcmVhZGluZyBmcmFtZXM8L2tleXdvcmQ+PGtleXdvcmQ+
UHJvdGVpbnM8L2tleXdvcmQ+PGtleXdvcmQ+cHJvdGVpbjwva2V5d29yZD48a2V5d29yZD5TZXF1
ZW5jZTwva2V5d29yZD48a2V5d29yZD5QbGFudHM8L2tleXdvcmQ+PGtleXdvcmQ+U2NyZWVuaW5n
PC9rZXl3b3JkPjxrZXl3b3JkPkJyZWVkaW5nPC9rZXl3b3JkPjxrZXl3b3JkPkxpbmVzPC9rZXl3
b3JkPjxrZXl3b3JkPmluZmVjdGlvbjwva2V5d29yZD48a2V5d29yZD5TZXF1ZW5jZXM8L2tleXdv
cmQ+PGtleXdvcmQ+UG9seW1lcmFzZSBjaGFpbiByZWFjdGlvbjwva2V5d29yZD48a2V5d29yZD5Q
Q1I8L2tleXdvcmQ+PGtleXdvcmQ+RGlnZXN0aW9uPC9rZXl3b3JkPjxrZXl3b3JkPlJlc3RyaWN0
aW9uIGVuZG9udWNsZWFzZXM8L2tleXdvcmQ+PGtleXdvcmQ+RW5kb251Y2xlYXNlczwva2V5d29y
ZD48a2V5d29yZD5UZXN0czwva2V5d29yZD48a2V5d29yZD5JbmRleGluZzwva2V5d29yZD48a2V5
d29yZD5PY2N1cnJlbmNlPC9rZXl3b3JkPjxrZXl3b3JkPlByb2JsZW1zPC9rZXl3b3JkPjxrZXl3
b3JkPkluZmVjdGlvbnM8L2tleXdvcmQ+PC9rZXl3b3Jkcz48ZGF0ZXM+PHllYXI+MjAwNTwveWVh
cj48L2RhdGVzPjxvcmlnLXB1Yj48c3R5bGUgZmFjZT0idW5kZXJsaW5lIiBmb250PSJkZWZhdWx0
IiBzaXplPSIxMDAlIj5KOlxFIExpYnJhcnlcUGxhbnQgQ2F0YWxvZ3VlXFk8L3N0eWxlPjwvb3Jp
Zy1wdWI+PGxhYmVsPjg3MjQ4PC9sYWJlbD48dXJscz48cGRmLXVybHM+PHVybD5maWxlOi8vSjpc
RSBMaWJyYXJ5XFBsYW50IENhdGFsb2d1ZVxZXFlhbmcgZXQgYWwgMjAwNSBJRDg3MjQ4LnBkZjwv
dXJsPjwvcGRmLXVybHM+PC91cmxzPjxjdXN0b20xPk1lYWx5YnVnIGdyb3VwIHBvbGljeSBZR0M8
L2N1c3RvbTE+PC9yZWNvcmQ+PC9DaXRlPjxDaXRlPjxBdXRob3I+TG9ja2hhcnQ8L0F1dGhvcj48
WWVhcj4xOTg4PC9ZZWFyPjxSZWNOdW0+MjIzOTQ8L1JlY051bT48cmVjb3JkPjxyZWMtbnVtYmVy
PjIyMzk0PC9yZWMtbnVtYmVyPjxmb3JlaWduLWtleXM+PGtleSBhcHA9IkVOIiBkYi1pZD0icHh3
eHcwZXI5enYyZnhlenhkazV0dDV1dHo1cDV2dHJ3ZHYwIiB0aW1lc3RhbXA9IjE0NTE5NzI4NzQi
PjIyMzk0PC9rZXk+PC9mb3JlaWduLWtleXM+PHJlZi10eXBlIG5hbWU9IkpvdXJuYWwgQXJ0aWNs
ZSI+MTc8L3JlZi10eXBlPjxjb250cmlidXRvcnM+PGF1dGhvcnM+PGF1dGhvcj5Mb2NraGFydCxC
LkUuTC48L2F1dGhvcj48YXV0aG9yPkZlcmppLFouPC9hdXRob3I+PC9hdXRob3JzPjwvY29udHJp
YnV0b3JzPjx0aXRsZXM+PHRpdGxlPjxzdHlsZSBmYWNlPSJub3JtYWwiIGZvbnQ9ImRlZmF1bHQi
IHNpemU9IjEwMCUiPlB1cmlmaWNhdGlvbiBhbmQgbWVjaGFuaWNhbCB0cmFuc21pc3Npb24gb2Yg
PC9zdHlsZT48c3R5bGUgZmFjZT0iaXRhbGljIiBmb250PSJkZWZhdWx0IiBzaXplPSIxMDAlIj5L
YWxhbmNob2UgdG9wLXNwb3R0aW5nLWFzc29jaWF0ZWQgdmlydXM8L3N0eWxlPjwvdGl0bGU+PHNl
Y29uZGFyeS10aXRsZT5BY3RhIEhvcnRpY3VsdHVyYWU8L3NlY29uZGFyeS10aXRsZT48L3RpdGxl
cz48cGVyaW9kaWNhbD48ZnVsbC10aXRsZT5BY3RhIEhvcnRpY3VsdHVyYWU8L2Z1bGwtdGl0bGU+
PC9wZXJpb2RpY2FsPjxwYWdlcz43My03NzwvcGFnZXM+PHZvbHVtZT4yMzQ8L3ZvbHVtZT48a2V5
d29yZHM+PGtleXdvcmQ+UHVyaWZpY2F0aW9uPC9rZXl3b3JkPjxrZXl3b3JkPk1lY2hhbmljYWw8
L2tleXdvcmQ+PGtleXdvcmQ+TWVjaGFuaWNhbCB0cmFuc21pc3Npb248L2tleXdvcmQ+PGtleXdv
cmQ+VHJhbnNtaXNzaW9uPC9rZXl3b3JkPjxrZXl3b3JkPlZpcnVzPC9rZXl3b3JkPjxrZXl3b3Jk
PlZpcnVzIGFzc29jaWF0ZWQ8L2tleXdvcmQ+PGtleXdvcmQ+YXNzb2NpYXRlZDwva2V5d29yZD48
a2V5d29yZD5kaXNlYXNlPC9rZXl3b3JkPjxrZXl3b3JkPlBsYW50czwva2V5d29yZD48a2V5d29y
ZD5DYXJsYXZpcnVzPC9rZXl3b3JkPjxrZXl3b3JkPlZpcnVzZXM8L2tleXdvcmQ+PGtleXdvcmQ+
RGVuc2l0eTwva2V5d29yZD48a2V5d29yZD5UZXN0IHBsYW50czwva2V5d29yZD48a2V5d29yZD5T
eW1wdG9tczwva2V5d29yZD48a2V5d29yZD5Nb3JwaG9sb2d5PC9rZXl3b3JkPjwva2V5d29yZHM+
PGRhdGVzPjx5ZWFyPjE5ODg8L3llYXI+PC9kYXRlcz48b3JpZy1wdWI+PHN0eWxlIGZhY2U9InVu
ZGVybGluZSIgZm9udD0iZGVmYXVsdCIgc2l6ZT0iMTAwJSI+SjpcRSBMaWJyYXJ5XFBsYW50IENh
dGFsb2d1ZVxMPC9zdHlsZT48L29yaWctcHViPjxsYWJlbD44NzI1MDwvbGFiZWw+PHVybHM+PHBk
Zi11cmxzPjx1cmw+ZmlsZTovL0o6XEUgTGlicmFyeVxQbGFudCBDYXRhbG9ndWVcTFxMb2NraGFy
dCBhbmQgZmVyamkgMTk4OCBJRDg3MjUwLnBkZjwvdXJsPjwvcGRmLXVybHM+PC91cmxzPjxjdXN0
b20xPk1lYWx5YnVnIGdyb3VwIHBvbGljeSBZR0M8L2N1c3RvbTE+PC9yZWNvcmQ+PC9DaXRlPjwv
RW5kTm90ZT5=
</w:fldData>
              </w:fldChar>
            </w:r>
            <w:r w:rsidRPr="00643417">
              <w:rPr>
                <w:rFonts w:asciiTheme="majorHAnsi" w:hAnsiTheme="majorHAnsi"/>
                <w:szCs w:val="18"/>
              </w:rPr>
              <w:instrText xml:space="preserve"> ADDIN EN.CITE.DATA </w:instrText>
            </w:r>
            <w:r w:rsidRPr="00643417">
              <w:rPr>
                <w:rFonts w:asciiTheme="majorHAnsi" w:hAnsiTheme="majorHAnsi"/>
                <w:szCs w:val="18"/>
              </w:rPr>
            </w:r>
            <w:r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Pr="00643417">
              <w:rPr>
                <w:rFonts w:asciiTheme="majorHAnsi" w:hAnsiTheme="majorHAnsi"/>
                <w:noProof/>
                <w:szCs w:val="18"/>
              </w:rPr>
              <w:t>(</w:t>
            </w:r>
            <w:hyperlink w:anchor="_ENREF_305" w:tooltip="Lockhart, 1988 #22394" w:history="1">
              <w:r w:rsidR="003A08F3" w:rsidRPr="00643417">
                <w:rPr>
                  <w:rFonts w:asciiTheme="majorHAnsi" w:hAnsiTheme="majorHAnsi"/>
                  <w:noProof/>
                  <w:szCs w:val="18"/>
                </w:rPr>
                <w:t>Lockhart &amp; Ferji 1988</w:t>
              </w:r>
            </w:hyperlink>
            <w:r w:rsidRPr="00643417">
              <w:rPr>
                <w:rFonts w:asciiTheme="majorHAnsi" w:hAnsiTheme="majorHAnsi"/>
                <w:noProof/>
                <w:szCs w:val="18"/>
              </w:rPr>
              <w:t xml:space="preserve">; </w:t>
            </w:r>
            <w:hyperlink w:anchor="_ENREF_498" w:tooltip="Yang, 2005 #22392" w:history="1">
              <w:r w:rsidR="003A08F3" w:rsidRPr="00643417">
                <w:rPr>
                  <w:rFonts w:asciiTheme="majorHAnsi" w:hAnsiTheme="majorHAnsi"/>
                  <w:noProof/>
                  <w:szCs w:val="18"/>
                </w:rPr>
                <w:t>Yang et al. 2005</w:t>
              </w:r>
            </w:hyperlink>
            <w:r w:rsidRPr="00643417">
              <w:rPr>
                <w:rFonts w:asciiTheme="majorHAnsi" w:hAnsiTheme="majorHAnsi"/>
                <w:noProof/>
                <w:szCs w:val="18"/>
              </w:rPr>
              <w:t>)</w:t>
            </w:r>
            <w:r w:rsidRPr="00643417">
              <w:rPr>
                <w:rFonts w:asciiTheme="majorHAnsi" w:hAnsiTheme="majorHAnsi"/>
                <w:szCs w:val="18"/>
              </w:rPr>
              <w:fldChar w:fldCharType="end"/>
            </w:r>
          </w:p>
        </w:tc>
      </w:tr>
      <w:tr w:rsidR="00292EED" w:rsidRPr="00643417" w14:paraId="68DB86A8" w14:textId="77777777" w:rsidTr="004E182A">
        <w:tc>
          <w:tcPr>
            <w:tcW w:w="760" w:type="pct"/>
            <w:tcBorders>
              <w:bottom w:val="single" w:sz="4" w:space="0" w:color="BFBFBF" w:themeColor="background1" w:themeShade="BF"/>
            </w:tcBorders>
            <w:hideMark/>
          </w:tcPr>
          <w:p w14:paraId="406AF10D" w14:textId="2F0D0336" w:rsidR="00292EED" w:rsidRPr="00643417" w:rsidRDefault="00121566" w:rsidP="00121566">
            <w:pPr>
              <w:pStyle w:val="TableText"/>
              <w:rPr>
                <w:rFonts w:asciiTheme="majorHAnsi" w:hAnsiTheme="majorHAnsi"/>
                <w:i/>
                <w:iCs/>
                <w:szCs w:val="18"/>
              </w:rPr>
            </w:pPr>
            <w:r w:rsidRPr="00643417">
              <w:rPr>
                <w:rFonts w:asciiTheme="majorHAnsi" w:hAnsiTheme="majorHAnsi"/>
                <w:i/>
                <w:iCs/>
                <w:szCs w:val="18"/>
              </w:rPr>
              <w:lastRenderedPageBreak/>
              <w:t>Planococcus citri</w:t>
            </w:r>
          </w:p>
        </w:tc>
        <w:tc>
          <w:tcPr>
            <w:tcW w:w="759" w:type="pct"/>
            <w:tcBorders>
              <w:bottom w:val="single" w:sz="4" w:space="0" w:color="BFBFBF" w:themeColor="background1" w:themeShade="BF"/>
            </w:tcBorders>
          </w:tcPr>
          <w:p w14:paraId="61AE4FE5" w14:textId="718F55C3"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&lt;EndNote&gt;&lt;Cite&gt;&lt;Author&gt;Brunt&lt;/Author&gt;&lt;Year&gt;1996&lt;/Year&gt;&lt;RecNum&gt;23279&lt;/RecNum&gt;&lt;DisplayText&gt;(Brunt et al. 1996)&lt;/DisplayText&gt;&lt;record&gt;&lt;rec-number&gt;23279&lt;/rec-number&gt;&lt;foreign-keys&gt;&lt;key app="EN" db-id="pxwxw0er9zv2fxezxdk5tt5utz5p5vtrwdv0" timestamp="1458602594"&gt;23279&lt;/key&gt;&lt;/foreign-keys&gt;&lt;ref-type name="Online Database"&gt;45&lt;/ref-type&gt;&lt;contributors&gt;&lt;authors&gt;&lt;author&gt;Brunt,A.A.&lt;/author&gt;&lt;author&gt;Crabtree,K. &lt;/author&gt;&lt;author&gt;Dallwitz,M.J.&lt;/author&gt;&lt;author&gt;Gibbs,A.J.&lt;/author&gt;&lt;author&gt;Watson,L.&lt;/author&gt;&lt;author&gt;Zurcher,E.J.&lt;/author&gt;&lt;/authors&gt;&lt;/contributors&gt;&lt;titles&gt;&lt;title&gt;Plant viruses online: descriptions and lists from the VIDE database&lt;/title&gt;&lt;/titles&gt;&lt;dates&gt;&lt;year&gt;1996&lt;/year&gt;&lt;pub-dates&gt;&lt;date&gt;2016&lt;/date&gt;&lt;/pub-dates&gt;&lt;/dates&gt;&lt;urls&gt;&lt;related-urls&gt;&lt;url&gt;http://sdb.im.ac.cn/vide/descr149.htm&lt;/url&gt;&lt;/related-urls&gt;&lt;/urls&gt;&lt;custom1&gt;Cut flower Liu QX&lt;/custom1&gt;&lt;/record&gt;&lt;/Cite&gt;&lt;/EndNote&gt;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87" w:tooltip="Brunt, 1996 #23279" w:history="1">
              <w:r w:rsidR="003A08F3" w:rsidRPr="00643417">
                <w:rPr>
                  <w:rFonts w:asciiTheme="majorHAnsi" w:hAnsiTheme="majorHAnsi"/>
                  <w:noProof/>
                  <w:sz w:val="18"/>
                  <w:szCs w:val="18"/>
                </w:rPr>
                <w:t>Brunt et al. 1996</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hideMark/>
          </w:tcPr>
          <w:p w14:paraId="773BEBAA"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hideMark/>
          </w:tcPr>
          <w:p w14:paraId="50CCD30A"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hideMark/>
          </w:tcPr>
          <w:p w14:paraId="5CC9114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hideMark/>
          </w:tcPr>
          <w:p w14:paraId="28A7D6A9"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hideMark/>
          </w:tcPr>
          <w:p w14:paraId="49E2E863"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hideMark/>
          </w:tcPr>
          <w:p w14:paraId="20F9F363"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hideMark/>
          </w:tcPr>
          <w:p w14:paraId="2FFAD32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bottom w:val="single" w:sz="4" w:space="0" w:color="BFBFBF" w:themeColor="background1" w:themeShade="BF"/>
            </w:tcBorders>
            <w:hideMark/>
          </w:tcPr>
          <w:p w14:paraId="4482CC11" w14:textId="625092FB" w:rsidR="00292EED" w:rsidRPr="00643417" w:rsidRDefault="00A348E7" w:rsidP="003A08F3">
            <w:pPr>
              <w:spacing w:before="20" w:afterLines="20" w:after="48"/>
              <w:rPr>
                <w:rFonts w:asciiTheme="majorHAnsi" w:hAnsiTheme="majorHAnsi" w:cstheme="minorHAnsi"/>
                <w:iCs/>
                <w:sz w:val="18"/>
                <w:szCs w:val="18"/>
              </w:rPr>
            </w:pPr>
            <w:r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160" w:tooltip="Ezzat, 1956 #887" w:history="1">
              <w:r w:rsidR="003A08F3" w:rsidRPr="00643417">
                <w:rPr>
                  <w:rFonts w:asciiTheme="majorHAnsi" w:hAnsiTheme="majorHAnsi"/>
                  <w:noProof/>
                  <w:sz w:val="18"/>
                  <w:szCs w:val="18"/>
                </w:rPr>
                <w:t>Ezzat &amp; McConnell 1956</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328" w:tooltip="Mani, 1987 #12532" w:history="1">
              <w:r w:rsidR="003A08F3" w:rsidRPr="00643417">
                <w:rPr>
                  <w:rFonts w:asciiTheme="majorHAnsi" w:hAnsiTheme="majorHAnsi"/>
                  <w:noProof/>
                  <w:sz w:val="18"/>
                  <w:szCs w:val="18"/>
                </w:rPr>
                <w:t>Mani &amp; Thontadarya 1987</w:t>
              </w:r>
            </w:hyperlink>
            <w:r w:rsidR="00405F2F" w:rsidRPr="00643417">
              <w:rPr>
                <w:rFonts w:asciiTheme="majorHAnsi" w:hAnsiTheme="majorHAnsi"/>
                <w:noProof/>
                <w:sz w:val="18"/>
                <w:szCs w:val="18"/>
              </w:rPr>
              <w:t xml:space="preserve">; </w:t>
            </w:r>
            <w:hyperlink w:anchor="_ENREF_439" w:tooltip="Suresh, 1996 #19665" w:history="1">
              <w:r w:rsidR="003A08F3" w:rsidRPr="00643417">
                <w:rPr>
                  <w:rFonts w:asciiTheme="majorHAnsi" w:hAnsiTheme="majorHAnsi"/>
                  <w:noProof/>
                  <w:sz w:val="18"/>
                  <w:szCs w:val="18"/>
                </w:rPr>
                <w:t>Suresh &amp; Mohanasundaram 1996</w:t>
              </w:r>
            </w:hyperlink>
            <w:r w:rsidR="00405F2F" w:rsidRPr="00643417">
              <w:rPr>
                <w:rFonts w:asciiTheme="majorHAnsi" w:hAnsiTheme="majorHAnsi"/>
                <w:noProof/>
                <w:sz w:val="18"/>
                <w:szCs w:val="18"/>
              </w:rPr>
              <w:t xml:space="preserve">; </w:t>
            </w:r>
            <w:hyperlink w:anchor="_ENREF_458" w:tooltip="Wakgarl, 2003 #2741" w:history="1">
              <w:r w:rsidR="003A08F3" w:rsidRPr="00643417">
                <w:rPr>
                  <w:rFonts w:asciiTheme="majorHAnsi" w:hAnsiTheme="majorHAnsi"/>
                  <w:noProof/>
                  <w:sz w:val="18"/>
                  <w:szCs w:val="18"/>
                </w:rPr>
                <w:t>Wakgarl &amp; Giliomee 2003</w:t>
              </w:r>
            </w:hyperlink>
            <w:r w:rsidR="00405F2F" w:rsidRPr="00643417">
              <w:rPr>
                <w:rFonts w:asciiTheme="majorHAnsi" w:hAnsiTheme="majorHAnsi"/>
                <w:noProof/>
                <w:sz w:val="18"/>
                <w:szCs w:val="18"/>
              </w:rPr>
              <w:t xml:space="preserve">; </w:t>
            </w:r>
            <w:hyperlink w:anchor="_ENREF_476" w:tooltip="Williams, 1982 #7086" w:history="1">
              <w:r w:rsidR="003A08F3" w:rsidRPr="00643417">
                <w:rPr>
                  <w:rFonts w:asciiTheme="majorHAnsi" w:hAnsiTheme="majorHAnsi"/>
                  <w:noProof/>
                  <w:sz w:val="18"/>
                  <w:szCs w:val="18"/>
                </w:rPr>
                <w:t>Williams 1982</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058559EA" w14:textId="77777777" w:rsidTr="004E182A">
        <w:tc>
          <w:tcPr>
            <w:tcW w:w="760" w:type="pct"/>
            <w:tcBorders>
              <w:top w:val="single" w:sz="4" w:space="0" w:color="BFBFBF" w:themeColor="background1" w:themeShade="BF"/>
            </w:tcBorders>
          </w:tcPr>
          <w:p w14:paraId="48C9DD1B" w14:textId="77777777" w:rsidR="00292EED" w:rsidRPr="00643417" w:rsidRDefault="00292EED" w:rsidP="00F60579">
            <w:pPr>
              <w:pStyle w:val="TableText"/>
              <w:rPr>
                <w:rFonts w:asciiTheme="majorHAnsi" w:hAnsiTheme="majorHAnsi"/>
                <w:szCs w:val="18"/>
              </w:rPr>
            </w:pPr>
            <w:r w:rsidRPr="00643417">
              <w:rPr>
                <w:rFonts w:asciiTheme="majorHAnsi" w:hAnsiTheme="majorHAnsi"/>
                <w:szCs w:val="18"/>
              </w:rPr>
              <w:t>PYMoV</w:t>
            </w:r>
          </w:p>
        </w:tc>
        <w:tc>
          <w:tcPr>
            <w:tcW w:w="759" w:type="pct"/>
            <w:tcBorders>
              <w:top w:val="single" w:sz="4" w:space="0" w:color="BFBFBF" w:themeColor="background1" w:themeShade="BF"/>
            </w:tcBorders>
          </w:tcPr>
          <w:p w14:paraId="03343B3D" w14:textId="0C728C82"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Pr="00643417">
              <w:rPr>
                <w:rFonts w:asciiTheme="majorHAnsi" w:hAnsiTheme="majorHAnsi"/>
                <w:szCs w:val="18"/>
              </w:rPr>
              <w:instrText xml:space="preserve"> ADDIN EN.CITE </w:instrText>
            </w:r>
            <w:r w:rsidRPr="00643417">
              <w:rPr>
                <w:rFonts w:asciiTheme="majorHAnsi" w:hAnsiTheme="majorHAnsi"/>
                <w:szCs w:val="18"/>
              </w:rPr>
              <w:fldChar w:fldCharType="begin">
                <w:fldData xml:space="preserve">PEVuZE5vdGU+PENpdGU+PEF1dGhvcj5Mb2NraGFydDwvQXV0aG9yPjxZZWFyPjE5OTc8L1llYXI+
PFJlY051bT4yMjI0MTwvUmVjTnVtPjxEaXNwbGF5VGV4dD4oTG9ja2hhcnQgZXQgYWwuIDE5OTdh
KTwvRGlzcGxheVRleHQ+PHJlY29yZD48cmVjLW51bWJlcj4yMjI0MTwvcmVjLW51bWJlcj48Zm9y
ZWlnbi1rZXlzPjxrZXkgYXBwPSJFTiIgZGItaWQ9InB4d3h3MGVyOXp2MmZ4ZXp4ZGs1dHQ1dXR6
NXA1dnRyd2R2MCIgdGltZXN0YW1wPSIxNDUxOTcyODcwIj4yMjI0MTwva2V5PjwvZm9yZWlnbi1r
ZXlzPjxyZWYtdHlwZSBuYW1lPSJKb3VybmFsIEFydGljbGUiPjE3PC9yZWYtdHlwZT48Y29udHJp
YnV0b3JzPjxhdXRob3JzPjxhdXRob3I+TG9ja2hhcnQsQi5FLkwuPC9hdXRob3I+PGF1dGhvcj5L
aXJhdGl5YS1Bbmd1bCxLLjwvYXV0aG9yPjxhdXRob3I+Sm9uZXMsUC48L2F1dGhvcj48YXV0aG9y
PkVuZyxMLjwvYXV0aG9yPjxhdXRob3I+ZGUgU2lsdmEsUC48L2F1dGhvcj48YXV0aG9yPk9sc3pl
d3NraSxOLkUuPC9hdXRob3I+PGF1dGhvcj5EZWVtYSxOLjwvYXV0aG9yPjxhdXRob3I+U2FuZ2Fs
YW5nLEo8L2F1dGhvcj48L2F1dGhvcnM+PC9jb250cmlidXRvcnM+PHRpdGxlcz48dGl0bGU+PHN0
eWxlIGZhY2U9Im5vcm1hbCIgZm9udD0iZGVmYXVsdCIgc2l6ZT0iMTAwJSI+SWRlbnRpZmljYXRp
b24gb2YgPC9zdHlsZT48c3R5bGUgZmFjZT0iaXRhbGljIiBmb250PSJkZWZhdWx0IiBzaXplPSIx
MDAlIj5QaXBlciA8L3N0eWxlPjxzdHlsZSBmYWNlPSJub3JtYWwiIGZvbnQ9ImRlZmF1bHQiIHNp
emU9IjEwMCUiPnllbGxvdyBtb3R0bGUgdmlydXMsIGEgbWVhbHlidWctdHJhbnNtaXR0ZWQgYmFk
bmF2aXJ1cyBpbmZlY3RpbmcgPC9zdHlsZT48c3R5bGUgZmFjZT0iaXRhbGljIiBmb250PSJkZWZh
dWx0IiBzaXplPSIxMDAlIj5QaXBlciA8L3N0eWxlPjxzdHlsZSBmYWNlPSJub3JtYWwiIGZvbnQ9
ImRlZmF1bHQiIHNpemU9IjEwMCUiPnNwcC4gaW4gc291dGhlYXN0IEFzaWE8L3N0eWxlPjwvdGl0
bGU+PHNlY29uZGFyeS10aXRsZT5FdXJvcGVhbiBKb3VybmFsIG9mIFBsYW50IFBhdGhvbG9neTwv
c2Vjb25kYXJ5LXRpdGxlPjwvdGl0bGVzPjxwZXJpb2RpY2FsPjxmdWxsLXRpdGxlPkV1cm9wZWFu
IEpvdXJuYWwgb2YgUGxhbnQgUGF0aG9sb2d5PC9mdWxsLXRpdGxlPjwvcGVyaW9kaWNhbD48cGFn
ZXM+MzAzLTMxMTwvcGFnZXM+PHZvbHVtZT4xMDM8L3ZvbHVtZT48bnVtYmVyPjQ8L251bWJlcj48
a2V5d29yZHM+PGtleXdvcmQ+QW5hbHlzaXM8L2tleXdvcmQ+PGtleXdvcmQ+QXNpYTwva2V5d29y
ZD48a2V5d29yZD5hc3NvY2lhdGVkPC9rZXl3b3JkPjxrZXl3b3JkPmJhbmFuYTwva2V5d29yZD48
a2V5d29yZD5DaGxvcm9zaXM8L2tleXdvcmQ+PGtleXdvcmQ+Q2l0cnVzPC9rZXl3b3JkPjxrZXl3
b3JkPkNvbXBhcmlzb25zPC9rZXl3b3JkPjxrZXl3b3JkPmRpc2Vhc2U8L2tleXdvcmQ+PGtleXdv
cmQ+RE5BPC9rZXl3b3JkPjxrZXl3b3JkPkVsZWN0cm9uIG1pY3Jvc2NvcHk8L2tleXdvcmQ+PGtl
eXdvcmQ+ZnJ1aXQ8L2tleXdvcmQ+PGtleXdvcmQ+R2Vub21lPC9rZXl3b3JkPjxrZXl3b3JkPklt
bXVub3NvcmJlbnQgZWxlY3Ryb24gbWljcm9zY29weTwva2V5d29yZD48a2V5d29yZD5Jc29sYXRl
czwva2V5d29yZD48a2V5d29yZD5MZWF2ZXM8L2tleXdvcmQ+PGtleXdvcmQ+TWFsYXlzaWE8L2tl
eXdvcmQ+PGtleXdvcmQ+TWVhbHlidWc8L2tleXdvcmQ+PGtleXdvcmQ+TWVjaGFuaWNhbDwva2V5
d29yZD48a2V5d29yZD5NaWNyb3Njb3B5PC9rZXl3b3JkPjxrZXl3b3JkPlBhcnRpY2xlczwva2V5
d29yZD48a2V5d29yZD5QQ1I8L2tleXdvcmQ+PGtleXdvcmQ+UGhpbGlwcGluZXM8L2tleXdvcmQ+
PGtleXdvcmQ+UGlwZXI8L2tleXdvcmQ+PGtleXdvcmQ+UGxhbm9jb2NjdXM8L2tleXdvcmQ+PGtl
eXdvcmQ+UGxhbm9jb2NjdXMgY2l0cmk8L2tleXdvcmQ+PGtleXdvcmQ+UGxhbnRzPC9rZXl3b3Jk
PjxrZXl3b3JkPlBvbHltZXJhc2UgY2hhaW4gcmVhY3Rpb248L2tleXdvcmQ+PGtleXdvcmQ+U2Vl
ZGxpbmdzPC9rZXl3b3JkPjxrZXl3b3JkPlNlcXVlbmNlPC9rZXl3b3JkPjxrZXl3b3JkPlNlcXVl
bmNlIGFuYWx5c2lzPC9rZXl3b3JkPjxrZXl3b3JkPlNlcXVlbmNlczwva2V5d29yZD48a2V5d29y
ZD5TZXJvbG9naWNhbDwva2V5d29yZD48a2V5d29yZD5TaXplPC9rZXl3b3JkPjxrZXl3b3JkPlNy
aSBMYW5rYTwva2V5d29yZD48a2V5d29yZD5TdWdhcmNhbmU8L2tleXdvcmQ+PGtleXdvcmQ+U3lt
cHRvbXM8L2tleXdvcmQ+PGtleXdvcmQ+VGhhaWxhbmQ8L2tleXdvcmQ+PGtleXdvcmQ+VmlyaW9u
czwva2V5d29yZD48a2V5d29yZD52aXJ1cy1saWtlPC9rZXl3b3JkPjxrZXl3b3JkPlZpcnVzLWxp
a2UgcGFydGljbGVzPC9rZXl3b3JkPjxrZXl3b3JkPlZpcnVzPC9rZXl3b3JkPjxrZXl3b3JkPlZp
cnVzZXM8L2tleXdvcmQ+PC9rZXl3b3Jkcz48ZGF0ZXM+PHllYXI+MTk5NzwveWVhcj48L2RhdGVz
PjxvcmlnLXB1Yj48c3R5bGUgZmFjZT0idW5kZXJsaW5lIiBmb250PSJkZWZhdWx0IiBzaXplPSIx
MDAlIj5KOlxFIExpYnJhcnlcUGxhbnQgQ2F0YWxvZ3VlXEw8L3N0eWxlPjwvb3JpZy1wdWI+PGxh
YmVsPjg3MDkwPC9sYWJlbD48dXJscz48cGRmLXVybHM+PHVybD5maWxlOi8vSjpcRSBMaWJyYXJ5
XFBsYW50IENhdGFsb2d1ZVxMXExvY2toYXJ0IGV0IGFsIDE5OTcgSUQ4NzA5MC5wZGY8L3VybD48
L3BkZi11cmxzPjwvdXJscz48Y3VzdG9tMT5NZWFseWJ1ZyBncm91cCBwb2xpY3kgWUdDPC9jdXN0
b20xPjwvcmVjb3JkPjwvQ2l0ZT48L0VuZE5vdGU+AG==
</w:fldData>
              </w:fldChar>
            </w:r>
            <w:r w:rsidRPr="00643417">
              <w:rPr>
                <w:rFonts w:asciiTheme="majorHAnsi" w:hAnsiTheme="majorHAnsi"/>
                <w:szCs w:val="18"/>
              </w:rPr>
              <w:instrText xml:space="preserve"> ADDIN EN.CITE.DATA </w:instrText>
            </w:r>
            <w:r w:rsidRPr="00643417">
              <w:rPr>
                <w:rFonts w:asciiTheme="majorHAnsi" w:hAnsiTheme="majorHAnsi"/>
                <w:szCs w:val="18"/>
              </w:rPr>
            </w:r>
            <w:r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Pr="00643417">
              <w:rPr>
                <w:rFonts w:asciiTheme="majorHAnsi" w:hAnsiTheme="majorHAnsi"/>
                <w:noProof/>
                <w:szCs w:val="18"/>
              </w:rPr>
              <w:t>(</w:t>
            </w:r>
            <w:hyperlink w:anchor="_ENREF_309" w:tooltip="Lockhart, 1997 #22241" w:history="1">
              <w:r w:rsidR="003A08F3" w:rsidRPr="00643417">
                <w:rPr>
                  <w:rFonts w:asciiTheme="majorHAnsi" w:hAnsiTheme="majorHAnsi"/>
                  <w:noProof/>
                  <w:szCs w:val="18"/>
                </w:rPr>
                <w:t>Lockhart et al. 1997a</w:t>
              </w:r>
            </w:hyperlink>
            <w:r w:rsidRPr="00643417">
              <w:rPr>
                <w:rFonts w:asciiTheme="majorHAnsi" w:hAnsiTheme="majorHAnsi"/>
                <w:noProof/>
                <w:szCs w:val="18"/>
              </w:rPr>
              <w:t>)</w:t>
            </w:r>
            <w:r w:rsidRPr="00643417">
              <w:rPr>
                <w:rFonts w:asciiTheme="majorHAnsi" w:hAnsiTheme="majorHAnsi"/>
                <w:szCs w:val="18"/>
              </w:rPr>
              <w:fldChar w:fldCharType="end"/>
            </w:r>
          </w:p>
        </w:tc>
        <w:tc>
          <w:tcPr>
            <w:tcW w:w="267" w:type="pct"/>
            <w:tcBorders>
              <w:top w:val="single" w:sz="4" w:space="0" w:color="BFBFBF" w:themeColor="background1" w:themeShade="BF"/>
            </w:tcBorders>
          </w:tcPr>
          <w:p w14:paraId="05D1524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tcBorders>
          </w:tcPr>
          <w:p w14:paraId="4A4D38D8"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IN</w:t>
            </w:r>
          </w:p>
        </w:tc>
        <w:tc>
          <w:tcPr>
            <w:tcW w:w="267" w:type="pct"/>
            <w:tcBorders>
              <w:top w:val="single" w:sz="4" w:space="0" w:color="BFBFBF" w:themeColor="background1" w:themeShade="BF"/>
            </w:tcBorders>
          </w:tcPr>
          <w:p w14:paraId="0F8A8DE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top w:val="single" w:sz="4" w:space="0" w:color="BFBFBF" w:themeColor="background1" w:themeShade="BF"/>
            </w:tcBorders>
          </w:tcPr>
          <w:p w14:paraId="5172A07F"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tcBorders>
          </w:tcPr>
          <w:p w14:paraId="3584103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tcBorders>
          </w:tcPr>
          <w:p w14:paraId="266ECCEC"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Borders>
              <w:top w:val="single" w:sz="4" w:space="0" w:color="BFBFBF" w:themeColor="background1" w:themeShade="BF"/>
            </w:tcBorders>
          </w:tcPr>
          <w:p w14:paraId="03B84365"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BR</w:t>
            </w:r>
          </w:p>
        </w:tc>
        <w:tc>
          <w:tcPr>
            <w:tcW w:w="1609" w:type="pct"/>
            <w:tcBorders>
              <w:top w:val="single" w:sz="4" w:space="0" w:color="BFBFBF" w:themeColor="background1" w:themeShade="BF"/>
            </w:tcBorders>
          </w:tcPr>
          <w:p w14:paraId="4EFE1C02" w14:textId="0A3563D3" w:rsidR="00292EED" w:rsidRPr="00643417" w:rsidRDefault="00A348E7" w:rsidP="003A08F3">
            <w:pPr>
              <w:pStyle w:val="TableText"/>
              <w:rPr>
                <w:rFonts w:asciiTheme="majorHAnsi" w:hAnsiTheme="majorHAnsi" w:cstheme="minorHAnsi"/>
                <w:iCs/>
                <w:szCs w:val="18"/>
              </w:rPr>
            </w:pPr>
            <w:r w:rsidRPr="00643417">
              <w:rPr>
                <w:rFonts w:asciiTheme="majorHAnsi" w:hAnsiTheme="majorHAnsi"/>
                <w:szCs w:val="18"/>
              </w:rPr>
              <w:fldChar w:fldCharType="begin">
                <w:fldData xml:space="preserve">PEVuZE5vdGU+PENpdGU+PEF1dGhvcj5IYW55PC9BdXRob3I+PFllYXI+MjAxMzwvWWVhcj48UmVj
TnVtPjIyMjQwPC9SZWNOdW0+PERpc3BsYXlUZXh0PihkZSBPbGl2ZWlyYSBldCBhbC4gMjAxMDsg
RGVlc2htYSAmYW1wOyBCaGF0IDIwMTU7IER1YXJ0ZSAmYW1wOyBBbGJ1cXVlcnF1ZSAyMDA1OyBI
YW55IGV0IGFsLiAyMDEzOyBMb2NraGFydCBldCBhbC4gMTk5N2E7IFNpanUsIEJoYXQgJmFtcDsg
SGFyZWVzaCAyMDA4KTwvRGlzcGxheVRleHQ+PHJlY29yZD48cmVjLW51bWJlcj4yMjI0MDwvcmVj
LW51bWJlcj48Zm9yZWlnbi1rZXlzPjxrZXkgYXBwPSJFTiIgZGItaWQ9InB4d3h3MGVyOXp2MmZ4
ZXp4ZGs1dHQ1dXR6NXA1dnRyd2R2MCIgdGltZXN0YW1wPSIxNDUxOTcyODcwIj4yMjI0MDwva2V5
PjwvZm9yZWlnbi1rZXlzPjxyZWYtdHlwZSBuYW1lPSJKb3VybmFsIEFydGljbGUiPjE3PC9yZWYt
dHlwZT48Y29udHJpYnV0b3JzPjxhdXRob3JzPjxhdXRob3I+SGFueSxVLjwvYXV0aG9yPjxhdXRo
b3I+QWRhbXMsSS5QLjwvYXV0aG9yPjxhdXRob3I+R2xvdmVyLFIuPC9hdXRob3I+PGF1dGhvcj5C
aGF0LEEuSS48L2F1dGhvcj48YXV0aG9yPkJvb25oYW0sTi48L2F1dGhvcj48L2F1dGhvcnM+PC9j
b250cmlidXRvcnM+PHRpdGxlcz48dGl0bGU+PHN0eWxlIGZhY2U9Im5vcm1hbCIgZm9udD0iZGVm
YXVsdCIgc2l6ZT0iMTAwJSI+VGhlIGNvbXBsZXRlIGdlbm9tZSBzZXF1ZW5jZSBvZiA8L3N0eWxl
PjxzdHlsZSBmYWNlPSJpdGFsaWMiIGZvbnQ9ImRlZmF1bHQiIHNpemU9IjEwMCUiPlBpcGVyIHll
bGxvdyBtb3R0bGUgdmlydXMgPC9zdHlsZT48c3R5bGUgZmFjZT0ibm9ybWFsIiBmb250PSJkZWZh
dWx0IiBzaXplPSIxMDAlIj4oUFlNb1YpPC9zdHlsZT48L3RpdGxlPjxzZWNvbmRhcnktdGl0bGU+
QXJjaGl2ZXMgb2YgVmlyb2xvZ3k8L3NlY29uZGFyeS10aXRsZT48L3RpdGxlcz48cGVyaW9kaWNh
bD48ZnVsbC10aXRsZT5BcmNoaXZlcyBvZiBWaXJvbG9neTwvZnVsbC10aXRsZT48L3BlcmlvZGlj
YWw+PHBhZ2VzPjM4NS0zODg8L3BhZ2VzPjx2b2x1bWU+MTU5PC92b2x1bWU+PG51bWJlcj4yPC9u
dW1iZXI+PGtleXdvcmRzPjxrZXl3b3JkPkdlbm9tZTwva2V5d29yZD48a2V5d29yZD5HZW5vbWUg
c2VxdWVuY2U8L2tleXdvcmQ+PGtleXdvcmQ+U2VxdWVuY2U8L2tleXdvcmQ+PGtleXdvcmQ+UGlw
ZXI8L2tleXdvcmQ+PGtleXdvcmQ+VmlydXM8L2tleXdvcmQ+PGtleXdvcmQ+U3R1ZGllczwva2V5
d29yZD48a2V5d29yZD5SZXBvcnRzPC9rZXl3b3JkPjxrZXl3b3JkPlJlcG9ydDwva2V5d29yZD48
a2V5d29yZD5maXJzdDwva2V5d29yZD48a2V5d29yZD5OdWNsZW90aWRlczwva2V5d29yZD48a2V5
d29yZD5PcGVuIHJlYWRpbmcgZnJhbWVzPC9rZXl3b3JkPjxrZXl3b3JkPk9yZnM8L2tleXdvcmQ+
PGtleXdvcmQ+YXM8L2tleXdvcmQ+PGtleXdvcmQ+UHJvdGVpbnM8L2tleXdvcmQ+PGtleXdvcmQ+
cHJvdGVpbjwva2V5d29yZD48a2V5d29yZD5Nb2xlY3VsYXI8L2tleXdvcmQ+PGtleXdvcmQ+Wmlu
Yzwva2V5d29yZD48a2V5d29yZD5HZW5vbWUgYW5hbHlzaXM8L2tleXdvcmQ+PGtleXdvcmQ+QW5h
bHlzaXM8L2tleXdvcmQ+PGtleXdvcmQ+RmFtaWx5PC9rZXl3b3JkPjxrZXl3b3JkPkZhbWlsaWVz
PC9rZXl3b3JkPjxrZXl3b3JkPkdlbnVzPC9rZXl3b3JkPjxrZXl3b3JkPkZyYWdtZW50czwva2V5
d29yZD48a2V5d29yZD5TZXF1ZW5jZXM8L2tleXdvcmQ+PGtleXdvcmQ+VmlydXNlczwva2V5d29y
ZD48a2V5d29yZD5ETkE8L2tleXdvcmQ+PGtleXdvcmQ+UFlNb1Y8L2tleXdvcmQ+PC9rZXl3b3Jk
cz48ZGF0ZXM+PHllYXI+MjAxMzwveWVhcj48L2RhdGVzPjxvcmlnLXB1Yj48c3R5bGUgZmFjZT0i
dW5kZXJsaW5lIiBmb250PSJkZWZhdWx0IiBzaXplPSIxMDAlIj5KOlxFIExpYnJhcnlcUGxhbnQg
Q2F0YWxvZ3VlXEg8L3N0eWxlPjwvb3JpZy1wdWI+PGxhYmVsPjg3MDg5PC9sYWJlbD48dXJscz48
cGRmLXVybHM+PHVybD5maWxlOi8vSjpcRSBMaWJyYXJ5XFBsYW50IENhdGFsb2d1ZVxIXEhhbnkg
ZXQgYWwgMjAxMyBJRDg3MDg5LnBkZjwvdXJsPjwvcGRmLXVybHM+PC91cmxzPjxjdXN0b20xPk1l
YWx5YnVnIGdyb3VwIHBvbGljeSBZR0M8L2N1c3RvbTE+PC9yZWNvcmQ+PC9DaXRlPjxDaXRlPjxB
dXRob3I+RHVhcnRlPC9BdXRob3I+PFllYXI+MjAwNTwvWWVhcj48UmVjTnVtPjIyMzU2PC9SZWNO
dW0+PHJlY29yZD48cmVjLW51bWJlcj4yMjM1NjwvcmVjLW51bWJlcj48Zm9yZWlnbi1rZXlzPjxr
ZXkgYXBwPSJFTiIgZGItaWQ9InB4d3h3MGVyOXp2MmZ4ZXp4ZGs1dHQ1dXR6NXA1dnRyd2R2MCIg
dGltZXN0YW1wPSIxNDUxOTcyODczIj4yMjM1Njwva2V5PjwvZm9yZWlnbi1rZXlzPjxyZWYtdHlw
ZSBuYW1lPSJFbGVjdHJvbmljIEJvb2siPjQ0PC9yZWYtdHlwZT48Y29udHJpYnV0b3JzPjxhdXRo
b3JzPjxhdXRob3I+RHVhcnRlLE0uZGVMLlIuPC9hdXRob3I+PGF1dGhvcj5BbGJ1cXVlcnF1ZSxG
LkMuPC9hdXRob3I+PC9hdXRob3JzPjwvY29udHJpYnV0b3JzPjx0aXRsZXM+PHRpdGxlPkRvZW7D
p2FzIGUgbcOpdG9kb3MgZGUgY29udHJvbGUuIEN1bHRpdm8gZGEgUGltZW50YS1kby1yZWlubyBu
YSBSZWdpw6NvIE5vcnRlIChEaXNlYXNlIGFuZCBtYW5hZ2VtZW50LiBDdWx0aXZhdGlvbiBvZiBw
ZXBwZXIgaW4gdGhlIG5vcnRoIHJlZ2lvbiwgQnJhemlsKTwvdGl0bGU+PHNlY29uZGFyeS10aXRs
ZT5FbWJyYXBhIEFtYXrDtG5pYSBPcmllbnRhbDwvc2Vjb25kYXJ5LXRpdGxlPjwvdGl0bGVzPjxr
ZXl3b3Jkcz48a2V5d29yZD5NZWFseWJ1Zzwva2V5d29yZD48a2V5d29yZD5wZXBwZXI8L2tleXdv
cmQ+PGtleXdvcmQ+UHNldWRvY29jY3VzIGVsaXNhZTwva2V5d29yZD48a2V5d29yZD5QWU1vVjwv
a2V5d29yZD48a2V5d29yZD5kaXNlYXNlPC9rZXl3b3JkPjxrZXl3b3JkPmNvbnRybzwva2V5d29y
ZD48a2V5d29yZD5jb250cm9sPC9rZXl3b3JkPjxrZXl3b3JkPkNvbnRyb2wgbWV0aG9kczwva2V5
d29yZD48a2V5d29yZD5NZXRob2RzPC9rZXl3b3JkPjxrZXl3b3JkPkN1bHRpdmF0aW9uPC9rZXl3
b3JkPjxrZXl3b3JkPlJlZ2lvbjwva2V5d29yZD48a2V5d29yZD5CcmF6aWw8L2tleXdvcmQ+PGtl
eXdvcmQ+TWFuYWdlbWVudDwva2V5d29yZD48L2tleXdvcmRzPjxkYXRlcz48eWVhcj4yMDA1PC95
ZWFyPjxwdWItZGF0ZXM+PGRhdGU+Ny8yOC8yMDE1PC9kYXRlPjwvcHViLWRhdGVzPjwvZGF0ZXM+
PHB1Ymxpc2hlcj5FbWJyYXBhPC9wdWJsaXNoZXI+PG9yaWctcHViPjxzdHlsZSBmYWNlPSJ1bmRl
cmxpbmUiIGZvbnQ9ImRlZmF1bHQiIHNpemU9IjEwMCUiPko6XEUgTGlicmFyeVxQbGFudCBDYXRh
bG9ndWVcRDwvc3R5bGU+PC9vcmlnLXB1Yj48bGFiZWw+ODcyMTI8L2xhYmVsPjx1cmxzPjxyZWxh
dGVkLXVybHM+PHVybD48c3R5bGUgZmFjZT0idW5kZXJsaW5lIiBmb250PSJkZWZhdWx0IiBzaXpl
PSIxMDAlIj5odHRwOi8vc2lzdGVtYXNkZXByb2R1Y2FvLmNucHRpYS5lbWJyYXBhLmJyL0ZvbnRl
c0hUTUwvUGltZW50YS9QaW1lbnRlaXJhZG9SZWluby9wYWdpbmFzL2RvZW5jYXMuaHRtPC9zdHls
ZT48L3VybD48L3JlbGF0ZWQtdXJscz48cGRmLXVybHM+PHVybD5maWxlOi8vSjpcRSBMaWJyYXJ5
XFBsYW50IENhdGFsb2d1ZVxEXER1YXJ0ZSBldCBhbCAyMDA1IElEODcyMTIucGRmPC91cmw+PC9w
ZGYtdXJscz48L3VybHM+PGN1c3RvbTE+TWVhbHlidWcgZ3JvdXAgcG9saWN5IFlHQzwvY3VzdG9t
MT48L3JlY29yZD48L0NpdGU+PENpdGU+PEF1dGhvcj5TaWp1PC9BdXRob3I+PFllYXI+MjAwODwv
WWVhcj48UmVjTnVtPjIyMzMzPC9SZWNOdW0+PHJlY29yZD48cmVjLW51bWJlcj4yMjMzMzwvcmVj
LW51bWJlcj48Zm9yZWlnbi1rZXlzPjxrZXkgYXBwPSJFTiIgZGItaWQ9InB4d3h3MGVyOXp2MmZ4
ZXp4ZGs1dHQ1dXR6NXA1dnRyd2R2MCIgdGltZXN0YW1wPSIxNDUxOTcyODcyIj4yMjMzMzwva2V5
PjwvZm9yZWlnbi1rZXlzPjxyZWYtdHlwZSBuYW1lPSJKb3VybmFsIEFydGljbGUiPjE3PC9yZWYt
dHlwZT48Y29udHJpYnV0b3JzPjxhdXRob3JzPjxhdXRob3I+U2lqdSxTLjwvYXV0aG9yPjxhdXRo
b3I+QmhhdCxBLkkuPC9hdXRob3I+PGF1dGhvcj5IYXJlZXNoLFAuUy48L2F1dGhvcj48L2F1dGhv
cnM+PC9jb250cmlidXRvcnM+PHRpdGxlcz48dGl0bGU+PHN0eWxlIGZhY2U9Im5vcm1hbCIgZm9u
dD0iZGVmYXVsdCIgc2l6ZT0iMTAwJSI+SWRlbnRpZmljYXRpb24gYW5kIGNoYXJhY3Rlcml6YXRp
b24gb2YgYSA8L3N0eWxlPjxzdHlsZSBmYWNlPSJpdGFsaWMiIGZvbnQ9ImRlZmF1bHQiIHNpemU9
IjEwMCUiPkJhZG5hdmlydXM8L3N0eWxlPjxzdHlsZSBmYWNlPSJub3JtYWwiIGZvbnQ9ImRlZmF1
bHQiIHNpemU9IjEwMCUiPiBpbmZlY3RpbmcgYmV0ZWwgdmluZSBhbmQgSW5kaWFuIGxvbmcgcGVw
cGVyPC9zdHlsZT48L3RpdGxlPjxzZWNvbmRhcnktdGl0bGU+Sm91cm5hbCBvZiBQbGFudCBCaW9j
aGVtaXN0cnkgYW5kIEJpb3RlY2hub2xvZ3k8L3NlY29uZGFyeS10aXRsZT48L3RpdGxlcz48cGVy
aW9kaWNhbD48ZnVsbC10aXRsZT5Kb3VybmFsIG9mIFBsYW50IEJpb2NoZW1pc3RyeSBhbmQgQmlv
dGVjaG5vbG9neTwvZnVsbC10aXRsZT48L3BlcmlvZGljYWw+PHBhZ2VzPjczLTc2PC9wYWdlcz48
dm9sdW1lPjE3PC92b2x1bWU+PG51bWJlcj4xPC9udW1iZXI+PGtleXdvcmRzPjxrZXl3b3JkPklk
ZW50aWZpY2F0aW9uPC9rZXl3b3JkPjxrZXl3b3JkPkNoYXJhY3Rlcml6YXRpb248L2tleXdvcmQ+
PGtleXdvcmQ+SW5kaWFuPC9rZXl3b3JkPjxrZXl3b3JkPlBpcGVyPC9rZXl3b3JkPjxrZXl3b3Jk
Pmw8L2tleXdvcmQ+PGtleXdvcmQ+UmVnaW9uPC9rZXl3b3JkPjxrZXl3b3JkPlZpcnVzPC9rZXl3
b3JkPjxrZXl3b3JkPlBvbHltZXJhc2UgY2hhaW4gcmVhY3Rpb248L2tleXdvcmQ+PGtleXdvcmQ+
UENSPC9rZXl3b3JkPjxrZXl3b3JkPkhvc3RzPC9rZXl3b3JkPjxrZXl3b3JkPk51Y2xlb3RpZGVz
PC9rZXl3b3JkPjxrZXl3b3JkPklzb2xhdGVzPC9rZXl3b3JkPjxrZXl3b3JkPlNlcXVlbmNlPC9r
ZXl3b3JkPjxrZXl3b3JkPlNlcXVlbmNlIGFuYWx5c2lzPC9rZXl3b3JkPjxrZXl3b3JkPkFuYWx5
c2lzPC9rZXl3b3JkPjxrZXl3b3JkPmFjaWQ8L2tleXdvcmQ+PGtleXdvcmQ+U3R1ZGllczwva2V5
d29yZD48a2V5d29yZD5JbmRpYTwva2V5d29yZD48a2V5d29yZD5maXJzdDwva2V5d29yZD48a2V5
d29yZD5GaXJzdCByZXBvcnQ8L2tleXdvcmQ+PGtleXdvcmQ+UmVwb3J0PC9rZXl3b3JkPjwva2V5
d29yZHM+PGRhdGVzPjx5ZWFyPjIwMDg8L3llYXI+PC9kYXRlcz48b3JpZy1wdWI+PHN0eWxlIGZh
Y2U9InVuZGVybGluZSIgZm9udD0iZGVmYXVsdCIgc2l6ZT0iMTAwJSI+SjpcRSBMaWJyYXJ5XFBs
YW50IENhdGFsb2d1ZVxTPC9zdHlsZT48L29yaWctcHViPjxsYWJlbD44NzE4OTwvbGFiZWw+PHVy
bHM+PHBkZi11cmxzPjx1cmw+ZmlsZTovL0o6XEUgTGlicmFyeVxQbGFudCBDYXRhbG9ndWVcU1xT
aWp1IGV0IGFsIDIwMDggSUQ4NzE4OS5wZGY8L3VybD48L3BkZi11cmxzPjwvdXJscz48Y3VzdG9t
MT5NZWFseWJ1ZyBncm91cCBwb2xpY3kgWUdDPC9jdXN0b20xPjwvcmVjb3JkPjwvQ2l0ZT48Q2l0
ZT48QXV0aG9yPmRlIE9saXZlaXJhPC9BdXRob3I+PFllYXI+MjAxMDwvWWVhcj48UmVjTnVtPjIy
MzU1PC9SZWNOdW0+PHJlY29yZD48cmVjLW51bWJlcj4yMjM1NTwvcmVjLW51bWJlcj48Zm9yZWln
bi1rZXlzPjxrZXkgYXBwPSJFTiIgZGItaWQ9InB4d3h3MGVyOXp2MmZ4ZXp4ZGs1dHQ1dXR6NXA1
dnRyd2R2MCIgdGltZXN0YW1wPSIxNDUxOTcyODczIj4yMjM1NTwva2V5PjwvZm9yZWlnbi1rZXlz
PjxyZWYtdHlwZSBuYW1lPSJKb3VybmFsIEFydGljbGUiPjE3PC9yZWYtdHlwZT48Y29udHJpYnV0
b3JzPjxhdXRob3JzPjxhdXRob3I+ZGUgT2xpdmVpcmEsQS5DLlM8L2F1dGhvcj48YXV0aG9yPkJv
YXJpLEEuSi48L2F1dGhvcj48YXV0aG9yPk1lbG8gZGUgU291c2EsQy48L2F1dGhvcj48YXV0aG9y
PkN1bmhhIFBhbnRvamEsSy5GLjwvYXV0aG9yPjxhdXRob3I+U291emEsQy5BLjwvYXV0aG9yPjwv
YXV0aG9ycz48L2NvbnRyaWJ1dG9ycz48dGl0bGVzPjx0aXRsZT48c3R5bGUgZmFjZT0ibm9ybWFs
IiBmb250PSJkZWZhdWx0IiBzaXplPSIxMDAlIj5EZXRlY8Onw6NvIGRlIDwvc3R5bGU+PHN0eWxl
IGZhY2U9Iml0YWxpYyIgZm9udD0iZGVmYXVsdCIgc2l6ZT0iMTAwJSI+UGlwZXIgeWVsbG93IG1v
dHRsZSB2aXJ1cyA8L3N0eWxlPjxzdHlsZSBmYWNlPSJub3JtYWwiIGZvbnQ9ImRlZmF1bHQiIHNp
emU9IjEwMCUiPmRhIHBpbWVudGVpcmEgZG8gcmVpbm8gbm9zIGVzdGFkb3MgZGUgTWluYXMgR2Vy
YWlzLCBFc3DDrXJpdG8gU2FudG8gZSBBbWF6b25hcyAoRGV0ZWN0aW9uIG9mIDwvc3R5bGU+PHN0
eWxlIGZhY2U9Iml0YWxpYyIgZm9udD0iZGVmYXVsdCIgc2l6ZT0iMTAwJSI+UGlwZXIgeWVsbG93
IG1vdHRsZSB2aXJ1cyA8L3N0eWxlPjxzdHlsZSBmYWNlPSJub3JtYWwiIGZvbnQ9ImRlZmF1bHQi
IHNpemU9IjEwMCUiPm9uIGJsYWNrIHBlcHBlciAoPC9zdHlsZT48c3R5bGUgZmFjZT0iaXRhbGlj
IiBmb250PSJkZWZhdWx0IiBzaXplPSIxMDAlIj5QaXBlciBuaWdydW08L3N0eWxlPjxzdHlsZSBm
YWNlPSJub3JtYWwiIGZvbnQ9ImRlZmF1bHQiIHNpemU9IjEwMCUiPikgaW4gdGhlIHN0YXRlcyBv
ZiBNaW5hcyBHZXJhaXMsIEVzcGlyaXRvIFNhbnRvIGFuZCBBbWF6b25hcywgQnJhemlsKTwvc3R5
bGU+PC90aXRsZT48c2Vjb25kYXJ5LXRpdGxlPkhvcnRpY3VsdHVyYSBCcmFzaWxlaXJhPC9zZWNv
bmRhcnktdGl0bGU+PC90aXRsZXM+PHBlcmlvZGljYWw+PGZ1bGwtdGl0bGU+SG9ydGljdWx0dXJh
IEJyYXNpbGVpcmE8L2Z1bGwtdGl0bGU+PC9wZXJpb2RpY2FsPjxwYWdlcz5TOTUyLTk1NjwvcGFn
ZXM+PHZvbHVtZT4yODwvdm9sdW1lPjxrZXl3b3Jkcz48a2V5d29yZD5QaXBlcjwva2V5d29yZD48
a2V5d29yZD5WaXJ1czwva2V5d29yZD48a2V5d29yZD5NaW5hcyBHZXJhaXM8L2tleXdvcmQ+PGtl
eXdvcmQ+QW1hem9uYXM8L2tleXdvcmQ+PGtleXdvcmQ+bDwva2V5d29yZD48a2V5d29yZD5EaXNl
YXNlczwva2V5d29yZD48a2V5d29yZD5kaXNlYXNlPC9rZXl3b3JkPjxrZXl3b3JkPmFzPC9rZXl3
b3JkPjxrZXl3b3JkPlZpcnVzZXM8L2tleXdvcmQ+PGtleXdvcmQ+UHJvZHVjdGlvbjwva2V5d29y
ZD48a2V5d29yZD5DdWN1bWJlciBtb3NhaWMgdmlydXM8L2tleXdvcmQ+PGtleXdvcmQ+TW9zYWlj
PC9rZXl3b3JkPjxrZXl3b3JkPk1vc2FpYyB2aXJ1czwva2V5d29yZD48a2V5d29yZD5DaGxvcm9z
aXM8L2tleXdvcmQ+PGtleXdvcmQ+RGlzY29sb3JhdGlvbjwva2V5d29yZD48a2V5d29yZD5MZWF2
ZXM8L2tleXdvcmQ+PGtleXdvcmQ+QmVycmllczwva2V5d29yZD48a2V5d29yZD5TeW1wdG9tczwv
a2V5d29yZD48a2V5d29yZD5QbGFudHM8L2tleXdvcmQ+PGtleXdvcmQ+U3ByZWFkPC9rZXl3b3Jk
PjxrZXl3b3JkPk1lYWx5YnVnczwva2V5d29yZD48a2V5d29yZD5NZWFseWJ1Zzwva2V5d29yZD48
a2V5d29yZD5TdGVtPC9rZXl3b3JkPjxrZXl3b3JkPkN1dHRpbmc8L2tleXdvcmQ+PGtleXdvcmQ+
U2VlZGxpbmdzPC9rZXl3b3JkPjxrZXl3b3JkPkluY2lkZW5jZTwva2V5d29yZD48a2V5d29yZD5M
RUQ8L2tleXdvcmQ+PGtleXdvcmQ+Q3JvcHM8L2tleXdvcmQ+PGtleXdvcmQ+U2FtcGxlczwva2V5
d29yZD48a2V5d29yZD5EZXRlY3Rpb248L2tleXdvcmQ+PGtleXdvcmQ+QnJhemlsPC9rZXl3b3Jk
PjxrZXl3b3JkPnBlcHBlcjwva2V5d29yZD48L2tleXdvcmRzPjxkYXRlcz48eWVhcj4yMDEwPC95
ZWFyPjwvZGF0ZXM+PG9yaWctcHViPjxzdHlsZSBmYWNlPSJ1bmRlcmxpbmUiIGZvbnQ9ImRlZmF1
bHQiIHNpemU9IjEwMCUiPko6XEUgTGlicmFyeVxQbGFudCBDYXRhbG9ndWVcRDwvc3R5bGU+PC9v
cmlnLXB1Yj48bGFiZWw+ODcyMTE8L2xhYmVsPjx1cmxzPjxwZGYtdXJscz48dXJsPmZpbGU6Ly9K
OlxFIExpYnJhcnlcUGxhbnQgQ2F0YWxvZ3VlXERcZGUgT2xpdmVpcmEgZXQgYWwgMjAxMCBJRDg3
MjExLnBkZjwvdXJsPjwvcGRmLXVybHM+PC91cmxzPjxjdXN0b20xPk1lYWx5YnVnIGdyb3VwIHBv
bGljeSBZR0M8L2N1c3RvbTE+PGxhbmd1YWdlPlBvcnR1Z3Vlc2U8L2xhbmd1YWdlPjwvcmVjb3Jk
PjwvQ2l0ZT48Q2l0ZT48QXV0aG9yPkRlZXNobWE8L0F1dGhvcj48WWVhcj4yMDE1PC9ZZWFyPjxS
ZWNOdW0+MjIzMzI8L1JlY051bT48cmVjb3JkPjxyZWMtbnVtYmVyPjIyMzMyPC9yZWMtbnVtYmVy
Pjxmb3JlaWduLWtleXM+PGtleSBhcHA9IkVOIiBkYi1pZD0icHh3eHcwZXI5enYyZnhlenhkazV0
dDV1dHo1cDV2dHJ3ZHYwIiB0aW1lc3RhbXA9IjE0NTE5NzI4NzIiPjIyMzMyPC9rZXk+PC9mb3Jl
aWduLWtleXM+PHJlZi10eXBlIG5hbWU9IkpvdXJuYWwgQXJ0aWNsZSI+MTc8L3JlZi10eXBlPjxj
b250cmlidXRvcnM+PGF1dGhvcnM+PGF1dGhvcj5EZWVzaG1hLEsuUC48L2F1dGhvcj48YXV0aG9y
PkJoYXQsQS5JLjwvYXV0aG9yPjwvYXV0aG9ycz48L2NvbnRyaWJ1dG9ycz48dGl0bGVzPjx0aXRs
ZT48c3R5bGUgZmFjZT0ibm9ybWFsIiBmb250PSJkZWZhdWx0IiBzaXplPSIxMDAlIj5Db21wbGV0
ZSBnZW5vbWUgc2VxdWVuY2luZyBvZiA8L3N0eWxlPjxzdHlsZSBmYWNlPSJpdGFsaWMiIGZvbnQ9
ImRlZmF1bHQiIHNpemU9IjEwMCUiPlBpcGVyIHllbGxvdyBtb3R0bGUgdmlydXM8L3N0eWxlPjxz
dHlsZSBmYWNlPSJub3JtYWwiIGZvbnQ9ImRlZmF1bHQiIHNpemU9IjEwMCUiPiBpbmZlY3Rpbmcg
YmxhY2sgcGVwcGVyLCBiZXRlbHZpbmUsIGFuZCBJbmRpYW4gbG9uZyBwZXBwZXI8L3N0eWxlPjwv
dGl0bGU+PHNlY29uZGFyeS10aXRsZT5WaXJ1cyBHZW5lczwvc2Vjb25kYXJ5LXRpdGxlPjwvdGl0
bGVzPjxwZXJpb2RpY2FsPjxmdWxsLXRpdGxlPlZpcnVzIEdlbmVzPC9mdWxsLXRpdGxlPjwvcGVy
aW9kaWNhbD48cGFnZXM+MTcyLTE3NTwvcGFnZXM+PHZvbHVtZT41MDwvdm9sdW1lPjxrZXl3b3Jk
cz48a2V5d29yZD5HZW5vbWU8L2tleXdvcmQ+PGtleXdvcmQ+U2VxdWVuY2luZzwva2V5d29yZD48
a2V5d29yZD5QaXBlcjwva2V5d29yZD48a2V5d29yZD5WaXJ1czwva2V5d29yZD48a2V5d29yZD5J
bmRpYW48L2tleXdvcmQ+PGtleXdvcmQ+R2VuZXM8L2tleXdvcmQ+PGtleXdvcmQ+R2VuZTwva2V5
d29yZD48a2V5d29yZD5GYW1pbHk8L2tleXdvcmQ+PGtleXdvcmQ+RmFtaWxpZXM8L2tleXdvcmQ+
PGtleXdvcmQ+SG9zdHM8L2tleXdvcmQ+PGtleXdvcmQ+TGVuZ3RoPC9rZXl3b3JkPjxrZXl3b3Jk
PlZpcnVzIHN0cmFpbnM8L2tleXdvcmQ+PGtleXdvcmQ+U3RyYWluczwva2V5d29yZD48a2V5d29y
ZD5Ib3N0IHNwZWNpZXM8L2tleXdvcmQ+PGtleXdvcmQ+U3BlY2llczwva2V5d29yZD48a2V5d29y
ZD5OdWNsZW90aWRlczwva2V5d29yZD48a2V5d29yZD5PcGVuIHJlYWRpbmcgZnJhbWVzPC9rZXl3
b3JkPjxrZXl3b3JkPk9yZnM8L2tleXdvcmQ+PGtleXdvcmQ+UHJvdGVpbnM8L2tleXdvcmQ+PGtl
eXdvcmQ+cHJvdGVpbjwva2V5d29yZD48a2V5d29yZD5aaW5jPC9rZXl3b3JkPjxrZXl3b3JkPkdl
bm9tZSBzZXF1ZW5jZTwva2V5d29yZD48a2V5d29yZD5TZXF1ZW5jZXM8L2tleXdvcmQ+PGtleXdv
cmQ+U2VxdWVuY2U8L2tleXdvcmQ+PGtleXdvcmQ+QW1pbm8gYWNpZCBzZXF1ZW5jZXM8L2tleXdv
cmQ+PGtleXdvcmQ+YWNpZDwva2V5d29yZD48a2V5d29yZD5SZWdpb248L2tleXdvcmQ+PGtleXdv
cmQ+UGh5bG9nZW5ldGljIGFuYWx5c2lzPC9rZXl3b3JkPjxrZXl3b3JkPkFuYWx5c2lzPC9rZXl3
b3JkPjwva2V5d29yZHM+PGRhdGVzPjx5ZWFyPjIwMTU8L3llYXI+PC9kYXRlcz48b3JpZy1wdWI+
PHN0eWxlIGZhY2U9InVuZGVybGluZSIgZm9udD0iZGVmYXVsdCIgc2l6ZT0iMTAwJSI+SjpcRSBM
aWJyYXJ5XFBsYW50IENhdGFsb2d1ZVxEPC9zdHlsZT48L29yaWctcHViPjxsYWJlbD44NzE4ODwv
bGFiZWw+PHVybHM+PHBkZi11cmxzPjx1cmw+ZmlsZTovL0o6XEUgTGlicmFyeVxQbGFudCBDYXRh
bG9ndWVcRFxEZWVzaG1hIGFuZCBCaGF0IDIwMTUgSUQ4NzE4OC5wZGY8L3VybD48L3BkZi11cmxz
PjwvdXJscz48Y3VzdG9tMT5NZWFseWJ1ZyBncm91cCBwb2xpY3kgWUdDPC9jdXN0b20xPjwvcmVj
b3JkPjwvQ2l0ZT48Q2l0ZT48QXV0aG9yPkxvY2toYXJ0PC9BdXRob3I+PFllYXI+MTk5NzwvWWVh
cj48UmVjTnVtPjIyMjQxPC9SZWNOdW0+PHJlY29yZD48cmVjLW51bWJlcj4yMjI0MTwvcmVjLW51
bWJlcj48Zm9yZWlnbi1rZXlzPjxrZXkgYXBwPSJFTiIgZGItaWQ9InB4d3h3MGVyOXp2MmZ4ZXp4
ZGs1dHQ1dXR6NXA1dnRyd2R2MCIgdGltZXN0YW1wPSIxNDUxOTcyODcwIj4yMjI0MTwva2V5Pjwv
Zm9yZWlnbi1rZXlzPjxyZWYtdHlwZSBuYW1lPSJKb3VybmFsIEFydGljbGUiPjE3PC9yZWYtdHlw
ZT48Y29udHJpYnV0b3JzPjxhdXRob3JzPjxhdXRob3I+TG9ja2hhcnQsQi5FLkwuPC9hdXRob3I+
PGF1dGhvcj5LaXJhdGl5YS1Bbmd1bCxLLjwvYXV0aG9yPjxhdXRob3I+Sm9uZXMsUC48L2F1dGhv
cj48YXV0aG9yPkVuZyxMLjwvYXV0aG9yPjxhdXRob3I+ZGUgU2lsdmEsUC48L2F1dGhvcj48YXV0
aG9yPk9sc3pld3NraSxOLkUuPC9hdXRob3I+PGF1dGhvcj5EZWVtYSxOLjwvYXV0aG9yPjxhdXRo
b3I+U2FuZ2FsYW5nLEo8L2F1dGhvcj48L2F1dGhvcnM+PC9jb250cmlidXRvcnM+PHRpdGxlcz48
dGl0bGU+PHN0eWxlIGZhY2U9Im5vcm1hbCIgZm9udD0iZGVmYXVsdCIgc2l6ZT0iMTAwJSI+SWRl
bnRpZmljYXRpb24gb2YgPC9zdHlsZT48c3R5bGUgZmFjZT0iaXRhbGljIiBmb250PSJkZWZhdWx0
IiBzaXplPSIxMDAlIj5QaXBlciA8L3N0eWxlPjxzdHlsZSBmYWNlPSJub3JtYWwiIGZvbnQ9ImRl
ZmF1bHQiIHNpemU9IjEwMCUiPnllbGxvdyBtb3R0bGUgdmlydXMsIGEgbWVhbHlidWctdHJhbnNt
aXR0ZWQgYmFkbmF2aXJ1cyBpbmZlY3RpbmcgPC9zdHlsZT48c3R5bGUgZmFjZT0iaXRhbGljIiBm
b250PSJkZWZhdWx0IiBzaXplPSIxMDAlIj5QaXBlciA8L3N0eWxlPjxzdHlsZSBmYWNlPSJub3Jt
YWwiIGZvbnQ9ImRlZmF1bHQiIHNpemU9IjEwMCUiPnNwcC4gaW4gc291dGhlYXN0IEFzaWE8L3N0
eWxlPjwvdGl0bGU+PHNlY29uZGFyeS10aXRsZT5FdXJvcGVhbiBKb3VybmFsIG9mIFBsYW50IFBh
dGhvbG9neTwvc2Vjb25kYXJ5LXRpdGxlPjwvdGl0bGVzPjxwZXJpb2RpY2FsPjxmdWxsLXRpdGxl
PkV1cm9wZWFuIEpvdXJuYWwgb2YgUGxhbnQgUGF0aG9sb2d5PC9mdWxsLXRpdGxlPjwvcGVyaW9k
aWNhbD48cGFnZXM+MzAzLTMxMTwvcGFnZXM+PHZvbHVtZT4xMDM8L3ZvbHVtZT48bnVtYmVyPjQ8
L251bWJlcj48a2V5d29yZHM+PGtleXdvcmQ+QW5hbHlzaXM8L2tleXdvcmQ+PGtleXdvcmQ+QXNp
YTwva2V5d29yZD48a2V5d29yZD5hc3NvY2lhdGVkPC9rZXl3b3JkPjxrZXl3b3JkPmJhbmFuYTwv
a2V5d29yZD48a2V5d29yZD5DaGxvcm9zaXM8L2tleXdvcmQ+PGtleXdvcmQ+Q2l0cnVzPC9rZXl3
b3JkPjxrZXl3b3JkPkNvbXBhcmlzb25zPC9rZXl3b3JkPjxrZXl3b3JkPmRpc2Vhc2U8L2tleXdv
cmQ+PGtleXdvcmQ+RE5BPC9rZXl3b3JkPjxrZXl3b3JkPkVsZWN0cm9uIG1pY3Jvc2NvcHk8L2tl
eXdvcmQ+PGtleXdvcmQ+ZnJ1aXQ8L2tleXdvcmQ+PGtleXdvcmQ+R2Vub21lPC9rZXl3b3JkPjxr
ZXl3b3JkPkltbXVub3NvcmJlbnQgZWxlY3Ryb24gbWljcm9zY29weTwva2V5d29yZD48a2V5d29y
ZD5Jc29sYXRlczwva2V5d29yZD48a2V5d29yZD5MZWF2ZXM8L2tleXdvcmQ+PGtleXdvcmQ+TWFs
YXlzaWE8L2tleXdvcmQ+PGtleXdvcmQ+TWVhbHlidWc8L2tleXdvcmQ+PGtleXdvcmQ+TWVjaGFu
aWNhbDwva2V5d29yZD48a2V5d29yZD5NaWNyb3Njb3B5PC9rZXl3b3JkPjxrZXl3b3JkPlBhcnRp
Y2xlczwva2V5d29yZD48a2V5d29yZD5QQ1I8L2tleXdvcmQ+PGtleXdvcmQ+UGhpbGlwcGluZXM8
L2tleXdvcmQ+PGtleXdvcmQ+UGlwZXI8L2tleXdvcmQ+PGtleXdvcmQ+UGxhbm9jb2NjdXM8L2tl
eXdvcmQ+PGtleXdvcmQ+UGxhbm9jb2NjdXMgY2l0cmk8L2tleXdvcmQ+PGtleXdvcmQ+UGxhbnRz
PC9rZXl3b3JkPjxrZXl3b3JkPlBvbHltZXJhc2UgY2hhaW4gcmVhY3Rpb248L2tleXdvcmQ+PGtl
eXdvcmQ+U2VlZGxpbmdzPC9rZXl3b3JkPjxrZXl3b3JkPlNlcXVlbmNlPC9rZXl3b3JkPjxrZXl3
b3JkPlNlcXVlbmNlIGFuYWx5c2lzPC9rZXl3b3JkPjxrZXl3b3JkPlNlcXVlbmNlczwva2V5d29y
ZD48a2V5d29yZD5TZXJvbG9naWNhbDwva2V5d29yZD48a2V5d29yZD5TaXplPC9rZXl3b3JkPjxr
ZXl3b3JkPlNyaSBMYW5rYTwva2V5d29yZD48a2V5d29yZD5TdWdhcmNhbmU8L2tleXdvcmQ+PGtl
eXdvcmQ+U3ltcHRvbXM8L2tleXdvcmQ+PGtleXdvcmQ+VGhhaWxhbmQ8L2tleXdvcmQ+PGtleXdv
cmQ+VmlyaW9uczwva2V5d29yZD48a2V5d29yZD52aXJ1cy1saWtlPC9rZXl3b3JkPjxrZXl3b3Jk
PlZpcnVzLWxpa2UgcGFydGljbGVzPC9rZXl3b3JkPjxrZXl3b3JkPlZpcnVzPC9rZXl3b3JkPjxr
ZXl3b3JkPlZpcnVzZXM8L2tleXdvcmQ+PC9rZXl3b3Jkcz48ZGF0ZXM+PHllYXI+MTk5NzwveWVh
cj48L2RhdGVzPjxvcmlnLXB1Yj48c3R5bGUgZmFjZT0idW5kZXJsaW5lIiBmb250PSJkZWZhdWx0
IiBzaXplPSIxMDAlIj5KOlxFIExpYnJhcnlcUGxhbnQgQ2F0YWxvZ3VlXEw8L3N0eWxlPjwvb3Jp
Zy1wdWI+PGxhYmVsPjg3MDkwPC9sYWJlbD48dXJscz48cGRmLXVybHM+PHVybD5maWxlOi8vSjpc
RSBMaWJyYXJ5XFBsYW50IENhdGFsb2d1ZVxMXExvY2toYXJ0IGV0IGFsIDE5OTcgSUQ4NzA5MC5w
ZGY8L3VybD48L3BkZi11cmxzPjwvdXJscz48Y3VzdG9tMT5NZWFseWJ1ZyBncm91cCBwb2xpY3kg
WUdDPC9jdXN0b20xPjwvcmVjb3JkPjwvQ2l0ZT48L0VuZE5vdGU+
</w:fldData>
              </w:fldChar>
            </w:r>
            <w:r w:rsidRPr="00643417">
              <w:rPr>
                <w:rFonts w:asciiTheme="majorHAnsi" w:hAnsiTheme="majorHAnsi"/>
                <w:szCs w:val="18"/>
              </w:rPr>
              <w:instrText xml:space="preserve"> ADDIN EN.CITE </w:instrText>
            </w:r>
            <w:r w:rsidRPr="00643417">
              <w:rPr>
                <w:rFonts w:asciiTheme="majorHAnsi" w:hAnsiTheme="majorHAnsi"/>
                <w:szCs w:val="18"/>
              </w:rPr>
              <w:fldChar w:fldCharType="begin">
                <w:fldData xml:space="preserve">PEVuZE5vdGU+PENpdGU+PEF1dGhvcj5IYW55PC9BdXRob3I+PFllYXI+MjAxMzwvWWVhcj48UmVj
TnVtPjIyMjQwPC9SZWNOdW0+PERpc3BsYXlUZXh0PihkZSBPbGl2ZWlyYSBldCBhbC4gMjAxMDsg
RGVlc2htYSAmYW1wOyBCaGF0IDIwMTU7IER1YXJ0ZSAmYW1wOyBBbGJ1cXVlcnF1ZSAyMDA1OyBI
YW55IGV0IGFsLiAyMDEzOyBMb2NraGFydCBldCBhbC4gMTk5N2E7IFNpanUsIEJoYXQgJmFtcDsg
SGFyZWVzaCAyMDA4KTwvRGlzcGxheVRleHQ+PHJlY29yZD48cmVjLW51bWJlcj4yMjI0MDwvcmVj
LW51bWJlcj48Zm9yZWlnbi1rZXlzPjxrZXkgYXBwPSJFTiIgZGItaWQ9InB4d3h3MGVyOXp2MmZ4
ZXp4ZGs1dHQ1dXR6NXA1dnRyd2R2MCIgdGltZXN0YW1wPSIxNDUxOTcyODcwIj4yMjI0MDwva2V5
PjwvZm9yZWlnbi1rZXlzPjxyZWYtdHlwZSBuYW1lPSJKb3VybmFsIEFydGljbGUiPjE3PC9yZWYt
dHlwZT48Y29udHJpYnV0b3JzPjxhdXRob3JzPjxhdXRob3I+SGFueSxVLjwvYXV0aG9yPjxhdXRo
b3I+QWRhbXMsSS5QLjwvYXV0aG9yPjxhdXRob3I+R2xvdmVyLFIuPC9hdXRob3I+PGF1dGhvcj5C
aGF0LEEuSS48L2F1dGhvcj48YXV0aG9yPkJvb25oYW0sTi48L2F1dGhvcj48L2F1dGhvcnM+PC9j
b250cmlidXRvcnM+PHRpdGxlcz48dGl0bGU+PHN0eWxlIGZhY2U9Im5vcm1hbCIgZm9udD0iZGVm
YXVsdCIgc2l6ZT0iMTAwJSI+VGhlIGNvbXBsZXRlIGdlbm9tZSBzZXF1ZW5jZSBvZiA8L3N0eWxl
PjxzdHlsZSBmYWNlPSJpdGFsaWMiIGZvbnQ9ImRlZmF1bHQiIHNpemU9IjEwMCUiPlBpcGVyIHll
bGxvdyBtb3R0bGUgdmlydXMgPC9zdHlsZT48c3R5bGUgZmFjZT0ibm9ybWFsIiBmb250PSJkZWZh
dWx0IiBzaXplPSIxMDAlIj4oUFlNb1YpPC9zdHlsZT48L3RpdGxlPjxzZWNvbmRhcnktdGl0bGU+
QXJjaGl2ZXMgb2YgVmlyb2xvZ3k8L3NlY29uZGFyeS10aXRsZT48L3RpdGxlcz48cGVyaW9kaWNh
bD48ZnVsbC10aXRsZT5BcmNoaXZlcyBvZiBWaXJvbG9neTwvZnVsbC10aXRsZT48L3BlcmlvZGlj
YWw+PHBhZ2VzPjM4NS0zODg8L3BhZ2VzPjx2b2x1bWU+MTU5PC92b2x1bWU+PG51bWJlcj4yPC9u
dW1iZXI+PGtleXdvcmRzPjxrZXl3b3JkPkdlbm9tZTwva2V5d29yZD48a2V5d29yZD5HZW5vbWUg
c2VxdWVuY2U8L2tleXdvcmQ+PGtleXdvcmQ+U2VxdWVuY2U8L2tleXdvcmQ+PGtleXdvcmQ+UGlw
ZXI8L2tleXdvcmQ+PGtleXdvcmQ+VmlydXM8L2tleXdvcmQ+PGtleXdvcmQ+U3R1ZGllczwva2V5
d29yZD48a2V5d29yZD5SZXBvcnRzPC9rZXl3b3JkPjxrZXl3b3JkPlJlcG9ydDwva2V5d29yZD48
a2V5d29yZD5maXJzdDwva2V5d29yZD48a2V5d29yZD5OdWNsZW90aWRlczwva2V5d29yZD48a2V5
d29yZD5PcGVuIHJlYWRpbmcgZnJhbWVzPC9rZXl3b3JkPjxrZXl3b3JkPk9yZnM8L2tleXdvcmQ+
PGtleXdvcmQ+YXM8L2tleXdvcmQ+PGtleXdvcmQ+UHJvdGVpbnM8L2tleXdvcmQ+PGtleXdvcmQ+
cHJvdGVpbjwva2V5d29yZD48a2V5d29yZD5Nb2xlY3VsYXI8L2tleXdvcmQ+PGtleXdvcmQ+Wmlu
Yzwva2V5d29yZD48a2V5d29yZD5HZW5vbWUgYW5hbHlzaXM8L2tleXdvcmQ+PGtleXdvcmQ+QW5h
bHlzaXM8L2tleXdvcmQ+PGtleXdvcmQ+RmFtaWx5PC9rZXl3b3JkPjxrZXl3b3JkPkZhbWlsaWVz
PC9rZXl3b3JkPjxrZXl3b3JkPkdlbnVzPC9rZXl3b3JkPjxrZXl3b3JkPkZyYWdtZW50czwva2V5
d29yZD48a2V5d29yZD5TZXF1ZW5jZXM8L2tleXdvcmQ+PGtleXdvcmQ+VmlydXNlczwva2V5d29y
ZD48a2V5d29yZD5ETkE8L2tleXdvcmQ+PGtleXdvcmQ+UFlNb1Y8L2tleXdvcmQ+PC9rZXl3b3Jk
cz48ZGF0ZXM+PHllYXI+MjAxMzwveWVhcj48L2RhdGVzPjxvcmlnLXB1Yj48c3R5bGUgZmFjZT0i
dW5kZXJsaW5lIiBmb250PSJkZWZhdWx0IiBzaXplPSIxMDAlIj5KOlxFIExpYnJhcnlcUGxhbnQg
Q2F0YWxvZ3VlXEg8L3N0eWxlPjwvb3JpZy1wdWI+PGxhYmVsPjg3MDg5PC9sYWJlbD48dXJscz48
cGRmLXVybHM+PHVybD5maWxlOi8vSjpcRSBMaWJyYXJ5XFBsYW50IENhdGFsb2d1ZVxIXEhhbnkg
ZXQgYWwgMjAxMyBJRDg3MDg5LnBkZjwvdXJsPjwvcGRmLXVybHM+PC91cmxzPjxjdXN0b20xPk1l
YWx5YnVnIGdyb3VwIHBvbGljeSBZR0M8L2N1c3RvbTE+PC9yZWNvcmQ+PC9DaXRlPjxDaXRlPjxB
dXRob3I+RHVhcnRlPC9BdXRob3I+PFllYXI+MjAwNTwvWWVhcj48UmVjTnVtPjIyMzU2PC9SZWNO
dW0+PHJlY29yZD48cmVjLW51bWJlcj4yMjM1NjwvcmVjLW51bWJlcj48Zm9yZWlnbi1rZXlzPjxr
ZXkgYXBwPSJFTiIgZGItaWQ9InB4d3h3MGVyOXp2MmZ4ZXp4ZGs1dHQ1dXR6NXA1dnRyd2R2MCIg
dGltZXN0YW1wPSIxNDUxOTcyODczIj4yMjM1Njwva2V5PjwvZm9yZWlnbi1rZXlzPjxyZWYtdHlw
ZSBuYW1lPSJFbGVjdHJvbmljIEJvb2siPjQ0PC9yZWYtdHlwZT48Y29udHJpYnV0b3JzPjxhdXRo
b3JzPjxhdXRob3I+RHVhcnRlLE0uZGVMLlIuPC9hdXRob3I+PGF1dGhvcj5BbGJ1cXVlcnF1ZSxG
LkMuPC9hdXRob3I+PC9hdXRob3JzPjwvY29udHJpYnV0b3JzPjx0aXRsZXM+PHRpdGxlPkRvZW7D
p2FzIGUgbcOpdG9kb3MgZGUgY29udHJvbGUuIEN1bHRpdm8gZGEgUGltZW50YS1kby1yZWlubyBu
YSBSZWdpw6NvIE5vcnRlIChEaXNlYXNlIGFuZCBtYW5hZ2VtZW50LiBDdWx0aXZhdGlvbiBvZiBw
ZXBwZXIgaW4gdGhlIG5vcnRoIHJlZ2lvbiwgQnJhemlsKTwvdGl0bGU+PHNlY29uZGFyeS10aXRs
ZT5FbWJyYXBhIEFtYXrDtG5pYSBPcmllbnRhbDwvc2Vjb25kYXJ5LXRpdGxlPjwvdGl0bGVzPjxr
ZXl3b3Jkcz48a2V5d29yZD5NZWFseWJ1Zzwva2V5d29yZD48a2V5d29yZD5wZXBwZXI8L2tleXdv
cmQ+PGtleXdvcmQ+UHNldWRvY29jY3VzIGVsaXNhZTwva2V5d29yZD48a2V5d29yZD5QWU1vVjwv
a2V5d29yZD48a2V5d29yZD5kaXNlYXNlPC9rZXl3b3JkPjxrZXl3b3JkPmNvbnRybzwva2V5d29y
ZD48a2V5d29yZD5jb250cm9sPC9rZXl3b3JkPjxrZXl3b3JkPkNvbnRyb2wgbWV0aG9kczwva2V5
d29yZD48a2V5d29yZD5NZXRob2RzPC9rZXl3b3JkPjxrZXl3b3JkPkN1bHRpdmF0aW9uPC9rZXl3
b3JkPjxrZXl3b3JkPlJlZ2lvbjwva2V5d29yZD48a2V5d29yZD5CcmF6aWw8L2tleXdvcmQ+PGtl
eXdvcmQ+TWFuYWdlbWVudDwva2V5d29yZD48L2tleXdvcmRzPjxkYXRlcz48eWVhcj4yMDA1PC95
ZWFyPjxwdWItZGF0ZXM+PGRhdGU+Ny8yOC8yMDE1PC9kYXRlPjwvcHViLWRhdGVzPjwvZGF0ZXM+
PHB1Ymxpc2hlcj5FbWJyYXBhPC9wdWJsaXNoZXI+PG9yaWctcHViPjxzdHlsZSBmYWNlPSJ1bmRl
cmxpbmUiIGZvbnQ9ImRlZmF1bHQiIHNpemU9IjEwMCUiPko6XEUgTGlicmFyeVxQbGFudCBDYXRh
bG9ndWVcRDwvc3R5bGU+PC9vcmlnLXB1Yj48bGFiZWw+ODcyMTI8L2xhYmVsPjx1cmxzPjxyZWxh
dGVkLXVybHM+PHVybD48c3R5bGUgZmFjZT0idW5kZXJsaW5lIiBmb250PSJkZWZhdWx0IiBzaXpl
PSIxMDAlIj5odHRwOi8vc2lzdGVtYXNkZXByb2R1Y2FvLmNucHRpYS5lbWJyYXBhLmJyL0ZvbnRl
c0hUTUwvUGltZW50YS9QaW1lbnRlaXJhZG9SZWluby9wYWdpbmFzL2RvZW5jYXMuaHRtPC9zdHls
ZT48L3VybD48L3JlbGF0ZWQtdXJscz48cGRmLXVybHM+PHVybD5maWxlOi8vSjpcRSBMaWJyYXJ5
XFBsYW50IENhdGFsb2d1ZVxEXER1YXJ0ZSBldCBhbCAyMDA1IElEODcyMTIucGRmPC91cmw+PC9w
ZGYtdXJscz48L3VybHM+PGN1c3RvbTE+TWVhbHlidWcgZ3JvdXAgcG9saWN5IFlHQzwvY3VzdG9t
MT48L3JlY29yZD48L0NpdGU+PENpdGU+PEF1dGhvcj5TaWp1PC9BdXRob3I+PFllYXI+MjAwODwv
WWVhcj48UmVjTnVtPjIyMzMzPC9SZWNOdW0+PHJlY29yZD48cmVjLW51bWJlcj4yMjMzMzwvcmVj
LW51bWJlcj48Zm9yZWlnbi1rZXlzPjxrZXkgYXBwPSJFTiIgZGItaWQ9InB4d3h3MGVyOXp2MmZ4
ZXp4ZGs1dHQ1dXR6NXA1dnRyd2R2MCIgdGltZXN0YW1wPSIxNDUxOTcyODcyIj4yMjMzMzwva2V5
PjwvZm9yZWlnbi1rZXlzPjxyZWYtdHlwZSBuYW1lPSJKb3VybmFsIEFydGljbGUiPjE3PC9yZWYt
dHlwZT48Y29udHJpYnV0b3JzPjxhdXRob3JzPjxhdXRob3I+U2lqdSxTLjwvYXV0aG9yPjxhdXRo
b3I+QmhhdCxBLkkuPC9hdXRob3I+PGF1dGhvcj5IYXJlZXNoLFAuUy48L2F1dGhvcj48L2F1dGhv
cnM+PC9jb250cmlidXRvcnM+PHRpdGxlcz48dGl0bGU+PHN0eWxlIGZhY2U9Im5vcm1hbCIgZm9u
dD0iZGVmYXVsdCIgc2l6ZT0iMTAwJSI+SWRlbnRpZmljYXRpb24gYW5kIGNoYXJhY3Rlcml6YXRp
b24gb2YgYSA8L3N0eWxlPjxzdHlsZSBmYWNlPSJpdGFsaWMiIGZvbnQ9ImRlZmF1bHQiIHNpemU9
IjEwMCUiPkJhZG5hdmlydXM8L3N0eWxlPjxzdHlsZSBmYWNlPSJub3JtYWwiIGZvbnQ9ImRlZmF1
bHQiIHNpemU9IjEwMCUiPiBpbmZlY3RpbmcgYmV0ZWwgdmluZSBhbmQgSW5kaWFuIGxvbmcgcGVw
cGVyPC9zdHlsZT48L3RpdGxlPjxzZWNvbmRhcnktdGl0bGU+Sm91cm5hbCBvZiBQbGFudCBCaW9j
aGVtaXN0cnkgYW5kIEJpb3RlY2hub2xvZ3k8L3NlY29uZGFyeS10aXRsZT48L3RpdGxlcz48cGVy
aW9kaWNhbD48ZnVsbC10aXRsZT5Kb3VybmFsIG9mIFBsYW50IEJpb2NoZW1pc3RyeSBhbmQgQmlv
dGVjaG5vbG9neTwvZnVsbC10aXRsZT48L3BlcmlvZGljYWw+PHBhZ2VzPjczLTc2PC9wYWdlcz48
dm9sdW1lPjE3PC92b2x1bWU+PG51bWJlcj4xPC9udW1iZXI+PGtleXdvcmRzPjxrZXl3b3JkPklk
ZW50aWZpY2F0aW9uPC9rZXl3b3JkPjxrZXl3b3JkPkNoYXJhY3Rlcml6YXRpb248L2tleXdvcmQ+
PGtleXdvcmQ+SW5kaWFuPC9rZXl3b3JkPjxrZXl3b3JkPlBpcGVyPC9rZXl3b3JkPjxrZXl3b3Jk
Pmw8L2tleXdvcmQ+PGtleXdvcmQ+UmVnaW9uPC9rZXl3b3JkPjxrZXl3b3JkPlZpcnVzPC9rZXl3
b3JkPjxrZXl3b3JkPlBvbHltZXJhc2UgY2hhaW4gcmVhY3Rpb248L2tleXdvcmQ+PGtleXdvcmQ+
UENSPC9rZXl3b3JkPjxrZXl3b3JkPkhvc3RzPC9rZXl3b3JkPjxrZXl3b3JkPk51Y2xlb3RpZGVz
PC9rZXl3b3JkPjxrZXl3b3JkPklzb2xhdGVzPC9rZXl3b3JkPjxrZXl3b3JkPlNlcXVlbmNlPC9r
ZXl3b3JkPjxrZXl3b3JkPlNlcXVlbmNlIGFuYWx5c2lzPC9rZXl3b3JkPjxrZXl3b3JkPkFuYWx5
c2lzPC9rZXl3b3JkPjxrZXl3b3JkPmFjaWQ8L2tleXdvcmQ+PGtleXdvcmQ+U3R1ZGllczwva2V5
d29yZD48a2V5d29yZD5JbmRpYTwva2V5d29yZD48a2V5d29yZD5maXJzdDwva2V5d29yZD48a2V5
d29yZD5GaXJzdCByZXBvcnQ8L2tleXdvcmQ+PGtleXdvcmQ+UmVwb3J0PC9rZXl3b3JkPjwva2V5
d29yZHM+PGRhdGVzPjx5ZWFyPjIwMDg8L3llYXI+PC9kYXRlcz48b3JpZy1wdWI+PHN0eWxlIGZh
Y2U9InVuZGVybGluZSIgZm9udD0iZGVmYXVsdCIgc2l6ZT0iMTAwJSI+SjpcRSBMaWJyYXJ5XFBs
YW50IENhdGFsb2d1ZVxTPC9zdHlsZT48L29yaWctcHViPjxsYWJlbD44NzE4OTwvbGFiZWw+PHVy
bHM+PHBkZi11cmxzPjx1cmw+ZmlsZTovL0o6XEUgTGlicmFyeVxQbGFudCBDYXRhbG9ndWVcU1xT
aWp1IGV0IGFsIDIwMDggSUQ4NzE4OS5wZGY8L3VybD48L3BkZi11cmxzPjwvdXJscz48Y3VzdG9t
MT5NZWFseWJ1ZyBncm91cCBwb2xpY3kgWUdDPC9jdXN0b20xPjwvcmVjb3JkPjwvQ2l0ZT48Q2l0
ZT48QXV0aG9yPmRlIE9saXZlaXJhPC9BdXRob3I+PFllYXI+MjAxMDwvWWVhcj48UmVjTnVtPjIy
MzU1PC9SZWNOdW0+PHJlY29yZD48cmVjLW51bWJlcj4yMjM1NTwvcmVjLW51bWJlcj48Zm9yZWln
bi1rZXlzPjxrZXkgYXBwPSJFTiIgZGItaWQ9InB4d3h3MGVyOXp2MmZ4ZXp4ZGs1dHQ1dXR6NXA1
dnRyd2R2MCIgdGltZXN0YW1wPSIxNDUxOTcyODczIj4yMjM1NTwva2V5PjwvZm9yZWlnbi1rZXlz
PjxyZWYtdHlwZSBuYW1lPSJKb3VybmFsIEFydGljbGUiPjE3PC9yZWYtdHlwZT48Y29udHJpYnV0
b3JzPjxhdXRob3JzPjxhdXRob3I+ZGUgT2xpdmVpcmEsQS5DLlM8L2F1dGhvcj48YXV0aG9yPkJv
YXJpLEEuSi48L2F1dGhvcj48YXV0aG9yPk1lbG8gZGUgU291c2EsQy48L2F1dGhvcj48YXV0aG9y
PkN1bmhhIFBhbnRvamEsSy5GLjwvYXV0aG9yPjxhdXRob3I+U291emEsQy5BLjwvYXV0aG9yPjwv
YXV0aG9ycz48L2NvbnRyaWJ1dG9ycz48dGl0bGVzPjx0aXRsZT48c3R5bGUgZmFjZT0ibm9ybWFs
IiBmb250PSJkZWZhdWx0IiBzaXplPSIxMDAlIj5EZXRlY8Onw6NvIGRlIDwvc3R5bGU+PHN0eWxl
IGZhY2U9Iml0YWxpYyIgZm9udD0iZGVmYXVsdCIgc2l6ZT0iMTAwJSI+UGlwZXIgeWVsbG93IG1v
dHRsZSB2aXJ1cyA8L3N0eWxlPjxzdHlsZSBmYWNlPSJub3JtYWwiIGZvbnQ9ImRlZmF1bHQiIHNp
emU9IjEwMCUiPmRhIHBpbWVudGVpcmEgZG8gcmVpbm8gbm9zIGVzdGFkb3MgZGUgTWluYXMgR2Vy
YWlzLCBFc3DDrXJpdG8gU2FudG8gZSBBbWF6b25hcyAoRGV0ZWN0aW9uIG9mIDwvc3R5bGU+PHN0
eWxlIGZhY2U9Iml0YWxpYyIgZm9udD0iZGVmYXVsdCIgc2l6ZT0iMTAwJSI+UGlwZXIgeWVsbG93
IG1vdHRsZSB2aXJ1cyA8L3N0eWxlPjxzdHlsZSBmYWNlPSJub3JtYWwiIGZvbnQ9ImRlZmF1bHQi
IHNpemU9IjEwMCUiPm9uIGJsYWNrIHBlcHBlciAoPC9zdHlsZT48c3R5bGUgZmFjZT0iaXRhbGlj
IiBmb250PSJkZWZhdWx0IiBzaXplPSIxMDAlIj5QaXBlciBuaWdydW08L3N0eWxlPjxzdHlsZSBm
YWNlPSJub3JtYWwiIGZvbnQ9ImRlZmF1bHQiIHNpemU9IjEwMCUiPikgaW4gdGhlIHN0YXRlcyBv
ZiBNaW5hcyBHZXJhaXMsIEVzcGlyaXRvIFNhbnRvIGFuZCBBbWF6b25hcywgQnJhemlsKTwvc3R5
bGU+PC90aXRsZT48c2Vjb25kYXJ5LXRpdGxlPkhvcnRpY3VsdHVyYSBCcmFzaWxlaXJhPC9zZWNv
bmRhcnktdGl0bGU+PC90aXRsZXM+PHBlcmlvZGljYWw+PGZ1bGwtdGl0bGU+SG9ydGljdWx0dXJh
IEJyYXNpbGVpcmE8L2Z1bGwtdGl0bGU+PC9wZXJpb2RpY2FsPjxwYWdlcz5TOTUyLTk1NjwvcGFn
ZXM+PHZvbHVtZT4yODwvdm9sdW1lPjxrZXl3b3Jkcz48a2V5d29yZD5QaXBlcjwva2V5d29yZD48
a2V5d29yZD5WaXJ1czwva2V5d29yZD48a2V5d29yZD5NaW5hcyBHZXJhaXM8L2tleXdvcmQ+PGtl
eXdvcmQ+QW1hem9uYXM8L2tleXdvcmQ+PGtleXdvcmQ+bDwva2V5d29yZD48a2V5d29yZD5EaXNl
YXNlczwva2V5d29yZD48a2V5d29yZD5kaXNlYXNlPC9rZXl3b3JkPjxrZXl3b3JkPmFzPC9rZXl3
b3JkPjxrZXl3b3JkPlZpcnVzZXM8L2tleXdvcmQ+PGtleXdvcmQ+UHJvZHVjdGlvbjwva2V5d29y
ZD48a2V5d29yZD5DdWN1bWJlciBtb3NhaWMgdmlydXM8L2tleXdvcmQ+PGtleXdvcmQ+TW9zYWlj
PC9rZXl3b3JkPjxrZXl3b3JkPk1vc2FpYyB2aXJ1czwva2V5d29yZD48a2V5d29yZD5DaGxvcm9z
aXM8L2tleXdvcmQ+PGtleXdvcmQ+RGlzY29sb3JhdGlvbjwva2V5d29yZD48a2V5d29yZD5MZWF2
ZXM8L2tleXdvcmQ+PGtleXdvcmQ+QmVycmllczwva2V5d29yZD48a2V5d29yZD5TeW1wdG9tczwv
a2V5d29yZD48a2V5d29yZD5QbGFudHM8L2tleXdvcmQ+PGtleXdvcmQ+U3ByZWFkPC9rZXl3b3Jk
PjxrZXl3b3JkPk1lYWx5YnVnczwva2V5d29yZD48a2V5d29yZD5NZWFseWJ1Zzwva2V5d29yZD48
a2V5d29yZD5TdGVtPC9rZXl3b3JkPjxrZXl3b3JkPkN1dHRpbmc8L2tleXdvcmQ+PGtleXdvcmQ+
U2VlZGxpbmdzPC9rZXl3b3JkPjxrZXl3b3JkPkluY2lkZW5jZTwva2V5d29yZD48a2V5d29yZD5M
RUQ8L2tleXdvcmQ+PGtleXdvcmQ+Q3JvcHM8L2tleXdvcmQ+PGtleXdvcmQ+U2FtcGxlczwva2V5
d29yZD48a2V5d29yZD5EZXRlY3Rpb248L2tleXdvcmQ+PGtleXdvcmQ+QnJhemlsPC9rZXl3b3Jk
PjxrZXl3b3JkPnBlcHBlcjwva2V5d29yZD48L2tleXdvcmRzPjxkYXRlcz48eWVhcj4yMDEwPC95
ZWFyPjwvZGF0ZXM+PG9yaWctcHViPjxzdHlsZSBmYWNlPSJ1bmRlcmxpbmUiIGZvbnQ9ImRlZmF1
bHQiIHNpemU9IjEwMCUiPko6XEUgTGlicmFyeVxQbGFudCBDYXRhbG9ndWVcRDwvc3R5bGU+PC9v
cmlnLXB1Yj48bGFiZWw+ODcyMTE8L2xhYmVsPjx1cmxzPjxwZGYtdXJscz48dXJsPmZpbGU6Ly9K
OlxFIExpYnJhcnlcUGxhbnQgQ2F0YWxvZ3VlXERcZGUgT2xpdmVpcmEgZXQgYWwgMjAxMCBJRDg3
MjExLnBkZjwvdXJsPjwvcGRmLXVybHM+PC91cmxzPjxjdXN0b20xPk1lYWx5YnVnIGdyb3VwIHBv
bGljeSBZR0M8L2N1c3RvbTE+PGxhbmd1YWdlPlBvcnR1Z3Vlc2U8L2xhbmd1YWdlPjwvcmVjb3Jk
PjwvQ2l0ZT48Q2l0ZT48QXV0aG9yPkRlZXNobWE8L0F1dGhvcj48WWVhcj4yMDE1PC9ZZWFyPjxS
ZWNOdW0+MjIzMzI8L1JlY051bT48cmVjb3JkPjxyZWMtbnVtYmVyPjIyMzMyPC9yZWMtbnVtYmVy
Pjxmb3JlaWduLWtleXM+PGtleSBhcHA9IkVOIiBkYi1pZD0icHh3eHcwZXI5enYyZnhlenhkazV0
dDV1dHo1cDV2dHJ3ZHYwIiB0aW1lc3RhbXA9IjE0NTE5NzI4NzIiPjIyMzMyPC9rZXk+PC9mb3Jl
aWduLWtleXM+PHJlZi10eXBlIG5hbWU9IkpvdXJuYWwgQXJ0aWNsZSI+MTc8L3JlZi10eXBlPjxj
b250cmlidXRvcnM+PGF1dGhvcnM+PGF1dGhvcj5EZWVzaG1hLEsuUC48L2F1dGhvcj48YXV0aG9y
PkJoYXQsQS5JLjwvYXV0aG9yPjwvYXV0aG9ycz48L2NvbnRyaWJ1dG9ycz48dGl0bGVzPjx0aXRs
ZT48c3R5bGUgZmFjZT0ibm9ybWFsIiBmb250PSJkZWZhdWx0IiBzaXplPSIxMDAlIj5Db21wbGV0
ZSBnZW5vbWUgc2VxdWVuY2luZyBvZiA8L3N0eWxlPjxzdHlsZSBmYWNlPSJpdGFsaWMiIGZvbnQ9
ImRlZmF1bHQiIHNpemU9IjEwMCUiPlBpcGVyIHllbGxvdyBtb3R0bGUgdmlydXM8L3N0eWxlPjxz
dHlsZSBmYWNlPSJub3JtYWwiIGZvbnQ9ImRlZmF1bHQiIHNpemU9IjEwMCUiPiBpbmZlY3Rpbmcg
YmxhY2sgcGVwcGVyLCBiZXRlbHZpbmUsIGFuZCBJbmRpYW4gbG9uZyBwZXBwZXI8L3N0eWxlPjwv
dGl0bGU+PHNlY29uZGFyeS10aXRsZT5WaXJ1cyBHZW5lczwvc2Vjb25kYXJ5LXRpdGxlPjwvdGl0
bGVzPjxwZXJpb2RpY2FsPjxmdWxsLXRpdGxlPlZpcnVzIEdlbmVzPC9mdWxsLXRpdGxlPjwvcGVy
aW9kaWNhbD48cGFnZXM+MTcyLTE3NTwvcGFnZXM+PHZvbHVtZT41MDwvdm9sdW1lPjxrZXl3b3Jk
cz48a2V5d29yZD5HZW5vbWU8L2tleXdvcmQ+PGtleXdvcmQ+U2VxdWVuY2luZzwva2V5d29yZD48
a2V5d29yZD5QaXBlcjwva2V5d29yZD48a2V5d29yZD5WaXJ1czwva2V5d29yZD48a2V5d29yZD5J
bmRpYW48L2tleXdvcmQ+PGtleXdvcmQ+R2VuZXM8L2tleXdvcmQ+PGtleXdvcmQ+R2VuZTwva2V5
d29yZD48a2V5d29yZD5GYW1pbHk8L2tleXdvcmQ+PGtleXdvcmQ+RmFtaWxpZXM8L2tleXdvcmQ+
PGtleXdvcmQ+SG9zdHM8L2tleXdvcmQ+PGtleXdvcmQ+TGVuZ3RoPC9rZXl3b3JkPjxrZXl3b3Jk
PlZpcnVzIHN0cmFpbnM8L2tleXdvcmQ+PGtleXdvcmQ+U3RyYWluczwva2V5d29yZD48a2V5d29y
ZD5Ib3N0IHNwZWNpZXM8L2tleXdvcmQ+PGtleXdvcmQ+U3BlY2llczwva2V5d29yZD48a2V5d29y
ZD5OdWNsZW90aWRlczwva2V5d29yZD48a2V5d29yZD5PcGVuIHJlYWRpbmcgZnJhbWVzPC9rZXl3
b3JkPjxrZXl3b3JkPk9yZnM8L2tleXdvcmQ+PGtleXdvcmQ+UHJvdGVpbnM8L2tleXdvcmQ+PGtl
eXdvcmQ+cHJvdGVpbjwva2V5d29yZD48a2V5d29yZD5aaW5jPC9rZXl3b3JkPjxrZXl3b3JkPkdl
bm9tZSBzZXF1ZW5jZTwva2V5d29yZD48a2V5d29yZD5TZXF1ZW5jZXM8L2tleXdvcmQ+PGtleXdv
cmQ+U2VxdWVuY2U8L2tleXdvcmQ+PGtleXdvcmQ+QW1pbm8gYWNpZCBzZXF1ZW5jZXM8L2tleXdv
cmQ+PGtleXdvcmQ+YWNpZDwva2V5d29yZD48a2V5d29yZD5SZWdpb248L2tleXdvcmQ+PGtleXdv
cmQ+UGh5bG9nZW5ldGljIGFuYWx5c2lzPC9rZXl3b3JkPjxrZXl3b3JkPkFuYWx5c2lzPC9rZXl3
b3JkPjwva2V5d29yZHM+PGRhdGVzPjx5ZWFyPjIwMTU8L3llYXI+PC9kYXRlcz48b3JpZy1wdWI+
PHN0eWxlIGZhY2U9InVuZGVybGluZSIgZm9udD0iZGVmYXVsdCIgc2l6ZT0iMTAwJSI+SjpcRSBM
aWJyYXJ5XFBsYW50IENhdGFsb2d1ZVxEPC9zdHlsZT48L29yaWctcHViPjxsYWJlbD44NzE4ODwv
bGFiZWw+PHVybHM+PHBkZi11cmxzPjx1cmw+ZmlsZTovL0o6XEUgTGlicmFyeVxQbGFudCBDYXRh
bG9ndWVcRFxEZWVzaG1hIGFuZCBCaGF0IDIwMTUgSUQ4NzE4OC5wZGY8L3VybD48L3BkZi11cmxz
PjwvdXJscz48Y3VzdG9tMT5NZWFseWJ1ZyBncm91cCBwb2xpY3kgWUdDPC9jdXN0b20xPjwvcmVj
b3JkPjwvQ2l0ZT48Q2l0ZT48QXV0aG9yPkxvY2toYXJ0PC9BdXRob3I+PFllYXI+MTk5NzwvWWVh
cj48UmVjTnVtPjIyMjQxPC9SZWNOdW0+PHJlY29yZD48cmVjLW51bWJlcj4yMjI0MTwvcmVjLW51
bWJlcj48Zm9yZWlnbi1rZXlzPjxrZXkgYXBwPSJFTiIgZGItaWQ9InB4d3h3MGVyOXp2MmZ4ZXp4
ZGs1dHQ1dXR6NXA1dnRyd2R2MCIgdGltZXN0YW1wPSIxNDUxOTcyODcwIj4yMjI0MTwva2V5Pjwv
Zm9yZWlnbi1rZXlzPjxyZWYtdHlwZSBuYW1lPSJKb3VybmFsIEFydGljbGUiPjE3PC9yZWYtdHlw
ZT48Y29udHJpYnV0b3JzPjxhdXRob3JzPjxhdXRob3I+TG9ja2hhcnQsQi5FLkwuPC9hdXRob3I+
PGF1dGhvcj5LaXJhdGl5YS1Bbmd1bCxLLjwvYXV0aG9yPjxhdXRob3I+Sm9uZXMsUC48L2F1dGhv
cj48YXV0aG9yPkVuZyxMLjwvYXV0aG9yPjxhdXRob3I+ZGUgU2lsdmEsUC48L2F1dGhvcj48YXV0
aG9yPk9sc3pld3NraSxOLkUuPC9hdXRob3I+PGF1dGhvcj5EZWVtYSxOLjwvYXV0aG9yPjxhdXRo
b3I+U2FuZ2FsYW5nLEo8L2F1dGhvcj48L2F1dGhvcnM+PC9jb250cmlidXRvcnM+PHRpdGxlcz48
dGl0bGU+PHN0eWxlIGZhY2U9Im5vcm1hbCIgZm9udD0iZGVmYXVsdCIgc2l6ZT0iMTAwJSI+SWRl
bnRpZmljYXRpb24gb2YgPC9zdHlsZT48c3R5bGUgZmFjZT0iaXRhbGljIiBmb250PSJkZWZhdWx0
IiBzaXplPSIxMDAlIj5QaXBlciA8L3N0eWxlPjxzdHlsZSBmYWNlPSJub3JtYWwiIGZvbnQ9ImRl
ZmF1bHQiIHNpemU9IjEwMCUiPnllbGxvdyBtb3R0bGUgdmlydXMsIGEgbWVhbHlidWctdHJhbnNt
aXR0ZWQgYmFkbmF2aXJ1cyBpbmZlY3RpbmcgPC9zdHlsZT48c3R5bGUgZmFjZT0iaXRhbGljIiBm
b250PSJkZWZhdWx0IiBzaXplPSIxMDAlIj5QaXBlciA8L3N0eWxlPjxzdHlsZSBmYWNlPSJub3Jt
YWwiIGZvbnQ9ImRlZmF1bHQiIHNpemU9IjEwMCUiPnNwcC4gaW4gc291dGhlYXN0IEFzaWE8L3N0
eWxlPjwvdGl0bGU+PHNlY29uZGFyeS10aXRsZT5FdXJvcGVhbiBKb3VybmFsIG9mIFBsYW50IFBh
dGhvbG9neTwvc2Vjb25kYXJ5LXRpdGxlPjwvdGl0bGVzPjxwZXJpb2RpY2FsPjxmdWxsLXRpdGxl
PkV1cm9wZWFuIEpvdXJuYWwgb2YgUGxhbnQgUGF0aG9sb2d5PC9mdWxsLXRpdGxlPjwvcGVyaW9k
aWNhbD48cGFnZXM+MzAzLTMxMTwvcGFnZXM+PHZvbHVtZT4xMDM8L3ZvbHVtZT48bnVtYmVyPjQ8
L251bWJlcj48a2V5d29yZHM+PGtleXdvcmQ+QW5hbHlzaXM8L2tleXdvcmQ+PGtleXdvcmQ+QXNp
YTwva2V5d29yZD48a2V5d29yZD5hc3NvY2lhdGVkPC9rZXl3b3JkPjxrZXl3b3JkPmJhbmFuYTwv
a2V5d29yZD48a2V5d29yZD5DaGxvcm9zaXM8L2tleXdvcmQ+PGtleXdvcmQ+Q2l0cnVzPC9rZXl3
b3JkPjxrZXl3b3JkPkNvbXBhcmlzb25zPC9rZXl3b3JkPjxrZXl3b3JkPmRpc2Vhc2U8L2tleXdv
cmQ+PGtleXdvcmQ+RE5BPC9rZXl3b3JkPjxrZXl3b3JkPkVsZWN0cm9uIG1pY3Jvc2NvcHk8L2tl
eXdvcmQ+PGtleXdvcmQ+ZnJ1aXQ8L2tleXdvcmQ+PGtleXdvcmQ+R2Vub21lPC9rZXl3b3JkPjxr
ZXl3b3JkPkltbXVub3NvcmJlbnQgZWxlY3Ryb24gbWljcm9zY29weTwva2V5d29yZD48a2V5d29y
ZD5Jc29sYXRlczwva2V5d29yZD48a2V5d29yZD5MZWF2ZXM8L2tleXdvcmQ+PGtleXdvcmQ+TWFs
YXlzaWE8L2tleXdvcmQ+PGtleXdvcmQ+TWVhbHlidWc8L2tleXdvcmQ+PGtleXdvcmQ+TWVjaGFu
aWNhbDwva2V5d29yZD48a2V5d29yZD5NaWNyb3Njb3B5PC9rZXl3b3JkPjxrZXl3b3JkPlBhcnRp
Y2xlczwva2V5d29yZD48a2V5d29yZD5QQ1I8L2tleXdvcmQ+PGtleXdvcmQ+UGhpbGlwcGluZXM8
L2tleXdvcmQ+PGtleXdvcmQ+UGlwZXI8L2tleXdvcmQ+PGtleXdvcmQ+UGxhbm9jb2NjdXM8L2tl
eXdvcmQ+PGtleXdvcmQ+UGxhbm9jb2NjdXMgY2l0cmk8L2tleXdvcmQ+PGtleXdvcmQ+UGxhbnRz
PC9rZXl3b3JkPjxrZXl3b3JkPlBvbHltZXJhc2UgY2hhaW4gcmVhY3Rpb248L2tleXdvcmQ+PGtl
eXdvcmQ+U2VlZGxpbmdzPC9rZXl3b3JkPjxrZXl3b3JkPlNlcXVlbmNlPC9rZXl3b3JkPjxrZXl3
b3JkPlNlcXVlbmNlIGFuYWx5c2lzPC9rZXl3b3JkPjxrZXl3b3JkPlNlcXVlbmNlczwva2V5d29y
ZD48a2V5d29yZD5TZXJvbG9naWNhbDwva2V5d29yZD48a2V5d29yZD5TaXplPC9rZXl3b3JkPjxr
ZXl3b3JkPlNyaSBMYW5rYTwva2V5d29yZD48a2V5d29yZD5TdWdhcmNhbmU8L2tleXdvcmQ+PGtl
eXdvcmQ+U3ltcHRvbXM8L2tleXdvcmQ+PGtleXdvcmQ+VGhhaWxhbmQ8L2tleXdvcmQ+PGtleXdv
cmQ+VmlyaW9uczwva2V5d29yZD48a2V5d29yZD52aXJ1cy1saWtlPC9rZXl3b3JkPjxrZXl3b3Jk
PlZpcnVzLWxpa2UgcGFydGljbGVzPC9rZXl3b3JkPjxrZXl3b3JkPlZpcnVzPC9rZXl3b3JkPjxr
ZXl3b3JkPlZpcnVzZXM8L2tleXdvcmQ+PC9rZXl3b3Jkcz48ZGF0ZXM+PHllYXI+MTk5NzwveWVh
cj48L2RhdGVzPjxvcmlnLXB1Yj48c3R5bGUgZmFjZT0idW5kZXJsaW5lIiBmb250PSJkZWZhdWx0
IiBzaXplPSIxMDAlIj5KOlxFIExpYnJhcnlcUGxhbnQgQ2F0YWxvZ3VlXEw8L3N0eWxlPjwvb3Jp
Zy1wdWI+PGxhYmVsPjg3MDkwPC9sYWJlbD48dXJscz48cGRmLXVybHM+PHVybD5maWxlOi8vSjpc
RSBMaWJyYXJ5XFBsYW50IENhdGFsb2d1ZVxMXExvY2toYXJ0IGV0IGFsIDE5OTcgSUQ4NzA5MC5w
ZGY8L3VybD48L3BkZi11cmxzPjwvdXJscz48Y3VzdG9tMT5NZWFseWJ1ZyBncm91cCBwb2xpY3kg
WUdDPC9jdXN0b20xPjwvcmVjb3JkPjwvQ2l0ZT48L0VuZE5vdGU+
</w:fldData>
              </w:fldChar>
            </w:r>
            <w:r w:rsidRPr="00643417">
              <w:rPr>
                <w:rFonts w:asciiTheme="majorHAnsi" w:hAnsiTheme="majorHAnsi"/>
                <w:szCs w:val="18"/>
              </w:rPr>
              <w:instrText xml:space="preserve"> ADDIN EN.CITE.DATA </w:instrText>
            </w:r>
            <w:r w:rsidRPr="00643417">
              <w:rPr>
                <w:rFonts w:asciiTheme="majorHAnsi" w:hAnsiTheme="majorHAnsi"/>
                <w:szCs w:val="18"/>
              </w:rPr>
            </w:r>
            <w:r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Pr="00643417">
              <w:rPr>
                <w:rFonts w:asciiTheme="majorHAnsi" w:hAnsiTheme="majorHAnsi"/>
                <w:noProof/>
                <w:szCs w:val="18"/>
              </w:rPr>
              <w:t>(</w:t>
            </w:r>
            <w:hyperlink w:anchor="_ENREF_141" w:tooltip="de Oliveira, 2010 #22355" w:history="1">
              <w:r w:rsidR="003A08F3" w:rsidRPr="00643417">
                <w:rPr>
                  <w:rFonts w:asciiTheme="majorHAnsi" w:hAnsiTheme="majorHAnsi"/>
                  <w:noProof/>
                  <w:szCs w:val="18"/>
                </w:rPr>
                <w:t>de Oliveira et al. 2010</w:t>
              </w:r>
            </w:hyperlink>
            <w:r w:rsidRPr="00643417">
              <w:rPr>
                <w:rFonts w:asciiTheme="majorHAnsi" w:hAnsiTheme="majorHAnsi"/>
                <w:noProof/>
                <w:szCs w:val="18"/>
              </w:rPr>
              <w:t xml:space="preserve">; </w:t>
            </w:r>
            <w:hyperlink w:anchor="_ENREF_143" w:tooltip="Deeshma, 2015 #22332" w:history="1">
              <w:r w:rsidR="003A08F3" w:rsidRPr="00643417">
                <w:rPr>
                  <w:rFonts w:asciiTheme="majorHAnsi" w:hAnsiTheme="majorHAnsi"/>
                  <w:noProof/>
                  <w:szCs w:val="18"/>
                </w:rPr>
                <w:t>Deeshma &amp; Bhat 2015</w:t>
              </w:r>
            </w:hyperlink>
            <w:r w:rsidRPr="00643417">
              <w:rPr>
                <w:rFonts w:asciiTheme="majorHAnsi" w:hAnsiTheme="majorHAnsi"/>
                <w:noProof/>
                <w:szCs w:val="18"/>
              </w:rPr>
              <w:t xml:space="preserve">; </w:t>
            </w:r>
            <w:hyperlink w:anchor="_ENREF_151" w:tooltip="Duarte, 2005 #22356" w:history="1">
              <w:r w:rsidR="003A08F3" w:rsidRPr="00643417">
                <w:rPr>
                  <w:rFonts w:asciiTheme="majorHAnsi" w:hAnsiTheme="majorHAnsi"/>
                  <w:noProof/>
                  <w:szCs w:val="18"/>
                </w:rPr>
                <w:t>Duarte &amp; Albuquerque 2005</w:t>
              </w:r>
            </w:hyperlink>
            <w:r w:rsidRPr="00643417">
              <w:rPr>
                <w:rFonts w:asciiTheme="majorHAnsi" w:hAnsiTheme="majorHAnsi"/>
                <w:noProof/>
                <w:szCs w:val="18"/>
              </w:rPr>
              <w:t xml:space="preserve">; </w:t>
            </w:r>
            <w:hyperlink w:anchor="_ENREF_230" w:tooltip="Hany, 2013 #22240" w:history="1">
              <w:r w:rsidR="003A08F3" w:rsidRPr="00643417">
                <w:rPr>
                  <w:rFonts w:asciiTheme="majorHAnsi" w:hAnsiTheme="majorHAnsi"/>
                  <w:noProof/>
                  <w:szCs w:val="18"/>
                </w:rPr>
                <w:t>Hany et al. 2013</w:t>
              </w:r>
            </w:hyperlink>
            <w:r w:rsidRPr="00643417">
              <w:rPr>
                <w:rFonts w:asciiTheme="majorHAnsi" w:hAnsiTheme="majorHAnsi"/>
                <w:noProof/>
                <w:szCs w:val="18"/>
              </w:rPr>
              <w:t xml:space="preserve">; </w:t>
            </w:r>
            <w:hyperlink w:anchor="_ENREF_309" w:tooltip="Lockhart, 1997 #22241" w:history="1">
              <w:r w:rsidR="003A08F3" w:rsidRPr="00643417">
                <w:rPr>
                  <w:rFonts w:asciiTheme="majorHAnsi" w:hAnsiTheme="majorHAnsi"/>
                  <w:noProof/>
                  <w:szCs w:val="18"/>
                </w:rPr>
                <w:t>Lockhart et al. 1997a</w:t>
              </w:r>
            </w:hyperlink>
            <w:r w:rsidRPr="00643417">
              <w:rPr>
                <w:rFonts w:asciiTheme="majorHAnsi" w:hAnsiTheme="majorHAnsi"/>
                <w:noProof/>
                <w:szCs w:val="18"/>
              </w:rPr>
              <w:t xml:space="preserve">; </w:t>
            </w:r>
            <w:hyperlink w:anchor="_ENREF_429" w:tooltip="Siju, 2008 #22333" w:history="1">
              <w:r w:rsidR="003A08F3" w:rsidRPr="00643417">
                <w:rPr>
                  <w:rFonts w:asciiTheme="majorHAnsi" w:hAnsiTheme="majorHAnsi"/>
                  <w:noProof/>
                  <w:szCs w:val="18"/>
                </w:rPr>
                <w:t>Siju, Bhat &amp; Hareesh 2008</w:t>
              </w:r>
            </w:hyperlink>
            <w:r w:rsidRPr="00643417">
              <w:rPr>
                <w:rFonts w:asciiTheme="majorHAnsi" w:hAnsiTheme="majorHAnsi"/>
                <w:noProof/>
                <w:szCs w:val="18"/>
              </w:rPr>
              <w:t>)</w:t>
            </w:r>
            <w:r w:rsidRPr="00643417">
              <w:rPr>
                <w:rFonts w:asciiTheme="majorHAnsi" w:hAnsiTheme="majorHAnsi"/>
                <w:szCs w:val="18"/>
              </w:rPr>
              <w:fldChar w:fldCharType="end"/>
            </w:r>
          </w:p>
        </w:tc>
      </w:tr>
      <w:tr w:rsidR="00292EED" w:rsidRPr="00643417" w14:paraId="79D43BB8" w14:textId="77777777" w:rsidTr="004E182A">
        <w:tc>
          <w:tcPr>
            <w:tcW w:w="760" w:type="pct"/>
          </w:tcPr>
          <w:p w14:paraId="67D709AC" w14:textId="77777777" w:rsidR="00292EED" w:rsidRPr="00643417" w:rsidRDefault="00292EED" w:rsidP="00F60579">
            <w:pPr>
              <w:pStyle w:val="TableText"/>
              <w:rPr>
                <w:rFonts w:asciiTheme="majorHAnsi" w:hAnsiTheme="majorHAnsi"/>
                <w:szCs w:val="18"/>
              </w:rPr>
            </w:pPr>
            <w:r w:rsidRPr="00643417">
              <w:rPr>
                <w:rFonts w:asciiTheme="majorHAnsi" w:hAnsiTheme="majorHAnsi"/>
                <w:i/>
                <w:szCs w:val="18"/>
              </w:rPr>
              <w:t xml:space="preserve">Planococcus citri </w:t>
            </w:r>
          </w:p>
        </w:tc>
        <w:tc>
          <w:tcPr>
            <w:tcW w:w="759" w:type="pct"/>
          </w:tcPr>
          <w:p w14:paraId="3F9AF702" w14:textId="3C3F6628"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cmQ+PC9DaXRlPjxDaXRlPjxBdXRob3I+ZGUgU2lsdmE8L0F1dGhvcj48WWVhcj4yMDAyPC9ZZWFy
PjxSZWNOdW0+MTQ3NzE8L1JlY051bT48cmVjb3JkPjxyZWMtbnVtYmVyPjE0NzcxPC9yZWMtbnVt
YmVyPjxmb3JlaWduLWtleXM+PGtleSBhcHA9IkVOIiBkYi1pZD0icHh3eHcwZXI5enYyZnhlenhk
azV0dDV1dHo1cDV2dHJ3ZHYwIiB0aW1lc3RhbXA9IjE0NTE5NzI2OTgiPjE0NzcxPC9rZXk+PC9m
b3JlaWduLWtleXM+PHJlZi10eXBlIG5hbWU9IkpvdXJuYWwgQXJ0aWNsZSI+MTc8L3JlZi10eXBl
Pjxjb250cmlidXRvcnM+PGF1dGhvcnM+PGF1dGhvcj5kZSBTaWx2YSxELlAuUC48L2F1dGhvcj48
YXV0aG9yPkpvbmVzLFAuPC9hdXRob3I+PGF1dGhvcj5TaGF3LE0uVy48L2F1dGhvcj48L2F1dGhv
cnM+PC9jb250cmlidXRvcnM+PHRpdGxlcz48dGl0bGU+PHN0eWxlIGZhY2U9Im5vcm1hbCIgZm9u
dD0iZGVmYXVsdCIgc2l6ZT0iMTAwJSI+SWRlbnRpZmljYXRpb24gYW5kIHRyYW5zbWlzc2lvbiBv
biA8L3N0eWxlPjxzdHlsZSBmYWNlPSJpdGFsaWMiIGZvbnQ9ImRlZmF1bHQiIHNpemU9IjEwMCUi
PlBpcGVyIHllbGxvdyBtb3R0bGUgdmlydXM8L3N0eWxlPjxzdHlsZSBmYWNlPSJub3JtYWwiIGZv
bnQ9ImRlZmF1bHQiIHNpemU9IjEwMCUiPiBhbmQgPC9zdHlsZT48c3R5bGUgZmFjZT0iaXRhbGlj
IiBmb250PSJkZWZhdWx0IiBzaXplPSIxMDAlIj5DdWN1bWJlciBtb3NhaWMgdmlydXM8L3N0eWxl
PjxzdHlsZSBmYWNlPSJub3JtYWwiIGZvbnQ9ImRlZmF1bHQiIHNpemU9IjEwMCUiPiBpbmZlY3Rp
bmcgYmxhY2sgcGVwcGVyICg8L3N0eWxlPjxzdHlsZSBmYWNlPSJpdGFsaWMiIGZvbnQ9ImRlZmF1
bHQiIHNpemU9IjEwMCUiPlBpcGVyIG5pZ3J1bTwvc3R5bGU+PHN0eWxlIGZhY2U9Im5vcm1hbCIg
Zm9udD0iZGVmYXVsdCIgc2l6ZT0iMTAwJSI+KSBpbiBTcmkgTGFua2E8L3N0eWxlPjwvdGl0bGU+
PHNlY29uZGFyeS10aXRsZT5QbGFudCBQYXRob2xvZ3k8L3NlY29uZGFyeS10aXRsZT48L3RpdGxl
cz48cGVyaW9kaWNhbD48ZnVsbC10aXRsZT5QbGFudCBQYXRob2xvZ3k8L2Z1bGwtdGl0bGU+PC9w
ZXJpb2RpY2FsPjxwYWdlcz41MzctNTQ1PC9wYWdlcz48dm9sdW1lPjUxPC92b2x1bWU+PGtleXdv
cmRzPjxrZXl3b3JkPkN1Y3VtYmVyIG1vc2FpYyB2aXJ1czwva2V5d29yZD48a2V5d29yZD5JZGVu
dGlmaWNhdGlvbjwva2V5d29yZD48a2V5d29yZD5Nb3NhaWM8L2tleXdvcmQ+PGtleXdvcmQ+TW9z
YWljIHZpcnVzPC9rZXl3b3JkPjxrZXl3b3JkPlBpcGVyPC9rZXl3b3JkPjxrZXl3b3JkPlNyaSBM
YW5rYTwva2V5d29yZD48a2V5d29yZD5UcmFuc21pc3Npb248L2tleXdvcmQ+PGtleXdvcmQ+Vmly
dXM8L2tleXdvcmQ+PC9rZXl3b3Jkcz48ZGF0ZXM+PHllYXI+MjAwMjwveWVhcj48L2RhdGVzPjxv
cmlnLXB1Yj48c3R5bGUgZmFjZT0idW5kZXJsaW5lIiBmb250PSJkZWZhdWx0IiBzaXplPSIxMDAl
Ij5KOlxFIExpYnJhcnlcUGxhbnQgQ2F0YWxvZ3VlXEQ8L3N0eWxlPjwvb3JpZy1wdWI+PGxhYmVs
Pjc4ODk1PC9sYWJlbD48dXJscz48L3VybHM+PGN1c3RvbTE+VW5zaHUgZnJvbSBKYXBhbiBqYzwv
Y3VzdG9tMT48L3JlY29yZD48L0NpdGU+PC9FbmROb3RlPn==
</w:fldData>
              </w:fldChar>
            </w:r>
            <w:r w:rsidRPr="00643417">
              <w:rPr>
                <w:rFonts w:asciiTheme="majorHAnsi" w:hAnsiTheme="majorHAnsi"/>
                <w:szCs w:val="18"/>
              </w:rPr>
              <w:instrText xml:space="preserve"> ADDIN EN.CITE </w:instrText>
            </w:r>
            <w:r w:rsidRPr="00643417">
              <w:rPr>
                <w:rFonts w:asciiTheme="majorHAnsi" w:hAnsiTheme="majorHAnsi"/>
                <w:szCs w:val="18"/>
              </w:rPr>
              <w:fldChar w:fldCharType="begin">
                <w:fldData xml:space="preserve">PEVuZE5vdGU+PENpdGU+PEF1dGhvcj5Mb2NraGFydDwvQXV0aG9yPjxZZWFyPjE5OTc8L1llYXI+
PFJlY051bT4yMjI0MTwvUmVjTnVtPjxEaXNwbGF5VGV4dD4oZGUgU2lsdmEsIEpvbmVzICZhbXA7
IFNoYXcgMjAwMjsgTG9ja2hhcnQgZXQgYWwuIDE5OTdhKTwvRGlzcGxheVRleHQ+PHJlY29yZD48
cmVjLW51bWJlcj4yMjI0MTwvcmVjLW51bWJlcj48Zm9yZWlnbi1rZXlzPjxrZXkgYXBwPSJFTiIg
ZGItaWQ9InB4d3h3MGVyOXp2MmZ4ZXp4ZGs1dHQ1dXR6NXA1dnRyd2R2MCIgdGltZXN0YW1wPSIx
NDUxOTcyODcwIj4yMjI0MTwva2V5PjwvZm9yZWlnbi1rZXlzPjxyZWYtdHlwZSBuYW1lPSJKb3Vy
bmFsIEFydGljbGUiPjE3PC9yZWYtdHlwZT48Y29udHJpYnV0b3JzPjxhdXRob3JzPjxhdXRob3I+
TG9ja2hhcnQsQi5FLkwuPC9hdXRob3I+PGF1dGhvcj5LaXJhdGl5YS1Bbmd1bCxLLjwvYXV0aG9y
PjxhdXRob3I+Sm9uZXMsUC48L2F1dGhvcj48YXV0aG9yPkVuZyxMLjwvYXV0aG9yPjxhdXRob3I+
ZGUgU2lsdmEsUC48L2F1dGhvcj48YXV0aG9yPk9sc3pld3NraSxOLkUuPC9hdXRob3I+PGF1dGhv
cj5EZWVtYSxOLjwvYXV0aG9yPjxhdXRob3I+U2FuZ2FsYW5nLEo8L2F1dGhvcj48L2F1dGhvcnM+
PC9jb250cmlidXRvcnM+PHRpdGxlcz48dGl0bGU+PHN0eWxlIGZhY2U9Im5vcm1hbCIgZm9udD0i
ZGVmYXVsdCIgc2l6ZT0iMTAwJSI+SWRlbnRpZmljYXRpb24gb2YgPC9zdHlsZT48c3R5bGUgZmFj
ZT0iaXRhbGljIiBmb250PSJkZWZhdWx0IiBzaXplPSIxMDAlIj5QaXBlciA8L3N0eWxlPjxzdHls
ZSBmYWNlPSJub3JtYWwiIGZvbnQ9ImRlZmF1bHQiIHNpemU9IjEwMCUiPnllbGxvdyBtb3R0bGUg
dmlydXMsIGEgbWVhbHlidWctdHJhbnNtaXR0ZWQgYmFkbmF2aXJ1cyBpbmZlY3RpbmcgPC9zdHls
ZT48c3R5bGUgZmFjZT0iaXRhbGljIiBmb250PSJkZWZhdWx0IiBzaXplPSIxMDAlIj5QaXBlciA8
L3N0eWxlPjxzdHlsZSBmYWNlPSJub3JtYWwiIGZvbnQ9ImRlZmF1bHQiIHNpemU9IjEwMCUiPnNw
cC4gaW4gc291dGhlYXN0IEFzaWE8L3N0eWxlPjwvdGl0bGU+PHNlY29uZGFyeS10aXRsZT5FdXJv
cGVhbiBKb3VybmFsIG9mIFBsYW50IFBhdGhvbG9neTwvc2Vjb25kYXJ5LXRpdGxlPjwvdGl0bGVz
PjxwZXJpb2RpY2FsPjxmdWxsLXRpdGxlPkV1cm9wZWFuIEpvdXJuYWwgb2YgUGxhbnQgUGF0aG9s
b2d5PC9mdWxsLXRpdGxlPjwvcGVyaW9kaWNhbD48cGFnZXM+MzAzLTMxMTwvcGFnZXM+PHZvbHVt
ZT4xMDM8L3ZvbHVtZT48bnVtYmVyPjQ8L251bWJlcj48a2V5d29yZHM+PGtleXdvcmQ+QW5hbHlz
aXM8L2tleXdvcmQ+PGtleXdvcmQ+QXNpYTwva2V5d29yZD48a2V5d29yZD5hc3NvY2lhdGVkPC9r
ZXl3b3JkPjxrZXl3b3JkPmJhbmFuYTwva2V5d29yZD48a2V5d29yZD5DaGxvcm9zaXM8L2tleXdv
cmQ+PGtleXdvcmQ+Q2l0cnVzPC9rZXl3b3JkPjxrZXl3b3JkPkNvbXBhcmlzb25zPC9rZXl3b3Jk
PjxrZXl3b3JkPmRpc2Vhc2U8L2tleXdvcmQ+PGtleXdvcmQ+RE5BPC9rZXl3b3JkPjxrZXl3b3Jk
PkVsZWN0cm9uIG1pY3Jvc2NvcHk8L2tleXdvcmQ+PGtleXdvcmQ+ZnJ1aXQ8L2tleXdvcmQ+PGtl
eXdvcmQ+R2Vub21lPC9rZXl3b3JkPjxrZXl3b3JkPkltbXVub3NvcmJlbnQgZWxlY3Ryb24gbWlj
cm9zY29weTwva2V5d29yZD48a2V5d29yZD5Jc29sYXRlczwva2V5d29yZD48a2V5d29yZD5MZWF2
ZXM8L2tleXdvcmQ+PGtleXdvcmQ+TWFsYXlzaWE8L2tleXdvcmQ+PGtleXdvcmQ+TWVhbHlidWc8
L2tleXdvcmQ+PGtleXdvcmQ+TWVjaGFuaWNhbDwva2V5d29yZD48a2V5d29yZD5NaWNyb3Njb3B5
PC9rZXl3b3JkPjxrZXl3b3JkPlBhcnRpY2xlczwva2V5d29yZD48a2V5d29yZD5QQ1I8L2tleXdv
cmQ+PGtleXdvcmQ+UGhpbGlwcGluZXM8L2tleXdvcmQ+PGtleXdvcmQ+UGlwZXI8L2tleXdvcmQ+
PGtleXdvcmQ+UGxhbm9jb2NjdXM8L2tleXdvcmQ+PGtleXdvcmQ+UGxhbm9jb2NjdXMgY2l0cmk8
L2tleXdvcmQ+PGtleXdvcmQ+UGxhbnRzPC9rZXl3b3JkPjxrZXl3b3JkPlBvbHltZXJhc2UgY2hh
aW4gcmVhY3Rpb248L2tleXdvcmQ+PGtleXdvcmQ+U2VlZGxpbmdzPC9rZXl3b3JkPjxrZXl3b3Jk
PlNlcXVlbmNlPC9rZXl3b3JkPjxrZXl3b3JkPlNlcXVlbmNlIGFuYWx5c2lzPC9rZXl3b3JkPjxr
ZXl3b3JkPlNlcXVlbmNlczwva2V5d29yZD48a2V5d29yZD5TZXJvbG9naWNhbDwva2V5d29yZD48
a2V5d29yZD5TaXplPC9rZXl3b3JkPjxrZXl3b3JkPlNyaSBMYW5rYTwva2V5d29yZD48a2V5d29y
ZD5TdWdhcmNhbmU8L2tleXdvcmQ+PGtleXdvcmQ+U3ltcHRvbXM8L2tleXdvcmQ+PGtleXdvcmQ+
VGhhaWxhbmQ8L2tleXdvcmQ+PGtleXdvcmQ+VmlyaW9uczwva2V5d29yZD48a2V5d29yZD52aXJ1
cy1saWtlPC9rZXl3b3JkPjxrZXl3b3JkPlZpcnVzLWxpa2UgcGFydGljbGVzPC9rZXl3b3JkPjxr
ZXl3b3JkPlZpcnVzPC9rZXl3b3JkPjxrZXl3b3JkPlZpcnVzZXM8L2tleXdvcmQ+PC9rZXl3b3Jk
cz48ZGF0ZXM+PHllYXI+MTk5NzwveWVhcj48L2RhdGVzPjxvcmlnLXB1Yj48c3R5bGUgZmFjZT0i
dW5kZXJsaW5lIiBmb250PSJkZWZhdWx0IiBzaXplPSIxMDAlIj5KOlxFIExpYnJhcnlcUGxhbnQg
Q2F0YWxvZ3VlXEw8L3N0eWxlPjwvb3JpZy1wdWI+PGxhYmVsPjg3MDkwPC9sYWJlbD48dXJscz48
cGRmLXVybHM+PHVybD5maWxlOi8vSjpcRSBMaWJyYXJ5XFBsYW50IENhdGFsb2d1ZVxMXExvY2to
YXJ0IGV0IGFsIDE5OTcgSUQ4NzA5MC5wZGY8L3VybD48L3BkZi11cmxzPjwvdXJscz48Y3VzdG9t
MT5NZWFseWJ1ZyBncm91cCBwb2xpY3kgWUdDPC9jdXN0b20xPjwvcmVjb3JkPjwvQ2l0ZT48Q2l0
ZT48QXV0aG9yPmRlIFNpbHZhPC9BdXRob3I+PFllYXI+MjAwMjwvWWVhcj48UmVjTnVtPjE0Nzcx
PC9SZWNOdW0+PHJlY29yZD48cmVjLW51bWJlcj4xNDc3MTwvcmVjLW51bWJlcj48Zm9yZWlnbi1r
ZXlzPjxrZXkgYXBwPSJFTiIgZGItaWQ9InB4d3h3MGVyOXp2MmZ4ZXp4ZGs1dHQ1dXR6NXA1dnRy
d2R2MCIgdGltZXN0YW1wPSIxNDUxOTcyNjk4Ij4xNDc3MTwva2V5PjwvZm9yZWlnbi1rZXlzPjxy
ZWYtdHlwZSBuYW1lPSJKb3VybmFsIEFydGljbGUiPjE3PC9yZWYtdHlwZT48Y29udHJpYnV0b3Jz
PjxhdXRob3JzPjxhdXRob3I+ZGUgU2lsdmEsRC5QLlAuPC9hdXRob3I+PGF1dGhvcj5Kb25lcyxQ
LjwvYXV0aG9yPjxhdXRob3I+U2hhdyxNLlcuPC9hdXRob3I+PC9hdXRob3JzPjwvY29udHJpYnV0
b3JzPjx0aXRsZXM+PHRpdGxlPjxzdHlsZSBmYWNlPSJub3JtYWwiIGZvbnQ9ImRlZmF1bHQiIHNp
emU9IjEwMCUiPklkZW50aWZpY2F0aW9uIGFuZCB0cmFuc21pc3Npb24gb24gPC9zdHlsZT48c3R5
bGUgZmFjZT0iaXRhbGljIiBmb250PSJkZWZhdWx0IiBzaXplPSIxMDAlIj5QaXBlciB5ZWxsb3cg
bW90dGxlIHZpcnVzPC9zdHlsZT48c3R5bGUgZmFjZT0ibm9ybWFsIiBmb250PSJkZWZhdWx0IiBz
aXplPSIxMDAlIj4gYW5kIDwvc3R5bGU+PHN0eWxlIGZhY2U9Iml0YWxpYyIgZm9udD0iZGVmYXVs
dCIgc2l6ZT0iMTAwJSI+Q3VjdW1iZXIgbW9zYWljIHZpcnVzPC9zdHlsZT48c3R5bGUgZmFjZT0i
bm9ybWFsIiBmb250PSJkZWZhdWx0IiBzaXplPSIxMDAlIj4gaW5mZWN0aW5nIGJsYWNrIHBlcHBl
ciAoPC9zdHlsZT48c3R5bGUgZmFjZT0iaXRhbGljIiBmb250PSJkZWZhdWx0IiBzaXplPSIxMDAl
Ij5QaXBlciBuaWdydW08L3N0eWxlPjxzdHlsZSBmYWNlPSJub3JtYWwiIGZvbnQ9ImRlZmF1bHQi
IHNpemU9IjEwMCUiPikgaW4gU3JpIExhbmthPC9zdHlsZT48L3RpdGxlPjxzZWNvbmRhcnktdGl0
bGU+UGxhbnQgUGF0aG9sb2d5PC9zZWNvbmRhcnktdGl0bGU+PC90aXRsZXM+PHBlcmlvZGljYWw+
PGZ1bGwtdGl0bGU+UGxhbnQgUGF0aG9sb2d5PC9mdWxsLXRpdGxlPjwvcGVyaW9kaWNhbD48cGFn
ZXM+NTM3LTU0NTwvcGFnZXM+PHZvbHVtZT41MTwvdm9sdW1lPjxrZXl3b3Jkcz48a2V5d29yZD5D
dWN1bWJlciBtb3NhaWMgdmlydXM8L2tleXdvcmQ+PGtleXdvcmQ+SWRlbnRpZmljYXRpb248L2tl
eXdvcmQ+PGtleXdvcmQ+TW9zYWljPC9rZXl3b3JkPjxrZXl3b3JkPk1vc2FpYyB2aXJ1czwva2V5
d29yZD48a2V5d29yZD5QaXBlcjwva2V5d29yZD48a2V5d29yZD5TcmkgTGFua2E8L2tleXdvcmQ+
PGtleXdvcmQ+VHJhbnNtaXNzaW9uPC9rZXl3b3JkPjxrZXl3b3JkPlZpcnVzPC9rZXl3b3JkPjwv
a2V5d29yZHM+PGRhdGVzPjx5ZWFyPjIwMDI8L3llYXI+PC9kYXRlcz48b3JpZy1wdWI+PHN0eWxl
IGZhY2U9InVuZGVybGluZSIgZm9udD0iZGVmYXVsdCIgc2l6ZT0iMTAwJSI+SjpcRSBMaWJyYXJ5
XFBsYW50IENhdGFsb2d1ZVxEPC9zdHlsZT48L29yaWctcHViPjxsYWJlbD43ODg5NTwvbGFiZWw+
PHVybHM+PC91cmxzPjxjdXN0b20xPlVuc2h1IGZyb20gSmFwYW4gamM8L2N1c3RvbTE+PC9yZWNv
cmQ+PC9DaXRlPjxDaXRlPjxBdXRob3I+ZGUgU2lsdmE8L0F1dGhvcj48WWVhcj4yMDAyPC9ZZWFy
PjxSZWNOdW0+MTQ3NzE8L1JlY051bT48cmVjb3JkPjxyZWMtbnVtYmVyPjE0NzcxPC9yZWMtbnVt
YmVyPjxmb3JlaWduLWtleXM+PGtleSBhcHA9IkVOIiBkYi1pZD0icHh3eHcwZXI5enYyZnhlenhk
azV0dDV1dHo1cDV2dHJ3ZHYwIiB0aW1lc3RhbXA9IjE0NTE5NzI2OTgiPjE0NzcxPC9rZXk+PC9m
b3JlaWduLWtleXM+PHJlZi10eXBlIG5hbWU9IkpvdXJuYWwgQXJ0aWNsZSI+MTc8L3JlZi10eXBl
Pjxjb250cmlidXRvcnM+PGF1dGhvcnM+PGF1dGhvcj5kZSBTaWx2YSxELlAuUC48L2F1dGhvcj48
YXV0aG9yPkpvbmVzLFAuPC9hdXRob3I+PGF1dGhvcj5TaGF3LE0uVy48L2F1dGhvcj48L2F1dGhv
cnM+PC9jb250cmlidXRvcnM+PHRpdGxlcz48dGl0bGU+PHN0eWxlIGZhY2U9Im5vcm1hbCIgZm9u
dD0iZGVmYXVsdCIgc2l6ZT0iMTAwJSI+SWRlbnRpZmljYXRpb24gYW5kIHRyYW5zbWlzc2lvbiBv
biA8L3N0eWxlPjxzdHlsZSBmYWNlPSJpdGFsaWMiIGZvbnQ9ImRlZmF1bHQiIHNpemU9IjEwMCUi
PlBpcGVyIHllbGxvdyBtb3R0bGUgdmlydXM8L3N0eWxlPjxzdHlsZSBmYWNlPSJub3JtYWwiIGZv
bnQ9ImRlZmF1bHQiIHNpemU9IjEwMCUiPiBhbmQgPC9zdHlsZT48c3R5bGUgZmFjZT0iaXRhbGlj
IiBmb250PSJkZWZhdWx0IiBzaXplPSIxMDAlIj5DdWN1bWJlciBtb3NhaWMgdmlydXM8L3N0eWxl
PjxzdHlsZSBmYWNlPSJub3JtYWwiIGZvbnQ9ImRlZmF1bHQiIHNpemU9IjEwMCUiPiBpbmZlY3Rp
bmcgYmxhY2sgcGVwcGVyICg8L3N0eWxlPjxzdHlsZSBmYWNlPSJpdGFsaWMiIGZvbnQ9ImRlZmF1
bHQiIHNpemU9IjEwMCUiPlBpcGVyIG5pZ3J1bTwvc3R5bGU+PHN0eWxlIGZhY2U9Im5vcm1hbCIg
Zm9udD0iZGVmYXVsdCIgc2l6ZT0iMTAwJSI+KSBpbiBTcmkgTGFua2E8L3N0eWxlPjwvdGl0bGU+
PHNlY29uZGFyeS10aXRsZT5QbGFudCBQYXRob2xvZ3k8L3NlY29uZGFyeS10aXRsZT48L3RpdGxl
cz48cGVyaW9kaWNhbD48ZnVsbC10aXRsZT5QbGFudCBQYXRob2xvZ3k8L2Z1bGwtdGl0bGU+PC9w
ZXJpb2RpY2FsPjxwYWdlcz41MzctNTQ1PC9wYWdlcz48dm9sdW1lPjUxPC92b2x1bWU+PGtleXdv
cmRzPjxrZXl3b3JkPkN1Y3VtYmVyIG1vc2FpYyB2aXJ1czwva2V5d29yZD48a2V5d29yZD5JZGVu
dGlmaWNhdGlvbjwva2V5d29yZD48a2V5d29yZD5Nb3NhaWM8L2tleXdvcmQ+PGtleXdvcmQ+TW9z
YWljIHZpcnVzPC9rZXl3b3JkPjxrZXl3b3JkPlBpcGVyPC9rZXl3b3JkPjxrZXl3b3JkPlNyaSBM
YW5rYTwva2V5d29yZD48a2V5d29yZD5UcmFuc21pc3Npb248L2tleXdvcmQ+PGtleXdvcmQ+Vmly
dXM8L2tleXdvcmQ+PC9rZXl3b3Jkcz48ZGF0ZXM+PHllYXI+MjAwMjwveWVhcj48L2RhdGVzPjxv
cmlnLXB1Yj48c3R5bGUgZmFjZT0idW5kZXJsaW5lIiBmb250PSJkZWZhdWx0IiBzaXplPSIxMDAl
Ij5KOlxFIExpYnJhcnlcUGxhbnQgQ2F0YWxvZ3VlXEQ8L3N0eWxlPjwvb3JpZy1wdWI+PGxhYmVs
Pjc4ODk1PC9sYWJlbD48dXJscz48L3VybHM+PGN1c3RvbTE+VW5zaHUgZnJvbSBKYXBhbiBqYzwv
Y3VzdG9tMT48L3JlY29yZD48L0NpdGU+PC9FbmROb3RlPn==
</w:fldData>
              </w:fldChar>
            </w:r>
            <w:r w:rsidRPr="00643417">
              <w:rPr>
                <w:rFonts w:asciiTheme="majorHAnsi" w:hAnsiTheme="majorHAnsi"/>
                <w:szCs w:val="18"/>
              </w:rPr>
              <w:instrText xml:space="preserve"> ADDIN EN.CITE.DATA </w:instrText>
            </w:r>
            <w:r w:rsidRPr="00643417">
              <w:rPr>
                <w:rFonts w:asciiTheme="majorHAnsi" w:hAnsiTheme="majorHAnsi"/>
                <w:szCs w:val="18"/>
              </w:rPr>
            </w:r>
            <w:r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Pr="00643417">
              <w:rPr>
                <w:rFonts w:asciiTheme="majorHAnsi" w:hAnsiTheme="majorHAnsi"/>
                <w:noProof/>
                <w:szCs w:val="18"/>
              </w:rPr>
              <w:t>(</w:t>
            </w:r>
            <w:hyperlink w:anchor="_ENREF_142" w:tooltip="de Silva, 2002 #14771" w:history="1">
              <w:r w:rsidR="003A08F3" w:rsidRPr="00643417">
                <w:rPr>
                  <w:rFonts w:asciiTheme="majorHAnsi" w:hAnsiTheme="majorHAnsi"/>
                  <w:noProof/>
                  <w:szCs w:val="18"/>
                </w:rPr>
                <w:t>de Silva, Jones &amp; Shaw 2002</w:t>
              </w:r>
            </w:hyperlink>
            <w:r w:rsidRPr="00643417">
              <w:rPr>
                <w:rFonts w:asciiTheme="majorHAnsi" w:hAnsiTheme="majorHAnsi"/>
                <w:noProof/>
                <w:szCs w:val="18"/>
              </w:rPr>
              <w:t xml:space="preserve">; </w:t>
            </w:r>
            <w:hyperlink w:anchor="_ENREF_309" w:tooltip="Lockhart, 1997 #22241" w:history="1">
              <w:r w:rsidR="003A08F3" w:rsidRPr="00643417">
                <w:rPr>
                  <w:rFonts w:asciiTheme="majorHAnsi" w:hAnsiTheme="majorHAnsi"/>
                  <w:noProof/>
                  <w:szCs w:val="18"/>
                </w:rPr>
                <w:t>Lockhart et al. 1997a</w:t>
              </w:r>
            </w:hyperlink>
            <w:r w:rsidRPr="00643417">
              <w:rPr>
                <w:rFonts w:asciiTheme="majorHAnsi" w:hAnsiTheme="majorHAnsi"/>
                <w:noProof/>
                <w:szCs w:val="18"/>
              </w:rPr>
              <w:t>)</w:t>
            </w:r>
            <w:r w:rsidRPr="00643417">
              <w:rPr>
                <w:rFonts w:asciiTheme="majorHAnsi" w:hAnsiTheme="majorHAnsi"/>
                <w:szCs w:val="18"/>
              </w:rPr>
              <w:fldChar w:fldCharType="end"/>
            </w:r>
          </w:p>
        </w:tc>
        <w:tc>
          <w:tcPr>
            <w:tcW w:w="267" w:type="pct"/>
          </w:tcPr>
          <w:p w14:paraId="3702D44E"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0297803E"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091F7E1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1834778C"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2FDAFBC2"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7EF91E1F"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36058F40"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Pr>
          <w:p w14:paraId="0E554F6A" w14:textId="4DBF6C5B"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Cs w:val="18"/>
              </w:rPr>
              <w:instrText xml:space="preserve"> ADDIN EN.CITE </w:instrText>
            </w:r>
            <w:r w:rsidR="00405F2F" w:rsidRPr="00643417">
              <w:rPr>
                <w:rFonts w:asciiTheme="majorHAnsi" w:hAnsiTheme="majorHAnsi"/>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Cs w:val="18"/>
              </w:rPr>
              <w:instrText xml:space="preserve"> ADDIN EN.CITE.DATA </w:instrText>
            </w:r>
            <w:r w:rsidR="00405F2F" w:rsidRPr="00643417">
              <w:rPr>
                <w:rFonts w:asciiTheme="majorHAnsi" w:hAnsiTheme="majorHAnsi"/>
                <w:szCs w:val="18"/>
              </w:rPr>
            </w:r>
            <w:r w:rsidR="00405F2F"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00405F2F" w:rsidRPr="00643417">
              <w:rPr>
                <w:rFonts w:asciiTheme="majorHAnsi" w:hAnsiTheme="majorHAnsi"/>
                <w:noProof/>
                <w:szCs w:val="18"/>
              </w:rPr>
              <w:t>(</w:t>
            </w:r>
            <w:hyperlink w:anchor="_ENREF_160" w:tooltip="Ezzat, 1956 #887" w:history="1">
              <w:r w:rsidR="003A08F3" w:rsidRPr="00643417">
                <w:rPr>
                  <w:rFonts w:asciiTheme="majorHAnsi" w:hAnsiTheme="majorHAnsi"/>
                  <w:noProof/>
                  <w:szCs w:val="18"/>
                </w:rPr>
                <w:t>Ezzat &amp; McConnell 1956</w:t>
              </w:r>
            </w:hyperlink>
            <w:r w:rsidR="00405F2F" w:rsidRPr="00643417">
              <w:rPr>
                <w:rFonts w:asciiTheme="majorHAnsi" w:hAnsiTheme="majorHAnsi"/>
                <w:noProof/>
                <w:szCs w:val="18"/>
              </w:rPr>
              <w:t xml:space="preserve">; </w:t>
            </w:r>
            <w:hyperlink w:anchor="_ENREF_192" w:tooltip="García Morales, 2018 #30143" w:history="1">
              <w:r w:rsidR="003A08F3" w:rsidRPr="00643417">
                <w:rPr>
                  <w:rFonts w:asciiTheme="majorHAnsi" w:hAnsiTheme="majorHAnsi"/>
                  <w:noProof/>
                  <w:szCs w:val="18"/>
                </w:rPr>
                <w:t>García Morales et al. 2018</w:t>
              </w:r>
            </w:hyperlink>
            <w:r w:rsidR="00405F2F" w:rsidRPr="00643417">
              <w:rPr>
                <w:rFonts w:asciiTheme="majorHAnsi" w:hAnsiTheme="majorHAnsi"/>
                <w:noProof/>
                <w:szCs w:val="18"/>
              </w:rPr>
              <w:t xml:space="preserve">; </w:t>
            </w:r>
            <w:hyperlink w:anchor="_ENREF_328" w:tooltip="Mani, 1987 #12532" w:history="1">
              <w:r w:rsidR="003A08F3" w:rsidRPr="00643417">
                <w:rPr>
                  <w:rFonts w:asciiTheme="majorHAnsi" w:hAnsiTheme="majorHAnsi"/>
                  <w:noProof/>
                  <w:szCs w:val="18"/>
                </w:rPr>
                <w:t>Mani &amp; Thontadarya 1987</w:t>
              </w:r>
            </w:hyperlink>
            <w:r w:rsidR="00405F2F" w:rsidRPr="00643417">
              <w:rPr>
                <w:rFonts w:asciiTheme="majorHAnsi" w:hAnsiTheme="majorHAnsi"/>
                <w:noProof/>
                <w:szCs w:val="18"/>
              </w:rPr>
              <w:t xml:space="preserve">; </w:t>
            </w:r>
            <w:hyperlink w:anchor="_ENREF_439" w:tooltip="Suresh, 1996 #19665" w:history="1">
              <w:r w:rsidR="003A08F3" w:rsidRPr="00643417">
                <w:rPr>
                  <w:rFonts w:asciiTheme="majorHAnsi" w:hAnsiTheme="majorHAnsi"/>
                  <w:noProof/>
                  <w:szCs w:val="18"/>
                </w:rPr>
                <w:t>Suresh &amp; Mohanasundaram 1996</w:t>
              </w:r>
            </w:hyperlink>
            <w:r w:rsidR="00405F2F" w:rsidRPr="00643417">
              <w:rPr>
                <w:rFonts w:asciiTheme="majorHAnsi" w:hAnsiTheme="majorHAnsi"/>
                <w:noProof/>
                <w:szCs w:val="18"/>
              </w:rPr>
              <w:t xml:space="preserve">; </w:t>
            </w:r>
            <w:hyperlink w:anchor="_ENREF_458" w:tooltip="Wakgarl, 2003 #2741" w:history="1">
              <w:r w:rsidR="003A08F3" w:rsidRPr="00643417">
                <w:rPr>
                  <w:rFonts w:asciiTheme="majorHAnsi" w:hAnsiTheme="majorHAnsi"/>
                  <w:noProof/>
                  <w:szCs w:val="18"/>
                </w:rPr>
                <w:t>Wakgarl &amp; Giliomee 2003</w:t>
              </w:r>
            </w:hyperlink>
            <w:r w:rsidR="00405F2F" w:rsidRPr="00643417">
              <w:rPr>
                <w:rFonts w:asciiTheme="majorHAnsi" w:hAnsiTheme="majorHAnsi"/>
                <w:noProof/>
                <w:szCs w:val="18"/>
              </w:rPr>
              <w:t xml:space="preserve">; </w:t>
            </w:r>
            <w:hyperlink w:anchor="_ENREF_476" w:tooltip="Williams, 1982 #7086" w:history="1">
              <w:r w:rsidR="003A08F3" w:rsidRPr="00643417">
                <w:rPr>
                  <w:rFonts w:asciiTheme="majorHAnsi" w:hAnsiTheme="majorHAnsi"/>
                  <w:noProof/>
                  <w:szCs w:val="18"/>
                </w:rPr>
                <w:t>Williams 1982</w:t>
              </w:r>
            </w:hyperlink>
            <w:r w:rsidR="00405F2F" w:rsidRPr="00643417">
              <w:rPr>
                <w:rFonts w:asciiTheme="majorHAnsi" w:hAnsiTheme="majorHAnsi"/>
                <w:noProof/>
                <w:szCs w:val="18"/>
              </w:rPr>
              <w:t>)</w:t>
            </w:r>
            <w:r w:rsidRPr="00643417">
              <w:rPr>
                <w:rFonts w:asciiTheme="majorHAnsi" w:hAnsiTheme="majorHAnsi"/>
                <w:szCs w:val="18"/>
              </w:rPr>
              <w:fldChar w:fldCharType="end"/>
            </w:r>
          </w:p>
        </w:tc>
      </w:tr>
      <w:tr w:rsidR="00292EED" w:rsidRPr="00643417" w14:paraId="2DE6A718" w14:textId="77777777" w:rsidTr="004E182A">
        <w:tc>
          <w:tcPr>
            <w:tcW w:w="760" w:type="pct"/>
          </w:tcPr>
          <w:p w14:paraId="5E03F41C" w14:textId="77777777" w:rsidR="00292EED" w:rsidRPr="00643417" w:rsidRDefault="00292EED" w:rsidP="00F60579">
            <w:pPr>
              <w:pStyle w:val="TableText"/>
              <w:rPr>
                <w:rFonts w:asciiTheme="majorHAnsi" w:hAnsiTheme="majorHAnsi"/>
                <w:i/>
                <w:szCs w:val="18"/>
              </w:rPr>
            </w:pPr>
            <w:r w:rsidRPr="00643417">
              <w:rPr>
                <w:rFonts w:asciiTheme="majorHAnsi" w:hAnsiTheme="majorHAnsi"/>
                <w:i/>
                <w:szCs w:val="18"/>
              </w:rPr>
              <w:t>Ferrisia virgata</w:t>
            </w:r>
          </w:p>
        </w:tc>
        <w:tc>
          <w:tcPr>
            <w:tcW w:w="759" w:type="pct"/>
          </w:tcPr>
          <w:p w14:paraId="58B8B029" w14:textId="1DCB4716"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r>
            <w:r w:rsidRPr="00643417">
              <w:rPr>
                <w:rFonts w:asciiTheme="majorHAnsi" w:hAnsiTheme="majorHAnsi"/>
                <w:szCs w:val="18"/>
              </w:rPr>
              <w:instrText xml:space="preserve"> ADDIN EN.CITE &lt;EndNote&gt;&lt;Cite&gt;&lt;Author&gt;Bhat&lt;/Author&gt;&lt;Year&gt;2003&lt;/Year&gt;&lt;RecNum&gt;22354&lt;/RecNum&gt;&lt;DisplayText&gt;(Bhat et al. 2003)&lt;/DisplayText&gt;&lt;record&gt;&lt;rec-number&gt;22354&lt;/rec-number&gt;&lt;foreign-keys&gt;&lt;key app="EN" db-id="pxwxw0er9zv2fxezxdk5tt5utz5p5vtrwdv0" timestamp="1451972873"&gt;22354&lt;/key&gt;&lt;/foreign-keys&gt;&lt;ref-type name="Journal Article"&gt;17&lt;/ref-type&gt;&lt;contributors&gt;&lt;authors&gt;&lt;author&gt;Bhat,A.I.&lt;/author&gt;&lt;author&gt;Devasahayam,S.&lt;/author&gt;&lt;author&gt;Sarma,Y.R.&lt;/author&gt;&lt;author&gt;Pant,R.P.&lt;/author&gt;&lt;/authors&gt;&lt;/contributors&gt;&lt;titles&gt;&lt;title&gt;&lt;style face="normal" font="default" size="100%"&gt;Association of a badnavirus in black pepper (&lt;/style&gt;&lt;style face="italic" font="default" size="100%"&gt;Piper nigrum&lt;/style&gt;&lt;style face="normal" font="default" size="100%"&gt; L.) transmitted by mealybug (&lt;/style&gt;&lt;style face="italic" font="default" size="100%"&gt;Ferrisia virgata&lt;/style&gt;&lt;style face="normal" font="default" size="100%"&gt;) in India&lt;/style&gt;&lt;/title&gt;&lt;secondary-title&gt;Current Science&lt;/secondary-title&gt;&lt;/titles&gt;&lt;periodical&gt;&lt;full-title&gt;Current Science&lt;/full-title&gt;&lt;/periodical&gt;&lt;pages&gt;1547-1550&lt;/pages&gt;&lt;volume&gt;84&lt;/volume&gt;&lt;keywords&gt;&lt;keyword&gt;Piper&lt;/keyword&gt;&lt;keyword&gt;l&lt;/keyword&gt;&lt;keyword&gt;Mealybug&lt;/keyword&gt;&lt;keyword&gt;India&lt;/keyword&gt;&lt;keyword&gt;Leaves&lt;/keyword&gt;&lt;keyword&gt;Samples&lt;/keyword&gt;&lt;keyword&gt;Districts&lt;/keyword&gt;&lt;keyword&gt;Symptomatology&lt;/keyword&gt;&lt;keyword&gt;vector&lt;/keyword&gt;&lt;keyword&gt;Transmission&lt;/keyword&gt;&lt;keyword&gt;Electron microscopy&lt;/keyword&gt;&lt;keyword&gt;Microscopy&lt;/keyword&gt;&lt;keyword&gt;Serology&lt;/keyword&gt;&lt;keyword&gt;Virus&lt;/keyword&gt;&lt;keyword&gt;Vigour&lt;/keyword&gt;&lt;keyword&gt;Plants&lt;/keyword&gt;&lt;keyword&gt;Grafting&lt;/keyword&gt;&lt;keyword&gt;Mechanical&lt;/keyword&gt;&lt;keyword&gt;Means&lt;/keyword&gt;&lt;keyword&gt;Hosts&lt;/keyword&gt;&lt;keyword&gt;Serological&lt;/keyword&gt;&lt;keyword&gt;banana&lt;/keyword&gt;&lt;keyword&gt;Sugarcane&lt;/keyword&gt;&lt;keyword&gt;Polyclonal antisera&lt;/keyword&gt;&lt;keyword&gt;Antisera&lt;/keyword&gt;&lt;keyword&gt;Antiserum&lt;/keyword&gt;&lt;/keywords&gt;&lt;dates&gt;&lt;year&gt;2003&lt;/year&gt;&lt;/dates&gt;&lt;orig-pub&gt;&lt;style face="underline" font="default" size="100%"&gt;J:\E Library\Plant Catalogue\B&lt;/style&gt;&lt;/orig-pub&gt;&lt;label&gt;87210&lt;/label&gt;&lt;urls&gt;&lt;/urls&gt;&lt;custom1&gt;Mealybug group policy YGC&lt;/custom1&gt;&lt;/record&gt;&lt;/Cite&gt;&lt;/EndNote&gt;</w:instrText>
            </w:r>
            <w:r w:rsidRPr="00643417">
              <w:rPr>
                <w:rFonts w:asciiTheme="majorHAnsi" w:hAnsiTheme="majorHAnsi"/>
                <w:szCs w:val="18"/>
              </w:rPr>
              <w:fldChar w:fldCharType="separate"/>
            </w:r>
            <w:r w:rsidRPr="00643417">
              <w:rPr>
                <w:rFonts w:asciiTheme="majorHAnsi" w:hAnsiTheme="majorHAnsi"/>
                <w:noProof/>
                <w:szCs w:val="18"/>
              </w:rPr>
              <w:t>(</w:t>
            </w:r>
            <w:hyperlink w:anchor="_ENREF_47" w:tooltip="Bhat, 2003 #22354" w:history="1">
              <w:r w:rsidR="003A08F3" w:rsidRPr="00643417">
                <w:rPr>
                  <w:rFonts w:asciiTheme="majorHAnsi" w:hAnsiTheme="majorHAnsi"/>
                  <w:noProof/>
                  <w:szCs w:val="18"/>
                </w:rPr>
                <w:t>Bhat et al. 2003</w:t>
              </w:r>
            </w:hyperlink>
            <w:r w:rsidRPr="00643417">
              <w:rPr>
                <w:rFonts w:asciiTheme="majorHAnsi" w:hAnsiTheme="majorHAnsi"/>
                <w:noProof/>
                <w:szCs w:val="18"/>
              </w:rPr>
              <w:t>)</w:t>
            </w:r>
            <w:r w:rsidRPr="00643417">
              <w:rPr>
                <w:rFonts w:asciiTheme="majorHAnsi" w:hAnsiTheme="majorHAnsi"/>
                <w:szCs w:val="18"/>
              </w:rPr>
              <w:fldChar w:fldCharType="end"/>
            </w:r>
          </w:p>
        </w:tc>
        <w:tc>
          <w:tcPr>
            <w:tcW w:w="267" w:type="pct"/>
          </w:tcPr>
          <w:p w14:paraId="404AF48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1692CA03"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185CA41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350EE4E3"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176FA199"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309728D9"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3206E480"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Pr>
          <w:p w14:paraId="4D78C9E8" w14:textId="5583BEC3"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JmFtcDsgR3VsbGFuIDIwMDY7IEdhcmPDrWEgTW9yYWxlcyBldCBhbC4gMjAxODsgR2F2cmlsb3Yg
MjAxMzsgSGFzc2FuLCBSYWR3YW4gJmFtcDsgRWwtU2FobiAyMDEyOyBMaXQsIENhYXNpLUxpdCAm
YW1wOyBDYWxpbHVuZyAxOTk4OyBQb3NuZXR0ZSAmYW1wOyBTdHJpY2tsYW5kIDE5NDg7IFN1cmVz
aCAmYW1wOyBNb2hhbmFzdW5kYXJhbSAxOTk2OyBXYXRzb24gJmFtcDsgS3ViaXJpYmEgMjAwNTsg
V2lsbGlhbXMgMTk2MCk8L0Rpc3BsYXlUZXh0PjxyZWNvcmQ+PHJlYy1udW1iZXI+MzAxNDM8L3Jl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L3JlY29yZD48L0NpdGU+PENpdGU+PEF1dGhvcj5BYnVsLU5hc2lyPC9BdXRob3I+PFllYXI+MTk3
NTwvWWVhcj48UmVjTnVtPjQwMDM8L1JlY051bT48cmVjb3JkPjxyZWMtbnVtYmVyPjQwMDM8L3Jl
Yy1udW1iZXI+PGZvcmVpZ24ta2V5cz48a2V5IGFwcD0iRU4iIGRiLWlkPSJweHd4dzBlcjl6djJm
eGV6eGRrNXR0NXV0ejVwNXZ0cndkdjAiIHRpbWVzdGFtcD0iMTQ1MTk3MjQ2OSI+NDAwMzwva2V5
PjwvZm9yZWlnbi1rZXlzPjxyZWYtdHlwZSBuYW1lPSJKb3VybmFsIEFydGljbGUiPjE3PC9yZWYt
dHlwZT48Y29udHJpYnV0b3JzPjxhdXRob3JzPjxhdXRob3I+QWJ1bC1OYXNpcixTLjwvYXV0aG9y
PjxhdXRob3I+U3dhaWxlbSxTLjwvYXV0aG9yPjxhdXRob3I+RGF3b29kLE0uWi48L2F1dGhvcj48
L2F1dGhvcnM+PC9jb250cmlidXRvcnM+PHRpdGxlcz48dGl0bGU+U3VydmV5IG9mIGFwaGlkcyBh
bmQgbWVhbHktYnVncyBpbmZlc3Rpbmcgc29tZSBjdXQgZmxvd2VyaW5nIHBsYW50cyBpbiBjZXJ0
YWluIHJlZ2lvbnMgb2YgRWd5cHQ8L3RpdGxlPjxzZWNvbmRhcnktdGl0bGU+QnVsbGV0aW4gZGUg
bGEgU29jaWV0ZSBFbnRvbW9sb2dpcXVlIGQmYXBvcztFZ3lwdGU8L3NlY29uZGFyeS10aXRsZT48
L3RpdGxlcz48cGVyaW9kaWNhbD48ZnVsbC10aXRsZT5CdWxsZXRpbiBkZSBsYSBTb2NpZXRlIEVu
dG9tb2xvZ2lxdWUgZCZhcG9zO0VneXB0ZTwvZnVsbC10aXRsZT48L3BlcmlvZGljYWw+PHBhZ2Vz
PjI4MS0yODg8L3BhZ2VzPjx2b2x1bWU+NTk8L3ZvbHVtZT48a2V5d29yZHM+PGtleXdvcmQ+QXBo
aWQ8L2tleXdvcmQ+PGtleXdvcmQ+QXBoaWRzPC9rZXl3b3JkPjxrZXl3b3JkPkVneXB0PC9rZXl3
b3JkPjxrZXl3b3JkPkZsb3dlcmluZzwva2V5d29yZD48a2V5d29yZD5NZWFseSBidWdzPC9rZXl3
b3JkPjxrZXl3b3JkPk1lYWx5YnVnPC9rZXl3b3JkPjxrZXl3b3JkPk1lYWx5YnVnczwva2V5d29y
ZD48a2V5d29yZD5QbGFudHM8L2tleXdvcmQ+PGtleXdvcmQ+UmVnaW9uPC9rZXl3b3JkPjxrZXl3
b3JkPlJlZ2lvbnM8L2tleXdvcmQ+PGtleXdvcmQ+U3VydmV5PC9rZXl3b3JkPjxrZXl3b3JkPlN1
cnZleXM8L2tleXdvcmQ+PC9rZXl3b3Jkcz48ZGF0ZXM+PHllYXI+MTk3NTwveWVhcj48L2RhdGVz
PjxvcmlnLXB1Yj48c3R5bGUgZmFjZT0idW5kZXJsaW5lIiBmb250PSJkZWZhdWx0IiBzaXplPSIx
MDAlIj5KOlxFIExpYnJhcnlcUGxhbnQgQ2F0YWxvZ3VlXEE8L3N0eWxlPjwvb3JpZy1wdWI+PGxh
YmVsPjY1OTY0PC9sYWJlbD48dXJscz48L3VybHM+PGN1c3RvbTE+c3A8L2N1c3RvbTE+PC9yZWNv
cmQ+PC9DaXRlPjxDaXRlPjxBdXRob3I+QnJ1bnQ8L0F1dGhvcj48WWVhcj4xOTYyPC9ZZWFyPjxS
ZWNOdW0+MjIzODQ8L1JlY051bT48cmVjb3JkPjxyZWMtbnVtYmVyPjIyMzg0PC9yZWMtbnVtYmVy
Pjxmb3JlaWduLWtleXM+PGtleSBhcHA9IkVOIiBkYi1pZD0icHh3eHcwZXI5enYyZnhlenhkazV0
dDV1dHo1cDV2dHJ3ZHYwIiB0aW1lc3RhbXA9IjE0NTE5NzI4NzQiPjIyMzg0PC9rZXk+PC9mb3Jl
aWduLWtleXM+PHJlZi10eXBlIG5hbWU9IkpvdXJuYWwgQXJ0aWNsZSI+MTc8L3JlZi10eXBlPjxj
b250cmlidXRvcnM+PGF1dGhvcnM+PGF1dGhvcj5CcnVudCxBLkEuPC9hdXRob3I+PGF1dGhvcj5L
ZW50ZW4sUi5ILjwvYXV0aG9yPjwvYXV0aG9ycz48L2NvbnRyaWJ1dG9ycz48dGl0bGVzPjx0aXRs
ZT5NZWNoYW5pY2FsIHRyYW5zbWlzc2lvbiBvZiBjb2NvYSBzd29sbGVuLXNob290IHZpcnVzIHRv
IGFuZCBmcm9tIGNvY29hIGFuZCBvdGhlciBob3N0PC90aXRsZT48c2Vjb25kYXJ5LXRpdGxlPkFu
bmFscyBvZiBBcHBsaWVkIEJpb2xvZ3k8L3NlY29uZGFyeS10aXRsZT48L3RpdGxlcz48cGVyaW9k
aWNhbD48ZnVsbC10aXRsZT5Bbm5hbHMgb2YgQXBwbGllZCBCaW9sb2d5PC9mdWxsLXRpdGxlPjwv
cGVyaW9kaWNhbD48cGFnZXM+NzQ5LTc1NDwvcGFnZXM+PHZvbHVtZT41MDwvdm9sdW1lPjxrZXl3
b3Jkcz48a2V5d29yZD5UcmFuc21pc3Npb248L2tleXdvcmQ+PGtleXdvcmQ+Q29jb2E8L2tleXdv
cmQ+PGtleXdvcmQ+VmlydXM8L2tleXdvcmQ+PGtleXdvcmQ+TWVhbHlidWdzPC9rZXl3b3JkPjxr
ZXl3b3JkPk1lYWx5YnVnPC9rZXl3b3JkPjxrZXl3b3JkPkdyYWZ0aW5nPC9rZXl3b3JkPjxrZXl3
b3JkPmVpZ2h0PC9rZXl3b3JkPjxrZXl3b3JkPkhvc3RzPC9rZXl3b3JkPjxrZXl3b3JkPmw8L2tl
eXdvcmQ+PGtleXdvcmQ+cEg8L2tleXdvcmQ+PGtleXdvcmQ+U2VlZGxpbmdzPC9rZXl3b3JkPjxr
ZXl3b3JkPk1lY2hhbmljYWw8L2tleXdvcmQ+PGtleXdvcmQ+TWVjaGFuaWNhbCB0cmFuc21pc3Np
b248L2tleXdvcmQ+PC9rZXl3b3Jkcz48ZGF0ZXM+PHllYXI+MTk2MjwveWVhcj48L2RhdGVzPjxv
cmlnLXB1Yj48c3R5bGUgZmFjZT0idW5kZXJsaW5lIiBmb250PSJkZWZhdWx0IiBzaXplPSIxMDAl
Ij5KOlxFIExpYnJhcnlcUGxhbnQgQ2F0YWxvZ3VlXEI8L3N0eWxlPjwvb3JpZy1wdWI+PGxhYmVs
Pjg3MjQwPC9sYWJlbD48dXJscz48L3VybHM+PGN1c3RvbTE+TWVhbHlidWcgZ3JvdXAgcG9saWN5
IFlHQzwvY3VzdG9tMT48L3JlY29yZD48L0NpdGU+PENpdGU+PEF1dGhvcj5DdWxpazwvQXV0aG9y
PjxZZWFyPjIwMDY8L1llYXI+PFJlY051bT4xNzgzNjwvUmVjTnVtPjxyZWNvcmQ+PHJlYy1udW1i
ZXI+MTc4MzY8L3JlYy1udW1iZXI+PGZvcmVpZ24ta2V5cz48a2V5IGFwcD0iRU4iIGRiLWlkPSJw
eHd4dzBlcjl6djJmeGV6eGRrNXR0NXV0ejVwNXZ0cndkdjAiIHRpbWVzdGFtcD0iMTQ1MTk3Mjc2
NSI+MTc4MzY8L2tleT48L2ZvcmVpZ24ta2V5cz48cmVmLXR5cGUgbmFtZT0iSm91cm5hbCBBcnRp
Y2xlIj4xNzwvcmVmLXR5cGU+PGNvbnRyaWJ1dG9ycz48YXV0aG9ycz48YXV0aG9yPkN1bGlrLE0u
UC48L2F1dGhvcj48YXV0aG9yPk1hcnRpbnMsRC5TLjwvYXV0aG9yPjxhdXRob3I+R3VsbGFuLFAu
Si48L2F1dGhvcj48L2F1dGhvcnM+PC9jb250cmlidXRvcnM+PHRpdGxlcz48dGl0bGU+Rmlyc3Qg
cmVjb3JkcyBvZiB0d28gbWVhbHlidWcgc3BlY2llcyBpbiBCcmF6aWwgYW5kIG5ldyBwb3RlbnRp
YWwgcGVzdHMgb2YgcGFwYXlhIGFuZCBjb2ZmZWU8L3RpdGxlPjxzZWNvbmRhcnktdGl0bGU+Sm91
cm5hbCBvZiBJbnNlY3QgU2NpZW5jZTwvc2Vjb25kYXJ5LXRpdGxlPjwvdGl0bGVzPjxwZXJpb2Rp
Y2FsPjxmdWxsLXRpdGxlPkpvdXJuYWwgb2YgSW5zZWN0IFNjaWVuY2U8L2Z1bGwtdGl0bGU+PC9w
ZXJpb2RpY2FsPjxwYWdlcz4xLTY8L3BhZ2VzPjx2b2x1bWU+Njwvdm9sdW1lPjxudW1iZXI+MjM8
L251bWJlcj48a2V5d29yZHM+PGtleXdvcmQ+QnJhemlsPC9rZXl3b3JkPjxrZXl3b3JkPkNhcmlj
YTwva2V5d29yZD48a2V5d29yZD5DYXJpY2EgcGFwYXlhPC9rZXl3b3JkPjxrZXl3b3JkPkNhcmlj
YWNlYWU8L2tleXdvcmQ+PGtleXdvcmQ+Q2l0cnVzPC9rZXl3b3JkPjxrZXl3b3JkPkNvZmZlYTwv
a2V5d29yZD48a2V5d29yZD5Db2ZmZWU8L2tleXdvcmQ+PGtleXdvcmQ+RHlzbWljb2NjdXM8L2tl
eXdvcmQ+PGtleXdvcmQ+RXVnZW5pYTwva2V5d29yZD48a2V5d29yZD5maXJzdDwva2V5d29yZD48
a2V5d29yZD5IZW1pcHRlcmE8L2tleXdvcmQ+PGtleXdvcmQ+TWVhbHlidWc8L2tleXdvcmQ+PGtl
eXdvcmQ+TXlydGFjZWFlPC9rZXl3b3JkPjxrZXl3b3JkPnBlc3Q8L2tleXdvcmQ+PGtleXdvcmQ+
UGVzdCBzcGVjaWVzPC9rZXl3b3JkPjxrZXl3b3JkPlBlc3RzPC9rZXl3b3JkPjxrZXl3b3JkPlBo
ZW5hY29jY3VzPC9rZXl3b3JkPjxrZXl3b3JkPlBsb3RvY29jY3VzPC9rZXl3b3JkPjxrZXl3b3Jk
PlBzZXVkb2NvY2NpZGFlPC9rZXl3b3JkPjxrZXl3b3JkPlBzZXVkb2NvY2N1czwva2V5d29yZD48
a2V5d29yZD5Qc2V1ZG9jb2NjdXMgZWxpc2FlPC9rZXl3b3JkPjxrZXl3b3JkPlJlY29yZHM8L2tl
eXdvcmQ+PGtleXdvcmQ+UnViaWFjZWFlPC9rZXl3b3JkPjxrZXl3b3JkPlJ1dGFjZWFlPC9rZXl3
b3JkPjxrZXl3b3JkPlNwZWNpZXM8L2tleXdvcmQ+PGtleXdvcmQ+VGltZTwva2V5d29yZD48L2tl
eXdvcmRzPjxkYXRlcz48eWVhcj4yMDA2PC95ZWFyPjwvZGF0ZXM+PG9yaWctcHViPjxzdHlsZSBm
YWNlPSJ1bmRlcmxpbmUiIGZvbnQ9ImRlZmF1bHQiIHNpemU9IjEwMCUiPko6XEUgTGlicmFyeVxQ
bGFudCBDYXRhbG9ndWVcQzwvc3R5bGU+PC9vcmlnLXB1Yj48bGFiZWw+ODIxMTI8L2xhYmVsPjx1
cmxzPjwvdXJscz48Y3VzdG9tMT5QaW5lYXBwbGVzIGZyb20gTWFsYXlzaWEgamQ8L2N1c3RvbTE+
PC9yZWNvcmQ+PC9DaXRlPjxDaXRlPjxBdXRob3I+R2F2cmlsb3Y8L0F1dGhvcj48WWVhcj4yMDEz
PC9ZZWFyPjxSZWNOdW0+MjI1ODc8L1JlY051bT48cmVjb3JkPjxyZWMtbnVtYmVyPjIyNTg3PC9y
ZWMtbnVtYmVyPjxmb3JlaWduLWtleXM+PGtleSBhcHA9IkVOIiBkYi1pZD0icHh3eHcwZXI5enYy
ZnhlenhkazV0dDV1dHo1cDV2dHJ3ZHYwIiB0aW1lc3RhbXA9IjE0NTE5NzI4NzgiPjIyNTg3PC9r
ZXk+PC9mb3JlaWduLWtleXM+PHJlZi10eXBlIG5hbWU9IkpvdXJuYWwgQXJ0aWNsZSI+MTc8L3Jl
Zi10eXBlPjxjb250cmlidXRvcnM+PGF1dGhvcnM+PGF1dGhvcj5HYXZyaWxvdixJLkEuPC9hdXRo
b3I+PC9hdXRob3JzPjwvY29udHJpYnV0b3JzPjx0aXRsZXM+PHRpdGxlPk5ldyBzY2FsZSBpbnNl
Y3RzIChIb21vcHRlcmE6IENvY2NpbmVhKSBmcm9tIFN1bGF3ZXNpIGFuZCBOZXcgR3VpbmVhLCB3
aXRoIHNvbWUgb3RoZXIgYWRkaXRpb25zIHRvIHRoZSBJbmRvbmVzaWFuIGZhdW5hPC90aXRsZT48
c2Vjb25kYXJ5LXRpdGxlPlRyb3BpY2FsIFpvb2xvZ3k8L3NlY29uZGFyeS10aXRsZT48L3RpdGxl
cz48cGVyaW9kaWNhbD48ZnVsbC10aXRsZT5Ucm9waWNhbCBab29sb2d5PC9mdWxsLXRpdGxlPjwv
cGVyaW9kaWNhbD48cGFnZXM+NjQtOTY8L3BhZ2VzPjx2b2x1bWU+MjY8L3ZvbHVtZT48bnVtYmVy
PjI8L251bWJlcj48a2V5d29yZHM+PGtleXdvcmQ+RmF1bmE8L2tleXdvcmQ+PGtleXdvcmQ+SG9t
b3B0ZXJhPC9rZXl3b3JkPjxrZXl3b3JkPmluc2VjdDwva2V5d29yZD48a2V5d29yZD5JbnNlY3Rz
PC9rZXl3b3JkPjxrZXl3b3JkPk1lYWx5YnVnPC9rZXl3b3JkPjxrZXl3b3JkPk5ldyBHdWluZWE8
L2tleXdvcmQ+PGtleXdvcmQ+U2NhbGUgaW5zZWN0PC9rZXl3b3JkPjxrZXl3b3JkPlNjYWxlIGlu
c2VjdHM8L2tleXdvcmQ+PGtleXdvcmQ+U3VsYXdlc2k8L2tleXdvcmQ+PGtleXdvcmQ+Wm9vbG9n
eTwva2V5d29yZD48L2tleXdvcmRzPjxkYXRlcz48eWVhcj4yMDEzPC95ZWFyPjwvZGF0ZXM+PG9y
aWctcHViPjxzdHlsZSBmYWNlPSJ1bmRlcmxpbmUiIGZvbnQ9ImRlZmF1bHQiIHNpemU9IjEwMCUi
Pko6XEUgTGlicmFyeVxQbGFudCBDYXRhbG9ndWVcRzwvc3R5bGU+PC9vcmlnLXB1Yj48bGFiZWw+
ODc0NTA8L2xhYmVsPjx1cmxzPjwvdXJscz48Y3VzdG9tMT5NZWFseWJ1ZyBncm91cCBwb2xpY3kg
WUdDPC9jdXN0b20xPjxlbGVjdHJvbmljLXJlc291cmNlLW51bT4xMC4xMDgwLzAzOTQ2OTc1LjIw
MTMuODA3NTcwPC9lbGVjdHJvbmljLXJlc291cmNlLW51bT48L3JlY29yZD48L0NpdGU+PENpdGU+
PEF1dGhvcj5IYXNzYW48L0F1dGhvcj48WWVhcj4yMDEyPC9ZZWFyPjxSZWNOdW0+MjI1NTA8L1Jl
Y051bT48cmVjb3JkPjxyZWMtbnVtYmVyPjIyNTUwPC9yZWMtbnVtYmVyPjxmb3JlaWduLWtleXM+
PGtleSBhcHA9IkVOIiBkYi1pZD0icHh3eHcwZXI5enYyZnhlenhkazV0dDV1dHo1cDV2dHJ3ZHYw
IiB0aW1lc3RhbXA9IjE0NTE5NzI4NzgiPjIyNTUwPC9rZXk+PC9mb3JlaWduLWtleXM+PHJlZi10
eXBlIG5hbWU9IkpvdXJuYWwgQXJ0aWNsZSI+MTc8L3JlZi10eXBlPjxjb250cmlidXRvcnM+PGF1
dGhvcnM+PGF1dGhvcj5IYXNzYW4sIE4uIEEuPC9hdXRob3I+PGF1dGhvcj5SYWR3YW4sIFMuIEcu
PC9hdXRob3I+PGF1dGhvcj5FbC1TYWhuLCBPLiBNLiBOLjwvYXV0aG9yPjwvYXV0aG9ycz48L2Nv
bnRyaWJ1dG9ycz48dGl0bGVzPjx0aXRsZT5Db21tb24gc2NhbGUgaW5zZWN0cyAoSGVtaXB0ZXJh
OkNvY2NvaWRlYSkgaW4gRWd5cHQ8L3RpdGxlPjxzZWNvbmRhcnktdGl0bGU+RWd5cHRpYW4gQWNh
ZGVtaWMgSm91cm5hbCBvZiBCaW9sb2dpY2FsIFNjaWVuY2VzPC9zZWNvbmRhcnktdGl0bGU+PC90
aXRsZXM+PHBlcmlvZGljYWw+PGZ1bGwtdGl0bGU+RWd5cHRpYW4gQWNhZGVtaWMgSm91cm5hbCBv
ZiBCaW9sb2dpY2FsIFNjaWVuY2VzPC9mdWxsLXRpdGxlPjwvcGVyaW9kaWNhbD48cGFnZXM+MTUz
LTE2MDwvcGFnZXM+PHZvbHVtZT41PC92b2x1bWU+PG51bWJlcj4zPC9udW1iZXI+PGtleXdvcmRz
PjxrZXl3b3JkPlNjYWxlIGluc2VjdHM8L2tleXdvcmQ+PGtleXdvcmQ+U2NhbGUgaW5zZWN0PC9r
ZXl3b3JkPjxrZXl3b3JkPkluc2VjdHM8L2tleXdvcmQ+PGtleXdvcmQ+aW5zZWN0PC9rZXl3b3Jk
PjxrZXl3b3JkPkVneXB0PC9rZXl3b3JkPjxrZXl3b3JkPkhlbWlwdGVyYTwva2V5d29yZD48a2V5
d29yZD5hczwva2V5d29yZD48a2V5d29yZD5Db2Njb2lkZWE8L2tleXdvcmQ+PGtleXdvcmQ+U3Bl
Y2llczwva2V5d29yZD48a2V5d29yZD5WYXJpZXRpZXM8L2tleXdvcmQ+PGtleXdvcmQ+UGxhbnRz
PC9rZXl3b3JkPjxrZXl3b3JkPlBlc3RzPC9rZXl3b3JkPjxrZXl3b3JkPnBlc3Q8L2tleXdvcmQ+
PGtleXdvcmQ+RWNvbG9naWNhbCBhc3BlY3RzPC9rZXl3b3JkPjxrZXl3b3JkPk1lYWx5YnVnczwv
a2V5d29yZD48a2V5d29yZD5NZWFseWJ1Zzwva2V5d29yZD48a2V5d29yZD5Ib3J0aWN1bHR1cmU8
L2tleXdvcmQ+PGtleXdvcmQ+RGlhc3BpZGlkYWU8L2tleXdvcmQ+PGtleXdvcmQ+RmlvcmluaWE8
L2tleXdvcmQ+PGtleXdvcmQ+Q29jY2lkYWU8L2tleXdvcmQ+PGtleXdvcmQ+RmljdXM8L2tleXdv
cmQ+PGtleXdvcmQ+UHNldWRvY29jY2lkYWU8L2tleXdvcmQ+PGtleXdvcmQ+RmFtaWx5PC9rZXl3
b3JkPjxrZXl3b3JkPkZhbWlsaWVzPC9rZXl3b3JkPjxrZXl3b3JkPkFzdGVyb2xlY2FuaWlkYWU8
L2tleXdvcmQ+PGtleXdvcmQ+QXVsYWNhc3Bpczwva2V5d29yZD48a2V5d29yZD5Qc2V1ZGF1bGFj
YXNwaXM8L2tleXdvcmQ+PGtleXdvcmQ+UHNldWRhdWxhY2FzcGlzIHBlbnRhZ29uYTwva2V5d29y
ZD48a2V5d29yZD5QYXJsYXRvcmlhPC9rZXl3b3JkPjxrZXl3b3JkPlBhcmxhdG9yaWEgeml6aXBo
aTwva2V5d29yZD48a2V5d29yZD5QdWx2aW5hcmlhPC9rZXl3b3JkPjxrZXl3b3JkPlB1bHZpbmFy
aWEgcHNpZGlpPC9rZXl3b3JkPjxrZXl3b3JkPlNhaXNzZXRpYTwva2V5d29yZD48a2V5d29yZD5T
YWlzc2V0aWEgY29mZmVhZTwva2V5d29yZD48a2V5d29yZD5DZXJvcGxhc3Rlczwva2V5d29yZD48
a2V5d29yZD5DZXJvcGxhc3RlcyBmbG9yaWRlbnNpczwva2V5d29yZD48a2V5d29yZD5QbGFub2Nv
Y2N1czwva2V5d29yZD48a2V5d29yZD5QbGFub2NvY2N1cyBmaWN1czwva2V5d29yZD48a2V5d29y
ZD5JY2VyeWE8L2tleXdvcmQ+PGtleXdvcmQ+SWNlcnlhIHNleWNoZWxsYXJ1bTwva2V5d29yZD48
a2V5d29yZD5Db2NrZXJlbGw8L2tleXdvcmQ+PGtleXdvcmQ+QXN0ZXJvbGVjYW5pdW0gcHVzdHVs
YW5zPC9rZXl3b3JkPjwva2V5d29yZHM+PGRhdGVzPjx5ZWFyPjIwMTI8L3llYXI+PC9kYXRlcz48
b3JpZy1wdWI+PHN0eWxlIGZhY2U9InVuZGVybGluZSIgZm9udD0iZGVmYXVsdCIgc2l6ZT0iMTAw
JSI+SjpcRSBMaWJyYXJ5XFBsYW50IENhdGFsb2d1ZVxIPC9zdHlsZT48L29yaWctcHViPjxsYWJl
bD44NzQxMDwvbGFiZWw+PHVybHM+PHJlbGF0ZWQtdXJscz48dXJsPjxzdHlsZSBmYWNlPSJ1bmRl
cmxpbmUiIGZvbnQ9ImRlZmF1bHQiIHNpemU9IjEwMCUiPmh0dHA6Ly9lbnRvbW9sb2d5LmVhamJz
LmVnLm5ldC9wZGYvdm9sNS1udW0zLzE4LnBkZjwvc3R5bGU+PC91cmw+PC9yZWxhdGVkLXVybHM+
PC91cmxzPjxjdXN0b20xPk1FTkEgZnJlc2ggZGF0ZXMgcmc8L2N1c3RvbTE+PC9yZWNvcmQ+PC9D
aXRlPjxDaXRlPjxBdXRob3I+TGl0PC9BdXRob3I+PFllYXI+MTk5ODwvWWVhcj48UmVjTnVtPjE1
MTc4PC9SZWNOdW0+PHJlY29yZD48cmVjLW51bWJlcj4xNTE3ODwvcmVjLW51bWJlcj48Zm9yZWln
bi1rZXlzPjxrZXkgYXBwPSJFTiIgZGItaWQ9InB4d3h3MGVyOXp2MmZ4ZXp4ZGs1dHQ1dXR6NXA1
dnRyd2R2MCIgdGltZXN0YW1wPSIxNDUxOTcyNzA3Ij4xNTE3ODwva2V5PjwvZm9yZWlnbi1rZXlz
PjxyZWYtdHlwZSBuYW1lPSJKb3VybmFsIEFydGljbGUiPjE3PC9yZWYtdHlwZT48Y29udHJpYnV0
b3JzPjxhdXRob3JzPjxhdXRob3I+TGl0LEkuTCwgSm5yPC9hdXRob3I+PGF1dGhvcj5DYWFzaS1M
aXQsTS48L2F1dGhvcj48YXV0aG9yPkNhbGlsdW5nLFYuSi48L2F1dGhvcj48L2F1dGhvcnM+PC9j
b250cmlidXRvcnM+PHRpdGxlcz48dGl0bGU+PHN0eWxlIGZhY2U9Im5vcm1hbCIgZm9udD0iZGVm
YXVsdCIgc2l6ZT0iMTAwJSI+VGhlIG1lYWx5YnVncyAoUHNldWRvY29jY2lkYWUsIENvY2NvaWRl
YSwgSGVtaXB0ZXJhKSBvZiBlZ2dwbGFudCAoPC9zdHlsZT48c3R5bGUgZmFjZT0iaXRhbGljIiBm
b250PSJkZWZhdWx0IiBzaXplPSIxMDAlIj5Tb2xhbnVtIG1lbG9uZ2VuYTwvc3R5bGU+PHN0eWxl
IGZhY2U9Im5vcm1hbCIgZm9udD0iZGVmYXVsdCIgc2l6ZT0iMTAwJSI+IExpbm4uKSBpbiB0aGUg
UGhpbGlwcGluZXM8L3N0eWxlPjwvdGl0bGU+PHNlY29uZGFyeS10aXRsZT5QaGlsaXBwaW5lIEVu
dG9tb2xvZ2lzdDwvc2Vjb25kYXJ5LXRpdGxlPjwvdGl0bGVzPjxwZXJpb2RpY2FsPjxmdWxsLXRp
dGxlPlBoaWxpcHBpbmUgRW50b21vbG9naXN0PC9mdWxsLXRpdGxlPjwvcGVyaW9kaWNhbD48cGFn
ZXM+MjktNDE8L3BhZ2VzPjx2b2x1bWU+MTI8L3ZvbHVtZT48bnVtYmVyPjE8L251bWJlcj48a2V5
d29yZHM+PGtleXdvcmQ+Q29jY29pZGVhPC9rZXl3b3JkPjxrZXl3b3JkPkhlbWlwdGVyYTwva2V5
d29yZD48a2V5d29yZD5NZWFseWJ1Zzwva2V5d29yZD48a2V5d29yZD5NZWFseWJ1Z3M8L2tleXdv
cmQ+PGtleXdvcmQ+UGhpbGlwcGluZXM8L2tleXdvcmQ+PGtleXdvcmQ+UHNldWRvY29jY2lkYWU8
L2tleXdvcmQ+PGtleXdvcmQ+U29sYW51bTwva2V5d29yZD48a2V5d29yZD5Tb2xhbnVtIG1lbG9u
Z2VuYTwva2V5d29yZD48L2tleXdvcmRzPjxkYXRlcz48eWVhcj4xOTk4PC95ZWFyPjwvZGF0ZXM+
PG9yaWctcHViPjxzdHlsZSBmYWNlPSJ1bmRlcmxpbmUiIGZvbnQ9ImRlZmF1bHQiIHNpemU9IjEw
MCUiPko6XEUgTGlicmFyeVxQbGFudCBDYXRhbG9ndWVcTDwvc3R5bGU+PC9vcmlnLXB1Yj48bGFi
ZWw+NzkzMjI8L2xhYmVsPjx1cmxzPjwvdXJscz48Y3VzdG9tMT5QaW5lYXBwbGVzIGZyb20gTWFs
YXlzaWEgamM8L2N1c3RvbTE+PC9yZWNvcmQ+PC9DaXRlPjxDaXRlPjxBdXRob3I+UG9zbmV0dGU8
L0F1dGhvcj48WWVhcj4xOTQ4PC9ZZWFyPjxSZWNOdW0+MjIzMDQ8L1JlY051bT48cmVjb3JkPjxy
ZWMtbnVtYmVyPjIyMzA0PC9yZWMtbnVtYmVyPjxmb3JlaWduLWtleXM+PGtleSBhcHA9IkVOIiBk
Yi1pZD0icHh3eHcwZXI5enYyZnhlenhkazV0dDV1dHo1cDV2dHJ3ZHYwIiB0aW1lc3RhbXA9IjE0
NTE5NzI4NzIiPjIyMzA0PC9rZXk+PC9mb3JlaWduLWtleXM+PHJlZi10eXBlIG5hbWU9IkpvdXJu
YWwgQXJ0aWNsZSI+MTc8L3JlZi10eXBlPjxjb250cmlidXRvcnM+PGF1dGhvcnM+PGF1dGhvcj5Q
b3NuZXR0ZSxBLkYuPC9hdXRob3I+PGF1dGhvcj5TdHJpY2tsYW5kLEEuSC48L2F1dGhvcj48L2F1
dGhvcnM+PC9jb250cmlidXRvcnM+PHRpdGxlcz48dGl0bGU+VmlydXMgZGlzZWFzZXMgb2YgY2Fj
YW8gaW4gV2VzdCBBZnJpY2EuIFRlY2huaXF1ZSBvZiBpbnNlY3QgdHJhbnNtaXNzaW9uPC90aXRs
ZT48c2Vjb25kYXJ5LXRpdGxlPkFubmFscyBvZiBBcHBsaWVkIEJpb2xvZ3k8L3NlY29uZGFyeS10
aXRsZT48L3RpdGxlcz48cGVyaW9kaWNhbD48ZnVsbC10aXRsZT5Bbm5hbHMgb2YgQXBwbGllZCBC
aW9sb2d5PC9mdWxsLXRpdGxlPjwvcGVyaW9kaWNhbD48cGFnZXM+NjM8L3BhZ2VzPjx2b2x1bWU+
MzU8L3ZvbHVtZT48bnVtYmVyPjE8L251bWJlcj48a2V5d29yZHM+PGtleXdvcmQ+RGlzZWFzZXM8
L2tleXdvcmQ+PGtleXdvcmQ+ZGlzZWFzZTwva2V5d29yZD48a2V5d29yZD5BZnJpY2E8L2tleXdv
cmQ+PGtleXdvcmQ+aW5zZWN0PC9rZXl3b3JkPjxrZXl3b3JkPlRyYW5zbWlzc2lvbjwva2V5d29y
ZD48a2V5d29yZD5CaW9sb2d5PC9rZXl3b3JkPjxrZXl3b3JkPlZvbHVtZTwva2V5d29yZD48a2V5
d29yZD5FeHBlcmltZW50czwva2V5d29yZD48a2V5d29yZD5WaXJ1czwva2V5d29yZD48a2V5d29y
ZD5NZWFseWJ1Z3M8L2tleXdvcmQ+PGtleXdvcmQ+TWVhbHlidWc8L2tleXdvcmQ+PGtleXdvcmQ+
Q29jY29pZGVhPC9rZXl3b3JkPjxrZXl3b3JkPlN0YWdlczwva2V5d29yZD48a2V5d29yZD5Qc2V1
ZG9jb2NjdXM8L2tleXdvcmQ+PGtleXdvcmQ+VmVjdG9yczwva2V5d29yZD48a2V5d29yZD52ZWN0
b3I8L2tleXdvcmQ+PGtleXdvcmQ+SW5zZWN0czwva2V5d29yZD48a2V5d29yZD5GZWVkaW5nPC9r
ZXl3b3JkPjxrZXl3b3JkPkxlYXZlczwva2V5d29yZD48a2V5d29yZD5CYXJrPC9rZXl3b3JkPjxr
ZXl3b3JkPlZpcnVzIGRpc2Vhc2VzPC9rZXl3b3JkPjwva2V5d29yZHM+PGRhdGVzPjx5ZWFyPjE5
NDg8L3llYXI+PC9kYXRlcz48b3JpZy1wdWI+PHN0eWxlIGZhY2U9InVuZGVybGluZSIgZm9udD0i
ZGVmYXVsdCIgc2l6ZT0iMTAwJSI+SjpcRSBMaWJyYXJ5XFBsYW50IENhdGFsb2d1ZVxQPC9zdHls
ZT48L29yaWctcHViPjxsYWJlbD44NzE2MDwvbGFiZWw+PHVybHM+PC91cmxzPjxjdXN0b20xPk1l
YWx5YnVnIGdyb3VwIHBvbGljeSBZR0M8L2N1c3RvbTE+PC9yZWNvcmQ+PC9DaXRlPjxDaXRlPjxB
dXRob3I+U3VyZXNoPC9BdXRob3I+PFllYXI+MTk5NjwvWWVhcj48UmVjTnVtPjE5NjY1PC9SZWNO
dW0+PHJlY29yZD48cmVjLW51bWJlcj4xOTY2NTwvcmVjLW51bWJlcj48Zm9yZWlnbi1rZXlzPjxr
ZXkgYXBwPSJFTiIgZGItaWQ9InB4d3h3MGVyOXp2MmZ4ZXp4ZGs1dHQ1dXR6NXA1dnRyd2R2MCIg
dGltZXN0YW1wPSIxNDUxOTcyODA5Ij4xOTY2NTwva2V5PjwvZm9yZWlnbi1rZXlzPjxyZWYtdHlw
ZSBuYW1lPSJKb3VybmFsIEFydGljbGUiPjE3PC9yZWYtdHlwZT48Y29udHJpYnV0b3JzPjxhdXRo
b3JzPjxhdXRob3I+U3VyZXNoLFMuPC9hdXRob3I+PGF1dGhvcj5Nb2hhbmFzdW5kYXJhbSxNLjwv
YXV0aG9yPjwvYXV0aG9ycz48L2NvbnRyaWJ1dG9ycz48dGl0bGVzPjx0aXRsZT5Db2Njb2lkIChD
b2Njb2lkZWE6IEhvbW9wdGVyYSkgZmF1bmEgb2YgVGFtaWwgTmFkdSwgSW5kaWE8L3RpdGxlPjxz
ZWNvbmRhcnktdGl0bGU+Sm91cm5hbCBvZiBFbnRvbW9sb2dpY2FsIFJlc2VhcmNoPC9zZWNvbmRh
cnktdGl0bGU+PC90aXRsZXM+PHBlcmlvZGljYWw+PGZ1bGwtdGl0bGU+Sm91cm5hbCBvZiBFbnRv
bW9sb2dpY2FsIFJlc2VhcmNoPC9mdWxsLXRpdGxlPjwvcGVyaW9kaWNhbD48cGFnZXM+MjMzLTI3
NDwvcGFnZXM+PHZvbHVtZT4yMDwvdm9sdW1lPjxudW1iZXI+MzwvbnVtYmVyPjxrZXl3b3Jkcz48
a2V5d29yZD5Db2Njb2lkZWE8L2tleXdvcmQ+PGtleXdvcmQ+RmF1bmE8L2tleXdvcmQ+PGtleXdv
cmQ+SG9tb3B0ZXJhPC9rZXl3b3JkPjxrZXl3b3JkPkluZGlhPC9rZXl3b3JkPjxrZXl3b3JkPk1l
YWx5YnVnPC9rZXl3b3JkPjwva2V5d29yZHM+PGRhdGVzPjx5ZWFyPjE5OTY8L3llYXI+PC9kYXRl
cz48b3JpZy1wdWI+PHN0eWxlIGZhY2U9InVuZGVybGluZSIgZm9udD0iZGVmYXVsdCIgc2l6ZT0i
MTAwJSI+SjpcRSBMaWJyYXJ5XFBsYW50IENhdGFsb2d1ZVxTPC9zdHlsZT48L29yaWctcHViPjxs
YWJlbD44NDAxNTwvbGFiZWw+PHVybHM+PC91cmxzPjxjdXN0b20xPkluZGlhbiB0YWJsZSBncmFw
ZXMganM8L2N1c3RvbTE+PC9yZWNvcmQ+PC9DaXRlPjxDaXRlPjxBdXRob3I+V2F0c29uPC9BdXRo
b3I+PFllYXI+MjAwNTwvWWVhcj48UmVjTnVtPjIzMjI8L1JlY051bT48cmVjb3JkPjxyZWMtbnVt
YmVyPjIzMjI8L3JlYy1udW1iZXI+PGZvcmVpZ24ta2V5cz48a2V5IGFwcD0iRU4iIGRiLWlkPSJw
eHd4dzBlcjl6djJmeGV6eGRrNXR0NXV0ejVwNXZ0cndkdjAiIHRpbWVzdGFtcD0iMTQ1MTk3MjQy
NCI+MjMyMjwva2V5PjwvZm9yZWlnbi1rZXlzPjxyZWYtdHlwZSBuYW1lPSJKb3VybmFsIEFydGlj
bGUiPjE3PC9yZWYtdHlwZT48Y29udHJpYnV0b3JzPjxhdXRob3JzPjxhdXRob3I+V2F0c29uLEcu
Vy48L2F1dGhvcj48YXV0aG9yPkt1YmlyaWJhLEouPC9hdXRob3I+PC9hdXRob3JzPjwvY29udHJp
YnV0b3JzPjx0aXRsZXM+PHRpdGxlPklkZW50aWZpY2F0aW9uIG9mIG1lYWx5YnVncyAoSGVtaXB0
ZXJhOiBQc2V1ZG9jb2NjaWRhZSkgb24gYmFuYW5hIGFuZCBwbGFudGFpbiBpbiBBZnJpY2E8L3Rp
dGxlPjxzZWNvbmRhcnktdGl0bGU+QWZyaWNhbiBFbnRvbW9sb2d5PC9zZWNvbmRhcnktdGl0bGU+
PC90aXRsZXM+PHBlcmlvZGljYWw+PGZ1bGwtdGl0bGU+QWZyaWNhbiBFbnRvbW9sb2d5PC9mdWxs
LXRpdGxlPjwvcGVyaW9kaWNhbD48cGFnZXM+MzUtNDc8L3BhZ2VzPjx2b2x1bWU+MTM8L3ZvbHVt
ZT48bnVtYmVyPjE8L251bWJlcj48a2V5d29yZHM+PGtleXdvcmQ+QWR1bHQ8L2tleXdvcmQ+PGtl
eXdvcmQ+QWR1bHRzPC9rZXl3b3JkPjxrZXl3b3JkPkFmcmljYTwva2V5d29yZD48a2V5d29yZD5C
YW5hbmFzPC9rZXl3b3JkPjxrZXl3b3JkPkNhdXNlczwva2V5d29yZD48a2V5d29yZD5Dcm9wczwv
a2V5d29yZD48a2V5d29yZD5GZW1hbGU8L2tleXdvcmQ+PGtleXdvcmQ+RmVtYWxlczwva2V5d29y
ZD48a2V5d29yZD5HZW5lcmE8L2tleXdvcmQ+PGtleXdvcmQ+SGVtaXB0ZXJhPC9rZXl3b3JkPjxr
ZXl3b3JkPklkZW50aWZpY2F0aW9uPC9rZXl3b3JkPjxrZXl3b3JkPkluZm9ybWF0aW9uPC9rZXl3
b3JkPjxrZXl3b3JkPktleTwva2V5d29yZD48a2V5d29yZD5LZXlzPC9rZXl3b3JkPjxrZXl3b3Jk
Pkxvc3Nlczwva2V5d29yZD48a2V5d29yZD5NZWFseWJ1Zzwva2V5d29yZD48a2V5d29yZD5NZWFs
eWJ1Z3M8L2tleXdvcmQ+PGtleXdvcmQ+TWV0aG9kczwva2V5d29yZD48a2V5d29yZD5Nb3JwaG9s
b2d5PC9rZXl3b3JkPjxrZXl3b3JkPk11c2FjZWFlPC9rZXl3b3JkPjxrZXl3b3JkPnBlc3Q8L2tl
eXdvcmQ+PGtleXdvcmQ+UGVzdHM8L2tleXdvcmQ+PGtleXdvcmQ+UHJlcGFyYXRpb248L2tleXdv
cmQ+PGtleXdvcmQ+UHJlc2VydmF0aW9uPC9rZXl3b3JkPjxrZXl3b3JkPlBzZXVkb2NvY2NpZGFl
PC9rZXl3b3JkPjxrZXl3b3JkPlJlZ2lvbjwva2V5d29yZD48a2V5d29yZD5SZWdpb25zPC9rZXl3
b3JkPjxrZXl3b3JkPlNvdXJjZXM8L2tleXdvcmQ+PGtleXdvcmQ+U3BlY2llczwva2V5d29yZD48
a2V5d29yZD5UcmFuc21pc3Npb248L2tleXdvcmQ+PGtleXdvcmQ+VmlydXM8L2tleXdvcmQ+PGtl
eXdvcmQ+VmlydXNlczwva2V5d29yZD48a2V5d29yZD5ZaWVsZHM8L2tleXdvcmQ+PC9rZXl3b3Jk
cz48ZGF0ZXM+PHllYXI+MjAwNTwveWVhcj48L2RhdGVzPjxvcmlnLXB1Yj48c3R5bGUgZmFjZT0i
dW5kZXJsaW5lIiBmb250PSJkZWZhdWx0IiBzaXplPSIxMDAlIj5KOlxFIExpYnJhcnlcUGxhbnQg
Q2F0YWxvZ3VlXFc8L3N0eWxlPjwvb3JpZy1wdWI+PGxhYmVsPjEyODA4PC9sYWJlbD48dXJscz48
L3VybHM+PGN1c3RvbTE+Z3Q8L2N1c3RvbTE+PGFjY2Vzcy1kYXRlPjIwMDU8L2FjY2Vzcy1kYXRl
PjwvcmVjb3JkPjwvQ2l0ZT48Q2l0ZT48QXV0aG9yPldpbGxpYW1zPC9BdXRob3I+PFllYXI+MTk2
MDwvWWVhcj48UmVjTnVtPjIyNTkzPC9SZWNOdW0+PHJlY29yZD48cmVjLW51bWJlcj4yMjU5Mzwv
cmVjLW51bWJlcj48Zm9yZWlnbi1rZXlzPjxrZXkgYXBwPSJFTiIgZGItaWQ9InB4d3h3MGVyOXp2
MmZ4ZXp4ZGs1dHQ1dXR6NXA1dnRyd2R2MCIgdGltZXN0YW1wPSIxNDUxOTcyODc5Ij4yMjU5Mzwv
a2V5PjwvZm9yZWlnbi1rZXlzPjxyZWYtdHlwZSBuYW1lPSJKb3VybmFsIEFydGljbGUiPjE3PC9y
ZWYtdHlwZT48Y29udHJpYnV0b3JzPjxhdXRob3JzPjxhdXRob3I+V2lsbGlhbXMsRC5KLjwvYXV0
aG9yPjwvYXV0aG9ycz48L2NvbnRyaWJ1dG9ycz48dGl0bGVzPjx0aXRsZT5UaGUgUHNldWRvY29j
Y2lkYWUgb2YgdGhlIFNvbG9tb24gSXNsYW5kczwvdGl0bGU+PHNlY29uZGFyeS10aXRsZT5CdWxs
ZXRpbiBvZiB0aGUgQnJpdGlzaCBNdXNldW0gKE5hdHVyYWwgSGlzdG9yeSksIEVudG9tb2xvZ3k8
L3NlY29uZGFyeS10aXRsZT48L3RpdGxlcz48cGVyaW9kaWNhbD48ZnVsbC10aXRsZT5CdWxsZXRp
biBvZiB0aGUgQnJpdGlzaCBNdXNldW0gKE5hdHVyYWwgSGlzdG9yeSksIEVudG9tb2xvZ3k8L2Z1
bGwtdGl0bGU+PC9wZXJpb2RpY2FsPjxwYWdlcz4zODctNDMwPC9wYWdlcz48dm9sdW1lPjg8L3Zv
bHVtZT48a2V5d29yZHM+PGtleXdvcmQ+UHNldWRvY29jY2lkYWU8L2tleXdvcmQ+PGtleXdvcmQ+
U29sb21vbiBJc2xhbmRzPC9rZXl3b3JkPjxrZXl3b3JkPklzbGFuZHM8L2tleXdvcmQ+PGtleXdv
cmQ+RW50b21vbG9neTwva2V5d29yZD48a2V5d29yZD5NZWFseWJ1Zzwva2V5d29yZD48L2tleXdv
cmRzPjxkYXRlcz48eWVhcj4xOTYwPC95ZWFyPjwvZGF0ZXM+PG9yaWctcHViPjxzdHlsZSBmYWNl
PSJ1bmRlcmxpbmUiIGZvbnQ9ImRlZmF1bHQiIHNpemU9IjEwMCUiPko6XEUgTGlicmFyeVxQbGFu
dCBDYXRhbG9ndWVcVzwvc3R5bGU+PC9vcmlnLXB1Yj48bGFiZWw+ODc0NTY8L2xhYmVsPjx1cmxz
PjxyZWxhdGVkLXVybHM+PHVybD48c3R5bGUgZmFjZT0idW5kZXJsaW5lIiBmb250PSJkZWZhdWx0
IiBzaXplPSIxMDAlIj5odHRwOi8vYmlvZGl2ZXJzaXR5bGlicmFyeS5vcmcvcGFnZS8yMjQ1Mzk0
I3BhZ2UvNDYyL21vZGUvMXVwPC9zdHlsZT48L3VybD48L3JlbGF0ZWQtdXJscz48L3VybHM+PGN1
c3RvbTE+TWVhbHlidWcgZ3JvdXAgcG9saWN5IFlHQzwvY3VzdG9tMT48L3JlY29yZD48L0NpdGU+
PC9FbmROb3RlPgB=
</w:fldData>
              </w:fldChar>
            </w:r>
            <w:r w:rsidR="00405F2F" w:rsidRPr="00643417">
              <w:rPr>
                <w:rFonts w:asciiTheme="majorHAnsi" w:hAnsiTheme="majorHAnsi"/>
                <w:szCs w:val="18"/>
              </w:rPr>
              <w:instrText xml:space="preserve"> ADDIN EN.CITE </w:instrText>
            </w:r>
            <w:r w:rsidR="00405F2F" w:rsidRPr="00643417">
              <w:rPr>
                <w:rFonts w:asciiTheme="majorHAnsi" w:hAnsiTheme="majorHAnsi"/>
                <w:szCs w:val="18"/>
              </w:rPr>
              <w:fldChar w:fldCharType="begin">
                <w:fldData xml:space="preserve">PEVuZE5vdGU+PENpdGU+PEF1dGhvcj5HYXJjw61hPC9BdXRob3I+PFllYXI+MjAxODwvWWVhcj48
UmVjTnVtPjMwMTQzPC9SZWNOdW0+PERpc3BsYXlUZXh0PihBYnVsLU5hc2lyLCBTd2FpbGVtICZh
bXA7IERhd29vZCAxOTc1OyBCcnVudCAmYW1wOyBLZW50ZW4gMTk2MjsgQ3VsaWssIE1hcnRpbnMg
JmFtcDsgR3VsbGFuIDIwMDY7IEdhcmPDrWEgTW9yYWxlcyBldCBhbC4gMjAxODsgR2F2cmlsb3Yg
MjAxMzsgSGFzc2FuLCBSYWR3YW4gJmFtcDsgRWwtU2FobiAyMDEyOyBMaXQsIENhYXNpLUxpdCAm
YW1wOyBDYWxpbHVuZyAxOTk4OyBQb3NuZXR0ZSAmYW1wOyBTdHJpY2tsYW5kIDE5NDg7IFN1cmVz
aCAmYW1wOyBNb2hhbmFzdW5kYXJhbSAxOTk2OyBXYXRzb24gJmFtcDsgS3ViaXJpYmEgMjAwNTsg
V2lsbGlhbXMgMTk2MCk8L0Rpc3BsYXlUZXh0PjxyZWNvcmQ+PHJlYy1udW1iZXI+MzAxNDM8L3Jl
Yy1udW1iZXI+PGZvcmVpZ24ta2V5cz48a2V5IGFwcD0iRU4iIGRiLWlkPSJweHd4dzBlcjl6djJm
eGV6eGRrNXR0NXV0ejVwNXZ0cndkdjAiIHRpbWVzdGFtcD0iMTUxNjY1NzI2MyI+MzAxNDM8L2tl
eT48L2ZvcmVpZ24ta2V5cz48cmVmLXR5cGUgbmFtZT0iT25saW5lIERhdGFiYXNlIj40NTwvcmVm
LXR5cGU+PGNvbnRyaWJ1dG9ycz48YXV0aG9ycz48YXV0aG9yPkdhcmPDrWEgTW9yYWxlcywgTS48
L2F1dGhvcj48YXV0aG9yPkRlbm5vLCBCLkQuPC9hdXRob3I+PGF1dGhvcj5NaWxsZXIsIEQuUi48
L2F1dGhvcj48YXV0aG9yPk1pbGxlciwgRy5MLDwvYXV0aG9yPjxhdXRob3I+QmVuLURvdiwgWS48
L2F1dGhvcj48YXV0aG9yPkhhcmR5LCBOLkIuPC9hdXRob3I+PC9hdXRob3JzPjwvY29udHJpYnV0
b3JzPjx0aXRsZXM+PHRpdGxlPlNjYWxlTmV0OiBhIGxpdGVyYXR1cmUtYmFzZWQgbW9kZWwgb2Yg
c2NhbGUgaW5zZWN0IGJpb2xvZ3kgYW5kIHN5c3RlbWF0aWNzPC90aXRsZT48L3RpdGxlcz48ZGF0
ZXM+PHllYXI+MjAxODwveWVhcj48cHViLWRhdGVzPjxkYXRlPjIwMTg8L2RhdGU+PC9wdWItZGF0
ZXM+PC9kYXRlcz48dXJscz48cmVsYXRlZC11cmxzPjx1cmw+aHR0cDovL3NjYWxlbmV0LmluZm88
L3VybD48L3JlbGF0ZWQtdXJscz48L3VybHM+PGN1c3RvbTE+dXBkYXRlZF9SRzwvY3VzdG9tMT48
L3JlY29yZD48L0NpdGU+PENpdGU+PEF1dGhvcj5BYnVsLU5hc2lyPC9BdXRob3I+PFllYXI+MTk3
NTwvWWVhcj48UmVjTnVtPjQwMDM8L1JlY051bT48cmVjb3JkPjxyZWMtbnVtYmVyPjQwMDM8L3Jl
Yy1udW1iZXI+PGZvcmVpZ24ta2V5cz48a2V5IGFwcD0iRU4iIGRiLWlkPSJweHd4dzBlcjl6djJm
eGV6eGRrNXR0NXV0ejVwNXZ0cndkdjAiIHRpbWVzdGFtcD0iMTQ1MTk3MjQ2OSI+NDAwMzwva2V5
PjwvZm9yZWlnbi1rZXlzPjxyZWYtdHlwZSBuYW1lPSJKb3VybmFsIEFydGljbGUiPjE3PC9yZWYt
dHlwZT48Y29udHJpYnV0b3JzPjxhdXRob3JzPjxhdXRob3I+QWJ1bC1OYXNpcixTLjwvYXV0aG9y
PjxhdXRob3I+U3dhaWxlbSxTLjwvYXV0aG9yPjxhdXRob3I+RGF3b29kLE0uWi48L2F1dGhvcj48
L2F1dGhvcnM+PC9jb250cmlidXRvcnM+PHRpdGxlcz48dGl0bGU+U3VydmV5IG9mIGFwaGlkcyBh
bmQgbWVhbHktYnVncyBpbmZlc3Rpbmcgc29tZSBjdXQgZmxvd2VyaW5nIHBsYW50cyBpbiBjZXJ0
YWluIHJlZ2lvbnMgb2YgRWd5cHQ8L3RpdGxlPjxzZWNvbmRhcnktdGl0bGU+QnVsbGV0aW4gZGUg
bGEgU29jaWV0ZSBFbnRvbW9sb2dpcXVlIGQmYXBvcztFZ3lwdGU8L3NlY29uZGFyeS10aXRsZT48
L3RpdGxlcz48cGVyaW9kaWNhbD48ZnVsbC10aXRsZT5CdWxsZXRpbiBkZSBsYSBTb2NpZXRlIEVu
dG9tb2xvZ2lxdWUgZCZhcG9zO0VneXB0ZTwvZnVsbC10aXRsZT48L3BlcmlvZGljYWw+PHBhZ2Vz
PjI4MS0yODg8L3BhZ2VzPjx2b2x1bWU+NTk8L3ZvbHVtZT48a2V5d29yZHM+PGtleXdvcmQ+QXBo
aWQ8L2tleXdvcmQ+PGtleXdvcmQ+QXBoaWRzPC9rZXl3b3JkPjxrZXl3b3JkPkVneXB0PC9rZXl3
b3JkPjxrZXl3b3JkPkZsb3dlcmluZzwva2V5d29yZD48a2V5d29yZD5NZWFseSBidWdzPC9rZXl3
b3JkPjxrZXl3b3JkPk1lYWx5YnVnPC9rZXl3b3JkPjxrZXl3b3JkPk1lYWx5YnVnczwva2V5d29y
ZD48a2V5d29yZD5QbGFudHM8L2tleXdvcmQ+PGtleXdvcmQ+UmVnaW9uPC9rZXl3b3JkPjxrZXl3
b3JkPlJlZ2lvbnM8L2tleXdvcmQ+PGtleXdvcmQ+U3VydmV5PC9rZXl3b3JkPjxrZXl3b3JkPlN1
cnZleXM8L2tleXdvcmQ+PC9rZXl3b3Jkcz48ZGF0ZXM+PHllYXI+MTk3NTwveWVhcj48L2RhdGVz
PjxvcmlnLXB1Yj48c3R5bGUgZmFjZT0idW5kZXJsaW5lIiBmb250PSJkZWZhdWx0IiBzaXplPSIx
MDAlIj5KOlxFIExpYnJhcnlcUGxhbnQgQ2F0YWxvZ3VlXEE8L3N0eWxlPjwvb3JpZy1wdWI+PGxh
YmVsPjY1OTY0PC9sYWJlbD48dXJscz48L3VybHM+PGN1c3RvbTE+c3A8L2N1c3RvbTE+PC9yZWNv
cmQ+PC9DaXRlPjxDaXRlPjxBdXRob3I+QnJ1bnQ8L0F1dGhvcj48WWVhcj4xOTYyPC9ZZWFyPjxS
ZWNOdW0+MjIzODQ8L1JlY051bT48cmVjb3JkPjxyZWMtbnVtYmVyPjIyMzg0PC9yZWMtbnVtYmVy
Pjxmb3JlaWduLWtleXM+PGtleSBhcHA9IkVOIiBkYi1pZD0icHh3eHcwZXI5enYyZnhlenhkazV0
dDV1dHo1cDV2dHJ3ZHYwIiB0aW1lc3RhbXA9IjE0NTE5NzI4NzQiPjIyMzg0PC9rZXk+PC9mb3Jl
aWduLWtleXM+PHJlZi10eXBlIG5hbWU9IkpvdXJuYWwgQXJ0aWNsZSI+MTc8L3JlZi10eXBlPjxj
b250cmlidXRvcnM+PGF1dGhvcnM+PGF1dGhvcj5CcnVudCxBLkEuPC9hdXRob3I+PGF1dGhvcj5L
ZW50ZW4sUi5ILjwvYXV0aG9yPjwvYXV0aG9ycz48L2NvbnRyaWJ1dG9ycz48dGl0bGVzPjx0aXRs
ZT5NZWNoYW5pY2FsIHRyYW5zbWlzc2lvbiBvZiBjb2NvYSBzd29sbGVuLXNob290IHZpcnVzIHRv
IGFuZCBmcm9tIGNvY29hIGFuZCBvdGhlciBob3N0PC90aXRsZT48c2Vjb25kYXJ5LXRpdGxlPkFu
bmFscyBvZiBBcHBsaWVkIEJpb2xvZ3k8L3NlY29uZGFyeS10aXRsZT48L3RpdGxlcz48cGVyaW9k
aWNhbD48ZnVsbC10aXRsZT5Bbm5hbHMgb2YgQXBwbGllZCBCaW9sb2d5PC9mdWxsLXRpdGxlPjwv
cGVyaW9kaWNhbD48cGFnZXM+NzQ5LTc1NDwvcGFnZXM+PHZvbHVtZT41MDwvdm9sdW1lPjxrZXl3
b3Jkcz48a2V5d29yZD5UcmFuc21pc3Npb248L2tleXdvcmQ+PGtleXdvcmQ+Q29jb2E8L2tleXdv
cmQ+PGtleXdvcmQ+VmlydXM8L2tleXdvcmQ+PGtleXdvcmQ+TWVhbHlidWdzPC9rZXl3b3JkPjxr
ZXl3b3JkPk1lYWx5YnVnPC9rZXl3b3JkPjxrZXl3b3JkPkdyYWZ0aW5nPC9rZXl3b3JkPjxrZXl3
b3JkPmVpZ2h0PC9rZXl3b3JkPjxrZXl3b3JkPkhvc3RzPC9rZXl3b3JkPjxrZXl3b3JkPmw8L2tl
eXdvcmQ+PGtleXdvcmQ+cEg8L2tleXdvcmQ+PGtleXdvcmQ+U2VlZGxpbmdzPC9rZXl3b3JkPjxr
ZXl3b3JkPk1lY2hhbmljYWw8L2tleXdvcmQ+PGtleXdvcmQ+TWVjaGFuaWNhbCB0cmFuc21pc3Np
b248L2tleXdvcmQ+PC9rZXl3b3Jkcz48ZGF0ZXM+PHllYXI+MTk2MjwveWVhcj48L2RhdGVzPjxv
cmlnLXB1Yj48c3R5bGUgZmFjZT0idW5kZXJsaW5lIiBmb250PSJkZWZhdWx0IiBzaXplPSIxMDAl
Ij5KOlxFIExpYnJhcnlcUGxhbnQgQ2F0YWxvZ3VlXEI8L3N0eWxlPjwvb3JpZy1wdWI+PGxhYmVs
Pjg3MjQwPC9sYWJlbD48dXJscz48L3VybHM+PGN1c3RvbTE+TWVhbHlidWcgZ3JvdXAgcG9saWN5
IFlHQzwvY3VzdG9tMT48L3JlY29yZD48L0NpdGU+PENpdGU+PEF1dGhvcj5DdWxpazwvQXV0aG9y
PjxZZWFyPjIwMDY8L1llYXI+PFJlY051bT4xNzgzNjwvUmVjTnVtPjxyZWNvcmQ+PHJlYy1udW1i
ZXI+MTc4MzY8L3JlYy1udW1iZXI+PGZvcmVpZ24ta2V5cz48a2V5IGFwcD0iRU4iIGRiLWlkPSJw
eHd4dzBlcjl6djJmeGV6eGRrNXR0NXV0ejVwNXZ0cndkdjAiIHRpbWVzdGFtcD0iMTQ1MTk3Mjc2
NSI+MTc4MzY8L2tleT48L2ZvcmVpZ24ta2V5cz48cmVmLXR5cGUgbmFtZT0iSm91cm5hbCBBcnRp
Y2xlIj4xNzwvcmVmLXR5cGU+PGNvbnRyaWJ1dG9ycz48YXV0aG9ycz48YXV0aG9yPkN1bGlrLE0u
UC48L2F1dGhvcj48YXV0aG9yPk1hcnRpbnMsRC5TLjwvYXV0aG9yPjxhdXRob3I+R3VsbGFuLFAu
Si48L2F1dGhvcj48L2F1dGhvcnM+PC9jb250cmlidXRvcnM+PHRpdGxlcz48dGl0bGU+Rmlyc3Qg
cmVjb3JkcyBvZiB0d28gbWVhbHlidWcgc3BlY2llcyBpbiBCcmF6aWwgYW5kIG5ldyBwb3RlbnRp
YWwgcGVzdHMgb2YgcGFwYXlhIGFuZCBjb2ZmZWU8L3RpdGxlPjxzZWNvbmRhcnktdGl0bGU+Sm91
cm5hbCBvZiBJbnNlY3QgU2NpZW5jZTwvc2Vjb25kYXJ5LXRpdGxlPjwvdGl0bGVzPjxwZXJpb2Rp
Y2FsPjxmdWxsLXRpdGxlPkpvdXJuYWwgb2YgSW5zZWN0IFNjaWVuY2U8L2Z1bGwtdGl0bGU+PC9w
ZXJpb2RpY2FsPjxwYWdlcz4xLTY8L3BhZ2VzPjx2b2x1bWU+Njwvdm9sdW1lPjxudW1iZXI+MjM8
L251bWJlcj48a2V5d29yZHM+PGtleXdvcmQ+QnJhemlsPC9rZXl3b3JkPjxrZXl3b3JkPkNhcmlj
YTwva2V5d29yZD48a2V5d29yZD5DYXJpY2EgcGFwYXlhPC9rZXl3b3JkPjxrZXl3b3JkPkNhcmlj
YWNlYWU8L2tleXdvcmQ+PGtleXdvcmQ+Q2l0cnVzPC9rZXl3b3JkPjxrZXl3b3JkPkNvZmZlYTwv
a2V5d29yZD48a2V5d29yZD5Db2ZmZWU8L2tleXdvcmQ+PGtleXdvcmQ+RHlzbWljb2NjdXM8L2tl
eXdvcmQ+PGtleXdvcmQ+RXVnZW5pYTwva2V5d29yZD48a2V5d29yZD5maXJzdDwva2V5d29yZD48
a2V5d29yZD5IZW1pcHRlcmE8L2tleXdvcmQ+PGtleXdvcmQ+TWVhbHlidWc8L2tleXdvcmQ+PGtl
eXdvcmQ+TXlydGFjZWFlPC9rZXl3b3JkPjxrZXl3b3JkPnBlc3Q8L2tleXdvcmQ+PGtleXdvcmQ+
UGVzdCBzcGVjaWVzPC9rZXl3b3JkPjxrZXl3b3JkPlBlc3RzPC9rZXl3b3JkPjxrZXl3b3JkPlBo
ZW5hY29jY3VzPC9rZXl3b3JkPjxrZXl3b3JkPlBsb3RvY29jY3VzPC9rZXl3b3JkPjxrZXl3b3Jk
PlBzZXVkb2NvY2NpZGFlPC9rZXl3b3JkPjxrZXl3b3JkPlBzZXVkb2NvY2N1czwva2V5d29yZD48
a2V5d29yZD5Qc2V1ZG9jb2NjdXMgZWxpc2FlPC9rZXl3b3JkPjxrZXl3b3JkPlJlY29yZHM8L2tl
eXdvcmQ+PGtleXdvcmQ+UnViaWFjZWFlPC9rZXl3b3JkPjxrZXl3b3JkPlJ1dGFjZWFlPC9rZXl3
b3JkPjxrZXl3b3JkPlNwZWNpZXM8L2tleXdvcmQ+PGtleXdvcmQ+VGltZTwva2V5d29yZD48L2tl
eXdvcmRzPjxkYXRlcz48eWVhcj4yMDA2PC95ZWFyPjwvZGF0ZXM+PG9yaWctcHViPjxzdHlsZSBm
YWNlPSJ1bmRlcmxpbmUiIGZvbnQ9ImRlZmF1bHQiIHNpemU9IjEwMCUiPko6XEUgTGlicmFyeVxQ
bGFudCBDYXRhbG9ndWVcQzwvc3R5bGU+PC9vcmlnLXB1Yj48bGFiZWw+ODIxMTI8L2xhYmVsPjx1
cmxzPjwvdXJscz48Y3VzdG9tMT5QaW5lYXBwbGVzIGZyb20gTWFsYXlzaWEgamQ8L2N1c3RvbTE+
PC9yZWNvcmQ+PC9DaXRlPjxDaXRlPjxBdXRob3I+R2F2cmlsb3Y8L0F1dGhvcj48WWVhcj4yMDEz
PC9ZZWFyPjxSZWNOdW0+MjI1ODc8L1JlY051bT48cmVjb3JkPjxyZWMtbnVtYmVyPjIyNTg3PC9y
ZWMtbnVtYmVyPjxmb3JlaWduLWtleXM+PGtleSBhcHA9IkVOIiBkYi1pZD0icHh3eHcwZXI5enYy
ZnhlenhkazV0dDV1dHo1cDV2dHJ3ZHYwIiB0aW1lc3RhbXA9IjE0NTE5NzI4NzgiPjIyNTg3PC9r
ZXk+PC9mb3JlaWduLWtleXM+PHJlZi10eXBlIG5hbWU9IkpvdXJuYWwgQXJ0aWNsZSI+MTc8L3Jl
Zi10eXBlPjxjb250cmlidXRvcnM+PGF1dGhvcnM+PGF1dGhvcj5HYXZyaWxvdixJLkEuPC9hdXRo
b3I+PC9hdXRob3JzPjwvY29udHJpYnV0b3JzPjx0aXRsZXM+PHRpdGxlPk5ldyBzY2FsZSBpbnNl
Y3RzIChIb21vcHRlcmE6IENvY2NpbmVhKSBmcm9tIFN1bGF3ZXNpIGFuZCBOZXcgR3VpbmVhLCB3
aXRoIHNvbWUgb3RoZXIgYWRkaXRpb25zIHRvIHRoZSBJbmRvbmVzaWFuIGZhdW5hPC90aXRsZT48
c2Vjb25kYXJ5LXRpdGxlPlRyb3BpY2FsIFpvb2xvZ3k8L3NlY29uZGFyeS10aXRsZT48L3RpdGxl
cz48cGVyaW9kaWNhbD48ZnVsbC10aXRsZT5Ucm9waWNhbCBab29sb2d5PC9mdWxsLXRpdGxlPjwv
cGVyaW9kaWNhbD48cGFnZXM+NjQtOTY8L3BhZ2VzPjx2b2x1bWU+MjY8L3ZvbHVtZT48bnVtYmVy
PjI8L251bWJlcj48a2V5d29yZHM+PGtleXdvcmQ+RmF1bmE8L2tleXdvcmQ+PGtleXdvcmQ+SG9t
b3B0ZXJhPC9rZXl3b3JkPjxrZXl3b3JkPmluc2VjdDwva2V5d29yZD48a2V5d29yZD5JbnNlY3Rz
PC9rZXl3b3JkPjxrZXl3b3JkPk1lYWx5YnVnPC9rZXl3b3JkPjxrZXl3b3JkPk5ldyBHdWluZWE8
L2tleXdvcmQ+PGtleXdvcmQ+U2NhbGUgaW5zZWN0PC9rZXl3b3JkPjxrZXl3b3JkPlNjYWxlIGlu
c2VjdHM8L2tleXdvcmQ+PGtleXdvcmQ+U3VsYXdlc2k8L2tleXdvcmQ+PGtleXdvcmQ+Wm9vbG9n
eTwva2V5d29yZD48L2tleXdvcmRzPjxkYXRlcz48eWVhcj4yMDEzPC95ZWFyPjwvZGF0ZXM+PG9y
aWctcHViPjxzdHlsZSBmYWNlPSJ1bmRlcmxpbmUiIGZvbnQ9ImRlZmF1bHQiIHNpemU9IjEwMCUi
Pko6XEUgTGlicmFyeVxQbGFudCBDYXRhbG9ndWVcRzwvc3R5bGU+PC9vcmlnLXB1Yj48bGFiZWw+
ODc0NTA8L2xhYmVsPjx1cmxzPjwvdXJscz48Y3VzdG9tMT5NZWFseWJ1ZyBncm91cCBwb2xpY3kg
WUdDPC9jdXN0b20xPjxlbGVjdHJvbmljLXJlc291cmNlLW51bT4xMC4xMDgwLzAzOTQ2OTc1LjIw
MTMuODA3NTcwPC9lbGVjdHJvbmljLXJlc291cmNlLW51bT48L3JlY29yZD48L0NpdGU+PENpdGU+
PEF1dGhvcj5IYXNzYW48L0F1dGhvcj48WWVhcj4yMDEyPC9ZZWFyPjxSZWNOdW0+MjI1NTA8L1Jl
Y051bT48cmVjb3JkPjxyZWMtbnVtYmVyPjIyNTUwPC9yZWMtbnVtYmVyPjxmb3JlaWduLWtleXM+
PGtleSBhcHA9IkVOIiBkYi1pZD0icHh3eHcwZXI5enYyZnhlenhkazV0dDV1dHo1cDV2dHJ3ZHYw
IiB0aW1lc3RhbXA9IjE0NTE5NzI4NzgiPjIyNTUwPC9rZXk+PC9mb3JlaWduLWtleXM+PHJlZi10
eXBlIG5hbWU9IkpvdXJuYWwgQXJ0aWNsZSI+MTc8L3JlZi10eXBlPjxjb250cmlidXRvcnM+PGF1
dGhvcnM+PGF1dGhvcj5IYXNzYW4sIE4uIEEuPC9hdXRob3I+PGF1dGhvcj5SYWR3YW4sIFMuIEcu
PC9hdXRob3I+PGF1dGhvcj5FbC1TYWhuLCBPLiBNLiBOLjwvYXV0aG9yPjwvYXV0aG9ycz48L2Nv
bnRyaWJ1dG9ycz48dGl0bGVzPjx0aXRsZT5Db21tb24gc2NhbGUgaW5zZWN0cyAoSGVtaXB0ZXJh
OkNvY2NvaWRlYSkgaW4gRWd5cHQ8L3RpdGxlPjxzZWNvbmRhcnktdGl0bGU+RWd5cHRpYW4gQWNh
ZGVtaWMgSm91cm5hbCBvZiBCaW9sb2dpY2FsIFNjaWVuY2VzPC9zZWNvbmRhcnktdGl0bGU+PC90
aXRsZXM+PHBlcmlvZGljYWw+PGZ1bGwtdGl0bGU+RWd5cHRpYW4gQWNhZGVtaWMgSm91cm5hbCBv
ZiBCaW9sb2dpY2FsIFNjaWVuY2VzPC9mdWxsLXRpdGxlPjwvcGVyaW9kaWNhbD48cGFnZXM+MTUz
LTE2MDwvcGFnZXM+PHZvbHVtZT41PC92b2x1bWU+PG51bWJlcj4zPC9udW1iZXI+PGtleXdvcmRz
PjxrZXl3b3JkPlNjYWxlIGluc2VjdHM8L2tleXdvcmQ+PGtleXdvcmQ+U2NhbGUgaW5zZWN0PC9r
ZXl3b3JkPjxrZXl3b3JkPkluc2VjdHM8L2tleXdvcmQ+PGtleXdvcmQ+aW5zZWN0PC9rZXl3b3Jk
PjxrZXl3b3JkPkVneXB0PC9rZXl3b3JkPjxrZXl3b3JkPkhlbWlwdGVyYTwva2V5d29yZD48a2V5
d29yZD5hczwva2V5d29yZD48a2V5d29yZD5Db2Njb2lkZWE8L2tleXdvcmQ+PGtleXdvcmQ+U3Bl
Y2llczwva2V5d29yZD48a2V5d29yZD5WYXJpZXRpZXM8L2tleXdvcmQ+PGtleXdvcmQ+UGxhbnRz
PC9rZXl3b3JkPjxrZXl3b3JkPlBlc3RzPC9rZXl3b3JkPjxrZXl3b3JkPnBlc3Q8L2tleXdvcmQ+
PGtleXdvcmQ+RWNvbG9naWNhbCBhc3BlY3RzPC9rZXl3b3JkPjxrZXl3b3JkPk1lYWx5YnVnczwv
a2V5d29yZD48a2V5d29yZD5NZWFseWJ1Zzwva2V5d29yZD48a2V5d29yZD5Ib3J0aWN1bHR1cmU8
L2tleXdvcmQ+PGtleXdvcmQ+RGlhc3BpZGlkYWU8L2tleXdvcmQ+PGtleXdvcmQ+RmlvcmluaWE8
L2tleXdvcmQ+PGtleXdvcmQ+Q29jY2lkYWU8L2tleXdvcmQ+PGtleXdvcmQ+RmljdXM8L2tleXdv
cmQ+PGtleXdvcmQ+UHNldWRvY29jY2lkYWU8L2tleXdvcmQ+PGtleXdvcmQ+RmFtaWx5PC9rZXl3
b3JkPjxrZXl3b3JkPkZhbWlsaWVzPC9rZXl3b3JkPjxrZXl3b3JkPkFzdGVyb2xlY2FuaWlkYWU8
L2tleXdvcmQ+PGtleXdvcmQ+QXVsYWNhc3Bpczwva2V5d29yZD48a2V5d29yZD5Qc2V1ZGF1bGFj
YXNwaXM8L2tleXdvcmQ+PGtleXdvcmQ+UHNldWRhdWxhY2FzcGlzIHBlbnRhZ29uYTwva2V5d29y
ZD48a2V5d29yZD5QYXJsYXRvcmlhPC9rZXl3b3JkPjxrZXl3b3JkPlBhcmxhdG9yaWEgeml6aXBo
aTwva2V5d29yZD48a2V5d29yZD5QdWx2aW5hcmlhPC9rZXl3b3JkPjxrZXl3b3JkPlB1bHZpbmFy
aWEgcHNpZGlpPC9rZXl3b3JkPjxrZXl3b3JkPlNhaXNzZXRpYTwva2V5d29yZD48a2V5d29yZD5T
YWlzc2V0aWEgY29mZmVhZTwva2V5d29yZD48a2V5d29yZD5DZXJvcGxhc3Rlczwva2V5d29yZD48
a2V5d29yZD5DZXJvcGxhc3RlcyBmbG9yaWRlbnNpczwva2V5d29yZD48a2V5d29yZD5QbGFub2Nv
Y2N1czwva2V5d29yZD48a2V5d29yZD5QbGFub2NvY2N1cyBmaWN1czwva2V5d29yZD48a2V5d29y
ZD5JY2VyeWE8L2tleXdvcmQ+PGtleXdvcmQ+SWNlcnlhIHNleWNoZWxsYXJ1bTwva2V5d29yZD48
a2V5d29yZD5Db2NrZXJlbGw8L2tleXdvcmQ+PGtleXdvcmQ+QXN0ZXJvbGVjYW5pdW0gcHVzdHVs
YW5zPC9rZXl3b3JkPjwva2V5d29yZHM+PGRhdGVzPjx5ZWFyPjIwMTI8L3llYXI+PC9kYXRlcz48
b3JpZy1wdWI+PHN0eWxlIGZhY2U9InVuZGVybGluZSIgZm9udD0iZGVmYXVsdCIgc2l6ZT0iMTAw
JSI+SjpcRSBMaWJyYXJ5XFBsYW50IENhdGFsb2d1ZVxIPC9zdHlsZT48L29yaWctcHViPjxsYWJl
bD44NzQxMDwvbGFiZWw+PHVybHM+PHJlbGF0ZWQtdXJscz48dXJsPjxzdHlsZSBmYWNlPSJ1bmRl
cmxpbmUiIGZvbnQ9ImRlZmF1bHQiIHNpemU9IjEwMCUiPmh0dHA6Ly9lbnRvbW9sb2d5LmVhamJz
LmVnLm5ldC9wZGYvdm9sNS1udW0zLzE4LnBkZjwvc3R5bGU+PC91cmw+PC9yZWxhdGVkLXVybHM+
PC91cmxzPjxjdXN0b20xPk1FTkEgZnJlc2ggZGF0ZXMgcmc8L2N1c3RvbTE+PC9yZWNvcmQ+PC9D
aXRlPjxDaXRlPjxBdXRob3I+TGl0PC9BdXRob3I+PFllYXI+MTk5ODwvWWVhcj48UmVjTnVtPjE1
MTc4PC9SZWNOdW0+PHJlY29yZD48cmVjLW51bWJlcj4xNTE3ODwvcmVjLW51bWJlcj48Zm9yZWln
bi1rZXlzPjxrZXkgYXBwPSJFTiIgZGItaWQ9InB4d3h3MGVyOXp2MmZ4ZXp4ZGs1dHQ1dXR6NXA1
dnRyd2R2MCIgdGltZXN0YW1wPSIxNDUxOTcyNzA3Ij4xNTE3ODwva2V5PjwvZm9yZWlnbi1rZXlz
PjxyZWYtdHlwZSBuYW1lPSJKb3VybmFsIEFydGljbGUiPjE3PC9yZWYtdHlwZT48Y29udHJpYnV0
b3JzPjxhdXRob3JzPjxhdXRob3I+TGl0LEkuTCwgSm5yPC9hdXRob3I+PGF1dGhvcj5DYWFzaS1M
aXQsTS48L2F1dGhvcj48YXV0aG9yPkNhbGlsdW5nLFYuSi48L2F1dGhvcj48L2F1dGhvcnM+PC9j
b250cmlidXRvcnM+PHRpdGxlcz48dGl0bGU+PHN0eWxlIGZhY2U9Im5vcm1hbCIgZm9udD0iZGVm
YXVsdCIgc2l6ZT0iMTAwJSI+VGhlIG1lYWx5YnVncyAoUHNldWRvY29jY2lkYWUsIENvY2NvaWRl
YSwgSGVtaXB0ZXJhKSBvZiBlZ2dwbGFudCAoPC9zdHlsZT48c3R5bGUgZmFjZT0iaXRhbGljIiBm
b250PSJkZWZhdWx0IiBzaXplPSIxMDAlIj5Tb2xhbnVtIG1lbG9uZ2VuYTwvc3R5bGU+PHN0eWxl
IGZhY2U9Im5vcm1hbCIgZm9udD0iZGVmYXVsdCIgc2l6ZT0iMTAwJSI+IExpbm4uKSBpbiB0aGUg
UGhpbGlwcGluZXM8L3N0eWxlPjwvdGl0bGU+PHNlY29uZGFyeS10aXRsZT5QaGlsaXBwaW5lIEVu
dG9tb2xvZ2lzdDwvc2Vjb25kYXJ5LXRpdGxlPjwvdGl0bGVzPjxwZXJpb2RpY2FsPjxmdWxsLXRp
dGxlPlBoaWxpcHBpbmUgRW50b21vbG9naXN0PC9mdWxsLXRpdGxlPjwvcGVyaW9kaWNhbD48cGFn
ZXM+MjktNDE8L3BhZ2VzPjx2b2x1bWU+MTI8L3ZvbHVtZT48bnVtYmVyPjE8L251bWJlcj48a2V5
d29yZHM+PGtleXdvcmQ+Q29jY29pZGVhPC9rZXl3b3JkPjxrZXl3b3JkPkhlbWlwdGVyYTwva2V5
d29yZD48a2V5d29yZD5NZWFseWJ1Zzwva2V5d29yZD48a2V5d29yZD5NZWFseWJ1Z3M8L2tleXdv
cmQ+PGtleXdvcmQ+UGhpbGlwcGluZXM8L2tleXdvcmQ+PGtleXdvcmQ+UHNldWRvY29jY2lkYWU8
L2tleXdvcmQ+PGtleXdvcmQ+U29sYW51bTwva2V5d29yZD48a2V5d29yZD5Tb2xhbnVtIG1lbG9u
Z2VuYTwva2V5d29yZD48L2tleXdvcmRzPjxkYXRlcz48eWVhcj4xOTk4PC95ZWFyPjwvZGF0ZXM+
PG9yaWctcHViPjxzdHlsZSBmYWNlPSJ1bmRlcmxpbmUiIGZvbnQ9ImRlZmF1bHQiIHNpemU9IjEw
MCUiPko6XEUgTGlicmFyeVxQbGFudCBDYXRhbG9ndWVcTDwvc3R5bGU+PC9vcmlnLXB1Yj48bGFi
ZWw+NzkzMjI8L2xhYmVsPjx1cmxzPjwvdXJscz48Y3VzdG9tMT5QaW5lYXBwbGVzIGZyb20gTWFs
YXlzaWEgamM8L2N1c3RvbTE+PC9yZWNvcmQ+PC9DaXRlPjxDaXRlPjxBdXRob3I+UG9zbmV0dGU8
L0F1dGhvcj48WWVhcj4xOTQ4PC9ZZWFyPjxSZWNOdW0+MjIzMDQ8L1JlY051bT48cmVjb3JkPjxy
ZWMtbnVtYmVyPjIyMzA0PC9yZWMtbnVtYmVyPjxmb3JlaWduLWtleXM+PGtleSBhcHA9IkVOIiBk
Yi1pZD0icHh3eHcwZXI5enYyZnhlenhkazV0dDV1dHo1cDV2dHJ3ZHYwIiB0aW1lc3RhbXA9IjE0
NTE5NzI4NzIiPjIyMzA0PC9rZXk+PC9mb3JlaWduLWtleXM+PHJlZi10eXBlIG5hbWU9IkpvdXJu
YWwgQXJ0aWNsZSI+MTc8L3JlZi10eXBlPjxjb250cmlidXRvcnM+PGF1dGhvcnM+PGF1dGhvcj5Q
b3NuZXR0ZSxBLkYuPC9hdXRob3I+PGF1dGhvcj5TdHJpY2tsYW5kLEEuSC48L2F1dGhvcj48L2F1
dGhvcnM+PC9jb250cmlidXRvcnM+PHRpdGxlcz48dGl0bGU+VmlydXMgZGlzZWFzZXMgb2YgY2Fj
YW8gaW4gV2VzdCBBZnJpY2EuIFRlY2huaXF1ZSBvZiBpbnNlY3QgdHJhbnNtaXNzaW9uPC90aXRs
ZT48c2Vjb25kYXJ5LXRpdGxlPkFubmFscyBvZiBBcHBsaWVkIEJpb2xvZ3k8L3NlY29uZGFyeS10
aXRsZT48L3RpdGxlcz48cGVyaW9kaWNhbD48ZnVsbC10aXRsZT5Bbm5hbHMgb2YgQXBwbGllZCBC
aW9sb2d5PC9mdWxsLXRpdGxlPjwvcGVyaW9kaWNhbD48cGFnZXM+NjM8L3BhZ2VzPjx2b2x1bWU+
MzU8L3ZvbHVtZT48bnVtYmVyPjE8L251bWJlcj48a2V5d29yZHM+PGtleXdvcmQ+RGlzZWFzZXM8
L2tleXdvcmQ+PGtleXdvcmQ+ZGlzZWFzZTwva2V5d29yZD48a2V5d29yZD5BZnJpY2E8L2tleXdv
cmQ+PGtleXdvcmQ+aW5zZWN0PC9rZXl3b3JkPjxrZXl3b3JkPlRyYW5zbWlzc2lvbjwva2V5d29y
ZD48a2V5d29yZD5CaW9sb2d5PC9rZXl3b3JkPjxrZXl3b3JkPlZvbHVtZTwva2V5d29yZD48a2V5
d29yZD5FeHBlcmltZW50czwva2V5d29yZD48a2V5d29yZD5WaXJ1czwva2V5d29yZD48a2V5d29y
ZD5NZWFseWJ1Z3M8L2tleXdvcmQ+PGtleXdvcmQ+TWVhbHlidWc8L2tleXdvcmQ+PGtleXdvcmQ+
Q29jY29pZGVhPC9rZXl3b3JkPjxrZXl3b3JkPlN0YWdlczwva2V5d29yZD48a2V5d29yZD5Qc2V1
ZG9jb2NjdXM8L2tleXdvcmQ+PGtleXdvcmQ+VmVjdG9yczwva2V5d29yZD48a2V5d29yZD52ZWN0
b3I8L2tleXdvcmQ+PGtleXdvcmQ+SW5zZWN0czwva2V5d29yZD48a2V5d29yZD5GZWVkaW5nPC9r
ZXl3b3JkPjxrZXl3b3JkPkxlYXZlczwva2V5d29yZD48a2V5d29yZD5CYXJrPC9rZXl3b3JkPjxr
ZXl3b3JkPlZpcnVzIGRpc2Vhc2VzPC9rZXl3b3JkPjwva2V5d29yZHM+PGRhdGVzPjx5ZWFyPjE5
NDg8L3llYXI+PC9kYXRlcz48b3JpZy1wdWI+PHN0eWxlIGZhY2U9InVuZGVybGluZSIgZm9udD0i
ZGVmYXVsdCIgc2l6ZT0iMTAwJSI+SjpcRSBMaWJyYXJ5XFBsYW50IENhdGFsb2d1ZVxQPC9zdHls
ZT48L29yaWctcHViPjxsYWJlbD44NzE2MDwvbGFiZWw+PHVybHM+PC91cmxzPjxjdXN0b20xPk1l
YWx5YnVnIGdyb3VwIHBvbGljeSBZR0M8L2N1c3RvbTE+PC9yZWNvcmQ+PC9DaXRlPjxDaXRlPjxB
dXRob3I+U3VyZXNoPC9BdXRob3I+PFllYXI+MTk5NjwvWWVhcj48UmVjTnVtPjE5NjY1PC9SZWNO
dW0+PHJlY29yZD48cmVjLW51bWJlcj4xOTY2NTwvcmVjLW51bWJlcj48Zm9yZWlnbi1rZXlzPjxr
ZXkgYXBwPSJFTiIgZGItaWQ9InB4d3h3MGVyOXp2MmZ4ZXp4ZGs1dHQ1dXR6NXA1dnRyd2R2MCIg
dGltZXN0YW1wPSIxNDUxOTcyODA5Ij4xOTY2NTwva2V5PjwvZm9yZWlnbi1rZXlzPjxyZWYtdHlw
ZSBuYW1lPSJKb3VybmFsIEFydGljbGUiPjE3PC9yZWYtdHlwZT48Y29udHJpYnV0b3JzPjxhdXRo
b3JzPjxhdXRob3I+U3VyZXNoLFMuPC9hdXRob3I+PGF1dGhvcj5Nb2hhbmFzdW5kYXJhbSxNLjwv
YXV0aG9yPjwvYXV0aG9ycz48L2NvbnRyaWJ1dG9ycz48dGl0bGVzPjx0aXRsZT5Db2Njb2lkIChD
b2Njb2lkZWE6IEhvbW9wdGVyYSkgZmF1bmEgb2YgVGFtaWwgTmFkdSwgSW5kaWE8L3RpdGxlPjxz
ZWNvbmRhcnktdGl0bGU+Sm91cm5hbCBvZiBFbnRvbW9sb2dpY2FsIFJlc2VhcmNoPC9zZWNvbmRh
cnktdGl0bGU+PC90aXRsZXM+PHBlcmlvZGljYWw+PGZ1bGwtdGl0bGU+Sm91cm5hbCBvZiBFbnRv
bW9sb2dpY2FsIFJlc2VhcmNoPC9mdWxsLXRpdGxlPjwvcGVyaW9kaWNhbD48cGFnZXM+MjMzLTI3
NDwvcGFnZXM+PHZvbHVtZT4yMDwvdm9sdW1lPjxudW1iZXI+MzwvbnVtYmVyPjxrZXl3b3Jkcz48
a2V5d29yZD5Db2Njb2lkZWE8L2tleXdvcmQ+PGtleXdvcmQ+RmF1bmE8L2tleXdvcmQ+PGtleXdv
cmQ+SG9tb3B0ZXJhPC9rZXl3b3JkPjxrZXl3b3JkPkluZGlhPC9rZXl3b3JkPjxrZXl3b3JkPk1l
YWx5YnVnPC9rZXl3b3JkPjwva2V5d29yZHM+PGRhdGVzPjx5ZWFyPjE5OTY8L3llYXI+PC9kYXRl
cz48b3JpZy1wdWI+PHN0eWxlIGZhY2U9InVuZGVybGluZSIgZm9udD0iZGVmYXVsdCIgc2l6ZT0i
MTAwJSI+SjpcRSBMaWJyYXJ5XFBsYW50IENhdGFsb2d1ZVxTPC9zdHlsZT48L29yaWctcHViPjxs
YWJlbD44NDAxNTwvbGFiZWw+PHVybHM+PC91cmxzPjxjdXN0b20xPkluZGlhbiB0YWJsZSBncmFw
ZXMganM8L2N1c3RvbTE+PC9yZWNvcmQ+PC9DaXRlPjxDaXRlPjxBdXRob3I+V2F0c29uPC9BdXRo
b3I+PFllYXI+MjAwNTwvWWVhcj48UmVjTnVtPjIzMjI8L1JlY051bT48cmVjb3JkPjxyZWMtbnVt
YmVyPjIzMjI8L3JlYy1udW1iZXI+PGZvcmVpZ24ta2V5cz48a2V5IGFwcD0iRU4iIGRiLWlkPSJw
eHd4dzBlcjl6djJmeGV6eGRrNXR0NXV0ejVwNXZ0cndkdjAiIHRpbWVzdGFtcD0iMTQ1MTk3MjQy
NCI+MjMyMjwva2V5PjwvZm9yZWlnbi1rZXlzPjxyZWYtdHlwZSBuYW1lPSJKb3VybmFsIEFydGlj
bGUiPjE3PC9yZWYtdHlwZT48Y29udHJpYnV0b3JzPjxhdXRob3JzPjxhdXRob3I+V2F0c29uLEcu
Vy48L2F1dGhvcj48YXV0aG9yPkt1YmlyaWJhLEouPC9hdXRob3I+PC9hdXRob3JzPjwvY29udHJp
YnV0b3JzPjx0aXRsZXM+PHRpdGxlPklkZW50aWZpY2F0aW9uIG9mIG1lYWx5YnVncyAoSGVtaXB0
ZXJhOiBQc2V1ZG9jb2NjaWRhZSkgb24gYmFuYW5hIGFuZCBwbGFudGFpbiBpbiBBZnJpY2E8L3Rp
dGxlPjxzZWNvbmRhcnktdGl0bGU+QWZyaWNhbiBFbnRvbW9sb2d5PC9zZWNvbmRhcnktdGl0bGU+
PC90aXRsZXM+PHBlcmlvZGljYWw+PGZ1bGwtdGl0bGU+QWZyaWNhbiBFbnRvbW9sb2d5PC9mdWxs
LXRpdGxlPjwvcGVyaW9kaWNhbD48cGFnZXM+MzUtNDc8L3BhZ2VzPjx2b2x1bWU+MTM8L3ZvbHVt
ZT48bnVtYmVyPjE8L251bWJlcj48a2V5d29yZHM+PGtleXdvcmQ+QWR1bHQ8L2tleXdvcmQ+PGtl
eXdvcmQ+QWR1bHRzPC9rZXl3b3JkPjxrZXl3b3JkPkFmcmljYTwva2V5d29yZD48a2V5d29yZD5C
YW5hbmFzPC9rZXl3b3JkPjxrZXl3b3JkPkNhdXNlczwva2V5d29yZD48a2V5d29yZD5Dcm9wczwv
a2V5d29yZD48a2V5d29yZD5GZW1hbGU8L2tleXdvcmQ+PGtleXdvcmQ+RmVtYWxlczwva2V5d29y
ZD48a2V5d29yZD5HZW5lcmE8L2tleXdvcmQ+PGtleXdvcmQ+SGVtaXB0ZXJhPC9rZXl3b3JkPjxr
ZXl3b3JkPklkZW50aWZpY2F0aW9uPC9rZXl3b3JkPjxrZXl3b3JkPkluZm9ybWF0aW9uPC9rZXl3
b3JkPjxrZXl3b3JkPktleTwva2V5d29yZD48a2V5d29yZD5LZXlzPC9rZXl3b3JkPjxrZXl3b3Jk
Pkxvc3Nlczwva2V5d29yZD48a2V5d29yZD5NZWFseWJ1Zzwva2V5d29yZD48a2V5d29yZD5NZWFs
eWJ1Z3M8L2tleXdvcmQ+PGtleXdvcmQ+TWV0aG9kczwva2V5d29yZD48a2V5d29yZD5Nb3JwaG9s
b2d5PC9rZXl3b3JkPjxrZXl3b3JkPk11c2FjZWFlPC9rZXl3b3JkPjxrZXl3b3JkPnBlc3Q8L2tl
eXdvcmQ+PGtleXdvcmQ+UGVzdHM8L2tleXdvcmQ+PGtleXdvcmQ+UHJlcGFyYXRpb248L2tleXdv
cmQ+PGtleXdvcmQ+UHJlc2VydmF0aW9uPC9rZXl3b3JkPjxrZXl3b3JkPlBzZXVkb2NvY2NpZGFl
PC9rZXl3b3JkPjxrZXl3b3JkPlJlZ2lvbjwva2V5d29yZD48a2V5d29yZD5SZWdpb25zPC9rZXl3
b3JkPjxrZXl3b3JkPlNvdXJjZXM8L2tleXdvcmQ+PGtleXdvcmQ+U3BlY2llczwva2V5d29yZD48
a2V5d29yZD5UcmFuc21pc3Npb248L2tleXdvcmQ+PGtleXdvcmQ+VmlydXM8L2tleXdvcmQ+PGtl
eXdvcmQ+VmlydXNlczwva2V5d29yZD48a2V5d29yZD5ZaWVsZHM8L2tleXdvcmQ+PC9rZXl3b3Jk
cz48ZGF0ZXM+PHllYXI+MjAwNTwveWVhcj48L2RhdGVzPjxvcmlnLXB1Yj48c3R5bGUgZmFjZT0i
dW5kZXJsaW5lIiBmb250PSJkZWZhdWx0IiBzaXplPSIxMDAlIj5KOlxFIExpYnJhcnlcUGxhbnQg
Q2F0YWxvZ3VlXFc8L3N0eWxlPjwvb3JpZy1wdWI+PGxhYmVsPjEyODA4PC9sYWJlbD48dXJscz48
L3VybHM+PGN1c3RvbTE+Z3Q8L2N1c3RvbTE+PGFjY2Vzcy1kYXRlPjIwMDU8L2FjY2Vzcy1kYXRl
PjwvcmVjb3JkPjwvQ2l0ZT48Q2l0ZT48QXV0aG9yPldpbGxpYW1zPC9BdXRob3I+PFllYXI+MTk2
MDwvWWVhcj48UmVjTnVtPjIyNTkzPC9SZWNOdW0+PHJlY29yZD48cmVjLW51bWJlcj4yMjU5Mzwv
cmVjLW51bWJlcj48Zm9yZWlnbi1rZXlzPjxrZXkgYXBwPSJFTiIgZGItaWQ9InB4d3h3MGVyOXp2
MmZ4ZXp4ZGs1dHQ1dXR6NXA1dnRyd2R2MCIgdGltZXN0YW1wPSIxNDUxOTcyODc5Ij4yMjU5Mzwv
a2V5PjwvZm9yZWlnbi1rZXlzPjxyZWYtdHlwZSBuYW1lPSJKb3VybmFsIEFydGljbGUiPjE3PC9y
ZWYtdHlwZT48Y29udHJpYnV0b3JzPjxhdXRob3JzPjxhdXRob3I+V2lsbGlhbXMsRC5KLjwvYXV0
aG9yPjwvYXV0aG9ycz48L2NvbnRyaWJ1dG9ycz48dGl0bGVzPjx0aXRsZT5UaGUgUHNldWRvY29j
Y2lkYWUgb2YgdGhlIFNvbG9tb24gSXNsYW5kczwvdGl0bGU+PHNlY29uZGFyeS10aXRsZT5CdWxs
ZXRpbiBvZiB0aGUgQnJpdGlzaCBNdXNldW0gKE5hdHVyYWwgSGlzdG9yeSksIEVudG9tb2xvZ3k8
L3NlY29uZGFyeS10aXRsZT48L3RpdGxlcz48cGVyaW9kaWNhbD48ZnVsbC10aXRsZT5CdWxsZXRp
biBvZiB0aGUgQnJpdGlzaCBNdXNldW0gKE5hdHVyYWwgSGlzdG9yeSksIEVudG9tb2xvZ3k8L2Z1
bGwtdGl0bGU+PC9wZXJpb2RpY2FsPjxwYWdlcz4zODctNDMwPC9wYWdlcz48dm9sdW1lPjg8L3Zv
bHVtZT48a2V5d29yZHM+PGtleXdvcmQ+UHNldWRvY29jY2lkYWU8L2tleXdvcmQ+PGtleXdvcmQ+
U29sb21vbiBJc2xhbmRzPC9rZXl3b3JkPjxrZXl3b3JkPklzbGFuZHM8L2tleXdvcmQ+PGtleXdv
cmQ+RW50b21vbG9neTwva2V5d29yZD48a2V5d29yZD5NZWFseWJ1Zzwva2V5d29yZD48L2tleXdv
cmRzPjxkYXRlcz48eWVhcj4xOTYwPC95ZWFyPjwvZGF0ZXM+PG9yaWctcHViPjxzdHlsZSBmYWNl
PSJ1bmRlcmxpbmUiIGZvbnQ9ImRlZmF1bHQiIHNpemU9IjEwMCUiPko6XEUgTGlicmFyeVxQbGFu
dCBDYXRhbG9ndWVcVzwvc3R5bGU+PC9vcmlnLXB1Yj48bGFiZWw+ODc0NTY8L2xhYmVsPjx1cmxz
PjxyZWxhdGVkLXVybHM+PHVybD48c3R5bGUgZmFjZT0idW5kZXJsaW5lIiBmb250PSJkZWZhdWx0
IiBzaXplPSIxMDAlIj5odHRwOi8vYmlvZGl2ZXJzaXR5bGlicmFyeS5vcmcvcGFnZS8yMjQ1Mzk0
I3BhZ2UvNDYyL21vZGUvMXVwPC9zdHlsZT48L3VybD48L3JlbGF0ZWQtdXJscz48L3VybHM+PGN1
c3RvbTE+TWVhbHlidWcgZ3JvdXAgcG9saWN5IFlHQzwvY3VzdG9tMT48L3JlY29yZD48L0NpdGU+
PC9FbmROb3RlPgB=
</w:fldData>
              </w:fldChar>
            </w:r>
            <w:r w:rsidR="00405F2F" w:rsidRPr="00643417">
              <w:rPr>
                <w:rFonts w:asciiTheme="majorHAnsi" w:hAnsiTheme="majorHAnsi"/>
                <w:szCs w:val="18"/>
              </w:rPr>
              <w:instrText xml:space="preserve"> ADDIN EN.CITE.DATA </w:instrText>
            </w:r>
            <w:r w:rsidR="00405F2F" w:rsidRPr="00643417">
              <w:rPr>
                <w:rFonts w:asciiTheme="majorHAnsi" w:hAnsiTheme="majorHAnsi"/>
                <w:szCs w:val="18"/>
              </w:rPr>
            </w:r>
            <w:r w:rsidR="00405F2F"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00405F2F" w:rsidRPr="00643417">
              <w:rPr>
                <w:rFonts w:asciiTheme="majorHAnsi" w:hAnsiTheme="majorHAnsi"/>
                <w:noProof/>
                <w:szCs w:val="18"/>
              </w:rPr>
              <w:t>(</w:t>
            </w:r>
            <w:hyperlink w:anchor="_ENREF_4" w:tooltip="Abul-Nasir, 1975 #4003" w:history="1">
              <w:r w:rsidR="003A08F3" w:rsidRPr="00643417">
                <w:rPr>
                  <w:rFonts w:asciiTheme="majorHAnsi" w:hAnsiTheme="majorHAnsi"/>
                  <w:noProof/>
                  <w:szCs w:val="18"/>
                </w:rPr>
                <w:t>Abul-Nasir, Swailem &amp; Dawood 1975</w:t>
              </w:r>
            </w:hyperlink>
            <w:r w:rsidR="00405F2F" w:rsidRPr="00643417">
              <w:rPr>
                <w:rFonts w:asciiTheme="majorHAnsi" w:hAnsiTheme="majorHAnsi"/>
                <w:noProof/>
                <w:szCs w:val="18"/>
              </w:rPr>
              <w:t xml:space="preserve">; </w:t>
            </w:r>
            <w:hyperlink w:anchor="_ENREF_88" w:tooltip="Brunt, 1962 #22384" w:history="1">
              <w:r w:rsidR="003A08F3" w:rsidRPr="00643417">
                <w:rPr>
                  <w:rFonts w:asciiTheme="majorHAnsi" w:hAnsiTheme="majorHAnsi"/>
                  <w:noProof/>
                  <w:szCs w:val="18"/>
                </w:rPr>
                <w:t>Brunt &amp; Kenten 1962</w:t>
              </w:r>
            </w:hyperlink>
            <w:r w:rsidR="00405F2F" w:rsidRPr="00643417">
              <w:rPr>
                <w:rFonts w:asciiTheme="majorHAnsi" w:hAnsiTheme="majorHAnsi"/>
                <w:noProof/>
                <w:szCs w:val="18"/>
              </w:rPr>
              <w:t xml:space="preserve">; </w:t>
            </w:r>
            <w:hyperlink w:anchor="_ENREF_120" w:tooltip="Culik, 2006 #17836" w:history="1">
              <w:r w:rsidR="003A08F3" w:rsidRPr="00643417">
                <w:rPr>
                  <w:rFonts w:asciiTheme="majorHAnsi" w:hAnsiTheme="majorHAnsi"/>
                  <w:noProof/>
                  <w:szCs w:val="18"/>
                </w:rPr>
                <w:t>Culik, Martins &amp; Gullan 2006</w:t>
              </w:r>
            </w:hyperlink>
            <w:r w:rsidR="00405F2F" w:rsidRPr="00643417">
              <w:rPr>
                <w:rFonts w:asciiTheme="majorHAnsi" w:hAnsiTheme="majorHAnsi"/>
                <w:noProof/>
                <w:szCs w:val="18"/>
              </w:rPr>
              <w:t xml:space="preserve">; </w:t>
            </w:r>
            <w:hyperlink w:anchor="_ENREF_192" w:tooltip="García Morales, 2018 #30143" w:history="1">
              <w:r w:rsidR="003A08F3" w:rsidRPr="00643417">
                <w:rPr>
                  <w:rFonts w:asciiTheme="majorHAnsi" w:hAnsiTheme="majorHAnsi"/>
                  <w:noProof/>
                  <w:szCs w:val="18"/>
                </w:rPr>
                <w:t>García Morales et al. 2018</w:t>
              </w:r>
            </w:hyperlink>
            <w:r w:rsidR="00405F2F" w:rsidRPr="00643417">
              <w:rPr>
                <w:rFonts w:asciiTheme="majorHAnsi" w:hAnsiTheme="majorHAnsi"/>
                <w:noProof/>
                <w:szCs w:val="18"/>
              </w:rPr>
              <w:t xml:space="preserve">; </w:t>
            </w:r>
            <w:hyperlink w:anchor="_ENREF_194" w:tooltip="Gavrilov, 2013 #22587" w:history="1">
              <w:r w:rsidR="003A08F3" w:rsidRPr="00643417">
                <w:rPr>
                  <w:rFonts w:asciiTheme="majorHAnsi" w:hAnsiTheme="majorHAnsi"/>
                  <w:noProof/>
                  <w:szCs w:val="18"/>
                </w:rPr>
                <w:t>Gavrilov 2013</w:t>
              </w:r>
            </w:hyperlink>
            <w:r w:rsidR="00405F2F" w:rsidRPr="00643417">
              <w:rPr>
                <w:rFonts w:asciiTheme="majorHAnsi" w:hAnsiTheme="majorHAnsi"/>
                <w:noProof/>
                <w:szCs w:val="18"/>
              </w:rPr>
              <w:t xml:space="preserve">; </w:t>
            </w:r>
            <w:hyperlink w:anchor="_ENREF_233" w:tooltip="Hassan, 2012 #22550" w:history="1">
              <w:r w:rsidR="003A08F3" w:rsidRPr="00643417">
                <w:rPr>
                  <w:rFonts w:asciiTheme="majorHAnsi" w:hAnsiTheme="majorHAnsi"/>
                  <w:noProof/>
                  <w:szCs w:val="18"/>
                </w:rPr>
                <w:t>Hassan, Radwan &amp; El-Sahn 2012</w:t>
              </w:r>
            </w:hyperlink>
            <w:r w:rsidR="00405F2F" w:rsidRPr="00643417">
              <w:rPr>
                <w:rFonts w:asciiTheme="majorHAnsi" w:hAnsiTheme="majorHAnsi"/>
                <w:noProof/>
                <w:szCs w:val="18"/>
              </w:rPr>
              <w:t xml:space="preserve">; </w:t>
            </w:r>
            <w:hyperlink w:anchor="_ENREF_298" w:tooltip="Lit, 1998 #15178" w:history="1">
              <w:r w:rsidR="003A08F3" w:rsidRPr="00643417">
                <w:rPr>
                  <w:rFonts w:asciiTheme="majorHAnsi" w:hAnsiTheme="majorHAnsi"/>
                  <w:noProof/>
                  <w:szCs w:val="18"/>
                </w:rPr>
                <w:t>Lit, Caasi-Lit &amp; Calilung 1998</w:t>
              </w:r>
            </w:hyperlink>
            <w:r w:rsidR="00405F2F" w:rsidRPr="00643417">
              <w:rPr>
                <w:rFonts w:asciiTheme="majorHAnsi" w:hAnsiTheme="majorHAnsi"/>
                <w:noProof/>
                <w:szCs w:val="18"/>
              </w:rPr>
              <w:t xml:space="preserve">; </w:t>
            </w:r>
            <w:hyperlink w:anchor="_ENREF_395" w:tooltip="Posnette, 1948 #22304" w:history="1">
              <w:r w:rsidR="003A08F3" w:rsidRPr="00643417">
                <w:rPr>
                  <w:rFonts w:asciiTheme="majorHAnsi" w:hAnsiTheme="majorHAnsi"/>
                  <w:noProof/>
                  <w:szCs w:val="18"/>
                </w:rPr>
                <w:t>Posnette &amp; Strickland 1948</w:t>
              </w:r>
            </w:hyperlink>
            <w:r w:rsidR="00405F2F" w:rsidRPr="00643417">
              <w:rPr>
                <w:rFonts w:asciiTheme="majorHAnsi" w:hAnsiTheme="majorHAnsi"/>
                <w:noProof/>
                <w:szCs w:val="18"/>
              </w:rPr>
              <w:t xml:space="preserve">; </w:t>
            </w:r>
            <w:hyperlink w:anchor="_ENREF_439" w:tooltip="Suresh, 1996 #19665" w:history="1">
              <w:r w:rsidR="003A08F3" w:rsidRPr="00643417">
                <w:rPr>
                  <w:rFonts w:asciiTheme="majorHAnsi" w:hAnsiTheme="majorHAnsi"/>
                  <w:noProof/>
                  <w:szCs w:val="18"/>
                </w:rPr>
                <w:t>Suresh &amp; Mohanasundaram 1996</w:t>
              </w:r>
            </w:hyperlink>
            <w:r w:rsidR="00405F2F" w:rsidRPr="00643417">
              <w:rPr>
                <w:rFonts w:asciiTheme="majorHAnsi" w:hAnsiTheme="majorHAnsi"/>
                <w:noProof/>
                <w:szCs w:val="18"/>
              </w:rPr>
              <w:t xml:space="preserve">; </w:t>
            </w:r>
            <w:hyperlink w:anchor="_ENREF_466" w:tooltip="Watson, 2005 #2322" w:history="1">
              <w:r w:rsidR="003A08F3" w:rsidRPr="00643417">
                <w:rPr>
                  <w:rFonts w:asciiTheme="majorHAnsi" w:hAnsiTheme="majorHAnsi"/>
                  <w:noProof/>
                  <w:szCs w:val="18"/>
                </w:rPr>
                <w:t>Watson &amp; Kubiriba 2005</w:t>
              </w:r>
            </w:hyperlink>
            <w:r w:rsidR="00405F2F" w:rsidRPr="00643417">
              <w:rPr>
                <w:rFonts w:asciiTheme="majorHAnsi" w:hAnsiTheme="majorHAnsi"/>
                <w:noProof/>
                <w:szCs w:val="18"/>
              </w:rPr>
              <w:t xml:space="preserve">; </w:t>
            </w:r>
            <w:hyperlink w:anchor="_ENREF_471" w:tooltip="Williams, 1960 #22593" w:history="1">
              <w:r w:rsidR="003A08F3" w:rsidRPr="00643417">
                <w:rPr>
                  <w:rFonts w:asciiTheme="majorHAnsi" w:hAnsiTheme="majorHAnsi"/>
                  <w:noProof/>
                  <w:szCs w:val="18"/>
                </w:rPr>
                <w:t>Williams 1960</w:t>
              </w:r>
            </w:hyperlink>
            <w:r w:rsidR="00405F2F" w:rsidRPr="00643417">
              <w:rPr>
                <w:rFonts w:asciiTheme="majorHAnsi" w:hAnsiTheme="majorHAnsi"/>
                <w:noProof/>
                <w:szCs w:val="18"/>
              </w:rPr>
              <w:t>)</w:t>
            </w:r>
            <w:r w:rsidRPr="00643417">
              <w:rPr>
                <w:rFonts w:asciiTheme="majorHAnsi" w:hAnsiTheme="majorHAnsi"/>
                <w:szCs w:val="18"/>
              </w:rPr>
              <w:fldChar w:fldCharType="end"/>
            </w:r>
          </w:p>
        </w:tc>
      </w:tr>
      <w:tr w:rsidR="00292EED" w:rsidRPr="00643417" w14:paraId="4514B3AC" w14:textId="77777777" w:rsidTr="004E182A">
        <w:tc>
          <w:tcPr>
            <w:tcW w:w="760" w:type="pct"/>
          </w:tcPr>
          <w:p w14:paraId="04A50715" w14:textId="77777777" w:rsidR="00292EED" w:rsidRPr="00643417" w:rsidRDefault="00292EED" w:rsidP="00F60579">
            <w:pPr>
              <w:pStyle w:val="TableText"/>
              <w:rPr>
                <w:rFonts w:asciiTheme="majorHAnsi" w:hAnsiTheme="majorHAnsi"/>
                <w:szCs w:val="18"/>
              </w:rPr>
            </w:pPr>
            <w:r w:rsidRPr="00643417">
              <w:rPr>
                <w:rFonts w:asciiTheme="majorHAnsi" w:hAnsiTheme="majorHAnsi"/>
                <w:i/>
                <w:szCs w:val="18"/>
              </w:rPr>
              <w:t>Pseudococcus elisae</w:t>
            </w:r>
          </w:p>
        </w:tc>
        <w:tc>
          <w:tcPr>
            <w:tcW w:w="759" w:type="pct"/>
          </w:tcPr>
          <w:p w14:paraId="4A0D6F6B" w14:textId="3505B8D8"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Pr="00643417">
              <w:rPr>
                <w:rFonts w:asciiTheme="majorHAnsi" w:hAnsiTheme="majorHAnsi"/>
                <w:szCs w:val="18"/>
              </w:rPr>
              <w:instrText xml:space="preserve"> ADDIN EN.CITE </w:instrText>
            </w:r>
            <w:r w:rsidRPr="00643417">
              <w:rPr>
                <w:rFonts w:asciiTheme="majorHAnsi" w:hAnsiTheme="majorHAnsi"/>
                <w:szCs w:val="18"/>
              </w:rPr>
              <w:fldChar w:fldCharType="begin">
                <w:fldData xml:space="preserve">PEVuZE5vdGU+PENpdGU+PEF1dGhvcj5EdWFydGU8L0F1dGhvcj48WWVhcj4yMDA1PC9ZZWFyPjxS
ZWNOdW0+MjIzNTY8L1JlY051bT48RGlzcGxheVRleHQ+KEN1bGlrLCBNYXJ0aW5zICZhbXA7IEd1
bGxhbiAyMDA2OyBEdWFydGUgJmFtcDsgQWxidXF1ZXJxdWUgMjAwNSk8L0Rpc3BsYXlUZXh0Pjxy
ZWNvcmQ+PHJlYy1udW1iZXI+MjIzNTY8L3JlYy1udW1iZXI+PGZvcmVpZ24ta2V5cz48a2V5IGFw
cD0iRU4iIGRiLWlkPSJweHd4dzBlcjl6djJmeGV6eGRrNXR0NXV0ejVwNXZ0cndkdjAiIHRpbWVz
dGFtcD0iMTQ1MTk3Mjg3MyI+MjIzNTY8L2tleT48L2ZvcmVpZ24ta2V5cz48cmVmLXR5cGUgbmFt
ZT0iRWxlY3Ryb25pYyBCb29rIj40NDwvcmVmLXR5cGU+PGNvbnRyaWJ1dG9ycz48YXV0aG9ycz48
YXV0aG9yPkR1YXJ0ZSxNLmRlTC5SLjwvYXV0aG9yPjxhdXRob3I+QWxidXF1ZXJxdWUsRi5DLjwv
YXV0aG9yPjwvYXV0aG9ycz48L2NvbnRyaWJ1dG9ycz48dGl0bGVzPjx0aXRsZT5Eb2Vuw6dhcyBl
IG3DqXRvZG9zIGRlIGNvbnRyb2xlLiBDdWx0aXZvIGRhIFBpbWVudGEtZG8tcmVpbm8gbmEgUmVn
acOjbyBOb3J0ZSAoRGlzZWFzZSBhbmQgbWFuYWdlbWVudC4gQ3VsdGl2YXRpb24gb2YgcGVwcGVy
IGluIHRoZSBub3J0aCByZWdpb24sIEJyYXppbCk8L3RpdGxlPjxzZWNvbmRhcnktdGl0bGU+RW1i
cmFwYSBBbWF6w7RuaWEgT3JpZW50YWw8L3NlY29uZGFyeS10aXRsZT48L3RpdGxlcz48a2V5d29y
ZHM+PGtleXdvcmQ+TWVhbHlidWc8L2tleXdvcmQ+PGtleXdvcmQ+cGVwcGVyPC9rZXl3b3JkPjxr
ZXl3b3JkPlBzZXVkb2NvY2N1cyBlbGlzYWU8L2tleXdvcmQ+PGtleXdvcmQ+UFlNb1Y8L2tleXdv
cmQ+PGtleXdvcmQ+ZGlzZWFzZTwva2V5d29yZD48a2V5d29yZD5jb250cm88L2tleXdvcmQ+PGtl
eXdvcmQ+Y29udHJvbDwva2V5d29yZD48a2V5d29yZD5Db250cm9sIG1ldGhvZHM8L2tleXdvcmQ+
PGtleXdvcmQ+TWV0aG9kczwva2V5d29yZD48a2V5d29yZD5DdWx0aXZhdGlvbjwva2V5d29yZD48
a2V5d29yZD5SZWdpb248L2tleXdvcmQ+PGtleXdvcmQ+QnJhemlsPC9rZXl3b3JkPjxrZXl3b3Jk
Pk1hbmFnZW1lbnQ8L2tleXdvcmQ+PC9rZXl3b3Jkcz48ZGF0ZXM+PHllYXI+MjAwNTwveWVhcj48
cHViLWRhdGVzPjxkYXRlPjcvMjgvMjAxNTwvZGF0ZT48L3B1Yi1kYXRlcz48L2RhdGVzPjxwdWJs
aXNoZXI+RW1icmFwYTwvcHVibGlzaGVyPjxvcmlnLXB1Yj48c3R5bGUgZmFjZT0idW5kZXJsaW5l
IiBmb250PSJkZWZhdWx0IiBzaXplPSIxMDAlIj5KOlxFIExpYnJhcnlcUGxhbnQgQ2F0YWxvZ3Vl
XEQ8L3N0eWxlPjwvb3JpZy1wdWI+PGxhYmVsPjg3MjEyPC9sYWJlbD48dXJscz48cmVsYXRlZC11
cmxzPjx1cmw+PHN0eWxlIGZhY2U9InVuZGVybGluZSIgZm9udD0iZGVmYXVsdCIgc2l6ZT0iMTAw
JSI+aHR0cDovL3Npc3RlbWFzZGVwcm9kdWNhby5jbnB0aWEuZW1icmFwYS5ici9Gb250ZXNIVE1M
L1BpbWVudGEvUGltZW50ZWlyYWRvUmVpbm8vcGFnaW5hcy9kb2VuY2FzLmh0bTwvc3R5bGU+PC91
cmw+PC9yZWxhdGVkLXVybHM+PHBkZi11cmxzPjx1cmw+ZmlsZTovL0o6XEUgTGlicmFyeVxQbGFu
dCBDYXRhbG9ndWVcRFxEdWFydGUgZXQgYWwgMjAwNSBJRDg3MjEyLnBkZjwvdXJsPjwvcGRmLXVy
bHM+PC91cmxzPjxjdXN0b20xPk1lYWx5YnVnIGdyb3VwIHBvbGljeSBZR0M8L2N1c3RvbTE+PC9y
ZWNvcmQ+PC9DaXRlPjxDaXRlPjxBdXRob3I+Q3VsaWs8L0F1dGhvcj48WWVhcj4yMDA2PC9ZZWFy
PjxSZWNOdW0+MTc4MzY8L1JlY051bT48cmVjb3JkPjxyZWMtbnVtYmVyPjE3ODM2PC9yZWMtbnVt
YmVyPjxmb3JlaWduLWtleXM+PGtleSBhcHA9IkVOIiBkYi1pZD0icHh3eHcwZXI5enYyZnhlenhk
azV0dDV1dHo1cDV2dHJ3ZHYwIiB0aW1lc3RhbXA9IjE0NTE5NzI3NjUiPjE3ODM2PC9rZXk+PC9m
b3JlaWduLWtleXM+PHJlZi10eXBlIG5hbWU9IkpvdXJuYWwgQXJ0aWNsZSI+MTc8L3JlZi10eXBl
Pjxjb250cmlidXRvcnM+PGF1dGhvcnM+PGF1dGhvcj5DdWxpayxNLlAuPC9hdXRob3I+PGF1dGhv
cj5NYXJ0aW5zLEQuUy48L2F1dGhvcj48YXV0aG9yPkd1bGxhbixQLkouPC9hdXRob3I+PC9hdXRo
b3JzPjwvY29udHJpYnV0b3JzPjx0aXRsZXM+PHRpdGxlPkZpcnN0IHJlY29yZHMgb2YgdHdvIG1l
YWx5YnVnIHNwZWNpZXMgaW4gQnJhemlsIGFuZCBuZXcgcG90ZW50aWFsIHBlc3RzIG9mIHBhcGF5
YSBhbmQgY29mZmVlPC90aXRsZT48c2Vjb25kYXJ5LXRpdGxlPkpvdXJuYWwgb2YgSW5zZWN0IFNj
aWVuY2U8L3NlY29uZGFyeS10aXRsZT48L3RpdGxlcz48cGVyaW9kaWNhbD48ZnVsbC10aXRsZT5K
b3VybmFsIG9mIEluc2VjdCBTY2llbmNlPC9mdWxsLXRpdGxlPjwvcGVyaW9kaWNhbD48cGFnZXM+
MS02PC9wYWdlcz48dm9sdW1lPjY8L3ZvbHVtZT48bnVtYmVyPjIzPC9udW1iZXI+PGtleXdvcmRz
PjxrZXl3b3JkPkJyYXppbDwva2V5d29yZD48a2V5d29yZD5DYXJpY2E8L2tleXdvcmQ+PGtleXdv
cmQ+Q2FyaWNhIHBhcGF5YTwva2V5d29yZD48a2V5d29yZD5DYXJpY2FjZWFlPC9rZXl3b3JkPjxr
ZXl3b3JkPkNpdHJ1czwva2V5d29yZD48a2V5d29yZD5Db2ZmZWE8L2tleXdvcmQ+PGtleXdvcmQ+
Q29mZmVlPC9rZXl3b3JkPjxrZXl3b3JkPkR5c21pY29jY3VzPC9rZXl3b3JkPjxrZXl3b3JkPkV1
Z2VuaWE8L2tleXdvcmQ+PGtleXdvcmQ+Zmlyc3Q8L2tleXdvcmQ+PGtleXdvcmQ+SGVtaXB0ZXJh
PC9rZXl3b3JkPjxrZXl3b3JkPk1lYWx5YnVnPC9rZXl3b3JkPjxrZXl3b3JkPk15cnRhY2VhZTwv
a2V5d29yZD48a2V5d29yZD5wZXN0PC9rZXl3b3JkPjxrZXl3b3JkPlBlc3Qgc3BlY2llczwva2V5
d29yZD48a2V5d29yZD5QZXN0czwva2V5d29yZD48a2V5d29yZD5QaGVuYWNvY2N1czwva2V5d29y
ZD48a2V5d29yZD5QbG90b2NvY2N1czwva2V5d29yZD48a2V5d29yZD5Qc2V1ZG9jb2NjaWRhZTwv
a2V5d29yZD48a2V5d29yZD5Qc2V1ZG9jb2NjdXM8L2tleXdvcmQ+PGtleXdvcmQ+UHNldWRvY29j
Y3VzIGVsaXNhZTwva2V5d29yZD48a2V5d29yZD5SZWNvcmRzPC9rZXl3b3JkPjxrZXl3b3JkPlJ1
YmlhY2VhZTwva2V5d29yZD48a2V5d29yZD5SdXRhY2VhZTwva2V5d29yZD48a2V5d29yZD5TcGVj
aWVzPC9rZXl3b3JkPjxrZXl3b3JkPlRpbWU8L2tleXdvcmQ+PC9rZXl3b3Jkcz48ZGF0ZXM+PHll
YXI+MjAwNjwveWVhcj48L2RhdGVzPjxvcmlnLXB1Yj48c3R5bGUgZmFjZT0idW5kZXJsaW5lIiBm
b250PSJkZWZhdWx0IiBzaXplPSIxMDAlIj5KOlxFIExpYnJhcnlcUGxhbnQgQ2F0YWxvZ3VlXEM8
L3N0eWxlPjwvb3JpZy1wdWI+PGxhYmVsPjgyMTEyPC9sYWJlbD48dXJscz48L3VybHM+PGN1c3Rv
bTE+UGluZWFwcGxlcyBmcm9tIE1hbGF5c2lhIGpkPC9jdXN0b20xPjwvcmVjb3JkPjwvQ2l0ZT48
L0VuZE5vdGU+AG==
</w:fldData>
              </w:fldChar>
            </w:r>
            <w:r w:rsidRPr="00643417">
              <w:rPr>
                <w:rFonts w:asciiTheme="majorHAnsi" w:hAnsiTheme="majorHAnsi"/>
                <w:szCs w:val="18"/>
              </w:rPr>
              <w:instrText xml:space="preserve"> ADDIN EN.CITE.DATA </w:instrText>
            </w:r>
            <w:r w:rsidRPr="00643417">
              <w:rPr>
                <w:rFonts w:asciiTheme="majorHAnsi" w:hAnsiTheme="majorHAnsi"/>
                <w:szCs w:val="18"/>
              </w:rPr>
            </w:r>
            <w:r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Pr="00643417">
              <w:rPr>
                <w:rFonts w:asciiTheme="majorHAnsi" w:hAnsiTheme="majorHAnsi"/>
                <w:noProof/>
                <w:szCs w:val="18"/>
              </w:rPr>
              <w:t>(</w:t>
            </w:r>
            <w:hyperlink w:anchor="_ENREF_120" w:tooltip="Culik, 2006 #17836" w:history="1">
              <w:r w:rsidR="003A08F3" w:rsidRPr="00643417">
                <w:rPr>
                  <w:rFonts w:asciiTheme="majorHAnsi" w:hAnsiTheme="majorHAnsi"/>
                  <w:noProof/>
                  <w:szCs w:val="18"/>
                </w:rPr>
                <w:t>Culik, Martins &amp; Gullan 2006</w:t>
              </w:r>
            </w:hyperlink>
            <w:r w:rsidRPr="00643417">
              <w:rPr>
                <w:rFonts w:asciiTheme="majorHAnsi" w:hAnsiTheme="majorHAnsi"/>
                <w:noProof/>
                <w:szCs w:val="18"/>
              </w:rPr>
              <w:t xml:space="preserve">; </w:t>
            </w:r>
            <w:hyperlink w:anchor="_ENREF_151" w:tooltip="Duarte, 2005 #22356" w:history="1">
              <w:r w:rsidR="003A08F3" w:rsidRPr="00643417">
                <w:rPr>
                  <w:rFonts w:asciiTheme="majorHAnsi" w:hAnsiTheme="majorHAnsi"/>
                  <w:noProof/>
                  <w:szCs w:val="18"/>
                </w:rPr>
                <w:t>Duarte &amp; Albuquerque 2005</w:t>
              </w:r>
            </w:hyperlink>
            <w:r w:rsidRPr="00643417">
              <w:rPr>
                <w:rFonts w:asciiTheme="majorHAnsi" w:hAnsiTheme="majorHAnsi"/>
                <w:noProof/>
                <w:szCs w:val="18"/>
              </w:rPr>
              <w:t>)</w:t>
            </w:r>
            <w:r w:rsidRPr="00643417">
              <w:rPr>
                <w:rFonts w:asciiTheme="majorHAnsi" w:hAnsiTheme="majorHAnsi"/>
                <w:szCs w:val="18"/>
              </w:rPr>
              <w:fldChar w:fldCharType="end"/>
            </w:r>
          </w:p>
        </w:tc>
        <w:tc>
          <w:tcPr>
            <w:tcW w:w="267" w:type="pct"/>
          </w:tcPr>
          <w:p w14:paraId="00783DF5" w14:textId="68FB183E"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Pr>
          <w:p w14:paraId="1FED8A91" w14:textId="732A78A2"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Pr>
          <w:p w14:paraId="76E996BE" w14:textId="4D50A236"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Pr>
          <w:p w14:paraId="7A48F9F5"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5CAA290F" w14:textId="28A82AD3"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Pr>
          <w:p w14:paraId="06F60470"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HI</w:t>
            </w:r>
          </w:p>
        </w:tc>
        <w:tc>
          <w:tcPr>
            <w:tcW w:w="268" w:type="pct"/>
          </w:tcPr>
          <w:p w14:paraId="2714E3F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Pr>
          <w:p w14:paraId="6779C202" w14:textId="720C5AE3"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PEVuZE5vdGU+PENpdGU+PEF1dGhvcj5CZWFyZHNsZXk8L0F1dGhvcj48WWVhcj4xOTg2PC9ZZWFy
PjxSZWNOdW0+MzI2NTwvUmVjTnVtPjxEaXNwbGF5VGV4dD4oQmVhcmRzbGV5IDE5ODY7IEN1bGlr
LCBNYXJ0aW5zICZhbXA7IEd1bGxhbiAyMDA2OyBEdWFydGUgJmFtcDsgQWxidXF1ZXJxdWUgMjAw
NTsgR2FyY8OtYSBNb3JhbGVzIGV0IGFsLiAyMDE4OyBHaW1wZWwgJmFtcDsgTWlsbGVyIDE5OTY7
IExpdCAmYW1wOyBDYWxpbHVuZyAxOTk0OyBNaWxsZXIsIE1pbGxlciAmYW1wOyBXYXRzb24gMjAw
Mik8L0Rpc3BsYXlUZXh0PjxyZWNvcmQ+PHJlYy1udW1iZXI+MzI2NTwvcmVjLW51bWJlcj48Zm9y
ZWlnbi1rZXlzPjxrZXkgYXBwPSJFTiIgZGItaWQ9InB4d3h3MGVyOXp2MmZ4ZXp4ZGs1dHQ1dXR6
NXA1dnRyd2R2MCIgdGltZXN0YW1wPSIxNDUxOTcyNDQ5Ij4zMjY1PC9rZXk+PC9mb3JlaWduLWtl
eXM+PHJlZi10eXBlIG5hbWU9IkpvdXJuYWwgQXJ0aWNsZSI+MTc8L3JlZi10eXBlPjxjb250cmli
dXRvcnM+PGF1dGhvcnM+PGF1dGhvcj5CZWFyZHNsZXksSi5XLCBKbnI8L2F1dGhvcj48L2F1dGhv
cnM+PC9jb250cmlidXRvcnM+PHRpdGxlcz48dGl0bGU+PHN0eWxlIGZhY2U9Im5vcm1hbCIgZm9u
dD0iZGVmYXVsdCIgc2l6ZT0iMTAwJSI+VGF4b25vbWljIG5vdGVzIG9uIDwvc3R5bGU+PHN0eWxl
IGZhY2U9Iml0YWxpYyIgZm9udD0iZGVmYXVsdCIgc2l6ZT0iMTAwJSI+UHNldWRvY29jY3VzIGVs
aXNhZTwvc3R5bGU+PHN0eWxlIGZhY2U9Im5vcm1hbCIgZm9udD0iZGVmYXVsdCIgc2l6ZT0iMTAw
JSI+IEJvcmNoc2VuaXVzLCBhIG1lYWx5YnVnIG5ldyB0byB0aGUgSGF3YWlpYW4gZmF1bmEgKEhv
bW9wdGVyYTogUHNldWRvY29jY2lkYWUpPC9zdHlsZT48L3RpdGxlPjxzZWNvbmRhcnktdGl0bGU+
UHJvY2VlZGluZ3Mgb2YgdGhlIEhhd2FpaWFuIEVudG9tb2xvZ2ljYWwgU29jaWV0eTwvc2Vjb25k
YXJ5LXRpdGxlPjwvdGl0bGVzPjxwZXJpb2RpY2FsPjxmdWxsLXRpdGxlPlByb2NlZWRpbmdzIG9m
IHRoZSBIYXdhaWlhbiBFbnRvbW9sb2dpY2FsIFNvY2lldHk8L2Z1bGwtdGl0bGU+PC9wZXJpb2Rp
Y2FsPjxwYWdlcz4zMS0zNDwvcGFnZXM+PHZvbHVtZT4yNjwvdm9sdW1lPjxudW1iZXI+MTwvbnVt
YmVyPjxrZXl3b3Jkcz48a2V5d29yZD5BZHVsdDwva2V5d29yZD48a2V5d29yZD5BZHVsdHM8L2tl
eXdvcmQ+PGtleXdvcmQ+RGF0YTwva2V5d29yZD48a2V5d29yZD5EaXNjb3Zlcnk8L2tleXdvcmQ+
PGtleXdvcmQ+RGlzdHJpYnV0aW9uPC9rZXl3b3JkPjxrZXl3b3JkPkZhdW5hPC9rZXl3b3JkPjxr
ZXl3b3JkPkZlbWFsZTwva2V5d29yZD48a2V5d29yZD5IYXdhaWk8L2tleXdvcmQ+PGtleXdvcmQ+
SG9tb3B0ZXJhPC9rZXl3b3JkPjxrZXl3b3JkPkhvc3RzPC9rZXl3b3JkPjxrZXl3b3JkPklUUzwv
a2V5d29yZD48a2V5d29yZD5NZWFseWJ1Zzwva2V5d29yZD48a2V5d29yZD5tb3JwaG9sb2dpY2Fs
IGNoYXJhY3RlcnM8L2tleXdvcmQ+PGtleXdvcmQ+UHNldWRvY29jY2lkYWU8L2tleXdvcmQ+PGtl
eXdvcmQ+UHNldWRvY29jY3VzPC9rZXl3b3JkPjxrZXl3b3JkPlBzZXVkb2NvY2N1cyBhZmZpbmlz
PC9rZXl3b3JkPjxrZXl3b3JkPlBzZXVkb2NvY2N1cyBlbGlzYWU8L2tleXdvcmQ+PGtleXdvcmQ+
U3BlY2llczwva2V5d29yZD48a2V5d29yZD5UYXhvbm9teTwva2V5d29yZD48L2tleXdvcmRzPjxk
YXRlcz48eWVhcj4xOTg2PC95ZWFyPjwvZGF0ZXM+PG9yaWctcHViPjxzdHlsZSBmYWNlPSJ1bmRl
cmxpbmUiIGZvbnQ9ImRlZmF1bHQiIHNpemU9IjEwMCUiPko6XEUgTGlicmFyeVxQbGFudCBDYXRh
bG9ndWVcQjwvc3R5bGU+PC9vcmlnLXB1Yj48bGFiZWw+NjQ1MDM8L2xhYmVsPjx1cmxzPjwvdXJs
cz48Y3VzdG9tMT5iYW5hbmFzIGdtPC9jdXN0b20xPjwvcmVjb3JkPjwvQ2l0ZT48Q2l0ZT48QXV0
aG9yPkxpdDwvQXV0aG9yPjxZZWFyPjE5OTQ8L1llYXI+PFJlY051bT40MTU4PC9SZWNOdW0+PHJl
Y29yZD48cmVjLW51bWJlcj40MTU4PC9yZWMtbnVtYmVyPjxmb3JlaWduLWtleXM+PGtleSBhcHA9
IkVOIiBkYi1pZD0icHh3eHcwZXI5enYyZnhlenhkazV0dDV1dHo1cDV2dHJ3ZHYwIiB0aW1lc3Rh
bXA9IjE0NTE5NzI0NzMiPjQxNTg8L2tleT48L2ZvcmVpZ24ta2V5cz48cmVmLXR5cGUgbmFtZT0i
Sm91cm5hbCBBcnRpY2xlIj4xNzwvcmVmLXR5cGU+PGNvbnRyaWJ1dG9ycz48YXV0aG9ycz48YXV0
aG9yPkxpdCxJLkwsIEpucjwvYXV0aG9yPjxhdXRob3I+Q2FsaWx1bmcsVi5KLjwvYXV0aG9yPjwv
YXV0aG9ycz48L2NvbnRyaWJ1dG9ycz48dGl0bGVzPjx0aXRsZT48c3R5bGUgZmFjZT0ibm9ybWFs
IiBmb250PSJkZWZhdWx0IiBzaXplPSIxMDAlIj5QaGlsaXBwaW5lIG1lYWx5YnVncyBvZiB0aGUg
Z2VudXMgPC9zdHlsZT48c3R5bGUgZmFjZT0iaXRhbGljIiBmb250PSJkZWZhdWx0IiBzaXplPSIx
MDAlIj5Qc2V1ZG9jb2NjdXMgPC9zdHlsZT48c3R5bGUgZmFjZT0ibm9ybWFsIiBmb250PSJkZWZh
dWx0IiBzaXplPSIxMDAlIj4oUHNldWRvY29jY2lkYWU6IENvY2NvaWRlYTogSGVtaXB0ZXJhKTwv
c3R5bGU+PC90aXRsZT48c2Vjb25kYXJ5LXRpdGxlPlBoaWxpcHBpbmUgRW50b21vbG9naXN0PC9z
ZWNvbmRhcnktdGl0bGU+PC90aXRsZXM+PHBlcmlvZGljYWw+PGZ1bGwtdGl0bGU+UGhpbGlwcGlu
ZSBFbnRvbW9sb2dpc3Q8L2Z1bGwtdGl0bGU+PC9wZXJpb2RpY2FsPjxwYWdlcz4yNTQtMjY3PC9w
YWdlcz48dm9sdW1lPjk8L3ZvbHVtZT48a2V5d29yZHM+PGtleXdvcmQ+Q29jY29pZGVhPC9rZXl3
b3JkPjxrZXl3b3JkPkdlbnVzPC9rZXl3b3JkPjxrZXl3b3JkPkhlbWlwdGVyYTwva2V5d29yZD48
a2V5d29yZD5NZWFseWJ1Zzwva2V5d29yZD48a2V5d29yZD5NZWFseWJ1Z3M8L2tleXdvcmQ+PGtl
eXdvcmQ+UHNldWRvY29jY2lkYWU8L2tleXdvcmQ+PGtleXdvcmQ+UHNldWRvY29jY3VzPC9rZXl3
b3JkPjwva2V5d29yZHM+PGRhdGVzPjx5ZWFyPjE5OTQ8L3llYXI+PC9kYXRlcz48b3JpZy1wdWI+
PHN0eWxlIGZhY2U9InVuZGVybGluZSIgZm9udD0iZGVmYXVsdCIgc2l6ZT0iMTAwJSI+SjpcRSBM
aWJyYXJ5XFBsYW50IENhdGFsb2d1ZVxMPC9zdHlsZT48L29yaWctcHViPjxsYWJlbD42NjIxMTwv
bGFiZWw+PHVybHM+PC91cmxzPjxjdXN0b20xPmJhbmFuYXMgc3A8L2N1c3RvbTE+PC9yZWNvcmQ+
PC9DaXRlPjxDaXRlPjxBdXRob3I+R2ltcGVsPC9BdXRob3I+PFllYXI+MTk5NjwvWWVhcj48UmVj
TnVtPjIzNDY8L1JlY051bT48cmVjb3JkPjxyZWMtbnVtYmVyPjIzNDY8L3JlYy1udW1iZXI+PGZv
cmVpZ24ta2V5cz48a2V5IGFwcD0iRU4iIGRiLWlkPSJweHd4dzBlcjl6djJmeGV6eGRrNXR0NXV0
ejVwNXZ0cndkdjAiIHRpbWVzdGFtcD0iMTQ1MTk3MjQyNCI+MjM0Njwva2V5PjwvZm9yZWlnbi1r
ZXlzPjxyZWYtdHlwZSBuYW1lPSJKb3VybmFsIEFydGljbGUiPjE3PC9yZWYtdHlwZT48Y29udHJp
YnV0b3JzPjxhdXRob3JzPjxhdXRob3I+R2ltcGVsLFcuRiwgSm5yPC9hdXRob3I+PGF1dGhvcj5N
aWxsZXIsRC5SLjwvYXV0aG9yPjwvYXV0aG9ycz48L2NvbnRyaWJ1dG9ycz48dGl0bGVzPjx0aXRs
ZT48c3R5bGUgZmFjZT0ibm9ybWFsIiBmb250PSJkZWZhdWx0IiBzaXplPSIxMDAlIj5TeXN0ZW1h
dGljIGFuYWx5c2lzIG9mIHRoZSBtZWFseWJ1Z3MgaW4gdGhlIDwvc3R5bGU+PHN0eWxlIGZhY2U9
Iml0YWxpYyIgZm9udD0iZGVmYXVsdCIgc2l6ZT0iMTAwJSI+UHNldWRvY29jY3VzIG1hcml0aW11
cyA8L3N0eWxlPjxzdHlsZSBmYWNlPSJub3JtYWwiIGZvbnQ9ImRlZmF1bHQiIHNpemU9IjEwMCUi
PmNvbXBsZXggKEhvbW9wdGVyYTogUHNldWRvY29jY2lkYWUpPC9zdHlsZT48L3RpdGxlPjxzZWNv
bmRhcnktdGl0bGU+Q29udHJpYnV0aW9ucyBvbiBFbnRvbW9sb2d5IEludGVybmF0aW9uYWw8L3Nl
Y29uZGFyeS10aXRsZT48L3RpdGxlcz48cGVyaW9kaWNhbD48ZnVsbC10aXRsZT5Db250cmlidXRp
b25zIG9uIEVudG9tb2xvZ3kgSW50ZXJuYXRpb25hbDwvZnVsbC10aXRsZT48L3BlcmlvZGljYWw+
PHBhZ2VzPjctMTQ5PC9wYWdlcz48dm9sdW1lPjI8L3ZvbHVtZT48bnVtYmVyPjE8L251bWJlcj48
a2V5d29yZHM+PGtleXdvcmQ+QW5hbHlzaXM8L2tleXdvcmQ+PGtleXdvcmQ+SG9tb3B0ZXJhPC9r
ZXl3b3JkPjxrZXl3b3JkPk1lYWx5YnVnPC9rZXl3b3JkPjxrZXl3b3JkPk1lYWx5YnVnczwva2V5
d29yZD48a2V5d29yZD5Qc2V1ZG9jb2NjaWRhZTwva2V5d29yZD48a2V5d29yZD5Qc2V1ZG9jb2Nj
dXM8L2tleXdvcmQ+PGtleXdvcmQ+UHNldWRvY29jY3VzIG1hcml0aW11czwva2V5d29yZD48L2tl
eXdvcmRzPjxkYXRlcz48eWVhcj4xOTk2PC95ZWFyPjwvZGF0ZXM+PG9yaWctcHViPjxzdHlsZSBm
YWNlPSJ1bmRlcmxpbmUiIGZvbnQ9ImRlZmF1bHQiIHNpemU9IjEwMCUiPko6XEUgTGlicmFyeVxQ
bGFudCBDYXRhbG9ndWVcRzwvc3R5bGU+PC9vcmlnLXB1Yj48bGFiZWw+MTI5MjQ8L2xhYmVsPjx1
cmxzPjwvdXJscz48Y3VzdG9tMT5iYW5hbmFzIHNwPC9jdXN0b20xPjwvcmVjb3JkPjwvQ2l0ZT48
Q2l0ZT48QXV0aG9yPkR1YXJ0ZTwvQXV0aG9yPjxZZWFyPjIwMDU8L1llYXI+PFJlY051bT4yMjM1
NjwvUmVjTnVtPjxyZWNvcmQ+PHJlYy1udW1iZXI+MjIzNTY8L3JlYy1udW1iZXI+PGZvcmVpZ24t
a2V5cz48a2V5IGFwcD0iRU4iIGRiLWlkPSJweHd4dzBlcjl6djJmeGV6eGRrNXR0NXV0ejVwNXZ0
cndkdjAiIHRpbWVzdGFtcD0iMTQ1MTk3Mjg3MyI+MjIzNTY8L2tleT48L2ZvcmVpZ24ta2V5cz48
cmVmLXR5cGUgbmFtZT0iRWxlY3Ryb25pYyBCb29rIj40NDwvcmVmLXR5cGU+PGNvbnRyaWJ1dG9y
cz48YXV0aG9ycz48YXV0aG9yPkR1YXJ0ZSxNLmRlTC5SLjwvYXV0aG9yPjxhdXRob3I+QWxidXF1
ZXJxdWUsRi5DLjwvYXV0aG9yPjwvYXV0aG9ycz48L2NvbnRyaWJ1dG9ycz48dGl0bGVzPjx0aXRs
ZT5Eb2Vuw6dhcyBlIG3DqXRvZG9zIGRlIGNvbnRyb2xlLiBDdWx0aXZvIGRhIFBpbWVudGEtZG8t
cmVpbm8gbmEgUmVnacOjbyBOb3J0ZSAoRGlzZWFzZSBhbmQgbWFuYWdlbWVudC4gQ3VsdGl2YXRp
b24gb2YgcGVwcGVyIGluIHRoZSBub3J0aCByZWdpb24sIEJyYXppbCk8L3RpdGxlPjxzZWNvbmRh
cnktdGl0bGU+RW1icmFwYSBBbWF6w7RuaWEgT3JpZW50YWw8L3NlY29uZGFyeS10aXRsZT48L3Rp
dGxlcz48a2V5d29yZHM+PGtleXdvcmQ+TWVhbHlidWc8L2tleXdvcmQ+PGtleXdvcmQ+cGVwcGVy
PC9rZXl3b3JkPjxrZXl3b3JkPlBzZXVkb2NvY2N1cyBlbGlzYWU8L2tleXdvcmQ+PGtleXdvcmQ+
UFlNb1Y8L2tleXdvcmQ+PGtleXdvcmQ+ZGlzZWFzZTwva2V5d29yZD48a2V5d29yZD5jb250cm88
L2tleXdvcmQ+PGtleXdvcmQ+Y29udHJvbDwva2V5d29yZD48a2V5d29yZD5Db250cm9sIG1ldGhv
ZHM8L2tleXdvcmQ+PGtleXdvcmQ+TWV0aG9kczwva2V5d29yZD48a2V5d29yZD5DdWx0aXZhdGlv
bjwva2V5d29yZD48a2V5d29yZD5SZWdpb248L2tleXdvcmQ+PGtleXdvcmQ+QnJhemlsPC9rZXl3
b3JkPjxrZXl3b3JkPk1hbmFnZW1lbnQ8L2tleXdvcmQ+PC9rZXl3b3Jkcz48ZGF0ZXM+PHllYXI+
MjAwNTwveWVhcj48cHViLWRhdGVzPjxkYXRlPjcvMjgvMjAxNTwvZGF0ZT48L3B1Yi1kYXRlcz48
L2RhdGVzPjxwdWJsaXNoZXI+RW1icmFwYTwvcHVibGlzaGVyPjxvcmlnLXB1Yj48c3R5bGUgZmFj
ZT0idW5kZXJsaW5lIiBmb250PSJkZWZhdWx0IiBzaXplPSIxMDAlIj5KOlxFIExpYnJhcnlcUGxh
bnQgQ2F0YWxvZ3VlXEQ8L3N0eWxlPjwvb3JpZy1wdWI+PGxhYmVsPjg3MjEyPC9sYWJlbD48dXJs
cz48cmVsYXRlZC11cmxzPjx1cmw+PHN0eWxlIGZhY2U9InVuZGVybGluZSIgZm9udD0iZGVmYXVs
dCIgc2l6ZT0iMTAwJSI+aHR0cDovL3Npc3RlbWFzZGVwcm9kdWNhby5jbnB0aWEuZW1icmFwYS5i
ci9Gb250ZXNIVE1ML1BpbWVudGEvUGltZW50ZWlyYWRvUmVpbm8vcGFnaW5hcy9kb2VuY2FzLmh0
bTwvc3R5bGU+PC91cmw+PC9yZWxhdGVkLXVybHM+PHBkZi11cmxzPjx1cmw+ZmlsZTovL0o6XEUg
TGlicmFyeVxQbGFudCBDYXRhbG9ndWVcRFxEdWFydGUgZXQgYWwgMjAwNSBJRDg3MjEyLnBkZjwv
dXJsPjwvcGRmLXVybHM+PC91cmxzPjxjdXN0b20xPk1lYWx5YnVnIGdyb3VwIHBvbGljeSBZR0M8
L2N1c3RvbTE+PC9yZWNvcmQ+PC9DaXRlPjxDaXRlPjxBdXRob3I+Q3VsaWs8L0F1dGhvcj48WWVh
cj4yMDA2PC9ZZWFyPjxSZWNOdW0+MTc4MzY8L1JlY051bT48cmVjb3JkPjxyZWMtbnVtYmVyPjE3
ODM2PC9yZWMtbnVtYmVyPjxmb3JlaWduLWtleXM+PGtleSBhcHA9IkVOIiBkYi1pZD0icHh3eHcw
ZXI5enYyZnhlenhkazV0dDV1dHo1cDV2dHJ3ZHYwIiB0aW1lc3RhbXA9IjE0NTE5NzI3NjUiPjE3
ODM2PC9rZXk+PC9mb3JlaWduLWtleXM+PHJlZi10eXBlIG5hbWU9IkpvdXJuYWwgQXJ0aWNsZSI+
MTc8L3JlZi10eXBlPjxjb250cmlidXRvcnM+PGF1dGhvcnM+PGF1dGhvcj5DdWxpayxNLlAuPC9h
dXRob3I+PGF1dGhvcj5NYXJ0aW5zLEQuUy48L2F1dGhvcj48YXV0aG9yPkd1bGxhbixQLkouPC9h
dXRob3I+PC9hdXRob3JzPjwvY29udHJpYnV0b3JzPjx0aXRsZXM+PHRpdGxlPkZpcnN0IHJlY29y
ZHMgb2YgdHdvIG1lYWx5YnVnIHNwZWNpZXMgaW4gQnJhemlsIGFuZCBuZXcgcG90ZW50aWFsIHBl
c3RzIG9mIHBhcGF5YSBhbmQgY29mZmVlPC90aXRsZT48c2Vjb25kYXJ5LXRpdGxlPkpvdXJuYWwg
b2YgSW5zZWN0IFNjaWVuY2U8L3NlY29uZGFyeS10aXRsZT48L3RpdGxlcz48cGVyaW9kaWNhbD48
ZnVsbC10aXRsZT5Kb3VybmFsIG9mIEluc2VjdCBTY2llbmNlPC9mdWxsLXRpdGxlPjwvcGVyaW9k
aWNhbD48cGFnZXM+MS02PC9wYWdlcz48dm9sdW1lPjY8L3ZvbHVtZT48bnVtYmVyPjIzPC9udW1i
ZXI+PGtleXdvcmRzPjxrZXl3b3JkPkJyYXppbDwva2V5d29yZD48a2V5d29yZD5DYXJpY2E8L2tl
eXdvcmQ+PGtleXdvcmQ+Q2FyaWNhIHBhcGF5YTwva2V5d29yZD48a2V5d29yZD5DYXJpY2FjZWFl
PC9rZXl3b3JkPjxrZXl3b3JkPkNpdHJ1czwva2V5d29yZD48a2V5d29yZD5Db2ZmZWE8L2tleXdv
cmQ+PGtleXdvcmQ+Q29mZmVlPC9rZXl3b3JkPjxrZXl3b3JkPkR5c21pY29jY3VzPC9rZXl3b3Jk
PjxrZXl3b3JkPkV1Z2VuaWE8L2tleXdvcmQ+PGtleXdvcmQ+Zmlyc3Q8L2tleXdvcmQ+PGtleXdv
cmQ+SGVtaXB0ZXJhPC9rZXl3b3JkPjxrZXl3b3JkPk1lYWx5YnVnPC9rZXl3b3JkPjxrZXl3b3Jk
Pk15cnRhY2VhZTwva2V5d29yZD48a2V5d29yZD5wZXN0PC9rZXl3b3JkPjxrZXl3b3JkPlBlc3Qg
c3BlY2llczwva2V5d29yZD48a2V5d29yZD5QZXN0czwva2V5d29yZD48a2V5d29yZD5QaGVuYWNv
Y2N1czwva2V5d29yZD48a2V5d29yZD5QbG90b2NvY2N1czwva2V5d29yZD48a2V5d29yZD5Qc2V1
ZG9jb2NjaWRhZTwva2V5d29yZD48a2V5d29yZD5Qc2V1ZG9jb2NjdXM8L2tleXdvcmQ+PGtleXdv
cmQ+UHNldWRvY29jY3VzIGVsaXNhZTwva2V5d29yZD48a2V5d29yZD5SZWNvcmRzPC9rZXl3b3Jk
PjxrZXl3b3JkPlJ1YmlhY2VhZTwva2V5d29yZD48a2V5d29yZD5SdXRhY2VhZTwva2V5d29yZD48
a2V5d29yZD5TcGVjaWVzPC9rZXl3b3JkPjxrZXl3b3JkPlRpbWU8L2tleXdvcmQ+PC9rZXl3b3Jk
cz48ZGF0ZXM+PHllYXI+MjAwNjwveWVhcj48L2RhdGVzPjxvcmlnLXB1Yj48c3R5bGUgZmFjZT0i
dW5kZXJsaW5lIiBmb250PSJkZWZhdWx0IiBzaXplPSIxMDAlIj5KOlxFIExpYnJhcnlcUGxhbnQg
Q2F0YWxvZ3VlXEM8L3N0eWxlPjwvb3JpZy1wdWI+PGxhYmVsPjgyMTEyPC9sYWJlbD48dXJscz48
L3VybHM+PGN1c3RvbTE+UGluZWFwcGxlcyBmcm9tIE1hbGF5c2lhIGpkPC9jdXN0b20xPjwvcmVj
b3JkPjwvQ2l0ZT48Q2l0ZT48QXV0aG9yPk1pbGxlcjwvQXV0aG9yPjxZZWFyPjIwMDI8L1llYXI+
PFJlY051bT40MjAwPC9SZWNOdW0+PHJlY29yZD48cmVjLW51bWJlcj40MjAwPC9yZWMtbnVtYmVy
Pjxmb3JlaWduLWtleXM+PGtleSBhcHA9IkVOIiBkYi1pZD0icHh3eHcwZXI5enYyZnhlenhkazV0
dDV1dHo1cDV2dHJ3ZHYwIiB0aW1lc3RhbXA9IjE0NTE5NzI0NzQiPjQyMDA8L2tleT48L2ZvcmVp
Z24ta2V5cz48cmVmLXR5cGUgbmFtZT0iSm91cm5hbCBBcnRpY2xlIj4xNzwvcmVmLXR5cGU+PGNv
bnRyaWJ1dG9ycz48YXV0aG9ycz48YXV0aG9yPk1pbGxlcixELlIuPC9hdXRob3I+PGF1dGhvcj5N
aWxsZXIsRy5MLjwvYXV0aG9yPjxhdXRob3I+V2F0c29uLEcuVy48L2F1dGhvcj48L2F1dGhvcnM+
PC9jb250cmlidXRvcnM+PHRpdGxlcz48dGl0bGU+SW52YXNpdmUgc3BlY2llcyBvZiBtZWFseWJ1
Z3MgKEhlbWlwdGVyYTogUHNldWRvY29jY2lkYWUpIGFuZCB0aGVpciB0aHJlYXQgdG8gVVMgYWdy
aWN1bHR1cmU8L3RpdGxlPjxzZWNvbmRhcnktdGl0bGU+UHJvY2VlZGluZ3Mgb2YgdGhlIEVudG9t
b2xvZ2ljYWwgU29jaWV0eSBvZiBXYXNoaW5ndG9uPC9zZWNvbmRhcnktdGl0bGU+PC90aXRsZXM+
PHBlcmlvZGljYWw+PGZ1bGwtdGl0bGU+UHJvY2VlZGluZ3Mgb2YgdGhlIEVudG9tb2xvZ2ljYWwg
U29jaWV0eSBvZiBXYXNoaW5ndG9uPC9mdWxsLXRpdGxlPjwvcGVyaW9kaWNhbD48cGFnZXM+ODI1
LTgzNjwvcGFnZXM+PHZvbHVtZT4xMDQ8L3ZvbHVtZT48bnVtYmVyPjQ8L251bWJlcj48a2V5d29y
ZHM+PGtleXdvcmQ+QWdyaWN1bHR1cmU8L2tleXdvcmQ+PGtleXdvcmQ+SGVtaXB0ZXJhPC9rZXl3
b3JkPjxrZXl3b3JkPkludmFzaXZlIHNwZWNpZXM8L2tleXdvcmQ+PGtleXdvcmQ+TWVhbHlidWc8
L2tleXdvcmQ+PGtleXdvcmQ+TWVhbHlidWdzPC9rZXl3b3JkPjxrZXl3b3JkPlBzZXVkb2NvY2Np
ZGFlPC9rZXl3b3JkPjxrZXl3b3JkPlNwZWNpZXM8L2tleXdvcmQ+PC9rZXl3b3Jkcz48ZGF0ZXM+
PHllYXI+MjAwMjwveWVhcj48L2RhdGVzPjxvcmlnLXB1Yj48c3R5bGUgZmFjZT0idW5kZXJsaW5l
IiBmb250PSJkZWZhdWx0IiBzaXplPSIxMDAlIj5KOlxFIExpYnJhcnlcUGxhbnQgQ2F0YWxvZ3Vl
XE08L3N0eWxlPjwvb3JpZy1wdWI+PGxhYmVsPjY2MjYzPC9sYWJlbD48dXJscz48L3VybHM+PGN1
c3RvbTE+VW5zaHUgbWFuZGFyaW5zIGFuZCBDaGluYSB0YWJsZSBncmFwZXMgc3AgUGluZWFwcGxl
cyBmcm9tIE1hbGF5c2lhIGpjPC9jdXN0b20xPjwvcmVjb3JkPjwvQ2l0ZT48Q2l0ZT48QXV0aG9y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00405F2F" w:rsidRPr="00643417">
              <w:rPr>
                <w:rFonts w:asciiTheme="majorHAnsi" w:hAnsiTheme="majorHAnsi"/>
                <w:szCs w:val="18"/>
              </w:rPr>
              <w:instrText xml:space="preserve"> ADDIN EN.CITE </w:instrText>
            </w:r>
            <w:r w:rsidR="00405F2F" w:rsidRPr="00643417">
              <w:rPr>
                <w:rFonts w:asciiTheme="majorHAnsi" w:hAnsiTheme="majorHAnsi"/>
                <w:szCs w:val="18"/>
              </w:rPr>
              <w:fldChar w:fldCharType="begin">
                <w:fldData xml:space="preserve">PEVuZE5vdGU+PENpdGU+PEF1dGhvcj5CZWFyZHNsZXk8L0F1dGhvcj48WWVhcj4xOTg2PC9ZZWFy
PjxSZWNOdW0+MzI2NTwvUmVjTnVtPjxEaXNwbGF5VGV4dD4oQmVhcmRzbGV5IDE5ODY7IEN1bGlr
LCBNYXJ0aW5zICZhbXA7IEd1bGxhbiAyMDA2OyBEdWFydGUgJmFtcDsgQWxidXF1ZXJxdWUgMjAw
NTsgR2FyY8OtYSBNb3JhbGVzIGV0IGFsLiAyMDE4OyBHaW1wZWwgJmFtcDsgTWlsbGVyIDE5OTY7
IExpdCAmYW1wOyBDYWxpbHVuZyAxOTk0OyBNaWxsZXIsIE1pbGxlciAmYW1wOyBXYXRzb24gMjAw
Mik8L0Rpc3BsYXlUZXh0PjxyZWNvcmQ+PHJlYy1udW1iZXI+MzI2NTwvcmVjLW51bWJlcj48Zm9y
ZWlnbi1rZXlzPjxrZXkgYXBwPSJFTiIgZGItaWQ9InB4d3h3MGVyOXp2MmZ4ZXp4ZGs1dHQ1dXR6
NXA1dnRyd2R2MCIgdGltZXN0YW1wPSIxNDUxOTcyNDQ5Ij4zMjY1PC9rZXk+PC9mb3JlaWduLWtl
eXM+PHJlZi10eXBlIG5hbWU9IkpvdXJuYWwgQXJ0aWNsZSI+MTc8L3JlZi10eXBlPjxjb250cmli
dXRvcnM+PGF1dGhvcnM+PGF1dGhvcj5CZWFyZHNsZXksSi5XLCBKbnI8L2F1dGhvcj48L2F1dGhv
cnM+PC9jb250cmlidXRvcnM+PHRpdGxlcz48dGl0bGU+PHN0eWxlIGZhY2U9Im5vcm1hbCIgZm9u
dD0iZGVmYXVsdCIgc2l6ZT0iMTAwJSI+VGF4b25vbWljIG5vdGVzIG9uIDwvc3R5bGU+PHN0eWxl
IGZhY2U9Iml0YWxpYyIgZm9udD0iZGVmYXVsdCIgc2l6ZT0iMTAwJSI+UHNldWRvY29jY3VzIGVs
aXNhZTwvc3R5bGU+PHN0eWxlIGZhY2U9Im5vcm1hbCIgZm9udD0iZGVmYXVsdCIgc2l6ZT0iMTAw
JSI+IEJvcmNoc2VuaXVzLCBhIG1lYWx5YnVnIG5ldyB0byB0aGUgSGF3YWlpYW4gZmF1bmEgKEhv
bW9wdGVyYTogUHNldWRvY29jY2lkYWUpPC9zdHlsZT48L3RpdGxlPjxzZWNvbmRhcnktdGl0bGU+
UHJvY2VlZGluZ3Mgb2YgdGhlIEhhd2FpaWFuIEVudG9tb2xvZ2ljYWwgU29jaWV0eTwvc2Vjb25k
YXJ5LXRpdGxlPjwvdGl0bGVzPjxwZXJpb2RpY2FsPjxmdWxsLXRpdGxlPlByb2NlZWRpbmdzIG9m
IHRoZSBIYXdhaWlhbiBFbnRvbW9sb2dpY2FsIFNvY2lldHk8L2Z1bGwtdGl0bGU+PC9wZXJpb2Rp
Y2FsPjxwYWdlcz4zMS0zNDwvcGFnZXM+PHZvbHVtZT4yNjwvdm9sdW1lPjxudW1iZXI+MTwvbnVt
YmVyPjxrZXl3b3Jkcz48a2V5d29yZD5BZHVsdDwva2V5d29yZD48a2V5d29yZD5BZHVsdHM8L2tl
eXdvcmQ+PGtleXdvcmQ+RGF0YTwva2V5d29yZD48a2V5d29yZD5EaXNjb3Zlcnk8L2tleXdvcmQ+
PGtleXdvcmQ+RGlzdHJpYnV0aW9uPC9rZXl3b3JkPjxrZXl3b3JkPkZhdW5hPC9rZXl3b3JkPjxr
ZXl3b3JkPkZlbWFsZTwva2V5d29yZD48a2V5d29yZD5IYXdhaWk8L2tleXdvcmQ+PGtleXdvcmQ+
SG9tb3B0ZXJhPC9rZXl3b3JkPjxrZXl3b3JkPkhvc3RzPC9rZXl3b3JkPjxrZXl3b3JkPklUUzwv
a2V5d29yZD48a2V5d29yZD5NZWFseWJ1Zzwva2V5d29yZD48a2V5d29yZD5tb3JwaG9sb2dpY2Fs
IGNoYXJhY3RlcnM8L2tleXdvcmQ+PGtleXdvcmQ+UHNldWRvY29jY2lkYWU8L2tleXdvcmQ+PGtl
eXdvcmQ+UHNldWRvY29jY3VzPC9rZXl3b3JkPjxrZXl3b3JkPlBzZXVkb2NvY2N1cyBhZmZpbmlz
PC9rZXl3b3JkPjxrZXl3b3JkPlBzZXVkb2NvY2N1cyBlbGlzYWU8L2tleXdvcmQ+PGtleXdvcmQ+
U3BlY2llczwva2V5d29yZD48a2V5d29yZD5UYXhvbm9teTwva2V5d29yZD48L2tleXdvcmRzPjxk
YXRlcz48eWVhcj4xOTg2PC95ZWFyPjwvZGF0ZXM+PG9yaWctcHViPjxzdHlsZSBmYWNlPSJ1bmRl
cmxpbmUiIGZvbnQ9ImRlZmF1bHQiIHNpemU9IjEwMCUiPko6XEUgTGlicmFyeVxQbGFudCBDYXRh
bG9ndWVcQjwvc3R5bGU+PC9vcmlnLXB1Yj48bGFiZWw+NjQ1MDM8L2xhYmVsPjx1cmxzPjwvdXJs
cz48Y3VzdG9tMT5iYW5hbmFzIGdtPC9jdXN0b20xPjwvcmVjb3JkPjwvQ2l0ZT48Q2l0ZT48QXV0
aG9yPkxpdDwvQXV0aG9yPjxZZWFyPjE5OTQ8L1llYXI+PFJlY051bT40MTU4PC9SZWNOdW0+PHJl
Y29yZD48cmVjLW51bWJlcj40MTU4PC9yZWMtbnVtYmVyPjxmb3JlaWduLWtleXM+PGtleSBhcHA9
IkVOIiBkYi1pZD0icHh3eHcwZXI5enYyZnhlenhkazV0dDV1dHo1cDV2dHJ3ZHYwIiB0aW1lc3Rh
bXA9IjE0NTE5NzI0NzMiPjQxNTg8L2tleT48L2ZvcmVpZ24ta2V5cz48cmVmLXR5cGUgbmFtZT0i
Sm91cm5hbCBBcnRpY2xlIj4xNzwvcmVmLXR5cGU+PGNvbnRyaWJ1dG9ycz48YXV0aG9ycz48YXV0
aG9yPkxpdCxJLkwsIEpucjwvYXV0aG9yPjxhdXRob3I+Q2FsaWx1bmcsVi5KLjwvYXV0aG9yPjwv
YXV0aG9ycz48L2NvbnRyaWJ1dG9ycz48dGl0bGVzPjx0aXRsZT48c3R5bGUgZmFjZT0ibm9ybWFs
IiBmb250PSJkZWZhdWx0IiBzaXplPSIxMDAlIj5QaGlsaXBwaW5lIG1lYWx5YnVncyBvZiB0aGUg
Z2VudXMgPC9zdHlsZT48c3R5bGUgZmFjZT0iaXRhbGljIiBmb250PSJkZWZhdWx0IiBzaXplPSIx
MDAlIj5Qc2V1ZG9jb2NjdXMgPC9zdHlsZT48c3R5bGUgZmFjZT0ibm9ybWFsIiBmb250PSJkZWZh
dWx0IiBzaXplPSIxMDAlIj4oUHNldWRvY29jY2lkYWU6IENvY2NvaWRlYTogSGVtaXB0ZXJhKTwv
c3R5bGU+PC90aXRsZT48c2Vjb25kYXJ5LXRpdGxlPlBoaWxpcHBpbmUgRW50b21vbG9naXN0PC9z
ZWNvbmRhcnktdGl0bGU+PC90aXRsZXM+PHBlcmlvZGljYWw+PGZ1bGwtdGl0bGU+UGhpbGlwcGlu
ZSBFbnRvbW9sb2dpc3Q8L2Z1bGwtdGl0bGU+PC9wZXJpb2RpY2FsPjxwYWdlcz4yNTQtMjY3PC9w
YWdlcz48dm9sdW1lPjk8L3ZvbHVtZT48a2V5d29yZHM+PGtleXdvcmQ+Q29jY29pZGVhPC9rZXl3
b3JkPjxrZXl3b3JkPkdlbnVzPC9rZXl3b3JkPjxrZXl3b3JkPkhlbWlwdGVyYTwva2V5d29yZD48
a2V5d29yZD5NZWFseWJ1Zzwva2V5d29yZD48a2V5d29yZD5NZWFseWJ1Z3M8L2tleXdvcmQ+PGtl
eXdvcmQ+UHNldWRvY29jY2lkYWU8L2tleXdvcmQ+PGtleXdvcmQ+UHNldWRvY29jY3VzPC9rZXl3
b3JkPjwva2V5d29yZHM+PGRhdGVzPjx5ZWFyPjE5OTQ8L3llYXI+PC9kYXRlcz48b3JpZy1wdWI+
PHN0eWxlIGZhY2U9InVuZGVybGluZSIgZm9udD0iZGVmYXVsdCIgc2l6ZT0iMTAwJSI+SjpcRSBM
aWJyYXJ5XFBsYW50IENhdGFsb2d1ZVxMPC9zdHlsZT48L29yaWctcHViPjxsYWJlbD42NjIxMTwv
bGFiZWw+PHVybHM+PC91cmxzPjxjdXN0b20xPmJhbmFuYXMgc3A8L2N1c3RvbTE+PC9yZWNvcmQ+
PC9DaXRlPjxDaXRlPjxBdXRob3I+R2ltcGVsPC9BdXRob3I+PFllYXI+MTk5NjwvWWVhcj48UmVj
TnVtPjIzNDY8L1JlY051bT48cmVjb3JkPjxyZWMtbnVtYmVyPjIzNDY8L3JlYy1udW1iZXI+PGZv
cmVpZ24ta2V5cz48a2V5IGFwcD0iRU4iIGRiLWlkPSJweHd4dzBlcjl6djJmeGV6eGRrNXR0NXV0
ejVwNXZ0cndkdjAiIHRpbWVzdGFtcD0iMTQ1MTk3MjQyNCI+MjM0Njwva2V5PjwvZm9yZWlnbi1r
ZXlzPjxyZWYtdHlwZSBuYW1lPSJKb3VybmFsIEFydGljbGUiPjE3PC9yZWYtdHlwZT48Y29udHJp
YnV0b3JzPjxhdXRob3JzPjxhdXRob3I+R2ltcGVsLFcuRiwgSm5yPC9hdXRob3I+PGF1dGhvcj5N
aWxsZXIsRC5SLjwvYXV0aG9yPjwvYXV0aG9ycz48L2NvbnRyaWJ1dG9ycz48dGl0bGVzPjx0aXRs
ZT48c3R5bGUgZmFjZT0ibm9ybWFsIiBmb250PSJkZWZhdWx0IiBzaXplPSIxMDAlIj5TeXN0ZW1h
dGljIGFuYWx5c2lzIG9mIHRoZSBtZWFseWJ1Z3MgaW4gdGhlIDwvc3R5bGU+PHN0eWxlIGZhY2U9
Iml0YWxpYyIgZm9udD0iZGVmYXVsdCIgc2l6ZT0iMTAwJSI+UHNldWRvY29jY3VzIG1hcml0aW11
cyA8L3N0eWxlPjxzdHlsZSBmYWNlPSJub3JtYWwiIGZvbnQ9ImRlZmF1bHQiIHNpemU9IjEwMCUi
PmNvbXBsZXggKEhvbW9wdGVyYTogUHNldWRvY29jY2lkYWUpPC9zdHlsZT48L3RpdGxlPjxzZWNv
bmRhcnktdGl0bGU+Q29udHJpYnV0aW9ucyBvbiBFbnRvbW9sb2d5IEludGVybmF0aW9uYWw8L3Nl
Y29uZGFyeS10aXRsZT48L3RpdGxlcz48cGVyaW9kaWNhbD48ZnVsbC10aXRsZT5Db250cmlidXRp
b25zIG9uIEVudG9tb2xvZ3kgSW50ZXJuYXRpb25hbDwvZnVsbC10aXRsZT48L3BlcmlvZGljYWw+
PHBhZ2VzPjctMTQ5PC9wYWdlcz48dm9sdW1lPjI8L3ZvbHVtZT48bnVtYmVyPjE8L251bWJlcj48
a2V5d29yZHM+PGtleXdvcmQ+QW5hbHlzaXM8L2tleXdvcmQ+PGtleXdvcmQ+SG9tb3B0ZXJhPC9r
ZXl3b3JkPjxrZXl3b3JkPk1lYWx5YnVnPC9rZXl3b3JkPjxrZXl3b3JkPk1lYWx5YnVnczwva2V5
d29yZD48a2V5d29yZD5Qc2V1ZG9jb2NjaWRhZTwva2V5d29yZD48a2V5d29yZD5Qc2V1ZG9jb2Nj
dXM8L2tleXdvcmQ+PGtleXdvcmQ+UHNldWRvY29jY3VzIG1hcml0aW11czwva2V5d29yZD48L2tl
eXdvcmRzPjxkYXRlcz48eWVhcj4xOTk2PC95ZWFyPjwvZGF0ZXM+PG9yaWctcHViPjxzdHlsZSBm
YWNlPSJ1bmRlcmxpbmUiIGZvbnQ9ImRlZmF1bHQiIHNpemU9IjEwMCUiPko6XEUgTGlicmFyeVxQ
bGFudCBDYXRhbG9ndWVcRzwvc3R5bGU+PC9vcmlnLXB1Yj48bGFiZWw+MTI5MjQ8L2xhYmVsPjx1
cmxzPjwvdXJscz48Y3VzdG9tMT5iYW5hbmFzIHNwPC9jdXN0b20xPjwvcmVjb3JkPjwvQ2l0ZT48
Q2l0ZT48QXV0aG9yPkR1YXJ0ZTwvQXV0aG9yPjxZZWFyPjIwMDU8L1llYXI+PFJlY051bT4yMjM1
NjwvUmVjTnVtPjxyZWNvcmQ+PHJlYy1udW1iZXI+MjIzNTY8L3JlYy1udW1iZXI+PGZvcmVpZ24t
a2V5cz48a2V5IGFwcD0iRU4iIGRiLWlkPSJweHd4dzBlcjl6djJmeGV6eGRrNXR0NXV0ejVwNXZ0
cndkdjAiIHRpbWVzdGFtcD0iMTQ1MTk3Mjg3MyI+MjIzNTY8L2tleT48L2ZvcmVpZ24ta2V5cz48
cmVmLXR5cGUgbmFtZT0iRWxlY3Ryb25pYyBCb29rIj40NDwvcmVmLXR5cGU+PGNvbnRyaWJ1dG9y
cz48YXV0aG9ycz48YXV0aG9yPkR1YXJ0ZSxNLmRlTC5SLjwvYXV0aG9yPjxhdXRob3I+QWxidXF1
ZXJxdWUsRi5DLjwvYXV0aG9yPjwvYXV0aG9ycz48L2NvbnRyaWJ1dG9ycz48dGl0bGVzPjx0aXRs
ZT5Eb2Vuw6dhcyBlIG3DqXRvZG9zIGRlIGNvbnRyb2xlLiBDdWx0aXZvIGRhIFBpbWVudGEtZG8t
cmVpbm8gbmEgUmVnacOjbyBOb3J0ZSAoRGlzZWFzZSBhbmQgbWFuYWdlbWVudC4gQ3VsdGl2YXRp
b24gb2YgcGVwcGVyIGluIHRoZSBub3J0aCByZWdpb24sIEJyYXppbCk8L3RpdGxlPjxzZWNvbmRh
cnktdGl0bGU+RW1icmFwYSBBbWF6w7RuaWEgT3JpZW50YWw8L3NlY29uZGFyeS10aXRsZT48L3Rp
dGxlcz48a2V5d29yZHM+PGtleXdvcmQ+TWVhbHlidWc8L2tleXdvcmQ+PGtleXdvcmQ+cGVwcGVy
PC9rZXl3b3JkPjxrZXl3b3JkPlBzZXVkb2NvY2N1cyBlbGlzYWU8L2tleXdvcmQ+PGtleXdvcmQ+
UFlNb1Y8L2tleXdvcmQ+PGtleXdvcmQ+ZGlzZWFzZTwva2V5d29yZD48a2V5d29yZD5jb250cm88
L2tleXdvcmQ+PGtleXdvcmQ+Y29udHJvbDwva2V5d29yZD48a2V5d29yZD5Db250cm9sIG1ldGhv
ZHM8L2tleXdvcmQ+PGtleXdvcmQ+TWV0aG9kczwva2V5d29yZD48a2V5d29yZD5DdWx0aXZhdGlv
bjwva2V5d29yZD48a2V5d29yZD5SZWdpb248L2tleXdvcmQ+PGtleXdvcmQ+QnJhemlsPC9rZXl3
b3JkPjxrZXl3b3JkPk1hbmFnZW1lbnQ8L2tleXdvcmQ+PC9rZXl3b3Jkcz48ZGF0ZXM+PHllYXI+
MjAwNTwveWVhcj48cHViLWRhdGVzPjxkYXRlPjcvMjgvMjAxNTwvZGF0ZT48L3B1Yi1kYXRlcz48
L2RhdGVzPjxwdWJsaXNoZXI+RW1icmFwYTwvcHVibGlzaGVyPjxvcmlnLXB1Yj48c3R5bGUgZmFj
ZT0idW5kZXJsaW5lIiBmb250PSJkZWZhdWx0IiBzaXplPSIxMDAlIj5KOlxFIExpYnJhcnlcUGxh
bnQgQ2F0YWxvZ3VlXEQ8L3N0eWxlPjwvb3JpZy1wdWI+PGxhYmVsPjg3MjEyPC9sYWJlbD48dXJs
cz48cmVsYXRlZC11cmxzPjx1cmw+PHN0eWxlIGZhY2U9InVuZGVybGluZSIgZm9udD0iZGVmYXVs
dCIgc2l6ZT0iMTAwJSI+aHR0cDovL3Npc3RlbWFzZGVwcm9kdWNhby5jbnB0aWEuZW1icmFwYS5i
ci9Gb250ZXNIVE1ML1BpbWVudGEvUGltZW50ZWlyYWRvUmVpbm8vcGFnaW5hcy9kb2VuY2FzLmh0
bTwvc3R5bGU+PC91cmw+PC9yZWxhdGVkLXVybHM+PHBkZi11cmxzPjx1cmw+ZmlsZTovL0o6XEUg
TGlicmFyeVxQbGFudCBDYXRhbG9ndWVcRFxEdWFydGUgZXQgYWwgMjAwNSBJRDg3MjEyLnBkZjwv
dXJsPjwvcGRmLXVybHM+PC91cmxzPjxjdXN0b20xPk1lYWx5YnVnIGdyb3VwIHBvbGljeSBZR0M8
L2N1c3RvbTE+PC9yZWNvcmQ+PC9DaXRlPjxDaXRlPjxBdXRob3I+Q3VsaWs8L0F1dGhvcj48WWVh
cj4yMDA2PC9ZZWFyPjxSZWNOdW0+MTc4MzY8L1JlY051bT48cmVjb3JkPjxyZWMtbnVtYmVyPjE3
ODM2PC9yZWMtbnVtYmVyPjxmb3JlaWduLWtleXM+PGtleSBhcHA9IkVOIiBkYi1pZD0icHh3eHcw
ZXI5enYyZnhlenhkazV0dDV1dHo1cDV2dHJ3ZHYwIiB0aW1lc3RhbXA9IjE0NTE5NzI3NjUiPjE3
ODM2PC9rZXk+PC9mb3JlaWduLWtleXM+PHJlZi10eXBlIG5hbWU9IkpvdXJuYWwgQXJ0aWNsZSI+
MTc8L3JlZi10eXBlPjxjb250cmlidXRvcnM+PGF1dGhvcnM+PGF1dGhvcj5DdWxpayxNLlAuPC9h
dXRob3I+PGF1dGhvcj5NYXJ0aW5zLEQuUy48L2F1dGhvcj48YXV0aG9yPkd1bGxhbixQLkouPC9h
dXRob3I+PC9hdXRob3JzPjwvY29udHJpYnV0b3JzPjx0aXRsZXM+PHRpdGxlPkZpcnN0IHJlY29y
ZHMgb2YgdHdvIG1lYWx5YnVnIHNwZWNpZXMgaW4gQnJhemlsIGFuZCBuZXcgcG90ZW50aWFsIHBl
c3RzIG9mIHBhcGF5YSBhbmQgY29mZmVlPC90aXRsZT48c2Vjb25kYXJ5LXRpdGxlPkpvdXJuYWwg
b2YgSW5zZWN0IFNjaWVuY2U8L3NlY29uZGFyeS10aXRsZT48L3RpdGxlcz48cGVyaW9kaWNhbD48
ZnVsbC10aXRsZT5Kb3VybmFsIG9mIEluc2VjdCBTY2llbmNlPC9mdWxsLXRpdGxlPjwvcGVyaW9k
aWNhbD48cGFnZXM+MS02PC9wYWdlcz48dm9sdW1lPjY8L3ZvbHVtZT48bnVtYmVyPjIzPC9udW1i
ZXI+PGtleXdvcmRzPjxrZXl3b3JkPkJyYXppbDwva2V5d29yZD48a2V5d29yZD5DYXJpY2E8L2tl
eXdvcmQ+PGtleXdvcmQ+Q2FyaWNhIHBhcGF5YTwva2V5d29yZD48a2V5d29yZD5DYXJpY2FjZWFl
PC9rZXl3b3JkPjxrZXl3b3JkPkNpdHJ1czwva2V5d29yZD48a2V5d29yZD5Db2ZmZWE8L2tleXdv
cmQ+PGtleXdvcmQ+Q29mZmVlPC9rZXl3b3JkPjxrZXl3b3JkPkR5c21pY29jY3VzPC9rZXl3b3Jk
PjxrZXl3b3JkPkV1Z2VuaWE8L2tleXdvcmQ+PGtleXdvcmQ+Zmlyc3Q8L2tleXdvcmQ+PGtleXdv
cmQ+SGVtaXB0ZXJhPC9rZXl3b3JkPjxrZXl3b3JkPk1lYWx5YnVnPC9rZXl3b3JkPjxrZXl3b3Jk
Pk15cnRhY2VhZTwva2V5d29yZD48a2V5d29yZD5wZXN0PC9rZXl3b3JkPjxrZXl3b3JkPlBlc3Qg
c3BlY2llczwva2V5d29yZD48a2V5d29yZD5QZXN0czwva2V5d29yZD48a2V5d29yZD5QaGVuYWNv
Y2N1czwva2V5d29yZD48a2V5d29yZD5QbG90b2NvY2N1czwva2V5d29yZD48a2V5d29yZD5Qc2V1
ZG9jb2NjaWRhZTwva2V5d29yZD48a2V5d29yZD5Qc2V1ZG9jb2NjdXM8L2tleXdvcmQ+PGtleXdv
cmQ+UHNldWRvY29jY3VzIGVsaXNhZTwva2V5d29yZD48a2V5d29yZD5SZWNvcmRzPC9rZXl3b3Jk
PjxrZXl3b3JkPlJ1YmlhY2VhZTwva2V5d29yZD48a2V5d29yZD5SdXRhY2VhZTwva2V5d29yZD48
a2V5d29yZD5TcGVjaWVzPC9rZXl3b3JkPjxrZXl3b3JkPlRpbWU8L2tleXdvcmQ+PC9rZXl3b3Jk
cz48ZGF0ZXM+PHllYXI+MjAwNjwveWVhcj48L2RhdGVzPjxvcmlnLXB1Yj48c3R5bGUgZmFjZT0i
dW5kZXJsaW5lIiBmb250PSJkZWZhdWx0IiBzaXplPSIxMDAlIj5KOlxFIExpYnJhcnlcUGxhbnQg
Q2F0YWxvZ3VlXEM8L3N0eWxlPjwvb3JpZy1wdWI+PGxhYmVsPjgyMTEyPC9sYWJlbD48dXJscz48
L3VybHM+PGN1c3RvbTE+UGluZWFwcGxlcyBmcm9tIE1hbGF5c2lhIGpkPC9jdXN0b20xPjwvcmVj
b3JkPjwvQ2l0ZT48Q2l0ZT48QXV0aG9yPk1pbGxlcjwvQXV0aG9yPjxZZWFyPjIwMDI8L1llYXI+
PFJlY051bT40MjAwPC9SZWNOdW0+PHJlY29yZD48cmVjLW51bWJlcj40MjAwPC9yZWMtbnVtYmVy
Pjxmb3JlaWduLWtleXM+PGtleSBhcHA9IkVOIiBkYi1pZD0icHh3eHcwZXI5enYyZnhlenhkazV0
dDV1dHo1cDV2dHJ3ZHYwIiB0aW1lc3RhbXA9IjE0NTE5NzI0NzQiPjQyMDA8L2tleT48L2ZvcmVp
Z24ta2V5cz48cmVmLXR5cGUgbmFtZT0iSm91cm5hbCBBcnRpY2xlIj4xNzwvcmVmLXR5cGU+PGNv
bnRyaWJ1dG9ycz48YXV0aG9ycz48YXV0aG9yPk1pbGxlcixELlIuPC9hdXRob3I+PGF1dGhvcj5N
aWxsZXIsRy5MLjwvYXV0aG9yPjxhdXRob3I+V2F0c29uLEcuVy48L2F1dGhvcj48L2F1dGhvcnM+
PC9jb250cmlidXRvcnM+PHRpdGxlcz48dGl0bGU+SW52YXNpdmUgc3BlY2llcyBvZiBtZWFseWJ1
Z3MgKEhlbWlwdGVyYTogUHNldWRvY29jY2lkYWUpIGFuZCB0aGVpciB0aHJlYXQgdG8gVVMgYWdy
aWN1bHR1cmU8L3RpdGxlPjxzZWNvbmRhcnktdGl0bGU+UHJvY2VlZGluZ3Mgb2YgdGhlIEVudG9t
b2xvZ2ljYWwgU29jaWV0eSBvZiBXYXNoaW5ndG9uPC9zZWNvbmRhcnktdGl0bGU+PC90aXRsZXM+
PHBlcmlvZGljYWw+PGZ1bGwtdGl0bGU+UHJvY2VlZGluZ3Mgb2YgdGhlIEVudG9tb2xvZ2ljYWwg
U29jaWV0eSBvZiBXYXNoaW5ndG9uPC9mdWxsLXRpdGxlPjwvcGVyaW9kaWNhbD48cGFnZXM+ODI1
LTgzNjwvcGFnZXM+PHZvbHVtZT4xMDQ8L3ZvbHVtZT48bnVtYmVyPjQ8L251bWJlcj48a2V5d29y
ZHM+PGtleXdvcmQ+QWdyaWN1bHR1cmU8L2tleXdvcmQ+PGtleXdvcmQ+SGVtaXB0ZXJhPC9rZXl3
b3JkPjxrZXl3b3JkPkludmFzaXZlIHNwZWNpZXM8L2tleXdvcmQ+PGtleXdvcmQ+TWVhbHlidWc8
L2tleXdvcmQ+PGtleXdvcmQ+TWVhbHlidWdzPC9rZXl3b3JkPjxrZXl3b3JkPlBzZXVkb2NvY2Np
ZGFlPC9rZXl3b3JkPjxrZXl3b3JkPlNwZWNpZXM8L2tleXdvcmQ+PC9rZXl3b3Jkcz48ZGF0ZXM+
PHllYXI+MjAwMjwveWVhcj48L2RhdGVzPjxvcmlnLXB1Yj48c3R5bGUgZmFjZT0idW5kZXJsaW5l
IiBmb250PSJkZWZhdWx0IiBzaXplPSIxMDAlIj5KOlxFIExpYnJhcnlcUGxhbnQgQ2F0YWxvZ3Vl
XE08L3N0eWxlPjwvb3JpZy1wdWI+PGxhYmVsPjY2MjYzPC9sYWJlbD48dXJscz48L3VybHM+PGN1
c3RvbTE+VW5zaHUgbWFuZGFyaW5zIGFuZCBDaGluYSB0YWJsZSBncmFwZXMgc3AgUGluZWFwcGxl
cyBmcm9tIE1hbGF5c2lhIGpjPC9jdXN0b20xPjwvcmVjb3JkPjwvQ2l0ZT48Q2l0ZT48QXV0aG9y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dXN0b20xPnVwZGF0ZWRfUkc8L2N1c3RvbTE+PC9yZWNvcmQ+PC9DaXRlPjwvRW5kTm90ZT4A
</w:fldData>
              </w:fldChar>
            </w:r>
            <w:r w:rsidR="00405F2F" w:rsidRPr="00643417">
              <w:rPr>
                <w:rFonts w:asciiTheme="majorHAnsi" w:hAnsiTheme="majorHAnsi"/>
                <w:szCs w:val="18"/>
              </w:rPr>
              <w:instrText xml:space="preserve"> ADDIN EN.CITE.DATA </w:instrText>
            </w:r>
            <w:r w:rsidR="00405F2F" w:rsidRPr="00643417">
              <w:rPr>
                <w:rFonts w:asciiTheme="majorHAnsi" w:hAnsiTheme="majorHAnsi"/>
                <w:szCs w:val="18"/>
              </w:rPr>
            </w:r>
            <w:r w:rsidR="00405F2F"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00405F2F" w:rsidRPr="00643417">
              <w:rPr>
                <w:rFonts w:asciiTheme="majorHAnsi" w:hAnsiTheme="majorHAnsi"/>
                <w:noProof/>
                <w:szCs w:val="18"/>
              </w:rPr>
              <w:t>(</w:t>
            </w:r>
            <w:hyperlink w:anchor="_ENREF_41" w:tooltip="Beardsley, 1986 #3265" w:history="1">
              <w:r w:rsidR="003A08F3" w:rsidRPr="00643417">
                <w:rPr>
                  <w:rFonts w:asciiTheme="majorHAnsi" w:hAnsiTheme="majorHAnsi"/>
                  <w:noProof/>
                  <w:szCs w:val="18"/>
                </w:rPr>
                <w:t>Beardsley 1986</w:t>
              </w:r>
            </w:hyperlink>
            <w:r w:rsidR="00405F2F" w:rsidRPr="00643417">
              <w:rPr>
                <w:rFonts w:asciiTheme="majorHAnsi" w:hAnsiTheme="majorHAnsi"/>
                <w:noProof/>
                <w:szCs w:val="18"/>
              </w:rPr>
              <w:t xml:space="preserve">; </w:t>
            </w:r>
            <w:hyperlink w:anchor="_ENREF_120" w:tooltip="Culik, 2006 #17836" w:history="1">
              <w:r w:rsidR="003A08F3" w:rsidRPr="00643417">
                <w:rPr>
                  <w:rFonts w:asciiTheme="majorHAnsi" w:hAnsiTheme="majorHAnsi"/>
                  <w:noProof/>
                  <w:szCs w:val="18"/>
                </w:rPr>
                <w:t>Culik, Martins &amp; Gullan 2006</w:t>
              </w:r>
            </w:hyperlink>
            <w:r w:rsidR="00405F2F" w:rsidRPr="00643417">
              <w:rPr>
                <w:rFonts w:asciiTheme="majorHAnsi" w:hAnsiTheme="majorHAnsi"/>
                <w:noProof/>
                <w:szCs w:val="18"/>
              </w:rPr>
              <w:t xml:space="preserve">; </w:t>
            </w:r>
            <w:hyperlink w:anchor="_ENREF_151" w:tooltip="Duarte, 2005 #22356" w:history="1">
              <w:r w:rsidR="003A08F3" w:rsidRPr="00643417">
                <w:rPr>
                  <w:rFonts w:asciiTheme="majorHAnsi" w:hAnsiTheme="majorHAnsi"/>
                  <w:noProof/>
                  <w:szCs w:val="18"/>
                </w:rPr>
                <w:t>Duarte &amp; Albuquerque 2005</w:t>
              </w:r>
            </w:hyperlink>
            <w:r w:rsidR="00405F2F" w:rsidRPr="00643417">
              <w:rPr>
                <w:rFonts w:asciiTheme="majorHAnsi" w:hAnsiTheme="majorHAnsi"/>
                <w:noProof/>
                <w:szCs w:val="18"/>
              </w:rPr>
              <w:t xml:space="preserve">; </w:t>
            </w:r>
            <w:hyperlink w:anchor="_ENREF_192" w:tooltip="García Morales, 2018 #30143" w:history="1">
              <w:r w:rsidR="003A08F3" w:rsidRPr="00643417">
                <w:rPr>
                  <w:rFonts w:asciiTheme="majorHAnsi" w:hAnsiTheme="majorHAnsi"/>
                  <w:noProof/>
                  <w:szCs w:val="18"/>
                </w:rPr>
                <w:t>García Morales et al. 2018</w:t>
              </w:r>
            </w:hyperlink>
            <w:r w:rsidR="00405F2F" w:rsidRPr="00643417">
              <w:rPr>
                <w:rFonts w:asciiTheme="majorHAnsi" w:hAnsiTheme="majorHAnsi"/>
                <w:noProof/>
                <w:szCs w:val="18"/>
              </w:rPr>
              <w:t xml:space="preserve">; </w:t>
            </w:r>
            <w:hyperlink w:anchor="_ENREF_203" w:tooltip="Gimpel, 1996 #2346" w:history="1">
              <w:r w:rsidR="003A08F3" w:rsidRPr="00643417">
                <w:rPr>
                  <w:rFonts w:asciiTheme="majorHAnsi" w:hAnsiTheme="majorHAnsi"/>
                  <w:noProof/>
                  <w:szCs w:val="18"/>
                </w:rPr>
                <w:t>Gimpel &amp; Miller 1996</w:t>
              </w:r>
            </w:hyperlink>
            <w:r w:rsidR="00405F2F" w:rsidRPr="00643417">
              <w:rPr>
                <w:rFonts w:asciiTheme="majorHAnsi" w:hAnsiTheme="majorHAnsi"/>
                <w:noProof/>
                <w:szCs w:val="18"/>
              </w:rPr>
              <w:t xml:space="preserve">; </w:t>
            </w:r>
            <w:hyperlink w:anchor="_ENREF_300" w:tooltip="Lit, 1994 #4158" w:history="1">
              <w:r w:rsidR="003A08F3" w:rsidRPr="00643417">
                <w:rPr>
                  <w:rFonts w:asciiTheme="majorHAnsi" w:hAnsiTheme="majorHAnsi"/>
                  <w:noProof/>
                  <w:szCs w:val="18"/>
                </w:rPr>
                <w:t>Lit &amp; Calilung 1994</w:t>
              </w:r>
            </w:hyperlink>
            <w:r w:rsidR="00405F2F" w:rsidRPr="00643417">
              <w:rPr>
                <w:rFonts w:asciiTheme="majorHAnsi" w:hAnsiTheme="majorHAnsi"/>
                <w:noProof/>
                <w:szCs w:val="18"/>
              </w:rPr>
              <w:t xml:space="preserve">; </w:t>
            </w:r>
            <w:hyperlink w:anchor="_ENREF_349" w:tooltip="Miller, 2002 #4200" w:history="1">
              <w:r w:rsidR="003A08F3" w:rsidRPr="00643417">
                <w:rPr>
                  <w:rFonts w:asciiTheme="majorHAnsi" w:hAnsiTheme="majorHAnsi"/>
                  <w:noProof/>
                  <w:szCs w:val="18"/>
                </w:rPr>
                <w:t>Miller, Miller &amp; Watson 2002</w:t>
              </w:r>
            </w:hyperlink>
            <w:r w:rsidR="00405F2F" w:rsidRPr="00643417">
              <w:rPr>
                <w:rFonts w:asciiTheme="majorHAnsi" w:hAnsiTheme="majorHAnsi"/>
                <w:noProof/>
                <w:szCs w:val="18"/>
              </w:rPr>
              <w:t>)</w:t>
            </w:r>
            <w:r w:rsidRPr="00643417">
              <w:rPr>
                <w:rFonts w:asciiTheme="majorHAnsi" w:hAnsiTheme="majorHAnsi"/>
                <w:szCs w:val="18"/>
              </w:rPr>
              <w:fldChar w:fldCharType="end"/>
            </w:r>
          </w:p>
        </w:tc>
      </w:tr>
      <w:tr w:rsidR="00292EED" w:rsidRPr="00643417" w14:paraId="24E05B29" w14:textId="77777777" w:rsidTr="004E182A">
        <w:tc>
          <w:tcPr>
            <w:tcW w:w="760" w:type="pct"/>
          </w:tcPr>
          <w:p w14:paraId="463DAB5F" w14:textId="77777777" w:rsidR="00292EED" w:rsidRPr="00643417" w:rsidRDefault="00292EED" w:rsidP="00F60579">
            <w:pPr>
              <w:pStyle w:val="TableText"/>
              <w:rPr>
                <w:rFonts w:asciiTheme="majorHAnsi" w:hAnsiTheme="majorHAnsi"/>
                <w:szCs w:val="18"/>
              </w:rPr>
            </w:pPr>
            <w:r w:rsidRPr="00643417">
              <w:rPr>
                <w:rFonts w:asciiTheme="majorHAnsi" w:hAnsiTheme="majorHAnsi"/>
                <w:i/>
                <w:szCs w:val="18"/>
              </w:rPr>
              <w:t>Planococcus minor</w:t>
            </w:r>
          </w:p>
        </w:tc>
        <w:tc>
          <w:tcPr>
            <w:tcW w:w="759" w:type="pct"/>
          </w:tcPr>
          <w:p w14:paraId="46E425D7" w14:textId="7C01CAB1"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PEVuZE5vdGU+PENpdGU+PEF1dGhvcj5Tb3VzYTwvQXV0aG9yPjxZZWFyPjIwMTE8L1llYXI+PFJl
Y051bT4yNDcyNDwvUmVjTnVtPjxEaXNwbGF5VGV4dD4oU291c2EgZXQgYWwuIDIwMTA7IFNvdXNh
LCBQYW50b2phICZhbXA7IEJvYXJpIDIwMTEpPC9EaXNwbGF5VGV4dD48cmVjb3JkPjxyZWMtbnVt
YmVyPjI0NzI0PC9yZWMtbnVtYmVyPjxmb3JlaWduLWtleXM+PGtleSBhcHA9IkVOIiBkYi1pZD0i
cHh3eHcwZXI5enYyZnhlenhkazV0dDV1dHo1cDV2dHJ3ZHYwIiB0aW1lc3RhbXA9IjE0NzA2MjY1
NzEiPjI0NzI0PC9rZXk+PC9mb3JlaWduLWtleXM+PHJlZi10eXBlIG5hbWU9Ik1hZ2F6aW5lIEFy
dGljbGUiPjE5PC9yZWYtdHlwZT48Y29udHJpYnV0b3JzPjxhdXRob3JzPjxhdXRob3I+U291c2Es
IEMuIE0uPC9hdXRob3I+PGF1dGhvcj5QYW50b2phLCBLLiBGLiBDLjwvYXV0aG9yPjxhdXRob3I+
Qm9hcmksIEEuIEouPC9hdXRob3I+PC9hdXRob3JzPjwvY29udHJpYnV0b3JzPjx0aXRsZXM+PHRp
dGxlPjxzdHlsZSBmYWNlPSJpdGFsaWMiIGZvbnQ9ImRlZmF1bHQiIHNpemU9IjEwMCUiPlBpcGVy
IHllbGxvdyBtb3R0bGUgdmlydXMgPC9zdHlsZT48c3R5bGUgZmFjZT0ibm9ybWFsIiBmb250PSJk
ZWZhdWx0IiBzaXplPSIxMDAlIj5kZXRlY3Rpb24gb24gbWVhbHlidWcgc3BlY2llcyBvZiBibGFj
ayBwZXBwZXIgYnkgUENSPC9zdHlsZT48L3RpdGxlPjxzZWNvbmRhcnktdGl0bGU+MTVvIFNlbWlu
w6FyaW8gZGUgaW5pY2lhw6fDo28gY2llbnTDrWZpY2EgZGEgRU1CUkFQQSAyNCBlIDI1IGRlIGFn
b3N0byBkZSAyMDExIEVtYnJhcGEgQW1hesO0bmlhIE9yaWVudGFsLCBCZWzDqW0tUEE8L3NlY29u
ZGFyeS10aXRsZT48dHJhbnNsYXRlZC10aXRsZT5EZXRlY8Onw6NvIGRlIFBpcGVyIHllbGxvdyBt
b3R0bGUgdmlydXMgZW0gZXNww6ljaW1lcyBkZSBjb2Nob25pbGhhcyBkZSBwaW1lbnRlaXJhLWRv
LXJlaW5vIHBvciBtZWlvIGRlIFBDUjwvdHJhbnNsYXRlZC10aXRsZT48L3RpdGxlcz48cGFnZXM+
MS00PC9wYWdlcz48a2V5d29yZHM+PGtleXdvcmQ+RmVycmlzaWEgdmlyZ3VsYXRhPC9rZXl3b3Jk
PjxrZXl3b3JkPlBsYW5vY29jY3VzIG1pbm9yPC9rZXl3b3JkPjxrZXl3b3JkPlBpcGVyIG5pZ3J1
bSBMLjwva2V5d29yZD48a2V5d29yZD5tZWFseWJ1Z3M8L2tleXdvcmQ+PC9rZXl3b3Jkcz48ZGF0
ZXM+PHllYXI+MjAxMTwveWVhcj48L2RhdGVzPjx1cmxzPjxwZGYtdXJscz48dXJsPmZpbGU6Ly9K
OlxFIExpYnJhcnlcUGxhbnQgQ2F0YWxvZ3VlXFNcU291c2EgMjAxMSBFTjI0NzI0LnBkZjwvdXJs
PjwvcGRmLXVybHM+PC91cmxzPjxsYW5ndWFnZT5Qb3J0dWd1ZXNlPC9sYW5ndWFnZT48L3JlY29y
ZD48L0NpdGU+PENpdGU+PEF1dGhvcj5Tb3VzYTwvQXV0aG9yPjxZZWFyPjIwMTA8L1llYXI+PFJl
Y051bT4yNDcyMzwvUmVjTnVtPjxyZWNvcmQ+PHJlYy1udW1iZXI+MjQ3MjM8L3JlYy1udW1iZXI+
PGZvcmVpZ24ta2V5cz48a2V5IGFwcD0iRU4iIGRiLWlkPSJweHd4dzBlcjl6djJmeGV6eGRrNXR0
NXV0ejVwNXZ0cndkdjAiIHRpbWVzdGFtcD0iMTQ3MDYyNjA5MCI+MjQ3MjM8L2tleT48L2ZvcmVp
Z24ta2V5cz48cmVmLXR5cGUgbmFtZT0iSm91cm5hbCBBcnRpY2xlIj4xNzwvcmVmLXR5cGU+PGNv
bnRyaWJ1dG9ycz48YXV0aG9ycz48YXV0aG9yPlNvdXNhLCBDLiBNLjwvYXV0aG9yPjxhdXRob3I+
Qm9hcmksIEEuIEouPC9hdXRob3I+PGF1dGhvcj5QcmFkbywgRS48L2F1dGhvcj48YXV0aG9yPlBh
bnRvamEsIEsuIEYuIEMuPC9hdXRob3I+PGF1dGhvcj5Tb3VzYSwgQS4gUy4gPC9hdXRob3I+PC9h
dXRob3JzPjwvY29udHJpYnV0b3JzPjx0aXRsZXM+PHRpdGxlPjxzdHlsZSBmYWNlPSJpdGFsaWMi
IGZvbnQ9ImRlZmF1bHQiIHNpemU9IjEwMCUiPlBsYW5vY29jY3VzIG1pbm9yPC9zdHlsZT48c3R5
bGUgZmFjZT0ibm9ybWFsIiBmb250PSJkZWZhdWx0IiBzaXplPSIxMDAlIj4gTWFza2VsbDogdmly
dXMtdmVjdG9yIHRvPC9zdHlsZT48c3R5bGUgZmFjZT0iaXRhbGljIiBmb250PSJkZWZhdWx0IiBz
aXplPSIxMDAlIj4gUGlwZXIgeWVsbG93IG1vdHRsZSB2aXJ1cyA8L3N0eWxlPjxzdHlsZSBmYWNl
PSJub3JtYWwiIGZvbnQ9ImRlZmF1bHQiIHNpemU9IjEwMCUiPm9uIGJsYWNrIHBlcHBlcjwvc3R5
bGU+PC90aXRsZT48c2Vjb25kYXJ5LXRpdGxlPlhJIEVuY29udHJvIG5hY2lvbmFsIGRlIHZpcm9s
b2dpYSBlIFYgRW5jb250cm8gZGUgdmlyb2xvZ2lhIGRvIE1lcmNvc3VsLCAyMDEwLCBHcmFtYWRv
LiBBbmFpcy4gVmlydXM6IHJldmlld3MgJmFtcDsgcmVzZWFyY2g8L3NlY29uZGFyeS10aXRsZT48
L3RpdGxlcz48cGVyaW9kaWNhbD48ZnVsbC10aXRsZT5YSSBFbmNvbnRybyBuYWNpb25hbCBkZSB2
aXJvbG9naWEgZSBWIEVuY29udHJvIGRlIHZpcm9sb2dpYSBkbyBNZXJjb3N1bCwgMjAxMCwgR3Jh
bWFkby4gQW5haXMuIFZpcnVzOiByZXZpZXdzICZhbXA7IHJlc2VhcmNoPC9mdWxsLXRpdGxlPjwv
cGVyaW9kaWNhbD48cGFnZXM+MzA2LTMwNzwvcGFnZXM+PHZvbHVtZT4xNTwvdm9sdW1lPjxkYXRl
cz48eWVhcj4yMDEwPC95ZWFyPjwvZGF0ZXM+PG9yaWctcHViPk5vIFBERjwvb3JpZy1wdWI+PHVy
bHM+PC91cmxzPjxjdXN0b20xPk1lYWx5YnVncyBZR0M8L2N1c3RvbTE+PC9yZWNvcmQ+PC9DaXRl
PjwvRW5kTm90ZT5=
</w:fldData>
              </w:fldChar>
            </w:r>
            <w:r w:rsidRPr="00643417">
              <w:rPr>
                <w:rFonts w:asciiTheme="majorHAnsi" w:hAnsiTheme="majorHAnsi"/>
                <w:szCs w:val="18"/>
              </w:rPr>
              <w:instrText xml:space="preserve"> ADDIN EN.CITE </w:instrText>
            </w:r>
            <w:r w:rsidRPr="00643417">
              <w:rPr>
                <w:rFonts w:asciiTheme="majorHAnsi" w:hAnsiTheme="majorHAnsi"/>
                <w:szCs w:val="18"/>
              </w:rPr>
              <w:fldChar w:fldCharType="begin">
                <w:fldData xml:space="preserve">PEVuZE5vdGU+PENpdGU+PEF1dGhvcj5Tb3VzYTwvQXV0aG9yPjxZZWFyPjIwMTE8L1llYXI+PFJl
Y051bT4yNDcyNDwvUmVjTnVtPjxEaXNwbGF5VGV4dD4oU291c2EgZXQgYWwuIDIwMTA7IFNvdXNh
LCBQYW50b2phICZhbXA7IEJvYXJpIDIwMTEpPC9EaXNwbGF5VGV4dD48cmVjb3JkPjxyZWMtbnVt
YmVyPjI0NzI0PC9yZWMtbnVtYmVyPjxmb3JlaWduLWtleXM+PGtleSBhcHA9IkVOIiBkYi1pZD0i
cHh3eHcwZXI5enYyZnhlenhkazV0dDV1dHo1cDV2dHJ3ZHYwIiB0aW1lc3RhbXA9IjE0NzA2MjY1
NzEiPjI0NzI0PC9rZXk+PC9mb3JlaWduLWtleXM+PHJlZi10eXBlIG5hbWU9Ik1hZ2F6aW5lIEFy
dGljbGUiPjE5PC9yZWYtdHlwZT48Y29udHJpYnV0b3JzPjxhdXRob3JzPjxhdXRob3I+U291c2Es
IEMuIE0uPC9hdXRob3I+PGF1dGhvcj5QYW50b2phLCBLLiBGLiBDLjwvYXV0aG9yPjxhdXRob3I+
Qm9hcmksIEEuIEouPC9hdXRob3I+PC9hdXRob3JzPjwvY29udHJpYnV0b3JzPjx0aXRsZXM+PHRp
dGxlPjxzdHlsZSBmYWNlPSJpdGFsaWMiIGZvbnQ9ImRlZmF1bHQiIHNpemU9IjEwMCUiPlBpcGVy
IHllbGxvdyBtb3R0bGUgdmlydXMgPC9zdHlsZT48c3R5bGUgZmFjZT0ibm9ybWFsIiBmb250PSJk
ZWZhdWx0IiBzaXplPSIxMDAlIj5kZXRlY3Rpb24gb24gbWVhbHlidWcgc3BlY2llcyBvZiBibGFj
ayBwZXBwZXIgYnkgUENSPC9zdHlsZT48L3RpdGxlPjxzZWNvbmRhcnktdGl0bGU+MTVvIFNlbWlu
w6FyaW8gZGUgaW5pY2lhw6fDo28gY2llbnTDrWZpY2EgZGEgRU1CUkFQQSAyNCBlIDI1IGRlIGFn
b3N0byBkZSAyMDExIEVtYnJhcGEgQW1hesO0bmlhIE9yaWVudGFsLCBCZWzDqW0tUEE8L3NlY29u
ZGFyeS10aXRsZT48dHJhbnNsYXRlZC10aXRsZT5EZXRlY8Onw6NvIGRlIFBpcGVyIHllbGxvdyBt
b3R0bGUgdmlydXMgZW0gZXNww6ljaW1lcyBkZSBjb2Nob25pbGhhcyBkZSBwaW1lbnRlaXJhLWRv
LXJlaW5vIHBvciBtZWlvIGRlIFBDUjwvdHJhbnNsYXRlZC10aXRsZT48L3RpdGxlcz48cGFnZXM+
MS00PC9wYWdlcz48a2V5d29yZHM+PGtleXdvcmQ+RmVycmlzaWEgdmlyZ3VsYXRhPC9rZXl3b3Jk
PjxrZXl3b3JkPlBsYW5vY29jY3VzIG1pbm9yPC9rZXl3b3JkPjxrZXl3b3JkPlBpcGVyIG5pZ3J1
bSBMLjwva2V5d29yZD48a2V5d29yZD5tZWFseWJ1Z3M8L2tleXdvcmQ+PC9rZXl3b3Jkcz48ZGF0
ZXM+PHllYXI+MjAxMTwveWVhcj48L2RhdGVzPjx1cmxzPjxwZGYtdXJscz48dXJsPmZpbGU6Ly9K
OlxFIExpYnJhcnlcUGxhbnQgQ2F0YWxvZ3VlXFNcU291c2EgMjAxMSBFTjI0NzI0LnBkZjwvdXJs
PjwvcGRmLXVybHM+PC91cmxzPjxsYW5ndWFnZT5Qb3J0dWd1ZXNlPC9sYW5ndWFnZT48L3JlY29y
ZD48L0NpdGU+PENpdGU+PEF1dGhvcj5Tb3VzYTwvQXV0aG9yPjxZZWFyPjIwMTA8L1llYXI+PFJl
Y051bT4yNDcyMzwvUmVjTnVtPjxyZWNvcmQ+PHJlYy1udW1iZXI+MjQ3MjM8L3JlYy1udW1iZXI+
PGZvcmVpZ24ta2V5cz48a2V5IGFwcD0iRU4iIGRiLWlkPSJweHd4dzBlcjl6djJmeGV6eGRrNXR0
NXV0ejVwNXZ0cndkdjAiIHRpbWVzdGFtcD0iMTQ3MDYyNjA5MCI+MjQ3MjM8L2tleT48L2ZvcmVp
Z24ta2V5cz48cmVmLXR5cGUgbmFtZT0iSm91cm5hbCBBcnRpY2xlIj4xNzwvcmVmLXR5cGU+PGNv
bnRyaWJ1dG9ycz48YXV0aG9ycz48YXV0aG9yPlNvdXNhLCBDLiBNLjwvYXV0aG9yPjxhdXRob3I+
Qm9hcmksIEEuIEouPC9hdXRob3I+PGF1dGhvcj5QcmFkbywgRS48L2F1dGhvcj48YXV0aG9yPlBh
bnRvamEsIEsuIEYuIEMuPC9hdXRob3I+PGF1dGhvcj5Tb3VzYSwgQS4gUy4gPC9hdXRob3I+PC9h
dXRob3JzPjwvY29udHJpYnV0b3JzPjx0aXRsZXM+PHRpdGxlPjxzdHlsZSBmYWNlPSJpdGFsaWMi
IGZvbnQ9ImRlZmF1bHQiIHNpemU9IjEwMCUiPlBsYW5vY29jY3VzIG1pbm9yPC9zdHlsZT48c3R5
bGUgZmFjZT0ibm9ybWFsIiBmb250PSJkZWZhdWx0IiBzaXplPSIxMDAlIj4gTWFza2VsbDogdmly
dXMtdmVjdG9yIHRvPC9zdHlsZT48c3R5bGUgZmFjZT0iaXRhbGljIiBmb250PSJkZWZhdWx0IiBz
aXplPSIxMDAlIj4gUGlwZXIgeWVsbG93IG1vdHRsZSB2aXJ1cyA8L3N0eWxlPjxzdHlsZSBmYWNl
PSJub3JtYWwiIGZvbnQ9ImRlZmF1bHQiIHNpemU9IjEwMCUiPm9uIGJsYWNrIHBlcHBlcjwvc3R5
bGU+PC90aXRsZT48c2Vjb25kYXJ5LXRpdGxlPlhJIEVuY29udHJvIG5hY2lvbmFsIGRlIHZpcm9s
b2dpYSBlIFYgRW5jb250cm8gZGUgdmlyb2xvZ2lhIGRvIE1lcmNvc3VsLCAyMDEwLCBHcmFtYWRv
LiBBbmFpcy4gVmlydXM6IHJldmlld3MgJmFtcDsgcmVzZWFyY2g8L3NlY29uZGFyeS10aXRsZT48
L3RpdGxlcz48cGVyaW9kaWNhbD48ZnVsbC10aXRsZT5YSSBFbmNvbnRybyBuYWNpb25hbCBkZSB2
aXJvbG9naWEgZSBWIEVuY29udHJvIGRlIHZpcm9sb2dpYSBkbyBNZXJjb3N1bCwgMjAxMCwgR3Jh
bWFkby4gQW5haXMuIFZpcnVzOiByZXZpZXdzICZhbXA7IHJlc2VhcmNoPC9mdWxsLXRpdGxlPjwv
cGVyaW9kaWNhbD48cGFnZXM+MzA2LTMwNzwvcGFnZXM+PHZvbHVtZT4xNTwvdm9sdW1lPjxkYXRl
cz48eWVhcj4yMDEwPC95ZWFyPjwvZGF0ZXM+PG9yaWctcHViPk5vIFBERjwvb3JpZy1wdWI+PHVy
bHM+PC91cmxzPjxjdXN0b20xPk1lYWx5YnVncyBZR0M8L2N1c3RvbTE+PC9yZWNvcmQ+PC9DaXRl
PjwvRW5kTm90ZT5=
</w:fldData>
              </w:fldChar>
            </w:r>
            <w:r w:rsidRPr="00643417">
              <w:rPr>
                <w:rFonts w:asciiTheme="majorHAnsi" w:hAnsiTheme="majorHAnsi"/>
                <w:szCs w:val="18"/>
              </w:rPr>
              <w:instrText xml:space="preserve"> ADDIN EN.CITE.DATA </w:instrText>
            </w:r>
            <w:r w:rsidRPr="00643417">
              <w:rPr>
                <w:rFonts w:asciiTheme="majorHAnsi" w:hAnsiTheme="majorHAnsi"/>
                <w:szCs w:val="18"/>
              </w:rPr>
            </w:r>
            <w:r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Pr="00643417">
              <w:rPr>
                <w:rFonts w:asciiTheme="majorHAnsi" w:hAnsiTheme="majorHAnsi"/>
                <w:noProof/>
                <w:szCs w:val="18"/>
              </w:rPr>
              <w:t>(</w:t>
            </w:r>
            <w:hyperlink w:anchor="_ENREF_430" w:tooltip="Sousa, 2010 #24723" w:history="1">
              <w:r w:rsidR="003A08F3" w:rsidRPr="00643417">
                <w:rPr>
                  <w:rFonts w:asciiTheme="majorHAnsi" w:hAnsiTheme="majorHAnsi"/>
                  <w:noProof/>
                  <w:szCs w:val="18"/>
                </w:rPr>
                <w:t>Sousa et al. 2010</w:t>
              </w:r>
            </w:hyperlink>
            <w:r w:rsidRPr="00643417">
              <w:rPr>
                <w:rFonts w:asciiTheme="majorHAnsi" w:hAnsiTheme="majorHAnsi"/>
                <w:noProof/>
                <w:szCs w:val="18"/>
              </w:rPr>
              <w:t xml:space="preserve">; </w:t>
            </w:r>
            <w:hyperlink w:anchor="_ENREF_431" w:tooltip="Sousa, 2011 #24724" w:history="1">
              <w:r w:rsidR="003A08F3" w:rsidRPr="00643417">
                <w:rPr>
                  <w:rFonts w:asciiTheme="majorHAnsi" w:hAnsiTheme="majorHAnsi"/>
                  <w:noProof/>
                  <w:szCs w:val="18"/>
                </w:rPr>
                <w:t>Sousa, Pantoja &amp; Boari 2011</w:t>
              </w:r>
            </w:hyperlink>
            <w:r w:rsidRPr="00643417">
              <w:rPr>
                <w:rFonts w:asciiTheme="majorHAnsi" w:hAnsiTheme="majorHAnsi"/>
                <w:noProof/>
                <w:szCs w:val="18"/>
              </w:rPr>
              <w:t>)</w:t>
            </w:r>
            <w:r w:rsidRPr="00643417">
              <w:rPr>
                <w:rFonts w:asciiTheme="majorHAnsi" w:hAnsiTheme="majorHAnsi"/>
                <w:szCs w:val="18"/>
              </w:rPr>
              <w:fldChar w:fldCharType="end"/>
            </w:r>
          </w:p>
        </w:tc>
        <w:tc>
          <w:tcPr>
            <w:tcW w:w="267" w:type="pct"/>
          </w:tcPr>
          <w:p w14:paraId="398C8A23"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5F9C432B" w14:textId="77C16364"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Pr>
          <w:p w14:paraId="08C9BC6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3E4CEDC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284B57B2" w14:textId="426E3F16"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Pr>
          <w:p w14:paraId="6D6FFE0F" w14:textId="6369C73F"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Pr>
          <w:p w14:paraId="7C7280B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Pr>
          <w:p w14:paraId="4FC071F3" w14:textId="08F59A7B"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PEVuZE5vdGU+PENpdGU+PEF1dGhvcj5SZWRkeTwvQXV0aG9yPjxZZWFyPjE5OTc8L1llYXI+PFJl
Y051bT4xNzcyNjwvUmVjTnVtPjxEaXNwbGF5VGV4dD4oR2FyY8OtYSBNb3JhbGVzIGV0IGFsLiAy
MDE4OyBMaXQsIENhYXNpLUxpdCAmYW1wOyBDYWxpbHVuZyAxOTk4OyBNYXRpbGUtRmVycmVybyAm
YW1wOyDDiXRpZW5uZSAyMDA2OyBSZWRkeSwgQmhhdCAmYW1wOyBOYWlkdSAxOTk3KTwvRGlzcGxh
eVRleHQ+PHJlY29yZD48cmVjLW51bWJlcj4xNzcyNjwvcmVjLW51bWJlcj48Zm9yZWlnbi1rZXlz
PjxrZXkgYXBwPSJFTiIgZGItaWQ9InB4d3h3MGVyOXp2MmZ4ZXp4ZGs1dHQ1dXR6NXA1dnRyd2R2
MCIgdGltZXN0YW1wPSIxNDUxOTcyNzYyIj4xNzcyNjwva2V5PjwvZm9yZWlnbi1rZXlzPjxyZWYt
dHlwZSBuYW1lPSJKb3VybmFsIEFydGljbGUiPjE3PC9yZWYtdHlwZT48Y29udHJpYnV0b3JzPjxh
dXRob3JzPjxhdXRob3I+UmVkZHksSy5CLjwvYXV0aG9yPjxhdXRob3I+QmhhdCxQLksuPC9hdXRo
b3I+PGF1dGhvcj5OYWlkdSxSLjwvYXV0aG9yPjwvYXV0aG9ycz48L2NvbnRyaWJ1dG9ycz48dGl0
bGVzPjx0aXRsZT5TdXBwcmVzc2lvbiBvZiBtZWFseWJ1Z3MgYW5kIGdyZWVuIHNjYWxlIGluZmVz
dGluZyBjb2ZmZWUgd2l0aCBuYXR1cmFsIGVuZW1pZXMgaW4gS2FybmF0YWthPC90aXRsZT48c2Vj
b25kYXJ5LXRpdGxlPlBlc3QgTWFuYWdlbWVudCBhbmQgRWNvbm9taWMgWm9vbG9neTwvc2Vjb25k
YXJ5LXRpdGxlPjwvdGl0bGVzPjxwZXJpb2RpY2FsPjxmdWxsLXRpdGxlPlBlc3QgTWFuYWdlbWVu
dCBhbmQgRWNvbm9taWMgWm9vbG9neTwvZnVsbC10aXRsZT48L3BlcmlvZGljYWw+PHBhZ2VzPjEx
OS0xMjE8L3BhZ2VzPjx2b2x1bWU+NTwvdm9sdW1lPjxudW1iZXI+MjwvbnVtYmVyPjxrZXl3b3Jk
cz48a2V5d29yZD5Db2Njb3BoYWd1cyBib2dvcmllbnNpczwva2V5d29yZD48a2V5d29yZD5Db2Nj
b3BoYWd1cyBjb3dwZXJpPC9rZXl3b3JkPjxrZXl3b3JkPkNvY2N1cyB2aXJpZGlzPC9rZXl3b3Jk
PjxrZXl3b3JkPkNvZmZlZTwva2V5d29yZD48a2V5d29yZD5FbmVtaWVzPC9rZXl3b3JkPjxrZXl3
b3JkPkZ1bmdhbDwva2V5d29yZD48a2V5d29yZD5LYXJuYXRha2E8L2tleXdvcmQ+PGtleXdvcmQ+
TGVwdG9tYXN0aXggZGFjdHlsb3BpaTwva2V5d29yZD48a2V5d29yZD5NZWFseWJ1Zzwva2V5d29y
ZD48a2V5d29yZD5NZWFseWJ1Z3M8L2tleXdvcmQ+PGtleXdvcmQ+TmF0dXJhbCBlbmVtaWVzPC9r
ZXl3b3JkPjxrZXl3b3JkPlBhcmFzaXRvaWRzPC9rZXl3b3JkPjxrZXl3b3JkPlBsYW5vY29jY3Vz
PC9rZXl3b3JkPjxrZXl3b3JkPlBsYW5vY29jY3VzIGNpdHJpPC9rZXl3b3JkPjxrZXl3b3JkPlBs
YW5vY29jY3VzIGxpbGFjaW51czwva2V5d29yZD48a2V5d29yZD5QbGFub2NvY2N1cyBtaW5vcjwv
a2V5d29yZD48a2V5d29yZD5TcGFsZ3VzIGVwaXVzPC9rZXl3b3JkPjxrZXl3b3JkPlZlcnRpY2ls
bGl1bTwva2V5d29yZD48a2V5d29yZD5WZXJ0aWNpbGxpdW0gbGVjYW5paTwva2V5d29yZD48L2tl
eXdvcmRzPjxkYXRlcz48eWVhcj4xOTk3PC95ZWFyPjwvZGF0ZXM+PG9yaWctcHViPjxzdHlsZSBm
YWNlPSJ1bmRlcmxpbmUiIGZvbnQ9ImRlZmF1bHQiIHNpemU9IjEwMCUiPko6XEUgTGlicmFyeVxQ
bGFudCBDYXRhbG9ndWVcUjwvc3R5bGU+PC9vcmlnLXB1Yj48bGFiZWw+ODIwMDA8L2xhYmVsPjx1
cmxzPjwvdXJscz48Y3VzdG9tMT5JbmRpYW4gdGFibGUgZ3JhcGVzIGpkPC9jdXN0b20xPjwvcmVj
b3JkPjwvQ2l0ZT48Q2l0ZT48QXV0aG9yPkxpdDwvQXV0aG9yPjxZZWFyPjE5OTg8L1llYXI+PFJl
Y051bT4xNTE3ODwvUmVjTnVtPjxyZWNvcmQ+PHJlYy1udW1iZXI+MTUxNzg8L3JlYy1udW1iZXI+
PGZvcmVpZ24ta2V5cz48a2V5IGFwcD0iRU4iIGRiLWlkPSJweHd4dzBlcjl6djJmeGV6eGRrNXR0
NXV0ejVwNXZ0cndkdjAiIHRpbWVzdGFtcD0iMTQ1MTk3MjcwNyI+MTUxNzg8L2tleT48L2ZvcmVp
Z24ta2V5cz48cmVmLXR5cGUgbmFtZT0iSm91cm5hbCBBcnRpY2xlIj4xNzwvcmVmLXR5cGU+PGNv
bnRyaWJ1dG9ycz48YXV0aG9ycz48YXV0aG9yPkxpdCxJLkwsIEpucjwvYXV0aG9yPjxhdXRob3I+
Q2Fhc2ktTGl0LE0uPC9hdXRob3I+PGF1dGhvcj5DYWxpbHVuZyxWLkouPC9hdXRob3I+PC9hdXRo
b3JzPjwvY29udHJpYnV0b3JzPjx0aXRsZXM+PHRpdGxlPjxzdHlsZSBmYWNlPSJub3JtYWwiIGZv
bnQ9ImRlZmF1bHQiIHNpemU9IjEwMCUiPlRoZSBtZWFseWJ1Z3MgKFBzZXVkb2NvY2NpZGFlLCBD
b2Njb2lkZWEsIEhlbWlwdGVyYSkgb2YgZWdncGxhbnQgKDwvc3R5bGU+PHN0eWxlIGZhY2U9Iml0
YWxpYyIgZm9udD0iZGVmYXVsdCIgc2l6ZT0iMTAwJSI+U29sYW51bSBtZWxvbmdlbmE8L3N0eWxl
PjxzdHlsZSBmYWNlPSJub3JtYWwiIGZvbnQ9ImRlZmF1bHQiIHNpemU9IjEwMCUiPiBMaW5uLikg
aW4gdGhlIFBoaWxpcHBpbmVzPC9zdHlsZT48L3RpdGxlPjxzZWNvbmRhcnktdGl0bGU+UGhpbGlw
cGluZSBFbnRvbW9sb2dpc3Q8L3NlY29uZGFyeS10aXRsZT48L3RpdGxlcz48cGVyaW9kaWNhbD48
ZnVsbC10aXRsZT5QaGlsaXBwaW5lIEVudG9tb2xvZ2lzdDwvZnVsbC10aXRsZT48L3BlcmlvZGlj
YWw+PHBhZ2VzPjI5LTQxPC9wYWdlcz48dm9sdW1lPjEyPC92b2x1bWU+PG51bWJlcj4xPC9udW1i
ZXI+PGtleXdvcmRzPjxrZXl3b3JkPkNvY2NvaWRlYTwva2V5d29yZD48a2V5d29yZD5IZW1pcHRl
cmE8L2tleXdvcmQ+PGtleXdvcmQ+TWVhbHlidWc8L2tleXdvcmQ+PGtleXdvcmQ+TWVhbHlidWdz
PC9rZXl3b3JkPjxrZXl3b3JkPlBoaWxpcHBpbmVzPC9rZXl3b3JkPjxrZXl3b3JkPlBzZXVkb2Nv
Y2NpZGFlPC9rZXl3b3JkPjxrZXl3b3JkPlNvbGFudW08L2tleXdvcmQ+PGtleXdvcmQ+U29sYW51
bSBtZWxvbmdlbmE8L2tleXdvcmQ+PC9rZXl3b3Jkcz48ZGF0ZXM+PHllYXI+MTk5ODwveWVhcj48
L2RhdGVzPjxvcmlnLXB1Yj48c3R5bGUgZmFjZT0idW5kZXJsaW5lIiBmb250PSJkZWZhdWx0IiBz
aXplPSIxMDAlIj5KOlxFIExpYnJhcnlcUGxhbnQgQ2F0YWxvZ3VlXEw8L3N0eWxlPjwvb3JpZy1w
dWI+PGxhYmVsPjc5MzIyPC9sYWJlbD48dXJscz48L3VybHM+PGN1c3RvbTE+UGluZWFwcGxlcyBm
cm9tIE1hbGF5c2lhIGpjPC9jdXN0b20xPjwvcmVjb3JkPjwvQ2l0ZT48Q2l0ZT48QXV0aG9yPk1h
dGlsZS1GZXJyZXJvPC9BdXRob3I+PFllYXI+MjAwNjwvWWVhcj48UmVjTnVtPjE5NjA1PC9SZWNO
dW0+PHJlY29yZD48cmVjLW51bWJlcj4xOTYwNTwvcmVjLW51bWJlcj48Zm9yZWlnbi1rZXlzPjxr
ZXkgYXBwPSJFTiIgZGItaWQ9InB4d3h3MGVyOXp2MmZ4ZXp4ZGs1dHQ1dXR6NXA1dnRyd2R2MCIg
dGltZXN0YW1wPSIxNDUxOTcyODA4Ij4xOTYwNTwva2V5PjwvZm9yZWlnbi1rZXlzPjxyZWYtdHlw
ZSBuYW1lPSJNYWdhemluZSBBcnRpY2xlIj4xOTwvcmVmLXR5cGU+PGNvbnRyaWJ1dG9ycz48YXV0
aG9ycz48YXV0aG9yPk1hdGlsZS1GZXJyZXJvLEQuPC9hdXRob3I+PGF1dGhvcj7DiXRpZW5uZSxK
LjwvYXV0aG9yPjwvYXV0aG9ycz48L2NvbnRyaWJ1dG9ycz48dGl0bGVzPjx0aXRsZT5NZWFseWJ1
Z3Mgb2YgdGhlIEZyZW5jaCBDYXJpYmJlYW4gYW5kIHNvbWUgb3RoZXIgQ2FyaWJiZWFuIGlzbGFu
ZHMgW0hlbWlwdGVyYSwgQ29jY29pZGVhXTwvdGl0bGU+PHNlY29uZGFyeS10aXRsZT5SZXZ1ZSBm
cmFuw6dhaXNlIGQmYXBvcztFbnRvbW9sb2dpZTwvc2Vjb25kYXJ5LXRpdGxlPjx0cmFuc2xhdGVk
LXRpdGxlPkNvY2hlbmlsbGVzIGRlcyBBbnRpbGxlcyBmcmFuw6dhaXNlcyBldCBkZSBxdWVscXVl
cyBxdXRyZXMgw65sZXMgZGVzIENhcmHDr2JlcyBbSGVtaXB0ZXJhLCBDb2Njb2lkZWFdPC90cmFu
c2xhdGVkLXRpdGxlPjwvdGl0bGVzPjxwZXJpb2RpY2FsPjxmdWxsLXRpdGxlPlJldnVlIEZyYW5j
YWlzZSBkJmFwb3M7RW50b21vbG9naWU8L2Z1bGwtdGl0bGU+PC9wZXJpb2RpY2FsPjxwYWdlcz4x
NjEtMTkwPC9wYWdlcz48dm9sdW1lPjI4PC92b2x1bWU+PG51bWJlcj40PC9udW1iZXI+PGtleXdv
cmRzPjxrZXl3b3JkPkF2b2NhZG88L2tleXdvcmQ+PGtleXdvcmQ+Q2FyaWJiZWFuPC9rZXl3b3Jk
PjxrZXl3b3JkPkZhbWlsaWVzPC9rZXl3b3JkPjxrZXl3b3JkPkZhbWlseTwva2V5d29yZD48a2V5
d29yZD5GYXVuYTwva2V5d29yZD48a2V5d29yZD5Ib3N0IHBsYW50PC9rZXl3b3JkPjxrZXl3b3Jk
Pkhvc3QgcGxhbnRzPC9rZXl3b3JkPjxrZXl3b3JkPmluc2VjdDwva2V5d29yZD48a2V5d29yZD5J
bnNlY3RzPC9rZXl3b3JkPjxrZXl3b3JkPklzbGFuZHM8L2tleXdvcmQ+PGtleXdvcmQ+TWVhbHli
dWc8L2tleXdvcmQ+PGtleXdvcmQ+UmVjb3Jkczwva2V5d29yZD48a2V5d29yZD5SZWdpb248L2tl
eXdvcmQ+PGtleXdvcmQ+U2NhbGUgaW5zZWN0PC9rZXl3b3JkPjxrZXl3b3JkPlNjYWxlIGluc2Vj
dHM8L2tleXdvcmQ+PGtleXdvcmQ+U3BlY2llczwva2V5d29yZD48a2V5d29yZD5TdXJ2ZXk8L2tl
eXdvcmQ+PC9rZXl3b3Jkcz48ZGF0ZXM+PHllYXI+MjAwNjwveWVhcj48L2RhdGVzPjxvcmlnLXB1
Yj48c3R5bGUgZmFjZT0idW5kZXJsaW5lIiBmb250PSJkZWZhdWx0IiBzaXplPSIxMDAlIj5KOlxF
IExpYnJhcnlcUGxhbnQgQ2F0YWxvZ3VlXE08L3N0eWxlPjwvb3JpZy1wdWI+PGxhYmVsPjgzOTUy
PC9sYWJlbD48dXJscz48L3VybHM+PGN1c3RvbTE+TWV4aWNhbiBhdm9jYWRvIGpzPC9jdXN0b20x
PjxsYW5ndWFnZT5GcmVuY2g8L2xhbmd1YWdlPjwvcmVjb3JkPjwvQ2l0ZT48Q2l0ZT48QXV0aG9y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dXN0b20xPnVwZGF0ZWRfUkc8L2N1c3RvbTE+PC9yZWNvcmQ+PC9DaXRlPjwvRW5kTm90ZT5=
</w:fldData>
              </w:fldChar>
            </w:r>
            <w:r w:rsidR="00405F2F" w:rsidRPr="00643417">
              <w:rPr>
                <w:rFonts w:asciiTheme="majorHAnsi" w:hAnsiTheme="majorHAnsi"/>
                <w:szCs w:val="18"/>
              </w:rPr>
              <w:instrText xml:space="preserve"> ADDIN EN.CITE </w:instrText>
            </w:r>
            <w:r w:rsidR="00405F2F" w:rsidRPr="00643417">
              <w:rPr>
                <w:rFonts w:asciiTheme="majorHAnsi" w:hAnsiTheme="majorHAnsi"/>
                <w:szCs w:val="18"/>
              </w:rPr>
              <w:fldChar w:fldCharType="begin">
                <w:fldData xml:space="preserve">PEVuZE5vdGU+PENpdGU+PEF1dGhvcj5SZWRkeTwvQXV0aG9yPjxZZWFyPjE5OTc8L1llYXI+PFJl
Y051bT4xNzcyNjwvUmVjTnVtPjxEaXNwbGF5VGV4dD4oR2FyY8OtYSBNb3JhbGVzIGV0IGFsLiAy
MDE4OyBMaXQsIENhYXNpLUxpdCAmYW1wOyBDYWxpbHVuZyAxOTk4OyBNYXRpbGUtRmVycmVybyAm
YW1wOyDDiXRpZW5uZSAyMDA2OyBSZWRkeSwgQmhhdCAmYW1wOyBOYWlkdSAxOTk3KTwvRGlzcGxh
eVRleHQ+PHJlY29yZD48cmVjLW51bWJlcj4xNzcyNjwvcmVjLW51bWJlcj48Zm9yZWlnbi1rZXlz
PjxrZXkgYXBwPSJFTiIgZGItaWQ9InB4d3h3MGVyOXp2MmZ4ZXp4ZGs1dHQ1dXR6NXA1dnRyd2R2
MCIgdGltZXN0YW1wPSIxNDUxOTcyNzYyIj4xNzcyNjwva2V5PjwvZm9yZWlnbi1rZXlzPjxyZWYt
dHlwZSBuYW1lPSJKb3VybmFsIEFydGljbGUiPjE3PC9yZWYtdHlwZT48Y29udHJpYnV0b3JzPjxh
dXRob3JzPjxhdXRob3I+UmVkZHksSy5CLjwvYXV0aG9yPjxhdXRob3I+QmhhdCxQLksuPC9hdXRo
b3I+PGF1dGhvcj5OYWlkdSxSLjwvYXV0aG9yPjwvYXV0aG9ycz48L2NvbnRyaWJ1dG9ycz48dGl0
bGVzPjx0aXRsZT5TdXBwcmVzc2lvbiBvZiBtZWFseWJ1Z3MgYW5kIGdyZWVuIHNjYWxlIGluZmVz
dGluZyBjb2ZmZWUgd2l0aCBuYXR1cmFsIGVuZW1pZXMgaW4gS2FybmF0YWthPC90aXRsZT48c2Vj
b25kYXJ5LXRpdGxlPlBlc3QgTWFuYWdlbWVudCBhbmQgRWNvbm9taWMgWm9vbG9neTwvc2Vjb25k
YXJ5LXRpdGxlPjwvdGl0bGVzPjxwZXJpb2RpY2FsPjxmdWxsLXRpdGxlPlBlc3QgTWFuYWdlbWVu
dCBhbmQgRWNvbm9taWMgWm9vbG9neTwvZnVsbC10aXRsZT48L3BlcmlvZGljYWw+PHBhZ2VzPjEx
OS0xMjE8L3BhZ2VzPjx2b2x1bWU+NTwvdm9sdW1lPjxudW1iZXI+MjwvbnVtYmVyPjxrZXl3b3Jk
cz48a2V5d29yZD5Db2Njb3BoYWd1cyBib2dvcmllbnNpczwva2V5d29yZD48a2V5d29yZD5Db2Nj
b3BoYWd1cyBjb3dwZXJpPC9rZXl3b3JkPjxrZXl3b3JkPkNvY2N1cyB2aXJpZGlzPC9rZXl3b3Jk
PjxrZXl3b3JkPkNvZmZlZTwva2V5d29yZD48a2V5d29yZD5FbmVtaWVzPC9rZXl3b3JkPjxrZXl3
b3JkPkZ1bmdhbDwva2V5d29yZD48a2V5d29yZD5LYXJuYXRha2E8L2tleXdvcmQ+PGtleXdvcmQ+
TGVwdG9tYXN0aXggZGFjdHlsb3BpaTwva2V5d29yZD48a2V5d29yZD5NZWFseWJ1Zzwva2V5d29y
ZD48a2V5d29yZD5NZWFseWJ1Z3M8L2tleXdvcmQ+PGtleXdvcmQ+TmF0dXJhbCBlbmVtaWVzPC9r
ZXl3b3JkPjxrZXl3b3JkPlBhcmFzaXRvaWRzPC9rZXl3b3JkPjxrZXl3b3JkPlBsYW5vY29jY3Vz
PC9rZXl3b3JkPjxrZXl3b3JkPlBsYW5vY29jY3VzIGNpdHJpPC9rZXl3b3JkPjxrZXl3b3JkPlBs
YW5vY29jY3VzIGxpbGFjaW51czwva2V5d29yZD48a2V5d29yZD5QbGFub2NvY2N1cyBtaW5vcjwv
a2V5d29yZD48a2V5d29yZD5TcGFsZ3VzIGVwaXVzPC9rZXl3b3JkPjxrZXl3b3JkPlZlcnRpY2ls
bGl1bTwva2V5d29yZD48a2V5d29yZD5WZXJ0aWNpbGxpdW0gbGVjYW5paTwva2V5d29yZD48L2tl
eXdvcmRzPjxkYXRlcz48eWVhcj4xOTk3PC95ZWFyPjwvZGF0ZXM+PG9yaWctcHViPjxzdHlsZSBm
YWNlPSJ1bmRlcmxpbmUiIGZvbnQ9ImRlZmF1bHQiIHNpemU9IjEwMCUiPko6XEUgTGlicmFyeVxQ
bGFudCBDYXRhbG9ndWVcUjwvc3R5bGU+PC9vcmlnLXB1Yj48bGFiZWw+ODIwMDA8L2xhYmVsPjx1
cmxzPjwvdXJscz48Y3VzdG9tMT5JbmRpYW4gdGFibGUgZ3JhcGVzIGpkPC9jdXN0b20xPjwvcmVj
b3JkPjwvQ2l0ZT48Q2l0ZT48QXV0aG9yPkxpdDwvQXV0aG9yPjxZZWFyPjE5OTg8L1llYXI+PFJl
Y051bT4xNTE3ODwvUmVjTnVtPjxyZWNvcmQ+PHJlYy1udW1iZXI+MTUxNzg8L3JlYy1udW1iZXI+
PGZvcmVpZ24ta2V5cz48a2V5IGFwcD0iRU4iIGRiLWlkPSJweHd4dzBlcjl6djJmeGV6eGRrNXR0
NXV0ejVwNXZ0cndkdjAiIHRpbWVzdGFtcD0iMTQ1MTk3MjcwNyI+MTUxNzg8L2tleT48L2ZvcmVp
Z24ta2V5cz48cmVmLXR5cGUgbmFtZT0iSm91cm5hbCBBcnRpY2xlIj4xNzwvcmVmLXR5cGU+PGNv
bnRyaWJ1dG9ycz48YXV0aG9ycz48YXV0aG9yPkxpdCxJLkwsIEpucjwvYXV0aG9yPjxhdXRob3I+
Q2Fhc2ktTGl0LE0uPC9hdXRob3I+PGF1dGhvcj5DYWxpbHVuZyxWLkouPC9hdXRob3I+PC9hdXRo
b3JzPjwvY29udHJpYnV0b3JzPjx0aXRsZXM+PHRpdGxlPjxzdHlsZSBmYWNlPSJub3JtYWwiIGZv
bnQ9ImRlZmF1bHQiIHNpemU9IjEwMCUiPlRoZSBtZWFseWJ1Z3MgKFBzZXVkb2NvY2NpZGFlLCBD
b2Njb2lkZWEsIEhlbWlwdGVyYSkgb2YgZWdncGxhbnQgKDwvc3R5bGU+PHN0eWxlIGZhY2U9Iml0
YWxpYyIgZm9udD0iZGVmYXVsdCIgc2l6ZT0iMTAwJSI+U29sYW51bSBtZWxvbmdlbmE8L3N0eWxl
PjxzdHlsZSBmYWNlPSJub3JtYWwiIGZvbnQ9ImRlZmF1bHQiIHNpemU9IjEwMCUiPiBMaW5uLikg
aW4gdGhlIFBoaWxpcHBpbmVzPC9zdHlsZT48L3RpdGxlPjxzZWNvbmRhcnktdGl0bGU+UGhpbGlw
cGluZSBFbnRvbW9sb2dpc3Q8L3NlY29uZGFyeS10aXRsZT48L3RpdGxlcz48cGVyaW9kaWNhbD48
ZnVsbC10aXRsZT5QaGlsaXBwaW5lIEVudG9tb2xvZ2lzdDwvZnVsbC10aXRsZT48L3BlcmlvZGlj
YWw+PHBhZ2VzPjI5LTQxPC9wYWdlcz48dm9sdW1lPjEyPC92b2x1bWU+PG51bWJlcj4xPC9udW1i
ZXI+PGtleXdvcmRzPjxrZXl3b3JkPkNvY2NvaWRlYTwva2V5d29yZD48a2V5d29yZD5IZW1pcHRl
cmE8L2tleXdvcmQ+PGtleXdvcmQ+TWVhbHlidWc8L2tleXdvcmQ+PGtleXdvcmQ+TWVhbHlidWdz
PC9rZXl3b3JkPjxrZXl3b3JkPlBoaWxpcHBpbmVzPC9rZXl3b3JkPjxrZXl3b3JkPlBzZXVkb2Nv
Y2NpZGFlPC9rZXl3b3JkPjxrZXl3b3JkPlNvbGFudW08L2tleXdvcmQ+PGtleXdvcmQ+U29sYW51
bSBtZWxvbmdlbmE8L2tleXdvcmQ+PC9rZXl3b3Jkcz48ZGF0ZXM+PHllYXI+MTk5ODwveWVhcj48
L2RhdGVzPjxvcmlnLXB1Yj48c3R5bGUgZmFjZT0idW5kZXJsaW5lIiBmb250PSJkZWZhdWx0IiBz
aXplPSIxMDAlIj5KOlxFIExpYnJhcnlcUGxhbnQgQ2F0YWxvZ3VlXEw8L3N0eWxlPjwvb3JpZy1w
dWI+PGxhYmVsPjc5MzIyPC9sYWJlbD48dXJscz48L3VybHM+PGN1c3RvbTE+UGluZWFwcGxlcyBm
cm9tIE1hbGF5c2lhIGpjPC9jdXN0b20xPjwvcmVjb3JkPjwvQ2l0ZT48Q2l0ZT48QXV0aG9yPk1h
dGlsZS1GZXJyZXJvPC9BdXRob3I+PFllYXI+MjAwNjwvWWVhcj48UmVjTnVtPjE5NjA1PC9SZWNO
dW0+PHJlY29yZD48cmVjLW51bWJlcj4xOTYwNTwvcmVjLW51bWJlcj48Zm9yZWlnbi1rZXlzPjxr
ZXkgYXBwPSJFTiIgZGItaWQ9InB4d3h3MGVyOXp2MmZ4ZXp4ZGs1dHQ1dXR6NXA1dnRyd2R2MCIg
dGltZXN0YW1wPSIxNDUxOTcyODA4Ij4xOTYwNTwva2V5PjwvZm9yZWlnbi1rZXlzPjxyZWYtdHlw
ZSBuYW1lPSJNYWdhemluZSBBcnRpY2xlIj4xOTwvcmVmLXR5cGU+PGNvbnRyaWJ1dG9ycz48YXV0
aG9ycz48YXV0aG9yPk1hdGlsZS1GZXJyZXJvLEQuPC9hdXRob3I+PGF1dGhvcj7DiXRpZW5uZSxK
LjwvYXV0aG9yPjwvYXV0aG9ycz48L2NvbnRyaWJ1dG9ycz48dGl0bGVzPjx0aXRsZT5NZWFseWJ1
Z3Mgb2YgdGhlIEZyZW5jaCBDYXJpYmJlYW4gYW5kIHNvbWUgb3RoZXIgQ2FyaWJiZWFuIGlzbGFu
ZHMgW0hlbWlwdGVyYSwgQ29jY29pZGVhXTwvdGl0bGU+PHNlY29uZGFyeS10aXRsZT5SZXZ1ZSBm
cmFuw6dhaXNlIGQmYXBvcztFbnRvbW9sb2dpZTwvc2Vjb25kYXJ5LXRpdGxlPjx0cmFuc2xhdGVk
LXRpdGxlPkNvY2hlbmlsbGVzIGRlcyBBbnRpbGxlcyBmcmFuw6dhaXNlcyBldCBkZSBxdWVscXVl
cyBxdXRyZXMgw65sZXMgZGVzIENhcmHDr2JlcyBbSGVtaXB0ZXJhLCBDb2Njb2lkZWFdPC90cmFu
c2xhdGVkLXRpdGxlPjwvdGl0bGVzPjxwZXJpb2RpY2FsPjxmdWxsLXRpdGxlPlJldnVlIEZyYW5j
YWlzZSBkJmFwb3M7RW50b21vbG9naWU8L2Z1bGwtdGl0bGU+PC9wZXJpb2RpY2FsPjxwYWdlcz4x
NjEtMTkwPC9wYWdlcz48dm9sdW1lPjI4PC92b2x1bWU+PG51bWJlcj40PC9udW1iZXI+PGtleXdv
cmRzPjxrZXl3b3JkPkF2b2NhZG88L2tleXdvcmQ+PGtleXdvcmQ+Q2FyaWJiZWFuPC9rZXl3b3Jk
PjxrZXl3b3JkPkZhbWlsaWVzPC9rZXl3b3JkPjxrZXl3b3JkPkZhbWlseTwva2V5d29yZD48a2V5
d29yZD5GYXVuYTwva2V5d29yZD48a2V5d29yZD5Ib3N0IHBsYW50PC9rZXl3b3JkPjxrZXl3b3Jk
Pkhvc3QgcGxhbnRzPC9rZXl3b3JkPjxrZXl3b3JkPmluc2VjdDwva2V5d29yZD48a2V5d29yZD5J
bnNlY3RzPC9rZXl3b3JkPjxrZXl3b3JkPklzbGFuZHM8L2tleXdvcmQ+PGtleXdvcmQ+TWVhbHli
dWc8L2tleXdvcmQ+PGtleXdvcmQ+UmVjb3Jkczwva2V5d29yZD48a2V5d29yZD5SZWdpb248L2tl
eXdvcmQ+PGtleXdvcmQ+U2NhbGUgaW5zZWN0PC9rZXl3b3JkPjxrZXl3b3JkPlNjYWxlIGluc2Vj
dHM8L2tleXdvcmQ+PGtleXdvcmQ+U3BlY2llczwva2V5d29yZD48a2V5d29yZD5TdXJ2ZXk8L2tl
eXdvcmQ+PC9rZXl3b3Jkcz48ZGF0ZXM+PHllYXI+MjAwNjwveWVhcj48L2RhdGVzPjxvcmlnLXB1
Yj48c3R5bGUgZmFjZT0idW5kZXJsaW5lIiBmb250PSJkZWZhdWx0IiBzaXplPSIxMDAlIj5KOlxF
IExpYnJhcnlcUGxhbnQgQ2F0YWxvZ3VlXE08L3N0eWxlPjwvb3JpZy1wdWI+PGxhYmVsPjgzOTUy
PC9sYWJlbD48dXJscz48L3VybHM+PGN1c3RvbTE+TWV4aWNhbiBhdm9jYWRvIGpzPC9jdXN0b20x
PjxsYW5ndWFnZT5GcmVuY2g8L2xhbmd1YWdlPjwvcmVjb3JkPjwvQ2l0ZT48Q2l0ZT48QXV0aG9y
PkdhcmPDrWE8L0F1dGhvcj48WWVhcj4yMDE4PC9ZZWFyPjxSZWNOdW0+MzAxNDM8L1JlY051bT48
cmVjb3JkPjxyZWMtbnVtYmVyPjMwMTQzPC9yZWMtbnVtYmVyPjxmb3JlaWduLWtleXM+PGtleSBh
cHA9IkVOIiBkYi1pZD0icHh3eHcwZXI5enYyZnhlenhkazV0dDV1dHo1cDV2dHJ3ZHYwIiB0aW1l
c3RhbXA9IjE1MTY2NTcyNjMiPjMwMTQzPC9rZXk+PC9mb3JlaWduLWtleXM+PHJlZi10eXBlIG5h
bWU9Ik9ubGluZSBEYXRhYmFzZSI+NDU8L3JlZi10eXBlPjxjb250cmlidXRvcnM+PGF1dGhvcnM+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dXN0b20xPnVwZGF0ZWRfUkc8L2N1c3RvbTE+PC9yZWNvcmQ+PC9DaXRlPjwvRW5kTm90ZT5=
</w:fldData>
              </w:fldChar>
            </w:r>
            <w:r w:rsidR="00405F2F" w:rsidRPr="00643417">
              <w:rPr>
                <w:rFonts w:asciiTheme="majorHAnsi" w:hAnsiTheme="majorHAnsi"/>
                <w:szCs w:val="18"/>
              </w:rPr>
              <w:instrText xml:space="preserve"> ADDIN EN.CITE.DATA </w:instrText>
            </w:r>
            <w:r w:rsidR="00405F2F" w:rsidRPr="00643417">
              <w:rPr>
                <w:rFonts w:asciiTheme="majorHAnsi" w:hAnsiTheme="majorHAnsi"/>
                <w:szCs w:val="18"/>
              </w:rPr>
            </w:r>
            <w:r w:rsidR="00405F2F"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00405F2F" w:rsidRPr="00643417">
              <w:rPr>
                <w:rFonts w:asciiTheme="majorHAnsi" w:hAnsiTheme="majorHAnsi"/>
                <w:noProof/>
                <w:szCs w:val="18"/>
              </w:rPr>
              <w:t>(</w:t>
            </w:r>
            <w:hyperlink w:anchor="_ENREF_192" w:tooltip="García Morales, 2018 #30143" w:history="1">
              <w:r w:rsidR="003A08F3" w:rsidRPr="00643417">
                <w:rPr>
                  <w:rFonts w:asciiTheme="majorHAnsi" w:hAnsiTheme="majorHAnsi"/>
                  <w:noProof/>
                  <w:szCs w:val="18"/>
                </w:rPr>
                <w:t>García Morales et al. 2018</w:t>
              </w:r>
            </w:hyperlink>
            <w:r w:rsidR="00405F2F" w:rsidRPr="00643417">
              <w:rPr>
                <w:rFonts w:asciiTheme="majorHAnsi" w:hAnsiTheme="majorHAnsi"/>
                <w:noProof/>
                <w:szCs w:val="18"/>
              </w:rPr>
              <w:t xml:space="preserve">; </w:t>
            </w:r>
            <w:hyperlink w:anchor="_ENREF_298" w:tooltip="Lit, 1998 #15178" w:history="1">
              <w:r w:rsidR="003A08F3" w:rsidRPr="00643417">
                <w:rPr>
                  <w:rFonts w:asciiTheme="majorHAnsi" w:hAnsiTheme="majorHAnsi"/>
                  <w:noProof/>
                  <w:szCs w:val="18"/>
                </w:rPr>
                <w:t>Lit, Caasi-Lit &amp; Calilung 1998</w:t>
              </w:r>
            </w:hyperlink>
            <w:r w:rsidR="00405F2F" w:rsidRPr="00643417">
              <w:rPr>
                <w:rFonts w:asciiTheme="majorHAnsi" w:hAnsiTheme="majorHAnsi"/>
                <w:noProof/>
                <w:szCs w:val="18"/>
              </w:rPr>
              <w:t xml:space="preserve">; </w:t>
            </w:r>
            <w:hyperlink w:anchor="_ENREF_339" w:tooltip="Matile-Ferrero, 2006 #19605" w:history="1">
              <w:r w:rsidR="003A08F3" w:rsidRPr="00643417">
                <w:rPr>
                  <w:rFonts w:asciiTheme="majorHAnsi" w:hAnsiTheme="majorHAnsi"/>
                  <w:noProof/>
                  <w:szCs w:val="18"/>
                </w:rPr>
                <w:t>Matile-Ferrero &amp; Étienne 2006</w:t>
              </w:r>
            </w:hyperlink>
            <w:r w:rsidR="00405F2F" w:rsidRPr="00643417">
              <w:rPr>
                <w:rFonts w:asciiTheme="majorHAnsi" w:hAnsiTheme="majorHAnsi"/>
                <w:noProof/>
                <w:szCs w:val="18"/>
              </w:rPr>
              <w:t xml:space="preserve">; </w:t>
            </w:r>
            <w:hyperlink w:anchor="_ENREF_403" w:tooltip="Reddy, 1997 #17726" w:history="1">
              <w:r w:rsidR="003A08F3" w:rsidRPr="00643417">
                <w:rPr>
                  <w:rFonts w:asciiTheme="majorHAnsi" w:hAnsiTheme="majorHAnsi"/>
                  <w:noProof/>
                  <w:szCs w:val="18"/>
                </w:rPr>
                <w:t>Reddy, Bhat &amp; Naidu 1997</w:t>
              </w:r>
            </w:hyperlink>
            <w:r w:rsidR="00405F2F" w:rsidRPr="00643417">
              <w:rPr>
                <w:rFonts w:asciiTheme="majorHAnsi" w:hAnsiTheme="majorHAnsi"/>
                <w:noProof/>
                <w:szCs w:val="18"/>
              </w:rPr>
              <w:t>)</w:t>
            </w:r>
            <w:r w:rsidRPr="00643417">
              <w:rPr>
                <w:rFonts w:asciiTheme="majorHAnsi" w:hAnsiTheme="majorHAnsi"/>
                <w:szCs w:val="18"/>
              </w:rPr>
              <w:fldChar w:fldCharType="end"/>
            </w:r>
            <w:r w:rsidR="004A5F55" w:rsidRPr="00643417">
              <w:rPr>
                <w:rFonts w:asciiTheme="majorHAnsi" w:hAnsiTheme="majorHAnsi"/>
                <w:szCs w:val="18"/>
              </w:rPr>
              <w:t xml:space="preserve">, </w:t>
            </w:r>
            <w:r w:rsidR="00292EED" w:rsidRPr="00643417">
              <w:rPr>
                <w:rFonts w:asciiTheme="majorHAnsi" w:hAnsiTheme="majorHAnsi"/>
                <w:szCs w:val="18"/>
              </w:rPr>
              <w:t xml:space="preserve">Pacific Islands </w:t>
            </w:r>
            <w:r w:rsidRPr="00643417">
              <w:rPr>
                <w:rFonts w:asciiTheme="majorHAnsi" w:hAnsiTheme="majorHAnsi"/>
                <w:szCs w:val="18"/>
              </w:rPr>
              <w:fldChar w:fldCharType="begin">
                <w:fldData xml:space="preserve">PEVuZE5vdGU+PENpdGU+PEF1dGhvcj5XaWxsaWFtczwvQXV0aG9yPjxZZWFyPjE5ODI8L1llYXI+
PFJlY051bT43MDg2PC9SZWNOdW0+PERpc3BsYXlUZXh0PihDb3ggMTk4OTsgV2lsbGlhbXMgMTk4
MjsgV2lsbGlhbXMgJmFtcDsgQnV0Y2hlciAxOTg3KTwvRGlzcGxheVRleHQ+PHJlY29yZD48cmVj
LW51bWJlcj43MDg2PC9yZWMtbnVtYmVyPjxmb3JlaWduLWtleXM+PGtleSBhcHA9IkVOIiBkYi1p
ZD0icHh3eHcwZXI5enYyZnhlenhkazV0dDV1dHo1cDV2dHJ3ZHYwIiB0aW1lc3RhbXA9IjE0NTE5
NzI1MzciPjcwODY8L2tleT48L2ZvcmVpZ24ta2V5cz48cmVmLXR5cGUgbmFtZT0iSm91cm5hbCBB
cnRpY2xlIj4xNzwvcmVmLXR5cGU+PGNvbnRyaWJ1dG9ycz48YXV0aG9ycz48YXV0aG9yPldpbGxp
YW1zLEQuSi48L2F1dGhvcj48L2F1dGhvcnM+PC9jb250cmlidXRvcnM+PHRpdGxlcz48dGl0bGU+
PHN0eWxlIGZhY2U9Im5vcm1hbCIgZm9udD0iZGVmYXVsdCIgc2l6ZT0iMTAwJSI+VGhlIGRpc3Ry
aWJ1dGlvbiBvZiB0aGUgbWVhbHlidWcgZ2VudXMgPC9zdHlsZT48c3R5bGUgZmFjZT0iaXRhbGlj
IiBmb250PSJkZWZhdWx0IiBzaXplPSIxMDAlIj5QbGFub2NvY2N1czwvc3R5bGU+PHN0eWxlIGZh
Y2U9Im5vcm1hbCIgZm9udD0iZGVmYXVsdCIgc2l6ZT0iMTAwJSI+IChIZW1pcHRlcmE6IFBzZXVk
b2NvY2NpZGFlKSBpbiBNZWxhbmVzaWEsIFBvbHluZXNpYSBhbmQgS2lyaWJhdGk8L3N0eWxlPjwv
dGl0bGU+PHNlY29uZGFyeS10aXRsZT5CdWxsZXRpbiBvZiBFbnRvbW9sb2dpY2FsIFJlc2VhcmNo
PC9zZWNvbmRhcnktdGl0bGU+PC90aXRsZXM+PHBlcmlvZGljYWw+PGZ1bGwtdGl0bGU+QnVsbGV0
aW4gb2YgRW50b21vbG9naWNhbCBSZXNlYXJjaDwvZnVsbC10aXRsZT48L3BlcmlvZGljYWw+PHBh
Z2VzPjQ0MS00NTU8L3BhZ2VzPjx2b2x1bWU+NzI8L3ZvbHVtZT48a2V5d29yZHM+PGtleXdvcmQ+
RGlzdHJpYnV0aW9uPC9rZXl3b3JkPjxrZXl3b3JkPkdlbnVzPC9rZXl3b3JkPjxrZXl3b3JkPkhl
bWlwdGVyYTwva2V5d29yZD48a2V5d29yZD5LaXJpYmF0aTwva2V5d29yZD48a2V5d29yZD5NZWFs
eWJ1Zzwva2V5d29yZD48a2V5d29yZD5NZWxhbmVzaWE8L2tleXdvcmQ+PGtleXdvcmQ+UGxhbm9j
b2NjdXM8L2tleXdvcmQ+PGtleXdvcmQ+UG9seW5lc2lhPC9rZXl3b3JkPjxrZXl3b3JkPlBzZXVk
b2NvY2NpZGFlPC9rZXl3b3JkPjwva2V5d29yZHM+PGRhdGVzPjx5ZWFyPjE5ODI8L3llYXI+PC9k
YXRlcz48b3JpZy1wdWI+PHN0eWxlIGZhY2U9InVuZGVybGluZSIgZm9udD0iZGVmYXVsdCIgc2l6
ZT0iMTAwJSI+SjpcRSBMaWJyYXJ5XFBsYW50IENhdGFsb2d1ZVxXPC9zdHlsZT48L29yaWctcHVi
PjxsYWJlbD43MDY5ODwvbGFiZWw+PHVybHM+PC91cmxzPjxjdXN0b20xPnNwPC9jdXN0b20xPjwv
cmVjb3JkPjwvQ2l0ZT48Q2l0ZT48QXV0aG9yPkNveDwvQXV0aG9yPjxZZWFyPjE5ODk8L1llYXI+
PFJlY051bT41MzU8L1JlY051bT48cmVjb3JkPjxyZWMtbnVtYmVyPjUzNTwvcmVjLW51bWJlcj48
Zm9yZWlnbi1rZXlzPjxrZXkgYXBwPSJFTiIgZGItaWQ9InB4d3h3MGVyOXp2MmZ4ZXp4ZGs1dHQ1
dXR6NXA1dnRyd2R2MCIgdGltZXN0YW1wPSIxNDUxOTcyMzcxIj41MzU8L2tleT48L2ZvcmVpZ24t
a2V5cz48cmVmLXR5cGUgbmFtZT0iSm91cm5hbCBBcnRpY2xlIj4xNzwvcmVmLXR5cGU+PGNvbnRy
aWJ1dG9ycz48YXV0aG9ycz48YXV0aG9yPkNveCxKLk0uPC9hdXRob3I+PC9hdXRob3JzPjwvY29u
dHJpYnV0b3JzPjx0aXRsZXM+PHRpdGxlPjxzdHlsZSBmYWNlPSJub3JtYWwiIGZvbnQ9ImRlZmF1
bHQiIHNpemU9IjEwMCUiPlRoZSBtZWFseWJ1ZyBnZW51cyA8L3N0eWxlPjxzdHlsZSBmYWNlPSJp
dGFsaWMiIGZvbnQ9ImRlZmF1bHQiIHNpemU9IjEwMCUiPlBsYW5vY29jY3VzPC9zdHlsZT48c3R5
bGUgZmFjZT0ibm9ybWFsIiBmb250PSJkZWZhdWx0IiBzaXplPSIxMDAlIj4gKEhvbW9wdGVyYTog
UHNldWRvY29jY2lkYWUpPC9zdHlsZT48L3RpdGxlPjxzZWNvbmRhcnktdGl0bGU+QnVsbGV0aW4g
b2YgdGhlIEJyaXRpc2ggTXVzZXVtIChOYXR1cmFsIEhpc3RvcnkpLCBFbnRvbW9sb2d5PC9zZWNv
bmRhcnktdGl0bGU+PC90aXRsZXM+PHBlcmlvZGljYWw+PGZ1bGwtdGl0bGU+QnVsbGV0aW4gb2Yg
dGhlIEJyaXRpc2ggTXVzZXVtIChOYXR1cmFsIEhpc3RvcnkpLCBFbnRvbW9sb2d5PC9mdWxsLXRp
dGxlPjwvcGVyaW9kaWNhbD48cGFnZXM+MS03ODwvcGFnZXM+PHZvbHVtZT41ODwvdm9sdW1lPjxu
dW1iZXI+MTwvbnVtYmVyPjxyZXByaW50LWVkaXRpb24+Tm90IGluIEZpbGU8L3JlcHJpbnQtZWRp
dGlvbj48a2V5d29yZHM+PGtleXdvcmQ+QW5naW9zcGVybXM8L2tleXdvcmQ+PGtleXdvcmQ+QW5p
bWFsczwva2V5d29yZD48a2V5d29yZD5BcnRocm9wb2RzPC9rZXl3b3JkPjxrZXl3b3JkPmFzPC9r
ZXl3b3JkPjxrZXl3b3JkPkNvY2NvaWRlYTwva2V5d29yZD48a2V5d29yZD5Db2NvYTwva2V5d29y
ZD48a2V5d29yZD5EYWN0eWxvcGlpZGFlPC9rZXl3b3JkPjxrZXl3b3JkPkRhY3R5bG9waXVzPC9r
ZXl3b3JkPjxrZXl3b3JkPkRhY3R5bG9waXVzIHN1YnRlcnJhbmV1czwva2V5d29yZD48a2V5d29y
ZD5EZXNjcmlwdGlvbjwva2V5d29yZD48a2V5d29yZD5EZXNjcmlwdGlvbnM8L2tleXdvcmQ+PGtl
eXdvcmQ+RGljb3R5bGVkb25zPC9rZXl3b3JkPjxrZXl3b3JkPkVjb25vbWljIGltcG9ydGFuY2U8
L2tleXdvcmQ+PGtleXdvcmQ+RW50b21vbG9neTwva2V5d29yZD48a2V5d29yZD5FcmljYWNlYWU8
L2tleXdvcmQ+PGtleXdvcmQ+RXJpY2FsZXM8L2tleXdvcmQ+PGtleXdvcmQ+RXJpb2JvdHJ5YTwv
a2V5d29yZD48a2V5d29yZD5FcmlvYm90cnlhIGphcG9uaWNhPC9rZXl3b3JkPjxrZXl3b3JkPkV1
cGhvcmJpYWNlYWU8L2tleXdvcmQ+PGtleXdvcmQ+RXVwaG9yYmlhbGVzPC9rZXl3b3JkPjxrZXl3
b3JkPkZpY3VzPC9rZXl3b3JkPjxrZXl3b3JkPkZvb2QgcGxhbnRzPC9rZXl3b3JkPjxrZXl3b3Jk
PkZvcmVzdHM8L2tleXdvcmQ+PGtleXdvcmQ+R2VudXM8L2tleXdvcmQ+PGtleXdvcmQ+R3VhdmFz
PC9rZXl3b3JkPjxrZXl3b3JkPkhlbWlwdGVyYTwva2V5d29yZD48a2V5d29yZD5IZXZlYTwva2V5
d29yZD48a2V5d29yZD5IZXZlYSBicmFzaWxpZW5zaXM8L2tleXdvcmQ+PGtleXdvcmQ+SG9tb3B0
ZXJhPC9rZXl3b3JkPjxrZXl3b3JkPklsbHVzdHJhdGlvbnM8L2tleXdvcmQ+PGtleXdvcmQ+SW1w
b3J0YW5jZTwva2V5d29yZD48a2V5d29yZD5JbnNlY3RzPC9rZXl3b3JkPjxrZXl3b3JkPkludmVy
dGVicmF0ZXM8L2tleXdvcmQ+PGtleXdvcmQ+S2V5PC9rZXl3b3JkPjxrZXl3b3JkPktleXM8L2tl
eXdvcmQ+PGtleXdvcmQ+TGl0Y2hpPC9rZXl3b3JkPjxrZXl3b3JkPkxpdGNoaSBjaGluZW5zaXM8
L2tleXdvcmQ+PGtleXdvcmQ+TG9xdWF0czwva2V5d29yZD48a2V5d29yZD5NYWx2YWxlczwva2V5
d29yZD48a2V5d29yZD5NZWFseWJ1Zzwva2V5d29yZD48a2V5d29yZD5Nb25vY290eWxlZG9uczwv
a2V5d29yZD48a2V5d29yZD5NeXJ0YWNlYWU8L2tleXdvcmQ+PGtleXdvcmQ+TXlydGFsZXM8L2tl
eXdvcmQ+PGtleXdvcmQ+T3JjaGlkYWNlYWU8L2tleXdvcmQ+PGtleXdvcmQ+T3JjaGlkYWxlczwv
a2V5d29yZD48a2V5d29yZD5QZXN0IHBhdGhvZ2Vuczwva2V5d29yZD48a2V5d29yZD5QaGVuYWNv
Y2N1czwva2V5d29yZD48a2V5d29yZD5QaGVuYWNvY2N1cyBzcGlyaWZlcnVzPC9rZXl3b3JkPjxr
ZXl3b3JkPlBsYW5vY29jY29pZGVzPC9rZXl3b3JkPjxrZXl3b3JkPlBsYW5vY29jY29pZGVzIGN1
YmFuZW5zaXM8L2tleXdvcmQ+PGtleXdvcmQ+UGxhbm9jb2NjdXM8L2tleXdvcmQ+PGtleXdvcmQ+
UGxhbm9jb2NjdXMgY2l0cmk8L2tleXdvcmQ+PGtleXdvcmQ+UGxhbm9jb2NjdXMgY3VydXJiaXRh
ZTwva2V5d29yZD48a2V5d29yZD5QbGFub2NvY2N1cyBmaWN1czwva2V5d29yZD48a2V5d29yZD5Q
bGFub2NvY2N1cyBqYXBvbmljdXM8L2tleXdvcmQ+PGtleXdvcmQ+UGxhbm9jb2NjdXMga2VueWFl
PC9rZXl3b3JkPjxrZXl3b3JkPlBsYW5vY29jY3VzIGtyYXVuaGlhZTwva2V5d29yZD48a2V5d29y
ZD5QbGFub2NvY2N1cyBsaWxhY2ludXM8L2tleXdvcmQ+PGtleXdvcmQ+UGxhbm9jb2NjdXMgbGl0
Y2hpPC9rZXl3b3JkPjxrZXl3b3JkPlBsYW5vY29jY3VzIG1pbm9yPC9rZXl3b3JkPjxrZXl3b3Jk
PlBsYW5vY29jY3VzIG9yY2hpZGk8L2tleXdvcmQ+PGtleXdvcmQ+UGxhbm9jb2NjdXMgcGFjaWZp
Y3VzPC9rZXl3b3JkPjxrZXl3b3JkPlBsYW5vY29jY3VzIHByaW5jaXBlPC9rZXl3b3JkPjxrZXl3
b3JkPlBsYW5vY29jY3VzIHBzaWRpaTwva2V5d29yZD48a2V5d29yZD5QbGFub2NvY2N1cyBzaWFr
d2FuZW5zaXM8L2tleXdvcmQ+PGtleXdvcmQ+UGxhbm9jb2NjdXMgc3VidWtpYWVuc2lzPC9rZXl3
b3JkPjxrZXl3b3JkPlBsYW5vY29jY3VzIHN1bGF3ZXNpPC9rZXl3b3JkPjxrZXl3b3JkPlBsYW5v
Y29jY3VzIHRhbnphbmllbnNpczwva2V5d29yZD48a2V5d29yZD5QbGFudHM8L2tleXdvcmQ+PGtl
eXdvcmQ+UHNldWRvY29jY2lkYWU8L2tleXdvcmQ+PGtleXdvcmQ+UHNldWRvY29jY3VzPC9rZXl3
b3JkPjxrZXl3b3JkPlBzZXVkb2NvY2N1cyBjYWxjZW9sYXJpYWU8L2tleXdvcmQ+PGtleXdvcmQ+
UHNldWRvY29jY3VzIGNhbGNlb2xhcmlhZSB2YXIgbWlub3I8L2tleXdvcmQ+PGtleXdvcmQ+UHNl
dWRvY29jY3VzIGRlY2VwdG9yPC9rZXl3b3JkPjxrZXl3b3JkPlBzaWRpdW08L2tleXdvcmQ+PGtl
eXdvcmQ+UHlydXM8L2tleXdvcmQ+PGtleXdvcmQ+UmhvZG9kZW5kcm9uPC9rZXl3b3JkPjxrZXl3
b3JkPlJob2RvZGVuZHJvbiBpbmRpY3VtPC9rZXl3b3JkPjxrZXl3b3JkPlJvc2FjZWFlPC9rZXl3
b3JkPjxrZXl3b3JkPlJvc2FsZXM8L2tleXdvcmQ+PGtleXdvcmQ+U2FwaW5kYWNlYWU8L2tleXdv
cmQ+PGtleXdvcmQ+U2FwaW5kYWxlczwva2V5d29yZD48a2V5d29yZD5TcGVjaWVzPC9rZXl3b3Jk
PjxrZXl3b3JkPlNwZXJtYXRvcGh5dGE8L2tleXdvcmQ+PGtleXdvcmQ+U3RlcmN1bGlhY2VhZTwv
a2V5d29yZD48a2V5d29yZD5TdGVybm9ycmh5bmNoYTwva2V5d29yZD48a2V5d29yZD5TdWxhd2Vz
aTwva2V5d29yZD48a2V5d29yZD5TeW5vbnltczwva2V5d29yZD48a2V5d29yZD5UYXhvbm9teTwv
a2V5d29yZD48a2V5d29yZD5UYXhvbm9teSBhbmQgZXZvbHV0aW9uPC9rZXl3b3JkPjxrZXl3b3Jk
PlRoZW9icm9tYTwva2V5d29yZD48a2V5d29yZD5UaGVvYnJvbWEgY2FjYW88L2tleXdvcmQ+PGtl
eXdvcmQ+VXJ0aWNhY2VhZTwva2V5d29yZD48a2V5d29yZD5VcnRpY2FsZXM8L2tleXdvcmQ+PC9r
ZXl3b3Jkcz48ZGF0ZXM+PHllYXI+MTk4OTwveWVhcj48L2RhdGVzPjxvcmlnLXB1Yj48c3R5bGUg
ZmFjZT0idW5kZXJsaW5lIiBmb250PSJkZWZhdWx0IiBzaXplPSIxMDAlIj5KOlxFIExpYnJhcnlc
UGxhbnQgQ2F0YWxvZ3VlXEM8L3N0eWxlPjwvb3JpZy1wdWI+PGxhYmVsPjE3MDwvbGFiZWw+PHVy
bHM+PC91cmxzPjxjdXN0b20xPmdtIEluZGlhbiB0YWJsZSBncmFwZXMgamQ8L2N1c3RvbTE+PC9y
ZWNvcmQ+PC9DaXRlPjxDaXRlPjxBdXRob3I+V2lsbGlhbXM8L0F1dGhvcj48WWVhcj4xOTg3PC9Z
ZWFyPjxSZWNOdW0+MzEzNjwvUmVjTnVtPjxyZWNvcmQ+PHJlYy1udW1iZXI+MzEzNjwvcmVjLW51
bWJlcj48Zm9yZWlnbi1rZXlzPjxrZXkgYXBwPSJFTiIgZGItaWQ9InB4d3h3MGVyOXp2MmZ4ZXp4
ZGs1dHQ1dXR6NXA1dnRyd2R2MCIgdGltZXN0YW1wPSIxNDUxOTcyNDQ2Ij4zMTM2PC9rZXk+PC9m
b3JlaWduLWtleXM+PHJlZi10eXBlIG5hbWU9IkpvdXJuYWwgQXJ0aWNsZSI+MTc8L3JlZi10eXBl
Pjxjb250cmlidXRvcnM+PGF1dGhvcnM+PGF1dGhvcj5XaWxsaWFtcyxELkouPC9hdXRob3I+PGF1
dGhvcj5CdXRjaGVyLEMuRi48L2F1dGhvcj48L2F1dGhvcnM+PC9jb250cmlidXRvcnM+PHRpdGxl
cz48dGl0bGU+U2NhbGUgaW5zZWN0cyAoSGVtaXB0ZXJhOiBDb2Njb2lkZWEpIG9mIFZhbnVhdHU8
L3RpdGxlPjxzZWNvbmRhcnktdGl0bGU+TmV3IFplYWxhbmQgRW50b21vbG9naXN0PC9zZWNvbmRh
cnktdGl0bGU+PC90aXRsZXM+PHBlcmlvZGljYWw+PGZ1bGwtdGl0bGU+TmV3IFplYWxhbmQgRW50
b21vbG9naXN0PC9mdWxsLXRpdGxlPjwvcGVyaW9kaWNhbD48cGFnZXM+ODgtOTk8L3BhZ2VzPjx2
b2x1bWU+OTwvdm9sdW1lPjxudW1iZXI+MTwvbnVtYmVyPjxrZXl3b3Jkcz48a2V5d29yZD5Bc3Rl
cm9sZWNhbmlpZGFlPC9rZXl3b3JkPjxrZXl3b3JkPkNvY2NpZGFlPC9rZXl3b3JkPjxrZXl3b3Jk
PkNvY2NvaWRlYTwva2V5d29yZD48a2V5d29yZD5Db2NvbnV0czwva2V5d29yZD48a2V5d29yZD5E
aWFzcGlkaWRhZTwva2V5d29yZD48a2V5d29yZD5FcmlvY29jY2lkYWU8L2tleXdvcmQ+PGtleXdv
cmQ+RmFtaWxpZXM8L2tleXdvcmQ+PGtleXdvcmQ+RmFtaWx5PC9rZXl3b3JkPjxrZXl3b3JkPkhl
bWlwdGVyYTwva2V5d29yZD48a2V5d29yZD5Ib3N0czwva2V5d29yZD48a2V5d29yZD5JbmZvcm1h
dGlvbjwva2V5d29yZD48a2V5d29yZD5pbnNlY3Q8L2tleXdvcmQ+PGtleXdvcmQ+SW5zZWN0czwv
a2V5d29yZD48a2V5d29yZD5NYXJnYXJvZGlkYWU8L2tleXdvcmQ+PGtleXdvcmQ+T3J0aGV6aWlk
YWU8L2tleXdvcmQ+PGtleXdvcmQ+UGFjaWZpYyBJc2xhbmRzPC9rZXl3b3JkPjxrZXl3b3JkPlBs
YW50czwva2V5d29yZD48a2V5d29yZD5Qb2x5cGhhZ291czwva2V5d29yZD48a2V5d29yZD5Qc2V1
ZG9jb2NjaWRhZTwva2V5d29yZD48a2V5d29yZD5TY2FsZSBpbnNlY3Q8L2tleXdvcmQ+PGtleXdv
cmQ+U2NhbGUgaW5zZWN0czwva2V5d29yZD48a2V5d29yZD5TY2FsZXM8L2tleXdvcmQ+PGtleXdv
cmQ+U2NhbGVzIGluc2VjdHM8L2tleXdvcmQ+PGtleXdvcmQ+U3BlY2llczwva2V5d29yZD48a2V5
d29yZD5TdXJ2ZXk8L2tleXdvcmQ+PGtleXdvcmQ+U3VydmV5czwva2V5d29yZD48a2V5d29yZD5W
YW51YXR1PC9rZXl3b3JkPjxrZXl3b3JkPk1lYWx5YnVnPC9rZXl3b3JkPjwva2V5d29yZHM+PGRh
dGVzPjx5ZWFyPjE5ODc8L3llYXI+PC9kYXRlcz48b3JpZy1wdWI+PHN0eWxlIGZhY2U9InVuZGVy
bGluZSIgZm9udD0iZGVmYXVsdCIgc2l6ZT0iMTAwJSI+SjpcRSBMaWJyYXJ5XFBsYW50IENhdGFs
b2d1ZVxXPC9zdHlsZT48L29yaWctcHViPjxsYWJlbD4xNDQ0MjwvbGFiZWw+PHVybHM+PHJlbGF0
ZWQtdXJscz48dXJsPjxzdHlsZSBmYWNlPSJ1bmRlcmxpbmUiIGZvbnQ9ImRlZmF1bHQiIHNpemU9
IjEwMCUiPmh0dHA6Ly93d3cuZW50by5vcmcubnovbnplbnRvbW9sb2dpc3QvYWJzdHJhY3QucGhw
P3ZvbHVtZV9pc3N1ZT1qOV8xJmFtcDtmaXJzdF9wYWdlPTg4PC9zdHlsZT48L3VybD48L3JlbGF0
ZWQtdXJscz48L3VybHM+PGN1c3RvbTE+QU1FUyBhdm9jYWRvcyBnbTwvY3VzdG9tMT48L3JlY29y
ZD48L0NpdGU+PC9FbmROb3RlPn==
</w:fldData>
              </w:fldChar>
            </w:r>
            <w:r w:rsidRPr="00643417">
              <w:rPr>
                <w:rFonts w:asciiTheme="majorHAnsi" w:hAnsiTheme="majorHAnsi"/>
                <w:szCs w:val="18"/>
              </w:rPr>
              <w:instrText xml:space="preserve"> ADDIN EN.CITE </w:instrText>
            </w:r>
            <w:r w:rsidRPr="00643417">
              <w:rPr>
                <w:rFonts w:asciiTheme="majorHAnsi" w:hAnsiTheme="majorHAnsi"/>
                <w:szCs w:val="18"/>
              </w:rPr>
              <w:fldChar w:fldCharType="begin">
                <w:fldData xml:space="preserve">PEVuZE5vdGU+PENpdGU+PEF1dGhvcj5XaWxsaWFtczwvQXV0aG9yPjxZZWFyPjE5ODI8L1llYXI+
PFJlY051bT43MDg2PC9SZWNOdW0+PERpc3BsYXlUZXh0PihDb3ggMTk4OTsgV2lsbGlhbXMgMTk4
MjsgV2lsbGlhbXMgJmFtcDsgQnV0Y2hlciAxOTg3KTwvRGlzcGxheVRleHQ+PHJlY29yZD48cmVj
LW51bWJlcj43MDg2PC9yZWMtbnVtYmVyPjxmb3JlaWduLWtleXM+PGtleSBhcHA9IkVOIiBkYi1p
ZD0icHh3eHcwZXI5enYyZnhlenhkazV0dDV1dHo1cDV2dHJ3ZHYwIiB0aW1lc3RhbXA9IjE0NTE5
NzI1MzciPjcwODY8L2tleT48L2ZvcmVpZ24ta2V5cz48cmVmLXR5cGUgbmFtZT0iSm91cm5hbCBB
cnRpY2xlIj4xNzwvcmVmLXR5cGU+PGNvbnRyaWJ1dG9ycz48YXV0aG9ycz48YXV0aG9yPldpbGxp
YW1zLEQuSi48L2F1dGhvcj48L2F1dGhvcnM+PC9jb250cmlidXRvcnM+PHRpdGxlcz48dGl0bGU+
PHN0eWxlIGZhY2U9Im5vcm1hbCIgZm9udD0iZGVmYXVsdCIgc2l6ZT0iMTAwJSI+VGhlIGRpc3Ry
aWJ1dGlvbiBvZiB0aGUgbWVhbHlidWcgZ2VudXMgPC9zdHlsZT48c3R5bGUgZmFjZT0iaXRhbGlj
IiBmb250PSJkZWZhdWx0IiBzaXplPSIxMDAlIj5QbGFub2NvY2N1czwvc3R5bGU+PHN0eWxlIGZh
Y2U9Im5vcm1hbCIgZm9udD0iZGVmYXVsdCIgc2l6ZT0iMTAwJSI+IChIZW1pcHRlcmE6IFBzZXVk
b2NvY2NpZGFlKSBpbiBNZWxhbmVzaWEsIFBvbHluZXNpYSBhbmQgS2lyaWJhdGk8L3N0eWxlPjwv
dGl0bGU+PHNlY29uZGFyeS10aXRsZT5CdWxsZXRpbiBvZiBFbnRvbW9sb2dpY2FsIFJlc2VhcmNo
PC9zZWNvbmRhcnktdGl0bGU+PC90aXRsZXM+PHBlcmlvZGljYWw+PGZ1bGwtdGl0bGU+QnVsbGV0
aW4gb2YgRW50b21vbG9naWNhbCBSZXNlYXJjaDwvZnVsbC10aXRsZT48L3BlcmlvZGljYWw+PHBh
Z2VzPjQ0MS00NTU8L3BhZ2VzPjx2b2x1bWU+NzI8L3ZvbHVtZT48a2V5d29yZHM+PGtleXdvcmQ+
RGlzdHJpYnV0aW9uPC9rZXl3b3JkPjxrZXl3b3JkPkdlbnVzPC9rZXl3b3JkPjxrZXl3b3JkPkhl
bWlwdGVyYTwva2V5d29yZD48a2V5d29yZD5LaXJpYmF0aTwva2V5d29yZD48a2V5d29yZD5NZWFs
eWJ1Zzwva2V5d29yZD48a2V5d29yZD5NZWxhbmVzaWE8L2tleXdvcmQ+PGtleXdvcmQ+UGxhbm9j
b2NjdXM8L2tleXdvcmQ+PGtleXdvcmQ+UG9seW5lc2lhPC9rZXl3b3JkPjxrZXl3b3JkPlBzZXVk
b2NvY2NpZGFlPC9rZXl3b3JkPjwva2V5d29yZHM+PGRhdGVzPjx5ZWFyPjE5ODI8L3llYXI+PC9k
YXRlcz48b3JpZy1wdWI+PHN0eWxlIGZhY2U9InVuZGVybGluZSIgZm9udD0iZGVmYXVsdCIgc2l6
ZT0iMTAwJSI+SjpcRSBMaWJyYXJ5XFBsYW50IENhdGFsb2d1ZVxXPC9zdHlsZT48L29yaWctcHVi
PjxsYWJlbD43MDY5ODwvbGFiZWw+PHVybHM+PC91cmxzPjxjdXN0b20xPnNwPC9jdXN0b20xPjwv
cmVjb3JkPjwvQ2l0ZT48Q2l0ZT48QXV0aG9yPkNveDwvQXV0aG9yPjxZZWFyPjE5ODk8L1llYXI+
PFJlY051bT41MzU8L1JlY051bT48cmVjb3JkPjxyZWMtbnVtYmVyPjUzNTwvcmVjLW51bWJlcj48
Zm9yZWlnbi1rZXlzPjxrZXkgYXBwPSJFTiIgZGItaWQ9InB4d3h3MGVyOXp2MmZ4ZXp4ZGs1dHQ1
dXR6NXA1dnRyd2R2MCIgdGltZXN0YW1wPSIxNDUxOTcyMzcxIj41MzU8L2tleT48L2ZvcmVpZ24t
a2V5cz48cmVmLXR5cGUgbmFtZT0iSm91cm5hbCBBcnRpY2xlIj4xNzwvcmVmLXR5cGU+PGNvbnRy
aWJ1dG9ycz48YXV0aG9ycz48YXV0aG9yPkNveCxKLk0uPC9hdXRob3I+PC9hdXRob3JzPjwvY29u
dHJpYnV0b3JzPjx0aXRsZXM+PHRpdGxlPjxzdHlsZSBmYWNlPSJub3JtYWwiIGZvbnQ9ImRlZmF1
bHQiIHNpemU9IjEwMCUiPlRoZSBtZWFseWJ1ZyBnZW51cyA8L3N0eWxlPjxzdHlsZSBmYWNlPSJp
dGFsaWMiIGZvbnQ9ImRlZmF1bHQiIHNpemU9IjEwMCUiPlBsYW5vY29jY3VzPC9zdHlsZT48c3R5
bGUgZmFjZT0ibm9ybWFsIiBmb250PSJkZWZhdWx0IiBzaXplPSIxMDAlIj4gKEhvbW9wdGVyYTog
UHNldWRvY29jY2lkYWUpPC9zdHlsZT48L3RpdGxlPjxzZWNvbmRhcnktdGl0bGU+QnVsbGV0aW4g
b2YgdGhlIEJyaXRpc2ggTXVzZXVtIChOYXR1cmFsIEhpc3RvcnkpLCBFbnRvbW9sb2d5PC9zZWNv
bmRhcnktdGl0bGU+PC90aXRsZXM+PHBlcmlvZGljYWw+PGZ1bGwtdGl0bGU+QnVsbGV0aW4gb2Yg
dGhlIEJyaXRpc2ggTXVzZXVtIChOYXR1cmFsIEhpc3RvcnkpLCBFbnRvbW9sb2d5PC9mdWxsLXRp
dGxlPjwvcGVyaW9kaWNhbD48cGFnZXM+MS03ODwvcGFnZXM+PHZvbHVtZT41ODwvdm9sdW1lPjxu
dW1iZXI+MTwvbnVtYmVyPjxyZXByaW50LWVkaXRpb24+Tm90IGluIEZpbGU8L3JlcHJpbnQtZWRp
dGlvbj48a2V5d29yZHM+PGtleXdvcmQ+QW5naW9zcGVybXM8L2tleXdvcmQ+PGtleXdvcmQ+QW5p
bWFsczwva2V5d29yZD48a2V5d29yZD5BcnRocm9wb2RzPC9rZXl3b3JkPjxrZXl3b3JkPmFzPC9r
ZXl3b3JkPjxrZXl3b3JkPkNvY2NvaWRlYTwva2V5d29yZD48a2V5d29yZD5Db2NvYTwva2V5d29y
ZD48a2V5d29yZD5EYWN0eWxvcGlpZGFlPC9rZXl3b3JkPjxrZXl3b3JkPkRhY3R5bG9waXVzPC9r
ZXl3b3JkPjxrZXl3b3JkPkRhY3R5bG9waXVzIHN1YnRlcnJhbmV1czwva2V5d29yZD48a2V5d29y
ZD5EZXNjcmlwdGlvbjwva2V5d29yZD48a2V5d29yZD5EZXNjcmlwdGlvbnM8L2tleXdvcmQ+PGtl
eXdvcmQ+RGljb3R5bGVkb25zPC9rZXl3b3JkPjxrZXl3b3JkPkVjb25vbWljIGltcG9ydGFuY2U8
L2tleXdvcmQ+PGtleXdvcmQ+RW50b21vbG9neTwva2V5d29yZD48a2V5d29yZD5FcmljYWNlYWU8
L2tleXdvcmQ+PGtleXdvcmQ+RXJpY2FsZXM8L2tleXdvcmQ+PGtleXdvcmQ+RXJpb2JvdHJ5YTwv
a2V5d29yZD48a2V5d29yZD5FcmlvYm90cnlhIGphcG9uaWNhPC9rZXl3b3JkPjxrZXl3b3JkPkV1
cGhvcmJpYWNlYWU8L2tleXdvcmQ+PGtleXdvcmQ+RXVwaG9yYmlhbGVzPC9rZXl3b3JkPjxrZXl3
b3JkPkZpY3VzPC9rZXl3b3JkPjxrZXl3b3JkPkZvb2QgcGxhbnRzPC9rZXl3b3JkPjxrZXl3b3Jk
PkZvcmVzdHM8L2tleXdvcmQ+PGtleXdvcmQ+R2VudXM8L2tleXdvcmQ+PGtleXdvcmQ+R3VhdmFz
PC9rZXl3b3JkPjxrZXl3b3JkPkhlbWlwdGVyYTwva2V5d29yZD48a2V5d29yZD5IZXZlYTwva2V5
d29yZD48a2V5d29yZD5IZXZlYSBicmFzaWxpZW5zaXM8L2tleXdvcmQ+PGtleXdvcmQ+SG9tb3B0
ZXJhPC9rZXl3b3JkPjxrZXl3b3JkPklsbHVzdHJhdGlvbnM8L2tleXdvcmQ+PGtleXdvcmQ+SW1w
b3J0YW5jZTwva2V5d29yZD48a2V5d29yZD5JbnNlY3RzPC9rZXl3b3JkPjxrZXl3b3JkPkludmVy
dGVicmF0ZXM8L2tleXdvcmQ+PGtleXdvcmQ+S2V5PC9rZXl3b3JkPjxrZXl3b3JkPktleXM8L2tl
eXdvcmQ+PGtleXdvcmQ+TGl0Y2hpPC9rZXl3b3JkPjxrZXl3b3JkPkxpdGNoaSBjaGluZW5zaXM8
L2tleXdvcmQ+PGtleXdvcmQ+TG9xdWF0czwva2V5d29yZD48a2V5d29yZD5NYWx2YWxlczwva2V5
d29yZD48a2V5d29yZD5NZWFseWJ1Zzwva2V5d29yZD48a2V5d29yZD5Nb25vY290eWxlZG9uczwv
a2V5d29yZD48a2V5d29yZD5NeXJ0YWNlYWU8L2tleXdvcmQ+PGtleXdvcmQ+TXlydGFsZXM8L2tl
eXdvcmQ+PGtleXdvcmQ+T3JjaGlkYWNlYWU8L2tleXdvcmQ+PGtleXdvcmQ+T3JjaGlkYWxlczwv
a2V5d29yZD48a2V5d29yZD5QZXN0IHBhdGhvZ2Vuczwva2V5d29yZD48a2V5d29yZD5QaGVuYWNv
Y2N1czwva2V5d29yZD48a2V5d29yZD5QaGVuYWNvY2N1cyBzcGlyaWZlcnVzPC9rZXl3b3JkPjxr
ZXl3b3JkPlBsYW5vY29jY29pZGVzPC9rZXl3b3JkPjxrZXl3b3JkPlBsYW5vY29jY29pZGVzIGN1
YmFuZW5zaXM8L2tleXdvcmQ+PGtleXdvcmQ+UGxhbm9jb2NjdXM8L2tleXdvcmQ+PGtleXdvcmQ+
UGxhbm9jb2NjdXMgY2l0cmk8L2tleXdvcmQ+PGtleXdvcmQ+UGxhbm9jb2NjdXMgY3VydXJiaXRh
ZTwva2V5d29yZD48a2V5d29yZD5QbGFub2NvY2N1cyBmaWN1czwva2V5d29yZD48a2V5d29yZD5Q
bGFub2NvY2N1cyBqYXBvbmljdXM8L2tleXdvcmQ+PGtleXdvcmQ+UGxhbm9jb2NjdXMga2VueWFl
PC9rZXl3b3JkPjxrZXl3b3JkPlBsYW5vY29jY3VzIGtyYXVuaGlhZTwva2V5d29yZD48a2V5d29y
ZD5QbGFub2NvY2N1cyBsaWxhY2ludXM8L2tleXdvcmQ+PGtleXdvcmQ+UGxhbm9jb2NjdXMgbGl0
Y2hpPC9rZXl3b3JkPjxrZXl3b3JkPlBsYW5vY29jY3VzIG1pbm9yPC9rZXl3b3JkPjxrZXl3b3Jk
PlBsYW5vY29jY3VzIG9yY2hpZGk8L2tleXdvcmQ+PGtleXdvcmQ+UGxhbm9jb2NjdXMgcGFjaWZp
Y3VzPC9rZXl3b3JkPjxrZXl3b3JkPlBsYW5vY29jY3VzIHByaW5jaXBlPC9rZXl3b3JkPjxrZXl3
b3JkPlBsYW5vY29jY3VzIHBzaWRpaTwva2V5d29yZD48a2V5d29yZD5QbGFub2NvY2N1cyBzaWFr
d2FuZW5zaXM8L2tleXdvcmQ+PGtleXdvcmQ+UGxhbm9jb2NjdXMgc3VidWtpYWVuc2lzPC9rZXl3
b3JkPjxrZXl3b3JkPlBsYW5vY29jY3VzIHN1bGF3ZXNpPC9rZXl3b3JkPjxrZXl3b3JkPlBsYW5v
Y29jY3VzIHRhbnphbmllbnNpczwva2V5d29yZD48a2V5d29yZD5QbGFudHM8L2tleXdvcmQ+PGtl
eXdvcmQ+UHNldWRvY29jY2lkYWU8L2tleXdvcmQ+PGtleXdvcmQ+UHNldWRvY29jY3VzPC9rZXl3
b3JkPjxrZXl3b3JkPlBzZXVkb2NvY2N1cyBjYWxjZW9sYXJpYWU8L2tleXdvcmQ+PGtleXdvcmQ+
UHNldWRvY29jY3VzIGNhbGNlb2xhcmlhZSB2YXIgbWlub3I8L2tleXdvcmQ+PGtleXdvcmQ+UHNl
dWRvY29jY3VzIGRlY2VwdG9yPC9rZXl3b3JkPjxrZXl3b3JkPlBzaWRpdW08L2tleXdvcmQ+PGtl
eXdvcmQ+UHlydXM8L2tleXdvcmQ+PGtleXdvcmQ+UmhvZG9kZW5kcm9uPC9rZXl3b3JkPjxrZXl3
b3JkPlJob2RvZGVuZHJvbiBpbmRpY3VtPC9rZXl3b3JkPjxrZXl3b3JkPlJvc2FjZWFlPC9rZXl3
b3JkPjxrZXl3b3JkPlJvc2FsZXM8L2tleXdvcmQ+PGtleXdvcmQ+U2FwaW5kYWNlYWU8L2tleXdv
cmQ+PGtleXdvcmQ+U2FwaW5kYWxlczwva2V5d29yZD48a2V5d29yZD5TcGVjaWVzPC9rZXl3b3Jk
PjxrZXl3b3JkPlNwZXJtYXRvcGh5dGE8L2tleXdvcmQ+PGtleXdvcmQ+U3RlcmN1bGlhY2VhZTwv
a2V5d29yZD48a2V5d29yZD5TdGVybm9ycmh5bmNoYTwva2V5d29yZD48a2V5d29yZD5TdWxhd2Vz
aTwva2V5d29yZD48a2V5d29yZD5TeW5vbnltczwva2V5d29yZD48a2V5d29yZD5UYXhvbm9teTwv
a2V5d29yZD48a2V5d29yZD5UYXhvbm9teSBhbmQgZXZvbHV0aW9uPC9rZXl3b3JkPjxrZXl3b3Jk
PlRoZW9icm9tYTwva2V5d29yZD48a2V5d29yZD5UaGVvYnJvbWEgY2FjYW88L2tleXdvcmQ+PGtl
eXdvcmQ+VXJ0aWNhY2VhZTwva2V5d29yZD48a2V5d29yZD5VcnRpY2FsZXM8L2tleXdvcmQ+PC9r
ZXl3b3Jkcz48ZGF0ZXM+PHllYXI+MTk4OTwveWVhcj48L2RhdGVzPjxvcmlnLXB1Yj48c3R5bGUg
ZmFjZT0idW5kZXJsaW5lIiBmb250PSJkZWZhdWx0IiBzaXplPSIxMDAlIj5KOlxFIExpYnJhcnlc
UGxhbnQgQ2F0YWxvZ3VlXEM8L3N0eWxlPjwvb3JpZy1wdWI+PGxhYmVsPjE3MDwvbGFiZWw+PHVy
bHM+PC91cmxzPjxjdXN0b20xPmdtIEluZGlhbiB0YWJsZSBncmFwZXMgamQ8L2N1c3RvbTE+PC9y
ZWNvcmQ+PC9DaXRlPjxDaXRlPjxBdXRob3I+V2lsbGlhbXM8L0F1dGhvcj48WWVhcj4xOTg3PC9Z
ZWFyPjxSZWNOdW0+MzEzNjwvUmVjTnVtPjxyZWNvcmQ+PHJlYy1udW1iZXI+MzEzNjwvcmVjLW51
bWJlcj48Zm9yZWlnbi1rZXlzPjxrZXkgYXBwPSJFTiIgZGItaWQ9InB4d3h3MGVyOXp2MmZ4ZXp4
ZGs1dHQ1dXR6NXA1dnRyd2R2MCIgdGltZXN0YW1wPSIxNDUxOTcyNDQ2Ij4zMTM2PC9rZXk+PC9m
b3JlaWduLWtleXM+PHJlZi10eXBlIG5hbWU9IkpvdXJuYWwgQXJ0aWNsZSI+MTc8L3JlZi10eXBl
Pjxjb250cmlidXRvcnM+PGF1dGhvcnM+PGF1dGhvcj5XaWxsaWFtcyxELkouPC9hdXRob3I+PGF1
dGhvcj5CdXRjaGVyLEMuRi48L2F1dGhvcj48L2F1dGhvcnM+PC9jb250cmlidXRvcnM+PHRpdGxl
cz48dGl0bGU+U2NhbGUgaW5zZWN0cyAoSGVtaXB0ZXJhOiBDb2Njb2lkZWEpIG9mIFZhbnVhdHU8
L3RpdGxlPjxzZWNvbmRhcnktdGl0bGU+TmV3IFplYWxhbmQgRW50b21vbG9naXN0PC9zZWNvbmRh
cnktdGl0bGU+PC90aXRsZXM+PHBlcmlvZGljYWw+PGZ1bGwtdGl0bGU+TmV3IFplYWxhbmQgRW50
b21vbG9naXN0PC9mdWxsLXRpdGxlPjwvcGVyaW9kaWNhbD48cGFnZXM+ODgtOTk8L3BhZ2VzPjx2
b2x1bWU+OTwvdm9sdW1lPjxudW1iZXI+MTwvbnVtYmVyPjxrZXl3b3Jkcz48a2V5d29yZD5Bc3Rl
cm9sZWNhbmlpZGFlPC9rZXl3b3JkPjxrZXl3b3JkPkNvY2NpZGFlPC9rZXl3b3JkPjxrZXl3b3Jk
PkNvY2NvaWRlYTwva2V5d29yZD48a2V5d29yZD5Db2NvbnV0czwva2V5d29yZD48a2V5d29yZD5E
aWFzcGlkaWRhZTwva2V5d29yZD48a2V5d29yZD5FcmlvY29jY2lkYWU8L2tleXdvcmQ+PGtleXdv
cmQ+RmFtaWxpZXM8L2tleXdvcmQ+PGtleXdvcmQ+RmFtaWx5PC9rZXl3b3JkPjxrZXl3b3JkPkhl
bWlwdGVyYTwva2V5d29yZD48a2V5d29yZD5Ib3N0czwva2V5d29yZD48a2V5d29yZD5JbmZvcm1h
dGlvbjwva2V5d29yZD48a2V5d29yZD5pbnNlY3Q8L2tleXdvcmQ+PGtleXdvcmQ+SW5zZWN0czwv
a2V5d29yZD48a2V5d29yZD5NYXJnYXJvZGlkYWU8L2tleXdvcmQ+PGtleXdvcmQ+T3J0aGV6aWlk
YWU8L2tleXdvcmQ+PGtleXdvcmQ+UGFjaWZpYyBJc2xhbmRzPC9rZXl3b3JkPjxrZXl3b3JkPlBs
YW50czwva2V5d29yZD48a2V5d29yZD5Qb2x5cGhhZ291czwva2V5d29yZD48a2V5d29yZD5Qc2V1
ZG9jb2NjaWRhZTwva2V5d29yZD48a2V5d29yZD5TY2FsZSBpbnNlY3Q8L2tleXdvcmQ+PGtleXdv
cmQ+U2NhbGUgaW5zZWN0czwva2V5d29yZD48a2V5d29yZD5TY2FsZXM8L2tleXdvcmQ+PGtleXdv
cmQ+U2NhbGVzIGluc2VjdHM8L2tleXdvcmQ+PGtleXdvcmQ+U3BlY2llczwva2V5d29yZD48a2V5
d29yZD5TdXJ2ZXk8L2tleXdvcmQ+PGtleXdvcmQ+U3VydmV5czwva2V5d29yZD48a2V5d29yZD5W
YW51YXR1PC9rZXl3b3JkPjxrZXl3b3JkPk1lYWx5YnVnPC9rZXl3b3JkPjwva2V5d29yZHM+PGRh
dGVzPjx5ZWFyPjE5ODc8L3llYXI+PC9kYXRlcz48b3JpZy1wdWI+PHN0eWxlIGZhY2U9InVuZGVy
bGluZSIgZm9udD0iZGVmYXVsdCIgc2l6ZT0iMTAwJSI+SjpcRSBMaWJyYXJ5XFBsYW50IENhdGFs
b2d1ZVxXPC9zdHlsZT48L29yaWctcHViPjxsYWJlbD4xNDQ0MjwvbGFiZWw+PHVybHM+PHJlbGF0
ZWQtdXJscz48dXJsPjxzdHlsZSBmYWNlPSJ1bmRlcmxpbmUiIGZvbnQ9ImRlZmF1bHQiIHNpemU9
IjEwMCUiPmh0dHA6Ly93d3cuZW50by5vcmcubnovbnplbnRvbW9sb2dpc3QvYWJzdHJhY3QucGhw
P3ZvbHVtZV9pc3N1ZT1qOV8xJmFtcDtmaXJzdF9wYWdlPTg4PC9zdHlsZT48L3VybD48L3JlbGF0
ZWQtdXJscz48L3VybHM+PGN1c3RvbTE+QU1FUyBhdm9jYWRvcyBnbTwvY3VzdG9tMT48L3JlY29y
ZD48L0NpdGU+PC9FbmROb3RlPn==
</w:fldData>
              </w:fldChar>
            </w:r>
            <w:r w:rsidRPr="00643417">
              <w:rPr>
                <w:rFonts w:asciiTheme="majorHAnsi" w:hAnsiTheme="majorHAnsi"/>
                <w:szCs w:val="18"/>
              </w:rPr>
              <w:instrText xml:space="preserve"> ADDIN EN.CITE.DATA </w:instrText>
            </w:r>
            <w:r w:rsidRPr="00643417">
              <w:rPr>
                <w:rFonts w:asciiTheme="majorHAnsi" w:hAnsiTheme="majorHAnsi"/>
                <w:szCs w:val="18"/>
              </w:rPr>
            </w:r>
            <w:r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Pr="00643417">
              <w:rPr>
                <w:rFonts w:asciiTheme="majorHAnsi" w:hAnsiTheme="majorHAnsi"/>
                <w:noProof/>
                <w:szCs w:val="18"/>
              </w:rPr>
              <w:t>(</w:t>
            </w:r>
            <w:hyperlink w:anchor="_ENREF_119" w:tooltip="Cox, 1989 #535" w:history="1">
              <w:r w:rsidR="003A08F3" w:rsidRPr="00643417">
                <w:rPr>
                  <w:rFonts w:asciiTheme="majorHAnsi" w:hAnsiTheme="majorHAnsi"/>
                  <w:noProof/>
                  <w:szCs w:val="18"/>
                </w:rPr>
                <w:t>Cox 1989</w:t>
              </w:r>
            </w:hyperlink>
            <w:r w:rsidRPr="00643417">
              <w:rPr>
                <w:rFonts w:asciiTheme="majorHAnsi" w:hAnsiTheme="majorHAnsi"/>
                <w:noProof/>
                <w:szCs w:val="18"/>
              </w:rPr>
              <w:t xml:space="preserve">; </w:t>
            </w:r>
            <w:hyperlink w:anchor="_ENREF_476" w:tooltip="Williams, 1982 #7086" w:history="1">
              <w:r w:rsidR="003A08F3" w:rsidRPr="00643417">
                <w:rPr>
                  <w:rFonts w:asciiTheme="majorHAnsi" w:hAnsiTheme="majorHAnsi"/>
                  <w:noProof/>
                  <w:szCs w:val="18"/>
                </w:rPr>
                <w:t>Williams 1982</w:t>
              </w:r>
            </w:hyperlink>
            <w:r w:rsidRPr="00643417">
              <w:rPr>
                <w:rFonts w:asciiTheme="majorHAnsi" w:hAnsiTheme="majorHAnsi"/>
                <w:noProof/>
                <w:szCs w:val="18"/>
              </w:rPr>
              <w:t xml:space="preserve">; </w:t>
            </w:r>
            <w:hyperlink w:anchor="_ENREF_488" w:tooltip="Williams, 1987 #3136" w:history="1">
              <w:r w:rsidR="003A08F3" w:rsidRPr="00643417">
                <w:rPr>
                  <w:rFonts w:asciiTheme="majorHAnsi" w:hAnsiTheme="majorHAnsi"/>
                  <w:noProof/>
                  <w:szCs w:val="18"/>
                </w:rPr>
                <w:t>Williams &amp; Butcher 1987</w:t>
              </w:r>
            </w:hyperlink>
            <w:r w:rsidRPr="00643417">
              <w:rPr>
                <w:rFonts w:asciiTheme="majorHAnsi" w:hAnsiTheme="majorHAnsi"/>
                <w:noProof/>
                <w:szCs w:val="18"/>
              </w:rPr>
              <w:t>)</w:t>
            </w:r>
            <w:r w:rsidRPr="00643417">
              <w:rPr>
                <w:rFonts w:asciiTheme="majorHAnsi" w:hAnsiTheme="majorHAnsi"/>
                <w:szCs w:val="18"/>
              </w:rPr>
              <w:fldChar w:fldCharType="end"/>
            </w:r>
          </w:p>
        </w:tc>
      </w:tr>
      <w:tr w:rsidR="00292EED" w:rsidRPr="00643417" w14:paraId="53C82058" w14:textId="77777777" w:rsidTr="004E182A">
        <w:tc>
          <w:tcPr>
            <w:tcW w:w="760" w:type="pct"/>
            <w:tcBorders>
              <w:top w:val="single" w:sz="4" w:space="0" w:color="BFBFBF" w:themeColor="background1" w:themeShade="BF"/>
              <w:left w:val="nil"/>
              <w:right w:val="nil"/>
            </w:tcBorders>
            <w:hideMark/>
          </w:tcPr>
          <w:p w14:paraId="4E15EC3D" w14:textId="52E93079" w:rsidR="00292EED" w:rsidRPr="00643417" w:rsidRDefault="00121566" w:rsidP="00F60579">
            <w:pPr>
              <w:spacing w:before="20" w:afterLines="20" w:after="48"/>
              <w:rPr>
                <w:rFonts w:asciiTheme="majorHAnsi" w:hAnsiTheme="majorHAnsi"/>
                <w:sz w:val="18"/>
                <w:szCs w:val="18"/>
              </w:rPr>
            </w:pPr>
            <w:r w:rsidRPr="00643417">
              <w:rPr>
                <w:rFonts w:asciiTheme="majorHAnsi" w:hAnsiTheme="majorHAnsi" w:cstheme="minorHAnsi"/>
                <w:bCs/>
                <w:sz w:val="18"/>
                <w:szCs w:val="18"/>
              </w:rPr>
              <w:t>SCBMOV</w:t>
            </w:r>
          </w:p>
        </w:tc>
        <w:tc>
          <w:tcPr>
            <w:tcW w:w="759" w:type="pct"/>
            <w:tcBorders>
              <w:top w:val="single" w:sz="4" w:space="0" w:color="BFBFBF" w:themeColor="background1" w:themeShade="BF"/>
              <w:left w:val="nil"/>
              <w:right w:val="nil"/>
            </w:tcBorders>
            <w:hideMark/>
          </w:tcPr>
          <w:p w14:paraId="3A14D0C7" w14:textId="177169A5"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&lt;EndNote&gt;&lt;Cite&gt;&lt;Author&gt;Lockhart&lt;/Author&gt;&lt;Year&gt;1988&lt;/Year&gt;&lt;RecNum&gt;22386&lt;/RecNum&gt;&lt;DisplayText&gt;(Lockhart &amp;amp; Autrey 1988)&lt;/DisplayText&gt;&lt;record&gt;&lt;rec-number&gt;22386&lt;/rec-number&gt;&lt;foreign-keys&gt;&lt;key app="EN" db-id="pxwxw0er9zv2fxezxdk5tt5utz5p5vtrwdv0" timestamp="1451972874"&gt;22386&lt;/key&gt;&lt;/foreign-keys&gt;&lt;ref-type name="Journal Article"&gt;17&lt;/ref-type&gt;&lt;contributors&gt;&lt;authors&gt;&lt;author&gt;Lockhart,B.E.L.&lt;/author&gt;&lt;author&gt;Autrey,L.C.J.&lt;/author&gt;&lt;/authors&gt;&lt;/contributors&gt;&lt;titles&gt;&lt;title&gt;Occurrence in sugarcane of a bacilliform virus related serologically to banana streak virus&lt;/title&gt;&lt;secondary-title&gt;Plant Disease&lt;/secondary-title&gt;&lt;/titles&gt;&lt;periodical&gt;&lt;full-title&gt;Plant Disease&lt;/full-title&gt;&lt;/periodical&gt;&lt;pages&gt;230-233&lt;/pages&gt;&lt;volume&gt;72&lt;/volume&gt;&lt;keywords&gt;&lt;keyword&gt;associated&lt;/keyword&gt;&lt;keyword&gt;banana&lt;/keyword&gt;&lt;keyword&gt;Biological&lt;/keyword&gt;&lt;keyword&gt;c&lt;/keyword&gt;&lt;keyword&gt;commelina&lt;/keyword&gt;&lt;keyword&gt;Differences&lt;/keyword&gt;&lt;keyword&gt;disease&lt;/keyword&gt;&lt;keyword&gt;Enzyme immunoassay&lt;/keyword&gt;&lt;keyword&gt;Foliar&lt;/keyword&gt;&lt;keyword&gt;Hawaii&lt;/keyword&gt;&lt;keyword&gt;infection&lt;/keyword&gt;&lt;keyword&gt;Information&lt;/keyword&gt;&lt;keyword&gt;j&lt;/keyword&gt;&lt;keyword&gt;l&lt;/keyword&gt;&lt;keyword&gt;Mechanical&lt;/keyword&gt;&lt;keyword&gt;Morocco&lt;/keyword&gt;&lt;keyword&gt;Occurrence&lt;/keyword&gt;&lt;keyword&gt;Particles&lt;/keyword&gt;&lt;keyword&gt;Plants&lt;/keyword&gt;&lt;keyword&gt;Properties&lt;/keyword&gt;&lt;keyword&gt;Rice&lt;/keyword&gt;&lt;keyword&gt;Saccharum&lt;/keyword&gt;&lt;keyword&gt;Saccharum officinarum&lt;/keyword&gt;&lt;keyword&gt;Sap&lt;/keyword&gt;&lt;keyword&gt;Serological&lt;/keyword&gt;&lt;keyword&gt;Sugarcane&lt;/keyword&gt;&lt;keyword&gt;Symptoms&lt;/keyword&gt;&lt;keyword&gt;Test plants&lt;/keyword&gt;&lt;keyword&gt;Virus&lt;/keyword&gt;&lt;keyword&gt;Viruses&lt;/keyword&gt;&lt;keyword&gt;Yam&lt;/keyword&gt;&lt;/keywords&gt;&lt;dates&gt;&lt;year&gt;1988&lt;/year&gt;&lt;/dates&gt;&lt;orig-pub&gt;&lt;style face="underline" font="default" size="100%"&gt;J:\E Library\Plant Catalogue\L&lt;/style&gt;&lt;/orig-pub&gt;&lt;label&gt;87242&lt;/label&gt;&lt;urls&gt;&lt;pdf-urls&gt;&lt;url&gt;file://J:\E Library\Plant Catalogue\L\Lockhart and Autrey 1988 ID87242.pdf&lt;/url&gt;&lt;/pdf-urls&gt;&lt;/urls&gt;&lt;custom1&gt;Mealybug group policy YGC&lt;/custom1&gt;&lt;/record&gt;&lt;/Cite&gt;&lt;/EndNote&gt;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303" w:tooltip="Lockhart, 1988 #22386" w:history="1">
              <w:r w:rsidR="003A08F3" w:rsidRPr="00643417">
                <w:rPr>
                  <w:rFonts w:asciiTheme="majorHAnsi" w:hAnsiTheme="majorHAnsi"/>
                  <w:noProof/>
                  <w:sz w:val="18"/>
                  <w:szCs w:val="18"/>
                </w:rPr>
                <w:t>Lockhart &amp; Autrey 1988</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top w:val="single" w:sz="4" w:space="0" w:color="BFBFBF" w:themeColor="background1" w:themeShade="BF"/>
              <w:left w:val="nil"/>
              <w:right w:val="nil"/>
            </w:tcBorders>
          </w:tcPr>
          <w:p w14:paraId="4B9A3C5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MA</w:t>
            </w:r>
          </w:p>
        </w:tc>
        <w:tc>
          <w:tcPr>
            <w:tcW w:w="267" w:type="pct"/>
            <w:tcBorders>
              <w:top w:val="single" w:sz="4" w:space="0" w:color="BFBFBF" w:themeColor="background1" w:themeShade="BF"/>
              <w:left w:val="nil"/>
              <w:right w:val="nil"/>
            </w:tcBorders>
          </w:tcPr>
          <w:p w14:paraId="770A55A2"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IN</w:t>
            </w:r>
          </w:p>
        </w:tc>
        <w:tc>
          <w:tcPr>
            <w:tcW w:w="267" w:type="pct"/>
            <w:tcBorders>
              <w:top w:val="single" w:sz="4" w:space="0" w:color="BFBFBF" w:themeColor="background1" w:themeShade="BF"/>
              <w:left w:val="nil"/>
              <w:right w:val="nil"/>
            </w:tcBorders>
          </w:tcPr>
          <w:p w14:paraId="62841B3D"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CN</w:t>
            </w:r>
          </w:p>
        </w:tc>
        <w:tc>
          <w:tcPr>
            <w:tcW w:w="268" w:type="pct"/>
            <w:tcBorders>
              <w:top w:val="single" w:sz="4" w:space="0" w:color="BFBFBF" w:themeColor="background1" w:themeShade="BF"/>
              <w:left w:val="nil"/>
              <w:right w:val="nil"/>
            </w:tcBorders>
          </w:tcPr>
          <w:p w14:paraId="0115E8E0" w14:textId="502F7663"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right w:val="nil"/>
            </w:tcBorders>
          </w:tcPr>
          <w:p w14:paraId="40939A90" w14:textId="1C30CB82"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right w:val="nil"/>
            </w:tcBorders>
          </w:tcPr>
          <w:p w14:paraId="799D6133" w14:textId="5A3C9FAA"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8" w:type="pct"/>
            <w:tcBorders>
              <w:top w:val="single" w:sz="4" w:space="0" w:color="BFBFBF" w:themeColor="background1" w:themeShade="BF"/>
              <w:left w:val="nil"/>
              <w:right w:val="nil"/>
            </w:tcBorders>
          </w:tcPr>
          <w:p w14:paraId="25A6D37F"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CU, GU</w:t>
            </w:r>
          </w:p>
        </w:tc>
        <w:tc>
          <w:tcPr>
            <w:tcW w:w="1609" w:type="pct"/>
            <w:tcBorders>
              <w:top w:val="single" w:sz="4" w:space="0" w:color="BFBFBF" w:themeColor="background1" w:themeShade="BF"/>
              <w:left w:val="nil"/>
              <w:right w:val="nil"/>
            </w:tcBorders>
            <w:hideMark/>
          </w:tcPr>
          <w:p w14:paraId="0C0C6D41" w14:textId="424E8FCB" w:rsidR="00292EED" w:rsidRPr="00643417" w:rsidRDefault="00A348E7" w:rsidP="003A08F3">
            <w:pPr>
              <w:pStyle w:val="TableText"/>
              <w:rPr>
                <w:rFonts w:asciiTheme="majorHAnsi" w:hAnsiTheme="majorHAnsi"/>
                <w:szCs w:val="18"/>
              </w:rPr>
            </w:pPr>
            <w:r w:rsidRPr="00643417">
              <w:rPr>
                <w:rFonts w:asciiTheme="majorHAnsi" w:hAnsiTheme="majorHAnsi"/>
                <w:szCs w:val="18"/>
              </w:rPr>
              <w:fldChar w:fldCharType="begin">
                <w:fldData xml:space="preserve">PEVuZE5vdGU+PENpdGU+PEF1dGhvcj5BdXRyZXk8L0F1dGhvcj48WWVhcj4xOTkyPC9ZZWFyPjxS
ZWNOdW0+MjIyNDY8L1JlY051bT48RGlzcGxheVRleHQ+KEFsZXhhbmRlciAmYW1wOyBWaXN3YW5h
dGhhbiAxOTk1OyBBdXRyZXkgZXQgYWwuIDE5OTI7IEJoYXQsIEhvaG4gJmFtcDsgU2VsdmFyYWph
biAyMDE2OyBLYXJ1cHBhaWFoLCBWaXN3YW5hdGhhbiAmYW1wOyBLdW1hciAyMDEzOyBMb2NraGFy
dCAmYW1wOyBBdXRyZXkgMTk4OCk8L0Rpc3BsYXlUZXh0PjxyZWNvcmQ+PHJlYy1udW1iZXI+MjIy
NDY8L3JlYy1udW1iZXI+PGZvcmVpZ24ta2V5cz48a2V5IGFwcD0iRU4iIGRiLWlkPSJweHd4dzBl
cjl6djJmeGV6eGRrNXR0NXV0ejVwNXZ0cndkdjAiIHRpbWVzdGFtcD0iMTQ1MTk3Mjg3MCI+MjIy
NDY8L2tleT48L2ZvcmVpZ24ta2V5cz48cmVmLXR5cGUgbmFtZT0iQ29uZmVyZW5jZSBQcm9jZWVk
aW5ncyI+MTA8L3JlZi10eXBlPjxjb250cmlidXRvcnM+PGF1dGhvcnM+PGF1dGhvcj5BdXRyZXks
TC5DLkouPC9hdXRob3I+PGF1dGhvcj5Cb29sZWxsLFMuPC9hdXRob3I+PGF1dGhvcj5Kb25lcyxQ
LjwvYXV0aG9yPjxhdXRob3I+TG9ja2hhcnQsQi5FLkwuPC9hdXRob3I+PGF1dGhvcj5OYWRpZixB
LjwvYXV0aG9yPjwvYXV0aG9ycz48c2Vjb25kYXJ5LWF1dGhvcnM+PGF1dGhvcj5OYXBvbXBldGgs
Qi48L2F1dGhvcj48YXV0aG9yPldpc2FyYXRoLFAuPC9hdXRob3I+PC9zZWNvbmRhcnktYXV0aG9y
cz48L2NvbnRyaWJ1dG9ycz48dGl0bGVzPjx0aXRsZT5UaGUgZGlzdHJpYnV0aW9uIG9mIHN1Z2Fy
Y2FuZSBiYWNpbGxpZm9ybSB2aXJ1cyBpbiB2YXJpb3VzIGdlb2dyYXBoaWNhbCByZWdpb25zPC90
aXRsZT48dGVydGlhcnktdGl0bGU+UHJvY2VlZGluZ3MgWFhJIEludGVybmF0aW9uYWwgU29jaWV0
eSBvZiBTdWdhcmNhbmUgVGVjaG5vbG9naXN0czwvdGVydGlhcnktdGl0bGU+PC90aXRsZXM+PHBh
Z2VzPjUyNy01NDE8L3BhZ2VzPjxrZXl3b3Jkcz48a2V5d29yZD5EaXN0cmlidXRpb248L2tleXdv
cmQ+PGtleXdvcmQ+U3VnYXJjYW5lPC9rZXl3b3JkPjxrZXl3b3JkPlZpcnVzPC9rZXl3b3JkPjxr
ZXl3b3JkPlJlZ2lvbnM8L2tleXdvcmQ+PGtleXdvcmQ+UmVnaW9uPC9rZXl3b3JkPjxrZXl3b3Jk
PlRoYWlsYW5kPC9rZXl3b3JkPjxrZXl3b3JkPkh5YnJpZHM8L2tleXdvcmQ+PGtleXdvcmQ+Q291
bnRyaWVzPC9rZXl3b3JkPjxrZXl3b3JkPkF1c3RyYWxpYTwva2V5d29yZD48a2V5d29yZD5NYXVy
aXRpdXM8L2tleXdvcmQ+PGtleXdvcmQ+TW9yb2Njbzwva2V5d29yZD48a2V5d29yZD5QYXB1YSBO
ZXcgR3VpbmVhPC9rZXl3b3JkPjxrZXl3b3JkPk5ldyBHdWluZWE8L2tleXdvcmQ+PGtleXdvcmQ+
U291dGggQWZyaWNhPC9rZXl3b3JkPjxrZXl3b3JkPlNPVVRILUFGUklDQTwva2V5d29yZD48a2V5
d29yZD5BZnJpY2E8L2tleXdvcmQ+PGtleXdvcmQ+VGFpd2FuPC9rZXl3b3JkPjxrZXl3b3JkPlVT
QTwva2V5d29yZD48a2V5d29yZD5RdWFyYW50aW5lPC9rZXl3b3JkPjxrZXl3b3JkPkFyZ2VudGlu
YTwva2V5d29yZD48a2V5d29yZD5CcmF6aWw8L2tleXdvcmQ+PGtleXdvcmQ+UHVlcnRvIFJpY288
L2tleXdvcmQ+PGtleXdvcmQ+UmVwb3J0czwva2V5d29yZD48a2V5d29yZD5SZXBvcnQ8L2tleXdv
cmQ+PGtleXdvcmQ+SVRTPC9rZXl3b3JkPjxrZXl3b3JkPmFzPC9rZXl3b3JkPjxrZXl3b3JkPnBh
dGhvZ2VuPC9rZXl3b3JkPjxrZXl3b3JkPk1vc2FpYzwva2V5d29yZD48a2V5d29yZD5Nb3NhaWMg
dmlydXM8L2tleXdvcmQ+PGtleXdvcmQ+ZGlzZWFzZTwva2V5d29yZD48a2V5d29yZD5MYXRlbnQ8
L2tleXdvcmQ+PGtleXdvcmQ+U3ltcHRvbXM8L2tleXdvcmQ+PGtleXdvcmQ+T1JJR0lOPC9rZXl3
b3JkPjxrZXl3b3JkPkRpc2Vhc2VzPC9rZXl3b3JkPjxrZXl3b3JkPlNhY2NoYXJ1bTwva2V5d29y
ZD48a2V5d29yZD5TcHJlYWQ8L2tleXdvcmQ+PGtleXdvcmQ+R2VybXBsYXNtPC9rZXl3b3JkPjxr
ZXl3b3JkPkRpc3NlbWluYXRpb248L2tleXdvcmQ+PGtleXdvcmQ+dmVjdG9yPC9rZXl3b3JkPjxr
ZXl3b3JkPk1lYWx5YnVnPC9rZXl3b3JkPjxrZXl3b3JkPlNhY2NoYXJpY29jY3VzPC9rZXl3b3Jk
PjxrZXl3b3JkPlNhY2NoYXJpY29jY3VzIHNhY2NoYXJpPC9rZXl3b3JkPjxrZXl3b3JkPk9jY3Vy
cmVuY2U8L2tleXdvcmQ+PGtleXdvcmQ+VG9vbHM8L2tleXdvcmQ+PGtleXdvcmQ+RE5BPC9rZXl3
b3JkPjxrZXl3b3JkPkROQSBwcm9iZXM8L2tleXdvcmQ+PGtleXdvcmQ+TW9ub2Nsb25hbDwva2V5
d29yZD48a2V5d29yZD5Nb25vY2xvbmFsIGFudGlib2RpZXM8L2tleXdvcmQ+PGtleXdvcmQ+QW50
aWJvZGllczwva2V5d29yZD48a2V5d29yZD5NZXRob2RzPC9rZXl3b3JkPjxrZXl3b3JkPkRpYWdu
b3Npczwva2V5d29yZD48a2V5d29yZD5FTElTQTwva2V5d29yZD48a2V5d29yZD5FbGVjdHJvbiBt
aWNyb3Njb3B5PC9rZXl3b3JkPjxrZXl3b3JkPk1pY3Jvc2NvcHk8L2tleXdvcmQ+PGtleXdvcmQ+
R2VvZ3JhcGhpY2FsIGRpc3RyaWJ1dGlvbjwva2V5d29yZD48a2V5d29yZD5SZXNlYXJjaDwva2V5
d29yZD48a2V5d29yZD5FY29ub21pYyBpbXBvcnRhbmNlPC9rZXl3b3JkPjxrZXl3b3JkPkltcG9y
dGFuY2U8L2tleXdvcmQ+PGtleXdvcmQ+RGVjbGluZTwva2V5d29yZD48L2tleXdvcmRzPjxkYXRl
cz48eWVhcj4xOTkyPC95ZWFyPjxwdWItZGF0ZXM+PGRhdGU+MS8xLzk5MjwvZGF0ZT48L3B1Yi1k
YXRlcz48L2RhdGVzPjxwdWItbG9jYXRpb24+VGhhaWxhbmQ8L3B1Yi1sb2NhdGlvbj48cHVibGlz
aGVyPkthc2V0c2FydCBVbml2ZXJzaXR5IFByZXNzPC9wdWJsaXNoZXI+PG9yaWctcHViPjxzdHls
ZSBmYWNlPSJ1bmRlcmxpbmUiIGZvbnQ9ImRlZmF1bHQiIHNpemU9IjEwMCUiPko6XEUgTGlicmFy
eVxQbGFudCBDYXRhbG9ndWVcQTwvc3R5bGU+PC9vcmlnLXB1Yj48bGFiZWw+ODcwOTU8L2xhYmVs
Pjx1cmxzPjxyZWxhdGVkLXVybHM+PHVybD48c3R5bGUgZmFjZT0idW5kZXJsaW5lIiBmb250PSJk
ZWZhdWx0IiBzaXplPSIxMDAlIj5odHRwOi8vd3d3Lmlzc2N0Lm9yZy9wZGYvcHJvY2VlZGluZ3Mv
MTk5Mi8xOTkyJTIwQXV0cmV5JTIwRGlzdHJpYnV0aW9uJTIwb2YlMjBTdWdhcmNhbmUlMjBCYWNp
bGxpZm9ybSUyMFZpcnVzJTIwaW4lMjBWYXJpb3VzJTIwR2VvZ3JhcGhpY2FsJTIwUmVnaW9ucy5w
ZGY8L3N0eWxlPjwvdXJsPjwvcmVsYXRlZC11cmxzPjxwZGYtdXJscz48dXJsPmZpbGU6Ly9KOlxF
IExpYnJhcnlcUGxhbnQgQ2F0YWxvZ3VlXEFcQXV0cmV5IGV0IGFsIDE5OTIgSUQ4NzA5NS5wZGY8
L3VybD48L3BkZi11cmxzPjwvdXJscz48Y3VzdG9tMT5NZWFseWJ1ZyBncm91cCBwb2xpY3kgWUdD
PC9jdXN0b20xPjxjdXN0b20yPkJhbmdrb2s8L2N1c3RvbTI+PC9yZWNvcmQ+PC9DaXRlPjxDaXRl
PjxBdXRob3I+QWxleGFuZGVyPC9BdXRob3I+PFllYXI+MTk5NTwvWWVhcj48UmVjTnVtPjIyNDEz
PC9SZWNOdW0+PHJlY29yZD48cmVjLW51bWJlcj4yMjQxMzwvcmVjLW51bWJlcj48Zm9yZWlnbi1r
ZXlzPjxrZXkgYXBwPSJFTiIgZGItaWQ9InB4d3h3MGVyOXp2MmZ4ZXp4ZGs1dHQ1dXR6NXA1dnRy
d2R2MCIgdGltZXN0YW1wPSIxNDUxOTcyODc0Ij4yMjQxMzwva2V5PjwvZm9yZWlnbi1rZXlzPjxy
ZWYtdHlwZSBuYW1lPSJDb25mZXJlbmNlIFByb2NlZWRpbmdzIj4xMDwvcmVmLXR5cGU+PGNvbnRy
aWJ1dG9ycz48YXV0aG9ycz48YXV0aG9yPkFsZXhhbmRlcixLLkMuPC9hdXRob3I+PGF1dGhvcj5W
aXN3YW5hdGhhbixSLjwvYXV0aG9yPjwvYXV0aG9ycz48L2NvbnRyaWJ1dG9ycz48dGl0bGVzPjx0
aXRsZT5Db25zZXJ2YXRpb24gb2Ygc3VnYXJjYW5lIGdlcm1wbGFzbSBpbiBJbmRpYSBnaXZlbiB0
aGUgb2NjdXJyZW5jZSBvZiBuZXcgdmlyYWwgZGlzZWFzZXM8L3RpdGxlPjxzZWNvbmRhcnktdGl0
bGU+U3VnYXJjYW5lIGdlcm1wbGFzbSBjb25zZXJ2YXRpb24gYW5kIGV4Y2hhbmdlIHdvcmtzaG9w
PC9zZWNvbmRhcnktdGl0bGU+PHRlcnRpYXJ5LXRpdGxlPkFDSUFSIHByb2NlZWRpbmdzOiBTdWdh
cmNhbmUgZ2VybXBsYXNtIGNvbnNlcnZhdGlvbiBhbmQgZXhjaGFuZ2Ugd29ya3Nob3A8L3RlcnRp
YXJ5LXRpdGxlPjwvdGl0bGVzPjxwYWdlcz4xOS0yMTwvcGFnZXM+PGtleXdvcmRzPjxrZXl3b3Jk
PmJhbmFuYTwva2V5d29yZD48a2V5d29yZD5DYXNlczwva2V5d29yZD48a2V5d29yZD5Db21tZXJj
aWFsPC9rZXl3b3JkPjxrZXl3b3JkPkN1bHRpdmFyczwva2V5d29yZD48a2V5d29yZD5DdWx0dXJl
PC9rZXl3b3JkPjxrZXl3b3JkPmRpc2Vhc2U8L2tleXdvcmQ+PGtleXdvcmQ+RGlzZWFzZXM8L2tl
eXdvcmQ+PGtleXdvcmQ+RGlzb3JkZXJzPC9rZXl3b3JkPjxrZXl3b3JkPkVmZmVjdHM8L2tleXdv
cmQ+PGtleXdvcmQ+RWxlY3Ryb24gbWljcm9zY29weTwva2V5d29yZD48a2V5d29yZD5Fbnp5bWUg
bGlua2VkIGltbXVub3NvcmJlbnQgYXNzYXk8L2tleXdvcmQ+PGtleXdvcmQ+RXhwZXJpbWVudHM8
L2tleXdvcmQ+PGtleXdvcmQ+RmllbGQ8L2tleXdvcmQ+PGtleXdvcmQ+R2VybXBsYXNtPC9rZXl3
b3JkPjxrZXl3b3JkPkdyb3d0aDwva2V5d29yZD48a2V5d29yZD5IZWF0PC9rZXl3b3JkPjxrZXl3
b3JkPkh5YnJpZHM8L2tleXdvcmQ+PGtleXdvcmQ+SW1tdW5vc29yYmVudCBlbGVjdHJvbiBtaWNy
b3Njb3B5PC9rZXl3b3JkPjxrZXl3b3JkPkluZGlhPC9rZXl3b3JkPjxrZXl3b3JkPmluZmVjdGlv
bjwva2V5d29yZD48a2V5d29yZD5JbmZlY3Rpb25zPC9rZXl3b3JkPjxrZXl3b3JkPkluZm9ybWF0
aW9uPC9rZXl3b3JkPjxrZXl3b3JkPkxlYXZlczwva2V5d29yZD48a2V5d29yZD5NZXJpc3RlbSB0
aXAgY3VsdHVyZTwva2V5d29yZD48a2V5d29yZD5NaWNyb3Njb3B5PC9rZXl3b3JkPjxrZXl3b3Jk
Pk1pbGQ8L2tleXdvcmQ+PGtleXdvcmQ+TW9zYWljPC9rZXl3b3JkPjxrZXl3b3JkPk1vc2FpYyB2
aXJ1czwva2V5d29yZD48a2V5d29yZD5PY2N1cnJlbmNlPC9rZXl3b3JkPjxrZXl3b3JkPlBDUjwv
a2V5d29yZD48a2V5d29yZD5Qb2x5bWVyYXNlIGNoYWluIHJlYWN0aW9uPC9rZXl3b3JkPjxrZXl3
b3JkPlJpY2U8L2tleXdvcmQ+PGtleXdvcmQ+U2FjY2hhcnVtPC9rZXl3b3JkPjxrZXl3b3JkPlNv
cmdodW08L2tleXdvcmQ+PGtleXdvcmQ+U29yZ2h1bSBoYWxlcGVuc2U8L2tleXdvcmQ+PGtleXdv
cmQ+U3BlY2llczwva2V5d29yZD48a2V5d29yZD5TdWdhcjwva2V5d29yZD48a2V5d29yZD5TdWdh
cmNhbmU8L2tleXdvcmQ+PGtleXdvcmQ+VHJlYXRtZW50PC9rZXl3b3JkPjxrZXl3b3JkPlZpcmFs
IGRpc2Vhc2VzPC9rZXl3b3JkPjxrZXl3b3JkPlZpcnVzPC9rZXl3b3JkPjwva2V5d29yZHM+PGRh
dGVzPjx5ZWFyPjE5OTU8L3llYXI+PC9kYXRlcz48cHVibGlzaGVyPkF1c3RyYWxpYW4gY2VudHJl
IGZvciBpbnRlcm5hdGlvbmFsIGFncmljdWx0dXJhbCByZXNlYXJjaDwvcHVibGlzaGVyPjxvcmln
LXB1Yj48c3R5bGUgZmFjZT0idW5kZXJsaW5lIiBmb250PSJkZWZhdWx0IiBzaXplPSIxMDAlIj5K
OlxFIExpYnJhcnlcUGxhbnQgQ2F0YWxvZ3VlXEE8L3N0eWxlPjwvb3JpZy1wdWI+PGxhYmVsPjg3
MjY5PC9sYWJlbD48d29yay10eXBlPjI4IEp1bmUgMTk5NTwvd29yay10eXBlPjx1cmxzPjxwZGYt
dXJscz48dXJsPmZpbGU6Ly9KOlxFIExpYnJhcnlcUGxhbnQgQ2F0YWxvZ3VlXEFcQWxleGFuZGVy
IGFuZCBWaXN3YW5hdGhhbiAxOTk1IElEODcyNjkucGRmPC91cmw+PC9wZGYtdXJscz48L3VybHM+
PGN1c3RvbTE+TWVhbHlidWcgZ3JvdXAgcG9saWN5IFlHQzwvY3VzdG9tMT48Y3VzdG9tMj5Ccmlz
YmFuZSwgQXVzdHJhbGlhPC9jdXN0b20yPjwvcmVjb3JkPjwvQ2l0ZT48Q2l0ZT48QXV0aG9yPkxv
Y2toYXJ0PC9BdXRob3I+PFllYXI+MTk4ODwvWWVhcj48UmVjTnVtPjIyMzg2PC9SZWNOdW0+PHJl
Y29yZD48cmVjLW51bWJlcj4yMjM4NjwvcmVjLW51bWJlcj48Zm9yZWlnbi1rZXlzPjxrZXkgYXBw
PSJFTiIgZGItaWQ9InB4d3h3MGVyOXp2MmZ4ZXp4ZGs1dHQ1dXR6NXA1dnRyd2R2MCIgdGltZXN0
YW1wPSIxNDUxOTcyODc0Ij4yMjM4Njwva2V5PjwvZm9yZWlnbi1rZXlzPjxyZWYtdHlwZSBuYW1l
PSJKb3VybmFsIEFydGljbGUiPjE3PC9yZWYtdHlwZT48Y29udHJpYnV0b3JzPjxhdXRob3JzPjxh
dXRob3I+TG9ja2hhcnQsQi5FLkwuPC9hdXRob3I+PGF1dGhvcj5BdXRyZXksTC5DLkouPC9hdXRo
b3I+PC9hdXRob3JzPjwvY29udHJpYnV0b3JzPjx0aXRsZXM+PHRpdGxlPk9jY3VycmVuY2UgaW4g
c3VnYXJjYW5lIG9mIGEgYmFjaWxsaWZvcm0gdmlydXMgcmVsYXRlZCBzZXJvbG9naWNhbGx5IHRv
IGJhbmFuYSBzdHJlYWsgdmlydXM8L3RpdGxlPjxzZWNvbmRhcnktdGl0bGU+UGxhbnQgRGlzZWFz
ZTwvc2Vjb25kYXJ5LXRpdGxlPjwvdGl0bGVzPjxwZXJpb2RpY2FsPjxmdWxsLXRpdGxlPlBsYW50
IERpc2Vhc2U8L2Z1bGwtdGl0bGU+PC9wZXJpb2RpY2FsPjxwYWdlcz4yMzAtMjMzPC9wYWdlcz48
dm9sdW1lPjcyPC92b2x1bWU+PGtleXdvcmRzPjxrZXl3b3JkPmFzc29jaWF0ZWQ8L2tleXdvcmQ+
PGtleXdvcmQ+YmFuYW5hPC9rZXl3b3JkPjxrZXl3b3JkPkJpb2xvZ2ljYWw8L2tleXdvcmQ+PGtl
eXdvcmQ+Yzwva2V5d29yZD48a2V5d29yZD5jb21tZWxpbmE8L2tleXdvcmQ+PGtleXdvcmQ+RGlm
ZmVyZW5jZXM8L2tleXdvcmQ+PGtleXdvcmQ+ZGlzZWFzZTwva2V5d29yZD48a2V5d29yZD5Fbnp5
bWUgaW1tdW5vYXNzYXk8L2tleXdvcmQ+PGtleXdvcmQ+Rm9saWFyPC9rZXl3b3JkPjxrZXl3b3Jk
Pkhhd2FpaTwva2V5d29yZD48a2V5d29yZD5pbmZlY3Rpb248L2tleXdvcmQ+PGtleXdvcmQ+SW5m
b3JtYXRpb248L2tleXdvcmQ+PGtleXdvcmQ+ajwva2V5d29yZD48a2V5d29yZD5sPC9rZXl3b3Jk
PjxrZXl3b3JkPk1lY2hhbmljYWw8L2tleXdvcmQ+PGtleXdvcmQ+TW9yb2Njbzwva2V5d29yZD48
a2V5d29yZD5PY2N1cnJlbmNlPC9rZXl3b3JkPjxrZXl3b3JkPlBhcnRpY2xlczwva2V5d29yZD48
a2V5d29yZD5QbGFudHM8L2tleXdvcmQ+PGtleXdvcmQ+UHJvcGVydGllczwva2V5d29yZD48a2V5
d29yZD5SaWNlPC9rZXl3b3JkPjxrZXl3b3JkPlNhY2NoYXJ1bTwva2V5d29yZD48a2V5d29yZD5T
YWNjaGFydW0gb2ZmaWNpbmFydW08L2tleXdvcmQ+PGtleXdvcmQ+U2FwPC9rZXl3b3JkPjxrZXl3
b3JkPlNlcm9sb2dpY2FsPC9rZXl3b3JkPjxrZXl3b3JkPlN1Z2FyY2FuZTwva2V5d29yZD48a2V5
d29yZD5TeW1wdG9tczwva2V5d29yZD48a2V5d29yZD5UZXN0IHBsYW50czwva2V5d29yZD48a2V5
d29yZD5WaXJ1czwva2V5d29yZD48a2V5d29yZD5WaXJ1c2VzPC9rZXl3b3JkPjxrZXl3b3JkPllh
bTwva2V5d29yZD48L2tleXdvcmRzPjxkYXRlcz48eWVhcj4xOTg4PC95ZWFyPjwvZGF0ZXM+PG9y
aWctcHViPjxzdHlsZSBmYWNlPSJ1bmRlcmxpbmUiIGZvbnQ9ImRlZmF1bHQiIHNpemU9IjEwMCUi
Pko6XEUgTGlicmFyeVxQbGFudCBDYXRhbG9ndWVcTDwvc3R5bGU+PC9vcmlnLXB1Yj48bGFiZWw+
ODcyNDI8L2xhYmVsPjx1cmxzPjxwZGYtdXJscz48dXJsPmZpbGU6Ly9KOlxFIExpYnJhcnlcUGxh
bnQgQ2F0YWxvZ3VlXExcTG9ja2hhcnQgYW5kIEF1dHJleSAxOTg4IElEODcyNDIucGRmPC91cmw+
PC9wZGYtdXJscz48L3VybHM+PGN1c3RvbTE+TWVhbHlidWcgZ3JvdXAgcG9saWN5IFlHQzwvY3Vz
dG9tMT48L3JlY29yZD48L0NpdGU+PENpdGU+PEF1dGhvcj5LYXJ1cHBhaWFoPC9BdXRob3I+PFll
YXI+MjAxMzwvWWVhcj48UmVjTnVtPjI0NzI3PC9SZWNOdW0+PHJlY29yZD48cmVjLW51bWJlcj4y
NDcyNzwvcmVjLW51bWJlcj48Zm9yZWlnbi1rZXlzPjxrZXkgYXBwPSJFTiIgZGItaWQ9InB4d3h3
MGVyOXp2MmZ4ZXp4ZGs1dHQ1dXR6NXA1dnRyd2R2MCIgdGltZXN0YW1wPSIxNDcwNjk5OTM5Ij4y
NDcyNzwva2V5PjwvZm9yZWlnbi1rZXlzPjxyZWYtdHlwZSBuYW1lPSJKb3VybmFsIEFydGljbGUi
PjE3PC9yZWYtdHlwZT48Y29udHJpYnV0b3JzPjxhdXRob3JzPjxhdXRob3I+S2FydXBwYWlhaCwg
Ui48L2F1dGhvcj48YXV0aG9yPlZpc3dhbmF0aGFuLCBSLjwvYXV0aG9yPjxhdXRob3I+S3VtYXIs
IFYuIEcuPC9hdXRob3I+PC9hdXRob3JzPjwvY29udHJpYnV0b3JzPjx0aXRsZXM+PHRpdGxlPjxz
dHlsZSBmYWNlPSJub3JtYWwiIGZvbnQ9ImRlZmF1bHQiIHNpemU9IjEwMCUiPkdlbmV0aWMgZGl2
ZXJzaXR5IG9mIDwvc3R5bGU+PHN0eWxlIGZhY2U9Iml0YWxpYyIgZm9udD0iZGVmYXVsdCIgc2l6
ZT0iMTAwJSI+U3VnYXJjYW5lIGJhY2lsbGlmb3JtIHZpcnVzPC9zdHlsZT48c3R5bGUgZmFjZT0i
bm9ybWFsIiBmb250PSJkZWZhdWx0IiBzaXplPSIxMDAlIj4gaXNvbGF0ZXMgaW5mZWN0aW5nIDwv
c3R5bGU+PHN0eWxlIGZhY2U9Iml0YWxpYyIgZm9udD0iZGVmYXVsdCIgc2l6ZT0iMTAwJSI+U2Fj
Y2hhcnVtPC9zdHlsZT48c3R5bGUgZmFjZT0ibm9ybWFsIiBmb250PSJkZWZhdWx0IiBzaXplPSIx
MDAlIj4gc3BwLiBpbiBJbmRpYTwvc3R5bGU+PC90aXRsZT48c2Vjb25kYXJ5LXRpdGxlPlZpcnVz
IEdlbmVzPC9zZWNvbmRhcnktdGl0bGU+PC90aXRsZXM+PHBlcmlvZGljYWw+PGZ1bGwtdGl0bGU+
VmlydXMgR2VuZXM8L2Z1bGwtdGl0bGU+PC9wZXJpb2RpY2FsPjxwYWdlcz41MDUtNTE2PC9wYWdl
cz48dm9sdW1lPjQ2PC92b2x1bWU+PG51bWJlcj4zPC9udW1iZXI+PGtleXdvcmRzPjxrZXl3b3Jk
PlN1Z2FyY2FuZSBiYWNpbGxpZm9ybSB2aXJ1czwva2V5d29yZD48a2V5d29yZD5TQ0JWPC9rZXl3
b3JkPjxrZXl3b3JkPm1lYWx5YnVnczwva2V5d29yZD48a2V5d29yZD5pbmRpYTwva2V5d29yZD48
L2tleXdvcmRzPjxkYXRlcz48eWVhcj4yMDEzPC95ZWFyPjwvZGF0ZXM+PGlzYm4+MTU3Mi05OTRY
PC9pc2JuPjx1cmxzPjxyZWxhdGVkLXVybHM+PHVybD5odHRwOi8vZHguZG9pLm9yZy8xMC4xMDA3
L3MxMTI2Mi0wMTMtMDg5MC02PC91cmw+PC9yZWxhdGVkLXVybHM+PHBkZi11cmxzPjx1cmw+Zmls
ZTovL0o6XEUgTGlicmFyeVxQbGFudCBDYXRhbG9ndWVcS1xLYXJ1cHBhaWFoIGV0IGFsIDIwMTMg
RU4yNDcyNy5wZGY8L3VybD48L3BkZi11cmxzPjwvdXJscz48Y3VzdG9tMT5NZWFseWJ1Z3MgWUdD
PC9jdXN0b20xPjxlbGVjdHJvbmljLXJlc291cmNlLW51bT4xMC4xMDA3L3MxMTI2Mi0wMTMtMDg5
MC02PC9lbGVjdHJvbmljLXJlc291cmNlLW51bT48L3JlY29yZD48L0NpdGU+PENpdGU+PEF1dGhv
cj5CaGF0PC9BdXRob3I+PFllYXI+MjAxNjwvWWVhcj48UmVjTnVtPjI0NjIyPC9SZWNOdW0+PHJl
Y29yZD48cmVjLW51bWJlcj4yNDYyMjwvcmVjLW51bWJlcj48Zm9yZWlnbi1rZXlzPjxrZXkgYXBw
PSJFTiIgZGItaWQ9InB4d3h3MGVyOXp2MmZ4ZXp4ZGs1dHQ1dXR6NXA1dnRyd2R2MCIgdGltZXN0
YW1wPSIxNDY5NzQ4MzU0Ij4yNDYyMjwva2V5PjwvZm9yZWlnbi1rZXlzPjxyZWYtdHlwZSBuYW1l
PSJKb3VybmFsIEFydGljbGUiPjE3PC9yZWYtdHlwZT48Y29udHJpYnV0b3JzPjxhdXRob3JzPjxh
dXRob3I+QmhhdCxBLkkuPC9hdXRob3I+PGF1dGhvcj5Ib2huLFQuPC9hdXRob3I+PGF1dGhvcj5T
ZWx2YXJhamFuLFIuPC9hdXRob3I+PC9hdXRob3JzPjwvY29udHJpYnV0b3JzPjx0aXRsZXM+PHRp
dGxlPkJhZG5hdmlydXNlczogdGhlIGN1cnJlbnQgZ2xvYmFsIHNjZW5hcmlvPC90aXRsZT48c2Vj
b25kYXJ5LXRpdGxlPlZpcnVzZXM8L3NlY29uZGFyeS10aXRsZT48L3RpdGxlcz48cGVyaW9kaWNh
bD48ZnVsbC10aXRsZT5WaXJ1c2VzPC9mdWxsLXRpdGxlPjwvcGVyaW9kaWNhbD48cGFnZXM+MS0y
OTwvcGFnZXM+PHZvbHVtZT44PC92b2x1bWU+PG51bWJlcj4xNzc8L251bWJlcj48a2V5d29yZHM+
PGtleXdvcmQ+QmFkbmF2aXJ1czwva2V5d29yZD48a2V5d29yZD5JbnRlZ3JhdGlvbjwva2V5d29y
ZD48a2V5d29yZD5FbmRvZ2Vub3VzIGJhZG5hdmlydXM8L2tleXdvcmQ+PGtleXdvcmQ+RGV0ZWN0
aW9uPC9rZXl3b3JkPjxrZXl3b3JkPkRpc3RyaWJ1dGlvbjwva2V5d29yZD48a2V5d29yZD5Ib3N0
IHJhbmdlPC9rZXl3b3JkPjxrZXl3b3JkPlRyYW5zbWlzc2lvbjwva2V5d29yZD48L2tleXdvcmRz
PjxkYXRlcz48eWVhcj4yMDE2PC95ZWFyPjwvZGF0ZXM+PHVybHM+PHBkZi11cmxzPjx1cmw+Zmls
ZTovL0o6XEUgTGlicmFyeVxQbGFudCBDYXRhbG9ndWVcQlxCaGF0IGV0IGFsIDIwMTYgRU4yNDYy
Mi5wZGY8L3VybD48L3BkZi11cmxzPjwvdXJscz48L3JlY29yZD48L0NpdGU+PC9FbmROb3RlPn==
</w:fldData>
              </w:fldChar>
            </w:r>
            <w:r w:rsidRPr="00643417">
              <w:rPr>
                <w:rFonts w:asciiTheme="majorHAnsi" w:hAnsiTheme="majorHAnsi"/>
                <w:szCs w:val="18"/>
              </w:rPr>
              <w:instrText xml:space="preserve"> ADDIN EN.CITE </w:instrText>
            </w:r>
            <w:r w:rsidRPr="00643417">
              <w:rPr>
                <w:rFonts w:asciiTheme="majorHAnsi" w:hAnsiTheme="majorHAnsi"/>
                <w:szCs w:val="18"/>
              </w:rPr>
              <w:fldChar w:fldCharType="begin">
                <w:fldData xml:space="preserve">PEVuZE5vdGU+PENpdGU+PEF1dGhvcj5BdXRyZXk8L0F1dGhvcj48WWVhcj4xOTkyPC9ZZWFyPjxS
ZWNOdW0+MjIyNDY8L1JlY051bT48RGlzcGxheVRleHQ+KEFsZXhhbmRlciAmYW1wOyBWaXN3YW5h
dGhhbiAxOTk1OyBBdXRyZXkgZXQgYWwuIDE5OTI7IEJoYXQsIEhvaG4gJmFtcDsgU2VsdmFyYWph
biAyMDE2OyBLYXJ1cHBhaWFoLCBWaXN3YW5hdGhhbiAmYW1wOyBLdW1hciAyMDEzOyBMb2NraGFy
dCAmYW1wOyBBdXRyZXkgMTk4OCk8L0Rpc3BsYXlUZXh0PjxyZWNvcmQ+PHJlYy1udW1iZXI+MjIy
NDY8L3JlYy1udW1iZXI+PGZvcmVpZ24ta2V5cz48a2V5IGFwcD0iRU4iIGRiLWlkPSJweHd4dzBl
cjl6djJmeGV6eGRrNXR0NXV0ejVwNXZ0cndkdjAiIHRpbWVzdGFtcD0iMTQ1MTk3Mjg3MCI+MjIy
NDY8L2tleT48L2ZvcmVpZ24ta2V5cz48cmVmLXR5cGUgbmFtZT0iQ29uZmVyZW5jZSBQcm9jZWVk
aW5ncyI+MTA8L3JlZi10eXBlPjxjb250cmlidXRvcnM+PGF1dGhvcnM+PGF1dGhvcj5BdXRyZXks
TC5DLkouPC9hdXRob3I+PGF1dGhvcj5Cb29sZWxsLFMuPC9hdXRob3I+PGF1dGhvcj5Kb25lcyxQ
LjwvYXV0aG9yPjxhdXRob3I+TG9ja2hhcnQsQi5FLkwuPC9hdXRob3I+PGF1dGhvcj5OYWRpZixB
LjwvYXV0aG9yPjwvYXV0aG9ycz48c2Vjb25kYXJ5LWF1dGhvcnM+PGF1dGhvcj5OYXBvbXBldGgs
Qi48L2F1dGhvcj48YXV0aG9yPldpc2FyYXRoLFAuPC9hdXRob3I+PC9zZWNvbmRhcnktYXV0aG9y
cz48L2NvbnRyaWJ1dG9ycz48dGl0bGVzPjx0aXRsZT5UaGUgZGlzdHJpYnV0aW9uIG9mIHN1Z2Fy
Y2FuZSBiYWNpbGxpZm9ybSB2aXJ1cyBpbiB2YXJpb3VzIGdlb2dyYXBoaWNhbCByZWdpb25zPC90
aXRsZT48dGVydGlhcnktdGl0bGU+UHJvY2VlZGluZ3MgWFhJIEludGVybmF0aW9uYWwgU29jaWV0
eSBvZiBTdWdhcmNhbmUgVGVjaG5vbG9naXN0czwvdGVydGlhcnktdGl0bGU+PC90aXRsZXM+PHBh
Z2VzPjUyNy01NDE8L3BhZ2VzPjxrZXl3b3Jkcz48a2V5d29yZD5EaXN0cmlidXRpb248L2tleXdv
cmQ+PGtleXdvcmQ+U3VnYXJjYW5lPC9rZXl3b3JkPjxrZXl3b3JkPlZpcnVzPC9rZXl3b3JkPjxr
ZXl3b3JkPlJlZ2lvbnM8L2tleXdvcmQ+PGtleXdvcmQ+UmVnaW9uPC9rZXl3b3JkPjxrZXl3b3Jk
PlRoYWlsYW5kPC9rZXl3b3JkPjxrZXl3b3JkPkh5YnJpZHM8L2tleXdvcmQ+PGtleXdvcmQ+Q291
bnRyaWVzPC9rZXl3b3JkPjxrZXl3b3JkPkF1c3RyYWxpYTwva2V5d29yZD48a2V5d29yZD5NYXVy
aXRpdXM8L2tleXdvcmQ+PGtleXdvcmQ+TW9yb2Njbzwva2V5d29yZD48a2V5d29yZD5QYXB1YSBO
ZXcgR3VpbmVhPC9rZXl3b3JkPjxrZXl3b3JkPk5ldyBHdWluZWE8L2tleXdvcmQ+PGtleXdvcmQ+
U291dGggQWZyaWNhPC9rZXl3b3JkPjxrZXl3b3JkPlNPVVRILUFGUklDQTwva2V5d29yZD48a2V5
d29yZD5BZnJpY2E8L2tleXdvcmQ+PGtleXdvcmQ+VGFpd2FuPC9rZXl3b3JkPjxrZXl3b3JkPlVT
QTwva2V5d29yZD48a2V5d29yZD5RdWFyYW50aW5lPC9rZXl3b3JkPjxrZXl3b3JkPkFyZ2VudGlu
YTwva2V5d29yZD48a2V5d29yZD5CcmF6aWw8L2tleXdvcmQ+PGtleXdvcmQ+UHVlcnRvIFJpY288
L2tleXdvcmQ+PGtleXdvcmQ+UmVwb3J0czwva2V5d29yZD48a2V5d29yZD5SZXBvcnQ8L2tleXdv
cmQ+PGtleXdvcmQ+SVRTPC9rZXl3b3JkPjxrZXl3b3JkPmFzPC9rZXl3b3JkPjxrZXl3b3JkPnBh
dGhvZ2VuPC9rZXl3b3JkPjxrZXl3b3JkPk1vc2FpYzwva2V5d29yZD48a2V5d29yZD5Nb3NhaWMg
dmlydXM8L2tleXdvcmQ+PGtleXdvcmQ+ZGlzZWFzZTwva2V5d29yZD48a2V5d29yZD5MYXRlbnQ8
L2tleXdvcmQ+PGtleXdvcmQ+U3ltcHRvbXM8L2tleXdvcmQ+PGtleXdvcmQ+T1JJR0lOPC9rZXl3
b3JkPjxrZXl3b3JkPkRpc2Vhc2VzPC9rZXl3b3JkPjxrZXl3b3JkPlNhY2NoYXJ1bTwva2V5d29y
ZD48a2V5d29yZD5TcHJlYWQ8L2tleXdvcmQ+PGtleXdvcmQ+R2VybXBsYXNtPC9rZXl3b3JkPjxr
ZXl3b3JkPkRpc3NlbWluYXRpb248L2tleXdvcmQ+PGtleXdvcmQ+dmVjdG9yPC9rZXl3b3JkPjxr
ZXl3b3JkPk1lYWx5YnVnPC9rZXl3b3JkPjxrZXl3b3JkPlNhY2NoYXJpY29jY3VzPC9rZXl3b3Jk
PjxrZXl3b3JkPlNhY2NoYXJpY29jY3VzIHNhY2NoYXJpPC9rZXl3b3JkPjxrZXl3b3JkPk9jY3Vy
cmVuY2U8L2tleXdvcmQ+PGtleXdvcmQ+VG9vbHM8L2tleXdvcmQ+PGtleXdvcmQ+RE5BPC9rZXl3
b3JkPjxrZXl3b3JkPkROQSBwcm9iZXM8L2tleXdvcmQ+PGtleXdvcmQ+TW9ub2Nsb25hbDwva2V5
d29yZD48a2V5d29yZD5Nb25vY2xvbmFsIGFudGlib2RpZXM8L2tleXdvcmQ+PGtleXdvcmQ+QW50
aWJvZGllczwva2V5d29yZD48a2V5d29yZD5NZXRob2RzPC9rZXl3b3JkPjxrZXl3b3JkPkRpYWdu
b3Npczwva2V5d29yZD48a2V5d29yZD5FTElTQTwva2V5d29yZD48a2V5d29yZD5FbGVjdHJvbiBt
aWNyb3Njb3B5PC9rZXl3b3JkPjxrZXl3b3JkPk1pY3Jvc2NvcHk8L2tleXdvcmQ+PGtleXdvcmQ+
R2VvZ3JhcGhpY2FsIGRpc3RyaWJ1dGlvbjwva2V5d29yZD48a2V5d29yZD5SZXNlYXJjaDwva2V5
d29yZD48a2V5d29yZD5FY29ub21pYyBpbXBvcnRhbmNlPC9rZXl3b3JkPjxrZXl3b3JkPkltcG9y
dGFuY2U8L2tleXdvcmQ+PGtleXdvcmQ+RGVjbGluZTwva2V5d29yZD48L2tleXdvcmRzPjxkYXRl
cz48eWVhcj4xOTkyPC95ZWFyPjxwdWItZGF0ZXM+PGRhdGU+MS8xLzk5MjwvZGF0ZT48L3B1Yi1k
YXRlcz48L2RhdGVzPjxwdWItbG9jYXRpb24+VGhhaWxhbmQ8L3B1Yi1sb2NhdGlvbj48cHVibGlz
aGVyPkthc2V0c2FydCBVbml2ZXJzaXR5IFByZXNzPC9wdWJsaXNoZXI+PG9yaWctcHViPjxzdHls
ZSBmYWNlPSJ1bmRlcmxpbmUiIGZvbnQ9ImRlZmF1bHQiIHNpemU9IjEwMCUiPko6XEUgTGlicmFy
eVxQbGFudCBDYXRhbG9ndWVcQTwvc3R5bGU+PC9vcmlnLXB1Yj48bGFiZWw+ODcwOTU8L2xhYmVs
Pjx1cmxzPjxyZWxhdGVkLXVybHM+PHVybD48c3R5bGUgZmFjZT0idW5kZXJsaW5lIiBmb250PSJk
ZWZhdWx0IiBzaXplPSIxMDAlIj5odHRwOi8vd3d3Lmlzc2N0Lm9yZy9wZGYvcHJvY2VlZGluZ3Mv
MTk5Mi8xOTkyJTIwQXV0cmV5JTIwRGlzdHJpYnV0aW9uJTIwb2YlMjBTdWdhcmNhbmUlMjBCYWNp
bGxpZm9ybSUyMFZpcnVzJTIwaW4lMjBWYXJpb3VzJTIwR2VvZ3JhcGhpY2FsJTIwUmVnaW9ucy5w
ZGY8L3N0eWxlPjwvdXJsPjwvcmVsYXRlZC11cmxzPjxwZGYtdXJscz48dXJsPmZpbGU6Ly9KOlxF
IExpYnJhcnlcUGxhbnQgQ2F0YWxvZ3VlXEFcQXV0cmV5IGV0IGFsIDE5OTIgSUQ4NzA5NS5wZGY8
L3VybD48L3BkZi11cmxzPjwvdXJscz48Y3VzdG9tMT5NZWFseWJ1ZyBncm91cCBwb2xpY3kgWUdD
PC9jdXN0b20xPjxjdXN0b20yPkJhbmdrb2s8L2N1c3RvbTI+PC9yZWNvcmQ+PC9DaXRlPjxDaXRl
PjxBdXRob3I+QWxleGFuZGVyPC9BdXRob3I+PFllYXI+MTk5NTwvWWVhcj48UmVjTnVtPjIyNDEz
PC9SZWNOdW0+PHJlY29yZD48cmVjLW51bWJlcj4yMjQxMzwvcmVjLW51bWJlcj48Zm9yZWlnbi1r
ZXlzPjxrZXkgYXBwPSJFTiIgZGItaWQ9InB4d3h3MGVyOXp2MmZ4ZXp4ZGs1dHQ1dXR6NXA1dnRy
d2R2MCIgdGltZXN0YW1wPSIxNDUxOTcyODc0Ij4yMjQxMzwva2V5PjwvZm9yZWlnbi1rZXlzPjxy
ZWYtdHlwZSBuYW1lPSJDb25mZXJlbmNlIFByb2NlZWRpbmdzIj4xMDwvcmVmLXR5cGU+PGNvbnRy
aWJ1dG9ycz48YXV0aG9ycz48YXV0aG9yPkFsZXhhbmRlcixLLkMuPC9hdXRob3I+PGF1dGhvcj5W
aXN3YW5hdGhhbixSLjwvYXV0aG9yPjwvYXV0aG9ycz48L2NvbnRyaWJ1dG9ycz48dGl0bGVzPjx0
aXRsZT5Db25zZXJ2YXRpb24gb2Ygc3VnYXJjYW5lIGdlcm1wbGFzbSBpbiBJbmRpYSBnaXZlbiB0
aGUgb2NjdXJyZW5jZSBvZiBuZXcgdmlyYWwgZGlzZWFzZXM8L3RpdGxlPjxzZWNvbmRhcnktdGl0
bGU+U3VnYXJjYW5lIGdlcm1wbGFzbSBjb25zZXJ2YXRpb24gYW5kIGV4Y2hhbmdlIHdvcmtzaG9w
PC9zZWNvbmRhcnktdGl0bGU+PHRlcnRpYXJ5LXRpdGxlPkFDSUFSIHByb2NlZWRpbmdzOiBTdWdh
cmNhbmUgZ2VybXBsYXNtIGNvbnNlcnZhdGlvbiBhbmQgZXhjaGFuZ2Ugd29ya3Nob3A8L3RlcnRp
YXJ5LXRpdGxlPjwvdGl0bGVzPjxwYWdlcz4xOS0yMTwvcGFnZXM+PGtleXdvcmRzPjxrZXl3b3Jk
PmJhbmFuYTwva2V5d29yZD48a2V5d29yZD5DYXNlczwva2V5d29yZD48a2V5d29yZD5Db21tZXJj
aWFsPC9rZXl3b3JkPjxrZXl3b3JkPkN1bHRpdmFyczwva2V5d29yZD48a2V5d29yZD5DdWx0dXJl
PC9rZXl3b3JkPjxrZXl3b3JkPmRpc2Vhc2U8L2tleXdvcmQ+PGtleXdvcmQ+RGlzZWFzZXM8L2tl
eXdvcmQ+PGtleXdvcmQ+RGlzb3JkZXJzPC9rZXl3b3JkPjxrZXl3b3JkPkVmZmVjdHM8L2tleXdv
cmQ+PGtleXdvcmQ+RWxlY3Ryb24gbWljcm9zY29weTwva2V5d29yZD48a2V5d29yZD5Fbnp5bWUg
bGlua2VkIGltbXVub3NvcmJlbnQgYXNzYXk8L2tleXdvcmQ+PGtleXdvcmQ+RXhwZXJpbWVudHM8
L2tleXdvcmQ+PGtleXdvcmQ+RmllbGQ8L2tleXdvcmQ+PGtleXdvcmQ+R2VybXBsYXNtPC9rZXl3
b3JkPjxrZXl3b3JkPkdyb3d0aDwva2V5d29yZD48a2V5d29yZD5IZWF0PC9rZXl3b3JkPjxrZXl3
b3JkPkh5YnJpZHM8L2tleXdvcmQ+PGtleXdvcmQ+SW1tdW5vc29yYmVudCBlbGVjdHJvbiBtaWNy
b3Njb3B5PC9rZXl3b3JkPjxrZXl3b3JkPkluZGlhPC9rZXl3b3JkPjxrZXl3b3JkPmluZmVjdGlv
bjwva2V5d29yZD48a2V5d29yZD5JbmZlY3Rpb25zPC9rZXl3b3JkPjxrZXl3b3JkPkluZm9ybWF0
aW9uPC9rZXl3b3JkPjxrZXl3b3JkPkxlYXZlczwva2V5d29yZD48a2V5d29yZD5NZXJpc3RlbSB0
aXAgY3VsdHVyZTwva2V5d29yZD48a2V5d29yZD5NaWNyb3Njb3B5PC9rZXl3b3JkPjxrZXl3b3Jk
Pk1pbGQ8L2tleXdvcmQ+PGtleXdvcmQ+TW9zYWljPC9rZXl3b3JkPjxrZXl3b3JkPk1vc2FpYyB2
aXJ1czwva2V5d29yZD48a2V5d29yZD5PY2N1cnJlbmNlPC9rZXl3b3JkPjxrZXl3b3JkPlBDUjwv
a2V5d29yZD48a2V5d29yZD5Qb2x5bWVyYXNlIGNoYWluIHJlYWN0aW9uPC9rZXl3b3JkPjxrZXl3
b3JkPlJpY2U8L2tleXdvcmQ+PGtleXdvcmQ+U2FjY2hhcnVtPC9rZXl3b3JkPjxrZXl3b3JkPlNv
cmdodW08L2tleXdvcmQ+PGtleXdvcmQ+U29yZ2h1bSBoYWxlcGVuc2U8L2tleXdvcmQ+PGtleXdv
cmQ+U3BlY2llczwva2V5d29yZD48a2V5d29yZD5TdWdhcjwva2V5d29yZD48a2V5d29yZD5TdWdh
cmNhbmU8L2tleXdvcmQ+PGtleXdvcmQ+VHJlYXRtZW50PC9rZXl3b3JkPjxrZXl3b3JkPlZpcmFs
IGRpc2Vhc2VzPC9rZXl3b3JkPjxrZXl3b3JkPlZpcnVzPC9rZXl3b3JkPjwva2V5d29yZHM+PGRh
dGVzPjx5ZWFyPjE5OTU8L3llYXI+PC9kYXRlcz48cHVibGlzaGVyPkF1c3RyYWxpYW4gY2VudHJl
IGZvciBpbnRlcm5hdGlvbmFsIGFncmljdWx0dXJhbCByZXNlYXJjaDwvcHVibGlzaGVyPjxvcmln
LXB1Yj48c3R5bGUgZmFjZT0idW5kZXJsaW5lIiBmb250PSJkZWZhdWx0IiBzaXplPSIxMDAlIj5K
OlxFIExpYnJhcnlcUGxhbnQgQ2F0YWxvZ3VlXEE8L3N0eWxlPjwvb3JpZy1wdWI+PGxhYmVsPjg3
MjY5PC9sYWJlbD48d29yay10eXBlPjI4IEp1bmUgMTk5NTwvd29yay10eXBlPjx1cmxzPjxwZGYt
dXJscz48dXJsPmZpbGU6Ly9KOlxFIExpYnJhcnlcUGxhbnQgQ2F0YWxvZ3VlXEFcQWxleGFuZGVy
IGFuZCBWaXN3YW5hdGhhbiAxOTk1IElEODcyNjkucGRmPC91cmw+PC9wZGYtdXJscz48L3VybHM+
PGN1c3RvbTE+TWVhbHlidWcgZ3JvdXAgcG9saWN5IFlHQzwvY3VzdG9tMT48Y3VzdG9tMj5Ccmlz
YmFuZSwgQXVzdHJhbGlhPC9jdXN0b20yPjwvcmVjb3JkPjwvQ2l0ZT48Q2l0ZT48QXV0aG9yPkxv
Y2toYXJ0PC9BdXRob3I+PFllYXI+MTk4ODwvWWVhcj48UmVjTnVtPjIyMzg2PC9SZWNOdW0+PHJl
Y29yZD48cmVjLW51bWJlcj4yMjM4NjwvcmVjLW51bWJlcj48Zm9yZWlnbi1rZXlzPjxrZXkgYXBw
PSJFTiIgZGItaWQ9InB4d3h3MGVyOXp2MmZ4ZXp4ZGs1dHQ1dXR6NXA1dnRyd2R2MCIgdGltZXN0
YW1wPSIxNDUxOTcyODc0Ij4yMjM4Njwva2V5PjwvZm9yZWlnbi1rZXlzPjxyZWYtdHlwZSBuYW1l
PSJKb3VybmFsIEFydGljbGUiPjE3PC9yZWYtdHlwZT48Y29udHJpYnV0b3JzPjxhdXRob3JzPjxh
dXRob3I+TG9ja2hhcnQsQi5FLkwuPC9hdXRob3I+PGF1dGhvcj5BdXRyZXksTC5DLkouPC9hdXRo
b3I+PC9hdXRob3JzPjwvY29udHJpYnV0b3JzPjx0aXRsZXM+PHRpdGxlPk9jY3VycmVuY2UgaW4g
c3VnYXJjYW5lIG9mIGEgYmFjaWxsaWZvcm0gdmlydXMgcmVsYXRlZCBzZXJvbG9naWNhbGx5IHRv
IGJhbmFuYSBzdHJlYWsgdmlydXM8L3RpdGxlPjxzZWNvbmRhcnktdGl0bGU+UGxhbnQgRGlzZWFz
ZTwvc2Vjb25kYXJ5LXRpdGxlPjwvdGl0bGVzPjxwZXJpb2RpY2FsPjxmdWxsLXRpdGxlPlBsYW50
IERpc2Vhc2U8L2Z1bGwtdGl0bGU+PC9wZXJpb2RpY2FsPjxwYWdlcz4yMzAtMjMzPC9wYWdlcz48
dm9sdW1lPjcyPC92b2x1bWU+PGtleXdvcmRzPjxrZXl3b3JkPmFzc29jaWF0ZWQ8L2tleXdvcmQ+
PGtleXdvcmQ+YmFuYW5hPC9rZXl3b3JkPjxrZXl3b3JkPkJpb2xvZ2ljYWw8L2tleXdvcmQ+PGtl
eXdvcmQ+Yzwva2V5d29yZD48a2V5d29yZD5jb21tZWxpbmE8L2tleXdvcmQ+PGtleXdvcmQ+RGlm
ZmVyZW5jZXM8L2tleXdvcmQ+PGtleXdvcmQ+ZGlzZWFzZTwva2V5d29yZD48a2V5d29yZD5Fbnp5
bWUgaW1tdW5vYXNzYXk8L2tleXdvcmQ+PGtleXdvcmQ+Rm9saWFyPC9rZXl3b3JkPjxrZXl3b3Jk
Pkhhd2FpaTwva2V5d29yZD48a2V5d29yZD5pbmZlY3Rpb248L2tleXdvcmQ+PGtleXdvcmQ+SW5m
b3JtYXRpb248L2tleXdvcmQ+PGtleXdvcmQ+ajwva2V5d29yZD48a2V5d29yZD5sPC9rZXl3b3Jk
PjxrZXl3b3JkPk1lY2hhbmljYWw8L2tleXdvcmQ+PGtleXdvcmQ+TW9yb2Njbzwva2V5d29yZD48
a2V5d29yZD5PY2N1cnJlbmNlPC9rZXl3b3JkPjxrZXl3b3JkPlBhcnRpY2xlczwva2V5d29yZD48
a2V5d29yZD5QbGFudHM8L2tleXdvcmQ+PGtleXdvcmQ+UHJvcGVydGllczwva2V5d29yZD48a2V5
d29yZD5SaWNlPC9rZXl3b3JkPjxrZXl3b3JkPlNhY2NoYXJ1bTwva2V5d29yZD48a2V5d29yZD5T
YWNjaGFydW0gb2ZmaWNpbmFydW08L2tleXdvcmQ+PGtleXdvcmQ+U2FwPC9rZXl3b3JkPjxrZXl3
b3JkPlNlcm9sb2dpY2FsPC9rZXl3b3JkPjxrZXl3b3JkPlN1Z2FyY2FuZTwva2V5d29yZD48a2V5
d29yZD5TeW1wdG9tczwva2V5d29yZD48a2V5d29yZD5UZXN0IHBsYW50czwva2V5d29yZD48a2V5
d29yZD5WaXJ1czwva2V5d29yZD48a2V5d29yZD5WaXJ1c2VzPC9rZXl3b3JkPjxrZXl3b3JkPllh
bTwva2V5d29yZD48L2tleXdvcmRzPjxkYXRlcz48eWVhcj4xOTg4PC95ZWFyPjwvZGF0ZXM+PG9y
aWctcHViPjxzdHlsZSBmYWNlPSJ1bmRlcmxpbmUiIGZvbnQ9ImRlZmF1bHQiIHNpemU9IjEwMCUi
Pko6XEUgTGlicmFyeVxQbGFudCBDYXRhbG9ndWVcTDwvc3R5bGU+PC9vcmlnLXB1Yj48bGFiZWw+
ODcyNDI8L2xhYmVsPjx1cmxzPjxwZGYtdXJscz48dXJsPmZpbGU6Ly9KOlxFIExpYnJhcnlcUGxh
bnQgQ2F0YWxvZ3VlXExcTG9ja2hhcnQgYW5kIEF1dHJleSAxOTg4IElEODcyNDIucGRmPC91cmw+
PC9wZGYtdXJscz48L3VybHM+PGN1c3RvbTE+TWVhbHlidWcgZ3JvdXAgcG9saWN5IFlHQzwvY3Vz
dG9tMT48L3JlY29yZD48L0NpdGU+PENpdGU+PEF1dGhvcj5LYXJ1cHBhaWFoPC9BdXRob3I+PFll
YXI+MjAxMzwvWWVhcj48UmVjTnVtPjI0NzI3PC9SZWNOdW0+PHJlY29yZD48cmVjLW51bWJlcj4y
NDcyNzwvcmVjLW51bWJlcj48Zm9yZWlnbi1rZXlzPjxrZXkgYXBwPSJFTiIgZGItaWQ9InB4d3h3
MGVyOXp2MmZ4ZXp4ZGs1dHQ1dXR6NXA1dnRyd2R2MCIgdGltZXN0YW1wPSIxNDcwNjk5OTM5Ij4y
NDcyNzwva2V5PjwvZm9yZWlnbi1rZXlzPjxyZWYtdHlwZSBuYW1lPSJKb3VybmFsIEFydGljbGUi
PjE3PC9yZWYtdHlwZT48Y29udHJpYnV0b3JzPjxhdXRob3JzPjxhdXRob3I+S2FydXBwYWlhaCwg
Ui48L2F1dGhvcj48YXV0aG9yPlZpc3dhbmF0aGFuLCBSLjwvYXV0aG9yPjxhdXRob3I+S3VtYXIs
IFYuIEcuPC9hdXRob3I+PC9hdXRob3JzPjwvY29udHJpYnV0b3JzPjx0aXRsZXM+PHRpdGxlPjxz
dHlsZSBmYWNlPSJub3JtYWwiIGZvbnQ9ImRlZmF1bHQiIHNpemU9IjEwMCUiPkdlbmV0aWMgZGl2
ZXJzaXR5IG9mIDwvc3R5bGU+PHN0eWxlIGZhY2U9Iml0YWxpYyIgZm9udD0iZGVmYXVsdCIgc2l6
ZT0iMTAwJSI+U3VnYXJjYW5lIGJhY2lsbGlmb3JtIHZpcnVzPC9zdHlsZT48c3R5bGUgZmFjZT0i
bm9ybWFsIiBmb250PSJkZWZhdWx0IiBzaXplPSIxMDAlIj4gaXNvbGF0ZXMgaW5mZWN0aW5nIDwv
c3R5bGU+PHN0eWxlIGZhY2U9Iml0YWxpYyIgZm9udD0iZGVmYXVsdCIgc2l6ZT0iMTAwJSI+U2Fj
Y2hhcnVtPC9zdHlsZT48c3R5bGUgZmFjZT0ibm9ybWFsIiBmb250PSJkZWZhdWx0IiBzaXplPSIx
MDAlIj4gc3BwLiBpbiBJbmRpYTwvc3R5bGU+PC90aXRsZT48c2Vjb25kYXJ5LXRpdGxlPlZpcnVz
IEdlbmVzPC9zZWNvbmRhcnktdGl0bGU+PC90aXRsZXM+PHBlcmlvZGljYWw+PGZ1bGwtdGl0bGU+
VmlydXMgR2VuZXM8L2Z1bGwtdGl0bGU+PC9wZXJpb2RpY2FsPjxwYWdlcz41MDUtNTE2PC9wYWdl
cz48dm9sdW1lPjQ2PC92b2x1bWU+PG51bWJlcj4zPC9udW1iZXI+PGtleXdvcmRzPjxrZXl3b3Jk
PlN1Z2FyY2FuZSBiYWNpbGxpZm9ybSB2aXJ1czwva2V5d29yZD48a2V5d29yZD5TQ0JWPC9rZXl3
b3JkPjxrZXl3b3JkPm1lYWx5YnVnczwva2V5d29yZD48a2V5d29yZD5pbmRpYTwva2V5d29yZD48
L2tleXdvcmRzPjxkYXRlcz48eWVhcj4yMDEzPC95ZWFyPjwvZGF0ZXM+PGlzYm4+MTU3Mi05OTRY
PC9pc2JuPjx1cmxzPjxyZWxhdGVkLXVybHM+PHVybD5odHRwOi8vZHguZG9pLm9yZy8xMC4xMDA3
L3MxMTI2Mi0wMTMtMDg5MC02PC91cmw+PC9yZWxhdGVkLXVybHM+PHBkZi11cmxzPjx1cmw+Zmls
ZTovL0o6XEUgTGlicmFyeVxQbGFudCBDYXRhbG9ndWVcS1xLYXJ1cHBhaWFoIGV0IGFsIDIwMTMg
RU4yNDcyNy5wZGY8L3VybD48L3BkZi11cmxzPjwvdXJscz48Y3VzdG9tMT5NZWFseWJ1Z3MgWUdD
PC9jdXN0b20xPjxlbGVjdHJvbmljLXJlc291cmNlLW51bT4xMC4xMDA3L3MxMTI2Mi0wMTMtMDg5
MC02PC9lbGVjdHJvbmljLXJlc291cmNlLW51bT48L3JlY29yZD48L0NpdGU+PENpdGU+PEF1dGhv
cj5CaGF0PC9BdXRob3I+PFllYXI+MjAxNjwvWWVhcj48UmVjTnVtPjI0NjIyPC9SZWNOdW0+PHJl
Y29yZD48cmVjLW51bWJlcj4yNDYyMjwvcmVjLW51bWJlcj48Zm9yZWlnbi1rZXlzPjxrZXkgYXBw
PSJFTiIgZGItaWQ9InB4d3h3MGVyOXp2MmZ4ZXp4ZGs1dHQ1dXR6NXA1dnRyd2R2MCIgdGltZXN0
YW1wPSIxNDY5NzQ4MzU0Ij4yNDYyMjwva2V5PjwvZm9yZWlnbi1rZXlzPjxyZWYtdHlwZSBuYW1l
PSJKb3VybmFsIEFydGljbGUiPjE3PC9yZWYtdHlwZT48Y29udHJpYnV0b3JzPjxhdXRob3JzPjxh
dXRob3I+QmhhdCxBLkkuPC9hdXRob3I+PGF1dGhvcj5Ib2huLFQuPC9hdXRob3I+PGF1dGhvcj5T
ZWx2YXJhamFuLFIuPC9hdXRob3I+PC9hdXRob3JzPjwvY29udHJpYnV0b3JzPjx0aXRsZXM+PHRp
dGxlPkJhZG5hdmlydXNlczogdGhlIGN1cnJlbnQgZ2xvYmFsIHNjZW5hcmlvPC90aXRsZT48c2Vj
b25kYXJ5LXRpdGxlPlZpcnVzZXM8L3NlY29uZGFyeS10aXRsZT48L3RpdGxlcz48cGVyaW9kaWNh
bD48ZnVsbC10aXRsZT5WaXJ1c2VzPC9mdWxsLXRpdGxlPjwvcGVyaW9kaWNhbD48cGFnZXM+MS0y
OTwvcGFnZXM+PHZvbHVtZT44PC92b2x1bWU+PG51bWJlcj4xNzc8L251bWJlcj48a2V5d29yZHM+
PGtleXdvcmQ+QmFkbmF2aXJ1czwva2V5d29yZD48a2V5d29yZD5JbnRlZ3JhdGlvbjwva2V5d29y
ZD48a2V5d29yZD5FbmRvZ2Vub3VzIGJhZG5hdmlydXM8L2tleXdvcmQ+PGtleXdvcmQ+RGV0ZWN0
aW9uPC9rZXl3b3JkPjxrZXl3b3JkPkRpc3RyaWJ1dGlvbjwva2V5d29yZD48a2V5d29yZD5Ib3N0
IHJhbmdlPC9rZXl3b3JkPjxrZXl3b3JkPlRyYW5zbWlzc2lvbjwva2V5d29yZD48L2tleXdvcmRz
PjxkYXRlcz48eWVhcj4yMDE2PC95ZWFyPjwvZGF0ZXM+PHVybHM+PHBkZi11cmxzPjx1cmw+Zmls
ZTovL0o6XEUgTGlicmFyeVxQbGFudCBDYXRhbG9ndWVcQlxCaGF0IGV0IGFsIDIwMTYgRU4yNDYy
Mi5wZGY8L3VybD48L3BkZi11cmxzPjwvdXJscz48L3JlY29yZD48L0NpdGU+PC9FbmROb3RlPn==
</w:fldData>
              </w:fldChar>
            </w:r>
            <w:r w:rsidRPr="00643417">
              <w:rPr>
                <w:rFonts w:asciiTheme="majorHAnsi" w:hAnsiTheme="majorHAnsi"/>
                <w:szCs w:val="18"/>
              </w:rPr>
              <w:instrText xml:space="preserve"> ADDIN EN.CITE.DATA </w:instrText>
            </w:r>
            <w:r w:rsidRPr="00643417">
              <w:rPr>
                <w:rFonts w:asciiTheme="majorHAnsi" w:hAnsiTheme="majorHAnsi"/>
                <w:szCs w:val="18"/>
              </w:rPr>
            </w:r>
            <w:r w:rsidRPr="00643417">
              <w:rPr>
                <w:rFonts w:asciiTheme="majorHAnsi" w:hAnsiTheme="majorHAnsi"/>
                <w:szCs w:val="18"/>
              </w:rPr>
              <w:fldChar w:fldCharType="end"/>
            </w:r>
            <w:r w:rsidRPr="00643417">
              <w:rPr>
                <w:rFonts w:asciiTheme="majorHAnsi" w:hAnsiTheme="majorHAnsi"/>
                <w:szCs w:val="18"/>
              </w:rPr>
            </w:r>
            <w:r w:rsidRPr="00643417">
              <w:rPr>
                <w:rFonts w:asciiTheme="majorHAnsi" w:hAnsiTheme="majorHAnsi"/>
                <w:szCs w:val="18"/>
              </w:rPr>
              <w:fldChar w:fldCharType="separate"/>
            </w:r>
            <w:r w:rsidRPr="00643417">
              <w:rPr>
                <w:rFonts w:asciiTheme="majorHAnsi" w:hAnsiTheme="majorHAnsi"/>
                <w:noProof/>
                <w:szCs w:val="18"/>
              </w:rPr>
              <w:t>(</w:t>
            </w:r>
            <w:hyperlink w:anchor="_ENREF_16" w:tooltip="Alexander, 1995 #22413" w:history="1">
              <w:r w:rsidR="003A08F3" w:rsidRPr="00643417">
                <w:rPr>
                  <w:rFonts w:asciiTheme="majorHAnsi" w:hAnsiTheme="majorHAnsi"/>
                  <w:noProof/>
                  <w:szCs w:val="18"/>
                </w:rPr>
                <w:t>Alexander &amp; Viswanathan 1995</w:t>
              </w:r>
            </w:hyperlink>
            <w:r w:rsidRPr="00643417">
              <w:rPr>
                <w:rFonts w:asciiTheme="majorHAnsi" w:hAnsiTheme="majorHAnsi"/>
                <w:noProof/>
                <w:szCs w:val="18"/>
              </w:rPr>
              <w:t xml:space="preserve">; </w:t>
            </w:r>
            <w:hyperlink w:anchor="_ENREF_33" w:tooltip="Autrey, 1992 #22246" w:history="1">
              <w:r w:rsidR="003A08F3" w:rsidRPr="00643417">
                <w:rPr>
                  <w:rFonts w:asciiTheme="majorHAnsi" w:hAnsiTheme="majorHAnsi"/>
                  <w:noProof/>
                  <w:szCs w:val="18"/>
                </w:rPr>
                <w:t>Autrey et al. 1992</w:t>
              </w:r>
            </w:hyperlink>
            <w:r w:rsidRPr="00643417">
              <w:rPr>
                <w:rFonts w:asciiTheme="majorHAnsi" w:hAnsiTheme="majorHAnsi"/>
                <w:noProof/>
                <w:szCs w:val="18"/>
              </w:rPr>
              <w:t xml:space="preserve">; </w:t>
            </w:r>
            <w:hyperlink w:anchor="_ENREF_48" w:tooltip="Bhat, 2016 #24622" w:history="1">
              <w:r w:rsidR="003A08F3" w:rsidRPr="00643417">
                <w:rPr>
                  <w:rFonts w:asciiTheme="majorHAnsi" w:hAnsiTheme="majorHAnsi"/>
                  <w:noProof/>
                  <w:szCs w:val="18"/>
                </w:rPr>
                <w:t>Bhat, Hohn &amp; Selvarajan 2016</w:t>
              </w:r>
            </w:hyperlink>
            <w:r w:rsidRPr="00643417">
              <w:rPr>
                <w:rFonts w:asciiTheme="majorHAnsi" w:hAnsiTheme="majorHAnsi"/>
                <w:noProof/>
                <w:szCs w:val="18"/>
              </w:rPr>
              <w:t xml:space="preserve">; </w:t>
            </w:r>
            <w:hyperlink w:anchor="_ENREF_264" w:tooltip="Karuppaiah, 2013 #24727" w:history="1">
              <w:r w:rsidR="003A08F3" w:rsidRPr="00643417">
                <w:rPr>
                  <w:rFonts w:asciiTheme="majorHAnsi" w:hAnsiTheme="majorHAnsi"/>
                  <w:noProof/>
                  <w:szCs w:val="18"/>
                </w:rPr>
                <w:t>Karuppaiah, Viswanathan &amp; Kumar 2013</w:t>
              </w:r>
            </w:hyperlink>
            <w:r w:rsidRPr="00643417">
              <w:rPr>
                <w:rFonts w:asciiTheme="majorHAnsi" w:hAnsiTheme="majorHAnsi"/>
                <w:noProof/>
                <w:szCs w:val="18"/>
              </w:rPr>
              <w:t xml:space="preserve">; </w:t>
            </w:r>
            <w:hyperlink w:anchor="_ENREF_303" w:tooltip="Lockhart, 1988 #22386" w:history="1">
              <w:r w:rsidR="003A08F3" w:rsidRPr="00643417">
                <w:rPr>
                  <w:rFonts w:asciiTheme="majorHAnsi" w:hAnsiTheme="majorHAnsi"/>
                  <w:noProof/>
                  <w:szCs w:val="18"/>
                </w:rPr>
                <w:t>Lockhart &amp; Autrey 1988</w:t>
              </w:r>
            </w:hyperlink>
            <w:r w:rsidRPr="00643417">
              <w:rPr>
                <w:rFonts w:asciiTheme="majorHAnsi" w:hAnsiTheme="majorHAnsi"/>
                <w:noProof/>
                <w:szCs w:val="18"/>
              </w:rPr>
              <w:t>)</w:t>
            </w:r>
            <w:r w:rsidRPr="00643417">
              <w:rPr>
                <w:rFonts w:asciiTheme="majorHAnsi" w:hAnsiTheme="majorHAnsi"/>
                <w:szCs w:val="18"/>
              </w:rPr>
              <w:fldChar w:fldCharType="end"/>
            </w:r>
          </w:p>
        </w:tc>
      </w:tr>
      <w:tr w:rsidR="00292EED" w:rsidRPr="00643417" w14:paraId="5E9104C6" w14:textId="77777777" w:rsidTr="004E182A">
        <w:tc>
          <w:tcPr>
            <w:tcW w:w="760" w:type="pct"/>
            <w:tcBorders>
              <w:left w:val="nil"/>
              <w:bottom w:val="nil"/>
              <w:right w:val="nil"/>
            </w:tcBorders>
          </w:tcPr>
          <w:p w14:paraId="3F8D9F9E" w14:textId="77777777" w:rsidR="00292EED" w:rsidRPr="00643417" w:rsidRDefault="00292EED" w:rsidP="00F60579">
            <w:pPr>
              <w:spacing w:before="20" w:afterLines="20" w:after="48"/>
              <w:rPr>
                <w:rFonts w:asciiTheme="majorHAnsi" w:hAnsiTheme="majorHAnsi" w:cstheme="minorHAnsi"/>
                <w:bCs/>
                <w:sz w:val="18"/>
                <w:szCs w:val="18"/>
              </w:rPr>
            </w:pPr>
            <w:r w:rsidRPr="00643417">
              <w:rPr>
                <w:rFonts w:asciiTheme="majorHAnsi" w:hAnsiTheme="majorHAnsi"/>
                <w:i/>
                <w:sz w:val="18"/>
                <w:szCs w:val="18"/>
              </w:rPr>
              <w:t>Saccharicoccus sacchari</w:t>
            </w:r>
          </w:p>
        </w:tc>
        <w:tc>
          <w:tcPr>
            <w:tcW w:w="759" w:type="pct"/>
            <w:tcBorders>
              <w:left w:val="nil"/>
              <w:bottom w:val="nil"/>
              <w:right w:val="nil"/>
            </w:tcBorders>
          </w:tcPr>
          <w:p w14:paraId="37314D76" w14:textId="77777777" w:rsidR="00292EED" w:rsidRPr="00643417" w:rsidRDefault="00833E66" w:rsidP="00F60579">
            <w:pPr>
              <w:spacing w:before="20" w:afterLines="20" w:after="48"/>
              <w:rPr>
                <w:rFonts w:asciiTheme="majorHAnsi" w:hAnsiTheme="majorHAnsi"/>
                <w:sz w:val="18"/>
                <w:szCs w:val="18"/>
              </w:rPr>
            </w:pPr>
            <w:hyperlink w:anchor="_ENREF_122" w:tooltip="Lockhart, 1992 #22244" w:history="1">
              <w:r w:rsidR="00292EED" w:rsidRPr="00643417">
                <w:rPr>
                  <w:rFonts w:asciiTheme="majorHAnsi" w:hAnsiTheme="majorHAnsi"/>
                  <w:noProof/>
                  <w:sz w:val="18"/>
                  <w:szCs w:val="18"/>
                </w:rPr>
                <w:t>Lockhart, Autrey &amp; Comstock 1992</w:t>
              </w:r>
            </w:hyperlink>
            <w:r w:rsidR="00292EED" w:rsidRPr="00643417">
              <w:rPr>
                <w:rFonts w:asciiTheme="majorHAnsi" w:hAnsiTheme="majorHAnsi"/>
                <w:noProof/>
                <w:sz w:val="18"/>
                <w:szCs w:val="18"/>
              </w:rPr>
              <w:t>)</w:t>
            </w:r>
          </w:p>
        </w:tc>
        <w:tc>
          <w:tcPr>
            <w:tcW w:w="267" w:type="pct"/>
            <w:tcBorders>
              <w:left w:val="nil"/>
              <w:bottom w:val="nil"/>
              <w:right w:val="nil"/>
            </w:tcBorders>
          </w:tcPr>
          <w:p w14:paraId="79757245"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nil"/>
              <w:right w:val="nil"/>
            </w:tcBorders>
          </w:tcPr>
          <w:p w14:paraId="29ADA912"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nil"/>
              <w:right w:val="nil"/>
            </w:tcBorders>
          </w:tcPr>
          <w:p w14:paraId="063BCF8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bottom w:val="nil"/>
              <w:right w:val="nil"/>
            </w:tcBorders>
          </w:tcPr>
          <w:p w14:paraId="3F94A25E"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nil"/>
              <w:right w:val="nil"/>
            </w:tcBorders>
          </w:tcPr>
          <w:p w14:paraId="4425B87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nil"/>
              <w:right w:val="nil"/>
            </w:tcBorders>
          </w:tcPr>
          <w:p w14:paraId="76221ED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bottom w:val="nil"/>
              <w:right w:val="nil"/>
            </w:tcBorders>
          </w:tcPr>
          <w:p w14:paraId="1606231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left w:val="nil"/>
              <w:bottom w:val="nil"/>
              <w:right w:val="nil"/>
            </w:tcBorders>
          </w:tcPr>
          <w:p w14:paraId="047D862C" w14:textId="2A210384"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PEVuZE5vdGU+PENpdGU+PEF1dGhvcj5XaWxsaWFtczwvQXV0aG9yPjxZZWFyPjE5NzA8L1llYXI+
PFJlY051bT4yMjU5MTwvUmVjTnVtPjxEaXNwbGF5VGV4dD4oR2FyY8OtYSBNb3JhbGVzIGV0IGFs
LiAyMDE4OyBNaWxsZXIgMjAwNTsgU2FnYXJyYSwgVmluY2VudCAmYW1wOyBTdGV3YXJ0IDIwMDE7
IFN1cmVzaCAmYW1wOyBNb2hhbmFzdW5kYXJhbSAxOTk2OyBXYXRzb24gJmFtcDsgS3ViaXJpYmEg
MjAwNTsgV2lsbGlhbXMgMTk3MCk8L0Rpc3BsYXlUZXh0PjxyZWNvcmQ+PHJlYy1udW1iZXI+MjI1
OTE8L3JlYy1udW1iZXI+PGZvcmVpZ24ta2V5cz48a2V5IGFwcD0iRU4iIGRiLWlkPSJweHd4dzBl
cjl6djJmeGV6eGRrNXR0NXV0ejVwNXZ0cndkdjAiIHRpbWVzdGFtcD0iMTQ1MTk3Mjg3OSI+MjI1
OTE8L2tleT48L2ZvcmVpZ24ta2V5cz48cmVmLXR5cGUgbmFtZT0iSm91cm5hbCBBcnRpY2xlIj4x
NzwvcmVmLXR5cGU+PGNvbnRyaWJ1dG9ycz48YXV0aG9ycz48YXV0aG9yPldpbGxpYW1zLEQuSi48
L2F1dGhvcj48L2F1dGhvcnM+PC9jb250cmlidXRvcnM+PHRpdGxlcz48dGl0bGU+VGhlIG1lYWx5
YnVncyAoSG9tb3B0ZXJhLCBDb2Njb2lkZWEsIFBzZXVkb2NvY2NpZGFlKSBvZiBzdWdhcmNhbmUs
IHJpY2UgYW5kIHNvcmdodW08L3RpdGxlPjxzZWNvbmRhcnktdGl0bGU+QnVsbGV0aW4gb2YgRW50
b21vbG9naWNhbCBSZXNlYXJjaDwvc2Vjb25kYXJ5LXRpdGxlPjwvdGl0bGVzPjxwZXJpb2RpY2Fs
PjxmdWxsLXRpdGxlPkJ1bGxldGluIG9mIEVudG9tb2xvZ2ljYWwgUmVzZWFyY2g8L2Z1bGwtdGl0
bGU+PC9wZXJpb2RpY2FsPjxwYWdlcz4xMDktMTg4PC9wYWdlcz48dm9sdW1lPjYwPC92b2x1bWU+
PG51bWJlcj4xPC9udW1iZXI+PGtleXdvcmRzPjxrZXl3b3JkPk1lYWx5YnVnczwva2V5d29yZD48
a2V5d29yZD5NZWFseWJ1Zzwva2V5d29yZD48a2V5d29yZD5Ib21vcHRlcmE8L2tleXdvcmQ+PGtl
eXdvcmQ+Q29jY29pZGVhPC9rZXl3b3JkPjxrZXl3b3JkPlBzZXVkb2NvY2NpZGFlPC9rZXl3b3Jk
PjxrZXl3b3JkPlN1Z2FyY2FuZTwva2V5d29yZD48a2V5d29yZD5SaWNlPC9rZXl3b3JkPjxrZXl3
b3JkPlNvcmdodW08L2tleXdvcmQ+PC9rZXl3b3Jkcz48ZGF0ZXM+PHllYXI+MTk3MDwveWVhcj48
L2RhdGVzPjxvcmlnLXB1Yj48c3R5bGUgZmFjZT0idW5kZXJsaW5lIiBmb250PSJkZWZhdWx0IiBz
aXplPSIxMDAlIj5KOlxFIExpYnJhcnlcUGxhbnQgQ2F0YWxvZ3VlXFc8L3N0eWxlPjwvb3JpZy1w
dWI+PGxhYmVsPjg3NDU0PC9sYWJlbD48dXJscz48L3VybHM+PGN1c3RvbTE+TWVhbHlidWcgZ3Jv
dXAgcG9saWN5IFlHQzwvY3VzdG9tMT48L3JlY29yZD48L0NpdGU+PENpdGU+PEF1dGhvcj5TYWdh
cnJhPC9BdXRob3I+PFllYXI+MjAwMTwvWWVhcj48UmVjTnVtPjk4NzwvUmVjTnVtPjxyZWNvcmQ+
PHJlYy1udW1iZXI+OTg3PC9yZWMtbnVtYmVyPjxmb3JlaWduLWtleXM+PGtleSBhcHA9IkVOIiBk
Yi1pZD0icHh3eHcwZXI5enYyZnhlenhkazV0dDV1dHo1cDV2dHJ3ZHYwIiB0aW1lc3RhbXA9IjE0
NTE5NzIzODUiPjk4Nzwva2V5PjwvZm9yZWlnbi1rZXlzPjxyZWYtdHlwZSBuYW1lPSJKb3VybmFs
IEFydGljbGUiPjE3PC9yZWYtdHlwZT48Y29udHJpYnV0b3JzPjxhdXRob3JzPjxhdXRob3I+U2Fn
YXJyYSxMLkEuPC9hdXRob3I+PGF1dGhvcj5WaW5jZW50LEMuPC9hdXRob3I+PGF1dGhvcj5TdGV3
YXJ0LFIuSy48L2F1dGhvcj48L2F1dGhvcnM+PC9jb250cmlidXRvcnM+PHRpdGxlcz48dGl0bGU+
PHN0eWxlIGZhY2U9Im5vcm1hbCIgZm9udD0iZGVmYXVsdCIgc2l6ZT0iMTAwJSI+U3VpdGFiaWxp
dHkgb2YgbmluZSBtZWFseWJ1ZyBzcGVjaWVzIChIb21vcHRlcmE6IFBzZXVkb2NvY2NpZGFlKSBh
cyBob3N0cyBmb3IgdGhlIHBhcmFzaXRvaWQgPC9zdHlsZT48c3R5bGUgZmFjZT0iaXRhbGljIiBm
b250PSJkZWZhdWx0IiBzaXplPSIxMDAlIj5BbmFneXJ1cyBrYW1hbGk8L3N0eWxlPjxzdHlsZSBm
YWNlPSJub3JtYWwiIGZvbnQ9ImRlZmF1bHQiIHNpemU9IjEwMCUiPiAoSHltZW5vcHRlcmE6IEVu
Y3lydGlkYWUpPC9zdHlsZT48L3RpdGxlPjxzZWNvbmRhcnktdGl0bGU+VGhlIEZsb3JpZGEgRW50
b21vbG9naXN0PC9zZWNvbmRhcnktdGl0bGU+PC90aXRsZXM+PHBlcmlvZGljYWw+PGZ1bGwtdGl0
bGU+VGhlIEZsb3JpZGEgRW50b21vbG9naXN0PC9mdWxsLXRpdGxlPjwvcGVyaW9kaWNhbD48cGFn
ZXM+MTEyLTExNjwvcGFnZXM+PHZvbHVtZT44NDwvdm9sdW1lPjxudW1iZXI+MTwvbnVtYmVyPjxy
ZXByaW50LWVkaXRpb24+Tm90IGluIEZpbGU8L3JlcHJpbnQtZWRpdGlvbj48a2V5d29yZHM+PGtl
eXdvcmQ+QWx0ZXJuYXRpdmUgaG9zdDwva2V5d29yZD48a2V5d29yZD5BbHRlcm5hdGl2ZSBob3N0
czwva2V5d29yZD48a2V5d29yZD5BbmFneXJ1czwva2V5d29yZD48a2V5d29yZD5BbmFneXJ1cyBr
YW1hbGk8L2tleXdvcmQ+PGtleXdvcmQ+QXJ0aHJvcG9kczwva2V5d29yZD48a2V5d29yZD5hczwv
a2V5d29yZD48a2V5d29yZD5BdXN0cmFsaWE8L2tleXdvcmQ+PGtleXdvcmQ+QmlvY29udHJvbCBh
Z2VudHM8L2tleXdvcmQ+PGtleXdvcmQ+QmlvbG9naWNhbDwva2V5d29yZD48a2V5d29yZD5CaW9s
b2dpY2FsIGNvbnRyb2w8L2tleXdvcmQ+PGtleXdvcmQ+YmlvbG9naWNhbCBjb250cm9sIGFnZW50
PC9rZXl3b3JkPjxrZXl3b3JkPkJpb2xvZ2ljYWwgY29udHJvbHM8L2tleXdvcmQ+PGtleXdvcmQ+
QmlvbG9naWNhbCBkZXZlbG9wbWVudDwva2V5d29yZD48a2V5d29yZD5DYXJpYmJlYW48L2tleXdv
cmQ+PGtleXdvcmQ+Q29jY29pZGVhPC9rZXl3b3JkPjxrZXl3b3JkPmNvbnRyb2w8L2tleXdvcmQ+
PGtleXdvcmQ+Q29udHJvbHM8L2tleXdvcmQ+PGtleXdvcmQ+RGV2ZWxvcG1lbnQ8L2tleXdvcmQ+
PGtleXdvcmQ+RHlzbWljb2NjdXM8L2tleXdvcmQ+PGtleXdvcmQ+RHlzbWljb2NjdXMgYnJldmlw
ZXM8L2tleXdvcmQ+PGtleXdvcmQ+ZWlnaHQ8L2tleXdvcmQ+PGtleXdvcmQ+RW5jeXJ0aWRhZTwv
a2V5d29yZD48a2V5d29yZD5FdWthcnlvdGVzPC9rZXl3b3JkPjxrZXl3b3JkPkZlbWFsZTwva2V5
d29yZD48a2V5d29yZD5IZW1pcHRlcmE8L2tleXdvcmQ+PGtleXdvcmQ+SGV4YXBvZGE8L2tleXdv
cmQ+PGtleXdvcmQ+SGliaXNjdXM8L2tleXdvcmQ+PGtleXdvcmQ+SG9tb3B0ZXJhPC9rZXl3b3Jk
PjxrZXl3b3JkPkhvc3Qgc3BlY2llczwva2V5d29yZD48a2V5d29yZD5Ib3N0czwva2V5d29yZD48
a2V5d29yZD5IeW1lbm9wdGVyYTwva2V5d29yZD48a2V5d29yZD5JbnRlcmFjdGlvbnM8L2tleXdv
cmQ+PGtleXdvcmQ+SW52ZXJ0ZWJyYXRlczwva2V5d29yZD48a2V5d29yZD5JVFM8L2tleXdvcmQ+
PGtleXdvcmQ+TWFjb25lbGxpY29jY3VzPC9rZXl3b3JkPjxrZXl3b3JkPk1hY29uZWxsaWNvY2N1
cyBoaXJzdXR1czwva2V5d29yZD48a2V5d29yZD5NZWFseWJ1Zzwva2V5d29yZD48a2V5d29yZD5O
aXBhZWNvY2N1czwva2V5d29yZD48a2V5d29yZD5OaXBhZWNvY2N1cyBuaXBhZTwva2V5d29yZD48
a2V5d29yZD5QYXJhc2l0ZXM8L2tleXdvcmQ+PGtleXdvcmQ+UGxhbm9jb2NjdXM8L2tleXdvcmQ+
PGtleXdvcmQ+UGxhbm9jb2NjdXMgY2l0cmk8L2tleXdvcmQ+PGtleXdvcmQ+UGxhbm9jb2NjdXMg
aGFsbGk8L2tleXdvcmQ+PGtleXdvcmQ+UGxhbnQgcGVzdHM8L2tleXdvcmQ+PGtleXdvcmQ+UGxv
dG9jb2NjdXM8L2tleXdvcmQ+PGtleXdvcmQ+UGxvdG9jb2NjdXMgbmVvdHJvcGljdXM8L2tleXdv
cmQ+PGtleXdvcmQ+UHJvZ2VueTwva2V5d29yZD48a2V5d29yZD5Qc2V1ZG9jb2NjaWRhZTwva2V5
d29yZD48a2V5d29yZD5Qc2V1ZG9jb2NjdXM8L2tleXdvcmQ+PGtleXdvcmQ+UHNldWRvY29jY3Vz
IGVsaXNhZTwva2V5d29yZD48a2V5d29yZD5QdXRvPC9rZXl3b3JkPjxrZXl3b3JkPlB1dG8gYmFy
YmVyaTwva2V5d29yZD48a2V5d29yZD5TYWNjaGFyaWNvY2N1czwva2V5d29yZD48a2V5d29yZD5T
YWNjaGFyaWNvY2N1cyBzYWNjaGFyaTwva2V5d29yZD48a2V5d29yZD5TcGVjaWVzPC9rZXl3b3Jk
PjxrZXl3b3JkPlNwZWNpZmljaXR5PC9rZXl3b3JkPjxrZXl3b3JkPlN0ZXJub3JyaHluY2hhPC9r
ZXl3b3JkPjxrZXl3b3JkPlN1c2NlcHRpYmlsaXR5PC9rZXl3b3JkPjxrZXl3b3JkPlRlc3RzPC9r
ZXl3b3JkPjwva2V5d29yZHM+PGRhdGVzPjx5ZWFyPjIwMDE8L3llYXI+PC9kYXRlcz48b3JpZy1w
dWI+PHN0eWxlIGZhY2U9InVuZGVybGluZSIgZm9udD0iZGVmYXVsdCIgc2l6ZT0iMTAwJSI+Sjpc
RSBMaWJyYXJ5XFBsYW50IENhdGFsb2d1ZVxTPC9zdHlsZT48L29yaWctcHViPjxpc2JuPjAwMTUt
NDA0MDwvaXNibj48bGFiZWw+MTkwMjwvbGFiZWw+PHVybHM+PC91cmxzPjxjdXN0b20xPmxhPC9j
dXN0b20xPjwvcmVjb3JkPjwvQ2l0ZT48Q2l0ZT48QXV0aG9yPldhdHNvbjwvQXV0aG9yPjxZZWFy
PjIwMDU8L1llYXI+PFJlY051bT4yMzIyPC9SZWNOdW0+PHJlY29yZD48cmVjLW51bWJlcj4yMzIy
PC9yZWMtbnVtYmVyPjxmb3JlaWduLWtleXM+PGtleSBhcHA9IkVOIiBkYi1pZD0icHh3eHcwZXI5
enYyZnhlenhkazV0dDV1dHo1cDV2dHJ3ZHYwIiB0aW1lc3RhbXA9IjE0NTE5NzI0MjQiPjIzMjI8
L2tleT48L2ZvcmVpZ24ta2V5cz48cmVmLXR5cGUgbmFtZT0iSm91cm5hbCBBcnRpY2xlIj4xNzwv
cmVmLXR5cGU+PGNvbnRyaWJ1dG9ycz48YXV0aG9ycz48YXV0aG9yPldhdHNvbixHLlcuPC9hdXRo
b3I+PGF1dGhvcj5LdWJpcmliYSxKLjwvYXV0aG9yPjwvYXV0aG9ycz48L2NvbnRyaWJ1dG9ycz48
dGl0bGVzPjx0aXRsZT5JZGVudGlmaWNhdGlvbiBvZiBtZWFseWJ1Z3MgKEhlbWlwdGVyYTogUHNl
dWRvY29jY2lkYWUpIG9uIGJhbmFuYSBhbmQgcGxhbnRhaW4gaW4gQWZyaWNhPC90aXRsZT48c2Vj
b25kYXJ5LXRpdGxlPkFmcmljYW4gRW50b21vbG9neTwvc2Vjb25kYXJ5LXRpdGxlPjwvdGl0bGVz
PjxwZXJpb2RpY2FsPjxmdWxsLXRpdGxlPkFmcmljYW4gRW50b21vbG9neTwvZnVsbC10aXRsZT48
L3BlcmlvZGljYWw+PHBhZ2VzPjM1LTQ3PC9wYWdlcz48dm9sdW1lPjEzPC92b2x1bWU+PG51bWJl
cj4xPC9udW1iZXI+PGtleXdvcmRzPjxrZXl3b3JkPkFkdWx0PC9rZXl3b3JkPjxrZXl3b3JkPkFk
dWx0czwva2V5d29yZD48a2V5d29yZD5BZnJpY2E8L2tleXdvcmQ+PGtleXdvcmQ+QmFuYW5hczwv
a2V5d29yZD48a2V5d29yZD5DYXVzZXM8L2tleXdvcmQ+PGtleXdvcmQ+Q3JvcHM8L2tleXdvcmQ+
PGtleXdvcmQ+RmVtYWxlPC9rZXl3b3JkPjxrZXl3b3JkPkZlbWFsZXM8L2tleXdvcmQ+PGtleXdv
cmQ+R2VuZXJhPC9rZXl3b3JkPjxrZXl3b3JkPkhlbWlwdGVyYTwva2V5d29yZD48a2V5d29yZD5J
ZGVudGlmaWNhdGlvbjwva2V5d29yZD48a2V5d29yZD5JbmZvcm1hdGlvbjwva2V5d29yZD48a2V5
d29yZD5LZXk8L2tleXdvcmQ+PGtleXdvcmQ+S2V5czwva2V5d29yZD48a2V5d29yZD5Mb3NzZXM8
L2tleXdvcmQ+PGtleXdvcmQ+TWVhbHlidWc8L2tleXdvcmQ+PGtleXdvcmQ+TWVhbHlidWdzPC9r
ZXl3b3JkPjxrZXl3b3JkPk1ldGhvZHM8L2tleXdvcmQ+PGtleXdvcmQ+TW9ycGhvbG9neTwva2V5
d29yZD48a2V5d29yZD5NdXNhY2VhZTwva2V5d29yZD48a2V5d29yZD5wZXN0PC9rZXl3b3JkPjxr
ZXl3b3JkPlBlc3RzPC9rZXl3b3JkPjxrZXl3b3JkPlByZXBhcmF0aW9uPC9rZXl3b3JkPjxrZXl3
b3JkPlByZXNlcnZhdGlvbjwva2V5d29yZD48a2V5d29yZD5Qc2V1ZG9jb2NjaWRhZTwva2V5d29y
ZD48a2V5d29yZD5SZWdpb248L2tleXdvcmQ+PGtleXdvcmQ+UmVnaW9uczwva2V5d29yZD48a2V5
d29yZD5Tb3VyY2VzPC9rZXl3b3JkPjxrZXl3b3JkPlNwZWNpZXM8L2tleXdvcmQ+PGtleXdvcmQ+
VHJhbnNtaXNzaW9uPC9rZXl3b3JkPjxrZXl3b3JkPlZpcnVzPC9rZXl3b3JkPjxrZXl3b3JkPlZp
cnVzZXM8L2tleXdvcmQ+PGtleXdvcmQ+WWllbGRzPC9rZXl3b3JkPjwva2V5d29yZHM+PGRhdGVz
Pjx5ZWFyPjIwMDU8L3llYXI+PC9kYXRlcz48b3JpZy1wdWI+PHN0eWxlIGZhY2U9InVuZGVybGlu
ZSIgZm9udD0iZGVmYXVsdCIgc2l6ZT0iMTAwJSI+SjpcRSBMaWJyYXJ5XFBsYW50IENhdGFsb2d1
ZVxXPC9zdHlsZT48L29yaWctcHViPjxsYWJlbD4xMjgwODwvbGFiZWw+PHVybHM+PC91cmxzPjxj
dXN0b20xPmd0PC9jdXN0b20xPjxhY2Nlc3MtZGF0ZT4yMDA1PC9hY2Nlc3MtZGF0ZT48L3JlY29y
ZD48L0NpdGU+PENpdGU+PEF1dGhvcj5TdXJlc2g8L0F1dGhvcj48WWVhcj4xOTk2PC9ZZWFyPjxS
ZWNOdW0+MTk2NjU8L1JlY051bT48cmVjb3JkPjxyZWMtbnVtYmVyPjE5NjY1PC9yZWMtbnVtYmVy
Pjxmb3JlaWduLWtleXM+PGtleSBhcHA9IkVOIiBkYi1pZD0icHh3eHcwZXI5enYyZnhlenhkazV0
dDV1dHo1cDV2dHJ3ZHYwIiB0aW1lc3RhbXA9IjE0NTE5NzI4MDkiPjE5NjY1PC9rZXk+PC9mb3Jl
aWduLWtleXM+PHJlZi10eXBlIG5hbWU9IkpvdXJuYWwgQXJ0aWNsZSI+MTc8L3JlZi10eXBlPjxj
b250cmlidXRvcnM+PGF1dGhvcnM+PGF1dGhvcj5TdXJlc2gsUy48L2F1dGhvcj48YXV0aG9yPk1v
aGFuYXN1bmRhcmFtLE0uPC9hdXRob3I+PC9hdXRob3JzPjwvY29udHJpYnV0b3JzPjx0aXRsZXM+
PHRpdGxlPkNvY2NvaWQgKENvY2NvaWRlYTogSG9tb3B0ZXJhKSBmYXVuYSBvZiBUYW1pbCBOYWR1
LCBJbmRpYTwvdGl0bGU+PHNlY29uZGFyeS10aXRsZT5Kb3VybmFsIG9mIEVudG9tb2xvZ2ljYWwg
UmVzZWFyY2g8L3NlY29uZGFyeS10aXRsZT48L3RpdGxlcz48cGVyaW9kaWNhbD48ZnVsbC10aXRs
ZT5Kb3VybmFsIG9mIEVudG9tb2xvZ2ljYWwgUmVzZWFyY2g8L2Z1bGwtdGl0bGU+PC9wZXJpb2Rp
Y2FsPjxwYWdlcz4yMzMtMjc0PC9wYWdlcz48dm9sdW1lPjIwPC92b2x1bWU+PG51bWJlcj4zPC9u
dW1iZXI+PGtleXdvcmRzPjxrZXl3b3JkPkNvY2NvaWRlYTwva2V5d29yZD48a2V5d29yZD5GYXVu
YTwva2V5d29yZD48a2V5d29yZD5Ib21vcHRlcmE8L2tleXdvcmQ+PGtleXdvcmQ+SW5kaWE8L2tl
eXdvcmQ+PGtleXdvcmQ+TWVhbHlidWc8L2tleXdvcmQ+PC9rZXl3b3Jkcz48ZGF0ZXM+PHllYXI+
MTk5NjwveWVhcj48L2RhdGVzPjxvcmlnLXB1Yj48c3R5bGUgZmFjZT0idW5kZXJsaW5lIiBmb250
PSJkZWZhdWx0IiBzaXplPSIxMDAlIj5KOlxFIExpYnJhcnlcUGxhbnQgQ2F0YWxvZ3VlXFM8L3N0
eWxlPjwvb3JpZy1wdWI+PGxhYmVsPjg0MDE1PC9sYWJlbD48dXJscz48L3VybHM+PGN1c3RvbTE+
SW5kaWFuIHRhYmxlIGdyYXBlcyBqczwvY3VzdG9tMT48L3JlY29yZD48L0NpdGU+PENpdGU+PEF1
dGhvcj5NaWxsZXI8L0F1dGhvcj48WWVhcj4yMDA1PC9ZZWFyPjxSZWNOdW0+NDgyMTwvUmVjTnVt
PjxyZWNvcmQ+PHJlYy1udW1iZXI+NDgyMTwvcmVjLW51bWJlcj48Zm9yZWlnbi1rZXlzPjxrZXkg
YXBwPSJFTiIgZGItaWQ9InB4d3h3MGVyOXp2MmZ4ZXp4ZGs1dHQ1dXR6NXA1dnRyd2R2MCIgdGlt
ZXN0YW1wPSIxNDUxOTcyNDg5Ij40ODIxPC9rZXk+PC9mb3JlaWduLWtleXM+PHJlZi10eXBlIG5h
bWU9IkpvdXJuYWwgQXJ0aWNsZSI+MTc8L3JlZi10eXBlPjxjb250cmlidXRvcnM+PGF1dGhvcnM+
PGF1dGhvcj5NaWxsZXIsRC5SLjwvYXV0aG9yPjwvYXV0aG9ycz48L2NvbnRyaWJ1dG9ycz48dGl0
bGVzPjx0aXRsZT5TZWxlY3RlZCBzY2FsZSBpbnNlY3QgZ3JvdXBzIChIZW1pcHRlcmE6IENvY2Nv
aWRlYSkgaW4gdGhlIHNvdXRoZXJuIHJlZ2lvbiBvZiB0aGUgVW5pdGVkIFN0YXRlczwvdGl0bGU+
PHNlY29uZGFyeS10aXRsZT5UaGUgRmxvcmlkYSBFbnRvbW9sb2dpc3Q8L3NlY29uZGFyeS10aXRs
ZT48L3RpdGxlcz48cGVyaW9kaWNhbD48ZnVsbC10aXRsZT5UaGUgRmxvcmlkYSBFbnRvbW9sb2dp
c3Q8L2Z1bGwtdGl0bGU+PC9wZXJpb2RpY2FsPjxwYWdlcz40ODItNTAxPC9wYWdlcz48dm9sdW1l
Pjg4PC92b2x1bWU+PG51bWJlcj40PC9udW1iZXI+PGtleXdvcmRzPjxrZXl3b3JkPkNvY2NvaWRl
YTwva2V5d29yZD48a2V5d29yZD5IZW1pcHRlcmE8L2tleXdvcmQ+PGtleXdvcmQ+aW5zZWN0PC9r
ZXl3b3JkPjxrZXl3b3JkPkluc2VjdHM8L2tleXdvcmQ+PGtleXdvcmQ+UmVnaW9uPC9rZXl3b3Jk
PjxrZXl3b3JkPlJlZ2lvbnM8L2tleXdvcmQ+PGtleXdvcmQ+U2NhbGUgaW5zZWN0PC9rZXl3b3Jk
PjxrZXl3b3JkPlNjYWxlczwva2V5d29yZD48a2V5d29yZD5TY2FsZXMgaW5zZWN0czwva2V5d29y
ZD48a2V5d29yZD5Vbml0ZWQgU3RhdGVzIG9mIEFtZXJpY2E8L2tleXdvcmQ+PC9rZXl3b3Jkcz48
ZGF0ZXM+PHllYXI+MjAwNTwveWVhcj48L2RhdGVzPjxvcmlnLXB1Yj48c3R5bGUgZmFjZT0idW5k
ZXJsaW5lIiBmb250PSJkZWZhdWx0IiBzaXplPSIxMDAlIj5KOlxFIExpYnJhcnlcUGxhbnQgQ2F0
YWxvZ3VlXE08L3N0eWxlPjwvb3JpZy1wdWI+PGxhYmVsPjY2OTYyPC9sYWJlbD48dXJscz48L3Vy
bHM+PGN1c3RvbTE+YXZvY2Fkb3Mgc3A8L2N1c3RvbTE+PC9yZWNvcmQ+PC9DaXRlPjxDaXRlPjxB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Pn==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PEVuZE5vdGU+PENpdGU+PEF1dGhvcj5XaWxsaWFtczwvQXV0aG9yPjxZZWFyPjE5NzA8L1llYXI+
PFJlY051bT4yMjU5MTwvUmVjTnVtPjxEaXNwbGF5VGV4dD4oR2FyY8OtYSBNb3JhbGVzIGV0IGFs
LiAyMDE4OyBNaWxsZXIgMjAwNTsgU2FnYXJyYSwgVmluY2VudCAmYW1wOyBTdGV3YXJ0IDIwMDE7
IFN1cmVzaCAmYW1wOyBNb2hhbmFzdW5kYXJhbSAxOTk2OyBXYXRzb24gJmFtcDsgS3ViaXJpYmEg
MjAwNTsgV2lsbGlhbXMgMTk3MCk8L0Rpc3BsYXlUZXh0PjxyZWNvcmQ+PHJlYy1udW1iZXI+MjI1
OTE8L3JlYy1udW1iZXI+PGZvcmVpZ24ta2V5cz48a2V5IGFwcD0iRU4iIGRiLWlkPSJweHd4dzBl
cjl6djJmeGV6eGRrNXR0NXV0ejVwNXZ0cndkdjAiIHRpbWVzdGFtcD0iMTQ1MTk3Mjg3OSI+MjI1
OTE8L2tleT48L2ZvcmVpZ24ta2V5cz48cmVmLXR5cGUgbmFtZT0iSm91cm5hbCBBcnRpY2xlIj4x
NzwvcmVmLXR5cGU+PGNvbnRyaWJ1dG9ycz48YXV0aG9ycz48YXV0aG9yPldpbGxpYW1zLEQuSi48
L2F1dGhvcj48L2F1dGhvcnM+PC9jb250cmlidXRvcnM+PHRpdGxlcz48dGl0bGU+VGhlIG1lYWx5
YnVncyAoSG9tb3B0ZXJhLCBDb2Njb2lkZWEsIFBzZXVkb2NvY2NpZGFlKSBvZiBzdWdhcmNhbmUs
IHJpY2UgYW5kIHNvcmdodW08L3RpdGxlPjxzZWNvbmRhcnktdGl0bGU+QnVsbGV0aW4gb2YgRW50
b21vbG9naWNhbCBSZXNlYXJjaDwvc2Vjb25kYXJ5LXRpdGxlPjwvdGl0bGVzPjxwZXJpb2RpY2Fs
PjxmdWxsLXRpdGxlPkJ1bGxldGluIG9mIEVudG9tb2xvZ2ljYWwgUmVzZWFyY2g8L2Z1bGwtdGl0
bGU+PC9wZXJpb2RpY2FsPjxwYWdlcz4xMDktMTg4PC9wYWdlcz48dm9sdW1lPjYwPC92b2x1bWU+
PG51bWJlcj4xPC9udW1iZXI+PGtleXdvcmRzPjxrZXl3b3JkPk1lYWx5YnVnczwva2V5d29yZD48
a2V5d29yZD5NZWFseWJ1Zzwva2V5d29yZD48a2V5d29yZD5Ib21vcHRlcmE8L2tleXdvcmQ+PGtl
eXdvcmQ+Q29jY29pZGVhPC9rZXl3b3JkPjxrZXl3b3JkPlBzZXVkb2NvY2NpZGFlPC9rZXl3b3Jk
PjxrZXl3b3JkPlN1Z2FyY2FuZTwva2V5d29yZD48a2V5d29yZD5SaWNlPC9rZXl3b3JkPjxrZXl3
b3JkPlNvcmdodW08L2tleXdvcmQ+PC9rZXl3b3Jkcz48ZGF0ZXM+PHllYXI+MTk3MDwveWVhcj48
L2RhdGVzPjxvcmlnLXB1Yj48c3R5bGUgZmFjZT0idW5kZXJsaW5lIiBmb250PSJkZWZhdWx0IiBz
aXplPSIxMDAlIj5KOlxFIExpYnJhcnlcUGxhbnQgQ2F0YWxvZ3VlXFc8L3N0eWxlPjwvb3JpZy1w
dWI+PGxhYmVsPjg3NDU0PC9sYWJlbD48dXJscz48L3VybHM+PGN1c3RvbTE+TWVhbHlidWcgZ3Jv
dXAgcG9saWN5IFlHQzwvY3VzdG9tMT48L3JlY29yZD48L0NpdGU+PENpdGU+PEF1dGhvcj5TYWdh
cnJhPC9BdXRob3I+PFllYXI+MjAwMTwvWWVhcj48UmVjTnVtPjk4NzwvUmVjTnVtPjxyZWNvcmQ+
PHJlYy1udW1iZXI+OTg3PC9yZWMtbnVtYmVyPjxmb3JlaWduLWtleXM+PGtleSBhcHA9IkVOIiBk
Yi1pZD0icHh3eHcwZXI5enYyZnhlenhkazV0dDV1dHo1cDV2dHJ3ZHYwIiB0aW1lc3RhbXA9IjE0
NTE5NzIzODUiPjk4Nzwva2V5PjwvZm9yZWlnbi1rZXlzPjxyZWYtdHlwZSBuYW1lPSJKb3VybmFs
IEFydGljbGUiPjE3PC9yZWYtdHlwZT48Y29udHJpYnV0b3JzPjxhdXRob3JzPjxhdXRob3I+U2Fn
YXJyYSxMLkEuPC9hdXRob3I+PGF1dGhvcj5WaW5jZW50LEMuPC9hdXRob3I+PGF1dGhvcj5TdGV3
YXJ0LFIuSy48L2F1dGhvcj48L2F1dGhvcnM+PC9jb250cmlidXRvcnM+PHRpdGxlcz48dGl0bGU+
PHN0eWxlIGZhY2U9Im5vcm1hbCIgZm9udD0iZGVmYXVsdCIgc2l6ZT0iMTAwJSI+U3VpdGFiaWxp
dHkgb2YgbmluZSBtZWFseWJ1ZyBzcGVjaWVzIChIb21vcHRlcmE6IFBzZXVkb2NvY2NpZGFlKSBh
cyBob3N0cyBmb3IgdGhlIHBhcmFzaXRvaWQgPC9zdHlsZT48c3R5bGUgZmFjZT0iaXRhbGljIiBm
b250PSJkZWZhdWx0IiBzaXplPSIxMDAlIj5BbmFneXJ1cyBrYW1hbGk8L3N0eWxlPjxzdHlsZSBm
YWNlPSJub3JtYWwiIGZvbnQ9ImRlZmF1bHQiIHNpemU9IjEwMCUiPiAoSHltZW5vcHRlcmE6IEVu
Y3lydGlkYWUpPC9zdHlsZT48L3RpdGxlPjxzZWNvbmRhcnktdGl0bGU+VGhlIEZsb3JpZGEgRW50
b21vbG9naXN0PC9zZWNvbmRhcnktdGl0bGU+PC90aXRsZXM+PHBlcmlvZGljYWw+PGZ1bGwtdGl0
bGU+VGhlIEZsb3JpZGEgRW50b21vbG9naXN0PC9mdWxsLXRpdGxlPjwvcGVyaW9kaWNhbD48cGFn
ZXM+MTEyLTExNjwvcGFnZXM+PHZvbHVtZT44NDwvdm9sdW1lPjxudW1iZXI+MTwvbnVtYmVyPjxy
ZXByaW50LWVkaXRpb24+Tm90IGluIEZpbGU8L3JlcHJpbnQtZWRpdGlvbj48a2V5d29yZHM+PGtl
eXdvcmQ+QWx0ZXJuYXRpdmUgaG9zdDwva2V5d29yZD48a2V5d29yZD5BbHRlcm5hdGl2ZSBob3N0
czwva2V5d29yZD48a2V5d29yZD5BbmFneXJ1czwva2V5d29yZD48a2V5d29yZD5BbmFneXJ1cyBr
YW1hbGk8L2tleXdvcmQ+PGtleXdvcmQ+QXJ0aHJvcG9kczwva2V5d29yZD48a2V5d29yZD5hczwv
a2V5d29yZD48a2V5d29yZD5BdXN0cmFsaWE8L2tleXdvcmQ+PGtleXdvcmQ+QmlvY29udHJvbCBh
Z2VudHM8L2tleXdvcmQ+PGtleXdvcmQ+QmlvbG9naWNhbDwva2V5d29yZD48a2V5d29yZD5CaW9s
b2dpY2FsIGNvbnRyb2w8L2tleXdvcmQ+PGtleXdvcmQ+YmlvbG9naWNhbCBjb250cm9sIGFnZW50
PC9rZXl3b3JkPjxrZXl3b3JkPkJpb2xvZ2ljYWwgY29udHJvbHM8L2tleXdvcmQ+PGtleXdvcmQ+
QmlvbG9naWNhbCBkZXZlbG9wbWVudDwva2V5d29yZD48a2V5d29yZD5DYXJpYmJlYW48L2tleXdv
cmQ+PGtleXdvcmQ+Q29jY29pZGVhPC9rZXl3b3JkPjxrZXl3b3JkPmNvbnRyb2w8L2tleXdvcmQ+
PGtleXdvcmQ+Q29udHJvbHM8L2tleXdvcmQ+PGtleXdvcmQ+RGV2ZWxvcG1lbnQ8L2tleXdvcmQ+
PGtleXdvcmQ+RHlzbWljb2NjdXM8L2tleXdvcmQ+PGtleXdvcmQ+RHlzbWljb2NjdXMgYnJldmlw
ZXM8L2tleXdvcmQ+PGtleXdvcmQ+ZWlnaHQ8L2tleXdvcmQ+PGtleXdvcmQ+RW5jeXJ0aWRhZTwv
a2V5d29yZD48a2V5d29yZD5FdWthcnlvdGVzPC9rZXl3b3JkPjxrZXl3b3JkPkZlbWFsZTwva2V5
d29yZD48a2V5d29yZD5IZW1pcHRlcmE8L2tleXdvcmQ+PGtleXdvcmQ+SGV4YXBvZGE8L2tleXdv
cmQ+PGtleXdvcmQ+SGliaXNjdXM8L2tleXdvcmQ+PGtleXdvcmQ+SG9tb3B0ZXJhPC9rZXl3b3Jk
PjxrZXl3b3JkPkhvc3Qgc3BlY2llczwva2V5d29yZD48a2V5d29yZD5Ib3N0czwva2V5d29yZD48
a2V5d29yZD5IeW1lbm9wdGVyYTwva2V5d29yZD48a2V5d29yZD5JbnRlcmFjdGlvbnM8L2tleXdv
cmQ+PGtleXdvcmQ+SW52ZXJ0ZWJyYXRlczwva2V5d29yZD48a2V5d29yZD5JVFM8L2tleXdvcmQ+
PGtleXdvcmQ+TWFjb25lbGxpY29jY3VzPC9rZXl3b3JkPjxrZXl3b3JkPk1hY29uZWxsaWNvY2N1
cyBoaXJzdXR1czwva2V5d29yZD48a2V5d29yZD5NZWFseWJ1Zzwva2V5d29yZD48a2V5d29yZD5O
aXBhZWNvY2N1czwva2V5d29yZD48a2V5d29yZD5OaXBhZWNvY2N1cyBuaXBhZTwva2V5d29yZD48
a2V5d29yZD5QYXJhc2l0ZXM8L2tleXdvcmQ+PGtleXdvcmQ+UGxhbm9jb2NjdXM8L2tleXdvcmQ+
PGtleXdvcmQ+UGxhbm9jb2NjdXMgY2l0cmk8L2tleXdvcmQ+PGtleXdvcmQ+UGxhbm9jb2NjdXMg
aGFsbGk8L2tleXdvcmQ+PGtleXdvcmQ+UGxhbnQgcGVzdHM8L2tleXdvcmQ+PGtleXdvcmQ+UGxv
dG9jb2NjdXM8L2tleXdvcmQ+PGtleXdvcmQ+UGxvdG9jb2NjdXMgbmVvdHJvcGljdXM8L2tleXdv
cmQ+PGtleXdvcmQ+UHJvZ2VueTwva2V5d29yZD48a2V5d29yZD5Qc2V1ZG9jb2NjaWRhZTwva2V5
d29yZD48a2V5d29yZD5Qc2V1ZG9jb2NjdXM8L2tleXdvcmQ+PGtleXdvcmQ+UHNldWRvY29jY3Vz
IGVsaXNhZTwva2V5d29yZD48a2V5d29yZD5QdXRvPC9rZXl3b3JkPjxrZXl3b3JkPlB1dG8gYmFy
YmVyaTwva2V5d29yZD48a2V5d29yZD5TYWNjaGFyaWNvY2N1czwva2V5d29yZD48a2V5d29yZD5T
YWNjaGFyaWNvY2N1cyBzYWNjaGFyaTwva2V5d29yZD48a2V5d29yZD5TcGVjaWVzPC9rZXl3b3Jk
PjxrZXl3b3JkPlNwZWNpZmljaXR5PC9rZXl3b3JkPjxrZXl3b3JkPlN0ZXJub3JyaHluY2hhPC9r
ZXl3b3JkPjxrZXl3b3JkPlN1c2NlcHRpYmlsaXR5PC9rZXl3b3JkPjxrZXl3b3JkPlRlc3RzPC9r
ZXl3b3JkPjwva2V5d29yZHM+PGRhdGVzPjx5ZWFyPjIwMDE8L3llYXI+PC9kYXRlcz48b3JpZy1w
dWI+PHN0eWxlIGZhY2U9InVuZGVybGluZSIgZm9udD0iZGVmYXVsdCIgc2l6ZT0iMTAwJSI+Sjpc
RSBMaWJyYXJ5XFBsYW50IENhdGFsb2d1ZVxTPC9zdHlsZT48L29yaWctcHViPjxpc2JuPjAwMTUt
NDA0MDwvaXNibj48bGFiZWw+MTkwMjwvbGFiZWw+PHVybHM+PC91cmxzPjxjdXN0b20xPmxhPC9j
dXN0b20xPjwvcmVjb3JkPjwvQ2l0ZT48Q2l0ZT48QXV0aG9yPldhdHNvbjwvQXV0aG9yPjxZZWFy
PjIwMDU8L1llYXI+PFJlY051bT4yMzIyPC9SZWNOdW0+PHJlY29yZD48cmVjLW51bWJlcj4yMzIy
PC9yZWMtbnVtYmVyPjxmb3JlaWduLWtleXM+PGtleSBhcHA9IkVOIiBkYi1pZD0icHh3eHcwZXI5
enYyZnhlenhkazV0dDV1dHo1cDV2dHJ3ZHYwIiB0aW1lc3RhbXA9IjE0NTE5NzI0MjQiPjIzMjI8
L2tleT48L2ZvcmVpZ24ta2V5cz48cmVmLXR5cGUgbmFtZT0iSm91cm5hbCBBcnRpY2xlIj4xNzwv
cmVmLXR5cGU+PGNvbnRyaWJ1dG9ycz48YXV0aG9ycz48YXV0aG9yPldhdHNvbixHLlcuPC9hdXRo
b3I+PGF1dGhvcj5LdWJpcmliYSxKLjwvYXV0aG9yPjwvYXV0aG9ycz48L2NvbnRyaWJ1dG9ycz48
dGl0bGVzPjx0aXRsZT5JZGVudGlmaWNhdGlvbiBvZiBtZWFseWJ1Z3MgKEhlbWlwdGVyYTogUHNl
dWRvY29jY2lkYWUpIG9uIGJhbmFuYSBhbmQgcGxhbnRhaW4gaW4gQWZyaWNhPC90aXRsZT48c2Vj
b25kYXJ5LXRpdGxlPkFmcmljYW4gRW50b21vbG9neTwvc2Vjb25kYXJ5LXRpdGxlPjwvdGl0bGVz
PjxwZXJpb2RpY2FsPjxmdWxsLXRpdGxlPkFmcmljYW4gRW50b21vbG9neTwvZnVsbC10aXRsZT48
L3BlcmlvZGljYWw+PHBhZ2VzPjM1LTQ3PC9wYWdlcz48dm9sdW1lPjEzPC92b2x1bWU+PG51bWJl
cj4xPC9udW1iZXI+PGtleXdvcmRzPjxrZXl3b3JkPkFkdWx0PC9rZXl3b3JkPjxrZXl3b3JkPkFk
dWx0czwva2V5d29yZD48a2V5d29yZD5BZnJpY2E8L2tleXdvcmQ+PGtleXdvcmQ+QmFuYW5hczwv
a2V5d29yZD48a2V5d29yZD5DYXVzZXM8L2tleXdvcmQ+PGtleXdvcmQ+Q3JvcHM8L2tleXdvcmQ+
PGtleXdvcmQ+RmVtYWxlPC9rZXl3b3JkPjxrZXl3b3JkPkZlbWFsZXM8L2tleXdvcmQ+PGtleXdv
cmQ+R2VuZXJhPC9rZXl3b3JkPjxrZXl3b3JkPkhlbWlwdGVyYTwva2V5d29yZD48a2V5d29yZD5J
ZGVudGlmaWNhdGlvbjwva2V5d29yZD48a2V5d29yZD5JbmZvcm1hdGlvbjwva2V5d29yZD48a2V5
d29yZD5LZXk8L2tleXdvcmQ+PGtleXdvcmQ+S2V5czwva2V5d29yZD48a2V5d29yZD5Mb3NzZXM8
L2tleXdvcmQ+PGtleXdvcmQ+TWVhbHlidWc8L2tleXdvcmQ+PGtleXdvcmQ+TWVhbHlidWdzPC9r
ZXl3b3JkPjxrZXl3b3JkPk1ldGhvZHM8L2tleXdvcmQ+PGtleXdvcmQ+TW9ycGhvbG9neTwva2V5
d29yZD48a2V5d29yZD5NdXNhY2VhZTwva2V5d29yZD48a2V5d29yZD5wZXN0PC9rZXl3b3JkPjxr
ZXl3b3JkPlBlc3RzPC9rZXl3b3JkPjxrZXl3b3JkPlByZXBhcmF0aW9uPC9rZXl3b3JkPjxrZXl3
b3JkPlByZXNlcnZhdGlvbjwva2V5d29yZD48a2V5d29yZD5Qc2V1ZG9jb2NjaWRhZTwva2V5d29y
ZD48a2V5d29yZD5SZWdpb248L2tleXdvcmQ+PGtleXdvcmQ+UmVnaW9uczwva2V5d29yZD48a2V5
d29yZD5Tb3VyY2VzPC9rZXl3b3JkPjxrZXl3b3JkPlNwZWNpZXM8L2tleXdvcmQ+PGtleXdvcmQ+
VHJhbnNtaXNzaW9uPC9rZXl3b3JkPjxrZXl3b3JkPlZpcnVzPC9rZXl3b3JkPjxrZXl3b3JkPlZp
cnVzZXM8L2tleXdvcmQ+PGtleXdvcmQ+WWllbGRzPC9rZXl3b3JkPjwva2V5d29yZHM+PGRhdGVz
Pjx5ZWFyPjIwMDU8L3llYXI+PC9kYXRlcz48b3JpZy1wdWI+PHN0eWxlIGZhY2U9InVuZGVybGlu
ZSIgZm9udD0iZGVmYXVsdCIgc2l6ZT0iMTAwJSI+SjpcRSBMaWJyYXJ5XFBsYW50IENhdGFsb2d1
ZVxXPC9zdHlsZT48L29yaWctcHViPjxsYWJlbD4xMjgwODwvbGFiZWw+PHVybHM+PC91cmxzPjxj
dXN0b20xPmd0PC9jdXN0b20xPjxhY2Nlc3MtZGF0ZT4yMDA1PC9hY2Nlc3MtZGF0ZT48L3JlY29y
ZD48L0NpdGU+PENpdGU+PEF1dGhvcj5TdXJlc2g8L0F1dGhvcj48WWVhcj4xOTk2PC9ZZWFyPjxS
ZWNOdW0+MTk2NjU8L1JlY051bT48cmVjb3JkPjxyZWMtbnVtYmVyPjE5NjY1PC9yZWMtbnVtYmVy
Pjxmb3JlaWduLWtleXM+PGtleSBhcHA9IkVOIiBkYi1pZD0icHh3eHcwZXI5enYyZnhlenhkazV0
dDV1dHo1cDV2dHJ3ZHYwIiB0aW1lc3RhbXA9IjE0NTE5NzI4MDkiPjE5NjY1PC9rZXk+PC9mb3Jl
aWduLWtleXM+PHJlZi10eXBlIG5hbWU9IkpvdXJuYWwgQXJ0aWNsZSI+MTc8L3JlZi10eXBlPjxj
b250cmlidXRvcnM+PGF1dGhvcnM+PGF1dGhvcj5TdXJlc2gsUy48L2F1dGhvcj48YXV0aG9yPk1v
aGFuYXN1bmRhcmFtLE0uPC9hdXRob3I+PC9hdXRob3JzPjwvY29udHJpYnV0b3JzPjx0aXRsZXM+
PHRpdGxlPkNvY2NvaWQgKENvY2NvaWRlYTogSG9tb3B0ZXJhKSBmYXVuYSBvZiBUYW1pbCBOYWR1
LCBJbmRpYTwvdGl0bGU+PHNlY29uZGFyeS10aXRsZT5Kb3VybmFsIG9mIEVudG9tb2xvZ2ljYWwg
UmVzZWFyY2g8L3NlY29uZGFyeS10aXRsZT48L3RpdGxlcz48cGVyaW9kaWNhbD48ZnVsbC10aXRs
ZT5Kb3VybmFsIG9mIEVudG9tb2xvZ2ljYWwgUmVzZWFyY2g8L2Z1bGwtdGl0bGU+PC9wZXJpb2Rp
Y2FsPjxwYWdlcz4yMzMtMjc0PC9wYWdlcz48dm9sdW1lPjIwPC92b2x1bWU+PG51bWJlcj4zPC9u
dW1iZXI+PGtleXdvcmRzPjxrZXl3b3JkPkNvY2NvaWRlYTwva2V5d29yZD48a2V5d29yZD5GYXVu
YTwva2V5d29yZD48a2V5d29yZD5Ib21vcHRlcmE8L2tleXdvcmQ+PGtleXdvcmQ+SW5kaWE8L2tl
eXdvcmQ+PGtleXdvcmQ+TWVhbHlidWc8L2tleXdvcmQ+PC9rZXl3b3Jkcz48ZGF0ZXM+PHllYXI+
MTk5NjwveWVhcj48L2RhdGVzPjxvcmlnLXB1Yj48c3R5bGUgZmFjZT0idW5kZXJsaW5lIiBmb250
PSJkZWZhdWx0IiBzaXplPSIxMDAlIj5KOlxFIExpYnJhcnlcUGxhbnQgQ2F0YWxvZ3VlXFM8L3N0
eWxlPjwvb3JpZy1wdWI+PGxhYmVsPjg0MDE1PC9sYWJlbD48dXJscz48L3VybHM+PGN1c3RvbTE+
SW5kaWFuIHRhYmxlIGdyYXBlcyBqczwvY3VzdG9tMT48L3JlY29yZD48L0NpdGU+PENpdGU+PEF1
dGhvcj5NaWxsZXI8L0F1dGhvcj48WWVhcj4yMDA1PC9ZZWFyPjxSZWNOdW0+NDgyMTwvUmVjTnVt
PjxyZWNvcmQ+PHJlYy1udW1iZXI+NDgyMTwvcmVjLW51bWJlcj48Zm9yZWlnbi1rZXlzPjxrZXkg
YXBwPSJFTiIgZGItaWQ9InB4d3h3MGVyOXp2MmZ4ZXp4ZGs1dHQ1dXR6NXA1dnRyd2R2MCIgdGlt
ZXN0YW1wPSIxNDUxOTcyNDg5Ij40ODIxPC9rZXk+PC9mb3JlaWduLWtleXM+PHJlZi10eXBlIG5h
bWU9IkpvdXJuYWwgQXJ0aWNsZSI+MTc8L3JlZi10eXBlPjxjb250cmlidXRvcnM+PGF1dGhvcnM+
PGF1dGhvcj5NaWxsZXIsRC5SLjwvYXV0aG9yPjwvYXV0aG9ycz48L2NvbnRyaWJ1dG9ycz48dGl0
bGVzPjx0aXRsZT5TZWxlY3RlZCBzY2FsZSBpbnNlY3QgZ3JvdXBzIChIZW1pcHRlcmE6IENvY2Nv
aWRlYSkgaW4gdGhlIHNvdXRoZXJuIHJlZ2lvbiBvZiB0aGUgVW5pdGVkIFN0YXRlczwvdGl0bGU+
PHNlY29uZGFyeS10aXRsZT5UaGUgRmxvcmlkYSBFbnRvbW9sb2dpc3Q8L3NlY29uZGFyeS10aXRs
ZT48L3RpdGxlcz48cGVyaW9kaWNhbD48ZnVsbC10aXRsZT5UaGUgRmxvcmlkYSBFbnRvbW9sb2dp
c3Q8L2Z1bGwtdGl0bGU+PC9wZXJpb2RpY2FsPjxwYWdlcz40ODItNTAxPC9wYWdlcz48dm9sdW1l
Pjg4PC92b2x1bWU+PG51bWJlcj40PC9udW1iZXI+PGtleXdvcmRzPjxrZXl3b3JkPkNvY2NvaWRl
YTwva2V5d29yZD48a2V5d29yZD5IZW1pcHRlcmE8L2tleXdvcmQ+PGtleXdvcmQ+aW5zZWN0PC9r
ZXl3b3JkPjxrZXl3b3JkPkluc2VjdHM8L2tleXdvcmQ+PGtleXdvcmQ+UmVnaW9uPC9rZXl3b3Jk
PjxrZXl3b3JkPlJlZ2lvbnM8L2tleXdvcmQ+PGtleXdvcmQ+U2NhbGUgaW5zZWN0PC9rZXl3b3Jk
PjxrZXl3b3JkPlNjYWxlczwva2V5d29yZD48a2V5d29yZD5TY2FsZXMgaW5zZWN0czwva2V5d29y
ZD48a2V5d29yZD5Vbml0ZWQgU3RhdGVzIG9mIEFtZXJpY2E8L2tleXdvcmQ+PC9rZXl3b3Jkcz48
ZGF0ZXM+PHllYXI+MjAwNTwveWVhcj48L2RhdGVzPjxvcmlnLXB1Yj48c3R5bGUgZmFjZT0idW5k
ZXJsaW5lIiBmb250PSJkZWZhdWx0IiBzaXplPSIxMDAlIj5KOlxFIExpYnJhcnlcUGxhbnQgQ2F0
YWxvZ3VlXE08L3N0eWxlPjwvb3JpZy1wdWI+PGxhYmVsPjY2OTYyPC9sYWJlbD48dXJscz48L3Vy
bHM+PGN1c3RvbTE+YXZvY2Fkb3Mgc3A8L2N1c3RvbTE+PC9yZWNvcmQ+PC9DaXRlPjxDaXRlPjxB
dXRob3I+R2FyY8OtYTwvQXV0aG9yPjxZZWFyPjIwMTg8L1llYXI+PFJlY051bT4zMDE0MzwvUmVj
TnVtPjxyZWNvcmQ+PHJlYy1udW1iZXI+MzAxNDM8L3JlYy1udW1iZXI+PGZvcmVpZ24ta2V5cz48
a2V5IGFwcD0iRU4iIGRiLWlkPSJweHd4dzBlcjl6djJmeGV6eGRrNXR0NXV0ejVwNXZ0cndkdjAi
IHRpbWVzdGFtcD0iMTUxNjY1NzI2MyI+MzAxNDM8L2tleT48L2ZvcmVpZ24ta2V5cz48cmVmLXR5
cGUgbmFtZT0iT25saW5lIERhdGFiYXNlIj40NTwvcmVmLXR5cGU+PGNvbnRyaWJ1dG9ycz48YXV0
aG9ycz48YXV0aG9yPkdhcmPDrWEgTW9yYWxlcywgTS48L2F1dGhvcj48YXV0aG9yPkRlbm5vLCBC
LkQuPC9hdXRob3I+PGF1dGhvcj5NaWxsZXIsIEQuUi48L2F1dGhvcj48YXV0aG9yPk1pbGxlciwg
Ry5MLDwvYXV0aG9yPjxhdXRob3I+QmVuLURvdiwgWS48L2F1dGhvcj48YXV0aG9yPkhhcmR5LCBO
LkIuPC9hdXRob3I+PC9hdXRob3JzPjwvY29udHJpYnV0b3JzPjx0aXRsZXM+PHRpdGxlPlNjYWxl
TmV0OiBhIGxpdGVyYXR1cmUtYmFzZWQgbW9kZWwgb2Ygc2NhbGUgaW5zZWN0IGJpb2xvZ3kgYW5k
IHN5c3RlbWF0aWNzPC90aXRsZT48L3RpdGxlcz48ZGF0ZXM+PHllYXI+MjAxODwveWVhcj48cHVi
LWRhdGVzPjxkYXRlPjIwMTg8L2RhdGU+PC9wdWItZGF0ZXM+PC9kYXRlcz48dXJscz48cmVsYXRl
ZC11cmxzPjx1cmw+aHR0cDovL3NjYWxlbmV0LmluZm88L3VybD48L3JlbGF0ZWQtdXJscz48L3Vy
bHM+PGN1c3RvbTE+dXBkYXRlZF9SRzwvY3VzdG9tMT48L3JlY29yZD48L0NpdGU+PC9FbmROb3Rl
Pn==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348" w:tooltip="Miller, 2005 #4821" w:history="1">
              <w:r w:rsidR="003A08F3" w:rsidRPr="00643417">
                <w:rPr>
                  <w:rFonts w:asciiTheme="majorHAnsi" w:hAnsiTheme="majorHAnsi"/>
                  <w:noProof/>
                  <w:sz w:val="18"/>
                  <w:szCs w:val="18"/>
                </w:rPr>
                <w:t>Miller 2005</w:t>
              </w:r>
            </w:hyperlink>
            <w:r w:rsidR="00405F2F" w:rsidRPr="00643417">
              <w:rPr>
                <w:rFonts w:asciiTheme="majorHAnsi" w:hAnsiTheme="majorHAnsi"/>
                <w:noProof/>
                <w:sz w:val="18"/>
                <w:szCs w:val="18"/>
              </w:rPr>
              <w:t xml:space="preserve">; </w:t>
            </w:r>
            <w:hyperlink w:anchor="_ENREF_414" w:tooltip="Sagarra, 2001 #987" w:history="1">
              <w:r w:rsidR="003A08F3" w:rsidRPr="00643417">
                <w:rPr>
                  <w:rFonts w:asciiTheme="majorHAnsi" w:hAnsiTheme="majorHAnsi"/>
                  <w:noProof/>
                  <w:sz w:val="18"/>
                  <w:szCs w:val="18"/>
                </w:rPr>
                <w:t>Sagarra, Vincent &amp; Stewart 2001</w:t>
              </w:r>
            </w:hyperlink>
            <w:r w:rsidR="00405F2F" w:rsidRPr="00643417">
              <w:rPr>
                <w:rFonts w:asciiTheme="majorHAnsi" w:hAnsiTheme="majorHAnsi"/>
                <w:noProof/>
                <w:sz w:val="18"/>
                <w:szCs w:val="18"/>
              </w:rPr>
              <w:t xml:space="preserve">; </w:t>
            </w:r>
            <w:hyperlink w:anchor="_ENREF_439" w:tooltip="Suresh, 1996 #19665" w:history="1">
              <w:r w:rsidR="003A08F3" w:rsidRPr="00643417">
                <w:rPr>
                  <w:rFonts w:asciiTheme="majorHAnsi" w:hAnsiTheme="majorHAnsi"/>
                  <w:noProof/>
                  <w:sz w:val="18"/>
                  <w:szCs w:val="18"/>
                </w:rPr>
                <w:t>Suresh &amp; Mohanasundaram 1996</w:t>
              </w:r>
            </w:hyperlink>
            <w:r w:rsidR="00405F2F" w:rsidRPr="00643417">
              <w:rPr>
                <w:rFonts w:asciiTheme="majorHAnsi" w:hAnsiTheme="majorHAnsi"/>
                <w:noProof/>
                <w:sz w:val="18"/>
                <w:szCs w:val="18"/>
              </w:rPr>
              <w:t xml:space="preserve">; </w:t>
            </w:r>
            <w:hyperlink w:anchor="_ENREF_466" w:tooltip="Watson, 2005 #2322" w:history="1">
              <w:r w:rsidR="003A08F3" w:rsidRPr="00643417">
                <w:rPr>
                  <w:rFonts w:asciiTheme="majorHAnsi" w:hAnsiTheme="majorHAnsi"/>
                  <w:noProof/>
                  <w:sz w:val="18"/>
                  <w:szCs w:val="18"/>
                </w:rPr>
                <w:t>Watson &amp; Kubiriba 2005</w:t>
              </w:r>
            </w:hyperlink>
            <w:r w:rsidR="00405F2F" w:rsidRPr="00643417">
              <w:rPr>
                <w:rFonts w:asciiTheme="majorHAnsi" w:hAnsiTheme="majorHAnsi"/>
                <w:noProof/>
                <w:sz w:val="18"/>
                <w:szCs w:val="18"/>
              </w:rPr>
              <w:t xml:space="preserve">; </w:t>
            </w:r>
            <w:hyperlink w:anchor="_ENREF_473" w:tooltip="Williams, 1970 #22591" w:history="1">
              <w:r w:rsidR="003A08F3" w:rsidRPr="00643417">
                <w:rPr>
                  <w:rFonts w:asciiTheme="majorHAnsi" w:hAnsiTheme="majorHAnsi"/>
                  <w:noProof/>
                  <w:sz w:val="18"/>
                  <w:szCs w:val="18"/>
                </w:rPr>
                <w:t>Williams 1970</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1F644A85" w14:textId="77777777" w:rsidTr="004E182A">
        <w:tc>
          <w:tcPr>
            <w:tcW w:w="760" w:type="pct"/>
            <w:tcBorders>
              <w:left w:val="nil"/>
              <w:bottom w:val="nil"/>
              <w:right w:val="nil"/>
            </w:tcBorders>
          </w:tcPr>
          <w:p w14:paraId="7C710202" w14:textId="77777777" w:rsidR="00292EED" w:rsidRPr="00643417" w:rsidRDefault="00292EED" w:rsidP="00F60579">
            <w:pPr>
              <w:spacing w:before="20" w:afterLines="20" w:after="48"/>
              <w:rPr>
                <w:rFonts w:asciiTheme="majorHAnsi" w:hAnsiTheme="majorHAnsi" w:cstheme="minorHAnsi"/>
                <w:bCs/>
                <w:sz w:val="18"/>
                <w:szCs w:val="18"/>
              </w:rPr>
            </w:pPr>
            <w:r w:rsidRPr="00643417">
              <w:rPr>
                <w:rFonts w:asciiTheme="majorHAnsi" w:hAnsiTheme="majorHAnsi"/>
                <w:i/>
                <w:sz w:val="18"/>
                <w:szCs w:val="18"/>
              </w:rPr>
              <w:t>Dysmicoccus boninsis</w:t>
            </w:r>
          </w:p>
        </w:tc>
        <w:tc>
          <w:tcPr>
            <w:tcW w:w="759" w:type="pct"/>
            <w:tcBorders>
              <w:left w:val="nil"/>
              <w:bottom w:val="nil"/>
              <w:right w:val="nil"/>
            </w:tcBorders>
          </w:tcPr>
          <w:p w14:paraId="1666FE04" w14:textId="76FB668C"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&lt;EndNote&gt;&lt;Cite&gt;&lt;Author&gt;Lockhart&lt;/Author&gt;&lt;Year&gt;1992&lt;/Year&gt;&lt;RecNum&gt;22244&lt;/RecNum&gt;&lt;DisplayText&gt;(Lockhart, Autrey &amp;amp; Comstock 1992)&lt;/DisplayText&gt;&lt;record&gt;&lt;rec-number&gt;22244&lt;/rec-number&gt;&lt;foreign-keys&gt;&lt;key app="EN" db-id="pxwxw0er9zv2fxezxdk5tt5utz5p5vtrwdv0" timestamp="1451972870"&gt;22244&lt;/key&gt;&lt;/foreign-keys&gt;&lt;ref-type name="Journal Article"&gt;17&lt;/ref-type&gt;&lt;contributors&gt;&lt;authors&gt;&lt;author&gt;Lockhart,B.E.L.&lt;/author&gt;&lt;author&gt;Autrey,L.C.J.&lt;/author&gt;&lt;author&gt;Comstock,J.C.&lt;/author&gt;&lt;/authors&gt;&lt;/contributors&gt;&lt;titles&gt;&lt;title&gt;Partial purification and serology of sugarcane mild mosaic virus, a mealybug-transmitted closterolike virus&lt;/title&gt;&lt;secondary-title&gt;Phytopathology&lt;/secondary-title&gt;&lt;/titles&gt;&lt;periodical&gt;&lt;full-title&gt;Phytopathology&lt;/full-title&gt;&lt;/periodical&gt;&lt;pages&gt;691-695&lt;/pages&gt;&lt;volume&gt;82&lt;/volume&gt;&lt;number&gt;6&lt;/number&gt;&lt;keywords&gt;&lt;keyword&gt;Mealybug&lt;/keyword&gt;&lt;keyword&gt;Mild&lt;/keyword&gt;&lt;keyword&gt;Mosaic&lt;/keyword&gt;&lt;keyword&gt;Mosaic virus&lt;/keyword&gt;&lt;keyword&gt;Phytopathology&lt;/keyword&gt;&lt;keyword&gt;Serology&lt;/keyword&gt;&lt;keyword&gt;Sugarcane&lt;/keyword&gt;&lt;keyword&gt;Virus&lt;/keyword&gt;&lt;/keywords&gt;&lt;dates&gt;&lt;year&gt;1992&lt;/year&gt;&lt;/dates&gt;&lt;orig-pub&gt;&lt;style face="underline" font="default" size="100%"&gt;J:\E Library\Plant Catalogue\L&lt;/style&gt;&lt;/orig-pub&gt;&lt;label&gt;87093&lt;/label&gt;&lt;urls&gt;&lt;pdf-urls&gt;&lt;url&gt;file://J:\E Library\Plant Catalogue\L\Lockhart et al 1992 ID87093.pdf&lt;/url&gt;&lt;/pdf-urls&gt;&lt;/urls&gt;&lt;custom1&gt;Mealybug group policy YGC&lt;/custom1&gt;&lt;/record&gt;&lt;/Cite&gt;&lt;/EndNote&gt;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304" w:tooltip="Lockhart, 1992 #22244" w:history="1">
              <w:r w:rsidR="003A08F3" w:rsidRPr="00643417">
                <w:rPr>
                  <w:rFonts w:asciiTheme="majorHAnsi" w:hAnsiTheme="majorHAnsi"/>
                  <w:noProof/>
                  <w:sz w:val="18"/>
                  <w:szCs w:val="18"/>
                </w:rPr>
                <w:t>Lockhart, Autrey &amp; Comstock 1992</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left w:val="nil"/>
              <w:bottom w:val="nil"/>
              <w:right w:val="nil"/>
            </w:tcBorders>
          </w:tcPr>
          <w:p w14:paraId="082B998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nil"/>
              <w:right w:val="nil"/>
            </w:tcBorders>
          </w:tcPr>
          <w:p w14:paraId="0BAD7AC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nil"/>
              <w:right w:val="nil"/>
            </w:tcBorders>
          </w:tcPr>
          <w:p w14:paraId="194B061F"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bottom w:val="nil"/>
              <w:right w:val="nil"/>
            </w:tcBorders>
          </w:tcPr>
          <w:p w14:paraId="6E369C1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nil"/>
              <w:right w:val="nil"/>
            </w:tcBorders>
          </w:tcPr>
          <w:p w14:paraId="400F0D79"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nil"/>
              <w:right w:val="nil"/>
            </w:tcBorders>
          </w:tcPr>
          <w:p w14:paraId="1C84C32F"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bottom w:val="nil"/>
              <w:right w:val="nil"/>
            </w:tcBorders>
          </w:tcPr>
          <w:p w14:paraId="2C40AEF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left w:val="nil"/>
              <w:bottom w:val="nil"/>
              <w:right w:val="nil"/>
            </w:tcBorders>
          </w:tcPr>
          <w:p w14:paraId="4884880E" w14:textId="41384F5E"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PEVuZE5vdGU+PENpdGU+PEF1dGhvcj5HYXJjw61hPC9BdXRob3I+PFllYXI+MjAxODwvWWVhcj48
UmVjTnVtPjMwMTQzPC9SZWNOdW0+PERpc3BsYXlUZXh0PihHYXJjw61hIE1vcmFsZXMgZXQgYWwu
IDIwMTg7IEdyYW5hcmEgZGUgV2lsbGluayAyMDA5OyBNYXRpbGUtRmVycmVybyAmYW1wOyDDiXRp
ZW5uZSAyMDA2OyBNaWxsZXIgMjAwNTsgTW9naGFkZGFtIDIwMDY7IFdpbGxpYW1zIDIwMDQ7IFdp
bGxpYW1zICZhbXA7IEdyYW5hcmEgZGUgV2lsbGluayAxOTkyKTwvRGlzcGxheVRleHQ+PHJlY29y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b3I+R2FyY8OtYSBNb3JhbGVzLCBNLjwvYXV0aG9yPjxhdXRob3I+RGVubm8sIEIuRC48L2F1dGhv
cj48YXV0aG9yPk1pbGxlciwgRC5SLjwvYXV0aG9yPjxhdXRob3I+TWlsbGVyLCBHLkwsPC9hdXRo
b3I+PGF1dGhvcj5CZW4tRG92LCBZLjwvYXV0aG9yPjxhdXRob3I+SGFyZHksIE4uQi48L2F1dGhv
cj48L2F1dGhvcnM+PC9jb250cmlidXRvcnM+PHRpdGxlcz48dGl0bGU+U2NhbGVOZXQ6IGEgbGl0
ZXJhdHVyZS1iYXNlZCBtb2RlbCBvZiBzY2FsZSBpbnNlY3QgYmlvbG9neSBhbmQgc3lzdGVtYXRp
Y3M8L3RpdGxlPjwvdGl0bGVzPjxkYXRlcz48eWVhcj4yMDE4PC95ZWFyPjxwdWItZGF0ZXM+PGRh
dGU+MjAxODwvZGF0ZT48L3B1Yi1kYXRlcz48L2RhdGVzPjx1cmxzPjxyZWxhdGVkLXVybHM+PHVy
bD5odHRwOi8vc2NhbGVuZXQuaW5mbzwvdXJsPjwvcmVsYXRlZC11cmxzPjwvdXJscz48Y3VzdG9t
MT51cGRhdGVkX1JHPC9jdXN0b20xPjwvcmVjb3JkPjwvQ2l0ZT48Q2l0ZT48QXV0aG9yPkdyYW5h
cmEgZGUgV2lsbGluazwvQXV0aG9yPjxZZWFyPjIwMDk8L1llYXI+PFJlY051bT4yMjU4MTwvUmVj
TnVtPjxyZWNvcmQ+PHJlYy1udW1iZXI+MjI1ODE8L3JlYy1udW1iZXI+PGZvcmVpZ24ta2V5cz48
a2V5IGFwcD0iRU4iIGRiLWlkPSJweHd4dzBlcjl6djJmeGV6eGRrNXR0NXV0ejVwNXZ0cndkdjAi
IHRpbWVzdGFtcD0iMTQ1MTk3Mjg3OCI+MjI1ODE8L2tleT48L2ZvcmVpZ24ta2V5cz48cmVmLXR5
cGUgbmFtZT0iTWFnYXppbmUgQXJ0aWNsZSI+MTk8L3JlZi10eXBlPjxjb250cmlidXRvcnM+PGF1
dGhvcnM+PGF1dGhvcj5HcmFuYXJhIGRlIFdpbGxpbmssTS5DLjwvYXV0aG9yPjwvYXV0aG9ycz48
L2NvbnRyaWJ1dG9ycz48dGl0bGVzPjx0aXRsZT48c3R5bGUgZmFjZT0iaXRhbGljIiBmb250PSJk
ZWZhdWx0IiBzaXplPSIxMDAlIj5EeXNtaWNvY2N1czwvc3R5bGU+PHN0eWxlIGZhY2U9Im5vcm1h
bCIgZm9udD0iZGVmYXVsdCIgc2l6ZT0iMTAwJSI+IGZyb20gdGhlIE5lb3Ryb3BpY2FsIFJlZ2lv
biAoSGVtaXB0ZXJhOiBQc2V1ZG9jb2NjaWRhZSk8L3N0eWxlPjwvdGl0bGU+PHNlY29uZGFyeS10
aXRsZT5SZXZpc3RhIGRlIGxhIFNvY2llZGFkIEVudG9tb2xvZ2ljYSBBcmdlbnRpbmE8L3NlY29u
ZGFyeS10aXRsZT48dHJhbnNsYXRlZC10aXRsZT48c3R5bGUgZmFjZT0iaXRhbGljIiBmb250PSJk
ZWZhdWx0IiBzaXplPSIxMDAlIj5EeXNtaWNvY2N1czwvc3R5bGU+PHN0eWxlIGZhY2U9Im5vcm1h
bCIgZm9udD0iZGVmYXVsdCIgc2l6ZT0iMTAwJSI+IGRlIGxhIHJlZ2lvbiBOZW90cm9waWNhbCAo
SGVtaXB0ZXJhOiBQc2V1ZG9jb2NjaWRhZSk8L3N0eWxlPjwvdHJhbnNsYXRlZC10aXRsZT48L3Rp
dGxlcz48cGVyaW9kaWNhbD48ZnVsbC10aXRsZT5SZXZpc3RhIGRlIGxhIFNvY2llZGFkIEVudG9t
b2xvZ2ljYSBBcmdlbnRpbmE8L2Z1bGwtdGl0bGU+PC9wZXJpb2RpY2FsPjxwYWdlcz4xMS05NTwv
cGFnZXM+PHZvbHVtZT42ODwvdm9sdW1lPjxudW1iZXI+MS0yPC9udW1iZXI+PGtleXdvcmRzPjxr
ZXl3b3JkPkFyZ2VudGluYTwva2V5d29yZD48a2V5d29yZD5Db2NrZXJlbGw8L2tleXdvcmQ+PGtl
eXdvcmQ+Q29sb21iaWE8L2tleXdvcmQ+PGtleXdvcmQ+Q29zdGEgUmljYTwva2V5d29yZD48a2V5
d29yZD5EaXN0cmlidXRpb248L2tleXdvcmQ+PGtleXdvcmQ+RHlzbWljb2NjdXM8L2tleXdvcmQ+
PGtleXdvcmQ+RmFtaWxpZXM8L2tleXdvcmQ+PGtleXdvcmQ+RmFtaWx5PC9rZXl3b3JkPjxrZXl3
b3JkPmZpcnN0PC9rZXl3b3JkPjxrZXl3b3JkPkhlbWlwdGVyYTwva2V5d29yZD48a2V5d29yZD5L
ZXk8L2tleXdvcmQ+PGtleXdvcmQ+TWVhbHlidWc8L2tleXdvcmQ+PGtleXdvcmQ+TWV4aWNvPC9r
ZXl3b3JkPjxrZXl3b3JkPm5ldyBzcGVjaWVzPC9rZXl3b3JkPjxrZXl3b3JkPlBzZXVkb2NvY2Np
ZGFlPC9rZXl3b3JkPjxrZXl3b3JkPlB1ZXJ0byBSaWNvPC9rZXl3b3JkPjxrZXl3b3JkPlJlZ2lv
bjwva2V5d29yZD48a2V5d29yZD5TcGVjaWVzPC9rZXl3b3JkPjxrZXl3b3JkPlRpbWU8L2tleXdv
cmQ+PGtleXdvcmQ+VXJ1Z3VheTwva2V5d29yZD48a2V5d29yZD5WZW5lenVlbGE8L2tleXdvcmQ+
PC9rZXl3b3Jkcz48ZGF0ZXM+PHllYXI+MjAwOTwveWVhcj48L2RhdGVzPjxvcmlnLXB1Yj48c3R5
bGUgZmFjZT0idW5kZXJsaW5lIiBmb250PSJkZWZhdWx0IiBzaXplPSIxMDAlIj5KOlxFIExpYnJh
cnlcUGxhbnQgQ2F0YWxvZ3VlXEc8L3N0eWxlPjwvb3JpZy1wdWI+PGxhYmVsPjg3NDQ0PC9sYWJl
bD48dXJscz48L3VybHM+PGN1c3RvbTE+TWVhbHlidWcgZ3JvdXAgcG9saWN5IFlHQzwvY3VzdG9t
MT48bGFuZ3VhZ2U+U3BhbmlzaDwvbGFuZ3VhZ2U+PC9yZWNvcmQ+PC9DaXRlPjxDaXRlPjxBdXRo
b3I+TWF0aWxlLUZlcnJlcm88L0F1dGhvcj48WWVhcj4yMDA2PC9ZZWFyPjxSZWNOdW0+MTk2MDU8
L1JlY051bT48cmVjb3JkPjxyZWMtbnVtYmVyPjE5NjA1PC9yZWMtbnVtYmVyPjxmb3JlaWduLWtl
eXM+PGtleSBhcHA9IkVOIiBkYi1pZD0icHh3eHcwZXI5enYyZnhlenhkazV0dDV1dHo1cDV2dHJ3
ZHYwIiB0aW1lc3RhbXA9IjE0NTE5NzI4MDgiPjE5NjA1PC9rZXk+PC9mb3JlaWduLWtleXM+PHJl
Zi10eXBlIG5hbWU9Ik1hZ2F6aW5lIEFydGljbGUiPjE5PC9yZWYtdHlwZT48Y29udHJpYnV0b3Jz
PjxhdXRob3JzPjxhdXRob3I+TWF0aWxlLUZlcnJlcm8sRC48L2F1dGhvcj48YXV0aG9yPsOJdGll
bm5lLEouPC9hdXRob3I+PC9hdXRob3JzPjwvY29udHJpYnV0b3JzPjx0aXRsZXM+PHRpdGxlPk1l
YWx5YnVncyBvZiB0aGUgRnJlbmNoIENhcmliYmVhbiBhbmQgc29tZSBvdGhlciBDYXJpYmJlYW4g
aXNsYW5kcyBbSGVtaXB0ZXJhLCBDb2Njb2lkZWFdPC90aXRsZT48c2Vjb25kYXJ5LXRpdGxlPlJl
dnVlIGZyYW7Dp2Fpc2UgZCZhcG9zO0VudG9tb2xvZ2llPC9zZWNvbmRhcnktdGl0bGU+PHRyYW5z
bGF0ZWQtdGl0bGU+Q29jaGVuaWxsZXMgZGVzIEFudGlsbGVzIGZyYW7Dp2Fpc2VzIGV0IGRlIHF1
ZWxxdWVzIHF1dHJlcyDDrmxlcyBkZXMgQ2FyYcOvYmVzIFtIZW1pcHRlcmEsIENvY2NvaWRlYV08
L3RyYW5zbGF0ZWQtdGl0bGU+PC90aXRsZXM+PHBlcmlvZGljYWw+PGZ1bGwtdGl0bGU+UmV2dWUg
RnJhbmNhaXNlIGQmYXBvcztFbnRvbW9sb2dpZTwvZnVsbC10aXRsZT48L3BlcmlvZGljYWw+PHBh
Z2VzPjE2MS0xOTA8L3BhZ2VzPjx2b2x1bWU+Mjg8L3ZvbHVtZT48bnVtYmVyPjQ8L251bWJlcj48
a2V5d29yZHM+PGtleXdvcmQ+QXZvY2Fkbzwva2V5d29yZD48a2V5d29yZD5DYXJpYmJlYW48L2tl
eXdvcmQ+PGtleXdvcmQ+RmFtaWxpZXM8L2tleXdvcmQ+PGtleXdvcmQ+RmFtaWx5PC9rZXl3b3Jk
PjxrZXl3b3JkPkZhdW5hPC9rZXl3b3JkPjxrZXl3b3JkPkhvc3QgcGxhbnQ8L2tleXdvcmQ+PGtl
eXdvcmQ+SG9zdCBwbGFudHM8L2tleXdvcmQ+PGtleXdvcmQ+aW5zZWN0PC9rZXl3b3JkPjxrZXl3
b3JkPkluc2VjdHM8L2tleXdvcmQ+PGtleXdvcmQ+SXNsYW5kczwva2V5d29yZD48a2V5d29yZD5N
ZWFseWJ1Zzwva2V5d29yZD48a2V5d29yZD5SZWNvcmRzPC9rZXl3b3JkPjxrZXl3b3JkPlJlZ2lv
bjwva2V5d29yZD48a2V5d29yZD5TY2FsZSBpbnNlY3Q8L2tleXdvcmQ+PGtleXdvcmQ+U2NhbGUg
aW5zZWN0czwva2V5d29yZD48a2V5d29yZD5TcGVjaWVzPC9rZXl3b3JkPjxrZXl3b3JkPlN1cnZl
eTwva2V5d29yZD48L2tleXdvcmRzPjxkYXRlcz48eWVhcj4yMDA2PC95ZWFyPjwvZGF0ZXM+PG9y
aWctcHViPjxzdHlsZSBmYWNlPSJ1bmRlcmxpbmUiIGZvbnQ9ImRlZmF1bHQiIHNpemU9IjEwMCUi
Pko6XEUgTGlicmFyeVxQbGFudCBDYXRhbG9ndWVcTTwvc3R5bGU+PC9vcmlnLXB1Yj48bGFiZWw+
ODM5NTI8L2xhYmVsPjx1cmxzPjwvdXJscz48Y3VzdG9tMT5NZXhpY2FuIGF2b2NhZG8ganM8L2N1
c3RvbTE+PGxhbmd1YWdlPkZyZW5jaDwvbGFuZ3VhZ2U+PC9yZWNvcmQ+PC9DaXRlPjxDaXRlPjxB
dXRob3I+TWlsbGVyPC9BdXRob3I+PFllYXI+MjAwNTwvWWVhcj48UmVjTnVtPjQ4MjE8L1JlY051
bT48cmVjb3JkPjxyZWMtbnVtYmVyPjQ4MjE8L3JlYy1udW1iZXI+PGZvcmVpZ24ta2V5cz48a2V5
IGFwcD0iRU4iIGRiLWlkPSJweHd4dzBlcjl6djJmeGV6eGRrNXR0NXV0ejVwNXZ0cndkdjAiIHRp
bWVzdGFtcD0iMTQ1MTk3MjQ4OSI+NDgyMTwva2V5PjwvZm9yZWlnbi1rZXlzPjxyZWYtdHlwZSBu
YW1lPSJKb3VybmFsIEFydGljbGUiPjE3PC9yZWYtdHlwZT48Y29udHJpYnV0b3JzPjxhdXRob3Jz
PjxhdXRob3I+TWlsbGVyLEQuUi48L2F1dGhvcj48L2F1dGhvcnM+PC9jb250cmlidXRvcnM+PHRp
dGxlcz48dGl0bGU+U2VsZWN0ZWQgc2NhbGUgaW5zZWN0IGdyb3VwcyAoSGVtaXB0ZXJhOiBDb2Nj
b2lkZWEpIGluIHRoZSBzb3V0aGVybiByZWdpb24gb2YgdGhlIFVuaXRlZCBTdGF0ZXM8L3RpdGxl
PjxzZWNvbmRhcnktdGl0bGU+VGhlIEZsb3JpZGEgRW50b21vbG9naXN0PC9zZWNvbmRhcnktdGl0
bGU+PC90aXRsZXM+PHBlcmlvZGljYWw+PGZ1bGwtdGl0bGU+VGhlIEZsb3JpZGEgRW50b21vbG9n
aXN0PC9mdWxsLXRpdGxlPjwvcGVyaW9kaWNhbD48cGFnZXM+NDgyLTUwMTwvcGFnZXM+PHZvbHVt
ZT44ODwvdm9sdW1lPjxudW1iZXI+NDwvbnVtYmVyPjxrZXl3b3Jkcz48a2V5d29yZD5Db2Njb2lk
ZWE8L2tleXdvcmQ+PGtleXdvcmQ+SGVtaXB0ZXJhPC9rZXl3b3JkPjxrZXl3b3JkPmluc2VjdDwv
a2V5d29yZD48a2V5d29yZD5JbnNlY3RzPC9rZXl3b3JkPjxrZXl3b3JkPlJlZ2lvbjwva2V5d29y
ZD48a2V5d29yZD5SZWdpb25zPC9rZXl3b3JkPjxrZXl3b3JkPlNjYWxlIGluc2VjdDwva2V5d29y
ZD48a2V5d29yZD5TY2FsZXM8L2tleXdvcmQ+PGtleXdvcmQ+U2NhbGVzIGluc2VjdHM8L2tleXdv
cmQ+PGtleXdvcmQ+VW5pdGVkIFN0YXRlcyBvZiBBbWVyaWNhPC9rZXl3b3JkPjwva2V5d29yZHM+
PGRhdGVzPjx5ZWFyPjIwMDU8L3llYXI+PC9kYXRlcz48b3JpZy1wdWI+PHN0eWxlIGZhY2U9InVu
ZGVybGluZSIgZm9udD0iZGVmYXVsdCIgc2l6ZT0iMTAwJSI+SjpcRSBMaWJyYXJ5XFBsYW50IENh
dGFsb2d1ZVxNPC9zdHlsZT48L29yaWctcHViPjxsYWJlbD42Njk2MjwvbGFiZWw+PHVybHM+PC91
cmxzPjxjdXN0b20xPmF2b2NhZG9zIHNwPC9jdXN0b20xPjwvcmVjb3JkPjwvQ2l0ZT48Q2l0ZT48
QXV0aG9yPk1vZ2hhZGRhbTwvQXV0aG9yPjxZZWFyPjIwMDY8L1llYXI+PFJlY051bT44NzkwPC9S
ZWNOdW0+PHJlY29yZD48cmVjLW51bWJlcj44NzkwPC9yZWMtbnVtYmVyPjxmb3JlaWduLWtleXM+
PGtleSBhcHA9IkVOIiBkYi1pZD0icHh3eHcwZXI5enYyZnhlenhkazV0dDV1dHo1cDV2dHJ3ZHYw
IiB0aW1lc3RhbXA9IjE0NTE5NzI1NzMiPjg3OTA8L2tleT48L2ZvcmVpZ24ta2V5cz48cmVmLXR5
cGUgbmFtZT0iSm91cm5hbCBBcnRpY2xlIj4xNzwvcmVmLXR5cGU+PGNvbnRyaWJ1dG9ycz48YXV0
aG9ycz48YXV0aG9yPk1vZ2hhZGRhbSxNLjwvYXV0aG9yPjwvYXV0aG9ycz48L2NvbnRyaWJ1dG9y
cz48dGl0bGVzPjx0aXRsZT5UaGUgbWVhbHlidWdzIG9mIFNvdXRoZXJuIElyYW4gKEhlbS46IENv
Y2NvaWRlYTogUHNldWRvY29jY2lkYWUpPC90aXRsZT48c2Vjb25kYXJ5LXRpdGxlPkpvdXJuYWwg
b2YgRW50b21vbG9naWNhbCBTb2NpZXR5IG9mIElyYW48L3NlY29uZGFyeS10aXRsZT48L3RpdGxl
cz48cGVyaW9kaWNhbD48ZnVsbC10aXRsZT5Kb3VybmFsIG9mIEVudG9tb2xvZ2ljYWwgU29jaWV0
eSBvZiBJcmFuPC9mdWxsLXRpdGxlPjwvcGVyaW9kaWNhbD48cGFnZXM+MS0xMTwvcGFnZXM+PHZv
bHVtZT4yNjwvdm9sdW1lPjxudW1iZXI+MTwvbnVtYmVyPjxrZXl3b3Jkcz48a2V5d29yZD5Db2Nj
b2lkZWE8L2tleXdvcmQ+PGtleXdvcmQ+SXJhbjwva2V5d29yZD48a2V5d29yZD5NZWFseWJ1Zzwv
a2V5d29yZD48a2V5d29yZD5NZWFseWJ1Z3M8L2tleXdvcmQ+PGtleXdvcmQ+UHNldWRvY29jY2lk
YWU8L2tleXdvcmQ+PC9rZXl3b3Jkcz48ZGF0ZXM+PHllYXI+MjAwNjwveWVhcj48L2RhdGVzPjxv
cmlnLXB1Yj48c3R5bGUgZmFjZT0idW5kZXJsaW5lIiBmb250PSJkZWZhdWx0IiBzaXplPSIxMDAl
Ij5KOlxFIExpYnJhcnlcUGxhbnQgQ2F0YWxvZ3VlXE08L3N0eWxlPjwvb3JpZy1wdWI+PGxhYmVs
PjcyNTIwPC9sYWJlbD48dXJscz48L3VybHM+PGN1c3RvbTE+R05TIGFuZCB3ZWVkcyBzcDwvY3Vz
dG9tMT48L3JlY29yZD48L0NpdGU+PENpdGU+PEF1dGhvcj5XaWxsaWFtczwvQXV0aG9yPjxZZWFy
PjIwMDQ8L1llYXI+PFJlY051bT4yMzYwPC9SZWNOdW0+PHJlY29yZD48cmVjLW51bWJlcj4yMzYw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dGU+PENpdGU+PEF1dGhvcj5XaWxsaWFtczwvQXV0aG9yPjxZZWFyPjE5OTI8L1llYXI+PFJlY051
bT42MzI3PC9SZWNOdW0+PHJlY29yZD48cmVjLW51bWJlcj42MzI3PC9yZWMtbnVtYmVyPjxmb3Jl
aWduLWtleXM+PGtleSBhcHA9IkVOIiBkYi1pZD0icHh3eHcwZXI5enYyZnhlenhkazV0dDV1dHo1
cDV2dHJ3ZHYwIiB0aW1lc3RhbXA9IjE0NTE5NzI1MjEiPjYzMjc8L2tleT48L2ZvcmVpZ24ta2V5
cz48cmVmLXR5cGUgbmFtZT0iQm9vayI+NjwvcmVmLXR5cGU+PGNvbnRyaWJ1dG9ycz48YXV0aG9y
cz48YXV0aG9yPldpbGxpYW1zLEQuSi48L2F1dGhvcj48YXV0aG9yPkdyYW5hcmEgZGUgV2lsbGlu
ayxNLkMuPC9hdXRob3I+PC9hdXRob3JzPjwvY29udHJpYnV0b3JzPjx0aXRsZXM+PHRpdGxlPk1l
YWx5YnVncyBvZiBDZW50cmFsIGFuZCBTb3V0aCBBbWVyaWNhPC90aXRsZT48L3RpdGxlcz48cGFn
ZXM+MS02MzU8L3BhZ2VzPjxrZXl3b3Jkcz48a2V5d29yZD5BbWVyaWNhPC9rZXl3b3JkPjxrZXl3
b3JkPk1lYWx5YnVnPC9rZXl3b3JkPjxrZXl3b3JkPk1lYWx5YnVnczwva2V5d29yZD48L2tleXdv
cmRzPjxkYXRlcz48eWVhcj4xOTkyPC95ZWFyPjwvZGF0ZXM+PHB1Yi1sb2NhdGlvbj5XYWxsaW5n
Zm9yZDwvcHViLWxvY2F0aW9uPjxwdWJsaXNoZXI+Q0FCIEludGVybmF0aW9uYWw8L3B1Ymxpc2hl
cj48b3JpZy1wdWI+PHN0eWxlIGZhY2U9InVuZGVybGluZSIgZm9udD0iZGVmYXVsdCIgc2l6ZT0i
MTAwJSI+SjpcRSBMaWJyYXJ5XFBsYW50IENhdGFsb2d1ZVxXPC9zdHlsZT48L29yaWctcHViPjxs
YWJlbD42OTc2MDwvbGFiZWw+PHVybHM+PC91cmxzPjxjdXN0b20xPkNoaW5hIHRhYmxlIGdyYXBl
cyBVUyBhcHBsZXMgc3A8L2N1c3RvbTE+PC9yZWNvcmQ+PC9DaXRlPjwvRW5kTm90ZT4A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PEVuZE5vdGU+PENpdGU+PEF1dGhvcj5HYXJjw61hPC9BdXRob3I+PFllYXI+MjAxODwvWWVhcj48
UmVjTnVtPjMwMTQzPC9SZWNOdW0+PERpc3BsYXlUZXh0PihHYXJjw61hIE1vcmFsZXMgZXQgYWwu
IDIwMTg7IEdyYW5hcmEgZGUgV2lsbGluayAyMDA5OyBNYXRpbGUtRmVycmVybyAmYW1wOyDDiXRp
ZW5uZSAyMDA2OyBNaWxsZXIgMjAwNTsgTW9naGFkZGFtIDIwMDY7IFdpbGxpYW1zIDIwMDQ7IFdp
bGxpYW1zICZhbXA7IEdyYW5hcmEgZGUgV2lsbGluayAxOTkyKTwvRGlzcGxheVRleHQ+PHJlY29y
ZD48cmVjLW51bWJlcj4zMDE0MzwvcmVjLW51bWJlcj48Zm9yZWlnbi1rZXlzPjxrZXkgYXBwPSJF
TiIgZGItaWQ9InB4d3h3MGVyOXp2MmZ4ZXp4ZGs1dHQ1dXR6NXA1dnRyd2R2MCIgdGltZXN0YW1w
PSIxNTE2NjU3MjYzIj4zMDE0Mzwva2V5PjwvZm9yZWlnbi1rZXlzPjxyZWYtdHlwZSBuYW1lPSJP
bmxpbmUgRGF0YWJhc2UiPjQ1PC9yZWYtdHlwZT48Y29udHJpYnV0b3JzPjxhdXRob3JzPjxhdXRo
b3I+R2FyY8OtYSBNb3JhbGVzLCBNLjwvYXV0aG9yPjxhdXRob3I+RGVubm8sIEIuRC48L2F1dGhv
cj48YXV0aG9yPk1pbGxlciwgRC5SLjwvYXV0aG9yPjxhdXRob3I+TWlsbGVyLCBHLkwsPC9hdXRo
b3I+PGF1dGhvcj5CZW4tRG92LCBZLjwvYXV0aG9yPjxhdXRob3I+SGFyZHksIE4uQi48L2F1dGhv
cj48L2F1dGhvcnM+PC9jb250cmlidXRvcnM+PHRpdGxlcz48dGl0bGU+U2NhbGVOZXQ6IGEgbGl0
ZXJhdHVyZS1iYXNlZCBtb2RlbCBvZiBzY2FsZSBpbnNlY3QgYmlvbG9neSBhbmQgc3lzdGVtYXRp
Y3M8L3RpdGxlPjwvdGl0bGVzPjxkYXRlcz48eWVhcj4yMDE4PC95ZWFyPjxwdWItZGF0ZXM+PGRh
dGU+MjAxODwvZGF0ZT48L3B1Yi1kYXRlcz48L2RhdGVzPjx1cmxzPjxyZWxhdGVkLXVybHM+PHVy
bD5odHRwOi8vc2NhbGVuZXQuaW5mbzwvdXJsPjwvcmVsYXRlZC11cmxzPjwvdXJscz48Y3VzdG9t
MT51cGRhdGVkX1JHPC9jdXN0b20xPjwvcmVjb3JkPjwvQ2l0ZT48Q2l0ZT48QXV0aG9yPkdyYW5h
cmEgZGUgV2lsbGluazwvQXV0aG9yPjxZZWFyPjIwMDk8L1llYXI+PFJlY051bT4yMjU4MTwvUmVj
TnVtPjxyZWNvcmQ+PHJlYy1udW1iZXI+MjI1ODE8L3JlYy1udW1iZXI+PGZvcmVpZ24ta2V5cz48
a2V5IGFwcD0iRU4iIGRiLWlkPSJweHd4dzBlcjl6djJmeGV6eGRrNXR0NXV0ejVwNXZ0cndkdjAi
IHRpbWVzdGFtcD0iMTQ1MTk3Mjg3OCI+MjI1ODE8L2tleT48L2ZvcmVpZ24ta2V5cz48cmVmLXR5
cGUgbmFtZT0iTWFnYXppbmUgQXJ0aWNsZSI+MTk8L3JlZi10eXBlPjxjb250cmlidXRvcnM+PGF1
dGhvcnM+PGF1dGhvcj5HcmFuYXJhIGRlIFdpbGxpbmssTS5DLjwvYXV0aG9yPjwvYXV0aG9ycz48
L2NvbnRyaWJ1dG9ycz48dGl0bGVzPjx0aXRsZT48c3R5bGUgZmFjZT0iaXRhbGljIiBmb250PSJk
ZWZhdWx0IiBzaXplPSIxMDAlIj5EeXNtaWNvY2N1czwvc3R5bGU+PHN0eWxlIGZhY2U9Im5vcm1h
bCIgZm9udD0iZGVmYXVsdCIgc2l6ZT0iMTAwJSI+IGZyb20gdGhlIE5lb3Ryb3BpY2FsIFJlZ2lv
biAoSGVtaXB0ZXJhOiBQc2V1ZG9jb2NjaWRhZSk8L3N0eWxlPjwvdGl0bGU+PHNlY29uZGFyeS10
aXRsZT5SZXZpc3RhIGRlIGxhIFNvY2llZGFkIEVudG9tb2xvZ2ljYSBBcmdlbnRpbmE8L3NlY29u
ZGFyeS10aXRsZT48dHJhbnNsYXRlZC10aXRsZT48c3R5bGUgZmFjZT0iaXRhbGljIiBmb250PSJk
ZWZhdWx0IiBzaXplPSIxMDAlIj5EeXNtaWNvY2N1czwvc3R5bGU+PHN0eWxlIGZhY2U9Im5vcm1h
bCIgZm9udD0iZGVmYXVsdCIgc2l6ZT0iMTAwJSI+IGRlIGxhIHJlZ2lvbiBOZW90cm9waWNhbCAo
SGVtaXB0ZXJhOiBQc2V1ZG9jb2NjaWRhZSk8L3N0eWxlPjwvdHJhbnNsYXRlZC10aXRsZT48L3Rp
dGxlcz48cGVyaW9kaWNhbD48ZnVsbC10aXRsZT5SZXZpc3RhIGRlIGxhIFNvY2llZGFkIEVudG9t
b2xvZ2ljYSBBcmdlbnRpbmE8L2Z1bGwtdGl0bGU+PC9wZXJpb2RpY2FsPjxwYWdlcz4xMS05NTwv
cGFnZXM+PHZvbHVtZT42ODwvdm9sdW1lPjxudW1iZXI+MS0yPC9udW1iZXI+PGtleXdvcmRzPjxr
ZXl3b3JkPkFyZ2VudGluYTwva2V5d29yZD48a2V5d29yZD5Db2NrZXJlbGw8L2tleXdvcmQ+PGtl
eXdvcmQ+Q29sb21iaWE8L2tleXdvcmQ+PGtleXdvcmQ+Q29zdGEgUmljYTwva2V5d29yZD48a2V5
d29yZD5EaXN0cmlidXRpb248L2tleXdvcmQ+PGtleXdvcmQ+RHlzbWljb2NjdXM8L2tleXdvcmQ+
PGtleXdvcmQ+RmFtaWxpZXM8L2tleXdvcmQ+PGtleXdvcmQ+RmFtaWx5PC9rZXl3b3JkPjxrZXl3
b3JkPmZpcnN0PC9rZXl3b3JkPjxrZXl3b3JkPkhlbWlwdGVyYTwva2V5d29yZD48a2V5d29yZD5L
ZXk8L2tleXdvcmQ+PGtleXdvcmQ+TWVhbHlidWc8L2tleXdvcmQ+PGtleXdvcmQ+TWV4aWNvPC9r
ZXl3b3JkPjxrZXl3b3JkPm5ldyBzcGVjaWVzPC9rZXl3b3JkPjxrZXl3b3JkPlBzZXVkb2NvY2Np
ZGFlPC9rZXl3b3JkPjxrZXl3b3JkPlB1ZXJ0byBSaWNvPC9rZXl3b3JkPjxrZXl3b3JkPlJlZ2lv
bjwva2V5d29yZD48a2V5d29yZD5TcGVjaWVzPC9rZXl3b3JkPjxrZXl3b3JkPlRpbWU8L2tleXdv
cmQ+PGtleXdvcmQ+VXJ1Z3VheTwva2V5d29yZD48a2V5d29yZD5WZW5lenVlbGE8L2tleXdvcmQ+
PC9rZXl3b3Jkcz48ZGF0ZXM+PHllYXI+MjAwOTwveWVhcj48L2RhdGVzPjxvcmlnLXB1Yj48c3R5
bGUgZmFjZT0idW5kZXJsaW5lIiBmb250PSJkZWZhdWx0IiBzaXplPSIxMDAlIj5KOlxFIExpYnJh
cnlcUGxhbnQgQ2F0YWxvZ3VlXEc8L3N0eWxlPjwvb3JpZy1wdWI+PGxhYmVsPjg3NDQ0PC9sYWJl
bD48dXJscz48L3VybHM+PGN1c3RvbTE+TWVhbHlidWcgZ3JvdXAgcG9saWN5IFlHQzwvY3VzdG9t
MT48bGFuZ3VhZ2U+U3BhbmlzaDwvbGFuZ3VhZ2U+PC9yZWNvcmQ+PC9DaXRlPjxDaXRlPjxBdXRo
b3I+TWF0aWxlLUZlcnJlcm88L0F1dGhvcj48WWVhcj4yMDA2PC9ZZWFyPjxSZWNOdW0+MTk2MDU8
L1JlY051bT48cmVjb3JkPjxyZWMtbnVtYmVyPjE5NjA1PC9yZWMtbnVtYmVyPjxmb3JlaWduLWtl
eXM+PGtleSBhcHA9IkVOIiBkYi1pZD0icHh3eHcwZXI5enYyZnhlenhkazV0dDV1dHo1cDV2dHJ3
ZHYwIiB0aW1lc3RhbXA9IjE0NTE5NzI4MDgiPjE5NjA1PC9rZXk+PC9mb3JlaWduLWtleXM+PHJl
Zi10eXBlIG5hbWU9Ik1hZ2F6aW5lIEFydGljbGUiPjE5PC9yZWYtdHlwZT48Y29udHJpYnV0b3Jz
PjxhdXRob3JzPjxhdXRob3I+TWF0aWxlLUZlcnJlcm8sRC48L2F1dGhvcj48YXV0aG9yPsOJdGll
bm5lLEouPC9hdXRob3I+PC9hdXRob3JzPjwvY29udHJpYnV0b3JzPjx0aXRsZXM+PHRpdGxlPk1l
YWx5YnVncyBvZiB0aGUgRnJlbmNoIENhcmliYmVhbiBhbmQgc29tZSBvdGhlciBDYXJpYmJlYW4g
aXNsYW5kcyBbSGVtaXB0ZXJhLCBDb2Njb2lkZWFdPC90aXRsZT48c2Vjb25kYXJ5LXRpdGxlPlJl
dnVlIGZyYW7Dp2Fpc2UgZCZhcG9zO0VudG9tb2xvZ2llPC9zZWNvbmRhcnktdGl0bGU+PHRyYW5z
bGF0ZWQtdGl0bGU+Q29jaGVuaWxsZXMgZGVzIEFudGlsbGVzIGZyYW7Dp2Fpc2VzIGV0IGRlIHF1
ZWxxdWVzIHF1dHJlcyDDrmxlcyBkZXMgQ2FyYcOvYmVzIFtIZW1pcHRlcmEsIENvY2NvaWRlYV08
L3RyYW5zbGF0ZWQtdGl0bGU+PC90aXRsZXM+PHBlcmlvZGljYWw+PGZ1bGwtdGl0bGU+UmV2dWUg
RnJhbmNhaXNlIGQmYXBvcztFbnRvbW9sb2dpZTwvZnVsbC10aXRsZT48L3BlcmlvZGljYWw+PHBh
Z2VzPjE2MS0xOTA8L3BhZ2VzPjx2b2x1bWU+Mjg8L3ZvbHVtZT48bnVtYmVyPjQ8L251bWJlcj48
a2V5d29yZHM+PGtleXdvcmQ+QXZvY2Fkbzwva2V5d29yZD48a2V5d29yZD5DYXJpYmJlYW48L2tl
eXdvcmQ+PGtleXdvcmQ+RmFtaWxpZXM8L2tleXdvcmQ+PGtleXdvcmQ+RmFtaWx5PC9rZXl3b3Jk
PjxrZXl3b3JkPkZhdW5hPC9rZXl3b3JkPjxrZXl3b3JkPkhvc3QgcGxhbnQ8L2tleXdvcmQ+PGtl
eXdvcmQ+SG9zdCBwbGFudHM8L2tleXdvcmQ+PGtleXdvcmQ+aW5zZWN0PC9rZXl3b3JkPjxrZXl3
b3JkPkluc2VjdHM8L2tleXdvcmQ+PGtleXdvcmQ+SXNsYW5kczwva2V5d29yZD48a2V5d29yZD5N
ZWFseWJ1Zzwva2V5d29yZD48a2V5d29yZD5SZWNvcmRzPC9rZXl3b3JkPjxrZXl3b3JkPlJlZ2lv
bjwva2V5d29yZD48a2V5d29yZD5TY2FsZSBpbnNlY3Q8L2tleXdvcmQ+PGtleXdvcmQ+U2NhbGUg
aW5zZWN0czwva2V5d29yZD48a2V5d29yZD5TcGVjaWVzPC9rZXl3b3JkPjxrZXl3b3JkPlN1cnZl
eTwva2V5d29yZD48L2tleXdvcmRzPjxkYXRlcz48eWVhcj4yMDA2PC95ZWFyPjwvZGF0ZXM+PG9y
aWctcHViPjxzdHlsZSBmYWNlPSJ1bmRlcmxpbmUiIGZvbnQ9ImRlZmF1bHQiIHNpemU9IjEwMCUi
Pko6XEUgTGlicmFyeVxQbGFudCBDYXRhbG9ndWVcTTwvc3R5bGU+PC9vcmlnLXB1Yj48bGFiZWw+
ODM5NTI8L2xhYmVsPjx1cmxzPjwvdXJscz48Y3VzdG9tMT5NZXhpY2FuIGF2b2NhZG8ganM8L2N1
c3RvbTE+PGxhbmd1YWdlPkZyZW5jaDwvbGFuZ3VhZ2U+PC9yZWNvcmQ+PC9DaXRlPjxDaXRlPjxB
dXRob3I+TWlsbGVyPC9BdXRob3I+PFllYXI+MjAwNTwvWWVhcj48UmVjTnVtPjQ4MjE8L1JlY051
bT48cmVjb3JkPjxyZWMtbnVtYmVyPjQ4MjE8L3JlYy1udW1iZXI+PGZvcmVpZ24ta2V5cz48a2V5
IGFwcD0iRU4iIGRiLWlkPSJweHd4dzBlcjl6djJmeGV6eGRrNXR0NXV0ejVwNXZ0cndkdjAiIHRp
bWVzdGFtcD0iMTQ1MTk3MjQ4OSI+NDgyMTwva2V5PjwvZm9yZWlnbi1rZXlzPjxyZWYtdHlwZSBu
YW1lPSJKb3VybmFsIEFydGljbGUiPjE3PC9yZWYtdHlwZT48Y29udHJpYnV0b3JzPjxhdXRob3Jz
PjxhdXRob3I+TWlsbGVyLEQuUi48L2F1dGhvcj48L2F1dGhvcnM+PC9jb250cmlidXRvcnM+PHRp
dGxlcz48dGl0bGU+U2VsZWN0ZWQgc2NhbGUgaW5zZWN0IGdyb3VwcyAoSGVtaXB0ZXJhOiBDb2Nj
b2lkZWEpIGluIHRoZSBzb3V0aGVybiByZWdpb24gb2YgdGhlIFVuaXRlZCBTdGF0ZXM8L3RpdGxl
PjxzZWNvbmRhcnktdGl0bGU+VGhlIEZsb3JpZGEgRW50b21vbG9naXN0PC9zZWNvbmRhcnktdGl0
bGU+PC90aXRsZXM+PHBlcmlvZGljYWw+PGZ1bGwtdGl0bGU+VGhlIEZsb3JpZGEgRW50b21vbG9n
aXN0PC9mdWxsLXRpdGxlPjwvcGVyaW9kaWNhbD48cGFnZXM+NDgyLTUwMTwvcGFnZXM+PHZvbHVt
ZT44ODwvdm9sdW1lPjxudW1iZXI+NDwvbnVtYmVyPjxrZXl3b3Jkcz48a2V5d29yZD5Db2Njb2lk
ZWE8L2tleXdvcmQ+PGtleXdvcmQ+SGVtaXB0ZXJhPC9rZXl3b3JkPjxrZXl3b3JkPmluc2VjdDwv
a2V5d29yZD48a2V5d29yZD5JbnNlY3RzPC9rZXl3b3JkPjxrZXl3b3JkPlJlZ2lvbjwva2V5d29y
ZD48a2V5d29yZD5SZWdpb25zPC9rZXl3b3JkPjxrZXl3b3JkPlNjYWxlIGluc2VjdDwva2V5d29y
ZD48a2V5d29yZD5TY2FsZXM8L2tleXdvcmQ+PGtleXdvcmQ+U2NhbGVzIGluc2VjdHM8L2tleXdv
cmQ+PGtleXdvcmQ+VW5pdGVkIFN0YXRlcyBvZiBBbWVyaWNhPC9rZXl3b3JkPjwva2V5d29yZHM+
PGRhdGVzPjx5ZWFyPjIwMDU8L3llYXI+PC9kYXRlcz48b3JpZy1wdWI+PHN0eWxlIGZhY2U9InVu
ZGVybGluZSIgZm9udD0iZGVmYXVsdCIgc2l6ZT0iMTAwJSI+SjpcRSBMaWJyYXJ5XFBsYW50IENh
dGFsb2d1ZVxNPC9zdHlsZT48L29yaWctcHViPjxsYWJlbD42Njk2MjwvbGFiZWw+PHVybHM+PC91
cmxzPjxjdXN0b20xPmF2b2NhZG9zIHNwPC9jdXN0b20xPjwvcmVjb3JkPjwvQ2l0ZT48Q2l0ZT48
QXV0aG9yPk1vZ2hhZGRhbTwvQXV0aG9yPjxZZWFyPjIwMDY8L1llYXI+PFJlY051bT44NzkwPC9S
ZWNOdW0+PHJlY29yZD48cmVjLW51bWJlcj44NzkwPC9yZWMtbnVtYmVyPjxmb3JlaWduLWtleXM+
PGtleSBhcHA9IkVOIiBkYi1pZD0icHh3eHcwZXI5enYyZnhlenhkazV0dDV1dHo1cDV2dHJ3ZHYw
IiB0aW1lc3RhbXA9IjE0NTE5NzI1NzMiPjg3OTA8L2tleT48L2ZvcmVpZ24ta2V5cz48cmVmLXR5
cGUgbmFtZT0iSm91cm5hbCBBcnRpY2xlIj4xNzwvcmVmLXR5cGU+PGNvbnRyaWJ1dG9ycz48YXV0
aG9ycz48YXV0aG9yPk1vZ2hhZGRhbSxNLjwvYXV0aG9yPjwvYXV0aG9ycz48L2NvbnRyaWJ1dG9y
cz48dGl0bGVzPjx0aXRsZT5UaGUgbWVhbHlidWdzIG9mIFNvdXRoZXJuIElyYW4gKEhlbS46IENv
Y2NvaWRlYTogUHNldWRvY29jY2lkYWUpPC90aXRsZT48c2Vjb25kYXJ5LXRpdGxlPkpvdXJuYWwg
b2YgRW50b21vbG9naWNhbCBTb2NpZXR5IG9mIElyYW48L3NlY29uZGFyeS10aXRsZT48L3RpdGxl
cz48cGVyaW9kaWNhbD48ZnVsbC10aXRsZT5Kb3VybmFsIG9mIEVudG9tb2xvZ2ljYWwgU29jaWV0
eSBvZiBJcmFuPC9mdWxsLXRpdGxlPjwvcGVyaW9kaWNhbD48cGFnZXM+MS0xMTwvcGFnZXM+PHZv
bHVtZT4yNjwvdm9sdW1lPjxudW1iZXI+MTwvbnVtYmVyPjxrZXl3b3Jkcz48a2V5d29yZD5Db2Nj
b2lkZWE8L2tleXdvcmQ+PGtleXdvcmQ+SXJhbjwva2V5d29yZD48a2V5d29yZD5NZWFseWJ1Zzwv
a2V5d29yZD48a2V5d29yZD5NZWFseWJ1Z3M8L2tleXdvcmQ+PGtleXdvcmQ+UHNldWRvY29jY2lk
YWU8L2tleXdvcmQ+PC9rZXl3b3Jkcz48ZGF0ZXM+PHllYXI+MjAwNjwveWVhcj48L2RhdGVzPjxv
cmlnLXB1Yj48c3R5bGUgZmFjZT0idW5kZXJsaW5lIiBmb250PSJkZWZhdWx0IiBzaXplPSIxMDAl
Ij5KOlxFIExpYnJhcnlcUGxhbnQgQ2F0YWxvZ3VlXE08L3N0eWxlPjwvb3JpZy1wdWI+PGxhYmVs
PjcyNTIwPC9sYWJlbD48dXJscz48L3VybHM+PGN1c3RvbTE+R05TIGFuZCB3ZWVkcyBzcDwvY3Vz
dG9tMT48L3JlY29yZD48L0NpdGU+PENpdGU+PEF1dGhvcj5XaWxsaWFtczwvQXV0aG9yPjxZZWFy
PjIwMDQ8L1llYXI+PFJlY051bT4yMzYwPC9SZWNOdW0+PHJlY29yZD48cmVjLW51bWJlcj4yMzYw
PC9yZWMtbnVtYmVyPjxmb3JlaWduLWtleXM+PGtleSBhcHA9IkVOIiBkYi1pZD0icHh3eHcwZXI5
enYyZnhlenhkazV0dDV1dHo1cDV2dHJ3ZHYwIiB0aW1lc3RhbXA9IjE0NTE5NzI0MjUiPjIzNjA8
L2tleT48L2ZvcmVpZ24ta2V5cz48cmVmLXR5cGUgbmFtZT0iQm9vayI+NjwvcmVmLXR5cGU+PGNv
bnRyaWJ1dG9ycz48YXV0aG9ycz48YXV0aG9yPldpbGxpYW1zLEQuSi48L2F1dGhvcj48L2F1dGhv
cnM+PC9jb250cmlidXRvcnM+PHRpdGxlcz48dGl0bGU+TWVhbHlidWdzIG9mIFNvdXRoZXJuIEFz
aWE8L3RpdGxlPjwvdGl0bGVzPjxwYWdlcz4xLTg5NjwvcGFnZXM+PGtleXdvcmRzPjxrZXl3b3Jk
PkFzaWE8L2tleXdvcmQ+PGtleXdvcmQ+REFGRjwva2V5d29yZD48a2V5d29yZD5NZWFseWJ1Zzwv
a2V5d29yZD48a2V5d29yZD5NZWFseWJ1Z3M8L2tleXdvcmQ+PC9rZXl3b3Jkcz48ZGF0ZXM+PHll
YXI+MjAwNDwveWVhcj48L2RhdGVzPjxwdWItbG9jYXRpb24+S3VhbGEgTHVtcHVyPC9wdWItbG9j
YXRpb24+PHB1Ymxpc2hlcj5OYXR1cmFsIEhpc3RvcnkgTXVzZXVtIGFuZCBTb3V0aGRlbmU8L3B1
Ymxpc2hlcj48b3JpZy1wdWI+PHN0eWxlIGZhY2U9InVuZGVybGluZSIgZm9udD0iZGVmYXVsdCIg
c2l6ZT0iMTAwJSI+SjpcRSBMaWJyYXJ5XFBsYW50IENhdGFsb2d1ZVxXPC9zdHlsZT48L29yaWct
cHViPjxsYWJlbD4xMzAxODwvbGFiZWw+PHVybHM+PC91cmxzPjxjdXN0b20xPkNoaW5hIHRhYmxl
IGdyYXBlcyBiYW5hbmFzIHNwIFBpbmVhcHBsZXMgZnJvbSBNYWxheXNpYSBqYyBUYWl3YW4vVmll
dG5hbSBseWNoZWVzIHRrcSBJbmRpYW4gdGFibGUgZ3JhcGVzIGpkIFNhbGFjY2EgZnJvbSBJbmRv
bmVzaWEgYXMgbWVhbHlidWcgZ3JvdXAgcG9saWN5IHRrcTwvY3VzdG9tMT48L3JlY29yZD48L0Np
dGU+PENpdGU+PEF1dGhvcj5XaWxsaWFtczwvQXV0aG9yPjxZZWFyPjE5OTI8L1llYXI+PFJlY051
bT42MzI3PC9SZWNOdW0+PHJlY29yZD48cmVjLW51bWJlcj42MzI3PC9yZWMtbnVtYmVyPjxmb3Jl
aWduLWtleXM+PGtleSBhcHA9IkVOIiBkYi1pZD0icHh3eHcwZXI5enYyZnhlenhkazV0dDV1dHo1
cDV2dHJ3ZHYwIiB0aW1lc3RhbXA9IjE0NTE5NzI1MjEiPjYzMjc8L2tleT48L2ZvcmVpZ24ta2V5
cz48cmVmLXR5cGUgbmFtZT0iQm9vayI+NjwvcmVmLXR5cGU+PGNvbnRyaWJ1dG9ycz48YXV0aG9y
cz48YXV0aG9yPldpbGxpYW1zLEQuSi48L2F1dGhvcj48YXV0aG9yPkdyYW5hcmEgZGUgV2lsbGlu
ayxNLkMuPC9hdXRob3I+PC9hdXRob3JzPjwvY29udHJpYnV0b3JzPjx0aXRsZXM+PHRpdGxlPk1l
YWx5YnVncyBvZiBDZW50cmFsIGFuZCBTb3V0aCBBbWVyaWNhPC90aXRsZT48L3RpdGxlcz48cGFn
ZXM+MS02MzU8L3BhZ2VzPjxrZXl3b3Jkcz48a2V5d29yZD5BbWVyaWNhPC9rZXl3b3JkPjxrZXl3
b3JkPk1lYWx5YnVnPC9rZXl3b3JkPjxrZXl3b3JkPk1lYWx5YnVnczwva2V5d29yZD48L2tleXdv
cmRzPjxkYXRlcz48eWVhcj4xOTkyPC95ZWFyPjwvZGF0ZXM+PHB1Yi1sb2NhdGlvbj5XYWxsaW5n
Zm9yZDwvcHViLWxvY2F0aW9uPjxwdWJsaXNoZXI+Q0FCIEludGVybmF0aW9uYWw8L3B1Ymxpc2hl
cj48b3JpZy1wdWI+PHN0eWxlIGZhY2U9InVuZGVybGluZSIgZm9udD0iZGVmYXVsdCIgc2l6ZT0i
MTAwJSI+SjpcRSBMaWJyYXJ5XFBsYW50IENhdGFsb2d1ZVxXPC9zdHlsZT48L29yaWctcHViPjxs
YWJlbD42OTc2MDwvbGFiZWw+PHVybHM+PC91cmxzPjxjdXN0b20xPkNoaW5hIHRhYmxlIGdyYXBl
cyBVUyBhcHBsZXMgc3A8L2N1c3RvbTE+PC9yZWNvcmQ+PC9DaXRlPjwvRW5kTm90ZT4A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214" w:tooltip="Granara de Willink, 2009 #22581" w:history="1">
              <w:r w:rsidR="003A08F3" w:rsidRPr="00643417">
                <w:rPr>
                  <w:rFonts w:asciiTheme="majorHAnsi" w:hAnsiTheme="majorHAnsi"/>
                  <w:noProof/>
                  <w:sz w:val="18"/>
                  <w:szCs w:val="18"/>
                </w:rPr>
                <w:t>Granara de Willink 2009</w:t>
              </w:r>
            </w:hyperlink>
            <w:r w:rsidR="00405F2F" w:rsidRPr="00643417">
              <w:rPr>
                <w:rFonts w:asciiTheme="majorHAnsi" w:hAnsiTheme="majorHAnsi"/>
                <w:noProof/>
                <w:sz w:val="18"/>
                <w:szCs w:val="18"/>
              </w:rPr>
              <w:t xml:space="preserve">; </w:t>
            </w:r>
            <w:hyperlink w:anchor="_ENREF_339" w:tooltip="Matile-Ferrero, 2006 #19605" w:history="1">
              <w:r w:rsidR="003A08F3" w:rsidRPr="00643417">
                <w:rPr>
                  <w:rFonts w:asciiTheme="majorHAnsi" w:hAnsiTheme="majorHAnsi"/>
                  <w:noProof/>
                  <w:sz w:val="18"/>
                  <w:szCs w:val="18"/>
                </w:rPr>
                <w:t>Matile-Ferrero &amp; Étienne 2006</w:t>
              </w:r>
            </w:hyperlink>
            <w:r w:rsidR="00405F2F" w:rsidRPr="00643417">
              <w:rPr>
                <w:rFonts w:asciiTheme="majorHAnsi" w:hAnsiTheme="majorHAnsi"/>
                <w:noProof/>
                <w:sz w:val="18"/>
                <w:szCs w:val="18"/>
              </w:rPr>
              <w:t xml:space="preserve">; </w:t>
            </w:r>
            <w:hyperlink w:anchor="_ENREF_348" w:tooltip="Miller, 2005 #4821" w:history="1">
              <w:r w:rsidR="003A08F3" w:rsidRPr="00643417">
                <w:rPr>
                  <w:rFonts w:asciiTheme="majorHAnsi" w:hAnsiTheme="majorHAnsi"/>
                  <w:noProof/>
                  <w:sz w:val="18"/>
                  <w:szCs w:val="18"/>
                </w:rPr>
                <w:t>Miller 2005</w:t>
              </w:r>
            </w:hyperlink>
            <w:r w:rsidR="00405F2F" w:rsidRPr="00643417">
              <w:rPr>
                <w:rFonts w:asciiTheme="majorHAnsi" w:hAnsiTheme="majorHAnsi"/>
                <w:noProof/>
                <w:sz w:val="18"/>
                <w:szCs w:val="18"/>
              </w:rPr>
              <w:t xml:space="preserve">; </w:t>
            </w:r>
            <w:hyperlink w:anchor="_ENREF_355" w:tooltip="Moghaddam, 2006 #8790" w:history="1">
              <w:r w:rsidR="003A08F3" w:rsidRPr="00643417">
                <w:rPr>
                  <w:rFonts w:asciiTheme="majorHAnsi" w:hAnsiTheme="majorHAnsi"/>
                  <w:noProof/>
                  <w:sz w:val="18"/>
                  <w:szCs w:val="18"/>
                </w:rPr>
                <w:t>Moghaddam 2006</w:t>
              </w:r>
            </w:hyperlink>
            <w:r w:rsidR="00405F2F" w:rsidRPr="00643417">
              <w:rPr>
                <w:rFonts w:asciiTheme="majorHAnsi" w:hAnsiTheme="majorHAnsi"/>
                <w:noProof/>
                <w:sz w:val="18"/>
                <w:szCs w:val="18"/>
              </w:rPr>
              <w:t xml:space="preserve">; </w:t>
            </w:r>
            <w:hyperlink w:anchor="_ENREF_486" w:tooltip="Williams, 2004 #2360" w:history="1">
              <w:r w:rsidR="003A08F3" w:rsidRPr="00643417">
                <w:rPr>
                  <w:rFonts w:asciiTheme="majorHAnsi" w:hAnsiTheme="majorHAnsi"/>
                  <w:noProof/>
                  <w:sz w:val="18"/>
                  <w:szCs w:val="18"/>
                </w:rPr>
                <w:t>Williams 2004</w:t>
              </w:r>
            </w:hyperlink>
            <w:r w:rsidR="00405F2F" w:rsidRPr="00643417">
              <w:rPr>
                <w:rFonts w:asciiTheme="majorHAnsi" w:hAnsiTheme="majorHAnsi"/>
                <w:noProof/>
                <w:sz w:val="18"/>
                <w:szCs w:val="18"/>
              </w:rPr>
              <w:t xml:space="preserve">; </w:t>
            </w:r>
            <w:hyperlink w:anchor="_ENREF_489" w:tooltip="Williams, 1992 #6327" w:history="1">
              <w:r w:rsidR="003A08F3" w:rsidRPr="00643417">
                <w:rPr>
                  <w:rFonts w:asciiTheme="majorHAnsi" w:hAnsiTheme="majorHAnsi"/>
                  <w:noProof/>
                  <w:sz w:val="18"/>
                  <w:szCs w:val="18"/>
                </w:rPr>
                <w:t>Williams &amp; Granara de Willink 1992</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5E2DB467" w14:textId="77777777" w:rsidTr="004E182A">
        <w:tc>
          <w:tcPr>
            <w:tcW w:w="760" w:type="pct"/>
            <w:tcBorders>
              <w:left w:val="nil"/>
              <w:bottom w:val="nil"/>
              <w:right w:val="nil"/>
            </w:tcBorders>
          </w:tcPr>
          <w:p w14:paraId="658B8417" w14:textId="77777777" w:rsidR="00292EED" w:rsidRPr="00643417" w:rsidRDefault="00292EED" w:rsidP="00F60579">
            <w:pPr>
              <w:spacing w:before="20" w:afterLines="20" w:after="48"/>
              <w:rPr>
                <w:rFonts w:asciiTheme="majorHAnsi" w:hAnsiTheme="majorHAnsi" w:cstheme="minorHAnsi"/>
                <w:bCs/>
                <w:sz w:val="18"/>
                <w:szCs w:val="18"/>
              </w:rPr>
            </w:pPr>
            <w:r w:rsidRPr="00643417">
              <w:rPr>
                <w:rFonts w:asciiTheme="majorHAnsi" w:hAnsiTheme="majorHAnsi"/>
                <w:i/>
                <w:sz w:val="18"/>
                <w:szCs w:val="18"/>
              </w:rPr>
              <w:lastRenderedPageBreak/>
              <w:t>Planococcus citri</w:t>
            </w:r>
          </w:p>
        </w:tc>
        <w:tc>
          <w:tcPr>
            <w:tcW w:w="759" w:type="pct"/>
            <w:tcBorders>
              <w:left w:val="nil"/>
              <w:bottom w:val="nil"/>
              <w:right w:val="nil"/>
            </w:tcBorders>
          </w:tcPr>
          <w:p w14:paraId="345753E7" w14:textId="17661200"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643417">
              <w:rPr>
                <w:rFonts w:asciiTheme="majorHAnsi" w:hAnsiTheme="majorHAnsi"/>
                <w:sz w:val="18"/>
                <w:szCs w:val="18"/>
              </w:rPr>
              <w:instrText xml:space="preserve"> ADDIN EN.CITE </w:instrText>
            </w:r>
            <w:r w:rsidRPr="00643417">
              <w:rPr>
                <w:rFonts w:asciiTheme="majorHAnsi" w:hAnsiTheme="majorHAnsi"/>
                <w:sz w:val="18"/>
                <w:szCs w:val="18"/>
              </w:rPr>
              <w:fldChar w:fldCharType="begin">
                <w:fldData xml:space="preserve">PEVuZE5vdGU+PENpdGU+PEF1dGhvcj5Mb2NraGFydDwvQXV0aG9yPjxZZWFyPjE5OTU8L1llYXI+
PFJlY051bT4yMjQxNTwvUmVjTnVtPjxEaXNwbGF5VGV4dD4oTG9ja2hhcnQsIElyZXl0ICZhbXA7
IENvbXN0b2NrIDE5OTUpPC9EaXNwbGF5VGV4dD48cmVjb3JkPjxyZWMtbnVtYmVyPjIyNDE1PC9y
ZWMtbnVtYmVyPjxmb3JlaWduLWtleXM+PGtleSBhcHA9IkVOIiBkYi1pZD0icHh3eHcwZXI5enYy
ZnhlenhkazV0dDV1dHo1cDV2dHJ3ZHYwIiB0aW1lc3RhbXA9IjE0NTE5NzI4NzQiPjIyNDE1PC9r
ZXk+PC9mb3JlaWduLWtleXM+PHJlZi10eXBlIG5hbWU9IkNvbmZlcmVuY2UgUHJvY2VlZGluZ3Mi
PjEwPC9yZWYtdHlwZT48Y29udHJpYnV0b3JzPjxhdXRob3JzPjxhdXRob3I+TG9ja2hhcnQsQi5F
LkwuPC9hdXRob3I+PGF1dGhvcj5JcmV5dCxNLkouPC9hdXRob3I+PGF1dGhvcj5Db21zdG9jayxK
LkMuPC9hdXRob3I+PC9hdXRob3JzPjwvY29udHJpYnV0b3JzPjx0aXRsZXM+PHRpdGxlPjxzdHls
ZSBmYWNlPSJpdGFsaWMiIGZvbnQ9ImRlZmF1bHQiIHNpemU9IjEwMCUiPlN1Z2FyY2FuZSBiYWNp
bGxpZm9ybSB2aXJ1cywgU3VnYXJjYW5lIG1pbGQgbW9zYWljIHZpcnVzPC9zdHlsZT48c3R5bGUg
ZmFjZT0ibm9ybWFsIiBmb250PSJkZWZhdWx0IiBzaXplPSIxMDAlIj4gYW5kIHN1Z2FyY2FuZSB5
ZWxsb3cgbGVhZiBzeW5kcm9tZTwvc3R5bGU+PC90aXRsZT48c2Vjb25kYXJ5LXRpdGxlPlN1Z2Fy
Y2FuZSBnZXJtcGxhc20gY29uc2VydmF0aW9uIGFuZCBleGNoYW5nZSB3b3Jrc2hvcDwvc2Vjb25k
YXJ5LXRpdGxlPjx0ZXJ0aWFyeS10aXRsZT5BQ0lBUiBwcm9jZWVkaW5nczogc3VnYXJjYW5lIGdl
cm1wbGFzbSBjb25zZXJ2YXRpb24gYW5kIGV4Y2hhbmdlPC90ZXJ0aWFyeS10aXRsZT48L3RpdGxl
cz48cGFnZXM+MTA4LTExMjwvcGFnZXM+PGtleXdvcmRzPjxrZXl3b3JkPk1lYWx5YnVnPC9rZXl3
b3JkPjxrZXl3b3JkPlN1Z2FyY2FuZTwva2V5d29yZD48a2V5d29yZD5WaXJ1czwva2V5d29yZD48
a2V5d29yZD5NaWxkPC9rZXl3b3JkPjxrZXl3b3JkPk1vc2FpYzwva2V5d29yZD48a2V5d29yZD5W
aXJ1czwva2V5d29yZD48a2V5d29yZD5TYWNjaGFydW08L2tleXdvcmQ+PGtleXdvcmQ+SHlicmlk
czwva2V5d29yZD48a2V5d29yZD5Tb3JnaHVtPC9rZXl3b3JkPjxrZXl3b3JkPlJpY2U8L2tleXdv
cmQ+PGtleXdvcmQ+YmFuYW5hPC9rZXl3b3JkPjxrZXl3b3JkPmluZmVjdGlvbjwva2V5d29yZD48
a2V5d29yZD5Fbnp5bWUgbGlua2VkIGltbXVub3NvcmJlbnQgYXNzYXk8L2tleXdvcmQ+PGtleXdv
cmQ+SW1tdW5vc29yYmVudCBlbGVjdHJvbiBtaWNyb3Njb3B5PC9rZXl3b3JkPjxrZXl3b3JkPkVs
ZWN0cm9uIG1pY3Jvc2NvcHk8L2tleXdvcmQ+PGtleXdvcmQ+TWljcm9zY29weTwva2V5d29yZD48
a2V5d29yZD5Qb2x5bWVyYXNlIGNoYWluIHJlYWN0aW9uPC9rZXl3b3JkPjxrZXl3b3JkPlBDUjwv
a2V5d29yZD48a2V5d29yZD5IZWF0PC9rZXl3b3JkPjxrZXl3b3JkPk1lcmlzdGVtIHRpcCBjdWx0
dXJlPC9rZXl3b3JkPjxrZXl3b3JkPkN1bHR1cmU8L2tleXdvcmQ+PGtleXdvcmQ+R2VybXBsYXNt
PC9rZXl3b3JkPjxrZXl3b3JkPkluZmVjdGlvbnM8L2tleXdvcmQ+PGtleXdvcmQ+RmllbGQ8L2tl
eXdvcmQ+PGtleXdvcmQ+R3Jvd3RoPC9rZXl3b3JkPjxrZXl3b3JkPkRpc29yZGVyczwva2V5d29y
ZD48a2V5d29yZD5Db21tZXJjaWFsPC9rZXl3b3JkPjxrZXl3b3JkPkN1bHRpdmFyczwva2V5d29y
ZD48a2V5d29yZD5CcmF6aWw8L2tleXdvcmQ+PGtleXdvcmQ+RmxvcmlkYTwva2V5d29yZD48a2V5
d29yZD5VU0E8L2tleXdvcmQ+PGtleXdvcmQ+UXVlZW5zbGFuZDwva2V5d29yZD48a2V5d29yZD5B
dXN0cmFsaWE8L2tleXdvcmQ+PGtleXdvcmQ+QXBoaWQ8L2tleXdvcmQ+PGtleXdvcmQ+QW5hbHlz
aXM8L2tleXdvcmQ+PGtleXdvcmQ+UENSIGFtcGxpZmljYXRpb248L2tleXdvcmQ+PGtleXdvcmQ+
U3ltcHRvbXM8L2tleXdvcmQ+PGtleXdvcmQ+VmFyaWV0aWVzPC9rZXl3b3JkPjxrZXl3b3JkPlN1
Z2FyPC9rZXl3b3JkPjxrZXl3b3JkPkhhd2FpaTwva2V5d29yZD48L2tleXdvcmRzPjxkYXRlcz48
eWVhcj4xOTk1PC95ZWFyPjwvZGF0ZXM+PHB1Ymxpc2hlcj5BdXN0cmFsaWFuIGNlbnRyZSBmb3Ig
aW50ZXJuYXRpb25hbCBhZ3JpY3VsdHVyYWwgcmVzZWFyY2g8L3B1Ymxpc2hlcj48b3JpZy1wdWI+
PHN0eWxlIGZhY2U9InVuZGVybGluZSIgZm9udD0iZGVmYXVsdCIgc2l6ZT0iMTAwJSI+SjpcRSBM
aWJyYXJ5XFBsYW50IENhdGFsb2d1ZVxMPC9zdHlsZT48L29yaWctcHViPjxsYWJlbD44NzI3MTwv
bGFiZWw+PHdvcmstdHlwZT4yOCBKdW5lIDE5OTU8L3dvcmstdHlwZT48dXJscz48cGRmLXVybHM+
PHVybD5maWxlOi8vSjpcRSBMaWJyYXJ5XFBsYW50IENhdGFsb2d1ZVxMXExvY2toYXJ0IGV0IGFs
IDE5OTUgSUQ4NzI3MS5wZGY8L3VybD48L3BkZi11cmxzPjwvdXJscz48Y3VzdG9tMT5NZWFseWJ1
ZyBncm91cCBwb2xpY3kgWUdDPC9jdXN0b20xPjxjdXN0b20yPkJyaXNiYW5lLCBBdXN0cmFsaWE8
L2N1c3RvbTI+PC9yZWNvcmQ+PC9DaXRlPjwvRW5kTm90ZT5=
</w:fldData>
              </w:fldChar>
            </w:r>
            <w:r w:rsidRPr="00643417">
              <w:rPr>
                <w:rFonts w:asciiTheme="majorHAnsi" w:hAnsiTheme="majorHAnsi"/>
                <w:sz w:val="18"/>
                <w:szCs w:val="18"/>
              </w:rPr>
              <w:instrText xml:space="preserve"> ADDIN EN.CITE.DATA </w:instrText>
            </w:r>
            <w:r w:rsidRPr="00643417">
              <w:rPr>
                <w:rFonts w:asciiTheme="majorHAnsi" w:hAnsiTheme="majorHAnsi"/>
                <w:sz w:val="18"/>
                <w:szCs w:val="18"/>
              </w:rPr>
            </w:r>
            <w:r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306" w:tooltip="Lockhart, 1995 #22415" w:history="1">
              <w:r w:rsidR="003A08F3" w:rsidRPr="00643417">
                <w:rPr>
                  <w:rFonts w:asciiTheme="majorHAnsi" w:hAnsiTheme="majorHAnsi"/>
                  <w:noProof/>
                  <w:sz w:val="18"/>
                  <w:szCs w:val="18"/>
                </w:rPr>
                <w:t>Lockhart, Ireyt &amp; Comstock 1995</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Pr>
          <w:p w14:paraId="153A8DD3"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025FA76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2AA4F1E8"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14E11792"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1A51EEB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Pr>
          <w:p w14:paraId="543ECE0C"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Pr>
          <w:p w14:paraId="087382B9"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left w:val="nil"/>
              <w:bottom w:val="nil"/>
              <w:right w:val="nil"/>
            </w:tcBorders>
          </w:tcPr>
          <w:p w14:paraId="526A96F2" w14:textId="7A487173"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OyBHYXJjw61hIE1vcmFsZXMgZXQgYWwuIDIwMTg7IE1hbmkgJmFtcDsgVGhvbnRhZGFyeWEgMTk4
NzsgU3VyZXNoICZhbXA7IE1vaGFuYXN1bmRhcmFtIDE5OTY7IFdha2dhcmwgJmFtcDsgR2lsaW9t
ZWUgMjAwMzsgV2lsbGlhbXMgMTk4Mik8L0Rpc3BsYXlUZXh0PjxyZWNvcmQ+PHJlYy1udW1iZXI+
ODg3PC9yZWMtbnVtYmVyPjxmb3JlaWduLWtleXM+PGtleSBhcHA9IkVOIiBkYi1pZD0icHh3eHcw
ZXI5enYyZnhlenhkazV0dDV1dHo1cDV2dHJ3ZHYwIiB0aW1lc3RhbXA9IjE0NTE5NzIzODIiPjg4
Nzwva2V5PjwvZm9yZWlnbi1rZXlzPjxyZWYtdHlwZSBuYW1lPSJKb3VybmFsIEFydGljbGUiPjE3
PC9yZWYtdHlwZT48Y29udHJpYnV0b3JzPjxhdXRob3JzPjxhdXRob3I+RXp6YXQsWS5NLjwvYXV0
aG9yPjxhdXRob3I+TWNDb25uZWxsLEguUy48L2F1dGhvcj48L2F1dGhvcnM+PC9jb250cmlidXRv
cnM+PHRpdGxlcz48dGl0bGU+PHN0eWxlIGZhY2U9Im5vcm1hbCIgZm9udD0iZGVmYXVsdCIgc2l6
ZT0iMTAwJSI+QSBjbGFzc2lmaWNhdGlvbiBvZiB0aGUgbWVhbHlidWcgdHJpYmUgPC9zdHlsZT48
c3R5bGUgZmFjZT0iaXRhbGljIiBmb250PSJkZWZhdWx0IiBzaXplPSIxMDAlIj5QbGFub2NvY2Np
bmkgPC9zdHlsZT48c3R5bGUgZmFjZT0ibm9ybWFsIiBmb250PSJkZWZhdWx0IiBzaXplPSIxMDAl
Ij4oUHNldWRvY29jY2lkYWU6IEhvbW9wdGVyYSk8L3N0eWxlPjwvdGl0bGU+PHNlY29uZGFyeS10
aXRsZT5NYXJ5bGFuZCBBZ3JpY3VsdHVyYWwgRXhwZXJpbWVudCBTdGF0aW9uIEJ1bGxldGluPC9z
ZWNvbmRhcnktdGl0bGU+PC90aXRsZXM+PHBlcmlvZGljYWw+PGZ1bGwtdGl0bGU+TWFyeWxhbmQg
QWdyaWN1bHR1cmFsIEV4cGVyaW1lbnQgU3RhdGlvbiBCdWxsZXRpbjwvZnVsbC10aXRsZT48L3Bl
cmlvZGljYWw+PHBhZ2VzPjUtMTA4PC9wYWdlcz48dm9sdW1lPkE8L3ZvbHVtZT48bnVtYmVyPjg0
PC9udW1iZXI+PHJlcHJpbnQtZWRpdGlvbj5Ob3QgaW4gRmlsZTwvcmVwcmludC1lZGl0aW9uPjxr
ZXl3b3Jkcz48a2V5d29yZD5DbGFzc2lmaWNhdGlvbjwva2V5d29yZD48a2V5d29yZD5HZW5lcmE8
L2tleXdvcmQ+PGtleXdvcmQ+SG9tb3B0ZXJhPC9rZXl3b3JkPjxrZXl3b3JkPklsbHVzdHJhdGlv
bnM8L2tleXdvcmQ+PGtleXdvcmQ+TWVhbHlidWc8L2tleXdvcmQ+PGtleXdvcmQ+TWVhbHlidWdz
IGNsYXNzaWZpY2F0aW9uPC9rZXl3b3JkPjxrZXl3b3JkPk1vcnBob2xvZ3k8L2tleXdvcmQ+PGtl
eXdvcmQ+UHNldWRvY29jY2lkYWU8L2tleXdvcmQ+PC9rZXl3b3Jkcz48ZGF0ZXM+PHllYXI+MTk1
NjwveWVhcj48L2RhdGVzPjxvcmlnLXB1Yj48c3R5bGUgZmFjZT0idW5kZXJsaW5lIiBmb250PSJk
ZWZhdWx0IiBzaXplPSIxMDAlIj5KOlxFIExpYnJhcnlcUGxhbnQgQ2F0YWxvZ3VlXEU8L3N0eWxl
Pjwvb3JpZy1wdWI+PGxhYmVsPjU4MTwvbGFiZWw+PHVybHM+PHBkZi11cmxzPjx1cmw+ZmlsZTov
L0o6XEUgTGlicmFyeVxQbGFudCBDYXRhbG9ndWVcRVxFenphdCAxOTU2ICBJRDU4MS5wZGY8L3Vy
bD48L3BkZi11cmxzPjwvdXJscz48Y3VzdG9tMT5sYTwvY3VzdG9tMT48L3JlY29yZD48L0NpdGU+
PENpdGU+PEF1dGhvcj5XaWxsaWFtczwvQXV0aG9yPjxZZWFyPjE5ODI8L1llYXI+PFJlY051bT43
MDg2PC9SZWNOdW0+PHJlY29yZD48cmVjLW51bWJlcj43MDg2PC9yZWMtbnVtYmVyPjxmb3JlaWdu
LWtleXM+PGtleSBhcHA9IkVOIiBkYi1pZD0icHh3eHcwZXI5enYyZnhlenhkazV0dDV1dHo1cDV2
dHJ3ZHYwIiB0aW1lc3RhbXA9IjE0NTE5NzI1MzciPjcwODY8L2tleT48L2ZvcmVpZ24ta2V5cz48
cmVmLXR5cGUgbmFtZT0iSm91cm5hbCBBcnRpY2xlIj4xNzwvcmVmLXR5cGU+PGNvbnRyaWJ1dG9y
cz48YXV0aG9ycz48YXV0aG9yPldpbGxpYW1zLEQuSi48L2F1dGhvcj48L2F1dGhvcnM+PC9jb250
cmlidXRvcnM+PHRpdGxlcz48dGl0bGU+PHN0eWxlIGZhY2U9Im5vcm1hbCIgZm9udD0iZGVmYXVs
dCIgc2l6ZT0iMTAwJSI+VGhlIGRpc3RyaWJ1dGlvbiBvZiB0aGUgbWVhbHlidWcgZ2VudXMgPC9z
dHlsZT48c3R5bGUgZmFjZT0iaXRhbGljIiBmb250PSJkZWZhdWx0IiBzaXplPSIxMDAlIj5QbGFu
b2NvY2N1czwvc3R5bGU+PHN0eWxlIGZhY2U9Im5vcm1hbCIgZm9udD0iZGVmYXVsdCIgc2l6ZT0i
MTAwJSI+IChIZW1pcHRlcmE6IFBzZXVkb2NvY2NpZGFlKSBpbiBNZWxhbmVzaWEsIFBvbHluZXNp
YSBhbmQgS2lyaWJhdGk8L3N0eWxlPjwvdGl0bGU+PHNlY29uZGFyeS10aXRsZT5CdWxsZXRpbiBv
ZiBFbnRvbW9sb2dpY2FsIFJlc2VhcmNoPC9zZWNvbmRhcnktdGl0bGU+PC90aXRsZXM+PHBlcmlv
ZGljYWw+PGZ1bGwtdGl0bGU+QnVsbGV0aW4gb2YgRW50b21vbG9naWNhbCBSZXNlYXJjaDwvZnVs
bC10aXRsZT48L3BlcmlvZGljYWw+PHBhZ2VzPjQ0MS00NTU8L3BhZ2VzPjx2b2x1bWU+NzI8L3Zv
bHVtZT48a2V5d29yZHM+PGtleXdvcmQ+RGlzdHJpYnV0aW9uPC9rZXl3b3JkPjxrZXl3b3JkPkdl
bnVzPC9rZXl3b3JkPjxrZXl3b3JkPkhlbWlwdGVyYTwva2V5d29yZD48a2V5d29yZD5LaXJpYmF0
aTwva2V5d29yZD48a2V5d29yZD5NZWFseWJ1Zzwva2V5d29yZD48a2V5d29yZD5NZWxhbmVzaWE8
L2tleXdvcmQ+PGtleXdvcmQ+UGxhbm9jb2NjdXM8L2tleXdvcmQ+PGtleXdvcmQ+UG9seW5lc2lh
PC9rZXl3b3JkPjxrZXl3b3JkPlBzZXVkb2NvY2NpZGFlPC9rZXl3b3JkPjwva2V5d29yZHM+PGRh
dGVzPjx5ZWFyPjE5ODI8L3llYXI+PC9kYXRlcz48b3JpZy1wdWI+PHN0eWxlIGZhY2U9InVuZGVy
bGluZSIgZm9udD0iZGVmYXVsdCIgc2l6ZT0iMTAwJSI+SjpcRSBMaWJyYXJ5XFBsYW50IENhdGFs
b2d1ZVxXPC9zdHlsZT48L29yaWctcHViPjxsYWJlbD43MDY5ODwvbGFiZWw+PHVybHM+PC91cmxz
PjxjdXN0b20xPnNwPC9jdXN0b20xPjwvcmVjb3JkPjwvQ2l0ZT48Q2l0ZT48QXV0aG9yPk1hbmk8
L0F1dGhvcj48WWVhcj4xOTg3PC9ZZWFyPjxSZWNOdW0+MTI1MzI8L1JlY051bT48cmVjb3JkPjxy
ZWMtbnVtYmVyPjEyNTMyPC9yZWMtbnVtYmVyPjxmb3JlaWduLWtleXM+PGtleSBhcHA9IkVOIiBk
Yi1pZD0icHh3eHcwZXI5enYyZnhlenhkazV0dDV1dHo1cDV2dHJ3ZHYwIiB0aW1lc3RhbXA9IjE0
NTE5NzI2NTIiPjEyNTMyPC9rZXk+PC9mb3JlaWduLWtleXM+PHJlZi10eXBlIG5hbWU9IkpvdXJu
YWwgQXJ0aWNsZSI+MTc8L3JlZi10eXBlPjxjb250cmlidXRvcnM+PGF1dGhvcnM+PGF1dGhvcj5N
YW5pLE0uPC9hdXRob3I+PGF1dGhvcj5UaG9udGFkYXJ5YSxULlMuPC9hdXRob3I+PC9hdXRob3Jz
PjwvY29udHJpYnV0b3JzPjx0aXRsZXM+PHRpdGxlPlJlY29yZCBvZiBtZWFseWJ1ZyBzcGVjaWVz
IG9uIGdyYXBldmluZSBpbiBLYXJuYXRha2E8L3RpdGxlPjxzZWNvbmRhcnktdGl0bGU+Q3VycmVu
dCBTY2llbmNlPC9zZWNvbmRhcnktdGl0bGU+PC90aXRsZXM+PHBlcmlvZGljYWw+PGZ1bGwtdGl0
bGU+Q3VycmVudCBTY2llbmNlPC9mdWxsLXRpdGxlPjwvcGVyaW9kaWNhbD48cGFnZXM+MTE5Mjwv
cGFnZXM+PHZvbHVtZT41Njwvdm9sdW1lPjxudW1iZXI+MjI8L251bWJlcj48a2V5d29yZHM+PGtl
eXdvcmQ+R3JhcGV2aW5lPC9rZXl3b3JkPjxrZXl3b3JkPkthcm5hdGFrYTwva2V5d29yZD48a2V5
d29yZD5NZWFseWJ1Zzwva2V5d29yZD48a2V5d29yZD5TcGVjaWVzPC9rZXl3b3JkPjwva2V5d29y
ZHM+PGRhdGVzPjx5ZWFyPjE5ODc8L3llYXI+PC9kYXRlcz48b3JpZy1wdWI+PHN0eWxlIGZhY2U9
InVuZGVybGluZSIgZm9udD0iZGVmYXVsdCIgc2l6ZT0iMTAwJSI+SjpcRSBMaWJyYXJ5XFBsYW50
IENhdGFsb2d1ZVxNPC9zdHlsZT48L29yaWctcHViPjxsYWJlbD43NjU0MDwvbGFiZWw+PHVybHM+
PC91cmxzPjxjdXN0b20xPktvcmVhbiB0YWJsZSBncmFwZXMgc3AgSW5kaWFuIHRhYmxlIGdyYXBl
cyBqZDwvY3VzdG9tMT48L3JlY29yZD48L0NpdGU+PENpdGU+PEF1dGhvcj5XYWtnYXJsPC9BdXRo
b3I+PFllYXI+MjAwMzwvWWVhcj48UmVjTnVtPjI3NDE8L1JlY051bT48cmVjb3JkPjxyZWMtbnVt
YmVyPjI3NDE8L3JlYy1udW1iZXI+PGZvcmVpZ24ta2V5cz48a2V5IGFwcD0iRU4iIGRiLWlkPSJw
eHd4dzBlcjl6djJmeGV6eGRrNXR0NXV0ejVwNXZ0cndkdjAiIHRpbWVzdGFtcD0iMTQ1MTk3MjQz
NiI+Mjc0MTwva2V5PjwvZm9yZWlnbi1rZXlzPjxyZWYtdHlwZSBuYW1lPSJKb3VybmFsIEFydGlj
bGUiPjE3PC9yZWYtdHlwZT48Y29udHJpYnV0b3JzPjxhdXRob3JzPjxhdXRob3I+V2FrZ2FybCxX
Lk0uPC9hdXRob3I+PGF1dGhvcj5HaWxpb21lZSxKLkguPC9hdXRob3I+PC9hdXRob3JzPjwvY29u
dHJpYnV0b3JzPjx0aXRsZXM+PHRpdGxlPlRoZSBiaW9sb2d5IG9mIHRocmVlIG1lYWx5YnVnIHNw
ZWNpZXMgKEhlbWlwdGVyYTogUHNldWRvY29jY2lkYWUpIGZvdW5kIG9uIGNpdHJ1cyBpbiB0aGUg
V2VzdGVybiBDYXBlIFByb3ZpbmNlLCBTb3V0aCBBZnJpY2E8L3RpdGxlPjxzZWNvbmRhcnktdGl0
bGU+QWZyaWNhbiBFbnRvbW9sb2d5PC9zZWNvbmRhcnktdGl0bGU+PC90aXRsZXM+PHBlcmlvZGlj
YWw+PGZ1bGwtdGl0bGU+QWZyaWNhbiBFbnRvbW9sb2d5PC9mdWxsLXRpdGxlPjwvcGVyaW9kaWNh
bD48cGFnZXM+MTczLTE4MjwvcGFnZXM+PHZvbHVtZT4xMTwvdm9sdW1lPjxudW1iZXI+MjwvbnVt
YmVyPjxrZXl3b3Jkcz48a2V5d29yZD5BZnJpY2E8L2tleXdvcmQ+PGtleXdvcmQ+YXM8L2tleXdv
cmQ+PGtleXdvcmQ+QXVzdHJhbGlhPC9rZXl3b3JkPjxrZXl3b3JkPkJpb2xvZ2ljYWw8L2tleXdv
cmQ+PGtleXdvcmQ+QmlvbG9naWNhbCBjb250cm9sPC9rZXl3b3JkPjxrZXl3b3JkPkJpb2xvZ2lj
YWwgY29udHJvbHM8L2tleXdvcmQ+PGtleXdvcmQ+QmlvbG9neTwva2V5d29yZD48a2V5d29yZD5j
PC9rZXl3b3JkPjxrZXl3b3JkPkNpdHJ1czwva2V5d29yZD48a2V5d29yZD5DaXRydXMgbGltb248
L2tleXdvcmQ+PGtleXdvcmQ+Q2l0cnVzIHJldGljdWxhdGE8L2tleXdvcmQ+PGtleXdvcmQ+Y29u
dHJvbDwva2V5d29yZD48a2V5d29yZD5Db250cm9sczwva2V5d29yZD48a2V5d29yZD5EZW5zaXR5
PC9rZXl3b3JkPjxrZXl3b3JkPkVnZ3M8L2tleXdvcmQ+PGtleXdvcmQ+RmVjdW5kaXR5PC9rZXl3
b3JkPjxrZXl3b3JkPkZlbWFsZTwva2V5d29yZD48a2V5d29yZD5GZW1hbGVzPC9rZXl3b3JkPjxr
ZXl3b3JkPkZpZWxkPC9rZXl3b3JkPjxrZXl3b3JkPkZpZWxkczwva2V5d29yZD48a2V5d29yZD5m
cnVpdDwva2V5d29yZD48a2V5d29yZD5GcnVpdHM8L2tleXdvcmQ+PGtleXdvcmQ+R2VuZXJhdGlv
bnM8L2tleXdvcmQ+PGtleXdvcmQ+SGVtaXB0ZXJhPC9rZXl3b3JkPjxrZXl3b3JkPkltcGxpY2F0
aW9uczwva2V5d29yZD48a2V5d29yZD5sPC9rZXl3b3JkPjxrZXl3b3JkPkxhYm9yYXRvcmllczwv
a2V5d29yZD48a2V5d29yZD5MYWJvcmF0b3J5PC9rZXl3b3JkPjxrZXl3b3JkPkxlbW9uczwva2V5
d29yZD48a2V5d29yZD5NZWFseWJ1Zzwva2V5d29yZD48a2V5d29yZD5NZWFseWJ1Z3M8L2tleXdv
cmQ+PGtleXdvcmQ+T3JjaGFyZHM8L2tleXdvcmQ+PGtleXdvcmQ+UGxhbm9jb2NjdXM8L2tleXdv
cmQ+PGtleXdvcmQ+UGxhbm9jb2NjdXMgY2l0cmk8L2tleXdvcmQ+PGtleXdvcmQ+UG9wdWxhdGlv
bnM8L2tleXdvcmQ+PGtleXdvcmQ+UHJvZHVjdGlvbjwva2V5d29yZD48a2V5d29yZD5Qcm9nZW55
PC9rZXl3b3JkPjxrZXl3b3JkPlBzZXVkb2NvY2NpZGFlPC9rZXl3b3JkPjxrZXl3b3JkPlBzZXVk
b2NvY2N1czwva2V5d29yZD48a2V5d29yZD5Qc2V1ZG9jb2NjdXMgY2FsY2VvbGFyaWFlPC9rZXl3
b3JkPjxrZXl3b3JkPlBzZXVkb2NvY2N1cyBsb25naXNwaW51czwva2V5d29yZD48a2V5d29yZD5S
ZWFyaW5nPC9rZXl3b3JkPjxrZXl3b3JkPlNvdXRoIEFmcmljYTwva2V5d29yZD48a2V5d29yZD5T
T1VUSC1BRlJJQ0E8L2tleXdvcmQ+PGtleXdvcmQ+U3BlY2llczwva2V5d29yZD48a2V5d29yZD5T
dWJzdHJhdGVzPC9rZXl3b3JkPjxrZXl3b3JkPlZpYWJpbGl0eTwva2V5d29yZD48L2tleXdvcmRz
PjxkYXRlcz48eWVhcj4yMDAzPC95ZWFyPjwvZGF0ZXM+PG9yaWctcHViPjxzdHlsZSBmYWNlPSJ1
bmRlcmxpbmUiIGZvbnQ9ImRlZmF1bHQiIHNpemU9IjEwMCUiPko6XEUgTGlicmFyeVxQbGFudCBD
YXRhbG9ndWVcVzwvc3R5bGU+PC9vcmlnLXB1Yj48bGFiZWw+MTQwMjg8L2xhYmVsPjx1cmxzPjwv
dXJscz48Y3VzdG9tMT5nbTwvY3VzdG9tMT48L3JlY29yZD48L0NpdGU+PENpdGU+PEF1dGhvcj5T
dXJlc2g8L0F1dGhvcj48WWVhcj4xOTk2PC9ZZWFyPjxSZWNOdW0+MTk2NjU8L1JlY051bT48cmVj
b3JkPjxyZWMtbnVtYmVyPjE5NjY1PC9yZWMtbnVtYmVyPjxmb3JlaWduLWtleXM+PGtleSBhcHA9
IkVOIiBkYi1pZD0icHh3eHcwZXI5enYyZnhlenhkazV0dDV1dHo1cDV2dHJ3ZHYwIiB0aW1lc3Rh
bXA9IjE0NTE5NzI4MDkiPjE5NjY1PC9rZXk+PC9mb3JlaWduLWtleXM+PHJlZi10eXBlIG5hbWU9
IkpvdXJuYWwgQXJ0aWNsZSI+MTc8L3JlZi10eXBlPjxjb250cmlidXRvcnM+PGF1dGhvcnM+PGF1
dGhvcj5TdXJlc2gsUy48L2F1dGhvcj48YXV0aG9yPk1vaGFuYXN1bmRhcmFtLE0uPC9hdXRob3I+
PC9hdXRob3JzPjwvY29udHJpYnV0b3JzPjx0aXRsZXM+PHRpdGxlPkNvY2NvaWQgKENvY2NvaWRl
YTogSG9tb3B0ZXJhKSBmYXVuYSBvZiBUYW1pbCBOYWR1LCBJbmRpYTwvdGl0bGU+PHNlY29uZGFy
eS10aXRsZT5Kb3VybmFsIG9mIEVudG9tb2xvZ2ljYWwgUmVzZWFyY2g8L3NlY29uZGFyeS10aXRs
ZT48L3RpdGxlcz48cGVyaW9kaWNhbD48ZnVsbC10aXRsZT5Kb3VybmFsIG9mIEVudG9tb2xvZ2lj
YWwgUmVzZWFyY2g8L2Z1bGwtdGl0bGU+PC9wZXJpb2RpY2FsPjxwYWdlcz4yMzMtMjc0PC9wYWdl
cz48dm9sdW1lPjIwPC92b2x1bWU+PG51bWJlcj4zPC9udW1iZXI+PGtleXdvcmRzPjxrZXl3b3Jk
PkNvY2NvaWRlYTwva2V5d29yZD48a2V5d29yZD5GYXVuYTwva2V5d29yZD48a2V5d29yZD5Ib21v
cHRlcmE8L2tleXdvcmQ+PGtleXdvcmQ+SW5kaWE8L2tleXdvcmQ+PGtleXdvcmQ+TWVhbHlidWc8
L2tleXdvcmQ+PC9rZXl3b3Jkcz48ZGF0ZXM+PHllYXI+MTk5NjwveWVhcj48L2RhdGVzPjxvcmln
LXB1Yj48c3R5bGUgZmFjZT0idW5kZXJsaW5lIiBmb250PSJkZWZhdWx0IiBzaXplPSIxMDAlIj5K
OlxFIExpYnJhcnlcUGxhbnQgQ2F0YWxvZ3VlXFM8L3N0eWxlPjwvb3JpZy1wdWI+PGxhYmVsPjg0
MDE1PC9sYWJlbD48dXJscz48L3VybHM+PGN1c3RvbTE+SW5kaWFuIHRhYmxlIGdyYXBlcyBqczwv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160" w:tooltip="Ezzat, 1956 #887" w:history="1">
              <w:r w:rsidR="003A08F3" w:rsidRPr="00643417">
                <w:rPr>
                  <w:rFonts w:asciiTheme="majorHAnsi" w:hAnsiTheme="majorHAnsi"/>
                  <w:noProof/>
                  <w:sz w:val="18"/>
                  <w:szCs w:val="18"/>
                </w:rPr>
                <w:t>Ezzat &amp; McConnell 1956</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328" w:tooltip="Mani, 1987 #12532" w:history="1">
              <w:r w:rsidR="003A08F3" w:rsidRPr="00643417">
                <w:rPr>
                  <w:rFonts w:asciiTheme="majorHAnsi" w:hAnsiTheme="majorHAnsi"/>
                  <w:noProof/>
                  <w:sz w:val="18"/>
                  <w:szCs w:val="18"/>
                </w:rPr>
                <w:t>Mani &amp; Thontadarya 1987</w:t>
              </w:r>
            </w:hyperlink>
            <w:r w:rsidR="00405F2F" w:rsidRPr="00643417">
              <w:rPr>
                <w:rFonts w:asciiTheme="majorHAnsi" w:hAnsiTheme="majorHAnsi"/>
                <w:noProof/>
                <w:sz w:val="18"/>
                <w:szCs w:val="18"/>
              </w:rPr>
              <w:t xml:space="preserve">; </w:t>
            </w:r>
            <w:hyperlink w:anchor="_ENREF_439" w:tooltip="Suresh, 1996 #19665" w:history="1">
              <w:r w:rsidR="003A08F3" w:rsidRPr="00643417">
                <w:rPr>
                  <w:rFonts w:asciiTheme="majorHAnsi" w:hAnsiTheme="majorHAnsi"/>
                  <w:noProof/>
                  <w:sz w:val="18"/>
                  <w:szCs w:val="18"/>
                </w:rPr>
                <w:t>Suresh &amp; Mohanasundaram 1996</w:t>
              </w:r>
            </w:hyperlink>
            <w:r w:rsidR="00405F2F" w:rsidRPr="00643417">
              <w:rPr>
                <w:rFonts w:asciiTheme="majorHAnsi" w:hAnsiTheme="majorHAnsi"/>
                <w:noProof/>
                <w:sz w:val="18"/>
                <w:szCs w:val="18"/>
              </w:rPr>
              <w:t xml:space="preserve">; </w:t>
            </w:r>
            <w:hyperlink w:anchor="_ENREF_458" w:tooltip="Wakgarl, 2003 #2741" w:history="1">
              <w:r w:rsidR="003A08F3" w:rsidRPr="00643417">
                <w:rPr>
                  <w:rFonts w:asciiTheme="majorHAnsi" w:hAnsiTheme="majorHAnsi"/>
                  <w:noProof/>
                  <w:sz w:val="18"/>
                  <w:szCs w:val="18"/>
                </w:rPr>
                <w:t>Wakgarl &amp; Giliomee 2003</w:t>
              </w:r>
            </w:hyperlink>
            <w:r w:rsidR="00405F2F" w:rsidRPr="00643417">
              <w:rPr>
                <w:rFonts w:asciiTheme="majorHAnsi" w:hAnsiTheme="majorHAnsi"/>
                <w:noProof/>
                <w:sz w:val="18"/>
                <w:szCs w:val="18"/>
              </w:rPr>
              <w:t xml:space="preserve">; </w:t>
            </w:r>
            <w:hyperlink w:anchor="_ENREF_476" w:tooltip="Williams, 1982 #7086" w:history="1">
              <w:r w:rsidR="003A08F3" w:rsidRPr="00643417">
                <w:rPr>
                  <w:rFonts w:asciiTheme="majorHAnsi" w:hAnsiTheme="majorHAnsi"/>
                  <w:noProof/>
                  <w:sz w:val="18"/>
                  <w:szCs w:val="18"/>
                </w:rPr>
                <w:t>Williams 1982</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3D1BE93C" w14:textId="77777777" w:rsidTr="004E182A">
        <w:tc>
          <w:tcPr>
            <w:tcW w:w="760" w:type="pct"/>
            <w:tcBorders>
              <w:top w:val="single" w:sz="4" w:space="0" w:color="BFBFBF" w:themeColor="background1" w:themeShade="BF"/>
              <w:left w:val="nil"/>
              <w:right w:val="nil"/>
            </w:tcBorders>
          </w:tcPr>
          <w:p w14:paraId="1A6EC23D" w14:textId="0FDC1CF8" w:rsidR="00292EED" w:rsidRPr="00643417" w:rsidRDefault="00292EED" w:rsidP="00F60579">
            <w:pPr>
              <w:spacing w:before="20" w:afterLines="20" w:after="48"/>
              <w:rPr>
                <w:rFonts w:asciiTheme="majorHAnsi" w:hAnsiTheme="majorHAnsi"/>
                <w:sz w:val="18"/>
                <w:szCs w:val="18"/>
              </w:rPr>
            </w:pPr>
            <w:r w:rsidRPr="00643417">
              <w:rPr>
                <w:rFonts w:asciiTheme="majorHAnsi" w:hAnsiTheme="majorHAnsi"/>
                <w:sz w:val="18"/>
                <w:szCs w:val="18"/>
              </w:rPr>
              <w:t xml:space="preserve">GVB </w:t>
            </w:r>
            <w:r w:rsidR="007F673E" w:rsidRPr="00643417">
              <w:rPr>
                <w:rFonts w:asciiTheme="majorHAnsi" w:hAnsiTheme="majorHAnsi"/>
                <w:sz w:val="18"/>
                <w:szCs w:val="18"/>
              </w:rPr>
              <w:t>‘corky bark’</w:t>
            </w:r>
            <w:r w:rsidRPr="00643417">
              <w:rPr>
                <w:rFonts w:asciiTheme="majorHAnsi" w:hAnsiTheme="majorHAnsi"/>
                <w:sz w:val="18"/>
                <w:szCs w:val="18"/>
              </w:rPr>
              <w:t xml:space="preserve"> strains</w:t>
            </w:r>
          </w:p>
        </w:tc>
        <w:tc>
          <w:tcPr>
            <w:tcW w:w="759" w:type="pct"/>
            <w:tcBorders>
              <w:top w:val="single" w:sz="4" w:space="0" w:color="BFBFBF" w:themeColor="background1" w:themeShade="BF"/>
              <w:left w:val="nil"/>
              <w:right w:val="nil"/>
            </w:tcBorders>
          </w:tcPr>
          <w:p w14:paraId="261E6A70" w14:textId="708626EF"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&lt;EndNote&gt;&lt;Cite&gt;&lt;Author&gt;Habili&lt;/Author&gt;&lt;Year&gt;2000&lt;/Year&gt;&lt;RecNum&gt;6348&lt;/RecNum&gt;&lt;DisplayText&gt;(Habili &amp;amp; Symons 2000)&lt;/DisplayText&gt;&lt;record&gt;&lt;rec-number&gt;6348&lt;/rec-number&gt;&lt;foreign-keys&gt;&lt;key app="EN" db-id="pxwxw0er9zv2fxezxdk5tt5utz5p5vtrwdv0" timestamp="1451972521"&gt;6348&lt;/key&gt;&lt;/foreign-keys&gt;&lt;ref-type name="Conference Proceedings"&gt;10&lt;/ref-type&gt;&lt;contributors&gt;&lt;authors&gt;&lt;author&gt;Habili,N.&lt;/author&gt;&lt;author&gt;Symons,R.H.&lt;/author&gt;&lt;/authors&gt;&lt;/contributors&gt;&lt;titles&gt;&lt;title&gt;Grapevine viruses detected by Waite diagnostics in Australia&lt;/title&gt;&lt;secondary-title&gt;13th IOCV Conference, 1996&lt;/secondary-title&gt;&lt;tertiary-title&gt;Proceedings of the XIIIth meeting of the International council for the study of viruses and virus-like diseases of the grapevine (ICVG)&lt;/tertiary-title&gt;&lt;/titles&gt;&lt;pages&gt;124-126&lt;/pages&gt;&lt;keywords&gt;&lt;keyword&gt;Australia&lt;/keyword&gt;&lt;keyword&gt;Diagnostics&lt;/keyword&gt;&lt;keyword&gt;Grapevine&lt;/keyword&gt;&lt;keyword&gt;Viruses&lt;/keyword&gt;&lt;/keywords&gt;&lt;dates&gt;&lt;year&gt;2000&lt;/year&gt;&lt;/dates&gt;&lt;pub-location&gt;Adelaide&lt;/pub-location&gt;&lt;publisher&gt;University of Adelaide&lt;/publisher&gt;&lt;orig-pub&gt;&lt;style face="underline" font="default" size="100%"&gt;J:\E Library\Plant Catalogue\H&lt;/style&gt;&lt;/orig-pub&gt;&lt;label&gt;69782&lt;/label&gt;&lt;work-type&gt;12-17 March 2000&lt;/work-type&gt;&lt;urls&gt;&lt;pdf-urls&gt;&lt;url&gt;file://J:\E Library\Plant Catalogue\H\Habili and Symons 2000 ID69782.pdf&lt;/url&gt;&lt;/pdf-urls&gt;&lt;/urls&gt;&lt;custom1&gt;China table grapes sp; Japan table grapes rh&lt;/custom1&gt;&lt;custom2&gt;Adelaide&lt;/custom2&gt;&lt;/record&gt;&lt;/Cite&gt;&lt;/EndNote&gt;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227" w:tooltip="Habili, 2000 #6348" w:history="1">
              <w:r w:rsidR="003A08F3" w:rsidRPr="00643417">
                <w:rPr>
                  <w:rFonts w:asciiTheme="majorHAnsi" w:hAnsiTheme="majorHAnsi"/>
                  <w:noProof/>
                  <w:sz w:val="18"/>
                  <w:szCs w:val="18"/>
                </w:rPr>
                <w:t>Habili &amp; Symons 2000</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top w:val="single" w:sz="4" w:space="0" w:color="BFBFBF" w:themeColor="background1" w:themeShade="BF"/>
              <w:left w:val="nil"/>
              <w:right w:val="nil"/>
            </w:tcBorders>
          </w:tcPr>
          <w:p w14:paraId="77E6211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top w:val="single" w:sz="4" w:space="0" w:color="BFBFBF" w:themeColor="background1" w:themeShade="BF"/>
              <w:left w:val="nil"/>
              <w:right w:val="nil"/>
            </w:tcBorders>
          </w:tcPr>
          <w:p w14:paraId="528FE6AA"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IL</w:t>
            </w:r>
          </w:p>
        </w:tc>
        <w:tc>
          <w:tcPr>
            <w:tcW w:w="267" w:type="pct"/>
            <w:tcBorders>
              <w:top w:val="single" w:sz="4" w:space="0" w:color="BFBFBF" w:themeColor="background1" w:themeShade="BF"/>
              <w:left w:val="nil"/>
              <w:right w:val="nil"/>
            </w:tcBorders>
          </w:tcPr>
          <w:p w14:paraId="7590DEE5"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JP</w:t>
            </w:r>
          </w:p>
        </w:tc>
        <w:tc>
          <w:tcPr>
            <w:tcW w:w="268" w:type="pct"/>
            <w:tcBorders>
              <w:top w:val="single" w:sz="4" w:space="0" w:color="BFBFBF" w:themeColor="background1" w:themeShade="BF"/>
              <w:left w:val="nil"/>
              <w:right w:val="nil"/>
            </w:tcBorders>
          </w:tcPr>
          <w:p w14:paraId="51C400E9" w14:textId="210A308F"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top w:val="single" w:sz="4" w:space="0" w:color="BFBFBF" w:themeColor="background1" w:themeShade="BF"/>
              <w:left w:val="nil"/>
              <w:right w:val="nil"/>
            </w:tcBorders>
          </w:tcPr>
          <w:p w14:paraId="6763BF16"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top w:val="single" w:sz="4" w:space="0" w:color="BFBFBF" w:themeColor="background1" w:themeShade="BF"/>
              <w:left w:val="nil"/>
              <w:right w:val="nil"/>
            </w:tcBorders>
          </w:tcPr>
          <w:p w14:paraId="78A6A40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top w:val="single" w:sz="4" w:space="0" w:color="BFBFBF" w:themeColor="background1" w:themeShade="BF"/>
              <w:left w:val="nil"/>
              <w:right w:val="nil"/>
            </w:tcBorders>
          </w:tcPr>
          <w:p w14:paraId="2BEF961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top w:val="single" w:sz="4" w:space="0" w:color="BFBFBF" w:themeColor="background1" w:themeShade="BF"/>
              <w:left w:val="nil"/>
              <w:right w:val="nil"/>
            </w:tcBorders>
          </w:tcPr>
          <w:p w14:paraId="215E6380" w14:textId="6FCA26C3"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PEVuZE5vdGU+PENpdGU+PEF1dGhvcj5MaW1hPC9BdXRob3I+PFllYXI+MjAwOTwvWWVhcj48UmVj
TnVtPjIyNDI2PC9SZWNOdW0+PERpc3BsYXlUZXh0PihCb3NjaWEgZXQgYWwuIDE5OTM7IEdhcmF1
IGV0IGFsLiAxOTkzOyBMaW1hIDIwMDk7IE1vbmV0dGUgJmFtcDsgSmFtZXMgMTk5MTsgTmFtYmEg
ZXQgYWwuIDE5OTE7IFRhbm5lLCBCZW4tRG92ICZhbXA7IFJhY2NhaCAxOTg5OyBUZWxpeiBldCBh
bC4gMTk4MCk8L0Rpc3BsYXlUZXh0PjxyZWNvcmQ+PHJlYy1udW1iZXI+MjI0MjY8L3JlYy1udW1i
ZXI+PGZvcmVpZ24ta2V5cz48a2V5IGFwcD0iRU4iIGRiLWlkPSJweHd4dzBlcjl6djJmeGV6eGRr
NXR0NXV0ejVwNXZ0cndkdjAiIHRpbWVzdGFtcD0iMTQ1MTk3Mjg3NSI+MjI0MjY8L2tleT48L2Zv
cmVpZ24ta2V5cz48cmVmLXR5cGUgbmFtZT0iTWFnYXppbmUgQXJ0aWNsZSI+MTk8L3JlZi10eXBl
Pjxjb250cmlidXRvcnM+PGF1dGhvcnM+PGF1dGhvcj5MaW1hLE0uRi48L2F1dGhvcj48L2F1dGhv
cnM+PC9jb250cmlidXRvcnM+PHRpdGxlcz48dGl0bGU+RGV0ZWN0aW9uIGFuZCBjb250cm9sIG9m
IHZpcnVzZXMgaW4gZ3JhcGV2aW5lczwvdGl0bGU+PHNlY29uZGFyeS10aXRsZT5FbWJyYXBhIHNl
bWnDoXJpZG88L3NlY29uZGFyeS10aXRsZT48dHJhbnNsYXRlZC10aXRsZT5EZXRlY8Onw6NvIGUg
Y29udHJvbGUgZGUgdmlyb3NlcyBlbSB2aWRlaXJhIDwvdHJhbnNsYXRlZC10aXRsZT48L3RpdGxl
cz48cGFnZXM+MS05PC9wYWdlcz48a2V5d29yZHM+PGtleXdvcmQ+RGV0ZWN0aW9uPC9rZXl3b3Jk
PjxrZXl3b3JkPmNvbnRyb2w8L2tleXdvcmQ+PGtleXdvcmQ+VmlydXNlczwva2V5d29yZD48a2V5
d29yZD5HcmFwZXZpbmVzPC9rZXl3b3JkPjxrZXl3b3JkPkdyYXBldmluZTwva2V5d29yZD48L2tl
eXdvcmRzPjxkYXRlcz48eWVhcj4yMDA5PC95ZWFyPjxwdWItZGF0ZXM+PGRhdGU+OC83LzIwMTU8
L2RhdGU+PC9wdWItZGF0ZXM+PC9kYXRlcz48cHViLWxvY2F0aW9uPlBldHJvbGluYSwgQnJhemls
PC9wdWItbG9jYXRpb24+PG9yaWctcHViPjxzdHlsZSBmYWNlPSJ1bmRlcmxpbmUiIGZvbnQ9ImRl
ZmF1bHQiIHNpemU9IjEwMCUiPko6XEUgTGlicmFyeVxQbGFudCBDYXRhbG9ndWVcTDwvc3R5bGU+
PC9vcmlnLXB1Yj48bGFiZWw+ODcyODM8L2xhYmVsPjx1cmxzPjxyZWxhdGVkLXVybHM+PHVybD48
c3R5bGUgZmFjZT0idW5kZXJsaW5lIiBmb250PSJkZWZhdWx0IiBzaXplPSIxMDAlIj5odHRwOi8v
d3d3LmNwYXRzYS5lbWJyYXBhLmJyOjgwODAvcHVibGljX2VsZXRyb25pY2EvZG93bmxvYWRzL0NU
RTkwLnBkZjwvc3R5bGU+PC91cmw+PC9yZWxhdGVkLXVybHM+PC91cmxzPjxjdXN0b20xPk1lYWx5
YnVnIGdyb3VwIHBvbGljeSBZR0M8L2N1c3RvbTE+PGxhbmd1YWdlPlBvcnR1Z3Vlc2U8L2xhbmd1
YWdlPjwvcmVjb3JkPjwvQ2l0ZT48Q2l0ZT48QXV0aG9yPkdhcmF1PC9BdXRob3I+PFllYXI+MTk5
MzwvWWVhcj48UmVjTnVtPjI1MTE1PC9SZWNOdW0+PHJlY29yZD48cmVjLW51bWJlcj4yNTExNTwv
cmVjLW51bWJlcj48Zm9yZWlnbi1rZXlzPjxrZXkgYXBwPSJFTiIgZGItaWQ9InB4d3h3MGVyOXp2
MmZ4ZXp4ZGs1dHQ1dXR6NXA1dnRyd2R2MCIgdGltZXN0YW1wPSIxNDc0MzMzNzY1Ij4yNTExNTwv
a2V5PjwvZm9yZWlnbi1rZXlzPjxyZWYtdHlwZSBuYW1lPSJKb3VybmFsIEFydGljbGUiPjE3PC9y
ZWYtdHlwZT48Y29udHJpYnV0b3JzPjxhdXRob3JzPjxhdXRob3I+R2FyYXUsIFIuPC9hdXRob3I+
PGF1dGhvcj5Qcm90YSwgVi4gQS48L2F1dGhvcj48YXV0aG9yPkJvc2NpYSwgRC48L2F1dGhvcj48
YXV0aG9yPlBpcmVkZGEsIFIuPC9hdXRob3I+PGF1dGhvcj5Qcm90YSwgVS48L2F1dGhvcj48L2F1
dGhvcnM+PC9jb250cmlidXRvcnM+PHRpdGxlcz48dGl0bGU+PHN0eWxlIGZhY2U9Im5vcm1hbCIg
Zm9udD0iZGVmYXVsdCIgc2l6ZT0iMTAwJSI+U3R1ZGllcyBvbiA8L3N0eWxlPjxzdHlsZSBmYWNl
PSJpdGFsaWMiIGZvbnQ9ImRlZmF1bHQiIHNpemU9IjEwMCUiPkdyYXBldmluZSB2aXJ1cyBCIDwv
c3R5bGU+PHN0eWxlIGZhY2U9Im5vcm1hbCIgZm9udD0iZGVmYXVsdCIgc2l6ZT0iMTAwJSI+aXNv
bGF0ZXMgZnJvbSBjb3JreSBiYXJrLWFmZmVjdGVkIHZpbmVzIGluIFNhcmRpbmlhPC9zdHlsZT48
L3RpdGxlPjxzZWNvbmRhcnktdGl0bGU+Uml2aXN0YSBkaSBQYXRvbG9naWEgVmVnZXRhbGU8L3Nl
Y29uZGFyeS10aXRsZT48L3RpdGxlcz48cGVyaW9kaWNhbD48ZnVsbC10aXRsZT5SaXZpc3RhIGRp
IHBhdG9sb2dpYSBWZWdldGFsZTwvZnVsbC10aXRsZT48L3BlcmlvZGljYWw+PHBhZ2VzPjgzLTg5
PC9wYWdlcz48dm9sdW1lPjM8L3ZvbHVtZT48bnVtYmVyPjM8L251bWJlcj48ZGF0ZXM+PHllYXI+
MTk5MzwveWVhcj48L2RhdGVzPjxwdWJsaXNoZXI+U29jaWV0YSBJdGFsaWFuYSBkaSBQYXRvbG9n
aWEgVmVnZXRhbGUgKFNJUGFWKTwvcHVibGlzaGVyPjxpc2JuPjAwMzU2NDQxPC9pc2JuPjx1cmxz
PjxyZWxhdGVkLXVybHM+PHVybD5odHRwOi8vd3d3LmpzdG9yLm9yZy9zdGFibGUvNDI1NTU3NDg8
L3VybD48L3JlbGF0ZWQtdXJscz48L3VybHM+PGN1c3RvbTE+bWVhbHlidWdzIFlHQzwvY3VzdG9t
MT48L3JlY29yZD48L0NpdGU+PENpdGU+PEF1dGhvcj5Cb3NjaWE8L0F1dGhvcj48WWVhcj4xOTkz
PC9ZZWFyPjxSZWNOdW0+MjUwNjM8L1JlY051bT48cmVjb3JkPjxyZWMtbnVtYmVyPjI1MDYzPC9y
ZWMtbnVtYmVyPjxmb3JlaWduLWtleXM+PGtleSBhcHA9IkVOIiBkYi1pZD0icHh3eHcwZXI5enYy
ZnhlenhkazV0dDV1dHo1cDV2dHJ3ZHYwIiB0aW1lc3RhbXA9IjE0NzMxNDA3NjAiPjI1MDYzPC9r
ZXk+PC9mb3JlaWduLWtleXM+PHJlZi10eXBlIG5hbWU9IkpvdXJuYWwgQXJ0aWNsZSI+MTc8L3Jl
Zi10eXBlPjxjb250cmlidXRvcnM+PGF1dGhvcnM+PGF1dGhvcj5Cb3NjaWEsIEQuPC9hdXRob3I+
PGF1dGhvcj5TYXZpbm8sIFYuPC9hdXRob3I+PGF1dGhvcj5NaW5hZnJhLCBBLjwvYXV0aG9yPjxh
dXRob3I+TmFtYmEsIFMuPC9hdXRob3I+PGF1dGhvcj5FbGljaW8sIFYuPC9hdXRob3I+PGF1dGhv
cj5DYXN0ZWxsYW5vLCBNLkEuPC9hdXRob3I+PGF1dGhvcj5Hb25zYWx2ZXMsIEQuPC9hdXRob3I+
PGF1dGhvcj5NYXJ0ZWxsaSwgRy5QLjwvYXV0aG9yPjwvYXV0aG9ycz48L2NvbnRyaWJ1dG9ycz48
dGl0bGVzPjx0aXRsZT5Qcm9wZXJ0aWVzIG9mIGEgZmlsYW1lbnRvdXMgdmlydXMgaXNvbGF0ZWQg
ZnJvbSBncmFwZXZpbmVzIGFmZmVjdGVkIGJ5IGNvcmt5IGJhcms8L3RpdGxlPjxzZWNvbmRhcnkt
dGl0bGU+QXJjaGl2ZXMgb2YgVmlyb2xvZ3k8L3NlY29uZGFyeS10aXRsZT48L3RpdGxlcz48cGVy
aW9kaWNhbD48ZnVsbC10aXRsZT5BcmNoaXZlcyBvZiBWaXJvbG9neTwvZnVsbC10aXRsZT48L3Bl
cmlvZGljYWw+PHBhZ2VzPjEwOS0xMjA8L3BhZ2VzPjx2b2x1bWU+MTMwPC92b2x1bWU+PG51bWJl
cj4xLTI8L251bWJlcj48a2V5d29yZHM+PGtleXdvcmQ+TWVhbHlidWc8L2tleXdvcmQ+PGtleXdv
cmQ+VmlydXM8L2tleXdvcmQ+PGtleXdvcmQ+R3JhcGV2aW5lPC9rZXl3b3JkPjwva2V5d29yZHM+
PGRhdGVzPjx5ZWFyPjE5OTM8L3llYXI+PC9kYXRlcz48dXJscz48cGRmLXVybHM+PHVybD5maWxl
Oi8vSjpcRSBMaWJyYXJ5XFBsYW50IENhdGFsb2d1ZVxCXEJvc2NpYSBldCBhbCAxOTkzIEVOMjUw
NjMucGRmPC91cmw+PC9wZGYtdXJscz48L3VybHM+PGN1c3RvbTE+TWVhbHlidWdzX01QPC9jdXN0
b20xPjwvcmVjb3JkPjwvQ2l0ZT48Q2l0ZT48QXV0aG9yPk1vbmV0dGU8L0F1dGhvcj48WWVhcj4x
OTkxPC9ZZWFyPjxSZWNOdW0+MjUxMTc8L1JlY051bT48cmVjb3JkPjxyZWMtbnVtYmVyPjI1MTE3
PC9yZWMtbnVtYmVyPjxmb3JlaWduLWtleXM+PGtleSBhcHA9IkVOIiBkYi1pZD0icHh3eHcwZXI5
enYyZnhlenhkazV0dDV1dHo1cDV2dHJ3ZHYwIiB0aW1lc3RhbXA9IjE0NzQzMzY0MDAiPjI1MTE3
PC9rZXk+PC9mb3JlaWduLWtleXM+PHJlZi10eXBlIG5hbWU9IkpvdXJuYWwgQXJ0aWNsZSI+MTc8
L3JlZi10eXBlPjxjb250cmlidXRvcnM+PGF1dGhvcnM+PGF1dGhvcj5Nb25ldHRlLCBQLkwuPC9h
dXRob3I+PGF1dGhvcj5KYW1lcywgRC48L2F1dGhvcj48L2F1dGhvcnM+PC9jb250cmlidXRvcnM+
PHRpdGxlcz48dGl0bGU+RGV0ZWN0aW9uIG9mIGEgY2xvc3Rlcm92aXJ1c2xpa2UgcGFydGljbGUg
ZnJvbSBhIGNvcmt5IGJhcmstYWZmZWN0ZWQgZ3JhcGV2aW5lIGN1bHRpdmFyPC90aXRsZT48c2Vj
b25kYXJ5LXRpdGxlPlZpdGlzPC9zZWNvbmRhcnktdGl0bGU+PC90aXRsZXM+PHBlcmlvZGljYWw+
PGZ1bGwtdGl0bGU+Vml0aXM8L2Z1bGwtdGl0bGU+PC9wZXJpb2RpY2FsPjxwYWdlcz4zNy00Mzwv
cGFnZXM+PHZvbHVtZT4zMDwvdm9sdW1lPjxkYXRlcz48eWVhcj4xOTkxPC95ZWFyPjwvZGF0ZXM+
PHVybHM+PHBkZi11cmxzPjx1cmw+ZmlsZTovL0o6XEUgTGlicmFyeVxQbGFudCBDYXRhbG9ndWVc
TVxNb25ldHRlIGFuZCBKYW1lcyAxOTkxIEVOMjUxMTcucGRmPC91cmw+PC9wZGYtdXJscz48L3Vy
bHM+PC9yZWNvcmQ+PC9DaXRlPjxDaXRlPjxBdXRob3I+TmFtYmE8L0F1dGhvcj48WWVhcj4xOTkx
PC9ZZWFyPjxSZWNOdW0+MjUxMTY8L1JlY051bT48cmVjb3JkPjxyZWMtbnVtYmVyPjI1MTE2PC9y
ZWMtbnVtYmVyPjxmb3JlaWduLWtleXM+PGtleSBhcHA9IkVOIiBkYi1pZD0icHh3eHcwZXI5enYy
ZnhlenhkazV0dDV1dHo1cDV2dHJ3ZHYwIiB0aW1lc3RhbXA9IjE0NzQzMzYyMzYiPjI1MTE2PC9r
ZXk+PC9mb3JlaWduLWtleXM+PHJlZi10eXBlIG5hbWU9IkpvdXJuYWwgQXJ0aWNsZSI+MTc8L3Jl
Zi10eXBlPjxjb250cmlidXRvcnM+PGF1dGhvcnM+PGF1dGhvcj5OYW1iYSwgUy48L2F1dGhvcj48
YXV0aG9yPkJvc2NpYSwgRC48L2F1dGhvcj48YXV0aG9yPkF6emFtLCBPLjwvYXV0aG9yPjxhdXRo
b3I+TWFpeG5lciwgTS48L2F1dGhvcj48YXV0aG9yPkh1LCBKLlMuPC9hdXRob3I+PGF1dGhvcj5H
b2xpbm8sIEQuPC9hdXRob3I+PGF1dGhvcj5Hb25zYWx2ZXMsIEQuPC9hdXRob3I+PC9hdXRob3Jz
PjwvY29udHJpYnV0b3JzPjx0aXRsZXM+PHRpdGxlPlB1cmlmaWNhdGlvbiBhbmQgcHJvcGVydGll
cyBvZiBjbG9zdGVyb3ZpcnVzbGlrZSBwYXJ0aWNsZXMgYXNzb2NpYXRlZCB3aXRoIGdyYXBldmlu
ZSBjb3JreSBiYXJrIGRpc2Vhc2U8L3RpdGxlPjxzZWNvbmRhcnktdGl0bGU+UGh5dG9wYXRob2xv
Z3k8L3NlY29uZGFyeS10aXRsZT48L3RpdGxlcz48cGVyaW9kaWNhbD48ZnVsbC10aXRsZT5QaHl0
b3BhdGhvbG9neTwvZnVsbC10aXRsZT48L3BlcmlvZGljYWw+PHBhZ2VzPjk2NC05NzA8L3BhZ2Vz
Pjx2b2x1bWU+ODE8L3ZvbHVtZT48ZGF0ZXM+PHllYXI+MTk5MTwveWVhcj48L2RhdGVzPjx1cmxz
PjxwZGYtdXJscz48dXJsPmZpbGU6Ly9KOlxFIExpYnJhcnlcUGxhbnQgQ2F0YWxvZ3VlXE5cTmFt
YmEgZXQgYWwgMTk5MSBFTjI1MTE2LnBkZjwvdXJsPjwvcGRmLXVybHM+PC91cmxzPjxjdXN0b20x
Pk1lYWx5YnVncyBZR0M8L2N1c3RvbTE+PC9yZWNvcmQ+PC9DaXRlPjxDaXRlPjxBdXRob3I+VGFu
bmU8L0F1dGhvcj48WWVhcj4xOTg5PC9ZZWFyPjxSZWNOdW0+MjEwMDI8L1JlY051bT48cmVjb3Jk
PjxyZWMtbnVtYmVyPjIxMDAyPC9yZWMtbnVtYmVyPjxmb3JlaWduLWtleXM+PGtleSBhcHA9IkVO
IiBkYi1pZD0icHh3eHcwZXI5enYyZnhlenhkazV0dDV1dHo1cDV2dHJ3ZHYwIiB0aW1lc3RhbXA9
IjE0NTE5NzI4NDAiPjIxMDAyPC9rZXk+PC9mb3JlaWduLWtleXM+PHJlZi10eXBlIG5hbWU9Ikpv
dXJuYWwgQXJ0aWNsZSI+MTc8L3JlZi10eXBlPjxjb250cmlidXRvcnM+PGF1dGhvcnM+PGF1dGhv
cj5UYW5uZSxFLjwvYXV0aG9yPjxhdXRob3I+QmVuLURvdixZLjwvYXV0aG9yPjxhdXRob3I+UmFj
Y2FoLEIuPC9hdXRob3I+PC9hdXRob3JzPjwvY29udHJpYnV0b3JzPjx0aXRsZXM+PHRpdGxlPjxz
dHlsZSBmYWNlPSJub3JtYWwiIGZvbnQ9ImRlZmF1bHQiIHNpemU9IjEwMCUiPlRyYW5zbWlzc2lv
biBvZiB0aGUgY29ya3ktYmFyayBkaXNlYXNlIGJ5IHRoZSBtZWFseWJ1ZyA8L3N0eWxlPjxzdHls
ZSBmYWNlPSJpdGFsaWMiIGZvbnQ9ImRlZmF1bHQiIHNpemU9IjEwMCUiPlBsYW5vY29jY3VzIGZp
Y3VzPC9zdHlsZT48L3RpdGxlPjxzZWNvbmRhcnktdGl0bGU+UGh5dG9wYXJhc2l0aWNhPC9zZWNv
bmRhcnktdGl0bGU+PC90aXRsZXM+PHBlcmlvZGljYWw+PGZ1bGwtdGl0bGU+UGh5dG9wYXJhc2l0
aWNhPC9mdWxsLXRpdGxlPjwvcGVyaW9kaWNhbD48cGFnZXM+NTU8L3BhZ2VzPjx2b2x1bWU+MTc8
L3ZvbHVtZT48bnVtYmVyPjE8L251bWJlcj48a2V5d29yZHM+PGtleXdvcmQ+VHJhbnNtaXNzaW9u
PC9rZXl3b3JkPjxrZXl3b3JkPmNvcmt5IGJhcms8L2tleXdvcmQ+PGtleXdvcmQ+ZGlzZWFzZTwv
a2V5d29yZD48a2V5d29yZD5NZWFseWJ1Zzwva2V5d29yZD48a2V5d29yZD5QbGFub2NvY2N1czwv
a2V5d29yZD48a2V5d29yZD5QbGFub2NvY2N1cyBmaWN1czwva2V5d29yZD48a2V5d29yZD5GaWN1
czwva2V5d29yZD48L2tleXdvcmRzPjxkYXRlcz48eWVhcj4xOTg5PC95ZWFyPjwvZGF0ZXM+PG9y
aWctcHViPjxzdHlsZSBmYWNlPSJ1bmRlcmxpbmUiIGZvbnQ9ImRlZmF1bHQiIHNpemU9IjEwMCUi
Pko6XEUgTGlicmFyeVxQbGFudCBDYXRhbG9ndWVcVDwvc3R5bGU+PC9vcmlnLXB1Yj48bGFiZWw+
ODU3ODU8L2xhYmVsPjx1cmxzPjwvdXJscz48Y3VzdG9tMT5JbmRpYW4gdGFibGUgZ3JhcGVzIGpt
PC9jdXN0b20xPjxlbGVjdHJvbmljLXJlc291cmNlLW51bT5ET0k6IDEwLjEwMDcvQkYwMjk3OTYw
NSA8L2VsZWN0cm9uaWMtcmVzb3VyY2UtbnVtPjwvcmVjb3JkPjwvQ2l0ZT48Q2l0ZT48QXV0aG9y
PlRlbGl6PC9BdXRob3I+PFllYXI+MTk4MDwvWWVhcj48UmVjTnVtPjI0OTIyPC9SZWNOdW0+PHJl
Y29yZD48cmVjLW51bWJlcj4yNDkyMjwvcmVjLW51bWJlcj48Zm9yZWlnbi1rZXlzPjxrZXkgYXBw
PSJFTiIgZGItaWQ9InB4d3h3MGVyOXp2MmZ4ZXp4ZGs1dHQ1dXR6NXA1dnRyd2R2MCIgdGltZXN0
YW1wPSIxNDcxNTY1MDk3Ij4yNDkyMjwva2V5PjwvZm9yZWlnbi1rZXlzPjxyZWYtdHlwZSBuYW1l
PSJDb25mZXJlbmNlIFByb2NlZWRpbmdzIj4xMDwvcmVmLXR5cGU+PGNvbnRyaWJ1dG9ycz48YXV0
aG9ycz48YXV0aG9yPlRlbGl6LCBELjwvYXV0aG9yPjxhdXRob3I+VmFsbGUsIFAuPC9hdXRob3I+
PGF1dGhvcj5Hb2hlZW4sIEEuQy48L2F1dGhvcj48YXV0aG9yPkx1w6l2YW5vLCBTLiA8L2F1dGhv
cj48L2F1dGhvcnM+PC9jb250cmlidXRvcnM+PHRpdGxlcz48dGl0bGU+R3JhcGUgY29ya3kgYmFy
ayBhbmQgc3RlbSBwaXR0aW5nIGluIE1leGljby4gSS4gT2NjdXJyZW5jZSwgbmF0dXJhbCBzcHJl
YWQsIGRpc3RyaWJ1dGlvbiwgZWZmZWN0IG9uIHlpZWxkIGFuZCBldmFsdWF0aW9uIG9mIHN5bXB0
b21zIGluIDEyOCBncmFwZSBjdWx0aXZhcnM8L3RpdGxlPjx0ZXJ0aWFyeS10aXRsZT5Qcm9jZWVk
aW5ncyA3dGggTWVldGluZyBJQ1ZHPC90ZXJ0aWFyeS10aXRsZT48L3RpdGxlcz48a2V5d29yZHM+
PGtleXdvcmQ+R3JhcGUgY29ya3kgYmFyazwva2V5d29yZD48a2V5d29yZD5TdGVtIHBpdHRpbmc8
L2tleXdvcmQ+PC9rZXl3b3Jkcz48ZGF0ZXM+PHllYXI+MTk4MDwveWVhcj48L2RhdGVzPjx1cmxz
PjxwZGYtdXJscz48dXJsPmZpbGU6Ly9KOlxFIExpYnJhcnlcUGxhbnQgQ2F0YWxvZ3VlXFRcVGVs
aXogZXQgYWwgMTk4MCBFTjI0OTIyLnBkZjwvdXJsPjwvcGRmLXVybHM+PC91cmxzPjxjdXN0b20x
Pk1lYWx5YnVnc19NUDwvY3VzdG9tMT48Y3VzdG9tMj5OaWFnYXJhIEZhbGxzLCBDYW5hZGE8L2N1
c3RvbTI+PC9yZWNvcmQ+PC9DaXRlPjwvRW5kTm90ZT5=
</w:fldData>
              </w:fldChar>
            </w:r>
            <w:r w:rsidRPr="00643417">
              <w:rPr>
                <w:rFonts w:asciiTheme="majorHAnsi" w:hAnsiTheme="majorHAnsi"/>
                <w:sz w:val="18"/>
                <w:szCs w:val="18"/>
              </w:rPr>
              <w:instrText xml:space="preserve"> ADDIN EN.CITE </w:instrText>
            </w:r>
            <w:r w:rsidRPr="00643417">
              <w:rPr>
                <w:rFonts w:asciiTheme="majorHAnsi" w:hAnsiTheme="majorHAnsi"/>
                <w:sz w:val="18"/>
                <w:szCs w:val="18"/>
              </w:rPr>
              <w:fldChar w:fldCharType="begin">
                <w:fldData xml:space="preserve">PEVuZE5vdGU+PENpdGU+PEF1dGhvcj5MaW1hPC9BdXRob3I+PFllYXI+MjAwOTwvWWVhcj48UmVj
TnVtPjIyNDI2PC9SZWNOdW0+PERpc3BsYXlUZXh0PihCb3NjaWEgZXQgYWwuIDE5OTM7IEdhcmF1
IGV0IGFsLiAxOTkzOyBMaW1hIDIwMDk7IE1vbmV0dGUgJmFtcDsgSmFtZXMgMTk5MTsgTmFtYmEg
ZXQgYWwuIDE5OTE7IFRhbm5lLCBCZW4tRG92ICZhbXA7IFJhY2NhaCAxOTg5OyBUZWxpeiBldCBh
bC4gMTk4MCk8L0Rpc3BsYXlUZXh0PjxyZWNvcmQ+PHJlYy1udW1iZXI+MjI0MjY8L3JlYy1udW1i
ZXI+PGZvcmVpZ24ta2V5cz48a2V5IGFwcD0iRU4iIGRiLWlkPSJweHd4dzBlcjl6djJmeGV6eGRr
NXR0NXV0ejVwNXZ0cndkdjAiIHRpbWVzdGFtcD0iMTQ1MTk3Mjg3NSI+MjI0MjY8L2tleT48L2Zv
cmVpZ24ta2V5cz48cmVmLXR5cGUgbmFtZT0iTWFnYXppbmUgQXJ0aWNsZSI+MTk8L3JlZi10eXBl
Pjxjb250cmlidXRvcnM+PGF1dGhvcnM+PGF1dGhvcj5MaW1hLE0uRi48L2F1dGhvcj48L2F1dGhv
cnM+PC9jb250cmlidXRvcnM+PHRpdGxlcz48dGl0bGU+RGV0ZWN0aW9uIGFuZCBjb250cm9sIG9m
IHZpcnVzZXMgaW4gZ3JhcGV2aW5lczwvdGl0bGU+PHNlY29uZGFyeS10aXRsZT5FbWJyYXBhIHNl
bWnDoXJpZG88L3NlY29uZGFyeS10aXRsZT48dHJhbnNsYXRlZC10aXRsZT5EZXRlY8Onw6NvIGUg
Y29udHJvbGUgZGUgdmlyb3NlcyBlbSB2aWRlaXJhIDwvdHJhbnNsYXRlZC10aXRsZT48L3RpdGxl
cz48cGFnZXM+MS05PC9wYWdlcz48a2V5d29yZHM+PGtleXdvcmQ+RGV0ZWN0aW9uPC9rZXl3b3Jk
PjxrZXl3b3JkPmNvbnRyb2w8L2tleXdvcmQ+PGtleXdvcmQ+VmlydXNlczwva2V5d29yZD48a2V5
d29yZD5HcmFwZXZpbmVzPC9rZXl3b3JkPjxrZXl3b3JkPkdyYXBldmluZTwva2V5d29yZD48L2tl
eXdvcmRzPjxkYXRlcz48eWVhcj4yMDA5PC95ZWFyPjxwdWItZGF0ZXM+PGRhdGU+OC83LzIwMTU8
L2RhdGU+PC9wdWItZGF0ZXM+PC9kYXRlcz48cHViLWxvY2F0aW9uPlBldHJvbGluYSwgQnJhemls
PC9wdWItbG9jYXRpb24+PG9yaWctcHViPjxzdHlsZSBmYWNlPSJ1bmRlcmxpbmUiIGZvbnQ9ImRl
ZmF1bHQiIHNpemU9IjEwMCUiPko6XEUgTGlicmFyeVxQbGFudCBDYXRhbG9ndWVcTDwvc3R5bGU+
PC9vcmlnLXB1Yj48bGFiZWw+ODcyODM8L2xhYmVsPjx1cmxzPjxyZWxhdGVkLXVybHM+PHVybD48
c3R5bGUgZmFjZT0idW5kZXJsaW5lIiBmb250PSJkZWZhdWx0IiBzaXplPSIxMDAlIj5odHRwOi8v
d3d3LmNwYXRzYS5lbWJyYXBhLmJyOjgwODAvcHVibGljX2VsZXRyb25pY2EvZG93bmxvYWRzL0NU
RTkwLnBkZjwvc3R5bGU+PC91cmw+PC9yZWxhdGVkLXVybHM+PC91cmxzPjxjdXN0b20xPk1lYWx5
YnVnIGdyb3VwIHBvbGljeSBZR0M8L2N1c3RvbTE+PGxhbmd1YWdlPlBvcnR1Z3Vlc2U8L2xhbmd1
YWdlPjwvcmVjb3JkPjwvQ2l0ZT48Q2l0ZT48QXV0aG9yPkdhcmF1PC9BdXRob3I+PFllYXI+MTk5
MzwvWWVhcj48UmVjTnVtPjI1MTE1PC9SZWNOdW0+PHJlY29yZD48cmVjLW51bWJlcj4yNTExNTwv
cmVjLW51bWJlcj48Zm9yZWlnbi1rZXlzPjxrZXkgYXBwPSJFTiIgZGItaWQ9InB4d3h3MGVyOXp2
MmZ4ZXp4ZGs1dHQ1dXR6NXA1dnRyd2R2MCIgdGltZXN0YW1wPSIxNDc0MzMzNzY1Ij4yNTExNTwv
a2V5PjwvZm9yZWlnbi1rZXlzPjxyZWYtdHlwZSBuYW1lPSJKb3VybmFsIEFydGljbGUiPjE3PC9y
ZWYtdHlwZT48Y29udHJpYnV0b3JzPjxhdXRob3JzPjxhdXRob3I+R2FyYXUsIFIuPC9hdXRob3I+
PGF1dGhvcj5Qcm90YSwgVi4gQS48L2F1dGhvcj48YXV0aG9yPkJvc2NpYSwgRC48L2F1dGhvcj48
YXV0aG9yPlBpcmVkZGEsIFIuPC9hdXRob3I+PGF1dGhvcj5Qcm90YSwgVS48L2F1dGhvcj48L2F1
dGhvcnM+PC9jb250cmlidXRvcnM+PHRpdGxlcz48dGl0bGU+PHN0eWxlIGZhY2U9Im5vcm1hbCIg
Zm9udD0iZGVmYXVsdCIgc2l6ZT0iMTAwJSI+U3R1ZGllcyBvbiA8L3N0eWxlPjxzdHlsZSBmYWNl
PSJpdGFsaWMiIGZvbnQ9ImRlZmF1bHQiIHNpemU9IjEwMCUiPkdyYXBldmluZSB2aXJ1cyBCIDwv
c3R5bGU+PHN0eWxlIGZhY2U9Im5vcm1hbCIgZm9udD0iZGVmYXVsdCIgc2l6ZT0iMTAwJSI+aXNv
bGF0ZXMgZnJvbSBjb3JreSBiYXJrLWFmZmVjdGVkIHZpbmVzIGluIFNhcmRpbmlhPC9zdHlsZT48
L3RpdGxlPjxzZWNvbmRhcnktdGl0bGU+Uml2aXN0YSBkaSBQYXRvbG9naWEgVmVnZXRhbGU8L3Nl
Y29uZGFyeS10aXRsZT48L3RpdGxlcz48cGVyaW9kaWNhbD48ZnVsbC10aXRsZT5SaXZpc3RhIGRp
IHBhdG9sb2dpYSBWZWdldGFsZTwvZnVsbC10aXRsZT48L3BlcmlvZGljYWw+PHBhZ2VzPjgzLTg5
PC9wYWdlcz48dm9sdW1lPjM8L3ZvbHVtZT48bnVtYmVyPjM8L251bWJlcj48ZGF0ZXM+PHllYXI+
MTk5MzwveWVhcj48L2RhdGVzPjxwdWJsaXNoZXI+U29jaWV0YSBJdGFsaWFuYSBkaSBQYXRvbG9n
aWEgVmVnZXRhbGUgKFNJUGFWKTwvcHVibGlzaGVyPjxpc2JuPjAwMzU2NDQxPC9pc2JuPjx1cmxz
PjxyZWxhdGVkLXVybHM+PHVybD5odHRwOi8vd3d3LmpzdG9yLm9yZy9zdGFibGUvNDI1NTU3NDg8
L3VybD48L3JlbGF0ZWQtdXJscz48L3VybHM+PGN1c3RvbTE+bWVhbHlidWdzIFlHQzwvY3VzdG9t
MT48L3JlY29yZD48L0NpdGU+PENpdGU+PEF1dGhvcj5Cb3NjaWE8L0F1dGhvcj48WWVhcj4xOTkz
PC9ZZWFyPjxSZWNOdW0+MjUwNjM8L1JlY051bT48cmVjb3JkPjxyZWMtbnVtYmVyPjI1MDYzPC9y
ZWMtbnVtYmVyPjxmb3JlaWduLWtleXM+PGtleSBhcHA9IkVOIiBkYi1pZD0icHh3eHcwZXI5enYy
ZnhlenhkazV0dDV1dHo1cDV2dHJ3ZHYwIiB0aW1lc3RhbXA9IjE0NzMxNDA3NjAiPjI1MDYzPC9r
ZXk+PC9mb3JlaWduLWtleXM+PHJlZi10eXBlIG5hbWU9IkpvdXJuYWwgQXJ0aWNsZSI+MTc8L3Jl
Zi10eXBlPjxjb250cmlidXRvcnM+PGF1dGhvcnM+PGF1dGhvcj5Cb3NjaWEsIEQuPC9hdXRob3I+
PGF1dGhvcj5TYXZpbm8sIFYuPC9hdXRob3I+PGF1dGhvcj5NaW5hZnJhLCBBLjwvYXV0aG9yPjxh
dXRob3I+TmFtYmEsIFMuPC9hdXRob3I+PGF1dGhvcj5FbGljaW8sIFYuPC9hdXRob3I+PGF1dGhv
cj5DYXN0ZWxsYW5vLCBNLkEuPC9hdXRob3I+PGF1dGhvcj5Hb25zYWx2ZXMsIEQuPC9hdXRob3I+
PGF1dGhvcj5NYXJ0ZWxsaSwgRy5QLjwvYXV0aG9yPjwvYXV0aG9ycz48L2NvbnRyaWJ1dG9ycz48
dGl0bGVzPjx0aXRsZT5Qcm9wZXJ0aWVzIG9mIGEgZmlsYW1lbnRvdXMgdmlydXMgaXNvbGF0ZWQg
ZnJvbSBncmFwZXZpbmVzIGFmZmVjdGVkIGJ5IGNvcmt5IGJhcms8L3RpdGxlPjxzZWNvbmRhcnkt
dGl0bGU+QXJjaGl2ZXMgb2YgVmlyb2xvZ3k8L3NlY29uZGFyeS10aXRsZT48L3RpdGxlcz48cGVy
aW9kaWNhbD48ZnVsbC10aXRsZT5BcmNoaXZlcyBvZiBWaXJvbG9neTwvZnVsbC10aXRsZT48L3Bl
cmlvZGljYWw+PHBhZ2VzPjEwOS0xMjA8L3BhZ2VzPjx2b2x1bWU+MTMwPC92b2x1bWU+PG51bWJl
cj4xLTI8L251bWJlcj48a2V5d29yZHM+PGtleXdvcmQ+TWVhbHlidWc8L2tleXdvcmQ+PGtleXdv
cmQ+VmlydXM8L2tleXdvcmQ+PGtleXdvcmQ+R3JhcGV2aW5lPC9rZXl3b3JkPjwva2V5d29yZHM+
PGRhdGVzPjx5ZWFyPjE5OTM8L3llYXI+PC9kYXRlcz48dXJscz48cGRmLXVybHM+PHVybD5maWxl
Oi8vSjpcRSBMaWJyYXJ5XFBsYW50IENhdGFsb2d1ZVxCXEJvc2NpYSBldCBhbCAxOTkzIEVOMjUw
NjMucGRmPC91cmw+PC9wZGYtdXJscz48L3VybHM+PGN1c3RvbTE+TWVhbHlidWdzX01QPC9jdXN0
b20xPjwvcmVjb3JkPjwvQ2l0ZT48Q2l0ZT48QXV0aG9yPk1vbmV0dGU8L0F1dGhvcj48WWVhcj4x
OTkxPC9ZZWFyPjxSZWNOdW0+MjUxMTc8L1JlY051bT48cmVjb3JkPjxyZWMtbnVtYmVyPjI1MTE3
PC9yZWMtbnVtYmVyPjxmb3JlaWduLWtleXM+PGtleSBhcHA9IkVOIiBkYi1pZD0icHh3eHcwZXI5
enYyZnhlenhkazV0dDV1dHo1cDV2dHJ3ZHYwIiB0aW1lc3RhbXA9IjE0NzQzMzY0MDAiPjI1MTE3
PC9rZXk+PC9mb3JlaWduLWtleXM+PHJlZi10eXBlIG5hbWU9IkpvdXJuYWwgQXJ0aWNsZSI+MTc8
L3JlZi10eXBlPjxjb250cmlidXRvcnM+PGF1dGhvcnM+PGF1dGhvcj5Nb25ldHRlLCBQLkwuPC9h
dXRob3I+PGF1dGhvcj5KYW1lcywgRC48L2F1dGhvcj48L2F1dGhvcnM+PC9jb250cmlidXRvcnM+
PHRpdGxlcz48dGl0bGU+RGV0ZWN0aW9uIG9mIGEgY2xvc3Rlcm92aXJ1c2xpa2UgcGFydGljbGUg
ZnJvbSBhIGNvcmt5IGJhcmstYWZmZWN0ZWQgZ3JhcGV2aW5lIGN1bHRpdmFyPC90aXRsZT48c2Vj
b25kYXJ5LXRpdGxlPlZpdGlzPC9zZWNvbmRhcnktdGl0bGU+PC90aXRsZXM+PHBlcmlvZGljYWw+
PGZ1bGwtdGl0bGU+Vml0aXM8L2Z1bGwtdGl0bGU+PC9wZXJpb2RpY2FsPjxwYWdlcz4zNy00Mzwv
cGFnZXM+PHZvbHVtZT4zMDwvdm9sdW1lPjxkYXRlcz48eWVhcj4xOTkxPC95ZWFyPjwvZGF0ZXM+
PHVybHM+PHBkZi11cmxzPjx1cmw+ZmlsZTovL0o6XEUgTGlicmFyeVxQbGFudCBDYXRhbG9ndWVc
TVxNb25ldHRlIGFuZCBKYW1lcyAxOTkxIEVOMjUxMTcucGRmPC91cmw+PC9wZGYtdXJscz48L3Vy
bHM+PC9yZWNvcmQ+PC9DaXRlPjxDaXRlPjxBdXRob3I+TmFtYmE8L0F1dGhvcj48WWVhcj4xOTkx
PC9ZZWFyPjxSZWNOdW0+MjUxMTY8L1JlY051bT48cmVjb3JkPjxyZWMtbnVtYmVyPjI1MTE2PC9y
ZWMtbnVtYmVyPjxmb3JlaWduLWtleXM+PGtleSBhcHA9IkVOIiBkYi1pZD0icHh3eHcwZXI5enYy
ZnhlenhkazV0dDV1dHo1cDV2dHJ3ZHYwIiB0aW1lc3RhbXA9IjE0NzQzMzYyMzYiPjI1MTE2PC9r
ZXk+PC9mb3JlaWduLWtleXM+PHJlZi10eXBlIG5hbWU9IkpvdXJuYWwgQXJ0aWNsZSI+MTc8L3Jl
Zi10eXBlPjxjb250cmlidXRvcnM+PGF1dGhvcnM+PGF1dGhvcj5OYW1iYSwgUy48L2F1dGhvcj48
YXV0aG9yPkJvc2NpYSwgRC48L2F1dGhvcj48YXV0aG9yPkF6emFtLCBPLjwvYXV0aG9yPjxhdXRo
b3I+TWFpeG5lciwgTS48L2F1dGhvcj48YXV0aG9yPkh1LCBKLlMuPC9hdXRob3I+PGF1dGhvcj5H
b2xpbm8sIEQuPC9hdXRob3I+PGF1dGhvcj5Hb25zYWx2ZXMsIEQuPC9hdXRob3I+PC9hdXRob3Jz
PjwvY29udHJpYnV0b3JzPjx0aXRsZXM+PHRpdGxlPlB1cmlmaWNhdGlvbiBhbmQgcHJvcGVydGll
cyBvZiBjbG9zdGVyb3ZpcnVzbGlrZSBwYXJ0aWNsZXMgYXNzb2NpYXRlZCB3aXRoIGdyYXBldmlu
ZSBjb3JreSBiYXJrIGRpc2Vhc2U8L3RpdGxlPjxzZWNvbmRhcnktdGl0bGU+UGh5dG9wYXRob2xv
Z3k8L3NlY29uZGFyeS10aXRsZT48L3RpdGxlcz48cGVyaW9kaWNhbD48ZnVsbC10aXRsZT5QaHl0
b3BhdGhvbG9neTwvZnVsbC10aXRsZT48L3BlcmlvZGljYWw+PHBhZ2VzPjk2NC05NzA8L3BhZ2Vz
Pjx2b2x1bWU+ODE8L3ZvbHVtZT48ZGF0ZXM+PHllYXI+MTk5MTwveWVhcj48L2RhdGVzPjx1cmxz
PjxwZGYtdXJscz48dXJsPmZpbGU6Ly9KOlxFIExpYnJhcnlcUGxhbnQgQ2F0YWxvZ3VlXE5cTmFt
YmEgZXQgYWwgMTk5MSBFTjI1MTE2LnBkZjwvdXJsPjwvcGRmLXVybHM+PC91cmxzPjxjdXN0b20x
Pk1lYWx5YnVncyBZR0M8L2N1c3RvbTE+PC9yZWNvcmQ+PC9DaXRlPjxDaXRlPjxBdXRob3I+VGFu
bmU8L0F1dGhvcj48WWVhcj4xOTg5PC9ZZWFyPjxSZWNOdW0+MjEwMDI8L1JlY051bT48cmVjb3Jk
PjxyZWMtbnVtYmVyPjIxMDAyPC9yZWMtbnVtYmVyPjxmb3JlaWduLWtleXM+PGtleSBhcHA9IkVO
IiBkYi1pZD0icHh3eHcwZXI5enYyZnhlenhkazV0dDV1dHo1cDV2dHJ3ZHYwIiB0aW1lc3RhbXA9
IjE0NTE5NzI4NDAiPjIxMDAyPC9rZXk+PC9mb3JlaWduLWtleXM+PHJlZi10eXBlIG5hbWU9Ikpv
dXJuYWwgQXJ0aWNsZSI+MTc8L3JlZi10eXBlPjxjb250cmlidXRvcnM+PGF1dGhvcnM+PGF1dGhv
cj5UYW5uZSxFLjwvYXV0aG9yPjxhdXRob3I+QmVuLURvdixZLjwvYXV0aG9yPjxhdXRob3I+UmFj
Y2FoLEIuPC9hdXRob3I+PC9hdXRob3JzPjwvY29udHJpYnV0b3JzPjx0aXRsZXM+PHRpdGxlPjxz
dHlsZSBmYWNlPSJub3JtYWwiIGZvbnQ9ImRlZmF1bHQiIHNpemU9IjEwMCUiPlRyYW5zbWlzc2lv
biBvZiB0aGUgY29ya3ktYmFyayBkaXNlYXNlIGJ5IHRoZSBtZWFseWJ1ZyA8L3N0eWxlPjxzdHls
ZSBmYWNlPSJpdGFsaWMiIGZvbnQ9ImRlZmF1bHQiIHNpemU9IjEwMCUiPlBsYW5vY29jY3VzIGZp
Y3VzPC9zdHlsZT48L3RpdGxlPjxzZWNvbmRhcnktdGl0bGU+UGh5dG9wYXJhc2l0aWNhPC9zZWNv
bmRhcnktdGl0bGU+PC90aXRsZXM+PHBlcmlvZGljYWw+PGZ1bGwtdGl0bGU+UGh5dG9wYXJhc2l0
aWNhPC9mdWxsLXRpdGxlPjwvcGVyaW9kaWNhbD48cGFnZXM+NTU8L3BhZ2VzPjx2b2x1bWU+MTc8
L3ZvbHVtZT48bnVtYmVyPjE8L251bWJlcj48a2V5d29yZHM+PGtleXdvcmQ+VHJhbnNtaXNzaW9u
PC9rZXl3b3JkPjxrZXl3b3JkPmNvcmt5IGJhcms8L2tleXdvcmQ+PGtleXdvcmQ+ZGlzZWFzZTwv
a2V5d29yZD48a2V5d29yZD5NZWFseWJ1Zzwva2V5d29yZD48a2V5d29yZD5QbGFub2NvY2N1czwv
a2V5d29yZD48a2V5d29yZD5QbGFub2NvY2N1cyBmaWN1czwva2V5d29yZD48a2V5d29yZD5GaWN1
czwva2V5d29yZD48L2tleXdvcmRzPjxkYXRlcz48eWVhcj4xOTg5PC95ZWFyPjwvZGF0ZXM+PG9y
aWctcHViPjxzdHlsZSBmYWNlPSJ1bmRlcmxpbmUiIGZvbnQ9ImRlZmF1bHQiIHNpemU9IjEwMCUi
Pko6XEUgTGlicmFyeVxQbGFudCBDYXRhbG9ndWVcVDwvc3R5bGU+PC9vcmlnLXB1Yj48bGFiZWw+
ODU3ODU8L2xhYmVsPjx1cmxzPjwvdXJscz48Y3VzdG9tMT5JbmRpYW4gdGFibGUgZ3JhcGVzIGpt
PC9jdXN0b20xPjxlbGVjdHJvbmljLXJlc291cmNlLW51bT5ET0k6IDEwLjEwMDcvQkYwMjk3OTYw
NSA8L2VsZWN0cm9uaWMtcmVzb3VyY2UtbnVtPjwvcmVjb3JkPjwvQ2l0ZT48Q2l0ZT48QXV0aG9y
PlRlbGl6PC9BdXRob3I+PFllYXI+MTk4MDwvWWVhcj48UmVjTnVtPjI0OTIyPC9SZWNOdW0+PHJl
Y29yZD48cmVjLW51bWJlcj4yNDkyMjwvcmVjLW51bWJlcj48Zm9yZWlnbi1rZXlzPjxrZXkgYXBw
PSJFTiIgZGItaWQ9InB4d3h3MGVyOXp2MmZ4ZXp4ZGs1dHQ1dXR6NXA1dnRyd2R2MCIgdGltZXN0
YW1wPSIxNDcxNTY1MDk3Ij4yNDkyMjwva2V5PjwvZm9yZWlnbi1rZXlzPjxyZWYtdHlwZSBuYW1l
PSJDb25mZXJlbmNlIFByb2NlZWRpbmdzIj4xMDwvcmVmLXR5cGU+PGNvbnRyaWJ1dG9ycz48YXV0
aG9ycz48YXV0aG9yPlRlbGl6LCBELjwvYXV0aG9yPjxhdXRob3I+VmFsbGUsIFAuPC9hdXRob3I+
PGF1dGhvcj5Hb2hlZW4sIEEuQy48L2F1dGhvcj48YXV0aG9yPkx1w6l2YW5vLCBTLiA8L2F1dGhv
cj48L2F1dGhvcnM+PC9jb250cmlidXRvcnM+PHRpdGxlcz48dGl0bGU+R3JhcGUgY29ya3kgYmFy
ayBhbmQgc3RlbSBwaXR0aW5nIGluIE1leGljby4gSS4gT2NjdXJyZW5jZSwgbmF0dXJhbCBzcHJl
YWQsIGRpc3RyaWJ1dGlvbiwgZWZmZWN0IG9uIHlpZWxkIGFuZCBldmFsdWF0aW9uIG9mIHN5bXB0
b21zIGluIDEyOCBncmFwZSBjdWx0aXZhcnM8L3RpdGxlPjx0ZXJ0aWFyeS10aXRsZT5Qcm9jZWVk
aW5ncyA3dGggTWVldGluZyBJQ1ZHPC90ZXJ0aWFyeS10aXRsZT48L3RpdGxlcz48a2V5d29yZHM+
PGtleXdvcmQ+R3JhcGUgY29ya3kgYmFyazwva2V5d29yZD48a2V5d29yZD5TdGVtIHBpdHRpbmc8
L2tleXdvcmQ+PC9rZXl3b3Jkcz48ZGF0ZXM+PHllYXI+MTk4MDwveWVhcj48L2RhdGVzPjx1cmxz
PjxwZGYtdXJscz48dXJsPmZpbGU6Ly9KOlxFIExpYnJhcnlcUGxhbnQgQ2F0YWxvZ3VlXFRcVGVs
aXogZXQgYWwgMTk4MCBFTjI0OTIyLnBkZjwvdXJsPjwvcGRmLXVybHM+PC91cmxzPjxjdXN0b20x
Pk1lYWx5YnVnc19NUDwvY3VzdG9tMT48Y3VzdG9tMj5OaWFnYXJhIEZhbGxzLCBDYW5hZGE8L2N1
c3RvbTI+PC9yZWNvcmQ+PC9DaXRlPjwvRW5kTm90ZT5=
</w:fldData>
              </w:fldChar>
            </w:r>
            <w:r w:rsidRPr="00643417">
              <w:rPr>
                <w:rFonts w:asciiTheme="majorHAnsi" w:hAnsiTheme="majorHAnsi"/>
                <w:sz w:val="18"/>
                <w:szCs w:val="18"/>
              </w:rPr>
              <w:instrText xml:space="preserve"> ADDIN EN.CITE.DATA </w:instrText>
            </w:r>
            <w:r w:rsidRPr="00643417">
              <w:rPr>
                <w:rFonts w:asciiTheme="majorHAnsi" w:hAnsiTheme="majorHAnsi"/>
                <w:sz w:val="18"/>
                <w:szCs w:val="18"/>
              </w:rPr>
            </w:r>
            <w:r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76" w:tooltip="Boscia, 1993 #25063" w:history="1">
              <w:r w:rsidR="003A08F3" w:rsidRPr="00643417">
                <w:rPr>
                  <w:rFonts w:asciiTheme="majorHAnsi" w:hAnsiTheme="majorHAnsi"/>
                  <w:noProof/>
                  <w:sz w:val="18"/>
                  <w:szCs w:val="18"/>
                </w:rPr>
                <w:t>Boscia et al. 1993</w:t>
              </w:r>
            </w:hyperlink>
            <w:r w:rsidRPr="00643417">
              <w:rPr>
                <w:rFonts w:asciiTheme="majorHAnsi" w:hAnsiTheme="majorHAnsi"/>
                <w:noProof/>
                <w:sz w:val="18"/>
                <w:szCs w:val="18"/>
              </w:rPr>
              <w:t xml:space="preserve">; </w:t>
            </w:r>
            <w:hyperlink w:anchor="_ENREF_191" w:tooltip="Garau, 1993 #25115" w:history="1">
              <w:r w:rsidR="003A08F3" w:rsidRPr="00643417">
                <w:rPr>
                  <w:rFonts w:asciiTheme="majorHAnsi" w:hAnsiTheme="majorHAnsi"/>
                  <w:noProof/>
                  <w:sz w:val="18"/>
                  <w:szCs w:val="18"/>
                </w:rPr>
                <w:t>Garau et al. 1993</w:t>
              </w:r>
            </w:hyperlink>
            <w:r w:rsidRPr="00643417">
              <w:rPr>
                <w:rFonts w:asciiTheme="majorHAnsi" w:hAnsiTheme="majorHAnsi"/>
                <w:noProof/>
                <w:sz w:val="18"/>
                <w:szCs w:val="18"/>
              </w:rPr>
              <w:t xml:space="preserve">; </w:t>
            </w:r>
            <w:hyperlink w:anchor="_ENREF_296" w:tooltip="Lima, 2009 #22426" w:history="1">
              <w:r w:rsidR="003A08F3" w:rsidRPr="00643417">
                <w:rPr>
                  <w:rFonts w:asciiTheme="majorHAnsi" w:hAnsiTheme="majorHAnsi"/>
                  <w:noProof/>
                  <w:sz w:val="18"/>
                  <w:szCs w:val="18"/>
                </w:rPr>
                <w:t>Lima 2009</w:t>
              </w:r>
            </w:hyperlink>
            <w:r w:rsidRPr="00643417">
              <w:rPr>
                <w:rFonts w:asciiTheme="majorHAnsi" w:hAnsiTheme="majorHAnsi"/>
                <w:noProof/>
                <w:sz w:val="18"/>
                <w:szCs w:val="18"/>
              </w:rPr>
              <w:t xml:space="preserve">; </w:t>
            </w:r>
            <w:hyperlink w:anchor="_ENREF_356" w:tooltip="Monette, 1991 #25117" w:history="1">
              <w:r w:rsidR="003A08F3" w:rsidRPr="00643417">
                <w:rPr>
                  <w:rFonts w:asciiTheme="majorHAnsi" w:hAnsiTheme="majorHAnsi"/>
                  <w:noProof/>
                  <w:sz w:val="18"/>
                  <w:szCs w:val="18"/>
                </w:rPr>
                <w:t>Monette &amp; James 1991</w:t>
              </w:r>
            </w:hyperlink>
            <w:r w:rsidRPr="00643417">
              <w:rPr>
                <w:rFonts w:asciiTheme="majorHAnsi" w:hAnsiTheme="majorHAnsi"/>
                <w:noProof/>
                <w:sz w:val="18"/>
                <w:szCs w:val="18"/>
              </w:rPr>
              <w:t xml:space="preserve">; </w:t>
            </w:r>
            <w:hyperlink w:anchor="_ENREF_368" w:tooltip="Namba, 1991 #25116" w:history="1">
              <w:r w:rsidR="003A08F3" w:rsidRPr="00643417">
                <w:rPr>
                  <w:rFonts w:asciiTheme="majorHAnsi" w:hAnsiTheme="majorHAnsi"/>
                  <w:noProof/>
                  <w:sz w:val="18"/>
                  <w:szCs w:val="18"/>
                </w:rPr>
                <w:t>Namba et al. 1991</w:t>
              </w:r>
            </w:hyperlink>
            <w:r w:rsidRPr="00643417">
              <w:rPr>
                <w:rFonts w:asciiTheme="majorHAnsi" w:hAnsiTheme="majorHAnsi"/>
                <w:noProof/>
                <w:sz w:val="18"/>
                <w:szCs w:val="18"/>
              </w:rPr>
              <w:t xml:space="preserve">; </w:t>
            </w:r>
            <w:hyperlink w:anchor="_ENREF_441" w:tooltip="Tanne, 1989 #21002" w:history="1">
              <w:r w:rsidR="003A08F3" w:rsidRPr="00643417">
                <w:rPr>
                  <w:rFonts w:asciiTheme="majorHAnsi" w:hAnsiTheme="majorHAnsi"/>
                  <w:noProof/>
                  <w:sz w:val="18"/>
                  <w:szCs w:val="18"/>
                </w:rPr>
                <w:t>Tanne, Ben-Dov &amp; Raccah 1989</w:t>
              </w:r>
            </w:hyperlink>
            <w:r w:rsidRPr="00643417">
              <w:rPr>
                <w:rFonts w:asciiTheme="majorHAnsi" w:hAnsiTheme="majorHAnsi"/>
                <w:noProof/>
                <w:sz w:val="18"/>
                <w:szCs w:val="18"/>
              </w:rPr>
              <w:t xml:space="preserve">; </w:t>
            </w:r>
            <w:hyperlink w:anchor="_ENREF_444" w:tooltip="Teliz, 1980 #24922" w:history="1">
              <w:r w:rsidR="003A08F3" w:rsidRPr="00643417">
                <w:rPr>
                  <w:rFonts w:asciiTheme="majorHAnsi" w:hAnsiTheme="majorHAnsi"/>
                  <w:noProof/>
                  <w:sz w:val="18"/>
                  <w:szCs w:val="18"/>
                </w:rPr>
                <w:t>Teliz et al. 1980</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0A6A16EE" w14:textId="77777777" w:rsidTr="004E182A">
        <w:tc>
          <w:tcPr>
            <w:tcW w:w="760" w:type="pct"/>
            <w:tcBorders>
              <w:left w:val="nil"/>
              <w:right w:val="nil"/>
            </w:tcBorders>
          </w:tcPr>
          <w:p w14:paraId="72CF846D" w14:textId="56F57CE1" w:rsidR="00292EED" w:rsidRPr="00643417" w:rsidRDefault="00292EED" w:rsidP="00F60579">
            <w:pPr>
              <w:spacing w:before="20" w:afterLines="20" w:after="48"/>
              <w:rPr>
                <w:rFonts w:asciiTheme="majorHAnsi" w:hAnsiTheme="majorHAnsi"/>
                <w:sz w:val="18"/>
                <w:szCs w:val="18"/>
              </w:rPr>
            </w:pPr>
            <w:r w:rsidRPr="00643417">
              <w:rPr>
                <w:rFonts w:asciiTheme="majorHAnsi" w:eastAsia="Cambria" w:hAnsiTheme="majorHAnsi" w:cs="Times-Italic"/>
                <w:i/>
                <w:iCs/>
                <w:sz w:val="18"/>
                <w:szCs w:val="18"/>
                <w:lang w:eastAsia="en-AU"/>
              </w:rPr>
              <w:t>Phenacoccus aceris</w:t>
            </w:r>
          </w:p>
        </w:tc>
        <w:tc>
          <w:tcPr>
            <w:tcW w:w="759" w:type="pct"/>
            <w:tcBorders>
              <w:left w:val="nil"/>
              <w:right w:val="nil"/>
            </w:tcBorders>
          </w:tcPr>
          <w:p w14:paraId="1E183D70" w14:textId="5871641D"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&lt;EndNote&gt;&lt;Cite&gt;&lt;Author&gt;Le Maguet&lt;/Author&gt;&lt;Year&gt;2012&lt;/Year&gt;&lt;RecNum&gt;24228&lt;/RecNum&gt;&lt;DisplayText&gt;(Le Maguet et al. 2012)&lt;/DisplayText&gt;&lt;record&gt;&lt;rec-number&gt;24228&lt;/rec-number&gt;&lt;foreign-keys&gt;&lt;key app="EN" db-id="pxwxw0er9zv2fxezxdk5tt5utz5p5vtrwdv0" timestamp="1466118697"&gt;24228&lt;/key&gt;&lt;/foreign-keys&gt;&lt;ref-type name="Journal Article"&gt;17&lt;/ref-type&gt;&lt;contributors&gt;&lt;authors&gt;&lt;author&gt;Le Maguet,J.&lt;/author&gt;&lt;author&gt;Beuve,M.&lt;/author&gt;&lt;author&gt;Herrbach,E.&lt;/author&gt;&lt;author&gt;Lemaire,O.&lt;/author&gt;&lt;/authors&gt;&lt;/contributors&gt;&lt;auth-address&gt;Interprofessionnel du Vin de Champagne, Epernay, France. jean.le-maguet@orange.fr&lt;/auth-address&gt;&lt;titles&gt;&lt;title&gt;&lt;style face="normal" font="default" size="100%"&gt;Transmission of six ampeloviruses and two vitiviruses to grapevine by &lt;/style&gt;&lt;style face="italic" font="default" size="100%"&gt;Phenacoccus aceris&lt;/style&gt;&lt;/title&gt;&lt;secondary-title&gt;Phytopathology&lt;/secondary-title&gt;&lt;alt-title&gt;Phytopathology&lt;/alt-title&gt;&lt;/titles&gt;&lt;periodical&gt;&lt;full-title&gt;Phytopathology&lt;/full-title&gt;&lt;/periodical&gt;&lt;alt-periodical&gt;&lt;full-title&gt;Phytopathology&lt;/full-title&gt;&lt;/alt-periodical&gt;&lt;pages&gt;717-23&lt;/pages&gt;&lt;volume&gt;102&lt;/volume&gt;&lt;number&gt;7&lt;/number&gt;&lt;edition&gt;2012/03/24&lt;/edition&gt;&lt;keywords&gt;&lt;keyword&gt;Animals&lt;/keyword&gt;&lt;keyword&gt;Hemiptera/*virology&lt;/keyword&gt;&lt;keyword&gt;Host-Pathogen Interactions&lt;/keyword&gt;&lt;keyword&gt;Insect Vectors/*virology&lt;/keyword&gt;&lt;keyword&gt;Nymph/virology&lt;/keyword&gt;&lt;keyword&gt;Plant Diseases/virology&lt;/keyword&gt;&lt;keyword&gt;Plant Viruses/*physiology&lt;/keyword&gt;&lt;keyword&gt;Vitis/parasitology/*virology&lt;/keyword&gt;&lt;/keywords&gt;&lt;dates&gt;&lt;year&gt;2012&lt;/year&gt;&lt;pub-dates&gt;&lt;date&gt;Jul&lt;/date&gt;&lt;/pub-dates&gt;&lt;/dates&gt;&lt;isbn&gt;0031-949X (Print)&amp;#xD;0031-949x&lt;/isbn&gt;&lt;accession-num&gt;22439861&lt;/accession-num&gt;&lt;urls&gt;&lt;/urls&gt;&lt;custom1&gt;Mealybugs_MP&lt;/custom1&gt;&lt;electronic-resource-num&gt;10.1094/phyto-10-11-0289&lt;/electronic-resource-num&gt;&lt;remote-database-provider&gt;Nlm&lt;/remote-database-provider&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286" w:tooltip="Le Maguet, 2012 #24228" w:history="1">
              <w:r w:rsidR="003A08F3" w:rsidRPr="00643417">
                <w:rPr>
                  <w:rFonts w:asciiTheme="majorHAnsi" w:hAnsiTheme="majorHAnsi"/>
                  <w:noProof/>
                  <w:sz w:val="18"/>
                  <w:szCs w:val="18"/>
                </w:rPr>
                <w:t>Le Maguet et al. 2012</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left w:val="nil"/>
              <w:right w:val="nil"/>
            </w:tcBorders>
          </w:tcPr>
          <w:p w14:paraId="22F9C4A3" w14:textId="1A429728"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left w:val="nil"/>
              <w:right w:val="nil"/>
            </w:tcBorders>
          </w:tcPr>
          <w:p w14:paraId="62F9579C" w14:textId="29A544C7"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left w:val="nil"/>
              <w:right w:val="nil"/>
            </w:tcBorders>
          </w:tcPr>
          <w:p w14:paraId="12A2F6EF"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right w:val="nil"/>
            </w:tcBorders>
          </w:tcPr>
          <w:p w14:paraId="10E7DA96" w14:textId="3E4DA9D7"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left w:val="nil"/>
              <w:right w:val="nil"/>
            </w:tcBorders>
          </w:tcPr>
          <w:p w14:paraId="29B962F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right w:val="nil"/>
            </w:tcBorders>
          </w:tcPr>
          <w:p w14:paraId="48167998"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right w:val="nil"/>
            </w:tcBorders>
          </w:tcPr>
          <w:p w14:paraId="21438A39" w14:textId="7F769A61"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1609" w:type="pct"/>
            <w:tcBorders>
              <w:left w:val="nil"/>
              <w:right w:val="nil"/>
            </w:tcBorders>
          </w:tcPr>
          <w:p w14:paraId="371A638E" w14:textId="3D43F216"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PEVuZE5vdGU+PENpdGU+PEF1dGhvcj5NYWx1bXBoeTwvQXV0aG9yPjxZZWFyPjIwMDg8L1llYXI+
PFJlY051bT45MDU3PC9SZWNOdW0+PERpc3BsYXlUZXh0PihHYXJjw61hIE1vcmFsZXMgZXQgYWwu
IDIwMTg7IEtheWRhbiBldCBhbC4gMjAwNDsgTWFsdW1waHkgJmFtcDsgT3N0cmF1c2thcyAyMDA4
OyBNYWx1bXBoeSwgT3N0cmF1c2thcyAmYW1wOyBQeWUgMjAwODsgUGFyayBldCBhbC4gMjAxMCk8
L0Rpc3BsYXlUZXh0PjxyZWNvcmQ+PHJlYy1udW1iZXI+OTA1NzwvcmVjLW51bWJlcj48Zm9yZWln
bi1rZXlzPjxrZXkgYXBwPSJFTiIgZGItaWQ9InB4d3h3MGVyOXp2MmZ4ZXp4ZGs1dHQ1dXR6NXA1
dnRyd2R2MCIgdGltZXN0YW1wPSIxNDUxOTcyNTc5Ij45MDU3PC9rZXk+PC9mb3JlaWduLWtleXM+
PHJlZi10eXBlIG5hbWU9IkpvdXJuYWwgQXJ0aWNsZSI+MTc8L3JlZi10eXBlPjxjb250cmlidXRv
cnM+PGF1dGhvcnM+PGF1dGhvcj5NYWx1bXBoeSxDLjwvYXV0aG9yPjxhdXRob3I+T3N0cmF1c2th
cyxILjwvYXV0aG9yPjxhdXRob3I+UHllLEQuPC9hdXRob3I+PC9hdXRob3JzPjwvY29udHJpYnV0
b3JzPjx0aXRsZXM+PHRpdGxlPkEgcHJvdmlzaW9uYWwgY2F0YWxvZ3VlIG9mIHNjYWxlIGluc2Vj
dHMgKEhlbWlwdGVyYTogQ29jY29pZGVhKSBvZiBMaXRodWFuaWE8L3RpdGxlPjxzZWNvbmRhcnkt
dGl0bGU+QWN0YSBab29sb2dpY2EgTGl0aHVhbmljYTwvc2Vjb25kYXJ5LXRpdGxlPjwvdGl0bGVz
PjxwZXJpb2RpY2FsPjxmdWxsLXRpdGxlPkFjdGEgWm9vbG9naWNhIExpdGh1YW5pY2E8L2Z1bGwt
dGl0bGU+PC9wZXJpb2RpY2FsPjxwYWdlcz4xMDgtMTIxPC9wYWdlcz48dm9sdW1lPjE4PC92b2x1
bWU+PG51bWJlcj4yPC9udW1iZXI+PGtleXdvcmRzPjxrZXl3b3JkPkNvY2NvaWRlYTwva2V5d29y
ZD48a2V5d29yZD5IZW1pcHRlcmE8L2tleXdvcmQ+PGtleXdvcmQ+aW5zZWN0PC9rZXl3b3JkPjxr
ZXl3b3JkPkluc2VjdHM8L2tleXdvcmQ+PGtleXdvcmQ+TGl0aHVhbmlhPC9rZXl3b3JkPjxrZXl3
b3JkPk1lYWx5YnVnPC9rZXl3b3JkPjxrZXl3b3JkPlNjYWxlIGluc2VjdDwva2V5d29yZD48a2V5
d29yZD5TY2FsZSBpbnNlY3RzPC9rZXl3b3JkPjxrZXl3b3JkPlNjYWxlczwva2V5d29yZD48L2tl
eXdvcmRzPjxkYXRlcz48eWVhcj4yMDA4PC95ZWFyPjwvZGF0ZXM+PG9yaWctcHViPjxzdHlsZSBm
YWNlPSJ1bmRlcmxpbmUiIGZvbnQ9ImRlZmF1bHQiIHNpemU9IjEwMCUiPko6XEUgTGlicmFyeVxQ
bGFudCBDYXRhbG9ndWVcTTwvc3R5bGU+PC9vcmlnLXB1Yj48bGFiZWw+NzI4MTQ8L2xhYmVsPjx1
cmxzPjwvdXJscz48Y3VzdG9tMT5zdW1tZXJmcnVpdHMgYW5kIGNoZXJyaWVzIHNwPC9jdXN0b20x
PjwvcmVjb3JkPjwvQ2l0ZT48Q2l0ZT48QXV0aG9yPk1hbHVtcGh5PC9BdXRob3I+PFllYXI+MjAw
ODwvWWVhcj48UmVjTnVtPjIyNTcyPC9SZWNOdW0+PHJlY29yZD48cmVjLW51bWJlcj4yMjU3Mjwv
cmVjLW51bWJlcj48Zm9yZWlnbi1rZXlzPjxrZXkgYXBwPSJFTiIgZGItaWQ9InB4d3h3MGVyOXp2
MmZ4ZXp4ZGs1dHQ1dXR6NXA1dnRyd2R2MCIgdGltZXN0YW1wPSIxNDUxOTcyODc4Ij4yMjU3Mjwv
a2V5PjwvZm9yZWlnbi1rZXlzPjxyZWYtdHlwZSBuYW1lPSJKb3VybmFsIEFydGljbGUiPjE3PC9y
ZWYtdHlwZT48Y29udHJpYnV0b3JzPjxhdXRob3JzPjxhdXRob3I+TWFsdW1waHksQy48L2F1dGhv
cj48YXV0aG9yPk9zdHJhdXNrYXMsSC48L2F1dGhvcj48L2F1dGhvcnM+PC9jb250cmlidXRvcnM+
PHRpdGxlcz48dGl0bGU+T2JzZXJ2YXRpb25zIG9uIHNvbWUgc2NhbGUgaW5zZWN0cyAoSGVtaXB0
ZXJhOiBDb2Njb2lkZWEpIGNvbGxlY3RlZCBpbiBSaWdhLCB3aXRoIGEgcmV2aXNlZCBjaGVja2xp
c3QgaW5jbHVkaW5nIHRocmVlIHNwZWNpZXMgbmV3IGZvciBMYXR2aWE8L3RpdGxlPjxzZWNvbmRh
cnktdGl0bGU+QWN0YSBCaW9sb2dpY2EgVW5pdmVyc2l0YXRpcyBEYXVnYXZwaWxpZW5zaXM8L3Nl
Y29uZGFyeS10aXRsZT48L3RpdGxlcz48cGVyaW9kaWNhbD48ZnVsbC10aXRsZT5BY3RhIEJpb2xv
Z2ljYSBVbml2ZXJzaXRhdGlzIERhdWdhdnBpbGllbnNpczwvZnVsbC10aXRsZT48L3BlcmlvZGlj
YWw+PHBhZ2VzPjEwNy0xMTM8L3BhZ2VzPjx2b2x1bWU+ODwvdm9sdW1lPjxudW1iZXI+MTwvbnVt
YmVyPjxrZXl3b3Jkcz48a2V5d29yZD5PYnNlcnZhdGlvbnM8L2tleXdvcmQ+PGtleXdvcmQ+U2Nh
bGUgaW5zZWN0czwva2V5d29yZD48a2V5d29yZD5TY2FsZSBpbnNlY3Q8L2tleXdvcmQ+PGtleXdv
cmQ+SW5zZWN0czwva2V5d29yZD48a2V5d29yZD5pbnNlY3Q8L2tleXdvcmQ+PGtleXdvcmQ+SGVt
aXB0ZXJhPC9rZXl3b3JkPjxrZXl3b3JkPkNvY2NvaWRlYTwva2V5d29yZD48a2V5d29yZD5jaGVj
a2xpc3Q8L2tleXdvcmQ+PGtleXdvcmQ+U3BlY2llczwva2V5d29yZD48a2V5d29yZD5EYXRhPC9r
ZXl3b3JkPjxrZXl3b3JkPmZpcnN0PC9rZXl3b3JkPjxrZXl3b3JkPlRpbWU8L2tleXdvcmQ+PGtl
eXdvcmQ+T1JJR0lOPC9rZXl3b3JkPjxrZXl3b3JkPkludHJvZHVjZWQgc3BlY2llczwva2V5d29y
ZD48a2V5d29yZD5HbGFzc2hvdXNlPC9rZXl3b3JkPjxrZXl3b3JkPlBhcnRoZW5vbGVjYW5pdW08
L2tleXdvcmQ+PGtleXdvcmQ+UXVlcmN1czwva2V5d29yZD48a2V5d29yZD5RdWVyY3VzIHJvYnVy
PC9rZXl3b3JkPjxrZXl3b3JkPlBpY2VhPC9rZXl3b3JkPjxrZXl3b3JkPlBpY2VhIGFiaWVzPC9r
ZXl3b3JkPjxrZXl3b3JkPkFiaWVzPC9rZXl3b3JkPjxrZXl3b3JkPlBsYW50aW5nPC9rZXl3b3Jk
Pjwva2V5d29yZHM+PGRhdGVzPjx5ZWFyPjIwMDg8L3llYXI+PC9kYXRlcz48b3JpZy1wdWI+PHN0
eWxlIGZhY2U9InVuZGVybGluZSIgZm9udD0iZGVmYXVsdCIgc2l6ZT0iMTAwJSI+SjpcRSBMaWJy
YXJ5XFBsYW50IENhdGFsb2d1ZVxNPC9zdHlsZT48L29yaWctcHViPjxsYWJlbD44NzQzMzwvbGFi
ZWw+PHVybHM+PC91cmxzPjxjdXN0b20xPk1lYWx5YnVnIGdyb3VwIHBvbGljeSBZR0M8L2N1c3Rv
bTE+PC9yZWNvcmQ+PC9DaXRlPjxDaXRlPjxBdXRob3I+S2F5ZGFuPC9BdXRob3I+PFllYXI+MjAw
NDwvWWVhcj48UmVjTnVtPjIyNTczPC9SZWNOdW0+PHJlY29yZD48cmVjLW51bWJlcj4yMjU3Mzwv
cmVjLW51bWJlcj48Zm9yZWlnbi1rZXlzPjxrZXkgYXBwPSJFTiIgZGItaWQ9InB4d3h3MGVyOXp2
MmZ4ZXp4ZGs1dHQ1dXR6NXA1dnRyd2R2MCIgdGltZXN0YW1wPSIxNDUxOTcyODc4Ij4yMjU3Mzwv
a2V5PjwvZm9yZWlnbi1rZXlzPjxyZWYtdHlwZSBuYW1lPSJKb3VybmFsIEFydGljbGUiPjE3PC9y
ZWYtdHlwZT48Y29udHJpYnV0b3JzPjxhdXRob3JzPjxhdXRob3I+S2F5ZGFuLE0uQi48L2F1dGhv
cj48YXV0aG9yPsOcbGdlbnTDvHJrLFMuPC9hdXRob3I+PGF1dGhvcj5aZWtpLEMuPC9hdXRob3I+
PGF1dGhvcj5Ub3JvcyxDLjwvYXV0aG9yPjxhdXRob3I+R8O8cmthbixNLk8uPC9hdXRob3I+PC9h
dXRob3JzPjwvY29udHJpYnV0b3JzPjx0aXRsZXM+PHRpdGxlPlN0dWRpZXMgb24gUHNldWRvY29j
Y2lkYWUgKEhvbW9wdGVyYTogQ29jY29pZGVhKSBmYXVuYSBvZiBBZnlvbiwgQW5rYXJhLCBCdXJk
dXIgYW5kIElzcGFydGEgcHJvdmluY2VzLCBUdXJrZXk8L3RpdGxlPjxzZWNvbmRhcnktdGl0bGU+
VHVya2lzaCBKb3VybmFsIG9mIFpvb2xvZ3k8L3NlY29uZGFyeS10aXRsZT48L3RpdGxlcz48cGVy
aW9kaWNhbD48ZnVsbC10aXRsZT5UdXJraXNoIEpvdXJuYWwgb2YgWm9vbG9neTwvZnVsbC10aXRs
ZT48L3BlcmlvZGljYWw+PHBhZ2VzPjIxOS0yMjQ8L3BhZ2VzPjx2b2x1bWU+Mjg8L3ZvbHVtZT48
a2V5d29yZHM+PGtleXdvcmQ+Q29jY29pZGVhPC9rZXl3b3JkPjxrZXl3b3JkPkZhdW5hPC9rZXl3
b3JkPjxrZXl3b3JkPkhvbW9wdGVyYTwva2V5d29yZD48a2V5d29yZD5NZWFseWJ1Zzwva2V5d29y
ZD48a2V5d29yZD5Qc2V1ZG9jb2NjaWRhZTwva2V5d29yZD48a2V5d29yZD5TdHVkaWVzPC9rZXl3
b3JkPjxrZXl3b3JkPlR1cmtleTwva2V5d29yZD48L2tleXdvcmRzPjxkYXRlcz48eWVhcj4yMDA0
PC95ZWFyPjwvZGF0ZXM+PG9yaWctcHViPjxzdHlsZSBmYWNlPSJ1bmRlcmxpbmUiIGZvbnQ9ImRl
ZmF1bHQiIHNpemU9IjEwMCUiPko6XEUgTGlicmFyeVxQbGFudCBDYXRhbG9ndWVcSzwvc3R5bGU+
PC9vcmlnLXB1Yj48bGFiZWw+ODc0MzQ8L2xhYmVsPjx1cmxzPjwvdXJscz48Y3VzdG9tMT5NZWFs
eWJ1ZyBncm91cCBwb2xpY3kgWUdDPC9jdXN0b20xPjwvcmVjb3JkPjwvQ2l0ZT48Q2l0ZT48QXV0
aG9yPlBhcms8L0F1dGhvcj48WWVhcj4yMDEwPC9ZZWFyPjxSZWNOdW0+MTA0MzY8L1JlY051bT48
cmVjb3JkPjxyZWMtbnVtYmVyPjEwNDM2PC9yZWMtbnVtYmVyPjxmb3JlaWduLWtleXM+PGtleSBh
cHA9IkVOIiBkYi1pZD0icHh3eHcwZXI5enYyZnhlenhkazV0dDV1dHo1cDV2dHJ3ZHYwIiB0aW1l
c3RhbXA9IjE0NTE5NzI2MDgiPjEwNDM2PC9rZXk+PC9mb3JlaWduLWtleXM+PHJlZi10eXBlIG5h
bWU9IkpvdXJuYWwgQXJ0aWNsZSI+MTc8L3JlZi10eXBlPjxjb250cmlidXRvcnM+PGF1dGhvcnM+
PGF1dGhvcj5QYXJrLEQuUy48L2F1dGhvcj48YXV0aG9yPkxlZW0sWS5KLjwvYXV0aG9yPjxhdXRo
b3I+SGFobixLLjwvYXV0aG9yPjxhdXRob3I+U3VoLFMuSi48L2F1dGhvcj48YXV0aG9yPkhvbmcs
Sy48L2F1dGhvcj48YXV0aG9yPk9oLEguPC9hdXRob3I+PC9hdXRob3JzPjwvY29udHJpYnV0b3Jz
Pjx0aXRsZXM+PHRpdGxlPk1vbGVjdWxhciBpZGVudGlmaWNhdGlvbiBvZiBtZWFseWJ1Z3MgKEhl
bWlwdGVyYTogUHNldWRvY29jY2lkYWUpIGZvdW5kIG9uIEtvcmVhbiBwZWFyczwvdGl0bGU+PHNl
Y29uZGFyeS10aXRsZT5Kb3VybmFsIG9mIEVjb25vbWljIEVudG9tb2xvZ3k8L3NlY29uZGFyeS10
aXRsZT48L3RpdGxlcz48cGVyaW9kaWNhbD48ZnVsbC10aXRsZT5Kb3VybmFsIG9mIEVjb25vbWlj
IEVudG9tb2xvZ3k8L2Z1bGwtdGl0bGU+PC9wZXJpb2RpY2FsPjxwYWdlcz4yNS0zMzwvcGFnZXM+
PHZvbHVtZT4xMDM8L3ZvbHVtZT48bnVtYmVyPjE8L251bWJlcj48a2V5d29yZHM+PGtleXdvcmQ+
SGVtaXB0ZXJhPC9rZXl3b3JkPjxrZXl3b3JkPklkZW50aWZpY2F0aW9uPC9rZXl3b3JkPjxrZXl3
b3JkPk1lYWx5YnVnPC9rZXl3b3JkPjxrZXl3b3JkPk1lYWx5YnVnczwva2V5d29yZD48a2V5d29y
ZD5Nb2xlY3VsYXI8L2tleXdvcmQ+PGtleXdvcmQ+UGVhcnM8L2tleXdvcmQ+PGtleXdvcmQ+UGxh
bm9jb2NjdXMga3JhdW5oaWFlPC9rZXl3b3JkPjxrZXl3b3JkPlBzZXVkb2NvY2NpZGFlPC9rZXl3
b3JkPjwva2V5d29yZHM+PGRhdGVzPjx5ZWFyPjIwMTA8L3llYXI+PC9kYXRlcz48b3JpZy1wdWI+
PHN0eWxlIGZhY2U9InVuZGVybGluZSIgZm9udD0iZGVmYXVsdCIgc2l6ZT0iMTAwJSI+SjpcRSBM
aWJyYXJ5XFBsYW50IENhdGFsb2d1ZVxQPC9zdHlsZT48L29yaWctcHViPjxsYWJlbD43NDMzMDwv
bGFiZWw+PHVybHM+PC91cmxzPjxjdXN0b20xPktvcmVhbiB0YWJsZSBncmFwZXMgc3A8L2N1c3Rv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cmVmLXR5cGU+PGNvbnRyaWJ1dG9ycz48YXV0aG9ycz48YXV0aG9yPkdhcmPDrWEgTW9yYWxlcywg
TS48L2F1dGhvcj48YXV0aG9yPkRlbm5vLCBCLkQuPC9hdXRob3I+PGF1dGhvcj5NaWxsZXIsIEQu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MT48L3JlY29yZD48L0NpdGU+PC9FbmROb3RlPgB=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PEVuZE5vdGU+PENpdGU+PEF1dGhvcj5NYWx1bXBoeTwvQXV0aG9yPjxZZWFyPjIwMDg8L1llYXI+
PFJlY051bT45MDU3PC9SZWNOdW0+PERpc3BsYXlUZXh0PihHYXJjw61hIE1vcmFsZXMgZXQgYWwu
IDIwMTg7IEtheWRhbiBldCBhbC4gMjAwNDsgTWFsdW1waHkgJmFtcDsgT3N0cmF1c2thcyAyMDA4
OyBNYWx1bXBoeSwgT3N0cmF1c2thcyAmYW1wOyBQeWUgMjAwODsgUGFyayBldCBhbC4gMjAxMCk8
L0Rpc3BsYXlUZXh0PjxyZWNvcmQ+PHJlYy1udW1iZXI+OTA1NzwvcmVjLW51bWJlcj48Zm9yZWln
bi1rZXlzPjxrZXkgYXBwPSJFTiIgZGItaWQ9InB4d3h3MGVyOXp2MmZ4ZXp4ZGs1dHQ1dXR6NXA1
dnRyd2R2MCIgdGltZXN0YW1wPSIxNDUxOTcyNTc5Ij45MDU3PC9rZXk+PC9mb3JlaWduLWtleXM+
PHJlZi10eXBlIG5hbWU9IkpvdXJuYWwgQXJ0aWNsZSI+MTc8L3JlZi10eXBlPjxjb250cmlidXRv
cnM+PGF1dGhvcnM+PGF1dGhvcj5NYWx1bXBoeSxDLjwvYXV0aG9yPjxhdXRob3I+T3N0cmF1c2th
cyxILjwvYXV0aG9yPjxhdXRob3I+UHllLEQuPC9hdXRob3I+PC9hdXRob3JzPjwvY29udHJpYnV0
b3JzPjx0aXRsZXM+PHRpdGxlPkEgcHJvdmlzaW9uYWwgY2F0YWxvZ3VlIG9mIHNjYWxlIGluc2Vj
dHMgKEhlbWlwdGVyYTogQ29jY29pZGVhKSBvZiBMaXRodWFuaWE8L3RpdGxlPjxzZWNvbmRhcnkt
dGl0bGU+QWN0YSBab29sb2dpY2EgTGl0aHVhbmljYTwvc2Vjb25kYXJ5LXRpdGxlPjwvdGl0bGVz
PjxwZXJpb2RpY2FsPjxmdWxsLXRpdGxlPkFjdGEgWm9vbG9naWNhIExpdGh1YW5pY2E8L2Z1bGwt
dGl0bGU+PC9wZXJpb2RpY2FsPjxwYWdlcz4xMDgtMTIxPC9wYWdlcz48dm9sdW1lPjE4PC92b2x1
bWU+PG51bWJlcj4yPC9udW1iZXI+PGtleXdvcmRzPjxrZXl3b3JkPkNvY2NvaWRlYTwva2V5d29y
ZD48a2V5d29yZD5IZW1pcHRlcmE8L2tleXdvcmQ+PGtleXdvcmQ+aW5zZWN0PC9rZXl3b3JkPjxr
ZXl3b3JkPkluc2VjdHM8L2tleXdvcmQ+PGtleXdvcmQ+TGl0aHVhbmlhPC9rZXl3b3JkPjxrZXl3
b3JkPk1lYWx5YnVnPC9rZXl3b3JkPjxrZXl3b3JkPlNjYWxlIGluc2VjdDwva2V5d29yZD48a2V5
d29yZD5TY2FsZSBpbnNlY3RzPC9rZXl3b3JkPjxrZXl3b3JkPlNjYWxlczwva2V5d29yZD48L2tl
eXdvcmRzPjxkYXRlcz48eWVhcj4yMDA4PC95ZWFyPjwvZGF0ZXM+PG9yaWctcHViPjxzdHlsZSBm
YWNlPSJ1bmRlcmxpbmUiIGZvbnQ9ImRlZmF1bHQiIHNpemU9IjEwMCUiPko6XEUgTGlicmFyeVxQ
bGFudCBDYXRhbG9ndWVcTTwvc3R5bGU+PC9vcmlnLXB1Yj48bGFiZWw+NzI4MTQ8L2xhYmVsPjx1
cmxzPjwvdXJscz48Y3VzdG9tMT5zdW1tZXJmcnVpdHMgYW5kIGNoZXJyaWVzIHNwPC9jdXN0b20x
PjwvcmVjb3JkPjwvQ2l0ZT48Q2l0ZT48QXV0aG9yPk1hbHVtcGh5PC9BdXRob3I+PFllYXI+MjAw
ODwvWWVhcj48UmVjTnVtPjIyNTcyPC9SZWNOdW0+PHJlY29yZD48cmVjLW51bWJlcj4yMjU3Mjwv
cmVjLW51bWJlcj48Zm9yZWlnbi1rZXlzPjxrZXkgYXBwPSJFTiIgZGItaWQ9InB4d3h3MGVyOXp2
MmZ4ZXp4ZGs1dHQ1dXR6NXA1dnRyd2R2MCIgdGltZXN0YW1wPSIxNDUxOTcyODc4Ij4yMjU3Mjwv
a2V5PjwvZm9yZWlnbi1rZXlzPjxyZWYtdHlwZSBuYW1lPSJKb3VybmFsIEFydGljbGUiPjE3PC9y
ZWYtdHlwZT48Y29udHJpYnV0b3JzPjxhdXRob3JzPjxhdXRob3I+TWFsdW1waHksQy48L2F1dGhv
cj48YXV0aG9yPk9zdHJhdXNrYXMsSC48L2F1dGhvcj48L2F1dGhvcnM+PC9jb250cmlidXRvcnM+
PHRpdGxlcz48dGl0bGU+T2JzZXJ2YXRpb25zIG9uIHNvbWUgc2NhbGUgaW5zZWN0cyAoSGVtaXB0
ZXJhOiBDb2Njb2lkZWEpIGNvbGxlY3RlZCBpbiBSaWdhLCB3aXRoIGEgcmV2aXNlZCBjaGVja2xp
c3QgaW5jbHVkaW5nIHRocmVlIHNwZWNpZXMgbmV3IGZvciBMYXR2aWE8L3RpdGxlPjxzZWNvbmRh
cnktdGl0bGU+QWN0YSBCaW9sb2dpY2EgVW5pdmVyc2l0YXRpcyBEYXVnYXZwaWxpZW5zaXM8L3Nl
Y29uZGFyeS10aXRsZT48L3RpdGxlcz48cGVyaW9kaWNhbD48ZnVsbC10aXRsZT5BY3RhIEJpb2xv
Z2ljYSBVbml2ZXJzaXRhdGlzIERhdWdhdnBpbGllbnNpczwvZnVsbC10aXRsZT48L3BlcmlvZGlj
YWw+PHBhZ2VzPjEwNy0xMTM8L3BhZ2VzPjx2b2x1bWU+ODwvdm9sdW1lPjxudW1iZXI+MTwvbnVt
YmVyPjxrZXl3b3Jkcz48a2V5d29yZD5PYnNlcnZhdGlvbnM8L2tleXdvcmQ+PGtleXdvcmQ+U2Nh
bGUgaW5zZWN0czwva2V5d29yZD48a2V5d29yZD5TY2FsZSBpbnNlY3Q8L2tleXdvcmQ+PGtleXdv
cmQ+SW5zZWN0czwva2V5d29yZD48a2V5d29yZD5pbnNlY3Q8L2tleXdvcmQ+PGtleXdvcmQ+SGVt
aXB0ZXJhPC9rZXl3b3JkPjxrZXl3b3JkPkNvY2NvaWRlYTwva2V5d29yZD48a2V5d29yZD5jaGVj
a2xpc3Q8L2tleXdvcmQ+PGtleXdvcmQ+U3BlY2llczwva2V5d29yZD48a2V5d29yZD5EYXRhPC9r
ZXl3b3JkPjxrZXl3b3JkPmZpcnN0PC9rZXl3b3JkPjxrZXl3b3JkPlRpbWU8L2tleXdvcmQ+PGtl
eXdvcmQ+T1JJR0lOPC9rZXl3b3JkPjxrZXl3b3JkPkludHJvZHVjZWQgc3BlY2llczwva2V5d29y
ZD48a2V5d29yZD5HbGFzc2hvdXNlPC9rZXl3b3JkPjxrZXl3b3JkPlBhcnRoZW5vbGVjYW5pdW08
L2tleXdvcmQ+PGtleXdvcmQ+UXVlcmN1czwva2V5d29yZD48a2V5d29yZD5RdWVyY3VzIHJvYnVy
PC9rZXl3b3JkPjxrZXl3b3JkPlBpY2VhPC9rZXl3b3JkPjxrZXl3b3JkPlBpY2VhIGFiaWVzPC9r
ZXl3b3JkPjxrZXl3b3JkPkFiaWVzPC9rZXl3b3JkPjxrZXl3b3JkPlBsYW50aW5nPC9rZXl3b3Jk
Pjwva2V5d29yZHM+PGRhdGVzPjx5ZWFyPjIwMDg8L3llYXI+PC9kYXRlcz48b3JpZy1wdWI+PHN0
eWxlIGZhY2U9InVuZGVybGluZSIgZm9udD0iZGVmYXVsdCIgc2l6ZT0iMTAwJSI+SjpcRSBMaWJy
YXJ5XFBsYW50IENhdGFsb2d1ZVxNPC9zdHlsZT48L29yaWctcHViPjxsYWJlbD44NzQzMzwvbGFi
ZWw+PHVybHM+PC91cmxzPjxjdXN0b20xPk1lYWx5YnVnIGdyb3VwIHBvbGljeSBZR0M8L2N1c3Rv
bTE+PC9yZWNvcmQ+PC9DaXRlPjxDaXRlPjxBdXRob3I+S2F5ZGFuPC9BdXRob3I+PFllYXI+MjAw
NDwvWWVhcj48UmVjTnVtPjIyNTczPC9SZWNOdW0+PHJlY29yZD48cmVjLW51bWJlcj4yMjU3Mzwv
cmVjLW51bWJlcj48Zm9yZWlnbi1rZXlzPjxrZXkgYXBwPSJFTiIgZGItaWQ9InB4d3h3MGVyOXp2
MmZ4ZXp4ZGs1dHQ1dXR6NXA1dnRyd2R2MCIgdGltZXN0YW1wPSIxNDUxOTcyODc4Ij4yMjU3Mzwv
a2V5PjwvZm9yZWlnbi1rZXlzPjxyZWYtdHlwZSBuYW1lPSJKb3VybmFsIEFydGljbGUiPjE3PC9y
ZWYtdHlwZT48Y29udHJpYnV0b3JzPjxhdXRob3JzPjxhdXRob3I+S2F5ZGFuLE0uQi48L2F1dGhv
cj48YXV0aG9yPsOcbGdlbnTDvHJrLFMuPC9hdXRob3I+PGF1dGhvcj5aZWtpLEMuPC9hdXRob3I+
PGF1dGhvcj5Ub3JvcyxDLjwvYXV0aG9yPjxhdXRob3I+R8O8cmthbixNLk8uPC9hdXRob3I+PC9h
dXRob3JzPjwvY29udHJpYnV0b3JzPjx0aXRsZXM+PHRpdGxlPlN0dWRpZXMgb24gUHNldWRvY29j
Y2lkYWUgKEhvbW9wdGVyYTogQ29jY29pZGVhKSBmYXVuYSBvZiBBZnlvbiwgQW5rYXJhLCBCdXJk
dXIgYW5kIElzcGFydGEgcHJvdmluY2VzLCBUdXJrZXk8L3RpdGxlPjxzZWNvbmRhcnktdGl0bGU+
VHVya2lzaCBKb3VybmFsIG9mIFpvb2xvZ3k8L3NlY29uZGFyeS10aXRsZT48L3RpdGxlcz48cGVy
aW9kaWNhbD48ZnVsbC10aXRsZT5UdXJraXNoIEpvdXJuYWwgb2YgWm9vbG9neTwvZnVsbC10aXRs
ZT48L3BlcmlvZGljYWw+PHBhZ2VzPjIxOS0yMjQ8L3BhZ2VzPjx2b2x1bWU+Mjg8L3ZvbHVtZT48
a2V5d29yZHM+PGtleXdvcmQ+Q29jY29pZGVhPC9rZXl3b3JkPjxrZXl3b3JkPkZhdW5hPC9rZXl3
b3JkPjxrZXl3b3JkPkhvbW9wdGVyYTwva2V5d29yZD48a2V5d29yZD5NZWFseWJ1Zzwva2V5d29y
ZD48a2V5d29yZD5Qc2V1ZG9jb2NjaWRhZTwva2V5d29yZD48a2V5d29yZD5TdHVkaWVzPC9rZXl3
b3JkPjxrZXl3b3JkPlR1cmtleTwva2V5d29yZD48L2tleXdvcmRzPjxkYXRlcz48eWVhcj4yMDA0
PC95ZWFyPjwvZGF0ZXM+PG9yaWctcHViPjxzdHlsZSBmYWNlPSJ1bmRlcmxpbmUiIGZvbnQ9ImRl
ZmF1bHQiIHNpemU9IjEwMCUiPko6XEUgTGlicmFyeVxQbGFudCBDYXRhbG9ndWVcSzwvc3R5bGU+
PC9vcmlnLXB1Yj48bGFiZWw+ODc0MzQ8L2xhYmVsPjx1cmxzPjwvdXJscz48Y3VzdG9tMT5NZWFs
eWJ1ZyBncm91cCBwb2xpY3kgWUdDPC9jdXN0b20xPjwvcmVjb3JkPjwvQ2l0ZT48Q2l0ZT48QXV0
aG9yPlBhcms8L0F1dGhvcj48WWVhcj4yMDEwPC9ZZWFyPjxSZWNOdW0+MTA0MzY8L1JlY051bT48
cmVjb3JkPjxyZWMtbnVtYmVyPjEwNDM2PC9yZWMtbnVtYmVyPjxmb3JlaWduLWtleXM+PGtleSBh
cHA9IkVOIiBkYi1pZD0icHh3eHcwZXI5enYyZnhlenhkazV0dDV1dHo1cDV2dHJ3ZHYwIiB0aW1l
c3RhbXA9IjE0NTE5NzI2MDgiPjEwNDM2PC9rZXk+PC9mb3JlaWduLWtleXM+PHJlZi10eXBlIG5h
bWU9IkpvdXJuYWwgQXJ0aWNsZSI+MTc8L3JlZi10eXBlPjxjb250cmlidXRvcnM+PGF1dGhvcnM+
PGF1dGhvcj5QYXJrLEQuUy48L2F1dGhvcj48YXV0aG9yPkxlZW0sWS5KLjwvYXV0aG9yPjxhdXRo
b3I+SGFobixLLjwvYXV0aG9yPjxhdXRob3I+U3VoLFMuSi48L2F1dGhvcj48YXV0aG9yPkhvbmcs
Sy48L2F1dGhvcj48YXV0aG9yPk9oLEguPC9hdXRob3I+PC9hdXRob3JzPjwvY29udHJpYnV0b3Jz
Pjx0aXRsZXM+PHRpdGxlPk1vbGVjdWxhciBpZGVudGlmaWNhdGlvbiBvZiBtZWFseWJ1Z3MgKEhl
bWlwdGVyYTogUHNldWRvY29jY2lkYWUpIGZvdW5kIG9uIEtvcmVhbiBwZWFyczwvdGl0bGU+PHNl
Y29uZGFyeS10aXRsZT5Kb3VybmFsIG9mIEVjb25vbWljIEVudG9tb2xvZ3k8L3NlY29uZGFyeS10
aXRsZT48L3RpdGxlcz48cGVyaW9kaWNhbD48ZnVsbC10aXRsZT5Kb3VybmFsIG9mIEVjb25vbWlj
IEVudG9tb2xvZ3k8L2Z1bGwtdGl0bGU+PC9wZXJpb2RpY2FsPjxwYWdlcz4yNS0zMzwvcGFnZXM+
PHZvbHVtZT4xMDM8L3ZvbHVtZT48bnVtYmVyPjE8L251bWJlcj48a2V5d29yZHM+PGtleXdvcmQ+
SGVtaXB0ZXJhPC9rZXl3b3JkPjxrZXl3b3JkPklkZW50aWZpY2F0aW9uPC9rZXl3b3JkPjxrZXl3
b3JkPk1lYWx5YnVnPC9rZXl3b3JkPjxrZXl3b3JkPk1lYWx5YnVnczwva2V5d29yZD48a2V5d29y
ZD5Nb2xlY3VsYXI8L2tleXdvcmQ+PGtleXdvcmQ+UGVhcnM8L2tleXdvcmQ+PGtleXdvcmQ+UGxh
bm9jb2NjdXMga3JhdW5oaWFlPC9rZXl3b3JkPjxrZXl3b3JkPlBzZXVkb2NvY2NpZGFlPC9rZXl3
b3JkPjwva2V5d29yZHM+PGRhdGVzPjx5ZWFyPjIwMTA8L3llYXI+PC9kYXRlcz48b3JpZy1wdWI+
PHN0eWxlIGZhY2U9InVuZGVybGluZSIgZm9udD0iZGVmYXVsdCIgc2l6ZT0iMTAwJSI+SjpcRSBM
aWJyYXJ5XFBsYW50IENhdGFsb2d1ZVxQPC9zdHlsZT48L29yaWctcHViPjxsYWJlbD43NDMzMDwv
bGFiZWw+PHVybHM+PC91cmxzPjxjdXN0b20xPktvcmVhbiB0YWJsZSBncmFwZXMgc3A8L2N1c3Rv
bTE+PC9yZWNvcmQ+PC9DaXRlPjxDaXRlPjxBdXRob3I+R2FyY8OtYTwvQXV0aG9yPjxZZWFyPjIw
MTg8L1llYXI+PFJlY051bT4zMDE0MzwvUmVjTnVtPjxyZWNvcmQ+PHJlYy1udW1iZXI+MzAxNDM8
L3JlYy1udW1iZXI+PGZvcmVpZ24ta2V5cz48a2V5IGFwcD0iRU4iIGRiLWlkPSJweHd4dzBlcjl6
djJmeGV6eGRrNXR0NXV0ejVwNXZ0cndkdjAiIHRpbWVzdGFtcD0iMTUxNjY1NzI2MyI+MzAxNDM8
L2tleT48L2ZvcmVpZ24ta2V5cz48cmVmLXR5cGUgbmFtZT0iT25saW5lIERhdGFiYXNlIj40NTwv
cmVmLXR5cGU+PGNvbnRyaWJ1dG9ycz48YXV0aG9ycz48YXV0aG9yPkdhcmPDrWEgTW9yYWxlcywg
TS48L2F1dGhvcj48YXV0aG9yPkRlbm5vLCBCLkQuPC9hdXRob3I+PGF1dGhvcj5NaWxsZXIsIEQu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ZGF0ZXM+PHllYXI+MjAxODwveWVhcj48cHViLWRhdGVzPjxkYXRlPjIwMTg8L2RhdGU+PC9wdWIt
ZGF0ZXM+PC9kYXRlcz48dXJscz48cmVsYXRlZC11cmxzPjx1cmw+aHR0cDovL3NjYWxlbmV0Lmlu
Zm88L3VybD48L3JlbGF0ZWQtdXJscz48L3VybHM+PGN1c3RvbTE+dXBkYXRlZF9SRzwvY3VzdG9t
MT48L3JlY29yZD48L0NpdGU+PC9FbmROb3RlPgB=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267" w:tooltip="Kaydan, 2004 #22573" w:history="1">
              <w:r w:rsidR="003A08F3" w:rsidRPr="00643417">
                <w:rPr>
                  <w:rFonts w:asciiTheme="majorHAnsi" w:hAnsiTheme="majorHAnsi"/>
                  <w:noProof/>
                  <w:sz w:val="18"/>
                  <w:szCs w:val="18"/>
                </w:rPr>
                <w:t>Kaydan et al. 2004</w:t>
              </w:r>
            </w:hyperlink>
            <w:r w:rsidR="00405F2F" w:rsidRPr="00643417">
              <w:rPr>
                <w:rFonts w:asciiTheme="majorHAnsi" w:hAnsiTheme="majorHAnsi"/>
                <w:noProof/>
                <w:sz w:val="18"/>
                <w:szCs w:val="18"/>
              </w:rPr>
              <w:t xml:space="preserve">; </w:t>
            </w:r>
            <w:hyperlink w:anchor="_ENREF_319" w:tooltip="Malumphy, 2008 #22572" w:history="1">
              <w:r w:rsidR="003A08F3" w:rsidRPr="00643417">
                <w:rPr>
                  <w:rFonts w:asciiTheme="majorHAnsi" w:hAnsiTheme="majorHAnsi"/>
                  <w:noProof/>
                  <w:sz w:val="18"/>
                  <w:szCs w:val="18"/>
                </w:rPr>
                <w:t>Malumphy &amp; Ostrauskas 2008</w:t>
              </w:r>
            </w:hyperlink>
            <w:r w:rsidR="00405F2F" w:rsidRPr="00643417">
              <w:rPr>
                <w:rFonts w:asciiTheme="majorHAnsi" w:hAnsiTheme="majorHAnsi"/>
                <w:noProof/>
                <w:sz w:val="18"/>
                <w:szCs w:val="18"/>
              </w:rPr>
              <w:t xml:space="preserve">; </w:t>
            </w:r>
            <w:hyperlink w:anchor="_ENREF_320" w:tooltip="Malumphy, 2008 #9057" w:history="1">
              <w:r w:rsidR="003A08F3" w:rsidRPr="00643417">
                <w:rPr>
                  <w:rFonts w:asciiTheme="majorHAnsi" w:hAnsiTheme="majorHAnsi"/>
                  <w:noProof/>
                  <w:sz w:val="18"/>
                  <w:szCs w:val="18"/>
                </w:rPr>
                <w:t>Malumphy, Ostrauskas &amp; Pye 2008</w:t>
              </w:r>
            </w:hyperlink>
            <w:r w:rsidR="00405F2F" w:rsidRPr="00643417">
              <w:rPr>
                <w:rFonts w:asciiTheme="majorHAnsi" w:hAnsiTheme="majorHAnsi"/>
                <w:noProof/>
                <w:sz w:val="18"/>
                <w:szCs w:val="18"/>
              </w:rPr>
              <w:t xml:space="preserve">; </w:t>
            </w:r>
            <w:hyperlink w:anchor="_ENREF_382" w:tooltip="Park, 2010 #10436" w:history="1">
              <w:r w:rsidR="003A08F3" w:rsidRPr="00643417">
                <w:rPr>
                  <w:rFonts w:asciiTheme="majorHAnsi" w:hAnsiTheme="majorHAnsi"/>
                  <w:noProof/>
                  <w:sz w:val="18"/>
                  <w:szCs w:val="18"/>
                </w:rPr>
                <w:t>Park et al. 2010</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679447C2" w14:textId="77777777" w:rsidTr="004E182A">
        <w:tc>
          <w:tcPr>
            <w:tcW w:w="760" w:type="pct"/>
            <w:tcBorders>
              <w:left w:val="nil"/>
              <w:right w:val="nil"/>
            </w:tcBorders>
          </w:tcPr>
          <w:p w14:paraId="22FE61DC" w14:textId="6D061B1D" w:rsidR="00292EED" w:rsidRPr="00643417" w:rsidRDefault="00292EED" w:rsidP="00F60579">
            <w:pPr>
              <w:spacing w:before="20" w:afterLines="20" w:after="48"/>
              <w:rPr>
                <w:rFonts w:asciiTheme="majorHAnsi" w:eastAsia="Cambria" w:hAnsiTheme="majorHAnsi" w:cs="Times-Italic"/>
                <w:i/>
                <w:iCs/>
                <w:sz w:val="18"/>
                <w:szCs w:val="18"/>
                <w:lang w:eastAsia="en-AU"/>
              </w:rPr>
            </w:pPr>
            <w:r w:rsidRPr="00643417">
              <w:rPr>
                <w:rFonts w:asciiTheme="majorHAnsi" w:eastAsia="Cambria" w:hAnsiTheme="majorHAnsi" w:cs="Times-Italic"/>
                <w:i/>
                <w:iCs/>
                <w:sz w:val="18"/>
                <w:szCs w:val="18"/>
                <w:lang w:eastAsia="en-AU"/>
              </w:rPr>
              <w:t>Planococcus ficu</w:t>
            </w:r>
            <w:r w:rsidR="00121566" w:rsidRPr="00643417">
              <w:rPr>
                <w:rFonts w:asciiTheme="majorHAnsi" w:eastAsia="Cambria" w:hAnsiTheme="majorHAnsi" w:cs="Times-Italic"/>
                <w:i/>
                <w:iCs/>
                <w:sz w:val="18"/>
                <w:szCs w:val="18"/>
                <w:lang w:eastAsia="en-AU"/>
              </w:rPr>
              <w:t>s</w:t>
            </w:r>
          </w:p>
        </w:tc>
        <w:tc>
          <w:tcPr>
            <w:tcW w:w="759" w:type="pct"/>
            <w:tcBorders>
              <w:left w:val="nil"/>
              <w:right w:val="nil"/>
            </w:tcBorders>
          </w:tcPr>
          <w:p w14:paraId="13FCEDA5" w14:textId="038F78C2" w:rsidR="00292EED" w:rsidRPr="00643417" w:rsidRDefault="00A348E7" w:rsidP="003A08F3">
            <w:pPr>
              <w:spacing w:before="20" w:afterLines="20" w:after="48"/>
              <w:rPr>
                <w:rFonts w:asciiTheme="majorHAnsi" w:hAnsiTheme="majorHAnsi"/>
                <w:sz w:val="18"/>
                <w:szCs w:val="18"/>
              </w:rPr>
            </w:pPr>
            <w:r w:rsidRPr="00643417">
              <w:rPr>
                <w:rFonts w:asciiTheme="majorHAnsi" w:eastAsia="Cambria" w:hAnsiTheme="majorHAnsi" w:cs="Times-Italic"/>
                <w:iCs/>
                <w:sz w:val="18"/>
                <w:szCs w:val="18"/>
                <w:lang w:eastAsia="en-AU"/>
              </w:rPr>
              <w:fldChar w:fldCharType="begin"/>
            </w:r>
            <w:r w:rsidRPr="00643417">
              <w:rPr>
                <w:rFonts w:asciiTheme="majorHAnsi" w:eastAsia="Cambria" w:hAnsiTheme="majorHAnsi" w:cs="Times-Italic"/>
                <w:iCs/>
                <w:sz w:val="18"/>
                <w:szCs w:val="18"/>
                <w:lang w:eastAsia="en-AU"/>
              </w:rPr>
              <w:instrText xml:space="preserve"> ADDIN EN.CITE &lt;EndNote&gt;&lt;Cite&gt;&lt;Author&gt;Martelli&lt;/Author&gt;&lt;Year&gt;1997&lt;/Year&gt;&lt;RecNum&gt;7297&lt;/RecNum&gt;&lt;DisplayText&gt;(Martelli 1997b)&lt;/DisplayText&gt;&lt;record&gt;&lt;rec-number&gt;7297&lt;/rec-number&gt;&lt;foreign-keys&gt;&lt;key app="EN" db-id="pxwxw0er9zv2fxezxdk5tt5utz5p5vtrwdv0" timestamp="1451972542"&gt;7297&lt;/key&gt;&lt;/foreign-keys&gt;&lt;ref-type name="Journal Article"&gt;17&lt;/ref-type&gt;&lt;contributors&gt;&lt;authors&gt;&lt;author&gt;Martelli,G.P.&lt;/author&gt;&lt;/authors&gt;&lt;/contributors&gt;&lt;titles&gt;&lt;title&gt;&lt;style face="normal" font="default" size="100%"&gt;Presentation of the Mediterranean network on &lt;/style&gt;&lt;style face="italic" font="default" size="100%"&gt;Grapevine closteroviruses (MNGC)&lt;/style&gt;&lt;style face="normal" font="default" size="100%"&gt; and report of activity 1992-97&lt;/style&gt;&lt;/title&gt;&lt;secondary-title&gt;Options Mediterraneennes, Series B&lt;/secondary-title&gt;&lt;/titles&gt;&lt;periodical&gt;&lt;full-title&gt;Options Mediterraneennes, Series B&lt;/full-title&gt;&lt;/periodical&gt;&lt;pages&gt;13-29&lt;/pages&gt;&lt;volume&gt;29&lt;/volume&gt;&lt;keywords&gt;&lt;keyword&gt;Activities&lt;/keyword&gt;&lt;keyword&gt;Activity&lt;/keyword&gt;&lt;keyword&gt;Grapevine&lt;/keyword&gt;&lt;keyword&gt;Mediterranean&lt;/keyword&gt;&lt;keyword&gt;Report&lt;/keyword&gt;&lt;/keywords&gt;&lt;dates&gt;&lt;year&gt;1997&lt;/year&gt;&lt;/dates&gt;&lt;orig-pub&gt;&lt;style face="underline" font="default" size="100%"&gt;J:\E Library\Plant Catalogue\M&lt;/style&gt;&lt;/orig-pub&gt;&lt;label&gt;70928&lt;/label&gt;&lt;urls&gt;&lt;/urls&gt;&lt;custom1&gt;China table grapes sp&lt;/custom1&gt;&lt;/record&gt;&lt;/Cite&gt;&lt;/EndNote&gt;</w:instrText>
            </w:r>
            <w:r w:rsidRPr="00643417">
              <w:rPr>
                <w:rFonts w:asciiTheme="majorHAnsi" w:eastAsia="Cambria" w:hAnsiTheme="majorHAnsi" w:cs="Times-Italic"/>
                <w:iCs/>
                <w:sz w:val="18"/>
                <w:szCs w:val="18"/>
                <w:lang w:eastAsia="en-AU"/>
              </w:rPr>
              <w:fldChar w:fldCharType="separate"/>
            </w:r>
            <w:r w:rsidRPr="00643417">
              <w:rPr>
                <w:rFonts w:asciiTheme="majorHAnsi" w:eastAsia="Cambria" w:hAnsiTheme="majorHAnsi" w:cs="Times-Italic"/>
                <w:iCs/>
                <w:noProof/>
                <w:sz w:val="18"/>
                <w:szCs w:val="18"/>
                <w:lang w:eastAsia="en-AU"/>
              </w:rPr>
              <w:t>(</w:t>
            </w:r>
            <w:hyperlink w:anchor="_ENREF_333" w:tooltip="Martelli, 1997 #7297" w:history="1">
              <w:r w:rsidR="003A08F3" w:rsidRPr="00643417">
                <w:rPr>
                  <w:rFonts w:asciiTheme="majorHAnsi" w:eastAsia="Cambria" w:hAnsiTheme="majorHAnsi" w:cs="Times-Italic"/>
                  <w:iCs/>
                  <w:noProof/>
                  <w:sz w:val="18"/>
                  <w:szCs w:val="18"/>
                  <w:lang w:eastAsia="en-AU"/>
                </w:rPr>
                <w:t>Martelli 1997b</w:t>
              </w:r>
            </w:hyperlink>
            <w:r w:rsidRPr="00643417">
              <w:rPr>
                <w:rFonts w:asciiTheme="majorHAnsi" w:eastAsia="Cambria" w:hAnsiTheme="majorHAnsi" w:cs="Times-Italic"/>
                <w:iCs/>
                <w:noProof/>
                <w:sz w:val="18"/>
                <w:szCs w:val="18"/>
                <w:lang w:eastAsia="en-AU"/>
              </w:rPr>
              <w:t>)</w:t>
            </w:r>
            <w:r w:rsidRPr="00643417">
              <w:rPr>
                <w:rFonts w:asciiTheme="majorHAnsi" w:eastAsia="Cambria" w:hAnsiTheme="majorHAnsi" w:cs="Times-Italic"/>
                <w:iCs/>
                <w:sz w:val="18"/>
                <w:szCs w:val="18"/>
                <w:lang w:eastAsia="en-AU"/>
              </w:rPr>
              <w:fldChar w:fldCharType="end"/>
            </w:r>
          </w:p>
        </w:tc>
        <w:tc>
          <w:tcPr>
            <w:tcW w:w="267" w:type="pct"/>
            <w:tcBorders>
              <w:left w:val="nil"/>
              <w:right w:val="nil"/>
            </w:tcBorders>
          </w:tcPr>
          <w:p w14:paraId="693599AC"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right w:val="nil"/>
            </w:tcBorders>
          </w:tcPr>
          <w:p w14:paraId="4855474E"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right w:val="nil"/>
            </w:tcBorders>
          </w:tcPr>
          <w:p w14:paraId="0A9D63CA"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right w:val="nil"/>
            </w:tcBorders>
          </w:tcPr>
          <w:p w14:paraId="5309F7CD" w14:textId="1581A193" w:rsidR="00292EED" w:rsidRPr="00643417" w:rsidRDefault="009A60B6" w:rsidP="00D66EAA">
            <w:pPr>
              <w:spacing w:before="20" w:afterLines="20" w:after="48"/>
              <w:rPr>
                <w:rFonts w:asciiTheme="majorHAnsi" w:hAnsiTheme="majorHAnsi"/>
                <w:sz w:val="18"/>
                <w:szCs w:val="18"/>
              </w:rPr>
            </w:pPr>
            <w:r w:rsidRPr="00643417">
              <w:rPr>
                <w:rFonts w:asciiTheme="majorHAnsi" w:hAnsiTheme="majorHAnsi"/>
                <w:sz w:val="18"/>
                <w:szCs w:val="18"/>
              </w:rPr>
              <w:t>–</w:t>
            </w:r>
          </w:p>
        </w:tc>
        <w:tc>
          <w:tcPr>
            <w:tcW w:w="267" w:type="pct"/>
            <w:tcBorders>
              <w:left w:val="nil"/>
              <w:right w:val="nil"/>
            </w:tcBorders>
          </w:tcPr>
          <w:p w14:paraId="40744EE3"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right w:val="nil"/>
            </w:tcBorders>
          </w:tcPr>
          <w:p w14:paraId="49032505"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right w:val="nil"/>
            </w:tcBorders>
          </w:tcPr>
          <w:p w14:paraId="18B00065"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left w:val="nil"/>
              <w:right w:val="nil"/>
            </w:tcBorders>
          </w:tcPr>
          <w:p w14:paraId="330BD26C" w14:textId="30762271"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OyBHYXJjw61hIE1vcmFsZXMgZXQgYWwuIDIwMTg7IEdvZGZyZXkgZXQgYWwuIDIwMDM7IEhhc3Nh
biwgUmFkd2FuICZhbXA7IEVsLVNhaG4gMjAxMjsgS2F5ZGFuICZhbXA7IEtvesOhciAyMDEwOyBN
aWxsZXIsIE1pbGxlciAmYW1wOyBXYXRzb24gMjAwMjsgV2FsdG9uICZhbXA7IFByaW5nbGUgMjAw
NGEpPC9EaXNwbGF5VGV4dD48cmVjb3JkPjxyZWMtbnVtYmVyPjg4NzwvcmVjLW51bWJlcj48Zm9y
ZWlnbi1rZXlzPjxrZXkgYXBwPSJFTiIgZGItaWQ9InB4d3h3MGVyOXp2MmZ4ZXp4ZGs1dHQ1dXR6
NXA1dnRyd2R2MCIgdGltZXN0YW1wPSIxNDUxOTcyMzgyIj44ODc8L2tleT48L2ZvcmVpZ24ta2V5
cz48cmVmLXR5cGUgbmFtZT0iSm91cm5hbCBBcnRpY2xlIj4xNzwvcmVmLXR5cGU+PGNvbnRyaWJ1
dG9ycz48YXV0aG9ycz48YXV0aG9yPkV6emF0LFkuTS48L2F1dGhvcj48YXV0aG9yPk1jQ29ubmVs
bCxILlMuPC9hdXRob3I+PC9hdXRob3JzPjwvY29udHJpYnV0b3JzPjx0aXRsZXM+PHRpdGxlPjxz
dHlsZSBmYWNlPSJub3JtYWwiIGZvbnQ9ImRlZmF1bHQiIHNpemU9IjEwMCUiPkEgY2xhc3NpZmlj
YXRpb24gb2YgdGhlIG1lYWx5YnVnIHRyaWJlIDwvc3R5bGU+PHN0eWxlIGZhY2U9Iml0YWxpYyIg
Zm9udD0iZGVmYXVsdCIgc2l6ZT0iMTAwJSI+UGxhbm9jb2NjaW5pIDwvc3R5bGU+PHN0eWxlIGZh
Y2U9Im5vcm1hbCIgZm9udD0iZGVmYXVsdCIgc2l6ZT0iMTAwJSI+KFBzZXVkb2NvY2NpZGFlOiBI
b21vcHRlcmEpPC9zdHlsZT48L3RpdGxlPjxzZWNvbmRhcnktdGl0bGU+TWFyeWxhbmQgQWdyaWN1
bHR1cmFsIEV4cGVyaW1lbnQgU3RhdGlvbiBCdWxsZXRpbjwvc2Vjb25kYXJ5LXRpdGxlPjwvdGl0
bGVzPjxwZXJpb2RpY2FsPjxmdWxsLXRpdGxlPk1hcnlsYW5kIEFncmljdWx0dXJhbCBFeHBlcmlt
ZW50IFN0YXRpb24gQnVsbGV0aW48L2Z1bGwtdGl0bGU+PC9wZXJpb2RpY2FsPjxwYWdlcz41LTEw
ODwvcGFnZXM+PHZvbHVtZT5BPC92b2x1bWU+PG51bWJlcj44NDwvbnVtYmVyPjxyZXByaW50LWVk
aXRpb24+Tm90IGluIEZpbGU8L3JlcHJpbnQtZWRpdGlvbj48a2V5d29yZHM+PGtleXdvcmQ+Q2xh
c3NpZmljYXRpb248L2tleXdvcmQ+PGtleXdvcmQ+R2VuZXJhPC9rZXl3b3JkPjxrZXl3b3JkPkhv
bW9wdGVyYTwva2V5d29yZD48a2V5d29yZD5JbGx1c3RyYXRpb25zPC9rZXl3b3JkPjxrZXl3b3Jk
Pk1lYWx5YnVnPC9rZXl3b3JkPjxrZXl3b3JkPk1lYWx5YnVncyBjbGFzc2lmaWNhdGlvbjwva2V5
d29yZD48a2V5d29yZD5Nb3JwaG9sb2d5PC9rZXl3b3JkPjxrZXl3b3JkPlBzZXVkb2NvY2NpZGFl
PC9rZXl3b3JkPjwva2V5d29yZHM+PGRhdGVzPjx5ZWFyPjE5NTY8L3llYXI+PC9kYXRlcz48b3Jp
Zy1wdWI+PHN0eWxlIGZhY2U9InVuZGVybGluZSIgZm9udD0iZGVmYXVsdCIgc2l6ZT0iMTAwJSI+
SjpcRSBMaWJyYXJ5XFBsYW50IENhdGFsb2d1ZVxFPC9zdHlsZT48L29yaWctcHViPjxsYWJlbD41
ODE8L2xhYmVsPjx1cmxzPjxwZGYtdXJscz48dXJsPmZpbGU6Ly9KOlxFIExpYnJhcnlcUGxhbnQg
Q2F0YWxvZ3VlXEVcRXp6YXQgMTk1NiAgSUQ1ODEucGRmPC91cmw+PC9wZGYtdXJscz48L3VybHM+
PGN1c3RvbTE+bGE8L2N1c3RvbTE+PC9yZWNvcmQ+PC9DaXRlPjxDaXRlPjxBdXRob3I+R29kZnJl
eTwvQXV0aG9yPjxZZWFyPjIwMDM8L1llYXI+PFJlY051bT4xMDQ8L1JlY051bT48cmVjb3JkPjxy
ZWMtbnVtYmVyPjEwNDwvcmVjLW51bWJlcj48Zm9yZWlnbi1rZXlzPjxrZXkgYXBwPSJFTiIgZGIt
aWQ9InB4d3h3MGVyOXp2MmZ4ZXp4ZGs1dHQ1dXR6NXA1dnRyd2R2MCIgdGltZXN0YW1wPSIxNDUx
OTcyMzU5Ij4xMDQ8L2tleT48L2ZvcmVpZ24ta2V5cz48cmVmLXR5cGUgbmFtZT0iSm91cm5hbCBB
cnRpY2xlIj4xNzwvcmVmLXR5cGU+PGNvbnRyaWJ1dG9ycz48YXV0aG9ycz48YXV0aG9yPkdvZGZy
ZXksSy48L2F1dGhvcj48YXV0aG9yPkJhbGwsSi48L2F1dGhvcj48YXV0aG9yPkdvbnphbGV6LEQu
PC9hdXRob3I+PGF1dGhvcj5SZWV2ZXMsRS48L2F1dGhvcj48L2F1dGhvcnM+PC9jb250cmlidXRv
cnM+PHRpdGxlcz48dGl0bGU+QmlvbG9neSBvZiB0aGUgdmluZSBtZWFseWJ1ZyBpbiB2aW5leWFy
ZHMgaW4gdGhlIENvYWNoZWxsYSBWYWxsZXksIENhbGlmb3JuaWE8L3RpdGxlPjxzZWNvbmRhcnkt
dGl0bGU+U291dGh3ZXN0ZXJuIEVudG9tb2xvZ2lzdDwvc2Vjb25kYXJ5LXRpdGxlPjwvdGl0bGVz
PjxwZXJpb2RpY2FsPjxmdWxsLXRpdGxlPlNvdXRod2VzdGVybiBFbnRvbW9sb2dpc3Q8L2Z1bGwt
dGl0bGU+PC9wZXJpb2RpY2FsPjxwYWdlcz4xODMtMTk2PC9wYWdlcz48dm9sdW1lPjI4PC92b2x1
bWU+PG51bWJlcj4zPC9udW1iZXI+PGtleXdvcmRzPjxrZXl3b3JkPkFuYWd5cnVzPC9rZXl3b3Jk
PjxrZXl3b3JkPkJpb2xvZ3k8L2tleXdvcmQ+PGtleXdvcmQ+Q2FsaWZvcm5pYTwva2V5d29yZD48
a2V5d29yZD5EZW5zaXR5PC9rZXl3b3JkPjxrZXl3b3JkPkVuY3lydGlkYWU8L2tleXdvcmQ+PGtl
eXdvcmQ+RmFsbDwva2V5d29yZD48a2V5d29yZD5GaWN1czwva2V5d29yZD48a2V5d29yZD5Ib21v
cHRlcmE8L2tleXdvcmQ+PGtleXdvcmQ+SHltZW5vcHRlcmE8L2tleXdvcmQ+PGtleXdvcmQ+TGVh
dmVzPC9rZXl3b3JkPjxrZXl3b3JkPk1lYWx5YnVnPC9rZXl3b3JkPjxrZXl3b3JkPk1lYWx5YnVn
czwva2V5d29yZD48a2V5d29yZD5QYXJhc2l0ZXM8L2tleXdvcmQ+PGtleXdvcmQ+UGxhbm9jb2Nj
dXM8L2tleXdvcmQ+PGtleXdvcmQ+UGxhbm9jb2NjdXMgZmljdXM8L2tleXdvcmQ+PGtleXdvcmQ+
UHNldWRhcGh5Y3VzPC9rZXl3b3JkPjxrZXl3b3JkPlBzZXVkb2NvY2NpZGFlPC9rZXl3b3JkPjxr
ZXl3b3JkPlJlcHJvZHVjdGlvbjwva2V5d29yZD48a2V5d29yZD5Sb290czwva2V5d29yZD48a2V5
d29yZD5TYW1wbGluZzwva2V5d29yZD48a2V5d29yZD5TcHJpbmc8L2tleXdvcmQ+PGtleXdvcmQ+
U3RhZ2VzPC9rZXl3b3JkPjxrZXl3b3JkPlN1bW1lcjwva2V5d29yZD48a2V5d29yZD5UZWNobmlx
dWVzPC9rZXl3b3JkPjxrZXl3b3JkPlZhcmlldGllczwva2V5d29yZD48a2V5d29yZD5WaW5leWFy
ZHM8L2tleXdvcmQ+PGtleXdvcmQ+V2ludGVyPC9rZXl3b3JkPjwva2V5d29yZHM+PGRhdGVzPjx5
ZWFyPjIwMDM8L3llYXI+PC9kYXRlcz48b3JpZy1wdWI+PHN0eWxlIGZhY2U9InVuZGVybGluZSIg
Zm9udD0iZGVmYXVsdCIgc2l6ZT0iMTAwJSI+SjpcRSBMaWJyYXJ5XFBsYW50IENhdGFsb2d1ZVxH
PC9zdHlsZT48L29yaWctcHViPjxsYWJlbD44NTI0NTwvbGFiZWw+PHVybHM+PC91cmxzPjxjdXN0
b20xPkluZGlhbiB0YWJsZSBncmFwZXMgamo8L2N1c3RvbTE+PC9yZWNvcmQ+PC9DaXRlPjxDaXRl
PjxBdXRob3I+V2FsdG9uPC9BdXRob3I+PFllYXI+MjAwNDwvWWVhcj48UmVjTnVtPjExNDwvUmVj
TnVtPjxyZWNvcmQ+PHJlYy1udW1iZXI+MTE0PC9yZWMtbnVtYmVyPjxmb3JlaWduLWtleXM+PGtl
eSBhcHA9IkVOIiBkYi1pZD0icHh3eHcwZXI5enYyZnhlenhkazV0dDV1dHo1cDV2dHJ3ZHYwIiB0
aW1lc3RhbXA9IjE0NTE5NzIzNjAiPjExNDwva2V5PjwvZm9yZWlnbi1rZXlzPjxyZWYtdHlwZSBu
YW1lPSJKb3VybmFsIEFydGljbGUiPjE3PC9yZWYtdHlwZT48Y29udHJpYnV0b3JzPjxhdXRob3Jz
PjxhdXRob3I+V2FsdG9uLFYuTS48L2F1dGhvcj48YXV0aG9yPlByaW5nbGUsSy5MLjwvYXV0aG9y
PjwvYXV0aG9ycz48L2NvbnRyaWJ1dG9ycz48dGl0bGVzPjx0aXRsZT5BIHN1cnZleSBvZiBtZWFs
eWJ1Z3MgYW5kIGFzc29jaWF0ZWQgbmF0dXJhbCBlbmVtaWVzIGluIHZpbmV5YXJkcyBpbiB0aGUg
V2VzdGVybiBDYXBlIFByb3ZpbmNlLCBTb3V0aCBBZnJpY2E8L3RpdGxlPjxzZWNvbmRhcnktdGl0
bGU+U291dGggQWZyaWNhbiBKb3VybmFsIGZvciBFbm9sb2d5IGFuZCBWaXRpY3VsdHVyZTwvc2Vj
b25kYXJ5LXRpdGxlPjwvdGl0bGVzPjxwZXJpb2RpY2FsPjxmdWxsLXRpdGxlPlNvdXRoIEFmcmlj
YW4gSm91cm5hbCBmb3IgRW5vbG9neSBhbmQgVml0aWN1bHR1cmU8L2Z1bGwtdGl0bGU+PC9wZXJp
b2RpY2FsPjxwYWdlcz4yMy0yNTwvcGFnZXM+PHZvbHVtZT4yNTwvdm9sdW1lPjxrZXl3b3Jkcz48
a2V5d29yZD5BZnJpY2E8L2tleXdvcmQ+PGtleXdvcmQ+QW5hZ3lydXM8L2tleXdvcmQ+PGtleXdv
cmQ+YXM8L2tleXdvcmQ+PGtleXdvcmQ+YXNzb2NpYXRlZDwva2V5d29yZD48a2V5d29yZD5CZWV0
bGVzPC9rZXl3b3JkPjxrZXl3b3JkPmNvbnRyb2w8L2tleXdvcmQ+PGtleXdvcmQ+Q29udHJvbCBt
ZWFzdXJlczwva2V5d29yZD48a2V5d29yZD5FbmVtaWVzPC9rZXl3b3JkPjxrZXl3b3JkPkZpY3Vz
PC9rZXl3b3JkPjxrZXl3b3JkPmZpcnN0PC9rZXl3b3JkPjxrZXl3b3JkPkdyYXBldmluZTwva2V5
d29yZD48a2V5d29yZD5HcmFwZXZpbmVzPC9rZXl3b3JkPjxrZXl3b3JkPkltcGxpY2F0aW9uczwv
a2V5d29yZD48a2V5d29yZD5MZXB0b21hc3RpeCBkYWN0eWxvcGlpPC9rZXl3b3JkPjxrZXl3b3Jk
Pk1lYWx5YnVnPC9rZXl3b3JkPjxrZXl3b3JkPk1lYWx5YnVnczwva2V5d29yZD48a2V5d29yZD5N
ZWFzdXJlczwva2V5d29yZD48a2V5d29yZD5OYXR1cmFsIGVuZW1pZXM8L2tleXdvcmQ+PGtleXdv
cmQ+UGFyYXNpdG9pZHM8L2tleXdvcmQ+PGtleXdvcmQ+UGxhbm9jb2NjdXM8L2tleXdvcmQ+PGtl
eXdvcmQ+UGxhbm9jb2NjdXMgZmljdXM8L2tleXdvcmQ+PGtleXdvcmQ+UHNldWRvY29jY3VzPC9r
ZXl3b3JkPjxrZXl3b3JkPlBzZXVkb2NvY2N1cyBsb25naXNwaW51czwva2V5d29yZD48a2V5d29y
ZD5Qc2V1ZG9jb2NjdXMgdmlidXJuaTwva2V5d29yZD48a2V5d29yZD5Sb290czwva2V5d29yZD48
a2V5d29yZD5TZWFzb25zPC9rZXl3b3JkPjxrZXl3b3JkPlNvdXRoIEFmcmljYTwva2V5d29yZD48
a2V5d29yZD5TT1VUSC1BRlJJQ0E8L2tleXdvcmQ+PGtleXdvcmQ+U3BlY2llczwva2V5d29yZD48
a2V5d29yZD5TdXJ2ZXk8L2tleXdvcmQ+PGtleXdvcmQ+VGltZTwva2V5d29yZD48a2V5d29yZD52
ZWN0b3I8L2tleXdvcmQ+PGtleXdvcmQ+VmluZXM8L2tleXdvcmQ+PGtleXdvcmQ+VmluZXlhcmRz
PC9rZXl3b3JkPjxrZXl3b3JkPlZpcnVzPC9rZXl3b3JkPjxrZXl3b3JkPldlZWRzPC9rZXl3b3Jk
Pjwva2V5d29yZHM+PGRhdGVzPjx5ZWFyPjIwMDQ8L3llYXI+PC9kYXRlcz48b3JpZy1wdWI+PHN0
eWxlIGZhY2U9InVuZGVybGluZSIgZm9udD0iZGVmYXVsdCIgc2l6ZT0iMTAwJSI+SjpcRSBMaWJy
YXJ5XFBsYW50IENhdGFsb2d1ZVxXPC9zdHlsZT48L29yaWctcHViPjxsYWJlbD44NTI1NTwvbGFi
ZWw+PHVybHM+PC91cmxzPjxjdXN0b20xPkluZGlhbiB0YWJsZSBncmFwZXMgamo8L2N1c3RvbTE+
PC9yZWNvcmQ+PC9DaXRlPjxDaXRlPjxBdXRob3I+S2F5ZGFuPC9BdXRob3I+PFllYXI+MjAxMDwv
WWVhcj48UmVjTnVtPjIwODE4PC9SZWNOdW0+PHJlY29yZD48cmVjLW51bWJlcj4yMDgxODwvcmVj
LW51bWJlcj48Zm9yZWlnbi1rZXlzPjxrZXkgYXBwPSJFTiIgZGItaWQ9InB4d3h3MGVyOXp2MmZ4
ZXp4ZGs1dHQ1dXR6NXA1dnRyd2R2MCIgdGltZXN0YW1wPSIxNDUxOTcyODM2Ij4yMDgxODwva2V5
PjwvZm9yZWlnbi1rZXlzPjxyZWYtdHlwZSBuYW1lPSJKb3VybmFsIEFydGljbGUiPjE3PC9yZWYt
dHlwZT48Y29udHJpYnV0b3JzPjxhdXRob3JzPjxhdXRob3I+S2F5ZGFuLE0uQi48L2F1dGhvcj48
YXV0aG9yPktvesOhcixGLjwvYXV0aG9yPjwvYXV0aG9ycz48L2NvbnRyaWJ1dG9ycz48dGl0bGVz
Pjx0aXRsZT5OZXcgYW5kIHJhcmUgbWVhbHlidWdzIChIZW1pcHRlcmE6IENvY2NvaWRlYTogUHNl
dWRvY29jY2lkYWUsIFB1dG9pZGFlKSBmcm9tIEVhc3Rlcm4gQW5hdG9saWEgKFR1cmtleSk8L3Rp
dGxlPjxzZWNvbmRhcnktdGl0bGU+Wm9vc3lzdGVtYXRpY2EgUm9zc2ljYTwvc2Vjb25kYXJ5LXRp
dGxlPjwvdGl0bGVzPjxwZXJpb2RpY2FsPjxmdWxsLXRpdGxlPlpvb3N5c3RlbWF0aWNhIFJvc3Np
Y2E8L2Z1bGwtdGl0bGU+PC9wZXJpb2RpY2FsPjxwYWdlcz4yOC0zOTwvcGFnZXM+PHZvbHVtZT4y
MDwvdm9sdW1lPjxudW1iZXI+MTwvbnVtYmVyPjxrZXl3b3Jkcz48a2V5d29yZD5NZWFseWJ1Z3M8
L2tleXdvcmQ+PGtleXdvcmQ+TWVhbHlidWc8L2tleXdvcmQ+PGtleXdvcmQ+SGVtaXB0ZXJhPC9r
ZXl3b3JkPjxrZXl3b3JkPkNvY2NvaWRlYTwva2V5d29yZD48a2V5d29yZD5Qc2V1ZG9jb2NjaWRh
ZTwva2V5d29yZD48a2V5d29yZD5QdXRvaWRhZTwva2V5d29yZD48a2V5d29yZD5UdXJrZXk8L2tl
eXdvcmQ+PGtleXdvcmQ+U3R1ZGllczwva2V5d29yZD48a2V5d29yZD5QdXRvPC9rZXl3b3JkPjxr
ZXl3b3JkPmw8L2tleXdvcmQ+PC9rZXl3b3Jkcz48ZGF0ZXM+PHllYXI+MjAxMDwveWVhcj48L2Rh
dGVzPjxvcmlnLXB1Yj48c3R5bGUgZmFjZT0idW5kZXJsaW5lIiBmb250PSJkZWZhdWx0IiBzaXpl
PSIxMDAlIj5KOlxFIExpYnJhcnlcUGxhbnQgQ2F0YWxvZ3VlXEs8L3N0eWxlPjwvb3JpZy1wdWI+
PGxhYmVsPjg1NTk5PC9sYWJlbD48dXJscz48L3VybHM+PGN1c3RvbTE+Qm9ZdTwvY3VzdG9tMT48
bGFuZ3VhZ2U+UnVzc2lhbjwvbGFuZ3VhZ2U+PC9yZWNvcmQ+PC9DaXRlPjxDaXRlPjxBdXRob3I+
SGFzc2FuPC9BdXRob3I+PFllYXI+MjAxMjwvWWVhcj48UmVjTnVtPjIyNTUwPC9SZWNOdW0+PHJl
Y29yZD48cmVjLW51bWJlcj4yMjU1MDwvcmVjLW51bWJlcj48Zm9yZWlnbi1rZXlzPjxrZXkgYXBw
PSJFTiIgZGItaWQ9InB4d3h3MGVyOXp2MmZ4ZXp4ZGs1dHQ1dXR6NXA1dnRyd2R2MCIgdGltZXN0
YW1wPSIxNDUxOTcyODc4Ij4yMjU1MDwva2V5PjwvZm9yZWlnbi1rZXlzPjxyZWYtdHlwZSBuYW1l
PSJKb3VybmFsIEFydGljbGUiPjE3PC9yZWYtdHlwZT48Y29udHJpYnV0b3JzPjxhdXRob3JzPjxh
dXRob3I+SGFzc2FuLCBOLiBBLjwvYXV0aG9yPjxhdXRob3I+UmFkd2FuLCBTLiBHLjwvYXV0aG9y
PjxhdXRob3I+RWwtU2FobiwgTy4gTS4gTi48L2F1dGhvcj48L2F1dGhvcnM+PC9jb250cmlidXRv
cnM+PHRpdGxlcz48dGl0bGU+Q29tbW9uIHNjYWxlIGluc2VjdHMgKEhlbWlwdGVyYTpDb2Njb2lk
ZWEpIGluIEVneXB0PC90aXRsZT48c2Vjb25kYXJ5LXRpdGxlPkVneXB0aWFuIEFjYWRlbWljIEpv
dXJuYWwgb2YgQmlvbG9naWNhbCBTY2llbmNlczwvc2Vjb25kYXJ5LXRpdGxlPjwvdGl0bGVzPjxw
ZXJpb2RpY2FsPjxmdWxsLXRpdGxlPkVneXB0aWFuIEFjYWRlbWljIEpvdXJuYWwgb2YgQmlvbG9n
aWNhbCBTY2llbmNlczwvZnVsbC10aXRsZT48L3BlcmlvZGljYWw+PHBhZ2VzPjE1My0xNjA8L3Bh
Z2VzPjx2b2x1bWU+NTwvdm9sdW1lPjxudW1iZXI+MzwvbnVtYmVyPjxrZXl3b3Jkcz48a2V5d29y
ZD5TY2FsZSBpbnNlY3RzPC9rZXl3b3JkPjxrZXl3b3JkPlNjYWxlIGluc2VjdDwva2V5d29yZD48
a2V5d29yZD5JbnNlY3RzPC9rZXl3b3JkPjxrZXl3b3JkPmluc2VjdDwva2V5d29yZD48a2V5d29y
ZD5FZ3lwdDwva2V5d29yZD48a2V5d29yZD5IZW1pcHRlcmE8L2tleXdvcmQ+PGtleXdvcmQ+YXM8
L2tleXdvcmQ+PGtleXdvcmQ+Q29jY29pZGVhPC9rZXl3b3JkPjxrZXl3b3JkPlNwZWNpZXM8L2tl
eXdvcmQ+PGtleXdvcmQ+VmFyaWV0aWVzPC9rZXl3b3JkPjxrZXl3b3JkPlBsYW50czwva2V5d29y
ZD48a2V5d29yZD5QZXN0czwva2V5d29yZD48a2V5d29yZD5wZXN0PC9rZXl3b3JkPjxrZXl3b3Jk
PkVjb2xvZ2ljYWwgYXNwZWN0czwva2V5d29yZD48a2V5d29yZD5NZWFseWJ1Z3M8L2tleXdvcmQ+
PGtleXdvcmQ+TWVhbHlidWc8L2tleXdvcmQ+PGtleXdvcmQ+SG9ydGljdWx0dXJlPC9rZXl3b3Jk
PjxrZXl3b3JkPkRpYXNwaWRpZGFlPC9rZXl3b3JkPjxrZXl3b3JkPkZpb3JpbmlhPC9rZXl3b3Jk
PjxrZXl3b3JkPkNvY2NpZGFlPC9rZXl3b3JkPjxrZXl3b3JkPkZpY3VzPC9rZXl3b3JkPjxrZXl3
b3JkPlBzZXVkb2NvY2NpZGFlPC9rZXl3b3JkPjxrZXl3b3JkPkZhbWlseTwva2V5d29yZD48a2V5
d29yZD5GYW1pbGllczwva2V5d29yZD48a2V5d29yZD5Bc3Rlcm9sZWNhbmlpZGFlPC9rZXl3b3Jk
PjxrZXl3b3JkPkF1bGFjYXNwaXM8L2tleXdvcmQ+PGtleXdvcmQ+UHNldWRhdWxhY2FzcGlzPC9r
ZXl3b3JkPjxrZXl3b3JkPlBzZXVkYXVsYWNhc3BpcyBwZW50YWdvbmE8L2tleXdvcmQ+PGtleXdv
cmQ+UGFybGF0b3JpYTwva2V5d29yZD48a2V5d29yZD5QYXJsYXRvcmlhIHppemlwaGk8L2tleXdv
cmQ+PGtleXdvcmQ+UHVsdmluYXJpYTwva2V5d29yZD48a2V5d29yZD5QdWx2aW5hcmlhIHBzaWRp
aTwva2V5d29yZD48a2V5d29yZD5TYWlzc2V0aWE8L2tleXdvcmQ+PGtleXdvcmQ+U2Fpc3NldGlh
IGNvZmZlYWU8L2tleXdvcmQ+PGtleXdvcmQ+Q2Vyb3BsYXN0ZXM8L2tleXdvcmQ+PGtleXdvcmQ+
Q2Vyb3BsYXN0ZXMgZmxvcmlkZW5zaXM8L2tleXdvcmQ+PGtleXdvcmQ+UGxhbm9jb2NjdXM8L2tl
eXdvcmQ+PGtleXdvcmQ+UGxhbm9jb2NjdXMgZmljdXM8L2tleXdvcmQ+PGtleXdvcmQ+SWNlcnlh
PC9rZXl3b3JkPjxrZXl3b3JkPkljZXJ5YSBzZXljaGVsbGFydW08L2tleXdvcmQ+PGtleXdvcmQ+
Q29ja2VyZWxsPC9rZXl3b3JkPjxrZXl3b3JkPkFzdGVyb2xlY2FuaXVtIHB1c3R1bGFuczwva2V5
d29yZD48L2tleXdvcmRzPjxkYXRlcz48eWVhcj4yMDEyPC95ZWFyPjwvZGF0ZXM+PG9yaWctcHVi
PjxzdHlsZSBmYWNlPSJ1bmRlcmxpbmUiIGZvbnQ9ImRlZmF1bHQiIHNpemU9IjEwMCUiPko6XEUg
TGlicmFyeVxQbGFudCBDYXRhbG9ndWVcSDwvc3R5bGU+PC9vcmlnLXB1Yj48bGFiZWw+ODc0MTA8
L2xhYmVsPjx1cmxzPjxyZWxhdGVkLXVybHM+PHVybD48c3R5bGUgZmFjZT0idW5kZXJsaW5lIiBm
b250PSJkZWZhdWx0IiBzaXplPSIxMDAlIj5odHRwOi8vZW50b21vbG9neS5lYWpicy5lZy5uZXQv
cGRmL3ZvbDUtbnVtMy8xOC5wZGY8L3N0eWxlPjwvdXJsPjwvcmVsYXRlZC11cmxzPjwvdXJscz48
Y3VzdG9tMT5NRU5BIGZyZXNoIGRhdGVzIHJnPC9jdXN0b20xPjwvcmVjb3JkPjwvQ2l0ZT48Q2l0
ZT48QXV0aG9yPk1pbGxlcjwvQXV0aG9yPjxZZWFyPjIwMDI8L1llYXI+PFJlY051bT40MjAwPC9S
ZWNOdW0+PHJlY29yZD48cmVjLW51bWJlcj40MjAwPC9yZWMtbnVtYmVyPjxmb3JlaWduLWtleXM+
PGtleSBhcHA9IkVOIiBkYi1pZD0icHh3eHcwZXI5enYyZnhlenhkazV0dDV1dHo1cDV2dHJ3ZHYw
IiB0aW1lc3RhbXA9IjE0NTE5NzI0NzQiPjQyMDA8L2tleT48L2ZvcmVpZ24ta2V5cz48cmVmLXR5
cGUgbmFtZT0iSm91cm5hbCBBcnRpY2xlIj4xNzwvcmVmLXR5cGU+PGNvbnRyaWJ1dG9ycz48YXV0
aG9ycz48YXV0aG9yPk1pbGxlcixELlIuPC9hdXRob3I+PGF1dGhvcj5NaWxsZXIsRy5MLjwvYXV0
aG9yPjxhdXRob3I+V2F0c29uLEcuVy48L2F1dGhvcj48L2F1dGhvcnM+PC9jb250cmlidXRvcnM+
PHRpdGxlcz48dGl0bGU+SW52YXNpdmUgc3BlY2llcyBvZiBtZWFseWJ1Z3MgKEhlbWlwdGVyYTog
UHNldWRvY29jY2lkYWUpIGFuZCB0aGVpciB0aHJlYXQgdG8gVVMgYWdyaWN1bHR1cmU8L3RpdGxl
PjxzZWNvbmRhcnktdGl0bGU+UHJvY2VlZGluZ3Mgb2YgdGhlIEVudG9tb2xvZ2ljYWwgU29jaWV0
eSBvZiBXYXNoaW5ndG9uPC9zZWNvbmRhcnktdGl0bGU+PC90aXRsZXM+PHBlcmlvZGljYWw+PGZ1
bGwtdGl0bGU+UHJvY2VlZGluZ3Mgb2YgdGhlIEVudG9tb2xvZ2ljYWwgU29jaWV0eSBvZiBXYXNo
aW5ndG9uPC9mdWxsLXRpdGxlPjwvcGVyaW9kaWNhbD48cGFnZXM+ODI1LTgzNjwvcGFnZXM+PHZv
bHVtZT4xMDQ8L3ZvbHVtZT48bnVtYmVyPjQ8L251bWJlcj48a2V5d29yZHM+PGtleXdvcmQ+QWdy
aWN1bHR1cmU8L2tleXdvcmQ+PGtleXdvcmQ+SGVtaXB0ZXJhPC9rZXl3b3JkPjxrZXl3b3JkPklu
dmFzaXZlIHNwZWNpZXM8L2tleXdvcmQ+PGtleXdvcmQ+TWVhbHlidWc8L2tleXdvcmQ+PGtleXdv
cmQ+TWVhbHlidWdzPC9rZXl3b3JkPjxrZXl3b3JkPlBzZXVkb2NvY2NpZGFlPC9rZXl3b3JkPjxr
ZXl3b3JkPlNwZWNpZXM8L2tleXdvcmQ+PC9rZXl3b3Jkcz48ZGF0ZXM+PHllYXI+MjAwMjwveWVh
cj48L2RhdGVzPjxvcmlnLXB1Yj48c3R5bGUgZmFjZT0idW5kZXJsaW5lIiBmb250PSJkZWZhdWx0
IiBzaXplPSIxMDAlIj5KOlxFIExpYnJhcnlcUGxhbnQgQ2F0YWxvZ3VlXE08L3N0eWxlPjwvb3Jp
Zy1wdWI+PGxhYmVsPjY2MjYzPC9sYWJlbD48dXJscz48L3VybHM+PGN1c3RvbTE+VW5zaHUgbWFu
ZGFyaW5zIGFuZCBDaGluYSB0YWJsZSBncmFwZXMgc3AgUGluZWFwcGxlcyBmcm9tIE1hbGF5c2lh
IGpjPC9jdXN0b20xPjwvcmVjb3JkPjwvQ2l0ZT48Q2l0ZT48QXV0aG9yPkdhcmPDrWE8L0F1dGhv
cj48WWVhcj4yMDE4PC9ZZWFyPjxSZWNOdW0+MzAxNDM8L1JlY051bT48cmVjb3JkPjxyZWMtbnVt
YmVyPjMwMTQzPC9yZWMtbnVtYmVyPjxmb3JlaWduLWtleXM+PGtleSBhcHA9IkVOIiBkYi1pZD0i
cHh3eHcwZXI5enYyZnhlenhkazV0dDV1dHo1cDV2dHJ3ZHYwIiB0aW1lc3RhbXA9IjE1MTY2NTcy
NjMiPjMwMTQzPC9rZXk+PC9mb3JlaWduLWtleXM+PHJlZi10eXBlIG5hbWU9Ik9ubGluZSBEYXRh
YmFzZSI+NDU8L3JlZi10eXBlPjxjb250cmlidXRvcnM+PGF1dGhvcnM+PGF1dGhvcj5HYXJjw61h
IE1vcmFsZXMsIE0uPC9hdXRob3I+PGF1dGhvcj5EZW5ubywgQi5ELjwvYXV0aG9yPjxhdXRob3I+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Ukc8L2N1c3RvbTE+PC9yZWNvcmQ+PC9DaXRlPjwvRW5kTm90ZT5=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PEVuZE5vdGU+PENpdGU+PEF1dGhvcj5FenphdDwvQXV0aG9yPjxZZWFyPjE5NTY8L1llYXI+PFJl
Y051bT44ODc8L1JlY051bT48RGlzcGxheVRleHQ+KEV6emF0ICZhbXA7IE1jQ29ubmVsbCAxOTU2
OyBHYXJjw61hIE1vcmFsZXMgZXQgYWwuIDIwMTg7IEdvZGZyZXkgZXQgYWwuIDIwMDM7IEhhc3Nh
biwgUmFkd2FuICZhbXA7IEVsLVNhaG4gMjAxMjsgS2F5ZGFuICZhbXA7IEtvesOhciAyMDEwOyBN
aWxsZXIsIE1pbGxlciAmYW1wOyBXYXRzb24gMjAwMjsgV2FsdG9uICZhbXA7IFByaW5nbGUgMjAw
NGEpPC9EaXNwbGF5VGV4dD48cmVjb3JkPjxyZWMtbnVtYmVyPjg4NzwvcmVjLW51bWJlcj48Zm9y
ZWlnbi1rZXlzPjxrZXkgYXBwPSJFTiIgZGItaWQ9InB4d3h3MGVyOXp2MmZ4ZXp4ZGs1dHQ1dXR6
NXA1dnRyd2R2MCIgdGltZXN0YW1wPSIxNDUxOTcyMzgyIj44ODc8L2tleT48L2ZvcmVpZ24ta2V5
cz48cmVmLXR5cGUgbmFtZT0iSm91cm5hbCBBcnRpY2xlIj4xNzwvcmVmLXR5cGU+PGNvbnRyaWJ1
dG9ycz48YXV0aG9ycz48YXV0aG9yPkV6emF0LFkuTS48L2F1dGhvcj48YXV0aG9yPk1jQ29ubmVs
bCxILlMuPC9hdXRob3I+PC9hdXRob3JzPjwvY29udHJpYnV0b3JzPjx0aXRsZXM+PHRpdGxlPjxz
dHlsZSBmYWNlPSJub3JtYWwiIGZvbnQ9ImRlZmF1bHQiIHNpemU9IjEwMCUiPkEgY2xhc3NpZmlj
YXRpb24gb2YgdGhlIG1lYWx5YnVnIHRyaWJlIDwvc3R5bGU+PHN0eWxlIGZhY2U9Iml0YWxpYyIg
Zm9udD0iZGVmYXVsdCIgc2l6ZT0iMTAwJSI+UGxhbm9jb2NjaW5pIDwvc3R5bGU+PHN0eWxlIGZh
Y2U9Im5vcm1hbCIgZm9udD0iZGVmYXVsdCIgc2l6ZT0iMTAwJSI+KFBzZXVkb2NvY2NpZGFlOiBI
b21vcHRlcmEpPC9zdHlsZT48L3RpdGxlPjxzZWNvbmRhcnktdGl0bGU+TWFyeWxhbmQgQWdyaWN1
bHR1cmFsIEV4cGVyaW1lbnQgU3RhdGlvbiBCdWxsZXRpbjwvc2Vjb25kYXJ5LXRpdGxlPjwvdGl0
bGVzPjxwZXJpb2RpY2FsPjxmdWxsLXRpdGxlPk1hcnlsYW5kIEFncmljdWx0dXJhbCBFeHBlcmlt
ZW50IFN0YXRpb24gQnVsbGV0aW48L2Z1bGwtdGl0bGU+PC9wZXJpb2RpY2FsPjxwYWdlcz41LTEw
ODwvcGFnZXM+PHZvbHVtZT5BPC92b2x1bWU+PG51bWJlcj44NDwvbnVtYmVyPjxyZXByaW50LWVk
aXRpb24+Tm90IGluIEZpbGU8L3JlcHJpbnQtZWRpdGlvbj48a2V5d29yZHM+PGtleXdvcmQ+Q2xh
c3NpZmljYXRpb248L2tleXdvcmQ+PGtleXdvcmQ+R2VuZXJhPC9rZXl3b3JkPjxrZXl3b3JkPkhv
bW9wdGVyYTwva2V5d29yZD48a2V5d29yZD5JbGx1c3RyYXRpb25zPC9rZXl3b3JkPjxrZXl3b3Jk
Pk1lYWx5YnVnPC9rZXl3b3JkPjxrZXl3b3JkPk1lYWx5YnVncyBjbGFzc2lmaWNhdGlvbjwva2V5
d29yZD48a2V5d29yZD5Nb3JwaG9sb2d5PC9rZXl3b3JkPjxrZXl3b3JkPlBzZXVkb2NvY2NpZGFl
PC9rZXl3b3JkPjwva2V5d29yZHM+PGRhdGVzPjx5ZWFyPjE5NTY8L3llYXI+PC9kYXRlcz48b3Jp
Zy1wdWI+PHN0eWxlIGZhY2U9InVuZGVybGluZSIgZm9udD0iZGVmYXVsdCIgc2l6ZT0iMTAwJSI+
SjpcRSBMaWJyYXJ5XFBsYW50IENhdGFsb2d1ZVxFPC9zdHlsZT48L29yaWctcHViPjxsYWJlbD41
ODE8L2xhYmVsPjx1cmxzPjxwZGYtdXJscz48dXJsPmZpbGU6Ly9KOlxFIExpYnJhcnlcUGxhbnQg
Q2F0YWxvZ3VlXEVcRXp6YXQgMTk1NiAgSUQ1ODEucGRmPC91cmw+PC9wZGYtdXJscz48L3VybHM+
PGN1c3RvbTE+bGE8L2N1c3RvbTE+PC9yZWNvcmQ+PC9DaXRlPjxDaXRlPjxBdXRob3I+R29kZnJl
eTwvQXV0aG9yPjxZZWFyPjIwMDM8L1llYXI+PFJlY051bT4xMDQ8L1JlY051bT48cmVjb3JkPjxy
ZWMtbnVtYmVyPjEwNDwvcmVjLW51bWJlcj48Zm9yZWlnbi1rZXlzPjxrZXkgYXBwPSJFTiIgZGIt
aWQ9InB4d3h3MGVyOXp2MmZ4ZXp4ZGs1dHQ1dXR6NXA1dnRyd2R2MCIgdGltZXN0YW1wPSIxNDUx
OTcyMzU5Ij4xMDQ8L2tleT48L2ZvcmVpZ24ta2V5cz48cmVmLXR5cGUgbmFtZT0iSm91cm5hbCBB
cnRpY2xlIj4xNzwvcmVmLXR5cGU+PGNvbnRyaWJ1dG9ycz48YXV0aG9ycz48YXV0aG9yPkdvZGZy
ZXksSy48L2F1dGhvcj48YXV0aG9yPkJhbGwsSi48L2F1dGhvcj48YXV0aG9yPkdvbnphbGV6LEQu
PC9hdXRob3I+PGF1dGhvcj5SZWV2ZXMsRS48L2F1dGhvcj48L2F1dGhvcnM+PC9jb250cmlidXRv
cnM+PHRpdGxlcz48dGl0bGU+QmlvbG9neSBvZiB0aGUgdmluZSBtZWFseWJ1ZyBpbiB2aW5leWFy
ZHMgaW4gdGhlIENvYWNoZWxsYSBWYWxsZXksIENhbGlmb3JuaWE8L3RpdGxlPjxzZWNvbmRhcnkt
dGl0bGU+U291dGh3ZXN0ZXJuIEVudG9tb2xvZ2lzdDwvc2Vjb25kYXJ5LXRpdGxlPjwvdGl0bGVz
PjxwZXJpb2RpY2FsPjxmdWxsLXRpdGxlPlNvdXRod2VzdGVybiBFbnRvbW9sb2dpc3Q8L2Z1bGwt
dGl0bGU+PC9wZXJpb2RpY2FsPjxwYWdlcz4xODMtMTk2PC9wYWdlcz48dm9sdW1lPjI4PC92b2x1
bWU+PG51bWJlcj4zPC9udW1iZXI+PGtleXdvcmRzPjxrZXl3b3JkPkFuYWd5cnVzPC9rZXl3b3Jk
PjxrZXl3b3JkPkJpb2xvZ3k8L2tleXdvcmQ+PGtleXdvcmQ+Q2FsaWZvcm5pYTwva2V5d29yZD48
a2V5d29yZD5EZW5zaXR5PC9rZXl3b3JkPjxrZXl3b3JkPkVuY3lydGlkYWU8L2tleXdvcmQ+PGtl
eXdvcmQ+RmFsbDwva2V5d29yZD48a2V5d29yZD5GaWN1czwva2V5d29yZD48a2V5d29yZD5Ib21v
cHRlcmE8L2tleXdvcmQ+PGtleXdvcmQ+SHltZW5vcHRlcmE8L2tleXdvcmQ+PGtleXdvcmQ+TGVh
dmVzPC9rZXl3b3JkPjxrZXl3b3JkPk1lYWx5YnVnPC9rZXl3b3JkPjxrZXl3b3JkPk1lYWx5YnVn
czwva2V5d29yZD48a2V5d29yZD5QYXJhc2l0ZXM8L2tleXdvcmQ+PGtleXdvcmQ+UGxhbm9jb2Nj
dXM8L2tleXdvcmQ+PGtleXdvcmQ+UGxhbm9jb2NjdXMgZmljdXM8L2tleXdvcmQ+PGtleXdvcmQ+
UHNldWRhcGh5Y3VzPC9rZXl3b3JkPjxrZXl3b3JkPlBzZXVkb2NvY2NpZGFlPC9rZXl3b3JkPjxr
ZXl3b3JkPlJlcHJvZHVjdGlvbjwva2V5d29yZD48a2V5d29yZD5Sb290czwva2V5d29yZD48a2V5
d29yZD5TYW1wbGluZzwva2V5d29yZD48a2V5d29yZD5TcHJpbmc8L2tleXdvcmQ+PGtleXdvcmQ+
U3RhZ2VzPC9rZXl3b3JkPjxrZXl3b3JkPlN1bW1lcjwva2V5d29yZD48a2V5d29yZD5UZWNobmlx
dWVzPC9rZXl3b3JkPjxrZXl3b3JkPlZhcmlldGllczwva2V5d29yZD48a2V5d29yZD5WaW5leWFy
ZHM8L2tleXdvcmQ+PGtleXdvcmQ+V2ludGVyPC9rZXl3b3JkPjwva2V5d29yZHM+PGRhdGVzPjx5
ZWFyPjIwMDM8L3llYXI+PC9kYXRlcz48b3JpZy1wdWI+PHN0eWxlIGZhY2U9InVuZGVybGluZSIg
Zm9udD0iZGVmYXVsdCIgc2l6ZT0iMTAwJSI+SjpcRSBMaWJyYXJ5XFBsYW50IENhdGFsb2d1ZVxH
PC9zdHlsZT48L29yaWctcHViPjxsYWJlbD44NTI0NTwvbGFiZWw+PHVybHM+PC91cmxzPjxjdXN0
b20xPkluZGlhbiB0YWJsZSBncmFwZXMgamo8L2N1c3RvbTE+PC9yZWNvcmQ+PC9DaXRlPjxDaXRl
PjxBdXRob3I+V2FsdG9uPC9BdXRob3I+PFllYXI+MjAwNDwvWWVhcj48UmVjTnVtPjExNDwvUmVj
TnVtPjxyZWNvcmQ+PHJlYy1udW1iZXI+MTE0PC9yZWMtbnVtYmVyPjxmb3JlaWduLWtleXM+PGtl
eSBhcHA9IkVOIiBkYi1pZD0icHh3eHcwZXI5enYyZnhlenhkazV0dDV1dHo1cDV2dHJ3ZHYwIiB0
aW1lc3RhbXA9IjE0NTE5NzIzNjAiPjExNDwva2V5PjwvZm9yZWlnbi1rZXlzPjxyZWYtdHlwZSBu
YW1lPSJKb3VybmFsIEFydGljbGUiPjE3PC9yZWYtdHlwZT48Y29udHJpYnV0b3JzPjxhdXRob3Jz
PjxhdXRob3I+V2FsdG9uLFYuTS48L2F1dGhvcj48YXV0aG9yPlByaW5nbGUsSy5MLjwvYXV0aG9y
PjwvYXV0aG9ycz48L2NvbnRyaWJ1dG9ycz48dGl0bGVzPjx0aXRsZT5BIHN1cnZleSBvZiBtZWFs
eWJ1Z3MgYW5kIGFzc29jaWF0ZWQgbmF0dXJhbCBlbmVtaWVzIGluIHZpbmV5YXJkcyBpbiB0aGUg
V2VzdGVybiBDYXBlIFByb3ZpbmNlLCBTb3V0aCBBZnJpY2E8L3RpdGxlPjxzZWNvbmRhcnktdGl0
bGU+U291dGggQWZyaWNhbiBKb3VybmFsIGZvciBFbm9sb2d5IGFuZCBWaXRpY3VsdHVyZTwvc2Vj
b25kYXJ5LXRpdGxlPjwvdGl0bGVzPjxwZXJpb2RpY2FsPjxmdWxsLXRpdGxlPlNvdXRoIEFmcmlj
YW4gSm91cm5hbCBmb3IgRW5vbG9neSBhbmQgVml0aWN1bHR1cmU8L2Z1bGwtdGl0bGU+PC9wZXJp
b2RpY2FsPjxwYWdlcz4yMy0yNTwvcGFnZXM+PHZvbHVtZT4yNTwvdm9sdW1lPjxrZXl3b3Jkcz48
a2V5d29yZD5BZnJpY2E8L2tleXdvcmQ+PGtleXdvcmQ+QW5hZ3lydXM8L2tleXdvcmQ+PGtleXdv
cmQ+YXM8L2tleXdvcmQ+PGtleXdvcmQ+YXNzb2NpYXRlZDwva2V5d29yZD48a2V5d29yZD5CZWV0
bGVzPC9rZXl3b3JkPjxrZXl3b3JkPmNvbnRyb2w8L2tleXdvcmQ+PGtleXdvcmQ+Q29udHJvbCBt
ZWFzdXJlczwva2V5d29yZD48a2V5d29yZD5FbmVtaWVzPC9rZXl3b3JkPjxrZXl3b3JkPkZpY3Vz
PC9rZXl3b3JkPjxrZXl3b3JkPmZpcnN0PC9rZXl3b3JkPjxrZXl3b3JkPkdyYXBldmluZTwva2V5
d29yZD48a2V5d29yZD5HcmFwZXZpbmVzPC9rZXl3b3JkPjxrZXl3b3JkPkltcGxpY2F0aW9uczwv
a2V5d29yZD48a2V5d29yZD5MZXB0b21hc3RpeCBkYWN0eWxvcGlpPC9rZXl3b3JkPjxrZXl3b3Jk
Pk1lYWx5YnVnPC9rZXl3b3JkPjxrZXl3b3JkPk1lYWx5YnVnczwva2V5d29yZD48a2V5d29yZD5N
ZWFzdXJlczwva2V5d29yZD48a2V5d29yZD5OYXR1cmFsIGVuZW1pZXM8L2tleXdvcmQ+PGtleXdv
cmQ+UGFyYXNpdG9pZHM8L2tleXdvcmQ+PGtleXdvcmQ+UGxhbm9jb2NjdXM8L2tleXdvcmQ+PGtl
eXdvcmQ+UGxhbm9jb2NjdXMgZmljdXM8L2tleXdvcmQ+PGtleXdvcmQ+UHNldWRvY29jY3VzPC9r
ZXl3b3JkPjxrZXl3b3JkPlBzZXVkb2NvY2N1cyBsb25naXNwaW51czwva2V5d29yZD48a2V5d29y
ZD5Qc2V1ZG9jb2NjdXMgdmlidXJuaTwva2V5d29yZD48a2V5d29yZD5Sb290czwva2V5d29yZD48
a2V5d29yZD5TZWFzb25zPC9rZXl3b3JkPjxrZXl3b3JkPlNvdXRoIEFmcmljYTwva2V5d29yZD48
a2V5d29yZD5TT1VUSC1BRlJJQ0E8L2tleXdvcmQ+PGtleXdvcmQ+U3BlY2llczwva2V5d29yZD48
a2V5d29yZD5TdXJ2ZXk8L2tleXdvcmQ+PGtleXdvcmQ+VGltZTwva2V5d29yZD48a2V5d29yZD52
ZWN0b3I8L2tleXdvcmQ+PGtleXdvcmQ+VmluZXM8L2tleXdvcmQ+PGtleXdvcmQ+VmluZXlhcmRz
PC9rZXl3b3JkPjxrZXl3b3JkPlZpcnVzPC9rZXl3b3JkPjxrZXl3b3JkPldlZWRzPC9rZXl3b3Jk
Pjwva2V5d29yZHM+PGRhdGVzPjx5ZWFyPjIwMDQ8L3llYXI+PC9kYXRlcz48b3JpZy1wdWI+PHN0
eWxlIGZhY2U9InVuZGVybGluZSIgZm9udD0iZGVmYXVsdCIgc2l6ZT0iMTAwJSI+SjpcRSBMaWJy
YXJ5XFBsYW50IENhdGFsb2d1ZVxXPC9zdHlsZT48L29yaWctcHViPjxsYWJlbD44NTI1NTwvbGFi
ZWw+PHVybHM+PC91cmxzPjxjdXN0b20xPkluZGlhbiB0YWJsZSBncmFwZXMgamo8L2N1c3RvbTE+
PC9yZWNvcmQ+PC9DaXRlPjxDaXRlPjxBdXRob3I+S2F5ZGFuPC9BdXRob3I+PFllYXI+MjAxMDwv
WWVhcj48UmVjTnVtPjIwODE4PC9SZWNOdW0+PHJlY29yZD48cmVjLW51bWJlcj4yMDgxODwvcmVj
LW51bWJlcj48Zm9yZWlnbi1rZXlzPjxrZXkgYXBwPSJFTiIgZGItaWQ9InB4d3h3MGVyOXp2MmZ4
ZXp4ZGs1dHQ1dXR6NXA1dnRyd2R2MCIgdGltZXN0YW1wPSIxNDUxOTcyODM2Ij4yMDgxODwva2V5
PjwvZm9yZWlnbi1rZXlzPjxyZWYtdHlwZSBuYW1lPSJKb3VybmFsIEFydGljbGUiPjE3PC9yZWYt
dHlwZT48Y29udHJpYnV0b3JzPjxhdXRob3JzPjxhdXRob3I+S2F5ZGFuLE0uQi48L2F1dGhvcj48
YXV0aG9yPktvesOhcixGLjwvYXV0aG9yPjwvYXV0aG9ycz48L2NvbnRyaWJ1dG9ycz48dGl0bGVz
Pjx0aXRsZT5OZXcgYW5kIHJhcmUgbWVhbHlidWdzIChIZW1pcHRlcmE6IENvY2NvaWRlYTogUHNl
dWRvY29jY2lkYWUsIFB1dG9pZGFlKSBmcm9tIEVhc3Rlcm4gQW5hdG9saWEgKFR1cmtleSk8L3Rp
dGxlPjxzZWNvbmRhcnktdGl0bGU+Wm9vc3lzdGVtYXRpY2EgUm9zc2ljYTwvc2Vjb25kYXJ5LXRp
dGxlPjwvdGl0bGVzPjxwZXJpb2RpY2FsPjxmdWxsLXRpdGxlPlpvb3N5c3RlbWF0aWNhIFJvc3Np
Y2E8L2Z1bGwtdGl0bGU+PC9wZXJpb2RpY2FsPjxwYWdlcz4yOC0zOTwvcGFnZXM+PHZvbHVtZT4y
MDwvdm9sdW1lPjxudW1iZXI+MTwvbnVtYmVyPjxrZXl3b3Jkcz48a2V5d29yZD5NZWFseWJ1Z3M8
L2tleXdvcmQ+PGtleXdvcmQ+TWVhbHlidWc8L2tleXdvcmQ+PGtleXdvcmQ+SGVtaXB0ZXJhPC9r
ZXl3b3JkPjxrZXl3b3JkPkNvY2NvaWRlYTwva2V5d29yZD48a2V5d29yZD5Qc2V1ZG9jb2NjaWRh
ZTwva2V5d29yZD48a2V5d29yZD5QdXRvaWRhZTwva2V5d29yZD48a2V5d29yZD5UdXJrZXk8L2tl
eXdvcmQ+PGtleXdvcmQ+U3R1ZGllczwva2V5d29yZD48a2V5d29yZD5QdXRvPC9rZXl3b3JkPjxr
ZXl3b3JkPmw8L2tleXdvcmQ+PC9rZXl3b3Jkcz48ZGF0ZXM+PHllYXI+MjAxMDwveWVhcj48L2Rh
dGVzPjxvcmlnLXB1Yj48c3R5bGUgZmFjZT0idW5kZXJsaW5lIiBmb250PSJkZWZhdWx0IiBzaXpl
PSIxMDAlIj5KOlxFIExpYnJhcnlcUGxhbnQgQ2F0YWxvZ3VlXEs8L3N0eWxlPjwvb3JpZy1wdWI+
PGxhYmVsPjg1NTk5PC9sYWJlbD48dXJscz48L3VybHM+PGN1c3RvbTE+Qm9ZdTwvY3VzdG9tMT48
bGFuZ3VhZ2U+UnVzc2lhbjwvbGFuZ3VhZ2U+PC9yZWNvcmQ+PC9DaXRlPjxDaXRlPjxBdXRob3I+
SGFzc2FuPC9BdXRob3I+PFllYXI+MjAxMjwvWWVhcj48UmVjTnVtPjIyNTUwPC9SZWNOdW0+PHJl
Y29yZD48cmVjLW51bWJlcj4yMjU1MDwvcmVjLW51bWJlcj48Zm9yZWlnbi1rZXlzPjxrZXkgYXBw
PSJFTiIgZGItaWQ9InB4d3h3MGVyOXp2MmZ4ZXp4ZGs1dHQ1dXR6NXA1dnRyd2R2MCIgdGltZXN0
YW1wPSIxNDUxOTcyODc4Ij4yMjU1MDwva2V5PjwvZm9yZWlnbi1rZXlzPjxyZWYtdHlwZSBuYW1l
PSJKb3VybmFsIEFydGljbGUiPjE3PC9yZWYtdHlwZT48Y29udHJpYnV0b3JzPjxhdXRob3JzPjxh
dXRob3I+SGFzc2FuLCBOLiBBLjwvYXV0aG9yPjxhdXRob3I+UmFkd2FuLCBTLiBHLjwvYXV0aG9y
PjxhdXRob3I+RWwtU2FobiwgTy4gTS4gTi48L2F1dGhvcj48L2F1dGhvcnM+PC9jb250cmlidXRv
cnM+PHRpdGxlcz48dGl0bGU+Q29tbW9uIHNjYWxlIGluc2VjdHMgKEhlbWlwdGVyYTpDb2Njb2lk
ZWEpIGluIEVneXB0PC90aXRsZT48c2Vjb25kYXJ5LXRpdGxlPkVneXB0aWFuIEFjYWRlbWljIEpv
dXJuYWwgb2YgQmlvbG9naWNhbCBTY2llbmNlczwvc2Vjb25kYXJ5LXRpdGxlPjwvdGl0bGVzPjxw
ZXJpb2RpY2FsPjxmdWxsLXRpdGxlPkVneXB0aWFuIEFjYWRlbWljIEpvdXJuYWwgb2YgQmlvbG9n
aWNhbCBTY2llbmNlczwvZnVsbC10aXRsZT48L3BlcmlvZGljYWw+PHBhZ2VzPjE1My0xNjA8L3Bh
Z2VzPjx2b2x1bWU+NTwvdm9sdW1lPjxudW1iZXI+MzwvbnVtYmVyPjxrZXl3b3Jkcz48a2V5d29y
ZD5TY2FsZSBpbnNlY3RzPC9rZXl3b3JkPjxrZXl3b3JkPlNjYWxlIGluc2VjdDwva2V5d29yZD48
a2V5d29yZD5JbnNlY3RzPC9rZXl3b3JkPjxrZXl3b3JkPmluc2VjdDwva2V5d29yZD48a2V5d29y
ZD5FZ3lwdDwva2V5d29yZD48a2V5d29yZD5IZW1pcHRlcmE8L2tleXdvcmQ+PGtleXdvcmQ+YXM8
L2tleXdvcmQ+PGtleXdvcmQ+Q29jY29pZGVhPC9rZXl3b3JkPjxrZXl3b3JkPlNwZWNpZXM8L2tl
eXdvcmQ+PGtleXdvcmQ+VmFyaWV0aWVzPC9rZXl3b3JkPjxrZXl3b3JkPlBsYW50czwva2V5d29y
ZD48a2V5d29yZD5QZXN0czwva2V5d29yZD48a2V5d29yZD5wZXN0PC9rZXl3b3JkPjxrZXl3b3Jk
PkVjb2xvZ2ljYWwgYXNwZWN0czwva2V5d29yZD48a2V5d29yZD5NZWFseWJ1Z3M8L2tleXdvcmQ+
PGtleXdvcmQ+TWVhbHlidWc8L2tleXdvcmQ+PGtleXdvcmQ+SG9ydGljdWx0dXJlPC9rZXl3b3Jk
PjxrZXl3b3JkPkRpYXNwaWRpZGFlPC9rZXl3b3JkPjxrZXl3b3JkPkZpb3JpbmlhPC9rZXl3b3Jk
PjxrZXl3b3JkPkNvY2NpZGFlPC9rZXl3b3JkPjxrZXl3b3JkPkZpY3VzPC9rZXl3b3JkPjxrZXl3
b3JkPlBzZXVkb2NvY2NpZGFlPC9rZXl3b3JkPjxrZXl3b3JkPkZhbWlseTwva2V5d29yZD48a2V5
d29yZD5GYW1pbGllczwva2V5d29yZD48a2V5d29yZD5Bc3Rlcm9sZWNhbmlpZGFlPC9rZXl3b3Jk
PjxrZXl3b3JkPkF1bGFjYXNwaXM8L2tleXdvcmQ+PGtleXdvcmQ+UHNldWRhdWxhY2FzcGlzPC9r
ZXl3b3JkPjxrZXl3b3JkPlBzZXVkYXVsYWNhc3BpcyBwZW50YWdvbmE8L2tleXdvcmQ+PGtleXdv
cmQ+UGFybGF0b3JpYTwva2V5d29yZD48a2V5d29yZD5QYXJsYXRvcmlhIHppemlwaGk8L2tleXdv
cmQ+PGtleXdvcmQ+UHVsdmluYXJpYTwva2V5d29yZD48a2V5d29yZD5QdWx2aW5hcmlhIHBzaWRp
aTwva2V5d29yZD48a2V5d29yZD5TYWlzc2V0aWE8L2tleXdvcmQ+PGtleXdvcmQ+U2Fpc3NldGlh
IGNvZmZlYWU8L2tleXdvcmQ+PGtleXdvcmQ+Q2Vyb3BsYXN0ZXM8L2tleXdvcmQ+PGtleXdvcmQ+
Q2Vyb3BsYXN0ZXMgZmxvcmlkZW5zaXM8L2tleXdvcmQ+PGtleXdvcmQ+UGxhbm9jb2NjdXM8L2tl
eXdvcmQ+PGtleXdvcmQ+UGxhbm9jb2NjdXMgZmljdXM8L2tleXdvcmQ+PGtleXdvcmQ+SWNlcnlh
PC9rZXl3b3JkPjxrZXl3b3JkPkljZXJ5YSBzZXljaGVsbGFydW08L2tleXdvcmQ+PGtleXdvcmQ+
Q29ja2VyZWxsPC9rZXl3b3JkPjxrZXl3b3JkPkFzdGVyb2xlY2FuaXVtIHB1c3R1bGFuczwva2V5
d29yZD48L2tleXdvcmRzPjxkYXRlcz48eWVhcj4yMDEyPC95ZWFyPjwvZGF0ZXM+PG9yaWctcHVi
PjxzdHlsZSBmYWNlPSJ1bmRlcmxpbmUiIGZvbnQ9ImRlZmF1bHQiIHNpemU9IjEwMCUiPko6XEUg
TGlicmFyeVxQbGFudCBDYXRhbG9ndWVcSDwvc3R5bGU+PC9vcmlnLXB1Yj48bGFiZWw+ODc0MTA8
L2xhYmVsPjx1cmxzPjxyZWxhdGVkLXVybHM+PHVybD48c3R5bGUgZmFjZT0idW5kZXJsaW5lIiBm
b250PSJkZWZhdWx0IiBzaXplPSIxMDAlIj5odHRwOi8vZW50b21vbG9neS5lYWpicy5lZy5uZXQv
cGRmL3ZvbDUtbnVtMy8xOC5wZGY8L3N0eWxlPjwvdXJsPjwvcmVsYXRlZC11cmxzPjwvdXJscz48
Y3VzdG9tMT5NRU5BIGZyZXNoIGRhdGVzIHJnPC9jdXN0b20xPjwvcmVjb3JkPjwvQ2l0ZT48Q2l0
ZT48QXV0aG9yPk1pbGxlcjwvQXV0aG9yPjxZZWFyPjIwMDI8L1llYXI+PFJlY051bT40MjAwPC9S
ZWNOdW0+PHJlY29yZD48cmVjLW51bWJlcj40MjAwPC9yZWMtbnVtYmVyPjxmb3JlaWduLWtleXM+
PGtleSBhcHA9IkVOIiBkYi1pZD0icHh3eHcwZXI5enYyZnhlenhkazV0dDV1dHo1cDV2dHJ3ZHYw
IiB0aW1lc3RhbXA9IjE0NTE5NzI0NzQiPjQyMDA8L2tleT48L2ZvcmVpZ24ta2V5cz48cmVmLXR5
cGUgbmFtZT0iSm91cm5hbCBBcnRpY2xlIj4xNzwvcmVmLXR5cGU+PGNvbnRyaWJ1dG9ycz48YXV0
aG9ycz48YXV0aG9yPk1pbGxlcixELlIuPC9hdXRob3I+PGF1dGhvcj5NaWxsZXIsRy5MLjwvYXV0
aG9yPjxhdXRob3I+V2F0c29uLEcuVy48L2F1dGhvcj48L2F1dGhvcnM+PC9jb250cmlidXRvcnM+
PHRpdGxlcz48dGl0bGU+SW52YXNpdmUgc3BlY2llcyBvZiBtZWFseWJ1Z3MgKEhlbWlwdGVyYTog
UHNldWRvY29jY2lkYWUpIGFuZCB0aGVpciB0aHJlYXQgdG8gVVMgYWdyaWN1bHR1cmU8L3RpdGxl
PjxzZWNvbmRhcnktdGl0bGU+UHJvY2VlZGluZ3Mgb2YgdGhlIEVudG9tb2xvZ2ljYWwgU29jaWV0
eSBvZiBXYXNoaW5ndG9uPC9zZWNvbmRhcnktdGl0bGU+PC90aXRsZXM+PHBlcmlvZGljYWw+PGZ1
bGwtdGl0bGU+UHJvY2VlZGluZ3Mgb2YgdGhlIEVudG9tb2xvZ2ljYWwgU29jaWV0eSBvZiBXYXNo
aW5ndG9uPC9mdWxsLXRpdGxlPjwvcGVyaW9kaWNhbD48cGFnZXM+ODI1LTgzNjwvcGFnZXM+PHZv
bHVtZT4xMDQ8L3ZvbHVtZT48bnVtYmVyPjQ8L251bWJlcj48a2V5d29yZHM+PGtleXdvcmQ+QWdy
aWN1bHR1cmU8L2tleXdvcmQ+PGtleXdvcmQ+SGVtaXB0ZXJhPC9rZXl3b3JkPjxrZXl3b3JkPklu
dmFzaXZlIHNwZWNpZXM8L2tleXdvcmQ+PGtleXdvcmQ+TWVhbHlidWc8L2tleXdvcmQ+PGtleXdv
cmQ+TWVhbHlidWdzPC9rZXl3b3JkPjxrZXl3b3JkPlBzZXVkb2NvY2NpZGFlPC9rZXl3b3JkPjxr
ZXl3b3JkPlNwZWNpZXM8L2tleXdvcmQ+PC9rZXl3b3Jkcz48ZGF0ZXM+PHllYXI+MjAwMjwveWVh
cj48L2RhdGVzPjxvcmlnLXB1Yj48c3R5bGUgZmFjZT0idW5kZXJsaW5lIiBmb250PSJkZWZhdWx0
IiBzaXplPSIxMDAlIj5KOlxFIExpYnJhcnlcUGxhbnQgQ2F0YWxvZ3VlXE08L3N0eWxlPjwvb3Jp
Zy1wdWI+PGxhYmVsPjY2MjYzPC9sYWJlbD48dXJscz48L3VybHM+PGN1c3RvbTE+VW5zaHUgbWFu
ZGFyaW5zIGFuZCBDaGluYSB0YWJsZSBncmFwZXMgc3AgUGluZWFwcGxlcyBmcm9tIE1hbGF5c2lh
IGpjPC9jdXN0b20xPjwvcmVjb3JkPjwvQ2l0ZT48Q2l0ZT48QXV0aG9yPkdhcmPDrWE8L0F1dGhv
cj48WWVhcj4yMDE4PC9ZZWFyPjxSZWNOdW0+MzAxNDM8L1JlY051bT48cmVjb3JkPjxyZWMtbnVt
YmVyPjMwMTQzPC9yZWMtbnVtYmVyPjxmb3JlaWduLWtleXM+PGtleSBhcHA9IkVOIiBkYi1pZD0i
cHh3eHcwZXI5enYyZnhlenhkazV0dDV1dHo1cDV2dHJ3ZHYwIiB0aW1lc3RhbXA9IjE1MTY2NTcy
NjMiPjMwMTQzPC9rZXk+PC9mb3JlaWduLWtleXM+PHJlZi10eXBlIG5hbWU9Ik9ubGluZSBEYXRh
YmFzZSI+NDU8L3JlZi10eXBlPjxjb250cmlidXRvcnM+PGF1dGhvcnM+PGF1dGhvcj5HYXJjw61h
IE1vcmFsZXMsIE0uPC9hdXRob3I+PGF1dGhvcj5EZW5ubywgQi5ELjwvYXV0aG9yPjxhdXRob3I+
TWlsbGVyLCBELlIuPC9hdXRob3I+PGF1dGhvcj5NaWxsZXIsIEcuTCw8L2F1dGhvcj48YXV0aG9y
PkJlbi1Eb3YsIFkuPC9hdXRob3I+PGF1dGhvcj5IYXJkeSwgTi5CLjwvYXV0aG9yPjwvYXV0aG9y
cz48L2NvbnRyaWJ1dG9ycz48dGl0bGVzPjx0aXRsZT5TY2FsZU5ldDogYSBsaXRlcmF0dXJlLWJh
c2VkIG1vZGVsIG9mIHNjYWxlIGluc2VjdCBiaW9sb2d5IGFuZCBzeXN0ZW1hdGljczwvdGl0bGU+
PC90aXRsZXM+PGRhdGVzPjx5ZWFyPjIwMTg8L3llYXI+PHB1Yi1kYXRlcz48ZGF0ZT4yMDE4PC9k
YXRlPjwvcHViLWRhdGVzPjwvZGF0ZXM+PHVybHM+PHJlbGF0ZWQtdXJscz48dXJsPmh0dHA6Ly9z
Y2FsZW5ldC5pbmZvPC91cmw+PC9yZWxhdGVkLXVybHM+PC91cmxzPjxjdXN0b20xPnVwZGF0ZWRf
Ukc8L2N1c3RvbTE+PC9yZWNvcmQ+PC9DaXRlPjwvRW5kTm90ZT5=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160" w:tooltip="Ezzat, 1956 #887" w:history="1">
              <w:r w:rsidR="003A08F3" w:rsidRPr="00643417">
                <w:rPr>
                  <w:rFonts w:asciiTheme="majorHAnsi" w:hAnsiTheme="majorHAnsi"/>
                  <w:noProof/>
                  <w:sz w:val="18"/>
                  <w:szCs w:val="18"/>
                </w:rPr>
                <w:t>Ezzat &amp; McConnell 1956</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204" w:tooltip="Godfrey, 2003 #104" w:history="1">
              <w:r w:rsidR="003A08F3" w:rsidRPr="00643417">
                <w:rPr>
                  <w:rFonts w:asciiTheme="majorHAnsi" w:hAnsiTheme="majorHAnsi"/>
                  <w:noProof/>
                  <w:sz w:val="18"/>
                  <w:szCs w:val="18"/>
                </w:rPr>
                <w:t>Godfrey et al. 2003</w:t>
              </w:r>
            </w:hyperlink>
            <w:r w:rsidR="00405F2F" w:rsidRPr="00643417">
              <w:rPr>
                <w:rFonts w:asciiTheme="majorHAnsi" w:hAnsiTheme="majorHAnsi"/>
                <w:noProof/>
                <w:sz w:val="18"/>
                <w:szCs w:val="18"/>
              </w:rPr>
              <w:t xml:space="preserve">; </w:t>
            </w:r>
            <w:hyperlink w:anchor="_ENREF_233" w:tooltip="Hassan, 2012 #22550" w:history="1">
              <w:r w:rsidR="003A08F3" w:rsidRPr="00643417">
                <w:rPr>
                  <w:rFonts w:asciiTheme="majorHAnsi" w:hAnsiTheme="majorHAnsi"/>
                  <w:noProof/>
                  <w:sz w:val="18"/>
                  <w:szCs w:val="18"/>
                </w:rPr>
                <w:t>Hassan, Radwan &amp; El-Sahn 2012</w:t>
              </w:r>
            </w:hyperlink>
            <w:r w:rsidR="00405F2F" w:rsidRPr="00643417">
              <w:rPr>
                <w:rFonts w:asciiTheme="majorHAnsi" w:hAnsiTheme="majorHAnsi"/>
                <w:noProof/>
                <w:sz w:val="18"/>
                <w:szCs w:val="18"/>
              </w:rPr>
              <w:t xml:space="preserve">; </w:t>
            </w:r>
            <w:hyperlink w:anchor="_ENREF_266" w:tooltip="Kaydan, 2010 #20818" w:history="1">
              <w:r w:rsidR="003A08F3" w:rsidRPr="00643417">
                <w:rPr>
                  <w:rFonts w:asciiTheme="majorHAnsi" w:hAnsiTheme="majorHAnsi"/>
                  <w:noProof/>
                  <w:sz w:val="18"/>
                  <w:szCs w:val="18"/>
                </w:rPr>
                <w:t>Kaydan &amp; Kozár 2010</w:t>
              </w:r>
            </w:hyperlink>
            <w:r w:rsidR="00405F2F" w:rsidRPr="00643417">
              <w:rPr>
                <w:rFonts w:asciiTheme="majorHAnsi" w:hAnsiTheme="majorHAnsi"/>
                <w:noProof/>
                <w:sz w:val="18"/>
                <w:szCs w:val="18"/>
              </w:rPr>
              <w:t xml:space="preserve">; </w:t>
            </w:r>
            <w:hyperlink w:anchor="_ENREF_349" w:tooltip="Miller, 2002 #4200" w:history="1">
              <w:r w:rsidR="003A08F3" w:rsidRPr="00643417">
                <w:rPr>
                  <w:rFonts w:asciiTheme="majorHAnsi" w:hAnsiTheme="majorHAnsi"/>
                  <w:noProof/>
                  <w:sz w:val="18"/>
                  <w:szCs w:val="18"/>
                </w:rPr>
                <w:t>Miller, Miller &amp; Watson 2002</w:t>
              </w:r>
            </w:hyperlink>
            <w:r w:rsidR="00405F2F" w:rsidRPr="00643417">
              <w:rPr>
                <w:rFonts w:asciiTheme="majorHAnsi" w:hAnsiTheme="majorHAnsi"/>
                <w:noProof/>
                <w:sz w:val="18"/>
                <w:szCs w:val="18"/>
              </w:rPr>
              <w:t xml:space="preserve">; </w:t>
            </w:r>
            <w:hyperlink w:anchor="_ENREF_461" w:tooltip="Walton, 2004 #114" w:history="1">
              <w:r w:rsidR="003A08F3" w:rsidRPr="00643417">
                <w:rPr>
                  <w:rFonts w:asciiTheme="majorHAnsi" w:hAnsiTheme="majorHAnsi"/>
                  <w:noProof/>
                  <w:sz w:val="18"/>
                  <w:szCs w:val="18"/>
                </w:rPr>
                <w:t>Walton &amp; Pringle 2004a</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03580E6A" w14:textId="77777777" w:rsidTr="0014471B">
        <w:tc>
          <w:tcPr>
            <w:tcW w:w="760" w:type="pct"/>
            <w:tcBorders>
              <w:left w:val="nil"/>
              <w:right w:val="nil"/>
            </w:tcBorders>
          </w:tcPr>
          <w:p w14:paraId="3E91C51A" w14:textId="77777777" w:rsidR="00292EED" w:rsidRPr="00643417" w:rsidRDefault="00292EED" w:rsidP="00F60579">
            <w:pPr>
              <w:spacing w:before="20" w:afterLines="20" w:after="48"/>
              <w:rPr>
                <w:rFonts w:asciiTheme="majorHAnsi" w:eastAsia="Cambria" w:hAnsiTheme="majorHAnsi" w:cs="Times-Italic"/>
                <w:i/>
                <w:iCs/>
                <w:sz w:val="18"/>
                <w:szCs w:val="18"/>
                <w:lang w:eastAsia="en-AU"/>
              </w:rPr>
            </w:pPr>
            <w:r w:rsidRPr="00643417">
              <w:rPr>
                <w:rFonts w:asciiTheme="majorHAnsi" w:eastAsia="Cambria" w:hAnsiTheme="majorHAnsi" w:cs="Times-Italic"/>
                <w:i/>
                <w:iCs/>
                <w:sz w:val="18"/>
                <w:szCs w:val="18"/>
                <w:lang w:eastAsia="en-AU"/>
              </w:rPr>
              <w:t>Pseudococcus longispinus</w:t>
            </w:r>
          </w:p>
        </w:tc>
        <w:tc>
          <w:tcPr>
            <w:tcW w:w="759" w:type="pct"/>
            <w:tcBorders>
              <w:left w:val="nil"/>
              <w:right w:val="nil"/>
            </w:tcBorders>
          </w:tcPr>
          <w:p w14:paraId="7943584C" w14:textId="437DC94E"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&lt;EndNote&gt;&lt;Cite&gt;&lt;Author&gt;Martelli&lt;/Author&gt;&lt;Year&gt;2010&lt;/Year&gt;&lt;RecNum&gt;18067&lt;/RecNum&gt;&lt;DisplayText&gt;(Martelli 2010)&lt;/DisplayText&gt;&lt;record&gt;&lt;rec-number&gt;18067&lt;/rec-number&gt;&lt;foreign-keys&gt;&lt;key app="EN" db-id="pxwxw0er9zv2fxezxdk5tt5utz5p5vtrwdv0" timestamp="1451972770"&gt;18067&lt;/key&gt;&lt;/foreign-keys&gt;&lt;ref-type name="Book Section"&gt;5&lt;/ref-type&gt;&lt;contributors&gt;&lt;authors&gt;&lt;author&gt;Martelli,G.P.&lt;/author&gt;&lt;/authors&gt;&lt;/contributors&gt;&lt;titles&gt;&lt;title&gt;&lt;style face="normal" font="MonotypeCorsiva" size="100%"&gt;Virus diseases of grapevine&lt;/style&gt;&lt;/title&gt;&lt;secondary-title&gt;Encyclopedia of Life Sciences (ELS)&lt;/secondary-title&gt;&lt;/titles&gt;&lt;pages&gt;1-11&lt;/pages&gt;&lt;keywords&gt;&lt;keyword&gt;Agents&lt;/keyword&gt;&lt;keyword&gt;as&lt;/keyword&gt;&lt;keyword&gt;Breeding&lt;/keyword&gt;&lt;keyword&gt;control&lt;/keyword&gt;&lt;keyword&gt;disease&lt;/keyword&gt;&lt;keyword&gt;Diseases&lt;/keyword&gt;&lt;keyword&gt;Dissemination&lt;/keyword&gt;&lt;keyword&gt;Distribution&lt;/keyword&gt;&lt;keyword&gt;Foliar&lt;/keyword&gt;&lt;keyword&gt;Grapevine&lt;/keyword&gt;&lt;keyword&gt;Grapevines&lt;/keyword&gt;&lt;keyword&gt;Induction&lt;/keyword&gt;&lt;keyword&gt;Industries&lt;/keyword&gt;&lt;keyword&gt;Industry&lt;/keyword&gt;&lt;keyword&gt;insect&lt;/keyword&gt;&lt;keyword&gt;Insects&lt;/keyword&gt;&lt;keyword&gt;Leaves&lt;/keyword&gt;&lt;keyword&gt;Life-sciences&lt;/keyword&gt;&lt;keyword&gt;Materials&lt;/keyword&gt;&lt;keyword&gt;Mealybug&lt;/keyword&gt;&lt;keyword&gt;Mealybugs&lt;/keyword&gt;&lt;keyword&gt;Measures&lt;/keyword&gt;&lt;keyword&gt;Nematodes&lt;/keyword&gt;&lt;keyword&gt;Propagation&lt;/keyword&gt;&lt;keyword&gt;Quality&lt;/keyword&gt;&lt;keyword&gt;Resistance&lt;/keyword&gt;&lt;keyword&gt;Rootstocks&lt;/keyword&gt;&lt;keyword&gt;Sanitation&lt;/keyword&gt;&lt;keyword&gt;Scions&lt;/keyword&gt;&lt;keyword&gt;Selection&lt;/keyword&gt;&lt;keyword&gt;twigs&lt;/keyword&gt;&lt;keyword&gt;Vigour&lt;/keyword&gt;&lt;keyword&gt;Vines&lt;/keyword&gt;&lt;keyword&gt;Vineyards&lt;/keyword&gt;&lt;keyword&gt;Virus&lt;/keyword&gt;&lt;keyword&gt;Virus diseases&lt;/keyword&gt;&lt;keyword&gt;Viruses&lt;/keyword&gt;&lt;keyword&gt;Vitis&lt;/keyword&gt;&lt;/keywords&gt;&lt;dates&gt;&lt;year&gt;2010&lt;/year&gt;&lt;/dates&gt;&lt;pub-location&gt;Chichester&lt;/pub-location&gt;&lt;publisher&gt;John Wiley &amp;amp; Sons&lt;/publisher&gt;&lt;orig-pub&gt;&lt;style face="underline" font="default" size="100%"&gt;J:\E Library\Plant Catalogue\M&lt;/style&gt;&lt;/orig-pub&gt;&lt;label&gt;82354&lt;/label&gt;&lt;urls&gt;&lt;/urls&gt;&lt;custom1&gt;table grapes from Japan JL&lt;/custom1&gt;&lt;/record&gt;&lt;/Cite&gt;&lt;/EndNote&gt;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334" w:tooltip="Martelli, 2010 #18067" w:history="1">
              <w:r w:rsidR="003A08F3" w:rsidRPr="00643417">
                <w:rPr>
                  <w:rFonts w:asciiTheme="majorHAnsi" w:hAnsiTheme="majorHAnsi"/>
                  <w:noProof/>
                  <w:sz w:val="18"/>
                  <w:szCs w:val="18"/>
                </w:rPr>
                <w:t>Martelli 2010</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left w:val="nil"/>
              <w:right w:val="nil"/>
            </w:tcBorders>
          </w:tcPr>
          <w:p w14:paraId="279F645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right w:val="nil"/>
            </w:tcBorders>
          </w:tcPr>
          <w:p w14:paraId="28D9BD91"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right w:val="nil"/>
            </w:tcBorders>
          </w:tcPr>
          <w:p w14:paraId="444A3A98"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right w:val="nil"/>
            </w:tcBorders>
          </w:tcPr>
          <w:p w14:paraId="6EB6A7A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right w:val="nil"/>
            </w:tcBorders>
          </w:tcPr>
          <w:p w14:paraId="704B2BC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right w:val="nil"/>
            </w:tcBorders>
          </w:tcPr>
          <w:p w14:paraId="0EDB576C"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right w:val="nil"/>
            </w:tcBorders>
          </w:tcPr>
          <w:p w14:paraId="0FB593E4"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left w:val="nil"/>
              <w:right w:val="nil"/>
            </w:tcBorders>
          </w:tcPr>
          <w:p w14:paraId="43F75A82" w14:textId="22E03389"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Pr="00643417">
              <w:rPr>
                <w:rFonts w:asciiTheme="majorHAnsi" w:hAnsiTheme="majorHAnsi"/>
                <w:sz w:val="18"/>
                <w:szCs w:val="18"/>
              </w:rPr>
              <w:instrText xml:space="preserve"> ADDIN EN.CITE </w:instrText>
            </w:r>
            <w:r w:rsidRPr="00643417">
              <w:rPr>
                <w:rFonts w:asciiTheme="majorHAnsi" w:hAnsiTheme="majorHAnsi"/>
                <w:sz w:val="18"/>
                <w:szCs w:val="18"/>
              </w:rPr>
              <w:fldChar w:fldCharType="begin">
                <w:fldData xml:space="preserve">PEVuZE5vdGU+PENpdGU+PEF1dGhvcj5XaWxsaWFtczwvQXV0aG9yPjxZZWFyPjE5NzA8L1llYXI+
PFJlY051bT4yMjU5MTwvUmVjTnVtPjxEaXNwbGF5VGV4dD4oQ2hhcmxlcyAxOTgyLCAxOTkzOyBD
aGFybGVzIGV0IGFsLiAyMDEwOyBMaXQgJmFtcDsgQ2FsaWx1bmcgMTk5NDsgUm9ocmJhY2ggZXQg
YWwuIDE5ODg7IFN1cmVzaCAmYW1wOyBNb2hhbmFzdW5kYXJhbSAxOTk2OyBTd2lyc2tpIGV0IGFs
LiAxOTgwOyBXYWtnYXJsICZhbXA7IEdpbGlvbWVlIDIwMDM7IFdhbHRvbiAmYW1wOyBQcmluZ2xl
IDIwMDRhOyBXaWxsaWFtcyAxOTcwKTwvRGlzcGxheVRleHQ+PHJlY29yZD48cmVjLW51bWJlcj4y
MjU5MTwvcmVjLW51bWJlcj48Zm9yZWlnbi1rZXlzPjxrZXkgYXBwPSJFTiIgZGItaWQ9InB4d3h3
MGVyOXp2MmZ4ZXp4ZGs1dHQ1dXR6NXA1dnRyd2R2MCIgdGltZXN0YW1wPSIxNDUxOTcyODc5Ij4y
MjU5MTwva2V5PjwvZm9yZWlnbi1rZXlzPjxyZWYtdHlwZSBuYW1lPSJKb3VybmFsIEFydGljbGUi
PjE3PC9yZWYtdHlwZT48Y29udHJpYnV0b3JzPjxhdXRob3JzPjxhdXRob3I+V2lsbGlhbXMsRC5K
LjwvYXV0aG9yPjwvYXV0aG9ycz48L2NvbnRyaWJ1dG9ycz48dGl0bGVzPjx0aXRsZT5UaGUgbWVh
bHlidWdzIChIb21vcHRlcmEsIENvY2NvaWRlYSwgUHNldWRvY29jY2lkYWUpIG9mIHN1Z2FyY2Fu
ZSwgcmljZSBhbmQgc29yZ2h1bTwvdGl0bGU+PHNlY29uZGFyeS10aXRsZT5CdWxsZXRpbiBvZiBF
bnRvbW9sb2dpY2FsIFJlc2VhcmNoPC9zZWNvbmRhcnktdGl0bGU+PC90aXRsZXM+PHBlcmlvZGlj
YWw+PGZ1bGwtdGl0bGU+QnVsbGV0aW4gb2YgRW50b21vbG9naWNhbCBSZXNlYXJjaDwvZnVsbC10
aXRsZT48L3BlcmlvZGljYWw+PHBhZ2VzPjEwOS0xODg8L3BhZ2VzPjx2b2x1bWU+NjA8L3ZvbHVt
ZT48bnVtYmVyPjE8L251bWJlcj48a2V5d29yZHM+PGtleXdvcmQ+TWVhbHlidWdzPC9rZXl3b3Jk
PjxrZXl3b3JkPk1lYWx5YnVnPC9rZXl3b3JkPjxrZXl3b3JkPkhvbW9wdGVyYTwva2V5d29yZD48
a2V5d29yZD5Db2Njb2lkZWE8L2tleXdvcmQ+PGtleXdvcmQ+UHNldWRvY29jY2lkYWU8L2tleXdv
cmQ+PGtleXdvcmQ+U3VnYXJjYW5lPC9rZXl3b3JkPjxrZXl3b3JkPlJpY2U8L2tleXdvcmQ+PGtl
eXdvcmQ+U29yZ2h1bTwva2V5d29yZD48L2tleXdvcmRzPjxkYXRlcz48eWVhcj4xOTcwPC95ZWFy
PjwvZGF0ZXM+PG9yaWctcHViPjxzdHlsZSBmYWNlPSJ1bmRlcmxpbmUiIGZvbnQ9ImRlZmF1bHQi
IHNpemU9IjEwMCUiPko6XEUgTGlicmFyeVxQbGFudCBDYXRhbG9ndWVcVzwvc3R5bGU+PC9vcmln
LXB1Yj48bGFiZWw+ODc0NTQ8L2xhYmVsPjx1cmxzPjwvdXJscz48Y3VzdG9tMT5NZWFseWJ1ZyBn
cm91cCBwb2xpY3kgWUdDPC9jdXN0b20xPjwvcmVjb3JkPjwvQ2l0ZT48Q2l0ZT48QXV0aG9yPlN3
aXJza2k8L0F1dGhvcj48WWVhcj4xOTgwPC9ZZWFyPjxSZWNOdW0+MTg1ODg8L1JlY051bT48cmVj
b3JkPjxyZWMtbnVtYmVyPjE4NTg4PC9yZWMtbnVtYmVyPjxmb3JlaWduLWtleXM+PGtleSBhcHA9
IkVOIiBkYi1pZD0icHh3eHcwZXI5enYyZnhlenhkazV0dDV1dHo1cDV2dHJ3ZHYwIiB0aW1lc3Rh
bXA9IjE0NTE5NzI3ODMiPjE4NTg4PC9rZXk+PC9mb3JlaWduLWtleXM+PHJlZi10eXBlIG5hbWU9
IkpvdXJuYWwgQXJ0aWNsZSI+MTc8L3JlZi10eXBlPjxjb250cmlidXRvcnM+PGF1dGhvcnM+PGF1
dGhvcj5Td2lyc2tpLEUuPC9hdXRob3I+PGF1dGhvcj5JemhhcixZLjwvYXV0aG9yPjxhdXRob3I+
V3lzb2tpLE0uPC9hdXRob3I+PGF1dGhvcj5HdXJldml0eixFLjwvYXV0aG9yPjxhdXRob3I+R3Jl
ZW5iZXJnLFMuPC9hdXRob3I+PC9hdXRob3JzPjwvY29udHJpYnV0b3JzPjx0aXRsZXM+PHRpdGxl
PjxzdHlsZSBmYWNlPSJub3JtYWwiIGZvbnQ9ImRlZmF1bHQiIHNpemU9IjEwMCUiPkludGVncmF0
ZWQgY29udHJvbCBvZiB0aGUgbG9uZy10YWlsZWQgbWVhbHlidWcsPC9zdHlsZT48c3R5bGUgZmFj
ZT0iaXRhbGljIiBmb250PSJkZWZhdWx0IiBzaXplPSIxMDAlIj4gUHNldWRvY29jY3VzIGxvbmdp
c3BpbnVzPC9zdHlsZT48c3R5bGUgZmFjZT0ibm9ybWFsIiBmb250PSJkZWZhdWx0IiBzaXplPSIx
MDAlIj4gKEhvbW9wdGVyYTogUHNldWRvY29jY2lkYWUpLCBpbiBhdm9jYWRvIHBsYW50YXRpb25z
IGluIElzcmFlbDwvc3R5bGU+PC90aXRsZT48c2Vjb25kYXJ5LXRpdGxlPkVudG9tb3BoYWdhPC9z
ZWNvbmRhcnktdGl0bGU+PC90aXRsZXM+PHBlcmlvZGljYWw+PGZ1bGwtdGl0bGU+RW50b21vcGhh
Z2E8L2Z1bGwtdGl0bGU+PC9wZXJpb2RpY2FsPjxwYWdlcz40MTUtNDI2PC9wYWdlcz48dm9sdW1l
PjI1PC92b2x1bWU+PG51bWJlcj40PC9udW1iZXI+PGtleXdvcmRzPjxrZXl3b3JkPkFlcmlhbDwv
a2V5d29yZD48a2V5d29yZD5BZ2VudHM8L2tleXdvcmQ+PGtleXdvcmQ+QW5hZ3lydXM8L2tleXdv
cmQ+PGtleXdvcmQ+QW50czwva2V5d29yZD48a2V5d29yZD5hczwva2V5d29yZD48a2V5d29yZD5B
dXN0cmFsaWE8L2tleXdvcmQ+PGtleXdvcmQ+QXV0dW1uPC9rZXl3b3JkPjxrZXl3b3JkPkF2b2Nh
ZG88L2tleXdvcmQ+PGtleXdvcmQ+QmlvY29udHJvbDwva2V5d29yZD48a2V5d29yZD5CaW9jb250
cm9sIGFnZW50czwva2V5d29yZD48a2V5d29yZD5CaW9sb2dpY2FsPC9rZXl3b3JkPjxrZXl3b3Jk
PkNpdHJ1czwva2V5d29yZD48a2V5d29yZD5jb250cm9sPC9rZXl3b3JkPjxrZXl3b3JkPkNvdHRv
bjwva2V5d29yZD48a2V5d29yZD5DcnlwdG9sYWVtdXM8L2tleXdvcmQ+PGtleXdvcmQ+Q3J5cHRv
bGFlbXVzIG1vbnRyb3V6aWVyaTwva2V5d29yZD48a2V5d29yZD5EYW1hZ2U8L2tleXdvcmQ+PGtl
eXdvcmQ+RGVjbGluZTwva2V5d29yZD48a2V5d29yZD5FbmVtaWVzPC9rZXl3b3JkPjxrZXl3b3Jk
PkZpZWxkPC9rZXl3b3JkPjxrZXl3b3JkPkZpZWxkczwva2V5d29yZD48a2V5d29yZD5mcnVpdDwv
a2V5d29yZD48a2V5d29yZD5Ib21vcHRlcmE8L2tleXdvcmQ+PGtleXdvcmQ+SG9uZXlkZXc8L2tl
eXdvcmQ+PGtleXdvcmQ+SW50ZWdyYXRlZCBjb250cm9sPC9rZXl3b3JkPjxrZXl3b3JkPklzcmFl
bDwva2V5d29yZD48a2V5d29yZD5JVFM8L2tleXdvcmQ+PGtleXdvcmQ+bGFjZXdpbmdzPC9rZXl3
b3JkPjxrZXl3b3JkPkxhcnZhZTwva2V5d29yZD48a2V5d29yZD5NZWFseWJ1Zzwva2V5d29yZD48
a2V5d29yZD5tb3RoPC9rZXl3b3JkPjxrZXl3b3JkPk5hdHVyYWwgZW5lbWllczwva2V5d29yZD48
a2V5d29yZD5PcmNoYXJkczwva2V5d29yZD48a2V5d29yZD5PdXRicmVha3M8L2tleXdvcmQ+PGtl
eXdvcmQ+UGFyYXNpdGVzPC9rZXl3b3JkPjxrZXl3b3JkPlBhcmFzaXRpYzwva2V5d29yZD48a2V5
d29yZD5QZXN0aWNpZGVzPC9rZXl3b3JkPjxrZXl3b3JkPlBsYW50YXRpb25zPC9rZXl3b3JkPjxr
ZXl3b3JkPlBvcHVsYXRpb25zPC9rZXl3b3JkPjxrZXl3b3JkPlBzZXVkb2NvY2NpZGFlPC9rZXl3
b3JkPjxrZXl3b3JkPlBzZXVkb2NvY2N1czwva2V5d29yZD48a2V5d29yZD5Qc2V1ZG9jb2NjdXMg
bG9uZ2lzcGludXM8L2tleXdvcmQ+PGtleXdvcmQ+U3ByYXlzPC9rZXl3b3JkPjxrZXl3b3JkPlNw
cmluZzwva2V5d29yZD48a2V5d29yZD5TdW1tZXI8L2tleXdvcmQ+PGtleXdvcmQ+VHJlZXM8L2tl
eXdvcmQ+PGtleXdvcmQ+VmluZXM8L2tleXdvcmQ+PGtleXdvcmQ+V2ludGVyPC9rZXl3b3JkPjwv
a2V5d29yZHM+PGRhdGVzPjx5ZWFyPjE5ODA8L3llYXI+PC9kYXRlcz48b3JpZy1wdWI+SjpcRSBM
aWJyYXJ5XFBsYW50IENhdGFsb2d1ZVxTPC9vcmlnLXB1Yj48bGFiZWw+ODI4OTM8L2xhYmVsPjx1
cmxzPjwvdXJscz48Y3VzdG9tMT5JbmRpYW4gdGFibGUgZ3JhcGVzIGNjPC9jdXN0b20xPjwvcmVj
b3JkPjwvQ2l0ZT48Q2l0ZT48QXV0aG9yPkNoYXJsZXM8L0F1dGhvcj48WWVhcj4xOTgyPC9ZZWFy
PjxSZWNOdW0+MTc2MTc8L1JlY051bT48cmVjb3JkPjxyZWMtbnVtYmVyPjE3NjE3PC9yZWMtbnVt
YmVyPjxmb3JlaWduLWtleXM+PGtleSBhcHA9IkVOIiBkYi1pZD0icHh3eHcwZXI5enYyZnhlenhk
azV0dDV1dHo1cDV2dHJ3ZHYwIiB0aW1lc3RhbXA9IjE0NTE5NzI3NjAiPjE3NjE3PC9rZXk+PC9m
b3JlaWduLWtleXM+PHJlZi10eXBlIG5hbWU9IkpvdXJuYWwgQXJ0aWNsZSI+MTc8L3JlZi10eXBl
Pjxjb250cmlidXRvcnM+PGF1dGhvcnM+PGF1dGhvcj5DaGFybGVzLEouRy48L2F1dGhvcj48L2F1
dGhvcnM+PC9jb250cmlidXRvcnM+PHRpdGxlcz48dGl0bGU+PHN0eWxlIGZhY2U9Im5vcm1hbCIg
Zm9udD0iZGVmYXVsdCIgc2l6ZT0iMTAwJSI+RWNvbm9taWMgZGFtYWdlIGFuZCBwcmVsaW1pbmFy
eSBlY29ub21pYyB0aHJlc2hvbGRzIGZvciBtZWFseWJ1Z3MgKDwvc3R5bGU+PHN0eWxlIGZhY2U9
Iml0YWxpYyIgZm9udD0iZGVmYXVsdCIgc2l6ZT0iMTAwJSI+UHNldWRvY29jY3VzIGxvbmdpc3Bp
bnVzIDwvc3R5bGU+PHN0eWxlIGZhY2U9Im5vcm1hbCIgZm9udD0iZGVmYXVsdCIgc2l6ZT0iMTAw
JSI+VC1UKSBpbiBBdWNrbGFuZCB2aW5leWFyZHM8L3N0eWxlPjwvdGl0bGU+PHNlY29uZGFyeS10
aXRsZT5OZXcgWmVhbGFuZCBKb3VybmFsIG9mIEFncmljdWx0dXJhbCBSZXNlYXJjaDwvc2Vjb25k
YXJ5LXRpdGxlPjwvdGl0bGVzPjxwZXJpb2RpY2FsPjxmdWxsLXRpdGxlPk5ldyBaZWFsYW5kIEpv
dXJuYWwgb2YgQWdyaWN1bHR1cmFsIFJlc2VhcmNoPC9mdWxsLXRpdGxlPjwvcGVyaW9kaWNhbD48
cGFnZXM+NDE1LTQyMDwvcGFnZXM+PHZvbHVtZT4yNTwvdm9sdW1lPjxudW1iZXI+MzwvbnVtYmVy
PjxrZXl3b3Jkcz48a2V5d29yZD5BZ3JpY3VsdHVyYWw8L2tleXdvcmQ+PGtleXdvcmQ+Qm90cnl0
aXM8L2tleXdvcmQ+PGtleXdvcmQ+Qm90cnl0aXMgY2luZXJlYTwva2V5d29yZD48a2V5d29yZD5j
PC9rZXl3b3JkPjxrZXl3b3JkPkNocmlzdG1hczwva2V5d29yZD48a2V5d29yZD5EYW1hZ2U8L2tl
eXdvcmQ+PGtleXdvcmQ+RGV2ZWxvcG1lbnQ8L2tleXdvcmQ+PGtleXdvcmQ+RWNvbm9taWMgbG9z
c2VzPC9rZXl3b3JkPjxrZXl3b3JkPkVjb25vbWljIHRocmVzaG9sZHM8L2tleXdvcmQ+PGtleXdv
cmQ+Zmlyc3Q8L2tleXdvcmQ+PGtleXdvcmQ+Rm9ybWF0aW9uPC9rZXl3b3JkPjxrZXl3b3JkPkdl
bmVyYXRpb25zPC9rZXl3b3JkPjxrZXl3b3JkPkdyb3d0aDwva2V5d29yZD48a2V5d29yZD5IYXJ2
ZXN0PC9rZXl3b3JkPjxrZXl3b3JkPkluanVyaWVzPC9rZXl3b3JkPjxrZXl3b3JkPkluanVyeTwv
a2V5d29yZD48a2V5d29yZD5JbnNlY3RpY2lkZXM8L2tleXdvcmQ+PGtleXdvcmQ+TG9zc2VzPC9r
ZXl3b3JkPjxrZXl3b3JkPk1lYWx5YnVnPC9rZXl3b3JkPjxrZXl3b3JkPk1lYWx5YnVnczwva2V5
d29yZD48a2V5d29yZD5OZXcgWmVhbGFuZDwva2V5d29yZD48a2V5d29yZD5wZXN0PC9rZXl3b3Jk
PjxrZXl3b3JkPlBlc3RzPC9rZXl3b3JkPjxrZXl3b3JkPlBob3Rvc3ludGhlc2lzPC9rZXl3b3Jk
PjxrZXl3b3JkPlBydW5pbmc8L2tleXdvcmQ+PGtleXdvcmQ+UHNldWRvY29jY3VzPC9rZXl3b3Jk
PjxrZXl3b3JkPlBzZXVkb2NvY2N1cyBsb25naXNwaW51czwva2V5d29yZD48a2V5d29yZD5SZXNl
YXJjaDwva2V5d29yZD48a2V5d29yZD5yb3Q8L2tleXdvcmQ+PGtleXdvcmQ+U2FtcGxpbmc8L2tl
eXdvcmQ+PGtleXdvcmQ+U29vdHkgbW91bGQ8L2tleXdvcmQ+PGtleXdvcmQ+VGFzdGU8L2tleXdv
cmQ+PGtleXdvcmQ+VGhyZXNob2xkPC9rZXl3b3JkPjxrZXl3b3JkPlRocmVzaG9sZHM8L2tleXdv
cmQ+PGtleXdvcmQ+VmluZXlhcmRzPC9rZXl3b3JkPjxrZXl3b3JkPlZvbHVtZTwva2V5d29yZD48
a2V5d29yZD5XaW5lPC9rZXl3b3JkPjwva2V5d29yZHM+PGRhdGVzPjx5ZWFyPjE5ODI8L3llYXI+
PC9kYXRlcz48b3JpZy1wdWI+PHN0eWxlIGZhY2U9InVuZGVybGluZSIgZm9udD0iZGVmYXVsdCIg
c2l6ZT0iMTAwJSI+SjpcRSBMaWJyYXJ5XFBsYW50IENhdGFsb2d1ZVxDPC9zdHlsZT48L29yaWct
cHViPjxsYWJlbD44MTg4NjwvbGFiZWw+PHVybHM+PC91cmxzPjxjdXN0b20xPnVzIHRhYmxlIGdy
YXBlcyB0byB3YSByajwvY3VzdG9tMT48L3JlY29yZD48L0NpdGU+PENpdGU+PEF1dGhvcj5Sb2hy
YmFjaDwvQXV0aG9yPjxZZWFyPjE5ODg8L1llYXI+PFJlY051bT40Mjc0PC9SZWNOdW0+PHJlY29y
ZD48cmVjLW51bWJlcj40Mjc0PC9yZWMtbnVtYmVyPjxmb3JlaWduLWtleXM+PGtleSBhcHA9IkVO
IiBkYi1pZD0icHh3eHcwZXI5enYyZnhlenhkazV0dDV1dHo1cDV2dHJ3ZHYwIiB0aW1lc3RhbXA9
IjE0NTE5NzI0NzYiPjQyNzQ8L2tleT48L2ZvcmVpZ24ta2V5cz48cmVmLXR5cGUgbmFtZT0iSm91
cm5hbCBBcnRpY2xlIj4xNzwvcmVmLXR5cGU+PGNvbnRyaWJ1dG9ycz48YXV0aG9ycz48YXV0aG9y
PlJvaHJiYWNoLEsuRy48L2F1dGhvcj48YXV0aG9yPkJlYXJkc2xleSxKLlcsIEpucjwvYXV0aG9y
PjxhdXRob3I+R2VybWFuLFQuTC48L2F1dGhvcj48YXV0aG9yPlJlaW1lcixOLkouPC9hdXRob3I+
PGF1dGhvcj5TYW5mb3JkLFcuRy48L2F1dGhvcj48L2F1dGhvcnM+PC9jb250cmlidXRvcnM+PHRp
dGxlcz48dGl0bGU+TWVhbHlidWcgd2lsdCwgbWVhbHlidWdzIGFuZCBhbnRzIG9uIHBpbmVhcHBs
ZTwvdGl0bGU+PHNlY29uZGFyeS10aXRsZT5QbGFudCBEaXNlYXNlPC9zZWNvbmRhcnktdGl0bGU+
PC90aXRsZXM+PHBlcmlvZGljYWw+PGZ1bGwtdGl0bGU+UGxhbnQgRGlzZWFzZTwvZnVsbC10aXRs
ZT48L3BlcmlvZGljYWw+PHBhZ2VzPjU1OC01NjU8L3BhZ2VzPjx2b2x1bWU+NzI8L3ZvbHVtZT48
bnVtYmVyPjc8L251bWJlcj48a2V5d29yZHM+PGtleXdvcmQ+QW50czwva2V5d29yZD48a2V5d29y
ZD5NZWFseWJ1Zzwva2V5d29yZD48a2V5d29yZD5NZWFseWJ1ZyB3aWx0PC9rZXl3b3JkPjxrZXl3
b3JkPk1lYWx5YnVnczwva2V5d29yZD48a2V5d29yZD5XaWx0PC9rZXl3b3JkPjwva2V5d29yZHM+
PGRhdGVzPjx5ZWFyPjE5ODg8L3llYXI+PC9kYXRlcz48b3JpZy1wdWI+PHN0eWxlIGZhY2U9InVu
ZGVybGluZSIgZm9udD0iZGVmYXVsdCIgc2l6ZT0iMTAwJSI+SjpcRSBMaWJyYXJ5XFBsYW50IENh
dGFsb2d1ZVxSPC9zdHlsZT48L29yaWctcHViPjxsYWJlbD42NjM0MzwvbGFiZWw+PHVybHM+PC91
cmxzPjxjdXN0b20xPmJhbmFuYXMgQ2hpbmEgcHJvamVjdCBDIHN1bW1lcmZydWl0cyBhbmQgY2hl
cnJpZXMgdGFibGUgZ3JhcGVzIHNwIFBpbmVhcHBsZXMgZnJvbSBNYWxheXNpYSBqYzwvY3VzdG9t
MT48L3JlY29yZD48L0NpdGU+PENpdGU+PEF1dGhvcj5DaGFybGVzPC9BdXRob3I+PFllYXI+MTk5
MzwvWWVhcj48UmVjTnVtPjQ4NDwvUmVjTnVtPjxyZWNvcmQ+PHJlYy1udW1iZXI+NDg0PC9yZWMt
bnVtYmVyPjxmb3JlaWduLWtleXM+PGtleSBhcHA9IkVOIiBkYi1pZD0icHh3eHcwZXI5enYyZnhl
enhkazV0dDV1dHo1cDV2dHJ3ZHYwIiB0aW1lc3RhbXA9IjE0NTE5NzIzNzAiPjQ4NDwva2V5Pjwv
Zm9yZWlnbi1rZXlzPjxyZWYtdHlwZSBuYW1lPSJKb3VybmFsIEFydGljbGUiPjE3PC9yZWYtdHlw
ZT48Y29udHJpYnV0b3JzPjxhdXRob3JzPjxhdXRob3I+Q2hhcmxlcyxKLkcuPC9hdXRob3I+PC9h
dXRob3JzPjwvY29udHJpYnV0b3JzPjx0aXRsZXM+PHRpdGxlPkEgc3VydmV5IG9mIG1lYWx5YnVn
cyBhbmQgdGhlaXIgbmF0dXJhbCBlbmVtaWVzIGluIGhvcnRpY3VsdHVyYWwgY3JvcHMgaW4gTm9y
dGggSXNsYW5kLCBOZXcgWmVhbGFuZCwgd2l0aCBpbXBsaWNhdGlvbnMgZm9yIGJpb2xvZ2ljYWwg
Y29udHJvbDwvdGl0bGU+PHNlY29uZGFyeS10aXRsZT5CaW9jb250cm9sIFNjaWVuY2UgYW5kIFRl
Y2hub2xvZ3k8L3NlY29uZGFyeS10aXRsZT48L3RpdGxlcz48cGVyaW9kaWNhbD48ZnVsbC10aXRs
ZT5CaW9jb250cm9sIFNjaWVuY2UgYW5kIFRlY2hub2xvZ3k8L2Z1bGwtdGl0bGU+PC9wZXJpb2Rp
Y2FsPjxwYWdlcz40MDUtNDE4PC9wYWdlcz48dm9sdW1lPjM8L3ZvbHVtZT48bnVtYmVyPjQ8L251
bWJlcj48cmVwcmludC1lZGl0aW9uPk5vdCBpbiBGaWxlPC9yZXByaW50LWVkaXRpb24+PGtleXdv
cmRzPjxrZXl3b3JkPkFjdGl2aXRpZXM8L2tleXdvcmQ+PGtleXdvcmQ+QWN0aXZpdHk8L2tleXdv
cmQ+PGtleXdvcmQ+QW5hZ3lydXM8L2tleXdvcmQ+PGtleXdvcmQ+QW50czwva2V5d29yZD48a2V5
d29yZD5BcGhlbGluaWRhZTwva2V5d29yZD48a2V5d29yZD5BcHBsZTwva2V5d29yZD48a2V5d29y
ZD5BcHBsZXM8L2tleXdvcmQ+PGtleXdvcmQ+YXM8L2tleXdvcmQ+PGtleXdvcmQ+QXVzdHJhbGlh
PC9rZXl3b3JkPjxrZXl3b3JkPkJpb2xvZ2ljYWw8L2tleXdvcmQ+PGtleXdvcmQ+QmlvbG9naWNh
bCBjb250cm9sPC9rZXl3b3JkPjxrZXl3b3JkPkJpb2xvZ2ljYWwgY29udHJvbHM8L2tleXdvcmQ+
PGtleXdvcmQ+Yzwva2V5d29yZD48a2V5d29yZD5DZWNpZG9teWlpZGFlPC9rZXl3b3JkPjxrZXl3
b3JkPkNpdHJ1czwva2V5d29yZD48a2V5d29yZD5Db2NjaW5lbGxhPC9rZXl3b3JkPjxrZXl3b3Jk
PkNvY2NpbmVsbGlkYWU8L2tleXdvcmQ+PGtleXdvcmQ+Y29udHJvbDwva2V5d29yZD48a2V5d29y
ZD5Db250cm9sczwva2V5d29yZD48a2V5d29yZD5Db3VudHJpZXM8L2tleXdvcmQ+PGtleXdvcmQ+
Q3JvcHM8L2tleXdvcmQ+PGtleXdvcmQ+Q3J5cHRvbGFlbXVzPC9rZXl3b3JkPjxrZXl3b3JkPkNy
eXB0b2xhZW11cyBtb250cm91emllcmk8L2tleXdvcmQ+PGtleXdvcmQ+RGF0YTwva2V5d29yZD48
a2V5d29yZD5FbmN5cnRpZGFlPC9rZXl3b3JkPjxrZXl3b3JkPkVuZW1pZXM8L2tleXdvcmQ+PGtl
eXdvcmQ+Zmlyc3Q8L2tleXdvcmQ+PGtleXdvcmQ+Z3JhcGU8L2tleXdvcmQ+PGtleXdvcmQ+R3Jh
cGVzPC9rZXl3b3JkPjxrZXl3b3JkPkhvcnRpY3VsdHVyYWw8L2tleXdvcmQ+PGtleXdvcmQ+SG9y
dGljdWx0dXJhbCBjcm9wczwva2V5d29yZD48a2V5d29yZD5JbXBsaWNhdGlvbnM8L2tleXdvcmQ+
PGtleXdvcmQ+aW1wb3J0YXRpb248L2tleXdvcmQ+PGtleXdvcmQ+SW1wb3J0czwva2V5d29yZD48
a2V5d29yZD5JbnNlY3RzPC9rZXl3b3JkPjxrZXl3b3JkPkludGVncmF0ZWQgcGVzdCBtYW5hZ2Vt
ZW50PC9rZXl3b3JkPjxrZXl3b3JkPkludGVncmF0ZWQgcGVzdCBtYW5hZ2VtZW50IChJUE0pPC9r
ZXl3b3JkPjxrZXl3b3JkPklQTTwva2V5d29yZD48a2V5d29yZD5Jc2xhbmRzPC9rZXl3b3JkPjxr
ZXl3b3JkPk1hbGVzPC9rZXl3b3JkPjxrZXl3b3JkPk1hbmFnZW1lbnQ8L2tleXdvcmQ+PGtleXdv
cmQ+TWFzcyByZWFyaW5nPC9rZXl3b3JkPjxrZXl3b3JkPk1lYWx5YnVnPC9rZXl3b3JkPjxrZXl3
b3JkPk1lYWx5YnVnczwva2V5d29yZD48a2V5d29yZD5OYXR1cmFsIGVuZW1pZXM8L2tleXdvcmQ+
PGtleXdvcmQ+TmV1cm9wdGVyYTwva2V5d29yZD48a2V5d29yZD5OZXcgWmVhbGFuZDwva2V5d29y
ZD48a2V5d29yZD5QYXJhc2l0ZXM8L2tleXdvcmQ+PGtleXdvcmQ+UGVhcnM8L2tleXdvcmQ+PGtl
eXdvcmQ+cGVzdDwva2V5d29yZD48a2V5d29yZD5QZXN0IG1hbmFnZW1lbnQ8L2tleXdvcmQ+PGtl
eXdvcmQ+UGVzdHM8L2tleXdvcmQ+PGtleXdvcmQ+UGlwZnJ1aXQ8L2tleXdvcmQ+PGtleXdvcmQ+
UHJlZGF0aW9uPC9rZXl3b3JkPjxrZXl3b3JkPlByZWRhdG9yczwva2V5d29yZD48a2V5d29yZD5Q
c2V1ZGFwaHljdXM8L2tleXdvcmQ+PGtleXdvcmQ+UHNldWRvY29jY3VzPC9rZXl3b3JkPjxrZXl3
b3JkPlBzZXVkb2NvY2N1cyBsb25naXNwaW51czwva2V5d29yZD48a2V5d29yZD5SZWFyaW5nPC9r
ZXl3b3JkPjxrZXl3b3JkPlJlZ2lvbjwva2V5d29yZD48a2V5d29yZD5SZWdpb25zPC9rZXl3b3Jk
PjxrZXl3b3JkPlNjcmVlbmluZzwva2V5d29yZD48a2V5d29yZD5TaXRlczwva2V5d29yZD48a2V5
d29yZD5TcGVjaWVzPC9rZXl3b3JkPjxrZXl3b3JkPlN1cnZleTwva2V5d29yZD48a2V5d29yZD5T
dXJ2ZXlzPC9rZXl3b3JkPjxrZXl3b3JkPlRpbWU8L2tleXdvcmQ+PC9rZXl3b3Jkcz48ZGF0ZXM+
PHllYXI+MTk5MzwveWVhcj48L2RhdGVzPjxvcmlnLXB1Yj48c3R5bGUgZmFjZT0idW5kZXJsaW5l
IiBmb250PSJkZWZhdWx0IiBzaXplPSIxMDAlIj5KOlxFIExpYnJhcnlcUGxhbnQgQ2F0YWxvZ3Vl
XEM8L3N0eWxlPjwvb3JpZy1wdWI+PGxhYmVsPjExNTwvbGFiZWw+PHVybHM+PC91cmxzPjxjdXN0
b20xPmFwcGxlczEgc3A8L2N1c3RvbTE+PC9yZWNvcmQ+PC9DaXRlPjxDaXRlPjxBdXRob3I+TGl0
PC9BdXRob3I+PFllYXI+MTk5NDwvWWVhcj48UmVjTnVtPjQxNTg8L1JlY051bT48cmVjb3JkPjxy
ZWMtbnVtYmVyPjQxNTg8L3JlYy1udW1iZXI+PGZvcmVpZ24ta2V5cz48a2V5IGFwcD0iRU4iIGRi
LWlkPSJweHd4dzBlcjl6djJmeGV6eGRrNXR0NXV0ejVwNXZ0cndkdjAiIHRpbWVzdGFtcD0iMTQ1
MTk3MjQ3MyI+NDE1ODwva2V5PjwvZm9yZWlnbi1rZXlzPjxyZWYtdHlwZSBuYW1lPSJKb3VybmFs
IEFydGljbGUiPjE3PC9yZWYtdHlwZT48Y29udHJpYnV0b3JzPjxhdXRob3JzPjxhdXRob3I+TGl0
LEkuTCwgSm5yPC9hdXRob3I+PGF1dGhvcj5DYWxpbHVuZyxWLkouPC9hdXRob3I+PC9hdXRob3Jz
PjwvY29udHJpYnV0b3JzPjx0aXRsZXM+PHRpdGxlPjxzdHlsZSBmYWNlPSJub3JtYWwiIGZvbnQ9
ImRlZmF1bHQiIHNpemU9IjEwMCUiPlBoaWxpcHBpbmUgbWVhbHlidWdzIG9mIHRoZSBnZW51cyA8
L3N0eWxlPjxzdHlsZSBmYWNlPSJpdGFsaWMiIGZvbnQ9ImRlZmF1bHQiIHNpemU9IjEwMCUiPlBz
ZXVkb2NvY2N1cyA8L3N0eWxlPjxzdHlsZSBmYWNlPSJub3JtYWwiIGZvbnQ9ImRlZmF1bHQiIHNp
emU9IjEwMCUiPihQc2V1ZG9jb2NjaWRhZTogQ29jY29pZGVhOiBIZW1pcHRlcmEpPC9zdHlsZT48
L3RpdGxlPjxzZWNvbmRhcnktdGl0bGU+UGhpbGlwcGluZSBFbnRvbW9sb2dpc3Q8L3NlY29uZGFy
eS10aXRsZT48L3RpdGxlcz48cGVyaW9kaWNhbD48ZnVsbC10aXRsZT5QaGlsaXBwaW5lIEVudG9t
b2xvZ2lzdDwvZnVsbC10aXRsZT48L3BlcmlvZGljYWw+PHBhZ2VzPjI1NC0yNjc8L3BhZ2VzPjx2
b2x1bWU+OTwvdm9sdW1lPjxrZXl3b3Jkcz48a2V5d29yZD5Db2Njb2lkZWE8L2tleXdvcmQ+PGtl
eXdvcmQ+R2VudXM8L2tleXdvcmQ+PGtleXdvcmQ+SGVtaXB0ZXJhPC9rZXl3b3JkPjxrZXl3b3Jk
Pk1lYWx5YnVnPC9rZXl3b3JkPjxrZXl3b3JkPk1lYWx5YnVnczwva2V5d29yZD48a2V5d29yZD5Q
c2V1ZG9jb2NjaWRhZTwva2V5d29yZD48a2V5d29yZD5Qc2V1ZG9jb2NjdXM8L2tleXdvcmQ+PC9r
ZXl3b3Jkcz48ZGF0ZXM+PHllYXI+MTk5NDwveWVhcj48L2RhdGVzPjxvcmlnLXB1Yj48c3R5bGUg
ZmFjZT0idW5kZXJsaW5lIiBmb250PSJkZWZhdWx0IiBzaXplPSIxMDAlIj5KOlxFIExpYnJhcnlc
UGxhbnQgQ2F0YWxvZ3VlXEw8L3N0eWxlPjwvb3JpZy1wdWI+PGxhYmVsPjY2MjExPC9sYWJlbD48
dXJscz48L3VybHM+PGN1c3RvbTE+YmFuYW5hcyBzcDwvY3VzdG9tMT48L3JlY29yZD48L0NpdGU+
PENpdGU+PEF1dGhvcj5XYWtnYXJsPC9BdXRob3I+PFllYXI+MjAwMzwvWWVhcj48UmVjTnVtPjI3
NDE8L1JlY051bT48cmVjb3JkPjxyZWMtbnVtYmVyPjI3NDE8L3JlYy1udW1iZXI+PGZvcmVpZ24t
a2V5cz48a2V5IGFwcD0iRU4iIGRiLWlkPSJweHd4dzBlcjl6djJmeGV6eGRrNXR0NXV0ejVwNXZ0
cndkdjAiIHRpbWVzdGFtcD0iMTQ1MTk3MjQzNiI+Mjc0MTwva2V5PjwvZm9yZWlnbi1rZXlzPjxy
ZWYtdHlwZSBuYW1lPSJKb3VybmFsIEFydGljbGUiPjE3PC9yZWYtdHlwZT48Y29udHJpYnV0b3Jz
PjxhdXRob3JzPjxhdXRob3I+V2FrZ2FybCxXLk0uPC9hdXRob3I+PGF1dGhvcj5HaWxpb21lZSxK
LkguPC9hdXRob3I+PC9hdXRob3JzPjwvY29udHJpYnV0b3JzPjx0aXRsZXM+PHRpdGxlPlRoZSBi
aW9sb2d5IG9mIHRocmVlIG1lYWx5YnVnIHNwZWNpZXMgKEhlbWlwdGVyYTogUHNldWRvY29jY2lk
YWUpIGZvdW5kIG9uIGNpdHJ1cyBpbiB0aGUgV2VzdGVybiBDYXBlIFByb3ZpbmNlLCBTb3V0aCBB
ZnJpY2E8L3RpdGxlPjxzZWNvbmRhcnktdGl0bGU+QWZyaWNhbiBFbnRvbW9sb2d5PC9zZWNvbmRh
cnktdGl0bGU+PC90aXRsZXM+PHBlcmlvZGljYWw+PGZ1bGwtdGl0bGU+QWZyaWNhbiBFbnRvbW9s
b2d5PC9mdWxsLXRpdGxlPjwvcGVyaW9kaWNhbD48cGFnZXM+MTczLTE4MjwvcGFnZXM+PHZvbHVt
ZT4xMTwvdm9sdW1lPjxudW1iZXI+MjwvbnVtYmVyPjxrZXl3b3Jkcz48a2V5d29yZD5BZnJpY2E8
L2tleXdvcmQ+PGtleXdvcmQ+YXM8L2tleXdvcmQ+PGtleXdvcmQ+QXVzdHJhbGlhPC9rZXl3b3Jk
PjxrZXl3b3JkPkJpb2xvZ2ljYWw8L2tleXdvcmQ+PGtleXdvcmQ+QmlvbG9naWNhbCBjb250cm9s
PC9rZXl3b3JkPjxrZXl3b3JkPkJpb2xvZ2ljYWwgY29udHJvbHM8L2tleXdvcmQ+PGtleXdvcmQ+
QmlvbG9neTwva2V5d29yZD48a2V5d29yZD5jPC9rZXl3b3JkPjxrZXl3b3JkPkNpdHJ1czwva2V5
d29yZD48a2V5d29yZD5DaXRydXMgbGltb248L2tleXdvcmQ+PGtleXdvcmQ+Q2l0cnVzIHJldGlj
dWxhdGE8L2tleXdvcmQ+PGtleXdvcmQ+Y29udHJvbDwva2V5d29yZD48a2V5d29yZD5Db250cm9s
czwva2V5d29yZD48a2V5d29yZD5EZW5zaXR5PC9rZXl3b3JkPjxrZXl3b3JkPkVnZ3M8L2tleXdv
cmQ+PGtleXdvcmQ+RmVjdW5kaXR5PC9rZXl3b3JkPjxrZXl3b3JkPkZlbWFsZTwva2V5d29yZD48
a2V5d29yZD5GZW1hbGVzPC9rZXl3b3JkPjxrZXl3b3JkPkZpZWxkPC9rZXl3b3JkPjxrZXl3b3Jk
PkZpZWxkczwva2V5d29yZD48a2V5d29yZD5mcnVpdDwva2V5d29yZD48a2V5d29yZD5GcnVpdHM8
L2tleXdvcmQ+PGtleXdvcmQ+R2VuZXJhdGlvbnM8L2tleXdvcmQ+PGtleXdvcmQ+SGVtaXB0ZXJh
PC9rZXl3b3JkPjxrZXl3b3JkPkltcGxpY2F0aW9uczwva2V5d29yZD48a2V5d29yZD5sPC9rZXl3
b3JkPjxrZXl3b3JkPkxhYm9yYXRvcmllczwva2V5d29yZD48a2V5d29yZD5MYWJvcmF0b3J5PC9r
ZXl3b3JkPjxrZXl3b3JkPkxlbW9uczwva2V5d29yZD48a2V5d29yZD5NZWFseWJ1Zzwva2V5d29y
ZD48a2V5d29yZD5NZWFseWJ1Z3M8L2tleXdvcmQ+PGtleXdvcmQ+T3JjaGFyZHM8L2tleXdvcmQ+
PGtleXdvcmQ+UGxhbm9jb2NjdXM8L2tleXdvcmQ+PGtleXdvcmQ+UGxhbm9jb2NjdXMgY2l0cmk8
L2tleXdvcmQ+PGtleXdvcmQ+UG9wdWxhdGlvbnM8L2tleXdvcmQ+PGtleXdvcmQ+UHJvZHVjdGlv
bjwva2V5d29yZD48a2V5d29yZD5Qcm9nZW55PC9rZXl3b3JkPjxrZXl3b3JkPlBzZXVkb2NvY2Np
ZGFlPC9rZXl3b3JkPjxrZXl3b3JkPlBzZXVkb2NvY2N1czwva2V5d29yZD48a2V5d29yZD5Qc2V1
ZG9jb2NjdXMgY2FsY2VvbGFyaWFlPC9rZXl3b3JkPjxrZXl3b3JkPlBzZXVkb2NvY2N1cyBsb25n
aXNwaW51czwva2V5d29yZD48a2V5d29yZD5SZWFyaW5nPC9rZXl3b3JkPjxrZXl3b3JkPlNvdXRo
IEFmcmljYTwva2V5d29yZD48a2V5d29yZD5TT1VUSC1BRlJJQ0E8L2tleXdvcmQ+PGtleXdvcmQ+
U3BlY2llczwva2V5d29yZD48a2V5d29yZD5TdWJzdHJhdGVzPC9rZXl3b3JkPjxrZXl3b3JkPlZp
YWJpbGl0eTwva2V5d29yZD48L2tleXdvcmRzPjxkYXRlcz48eWVhcj4yMDAzPC95ZWFyPjwvZGF0
ZXM+PG9yaWctcHViPjxzdHlsZSBmYWNlPSJ1bmRlcmxpbmUiIGZvbnQ9ImRlZmF1bHQiIHNpemU9
IjEwMCUiPko6XEUgTGlicmFyeVxQbGFudCBDYXRhbG9ndWVcVzwvc3R5bGU+PC9vcmlnLXB1Yj48
bGFiZWw+MTQwMjg8L2xhYmVsPjx1cmxzPjwvdXJscz48Y3VzdG9tMT5nbTwvY3VzdG9tMT48L3Jl
Y29yZD48L0NpdGU+PENpdGU+PEF1dGhvcj5XYWx0b248L0F1dGhvcj48WWVhcj4yMDA0PC9ZZWFy
PjxSZWNOdW0+MTE0PC9SZWNOdW0+PHJlY29yZD48cmVjLW51bWJlcj4xMTQ8L3JlYy1udW1iZXI+
PGZvcmVpZ24ta2V5cz48a2V5IGFwcD0iRU4iIGRiLWlkPSJweHd4dzBlcjl6djJmeGV6eGRrNXR0
NXV0ejVwNXZ0cndkdjAiIHRpbWVzdGFtcD0iMTQ1MTk3MjM2MCI+MTE0PC9rZXk+PC9mb3JlaWdu
LWtleXM+PHJlZi10eXBlIG5hbWU9IkpvdXJuYWwgQXJ0aWNsZSI+MTc8L3JlZi10eXBlPjxjb250
cmlidXRvcnM+PGF1dGhvcnM+PGF1dGhvcj5XYWx0b24sVi5NLjwvYXV0aG9yPjxhdXRob3I+UHJp
bmdsZSxLLkwuPC9hdXRob3I+PC9hdXRob3JzPjwvY29udHJpYnV0b3JzPjx0aXRsZXM+PHRpdGxl
PkEgc3VydmV5IG9mIG1lYWx5YnVncyBhbmQgYXNzb2NpYXRlZCBuYXR1cmFsIGVuZW1pZXMgaW4g
dmluZXlhcmRzIGluIHRoZSBXZXN0ZXJuIENhcGUgUHJvdmluY2UsIFNvdXRoIEFmcmljYTwvdGl0
bGU+PHNlY29uZGFyeS10aXRsZT5Tb3V0aCBBZnJpY2FuIEpvdXJuYWwgZm9yIEVub2xvZ3kgYW5k
IFZpdGljdWx0dXJlPC9zZWNvbmRhcnktdGl0bGU+PC90aXRsZXM+PHBlcmlvZGljYWw+PGZ1bGwt
dGl0bGU+U291dGggQWZyaWNhbiBKb3VybmFsIGZvciBFbm9sb2d5IGFuZCBWaXRpY3VsdHVyZTwv
ZnVsbC10aXRsZT48L3BlcmlvZGljYWw+PHBhZ2VzPjIzLTI1PC9wYWdlcz48dm9sdW1lPjI1PC92
b2x1bWU+PGtleXdvcmRzPjxrZXl3b3JkPkFmcmljYTwva2V5d29yZD48a2V5d29yZD5BbmFneXJ1
czwva2V5d29yZD48a2V5d29yZD5hczwva2V5d29yZD48a2V5d29yZD5hc3NvY2lhdGVkPC9rZXl3
b3JkPjxrZXl3b3JkPkJlZXRsZXM8L2tleXdvcmQ+PGtleXdvcmQ+Y29udHJvbDwva2V5d29yZD48
a2V5d29yZD5Db250cm9sIG1lYXN1cmVzPC9rZXl3b3JkPjxrZXl3b3JkPkVuZW1pZXM8L2tleXdv
cmQ+PGtleXdvcmQ+RmljdXM8L2tleXdvcmQ+PGtleXdvcmQ+Zmlyc3Q8L2tleXdvcmQ+PGtleXdv
cmQ+R3JhcGV2aW5lPC9rZXl3b3JkPjxrZXl3b3JkPkdyYXBldmluZXM8L2tleXdvcmQ+PGtleXdv
cmQ+SW1wbGljYXRpb25zPC9rZXl3b3JkPjxrZXl3b3JkPkxlcHRvbWFzdGl4IGRhY3R5bG9waWk8
L2tleXdvcmQ+PGtleXdvcmQ+TWVhbHlidWc8L2tleXdvcmQ+PGtleXdvcmQ+TWVhbHlidWdzPC9r
ZXl3b3JkPjxrZXl3b3JkPk1lYXN1cmVzPC9rZXl3b3JkPjxrZXl3b3JkPk5hdHVyYWwgZW5lbWll
czwva2V5d29yZD48a2V5d29yZD5QYXJhc2l0b2lkczwva2V5d29yZD48a2V5d29yZD5QbGFub2Nv
Y2N1czwva2V5d29yZD48a2V5d29yZD5QbGFub2NvY2N1cyBmaWN1czwva2V5d29yZD48a2V5d29y
ZD5Qc2V1ZG9jb2NjdXM8L2tleXdvcmQ+PGtleXdvcmQ+UHNldWRvY29jY3VzIGxvbmdpc3BpbnVz
PC9rZXl3b3JkPjxrZXl3b3JkPlBzZXVkb2NvY2N1cyB2aWJ1cm5pPC9rZXl3b3JkPjxrZXl3b3Jk
PlJvb3RzPC9rZXl3b3JkPjxrZXl3b3JkPlNlYXNvbnM8L2tleXdvcmQ+PGtleXdvcmQ+U291dGgg
QWZyaWNhPC9rZXl3b3JkPjxrZXl3b3JkPlNPVVRILUFGUklDQTwva2V5d29yZD48a2V5d29yZD5T
cGVjaWVzPC9rZXl3b3JkPjxrZXl3b3JkPlN1cnZleTwva2V5d29yZD48a2V5d29yZD5UaW1lPC9r
ZXl3b3JkPjxrZXl3b3JkPnZlY3Rvcjwva2V5d29yZD48a2V5d29yZD5WaW5lczwva2V5d29yZD48
a2V5d29yZD5WaW5leWFyZHM8L2tleXdvcmQ+PGtleXdvcmQ+VmlydXM8L2tleXdvcmQ+PGtleXdv
cmQ+V2VlZHM8L2tleXdvcmQ+PC9rZXl3b3Jkcz48ZGF0ZXM+PHllYXI+MjAwNDwveWVhcj48L2Rh
dGVzPjxvcmlnLXB1Yj48c3R5bGUgZmFjZT0idW5kZXJsaW5lIiBmb250PSJkZWZhdWx0IiBzaXpl
PSIxMDAlIj5KOlxFIExpYnJhcnlcUGxhbnQgQ2F0YWxvZ3VlXFc8L3N0eWxlPjwvb3JpZy1wdWI+
PGxhYmVsPjg1MjU1PC9sYWJlbD48dXJscz48L3VybHM+PGN1c3RvbTE+SW5kaWFuIHRhYmxlIGdy
YXBlcyBqajwvY3VzdG9tMT48L3JlY29yZD48L0NpdGU+PENpdGU+PEF1dGhvcj5DaGFybGVzPC9B
dXRob3I+PFllYXI+MjAxMDwvWWVhcj48UmVjTnVtPjE4NTc4PC9SZWNOdW0+PHJlY29yZD48cmVj
LW51bWJlcj4xODU3ODwvcmVjLW51bWJlcj48Zm9yZWlnbi1rZXlzPjxrZXkgYXBwPSJFTiIgZGIt
aWQ9InB4d3h3MGVyOXp2MmZ4ZXp4ZGs1dHQ1dXR6NXA1dnRyd2R2MCIgdGltZXN0YW1wPSIxNDUx
OTcyNzgzIj4xODU3ODwva2V5PjwvZm9yZWlnbi1rZXlzPjxyZWYtdHlwZSBuYW1lPSJKb3VybmFs
IEFydGljbGUiPjE3PC9yZWYtdHlwZT48Y29udHJpYnV0b3JzPjxhdXRob3JzPjxhdXRob3I+Q2hh
cmxlcyxKLkcuPC9hdXRob3I+PGF1dGhvcj5CZWxsLFYuQS48L2F1dGhvcj48YXV0aG9yPkxvLFAu
TC48L2F1dGhvcj48YXV0aG9yPkNvbGUsTC5NLjwvYXV0aG9yPjxhdXRob3I+Q2hoYWdhbixBLjwv
YXV0aG9yPjwvYXV0aG9ycz48L2NvbnRyaWJ1dG9ycz48dGl0bGVzPjx0aXRsZT5NZWFseWJ1Z3Mg
KEhlbWlwdGVyYTogUHNldWRvY29jY2lkYWUpIGFuZCB0aGVpciBuYXR1cmFsIGVuZW1pZXMgaW4g
TmV3IFplYWxhbmQgdmluZXlhcmRzIGZyb20gMTk5My0yMDA5PC90aXRsZT48c2Vjb25kYXJ5LXRp
dGxlPk5ldyBaZWFsYW5kIEVudG9tb2xvZ2lzdDwvc2Vjb25kYXJ5LXRpdGxlPjwvdGl0bGVzPjxw
ZXJpb2RpY2FsPjxmdWxsLXRpdGxlPk5ldyBaZWFsYW5kIEVudG9tb2xvZ2lzdDwvZnVsbC10aXRs
ZT48L3BlcmlvZGljYWw+PHBhZ2VzPjg0LTkxPC9wYWdlcz48dm9sdW1lPjMzPC92b2x1bWU+PG51
bWJlcj4xPC9udW1iZXI+PGtleXdvcmRzPjxrZXl3b3JkPkFuYWd5cnVzPC9rZXl3b3JkPjxrZXl3
b3JkPkFwaGVsaW5pZGFlPC9rZXl3b3JkPjxrZXl3b3JkPkJpb2xvZ2ljYWw8L2tleXdvcmQ+PGtl
eXdvcmQ+QmlvbG9naWNhbCBjb250cm9sPC9rZXl3b3JkPjxrZXl3b3JkPkNlY2lkb215aWlkYWU8
L2tleXdvcmQ+PGtleXdvcmQ+Q2l0cnVzPC9rZXl3b3JkPjxrZXl3b3JkPkNvY2NpbmVsbGlkYWU8
L2tleXdvcmQ+PGtleXdvcmQ+Q29jY29waGFndXM8L2tleXdvcmQ+PGtleXdvcmQ+Q29uaW9wdGVy
eWdpZGFlPC9rZXl3b3JkPjxrZXl3b3JkPmNvbnRyb2w8L2tleXdvcmQ+PGtleXdvcmQ+Q291bnRy
aWVzPC9rZXl3b3JkPjxrZXl3b3JkPkNyeXB0b2xhZW11czwva2V5d29yZD48a2V5d29yZD5Dcnlw
dG9sYWVtdXMgbW9udHJvdXppZXJpPC9rZXl3b3JkPjxrZXl3b3JkPkRhdGE8L2tleXdvcmQ+PGtl
eXdvcmQ+RWZmZWN0aXZlbmVzczwva2V5d29yZD48a2V5d29yZD5FbmN5cnRpZGFlPC9rZXl3b3Jk
PjxrZXl3b3JkPkVuZW1pZXM8L2tleXdvcmQ+PGtleXdvcmQ+RmF1bmE8L2tleXdvcmQ+PGtleXdv
cmQ+Z3JhcGU8L2tleXdvcmQ+PGtleXdvcmQ+R3JhcGV2aW5lPC9rZXl3b3JkPjxrZXl3b3JkPkdy
YXBldmluZXM8L2tleXdvcmQ+PGtleXdvcmQ+R3lyYW51c29pZGVhPC9rZXl3b3JkPjxrZXl3b3Jk
Pkhhd2tlJmFwb3M7cyBCYXk8L2tleXdvcmQ+PGtleXdvcmQ+SGVtaXB0ZXJhPC9rZXl3b3JkPjxr
ZXl3b3JkPkhvc3RzPC9rZXl3b3JkPjxrZXl3b3JkPkh5bWVub3B0ZXJhPC9rZXl3b3JkPjxrZXl3
b3JkPmluc2VjdDwva2V5d29yZD48a2V5d29yZD5JVFM8L2tleXdvcmQ+PGtleXdvcmQ+TGluZXBp
dGhlbWE8L2tleXdvcmQ+PGtleXdvcmQ+TGluZXBpdGhlbWEgaHVtaWxlPC9rZXl3b3JkPjxrZXl3
b3JkPk1lYWx5YnVnPC9rZXl3b3JkPjxrZXl3b3JkPk1lYWx5YnVnczwva2V5d29yZD48a2V5d29y
ZD5OYXR1cmFsIGVuZW1pZXM8L2tleXdvcmQ+PGtleXdvcmQ+TmV3IFplYWxhbmQ8L2tleXdvcmQ+
PGtleXdvcmQ+T3JjaGFyZHM8L2tleXdvcmQ+PGtleXdvcmQ+UGFyYWNvY2N1czwva2V5d29yZD48
a2V5d29yZD5QYXJhc2l0b2lkczwva2V5d29yZD48a2V5d29yZD5QcmVkYXRvcnM8L2tleXdvcmQ+
PGtleXdvcmQ+UHNldWRvY29jY2lkYWU8L2tleXdvcmQ+PGtleXdvcmQ+UHNldWRvY29jY3VzPC9r
ZXl3b3JkPjxrZXl3b3JkPlBzZXVkb2NvY2N1cyBsb25naXNwaW51czwva2V5d29yZD48a2V5d29y
ZD5Qc2V1ZG9jb2NjdXMgdmlidXJuaTwva2V5d29yZD48a2V5d29yZD5SZWdpb248L2tleXdvcmQ+
PGtleXdvcmQ+UmVnaW9uYWw8L2tleXdvcmQ+PGtleXdvcmQ+UmVnaW9uczwva2V5d29yZD48a2V5
d29yZD5TcGVjaWVzPC9rZXl3b3JkPjxrZXl3b3JkPlNwcmVhZDwva2V5d29yZD48a2V5d29yZD5U
cmVlczwva2V5d29yZD48a2V5d29yZD5WYXJpZXRpZXM8L2tleXdvcmQ+PGtleXdvcmQ+VmluZXlh
cmRzPC9rZXl3b3JkPjwva2V5d29yZHM+PGRhdGVzPjx5ZWFyPjIwMTA8L3llYXI+PC9kYXRlcz48
b3JpZy1wdWI+PHN0eWxlIGZhY2U9InVuZGVybGluZSIgZm9udD0iZGVmYXVsdCIgc2l6ZT0iMTAw
JSI+SjpcRSBMaWJyYXJ5XFBsYW50IENhdGFsb2d1ZVxDPC9zdHlsZT48L29yaWctcHViPjxsYWJl
bD44Mjg4MjwvbGFiZWw+PHVybHM+PHJlbGF0ZWQtdXJscz48dXJsPjxzdHlsZSBmYWNlPSJ1bmRl
cmxpbmUiIGZvbnQ9ImRlZmF1bHQiIHNpemU9IjEwMCUiPmh0dHA6Ly93d3cuZW50by5vcmcubnov
bnplbnRvbW9sb2dpc3QvbmV3X2lzc3Vlcy9OWkVudG8zM18xXzIwMTAvVm9sdW1lXzMzXzg0LTkx
LnBkZjwvc3R5bGU+PC91cmw+PC9yZWxhdGVkLXVybHM+PHBkZi11cmxzPjx1cmw+ZmlsZTovL0o6
XEUgTGlicmFyeVxQbGFudCBDYXRhbG9ndWVcQ1xDaGFybGVzIGV0IGFsIDIwMTAgSUQ4Mjg4Mi5w
ZGY8L3VybD48L3BkZi11cmxzPjwvdXJscz48Y3VzdG9tMT51cyB0YWJsZSBncmFwZXMgZnJvbSB3
YSByajwvY3VzdG9tMT48L3JlY29yZD48L0NpdGU+PENpdGU+PEF1dGhvcj5TdXJlc2g8L0F1dGhv
cj48WWVhcj4xOTk2PC9ZZWFyPjxSZWNOdW0+MTk2NjU8L1JlY051bT48cmVjb3JkPjxyZWMtbnVt
YmVyPjE5NjY1PC9yZWMtbnVtYmVyPjxmb3JlaWduLWtleXM+PGtleSBhcHA9IkVOIiBkYi1pZD0i
cHh3eHcwZXI5enYyZnhlenhkazV0dDV1dHo1cDV2dHJ3ZHYwIiB0aW1lc3RhbXA9IjE0NTE5NzI4
MDkiPjE5NjY1PC9rZXk+PC9mb3JlaWduLWtleXM+PHJlZi10eXBlIG5hbWU9IkpvdXJuYWwgQXJ0
aWNsZSI+MTc8L3JlZi10eXBlPjxjb250cmlidXRvcnM+PGF1dGhvcnM+PGF1dGhvcj5TdXJlc2gs
Uy48L2F1dGhvcj48YXV0aG9yPk1vaGFuYXN1bmRhcmFtLE0uPC9hdXRob3I+PC9hdXRob3JzPjwv
Y29udHJpYnV0b3JzPjx0aXRsZXM+PHRpdGxlPkNvY2NvaWQgKENvY2NvaWRlYTogSG9tb3B0ZXJh
KSBmYXVuYSBvZiBUYW1pbCBOYWR1LCBJbmRpYTwvdGl0bGU+PHNlY29uZGFyeS10aXRsZT5Kb3Vy
bmFsIG9mIEVudG9tb2xvZ2ljYWwgUmVzZWFyY2g8L3NlY29uZGFyeS10aXRsZT48L3RpdGxlcz48
cGVyaW9kaWNhbD48ZnVsbC10aXRsZT5Kb3VybmFsIG9mIEVudG9tb2xvZ2ljYWwgUmVzZWFyY2g8
L2Z1bGwtdGl0bGU+PC9wZXJpb2RpY2FsPjxwYWdlcz4yMzMtMjc0PC9wYWdlcz48dm9sdW1lPjIw
PC92b2x1bWU+PG51bWJlcj4zPC9udW1iZXI+PGtleXdvcmRzPjxrZXl3b3JkPkNvY2NvaWRlYTwv
a2V5d29yZD48a2V5d29yZD5GYXVuYTwva2V5d29yZD48a2V5d29yZD5Ib21vcHRlcmE8L2tleXdv
cmQ+PGtleXdvcmQ+SW5kaWE8L2tleXdvcmQ+PGtleXdvcmQ+TWVhbHlidWc8L2tleXdvcmQ+PC9r
ZXl3b3Jkcz48ZGF0ZXM+PHllYXI+MTk5NjwveWVhcj48L2RhdGVzPjxvcmlnLXB1Yj48c3R5bGUg
ZmFjZT0idW5kZXJsaW5lIiBmb250PSJkZWZhdWx0IiBzaXplPSIxMDAlIj5KOlxFIExpYnJhcnlc
UGxhbnQgQ2F0YWxvZ3VlXFM8L3N0eWxlPjwvb3JpZy1wdWI+PGxhYmVsPjg0MDE1PC9sYWJlbD48
dXJscz48L3VybHM+PGN1c3RvbTE+SW5kaWFuIHRhYmxlIGdyYXBlcyBqczwvY3VzdG9tMT48L3Jl
Y29yZD48L0NpdGU+PC9FbmROb3RlPn==
</w:fldData>
              </w:fldChar>
            </w:r>
            <w:r w:rsidRPr="00643417">
              <w:rPr>
                <w:rFonts w:asciiTheme="majorHAnsi" w:hAnsiTheme="majorHAnsi"/>
                <w:sz w:val="18"/>
                <w:szCs w:val="18"/>
              </w:rPr>
              <w:instrText xml:space="preserve"> ADDIN EN.CITE.DATA </w:instrText>
            </w:r>
            <w:r w:rsidRPr="00643417">
              <w:rPr>
                <w:rFonts w:asciiTheme="majorHAnsi" w:hAnsiTheme="majorHAnsi"/>
                <w:sz w:val="18"/>
                <w:szCs w:val="18"/>
              </w:rPr>
            </w:r>
            <w:r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104" w:tooltip="Charles, 1982 #17617" w:history="1">
              <w:r w:rsidR="003A08F3" w:rsidRPr="00643417">
                <w:rPr>
                  <w:rFonts w:asciiTheme="majorHAnsi" w:hAnsiTheme="majorHAnsi"/>
                  <w:noProof/>
                  <w:sz w:val="18"/>
                  <w:szCs w:val="18"/>
                </w:rPr>
                <w:t>Charles 1982</w:t>
              </w:r>
            </w:hyperlink>
            <w:r w:rsidRPr="00643417">
              <w:rPr>
                <w:rFonts w:asciiTheme="majorHAnsi" w:hAnsiTheme="majorHAnsi"/>
                <w:noProof/>
                <w:sz w:val="18"/>
                <w:szCs w:val="18"/>
              </w:rPr>
              <w:t xml:space="preserve">, </w:t>
            </w:r>
            <w:hyperlink w:anchor="_ENREF_105" w:tooltip="Charles, 1993 #484" w:history="1">
              <w:r w:rsidR="003A08F3" w:rsidRPr="00643417">
                <w:rPr>
                  <w:rFonts w:asciiTheme="majorHAnsi" w:hAnsiTheme="majorHAnsi"/>
                  <w:noProof/>
                  <w:sz w:val="18"/>
                  <w:szCs w:val="18"/>
                </w:rPr>
                <w:t>1993</w:t>
              </w:r>
            </w:hyperlink>
            <w:r w:rsidRPr="00643417">
              <w:rPr>
                <w:rFonts w:asciiTheme="majorHAnsi" w:hAnsiTheme="majorHAnsi"/>
                <w:noProof/>
                <w:sz w:val="18"/>
                <w:szCs w:val="18"/>
              </w:rPr>
              <w:t xml:space="preserve">; </w:t>
            </w:r>
            <w:hyperlink w:anchor="_ENREF_106" w:tooltip="Charles, 2010 #18578" w:history="1">
              <w:r w:rsidR="003A08F3" w:rsidRPr="00643417">
                <w:rPr>
                  <w:rFonts w:asciiTheme="majorHAnsi" w:hAnsiTheme="majorHAnsi"/>
                  <w:noProof/>
                  <w:sz w:val="18"/>
                  <w:szCs w:val="18"/>
                </w:rPr>
                <w:t>Charles et al. 2010</w:t>
              </w:r>
            </w:hyperlink>
            <w:r w:rsidRPr="00643417">
              <w:rPr>
                <w:rFonts w:asciiTheme="majorHAnsi" w:hAnsiTheme="majorHAnsi"/>
                <w:noProof/>
                <w:sz w:val="18"/>
                <w:szCs w:val="18"/>
              </w:rPr>
              <w:t xml:space="preserve">; </w:t>
            </w:r>
            <w:hyperlink w:anchor="_ENREF_300" w:tooltip="Lit, 1994 #4158" w:history="1">
              <w:r w:rsidR="003A08F3" w:rsidRPr="00643417">
                <w:rPr>
                  <w:rFonts w:asciiTheme="majorHAnsi" w:hAnsiTheme="majorHAnsi"/>
                  <w:noProof/>
                  <w:sz w:val="18"/>
                  <w:szCs w:val="18"/>
                </w:rPr>
                <w:t>Lit &amp; Calilung 1994</w:t>
              </w:r>
            </w:hyperlink>
            <w:r w:rsidRPr="00643417">
              <w:rPr>
                <w:rFonts w:asciiTheme="majorHAnsi" w:hAnsiTheme="majorHAnsi"/>
                <w:noProof/>
                <w:sz w:val="18"/>
                <w:szCs w:val="18"/>
              </w:rPr>
              <w:t xml:space="preserve">; </w:t>
            </w:r>
            <w:hyperlink w:anchor="_ENREF_406" w:tooltip="Rohrbach, 1988 #4274" w:history="1">
              <w:r w:rsidR="003A08F3" w:rsidRPr="00643417">
                <w:rPr>
                  <w:rFonts w:asciiTheme="majorHAnsi" w:hAnsiTheme="majorHAnsi"/>
                  <w:noProof/>
                  <w:sz w:val="18"/>
                  <w:szCs w:val="18"/>
                </w:rPr>
                <w:t>Rohrbach et al. 1988</w:t>
              </w:r>
            </w:hyperlink>
            <w:r w:rsidRPr="00643417">
              <w:rPr>
                <w:rFonts w:asciiTheme="majorHAnsi" w:hAnsiTheme="majorHAnsi"/>
                <w:noProof/>
                <w:sz w:val="18"/>
                <w:szCs w:val="18"/>
              </w:rPr>
              <w:t xml:space="preserve">; </w:t>
            </w:r>
            <w:hyperlink w:anchor="_ENREF_439" w:tooltip="Suresh, 1996 #19665" w:history="1">
              <w:r w:rsidR="003A08F3" w:rsidRPr="00643417">
                <w:rPr>
                  <w:rFonts w:asciiTheme="majorHAnsi" w:hAnsiTheme="majorHAnsi"/>
                  <w:noProof/>
                  <w:sz w:val="18"/>
                  <w:szCs w:val="18"/>
                </w:rPr>
                <w:t>Suresh &amp; Mohanasundaram 1996</w:t>
              </w:r>
            </w:hyperlink>
            <w:r w:rsidRPr="00643417">
              <w:rPr>
                <w:rFonts w:asciiTheme="majorHAnsi" w:hAnsiTheme="majorHAnsi"/>
                <w:noProof/>
                <w:sz w:val="18"/>
                <w:szCs w:val="18"/>
              </w:rPr>
              <w:t xml:space="preserve">; </w:t>
            </w:r>
            <w:hyperlink w:anchor="_ENREF_440" w:tooltip="Swirski, 1980 #18588" w:history="1">
              <w:r w:rsidR="003A08F3" w:rsidRPr="00643417">
                <w:rPr>
                  <w:rFonts w:asciiTheme="majorHAnsi" w:hAnsiTheme="majorHAnsi"/>
                  <w:noProof/>
                  <w:sz w:val="18"/>
                  <w:szCs w:val="18"/>
                </w:rPr>
                <w:t>Swirski et al. 1980</w:t>
              </w:r>
            </w:hyperlink>
            <w:r w:rsidRPr="00643417">
              <w:rPr>
                <w:rFonts w:asciiTheme="majorHAnsi" w:hAnsiTheme="majorHAnsi"/>
                <w:noProof/>
                <w:sz w:val="18"/>
                <w:szCs w:val="18"/>
              </w:rPr>
              <w:t xml:space="preserve">; </w:t>
            </w:r>
            <w:hyperlink w:anchor="_ENREF_458" w:tooltip="Wakgarl, 2003 #2741" w:history="1">
              <w:r w:rsidR="003A08F3" w:rsidRPr="00643417">
                <w:rPr>
                  <w:rFonts w:asciiTheme="majorHAnsi" w:hAnsiTheme="majorHAnsi"/>
                  <w:noProof/>
                  <w:sz w:val="18"/>
                  <w:szCs w:val="18"/>
                </w:rPr>
                <w:t>Wakgarl &amp; Giliomee 2003</w:t>
              </w:r>
            </w:hyperlink>
            <w:r w:rsidRPr="00643417">
              <w:rPr>
                <w:rFonts w:asciiTheme="majorHAnsi" w:hAnsiTheme="majorHAnsi"/>
                <w:noProof/>
                <w:sz w:val="18"/>
                <w:szCs w:val="18"/>
              </w:rPr>
              <w:t xml:space="preserve">; </w:t>
            </w:r>
            <w:hyperlink w:anchor="_ENREF_461" w:tooltip="Walton, 2004 #114" w:history="1">
              <w:r w:rsidR="003A08F3" w:rsidRPr="00643417">
                <w:rPr>
                  <w:rFonts w:asciiTheme="majorHAnsi" w:hAnsiTheme="majorHAnsi"/>
                  <w:noProof/>
                  <w:sz w:val="18"/>
                  <w:szCs w:val="18"/>
                </w:rPr>
                <w:t>Walton &amp; Pringle 2004a</w:t>
              </w:r>
            </w:hyperlink>
            <w:r w:rsidRPr="00643417">
              <w:rPr>
                <w:rFonts w:asciiTheme="majorHAnsi" w:hAnsiTheme="majorHAnsi"/>
                <w:noProof/>
                <w:sz w:val="18"/>
                <w:szCs w:val="18"/>
              </w:rPr>
              <w:t xml:space="preserve">; </w:t>
            </w:r>
            <w:hyperlink w:anchor="_ENREF_473" w:tooltip="Williams, 1970 #22591" w:history="1">
              <w:r w:rsidR="003A08F3" w:rsidRPr="00643417">
                <w:rPr>
                  <w:rFonts w:asciiTheme="majorHAnsi" w:hAnsiTheme="majorHAnsi"/>
                  <w:noProof/>
                  <w:sz w:val="18"/>
                  <w:szCs w:val="18"/>
                </w:rPr>
                <w:t>Williams 1970</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r>
      <w:tr w:rsidR="00292EED" w:rsidRPr="00643417" w14:paraId="468D8445" w14:textId="77777777" w:rsidTr="0014471B">
        <w:tc>
          <w:tcPr>
            <w:tcW w:w="760" w:type="pct"/>
            <w:tcBorders>
              <w:left w:val="nil"/>
              <w:bottom w:val="single" w:sz="4" w:space="0" w:color="auto"/>
              <w:right w:val="nil"/>
            </w:tcBorders>
          </w:tcPr>
          <w:p w14:paraId="642D9C2C" w14:textId="77777777" w:rsidR="00292EED" w:rsidRPr="00643417" w:rsidRDefault="00292EED" w:rsidP="00F60579">
            <w:pPr>
              <w:spacing w:before="20" w:afterLines="20" w:after="48"/>
              <w:rPr>
                <w:rFonts w:asciiTheme="majorHAnsi" w:eastAsia="Cambria" w:hAnsiTheme="majorHAnsi" w:cs="Times-Italic"/>
                <w:i/>
                <w:iCs/>
                <w:sz w:val="18"/>
                <w:szCs w:val="18"/>
                <w:lang w:eastAsia="en-AU"/>
              </w:rPr>
            </w:pPr>
            <w:r w:rsidRPr="00643417">
              <w:rPr>
                <w:rFonts w:asciiTheme="majorHAnsi" w:hAnsiTheme="majorHAnsi" w:cs="Calibri"/>
                <w:i/>
                <w:sz w:val="18"/>
                <w:szCs w:val="18"/>
              </w:rPr>
              <w:t xml:space="preserve">Pseudococcus viburni </w:t>
            </w:r>
            <w:r w:rsidRPr="00643417">
              <w:rPr>
                <w:rFonts w:asciiTheme="majorHAnsi" w:hAnsiTheme="majorHAnsi" w:cs="Calibri"/>
                <w:sz w:val="18"/>
                <w:szCs w:val="18"/>
              </w:rPr>
              <w:t xml:space="preserve">[as </w:t>
            </w:r>
            <w:r w:rsidRPr="00643417">
              <w:rPr>
                <w:rFonts w:asciiTheme="majorHAnsi" w:eastAsia="Cambria" w:hAnsiTheme="majorHAnsi" w:cs="Times-Italic"/>
                <w:i/>
                <w:iCs/>
                <w:sz w:val="18"/>
                <w:szCs w:val="18"/>
                <w:lang w:eastAsia="en-AU"/>
              </w:rPr>
              <w:t>Ps affinis</w:t>
            </w:r>
            <w:r w:rsidRPr="00643417">
              <w:rPr>
                <w:rFonts w:asciiTheme="majorHAnsi" w:eastAsia="Cambria" w:hAnsiTheme="majorHAnsi" w:cs="Times-Italic"/>
                <w:iCs/>
                <w:sz w:val="18"/>
                <w:szCs w:val="18"/>
                <w:lang w:eastAsia="en-AU"/>
              </w:rPr>
              <w:t>]</w:t>
            </w:r>
          </w:p>
        </w:tc>
        <w:tc>
          <w:tcPr>
            <w:tcW w:w="759" w:type="pct"/>
            <w:tcBorders>
              <w:left w:val="nil"/>
              <w:bottom w:val="single" w:sz="4" w:space="0" w:color="auto"/>
              <w:right w:val="nil"/>
            </w:tcBorders>
          </w:tcPr>
          <w:p w14:paraId="44CD2F82" w14:textId="2CD391BE"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r>
            <w:r w:rsidRPr="00643417">
              <w:rPr>
                <w:rFonts w:asciiTheme="majorHAnsi" w:hAnsiTheme="majorHAnsi"/>
                <w:sz w:val="18"/>
                <w:szCs w:val="18"/>
              </w:rPr>
              <w:instrText xml:space="preserve"> ADDIN EN.CITE &lt;EndNote&gt;&lt;Cite&gt;&lt;Author&gt;Garau&lt;/Author&gt;&lt;Year&gt;1995&lt;/Year&gt;&lt;RecNum&gt;22272&lt;/RecNum&gt;&lt;DisplayText&gt;(Garau et al. 1995)&lt;/DisplayText&gt;&lt;record&gt;&lt;rec-number&gt;22272&lt;/rec-number&gt;&lt;foreign-keys&gt;&lt;key app="EN" db-id="pxwxw0er9zv2fxezxdk5tt5utz5p5vtrwdv0" timestamp="1451972871"&gt;22272&lt;/key&gt;&lt;/foreign-keys&gt;&lt;ref-type name="Journal Article"&gt;17&lt;/ref-type&gt;&lt;contributors&gt;&lt;authors&gt;&lt;author&gt;Garau,R.&lt;/author&gt;&lt;author&gt;Prota,V.A.&lt;/author&gt;&lt;author&gt;Boscia,D.&lt;/author&gt;&lt;author&gt;Fiori,M.&lt;/author&gt;&lt;author&gt;Prota,U.&lt;/author&gt;&lt;/authors&gt;&lt;/contributors&gt;&lt;titles&gt;&lt;title&gt;&lt;style face="italic" font="default" size="100%"&gt;Pseudococcus affinis &lt;/style&gt;&lt;style face="normal" font="default" size="100%"&gt;Mask., a new vector of grapevine trichoviruses A and B&lt;/style&gt;&lt;/title&gt;&lt;secondary-title&gt;Vitis&lt;/secondary-title&gt;&lt;/titles&gt;&lt;periodical&gt;&lt;full-title&gt;Vitis&lt;/full-title&gt;&lt;/periodical&gt;&lt;pages&gt;67-68&lt;/pages&gt;&lt;volume&gt;34&lt;/volume&gt;&lt;number&gt;1&lt;/number&gt;&lt;keywords&gt;&lt;keyword&gt;Pseudococcus&lt;/keyword&gt;&lt;keyword&gt;Pseudococcus affinis&lt;/keyword&gt;&lt;keyword&gt;vector&lt;/keyword&gt;&lt;keyword&gt;Grapevine&lt;/keyword&gt;&lt;keyword&gt;Vitis&lt;/keyword&gt;&lt;keyword&gt;Polyphagous&lt;/keyword&gt;&lt;keyword&gt;Mealybug&lt;/keyword&gt;&lt;keyword&gt;World&lt;/keyword&gt;&lt;keyword&gt;America&lt;/keyword&gt;&lt;keyword&gt;as&lt;/keyword&gt;&lt;keyword&gt;pest&lt;/keyword&gt;&lt;keyword&gt;Italy&lt;/keyword&gt;&lt;keyword&gt;Shrubs&lt;/keyword&gt;&lt;keyword&gt;Mediterranean&lt;/keyword&gt;&lt;keyword&gt;Attack&lt;/keyword&gt;&lt;keyword&gt;Species&lt;/keyword&gt;&lt;keyword&gt;Field&lt;/keyword&gt;&lt;keyword&gt;Vines&lt;/keyword&gt;&lt;keyword&gt;Virus&lt;/keyword&gt;&lt;keyword&gt;Mealybugs&lt;/keyword&gt;&lt;keyword&gt;Planococcus&lt;/keyword&gt;&lt;keyword&gt;Genera&lt;/keyword&gt;&lt;keyword&gt;Reports&lt;/keyword&gt;&lt;keyword&gt;Report&lt;/keyword&gt;&lt;keyword&gt;Trials&lt;/keyword&gt;&lt;/keywords&gt;&lt;dates&gt;&lt;year&gt;1995&lt;/year&gt;&lt;/dates&gt;&lt;orig-pub&gt;&lt;style face="underline" font="default" size="100%"&gt;J:\E Library\Plant Catalogue\G&lt;/style&gt;&lt;/orig-pub&gt;&lt;label&gt;87128&lt;/label&gt;&lt;urls&gt;&lt;/urls&gt;&lt;custom1&gt;Mealybug group policy YGC&lt;/custom1&gt;&lt;/record&gt;&lt;/Cite&gt;&lt;/EndNote&gt;</w:instrText>
            </w:r>
            <w:r w:rsidRPr="00643417">
              <w:rPr>
                <w:rFonts w:asciiTheme="majorHAnsi" w:hAnsiTheme="majorHAnsi"/>
                <w:sz w:val="18"/>
                <w:szCs w:val="18"/>
              </w:rPr>
              <w:fldChar w:fldCharType="separate"/>
            </w:r>
            <w:r w:rsidRPr="00643417">
              <w:rPr>
                <w:rFonts w:asciiTheme="majorHAnsi" w:hAnsiTheme="majorHAnsi"/>
                <w:noProof/>
                <w:sz w:val="18"/>
                <w:szCs w:val="18"/>
              </w:rPr>
              <w:t>(</w:t>
            </w:r>
            <w:hyperlink w:anchor="_ENREF_190" w:tooltip="Garau, 1995 #22272" w:history="1">
              <w:r w:rsidR="003A08F3" w:rsidRPr="00643417">
                <w:rPr>
                  <w:rFonts w:asciiTheme="majorHAnsi" w:hAnsiTheme="majorHAnsi"/>
                  <w:noProof/>
                  <w:sz w:val="18"/>
                  <w:szCs w:val="18"/>
                </w:rPr>
                <w:t>Garau et al. 1995</w:t>
              </w:r>
            </w:hyperlink>
            <w:r w:rsidRPr="00643417">
              <w:rPr>
                <w:rFonts w:asciiTheme="majorHAnsi" w:hAnsiTheme="majorHAnsi"/>
                <w:noProof/>
                <w:sz w:val="18"/>
                <w:szCs w:val="18"/>
              </w:rPr>
              <w:t>)</w:t>
            </w:r>
            <w:r w:rsidRPr="00643417">
              <w:rPr>
                <w:rFonts w:asciiTheme="majorHAnsi" w:hAnsiTheme="majorHAnsi"/>
                <w:sz w:val="18"/>
                <w:szCs w:val="18"/>
              </w:rPr>
              <w:fldChar w:fldCharType="end"/>
            </w:r>
          </w:p>
        </w:tc>
        <w:tc>
          <w:tcPr>
            <w:tcW w:w="267" w:type="pct"/>
            <w:tcBorders>
              <w:left w:val="nil"/>
              <w:bottom w:val="single" w:sz="4" w:space="0" w:color="auto"/>
              <w:right w:val="nil"/>
            </w:tcBorders>
          </w:tcPr>
          <w:p w14:paraId="0EA45ACE"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single" w:sz="4" w:space="0" w:color="auto"/>
              <w:right w:val="nil"/>
            </w:tcBorders>
          </w:tcPr>
          <w:p w14:paraId="523C5CBD"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single" w:sz="4" w:space="0" w:color="auto"/>
              <w:right w:val="nil"/>
            </w:tcBorders>
          </w:tcPr>
          <w:p w14:paraId="70BE9892"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bottom w:val="single" w:sz="4" w:space="0" w:color="auto"/>
              <w:right w:val="nil"/>
            </w:tcBorders>
          </w:tcPr>
          <w:p w14:paraId="5AF0180B"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single" w:sz="4" w:space="0" w:color="auto"/>
              <w:right w:val="nil"/>
            </w:tcBorders>
          </w:tcPr>
          <w:p w14:paraId="47D73357"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7" w:type="pct"/>
            <w:tcBorders>
              <w:left w:val="nil"/>
              <w:bottom w:val="single" w:sz="4" w:space="0" w:color="auto"/>
              <w:right w:val="nil"/>
            </w:tcBorders>
          </w:tcPr>
          <w:p w14:paraId="25D9662D"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268" w:type="pct"/>
            <w:tcBorders>
              <w:left w:val="nil"/>
              <w:bottom w:val="single" w:sz="4" w:space="0" w:color="auto"/>
              <w:right w:val="nil"/>
            </w:tcBorders>
          </w:tcPr>
          <w:p w14:paraId="20319076" w14:textId="77777777" w:rsidR="00292EED" w:rsidRPr="00643417" w:rsidRDefault="00292EED" w:rsidP="00D66EAA">
            <w:pPr>
              <w:spacing w:before="20" w:afterLines="20" w:after="48"/>
              <w:rPr>
                <w:rFonts w:asciiTheme="majorHAnsi" w:hAnsiTheme="majorHAnsi"/>
                <w:sz w:val="18"/>
                <w:szCs w:val="18"/>
              </w:rPr>
            </w:pPr>
            <w:r w:rsidRPr="00643417">
              <w:rPr>
                <w:rFonts w:asciiTheme="majorHAnsi" w:hAnsiTheme="majorHAnsi"/>
                <w:sz w:val="18"/>
                <w:szCs w:val="18"/>
              </w:rPr>
              <w:t>Y</w:t>
            </w:r>
          </w:p>
        </w:tc>
        <w:tc>
          <w:tcPr>
            <w:tcW w:w="1609" w:type="pct"/>
            <w:tcBorders>
              <w:left w:val="nil"/>
              <w:bottom w:val="single" w:sz="4" w:space="0" w:color="auto"/>
              <w:right w:val="nil"/>
            </w:tcBorders>
          </w:tcPr>
          <w:p w14:paraId="287FB69E" w14:textId="4D41EB97" w:rsidR="00292EED" w:rsidRPr="00643417" w:rsidRDefault="00A348E7" w:rsidP="003A08F3">
            <w:pPr>
              <w:spacing w:before="20" w:afterLines="20" w:after="48"/>
              <w:rPr>
                <w:rFonts w:asciiTheme="majorHAnsi" w:hAnsiTheme="majorHAnsi"/>
                <w:sz w:val="18"/>
                <w:szCs w:val="18"/>
              </w:rPr>
            </w:pPr>
            <w:r w:rsidRPr="00643417">
              <w:rPr>
                <w:rFonts w:asciiTheme="majorHAnsi" w:hAnsiTheme="majorHAnsi"/>
                <w:sz w:val="18"/>
                <w:szCs w:val="18"/>
              </w:rPr>
              <w:fldChar w:fldCharType="begin">
                <w:fldData xml:space="preserve">PEVuZE5vdGU+PENpdGU+PEF1dGhvcj5DaGFybGVzPC9BdXRob3I+PFllYXI+MTk5MzwvWWVhcj48
UmVjTnVtPjQ4NDwvUmVjTnVtPjxEaXNwbGF5VGV4dD4oQ2hhcmxlcyAxOTkzOyBDbGVhcndhdGVy
IDIwMDE7IEdhcmPDrWEgTW9yYWxlcyBldCBhbC4gMjAxODsgTWFsdW1waHksIE9zdHJhdXNrYXMg
JmFtcDsgUHllIDIwMDg7IE1pbGxlciAyMDA1OyBNb2doYWRkYW0gMjAwNjsgV2Fsa2VyIGV0IGFs
LiAxOTk4OyBXYWx0b24gJmFtcDsgUHJpbmdsZSAyMDA0YSk8L0Rpc3BsYXlUZXh0PjxyZWNvcmQ+
PHJlYy1udW1iZXI+NDg0PC9yZWMtbnVtYmVyPjxmb3JlaWduLWtleXM+PGtleSBhcHA9IkVOIiBk
Yi1pZD0icHh3eHcwZXI5enYyZnhlenhkazV0dDV1dHo1cDV2dHJ3ZHYwIiB0aW1lc3RhbXA9IjE0
NTE5NzIzNzAiPjQ4NDwva2V5PjwvZm9yZWlnbi1rZXlzPjxyZWYtdHlwZSBuYW1lPSJKb3VybmFs
IEFydGljbGUiPjE3PC9yZWYtdHlwZT48Y29udHJpYnV0b3JzPjxhdXRob3JzPjxhdXRob3I+Q2hh
cmxlcyxKLkcuPC9hdXRob3I+PC9hdXRob3JzPjwvY29udHJpYnV0b3JzPjx0aXRsZXM+PHRpdGxl
PkEgc3VydmV5IG9mIG1lYWx5YnVncyBhbmQgdGhlaXIgbmF0dXJhbCBlbmVtaWVzIGluIGhvcnRp
Y3VsdHVyYWwgY3JvcHMgaW4gTm9ydGggSXNsYW5kLCBOZXcgWmVhbGFuZCwgd2l0aCBpbXBsaWNh
dGlvbnMgZm9yIGJpb2xvZ2ljYWwgY29udHJvbDwvdGl0bGU+PHNlY29uZGFyeS10aXRsZT5CaW9j
b250cm9sIFNjaWVuY2UgYW5kIFRlY2hub2xvZ3k8L3NlY29uZGFyeS10aXRsZT48L3RpdGxlcz48
cGVyaW9kaWNhbD48ZnVsbC10aXRsZT5CaW9jb250cm9sIFNjaWVuY2UgYW5kIFRlY2hub2xvZ3k8
L2Z1bGwtdGl0bGU+PC9wZXJpb2RpY2FsPjxwYWdlcz40MDUtNDE4PC9wYWdlcz48dm9sdW1lPjM8
L3ZvbHVtZT48bnVtYmVyPjQ8L251bWJlcj48cmVwcmludC1lZGl0aW9uPk5vdCBpbiBGaWxlPC9y
ZXByaW50LWVkaXRpb24+PGtleXdvcmRzPjxrZXl3b3JkPkFjdGl2aXRpZXM8L2tleXdvcmQ+PGtl
eXdvcmQ+QWN0aXZpdHk8L2tleXdvcmQ+PGtleXdvcmQ+QW5hZ3lydXM8L2tleXdvcmQ+PGtleXdv
cmQ+QW50czwva2V5d29yZD48a2V5d29yZD5BcGhlbGluaWRhZTwva2V5d29yZD48a2V5d29yZD5B
cHBsZTwva2V5d29yZD48a2V5d29yZD5BcHBsZXM8L2tleXdvcmQ+PGtleXdvcmQ+YXM8L2tleXdv
cmQ+PGtleXdvcmQ+QXVzdHJhbGlhPC9rZXl3b3JkPjxrZXl3b3JkPkJpb2xvZ2ljYWw8L2tleXdv
cmQ+PGtleXdvcmQ+QmlvbG9naWNhbCBjb250cm9sPC9rZXl3b3JkPjxrZXl3b3JkPkJpb2xvZ2lj
YWwgY29udHJvbHM8L2tleXdvcmQ+PGtleXdvcmQ+Yzwva2V5d29yZD48a2V5d29yZD5DZWNpZG9t
eWlpZGFlPC9rZXl3b3JkPjxrZXl3b3JkPkNpdHJ1czwva2V5d29yZD48a2V5d29yZD5Db2NjaW5l
bGxhPC9rZXl3b3JkPjxrZXl3b3JkPkNvY2NpbmVsbGlkYWU8L2tleXdvcmQ+PGtleXdvcmQ+Y29u
dHJvbDwva2V5d29yZD48a2V5d29yZD5Db250cm9sczwva2V5d29yZD48a2V5d29yZD5Db3VudHJp
ZXM8L2tleXdvcmQ+PGtleXdvcmQ+Q3JvcHM8L2tleXdvcmQ+PGtleXdvcmQ+Q3J5cHRvbGFlbXVz
PC9rZXl3b3JkPjxrZXl3b3JkPkNyeXB0b2xhZW11cyBtb250cm91emllcmk8L2tleXdvcmQ+PGtl
eXdvcmQ+RGF0YTwva2V5d29yZD48a2V5d29yZD5FbmN5cnRpZGFlPC9rZXl3b3JkPjxrZXl3b3Jk
PkVuZW1pZXM8L2tleXdvcmQ+PGtleXdvcmQ+Zmlyc3Q8L2tleXdvcmQ+PGtleXdvcmQ+Z3JhcGU8
L2tleXdvcmQ+PGtleXdvcmQ+R3JhcGVzPC9rZXl3b3JkPjxrZXl3b3JkPkhvcnRpY3VsdHVyYWw8
L2tleXdvcmQ+PGtleXdvcmQ+SG9ydGljdWx0dXJhbCBjcm9wczwva2V5d29yZD48a2V5d29yZD5J
bXBsaWNhdGlvbnM8L2tleXdvcmQ+PGtleXdvcmQ+aW1wb3J0YXRpb248L2tleXdvcmQ+PGtleXdv
cmQ+SW1wb3J0czwva2V5d29yZD48a2V5d29yZD5JbnNlY3RzPC9rZXl3b3JkPjxrZXl3b3JkPklu
dGVncmF0ZWQgcGVzdCBtYW5hZ2VtZW50PC9rZXl3b3JkPjxrZXl3b3JkPkludGVncmF0ZWQgcGVz
dCBtYW5hZ2VtZW50IChJUE0pPC9rZXl3b3JkPjxrZXl3b3JkPklQTTwva2V5d29yZD48a2V5d29y
ZD5Jc2xhbmRzPC9rZXl3b3JkPjxrZXl3b3JkPk1hbGVzPC9rZXl3b3JkPjxrZXl3b3JkPk1hbmFn
ZW1lbnQ8L2tleXdvcmQ+PGtleXdvcmQ+TWFzcyByZWFyaW5nPC9rZXl3b3JkPjxrZXl3b3JkPk1l
YWx5YnVnPC9rZXl3b3JkPjxrZXl3b3JkPk1lYWx5YnVnczwva2V5d29yZD48a2V5d29yZD5OYXR1
cmFsIGVuZW1pZXM8L2tleXdvcmQ+PGtleXdvcmQ+TmV1cm9wdGVyYTwva2V5d29yZD48a2V5d29y
ZD5OZXcgWmVhbGFuZDwva2V5d29yZD48a2V5d29yZD5QYXJhc2l0ZXM8L2tleXdvcmQ+PGtleXdv
cmQ+UGVhcnM8L2tleXdvcmQ+PGtleXdvcmQ+cGVzdDwva2V5d29yZD48a2V5d29yZD5QZXN0IG1h
bmFnZW1lbnQ8L2tleXdvcmQ+PGtleXdvcmQ+UGVzdHM8L2tleXdvcmQ+PGtleXdvcmQ+UGlwZnJ1
aXQ8L2tleXdvcmQ+PGtleXdvcmQ+UHJlZGF0aW9uPC9rZXl3b3JkPjxrZXl3b3JkPlByZWRhdG9y
czwva2V5d29yZD48a2V5d29yZD5Qc2V1ZGFwaHljdXM8L2tleXdvcmQ+PGtleXdvcmQ+UHNldWRv
Y29jY3VzPC9rZXl3b3JkPjxrZXl3b3JkPlBzZXVkb2NvY2N1cyBsb25naXNwaW51czwva2V5d29y
ZD48a2V5d29yZD5SZWFyaW5nPC9rZXl3b3JkPjxrZXl3b3JkPlJlZ2lvbjwva2V5d29yZD48a2V5
d29yZD5SZWdpb25zPC9rZXl3b3JkPjxrZXl3b3JkPlNjcmVlbmluZzwva2V5d29yZD48a2V5d29y
ZD5TaXRlczwva2V5d29yZD48a2V5d29yZD5TcGVjaWVzPC9rZXl3b3JkPjxrZXl3b3JkPlN1cnZl
eTwva2V5d29yZD48a2V5d29yZD5TdXJ2ZXlzPC9rZXl3b3JkPjxrZXl3b3JkPlRpbWU8L2tleXdv
cmQ+PC9rZXl3b3Jkcz48ZGF0ZXM+PHllYXI+MTk5MzwveWVhcj48L2RhdGVzPjxvcmlnLXB1Yj48
c3R5bGUgZmFjZT0idW5kZXJsaW5lIiBmb250PSJkZWZhdWx0IiBzaXplPSIxMDAlIj5KOlxFIExp
YnJhcnlcUGxhbnQgQ2F0YWxvZ3VlXEM8L3N0eWxlPjwvb3JpZy1wdWI+PGxhYmVsPjExNTwvbGFi
ZWw+PHVybHM+PC91cmxzPjxjdXN0b20xPmFwcGxlczEgc3A8L2N1c3RvbTE+PC9yZWNvcmQ+PC9D
aXRlPjxDaXRlPjxBdXRob3I+V2Fsa2VyPC9BdXRob3I+PFllYXI+MTk5ODwvWWVhcj48UmVjTnVt
PjI3NDM8L1JlY051bT48cmVjb3JkPjxyZWMtbnVtYmVyPjI3NDM8L3JlYy1udW1iZXI+PGZvcmVp
Z24ta2V5cz48a2V5IGFwcD0iRU4iIGRiLWlkPSJweHd4dzBlcjl6djJmeGV6eGRrNXR0NXV0ejVw
NXZ0cndkdjAiIHRpbWVzdGFtcD0iMTQ1MTk3MjQzNiI+Mjc0Mzwva2V5PjwvZm9yZWlnbi1rZXlz
PjxyZWYtdHlwZSBuYW1lPSJKb3VybmFsIEFydGljbGUiPjE3PC9yZWYtdHlwZT48Y29udHJpYnV0
b3JzPjxhdXRob3JzPjxhdXRob3I+V2Fsa2VyLEouVC5TLjwvYXV0aG9yPjxhdXRob3I+V2Vhcmlu
ZyxDLkguPC9hdXRob3I+PGF1dGhvcj5CcmFkbGV5LFMuSi48L2F1dGhvcj48YXV0aG9yPlNoYXcs
UC5XLjwvYXV0aG9yPjxhdXRob3I+QnVybmlwLEcuTS48L2F1dGhvcj48YXV0aG9yPlRvbWtpbnMs
QS5SLjwvYXV0aG9yPjxhdXRob3I+UmljaGFyZHNvbixDLkEuPC9hdXRob3I+PGF1dGhvcj5Ib2Rz
b24sQS5KLjwvYXV0aG9yPjwvYXV0aG9ycz48L2NvbnRyaWJ1dG9ycz48dGl0bGVzPjx0aXRsZT5J
bnRlZ3JhdGVkIGZydWl0IHByb2R1Y3Rpb24gKElGUCkgZm9yIE5ldyBaZWFsYW5kIHBpcGZydWl0
OiBldmFsdWF0aW9uIG9mIHBlc3QgbWFuYWdlbWVudCByZWNvbW1lbmRhdGlvbnM8L3RpdGxlPjxz
ZWNvbmRhcnktdGl0bGU+TmV3IFplYWxhbmQgUGxhbnQgUHJvdGVjdGlvbjwvc2Vjb25kYXJ5LXRp
dGxlPjwvdGl0bGVzPjxwZXJpb2RpY2FsPjxmdWxsLXRpdGxlPk5ldyBaZWFsYW5kIFBsYW50IFBy
b3RlY3Rpb248L2Z1bGwtdGl0bGU+PC9wZXJpb2RpY2FsPjxwYWdlcz4xNjYtMTcyPC9wYWdlcz48
dm9sdW1lPjUxPC92b2x1bWU+PGtleXdvcmRzPjxrZXl3b3JkPkFwcGxlPC9rZXl3b3JkPjxrZXl3
b3JkPkFwcGxlczwva2V5d29yZD48a2V5d29yZD5BcHBsaWNhdGlvbnM8L2tleXdvcmQ+PGtleXdv
cmQ+QXVzdHJhbGlhPC9rZXl3b3JkPjxrZXl3b3JkPkNvZGxpbmcgbW90aDwva2V5d29yZD48a2V5
d29yZD5Db2RsaW5nIG1vdGhzPC9rZXl3b3JkPjxrZXl3b3JkPmNvbnRyb2w8L2tleXdvcmQ+PGtl
eXdvcmQ+Q29udHJvbHM8L2tleXdvcmQ+PGtleXdvcmQ+Q3VsdGl2YXJzPC9rZXl3b3JkPjxrZXl3
b3JkPkRpc3RyaWN0czwva2V5d29yZD48a2V5d29yZD5FdmFsdWF0aW9uPC9rZXl3b3JkPjxrZXl3
b3JkPmZydWl0PC9rZXl3b3JkPjxrZXl3b3JkPkZydWl0czwva2V5d29yZD48a2V5d29yZD5Hcm93
ZXJzPC9rZXl3b3JkPjxrZXl3b3JkPkdyb3d0aDwva2V5d29yZD48a2V5d29yZD5Hcm93dGggcmVn
dWxhdG9yczwva2V5d29yZD48a2V5d29yZD5JRlA8L2tleXdvcmQ+PGtleXdvcmQ+SW1wbGVtZW50
YXRpb248L2tleXdvcmQ+PGtleXdvcmQ+SW5mZXN0YXRpb248L2tleXdvcmQ+PGtleXdvcmQ+aW5z
ZWN0PC9rZXl3b3JkPjxrZXl3b3JkPkluc2VjdGljaWRlczwva2V5d29yZD48a2V5d29yZD5JbnNl
Y3RzPC9rZXl3b3JkPjxrZXl3b3JkPkludGVncmF0ZWQgZnJ1aXQgcHJvZHVjdGlvbjwva2V5d29y
ZD48a2V5d29yZD5JbnRlZ3JhdGVkIGZydWl0IHByb3RlY3Rpb248L2tleXdvcmQ+PGtleXdvcmQ+
TGVhZiByb2xsZXJzPC9rZXl3b3JkPjxrZXl3b3JkPk1hbmFnZW1lbnQ8L2tleXdvcmQ+PGtleXdv
cmQ+TWVhbHlidWc8L2tleXdvcmQ+PGtleXdvcmQ+TW9uaXRvcmluZzwva2V5d29yZD48a2V5d29y
ZD5tb3RoPC9rZXl3b3JkPjxrZXl3b3JkPk1vdGhzPC9rZXl3b3JkPjxrZXl3b3JkPk5ldyBaZWFs
YW5kPC9rZXl3b3JkPjxrZXl3b3JkPk9yZ2Fub3Bob3NwaGF0ZTwva2V5d29yZD48a2V5d29yZD5P
cmdhbm9waG9zcGhvcnVzIGluc2VjdGljaWRlczwva2V5d29yZD48a2V5d29yZD5wZXN0PC9rZXl3
b3JkPjxrZXl3b3JkPlBlc3QgbWFuYWdlbWVudDwva2V5d29yZD48a2V5d29yZD5QZXN0czwva2V5
d29yZD48a2V5d29yZD5QaXBmcnVpdDwva2V5d29yZD48a2V5d29yZD5Qcm9kdWN0aW9uPC9rZXl3
b3JkPjxrZXl3b3JkPlF1YWxpdHk8L2tleXdvcmQ+PGtleXdvcmQ+UmVjb21tZW5kYXRpb25zPC9r
ZXl3b3JkPjxrZXl3b3JkPlJlZ2lvbjwva2V5d29yZD48a2V5d29yZD5SZWdpb25zPC9rZXl3b3Jk
PjxrZXl3b3JkPlNjYWxlczwva2V5d29yZD48a2V5d29yZD5UZWJ1ZmVub3ppZGU8L2tleXdvcmQ+
PC9rZXl3b3Jkcz48ZGF0ZXM+PHllYXI+MTk5ODwveWVhcj48L2RhdGVzPjxvcmlnLXB1Yj48c3R5
bGUgZmFjZT0idW5kZXJsaW5lIiBmb250PSJkZWZhdWx0IiBzaXplPSIxMDAlIj5KOlxFIExpYnJh
cnlcUGxhbnQgQ2F0YWxvZ3VlXFc8L3N0eWxlPjwvb3JpZy1wdWI+PGxhYmVsPjE0MDMwPC9sYWJl
bD48dXJscz48cmVsYXRlZC11cmxzPjx1cmw+PHN0eWxlIGZhY2U9InVuZGVybGluZSIgZm9udD0i
ZGVmYXVsdCIgc2l6ZT0iMTAwJSI+aHR0cDovL3d3dy5uaHR0cDovL2ludHJhbmV0LmJhcy5kYWZm
Lmdvdi5hdS9lbGlicmFyeS9QbGFudCUyMENhdGFsb3VnZS9XL1dhbGtlciUyMGV0JTIwYWwlMjAx
OTk4JTIwSUQxNDAzMC5wZGZ6cHBzLm9yZy9qb3VybmFsLzUxL256cHA1MV8xNjYucGRmPC9zdHls
ZT48L3VybD48L3JlbGF0ZWQtdXJscz48L3VybHM+PGN1c3RvbTE+YXBwbGVzIGdtPC9jdXN0b20x
PjwvcmVjb3JkPjwvQ2l0ZT48Q2l0ZT48QXV0aG9yPkNsZWFyd2F0ZXI8L0F1dGhvcj48WWVhcj4y
MDAxPC9ZZWFyPjxSZWNOdW0+ODExPC9SZWNOdW0+PHJlY29yZD48cmVjLW51bWJlcj44MTE8L3Jl
Yy1udW1iZXI+PGZvcmVpZ24ta2V5cz48a2V5IGFwcD0iRU4iIGRiLWlkPSJweHd4dzBlcjl6djJm
eGV6eGRrNXR0NXV0ejVwNXZ0cndkdjAiIHRpbWVzdGFtcD0iMTQ1MTk3MjM4MCI+ODExPC9rZXk+
PC9mb3JlaWduLWtleXM+PHJlZi10eXBlIG5hbWU9IlJlcG9ydCI+Mjc8L3JlZi10eXBlPjxjb250
cmlidXRvcnM+PGF1dGhvcnM+PGF1dGhvcj5DbGVhcndhdGVyLEouPC9hdXRob3I+PC9hdXRob3Jz
PjwvY29udHJpYnV0b3JzPjx0aXRsZXM+PHRpdGxlPlRoZSBlY29sb2d5IG9mIG1lYWx5YnVncyBp
biBHaXNib3JuZSB2aW5leWFyZHM8L3RpdGxlPjwvdGl0bGVzPjxwYWdlcz4xLTE0PC9wYWdlcz48
a2V5d29yZHM+PGtleXdvcmQ+QmFycmllcnM8L2tleXdvcmQ+PGtleXdvcmQ+Q2xvdmVyczwva2V5
d29yZD48a2V5d29yZD5FY29sb2d5PC9rZXl3b3JkPjxrZXl3b3JkPk1hdGVyaWFsczwva2V5d29y
ZD48a2V5d29yZD5NZWFseWJ1Zzwva2V5d29yZD48a2V5d29yZD5NZWFseWJ1Z3M8L2tleXdvcmQ+
PGtleXdvcmQ+TWV0aG9kczwva2V5d29yZD48a2V5d29yZD5Qc2V1ZG9jb2NjdXMgY2FsY2VvbGFy
aWFlPC9rZXl3b3JkPjxrZXl3b3JkPlBzZXVkb2NvY2N1cyBsb25naXNwaW51czwva2V5d29yZD48
a2V5d29yZD5TYW1wbGluZzwva2V5d29yZD48a2V5d29yZD5WaW5leWFyZHM8L2tleXdvcmQ+PC9r
ZXl3b3Jkcz48ZGF0ZXM+PHllYXI+MjAwMTwveWVhcj48L2RhdGVzPjxwdWItbG9jYXRpb24+TmV3
IFplYWxhbmQgV2luZTwvcHViLWxvY2F0aW9uPjxvcmlnLXB1Yj48c3R5bGUgZmFjZT0idW5kZXJs
aW5lIiBmb250PSJkZWZhdWx0IiBzaXplPSIxMDAlIj5KOlxFIExpYnJhcnlcUGxhbnQgQ2F0YWxv
Z3VlXEM8L3N0eWxlPjwvb3JpZy1wdWI+PGxhYmVsPjQ3OTwvbGFiZWw+PHVybHM+PHJlbGF0ZWQt
dXJscz48dXJsPnd3dy5uendpbmUuY29tLzwvdXJsPjwvcmVsYXRlZC11cmxzPjxwZGYtdXJscz48
dXJsPmZpbGU6Ly9KOlxFIExpYnJhcnlcUGxhbnQgQ2F0YWxvZ3VlXENcQ2xlYXJ3YXRlciAyMDAx
ICBJRDQ3OS5wZGY8L3VybD48L3BkZi11cmxzPjwvdXJscz48Y3VzdG9tMT5nbTwvY3VzdG9tMT48
L3JlY29yZD48L0NpdGU+PENpdGU+PEF1dGhvcj5XYWx0b248L0F1dGhvcj48WWVhcj4yMDA0PC9Z
ZWFyPjxSZWNOdW0+MTE0PC9SZWNOdW0+PHJlY29yZD48cmVjLW51bWJlcj4xMTQ8L3JlYy1udW1i
ZXI+PGZvcmVpZ24ta2V5cz48a2V5IGFwcD0iRU4iIGRiLWlkPSJweHd4dzBlcjl6djJmeGV6eGRr
NXR0NXV0ejVwNXZ0cndkdjAiIHRpbWVzdGFtcD0iMTQ1MTk3MjM2MCI+MTE0PC9rZXk+PC9mb3Jl
aWduLWtleXM+PHJlZi10eXBlIG5hbWU9IkpvdXJuYWwgQXJ0aWNsZSI+MTc8L3JlZi10eXBlPjxj
b250cmlidXRvcnM+PGF1dGhvcnM+PGF1dGhvcj5XYWx0b24sVi5NLjwvYXV0aG9yPjxhdXRob3I+
UHJpbmdsZSxLLkwuPC9hdXRob3I+PC9hdXRob3JzPjwvY29udHJpYnV0b3JzPjx0aXRsZXM+PHRp
dGxlPkEgc3VydmV5IG9mIG1lYWx5YnVncyBhbmQgYXNzb2NpYXRlZCBuYXR1cmFsIGVuZW1pZXMg
aW4gdmluZXlhcmRzIGluIHRoZSBXZXN0ZXJuIENhcGUgUHJvdmluY2UsIFNvdXRoIEFmcmljYTwv
dGl0bGU+PHNlY29uZGFyeS10aXRsZT5Tb3V0aCBBZnJpY2FuIEpvdXJuYWwgZm9yIEVub2xvZ3kg
YW5kIFZpdGljdWx0dXJlPC9zZWNvbmRhcnktdGl0bGU+PC90aXRsZXM+PHBlcmlvZGljYWw+PGZ1
bGwtdGl0bGU+U291dGggQWZyaWNhbiBKb3VybmFsIGZvciBFbm9sb2d5IGFuZCBWaXRpY3VsdHVy
ZTwvZnVsbC10aXRsZT48L3BlcmlvZGljYWw+PHBhZ2VzPjIzLTI1PC9wYWdlcz48dm9sdW1lPjI1
PC92b2x1bWU+PGtleXdvcmRzPjxrZXl3b3JkPkFmcmljYTwva2V5d29yZD48a2V5d29yZD5BbmFn
eXJ1czwva2V5d29yZD48a2V5d29yZD5hczwva2V5d29yZD48a2V5d29yZD5hc3NvY2lhdGVkPC9r
ZXl3b3JkPjxrZXl3b3JkPkJlZXRsZXM8L2tleXdvcmQ+PGtleXdvcmQ+Y29udHJvbDwva2V5d29y
ZD48a2V5d29yZD5Db250cm9sIG1lYXN1cmVzPC9rZXl3b3JkPjxrZXl3b3JkPkVuZW1pZXM8L2tl
eXdvcmQ+PGtleXdvcmQ+RmljdXM8L2tleXdvcmQ+PGtleXdvcmQ+Zmlyc3Q8L2tleXdvcmQ+PGtl
eXdvcmQ+R3JhcGV2aW5lPC9rZXl3b3JkPjxrZXl3b3JkPkdyYXBldmluZXM8L2tleXdvcmQ+PGtl
eXdvcmQ+SW1wbGljYXRpb25zPC9rZXl3b3JkPjxrZXl3b3JkPkxlcHRvbWFzdGl4IGRhY3R5bG9w
aWk8L2tleXdvcmQ+PGtleXdvcmQ+TWVhbHlidWc8L2tleXdvcmQ+PGtleXdvcmQ+TWVhbHlidWdz
PC9rZXl3b3JkPjxrZXl3b3JkPk1lYXN1cmVzPC9rZXl3b3JkPjxrZXl3b3JkPk5hdHVyYWwgZW5l
bWllczwva2V5d29yZD48a2V5d29yZD5QYXJhc2l0b2lkczwva2V5d29yZD48a2V5d29yZD5QbGFu
b2NvY2N1czwva2V5d29yZD48a2V5d29yZD5QbGFub2NvY2N1cyBmaWN1czwva2V5d29yZD48a2V5
d29yZD5Qc2V1ZG9jb2NjdXM8L2tleXdvcmQ+PGtleXdvcmQ+UHNldWRvY29jY3VzIGxvbmdpc3Bp
bnVzPC9rZXl3b3JkPjxrZXl3b3JkPlBzZXVkb2NvY2N1cyB2aWJ1cm5pPC9rZXl3b3JkPjxrZXl3
b3JkPlJvb3RzPC9rZXl3b3JkPjxrZXl3b3JkPlNlYXNvbnM8L2tleXdvcmQ+PGtleXdvcmQ+U291
dGggQWZyaWNhPC9rZXl3b3JkPjxrZXl3b3JkPlNPVVRILUFGUklDQTwva2V5d29yZD48a2V5d29y
ZD5TcGVjaWVzPC9rZXl3b3JkPjxrZXl3b3JkPlN1cnZleTwva2V5d29yZD48a2V5d29yZD5UaW1l
PC9rZXl3b3JkPjxrZXl3b3JkPnZlY3Rvcjwva2V5d29yZD48a2V5d29yZD5WaW5lczwva2V5d29y
ZD48a2V5d29yZD5WaW5leWFyZHM8L2tleXdvcmQ+PGtleXdvcmQ+VmlydXM8L2tleXdvcmQ+PGtl
eXdvcmQ+V2VlZHM8L2tleXdvcmQ+PC9rZXl3b3Jkcz48ZGF0ZXM+PHllYXI+MjAwNDwveWVhcj48
L2RhdGVzPjxvcmlnLXB1Yj48c3R5bGUgZmFjZT0idW5kZXJsaW5lIiBmb250PSJkZWZhdWx0IiBz
aXplPSIxMDAlIj5KOlxFIExpYnJhcnlcUGxhbnQgQ2F0YWxvZ3VlXFc8L3N0eWxlPjwvb3JpZy1w
dWI+PGxhYmVsPjg1MjU1PC9sYWJlbD48dXJscz48L3VybHM+PGN1c3RvbTE+SW5kaWFuIHRhYmxl
IGdyYXBlcyBqajwvY3VzdG9tMT48L3JlY29yZD48L0NpdGU+PENpdGU+PEF1dGhvcj5Nb2doYWRk
YW08L0F1dGhvcj48WWVhcj4yMDA2PC9ZZWFyPjxSZWNOdW0+ODc5MDwvUmVjTnVtPjxyZWNvcmQ+
PHJlYy1udW1iZXI+ODc5MDwvcmVjLW51bWJlcj48Zm9yZWlnbi1rZXlzPjxrZXkgYXBwPSJFTiIg
ZGItaWQ9InB4d3h3MGVyOXp2MmZ4ZXp4ZGs1dHQ1dXR6NXA1dnRyd2R2MCIgdGltZXN0YW1wPSIx
NDUxOTcyNTczIj44NzkwPC9rZXk+PC9mb3JlaWduLWtleXM+PHJlZi10eXBlIG5hbWU9IkpvdXJu
YWwgQXJ0aWNsZSI+MTc8L3JlZi10eXBlPjxjb250cmlidXRvcnM+PGF1dGhvcnM+PGF1dGhvcj5N
b2doYWRkYW0sTS48L2F1dGhvcj48L2F1dGhvcnM+PC9jb250cmlidXRvcnM+PHRpdGxlcz48dGl0
bGU+VGhlIG1lYWx5YnVncyBvZiBTb3V0aGVybiBJcmFuIChIZW0uOiBDb2Njb2lkZWE6IFBzZXVk
b2NvY2NpZGFlKTwvdGl0bGU+PHNlY29uZGFyeS10aXRsZT5Kb3VybmFsIG9mIEVudG9tb2xvZ2lj
YWwgU29jaWV0eSBvZiBJcmFuPC9zZWNvbmRhcnktdGl0bGU+PC90aXRsZXM+PHBlcmlvZGljYWw+
PGZ1bGwtdGl0bGU+Sm91cm5hbCBvZiBFbnRvbW9sb2dpY2FsIFNvY2lldHkgb2YgSXJhbjwvZnVs
bC10aXRsZT48L3BlcmlvZGljYWw+PHBhZ2VzPjEtMTE8L3BhZ2VzPjx2b2x1bWU+MjY8L3ZvbHVt
ZT48bnVtYmVyPjE8L251bWJlcj48a2V5d29yZHM+PGtleXdvcmQ+Q29jY29pZGVhPC9rZXl3b3Jk
PjxrZXl3b3JkPklyYW48L2tleXdvcmQ+PGtleXdvcmQ+TWVhbHlidWc8L2tleXdvcmQ+PGtleXdv
cmQ+TWVhbHlidWdzPC9rZXl3b3JkPjxrZXl3b3JkPlBzZXVkb2NvY2NpZGFlPC9rZXl3b3JkPjwv
a2V5d29yZHM+PGRhdGVzPjx5ZWFyPjIwMDY8L3llYXI+PC9kYXRlcz48b3JpZy1wdWI+PHN0eWxl
IGZhY2U9InVuZGVybGluZSIgZm9udD0iZGVmYXVsdCIgc2l6ZT0iMTAwJSI+SjpcRSBMaWJyYXJ5
XFBsYW50IENhdGFsb2d1ZVxNPC9zdHlsZT48L29yaWctcHViPjxsYWJlbD43MjUyMDwvbGFiZWw+
PHVybHM+PC91cmxzPjxjdXN0b20xPkdOUyBhbmQgd2VlZHMgc3A8L2N1c3RvbTE+PC9yZWNvcmQ+
PC9DaXRlPjxDaXRlPjxBdXRob3I+TWFsdW1waHk8L0F1dGhvcj48WWVhcj4yMDA4PC9ZZWFyPjxS
ZWNOdW0+OTA1NzwvUmVjTnVtPjxyZWNvcmQ+PHJlYy1udW1iZXI+OTA1NzwvcmVjLW51bWJlcj48
Zm9yZWlnbi1rZXlzPjxrZXkgYXBwPSJFTiIgZGItaWQ9InB4d3h3MGVyOXp2MmZ4ZXp4ZGs1dHQ1
dXR6NXA1dnRyd2R2MCIgdGltZXN0YW1wPSIxNDUxOTcyNTc5Ij45MDU3PC9rZXk+PC9mb3JlaWdu
LWtleXM+PHJlZi10eXBlIG5hbWU9IkpvdXJuYWwgQXJ0aWNsZSI+MTc8L3JlZi10eXBlPjxjb250
cmlidXRvcnM+PGF1dGhvcnM+PGF1dGhvcj5NYWx1bXBoeSxDLjwvYXV0aG9yPjxhdXRob3I+T3N0
cmF1c2thcyxILjwvYXV0aG9yPjxhdXRob3I+UHllLEQuPC9hdXRob3I+PC9hdXRob3JzPjwvY29u
dHJpYnV0b3JzPjx0aXRsZXM+PHRpdGxlPkEgcHJvdmlzaW9uYWwgY2F0YWxvZ3VlIG9mIHNjYWxl
IGluc2VjdHMgKEhlbWlwdGVyYTogQ29jY29pZGVhKSBvZiBMaXRodWFuaWE8L3RpdGxlPjxzZWNv
bmRhcnktdGl0bGU+QWN0YSBab29sb2dpY2EgTGl0aHVhbmljYTwvc2Vjb25kYXJ5LXRpdGxlPjwv
dGl0bGVzPjxwZXJpb2RpY2FsPjxmdWxsLXRpdGxlPkFjdGEgWm9vbG9naWNhIExpdGh1YW5pY2E8
L2Z1bGwtdGl0bGU+PC9wZXJpb2RpY2FsPjxwYWdlcz4xMDgtMTIxPC9wYWdlcz48dm9sdW1lPjE4
PC92b2x1bWU+PG51bWJlcj4yPC9udW1iZXI+PGtleXdvcmRzPjxrZXl3b3JkPkNvY2NvaWRlYTwv
a2V5d29yZD48a2V5d29yZD5IZW1pcHRlcmE8L2tleXdvcmQ+PGtleXdvcmQ+aW5zZWN0PC9rZXl3
b3JkPjxrZXl3b3JkPkluc2VjdHM8L2tleXdvcmQ+PGtleXdvcmQ+TGl0aHVhbmlhPC9rZXl3b3Jk
PjxrZXl3b3JkPk1lYWx5YnVnPC9rZXl3b3JkPjxrZXl3b3JkPlNjYWxlIGluc2VjdDwva2V5d29y
ZD48a2V5d29yZD5TY2FsZSBpbnNlY3RzPC9rZXl3b3JkPjxrZXl3b3JkPlNjYWxlczwva2V5d29y
ZD48L2tleXdvcmRzPjxkYXRlcz48eWVhcj4yMDA4PC95ZWFyPjwvZGF0ZXM+PG9yaWctcHViPjxz
dHlsZSBmYWNlPSJ1bmRlcmxpbmUiIGZvbnQ9ImRlZmF1bHQiIHNpemU9IjEwMCUiPko6XEUgTGli
cmFyeVxQbGFudCBDYXRhbG9ndWVcTTwvc3R5bGU+PC9vcmlnLXB1Yj48bGFiZWw+NzI4MTQ8L2xh
YmVsPjx1cmxzPjwvdXJscz48Y3VzdG9tMT5zdW1tZXJmcnVpdHMgYW5kIGNoZXJyaWVzIHNwPC9j
dXN0b20xPjwvcmVjb3JkPjwvQ2l0ZT48Q2l0ZT48QXV0aG9yPk1pbGxlcjwvQXV0aG9yPjxZZWFy
PjIwMDU8L1llYXI+PFJlY051bT40ODIxPC9SZWNOdW0+PHJlY29yZD48cmVjLW51bWJlcj40ODIx
PC9yZWMtbnVtYmVyPjxmb3JlaWduLWtleXM+PGtleSBhcHA9IkVOIiBkYi1pZD0icHh3eHcwZXI5
enYyZnhlenhkazV0dDV1dHo1cDV2dHJ3ZHYwIiB0aW1lc3RhbXA9IjE0NTE5NzI0ODkiPjQ4MjE8
L2tleT48L2ZvcmVpZ24ta2V5cz48cmVmLXR5cGUgbmFtZT0iSm91cm5hbCBBcnRpY2xlIj4xNzwv
cmVmLXR5cGU+PGNvbnRyaWJ1dG9ycz48YXV0aG9ycz48YXV0aG9yPk1pbGxlcixELlIuPC9hdXRo
b3I+PC9hdXRob3JzPjwvY29udHJpYnV0b3JzPjx0aXRsZXM+PHRpdGxlPlNlbGVjdGVkIHNjYWxl
IGluc2VjdCBncm91cHMgKEhlbWlwdGVyYTogQ29jY29pZGVhKSBpbiB0aGUgc291dGhlcm4gcmVn
aW9uIG9mIHRoZSBVbml0ZWQgU3RhdGVzPC90aXRsZT48c2Vjb25kYXJ5LXRpdGxlPlRoZSBGbG9y
aWRhIEVudG9tb2xvZ2lzdDwvc2Vjb25kYXJ5LXRpdGxlPjwvdGl0bGVzPjxwZXJpb2RpY2FsPjxm
dWxsLXRpdGxlPlRoZSBGbG9yaWRhIEVudG9tb2xvZ2lzdDwvZnVsbC10aXRsZT48L3BlcmlvZGlj
YWw+PHBhZ2VzPjQ4Mi01MDE8L3BhZ2VzPjx2b2x1bWU+ODg8L3ZvbHVtZT48bnVtYmVyPjQ8L251
bWJlcj48a2V5d29yZHM+PGtleXdvcmQ+Q29jY29pZGVhPC9rZXl3b3JkPjxrZXl3b3JkPkhlbWlw
dGVyYTwva2V5d29yZD48a2V5d29yZD5pbnNlY3Q8L2tleXdvcmQ+PGtleXdvcmQ+SW5zZWN0czwv
a2V5d29yZD48a2V5d29yZD5SZWdpb248L2tleXdvcmQ+PGtleXdvcmQ+UmVnaW9uczwva2V5d29y
ZD48a2V5d29yZD5TY2FsZSBpbnNlY3Q8L2tleXdvcmQ+PGtleXdvcmQ+U2NhbGVzPC9rZXl3b3Jk
PjxrZXl3b3JkPlNjYWxlcyBpbnNlY3RzPC9rZXl3b3JkPjxrZXl3b3JkPlVuaXRlZCBTdGF0ZXMg
b2YgQW1lcmljYTwva2V5d29yZD48L2tleXdvcmRzPjxkYXRlcz48eWVhcj4yMDA1PC95ZWFyPjwv
ZGF0ZXM+PG9yaWctcHViPjxzdHlsZSBmYWNlPSJ1bmRlcmxpbmUiIGZvbnQ9ImRlZmF1bHQiIHNp
emU9IjEwMCUiPko6XEUgTGlicmFyeVxQbGFudCBDYXRhbG9ndWVcTTwvc3R5bGU+PC9vcmlnLXB1
Yj48bGFiZWw+NjY5NjI8L2xhYmVsPjx1cmxzPjwvdXJscz48Y3VzdG9tMT5hdm9jYWRvcyBzcDwv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 </w:instrText>
            </w:r>
            <w:r w:rsidR="00405F2F" w:rsidRPr="00643417">
              <w:rPr>
                <w:rFonts w:asciiTheme="majorHAnsi" w:hAnsiTheme="majorHAnsi"/>
                <w:sz w:val="18"/>
                <w:szCs w:val="18"/>
              </w:rPr>
              <w:fldChar w:fldCharType="begin">
                <w:fldData xml:space="preserve">PEVuZE5vdGU+PENpdGU+PEF1dGhvcj5DaGFybGVzPC9BdXRob3I+PFllYXI+MTk5MzwvWWVhcj48
UmVjTnVtPjQ4NDwvUmVjTnVtPjxEaXNwbGF5VGV4dD4oQ2hhcmxlcyAxOTkzOyBDbGVhcndhdGVy
IDIwMDE7IEdhcmPDrWEgTW9yYWxlcyBldCBhbC4gMjAxODsgTWFsdW1waHksIE9zdHJhdXNrYXMg
JmFtcDsgUHllIDIwMDg7IE1pbGxlciAyMDA1OyBNb2doYWRkYW0gMjAwNjsgV2Fsa2VyIGV0IGFs
LiAxOTk4OyBXYWx0b24gJmFtcDsgUHJpbmdsZSAyMDA0YSk8L0Rpc3BsYXlUZXh0PjxyZWNvcmQ+
PHJlYy1udW1iZXI+NDg0PC9yZWMtbnVtYmVyPjxmb3JlaWduLWtleXM+PGtleSBhcHA9IkVOIiBk
Yi1pZD0icHh3eHcwZXI5enYyZnhlenhkazV0dDV1dHo1cDV2dHJ3ZHYwIiB0aW1lc3RhbXA9IjE0
NTE5NzIzNzAiPjQ4NDwva2V5PjwvZm9yZWlnbi1rZXlzPjxyZWYtdHlwZSBuYW1lPSJKb3VybmFs
IEFydGljbGUiPjE3PC9yZWYtdHlwZT48Y29udHJpYnV0b3JzPjxhdXRob3JzPjxhdXRob3I+Q2hh
cmxlcyxKLkcuPC9hdXRob3I+PC9hdXRob3JzPjwvY29udHJpYnV0b3JzPjx0aXRsZXM+PHRpdGxl
PkEgc3VydmV5IG9mIG1lYWx5YnVncyBhbmQgdGhlaXIgbmF0dXJhbCBlbmVtaWVzIGluIGhvcnRp
Y3VsdHVyYWwgY3JvcHMgaW4gTm9ydGggSXNsYW5kLCBOZXcgWmVhbGFuZCwgd2l0aCBpbXBsaWNh
dGlvbnMgZm9yIGJpb2xvZ2ljYWwgY29udHJvbDwvdGl0bGU+PHNlY29uZGFyeS10aXRsZT5CaW9j
b250cm9sIFNjaWVuY2UgYW5kIFRlY2hub2xvZ3k8L3NlY29uZGFyeS10aXRsZT48L3RpdGxlcz48
cGVyaW9kaWNhbD48ZnVsbC10aXRsZT5CaW9jb250cm9sIFNjaWVuY2UgYW5kIFRlY2hub2xvZ3k8
L2Z1bGwtdGl0bGU+PC9wZXJpb2RpY2FsPjxwYWdlcz40MDUtNDE4PC9wYWdlcz48dm9sdW1lPjM8
L3ZvbHVtZT48bnVtYmVyPjQ8L251bWJlcj48cmVwcmludC1lZGl0aW9uPk5vdCBpbiBGaWxlPC9y
ZXByaW50LWVkaXRpb24+PGtleXdvcmRzPjxrZXl3b3JkPkFjdGl2aXRpZXM8L2tleXdvcmQ+PGtl
eXdvcmQ+QWN0aXZpdHk8L2tleXdvcmQ+PGtleXdvcmQ+QW5hZ3lydXM8L2tleXdvcmQ+PGtleXdv
cmQ+QW50czwva2V5d29yZD48a2V5d29yZD5BcGhlbGluaWRhZTwva2V5d29yZD48a2V5d29yZD5B
cHBsZTwva2V5d29yZD48a2V5d29yZD5BcHBsZXM8L2tleXdvcmQ+PGtleXdvcmQ+YXM8L2tleXdv
cmQ+PGtleXdvcmQ+QXVzdHJhbGlhPC9rZXl3b3JkPjxrZXl3b3JkPkJpb2xvZ2ljYWw8L2tleXdv
cmQ+PGtleXdvcmQ+QmlvbG9naWNhbCBjb250cm9sPC9rZXl3b3JkPjxrZXl3b3JkPkJpb2xvZ2lj
YWwgY29udHJvbHM8L2tleXdvcmQ+PGtleXdvcmQ+Yzwva2V5d29yZD48a2V5d29yZD5DZWNpZG9t
eWlpZGFlPC9rZXl3b3JkPjxrZXl3b3JkPkNpdHJ1czwva2V5d29yZD48a2V5d29yZD5Db2NjaW5l
bGxhPC9rZXl3b3JkPjxrZXl3b3JkPkNvY2NpbmVsbGlkYWU8L2tleXdvcmQ+PGtleXdvcmQ+Y29u
dHJvbDwva2V5d29yZD48a2V5d29yZD5Db250cm9sczwva2V5d29yZD48a2V5d29yZD5Db3VudHJp
ZXM8L2tleXdvcmQ+PGtleXdvcmQ+Q3JvcHM8L2tleXdvcmQ+PGtleXdvcmQ+Q3J5cHRvbGFlbXVz
PC9rZXl3b3JkPjxrZXl3b3JkPkNyeXB0b2xhZW11cyBtb250cm91emllcmk8L2tleXdvcmQ+PGtl
eXdvcmQ+RGF0YTwva2V5d29yZD48a2V5d29yZD5FbmN5cnRpZGFlPC9rZXl3b3JkPjxrZXl3b3Jk
PkVuZW1pZXM8L2tleXdvcmQ+PGtleXdvcmQ+Zmlyc3Q8L2tleXdvcmQ+PGtleXdvcmQ+Z3JhcGU8
L2tleXdvcmQ+PGtleXdvcmQ+R3JhcGVzPC9rZXl3b3JkPjxrZXl3b3JkPkhvcnRpY3VsdHVyYWw8
L2tleXdvcmQ+PGtleXdvcmQ+SG9ydGljdWx0dXJhbCBjcm9wczwva2V5d29yZD48a2V5d29yZD5J
bXBsaWNhdGlvbnM8L2tleXdvcmQ+PGtleXdvcmQ+aW1wb3J0YXRpb248L2tleXdvcmQ+PGtleXdv
cmQ+SW1wb3J0czwva2V5d29yZD48a2V5d29yZD5JbnNlY3RzPC9rZXl3b3JkPjxrZXl3b3JkPklu
dGVncmF0ZWQgcGVzdCBtYW5hZ2VtZW50PC9rZXl3b3JkPjxrZXl3b3JkPkludGVncmF0ZWQgcGVz
dCBtYW5hZ2VtZW50IChJUE0pPC9rZXl3b3JkPjxrZXl3b3JkPklQTTwva2V5d29yZD48a2V5d29y
ZD5Jc2xhbmRzPC9rZXl3b3JkPjxrZXl3b3JkPk1hbGVzPC9rZXl3b3JkPjxrZXl3b3JkPk1hbmFn
ZW1lbnQ8L2tleXdvcmQ+PGtleXdvcmQ+TWFzcyByZWFyaW5nPC9rZXl3b3JkPjxrZXl3b3JkPk1l
YWx5YnVnPC9rZXl3b3JkPjxrZXl3b3JkPk1lYWx5YnVnczwva2V5d29yZD48a2V5d29yZD5OYXR1
cmFsIGVuZW1pZXM8L2tleXdvcmQ+PGtleXdvcmQ+TmV1cm9wdGVyYTwva2V5d29yZD48a2V5d29y
ZD5OZXcgWmVhbGFuZDwva2V5d29yZD48a2V5d29yZD5QYXJhc2l0ZXM8L2tleXdvcmQ+PGtleXdv
cmQ+UGVhcnM8L2tleXdvcmQ+PGtleXdvcmQ+cGVzdDwva2V5d29yZD48a2V5d29yZD5QZXN0IG1h
bmFnZW1lbnQ8L2tleXdvcmQ+PGtleXdvcmQ+UGVzdHM8L2tleXdvcmQ+PGtleXdvcmQ+UGlwZnJ1
aXQ8L2tleXdvcmQ+PGtleXdvcmQ+UHJlZGF0aW9uPC9rZXl3b3JkPjxrZXl3b3JkPlByZWRhdG9y
czwva2V5d29yZD48a2V5d29yZD5Qc2V1ZGFwaHljdXM8L2tleXdvcmQ+PGtleXdvcmQ+UHNldWRv
Y29jY3VzPC9rZXl3b3JkPjxrZXl3b3JkPlBzZXVkb2NvY2N1cyBsb25naXNwaW51czwva2V5d29y
ZD48a2V5d29yZD5SZWFyaW5nPC9rZXl3b3JkPjxrZXl3b3JkPlJlZ2lvbjwva2V5d29yZD48a2V5
d29yZD5SZWdpb25zPC9rZXl3b3JkPjxrZXl3b3JkPlNjcmVlbmluZzwva2V5d29yZD48a2V5d29y
ZD5TaXRlczwva2V5d29yZD48a2V5d29yZD5TcGVjaWVzPC9rZXl3b3JkPjxrZXl3b3JkPlN1cnZl
eTwva2V5d29yZD48a2V5d29yZD5TdXJ2ZXlzPC9rZXl3b3JkPjxrZXl3b3JkPlRpbWU8L2tleXdv
cmQ+PC9rZXl3b3Jkcz48ZGF0ZXM+PHllYXI+MTk5MzwveWVhcj48L2RhdGVzPjxvcmlnLXB1Yj48
c3R5bGUgZmFjZT0idW5kZXJsaW5lIiBmb250PSJkZWZhdWx0IiBzaXplPSIxMDAlIj5KOlxFIExp
YnJhcnlcUGxhbnQgQ2F0YWxvZ3VlXEM8L3N0eWxlPjwvb3JpZy1wdWI+PGxhYmVsPjExNTwvbGFi
ZWw+PHVybHM+PC91cmxzPjxjdXN0b20xPmFwcGxlczEgc3A8L2N1c3RvbTE+PC9yZWNvcmQ+PC9D
aXRlPjxDaXRlPjxBdXRob3I+V2Fsa2VyPC9BdXRob3I+PFllYXI+MTk5ODwvWWVhcj48UmVjTnVt
PjI3NDM8L1JlY051bT48cmVjb3JkPjxyZWMtbnVtYmVyPjI3NDM8L3JlYy1udW1iZXI+PGZvcmVp
Z24ta2V5cz48a2V5IGFwcD0iRU4iIGRiLWlkPSJweHd4dzBlcjl6djJmeGV6eGRrNXR0NXV0ejVw
NXZ0cndkdjAiIHRpbWVzdGFtcD0iMTQ1MTk3MjQzNiI+Mjc0Mzwva2V5PjwvZm9yZWlnbi1rZXlz
PjxyZWYtdHlwZSBuYW1lPSJKb3VybmFsIEFydGljbGUiPjE3PC9yZWYtdHlwZT48Y29udHJpYnV0
b3JzPjxhdXRob3JzPjxhdXRob3I+V2Fsa2VyLEouVC5TLjwvYXV0aG9yPjxhdXRob3I+V2Vhcmlu
ZyxDLkguPC9hdXRob3I+PGF1dGhvcj5CcmFkbGV5LFMuSi48L2F1dGhvcj48YXV0aG9yPlNoYXcs
UC5XLjwvYXV0aG9yPjxhdXRob3I+QnVybmlwLEcuTS48L2F1dGhvcj48YXV0aG9yPlRvbWtpbnMs
QS5SLjwvYXV0aG9yPjxhdXRob3I+UmljaGFyZHNvbixDLkEuPC9hdXRob3I+PGF1dGhvcj5Ib2Rz
b24sQS5KLjwvYXV0aG9yPjwvYXV0aG9ycz48L2NvbnRyaWJ1dG9ycz48dGl0bGVzPjx0aXRsZT5J
bnRlZ3JhdGVkIGZydWl0IHByb2R1Y3Rpb24gKElGUCkgZm9yIE5ldyBaZWFsYW5kIHBpcGZydWl0
OiBldmFsdWF0aW9uIG9mIHBlc3QgbWFuYWdlbWVudCByZWNvbW1lbmRhdGlvbnM8L3RpdGxlPjxz
ZWNvbmRhcnktdGl0bGU+TmV3IFplYWxhbmQgUGxhbnQgUHJvdGVjdGlvbjwvc2Vjb25kYXJ5LXRp
dGxlPjwvdGl0bGVzPjxwZXJpb2RpY2FsPjxmdWxsLXRpdGxlPk5ldyBaZWFsYW5kIFBsYW50IFBy
b3RlY3Rpb248L2Z1bGwtdGl0bGU+PC9wZXJpb2RpY2FsPjxwYWdlcz4xNjYtMTcyPC9wYWdlcz48
dm9sdW1lPjUxPC92b2x1bWU+PGtleXdvcmRzPjxrZXl3b3JkPkFwcGxlPC9rZXl3b3JkPjxrZXl3
b3JkPkFwcGxlczwva2V5d29yZD48a2V5d29yZD5BcHBsaWNhdGlvbnM8L2tleXdvcmQ+PGtleXdv
cmQ+QXVzdHJhbGlhPC9rZXl3b3JkPjxrZXl3b3JkPkNvZGxpbmcgbW90aDwva2V5d29yZD48a2V5
d29yZD5Db2RsaW5nIG1vdGhzPC9rZXl3b3JkPjxrZXl3b3JkPmNvbnRyb2w8L2tleXdvcmQ+PGtl
eXdvcmQ+Q29udHJvbHM8L2tleXdvcmQ+PGtleXdvcmQ+Q3VsdGl2YXJzPC9rZXl3b3JkPjxrZXl3
b3JkPkRpc3RyaWN0czwva2V5d29yZD48a2V5d29yZD5FdmFsdWF0aW9uPC9rZXl3b3JkPjxrZXl3
b3JkPmZydWl0PC9rZXl3b3JkPjxrZXl3b3JkPkZydWl0czwva2V5d29yZD48a2V5d29yZD5Hcm93
ZXJzPC9rZXl3b3JkPjxrZXl3b3JkPkdyb3d0aDwva2V5d29yZD48a2V5d29yZD5Hcm93dGggcmVn
dWxhdG9yczwva2V5d29yZD48a2V5d29yZD5JRlA8L2tleXdvcmQ+PGtleXdvcmQ+SW1wbGVtZW50
YXRpb248L2tleXdvcmQ+PGtleXdvcmQ+SW5mZXN0YXRpb248L2tleXdvcmQ+PGtleXdvcmQ+aW5z
ZWN0PC9rZXl3b3JkPjxrZXl3b3JkPkluc2VjdGljaWRlczwva2V5d29yZD48a2V5d29yZD5JbnNl
Y3RzPC9rZXl3b3JkPjxrZXl3b3JkPkludGVncmF0ZWQgZnJ1aXQgcHJvZHVjdGlvbjwva2V5d29y
ZD48a2V5d29yZD5JbnRlZ3JhdGVkIGZydWl0IHByb3RlY3Rpb248L2tleXdvcmQ+PGtleXdvcmQ+
TGVhZiByb2xsZXJzPC9rZXl3b3JkPjxrZXl3b3JkPk1hbmFnZW1lbnQ8L2tleXdvcmQ+PGtleXdv
cmQ+TWVhbHlidWc8L2tleXdvcmQ+PGtleXdvcmQ+TW9uaXRvcmluZzwva2V5d29yZD48a2V5d29y
ZD5tb3RoPC9rZXl3b3JkPjxrZXl3b3JkPk1vdGhzPC9rZXl3b3JkPjxrZXl3b3JkPk5ldyBaZWFs
YW5kPC9rZXl3b3JkPjxrZXl3b3JkPk9yZ2Fub3Bob3NwaGF0ZTwva2V5d29yZD48a2V5d29yZD5P
cmdhbm9waG9zcGhvcnVzIGluc2VjdGljaWRlczwva2V5d29yZD48a2V5d29yZD5wZXN0PC9rZXl3
b3JkPjxrZXl3b3JkPlBlc3QgbWFuYWdlbWVudDwva2V5d29yZD48a2V5d29yZD5QZXN0czwva2V5
d29yZD48a2V5d29yZD5QaXBmcnVpdDwva2V5d29yZD48a2V5d29yZD5Qcm9kdWN0aW9uPC9rZXl3
b3JkPjxrZXl3b3JkPlF1YWxpdHk8L2tleXdvcmQ+PGtleXdvcmQ+UmVjb21tZW5kYXRpb25zPC9r
ZXl3b3JkPjxrZXl3b3JkPlJlZ2lvbjwva2V5d29yZD48a2V5d29yZD5SZWdpb25zPC9rZXl3b3Jk
PjxrZXl3b3JkPlNjYWxlczwva2V5d29yZD48a2V5d29yZD5UZWJ1ZmVub3ppZGU8L2tleXdvcmQ+
PC9rZXl3b3Jkcz48ZGF0ZXM+PHllYXI+MTk5ODwveWVhcj48L2RhdGVzPjxvcmlnLXB1Yj48c3R5
bGUgZmFjZT0idW5kZXJsaW5lIiBmb250PSJkZWZhdWx0IiBzaXplPSIxMDAlIj5KOlxFIExpYnJh
cnlcUGxhbnQgQ2F0YWxvZ3VlXFc8L3N0eWxlPjwvb3JpZy1wdWI+PGxhYmVsPjE0MDMwPC9sYWJl
bD48dXJscz48cmVsYXRlZC11cmxzPjx1cmw+PHN0eWxlIGZhY2U9InVuZGVybGluZSIgZm9udD0i
ZGVmYXVsdCIgc2l6ZT0iMTAwJSI+aHR0cDovL3d3dy5uaHR0cDovL2ludHJhbmV0LmJhcy5kYWZm
Lmdvdi5hdS9lbGlicmFyeS9QbGFudCUyMENhdGFsb3VnZS9XL1dhbGtlciUyMGV0JTIwYWwlMjAx
OTk4JTIwSUQxNDAzMC5wZGZ6cHBzLm9yZy9qb3VybmFsLzUxL256cHA1MV8xNjYucGRmPC9zdHls
ZT48L3VybD48L3JlbGF0ZWQtdXJscz48L3VybHM+PGN1c3RvbTE+YXBwbGVzIGdtPC9jdXN0b20x
PjwvcmVjb3JkPjwvQ2l0ZT48Q2l0ZT48QXV0aG9yPkNsZWFyd2F0ZXI8L0F1dGhvcj48WWVhcj4y
MDAxPC9ZZWFyPjxSZWNOdW0+ODExPC9SZWNOdW0+PHJlY29yZD48cmVjLW51bWJlcj44MTE8L3Jl
Yy1udW1iZXI+PGZvcmVpZ24ta2V5cz48a2V5IGFwcD0iRU4iIGRiLWlkPSJweHd4dzBlcjl6djJm
eGV6eGRrNXR0NXV0ejVwNXZ0cndkdjAiIHRpbWVzdGFtcD0iMTQ1MTk3MjM4MCI+ODExPC9rZXk+
PC9mb3JlaWduLWtleXM+PHJlZi10eXBlIG5hbWU9IlJlcG9ydCI+Mjc8L3JlZi10eXBlPjxjb250
cmlidXRvcnM+PGF1dGhvcnM+PGF1dGhvcj5DbGVhcndhdGVyLEouPC9hdXRob3I+PC9hdXRob3Jz
PjwvY29udHJpYnV0b3JzPjx0aXRsZXM+PHRpdGxlPlRoZSBlY29sb2d5IG9mIG1lYWx5YnVncyBp
biBHaXNib3JuZSB2aW5leWFyZHM8L3RpdGxlPjwvdGl0bGVzPjxwYWdlcz4xLTE0PC9wYWdlcz48
a2V5d29yZHM+PGtleXdvcmQ+QmFycmllcnM8L2tleXdvcmQ+PGtleXdvcmQ+Q2xvdmVyczwva2V5
d29yZD48a2V5d29yZD5FY29sb2d5PC9rZXl3b3JkPjxrZXl3b3JkPk1hdGVyaWFsczwva2V5d29y
ZD48a2V5d29yZD5NZWFseWJ1Zzwva2V5d29yZD48a2V5d29yZD5NZWFseWJ1Z3M8L2tleXdvcmQ+
PGtleXdvcmQ+TWV0aG9kczwva2V5d29yZD48a2V5d29yZD5Qc2V1ZG9jb2NjdXMgY2FsY2VvbGFy
aWFlPC9rZXl3b3JkPjxrZXl3b3JkPlBzZXVkb2NvY2N1cyBsb25naXNwaW51czwva2V5d29yZD48
a2V5d29yZD5TYW1wbGluZzwva2V5d29yZD48a2V5d29yZD5WaW5leWFyZHM8L2tleXdvcmQ+PC9r
ZXl3b3Jkcz48ZGF0ZXM+PHllYXI+MjAwMTwveWVhcj48L2RhdGVzPjxwdWItbG9jYXRpb24+TmV3
IFplYWxhbmQgV2luZTwvcHViLWxvY2F0aW9uPjxvcmlnLXB1Yj48c3R5bGUgZmFjZT0idW5kZXJs
aW5lIiBmb250PSJkZWZhdWx0IiBzaXplPSIxMDAlIj5KOlxFIExpYnJhcnlcUGxhbnQgQ2F0YWxv
Z3VlXEM8L3N0eWxlPjwvb3JpZy1wdWI+PGxhYmVsPjQ3OTwvbGFiZWw+PHVybHM+PHJlbGF0ZWQt
dXJscz48dXJsPnd3dy5uendpbmUuY29tLzwvdXJsPjwvcmVsYXRlZC11cmxzPjxwZGYtdXJscz48
dXJsPmZpbGU6Ly9KOlxFIExpYnJhcnlcUGxhbnQgQ2F0YWxvZ3VlXENcQ2xlYXJ3YXRlciAyMDAx
ICBJRDQ3OS5wZGY8L3VybD48L3BkZi11cmxzPjwvdXJscz48Y3VzdG9tMT5nbTwvY3VzdG9tMT48
L3JlY29yZD48L0NpdGU+PENpdGU+PEF1dGhvcj5XYWx0b248L0F1dGhvcj48WWVhcj4yMDA0PC9Z
ZWFyPjxSZWNOdW0+MTE0PC9SZWNOdW0+PHJlY29yZD48cmVjLW51bWJlcj4xMTQ8L3JlYy1udW1i
ZXI+PGZvcmVpZ24ta2V5cz48a2V5IGFwcD0iRU4iIGRiLWlkPSJweHd4dzBlcjl6djJmeGV6eGRr
NXR0NXV0ejVwNXZ0cndkdjAiIHRpbWVzdGFtcD0iMTQ1MTk3MjM2MCI+MTE0PC9rZXk+PC9mb3Jl
aWduLWtleXM+PHJlZi10eXBlIG5hbWU9IkpvdXJuYWwgQXJ0aWNsZSI+MTc8L3JlZi10eXBlPjxj
b250cmlidXRvcnM+PGF1dGhvcnM+PGF1dGhvcj5XYWx0b24sVi5NLjwvYXV0aG9yPjxhdXRob3I+
UHJpbmdsZSxLLkwuPC9hdXRob3I+PC9hdXRob3JzPjwvY29udHJpYnV0b3JzPjx0aXRsZXM+PHRp
dGxlPkEgc3VydmV5IG9mIG1lYWx5YnVncyBhbmQgYXNzb2NpYXRlZCBuYXR1cmFsIGVuZW1pZXMg
aW4gdmluZXlhcmRzIGluIHRoZSBXZXN0ZXJuIENhcGUgUHJvdmluY2UsIFNvdXRoIEFmcmljYTwv
dGl0bGU+PHNlY29uZGFyeS10aXRsZT5Tb3V0aCBBZnJpY2FuIEpvdXJuYWwgZm9yIEVub2xvZ3kg
YW5kIFZpdGljdWx0dXJlPC9zZWNvbmRhcnktdGl0bGU+PC90aXRsZXM+PHBlcmlvZGljYWw+PGZ1
bGwtdGl0bGU+U291dGggQWZyaWNhbiBKb3VybmFsIGZvciBFbm9sb2d5IGFuZCBWaXRpY3VsdHVy
ZTwvZnVsbC10aXRsZT48L3BlcmlvZGljYWw+PHBhZ2VzPjIzLTI1PC9wYWdlcz48dm9sdW1lPjI1
PC92b2x1bWU+PGtleXdvcmRzPjxrZXl3b3JkPkFmcmljYTwva2V5d29yZD48a2V5d29yZD5BbmFn
eXJ1czwva2V5d29yZD48a2V5d29yZD5hczwva2V5d29yZD48a2V5d29yZD5hc3NvY2lhdGVkPC9r
ZXl3b3JkPjxrZXl3b3JkPkJlZXRsZXM8L2tleXdvcmQ+PGtleXdvcmQ+Y29udHJvbDwva2V5d29y
ZD48a2V5d29yZD5Db250cm9sIG1lYXN1cmVzPC9rZXl3b3JkPjxrZXl3b3JkPkVuZW1pZXM8L2tl
eXdvcmQ+PGtleXdvcmQ+RmljdXM8L2tleXdvcmQ+PGtleXdvcmQ+Zmlyc3Q8L2tleXdvcmQ+PGtl
eXdvcmQ+R3JhcGV2aW5lPC9rZXl3b3JkPjxrZXl3b3JkPkdyYXBldmluZXM8L2tleXdvcmQ+PGtl
eXdvcmQ+SW1wbGljYXRpb25zPC9rZXl3b3JkPjxrZXl3b3JkPkxlcHRvbWFzdGl4IGRhY3R5bG9w
aWk8L2tleXdvcmQ+PGtleXdvcmQ+TWVhbHlidWc8L2tleXdvcmQ+PGtleXdvcmQ+TWVhbHlidWdz
PC9rZXl3b3JkPjxrZXl3b3JkPk1lYXN1cmVzPC9rZXl3b3JkPjxrZXl3b3JkPk5hdHVyYWwgZW5l
bWllczwva2V5d29yZD48a2V5d29yZD5QYXJhc2l0b2lkczwva2V5d29yZD48a2V5d29yZD5QbGFu
b2NvY2N1czwva2V5d29yZD48a2V5d29yZD5QbGFub2NvY2N1cyBmaWN1czwva2V5d29yZD48a2V5
d29yZD5Qc2V1ZG9jb2NjdXM8L2tleXdvcmQ+PGtleXdvcmQ+UHNldWRvY29jY3VzIGxvbmdpc3Bp
bnVzPC9rZXl3b3JkPjxrZXl3b3JkPlBzZXVkb2NvY2N1cyB2aWJ1cm5pPC9rZXl3b3JkPjxrZXl3
b3JkPlJvb3RzPC9rZXl3b3JkPjxrZXl3b3JkPlNlYXNvbnM8L2tleXdvcmQ+PGtleXdvcmQ+U291
dGggQWZyaWNhPC9rZXl3b3JkPjxrZXl3b3JkPlNPVVRILUFGUklDQTwva2V5d29yZD48a2V5d29y
ZD5TcGVjaWVzPC9rZXl3b3JkPjxrZXl3b3JkPlN1cnZleTwva2V5d29yZD48a2V5d29yZD5UaW1l
PC9rZXl3b3JkPjxrZXl3b3JkPnZlY3Rvcjwva2V5d29yZD48a2V5d29yZD5WaW5lczwva2V5d29y
ZD48a2V5d29yZD5WaW5leWFyZHM8L2tleXdvcmQ+PGtleXdvcmQ+VmlydXM8L2tleXdvcmQ+PGtl
eXdvcmQ+V2VlZHM8L2tleXdvcmQ+PC9rZXl3b3Jkcz48ZGF0ZXM+PHllYXI+MjAwNDwveWVhcj48
L2RhdGVzPjxvcmlnLXB1Yj48c3R5bGUgZmFjZT0idW5kZXJsaW5lIiBmb250PSJkZWZhdWx0IiBz
aXplPSIxMDAlIj5KOlxFIExpYnJhcnlcUGxhbnQgQ2F0YWxvZ3VlXFc8L3N0eWxlPjwvb3JpZy1w
dWI+PGxhYmVsPjg1MjU1PC9sYWJlbD48dXJscz48L3VybHM+PGN1c3RvbTE+SW5kaWFuIHRhYmxl
IGdyYXBlcyBqajwvY3VzdG9tMT48L3JlY29yZD48L0NpdGU+PENpdGU+PEF1dGhvcj5Nb2doYWRk
YW08L0F1dGhvcj48WWVhcj4yMDA2PC9ZZWFyPjxSZWNOdW0+ODc5MDwvUmVjTnVtPjxyZWNvcmQ+
PHJlYy1udW1iZXI+ODc5MDwvcmVjLW51bWJlcj48Zm9yZWlnbi1rZXlzPjxrZXkgYXBwPSJFTiIg
ZGItaWQ9InB4d3h3MGVyOXp2MmZ4ZXp4ZGs1dHQ1dXR6NXA1dnRyd2R2MCIgdGltZXN0YW1wPSIx
NDUxOTcyNTczIj44NzkwPC9rZXk+PC9mb3JlaWduLWtleXM+PHJlZi10eXBlIG5hbWU9IkpvdXJu
YWwgQXJ0aWNsZSI+MTc8L3JlZi10eXBlPjxjb250cmlidXRvcnM+PGF1dGhvcnM+PGF1dGhvcj5N
b2doYWRkYW0sTS48L2F1dGhvcj48L2F1dGhvcnM+PC9jb250cmlidXRvcnM+PHRpdGxlcz48dGl0
bGU+VGhlIG1lYWx5YnVncyBvZiBTb3V0aGVybiBJcmFuIChIZW0uOiBDb2Njb2lkZWE6IFBzZXVk
b2NvY2NpZGFlKTwvdGl0bGU+PHNlY29uZGFyeS10aXRsZT5Kb3VybmFsIG9mIEVudG9tb2xvZ2lj
YWwgU29jaWV0eSBvZiBJcmFuPC9zZWNvbmRhcnktdGl0bGU+PC90aXRsZXM+PHBlcmlvZGljYWw+
PGZ1bGwtdGl0bGU+Sm91cm5hbCBvZiBFbnRvbW9sb2dpY2FsIFNvY2lldHkgb2YgSXJhbjwvZnVs
bC10aXRsZT48L3BlcmlvZGljYWw+PHBhZ2VzPjEtMTE8L3BhZ2VzPjx2b2x1bWU+MjY8L3ZvbHVt
ZT48bnVtYmVyPjE8L251bWJlcj48a2V5d29yZHM+PGtleXdvcmQ+Q29jY29pZGVhPC9rZXl3b3Jk
PjxrZXl3b3JkPklyYW48L2tleXdvcmQ+PGtleXdvcmQ+TWVhbHlidWc8L2tleXdvcmQ+PGtleXdv
cmQ+TWVhbHlidWdzPC9rZXl3b3JkPjxrZXl3b3JkPlBzZXVkb2NvY2NpZGFlPC9rZXl3b3JkPjwv
a2V5d29yZHM+PGRhdGVzPjx5ZWFyPjIwMDY8L3llYXI+PC9kYXRlcz48b3JpZy1wdWI+PHN0eWxl
IGZhY2U9InVuZGVybGluZSIgZm9udD0iZGVmYXVsdCIgc2l6ZT0iMTAwJSI+SjpcRSBMaWJyYXJ5
XFBsYW50IENhdGFsb2d1ZVxNPC9zdHlsZT48L29yaWctcHViPjxsYWJlbD43MjUyMDwvbGFiZWw+
PHVybHM+PC91cmxzPjxjdXN0b20xPkdOUyBhbmQgd2VlZHMgc3A8L2N1c3RvbTE+PC9yZWNvcmQ+
PC9DaXRlPjxDaXRlPjxBdXRob3I+TWFsdW1waHk8L0F1dGhvcj48WWVhcj4yMDA4PC9ZZWFyPjxS
ZWNOdW0+OTA1NzwvUmVjTnVtPjxyZWNvcmQ+PHJlYy1udW1iZXI+OTA1NzwvcmVjLW51bWJlcj48
Zm9yZWlnbi1rZXlzPjxrZXkgYXBwPSJFTiIgZGItaWQ9InB4d3h3MGVyOXp2MmZ4ZXp4ZGs1dHQ1
dXR6NXA1dnRyd2R2MCIgdGltZXN0YW1wPSIxNDUxOTcyNTc5Ij45MDU3PC9rZXk+PC9mb3JlaWdu
LWtleXM+PHJlZi10eXBlIG5hbWU9IkpvdXJuYWwgQXJ0aWNsZSI+MTc8L3JlZi10eXBlPjxjb250
cmlidXRvcnM+PGF1dGhvcnM+PGF1dGhvcj5NYWx1bXBoeSxDLjwvYXV0aG9yPjxhdXRob3I+T3N0
cmF1c2thcyxILjwvYXV0aG9yPjxhdXRob3I+UHllLEQuPC9hdXRob3I+PC9hdXRob3JzPjwvY29u
dHJpYnV0b3JzPjx0aXRsZXM+PHRpdGxlPkEgcHJvdmlzaW9uYWwgY2F0YWxvZ3VlIG9mIHNjYWxl
IGluc2VjdHMgKEhlbWlwdGVyYTogQ29jY29pZGVhKSBvZiBMaXRodWFuaWE8L3RpdGxlPjxzZWNv
bmRhcnktdGl0bGU+QWN0YSBab29sb2dpY2EgTGl0aHVhbmljYTwvc2Vjb25kYXJ5LXRpdGxlPjwv
dGl0bGVzPjxwZXJpb2RpY2FsPjxmdWxsLXRpdGxlPkFjdGEgWm9vbG9naWNhIExpdGh1YW5pY2E8
L2Z1bGwtdGl0bGU+PC9wZXJpb2RpY2FsPjxwYWdlcz4xMDgtMTIxPC9wYWdlcz48dm9sdW1lPjE4
PC92b2x1bWU+PG51bWJlcj4yPC9udW1iZXI+PGtleXdvcmRzPjxrZXl3b3JkPkNvY2NvaWRlYTwv
a2V5d29yZD48a2V5d29yZD5IZW1pcHRlcmE8L2tleXdvcmQ+PGtleXdvcmQ+aW5zZWN0PC9rZXl3
b3JkPjxrZXl3b3JkPkluc2VjdHM8L2tleXdvcmQ+PGtleXdvcmQ+TGl0aHVhbmlhPC9rZXl3b3Jk
PjxrZXl3b3JkPk1lYWx5YnVnPC9rZXl3b3JkPjxrZXl3b3JkPlNjYWxlIGluc2VjdDwva2V5d29y
ZD48a2V5d29yZD5TY2FsZSBpbnNlY3RzPC9rZXl3b3JkPjxrZXl3b3JkPlNjYWxlczwva2V5d29y
ZD48L2tleXdvcmRzPjxkYXRlcz48eWVhcj4yMDA4PC95ZWFyPjwvZGF0ZXM+PG9yaWctcHViPjxz
dHlsZSBmYWNlPSJ1bmRlcmxpbmUiIGZvbnQ9ImRlZmF1bHQiIHNpemU9IjEwMCUiPko6XEUgTGli
cmFyeVxQbGFudCBDYXRhbG9ndWVcTTwvc3R5bGU+PC9vcmlnLXB1Yj48bGFiZWw+NzI4MTQ8L2xh
YmVsPjx1cmxzPjwvdXJscz48Y3VzdG9tMT5zdW1tZXJmcnVpdHMgYW5kIGNoZXJyaWVzIHNwPC9j
dXN0b20xPjwvcmVjb3JkPjwvQ2l0ZT48Q2l0ZT48QXV0aG9yPk1pbGxlcjwvQXV0aG9yPjxZZWFy
PjIwMDU8L1llYXI+PFJlY051bT40ODIxPC9SZWNOdW0+PHJlY29yZD48cmVjLW51bWJlcj40ODIx
PC9yZWMtbnVtYmVyPjxmb3JlaWduLWtleXM+PGtleSBhcHA9IkVOIiBkYi1pZD0icHh3eHcwZXI5
enYyZnhlenhkazV0dDV1dHo1cDV2dHJ3ZHYwIiB0aW1lc3RhbXA9IjE0NTE5NzI0ODkiPjQ4MjE8
L2tleT48L2ZvcmVpZ24ta2V5cz48cmVmLXR5cGUgbmFtZT0iSm91cm5hbCBBcnRpY2xlIj4xNzwv
cmVmLXR5cGU+PGNvbnRyaWJ1dG9ycz48YXV0aG9ycz48YXV0aG9yPk1pbGxlcixELlIuPC9hdXRo
b3I+PC9hdXRob3JzPjwvY29udHJpYnV0b3JzPjx0aXRsZXM+PHRpdGxlPlNlbGVjdGVkIHNjYWxl
IGluc2VjdCBncm91cHMgKEhlbWlwdGVyYTogQ29jY29pZGVhKSBpbiB0aGUgc291dGhlcm4gcmVn
aW9uIG9mIHRoZSBVbml0ZWQgU3RhdGVzPC90aXRsZT48c2Vjb25kYXJ5LXRpdGxlPlRoZSBGbG9y
aWRhIEVudG9tb2xvZ2lzdDwvc2Vjb25kYXJ5LXRpdGxlPjwvdGl0bGVzPjxwZXJpb2RpY2FsPjxm
dWxsLXRpdGxlPlRoZSBGbG9yaWRhIEVudG9tb2xvZ2lzdDwvZnVsbC10aXRsZT48L3BlcmlvZGlj
YWw+PHBhZ2VzPjQ4Mi01MDE8L3BhZ2VzPjx2b2x1bWU+ODg8L3ZvbHVtZT48bnVtYmVyPjQ8L251
bWJlcj48a2V5d29yZHM+PGtleXdvcmQ+Q29jY29pZGVhPC9rZXl3b3JkPjxrZXl3b3JkPkhlbWlw
dGVyYTwva2V5d29yZD48a2V5d29yZD5pbnNlY3Q8L2tleXdvcmQ+PGtleXdvcmQ+SW5zZWN0czwv
a2V5d29yZD48a2V5d29yZD5SZWdpb248L2tleXdvcmQ+PGtleXdvcmQ+UmVnaW9uczwva2V5d29y
ZD48a2V5d29yZD5TY2FsZSBpbnNlY3Q8L2tleXdvcmQ+PGtleXdvcmQ+U2NhbGVzPC9rZXl3b3Jk
PjxrZXl3b3JkPlNjYWxlcyBpbnNlY3RzPC9rZXl3b3JkPjxrZXl3b3JkPlVuaXRlZCBTdGF0ZXMg
b2YgQW1lcmljYTwva2V5d29yZD48L2tleXdvcmRzPjxkYXRlcz48eWVhcj4yMDA1PC95ZWFyPjwv
ZGF0ZXM+PG9yaWctcHViPjxzdHlsZSBmYWNlPSJ1bmRlcmxpbmUiIGZvbnQ9ImRlZmF1bHQiIHNp
emU9IjEwMCUiPko6XEUgTGlicmFyeVxQbGFudCBDYXRhbG9ndWVcTTwvc3R5bGU+PC9vcmlnLXB1
Yj48bGFiZWw+NjY5NjI8L2xhYmVsPjx1cmxzPjwvdXJscz48Y3VzdG9tMT5hdm9jYWRvcyBzcDwv
Y3VzdG9tMT48L3JlY29yZD48L0NpdGU+PENpdGU+PEF1dGhvcj5HYXJjw61hPC9BdXRob3I+PFll
YXI+MjAxODwvWWVhcj48UmVjTnVtPjMwMTQzPC9SZWNOdW0+PHJlY29yZD48cmVjLW51bWJlcj4z
MDE0MzwvcmVjLW51bWJlcj48Zm9yZWlnbi1rZXlzPjxrZXkgYXBwPSJFTiIgZGItaWQ9InB4d3h3
MGVyOXp2MmZ4ZXp4ZGs1dHQ1dXR6NXA1dnRyd2R2MCIgdGltZXN0YW1wPSIxNTE2NjU3MjYzIj4z
MDE0Mzwva2V5PjwvZm9yZWlnbi1rZXlzPjxyZWYtdHlwZSBuYW1lPSJPbmxpbmUgRGF0YWJhc2Ui
PjQ1PC9yZWYtdHlwZT48Y29udHJpYnV0b3JzPjxhdXRob3JzPjxhdXRob3I+R2FyY8OtYSBNb3Jh
bGVzLCBNLjwvYXV0aG9yPjxhdXRob3I+RGVubm8sIEIuRC48L2F1dGhvcj48YXV0aG9yPk1pbGxl
ciwgRC5SLjwvYXV0aG9yPjxhdXRob3I+TWlsbGVyLCBHLkwsPC9hdXRob3I+PGF1dGhvcj5CZW4t
RG92LCBZLjwvYXV0aG9yPjxhdXRob3I+SGFyZHksIE4uQi48L2F1dGhvcj48L2F1dGhvcnM+PC9j
b250cmlidXRvcnM+PHRpdGxlcz48dGl0bGU+U2NhbGVOZXQ6IGEgbGl0ZXJhdHVyZS1iYXNlZCBt
b2RlbCBvZiBzY2FsZSBpbnNlY3QgYmlvbG9neSBhbmQgc3lzdGVtYXRpY3M8L3RpdGxlPjwvdGl0
bGVzPjxkYXRlcz48eWVhcj4yMDE4PC95ZWFyPjxwdWItZGF0ZXM+PGRhdGU+MjAxODwvZGF0ZT48
L3B1Yi1kYXRlcz48L2RhdGVzPjx1cmxzPjxyZWxhdGVkLXVybHM+PHVybD5odHRwOi8vc2NhbGVu
ZXQuaW5mbzwvdXJsPjwvcmVsYXRlZC11cmxzPjwvdXJscz48Y3VzdG9tMT51cGRhdGVkX1JHPC9j
dXN0b20xPjwvcmVjb3JkPjwvQ2l0ZT48L0VuZE5vdGU+AG==
</w:fldData>
              </w:fldChar>
            </w:r>
            <w:r w:rsidR="00405F2F" w:rsidRPr="00643417">
              <w:rPr>
                <w:rFonts w:asciiTheme="majorHAnsi" w:hAnsiTheme="majorHAnsi"/>
                <w:sz w:val="18"/>
                <w:szCs w:val="18"/>
              </w:rPr>
              <w:instrText xml:space="preserve"> ADDIN EN.CITE.DATA </w:instrText>
            </w:r>
            <w:r w:rsidR="00405F2F" w:rsidRPr="00643417">
              <w:rPr>
                <w:rFonts w:asciiTheme="majorHAnsi" w:hAnsiTheme="majorHAnsi"/>
                <w:sz w:val="18"/>
                <w:szCs w:val="18"/>
              </w:rPr>
            </w:r>
            <w:r w:rsidR="00405F2F" w:rsidRPr="00643417">
              <w:rPr>
                <w:rFonts w:asciiTheme="majorHAnsi" w:hAnsiTheme="majorHAnsi"/>
                <w:sz w:val="18"/>
                <w:szCs w:val="18"/>
              </w:rPr>
              <w:fldChar w:fldCharType="end"/>
            </w:r>
            <w:r w:rsidRPr="00643417">
              <w:rPr>
                <w:rFonts w:asciiTheme="majorHAnsi" w:hAnsiTheme="majorHAnsi"/>
                <w:sz w:val="18"/>
                <w:szCs w:val="18"/>
              </w:rPr>
            </w:r>
            <w:r w:rsidRPr="00643417">
              <w:rPr>
                <w:rFonts w:asciiTheme="majorHAnsi" w:hAnsiTheme="majorHAnsi"/>
                <w:sz w:val="18"/>
                <w:szCs w:val="18"/>
              </w:rPr>
              <w:fldChar w:fldCharType="separate"/>
            </w:r>
            <w:r w:rsidR="00405F2F" w:rsidRPr="00643417">
              <w:rPr>
                <w:rFonts w:asciiTheme="majorHAnsi" w:hAnsiTheme="majorHAnsi"/>
                <w:noProof/>
                <w:sz w:val="18"/>
                <w:szCs w:val="18"/>
              </w:rPr>
              <w:t>(</w:t>
            </w:r>
            <w:hyperlink w:anchor="_ENREF_105" w:tooltip="Charles, 1993 #484" w:history="1">
              <w:r w:rsidR="003A08F3" w:rsidRPr="00643417">
                <w:rPr>
                  <w:rFonts w:asciiTheme="majorHAnsi" w:hAnsiTheme="majorHAnsi"/>
                  <w:noProof/>
                  <w:sz w:val="18"/>
                  <w:szCs w:val="18"/>
                </w:rPr>
                <w:t>Charles 1993</w:t>
              </w:r>
            </w:hyperlink>
            <w:r w:rsidR="00405F2F" w:rsidRPr="00643417">
              <w:rPr>
                <w:rFonts w:asciiTheme="majorHAnsi" w:hAnsiTheme="majorHAnsi"/>
                <w:noProof/>
                <w:sz w:val="18"/>
                <w:szCs w:val="18"/>
              </w:rPr>
              <w:t xml:space="preserve">; </w:t>
            </w:r>
            <w:hyperlink w:anchor="_ENREF_114" w:tooltip="Clearwater, 2001 #811" w:history="1">
              <w:r w:rsidR="003A08F3" w:rsidRPr="00643417">
                <w:rPr>
                  <w:rFonts w:asciiTheme="majorHAnsi" w:hAnsiTheme="majorHAnsi"/>
                  <w:noProof/>
                  <w:sz w:val="18"/>
                  <w:szCs w:val="18"/>
                </w:rPr>
                <w:t>Clearwater 2001</w:t>
              </w:r>
            </w:hyperlink>
            <w:r w:rsidR="00405F2F" w:rsidRPr="00643417">
              <w:rPr>
                <w:rFonts w:asciiTheme="majorHAnsi" w:hAnsiTheme="majorHAnsi"/>
                <w:noProof/>
                <w:sz w:val="18"/>
                <w:szCs w:val="18"/>
              </w:rPr>
              <w:t xml:space="preserve">; </w:t>
            </w:r>
            <w:hyperlink w:anchor="_ENREF_192" w:tooltip="García Morales, 2018 #30143" w:history="1">
              <w:r w:rsidR="003A08F3" w:rsidRPr="00643417">
                <w:rPr>
                  <w:rFonts w:asciiTheme="majorHAnsi" w:hAnsiTheme="majorHAnsi"/>
                  <w:noProof/>
                  <w:sz w:val="18"/>
                  <w:szCs w:val="18"/>
                </w:rPr>
                <w:t>García Morales et al. 2018</w:t>
              </w:r>
            </w:hyperlink>
            <w:r w:rsidR="00405F2F" w:rsidRPr="00643417">
              <w:rPr>
                <w:rFonts w:asciiTheme="majorHAnsi" w:hAnsiTheme="majorHAnsi"/>
                <w:noProof/>
                <w:sz w:val="18"/>
                <w:szCs w:val="18"/>
              </w:rPr>
              <w:t xml:space="preserve">; </w:t>
            </w:r>
            <w:hyperlink w:anchor="_ENREF_320" w:tooltip="Malumphy, 2008 #9057" w:history="1">
              <w:r w:rsidR="003A08F3" w:rsidRPr="00643417">
                <w:rPr>
                  <w:rFonts w:asciiTheme="majorHAnsi" w:hAnsiTheme="majorHAnsi"/>
                  <w:noProof/>
                  <w:sz w:val="18"/>
                  <w:szCs w:val="18"/>
                </w:rPr>
                <w:t>Malumphy, Ostrauskas &amp; Pye 2008</w:t>
              </w:r>
            </w:hyperlink>
            <w:r w:rsidR="00405F2F" w:rsidRPr="00643417">
              <w:rPr>
                <w:rFonts w:asciiTheme="majorHAnsi" w:hAnsiTheme="majorHAnsi"/>
                <w:noProof/>
                <w:sz w:val="18"/>
                <w:szCs w:val="18"/>
              </w:rPr>
              <w:t xml:space="preserve">; </w:t>
            </w:r>
            <w:hyperlink w:anchor="_ENREF_348" w:tooltip="Miller, 2005 #4821" w:history="1">
              <w:r w:rsidR="003A08F3" w:rsidRPr="00643417">
                <w:rPr>
                  <w:rFonts w:asciiTheme="majorHAnsi" w:hAnsiTheme="majorHAnsi"/>
                  <w:noProof/>
                  <w:sz w:val="18"/>
                  <w:szCs w:val="18"/>
                </w:rPr>
                <w:t>Miller 2005</w:t>
              </w:r>
            </w:hyperlink>
            <w:r w:rsidR="00405F2F" w:rsidRPr="00643417">
              <w:rPr>
                <w:rFonts w:asciiTheme="majorHAnsi" w:hAnsiTheme="majorHAnsi"/>
                <w:noProof/>
                <w:sz w:val="18"/>
                <w:szCs w:val="18"/>
              </w:rPr>
              <w:t xml:space="preserve">; </w:t>
            </w:r>
            <w:hyperlink w:anchor="_ENREF_355" w:tooltip="Moghaddam, 2006 #8790" w:history="1">
              <w:r w:rsidR="003A08F3" w:rsidRPr="00643417">
                <w:rPr>
                  <w:rFonts w:asciiTheme="majorHAnsi" w:hAnsiTheme="majorHAnsi"/>
                  <w:noProof/>
                  <w:sz w:val="18"/>
                  <w:szCs w:val="18"/>
                </w:rPr>
                <w:t>Moghaddam 2006</w:t>
              </w:r>
            </w:hyperlink>
            <w:r w:rsidR="00405F2F" w:rsidRPr="00643417">
              <w:rPr>
                <w:rFonts w:asciiTheme="majorHAnsi" w:hAnsiTheme="majorHAnsi"/>
                <w:noProof/>
                <w:sz w:val="18"/>
                <w:szCs w:val="18"/>
              </w:rPr>
              <w:t xml:space="preserve">; </w:t>
            </w:r>
            <w:hyperlink w:anchor="_ENREF_459" w:tooltip="Walker, 1998 #2743" w:history="1">
              <w:r w:rsidR="003A08F3" w:rsidRPr="00643417">
                <w:rPr>
                  <w:rFonts w:asciiTheme="majorHAnsi" w:hAnsiTheme="majorHAnsi"/>
                  <w:noProof/>
                  <w:sz w:val="18"/>
                  <w:szCs w:val="18"/>
                </w:rPr>
                <w:t>Walker et al. 1998</w:t>
              </w:r>
            </w:hyperlink>
            <w:r w:rsidR="00405F2F" w:rsidRPr="00643417">
              <w:rPr>
                <w:rFonts w:asciiTheme="majorHAnsi" w:hAnsiTheme="majorHAnsi"/>
                <w:noProof/>
                <w:sz w:val="18"/>
                <w:szCs w:val="18"/>
              </w:rPr>
              <w:t xml:space="preserve">; </w:t>
            </w:r>
            <w:hyperlink w:anchor="_ENREF_461" w:tooltip="Walton, 2004 #114" w:history="1">
              <w:r w:rsidR="003A08F3" w:rsidRPr="00643417">
                <w:rPr>
                  <w:rFonts w:asciiTheme="majorHAnsi" w:hAnsiTheme="majorHAnsi"/>
                  <w:noProof/>
                  <w:sz w:val="18"/>
                  <w:szCs w:val="18"/>
                </w:rPr>
                <w:t>Walton &amp; Pringle 2004a</w:t>
              </w:r>
            </w:hyperlink>
            <w:r w:rsidR="00405F2F" w:rsidRPr="00643417">
              <w:rPr>
                <w:rFonts w:asciiTheme="majorHAnsi" w:hAnsiTheme="majorHAnsi"/>
                <w:noProof/>
                <w:sz w:val="18"/>
                <w:szCs w:val="18"/>
              </w:rPr>
              <w:t>)</w:t>
            </w:r>
            <w:r w:rsidRPr="00643417">
              <w:rPr>
                <w:rFonts w:asciiTheme="majorHAnsi" w:hAnsiTheme="majorHAnsi"/>
                <w:sz w:val="18"/>
                <w:szCs w:val="18"/>
              </w:rPr>
              <w:fldChar w:fldCharType="end"/>
            </w:r>
          </w:p>
        </w:tc>
      </w:tr>
    </w:tbl>
    <w:p w14:paraId="527F7F39" w14:textId="77777777" w:rsidR="00292EED" w:rsidRPr="00643417" w:rsidRDefault="00292EED" w:rsidP="00292EED">
      <w:pPr>
        <w:rPr>
          <w:lang w:eastAsia="en-AU"/>
        </w:rPr>
      </w:pPr>
    </w:p>
    <w:p w14:paraId="242DC992" w14:textId="77777777" w:rsidR="00292EED" w:rsidRPr="00643417" w:rsidRDefault="00292EED" w:rsidP="00292EED">
      <w:pPr>
        <w:rPr>
          <w:lang w:eastAsia="en-AU"/>
        </w:rPr>
        <w:sectPr w:rsidR="00292EED" w:rsidRPr="00643417" w:rsidSect="00292EED">
          <w:headerReference w:type="default" r:id="rId46"/>
          <w:pgSz w:w="16838" w:h="11906" w:orient="landscape"/>
          <w:pgMar w:top="1418" w:right="1418" w:bottom="1418" w:left="1418" w:header="567" w:footer="283" w:gutter="0"/>
          <w:cols w:space="708"/>
          <w:docGrid w:linePitch="360"/>
        </w:sectPr>
      </w:pPr>
    </w:p>
    <w:p w14:paraId="46078D78" w14:textId="55387778" w:rsidR="005F77E5" w:rsidRPr="00643417" w:rsidRDefault="004015B1" w:rsidP="004015B1">
      <w:pPr>
        <w:pStyle w:val="Heading2"/>
        <w:numPr>
          <w:ilvl w:val="0"/>
          <w:numId w:val="0"/>
        </w:numPr>
        <w:ind w:left="794" w:hanging="794"/>
      </w:pPr>
      <w:bookmarkStart w:id="145" w:name="_Toc536094581"/>
      <w:r w:rsidRPr="00643417">
        <w:lastRenderedPageBreak/>
        <w:t>Glossary</w:t>
      </w:r>
      <w:bookmarkEnd w:id="137"/>
      <w:bookmarkEnd w:id="145"/>
    </w:p>
    <w:tbl>
      <w:tblPr>
        <w:tblW w:w="5000" w:type="pct"/>
        <w:tblBorders>
          <w:top w:val="single" w:sz="4" w:space="0" w:color="auto"/>
          <w:bottom w:val="single" w:sz="4" w:space="0" w:color="auto"/>
        </w:tblBorders>
        <w:tblLook w:val="04A0" w:firstRow="1" w:lastRow="0" w:firstColumn="1" w:lastColumn="0" w:noHBand="0" w:noVBand="1"/>
      </w:tblPr>
      <w:tblGrid>
        <w:gridCol w:w="2694"/>
        <w:gridCol w:w="6376"/>
      </w:tblGrid>
      <w:tr w:rsidR="00A01618" w:rsidRPr="00643417" w14:paraId="25804CC1" w14:textId="77777777" w:rsidTr="008E68E4">
        <w:tc>
          <w:tcPr>
            <w:tcW w:w="1485" w:type="pct"/>
          </w:tcPr>
          <w:p w14:paraId="4CE6B2AB" w14:textId="3D502501" w:rsidR="00A01618" w:rsidRPr="00643417" w:rsidRDefault="00A01618" w:rsidP="00B22530">
            <w:pPr>
              <w:pStyle w:val="TableHeading"/>
            </w:pPr>
            <w:r w:rsidRPr="00643417">
              <w:t>Term or abbreviation</w:t>
            </w:r>
          </w:p>
        </w:tc>
        <w:tc>
          <w:tcPr>
            <w:tcW w:w="3515" w:type="pct"/>
          </w:tcPr>
          <w:p w14:paraId="49611D11" w14:textId="790A7753" w:rsidR="00A01618" w:rsidRPr="00643417" w:rsidRDefault="00A01618" w:rsidP="00B22530">
            <w:pPr>
              <w:pStyle w:val="TableHeading"/>
            </w:pPr>
            <w:r w:rsidRPr="00643417">
              <w:t>Definition</w:t>
            </w:r>
          </w:p>
        </w:tc>
      </w:tr>
      <w:tr w:rsidR="00A01618" w:rsidRPr="00643417" w14:paraId="380B086C" w14:textId="77777777" w:rsidTr="008E68E4">
        <w:tc>
          <w:tcPr>
            <w:tcW w:w="1485" w:type="pct"/>
          </w:tcPr>
          <w:p w14:paraId="16FB780F" w14:textId="3E454CAD" w:rsidR="00A01618" w:rsidRPr="00643417" w:rsidRDefault="00A01618" w:rsidP="00A01618">
            <w:pPr>
              <w:pStyle w:val="TableText"/>
            </w:pPr>
            <w:r w:rsidRPr="00643417">
              <w:t>Appropriate level of protection (ALOP)</w:t>
            </w:r>
          </w:p>
        </w:tc>
        <w:tc>
          <w:tcPr>
            <w:tcW w:w="3515" w:type="pct"/>
          </w:tcPr>
          <w:p w14:paraId="4839902B" w14:textId="0A58E8B5" w:rsidR="00A01618" w:rsidRPr="00643417" w:rsidRDefault="00102629" w:rsidP="003A08F3">
            <w:pPr>
              <w:pStyle w:val="TableText"/>
            </w:pPr>
            <w:r w:rsidRPr="00643417">
              <w:t xml:space="preserve">The level of protection deemed appropriate by the Member establishing a sanitary or phytosanitary measure to protect human, animal or plant life or health within its territory </w:t>
            </w:r>
            <w:r w:rsidR="00A348E7" w:rsidRPr="00643417">
              <w:fldChar w:fldCharType="begin"/>
            </w:r>
            <w:r w:rsidR="00A348E7" w:rsidRPr="00643417">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A348E7" w:rsidRPr="00643417">
              <w:fldChar w:fldCharType="separate"/>
            </w:r>
            <w:r w:rsidR="00A348E7" w:rsidRPr="00643417">
              <w:rPr>
                <w:noProof/>
              </w:rPr>
              <w:t>(</w:t>
            </w:r>
            <w:hyperlink w:anchor="_ENREF_496" w:tooltip="WTO, 1995 #6557" w:history="1">
              <w:r w:rsidR="003A08F3" w:rsidRPr="00643417">
                <w:rPr>
                  <w:noProof/>
                </w:rPr>
                <w:t>WTO 1995</w:t>
              </w:r>
            </w:hyperlink>
            <w:r w:rsidR="00A348E7" w:rsidRPr="00643417">
              <w:rPr>
                <w:noProof/>
              </w:rPr>
              <w:t>)</w:t>
            </w:r>
            <w:r w:rsidR="00A348E7" w:rsidRPr="00643417">
              <w:fldChar w:fldCharType="end"/>
            </w:r>
            <w:r w:rsidRPr="00643417">
              <w:t xml:space="preserve">. The </w:t>
            </w:r>
            <w:r w:rsidRPr="00643417">
              <w:rPr>
                <w:i/>
              </w:rPr>
              <w:t>Biosecurity Act 2015</w:t>
            </w:r>
            <w:r w:rsidRPr="00643417">
              <w:t xml:space="preserve"> defines the ALOP for Australia as a high level of sanitary and phytosanitary protection aimed at reducing biosecurity risks to very low, but not to zero.</w:t>
            </w:r>
          </w:p>
        </w:tc>
      </w:tr>
      <w:tr w:rsidR="00A01618" w:rsidRPr="00643417" w14:paraId="1D80A010" w14:textId="77777777" w:rsidTr="008E68E4">
        <w:tc>
          <w:tcPr>
            <w:tcW w:w="1485" w:type="pct"/>
          </w:tcPr>
          <w:p w14:paraId="1A4EF92B" w14:textId="039B5A00" w:rsidR="00A01618" w:rsidRPr="00643417" w:rsidRDefault="00A01618" w:rsidP="00A01618">
            <w:pPr>
              <w:pStyle w:val="TableText"/>
            </w:pPr>
            <w:r w:rsidRPr="00643417">
              <w:t>Area</w:t>
            </w:r>
          </w:p>
        </w:tc>
        <w:tc>
          <w:tcPr>
            <w:tcW w:w="3515" w:type="pct"/>
          </w:tcPr>
          <w:p w14:paraId="62B9A99B" w14:textId="0884196E" w:rsidR="00A01618" w:rsidRPr="00643417" w:rsidRDefault="00A01618" w:rsidP="003A08F3">
            <w:pPr>
              <w:pStyle w:val="TableText"/>
            </w:pPr>
            <w:r w:rsidRPr="00643417">
              <w:t xml:space="preserve">An officially defined country, part of a country or all or parts of several countries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Pr="00643417">
              <w:t>.</w:t>
            </w:r>
          </w:p>
        </w:tc>
      </w:tr>
      <w:tr w:rsidR="00147BBC" w:rsidRPr="00643417" w14:paraId="09A8C9AD" w14:textId="77777777" w:rsidTr="008E68E4">
        <w:tc>
          <w:tcPr>
            <w:tcW w:w="1485" w:type="pct"/>
          </w:tcPr>
          <w:p w14:paraId="39F75CAF" w14:textId="2A8C377E" w:rsidR="00147BBC" w:rsidRPr="00643417" w:rsidRDefault="00147BBC" w:rsidP="00147BBC">
            <w:pPr>
              <w:pStyle w:val="TableText"/>
            </w:pPr>
            <w:r w:rsidRPr="00643417">
              <w:t>Arthropod</w:t>
            </w:r>
          </w:p>
        </w:tc>
        <w:tc>
          <w:tcPr>
            <w:tcW w:w="3515" w:type="pct"/>
          </w:tcPr>
          <w:p w14:paraId="61AB74B2" w14:textId="05DF1396" w:rsidR="00147BBC" w:rsidRPr="00643417" w:rsidRDefault="00147BBC" w:rsidP="001D08CD">
            <w:pPr>
              <w:pStyle w:val="TableText"/>
            </w:pPr>
            <w:r w:rsidRPr="00643417">
              <w:t>The largest phylum of animals, including the insects, arachnids and crustaceans.</w:t>
            </w:r>
          </w:p>
        </w:tc>
      </w:tr>
      <w:tr w:rsidR="0050568E" w:rsidRPr="00643417" w14:paraId="60D2C2C0" w14:textId="77777777" w:rsidTr="008E68E4">
        <w:tc>
          <w:tcPr>
            <w:tcW w:w="1485" w:type="pct"/>
          </w:tcPr>
          <w:p w14:paraId="3457BBA3" w14:textId="6914D091" w:rsidR="0050568E" w:rsidRPr="00643417" w:rsidRDefault="0050568E" w:rsidP="0050568E">
            <w:pPr>
              <w:pStyle w:val="TableText"/>
            </w:pPr>
            <w:r w:rsidRPr="00643417">
              <w:rPr>
                <w:color w:val="000000" w:themeColor="text1"/>
              </w:rPr>
              <w:t>Australian territory</w:t>
            </w:r>
          </w:p>
        </w:tc>
        <w:tc>
          <w:tcPr>
            <w:tcW w:w="3515" w:type="pct"/>
          </w:tcPr>
          <w:p w14:paraId="24C626FF" w14:textId="5E922902" w:rsidR="0050568E" w:rsidRPr="00643417" w:rsidRDefault="0050568E" w:rsidP="0050568E">
            <w:pPr>
              <w:pStyle w:val="TableText"/>
            </w:pPr>
            <w:r w:rsidRPr="00643417">
              <w:rPr>
                <w:color w:val="000000" w:themeColor="text1"/>
              </w:rPr>
              <w:t xml:space="preserve">Australian territory as referenced in the </w:t>
            </w:r>
            <w:r w:rsidRPr="00643417">
              <w:rPr>
                <w:i/>
                <w:color w:val="000000" w:themeColor="text1"/>
              </w:rPr>
              <w:t>Biosecurity Act 2015</w:t>
            </w:r>
            <w:r w:rsidRPr="00643417">
              <w:rPr>
                <w:color w:val="000000" w:themeColor="text1"/>
              </w:rPr>
              <w:t xml:space="preserve"> refers to Australia, Christmas Island and Cocos (Keeling) Islands.</w:t>
            </w:r>
          </w:p>
        </w:tc>
      </w:tr>
      <w:tr w:rsidR="0050568E" w:rsidRPr="00643417" w14:paraId="24C1CE68" w14:textId="77777777" w:rsidTr="008E68E4">
        <w:tc>
          <w:tcPr>
            <w:tcW w:w="1485" w:type="pct"/>
          </w:tcPr>
          <w:p w14:paraId="5A164533" w14:textId="713C7740" w:rsidR="0050568E" w:rsidRPr="00643417" w:rsidRDefault="0050568E" w:rsidP="0050568E">
            <w:pPr>
              <w:pStyle w:val="TableText"/>
              <w:rPr>
                <w:color w:val="000000" w:themeColor="text1"/>
              </w:rPr>
            </w:pPr>
            <w:r w:rsidRPr="00643417">
              <w:t>Biosecurity</w:t>
            </w:r>
          </w:p>
        </w:tc>
        <w:tc>
          <w:tcPr>
            <w:tcW w:w="3515" w:type="pct"/>
          </w:tcPr>
          <w:p w14:paraId="23699690" w14:textId="37B7CABC" w:rsidR="0050568E" w:rsidRPr="00643417" w:rsidRDefault="0050568E" w:rsidP="0050568E">
            <w:pPr>
              <w:pStyle w:val="TableText"/>
              <w:rPr>
                <w:color w:val="000000" w:themeColor="text1"/>
              </w:rPr>
            </w:pPr>
            <w:r w:rsidRPr="00643417">
              <w:t>The prevention of the entry, establishment or spread of unwanted pests and infectious disease agents to protect human, animal or plant health or life, and the environment.</w:t>
            </w:r>
          </w:p>
        </w:tc>
      </w:tr>
      <w:tr w:rsidR="0050568E" w:rsidRPr="00643417" w14:paraId="479503F2" w14:textId="77777777" w:rsidTr="008E68E4">
        <w:tc>
          <w:tcPr>
            <w:tcW w:w="1485" w:type="pct"/>
          </w:tcPr>
          <w:p w14:paraId="320197EE" w14:textId="1B16B2FC" w:rsidR="0050568E" w:rsidRPr="00643417" w:rsidRDefault="0050568E" w:rsidP="0050568E">
            <w:pPr>
              <w:pStyle w:val="TableText"/>
              <w:rPr>
                <w:color w:val="000000" w:themeColor="text1"/>
              </w:rPr>
            </w:pPr>
            <w:r w:rsidRPr="00643417">
              <w:t>Biosecurity risk</w:t>
            </w:r>
          </w:p>
        </w:tc>
        <w:tc>
          <w:tcPr>
            <w:tcW w:w="3515" w:type="pct"/>
          </w:tcPr>
          <w:p w14:paraId="022E5C3B" w14:textId="50DD2465" w:rsidR="0050568E" w:rsidRPr="00643417" w:rsidRDefault="0050568E" w:rsidP="0050568E">
            <w:pPr>
              <w:pStyle w:val="TableText"/>
              <w:rPr>
                <w:color w:val="000000" w:themeColor="text1"/>
              </w:rPr>
            </w:pPr>
            <w:r w:rsidRPr="00643417">
              <w:t xml:space="preserve">The </w:t>
            </w:r>
            <w:r w:rsidRPr="00643417">
              <w:rPr>
                <w:i/>
              </w:rPr>
              <w:t>Biosecurity Act 2015</w:t>
            </w:r>
            <w:r w:rsidRPr="00643417">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50568E" w:rsidRPr="00643417" w14:paraId="10CF2145" w14:textId="77777777" w:rsidTr="008E68E4">
        <w:tc>
          <w:tcPr>
            <w:tcW w:w="1485" w:type="pct"/>
          </w:tcPr>
          <w:p w14:paraId="63FF5444" w14:textId="3F087090" w:rsidR="0050568E" w:rsidRPr="00643417" w:rsidRDefault="0050568E" w:rsidP="001F6CE4">
            <w:pPr>
              <w:pStyle w:val="TableText"/>
              <w:rPr>
                <w:color w:val="000000" w:themeColor="text1"/>
              </w:rPr>
            </w:pPr>
            <w:r w:rsidRPr="00643417">
              <w:t xml:space="preserve">Biosecurity import risk analysis </w:t>
            </w:r>
            <w:r w:rsidR="001F6CE4" w:rsidRPr="00643417">
              <w:t>(BIRA)</w:t>
            </w:r>
          </w:p>
        </w:tc>
        <w:tc>
          <w:tcPr>
            <w:tcW w:w="3515" w:type="pct"/>
          </w:tcPr>
          <w:p w14:paraId="55509E20" w14:textId="38AF85AA" w:rsidR="0050568E" w:rsidRPr="00643417" w:rsidRDefault="0050568E" w:rsidP="0050568E">
            <w:pPr>
              <w:pStyle w:val="TableText"/>
              <w:rPr>
                <w:color w:val="000000" w:themeColor="text1"/>
              </w:rPr>
            </w:pPr>
            <w:r w:rsidRPr="00643417">
              <w:t xml:space="preserve">The </w:t>
            </w:r>
            <w:r w:rsidRPr="00643417">
              <w:rPr>
                <w:i/>
              </w:rPr>
              <w:t>Biosecurity Act 2015</w:t>
            </w:r>
            <w:r w:rsidRPr="00643417">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5D7C74" w:rsidRPr="00643417" w14:paraId="45CB7422" w14:textId="77777777" w:rsidTr="008E68E4">
        <w:tc>
          <w:tcPr>
            <w:tcW w:w="1485" w:type="pct"/>
          </w:tcPr>
          <w:p w14:paraId="426D1051" w14:textId="2933154B" w:rsidR="005D7C74" w:rsidRPr="00643417" w:rsidRDefault="005D7C74" w:rsidP="00A01618">
            <w:pPr>
              <w:pStyle w:val="TableText"/>
            </w:pPr>
            <w:r w:rsidRPr="00643417">
              <w:t>Commodity</w:t>
            </w:r>
          </w:p>
        </w:tc>
        <w:tc>
          <w:tcPr>
            <w:tcW w:w="3515" w:type="pct"/>
          </w:tcPr>
          <w:p w14:paraId="7EB7EB78" w14:textId="77777777" w:rsidR="005D7C74" w:rsidRPr="00643417" w:rsidRDefault="005D7C74" w:rsidP="005D7C74">
            <w:pPr>
              <w:pStyle w:val="TableText"/>
            </w:pPr>
            <w:r w:rsidRPr="00643417">
              <w:t>A type of plant, plant product, or other article being moved for trade</w:t>
            </w:r>
          </w:p>
          <w:p w14:paraId="6D17D175" w14:textId="345A1B4A" w:rsidR="005D7C74" w:rsidRPr="00643417" w:rsidRDefault="005D7C74" w:rsidP="003A08F3">
            <w:pPr>
              <w:pStyle w:val="TableText"/>
            </w:pPr>
            <w:r w:rsidRPr="00643417">
              <w:t xml:space="preserve">or other purpose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1F4354" w:rsidRPr="00643417">
              <w:t>.</w:t>
            </w:r>
          </w:p>
        </w:tc>
      </w:tr>
      <w:tr w:rsidR="00315A74" w:rsidRPr="00643417" w14:paraId="3ACDAAF0" w14:textId="77777777" w:rsidTr="008E68E4">
        <w:tc>
          <w:tcPr>
            <w:tcW w:w="1485" w:type="pct"/>
          </w:tcPr>
          <w:p w14:paraId="084F6382" w14:textId="61794C27" w:rsidR="00315A74" w:rsidRPr="00643417" w:rsidRDefault="00315A74" w:rsidP="00A01618">
            <w:pPr>
              <w:pStyle w:val="TableText"/>
            </w:pPr>
            <w:r w:rsidRPr="00643417">
              <w:t>Embryogenesis</w:t>
            </w:r>
          </w:p>
        </w:tc>
        <w:tc>
          <w:tcPr>
            <w:tcW w:w="3515" w:type="pct"/>
          </w:tcPr>
          <w:p w14:paraId="68A91D15" w14:textId="682BC88F" w:rsidR="00315A74" w:rsidRPr="00643417" w:rsidRDefault="00B46AE2" w:rsidP="00A01618">
            <w:pPr>
              <w:pStyle w:val="TableText"/>
            </w:pPr>
            <w:r w:rsidRPr="00643417">
              <w:t>The formation and development of an embryo</w:t>
            </w:r>
            <w:r w:rsidR="006F2AD3" w:rsidRPr="00643417">
              <w:t>.</w:t>
            </w:r>
          </w:p>
        </w:tc>
      </w:tr>
      <w:tr w:rsidR="00A01618" w:rsidRPr="00643417" w14:paraId="43447F10" w14:textId="77777777" w:rsidTr="008E68E4">
        <w:tc>
          <w:tcPr>
            <w:tcW w:w="1485" w:type="pct"/>
          </w:tcPr>
          <w:p w14:paraId="25F10890" w14:textId="35CB5D2F" w:rsidR="00A01618" w:rsidRPr="00643417" w:rsidRDefault="00A01618" w:rsidP="00A01618">
            <w:pPr>
              <w:pStyle w:val="TableText"/>
            </w:pPr>
            <w:r w:rsidRPr="00643417">
              <w:t>Entry (of a pest)</w:t>
            </w:r>
          </w:p>
        </w:tc>
        <w:tc>
          <w:tcPr>
            <w:tcW w:w="3515" w:type="pct"/>
          </w:tcPr>
          <w:p w14:paraId="2AE23629" w14:textId="3FAF9EF0" w:rsidR="00A01618" w:rsidRPr="00643417" w:rsidRDefault="00A01618" w:rsidP="003A08F3">
            <w:pPr>
              <w:pStyle w:val="TableText"/>
            </w:pPr>
            <w:r w:rsidRPr="00643417">
              <w:t xml:space="preserve">Movement of a pest into an area where it is not yet present, or present but not widely distributed and being officially controlled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5671D997" w14:textId="77777777" w:rsidTr="008E68E4">
        <w:tc>
          <w:tcPr>
            <w:tcW w:w="1485" w:type="pct"/>
          </w:tcPr>
          <w:p w14:paraId="7B1AC20E" w14:textId="68B54F05" w:rsidR="00A01618" w:rsidRPr="00643417" w:rsidRDefault="00A01618" w:rsidP="00A01618">
            <w:pPr>
              <w:pStyle w:val="TableText"/>
            </w:pPr>
            <w:r w:rsidRPr="00643417">
              <w:t>Establishment (of a pest)</w:t>
            </w:r>
          </w:p>
        </w:tc>
        <w:tc>
          <w:tcPr>
            <w:tcW w:w="3515" w:type="pct"/>
          </w:tcPr>
          <w:p w14:paraId="4C93A01A" w14:textId="40D7AC7B" w:rsidR="00A01618" w:rsidRPr="00643417" w:rsidRDefault="00A01618" w:rsidP="003A08F3">
            <w:pPr>
              <w:pStyle w:val="TableText"/>
            </w:pPr>
            <w:r w:rsidRPr="00643417">
              <w:t xml:space="preserve">Perpetuation, for the foreseeable future, of a pest within an area after entry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614F03" w:rsidRPr="00643417" w14:paraId="39E28A82" w14:textId="77777777" w:rsidTr="008E68E4">
        <w:tc>
          <w:tcPr>
            <w:tcW w:w="1485" w:type="pct"/>
          </w:tcPr>
          <w:p w14:paraId="4AD321E5" w14:textId="5D5C535E" w:rsidR="00614F03" w:rsidRPr="00643417" w:rsidRDefault="00614F03" w:rsidP="00614F03">
            <w:pPr>
              <w:pStyle w:val="TableText"/>
            </w:pPr>
            <w:r w:rsidRPr="00643417">
              <w:t>Goods</w:t>
            </w:r>
          </w:p>
        </w:tc>
        <w:tc>
          <w:tcPr>
            <w:tcW w:w="3515" w:type="pct"/>
          </w:tcPr>
          <w:p w14:paraId="20C8293B" w14:textId="39F726DF" w:rsidR="00614F03" w:rsidRPr="00643417" w:rsidRDefault="00614F03" w:rsidP="00614F03">
            <w:pPr>
              <w:pStyle w:val="TableText"/>
            </w:pPr>
            <w:r w:rsidRPr="00643417">
              <w:t xml:space="preserve">The </w:t>
            </w:r>
            <w:r w:rsidRPr="00643417">
              <w:rPr>
                <w:i/>
              </w:rPr>
              <w:t>Biosecurity Act 2015</w:t>
            </w:r>
            <w:r w:rsidRPr="00643417">
              <w:t xml:space="preserve"> defines goods as an animal, a plant (whether moveable or not), a sample or specimen of a disease agent, a pest, mail or any other article, substance or thing (including, but not limited to, any kind of moveable property).</w:t>
            </w:r>
          </w:p>
        </w:tc>
      </w:tr>
      <w:tr w:rsidR="00A534DE" w:rsidRPr="00643417" w14:paraId="20C69AF0" w14:textId="77777777" w:rsidTr="008E68E4">
        <w:tc>
          <w:tcPr>
            <w:tcW w:w="1485" w:type="pct"/>
          </w:tcPr>
          <w:p w14:paraId="740F425F" w14:textId="4AE48436" w:rsidR="00A534DE" w:rsidRPr="00643417" w:rsidRDefault="00A534DE" w:rsidP="00A534DE">
            <w:pPr>
              <w:pStyle w:val="TableText"/>
            </w:pPr>
            <w:r w:rsidRPr="00643417">
              <w:t>Haplodiploidy</w:t>
            </w:r>
          </w:p>
        </w:tc>
        <w:tc>
          <w:tcPr>
            <w:tcW w:w="3515" w:type="pct"/>
          </w:tcPr>
          <w:p w14:paraId="08723778" w14:textId="3BB0DC17" w:rsidR="00A534DE" w:rsidRPr="00643417" w:rsidRDefault="00A534DE" w:rsidP="00A534DE">
            <w:pPr>
              <w:pStyle w:val="TableText"/>
            </w:pPr>
            <w:r w:rsidRPr="00643417">
              <w:t>A sex-determination system in which males develop from unfertilized eggs and are haploid, and females develop from fertilized eggs and are diploid.</w:t>
            </w:r>
          </w:p>
        </w:tc>
      </w:tr>
      <w:tr w:rsidR="00A01618" w:rsidRPr="00643417" w14:paraId="19BCBF4D" w14:textId="77777777" w:rsidTr="008E68E4">
        <w:tc>
          <w:tcPr>
            <w:tcW w:w="1485" w:type="pct"/>
          </w:tcPr>
          <w:p w14:paraId="566AD896" w14:textId="7903B919" w:rsidR="00A01618" w:rsidRPr="00643417" w:rsidRDefault="00A01618" w:rsidP="00A01618">
            <w:pPr>
              <w:pStyle w:val="TableText"/>
            </w:pPr>
            <w:r w:rsidRPr="00643417">
              <w:t>Import risk analysis</w:t>
            </w:r>
          </w:p>
        </w:tc>
        <w:tc>
          <w:tcPr>
            <w:tcW w:w="3515" w:type="pct"/>
          </w:tcPr>
          <w:p w14:paraId="5C03D2D9" w14:textId="40DEBFAF" w:rsidR="00A01618" w:rsidRPr="00643417" w:rsidRDefault="00A01618" w:rsidP="00A01618">
            <w:pPr>
              <w:pStyle w:val="TableText"/>
            </w:pPr>
            <w:r w:rsidRPr="00643417">
              <w:t>An administrative process through which quarantine policy is developed or reviewed, incorporating risk assessment, risk management and risk communication.</w:t>
            </w:r>
          </w:p>
        </w:tc>
      </w:tr>
      <w:tr w:rsidR="00A01618" w:rsidRPr="00643417" w14:paraId="5F6E3FE4" w14:textId="77777777" w:rsidTr="008E68E4">
        <w:tc>
          <w:tcPr>
            <w:tcW w:w="1485" w:type="pct"/>
          </w:tcPr>
          <w:p w14:paraId="6878286D" w14:textId="2395EDAA" w:rsidR="00A01618" w:rsidRPr="00643417" w:rsidRDefault="00A01618" w:rsidP="00A01618">
            <w:pPr>
              <w:pStyle w:val="TableText"/>
            </w:pPr>
            <w:r w:rsidRPr="00643417">
              <w:t>Infection</w:t>
            </w:r>
          </w:p>
        </w:tc>
        <w:tc>
          <w:tcPr>
            <w:tcW w:w="3515" w:type="pct"/>
          </w:tcPr>
          <w:p w14:paraId="64B3C3DF" w14:textId="3C6C7DC2" w:rsidR="00A01618" w:rsidRPr="00643417" w:rsidRDefault="00A01618" w:rsidP="00A01618">
            <w:pPr>
              <w:pStyle w:val="TableText"/>
            </w:pPr>
            <w:r w:rsidRPr="00643417">
              <w:t>The internal ‘endophytic’ colonisation of a plant, or plant organ, and is generally associated with the development of disease symptoms as the integrity of cells and/or biological processes are disrupted.</w:t>
            </w:r>
          </w:p>
        </w:tc>
      </w:tr>
      <w:tr w:rsidR="00A01618" w:rsidRPr="00643417" w14:paraId="6673EAD4" w14:textId="77777777" w:rsidTr="008E68E4">
        <w:tc>
          <w:tcPr>
            <w:tcW w:w="1485" w:type="pct"/>
          </w:tcPr>
          <w:p w14:paraId="22E26A2A" w14:textId="0804A44E" w:rsidR="00A01618" w:rsidRPr="00643417" w:rsidRDefault="00A01618" w:rsidP="00A01618">
            <w:pPr>
              <w:pStyle w:val="TableText"/>
            </w:pPr>
            <w:r w:rsidRPr="00643417">
              <w:t>Infestation (of a commodity)</w:t>
            </w:r>
          </w:p>
        </w:tc>
        <w:tc>
          <w:tcPr>
            <w:tcW w:w="3515" w:type="pct"/>
          </w:tcPr>
          <w:p w14:paraId="630F8BD2" w14:textId="1C0AEA87" w:rsidR="00A01618" w:rsidRPr="00643417" w:rsidRDefault="00A01618" w:rsidP="003A08F3">
            <w:pPr>
              <w:pStyle w:val="TableText"/>
            </w:pPr>
            <w:r w:rsidRPr="00643417">
              <w:t xml:space="preserve">Presence in a commodity of a living pest of the plant or plant product concerned. Infestation includes infection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21FFB973" w14:textId="77777777" w:rsidTr="008E68E4">
        <w:tc>
          <w:tcPr>
            <w:tcW w:w="1485" w:type="pct"/>
          </w:tcPr>
          <w:p w14:paraId="0C26E135" w14:textId="6A7A34BC" w:rsidR="00A01618" w:rsidRPr="00643417" w:rsidRDefault="00A01618" w:rsidP="00A01618">
            <w:pPr>
              <w:pStyle w:val="TableText"/>
            </w:pPr>
            <w:r w:rsidRPr="00643417">
              <w:t>Inspection</w:t>
            </w:r>
          </w:p>
        </w:tc>
        <w:tc>
          <w:tcPr>
            <w:tcW w:w="3515" w:type="pct"/>
          </w:tcPr>
          <w:p w14:paraId="4A9A7177" w14:textId="176F628E" w:rsidR="00A01618" w:rsidRPr="00643417" w:rsidRDefault="00A01618" w:rsidP="003A08F3">
            <w:pPr>
              <w:pStyle w:val="TableText"/>
            </w:pPr>
            <w:r w:rsidRPr="00643417">
              <w:t xml:space="preserve">Official visual examination of plants, plant products or other regulated articles to determine if pests are present or to determine compliance with phytosanitary regulations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226DFF" w:rsidRPr="00643417" w14:paraId="124C8446" w14:textId="77777777" w:rsidTr="008E68E4">
        <w:tc>
          <w:tcPr>
            <w:tcW w:w="1485" w:type="pct"/>
          </w:tcPr>
          <w:p w14:paraId="323FAB62" w14:textId="3563FD0E" w:rsidR="00226DFF" w:rsidRPr="00643417" w:rsidRDefault="00226DFF" w:rsidP="00A01618">
            <w:pPr>
              <w:pStyle w:val="TableText"/>
            </w:pPr>
            <w:r w:rsidRPr="00643417">
              <w:t>Instar</w:t>
            </w:r>
          </w:p>
        </w:tc>
        <w:tc>
          <w:tcPr>
            <w:tcW w:w="3515" w:type="pct"/>
          </w:tcPr>
          <w:p w14:paraId="4F9E987B" w14:textId="5884B187" w:rsidR="00226DFF" w:rsidRPr="00643417" w:rsidRDefault="00B46AE2" w:rsidP="00B46AE2">
            <w:pPr>
              <w:pStyle w:val="TableText"/>
            </w:pPr>
            <w:r w:rsidRPr="00643417">
              <w:t>An instar is a developmental stage of arthropods, such as insects, between each moult (ecdysis), until sexual maturity is reached. Arthropods must shed the exoskeleton in order to grow or assume a new form</w:t>
            </w:r>
            <w:r w:rsidR="006F2AD3" w:rsidRPr="00643417">
              <w:t>.</w:t>
            </w:r>
          </w:p>
        </w:tc>
      </w:tr>
      <w:tr w:rsidR="00A01618" w:rsidRPr="00643417" w14:paraId="6E652A7C" w14:textId="77777777" w:rsidTr="008E68E4">
        <w:tc>
          <w:tcPr>
            <w:tcW w:w="1485" w:type="pct"/>
          </w:tcPr>
          <w:p w14:paraId="1A0AA58E" w14:textId="3A1BD4C7" w:rsidR="00A01618" w:rsidRPr="00643417" w:rsidRDefault="00A01618" w:rsidP="00A01618">
            <w:pPr>
              <w:pStyle w:val="TableText"/>
            </w:pPr>
            <w:r w:rsidRPr="00643417">
              <w:lastRenderedPageBreak/>
              <w:t>Intended use</w:t>
            </w:r>
          </w:p>
        </w:tc>
        <w:tc>
          <w:tcPr>
            <w:tcW w:w="3515" w:type="pct"/>
          </w:tcPr>
          <w:p w14:paraId="257E03D1" w14:textId="17128C07" w:rsidR="00A01618" w:rsidRPr="00643417" w:rsidRDefault="00A01618" w:rsidP="003A08F3">
            <w:pPr>
              <w:pStyle w:val="TableText"/>
            </w:pPr>
            <w:r w:rsidRPr="00643417">
              <w:t xml:space="preserve">Declared purpose for which plants, plant products, or other regulated articles are imported, produced or used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60C84A14" w14:textId="77777777" w:rsidTr="008E68E4">
        <w:tc>
          <w:tcPr>
            <w:tcW w:w="1485" w:type="pct"/>
          </w:tcPr>
          <w:p w14:paraId="1258ECF1" w14:textId="7ECECE48" w:rsidR="00A01618" w:rsidRPr="00643417" w:rsidRDefault="00A01618" w:rsidP="00A01618">
            <w:pPr>
              <w:pStyle w:val="TableText"/>
            </w:pPr>
            <w:r w:rsidRPr="00643417">
              <w:t>Interception (of a pest)</w:t>
            </w:r>
          </w:p>
        </w:tc>
        <w:tc>
          <w:tcPr>
            <w:tcW w:w="3515" w:type="pct"/>
          </w:tcPr>
          <w:p w14:paraId="7886A72C" w14:textId="528E3F79" w:rsidR="00A01618" w:rsidRPr="00643417" w:rsidRDefault="00A01618" w:rsidP="003A08F3">
            <w:pPr>
              <w:pStyle w:val="TableText"/>
            </w:pPr>
            <w:r w:rsidRPr="00643417">
              <w:t xml:space="preserve">The detection of a pest during inspection or testing of an imported consignment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460B15" w:rsidRPr="00643417" w14:paraId="34C28560" w14:textId="77777777" w:rsidTr="008E68E4">
        <w:tc>
          <w:tcPr>
            <w:tcW w:w="1485" w:type="pct"/>
          </w:tcPr>
          <w:p w14:paraId="28A9D58C" w14:textId="1B482CB5" w:rsidR="00460B15" w:rsidRPr="00643417" w:rsidRDefault="00460B15" w:rsidP="00460B15">
            <w:pPr>
              <w:pStyle w:val="TableText"/>
            </w:pPr>
            <w:r w:rsidRPr="00643417">
              <w:t>International Plant Protection Convention (IPPC)</w:t>
            </w:r>
          </w:p>
        </w:tc>
        <w:tc>
          <w:tcPr>
            <w:tcW w:w="3515" w:type="pct"/>
          </w:tcPr>
          <w:p w14:paraId="16722A03" w14:textId="3AE7DEBE" w:rsidR="00460B15" w:rsidRPr="00643417" w:rsidRDefault="00460B15" w:rsidP="00460B15">
            <w:pPr>
              <w:pStyle w:val="TableText"/>
            </w:pPr>
            <w:r w:rsidRPr="00643417">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A01618" w:rsidRPr="00643417" w14:paraId="08624933" w14:textId="77777777" w:rsidTr="008E68E4">
        <w:tc>
          <w:tcPr>
            <w:tcW w:w="1485" w:type="pct"/>
          </w:tcPr>
          <w:p w14:paraId="19FAEEC8" w14:textId="3D9EE7F1" w:rsidR="00A01618" w:rsidRPr="00643417" w:rsidRDefault="00A01618" w:rsidP="00A01618">
            <w:pPr>
              <w:pStyle w:val="TableText"/>
            </w:pPr>
            <w:r w:rsidRPr="00643417">
              <w:t>International Standard for Phytosanitary Measures (ISPM)</w:t>
            </w:r>
          </w:p>
        </w:tc>
        <w:tc>
          <w:tcPr>
            <w:tcW w:w="3515" w:type="pct"/>
          </w:tcPr>
          <w:p w14:paraId="4AA71F22" w14:textId="50EBF967" w:rsidR="00A01618" w:rsidRPr="00643417" w:rsidRDefault="00A01618" w:rsidP="003A08F3">
            <w:pPr>
              <w:pStyle w:val="TableText"/>
            </w:pPr>
            <w:r w:rsidRPr="00643417">
              <w:t>An international standard adopted by the Conference of the Food and Agriculture Organization, the Interim Commission on Phytosanitary Measures or the Commission on Phytosanitary Measures, established under the IP</w:t>
            </w:r>
            <w:r w:rsidR="00FB477F" w:rsidRPr="00643417">
              <w:t>P</w:t>
            </w:r>
            <w:r w:rsidRPr="00643417">
              <w:t xml:space="preserve">C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55BB7345" w14:textId="77777777" w:rsidTr="008E68E4">
        <w:tc>
          <w:tcPr>
            <w:tcW w:w="1485" w:type="pct"/>
          </w:tcPr>
          <w:p w14:paraId="3C491239" w14:textId="134203E6" w:rsidR="00A01618" w:rsidRPr="00643417" w:rsidRDefault="00A01618" w:rsidP="00A01618">
            <w:pPr>
              <w:pStyle w:val="TableText"/>
            </w:pPr>
            <w:r w:rsidRPr="00643417">
              <w:t>Introduction (of a pest)</w:t>
            </w:r>
          </w:p>
        </w:tc>
        <w:tc>
          <w:tcPr>
            <w:tcW w:w="3515" w:type="pct"/>
          </w:tcPr>
          <w:p w14:paraId="5A4CF763" w14:textId="2C163844" w:rsidR="00A01618" w:rsidRPr="00643417" w:rsidRDefault="00A01618" w:rsidP="003A08F3">
            <w:pPr>
              <w:pStyle w:val="TableText"/>
            </w:pPr>
            <w:r w:rsidRPr="00643417">
              <w:t xml:space="preserve">The entry of a pest resulting in its establishment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460B15" w:rsidRPr="00643417" w14:paraId="4C4603F1" w14:textId="77777777" w:rsidTr="008E68E4">
        <w:tc>
          <w:tcPr>
            <w:tcW w:w="1485" w:type="pct"/>
          </w:tcPr>
          <w:p w14:paraId="4D657090" w14:textId="7C49B843" w:rsidR="00460B15" w:rsidRPr="00643417" w:rsidRDefault="00460B15" w:rsidP="00460B15">
            <w:pPr>
              <w:pStyle w:val="TableText"/>
            </w:pPr>
            <w:r w:rsidRPr="00643417">
              <w:t>Non-regulated risk analysis</w:t>
            </w:r>
          </w:p>
        </w:tc>
        <w:tc>
          <w:tcPr>
            <w:tcW w:w="3515" w:type="pct"/>
          </w:tcPr>
          <w:p w14:paraId="479C250B" w14:textId="332ED488" w:rsidR="00460B15" w:rsidRPr="00643417" w:rsidRDefault="00460B15" w:rsidP="00460B15">
            <w:pPr>
              <w:pStyle w:val="TableText"/>
            </w:pPr>
            <w:r w:rsidRPr="00643417">
              <w:t>Refers to the process for conducting a risk analysis that is not regulated under legislation (Biosecurity import risk analysis guidelines 2016).</w:t>
            </w:r>
          </w:p>
        </w:tc>
      </w:tr>
      <w:tr w:rsidR="00A01618" w:rsidRPr="00643417" w14:paraId="67B632A5" w14:textId="77777777" w:rsidTr="008E68E4">
        <w:tc>
          <w:tcPr>
            <w:tcW w:w="1485" w:type="pct"/>
          </w:tcPr>
          <w:p w14:paraId="66DDED05" w14:textId="53C1C114" w:rsidR="00A01618" w:rsidRPr="00643417" w:rsidRDefault="00A01618" w:rsidP="00A01618">
            <w:pPr>
              <w:pStyle w:val="TableText"/>
            </w:pPr>
            <w:r w:rsidRPr="00643417">
              <w:t>Nymph</w:t>
            </w:r>
          </w:p>
        </w:tc>
        <w:tc>
          <w:tcPr>
            <w:tcW w:w="3515" w:type="pct"/>
          </w:tcPr>
          <w:p w14:paraId="6ADAD1F9" w14:textId="31E42289" w:rsidR="00A01618" w:rsidRPr="00643417" w:rsidRDefault="00A01618" w:rsidP="00A84B46">
            <w:pPr>
              <w:pStyle w:val="TableText"/>
            </w:pPr>
            <w:r w:rsidRPr="00643417">
              <w:t>The immature form of some insect species that undergoes incomplete metamorphosis</w:t>
            </w:r>
            <w:r w:rsidR="00226DFF" w:rsidRPr="00643417">
              <w:t>.</w:t>
            </w:r>
            <w:r w:rsidRPr="00643417">
              <w:t xml:space="preserve"> It is not to be confused with larva, as its overall form is already that of the adult.</w:t>
            </w:r>
          </w:p>
        </w:tc>
      </w:tr>
      <w:tr w:rsidR="00A01618" w:rsidRPr="00643417" w14:paraId="669B070B" w14:textId="77777777" w:rsidTr="008E68E4">
        <w:tc>
          <w:tcPr>
            <w:tcW w:w="1485" w:type="pct"/>
          </w:tcPr>
          <w:p w14:paraId="322FF96E" w14:textId="646A17B9" w:rsidR="00A01618" w:rsidRPr="00643417" w:rsidRDefault="00A01618" w:rsidP="00A01618">
            <w:pPr>
              <w:pStyle w:val="TableText"/>
            </w:pPr>
            <w:r w:rsidRPr="00643417">
              <w:t>Official control</w:t>
            </w:r>
          </w:p>
        </w:tc>
        <w:tc>
          <w:tcPr>
            <w:tcW w:w="3515" w:type="pct"/>
          </w:tcPr>
          <w:p w14:paraId="7580BB36" w14:textId="647116ED" w:rsidR="00A01618" w:rsidRPr="00643417" w:rsidRDefault="00A01618" w:rsidP="003A08F3">
            <w:pPr>
              <w:pStyle w:val="TableText"/>
            </w:pPr>
            <w:r w:rsidRPr="00643417">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315A74" w:rsidRPr="00643417" w14:paraId="46944BCB" w14:textId="77777777" w:rsidTr="008E68E4">
        <w:tc>
          <w:tcPr>
            <w:tcW w:w="1485" w:type="pct"/>
          </w:tcPr>
          <w:p w14:paraId="2EF07070" w14:textId="7F9E66B3" w:rsidR="00315A74" w:rsidRPr="00643417" w:rsidRDefault="00315A74" w:rsidP="00A01618">
            <w:pPr>
              <w:pStyle w:val="TableText"/>
            </w:pPr>
            <w:r w:rsidRPr="00643417">
              <w:t>Open reading frames</w:t>
            </w:r>
          </w:p>
        </w:tc>
        <w:tc>
          <w:tcPr>
            <w:tcW w:w="3515" w:type="pct"/>
          </w:tcPr>
          <w:p w14:paraId="59164650" w14:textId="3D482185" w:rsidR="00315A74" w:rsidRPr="00643417" w:rsidRDefault="009377DE" w:rsidP="00F4475E">
            <w:pPr>
              <w:pStyle w:val="TableText"/>
            </w:pPr>
            <w:r w:rsidRPr="00643417">
              <w:t>In molecular genetics, an open reading frame (ORF) is the part of a reading frame that has the potential to be translated. An ORF is a continuous stretch of codons that do not contain a stop codon (usually UAA, UAG or UGA).</w:t>
            </w:r>
          </w:p>
        </w:tc>
      </w:tr>
      <w:tr w:rsidR="00A01618" w:rsidRPr="00643417" w14:paraId="0BA61908" w14:textId="77777777" w:rsidTr="008E68E4">
        <w:tc>
          <w:tcPr>
            <w:tcW w:w="1485" w:type="pct"/>
          </w:tcPr>
          <w:p w14:paraId="525E84A8" w14:textId="7E1B11B5" w:rsidR="00A01618" w:rsidRPr="00643417" w:rsidRDefault="00A01618" w:rsidP="00A01618">
            <w:pPr>
              <w:pStyle w:val="TableText"/>
            </w:pPr>
            <w:r w:rsidRPr="00643417">
              <w:t>Pathogen</w:t>
            </w:r>
          </w:p>
        </w:tc>
        <w:tc>
          <w:tcPr>
            <w:tcW w:w="3515" w:type="pct"/>
          </w:tcPr>
          <w:p w14:paraId="0F13F4E1" w14:textId="26480D3A" w:rsidR="00A01618" w:rsidRPr="00643417" w:rsidRDefault="00A01618" w:rsidP="00A01618">
            <w:pPr>
              <w:pStyle w:val="TableText"/>
            </w:pPr>
            <w:r w:rsidRPr="00643417">
              <w:t>A biological agent that can cause disease to its host.</w:t>
            </w:r>
          </w:p>
        </w:tc>
      </w:tr>
      <w:tr w:rsidR="00A01618" w:rsidRPr="00643417" w14:paraId="60DEF2BE" w14:textId="77777777" w:rsidTr="008E68E4">
        <w:tc>
          <w:tcPr>
            <w:tcW w:w="1485" w:type="pct"/>
          </w:tcPr>
          <w:p w14:paraId="01B41105" w14:textId="64134A0C" w:rsidR="00A01618" w:rsidRPr="00643417" w:rsidRDefault="00A01618" w:rsidP="00A01618">
            <w:pPr>
              <w:pStyle w:val="TableText"/>
            </w:pPr>
            <w:r w:rsidRPr="00643417">
              <w:t>Pathway</w:t>
            </w:r>
          </w:p>
        </w:tc>
        <w:tc>
          <w:tcPr>
            <w:tcW w:w="3515" w:type="pct"/>
          </w:tcPr>
          <w:p w14:paraId="73FD8B89" w14:textId="24B3EB48" w:rsidR="00A01618" w:rsidRPr="00643417" w:rsidRDefault="00A01618" w:rsidP="003A08F3">
            <w:pPr>
              <w:pStyle w:val="TableText"/>
            </w:pPr>
            <w:r w:rsidRPr="00643417">
              <w:t xml:space="preserve">Any means that allows the entry or spread of a pest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534DE" w:rsidRPr="00643417" w14:paraId="74B11450" w14:textId="77777777" w:rsidTr="008E68E4">
        <w:tc>
          <w:tcPr>
            <w:tcW w:w="1485" w:type="pct"/>
          </w:tcPr>
          <w:p w14:paraId="5BA0F5F7" w14:textId="266A1351" w:rsidR="00A534DE" w:rsidRPr="00643417" w:rsidRDefault="00A534DE" w:rsidP="00A01618">
            <w:pPr>
              <w:pStyle w:val="TableText"/>
            </w:pPr>
            <w:r w:rsidRPr="00643417">
              <w:t>Parathenogenesis</w:t>
            </w:r>
          </w:p>
        </w:tc>
        <w:tc>
          <w:tcPr>
            <w:tcW w:w="3515" w:type="pct"/>
          </w:tcPr>
          <w:p w14:paraId="4908E11E" w14:textId="27393CF4" w:rsidR="00A534DE" w:rsidRPr="00643417" w:rsidRDefault="00A534DE" w:rsidP="004643DB">
            <w:pPr>
              <w:pStyle w:val="TableText"/>
            </w:pPr>
            <w:r w:rsidRPr="00643417">
              <w:t>Reproduction from an ovum without fertilization, especially as a normal process in some invertebrates and lower plants.</w:t>
            </w:r>
          </w:p>
        </w:tc>
      </w:tr>
      <w:tr w:rsidR="00A01618" w:rsidRPr="00643417" w14:paraId="65619922" w14:textId="77777777" w:rsidTr="008E68E4">
        <w:tc>
          <w:tcPr>
            <w:tcW w:w="1485" w:type="pct"/>
          </w:tcPr>
          <w:p w14:paraId="1CB8379B" w14:textId="6C3CA502" w:rsidR="00A01618" w:rsidRPr="00643417" w:rsidRDefault="00A01618" w:rsidP="00A01618">
            <w:pPr>
              <w:pStyle w:val="TableText"/>
            </w:pPr>
            <w:r w:rsidRPr="00643417">
              <w:t>Pest</w:t>
            </w:r>
          </w:p>
        </w:tc>
        <w:tc>
          <w:tcPr>
            <w:tcW w:w="3515" w:type="pct"/>
          </w:tcPr>
          <w:p w14:paraId="6239FB11" w14:textId="6567486F" w:rsidR="00A01618" w:rsidRPr="00643417" w:rsidRDefault="00A01618" w:rsidP="003A08F3">
            <w:pPr>
              <w:pStyle w:val="TableText"/>
            </w:pPr>
            <w:r w:rsidRPr="00643417">
              <w:t xml:space="preserve">Any species, strain or biotype of plant, animal, or pathogenic agent injurious to plants or plant products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563D8805" w14:textId="77777777" w:rsidTr="008E68E4">
        <w:tc>
          <w:tcPr>
            <w:tcW w:w="1485" w:type="pct"/>
          </w:tcPr>
          <w:p w14:paraId="1701D856" w14:textId="119819B6" w:rsidR="00A01618" w:rsidRPr="00643417" w:rsidRDefault="00A01618" w:rsidP="00A01618">
            <w:pPr>
              <w:pStyle w:val="TableText"/>
            </w:pPr>
            <w:r w:rsidRPr="00643417">
              <w:t>Pest categorisation</w:t>
            </w:r>
          </w:p>
        </w:tc>
        <w:tc>
          <w:tcPr>
            <w:tcW w:w="3515" w:type="pct"/>
          </w:tcPr>
          <w:p w14:paraId="3CD5196F" w14:textId="01A11160" w:rsidR="00A01618" w:rsidRPr="00643417" w:rsidRDefault="00A01618" w:rsidP="003A08F3">
            <w:pPr>
              <w:pStyle w:val="TableText"/>
            </w:pPr>
            <w:r w:rsidRPr="00643417">
              <w:t xml:space="preserve">The process for determining whether a pest has or has not the characteristics of a quarantine pest or those of a regulated non-quarantine pest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270B56B0" w14:textId="77777777" w:rsidTr="008E68E4">
        <w:tc>
          <w:tcPr>
            <w:tcW w:w="1485" w:type="pct"/>
          </w:tcPr>
          <w:p w14:paraId="37BC24A9" w14:textId="7909639E" w:rsidR="00A01618" w:rsidRPr="00643417" w:rsidRDefault="00A01618" w:rsidP="00A01618">
            <w:pPr>
              <w:pStyle w:val="TableText"/>
            </w:pPr>
            <w:r w:rsidRPr="00643417">
              <w:t>Pest risk analysis (PRA)</w:t>
            </w:r>
          </w:p>
        </w:tc>
        <w:tc>
          <w:tcPr>
            <w:tcW w:w="3515" w:type="pct"/>
          </w:tcPr>
          <w:p w14:paraId="47D73B50" w14:textId="5C152725" w:rsidR="00A01618" w:rsidRPr="00643417" w:rsidRDefault="00A01618" w:rsidP="003A08F3">
            <w:pPr>
              <w:pStyle w:val="TableText"/>
            </w:pPr>
            <w:r w:rsidRPr="00643417">
              <w:t xml:space="preserve">The process of evaluating biological or other scientific and economic evidence to determine whether an organism is a pest, whether it should be regulated, and the strength of any phytosanitary measures to be taken against it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2D76687F" w14:textId="77777777" w:rsidTr="008E68E4">
        <w:tc>
          <w:tcPr>
            <w:tcW w:w="1485" w:type="pct"/>
          </w:tcPr>
          <w:p w14:paraId="2EC7A3E4" w14:textId="3293A8B4" w:rsidR="00A01618" w:rsidRPr="00643417" w:rsidRDefault="00A01618" w:rsidP="00A01618">
            <w:pPr>
              <w:pStyle w:val="TableText"/>
            </w:pPr>
            <w:r w:rsidRPr="00643417">
              <w:t>Pest risk assessment (for quarantine pests)</w:t>
            </w:r>
          </w:p>
        </w:tc>
        <w:tc>
          <w:tcPr>
            <w:tcW w:w="3515" w:type="pct"/>
          </w:tcPr>
          <w:p w14:paraId="3BE724AA" w14:textId="1EB49CBB" w:rsidR="00A01618" w:rsidRPr="00643417" w:rsidRDefault="00A01618" w:rsidP="003A08F3">
            <w:pPr>
              <w:pStyle w:val="TableText"/>
            </w:pPr>
            <w:r w:rsidRPr="00643417">
              <w:t xml:space="preserve">Evaluation of the probability of the introduction and spread of a pest and of the magnitude of the associated potential economic consequences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540857E9" w14:textId="77777777" w:rsidTr="008E68E4">
        <w:tc>
          <w:tcPr>
            <w:tcW w:w="1485" w:type="pct"/>
          </w:tcPr>
          <w:p w14:paraId="48D78A09" w14:textId="5F2168EC" w:rsidR="00A01618" w:rsidRPr="00643417" w:rsidRDefault="00A01618" w:rsidP="00A01618">
            <w:pPr>
              <w:pStyle w:val="TableText"/>
            </w:pPr>
            <w:r w:rsidRPr="00643417">
              <w:t>Pest risk assessment (for regulated non-quarantine pests)</w:t>
            </w:r>
          </w:p>
        </w:tc>
        <w:tc>
          <w:tcPr>
            <w:tcW w:w="3515" w:type="pct"/>
          </w:tcPr>
          <w:p w14:paraId="0FD75C9B" w14:textId="305835A4" w:rsidR="00A01618" w:rsidRPr="00643417" w:rsidRDefault="00A01618" w:rsidP="003A08F3">
            <w:pPr>
              <w:pStyle w:val="TableText"/>
            </w:pPr>
            <w:r w:rsidRPr="00643417">
              <w:t>Evaluation of the probability that a pest in plants for planting affects the in</w:t>
            </w:r>
            <w:r w:rsidR="00FB477F" w:rsidRPr="00643417">
              <w:t>t</w:t>
            </w:r>
            <w:r w:rsidRPr="00643417">
              <w:t>en</w:t>
            </w:r>
            <w:r w:rsidR="00FB477F" w:rsidRPr="00643417">
              <w:t>d</w:t>
            </w:r>
            <w:r w:rsidRPr="00643417">
              <w:t xml:space="preserve">ed use of those plants with an economically unacceptable impact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75FD5903" w14:textId="77777777" w:rsidTr="008E68E4">
        <w:tc>
          <w:tcPr>
            <w:tcW w:w="1485" w:type="pct"/>
          </w:tcPr>
          <w:p w14:paraId="67307292" w14:textId="134CAED2" w:rsidR="00A01618" w:rsidRPr="00643417" w:rsidRDefault="00A01618" w:rsidP="00A01618">
            <w:pPr>
              <w:pStyle w:val="TableText"/>
            </w:pPr>
            <w:r w:rsidRPr="00643417">
              <w:t>Pest risk management (for quarantine pests)</w:t>
            </w:r>
          </w:p>
        </w:tc>
        <w:tc>
          <w:tcPr>
            <w:tcW w:w="3515" w:type="pct"/>
          </w:tcPr>
          <w:p w14:paraId="48A8276D" w14:textId="773FC402" w:rsidR="00A01618" w:rsidRPr="00643417" w:rsidRDefault="00A01618" w:rsidP="003A08F3">
            <w:pPr>
              <w:pStyle w:val="TableText"/>
            </w:pPr>
            <w:r w:rsidRPr="00643417">
              <w:t xml:space="preserve">Evaluation and selection of options to reduce the risk of introduction and spread of a pest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07DF4567" w14:textId="77777777" w:rsidTr="008E68E4">
        <w:tc>
          <w:tcPr>
            <w:tcW w:w="1485" w:type="pct"/>
          </w:tcPr>
          <w:p w14:paraId="59E4A22A" w14:textId="1B76365E" w:rsidR="00A01618" w:rsidRPr="00643417" w:rsidRDefault="00A01618" w:rsidP="00A01618">
            <w:pPr>
              <w:pStyle w:val="TableText"/>
            </w:pPr>
            <w:r w:rsidRPr="00643417">
              <w:t>Pest risk management (for regulated non-quarantine pests)</w:t>
            </w:r>
          </w:p>
        </w:tc>
        <w:tc>
          <w:tcPr>
            <w:tcW w:w="3515" w:type="pct"/>
          </w:tcPr>
          <w:p w14:paraId="332E076A" w14:textId="70AC9E68" w:rsidR="00A01618" w:rsidRPr="00643417" w:rsidRDefault="00A01618" w:rsidP="003A08F3">
            <w:pPr>
              <w:pStyle w:val="TableText"/>
            </w:pPr>
            <w:r w:rsidRPr="00643417">
              <w:t xml:space="preserve">Evaluation and selection of options to reduce the risk that a pest in plants for planting causes an economically unacceptable impact on the intended use of those plants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57BACBEC" w14:textId="77777777" w:rsidTr="008E68E4">
        <w:tc>
          <w:tcPr>
            <w:tcW w:w="1485" w:type="pct"/>
          </w:tcPr>
          <w:p w14:paraId="269C7DC4" w14:textId="342DEEB5" w:rsidR="00A01618" w:rsidRPr="00643417" w:rsidRDefault="00A01618" w:rsidP="00A01618">
            <w:pPr>
              <w:pStyle w:val="TableText"/>
            </w:pPr>
            <w:r w:rsidRPr="00643417">
              <w:t>Pest status (in an area)</w:t>
            </w:r>
          </w:p>
        </w:tc>
        <w:tc>
          <w:tcPr>
            <w:tcW w:w="3515" w:type="pct"/>
          </w:tcPr>
          <w:p w14:paraId="5C9192D5" w14:textId="236D9874" w:rsidR="00A01618" w:rsidRPr="00643417" w:rsidRDefault="00A01618" w:rsidP="003A08F3">
            <w:pPr>
              <w:pStyle w:val="TableText"/>
            </w:pPr>
            <w:r w:rsidRPr="00643417">
              <w:t xml:space="preserve">Presence or absence, at the present time, of a pest in an area, including where appropriate its distribution, as officially determined using expert judgement on the basis of current and historical pest records and other information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53F4C461" w14:textId="77777777" w:rsidTr="008E68E4">
        <w:tc>
          <w:tcPr>
            <w:tcW w:w="1485" w:type="pct"/>
          </w:tcPr>
          <w:p w14:paraId="4870470B" w14:textId="701E9C05" w:rsidR="00A01618" w:rsidRPr="00643417" w:rsidRDefault="00A01618" w:rsidP="00A01618">
            <w:pPr>
              <w:pStyle w:val="TableText"/>
            </w:pPr>
            <w:r w:rsidRPr="00643417">
              <w:t>Phytosanitary measure</w:t>
            </w:r>
          </w:p>
        </w:tc>
        <w:tc>
          <w:tcPr>
            <w:tcW w:w="3515" w:type="pct"/>
          </w:tcPr>
          <w:p w14:paraId="16624B70" w14:textId="19EFD9D8" w:rsidR="00A01618" w:rsidRPr="00643417" w:rsidRDefault="00A01618" w:rsidP="003A08F3">
            <w:pPr>
              <w:pStyle w:val="TableText"/>
            </w:pPr>
            <w:r w:rsidRPr="00643417">
              <w:t xml:space="preserve">Any legislation, regulation or official procedure having the purpose to prevent the introduction and/or spread of quarantine pests, or to limit the economic impact of regulated non-quarantine pests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728888D0" w14:textId="77777777" w:rsidTr="008E68E4">
        <w:tc>
          <w:tcPr>
            <w:tcW w:w="1485" w:type="pct"/>
          </w:tcPr>
          <w:p w14:paraId="4A87D111" w14:textId="7AF57724" w:rsidR="00A01618" w:rsidRPr="00643417" w:rsidRDefault="00A01618" w:rsidP="00A01618">
            <w:pPr>
              <w:pStyle w:val="TableText"/>
            </w:pPr>
            <w:r w:rsidRPr="00643417">
              <w:lastRenderedPageBreak/>
              <w:t>PRA area</w:t>
            </w:r>
          </w:p>
        </w:tc>
        <w:tc>
          <w:tcPr>
            <w:tcW w:w="3515" w:type="pct"/>
          </w:tcPr>
          <w:p w14:paraId="576C5869" w14:textId="52371AB4" w:rsidR="00A01618" w:rsidRPr="00643417" w:rsidRDefault="00A01618" w:rsidP="003A08F3">
            <w:pPr>
              <w:pStyle w:val="TableText"/>
            </w:pPr>
            <w:r w:rsidRPr="00643417">
              <w:t xml:space="preserve">Area in relation to which a pest risk analysis is conducted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347288B5" w14:textId="77777777" w:rsidTr="008E68E4">
        <w:tc>
          <w:tcPr>
            <w:tcW w:w="1485" w:type="pct"/>
          </w:tcPr>
          <w:p w14:paraId="39A1507E" w14:textId="28F34F9D" w:rsidR="00A01618" w:rsidRPr="00643417" w:rsidRDefault="00A01618" w:rsidP="00A01618">
            <w:pPr>
              <w:pStyle w:val="TableText"/>
            </w:pPr>
            <w:r w:rsidRPr="00643417">
              <w:t>Pupa</w:t>
            </w:r>
          </w:p>
        </w:tc>
        <w:tc>
          <w:tcPr>
            <w:tcW w:w="3515" w:type="pct"/>
          </w:tcPr>
          <w:p w14:paraId="7C99D44D" w14:textId="06F0AFCB" w:rsidR="00A01618" w:rsidRPr="00643417" w:rsidRDefault="00A01618" w:rsidP="00A01618">
            <w:pPr>
              <w:pStyle w:val="TableText"/>
            </w:pPr>
            <w:r w:rsidRPr="00643417">
              <w:t>An inactive life stage that only occurs in insects that undergo complete metamorphosis, for example butterflies and moths (Lepidoptera), beetles (Coleoptera) and bees, wasps and ants (Hymenoptera).</w:t>
            </w:r>
          </w:p>
        </w:tc>
      </w:tr>
      <w:tr w:rsidR="00A01618" w:rsidRPr="00643417" w14:paraId="0FCA352E" w14:textId="77777777" w:rsidTr="008E68E4">
        <w:tc>
          <w:tcPr>
            <w:tcW w:w="1485" w:type="pct"/>
          </w:tcPr>
          <w:p w14:paraId="3FE9B2E8" w14:textId="5B66EB05" w:rsidR="00A01618" w:rsidRPr="00643417" w:rsidRDefault="00A01618" w:rsidP="00A01618">
            <w:pPr>
              <w:pStyle w:val="TableText"/>
            </w:pPr>
            <w:r w:rsidRPr="00643417">
              <w:t>Quarantine</w:t>
            </w:r>
          </w:p>
        </w:tc>
        <w:tc>
          <w:tcPr>
            <w:tcW w:w="3515" w:type="pct"/>
          </w:tcPr>
          <w:p w14:paraId="03813B3D" w14:textId="26CD1627" w:rsidR="00A01618" w:rsidRPr="00643417" w:rsidRDefault="00A01618" w:rsidP="003A08F3">
            <w:pPr>
              <w:pStyle w:val="TableText"/>
            </w:pPr>
            <w:r w:rsidRPr="00643417">
              <w:t xml:space="preserve">Official confinement of regulated articles for observation and research or for further inspection, testing or treatment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20C47A2D" w14:textId="77777777" w:rsidTr="008E68E4">
        <w:tc>
          <w:tcPr>
            <w:tcW w:w="1485" w:type="pct"/>
          </w:tcPr>
          <w:p w14:paraId="4C5F89CC" w14:textId="2C8FE2B2" w:rsidR="00A01618" w:rsidRPr="00643417" w:rsidRDefault="00A01618" w:rsidP="00A01618">
            <w:pPr>
              <w:pStyle w:val="TableText"/>
            </w:pPr>
            <w:r w:rsidRPr="00643417">
              <w:t>Quarantine pest</w:t>
            </w:r>
          </w:p>
        </w:tc>
        <w:tc>
          <w:tcPr>
            <w:tcW w:w="3515" w:type="pct"/>
          </w:tcPr>
          <w:p w14:paraId="083628B6" w14:textId="14704C6A" w:rsidR="00A01618" w:rsidRPr="00643417" w:rsidRDefault="00A01618" w:rsidP="003A08F3">
            <w:pPr>
              <w:pStyle w:val="TableText"/>
            </w:pPr>
            <w:r w:rsidRPr="00643417">
              <w:t xml:space="preserve">A pest of potential economic importance to the area endangered thereby and not yet present there, or present but not widely distributed and being officially controlled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4004A0" w:rsidRPr="00643417">
              <w:t>.</w:t>
            </w:r>
          </w:p>
        </w:tc>
      </w:tr>
      <w:tr w:rsidR="00A01618" w:rsidRPr="00643417" w14:paraId="4AA79155" w14:textId="77777777" w:rsidTr="008E68E4">
        <w:tc>
          <w:tcPr>
            <w:tcW w:w="1485" w:type="pct"/>
          </w:tcPr>
          <w:p w14:paraId="4B90338A" w14:textId="197F3ABB" w:rsidR="00A01618" w:rsidRPr="00643417" w:rsidRDefault="00A01618" w:rsidP="00A01618">
            <w:pPr>
              <w:pStyle w:val="TableText"/>
            </w:pPr>
            <w:r w:rsidRPr="00643417">
              <w:t>Regulated pest</w:t>
            </w:r>
          </w:p>
        </w:tc>
        <w:tc>
          <w:tcPr>
            <w:tcW w:w="3515" w:type="pct"/>
          </w:tcPr>
          <w:p w14:paraId="76162573" w14:textId="7CCC5F64" w:rsidR="00A01618" w:rsidRPr="00643417" w:rsidRDefault="00A01618" w:rsidP="003A08F3">
            <w:pPr>
              <w:pStyle w:val="TableText"/>
            </w:pPr>
            <w:r w:rsidRPr="00643417">
              <w:t xml:space="preserve">A quarantine pest or a regulated non-quarantine pest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3D096993" w14:textId="77777777" w:rsidTr="008E68E4">
        <w:tc>
          <w:tcPr>
            <w:tcW w:w="1485" w:type="pct"/>
          </w:tcPr>
          <w:p w14:paraId="2773B5DD" w14:textId="2D2412AE" w:rsidR="00A01618" w:rsidRPr="00643417" w:rsidRDefault="00A01618" w:rsidP="00A01618">
            <w:pPr>
              <w:pStyle w:val="TableText"/>
            </w:pPr>
            <w:r w:rsidRPr="00643417">
              <w:t>Restricted risk</w:t>
            </w:r>
          </w:p>
        </w:tc>
        <w:tc>
          <w:tcPr>
            <w:tcW w:w="3515" w:type="pct"/>
          </w:tcPr>
          <w:p w14:paraId="1D14ABA4" w14:textId="478EA0CE" w:rsidR="00A01618" w:rsidRPr="00643417" w:rsidRDefault="00A01618" w:rsidP="00A01618">
            <w:pPr>
              <w:pStyle w:val="TableText"/>
            </w:pPr>
            <w:r w:rsidRPr="00643417">
              <w:t>Risk estimate with phytosanitary measure(s) applied.</w:t>
            </w:r>
          </w:p>
        </w:tc>
      </w:tr>
      <w:tr w:rsidR="002F18ED" w:rsidRPr="00643417" w14:paraId="0E4472B1" w14:textId="77777777" w:rsidTr="008E68E4">
        <w:tc>
          <w:tcPr>
            <w:tcW w:w="1485" w:type="pct"/>
          </w:tcPr>
          <w:p w14:paraId="0842488A" w14:textId="51D1C08F" w:rsidR="002F18ED" w:rsidRPr="00643417" w:rsidRDefault="002F18ED" w:rsidP="002F18ED">
            <w:pPr>
              <w:pStyle w:val="TableText"/>
            </w:pPr>
            <w:r w:rsidRPr="00643417">
              <w:t>Risk analysis</w:t>
            </w:r>
          </w:p>
        </w:tc>
        <w:tc>
          <w:tcPr>
            <w:tcW w:w="3515" w:type="pct"/>
          </w:tcPr>
          <w:p w14:paraId="71E58C4E" w14:textId="76D512A6" w:rsidR="002F18ED" w:rsidRPr="00643417" w:rsidRDefault="002F18ED" w:rsidP="002F18ED">
            <w:pPr>
              <w:pStyle w:val="TableText"/>
            </w:pPr>
            <w:r w:rsidRPr="00643417">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2F18ED" w:rsidRPr="00643417" w14:paraId="72A42C8D" w14:textId="77777777" w:rsidTr="008E68E4">
        <w:tc>
          <w:tcPr>
            <w:tcW w:w="1485" w:type="pct"/>
          </w:tcPr>
          <w:p w14:paraId="2EF4F6AC" w14:textId="67396F4D" w:rsidR="002F18ED" w:rsidRPr="00643417" w:rsidRDefault="002F18ED" w:rsidP="002F18ED">
            <w:pPr>
              <w:pStyle w:val="TableText"/>
            </w:pPr>
            <w:r w:rsidRPr="00643417">
              <w:t>Risk management measure</w:t>
            </w:r>
          </w:p>
        </w:tc>
        <w:tc>
          <w:tcPr>
            <w:tcW w:w="3515" w:type="pct"/>
          </w:tcPr>
          <w:p w14:paraId="06A7E90C" w14:textId="216FC6B3" w:rsidR="002F18ED" w:rsidRPr="00643417" w:rsidRDefault="002F18ED" w:rsidP="002F18ED">
            <w:pPr>
              <w:pStyle w:val="TableText"/>
            </w:pPr>
            <w:r w:rsidRPr="00643417">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A01618" w:rsidRPr="00643417" w14:paraId="0ABEA6E0" w14:textId="77777777" w:rsidTr="008E68E4">
        <w:tc>
          <w:tcPr>
            <w:tcW w:w="1485" w:type="pct"/>
          </w:tcPr>
          <w:p w14:paraId="0D57CC79" w14:textId="4F149DF1" w:rsidR="00A01618" w:rsidRPr="00643417" w:rsidRDefault="00A01618" w:rsidP="00A01618">
            <w:pPr>
              <w:pStyle w:val="TableText"/>
            </w:pPr>
            <w:r w:rsidRPr="00643417">
              <w:t>Spread (of a pest)</w:t>
            </w:r>
          </w:p>
        </w:tc>
        <w:tc>
          <w:tcPr>
            <w:tcW w:w="3515" w:type="pct"/>
          </w:tcPr>
          <w:p w14:paraId="7C4C0091" w14:textId="169CE277" w:rsidR="00A01618" w:rsidRPr="00643417" w:rsidRDefault="00A01618" w:rsidP="003A08F3">
            <w:pPr>
              <w:pStyle w:val="TableText"/>
            </w:pPr>
            <w:r w:rsidRPr="00643417">
              <w:t>Expansion of the geographical distribution of a pest within an</w:t>
            </w:r>
            <w:r w:rsidR="00C363B2" w:rsidRPr="00643417">
              <w:t xml:space="preserve"> area</w:t>
            </w:r>
            <w:r w:rsidRPr="00643417">
              <w:t xml:space="preserve">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348AAEFB" w14:textId="77777777" w:rsidTr="008E68E4">
        <w:tc>
          <w:tcPr>
            <w:tcW w:w="1485" w:type="pct"/>
          </w:tcPr>
          <w:p w14:paraId="1E1AC7DF" w14:textId="47679665" w:rsidR="00A01618" w:rsidRPr="00643417" w:rsidRDefault="00A01618" w:rsidP="00A01618">
            <w:pPr>
              <w:pStyle w:val="TableText"/>
            </w:pPr>
            <w:r w:rsidRPr="00643417">
              <w:t>SPS Agreement</w:t>
            </w:r>
          </w:p>
        </w:tc>
        <w:tc>
          <w:tcPr>
            <w:tcW w:w="3515" w:type="pct"/>
          </w:tcPr>
          <w:p w14:paraId="04726B4A" w14:textId="526E76C7" w:rsidR="00A01618" w:rsidRPr="00643417" w:rsidRDefault="00A01618" w:rsidP="00A01618">
            <w:pPr>
              <w:pStyle w:val="TableText"/>
            </w:pPr>
            <w:r w:rsidRPr="00643417">
              <w:t>WTO Agreement on the Application of Sanitary and Phytosanitary Measures.</w:t>
            </w:r>
          </w:p>
        </w:tc>
      </w:tr>
      <w:tr w:rsidR="00A01618" w:rsidRPr="00643417" w14:paraId="411F07B5" w14:textId="77777777" w:rsidTr="008E68E4">
        <w:tc>
          <w:tcPr>
            <w:tcW w:w="1485" w:type="pct"/>
          </w:tcPr>
          <w:p w14:paraId="3A4BAF8F" w14:textId="5E776F63" w:rsidR="00A01618" w:rsidRPr="00643417" w:rsidRDefault="00A01618" w:rsidP="00A01618">
            <w:pPr>
              <w:pStyle w:val="TableText"/>
            </w:pPr>
            <w:r w:rsidRPr="00643417">
              <w:t>Stakeholders</w:t>
            </w:r>
          </w:p>
        </w:tc>
        <w:tc>
          <w:tcPr>
            <w:tcW w:w="3515" w:type="pct"/>
          </w:tcPr>
          <w:p w14:paraId="049AC909" w14:textId="72CF91EC" w:rsidR="00A01618" w:rsidRPr="00643417" w:rsidRDefault="00A01618" w:rsidP="00A01618">
            <w:pPr>
              <w:pStyle w:val="TableText"/>
            </w:pPr>
            <w:r w:rsidRPr="00643417">
              <w:t>Government agencies, individuals, community or industry groups or organizations, whether in Australia or overseas, including the proponent/applicant for a specific proposal, who have an interest in the policy issues.</w:t>
            </w:r>
          </w:p>
        </w:tc>
      </w:tr>
      <w:tr w:rsidR="00A01618" w:rsidRPr="00643417" w14:paraId="45A55F33" w14:textId="77777777" w:rsidTr="008E68E4">
        <w:tc>
          <w:tcPr>
            <w:tcW w:w="1485" w:type="pct"/>
          </w:tcPr>
          <w:p w14:paraId="5204E92F" w14:textId="74420F60" w:rsidR="00A01618" w:rsidRPr="00643417" w:rsidRDefault="00A01618" w:rsidP="00A01618">
            <w:pPr>
              <w:pStyle w:val="TableText"/>
            </w:pPr>
            <w:r w:rsidRPr="00643417">
              <w:t>Surveillance</w:t>
            </w:r>
          </w:p>
        </w:tc>
        <w:tc>
          <w:tcPr>
            <w:tcW w:w="3515" w:type="pct"/>
          </w:tcPr>
          <w:p w14:paraId="2172A15E" w14:textId="21B6D7A7" w:rsidR="00A01618" w:rsidRPr="00643417" w:rsidRDefault="00A01618" w:rsidP="003A08F3">
            <w:pPr>
              <w:pStyle w:val="TableText"/>
            </w:pPr>
            <w:r w:rsidRPr="00643417">
              <w:t xml:space="preserve">An official process which collects and records data on pest occurrence or absence by surveying, monitoring or other procedures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0B0EE6" w:rsidRPr="00643417" w14:paraId="12652ADB" w14:textId="77777777" w:rsidTr="008E68E4">
        <w:tc>
          <w:tcPr>
            <w:tcW w:w="1485" w:type="pct"/>
          </w:tcPr>
          <w:p w14:paraId="668B796E" w14:textId="597F67CF" w:rsidR="000B0EE6" w:rsidRPr="00643417" w:rsidRDefault="000B0EE6" w:rsidP="000B0EE6">
            <w:pPr>
              <w:pStyle w:val="TableText"/>
            </w:pPr>
            <w:r w:rsidRPr="00643417">
              <w:t>The department</w:t>
            </w:r>
          </w:p>
        </w:tc>
        <w:tc>
          <w:tcPr>
            <w:tcW w:w="3515" w:type="pct"/>
          </w:tcPr>
          <w:p w14:paraId="0FBE4B8D" w14:textId="1D366112" w:rsidR="000B0EE6" w:rsidRPr="00643417" w:rsidRDefault="000B0EE6" w:rsidP="0068095C">
            <w:pPr>
              <w:pStyle w:val="TableText"/>
            </w:pPr>
            <w:r w:rsidRPr="00643417">
              <w:t>The Department of Agriculture and Water Resources.</w:t>
            </w:r>
          </w:p>
        </w:tc>
      </w:tr>
      <w:tr w:rsidR="00A534DE" w:rsidRPr="00643417" w14:paraId="13B18993" w14:textId="77777777" w:rsidTr="008E68E4">
        <w:tc>
          <w:tcPr>
            <w:tcW w:w="1485" w:type="pct"/>
          </w:tcPr>
          <w:p w14:paraId="5AD086C8" w14:textId="11FDB839" w:rsidR="00A534DE" w:rsidRPr="00643417" w:rsidRDefault="00A534DE" w:rsidP="00A01618">
            <w:pPr>
              <w:pStyle w:val="TableText"/>
            </w:pPr>
            <w:r w:rsidRPr="00643417">
              <w:t>Thelytokous</w:t>
            </w:r>
          </w:p>
        </w:tc>
        <w:tc>
          <w:tcPr>
            <w:tcW w:w="3515" w:type="pct"/>
          </w:tcPr>
          <w:p w14:paraId="0CCF9C72" w14:textId="25DE15A8" w:rsidR="00A534DE" w:rsidRPr="00643417" w:rsidRDefault="00A534DE" w:rsidP="00A01618">
            <w:pPr>
              <w:pStyle w:val="TableText"/>
            </w:pPr>
            <w:r w:rsidRPr="00643417">
              <w:t>A type of parthenogenesis in which females are produced from unfertilized eggs.</w:t>
            </w:r>
          </w:p>
        </w:tc>
      </w:tr>
      <w:tr w:rsidR="00A01618" w:rsidRPr="00643417" w14:paraId="59E5F0BA" w14:textId="77777777" w:rsidTr="008E68E4">
        <w:tc>
          <w:tcPr>
            <w:tcW w:w="1485" w:type="pct"/>
          </w:tcPr>
          <w:p w14:paraId="1D848401" w14:textId="6550F971" w:rsidR="00A01618" w:rsidRPr="00643417" w:rsidRDefault="00A01618" w:rsidP="00A01618">
            <w:pPr>
              <w:pStyle w:val="TableText"/>
            </w:pPr>
            <w:r w:rsidRPr="00643417">
              <w:t>Treatment</w:t>
            </w:r>
          </w:p>
        </w:tc>
        <w:tc>
          <w:tcPr>
            <w:tcW w:w="3515" w:type="pct"/>
          </w:tcPr>
          <w:p w14:paraId="7FC8EAD5" w14:textId="6D2F4BFC" w:rsidR="00A01618" w:rsidRPr="00643417" w:rsidRDefault="00A01618" w:rsidP="003A08F3">
            <w:pPr>
              <w:pStyle w:val="TableText"/>
            </w:pPr>
            <w:r w:rsidRPr="00643417">
              <w:t xml:space="preserve">Official procedure for the killing, inactivation or removal of pests, or for rendering pests infertile or for devitalisation </w:t>
            </w:r>
            <w:r w:rsidR="00A348E7" w:rsidRPr="00643417">
              <w:fldChar w:fldCharType="begin"/>
            </w:r>
            <w:r w:rsidR="00A348E7" w:rsidRPr="00643417">
              <w:instrText xml:space="preserve"> ADDIN EN.CITE &lt;EndNote&gt;&lt;Cite&gt;&lt;Author&gt;FAO&lt;/Author&gt;&lt;Year&gt;2017&lt;/Year&gt;&lt;RecNum&gt;29580&lt;/RecNum&gt;&lt;DisplayText&gt;(FAO 2017b)&lt;/DisplayText&gt;&lt;record&gt;&lt;rec-number&gt;29580&lt;/rec-number&gt;&lt;foreign-keys&gt;&lt;key app="EN" db-id="pxwxw0er9zv2fxezxdk5tt5utz5p5vtrwdv0" timestamp="1509409454"&gt;29580&lt;/key&gt;&lt;/foreign-keys&gt;&lt;ref-type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A348E7" w:rsidRPr="00643417">
              <w:fldChar w:fldCharType="separate"/>
            </w:r>
            <w:r w:rsidR="00A348E7" w:rsidRPr="00643417">
              <w:rPr>
                <w:noProof/>
              </w:rPr>
              <w:t>(</w:t>
            </w:r>
            <w:hyperlink w:anchor="_ENREF_173" w:tooltip="FAO, 2017 #29580" w:history="1">
              <w:r w:rsidR="003A08F3" w:rsidRPr="00643417">
                <w:rPr>
                  <w:noProof/>
                </w:rPr>
                <w:t>FAO 2017b</w:t>
              </w:r>
            </w:hyperlink>
            <w:r w:rsidR="00A348E7" w:rsidRPr="00643417">
              <w:rPr>
                <w:noProof/>
              </w:rPr>
              <w:t>)</w:t>
            </w:r>
            <w:r w:rsidR="00A348E7" w:rsidRPr="00643417">
              <w:fldChar w:fldCharType="end"/>
            </w:r>
            <w:r w:rsidR="00B21920" w:rsidRPr="00643417">
              <w:t>.</w:t>
            </w:r>
          </w:p>
        </w:tc>
      </w:tr>
      <w:tr w:rsidR="00A01618" w:rsidRPr="00643417" w14:paraId="56D05EF3" w14:textId="77777777" w:rsidTr="008E68E4">
        <w:tc>
          <w:tcPr>
            <w:tcW w:w="1485" w:type="pct"/>
          </w:tcPr>
          <w:p w14:paraId="1671DE1F" w14:textId="12D77EA6" w:rsidR="00A01618" w:rsidRPr="00643417" w:rsidRDefault="00A01618" w:rsidP="00A01618">
            <w:pPr>
              <w:pStyle w:val="TableText"/>
            </w:pPr>
            <w:r w:rsidRPr="00643417">
              <w:t>Unrestricted risk</w:t>
            </w:r>
          </w:p>
        </w:tc>
        <w:tc>
          <w:tcPr>
            <w:tcW w:w="3515" w:type="pct"/>
          </w:tcPr>
          <w:p w14:paraId="29630555" w14:textId="062F9D29" w:rsidR="00A01618" w:rsidRPr="00643417" w:rsidRDefault="00A01618" w:rsidP="00A01618">
            <w:pPr>
              <w:pStyle w:val="TableText"/>
            </w:pPr>
            <w:r w:rsidRPr="00643417">
              <w:t>Unrestricted risk estimates apply in the absence of risk mitigation measures.</w:t>
            </w:r>
          </w:p>
        </w:tc>
      </w:tr>
      <w:tr w:rsidR="00A01618" w:rsidRPr="00643417" w14:paraId="2AD820E8" w14:textId="77777777" w:rsidTr="008E68E4">
        <w:tc>
          <w:tcPr>
            <w:tcW w:w="1485" w:type="pct"/>
          </w:tcPr>
          <w:p w14:paraId="65B195D1" w14:textId="40732997" w:rsidR="00A01618" w:rsidRPr="00643417" w:rsidRDefault="00A01618" w:rsidP="00A01618">
            <w:pPr>
              <w:pStyle w:val="TableText"/>
            </w:pPr>
            <w:r w:rsidRPr="00643417">
              <w:t>Vector</w:t>
            </w:r>
          </w:p>
        </w:tc>
        <w:tc>
          <w:tcPr>
            <w:tcW w:w="3515" w:type="pct"/>
          </w:tcPr>
          <w:p w14:paraId="68CD663D" w14:textId="6BACEFE7" w:rsidR="00A01618" w:rsidRPr="00643417" w:rsidRDefault="00A01618" w:rsidP="00A01618">
            <w:pPr>
              <w:pStyle w:val="TableText"/>
            </w:pPr>
            <w:r w:rsidRPr="00643417">
              <w:t>An organism that does not cause disease itself, but which causes infection by conveying pathogens from one host to another.</w:t>
            </w:r>
          </w:p>
        </w:tc>
      </w:tr>
      <w:tr w:rsidR="002F18ED" w:rsidRPr="00643417" w14:paraId="12AB08C3" w14:textId="77777777" w:rsidTr="008E68E4">
        <w:tc>
          <w:tcPr>
            <w:tcW w:w="1485" w:type="pct"/>
          </w:tcPr>
          <w:p w14:paraId="7F41A084" w14:textId="7C518997" w:rsidR="002F18ED" w:rsidRPr="00643417" w:rsidRDefault="002F18ED" w:rsidP="002F18ED">
            <w:pPr>
              <w:pStyle w:val="TableText"/>
            </w:pPr>
            <w:r w:rsidRPr="00643417">
              <w:t>Viruliferous</w:t>
            </w:r>
          </w:p>
        </w:tc>
        <w:tc>
          <w:tcPr>
            <w:tcW w:w="3515" w:type="pct"/>
          </w:tcPr>
          <w:p w14:paraId="13B7F126" w14:textId="5F185F9D" w:rsidR="002F18ED" w:rsidRPr="00643417" w:rsidRDefault="002F18ED" w:rsidP="002F18ED">
            <w:pPr>
              <w:pStyle w:val="TableText"/>
            </w:pPr>
            <w:r w:rsidRPr="00643417">
              <w:t>An organism that contains, produces, or conveys an agent of infection, principally a virus.</w:t>
            </w:r>
          </w:p>
        </w:tc>
      </w:tr>
      <w:tr w:rsidR="00EE5A7A" w:rsidRPr="00643417" w14:paraId="299D394D" w14:textId="77777777" w:rsidTr="008E68E4">
        <w:tc>
          <w:tcPr>
            <w:tcW w:w="1485" w:type="pct"/>
          </w:tcPr>
          <w:p w14:paraId="575FCB9D" w14:textId="7D14418A" w:rsidR="00EE5A7A" w:rsidRPr="00643417" w:rsidRDefault="00EE5A7A" w:rsidP="002F18ED">
            <w:pPr>
              <w:pStyle w:val="TableText"/>
            </w:pPr>
            <w:r w:rsidRPr="00643417">
              <w:t>Zygote</w:t>
            </w:r>
          </w:p>
        </w:tc>
        <w:tc>
          <w:tcPr>
            <w:tcW w:w="3515" w:type="pct"/>
          </w:tcPr>
          <w:p w14:paraId="111339CD" w14:textId="016E960D" w:rsidR="00EE5A7A" w:rsidRPr="00643417" w:rsidRDefault="00EE5A7A" w:rsidP="002F18ED">
            <w:pPr>
              <w:pStyle w:val="TableText"/>
            </w:pPr>
            <w:r w:rsidRPr="00643417">
              <w:t>The cell formed by the union of the nuclei of two reproductive cells (gametes), especially a fertilized egg cell.</w:t>
            </w:r>
          </w:p>
        </w:tc>
      </w:tr>
    </w:tbl>
    <w:p w14:paraId="5FE4702D" w14:textId="77777777" w:rsidR="005F3C5B" w:rsidRPr="00643417" w:rsidRDefault="005F3C5B" w:rsidP="005F3C5B">
      <w:pPr>
        <w:pStyle w:val="Heading2"/>
        <w:numPr>
          <w:ilvl w:val="0"/>
          <w:numId w:val="0"/>
        </w:numPr>
        <w:sectPr w:rsidR="005F3C5B" w:rsidRPr="00643417" w:rsidSect="00C33B59">
          <w:headerReference w:type="default" r:id="rId47"/>
          <w:pgSz w:w="11906" w:h="16838"/>
          <w:pgMar w:top="1418" w:right="1418" w:bottom="1418" w:left="1418" w:header="567" w:footer="283" w:gutter="0"/>
          <w:cols w:space="708"/>
          <w:docGrid w:linePitch="360"/>
        </w:sectPr>
      </w:pPr>
      <w:bookmarkStart w:id="146" w:name="_Toc456186656"/>
    </w:p>
    <w:p w14:paraId="2F995B2F" w14:textId="6CB873A6" w:rsidR="00BF4CC1" w:rsidRPr="00643417" w:rsidRDefault="00F564F3" w:rsidP="00586481">
      <w:pPr>
        <w:pStyle w:val="Heading2"/>
        <w:numPr>
          <w:ilvl w:val="0"/>
          <w:numId w:val="0"/>
        </w:numPr>
      </w:pPr>
      <w:bookmarkStart w:id="147" w:name="_Toc536094582"/>
      <w:r w:rsidRPr="00643417">
        <w:lastRenderedPageBreak/>
        <w:t>References</w:t>
      </w:r>
      <w:bookmarkEnd w:id="146"/>
      <w:bookmarkEnd w:id="147"/>
    </w:p>
    <w:p w14:paraId="38F93524" w14:textId="77777777" w:rsidR="003A08F3" w:rsidRPr="00643417" w:rsidRDefault="00A348E7" w:rsidP="003A08F3">
      <w:pPr>
        <w:pStyle w:val="EndNoteBibliography"/>
        <w:spacing w:after="240"/>
      </w:pPr>
      <w:r w:rsidRPr="00643417">
        <w:rPr>
          <w:sz w:val="18"/>
          <w:szCs w:val="18"/>
        </w:rPr>
        <w:fldChar w:fldCharType="begin"/>
      </w:r>
      <w:r w:rsidRPr="00643417">
        <w:rPr>
          <w:sz w:val="18"/>
          <w:szCs w:val="18"/>
        </w:rPr>
        <w:instrText xml:space="preserve"> ADDIN EN.REFLIST </w:instrText>
      </w:r>
      <w:r w:rsidRPr="00643417">
        <w:rPr>
          <w:sz w:val="18"/>
          <w:szCs w:val="18"/>
        </w:rPr>
        <w:fldChar w:fldCharType="separate"/>
      </w:r>
      <w:bookmarkStart w:id="148" w:name="_ENREF_1"/>
      <w:r w:rsidR="003A08F3" w:rsidRPr="00643417">
        <w:t>Abbas, G, Arif, MJ, Ashfaq, M, Aslam, M &amp; Saeed, S 2010, ‘Host plants distribution and overwintering of cotton mealybug (</w:t>
      </w:r>
      <w:r w:rsidR="003A08F3" w:rsidRPr="00643417">
        <w:rPr>
          <w:i/>
        </w:rPr>
        <w:t>Phenacoccus solenopsis</w:t>
      </w:r>
      <w:r w:rsidR="003A08F3" w:rsidRPr="00643417">
        <w:t xml:space="preserve">; Hemiptera: Pseudococcidae)’, </w:t>
      </w:r>
      <w:r w:rsidR="003A08F3" w:rsidRPr="00643417">
        <w:rPr>
          <w:i/>
        </w:rPr>
        <w:t>International Journal of Agriculture &amp; Biology</w:t>
      </w:r>
      <w:r w:rsidR="003A08F3" w:rsidRPr="00643417">
        <w:t>, vol. 12, no. 3, pp. 421-5.</w:t>
      </w:r>
      <w:bookmarkEnd w:id="148"/>
    </w:p>
    <w:p w14:paraId="23032C43" w14:textId="77777777" w:rsidR="003A08F3" w:rsidRPr="00643417" w:rsidRDefault="003A08F3" w:rsidP="003A08F3">
      <w:pPr>
        <w:pStyle w:val="EndNoteBibliography"/>
        <w:spacing w:after="240"/>
      </w:pPr>
      <w:bookmarkStart w:id="149" w:name="_ENREF_2"/>
      <w:r w:rsidRPr="00643417">
        <w:t xml:space="preserve">Abd-Rabou, S, Ahmed, N &amp; Badary, H 2012, ‘Scale insects (Hemiptera: Coccoidea) infesting apple, apricot, pear trees and their abundant parasitoids in Egypt’, </w:t>
      </w:r>
      <w:r w:rsidRPr="00643417">
        <w:rPr>
          <w:i/>
        </w:rPr>
        <w:t>Egyptian Academic Journal of Biological Sciences</w:t>
      </w:r>
      <w:r w:rsidRPr="00643417">
        <w:t>, vol. 5, no. 1, pp. 25-9.</w:t>
      </w:r>
      <w:bookmarkEnd w:id="149"/>
    </w:p>
    <w:p w14:paraId="1362DE51" w14:textId="1C10743B" w:rsidR="003A08F3" w:rsidRPr="00643417" w:rsidRDefault="003A08F3" w:rsidP="003A08F3">
      <w:pPr>
        <w:pStyle w:val="EndNoteBibliography"/>
        <w:spacing w:after="240"/>
      </w:pPr>
      <w:bookmarkStart w:id="150" w:name="_ENREF_3"/>
      <w:r w:rsidRPr="00643417">
        <w:t xml:space="preserve">ABS 2016, </w:t>
      </w:r>
      <w:r w:rsidRPr="00643417">
        <w:rPr>
          <w:i/>
        </w:rPr>
        <w:t xml:space="preserve">Agricultural commodities, Australia, 2014-15 </w:t>
      </w:r>
      <w:r w:rsidRPr="00643417">
        <w:t xml:space="preserve">7121.0, Australian Bureau of Statistics, Canberra, available at </w:t>
      </w:r>
      <w:hyperlink r:id="rId48" w:history="1">
        <w:r w:rsidRPr="00643417">
          <w:rPr>
            <w:rStyle w:val="Hyperlink"/>
          </w:rPr>
          <w:t>http://www.abs.gov.au/AUSSTATS/abs@.nsf/DetailsPage/7121.02014-15?OpenDocument</w:t>
        </w:r>
      </w:hyperlink>
      <w:r w:rsidRPr="00643417">
        <w:t>.</w:t>
      </w:r>
      <w:bookmarkEnd w:id="150"/>
    </w:p>
    <w:p w14:paraId="181A249E" w14:textId="77777777" w:rsidR="003A08F3" w:rsidRPr="00643417" w:rsidRDefault="003A08F3" w:rsidP="003A08F3">
      <w:pPr>
        <w:pStyle w:val="EndNoteBibliography"/>
        <w:spacing w:after="240"/>
      </w:pPr>
      <w:bookmarkStart w:id="151" w:name="_ENREF_4"/>
      <w:r w:rsidRPr="00643417">
        <w:t xml:space="preserve">Abul-Nasir, S, Swailem, S &amp; Dawood, MZ 1975, ‘Survey of aphids and mealy-bugs infesting some cut flowering plants in certain regions of Egypt’, </w:t>
      </w:r>
      <w:r w:rsidRPr="00643417">
        <w:rPr>
          <w:i/>
        </w:rPr>
        <w:t>Bulletin de la Societe Entomologique d'Egypte</w:t>
      </w:r>
      <w:r w:rsidRPr="00643417">
        <w:t>, vol. 59, pp. 281-8.</w:t>
      </w:r>
      <w:bookmarkEnd w:id="151"/>
    </w:p>
    <w:p w14:paraId="7CF1767A" w14:textId="2D7F5414" w:rsidR="003A08F3" w:rsidRPr="00643417" w:rsidRDefault="003A08F3" w:rsidP="003A08F3">
      <w:pPr>
        <w:pStyle w:val="EndNoteBibliography"/>
        <w:spacing w:after="240"/>
      </w:pPr>
      <w:bookmarkStart w:id="152" w:name="_ENREF_5"/>
      <w:r w:rsidRPr="00643417">
        <w:t xml:space="preserve">AFFA 2002, </w:t>
      </w:r>
      <w:r w:rsidRPr="00643417">
        <w:rPr>
          <w:i/>
        </w:rPr>
        <w:t>Import risk analysis for the importation of fresh pineapple fruit: final IRA report. Plus five appendices.</w:t>
      </w:r>
      <w:r w:rsidRPr="00643417">
        <w:t xml:space="preserve">, Agriculture, Fisheries and Forestry - Australia (AFFA), Canberra, available at </w:t>
      </w:r>
      <w:hyperlink r:id="rId49" w:history="1">
        <w:r w:rsidRPr="00643417">
          <w:rPr>
            <w:rStyle w:val="Hyperlink"/>
          </w:rPr>
          <w:t>http://www.agriculture.gov.au/biosecurity/risk-analysis/plant/pineapples</w:t>
        </w:r>
      </w:hyperlink>
      <w:r w:rsidRPr="00643417">
        <w:t xml:space="preserve"> (pdf 1.9 mb).</w:t>
      </w:r>
      <w:bookmarkEnd w:id="152"/>
    </w:p>
    <w:p w14:paraId="23546B66" w14:textId="77777777" w:rsidR="003A08F3" w:rsidRPr="00643417" w:rsidRDefault="003A08F3" w:rsidP="003A08F3">
      <w:pPr>
        <w:pStyle w:val="EndNoteBibliography"/>
        <w:spacing w:after="240"/>
      </w:pPr>
      <w:bookmarkStart w:id="153" w:name="_ENREF_6"/>
      <w:r w:rsidRPr="00643417">
        <w:t xml:space="preserve">Agnello, AM, Spangler, SM, Reissig, WH, Lawson, DS &amp; Weires, RW 1992, ‘Seasonal development and management strategies for comstock mealybug (Homoptera: Pseudococcidae) in New York pear orchards’, </w:t>
      </w:r>
      <w:r w:rsidRPr="00643417">
        <w:rPr>
          <w:i/>
        </w:rPr>
        <w:t>Journal of Economic Entomology</w:t>
      </w:r>
      <w:r w:rsidRPr="00643417">
        <w:t>, vol. 85, no. 1, pp. 212-25.</w:t>
      </w:r>
      <w:bookmarkEnd w:id="153"/>
    </w:p>
    <w:p w14:paraId="7728052F" w14:textId="77777777" w:rsidR="003A08F3" w:rsidRPr="00643417" w:rsidRDefault="003A08F3" w:rsidP="003A08F3">
      <w:pPr>
        <w:pStyle w:val="EndNoteBibliography"/>
        <w:spacing w:after="240"/>
      </w:pPr>
      <w:bookmarkStart w:id="154" w:name="_ENREF_7"/>
      <w:r w:rsidRPr="00643417">
        <w:t>Agounké, D, Agricola, U &amp; Bokonon-Ganta, HA 1988, ‘</w:t>
      </w:r>
      <w:r w:rsidRPr="00643417">
        <w:rPr>
          <w:i/>
        </w:rPr>
        <w:t>Rastrococcus invadens</w:t>
      </w:r>
      <w:r w:rsidRPr="00643417">
        <w:t xml:space="preserve"> Williams (Hemiptera: Pseudococcidae), a serious exotic pest of fruit trees and other plants in West Africa’, </w:t>
      </w:r>
      <w:r w:rsidRPr="00643417">
        <w:rPr>
          <w:i/>
        </w:rPr>
        <w:t>Bulletin of Entomological Research</w:t>
      </w:r>
      <w:r w:rsidRPr="00643417">
        <w:t>, vol. 78, pp. 695-702.</w:t>
      </w:r>
      <w:bookmarkEnd w:id="154"/>
    </w:p>
    <w:p w14:paraId="3EEE8625" w14:textId="77777777" w:rsidR="003A08F3" w:rsidRPr="00643417" w:rsidRDefault="003A08F3" w:rsidP="003A08F3">
      <w:pPr>
        <w:pStyle w:val="EndNoteBibliography"/>
        <w:spacing w:after="240"/>
      </w:pPr>
      <w:bookmarkStart w:id="155" w:name="_ENREF_8"/>
      <w:r w:rsidRPr="00643417">
        <w:t>Agounké, D &amp; Fischer, HU 1993, ‘Biological control of the mango mealybug (</w:t>
      </w:r>
      <w:r w:rsidRPr="00643417">
        <w:rPr>
          <w:i/>
        </w:rPr>
        <w:t>Rastrococcus invadens</w:t>
      </w:r>
      <w:r w:rsidRPr="00643417">
        <w:t xml:space="preserve">) in Togo’, </w:t>
      </w:r>
      <w:r w:rsidRPr="00643417">
        <w:rPr>
          <w:i/>
        </w:rPr>
        <w:t>Acta Horticulturae (ISHS)</w:t>
      </w:r>
      <w:r w:rsidRPr="00643417">
        <w:t>, vol. 341, pp. 441-51.</w:t>
      </w:r>
      <w:bookmarkEnd w:id="155"/>
    </w:p>
    <w:p w14:paraId="1CCC9BF6" w14:textId="194D7B30" w:rsidR="003A08F3" w:rsidRPr="00643417" w:rsidRDefault="003A08F3" w:rsidP="003A08F3">
      <w:pPr>
        <w:pStyle w:val="EndNoteBibliography"/>
        <w:spacing w:after="240"/>
      </w:pPr>
      <w:bookmarkStart w:id="156" w:name="_ENREF_9"/>
      <w:r w:rsidRPr="00643417">
        <w:t xml:space="preserve">Agriculture Victoria 2016 </w:t>
      </w:r>
      <w:r w:rsidRPr="00643417">
        <w:rPr>
          <w:i/>
        </w:rPr>
        <w:t>Viticulture biosecurity</w:t>
      </w:r>
      <w:r w:rsidRPr="00643417">
        <w:t xml:space="preserve">, Department of Economic Development, Jobs, Transport and Resources, Victoria, </w:t>
      </w:r>
      <w:hyperlink r:id="rId50" w:history="1">
        <w:r w:rsidRPr="00643417">
          <w:rPr>
            <w:rStyle w:val="Hyperlink"/>
          </w:rPr>
          <w:t>http://agriculture.vic.gov.au/agriculture/horticulture/wine-and-grapes/viticulture-biosecurity</w:t>
        </w:r>
      </w:hyperlink>
      <w:r w:rsidRPr="00643417">
        <w:t>.</w:t>
      </w:r>
      <w:bookmarkEnd w:id="156"/>
    </w:p>
    <w:p w14:paraId="28FF037E" w14:textId="77777777" w:rsidR="003A08F3" w:rsidRPr="00643417" w:rsidRDefault="003A08F3" w:rsidP="003A08F3">
      <w:pPr>
        <w:pStyle w:val="EndNoteBibliography"/>
        <w:spacing w:after="240"/>
      </w:pPr>
      <w:bookmarkStart w:id="157" w:name="_ENREF_10"/>
      <w:r w:rsidRPr="00643417">
        <w:t xml:space="preserve">Ahlawat, YS, Chenulu, VV, Vishwanath, SM &amp; Pandey, PK 1985, ‘Studies on a mosaic disease of citrus’, </w:t>
      </w:r>
      <w:r w:rsidRPr="00643417">
        <w:rPr>
          <w:i/>
        </w:rPr>
        <w:t>Current Science</w:t>
      </w:r>
      <w:r w:rsidRPr="00643417">
        <w:t>, vol. 54, pp. 873-4.</w:t>
      </w:r>
      <w:bookmarkEnd w:id="157"/>
    </w:p>
    <w:p w14:paraId="619E2B94" w14:textId="77777777" w:rsidR="003A08F3" w:rsidRPr="00643417" w:rsidRDefault="003A08F3" w:rsidP="003A08F3">
      <w:pPr>
        <w:pStyle w:val="EndNoteBibliography"/>
        <w:spacing w:after="240"/>
      </w:pPr>
      <w:bookmarkStart w:id="158" w:name="_ENREF_11"/>
      <w:r w:rsidRPr="00643417">
        <w:t xml:space="preserve">Ahlawat, YS, Pant, RP, Lockhart, BEL, Srivastava, M, Chakraborty, NK &amp; Varma, A 1996a, ‘Association of a badnavirus with citrus mosaic disease in India’, </w:t>
      </w:r>
      <w:r w:rsidRPr="00643417">
        <w:rPr>
          <w:i/>
        </w:rPr>
        <w:t>Plant Disease</w:t>
      </w:r>
      <w:r w:rsidRPr="00643417">
        <w:t>, vol. 80, pp. 590-2.</w:t>
      </w:r>
      <w:bookmarkEnd w:id="158"/>
    </w:p>
    <w:p w14:paraId="49F830BA" w14:textId="77777777" w:rsidR="003A08F3" w:rsidRPr="00643417" w:rsidRDefault="003A08F3" w:rsidP="003A08F3">
      <w:pPr>
        <w:pStyle w:val="EndNoteBibliography"/>
        <w:spacing w:after="240"/>
      </w:pPr>
      <w:bookmarkStart w:id="159" w:name="_ENREF_12"/>
      <w:r w:rsidRPr="00643417">
        <w:t xml:space="preserve">Ahlawat, YS, Reddy, OR, Moses, JG, Pant, RP &amp; Singh, SP 1999, ‘Distribution of </w:t>
      </w:r>
      <w:r w:rsidRPr="00643417">
        <w:rPr>
          <w:i/>
        </w:rPr>
        <w:t xml:space="preserve">Yellow mosaic disease </w:t>
      </w:r>
      <w:r w:rsidRPr="00643417">
        <w:t xml:space="preserve">of citrus in South India’, </w:t>
      </w:r>
      <w:r w:rsidRPr="00643417">
        <w:rPr>
          <w:i/>
        </w:rPr>
        <w:t>Citrograph Magazine</w:t>
      </w:r>
      <w:r w:rsidRPr="00643417">
        <w:t>, vol. July-August, pp. 7-12.</w:t>
      </w:r>
      <w:bookmarkEnd w:id="159"/>
    </w:p>
    <w:p w14:paraId="6DBA19F8" w14:textId="77777777" w:rsidR="003A08F3" w:rsidRPr="00643417" w:rsidRDefault="003A08F3" w:rsidP="003A08F3">
      <w:pPr>
        <w:pStyle w:val="EndNoteBibliography"/>
        <w:spacing w:after="240"/>
      </w:pPr>
      <w:bookmarkStart w:id="160" w:name="_ENREF_13"/>
      <w:r w:rsidRPr="00643417">
        <w:t xml:space="preserve">Ahlawat, YS, Varma, A, Pant, RP, Shukla, A &amp; Lockhart, BEL 1996b, ‘Partial characterization of a badnavirus associated with citrus yellow mosaic disease in India’, </w:t>
      </w:r>
      <w:r w:rsidRPr="00643417">
        <w:rPr>
          <w:i/>
        </w:rPr>
        <w:t>Proceedings of the 13th Conference of the International Organization of Citrus Virologists., Fuzhou, China</w:t>
      </w:r>
      <w:r w:rsidRPr="00643417">
        <w:t>, University of California Press, pp. 208-17.</w:t>
      </w:r>
      <w:bookmarkEnd w:id="160"/>
    </w:p>
    <w:p w14:paraId="1F0C505C" w14:textId="77777777" w:rsidR="003A08F3" w:rsidRPr="00643417" w:rsidRDefault="003A08F3" w:rsidP="003A08F3">
      <w:pPr>
        <w:pStyle w:val="EndNoteBibliography"/>
        <w:spacing w:after="240"/>
      </w:pPr>
      <w:bookmarkStart w:id="161" w:name="_ENREF_14"/>
      <w:r w:rsidRPr="00643417">
        <w:t xml:space="preserve">Al Rwahnih, M, Sudarshana, M, Uyemoto, JK &amp; Rowhani, A 2012, ‘Complete genome sequence of a novel vitivirus isolated from grapevine’, </w:t>
      </w:r>
      <w:r w:rsidRPr="00643417">
        <w:rPr>
          <w:i/>
        </w:rPr>
        <w:t>Journal of Virology</w:t>
      </w:r>
      <w:r w:rsidRPr="00643417">
        <w:t>, vol. 86, no. 17, p. 9545.</w:t>
      </w:r>
      <w:bookmarkEnd w:id="161"/>
    </w:p>
    <w:p w14:paraId="0CCF8CE4" w14:textId="77777777" w:rsidR="003A08F3" w:rsidRPr="00643417" w:rsidRDefault="003A08F3" w:rsidP="003A08F3">
      <w:pPr>
        <w:pStyle w:val="EndNoteBibliography"/>
        <w:spacing w:after="240"/>
      </w:pPr>
      <w:bookmarkStart w:id="162" w:name="_ENREF_15"/>
      <w:r w:rsidRPr="00643417">
        <w:t xml:space="preserve">Alabi, OJ, Poojari, S, Sarver, K, Martin, RR &amp; Rayapati, AN 2013, ‘Complete genome sequence analysis of an American isolate of </w:t>
      </w:r>
      <w:r w:rsidRPr="00643417">
        <w:rPr>
          <w:i/>
        </w:rPr>
        <w:t>Grapevine virus E</w:t>
      </w:r>
      <w:r w:rsidRPr="00643417">
        <w:t xml:space="preserve">’, </w:t>
      </w:r>
      <w:r w:rsidRPr="00643417">
        <w:rPr>
          <w:i/>
        </w:rPr>
        <w:t>Virus Genes</w:t>
      </w:r>
      <w:r w:rsidRPr="00643417">
        <w:t>, vol. 46, no. 3, pp. 563-6.</w:t>
      </w:r>
      <w:bookmarkEnd w:id="162"/>
    </w:p>
    <w:p w14:paraId="52125C2D" w14:textId="77777777" w:rsidR="003A08F3" w:rsidRPr="00643417" w:rsidRDefault="003A08F3" w:rsidP="003A08F3">
      <w:pPr>
        <w:pStyle w:val="EndNoteBibliography"/>
        <w:spacing w:after="240"/>
      </w:pPr>
      <w:bookmarkStart w:id="163" w:name="_ENREF_16"/>
      <w:r w:rsidRPr="00643417">
        <w:t xml:space="preserve">Alexander, KC &amp; Viswanathan, R 1995, ‘Conservation of sugarcane germplasm in India given the occurrence of new viral diseases’, </w:t>
      </w:r>
      <w:r w:rsidRPr="00643417">
        <w:rPr>
          <w:i/>
        </w:rPr>
        <w:t>ACIAR proceedings: Sugarcane germplasm conservation and exchange workshop, Brisbane, Australia, 28 June 1995</w:t>
      </w:r>
      <w:r w:rsidRPr="00643417">
        <w:t>, Australian centre for international agricultural research, pp. 19-21.</w:t>
      </w:r>
      <w:bookmarkEnd w:id="163"/>
    </w:p>
    <w:p w14:paraId="7349ABD2" w14:textId="77777777" w:rsidR="003A08F3" w:rsidRPr="00643417" w:rsidRDefault="003A08F3" w:rsidP="003A08F3">
      <w:pPr>
        <w:pStyle w:val="EndNoteBibliography"/>
        <w:spacing w:after="240"/>
      </w:pPr>
      <w:bookmarkStart w:id="164" w:name="_ENREF_17"/>
      <w:r w:rsidRPr="00643417">
        <w:lastRenderedPageBreak/>
        <w:t xml:space="preserve">Ali, MS 1967, ‘Description of a new and records of some known coccids (Homoptera) from Bihar, India’, </w:t>
      </w:r>
      <w:r w:rsidRPr="00643417">
        <w:rPr>
          <w:i/>
        </w:rPr>
        <w:t>Oriental Insects</w:t>
      </w:r>
      <w:r w:rsidRPr="00643417">
        <w:t>, vol. 1, no. 1-2, pp. 29-43.</w:t>
      </w:r>
      <w:bookmarkEnd w:id="164"/>
    </w:p>
    <w:p w14:paraId="68D8DDCE" w14:textId="77777777" w:rsidR="003A08F3" w:rsidRPr="00643417" w:rsidRDefault="003A08F3" w:rsidP="003A08F3">
      <w:pPr>
        <w:pStyle w:val="EndNoteBibliography"/>
        <w:spacing w:after="240"/>
      </w:pPr>
      <w:bookmarkStart w:id="165" w:name="_ENREF_18"/>
      <w:r w:rsidRPr="00643417">
        <w:t xml:space="preserve">Amarasekare, KG, Chong, JH, Epsky, ND &amp; Mannion, CM 2008, ‘Effect of temperature on the life history of the mealybug </w:t>
      </w:r>
      <w:r w:rsidRPr="00643417">
        <w:rPr>
          <w:i/>
        </w:rPr>
        <w:t>Paracoccus marginatus</w:t>
      </w:r>
      <w:r w:rsidRPr="00643417">
        <w:t xml:space="preserve"> (Hemiptera: Pseudococcidae)’, </w:t>
      </w:r>
      <w:r w:rsidRPr="00643417">
        <w:rPr>
          <w:i/>
        </w:rPr>
        <w:t>Ecology and Behavior</w:t>
      </w:r>
      <w:r w:rsidRPr="00643417">
        <w:t>, vol. 101, no. 6, pp. 1798-804.</w:t>
      </w:r>
      <w:bookmarkEnd w:id="165"/>
    </w:p>
    <w:p w14:paraId="49342B18" w14:textId="77777777" w:rsidR="003A08F3" w:rsidRPr="00643417" w:rsidRDefault="003A08F3" w:rsidP="003A08F3">
      <w:pPr>
        <w:pStyle w:val="EndNoteBibliography"/>
        <w:spacing w:after="240"/>
      </w:pPr>
      <w:bookmarkStart w:id="166" w:name="_ENREF_19"/>
      <w:r w:rsidRPr="00643417">
        <w:t xml:space="preserve">Andret-Link, P &amp; Fuchs, M 2005, ‘Transmission specificty of plant viruses by vectors’, </w:t>
      </w:r>
      <w:r w:rsidRPr="00643417">
        <w:rPr>
          <w:i/>
        </w:rPr>
        <w:t>Journal of Plant Pathology</w:t>
      </w:r>
      <w:r w:rsidRPr="00643417">
        <w:t>, vol. 87, no. 3, pp. 153-65.</w:t>
      </w:r>
      <w:bookmarkEnd w:id="166"/>
    </w:p>
    <w:p w14:paraId="5D4F1FDF" w14:textId="44CCF6FB" w:rsidR="003A08F3" w:rsidRPr="00643417" w:rsidRDefault="003A08F3" w:rsidP="003A08F3">
      <w:pPr>
        <w:pStyle w:val="EndNoteBibliography"/>
        <w:spacing w:after="240"/>
      </w:pPr>
      <w:bookmarkStart w:id="167" w:name="_ENREF_20"/>
      <w:r w:rsidRPr="00643417">
        <w:t xml:space="preserve">APAL 2009 </w:t>
      </w:r>
      <w:r w:rsidRPr="00643417">
        <w:rPr>
          <w:i/>
        </w:rPr>
        <w:t>Apple and Pear Australia Limited</w:t>
      </w:r>
      <w:r w:rsidRPr="00643417">
        <w:t xml:space="preserve">, available at </w:t>
      </w:r>
      <w:hyperlink r:id="rId51" w:history="1">
        <w:r w:rsidRPr="00643417">
          <w:rPr>
            <w:rStyle w:val="Hyperlink"/>
          </w:rPr>
          <w:t>http://www.apal.org.au/</w:t>
        </w:r>
      </w:hyperlink>
      <w:r w:rsidRPr="00643417">
        <w:t>.</w:t>
      </w:r>
      <w:bookmarkEnd w:id="167"/>
    </w:p>
    <w:p w14:paraId="0C3836EE" w14:textId="0899B84E" w:rsidR="003A08F3" w:rsidRPr="00643417" w:rsidRDefault="003A08F3" w:rsidP="003A08F3">
      <w:pPr>
        <w:pStyle w:val="EndNoteBibliography"/>
        <w:spacing w:after="240"/>
      </w:pPr>
      <w:bookmarkStart w:id="168" w:name="_ENREF_21"/>
      <w:r w:rsidRPr="00643417">
        <w:t xml:space="preserve">APVMA 2008, </w:t>
      </w:r>
      <w:r w:rsidRPr="00643417">
        <w:rPr>
          <w:i/>
        </w:rPr>
        <w:t>APVMA Operating principles in relation to spray drift risk</w:t>
      </w:r>
      <w:r w:rsidRPr="00643417">
        <w:t xml:space="preserve">, Australian Pesticides and Veterinary Medicines Authority, Canberra, available at </w:t>
      </w:r>
      <w:hyperlink r:id="rId52" w:history="1">
        <w:r w:rsidRPr="00643417">
          <w:rPr>
            <w:rStyle w:val="Hyperlink"/>
          </w:rPr>
          <w:t>http://archive.apvma.gov.au/archive/spray_drift/op_principles.php</w:t>
        </w:r>
      </w:hyperlink>
      <w:r w:rsidRPr="00643417">
        <w:t>.</w:t>
      </w:r>
      <w:bookmarkEnd w:id="168"/>
    </w:p>
    <w:p w14:paraId="65795CA2" w14:textId="4A3CC87D" w:rsidR="003A08F3" w:rsidRPr="00643417" w:rsidRDefault="003A08F3" w:rsidP="003A08F3">
      <w:pPr>
        <w:pStyle w:val="EndNoteBibliography"/>
        <w:spacing w:after="240"/>
      </w:pPr>
      <w:bookmarkStart w:id="169" w:name="_ENREF_22"/>
      <w:r w:rsidRPr="00643417">
        <w:t xml:space="preserve">AQIS 1998a, </w:t>
      </w:r>
      <w:r w:rsidRPr="00643417">
        <w:rPr>
          <w:i/>
        </w:rPr>
        <w:t>Final import risk analysis of the importation of fruit of Fuji apple (Malus pumila Miller var. domestica Schneider) from Aomori prefecture in Japan</w:t>
      </w:r>
      <w:r w:rsidRPr="00643417">
        <w:t xml:space="preserve">, Australian Quarantine and Inspection Service, Canberra, available at </w:t>
      </w:r>
      <w:hyperlink r:id="rId53" w:history="1">
        <w:r w:rsidRPr="00643417">
          <w:rPr>
            <w:rStyle w:val="Hyperlink"/>
          </w:rPr>
          <w:t>www.agriculture.gov.au/biosecurity/risk-analysis/plant/fujiapple-japan</w:t>
        </w:r>
      </w:hyperlink>
      <w:r w:rsidRPr="00643417">
        <w:t>.</w:t>
      </w:r>
      <w:bookmarkEnd w:id="169"/>
    </w:p>
    <w:p w14:paraId="36483573" w14:textId="77777777" w:rsidR="003A08F3" w:rsidRPr="00643417" w:rsidRDefault="003A08F3" w:rsidP="003A08F3">
      <w:pPr>
        <w:pStyle w:val="EndNoteBibliography"/>
        <w:spacing w:after="240"/>
      </w:pPr>
      <w:bookmarkStart w:id="170" w:name="_ENREF_23"/>
      <w:r w:rsidRPr="00643417">
        <w:t xml:space="preserve">-- -- 1998b, </w:t>
      </w:r>
      <w:r w:rsidRPr="00643417">
        <w:rPr>
          <w:i/>
        </w:rPr>
        <w:t>Final import risk analysis of the importation of fruit of Ya pear (Pyrus bretschneideri Redh.) from the People’s Republic of China (Hebei and Shandong Provinces)</w:t>
      </w:r>
      <w:r w:rsidRPr="00643417">
        <w:t>, Australian Quarantine and Inspection Service, Canberra.</w:t>
      </w:r>
      <w:bookmarkEnd w:id="170"/>
    </w:p>
    <w:p w14:paraId="63C96B2A" w14:textId="77777777" w:rsidR="003A08F3" w:rsidRPr="00643417" w:rsidRDefault="003A08F3" w:rsidP="003A08F3">
      <w:pPr>
        <w:pStyle w:val="EndNoteBibliography"/>
        <w:spacing w:after="240"/>
      </w:pPr>
      <w:bookmarkStart w:id="171" w:name="_ENREF_24"/>
      <w:r w:rsidRPr="00643417">
        <w:t xml:space="preserve">-- -- 1999a, </w:t>
      </w:r>
      <w:r w:rsidRPr="00643417">
        <w:rPr>
          <w:i/>
        </w:rPr>
        <w:t>Final import risk analysis on the importation of fresh durian fruit (Durio zibethinnus Murray) from the Kingdom of Thailand</w:t>
      </w:r>
      <w:r w:rsidRPr="00643417">
        <w:t>, Australian Quarantine and Inspection Service, Canberra.</w:t>
      </w:r>
      <w:bookmarkEnd w:id="171"/>
    </w:p>
    <w:p w14:paraId="2C9FE479" w14:textId="77777777" w:rsidR="003A08F3" w:rsidRPr="00643417" w:rsidRDefault="003A08F3" w:rsidP="003A08F3">
      <w:pPr>
        <w:pStyle w:val="EndNoteBibliography"/>
        <w:spacing w:after="240"/>
      </w:pPr>
      <w:bookmarkStart w:id="172" w:name="_ENREF_25"/>
      <w:r w:rsidRPr="00643417">
        <w:t xml:space="preserve">-- -- 1999b, </w:t>
      </w:r>
      <w:r w:rsidRPr="00643417">
        <w:rPr>
          <w:i/>
        </w:rPr>
        <w:t>Final import risk analysis on the importation of fresh fruit of Korean pear (Pyrus ussuriensis var. viridis T. Lee) from The Republic of Korea</w:t>
      </w:r>
      <w:r w:rsidRPr="00643417">
        <w:t>, Australian Quarantine and Inspection Service, Canberra.</w:t>
      </w:r>
      <w:bookmarkEnd w:id="172"/>
    </w:p>
    <w:p w14:paraId="0C4DB5D5" w14:textId="19B195B9" w:rsidR="003A08F3" w:rsidRPr="00643417" w:rsidRDefault="003A08F3" w:rsidP="003A08F3">
      <w:pPr>
        <w:pStyle w:val="EndNoteBibliography"/>
        <w:spacing w:after="240"/>
      </w:pPr>
      <w:bookmarkStart w:id="173" w:name="_ENREF_26"/>
      <w:r w:rsidRPr="00643417">
        <w:t xml:space="preserve">-- -- 1999c, </w:t>
      </w:r>
      <w:r w:rsidRPr="00643417">
        <w:rPr>
          <w:i/>
        </w:rPr>
        <w:t>Final import risk analysis on the proposal to change the treatment for mango (Mangifera indica L.) fruit from the Republic of the Philippines</w:t>
      </w:r>
      <w:r w:rsidRPr="00643417">
        <w:t xml:space="preserve">, Australian Quarantine and Inspection Service, Canberra, available at </w:t>
      </w:r>
      <w:hyperlink r:id="rId54" w:history="1">
        <w:r w:rsidRPr="00643417">
          <w:rPr>
            <w:rStyle w:val="Hyperlink"/>
          </w:rPr>
          <w:t>http://www.agriculture.gov.au/SiteCollectionDocuments/ba/plant/jun10-dec10/Davao_del_Sur_mango_policy_ext.pdf</w:t>
        </w:r>
      </w:hyperlink>
      <w:r w:rsidRPr="00643417">
        <w:t xml:space="preserve"> (pdf 816 kb).</w:t>
      </w:r>
      <w:bookmarkEnd w:id="173"/>
    </w:p>
    <w:p w14:paraId="69BC8EC0" w14:textId="77777777" w:rsidR="003A08F3" w:rsidRPr="00643417" w:rsidRDefault="003A08F3" w:rsidP="003A08F3">
      <w:pPr>
        <w:pStyle w:val="EndNoteBibliography"/>
        <w:spacing w:after="240"/>
      </w:pPr>
      <w:bookmarkStart w:id="174" w:name="_ENREF_27"/>
      <w:r w:rsidRPr="00643417">
        <w:t xml:space="preserve">-- -- 2000, </w:t>
      </w:r>
      <w:r w:rsidRPr="00643417">
        <w:rPr>
          <w:i/>
        </w:rPr>
        <w:t>Final import risk analysis for the importation of fresh table grapes (Vitis vinifera L.) from the state of California in the United States of America</w:t>
      </w:r>
      <w:r w:rsidRPr="00643417">
        <w:t>, Australian Quarantine and Inspection Service, Canberra.</w:t>
      </w:r>
      <w:bookmarkEnd w:id="174"/>
    </w:p>
    <w:p w14:paraId="4810BFC5" w14:textId="77777777" w:rsidR="003A08F3" w:rsidRPr="00643417" w:rsidRDefault="003A08F3" w:rsidP="003A08F3">
      <w:pPr>
        <w:pStyle w:val="EndNoteBibliography"/>
        <w:spacing w:after="240"/>
      </w:pPr>
      <w:bookmarkStart w:id="175" w:name="_ENREF_28"/>
      <w:r w:rsidRPr="00643417">
        <w:t>Arai, T 1996, ‘Temperature-dependent developmental rateof three mealybug species,</w:t>
      </w:r>
      <w:r w:rsidRPr="00643417">
        <w:rPr>
          <w:i/>
        </w:rPr>
        <w:t xml:space="preserve"> Pseudococcus citriculus</w:t>
      </w:r>
      <w:r w:rsidRPr="00643417">
        <w:t xml:space="preserve"> Green, </w:t>
      </w:r>
      <w:r w:rsidRPr="00643417">
        <w:rPr>
          <w:i/>
        </w:rPr>
        <w:t>Planococcus citri</w:t>
      </w:r>
      <w:r w:rsidRPr="00643417">
        <w:t xml:space="preserve"> (Risso), and </w:t>
      </w:r>
      <w:r w:rsidRPr="00643417">
        <w:rPr>
          <w:i/>
        </w:rPr>
        <w:t xml:space="preserve">Planoccus kraunhiae </w:t>
      </w:r>
      <w:r w:rsidRPr="00643417">
        <w:t xml:space="preserve">(Kuwana) (Homoptera: Pseudococcidae) on citrus’ (in Japanese), </w:t>
      </w:r>
      <w:r w:rsidRPr="00643417">
        <w:rPr>
          <w:i/>
        </w:rPr>
        <w:t>Japanese Journal of Applied Entomology and Zoology</w:t>
      </w:r>
      <w:r w:rsidRPr="00643417">
        <w:t>, vol. 40, pp. 25-34.</w:t>
      </w:r>
      <w:bookmarkEnd w:id="175"/>
    </w:p>
    <w:p w14:paraId="264D9A53" w14:textId="18A485CA" w:rsidR="003A08F3" w:rsidRPr="00643417" w:rsidRDefault="003A08F3" w:rsidP="003A08F3">
      <w:pPr>
        <w:pStyle w:val="EndNoteBibliography"/>
        <w:spacing w:after="240"/>
      </w:pPr>
      <w:bookmarkStart w:id="176" w:name="_ENREF_29"/>
      <w:r w:rsidRPr="00643417">
        <w:t xml:space="preserve">Armijos, F 2004 </w:t>
      </w:r>
      <w:r w:rsidRPr="00643417">
        <w:rPr>
          <w:i/>
        </w:rPr>
        <w:t>Investigaciones del virus del estriado del banano (BSV) y su manejo en plantaciones de platano y banano</w:t>
      </w:r>
      <w:r w:rsidRPr="00643417">
        <w:t xml:space="preserve">, Instituto Nacional Autonomo de Investigaciones Agropecuarias (INIAP). Programa Nacional de Banano y Platano, Guayaquil, Ecuador, available at </w:t>
      </w:r>
      <w:hyperlink r:id="rId55" w:history="1">
        <w:r w:rsidRPr="00643417">
          <w:rPr>
            <w:rStyle w:val="Hyperlink"/>
          </w:rPr>
          <w:t>http://www.iniap.gob.ec/nsite/images/documentos/Investigaciones%20del%20virus%20del%20estriado%20del%20banano%20(BSV)%20y%20su%20manejo%20en%20plantaciones%20de%20pl%C3%A1tano%20y%20banano..pdf</w:t>
        </w:r>
      </w:hyperlink>
      <w:r w:rsidRPr="00643417">
        <w:t xml:space="preserve"> (pdf 579kb).</w:t>
      </w:r>
      <w:bookmarkEnd w:id="176"/>
    </w:p>
    <w:p w14:paraId="7606A5E5" w14:textId="77777777" w:rsidR="003A08F3" w:rsidRPr="00643417" w:rsidRDefault="003A08F3" w:rsidP="003A08F3">
      <w:pPr>
        <w:pStyle w:val="EndNoteBibliography"/>
        <w:spacing w:after="240"/>
      </w:pPr>
      <w:bookmarkStart w:id="177" w:name="_ENREF_30"/>
      <w:r w:rsidRPr="00643417">
        <w:t xml:space="preserve">Atalia, KR, Buha, DM, Bhavsar, KA &amp; Shah, NK 2015, ‘Review on composting of municipal solid waste’, </w:t>
      </w:r>
      <w:r w:rsidRPr="00643417">
        <w:rPr>
          <w:i/>
        </w:rPr>
        <w:t>IOSR Journal of Environmental Science, Toxicology and Food Technology</w:t>
      </w:r>
      <w:r w:rsidRPr="00643417">
        <w:t>, vol. 9, no. 5, pp. 20-9.</w:t>
      </w:r>
      <w:bookmarkEnd w:id="177"/>
    </w:p>
    <w:p w14:paraId="68A9113B" w14:textId="77777777" w:rsidR="003A08F3" w:rsidRPr="00643417" w:rsidRDefault="003A08F3" w:rsidP="003A08F3">
      <w:pPr>
        <w:pStyle w:val="EndNoteBibliography"/>
        <w:spacing w:after="240"/>
      </w:pPr>
      <w:bookmarkStart w:id="178" w:name="_ENREF_31"/>
      <w:r w:rsidRPr="00643417">
        <w:t xml:space="preserve">Attafuah, A, Blencowe, JW &amp; Brunt, AA 1963, ‘Swollen-shoot disease of cocoa in Sierra Leone’, </w:t>
      </w:r>
      <w:r w:rsidRPr="00643417">
        <w:rPr>
          <w:i/>
        </w:rPr>
        <w:t>Tropical Agriculture, Trinidad and Tobago</w:t>
      </w:r>
      <w:r w:rsidRPr="00643417">
        <w:t>, vol. 40, no. 3, pp. 229-32.</w:t>
      </w:r>
      <w:bookmarkEnd w:id="178"/>
    </w:p>
    <w:p w14:paraId="32983546" w14:textId="336D880C" w:rsidR="003A08F3" w:rsidRPr="00643417" w:rsidRDefault="003A08F3" w:rsidP="003A08F3">
      <w:pPr>
        <w:pStyle w:val="EndNoteBibliography"/>
        <w:spacing w:after="240"/>
      </w:pPr>
      <w:bookmarkStart w:id="179" w:name="_ENREF_32"/>
      <w:r w:rsidRPr="00643417">
        <w:t xml:space="preserve">Ausveg 2014 </w:t>
      </w:r>
      <w:r w:rsidRPr="00643417">
        <w:rPr>
          <w:i/>
        </w:rPr>
        <w:t>Greenhouse vegetables</w:t>
      </w:r>
      <w:r w:rsidRPr="00643417">
        <w:t xml:space="preserve">, Ausveg, available at </w:t>
      </w:r>
      <w:hyperlink r:id="rId56" w:history="1">
        <w:r w:rsidRPr="00643417">
          <w:rPr>
            <w:rStyle w:val="Hyperlink"/>
          </w:rPr>
          <w:t>http://ausveg.com.au/intranet/technical-insights/cropprotection/greenhouse-vegetables.htm</w:t>
        </w:r>
      </w:hyperlink>
      <w:r w:rsidRPr="00643417">
        <w:t>.</w:t>
      </w:r>
      <w:bookmarkEnd w:id="179"/>
    </w:p>
    <w:p w14:paraId="79BA1A18" w14:textId="77777777" w:rsidR="003A08F3" w:rsidRPr="00643417" w:rsidRDefault="003A08F3" w:rsidP="003A08F3">
      <w:pPr>
        <w:pStyle w:val="EndNoteBibliography"/>
        <w:spacing w:after="240"/>
      </w:pPr>
      <w:bookmarkStart w:id="180" w:name="_ENREF_33"/>
      <w:r w:rsidRPr="00643417">
        <w:lastRenderedPageBreak/>
        <w:t xml:space="preserve">Autrey, LCJ, Boolell, S, Jones, P, Lockhart, BEL &amp; Nadif, A 1992, ‘The distribution of sugarcane bacilliform virus in various geographical regions’, </w:t>
      </w:r>
      <w:r w:rsidRPr="00643417">
        <w:rPr>
          <w:i/>
        </w:rPr>
        <w:t>Proceedings XXI International Society of Sugarcane Technologists, Bangkok</w:t>
      </w:r>
      <w:r w:rsidRPr="00643417">
        <w:t>, Kasetsart University Press, Thailand, pp. 527-41.</w:t>
      </w:r>
      <w:bookmarkEnd w:id="180"/>
    </w:p>
    <w:p w14:paraId="46CF9D9F" w14:textId="77777777" w:rsidR="003A08F3" w:rsidRPr="00643417" w:rsidRDefault="003A08F3" w:rsidP="003A08F3">
      <w:pPr>
        <w:pStyle w:val="EndNoteBibliography"/>
        <w:spacing w:after="240"/>
      </w:pPr>
      <w:bookmarkStart w:id="181" w:name="_ENREF_34"/>
      <w:r w:rsidRPr="00643417">
        <w:t xml:space="preserve">Ayala-Navarrete, L 1993, ‘Genetic analysis of </w:t>
      </w:r>
      <w:r w:rsidRPr="00643417">
        <w:rPr>
          <w:i/>
        </w:rPr>
        <w:t>Commelina yellow mottle virus</w:t>
      </w:r>
      <w:r w:rsidRPr="00643417">
        <w:t xml:space="preserve"> (CoYMV)’, Masters of Science, University of Minnesota.</w:t>
      </w:r>
      <w:bookmarkEnd w:id="181"/>
    </w:p>
    <w:p w14:paraId="06B14EB8" w14:textId="77777777" w:rsidR="003A08F3" w:rsidRPr="00643417" w:rsidRDefault="003A08F3" w:rsidP="003A08F3">
      <w:pPr>
        <w:pStyle w:val="EndNoteBibliography"/>
        <w:spacing w:after="240"/>
      </w:pPr>
      <w:bookmarkStart w:id="182" w:name="_ENREF_35"/>
      <w:r w:rsidRPr="00643417">
        <w:t xml:space="preserve">Baker, GJ &amp; Huynh, MM 2000, </w:t>
      </w:r>
      <w:r w:rsidRPr="00643417">
        <w:rPr>
          <w:i/>
        </w:rPr>
        <w:t>USA market facilitation for Riverland-Sunraysia-Riverina citrus: development of a case to demonstrate freedom from quarantine mealybugs, HRDC final report CT98057</w:t>
      </w:r>
      <w:r w:rsidRPr="00643417">
        <w:t>, Horticulture Australia Limited, Sydney.</w:t>
      </w:r>
      <w:bookmarkEnd w:id="182"/>
    </w:p>
    <w:p w14:paraId="363C82E8" w14:textId="77777777" w:rsidR="003A08F3" w:rsidRPr="00643417" w:rsidRDefault="003A08F3" w:rsidP="003A08F3">
      <w:pPr>
        <w:pStyle w:val="EndNoteBibliography"/>
        <w:spacing w:after="240"/>
      </w:pPr>
      <w:bookmarkStart w:id="183" w:name="_ENREF_36"/>
      <w:r w:rsidRPr="00643417">
        <w:t xml:space="preserve">Baker, GJ &amp; Keller, MA 1998, ‘Integrating the management of a new pest into an established IPM orchard system: Citrophilous mealybug in Australian inland citrus’, </w:t>
      </w:r>
      <w:r w:rsidRPr="00643417">
        <w:rPr>
          <w:i/>
        </w:rPr>
        <w:t>Proceedings of the sixth Australasian applied entomological research conference, Brisbane, Australia, 29 September-2 October, 1998</w:t>
      </w:r>
      <w:r w:rsidRPr="00643417">
        <w:t>, The University of Queensland Printery, Brisbane, Australia, pp. 32-8.</w:t>
      </w:r>
      <w:bookmarkEnd w:id="183"/>
    </w:p>
    <w:p w14:paraId="17FAE160" w14:textId="77777777" w:rsidR="003A08F3" w:rsidRPr="00643417" w:rsidRDefault="003A08F3" w:rsidP="003A08F3">
      <w:pPr>
        <w:pStyle w:val="EndNoteBibliography"/>
        <w:spacing w:after="240"/>
      </w:pPr>
      <w:bookmarkStart w:id="184" w:name="_ENREF_37"/>
      <w:r w:rsidRPr="00643417">
        <w:t xml:space="preserve">Balachowsky, A &amp; Mesnil, L 1936, ‘Insectes Nuisibles à la Vigne’, in </w:t>
      </w:r>
      <w:r w:rsidRPr="00643417">
        <w:rPr>
          <w:i/>
        </w:rPr>
        <w:t>Les Insectes Nuisibles aux Plantes Cultivées: Leur Moeurs, Leur Destruction</w:t>
      </w:r>
      <w:r w:rsidRPr="00643417">
        <w:t>, Busson, Paris.</w:t>
      </w:r>
      <w:bookmarkEnd w:id="184"/>
    </w:p>
    <w:p w14:paraId="328D9946" w14:textId="77777777" w:rsidR="003A08F3" w:rsidRPr="00643417" w:rsidRDefault="003A08F3" w:rsidP="003A08F3">
      <w:pPr>
        <w:pStyle w:val="EndNoteBibliography"/>
        <w:spacing w:after="240"/>
      </w:pPr>
      <w:bookmarkStart w:id="185" w:name="_ENREF_38"/>
      <w:r w:rsidRPr="00643417">
        <w:t xml:space="preserve">Barrass, IC, Jerie, P &amp; Ward, SA 1994, ‘Aerial dispersal of first-and second-instar longtailed mealybug, </w:t>
      </w:r>
      <w:r w:rsidRPr="00643417">
        <w:rPr>
          <w:i/>
        </w:rPr>
        <w:t>Pseudococcus longispinus</w:t>
      </w:r>
      <w:r w:rsidRPr="00643417">
        <w:t xml:space="preserve"> (Targioni Tozzetti) (Pseudococcidae: Hemiptera)’, </w:t>
      </w:r>
      <w:r w:rsidRPr="00643417">
        <w:rPr>
          <w:i/>
        </w:rPr>
        <w:t>Australian Journal of Experimental Agriculture and Animal Husbandry</w:t>
      </w:r>
      <w:r w:rsidRPr="00643417">
        <w:t>, vol. 34, pp. 1205-8.</w:t>
      </w:r>
      <w:bookmarkEnd w:id="185"/>
    </w:p>
    <w:p w14:paraId="66592ED0" w14:textId="77777777" w:rsidR="003A08F3" w:rsidRPr="00643417" w:rsidRDefault="003A08F3" w:rsidP="003A08F3">
      <w:pPr>
        <w:pStyle w:val="EndNoteBibliography"/>
        <w:spacing w:after="240"/>
      </w:pPr>
      <w:bookmarkStart w:id="186" w:name="_ENREF_39"/>
      <w:r w:rsidRPr="00643417">
        <w:t xml:space="preserve">Beardsley, JW 1966, ‘Insects of Micronesia. Homoptera: Coccoidea’, </w:t>
      </w:r>
      <w:r w:rsidRPr="00643417">
        <w:rPr>
          <w:i/>
        </w:rPr>
        <w:t>Insects of Micronesia</w:t>
      </w:r>
      <w:r w:rsidRPr="00643417">
        <w:t>, vol. 6, no. 7, pp. 377-562.</w:t>
      </w:r>
      <w:bookmarkEnd w:id="186"/>
    </w:p>
    <w:p w14:paraId="3BD7CF7C" w14:textId="77777777" w:rsidR="003A08F3" w:rsidRPr="00643417" w:rsidRDefault="003A08F3" w:rsidP="003A08F3">
      <w:pPr>
        <w:pStyle w:val="EndNoteBibliography"/>
        <w:spacing w:after="240"/>
      </w:pPr>
      <w:bookmarkStart w:id="187" w:name="_ENREF_40"/>
      <w:r w:rsidRPr="00643417">
        <w:t xml:space="preserve">Beardsley, JW, Jnr 1959, ‘On the taxonomy of pineapple mealybugs in Hawaii, with a description of a previously unnamed species (Homoptera: Pseudococcidae)’, </w:t>
      </w:r>
      <w:r w:rsidRPr="00643417">
        <w:rPr>
          <w:i/>
        </w:rPr>
        <w:t>Proceedings of the Hawaiian Entomological Society</w:t>
      </w:r>
      <w:r w:rsidRPr="00643417">
        <w:t>, vol. 17, no. 1, pp. 29-37.</w:t>
      </w:r>
      <w:bookmarkEnd w:id="187"/>
    </w:p>
    <w:p w14:paraId="63153D68" w14:textId="77777777" w:rsidR="003A08F3" w:rsidRPr="00643417" w:rsidRDefault="003A08F3" w:rsidP="003A08F3">
      <w:pPr>
        <w:pStyle w:val="EndNoteBibliography"/>
        <w:spacing w:after="240"/>
      </w:pPr>
      <w:bookmarkStart w:id="188" w:name="_ENREF_41"/>
      <w:r w:rsidRPr="00643417">
        <w:t xml:space="preserve">-- -- 1986, ‘Taxonomic notes on </w:t>
      </w:r>
      <w:r w:rsidRPr="00643417">
        <w:rPr>
          <w:i/>
        </w:rPr>
        <w:t>Pseudococcus elisae</w:t>
      </w:r>
      <w:r w:rsidRPr="00643417">
        <w:t xml:space="preserve"> Borchsenius, a mealybug new to the Hawaiian fauna (Homoptera: Pseudococcidae)’, </w:t>
      </w:r>
      <w:r w:rsidRPr="00643417">
        <w:rPr>
          <w:i/>
        </w:rPr>
        <w:t>Proceedings of the Hawaiian Entomological Society</w:t>
      </w:r>
      <w:r w:rsidRPr="00643417">
        <w:t>, vol. 26, no. 1, pp. 31-4.</w:t>
      </w:r>
      <w:bookmarkEnd w:id="188"/>
    </w:p>
    <w:p w14:paraId="6ED72403" w14:textId="77777777" w:rsidR="003A08F3" w:rsidRPr="00643417" w:rsidRDefault="003A08F3" w:rsidP="003A08F3">
      <w:pPr>
        <w:pStyle w:val="EndNoteBibliography"/>
        <w:spacing w:after="240"/>
      </w:pPr>
      <w:bookmarkStart w:id="189" w:name="_ENREF_42"/>
      <w:r w:rsidRPr="00643417">
        <w:t xml:space="preserve">-- -- 1993, ‘The pineapple mealybug complex: taxonomy, distribution and host relationships’, </w:t>
      </w:r>
      <w:r w:rsidRPr="00643417">
        <w:rPr>
          <w:i/>
        </w:rPr>
        <w:t>Acta Horticulturae (ISHS)</w:t>
      </w:r>
      <w:r w:rsidRPr="00643417">
        <w:t>, vol. 334, pp. 383-6.</w:t>
      </w:r>
      <w:bookmarkEnd w:id="189"/>
    </w:p>
    <w:p w14:paraId="231F6184" w14:textId="77777777" w:rsidR="003A08F3" w:rsidRPr="00643417" w:rsidRDefault="003A08F3" w:rsidP="003A08F3">
      <w:pPr>
        <w:pStyle w:val="EndNoteBibliography"/>
        <w:spacing w:after="240"/>
      </w:pPr>
      <w:bookmarkStart w:id="190" w:name="_ENREF_43"/>
      <w:r w:rsidRPr="00643417">
        <w:t xml:space="preserve">Beardsley, JW, Jnr &amp; Gonzalez, RH 1975, ‘The biology and ecology of armored scales’, </w:t>
      </w:r>
      <w:r w:rsidRPr="00643417">
        <w:rPr>
          <w:i/>
        </w:rPr>
        <w:t>Annual Review of Entomology</w:t>
      </w:r>
      <w:r w:rsidRPr="00643417">
        <w:t>, vol. 20, pp. 47-73.</w:t>
      </w:r>
      <w:bookmarkEnd w:id="190"/>
    </w:p>
    <w:p w14:paraId="6B26F8CA" w14:textId="77777777" w:rsidR="003A08F3" w:rsidRPr="00643417" w:rsidRDefault="003A08F3" w:rsidP="003A08F3">
      <w:pPr>
        <w:pStyle w:val="EndNoteBibliography"/>
        <w:spacing w:after="240"/>
      </w:pPr>
      <w:bookmarkStart w:id="191" w:name="_ENREF_44"/>
      <w:r w:rsidRPr="00643417">
        <w:t xml:space="preserve">Ben-Dov, Y 1985, ‘Further observations on scale insects (Homoptera: Coccoidea) of the Middle East’, </w:t>
      </w:r>
      <w:r w:rsidRPr="00643417">
        <w:rPr>
          <w:i/>
        </w:rPr>
        <w:t>Phytoparasitica</w:t>
      </w:r>
      <w:r w:rsidRPr="00643417">
        <w:t>, vol. 13, no. 3-4, pp. 185-92.</w:t>
      </w:r>
      <w:bookmarkEnd w:id="191"/>
    </w:p>
    <w:p w14:paraId="294BC631" w14:textId="77777777" w:rsidR="003A08F3" w:rsidRPr="00643417" w:rsidRDefault="003A08F3" w:rsidP="003A08F3">
      <w:pPr>
        <w:pStyle w:val="EndNoteBibliography"/>
        <w:spacing w:after="240"/>
      </w:pPr>
      <w:bookmarkStart w:id="192" w:name="_ENREF_45"/>
      <w:r w:rsidRPr="00643417">
        <w:t xml:space="preserve">-- -- 1994, </w:t>
      </w:r>
      <w:r w:rsidRPr="00643417">
        <w:rPr>
          <w:i/>
        </w:rPr>
        <w:t>A systematic catalogue of the mealy bugs of the world (Insecta: Homoptera: Coccoidea: Pseudococcidae and Putoidae) with data on geographical distribution, host plants, biology and economic importance</w:t>
      </w:r>
      <w:r w:rsidRPr="00643417">
        <w:t>, Intercept Limited, Andover.</w:t>
      </w:r>
      <w:bookmarkEnd w:id="192"/>
    </w:p>
    <w:p w14:paraId="77CF5F0B" w14:textId="77777777" w:rsidR="003A08F3" w:rsidRPr="00643417" w:rsidRDefault="003A08F3" w:rsidP="003A08F3">
      <w:pPr>
        <w:pStyle w:val="EndNoteBibliography"/>
        <w:spacing w:after="240"/>
      </w:pPr>
      <w:bookmarkStart w:id="193" w:name="_ENREF_46"/>
      <w:r w:rsidRPr="00643417">
        <w:t xml:space="preserve">Bertin, S, Pacifico, D, Cavalieri, V, Marzachì, C &amp; Bosco, D 2016, ‘Transmission of </w:t>
      </w:r>
      <w:r w:rsidRPr="00643417">
        <w:rPr>
          <w:i/>
        </w:rPr>
        <w:t>Grapevine virus A</w:t>
      </w:r>
      <w:r w:rsidRPr="00643417">
        <w:t xml:space="preserve"> and </w:t>
      </w:r>
      <w:r w:rsidRPr="00643417">
        <w:rPr>
          <w:i/>
        </w:rPr>
        <w:t>Grapevine leafroll-associated viruses 1</w:t>
      </w:r>
      <w:r w:rsidRPr="00643417">
        <w:t xml:space="preserve"> and </w:t>
      </w:r>
      <w:r w:rsidRPr="00643417">
        <w:rPr>
          <w:i/>
        </w:rPr>
        <w:t>3</w:t>
      </w:r>
      <w:r w:rsidRPr="00643417">
        <w:t xml:space="preserve"> by</w:t>
      </w:r>
      <w:r w:rsidRPr="00643417">
        <w:rPr>
          <w:i/>
        </w:rPr>
        <w:t xml:space="preserve"> Planococcus ficus</w:t>
      </w:r>
      <w:r w:rsidRPr="00643417">
        <w:t xml:space="preserve"> and </w:t>
      </w:r>
      <w:r w:rsidRPr="00643417">
        <w:rPr>
          <w:i/>
        </w:rPr>
        <w:t xml:space="preserve">Planococcus citri </w:t>
      </w:r>
      <w:r w:rsidRPr="00643417">
        <w:t xml:space="preserve">fed on mixed-infected plants’, </w:t>
      </w:r>
      <w:r w:rsidRPr="00643417">
        <w:rPr>
          <w:i/>
        </w:rPr>
        <w:t>Annals of Applied Biology</w:t>
      </w:r>
      <w:r w:rsidRPr="00643417">
        <w:t>, vol. 169, no. 1, pp. 53-63.</w:t>
      </w:r>
      <w:bookmarkEnd w:id="193"/>
    </w:p>
    <w:p w14:paraId="637CAFA1" w14:textId="77777777" w:rsidR="003A08F3" w:rsidRPr="00643417" w:rsidRDefault="003A08F3" w:rsidP="003A08F3">
      <w:pPr>
        <w:pStyle w:val="EndNoteBibliography"/>
        <w:spacing w:after="240"/>
      </w:pPr>
      <w:bookmarkStart w:id="194" w:name="_ENREF_47"/>
      <w:r w:rsidRPr="00643417">
        <w:t>Bhat, AI, Devasahayam, S, Sarma, YR &amp; Pant, RP 2003, ‘Association of a badnavirus in black pepper (</w:t>
      </w:r>
      <w:r w:rsidRPr="00643417">
        <w:rPr>
          <w:i/>
        </w:rPr>
        <w:t>Piper nigrum</w:t>
      </w:r>
      <w:r w:rsidRPr="00643417">
        <w:t xml:space="preserve"> L.) transmitted by mealybug (</w:t>
      </w:r>
      <w:r w:rsidRPr="00643417">
        <w:rPr>
          <w:i/>
        </w:rPr>
        <w:t>Ferrisia virgata</w:t>
      </w:r>
      <w:r w:rsidRPr="00643417">
        <w:t xml:space="preserve">) in India’, </w:t>
      </w:r>
      <w:r w:rsidRPr="00643417">
        <w:rPr>
          <w:i/>
        </w:rPr>
        <w:t>Current Science</w:t>
      </w:r>
      <w:r w:rsidRPr="00643417">
        <w:t>, vol. 84, pp. 1547-50.</w:t>
      </w:r>
      <w:bookmarkEnd w:id="194"/>
    </w:p>
    <w:p w14:paraId="34E125F5" w14:textId="77777777" w:rsidR="003A08F3" w:rsidRPr="00643417" w:rsidRDefault="003A08F3" w:rsidP="003A08F3">
      <w:pPr>
        <w:pStyle w:val="EndNoteBibliography"/>
        <w:spacing w:after="240"/>
      </w:pPr>
      <w:bookmarkStart w:id="195" w:name="_ENREF_48"/>
      <w:r w:rsidRPr="00643417">
        <w:t xml:space="preserve">Bhat, AI, Hohn, T &amp; Selvarajan, R 2016, ‘Badnaviruses: the current global scenario’, </w:t>
      </w:r>
      <w:r w:rsidRPr="00643417">
        <w:rPr>
          <w:i/>
        </w:rPr>
        <w:t>Viruses</w:t>
      </w:r>
      <w:r w:rsidRPr="00643417">
        <w:t>, vol. 8, no. 177, pp. 1-29.</w:t>
      </w:r>
      <w:bookmarkEnd w:id="195"/>
    </w:p>
    <w:p w14:paraId="776FCB46" w14:textId="77777777" w:rsidR="003A08F3" w:rsidRPr="00643417" w:rsidRDefault="003A08F3" w:rsidP="003A08F3">
      <w:pPr>
        <w:pStyle w:val="EndNoteBibliography"/>
        <w:spacing w:after="240"/>
      </w:pPr>
      <w:bookmarkStart w:id="196" w:name="_ENREF_49"/>
      <w:r w:rsidRPr="00643417">
        <w:t xml:space="preserve">Bigger, M 1981, ‘The relative abundance of the mealybug vectors (Hemiptera: Coccidae and Pseudococcidae) of cocoa swollen shoot disease in Ghana’, </w:t>
      </w:r>
      <w:r w:rsidRPr="00643417">
        <w:rPr>
          <w:i/>
        </w:rPr>
        <w:t>Bulletin of Entomological Research</w:t>
      </w:r>
      <w:r w:rsidRPr="00643417">
        <w:t>, vol. 71, no. 3, pp. 435-48.</w:t>
      </w:r>
      <w:bookmarkEnd w:id="196"/>
    </w:p>
    <w:p w14:paraId="01561015" w14:textId="77777777" w:rsidR="003A08F3" w:rsidRPr="00643417" w:rsidRDefault="003A08F3" w:rsidP="003A08F3">
      <w:pPr>
        <w:pStyle w:val="EndNoteBibliography"/>
        <w:spacing w:after="240"/>
      </w:pPr>
      <w:bookmarkStart w:id="197" w:name="_ENREF_50"/>
      <w:r w:rsidRPr="00643417">
        <w:lastRenderedPageBreak/>
        <w:t xml:space="preserve">Biosecurity Australia 2002a, </w:t>
      </w:r>
      <w:r w:rsidRPr="00643417">
        <w:rPr>
          <w:i/>
        </w:rPr>
        <w:t>Citrus imports from the Arab Republic of Egypt: a review under existing import conditions for citrus from Israel</w:t>
      </w:r>
      <w:r w:rsidRPr="00643417">
        <w:t>, Department of Agriculture, Fisheries and Forestry, Canberra.</w:t>
      </w:r>
      <w:bookmarkEnd w:id="197"/>
    </w:p>
    <w:p w14:paraId="6D3B4690" w14:textId="0B9C7C7E" w:rsidR="003A08F3" w:rsidRPr="00643417" w:rsidRDefault="003A08F3" w:rsidP="003A08F3">
      <w:pPr>
        <w:pStyle w:val="EndNoteBibliography"/>
        <w:spacing w:after="240"/>
      </w:pPr>
      <w:bookmarkStart w:id="198" w:name="_ENREF_51"/>
      <w:r w:rsidRPr="00643417">
        <w:t xml:space="preserve">-- -- 2002b, </w:t>
      </w:r>
      <w:r w:rsidRPr="00643417">
        <w:rPr>
          <w:i/>
        </w:rPr>
        <w:t>Quarantine requirements for import of Fijian papaya to Australia</w:t>
      </w:r>
      <w:r w:rsidRPr="00643417">
        <w:t xml:space="preserve">, Biosecurity Australia, Agriculture, Fisheries and Forestry - Australia (AFFA), Canberra, available at </w:t>
      </w:r>
      <w:hyperlink r:id="rId57" w:history="1">
        <w:r w:rsidRPr="00643417">
          <w:rPr>
            <w:rStyle w:val="Hyperlink"/>
          </w:rPr>
          <w:t>http://www.agriculture.gov.au/biosecurity/risk-analysis/plant/papaya-fiji</w:t>
        </w:r>
      </w:hyperlink>
      <w:r w:rsidRPr="00643417">
        <w:t xml:space="preserve"> (pdf 134 kb).</w:t>
      </w:r>
      <w:bookmarkEnd w:id="198"/>
    </w:p>
    <w:p w14:paraId="7178161F" w14:textId="77777777" w:rsidR="003A08F3" w:rsidRPr="00643417" w:rsidRDefault="003A08F3" w:rsidP="003A08F3">
      <w:pPr>
        <w:pStyle w:val="EndNoteBibliography"/>
        <w:spacing w:after="240"/>
      </w:pPr>
      <w:bookmarkStart w:id="199" w:name="_ENREF_52"/>
      <w:r w:rsidRPr="00643417">
        <w:t xml:space="preserve">-- -- 2003, </w:t>
      </w:r>
      <w:r w:rsidRPr="00643417">
        <w:rPr>
          <w:i/>
        </w:rPr>
        <w:t>Import of Asian ('Shandong') pear (Pyrus pyrifolia (Burm.) Nakai and P. ussuriensis var. viridis T. Lee) fruit from Shandong Province in the People's Republic of China: a review under existing import conditions for Ya pear (Pyrus bretschneideri Redh.) fruit from Hebei and Shandong Provinces</w:t>
      </w:r>
      <w:r w:rsidRPr="00643417">
        <w:t>, Biosecurity Australia, Department of Agriculture, Fisheries and Forestry, Canberra.</w:t>
      </w:r>
      <w:bookmarkEnd w:id="199"/>
    </w:p>
    <w:p w14:paraId="37704AB5" w14:textId="77777777" w:rsidR="003A08F3" w:rsidRPr="00643417" w:rsidRDefault="003A08F3" w:rsidP="003A08F3">
      <w:pPr>
        <w:pStyle w:val="EndNoteBibliography"/>
        <w:spacing w:after="240"/>
      </w:pPr>
      <w:bookmarkStart w:id="200" w:name="_ENREF_53"/>
      <w:r w:rsidRPr="00643417">
        <w:t xml:space="preserve">-- -- 2005a, </w:t>
      </w:r>
      <w:r w:rsidRPr="00643417">
        <w:rPr>
          <w:i/>
        </w:rPr>
        <w:t>Final report: extension of existing policy for sweet oranges from Italy</w:t>
      </w:r>
      <w:r w:rsidRPr="00643417">
        <w:t>, Department of Agriculture, Fisheries and Forestry, Canberra.</w:t>
      </w:r>
      <w:bookmarkEnd w:id="200"/>
    </w:p>
    <w:p w14:paraId="05D05A53" w14:textId="77777777" w:rsidR="003A08F3" w:rsidRPr="00643417" w:rsidRDefault="003A08F3" w:rsidP="003A08F3">
      <w:pPr>
        <w:pStyle w:val="EndNoteBibliography"/>
        <w:spacing w:after="240"/>
      </w:pPr>
      <w:bookmarkStart w:id="201" w:name="_ENREF_54"/>
      <w:r w:rsidRPr="00643417">
        <w:t xml:space="preserve">-- -- 2005b, </w:t>
      </w:r>
      <w:r w:rsidRPr="00643417">
        <w:rPr>
          <w:i/>
        </w:rPr>
        <w:t>Final report: import risk analysis for table grapes from Chile</w:t>
      </w:r>
      <w:r w:rsidRPr="00643417">
        <w:t>, Department of Agriculture, Fisheries and Forestry, Canberra.</w:t>
      </w:r>
      <w:bookmarkEnd w:id="201"/>
    </w:p>
    <w:p w14:paraId="366D5F94" w14:textId="77777777" w:rsidR="003A08F3" w:rsidRPr="00643417" w:rsidRDefault="003A08F3" w:rsidP="003A08F3">
      <w:pPr>
        <w:pStyle w:val="EndNoteBibliography"/>
        <w:spacing w:after="240"/>
      </w:pPr>
      <w:bookmarkStart w:id="202" w:name="_ENREF_55"/>
      <w:r w:rsidRPr="00643417">
        <w:t xml:space="preserve">-- -- 2006a, </w:t>
      </w:r>
      <w:r w:rsidRPr="00643417">
        <w:rPr>
          <w:i/>
        </w:rPr>
        <w:t>Final import risk analysis report for apples from New Zealand: part a, b and c</w:t>
      </w:r>
      <w:r w:rsidRPr="00643417">
        <w:t>, Biosecurity Australia, Department of Agriculture, Fisheries and Forestry, Canberra.</w:t>
      </w:r>
      <w:bookmarkEnd w:id="202"/>
    </w:p>
    <w:p w14:paraId="4D7ABAB7" w14:textId="77777777" w:rsidR="003A08F3" w:rsidRPr="00643417" w:rsidRDefault="003A08F3" w:rsidP="003A08F3">
      <w:pPr>
        <w:pStyle w:val="EndNoteBibliography"/>
        <w:spacing w:after="240"/>
      </w:pPr>
      <w:bookmarkStart w:id="203" w:name="_ENREF_56"/>
      <w:r w:rsidRPr="00643417">
        <w:t xml:space="preserve">-- -- 2006b, </w:t>
      </w:r>
      <w:r w:rsidRPr="00643417">
        <w:rPr>
          <w:i/>
        </w:rPr>
        <w:t>Final pest risk analysis for stone fruit from New Zealand into Western Australia</w:t>
      </w:r>
      <w:r w:rsidRPr="00643417">
        <w:t>, Biosecurity Australia, Department of Agriculture, Fisheries and Forestry, Canberra.</w:t>
      </w:r>
      <w:bookmarkEnd w:id="203"/>
    </w:p>
    <w:p w14:paraId="0A09024C" w14:textId="43F4D78F" w:rsidR="003A08F3" w:rsidRPr="00643417" w:rsidRDefault="003A08F3" w:rsidP="003A08F3">
      <w:pPr>
        <w:pStyle w:val="EndNoteBibliography"/>
        <w:spacing w:after="240"/>
      </w:pPr>
      <w:bookmarkStart w:id="204" w:name="_ENREF_57"/>
      <w:r w:rsidRPr="00643417">
        <w:t xml:space="preserve">-- -- 2006c, </w:t>
      </w:r>
      <w:r w:rsidRPr="00643417">
        <w:rPr>
          <w:i/>
        </w:rPr>
        <w:t>Final report: import risk analysis for Tahitian limes from New Caledonia</w:t>
      </w:r>
      <w:r w:rsidRPr="00643417">
        <w:t xml:space="preserve">, Biosecurity Australia, Department of Agriculture, Fisheries and Forestry, Canberra, available at </w:t>
      </w:r>
      <w:hyperlink r:id="rId58" w:history="1">
        <w:r w:rsidRPr="00643417">
          <w:rPr>
            <w:rStyle w:val="Hyperlink"/>
          </w:rPr>
          <w:t>http://www.agriculture.gov.au/biosecurity/risk-analysis/plant/limes-newcaledonia</w:t>
        </w:r>
      </w:hyperlink>
      <w:r w:rsidRPr="00643417">
        <w:t xml:space="preserve"> (pdf 353 kb).</w:t>
      </w:r>
      <w:bookmarkEnd w:id="204"/>
    </w:p>
    <w:p w14:paraId="3128A291" w14:textId="4D3A63B4" w:rsidR="003A08F3" w:rsidRPr="00643417" w:rsidRDefault="003A08F3" w:rsidP="003A08F3">
      <w:pPr>
        <w:pStyle w:val="EndNoteBibliography"/>
        <w:spacing w:after="240"/>
      </w:pPr>
      <w:bookmarkStart w:id="205" w:name="_ENREF_58"/>
      <w:r w:rsidRPr="00643417">
        <w:t xml:space="preserve">-- -- 2006d, </w:t>
      </w:r>
      <w:r w:rsidRPr="00643417">
        <w:rPr>
          <w:i/>
        </w:rPr>
        <w:t>Policy for the importation of fresh mangoes (Mangifera indica L.) from Taiwan</w:t>
      </w:r>
      <w:r w:rsidRPr="00643417">
        <w:t xml:space="preserve">, Biosecurity Australia, Department of Agriculture, Fisheries and Forestry, Canberra, available at </w:t>
      </w:r>
      <w:hyperlink r:id="rId59" w:history="1">
        <w:r w:rsidRPr="00643417">
          <w:rPr>
            <w:rStyle w:val="Hyperlink"/>
          </w:rPr>
          <w:t>http://www.agriculture.gov.au/biosecurity/risk-analysis/plant/mangoes-taiwan</w:t>
        </w:r>
      </w:hyperlink>
      <w:r w:rsidRPr="00643417">
        <w:t xml:space="preserve"> (pdf 846 kb).</w:t>
      </w:r>
      <w:bookmarkEnd w:id="205"/>
    </w:p>
    <w:p w14:paraId="60BFD4B6" w14:textId="7E614332" w:rsidR="003A08F3" w:rsidRPr="00643417" w:rsidRDefault="003A08F3" w:rsidP="003A08F3">
      <w:pPr>
        <w:pStyle w:val="EndNoteBibliography"/>
        <w:spacing w:after="240"/>
      </w:pPr>
      <w:bookmarkStart w:id="206" w:name="_ENREF_59"/>
      <w:r w:rsidRPr="00643417">
        <w:t xml:space="preserve">-- -- 2008a, </w:t>
      </w:r>
      <w:r w:rsidRPr="00643417">
        <w:rPr>
          <w:i/>
        </w:rPr>
        <w:t>Final import risk analysis report for fresh mango fruit from India</w:t>
      </w:r>
      <w:r w:rsidRPr="00643417">
        <w:t xml:space="preserve">, Biosecurity Australia, Department of Agriculture, Fisheries and Forestry, Canberra, available at </w:t>
      </w:r>
      <w:hyperlink r:id="rId60" w:history="1">
        <w:r w:rsidRPr="00643417">
          <w:rPr>
            <w:rStyle w:val="Hyperlink"/>
          </w:rPr>
          <w:t>http://www.agriculture.gov.au/biosecurity/risk-analysis/plant/mangoes-from-india</w:t>
        </w:r>
      </w:hyperlink>
      <w:r w:rsidRPr="00643417">
        <w:t xml:space="preserve"> (pdf 1.3 mb).</w:t>
      </w:r>
      <w:bookmarkEnd w:id="206"/>
    </w:p>
    <w:p w14:paraId="12D28C20" w14:textId="432F9B74" w:rsidR="003A08F3" w:rsidRPr="00643417" w:rsidRDefault="003A08F3" w:rsidP="003A08F3">
      <w:pPr>
        <w:pStyle w:val="EndNoteBibliography"/>
        <w:spacing w:after="240"/>
      </w:pPr>
      <w:bookmarkStart w:id="207" w:name="_ENREF_60"/>
      <w:r w:rsidRPr="00643417">
        <w:t xml:space="preserve">-- -- 2008b, </w:t>
      </w:r>
      <w:r w:rsidRPr="00643417">
        <w:rPr>
          <w:i/>
        </w:rPr>
        <w:t>Final import risk analysis report for the importation of Cavendish bananas from the Philippines. Part A, B and C</w:t>
      </w:r>
      <w:r w:rsidRPr="00643417">
        <w:t xml:space="preserve">, Biosecurity Australia, Department of Agriculture, Fisheries and Forestry, Canberra, available at </w:t>
      </w:r>
      <w:hyperlink r:id="rId61" w:history="1">
        <w:r w:rsidRPr="00643417">
          <w:rPr>
            <w:rStyle w:val="Hyperlink"/>
          </w:rPr>
          <w:t>http://www.agriculture.gov.au/biosecurity/risk-analysis/plant/banana-philippines/final_import_risk_analysis_report_for_the_importation_of_cavendish_bananas_from_the_philippines</w:t>
        </w:r>
      </w:hyperlink>
      <w:r w:rsidRPr="00643417">
        <w:t xml:space="preserve"> (pdf 170 kb).</w:t>
      </w:r>
      <w:bookmarkEnd w:id="207"/>
    </w:p>
    <w:p w14:paraId="4FE7796C" w14:textId="2BD4A762" w:rsidR="003A08F3" w:rsidRPr="00643417" w:rsidRDefault="003A08F3" w:rsidP="003A08F3">
      <w:pPr>
        <w:pStyle w:val="EndNoteBibliography"/>
        <w:spacing w:after="240"/>
      </w:pPr>
      <w:bookmarkStart w:id="208" w:name="_ENREF_61"/>
      <w:r w:rsidRPr="00643417">
        <w:t xml:space="preserve">-- -- 2009, </w:t>
      </w:r>
      <w:r w:rsidRPr="00643417">
        <w:rPr>
          <w:i/>
        </w:rPr>
        <w:t>Final import risk analysis report for fresh unshu mandarin fruit from Shizuoka prefecture in Japan</w:t>
      </w:r>
      <w:r w:rsidRPr="00643417">
        <w:t xml:space="preserve">, Department of Agriculture, Fisheries and Forestry, Canberra, available at </w:t>
      </w:r>
      <w:hyperlink r:id="rId62" w:history="1">
        <w:r w:rsidRPr="00643417">
          <w:rPr>
            <w:rStyle w:val="Hyperlink"/>
          </w:rPr>
          <w:t>http://www.agriculture.gov.au/biosecurity/risk-analysis/plant/unshu-mandarin-from-japan</w:t>
        </w:r>
      </w:hyperlink>
      <w:r w:rsidRPr="00643417">
        <w:t xml:space="preserve"> (pdf 2 mb).</w:t>
      </w:r>
      <w:bookmarkEnd w:id="208"/>
    </w:p>
    <w:p w14:paraId="11566374" w14:textId="2B4348A2" w:rsidR="003A08F3" w:rsidRPr="00643417" w:rsidRDefault="003A08F3" w:rsidP="003A08F3">
      <w:pPr>
        <w:pStyle w:val="EndNoteBibliography"/>
        <w:spacing w:after="240"/>
      </w:pPr>
      <w:bookmarkStart w:id="209" w:name="_ENREF_62"/>
      <w:r w:rsidRPr="00643417">
        <w:t xml:space="preserve">-- -- 2010a, </w:t>
      </w:r>
      <w:r w:rsidRPr="00643417">
        <w:rPr>
          <w:i/>
        </w:rPr>
        <w:t>Final import risk analysis report for fresh apple fruit from the People's Republic of China</w:t>
      </w:r>
      <w:r w:rsidRPr="00643417">
        <w:t xml:space="preserve">, Biosecurity Australia, Department of Agriculture, Fisheries and Forestry, Canberra, available at </w:t>
      </w:r>
      <w:hyperlink r:id="rId63" w:history="1">
        <w:r w:rsidRPr="00643417">
          <w:rPr>
            <w:rStyle w:val="Hyperlink"/>
          </w:rPr>
          <w:t>http://www.agriculture.gov.au/biosecurity/risk-analysis/plant/apples-china</w:t>
        </w:r>
      </w:hyperlink>
      <w:r w:rsidRPr="00643417">
        <w:t xml:space="preserve"> (pdf 2.9 mb).</w:t>
      </w:r>
      <w:bookmarkEnd w:id="209"/>
    </w:p>
    <w:p w14:paraId="685B4A9A" w14:textId="547DE97F" w:rsidR="003A08F3" w:rsidRPr="00643417" w:rsidRDefault="003A08F3" w:rsidP="003A08F3">
      <w:pPr>
        <w:pStyle w:val="EndNoteBibliography"/>
        <w:spacing w:after="240"/>
      </w:pPr>
      <w:bookmarkStart w:id="210" w:name="_ENREF_63"/>
      <w:r w:rsidRPr="00643417">
        <w:t xml:space="preserve">-- -- 2010b, </w:t>
      </w:r>
      <w:r w:rsidRPr="00643417">
        <w:rPr>
          <w:i/>
        </w:rPr>
        <w:t>Final import risk analysis report for fresh stone fruit from California, Idaho, Oregon and Washington</w:t>
      </w:r>
      <w:r w:rsidRPr="00643417">
        <w:t xml:space="preserve">, Biosecurity Australia, Department of Agriculture, Fisheries and Forestry, Canberra, available at </w:t>
      </w:r>
      <w:hyperlink r:id="rId64" w:history="1">
        <w:r w:rsidRPr="00643417">
          <w:rPr>
            <w:rStyle w:val="Hyperlink"/>
          </w:rPr>
          <w:t>http://www.agriculture.gov.au/biosecurity/risk-analysis/plant/stonefruit-usa</w:t>
        </w:r>
      </w:hyperlink>
      <w:r w:rsidRPr="00643417">
        <w:t xml:space="preserve"> (pdf 1.4 mb).</w:t>
      </w:r>
      <w:bookmarkEnd w:id="210"/>
    </w:p>
    <w:p w14:paraId="3CADE806" w14:textId="7D8527A3" w:rsidR="003A08F3" w:rsidRPr="00643417" w:rsidRDefault="003A08F3" w:rsidP="003A08F3">
      <w:pPr>
        <w:pStyle w:val="EndNoteBibliography"/>
        <w:spacing w:after="240"/>
      </w:pPr>
      <w:bookmarkStart w:id="211" w:name="_ENREF_64"/>
      <w:r w:rsidRPr="00643417">
        <w:t xml:space="preserve">-- -- 2011a, </w:t>
      </w:r>
      <w:r w:rsidRPr="00643417">
        <w:rPr>
          <w:i/>
        </w:rPr>
        <w:t>Final import risk analysis report for table grapes from the People's Republic of China</w:t>
      </w:r>
      <w:r w:rsidRPr="00643417">
        <w:t xml:space="preserve">, Department of Agriculture, Fisheries and Forestry, Canberra, available at </w:t>
      </w:r>
      <w:hyperlink r:id="rId65" w:history="1">
        <w:r w:rsidRPr="00643417">
          <w:rPr>
            <w:rStyle w:val="Hyperlink"/>
          </w:rPr>
          <w:t>http://www.agriculture.gov.au/biosecurity/risk-analysis/plant/table-grapes-china</w:t>
        </w:r>
      </w:hyperlink>
      <w:r w:rsidRPr="00643417">
        <w:t xml:space="preserve"> (pdf 38 kb).</w:t>
      </w:r>
      <w:bookmarkEnd w:id="211"/>
    </w:p>
    <w:p w14:paraId="58D2CFF9" w14:textId="1FC2D1D0" w:rsidR="003A08F3" w:rsidRPr="00643417" w:rsidRDefault="003A08F3" w:rsidP="003A08F3">
      <w:pPr>
        <w:pStyle w:val="EndNoteBibliography"/>
        <w:spacing w:after="240"/>
      </w:pPr>
      <w:bookmarkStart w:id="212" w:name="_ENREF_65"/>
      <w:r w:rsidRPr="00643417">
        <w:lastRenderedPageBreak/>
        <w:t xml:space="preserve">-- -- 2011b, </w:t>
      </w:r>
      <w:r w:rsidRPr="00643417">
        <w:rPr>
          <w:i/>
        </w:rPr>
        <w:t>Final non-regulated analysis: extension of existing policy for fresh mango fruit from Pakistan</w:t>
      </w:r>
      <w:r w:rsidRPr="00643417">
        <w:t xml:space="preserve">, Biosecurity Australia, Canberra, available at </w:t>
      </w:r>
      <w:hyperlink r:id="rId66" w:history="1">
        <w:r w:rsidRPr="00643417">
          <w:rPr>
            <w:rStyle w:val="Hyperlink"/>
          </w:rPr>
          <w:t>http://www.agriculture.gov.au/biosecurity/risk-analysis/memos/2011/baa2011-finalira-mangoes-pakistan</w:t>
        </w:r>
      </w:hyperlink>
      <w:r w:rsidRPr="00643417">
        <w:t xml:space="preserve"> (pdf 2.7 mb).</w:t>
      </w:r>
      <w:bookmarkEnd w:id="212"/>
    </w:p>
    <w:p w14:paraId="07D756E6" w14:textId="772F35F7" w:rsidR="003A08F3" w:rsidRPr="00643417" w:rsidRDefault="003A08F3" w:rsidP="003A08F3">
      <w:pPr>
        <w:pStyle w:val="EndNoteBibliography"/>
        <w:spacing w:after="240"/>
      </w:pPr>
      <w:bookmarkStart w:id="213" w:name="_ENREF_66"/>
      <w:r w:rsidRPr="00643417">
        <w:t xml:space="preserve">-- -- 2011c, </w:t>
      </w:r>
      <w:r w:rsidRPr="00643417">
        <w:rPr>
          <w:i/>
        </w:rPr>
        <w:t>Final non-regulated risk analysis report for table grapes from the Republic of Korea</w:t>
      </w:r>
      <w:r w:rsidRPr="00643417">
        <w:t xml:space="preserve">, Department of Agriculture, Fisheries and Forestry, Canberra, available at </w:t>
      </w:r>
      <w:hyperlink r:id="rId67" w:history="1">
        <w:r w:rsidRPr="00643417">
          <w:rPr>
            <w:rStyle w:val="Hyperlink"/>
          </w:rPr>
          <w:t>http://www.agriculture.gov.au/biosecurity/risk-analysis/plant/grapes-korea/baa2011-15-final-table-grapes-korea</w:t>
        </w:r>
      </w:hyperlink>
      <w:r w:rsidRPr="00643417">
        <w:t xml:space="preserve"> (pdf 318 kb).</w:t>
      </w:r>
      <w:bookmarkEnd w:id="213"/>
    </w:p>
    <w:p w14:paraId="52D229E7" w14:textId="2AE6909A" w:rsidR="003A08F3" w:rsidRPr="00643417" w:rsidRDefault="003A08F3" w:rsidP="003A08F3">
      <w:pPr>
        <w:pStyle w:val="EndNoteBibliography"/>
        <w:spacing w:after="240"/>
      </w:pPr>
      <w:bookmarkStart w:id="214" w:name="_ENREF_67"/>
      <w:r w:rsidRPr="00643417">
        <w:t xml:space="preserve">-- -- 2011d, </w:t>
      </w:r>
      <w:r w:rsidRPr="00643417">
        <w:rPr>
          <w:i/>
        </w:rPr>
        <w:t>Final report for the non-regulated analysis of existing policy for apples from New Zealand</w:t>
      </w:r>
      <w:r w:rsidRPr="00643417">
        <w:t xml:space="preserve">, Biosecurity Australia, Canberra, available at </w:t>
      </w:r>
      <w:hyperlink r:id="rId68" w:history="1">
        <w:r w:rsidRPr="00643417">
          <w:rPr>
            <w:rStyle w:val="Hyperlink"/>
          </w:rPr>
          <w:t>http://www.agriculture.gov.au/biosecurity/risk-analysis/plant/non-regulated_analysis_apples_from_new_zealand/baa-2011-14-nz-apples-policy-determiniation</w:t>
        </w:r>
      </w:hyperlink>
      <w:r w:rsidRPr="00643417">
        <w:t xml:space="preserve"> (pdf 1.7 mb).</w:t>
      </w:r>
      <w:bookmarkEnd w:id="214"/>
    </w:p>
    <w:p w14:paraId="37772A55" w14:textId="6C89247A" w:rsidR="003A08F3" w:rsidRPr="00643417" w:rsidRDefault="003A08F3" w:rsidP="003A08F3">
      <w:pPr>
        <w:pStyle w:val="EndNoteBibliography"/>
        <w:spacing w:after="240"/>
      </w:pPr>
      <w:bookmarkStart w:id="215" w:name="_ENREF_68"/>
      <w:r w:rsidRPr="00643417">
        <w:t xml:space="preserve">-- -- 2011e, </w:t>
      </w:r>
      <w:r w:rsidRPr="00643417">
        <w:rPr>
          <w:i/>
        </w:rPr>
        <w:t>Review of import conditions for fresh taro corms</w:t>
      </w:r>
      <w:r w:rsidRPr="00643417">
        <w:t xml:space="preserve">, Department of Agriculture, Fisheries and Forestry, Canberra, available at </w:t>
      </w:r>
      <w:hyperlink r:id="rId69" w:history="1">
        <w:r w:rsidRPr="00643417">
          <w:rPr>
            <w:rStyle w:val="Hyperlink"/>
          </w:rPr>
          <w:t>http://www.agriculture.gov.au/biosecurity/risk-analysis/plant/taro_corms/2011-20-importation-taro</w:t>
        </w:r>
      </w:hyperlink>
      <w:r w:rsidRPr="00643417">
        <w:t xml:space="preserve"> (pdf 100 kb).</w:t>
      </w:r>
      <w:bookmarkEnd w:id="215"/>
    </w:p>
    <w:p w14:paraId="662C0400" w14:textId="77777777" w:rsidR="003A08F3" w:rsidRPr="00643417" w:rsidRDefault="003A08F3" w:rsidP="003A08F3">
      <w:pPr>
        <w:pStyle w:val="EndNoteBibliography"/>
        <w:spacing w:after="240"/>
      </w:pPr>
      <w:bookmarkStart w:id="216" w:name="_ENREF_69"/>
      <w:r w:rsidRPr="00643417">
        <w:t xml:space="preserve">Blumberg, D, Ben-Dov, Y &amp; Mendel, Z 1999, ‘The citriculus mealybug, </w:t>
      </w:r>
      <w:r w:rsidRPr="00643417">
        <w:rPr>
          <w:i/>
        </w:rPr>
        <w:t xml:space="preserve">Pseudococcus cryptus </w:t>
      </w:r>
      <w:r w:rsidRPr="00643417">
        <w:t xml:space="preserve">Hempel, and its natural enemies in Israel: history and present situation’, </w:t>
      </w:r>
      <w:r w:rsidRPr="00643417">
        <w:rPr>
          <w:i/>
        </w:rPr>
        <w:t>Entomologica Bari</w:t>
      </w:r>
      <w:r w:rsidRPr="00643417">
        <w:t>, vol. 33, pp. 233-42.</w:t>
      </w:r>
      <w:bookmarkEnd w:id="216"/>
    </w:p>
    <w:p w14:paraId="0FACE7F0" w14:textId="77777777" w:rsidR="003A08F3" w:rsidRPr="00643417" w:rsidRDefault="003A08F3" w:rsidP="003A08F3">
      <w:pPr>
        <w:pStyle w:val="EndNoteBibliography"/>
        <w:spacing w:after="240"/>
      </w:pPr>
      <w:bookmarkStart w:id="217" w:name="_ENREF_70"/>
      <w:r w:rsidRPr="00643417">
        <w:t xml:space="preserve">Boavida, C &amp; Neuenschwander, P 1995a, ‘Influence of host plant on the mango mealybug, </w:t>
      </w:r>
      <w:r w:rsidRPr="00643417">
        <w:rPr>
          <w:i/>
        </w:rPr>
        <w:t>Rastrococcus invadens</w:t>
      </w:r>
      <w:r w:rsidRPr="00643417">
        <w:t xml:space="preserve">’, </w:t>
      </w:r>
      <w:r w:rsidRPr="00643417">
        <w:rPr>
          <w:i/>
        </w:rPr>
        <w:t>Entomologia Experimentalis et Applicata</w:t>
      </w:r>
      <w:r w:rsidRPr="00643417">
        <w:t>, vol. 76, pp. 179-88.</w:t>
      </w:r>
      <w:bookmarkEnd w:id="217"/>
    </w:p>
    <w:p w14:paraId="19662532" w14:textId="77777777" w:rsidR="003A08F3" w:rsidRPr="00643417" w:rsidRDefault="003A08F3" w:rsidP="003A08F3">
      <w:pPr>
        <w:pStyle w:val="EndNoteBibliography"/>
        <w:spacing w:after="240"/>
      </w:pPr>
      <w:bookmarkStart w:id="218" w:name="_ENREF_71"/>
      <w:r w:rsidRPr="00643417">
        <w:t xml:space="preserve">-- -- 1995b, ‘Population dynamics and life tables of the mango mealybug, </w:t>
      </w:r>
      <w:r w:rsidRPr="00643417">
        <w:rPr>
          <w:i/>
        </w:rPr>
        <w:t>Rastrococcus invadens</w:t>
      </w:r>
      <w:r w:rsidRPr="00643417">
        <w:t xml:space="preserve"> Williams, and its introduced natural enemy </w:t>
      </w:r>
      <w:r w:rsidRPr="00643417">
        <w:rPr>
          <w:i/>
        </w:rPr>
        <w:t xml:space="preserve">Gyranusoidea tebygi </w:t>
      </w:r>
      <w:r w:rsidRPr="00643417">
        <w:t xml:space="preserve">Noyes in Bebin’, </w:t>
      </w:r>
      <w:r w:rsidRPr="00643417">
        <w:rPr>
          <w:i/>
        </w:rPr>
        <w:t>Biocontrol Science and Technology</w:t>
      </w:r>
      <w:r w:rsidRPr="00643417">
        <w:t>, vol. 5, pp. 489-508.</w:t>
      </w:r>
      <w:bookmarkEnd w:id="218"/>
    </w:p>
    <w:p w14:paraId="18EE9156" w14:textId="77777777" w:rsidR="003A08F3" w:rsidRPr="00643417" w:rsidRDefault="003A08F3" w:rsidP="003A08F3">
      <w:pPr>
        <w:pStyle w:val="EndNoteBibliography"/>
        <w:spacing w:after="240"/>
      </w:pPr>
      <w:bookmarkStart w:id="219" w:name="_ENREF_72"/>
      <w:r w:rsidRPr="00643417">
        <w:t xml:space="preserve">Bokonon-Ganta, AH, de Groote, H &amp; Neuenschwander, P 2002, ‘Socio-economic impact of biological control of mango mealybug in Benin’, </w:t>
      </w:r>
      <w:r w:rsidRPr="00643417">
        <w:rPr>
          <w:i/>
        </w:rPr>
        <w:t>Agriculture, Ecosystems and Environment</w:t>
      </w:r>
      <w:r w:rsidRPr="00643417">
        <w:t>, vol. 93, pp. 367-78.</w:t>
      </w:r>
      <w:bookmarkEnd w:id="219"/>
    </w:p>
    <w:p w14:paraId="6B648F2B" w14:textId="77777777" w:rsidR="003A08F3" w:rsidRPr="00643417" w:rsidRDefault="003A08F3" w:rsidP="003A08F3">
      <w:pPr>
        <w:pStyle w:val="EndNoteBibliography"/>
        <w:spacing w:after="240"/>
      </w:pPr>
      <w:bookmarkStart w:id="220" w:name="_ENREF_73"/>
      <w:r w:rsidRPr="00643417">
        <w:t xml:space="preserve">Bonavia, M, Digiaro, M, Boscia, D, Boari, A, Bottalico, G, Savino, V &amp; Martelli, GP 1996, ‘Studies on 'corky rugose wood' of grapevine and on the diagnosis of grapevine virus B’, </w:t>
      </w:r>
      <w:r w:rsidRPr="00643417">
        <w:rPr>
          <w:i/>
        </w:rPr>
        <w:t>VITIS - Journal of Grapevine Research</w:t>
      </w:r>
      <w:r w:rsidRPr="00643417">
        <w:t>, vol. 35, no. 1, p. 53.</w:t>
      </w:r>
      <w:bookmarkEnd w:id="220"/>
    </w:p>
    <w:p w14:paraId="35803A82" w14:textId="77777777" w:rsidR="003A08F3" w:rsidRPr="00643417" w:rsidRDefault="003A08F3" w:rsidP="003A08F3">
      <w:pPr>
        <w:pStyle w:val="EndNoteBibliography"/>
        <w:spacing w:after="240"/>
      </w:pPr>
      <w:bookmarkStart w:id="221" w:name="_ENREF_74"/>
      <w:r w:rsidRPr="00643417">
        <w:t xml:space="preserve">Borah, BK, Johnson, AMA, Sai Gopal, DVR &amp; Dasgupta, I 2009, ‘Sequencing and computational analysis of complete genome sequences of </w:t>
      </w:r>
      <w:r w:rsidRPr="00643417">
        <w:rPr>
          <w:i/>
        </w:rPr>
        <w:t xml:space="preserve">Citrus yellow mosaic badnavirus </w:t>
      </w:r>
      <w:r w:rsidRPr="00643417">
        <w:t xml:space="preserve">(CMBV) from acid lime and pummelo’, </w:t>
      </w:r>
      <w:r w:rsidRPr="00643417">
        <w:rPr>
          <w:i/>
        </w:rPr>
        <w:t>Virus Genes</w:t>
      </w:r>
      <w:r w:rsidRPr="00643417">
        <w:t>, vol. 39, no. 1, pp. 137-40.</w:t>
      </w:r>
      <w:bookmarkEnd w:id="221"/>
    </w:p>
    <w:p w14:paraId="55017AA6" w14:textId="77777777" w:rsidR="003A08F3" w:rsidRPr="00643417" w:rsidRDefault="003A08F3" w:rsidP="003A08F3">
      <w:pPr>
        <w:pStyle w:val="EndNoteBibliography"/>
        <w:spacing w:after="240"/>
      </w:pPr>
      <w:bookmarkStart w:id="222" w:name="_ENREF_75"/>
      <w:r w:rsidRPr="00643417">
        <w:t xml:space="preserve">Borah, BK, Sharma, S, Kant, R, Johnson, AMA, Saigopal, DVR &amp; Dasgupta, I 2013, ‘Bacilliform DNA-containing plant viruses in the tropics: commonalities within a genetically diverse group’, </w:t>
      </w:r>
      <w:r w:rsidRPr="00643417">
        <w:rPr>
          <w:i/>
        </w:rPr>
        <w:t>Molecular Plant Pathology</w:t>
      </w:r>
      <w:r w:rsidRPr="00643417">
        <w:t>, vol. 14, no. 8, pp. 759-71.</w:t>
      </w:r>
      <w:bookmarkEnd w:id="222"/>
    </w:p>
    <w:p w14:paraId="5E1AE811" w14:textId="77777777" w:rsidR="003A08F3" w:rsidRPr="00643417" w:rsidRDefault="003A08F3" w:rsidP="003A08F3">
      <w:pPr>
        <w:pStyle w:val="EndNoteBibliography"/>
        <w:spacing w:after="240"/>
      </w:pPr>
      <w:bookmarkStart w:id="223" w:name="_ENREF_76"/>
      <w:r w:rsidRPr="00643417">
        <w:t xml:space="preserve">Boscia, D, Savino, V, Minafra, A, Namba, S, Elicio, V, Castellano, MA, Gonsalves, D &amp; Martelli, GP 1993, ‘Properties of a filamentous virus isolated from grapevines affected by corky bark’, </w:t>
      </w:r>
      <w:r w:rsidRPr="00643417">
        <w:rPr>
          <w:i/>
        </w:rPr>
        <w:t>Archives of Virology</w:t>
      </w:r>
      <w:r w:rsidRPr="00643417">
        <w:t>, vol. 130, no. 1-2, pp. 109-20.</w:t>
      </w:r>
      <w:bookmarkEnd w:id="223"/>
    </w:p>
    <w:p w14:paraId="1406008A" w14:textId="77777777" w:rsidR="003A08F3" w:rsidRPr="00643417" w:rsidRDefault="003A08F3" w:rsidP="003A08F3">
      <w:pPr>
        <w:pStyle w:val="EndNoteBibliography"/>
        <w:spacing w:after="240"/>
      </w:pPr>
      <w:bookmarkStart w:id="224" w:name="_ENREF_77"/>
      <w:r w:rsidRPr="00643417">
        <w:t xml:space="preserve">Bostock, PD &amp; Holland, AE 2007, </w:t>
      </w:r>
      <w:r w:rsidRPr="00643417">
        <w:rPr>
          <w:i/>
        </w:rPr>
        <w:t>Census of the Queensland flora 2007</w:t>
      </w:r>
      <w:r w:rsidRPr="00643417">
        <w:t>, Queensland Herbarium, Environmental Protection Agency, Brisbane.</w:t>
      </w:r>
      <w:bookmarkEnd w:id="224"/>
    </w:p>
    <w:p w14:paraId="240EFCF4" w14:textId="77777777" w:rsidR="003A08F3" w:rsidRPr="00643417" w:rsidRDefault="003A08F3" w:rsidP="003A08F3">
      <w:pPr>
        <w:pStyle w:val="EndNoteBibliography"/>
        <w:spacing w:after="240"/>
      </w:pPr>
      <w:bookmarkStart w:id="225" w:name="_ENREF_78"/>
      <w:r w:rsidRPr="00643417">
        <w:t>Bouhida, M, Lockhart, BEL &amp; Olszewski, NE 1993, ‘An analysis of the complete sequence of a</w:t>
      </w:r>
      <w:r w:rsidRPr="00643417">
        <w:rPr>
          <w:i/>
        </w:rPr>
        <w:t xml:space="preserve"> Sugarcane bacilliform viru</w:t>
      </w:r>
      <w:r w:rsidRPr="00643417">
        <w:t xml:space="preserve">s genome infectious to banana and rice’, </w:t>
      </w:r>
      <w:r w:rsidRPr="00643417">
        <w:rPr>
          <w:i/>
        </w:rPr>
        <w:t>Journal of General Virology</w:t>
      </w:r>
      <w:r w:rsidRPr="00643417">
        <w:t>, vol. 74, pp. 15-22.</w:t>
      </w:r>
      <w:bookmarkEnd w:id="225"/>
    </w:p>
    <w:p w14:paraId="66C8E86E" w14:textId="77777777" w:rsidR="003A08F3" w:rsidRPr="00643417" w:rsidRDefault="003A08F3" w:rsidP="003A08F3">
      <w:pPr>
        <w:pStyle w:val="EndNoteBibliography"/>
        <w:spacing w:after="240"/>
      </w:pPr>
      <w:bookmarkStart w:id="226" w:name="_ENREF_79"/>
      <w:r w:rsidRPr="00643417">
        <w:t xml:space="preserve">Bournier, A 1977, ‘Grape insects’, </w:t>
      </w:r>
      <w:r w:rsidRPr="00643417">
        <w:rPr>
          <w:i/>
        </w:rPr>
        <w:t>Annual Review of Entomology</w:t>
      </w:r>
      <w:r w:rsidRPr="00643417">
        <w:t>, vol. 22, pp. 355-76.</w:t>
      </w:r>
      <w:bookmarkEnd w:id="226"/>
    </w:p>
    <w:p w14:paraId="70465E52" w14:textId="5EE02D6D" w:rsidR="003A08F3" w:rsidRPr="00643417" w:rsidRDefault="003A08F3" w:rsidP="003A08F3">
      <w:pPr>
        <w:pStyle w:val="EndNoteBibliography"/>
        <w:spacing w:after="240"/>
      </w:pPr>
      <w:bookmarkStart w:id="227" w:name="_ENREF_80"/>
      <w:r w:rsidRPr="00643417">
        <w:t xml:space="preserve">Braybrook, D 2012 </w:t>
      </w:r>
      <w:r w:rsidRPr="00643417">
        <w:rPr>
          <w:i/>
        </w:rPr>
        <w:t>Mealybug management</w:t>
      </w:r>
      <w:r w:rsidRPr="00643417">
        <w:t xml:space="preserve">, Grape and Wine Research and Development Corporation, Grape and Wine Research and Development Corporation Factsheet, available at </w:t>
      </w:r>
      <w:hyperlink r:id="rId70" w:history="1">
        <w:r w:rsidRPr="00643417">
          <w:rPr>
            <w:rStyle w:val="Hyperlink"/>
          </w:rPr>
          <w:t>www.gwrdc.com.au/wp-content/.../Mealybug-factsheet-Sept2012.pdf</w:t>
        </w:r>
      </w:hyperlink>
      <w:r w:rsidRPr="00643417">
        <w:t>.</w:t>
      </w:r>
      <w:bookmarkEnd w:id="227"/>
    </w:p>
    <w:p w14:paraId="7678D035" w14:textId="77777777" w:rsidR="003A08F3" w:rsidRPr="00643417" w:rsidRDefault="003A08F3" w:rsidP="003A08F3">
      <w:pPr>
        <w:pStyle w:val="EndNoteBibliography"/>
        <w:spacing w:after="240"/>
      </w:pPr>
      <w:bookmarkStart w:id="228" w:name="_ENREF_81"/>
      <w:r w:rsidRPr="00643417">
        <w:lastRenderedPageBreak/>
        <w:t xml:space="preserve">Brecht, JK, Chau, KV, Fonseca, SC, Oliveira, FAR, Silva, FM, Nunes, MCN &amp; Bender, RJ 2003, ‘Maintaining optimal atmosphere conditions for fruits and vegetables throughout the postharvest handling chain’, </w:t>
      </w:r>
      <w:r w:rsidRPr="00643417">
        <w:rPr>
          <w:i/>
        </w:rPr>
        <w:t>Postharvest Biology and Technology</w:t>
      </w:r>
      <w:r w:rsidRPr="00643417">
        <w:t>, vol. 27, pp. 87-101.</w:t>
      </w:r>
      <w:bookmarkEnd w:id="228"/>
    </w:p>
    <w:p w14:paraId="4B19853B" w14:textId="77777777" w:rsidR="003A08F3" w:rsidRPr="00643417" w:rsidRDefault="003A08F3" w:rsidP="003A08F3">
      <w:pPr>
        <w:pStyle w:val="EndNoteBibliography"/>
        <w:spacing w:after="240"/>
      </w:pPr>
      <w:bookmarkStart w:id="229" w:name="_ENREF_82"/>
      <w:r w:rsidRPr="00643417">
        <w:t xml:space="preserve">Briddon, RW, Phillips, S, Brunt, A &amp; Hull, R 1999, ‘Analysis of the sequence of </w:t>
      </w:r>
      <w:r w:rsidRPr="00643417">
        <w:rPr>
          <w:i/>
        </w:rPr>
        <w:t>Dioscorea alata bacilliform</w:t>
      </w:r>
      <w:r w:rsidRPr="00643417">
        <w:t xml:space="preserve"> </w:t>
      </w:r>
      <w:r w:rsidRPr="00643417">
        <w:rPr>
          <w:i/>
        </w:rPr>
        <w:t>virus</w:t>
      </w:r>
      <w:r w:rsidRPr="00643417">
        <w:t xml:space="preserve">: comparison to others members of the badnavirus group’, </w:t>
      </w:r>
      <w:r w:rsidRPr="00643417">
        <w:rPr>
          <w:i/>
        </w:rPr>
        <w:t>Virus Genes</w:t>
      </w:r>
      <w:r w:rsidRPr="00643417">
        <w:t>, vol. 18, pp. 227-83.</w:t>
      </w:r>
      <w:bookmarkEnd w:id="229"/>
    </w:p>
    <w:p w14:paraId="07FB1FB8" w14:textId="77777777" w:rsidR="003A08F3" w:rsidRPr="00643417" w:rsidRDefault="003A08F3" w:rsidP="003A08F3">
      <w:pPr>
        <w:pStyle w:val="EndNoteBibliography"/>
        <w:spacing w:after="240"/>
      </w:pPr>
      <w:bookmarkStart w:id="230" w:name="_ENREF_83"/>
      <w:r w:rsidRPr="00643417">
        <w:t xml:space="preserve">Brookes, HM 1957, ‘The Coccoidea (Homoptera) naturalized in South Australia: an annotated list’, </w:t>
      </w:r>
      <w:r w:rsidRPr="00643417">
        <w:rPr>
          <w:i/>
        </w:rPr>
        <w:t>Transactions of the Royal Society of South Australia</w:t>
      </w:r>
      <w:r w:rsidRPr="00643417">
        <w:t>, vol. 80, pp. 81-90.</w:t>
      </w:r>
      <w:bookmarkEnd w:id="230"/>
    </w:p>
    <w:p w14:paraId="56428E98" w14:textId="77777777" w:rsidR="003A08F3" w:rsidRPr="00643417" w:rsidRDefault="003A08F3" w:rsidP="003A08F3">
      <w:pPr>
        <w:pStyle w:val="EndNoteBibliography"/>
        <w:spacing w:after="240"/>
      </w:pPr>
      <w:bookmarkStart w:id="231" w:name="_ENREF_84"/>
      <w:r w:rsidRPr="00643417">
        <w:t xml:space="preserve">-- -- 1964, ‘The Coccoidea (Homoptera) naturalized in South Australia: a second annotated list’, </w:t>
      </w:r>
      <w:r w:rsidRPr="00643417">
        <w:rPr>
          <w:i/>
        </w:rPr>
        <w:t>Transactions of the Royal Society of South Australia</w:t>
      </w:r>
      <w:r w:rsidRPr="00643417">
        <w:t>, vol. 88, pp. 15-20.</w:t>
      </w:r>
      <w:bookmarkEnd w:id="231"/>
    </w:p>
    <w:p w14:paraId="10F54101" w14:textId="77777777" w:rsidR="003A08F3" w:rsidRPr="00643417" w:rsidRDefault="003A08F3" w:rsidP="003A08F3">
      <w:pPr>
        <w:pStyle w:val="EndNoteBibliography"/>
        <w:spacing w:after="240"/>
      </w:pPr>
      <w:bookmarkStart w:id="232" w:name="_ENREF_85"/>
      <w:r w:rsidRPr="00643417">
        <w:t xml:space="preserve">Brown, LR &amp; Eads, CO 1967, ‘Insects affecting ornamental conifers in southern California’, </w:t>
      </w:r>
      <w:r w:rsidRPr="00643417">
        <w:rPr>
          <w:i/>
        </w:rPr>
        <w:t>Bulletin of the California Agricultural Experiment Station</w:t>
      </w:r>
      <w:r w:rsidRPr="00643417">
        <w:t>, vol. 834, pp. 1-72.</w:t>
      </w:r>
      <w:bookmarkEnd w:id="232"/>
    </w:p>
    <w:p w14:paraId="2985A4AE" w14:textId="77777777" w:rsidR="003A08F3" w:rsidRPr="00643417" w:rsidRDefault="003A08F3" w:rsidP="003A08F3">
      <w:pPr>
        <w:pStyle w:val="EndNoteBibliography"/>
        <w:spacing w:after="240"/>
      </w:pPr>
      <w:bookmarkStart w:id="233" w:name="_ENREF_86"/>
      <w:r w:rsidRPr="00643417">
        <w:t xml:space="preserve">Bruce, TJA, Wadhams, LJ &amp; Woodcock, CM 2005, ‘Insect host location: a volatile situation’, </w:t>
      </w:r>
      <w:r w:rsidRPr="00643417">
        <w:rPr>
          <w:i/>
        </w:rPr>
        <w:t>TRENDS in Plant Science</w:t>
      </w:r>
      <w:r w:rsidRPr="00643417">
        <w:t>, vol. 10, no. 6, pp. 269-74.</w:t>
      </w:r>
      <w:bookmarkEnd w:id="233"/>
    </w:p>
    <w:p w14:paraId="7DFF6A05" w14:textId="4FE5EECA" w:rsidR="003A08F3" w:rsidRPr="00643417" w:rsidRDefault="003A08F3" w:rsidP="003A08F3">
      <w:pPr>
        <w:pStyle w:val="EndNoteBibliography"/>
        <w:spacing w:after="240"/>
      </w:pPr>
      <w:bookmarkStart w:id="234" w:name="_ENREF_87"/>
      <w:r w:rsidRPr="00643417">
        <w:t xml:space="preserve">Brunt, AA, Crabtree, K, Dallwitz, MJ, Gibbs, AJ, Watson, L &amp; Zurcher, EJ 1996, ‘Plant viruses online: descriptions and lists from the VIDE database’, available at </w:t>
      </w:r>
      <w:hyperlink r:id="rId71" w:history="1">
        <w:r w:rsidRPr="00643417">
          <w:rPr>
            <w:rStyle w:val="Hyperlink"/>
          </w:rPr>
          <w:t>http://sdb.im.ac.cn/vide/descr149.htm</w:t>
        </w:r>
      </w:hyperlink>
      <w:r w:rsidRPr="00643417">
        <w:t>, accessed 2016.</w:t>
      </w:r>
      <w:bookmarkEnd w:id="234"/>
    </w:p>
    <w:p w14:paraId="0DF6CFF7" w14:textId="77777777" w:rsidR="003A08F3" w:rsidRPr="00643417" w:rsidRDefault="003A08F3" w:rsidP="003A08F3">
      <w:pPr>
        <w:pStyle w:val="EndNoteBibliography"/>
        <w:spacing w:after="240"/>
      </w:pPr>
      <w:bookmarkStart w:id="235" w:name="_ENREF_88"/>
      <w:r w:rsidRPr="00643417">
        <w:t xml:space="preserve">Brunt, AA &amp; Kenten, RH 1962, ‘Mechanical transmission of cocoa swollen-shoot virus to and from cocoa and other host’, </w:t>
      </w:r>
      <w:r w:rsidRPr="00643417">
        <w:rPr>
          <w:i/>
        </w:rPr>
        <w:t>Annals of Applied Biology</w:t>
      </w:r>
      <w:r w:rsidRPr="00643417">
        <w:t>, vol. 50, pp. 749-54.</w:t>
      </w:r>
      <w:bookmarkEnd w:id="235"/>
    </w:p>
    <w:p w14:paraId="1F2CED70" w14:textId="411CA528" w:rsidR="003A08F3" w:rsidRPr="00643417" w:rsidRDefault="003A08F3" w:rsidP="003A08F3">
      <w:pPr>
        <w:pStyle w:val="EndNoteBibliography"/>
        <w:spacing w:after="240"/>
      </w:pPr>
      <w:bookmarkStart w:id="236" w:name="_ENREF_89"/>
      <w:r w:rsidRPr="00643417">
        <w:t xml:space="preserve">Bureau of Meteorology 2011 </w:t>
      </w:r>
      <w:r w:rsidRPr="00643417">
        <w:rPr>
          <w:i/>
        </w:rPr>
        <w:t>Average annual &amp; monthly maximum, minimum, &amp; mean temperature</w:t>
      </w:r>
      <w:r w:rsidRPr="00643417">
        <w:t xml:space="preserve">, Australian Government Bureau of Meterology, available at </w:t>
      </w:r>
      <w:hyperlink r:id="rId72" w:history="1">
        <w:r w:rsidRPr="00643417">
          <w:rPr>
            <w:rStyle w:val="Hyperlink"/>
          </w:rPr>
          <w:t>http://www.bom.gov.au/jsp/ncc/climate_averages/temperature/index.jsp</w:t>
        </w:r>
      </w:hyperlink>
      <w:r w:rsidRPr="00643417">
        <w:t>.</w:t>
      </w:r>
      <w:bookmarkEnd w:id="236"/>
    </w:p>
    <w:p w14:paraId="1870BF5E" w14:textId="1BF49AF8" w:rsidR="003A08F3" w:rsidRPr="00643417" w:rsidRDefault="003A08F3" w:rsidP="003A08F3">
      <w:pPr>
        <w:pStyle w:val="EndNoteBibliography"/>
        <w:spacing w:after="240"/>
      </w:pPr>
      <w:bookmarkStart w:id="237" w:name="_ENREF_90"/>
      <w:r w:rsidRPr="00643417">
        <w:t xml:space="preserve">-- -- 2013 </w:t>
      </w:r>
      <w:r w:rsidRPr="00643417">
        <w:rPr>
          <w:i/>
        </w:rPr>
        <w:t>Australian climatic zones (based on temperature and humidity)</w:t>
      </w:r>
      <w:r w:rsidRPr="00643417">
        <w:t xml:space="preserve">, Australian Government Bureau of Meterology, available at </w:t>
      </w:r>
      <w:hyperlink r:id="rId73" w:history="1">
        <w:r w:rsidRPr="00643417">
          <w:rPr>
            <w:rStyle w:val="Hyperlink"/>
          </w:rPr>
          <w:t>http://www.bom.gov.au/climate/environ/travel/map.shtml</w:t>
        </w:r>
      </w:hyperlink>
      <w:r w:rsidRPr="00643417">
        <w:t>.</w:t>
      </w:r>
      <w:bookmarkEnd w:id="237"/>
    </w:p>
    <w:p w14:paraId="00829DF9" w14:textId="77777777" w:rsidR="003A08F3" w:rsidRPr="00643417" w:rsidRDefault="003A08F3" w:rsidP="003A08F3">
      <w:pPr>
        <w:pStyle w:val="EndNoteBibliography"/>
        <w:spacing w:after="240"/>
      </w:pPr>
      <w:bookmarkStart w:id="238" w:name="_ENREF_91"/>
      <w:r w:rsidRPr="00643417">
        <w:t xml:space="preserve">Cabaleiro, C &amp; Segura, A 1997a, ‘Field transmission of </w:t>
      </w:r>
      <w:r w:rsidRPr="00643417">
        <w:rPr>
          <w:i/>
        </w:rPr>
        <w:t>Grapevine leafroll associated virus 3 (GLRaV-3)</w:t>
      </w:r>
      <w:r w:rsidRPr="00643417">
        <w:t xml:space="preserve"> by the mealybug</w:t>
      </w:r>
      <w:r w:rsidRPr="00643417">
        <w:rPr>
          <w:i/>
        </w:rPr>
        <w:t xml:space="preserve"> Planococcus citri</w:t>
      </w:r>
      <w:r w:rsidRPr="00643417">
        <w:t xml:space="preserve">’, </w:t>
      </w:r>
      <w:r w:rsidRPr="00643417">
        <w:rPr>
          <w:i/>
        </w:rPr>
        <w:t>Plant Disease</w:t>
      </w:r>
      <w:r w:rsidRPr="00643417">
        <w:t>, vol. 81, no. 3, pp. 283-7.</w:t>
      </w:r>
      <w:bookmarkEnd w:id="238"/>
    </w:p>
    <w:p w14:paraId="5D5E5FDD" w14:textId="77777777" w:rsidR="003A08F3" w:rsidRPr="00643417" w:rsidRDefault="003A08F3" w:rsidP="003A08F3">
      <w:pPr>
        <w:pStyle w:val="EndNoteBibliography"/>
        <w:spacing w:after="240"/>
      </w:pPr>
      <w:bookmarkStart w:id="239" w:name="_ENREF_92"/>
      <w:r w:rsidRPr="00643417">
        <w:t xml:space="preserve">-- -- 1997b, ‘Some characteristics of the transmission of grapevine leafroll associated virus 3 by </w:t>
      </w:r>
      <w:r w:rsidRPr="00643417">
        <w:rPr>
          <w:i/>
        </w:rPr>
        <w:t>Planococcus citri</w:t>
      </w:r>
      <w:r w:rsidRPr="00643417">
        <w:t xml:space="preserve"> Risso’, </w:t>
      </w:r>
      <w:r w:rsidRPr="00643417">
        <w:rPr>
          <w:i/>
        </w:rPr>
        <w:t>European Journal of Plant Pathology</w:t>
      </w:r>
      <w:r w:rsidRPr="00643417">
        <w:t>, vol. 103, no. 4, pp. 373-8.</w:t>
      </w:r>
      <w:bookmarkEnd w:id="239"/>
    </w:p>
    <w:p w14:paraId="5C76E7C5" w14:textId="45358C16" w:rsidR="003A08F3" w:rsidRPr="00643417" w:rsidRDefault="003A08F3" w:rsidP="003A08F3">
      <w:pPr>
        <w:pStyle w:val="EndNoteBibliography"/>
        <w:spacing w:after="240"/>
      </w:pPr>
      <w:bookmarkStart w:id="240" w:name="_ENREF_93"/>
      <w:r w:rsidRPr="00643417">
        <w:t xml:space="preserve">CABI 2015, ‘Crop Protection Compendium’, CAB International, Wallingford, UK, available at </w:t>
      </w:r>
      <w:hyperlink r:id="rId74" w:history="1">
        <w:r w:rsidRPr="00643417">
          <w:rPr>
            <w:rStyle w:val="Hyperlink"/>
          </w:rPr>
          <w:t>http://www.cabi.org/cpc</w:t>
        </w:r>
      </w:hyperlink>
      <w:r w:rsidRPr="00643417">
        <w:t>, accessed 2015.</w:t>
      </w:r>
      <w:bookmarkEnd w:id="240"/>
    </w:p>
    <w:p w14:paraId="253341AD" w14:textId="32AA84A8" w:rsidR="003A08F3" w:rsidRPr="00643417" w:rsidRDefault="003A08F3" w:rsidP="003A08F3">
      <w:pPr>
        <w:pStyle w:val="EndNoteBibliography"/>
        <w:spacing w:after="240"/>
      </w:pPr>
      <w:bookmarkStart w:id="241" w:name="_ENREF_94"/>
      <w:r w:rsidRPr="00643417">
        <w:t xml:space="preserve">CABI &amp; EPPO 2008 </w:t>
      </w:r>
      <w:r w:rsidRPr="00643417">
        <w:rPr>
          <w:i/>
        </w:rPr>
        <w:t>Data Sheets on Quarantine Pests: Commelina yellow mottle virus</w:t>
      </w:r>
      <w:r w:rsidRPr="00643417">
        <w:t xml:space="preserve">, European and Mediterranean Plant Protection Organization, available at </w:t>
      </w:r>
      <w:hyperlink r:id="rId75" w:history="1">
        <w:r w:rsidRPr="00643417">
          <w:rPr>
            <w:rStyle w:val="Hyperlink"/>
          </w:rPr>
          <w:t>http://www.cabi.org/cpc/datasheet/14981</w:t>
        </w:r>
      </w:hyperlink>
      <w:r w:rsidRPr="00643417">
        <w:t>.</w:t>
      </w:r>
      <w:bookmarkEnd w:id="241"/>
    </w:p>
    <w:p w14:paraId="41F0CA3C" w14:textId="77777777" w:rsidR="003A08F3" w:rsidRPr="00643417" w:rsidRDefault="003A08F3" w:rsidP="003A08F3">
      <w:pPr>
        <w:pStyle w:val="EndNoteBibliography"/>
        <w:spacing w:after="240"/>
      </w:pPr>
      <w:bookmarkStart w:id="242" w:name="_ENREF_95"/>
      <w:r w:rsidRPr="00643417">
        <w:t xml:space="preserve">Calatayud, P-A &amp; Le Rü, B 2006 </w:t>
      </w:r>
      <w:r w:rsidRPr="00643417">
        <w:rPr>
          <w:i/>
        </w:rPr>
        <w:t>Cassava-Mealybug Interactions</w:t>
      </w:r>
      <w:r w:rsidRPr="00643417">
        <w:t>, IRD Editions, Paris, available at  (PDF 1897 kb).</w:t>
      </w:r>
      <w:bookmarkEnd w:id="242"/>
    </w:p>
    <w:p w14:paraId="70B63951" w14:textId="77777777" w:rsidR="003A08F3" w:rsidRPr="00643417" w:rsidRDefault="003A08F3" w:rsidP="003A08F3">
      <w:pPr>
        <w:pStyle w:val="EndNoteBibliography"/>
        <w:spacing w:after="240"/>
      </w:pPr>
      <w:bookmarkStart w:id="243" w:name="_ENREF_96"/>
      <w:r w:rsidRPr="00643417">
        <w:t xml:space="preserve">Campbell, C 1990, ‘Lantana mealybug arrives’, </w:t>
      </w:r>
      <w:r w:rsidRPr="00643417">
        <w:rPr>
          <w:i/>
        </w:rPr>
        <w:t>Australian Horticulture</w:t>
      </w:r>
      <w:r w:rsidRPr="00643417">
        <w:t>, vol. 88, no. 1, p. 57.</w:t>
      </w:r>
      <w:bookmarkEnd w:id="243"/>
    </w:p>
    <w:p w14:paraId="2AAE7C26" w14:textId="77777777" w:rsidR="003A08F3" w:rsidRPr="00643417" w:rsidRDefault="003A08F3" w:rsidP="003A08F3">
      <w:pPr>
        <w:pStyle w:val="EndNoteBibliography"/>
        <w:spacing w:after="240"/>
      </w:pPr>
      <w:bookmarkStart w:id="244" w:name="_ENREF_97"/>
      <w:r w:rsidRPr="00643417">
        <w:t xml:space="preserve">Campbell, CAM 1983, ‘The assessment of mealybugs (Pseudococcidae) and other Homoptera on mature cocoa trees in Ghana’, </w:t>
      </w:r>
      <w:r w:rsidRPr="00643417">
        <w:rPr>
          <w:i/>
        </w:rPr>
        <w:t>Bulletin of Entomological Research</w:t>
      </w:r>
      <w:r w:rsidRPr="00643417">
        <w:t>, vol. 73, no. 1, pp. 137-51.</w:t>
      </w:r>
      <w:bookmarkEnd w:id="244"/>
    </w:p>
    <w:p w14:paraId="4FB3AD61" w14:textId="77777777" w:rsidR="003A08F3" w:rsidRPr="00643417" w:rsidRDefault="003A08F3" w:rsidP="003A08F3">
      <w:pPr>
        <w:pStyle w:val="EndNoteBibliography"/>
        <w:spacing w:after="240"/>
      </w:pPr>
      <w:bookmarkStart w:id="245" w:name="_ENREF_98"/>
      <w:r w:rsidRPr="00643417">
        <w:t xml:space="preserve">Cantrell, BK, Chadwick, B &amp; Cahill, A 2002, </w:t>
      </w:r>
      <w:r w:rsidRPr="00643417">
        <w:rPr>
          <w:i/>
        </w:rPr>
        <w:t>Fruit fly fighters: eradication of the papaya fruit fly</w:t>
      </w:r>
      <w:r w:rsidRPr="00643417">
        <w:t>, CSIRO Publishing, Collingwood.</w:t>
      </w:r>
      <w:bookmarkEnd w:id="245"/>
    </w:p>
    <w:p w14:paraId="1D85D59B" w14:textId="77777777" w:rsidR="003A08F3" w:rsidRPr="00643417" w:rsidRDefault="003A08F3" w:rsidP="003A08F3">
      <w:pPr>
        <w:pStyle w:val="EndNoteBibliography"/>
        <w:spacing w:after="240"/>
      </w:pPr>
      <w:bookmarkStart w:id="246" w:name="_ENREF_99"/>
      <w:r w:rsidRPr="00643417">
        <w:t xml:space="preserve">Carmichael, AE, Harding, R, Jackson, G, Kumar, S, Lal, SS, Masamdu, R, Wright, JR &amp; Clarke, A 2008, </w:t>
      </w:r>
      <w:r w:rsidRPr="00643417">
        <w:rPr>
          <w:i/>
        </w:rPr>
        <w:t>Taropest: an illustrated guide to pests and diseases of taro in the South Pacific</w:t>
      </w:r>
      <w:r w:rsidRPr="00643417">
        <w:t>, Australian Centre for International Agricultural Research, Canberra.</w:t>
      </w:r>
      <w:bookmarkEnd w:id="246"/>
    </w:p>
    <w:p w14:paraId="35B2500F" w14:textId="77777777" w:rsidR="003A08F3" w:rsidRPr="00643417" w:rsidRDefault="003A08F3" w:rsidP="003A08F3">
      <w:pPr>
        <w:pStyle w:val="EndNoteBibliography"/>
        <w:spacing w:after="240"/>
      </w:pPr>
      <w:bookmarkStart w:id="247" w:name="_ENREF_100"/>
      <w:r w:rsidRPr="00643417">
        <w:lastRenderedPageBreak/>
        <w:t xml:space="preserve">Carter, W 1942, ‘The geographical distribution of mealybug wilt with notes on some other insect pests of pineapple’, </w:t>
      </w:r>
      <w:r w:rsidRPr="00643417">
        <w:rPr>
          <w:i/>
        </w:rPr>
        <w:t>Journal of Economic Entomology</w:t>
      </w:r>
      <w:r w:rsidRPr="00643417">
        <w:t>, vol. 35, no. 1, pp. 10-5.</w:t>
      </w:r>
      <w:bookmarkEnd w:id="247"/>
    </w:p>
    <w:p w14:paraId="1E3AB95F" w14:textId="77777777" w:rsidR="003A08F3" w:rsidRPr="00643417" w:rsidRDefault="003A08F3" w:rsidP="003A08F3">
      <w:pPr>
        <w:pStyle w:val="EndNoteBibliography"/>
        <w:spacing w:after="240"/>
      </w:pPr>
      <w:bookmarkStart w:id="248" w:name="_ENREF_101"/>
      <w:r w:rsidRPr="00643417">
        <w:t xml:space="preserve">-- -- 1963, ‘Mealybug wilt of pineapple: a reappraisal’, </w:t>
      </w:r>
      <w:r w:rsidRPr="00643417">
        <w:rPr>
          <w:i/>
        </w:rPr>
        <w:t>Annals New York Academy of Sciences</w:t>
      </w:r>
      <w:r w:rsidRPr="00643417">
        <w:t>, vol. 105, pp. 741-6.</w:t>
      </w:r>
      <w:bookmarkEnd w:id="248"/>
    </w:p>
    <w:p w14:paraId="195DE071" w14:textId="77777777" w:rsidR="003A08F3" w:rsidRPr="00643417" w:rsidRDefault="003A08F3" w:rsidP="003A08F3">
      <w:pPr>
        <w:pStyle w:val="EndNoteBibliography"/>
        <w:spacing w:after="240"/>
      </w:pPr>
      <w:bookmarkStart w:id="249" w:name="_ENREF_102"/>
      <w:r w:rsidRPr="00643417">
        <w:t xml:space="preserve">Cham, D, Davis, H, Obeng-Ofori, D &amp; Owusu, E 2011, ‘Host range of the newly invasive mealybug species </w:t>
      </w:r>
      <w:r w:rsidRPr="00643417">
        <w:rPr>
          <w:i/>
        </w:rPr>
        <w:t xml:space="preserve">Paracoccus marginatus </w:t>
      </w:r>
      <w:r w:rsidRPr="00643417">
        <w:t xml:space="preserve">Williams and Granara de Willink (Hemiptera: Pseudococcidae) in two ecological zones of Ghana’, </w:t>
      </w:r>
      <w:r w:rsidRPr="00643417">
        <w:rPr>
          <w:i/>
        </w:rPr>
        <w:t>Research in Zoology</w:t>
      </w:r>
      <w:r w:rsidRPr="00643417">
        <w:t>, vol. 1, no. 1, pp. 1-7.</w:t>
      </w:r>
      <w:bookmarkEnd w:id="249"/>
    </w:p>
    <w:p w14:paraId="335E3E5B" w14:textId="77777777" w:rsidR="003A08F3" w:rsidRPr="00643417" w:rsidRDefault="003A08F3" w:rsidP="003A08F3">
      <w:pPr>
        <w:pStyle w:val="EndNoteBibliography"/>
        <w:spacing w:after="240"/>
      </w:pPr>
      <w:bookmarkStart w:id="250" w:name="_ENREF_103"/>
      <w:r w:rsidRPr="00643417">
        <w:t xml:space="preserve">Chapman, RF, Bernays, EA &amp; Simpson, SJ 1981, ‘Attraction and repulsion of the aphid </w:t>
      </w:r>
      <w:r w:rsidRPr="00643417">
        <w:rPr>
          <w:i/>
        </w:rPr>
        <w:t>Cavariella aegopodii</w:t>
      </w:r>
      <w:r w:rsidRPr="00643417">
        <w:t xml:space="preserve">, by plant odors’, </w:t>
      </w:r>
      <w:r w:rsidRPr="00643417">
        <w:rPr>
          <w:i/>
        </w:rPr>
        <w:t>Journal of Chemical Ecology</w:t>
      </w:r>
      <w:r w:rsidRPr="00643417">
        <w:t>, vol. 7, no. 5, pp. 881-8.</w:t>
      </w:r>
      <w:bookmarkEnd w:id="250"/>
    </w:p>
    <w:p w14:paraId="08F031CA" w14:textId="77777777" w:rsidR="003A08F3" w:rsidRPr="00643417" w:rsidRDefault="003A08F3" w:rsidP="003A08F3">
      <w:pPr>
        <w:pStyle w:val="EndNoteBibliography"/>
        <w:spacing w:after="240"/>
      </w:pPr>
      <w:bookmarkStart w:id="251" w:name="_ENREF_104"/>
      <w:r w:rsidRPr="00643417">
        <w:t>Charles, JG 1982, ‘Economic damage and preliminary economic thresholds for mealybugs (</w:t>
      </w:r>
      <w:r w:rsidRPr="00643417">
        <w:rPr>
          <w:i/>
        </w:rPr>
        <w:t xml:space="preserve">Pseudococcus longispinus </w:t>
      </w:r>
      <w:r w:rsidRPr="00643417">
        <w:t xml:space="preserve">T-T) in Auckland vineyards’, </w:t>
      </w:r>
      <w:r w:rsidRPr="00643417">
        <w:rPr>
          <w:i/>
        </w:rPr>
        <w:t>New Zealand Journal of Agricultural Research</w:t>
      </w:r>
      <w:r w:rsidRPr="00643417">
        <w:t>, vol. 25, no. 3, pp. 415-20.</w:t>
      </w:r>
      <w:bookmarkEnd w:id="251"/>
    </w:p>
    <w:p w14:paraId="1E8D59A3" w14:textId="77777777" w:rsidR="003A08F3" w:rsidRPr="00643417" w:rsidRDefault="003A08F3" w:rsidP="003A08F3">
      <w:pPr>
        <w:pStyle w:val="EndNoteBibliography"/>
        <w:spacing w:after="240"/>
      </w:pPr>
      <w:bookmarkStart w:id="252" w:name="_ENREF_105"/>
      <w:r w:rsidRPr="00643417">
        <w:t xml:space="preserve">-- -- 1993, ‘A survey of mealybugs and their natural enemies in horticultural crops in North Island, New Zealand, with implications for biological control’, </w:t>
      </w:r>
      <w:r w:rsidRPr="00643417">
        <w:rPr>
          <w:i/>
        </w:rPr>
        <w:t>Biocontrol Science and Technology</w:t>
      </w:r>
      <w:r w:rsidRPr="00643417">
        <w:t>, vol. 3, no. 4, pp. 405-18.</w:t>
      </w:r>
      <w:bookmarkEnd w:id="252"/>
    </w:p>
    <w:p w14:paraId="19A23464" w14:textId="77777777" w:rsidR="003A08F3" w:rsidRPr="00643417" w:rsidRDefault="003A08F3" w:rsidP="003A08F3">
      <w:pPr>
        <w:pStyle w:val="EndNoteBibliography"/>
        <w:spacing w:after="240"/>
      </w:pPr>
      <w:bookmarkStart w:id="253" w:name="_ENREF_106"/>
      <w:r w:rsidRPr="00643417">
        <w:t xml:space="preserve">Charles, JG, Bell, VA, Lo, PL, Cole, LM &amp; Chhagan, A 2010, ‘Mealybugs (Hemiptera: Pseudococcidae) and their natural enemies in New Zealand vineyards from 1993-2009’, </w:t>
      </w:r>
      <w:r w:rsidRPr="00643417">
        <w:rPr>
          <w:i/>
        </w:rPr>
        <w:t>New Zealand Entomologist</w:t>
      </w:r>
      <w:r w:rsidRPr="00643417">
        <w:t>, vol. 33, no. 1, pp. 84-91.</w:t>
      </w:r>
      <w:bookmarkEnd w:id="253"/>
    </w:p>
    <w:p w14:paraId="0764DF51" w14:textId="77777777" w:rsidR="003A08F3" w:rsidRPr="00643417" w:rsidRDefault="003A08F3" w:rsidP="003A08F3">
      <w:pPr>
        <w:pStyle w:val="EndNoteBibliography"/>
        <w:spacing w:after="240"/>
      </w:pPr>
      <w:bookmarkStart w:id="254" w:name="_ENREF_107"/>
      <w:r w:rsidRPr="00643417">
        <w:t xml:space="preserve">Charleston, K, Addison, S, Miles, M &amp; Maas, S 2010, ‘The Solenopsis mealybug outbreak in Emerald’, </w:t>
      </w:r>
      <w:r w:rsidRPr="00643417">
        <w:rPr>
          <w:i/>
        </w:rPr>
        <w:t>Australian Cottongrower</w:t>
      </w:r>
      <w:r w:rsidRPr="00643417">
        <w:t>, vol. 31, no. 2, pp. 18-22.</w:t>
      </w:r>
      <w:bookmarkEnd w:id="254"/>
    </w:p>
    <w:p w14:paraId="2DB61F15" w14:textId="77777777" w:rsidR="003A08F3" w:rsidRPr="00643417" w:rsidRDefault="003A08F3" w:rsidP="003A08F3">
      <w:pPr>
        <w:pStyle w:val="EndNoteBibliography"/>
        <w:spacing w:after="240"/>
      </w:pPr>
      <w:bookmarkStart w:id="255" w:name="_ENREF_108"/>
      <w:r w:rsidRPr="00643417">
        <w:t xml:space="preserve">Chen, SP, Chiu, YC, Chen, CC &amp; Wong, JY 2015, ‘Report on a new invasive species, </w:t>
      </w:r>
      <w:r w:rsidRPr="00643417">
        <w:rPr>
          <w:i/>
        </w:rPr>
        <w:t>Pseudococcus dendrobiorum</w:t>
      </w:r>
      <w:r w:rsidRPr="00643417">
        <w:t xml:space="preserve"> Williams (Hemiptera: Pseudococcidae), in Taiwan’, </w:t>
      </w:r>
      <w:r w:rsidRPr="00643417">
        <w:rPr>
          <w:i/>
        </w:rPr>
        <w:t>Journal of Taiwan Agricultural Research</w:t>
      </w:r>
      <w:r w:rsidRPr="00643417">
        <w:t>, vol. 64, no. 1, pp. 1-9.</w:t>
      </w:r>
      <w:bookmarkEnd w:id="255"/>
    </w:p>
    <w:p w14:paraId="453D3A38" w14:textId="77777777" w:rsidR="003A08F3" w:rsidRPr="00643417" w:rsidRDefault="003A08F3" w:rsidP="003A08F3">
      <w:pPr>
        <w:pStyle w:val="EndNoteBibliography"/>
        <w:spacing w:after="240"/>
      </w:pPr>
      <w:bookmarkStart w:id="256" w:name="_ENREF_109"/>
      <w:r w:rsidRPr="00643417">
        <w:t xml:space="preserve">Chen, SP, Wong, JY &amp; Wu, WJ 2011, ‘Preliminary report on the occurrence of papaya mealybug, </w:t>
      </w:r>
      <w:r w:rsidRPr="00643417">
        <w:rPr>
          <w:i/>
        </w:rPr>
        <w:t>Paracoccus marginatus</w:t>
      </w:r>
      <w:r w:rsidRPr="00643417">
        <w:t xml:space="preserve"> Williams and Granara de Willink, in Taiwan’, </w:t>
      </w:r>
      <w:r w:rsidRPr="00643417">
        <w:rPr>
          <w:i/>
        </w:rPr>
        <w:t>Journal of Taiwan Agricultural Research</w:t>
      </w:r>
      <w:r w:rsidRPr="00643417">
        <w:t>, vol. 60, no. 1, pp. 72-6.</w:t>
      </w:r>
      <w:bookmarkEnd w:id="256"/>
    </w:p>
    <w:p w14:paraId="02006349" w14:textId="77777777" w:rsidR="003A08F3" w:rsidRPr="00643417" w:rsidRDefault="003A08F3" w:rsidP="003A08F3">
      <w:pPr>
        <w:pStyle w:val="EndNoteBibliography"/>
        <w:spacing w:after="240"/>
      </w:pPr>
      <w:bookmarkStart w:id="257" w:name="_ENREF_110"/>
      <w:r w:rsidRPr="00643417">
        <w:t xml:space="preserve">Chong, J-H, Roda, AL &amp; Mannion, CM 2008, ‘Life history of the mealybug </w:t>
      </w:r>
      <w:r w:rsidRPr="00643417">
        <w:rPr>
          <w:i/>
        </w:rPr>
        <w:t>Maconellicoccus hirsutus</w:t>
      </w:r>
      <w:r w:rsidRPr="00643417">
        <w:t xml:space="preserve"> (Hemiptera: Pseudococcidae), at constant temperatures’, </w:t>
      </w:r>
      <w:r w:rsidRPr="00643417">
        <w:rPr>
          <w:i/>
        </w:rPr>
        <w:t>Environmental Entomology</w:t>
      </w:r>
      <w:r w:rsidRPr="00643417">
        <w:t>, vol. 37, no. 2, pp. 323-32.</w:t>
      </w:r>
      <w:bookmarkEnd w:id="257"/>
    </w:p>
    <w:p w14:paraId="0EEE0672" w14:textId="77777777" w:rsidR="003A08F3" w:rsidRPr="00643417" w:rsidRDefault="003A08F3" w:rsidP="003A08F3">
      <w:pPr>
        <w:pStyle w:val="EndNoteBibliography"/>
        <w:spacing w:after="240"/>
      </w:pPr>
      <w:bookmarkStart w:id="258" w:name="_ENREF_111"/>
      <w:r w:rsidRPr="00643417">
        <w:t xml:space="preserve">Chong, J, Oetting, RD &amp; van Iersel, MW 2003, ‘Temperature effects on the development, survival, and reproduction of the Madeira mealybug, </w:t>
      </w:r>
      <w:r w:rsidRPr="00643417">
        <w:rPr>
          <w:i/>
        </w:rPr>
        <w:t>Phenacoccus madeirensis</w:t>
      </w:r>
      <w:r w:rsidRPr="00643417">
        <w:t xml:space="preserve"> Green (Hemiptera: Pseudococcidae), on Chrysanthemum’, </w:t>
      </w:r>
      <w:r w:rsidRPr="00643417">
        <w:rPr>
          <w:i/>
        </w:rPr>
        <w:t>Annals of the Entomological Society of America</w:t>
      </w:r>
      <w:r w:rsidRPr="00643417">
        <w:t>, vol. 96, no. 4, pp. 539-43.</w:t>
      </w:r>
      <w:bookmarkEnd w:id="258"/>
    </w:p>
    <w:p w14:paraId="16303621" w14:textId="77777777" w:rsidR="003A08F3" w:rsidRPr="00643417" w:rsidRDefault="003A08F3" w:rsidP="003A08F3">
      <w:pPr>
        <w:pStyle w:val="EndNoteBibliography"/>
        <w:spacing w:after="240"/>
      </w:pPr>
      <w:bookmarkStart w:id="259" w:name="_ENREF_112"/>
      <w:r w:rsidRPr="00643417">
        <w:t xml:space="preserve">Cid, M, Pereira, S, Cabaleiro, C, Faoro, F &amp; Segura, A 2007, ‘Presence of </w:t>
      </w:r>
      <w:r w:rsidRPr="00643417">
        <w:rPr>
          <w:i/>
        </w:rPr>
        <w:t>Grapevine leafroll-associated virus</w:t>
      </w:r>
      <w:r w:rsidRPr="00643417">
        <w:t xml:space="preserve"> 3 in primary salivary glands of the mealybug vector </w:t>
      </w:r>
      <w:r w:rsidRPr="00643417">
        <w:rPr>
          <w:i/>
        </w:rPr>
        <w:t xml:space="preserve">Planococcus citri </w:t>
      </w:r>
      <w:r w:rsidRPr="00643417">
        <w:t xml:space="preserve">suggests a circulative transmission mechanism’, </w:t>
      </w:r>
      <w:r w:rsidRPr="00643417">
        <w:rPr>
          <w:i/>
        </w:rPr>
        <w:t>European Journal of Plant Pathology</w:t>
      </w:r>
      <w:r w:rsidRPr="00643417">
        <w:t>, vol. 118, pp. 23-30.</w:t>
      </w:r>
      <w:bookmarkEnd w:id="259"/>
    </w:p>
    <w:p w14:paraId="5F6A1F1F" w14:textId="77777777" w:rsidR="003A08F3" w:rsidRPr="00643417" w:rsidRDefault="003A08F3" w:rsidP="003A08F3">
      <w:pPr>
        <w:pStyle w:val="EndNoteBibliography"/>
        <w:spacing w:after="240"/>
      </w:pPr>
      <w:bookmarkStart w:id="260" w:name="_ENREF_113"/>
      <w:r w:rsidRPr="00643417">
        <w:t>Cid, M, Pereira, S, Gago, P, Couceiro, C, Cabaleiro, C &amp; Segura, A 2006, ‘</w:t>
      </w:r>
      <w:r w:rsidRPr="00643417">
        <w:rPr>
          <w:i/>
        </w:rPr>
        <w:t>Planococcus citri</w:t>
      </w:r>
      <w:r w:rsidRPr="00643417">
        <w:t xml:space="preserve"> (Risso) (Homoptera: Pseudococcidae) as GLRAV-3 vector’</w:t>
      </w:r>
      <w:r w:rsidRPr="00643417">
        <w:rPr>
          <w:i/>
        </w:rPr>
        <w:t>, 3-7 April 2006</w:t>
      </w:r>
      <w:r w:rsidRPr="00643417">
        <w:t>, Stellenbosch, South Africa, pp. 252-4.</w:t>
      </w:r>
      <w:bookmarkEnd w:id="260"/>
    </w:p>
    <w:p w14:paraId="35817DAC" w14:textId="585FB767" w:rsidR="003A08F3" w:rsidRPr="00643417" w:rsidRDefault="003A08F3" w:rsidP="003A08F3">
      <w:pPr>
        <w:pStyle w:val="EndNoteBibliography"/>
        <w:spacing w:after="240"/>
      </w:pPr>
      <w:bookmarkStart w:id="261" w:name="_ENREF_114"/>
      <w:r w:rsidRPr="00643417">
        <w:t xml:space="preserve">Clearwater, J 2001, </w:t>
      </w:r>
      <w:r w:rsidRPr="00643417">
        <w:rPr>
          <w:i/>
        </w:rPr>
        <w:t>The ecology of mealybugs in Gisborne vineyards</w:t>
      </w:r>
      <w:r w:rsidRPr="00643417">
        <w:t xml:space="preserve">, New Zealand Wine, available at </w:t>
      </w:r>
      <w:hyperlink r:id="rId76" w:history="1">
        <w:r w:rsidRPr="00643417">
          <w:rPr>
            <w:rStyle w:val="Hyperlink"/>
          </w:rPr>
          <w:t>www.nzwine.com/</w:t>
        </w:r>
      </w:hyperlink>
      <w:r w:rsidRPr="00643417">
        <w:t>.</w:t>
      </w:r>
      <w:bookmarkEnd w:id="261"/>
    </w:p>
    <w:p w14:paraId="11BBD380" w14:textId="6849A133" w:rsidR="003A08F3" w:rsidRPr="00643417" w:rsidRDefault="003A08F3" w:rsidP="003A08F3">
      <w:pPr>
        <w:pStyle w:val="EndNoteBibliography"/>
        <w:spacing w:after="240"/>
      </w:pPr>
      <w:bookmarkStart w:id="262" w:name="_ENREF_115"/>
      <w:r w:rsidRPr="00643417">
        <w:t xml:space="preserve">Constable, F &amp; Rodoni, B 2011 </w:t>
      </w:r>
      <w:r w:rsidRPr="00643417">
        <w:rPr>
          <w:i/>
        </w:rPr>
        <w:t>Rugose wood – associated viruses</w:t>
      </w:r>
      <w:r w:rsidRPr="00643417">
        <w:t xml:space="preserve">, Grape and wine research and development corporation available at </w:t>
      </w:r>
      <w:hyperlink r:id="rId77" w:history="1">
        <w:r w:rsidRPr="00643417">
          <w:rPr>
            <w:rStyle w:val="Hyperlink"/>
          </w:rPr>
          <w:t>http://research.wineaustralia.com/?s=RUGOSE+WOOD</w:t>
        </w:r>
      </w:hyperlink>
      <w:r w:rsidRPr="00643417">
        <w:t>.</w:t>
      </w:r>
      <w:bookmarkEnd w:id="262"/>
    </w:p>
    <w:p w14:paraId="38638E5A" w14:textId="77777777" w:rsidR="003A08F3" w:rsidRPr="00643417" w:rsidRDefault="003A08F3" w:rsidP="003A08F3">
      <w:pPr>
        <w:pStyle w:val="EndNoteBibliography"/>
        <w:spacing w:after="240"/>
      </w:pPr>
      <w:bookmarkStart w:id="263" w:name="_ENREF_116"/>
      <w:r w:rsidRPr="00643417">
        <w:lastRenderedPageBreak/>
        <w:t xml:space="preserve">Cornwell, PB 1956, ‘Some aspects of mealybug behaviour in relation to the efficiency of measures for the control of virus diseases of Cacao in the Gold Coast’, </w:t>
      </w:r>
      <w:r w:rsidRPr="00643417">
        <w:rPr>
          <w:i/>
        </w:rPr>
        <w:t>Bulletin of Entomological Research</w:t>
      </w:r>
      <w:r w:rsidRPr="00643417">
        <w:t>, vol. 47, no. 1, pp. 137-67.</w:t>
      </w:r>
      <w:bookmarkEnd w:id="263"/>
    </w:p>
    <w:p w14:paraId="3BC8A5FF" w14:textId="77777777" w:rsidR="003A08F3" w:rsidRPr="00643417" w:rsidRDefault="003A08F3" w:rsidP="003A08F3">
      <w:pPr>
        <w:pStyle w:val="EndNoteBibliography"/>
        <w:spacing w:after="240"/>
      </w:pPr>
      <w:bookmarkStart w:id="264" w:name="_ENREF_117"/>
      <w:r w:rsidRPr="00643417">
        <w:t xml:space="preserve">Cornwell, PB 1958, ‘Movements of the vectors of virus diseases of cacao in Ghana. I. - Canopy movement in and between trees’, </w:t>
      </w:r>
      <w:r w:rsidRPr="00643417">
        <w:rPr>
          <w:i/>
        </w:rPr>
        <w:t>Bulletin of Entomological Research</w:t>
      </w:r>
      <w:r w:rsidRPr="00643417">
        <w:t>, vol. 49, no. 3, pp. 613-30.</w:t>
      </w:r>
      <w:bookmarkEnd w:id="264"/>
    </w:p>
    <w:p w14:paraId="3D9A602D" w14:textId="77777777" w:rsidR="003A08F3" w:rsidRPr="00643417" w:rsidRDefault="003A08F3" w:rsidP="003A08F3">
      <w:pPr>
        <w:pStyle w:val="EndNoteBibliography"/>
        <w:spacing w:after="240"/>
      </w:pPr>
      <w:bookmarkStart w:id="265" w:name="_ENREF_118"/>
      <w:r w:rsidRPr="00643417">
        <w:t xml:space="preserve">Cox, JM 1987, ‘Pseudococcidae (Insecta: Hemiptera)’, </w:t>
      </w:r>
      <w:r w:rsidRPr="00643417">
        <w:rPr>
          <w:i/>
        </w:rPr>
        <w:t>Fauna of New Zealand</w:t>
      </w:r>
      <w:r w:rsidRPr="00643417">
        <w:t>, vol. 11, pp. 1-234.</w:t>
      </w:r>
      <w:bookmarkEnd w:id="265"/>
    </w:p>
    <w:p w14:paraId="1E36DE1A" w14:textId="77777777" w:rsidR="003A08F3" w:rsidRPr="00643417" w:rsidRDefault="003A08F3" w:rsidP="003A08F3">
      <w:pPr>
        <w:pStyle w:val="EndNoteBibliography"/>
        <w:spacing w:after="240"/>
      </w:pPr>
      <w:bookmarkStart w:id="266" w:name="_ENREF_119"/>
      <w:r w:rsidRPr="00643417">
        <w:t xml:space="preserve">-- -- 1989, ‘The mealybug genus </w:t>
      </w:r>
      <w:r w:rsidRPr="00643417">
        <w:rPr>
          <w:i/>
        </w:rPr>
        <w:t>Planococcus</w:t>
      </w:r>
      <w:r w:rsidRPr="00643417">
        <w:t xml:space="preserve"> (Homoptera: Pseudococcidae)’, </w:t>
      </w:r>
      <w:r w:rsidRPr="00643417">
        <w:rPr>
          <w:i/>
        </w:rPr>
        <w:t>Bulletin of the British Museum (Natural History), Entomology</w:t>
      </w:r>
      <w:r w:rsidRPr="00643417">
        <w:t>, vol. 58, no. 1, pp. 1-78.</w:t>
      </w:r>
      <w:bookmarkEnd w:id="266"/>
    </w:p>
    <w:p w14:paraId="0E44FCE0" w14:textId="77777777" w:rsidR="003A08F3" w:rsidRPr="00643417" w:rsidRDefault="003A08F3" w:rsidP="003A08F3">
      <w:pPr>
        <w:pStyle w:val="EndNoteBibliography"/>
        <w:spacing w:after="240"/>
      </w:pPr>
      <w:bookmarkStart w:id="267" w:name="_ENREF_120"/>
      <w:r w:rsidRPr="00643417">
        <w:t xml:space="preserve">Culik, MP, Martins, DS &amp; Gullan, PJ 2006, ‘First records of two mealybug species in Brazil and new potential pests of papaya and coffee’, </w:t>
      </w:r>
      <w:r w:rsidRPr="00643417">
        <w:rPr>
          <w:i/>
        </w:rPr>
        <w:t>Journal of Insect Science</w:t>
      </w:r>
      <w:r w:rsidRPr="00643417">
        <w:t>, vol. 6, no. 23, pp. 1-6.</w:t>
      </w:r>
      <w:bookmarkEnd w:id="267"/>
    </w:p>
    <w:p w14:paraId="545A0470" w14:textId="77777777" w:rsidR="003A08F3" w:rsidRPr="00643417" w:rsidRDefault="003A08F3" w:rsidP="003A08F3">
      <w:pPr>
        <w:pStyle w:val="EndNoteBibliography"/>
        <w:spacing w:after="240"/>
      </w:pPr>
      <w:bookmarkStart w:id="268" w:name="_ENREF_121"/>
      <w:r w:rsidRPr="00643417">
        <w:t xml:space="preserve">Culik, MP, Ventura, JA &amp; dos S. Martins, D 2009, ‘Scale insects (Hemiptera: Coccidae) of pineapple in the State of Espírito Santo, Brazil’, </w:t>
      </w:r>
      <w:r w:rsidRPr="00643417">
        <w:rPr>
          <w:i/>
        </w:rPr>
        <w:t>Acta Horticulturae (ISHS)</w:t>
      </w:r>
      <w:r w:rsidRPr="00643417">
        <w:t>, vol. 822, pp. 215-8.</w:t>
      </w:r>
      <w:bookmarkEnd w:id="268"/>
    </w:p>
    <w:p w14:paraId="444E6715" w14:textId="77777777" w:rsidR="003A08F3" w:rsidRPr="00643417" w:rsidRDefault="003A08F3" w:rsidP="003A08F3">
      <w:pPr>
        <w:pStyle w:val="EndNoteBibliography"/>
        <w:spacing w:after="240"/>
      </w:pPr>
      <w:bookmarkStart w:id="269" w:name="_ENREF_122"/>
      <w:r w:rsidRPr="00643417">
        <w:t xml:space="preserve">Daane, KM, Rodrigo, RPP, Almeida, PP, Bell, VA, Walker, JTS, Botton, M, Fallahzadeh, M, Mani, M, Miano, JL, Sforza, R, Walton, VM &amp; Zaviezo, T 2012, ‘Biology and management of mealybugs in vineyards’, in </w:t>
      </w:r>
      <w:r w:rsidRPr="00643417">
        <w:rPr>
          <w:i/>
        </w:rPr>
        <w:t>Arthropod management in vineyards: pests, approaches and future directions</w:t>
      </w:r>
      <w:r w:rsidRPr="00643417">
        <w:t>, Springer.</w:t>
      </w:r>
      <w:bookmarkEnd w:id="269"/>
    </w:p>
    <w:p w14:paraId="1B16BF62" w14:textId="3C0F30DC" w:rsidR="003A08F3" w:rsidRPr="00643417" w:rsidRDefault="003A08F3" w:rsidP="003A08F3">
      <w:pPr>
        <w:pStyle w:val="EndNoteBibliography"/>
        <w:spacing w:after="240"/>
      </w:pPr>
      <w:bookmarkStart w:id="270" w:name="_ENREF_123"/>
      <w:r w:rsidRPr="00643417">
        <w:t xml:space="preserve">DAFF 2004a, </w:t>
      </w:r>
      <w:r w:rsidRPr="00643417">
        <w:rPr>
          <w:i/>
        </w:rPr>
        <w:t>Longan and lychee fruit from the People's Republic of China and Thailand: Final import risk analysis report - Part A and Part B</w:t>
      </w:r>
      <w:r w:rsidRPr="00643417">
        <w:t xml:space="preserve">, Department of Agriculture, Fisheries and Forestry, Canberra, available at </w:t>
      </w:r>
      <w:hyperlink r:id="rId78" w:history="1">
        <w:r w:rsidRPr="00643417">
          <w:rPr>
            <w:rStyle w:val="Hyperlink"/>
          </w:rPr>
          <w:t>http://www.agriculture.gov.au/SiteCollectionDocuments/ba/plant/ungroupeddocs/ll_final_a.pdf</w:t>
        </w:r>
      </w:hyperlink>
      <w:r w:rsidRPr="00643417">
        <w:t xml:space="preserve"> (pdf 298 kb).</w:t>
      </w:r>
      <w:bookmarkEnd w:id="270"/>
    </w:p>
    <w:p w14:paraId="7965FCF0" w14:textId="201233E0" w:rsidR="003A08F3" w:rsidRPr="00643417" w:rsidRDefault="003A08F3" w:rsidP="003A08F3">
      <w:pPr>
        <w:pStyle w:val="EndNoteBibliography"/>
        <w:spacing w:after="240"/>
      </w:pPr>
      <w:bookmarkStart w:id="271" w:name="_ENREF_124"/>
      <w:r w:rsidRPr="00643417">
        <w:t xml:space="preserve">-- -- 2004b, </w:t>
      </w:r>
      <w:r w:rsidRPr="00643417">
        <w:rPr>
          <w:i/>
        </w:rPr>
        <w:t>Mangosteen fruit from Thailand: final import risk analysis report</w:t>
      </w:r>
      <w:r w:rsidRPr="00643417">
        <w:t xml:space="preserve">, Department of Agriculture, Fisheries and Forestry, Canberra, available at </w:t>
      </w:r>
      <w:hyperlink r:id="rId79" w:history="1">
        <w:r w:rsidRPr="00643417">
          <w:rPr>
            <w:rStyle w:val="Hyperlink"/>
          </w:rPr>
          <w:t>http://www.agriculture.gov.au/SiteCollectionDocuments/ba/memos/2004/plant/fin_ira_mangosteen.pdf</w:t>
        </w:r>
      </w:hyperlink>
      <w:r w:rsidRPr="00643417">
        <w:t xml:space="preserve"> (pdf 674.85).</w:t>
      </w:r>
      <w:bookmarkEnd w:id="271"/>
    </w:p>
    <w:p w14:paraId="4A9C4503" w14:textId="32E6C06B" w:rsidR="003A08F3" w:rsidRPr="00643417" w:rsidRDefault="003A08F3" w:rsidP="003A08F3">
      <w:pPr>
        <w:pStyle w:val="EndNoteBibliography"/>
        <w:spacing w:after="240"/>
      </w:pPr>
      <w:bookmarkStart w:id="272" w:name="_ENREF_125"/>
      <w:r w:rsidRPr="00643417">
        <w:t xml:space="preserve">-- -- 2004c, </w:t>
      </w:r>
      <w:r w:rsidRPr="00643417">
        <w:rPr>
          <w:i/>
        </w:rPr>
        <w:t>Persimmon fruit (Diospyros kaki L.) from Japan, Korea and Israel: final import policy</w:t>
      </w:r>
      <w:r w:rsidRPr="00643417">
        <w:t xml:space="preserve">, Department of Agriculture, Fisheries and Forestry, Canberra, available at </w:t>
      </w:r>
      <w:hyperlink r:id="rId80" w:history="1">
        <w:r w:rsidRPr="00643417">
          <w:rPr>
            <w:rStyle w:val="Hyperlink"/>
          </w:rPr>
          <w:t>http://www.agriculture.gov.au/biosecurity/risk-analysis/plant/persimmons-japankoreaisreal</w:t>
        </w:r>
      </w:hyperlink>
      <w:r w:rsidRPr="00643417">
        <w:t>.</w:t>
      </w:r>
      <w:bookmarkEnd w:id="272"/>
    </w:p>
    <w:p w14:paraId="46D96B76" w14:textId="2803AA3F" w:rsidR="003A08F3" w:rsidRPr="00643417" w:rsidRDefault="003A08F3" w:rsidP="003A08F3">
      <w:pPr>
        <w:pStyle w:val="EndNoteBibliography"/>
        <w:spacing w:after="240"/>
      </w:pPr>
      <w:bookmarkStart w:id="273" w:name="_ENREF_126"/>
      <w:r w:rsidRPr="00643417">
        <w:t xml:space="preserve">-- -- 2012a, </w:t>
      </w:r>
      <w:r w:rsidRPr="00643417">
        <w:rPr>
          <w:i/>
        </w:rPr>
        <w:t>Final import risk analysis report for the importation of fresh decrowned pineapple (Ananas comosus (L.) Merr.) fruit from Malaysia</w:t>
      </w:r>
      <w:r w:rsidRPr="00643417">
        <w:t xml:space="preserve">, Department of Agriculture, Fisheries and Forestry, Canberra, available at </w:t>
      </w:r>
      <w:hyperlink r:id="rId81" w:history="1">
        <w:r w:rsidRPr="00643417">
          <w:rPr>
            <w:rStyle w:val="Hyperlink"/>
          </w:rPr>
          <w:t>http://www.agriculture.gov.au/biosecurity/risk-analysis/plant/pineapples-from-malaysia/ba2012-27-final-malaysian-pineapples</w:t>
        </w:r>
      </w:hyperlink>
      <w:r w:rsidRPr="00643417">
        <w:t xml:space="preserve"> (PDF 1.4 mb).</w:t>
      </w:r>
      <w:bookmarkEnd w:id="273"/>
    </w:p>
    <w:p w14:paraId="02D21920" w14:textId="295F9593" w:rsidR="003A08F3" w:rsidRPr="00643417" w:rsidRDefault="003A08F3" w:rsidP="003A08F3">
      <w:pPr>
        <w:pStyle w:val="EndNoteBibliography"/>
        <w:spacing w:after="240"/>
      </w:pPr>
      <w:bookmarkStart w:id="274" w:name="_ENREF_127"/>
      <w:r w:rsidRPr="00643417">
        <w:t xml:space="preserve">-- -- 2012b, </w:t>
      </w:r>
      <w:r w:rsidRPr="00643417">
        <w:rPr>
          <w:i/>
        </w:rPr>
        <w:t>Final report for the non-regulated analysis of existing policy for fresh mangosteen fruit from Indonesia</w:t>
      </w:r>
      <w:r w:rsidRPr="00643417">
        <w:t xml:space="preserve">, Department of Agriculture, Fisheries and Forestry, Canberra, available at </w:t>
      </w:r>
      <w:hyperlink r:id="rId82" w:history="1">
        <w:r w:rsidRPr="00643417">
          <w:rPr>
            <w:rStyle w:val="Hyperlink"/>
          </w:rPr>
          <w:t>http://www.agriculture.gov.au/biosecurity/risk-analysis/plant/mangosteens-indonesia/ba2012-12-final-mangosteens</w:t>
        </w:r>
      </w:hyperlink>
      <w:r w:rsidRPr="00643417">
        <w:t xml:space="preserve"> (pdf 32 kb).</w:t>
      </w:r>
      <w:bookmarkEnd w:id="274"/>
    </w:p>
    <w:p w14:paraId="51A3F90B" w14:textId="527D9179" w:rsidR="003A08F3" w:rsidRPr="00643417" w:rsidRDefault="003A08F3" w:rsidP="003A08F3">
      <w:pPr>
        <w:pStyle w:val="EndNoteBibliography"/>
        <w:spacing w:after="240"/>
      </w:pPr>
      <w:bookmarkStart w:id="275" w:name="_ENREF_128"/>
      <w:r w:rsidRPr="00643417">
        <w:t xml:space="preserve">-- -- 2013a, </w:t>
      </w:r>
      <w:r w:rsidRPr="00643417">
        <w:rPr>
          <w:i/>
        </w:rPr>
        <w:t>Final non-regulated analysis of existing policy for Californian table grapes to Western Australia</w:t>
      </w:r>
      <w:r w:rsidRPr="00643417">
        <w:t xml:space="preserve">, Department of Agriculture, Fisheries and Forestry, Canberra, available at </w:t>
      </w:r>
      <w:hyperlink r:id="rId83" w:history="1">
        <w:r w:rsidRPr="00643417">
          <w:rPr>
            <w:rStyle w:val="Hyperlink"/>
          </w:rPr>
          <w:t>http://www.agriculture.gov.au/Style%20Library/Images/DAFF/__data/assets/pdffile/0005/2325380/Final-non-regulated-CA-tgrapes-to-WA.pdf</w:t>
        </w:r>
      </w:hyperlink>
      <w:r w:rsidRPr="00643417">
        <w:t xml:space="preserve"> (pdf 2.42 mb).</w:t>
      </w:r>
      <w:bookmarkEnd w:id="275"/>
    </w:p>
    <w:p w14:paraId="4316E2D5" w14:textId="234DFE25" w:rsidR="003A08F3" w:rsidRPr="00643417" w:rsidRDefault="003A08F3" w:rsidP="003A08F3">
      <w:pPr>
        <w:pStyle w:val="EndNoteBibliography"/>
        <w:spacing w:after="240"/>
      </w:pPr>
      <w:bookmarkStart w:id="276" w:name="_ENREF_129"/>
      <w:r w:rsidRPr="00643417">
        <w:t xml:space="preserve">-- -- 2013b, </w:t>
      </w:r>
      <w:r w:rsidRPr="00643417">
        <w:rPr>
          <w:i/>
        </w:rPr>
        <w:t>Final pest risk analysis report for the importation of fresh island cabbage leaves from the Pacific (Cook Islands, Fiji, Samoa, Tonga and Vanuatu)</w:t>
      </w:r>
      <w:r w:rsidRPr="00643417">
        <w:t xml:space="preserve">, Department of Agriculture, Fisheries and Forestry, Canberra, available at </w:t>
      </w:r>
      <w:hyperlink r:id="rId84" w:history="1">
        <w:r w:rsidRPr="00643417">
          <w:rPr>
            <w:rStyle w:val="Hyperlink"/>
          </w:rPr>
          <w:t>http://www.agriculture.gov.au/biosecurity/risk-analysis/plant/island-cabbage/ba2013-14-finalpra-island-cabbage</w:t>
        </w:r>
      </w:hyperlink>
      <w:r w:rsidRPr="00643417">
        <w:t xml:space="preserve"> (pdf 32 kb).</w:t>
      </w:r>
      <w:bookmarkEnd w:id="276"/>
    </w:p>
    <w:p w14:paraId="07A8CB96" w14:textId="04B9DDB0" w:rsidR="003A08F3" w:rsidRPr="00643417" w:rsidRDefault="003A08F3" w:rsidP="003A08F3">
      <w:pPr>
        <w:pStyle w:val="EndNoteBibliography"/>
        <w:spacing w:after="240"/>
      </w:pPr>
      <w:bookmarkStart w:id="277" w:name="_ENREF_130"/>
      <w:r w:rsidRPr="00643417">
        <w:t xml:space="preserve">-- -- 2013c, </w:t>
      </w:r>
      <w:r w:rsidRPr="00643417">
        <w:rPr>
          <w:i/>
        </w:rPr>
        <w:t>Final report for the non-regulated analysis of existing policy for fresh lychee fruit from Taiwan and Vietnam</w:t>
      </w:r>
      <w:r w:rsidRPr="00643417">
        <w:t xml:space="preserve">, Department of Agriculture, Fisheries and Forestry, Canberra, available at </w:t>
      </w:r>
      <w:hyperlink r:id="rId85" w:history="1">
        <w:r w:rsidRPr="00643417">
          <w:rPr>
            <w:rStyle w:val="Hyperlink"/>
          </w:rPr>
          <w:t>http://www.agriculture.gov.au/biosecurity/risk-analysis/plant/lychees-taiwan-vietnam/ba2013-07-final-lychees-taiwan-vietnam</w:t>
        </w:r>
      </w:hyperlink>
      <w:r w:rsidRPr="00643417">
        <w:t xml:space="preserve"> (pdf 36 kb).</w:t>
      </w:r>
      <w:bookmarkEnd w:id="277"/>
    </w:p>
    <w:p w14:paraId="737F3020" w14:textId="113720EA" w:rsidR="003A08F3" w:rsidRPr="00643417" w:rsidRDefault="003A08F3" w:rsidP="003A08F3">
      <w:pPr>
        <w:pStyle w:val="EndNoteBibliography"/>
        <w:spacing w:after="240"/>
      </w:pPr>
      <w:bookmarkStart w:id="278" w:name="_ENREF_131"/>
      <w:r w:rsidRPr="00643417">
        <w:t xml:space="preserve">-- -- 2013d, </w:t>
      </w:r>
      <w:r w:rsidRPr="00643417">
        <w:rPr>
          <w:i/>
        </w:rPr>
        <w:t>Final review of policy: importation of grapevine (Vitis species) propagative material into Australia</w:t>
      </w:r>
      <w:r w:rsidRPr="00643417">
        <w:t xml:space="preserve">, Department of Agriculture, Fisheries and Forestry, Canberra, available at </w:t>
      </w:r>
      <w:hyperlink r:id="rId86" w:history="1">
        <w:r w:rsidRPr="00643417">
          <w:rPr>
            <w:rStyle w:val="Hyperlink"/>
          </w:rPr>
          <w:t>http://www.agriculture.gov.au/biosecurity/risk-analysis/plant/grapevine-propagative/baa-2013-10-final-grapevine</w:t>
        </w:r>
      </w:hyperlink>
      <w:r w:rsidRPr="00643417">
        <w:t xml:space="preserve"> (pdf 42 kb).</w:t>
      </w:r>
      <w:bookmarkEnd w:id="278"/>
    </w:p>
    <w:p w14:paraId="1EAF0330" w14:textId="77777777" w:rsidR="003A08F3" w:rsidRPr="00643417" w:rsidRDefault="003A08F3" w:rsidP="003A08F3">
      <w:pPr>
        <w:pStyle w:val="EndNoteBibliography"/>
        <w:spacing w:after="240"/>
      </w:pPr>
      <w:bookmarkStart w:id="279" w:name="_ENREF_132"/>
      <w:r w:rsidRPr="00643417">
        <w:t xml:space="preserve">Dalvi, RR &amp; Salunkhe, DK 1975, ‘Toxicological implications of pesticides: their toxic effects on seeds of food plants’, </w:t>
      </w:r>
      <w:r w:rsidRPr="00643417">
        <w:rPr>
          <w:i/>
        </w:rPr>
        <w:t>Toxicology</w:t>
      </w:r>
      <w:r w:rsidRPr="00643417">
        <w:t>, vol. 3, pp. 269-85.</w:t>
      </w:r>
      <w:bookmarkEnd w:id="279"/>
    </w:p>
    <w:p w14:paraId="72CA64AC" w14:textId="77777777" w:rsidR="003A08F3" w:rsidRPr="00643417" w:rsidRDefault="003A08F3" w:rsidP="003A08F3">
      <w:pPr>
        <w:pStyle w:val="EndNoteBibliography"/>
        <w:spacing w:after="240"/>
      </w:pPr>
      <w:bookmarkStart w:id="280" w:name="_ENREF_133"/>
      <w:r w:rsidRPr="00643417">
        <w:t xml:space="preserve">Daniells, J, Geering, A &amp; Thomas, JE 1998, ‘Banana streak virus investigations in Australia’, </w:t>
      </w:r>
      <w:r w:rsidRPr="00643417">
        <w:rPr>
          <w:i/>
        </w:rPr>
        <w:t>Infomusa</w:t>
      </w:r>
      <w:r w:rsidRPr="00643417">
        <w:t>, vol. 7, no. 2, pp. 20-1.</w:t>
      </w:r>
      <w:bookmarkEnd w:id="280"/>
    </w:p>
    <w:p w14:paraId="39CDC305" w14:textId="77777777" w:rsidR="003A08F3" w:rsidRPr="00643417" w:rsidRDefault="003A08F3" w:rsidP="003A08F3">
      <w:pPr>
        <w:pStyle w:val="EndNoteBibliography"/>
        <w:spacing w:after="240"/>
      </w:pPr>
      <w:bookmarkStart w:id="281" w:name="_ENREF_134"/>
      <w:r w:rsidRPr="00643417">
        <w:t xml:space="preserve">Danzig, EM 2012, ‘Revision of the mealybug genus </w:t>
      </w:r>
      <w:r w:rsidRPr="00643417">
        <w:rPr>
          <w:i/>
        </w:rPr>
        <w:t>Coccura</w:t>
      </w:r>
      <w:r w:rsidRPr="00643417">
        <w:t xml:space="preserve"> Šulc, 1908 (Homoptera, Coccinea: Pseudococcidae)’, </w:t>
      </w:r>
      <w:r w:rsidRPr="00643417">
        <w:rPr>
          <w:i/>
        </w:rPr>
        <w:t>Entomological Review</w:t>
      </w:r>
      <w:r w:rsidRPr="00643417">
        <w:t>, vol. 92, no. 6, pp. 642-9.</w:t>
      </w:r>
      <w:bookmarkEnd w:id="281"/>
    </w:p>
    <w:p w14:paraId="36BEF636" w14:textId="77777777" w:rsidR="003A08F3" w:rsidRPr="00643417" w:rsidRDefault="003A08F3" w:rsidP="003A08F3">
      <w:pPr>
        <w:pStyle w:val="EndNoteBibliography"/>
        <w:spacing w:after="240"/>
      </w:pPr>
      <w:bookmarkStart w:id="282" w:name="_ENREF_135"/>
      <w:r w:rsidRPr="00643417">
        <w:t xml:space="preserve">Danzig, EM &amp; Gavrilov, IA 2009, ‘Mealybugs of the genus </w:t>
      </w:r>
      <w:r w:rsidRPr="00643417">
        <w:rPr>
          <w:i/>
        </w:rPr>
        <w:t>Rhizoecus</w:t>
      </w:r>
      <w:r w:rsidRPr="00643417">
        <w:t xml:space="preserve"> Künckel d'Herculais, 1878 (Homoptera: Pseudococcidae) of the fauna of Russia and adjacent countries’, </w:t>
      </w:r>
      <w:r w:rsidRPr="00643417">
        <w:rPr>
          <w:i/>
        </w:rPr>
        <w:t>Zoosystematica Rossica</w:t>
      </w:r>
      <w:r w:rsidRPr="00643417">
        <w:t>, vol. 18, no. 2, pp. 224-45.</w:t>
      </w:r>
      <w:bookmarkEnd w:id="282"/>
    </w:p>
    <w:p w14:paraId="0DCDFB89" w14:textId="77777777" w:rsidR="003A08F3" w:rsidRPr="00643417" w:rsidRDefault="003A08F3" w:rsidP="003A08F3">
      <w:pPr>
        <w:pStyle w:val="EndNoteBibliography"/>
        <w:spacing w:after="240"/>
      </w:pPr>
      <w:bookmarkStart w:id="283" w:name="_ENREF_136"/>
      <w:r w:rsidRPr="00643417">
        <w:t xml:space="preserve">-- -- 2010, ‘Mealybugs of the genera </w:t>
      </w:r>
      <w:r w:rsidRPr="00643417">
        <w:rPr>
          <w:i/>
        </w:rPr>
        <w:t>Planococcus</w:t>
      </w:r>
      <w:r w:rsidRPr="00643417">
        <w:t xml:space="preserve"> and </w:t>
      </w:r>
      <w:r w:rsidRPr="00643417">
        <w:rPr>
          <w:i/>
        </w:rPr>
        <w:t>Crisicoccus</w:t>
      </w:r>
      <w:r w:rsidRPr="00643417">
        <w:t xml:space="preserve"> (Sternorrhyncha: Pseudococcidae) of Russia and adjacent countries’, </w:t>
      </w:r>
      <w:r w:rsidRPr="00643417">
        <w:rPr>
          <w:i/>
        </w:rPr>
        <w:t>Zoosystematica Rossica</w:t>
      </w:r>
      <w:r w:rsidRPr="00643417">
        <w:t>, vol. 19, no. 1, pp. 39-49.</w:t>
      </w:r>
      <w:bookmarkEnd w:id="283"/>
    </w:p>
    <w:p w14:paraId="4A67DE42" w14:textId="77777777" w:rsidR="003A08F3" w:rsidRPr="00643417" w:rsidRDefault="003A08F3" w:rsidP="003A08F3">
      <w:pPr>
        <w:pStyle w:val="EndNoteBibliography"/>
        <w:spacing w:after="240"/>
      </w:pPr>
      <w:bookmarkStart w:id="284" w:name="_ENREF_137"/>
      <w:r w:rsidRPr="00643417">
        <w:t xml:space="preserve">Davis, RI &amp; Ruabete, TK 2010, ‘Records of plant pathogenic viruses and virus-like agents from 22 Pacific island countries and territories: a review and an update’, </w:t>
      </w:r>
      <w:r w:rsidRPr="00643417">
        <w:rPr>
          <w:i/>
        </w:rPr>
        <w:t>Australasian Journal of Plant Pathology</w:t>
      </w:r>
      <w:r w:rsidRPr="00643417">
        <w:t>, vol. 39, no. 3, pp. 265-91.</w:t>
      </w:r>
      <w:bookmarkEnd w:id="284"/>
    </w:p>
    <w:p w14:paraId="0887D28B" w14:textId="77777777" w:rsidR="003A08F3" w:rsidRPr="00643417" w:rsidRDefault="003A08F3" w:rsidP="003A08F3">
      <w:pPr>
        <w:pStyle w:val="EndNoteBibliography"/>
        <w:spacing w:after="240"/>
      </w:pPr>
      <w:bookmarkStart w:id="285" w:name="_ENREF_138"/>
      <w:r w:rsidRPr="00643417">
        <w:t xml:space="preserve">DAWA 2006, </w:t>
      </w:r>
      <w:r w:rsidRPr="00643417">
        <w:rPr>
          <w:i/>
        </w:rPr>
        <w:t>Draft plant pathology lists of pathogen species: table one: pathogens (fungi, bacteria, viruses, viroids and nematodes) recorded from Western Australia</w:t>
      </w:r>
      <w:r w:rsidRPr="00643417">
        <w:t>, Department of Agriculture, Perth.</w:t>
      </w:r>
      <w:bookmarkEnd w:id="285"/>
    </w:p>
    <w:p w14:paraId="0D1C5926" w14:textId="77777777" w:rsidR="003A08F3" w:rsidRPr="00643417" w:rsidRDefault="003A08F3" w:rsidP="003A08F3">
      <w:pPr>
        <w:pStyle w:val="EndNoteBibliography"/>
        <w:spacing w:after="240"/>
      </w:pPr>
      <w:bookmarkStart w:id="286" w:name="_ENREF_139"/>
      <w:r w:rsidRPr="00643417">
        <w:t xml:space="preserve">de Lotto, G 1961, ‘New Pseudococcidae (Homoptera: Coccoidea) from Africa’, </w:t>
      </w:r>
      <w:r w:rsidRPr="00643417">
        <w:rPr>
          <w:i/>
        </w:rPr>
        <w:t>Bulletin of the British Museum of National History, Entomology</w:t>
      </w:r>
      <w:r w:rsidRPr="00643417">
        <w:t>, vol. 10, pp. 211-38.</w:t>
      </w:r>
      <w:bookmarkEnd w:id="286"/>
    </w:p>
    <w:p w14:paraId="49990666" w14:textId="77777777" w:rsidR="003A08F3" w:rsidRPr="00643417" w:rsidRDefault="003A08F3" w:rsidP="003A08F3">
      <w:pPr>
        <w:pStyle w:val="EndNoteBibliography"/>
        <w:spacing w:after="240"/>
      </w:pPr>
      <w:bookmarkStart w:id="287" w:name="_ENREF_140"/>
      <w:r w:rsidRPr="00643417">
        <w:t xml:space="preserve">-- -- 1967, </w:t>
      </w:r>
      <w:r w:rsidRPr="00643417">
        <w:rPr>
          <w:i/>
        </w:rPr>
        <w:t>The mealybugs of South Africa (Homoptera: Pseudococcidae), 1</w:t>
      </w:r>
      <w:r w:rsidRPr="00643417">
        <w:t>, Entomology Memoirs, No. 12, Department of Agricultural Technical Services, South Africa.</w:t>
      </w:r>
      <w:bookmarkEnd w:id="287"/>
    </w:p>
    <w:p w14:paraId="5FE3A16F" w14:textId="77777777" w:rsidR="003A08F3" w:rsidRPr="00643417" w:rsidRDefault="003A08F3" w:rsidP="003A08F3">
      <w:pPr>
        <w:pStyle w:val="EndNoteBibliography"/>
        <w:spacing w:after="240"/>
      </w:pPr>
      <w:bookmarkStart w:id="288" w:name="_ENREF_141"/>
      <w:r w:rsidRPr="00643417">
        <w:t xml:space="preserve">de Oliveira, ACS, Boari, AJ, Melo de Sousa, C, Cunha Pantoja, KF &amp; Souza, CA 2010, ‘Detecção de </w:t>
      </w:r>
      <w:r w:rsidRPr="00643417">
        <w:rPr>
          <w:i/>
        </w:rPr>
        <w:t xml:space="preserve">Piper yellow mottle virus </w:t>
      </w:r>
      <w:r w:rsidRPr="00643417">
        <w:t xml:space="preserve">da pimenteira do reino nos estados de Minas Gerais, Espírito Santo e Amazonas (Detection of </w:t>
      </w:r>
      <w:r w:rsidRPr="00643417">
        <w:rPr>
          <w:i/>
        </w:rPr>
        <w:t xml:space="preserve">Piper yellow mottle virus </w:t>
      </w:r>
      <w:r w:rsidRPr="00643417">
        <w:t>on black pepper (</w:t>
      </w:r>
      <w:r w:rsidRPr="00643417">
        <w:rPr>
          <w:i/>
        </w:rPr>
        <w:t>Piper nigrum</w:t>
      </w:r>
      <w:r w:rsidRPr="00643417">
        <w:t xml:space="preserve">) in the states of Minas Gerais, Espirito Santo and Amazonas, Brazil)’ (in Portuguese), </w:t>
      </w:r>
      <w:r w:rsidRPr="00643417">
        <w:rPr>
          <w:i/>
        </w:rPr>
        <w:t>Horticultura Brasileira</w:t>
      </w:r>
      <w:r w:rsidRPr="00643417">
        <w:t>, vol. 28, pp. S952-6.</w:t>
      </w:r>
      <w:bookmarkEnd w:id="288"/>
    </w:p>
    <w:p w14:paraId="21D61E1F" w14:textId="77777777" w:rsidR="003A08F3" w:rsidRPr="00643417" w:rsidRDefault="003A08F3" w:rsidP="003A08F3">
      <w:pPr>
        <w:pStyle w:val="EndNoteBibliography"/>
        <w:spacing w:after="240"/>
      </w:pPr>
      <w:bookmarkStart w:id="289" w:name="_ENREF_142"/>
      <w:r w:rsidRPr="00643417">
        <w:t xml:space="preserve">de Silva, DPP, Jones, P &amp; Shaw, MW 2002, ‘Identification and transmission on </w:t>
      </w:r>
      <w:r w:rsidRPr="00643417">
        <w:rPr>
          <w:i/>
        </w:rPr>
        <w:t>Piper yellow mottle virus</w:t>
      </w:r>
      <w:r w:rsidRPr="00643417">
        <w:t xml:space="preserve"> and </w:t>
      </w:r>
      <w:r w:rsidRPr="00643417">
        <w:rPr>
          <w:i/>
        </w:rPr>
        <w:t>Cucumber mosaic virus</w:t>
      </w:r>
      <w:r w:rsidRPr="00643417">
        <w:t xml:space="preserve"> infecting black pepper (</w:t>
      </w:r>
      <w:r w:rsidRPr="00643417">
        <w:rPr>
          <w:i/>
        </w:rPr>
        <w:t>Piper nigrum</w:t>
      </w:r>
      <w:r w:rsidRPr="00643417">
        <w:t xml:space="preserve">) in Sri Lanka’, </w:t>
      </w:r>
      <w:r w:rsidRPr="00643417">
        <w:rPr>
          <w:i/>
        </w:rPr>
        <w:t>Plant Pathology</w:t>
      </w:r>
      <w:r w:rsidRPr="00643417">
        <w:t>, vol. 51, pp. 537-45.</w:t>
      </w:r>
      <w:bookmarkEnd w:id="289"/>
    </w:p>
    <w:p w14:paraId="0C19FB34" w14:textId="77777777" w:rsidR="003A08F3" w:rsidRPr="00643417" w:rsidRDefault="003A08F3" w:rsidP="003A08F3">
      <w:pPr>
        <w:pStyle w:val="EndNoteBibliography"/>
        <w:spacing w:after="240"/>
      </w:pPr>
      <w:bookmarkStart w:id="290" w:name="_ENREF_143"/>
      <w:r w:rsidRPr="00643417">
        <w:t xml:space="preserve">Deeshma, KP &amp; Bhat, AI 2015, ‘Complete genome sequencing of </w:t>
      </w:r>
      <w:r w:rsidRPr="00643417">
        <w:rPr>
          <w:i/>
        </w:rPr>
        <w:t>Piper yellow mottle virus</w:t>
      </w:r>
      <w:r w:rsidRPr="00643417">
        <w:t xml:space="preserve"> infecting black pepper, betelvine, and Indian long pepper’, </w:t>
      </w:r>
      <w:r w:rsidRPr="00643417">
        <w:rPr>
          <w:i/>
        </w:rPr>
        <w:t>Virus Genes</w:t>
      </w:r>
      <w:r w:rsidRPr="00643417">
        <w:t>, vol. 50, pp. 172-5.</w:t>
      </w:r>
      <w:bookmarkEnd w:id="290"/>
    </w:p>
    <w:p w14:paraId="5F16002B" w14:textId="77777777" w:rsidR="003A08F3" w:rsidRPr="00643417" w:rsidRDefault="003A08F3" w:rsidP="003A08F3">
      <w:pPr>
        <w:pStyle w:val="EndNoteBibliography"/>
        <w:spacing w:after="240"/>
      </w:pPr>
      <w:bookmarkStart w:id="291" w:name="_ENREF_144"/>
      <w:r w:rsidRPr="00643417">
        <w:t xml:space="preserve">Delatte, H, Dalmon, A, Rist, DL, Soustrade, I, Wuster, G, Lett, JM, Goldbach, RW, Peterschmitt, M &amp; Reynaud, B 2003, ‘Tomato yellow leaf curl virus can be acquired and transmitted by </w:t>
      </w:r>
      <w:r w:rsidRPr="00643417">
        <w:rPr>
          <w:i/>
        </w:rPr>
        <w:t xml:space="preserve">Bemisia tabaci </w:t>
      </w:r>
      <w:r w:rsidRPr="00643417">
        <w:t xml:space="preserve">(Gennadius) from tomato fruit’, </w:t>
      </w:r>
      <w:r w:rsidRPr="00643417">
        <w:rPr>
          <w:i/>
        </w:rPr>
        <w:t>Plant Disease</w:t>
      </w:r>
      <w:r w:rsidRPr="00643417">
        <w:t>, vol. 87, no. 11, pp. 1297-300.</w:t>
      </w:r>
      <w:bookmarkEnd w:id="291"/>
    </w:p>
    <w:p w14:paraId="6759B7A2" w14:textId="5B330C1A" w:rsidR="003A08F3" w:rsidRPr="00643417" w:rsidRDefault="003A08F3" w:rsidP="003A08F3">
      <w:pPr>
        <w:pStyle w:val="EndNoteBibliography"/>
        <w:spacing w:after="240"/>
      </w:pPr>
      <w:bookmarkStart w:id="292" w:name="_ENREF_145"/>
      <w:r w:rsidRPr="00643417">
        <w:t xml:space="preserve">DOA South Africa 2007 </w:t>
      </w:r>
      <w:r w:rsidRPr="00643417">
        <w:rPr>
          <w:i/>
        </w:rPr>
        <w:t>Protocol of phytosanitary requirements for the export of apple fruit from China to South Africa between the Department of Agriculture of the Republic of South Africa and the General Administration of Quality Supervision, Inspection and Quarantine of the People's Republic of China</w:t>
      </w:r>
      <w:r w:rsidRPr="00643417">
        <w:t xml:space="preserve">, available at </w:t>
      </w:r>
      <w:hyperlink r:id="rId87" w:history="1">
        <w:r w:rsidRPr="00643417">
          <w:rPr>
            <w:rStyle w:val="Hyperlink"/>
          </w:rPr>
          <w:t>http://www.nda.agric.za/doaDev/sideMenu/plantHealth/docs/Protocol_%20import_apple_China-SA.pdf</w:t>
        </w:r>
      </w:hyperlink>
      <w:r w:rsidRPr="00643417">
        <w:t>.</w:t>
      </w:r>
      <w:bookmarkEnd w:id="292"/>
    </w:p>
    <w:p w14:paraId="7A3385EF" w14:textId="77777777" w:rsidR="003A08F3" w:rsidRPr="00643417" w:rsidRDefault="003A08F3" w:rsidP="003A08F3">
      <w:pPr>
        <w:pStyle w:val="EndNoteBibliography"/>
        <w:spacing w:after="240"/>
      </w:pPr>
      <w:bookmarkStart w:id="293" w:name="_ENREF_146"/>
      <w:r w:rsidRPr="00643417">
        <w:lastRenderedPageBreak/>
        <w:t xml:space="preserve">Domfeh, O, Dzahini-Obiatey, H, Ameyaw, GA, Abaka-Ewusie, K &amp; Opoku, G 2011, ‘Cocoa swollen shoot virus disease situation in Ghana: a review of current trends’, </w:t>
      </w:r>
      <w:r w:rsidRPr="00643417">
        <w:rPr>
          <w:i/>
        </w:rPr>
        <w:t>African Journal of Agricultural Research</w:t>
      </w:r>
      <w:r w:rsidRPr="00643417">
        <w:t>, vol. 6, no. 22, pp. 5033-9.</w:t>
      </w:r>
      <w:bookmarkEnd w:id="293"/>
    </w:p>
    <w:p w14:paraId="06DC7F69" w14:textId="77777777" w:rsidR="003A08F3" w:rsidRPr="00643417" w:rsidRDefault="003A08F3" w:rsidP="003A08F3">
      <w:pPr>
        <w:pStyle w:val="EndNoteBibliography"/>
        <w:spacing w:after="240"/>
      </w:pPr>
      <w:bookmarkStart w:id="294" w:name="_ENREF_147"/>
      <w:r w:rsidRPr="00643417">
        <w:t>Donat, V, Biosca, EG, Rico, A, Penalver, J, Borruel, M, Berra, D, Basterretxea, T, Murillo, J &amp; López, MM 2005, ‘</w:t>
      </w:r>
      <w:r w:rsidRPr="00643417">
        <w:rPr>
          <w:i/>
        </w:rPr>
        <w:t>Erwinia amylovora</w:t>
      </w:r>
      <w:r w:rsidRPr="00643417">
        <w:t xml:space="preserve"> strains from outbreaks of fire blight in Spain: phenotypic characteristics’, </w:t>
      </w:r>
      <w:r w:rsidRPr="00643417">
        <w:rPr>
          <w:i/>
        </w:rPr>
        <w:t>Annals of Applied Biology</w:t>
      </w:r>
      <w:r w:rsidRPr="00643417">
        <w:t>, vol. 146, no. 1, pp. 105-14.</w:t>
      </w:r>
      <w:bookmarkEnd w:id="294"/>
    </w:p>
    <w:p w14:paraId="1A539EF9" w14:textId="77777777" w:rsidR="003A08F3" w:rsidRPr="00643417" w:rsidRDefault="003A08F3" w:rsidP="003A08F3">
      <w:pPr>
        <w:pStyle w:val="EndNoteBibliography"/>
        <w:spacing w:after="240"/>
      </w:pPr>
      <w:bookmarkStart w:id="295" w:name="_ENREF_148"/>
      <w:r w:rsidRPr="00643417">
        <w:t xml:space="preserve">Douglas, N &amp; Krüger, K 2008, ‘Transmission effeciency of </w:t>
      </w:r>
      <w:r w:rsidRPr="00643417">
        <w:rPr>
          <w:i/>
        </w:rPr>
        <w:t>Grapevine leafroll-associated virus 3</w:t>
      </w:r>
      <w:r w:rsidRPr="00643417">
        <w:t xml:space="preserve"> (GLRaV-3) by the mealybugs </w:t>
      </w:r>
      <w:r w:rsidRPr="00643417">
        <w:rPr>
          <w:i/>
        </w:rPr>
        <w:t>Planococcus ficus</w:t>
      </w:r>
      <w:r w:rsidRPr="00643417">
        <w:t xml:space="preserve"> and </w:t>
      </w:r>
      <w:r w:rsidRPr="00643417">
        <w:rPr>
          <w:i/>
        </w:rPr>
        <w:t xml:space="preserve">Pseudococcus longispinus </w:t>
      </w:r>
      <w:r w:rsidRPr="00643417">
        <w:t xml:space="preserve">(Hemiptera: Pseudococcidae)’, </w:t>
      </w:r>
      <w:r w:rsidRPr="00643417">
        <w:rPr>
          <w:i/>
        </w:rPr>
        <w:t>European Journal of Plant Pathology</w:t>
      </w:r>
      <w:r w:rsidRPr="00643417">
        <w:t>, vol. 122, pp. 207-12.</w:t>
      </w:r>
      <w:bookmarkEnd w:id="295"/>
    </w:p>
    <w:p w14:paraId="1CF818BC" w14:textId="77777777" w:rsidR="003A08F3" w:rsidRPr="00643417" w:rsidRDefault="003A08F3" w:rsidP="003A08F3">
      <w:pPr>
        <w:pStyle w:val="EndNoteBibliography"/>
        <w:spacing w:after="240"/>
      </w:pPr>
      <w:bookmarkStart w:id="296" w:name="_ENREF_149"/>
      <w:r w:rsidRPr="00643417">
        <w:t xml:space="preserve">Downie, DA &amp; Gullan, PJ 2004, ‘Phylogenetic analysis of mealybugs (Hemiptera: Coccoidea: Pseudococcidae) based on DNA sequences from three nuclear genes, and a review of the higher classification’, </w:t>
      </w:r>
      <w:r w:rsidRPr="00643417">
        <w:rPr>
          <w:i/>
        </w:rPr>
        <w:t>Systematic Entomology</w:t>
      </w:r>
      <w:r w:rsidRPr="00643417">
        <w:t>, vol. 29, no. 2, pp. 238-59.</w:t>
      </w:r>
      <w:bookmarkEnd w:id="296"/>
    </w:p>
    <w:p w14:paraId="36B5654F" w14:textId="77777777" w:rsidR="003A08F3" w:rsidRPr="00643417" w:rsidRDefault="003A08F3" w:rsidP="003A08F3">
      <w:pPr>
        <w:pStyle w:val="EndNoteBibliography"/>
        <w:spacing w:after="240"/>
      </w:pPr>
      <w:bookmarkStart w:id="297" w:name="_ENREF_150"/>
      <w:r w:rsidRPr="00643417">
        <w:t xml:space="preserve">du Preez, J, Stephan, D, Mawassi, M &amp; Burger, JT 2011, ‘The grapevine-infecting vitiviruses, with particular reference to grapevine virus A’, </w:t>
      </w:r>
      <w:r w:rsidRPr="00643417">
        <w:rPr>
          <w:i/>
        </w:rPr>
        <w:t>Archives of Virology</w:t>
      </w:r>
      <w:r w:rsidRPr="00643417">
        <w:t>, vol. 156, no. 9, pp. 1495-503.</w:t>
      </w:r>
      <w:bookmarkEnd w:id="297"/>
    </w:p>
    <w:p w14:paraId="60C79F04" w14:textId="5D8D395C" w:rsidR="003A08F3" w:rsidRPr="00643417" w:rsidRDefault="003A08F3" w:rsidP="003A08F3">
      <w:pPr>
        <w:pStyle w:val="EndNoteBibliography"/>
        <w:spacing w:after="240"/>
      </w:pPr>
      <w:bookmarkStart w:id="298" w:name="_ENREF_151"/>
      <w:r w:rsidRPr="00643417">
        <w:t xml:space="preserve">Duarte, MdR &amp; Albuquerque, FC 2005 </w:t>
      </w:r>
      <w:r w:rsidRPr="00643417">
        <w:rPr>
          <w:i/>
        </w:rPr>
        <w:t>Doenças e métodos de controle. Cultivo da Pimenta-do-reino na Região Norte (Disease and management. Cultivation of pepper in the north region, Brazil)</w:t>
      </w:r>
      <w:r w:rsidRPr="00643417">
        <w:t xml:space="preserve">, Embrapa Amazônia Oriental, Embrapa, available at </w:t>
      </w:r>
      <w:hyperlink r:id="rId88" w:history="1">
        <w:r w:rsidRPr="00643417">
          <w:rPr>
            <w:rStyle w:val="Hyperlink"/>
          </w:rPr>
          <w:t>http://sistemasdeproducao.cnptia.embrapa.br/FontesHTML/Pimenta/PimenteiradoReino/paginas/doencas.htm</w:t>
        </w:r>
      </w:hyperlink>
      <w:r w:rsidRPr="00643417">
        <w:t>.</w:t>
      </w:r>
      <w:bookmarkEnd w:id="298"/>
    </w:p>
    <w:p w14:paraId="38B305B6" w14:textId="5F44FB78" w:rsidR="003A08F3" w:rsidRPr="00643417" w:rsidRDefault="003A08F3" w:rsidP="003A08F3">
      <w:pPr>
        <w:pStyle w:val="EndNoteBibliography"/>
        <w:spacing w:after="240"/>
      </w:pPr>
      <w:bookmarkStart w:id="299" w:name="_ENREF_152"/>
      <w:r w:rsidRPr="00643417">
        <w:t xml:space="preserve">Dutta, NA 2014 </w:t>
      </w:r>
      <w:r w:rsidRPr="00643417">
        <w:rPr>
          <w:i/>
        </w:rPr>
        <w:t>Dna special: Mumbai loses 238 rain trees to mealybugs</w:t>
      </w:r>
      <w:r w:rsidRPr="00643417">
        <w:t xml:space="preserve">, dna, Mumbai, </w:t>
      </w:r>
      <w:hyperlink r:id="rId89" w:history="1">
        <w:r w:rsidRPr="00643417">
          <w:rPr>
            <w:rStyle w:val="Hyperlink"/>
          </w:rPr>
          <w:t>http://www.dnaindia.com/mumbai/report-dna-special-mumbai-loses-238-rain-trees-to-mealybugs-2019180</w:t>
        </w:r>
      </w:hyperlink>
      <w:r w:rsidRPr="00643417">
        <w:t>.</w:t>
      </w:r>
      <w:bookmarkEnd w:id="299"/>
    </w:p>
    <w:p w14:paraId="30DBEFC2" w14:textId="77777777" w:rsidR="003A08F3" w:rsidRPr="00643417" w:rsidRDefault="003A08F3" w:rsidP="003A08F3">
      <w:pPr>
        <w:pStyle w:val="EndNoteBibliography"/>
        <w:spacing w:after="240"/>
      </w:pPr>
      <w:bookmarkStart w:id="300" w:name="_ENREF_153"/>
      <w:r w:rsidRPr="00643417">
        <w:t xml:space="preserve">Dzahini-Obiatey, H, Domfeh, O &amp; Amoah, FM 2010, ‘Over seventy years of a viral disease of cocoa in Ghana: from researchers perspective’, </w:t>
      </w:r>
      <w:r w:rsidRPr="00643417">
        <w:rPr>
          <w:i/>
        </w:rPr>
        <w:t>African Journal of Agricultural Research</w:t>
      </w:r>
      <w:r w:rsidRPr="00643417">
        <w:t>, vol. 5, no. 7, pp. 476-85.</w:t>
      </w:r>
      <w:bookmarkEnd w:id="300"/>
    </w:p>
    <w:p w14:paraId="21306316" w14:textId="77777777" w:rsidR="003A08F3" w:rsidRPr="00643417" w:rsidRDefault="003A08F3" w:rsidP="003A08F3">
      <w:pPr>
        <w:pStyle w:val="EndNoteBibliography"/>
        <w:spacing w:after="240"/>
      </w:pPr>
      <w:bookmarkStart w:id="301" w:name="_ENREF_154"/>
      <w:r w:rsidRPr="00643417">
        <w:t xml:space="preserve">El-Ramady, HR, Domokos-Szabolcsy, E, Abdalla, NA, Taha, HS &amp; Fari, M 2015, ‘Postharvest management of fruits and vegetable storage’, in </w:t>
      </w:r>
      <w:r w:rsidRPr="00643417">
        <w:rPr>
          <w:i/>
        </w:rPr>
        <w:t>Sustainable Agriculture Reviews</w:t>
      </w:r>
      <w:r w:rsidRPr="00643417">
        <w:t>, Lichtfouse, E (ed), Springer International Publishing, Switzerland.</w:t>
      </w:r>
      <w:bookmarkEnd w:id="301"/>
    </w:p>
    <w:p w14:paraId="7694F77A" w14:textId="77777777" w:rsidR="003A08F3" w:rsidRPr="00643417" w:rsidRDefault="003A08F3" w:rsidP="003A08F3">
      <w:pPr>
        <w:pStyle w:val="EndNoteBibliography"/>
        <w:spacing w:after="240"/>
      </w:pPr>
      <w:bookmarkStart w:id="302" w:name="_ENREF_155"/>
      <w:r w:rsidRPr="00643417">
        <w:t>Eni, AO, Hughes, JdA, Asiedu, R &amp; Rey, MEC 2008, ‘Sequence diversity among badnavirus isolates infecting yam (</w:t>
      </w:r>
      <w:r w:rsidRPr="00643417">
        <w:rPr>
          <w:i/>
        </w:rPr>
        <w:t xml:space="preserve">Dioscorea </w:t>
      </w:r>
      <w:r w:rsidRPr="00643417">
        <w:t xml:space="preserve">spp.) in Ghana, Togo, Benin and Nigeria’, </w:t>
      </w:r>
      <w:r w:rsidRPr="00643417">
        <w:rPr>
          <w:i/>
        </w:rPr>
        <w:t>Archieves of Virology</w:t>
      </w:r>
      <w:r w:rsidRPr="00643417">
        <w:t>, vol. 153, pp. 2263-72.</w:t>
      </w:r>
      <w:bookmarkEnd w:id="302"/>
    </w:p>
    <w:p w14:paraId="15D345DE" w14:textId="3E9AD34E" w:rsidR="003A08F3" w:rsidRPr="00643417" w:rsidRDefault="003A08F3" w:rsidP="003A08F3">
      <w:pPr>
        <w:pStyle w:val="EndNoteBibliography"/>
        <w:spacing w:after="240"/>
      </w:pPr>
      <w:bookmarkStart w:id="303" w:name="_ENREF_156"/>
      <w:r w:rsidRPr="00643417">
        <w:t xml:space="preserve">EPHC 2009 </w:t>
      </w:r>
      <w:r w:rsidRPr="00643417">
        <w:rPr>
          <w:i/>
        </w:rPr>
        <w:t>National Waste Overview 2009</w:t>
      </w:r>
      <w:r w:rsidRPr="00643417">
        <w:t xml:space="preserve">, National Environment Protection Council, available at </w:t>
      </w:r>
      <w:hyperlink r:id="rId90" w:history="1">
        <w:r w:rsidRPr="00643417">
          <w:rPr>
            <w:rStyle w:val="Hyperlink"/>
          </w:rPr>
          <w:t>http://www.nepc.gov.au/resource/national-waste-overview-2009</w:t>
        </w:r>
      </w:hyperlink>
      <w:r w:rsidRPr="00643417">
        <w:t xml:space="preserve"> (pdf 684 kb).</w:t>
      </w:r>
      <w:bookmarkEnd w:id="303"/>
    </w:p>
    <w:p w14:paraId="5A394901" w14:textId="378C4C83" w:rsidR="003A08F3" w:rsidRPr="00643417" w:rsidRDefault="003A08F3" w:rsidP="003A08F3">
      <w:pPr>
        <w:pStyle w:val="EndNoteBibliography"/>
        <w:spacing w:after="240"/>
      </w:pPr>
      <w:bookmarkStart w:id="304" w:name="_ENREF_157"/>
      <w:r w:rsidRPr="00643417">
        <w:t xml:space="preserve">EPPO 2015, </w:t>
      </w:r>
      <w:r w:rsidRPr="00643417">
        <w:rPr>
          <w:i/>
        </w:rPr>
        <w:t>EPPO standards: EPPO A1 and A2 lists of pests recommended for regulation as quarantine pests</w:t>
      </w:r>
      <w:r w:rsidRPr="00643417">
        <w:t xml:space="preserve">, European and Mediterranean Plant Protection Organization, Paris, available at </w:t>
      </w:r>
      <w:hyperlink r:id="rId91" w:history="1">
        <w:r w:rsidRPr="00643417">
          <w:rPr>
            <w:rStyle w:val="Hyperlink"/>
          </w:rPr>
          <w:t>http://archives.eppo.int/EPPOStandards/PM1_GENERAL/pm1-02(24)_A1A2_2015.pdf</w:t>
        </w:r>
      </w:hyperlink>
      <w:r w:rsidRPr="00643417">
        <w:t xml:space="preserve"> (pdf 122 kb).</w:t>
      </w:r>
      <w:bookmarkEnd w:id="304"/>
    </w:p>
    <w:p w14:paraId="64B55BA7" w14:textId="77777777" w:rsidR="003A08F3" w:rsidRPr="00643417" w:rsidRDefault="003A08F3" w:rsidP="003A08F3">
      <w:pPr>
        <w:pStyle w:val="EndNoteBibliography"/>
        <w:spacing w:after="240"/>
      </w:pPr>
      <w:bookmarkStart w:id="305" w:name="_ENREF_158"/>
      <w:r w:rsidRPr="00643417">
        <w:t xml:space="preserve">Ervin, RT, Moffitt, LJ &amp; Meyerdirk, DE 1983, ‘Comstock mealybug (Homoptera: Pseudococcidae): cost analysis of a biological control program in California’, </w:t>
      </w:r>
      <w:r w:rsidRPr="00643417">
        <w:rPr>
          <w:i/>
        </w:rPr>
        <w:t>Journal of Economic Entomology</w:t>
      </w:r>
      <w:r w:rsidRPr="00643417">
        <w:t>, vol. 76, no. 3, pp. 605-9.</w:t>
      </w:r>
      <w:bookmarkEnd w:id="305"/>
    </w:p>
    <w:p w14:paraId="4D8F3B74" w14:textId="77777777" w:rsidR="003A08F3" w:rsidRPr="00643417" w:rsidRDefault="003A08F3" w:rsidP="003A08F3">
      <w:pPr>
        <w:pStyle w:val="EndNoteBibliography"/>
        <w:spacing w:after="240"/>
      </w:pPr>
      <w:bookmarkStart w:id="306" w:name="_ENREF_159"/>
      <w:r w:rsidRPr="00643417">
        <w:t>Ezzat, YM 1960, ‘</w:t>
      </w:r>
      <w:r w:rsidRPr="00643417">
        <w:rPr>
          <w:i/>
        </w:rPr>
        <w:t>Heliococcus osborni</w:t>
      </w:r>
      <w:r w:rsidRPr="00643417">
        <w:t xml:space="preserve"> (Sanders) redescribed as a new record from Egypt’, </w:t>
      </w:r>
      <w:r w:rsidRPr="00643417">
        <w:rPr>
          <w:i/>
        </w:rPr>
        <w:t>Bulletin of the Entomological Society of Egypt</w:t>
      </w:r>
      <w:r w:rsidRPr="00643417">
        <w:t>, vol. 44, pp. 33-6.</w:t>
      </w:r>
      <w:bookmarkEnd w:id="306"/>
    </w:p>
    <w:p w14:paraId="1A4D785C" w14:textId="77777777" w:rsidR="003A08F3" w:rsidRPr="00643417" w:rsidRDefault="003A08F3" w:rsidP="003A08F3">
      <w:pPr>
        <w:pStyle w:val="EndNoteBibliography"/>
        <w:spacing w:after="240"/>
      </w:pPr>
      <w:bookmarkStart w:id="307" w:name="_ENREF_160"/>
      <w:r w:rsidRPr="00643417">
        <w:t xml:space="preserve">Ezzat, YM &amp; McConnell, HS 1956, ‘A classification of the mealybug tribe </w:t>
      </w:r>
      <w:r w:rsidRPr="00643417">
        <w:rPr>
          <w:i/>
        </w:rPr>
        <w:t xml:space="preserve">Planococcini </w:t>
      </w:r>
      <w:r w:rsidRPr="00643417">
        <w:t xml:space="preserve">(Pseudococcidae: Homoptera)’, </w:t>
      </w:r>
      <w:r w:rsidRPr="00643417">
        <w:rPr>
          <w:i/>
        </w:rPr>
        <w:t>Maryland Agricultural Experiment Station Bulletin</w:t>
      </w:r>
      <w:r w:rsidRPr="00643417">
        <w:t>, vol. A, no. 84, pp. 5-108.</w:t>
      </w:r>
      <w:bookmarkEnd w:id="307"/>
    </w:p>
    <w:p w14:paraId="09821738" w14:textId="77777777" w:rsidR="003A08F3" w:rsidRPr="00643417" w:rsidRDefault="003A08F3" w:rsidP="003A08F3">
      <w:pPr>
        <w:pStyle w:val="EndNoteBibliography"/>
        <w:spacing w:after="240"/>
      </w:pPr>
      <w:bookmarkStart w:id="308" w:name="_ENREF_161"/>
      <w:r w:rsidRPr="00643417">
        <w:t xml:space="preserve">Fan, XD, Dong, YF, Zhang, ZP, Ren, F, Hu, GJ &amp; Zhu, HJ 2015, ‘First report of Grapevine virus E from grapevines in China’, </w:t>
      </w:r>
      <w:r w:rsidRPr="00643417">
        <w:rPr>
          <w:i/>
        </w:rPr>
        <w:t>Journal of Plant Pathology</w:t>
      </w:r>
      <w:r w:rsidRPr="00643417">
        <w:t>, vol. 95, no. 3, pp. 659-68.</w:t>
      </w:r>
      <w:bookmarkEnd w:id="308"/>
    </w:p>
    <w:p w14:paraId="3ABC7B75" w14:textId="77777777" w:rsidR="003A08F3" w:rsidRPr="00643417" w:rsidRDefault="003A08F3" w:rsidP="003A08F3">
      <w:pPr>
        <w:pStyle w:val="EndNoteBibliography"/>
        <w:spacing w:after="240"/>
      </w:pPr>
      <w:bookmarkStart w:id="309" w:name="_ENREF_162"/>
      <w:r w:rsidRPr="00643417">
        <w:lastRenderedPageBreak/>
        <w:t xml:space="preserve">Fand, BB, Tonnag, HEZ, Kumar, M, Kamble, AL &amp; Bal, SK 2014, ‘A temperature-based phenology model for predicting development, survival and population growth potential of the mealybug, </w:t>
      </w:r>
      <w:r w:rsidRPr="00643417">
        <w:rPr>
          <w:i/>
        </w:rPr>
        <w:t>Phenacoccus solenopsis</w:t>
      </w:r>
      <w:r w:rsidRPr="00643417">
        <w:t xml:space="preserve"> Tinsley (Hemiptera: Pseudococcidae)’, </w:t>
      </w:r>
      <w:r w:rsidRPr="00643417">
        <w:rPr>
          <w:i/>
        </w:rPr>
        <w:t>Crop Protection</w:t>
      </w:r>
      <w:r w:rsidRPr="00643417">
        <w:t>, vol. 55, pp. 98-108.</w:t>
      </w:r>
      <w:bookmarkEnd w:id="309"/>
    </w:p>
    <w:p w14:paraId="40C3826E" w14:textId="0E12604E" w:rsidR="003A08F3" w:rsidRPr="00643417" w:rsidRDefault="003A08F3" w:rsidP="003A08F3">
      <w:pPr>
        <w:pStyle w:val="EndNoteBibliography"/>
        <w:spacing w:after="240"/>
      </w:pPr>
      <w:bookmarkStart w:id="310" w:name="_ENREF_163"/>
      <w:r w:rsidRPr="00643417">
        <w:t xml:space="preserve">FAO 2007, </w:t>
      </w:r>
      <w:r w:rsidRPr="00643417">
        <w:rPr>
          <w:i/>
        </w:rPr>
        <w:t>International Standards for Phytosanitary Measures (ISPM) no. 2: Framework for pest risk analysis</w:t>
      </w:r>
      <w:r w:rsidRPr="00643417">
        <w:t xml:space="preserve">, Food and Agriculture Organization of the United Nations, Rome, available at </w:t>
      </w:r>
      <w:hyperlink r:id="rId92" w:history="1">
        <w:r w:rsidRPr="00643417">
          <w:rPr>
            <w:rStyle w:val="Hyperlink"/>
          </w:rPr>
          <w:t>https://www.ippc.int/en/core-activities/standards-setting/ispms/</w:t>
        </w:r>
      </w:hyperlink>
      <w:r w:rsidRPr="00643417">
        <w:t>.</w:t>
      </w:r>
      <w:bookmarkEnd w:id="310"/>
    </w:p>
    <w:p w14:paraId="57098804" w14:textId="4CE9B12E" w:rsidR="003A08F3" w:rsidRPr="00643417" w:rsidRDefault="003A08F3" w:rsidP="003A08F3">
      <w:pPr>
        <w:pStyle w:val="EndNoteBibliography"/>
        <w:spacing w:after="240"/>
      </w:pPr>
      <w:bookmarkStart w:id="311" w:name="_ENREF_164"/>
      <w:r w:rsidRPr="00643417">
        <w:t xml:space="preserve">-- -- 2016a, </w:t>
      </w:r>
      <w:r w:rsidRPr="00643417">
        <w:rPr>
          <w:i/>
        </w:rPr>
        <w:t>International Standards for Phytosanitary Measures (ISPM) no. 2: Framework for pest risk analysis</w:t>
      </w:r>
      <w:r w:rsidRPr="00643417">
        <w:t xml:space="preserve">, Secretariat of the International Plant Protection Convention, Food and Agriculture Organization of the United Nations, Rome, Italy, available at </w:t>
      </w:r>
      <w:hyperlink r:id="rId93" w:history="1">
        <w:r w:rsidRPr="00643417">
          <w:rPr>
            <w:rStyle w:val="Hyperlink"/>
          </w:rPr>
          <w:t>https://www.ippc.int/en/core-activities/standards-setting/ispms/</w:t>
        </w:r>
      </w:hyperlink>
      <w:r w:rsidRPr="00643417">
        <w:t>.</w:t>
      </w:r>
      <w:bookmarkEnd w:id="311"/>
    </w:p>
    <w:p w14:paraId="21BCF062" w14:textId="6DD586D6" w:rsidR="003A08F3" w:rsidRPr="00643417" w:rsidRDefault="003A08F3" w:rsidP="003A08F3">
      <w:pPr>
        <w:pStyle w:val="EndNoteBibliography"/>
        <w:spacing w:after="240"/>
      </w:pPr>
      <w:bookmarkStart w:id="312" w:name="_ENREF_165"/>
      <w:r w:rsidRPr="00643417">
        <w:t xml:space="preserve">-- -- 2016b, </w:t>
      </w:r>
      <w:r w:rsidRPr="00643417">
        <w:rPr>
          <w:i/>
        </w:rPr>
        <w:t>International Standards for Phytosanitary Measures (ISPM) no. 7: Phytosanitary certification system</w:t>
      </w:r>
      <w:r w:rsidRPr="00643417">
        <w:t xml:space="preserve">, Secretariat of the International Plant Protection Convention, Food and Agriculture Organization of the United Nations, Rome, Italy, available at </w:t>
      </w:r>
      <w:hyperlink r:id="rId94" w:history="1">
        <w:r w:rsidRPr="00643417">
          <w:rPr>
            <w:rStyle w:val="Hyperlink"/>
          </w:rPr>
          <w:t>https://www.ippc.int/en/core-activities/standards-setting/ispms/</w:t>
        </w:r>
      </w:hyperlink>
      <w:r w:rsidRPr="00643417">
        <w:t>.</w:t>
      </w:r>
      <w:bookmarkEnd w:id="312"/>
    </w:p>
    <w:p w14:paraId="07710A6C" w14:textId="22F16B28" w:rsidR="003A08F3" w:rsidRPr="00643417" w:rsidRDefault="003A08F3" w:rsidP="003A08F3">
      <w:pPr>
        <w:pStyle w:val="EndNoteBibliography"/>
        <w:spacing w:after="240"/>
      </w:pPr>
      <w:bookmarkStart w:id="313" w:name="_ENREF_166"/>
      <w:r w:rsidRPr="00643417">
        <w:t xml:space="preserve">-- -- 2016c, </w:t>
      </w:r>
      <w:r w:rsidRPr="00643417">
        <w:rPr>
          <w:i/>
        </w:rPr>
        <w:t>International Standards for Phytosanitary Measures (ISPM) no. 10: Requirements for the establishment of pest free places of production and pest free production sites</w:t>
      </w:r>
      <w:r w:rsidRPr="00643417">
        <w:t xml:space="preserve">, Secretariat of the International Plant Protection Convention, Food and Agriculture Organization of the United Nations, Rome, Italy, available at </w:t>
      </w:r>
      <w:hyperlink r:id="rId95" w:history="1">
        <w:r w:rsidRPr="00643417">
          <w:rPr>
            <w:rStyle w:val="Hyperlink"/>
          </w:rPr>
          <w:t>https://www.ippc.int/en/core-activities/standards-setting/ispms/</w:t>
        </w:r>
      </w:hyperlink>
      <w:r w:rsidRPr="00643417">
        <w:t>.</w:t>
      </w:r>
      <w:bookmarkEnd w:id="313"/>
    </w:p>
    <w:p w14:paraId="222202F4" w14:textId="736F01A1" w:rsidR="003A08F3" w:rsidRPr="00643417" w:rsidRDefault="003A08F3" w:rsidP="003A08F3">
      <w:pPr>
        <w:pStyle w:val="EndNoteBibliography"/>
        <w:spacing w:after="240"/>
      </w:pPr>
      <w:bookmarkStart w:id="314" w:name="_ENREF_167"/>
      <w:r w:rsidRPr="00643417">
        <w:t xml:space="preserve">-- -- 2016d, </w:t>
      </w:r>
      <w:r w:rsidRPr="00643417">
        <w:rPr>
          <w:i/>
        </w:rPr>
        <w:t>International Standards for Phytosanitary Measures (ISPM) no. 12: Phytosanitary certificates</w:t>
      </w:r>
      <w:r w:rsidRPr="00643417">
        <w:t xml:space="preserve">, Secretariat of the International Plant Protection Convention, Food and Agriculture Organization of the United Nations, Rome, Italy, available at </w:t>
      </w:r>
      <w:hyperlink r:id="rId96" w:history="1">
        <w:r w:rsidRPr="00643417">
          <w:rPr>
            <w:rStyle w:val="Hyperlink"/>
          </w:rPr>
          <w:t>https://www.ippc.int/en/core-activities/standards-setting/ispms/</w:t>
        </w:r>
      </w:hyperlink>
      <w:r w:rsidRPr="00643417">
        <w:t>.</w:t>
      </w:r>
      <w:bookmarkEnd w:id="314"/>
    </w:p>
    <w:p w14:paraId="7A9A3D83" w14:textId="1B32C381" w:rsidR="003A08F3" w:rsidRPr="00643417" w:rsidRDefault="003A08F3" w:rsidP="003A08F3">
      <w:pPr>
        <w:pStyle w:val="EndNoteBibliography"/>
        <w:spacing w:after="240"/>
      </w:pPr>
      <w:bookmarkStart w:id="315" w:name="_ENREF_168"/>
      <w:r w:rsidRPr="00643417">
        <w:t xml:space="preserve">-- -- 2016e, </w:t>
      </w:r>
      <w:r w:rsidRPr="00643417">
        <w:rPr>
          <w:i/>
        </w:rPr>
        <w:t>International Standards for Phytosanitary Measures (ISPM) no. 22: Requirements for the establishment of areas of low pest prevalence</w:t>
      </w:r>
      <w:r w:rsidRPr="00643417">
        <w:t xml:space="preserve">, Secretariat of the International Plant Protection Convention, Food and Agriculture Organization of the United Nations, Rome, Italy, available at </w:t>
      </w:r>
      <w:hyperlink r:id="rId97" w:history="1">
        <w:r w:rsidRPr="00643417">
          <w:rPr>
            <w:rStyle w:val="Hyperlink"/>
          </w:rPr>
          <w:t>https://www.ippc.int/en/core-activities/standards-setting/ispms/</w:t>
        </w:r>
      </w:hyperlink>
      <w:r w:rsidRPr="00643417">
        <w:t>.</w:t>
      </w:r>
      <w:bookmarkEnd w:id="315"/>
    </w:p>
    <w:p w14:paraId="34D40780" w14:textId="18E31643" w:rsidR="003A08F3" w:rsidRPr="00643417" w:rsidRDefault="003A08F3" w:rsidP="003A08F3">
      <w:pPr>
        <w:pStyle w:val="EndNoteBibliography"/>
        <w:spacing w:after="240"/>
      </w:pPr>
      <w:bookmarkStart w:id="316" w:name="_ENREF_169"/>
      <w:r w:rsidRPr="00643417">
        <w:t xml:space="preserve">-- -- 2016f, </w:t>
      </w:r>
      <w:r w:rsidRPr="00643417">
        <w:rPr>
          <w:i/>
        </w:rPr>
        <w:t>International Standards for Phytosanitary Measures (ISPM) no. 23: Guidelines for inspection</w:t>
      </w:r>
      <w:r w:rsidRPr="00643417">
        <w:t xml:space="preserve">, Secretariat of the International Plant Protection Convention, Food and Agriculture Organization of the United Nations, Rome, Italy, available at </w:t>
      </w:r>
      <w:hyperlink r:id="rId98" w:history="1">
        <w:r w:rsidRPr="00643417">
          <w:rPr>
            <w:rStyle w:val="Hyperlink"/>
          </w:rPr>
          <w:t>https://www.ippc.int/en/core-activities/standards-setting/ispms/</w:t>
        </w:r>
      </w:hyperlink>
      <w:r w:rsidRPr="00643417">
        <w:t>.</w:t>
      </w:r>
      <w:bookmarkEnd w:id="316"/>
    </w:p>
    <w:p w14:paraId="58C98F82" w14:textId="0604A858" w:rsidR="003A08F3" w:rsidRPr="00643417" w:rsidRDefault="003A08F3" w:rsidP="003A08F3">
      <w:pPr>
        <w:pStyle w:val="EndNoteBibliography"/>
        <w:spacing w:after="240"/>
      </w:pPr>
      <w:bookmarkStart w:id="317" w:name="_ENREF_170"/>
      <w:r w:rsidRPr="00643417">
        <w:t xml:space="preserve">-- -- 2016g, </w:t>
      </w:r>
      <w:r w:rsidRPr="00643417">
        <w:rPr>
          <w:i/>
        </w:rPr>
        <w:t>International Standards for Phytosanitary Measures (ISPM) no. 28: phytosanitary treatments pt 19: irradiation treatment for Dysmicoccus neobrevipes, Planococcus lilacinus and Planococcus minor</w:t>
      </w:r>
      <w:r w:rsidRPr="00643417">
        <w:t xml:space="preserve">, Secretariat of the International Plant Protection Convention, Food and Agriculture Organization of the United Nations, Rome, Italy, available at </w:t>
      </w:r>
      <w:hyperlink r:id="rId99" w:history="1">
        <w:r w:rsidRPr="00643417">
          <w:rPr>
            <w:rStyle w:val="Hyperlink"/>
          </w:rPr>
          <w:t>https://www.ippc.int/en/core-activities/standards-setting/ispms/</w:t>
        </w:r>
      </w:hyperlink>
      <w:r w:rsidRPr="00643417">
        <w:t>.</w:t>
      </w:r>
      <w:bookmarkEnd w:id="317"/>
    </w:p>
    <w:p w14:paraId="3ED5683D" w14:textId="450E55BB" w:rsidR="003A08F3" w:rsidRPr="00643417" w:rsidRDefault="003A08F3" w:rsidP="003A08F3">
      <w:pPr>
        <w:pStyle w:val="EndNoteBibliography"/>
        <w:spacing w:after="240"/>
      </w:pPr>
      <w:bookmarkStart w:id="318" w:name="_ENREF_171"/>
      <w:r w:rsidRPr="00643417">
        <w:t xml:space="preserve">-- -- 2016h, </w:t>
      </w:r>
      <w:r w:rsidRPr="00643417">
        <w:rPr>
          <w:i/>
        </w:rPr>
        <w:t xml:space="preserve">International Standards for Phytosanitary Measures (ISPM) no. 31: Methodologies for sampling of consignments </w:t>
      </w:r>
      <w:r w:rsidRPr="00643417">
        <w:t xml:space="preserve">Secretariat of the International Plant Protection Convention, Food and Agriculture Organization of the United Nations, Rome, Italy, available at </w:t>
      </w:r>
      <w:hyperlink r:id="rId100" w:history="1">
        <w:r w:rsidRPr="00643417">
          <w:rPr>
            <w:rStyle w:val="Hyperlink"/>
          </w:rPr>
          <w:t>https://www.ippc.int/en/core-activities/standards-setting/ispms/</w:t>
        </w:r>
      </w:hyperlink>
      <w:r w:rsidRPr="00643417">
        <w:t>.</w:t>
      </w:r>
      <w:bookmarkEnd w:id="318"/>
    </w:p>
    <w:p w14:paraId="7E5556AE" w14:textId="7877D93C" w:rsidR="003A08F3" w:rsidRPr="00643417" w:rsidRDefault="003A08F3" w:rsidP="003A08F3">
      <w:pPr>
        <w:pStyle w:val="EndNoteBibliography"/>
        <w:spacing w:after="240"/>
      </w:pPr>
      <w:bookmarkStart w:id="319" w:name="_ENREF_172"/>
      <w:r w:rsidRPr="00643417">
        <w:t xml:space="preserve">-- -- 2017a, </w:t>
      </w:r>
      <w:r w:rsidRPr="00643417">
        <w:rPr>
          <w:i/>
        </w:rPr>
        <w:t>International Standards for Phytosanitary Measures (ISPM) no. 4: Requirements for the establishment of pest free areas</w:t>
      </w:r>
      <w:r w:rsidRPr="00643417">
        <w:t xml:space="preserve">, Secretariat of the International Plant Protection Convention, Food and Agriculture Organization of the United Nations, Rome, Italy, available at </w:t>
      </w:r>
      <w:hyperlink r:id="rId101" w:history="1">
        <w:r w:rsidRPr="00643417">
          <w:rPr>
            <w:rStyle w:val="Hyperlink"/>
          </w:rPr>
          <w:t>https://www.ippc.int/en/core-activities/standards-setting/ispms/</w:t>
        </w:r>
      </w:hyperlink>
      <w:r w:rsidRPr="00643417">
        <w:t>.</w:t>
      </w:r>
      <w:bookmarkEnd w:id="319"/>
    </w:p>
    <w:p w14:paraId="3B314D91" w14:textId="1B334E65" w:rsidR="003A08F3" w:rsidRPr="00643417" w:rsidRDefault="003A08F3" w:rsidP="003A08F3">
      <w:pPr>
        <w:pStyle w:val="EndNoteBibliography"/>
        <w:spacing w:after="240"/>
      </w:pPr>
      <w:bookmarkStart w:id="320" w:name="_ENREF_173"/>
      <w:r w:rsidRPr="00643417">
        <w:t xml:space="preserve">-- -- 2017b, </w:t>
      </w:r>
      <w:r w:rsidRPr="00643417">
        <w:rPr>
          <w:i/>
        </w:rPr>
        <w:t>International Standards for Phytosanitary Measures (ISPM) no. 5: Glossary of phytosanitary terms</w:t>
      </w:r>
      <w:r w:rsidRPr="00643417">
        <w:t xml:space="preserve">, Secretariat of the International Plant Protection Convention, Food and Agriculture Organization of the United Nations, Rome, Italy, available at </w:t>
      </w:r>
      <w:hyperlink r:id="rId102" w:history="1">
        <w:r w:rsidRPr="00643417">
          <w:rPr>
            <w:rStyle w:val="Hyperlink"/>
          </w:rPr>
          <w:t>https://www.ippc.int/en/core-activities/standards-setting/ispms/</w:t>
        </w:r>
      </w:hyperlink>
      <w:r w:rsidRPr="00643417">
        <w:t>.</w:t>
      </w:r>
      <w:bookmarkEnd w:id="320"/>
    </w:p>
    <w:p w14:paraId="5730BF68" w14:textId="628A89EF" w:rsidR="003A08F3" w:rsidRPr="00643417" w:rsidRDefault="003A08F3" w:rsidP="003A08F3">
      <w:pPr>
        <w:pStyle w:val="EndNoteBibliography"/>
        <w:spacing w:after="240"/>
      </w:pPr>
      <w:bookmarkStart w:id="321" w:name="_ENREF_174"/>
      <w:r w:rsidRPr="00643417">
        <w:lastRenderedPageBreak/>
        <w:t xml:space="preserve">-- -- 2017c, </w:t>
      </w:r>
      <w:r w:rsidRPr="00643417">
        <w:rPr>
          <w:i/>
        </w:rPr>
        <w:t>International Standards for Phytosanitary Measures (ISPM) no. 11: Pest risk analysis for quarantine pests</w:t>
      </w:r>
      <w:r w:rsidRPr="00643417">
        <w:t xml:space="preserve">, Secretariat of the International Plant Protection Convention, Food and Agriculture Organization of the United Nations, Rome, Italy, available at </w:t>
      </w:r>
      <w:hyperlink r:id="rId103" w:history="1">
        <w:r w:rsidRPr="00643417">
          <w:rPr>
            <w:rStyle w:val="Hyperlink"/>
          </w:rPr>
          <w:t>https://www.ippc.int/en/core-activities/standards-setting/ispms/</w:t>
        </w:r>
      </w:hyperlink>
      <w:r w:rsidRPr="00643417">
        <w:t>.</w:t>
      </w:r>
      <w:bookmarkEnd w:id="321"/>
    </w:p>
    <w:p w14:paraId="65972AA2" w14:textId="624C9B03" w:rsidR="003A08F3" w:rsidRPr="00643417" w:rsidRDefault="003A08F3" w:rsidP="003A08F3">
      <w:pPr>
        <w:pStyle w:val="EndNoteBibliography"/>
        <w:spacing w:after="240"/>
      </w:pPr>
      <w:bookmarkStart w:id="322" w:name="_ENREF_175"/>
      <w:r w:rsidRPr="00643417">
        <w:t xml:space="preserve">-- -- 2017d, </w:t>
      </w:r>
      <w:r w:rsidRPr="00643417">
        <w:rPr>
          <w:i/>
        </w:rPr>
        <w:t>International Standards for Phytosanitary Measures (ISPM) no. 24: Guidelines for the determination and recognition of equivalence of phytosanitary measures</w:t>
      </w:r>
      <w:r w:rsidRPr="00643417">
        <w:t xml:space="preserve">, Secretariat of the International Plant Protection Convention, Food and Agriculture Organization of the United Nations, Rome, Italy, available at </w:t>
      </w:r>
      <w:hyperlink r:id="rId104" w:history="1">
        <w:r w:rsidRPr="00643417">
          <w:rPr>
            <w:rStyle w:val="Hyperlink"/>
          </w:rPr>
          <w:t>https://www.ippc.int/en/core-activities/standards-setting/ispms/</w:t>
        </w:r>
      </w:hyperlink>
      <w:r w:rsidRPr="00643417">
        <w:t>.</w:t>
      </w:r>
      <w:bookmarkEnd w:id="322"/>
    </w:p>
    <w:p w14:paraId="4F43AD93" w14:textId="77777777" w:rsidR="003A08F3" w:rsidRPr="00643417" w:rsidRDefault="003A08F3" w:rsidP="003A08F3">
      <w:pPr>
        <w:pStyle w:val="EndNoteBibliography"/>
        <w:spacing w:after="240"/>
      </w:pPr>
      <w:bookmarkStart w:id="323" w:name="_ENREF_176"/>
      <w:r w:rsidRPr="00643417">
        <w:t xml:space="preserve">Fauquet, CM, Mayo, MA, Maniloff, J, Desselberger, U &amp; Ball, LA 2005, </w:t>
      </w:r>
      <w:r w:rsidRPr="00643417">
        <w:rPr>
          <w:i/>
        </w:rPr>
        <w:t>Virus taxonomy:  eight report of the International Committee on Taxonomy of Viruses</w:t>
      </w:r>
      <w:r w:rsidRPr="00643417">
        <w:t>, Elsevier Academic Press, San Diego.</w:t>
      </w:r>
      <w:bookmarkEnd w:id="323"/>
    </w:p>
    <w:p w14:paraId="5715110F" w14:textId="77777777" w:rsidR="003A08F3" w:rsidRPr="00643417" w:rsidRDefault="003A08F3" w:rsidP="003A08F3">
      <w:pPr>
        <w:pStyle w:val="EndNoteBibliography"/>
        <w:spacing w:after="240"/>
      </w:pPr>
      <w:bookmarkStart w:id="324" w:name="_ENREF_177"/>
      <w:r w:rsidRPr="00643417">
        <w:t xml:space="preserve">Fereres, A &amp; Raccah, B 2015, ‘Plant virus transmission by insects’, </w:t>
      </w:r>
      <w:r w:rsidRPr="00643417">
        <w:rPr>
          <w:i/>
        </w:rPr>
        <w:t>eLS</w:t>
      </w:r>
      <w:r w:rsidRPr="00643417">
        <w:rPr>
          <w:rFonts w:ascii="Segoe UI" w:hAnsi="Segoe UI" w:cs="Segoe UI"/>
          <w:sz w:val="18"/>
        </w:rPr>
        <w:t>, available at 10.1002/9780470015902.a0000760.pub3.</w:t>
      </w:r>
      <w:r w:rsidRPr="00643417">
        <w:t xml:space="preserve"> pp. 1-12.</w:t>
      </w:r>
      <w:bookmarkEnd w:id="324"/>
    </w:p>
    <w:p w14:paraId="4AD705BE" w14:textId="77777777" w:rsidR="003A08F3" w:rsidRPr="00643417" w:rsidRDefault="003A08F3" w:rsidP="003A08F3">
      <w:pPr>
        <w:pStyle w:val="EndNoteBibliography"/>
        <w:spacing w:after="240"/>
      </w:pPr>
      <w:bookmarkStart w:id="325" w:name="_ENREF_178"/>
      <w:r w:rsidRPr="00643417">
        <w:t xml:space="preserve">Fiore, N, Prodan, S, Montealegre, J, Aballay, E, Pino, AM &amp; Zamorano, A 2008, ‘Survey of grapevine viruses in Chile’, </w:t>
      </w:r>
      <w:r w:rsidRPr="00643417">
        <w:rPr>
          <w:i/>
        </w:rPr>
        <w:t>Journal of Plant Pathology</w:t>
      </w:r>
      <w:r w:rsidRPr="00643417">
        <w:t>, vol. 90, no. 1, pp. 125-30.</w:t>
      </w:r>
      <w:bookmarkEnd w:id="325"/>
    </w:p>
    <w:p w14:paraId="0BBED516" w14:textId="77777777" w:rsidR="003A08F3" w:rsidRPr="00643417" w:rsidRDefault="003A08F3" w:rsidP="003A08F3">
      <w:pPr>
        <w:pStyle w:val="EndNoteBibliography"/>
        <w:spacing w:after="240"/>
      </w:pPr>
      <w:bookmarkStart w:id="326" w:name="_ENREF_179"/>
      <w:r w:rsidRPr="00643417">
        <w:t xml:space="preserve">Flanders, SE 1957, ‘The complete interdependence of an ant and a coccid’, </w:t>
      </w:r>
      <w:r w:rsidRPr="00643417">
        <w:rPr>
          <w:i/>
        </w:rPr>
        <w:t>Ecology</w:t>
      </w:r>
      <w:r w:rsidRPr="00643417">
        <w:t>, vol. 38, no. 3, pp. 535-6.</w:t>
      </w:r>
      <w:bookmarkEnd w:id="326"/>
    </w:p>
    <w:p w14:paraId="4B88977B" w14:textId="77777777" w:rsidR="003A08F3" w:rsidRPr="00643417" w:rsidRDefault="003A08F3" w:rsidP="003A08F3">
      <w:pPr>
        <w:pStyle w:val="EndNoteBibliography"/>
        <w:spacing w:after="240"/>
      </w:pPr>
      <w:bookmarkStart w:id="327" w:name="_ENREF_180"/>
      <w:r w:rsidRPr="00643417">
        <w:t xml:space="preserve">Foldi, I 1984, ‘Association of ants with the scale insect Kermes’, </w:t>
      </w:r>
      <w:r w:rsidRPr="00643417">
        <w:rPr>
          <w:i/>
        </w:rPr>
        <w:t>Proceedings if the International Symposium Central European Entomofaunistics (SIEEC), Budapest, Hungary</w:t>
      </w:r>
      <w:r w:rsidRPr="00643417">
        <w:t>, p. 349.</w:t>
      </w:r>
      <w:bookmarkEnd w:id="327"/>
    </w:p>
    <w:p w14:paraId="67946C9C" w14:textId="77777777" w:rsidR="003A08F3" w:rsidRPr="00643417" w:rsidRDefault="003A08F3" w:rsidP="003A08F3">
      <w:pPr>
        <w:pStyle w:val="EndNoteBibliography"/>
        <w:spacing w:after="240"/>
      </w:pPr>
      <w:bookmarkStart w:id="328" w:name="_ENREF_181"/>
      <w:r w:rsidRPr="00643417">
        <w:t xml:space="preserve">Fox-Wilson, G 1939, ‘Insect pests of the genus </w:t>
      </w:r>
      <w:r w:rsidRPr="00643417">
        <w:rPr>
          <w:i/>
        </w:rPr>
        <w:t>Rhododendron</w:t>
      </w:r>
      <w:r w:rsidRPr="00643417">
        <w:t xml:space="preserve">’, </w:t>
      </w:r>
      <w:r w:rsidRPr="00643417">
        <w:rPr>
          <w:i/>
        </w:rPr>
        <w:t>International Congress in Entomology</w:t>
      </w:r>
      <w:r w:rsidRPr="00643417">
        <w:t>, vol. 7, pp. 2296-323.</w:t>
      </w:r>
      <w:bookmarkEnd w:id="328"/>
    </w:p>
    <w:p w14:paraId="0F00F38F" w14:textId="77777777" w:rsidR="003A08F3" w:rsidRPr="00643417" w:rsidRDefault="003A08F3" w:rsidP="003A08F3">
      <w:pPr>
        <w:pStyle w:val="EndNoteBibliography"/>
        <w:spacing w:after="240"/>
      </w:pPr>
      <w:bookmarkStart w:id="329" w:name="_ENREF_182"/>
      <w:r w:rsidRPr="00643417">
        <w:t xml:space="preserve">Francki, RIB, Fauquet, CM, Knudson, DL &amp; Brown, F, (eds) 1991, </w:t>
      </w:r>
      <w:r w:rsidRPr="00643417">
        <w:rPr>
          <w:i/>
        </w:rPr>
        <w:t>Classification and nomenclature of viruses. Fifth report of the International Committee on Taxonomy of Viruses</w:t>
      </w:r>
      <w:r w:rsidRPr="00643417">
        <w:t>, Academic Press, London.</w:t>
      </w:r>
      <w:bookmarkEnd w:id="329"/>
    </w:p>
    <w:p w14:paraId="19F7BC79" w14:textId="77777777" w:rsidR="003A08F3" w:rsidRPr="00643417" w:rsidRDefault="003A08F3" w:rsidP="003A08F3">
      <w:pPr>
        <w:pStyle w:val="EndNoteBibliography"/>
        <w:spacing w:after="240"/>
      </w:pPr>
      <w:bookmarkStart w:id="330" w:name="_ENREF_183"/>
      <w:r w:rsidRPr="00643417">
        <w:t xml:space="preserve">Franco, JC, Sumo, P, da Silva, EB, Blumberg, D &amp; Mendel, Z 2004, ‘Management strategies of mealybug pests of citrus in Mediterranean countries’, </w:t>
      </w:r>
      <w:r w:rsidRPr="00643417">
        <w:rPr>
          <w:i/>
        </w:rPr>
        <w:t>Phytoparasitica</w:t>
      </w:r>
      <w:r w:rsidRPr="00643417">
        <w:t>, vol. 32, no. 5, pp. 507-22.</w:t>
      </w:r>
      <w:bookmarkEnd w:id="330"/>
    </w:p>
    <w:p w14:paraId="1AC0FD02" w14:textId="77777777" w:rsidR="003A08F3" w:rsidRPr="00643417" w:rsidRDefault="003A08F3" w:rsidP="003A08F3">
      <w:pPr>
        <w:pStyle w:val="EndNoteBibliography"/>
        <w:spacing w:after="240"/>
      </w:pPr>
      <w:bookmarkStart w:id="331" w:name="_ENREF_184"/>
      <w:r w:rsidRPr="00643417">
        <w:t xml:space="preserve">Franco, JC, Zada, A &amp; Mendel, Z 2009, ‘Novel approaches for the management of mealybug pests’, in </w:t>
      </w:r>
      <w:r w:rsidRPr="00643417">
        <w:rPr>
          <w:i/>
        </w:rPr>
        <w:t>Biorational control of arthropod pests: Application and resistance management</w:t>
      </w:r>
      <w:r w:rsidRPr="00643417">
        <w:t>, Ishaaya, I &amp; Horowitz, AR (eds), Springer, Dordrecht.</w:t>
      </w:r>
      <w:bookmarkEnd w:id="331"/>
    </w:p>
    <w:p w14:paraId="22BB75CF" w14:textId="5EB7A31B" w:rsidR="003A08F3" w:rsidRPr="00643417" w:rsidRDefault="003A08F3" w:rsidP="003A08F3">
      <w:pPr>
        <w:pStyle w:val="EndNoteBibliography"/>
        <w:spacing w:after="240"/>
      </w:pPr>
      <w:bookmarkStart w:id="332" w:name="_ENREF_185"/>
      <w:r w:rsidRPr="00643417">
        <w:t xml:space="preserve">FSANZ 2015 </w:t>
      </w:r>
      <w:r w:rsidRPr="00643417">
        <w:rPr>
          <w:i/>
        </w:rPr>
        <w:t>Australia New Zealand Food Standards Code: standard 1.5.3: irradiation of food</w:t>
      </w:r>
      <w:r w:rsidRPr="00643417">
        <w:t xml:space="preserve">, Food Standards Australia New Zealand, available at </w:t>
      </w:r>
      <w:hyperlink r:id="rId105" w:history="1">
        <w:r w:rsidRPr="00643417">
          <w:rPr>
            <w:rStyle w:val="Hyperlink"/>
          </w:rPr>
          <w:t>http://www.comlaw.gov.au/Series/F2008B00629</w:t>
        </w:r>
      </w:hyperlink>
      <w:r w:rsidRPr="00643417">
        <w:t xml:space="preserve"> (pdf 0.3 mb).</w:t>
      </w:r>
      <w:bookmarkEnd w:id="332"/>
    </w:p>
    <w:p w14:paraId="32785801" w14:textId="77777777" w:rsidR="003A08F3" w:rsidRPr="00643417" w:rsidRDefault="003A08F3" w:rsidP="003A08F3">
      <w:pPr>
        <w:pStyle w:val="EndNoteBibliography"/>
        <w:spacing w:after="240"/>
      </w:pPr>
      <w:bookmarkStart w:id="333" w:name="_ENREF_186"/>
      <w:r w:rsidRPr="00643417">
        <w:t xml:space="preserve">Furness, GO 1977, ‘Chemical and integrated control of the long-tailed mealybug, </w:t>
      </w:r>
      <w:r w:rsidRPr="00643417">
        <w:rPr>
          <w:i/>
        </w:rPr>
        <w:t>Pseudococcus longispinus</w:t>
      </w:r>
      <w:r w:rsidRPr="00643417">
        <w:t xml:space="preserve"> (Targioni-Tozzetti) (Hemiptera: Coccidae) in the Riverland of South Australia’, </w:t>
      </w:r>
      <w:r w:rsidRPr="00643417">
        <w:rPr>
          <w:i/>
        </w:rPr>
        <w:t>Australian Journal of Agricultural Research</w:t>
      </w:r>
      <w:r w:rsidRPr="00643417">
        <w:t>, vol. 28, pp. 319-32.</w:t>
      </w:r>
      <w:bookmarkEnd w:id="333"/>
    </w:p>
    <w:p w14:paraId="3896A324" w14:textId="77777777" w:rsidR="003A08F3" w:rsidRPr="00643417" w:rsidRDefault="003A08F3" w:rsidP="003A08F3">
      <w:pPr>
        <w:pStyle w:val="EndNoteBibliography"/>
        <w:spacing w:after="240"/>
      </w:pPr>
      <w:bookmarkStart w:id="334" w:name="_ENREF_187"/>
      <w:r w:rsidRPr="00643417">
        <w:t xml:space="preserve">Galanihe, LD, Jayasundera, MUP, Vithana, A, Asselaarachchi, N &amp; Watson, GW 2010, ‘Occurrence, distribution and control of papaya mealybug, </w:t>
      </w:r>
      <w:r w:rsidRPr="00643417">
        <w:rPr>
          <w:i/>
        </w:rPr>
        <w:t xml:space="preserve">Paracoccus marginatus </w:t>
      </w:r>
      <w:r w:rsidRPr="00643417">
        <w:t xml:space="preserve">(Hemiptera: Pseudococcidae), an invasive alien pest in Sri Lanka’, </w:t>
      </w:r>
      <w:r w:rsidRPr="00643417">
        <w:rPr>
          <w:i/>
        </w:rPr>
        <w:t>Tropical Agricultural Research &amp; Extension</w:t>
      </w:r>
      <w:r w:rsidRPr="00643417">
        <w:t>, vol. 13, no. 3, pp. 81-6.</w:t>
      </w:r>
      <w:bookmarkEnd w:id="334"/>
    </w:p>
    <w:p w14:paraId="1F62056D" w14:textId="77777777" w:rsidR="003A08F3" w:rsidRPr="00643417" w:rsidRDefault="003A08F3" w:rsidP="003A08F3">
      <w:pPr>
        <w:pStyle w:val="EndNoteBibliography"/>
        <w:spacing w:after="240"/>
      </w:pPr>
      <w:bookmarkStart w:id="335" w:name="_ENREF_188"/>
      <w:r w:rsidRPr="00643417">
        <w:t>Gambley, CF, Geering, ADW, Steele, V &amp; Thomas, JE 2008a, ‘Identification of viral and non-viral reverse transcribing elements in pineapple (</w:t>
      </w:r>
      <w:r w:rsidRPr="00643417">
        <w:rPr>
          <w:i/>
        </w:rPr>
        <w:t>Ananas comosus</w:t>
      </w:r>
      <w:r w:rsidRPr="00643417">
        <w:t xml:space="preserve">), including members of two new badnavirus species’, </w:t>
      </w:r>
      <w:r w:rsidRPr="00643417">
        <w:rPr>
          <w:i/>
        </w:rPr>
        <w:t>Archives of Virology</w:t>
      </w:r>
      <w:r w:rsidRPr="00643417">
        <w:t>, vol. 153, pp. 1599-604.</w:t>
      </w:r>
      <w:bookmarkEnd w:id="335"/>
    </w:p>
    <w:p w14:paraId="26A6DBE8" w14:textId="77777777" w:rsidR="003A08F3" w:rsidRPr="00643417" w:rsidRDefault="003A08F3" w:rsidP="003A08F3">
      <w:pPr>
        <w:pStyle w:val="EndNoteBibliography"/>
        <w:spacing w:after="240"/>
      </w:pPr>
      <w:bookmarkStart w:id="336" w:name="_ENREF_189"/>
      <w:r w:rsidRPr="00643417">
        <w:t xml:space="preserve">Gambley, CF, Steele, V, Geering, ADW &amp; Thomas, JE 2008b, ‘The genetic diversity of ampeloviruses in Australian pineapples and their association with mealybug wilt disease’, </w:t>
      </w:r>
      <w:r w:rsidRPr="00643417">
        <w:rPr>
          <w:i/>
        </w:rPr>
        <w:t>Australasian Plant Pathology</w:t>
      </w:r>
      <w:r w:rsidRPr="00643417">
        <w:t>, vol. 37, pp. 95-105.</w:t>
      </w:r>
      <w:bookmarkEnd w:id="336"/>
    </w:p>
    <w:p w14:paraId="68577FCF" w14:textId="77777777" w:rsidR="003A08F3" w:rsidRPr="00643417" w:rsidRDefault="003A08F3" w:rsidP="003A08F3">
      <w:pPr>
        <w:pStyle w:val="EndNoteBibliography"/>
        <w:spacing w:after="240"/>
      </w:pPr>
      <w:bookmarkStart w:id="337" w:name="_ENREF_190"/>
      <w:r w:rsidRPr="00643417">
        <w:t>Garau, R, Prota, VA, Boscia, D, Fiori, M &amp; Prota, U 1995, ‘</w:t>
      </w:r>
      <w:r w:rsidRPr="00643417">
        <w:rPr>
          <w:i/>
        </w:rPr>
        <w:t xml:space="preserve">Pseudococcus affinis </w:t>
      </w:r>
      <w:r w:rsidRPr="00643417">
        <w:t xml:space="preserve">Mask., a new vector of grapevine trichoviruses A and B’, </w:t>
      </w:r>
      <w:r w:rsidRPr="00643417">
        <w:rPr>
          <w:i/>
        </w:rPr>
        <w:t>Vitis</w:t>
      </w:r>
      <w:r w:rsidRPr="00643417">
        <w:t>, vol. 34, no. 1, pp. 67-8.</w:t>
      </w:r>
      <w:bookmarkEnd w:id="337"/>
    </w:p>
    <w:p w14:paraId="230C7AD4" w14:textId="77777777" w:rsidR="003A08F3" w:rsidRPr="00643417" w:rsidRDefault="003A08F3" w:rsidP="003A08F3">
      <w:pPr>
        <w:pStyle w:val="EndNoteBibliography"/>
        <w:spacing w:after="240"/>
      </w:pPr>
      <w:bookmarkStart w:id="338" w:name="_ENREF_191"/>
      <w:r w:rsidRPr="00643417">
        <w:lastRenderedPageBreak/>
        <w:t xml:space="preserve">Garau, R, Prota, VA, Boscia, D, Piredda, R &amp; Prota, U 1993, ‘Studies on </w:t>
      </w:r>
      <w:r w:rsidRPr="00643417">
        <w:rPr>
          <w:i/>
        </w:rPr>
        <w:t xml:space="preserve">Grapevine virus B </w:t>
      </w:r>
      <w:r w:rsidRPr="00643417">
        <w:t xml:space="preserve">isolates from corky bark-affected vines in Sardinia’, </w:t>
      </w:r>
      <w:r w:rsidRPr="00643417">
        <w:rPr>
          <w:i/>
        </w:rPr>
        <w:t>Rivista di Patologia Vegetale</w:t>
      </w:r>
      <w:r w:rsidRPr="00643417">
        <w:t>, vol. 3, no. 3, pp. 83-9.</w:t>
      </w:r>
      <w:bookmarkEnd w:id="338"/>
    </w:p>
    <w:p w14:paraId="13E7C41D" w14:textId="3ACEBFBD" w:rsidR="003A08F3" w:rsidRPr="00643417" w:rsidRDefault="003A08F3" w:rsidP="003A08F3">
      <w:pPr>
        <w:pStyle w:val="EndNoteBibliography"/>
        <w:spacing w:after="240"/>
      </w:pPr>
      <w:bookmarkStart w:id="339" w:name="_ENREF_192"/>
      <w:r w:rsidRPr="00643417">
        <w:t xml:space="preserve">García Morales, M, Denno, BD, Miller, DR, Miller, GL, Ben-Dov, Y &amp; Hardy, NB 2018, ‘ScaleNet: a literature-based model of scale insect biology and systematics’, available at </w:t>
      </w:r>
      <w:hyperlink r:id="rId106" w:history="1">
        <w:r w:rsidRPr="00643417">
          <w:rPr>
            <w:rStyle w:val="Hyperlink"/>
          </w:rPr>
          <w:t>http://scalenet.info</w:t>
        </w:r>
      </w:hyperlink>
      <w:r w:rsidRPr="00643417">
        <w:t>, accessed 2018.</w:t>
      </w:r>
      <w:bookmarkEnd w:id="339"/>
    </w:p>
    <w:p w14:paraId="70A80547" w14:textId="77777777" w:rsidR="003A08F3" w:rsidRPr="00643417" w:rsidRDefault="003A08F3" w:rsidP="003A08F3">
      <w:pPr>
        <w:pStyle w:val="EndNoteBibliography"/>
        <w:spacing w:after="240"/>
      </w:pPr>
      <w:bookmarkStart w:id="340" w:name="_ENREF_193"/>
      <w:r w:rsidRPr="00643417">
        <w:t xml:space="preserve">Gavrilov-Zimin, IA &amp; Danzig, EM 2015, ‘Some additions to the mealybug fauna (Homoptera: Coccinea: Pseudococcidae) of the Canary Islands’, </w:t>
      </w:r>
      <w:r w:rsidRPr="00643417">
        <w:rPr>
          <w:i/>
        </w:rPr>
        <w:t>Zoosystematica Rossica</w:t>
      </w:r>
      <w:r w:rsidRPr="00643417">
        <w:t>, vol. 24, no. 1, pp. 94-8.</w:t>
      </w:r>
      <w:bookmarkEnd w:id="340"/>
    </w:p>
    <w:p w14:paraId="1DF4489E" w14:textId="77777777" w:rsidR="003A08F3" w:rsidRPr="00643417" w:rsidRDefault="003A08F3" w:rsidP="003A08F3">
      <w:pPr>
        <w:pStyle w:val="EndNoteBibliography"/>
        <w:spacing w:after="240"/>
      </w:pPr>
      <w:bookmarkStart w:id="341" w:name="_ENREF_194"/>
      <w:r w:rsidRPr="00643417">
        <w:t xml:space="preserve">Gavrilov, IA 2013, ‘New scale insects (Homoptera: Coccinea) from Sulawesi and New Guinea, with some other additions to the Indonesian fauna’, </w:t>
      </w:r>
      <w:r w:rsidRPr="00643417">
        <w:rPr>
          <w:i/>
        </w:rPr>
        <w:t>Tropical Zoology</w:t>
      </w:r>
      <w:r w:rsidRPr="00643417">
        <w:t>, vol. 26, no. 2, pp. 64-96.</w:t>
      </w:r>
      <w:bookmarkEnd w:id="341"/>
    </w:p>
    <w:p w14:paraId="655BCE88" w14:textId="77777777" w:rsidR="003A08F3" w:rsidRPr="00643417" w:rsidRDefault="003A08F3" w:rsidP="003A08F3">
      <w:pPr>
        <w:pStyle w:val="EndNoteBibliography"/>
        <w:spacing w:after="240"/>
      </w:pPr>
      <w:bookmarkStart w:id="342" w:name="_ENREF_195"/>
      <w:r w:rsidRPr="00643417">
        <w:t xml:space="preserve">Gayral, P &amp; Iskra-Caruana, ML 2009, ‘Phylogeny of </w:t>
      </w:r>
      <w:r w:rsidRPr="00643417">
        <w:rPr>
          <w:i/>
        </w:rPr>
        <w:t>Banana streak virus</w:t>
      </w:r>
      <w:r w:rsidRPr="00643417">
        <w:t xml:space="preserve"> reveals recent and repetitive endogenization in the genome of its banana host (</w:t>
      </w:r>
      <w:r w:rsidRPr="00643417">
        <w:rPr>
          <w:i/>
        </w:rPr>
        <w:t>Musa sp</w:t>
      </w:r>
      <w:r w:rsidRPr="00643417">
        <w:t xml:space="preserve">.)’, </w:t>
      </w:r>
      <w:r w:rsidRPr="00643417">
        <w:rPr>
          <w:i/>
        </w:rPr>
        <w:t>Journal of Molecular Evolution</w:t>
      </w:r>
      <w:r w:rsidRPr="00643417">
        <w:t>, vol. 69, no. 1, pp. 65-80.</w:t>
      </w:r>
      <w:bookmarkEnd w:id="342"/>
    </w:p>
    <w:p w14:paraId="517F41E7" w14:textId="77777777" w:rsidR="003A08F3" w:rsidRPr="00643417" w:rsidRDefault="003A08F3" w:rsidP="003A08F3">
      <w:pPr>
        <w:pStyle w:val="EndNoteBibliography"/>
        <w:spacing w:after="240"/>
      </w:pPr>
      <w:bookmarkStart w:id="343" w:name="_ENREF_196"/>
      <w:r w:rsidRPr="00643417">
        <w:t xml:space="preserve">Geering, AD, Parry, JN &amp; Thomas, JE 2011, ‘Complete genome sequence of a novel badnavirus, banana streak IM virus’, </w:t>
      </w:r>
      <w:r w:rsidRPr="00643417">
        <w:rPr>
          <w:i/>
        </w:rPr>
        <w:t>Archives of Virology</w:t>
      </w:r>
      <w:r w:rsidRPr="00643417">
        <w:t>, vol. 156, no. 4, pp. 733-7.</w:t>
      </w:r>
      <w:bookmarkEnd w:id="343"/>
    </w:p>
    <w:p w14:paraId="7477F97A" w14:textId="77777777" w:rsidR="003A08F3" w:rsidRPr="00643417" w:rsidRDefault="003A08F3" w:rsidP="003A08F3">
      <w:pPr>
        <w:pStyle w:val="EndNoteBibliography"/>
        <w:spacing w:after="240"/>
      </w:pPr>
      <w:bookmarkStart w:id="344" w:name="_ENREF_197"/>
      <w:r w:rsidRPr="00643417">
        <w:t xml:space="preserve">Geering, AD, Pooggin, MM, Olszewski, NE, Lockhart, BE &amp; Thomas, JE 2005, ‘Characterisation of banana streak Mysore virus and evidence that its DNA is integrated in the B genome of cultivated </w:t>
      </w:r>
      <w:r w:rsidRPr="00643417">
        <w:rPr>
          <w:i/>
        </w:rPr>
        <w:t>Musa</w:t>
      </w:r>
      <w:r w:rsidRPr="00643417">
        <w:t xml:space="preserve">’, </w:t>
      </w:r>
      <w:r w:rsidRPr="00643417">
        <w:rPr>
          <w:i/>
        </w:rPr>
        <w:t>Archives of Virology</w:t>
      </w:r>
      <w:r w:rsidRPr="00643417">
        <w:t>, vol. 150, no. 4, pp. 787-96.</w:t>
      </w:r>
      <w:bookmarkEnd w:id="344"/>
    </w:p>
    <w:p w14:paraId="10E17382" w14:textId="77777777" w:rsidR="003A08F3" w:rsidRPr="00643417" w:rsidRDefault="003A08F3" w:rsidP="003A08F3">
      <w:pPr>
        <w:pStyle w:val="EndNoteBibliography"/>
        <w:spacing w:after="240"/>
      </w:pPr>
      <w:bookmarkStart w:id="345" w:name="_ENREF_198"/>
      <w:r w:rsidRPr="00643417">
        <w:t xml:space="preserve">Geering, ADW, McMichael, LA, Dietzgen, RG &amp; Thomas, JE 2000, ‘Genetic diversity among </w:t>
      </w:r>
      <w:r w:rsidRPr="00643417">
        <w:rPr>
          <w:i/>
        </w:rPr>
        <w:t xml:space="preserve">Banana streak virus </w:t>
      </w:r>
      <w:r w:rsidRPr="00643417">
        <w:t xml:space="preserve">isolates from Australia’, </w:t>
      </w:r>
      <w:r w:rsidRPr="00643417">
        <w:rPr>
          <w:i/>
        </w:rPr>
        <w:t>Phytopathlogy</w:t>
      </w:r>
      <w:r w:rsidRPr="00643417">
        <w:t>, vol. 90, no. 8, pp. 921-7.</w:t>
      </w:r>
      <w:bookmarkEnd w:id="345"/>
    </w:p>
    <w:p w14:paraId="231612FF" w14:textId="77777777" w:rsidR="003A08F3" w:rsidRPr="00643417" w:rsidRDefault="003A08F3" w:rsidP="003A08F3">
      <w:pPr>
        <w:pStyle w:val="EndNoteBibliography"/>
        <w:spacing w:after="240"/>
      </w:pPr>
      <w:bookmarkStart w:id="346" w:name="_ENREF_199"/>
      <w:r w:rsidRPr="00643417">
        <w:t xml:space="preserve">Geiger, CA &amp; Daane, KM 2001, ‘Seasonal movement and distribution of the grape mealybug (Homoptera: Pseudococcidae): developing a sampling program for San Joaquin Valley vinyards’, </w:t>
      </w:r>
      <w:r w:rsidRPr="00643417">
        <w:rPr>
          <w:i/>
        </w:rPr>
        <w:t>Journal of Economic Entomology</w:t>
      </w:r>
      <w:r w:rsidRPr="00643417">
        <w:t>, vol. 94, no. 1, pp. 291-301.</w:t>
      </w:r>
      <w:bookmarkEnd w:id="346"/>
    </w:p>
    <w:p w14:paraId="184F0A82" w14:textId="77777777" w:rsidR="003A08F3" w:rsidRPr="00643417" w:rsidRDefault="003A08F3" w:rsidP="003A08F3">
      <w:pPr>
        <w:pStyle w:val="EndNoteBibliography"/>
        <w:spacing w:after="240"/>
      </w:pPr>
      <w:bookmarkStart w:id="347" w:name="_ENREF_200"/>
      <w:r w:rsidRPr="00643417">
        <w:t xml:space="preserve">Geijskes, RJ, Braithwaite, KS, Dale, JL, Harding, RM &amp; Smith, GR 2002, ‘Sequence analysis of an Australian isolate of sugarcane bacilliform badnavirus’, </w:t>
      </w:r>
      <w:r w:rsidRPr="00643417">
        <w:rPr>
          <w:i/>
        </w:rPr>
        <w:t>Archieves of Virology</w:t>
      </w:r>
      <w:r w:rsidRPr="00643417">
        <w:t>, vol. 147, pp. 2393-404.</w:t>
      </w:r>
      <w:bookmarkEnd w:id="347"/>
    </w:p>
    <w:p w14:paraId="0640C279" w14:textId="77777777" w:rsidR="003A08F3" w:rsidRPr="00643417" w:rsidRDefault="003A08F3" w:rsidP="003A08F3">
      <w:pPr>
        <w:pStyle w:val="EndNoteBibliography"/>
        <w:spacing w:after="240"/>
      </w:pPr>
      <w:bookmarkStart w:id="348" w:name="_ENREF_201"/>
      <w:r w:rsidRPr="00643417">
        <w:t xml:space="preserve">Ghosh, DK, Bhose, S, Mukherjee, K, Aglave, B, Warghane, AJ, Motghare, M, Baranwal, VK &amp; Dhar, AK 2014, ‘Molecular characterization of </w:t>
      </w:r>
      <w:r w:rsidRPr="00643417">
        <w:rPr>
          <w:i/>
        </w:rPr>
        <w:t>Citrus yellow mosaic badnavirus</w:t>
      </w:r>
      <w:r w:rsidRPr="00643417">
        <w:t xml:space="preserve"> (CMBV) isolates revealed the presence of two distinct strains infecting citrus in India’, </w:t>
      </w:r>
      <w:r w:rsidRPr="00643417">
        <w:rPr>
          <w:i/>
        </w:rPr>
        <w:t>Phytoparasitica</w:t>
      </w:r>
      <w:r w:rsidRPr="00643417">
        <w:t>, vol. 42, pp. 681-9.</w:t>
      </w:r>
      <w:bookmarkEnd w:id="348"/>
    </w:p>
    <w:p w14:paraId="786BE64B" w14:textId="77777777" w:rsidR="003A08F3" w:rsidRPr="00643417" w:rsidRDefault="003A08F3" w:rsidP="003A08F3">
      <w:pPr>
        <w:pStyle w:val="EndNoteBibliography"/>
        <w:spacing w:after="240"/>
      </w:pPr>
      <w:bookmarkStart w:id="349" w:name="_ENREF_202"/>
      <w:r w:rsidRPr="00643417">
        <w:t>Gildow, F, Damsteegt, VD, Stone, AL, Schneider, W, Luster, D &amp; Levy, L 2004, ‘</w:t>
      </w:r>
      <w:r w:rsidRPr="00643417">
        <w:rPr>
          <w:i/>
        </w:rPr>
        <w:t>Plum pox</w:t>
      </w:r>
      <w:r w:rsidRPr="00643417">
        <w:t xml:space="preserve"> in North America: identification of aphid vectors and a potential role for fruit in virus spread’, </w:t>
      </w:r>
      <w:r w:rsidRPr="00643417">
        <w:rPr>
          <w:i/>
        </w:rPr>
        <w:t>Phytopathology</w:t>
      </w:r>
      <w:r w:rsidRPr="00643417">
        <w:t>, vol. 94, no. 8, pp. 868-74.</w:t>
      </w:r>
      <w:bookmarkEnd w:id="349"/>
    </w:p>
    <w:p w14:paraId="6A888EB9" w14:textId="77777777" w:rsidR="003A08F3" w:rsidRPr="00643417" w:rsidRDefault="003A08F3" w:rsidP="003A08F3">
      <w:pPr>
        <w:pStyle w:val="EndNoteBibliography"/>
        <w:spacing w:after="240"/>
      </w:pPr>
      <w:bookmarkStart w:id="350" w:name="_ENREF_203"/>
      <w:r w:rsidRPr="00643417">
        <w:t xml:space="preserve">Gimpel, WF, Jnr &amp; Miller, DR 1996, ‘Systematic analysis of the mealybugs in the </w:t>
      </w:r>
      <w:r w:rsidRPr="00643417">
        <w:rPr>
          <w:i/>
        </w:rPr>
        <w:t xml:space="preserve">Pseudococcus maritimus </w:t>
      </w:r>
      <w:r w:rsidRPr="00643417">
        <w:t xml:space="preserve">complex (Homoptera: Pseudococcidae)’, </w:t>
      </w:r>
      <w:r w:rsidRPr="00643417">
        <w:rPr>
          <w:i/>
        </w:rPr>
        <w:t>Contributions on Entomology International</w:t>
      </w:r>
      <w:r w:rsidRPr="00643417">
        <w:t>, vol. 2, no. 1, pp. 7-149.</w:t>
      </w:r>
      <w:bookmarkEnd w:id="350"/>
    </w:p>
    <w:p w14:paraId="745C02B3" w14:textId="77777777" w:rsidR="003A08F3" w:rsidRPr="00643417" w:rsidRDefault="003A08F3" w:rsidP="003A08F3">
      <w:pPr>
        <w:pStyle w:val="EndNoteBibliography"/>
        <w:spacing w:after="240"/>
      </w:pPr>
      <w:bookmarkStart w:id="351" w:name="_ENREF_204"/>
      <w:r w:rsidRPr="00643417">
        <w:t xml:space="preserve">Godfrey, K, Ball, J, Gonzalez, D &amp; Reeves, E 2003, ‘Biology of the vine mealybug in vineyards in the Coachella Valley, California’, </w:t>
      </w:r>
      <w:r w:rsidRPr="00643417">
        <w:rPr>
          <w:i/>
        </w:rPr>
        <w:t>Southwestern Entomologist</w:t>
      </w:r>
      <w:r w:rsidRPr="00643417">
        <w:t>, vol. 28, no. 3, pp. 183-96.</w:t>
      </w:r>
      <w:bookmarkEnd w:id="351"/>
    </w:p>
    <w:p w14:paraId="4D937EED" w14:textId="77777777" w:rsidR="003A08F3" w:rsidRPr="00643417" w:rsidRDefault="003A08F3" w:rsidP="003A08F3">
      <w:pPr>
        <w:pStyle w:val="EndNoteBibliography"/>
        <w:spacing w:after="240"/>
      </w:pPr>
      <w:bookmarkStart w:id="352" w:name="_ENREF_205"/>
      <w:r w:rsidRPr="00643417">
        <w:t xml:space="preserve">Goldasteh, S, Talebi, AA, Fathipour, Y, Ostiovan, H, Zamani, A &amp; Shoushtari, RV 2009, ‘Effect of temperature on life history and population growth parameters of </w:t>
      </w:r>
      <w:r w:rsidRPr="00643417">
        <w:rPr>
          <w:i/>
        </w:rPr>
        <w:t xml:space="preserve">Planococcus citri </w:t>
      </w:r>
      <w:r w:rsidRPr="00643417">
        <w:t>(Homoptera, Pseudococcidae) on Coleus [</w:t>
      </w:r>
      <w:r w:rsidRPr="00643417">
        <w:rPr>
          <w:i/>
        </w:rPr>
        <w:t xml:space="preserve">Solenostemon scutellarioides </w:t>
      </w:r>
      <w:r w:rsidRPr="00643417">
        <w:t xml:space="preserve">(L.) Codd.]’, </w:t>
      </w:r>
      <w:r w:rsidRPr="00643417">
        <w:rPr>
          <w:i/>
        </w:rPr>
        <w:t>Archives of Biological Science Belgrade</w:t>
      </w:r>
      <w:r w:rsidRPr="00643417">
        <w:t>, vol. 61, no. 2, pp. 329-36.</w:t>
      </w:r>
      <w:bookmarkEnd w:id="352"/>
    </w:p>
    <w:p w14:paraId="114A1739" w14:textId="77777777" w:rsidR="003A08F3" w:rsidRPr="00643417" w:rsidRDefault="003A08F3" w:rsidP="003A08F3">
      <w:pPr>
        <w:pStyle w:val="EndNoteBibliography"/>
        <w:spacing w:after="240"/>
      </w:pPr>
      <w:bookmarkStart w:id="353" w:name="_ENREF_206"/>
      <w:r w:rsidRPr="00643417">
        <w:t xml:space="preserve">Golino, D, Sim, ST &amp; Rowani, A 1995, ‘Transmission studies of grapevine leafroll-associated virus and grapevine corky bark associated virus by the oscure mealybug’, </w:t>
      </w:r>
      <w:r w:rsidRPr="00643417">
        <w:rPr>
          <w:i/>
        </w:rPr>
        <w:t>American Journal or Enology and Viticulture</w:t>
      </w:r>
      <w:r w:rsidRPr="00643417">
        <w:t>, vol. 46, no. 3, p. 408.</w:t>
      </w:r>
      <w:bookmarkEnd w:id="353"/>
    </w:p>
    <w:p w14:paraId="06FB7F33" w14:textId="77777777" w:rsidR="003A08F3" w:rsidRPr="00643417" w:rsidRDefault="003A08F3" w:rsidP="003A08F3">
      <w:pPr>
        <w:pStyle w:val="EndNoteBibliography"/>
        <w:spacing w:after="240"/>
      </w:pPr>
      <w:bookmarkStart w:id="354" w:name="_ENREF_207"/>
      <w:r w:rsidRPr="00643417">
        <w:t xml:space="preserve">Golino, DA, Sim, ST, Gill, R &amp; Rowhani, A 2002, ‘California mealybugs can spread grapevine leafroll disease’, </w:t>
      </w:r>
      <w:r w:rsidRPr="00643417">
        <w:rPr>
          <w:i/>
        </w:rPr>
        <w:t>California Agriculture</w:t>
      </w:r>
      <w:r w:rsidRPr="00643417">
        <w:t>, vol. 56, no. 6, pp. 196-201.</w:t>
      </w:r>
      <w:bookmarkEnd w:id="354"/>
    </w:p>
    <w:p w14:paraId="6934C8B1" w14:textId="77777777" w:rsidR="003A08F3" w:rsidRPr="00643417" w:rsidRDefault="003A08F3" w:rsidP="003A08F3">
      <w:pPr>
        <w:pStyle w:val="EndNoteBibliography"/>
        <w:spacing w:after="240"/>
      </w:pPr>
      <w:bookmarkStart w:id="355" w:name="_ENREF_208"/>
      <w:r w:rsidRPr="00643417">
        <w:lastRenderedPageBreak/>
        <w:t xml:space="preserve">Gollifer, DE, Jackson, GVH, Dabek, AJ, Plumb, RT &amp; May, YY 1977, ‘The occurrence and transmission of viruses of edible aroids in the Solomon Islands and the South West Pacific’, </w:t>
      </w:r>
      <w:r w:rsidRPr="00643417">
        <w:rPr>
          <w:i/>
        </w:rPr>
        <w:t>International Journal of Pest Management</w:t>
      </w:r>
      <w:r w:rsidRPr="00643417">
        <w:t>, vol. 23, no. 2, pp. 171-7.</w:t>
      </w:r>
      <w:bookmarkEnd w:id="355"/>
    </w:p>
    <w:p w14:paraId="784D6801" w14:textId="09081B67" w:rsidR="003A08F3" w:rsidRPr="00643417" w:rsidRDefault="003A08F3" w:rsidP="003A08F3">
      <w:pPr>
        <w:pStyle w:val="EndNoteBibliography"/>
        <w:spacing w:after="240"/>
      </w:pPr>
      <w:bookmarkStart w:id="356" w:name="_ENREF_209"/>
      <w:r w:rsidRPr="00643417">
        <w:t xml:space="preserve">Goodwin, S, Steiner, M, Parker, R, Tesoriero, L, Connellan, G, Keskula, E, Cowper, B, Medhurst, A &amp; Rodriguez, C 2000 </w:t>
      </w:r>
      <w:r w:rsidRPr="00643417">
        <w:rPr>
          <w:i/>
        </w:rPr>
        <w:t>Integrated pest management in ornamentals: Information guide. Horticulture series: Agrilink, your growing guide to better farming</w:t>
      </w:r>
      <w:r w:rsidRPr="00643417">
        <w:t xml:space="preserve">, Queensland Department of Primary Industries &amp; Fisheries Queensland Horticulture Institute. Brisbane, Queensland, available at </w:t>
      </w:r>
      <w:hyperlink r:id="rId107" w:history="1">
        <w:r w:rsidRPr="00643417">
          <w:rPr>
            <w:rStyle w:val="Hyperlink"/>
          </w:rPr>
          <w:t>http://era.daf.qld.gov.au/2208/</w:t>
        </w:r>
      </w:hyperlink>
      <w:r w:rsidRPr="00643417">
        <w:t>.</w:t>
      </w:r>
      <w:bookmarkEnd w:id="356"/>
    </w:p>
    <w:p w14:paraId="783A3AE3" w14:textId="77777777" w:rsidR="003A08F3" w:rsidRPr="00643417" w:rsidRDefault="003A08F3" w:rsidP="003A08F3">
      <w:pPr>
        <w:pStyle w:val="EndNoteBibliography"/>
        <w:spacing w:after="240"/>
      </w:pPr>
      <w:bookmarkStart w:id="357" w:name="_ENREF_210"/>
      <w:r w:rsidRPr="00643417">
        <w:t>Goszczynski, DE &amp; Habili, N 2012, ‘</w:t>
      </w:r>
      <w:r w:rsidRPr="00643417">
        <w:rPr>
          <w:i/>
        </w:rPr>
        <w:t xml:space="preserve">Grapevine virus A </w:t>
      </w:r>
      <w:r w:rsidRPr="00643417">
        <w:t xml:space="preserve">variants of group II associated with Shiraz disease in South Africa are present in plants affected by Australian Shiraz disease, and have also been detected in the USA’, </w:t>
      </w:r>
      <w:r w:rsidRPr="00643417">
        <w:rPr>
          <w:i/>
        </w:rPr>
        <w:t>Plant Pathology</w:t>
      </w:r>
      <w:r w:rsidRPr="00643417">
        <w:t>, vol. 61, no. 1, pp. 205-14.</w:t>
      </w:r>
      <w:bookmarkEnd w:id="357"/>
    </w:p>
    <w:p w14:paraId="57ACEA2B" w14:textId="629DE127" w:rsidR="003A08F3" w:rsidRPr="00643417" w:rsidRDefault="003A08F3" w:rsidP="003A08F3">
      <w:pPr>
        <w:pStyle w:val="EndNoteBibliography"/>
        <w:spacing w:after="240"/>
      </w:pPr>
      <w:bookmarkStart w:id="358" w:name="_ENREF_211"/>
      <w:r w:rsidRPr="00643417">
        <w:t xml:space="preserve">Government of Western Australia 2014, ‘Western Australia Organism List (WAOL)’, available at </w:t>
      </w:r>
      <w:hyperlink r:id="rId108" w:history="1">
        <w:r w:rsidRPr="00643417">
          <w:rPr>
            <w:rStyle w:val="Hyperlink"/>
          </w:rPr>
          <w:t>http://www.biosecurity.wa.gov.au/western-australian-organism-list-waol</w:t>
        </w:r>
      </w:hyperlink>
      <w:r w:rsidRPr="00643417">
        <w:t>, accessed 2015.</w:t>
      </w:r>
      <w:bookmarkEnd w:id="358"/>
    </w:p>
    <w:p w14:paraId="62A066DC" w14:textId="41B3D096" w:rsidR="003A08F3" w:rsidRPr="00643417" w:rsidRDefault="003A08F3" w:rsidP="003A08F3">
      <w:pPr>
        <w:pStyle w:val="EndNoteBibliography"/>
        <w:spacing w:after="240"/>
      </w:pPr>
      <w:bookmarkStart w:id="359" w:name="_ENREF_212"/>
      <w:r w:rsidRPr="00643417">
        <w:t xml:space="preserve">-- -- 2015 </w:t>
      </w:r>
      <w:r w:rsidRPr="00643417">
        <w:rPr>
          <w:i/>
        </w:rPr>
        <w:t>Western Australia Organism List (WAOL)</w:t>
      </w:r>
      <w:r w:rsidRPr="00643417">
        <w:t xml:space="preserve">, Biosecurity and Agriculture Management Act 2007, available at </w:t>
      </w:r>
      <w:hyperlink r:id="rId109" w:history="1">
        <w:r w:rsidRPr="00643417">
          <w:rPr>
            <w:rStyle w:val="Hyperlink"/>
          </w:rPr>
          <w:t>http://www.biosecurity.wa.gov.au/western-australian-organism-list-waol</w:t>
        </w:r>
      </w:hyperlink>
      <w:r w:rsidRPr="00643417">
        <w:t>.</w:t>
      </w:r>
      <w:bookmarkEnd w:id="359"/>
    </w:p>
    <w:p w14:paraId="40675F07" w14:textId="4C535DC0" w:rsidR="003A08F3" w:rsidRPr="00643417" w:rsidRDefault="003A08F3" w:rsidP="003A08F3">
      <w:pPr>
        <w:pStyle w:val="EndNoteBibliography"/>
        <w:spacing w:after="240"/>
      </w:pPr>
      <w:bookmarkStart w:id="360" w:name="_ENREF_213"/>
      <w:r w:rsidRPr="00643417">
        <w:t xml:space="preserve">-- -- 2018, ‘Western Australia Organism List (WAOL)’, available at </w:t>
      </w:r>
      <w:hyperlink r:id="rId110" w:history="1">
        <w:r w:rsidRPr="00643417">
          <w:rPr>
            <w:rStyle w:val="Hyperlink"/>
          </w:rPr>
          <w:t>https://www.agric.wa.gov.au/bam/western-australian-organism-list-waol</w:t>
        </w:r>
      </w:hyperlink>
      <w:r w:rsidRPr="00643417">
        <w:t>, accessed 2018.</w:t>
      </w:r>
      <w:bookmarkEnd w:id="360"/>
    </w:p>
    <w:p w14:paraId="57AF5F01" w14:textId="77777777" w:rsidR="003A08F3" w:rsidRPr="00643417" w:rsidRDefault="003A08F3" w:rsidP="003A08F3">
      <w:pPr>
        <w:pStyle w:val="EndNoteBibliography"/>
        <w:spacing w:after="240"/>
      </w:pPr>
      <w:bookmarkStart w:id="361" w:name="_ENREF_214"/>
      <w:r w:rsidRPr="00643417">
        <w:t>Granara de Willink, MC 2009, ‘</w:t>
      </w:r>
      <w:r w:rsidRPr="00643417">
        <w:rPr>
          <w:i/>
        </w:rPr>
        <w:t>Dysmicoccus</w:t>
      </w:r>
      <w:r w:rsidRPr="00643417">
        <w:t xml:space="preserve"> de la region Neotropical (Hemiptera: Pseudococcidae)’ (</w:t>
      </w:r>
      <w:r w:rsidRPr="00643417">
        <w:rPr>
          <w:i/>
        </w:rPr>
        <w:t>Dysmicoccus</w:t>
      </w:r>
      <w:r w:rsidRPr="00643417">
        <w:t xml:space="preserve"> from the Neotropical Region (Hemiptera: Pseudococcidae)), </w:t>
      </w:r>
      <w:r w:rsidRPr="00643417">
        <w:rPr>
          <w:i/>
        </w:rPr>
        <w:t>Revista de la Sociedad Entomologica Argentina</w:t>
      </w:r>
      <w:r w:rsidRPr="00643417">
        <w:t xml:space="preserve">, vol. 68, no. 1-2, pp. 11-95. </w:t>
      </w:r>
      <w:bookmarkEnd w:id="361"/>
    </w:p>
    <w:p w14:paraId="115142AE" w14:textId="77777777" w:rsidR="003A08F3" w:rsidRPr="00643417" w:rsidRDefault="003A08F3" w:rsidP="003A08F3">
      <w:pPr>
        <w:pStyle w:val="EndNoteBibliography"/>
        <w:spacing w:after="240"/>
      </w:pPr>
      <w:bookmarkStart w:id="362" w:name="_ENREF_215"/>
      <w:r w:rsidRPr="00643417">
        <w:t xml:space="preserve">Grasswitz, TR &amp; James, DG 2008, ‘Movement of grape mealybug, </w:t>
      </w:r>
      <w:r w:rsidRPr="00643417">
        <w:rPr>
          <w:i/>
        </w:rPr>
        <w:t>Pseudococcus maritimus,</w:t>
      </w:r>
      <w:r w:rsidRPr="00643417">
        <w:t xml:space="preserve"> on and between host plants’, </w:t>
      </w:r>
      <w:r w:rsidRPr="00643417">
        <w:rPr>
          <w:i/>
        </w:rPr>
        <w:t>Entomologia Experimentalis et Applicata</w:t>
      </w:r>
      <w:r w:rsidRPr="00643417">
        <w:t>, vol. 129, pp. 268-75.</w:t>
      </w:r>
      <w:bookmarkEnd w:id="362"/>
    </w:p>
    <w:p w14:paraId="1063F7E0" w14:textId="77777777" w:rsidR="003A08F3" w:rsidRPr="00643417" w:rsidRDefault="003A08F3" w:rsidP="003A08F3">
      <w:pPr>
        <w:pStyle w:val="EndNoteBibliography"/>
        <w:spacing w:after="240"/>
      </w:pPr>
      <w:bookmarkStart w:id="363" w:name="_ENREF_216"/>
      <w:r w:rsidRPr="00643417">
        <w:t xml:space="preserve">Greathead, DJ 1990, ‘Crawler behaviour and dispersal’, in </w:t>
      </w:r>
      <w:r w:rsidRPr="00643417">
        <w:rPr>
          <w:i/>
        </w:rPr>
        <w:t>Armoured scale insects: their biology, natural enemies and control. Vol. 4B</w:t>
      </w:r>
      <w:r w:rsidRPr="00643417">
        <w:t>, Rosen, D (ed), Elsevier Science Publishers B.V., Amsterdam.</w:t>
      </w:r>
      <w:bookmarkEnd w:id="363"/>
    </w:p>
    <w:p w14:paraId="38ED42B5" w14:textId="77777777" w:rsidR="003A08F3" w:rsidRPr="00643417" w:rsidRDefault="003A08F3" w:rsidP="003A08F3">
      <w:pPr>
        <w:pStyle w:val="EndNoteBibliography"/>
        <w:spacing w:after="240"/>
      </w:pPr>
      <w:bookmarkStart w:id="364" w:name="_ENREF_217"/>
      <w:r w:rsidRPr="00643417">
        <w:t xml:space="preserve">-- -- 1997, ‘Crawler behaviour and dispersal’, in </w:t>
      </w:r>
      <w:r w:rsidRPr="00643417">
        <w:rPr>
          <w:i/>
        </w:rPr>
        <w:t>Soft scale insects: their biology, natural enemies and control. Vol. 7A</w:t>
      </w:r>
      <w:r w:rsidRPr="00643417">
        <w:t>, Ben-Dov, Y &amp; Hodgson, CJ (eds), Elsevier Science Publishers B.V., Amsterdam.</w:t>
      </w:r>
      <w:bookmarkEnd w:id="364"/>
    </w:p>
    <w:p w14:paraId="1ACEFA73" w14:textId="77777777" w:rsidR="003A08F3" w:rsidRPr="00643417" w:rsidRDefault="003A08F3" w:rsidP="003A08F3">
      <w:pPr>
        <w:pStyle w:val="EndNoteBibliography"/>
        <w:spacing w:after="240"/>
      </w:pPr>
      <w:bookmarkStart w:id="365" w:name="_ENREF_218"/>
      <w:r w:rsidRPr="00643417">
        <w:t xml:space="preserve">Green, EE 1934, ‘On the type of </w:t>
      </w:r>
      <w:r w:rsidRPr="00643417">
        <w:rPr>
          <w:i/>
        </w:rPr>
        <w:t>Antonina purpurea</w:t>
      </w:r>
      <w:r w:rsidRPr="00643417">
        <w:t xml:space="preserve"> Sign., with a description of a new species (</w:t>
      </w:r>
      <w:r w:rsidRPr="00643417">
        <w:rPr>
          <w:i/>
        </w:rPr>
        <w:t>A. sulcii</w:t>
      </w:r>
      <w:r w:rsidRPr="00643417">
        <w:t xml:space="preserve">) from Mid-Europe (Insecta, Coccidae)’, </w:t>
      </w:r>
      <w:r w:rsidRPr="00643417">
        <w:rPr>
          <w:i/>
        </w:rPr>
        <w:t>Proceedings of the Zoological Society of London</w:t>
      </w:r>
      <w:r w:rsidRPr="00643417">
        <w:t>, vol. 104, no. 3, pp. 509-11.</w:t>
      </w:r>
      <w:bookmarkEnd w:id="365"/>
    </w:p>
    <w:p w14:paraId="1CA429FD" w14:textId="77777777" w:rsidR="003A08F3" w:rsidRPr="00643417" w:rsidRDefault="003A08F3" w:rsidP="003A08F3">
      <w:pPr>
        <w:pStyle w:val="EndNoteBibliography"/>
        <w:spacing w:after="240"/>
      </w:pPr>
      <w:bookmarkStart w:id="366" w:name="_ENREF_219"/>
      <w:r w:rsidRPr="00643417">
        <w:t>Guimaraes, KMC, Silva, SJC, Melo, AM, Ramos-Sobrinho, R, Lima, JS, Zerbini, FM, Assunção, IP &amp; Lima, GSA 2015, ‘Genetic variability of badnaviruses infecting yam (</w:t>
      </w:r>
      <w:r w:rsidRPr="00643417">
        <w:rPr>
          <w:i/>
        </w:rPr>
        <w:t>Dioscorea</w:t>
      </w:r>
      <w:r w:rsidRPr="00643417">
        <w:t xml:space="preserve"> spp.) in northeastern Brazil’, </w:t>
      </w:r>
      <w:r w:rsidRPr="00643417">
        <w:rPr>
          <w:i/>
        </w:rPr>
        <w:t>Tropical Plant Pathology</w:t>
      </w:r>
      <w:r w:rsidRPr="00643417">
        <w:t>, vol. 40, no. 2, pp. 111-8.</w:t>
      </w:r>
      <w:bookmarkEnd w:id="366"/>
    </w:p>
    <w:p w14:paraId="5D5ED50B" w14:textId="77777777" w:rsidR="003A08F3" w:rsidRPr="00643417" w:rsidRDefault="003A08F3" w:rsidP="003A08F3">
      <w:pPr>
        <w:pStyle w:val="EndNoteBibliography"/>
        <w:spacing w:after="240"/>
      </w:pPr>
      <w:bookmarkStart w:id="367" w:name="_ENREF_220"/>
      <w:r w:rsidRPr="00643417">
        <w:t xml:space="preserve">Gullan, PJ &amp; Cook, LG 2007, ‘Phylogeny and higher classification of the scale insects (Hemiptera: Sternorrhyncha: Coccoidea)’, </w:t>
      </w:r>
      <w:r w:rsidRPr="00643417">
        <w:rPr>
          <w:i/>
        </w:rPr>
        <w:t>Zootaxa</w:t>
      </w:r>
      <w:r w:rsidRPr="00643417">
        <w:rPr>
          <w:rFonts w:ascii="Segoe UI" w:hAnsi="Segoe UI" w:cs="Segoe UI"/>
          <w:sz w:val="18"/>
        </w:rPr>
        <w:t>.</w:t>
      </w:r>
      <w:r w:rsidRPr="00643417">
        <w:t xml:space="preserve"> no. 1668, pp. 413-25.</w:t>
      </w:r>
      <w:bookmarkEnd w:id="367"/>
    </w:p>
    <w:p w14:paraId="55A210A9" w14:textId="77777777" w:rsidR="003A08F3" w:rsidRPr="00643417" w:rsidRDefault="003A08F3" w:rsidP="003A08F3">
      <w:pPr>
        <w:pStyle w:val="EndNoteBibliography"/>
        <w:spacing w:after="240"/>
      </w:pPr>
      <w:bookmarkStart w:id="368" w:name="_ENREF_221"/>
      <w:r w:rsidRPr="00643417">
        <w:t xml:space="preserve">Gullan, PJ &amp; Kosztarab, M 1997, ‘Adaptations in scale insects’, </w:t>
      </w:r>
      <w:r w:rsidRPr="00643417">
        <w:rPr>
          <w:i/>
        </w:rPr>
        <w:t>Annual Review of Entomology</w:t>
      </w:r>
      <w:r w:rsidRPr="00643417">
        <w:t>, vol. 42, pp. 23-50.</w:t>
      </w:r>
      <w:bookmarkEnd w:id="368"/>
    </w:p>
    <w:p w14:paraId="1F5C288F" w14:textId="77777777" w:rsidR="003A08F3" w:rsidRPr="00643417" w:rsidRDefault="003A08F3" w:rsidP="003A08F3">
      <w:pPr>
        <w:pStyle w:val="EndNoteBibliography"/>
        <w:spacing w:after="240"/>
      </w:pPr>
      <w:bookmarkStart w:id="369" w:name="_ENREF_222"/>
      <w:r w:rsidRPr="00643417">
        <w:t xml:space="preserve">Habili, N, Cameron, ID &amp; Randles, JW 2009, ‘A mild strain of </w:t>
      </w:r>
      <w:r w:rsidRPr="00643417">
        <w:rPr>
          <w:i/>
        </w:rPr>
        <w:t xml:space="preserve">Grapevine leafroll-associated virus 3 </w:t>
      </w:r>
      <w:r w:rsidRPr="00643417">
        <w:t xml:space="preserve">is present in desirable clones of Crimson seedless table grapes in Western Australia’, </w:t>
      </w:r>
      <w:r w:rsidRPr="00643417">
        <w:rPr>
          <w:i/>
        </w:rPr>
        <w:t>16th meeting of the International Council for the Study of Virus and Virus-like Diseases of the Grapevine, Dijon, France</w:t>
      </w:r>
      <w:r w:rsidRPr="00643417">
        <w:t>, Societe 'Le Progrès Agricole et Viticole', France, pp. 237-8.</w:t>
      </w:r>
      <w:bookmarkEnd w:id="369"/>
    </w:p>
    <w:p w14:paraId="09D09AD0" w14:textId="77777777" w:rsidR="003A08F3" w:rsidRPr="00643417" w:rsidRDefault="003A08F3" w:rsidP="003A08F3">
      <w:pPr>
        <w:pStyle w:val="EndNoteBibliography"/>
        <w:spacing w:after="240"/>
      </w:pPr>
      <w:bookmarkStart w:id="370" w:name="_ENREF_223"/>
      <w:r w:rsidRPr="00643417">
        <w:t xml:space="preserve">Habili, N, Ewart, AJW, Fazeli, CF, Scott, NS, Krake, LR &amp; Rezaian, MA 1998, ‘Virus types associated with grapevine leafroll disease in Australia’, </w:t>
      </w:r>
      <w:r w:rsidRPr="00643417">
        <w:rPr>
          <w:i/>
        </w:rPr>
        <w:t>The Australian Grapegrower and Winemaker</w:t>
      </w:r>
      <w:r w:rsidRPr="00643417">
        <w:t>, vol. 390a, pp. 25-8.</w:t>
      </w:r>
      <w:bookmarkEnd w:id="370"/>
    </w:p>
    <w:p w14:paraId="03470E81" w14:textId="77777777" w:rsidR="003A08F3" w:rsidRPr="00643417" w:rsidRDefault="003A08F3" w:rsidP="003A08F3">
      <w:pPr>
        <w:pStyle w:val="EndNoteBibliography"/>
        <w:spacing w:after="240"/>
      </w:pPr>
      <w:bookmarkStart w:id="371" w:name="_ENREF_224"/>
      <w:r w:rsidRPr="00643417">
        <w:lastRenderedPageBreak/>
        <w:t xml:space="preserve">Habili, N, Fazeli, CF, Ewart, A, Hamilton, R, Cirami, RM, Saldarelli, P, Minafra, A &amp; Rezaian, MA 1995, ‘Natural spread and molecular analysis of </w:t>
      </w:r>
      <w:r w:rsidRPr="00643417">
        <w:rPr>
          <w:i/>
        </w:rPr>
        <w:t>Grapevine leafroll-associated virus 3</w:t>
      </w:r>
      <w:r w:rsidRPr="00643417">
        <w:t xml:space="preserve"> in Australia’, </w:t>
      </w:r>
      <w:r w:rsidRPr="00643417">
        <w:rPr>
          <w:i/>
        </w:rPr>
        <w:t>Phytopathlogy</w:t>
      </w:r>
      <w:r w:rsidRPr="00643417">
        <w:t>, vol. 85, no. 11, pp. 1418-22.</w:t>
      </w:r>
      <w:bookmarkEnd w:id="371"/>
    </w:p>
    <w:p w14:paraId="3F86FDF8" w14:textId="77777777" w:rsidR="003A08F3" w:rsidRPr="00643417" w:rsidRDefault="003A08F3" w:rsidP="003A08F3">
      <w:pPr>
        <w:pStyle w:val="EndNoteBibliography"/>
        <w:spacing w:after="240"/>
      </w:pPr>
      <w:bookmarkStart w:id="372" w:name="_ENREF_225"/>
      <w:r w:rsidRPr="00643417">
        <w:t xml:space="preserve">Habili, N &amp; Nutter, FW, Jnr 1997, ‘Temporal and spatial analysis of </w:t>
      </w:r>
      <w:r w:rsidRPr="00643417">
        <w:rPr>
          <w:i/>
        </w:rPr>
        <w:t>Grapevine leafroll-associated virus 3</w:t>
      </w:r>
      <w:r w:rsidRPr="00643417">
        <w:t xml:space="preserve"> in pinot noir grapevines in Australia’, </w:t>
      </w:r>
      <w:r w:rsidRPr="00643417">
        <w:rPr>
          <w:i/>
        </w:rPr>
        <w:t>Plant Disease</w:t>
      </w:r>
      <w:r w:rsidRPr="00643417">
        <w:t>, vol. 81, pp. 625-8.</w:t>
      </w:r>
      <w:bookmarkEnd w:id="372"/>
    </w:p>
    <w:p w14:paraId="34775D9F" w14:textId="77777777" w:rsidR="003A08F3" w:rsidRPr="00643417" w:rsidRDefault="003A08F3" w:rsidP="003A08F3">
      <w:pPr>
        <w:pStyle w:val="EndNoteBibliography"/>
        <w:spacing w:after="240"/>
      </w:pPr>
      <w:bookmarkStart w:id="373" w:name="_ENREF_226"/>
      <w:r w:rsidRPr="00643417">
        <w:t xml:space="preserve">Habili, N &amp; Randles, JW 2008, ‘Two viruses detected in table grapes imported into Australia from California’, </w:t>
      </w:r>
      <w:r w:rsidRPr="00643417">
        <w:rPr>
          <w:i/>
        </w:rPr>
        <w:t>Australasian Plant Disease Notes</w:t>
      </w:r>
      <w:r w:rsidRPr="00643417">
        <w:t>, vol. 3, pp. 63-4.</w:t>
      </w:r>
      <w:bookmarkEnd w:id="373"/>
    </w:p>
    <w:p w14:paraId="394FEF37" w14:textId="77777777" w:rsidR="003A08F3" w:rsidRPr="00643417" w:rsidRDefault="003A08F3" w:rsidP="003A08F3">
      <w:pPr>
        <w:pStyle w:val="EndNoteBibliography"/>
        <w:spacing w:after="240"/>
      </w:pPr>
      <w:bookmarkStart w:id="374" w:name="_ENREF_227"/>
      <w:r w:rsidRPr="00643417">
        <w:t xml:space="preserve">Habili, N &amp; Symons, RH 2000, ‘Grapevine viruses detected by Waite diagnostics in Australia’, </w:t>
      </w:r>
      <w:r w:rsidRPr="00643417">
        <w:rPr>
          <w:i/>
        </w:rPr>
        <w:t>Proceedings of the XIIIth meeting of the International council for the study of viruses and virus-like diseases of the grapevine (ICVG), Adelaide, 12-17 March 2000</w:t>
      </w:r>
      <w:r w:rsidRPr="00643417">
        <w:t>, University of Adelaide, Adelaide, pp. 124-6.</w:t>
      </w:r>
      <w:bookmarkEnd w:id="374"/>
    </w:p>
    <w:p w14:paraId="666CD7DB" w14:textId="77777777" w:rsidR="003A08F3" w:rsidRPr="00643417" w:rsidRDefault="003A08F3" w:rsidP="003A08F3">
      <w:pPr>
        <w:pStyle w:val="EndNoteBibliography"/>
        <w:spacing w:after="240"/>
      </w:pPr>
      <w:bookmarkStart w:id="375" w:name="_ENREF_228"/>
      <w:r w:rsidRPr="00643417">
        <w:t xml:space="preserve">Hadidi, A, Barba, M, Candresse, T &amp; Jelkmann, W 2011, </w:t>
      </w:r>
      <w:r w:rsidRPr="00643417">
        <w:rPr>
          <w:i/>
        </w:rPr>
        <w:t>Virus and virus-like diseases of pome and stone fruits</w:t>
      </w:r>
      <w:r w:rsidRPr="00643417">
        <w:t>, APS Press, St. Paul, Minnesota, USA.</w:t>
      </w:r>
      <w:bookmarkEnd w:id="375"/>
    </w:p>
    <w:p w14:paraId="1F191C33" w14:textId="77777777" w:rsidR="003A08F3" w:rsidRPr="00643417" w:rsidRDefault="003A08F3" w:rsidP="003A08F3">
      <w:pPr>
        <w:pStyle w:val="EndNoteBibliography"/>
        <w:spacing w:after="240"/>
      </w:pPr>
      <w:bookmarkStart w:id="376" w:name="_ENREF_229"/>
      <w:r w:rsidRPr="00643417">
        <w:t xml:space="preserve">Hanks, LM &amp; Denno, RF 1998, ‘Dispersal and adaptive deme formation in sedentary coccoid insects’, in </w:t>
      </w:r>
      <w:r w:rsidRPr="00643417">
        <w:rPr>
          <w:i/>
        </w:rPr>
        <w:t>Genetic structure and local adaptation in natural insect populations</w:t>
      </w:r>
      <w:r w:rsidRPr="00643417">
        <w:t>, Mopper, S &amp; Strauss, SY (eds), Chapman and Hall, New York.</w:t>
      </w:r>
      <w:bookmarkEnd w:id="376"/>
    </w:p>
    <w:p w14:paraId="28968399" w14:textId="77777777" w:rsidR="003A08F3" w:rsidRPr="00643417" w:rsidRDefault="003A08F3" w:rsidP="003A08F3">
      <w:pPr>
        <w:pStyle w:val="EndNoteBibliography"/>
        <w:spacing w:after="240"/>
      </w:pPr>
      <w:bookmarkStart w:id="377" w:name="_ENREF_230"/>
      <w:r w:rsidRPr="00643417">
        <w:t xml:space="preserve">Hany, U, Adams, IP, Glover, R, Bhat, AI &amp; Boonham, N 2013, ‘The complete genome sequence of </w:t>
      </w:r>
      <w:r w:rsidRPr="00643417">
        <w:rPr>
          <w:i/>
        </w:rPr>
        <w:t xml:space="preserve">Piper yellow mottle virus </w:t>
      </w:r>
      <w:r w:rsidRPr="00643417">
        <w:t xml:space="preserve">(PYMoV)’, </w:t>
      </w:r>
      <w:r w:rsidRPr="00643417">
        <w:rPr>
          <w:i/>
        </w:rPr>
        <w:t>Archives of Virology</w:t>
      </w:r>
      <w:r w:rsidRPr="00643417">
        <w:t>, vol. 159, no. 2, pp. 385-8.</w:t>
      </w:r>
      <w:bookmarkEnd w:id="377"/>
    </w:p>
    <w:p w14:paraId="58E3374F" w14:textId="77777777" w:rsidR="003A08F3" w:rsidRPr="00643417" w:rsidRDefault="003A08F3" w:rsidP="003A08F3">
      <w:pPr>
        <w:pStyle w:val="EndNoteBibliography"/>
        <w:spacing w:after="240"/>
      </w:pPr>
      <w:bookmarkStart w:id="378" w:name="_ENREF_231"/>
      <w:r w:rsidRPr="00643417">
        <w:t xml:space="preserve">Hardy, NB, Gullan, PJ &amp; Hodgson, CJ 2008, ‘A subfamily-level classification of mealybugs (Hemiptera: Pseudococcidae) based on integrated molecular and morphological data’, </w:t>
      </w:r>
      <w:r w:rsidRPr="00643417">
        <w:rPr>
          <w:i/>
        </w:rPr>
        <w:t>Systematic Entomology</w:t>
      </w:r>
      <w:r w:rsidRPr="00643417">
        <w:t>, vol. 33, pp. 51-71.</w:t>
      </w:r>
      <w:bookmarkEnd w:id="378"/>
    </w:p>
    <w:p w14:paraId="4FA3AA90" w14:textId="77777777" w:rsidR="003A08F3" w:rsidRPr="00643417" w:rsidRDefault="003A08F3" w:rsidP="003A08F3">
      <w:pPr>
        <w:pStyle w:val="EndNoteBibliography"/>
        <w:spacing w:after="240"/>
      </w:pPr>
      <w:bookmarkStart w:id="379" w:name="_ENREF_232"/>
      <w:r w:rsidRPr="00643417">
        <w:t xml:space="preserve">Harper, G, Osuji, JO, Heslop-Harrison, P &amp; Hull, R 1999, ‘Integration of </w:t>
      </w:r>
      <w:r w:rsidRPr="00643417">
        <w:rPr>
          <w:i/>
        </w:rPr>
        <w:t>Banana streak badnavirus</w:t>
      </w:r>
      <w:r w:rsidRPr="00643417">
        <w:t xml:space="preserve"> into the </w:t>
      </w:r>
      <w:r w:rsidRPr="00643417">
        <w:rPr>
          <w:i/>
        </w:rPr>
        <w:t>Musa</w:t>
      </w:r>
      <w:r w:rsidRPr="00643417">
        <w:t xml:space="preserve"> genome: molecular and cytogenetic evidence’, </w:t>
      </w:r>
      <w:r w:rsidRPr="00643417">
        <w:rPr>
          <w:i/>
        </w:rPr>
        <w:t>Virology</w:t>
      </w:r>
      <w:r w:rsidRPr="00643417">
        <w:t>, vol. 255, pp. 207-13.</w:t>
      </w:r>
      <w:bookmarkEnd w:id="379"/>
    </w:p>
    <w:p w14:paraId="43EB455A" w14:textId="77777777" w:rsidR="003A08F3" w:rsidRPr="00643417" w:rsidRDefault="003A08F3" w:rsidP="003A08F3">
      <w:pPr>
        <w:pStyle w:val="EndNoteBibliography"/>
        <w:spacing w:after="240"/>
      </w:pPr>
      <w:bookmarkStart w:id="380" w:name="_ENREF_233"/>
      <w:r w:rsidRPr="00643417">
        <w:t xml:space="preserve">Hassan, NA, Radwan, SG &amp; El-Sahn, OMN 2012, ‘Common scale insects (Hemiptera:Coccoidea) in Egypt’, </w:t>
      </w:r>
      <w:r w:rsidRPr="00643417">
        <w:rPr>
          <w:i/>
        </w:rPr>
        <w:t>Egyptian Academic Journal of Biological Sciences</w:t>
      </w:r>
      <w:r w:rsidRPr="00643417">
        <w:t>, vol. 5, no. 3, pp. 153-60.</w:t>
      </w:r>
      <w:bookmarkEnd w:id="380"/>
    </w:p>
    <w:p w14:paraId="4B936FB2" w14:textId="77777777" w:rsidR="003A08F3" w:rsidRPr="00643417" w:rsidRDefault="003A08F3" w:rsidP="003A08F3">
      <w:pPr>
        <w:pStyle w:val="EndNoteBibliography"/>
        <w:spacing w:after="240"/>
      </w:pPr>
      <w:bookmarkStart w:id="381" w:name="_ENREF_234"/>
      <w:r w:rsidRPr="00643417">
        <w:t xml:space="preserve">Hearon, SS &amp; Locke, JC 1984, ‘Graft, pollen, and seed transmission of an agent associated with top spotting in Kalanchoe blossfeldiana’, </w:t>
      </w:r>
      <w:r w:rsidRPr="00643417">
        <w:rPr>
          <w:i/>
        </w:rPr>
        <w:t>Plant Disease</w:t>
      </w:r>
      <w:r w:rsidRPr="00643417">
        <w:t>, vol. 68, pp. 347-50.</w:t>
      </w:r>
      <w:bookmarkEnd w:id="381"/>
    </w:p>
    <w:p w14:paraId="352C0B73" w14:textId="77777777" w:rsidR="003A08F3" w:rsidRPr="00643417" w:rsidRDefault="003A08F3" w:rsidP="003A08F3">
      <w:pPr>
        <w:pStyle w:val="EndNoteBibliography"/>
        <w:spacing w:after="240"/>
      </w:pPr>
      <w:bookmarkStart w:id="382" w:name="_ENREF_235"/>
      <w:r w:rsidRPr="00643417">
        <w:t>Henderson, RC, Sultan, A &amp; Robertson, AW 2010, ‘Scale insect fauna (Hemiptera: Sternorrhyncha: Coccoidea) of New Zealand's pygmy mistletoes (</w:t>
      </w:r>
      <w:r w:rsidRPr="00643417">
        <w:rPr>
          <w:i/>
        </w:rPr>
        <w:t>Korthalsella</w:t>
      </w:r>
      <w:r w:rsidRPr="00643417">
        <w:t xml:space="preserve">: Viscaceae) with description of three new species: </w:t>
      </w:r>
      <w:r w:rsidRPr="00643417">
        <w:rPr>
          <w:i/>
        </w:rPr>
        <w:t>Leucaspis albotecta</w:t>
      </w:r>
      <w:r w:rsidRPr="00643417">
        <w:t xml:space="preserve">, </w:t>
      </w:r>
      <w:r w:rsidRPr="00643417">
        <w:rPr>
          <w:i/>
        </w:rPr>
        <w:t>L. trilobata</w:t>
      </w:r>
      <w:r w:rsidRPr="00643417">
        <w:t xml:space="preserve"> (Diaspididae) and </w:t>
      </w:r>
      <w:r w:rsidRPr="00643417">
        <w:rPr>
          <w:i/>
        </w:rPr>
        <w:t xml:space="preserve">Eriococcus korthalsellae </w:t>
      </w:r>
      <w:r w:rsidRPr="00643417">
        <w:t xml:space="preserve">(Eriococcidae)’, </w:t>
      </w:r>
      <w:r w:rsidRPr="00643417">
        <w:rPr>
          <w:i/>
        </w:rPr>
        <w:t>Zootaxa</w:t>
      </w:r>
      <w:r w:rsidRPr="00643417">
        <w:t>, vol. 2644, pp. 1-24.</w:t>
      </w:r>
      <w:bookmarkEnd w:id="382"/>
    </w:p>
    <w:p w14:paraId="75451E5C" w14:textId="096A7010" w:rsidR="003A08F3" w:rsidRPr="00643417" w:rsidRDefault="003A08F3" w:rsidP="003A08F3">
      <w:pPr>
        <w:pStyle w:val="EndNoteBibliography"/>
        <w:spacing w:after="240"/>
      </w:pPr>
      <w:bookmarkStart w:id="383" w:name="_ENREF_236"/>
      <w:r w:rsidRPr="00643417">
        <w:t xml:space="preserve">Herbison-Evans, D &amp; Ashe, C 2009 </w:t>
      </w:r>
      <w:r w:rsidRPr="00643417">
        <w:rPr>
          <w:i/>
        </w:rPr>
        <w:t>Grapevine family vitaceae of Australia</w:t>
      </w:r>
      <w:r w:rsidRPr="00643417">
        <w:t xml:space="preserve">, available at </w:t>
      </w:r>
      <w:hyperlink r:id="rId111" w:history="1">
        <w:r w:rsidRPr="00643417">
          <w:rPr>
            <w:rStyle w:val="Hyperlink"/>
          </w:rPr>
          <w:t>http://plantnet.rbgsyd.nsw.gov.au/cgi-bin/NSWfl.pl?page=nswfl&amp;lvl=fm&amp;name=VITACEAE</w:t>
        </w:r>
      </w:hyperlink>
      <w:r w:rsidRPr="00643417">
        <w:t>.</w:t>
      </w:r>
      <w:bookmarkEnd w:id="383"/>
    </w:p>
    <w:p w14:paraId="38709524" w14:textId="77777777" w:rsidR="003A08F3" w:rsidRPr="00643417" w:rsidRDefault="003A08F3" w:rsidP="003A08F3">
      <w:pPr>
        <w:pStyle w:val="EndNoteBibliography"/>
        <w:spacing w:after="240"/>
      </w:pPr>
      <w:bookmarkStart w:id="384" w:name="_ENREF_237"/>
      <w:r w:rsidRPr="00643417">
        <w:t xml:space="preserve">Herrbach, E, Alliaume, A, Prator, CA, Daane, KM, Cooper, ML &amp; Almeida, RPP 2017, ‘Vector transmission of grapevine leafroll-associated viruses’, in </w:t>
      </w:r>
      <w:r w:rsidRPr="00643417">
        <w:rPr>
          <w:i/>
        </w:rPr>
        <w:t>Grapevine Viruses: Molecular Biology Diagnostics and Management</w:t>
      </w:r>
      <w:r w:rsidRPr="00643417">
        <w:t xml:space="preserve">, Meng, B, Martelli, GB, Golino, DA &amp; Fuchs, M (eds), Springer International Publishing </w:t>
      </w:r>
      <w:bookmarkEnd w:id="384"/>
    </w:p>
    <w:p w14:paraId="2EC4200E" w14:textId="77777777" w:rsidR="003A08F3" w:rsidRPr="00643417" w:rsidRDefault="003A08F3" w:rsidP="003A08F3">
      <w:pPr>
        <w:pStyle w:val="EndNoteBibliography"/>
        <w:spacing w:after="240"/>
      </w:pPr>
      <w:bookmarkStart w:id="385" w:name="_ENREF_238"/>
      <w:r w:rsidRPr="00643417">
        <w:t xml:space="preserve">Heu, RA, Fukada, MT &amp; Conant, P 2007, ‘Papaya mealybug: </w:t>
      </w:r>
      <w:r w:rsidRPr="00643417">
        <w:rPr>
          <w:i/>
        </w:rPr>
        <w:t>Paracoccus marginatus</w:t>
      </w:r>
      <w:r w:rsidRPr="00643417">
        <w:t xml:space="preserve"> Williams and Granara de Willink’, </w:t>
      </w:r>
      <w:r w:rsidRPr="00643417">
        <w:rPr>
          <w:i/>
        </w:rPr>
        <w:t>New Pest Advisory, State of Hawaii, Department of Agriculture</w:t>
      </w:r>
      <w:r w:rsidRPr="00643417">
        <w:t>, vol. 04-03, pp. 1-3.</w:t>
      </w:r>
      <w:bookmarkEnd w:id="385"/>
    </w:p>
    <w:p w14:paraId="66DF6445" w14:textId="6FC2CFDF" w:rsidR="003A08F3" w:rsidRPr="00643417" w:rsidRDefault="003A08F3" w:rsidP="003A08F3">
      <w:pPr>
        <w:pStyle w:val="EndNoteBibliography"/>
        <w:spacing w:after="240"/>
      </w:pPr>
      <w:bookmarkStart w:id="386" w:name="_ENREF_239"/>
      <w:r w:rsidRPr="00643417">
        <w:t xml:space="preserve">HIA 2016 </w:t>
      </w:r>
      <w:r w:rsidRPr="00643417">
        <w:rPr>
          <w:i/>
        </w:rPr>
        <w:t>The Australian horticulture statistics handbook 2014/15</w:t>
      </w:r>
      <w:r w:rsidRPr="00643417">
        <w:t xml:space="preserve">, Horticulture Innovation Australia, Sydney, Australia, available at </w:t>
      </w:r>
      <w:hyperlink r:id="rId112" w:history="1">
        <w:r w:rsidRPr="00643417">
          <w:rPr>
            <w:rStyle w:val="Hyperlink"/>
          </w:rPr>
          <w:t>http://horticulture.com.au/australian-horticulture-statistics-handbook-201415/</w:t>
        </w:r>
      </w:hyperlink>
      <w:r w:rsidRPr="00643417">
        <w:t>.</w:t>
      </w:r>
      <w:bookmarkEnd w:id="386"/>
    </w:p>
    <w:p w14:paraId="6E9B9D8C" w14:textId="77777777" w:rsidR="003A08F3" w:rsidRPr="00643417" w:rsidRDefault="003A08F3" w:rsidP="003A08F3">
      <w:pPr>
        <w:pStyle w:val="EndNoteBibliography"/>
        <w:spacing w:after="240"/>
      </w:pPr>
      <w:bookmarkStart w:id="387" w:name="_ENREF_240"/>
      <w:r w:rsidRPr="00643417">
        <w:t xml:space="preserve">Hodges, G &amp; Hodges, A 2004, ‘New invasive species of mealybugs, </w:t>
      </w:r>
      <w:r w:rsidRPr="00643417">
        <w:rPr>
          <w:i/>
        </w:rPr>
        <w:t>Palmicultor lumpurensis</w:t>
      </w:r>
      <w:r w:rsidRPr="00643417">
        <w:t xml:space="preserve"> and </w:t>
      </w:r>
      <w:r w:rsidRPr="00643417">
        <w:rPr>
          <w:i/>
        </w:rPr>
        <w:t>Chaetococcus bambusae</w:t>
      </w:r>
      <w:r w:rsidRPr="00643417">
        <w:t xml:space="preserve"> (Hemiptera: Coccoidea: Pseudococcidae), on bamboo in Florida’, </w:t>
      </w:r>
      <w:r w:rsidRPr="00643417">
        <w:rPr>
          <w:i/>
        </w:rPr>
        <w:t>Florida Entomologist</w:t>
      </w:r>
      <w:r w:rsidRPr="00643417">
        <w:t>, vol. 83, no. 3, pp. 396-7.</w:t>
      </w:r>
      <w:bookmarkEnd w:id="387"/>
    </w:p>
    <w:p w14:paraId="5273B0D5" w14:textId="77777777" w:rsidR="003A08F3" w:rsidRPr="00643417" w:rsidRDefault="003A08F3" w:rsidP="003A08F3">
      <w:pPr>
        <w:pStyle w:val="EndNoteBibliography"/>
        <w:spacing w:after="240"/>
      </w:pPr>
      <w:bookmarkStart w:id="388" w:name="_ENREF_241"/>
      <w:r w:rsidRPr="00643417">
        <w:lastRenderedPageBreak/>
        <w:t xml:space="preserve">Hodgson, C 2012, ‘Comparison of the morphology of the adult males of the rhizoecine, phenacoccine and pseudococcine mealybugs (Hemiptera: Sternorrhyncha: Coccoidea), with the recognition of the family Rhizoecidae Williams’, </w:t>
      </w:r>
      <w:r w:rsidRPr="00643417">
        <w:rPr>
          <w:i/>
        </w:rPr>
        <w:t>Zootaxa</w:t>
      </w:r>
      <w:r w:rsidRPr="00643417">
        <w:t>, vol. 3291, pp. 1-79.</w:t>
      </w:r>
      <w:bookmarkEnd w:id="388"/>
    </w:p>
    <w:p w14:paraId="50BB3279" w14:textId="77777777" w:rsidR="003A08F3" w:rsidRPr="00643417" w:rsidRDefault="003A08F3" w:rsidP="003A08F3">
      <w:pPr>
        <w:pStyle w:val="EndNoteBibliography"/>
        <w:spacing w:after="240"/>
      </w:pPr>
      <w:bookmarkStart w:id="389" w:name="_ENREF_242"/>
      <w:r w:rsidRPr="00643417">
        <w:t>Hodgson, CJ, Abbas, G, Arif, MJ, Saeed, S &amp; Karar, H 2008, ‘</w:t>
      </w:r>
      <w:r w:rsidRPr="00643417">
        <w:rPr>
          <w:i/>
        </w:rPr>
        <w:t>Phenacoccus solenopsis</w:t>
      </w:r>
      <w:r w:rsidRPr="00643417">
        <w:t xml:space="preserve"> Tinsley (Sternorrhyncha: Coccoidea: Pseudococcidae), an invasive mealybug damaging cotton in Pakistan and India, with a discussion on seasonal morphological variation’, </w:t>
      </w:r>
      <w:r w:rsidRPr="00643417">
        <w:rPr>
          <w:i/>
        </w:rPr>
        <w:t>Zootaxa</w:t>
      </w:r>
      <w:r w:rsidRPr="00643417">
        <w:t>, vol. 1913, pp. 1-35.</w:t>
      </w:r>
      <w:bookmarkEnd w:id="389"/>
    </w:p>
    <w:p w14:paraId="108B081F" w14:textId="77777777" w:rsidR="003A08F3" w:rsidRPr="00643417" w:rsidRDefault="003A08F3" w:rsidP="003A08F3">
      <w:pPr>
        <w:pStyle w:val="EndNoteBibliography"/>
        <w:spacing w:after="240"/>
      </w:pPr>
      <w:bookmarkStart w:id="390" w:name="_ENREF_243"/>
      <w:r w:rsidRPr="00643417">
        <w:t xml:space="preserve">Hodgson, CJ &amp; Foldi, I 2006, ‘A review of the Margarodidae </w:t>
      </w:r>
      <w:r w:rsidRPr="00643417">
        <w:rPr>
          <w:i/>
        </w:rPr>
        <w:t xml:space="preserve">sensu </w:t>
      </w:r>
      <w:r w:rsidRPr="00643417">
        <w:t xml:space="preserve">Morrison (Hemiptera: Coccoidea) and some related taxa based on the morphology of adult males’, </w:t>
      </w:r>
      <w:r w:rsidRPr="00643417">
        <w:rPr>
          <w:i/>
        </w:rPr>
        <w:t>Zootaxa</w:t>
      </w:r>
      <w:r w:rsidRPr="00643417">
        <w:t>, vol. 1263, pp. 1-250.</w:t>
      </w:r>
      <w:bookmarkEnd w:id="390"/>
    </w:p>
    <w:p w14:paraId="69592B65" w14:textId="67C29C09" w:rsidR="003A08F3" w:rsidRPr="00643417" w:rsidRDefault="003A08F3" w:rsidP="003A08F3">
      <w:pPr>
        <w:pStyle w:val="EndNoteBibliography"/>
        <w:spacing w:after="240"/>
      </w:pPr>
      <w:bookmarkStart w:id="391" w:name="_ENREF_244"/>
      <w:r w:rsidRPr="00643417">
        <w:t xml:space="preserve">Hoffmann, H &amp; Botha, J 2011 </w:t>
      </w:r>
      <w:r w:rsidRPr="00643417">
        <w:rPr>
          <w:i/>
        </w:rPr>
        <w:t>Aphids, mealybugs and scales; common sapsuckers in the home garden</w:t>
      </w:r>
      <w:r w:rsidRPr="00643417">
        <w:t xml:space="preserve">, Department of Agriculture and Food, Western Australia, available at </w:t>
      </w:r>
      <w:hyperlink r:id="rId113" w:history="1">
        <w:r w:rsidRPr="00643417">
          <w:rPr>
            <w:rStyle w:val="Hyperlink"/>
          </w:rPr>
          <w:t>http://archive.agric.wa.gov.au/objtwr/imported_assets/content/pw/ins/pp/hort/gn_apidsandsapsuckers.pdf</w:t>
        </w:r>
      </w:hyperlink>
      <w:r w:rsidRPr="00643417">
        <w:t xml:space="preserve"> (pdf 1.29 mb).</w:t>
      </w:r>
      <w:bookmarkEnd w:id="391"/>
    </w:p>
    <w:p w14:paraId="425A9E2F" w14:textId="77777777" w:rsidR="003A08F3" w:rsidRPr="00643417" w:rsidRDefault="003A08F3" w:rsidP="003A08F3">
      <w:pPr>
        <w:pStyle w:val="EndNoteBibliography"/>
        <w:spacing w:after="240"/>
      </w:pPr>
      <w:bookmarkStart w:id="392" w:name="_ENREF_245"/>
      <w:r w:rsidRPr="00643417">
        <w:t xml:space="preserve">Hogenhout, SA, Ammar, ED, Whitfield, AE &amp; Redinbaugh, MG 2008, ‘Insect vector interactions with persistently transmitted viruses’, </w:t>
      </w:r>
      <w:r w:rsidRPr="00643417">
        <w:rPr>
          <w:i/>
        </w:rPr>
        <w:t>Annual Review of Phytopathology</w:t>
      </w:r>
      <w:r w:rsidRPr="00643417">
        <w:t>, vol. 46, pp. 327-59.</w:t>
      </w:r>
      <w:bookmarkEnd w:id="392"/>
    </w:p>
    <w:p w14:paraId="6EC2AD73" w14:textId="77777777" w:rsidR="003A08F3" w:rsidRPr="00643417" w:rsidRDefault="003A08F3" w:rsidP="003A08F3">
      <w:pPr>
        <w:pStyle w:val="EndNoteBibliography"/>
        <w:spacing w:after="240"/>
      </w:pPr>
      <w:bookmarkStart w:id="393" w:name="_ENREF_246"/>
      <w:r w:rsidRPr="00643417">
        <w:t xml:space="preserve">Hoy, LE &amp; Whiting, DC 1997, ‘Low-temperature storage as a postharvest treatment to control </w:t>
      </w:r>
      <w:r w:rsidRPr="00643417">
        <w:rPr>
          <w:i/>
        </w:rPr>
        <w:t>Pseudococcus affinis</w:t>
      </w:r>
      <w:r w:rsidRPr="00643417">
        <w:t xml:space="preserve"> (Homoptera: Pseudococcidae) on royal gala apples’, </w:t>
      </w:r>
      <w:r w:rsidRPr="00643417">
        <w:rPr>
          <w:i/>
        </w:rPr>
        <w:t>Entomological Society of America: Annual Meeting</w:t>
      </w:r>
      <w:r w:rsidRPr="00643417">
        <w:t>, vol. 90, no. 5, pp. 1377-81.</w:t>
      </w:r>
      <w:bookmarkEnd w:id="393"/>
    </w:p>
    <w:p w14:paraId="21AE6810" w14:textId="77777777" w:rsidR="003A08F3" w:rsidRPr="00643417" w:rsidRDefault="003A08F3" w:rsidP="003A08F3">
      <w:pPr>
        <w:pStyle w:val="EndNoteBibliography"/>
        <w:spacing w:after="240"/>
      </w:pPr>
      <w:bookmarkStart w:id="394" w:name="_ENREF_247"/>
      <w:r w:rsidRPr="00643417">
        <w:t xml:space="preserve">Hu, JS, Sether, DM, Melzer, MJ, Subere, CV, Cheah, K, Chen, Y, Qi, L, Borth, W, Wang, IC, Nagai, C &amp; Wang, ML 2009, ‘Characterization and management of Pineapple mealybug wilt associated viruses’, </w:t>
      </w:r>
      <w:r w:rsidRPr="00643417">
        <w:rPr>
          <w:i/>
        </w:rPr>
        <w:t>Acta Horticulturae</w:t>
      </w:r>
      <w:r w:rsidRPr="00643417">
        <w:t>, vol. 822, pp. 185-90.</w:t>
      </w:r>
      <w:bookmarkEnd w:id="394"/>
    </w:p>
    <w:p w14:paraId="4AE58D36" w14:textId="77777777" w:rsidR="003A08F3" w:rsidRPr="00643417" w:rsidRDefault="003A08F3" w:rsidP="003A08F3">
      <w:pPr>
        <w:pStyle w:val="EndNoteBibliography"/>
        <w:spacing w:after="240"/>
      </w:pPr>
      <w:bookmarkStart w:id="395" w:name="_ENREF_248"/>
      <w:r w:rsidRPr="00643417">
        <w:t xml:space="preserve">Huang, BK 1987, ‘A further investigation of the citrus root mealybug, </w:t>
      </w:r>
      <w:r w:rsidRPr="00643417">
        <w:rPr>
          <w:i/>
        </w:rPr>
        <w:t>Rhizoecus kondonis</w:t>
      </w:r>
      <w:r w:rsidRPr="00643417">
        <w:t xml:space="preserve"> Kuwana and citrus ground mealybug, </w:t>
      </w:r>
      <w:r w:rsidRPr="00643417">
        <w:rPr>
          <w:i/>
        </w:rPr>
        <w:t xml:space="preserve">Geococcus citrinus </w:t>
      </w:r>
      <w:r w:rsidRPr="00643417">
        <w:t xml:space="preserve">Kuwana (Homoptera: Pseudococcidae)’ (in Chinese), </w:t>
      </w:r>
      <w:r w:rsidRPr="00643417">
        <w:rPr>
          <w:i/>
        </w:rPr>
        <w:t>Journal of Fujian Agriculture and Forestry University (Natural Science)</w:t>
      </w:r>
      <w:r w:rsidRPr="00643417">
        <w:t>, vol. 16, no. 1, pp. 83-6.</w:t>
      </w:r>
      <w:bookmarkEnd w:id="395"/>
    </w:p>
    <w:p w14:paraId="122BD8AE" w14:textId="77777777" w:rsidR="003A08F3" w:rsidRPr="00643417" w:rsidRDefault="003A08F3" w:rsidP="003A08F3">
      <w:pPr>
        <w:pStyle w:val="EndNoteBibliography"/>
        <w:spacing w:after="240"/>
      </w:pPr>
      <w:bookmarkStart w:id="396" w:name="_ENREF_249"/>
      <w:r w:rsidRPr="00643417">
        <w:t xml:space="preserve">Huang, BK, Qiu, JH &amp; Jiang, F 1983, ‘A preliminary study of </w:t>
      </w:r>
      <w:r w:rsidRPr="00643417">
        <w:rPr>
          <w:i/>
        </w:rPr>
        <w:t>Rhizoecus kondonis</w:t>
      </w:r>
      <w:r w:rsidRPr="00643417">
        <w:t xml:space="preserve"> Kuwana (Homoptera:Pseudococcidae), a new pest of citrus in China’ (in Chinese), </w:t>
      </w:r>
      <w:r w:rsidRPr="00643417">
        <w:rPr>
          <w:i/>
        </w:rPr>
        <w:t>Journal of Fujian Agriculture and Forestry University (Natural Science)</w:t>
      </w:r>
      <w:r w:rsidRPr="00643417">
        <w:t>, vol. 12, no. 3, pp. 183-93.</w:t>
      </w:r>
      <w:bookmarkEnd w:id="396"/>
    </w:p>
    <w:p w14:paraId="22C180B4" w14:textId="77777777" w:rsidR="003A08F3" w:rsidRPr="00643417" w:rsidRDefault="003A08F3" w:rsidP="003A08F3">
      <w:pPr>
        <w:pStyle w:val="EndNoteBibliography"/>
        <w:spacing w:after="240"/>
      </w:pPr>
      <w:bookmarkStart w:id="397" w:name="_ENREF_250"/>
      <w:r w:rsidRPr="00643417">
        <w:t xml:space="preserve">Huang, Q &amp; Hartung, JS 2001, ‘Cloning and sequence analysis of an infectious clone of </w:t>
      </w:r>
      <w:r w:rsidRPr="00643417">
        <w:rPr>
          <w:i/>
        </w:rPr>
        <w:t xml:space="preserve">Citrus yellow mosaic virus </w:t>
      </w:r>
      <w:r w:rsidRPr="00643417">
        <w:t>that can infect sweet orange via</w:t>
      </w:r>
      <w:r w:rsidRPr="00643417">
        <w:rPr>
          <w:i/>
        </w:rPr>
        <w:t xml:space="preserve"> Agrobacterium</w:t>
      </w:r>
      <w:r w:rsidRPr="00643417">
        <w:t xml:space="preserve">-mediated inoculation’, </w:t>
      </w:r>
      <w:r w:rsidRPr="00643417">
        <w:rPr>
          <w:i/>
        </w:rPr>
        <w:t>Journal of General Virology</w:t>
      </w:r>
      <w:r w:rsidRPr="00643417">
        <w:t>, vol. 82, pp. 2549-58.</w:t>
      </w:r>
      <w:bookmarkEnd w:id="397"/>
    </w:p>
    <w:p w14:paraId="15955259" w14:textId="77777777" w:rsidR="003A08F3" w:rsidRPr="00643417" w:rsidRDefault="003A08F3" w:rsidP="003A08F3">
      <w:pPr>
        <w:pStyle w:val="EndNoteBibliography"/>
        <w:spacing w:after="240"/>
      </w:pPr>
      <w:bookmarkStart w:id="398" w:name="_ENREF_251"/>
      <w:r w:rsidRPr="00643417">
        <w:t xml:space="preserve">Hughes, JdA &amp; Ollennu, LAA 1994, ‘Mild strain protection of cocoa in Ghana against cocoa swollen shoot virus-a review’, </w:t>
      </w:r>
      <w:r w:rsidRPr="00643417">
        <w:rPr>
          <w:i/>
        </w:rPr>
        <w:t>Plant Pathology</w:t>
      </w:r>
      <w:r w:rsidRPr="00643417">
        <w:t>, vol. 43, no. 3, pp. 442-57.</w:t>
      </w:r>
      <w:bookmarkEnd w:id="398"/>
    </w:p>
    <w:p w14:paraId="5E793A25" w14:textId="77777777" w:rsidR="003A08F3" w:rsidRPr="00643417" w:rsidRDefault="003A08F3" w:rsidP="003A08F3">
      <w:pPr>
        <w:pStyle w:val="EndNoteBibliography"/>
        <w:spacing w:after="240"/>
      </w:pPr>
      <w:bookmarkStart w:id="399" w:name="_ENREF_252"/>
      <w:r w:rsidRPr="00643417">
        <w:t xml:space="preserve">Hughes, WA &amp; Lister, CA 1953, ‘Lime dieback in the Gold Coast, a virus disease of the lime, </w:t>
      </w:r>
      <w:r w:rsidRPr="00643417">
        <w:rPr>
          <w:i/>
        </w:rPr>
        <w:t>Citrus aurantifolia</w:t>
      </w:r>
      <w:r w:rsidRPr="00643417">
        <w:t xml:space="preserve"> (Christmann) Swingle’, </w:t>
      </w:r>
      <w:r w:rsidRPr="00643417">
        <w:rPr>
          <w:i/>
        </w:rPr>
        <w:t>The Journal of Horticultural Science and Biotechnology</w:t>
      </w:r>
      <w:r w:rsidRPr="00643417">
        <w:t>, vol. 28, no. 2, pp. 131-40.</w:t>
      </w:r>
      <w:bookmarkEnd w:id="399"/>
    </w:p>
    <w:p w14:paraId="29D86F2E" w14:textId="5DE455A1" w:rsidR="003A08F3" w:rsidRPr="00643417" w:rsidRDefault="003A08F3" w:rsidP="003A08F3">
      <w:pPr>
        <w:pStyle w:val="EndNoteBibliography"/>
        <w:spacing w:after="240"/>
      </w:pPr>
      <w:bookmarkStart w:id="400" w:name="_ENREF_253"/>
      <w:r w:rsidRPr="00643417">
        <w:t xml:space="preserve">ICTV 2017 </w:t>
      </w:r>
      <w:r w:rsidRPr="00643417">
        <w:rPr>
          <w:i/>
        </w:rPr>
        <w:t>Virus taxonomy: 2016 release EC 48 (MSL #31)</w:t>
      </w:r>
      <w:r w:rsidRPr="00643417">
        <w:t xml:space="preserve">, International Committee on Taxonomy of Viruses (ICTV), International Committee on Taxonomy of Viruses, London, available at </w:t>
      </w:r>
      <w:hyperlink r:id="rId114" w:history="1">
        <w:r w:rsidRPr="00643417">
          <w:rPr>
            <w:rStyle w:val="Hyperlink"/>
          </w:rPr>
          <w:t>https://talk.ictvonline.org/taxonomy/</w:t>
        </w:r>
      </w:hyperlink>
      <w:r w:rsidRPr="00643417">
        <w:t>.</w:t>
      </w:r>
      <w:bookmarkEnd w:id="400"/>
    </w:p>
    <w:p w14:paraId="54644B67" w14:textId="64B734C8" w:rsidR="003A08F3" w:rsidRPr="00643417" w:rsidRDefault="003A08F3" w:rsidP="003A08F3">
      <w:pPr>
        <w:pStyle w:val="EndNoteBibliography"/>
        <w:spacing w:after="240"/>
      </w:pPr>
      <w:bookmarkStart w:id="401" w:name="_ENREF_254"/>
      <w:r w:rsidRPr="00643417">
        <w:t xml:space="preserve">IPPC 2015 </w:t>
      </w:r>
      <w:r w:rsidRPr="00643417">
        <w:rPr>
          <w:i/>
        </w:rPr>
        <w:t>Little cherry virus 2 in Australia</w:t>
      </w:r>
      <w:r w:rsidRPr="00643417">
        <w:t xml:space="preserve">, International Plant Protection Convention, available at </w:t>
      </w:r>
      <w:hyperlink r:id="rId115" w:history="1">
        <w:r w:rsidRPr="00643417">
          <w:rPr>
            <w:rStyle w:val="Hyperlink"/>
          </w:rPr>
          <w:t>https://www.ippc.int/en/countries/Australia/pestreports/2014/05/little-cherry-virus-2-in-australia/</w:t>
        </w:r>
      </w:hyperlink>
      <w:r w:rsidRPr="00643417">
        <w:t>.</w:t>
      </w:r>
      <w:bookmarkEnd w:id="401"/>
    </w:p>
    <w:p w14:paraId="3E7BE7DD" w14:textId="77777777" w:rsidR="003A08F3" w:rsidRPr="00643417" w:rsidRDefault="003A08F3" w:rsidP="003A08F3">
      <w:pPr>
        <w:pStyle w:val="EndNoteBibliography"/>
        <w:spacing w:after="240"/>
      </w:pPr>
      <w:bookmarkStart w:id="402" w:name="_ENREF_255"/>
      <w:r w:rsidRPr="00643417">
        <w:t xml:space="preserve">Iskra-Caruana, ML, Baurens, FC, Gayral, P &amp; Chabannes, M 2015, ‘Four-partner plant-virus interaction: enemies can also come from within’, </w:t>
      </w:r>
      <w:r w:rsidRPr="00643417">
        <w:rPr>
          <w:i/>
        </w:rPr>
        <w:t>Molecular Plant-Microbe Interactions</w:t>
      </w:r>
      <w:r w:rsidRPr="00643417">
        <w:t>, vol. 23, no. 11, pp. 1394-402.</w:t>
      </w:r>
      <w:bookmarkEnd w:id="402"/>
    </w:p>
    <w:p w14:paraId="29DBAF9D" w14:textId="77777777" w:rsidR="003A08F3" w:rsidRPr="00643417" w:rsidRDefault="003A08F3" w:rsidP="003A08F3">
      <w:pPr>
        <w:pStyle w:val="EndNoteBibliography"/>
        <w:spacing w:after="240"/>
      </w:pPr>
      <w:bookmarkStart w:id="403" w:name="_ENREF_256"/>
      <w:r w:rsidRPr="00643417">
        <w:t xml:space="preserve">Itioka, T &amp; Inoue, T 1996, ‘The role of predators and attendant ants in the regulation and persistence of a polulation of the citrus mealybug </w:t>
      </w:r>
      <w:r w:rsidRPr="00643417">
        <w:rPr>
          <w:i/>
        </w:rPr>
        <w:t xml:space="preserve">Pseudococcus citriculus </w:t>
      </w:r>
      <w:r w:rsidRPr="00643417">
        <w:t xml:space="preserve">in a Satsuma orange orchard’, </w:t>
      </w:r>
      <w:r w:rsidRPr="00643417">
        <w:rPr>
          <w:i/>
        </w:rPr>
        <w:t>Applied Entomology and Zoology</w:t>
      </w:r>
      <w:r w:rsidRPr="00643417">
        <w:t>, vol. 31, no. 2, pp. 195-202.</w:t>
      </w:r>
      <w:bookmarkEnd w:id="403"/>
    </w:p>
    <w:p w14:paraId="27D28BE7" w14:textId="77777777" w:rsidR="003A08F3" w:rsidRPr="00643417" w:rsidRDefault="003A08F3" w:rsidP="003A08F3">
      <w:pPr>
        <w:pStyle w:val="EndNoteBibliography"/>
        <w:spacing w:after="240"/>
      </w:pPr>
      <w:bookmarkStart w:id="404" w:name="_ENREF_257"/>
      <w:r w:rsidRPr="00643417">
        <w:lastRenderedPageBreak/>
        <w:t xml:space="preserve">Ito, KA 1938, ‘Studies on the life history of the pineapple mealybug, </w:t>
      </w:r>
      <w:r w:rsidRPr="00643417">
        <w:rPr>
          <w:i/>
        </w:rPr>
        <w:t>Pseudococcus brevipes</w:t>
      </w:r>
      <w:r w:rsidRPr="00643417">
        <w:t xml:space="preserve"> (Ckll.)’, </w:t>
      </w:r>
      <w:r w:rsidRPr="00643417">
        <w:rPr>
          <w:i/>
        </w:rPr>
        <w:t>Journal of Economic Entomology</w:t>
      </w:r>
      <w:r w:rsidRPr="00643417">
        <w:t>, vol. 31, no. 2, pp. 291-8.</w:t>
      </w:r>
      <w:bookmarkEnd w:id="404"/>
    </w:p>
    <w:p w14:paraId="7F0DFE3F" w14:textId="77777777" w:rsidR="003A08F3" w:rsidRPr="00643417" w:rsidRDefault="003A08F3" w:rsidP="003A08F3">
      <w:pPr>
        <w:pStyle w:val="EndNoteBibliography"/>
        <w:spacing w:after="240"/>
      </w:pPr>
      <w:bookmarkStart w:id="405" w:name="_ENREF_258"/>
      <w:r w:rsidRPr="00643417">
        <w:t xml:space="preserve">Jansen, M 2009, ‘New and less observed scale insect species for the Dutch fauna (Hemiptera: Coccoidea)’, </w:t>
      </w:r>
      <w:r w:rsidRPr="00643417">
        <w:rPr>
          <w:i/>
        </w:rPr>
        <w:t>Entomologische Berichten</w:t>
      </w:r>
      <w:r w:rsidRPr="00643417">
        <w:t>, vol. 69, no. 5, pp. 162-8.</w:t>
      </w:r>
      <w:bookmarkEnd w:id="405"/>
    </w:p>
    <w:p w14:paraId="60827376" w14:textId="77777777" w:rsidR="003A08F3" w:rsidRPr="00643417" w:rsidRDefault="003A08F3" w:rsidP="003A08F3">
      <w:pPr>
        <w:pStyle w:val="EndNoteBibliography"/>
        <w:spacing w:after="240"/>
      </w:pPr>
      <w:bookmarkStart w:id="406" w:name="_ENREF_259"/>
      <w:r w:rsidRPr="00643417">
        <w:t xml:space="preserve">Javer Higginson, E, Acina Mambole, I, Gonzalez, JE, Echemendía, AL, Muller, E &amp; Teycheney, PY 2014, ‘Occurrence, prevalence and molecular diversity of banana streak viruses in Cuba’, </w:t>
      </w:r>
      <w:r w:rsidRPr="00643417">
        <w:rPr>
          <w:i/>
        </w:rPr>
        <w:t>European Journal of Plant Pathology</w:t>
      </w:r>
      <w:r w:rsidRPr="00643417">
        <w:t>, vol. 138, pp. 157-66.</w:t>
      </w:r>
      <w:bookmarkEnd w:id="406"/>
    </w:p>
    <w:p w14:paraId="7DDB10E2" w14:textId="77777777" w:rsidR="003A08F3" w:rsidRPr="00643417" w:rsidRDefault="003A08F3" w:rsidP="003A08F3">
      <w:pPr>
        <w:pStyle w:val="EndNoteBibliography"/>
        <w:spacing w:after="240"/>
      </w:pPr>
      <w:bookmarkStart w:id="407" w:name="_ENREF_260"/>
      <w:r w:rsidRPr="00643417">
        <w:t xml:space="preserve">Ji, JY, Wu, SA &amp; Suh, SJ 2010, ‘A list of mealybugs (Hemiptera: Pseudococcidae) intercepted at the Republic of Korea ports of entry on plants imported from China’, </w:t>
      </w:r>
      <w:r w:rsidRPr="00643417">
        <w:rPr>
          <w:i/>
        </w:rPr>
        <w:t>Korean Journal of Applied Entomology</w:t>
      </w:r>
      <w:r w:rsidRPr="00643417">
        <w:t>, vol. 49, no. 2, pp. 163-6.</w:t>
      </w:r>
      <w:bookmarkEnd w:id="407"/>
    </w:p>
    <w:p w14:paraId="0D363283" w14:textId="77777777" w:rsidR="003A08F3" w:rsidRPr="00643417" w:rsidRDefault="003A08F3" w:rsidP="003A08F3">
      <w:pPr>
        <w:pStyle w:val="EndNoteBibliography"/>
        <w:spacing w:after="240"/>
      </w:pPr>
      <w:bookmarkStart w:id="408" w:name="_ENREF_261"/>
      <w:r w:rsidRPr="00643417">
        <w:t xml:space="preserve">Johnson, AMA, Borah, BK, Sai Gopal, DVR &amp; Dasgupta, I 2012, ‘Analysis of full-length sequences of two </w:t>
      </w:r>
      <w:r w:rsidRPr="00643417">
        <w:rPr>
          <w:i/>
        </w:rPr>
        <w:t>Citrus yellow mosaic badnavirus</w:t>
      </w:r>
      <w:r w:rsidRPr="00643417">
        <w:t xml:space="preserve"> isolates infecting </w:t>
      </w:r>
      <w:r w:rsidRPr="00643417">
        <w:rPr>
          <w:i/>
        </w:rPr>
        <w:t xml:space="preserve">Citrus jambhiri </w:t>
      </w:r>
      <w:r w:rsidRPr="00643417">
        <w:t xml:space="preserve">(rough lemon) and </w:t>
      </w:r>
      <w:r w:rsidRPr="00643417">
        <w:rPr>
          <w:i/>
        </w:rPr>
        <w:t xml:space="preserve">Citrus sinensis </w:t>
      </w:r>
      <w:r w:rsidRPr="00643417">
        <w:t xml:space="preserve">L. Osbeck (sweet orange) from a nursery in India’, </w:t>
      </w:r>
      <w:r w:rsidRPr="00643417">
        <w:rPr>
          <w:i/>
        </w:rPr>
        <w:t>Virus Genes</w:t>
      </w:r>
      <w:r w:rsidRPr="00643417">
        <w:t>, vol. 45, no. 3, pp. 600-5.</w:t>
      </w:r>
      <w:bookmarkEnd w:id="408"/>
    </w:p>
    <w:p w14:paraId="726226AA" w14:textId="77777777" w:rsidR="003A08F3" w:rsidRPr="00643417" w:rsidRDefault="003A08F3" w:rsidP="003A08F3">
      <w:pPr>
        <w:pStyle w:val="EndNoteBibliography"/>
        <w:spacing w:after="240"/>
      </w:pPr>
      <w:bookmarkStart w:id="409" w:name="_ENREF_262"/>
      <w:r w:rsidRPr="00643417">
        <w:t xml:space="preserve">Kader, AA 2002, ‘Postharvest biology and technology: an overview’, in </w:t>
      </w:r>
      <w:r w:rsidRPr="00643417">
        <w:rPr>
          <w:i/>
        </w:rPr>
        <w:t>Postharvest Technology of Horticultural Crops</w:t>
      </w:r>
      <w:r w:rsidRPr="00643417">
        <w:t>, Kader, AA (ed), University of California, California.</w:t>
      </w:r>
      <w:bookmarkEnd w:id="409"/>
    </w:p>
    <w:p w14:paraId="527B50BC" w14:textId="77777777" w:rsidR="003A08F3" w:rsidRPr="00643417" w:rsidRDefault="003A08F3" w:rsidP="003A08F3">
      <w:pPr>
        <w:pStyle w:val="EndNoteBibliography"/>
        <w:spacing w:after="240"/>
      </w:pPr>
      <w:bookmarkStart w:id="410" w:name="_ENREF_263"/>
      <w:r w:rsidRPr="00643417">
        <w:t xml:space="preserve">-- -- 2003, ‘A perspective on postharvest horticulture (1978-2003)’, </w:t>
      </w:r>
      <w:r w:rsidRPr="00643417">
        <w:rPr>
          <w:i/>
        </w:rPr>
        <w:t>HortScience</w:t>
      </w:r>
      <w:r w:rsidRPr="00643417">
        <w:t>, vol. 38, no. 5, pp. 1004-8.</w:t>
      </w:r>
      <w:bookmarkEnd w:id="410"/>
    </w:p>
    <w:p w14:paraId="0B15A188" w14:textId="77777777" w:rsidR="003A08F3" w:rsidRPr="00643417" w:rsidRDefault="003A08F3" w:rsidP="003A08F3">
      <w:pPr>
        <w:pStyle w:val="EndNoteBibliography"/>
        <w:spacing w:after="240"/>
      </w:pPr>
      <w:bookmarkStart w:id="411" w:name="_ENREF_264"/>
      <w:r w:rsidRPr="00643417">
        <w:t xml:space="preserve">Karuppaiah, R, Viswanathan, R &amp; Kumar, VG 2013, ‘Genetic diversity of </w:t>
      </w:r>
      <w:r w:rsidRPr="00643417">
        <w:rPr>
          <w:i/>
        </w:rPr>
        <w:t>Sugarcane bacilliform virus</w:t>
      </w:r>
      <w:r w:rsidRPr="00643417">
        <w:t xml:space="preserve"> isolates infecting </w:t>
      </w:r>
      <w:r w:rsidRPr="00643417">
        <w:rPr>
          <w:i/>
        </w:rPr>
        <w:t>Saccharum</w:t>
      </w:r>
      <w:r w:rsidRPr="00643417">
        <w:t xml:space="preserve"> spp. in India’, </w:t>
      </w:r>
      <w:r w:rsidRPr="00643417">
        <w:rPr>
          <w:i/>
        </w:rPr>
        <w:t>Virus Genes</w:t>
      </w:r>
      <w:r w:rsidRPr="00643417">
        <w:t>, vol. 46, no. 3, pp. 505-16.</w:t>
      </w:r>
      <w:bookmarkEnd w:id="411"/>
    </w:p>
    <w:p w14:paraId="6216F3A9" w14:textId="77777777" w:rsidR="003A08F3" w:rsidRPr="00643417" w:rsidRDefault="003A08F3" w:rsidP="003A08F3">
      <w:pPr>
        <w:pStyle w:val="EndNoteBibliography"/>
        <w:spacing w:after="240"/>
      </w:pPr>
      <w:bookmarkStart w:id="412" w:name="_ENREF_265"/>
      <w:r w:rsidRPr="00643417">
        <w:t xml:space="preserve">Kaydan, MB &amp; Gullan, PJ 2012, ‘A taxonomic revision of the mealybug genus </w:t>
      </w:r>
      <w:r w:rsidRPr="00643417">
        <w:rPr>
          <w:i/>
        </w:rPr>
        <w:t xml:space="preserve">Ferrisia </w:t>
      </w:r>
      <w:r w:rsidRPr="00643417">
        <w:t xml:space="preserve">Fullaway (Hemiptera: Pseudococcidae), with descriptions of eight new species and a new genus’, </w:t>
      </w:r>
      <w:r w:rsidRPr="00643417">
        <w:rPr>
          <w:i/>
        </w:rPr>
        <w:t>Zootaxa</w:t>
      </w:r>
      <w:r w:rsidRPr="00643417">
        <w:t>, vol. 3543, pp. 1-65.</w:t>
      </w:r>
      <w:bookmarkEnd w:id="412"/>
    </w:p>
    <w:p w14:paraId="3FAFD2A8" w14:textId="77777777" w:rsidR="003A08F3" w:rsidRPr="00643417" w:rsidRDefault="003A08F3" w:rsidP="003A08F3">
      <w:pPr>
        <w:pStyle w:val="EndNoteBibliography"/>
        <w:spacing w:after="240"/>
      </w:pPr>
      <w:bookmarkStart w:id="413" w:name="_ENREF_266"/>
      <w:r w:rsidRPr="00643417">
        <w:t xml:space="preserve">Kaydan, MB &amp; Kozár, F 2010, ‘New and rare mealybugs (Hemiptera: Coccoidea: Pseudococcidae, Putoidae) from Eastern Anatolia (Turkey)’ (in Russian), </w:t>
      </w:r>
      <w:r w:rsidRPr="00643417">
        <w:rPr>
          <w:i/>
        </w:rPr>
        <w:t>Zoosystematica Rossica</w:t>
      </w:r>
      <w:r w:rsidRPr="00643417">
        <w:t>, vol. 20, no. 1, pp. 28-39.</w:t>
      </w:r>
      <w:bookmarkEnd w:id="413"/>
    </w:p>
    <w:p w14:paraId="6F252348" w14:textId="77777777" w:rsidR="003A08F3" w:rsidRPr="00643417" w:rsidRDefault="003A08F3" w:rsidP="003A08F3">
      <w:pPr>
        <w:pStyle w:val="EndNoteBibliography"/>
        <w:spacing w:after="240"/>
      </w:pPr>
      <w:bookmarkStart w:id="414" w:name="_ENREF_267"/>
      <w:r w:rsidRPr="00643417">
        <w:t xml:space="preserve">Kaydan, MB, Ülgentürk, S, Zeki, C, Toros, C &amp; Gürkan, MO 2004, ‘Studies on Pseudococcidae (Homoptera: Coccoidea) fauna of Afyon, Ankara, Burdur and Isparta provinces, Turkey’, </w:t>
      </w:r>
      <w:r w:rsidRPr="00643417">
        <w:rPr>
          <w:i/>
        </w:rPr>
        <w:t>Turkish Journal of Zoology</w:t>
      </w:r>
      <w:r w:rsidRPr="00643417">
        <w:t>, vol. 28, pp. 219-24.</w:t>
      </w:r>
      <w:bookmarkEnd w:id="414"/>
    </w:p>
    <w:p w14:paraId="4BE0A2B0" w14:textId="77777777" w:rsidR="003A08F3" w:rsidRPr="00643417" w:rsidRDefault="003A08F3" w:rsidP="003A08F3">
      <w:pPr>
        <w:pStyle w:val="EndNoteBibliography"/>
        <w:spacing w:after="240"/>
      </w:pPr>
      <w:bookmarkStart w:id="415" w:name="_ENREF_268"/>
      <w:r w:rsidRPr="00643417">
        <w:t>Kenyon, L, Lebas, BSM &amp; Seal, SE 2008, ‘Yams (</w:t>
      </w:r>
      <w:r w:rsidRPr="00643417">
        <w:rPr>
          <w:i/>
        </w:rPr>
        <w:t xml:space="preserve">Dioscorea </w:t>
      </w:r>
      <w:r w:rsidRPr="00643417">
        <w:t xml:space="preserve">spp.) from the South Pacific Islands contain many novel badnaviruses: implications for international movement of yam germplasm’, </w:t>
      </w:r>
      <w:r w:rsidRPr="00643417">
        <w:rPr>
          <w:i/>
        </w:rPr>
        <w:t>Archieves of Virology</w:t>
      </w:r>
      <w:r w:rsidRPr="00643417">
        <w:t>, vol. 153, pp. 877-89.</w:t>
      </w:r>
      <w:bookmarkEnd w:id="415"/>
    </w:p>
    <w:p w14:paraId="236FAC7C" w14:textId="7EE49312" w:rsidR="003A08F3" w:rsidRPr="00643417" w:rsidRDefault="003A08F3" w:rsidP="003A08F3">
      <w:pPr>
        <w:pStyle w:val="EndNoteBibliography"/>
        <w:spacing w:after="240"/>
      </w:pPr>
      <w:bookmarkStart w:id="416" w:name="_ENREF_269"/>
      <w:r w:rsidRPr="00643417">
        <w:t xml:space="preserve">Kerns, D, Wright, G &amp; Loghry, J 2015 </w:t>
      </w:r>
      <w:r w:rsidRPr="00643417">
        <w:rPr>
          <w:i/>
        </w:rPr>
        <w:t>Citrus mealybug (Planococcus citri)</w:t>
      </w:r>
      <w:r w:rsidRPr="00643417">
        <w:t xml:space="preserve">, The University of Arizona, Tucson, available at </w:t>
      </w:r>
      <w:hyperlink r:id="rId116" w:history="1">
        <w:r w:rsidRPr="00643417">
          <w:rPr>
            <w:rStyle w:val="Hyperlink"/>
          </w:rPr>
          <w:t>http://cals.arizona.edu/crop/citrus/insects/citrusmealy.pdf</w:t>
        </w:r>
      </w:hyperlink>
      <w:r w:rsidRPr="00643417">
        <w:t xml:space="preserve"> (pdf 165.03).</w:t>
      </w:r>
      <w:bookmarkEnd w:id="416"/>
    </w:p>
    <w:p w14:paraId="3589FB50" w14:textId="77777777" w:rsidR="003A08F3" w:rsidRPr="00643417" w:rsidRDefault="003A08F3" w:rsidP="003A08F3">
      <w:pPr>
        <w:pStyle w:val="EndNoteBibliography"/>
        <w:spacing w:after="240"/>
      </w:pPr>
      <w:bookmarkStart w:id="417" w:name="_ENREF_270"/>
      <w:r w:rsidRPr="00643417">
        <w:t xml:space="preserve">Kim, SC, Song, H &amp; Kim, D 2008, ‘Effect of temperature on the development and fecundity of the cryptic mealybug, </w:t>
      </w:r>
      <w:r w:rsidRPr="00643417">
        <w:rPr>
          <w:i/>
        </w:rPr>
        <w:t xml:space="preserve">Pseudococcus cryptus, </w:t>
      </w:r>
      <w:r w:rsidRPr="00643417">
        <w:t xml:space="preserve">in the laboratory’, </w:t>
      </w:r>
      <w:r w:rsidRPr="00643417">
        <w:rPr>
          <w:i/>
        </w:rPr>
        <w:t>Journal of Asia-Pacific Entomology</w:t>
      </w:r>
      <w:r w:rsidRPr="00643417">
        <w:t>, vol. 11, pp. 149-53.</w:t>
      </w:r>
      <w:bookmarkEnd w:id="417"/>
    </w:p>
    <w:p w14:paraId="2E4892A8" w14:textId="77777777" w:rsidR="003A08F3" w:rsidRPr="00643417" w:rsidRDefault="003A08F3" w:rsidP="003A08F3">
      <w:pPr>
        <w:pStyle w:val="EndNoteBibliography"/>
        <w:spacing w:after="240"/>
      </w:pPr>
      <w:bookmarkStart w:id="418" w:name="_ENREF_271"/>
      <w:r w:rsidRPr="00643417">
        <w:t xml:space="preserve">King, ABS, Adams, MJ, Carstens, EB &amp; Lefkowitz, EJ 2012, </w:t>
      </w:r>
      <w:r w:rsidRPr="00643417">
        <w:rPr>
          <w:i/>
        </w:rPr>
        <w:t>Virus taxonomy: ninth report of the international committee on taxonomy of viruses</w:t>
      </w:r>
      <w:r w:rsidRPr="00643417">
        <w:t>, Academic Press, London.</w:t>
      </w:r>
      <w:bookmarkEnd w:id="418"/>
    </w:p>
    <w:p w14:paraId="20EFC3F2" w14:textId="77777777" w:rsidR="003A08F3" w:rsidRPr="00643417" w:rsidRDefault="003A08F3" w:rsidP="003A08F3">
      <w:pPr>
        <w:pStyle w:val="EndNoteBibliography"/>
        <w:spacing w:after="240"/>
      </w:pPr>
      <w:bookmarkStart w:id="419" w:name="_ENREF_272"/>
      <w:r w:rsidRPr="00643417">
        <w:t xml:space="preserve">Kiritani, K &amp; Morimoto, N 2004, ‘Invasive insect and nematode pests from North America’, </w:t>
      </w:r>
      <w:r w:rsidRPr="00643417">
        <w:rPr>
          <w:i/>
        </w:rPr>
        <w:t>Global Environment Research</w:t>
      </w:r>
      <w:r w:rsidRPr="00643417">
        <w:t>, vol. 8, no. 1, pp. 75-88.</w:t>
      </w:r>
      <w:bookmarkEnd w:id="419"/>
    </w:p>
    <w:p w14:paraId="1ED78C35" w14:textId="77777777" w:rsidR="003A08F3" w:rsidRPr="00643417" w:rsidRDefault="003A08F3" w:rsidP="003A08F3">
      <w:pPr>
        <w:pStyle w:val="EndNoteBibliography"/>
        <w:spacing w:after="240"/>
      </w:pPr>
      <w:bookmarkStart w:id="420" w:name="_ENREF_273"/>
      <w:r w:rsidRPr="00643417">
        <w:t xml:space="preserve">Kirkpatrick, TW 1950, ‘Insect transmission of cacao virus disease in Trinidad’, </w:t>
      </w:r>
      <w:r w:rsidRPr="00643417">
        <w:rPr>
          <w:i/>
        </w:rPr>
        <w:t>Bulletin of Entomological Research</w:t>
      </w:r>
      <w:r w:rsidRPr="00643417">
        <w:t>, vol. 41, no. 1, pp. 99-117.</w:t>
      </w:r>
      <w:bookmarkEnd w:id="420"/>
    </w:p>
    <w:p w14:paraId="641DD63B" w14:textId="77777777" w:rsidR="003A08F3" w:rsidRPr="00643417" w:rsidRDefault="003A08F3" w:rsidP="003A08F3">
      <w:pPr>
        <w:pStyle w:val="EndNoteBibliography"/>
        <w:spacing w:after="240"/>
      </w:pPr>
      <w:bookmarkStart w:id="421" w:name="_ENREF_274"/>
      <w:r w:rsidRPr="00643417">
        <w:t xml:space="preserve">-- -- 1953, ‘Insect pests of cacao and insect vectors of cacao virus diseases’, in </w:t>
      </w:r>
      <w:r w:rsidRPr="00643417">
        <w:rPr>
          <w:i/>
        </w:rPr>
        <w:t>A report on cacao research 1945-1951</w:t>
      </w:r>
      <w:r w:rsidRPr="00643417">
        <w:t>, Imperial College of Tropical Agriculture, St. Augustin, Trinidad.</w:t>
      </w:r>
      <w:bookmarkEnd w:id="421"/>
    </w:p>
    <w:p w14:paraId="28E24176" w14:textId="77777777" w:rsidR="003A08F3" w:rsidRPr="00643417" w:rsidRDefault="003A08F3" w:rsidP="003A08F3">
      <w:pPr>
        <w:pStyle w:val="EndNoteBibliography"/>
        <w:spacing w:after="240"/>
      </w:pPr>
      <w:bookmarkStart w:id="422" w:name="_ENREF_275"/>
      <w:r w:rsidRPr="00643417">
        <w:lastRenderedPageBreak/>
        <w:t xml:space="preserve">Kondo, T 2001, ‘Las chonchinillas de Colombia (Hemiptera: Coccoidea)’ (The scale insects of Colombia (Hemiptera: Coccoidea)), </w:t>
      </w:r>
      <w:r w:rsidRPr="00643417">
        <w:rPr>
          <w:i/>
        </w:rPr>
        <w:t>Biota Colombiana</w:t>
      </w:r>
      <w:r w:rsidRPr="00643417">
        <w:t xml:space="preserve">, vol. 2, no. 1, pp. 31-48. </w:t>
      </w:r>
      <w:bookmarkEnd w:id="422"/>
    </w:p>
    <w:p w14:paraId="1EA172FB" w14:textId="77777777" w:rsidR="003A08F3" w:rsidRPr="00643417" w:rsidRDefault="003A08F3" w:rsidP="003A08F3">
      <w:pPr>
        <w:pStyle w:val="EndNoteBibliography"/>
        <w:spacing w:after="240"/>
      </w:pPr>
      <w:bookmarkStart w:id="423" w:name="_ENREF_276"/>
      <w:r w:rsidRPr="00643417">
        <w:t xml:space="preserve">Kondo, T &amp; Kawai, S 1995, ‘The scale insects (Homoptera: Coccoidea) on mango in India’ (in Japanese), </w:t>
      </w:r>
      <w:r w:rsidRPr="00643417">
        <w:rPr>
          <w:i/>
        </w:rPr>
        <w:t>Japan Journal of Tropical Agriculture</w:t>
      </w:r>
      <w:r w:rsidRPr="00643417">
        <w:t>, vol. 39, pp. 97-8.</w:t>
      </w:r>
      <w:bookmarkEnd w:id="423"/>
    </w:p>
    <w:p w14:paraId="55293B3C" w14:textId="77777777" w:rsidR="003A08F3" w:rsidRPr="00643417" w:rsidRDefault="003A08F3" w:rsidP="003A08F3">
      <w:pPr>
        <w:pStyle w:val="EndNoteBibliography"/>
        <w:spacing w:after="240"/>
      </w:pPr>
      <w:bookmarkStart w:id="424" w:name="_ENREF_277"/>
      <w:r w:rsidRPr="00643417">
        <w:t xml:space="preserve">Koteja, J 1980, ‘Campaniform, basiconic, coeloconic, and intersegmental sensilla on the antennae in the </w:t>
      </w:r>
      <w:r w:rsidRPr="00643417">
        <w:rPr>
          <w:i/>
        </w:rPr>
        <w:t xml:space="preserve">Coccinea </w:t>
      </w:r>
      <w:r w:rsidRPr="00643417">
        <w:t>(</w:t>
      </w:r>
      <w:r w:rsidRPr="00643417">
        <w:rPr>
          <w:i/>
        </w:rPr>
        <w:t>Homoptera</w:t>
      </w:r>
      <w:r w:rsidRPr="00643417">
        <w:t xml:space="preserve">)’, </w:t>
      </w:r>
      <w:r w:rsidRPr="00643417">
        <w:rPr>
          <w:i/>
        </w:rPr>
        <w:t>Acta Biologia Cracoviensia, Series Zoologia</w:t>
      </w:r>
      <w:r w:rsidRPr="00643417">
        <w:t>, vol. 22, pp. 73-88.</w:t>
      </w:r>
      <w:bookmarkEnd w:id="424"/>
    </w:p>
    <w:p w14:paraId="056DAA1A" w14:textId="77777777" w:rsidR="003A08F3" w:rsidRPr="00643417" w:rsidRDefault="003A08F3" w:rsidP="003A08F3">
      <w:pPr>
        <w:pStyle w:val="EndNoteBibliography"/>
        <w:spacing w:after="240"/>
      </w:pPr>
      <w:bookmarkStart w:id="425" w:name="_ENREF_278"/>
      <w:r w:rsidRPr="00643417">
        <w:t xml:space="preserve">-- -- 1990, ‘Life history’, in </w:t>
      </w:r>
      <w:r w:rsidRPr="00643417">
        <w:rPr>
          <w:i/>
        </w:rPr>
        <w:t>Armoured scale insects: their biology, natural enemies and control. Vol. 4A</w:t>
      </w:r>
      <w:r w:rsidRPr="00643417">
        <w:t>, Rosen, D (ed), Elsevier Science Publishers B.V., Amsterdam.</w:t>
      </w:r>
      <w:bookmarkEnd w:id="425"/>
    </w:p>
    <w:p w14:paraId="2E2F104A" w14:textId="77777777" w:rsidR="003A08F3" w:rsidRPr="00643417" w:rsidRDefault="003A08F3" w:rsidP="003A08F3">
      <w:pPr>
        <w:pStyle w:val="EndNoteBibliography"/>
        <w:spacing w:after="240"/>
      </w:pPr>
      <w:bookmarkStart w:id="426" w:name="_ENREF_279"/>
      <w:r w:rsidRPr="00643417">
        <w:t xml:space="preserve">Krüger, K, Saccaggi, DL, Van der Merwe, M &amp; Kasdorf, GGF 2015, ‘Transmission of grapevine leafroll-associated virus 3 (GLRaV-3): acquisition, inoculation and retention by the mealybugs </w:t>
      </w:r>
      <w:r w:rsidRPr="00643417">
        <w:rPr>
          <w:i/>
        </w:rPr>
        <w:t>Planococcus ficus</w:t>
      </w:r>
      <w:r w:rsidRPr="00643417">
        <w:t xml:space="preserve"> and </w:t>
      </w:r>
      <w:r w:rsidRPr="00643417">
        <w:rPr>
          <w:i/>
        </w:rPr>
        <w:t>Pseudococcus longispinus</w:t>
      </w:r>
      <w:r w:rsidRPr="00643417">
        <w:t xml:space="preserve"> (Hemiptera: Pseudococcidae)’, </w:t>
      </w:r>
      <w:r w:rsidRPr="00643417">
        <w:rPr>
          <w:i/>
        </w:rPr>
        <w:t>South African Journal of Enology and Viticulture</w:t>
      </w:r>
      <w:r w:rsidRPr="00643417">
        <w:t>, vol. 36, no. 2, pp. 223-30.</w:t>
      </w:r>
      <w:bookmarkEnd w:id="426"/>
    </w:p>
    <w:p w14:paraId="510AC498" w14:textId="77777777" w:rsidR="003A08F3" w:rsidRPr="00643417" w:rsidRDefault="003A08F3" w:rsidP="003A08F3">
      <w:pPr>
        <w:pStyle w:val="EndNoteBibliography"/>
        <w:spacing w:after="240"/>
      </w:pPr>
      <w:bookmarkStart w:id="427" w:name="_ENREF_280"/>
      <w:r w:rsidRPr="00643417">
        <w:t xml:space="preserve">Kubiriba, J, Legg, JP, Tushemereirwe, WK &amp; Adipala, E 2001, ‘Vector transmission of </w:t>
      </w:r>
      <w:r w:rsidRPr="00643417">
        <w:rPr>
          <w:i/>
        </w:rPr>
        <w:t xml:space="preserve">Banana streak virus </w:t>
      </w:r>
      <w:r w:rsidRPr="00643417">
        <w:t xml:space="preserve">in the screenhouse in Uganda’, </w:t>
      </w:r>
      <w:r w:rsidRPr="00643417">
        <w:rPr>
          <w:i/>
        </w:rPr>
        <w:t>Annals of Applied Biology</w:t>
      </w:r>
      <w:r w:rsidRPr="00643417">
        <w:t>, vol. 139, pp. 37-43.</w:t>
      </w:r>
      <w:bookmarkEnd w:id="427"/>
    </w:p>
    <w:p w14:paraId="1244E428" w14:textId="065396ED" w:rsidR="003A08F3" w:rsidRPr="00643417" w:rsidRDefault="003A08F3" w:rsidP="003A08F3">
      <w:pPr>
        <w:pStyle w:val="EndNoteBibliography"/>
        <w:spacing w:after="240"/>
      </w:pPr>
      <w:bookmarkStart w:id="428" w:name="_ENREF_281"/>
      <w:r w:rsidRPr="00643417">
        <w:t xml:space="preserve">Kuitert, LC &amp; Dekle, GW 1966, </w:t>
      </w:r>
      <w:r w:rsidRPr="00643417">
        <w:rPr>
          <w:i/>
        </w:rPr>
        <w:t>Control of root mealybug, Geococcus coffeae Green</w:t>
      </w:r>
      <w:r w:rsidRPr="00643417">
        <w:t xml:space="preserve">, 79, Florida State Horticultural Society, Florida, USA, available at </w:t>
      </w:r>
      <w:hyperlink r:id="rId117" w:history="1">
        <w:r w:rsidRPr="00643417">
          <w:rPr>
            <w:rStyle w:val="Hyperlink"/>
          </w:rPr>
          <w:t>http://fshs.org/proceedings-o/1966-vol-79/1966-toc.pdf</w:t>
        </w:r>
      </w:hyperlink>
      <w:r w:rsidRPr="00643417">
        <w:t xml:space="preserve"> (pdf 523).</w:t>
      </w:r>
      <w:bookmarkEnd w:id="428"/>
    </w:p>
    <w:p w14:paraId="774271C9" w14:textId="53581379" w:rsidR="003A08F3" w:rsidRPr="00643417" w:rsidRDefault="003A08F3" w:rsidP="003A08F3">
      <w:pPr>
        <w:pStyle w:val="EndNoteBibliography"/>
        <w:spacing w:after="240"/>
      </w:pPr>
      <w:bookmarkStart w:id="429" w:name="_ENREF_282"/>
      <w:r w:rsidRPr="00643417">
        <w:t xml:space="preserve">Kuwayama, S &amp; Hori, M 1930, </w:t>
      </w:r>
      <w:r w:rsidRPr="00643417">
        <w:rPr>
          <w:i/>
        </w:rPr>
        <w:t>Notes on the cottony apple scale, Phenacoccus pergandei, Cockerell, in Hokkaido</w:t>
      </w:r>
      <w:r w:rsidRPr="00643417">
        <w:t xml:space="preserve">, Report of the Hokkaido National Agricultural Experiment Station, 19310500346, Kotoni, Sapporo, Hokkaido, Japan, available at </w:t>
      </w:r>
      <w:hyperlink r:id="rId118" w:history="1">
        <w:r w:rsidRPr="00643417">
          <w:rPr>
            <w:rStyle w:val="Hyperlink"/>
          </w:rPr>
          <w:t>http://www.cabdirect.org/abstracts/19310500346.html</w:t>
        </w:r>
      </w:hyperlink>
      <w:r w:rsidRPr="00643417">
        <w:t>.</w:t>
      </w:r>
      <w:bookmarkEnd w:id="429"/>
    </w:p>
    <w:p w14:paraId="5CD23C68" w14:textId="77777777" w:rsidR="003A08F3" w:rsidRPr="00643417" w:rsidRDefault="003A08F3" w:rsidP="003A08F3">
      <w:pPr>
        <w:pStyle w:val="EndNoteBibliography"/>
        <w:spacing w:after="240"/>
      </w:pPr>
      <w:bookmarkStart w:id="430" w:name="_ENREF_283"/>
      <w:r w:rsidRPr="00643417">
        <w:t xml:space="preserve">La Notte, P, Buzkan, N, Choeiri, E, Minafra, A &amp; Martelli, GP 1997, ‘Acquisition and transmission of </w:t>
      </w:r>
      <w:r w:rsidRPr="00643417">
        <w:rPr>
          <w:i/>
        </w:rPr>
        <w:t>Grapevine virus A</w:t>
      </w:r>
      <w:r w:rsidRPr="00643417">
        <w:t xml:space="preserve"> by the mealybug </w:t>
      </w:r>
      <w:r w:rsidRPr="00643417">
        <w:rPr>
          <w:i/>
        </w:rPr>
        <w:t>Pseudococcus longispinus</w:t>
      </w:r>
      <w:r w:rsidRPr="00643417">
        <w:t xml:space="preserve">’, </w:t>
      </w:r>
      <w:r w:rsidRPr="00643417">
        <w:rPr>
          <w:i/>
        </w:rPr>
        <w:t>Journal of Plant Pathology</w:t>
      </w:r>
      <w:r w:rsidRPr="00643417">
        <w:t>, vol. 79, pp. 79-85.</w:t>
      </w:r>
      <w:bookmarkEnd w:id="430"/>
    </w:p>
    <w:p w14:paraId="55D9C7DB" w14:textId="77777777" w:rsidR="003A08F3" w:rsidRPr="00643417" w:rsidRDefault="003A08F3" w:rsidP="003A08F3">
      <w:pPr>
        <w:pStyle w:val="EndNoteBibliography"/>
        <w:spacing w:after="240"/>
      </w:pPr>
      <w:bookmarkStart w:id="431" w:name="_ENREF_284"/>
      <w:r w:rsidRPr="00643417">
        <w:t xml:space="preserve">Labonne, G &amp; Quiot, J 2001, ‘Aphids can acquire </w:t>
      </w:r>
      <w:r w:rsidRPr="00643417">
        <w:rPr>
          <w:i/>
        </w:rPr>
        <w:t xml:space="preserve">Plum pox virus </w:t>
      </w:r>
      <w:r w:rsidRPr="00643417">
        <w:t xml:space="preserve">from infected fruits’, </w:t>
      </w:r>
      <w:r w:rsidRPr="00643417">
        <w:rPr>
          <w:i/>
        </w:rPr>
        <w:t>Acta Horticulturae (ISHS)</w:t>
      </w:r>
      <w:r w:rsidRPr="00643417">
        <w:t>, vol. 550, pp. 1-5.</w:t>
      </w:r>
      <w:bookmarkEnd w:id="431"/>
    </w:p>
    <w:p w14:paraId="71CC5C9C" w14:textId="77777777" w:rsidR="003A08F3" w:rsidRPr="00643417" w:rsidRDefault="003A08F3" w:rsidP="003A08F3">
      <w:pPr>
        <w:pStyle w:val="EndNoteBibliography"/>
        <w:spacing w:after="240"/>
      </w:pPr>
      <w:bookmarkStart w:id="432" w:name="_ENREF_285"/>
      <w:r w:rsidRPr="00643417">
        <w:t xml:space="preserve">Lassoudière, A 1979, ‘Mise en évidence des répercussions économiques de la mosaïque en tirets du bananier en Côte d'Ivoire. Possibilités de lutte par éradication’ (in French), </w:t>
      </w:r>
      <w:r w:rsidRPr="00643417">
        <w:rPr>
          <w:i/>
        </w:rPr>
        <w:t>Fruits</w:t>
      </w:r>
      <w:r w:rsidRPr="00643417">
        <w:t>, vol. 34, no. 1, pp. 3-34.</w:t>
      </w:r>
      <w:bookmarkEnd w:id="432"/>
    </w:p>
    <w:p w14:paraId="3B199E4B" w14:textId="77777777" w:rsidR="003A08F3" w:rsidRPr="00643417" w:rsidRDefault="003A08F3" w:rsidP="003A08F3">
      <w:pPr>
        <w:pStyle w:val="EndNoteBibliography"/>
        <w:spacing w:after="240"/>
      </w:pPr>
      <w:bookmarkStart w:id="433" w:name="_ENREF_286"/>
      <w:r w:rsidRPr="00643417">
        <w:t xml:space="preserve">Le Maguet, J, Beuve, M, Herrbach, E &amp; Lemaire, O 2012, ‘Transmission of six ampeloviruses and two vitiviruses to grapevine by </w:t>
      </w:r>
      <w:r w:rsidRPr="00643417">
        <w:rPr>
          <w:i/>
        </w:rPr>
        <w:t>Phenacoccus aceris</w:t>
      </w:r>
      <w:r w:rsidRPr="00643417">
        <w:t xml:space="preserve">’, </w:t>
      </w:r>
      <w:r w:rsidRPr="00643417">
        <w:rPr>
          <w:i/>
        </w:rPr>
        <w:t>Phytopathology</w:t>
      </w:r>
      <w:r w:rsidRPr="00643417">
        <w:t>, vol. 102, no. 7, pp. 717-23.</w:t>
      </w:r>
      <w:bookmarkEnd w:id="433"/>
    </w:p>
    <w:p w14:paraId="36B0412D" w14:textId="77777777" w:rsidR="003A08F3" w:rsidRPr="00643417" w:rsidRDefault="003A08F3" w:rsidP="003A08F3">
      <w:pPr>
        <w:pStyle w:val="EndNoteBibliography"/>
        <w:spacing w:after="240"/>
      </w:pPr>
      <w:bookmarkStart w:id="434" w:name="_ENREF_287"/>
      <w:r w:rsidRPr="00643417">
        <w:t xml:space="preserve">Le Pelley, RH 1968, ‘Recorded coffee insects of the world’, in </w:t>
      </w:r>
      <w:r w:rsidRPr="00643417">
        <w:rPr>
          <w:i/>
        </w:rPr>
        <w:t>Pests of Coffee</w:t>
      </w:r>
      <w:r w:rsidRPr="00643417">
        <w:t>, Longman, Green and Co Ltd, London.</w:t>
      </w:r>
      <w:bookmarkEnd w:id="434"/>
    </w:p>
    <w:p w14:paraId="09FBD105" w14:textId="77777777" w:rsidR="003A08F3" w:rsidRPr="00643417" w:rsidRDefault="003A08F3" w:rsidP="003A08F3">
      <w:pPr>
        <w:pStyle w:val="EndNoteBibliography"/>
        <w:spacing w:after="240"/>
      </w:pPr>
      <w:bookmarkStart w:id="435" w:name="_ENREF_288"/>
      <w:r w:rsidRPr="00643417">
        <w:t xml:space="preserve">Le Rü, B &amp; Mitsipa, A 2000, ‘Influence of the host plant of the cassava mealybug </w:t>
      </w:r>
      <w:r w:rsidRPr="00643417">
        <w:rPr>
          <w:i/>
        </w:rPr>
        <w:t>Phenacoccus manihoti</w:t>
      </w:r>
      <w:r w:rsidRPr="00643417">
        <w:t xml:space="preserve"> on life-history parameters of the predator </w:t>
      </w:r>
      <w:r w:rsidRPr="00643417">
        <w:rPr>
          <w:i/>
        </w:rPr>
        <w:t>Exochomus flaviventris</w:t>
      </w:r>
      <w:r w:rsidRPr="00643417">
        <w:t xml:space="preserve">’, </w:t>
      </w:r>
      <w:r w:rsidRPr="00643417">
        <w:rPr>
          <w:i/>
        </w:rPr>
        <w:t>Entomologia Experimentalis et Applicata</w:t>
      </w:r>
      <w:r w:rsidRPr="00643417">
        <w:t>, vol. 95, pp. 209-12.</w:t>
      </w:r>
      <w:bookmarkEnd w:id="435"/>
    </w:p>
    <w:p w14:paraId="2DE8C0FA" w14:textId="77777777" w:rsidR="003A08F3" w:rsidRPr="00643417" w:rsidRDefault="003A08F3" w:rsidP="003A08F3">
      <w:pPr>
        <w:pStyle w:val="EndNoteBibliography"/>
        <w:spacing w:after="240"/>
      </w:pPr>
      <w:bookmarkStart w:id="436" w:name="_ENREF_289"/>
      <w:r w:rsidRPr="00643417">
        <w:t xml:space="preserve">Le Ru, B, Renard, S, Allo, M-R, Le Lannic, J &amp; Rolland, JP 1995, ‘Antennal sensilla and their possible functions in the host-plant selection behaviour of </w:t>
      </w:r>
      <w:r w:rsidRPr="00643417">
        <w:rPr>
          <w:i/>
        </w:rPr>
        <w:t xml:space="preserve">Phenacoccus manihoti </w:t>
      </w:r>
      <w:r w:rsidRPr="00643417">
        <w:t xml:space="preserve">(Matile-Ferrero) (Homoptera: Pseudococcidae)’, </w:t>
      </w:r>
      <w:r w:rsidRPr="00643417">
        <w:rPr>
          <w:i/>
        </w:rPr>
        <w:t>International Journal of Insect Morphology and Embryology</w:t>
      </w:r>
      <w:r w:rsidRPr="00643417">
        <w:t>, vol. 24, no. 4, pp. 375-89.</w:t>
      </w:r>
      <w:bookmarkEnd w:id="436"/>
    </w:p>
    <w:p w14:paraId="15EE349B" w14:textId="77777777" w:rsidR="003A08F3" w:rsidRPr="00643417" w:rsidRDefault="003A08F3" w:rsidP="003A08F3">
      <w:pPr>
        <w:pStyle w:val="EndNoteBibliography"/>
        <w:spacing w:after="240"/>
      </w:pPr>
      <w:bookmarkStart w:id="437" w:name="_ENREF_290"/>
      <w:r w:rsidRPr="00643417">
        <w:t xml:space="preserve">Le Rü, B, Renard, S, Allo, MR, Lannic, JL &amp; Rolland, JP 1995, ‘Ultrastructure of sensory receptors on the labium of the cassava mealybug, </w:t>
      </w:r>
      <w:r w:rsidRPr="00643417">
        <w:rPr>
          <w:i/>
        </w:rPr>
        <w:t xml:space="preserve">Phenacoccus manihoti </w:t>
      </w:r>
      <w:r w:rsidRPr="00643417">
        <w:t xml:space="preserve">Matile Ferrero’, </w:t>
      </w:r>
      <w:r w:rsidRPr="00643417">
        <w:rPr>
          <w:i/>
        </w:rPr>
        <w:t>Entomologia Experimentulis et Applicata</w:t>
      </w:r>
      <w:r w:rsidRPr="00643417">
        <w:t>, vol. 77, pp. 31-6.</w:t>
      </w:r>
      <w:bookmarkEnd w:id="437"/>
    </w:p>
    <w:p w14:paraId="34BAEA07" w14:textId="77777777" w:rsidR="003A08F3" w:rsidRPr="00643417" w:rsidRDefault="003A08F3" w:rsidP="003A08F3">
      <w:pPr>
        <w:pStyle w:val="EndNoteBibliography"/>
        <w:spacing w:after="240"/>
      </w:pPr>
      <w:bookmarkStart w:id="438" w:name="_ENREF_291"/>
      <w:r w:rsidRPr="00643417">
        <w:t xml:space="preserve">Lecoq, H, Desbiez, C, Wipf-Scheibel, C &amp; Girard, M 2003, ‘Potential involvement of melon fruit in the long distance dissemination of </w:t>
      </w:r>
      <w:r w:rsidRPr="00643417">
        <w:rPr>
          <w:i/>
        </w:rPr>
        <w:t>Cucurbit potyviruses</w:t>
      </w:r>
      <w:r w:rsidRPr="00643417">
        <w:t xml:space="preserve">’, </w:t>
      </w:r>
      <w:r w:rsidRPr="00643417">
        <w:rPr>
          <w:i/>
        </w:rPr>
        <w:t>Plant Disease</w:t>
      </w:r>
      <w:r w:rsidRPr="00643417">
        <w:t>, vol. 87, pp. 955-9.</w:t>
      </w:r>
      <w:bookmarkEnd w:id="438"/>
    </w:p>
    <w:p w14:paraId="76719B94" w14:textId="77777777" w:rsidR="003A08F3" w:rsidRPr="00643417" w:rsidRDefault="003A08F3" w:rsidP="003A08F3">
      <w:pPr>
        <w:pStyle w:val="EndNoteBibliography"/>
        <w:spacing w:after="240"/>
      </w:pPr>
      <w:bookmarkStart w:id="439" w:name="_ENREF_292"/>
      <w:r w:rsidRPr="00643417">
        <w:lastRenderedPageBreak/>
        <w:t xml:space="preserve">Lee, YH &amp; Suh, SJ 2011, ‘Notes on Antonina mealybug of Korea (Hemiptera: Pseudococcidae)’, </w:t>
      </w:r>
      <w:r w:rsidRPr="00643417">
        <w:rPr>
          <w:i/>
        </w:rPr>
        <w:t>Korean Journal of Applied Entomology</w:t>
      </w:r>
      <w:r w:rsidRPr="00643417">
        <w:t>, vol. 50, no. 1, pp. 71-3.</w:t>
      </w:r>
      <w:bookmarkEnd w:id="439"/>
    </w:p>
    <w:p w14:paraId="0D8F8A6A" w14:textId="77777777" w:rsidR="003A08F3" w:rsidRPr="00643417" w:rsidRDefault="003A08F3" w:rsidP="003A08F3">
      <w:pPr>
        <w:pStyle w:val="EndNoteBibliography"/>
        <w:spacing w:after="240"/>
      </w:pPr>
      <w:bookmarkStart w:id="440" w:name="_ENREF_293"/>
      <w:r w:rsidRPr="00643417">
        <w:t xml:space="preserve">Leo, G, Luison, D, Grande, SB, Albanese, G &amp; Faggioli, F 2014, ‘Grapevine viruses' detection and sanitary selection in grapevine germplasm of Calabria (southern Italy)’, </w:t>
      </w:r>
      <w:r w:rsidRPr="00643417">
        <w:rPr>
          <w:i/>
        </w:rPr>
        <w:t>Journal of Phytopathology</w:t>
      </w:r>
      <w:r w:rsidRPr="00643417">
        <w:t>, vol. 163, no. 7-8, pp. 690-3.</w:t>
      </w:r>
      <w:bookmarkEnd w:id="440"/>
    </w:p>
    <w:p w14:paraId="66272636" w14:textId="77777777" w:rsidR="003A08F3" w:rsidRPr="00643417" w:rsidRDefault="003A08F3" w:rsidP="003A08F3">
      <w:pPr>
        <w:pStyle w:val="EndNoteBibliography"/>
        <w:spacing w:after="240"/>
      </w:pPr>
      <w:bookmarkStart w:id="441" w:name="_ENREF_294"/>
      <w:r w:rsidRPr="00643417">
        <w:t xml:space="preserve">Lheureux, F, Laboureau, N, Muller, E, Lockhart, BEL &amp; Iskra-Caruana, ML 2007, ‘Molecular characterization of </w:t>
      </w:r>
      <w:r w:rsidRPr="00643417">
        <w:rPr>
          <w:i/>
        </w:rPr>
        <w:t xml:space="preserve">Banana streak acuminata </w:t>
      </w:r>
      <w:r w:rsidRPr="00643417">
        <w:t xml:space="preserve">Vietnam virus isolated from </w:t>
      </w:r>
      <w:r w:rsidRPr="00643417">
        <w:rPr>
          <w:i/>
        </w:rPr>
        <w:t xml:space="preserve">Musa acuminata siamea </w:t>
      </w:r>
      <w:r w:rsidRPr="00643417">
        <w:t xml:space="preserve">(banana cultivar)’, </w:t>
      </w:r>
      <w:r w:rsidRPr="00643417">
        <w:rPr>
          <w:i/>
        </w:rPr>
        <w:t>Archives of Virology</w:t>
      </w:r>
      <w:r w:rsidRPr="00643417">
        <w:t>, vol. 152, pp. 1409-16.</w:t>
      </w:r>
      <w:bookmarkEnd w:id="441"/>
    </w:p>
    <w:p w14:paraId="3BE22E1D" w14:textId="77777777" w:rsidR="003A08F3" w:rsidRPr="00643417" w:rsidRDefault="003A08F3" w:rsidP="003A08F3">
      <w:pPr>
        <w:pStyle w:val="EndNoteBibliography"/>
        <w:spacing w:after="240"/>
      </w:pPr>
      <w:bookmarkStart w:id="442" w:name="_ENREF_295"/>
      <w:r w:rsidRPr="00643417">
        <w:t xml:space="preserve">Li, WC, Tsai, MY &amp; Wu, SA 2014, ‘A review of the legged mealybugs on bamboo (Hemiptera: Coccoidea: Pseudococcidae) occurring in China’, </w:t>
      </w:r>
      <w:r w:rsidRPr="00643417">
        <w:rPr>
          <w:i/>
        </w:rPr>
        <w:t>Zootaxa</w:t>
      </w:r>
      <w:r w:rsidRPr="00643417">
        <w:t>, vol. 3900, no. 3, pp. 370-98.</w:t>
      </w:r>
      <w:bookmarkEnd w:id="442"/>
    </w:p>
    <w:p w14:paraId="73E06626" w14:textId="2AD59FA4" w:rsidR="003A08F3" w:rsidRPr="00643417" w:rsidRDefault="003A08F3" w:rsidP="003A08F3">
      <w:pPr>
        <w:pStyle w:val="EndNoteBibliography"/>
        <w:spacing w:after="240"/>
      </w:pPr>
      <w:bookmarkStart w:id="443" w:name="_ENREF_296"/>
      <w:r w:rsidRPr="00643417">
        <w:t xml:space="preserve">Lima, MF 2009, ‘Detecção e controle de viroses em videira ’ (Detection and control of viruses in grapevines), </w:t>
      </w:r>
      <w:r w:rsidRPr="00643417">
        <w:rPr>
          <w:i/>
        </w:rPr>
        <w:t>Embrapa semiárido</w:t>
      </w:r>
      <w:r w:rsidRPr="00643417">
        <w:rPr>
          <w:rFonts w:ascii="Segoe UI" w:hAnsi="Segoe UI" w:cs="Segoe UI"/>
          <w:sz w:val="18"/>
        </w:rPr>
        <w:t xml:space="preserve">, available at </w:t>
      </w:r>
      <w:hyperlink r:id="rId119" w:history="1">
        <w:r w:rsidRPr="00643417">
          <w:rPr>
            <w:rStyle w:val="Hyperlink"/>
            <w:rFonts w:ascii="Segoe UI" w:hAnsi="Segoe UI" w:cs="Segoe UI"/>
            <w:sz w:val="18"/>
          </w:rPr>
          <w:t>http://www.cpatsa.embrapa.br:8080/public_eletronica/downloads/CTE90.pdf</w:t>
        </w:r>
      </w:hyperlink>
      <w:r w:rsidRPr="00643417">
        <w:rPr>
          <w:rFonts w:ascii="Segoe UI" w:hAnsi="Segoe UI" w:cs="Segoe UI"/>
          <w:sz w:val="18"/>
        </w:rPr>
        <w:t>.</w:t>
      </w:r>
      <w:r w:rsidRPr="00643417">
        <w:t xml:space="preserve"> pp. 1-9. </w:t>
      </w:r>
      <w:bookmarkEnd w:id="443"/>
    </w:p>
    <w:p w14:paraId="75189D32" w14:textId="77777777" w:rsidR="003A08F3" w:rsidRPr="00643417" w:rsidRDefault="003A08F3" w:rsidP="003A08F3">
      <w:pPr>
        <w:pStyle w:val="EndNoteBibliography"/>
        <w:spacing w:after="240"/>
      </w:pPr>
      <w:bookmarkStart w:id="444" w:name="_ENREF_297"/>
      <w:r w:rsidRPr="00643417">
        <w:t xml:space="preserve">Lister, RM 1953, ‘Search for new vectors’, </w:t>
      </w:r>
      <w:r w:rsidRPr="00643417">
        <w:rPr>
          <w:i/>
        </w:rPr>
        <w:t>Annual Report of the West African Cocoa Research Institute</w:t>
      </w:r>
      <w:r w:rsidRPr="00643417">
        <w:rPr>
          <w:rFonts w:ascii="Segoe UI" w:hAnsi="Segoe UI" w:cs="Segoe UI"/>
          <w:sz w:val="18"/>
        </w:rPr>
        <w:t>.</w:t>
      </w:r>
      <w:r w:rsidRPr="00643417">
        <w:t xml:space="preserve"> pp. 9-10.</w:t>
      </w:r>
      <w:bookmarkEnd w:id="444"/>
    </w:p>
    <w:p w14:paraId="7E437473" w14:textId="77777777" w:rsidR="003A08F3" w:rsidRPr="00643417" w:rsidRDefault="003A08F3" w:rsidP="003A08F3">
      <w:pPr>
        <w:pStyle w:val="EndNoteBibliography"/>
        <w:spacing w:after="240"/>
      </w:pPr>
      <w:bookmarkStart w:id="445" w:name="_ENREF_298"/>
      <w:r w:rsidRPr="00643417">
        <w:t>Lit, IL, Jnr, Caasi-Lit, M &amp; Calilung, VJ 1998, ‘The mealybugs (Pseudococcidae, Coccoidea, Hemiptera) of eggplant (</w:t>
      </w:r>
      <w:r w:rsidRPr="00643417">
        <w:rPr>
          <w:i/>
        </w:rPr>
        <w:t>Solanum melongena</w:t>
      </w:r>
      <w:r w:rsidRPr="00643417">
        <w:t xml:space="preserve"> Linn.) in the Philippines’, </w:t>
      </w:r>
      <w:r w:rsidRPr="00643417">
        <w:rPr>
          <w:i/>
        </w:rPr>
        <w:t>Philippine Entomologist</w:t>
      </w:r>
      <w:r w:rsidRPr="00643417">
        <w:t>, vol. 12, no. 1, pp. 29-41.</w:t>
      </w:r>
      <w:bookmarkEnd w:id="445"/>
    </w:p>
    <w:p w14:paraId="48C3F2B3" w14:textId="77777777" w:rsidR="003A08F3" w:rsidRPr="00643417" w:rsidRDefault="003A08F3" w:rsidP="003A08F3">
      <w:pPr>
        <w:pStyle w:val="EndNoteBibliography"/>
        <w:spacing w:after="240"/>
      </w:pPr>
      <w:bookmarkStart w:id="446" w:name="_ENREF_299"/>
      <w:r w:rsidRPr="00643417">
        <w:t xml:space="preserve">Lit, IL, Jnr, Caasi-Lit, MT &amp; Larona, AR 2006, ‘The buff coconut mealybug, </w:t>
      </w:r>
      <w:r w:rsidRPr="00643417">
        <w:rPr>
          <w:i/>
        </w:rPr>
        <w:t>Nipaecoccus nipae</w:t>
      </w:r>
      <w:r w:rsidRPr="00643417">
        <w:t xml:space="preserve"> (Maskell), a new invasive pest in the Philippines with a synopsis of other scale insects found on coconut’, </w:t>
      </w:r>
      <w:r w:rsidRPr="00643417">
        <w:rPr>
          <w:i/>
        </w:rPr>
        <w:t>The Philippine Agricultural Scientist</w:t>
      </w:r>
      <w:r w:rsidRPr="00643417">
        <w:t>, vol. 89, no. 1, pp. 7-19.</w:t>
      </w:r>
      <w:bookmarkEnd w:id="446"/>
    </w:p>
    <w:p w14:paraId="6654C1EE" w14:textId="77777777" w:rsidR="003A08F3" w:rsidRPr="00643417" w:rsidRDefault="003A08F3" w:rsidP="003A08F3">
      <w:pPr>
        <w:pStyle w:val="EndNoteBibliography"/>
        <w:spacing w:after="240"/>
      </w:pPr>
      <w:bookmarkStart w:id="447" w:name="_ENREF_300"/>
      <w:r w:rsidRPr="00643417">
        <w:t xml:space="preserve">Lit, IL, Jnr &amp; Calilung, VJ 1994, ‘Philippine mealybugs of the genus </w:t>
      </w:r>
      <w:r w:rsidRPr="00643417">
        <w:rPr>
          <w:i/>
        </w:rPr>
        <w:t xml:space="preserve">Pseudococcus </w:t>
      </w:r>
      <w:r w:rsidRPr="00643417">
        <w:t xml:space="preserve">(Pseudococcidae: Coccoidea: Hemiptera)’, </w:t>
      </w:r>
      <w:r w:rsidRPr="00643417">
        <w:rPr>
          <w:i/>
        </w:rPr>
        <w:t>Philippine Entomologist</w:t>
      </w:r>
      <w:r w:rsidRPr="00643417">
        <w:t>, vol. 9, pp. 254-67.</w:t>
      </w:r>
      <w:bookmarkEnd w:id="447"/>
    </w:p>
    <w:p w14:paraId="1A4D2DA8" w14:textId="77777777" w:rsidR="003A08F3" w:rsidRPr="00643417" w:rsidRDefault="003A08F3" w:rsidP="003A08F3">
      <w:pPr>
        <w:pStyle w:val="EndNoteBibliography"/>
        <w:spacing w:after="240"/>
      </w:pPr>
      <w:bookmarkStart w:id="448" w:name="_ENREF_301"/>
      <w:r w:rsidRPr="00643417">
        <w:t xml:space="preserve">Lockhart, BEL 1990, ‘Evidence for a double-stranded circular genome in a second group of plant viruses’, </w:t>
      </w:r>
      <w:r w:rsidRPr="00643417">
        <w:rPr>
          <w:i/>
        </w:rPr>
        <w:t>Phytopathlogy</w:t>
      </w:r>
      <w:r w:rsidRPr="00643417">
        <w:t>, vol. 80, no. 2, pp. 127-31.</w:t>
      </w:r>
      <w:bookmarkEnd w:id="448"/>
    </w:p>
    <w:p w14:paraId="1BE57BEE" w14:textId="77777777" w:rsidR="003A08F3" w:rsidRPr="00643417" w:rsidRDefault="003A08F3" w:rsidP="003A08F3">
      <w:pPr>
        <w:pStyle w:val="EndNoteBibliography"/>
        <w:spacing w:after="240"/>
      </w:pPr>
      <w:bookmarkStart w:id="449" w:name="_ENREF_302"/>
      <w:r w:rsidRPr="00643417">
        <w:t xml:space="preserve">-- -- 1995, ‘Banana streak badnavirus infection in Musa: epidemiology, diagnosis and control’, </w:t>
      </w:r>
      <w:r w:rsidRPr="00643417">
        <w:rPr>
          <w:i/>
        </w:rPr>
        <w:t>Food &amp; Fertilizer Technology Center Technical Bulletin</w:t>
      </w:r>
      <w:r w:rsidRPr="00643417">
        <w:t>, vol. 143, p. 11.</w:t>
      </w:r>
      <w:bookmarkEnd w:id="449"/>
    </w:p>
    <w:p w14:paraId="6C98962F" w14:textId="77777777" w:rsidR="003A08F3" w:rsidRPr="00643417" w:rsidRDefault="003A08F3" w:rsidP="003A08F3">
      <w:pPr>
        <w:pStyle w:val="EndNoteBibliography"/>
        <w:spacing w:after="240"/>
      </w:pPr>
      <w:bookmarkStart w:id="450" w:name="_ENREF_303"/>
      <w:r w:rsidRPr="00643417">
        <w:t xml:space="preserve">Lockhart, BEL &amp; Autrey, LCJ 1988, ‘Occurrence in sugarcane of a bacilliform virus related serologically to banana streak virus’, </w:t>
      </w:r>
      <w:r w:rsidRPr="00643417">
        <w:rPr>
          <w:i/>
        </w:rPr>
        <w:t>Plant Disease</w:t>
      </w:r>
      <w:r w:rsidRPr="00643417">
        <w:t>, vol. 72, pp. 230-3.</w:t>
      </w:r>
      <w:bookmarkEnd w:id="450"/>
    </w:p>
    <w:p w14:paraId="3D5CB3AF" w14:textId="77777777" w:rsidR="003A08F3" w:rsidRPr="00643417" w:rsidRDefault="003A08F3" w:rsidP="003A08F3">
      <w:pPr>
        <w:pStyle w:val="EndNoteBibliography"/>
        <w:spacing w:after="240"/>
      </w:pPr>
      <w:bookmarkStart w:id="451" w:name="_ENREF_304"/>
      <w:r w:rsidRPr="00643417">
        <w:t xml:space="preserve">Lockhart, BEL, Autrey, LCJ &amp; Comstock, JC 1992, ‘Partial purification and serology of sugarcane mild mosaic virus, a mealybug-transmitted closterolike virus’, </w:t>
      </w:r>
      <w:r w:rsidRPr="00643417">
        <w:rPr>
          <w:i/>
        </w:rPr>
        <w:t>Phytopathology</w:t>
      </w:r>
      <w:r w:rsidRPr="00643417">
        <w:t>, vol. 82, no. 6, pp. 691-5.</w:t>
      </w:r>
      <w:bookmarkEnd w:id="451"/>
    </w:p>
    <w:p w14:paraId="7F81E5B4" w14:textId="77777777" w:rsidR="003A08F3" w:rsidRPr="00643417" w:rsidRDefault="003A08F3" w:rsidP="003A08F3">
      <w:pPr>
        <w:pStyle w:val="EndNoteBibliography"/>
        <w:spacing w:after="240"/>
      </w:pPr>
      <w:bookmarkStart w:id="452" w:name="_ENREF_305"/>
      <w:r w:rsidRPr="00643417">
        <w:t xml:space="preserve">Lockhart, BEL &amp; Ferji, Z 1988, ‘Purification and mechanical transmission of </w:t>
      </w:r>
      <w:r w:rsidRPr="00643417">
        <w:rPr>
          <w:i/>
        </w:rPr>
        <w:t>Kalanchoe top-spotting-associated virus</w:t>
      </w:r>
      <w:r w:rsidRPr="00643417">
        <w:t xml:space="preserve">’, </w:t>
      </w:r>
      <w:r w:rsidRPr="00643417">
        <w:rPr>
          <w:i/>
        </w:rPr>
        <w:t>Acta Horticulturae</w:t>
      </w:r>
      <w:r w:rsidRPr="00643417">
        <w:t>, vol. 234, pp. 73-7.</w:t>
      </w:r>
      <w:bookmarkEnd w:id="452"/>
    </w:p>
    <w:p w14:paraId="48288118" w14:textId="77777777" w:rsidR="003A08F3" w:rsidRPr="00643417" w:rsidRDefault="003A08F3" w:rsidP="003A08F3">
      <w:pPr>
        <w:pStyle w:val="EndNoteBibliography"/>
        <w:spacing w:after="240"/>
      </w:pPr>
      <w:bookmarkStart w:id="453" w:name="_ENREF_306"/>
      <w:r w:rsidRPr="00643417">
        <w:t>Lockhart, BEL, Ireyt, MJ &amp; Comstock, JC 1995, ‘</w:t>
      </w:r>
      <w:r w:rsidRPr="00643417">
        <w:rPr>
          <w:i/>
        </w:rPr>
        <w:t>Sugarcane bacilliform virus, Sugarcane mild mosaic virus</w:t>
      </w:r>
      <w:r w:rsidRPr="00643417">
        <w:t xml:space="preserve"> and sugarcane yellow leaf syndrome’, </w:t>
      </w:r>
      <w:r w:rsidRPr="00643417">
        <w:rPr>
          <w:i/>
        </w:rPr>
        <w:t>ACIAR proceedings: sugarcane germplasm conservation and exchange, Brisbane, Australia, 28 June 1995</w:t>
      </w:r>
      <w:r w:rsidRPr="00643417">
        <w:t>, Australian centre for international agricultural research, pp. 108-12.</w:t>
      </w:r>
      <w:bookmarkEnd w:id="453"/>
    </w:p>
    <w:p w14:paraId="640C0921" w14:textId="77777777" w:rsidR="003A08F3" w:rsidRPr="00643417" w:rsidRDefault="003A08F3" w:rsidP="003A08F3">
      <w:pPr>
        <w:pStyle w:val="EndNoteBibliography"/>
        <w:spacing w:after="240"/>
      </w:pPr>
      <w:bookmarkStart w:id="454" w:name="_ENREF_307"/>
      <w:r w:rsidRPr="00643417">
        <w:t xml:space="preserve">Lockhart, BEL &amp; Jones, DR 2000, ‘Banana streak’, in </w:t>
      </w:r>
      <w:r w:rsidRPr="00643417">
        <w:rPr>
          <w:i/>
        </w:rPr>
        <w:t>Diseases of banana, abacá and enset</w:t>
      </w:r>
      <w:r w:rsidRPr="00643417">
        <w:t>, Jones, DR (ed), CAB International, Wallingford.</w:t>
      </w:r>
      <w:bookmarkEnd w:id="454"/>
    </w:p>
    <w:p w14:paraId="3BFD0544" w14:textId="77777777" w:rsidR="003A08F3" w:rsidRPr="00643417" w:rsidRDefault="003A08F3" w:rsidP="003A08F3">
      <w:pPr>
        <w:pStyle w:val="EndNoteBibliography"/>
        <w:spacing w:after="240"/>
      </w:pPr>
      <w:bookmarkStart w:id="455" w:name="_ENREF_308"/>
      <w:r w:rsidRPr="00643417">
        <w:t xml:space="preserve">Lockhart, BEL &amp; Khaless, N 1988, ‘Commelina yellow mottle virus - a non-enveloped bacilliform virus containing double-stranded DNA’, </w:t>
      </w:r>
      <w:r w:rsidRPr="00643417">
        <w:rPr>
          <w:i/>
        </w:rPr>
        <w:t>Phytopathlogy</w:t>
      </w:r>
      <w:r w:rsidRPr="00643417">
        <w:t>, vol. 79, p. 1548.</w:t>
      </w:r>
      <w:bookmarkEnd w:id="455"/>
    </w:p>
    <w:p w14:paraId="3281F930" w14:textId="77777777" w:rsidR="003A08F3" w:rsidRPr="00643417" w:rsidRDefault="003A08F3" w:rsidP="003A08F3">
      <w:pPr>
        <w:pStyle w:val="EndNoteBibliography"/>
        <w:spacing w:after="240"/>
      </w:pPr>
      <w:bookmarkStart w:id="456" w:name="_ENREF_309"/>
      <w:r w:rsidRPr="00643417">
        <w:t xml:space="preserve">Lockhart, BEL, Kiratiya-Angul, K, Jones, P, Eng, L, de Silva, P, Olszewski, NE, Deema, N &amp; Sangalang, J 1997a, ‘Identification of </w:t>
      </w:r>
      <w:r w:rsidRPr="00643417">
        <w:rPr>
          <w:i/>
        </w:rPr>
        <w:t xml:space="preserve">Piper </w:t>
      </w:r>
      <w:r w:rsidRPr="00643417">
        <w:t xml:space="preserve">yellow mottle virus, a mealybug-transmitted badnavirus infecting </w:t>
      </w:r>
      <w:r w:rsidRPr="00643417">
        <w:rPr>
          <w:i/>
        </w:rPr>
        <w:t xml:space="preserve">Piper </w:t>
      </w:r>
      <w:r w:rsidRPr="00643417">
        <w:t xml:space="preserve">spp. in southeast Asia’, </w:t>
      </w:r>
      <w:r w:rsidRPr="00643417">
        <w:rPr>
          <w:i/>
        </w:rPr>
        <w:t>European Journal of Plant Pathology</w:t>
      </w:r>
      <w:r w:rsidRPr="00643417">
        <w:t>, vol. 103, no. 4, pp. 303-11.</w:t>
      </w:r>
      <w:bookmarkEnd w:id="456"/>
    </w:p>
    <w:p w14:paraId="390E411A" w14:textId="77777777" w:rsidR="003A08F3" w:rsidRPr="00643417" w:rsidRDefault="003A08F3" w:rsidP="003A08F3">
      <w:pPr>
        <w:pStyle w:val="EndNoteBibliography"/>
        <w:spacing w:after="240"/>
      </w:pPr>
      <w:bookmarkStart w:id="457" w:name="_ENREF_310"/>
      <w:r w:rsidRPr="00643417">
        <w:lastRenderedPageBreak/>
        <w:t xml:space="preserve">Lockhart, BEL, Ndowora, TC, Olszewski, NE &amp; Dahal, G 1997b, ‘Studies on integration of banana streak badnavirus sequences in </w:t>
      </w:r>
      <w:r w:rsidRPr="00643417">
        <w:rPr>
          <w:i/>
        </w:rPr>
        <w:t>Musa</w:t>
      </w:r>
      <w:r w:rsidRPr="00643417">
        <w:t xml:space="preserve">: Identification of episomally-expressible badnaviral integrants in Musa genotypes’, </w:t>
      </w:r>
      <w:r w:rsidRPr="00643417">
        <w:rPr>
          <w:i/>
        </w:rPr>
        <w:t>Banana streak virus: A Unique Virus-Musa Interaction?, Montpellier, France</w:t>
      </w:r>
      <w:r w:rsidRPr="00643417">
        <w:t>, p. 15.</w:t>
      </w:r>
      <w:bookmarkEnd w:id="457"/>
    </w:p>
    <w:p w14:paraId="0C8469B6" w14:textId="77777777" w:rsidR="003A08F3" w:rsidRPr="00643417" w:rsidRDefault="003A08F3" w:rsidP="003A08F3">
      <w:pPr>
        <w:pStyle w:val="EndNoteBibliography"/>
        <w:spacing w:after="240"/>
      </w:pPr>
      <w:bookmarkStart w:id="458" w:name="_ENREF_311"/>
      <w:r w:rsidRPr="00643417">
        <w:t>Lockhart, BEL &amp; Olszewski, NE 1996, ‘</w:t>
      </w:r>
      <w:r w:rsidRPr="00643417">
        <w:rPr>
          <w:i/>
        </w:rPr>
        <w:t xml:space="preserve">Schefflera </w:t>
      </w:r>
      <w:r w:rsidRPr="00643417">
        <w:t xml:space="preserve">ringspot virus, a widely distributed mealybug-transmitted badnavirus occurring in </w:t>
      </w:r>
      <w:r w:rsidRPr="00643417">
        <w:rPr>
          <w:i/>
        </w:rPr>
        <w:t xml:space="preserve">Schejjlera </w:t>
      </w:r>
      <w:r w:rsidRPr="00643417">
        <w:t xml:space="preserve">and </w:t>
      </w:r>
      <w:r w:rsidRPr="00643417">
        <w:rPr>
          <w:i/>
        </w:rPr>
        <w:t>Aralia</w:t>
      </w:r>
      <w:r w:rsidRPr="00643417">
        <w:t xml:space="preserve">’, </w:t>
      </w:r>
      <w:r w:rsidRPr="00643417">
        <w:rPr>
          <w:i/>
        </w:rPr>
        <w:t>Acta Horticulturae</w:t>
      </w:r>
      <w:r w:rsidRPr="00643417">
        <w:t>, vol. 432, pp. 196-200.</w:t>
      </w:r>
      <w:bookmarkEnd w:id="458"/>
    </w:p>
    <w:p w14:paraId="56848316" w14:textId="77777777" w:rsidR="003A08F3" w:rsidRPr="00643417" w:rsidRDefault="003A08F3" w:rsidP="003A08F3">
      <w:pPr>
        <w:pStyle w:val="EndNoteBibliography"/>
        <w:spacing w:after="240"/>
      </w:pPr>
      <w:bookmarkStart w:id="459" w:name="_ENREF_312"/>
      <w:r w:rsidRPr="00643417">
        <w:t xml:space="preserve">Longo, S 2012, ‘First report of </w:t>
      </w:r>
      <w:r w:rsidRPr="00643417">
        <w:rPr>
          <w:i/>
        </w:rPr>
        <w:t>Vryburgia amaryllidis</w:t>
      </w:r>
      <w:r w:rsidRPr="00643417">
        <w:t xml:space="preserve"> (Bouché) (Homoptera, Pseudococcidae) on </w:t>
      </w:r>
      <w:r w:rsidRPr="00643417">
        <w:rPr>
          <w:i/>
        </w:rPr>
        <w:t>Agapanthus</w:t>
      </w:r>
      <w:r w:rsidRPr="00643417">
        <w:t xml:space="preserve"> sp. in Sicily, Italy’, </w:t>
      </w:r>
      <w:r w:rsidRPr="00643417">
        <w:rPr>
          <w:i/>
        </w:rPr>
        <w:t>Journal of Entomological and Acarological Research</w:t>
      </w:r>
      <w:r w:rsidRPr="00643417">
        <w:t>, vol. 44, p. e3.</w:t>
      </w:r>
      <w:bookmarkEnd w:id="459"/>
    </w:p>
    <w:p w14:paraId="63295120" w14:textId="77777777" w:rsidR="003A08F3" w:rsidRPr="00643417" w:rsidRDefault="003A08F3" w:rsidP="003A08F3">
      <w:pPr>
        <w:pStyle w:val="EndNoteBibliography"/>
        <w:spacing w:after="240"/>
      </w:pPr>
      <w:bookmarkStart w:id="460" w:name="_ENREF_313"/>
      <w:r w:rsidRPr="00643417">
        <w:t xml:space="preserve">Longsworth, JF &amp; Entwistle, PF 1965, </w:t>
      </w:r>
      <w:r w:rsidRPr="00643417">
        <w:rPr>
          <w:i/>
        </w:rPr>
        <w:t>Virus/vector relationships</w:t>
      </w:r>
      <w:r w:rsidRPr="00643417">
        <w:t>, Annual Report of the West African Cocoa Research Institute, Nigeria.</w:t>
      </w:r>
      <w:bookmarkEnd w:id="460"/>
    </w:p>
    <w:p w14:paraId="3145D258" w14:textId="77777777" w:rsidR="003A08F3" w:rsidRPr="00643417" w:rsidRDefault="003A08F3" w:rsidP="003A08F3">
      <w:pPr>
        <w:pStyle w:val="EndNoteBibliography"/>
        <w:spacing w:after="240"/>
      </w:pPr>
      <w:bookmarkStart w:id="461" w:name="_ENREF_314"/>
      <w:r w:rsidRPr="00643417">
        <w:t xml:space="preserve">Macanawai, AR, Ebenebe, AA, Hunter, D, Devitt, LC, Hafner, GJ &amp; Harding, RM 2005, ‘Investigations into the seed and mealybug transmission of </w:t>
      </w:r>
      <w:r w:rsidRPr="00643417">
        <w:rPr>
          <w:i/>
        </w:rPr>
        <w:t>Taro bacilliform virus</w:t>
      </w:r>
      <w:r w:rsidRPr="00643417">
        <w:t xml:space="preserve">’, </w:t>
      </w:r>
      <w:r w:rsidRPr="00643417">
        <w:rPr>
          <w:i/>
        </w:rPr>
        <w:t>Australasian Plant Pathology</w:t>
      </w:r>
      <w:r w:rsidRPr="00643417">
        <w:t>, vol. 34, pp. 73-6.</w:t>
      </w:r>
      <w:bookmarkEnd w:id="461"/>
    </w:p>
    <w:p w14:paraId="37F03F1C" w14:textId="77777777" w:rsidR="003A08F3" w:rsidRPr="00643417" w:rsidRDefault="003A08F3" w:rsidP="003A08F3">
      <w:pPr>
        <w:pStyle w:val="EndNoteBibliography"/>
        <w:spacing w:after="240"/>
      </w:pPr>
      <w:bookmarkStart w:id="462" w:name="_ENREF_315"/>
      <w:r w:rsidRPr="00643417">
        <w:t xml:space="preserve">Madsen, HF &amp; McNelly, LB 1960, ‘Control of the grape mealybug on apricots’, </w:t>
      </w:r>
      <w:r w:rsidRPr="00643417">
        <w:rPr>
          <w:i/>
        </w:rPr>
        <w:t>Journal of Economic Entomology</w:t>
      </w:r>
      <w:r w:rsidRPr="00643417">
        <w:t>, vol. 53, no. 3, pp. 354-7.</w:t>
      </w:r>
      <w:bookmarkEnd w:id="462"/>
    </w:p>
    <w:p w14:paraId="3C4BCDDD" w14:textId="77777777" w:rsidR="003A08F3" w:rsidRPr="00643417" w:rsidRDefault="003A08F3" w:rsidP="003A08F3">
      <w:pPr>
        <w:pStyle w:val="EndNoteBibliography"/>
        <w:spacing w:after="240"/>
      </w:pPr>
      <w:bookmarkStart w:id="463" w:name="_ENREF_316"/>
      <w:r w:rsidRPr="00643417">
        <w:t xml:space="preserve">Mahfoudhi, N, Digiaro, M &amp; Dhouibi, MH 2009, ‘Transmission of grapevine leafroll viruses by </w:t>
      </w:r>
      <w:r w:rsidRPr="00643417">
        <w:rPr>
          <w:i/>
        </w:rPr>
        <w:t>Planococcus ficus</w:t>
      </w:r>
      <w:r w:rsidRPr="00643417">
        <w:t xml:space="preserve"> (Hemiptera: Pseudococcidae) and </w:t>
      </w:r>
      <w:r w:rsidRPr="00643417">
        <w:rPr>
          <w:i/>
        </w:rPr>
        <w:t>Ceroplastes rusci</w:t>
      </w:r>
      <w:r w:rsidRPr="00643417">
        <w:t xml:space="preserve"> (Hemiptera: Coccidae)’, </w:t>
      </w:r>
      <w:r w:rsidRPr="00643417">
        <w:rPr>
          <w:i/>
        </w:rPr>
        <w:t>Plant Disease</w:t>
      </w:r>
      <w:r w:rsidRPr="00643417">
        <w:t>, vol. 93, pp. 999-102.</w:t>
      </w:r>
      <w:bookmarkEnd w:id="463"/>
    </w:p>
    <w:p w14:paraId="37F65526" w14:textId="1CB72927" w:rsidR="003A08F3" w:rsidRPr="00643417" w:rsidRDefault="003A08F3" w:rsidP="003A08F3">
      <w:pPr>
        <w:pStyle w:val="EndNoteBibliography"/>
        <w:spacing w:after="240"/>
      </w:pPr>
      <w:bookmarkStart w:id="464" w:name="_ENREF_317"/>
      <w:r w:rsidRPr="00643417">
        <w:t xml:space="preserve">MAL 2007 </w:t>
      </w:r>
      <w:r w:rsidRPr="00643417">
        <w:rPr>
          <w:i/>
        </w:rPr>
        <w:t>Little cherry disease in British Columbia</w:t>
      </w:r>
      <w:r w:rsidRPr="00643417">
        <w:t xml:space="preserve">, Ministry of Agriculture and Lands, Government of British Columbia, available at </w:t>
      </w:r>
      <w:hyperlink r:id="rId120" w:history="1">
        <w:r w:rsidRPr="00643417">
          <w:rPr>
            <w:rStyle w:val="Hyperlink"/>
          </w:rPr>
          <w:t>http://www.agf.gov.bc.ca/cropprot/tfipm/lcv.htm</w:t>
        </w:r>
      </w:hyperlink>
      <w:r w:rsidRPr="00643417">
        <w:t>.</w:t>
      </w:r>
      <w:bookmarkEnd w:id="464"/>
    </w:p>
    <w:p w14:paraId="1789CD2A" w14:textId="77777777" w:rsidR="003A08F3" w:rsidRPr="00643417" w:rsidRDefault="003A08F3" w:rsidP="003A08F3">
      <w:pPr>
        <w:pStyle w:val="EndNoteBibliography"/>
        <w:spacing w:after="240"/>
      </w:pPr>
      <w:bookmarkStart w:id="465" w:name="_ENREF_318"/>
      <w:r w:rsidRPr="00643417">
        <w:t xml:space="preserve">Malumphy, C 2010, ‘Barber giant mealybug </w:t>
      </w:r>
      <w:r w:rsidRPr="00643417">
        <w:rPr>
          <w:i/>
        </w:rPr>
        <w:t>Puto barberi</w:t>
      </w:r>
      <w:r w:rsidRPr="00643417">
        <w:t xml:space="preserve"> (Cockerell) (Hemiptera: Pseudococcidae), a Neotropical pest of ornamental plants established in Gran Canaria, Spain’, </w:t>
      </w:r>
      <w:r w:rsidRPr="00643417">
        <w:rPr>
          <w:i/>
        </w:rPr>
        <w:t>Entomologist's Monthly Magazine</w:t>
      </w:r>
      <w:r w:rsidRPr="00643417">
        <w:t>, vol. 146, pp. 21-5.</w:t>
      </w:r>
      <w:bookmarkEnd w:id="465"/>
    </w:p>
    <w:p w14:paraId="5CBC521E" w14:textId="77777777" w:rsidR="003A08F3" w:rsidRPr="00643417" w:rsidRDefault="003A08F3" w:rsidP="003A08F3">
      <w:pPr>
        <w:pStyle w:val="EndNoteBibliography"/>
        <w:spacing w:after="240"/>
      </w:pPr>
      <w:bookmarkStart w:id="466" w:name="_ENREF_319"/>
      <w:r w:rsidRPr="00643417">
        <w:t xml:space="preserve">Malumphy, C &amp; Ostrauskas, H 2008, ‘Observations on some scale insects (Hemiptera: Coccoidea) collected in Riga, with a revised checklist including three species new for Latvia’, </w:t>
      </w:r>
      <w:r w:rsidRPr="00643417">
        <w:rPr>
          <w:i/>
        </w:rPr>
        <w:t>Acta Biologica Universitatis Daugavpiliensis</w:t>
      </w:r>
      <w:r w:rsidRPr="00643417">
        <w:t>, vol. 8, no. 1, pp. 107-13.</w:t>
      </w:r>
      <w:bookmarkEnd w:id="466"/>
    </w:p>
    <w:p w14:paraId="09B8C0AA" w14:textId="77777777" w:rsidR="003A08F3" w:rsidRPr="00643417" w:rsidRDefault="003A08F3" w:rsidP="003A08F3">
      <w:pPr>
        <w:pStyle w:val="EndNoteBibliography"/>
        <w:spacing w:after="240"/>
      </w:pPr>
      <w:bookmarkStart w:id="467" w:name="_ENREF_320"/>
      <w:r w:rsidRPr="00643417">
        <w:t xml:space="preserve">Malumphy, C, Ostrauskas, H &amp; Pye, D 2008, ‘A provisional catalogue of scale insects (Hemiptera: Coccoidea) of Lithuania’, </w:t>
      </w:r>
      <w:r w:rsidRPr="00643417">
        <w:rPr>
          <w:i/>
        </w:rPr>
        <w:t>Acta Zoologica Lithuanica</w:t>
      </w:r>
      <w:r w:rsidRPr="00643417">
        <w:t>, vol. 18, no. 2, pp. 108-21.</w:t>
      </w:r>
      <w:bookmarkEnd w:id="467"/>
    </w:p>
    <w:p w14:paraId="4D92915B" w14:textId="77777777" w:rsidR="003A08F3" w:rsidRPr="00643417" w:rsidRDefault="003A08F3" w:rsidP="003A08F3">
      <w:pPr>
        <w:pStyle w:val="EndNoteBibliography"/>
        <w:spacing w:after="240"/>
      </w:pPr>
      <w:bookmarkStart w:id="468" w:name="_ENREF_321"/>
      <w:r w:rsidRPr="00643417">
        <w:t xml:space="preserve">Mani, M 1989, ‘A review of the pink mealybug: </w:t>
      </w:r>
      <w:r w:rsidRPr="00643417">
        <w:rPr>
          <w:i/>
        </w:rPr>
        <w:t>Maconellicoccus hirsutus</w:t>
      </w:r>
      <w:r w:rsidRPr="00643417">
        <w:t xml:space="preserve"> (Green)’, </w:t>
      </w:r>
      <w:r w:rsidRPr="00643417">
        <w:rPr>
          <w:i/>
        </w:rPr>
        <w:t>Insect Science and its Application</w:t>
      </w:r>
      <w:r w:rsidRPr="00643417">
        <w:t>, vol. 10, no. 2, pp. 157-67.</w:t>
      </w:r>
      <w:bookmarkEnd w:id="468"/>
    </w:p>
    <w:p w14:paraId="02C4314C" w14:textId="77777777" w:rsidR="003A08F3" w:rsidRPr="00643417" w:rsidRDefault="003A08F3" w:rsidP="003A08F3">
      <w:pPr>
        <w:pStyle w:val="EndNoteBibliography"/>
        <w:spacing w:after="240"/>
      </w:pPr>
      <w:bookmarkStart w:id="469" w:name="_ENREF_322"/>
      <w:r w:rsidRPr="00643417">
        <w:t xml:space="preserve">Mani, M, Joshi, S, Kalyanasundaram, M, Shivaraju, C, Krishnamoorthy, A, Asokan, R &amp; Rebijith, KB 2013, ‘A new invasive Jack Beardsley mealybug, </w:t>
      </w:r>
      <w:r w:rsidRPr="00643417">
        <w:rPr>
          <w:i/>
        </w:rPr>
        <w:t>Pseudococcus jackbeardsleyi</w:t>
      </w:r>
      <w:r w:rsidRPr="00643417">
        <w:t xml:space="preserve"> (Hemiptera: Pseudococcidae) on papaya in India’, </w:t>
      </w:r>
      <w:r w:rsidRPr="00643417">
        <w:rPr>
          <w:i/>
        </w:rPr>
        <w:t>Florida Entomologist</w:t>
      </w:r>
      <w:r w:rsidRPr="00643417">
        <w:t>, vol. 96, no. 1, pp. 242-5.</w:t>
      </w:r>
      <w:bookmarkEnd w:id="469"/>
    </w:p>
    <w:p w14:paraId="17C5C640" w14:textId="77777777" w:rsidR="003A08F3" w:rsidRPr="00643417" w:rsidRDefault="003A08F3" w:rsidP="003A08F3">
      <w:pPr>
        <w:pStyle w:val="EndNoteBibliography"/>
        <w:spacing w:after="240"/>
      </w:pPr>
      <w:bookmarkStart w:id="470" w:name="_ENREF_323"/>
      <w:r w:rsidRPr="00643417">
        <w:t xml:space="preserve">Mani, M &amp; Shivaraju, C 2016a, ‘Ant association’, in </w:t>
      </w:r>
      <w:r w:rsidRPr="00643417">
        <w:rPr>
          <w:i/>
        </w:rPr>
        <w:t>Mealybugs and their management in agricultural and horticultural crops</w:t>
      </w:r>
      <w:r w:rsidRPr="00643417">
        <w:t>, Mani, M &amp; Shivaraju, C (eds), Springer, India.</w:t>
      </w:r>
      <w:bookmarkEnd w:id="470"/>
    </w:p>
    <w:p w14:paraId="2C3AA0A3" w14:textId="77777777" w:rsidR="003A08F3" w:rsidRPr="00643417" w:rsidRDefault="003A08F3" w:rsidP="003A08F3">
      <w:pPr>
        <w:pStyle w:val="EndNoteBibliography"/>
        <w:spacing w:after="240"/>
      </w:pPr>
      <w:bookmarkStart w:id="471" w:name="_ENREF_324"/>
      <w:r w:rsidRPr="00643417">
        <w:t xml:space="preserve">Mani, M &amp; Shivaraju, C 2016b, ‘Biology’, in </w:t>
      </w:r>
      <w:r w:rsidRPr="00643417">
        <w:rPr>
          <w:i/>
        </w:rPr>
        <w:t xml:space="preserve">Mealybugs and their management in agricultural and horticultural crops </w:t>
      </w:r>
      <w:r w:rsidRPr="00643417">
        <w:t>Mani, M &amp; Shivaraju, C (eds), Springer, India.</w:t>
      </w:r>
      <w:bookmarkEnd w:id="471"/>
    </w:p>
    <w:p w14:paraId="4EA09E6A" w14:textId="77777777" w:rsidR="003A08F3" w:rsidRPr="00643417" w:rsidRDefault="003A08F3" w:rsidP="003A08F3">
      <w:pPr>
        <w:pStyle w:val="EndNoteBibliography"/>
        <w:spacing w:after="240"/>
      </w:pPr>
      <w:bookmarkStart w:id="472" w:name="_ENREF_325"/>
      <w:r w:rsidRPr="00643417">
        <w:t xml:space="preserve">Mani, M &amp; Shivaraju, C 2016c, ‘Culturing of mealybugs’, in </w:t>
      </w:r>
      <w:r w:rsidRPr="00643417">
        <w:rPr>
          <w:i/>
        </w:rPr>
        <w:t>Mealybugs and their management in agricultural and horticultural crops</w:t>
      </w:r>
      <w:r w:rsidRPr="00643417">
        <w:t>, Mani, M &amp; Shivaraju, C (eds), Springer, India.</w:t>
      </w:r>
      <w:bookmarkEnd w:id="472"/>
    </w:p>
    <w:p w14:paraId="547F5485" w14:textId="77777777" w:rsidR="003A08F3" w:rsidRPr="00643417" w:rsidRDefault="003A08F3" w:rsidP="003A08F3">
      <w:pPr>
        <w:pStyle w:val="EndNoteBibliography"/>
        <w:spacing w:after="240"/>
      </w:pPr>
      <w:bookmarkStart w:id="473" w:name="_ENREF_326"/>
      <w:r w:rsidRPr="00643417">
        <w:t xml:space="preserve">Mani, M &amp; Shivaraju, C 2016d, ‘Ecology’, in </w:t>
      </w:r>
      <w:r w:rsidRPr="00643417">
        <w:rPr>
          <w:i/>
        </w:rPr>
        <w:t xml:space="preserve">Mealybugs and their management in agricultural and horticultural crops </w:t>
      </w:r>
      <w:r w:rsidRPr="00643417">
        <w:t>Mani, M &amp; Shivaraju, C (eds), Springer, India.</w:t>
      </w:r>
      <w:bookmarkEnd w:id="473"/>
    </w:p>
    <w:p w14:paraId="59FB9CF1" w14:textId="77777777" w:rsidR="003A08F3" w:rsidRPr="00643417" w:rsidRDefault="003A08F3" w:rsidP="003A08F3">
      <w:pPr>
        <w:pStyle w:val="EndNoteBibliography"/>
        <w:spacing w:after="240"/>
      </w:pPr>
      <w:bookmarkStart w:id="474" w:name="_ENREF_327"/>
      <w:r w:rsidRPr="00643417">
        <w:t xml:space="preserve">Mani, M &amp; Shivaraju, C, (eds) 2016e, </w:t>
      </w:r>
      <w:r w:rsidRPr="00643417">
        <w:rPr>
          <w:i/>
        </w:rPr>
        <w:t xml:space="preserve">Mealybugs and their management in agricultural and horticultural crops </w:t>
      </w:r>
      <w:r w:rsidRPr="00643417">
        <w:t>1st edn, Springer, India.</w:t>
      </w:r>
      <w:bookmarkEnd w:id="474"/>
    </w:p>
    <w:p w14:paraId="3153D8E6" w14:textId="77777777" w:rsidR="003A08F3" w:rsidRPr="00643417" w:rsidRDefault="003A08F3" w:rsidP="003A08F3">
      <w:pPr>
        <w:pStyle w:val="EndNoteBibliography"/>
        <w:spacing w:after="240"/>
      </w:pPr>
      <w:bookmarkStart w:id="475" w:name="_ENREF_328"/>
      <w:r w:rsidRPr="00643417">
        <w:lastRenderedPageBreak/>
        <w:t xml:space="preserve">Mani, M &amp; Thontadarya, TS 1987, ‘Record of mealybug species on grapevine in Karnataka’, </w:t>
      </w:r>
      <w:r w:rsidRPr="00643417">
        <w:rPr>
          <w:i/>
        </w:rPr>
        <w:t>Current Science</w:t>
      </w:r>
      <w:r w:rsidRPr="00643417">
        <w:t>, vol. 56, no. 22, p. 1192.</w:t>
      </w:r>
      <w:bookmarkEnd w:id="475"/>
    </w:p>
    <w:p w14:paraId="0D9279B1" w14:textId="77777777" w:rsidR="003A08F3" w:rsidRPr="00643417" w:rsidRDefault="003A08F3" w:rsidP="003A08F3">
      <w:pPr>
        <w:pStyle w:val="EndNoteBibliography"/>
        <w:spacing w:after="240"/>
      </w:pPr>
      <w:bookmarkStart w:id="476" w:name="_ENREF_329"/>
      <w:r w:rsidRPr="00643417">
        <w:t xml:space="preserve">Mansour, R, Mkaouar, R, Grissa Lebdi, K, Suma, P &amp; Russo, A 2011, ‘A survey of scale insects (Hemiptera: Coccoidea) occurring on olives in Tunisia’, </w:t>
      </w:r>
      <w:r w:rsidRPr="00643417">
        <w:rPr>
          <w:i/>
        </w:rPr>
        <w:t>Journal of Entomological and Acarological Research</w:t>
      </w:r>
      <w:r w:rsidRPr="00643417">
        <w:t>, vol. 43, no. 3, pp. 315-22.</w:t>
      </w:r>
      <w:bookmarkEnd w:id="476"/>
    </w:p>
    <w:p w14:paraId="5E3BEE32" w14:textId="77777777" w:rsidR="003A08F3" w:rsidRPr="00643417" w:rsidRDefault="003A08F3" w:rsidP="003A08F3">
      <w:pPr>
        <w:pStyle w:val="EndNoteBibliography"/>
        <w:spacing w:after="240"/>
      </w:pPr>
      <w:bookmarkStart w:id="477" w:name="_ENREF_330"/>
      <w:r w:rsidRPr="00643417">
        <w:t xml:space="preserve">Marotta, S 1997, ‘General life history’, in </w:t>
      </w:r>
      <w:r w:rsidRPr="00643417">
        <w:rPr>
          <w:i/>
        </w:rPr>
        <w:t>Soft scale insects: their biology, natural enemies and control. Vol. 7A</w:t>
      </w:r>
      <w:r w:rsidRPr="00643417">
        <w:t>, Ben-Dov, Y &amp; Hodgson, CJ (eds), Elsevier Science Publishers B.V., Amsterdam.</w:t>
      </w:r>
      <w:bookmarkEnd w:id="477"/>
    </w:p>
    <w:p w14:paraId="129C1EBF" w14:textId="732BA32B" w:rsidR="003A08F3" w:rsidRPr="00643417" w:rsidRDefault="003A08F3" w:rsidP="003A08F3">
      <w:pPr>
        <w:pStyle w:val="EndNoteBibliography"/>
        <w:spacing w:after="240"/>
      </w:pPr>
      <w:bookmarkStart w:id="478" w:name="_ENREF_331"/>
      <w:r w:rsidRPr="00643417">
        <w:t xml:space="preserve">Martelli, GP 1993 </w:t>
      </w:r>
      <w:r w:rsidRPr="00643417">
        <w:rPr>
          <w:i/>
        </w:rPr>
        <w:t>Rugose wood complex</w:t>
      </w:r>
      <w:r w:rsidRPr="00643417">
        <w:t xml:space="preserve">, Handbook for detection and diagnosis, Chapter 9, available at </w:t>
      </w:r>
      <w:hyperlink r:id="rId121" w:history="1">
        <w:r w:rsidRPr="00643417">
          <w:rPr>
            <w:rStyle w:val="Hyperlink"/>
          </w:rPr>
          <w:t>http://www.fao.org/docrep/t0675e/T0675E09.htm</w:t>
        </w:r>
      </w:hyperlink>
      <w:r w:rsidRPr="00643417">
        <w:t>.</w:t>
      </w:r>
      <w:bookmarkEnd w:id="478"/>
    </w:p>
    <w:p w14:paraId="5AB797BC" w14:textId="77777777" w:rsidR="003A08F3" w:rsidRPr="00643417" w:rsidRDefault="003A08F3" w:rsidP="003A08F3">
      <w:pPr>
        <w:pStyle w:val="EndNoteBibliography"/>
        <w:spacing w:after="240"/>
      </w:pPr>
      <w:bookmarkStart w:id="479" w:name="_ENREF_332"/>
      <w:r w:rsidRPr="00643417">
        <w:t xml:space="preserve">-- -- 1997a, ‘Grapevine virology highlights 1994-97’, </w:t>
      </w:r>
      <w:r w:rsidRPr="00643417">
        <w:rPr>
          <w:i/>
        </w:rPr>
        <w:t>Extended abstracts 12th Meeting of ICVG, Lisbon, Portugal</w:t>
      </w:r>
      <w:r w:rsidRPr="00643417">
        <w:t>, Portugal.</w:t>
      </w:r>
      <w:bookmarkEnd w:id="479"/>
    </w:p>
    <w:p w14:paraId="0B71031C" w14:textId="77777777" w:rsidR="003A08F3" w:rsidRPr="00643417" w:rsidRDefault="003A08F3" w:rsidP="003A08F3">
      <w:pPr>
        <w:pStyle w:val="EndNoteBibliography"/>
        <w:spacing w:after="240"/>
      </w:pPr>
      <w:bookmarkStart w:id="480" w:name="_ENREF_333"/>
      <w:r w:rsidRPr="00643417">
        <w:t xml:space="preserve">-- -- 1997b, ‘Presentation of the Mediterranean network on </w:t>
      </w:r>
      <w:r w:rsidRPr="00643417">
        <w:rPr>
          <w:i/>
        </w:rPr>
        <w:t>Grapevine closteroviruses (MNGC)</w:t>
      </w:r>
      <w:r w:rsidRPr="00643417">
        <w:t xml:space="preserve"> and report of activity 1992-97’, </w:t>
      </w:r>
      <w:r w:rsidRPr="00643417">
        <w:rPr>
          <w:i/>
        </w:rPr>
        <w:t>Options Mediterraneennes, Series B</w:t>
      </w:r>
      <w:r w:rsidRPr="00643417">
        <w:t>, vol. 29, pp. 13-29.</w:t>
      </w:r>
      <w:bookmarkEnd w:id="480"/>
    </w:p>
    <w:p w14:paraId="2CB30BCF" w14:textId="77777777" w:rsidR="003A08F3" w:rsidRPr="00643417" w:rsidRDefault="003A08F3" w:rsidP="003A08F3">
      <w:pPr>
        <w:pStyle w:val="EndNoteBibliography"/>
        <w:spacing w:after="240"/>
      </w:pPr>
      <w:bookmarkStart w:id="481" w:name="_ENREF_334"/>
      <w:r w:rsidRPr="00643417">
        <w:t xml:space="preserve">-- -- 2010, ‘Virus diseases of grapevine’, in </w:t>
      </w:r>
      <w:r w:rsidRPr="00643417">
        <w:rPr>
          <w:i/>
        </w:rPr>
        <w:t>Encyclopedia of Life Sciences (ELS)</w:t>
      </w:r>
      <w:r w:rsidRPr="00643417">
        <w:t>, John Wiley &amp; Sons, Chichester.</w:t>
      </w:r>
      <w:bookmarkEnd w:id="481"/>
    </w:p>
    <w:p w14:paraId="4B7C01AF" w14:textId="77777777" w:rsidR="003A08F3" w:rsidRPr="00643417" w:rsidRDefault="003A08F3" w:rsidP="003A08F3">
      <w:pPr>
        <w:pStyle w:val="EndNoteBibliography"/>
        <w:spacing w:after="240"/>
      </w:pPr>
      <w:bookmarkStart w:id="482" w:name="_ENREF_335"/>
      <w:r w:rsidRPr="00643417">
        <w:t xml:space="preserve">Martelli, GP, Abou Ghanem-Sabanadzovic, N, Agranovsky, AA, Al Rwahnih, M, Dolja, VV, Dovas, CI, Fuchs, M, Gugerli, P, Hu, JS, Jelkmann, W, Katis, NI, Maliogka, VI, Melzer, MJ, Menzel, W, Minafra, A, Rott, ME, Rowhani, A, Sabanadzovic, S &amp; Saldarelli, P 2012, ‘Taxonomic revision of the family </w:t>
      </w:r>
      <w:r w:rsidRPr="00643417">
        <w:rPr>
          <w:i/>
        </w:rPr>
        <w:t xml:space="preserve">Closteroviridae </w:t>
      </w:r>
      <w:r w:rsidRPr="00643417">
        <w:t xml:space="preserve">with special reference to the Grapevine leafroll-associated members of the genus </w:t>
      </w:r>
      <w:r w:rsidRPr="00643417">
        <w:rPr>
          <w:i/>
        </w:rPr>
        <w:t xml:space="preserve">Ampelovirus </w:t>
      </w:r>
      <w:r w:rsidRPr="00643417">
        <w:t xml:space="preserve">and the putative species unassigned to the family’, </w:t>
      </w:r>
      <w:r w:rsidRPr="00643417">
        <w:rPr>
          <w:i/>
        </w:rPr>
        <w:t>Journal of Plant Pathology</w:t>
      </w:r>
      <w:r w:rsidRPr="00643417">
        <w:t>, vol. 94, pp. 7-19.</w:t>
      </w:r>
      <w:bookmarkEnd w:id="482"/>
    </w:p>
    <w:p w14:paraId="53521A43" w14:textId="77777777" w:rsidR="003A08F3" w:rsidRPr="00643417" w:rsidRDefault="003A08F3" w:rsidP="003A08F3">
      <w:pPr>
        <w:pStyle w:val="EndNoteBibliography"/>
        <w:spacing w:after="240"/>
      </w:pPr>
      <w:bookmarkStart w:id="483" w:name="_ENREF_336"/>
      <w:r w:rsidRPr="00643417">
        <w:t xml:space="preserve">Martelli, GP, Agranovsky, AA, Bar-Joseph, M, Boscia, D, Candresse, T, Coutts, RHA, Dolja, VV, Falk, BW, Gonsalves, D, Jelkmann, W, Garasev, AV, Minafra, A, Namba, S, Vetten, HJ, Wisler, GC &amp; Yoshikawa, N 2002, ‘The family </w:t>
      </w:r>
      <w:r w:rsidRPr="00643417">
        <w:rPr>
          <w:i/>
        </w:rPr>
        <w:t>Closteroviridae</w:t>
      </w:r>
      <w:r w:rsidRPr="00643417">
        <w:t xml:space="preserve"> revised’, </w:t>
      </w:r>
      <w:r w:rsidRPr="00643417">
        <w:rPr>
          <w:i/>
        </w:rPr>
        <w:t>Archives of Virology</w:t>
      </w:r>
      <w:r w:rsidRPr="00643417">
        <w:t>, vol. 147, pp. 2039-44.</w:t>
      </w:r>
      <w:bookmarkEnd w:id="483"/>
    </w:p>
    <w:p w14:paraId="48018794" w14:textId="07077CE0" w:rsidR="003A08F3" w:rsidRPr="00643417" w:rsidRDefault="003A08F3" w:rsidP="003A08F3">
      <w:pPr>
        <w:pStyle w:val="EndNoteBibliography"/>
        <w:spacing w:after="240"/>
      </w:pPr>
      <w:bookmarkStart w:id="484" w:name="_ENREF_337"/>
      <w:r w:rsidRPr="00643417">
        <w:t xml:space="preserve">Martelli, GP, Saldarelli, P &amp; Minafra, A 2011 </w:t>
      </w:r>
      <w:r w:rsidRPr="00643417">
        <w:rPr>
          <w:i/>
        </w:rPr>
        <w:t>Grapevine leafroll-associated virus 3</w:t>
      </w:r>
      <w:r w:rsidRPr="00643417">
        <w:t xml:space="preserve">, AAB Description of Plant Viruses, available at </w:t>
      </w:r>
      <w:hyperlink r:id="rId122" w:history="1">
        <w:r w:rsidRPr="00643417">
          <w:rPr>
            <w:rStyle w:val="Hyperlink"/>
          </w:rPr>
          <w:t>http://www.dpvweb.net/dpv/showdpv.php?dpvno=422</w:t>
        </w:r>
      </w:hyperlink>
      <w:r w:rsidRPr="00643417">
        <w:t>.</w:t>
      </w:r>
      <w:bookmarkEnd w:id="484"/>
    </w:p>
    <w:p w14:paraId="0AE075DD" w14:textId="77777777" w:rsidR="003A08F3" w:rsidRPr="00643417" w:rsidRDefault="003A08F3" w:rsidP="003A08F3">
      <w:pPr>
        <w:pStyle w:val="EndNoteBibliography"/>
        <w:spacing w:after="240"/>
      </w:pPr>
      <w:bookmarkStart w:id="485" w:name="_ENREF_338"/>
      <w:r w:rsidRPr="00643417">
        <w:t xml:space="preserve">Martini, CKH 1959, </w:t>
      </w:r>
      <w:r w:rsidRPr="00643417">
        <w:rPr>
          <w:i/>
        </w:rPr>
        <w:t>Transmission of Nigerian cocoa viruses</w:t>
      </w:r>
      <w:r w:rsidRPr="00643417">
        <w:t>, Annual report, West African Cocoa Research Institute.</w:t>
      </w:r>
      <w:bookmarkEnd w:id="485"/>
    </w:p>
    <w:p w14:paraId="5929A0C5" w14:textId="77777777" w:rsidR="003A08F3" w:rsidRPr="00643417" w:rsidRDefault="003A08F3" w:rsidP="003A08F3">
      <w:pPr>
        <w:pStyle w:val="EndNoteBibliography"/>
        <w:spacing w:after="240"/>
      </w:pPr>
      <w:bookmarkStart w:id="486" w:name="_ENREF_339"/>
      <w:r w:rsidRPr="00643417">
        <w:t xml:space="preserve">Matile-Ferrero, D &amp; Étienne, J 2006, ‘Cochenilles des Antilles françaises et de quelques qutres îles des Caraïbes [Hemiptera, Coccoidea]’ (Mealybugs of the French Caribbean and some other Caribbean islands [Hemiptera, Coccoidea]), </w:t>
      </w:r>
      <w:r w:rsidRPr="00643417">
        <w:rPr>
          <w:i/>
        </w:rPr>
        <w:t>Revue française d'Entomologie</w:t>
      </w:r>
      <w:r w:rsidRPr="00643417">
        <w:t xml:space="preserve">, vol. 28, no. 4, pp. 161-90. </w:t>
      </w:r>
      <w:bookmarkEnd w:id="486"/>
    </w:p>
    <w:p w14:paraId="4A0A7977" w14:textId="77777777" w:rsidR="003A08F3" w:rsidRPr="00643417" w:rsidRDefault="003A08F3" w:rsidP="003A08F3">
      <w:pPr>
        <w:pStyle w:val="EndNoteBibliography"/>
        <w:spacing w:after="240"/>
      </w:pPr>
      <w:bookmarkStart w:id="487" w:name="_ENREF_340"/>
      <w:r w:rsidRPr="00643417">
        <w:t xml:space="preserve">Mazzeo, G, Longo, S, Pellizzari, G, Porcelli, F, Suma, P &amp; Russo, A 2014, ‘Exotic scale insects (Coccoidea) on ornamental plants in Italy: a never-ending story’, </w:t>
      </w:r>
      <w:r w:rsidRPr="00643417">
        <w:rPr>
          <w:i/>
        </w:rPr>
        <w:t>Acta Zoologica Bulgarica</w:t>
      </w:r>
      <w:r w:rsidRPr="00643417">
        <w:t>, vol. S6, pp. 55-61.</w:t>
      </w:r>
      <w:bookmarkEnd w:id="487"/>
    </w:p>
    <w:p w14:paraId="5B05DFA7" w14:textId="77777777" w:rsidR="003A08F3" w:rsidRPr="00643417" w:rsidRDefault="003A08F3" w:rsidP="003A08F3">
      <w:pPr>
        <w:pStyle w:val="EndNoteBibliography"/>
        <w:spacing w:after="240"/>
      </w:pPr>
      <w:bookmarkStart w:id="488" w:name="_ENREF_341"/>
      <w:r w:rsidRPr="00643417">
        <w:t xml:space="preserve">McKenzie, HL 1967, </w:t>
      </w:r>
      <w:r w:rsidRPr="00643417">
        <w:rPr>
          <w:i/>
        </w:rPr>
        <w:t>Mealybugs of California. With taxonomy, biology and control of North Americal species (Homoptera: Coccoidea: Pseudococcidae)</w:t>
      </w:r>
      <w:r w:rsidRPr="00643417">
        <w:t>, University of California, Berkeley.</w:t>
      </w:r>
      <w:bookmarkEnd w:id="488"/>
    </w:p>
    <w:p w14:paraId="47D467B5" w14:textId="77777777" w:rsidR="003A08F3" w:rsidRPr="00643417" w:rsidRDefault="003A08F3" w:rsidP="003A08F3">
      <w:pPr>
        <w:pStyle w:val="EndNoteBibliography"/>
        <w:spacing w:after="240"/>
      </w:pPr>
      <w:bookmarkStart w:id="489" w:name="_ENREF_342"/>
      <w:r w:rsidRPr="00643417">
        <w:t xml:space="preserve">Mekuria, TA, Smith, TJ, Beers, E, Watson, GW &amp; Eastwell, KC 2013, ‘First report of transmission of </w:t>
      </w:r>
      <w:r w:rsidRPr="00643417">
        <w:rPr>
          <w:i/>
        </w:rPr>
        <w:t xml:space="preserve">Little cherry virus 2 </w:t>
      </w:r>
      <w:r w:rsidRPr="00643417">
        <w:t xml:space="preserve">to sweet cherry by </w:t>
      </w:r>
      <w:r w:rsidRPr="00643417">
        <w:rPr>
          <w:i/>
        </w:rPr>
        <w:t xml:space="preserve">Pseudococcus maritimus </w:t>
      </w:r>
      <w:r w:rsidRPr="00643417">
        <w:t xml:space="preserve">(Ehrhorn) (Hemiptera: Pseudococcidae)’, </w:t>
      </w:r>
      <w:r w:rsidRPr="00643417">
        <w:rPr>
          <w:i/>
        </w:rPr>
        <w:t>Plant Disease</w:t>
      </w:r>
      <w:r w:rsidRPr="00643417">
        <w:t>, vol. 97, no. 6, p. 851.</w:t>
      </w:r>
      <w:bookmarkEnd w:id="489"/>
    </w:p>
    <w:p w14:paraId="53FFC045" w14:textId="77777777" w:rsidR="003A08F3" w:rsidRPr="00643417" w:rsidRDefault="003A08F3" w:rsidP="003A08F3">
      <w:pPr>
        <w:pStyle w:val="EndNoteBibliography"/>
        <w:spacing w:after="240"/>
      </w:pPr>
      <w:bookmarkStart w:id="490" w:name="_ENREF_343"/>
      <w:r w:rsidRPr="00643417">
        <w:t xml:space="preserve">Meyer, JB, Kasdorf, GGF, Nel, LH &amp; Pietersen, G 2008, ‘Transmission of activated-episomal </w:t>
      </w:r>
      <w:r w:rsidRPr="00643417">
        <w:rPr>
          <w:i/>
        </w:rPr>
        <w:t xml:space="preserve">Banana streak OL (badna)virus </w:t>
      </w:r>
      <w:r w:rsidRPr="00643417">
        <w:t>(BSOLV) to cv. Williams Banana (</w:t>
      </w:r>
      <w:r w:rsidRPr="00643417">
        <w:rPr>
          <w:i/>
        </w:rPr>
        <w:t xml:space="preserve">Musa </w:t>
      </w:r>
      <w:r w:rsidRPr="00643417">
        <w:t xml:space="preserve">sp.) by three mealybug species’, </w:t>
      </w:r>
      <w:r w:rsidRPr="00643417">
        <w:rPr>
          <w:i/>
        </w:rPr>
        <w:t>Plant Disease</w:t>
      </w:r>
      <w:r w:rsidRPr="00643417">
        <w:t>, vol. 92, no. 8, pp. 1158-3.</w:t>
      </w:r>
      <w:bookmarkEnd w:id="490"/>
    </w:p>
    <w:p w14:paraId="6ACCA032" w14:textId="77777777" w:rsidR="003A08F3" w:rsidRPr="00643417" w:rsidRDefault="003A08F3" w:rsidP="003A08F3">
      <w:pPr>
        <w:pStyle w:val="EndNoteBibliography"/>
        <w:spacing w:after="240"/>
      </w:pPr>
      <w:bookmarkStart w:id="491" w:name="_ENREF_344"/>
      <w:r w:rsidRPr="00643417">
        <w:t xml:space="preserve">Meyerdirk, DE, Newell, IM &amp; Warkentin, RW 1981, ‘Biological control of Comstock mealybug’, </w:t>
      </w:r>
      <w:r w:rsidRPr="00643417">
        <w:rPr>
          <w:i/>
        </w:rPr>
        <w:t>Journal of Economic Entomology</w:t>
      </w:r>
      <w:r w:rsidRPr="00643417">
        <w:t>, vol. 74, no. 1, pp. 79-84.</w:t>
      </w:r>
      <w:bookmarkEnd w:id="491"/>
    </w:p>
    <w:p w14:paraId="0E57592B" w14:textId="77777777" w:rsidR="003A08F3" w:rsidRPr="00643417" w:rsidRDefault="003A08F3" w:rsidP="003A08F3">
      <w:pPr>
        <w:pStyle w:val="EndNoteBibliography"/>
        <w:spacing w:after="240"/>
      </w:pPr>
      <w:bookmarkStart w:id="492" w:name="_ENREF_345"/>
      <w:r w:rsidRPr="00643417">
        <w:lastRenderedPageBreak/>
        <w:t xml:space="preserve">Midmore, D, White, D, Nguyen, V, Hicks, D, Coleman, E, Newman, S, Wilk, P, Reeve, D &amp; McLaughlin, P 2006, </w:t>
      </w:r>
      <w:r w:rsidRPr="00643417">
        <w:rPr>
          <w:i/>
        </w:rPr>
        <w:t>Development of taro, yam, yam bean and sweet potato exports to Japan and USA</w:t>
      </w:r>
      <w:r w:rsidRPr="00643417">
        <w:t>, 06/101, Rural Industries Research and Development Corporation, Canberra, Australia.</w:t>
      </w:r>
      <w:bookmarkEnd w:id="492"/>
    </w:p>
    <w:p w14:paraId="64C94397" w14:textId="77777777" w:rsidR="003A08F3" w:rsidRPr="00643417" w:rsidRDefault="003A08F3" w:rsidP="003A08F3">
      <w:pPr>
        <w:pStyle w:val="EndNoteBibliography"/>
        <w:spacing w:after="240"/>
      </w:pPr>
      <w:bookmarkStart w:id="493" w:name="_ENREF_346"/>
      <w:r w:rsidRPr="00643417">
        <w:t xml:space="preserve">Migliori, A &amp; Lastra, R 1978, ‘Etude de virus presents chez </w:t>
      </w:r>
      <w:r w:rsidRPr="00643417">
        <w:rPr>
          <w:i/>
        </w:rPr>
        <w:t>Commelina diffusa</w:t>
      </w:r>
      <w:r w:rsidRPr="00643417">
        <w:t xml:space="preserve"> Burm. en Guadeloupe’ (Study of viruses on</w:t>
      </w:r>
      <w:r w:rsidRPr="00643417">
        <w:rPr>
          <w:i/>
        </w:rPr>
        <w:t xml:space="preserve"> Commelina diffusa</w:t>
      </w:r>
      <w:r w:rsidRPr="00643417">
        <w:t xml:space="preserve"> Burm. in Guadeloupe), </w:t>
      </w:r>
      <w:r w:rsidRPr="00643417">
        <w:rPr>
          <w:i/>
        </w:rPr>
        <w:t>Annales de Phytopathologie</w:t>
      </w:r>
      <w:r w:rsidRPr="00643417">
        <w:t xml:space="preserve">, vol. 10, no. 4, pp. 467-77. </w:t>
      </w:r>
      <w:bookmarkEnd w:id="493"/>
    </w:p>
    <w:p w14:paraId="29E06CF7" w14:textId="3F42CF5E" w:rsidR="003A08F3" w:rsidRPr="00643417" w:rsidRDefault="003A08F3" w:rsidP="003A08F3">
      <w:pPr>
        <w:pStyle w:val="EndNoteBibliography"/>
        <w:spacing w:after="240"/>
      </w:pPr>
      <w:bookmarkStart w:id="494" w:name="_ENREF_347"/>
      <w:r w:rsidRPr="00643417">
        <w:t xml:space="preserve">Miller, D, Rung, A, Parikh, G, Venable, G, Redford, AJ, Evans, GA &amp; Gill, RJ 2014a </w:t>
      </w:r>
      <w:r w:rsidRPr="00643417">
        <w:rPr>
          <w:i/>
        </w:rPr>
        <w:t>Scale insects, edition 2. Fort Collins, USDA APHIS identification technology program</w:t>
      </w:r>
      <w:r w:rsidRPr="00643417">
        <w:t xml:space="preserve">, available at </w:t>
      </w:r>
      <w:hyperlink r:id="rId123" w:history="1">
        <w:r w:rsidRPr="00643417">
          <w:rPr>
            <w:rStyle w:val="Hyperlink"/>
          </w:rPr>
          <w:t>http://idtools.org/id/scales/</w:t>
        </w:r>
      </w:hyperlink>
      <w:r w:rsidRPr="00643417">
        <w:t>.</w:t>
      </w:r>
      <w:bookmarkEnd w:id="494"/>
    </w:p>
    <w:p w14:paraId="0597A364" w14:textId="77777777" w:rsidR="003A08F3" w:rsidRPr="00643417" w:rsidRDefault="003A08F3" w:rsidP="003A08F3">
      <w:pPr>
        <w:pStyle w:val="EndNoteBibliography"/>
        <w:spacing w:after="240"/>
      </w:pPr>
      <w:bookmarkStart w:id="495" w:name="_ENREF_348"/>
      <w:r w:rsidRPr="00643417">
        <w:t xml:space="preserve">Miller, DR 2005, ‘Selected scale insect groups (Hemiptera: Coccoidea) in the southern region of the United States’, </w:t>
      </w:r>
      <w:r w:rsidRPr="00643417">
        <w:rPr>
          <w:i/>
        </w:rPr>
        <w:t>The Florida Entomologist</w:t>
      </w:r>
      <w:r w:rsidRPr="00643417">
        <w:t>, vol. 88, no. 4, pp. 482-501.</w:t>
      </w:r>
      <w:bookmarkEnd w:id="495"/>
    </w:p>
    <w:p w14:paraId="010FE3EF" w14:textId="77777777" w:rsidR="003A08F3" w:rsidRPr="00643417" w:rsidRDefault="003A08F3" w:rsidP="003A08F3">
      <w:pPr>
        <w:pStyle w:val="EndNoteBibliography"/>
        <w:spacing w:after="240"/>
      </w:pPr>
      <w:bookmarkStart w:id="496" w:name="_ENREF_349"/>
      <w:r w:rsidRPr="00643417">
        <w:t xml:space="preserve">Miller, DR, Miller, GL &amp; Watson, GW 2002, ‘Invasive species of mealybugs (Hemiptera: Pseudococcidae) and their threat to US agriculture’, </w:t>
      </w:r>
      <w:r w:rsidRPr="00643417">
        <w:rPr>
          <w:i/>
        </w:rPr>
        <w:t>Proceedings of the Entomological Society of Washington</w:t>
      </w:r>
      <w:r w:rsidRPr="00643417">
        <w:t>, vol. 104, no. 4, pp. 825-36.</w:t>
      </w:r>
      <w:bookmarkEnd w:id="496"/>
    </w:p>
    <w:p w14:paraId="2190D24E" w14:textId="71969C81" w:rsidR="003A08F3" w:rsidRPr="00643417" w:rsidRDefault="003A08F3" w:rsidP="003A08F3">
      <w:pPr>
        <w:pStyle w:val="EndNoteBibliography"/>
        <w:spacing w:after="240"/>
      </w:pPr>
      <w:bookmarkStart w:id="497" w:name="_ENREF_350"/>
      <w:r w:rsidRPr="00643417">
        <w:t xml:space="preserve">Miller, DR, Rung, A, Parikh, G, Venable, GL, Redford, AJ, Evans, GA &amp; Gill, RJ 2014b </w:t>
      </w:r>
      <w:r w:rsidRPr="00643417">
        <w:rPr>
          <w:i/>
        </w:rPr>
        <w:t>Identification tool for species of quarantine significance, edition 2</w:t>
      </w:r>
      <w:r w:rsidRPr="00643417">
        <w:t xml:space="preserve">, available at </w:t>
      </w:r>
      <w:hyperlink r:id="rId124" w:history="1">
        <w:r w:rsidRPr="00643417">
          <w:rPr>
            <w:rStyle w:val="Hyperlink"/>
          </w:rPr>
          <w:t>http://idtools.org/id/scales/index.php</w:t>
        </w:r>
      </w:hyperlink>
      <w:r w:rsidRPr="00643417">
        <w:t>.</w:t>
      </w:r>
      <w:bookmarkEnd w:id="497"/>
    </w:p>
    <w:p w14:paraId="407BE56E" w14:textId="7A419A4A" w:rsidR="003A08F3" w:rsidRPr="00643417" w:rsidRDefault="003A08F3" w:rsidP="003A08F3">
      <w:pPr>
        <w:pStyle w:val="EndNoteBibliography"/>
        <w:spacing w:after="240"/>
      </w:pPr>
      <w:bookmarkStart w:id="498" w:name="_ENREF_351"/>
      <w:r w:rsidRPr="00643417">
        <w:t xml:space="preserve">Miller, DR, Rung, A, Venable, GL, Gill, RJ &amp; Williams, DJ 2006 </w:t>
      </w:r>
      <w:r w:rsidRPr="00643417">
        <w:rPr>
          <w:i/>
        </w:rPr>
        <w:t>Mealybugs of importance at United States ports of entry</w:t>
      </w:r>
      <w:r w:rsidRPr="00643417">
        <w:t xml:space="preserve">, Systematic Entomology Laboratory: United States Department of Agriculture, available at </w:t>
      </w:r>
      <w:hyperlink r:id="rId125" w:history="1">
        <w:r w:rsidRPr="00643417">
          <w:rPr>
            <w:rStyle w:val="Hyperlink"/>
          </w:rPr>
          <w:t>http://www.sel.barc.usda.gov/</w:t>
        </w:r>
      </w:hyperlink>
      <w:r w:rsidRPr="00643417">
        <w:t>.</w:t>
      </w:r>
      <w:bookmarkEnd w:id="498"/>
    </w:p>
    <w:p w14:paraId="56DFA119" w14:textId="77777777" w:rsidR="003A08F3" w:rsidRPr="00643417" w:rsidRDefault="003A08F3" w:rsidP="003A08F3">
      <w:pPr>
        <w:pStyle w:val="EndNoteBibliography"/>
        <w:spacing w:after="240"/>
      </w:pPr>
      <w:bookmarkStart w:id="499" w:name="_ENREF_352"/>
      <w:r w:rsidRPr="00643417">
        <w:t xml:space="preserve">Miller, DR &amp; Williams, DJ 1997, ‘A new species of mealybug in the genus </w:t>
      </w:r>
      <w:r w:rsidRPr="00643417">
        <w:rPr>
          <w:i/>
        </w:rPr>
        <w:t>Pseudococcus</w:t>
      </w:r>
      <w:r w:rsidRPr="00643417">
        <w:t xml:space="preserve"> (Homoptera: Pseudococcidae) of quarantine importance’, </w:t>
      </w:r>
      <w:r w:rsidRPr="00643417">
        <w:rPr>
          <w:i/>
        </w:rPr>
        <w:t>Proceedings of the Entomological Society of Washington</w:t>
      </w:r>
      <w:r w:rsidRPr="00643417">
        <w:t>, vol. 99, no. 2, pp. 305-11.</w:t>
      </w:r>
      <w:bookmarkEnd w:id="499"/>
    </w:p>
    <w:p w14:paraId="4D1ED669" w14:textId="77777777" w:rsidR="003A08F3" w:rsidRPr="00643417" w:rsidRDefault="003A08F3" w:rsidP="003A08F3">
      <w:pPr>
        <w:pStyle w:val="EndNoteBibliography"/>
        <w:spacing w:after="240"/>
      </w:pPr>
      <w:bookmarkStart w:id="500" w:name="_ENREF_353"/>
      <w:r w:rsidRPr="00643417">
        <w:t xml:space="preserve">Miller, DR, Williams, DJ &amp; Hamon, AB 1999, ‘Notes on a new mealybug (Hemiptera: Coccidea: Pseudococcidae) pest in Florida and the Caribbean: the papaya mealybug, </w:t>
      </w:r>
      <w:r w:rsidRPr="00643417">
        <w:rPr>
          <w:i/>
        </w:rPr>
        <w:t xml:space="preserve">Paracoccus marginatus </w:t>
      </w:r>
      <w:r w:rsidRPr="00643417">
        <w:t xml:space="preserve">Williams and Granara de Willink’, </w:t>
      </w:r>
      <w:r w:rsidRPr="00643417">
        <w:rPr>
          <w:i/>
        </w:rPr>
        <w:t>Insecta Mundi</w:t>
      </w:r>
      <w:r w:rsidRPr="00643417">
        <w:t>, vol. 13, no. 3-4, pp. 179-81.</w:t>
      </w:r>
      <w:bookmarkEnd w:id="500"/>
    </w:p>
    <w:p w14:paraId="7A02D8DB" w14:textId="77777777" w:rsidR="003A08F3" w:rsidRPr="00643417" w:rsidRDefault="003A08F3" w:rsidP="003A08F3">
      <w:pPr>
        <w:pStyle w:val="EndNoteBibliography"/>
        <w:spacing w:after="240"/>
      </w:pPr>
      <w:bookmarkStart w:id="501" w:name="_ENREF_354"/>
      <w:r w:rsidRPr="00643417">
        <w:t>Miller, GL &amp; Miller, DR 2002, ‘</w:t>
      </w:r>
      <w:r w:rsidRPr="00643417">
        <w:rPr>
          <w:i/>
        </w:rPr>
        <w:t>Dysmicoccus</w:t>
      </w:r>
      <w:r w:rsidRPr="00643417">
        <w:t xml:space="preserve"> Ferris and similar genera (Hemiptera: Coccoidea: Pseudococcidae) of the gulf state region including a description of a new United States records’, </w:t>
      </w:r>
      <w:r w:rsidRPr="00643417">
        <w:rPr>
          <w:i/>
        </w:rPr>
        <w:t>Proceedings of the Entomological Society of Washington</w:t>
      </w:r>
      <w:r w:rsidRPr="00643417">
        <w:t>, vol. 104, no. 4, pp. 968-79.</w:t>
      </w:r>
      <w:bookmarkEnd w:id="501"/>
    </w:p>
    <w:p w14:paraId="6954DC8D" w14:textId="77777777" w:rsidR="003A08F3" w:rsidRPr="00643417" w:rsidRDefault="003A08F3" w:rsidP="003A08F3">
      <w:pPr>
        <w:pStyle w:val="EndNoteBibliography"/>
        <w:spacing w:after="240"/>
      </w:pPr>
      <w:bookmarkStart w:id="502" w:name="_ENREF_355"/>
      <w:r w:rsidRPr="00643417">
        <w:t xml:space="preserve">Moghaddam, M 2006, ‘The mealybugs of Southern Iran (Hem.: Coccoidea: Pseudococcidae)’, </w:t>
      </w:r>
      <w:r w:rsidRPr="00643417">
        <w:rPr>
          <w:i/>
        </w:rPr>
        <w:t>Journal of Entomological Society of Iran</w:t>
      </w:r>
      <w:r w:rsidRPr="00643417">
        <w:t>, vol. 26, no. 1, pp. 1-11.</w:t>
      </w:r>
      <w:bookmarkEnd w:id="502"/>
    </w:p>
    <w:p w14:paraId="03033C77" w14:textId="77777777" w:rsidR="003A08F3" w:rsidRPr="00643417" w:rsidRDefault="003A08F3" w:rsidP="003A08F3">
      <w:pPr>
        <w:pStyle w:val="EndNoteBibliography"/>
        <w:spacing w:after="240"/>
      </w:pPr>
      <w:bookmarkStart w:id="503" w:name="_ENREF_356"/>
      <w:r w:rsidRPr="00643417">
        <w:t xml:space="preserve">Monette, PL &amp; James, D 1991, ‘Detection of a closteroviruslike particle from a corky bark-affected grapevine cultivar’, </w:t>
      </w:r>
      <w:r w:rsidRPr="00643417">
        <w:rPr>
          <w:i/>
        </w:rPr>
        <w:t>Vitis</w:t>
      </w:r>
      <w:r w:rsidRPr="00643417">
        <w:t>, vol. 30, pp. 37-43.</w:t>
      </w:r>
      <w:bookmarkEnd w:id="503"/>
    </w:p>
    <w:p w14:paraId="56ECD03F" w14:textId="77777777" w:rsidR="003A08F3" w:rsidRPr="00643417" w:rsidRDefault="003A08F3" w:rsidP="003A08F3">
      <w:pPr>
        <w:pStyle w:val="EndNoteBibliography"/>
        <w:spacing w:after="240"/>
      </w:pPr>
      <w:bookmarkStart w:id="504" w:name="_ENREF_357"/>
      <w:r w:rsidRPr="00643417">
        <w:t xml:space="preserve">Moore, D &amp; Cross, AE 1993, ‘Biological control of the fruit tree mealybug, </w:t>
      </w:r>
      <w:r w:rsidRPr="00643417">
        <w:rPr>
          <w:i/>
        </w:rPr>
        <w:t>Rastrococcus invadens</w:t>
      </w:r>
      <w:r w:rsidRPr="00643417">
        <w:t xml:space="preserve"> Williams; single or multiple introduction?’, </w:t>
      </w:r>
      <w:r w:rsidRPr="00643417">
        <w:rPr>
          <w:i/>
        </w:rPr>
        <w:t>Acta Horticulturae (ISHS)</w:t>
      </w:r>
      <w:r w:rsidRPr="00643417">
        <w:t>, vol. 341, pp. 433-40.</w:t>
      </w:r>
      <w:bookmarkEnd w:id="504"/>
    </w:p>
    <w:p w14:paraId="24B6D75D" w14:textId="77777777" w:rsidR="003A08F3" w:rsidRPr="00643417" w:rsidRDefault="003A08F3" w:rsidP="003A08F3">
      <w:pPr>
        <w:pStyle w:val="EndNoteBibliography"/>
        <w:spacing w:after="240"/>
      </w:pPr>
      <w:bookmarkStart w:id="505" w:name="_ENREF_358"/>
      <w:r w:rsidRPr="00643417">
        <w:t xml:space="preserve">Morrison, H 1920, ‘The Nondiaspine Coccidae of the Philippine Islands, with descriptions of apparently new species’, </w:t>
      </w:r>
      <w:r w:rsidRPr="00643417">
        <w:rPr>
          <w:i/>
        </w:rPr>
        <w:t>Philippine Journal of Science</w:t>
      </w:r>
      <w:r w:rsidRPr="00643417">
        <w:t>, vol. 17, no. 2, pp. 147-202.</w:t>
      </w:r>
      <w:bookmarkEnd w:id="505"/>
    </w:p>
    <w:p w14:paraId="2228B78A" w14:textId="77777777" w:rsidR="003A08F3" w:rsidRPr="00643417" w:rsidRDefault="003A08F3" w:rsidP="003A08F3">
      <w:pPr>
        <w:pStyle w:val="EndNoteBibliography"/>
        <w:spacing w:after="240"/>
      </w:pPr>
      <w:bookmarkStart w:id="506" w:name="_ENREF_359"/>
      <w:r w:rsidRPr="00643417">
        <w:t xml:space="preserve">Muller, E &amp; Sackey, S 2004, ‘Molecular variability analysis of five new complete cacao swollen shoot virus genomic sequences’, </w:t>
      </w:r>
      <w:r w:rsidRPr="00643417">
        <w:rPr>
          <w:i/>
        </w:rPr>
        <w:t>Archives of Virology</w:t>
      </w:r>
      <w:r w:rsidRPr="00643417">
        <w:t>, vol. 150, pp. 53-66.</w:t>
      </w:r>
      <w:bookmarkEnd w:id="506"/>
    </w:p>
    <w:p w14:paraId="48B0BD49" w14:textId="77777777" w:rsidR="003A08F3" w:rsidRPr="00643417" w:rsidRDefault="003A08F3" w:rsidP="003A08F3">
      <w:pPr>
        <w:pStyle w:val="EndNoteBibliography"/>
        <w:spacing w:after="240"/>
      </w:pPr>
      <w:bookmarkStart w:id="507" w:name="_ENREF_360"/>
      <w:r w:rsidRPr="00643417">
        <w:t xml:space="preserve">Muniappan, R, Shepard, BM, Watson, GW, Carner, GR, Rauf, A, Sartiami, D, Hidayat, P, Afun, JVK, Georgen, G &amp; Ziaur Rahman, AKM 2009, ‘New records of invasive insects (Hemiptera: Sternorrhyncha) in Southeast Asia and West Africa’, </w:t>
      </w:r>
      <w:r w:rsidRPr="00643417">
        <w:rPr>
          <w:i/>
        </w:rPr>
        <w:t>Journal of Agricultural and Urban and Entomology</w:t>
      </w:r>
      <w:r w:rsidRPr="00643417">
        <w:t>, vol. 26, no. 4, pp. 164-74.</w:t>
      </w:r>
      <w:bookmarkEnd w:id="507"/>
    </w:p>
    <w:p w14:paraId="022AAA30" w14:textId="77777777" w:rsidR="003A08F3" w:rsidRPr="00643417" w:rsidRDefault="003A08F3" w:rsidP="003A08F3">
      <w:pPr>
        <w:pStyle w:val="EndNoteBibliography"/>
        <w:spacing w:after="240"/>
      </w:pPr>
      <w:bookmarkStart w:id="508" w:name="_ENREF_361"/>
      <w:r w:rsidRPr="00643417">
        <w:t xml:space="preserve">Muniappan, R, Shepard, BM, Watson, GW, Carner, GR, Sartiami, D, Rauf, A &amp; Hammig, MD 2008, ‘First report of the papaya mealybug, </w:t>
      </w:r>
      <w:r w:rsidRPr="00643417">
        <w:rPr>
          <w:i/>
        </w:rPr>
        <w:t xml:space="preserve">Paracoccus marginatus </w:t>
      </w:r>
      <w:r w:rsidRPr="00643417">
        <w:t xml:space="preserve">(Hemiptera: Pseudococcidae), in Indonesia and India’, </w:t>
      </w:r>
      <w:r w:rsidRPr="00643417">
        <w:rPr>
          <w:i/>
        </w:rPr>
        <w:t>Journal of Agricultural and Urban and Entomology</w:t>
      </w:r>
      <w:r w:rsidRPr="00643417">
        <w:t>, vol. 25, no. 1, pp. 37-40.</w:t>
      </w:r>
      <w:bookmarkEnd w:id="508"/>
    </w:p>
    <w:p w14:paraId="49B22DBC" w14:textId="77777777" w:rsidR="003A08F3" w:rsidRPr="00643417" w:rsidRDefault="003A08F3" w:rsidP="003A08F3">
      <w:pPr>
        <w:pStyle w:val="EndNoteBibliography"/>
        <w:spacing w:after="240"/>
      </w:pPr>
      <w:bookmarkStart w:id="509" w:name="_ENREF_362"/>
      <w:r w:rsidRPr="00643417">
        <w:lastRenderedPageBreak/>
        <w:t xml:space="preserve">Muturi, SM, Wachira, FN, Karanja, LS &amp; Njeru, LK 2016, ‘The mode of transmission of </w:t>
      </w:r>
      <w:r w:rsidRPr="00643417">
        <w:rPr>
          <w:i/>
        </w:rPr>
        <w:t xml:space="preserve">Banana streak virus </w:t>
      </w:r>
      <w:r w:rsidRPr="00643417">
        <w:t xml:space="preserve">by </w:t>
      </w:r>
      <w:r w:rsidRPr="00643417">
        <w:rPr>
          <w:i/>
        </w:rPr>
        <w:t xml:space="preserve">Paracoccus burnerae </w:t>
      </w:r>
      <w:r w:rsidRPr="00643417">
        <w:t xml:space="preserve">(Homiptera; Planococcidae) vector is non-circulative’, </w:t>
      </w:r>
      <w:r w:rsidRPr="00643417">
        <w:rPr>
          <w:i/>
        </w:rPr>
        <w:t>British Microbiology Research Journal</w:t>
      </w:r>
      <w:r w:rsidRPr="00643417">
        <w:t>, vol. 12, no. 6, pp. 1-10.</w:t>
      </w:r>
      <w:bookmarkEnd w:id="509"/>
    </w:p>
    <w:p w14:paraId="0D5CF7F9" w14:textId="77777777" w:rsidR="003A08F3" w:rsidRPr="00643417" w:rsidRDefault="003A08F3" w:rsidP="003A08F3">
      <w:pPr>
        <w:pStyle w:val="EndNoteBibliography"/>
        <w:spacing w:after="240"/>
      </w:pPr>
      <w:bookmarkStart w:id="510" w:name="_ENREF_363"/>
      <w:r w:rsidRPr="00643417">
        <w:t>Muturi, SM, Wachira, FN, Karanja, LS, Wambulwa, MC &amp; Macharia, E 2013, ‘</w:t>
      </w:r>
      <w:r w:rsidRPr="00643417">
        <w:rPr>
          <w:i/>
        </w:rPr>
        <w:t>Paracoccus burnerae</w:t>
      </w:r>
      <w:r w:rsidRPr="00643417">
        <w:t xml:space="preserve"> (Homoptera; Planococcidae) as a vector of </w:t>
      </w:r>
      <w:r w:rsidRPr="00643417">
        <w:rPr>
          <w:i/>
        </w:rPr>
        <w:t>Banana streak virus</w:t>
      </w:r>
      <w:r w:rsidRPr="00643417">
        <w:t xml:space="preserve">’, </w:t>
      </w:r>
      <w:r w:rsidRPr="00643417">
        <w:rPr>
          <w:i/>
        </w:rPr>
        <w:t>Journal of Experimental Biology</w:t>
      </w:r>
      <w:r w:rsidRPr="00643417">
        <w:t>, vol. 1, no. 5, pp. 405-14.</w:t>
      </w:r>
      <w:bookmarkEnd w:id="510"/>
    </w:p>
    <w:p w14:paraId="125C6981" w14:textId="77777777" w:rsidR="003A08F3" w:rsidRPr="00643417" w:rsidRDefault="003A08F3" w:rsidP="003A08F3">
      <w:pPr>
        <w:pStyle w:val="EndNoteBibliography"/>
        <w:spacing w:after="240"/>
      </w:pPr>
      <w:bookmarkStart w:id="511" w:name="_ENREF_364"/>
      <w:r w:rsidRPr="00643417">
        <w:t xml:space="preserve">N'Guessan, PW, Watson, GW, Brown, JK &amp; N'Guessan, FK 2014, ‘First record of </w:t>
      </w:r>
      <w:r w:rsidRPr="00643417">
        <w:rPr>
          <w:i/>
        </w:rPr>
        <w:t xml:space="preserve">Pseudococcus jackbeardsleyi </w:t>
      </w:r>
      <w:r w:rsidRPr="00643417">
        <w:t xml:space="preserve">(Hemiptera: Pseudococcidae) from Africa, Côte d'Ivoire’, </w:t>
      </w:r>
      <w:r w:rsidRPr="00643417">
        <w:rPr>
          <w:i/>
        </w:rPr>
        <w:t>Florida Entomologist</w:t>
      </w:r>
      <w:r w:rsidRPr="00643417">
        <w:t>, vol. 97, no. 4, pp. 1690-3.</w:t>
      </w:r>
      <w:bookmarkEnd w:id="511"/>
    </w:p>
    <w:p w14:paraId="66B3FC0C" w14:textId="77777777" w:rsidR="003A08F3" w:rsidRPr="00643417" w:rsidRDefault="003A08F3" w:rsidP="003A08F3">
      <w:pPr>
        <w:pStyle w:val="EndNoteBibliography"/>
        <w:spacing w:after="240"/>
      </w:pPr>
      <w:bookmarkStart w:id="512" w:name="_ENREF_365"/>
      <w:r w:rsidRPr="00643417">
        <w:t xml:space="preserve">Nagrare, VS, Kranthi, S, Kumar, R, Dhara Jothi, B, Amutha, M, Deshmukh, AJ, Bisane, KD &amp; Kranthi, KR 2011, </w:t>
      </w:r>
      <w:r w:rsidRPr="00643417">
        <w:rPr>
          <w:i/>
        </w:rPr>
        <w:t>Compendium of cotton mealybugs</w:t>
      </w:r>
      <w:r w:rsidRPr="00643417">
        <w:t>, Central Institute for Cotton Research, Nagpur.</w:t>
      </w:r>
      <w:bookmarkEnd w:id="512"/>
    </w:p>
    <w:p w14:paraId="1C2B8EB3" w14:textId="77777777" w:rsidR="003A08F3" w:rsidRPr="00643417" w:rsidRDefault="003A08F3" w:rsidP="003A08F3">
      <w:pPr>
        <w:pStyle w:val="EndNoteBibliography"/>
        <w:spacing w:after="240"/>
      </w:pPr>
      <w:bookmarkStart w:id="513" w:name="_ENREF_366"/>
      <w:r w:rsidRPr="00643417">
        <w:t xml:space="preserve">Naidu, R, Rowhani, A, Fuchs, M, Golino, D &amp; Martelli, GP 2014, ‘Grapevine leafroll: a complex viral disease affecting a high-value fruit crop’, </w:t>
      </w:r>
      <w:r w:rsidRPr="00643417">
        <w:rPr>
          <w:i/>
        </w:rPr>
        <w:t>Plant Disease</w:t>
      </w:r>
      <w:r w:rsidRPr="00643417">
        <w:t>, vol. 98, no. 9, pp. 1172-85.</w:t>
      </w:r>
      <w:bookmarkEnd w:id="513"/>
    </w:p>
    <w:p w14:paraId="1095F973" w14:textId="77777777" w:rsidR="003A08F3" w:rsidRPr="00643417" w:rsidRDefault="003A08F3" w:rsidP="003A08F3">
      <w:pPr>
        <w:pStyle w:val="EndNoteBibliography"/>
        <w:spacing w:after="240"/>
      </w:pPr>
      <w:bookmarkStart w:id="514" w:name="_ENREF_367"/>
      <w:r w:rsidRPr="00643417">
        <w:t xml:space="preserve">Nakaune, R, Toda, S, Mochizuki, M &amp; Nakano, M 2008, ‘Identification and characterization of a new vitivirus from grapevine’, </w:t>
      </w:r>
      <w:r w:rsidRPr="00643417">
        <w:rPr>
          <w:i/>
        </w:rPr>
        <w:t>Archives of Virology</w:t>
      </w:r>
      <w:r w:rsidRPr="00643417">
        <w:t>, vol. 153, pp. 1827-32.</w:t>
      </w:r>
      <w:bookmarkEnd w:id="514"/>
    </w:p>
    <w:p w14:paraId="75D4B099" w14:textId="77777777" w:rsidR="003A08F3" w:rsidRPr="00643417" w:rsidRDefault="003A08F3" w:rsidP="003A08F3">
      <w:pPr>
        <w:pStyle w:val="EndNoteBibliography"/>
        <w:spacing w:after="240"/>
      </w:pPr>
      <w:bookmarkStart w:id="515" w:name="_ENREF_368"/>
      <w:r w:rsidRPr="00643417">
        <w:t xml:space="preserve">Namba, S, Boscia, D, Azzam, O, Maixner, M, Hu, JS, Golino, D &amp; Gonsalves, D 1991, ‘Purification and properties of closteroviruslike particles associated with grapevine corky bark disease’, </w:t>
      </w:r>
      <w:r w:rsidRPr="00643417">
        <w:rPr>
          <w:i/>
        </w:rPr>
        <w:t>Phytopathology</w:t>
      </w:r>
      <w:r w:rsidRPr="00643417">
        <w:t>, vol. 81, pp. 964-70.</w:t>
      </w:r>
      <w:bookmarkEnd w:id="515"/>
    </w:p>
    <w:p w14:paraId="558EA7E8" w14:textId="77777777" w:rsidR="003A08F3" w:rsidRPr="00643417" w:rsidRDefault="003A08F3" w:rsidP="003A08F3">
      <w:pPr>
        <w:pStyle w:val="EndNoteBibliography"/>
        <w:spacing w:after="240"/>
      </w:pPr>
      <w:bookmarkStart w:id="516" w:name="_ENREF_369"/>
      <w:r w:rsidRPr="00643417">
        <w:t xml:space="preserve">Nault, LR 1997, ‘Arthropod transmission of plant viruses: a new synthesis’, </w:t>
      </w:r>
      <w:r w:rsidRPr="00643417">
        <w:rPr>
          <w:i/>
        </w:rPr>
        <w:t>Annals of the Entomological Society of America</w:t>
      </w:r>
      <w:r w:rsidRPr="00643417">
        <w:t>, vol. 90, no. 5, pp. 521-41.</w:t>
      </w:r>
      <w:bookmarkEnd w:id="516"/>
    </w:p>
    <w:p w14:paraId="23FE5D5C" w14:textId="77777777" w:rsidR="003A08F3" w:rsidRPr="00643417" w:rsidRDefault="003A08F3" w:rsidP="003A08F3">
      <w:pPr>
        <w:pStyle w:val="EndNoteBibliography"/>
        <w:spacing w:after="240"/>
      </w:pPr>
      <w:bookmarkStart w:id="517" w:name="_ENREF_370"/>
      <w:r w:rsidRPr="00643417">
        <w:t xml:space="preserve">Nelson-Rees, WA 1960, ‘A study of sex predetermination in the mealybug </w:t>
      </w:r>
      <w:r w:rsidRPr="00643417">
        <w:rPr>
          <w:i/>
        </w:rPr>
        <w:t>Planococcus citri</w:t>
      </w:r>
      <w:r w:rsidRPr="00643417">
        <w:t xml:space="preserve"> (Risso)’, </w:t>
      </w:r>
      <w:r w:rsidRPr="00643417">
        <w:rPr>
          <w:i/>
        </w:rPr>
        <w:t>Journal of Experimental Zoology</w:t>
      </w:r>
      <w:r w:rsidRPr="00643417">
        <w:t>, vol. 144, no. 2, pp. 111-37.</w:t>
      </w:r>
      <w:bookmarkEnd w:id="517"/>
    </w:p>
    <w:p w14:paraId="66FE3905" w14:textId="77777777" w:rsidR="003A08F3" w:rsidRPr="00643417" w:rsidRDefault="003A08F3" w:rsidP="003A08F3">
      <w:pPr>
        <w:pStyle w:val="EndNoteBibliography"/>
        <w:spacing w:after="240"/>
      </w:pPr>
      <w:bookmarkStart w:id="518" w:name="_ENREF_371"/>
      <w:r w:rsidRPr="00643417">
        <w:t xml:space="preserve">Ng, JCK &amp; Falk, BW 2006, ‘Virus-vector interactions mediating nonpersistent and semipersistent transmission of plant viruses’, </w:t>
      </w:r>
      <w:r w:rsidRPr="00643417">
        <w:rPr>
          <w:i/>
        </w:rPr>
        <w:t>Annual Review of Phytopathology</w:t>
      </w:r>
      <w:r w:rsidRPr="00643417">
        <w:t>, vol. 44, pp. 183-212.</w:t>
      </w:r>
      <w:bookmarkEnd w:id="518"/>
    </w:p>
    <w:p w14:paraId="51629FFF" w14:textId="77777777" w:rsidR="003A08F3" w:rsidRPr="00643417" w:rsidRDefault="003A08F3" w:rsidP="003A08F3">
      <w:pPr>
        <w:pStyle w:val="EndNoteBibliography"/>
        <w:spacing w:after="240"/>
      </w:pPr>
      <w:bookmarkStart w:id="519" w:name="_ENREF_372"/>
      <w:r w:rsidRPr="00643417">
        <w:t xml:space="preserve">Norgaard, RB 1988, ‘The biological control of cassava mealybug in Africa’, </w:t>
      </w:r>
      <w:r w:rsidRPr="00643417">
        <w:rPr>
          <w:i/>
        </w:rPr>
        <w:t>American Journal of Agricultural Economics</w:t>
      </w:r>
      <w:r w:rsidRPr="00643417">
        <w:t>, vol. 70, pp. 366-71.</w:t>
      </w:r>
      <w:bookmarkEnd w:id="519"/>
    </w:p>
    <w:p w14:paraId="69D1EA7D" w14:textId="77777777" w:rsidR="003A08F3" w:rsidRPr="00643417" w:rsidRDefault="003A08F3" w:rsidP="003A08F3">
      <w:pPr>
        <w:pStyle w:val="EndNoteBibliography"/>
        <w:spacing w:after="240"/>
      </w:pPr>
      <w:bookmarkStart w:id="520" w:name="_ENREF_373"/>
      <w:r w:rsidRPr="00643417">
        <w:t xml:space="preserve">Normark, BB 2003, ‘The evolution of alternative genetic systems in insects’, </w:t>
      </w:r>
      <w:r w:rsidRPr="00643417">
        <w:rPr>
          <w:i/>
        </w:rPr>
        <w:t>Annual Review of Entomology</w:t>
      </w:r>
      <w:r w:rsidRPr="00643417">
        <w:t>, vol. 48, pp. 397-423.</w:t>
      </w:r>
      <w:bookmarkEnd w:id="520"/>
    </w:p>
    <w:p w14:paraId="75496D80" w14:textId="14E45D30" w:rsidR="003A08F3" w:rsidRPr="00643417" w:rsidRDefault="003A08F3" w:rsidP="003A08F3">
      <w:pPr>
        <w:pStyle w:val="EndNoteBibliography"/>
        <w:spacing w:after="240"/>
      </w:pPr>
      <w:bookmarkStart w:id="521" w:name="_ENREF_374"/>
      <w:r w:rsidRPr="00643417">
        <w:t xml:space="preserve">NSW DPI 2012 </w:t>
      </w:r>
      <w:r w:rsidRPr="00643417">
        <w:rPr>
          <w:i/>
        </w:rPr>
        <w:t>Impacts of urban and rural development</w:t>
      </w:r>
      <w:r w:rsidRPr="00643417">
        <w:t xml:space="preserve">, NSW Department of Primary Industries, available at </w:t>
      </w:r>
      <w:hyperlink r:id="rId126" w:history="1">
        <w:r w:rsidRPr="00643417">
          <w:rPr>
            <w:rStyle w:val="Hyperlink"/>
          </w:rPr>
          <w:t>http://www.dpi.nsw.gov.au/fisheries/habitat/threats/urban</w:t>
        </w:r>
      </w:hyperlink>
      <w:r w:rsidRPr="00643417">
        <w:t>.</w:t>
      </w:r>
      <w:bookmarkEnd w:id="521"/>
    </w:p>
    <w:p w14:paraId="4F0BB508" w14:textId="77777777" w:rsidR="003A08F3" w:rsidRPr="00643417" w:rsidRDefault="003A08F3" w:rsidP="003A08F3">
      <w:pPr>
        <w:pStyle w:val="EndNoteBibliography"/>
        <w:spacing w:after="240"/>
      </w:pPr>
      <w:bookmarkStart w:id="522" w:name="_ENREF_375"/>
      <w:r w:rsidRPr="00643417">
        <w:t xml:space="preserve">Nur, U 1990, ‘Heterochromatization and euchromatization of whole genomes in scale insects (Coccoidea: Homoptera)’ (in eng), </w:t>
      </w:r>
      <w:r w:rsidRPr="00643417">
        <w:rPr>
          <w:i/>
        </w:rPr>
        <w:t>Development Supplement</w:t>
      </w:r>
      <w:r w:rsidRPr="00643417">
        <w:t>, vol. 108, pp. 29-34.</w:t>
      </w:r>
      <w:bookmarkEnd w:id="522"/>
    </w:p>
    <w:p w14:paraId="485901F8" w14:textId="77777777" w:rsidR="003A08F3" w:rsidRPr="00643417" w:rsidRDefault="003A08F3" w:rsidP="003A08F3">
      <w:pPr>
        <w:pStyle w:val="EndNoteBibliography"/>
        <w:spacing w:after="240"/>
      </w:pPr>
      <w:bookmarkStart w:id="523" w:name="_ENREF_376"/>
      <w:r w:rsidRPr="00643417">
        <w:t xml:space="preserve">Obata, T, Koh, HS, Kim, M &amp; Fukami, H 1983, ‘Constituents of planthopper attractant in rice plant’, </w:t>
      </w:r>
      <w:r w:rsidRPr="00643417">
        <w:rPr>
          <w:i/>
        </w:rPr>
        <w:t>Applied Entomology &amp; Zoology</w:t>
      </w:r>
      <w:r w:rsidRPr="00643417">
        <w:t>, vol. 18, no. 2, pp. 161-9.</w:t>
      </w:r>
      <w:bookmarkEnd w:id="523"/>
    </w:p>
    <w:p w14:paraId="10D4ED06" w14:textId="77777777" w:rsidR="003A08F3" w:rsidRPr="00643417" w:rsidRDefault="003A08F3" w:rsidP="003A08F3">
      <w:pPr>
        <w:pStyle w:val="EndNoteBibliography"/>
        <w:spacing w:after="240"/>
      </w:pPr>
      <w:bookmarkStart w:id="524" w:name="_ENREF_377"/>
      <w:r w:rsidRPr="00643417">
        <w:t xml:space="preserve">Obok, E, Wetten, A &amp; Allainguillaume, J 2014, ‘Retention of Cacao swollen shoot virus by its mealybug vectors </w:t>
      </w:r>
      <w:r w:rsidRPr="00643417">
        <w:rPr>
          <w:i/>
        </w:rPr>
        <w:t xml:space="preserve">Planococcus citri </w:t>
      </w:r>
      <w:r w:rsidRPr="00643417">
        <w:t xml:space="preserve">and </w:t>
      </w:r>
      <w:r w:rsidRPr="00643417">
        <w:rPr>
          <w:i/>
        </w:rPr>
        <w:t>Pseudococcus longispinus</w:t>
      </w:r>
      <w:r w:rsidRPr="00643417">
        <w:t>’, paper presented at 2nd Hemiptera-Plant Interactions Symposium, University of California, Riverside, USA, June 2014.</w:t>
      </w:r>
      <w:bookmarkEnd w:id="524"/>
    </w:p>
    <w:p w14:paraId="4796653C" w14:textId="77777777" w:rsidR="003A08F3" w:rsidRPr="00643417" w:rsidRDefault="003A08F3" w:rsidP="003A08F3">
      <w:pPr>
        <w:pStyle w:val="EndNoteBibliography"/>
        <w:spacing w:after="240"/>
      </w:pPr>
      <w:bookmarkStart w:id="525" w:name="_ENREF_378"/>
      <w:r w:rsidRPr="00643417">
        <w:t>Odu, BO, Asiedu, R, Shoyinka, SA &amp; Hughes, JdA 2006, ‘Screening of water yam (</w:t>
      </w:r>
      <w:r w:rsidRPr="00643417">
        <w:rPr>
          <w:i/>
        </w:rPr>
        <w:t>Dioscorea alata</w:t>
      </w:r>
      <w:r w:rsidRPr="00643417">
        <w:t xml:space="preserve"> L.) genotypes for reactions to viruses in Nigeria’, </w:t>
      </w:r>
      <w:r w:rsidRPr="00643417">
        <w:rPr>
          <w:i/>
        </w:rPr>
        <w:t>Journal of Phytopathology</w:t>
      </w:r>
      <w:r w:rsidRPr="00643417">
        <w:t>, vol. 154, pp. 716-24.</w:t>
      </w:r>
      <w:bookmarkEnd w:id="525"/>
    </w:p>
    <w:p w14:paraId="47E5C315" w14:textId="77777777" w:rsidR="003A08F3" w:rsidRPr="00643417" w:rsidRDefault="003A08F3" w:rsidP="003A08F3">
      <w:pPr>
        <w:pStyle w:val="EndNoteBibliography"/>
        <w:spacing w:after="240"/>
      </w:pPr>
      <w:bookmarkStart w:id="526" w:name="_ENREF_379"/>
      <w:r w:rsidRPr="00643417">
        <w:t xml:space="preserve">Oro, F, Mississo, E, Okassa, M, Guilhaumon, C, Fenouillet, C, Cilas, C &amp; Muller, E 2012, ‘Geographical differentiation of the molecular diversity of </w:t>
      </w:r>
      <w:r w:rsidRPr="00643417">
        <w:rPr>
          <w:i/>
        </w:rPr>
        <w:t>cacao swollen shoot virus</w:t>
      </w:r>
      <w:r w:rsidRPr="00643417">
        <w:t xml:space="preserve"> in Togo’, </w:t>
      </w:r>
      <w:r w:rsidRPr="00643417">
        <w:rPr>
          <w:i/>
        </w:rPr>
        <w:t>Archives of Virology</w:t>
      </w:r>
      <w:r w:rsidRPr="00643417">
        <w:t>, vol. 157, pp. 509-14.</w:t>
      </w:r>
      <w:bookmarkEnd w:id="526"/>
    </w:p>
    <w:p w14:paraId="535FD021" w14:textId="77777777" w:rsidR="003A08F3" w:rsidRPr="00643417" w:rsidRDefault="003A08F3" w:rsidP="003A08F3">
      <w:pPr>
        <w:pStyle w:val="EndNoteBibliography"/>
        <w:spacing w:after="240"/>
      </w:pPr>
      <w:bookmarkStart w:id="527" w:name="_ENREF_380"/>
      <w:r w:rsidRPr="00643417">
        <w:lastRenderedPageBreak/>
        <w:t xml:space="preserve">Pacheco da Silva, VC, Bertin, A, Blin, A, Germain, JF, Bernardi, D, Rignol, G, Botton, M &amp; Malausa, T 2014 ‘Molecular and morphological identification of mealybug species (Hemiptera: Pseudococcidae) in Brazilian vineyards’ </w:t>
      </w:r>
      <w:r w:rsidRPr="00643417">
        <w:rPr>
          <w:i/>
        </w:rPr>
        <w:t>PloS ONE</w:t>
      </w:r>
      <w:r w:rsidRPr="00643417">
        <w:t>, vol. 9, no. 7, pp. e103267, available at DOI 10.1371/journal.pone.0103267.</w:t>
      </w:r>
      <w:bookmarkEnd w:id="527"/>
    </w:p>
    <w:p w14:paraId="05BDC887" w14:textId="77777777" w:rsidR="003A08F3" w:rsidRPr="00643417" w:rsidRDefault="003A08F3" w:rsidP="003A08F3">
      <w:pPr>
        <w:pStyle w:val="EndNoteBibliography"/>
        <w:spacing w:after="240"/>
      </w:pPr>
      <w:bookmarkStart w:id="528" w:name="_ENREF_381"/>
      <w:r w:rsidRPr="00643417">
        <w:t xml:space="preserve">Pandey, RR &amp; Johnson, MW 2006, ‘Weeds adjacent to Hawaiian pineapple plantings harboring pink pineapple mealybugs’, </w:t>
      </w:r>
      <w:r w:rsidRPr="00643417">
        <w:rPr>
          <w:i/>
        </w:rPr>
        <w:t>Environmental Entomology</w:t>
      </w:r>
      <w:r w:rsidRPr="00643417">
        <w:t>, vol. 35, no. 1, pp. 68-74.</w:t>
      </w:r>
      <w:bookmarkEnd w:id="528"/>
    </w:p>
    <w:p w14:paraId="1684C015" w14:textId="77777777" w:rsidR="003A08F3" w:rsidRPr="00643417" w:rsidRDefault="003A08F3" w:rsidP="003A08F3">
      <w:pPr>
        <w:pStyle w:val="EndNoteBibliography"/>
        <w:spacing w:after="240"/>
      </w:pPr>
      <w:bookmarkStart w:id="529" w:name="_ENREF_382"/>
      <w:r w:rsidRPr="00643417">
        <w:t xml:space="preserve">Park, DS, Leem, YJ, Hahn, K, Suh, SJ, Hong, K &amp; Oh, H 2010, ‘Molecular identification of mealybugs (Hemiptera: Pseudococcidae) found on Korean pears’, </w:t>
      </w:r>
      <w:r w:rsidRPr="00643417">
        <w:rPr>
          <w:i/>
        </w:rPr>
        <w:t>Journal of Economic Entomology</w:t>
      </w:r>
      <w:r w:rsidRPr="00643417">
        <w:t>, vol. 103, no. 1, pp. 25-33.</w:t>
      </w:r>
      <w:bookmarkEnd w:id="529"/>
    </w:p>
    <w:p w14:paraId="483D8005" w14:textId="77777777" w:rsidR="003A08F3" w:rsidRPr="00643417" w:rsidRDefault="003A08F3" w:rsidP="003A08F3">
      <w:pPr>
        <w:pStyle w:val="EndNoteBibliography"/>
        <w:spacing w:after="240"/>
      </w:pPr>
      <w:bookmarkStart w:id="530" w:name="_ENREF_383"/>
      <w:r w:rsidRPr="00643417">
        <w:t xml:space="preserve">Pasek, JE 1988, ‘Influence of wind and windbreaks on local dispersal of insects’, </w:t>
      </w:r>
      <w:r w:rsidRPr="00643417">
        <w:rPr>
          <w:i/>
        </w:rPr>
        <w:t>Proceedings of an International Symposium on Windbreak Technology, Lincoln, Nebraska</w:t>
      </w:r>
      <w:r w:rsidRPr="00643417">
        <w:t>, Elsevier Science Publishers B.V., The Netherlands, pp. 539-54.</w:t>
      </w:r>
      <w:bookmarkEnd w:id="530"/>
    </w:p>
    <w:p w14:paraId="163F550E" w14:textId="77777777" w:rsidR="003A08F3" w:rsidRPr="00643417" w:rsidRDefault="003A08F3" w:rsidP="003A08F3">
      <w:pPr>
        <w:pStyle w:val="EndNoteBibliography"/>
        <w:spacing w:after="240"/>
      </w:pPr>
      <w:bookmarkStart w:id="531" w:name="_ENREF_384"/>
      <w:r w:rsidRPr="00643417">
        <w:t xml:space="preserve">Pedgley, DE 1982, </w:t>
      </w:r>
      <w:r w:rsidRPr="00643417">
        <w:rPr>
          <w:i/>
        </w:rPr>
        <w:t>Windborne pests and diseases: meteorology of airborne organisms</w:t>
      </w:r>
      <w:r w:rsidRPr="00643417">
        <w:t>, Ellis Horwood Limited, West Sussex.</w:t>
      </w:r>
      <w:bookmarkEnd w:id="531"/>
    </w:p>
    <w:p w14:paraId="145EA533" w14:textId="77777777" w:rsidR="003A08F3" w:rsidRPr="00643417" w:rsidRDefault="003A08F3" w:rsidP="003A08F3">
      <w:pPr>
        <w:pStyle w:val="EndNoteBibliography"/>
        <w:spacing w:after="240"/>
      </w:pPr>
      <w:bookmarkStart w:id="532" w:name="_ENREF_385"/>
      <w:r w:rsidRPr="00643417">
        <w:t xml:space="preserve">Pellizzari, G, Duso, C, Rainato, A, Pozzebon, A &amp; Zanini, G 2012, ‘Phenology, ethology and distribution of </w:t>
      </w:r>
      <w:r w:rsidRPr="00643417">
        <w:rPr>
          <w:i/>
        </w:rPr>
        <w:t>Pseudococcus comstocki</w:t>
      </w:r>
      <w:r w:rsidRPr="00643417">
        <w:t xml:space="preserve">, an invasive pest in northeastern Italy’, </w:t>
      </w:r>
      <w:r w:rsidRPr="00643417">
        <w:rPr>
          <w:i/>
        </w:rPr>
        <w:t>Bulletin of Insectology</w:t>
      </w:r>
      <w:r w:rsidRPr="00643417">
        <w:t>, vol. 65, no. 2, pp. 209-15.</w:t>
      </w:r>
      <w:bookmarkEnd w:id="532"/>
    </w:p>
    <w:p w14:paraId="190F79DF" w14:textId="77777777" w:rsidR="003A08F3" w:rsidRPr="00643417" w:rsidRDefault="003A08F3" w:rsidP="003A08F3">
      <w:pPr>
        <w:pStyle w:val="EndNoteBibliography"/>
        <w:spacing w:after="240"/>
      </w:pPr>
      <w:bookmarkStart w:id="533" w:name="_ENREF_386"/>
      <w:r w:rsidRPr="00643417">
        <w:t xml:space="preserve">Petersen, CL &amp; Charles, JG 1997, ‘Transmission of grapevine leafroll-associated closteroviruses by </w:t>
      </w:r>
      <w:r w:rsidRPr="00643417">
        <w:rPr>
          <w:i/>
        </w:rPr>
        <w:t>Pseudococcus longispinus</w:t>
      </w:r>
      <w:r w:rsidRPr="00643417">
        <w:t xml:space="preserve"> and </w:t>
      </w:r>
      <w:r w:rsidRPr="00643417">
        <w:rPr>
          <w:i/>
        </w:rPr>
        <w:t>P. calceolariae</w:t>
      </w:r>
      <w:r w:rsidRPr="00643417">
        <w:t xml:space="preserve">’, </w:t>
      </w:r>
      <w:r w:rsidRPr="00643417">
        <w:rPr>
          <w:i/>
        </w:rPr>
        <w:t>Plant Pathology</w:t>
      </w:r>
      <w:r w:rsidRPr="00643417">
        <w:t>, vol. 46, pp. 509-15.</w:t>
      </w:r>
      <w:bookmarkEnd w:id="533"/>
    </w:p>
    <w:p w14:paraId="3681550B" w14:textId="77777777" w:rsidR="003A08F3" w:rsidRPr="00643417" w:rsidRDefault="003A08F3" w:rsidP="003A08F3">
      <w:pPr>
        <w:pStyle w:val="EndNoteBibliography"/>
        <w:spacing w:after="240"/>
      </w:pPr>
      <w:bookmarkStart w:id="534" w:name="_ENREF_387"/>
      <w:r w:rsidRPr="00643417">
        <w:t xml:space="preserve">Pettersson, J 1970, ‘Studies on </w:t>
      </w:r>
      <w:r w:rsidRPr="00643417">
        <w:rPr>
          <w:i/>
        </w:rPr>
        <w:t xml:space="preserve">Rhopalosiphum padi </w:t>
      </w:r>
      <w:r w:rsidRPr="00643417">
        <w:t xml:space="preserve">(L.) I. Laboratory studies on olfactometric responses to the winter host </w:t>
      </w:r>
      <w:r w:rsidRPr="00643417">
        <w:rPr>
          <w:i/>
        </w:rPr>
        <w:t xml:space="preserve">Prunus padus </w:t>
      </w:r>
      <w:r w:rsidRPr="00643417">
        <w:t xml:space="preserve">L.’, </w:t>
      </w:r>
      <w:r w:rsidRPr="00643417">
        <w:rPr>
          <w:i/>
        </w:rPr>
        <w:t>Lantbrukshögskolans Annaler</w:t>
      </w:r>
      <w:r w:rsidRPr="00643417">
        <w:t>, vol. 36, pp. 381-99.</w:t>
      </w:r>
      <w:bookmarkEnd w:id="534"/>
    </w:p>
    <w:p w14:paraId="2DCAE39B" w14:textId="77777777" w:rsidR="003A08F3" w:rsidRPr="00643417" w:rsidRDefault="003A08F3" w:rsidP="003A08F3">
      <w:pPr>
        <w:pStyle w:val="EndNoteBibliography"/>
        <w:spacing w:after="240"/>
      </w:pPr>
      <w:bookmarkStart w:id="535" w:name="_ENREF_388"/>
      <w:r w:rsidRPr="00643417">
        <w:t xml:space="preserve">-- -- 1973, ‘Olfactory reactions of </w:t>
      </w:r>
      <w:r w:rsidRPr="00643417">
        <w:rPr>
          <w:i/>
        </w:rPr>
        <w:t xml:space="preserve">Brevicoryne brassicae </w:t>
      </w:r>
      <w:r w:rsidRPr="00643417">
        <w:t xml:space="preserve">(L) (Hom.:Aph.)’, </w:t>
      </w:r>
      <w:r w:rsidRPr="00643417">
        <w:rPr>
          <w:i/>
        </w:rPr>
        <w:t>Swedish Journal of Agricultural Research</w:t>
      </w:r>
      <w:r w:rsidRPr="00643417">
        <w:t>, vol. 3, pp. 95-103.</w:t>
      </w:r>
      <w:bookmarkEnd w:id="535"/>
    </w:p>
    <w:p w14:paraId="4708BD7C" w14:textId="5E401998" w:rsidR="003A08F3" w:rsidRPr="00643417" w:rsidRDefault="003A08F3" w:rsidP="003A08F3">
      <w:pPr>
        <w:pStyle w:val="EndNoteBibliography"/>
        <w:spacing w:after="240"/>
      </w:pPr>
      <w:bookmarkStart w:id="536" w:name="_ENREF_389"/>
      <w:r w:rsidRPr="00643417">
        <w:t xml:space="preserve">PHA 2015 </w:t>
      </w:r>
      <w:r w:rsidRPr="00643417">
        <w:rPr>
          <w:i/>
        </w:rPr>
        <w:t>Emergency plant pest response deed</w:t>
      </w:r>
      <w:r w:rsidRPr="00643417">
        <w:t xml:space="preserve">, Plant Health Australia, available at </w:t>
      </w:r>
      <w:hyperlink r:id="rId127" w:history="1">
        <w:r w:rsidRPr="00643417">
          <w:rPr>
            <w:rStyle w:val="Hyperlink"/>
          </w:rPr>
          <w:t>http://www.planthealthaustralia.com.au/biosecurity/emergency-plant-pest-response-deed/</w:t>
        </w:r>
      </w:hyperlink>
      <w:r w:rsidRPr="00643417">
        <w:t xml:space="preserve"> (pdf 2498 kb).</w:t>
      </w:r>
      <w:bookmarkEnd w:id="536"/>
    </w:p>
    <w:p w14:paraId="5F051219" w14:textId="77777777" w:rsidR="003A08F3" w:rsidRPr="00643417" w:rsidRDefault="003A08F3" w:rsidP="003A08F3">
      <w:pPr>
        <w:pStyle w:val="EndNoteBibliography"/>
        <w:spacing w:after="240"/>
      </w:pPr>
      <w:bookmarkStart w:id="537" w:name="_ENREF_390"/>
      <w:r w:rsidRPr="00643417">
        <w:t>Phillips, S, Briddon, RW, Brunt, AA &amp; Hull, R 1999, ‘The partial characterization of badnavirus infecting the Greater asiatic or water yam (</w:t>
      </w:r>
      <w:r w:rsidRPr="00643417">
        <w:rPr>
          <w:i/>
        </w:rPr>
        <w:t>Dioscorea alata</w:t>
      </w:r>
      <w:r w:rsidRPr="00643417">
        <w:t xml:space="preserve">)’, </w:t>
      </w:r>
      <w:r w:rsidRPr="00643417">
        <w:rPr>
          <w:i/>
        </w:rPr>
        <w:t>Journal of Phytopathology</w:t>
      </w:r>
      <w:r w:rsidRPr="00643417">
        <w:t>, vol. 147, pp. 265-9.</w:t>
      </w:r>
      <w:bookmarkEnd w:id="537"/>
    </w:p>
    <w:p w14:paraId="5B280C94" w14:textId="32EDC580" w:rsidR="003A08F3" w:rsidRPr="00643417" w:rsidRDefault="003A08F3" w:rsidP="003A08F3">
      <w:pPr>
        <w:pStyle w:val="EndNoteBibliography"/>
        <w:spacing w:after="240"/>
      </w:pPr>
      <w:bookmarkStart w:id="538" w:name="_ENREF_391"/>
      <w:r w:rsidRPr="00643417">
        <w:t xml:space="preserve">Plant Health Australia 2013 </w:t>
      </w:r>
      <w:r w:rsidRPr="00643417">
        <w:rPr>
          <w:i/>
        </w:rPr>
        <w:t>Government and Plant Industry Cost Sharing Deed in respect of Emergency Plant Pest Responses</w:t>
      </w:r>
      <w:r w:rsidRPr="00643417">
        <w:t xml:space="preserve">, available at </w:t>
      </w:r>
      <w:hyperlink r:id="rId128" w:history="1">
        <w:r w:rsidRPr="00643417">
          <w:rPr>
            <w:rStyle w:val="Hyperlink"/>
          </w:rPr>
          <w:t>http://www.planthealthaustralia.com.au/wp-content/uploads/2013/08/EPPRD-9-August-2013.pdf</w:t>
        </w:r>
      </w:hyperlink>
      <w:r w:rsidRPr="00643417">
        <w:t>.</w:t>
      </w:r>
      <w:bookmarkEnd w:id="538"/>
    </w:p>
    <w:p w14:paraId="32E54D93" w14:textId="77777777" w:rsidR="003A08F3" w:rsidRPr="00643417" w:rsidRDefault="003A08F3" w:rsidP="003A08F3">
      <w:pPr>
        <w:pStyle w:val="EndNoteBibliography"/>
        <w:spacing w:after="240"/>
      </w:pPr>
      <w:bookmarkStart w:id="539" w:name="_ENREF_392"/>
      <w:r w:rsidRPr="00643417">
        <w:t xml:space="preserve">Polston, JE, Cohen, L, Sherwood, TA, Ben-Joseph, R &amp; Lapidot, M 2006, ‘Capsicum species: symptomless hosts and reservoirs of </w:t>
      </w:r>
      <w:r w:rsidRPr="00643417">
        <w:rPr>
          <w:i/>
        </w:rPr>
        <w:t>Tomato yellow leaf curl virus</w:t>
      </w:r>
      <w:r w:rsidRPr="00643417">
        <w:t xml:space="preserve">’, </w:t>
      </w:r>
      <w:r w:rsidRPr="00643417">
        <w:rPr>
          <w:i/>
        </w:rPr>
        <w:t>Phytopathology</w:t>
      </w:r>
      <w:r w:rsidRPr="00643417">
        <w:t>, vol. 96, no. 5, pp. 447-52.</w:t>
      </w:r>
      <w:bookmarkEnd w:id="539"/>
    </w:p>
    <w:p w14:paraId="772F016A" w14:textId="77777777" w:rsidR="003A08F3" w:rsidRPr="00643417" w:rsidRDefault="003A08F3" w:rsidP="003A08F3">
      <w:pPr>
        <w:pStyle w:val="EndNoteBibliography"/>
        <w:spacing w:after="240"/>
      </w:pPr>
      <w:bookmarkStart w:id="540" w:name="_ENREF_393"/>
      <w:r w:rsidRPr="00643417">
        <w:t xml:space="preserve">Posnette, AF 1950, ‘Virus diseases of cacao in West Africa. Virus transmission by different vector species’, </w:t>
      </w:r>
      <w:r w:rsidRPr="00643417">
        <w:rPr>
          <w:i/>
        </w:rPr>
        <w:t>Annals of Applied Biology</w:t>
      </w:r>
      <w:r w:rsidRPr="00643417">
        <w:t>, vol. 37, no. 3, pp. 378-84.</w:t>
      </w:r>
      <w:bookmarkEnd w:id="540"/>
    </w:p>
    <w:p w14:paraId="41EE7C49" w14:textId="77777777" w:rsidR="003A08F3" w:rsidRPr="00643417" w:rsidRDefault="003A08F3" w:rsidP="003A08F3">
      <w:pPr>
        <w:pStyle w:val="EndNoteBibliography"/>
        <w:spacing w:after="240"/>
      </w:pPr>
      <w:bookmarkStart w:id="541" w:name="_ENREF_394"/>
      <w:r w:rsidRPr="00643417">
        <w:t xml:space="preserve">Posnette, AF &amp; Robertson, NF 1950, ‘Virus diseases of cacao in west Africa’, </w:t>
      </w:r>
      <w:r w:rsidRPr="00643417">
        <w:rPr>
          <w:i/>
        </w:rPr>
        <w:t>Annals of Applied Biology</w:t>
      </w:r>
      <w:r w:rsidRPr="00643417">
        <w:t>, vol. 37, no. 3, pp. 363-77.</w:t>
      </w:r>
      <w:bookmarkEnd w:id="541"/>
    </w:p>
    <w:p w14:paraId="7866A7C9" w14:textId="77777777" w:rsidR="003A08F3" w:rsidRPr="00643417" w:rsidRDefault="003A08F3" w:rsidP="003A08F3">
      <w:pPr>
        <w:pStyle w:val="EndNoteBibliography"/>
        <w:spacing w:after="240"/>
      </w:pPr>
      <w:bookmarkStart w:id="542" w:name="_ENREF_395"/>
      <w:r w:rsidRPr="00643417">
        <w:t xml:space="preserve">Posnette, AF &amp; Strickland, AH 1948, ‘Virus diseases of cacao in West Africa. Technique of insect transmission’, </w:t>
      </w:r>
      <w:r w:rsidRPr="00643417">
        <w:rPr>
          <w:i/>
        </w:rPr>
        <w:t>Annals of Applied Biology</w:t>
      </w:r>
      <w:r w:rsidRPr="00643417">
        <w:t>, vol. 35, no. 1, p. 63.</w:t>
      </w:r>
      <w:bookmarkEnd w:id="542"/>
    </w:p>
    <w:p w14:paraId="071CEE75" w14:textId="77777777" w:rsidR="003A08F3" w:rsidRPr="00643417" w:rsidRDefault="003A08F3" w:rsidP="003A08F3">
      <w:pPr>
        <w:pStyle w:val="EndNoteBibliography"/>
        <w:spacing w:after="240"/>
      </w:pPr>
      <w:bookmarkStart w:id="543" w:name="_ENREF_396"/>
      <w:r w:rsidRPr="00643417">
        <w:t xml:space="preserve">Prasad, YG, Prabhakar, M, Sreedevi, G, Ramachandra Rao, G &amp; Venkateswarlu, B 2012, ‘Effect of temperature on development, survival and reproduction of the mealybug, </w:t>
      </w:r>
      <w:r w:rsidRPr="00643417">
        <w:rPr>
          <w:i/>
        </w:rPr>
        <w:t>Phenacoccus solenopsis</w:t>
      </w:r>
      <w:r w:rsidRPr="00643417">
        <w:t xml:space="preserve"> Tinsley (Hemiptera: Pseudococcidae) on cotton’, </w:t>
      </w:r>
      <w:r w:rsidRPr="00643417">
        <w:rPr>
          <w:i/>
        </w:rPr>
        <w:t>Crop Protection</w:t>
      </w:r>
      <w:r w:rsidRPr="00643417">
        <w:t>, vol. 39, pp. 81-8.</w:t>
      </w:r>
      <w:bookmarkEnd w:id="543"/>
    </w:p>
    <w:p w14:paraId="67AEE20C" w14:textId="76BCF69A" w:rsidR="003A08F3" w:rsidRPr="00643417" w:rsidRDefault="003A08F3" w:rsidP="003A08F3">
      <w:pPr>
        <w:pStyle w:val="EndNoteBibliography"/>
        <w:spacing w:after="240"/>
      </w:pPr>
      <w:bookmarkStart w:id="544" w:name="_ENREF_397"/>
      <w:r w:rsidRPr="00643417">
        <w:lastRenderedPageBreak/>
        <w:t xml:space="preserve">QDAF 2018a ‘A-Z list of horticultural insect pests: coffee mealybug’, Queensland Government Department of Agriculture and Fisheries, Brisbane, Australia, available at </w:t>
      </w:r>
      <w:hyperlink r:id="rId129" w:history="1">
        <w:r w:rsidRPr="00643417">
          <w:rPr>
            <w:rStyle w:val="Hyperlink"/>
          </w:rPr>
          <w:t>https://www.daf.qld.gov.au/plants/fruit-and-vegetables/a-z-list-of-horticultural-insect-pests/coffee-mealybug</w:t>
        </w:r>
      </w:hyperlink>
      <w:r w:rsidRPr="00643417">
        <w:t>.</w:t>
      </w:r>
      <w:bookmarkEnd w:id="544"/>
    </w:p>
    <w:p w14:paraId="6C2D093C" w14:textId="432CBF49" w:rsidR="003A08F3" w:rsidRPr="00643417" w:rsidRDefault="003A08F3" w:rsidP="003A08F3">
      <w:pPr>
        <w:pStyle w:val="EndNoteBibliography"/>
        <w:spacing w:after="240"/>
      </w:pPr>
      <w:bookmarkStart w:id="545" w:name="_ENREF_398"/>
      <w:r w:rsidRPr="00643417">
        <w:t xml:space="preserve">-- -- 2018b </w:t>
      </w:r>
      <w:r w:rsidRPr="00643417">
        <w:rPr>
          <w:i/>
        </w:rPr>
        <w:t>A-Z list of horticultural insect pests: cryptic mealybug</w:t>
      </w:r>
      <w:r w:rsidRPr="00643417">
        <w:t xml:space="preserve">, Queensland Government Department of Agriculture and Fisheries Brisbane, Australia, available at </w:t>
      </w:r>
      <w:hyperlink r:id="rId130" w:history="1">
        <w:r w:rsidRPr="00643417">
          <w:rPr>
            <w:rStyle w:val="Hyperlink"/>
          </w:rPr>
          <w:t>https://www.daf.qld.gov.au/business-priorities/plants/fruit-and-vegetables/a-z-list-of-horticultural-insect-pests/cryptic-mealybug</w:t>
        </w:r>
      </w:hyperlink>
      <w:r w:rsidRPr="00643417">
        <w:t>.</w:t>
      </w:r>
      <w:bookmarkEnd w:id="545"/>
    </w:p>
    <w:p w14:paraId="38CF1D64" w14:textId="2CC38BE9" w:rsidR="003A08F3" w:rsidRPr="00643417" w:rsidRDefault="003A08F3" w:rsidP="003A08F3">
      <w:pPr>
        <w:pStyle w:val="EndNoteBibliography"/>
        <w:spacing w:after="240"/>
      </w:pPr>
      <w:bookmarkStart w:id="546" w:name="_ENREF_399"/>
      <w:r w:rsidRPr="00643417">
        <w:t xml:space="preserve">-- -- 2018c ‘A-Z list of horticultural insect pests: Jack Beardsley mealybug’, Queensland Government Department of Agriculture and Fisheries, Brisbane, Australia, available at </w:t>
      </w:r>
      <w:hyperlink r:id="rId131" w:history="1">
        <w:r w:rsidRPr="00643417">
          <w:rPr>
            <w:rStyle w:val="Hyperlink"/>
          </w:rPr>
          <w:t>https://www.daf.qld.gov.au/plants/fruit-and-vegetables/a-z-list-of-horticultural-insect-pests/jack-beardsley-mealybug</w:t>
        </w:r>
      </w:hyperlink>
      <w:r w:rsidRPr="00643417">
        <w:t>.</w:t>
      </w:r>
      <w:bookmarkEnd w:id="546"/>
    </w:p>
    <w:p w14:paraId="21245995" w14:textId="77777777" w:rsidR="003A08F3" w:rsidRPr="00643417" w:rsidRDefault="003A08F3" w:rsidP="003A08F3">
      <w:pPr>
        <w:pStyle w:val="EndNoteBibliography"/>
        <w:spacing w:after="240"/>
      </w:pPr>
      <w:bookmarkStart w:id="547" w:name="_ENREF_400"/>
      <w:r w:rsidRPr="00643417">
        <w:t xml:space="preserve">Qu, R, Bhattacharyya, M, Laco, GS, de Kochko, A, Subba Rao, BL, Kaniewska, MB, Elmer, S, Rochester, DE, Smith, CE &amp; Beachy, RN 1991, ‘Characterization of the genome of </w:t>
      </w:r>
      <w:r w:rsidRPr="00643417">
        <w:rPr>
          <w:i/>
        </w:rPr>
        <w:t>Rice tungro bacilliform virus</w:t>
      </w:r>
      <w:r w:rsidRPr="00643417">
        <w:t xml:space="preserve">: comparison with </w:t>
      </w:r>
      <w:r w:rsidRPr="00643417">
        <w:rPr>
          <w:i/>
        </w:rPr>
        <w:t>Commelina yellow mottle virus</w:t>
      </w:r>
      <w:r w:rsidRPr="00643417">
        <w:t xml:space="preserve"> and caulimoviruses’, </w:t>
      </w:r>
      <w:r w:rsidRPr="00643417">
        <w:rPr>
          <w:i/>
        </w:rPr>
        <w:t>Virology</w:t>
      </w:r>
      <w:r w:rsidRPr="00643417">
        <w:t>, vol. 195, pp. 354-64.</w:t>
      </w:r>
      <w:bookmarkEnd w:id="547"/>
    </w:p>
    <w:p w14:paraId="6C65B522" w14:textId="77777777" w:rsidR="003A08F3" w:rsidRPr="00643417" w:rsidRDefault="003A08F3" w:rsidP="003A08F3">
      <w:pPr>
        <w:pStyle w:val="EndNoteBibliography"/>
        <w:spacing w:after="240"/>
      </w:pPr>
      <w:bookmarkStart w:id="548" w:name="_ENREF_401"/>
      <w:r w:rsidRPr="00643417">
        <w:t xml:space="preserve">Raine, J, McMullen, RD &amp; Forbes, AR 1986, ‘Transmission of the agent causing little cherry disease by the apple mealy bug </w:t>
      </w:r>
      <w:r w:rsidRPr="00643417">
        <w:rPr>
          <w:i/>
        </w:rPr>
        <w:t>Phenacoccus aceris</w:t>
      </w:r>
      <w:r w:rsidRPr="00643417">
        <w:t xml:space="preserve"> and the dooder </w:t>
      </w:r>
      <w:r w:rsidRPr="00643417">
        <w:rPr>
          <w:i/>
        </w:rPr>
        <w:t>Cuscuta lupuliformis</w:t>
      </w:r>
      <w:r w:rsidRPr="00643417">
        <w:t xml:space="preserve">’, </w:t>
      </w:r>
      <w:r w:rsidRPr="00643417">
        <w:rPr>
          <w:i/>
        </w:rPr>
        <w:t>Canadian Journal of Plant Pathology</w:t>
      </w:r>
      <w:r w:rsidRPr="00643417">
        <w:t>, vol. 8, pp. 6-11.</w:t>
      </w:r>
      <w:bookmarkEnd w:id="548"/>
    </w:p>
    <w:p w14:paraId="18B4A83B" w14:textId="77777777" w:rsidR="003A08F3" w:rsidRPr="00643417" w:rsidRDefault="003A08F3" w:rsidP="003A08F3">
      <w:pPr>
        <w:pStyle w:val="EndNoteBibliography"/>
        <w:spacing w:after="240"/>
      </w:pPr>
      <w:bookmarkStart w:id="549" w:name="_ENREF_402"/>
      <w:r w:rsidRPr="00643417">
        <w:t xml:space="preserve">Reddy, BVB &amp; Ahlawat, YS 1997, ‘Detection of the </w:t>
      </w:r>
      <w:r w:rsidRPr="00643417">
        <w:rPr>
          <w:i/>
        </w:rPr>
        <w:t>Citrus mosaic badnavirus</w:t>
      </w:r>
      <w:r w:rsidRPr="00643417">
        <w:t xml:space="preserve"> by dot-blot hybridization’, </w:t>
      </w:r>
      <w:r w:rsidRPr="00643417">
        <w:rPr>
          <w:i/>
        </w:rPr>
        <w:t>Proceedings of national symposium on citriculture, Nagpur, India</w:t>
      </w:r>
      <w:r w:rsidRPr="00643417">
        <w:t>, Indian society of citriculture, p. 82.</w:t>
      </w:r>
      <w:bookmarkEnd w:id="549"/>
    </w:p>
    <w:p w14:paraId="71964ECC" w14:textId="77777777" w:rsidR="003A08F3" w:rsidRPr="00643417" w:rsidRDefault="003A08F3" w:rsidP="003A08F3">
      <w:pPr>
        <w:pStyle w:val="EndNoteBibliography"/>
        <w:spacing w:after="240"/>
      </w:pPr>
      <w:bookmarkStart w:id="550" w:name="_ENREF_403"/>
      <w:r w:rsidRPr="00643417">
        <w:t xml:space="preserve">Reddy, KB, Bhat, PK &amp; Naidu, R 1997, ‘Suppression of mealybugs and green scale infesting coffee with natural enemies in Karnataka’, </w:t>
      </w:r>
      <w:r w:rsidRPr="00643417">
        <w:rPr>
          <w:i/>
        </w:rPr>
        <w:t>Pest Management and Economic Zoology</w:t>
      </w:r>
      <w:r w:rsidRPr="00643417">
        <w:t>, vol. 5, no. 2, pp. 119-21.</w:t>
      </w:r>
      <w:bookmarkEnd w:id="550"/>
    </w:p>
    <w:p w14:paraId="520C7A36" w14:textId="77777777" w:rsidR="003A08F3" w:rsidRPr="00643417" w:rsidRDefault="003A08F3" w:rsidP="003A08F3">
      <w:pPr>
        <w:pStyle w:val="EndNoteBibliography"/>
        <w:spacing w:after="240"/>
      </w:pPr>
      <w:bookmarkStart w:id="551" w:name="_ENREF_404"/>
      <w:r w:rsidRPr="00643417">
        <w:t xml:space="preserve">Reichel, H, Belalcázar, S, Múnera, G, Arévalo, E &amp; Narváez, J 1997, ‘First report of </w:t>
      </w:r>
      <w:r w:rsidRPr="00643417">
        <w:rPr>
          <w:i/>
        </w:rPr>
        <w:t>Banana streak virus</w:t>
      </w:r>
      <w:r w:rsidRPr="00643417">
        <w:t xml:space="preserve"> infecting sugarcane and arrowroot in Colombia’, </w:t>
      </w:r>
      <w:r w:rsidRPr="00643417">
        <w:rPr>
          <w:i/>
        </w:rPr>
        <w:t>Plant Disease</w:t>
      </w:r>
      <w:r w:rsidRPr="00643417">
        <w:t>, vol. 81, no. 5, p. 552.</w:t>
      </w:r>
      <w:bookmarkEnd w:id="551"/>
    </w:p>
    <w:p w14:paraId="3471FBC8" w14:textId="77777777" w:rsidR="003A08F3" w:rsidRPr="00643417" w:rsidRDefault="003A08F3" w:rsidP="003A08F3">
      <w:pPr>
        <w:pStyle w:val="EndNoteBibliography"/>
        <w:spacing w:after="240"/>
      </w:pPr>
      <w:bookmarkStart w:id="552" w:name="_ENREF_405"/>
      <w:r w:rsidRPr="00643417">
        <w:t>Reyne, A 1954, ‘</w:t>
      </w:r>
      <w:r w:rsidRPr="00643417">
        <w:rPr>
          <w:i/>
        </w:rPr>
        <w:t xml:space="preserve">Hippeococcus </w:t>
      </w:r>
      <w:r w:rsidRPr="00643417">
        <w:t xml:space="preserve">a new genus of Pseudococcidae from Java with peculiar habits’, </w:t>
      </w:r>
      <w:r w:rsidRPr="00643417">
        <w:rPr>
          <w:i/>
        </w:rPr>
        <w:t>Zoologische Mededelingen</w:t>
      </w:r>
      <w:r w:rsidRPr="00643417">
        <w:t>, vol. 32, no. 21, pp. 233-57.</w:t>
      </w:r>
      <w:bookmarkEnd w:id="552"/>
    </w:p>
    <w:p w14:paraId="765377F5" w14:textId="77777777" w:rsidR="003A08F3" w:rsidRPr="00643417" w:rsidRDefault="003A08F3" w:rsidP="003A08F3">
      <w:pPr>
        <w:pStyle w:val="EndNoteBibliography"/>
        <w:spacing w:after="240"/>
      </w:pPr>
      <w:bookmarkStart w:id="553" w:name="_ENREF_406"/>
      <w:r w:rsidRPr="00643417">
        <w:t xml:space="preserve">Rohrbach, KG, Beardsley, JW, Jnr, German, TL, Reimer, NJ &amp; Sanford, WG 1988, ‘Mealybug wilt, mealybugs and ants on pineapple’, </w:t>
      </w:r>
      <w:r w:rsidRPr="00643417">
        <w:rPr>
          <w:i/>
        </w:rPr>
        <w:t>Plant Disease</w:t>
      </w:r>
      <w:r w:rsidRPr="00643417">
        <w:t>, vol. 72, no. 7, pp. 558-65.</w:t>
      </w:r>
      <w:bookmarkEnd w:id="553"/>
    </w:p>
    <w:p w14:paraId="6EB7B725" w14:textId="77777777" w:rsidR="003A08F3" w:rsidRPr="00643417" w:rsidRDefault="003A08F3" w:rsidP="003A08F3">
      <w:pPr>
        <w:pStyle w:val="EndNoteBibliography"/>
        <w:spacing w:after="240"/>
      </w:pPr>
      <w:bookmarkStart w:id="554" w:name="_ENREF_407"/>
      <w:r w:rsidRPr="00643417">
        <w:t xml:space="preserve">Roivainen, O 1971, ‘Circulative transmission of cocoa swollen shoot virus by the mealybug Plannococcus njalensis (Laing) (Homoptera: Pseudococcidae)’, </w:t>
      </w:r>
      <w:r w:rsidRPr="00643417">
        <w:rPr>
          <w:i/>
        </w:rPr>
        <w:t>Accea 1969</w:t>
      </w:r>
      <w:r w:rsidRPr="00643417">
        <w:t>, Cocoa Research Institute, Ghana, pp. 518-21.</w:t>
      </w:r>
      <w:bookmarkEnd w:id="554"/>
    </w:p>
    <w:p w14:paraId="7300ECCC" w14:textId="77777777" w:rsidR="003A08F3" w:rsidRPr="00643417" w:rsidRDefault="003A08F3" w:rsidP="003A08F3">
      <w:pPr>
        <w:pStyle w:val="EndNoteBibliography"/>
        <w:spacing w:after="240"/>
      </w:pPr>
      <w:bookmarkStart w:id="555" w:name="_ENREF_408"/>
      <w:r w:rsidRPr="00643417">
        <w:t>Roivainen, O 1976, ‘Transmission of cocoa viruses by mealybugs (</w:t>
      </w:r>
      <w:r w:rsidRPr="00643417">
        <w:rPr>
          <w:i/>
        </w:rPr>
        <w:t>Homoptera Pseudococcidae</w:t>
      </w:r>
      <w:r w:rsidRPr="00643417">
        <w:t xml:space="preserve">)’, </w:t>
      </w:r>
      <w:r w:rsidRPr="00643417">
        <w:rPr>
          <w:i/>
        </w:rPr>
        <w:t xml:space="preserve">Journal of the Scientific Agricultural Society of Finland </w:t>
      </w:r>
      <w:r w:rsidRPr="00643417">
        <w:t>vol. 48, no. 3, pp. 203-304.</w:t>
      </w:r>
      <w:bookmarkEnd w:id="555"/>
    </w:p>
    <w:p w14:paraId="7D82FC58" w14:textId="77777777" w:rsidR="003A08F3" w:rsidRPr="00643417" w:rsidRDefault="003A08F3" w:rsidP="003A08F3">
      <w:pPr>
        <w:pStyle w:val="EndNoteBibliography"/>
        <w:spacing w:after="240"/>
      </w:pPr>
      <w:bookmarkStart w:id="556" w:name="_ENREF_409"/>
      <w:r w:rsidRPr="00643417">
        <w:t xml:space="preserve">-- -- 1980, ‘Mealybugs’, in </w:t>
      </w:r>
      <w:r w:rsidRPr="00643417">
        <w:rPr>
          <w:i/>
        </w:rPr>
        <w:t>Vectors of plant pathogens</w:t>
      </w:r>
      <w:r w:rsidRPr="00643417">
        <w:t>, Harris, KF &amp; Maramorosch, K (eds), Academic Press, New York.</w:t>
      </w:r>
      <w:bookmarkEnd w:id="556"/>
    </w:p>
    <w:p w14:paraId="22E2A10F" w14:textId="77777777" w:rsidR="003A08F3" w:rsidRPr="00643417" w:rsidRDefault="003A08F3" w:rsidP="003A08F3">
      <w:pPr>
        <w:pStyle w:val="EndNoteBibliography"/>
        <w:spacing w:after="240"/>
      </w:pPr>
      <w:bookmarkStart w:id="557" w:name="_ENREF_410"/>
      <w:r w:rsidRPr="00643417">
        <w:t xml:space="preserve">Rosciglione, B, Castellano, MA, Martelli, GP, Savino, V &amp; Cannizzaro, G 1983, ‘Mealybug transmission of grapevine virus A’, </w:t>
      </w:r>
      <w:r w:rsidRPr="00643417">
        <w:rPr>
          <w:i/>
        </w:rPr>
        <w:t>Vitis</w:t>
      </w:r>
      <w:r w:rsidRPr="00643417">
        <w:t>, vol. 22, pp. 331-47.</w:t>
      </w:r>
      <w:bookmarkEnd w:id="557"/>
    </w:p>
    <w:p w14:paraId="7D1254DA" w14:textId="77777777" w:rsidR="003A08F3" w:rsidRPr="00643417" w:rsidRDefault="003A08F3" w:rsidP="003A08F3">
      <w:pPr>
        <w:pStyle w:val="EndNoteBibliography"/>
        <w:spacing w:after="240"/>
      </w:pPr>
      <w:bookmarkStart w:id="558" w:name="_ENREF_411"/>
      <w:r w:rsidRPr="00643417">
        <w:t xml:space="preserve">Ross, L, Pen, I &amp; Shuker, DM 2010, ‘Sex-specific dispersal behaviour of crawlers in the mealybug </w:t>
      </w:r>
      <w:r w:rsidRPr="00643417">
        <w:rPr>
          <w:i/>
        </w:rPr>
        <w:t>Planococcus citri</w:t>
      </w:r>
      <w:r w:rsidRPr="00643417">
        <w:t xml:space="preserve">’, </w:t>
      </w:r>
      <w:r w:rsidRPr="00643417">
        <w:rPr>
          <w:i/>
        </w:rPr>
        <w:t>Entomologia Hellenica</w:t>
      </w:r>
      <w:r w:rsidRPr="00643417">
        <w:t>, vol. 19, pp. 54-65.</w:t>
      </w:r>
      <w:bookmarkEnd w:id="558"/>
    </w:p>
    <w:p w14:paraId="6C3578E1" w14:textId="3BED41B3" w:rsidR="003A08F3" w:rsidRPr="00643417" w:rsidRDefault="003A08F3" w:rsidP="003A08F3">
      <w:pPr>
        <w:pStyle w:val="EndNoteBibliography"/>
        <w:spacing w:after="240"/>
      </w:pPr>
      <w:bookmarkStart w:id="559" w:name="_ENREF_412"/>
      <w:r w:rsidRPr="00643417">
        <w:t xml:space="preserve">Rung, A, Venable, Miller, DR, Gill, RJ &amp; Williams, DJ 2006 </w:t>
      </w:r>
      <w:r w:rsidRPr="00643417">
        <w:rPr>
          <w:i/>
        </w:rPr>
        <w:t>Mealybugs - a Lucid interactive identification online key</w:t>
      </w:r>
      <w:r w:rsidRPr="00643417">
        <w:t xml:space="preserve">, Systematic Entomology Laboratory: United States Department of Agriculture, available at </w:t>
      </w:r>
      <w:hyperlink r:id="rId132" w:history="1">
        <w:r w:rsidRPr="00643417">
          <w:rPr>
            <w:rStyle w:val="Hyperlink"/>
          </w:rPr>
          <w:t>http://www.sel.barc.usda.gov/scalekeys/mealybugs/key/mealybugs/media/html/GeneralInfoFSet.html</w:t>
        </w:r>
      </w:hyperlink>
      <w:r w:rsidRPr="00643417">
        <w:t>.</w:t>
      </w:r>
      <w:bookmarkEnd w:id="559"/>
    </w:p>
    <w:p w14:paraId="6A123C3E" w14:textId="77777777" w:rsidR="003A08F3" w:rsidRPr="00643417" w:rsidRDefault="003A08F3" w:rsidP="003A08F3">
      <w:pPr>
        <w:pStyle w:val="EndNoteBibliography"/>
        <w:spacing w:after="240"/>
      </w:pPr>
      <w:bookmarkStart w:id="560" w:name="_ENREF_413"/>
      <w:r w:rsidRPr="00643417">
        <w:t xml:space="preserve">Saengyot, S &amp; Burikam, I 2011, ‘Host plants and natural enemies of papaya mealybug, </w:t>
      </w:r>
      <w:r w:rsidRPr="00643417">
        <w:rPr>
          <w:i/>
        </w:rPr>
        <w:t xml:space="preserve">Paracoccus marginatus </w:t>
      </w:r>
      <w:r w:rsidRPr="00643417">
        <w:t xml:space="preserve">(Hemiptera: Pseudococcidae) in Thailand’, </w:t>
      </w:r>
      <w:r w:rsidRPr="00643417">
        <w:rPr>
          <w:i/>
        </w:rPr>
        <w:t>Thai Journal of Agricultural Science</w:t>
      </w:r>
      <w:r w:rsidRPr="00643417">
        <w:t>, vol. 44, no. 3, pp. 195-205.</w:t>
      </w:r>
      <w:bookmarkEnd w:id="560"/>
    </w:p>
    <w:p w14:paraId="594C3948" w14:textId="77777777" w:rsidR="003A08F3" w:rsidRPr="00643417" w:rsidRDefault="003A08F3" w:rsidP="003A08F3">
      <w:pPr>
        <w:pStyle w:val="EndNoteBibliography"/>
        <w:spacing w:after="240"/>
      </w:pPr>
      <w:bookmarkStart w:id="561" w:name="_ENREF_414"/>
      <w:r w:rsidRPr="00643417">
        <w:lastRenderedPageBreak/>
        <w:t xml:space="preserve">Sagarra, LA, Vincent, C &amp; Stewart, RK 2001, ‘Suitability of nine mealybug species (Homoptera: Pseudococcidae) as hosts for the parasitoid </w:t>
      </w:r>
      <w:r w:rsidRPr="00643417">
        <w:rPr>
          <w:i/>
        </w:rPr>
        <w:t>Anagyrus kamali</w:t>
      </w:r>
      <w:r w:rsidRPr="00643417">
        <w:t xml:space="preserve"> (Hymenoptera: Encyrtidae)’, </w:t>
      </w:r>
      <w:r w:rsidRPr="00643417">
        <w:rPr>
          <w:i/>
        </w:rPr>
        <w:t>The Florida Entomologist</w:t>
      </w:r>
      <w:r w:rsidRPr="00643417">
        <w:t>, vol. 84, no. 1, pp. 112-6.</w:t>
      </w:r>
      <w:bookmarkEnd w:id="561"/>
    </w:p>
    <w:p w14:paraId="29B7AEEB" w14:textId="77777777" w:rsidR="003A08F3" w:rsidRPr="00643417" w:rsidRDefault="003A08F3" w:rsidP="003A08F3">
      <w:pPr>
        <w:pStyle w:val="EndNoteBibliography"/>
        <w:spacing w:after="240"/>
      </w:pPr>
      <w:bookmarkStart w:id="562" w:name="_ENREF_415"/>
      <w:r w:rsidRPr="00643417">
        <w:t xml:space="preserve">Salama, HS &amp; Saleh, MR 1971, ‘Some ecological aspects of the soft scale </w:t>
      </w:r>
      <w:r w:rsidRPr="00643417">
        <w:rPr>
          <w:i/>
        </w:rPr>
        <w:t>Lecanium acuminatum</w:t>
      </w:r>
      <w:r w:rsidRPr="00643417">
        <w:t xml:space="preserve"> Signoret (Coccoidea)’, </w:t>
      </w:r>
      <w:r w:rsidRPr="00643417">
        <w:rPr>
          <w:i/>
        </w:rPr>
        <w:t>Zeitschrift für Angewandte Entomologie</w:t>
      </w:r>
      <w:r w:rsidRPr="00643417">
        <w:t>, vol. 68, pp. 96-101.</w:t>
      </w:r>
      <w:bookmarkEnd w:id="562"/>
    </w:p>
    <w:p w14:paraId="7C57315D" w14:textId="77777777" w:rsidR="003A08F3" w:rsidRPr="00643417" w:rsidRDefault="003A08F3" w:rsidP="003A08F3">
      <w:pPr>
        <w:pStyle w:val="EndNoteBibliography"/>
        <w:spacing w:after="240"/>
      </w:pPr>
      <w:bookmarkStart w:id="563" w:name="_ENREF_416"/>
      <w:r w:rsidRPr="00643417">
        <w:t xml:space="preserve">Sánches-García, I &amp; Ben-Dov, Y 2010, ‘New records and data on scale insects (Hemiptera: Coccoidea) from Southern Spain’, </w:t>
      </w:r>
      <w:r w:rsidRPr="00643417">
        <w:rPr>
          <w:i/>
        </w:rPr>
        <w:t>Boletín de la Sociedad Entomológica Aragonesa</w:t>
      </w:r>
      <w:r w:rsidRPr="00643417">
        <w:t>, vol. 46, pp. 319-20.</w:t>
      </w:r>
      <w:bookmarkEnd w:id="563"/>
    </w:p>
    <w:p w14:paraId="7FCAC23D" w14:textId="77777777" w:rsidR="003A08F3" w:rsidRPr="00643417" w:rsidRDefault="003A08F3" w:rsidP="003A08F3">
      <w:pPr>
        <w:pStyle w:val="EndNoteBibliography"/>
        <w:spacing w:after="240"/>
      </w:pPr>
      <w:bookmarkStart w:id="564" w:name="_ENREF_417"/>
      <w:r w:rsidRPr="00643417">
        <w:t xml:space="preserve">Sanchez, L 2008, ‘Sex-determining mechanisms in insects’, </w:t>
      </w:r>
      <w:r w:rsidRPr="00643417">
        <w:rPr>
          <w:i/>
        </w:rPr>
        <w:t>International Journal of Developmental Biology</w:t>
      </w:r>
      <w:r w:rsidRPr="00643417">
        <w:t>, vol. 152, pp. 837-56.</w:t>
      </w:r>
      <w:bookmarkEnd w:id="564"/>
    </w:p>
    <w:p w14:paraId="78874DC0" w14:textId="77777777" w:rsidR="003A08F3" w:rsidRPr="00643417" w:rsidRDefault="003A08F3" w:rsidP="003A08F3">
      <w:pPr>
        <w:pStyle w:val="EndNoteBibliography"/>
        <w:spacing w:after="240"/>
      </w:pPr>
      <w:bookmarkStart w:id="565" w:name="_ENREF_418"/>
      <w:r w:rsidRPr="00643417">
        <w:t xml:space="preserve">Sands, DPA &amp; New, TR 2002, </w:t>
      </w:r>
      <w:r w:rsidRPr="00643417">
        <w:rPr>
          <w:i/>
        </w:rPr>
        <w:t>The action plan for Australian butterflies</w:t>
      </w:r>
      <w:r w:rsidRPr="00643417">
        <w:t>, Environment Australia, Canberra.</w:t>
      </w:r>
      <w:bookmarkEnd w:id="565"/>
    </w:p>
    <w:p w14:paraId="1F32EF58" w14:textId="77777777" w:rsidR="003A08F3" w:rsidRPr="00643417" w:rsidRDefault="003A08F3" w:rsidP="003A08F3">
      <w:pPr>
        <w:pStyle w:val="EndNoteBibliography"/>
        <w:spacing w:after="240"/>
      </w:pPr>
      <w:bookmarkStart w:id="566" w:name="_ENREF_419"/>
      <w:r w:rsidRPr="00643417">
        <w:t xml:space="preserve">Santa-Cecilia, LVC, Prado, E, de Sousa, MV, de Sousa, ALV &amp; Correa, LRB 2011, ‘Effect of temperature on development and survival of the mealybug Cochineal </w:t>
      </w:r>
      <w:r w:rsidRPr="00643417">
        <w:rPr>
          <w:i/>
        </w:rPr>
        <w:t xml:space="preserve">Pseudococcus longispinus </w:t>
      </w:r>
      <w:r w:rsidRPr="00643417">
        <w:t xml:space="preserve">(Targioni tozzetti, 1867) (Hemiptera: Pseudococcidae) in coffee’, </w:t>
      </w:r>
      <w:r w:rsidRPr="00643417">
        <w:rPr>
          <w:i/>
        </w:rPr>
        <w:t>Coffee Science, Lavras</w:t>
      </w:r>
      <w:r w:rsidRPr="00643417">
        <w:t>, vol. 6, no. 2.</w:t>
      </w:r>
      <w:bookmarkEnd w:id="566"/>
    </w:p>
    <w:p w14:paraId="3953FACC" w14:textId="0A715DD9" w:rsidR="003A08F3" w:rsidRPr="00643417" w:rsidRDefault="003A08F3" w:rsidP="003A08F3">
      <w:pPr>
        <w:pStyle w:val="EndNoteBibliography"/>
        <w:spacing w:after="240"/>
      </w:pPr>
      <w:bookmarkStart w:id="567" w:name="_ENREF_420"/>
      <w:r w:rsidRPr="00643417">
        <w:t xml:space="preserve">SDQMA 2014 </w:t>
      </w:r>
      <w:r w:rsidRPr="00643417">
        <w:rPr>
          <w:i/>
        </w:rPr>
        <w:t>Subcommittee on Domestic Quarantine &amp; Market Access</w:t>
      </w:r>
      <w:r w:rsidRPr="00643417">
        <w:t xml:space="preserve">, Subcommittee on Domestic Quarantine &amp; Market Access (SDQMA), available at </w:t>
      </w:r>
      <w:hyperlink r:id="rId133" w:history="1">
        <w:r w:rsidRPr="00643417">
          <w:rPr>
            <w:rStyle w:val="Hyperlink"/>
          </w:rPr>
          <w:t>http://domesticquarantine.org.au/</w:t>
        </w:r>
      </w:hyperlink>
      <w:r w:rsidRPr="00643417">
        <w:t>.</w:t>
      </w:r>
      <w:bookmarkEnd w:id="567"/>
    </w:p>
    <w:p w14:paraId="7AAF530C" w14:textId="77777777" w:rsidR="003A08F3" w:rsidRPr="00643417" w:rsidRDefault="003A08F3" w:rsidP="003A08F3">
      <w:pPr>
        <w:pStyle w:val="EndNoteBibliography"/>
        <w:spacing w:after="240"/>
      </w:pPr>
      <w:bookmarkStart w:id="568" w:name="_ENREF_421"/>
      <w:r w:rsidRPr="00643417">
        <w:t>Seal, S, Turaki, A, Muller, E, Kumar, PL, Kenyon, L, Filloux, D, Galzi, S, Lopez-Montes, A &amp; Iskra-Caruana, ML 2014, ‘The prevalence of badnaviruses in West African yams (</w:t>
      </w:r>
      <w:r w:rsidRPr="00643417">
        <w:rPr>
          <w:i/>
        </w:rPr>
        <w:t>Dioscorea cayenensis-rotundata</w:t>
      </w:r>
      <w:r w:rsidRPr="00643417">
        <w:t xml:space="preserve">) and evidence of endogenous pararetrovirus sequences in their genomes’, </w:t>
      </w:r>
      <w:r w:rsidRPr="00643417">
        <w:rPr>
          <w:i/>
        </w:rPr>
        <w:t>Virus Research</w:t>
      </w:r>
      <w:r w:rsidRPr="00643417">
        <w:t>, vol. 186, pp. 144-54.</w:t>
      </w:r>
      <w:bookmarkEnd w:id="568"/>
    </w:p>
    <w:p w14:paraId="524F51EB" w14:textId="77777777" w:rsidR="003A08F3" w:rsidRPr="00643417" w:rsidRDefault="003A08F3" w:rsidP="003A08F3">
      <w:pPr>
        <w:pStyle w:val="EndNoteBibliography"/>
        <w:spacing w:after="240"/>
      </w:pPr>
      <w:bookmarkStart w:id="569" w:name="_ENREF_422"/>
      <w:r w:rsidRPr="00643417">
        <w:t xml:space="preserve">Seljak, G 2010, ‘A checklist of scale insects of Slovenia’, </w:t>
      </w:r>
      <w:r w:rsidRPr="00643417">
        <w:rPr>
          <w:i/>
        </w:rPr>
        <w:t>Entomologia Hellenica</w:t>
      </w:r>
      <w:r w:rsidRPr="00643417">
        <w:t>, vol. 19, pp. 99-113.</w:t>
      </w:r>
      <w:bookmarkEnd w:id="569"/>
    </w:p>
    <w:p w14:paraId="56549703" w14:textId="77777777" w:rsidR="003A08F3" w:rsidRPr="00643417" w:rsidRDefault="003A08F3" w:rsidP="003A08F3">
      <w:pPr>
        <w:pStyle w:val="EndNoteBibliography"/>
        <w:spacing w:after="240"/>
      </w:pPr>
      <w:bookmarkStart w:id="570" w:name="_ENREF_423"/>
      <w:r w:rsidRPr="00643417">
        <w:t xml:space="preserve">Sether, DM &amp; Hu, JS 2002, ‘Closterovirus infection and mealybug exposure are necessary for the development of mealybug wilt of pineapple disease’, </w:t>
      </w:r>
      <w:r w:rsidRPr="00643417">
        <w:rPr>
          <w:i/>
        </w:rPr>
        <w:t>Phytopathology</w:t>
      </w:r>
      <w:r w:rsidRPr="00643417">
        <w:t>, vol. 92, no. 9, pp. 928-35.</w:t>
      </w:r>
      <w:bookmarkEnd w:id="570"/>
    </w:p>
    <w:p w14:paraId="4F159168" w14:textId="77777777" w:rsidR="003A08F3" w:rsidRPr="00643417" w:rsidRDefault="003A08F3" w:rsidP="003A08F3">
      <w:pPr>
        <w:pStyle w:val="EndNoteBibliography"/>
        <w:spacing w:after="240"/>
      </w:pPr>
      <w:bookmarkStart w:id="571" w:name="_ENREF_424"/>
      <w:r w:rsidRPr="00643417">
        <w:t>Sether, DM, Melzer, MJ, Borth, WB &amp; Hu, JS 2012, ‘</w:t>
      </w:r>
      <w:r w:rsidRPr="00643417">
        <w:rPr>
          <w:i/>
        </w:rPr>
        <w:t>Pineapple bacilliform CO virus</w:t>
      </w:r>
      <w:r w:rsidRPr="00643417">
        <w:t xml:space="preserve">: Diversity, detection, distribution, and transmission’, </w:t>
      </w:r>
      <w:r w:rsidRPr="00643417">
        <w:rPr>
          <w:i/>
        </w:rPr>
        <w:t>Plant Disease</w:t>
      </w:r>
      <w:r w:rsidRPr="00643417">
        <w:t>, vol. 96, no. 12, pp. 1798-804.</w:t>
      </w:r>
      <w:bookmarkEnd w:id="571"/>
    </w:p>
    <w:p w14:paraId="7BA4FFFE" w14:textId="77777777" w:rsidR="003A08F3" w:rsidRPr="00643417" w:rsidRDefault="003A08F3" w:rsidP="003A08F3">
      <w:pPr>
        <w:pStyle w:val="EndNoteBibliography"/>
        <w:spacing w:after="240"/>
      </w:pPr>
      <w:bookmarkStart w:id="572" w:name="_ENREF_425"/>
      <w:r w:rsidRPr="00643417">
        <w:t xml:space="preserve">Sether, DM, Melzer, MJ, Busto, J, Zee, F &amp; Hu, JS 2005, ‘Diversity and mealybug transmissibility of ampeloviruses in pineapple’, </w:t>
      </w:r>
      <w:r w:rsidRPr="00643417">
        <w:rPr>
          <w:i/>
        </w:rPr>
        <w:t>Plant Disease</w:t>
      </w:r>
      <w:r w:rsidRPr="00643417">
        <w:t>, vol. 89, no. 5, pp. 450-6.</w:t>
      </w:r>
      <w:bookmarkEnd w:id="572"/>
    </w:p>
    <w:p w14:paraId="2DAF20C1" w14:textId="77777777" w:rsidR="003A08F3" w:rsidRPr="00643417" w:rsidRDefault="003A08F3" w:rsidP="003A08F3">
      <w:pPr>
        <w:pStyle w:val="EndNoteBibliography"/>
        <w:spacing w:after="240"/>
      </w:pPr>
      <w:bookmarkStart w:id="573" w:name="_ENREF_426"/>
      <w:r w:rsidRPr="00643417">
        <w:t xml:space="preserve">Sether, DM, Ullman, DE &amp; Hu, JS 1998, ‘Transmission of </w:t>
      </w:r>
      <w:r w:rsidRPr="00643417">
        <w:rPr>
          <w:i/>
        </w:rPr>
        <w:t>Pineapple mealybug wilt-associated virus</w:t>
      </w:r>
      <w:r w:rsidRPr="00643417">
        <w:t xml:space="preserve"> by two species of mealybug (</w:t>
      </w:r>
      <w:r w:rsidRPr="00643417">
        <w:rPr>
          <w:i/>
        </w:rPr>
        <w:t xml:space="preserve">Dysmicoccus </w:t>
      </w:r>
      <w:r w:rsidRPr="00643417">
        <w:t xml:space="preserve">spp.).’, </w:t>
      </w:r>
      <w:r w:rsidRPr="00643417">
        <w:rPr>
          <w:i/>
        </w:rPr>
        <w:t>Phytopathology</w:t>
      </w:r>
      <w:r w:rsidRPr="00643417">
        <w:t>, vol. 88, no. 11, pp. 1224-30.</w:t>
      </w:r>
      <w:bookmarkEnd w:id="573"/>
    </w:p>
    <w:p w14:paraId="2160AD3A" w14:textId="77777777" w:rsidR="003A08F3" w:rsidRPr="00643417" w:rsidRDefault="003A08F3" w:rsidP="003A08F3">
      <w:pPr>
        <w:pStyle w:val="EndNoteBibliography"/>
        <w:spacing w:after="240"/>
      </w:pPr>
      <w:bookmarkStart w:id="574" w:name="_ENREF_427"/>
      <w:r w:rsidRPr="00643417">
        <w:t xml:space="preserve">Sforza, R, Boudon-Padieu, E &amp; Greif, C 2003, ‘New mealybug species vectoring </w:t>
      </w:r>
      <w:r w:rsidRPr="00643417">
        <w:rPr>
          <w:i/>
        </w:rPr>
        <w:t>Grapevine leafroll associated viruses-1 and -3 (GLRaV-1 and -3)</w:t>
      </w:r>
      <w:r w:rsidRPr="00643417">
        <w:t xml:space="preserve">’, </w:t>
      </w:r>
      <w:r w:rsidRPr="00643417">
        <w:rPr>
          <w:i/>
        </w:rPr>
        <w:t>European Journal of Plant Pathology</w:t>
      </w:r>
      <w:r w:rsidRPr="00643417">
        <w:t>, vol. 109, pp. 975-81.</w:t>
      </w:r>
      <w:bookmarkEnd w:id="574"/>
    </w:p>
    <w:p w14:paraId="479F072D" w14:textId="77777777" w:rsidR="003A08F3" w:rsidRPr="00643417" w:rsidRDefault="003A08F3" w:rsidP="003A08F3">
      <w:pPr>
        <w:pStyle w:val="EndNoteBibliography"/>
        <w:spacing w:after="240"/>
      </w:pPr>
      <w:bookmarkStart w:id="575" w:name="_ENREF_428"/>
      <w:r w:rsidRPr="00643417">
        <w:t xml:space="preserve">Shiraiwa, H 1935, ‘Studies on mealybugs infesting pear in Japan’ (in Japanese), </w:t>
      </w:r>
      <w:r w:rsidRPr="00643417">
        <w:rPr>
          <w:i/>
        </w:rPr>
        <w:t>Konchu Sek (Insect World)</w:t>
      </w:r>
      <w:r w:rsidRPr="00643417">
        <w:t>, vol. 9, pp. 63-75.</w:t>
      </w:r>
      <w:bookmarkEnd w:id="575"/>
    </w:p>
    <w:p w14:paraId="2B0943F4" w14:textId="77777777" w:rsidR="003A08F3" w:rsidRPr="00643417" w:rsidRDefault="003A08F3" w:rsidP="003A08F3">
      <w:pPr>
        <w:pStyle w:val="EndNoteBibliography"/>
        <w:spacing w:after="240"/>
      </w:pPr>
      <w:bookmarkStart w:id="576" w:name="_ENREF_429"/>
      <w:r w:rsidRPr="00643417">
        <w:t xml:space="preserve">Siju, S, Bhat, AI &amp; Hareesh, PS 2008, ‘Identification and characterization of a </w:t>
      </w:r>
      <w:r w:rsidRPr="00643417">
        <w:rPr>
          <w:i/>
        </w:rPr>
        <w:t>Badnavirus</w:t>
      </w:r>
      <w:r w:rsidRPr="00643417">
        <w:t xml:space="preserve"> infecting betel vine and Indian long pepper’, </w:t>
      </w:r>
      <w:r w:rsidRPr="00643417">
        <w:rPr>
          <w:i/>
        </w:rPr>
        <w:t>Journal of Plant Biochemistry and Biotechnology</w:t>
      </w:r>
      <w:r w:rsidRPr="00643417">
        <w:t>, vol. 17, no. 1, pp. 73-6.</w:t>
      </w:r>
      <w:bookmarkEnd w:id="576"/>
    </w:p>
    <w:p w14:paraId="1F49685B" w14:textId="77777777" w:rsidR="003A08F3" w:rsidRPr="00643417" w:rsidRDefault="003A08F3" w:rsidP="003A08F3">
      <w:pPr>
        <w:pStyle w:val="EndNoteBibliography"/>
        <w:spacing w:after="240"/>
      </w:pPr>
      <w:bookmarkStart w:id="577" w:name="_ENREF_430"/>
      <w:r w:rsidRPr="00643417">
        <w:t>Sousa, CM, Boari, AJ, Prado, E, Pantoja, KFC &amp; Sousa, AS 2010, ‘</w:t>
      </w:r>
      <w:r w:rsidRPr="00643417">
        <w:rPr>
          <w:i/>
        </w:rPr>
        <w:t>Planococcus minor</w:t>
      </w:r>
      <w:r w:rsidRPr="00643417">
        <w:t xml:space="preserve"> Maskell: virus-vector to</w:t>
      </w:r>
      <w:r w:rsidRPr="00643417">
        <w:rPr>
          <w:i/>
        </w:rPr>
        <w:t xml:space="preserve"> Piper yellow mottle virus </w:t>
      </w:r>
      <w:r w:rsidRPr="00643417">
        <w:t xml:space="preserve">on black pepper’, </w:t>
      </w:r>
      <w:r w:rsidRPr="00643417">
        <w:rPr>
          <w:i/>
        </w:rPr>
        <w:t>XI Encontro nacional de virologia e V Encontro de virologia do Mercosul, 2010, Gramado. Anais. Virus: reviews &amp; research</w:t>
      </w:r>
      <w:r w:rsidRPr="00643417">
        <w:t>, vol. 15, pp. 306-7.</w:t>
      </w:r>
      <w:bookmarkEnd w:id="577"/>
    </w:p>
    <w:p w14:paraId="3A846ED5" w14:textId="77777777" w:rsidR="003A08F3" w:rsidRPr="00643417" w:rsidRDefault="003A08F3" w:rsidP="003A08F3">
      <w:pPr>
        <w:pStyle w:val="EndNoteBibliography"/>
        <w:spacing w:after="240"/>
      </w:pPr>
      <w:bookmarkStart w:id="578" w:name="_ENREF_431"/>
      <w:r w:rsidRPr="00643417">
        <w:t>Sousa, CM, Pantoja, KFC &amp; Boari, AJ 2011, ‘Detecção de Piper yellow mottle virus em espécimes de cochonilhas de pimenteira-do-reino por meio de PCR’ (</w:t>
      </w:r>
      <w:r w:rsidRPr="00643417">
        <w:rPr>
          <w:i/>
        </w:rPr>
        <w:t xml:space="preserve">Piper yellow mottle virus </w:t>
      </w:r>
      <w:r w:rsidRPr="00643417">
        <w:t xml:space="preserve">detection on mealybug species of black pepper by PCR), </w:t>
      </w:r>
      <w:r w:rsidRPr="00643417">
        <w:rPr>
          <w:i/>
        </w:rPr>
        <w:t>15o Seminário de iniciação científica da EMBRAPA 24 e 25 de agosto de 2011 Embrapa Amazônia Oriental, Belém-PA</w:t>
      </w:r>
      <w:r w:rsidRPr="00643417">
        <w:rPr>
          <w:rFonts w:ascii="Segoe UI" w:hAnsi="Segoe UI" w:cs="Segoe UI"/>
          <w:sz w:val="18"/>
        </w:rPr>
        <w:t>.</w:t>
      </w:r>
      <w:r w:rsidRPr="00643417">
        <w:t xml:space="preserve"> pp. 1-4. </w:t>
      </w:r>
      <w:bookmarkEnd w:id="578"/>
    </w:p>
    <w:p w14:paraId="3A1192A5" w14:textId="77777777" w:rsidR="003A08F3" w:rsidRPr="00643417" w:rsidRDefault="003A08F3" w:rsidP="003A08F3">
      <w:pPr>
        <w:pStyle w:val="EndNoteBibliography"/>
        <w:spacing w:after="240"/>
      </w:pPr>
      <w:bookmarkStart w:id="579" w:name="_ENREF_432"/>
      <w:r w:rsidRPr="00643417">
        <w:lastRenderedPageBreak/>
        <w:t xml:space="preserve">Sreedevi, G, Prasad, YG, Prabhakar, M, Rao, GR, Vennila, S &amp; Venkateswarlu, B 2013, ‘Bioclimatic thresholds, thermal constants and survival of mealybug, </w:t>
      </w:r>
      <w:r w:rsidRPr="00643417">
        <w:rPr>
          <w:i/>
        </w:rPr>
        <w:t>Phenacoccus solenopsis</w:t>
      </w:r>
      <w:r w:rsidRPr="00643417">
        <w:t xml:space="preserve"> (Hemiptera: Pseudococcidae) in response to constant temperatures on Hibiscus’, </w:t>
      </w:r>
      <w:r w:rsidRPr="00643417">
        <w:rPr>
          <w:i/>
        </w:rPr>
        <w:t>PloS ONE</w:t>
      </w:r>
      <w:r w:rsidRPr="00643417">
        <w:t>, vol. 8, no. 9.</w:t>
      </w:r>
      <w:bookmarkEnd w:id="579"/>
    </w:p>
    <w:p w14:paraId="07E5CE1A" w14:textId="77777777" w:rsidR="003A08F3" w:rsidRPr="00643417" w:rsidRDefault="003A08F3" w:rsidP="003A08F3">
      <w:pPr>
        <w:pStyle w:val="EndNoteBibliography"/>
        <w:spacing w:after="240"/>
      </w:pPr>
      <w:bookmarkStart w:id="580" w:name="_ENREF_433"/>
      <w:r w:rsidRPr="00643417">
        <w:t xml:space="preserve">Stephens, GR &amp; Aylor, DE 1978, ‘Aerial dispersal of red pine scale, </w:t>
      </w:r>
      <w:r w:rsidRPr="00643417">
        <w:rPr>
          <w:i/>
        </w:rPr>
        <w:t>Matsucoccus resinosae</w:t>
      </w:r>
      <w:r w:rsidRPr="00643417">
        <w:t xml:space="preserve"> (Homoptera: Margarodidae)’, </w:t>
      </w:r>
      <w:r w:rsidRPr="00643417">
        <w:rPr>
          <w:i/>
        </w:rPr>
        <w:t>Environmental Entomology</w:t>
      </w:r>
      <w:r w:rsidRPr="00643417">
        <w:t>, vol. 7, pp. 556-63.</w:t>
      </w:r>
      <w:bookmarkEnd w:id="580"/>
    </w:p>
    <w:p w14:paraId="0EE5719A" w14:textId="65692F08" w:rsidR="003A08F3" w:rsidRPr="00643417" w:rsidRDefault="003A08F3" w:rsidP="003A08F3">
      <w:pPr>
        <w:pStyle w:val="EndNoteBibliography"/>
        <w:spacing w:after="240"/>
      </w:pPr>
      <w:bookmarkStart w:id="581" w:name="_ENREF_434"/>
      <w:r w:rsidRPr="00643417">
        <w:t xml:space="preserve">Stocks, I 2013 </w:t>
      </w:r>
      <w:r w:rsidRPr="00643417">
        <w:rPr>
          <w:i/>
        </w:rPr>
        <w:t>Mealybug Vryburgia trionymoides (DeLotto) (Pseudococcidae)</w:t>
      </w:r>
      <w:r w:rsidRPr="00643417">
        <w:t xml:space="preserve">, University of Florida, IFAS Extension, University of Florida, Florida, available at </w:t>
      </w:r>
      <w:hyperlink r:id="rId134" w:history="1">
        <w:r w:rsidRPr="00643417">
          <w:rPr>
            <w:rStyle w:val="Hyperlink"/>
          </w:rPr>
          <w:t>https://edis.ifas.ufl.edu/pdffiles/IN/IN99100.pdf</w:t>
        </w:r>
      </w:hyperlink>
      <w:r w:rsidRPr="00643417">
        <w:t xml:space="preserve"> 1mb).</w:t>
      </w:r>
      <w:bookmarkEnd w:id="581"/>
    </w:p>
    <w:p w14:paraId="013003BC" w14:textId="77777777" w:rsidR="003A08F3" w:rsidRPr="00643417" w:rsidRDefault="003A08F3" w:rsidP="003A08F3">
      <w:pPr>
        <w:pStyle w:val="EndNoteBibliography"/>
        <w:spacing w:after="240"/>
      </w:pPr>
      <w:bookmarkStart w:id="582" w:name="_ENREF_435"/>
      <w:r w:rsidRPr="00643417">
        <w:t xml:space="preserve">Su, H-J 1998, ‘First occurrence of banana streak badnavirus and studies on its vectorship in Taiwan’, </w:t>
      </w:r>
      <w:r w:rsidRPr="00643417">
        <w:rPr>
          <w:i/>
        </w:rPr>
        <w:t>Proceedings of a workshop of the PROMUSA Virology Working Group, Montpellier, France, 19-21 January 1997</w:t>
      </w:r>
      <w:r w:rsidRPr="00643417">
        <w:t>, pp. 19-25.</w:t>
      </w:r>
      <w:bookmarkEnd w:id="582"/>
    </w:p>
    <w:p w14:paraId="4BCEED19" w14:textId="77777777" w:rsidR="003A08F3" w:rsidRPr="00643417" w:rsidRDefault="003A08F3" w:rsidP="003A08F3">
      <w:pPr>
        <w:pStyle w:val="EndNoteBibliography"/>
        <w:spacing w:after="240"/>
      </w:pPr>
      <w:bookmarkStart w:id="583" w:name="_ENREF_436"/>
      <w:r w:rsidRPr="00643417">
        <w:t xml:space="preserve">Su, HJ 1999, ‘Development and application of molecular diagnostic probes for detection, characterization, and management of banana viruses’, </w:t>
      </w:r>
      <w:r w:rsidRPr="00643417">
        <w:rPr>
          <w:i/>
        </w:rPr>
        <w:t>Proceedings of the 9th International Network for the Improvement of Banana and Plantain, Guangzhou, China</w:t>
      </w:r>
      <w:r w:rsidRPr="00643417">
        <w:t>, Montpellier, France, pp. 35-51.</w:t>
      </w:r>
      <w:bookmarkEnd w:id="583"/>
    </w:p>
    <w:p w14:paraId="2D5B6E02" w14:textId="77777777" w:rsidR="003A08F3" w:rsidRPr="00643417" w:rsidRDefault="003A08F3" w:rsidP="003A08F3">
      <w:pPr>
        <w:pStyle w:val="EndNoteBibliography"/>
        <w:spacing w:after="240"/>
      </w:pPr>
      <w:bookmarkStart w:id="584" w:name="_ENREF_437"/>
      <w:r w:rsidRPr="00643417">
        <w:t>Subere, CV 2009, ‘Distribution, transmission, and interactions of pineapple mealybug wilt associated viruses in Hawaii’, Doctor of Philosophy, University of Hawai'i at Manoa.</w:t>
      </w:r>
      <w:bookmarkEnd w:id="584"/>
    </w:p>
    <w:p w14:paraId="0EBB38D0" w14:textId="77777777" w:rsidR="003A08F3" w:rsidRPr="00643417" w:rsidRDefault="003A08F3" w:rsidP="003A08F3">
      <w:pPr>
        <w:pStyle w:val="EndNoteBibliography"/>
        <w:spacing w:after="240"/>
      </w:pPr>
      <w:bookmarkStart w:id="585" w:name="_ENREF_438"/>
      <w:r w:rsidRPr="00643417">
        <w:t xml:space="preserve">Sun, JH, DeBarr, GL, Liu, TX, Berisford, CW &amp; Clarke, SR 1996, ‘An unwelcome guest in China: a pine-feeding mealybug’, </w:t>
      </w:r>
      <w:r w:rsidRPr="00643417">
        <w:rPr>
          <w:i/>
        </w:rPr>
        <w:t>Journal of Forestry</w:t>
      </w:r>
      <w:r w:rsidRPr="00643417">
        <w:t>, vol. 94, no. 10, pp. 27-32.</w:t>
      </w:r>
      <w:bookmarkEnd w:id="585"/>
    </w:p>
    <w:p w14:paraId="19EECE76" w14:textId="77777777" w:rsidR="003A08F3" w:rsidRPr="00643417" w:rsidRDefault="003A08F3" w:rsidP="003A08F3">
      <w:pPr>
        <w:pStyle w:val="EndNoteBibliography"/>
        <w:spacing w:after="240"/>
      </w:pPr>
      <w:bookmarkStart w:id="586" w:name="_ENREF_439"/>
      <w:r w:rsidRPr="00643417">
        <w:t xml:space="preserve">Suresh, S &amp; Mohanasundaram, M 1996, ‘Coccoid (Coccoidea: Homoptera) fauna of Tamil Nadu, India’, </w:t>
      </w:r>
      <w:r w:rsidRPr="00643417">
        <w:rPr>
          <w:i/>
        </w:rPr>
        <w:t>Journal of Entomological Research</w:t>
      </w:r>
      <w:r w:rsidRPr="00643417">
        <w:t>, vol. 20, no. 3, pp. 233-74.</w:t>
      </w:r>
      <w:bookmarkEnd w:id="586"/>
    </w:p>
    <w:p w14:paraId="735CB8C0" w14:textId="77777777" w:rsidR="003A08F3" w:rsidRPr="00643417" w:rsidRDefault="003A08F3" w:rsidP="003A08F3">
      <w:pPr>
        <w:pStyle w:val="EndNoteBibliography"/>
        <w:spacing w:after="240"/>
      </w:pPr>
      <w:bookmarkStart w:id="587" w:name="_ENREF_440"/>
      <w:r w:rsidRPr="00643417">
        <w:t>Swirski, E, Izhar, Y, Wysoki, M, Gurevitz, E &amp; Greenberg, S 1980, ‘Integrated control of the long-tailed mealybug,</w:t>
      </w:r>
      <w:r w:rsidRPr="00643417">
        <w:rPr>
          <w:i/>
        </w:rPr>
        <w:t xml:space="preserve"> Pseudococcus longispinus</w:t>
      </w:r>
      <w:r w:rsidRPr="00643417">
        <w:t xml:space="preserve"> (Homoptera: Pseudococcidae), in avocado plantations in Israel’, </w:t>
      </w:r>
      <w:r w:rsidRPr="00643417">
        <w:rPr>
          <w:i/>
        </w:rPr>
        <w:t>Entomophaga</w:t>
      </w:r>
      <w:r w:rsidRPr="00643417">
        <w:t>, vol. 25, no. 4, pp. 415-26.</w:t>
      </w:r>
      <w:bookmarkEnd w:id="587"/>
    </w:p>
    <w:p w14:paraId="3182C0EA" w14:textId="77777777" w:rsidR="003A08F3" w:rsidRPr="00643417" w:rsidRDefault="003A08F3" w:rsidP="003A08F3">
      <w:pPr>
        <w:pStyle w:val="EndNoteBibliography"/>
        <w:spacing w:after="240"/>
      </w:pPr>
      <w:bookmarkStart w:id="588" w:name="_ENREF_441"/>
      <w:r w:rsidRPr="00643417">
        <w:t xml:space="preserve">Tanne, E, Ben-Dov, Y &amp; Raccah, B 1989, ‘Transmission of the corky-bark disease by the mealybug </w:t>
      </w:r>
      <w:r w:rsidRPr="00643417">
        <w:rPr>
          <w:i/>
        </w:rPr>
        <w:t>Planococcus ficus</w:t>
      </w:r>
      <w:r w:rsidRPr="00643417">
        <w:t xml:space="preserve">’, </w:t>
      </w:r>
      <w:r w:rsidRPr="00643417">
        <w:rPr>
          <w:i/>
        </w:rPr>
        <w:t>Phytoparasitica</w:t>
      </w:r>
      <w:r w:rsidRPr="00643417">
        <w:t>, vol. 17, no. 1, p. 55.</w:t>
      </w:r>
      <w:bookmarkEnd w:id="588"/>
    </w:p>
    <w:p w14:paraId="39CBB7B2" w14:textId="77777777" w:rsidR="003A08F3" w:rsidRPr="00643417" w:rsidRDefault="003A08F3" w:rsidP="003A08F3">
      <w:pPr>
        <w:pStyle w:val="EndNoteBibliography"/>
        <w:spacing w:after="240"/>
      </w:pPr>
      <w:bookmarkStart w:id="589" w:name="_ENREF_442"/>
      <w:r w:rsidRPr="00643417">
        <w:t xml:space="preserve">Tanne, E, Dubitzky, E &amp; Bazak, H 1990, ‘Preliminary data on the effect of corky-bark disease on Thompson seedless vines crafted on various rootstocks’, </w:t>
      </w:r>
      <w:r w:rsidRPr="00643417">
        <w:rPr>
          <w:i/>
        </w:rPr>
        <w:t>10th Meeting of the international counsil for the study of viruses and virus diseases of the grapevine, Volos, Greece</w:t>
      </w:r>
      <w:r w:rsidRPr="00643417">
        <w:t>, ORES, Volos, Greece, p. 55.</w:t>
      </w:r>
      <w:bookmarkEnd w:id="589"/>
    </w:p>
    <w:p w14:paraId="24767A2B" w14:textId="77777777" w:rsidR="003A08F3" w:rsidRPr="00643417" w:rsidRDefault="003A08F3" w:rsidP="003A08F3">
      <w:pPr>
        <w:pStyle w:val="EndNoteBibliography"/>
        <w:spacing w:after="240"/>
      </w:pPr>
      <w:bookmarkStart w:id="590" w:name="_ENREF_443"/>
      <w:r w:rsidRPr="00643417">
        <w:t xml:space="preserve">Tanne, E, Marcus, R, Dubitzky, E &amp; Raccah, B 1996, ‘Analysis of progress and spatial pattern of corky bark in grapes’, </w:t>
      </w:r>
      <w:r w:rsidRPr="00643417">
        <w:rPr>
          <w:i/>
        </w:rPr>
        <w:t>Plant Disease</w:t>
      </w:r>
      <w:r w:rsidRPr="00643417">
        <w:t>, vol. 80, no. 1, pp. 34-8.</w:t>
      </w:r>
      <w:bookmarkEnd w:id="590"/>
    </w:p>
    <w:p w14:paraId="51603684" w14:textId="77777777" w:rsidR="003A08F3" w:rsidRPr="00643417" w:rsidRDefault="003A08F3" w:rsidP="003A08F3">
      <w:pPr>
        <w:pStyle w:val="EndNoteBibliography"/>
        <w:spacing w:after="240"/>
      </w:pPr>
      <w:bookmarkStart w:id="591" w:name="_ENREF_444"/>
      <w:r w:rsidRPr="00643417">
        <w:t xml:space="preserve">Teliz, D, Valle, P, Goheen, AC &amp; Luévano, S 1980, ‘Grape corky bark and stem pitting in Mexico. I. Occurrence, natural spread, distribution, effect on yield and evaluation of symptoms in 128 grape cultivars’, </w:t>
      </w:r>
      <w:r w:rsidRPr="00643417">
        <w:rPr>
          <w:i/>
        </w:rPr>
        <w:t>Proceedings 7th Meeting ICVG, Niagara Falls, Canada</w:t>
      </w:r>
      <w:r w:rsidRPr="00643417">
        <w:t>.</w:t>
      </w:r>
      <w:bookmarkEnd w:id="591"/>
    </w:p>
    <w:p w14:paraId="2C91A08A" w14:textId="77777777" w:rsidR="003A08F3" w:rsidRPr="00643417" w:rsidRDefault="003A08F3" w:rsidP="003A08F3">
      <w:pPr>
        <w:pStyle w:val="EndNoteBibliography"/>
        <w:spacing w:after="240"/>
      </w:pPr>
      <w:bookmarkStart w:id="592" w:name="_ENREF_445"/>
      <w:r w:rsidRPr="00643417">
        <w:t xml:space="preserve">Thomas, S 2015, ‘Over 2,000 rain trees infected by mealybugs since 2010, BMC tells high court’,in </w:t>
      </w:r>
      <w:r w:rsidRPr="00643417">
        <w:rPr>
          <w:i/>
        </w:rPr>
        <w:t>The Times of India</w:t>
      </w:r>
      <w:r w:rsidRPr="00643417">
        <w:t>.</w:t>
      </w:r>
      <w:bookmarkEnd w:id="592"/>
    </w:p>
    <w:p w14:paraId="0E87FF08" w14:textId="77777777" w:rsidR="003A08F3" w:rsidRPr="00643417" w:rsidRDefault="003A08F3" w:rsidP="003A08F3">
      <w:pPr>
        <w:pStyle w:val="EndNoteBibliography"/>
        <w:spacing w:after="240"/>
      </w:pPr>
      <w:bookmarkStart w:id="593" w:name="_ENREF_446"/>
      <w:r w:rsidRPr="00643417">
        <w:t xml:space="preserve">Tokihiro, G 2006, ‘List of mealybugs (Homoptera: Pseudococcidae) intercepted at Japanese plant quarantine mainly from areas without a record of distribution’ (in Japanese), </w:t>
      </w:r>
      <w:r w:rsidRPr="00643417">
        <w:rPr>
          <w:i/>
        </w:rPr>
        <w:t>Research Bulletin of Plant Protection of Japan</w:t>
      </w:r>
      <w:r w:rsidRPr="00643417">
        <w:t>, vol. 42, pp. 59-61.</w:t>
      </w:r>
      <w:bookmarkEnd w:id="593"/>
    </w:p>
    <w:p w14:paraId="13DFBD8A" w14:textId="77777777" w:rsidR="003A08F3" w:rsidRPr="00643417" w:rsidRDefault="003A08F3" w:rsidP="003A08F3">
      <w:pPr>
        <w:pStyle w:val="EndNoteBibliography"/>
        <w:spacing w:after="240"/>
      </w:pPr>
      <w:bookmarkStart w:id="594" w:name="_ENREF_447"/>
      <w:r w:rsidRPr="00643417">
        <w:t xml:space="preserve">Trencheva, K &amp; Tomov, R 2014, ‘Checklist of scale insects in Bulgaria (Hemiptera: Coccoidea)’, </w:t>
      </w:r>
      <w:r w:rsidRPr="00643417">
        <w:rPr>
          <w:i/>
        </w:rPr>
        <w:t>Acta Zoologica Bulgarica</w:t>
      </w:r>
      <w:r w:rsidRPr="00643417">
        <w:t>, vol. S6, pp. 65-72.</w:t>
      </w:r>
      <w:bookmarkEnd w:id="594"/>
    </w:p>
    <w:p w14:paraId="48B2E6F0" w14:textId="77777777" w:rsidR="003A08F3" w:rsidRPr="00643417" w:rsidRDefault="003A08F3" w:rsidP="003A08F3">
      <w:pPr>
        <w:pStyle w:val="EndNoteBibliography"/>
        <w:spacing w:after="240"/>
      </w:pPr>
      <w:bookmarkStart w:id="595" w:name="_ENREF_448"/>
      <w:r w:rsidRPr="00643417">
        <w:t xml:space="preserve">Trencheva, K, Trenchev, G, Tomov, R &amp; Wu, S 2010, ‘Non-indigenous scale insects on ornamental plants in Bulgaria and China: a survey’, </w:t>
      </w:r>
      <w:r w:rsidRPr="00643417">
        <w:rPr>
          <w:i/>
        </w:rPr>
        <w:t>Entomologia Hellenica</w:t>
      </w:r>
      <w:r w:rsidRPr="00643417">
        <w:t>, vol. 19, pp. 114-23.</w:t>
      </w:r>
      <w:bookmarkEnd w:id="595"/>
    </w:p>
    <w:p w14:paraId="25257739" w14:textId="77777777" w:rsidR="003A08F3" w:rsidRPr="00643417" w:rsidRDefault="003A08F3" w:rsidP="003A08F3">
      <w:pPr>
        <w:pStyle w:val="EndNoteBibliography"/>
        <w:spacing w:after="240"/>
      </w:pPr>
      <w:bookmarkStart w:id="596" w:name="_ENREF_449"/>
      <w:r w:rsidRPr="00643417">
        <w:lastRenderedPageBreak/>
        <w:t xml:space="preserve">Tsai, C-W, Bosco, D, Daane, K &amp; Almeida, P 2011, ‘Effect of host plant tissue on the vector transmission of grapevine leafroll-associated virus 3’, </w:t>
      </w:r>
      <w:r w:rsidRPr="00643417">
        <w:rPr>
          <w:i/>
        </w:rPr>
        <w:t>Journal of Economic Entomology</w:t>
      </w:r>
      <w:r w:rsidRPr="00643417">
        <w:t>, vol. 104, no. 5, pp. 1480-5.</w:t>
      </w:r>
      <w:bookmarkEnd w:id="596"/>
    </w:p>
    <w:p w14:paraId="294F98DC" w14:textId="77777777" w:rsidR="003A08F3" w:rsidRPr="00643417" w:rsidRDefault="003A08F3" w:rsidP="003A08F3">
      <w:pPr>
        <w:pStyle w:val="EndNoteBibliography"/>
        <w:spacing w:after="240"/>
      </w:pPr>
      <w:bookmarkStart w:id="597" w:name="_ENREF_450"/>
      <w:r w:rsidRPr="00643417">
        <w:t xml:space="preserve">Tsai, C, Chau, J, Fernandez, L, Bosco, D, Daane, KM &amp; Almeida, RPP 2008, ‘Transmission of </w:t>
      </w:r>
      <w:r w:rsidRPr="00643417">
        <w:rPr>
          <w:i/>
        </w:rPr>
        <w:t>Grapevine leafroll-associated virus 3</w:t>
      </w:r>
      <w:r w:rsidRPr="00643417">
        <w:t xml:space="preserve"> by the vine mealybug </w:t>
      </w:r>
      <w:r w:rsidRPr="00643417">
        <w:rPr>
          <w:i/>
        </w:rPr>
        <w:t>(Planococcus ficus)</w:t>
      </w:r>
      <w:r w:rsidRPr="00643417">
        <w:t xml:space="preserve">’, </w:t>
      </w:r>
      <w:r w:rsidRPr="00643417">
        <w:rPr>
          <w:i/>
        </w:rPr>
        <w:t>Phytopathology</w:t>
      </w:r>
      <w:r w:rsidRPr="00643417">
        <w:t>, vol. 98, pp. 1093-8.</w:t>
      </w:r>
      <w:bookmarkEnd w:id="597"/>
    </w:p>
    <w:p w14:paraId="5F3B55A9" w14:textId="77777777" w:rsidR="003A08F3" w:rsidRPr="00643417" w:rsidRDefault="003A08F3" w:rsidP="003A08F3">
      <w:pPr>
        <w:pStyle w:val="EndNoteBibliography"/>
        <w:spacing w:after="240"/>
      </w:pPr>
      <w:bookmarkStart w:id="598" w:name="_ENREF_451"/>
      <w:r w:rsidRPr="00643417">
        <w:t xml:space="preserve">Tsai, C, Rowhani, A, Golino, DA, Daane, KM &amp; Almeida, RPP 2010, ‘Mealybug transmission of grapevine leafroll viruses: an analysis of virus-vector specificity’, </w:t>
      </w:r>
      <w:r w:rsidRPr="00643417">
        <w:rPr>
          <w:i/>
        </w:rPr>
        <w:t>Phytopathology</w:t>
      </w:r>
      <w:r w:rsidRPr="00643417">
        <w:t>, vol. 100, no. 8, pp. 830-4.</w:t>
      </w:r>
      <w:bookmarkEnd w:id="598"/>
    </w:p>
    <w:p w14:paraId="04178057" w14:textId="77777777" w:rsidR="003A08F3" w:rsidRPr="00643417" w:rsidRDefault="003A08F3" w:rsidP="003A08F3">
      <w:pPr>
        <w:pStyle w:val="EndNoteBibliography"/>
        <w:spacing w:after="240"/>
      </w:pPr>
      <w:bookmarkStart w:id="599" w:name="_ENREF_452"/>
      <w:r w:rsidRPr="00643417">
        <w:t xml:space="preserve">Ueno, H 1971, ‘Studies on the scale insects that attack the Japanese persimmon </w:t>
      </w:r>
      <w:r w:rsidRPr="00643417">
        <w:rPr>
          <w:i/>
        </w:rPr>
        <w:t>Diospyros kaki</w:t>
      </w:r>
      <w:r w:rsidRPr="00643417">
        <w:t xml:space="preserve"> L.: ii. interrelationships between overwintered larvae of the Japanese wisteria cottony mealybug, </w:t>
      </w:r>
      <w:r w:rsidRPr="00643417">
        <w:rPr>
          <w:i/>
        </w:rPr>
        <w:t xml:space="preserve">Planococcus kraunhiae </w:t>
      </w:r>
      <w:r w:rsidRPr="00643417">
        <w:t xml:space="preserve">Kuwana, and the elongate cottony scale, </w:t>
      </w:r>
      <w:r w:rsidRPr="00643417">
        <w:rPr>
          <w:i/>
        </w:rPr>
        <w:t xml:space="preserve">Phenacoccus pergandei </w:t>
      </w:r>
      <w:r w:rsidRPr="00643417">
        <w:t xml:space="preserve">Cockerell, in the orchard’ (in Japanese), </w:t>
      </w:r>
      <w:r w:rsidRPr="00643417">
        <w:rPr>
          <w:i/>
        </w:rPr>
        <w:t>Japanese Journal of Applied Entomology and Zoology</w:t>
      </w:r>
      <w:r w:rsidRPr="00643417">
        <w:t>, vol. 15, no. 4, pp. 211-4. (Abstract only)</w:t>
      </w:r>
      <w:bookmarkEnd w:id="599"/>
    </w:p>
    <w:p w14:paraId="7992F9FE" w14:textId="77777777" w:rsidR="003A08F3" w:rsidRPr="00643417" w:rsidRDefault="003A08F3" w:rsidP="003A08F3">
      <w:pPr>
        <w:pStyle w:val="EndNoteBibliography"/>
        <w:spacing w:after="240"/>
      </w:pPr>
      <w:bookmarkStart w:id="600" w:name="_ENREF_453"/>
      <w:r w:rsidRPr="00643417">
        <w:t xml:space="preserve">Ülgentürk, S, Porcelli, F &amp; Pellizzari, G 2014, ‘The scale insects (Hemiptera: Coccoidea) on bamboos in the Western-Palearctic region: new records and distributional data’, </w:t>
      </w:r>
      <w:r w:rsidRPr="00643417">
        <w:rPr>
          <w:i/>
        </w:rPr>
        <w:t>Acta Zoologica Bulgarica</w:t>
      </w:r>
      <w:r w:rsidRPr="00643417">
        <w:t>, vol. 6, pp. 77-82.</w:t>
      </w:r>
      <w:bookmarkEnd w:id="600"/>
    </w:p>
    <w:p w14:paraId="4F498FBD" w14:textId="1A8B4BB8" w:rsidR="003A08F3" w:rsidRPr="00643417" w:rsidRDefault="003A08F3" w:rsidP="003A08F3">
      <w:pPr>
        <w:pStyle w:val="EndNoteBibliography"/>
        <w:spacing w:after="240"/>
      </w:pPr>
      <w:bookmarkStart w:id="601" w:name="_ENREF_454"/>
      <w:r w:rsidRPr="00643417">
        <w:t xml:space="preserve">University of Minnesota 2007 </w:t>
      </w:r>
      <w:r w:rsidRPr="00643417">
        <w:rPr>
          <w:i/>
        </w:rPr>
        <w:t>Introduction to mealybugs</w:t>
      </w:r>
      <w:r w:rsidRPr="00643417">
        <w:t xml:space="preserve">, CUES: Center for Urban Ecology and Sustainability, available at </w:t>
      </w:r>
      <w:hyperlink r:id="rId135" w:history="1">
        <w:r w:rsidRPr="00643417">
          <w:rPr>
            <w:rStyle w:val="Hyperlink"/>
          </w:rPr>
          <w:t>http://www.entomology.umn.edu/cues/</w:t>
        </w:r>
      </w:hyperlink>
      <w:r w:rsidRPr="00643417">
        <w:t>.</w:t>
      </w:r>
      <w:bookmarkEnd w:id="601"/>
    </w:p>
    <w:p w14:paraId="7FBB27B9" w14:textId="77777777" w:rsidR="003A08F3" w:rsidRPr="00643417" w:rsidRDefault="003A08F3" w:rsidP="003A08F3">
      <w:pPr>
        <w:pStyle w:val="EndNoteBibliography"/>
        <w:spacing w:after="240"/>
      </w:pPr>
      <w:bookmarkStart w:id="602" w:name="_ENREF_455"/>
      <w:r w:rsidRPr="00643417">
        <w:t xml:space="preserve">Vaishampayan, SM, Waldbauer, GP &amp; Kogan, M 1975, ‘Visual and olfactory responses in orientation to plants by the greenhouse whitefly, </w:t>
      </w:r>
      <w:r w:rsidRPr="00643417">
        <w:rPr>
          <w:i/>
        </w:rPr>
        <w:t xml:space="preserve">Trialeurodes vaporariorum </w:t>
      </w:r>
      <w:r w:rsidRPr="00643417">
        <w:t xml:space="preserve">(Homoptera: Aleyrodidae)’, </w:t>
      </w:r>
      <w:r w:rsidRPr="00643417">
        <w:rPr>
          <w:i/>
        </w:rPr>
        <w:t>Entomologia Experimentalis Et Applicata</w:t>
      </w:r>
      <w:r w:rsidRPr="00643417">
        <w:t>, vol. 18, pp. 412-22.</w:t>
      </w:r>
      <w:bookmarkEnd w:id="602"/>
    </w:p>
    <w:p w14:paraId="643557BB" w14:textId="77777777" w:rsidR="003A08F3" w:rsidRPr="00643417" w:rsidRDefault="003A08F3" w:rsidP="003A08F3">
      <w:pPr>
        <w:pStyle w:val="EndNoteBibliography"/>
        <w:spacing w:after="240"/>
      </w:pPr>
      <w:bookmarkStart w:id="603" w:name="_ENREF_456"/>
      <w:r w:rsidRPr="00643417">
        <w:t xml:space="preserve">Villegas-Garcia, C &amp; Benavides-Machado, P 2011, ‘Identificacion de las cochinillas harinosas en las raices del cafe en departamentos cafeteros de Colombia (Mealybug identification in coffee roots in regions of Colombia where coffee is produced)’, </w:t>
      </w:r>
      <w:r w:rsidRPr="00643417">
        <w:rPr>
          <w:i/>
        </w:rPr>
        <w:t>Cenicafé</w:t>
      </w:r>
      <w:r w:rsidRPr="00643417">
        <w:t>, vol. 62, no. 1, pp. 48-55.</w:t>
      </w:r>
      <w:bookmarkEnd w:id="603"/>
    </w:p>
    <w:p w14:paraId="069ADD2B" w14:textId="77777777" w:rsidR="003A08F3" w:rsidRPr="00643417" w:rsidRDefault="003A08F3" w:rsidP="003A08F3">
      <w:pPr>
        <w:pStyle w:val="EndNoteBibliography"/>
        <w:spacing w:after="240"/>
      </w:pPr>
      <w:bookmarkStart w:id="604" w:name="_ENREF_457"/>
      <w:r w:rsidRPr="00643417">
        <w:t xml:space="preserve">Visser, JH 1986, ‘Host odor perception in phytophagous insects’, </w:t>
      </w:r>
      <w:r w:rsidRPr="00643417">
        <w:rPr>
          <w:i/>
        </w:rPr>
        <w:t>Annual Review of Entomology</w:t>
      </w:r>
      <w:r w:rsidRPr="00643417">
        <w:t>, vol. 31, pp. 121-44.</w:t>
      </w:r>
      <w:bookmarkEnd w:id="604"/>
    </w:p>
    <w:p w14:paraId="56C94E67" w14:textId="77777777" w:rsidR="003A08F3" w:rsidRPr="00643417" w:rsidRDefault="003A08F3" w:rsidP="003A08F3">
      <w:pPr>
        <w:pStyle w:val="EndNoteBibliography"/>
        <w:spacing w:after="240"/>
      </w:pPr>
      <w:bookmarkStart w:id="605" w:name="_ENREF_458"/>
      <w:r w:rsidRPr="00643417">
        <w:t xml:space="preserve">Wakgarl, WM &amp; Giliomee, JH 2003, ‘The biology of three mealybug species (Hemiptera: Pseudococcidae) found on citrus in the Western Cape Province, South Africa’, </w:t>
      </w:r>
      <w:r w:rsidRPr="00643417">
        <w:rPr>
          <w:i/>
        </w:rPr>
        <w:t>African Entomology</w:t>
      </w:r>
      <w:r w:rsidRPr="00643417">
        <w:t>, vol. 11, no. 2, pp. 173-82.</w:t>
      </w:r>
      <w:bookmarkEnd w:id="605"/>
    </w:p>
    <w:p w14:paraId="70C66A10" w14:textId="77777777" w:rsidR="003A08F3" w:rsidRPr="00643417" w:rsidRDefault="003A08F3" w:rsidP="003A08F3">
      <w:pPr>
        <w:pStyle w:val="EndNoteBibliography"/>
        <w:spacing w:after="240"/>
      </w:pPr>
      <w:bookmarkStart w:id="606" w:name="_ENREF_459"/>
      <w:r w:rsidRPr="00643417">
        <w:t xml:space="preserve">Walker, JTS, Wearing, CH, Bradley, SJ, Shaw, PW, Burnip, GM, Tomkins, AR, Richardson, CA &amp; Hodson, AJ 1998, ‘Integrated fruit production (IFP) for New Zealand pipfruit: evaluation of pest management recommendations’, </w:t>
      </w:r>
      <w:r w:rsidRPr="00643417">
        <w:rPr>
          <w:i/>
        </w:rPr>
        <w:t>New Zealand Plant Protection</w:t>
      </w:r>
      <w:r w:rsidRPr="00643417">
        <w:t>, vol. 51, pp. 166-72.</w:t>
      </w:r>
      <w:bookmarkEnd w:id="606"/>
    </w:p>
    <w:p w14:paraId="7C80909E" w14:textId="77777777" w:rsidR="003A08F3" w:rsidRPr="00643417" w:rsidRDefault="003A08F3" w:rsidP="003A08F3">
      <w:pPr>
        <w:pStyle w:val="EndNoteBibliography"/>
        <w:spacing w:after="240"/>
      </w:pPr>
      <w:bookmarkStart w:id="607" w:name="_ENREF_460"/>
      <w:r w:rsidRPr="00643417">
        <w:t xml:space="preserve">Wallingford, AK, Fuchs, MF, Martinson, T, Hesler, S &amp; Loeb, GM 2015, ‘Slowing the spread of Grapevine leafroll-associated viruses in commercial vineyards with insecticide control of the vector, </w:t>
      </w:r>
      <w:r w:rsidRPr="00643417">
        <w:rPr>
          <w:i/>
        </w:rPr>
        <w:t>Pseudococcus maritimus</w:t>
      </w:r>
      <w:r w:rsidRPr="00643417">
        <w:t xml:space="preserve"> (Hemiptera: Pseudococcidae)’, </w:t>
      </w:r>
      <w:r w:rsidRPr="00643417">
        <w:rPr>
          <w:i/>
        </w:rPr>
        <w:t>Journal of Insect Science</w:t>
      </w:r>
      <w:r w:rsidRPr="00643417">
        <w:t>, vol. 15, no. 1, p. 112.</w:t>
      </w:r>
      <w:bookmarkEnd w:id="607"/>
    </w:p>
    <w:p w14:paraId="602C9775" w14:textId="77777777" w:rsidR="003A08F3" w:rsidRPr="00643417" w:rsidRDefault="003A08F3" w:rsidP="003A08F3">
      <w:pPr>
        <w:pStyle w:val="EndNoteBibliography"/>
        <w:spacing w:after="240"/>
      </w:pPr>
      <w:bookmarkStart w:id="608" w:name="_ENREF_461"/>
      <w:r w:rsidRPr="00643417">
        <w:t xml:space="preserve">Walton, VM &amp; Pringle, KL 2004a, ‘A survey of mealybugs and associated natural enemies in vineyards in the Western Cape Province, South Africa’, </w:t>
      </w:r>
      <w:r w:rsidRPr="00643417">
        <w:rPr>
          <w:i/>
        </w:rPr>
        <w:t>South African Journal for Enology and Viticulture</w:t>
      </w:r>
      <w:r w:rsidRPr="00643417">
        <w:t>, vol. 25, pp. 23-5.</w:t>
      </w:r>
      <w:bookmarkEnd w:id="608"/>
    </w:p>
    <w:p w14:paraId="2D12475E" w14:textId="77777777" w:rsidR="003A08F3" w:rsidRPr="00643417" w:rsidRDefault="003A08F3" w:rsidP="003A08F3">
      <w:pPr>
        <w:pStyle w:val="EndNoteBibliography"/>
        <w:spacing w:after="240"/>
      </w:pPr>
      <w:bookmarkStart w:id="609" w:name="_ENREF_462"/>
      <w:r w:rsidRPr="00643417">
        <w:t xml:space="preserve">-- -- 2004b, ‘Vine mealybug, </w:t>
      </w:r>
      <w:r w:rsidRPr="00643417">
        <w:rPr>
          <w:i/>
        </w:rPr>
        <w:t>Planococcus ficus</w:t>
      </w:r>
      <w:r w:rsidRPr="00643417">
        <w:t xml:space="preserve"> (Signoret) (Hemiptera: Pseudococcidae), a key pest in South African vineyards: a review’, </w:t>
      </w:r>
      <w:r w:rsidRPr="00643417">
        <w:rPr>
          <w:i/>
        </w:rPr>
        <w:t>South African Journal of Enology and Viticulture</w:t>
      </w:r>
      <w:r w:rsidRPr="00643417">
        <w:t>, vol. 25, no. 2, pp. 54-62.</w:t>
      </w:r>
      <w:bookmarkEnd w:id="609"/>
    </w:p>
    <w:p w14:paraId="12E0736A" w14:textId="77777777" w:rsidR="003A08F3" w:rsidRPr="00643417" w:rsidRDefault="003A08F3" w:rsidP="003A08F3">
      <w:pPr>
        <w:pStyle w:val="EndNoteBibliography"/>
        <w:spacing w:after="240"/>
      </w:pPr>
      <w:bookmarkStart w:id="610" w:name="_ENREF_463"/>
      <w:r w:rsidRPr="00643417">
        <w:t xml:space="preserve">-- -- 2005, ‘Developmental biology of vine mealybug, </w:t>
      </w:r>
      <w:r w:rsidRPr="00643417">
        <w:rPr>
          <w:i/>
        </w:rPr>
        <w:t xml:space="preserve">Planococcus ficus </w:t>
      </w:r>
      <w:r w:rsidRPr="00643417">
        <w:t xml:space="preserve">(Signoret) (Homoptera: Pseudococcidae), and its parasitoid </w:t>
      </w:r>
      <w:r w:rsidRPr="00643417">
        <w:rPr>
          <w:i/>
        </w:rPr>
        <w:t xml:space="preserve">Coccidoxenoides perminutus </w:t>
      </w:r>
      <w:r w:rsidRPr="00643417">
        <w:t xml:space="preserve">(Timberlake) (Hymenoptera: Encyrtidae)’, </w:t>
      </w:r>
      <w:r w:rsidRPr="00643417">
        <w:rPr>
          <w:i/>
        </w:rPr>
        <w:t>African Entomology</w:t>
      </w:r>
      <w:r w:rsidRPr="00643417">
        <w:t>, vol. 13, no. 1, pp. 143-7.</w:t>
      </w:r>
      <w:bookmarkEnd w:id="610"/>
    </w:p>
    <w:p w14:paraId="76931E37" w14:textId="77777777" w:rsidR="003A08F3" w:rsidRPr="00643417" w:rsidRDefault="003A08F3" w:rsidP="003A08F3">
      <w:pPr>
        <w:pStyle w:val="EndNoteBibliography"/>
        <w:spacing w:after="240"/>
      </w:pPr>
      <w:bookmarkStart w:id="611" w:name="_ENREF_464"/>
      <w:r w:rsidRPr="00643417">
        <w:t xml:space="preserve">Washburn, JO &amp; Frankie, GW 1981, ‘Dispersal of a scale insect, </w:t>
      </w:r>
      <w:r w:rsidRPr="00643417">
        <w:rPr>
          <w:i/>
        </w:rPr>
        <w:t>Pulvinariella mesembryanthemi</w:t>
      </w:r>
      <w:r w:rsidRPr="00643417">
        <w:t xml:space="preserve"> (Homoptera: Coccoidea) on iceplant in California’, </w:t>
      </w:r>
      <w:r w:rsidRPr="00643417">
        <w:rPr>
          <w:i/>
        </w:rPr>
        <w:t>Environmental  Entomology</w:t>
      </w:r>
      <w:r w:rsidRPr="00643417">
        <w:t>, vol. 10, pp. 724-7.</w:t>
      </w:r>
      <w:bookmarkEnd w:id="611"/>
    </w:p>
    <w:p w14:paraId="3134F5FF" w14:textId="77777777" w:rsidR="003A08F3" w:rsidRPr="00643417" w:rsidRDefault="003A08F3" w:rsidP="003A08F3">
      <w:pPr>
        <w:pStyle w:val="EndNoteBibliography"/>
        <w:spacing w:after="240"/>
      </w:pPr>
      <w:bookmarkStart w:id="612" w:name="_ENREF_465"/>
      <w:r w:rsidRPr="00643417">
        <w:t xml:space="preserve">Washburn, JO &amp; Washburn, L 1984, ‘Active aerial dispersal of minute wingless arthropods: exploitation of boundary-layer velocity gradients’, </w:t>
      </w:r>
      <w:r w:rsidRPr="00643417">
        <w:rPr>
          <w:i/>
        </w:rPr>
        <w:t>Science</w:t>
      </w:r>
      <w:r w:rsidRPr="00643417">
        <w:t>, vol. 223, pp. 1088-9.</w:t>
      </w:r>
      <w:bookmarkEnd w:id="612"/>
    </w:p>
    <w:p w14:paraId="3C766B83" w14:textId="77777777" w:rsidR="003A08F3" w:rsidRPr="00643417" w:rsidRDefault="003A08F3" w:rsidP="003A08F3">
      <w:pPr>
        <w:pStyle w:val="EndNoteBibliography"/>
        <w:spacing w:after="240"/>
      </w:pPr>
      <w:bookmarkStart w:id="613" w:name="_ENREF_466"/>
      <w:r w:rsidRPr="00643417">
        <w:lastRenderedPageBreak/>
        <w:t xml:space="preserve">Watson, GW &amp; Kubiriba, J 2005, ‘Identification of mealybugs (Hemiptera: Pseudococcidae) on banana and plantain in Africa’, </w:t>
      </w:r>
      <w:r w:rsidRPr="00643417">
        <w:rPr>
          <w:i/>
        </w:rPr>
        <w:t>African Entomology</w:t>
      </w:r>
      <w:r w:rsidRPr="00643417">
        <w:t>, vol. 13, no. 1, pp. 35-47.</w:t>
      </w:r>
      <w:bookmarkEnd w:id="613"/>
    </w:p>
    <w:p w14:paraId="21D6617E" w14:textId="77777777" w:rsidR="003A08F3" w:rsidRPr="00643417" w:rsidRDefault="003A08F3" w:rsidP="003A08F3">
      <w:pPr>
        <w:pStyle w:val="EndNoteBibliography"/>
        <w:spacing w:after="240"/>
      </w:pPr>
      <w:bookmarkStart w:id="614" w:name="_ENREF_467"/>
      <w:r w:rsidRPr="00643417">
        <w:t xml:space="preserve">Way, MJ 1954, ‘Studies on the association of the ant </w:t>
      </w:r>
      <w:r w:rsidRPr="00643417">
        <w:rPr>
          <w:i/>
        </w:rPr>
        <w:t>Oecophylla longinoda</w:t>
      </w:r>
      <w:r w:rsidRPr="00643417">
        <w:t xml:space="preserve"> (Latr.) (Formicidae) with the scale insect </w:t>
      </w:r>
      <w:r w:rsidRPr="00643417">
        <w:rPr>
          <w:i/>
        </w:rPr>
        <w:t>Saissetia zanzibarensis</w:t>
      </w:r>
      <w:r w:rsidRPr="00643417">
        <w:t xml:space="preserve"> Williams (Coccidae)’, </w:t>
      </w:r>
      <w:r w:rsidRPr="00643417">
        <w:rPr>
          <w:i/>
        </w:rPr>
        <w:t>Bulletin of Entomological Research</w:t>
      </w:r>
      <w:r w:rsidRPr="00643417">
        <w:t>, vol. 45, no. 1, pp. 113-34.</w:t>
      </w:r>
      <w:bookmarkEnd w:id="614"/>
    </w:p>
    <w:p w14:paraId="6084F168" w14:textId="77777777" w:rsidR="003A08F3" w:rsidRPr="00643417" w:rsidRDefault="003A08F3" w:rsidP="003A08F3">
      <w:pPr>
        <w:pStyle w:val="EndNoteBibliography"/>
        <w:spacing w:after="240"/>
      </w:pPr>
      <w:bookmarkStart w:id="615" w:name="_ENREF_468"/>
      <w:r w:rsidRPr="00643417">
        <w:t xml:space="preserve">Whitfield, AE, Falk, BW &amp; Rotenberg, D 2015, ‘Insect vector-mediated transmission of plant viruses’, </w:t>
      </w:r>
      <w:r w:rsidRPr="00643417">
        <w:rPr>
          <w:i/>
        </w:rPr>
        <w:t>Virology</w:t>
      </w:r>
      <w:r w:rsidRPr="00643417">
        <w:t>, vol. 479, pp. 278-89.</w:t>
      </w:r>
      <w:bookmarkEnd w:id="615"/>
    </w:p>
    <w:p w14:paraId="37F18773" w14:textId="77777777" w:rsidR="003A08F3" w:rsidRPr="00643417" w:rsidRDefault="003A08F3" w:rsidP="003A08F3">
      <w:pPr>
        <w:pStyle w:val="EndNoteBibliography"/>
        <w:spacing w:after="240"/>
      </w:pPr>
      <w:bookmarkStart w:id="616" w:name="_ENREF_469"/>
      <w:r w:rsidRPr="00643417">
        <w:t xml:space="preserve">Willard, JR 1974, ‘Horizontal and vertical dispersal of California red scale, </w:t>
      </w:r>
      <w:r w:rsidRPr="00643417">
        <w:rPr>
          <w:i/>
        </w:rPr>
        <w:t>Aonidiella aurantii</w:t>
      </w:r>
      <w:r w:rsidRPr="00643417">
        <w:t xml:space="preserve"> (Mask.), (Hornoptera: Diaspididae) in the field’, </w:t>
      </w:r>
      <w:r w:rsidRPr="00643417">
        <w:rPr>
          <w:i/>
        </w:rPr>
        <w:t xml:space="preserve">Australian Journal of Zoology </w:t>
      </w:r>
      <w:r w:rsidRPr="00643417">
        <w:t>vol. 22, pp. 531-48.</w:t>
      </w:r>
      <w:bookmarkEnd w:id="616"/>
    </w:p>
    <w:p w14:paraId="3F2C355D" w14:textId="77777777" w:rsidR="003A08F3" w:rsidRPr="00643417" w:rsidRDefault="003A08F3" w:rsidP="003A08F3">
      <w:pPr>
        <w:pStyle w:val="EndNoteBibliography"/>
        <w:spacing w:after="240"/>
      </w:pPr>
      <w:bookmarkStart w:id="617" w:name="_ENREF_470"/>
      <w:r w:rsidRPr="00643417">
        <w:t xml:space="preserve">-- -- 1976, ‘Dispersal of California red scale (Aonidiella aurantii (Maskell)) (Homoptera: Diaspididae) in relation to weather variables’, </w:t>
      </w:r>
      <w:r w:rsidRPr="00643417">
        <w:rPr>
          <w:i/>
        </w:rPr>
        <w:t xml:space="preserve">Journal of the Australian Entomological Society </w:t>
      </w:r>
      <w:r w:rsidRPr="00643417">
        <w:t>vol. 15, pp. 395-404.</w:t>
      </w:r>
      <w:bookmarkEnd w:id="617"/>
    </w:p>
    <w:p w14:paraId="322574FC" w14:textId="77777777" w:rsidR="003A08F3" w:rsidRPr="00643417" w:rsidRDefault="003A08F3" w:rsidP="003A08F3">
      <w:pPr>
        <w:pStyle w:val="EndNoteBibliography"/>
        <w:spacing w:after="240"/>
      </w:pPr>
      <w:bookmarkStart w:id="618" w:name="_ENREF_471"/>
      <w:r w:rsidRPr="00643417">
        <w:t xml:space="preserve">Williams, DJ 1960, ‘The Pseudococcidae of the Solomon Islands’, </w:t>
      </w:r>
      <w:r w:rsidRPr="00643417">
        <w:rPr>
          <w:i/>
        </w:rPr>
        <w:t>Bulletin of the British Museum (Natural History), Entomology</w:t>
      </w:r>
      <w:r w:rsidRPr="00643417">
        <w:t>, vol. 8, pp. 387-430.</w:t>
      </w:r>
      <w:bookmarkEnd w:id="618"/>
    </w:p>
    <w:p w14:paraId="2CCC7285" w14:textId="77777777" w:rsidR="003A08F3" w:rsidRPr="00643417" w:rsidRDefault="003A08F3" w:rsidP="003A08F3">
      <w:pPr>
        <w:pStyle w:val="EndNoteBibliography"/>
        <w:spacing w:after="240"/>
      </w:pPr>
      <w:bookmarkStart w:id="619" w:name="_ENREF_472"/>
      <w:r w:rsidRPr="00643417">
        <w:t xml:space="preserve">-- -- 1968, ‘A revision of the genus </w:t>
      </w:r>
      <w:r w:rsidRPr="00643417">
        <w:rPr>
          <w:i/>
        </w:rPr>
        <w:t>Geococcus</w:t>
      </w:r>
      <w:r w:rsidRPr="00643417">
        <w:t xml:space="preserve"> (Homoptera, Coccoidea, Pseudococcidae)’, </w:t>
      </w:r>
      <w:r w:rsidRPr="00643417">
        <w:rPr>
          <w:i/>
        </w:rPr>
        <w:t>Bulletin of Entomological Research</w:t>
      </w:r>
      <w:r w:rsidRPr="00643417">
        <w:t>, vol. 59, no. 3, pp. 505-17.</w:t>
      </w:r>
      <w:bookmarkEnd w:id="619"/>
    </w:p>
    <w:p w14:paraId="6452C0D4" w14:textId="77777777" w:rsidR="003A08F3" w:rsidRPr="00643417" w:rsidRDefault="003A08F3" w:rsidP="003A08F3">
      <w:pPr>
        <w:pStyle w:val="EndNoteBibliography"/>
        <w:spacing w:after="240"/>
      </w:pPr>
      <w:bookmarkStart w:id="620" w:name="_ENREF_473"/>
      <w:r w:rsidRPr="00643417">
        <w:t xml:space="preserve">-- -- 1970, ‘The mealybugs (Homoptera, Coccoidea, Pseudococcidae) of sugarcane, rice and sorghum’, </w:t>
      </w:r>
      <w:r w:rsidRPr="00643417">
        <w:rPr>
          <w:i/>
        </w:rPr>
        <w:t>Bulletin of Entomological Research</w:t>
      </w:r>
      <w:r w:rsidRPr="00643417">
        <w:t>, vol. 60, no. 1, pp. 109-88.</w:t>
      </w:r>
      <w:bookmarkEnd w:id="620"/>
    </w:p>
    <w:p w14:paraId="3A16609F" w14:textId="77777777" w:rsidR="003A08F3" w:rsidRPr="00643417" w:rsidRDefault="003A08F3" w:rsidP="003A08F3">
      <w:pPr>
        <w:pStyle w:val="EndNoteBibliography"/>
        <w:spacing w:after="240"/>
      </w:pPr>
      <w:bookmarkStart w:id="621" w:name="_ENREF_474"/>
      <w:r w:rsidRPr="00643417">
        <w:t xml:space="preserve">-- -- 1973, ‘Two cactus-feeding mealybugs from Argentina (Homoptera, Coccoidea, Pseudococcidae)’, </w:t>
      </w:r>
      <w:r w:rsidRPr="00643417">
        <w:rPr>
          <w:i/>
        </w:rPr>
        <w:t>Bulletin of Entomological Research</w:t>
      </w:r>
      <w:r w:rsidRPr="00643417">
        <w:t>, vol. 62, no. 4, pp. 565-70.</w:t>
      </w:r>
      <w:bookmarkEnd w:id="621"/>
    </w:p>
    <w:p w14:paraId="5B70065B" w14:textId="77777777" w:rsidR="003A08F3" w:rsidRPr="00643417" w:rsidRDefault="003A08F3" w:rsidP="003A08F3">
      <w:pPr>
        <w:pStyle w:val="EndNoteBibliography"/>
        <w:spacing w:after="240"/>
      </w:pPr>
      <w:bookmarkStart w:id="622" w:name="_ENREF_475"/>
      <w:r w:rsidRPr="00643417">
        <w:t xml:space="preserve">Williams, DJ 1978, </w:t>
      </w:r>
      <w:r w:rsidRPr="00643417">
        <w:rPr>
          <w:i/>
        </w:rPr>
        <w:t>The anomalous ant-attended mealybugs (Homoptera: Pseudococcidae) of South-east Asia</w:t>
      </w:r>
      <w:r w:rsidRPr="00643417">
        <w:t>, British Museum (Natural History), London.</w:t>
      </w:r>
      <w:bookmarkEnd w:id="622"/>
    </w:p>
    <w:p w14:paraId="1563A44E" w14:textId="77777777" w:rsidR="003A08F3" w:rsidRPr="00643417" w:rsidRDefault="003A08F3" w:rsidP="003A08F3">
      <w:pPr>
        <w:pStyle w:val="EndNoteBibliography"/>
        <w:spacing w:after="240"/>
      </w:pPr>
      <w:bookmarkStart w:id="623" w:name="_ENREF_476"/>
      <w:r w:rsidRPr="00643417">
        <w:t xml:space="preserve">Williams, DJ 1982, ‘The distribution of the mealybug genus </w:t>
      </w:r>
      <w:r w:rsidRPr="00643417">
        <w:rPr>
          <w:i/>
        </w:rPr>
        <w:t>Planococcus</w:t>
      </w:r>
      <w:r w:rsidRPr="00643417">
        <w:t xml:space="preserve"> (Hemiptera: Pseudococcidae) in Melanesia, Polynesia and Kiribati’, </w:t>
      </w:r>
      <w:r w:rsidRPr="00643417">
        <w:rPr>
          <w:i/>
        </w:rPr>
        <w:t>Bulletin of Entomological Research</w:t>
      </w:r>
      <w:r w:rsidRPr="00643417">
        <w:t>, vol. 72, pp. 441-55.</w:t>
      </w:r>
      <w:bookmarkEnd w:id="623"/>
    </w:p>
    <w:p w14:paraId="47F2E4C7" w14:textId="77777777" w:rsidR="003A08F3" w:rsidRPr="00643417" w:rsidRDefault="003A08F3" w:rsidP="003A08F3">
      <w:pPr>
        <w:pStyle w:val="EndNoteBibliography"/>
        <w:spacing w:after="240"/>
      </w:pPr>
      <w:bookmarkStart w:id="624" w:name="_ENREF_477"/>
      <w:r w:rsidRPr="00643417">
        <w:t xml:space="preserve">-- -- 1985a, </w:t>
      </w:r>
      <w:r w:rsidRPr="00643417">
        <w:rPr>
          <w:i/>
        </w:rPr>
        <w:t>Australian mealybugs</w:t>
      </w:r>
      <w:r w:rsidRPr="00643417">
        <w:t>, British Museum (Natural History), Chichester.</w:t>
      </w:r>
      <w:bookmarkEnd w:id="624"/>
    </w:p>
    <w:p w14:paraId="6023B4B7" w14:textId="77777777" w:rsidR="003A08F3" w:rsidRPr="00643417" w:rsidRDefault="003A08F3" w:rsidP="003A08F3">
      <w:pPr>
        <w:pStyle w:val="EndNoteBibliography"/>
        <w:spacing w:after="240"/>
      </w:pPr>
      <w:bookmarkStart w:id="625" w:name="_ENREF_478"/>
      <w:r w:rsidRPr="00643417">
        <w:t>-- -- 1985b, ‘</w:t>
      </w:r>
      <w:r w:rsidRPr="00643417">
        <w:rPr>
          <w:i/>
        </w:rPr>
        <w:t>Phenacoccus avenae</w:t>
      </w:r>
      <w:r w:rsidRPr="00643417">
        <w:t xml:space="preserve"> Borchsenius (Hemiptera: Pseudococcidae) from the Netherlands and Turkey, intercepted at quarantine on bulbs, corms and rhizomes of ornamental plants’, </w:t>
      </w:r>
      <w:r w:rsidRPr="00643417">
        <w:rPr>
          <w:i/>
        </w:rPr>
        <w:t>Bulletin of Entomological Research</w:t>
      </w:r>
      <w:r w:rsidRPr="00643417">
        <w:t>, vol. 75, no. 4, pp. 671-4.</w:t>
      </w:r>
      <w:bookmarkEnd w:id="625"/>
    </w:p>
    <w:p w14:paraId="6AD72BED" w14:textId="77777777" w:rsidR="003A08F3" w:rsidRPr="00643417" w:rsidRDefault="003A08F3" w:rsidP="003A08F3">
      <w:pPr>
        <w:pStyle w:val="EndNoteBibliography"/>
        <w:spacing w:after="240"/>
      </w:pPr>
      <w:bookmarkStart w:id="626" w:name="_ENREF_479"/>
      <w:r w:rsidRPr="00643417">
        <w:t>-- -- 1986a, ‘</w:t>
      </w:r>
      <w:r w:rsidRPr="00643417">
        <w:rPr>
          <w:i/>
        </w:rPr>
        <w:t xml:space="preserve">Rastrococcus invadens </w:t>
      </w:r>
      <w:r w:rsidRPr="00643417">
        <w:t xml:space="preserve">sp. n. (Hemiptera: Pseudococcidae) introduced from the Oriental Region to West Africa and causing damage to mango, citrus and other trees’, </w:t>
      </w:r>
      <w:r w:rsidRPr="00643417">
        <w:rPr>
          <w:i/>
        </w:rPr>
        <w:t>Bulletin of Entomological Research</w:t>
      </w:r>
      <w:r w:rsidRPr="00643417">
        <w:t>, vol. 76, no. 4, pp. 695-9.</w:t>
      </w:r>
      <w:bookmarkEnd w:id="626"/>
    </w:p>
    <w:p w14:paraId="03C6654C" w14:textId="77777777" w:rsidR="003A08F3" w:rsidRPr="00643417" w:rsidRDefault="003A08F3" w:rsidP="003A08F3">
      <w:pPr>
        <w:pStyle w:val="EndNoteBibliography"/>
        <w:spacing w:after="240"/>
      </w:pPr>
      <w:bookmarkStart w:id="627" w:name="_ENREF_480"/>
      <w:r w:rsidRPr="00643417">
        <w:t xml:space="preserve">-- -- 1986b, ‘Unusual instars in </w:t>
      </w:r>
      <w:r w:rsidRPr="00643417">
        <w:rPr>
          <w:i/>
        </w:rPr>
        <w:t xml:space="preserve">Xenococcus annandalai </w:t>
      </w:r>
      <w:r w:rsidRPr="00643417">
        <w:t xml:space="preserve">Silvestri (Homoptera: Pseudococcidae)’, </w:t>
      </w:r>
      <w:r w:rsidRPr="00643417">
        <w:rPr>
          <w:i/>
        </w:rPr>
        <w:t>Bollettino del Laboratorio di Entomologia Agraria Filippo Silvestri, Portici</w:t>
      </w:r>
      <w:r w:rsidRPr="00643417">
        <w:t>, vol. 43 no. Supplement, pp. 73-7.</w:t>
      </w:r>
      <w:bookmarkEnd w:id="627"/>
    </w:p>
    <w:p w14:paraId="53092936" w14:textId="77777777" w:rsidR="003A08F3" w:rsidRPr="00643417" w:rsidRDefault="003A08F3" w:rsidP="003A08F3">
      <w:pPr>
        <w:pStyle w:val="EndNoteBibliography"/>
        <w:spacing w:after="240"/>
      </w:pPr>
      <w:bookmarkStart w:id="628" w:name="_ENREF_481"/>
      <w:r w:rsidRPr="00643417">
        <w:t xml:space="preserve">-- -- 1989a, ‘The mealybug genus </w:t>
      </w:r>
      <w:r w:rsidRPr="00643417">
        <w:rPr>
          <w:i/>
        </w:rPr>
        <w:t xml:space="preserve">Rastrococcus </w:t>
      </w:r>
      <w:r w:rsidRPr="00643417">
        <w:t xml:space="preserve">Ferris (Hemiptera: Pseudococcidae)’, </w:t>
      </w:r>
      <w:r w:rsidRPr="00643417">
        <w:rPr>
          <w:i/>
        </w:rPr>
        <w:t>Systematic Entomology</w:t>
      </w:r>
      <w:r w:rsidRPr="00643417">
        <w:t>, vol. 14, no. 4, pp. 433-86.</w:t>
      </w:r>
      <w:bookmarkEnd w:id="628"/>
    </w:p>
    <w:p w14:paraId="53A66B9E" w14:textId="77777777" w:rsidR="003A08F3" w:rsidRPr="00643417" w:rsidRDefault="003A08F3" w:rsidP="003A08F3">
      <w:pPr>
        <w:pStyle w:val="EndNoteBibliography"/>
        <w:spacing w:after="240"/>
      </w:pPr>
      <w:bookmarkStart w:id="629" w:name="_ENREF_482"/>
      <w:r w:rsidRPr="00643417">
        <w:t xml:space="preserve">-- -- 1989b, ‘A new genus and two new species of mealybugs (Hemiptera: Pseudococcidae) from South Africa on bulbs and corms imported into Great Britain’, </w:t>
      </w:r>
      <w:r w:rsidRPr="00643417">
        <w:rPr>
          <w:i/>
        </w:rPr>
        <w:t>Bulletin of Entomological Research</w:t>
      </w:r>
      <w:r w:rsidRPr="00643417">
        <w:t>, vol. 79, no. 4, pp. 643-8.</w:t>
      </w:r>
      <w:bookmarkEnd w:id="629"/>
    </w:p>
    <w:p w14:paraId="074C821C" w14:textId="77777777" w:rsidR="003A08F3" w:rsidRPr="00643417" w:rsidRDefault="003A08F3" w:rsidP="003A08F3">
      <w:pPr>
        <w:pStyle w:val="EndNoteBibliography"/>
        <w:spacing w:after="240"/>
      </w:pPr>
      <w:bookmarkStart w:id="630" w:name="_ENREF_483"/>
      <w:r w:rsidRPr="00643417">
        <w:t xml:space="preserve">-- -- 1994, ‘Distribution of the Pacific coconut mealybug, </w:t>
      </w:r>
      <w:r w:rsidRPr="00643417">
        <w:rPr>
          <w:i/>
        </w:rPr>
        <w:t>Dysmicoccus cocotis</w:t>
      </w:r>
      <w:r w:rsidRPr="00643417">
        <w:t xml:space="preserve"> (Maskell) and of a new related species on coconut in southern Asia (Hemiptera: Coccoidea: Pseudococcidae)’, </w:t>
      </w:r>
      <w:r w:rsidRPr="00643417">
        <w:rPr>
          <w:i/>
        </w:rPr>
        <w:t>Journal of Natural History</w:t>
      </w:r>
      <w:r w:rsidRPr="00643417">
        <w:t>, vol. 28, no. 2, pp. 365-71.</w:t>
      </w:r>
      <w:bookmarkEnd w:id="630"/>
    </w:p>
    <w:p w14:paraId="403486CF" w14:textId="77777777" w:rsidR="003A08F3" w:rsidRPr="00643417" w:rsidRDefault="003A08F3" w:rsidP="003A08F3">
      <w:pPr>
        <w:pStyle w:val="EndNoteBibliography"/>
        <w:spacing w:after="240"/>
      </w:pPr>
      <w:bookmarkStart w:id="631" w:name="_ENREF_484"/>
      <w:r w:rsidRPr="00643417">
        <w:lastRenderedPageBreak/>
        <w:t xml:space="preserve">-- -- 1996a, ‘A brief account of the hibiscus mealybug </w:t>
      </w:r>
      <w:r w:rsidRPr="00643417">
        <w:rPr>
          <w:i/>
        </w:rPr>
        <w:t>Maconellicoccus hirsutus</w:t>
      </w:r>
      <w:r w:rsidRPr="00643417">
        <w:t xml:space="preserve"> (Hemiptera: Pseudococcidae), a pest of agriculture and horticulture, with descriptions of two related species from Southern Asia’, </w:t>
      </w:r>
      <w:r w:rsidRPr="00643417">
        <w:rPr>
          <w:i/>
        </w:rPr>
        <w:t>Bulletin of Entomological Research</w:t>
      </w:r>
      <w:r w:rsidRPr="00643417">
        <w:t>, vol. 86, no. 5, pp. 617-28.</w:t>
      </w:r>
      <w:bookmarkEnd w:id="631"/>
    </w:p>
    <w:p w14:paraId="4DEDA3A3" w14:textId="77777777" w:rsidR="003A08F3" w:rsidRPr="00643417" w:rsidRDefault="003A08F3" w:rsidP="003A08F3">
      <w:pPr>
        <w:pStyle w:val="EndNoteBibliography"/>
        <w:spacing w:after="240"/>
      </w:pPr>
      <w:bookmarkStart w:id="632" w:name="_ENREF_485"/>
      <w:r w:rsidRPr="00643417">
        <w:t xml:space="preserve">-- -- 1996b, ‘Four related species of root mealybugs of the genus </w:t>
      </w:r>
      <w:r w:rsidRPr="00643417">
        <w:rPr>
          <w:i/>
        </w:rPr>
        <w:t>Rhizoecus</w:t>
      </w:r>
      <w:r w:rsidRPr="00643417">
        <w:t xml:space="preserve"> from East and Southeast Asia of importance at quarantine inspection (Hemiptera: Coccoidea: Pseudococcidae)’, </w:t>
      </w:r>
      <w:r w:rsidRPr="00643417">
        <w:rPr>
          <w:i/>
        </w:rPr>
        <w:t>Journal of Natural History</w:t>
      </w:r>
      <w:r w:rsidRPr="00643417">
        <w:t>, vol. 30, no. 9, pp. 1391-403.</w:t>
      </w:r>
      <w:bookmarkEnd w:id="632"/>
    </w:p>
    <w:p w14:paraId="40431769" w14:textId="77777777" w:rsidR="003A08F3" w:rsidRPr="00643417" w:rsidRDefault="003A08F3" w:rsidP="003A08F3">
      <w:pPr>
        <w:pStyle w:val="EndNoteBibliography"/>
        <w:spacing w:after="240"/>
      </w:pPr>
      <w:bookmarkStart w:id="633" w:name="_ENREF_486"/>
      <w:r w:rsidRPr="00643417">
        <w:t xml:space="preserve">-- -- 2004, </w:t>
      </w:r>
      <w:r w:rsidRPr="00643417">
        <w:rPr>
          <w:i/>
        </w:rPr>
        <w:t>Mealybugs of Southern Asia</w:t>
      </w:r>
      <w:r w:rsidRPr="00643417">
        <w:t>, Natural History Museum and Southdene, Kuala Lumpur.</w:t>
      </w:r>
      <w:bookmarkEnd w:id="633"/>
    </w:p>
    <w:p w14:paraId="07F2BE74" w14:textId="77777777" w:rsidR="003A08F3" w:rsidRPr="00643417" w:rsidRDefault="003A08F3" w:rsidP="003A08F3">
      <w:pPr>
        <w:pStyle w:val="EndNoteBibliography"/>
        <w:spacing w:after="240"/>
      </w:pPr>
      <w:bookmarkStart w:id="634" w:name="_ENREF_487"/>
      <w:r w:rsidRPr="00643417">
        <w:t xml:space="preserve">-- -- 2005, ‘An account of the mealybug genus </w:t>
      </w:r>
      <w:r w:rsidRPr="00643417">
        <w:rPr>
          <w:i/>
        </w:rPr>
        <w:t>Paraputo</w:t>
      </w:r>
      <w:r w:rsidRPr="00643417">
        <w:t xml:space="preserve"> Laing (Hemiptera: Coccoidea: Pseudococcidae) in the Pacific region’, </w:t>
      </w:r>
      <w:r w:rsidRPr="00643417">
        <w:rPr>
          <w:i/>
        </w:rPr>
        <w:t>Journal of Natural History</w:t>
      </w:r>
      <w:r w:rsidRPr="00643417">
        <w:t>, vol. 39, no. 37, pp. 3343-58.</w:t>
      </w:r>
      <w:bookmarkEnd w:id="634"/>
    </w:p>
    <w:p w14:paraId="00E83B7D" w14:textId="77777777" w:rsidR="003A08F3" w:rsidRPr="00643417" w:rsidRDefault="003A08F3" w:rsidP="003A08F3">
      <w:pPr>
        <w:pStyle w:val="EndNoteBibliography"/>
        <w:spacing w:after="240"/>
      </w:pPr>
      <w:bookmarkStart w:id="635" w:name="_ENREF_488"/>
      <w:r w:rsidRPr="00643417">
        <w:t xml:space="preserve">Williams, DJ &amp; Butcher, CF 1987, ‘Scale insects (Hemiptera: Coccoidea) of Vanuatu’, </w:t>
      </w:r>
      <w:r w:rsidRPr="00643417">
        <w:rPr>
          <w:i/>
        </w:rPr>
        <w:t>New Zealand Entomologist</w:t>
      </w:r>
      <w:r w:rsidRPr="00643417">
        <w:t>, vol. 9, no. 1, pp. 88-99.</w:t>
      </w:r>
      <w:bookmarkEnd w:id="635"/>
    </w:p>
    <w:p w14:paraId="4C15BEB1" w14:textId="77777777" w:rsidR="003A08F3" w:rsidRPr="00643417" w:rsidRDefault="003A08F3" w:rsidP="003A08F3">
      <w:pPr>
        <w:pStyle w:val="EndNoteBibliography"/>
        <w:spacing w:after="240"/>
      </w:pPr>
      <w:bookmarkStart w:id="636" w:name="_ENREF_489"/>
      <w:r w:rsidRPr="00643417">
        <w:t xml:space="preserve">Williams, DJ &amp; Granara de Willink, MC 1992, </w:t>
      </w:r>
      <w:r w:rsidRPr="00643417">
        <w:rPr>
          <w:i/>
        </w:rPr>
        <w:t>Mealybugs of Central and South America</w:t>
      </w:r>
      <w:r w:rsidRPr="00643417">
        <w:t>, CAB International, Wallingford.</w:t>
      </w:r>
      <w:bookmarkEnd w:id="636"/>
    </w:p>
    <w:p w14:paraId="1395CD56" w14:textId="77777777" w:rsidR="003A08F3" w:rsidRPr="00643417" w:rsidRDefault="003A08F3" w:rsidP="003A08F3">
      <w:pPr>
        <w:pStyle w:val="EndNoteBibliography"/>
        <w:spacing w:after="240"/>
      </w:pPr>
      <w:bookmarkStart w:id="637" w:name="_ENREF_490"/>
      <w:r w:rsidRPr="00643417">
        <w:t>Williams, DJ &amp; Miller, DR 2002, ‘Systematic studies on the</w:t>
      </w:r>
      <w:r w:rsidRPr="00643417">
        <w:rPr>
          <w:i/>
        </w:rPr>
        <w:t xml:space="preserve"> Antonina crawi</w:t>
      </w:r>
      <w:r w:rsidRPr="00643417">
        <w:t xml:space="preserve"> Cockerell (Hemiptera: Coccoidea: Pseudococcidae) complex of pest mealybugs’, </w:t>
      </w:r>
      <w:r w:rsidRPr="00643417">
        <w:rPr>
          <w:i/>
        </w:rPr>
        <w:t>Proceedings of the Entomological Society of Washington</w:t>
      </w:r>
      <w:r w:rsidRPr="00643417">
        <w:t>, vol. 104, no. 4, pp. 896-911.</w:t>
      </w:r>
      <w:bookmarkEnd w:id="637"/>
    </w:p>
    <w:p w14:paraId="578AE9C0" w14:textId="77777777" w:rsidR="003A08F3" w:rsidRPr="00643417" w:rsidRDefault="003A08F3" w:rsidP="003A08F3">
      <w:pPr>
        <w:pStyle w:val="EndNoteBibliography"/>
        <w:spacing w:after="240"/>
      </w:pPr>
      <w:bookmarkStart w:id="638" w:name="_ENREF_491"/>
      <w:r w:rsidRPr="00643417">
        <w:t xml:space="preserve">-- -- 2010, ‘Scale insects (Hemiptera: Sternorrhyncha: Coccoidea) of the Krakatau Islands including species from adjacent Java’, </w:t>
      </w:r>
      <w:r w:rsidRPr="00643417">
        <w:rPr>
          <w:i/>
        </w:rPr>
        <w:t>Zootaxa</w:t>
      </w:r>
      <w:r w:rsidRPr="00643417">
        <w:t>, vol. 2451, pp. 43-52.</w:t>
      </w:r>
      <w:bookmarkEnd w:id="638"/>
    </w:p>
    <w:p w14:paraId="4C1C968C" w14:textId="77777777" w:rsidR="003A08F3" w:rsidRPr="00643417" w:rsidRDefault="003A08F3" w:rsidP="003A08F3">
      <w:pPr>
        <w:pStyle w:val="EndNoteBibliography"/>
        <w:spacing w:after="240"/>
      </w:pPr>
      <w:bookmarkStart w:id="639" w:name="_ENREF_492"/>
      <w:r w:rsidRPr="00643417">
        <w:t xml:space="preserve">Williams, DJ &amp; Watson, GW 1988a, </w:t>
      </w:r>
      <w:r w:rsidRPr="00643417">
        <w:rPr>
          <w:i/>
        </w:rPr>
        <w:t>The scale insects of the tropical South Pacific region: part 1. The armoured scales (Diaspididae)</w:t>
      </w:r>
      <w:r w:rsidRPr="00643417">
        <w:t>, CAB International, Wallingford.</w:t>
      </w:r>
      <w:bookmarkEnd w:id="639"/>
    </w:p>
    <w:p w14:paraId="7AB32CF2" w14:textId="77777777" w:rsidR="003A08F3" w:rsidRPr="00643417" w:rsidRDefault="003A08F3" w:rsidP="003A08F3">
      <w:pPr>
        <w:pStyle w:val="EndNoteBibliography"/>
        <w:spacing w:after="240"/>
      </w:pPr>
      <w:bookmarkStart w:id="640" w:name="_ENREF_493"/>
      <w:r w:rsidRPr="00643417">
        <w:t xml:space="preserve">-- -- 1988b, </w:t>
      </w:r>
      <w:r w:rsidRPr="00643417">
        <w:rPr>
          <w:i/>
        </w:rPr>
        <w:t>The scale insects of the tropical South Pacific region: part 2. The mealybugs (Pseudococcidae)</w:t>
      </w:r>
      <w:r w:rsidRPr="00643417">
        <w:t>, CAB International, Wallingford.</w:t>
      </w:r>
      <w:bookmarkEnd w:id="640"/>
    </w:p>
    <w:p w14:paraId="76181134" w14:textId="77777777" w:rsidR="003A08F3" w:rsidRPr="00643417" w:rsidRDefault="003A08F3" w:rsidP="003A08F3">
      <w:pPr>
        <w:pStyle w:val="EndNoteBibliography"/>
        <w:spacing w:after="240"/>
      </w:pPr>
      <w:bookmarkStart w:id="641" w:name="_ENREF_494"/>
      <w:r w:rsidRPr="00643417">
        <w:t xml:space="preserve">Willimas, DJ, Gullan, PJ, Miller, DR, Matile-Ferrero, D &amp; Han, SI 2011, ‘A study of the scale insect genera </w:t>
      </w:r>
      <w:r w:rsidRPr="00643417">
        <w:rPr>
          <w:i/>
        </w:rPr>
        <w:t>Puto</w:t>
      </w:r>
      <w:r w:rsidRPr="00643417">
        <w:t xml:space="preserve"> Signoret (Hemiptera: Sternorrhyncha: Coccoidea: Putoidae) and </w:t>
      </w:r>
      <w:r w:rsidRPr="00643417">
        <w:rPr>
          <w:i/>
        </w:rPr>
        <w:t>Ceroputo</w:t>
      </w:r>
      <w:r w:rsidRPr="00643417">
        <w:t xml:space="preserve"> Šulc (Pseudococcidae) with a comparison to </w:t>
      </w:r>
      <w:r w:rsidRPr="00643417">
        <w:rPr>
          <w:i/>
        </w:rPr>
        <w:t>Phenacoccus</w:t>
      </w:r>
      <w:r w:rsidRPr="00643417">
        <w:t xml:space="preserve"> Cockerell (Pseudococcidae)’, </w:t>
      </w:r>
      <w:r w:rsidRPr="00643417">
        <w:rPr>
          <w:i/>
        </w:rPr>
        <w:t>Zootaxa</w:t>
      </w:r>
      <w:r w:rsidRPr="00643417">
        <w:t>, vol. 2802, pp. 1-22.</w:t>
      </w:r>
      <w:bookmarkEnd w:id="641"/>
    </w:p>
    <w:p w14:paraId="576C0DD0" w14:textId="77777777" w:rsidR="003A08F3" w:rsidRPr="00643417" w:rsidRDefault="003A08F3" w:rsidP="003A08F3">
      <w:pPr>
        <w:pStyle w:val="EndNoteBibliography"/>
        <w:spacing w:after="240"/>
      </w:pPr>
      <w:bookmarkStart w:id="642" w:name="_ENREF_495"/>
      <w:r w:rsidRPr="00643417">
        <w:t>Wistrom, CM, Blaisdell, GK, Wunderlich, LR, Almeida, RPP &amp; Daane, KM 2016, ‘</w:t>
      </w:r>
      <w:r w:rsidRPr="00643417">
        <w:rPr>
          <w:i/>
        </w:rPr>
        <w:t>Ferrisia gilli</w:t>
      </w:r>
      <w:r w:rsidRPr="00643417">
        <w:t xml:space="preserve"> (Hemiptera: Pseudococcidae) transmits grapevine leafroll-associated viruses’, </w:t>
      </w:r>
      <w:r w:rsidRPr="00643417">
        <w:rPr>
          <w:i/>
        </w:rPr>
        <w:t>Journal of Economic Entomology</w:t>
      </w:r>
      <w:r w:rsidRPr="00643417">
        <w:t>, vol. 109, no. 4, pp. 1519-23.</w:t>
      </w:r>
      <w:bookmarkEnd w:id="642"/>
    </w:p>
    <w:p w14:paraId="6B3108CD" w14:textId="3ED34018" w:rsidR="003A08F3" w:rsidRPr="00643417" w:rsidRDefault="003A08F3" w:rsidP="003A08F3">
      <w:pPr>
        <w:pStyle w:val="EndNoteBibliography"/>
        <w:spacing w:after="240"/>
      </w:pPr>
      <w:bookmarkStart w:id="643" w:name="_ENREF_496"/>
      <w:r w:rsidRPr="00643417">
        <w:t xml:space="preserve">WTO 1995, </w:t>
      </w:r>
      <w:r w:rsidRPr="00643417">
        <w:rPr>
          <w:i/>
        </w:rPr>
        <w:t>Agreement on the application of sanitary and phytosanitary measures</w:t>
      </w:r>
      <w:r w:rsidRPr="00643417">
        <w:t xml:space="preserve">, World Trade Organization, Geneva, available at </w:t>
      </w:r>
      <w:hyperlink r:id="rId136" w:history="1">
        <w:r w:rsidRPr="00643417">
          <w:rPr>
            <w:rStyle w:val="Hyperlink"/>
          </w:rPr>
          <w:t>https://www.wto.org/english/docs_e/legal_e/15-sps.pdf</w:t>
        </w:r>
      </w:hyperlink>
      <w:r w:rsidRPr="00643417">
        <w:t xml:space="preserve"> (pdf 90.58 kb).</w:t>
      </w:r>
      <w:bookmarkEnd w:id="643"/>
    </w:p>
    <w:p w14:paraId="4A97CBD7" w14:textId="77777777" w:rsidR="003A08F3" w:rsidRPr="00643417" w:rsidRDefault="003A08F3" w:rsidP="003A08F3">
      <w:pPr>
        <w:pStyle w:val="EndNoteBibliography"/>
        <w:rPr>
          <w:i/>
        </w:rPr>
      </w:pPr>
      <w:bookmarkStart w:id="644" w:name="_ENREF_497"/>
      <w:r w:rsidRPr="00643417">
        <w:t xml:space="preserve">Wu, C-T 2010, ‘An overview of postharvest biology and technology of fruits and vegetables’, </w:t>
      </w:r>
      <w:r w:rsidRPr="00643417">
        <w:rPr>
          <w:i/>
        </w:rPr>
        <w:t>Technology on Reducing Post-harvest Losses and Maintaining Quality of Fruits and Vegetables</w:t>
      </w:r>
    </w:p>
    <w:p w14:paraId="0E016FEF" w14:textId="77777777" w:rsidR="003A08F3" w:rsidRPr="00643417" w:rsidRDefault="003A08F3" w:rsidP="003A08F3">
      <w:pPr>
        <w:pStyle w:val="EndNoteBibliography"/>
        <w:spacing w:after="240"/>
      </w:pPr>
      <w:r w:rsidRPr="00643417">
        <w:rPr>
          <w:i/>
        </w:rPr>
        <w:t>3-9 October 2010</w:t>
      </w:r>
      <w:r w:rsidRPr="00643417">
        <w:t>, Taiwan Agricultural Research Institute, Council of Agriculture, Taiwan, ROC, Taiwan, pp. 2-11.</w:t>
      </w:r>
      <w:bookmarkEnd w:id="644"/>
    </w:p>
    <w:p w14:paraId="7B4B2B84" w14:textId="77777777" w:rsidR="003A08F3" w:rsidRPr="00643417" w:rsidRDefault="003A08F3" w:rsidP="003A08F3">
      <w:pPr>
        <w:pStyle w:val="EndNoteBibliography"/>
        <w:spacing w:after="240"/>
      </w:pPr>
      <w:bookmarkStart w:id="645" w:name="_ENREF_498"/>
      <w:r w:rsidRPr="00643417">
        <w:t xml:space="preserve">Yang, Z, Nicolaisen, M, Olszewski, NE &amp; Lockhart, BEL 2005, ‘Sequencing, improved detection, and a novel form of </w:t>
      </w:r>
      <w:r w:rsidRPr="00643417">
        <w:rPr>
          <w:i/>
        </w:rPr>
        <w:t>Kalanchoë top-spotting virus</w:t>
      </w:r>
      <w:r w:rsidRPr="00643417">
        <w:t xml:space="preserve">’, </w:t>
      </w:r>
      <w:r w:rsidRPr="00643417">
        <w:rPr>
          <w:i/>
        </w:rPr>
        <w:t>Plant Disease</w:t>
      </w:r>
      <w:r w:rsidRPr="00643417">
        <w:t>, vol. 89, pp. 298-302.</w:t>
      </w:r>
      <w:bookmarkEnd w:id="645"/>
    </w:p>
    <w:p w14:paraId="32923C2F" w14:textId="77777777" w:rsidR="003A08F3" w:rsidRPr="00643417" w:rsidRDefault="003A08F3" w:rsidP="003A08F3">
      <w:pPr>
        <w:pStyle w:val="EndNoteBibliography"/>
      </w:pPr>
      <w:bookmarkStart w:id="646" w:name="_ENREF_499"/>
      <w:r w:rsidRPr="00643417">
        <w:t xml:space="preserve">Zorloni, A, Prati, S, Bianco, PA &amp; Belli, G 2006, ‘Transmission of grapevine virus a and grapevine leafroll-associated virus 3 by </w:t>
      </w:r>
      <w:r w:rsidRPr="00643417">
        <w:rPr>
          <w:i/>
        </w:rPr>
        <w:t>Heliococcus bohemicus</w:t>
      </w:r>
      <w:r w:rsidRPr="00643417">
        <w:t xml:space="preserve">’, </w:t>
      </w:r>
      <w:r w:rsidRPr="00643417">
        <w:rPr>
          <w:i/>
        </w:rPr>
        <w:t>Journal of Plant Pathology</w:t>
      </w:r>
      <w:r w:rsidRPr="00643417">
        <w:t>, vol. 88, no. 3, pp. 325-8.</w:t>
      </w:r>
      <w:bookmarkEnd w:id="646"/>
    </w:p>
    <w:p w14:paraId="3C579CC0" w14:textId="0DD1540D" w:rsidR="00374EB2" w:rsidRPr="00586481" w:rsidRDefault="00A348E7" w:rsidP="001C70C6">
      <w:pPr>
        <w:pStyle w:val="EndNoteBibliography"/>
        <w:spacing w:before="120" w:after="120"/>
        <w:rPr>
          <w:sz w:val="18"/>
          <w:szCs w:val="18"/>
        </w:rPr>
      </w:pPr>
      <w:r w:rsidRPr="00643417">
        <w:rPr>
          <w:sz w:val="18"/>
          <w:szCs w:val="18"/>
        </w:rPr>
        <w:fldChar w:fldCharType="end"/>
      </w:r>
    </w:p>
    <w:sectPr w:rsidR="00374EB2" w:rsidRPr="00586481" w:rsidSect="00C33B59">
      <w:headerReference w:type="default" r:id="rId13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78D90" w14:textId="77777777" w:rsidR="00F30895" w:rsidRDefault="00F30895">
      <w:pPr>
        <w:spacing w:after="0" w:line="240" w:lineRule="auto"/>
      </w:pPr>
      <w:r>
        <w:separator/>
      </w:r>
    </w:p>
  </w:endnote>
  <w:endnote w:type="continuationSeparator" w:id="0">
    <w:p w14:paraId="46078D91" w14:textId="77777777" w:rsidR="00F30895" w:rsidRDefault="00F30895">
      <w:pPr>
        <w:spacing w:after="0" w:line="240" w:lineRule="auto"/>
      </w:pPr>
      <w:r>
        <w:continuationSeparator/>
      </w:r>
    </w:p>
  </w:endnote>
  <w:endnote w:type="continuationNotice" w:id="1">
    <w:p w14:paraId="46078D92" w14:textId="77777777" w:rsidR="00F30895" w:rsidRDefault="00F30895">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MiloPro-Light">
    <w:altName w:val="Times New Roman"/>
    <w:charset w:val="00"/>
    <w:family w:val="auto"/>
    <w:pitch w:val="variable"/>
    <w:sig w:usb0="00000001" w:usb1="4000205B" w:usb2="00000000" w:usb3="00000000" w:csb0="00000093"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arial sans-serif small">
    <w:altName w:val="Times New Roman"/>
    <w:panose1 w:val="00000000000000000000"/>
    <w:charset w:val="00"/>
    <w:family w:val="roman"/>
    <w:notTrueType/>
    <w:pitch w:val="default"/>
    <w:sig w:usb0="00000003" w:usb1="00000000" w:usb2="00000000" w:usb3="00000000" w:csb0="00000001" w:csb1="00000000"/>
  </w:font>
  <w:font w:name="OneGulliverA">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093676"/>
      <w:docPartObj>
        <w:docPartGallery w:val="Page Numbers (Bottom of Page)"/>
        <w:docPartUnique/>
      </w:docPartObj>
    </w:sdtPr>
    <w:sdtEndPr>
      <w:rPr>
        <w:noProof/>
      </w:rPr>
    </w:sdtEndPr>
    <w:sdtContent>
      <w:p w14:paraId="2B0308F2" w14:textId="75EF9D0F" w:rsidR="00F30895" w:rsidRDefault="00F30895" w:rsidP="004136A8">
        <w:pPr>
          <w:pStyle w:val="Footer"/>
          <w:tabs>
            <w:tab w:val="clear" w:pos="4536"/>
            <w:tab w:val="right" w:pos="8931"/>
          </w:tabs>
          <w:jc w:val="right"/>
        </w:pPr>
        <w:r>
          <w:t xml:space="preserve">Department of Agriculture and Water Resources </w:t>
        </w:r>
        <w:r>
          <w:tab/>
        </w:r>
        <w:r>
          <w:fldChar w:fldCharType="begin"/>
        </w:r>
        <w:r>
          <w:instrText xml:space="preserve"> PAGE   \* MERGEFORMAT </w:instrText>
        </w:r>
        <w:r>
          <w:fldChar w:fldCharType="separate"/>
        </w:r>
        <w:r w:rsidR="00833E66">
          <w:rPr>
            <w:noProof/>
          </w:rPr>
          <w:t>vi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15D0B" w14:textId="30199F64" w:rsidR="00F30895" w:rsidRDefault="00F30895" w:rsidP="005548F6">
    <w:pPr>
      <w:pStyle w:val="Footer"/>
      <w:tabs>
        <w:tab w:val="clear" w:pos="4536"/>
        <w:tab w:val="right" w:pos="9071"/>
      </w:tabs>
      <w:jc w:val="left"/>
    </w:pPr>
    <w:r>
      <w:t>Department of Agriculture and Water Resources</w:t>
    </w:r>
    <w:r>
      <w:tab/>
    </w:r>
    <w:r>
      <w:fldChar w:fldCharType="begin"/>
    </w:r>
    <w:r>
      <w:instrText xml:space="preserve"> PAGE   \* MERGEFORMAT </w:instrText>
    </w:r>
    <w:r>
      <w:fldChar w:fldCharType="separate"/>
    </w:r>
    <w:r w:rsidR="00833E66">
      <w:rPr>
        <w:noProof/>
      </w:rPr>
      <w:t>15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129994"/>
      <w:docPartObj>
        <w:docPartGallery w:val="Page Numbers (Bottom of Page)"/>
        <w:docPartUnique/>
      </w:docPartObj>
    </w:sdtPr>
    <w:sdtEndPr>
      <w:rPr>
        <w:noProof/>
      </w:rPr>
    </w:sdtEndPr>
    <w:sdtContent>
      <w:p w14:paraId="178D3B9F" w14:textId="06E17B8F" w:rsidR="00F30895" w:rsidRDefault="00F30895" w:rsidP="00C33B59">
        <w:pPr>
          <w:pStyle w:val="Footer"/>
          <w:tabs>
            <w:tab w:val="clear" w:pos="4536"/>
            <w:tab w:val="right" w:pos="13892"/>
          </w:tabs>
          <w:jc w:val="left"/>
        </w:pPr>
        <w:r>
          <w:t>Department of Agriculture and Water Resources</w:t>
        </w:r>
        <w:r>
          <w:tab/>
        </w:r>
        <w:r>
          <w:fldChar w:fldCharType="begin"/>
        </w:r>
        <w:r>
          <w:instrText xml:space="preserve"> PAGE   \* MERGEFORMAT </w:instrText>
        </w:r>
        <w:r>
          <w:fldChar w:fldCharType="separate"/>
        </w:r>
        <w:r w:rsidR="00833E66">
          <w:rPr>
            <w:noProof/>
          </w:rPr>
          <w:t>215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78D8D" w14:textId="77777777" w:rsidR="00F30895" w:rsidRDefault="00F30895">
      <w:pPr>
        <w:spacing w:after="0" w:line="240" w:lineRule="auto"/>
      </w:pPr>
      <w:r>
        <w:separator/>
      </w:r>
    </w:p>
  </w:footnote>
  <w:footnote w:type="continuationSeparator" w:id="0">
    <w:p w14:paraId="46078D8E" w14:textId="77777777" w:rsidR="00F30895" w:rsidRDefault="00F30895">
      <w:pPr>
        <w:spacing w:after="0" w:line="240" w:lineRule="auto"/>
      </w:pPr>
      <w:r>
        <w:continuationSeparator/>
      </w:r>
    </w:p>
  </w:footnote>
  <w:footnote w:type="continuationNotice" w:id="1">
    <w:p w14:paraId="46078D8F" w14:textId="77777777" w:rsidR="00F30895" w:rsidRDefault="00F30895">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8946C" w14:textId="4431DE8F" w:rsidR="00F30895" w:rsidRDefault="00F30895" w:rsidP="00282EC8">
    <w:pPr>
      <w:pStyle w:val="Header"/>
      <w:tabs>
        <w:tab w:val="center" w:pos="8505"/>
      </w:tabs>
      <w:jc w:val="left"/>
    </w:pPr>
    <w:r>
      <w:rPr>
        <w:noProof/>
        <w:lang w:eastAsia="en-AU"/>
      </w:rPr>
      <w:drawing>
        <wp:inline distT="0" distB="0" distL="0" distR="0" wp14:anchorId="4833FD60" wp14:editId="24625FE3">
          <wp:extent cx="2316480" cy="740664"/>
          <wp:effectExtent l="0" t="0" r="7620" b="2540"/>
          <wp:docPr id="4" name="Picture 3" descr="Logo of the Australian Government 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Inline-TIF.tiff"/>
                  <pic:cNvPicPr/>
                </pic:nvPicPr>
                <pic:blipFill>
                  <a:blip r:embed="rId1"/>
                  <a:stretch>
                    <a:fillRect/>
                  </a:stretch>
                </pic:blipFill>
                <pic:spPr>
                  <a:xfrm>
                    <a:off x="0" y="0"/>
                    <a:ext cx="2316480" cy="740664"/>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0D241" w14:textId="79AADF01" w:rsidR="00F30895" w:rsidRDefault="00F30895" w:rsidP="00244627">
    <w:pPr>
      <w:pStyle w:val="Header"/>
      <w:tabs>
        <w:tab w:val="center" w:pos="8505"/>
      </w:tabs>
      <w:jc w:val="left"/>
    </w:pPr>
    <w:r>
      <w:t>Final g</w:t>
    </w:r>
    <w:r w:rsidRPr="00830421">
      <w:t>roup PRA for mealybugs</w:t>
    </w:r>
    <w:r>
      <w:t xml:space="preserve"> and the viruses they transmit</w:t>
    </w:r>
    <w:r>
      <w:tab/>
    </w:r>
    <w:r w:rsidRPr="002605EB">
      <w:t>Pest risk assessment of viruses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767B3" w14:textId="0F4FF250" w:rsidR="00F30895" w:rsidRDefault="00F30895" w:rsidP="00244627">
    <w:pPr>
      <w:pStyle w:val="Header"/>
      <w:tabs>
        <w:tab w:val="center" w:pos="8505"/>
      </w:tabs>
      <w:jc w:val="left"/>
    </w:pPr>
    <w:r>
      <w:t>Final g</w:t>
    </w:r>
    <w:r w:rsidRPr="00830421">
      <w:t>roup PRA for mealybugs</w:t>
    </w:r>
    <w:r>
      <w:t xml:space="preserve"> and the viruses they transmit</w:t>
    </w:r>
    <w:r>
      <w:tab/>
      <w:t>Key findings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B548" w14:textId="45F60E50" w:rsidR="00F30895" w:rsidRDefault="00F30895">
    <w:pPr>
      <w:pStyle w:val="Header"/>
      <w:tabs>
        <w:tab w:val="clear" w:pos="4820"/>
        <w:tab w:val="center" w:pos="8505"/>
        <w:tab w:val="center" w:pos="13041"/>
      </w:tabs>
      <w:jc w:val="left"/>
    </w:pPr>
    <w:r>
      <w:t>Fina g</w:t>
    </w:r>
    <w:r w:rsidRPr="00267302">
      <w:t xml:space="preserve">roup PRA for </w:t>
    </w:r>
    <w:r>
      <w:t>mealybugs</w:t>
    </w:r>
    <w:r w:rsidRPr="00267302">
      <w:t xml:space="preserve"> and </w:t>
    </w:r>
    <w:r>
      <w:t>the viruses they transmit</w:t>
    </w:r>
    <w:r w:rsidRPr="00267302">
      <w:tab/>
      <w:t xml:space="preserve">Pest </w:t>
    </w:r>
    <w:r>
      <w:t xml:space="preserve">risk </w:t>
    </w:r>
    <w:r w:rsidRPr="00267302">
      <w:t xml:space="preserve">management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96FC0" w14:textId="364F9784" w:rsidR="00F30895" w:rsidRPr="009759D6" w:rsidRDefault="00F30895" w:rsidP="00244627">
    <w:pPr>
      <w:pStyle w:val="Header"/>
      <w:tabs>
        <w:tab w:val="center" w:pos="8505"/>
      </w:tabs>
      <w:jc w:val="left"/>
      <w:rPr>
        <w:szCs w:val="20"/>
      </w:rPr>
    </w:pPr>
    <w:r>
      <w:t>Final g</w:t>
    </w:r>
    <w:r w:rsidRPr="00830421">
      <w:t>roup PRA for mealybugs</w:t>
    </w:r>
    <w:r>
      <w:t xml:space="preserve"> and the viruses they transmit</w:t>
    </w:r>
    <w:r w:rsidRPr="009759D6">
      <w:rPr>
        <w:szCs w:val="20"/>
      </w:rPr>
      <w:tab/>
      <w:t>Appendix 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4FB85" w14:textId="48417814" w:rsidR="00F30895" w:rsidRPr="009759D6" w:rsidRDefault="00F30895" w:rsidP="00244627">
    <w:pPr>
      <w:pStyle w:val="Header"/>
      <w:tabs>
        <w:tab w:val="center" w:pos="8505"/>
      </w:tabs>
      <w:jc w:val="left"/>
      <w:rPr>
        <w:szCs w:val="20"/>
      </w:rPr>
    </w:pPr>
    <w:r>
      <w:t>Final g</w:t>
    </w:r>
    <w:r w:rsidRPr="00830421">
      <w:t>roup PRA for mealybugs</w:t>
    </w:r>
    <w:r>
      <w:t xml:space="preserve"> and the viruses they transmit</w:t>
    </w:r>
    <w:r w:rsidRPr="009759D6">
      <w:rPr>
        <w:szCs w:val="20"/>
      </w:rPr>
      <w:tab/>
      <w:t>Appendix B</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FF5A2" w14:textId="661B870B" w:rsidR="00F30895" w:rsidRPr="009759D6" w:rsidRDefault="00F30895" w:rsidP="00244627">
    <w:pPr>
      <w:pStyle w:val="Header"/>
      <w:tabs>
        <w:tab w:val="center" w:pos="8505"/>
      </w:tabs>
      <w:jc w:val="left"/>
      <w:rPr>
        <w:szCs w:val="20"/>
      </w:rPr>
    </w:pPr>
    <w:r>
      <w:t>Final g</w:t>
    </w:r>
    <w:r w:rsidRPr="00830421">
      <w:t>roup PRA for mealybugs</w:t>
    </w:r>
    <w:r>
      <w:t xml:space="preserve"> and the viruses they transmit</w:t>
    </w:r>
    <w:r w:rsidRPr="009759D6">
      <w:rPr>
        <w:szCs w:val="20"/>
      </w:rPr>
      <w:tab/>
    </w:r>
    <w:r w:rsidRPr="009759D6">
      <w:rPr>
        <w:szCs w:val="20"/>
      </w:rPr>
      <w:tab/>
    </w:r>
    <w:r w:rsidRPr="009759D6">
      <w:rPr>
        <w:szCs w:val="20"/>
      </w:rPr>
      <w:tab/>
    </w:r>
    <w:r>
      <w:rPr>
        <w:szCs w:val="20"/>
      </w:rPr>
      <w:tab/>
    </w:r>
    <w:r>
      <w:rPr>
        <w:szCs w:val="20"/>
      </w:rPr>
      <w:tab/>
    </w:r>
    <w:r>
      <w:rPr>
        <w:szCs w:val="20"/>
      </w:rPr>
      <w:tab/>
    </w:r>
    <w:r>
      <w:rPr>
        <w:szCs w:val="20"/>
      </w:rPr>
      <w:tab/>
    </w:r>
    <w:r>
      <w:rPr>
        <w:szCs w:val="20"/>
      </w:rPr>
      <w:tab/>
    </w:r>
    <w:r w:rsidRPr="009759D6">
      <w:rPr>
        <w:szCs w:val="20"/>
      </w:rPr>
      <w:t>Appendix B</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AE047" w14:textId="2C409C76" w:rsidR="00F30895" w:rsidRPr="009759D6" w:rsidRDefault="00F30895" w:rsidP="000664E7">
    <w:pPr>
      <w:pStyle w:val="Header"/>
      <w:tabs>
        <w:tab w:val="center" w:pos="8505"/>
      </w:tabs>
      <w:jc w:val="left"/>
      <w:rPr>
        <w:szCs w:val="20"/>
      </w:rPr>
    </w:pPr>
    <w:r>
      <w:t>Final g</w:t>
    </w:r>
    <w:r w:rsidRPr="00830421">
      <w:t>roup PRA for mealybugs</w:t>
    </w:r>
    <w:r>
      <w:t xml:space="preserve"> and the viruses they transmit</w:t>
    </w:r>
    <w:r w:rsidRPr="009759D6">
      <w:rPr>
        <w:szCs w:val="20"/>
      </w:rPr>
      <w:tab/>
    </w:r>
    <w:r w:rsidRPr="009759D6">
      <w:rPr>
        <w:szCs w:val="20"/>
      </w:rPr>
      <w:tab/>
    </w:r>
    <w:r w:rsidRPr="009759D6">
      <w:rPr>
        <w:szCs w:val="20"/>
      </w:rPr>
      <w:tab/>
    </w:r>
    <w:r>
      <w:rPr>
        <w:szCs w:val="20"/>
      </w:rPr>
      <w:tab/>
    </w:r>
    <w:r>
      <w:rPr>
        <w:szCs w:val="20"/>
      </w:rPr>
      <w:tab/>
    </w:r>
    <w:r>
      <w:rPr>
        <w:szCs w:val="20"/>
      </w:rPr>
      <w:tab/>
    </w:r>
    <w:r>
      <w:rPr>
        <w:szCs w:val="20"/>
      </w:rPr>
      <w:tab/>
    </w:r>
    <w:r>
      <w:rPr>
        <w:szCs w:val="20"/>
      </w:rPr>
      <w:tab/>
    </w:r>
    <w:r w:rsidRPr="009759D6">
      <w:rPr>
        <w:szCs w:val="20"/>
      </w:rPr>
      <w:t>Appendix C</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DB65D" w14:textId="3FBC6A2F" w:rsidR="00F30895" w:rsidRPr="009759D6" w:rsidRDefault="00F30895" w:rsidP="000664E7">
    <w:pPr>
      <w:pStyle w:val="Header"/>
      <w:tabs>
        <w:tab w:val="center" w:pos="8505"/>
      </w:tabs>
      <w:jc w:val="left"/>
      <w:rPr>
        <w:szCs w:val="20"/>
      </w:rPr>
    </w:pPr>
    <w:r>
      <w:t>Final g</w:t>
    </w:r>
    <w:r w:rsidRPr="00830421">
      <w:t>roup PRA for mealybugs</w:t>
    </w:r>
    <w:r>
      <w:t xml:space="preserve"> and the viruses they transmit</w:t>
    </w:r>
    <w:r w:rsidRPr="009759D6">
      <w:rPr>
        <w:szCs w:val="20"/>
      </w:rPr>
      <w:tab/>
      <w:t>Appendix 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7D212" w14:textId="7EE22DE4" w:rsidR="00F30895" w:rsidRPr="00C83752" w:rsidRDefault="00F30895" w:rsidP="00352604">
    <w:pPr>
      <w:pStyle w:val="Header"/>
      <w:tabs>
        <w:tab w:val="center" w:pos="8505"/>
        <w:tab w:val="right" w:pos="14002"/>
      </w:tabs>
      <w:jc w:val="left"/>
      <w:rPr>
        <w:szCs w:val="20"/>
      </w:rPr>
    </w:pPr>
    <w:r>
      <w:t>Final g</w:t>
    </w:r>
    <w:r w:rsidRPr="00830421">
      <w:t>roup PRA for mealybugs</w:t>
    </w:r>
    <w:r>
      <w:t xml:space="preserve"> and the viruses they transmit</w:t>
    </w:r>
    <w:r>
      <w:rPr>
        <w:szCs w:val="20"/>
      </w:rPr>
      <w:tab/>
    </w:r>
    <w:r>
      <w:rPr>
        <w:szCs w:val="20"/>
      </w:rPr>
      <w:tab/>
    </w:r>
    <w:r w:rsidRPr="00C83752">
      <w:rPr>
        <w:szCs w:val="20"/>
      </w:rPr>
      <w:t>Appendix 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3C874" w14:textId="55B750D9" w:rsidR="00F30895" w:rsidRPr="00C83752" w:rsidRDefault="00F30895" w:rsidP="000664E7">
    <w:pPr>
      <w:pStyle w:val="Header"/>
      <w:tabs>
        <w:tab w:val="center" w:pos="8505"/>
      </w:tabs>
      <w:jc w:val="left"/>
      <w:rPr>
        <w:szCs w:val="20"/>
      </w:rPr>
    </w:pPr>
    <w:r>
      <w:t>Final g</w:t>
    </w:r>
    <w:r w:rsidRPr="00830421">
      <w:t>roup PRA for mealybugs</w:t>
    </w:r>
    <w:r>
      <w:t xml:space="preserve"> and the viruses they transmit</w:t>
    </w:r>
    <w:r>
      <w:rPr>
        <w:szCs w:val="20"/>
      </w:rPr>
      <w:tab/>
      <w:t>Appendix 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25CEB" w14:textId="3CC0ECBD" w:rsidR="00F30895" w:rsidRDefault="00F30895" w:rsidP="00282EC8">
    <w:pPr>
      <w:pStyle w:val="Header"/>
      <w:tabs>
        <w:tab w:val="center" w:pos="8505"/>
      </w:tabs>
      <w:jc w:val="left"/>
    </w:pPr>
    <w:r>
      <w:t>Final g</w:t>
    </w:r>
    <w:r w:rsidRPr="00830421">
      <w:t>roup PRA for mealybugs</w:t>
    </w:r>
    <w:r>
      <w:t xml:space="preserve"> and the viruses they transmit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9695" w14:textId="27E9538E" w:rsidR="00F30895" w:rsidRPr="0067285E" w:rsidRDefault="00F30895" w:rsidP="000664E7">
    <w:pPr>
      <w:pStyle w:val="Header"/>
      <w:tabs>
        <w:tab w:val="center" w:pos="8505"/>
      </w:tabs>
      <w:jc w:val="left"/>
      <w:rPr>
        <w:szCs w:val="20"/>
      </w:rPr>
    </w:pPr>
    <w:r>
      <w:t>Final g</w:t>
    </w:r>
    <w:r w:rsidRPr="00830421">
      <w:t>roup PRA for mealybugs</w:t>
    </w:r>
    <w:r>
      <w:t xml:space="preserve"> and viruses they transmit</w:t>
    </w:r>
    <w:r>
      <w:tab/>
    </w:r>
    <w:r w:rsidRPr="0067285E">
      <w:rPr>
        <w:szCs w:val="20"/>
      </w:rPr>
      <w:tab/>
    </w:r>
    <w:r w:rsidRPr="0067285E">
      <w:rPr>
        <w:szCs w:val="20"/>
      </w:rPr>
      <w:tab/>
    </w:r>
    <w:r w:rsidRPr="0067285E">
      <w:rPr>
        <w:szCs w:val="20"/>
      </w:rPr>
      <w:tab/>
    </w:r>
    <w:r w:rsidRPr="0067285E">
      <w:rPr>
        <w:szCs w:val="20"/>
      </w:rPr>
      <w:tab/>
    </w:r>
    <w:r w:rsidRPr="0067285E">
      <w:rPr>
        <w:szCs w:val="20"/>
      </w:rPr>
      <w:tab/>
    </w:r>
    <w:r>
      <w:rPr>
        <w:szCs w:val="20"/>
      </w:rPr>
      <w:tab/>
    </w:r>
    <w:r>
      <w:rPr>
        <w:szCs w:val="20"/>
      </w:rPr>
      <w:tab/>
    </w:r>
    <w:r>
      <w:rPr>
        <w:szCs w:val="20"/>
      </w:rPr>
      <w:tab/>
    </w:r>
    <w:r w:rsidRPr="0067285E">
      <w:rPr>
        <w:szCs w:val="20"/>
      </w:rPr>
      <w:t>Appendix F</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5F53F" w14:textId="5176CB6C" w:rsidR="00F30895" w:rsidRPr="00A97987" w:rsidRDefault="00F30895" w:rsidP="000664E7">
    <w:pPr>
      <w:pStyle w:val="Header"/>
      <w:tabs>
        <w:tab w:val="center" w:pos="8505"/>
      </w:tabs>
      <w:jc w:val="left"/>
      <w:rPr>
        <w:szCs w:val="20"/>
      </w:rPr>
    </w:pPr>
    <w:r>
      <w:t>Final g</w:t>
    </w:r>
    <w:r w:rsidRPr="00830421">
      <w:t>roup PRA for mealybugs</w:t>
    </w:r>
    <w:r>
      <w:t xml:space="preserve"> and the viruses they transmit</w:t>
    </w:r>
    <w:r w:rsidRPr="00A97987">
      <w:rPr>
        <w:szCs w:val="20"/>
      </w:rPr>
      <w:tab/>
      <w:t>Appendix G</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81F36" w14:textId="634FCFFC" w:rsidR="00F30895" w:rsidRPr="00E710B2" w:rsidRDefault="00F30895" w:rsidP="000664E7">
    <w:pPr>
      <w:pStyle w:val="Header"/>
      <w:tabs>
        <w:tab w:val="center" w:pos="8505"/>
      </w:tabs>
      <w:jc w:val="left"/>
    </w:pPr>
    <w:r>
      <w:t>Final g</w:t>
    </w:r>
    <w:r w:rsidRPr="00830421">
      <w:t>roup PRA for mealybugs</w:t>
    </w:r>
    <w:r>
      <w:t xml:space="preserve"> and the viruses they transmit</w:t>
    </w:r>
    <w:r w:rsidRPr="00A97987">
      <w:rPr>
        <w:szCs w:val="20"/>
      </w:rPr>
      <w:tab/>
    </w:r>
    <w:r w:rsidRPr="00A97987">
      <w:rPr>
        <w:szCs w:val="20"/>
      </w:rPr>
      <w:tab/>
    </w:r>
    <w:r w:rsidRPr="00A97987">
      <w:rPr>
        <w:szCs w:val="20"/>
      </w:rPr>
      <w:tab/>
    </w:r>
    <w:r w:rsidRPr="00A97987">
      <w:rPr>
        <w:szCs w:val="20"/>
      </w:rPr>
      <w:tab/>
    </w:r>
    <w:r w:rsidRPr="00A97987">
      <w:rPr>
        <w:szCs w:val="20"/>
      </w:rPr>
      <w:tab/>
    </w:r>
    <w:r>
      <w:rPr>
        <w:szCs w:val="20"/>
      </w:rPr>
      <w:tab/>
    </w:r>
    <w:r>
      <w:rPr>
        <w:szCs w:val="20"/>
      </w:rPr>
      <w:tab/>
    </w:r>
    <w:r>
      <w:rPr>
        <w:szCs w:val="20"/>
      </w:rPr>
      <w:tab/>
    </w:r>
    <w:r w:rsidRPr="00A97987">
      <w:rPr>
        <w:szCs w:val="20"/>
      </w:rPr>
      <w:t>Appendix G</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1A313" w14:textId="5B1D4006" w:rsidR="00F30895" w:rsidRPr="00E710B2" w:rsidRDefault="00F30895" w:rsidP="000664E7">
    <w:pPr>
      <w:pStyle w:val="Header"/>
      <w:tabs>
        <w:tab w:val="center" w:pos="8505"/>
      </w:tabs>
      <w:jc w:val="left"/>
    </w:pPr>
    <w:r>
      <w:t>Final g</w:t>
    </w:r>
    <w:r w:rsidRPr="00830421">
      <w:t>roup PRA for mealybugs</w:t>
    </w:r>
    <w:r>
      <w:t xml:space="preserve"> and the viruses they transmit</w:t>
    </w:r>
    <w:r>
      <w:rPr>
        <w:szCs w:val="20"/>
      </w:rPr>
      <w:tab/>
      <w:t>Glossary</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55E62" w14:textId="60585CB9" w:rsidR="00F30895" w:rsidRPr="00E710B2" w:rsidRDefault="00F30895" w:rsidP="000664E7">
    <w:pPr>
      <w:pStyle w:val="Header"/>
      <w:tabs>
        <w:tab w:val="center" w:pos="8505"/>
      </w:tabs>
      <w:jc w:val="left"/>
    </w:pPr>
    <w:r>
      <w:t>Final g</w:t>
    </w:r>
    <w:r w:rsidRPr="00830421">
      <w:t>roup PRA for mealybugs</w:t>
    </w:r>
    <w:r>
      <w:t xml:space="preserve"> and the viruses they transmit</w:t>
    </w:r>
    <w:r>
      <w:rPr>
        <w:szCs w:val="20"/>
      </w:rPr>
      <w:tab/>
      <w:t>References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CA782" w14:textId="49F397F3" w:rsidR="00F30895" w:rsidRDefault="00F30895" w:rsidP="00E710B2">
    <w:pPr>
      <w:pStyle w:val="Header"/>
      <w:tabs>
        <w:tab w:val="center" w:pos="8505"/>
      </w:tabs>
      <w:jc w:val="left"/>
    </w:pPr>
    <w:r>
      <w:t>Final g</w:t>
    </w:r>
    <w:r w:rsidRPr="00830421">
      <w:t>roup PRA for mealybugs</w:t>
    </w:r>
    <w:r>
      <w:t xml:space="preserve"> and the viruses they transmit</w:t>
    </w:r>
    <w:r>
      <w:ta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881CA" w14:textId="5C558D5C" w:rsidR="00F30895" w:rsidRDefault="00F30895" w:rsidP="00E710B2">
    <w:pPr>
      <w:pStyle w:val="Header"/>
      <w:tabs>
        <w:tab w:val="center" w:pos="8505"/>
      </w:tabs>
      <w:jc w:val="left"/>
    </w:pPr>
    <w:r>
      <w:t>Final g</w:t>
    </w:r>
    <w:r w:rsidRPr="00830421">
      <w:t>roup PRA for mealybugs</w:t>
    </w:r>
    <w:r>
      <w:t xml:space="preserve"> and the viruses they transmit</w:t>
    </w:r>
    <w:r>
      <w:tab/>
      <w:t>Acronyms and abbreviations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20094" w14:textId="480350EB" w:rsidR="00F30895" w:rsidRDefault="00F30895">
    <w:pPr>
      <w:pStyle w:val="Header"/>
      <w:tabs>
        <w:tab w:val="clear" w:pos="4820"/>
        <w:tab w:val="center" w:pos="8505"/>
      </w:tabs>
      <w:jc w:val="left"/>
    </w:pPr>
    <w:r>
      <w:t>Final g</w:t>
    </w:r>
    <w:r w:rsidRPr="007A3837">
      <w:t xml:space="preserve">roup PRA for </w:t>
    </w:r>
    <w:r>
      <w:t>mealybugs</w:t>
    </w:r>
    <w:r w:rsidRPr="007A3837">
      <w:t xml:space="preserve"> and </w:t>
    </w:r>
    <w:r>
      <w:t xml:space="preserve">the </w:t>
    </w:r>
    <w:r w:rsidRPr="007A3837">
      <w:t>viruses</w:t>
    </w:r>
    <w:r>
      <w:t xml:space="preserve"> they transmit</w:t>
    </w:r>
    <w:r>
      <w:tab/>
      <w:t>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61460" w14:textId="4C085749" w:rsidR="00F30895" w:rsidRDefault="00F30895" w:rsidP="00E710B2">
    <w:pPr>
      <w:pStyle w:val="Header"/>
      <w:tabs>
        <w:tab w:val="center" w:pos="8505"/>
      </w:tabs>
      <w:jc w:val="left"/>
    </w:pPr>
    <w:r>
      <w:t>Final g</w:t>
    </w:r>
    <w:r w:rsidRPr="00830421">
      <w:t>roup PRA for mealybugs</w:t>
    </w:r>
    <w:r>
      <w:t xml:space="preserve"> and the viruses they transmit</w:t>
    </w:r>
    <w:r>
      <w:tab/>
      <w:t>Introduction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6698D" w14:textId="418A692D" w:rsidR="00F30895" w:rsidRDefault="00F30895" w:rsidP="005E714E">
    <w:pPr>
      <w:pStyle w:val="Header"/>
      <w:tabs>
        <w:tab w:val="center" w:pos="8505"/>
      </w:tabs>
      <w:jc w:val="left"/>
    </w:pPr>
    <w:r>
      <w:t>Final g</w:t>
    </w:r>
    <w:r w:rsidRPr="00830421">
      <w:t>roup PRA for mealybugs</w:t>
    </w:r>
    <w:r>
      <w:t xml:space="preserve"> and the viruses they transmit</w:t>
    </w:r>
    <w:r>
      <w:tab/>
      <w:t>Pest categorisation of mealybugs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0EAD0" w14:textId="55DCAD25" w:rsidR="00F30895" w:rsidRDefault="00F30895" w:rsidP="005E714E">
    <w:pPr>
      <w:pStyle w:val="Header"/>
      <w:tabs>
        <w:tab w:val="center" w:pos="8505"/>
      </w:tabs>
      <w:jc w:val="left"/>
    </w:pPr>
    <w:r>
      <w:t>Final g</w:t>
    </w:r>
    <w:r w:rsidRPr="00830421">
      <w:t>roup PRA for mealybugs</w:t>
    </w:r>
    <w:r>
      <w:t xml:space="preserve"> and the viruses they transmit</w:t>
    </w:r>
    <w:r>
      <w:tab/>
      <w:t>Pest risk assessment of mealybugs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6DB48" w14:textId="1EC4F1B0" w:rsidR="00F30895" w:rsidRPr="00E710B2" w:rsidRDefault="00F30895" w:rsidP="00244627">
    <w:pPr>
      <w:pStyle w:val="Header"/>
      <w:tabs>
        <w:tab w:val="center" w:pos="8505"/>
      </w:tabs>
      <w:jc w:val="left"/>
    </w:pPr>
    <w:r>
      <w:t>Final g</w:t>
    </w:r>
    <w:r w:rsidRPr="00830421">
      <w:t>roup PRA for mealybugs</w:t>
    </w:r>
    <w:r>
      <w:t xml:space="preserve"> and the viruses they transmit</w:t>
    </w:r>
    <w:r w:rsidRPr="009759D6">
      <w:rPr>
        <w:szCs w:val="20"/>
      </w:rPr>
      <w:tab/>
    </w:r>
    <w:r>
      <w:rPr>
        <w:szCs w:val="20"/>
      </w:rPr>
      <w:t>Pest categorisation</w:t>
    </w:r>
    <w:r w:rsidRPr="00BE468E">
      <w:rPr>
        <w:szCs w:val="20"/>
      </w:rPr>
      <w:t xml:space="preserve"> </w:t>
    </w:r>
    <w:r>
      <w:rPr>
        <w:szCs w:val="20"/>
      </w:rPr>
      <w:t>of viruses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5434FF"/>
    <w:multiLevelType w:val="multilevel"/>
    <w:tmpl w:val="B80AF110"/>
    <w:lvl w:ilvl="0">
      <w:start w:val="1"/>
      <w:numFmt w:val="decimal"/>
      <w:pStyle w:val="Heading1Egypt"/>
      <w:lvlText w:val="%1."/>
      <w:lvlJc w:val="left"/>
      <w:pPr>
        <w:tabs>
          <w:tab w:val="num" w:pos="360"/>
        </w:tabs>
        <w:ind w:left="360" w:hanging="360"/>
      </w:pPr>
      <w:rPr>
        <w:rFonts w:ascii="Arial" w:hAnsi="Arial" w:cs="Arial" w:hint="default"/>
        <w:b/>
        <w:bCs/>
        <w:i w:val="0"/>
        <w:iCs w:val="0"/>
        <w:sz w:val="28"/>
        <w:szCs w:val="28"/>
      </w:rPr>
    </w:lvl>
    <w:lvl w:ilvl="1">
      <w:start w:val="1"/>
      <w:numFmt w:val="decimal"/>
      <w:pStyle w:val="Heading2Egypt"/>
      <w:lvlText w:val="%1.%2"/>
      <w:lvlJc w:val="left"/>
      <w:pPr>
        <w:tabs>
          <w:tab w:val="num" w:pos="720"/>
        </w:tabs>
        <w:ind w:left="357" w:hanging="357"/>
      </w:pPr>
    </w:lvl>
    <w:lvl w:ilvl="2">
      <w:start w:val="1"/>
      <w:numFmt w:val="decimal"/>
      <w:pStyle w:val="Heading3Egypt"/>
      <w:lvlText w:val="%1.%2.%3."/>
      <w:lvlJc w:val="left"/>
      <w:pPr>
        <w:tabs>
          <w:tab w:val="num" w:pos="1080"/>
        </w:tabs>
      </w:pPr>
    </w:lvl>
    <w:lvl w:ilvl="3">
      <w:start w:val="1"/>
      <w:numFmt w:val="none"/>
      <w:lvlText w:val="%1.%2.%3.%4."/>
      <w:lvlJc w:val="left"/>
      <w:pPr>
        <w:tabs>
          <w:tab w:val="num" w:pos="2880"/>
        </w:tabs>
        <w:ind w:left="1728" w:hanging="648"/>
      </w:pPr>
    </w:lvl>
    <w:lvl w:ilvl="4">
      <w:start w:val="1"/>
      <w:numFmt w:val="none"/>
      <w:lvlText w:val="%1.%2.%3.%4.%5."/>
      <w:lvlJc w:val="left"/>
      <w:pPr>
        <w:tabs>
          <w:tab w:val="num" w:pos="3960"/>
        </w:tabs>
        <w:ind w:left="2232" w:hanging="792"/>
      </w:pPr>
    </w:lvl>
    <w:lvl w:ilvl="5">
      <w:start w:val="1"/>
      <w:numFmt w:val="none"/>
      <w:lvlText w:val="%1.%2.%3.%4.%5.%6."/>
      <w:lvlJc w:val="left"/>
      <w:pPr>
        <w:tabs>
          <w:tab w:val="num" w:pos="4680"/>
        </w:tabs>
        <w:ind w:left="2736" w:hanging="936"/>
      </w:pPr>
    </w:lvl>
    <w:lvl w:ilvl="6">
      <w:start w:val="1"/>
      <w:numFmt w:val="none"/>
      <w:lvlText w:val="%1.%2.%3.%4.%5.%6.%7."/>
      <w:lvlJc w:val="left"/>
      <w:pPr>
        <w:tabs>
          <w:tab w:val="num" w:pos="5400"/>
        </w:tabs>
        <w:ind w:left="3240" w:hanging="1080"/>
      </w:pPr>
    </w:lvl>
    <w:lvl w:ilvl="7">
      <w:start w:val="1"/>
      <w:numFmt w:val="none"/>
      <w:lvlText w:val="%1.%2.%3.%4.%5.%6.%7.%8."/>
      <w:lvlJc w:val="left"/>
      <w:pPr>
        <w:tabs>
          <w:tab w:val="num" w:pos="6120"/>
        </w:tabs>
        <w:ind w:left="3744" w:hanging="1224"/>
      </w:pPr>
    </w:lvl>
    <w:lvl w:ilvl="8">
      <w:start w:val="1"/>
      <w:numFmt w:val="none"/>
      <w:lvlText w:val="%1.%2.%3.%4.%5.%6.%7.%8.%9."/>
      <w:lvlJc w:val="left"/>
      <w:pPr>
        <w:tabs>
          <w:tab w:val="num" w:pos="6840"/>
        </w:tabs>
        <w:ind w:left="4320" w:hanging="1440"/>
      </w:pPr>
    </w:lvl>
  </w:abstractNum>
  <w:abstractNum w:abstractNumId="2" w15:restartNumberingAfterBreak="0">
    <w:nsid w:val="04B23F4F"/>
    <w:multiLevelType w:val="multilevel"/>
    <w:tmpl w:val="7E4EF442"/>
    <w:lvl w:ilvl="0">
      <w:start w:val="1"/>
      <w:numFmt w:val="upperLetter"/>
      <w:pStyle w:val="AppendA"/>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4" w15:restartNumberingAfterBreak="0">
    <w:nsid w:val="090B13A5"/>
    <w:multiLevelType w:val="hybridMultilevel"/>
    <w:tmpl w:val="2E827DBA"/>
    <w:lvl w:ilvl="0" w:tplc="8BB4E426">
      <w:start w:val="1"/>
      <w:numFmt w:val="bullet"/>
      <w:pStyle w:val="Style1dotpoints"/>
      <w:lvlText w:val=""/>
      <w:lvlJc w:val="left"/>
      <w:pPr>
        <w:tabs>
          <w:tab w:val="num" w:pos="720"/>
        </w:tabs>
        <w:ind w:left="720" w:hanging="360"/>
      </w:pPr>
      <w:rPr>
        <w:rFonts w:ascii="Symbol" w:hAnsi="Symbol" w:hint="default"/>
      </w:rPr>
    </w:lvl>
    <w:lvl w:ilvl="1" w:tplc="1CEE1990" w:tentative="1">
      <w:start w:val="1"/>
      <w:numFmt w:val="bullet"/>
      <w:lvlText w:val="o"/>
      <w:lvlJc w:val="left"/>
      <w:pPr>
        <w:tabs>
          <w:tab w:val="num" w:pos="1440"/>
        </w:tabs>
        <w:ind w:left="1440" w:hanging="360"/>
      </w:pPr>
      <w:rPr>
        <w:rFonts w:ascii="Courier New" w:hAnsi="Courier New" w:cs="Wingdings" w:hint="default"/>
      </w:rPr>
    </w:lvl>
    <w:lvl w:ilvl="2" w:tplc="ED964EE8" w:tentative="1">
      <w:start w:val="1"/>
      <w:numFmt w:val="bullet"/>
      <w:lvlText w:val=""/>
      <w:lvlJc w:val="left"/>
      <w:pPr>
        <w:tabs>
          <w:tab w:val="num" w:pos="2160"/>
        </w:tabs>
        <w:ind w:left="2160" w:hanging="360"/>
      </w:pPr>
      <w:rPr>
        <w:rFonts w:ascii="Wingdings" w:hAnsi="Wingdings" w:hint="default"/>
      </w:rPr>
    </w:lvl>
    <w:lvl w:ilvl="3" w:tplc="8C7AB0E4" w:tentative="1">
      <w:start w:val="1"/>
      <w:numFmt w:val="bullet"/>
      <w:lvlText w:val=""/>
      <w:lvlJc w:val="left"/>
      <w:pPr>
        <w:tabs>
          <w:tab w:val="num" w:pos="2880"/>
        </w:tabs>
        <w:ind w:left="2880" w:hanging="360"/>
      </w:pPr>
      <w:rPr>
        <w:rFonts w:ascii="Symbol" w:hAnsi="Symbol" w:hint="default"/>
      </w:rPr>
    </w:lvl>
    <w:lvl w:ilvl="4" w:tplc="A260B360" w:tentative="1">
      <w:start w:val="1"/>
      <w:numFmt w:val="bullet"/>
      <w:lvlText w:val="o"/>
      <w:lvlJc w:val="left"/>
      <w:pPr>
        <w:tabs>
          <w:tab w:val="num" w:pos="3600"/>
        </w:tabs>
        <w:ind w:left="3600" w:hanging="360"/>
      </w:pPr>
      <w:rPr>
        <w:rFonts w:ascii="Courier New" w:hAnsi="Courier New" w:cs="Wingdings" w:hint="default"/>
      </w:rPr>
    </w:lvl>
    <w:lvl w:ilvl="5" w:tplc="F930443A" w:tentative="1">
      <w:start w:val="1"/>
      <w:numFmt w:val="bullet"/>
      <w:lvlText w:val=""/>
      <w:lvlJc w:val="left"/>
      <w:pPr>
        <w:tabs>
          <w:tab w:val="num" w:pos="4320"/>
        </w:tabs>
        <w:ind w:left="4320" w:hanging="360"/>
      </w:pPr>
      <w:rPr>
        <w:rFonts w:ascii="Wingdings" w:hAnsi="Wingdings" w:hint="default"/>
      </w:rPr>
    </w:lvl>
    <w:lvl w:ilvl="6" w:tplc="B9128974" w:tentative="1">
      <w:start w:val="1"/>
      <w:numFmt w:val="bullet"/>
      <w:lvlText w:val=""/>
      <w:lvlJc w:val="left"/>
      <w:pPr>
        <w:tabs>
          <w:tab w:val="num" w:pos="5040"/>
        </w:tabs>
        <w:ind w:left="5040" w:hanging="360"/>
      </w:pPr>
      <w:rPr>
        <w:rFonts w:ascii="Symbol" w:hAnsi="Symbol" w:hint="default"/>
      </w:rPr>
    </w:lvl>
    <w:lvl w:ilvl="7" w:tplc="9AE00F18" w:tentative="1">
      <w:start w:val="1"/>
      <w:numFmt w:val="bullet"/>
      <w:lvlText w:val="o"/>
      <w:lvlJc w:val="left"/>
      <w:pPr>
        <w:tabs>
          <w:tab w:val="num" w:pos="5760"/>
        </w:tabs>
        <w:ind w:left="5760" w:hanging="360"/>
      </w:pPr>
      <w:rPr>
        <w:rFonts w:ascii="Courier New" w:hAnsi="Courier New" w:cs="Wingdings" w:hint="default"/>
      </w:rPr>
    </w:lvl>
    <w:lvl w:ilvl="8" w:tplc="46686F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0A5645C5"/>
    <w:multiLevelType w:val="singleLevel"/>
    <w:tmpl w:val="DE424BC0"/>
    <w:lvl w:ilvl="0">
      <w:start w:val="1"/>
      <w:numFmt w:val="bullet"/>
      <w:pStyle w:val="paraChar"/>
      <w:lvlText w:val=""/>
      <w:lvlJc w:val="left"/>
      <w:pPr>
        <w:tabs>
          <w:tab w:val="num" w:pos="360"/>
        </w:tabs>
        <w:ind w:left="360" w:hanging="360"/>
      </w:pPr>
      <w:rPr>
        <w:rFonts w:ascii="Symbol" w:hAnsi="Symbol" w:cs="Symbol" w:hint="default"/>
        <w:sz w:val="16"/>
        <w:szCs w:val="16"/>
      </w:r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5D6326"/>
    <w:multiLevelType w:val="multilevel"/>
    <w:tmpl w:val="8B3ADAC8"/>
    <w:lvl w:ilvl="0">
      <w:start w:val="1"/>
      <w:numFmt w:val="bullet"/>
      <w:pStyle w:val="BAText1bullet"/>
      <w:lvlText w:val=""/>
      <w:lvlJc w:val="left"/>
      <w:pPr>
        <w:tabs>
          <w:tab w:val="num" w:pos="340"/>
        </w:tabs>
        <w:ind w:left="340" w:hanging="340"/>
      </w:pPr>
      <w:rPr>
        <w:rFonts w:ascii="Wingdings" w:hAnsi="Wingdings" w:hint="default"/>
        <w:sz w:val="18"/>
        <w:szCs w:val="18"/>
      </w:rPr>
    </w:lvl>
    <w:lvl w:ilvl="1">
      <w:start w:val="2"/>
      <w:numFmt w:val="none"/>
      <w:lvlText w:val="5.3."/>
      <w:lvlJc w:val="left"/>
      <w:pPr>
        <w:tabs>
          <w:tab w:val="num" w:pos="96"/>
        </w:tabs>
        <w:ind w:left="96" w:hanging="576"/>
      </w:pPr>
      <w:rPr>
        <w:rFonts w:hint="default"/>
      </w:rPr>
    </w:lvl>
    <w:lvl w:ilvl="2">
      <w:start w:val="1"/>
      <w:numFmt w:val="none"/>
      <w:lvlText w:val="4.4.2."/>
      <w:lvlJc w:val="left"/>
      <w:pPr>
        <w:tabs>
          <w:tab w:val="num" w:pos="240"/>
        </w:tabs>
        <w:ind w:left="240" w:hanging="720"/>
      </w:pPr>
      <w:rPr>
        <w:rFonts w:hint="default"/>
      </w:rPr>
    </w:lvl>
    <w:lvl w:ilvl="3">
      <w:start w:val="5"/>
      <w:numFmt w:val="none"/>
      <w:lvlText w:val="1"/>
      <w:lvlJc w:val="left"/>
      <w:pPr>
        <w:tabs>
          <w:tab w:val="num" w:pos="-120"/>
        </w:tabs>
        <w:ind w:left="-120" w:hanging="360"/>
      </w:pPr>
      <w:rPr>
        <w:rFonts w:hint="default"/>
      </w:rPr>
    </w:lvl>
    <w:lvl w:ilvl="4">
      <w:start w:val="1"/>
      <w:numFmt w:val="decimal"/>
      <w:lvlText w:val="%1.%2.%3.%4.%5"/>
      <w:lvlJc w:val="left"/>
      <w:pPr>
        <w:tabs>
          <w:tab w:val="num" w:pos="528"/>
        </w:tabs>
        <w:ind w:left="528" w:hanging="1008"/>
      </w:pPr>
      <w:rPr>
        <w:rFonts w:hint="default"/>
      </w:rPr>
    </w:lvl>
    <w:lvl w:ilvl="5">
      <w:start w:val="1"/>
      <w:numFmt w:val="decimal"/>
      <w:lvlText w:val="%1.%2.%3.%4.%5.%6"/>
      <w:lvlJc w:val="left"/>
      <w:pPr>
        <w:tabs>
          <w:tab w:val="num" w:pos="672"/>
        </w:tabs>
        <w:ind w:left="672" w:hanging="1152"/>
      </w:pPr>
      <w:rPr>
        <w:rFonts w:hint="default"/>
      </w:rPr>
    </w:lvl>
    <w:lvl w:ilvl="6">
      <w:start w:val="1"/>
      <w:numFmt w:val="bullet"/>
      <w:lvlText w:val="­"/>
      <w:lvlJc w:val="left"/>
      <w:pPr>
        <w:tabs>
          <w:tab w:val="num" w:pos="816"/>
        </w:tabs>
        <w:ind w:left="816" w:hanging="1296"/>
      </w:pPr>
      <w:rPr>
        <w:rFonts w:ascii="Courier New" w:hAnsi="Courier New" w:hint="default"/>
      </w:rPr>
    </w:lvl>
    <w:lvl w:ilvl="7">
      <w:start w:val="1"/>
      <w:numFmt w:val="decimal"/>
      <w:lvlText w:val="%1.%2.%3.%4.%5.%6.%7.%8"/>
      <w:lvlJc w:val="left"/>
      <w:pPr>
        <w:tabs>
          <w:tab w:val="num" w:pos="960"/>
        </w:tabs>
        <w:ind w:left="960" w:hanging="1440"/>
      </w:pPr>
      <w:rPr>
        <w:rFonts w:hint="default"/>
      </w:rPr>
    </w:lvl>
    <w:lvl w:ilvl="8">
      <w:start w:val="1"/>
      <w:numFmt w:val="decimal"/>
      <w:lvlText w:val="%1.%2.%3.%4.%5.%6.%7.%8.%9"/>
      <w:lvlJc w:val="left"/>
      <w:pPr>
        <w:tabs>
          <w:tab w:val="num" w:pos="1104"/>
        </w:tabs>
        <w:ind w:left="1104" w:hanging="1584"/>
      </w:pPr>
      <w:rPr>
        <w:rFonts w:hint="default"/>
      </w:rPr>
    </w:lvl>
  </w:abstractNum>
  <w:abstractNum w:abstractNumId="9"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0" w15:restartNumberingAfterBreak="0">
    <w:nsid w:val="1E7D63AA"/>
    <w:multiLevelType w:val="multilevel"/>
    <w:tmpl w:val="5BECC44C"/>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3399E"/>
    <w:multiLevelType w:val="multilevel"/>
    <w:tmpl w:val="40A462FE"/>
    <w:numStyleLink w:val="heading"/>
  </w:abstractNum>
  <w:abstractNum w:abstractNumId="12" w15:restartNumberingAfterBreak="0">
    <w:nsid w:val="29636E79"/>
    <w:multiLevelType w:val="multilevel"/>
    <w:tmpl w:val="C32AB9AA"/>
    <w:styleLink w:val="List1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2A937D5F"/>
    <w:multiLevelType w:val="multilevel"/>
    <w:tmpl w:val="340AD4BC"/>
    <w:styleLink w:val="Style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2.%3"/>
      <w:lvlJc w:val="left"/>
      <w:pPr>
        <w:ind w:left="1021" w:hanging="1021"/>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B3E2E83"/>
    <w:multiLevelType w:val="hybridMultilevel"/>
    <w:tmpl w:val="F03A64FE"/>
    <w:lvl w:ilvl="0" w:tplc="CF4C44D6">
      <w:start w:val="1"/>
      <w:numFmt w:val="bullet"/>
      <w:lvlText w:val=""/>
      <w:lvlJc w:val="left"/>
      <w:pPr>
        <w:tabs>
          <w:tab w:val="num" w:pos="680"/>
        </w:tabs>
        <w:ind w:left="680" w:hanging="340"/>
      </w:pPr>
      <w:rPr>
        <w:rFonts w:ascii="Symbol" w:hAnsi="Symbol" w:hint="default"/>
        <w:sz w:val="16"/>
        <w:szCs w:val="16"/>
      </w:rPr>
    </w:lvl>
    <w:lvl w:ilvl="1" w:tplc="2904E9B0">
      <w:start w:val="1"/>
      <w:numFmt w:val="bullet"/>
      <w:pStyle w:val="BAText2bullet"/>
      <w:lvlText w:val="─"/>
      <w:lvlJc w:val="left"/>
      <w:pPr>
        <w:tabs>
          <w:tab w:val="num" w:pos="2083"/>
        </w:tabs>
        <w:ind w:left="2083" w:hanging="283"/>
      </w:pPr>
      <w:rPr>
        <w:rFonts w:ascii="Times New Roman" w:hAnsi="Times New Roman" w:cs="Times New Roman" w:hint="default"/>
        <w:sz w:val="16"/>
        <w:szCs w:val="16"/>
      </w:rPr>
    </w:lvl>
    <w:lvl w:ilvl="2" w:tplc="A1A60B1E" w:tentative="1">
      <w:start w:val="1"/>
      <w:numFmt w:val="bullet"/>
      <w:lvlText w:val=""/>
      <w:lvlJc w:val="left"/>
      <w:pPr>
        <w:tabs>
          <w:tab w:val="num" w:pos="2880"/>
        </w:tabs>
        <w:ind w:left="2880" w:hanging="360"/>
      </w:pPr>
      <w:rPr>
        <w:rFonts w:ascii="Wingdings" w:hAnsi="Wingdings" w:hint="default"/>
      </w:rPr>
    </w:lvl>
    <w:lvl w:ilvl="3" w:tplc="B98CDDC4" w:tentative="1">
      <w:start w:val="1"/>
      <w:numFmt w:val="bullet"/>
      <w:lvlText w:val=""/>
      <w:lvlJc w:val="left"/>
      <w:pPr>
        <w:tabs>
          <w:tab w:val="num" w:pos="3600"/>
        </w:tabs>
        <w:ind w:left="3600" w:hanging="360"/>
      </w:pPr>
      <w:rPr>
        <w:rFonts w:ascii="Symbol" w:hAnsi="Symbol" w:hint="default"/>
      </w:rPr>
    </w:lvl>
    <w:lvl w:ilvl="4" w:tplc="57FA93AE" w:tentative="1">
      <w:start w:val="1"/>
      <w:numFmt w:val="bullet"/>
      <w:lvlText w:val="o"/>
      <w:lvlJc w:val="left"/>
      <w:pPr>
        <w:tabs>
          <w:tab w:val="num" w:pos="4320"/>
        </w:tabs>
        <w:ind w:left="4320" w:hanging="360"/>
      </w:pPr>
      <w:rPr>
        <w:rFonts w:ascii="Courier New" w:hAnsi="Courier New" w:cs="Symbol" w:hint="default"/>
      </w:rPr>
    </w:lvl>
    <w:lvl w:ilvl="5" w:tplc="07327390" w:tentative="1">
      <w:start w:val="1"/>
      <w:numFmt w:val="bullet"/>
      <w:lvlText w:val=""/>
      <w:lvlJc w:val="left"/>
      <w:pPr>
        <w:tabs>
          <w:tab w:val="num" w:pos="5040"/>
        </w:tabs>
        <w:ind w:left="5040" w:hanging="360"/>
      </w:pPr>
      <w:rPr>
        <w:rFonts w:ascii="Wingdings" w:hAnsi="Wingdings" w:hint="default"/>
      </w:rPr>
    </w:lvl>
    <w:lvl w:ilvl="6" w:tplc="F2A41C3E" w:tentative="1">
      <w:start w:val="1"/>
      <w:numFmt w:val="bullet"/>
      <w:lvlText w:val=""/>
      <w:lvlJc w:val="left"/>
      <w:pPr>
        <w:tabs>
          <w:tab w:val="num" w:pos="5760"/>
        </w:tabs>
        <w:ind w:left="5760" w:hanging="360"/>
      </w:pPr>
      <w:rPr>
        <w:rFonts w:ascii="Symbol" w:hAnsi="Symbol" w:hint="default"/>
      </w:rPr>
    </w:lvl>
    <w:lvl w:ilvl="7" w:tplc="DC7C1C0A" w:tentative="1">
      <w:start w:val="1"/>
      <w:numFmt w:val="bullet"/>
      <w:lvlText w:val="o"/>
      <w:lvlJc w:val="left"/>
      <w:pPr>
        <w:tabs>
          <w:tab w:val="num" w:pos="6480"/>
        </w:tabs>
        <w:ind w:left="6480" w:hanging="360"/>
      </w:pPr>
      <w:rPr>
        <w:rFonts w:ascii="Courier New" w:hAnsi="Courier New" w:cs="Symbol" w:hint="default"/>
      </w:rPr>
    </w:lvl>
    <w:lvl w:ilvl="8" w:tplc="26780E2C"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BF76618"/>
    <w:multiLevelType w:val="hybridMultilevel"/>
    <w:tmpl w:val="897AAA44"/>
    <w:lvl w:ilvl="0" w:tplc="9F367D76">
      <w:start w:val="1"/>
      <w:numFmt w:val="bullet"/>
      <w:pStyle w:val="AQISBullet"/>
      <w:lvlText w:val=""/>
      <w:lvlJc w:val="left"/>
      <w:pPr>
        <w:tabs>
          <w:tab w:val="num" w:pos="360"/>
        </w:tabs>
        <w:ind w:left="360" w:hanging="360"/>
      </w:pPr>
      <w:rPr>
        <w:rFonts w:ascii="Symbol" w:hAnsi="Symbol" w:hint="default"/>
        <w:color w:val="auto"/>
      </w:rPr>
    </w:lvl>
    <w:lvl w:ilvl="1" w:tplc="A3BCE0B6">
      <w:start w:val="1"/>
      <w:numFmt w:val="lowerLetter"/>
      <w:lvlText w:val="%2)"/>
      <w:lvlJc w:val="left"/>
      <w:pPr>
        <w:tabs>
          <w:tab w:val="num" w:pos="1440"/>
        </w:tabs>
        <w:ind w:left="1440" w:hanging="360"/>
      </w:pPr>
      <w:rPr>
        <w:rFonts w:hint="default"/>
        <w:color w:val="auto"/>
      </w:rPr>
    </w:lvl>
    <w:lvl w:ilvl="2" w:tplc="51BE78DC" w:tentative="1">
      <w:start w:val="1"/>
      <w:numFmt w:val="bullet"/>
      <w:lvlText w:val=""/>
      <w:lvlJc w:val="left"/>
      <w:pPr>
        <w:tabs>
          <w:tab w:val="num" w:pos="2160"/>
        </w:tabs>
        <w:ind w:left="2160" w:hanging="360"/>
      </w:pPr>
      <w:rPr>
        <w:rFonts w:ascii="Wingdings" w:hAnsi="Wingdings" w:hint="default"/>
      </w:rPr>
    </w:lvl>
    <w:lvl w:ilvl="3" w:tplc="F64EC7CA" w:tentative="1">
      <w:start w:val="1"/>
      <w:numFmt w:val="bullet"/>
      <w:lvlText w:val=""/>
      <w:lvlJc w:val="left"/>
      <w:pPr>
        <w:tabs>
          <w:tab w:val="num" w:pos="2880"/>
        </w:tabs>
        <w:ind w:left="2880" w:hanging="360"/>
      </w:pPr>
      <w:rPr>
        <w:rFonts w:ascii="Symbol" w:hAnsi="Symbol" w:hint="default"/>
      </w:rPr>
    </w:lvl>
    <w:lvl w:ilvl="4" w:tplc="30800040" w:tentative="1">
      <w:start w:val="1"/>
      <w:numFmt w:val="bullet"/>
      <w:lvlText w:val="o"/>
      <w:lvlJc w:val="left"/>
      <w:pPr>
        <w:tabs>
          <w:tab w:val="num" w:pos="3600"/>
        </w:tabs>
        <w:ind w:left="3600" w:hanging="360"/>
      </w:pPr>
      <w:rPr>
        <w:rFonts w:ascii="Courier New" w:hAnsi="Courier New" w:hint="default"/>
      </w:rPr>
    </w:lvl>
    <w:lvl w:ilvl="5" w:tplc="1070FC44" w:tentative="1">
      <w:start w:val="1"/>
      <w:numFmt w:val="bullet"/>
      <w:lvlText w:val=""/>
      <w:lvlJc w:val="left"/>
      <w:pPr>
        <w:tabs>
          <w:tab w:val="num" w:pos="4320"/>
        </w:tabs>
        <w:ind w:left="4320" w:hanging="360"/>
      </w:pPr>
      <w:rPr>
        <w:rFonts w:ascii="Wingdings" w:hAnsi="Wingdings" w:hint="default"/>
      </w:rPr>
    </w:lvl>
    <w:lvl w:ilvl="6" w:tplc="503ED774" w:tentative="1">
      <w:start w:val="1"/>
      <w:numFmt w:val="bullet"/>
      <w:lvlText w:val=""/>
      <w:lvlJc w:val="left"/>
      <w:pPr>
        <w:tabs>
          <w:tab w:val="num" w:pos="5040"/>
        </w:tabs>
        <w:ind w:left="5040" w:hanging="360"/>
      </w:pPr>
      <w:rPr>
        <w:rFonts w:ascii="Symbol" w:hAnsi="Symbol" w:hint="default"/>
      </w:rPr>
    </w:lvl>
    <w:lvl w:ilvl="7" w:tplc="139E1CAE" w:tentative="1">
      <w:start w:val="1"/>
      <w:numFmt w:val="bullet"/>
      <w:lvlText w:val="o"/>
      <w:lvlJc w:val="left"/>
      <w:pPr>
        <w:tabs>
          <w:tab w:val="num" w:pos="5760"/>
        </w:tabs>
        <w:ind w:left="5760" w:hanging="360"/>
      </w:pPr>
      <w:rPr>
        <w:rFonts w:ascii="Courier New" w:hAnsi="Courier New" w:hint="default"/>
      </w:rPr>
    </w:lvl>
    <w:lvl w:ilvl="8" w:tplc="C2E8CA7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595B46"/>
    <w:multiLevelType w:val="multilevel"/>
    <w:tmpl w:val="C32AB9AA"/>
    <w:numStyleLink w:val="ListNumber1"/>
  </w:abstractNum>
  <w:abstractNum w:abstractNumId="18" w15:restartNumberingAfterBreak="0">
    <w:nsid w:val="2E221209"/>
    <w:multiLevelType w:val="multilevel"/>
    <w:tmpl w:val="1F266D3A"/>
    <w:styleLink w:val="StyleBulleted11pt"/>
    <w:lvl w:ilvl="0">
      <w:start w:val="1"/>
      <w:numFmt w:val="bullet"/>
      <w:lvlText w:val=""/>
      <w:lvlJc w:val="left"/>
      <w:pPr>
        <w:tabs>
          <w:tab w:val="num" w:pos="680"/>
        </w:tabs>
        <w:ind w:left="680" w:hanging="340"/>
      </w:pPr>
      <w:rPr>
        <w:rFonts w:ascii="Symbol" w:hAnsi="Symbol" w:hint="default"/>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2E825F9"/>
    <w:multiLevelType w:val="multilevel"/>
    <w:tmpl w:val="311EB4D2"/>
    <w:styleLink w:val="Headings1"/>
    <w:lvl w:ilvl="0">
      <w:start w:val="1"/>
      <w:numFmt w:val="decimal"/>
      <w:lvlText w:val="%1"/>
      <w:lvlJc w:val="left"/>
      <w:pPr>
        <w:ind w:left="357" w:hanging="357"/>
      </w:pPr>
      <w:rPr>
        <w:rFonts w:hint="default"/>
      </w:rPr>
    </w:lvl>
    <w:lvl w:ilvl="1">
      <w:start w:val="1"/>
      <w:numFmt w:val="decimal"/>
      <w:pStyle w:val="Style1"/>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0" w15:restartNumberingAfterBreak="0">
    <w:nsid w:val="33D82852"/>
    <w:multiLevelType w:val="multilevel"/>
    <w:tmpl w:val="490A5252"/>
    <w:lvl w:ilvl="0">
      <w:start w:val="1"/>
      <w:numFmt w:val="upperLetter"/>
      <w:pStyle w:val="Appendixstyle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8AE29D2"/>
    <w:multiLevelType w:val="multilevel"/>
    <w:tmpl w:val="2CDE8968"/>
    <w:lvl w:ilvl="0">
      <w:start w:val="1"/>
      <w:numFmt w:val="upperLetter"/>
      <w:pStyle w:val="AppendixHeading10"/>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3" w15:restartNumberingAfterBreak="0">
    <w:nsid w:val="3C2B6B0C"/>
    <w:multiLevelType w:val="multilevel"/>
    <w:tmpl w:val="02D861D0"/>
    <w:lvl w:ilvl="0">
      <w:start w:val="1"/>
      <w:numFmt w:val="decimal"/>
      <w:pStyle w:val="BAHeader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AHeader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F172488"/>
    <w:multiLevelType w:val="multilevel"/>
    <w:tmpl w:val="54629340"/>
    <w:lvl w:ilvl="0">
      <w:start w:val="1"/>
      <w:numFmt w:val="upperLetter"/>
      <w:pStyle w:val="BAApp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FF00B1A"/>
    <w:multiLevelType w:val="multilevel"/>
    <w:tmpl w:val="1DA82612"/>
    <w:lvl w:ilvl="0">
      <w:start w:val="1"/>
      <w:numFmt w:val="decimal"/>
      <w:pStyle w:val="StyleBAHeader116ptLeft0cmFirstline0cm"/>
      <w:lvlText w:val="%1"/>
      <w:lvlJc w:val="left"/>
      <w:pPr>
        <w:tabs>
          <w:tab w:val="num" w:pos="432"/>
        </w:tabs>
        <w:ind w:left="432" w:hanging="432"/>
      </w:pPr>
      <w:rPr>
        <w:rFonts w:hint="default"/>
        <w:sz w:val="20"/>
        <w:szCs w:val="20"/>
      </w:rPr>
    </w:lvl>
    <w:lvl w:ilvl="1">
      <w:start w:val="1"/>
      <w:numFmt w:val="decimal"/>
      <w:lvlText w:val="%1.%2"/>
      <w:lvlJc w:val="left"/>
      <w:pPr>
        <w:tabs>
          <w:tab w:val="num" w:pos="576"/>
        </w:tabs>
        <w:ind w:left="576" w:hanging="576"/>
      </w:pPr>
      <w:rPr>
        <w:rFonts w:hint="default"/>
        <w:sz w:val="20"/>
        <w:szCs w:val="20"/>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sz w:val="20"/>
        <w:szCs w:val="20"/>
      </w:rPr>
    </w:lvl>
    <w:lvl w:ilvl="4">
      <w:start w:val="1"/>
      <w:numFmt w:val="decimal"/>
      <w:lvlText w:val="%1.%2.%3.%4.%5"/>
      <w:lvlJc w:val="left"/>
      <w:pPr>
        <w:tabs>
          <w:tab w:val="num" w:pos="1008"/>
        </w:tabs>
        <w:ind w:left="1008" w:hanging="1008"/>
      </w:pPr>
      <w:rPr>
        <w:rFonts w:hint="default"/>
        <w:sz w:val="20"/>
        <w:szCs w:val="20"/>
      </w:rPr>
    </w:lvl>
    <w:lvl w:ilvl="5">
      <w:start w:val="1"/>
      <w:numFmt w:val="decimal"/>
      <w:lvlText w:val="%1.%2.%3.%4.%5.%6"/>
      <w:lvlJc w:val="left"/>
      <w:pPr>
        <w:tabs>
          <w:tab w:val="num" w:pos="1152"/>
        </w:tabs>
        <w:ind w:left="1152" w:hanging="1152"/>
      </w:pPr>
      <w:rPr>
        <w:rFonts w:hint="default"/>
        <w:sz w:val="20"/>
        <w:szCs w:val="20"/>
      </w:rPr>
    </w:lvl>
    <w:lvl w:ilvl="6">
      <w:start w:val="1"/>
      <w:numFmt w:val="decimal"/>
      <w:lvlText w:val="%1.%2.%3.%4.%5.%6.%7"/>
      <w:lvlJc w:val="left"/>
      <w:pPr>
        <w:tabs>
          <w:tab w:val="num" w:pos="1296"/>
        </w:tabs>
        <w:ind w:left="1296" w:hanging="1296"/>
      </w:pPr>
      <w:rPr>
        <w:rFonts w:hint="default"/>
        <w:sz w:val="20"/>
        <w:szCs w:val="20"/>
      </w:rPr>
    </w:lvl>
    <w:lvl w:ilvl="7">
      <w:start w:val="1"/>
      <w:numFmt w:val="decimal"/>
      <w:lvlText w:val="%1.%2.%3.%4.%5.%6.%7.%8"/>
      <w:lvlJc w:val="left"/>
      <w:pPr>
        <w:tabs>
          <w:tab w:val="num" w:pos="1440"/>
        </w:tabs>
        <w:ind w:left="1440" w:hanging="1440"/>
      </w:pPr>
      <w:rPr>
        <w:rFonts w:hint="default"/>
        <w:sz w:val="20"/>
        <w:szCs w:val="20"/>
      </w:rPr>
    </w:lvl>
    <w:lvl w:ilvl="8">
      <w:start w:val="1"/>
      <w:numFmt w:val="decimal"/>
      <w:lvlText w:val="%1.%2.%3.%4.%5.%6.%7.%8.%9"/>
      <w:lvlJc w:val="left"/>
      <w:pPr>
        <w:tabs>
          <w:tab w:val="num" w:pos="1584"/>
        </w:tabs>
        <w:ind w:left="1584" w:hanging="1584"/>
      </w:pPr>
      <w:rPr>
        <w:rFonts w:hint="default"/>
        <w:sz w:val="20"/>
        <w:szCs w:val="20"/>
      </w:rPr>
    </w:lvl>
  </w:abstractNum>
  <w:abstractNum w:abstractNumId="26" w15:restartNumberingAfterBreak="0">
    <w:nsid w:val="4254584C"/>
    <w:multiLevelType w:val="hybridMultilevel"/>
    <w:tmpl w:val="A0AC5DAA"/>
    <w:lvl w:ilvl="0" w:tplc="9C04B776">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7A7CD6"/>
    <w:multiLevelType w:val="hybridMultilevel"/>
    <w:tmpl w:val="E9C27EBC"/>
    <w:lvl w:ilvl="0" w:tplc="77384106">
      <w:start w:val="1"/>
      <w:numFmt w:val="bullet"/>
      <w:pStyle w:val="style1dotpoints0"/>
      <w:lvlText w:val=""/>
      <w:lvlJc w:val="left"/>
      <w:pPr>
        <w:tabs>
          <w:tab w:val="num" w:pos="357"/>
        </w:tabs>
        <w:ind w:left="357" w:hanging="357"/>
      </w:pPr>
      <w:rPr>
        <w:rFonts w:ascii="Symbol" w:hAnsi="Symbol" w:cs="Symbol" w:hint="default"/>
      </w:rPr>
    </w:lvl>
    <w:lvl w:ilvl="1" w:tplc="D7684536">
      <w:start w:val="1"/>
      <w:numFmt w:val="bullet"/>
      <w:lvlText w:val="o"/>
      <w:lvlJc w:val="left"/>
      <w:pPr>
        <w:tabs>
          <w:tab w:val="num" w:pos="1440"/>
        </w:tabs>
        <w:ind w:left="1440" w:hanging="360"/>
      </w:pPr>
      <w:rPr>
        <w:rFonts w:ascii="Courier New" w:hAnsi="Courier New" w:cs="Courier New" w:hint="default"/>
      </w:rPr>
    </w:lvl>
    <w:lvl w:ilvl="2" w:tplc="A5E605CC">
      <w:start w:val="1"/>
      <w:numFmt w:val="bullet"/>
      <w:lvlText w:val=""/>
      <w:lvlJc w:val="left"/>
      <w:pPr>
        <w:tabs>
          <w:tab w:val="num" w:pos="2160"/>
        </w:tabs>
        <w:ind w:left="2160" w:hanging="360"/>
      </w:pPr>
      <w:rPr>
        <w:rFonts w:ascii="Wingdings" w:hAnsi="Wingdings" w:cs="Wingdings" w:hint="default"/>
      </w:rPr>
    </w:lvl>
    <w:lvl w:ilvl="3" w:tplc="AC56CC60">
      <w:start w:val="1"/>
      <w:numFmt w:val="bullet"/>
      <w:lvlText w:val=""/>
      <w:lvlJc w:val="left"/>
      <w:pPr>
        <w:tabs>
          <w:tab w:val="num" w:pos="2880"/>
        </w:tabs>
        <w:ind w:left="2880" w:hanging="360"/>
      </w:pPr>
      <w:rPr>
        <w:rFonts w:ascii="Symbol" w:hAnsi="Symbol" w:cs="Symbol" w:hint="default"/>
      </w:rPr>
    </w:lvl>
    <w:lvl w:ilvl="4" w:tplc="1F7C22EC">
      <w:start w:val="1"/>
      <w:numFmt w:val="bullet"/>
      <w:lvlText w:val="o"/>
      <w:lvlJc w:val="left"/>
      <w:pPr>
        <w:tabs>
          <w:tab w:val="num" w:pos="3600"/>
        </w:tabs>
        <w:ind w:left="3600" w:hanging="360"/>
      </w:pPr>
      <w:rPr>
        <w:rFonts w:ascii="Courier New" w:hAnsi="Courier New" w:cs="Courier New" w:hint="default"/>
      </w:rPr>
    </w:lvl>
    <w:lvl w:ilvl="5" w:tplc="030AF058">
      <w:start w:val="1"/>
      <w:numFmt w:val="bullet"/>
      <w:lvlText w:val=""/>
      <w:lvlJc w:val="left"/>
      <w:pPr>
        <w:tabs>
          <w:tab w:val="num" w:pos="4320"/>
        </w:tabs>
        <w:ind w:left="4320" w:hanging="360"/>
      </w:pPr>
      <w:rPr>
        <w:rFonts w:ascii="Wingdings" w:hAnsi="Wingdings" w:cs="Wingdings" w:hint="default"/>
      </w:rPr>
    </w:lvl>
    <w:lvl w:ilvl="6" w:tplc="22E0635A">
      <w:start w:val="1"/>
      <w:numFmt w:val="bullet"/>
      <w:lvlText w:val=""/>
      <w:lvlJc w:val="left"/>
      <w:pPr>
        <w:tabs>
          <w:tab w:val="num" w:pos="5040"/>
        </w:tabs>
        <w:ind w:left="5040" w:hanging="360"/>
      </w:pPr>
      <w:rPr>
        <w:rFonts w:ascii="Symbol" w:hAnsi="Symbol" w:cs="Symbol" w:hint="default"/>
      </w:rPr>
    </w:lvl>
    <w:lvl w:ilvl="7" w:tplc="DE867D7C">
      <w:start w:val="1"/>
      <w:numFmt w:val="bullet"/>
      <w:lvlText w:val="o"/>
      <w:lvlJc w:val="left"/>
      <w:pPr>
        <w:tabs>
          <w:tab w:val="num" w:pos="5760"/>
        </w:tabs>
        <w:ind w:left="5760" w:hanging="360"/>
      </w:pPr>
      <w:rPr>
        <w:rFonts w:ascii="Courier New" w:hAnsi="Courier New" w:cs="Courier New" w:hint="default"/>
      </w:rPr>
    </w:lvl>
    <w:lvl w:ilvl="8" w:tplc="9A32EAAE">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29" w15:restartNumberingAfterBreak="0">
    <w:nsid w:val="468D5CD5"/>
    <w:multiLevelType w:val="singleLevel"/>
    <w:tmpl w:val="CA444706"/>
    <w:lvl w:ilvl="0">
      <w:start w:val="1"/>
      <w:numFmt w:val="bullet"/>
      <w:pStyle w:val="BodyIndent"/>
      <w:lvlText w:val=""/>
      <w:lvlJc w:val="left"/>
      <w:pPr>
        <w:tabs>
          <w:tab w:val="num" w:pos="360"/>
        </w:tabs>
        <w:ind w:left="360" w:hanging="360"/>
      </w:pPr>
      <w:rPr>
        <w:rFonts w:ascii="Symbol" w:hAnsi="Symbol" w:cs="Symbol" w:hint="default"/>
      </w:rPr>
    </w:lvl>
  </w:abstractNum>
  <w:abstractNum w:abstractNumId="30" w15:restartNumberingAfterBreak="0">
    <w:nsid w:val="46DD5C12"/>
    <w:multiLevelType w:val="multilevel"/>
    <w:tmpl w:val="20F2356A"/>
    <w:numStyleLink w:val="Appendix"/>
  </w:abstractNum>
  <w:abstractNum w:abstractNumId="31" w15:restartNumberingAfterBreak="0">
    <w:nsid w:val="48C86D51"/>
    <w:multiLevelType w:val="multilevel"/>
    <w:tmpl w:val="81F05C36"/>
    <w:lvl w:ilvl="0">
      <w:start w:val="1"/>
      <w:numFmt w:val="decimal"/>
      <w:pStyle w:val="IRAheading1"/>
      <w:lvlText w:val="%1"/>
      <w:lvlJc w:val="left"/>
      <w:pPr>
        <w:tabs>
          <w:tab w:val="num" w:pos="1259"/>
        </w:tabs>
        <w:ind w:left="1259" w:hanging="1259"/>
      </w:pPr>
      <w:rPr>
        <w:rFonts w:hint="default"/>
      </w:rPr>
    </w:lvl>
    <w:lvl w:ilvl="1">
      <w:start w:val="1"/>
      <w:numFmt w:val="decimal"/>
      <w:pStyle w:val="IRAheading2"/>
      <w:lvlText w:val="%1.%2"/>
      <w:lvlJc w:val="left"/>
      <w:pPr>
        <w:tabs>
          <w:tab w:val="num" w:pos="1979"/>
        </w:tabs>
        <w:ind w:left="1979" w:hanging="1259"/>
      </w:pPr>
      <w:rPr>
        <w:rFonts w:hint="default"/>
      </w:rPr>
    </w:lvl>
    <w:lvl w:ilvl="2">
      <w:start w:val="1"/>
      <w:numFmt w:val="decimal"/>
      <w:pStyle w:val="IRAheading3"/>
      <w:lvlText w:val="%1.%2.%3"/>
      <w:lvlJc w:val="left"/>
      <w:pPr>
        <w:tabs>
          <w:tab w:val="num" w:pos="1259"/>
        </w:tabs>
        <w:ind w:left="1259" w:hanging="1259"/>
      </w:pPr>
      <w:rPr>
        <w:rFonts w:hint="default"/>
        <w:i w:val="0"/>
        <w:sz w:val="24"/>
        <w:szCs w:val="24"/>
      </w:rPr>
    </w:lvl>
    <w:lvl w:ilvl="3">
      <w:start w:val="1"/>
      <w:numFmt w:val="decimal"/>
      <w:pStyle w:val="IRAheading4"/>
      <w:lvlText w:val="%1.%2.%3.%4"/>
      <w:lvlJc w:val="left"/>
      <w:pPr>
        <w:tabs>
          <w:tab w:val="num" w:pos="1259"/>
        </w:tabs>
        <w:ind w:left="1259" w:hanging="125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30575D"/>
    <w:multiLevelType w:val="multilevel"/>
    <w:tmpl w:val="4A4240E8"/>
    <w:lvl w:ilvl="0">
      <w:start w:val="1"/>
      <w:numFmt w:val="none"/>
      <w:pStyle w:val="BAAppend1"/>
      <w:lvlText w:val="Appendix B."/>
      <w:lvlJc w:val="left"/>
      <w:pPr>
        <w:tabs>
          <w:tab w:val="num" w:pos="432"/>
        </w:tabs>
        <w:ind w:left="432" w:hanging="432"/>
      </w:pPr>
      <w:rPr>
        <w:rFonts w:hint="default"/>
      </w:rPr>
    </w:lvl>
    <w:lvl w:ilvl="1">
      <w:start w:val="1"/>
      <w:numFmt w:val="decimal"/>
      <w:lvlText w:val="%1.%2."/>
      <w:lvlJc w:val="left"/>
      <w:pPr>
        <w:tabs>
          <w:tab w:val="num" w:pos="1116"/>
        </w:tabs>
        <w:ind w:left="1116" w:hanging="576"/>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4B861DE6"/>
    <w:multiLevelType w:val="multilevel"/>
    <w:tmpl w:val="6346ED0E"/>
    <w:styleLink w:val="captions1"/>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5" w15:restartNumberingAfterBreak="0">
    <w:nsid w:val="4DB56D3F"/>
    <w:multiLevelType w:val="multilevel"/>
    <w:tmpl w:val="2F1E05B4"/>
    <w:styleLink w:val="Style8"/>
    <w:lvl w:ilvl="0">
      <w:start w:val="3"/>
      <w:numFmt w:val="decimal"/>
      <w:lvlText w:val="%1"/>
      <w:lvlJc w:val="left"/>
      <w:pPr>
        <w:ind w:left="432" w:hanging="432"/>
      </w:pPr>
      <w:rPr>
        <w:rFonts w:hint="default"/>
      </w:rPr>
    </w:lvl>
    <w:lvl w:ilvl="1">
      <w:start w:val="1"/>
      <w:numFmt w:val="decimal"/>
      <w:lvlRestart w:val="0"/>
      <w:lvlText w:val="3.%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4F083B61"/>
    <w:multiLevelType w:val="multilevel"/>
    <w:tmpl w:val="D762553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Restart w:val="0"/>
      <w:lvlText w:val="%2%1..%3"/>
      <w:lvlJc w:val="left"/>
      <w:pPr>
        <w:ind w:left="720" w:hanging="720"/>
      </w:pPr>
      <w:rPr>
        <w:rFonts w:ascii="Arial Bold" w:hAnsi="Arial Bold" w:hint="default"/>
        <w:b/>
        <w:i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0CA1481"/>
    <w:multiLevelType w:val="multilevel"/>
    <w:tmpl w:val="143CB128"/>
    <w:lvl w:ilvl="0">
      <w:start w:val="1"/>
      <w:numFmt w:val="decimal"/>
      <w:pStyle w:val="A1Heading1"/>
      <w:lvlText w:val="%1"/>
      <w:lvlJc w:val="left"/>
      <w:pPr>
        <w:tabs>
          <w:tab w:val="num" w:pos="432"/>
        </w:tabs>
        <w:ind w:left="432" w:hanging="432"/>
      </w:pPr>
      <w:rPr>
        <w:rFonts w:hint="default"/>
      </w:rPr>
    </w:lvl>
    <w:lvl w:ilvl="1">
      <w:start w:val="1"/>
      <w:numFmt w:val="decimal"/>
      <w:pStyle w:val="A1Heading2"/>
      <w:lvlText w:val="%1.%2"/>
      <w:lvlJc w:val="left"/>
      <w:pPr>
        <w:tabs>
          <w:tab w:val="num" w:pos="576"/>
        </w:tabs>
        <w:ind w:left="576" w:hanging="576"/>
      </w:pPr>
      <w:rPr>
        <w:rFonts w:hint="default"/>
      </w:rPr>
    </w:lvl>
    <w:lvl w:ilvl="2">
      <w:start w:val="1"/>
      <w:numFmt w:val="decimal"/>
      <w:pStyle w:val="A1Heading3"/>
      <w:lvlText w:val="%1.%2.%3"/>
      <w:lvlJc w:val="left"/>
      <w:pPr>
        <w:tabs>
          <w:tab w:val="num" w:pos="720"/>
        </w:tabs>
        <w:ind w:left="720" w:hanging="720"/>
      </w:pPr>
      <w:rPr>
        <w:rFonts w:hint="default"/>
        <w:i w:val="0"/>
        <w:iCs w:val="0"/>
      </w:rPr>
    </w:lvl>
    <w:lvl w:ilvl="3">
      <w:start w:val="1"/>
      <w:numFmt w:val="none"/>
      <w:lvlText w:val=""/>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2570B3D"/>
    <w:multiLevelType w:val="multilevel"/>
    <w:tmpl w:val="AA726018"/>
    <w:styleLink w:val="Style6"/>
    <w:lvl w:ilvl="0">
      <w:start w:val="4"/>
      <w:numFmt w:val="decimal"/>
      <w:lvlText w:val="%1"/>
      <w:lvlJc w:val="left"/>
      <w:pPr>
        <w:ind w:left="432" w:hanging="432"/>
      </w:pPr>
      <w:rPr>
        <w:rFonts w:hint="default"/>
      </w:rPr>
    </w:lvl>
    <w:lvl w:ilvl="1">
      <w:start w:val="2"/>
      <w:numFmt w:val="decimal"/>
      <w:lvlRestart w:val="0"/>
      <w:lvlText w:val="4.%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2B418AC"/>
    <w:multiLevelType w:val="multilevel"/>
    <w:tmpl w:val="9CB45150"/>
    <w:styleLink w:val="Style4"/>
    <w:lvl w:ilvl="0">
      <w:start w:val="2"/>
      <w:numFmt w:val="decimal"/>
      <w:lvlText w:val="%1"/>
      <w:lvlJc w:val="left"/>
      <w:pPr>
        <w:ind w:left="432" w:hanging="432"/>
      </w:pPr>
      <w:rPr>
        <w:rFonts w:hint="default"/>
      </w:rPr>
    </w:lvl>
    <w:lvl w:ilvl="1">
      <w:start w:val="2"/>
      <w:numFmt w:val="decimal"/>
      <w:lvlRestart w:val="0"/>
      <w:lvlText w:val="2.%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58E7383"/>
    <w:multiLevelType w:val="multilevel"/>
    <w:tmpl w:val="1592D0EA"/>
    <w:styleLink w:val="111111"/>
    <w:lvl w:ilvl="0">
      <w:start w:val="1"/>
      <w:numFmt w:val="decimal"/>
      <w:lvlText w:val="%1."/>
      <w:lvlJc w:val="left"/>
      <w:pPr>
        <w:tabs>
          <w:tab w:val="num" w:pos="360"/>
        </w:tabs>
        <w:ind w:left="360" w:hanging="360"/>
      </w:pPr>
      <w:rPr>
        <w:rFonts w:hint="default"/>
      </w:rPr>
    </w:lvl>
    <w:lvl w:ilvl="1">
      <w:start w:val="1"/>
      <w:numFmt w:val="decimal"/>
      <w:lvlText w:val="%2%1.7."/>
      <w:lvlJc w:val="left"/>
      <w:pPr>
        <w:tabs>
          <w:tab w:val="num" w:pos="792"/>
        </w:tabs>
        <w:ind w:left="792" w:hanging="432"/>
      </w:pPr>
      <w:rPr>
        <w:rFonts w:hint="default"/>
      </w:rPr>
    </w:lvl>
    <w:lvl w:ilvl="2">
      <w:start w:val="1"/>
      <w:numFmt w:val="decimal"/>
      <w:lvlText w:val="%1.7.%3."/>
      <w:lvlJc w:val="left"/>
      <w:pPr>
        <w:tabs>
          <w:tab w:val="num" w:pos="1224"/>
        </w:tabs>
        <w:ind w:left="1224" w:hanging="504"/>
      </w:pPr>
      <w:rPr>
        <w:rFonts w:hint="default"/>
      </w:rPr>
    </w:lvl>
    <w:lvl w:ilvl="3">
      <w:start w:val="1"/>
      <w:numFmt w:val="decimal"/>
      <w:lvlText w:val="%1.7.%3.2."/>
      <w:lvlJc w:val="left"/>
      <w:pPr>
        <w:tabs>
          <w:tab w:val="num" w:pos="1800"/>
        </w:tabs>
        <w:ind w:left="1728" w:hanging="648"/>
      </w:pPr>
      <w:rPr>
        <w:rFonts w:hint="default"/>
      </w:rPr>
    </w:lvl>
    <w:lvl w:ilvl="4">
      <w:start w:val="1"/>
      <w:numFmt w:val="decimal"/>
      <w:lvlText w:val="%1.7.%3.2.%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2" w15:restartNumberingAfterBreak="0">
    <w:nsid w:val="5B25716E"/>
    <w:multiLevelType w:val="multilevel"/>
    <w:tmpl w:val="D670FEEA"/>
    <w:lvl w:ilvl="0">
      <w:start w:val="1"/>
      <w:numFmt w:val="upperLetter"/>
      <w:pStyle w:val="Appendixstyle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5" w15:restartNumberingAfterBreak="0">
    <w:nsid w:val="5C684088"/>
    <w:multiLevelType w:val="multilevel"/>
    <w:tmpl w:val="7606374E"/>
    <w:styleLink w:val="Style3"/>
    <w:lvl w:ilvl="0">
      <w:start w:val="2"/>
      <w:numFmt w:val="decimal"/>
      <w:lvlText w:val="%1"/>
      <w:lvlJc w:val="left"/>
      <w:pPr>
        <w:ind w:left="432" w:hanging="432"/>
      </w:pPr>
      <w:rPr>
        <w:rFonts w:hint="default"/>
      </w:rPr>
    </w:lvl>
    <w:lvl w:ilvl="1">
      <w:start w:val="1"/>
      <w:numFmt w:val="decimal"/>
      <w:lvlText w:val="1.%2"/>
      <w:lvlJc w:val="left"/>
      <w:pPr>
        <w:ind w:left="576" w:hanging="576"/>
      </w:pPr>
      <w:rPr>
        <w:rFonts w:ascii="Arial Bold" w:hAnsi="Arial Bold" w:hint="default"/>
        <w:b/>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F255C16"/>
    <w:multiLevelType w:val="singleLevel"/>
    <w:tmpl w:val="638C469A"/>
    <w:lvl w:ilvl="0">
      <w:start w:val="1"/>
      <w:numFmt w:val="decimal"/>
      <w:pStyle w:val="AQIS6"/>
      <w:lvlText w:val="Table %1"/>
      <w:lvlJc w:val="left"/>
      <w:pPr>
        <w:tabs>
          <w:tab w:val="num" w:pos="1080"/>
        </w:tabs>
        <w:ind w:left="357" w:hanging="35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64D6314D"/>
    <w:multiLevelType w:val="singleLevel"/>
    <w:tmpl w:val="A0E87EC0"/>
    <w:lvl w:ilvl="0">
      <w:start w:val="1"/>
      <w:numFmt w:val="bullet"/>
      <w:pStyle w:val="Bulletsingle"/>
      <w:lvlText w:val=""/>
      <w:lvlJc w:val="left"/>
      <w:pPr>
        <w:tabs>
          <w:tab w:val="num" w:pos="1080"/>
        </w:tabs>
        <w:ind w:left="1080" w:hanging="360"/>
      </w:pPr>
      <w:rPr>
        <w:rFonts w:ascii="Symbol" w:hAnsi="Symbol" w:cs="Symbol" w:hint="default"/>
        <w:sz w:val="20"/>
        <w:szCs w:val="20"/>
      </w:rPr>
    </w:lvl>
  </w:abstractNum>
  <w:abstractNum w:abstractNumId="48" w15:restartNumberingAfterBreak="0">
    <w:nsid w:val="663B1F72"/>
    <w:multiLevelType w:val="multilevel"/>
    <w:tmpl w:val="14961EC6"/>
    <w:lvl w:ilvl="0">
      <w:start w:val="1"/>
      <w:numFmt w:val="upperLetter"/>
      <w:pStyle w:val="Appendixstyle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1F92A1D"/>
    <w:multiLevelType w:val="hybridMultilevel"/>
    <w:tmpl w:val="7E6EC12C"/>
    <w:lvl w:ilvl="0" w:tplc="64242394">
      <w:start w:val="1"/>
      <w:numFmt w:val="bullet"/>
      <w:pStyle w:val="AQISdot"/>
      <w:lvlText w:val=""/>
      <w:lvlJc w:val="left"/>
      <w:pPr>
        <w:tabs>
          <w:tab w:val="num" w:pos="1077"/>
        </w:tabs>
        <w:ind w:left="1077" w:hanging="357"/>
      </w:pPr>
      <w:rPr>
        <w:rFonts w:ascii="Symbol" w:hAnsi="Symbol" w:hint="default"/>
      </w:rPr>
    </w:lvl>
    <w:lvl w:ilvl="1" w:tplc="44DC153E" w:tentative="1">
      <w:start w:val="1"/>
      <w:numFmt w:val="bullet"/>
      <w:lvlText w:val="o"/>
      <w:lvlJc w:val="left"/>
      <w:pPr>
        <w:tabs>
          <w:tab w:val="num" w:pos="2160"/>
        </w:tabs>
        <w:ind w:left="2160" w:hanging="360"/>
      </w:pPr>
      <w:rPr>
        <w:rFonts w:ascii="Courier New" w:hAnsi="Courier New" w:cs="Courier New" w:hint="default"/>
      </w:rPr>
    </w:lvl>
    <w:lvl w:ilvl="2" w:tplc="2A2080D0" w:tentative="1">
      <w:start w:val="1"/>
      <w:numFmt w:val="bullet"/>
      <w:lvlText w:val=""/>
      <w:lvlJc w:val="left"/>
      <w:pPr>
        <w:tabs>
          <w:tab w:val="num" w:pos="2880"/>
        </w:tabs>
        <w:ind w:left="2880" w:hanging="360"/>
      </w:pPr>
      <w:rPr>
        <w:rFonts w:ascii="Wingdings" w:hAnsi="Wingdings" w:hint="default"/>
      </w:rPr>
    </w:lvl>
    <w:lvl w:ilvl="3" w:tplc="2CE6FF08" w:tentative="1">
      <w:start w:val="1"/>
      <w:numFmt w:val="bullet"/>
      <w:lvlText w:val=""/>
      <w:lvlJc w:val="left"/>
      <w:pPr>
        <w:tabs>
          <w:tab w:val="num" w:pos="3600"/>
        </w:tabs>
        <w:ind w:left="3600" w:hanging="360"/>
      </w:pPr>
      <w:rPr>
        <w:rFonts w:ascii="Symbol" w:hAnsi="Symbol" w:hint="default"/>
      </w:rPr>
    </w:lvl>
    <w:lvl w:ilvl="4" w:tplc="90E66CA0" w:tentative="1">
      <w:start w:val="1"/>
      <w:numFmt w:val="bullet"/>
      <w:lvlText w:val="o"/>
      <w:lvlJc w:val="left"/>
      <w:pPr>
        <w:tabs>
          <w:tab w:val="num" w:pos="4320"/>
        </w:tabs>
        <w:ind w:left="4320" w:hanging="360"/>
      </w:pPr>
      <w:rPr>
        <w:rFonts w:ascii="Courier New" w:hAnsi="Courier New" w:cs="Courier New" w:hint="default"/>
      </w:rPr>
    </w:lvl>
    <w:lvl w:ilvl="5" w:tplc="BDAE2B50" w:tentative="1">
      <w:start w:val="1"/>
      <w:numFmt w:val="bullet"/>
      <w:lvlText w:val=""/>
      <w:lvlJc w:val="left"/>
      <w:pPr>
        <w:tabs>
          <w:tab w:val="num" w:pos="5040"/>
        </w:tabs>
        <w:ind w:left="5040" w:hanging="360"/>
      </w:pPr>
      <w:rPr>
        <w:rFonts w:ascii="Wingdings" w:hAnsi="Wingdings" w:hint="default"/>
      </w:rPr>
    </w:lvl>
    <w:lvl w:ilvl="6" w:tplc="0A0CB72A" w:tentative="1">
      <w:start w:val="1"/>
      <w:numFmt w:val="bullet"/>
      <w:lvlText w:val=""/>
      <w:lvlJc w:val="left"/>
      <w:pPr>
        <w:tabs>
          <w:tab w:val="num" w:pos="5760"/>
        </w:tabs>
        <w:ind w:left="5760" w:hanging="360"/>
      </w:pPr>
      <w:rPr>
        <w:rFonts w:ascii="Symbol" w:hAnsi="Symbol" w:hint="default"/>
      </w:rPr>
    </w:lvl>
    <w:lvl w:ilvl="7" w:tplc="712AB110" w:tentative="1">
      <w:start w:val="1"/>
      <w:numFmt w:val="bullet"/>
      <w:lvlText w:val="o"/>
      <w:lvlJc w:val="left"/>
      <w:pPr>
        <w:tabs>
          <w:tab w:val="num" w:pos="6480"/>
        </w:tabs>
        <w:ind w:left="6480" w:hanging="360"/>
      </w:pPr>
      <w:rPr>
        <w:rFonts w:ascii="Courier New" w:hAnsi="Courier New" w:cs="Courier New" w:hint="default"/>
      </w:rPr>
    </w:lvl>
    <w:lvl w:ilvl="8" w:tplc="63BE0460"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734B426F"/>
    <w:multiLevelType w:val="hybridMultilevel"/>
    <w:tmpl w:val="A27287E4"/>
    <w:lvl w:ilvl="0" w:tplc="ACDC20F4">
      <w:start w:val="1"/>
      <w:numFmt w:val="lowerLetter"/>
      <w:pStyle w:val="Table"/>
      <w:lvlText w:val="%1."/>
      <w:lvlJc w:val="left"/>
      <w:pPr>
        <w:ind w:left="360" w:hanging="360"/>
      </w:pPr>
      <w:rPr>
        <w:rFonts w:ascii="Cambria" w:eastAsia="Times New Roman" w:hAnsi="Cambria" w:cstheme="minorHAnsi"/>
      </w:rPr>
    </w:lvl>
    <w:lvl w:ilvl="1" w:tplc="7E26F1C2" w:tentative="1">
      <w:start w:val="1"/>
      <w:numFmt w:val="lowerLetter"/>
      <w:lvlText w:val="%2."/>
      <w:lvlJc w:val="left"/>
      <w:pPr>
        <w:ind w:left="1080" w:hanging="360"/>
      </w:pPr>
    </w:lvl>
    <w:lvl w:ilvl="2" w:tplc="5C2C6F14" w:tentative="1">
      <w:start w:val="1"/>
      <w:numFmt w:val="lowerRoman"/>
      <w:lvlText w:val="%3."/>
      <w:lvlJc w:val="right"/>
      <w:pPr>
        <w:ind w:left="1800" w:hanging="180"/>
      </w:pPr>
    </w:lvl>
    <w:lvl w:ilvl="3" w:tplc="ACB41488" w:tentative="1">
      <w:start w:val="1"/>
      <w:numFmt w:val="decimal"/>
      <w:lvlText w:val="%4."/>
      <w:lvlJc w:val="left"/>
      <w:pPr>
        <w:ind w:left="2520" w:hanging="360"/>
      </w:pPr>
    </w:lvl>
    <w:lvl w:ilvl="4" w:tplc="F04427B4" w:tentative="1">
      <w:start w:val="1"/>
      <w:numFmt w:val="lowerLetter"/>
      <w:lvlText w:val="%5."/>
      <w:lvlJc w:val="left"/>
      <w:pPr>
        <w:ind w:left="3240" w:hanging="360"/>
      </w:pPr>
    </w:lvl>
    <w:lvl w:ilvl="5" w:tplc="94B2E1BA" w:tentative="1">
      <w:start w:val="1"/>
      <w:numFmt w:val="lowerRoman"/>
      <w:lvlText w:val="%6."/>
      <w:lvlJc w:val="right"/>
      <w:pPr>
        <w:ind w:left="3960" w:hanging="180"/>
      </w:pPr>
    </w:lvl>
    <w:lvl w:ilvl="6" w:tplc="4F0E1D48" w:tentative="1">
      <w:start w:val="1"/>
      <w:numFmt w:val="decimal"/>
      <w:lvlText w:val="%7."/>
      <w:lvlJc w:val="left"/>
      <w:pPr>
        <w:ind w:left="4680" w:hanging="360"/>
      </w:pPr>
    </w:lvl>
    <w:lvl w:ilvl="7" w:tplc="973C4C04" w:tentative="1">
      <w:start w:val="1"/>
      <w:numFmt w:val="lowerLetter"/>
      <w:lvlText w:val="%8."/>
      <w:lvlJc w:val="left"/>
      <w:pPr>
        <w:ind w:left="5400" w:hanging="360"/>
      </w:pPr>
    </w:lvl>
    <w:lvl w:ilvl="8" w:tplc="8322151A" w:tentative="1">
      <w:start w:val="1"/>
      <w:numFmt w:val="lowerRoman"/>
      <w:lvlText w:val="%9."/>
      <w:lvlJc w:val="right"/>
      <w:pPr>
        <w:ind w:left="6120" w:hanging="180"/>
      </w:pPr>
    </w:lvl>
  </w:abstractNum>
  <w:abstractNum w:abstractNumId="52" w15:restartNumberingAfterBreak="0">
    <w:nsid w:val="7B802132"/>
    <w:multiLevelType w:val="hybridMultilevel"/>
    <w:tmpl w:val="0D1656FE"/>
    <w:lvl w:ilvl="0" w:tplc="FFFFFFFF">
      <w:start w:val="1"/>
      <w:numFmt w:val="decimal"/>
      <w:pStyle w:val="DSUSubparaChar"/>
      <w:lvlText w:val="%1."/>
      <w:lvlJc w:val="left"/>
      <w:pPr>
        <w:tabs>
          <w:tab w:val="num" w:pos="936"/>
        </w:tabs>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2"/>
  </w:num>
  <w:num w:numId="2">
    <w:abstractNumId w:val="7"/>
  </w:num>
  <w:num w:numId="3">
    <w:abstractNumId w:val="41"/>
  </w:num>
  <w:num w:numId="4">
    <w:abstractNumId w:val="12"/>
  </w:num>
  <w:num w:numId="5">
    <w:abstractNumId w:val="19"/>
  </w:num>
  <w:num w:numId="6">
    <w:abstractNumId w:val="34"/>
  </w:num>
  <w:num w:numId="7">
    <w:abstractNumId w:val="22"/>
  </w:num>
  <w:num w:numId="8">
    <w:abstractNumId w:val="17"/>
  </w:num>
  <w:num w:numId="9">
    <w:abstractNumId w:val="5"/>
  </w:num>
  <w:num w:numId="10">
    <w:abstractNumId w:val="11"/>
    <w:lvlOverride w:ilvl="1">
      <w:lvl w:ilvl="1">
        <w:start w:val="1"/>
        <w:numFmt w:val="decimal"/>
        <w:pStyle w:val="Heading3"/>
        <w:lvlText w:val="%1.%2"/>
        <w:lvlJc w:val="left"/>
        <w:pPr>
          <w:tabs>
            <w:tab w:val="num" w:pos="936"/>
          </w:tabs>
          <w:ind w:left="936" w:hanging="794"/>
        </w:pPr>
        <w:rPr>
          <w:rFonts w:hint="default"/>
          <w:color w:val="632423" w:themeColor="accent2" w:themeShade="80"/>
        </w:rPr>
      </w:lvl>
    </w:lvlOverride>
  </w:num>
  <w:num w:numId="11">
    <w:abstractNumId w:val="3"/>
  </w:num>
  <w:num w:numId="12">
    <w:abstractNumId w:val="40"/>
  </w:num>
  <w:num w:numId="13">
    <w:abstractNumId w:val="14"/>
  </w:num>
  <w:num w:numId="14">
    <w:abstractNumId w:val="43"/>
  </w:num>
  <w:num w:numId="15">
    <w:abstractNumId w:val="16"/>
  </w:num>
  <w:num w:numId="16">
    <w:abstractNumId w:val="50"/>
  </w:num>
  <w:num w:numId="17">
    <w:abstractNumId w:val="46"/>
  </w:num>
  <w:num w:numId="18">
    <w:abstractNumId w:val="33"/>
  </w:num>
  <w:num w:numId="19">
    <w:abstractNumId w:val="10"/>
  </w:num>
  <w:num w:numId="20">
    <w:abstractNumId w:val="28"/>
  </w:num>
  <w:num w:numId="21">
    <w:abstractNumId w:val="31"/>
  </w:num>
  <w:num w:numId="22">
    <w:abstractNumId w:val="23"/>
  </w:num>
  <w:num w:numId="23">
    <w:abstractNumId w:val="8"/>
  </w:num>
  <w:num w:numId="24">
    <w:abstractNumId w:val="18"/>
  </w:num>
  <w:num w:numId="25">
    <w:abstractNumId w:val="4"/>
  </w:num>
  <w:num w:numId="26">
    <w:abstractNumId w:val="36"/>
  </w:num>
  <w:num w:numId="27">
    <w:abstractNumId w:val="45"/>
  </w:num>
  <w:num w:numId="28">
    <w:abstractNumId w:val="39"/>
  </w:num>
  <w:num w:numId="29">
    <w:abstractNumId w:val="38"/>
  </w:num>
  <w:num w:numId="30">
    <w:abstractNumId w:val="35"/>
  </w:num>
  <w:num w:numId="31">
    <w:abstractNumId w:val="42"/>
  </w:num>
  <w:num w:numId="32">
    <w:abstractNumId w:val="48"/>
  </w:num>
  <w:num w:numId="33">
    <w:abstractNumId w:val="20"/>
  </w:num>
  <w:num w:numId="34">
    <w:abstractNumId w:val="2"/>
  </w:num>
  <w:num w:numId="35">
    <w:abstractNumId w:val="24"/>
  </w:num>
  <w:num w:numId="36">
    <w:abstractNumId w:val="15"/>
  </w:num>
  <w:num w:numId="37">
    <w:abstractNumId w:val="51"/>
  </w:num>
  <w:num w:numId="38">
    <w:abstractNumId w:val="9"/>
  </w:num>
  <w:num w:numId="39">
    <w:abstractNumId w:val="0"/>
  </w:num>
  <w:num w:numId="40">
    <w:abstractNumId w:val="49"/>
  </w:num>
  <w:num w:numId="41">
    <w:abstractNumId w:val="13"/>
  </w:num>
  <w:num w:numId="42">
    <w:abstractNumId w:val="30"/>
  </w:num>
  <w:num w:numId="43">
    <w:abstractNumId w:val="52"/>
  </w:num>
  <w:num w:numId="44">
    <w:abstractNumId w:val="1"/>
  </w:num>
  <w:num w:numId="45">
    <w:abstractNumId w:val="6"/>
  </w:num>
  <w:num w:numId="46">
    <w:abstractNumId w:val="47"/>
  </w:num>
  <w:num w:numId="47">
    <w:abstractNumId w:val="21"/>
  </w:num>
  <w:num w:numId="48">
    <w:abstractNumId w:val="29"/>
  </w:num>
  <w:num w:numId="49">
    <w:abstractNumId w:val="37"/>
  </w:num>
  <w:num w:numId="50">
    <w:abstractNumId w:val="25"/>
  </w:num>
  <w:num w:numId="51">
    <w:abstractNumId w:val="27"/>
  </w:num>
  <w:num w:numId="52">
    <w:abstractNumId w:val="44"/>
  </w:num>
  <w:num w:numId="53">
    <w:abstractNumId w:val="26"/>
  </w:num>
  <w:num w:numId="54">
    <w:abstractNumId w:val="11"/>
    <w:lvlOverride w:ilvl="1">
      <w:lvl w:ilvl="1">
        <w:start w:val="1"/>
        <w:numFmt w:val="decimal"/>
        <w:pStyle w:val="Heading3"/>
        <w:lvlText w:val="%1.%2"/>
        <w:lvlJc w:val="left"/>
        <w:pPr>
          <w:tabs>
            <w:tab w:val="num" w:pos="936"/>
          </w:tabs>
          <w:ind w:left="936" w:hanging="794"/>
        </w:pPr>
        <w:rPr>
          <w:rFonts w:hint="default"/>
          <w:color w:val="632423" w:themeColor="accent2" w:themeShade="80"/>
        </w:rPr>
      </w:lvl>
    </w:lvlOverride>
  </w:num>
  <w:num w:numId="55">
    <w:abstractNumId w:val="11"/>
    <w:lvlOverride w:ilvl="1">
      <w:lvl w:ilvl="1">
        <w:start w:val="1"/>
        <w:numFmt w:val="decimal"/>
        <w:pStyle w:val="Heading3"/>
        <w:lvlText w:val="%1.%2"/>
        <w:lvlJc w:val="left"/>
        <w:pPr>
          <w:tabs>
            <w:tab w:val="num" w:pos="936"/>
          </w:tabs>
          <w:ind w:left="936" w:hanging="794"/>
        </w:pPr>
        <w:rPr>
          <w:rFonts w:hint="default"/>
          <w:color w:val="632423" w:themeColor="accent2" w:themeShade="80"/>
        </w:rPr>
      </w:lvl>
    </w:lvlOverride>
  </w:num>
  <w:num w:numId="56">
    <w:abstractNumId w:val="11"/>
    <w:lvlOverride w:ilvl="1">
      <w:lvl w:ilvl="1">
        <w:start w:val="1"/>
        <w:numFmt w:val="decimal"/>
        <w:pStyle w:val="Heading3"/>
        <w:lvlText w:val="%1.%2"/>
        <w:lvlJc w:val="left"/>
        <w:pPr>
          <w:tabs>
            <w:tab w:val="num" w:pos="936"/>
          </w:tabs>
          <w:ind w:left="936" w:hanging="794"/>
        </w:pPr>
        <w:rPr>
          <w:rFonts w:hint="default"/>
          <w:color w:val="632423" w:themeColor="accent2" w:themeShade="80"/>
        </w:rPr>
      </w:lvl>
    </w:lvlOverride>
  </w:num>
  <w:num w:numId="57">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27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2 January 2019&lt;record-ids&gt;&lt;item&gt;104&lt;/item&gt;&lt;item&gt;114&lt;/item&gt;&lt;item&gt;136&lt;/item&gt;&lt;item&gt;168&lt;/item&gt;&lt;item&gt;173&lt;/item&gt;&lt;item&gt;177&lt;/item&gt;&lt;item&gt;484&lt;/item&gt;&lt;item&gt;535&lt;/item&gt;&lt;item&gt;565&lt;/item&gt;&lt;item&gt;642&lt;/item&gt;&lt;item&gt;685&lt;/item&gt;&lt;item&gt;741&lt;/item&gt;&lt;item&gt;811&lt;/item&gt;&lt;item&gt;865&lt;/item&gt;&lt;item&gt;887&lt;/item&gt;&lt;item&gt;987&lt;/item&gt;&lt;item&gt;1138&lt;/item&gt;&lt;item&gt;1290&lt;/item&gt;&lt;item&gt;1470&lt;/item&gt;&lt;item&gt;1590&lt;/item&gt;&lt;item&gt;1680&lt;/item&gt;&lt;item&gt;1685&lt;/item&gt;&lt;item&gt;1732&lt;/item&gt;&lt;item&gt;1806&lt;/item&gt;&lt;item&gt;1879&lt;/item&gt;&lt;item&gt;2040&lt;/item&gt;&lt;item&gt;2322&lt;/item&gt;&lt;item&gt;2346&lt;/item&gt;&lt;item&gt;2359&lt;/item&gt;&lt;item&gt;2360&lt;/item&gt;&lt;item&gt;2741&lt;/item&gt;&lt;item&gt;2743&lt;/item&gt;&lt;item&gt;2756&lt;/item&gt;&lt;item&gt;2847&lt;/item&gt;&lt;item&gt;3079&lt;/item&gt;&lt;item&gt;3120&lt;/item&gt;&lt;item&gt;3136&lt;/item&gt;&lt;item&gt;3189&lt;/item&gt;&lt;item&gt;3212&lt;/item&gt;&lt;item&gt;3244&lt;/item&gt;&lt;item&gt;3261&lt;/item&gt;&lt;item&gt;3262&lt;/item&gt;&lt;item&gt;3265&lt;/item&gt;&lt;item&gt;3266&lt;/item&gt;&lt;item&gt;3346&lt;/item&gt;&lt;item&gt;3380&lt;/item&gt;&lt;item&gt;3894&lt;/item&gt;&lt;item&gt;3982&lt;/item&gt;&lt;item&gt;4003&lt;/item&gt;&lt;item&gt;4025&lt;/item&gt;&lt;item&gt;4108&lt;/item&gt;&lt;item&gt;4122&lt;/item&gt;&lt;item&gt;4138&lt;/item&gt;&lt;item&gt;4146&lt;/item&gt;&lt;item&gt;4149&lt;/item&gt;&lt;item&gt;4158&lt;/item&gt;&lt;item&gt;4159&lt;/item&gt;&lt;item&gt;4200&lt;/item&gt;&lt;item&gt;4274&lt;/item&gt;&lt;item&gt;4341&lt;/item&gt;&lt;item&gt;4522&lt;/item&gt;&lt;item&gt;4524&lt;/item&gt;&lt;item&gt;4739&lt;/item&gt;&lt;item&gt;4821&lt;/item&gt;&lt;item&gt;4871&lt;/item&gt;&lt;item&gt;5090&lt;/item&gt;&lt;item&gt;5154&lt;/item&gt;&lt;item&gt;5233&lt;/item&gt;&lt;item&gt;5236&lt;/item&gt;&lt;item&gt;5577&lt;/item&gt;&lt;item&gt;5633&lt;/item&gt;&lt;item&gt;5644&lt;/item&gt;&lt;item&gt;5814&lt;/item&gt;&lt;item&gt;5902&lt;/item&gt;&lt;item&gt;6024&lt;/item&gt;&lt;item&gt;6159&lt;/item&gt;&lt;item&gt;6327&lt;/item&gt;&lt;item&gt;6328&lt;/item&gt;&lt;item&gt;6348&lt;/item&gt;&lt;item&gt;6391&lt;/item&gt;&lt;item&gt;6480&lt;/item&gt;&lt;item&gt;6507&lt;/item&gt;&lt;item&gt;6556&lt;/item&gt;&lt;item&gt;6557&lt;/item&gt;&lt;item&gt;6577&lt;/item&gt;&lt;item&gt;6783&lt;/item&gt;&lt;item&gt;6787&lt;/item&gt;&lt;item&gt;6883&lt;/item&gt;&lt;item&gt;6980&lt;/item&gt;&lt;item&gt;7073&lt;/item&gt;&lt;item&gt;7086&lt;/item&gt;&lt;item&gt;7297&lt;/item&gt;&lt;item&gt;7398&lt;/item&gt;&lt;item&gt;7615&lt;/item&gt;&lt;item&gt;7636&lt;/item&gt;&lt;item&gt;7637&lt;/item&gt;&lt;item&gt;7849&lt;/item&gt;&lt;item&gt;7958&lt;/item&gt;&lt;item&gt;8004&lt;/item&gt;&lt;item&gt;8092&lt;/item&gt;&lt;item&gt;8093&lt;/item&gt;&lt;item&gt;8094&lt;/item&gt;&lt;item&gt;8095&lt;/item&gt;&lt;item&gt;8234&lt;/item&gt;&lt;item&gt;8307&lt;/item&gt;&lt;item&gt;8502&lt;/item&gt;&lt;item&gt;8651&lt;/item&gt;&lt;item&gt;8774&lt;/item&gt;&lt;item&gt;8776&lt;/item&gt;&lt;item&gt;8788&lt;/item&gt;&lt;item&gt;8790&lt;/item&gt;&lt;item&gt;8792&lt;/item&gt;&lt;item&gt;8793&lt;/item&gt;&lt;item&gt;8797&lt;/item&gt;&lt;item&gt;9057&lt;/item&gt;&lt;item&gt;9466&lt;/item&gt;&lt;item&gt;9488&lt;/item&gt;&lt;item&gt;9993&lt;/item&gt;&lt;item&gt;10118&lt;/item&gt;&lt;item&gt;10436&lt;/item&gt;&lt;item&gt;11018&lt;/item&gt;&lt;item&gt;11273&lt;/item&gt;&lt;item&gt;11300&lt;/item&gt;&lt;item&gt;11301&lt;/item&gt;&lt;item&gt;11304&lt;/item&gt;&lt;item&gt;11380&lt;/item&gt;&lt;item&gt;11730&lt;/item&gt;&lt;item&gt;11949&lt;/item&gt;&lt;item&gt;12487&lt;/item&gt;&lt;item&gt;12492&lt;/item&gt;&lt;item&gt;12532&lt;/item&gt;&lt;item&gt;12622&lt;/item&gt;&lt;item&gt;13196&lt;/item&gt;&lt;item&gt;13671&lt;/item&gt;&lt;item&gt;13844&lt;/item&gt;&lt;item&gt;13971&lt;/item&gt;&lt;item&gt;14641&lt;/item&gt;&lt;item&gt;14642&lt;/item&gt;&lt;item&gt;14645&lt;/item&gt;&lt;item&gt;14771&lt;/item&gt;&lt;item&gt;15049&lt;/item&gt;&lt;item&gt;15056&lt;/item&gt;&lt;item&gt;15132&lt;/item&gt;&lt;item&gt;15156&lt;/item&gt;&lt;item&gt;15178&lt;/item&gt;&lt;item&gt;15239&lt;/item&gt;&lt;item&gt;15276&lt;/item&gt;&lt;item&gt;15312&lt;/item&gt;&lt;item&gt;15341&lt;/item&gt;&lt;item&gt;15392&lt;/item&gt;&lt;item&gt;15405&lt;/item&gt;&lt;item&gt;15437&lt;/item&gt;&lt;item&gt;15775&lt;/item&gt;&lt;item&gt;15904&lt;/item&gt;&lt;item&gt;15948&lt;/item&gt;&lt;item&gt;16213&lt;/item&gt;&lt;item&gt;16268&lt;/item&gt;&lt;item&gt;16337&lt;/item&gt;&lt;item&gt;16454&lt;/item&gt;&lt;item&gt;16504&lt;/item&gt;&lt;item&gt;16633&lt;/item&gt;&lt;item&gt;16649&lt;/item&gt;&lt;item&gt;16654&lt;/item&gt;&lt;item&gt;16655&lt;/item&gt;&lt;item&gt;16658&lt;/item&gt;&lt;item&gt;17103&lt;/item&gt;&lt;item&gt;17411&lt;/item&gt;&lt;item&gt;17617&lt;/item&gt;&lt;item&gt;17726&lt;/item&gt;&lt;item&gt;17836&lt;/item&gt;&lt;item&gt;17864&lt;/item&gt;&lt;item&gt;17906&lt;/item&gt;&lt;item&gt;18036&lt;/item&gt;&lt;item&gt;18039&lt;/item&gt;&lt;item&gt;18059&lt;/item&gt;&lt;item&gt;18067&lt;/item&gt;&lt;item&gt;18069&lt;/item&gt;&lt;item&gt;18077&lt;/item&gt;&lt;item&gt;18478&lt;/item&gt;&lt;item&gt;18548&lt;/item&gt;&lt;item&gt;18578&lt;/item&gt;&lt;item&gt;18581&lt;/item&gt;&lt;item&gt;18588&lt;/item&gt;&lt;item&gt;18590&lt;/item&gt;&lt;item&gt;19341&lt;/item&gt;&lt;item&gt;19420&lt;/item&gt;&lt;item&gt;19462&lt;/item&gt;&lt;item&gt;19488&lt;/item&gt;&lt;item&gt;19504&lt;/item&gt;&lt;item&gt;19510&lt;/item&gt;&lt;item&gt;19558&lt;/item&gt;&lt;item&gt;19605&lt;/item&gt;&lt;item&gt;19665&lt;/item&gt;&lt;item&gt;19767&lt;/item&gt;&lt;item&gt;19774&lt;/item&gt;&lt;item&gt;19778&lt;/item&gt;&lt;item&gt;19780&lt;/item&gt;&lt;item&gt;19781&lt;/item&gt;&lt;item&gt;19782&lt;/item&gt;&lt;item&gt;19984&lt;/item&gt;&lt;item&gt;19987&lt;/item&gt;&lt;item&gt;20087&lt;/item&gt;&lt;item&gt;20090&lt;/item&gt;&lt;item&gt;20211&lt;/item&gt;&lt;item&gt;20297&lt;/item&gt;&lt;item&gt;20368&lt;/item&gt;&lt;item&gt;20369&lt;/item&gt;&lt;item&gt;20650&lt;/item&gt;&lt;item&gt;20818&lt;/item&gt;&lt;item&gt;20854&lt;/item&gt;&lt;item&gt;20873&lt;/item&gt;&lt;item&gt;20875&lt;/item&gt;&lt;item&gt;20895&lt;/item&gt;&lt;item&gt;20911&lt;/item&gt;&lt;item&gt;20946&lt;/item&gt;&lt;item&gt;21002&lt;/item&gt;&lt;item&gt;21110&lt;/item&gt;&lt;item&gt;21112&lt;/item&gt;&lt;item&gt;21263&lt;/item&gt;&lt;item&gt;21279&lt;/item&gt;&lt;item&gt;21302&lt;/item&gt;&lt;item&gt;21309&lt;/item&gt;&lt;item&gt;21313&lt;/item&gt;&lt;item&gt;21364&lt;/item&gt;&lt;item&gt;21373&lt;/item&gt;&lt;item&gt;21379&lt;/item&gt;&lt;item&gt;21383&lt;/item&gt;&lt;item&gt;21384&lt;/item&gt;&lt;item&gt;21392&lt;/item&gt;&lt;item&gt;21661&lt;/item&gt;&lt;item&gt;21996&lt;/item&gt;&lt;item&gt;22237&lt;/item&gt;&lt;item&gt;22239&lt;/item&gt;&lt;item&gt;22240&lt;/item&gt;&lt;item&gt;22241&lt;/item&gt;&lt;item&gt;22242&lt;/item&gt;&lt;item&gt;22243&lt;/item&gt;&lt;item&gt;22244&lt;/item&gt;&lt;item&gt;22245&lt;/item&gt;&lt;item&gt;22246&lt;/item&gt;&lt;item&gt;22252&lt;/item&gt;&lt;item&gt;22253&lt;/item&gt;&lt;item&gt;22254&lt;/item&gt;&lt;item&gt;22255&lt;/item&gt;&lt;item&gt;22259&lt;/item&gt;&lt;item&gt;22272&lt;/item&gt;&lt;item&gt;22273&lt;/item&gt;&lt;item&gt;22279&lt;/item&gt;&lt;item&gt;22280&lt;/item&gt;&lt;item&gt;22281&lt;/item&gt;&lt;item&gt;22303&lt;/item&gt;&lt;item&gt;22304&lt;/item&gt;&lt;item&gt;22327&lt;/item&gt;&lt;item&gt;22329&lt;/item&gt;&lt;item&gt;22330&lt;/item&gt;&lt;item&gt;22332&lt;/item&gt;&lt;item&gt;22333&lt;/item&gt;&lt;item&gt;22336&lt;/item&gt;&lt;item&gt;22342&lt;/item&gt;&lt;item&gt;22343&lt;/item&gt;&lt;item&gt;22346&lt;/item&gt;&lt;item&gt;22349&lt;/item&gt;&lt;item&gt;22352&lt;/item&gt;&lt;item&gt;22354&lt;/item&gt;&lt;item&gt;22355&lt;/item&gt;&lt;item&gt;22356&lt;/item&gt;&lt;item&gt;22359&lt;/item&gt;&lt;item&gt;22360&lt;/item&gt;&lt;item&gt;22361&lt;/item&gt;&lt;item&gt;22362&lt;/item&gt;&lt;item&gt;22363&lt;/item&gt;&lt;item&gt;22364&lt;/item&gt;&lt;item&gt;22366&lt;/item&gt;&lt;item&gt;22368&lt;/item&gt;&lt;item&gt;22369&lt;/item&gt;&lt;item&gt;22370&lt;/item&gt;&lt;item&gt;22371&lt;/item&gt;&lt;item&gt;22372&lt;/item&gt;&lt;item&gt;22373&lt;/item&gt;&lt;item&gt;22375&lt;/item&gt;&lt;item&gt;22376&lt;/item&gt;&lt;item&gt;22377&lt;/item&gt;&lt;item&gt;22378&lt;/item&gt;&lt;item&gt;22381&lt;/item&gt;&lt;item&gt;22382&lt;/item&gt;&lt;item&gt;22384&lt;/item&gt;&lt;item&gt;22386&lt;/item&gt;&lt;item&gt;22388&lt;/item&gt;&lt;item&gt;22389&lt;/item&gt;&lt;item&gt;22392&lt;/item&gt;&lt;item&gt;22393&lt;/item&gt;&lt;item&gt;22394&lt;/item&gt;&lt;item&gt;22397&lt;/item&gt;&lt;item&gt;22398&lt;/item&gt;&lt;item&gt;22410&lt;/item&gt;&lt;item&gt;22411&lt;/item&gt;&lt;item&gt;22412&lt;/item&gt;&lt;item&gt;22413&lt;/item&gt;&lt;item&gt;22415&lt;/item&gt;&lt;item&gt;22416&lt;/item&gt;&lt;item&gt;22426&lt;/item&gt;&lt;item&gt;22432&lt;/item&gt;&lt;item&gt;22433&lt;/item&gt;&lt;item&gt;22445&lt;/item&gt;&lt;item&gt;22457&lt;/item&gt;&lt;item&gt;22461&lt;/item&gt;&lt;item&gt;22477&lt;/item&gt;&lt;item&gt;22478&lt;/item&gt;&lt;item&gt;22480&lt;/item&gt;&lt;item&gt;22481&lt;/item&gt;&lt;item&gt;22514&lt;/item&gt;&lt;item&gt;22520&lt;/item&gt;&lt;item&gt;22550&lt;/item&gt;&lt;item&gt;22563&lt;/item&gt;&lt;item&gt;22566&lt;/item&gt;&lt;item&gt;22567&lt;/item&gt;&lt;item&gt;22568&lt;/item&gt;&lt;item&gt;22569&lt;/item&gt;&lt;item&gt;22571&lt;/item&gt;&lt;item&gt;22572&lt;/item&gt;&lt;item&gt;22573&lt;/item&gt;&lt;item&gt;22574&lt;/item&gt;&lt;item&gt;22575&lt;/item&gt;&lt;item&gt;22576&lt;/item&gt;&lt;item&gt;22577&lt;/item&gt;&lt;item&gt;22578&lt;/item&gt;&lt;item&gt;22579&lt;/item&gt;&lt;item&gt;22580&lt;/item&gt;&lt;item&gt;22581&lt;/item&gt;&lt;item&gt;22582&lt;/item&gt;&lt;item&gt;22583&lt;/item&gt;&lt;item&gt;22586&lt;/item&gt;&lt;item&gt;22587&lt;/item&gt;&lt;item&gt;22588&lt;/item&gt;&lt;item&gt;22589&lt;/item&gt;&lt;item&gt;22591&lt;/item&gt;&lt;item&gt;22592&lt;/item&gt;&lt;item&gt;22593&lt;/item&gt;&lt;item&gt;22594&lt;/item&gt;&lt;item&gt;22595&lt;/item&gt;&lt;item&gt;22596&lt;/item&gt;&lt;item&gt;22597&lt;/item&gt;&lt;item&gt;22598&lt;/item&gt;&lt;item&gt;22599&lt;/item&gt;&lt;item&gt;22600&lt;/item&gt;&lt;item&gt;22602&lt;/item&gt;&lt;item&gt;22604&lt;/item&gt;&lt;item&gt;22605&lt;/item&gt;&lt;item&gt;22606&lt;/item&gt;&lt;item&gt;22607&lt;/item&gt;&lt;item&gt;22608&lt;/item&gt;&lt;item&gt;22609&lt;/item&gt;&lt;item&gt;22610&lt;/item&gt;&lt;item&gt;22611&lt;/item&gt;&lt;item&gt;22612&lt;/item&gt;&lt;item&gt;22613&lt;/item&gt;&lt;item&gt;22614&lt;/item&gt;&lt;item&gt;22615&lt;/item&gt;&lt;item&gt;22616&lt;/item&gt;&lt;item&gt;22617&lt;/item&gt;&lt;item&gt;22618&lt;/item&gt;&lt;item&gt;22619&lt;/item&gt;&lt;item&gt;22620&lt;/item&gt;&lt;item&gt;22621&lt;/item&gt;&lt;item&gt;22622&lt;/item&gt;&lt;item&gt;22625&lt;/item&gt;&lt;item&gt;22626&lt;/item&gt;&lt;item&gt;22648&lt;/item&gt;&lt;item&gt;22690&lt;/item&gt;&lt;item&gt;22728&lt;/item&gt;&lt;item&gt;22745&lt;/item&gt;&lt;item&gt;22776&lt;/item&gt;&lt;item&gt;22838&lt;/item&gt;&lt;item&gt;23279&lt;/item&gt;&lt;item&gt;23812&lt;/item&gt;&lt;item&gt;23887&lt;/item&gt;&lt;item&gt;23888&lt;/item&gt;&lt;item&gt;23889&lt;/item&gt;&lt;item&gt;23890&lt;/item&gt;&lt;item&gt;23891&lt;/item&gt;&lt;item&gt;23892&lt;/item&gt;&lt;item&gt;23894&lt;/item&gt;&lt;item&gt;23895&lt;/item&gt;&lt;item&gt;23896&lt;/item&gt;&lt;item&gt;23905&lt;/item&gt;&lt;item&gt;23907&lt;/item&gt;&lt;item&gt;24099&lt;/item&gt;&lt;item&gt;24106&lt;/item&gt;&lt;item&gt;24107&lt;/item&gt;&lt;item&gt;24194&lt;/item&gt;&lt;item&gt;24228&lt;/item&gt;&lt;item&gt;24230&lt;/item&gt;&lt;item&gt;24288&lt;/item&gt;&lt;item&gt;24289&lt;/item&gt;&lt;item&gt;24310&lt;/item&gt;&lt;item&gt;24322&lt;/item&gt;&lt;item&gt;24324&lt;/item&gt;&lt;item&gt;24339&lt;/item&gt;&lt;item&gt;24540&lt;/item&gt;&lt;item&gt;24622&lt;/item&gt;&lt;item&gt;24624&lt;/item&gt;&lt;item&gt;24626&lt;/item&gt;&lt;item&gt;24627&lt;/item&gt;&lt;item&gt;24630&lt;/item&gt;&lt;item&gt;24648&lt;/item&gt;&lt;item&gt;24649&lt;/item&gt;&lt;item&gt;24701&lt;/item&gt;&lt;item&gt;24723&lt;/item&gt;&lt;item&gt;24724&lt;/item&gt;&lt;item&gt;24727&lt;/item&gt;&lt;item&gt;24763&lt;/item&gt;&lt;item&gt;24765&lt;/item&gt;&lt;item&gt;24768&lt;/item&gt;&lt;item&gt;24769&lt;/item&gt;&lt;item&gt;24770&lt;/item&gt;&lt;item&gt;24787&lt;/item&gt;&lt;item&gt;24917&lt;/item&gt;&lt;item&gt;24918&lt;/item&gt;&lt;item&gt;24922&lt;/item&gt;&lt;item&gt;25063&lt;/item&gt;&lt;item&gt;25097&lt;/item&gt;&lt;item&gt;25112&lt;/item&gt;&lt;item&gt;25113&lt;/item&gt;&lt;item&gt;25115&lt;/item&gt;&lt;item&gt;25116&lt;/item&gt;&lt;item&gt;25117&lt;/item&gt;&lt;item&gt;25137&lt;/item&gt;&lt;item&gt;25180&lt;/item&gt;&lt;item&gt;25181&lt;/item&gt;&lt;item&gt;25183&lt;/item&gt;&lt;item&gt;25184&lt;/item&gt;&lt;item&gt;25233&lt;/item&gt;&lt;item&gt;25254&lt;/item&gt;&lt;item&gt;25255&lt;/item&gt;&lt;item&gt;25256&lt;/item&gt;&lt;item&gt;25331&lt;/item&gt;&lt;item&gt;25481&lt;/item&gt;&lt;item&gt;25926&lt;/item&gt;&lt;item&gt;25993&lt;/item&gt;&lt;item&gt;25998&lt;/item&gt;&lt;item&gt;26001&lt;/item&gt;&lt;item&gt;26003&lt;/item&gt;&lt;item&gt;26040&lt;/item&gt;&lt;item&gt;26110&lt;/item&gt;&lt;item&gt;26111&lt;/item&gt;&lt;item&gt;26248&lt;/item&gt;&lt;item&gt;26720&lt;/item&gt;&lt;item&gt;28431&lt;/item&gt;&lt;item&gt;28433&lt;/item&gt;&lt;item&gt;28435&lt;/item&gt;&lt;item&gt;28505&lt;/item&gt;&lt;item&gt;28509&lt;/item&gt;&lt;item&gt;28761&lt;/item&gt;&lt;item&gt;28928&lt;/item&gt;&lt;item&gt;28944&lt;/item&gt;&lt;item&gt;28945&lt;/item&gt;&lt;item&gt;28946&lt;/item&gt;&lt;item&gt;28947&lt;/item&gt;&lt;item&gt;28948&lt;/item&gt;&lt;item&gt;28949&lt;/item&gt;&lt;item&gt;28950&lt;/item&gt;&lt;item&gt;28951&lt;/item&gt;&lt;item&gt;28952&lt;/item&gt;&lt;item&gt;28953&lt;/item&gt;&lt;item&gt;28954&lt;/item&gt;&lt;item&gt;28955&lt;/item&gt;&lt;item&gt;28956&lt;/item&gt;&lt;item&gt;28957&lt;/item&gt;&lt;item&gt;28958&lt;/item&gt;&lt;item&gt;28959&lt;/item&gt;&lt;item&gt;28961&lt;/item&gt;&lt;item&gt;28962&lt;/item&gt;&lt;item&gt;28963&lt;/item&gt;&lt;item&gt;28964&lt;/item&gt;&lt;item&gt;28965&lt;/item&gt;&lt;item&gt;29057&lt;/item&gt;&lt;item&gt;29058&lt;/item&gt;&lt;item&gt;29500&lt;/item&gt;&lt;item&gt;29501&lt;/item&gt;&lt;item&gt;29579&lt;/item&gt;&lt;item&gt;29580&lt;/item&gt;&lt;item&gt;30143&lt;/item&gt;&lt;item&gt;30203&lt;/item&gt;&lt;item&gt;30587&lt;/item&gt;&lt;item&gt;30649&lt;/item&gt;&lt;item&gt;30650&lt;/item&gt;&lt;item&gt;30652&lt;/item&gt;&lt;item&gt;30670&lt;/item&gt;&lt;item&gt;30671&lt;/item&gt;&lt;item&gt;30672&lt;/item&gt;&lt;item&gt;30673&lt;/item&gt;&lt;item&gt;30675&lt;/item&gt;&lt;item&gt;30676&lt;/item&gt;&lt;item&gt;30680&lt;/item&gt;&lt;item&gt;30704&lt;/item&gt;&lt;item&gt;31607&lt;/item&gt;&lt;item&gt;31608&lt;/item&gt;&lt;item&gt;31999&lt;/item&gt;&lt;item&gt;32000&lt;/item&gt;&lt;item&gt;33212&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0901"/>
    <w:rsid w:val="00001843"/>
    <w:rsid w:val="000019FB"/>
    <w:rsid w:val="000024D4"/>
    <w:rsid w:val="00002D3A"/>
    <w:rsid w:val="0000326A"/>
    <w:rsid w:val="00003F61"/>
    <w:rsid w:val="000049B6"/>
    <w:rsid w:val="0000507D"/>
    <w:rsid w:val="00005ABC"/>
    <w:rsid w:val="00005B7E"/>
    <w:rsid w:val="00006368"/>
    <w:rsid w:val="00006629"/>
    <w:rsid w:val="00006860"/>
    <w:rsid w:val="00006954"/>
    <w:rsid w:val="00007968"/>
    <w:rsid w:val="00007B46"/>
    <w:rsid w:val="00007DC4"/>
    <w:rsid w:val="00007E52"/>
    <w:rsid w:val="0001024C"/>
    <w:rsid w:val="00010454"/>
    <w:rsid w:val="00010778"/>
    <w:rsid w:val="000110AA"/>
    <w:rsid w:val="00011669"/>
    <w:rsid w:val="00011CE8"/>
    <w:rsid w:val="000126AD"/>
    <w:rsid w:val="00012A7C"/>
    <w:rsid w:val="00012FF4"/>
    <w:rsid w:val="00013712"/>
    <w:rsid w:val="00013E7A"/>
    <w:rsid w:val="0001408E"/>
    <w:rsid w:val="00014793"/>
    <w:rsid w:val="000147B5"/>
    <w:rsid w:val="00014829"/>
    <w:rsid w:val="00014A7F"/>
    <w:rsid w:val="0001508C"/>
    <w:rsid w:val="000151D7"/>
    <w:rsid w:val="000155D4"/>
    <w:rsid w:val="00015B30"/>
    <w:rsid w:val="00015E16"/>
    <w:rsid w:val="00016475"/>
    <w:rsid w:val="00016714"/>
    <w:rsid w:val="00016D43"/>
    <w:rsid w:val="00017420"/>
    <w:rsid w:val="0001770C"/>
    <w:rsid w:val="00017756"/>
    <w:rsid w:val="00017A23"/>
    <w:rsid w:val="0002026D"/>
    <w:rsid w:val="0002069A"/>
    <w:rsid w:val="00022E10"/>
    <w:rsid w:val="00022E24"/>
    <w:rsid w:val="00022FA3"/>
    <w:rsid w:val="00023CD0"/>
    <w:rsid w:val="00023E3E"/>
    <w:rsid w:val="00025031"/>
    <w:rsid w:val="00025296"/>
    <w:rsid w:val="0002564A"/>
    <w:rsid w:val="0002577C"/>
    <w:rsid w:val="00025D25"/>
    <w:rsid w:val="0002680B"/>
    <w:rsid w:val="00026956"/>
    <w:rsid w:val="00026E12"/>
    <w:rsid w:val="00026E4A"/>
    <w:rsid w:val="00026FFB"/>
    <w:rsid w:val="00027575"/>
    <w:rsid w:val="00027C34"/>
    <w:rsid w:val="0003032A"/>
    <w:rsid w:val="000310A9"/>
    <w:rsid w:val="00031393"/>
    <w:rsid w:val="00031A05"/>
    <w:rsid w:val="00031A82"/>
    <w:rsid w:val="00031E98"/>
    <w:rsid w:val="0003256A"/>
    <w:rsid w:val="00033681"/>
    <w:rsid w:val="000339CD"/>
    <w:rsid w:val="00033E0C"/>
    <w:rsid w:val="00034926"/>
    <w:rsid w:val="00034B41"/>
    <w:rsid w:val="00035416"/>
    <w:rsid w:val="00035643"/>
    <w:rsid w:val="0003599D"/>
    <w:rsid w:val="00035CB6"/>
    <w:rsid w:val="00035DF4"/>
    <w:rsid w:val="00036E81"/>
    <w:rsid w:val="0003736B"/>
    <w:rsid w:val="000375FA"/>
    <w:rsid w:val="0003771E"/>
    <w:rsid w:val="000402D6"/>
    <w:rsid w:val="0004034C"/>
    <w:rsid w:val="0004045E"/>
    <w:rsid w:val="000406B3"/>
    <w:rsid w:val="000418AE"/>
    <w:rsid w:val="000418C0"/>
    <w:rsid w:val="00041CC2"/>
    <w:rsid w:val="00042252"/>
    <w:rsid w:val="00042585"/>
    <w:rsid w:val="00042ADB"/>
    <w:rsid w:val="00042BA8"/>
    <w:rsid w:val="00042D78"/>
    <w:rsid w:val="00043095"/>
    <w:rsid w:val="00043FC1"/>
    <w:rsid w:val="00044474"/>
    <w:rsid w:val="000449DB"/>
    <w:rsid w:val="0004505D"/>
    <w:rsid w:val="00045580"/>
    <w:rsid w:val="00045FE8"/>
    <w:rsid w:val="00046165"/>
    <w:rsid w:val="00046A7F"/>
    <w:rsid w:val="00047673"/>
    <w:rsid w:val="00047A2E"/>
    <w:rsid w:val="00047CF3"/>
    <w:rsid w:val="00047E58"/>
    <w:rsid w:val="000500F8"/>
    <w:rsid w:val="0005068D"/>
    <w:rsid w:val="00050EA1"/>
    <w:rsid w:val="0005130E"/>
    <w:rsid w:val="00051CA6"/>
    <w:rsid w:val="00051FBE"/>
    <w:rsid w:val="00051FD5"/>
    <w:rsid w:val="0005228C"/>
    <w:rsid w:val="000523FF"/>
    <w:rsid w:val="00052429"/>
    <w:rsid w:val="00052E86"/>
    <w:rsid w:val="000533D9"/>
    <w:rsid w:val="00053485"/>
    <w:rsid w:val="00053907"/>
    <w:rsid w:val="00053A93"/>
    <w:rsid w:val="00053B87"/>
    <w:rsid w:val="000542AE"/>
    <w:rsid w:val="000546BC"/>
    <w:rsid w:val="00054E7D"/>
    <w:rsid w:val="00055030"/>
    <w:rsid w:val="00055748"/>
    <w:rsid w:val="000564D8"/>
    <w:rsid w:val="00056E9A"/>
    <w:rsid w:val="0005705A"/>
    <w:rsid w:val="00057608"/>
    <w:rsid w:val="00057B17"/>
    <w:rsid w:val="00060242"/>
    <w:rsid w:val="0006036C"/>
    <w:rsid w:val="00060625"/>
    <w:rsid w:val="00060804"/>
    <w:rsid w:val="00060977"/>
    <w:rsid w:val="000614C8"/>
    <w:rsid w:val="00061916"/>
    <w:rsid w:val="00061A00"/>
    <w:rsid w:val="00061CAC"/>
    <w:rsid w:val="00061EF0"/>
    <w:rsid w:val="000622EC"/>
    <w:rsid w:val="00062D4D"/>
    <w:rsid w:val="00062DE8"/>
    <w:rsid w:val="00063C76"/>
    <w:rsid w:val="000640DF"/>
    <w:rsid w:val="000643A6"/>
    <w:rsid w:val="00064B82"/>
    <w:rsid w:val="0006579B"/>
    <w:rsid w:val="000658C1"/>
    <w:rsid w:val="000664E7"/>
    <w:rsid w:val="00066C08"/>
    <w:rsid w:val="000679DE"/>
    <w:rsid w:val="00067E2E"/>
    <w:rsid w:val="00070002"/>
    <w:rsid w:val="0007042C"/>
    <w:rsid w:val="00070674"/>
    <w:rsid w:val="00071138"/>
    <w:rsid w:val="000711CC"/>
    <w:rsid w:val="0007250D"/>
    <w:rsid w:val="00073ADA"/>
    <w:rsid w:val="00074400"/>
    <w:rsid w:val="00074874"/>
    <w:rsid w:val="00074CF4"/>
    <w:rsid w:val="00074D5B"/>
    <w:rsid w:val="00074E6D"/>
    <w:rsid w:val="000750EF"/>
    <w:rsid w:val="000753B2"/>
    <w:rsid w:val="00075722"/>
    <w:rsid w:val="0007613E"/>
    <w:rsid w:val="00076398"/>
    <w:rsid w:val="00076C3E"/>
    <w:rsid w:val="00076F3B"/>
    <w:rsid w:val="000773E0"/>
    <w:rsid w:val="0007753A"/>
    <w:rsid w:val="000778AD"/>
    <w:rsid w:val="00077FE0"/>
    <w:rsid w:val="0008026C"/>
    <w:rsid w:val="00080F36"/>
    <w:rsid w:val="00081B4A"/>
    <w:rsid w:val="00081BAE"/>
    <w:rsid w:val="000824AD"/>
    <w:rsid w:val="00082DE3"/>
    <w:rsid w:val="00082EF2"/>
    <w:rsid w:val="00083ED5"/>
    <w:rsid w:val="00084080"/>
    <w:rsid w:val="000841C0"/>
    <w:rsid w:val="000844BE"/>
    <w:rsid w:val="00084AB5"/>
    <w:rsid w:val="00085948"/>
    <w:rsid w:val="000865DA"/>
    <w:rsid w:val="000865FB"/>
    <w:rsid w:val="00086990"/>
    <w:rsid w:val="000869DE"/>
    <w:rsid w:val="00086B09"/>
    <w:rsid w:val="0008721A"/>
    <w:rsid w:val="000876A6"/>
    <w:rsid w:val="00087AE6"/>
    <w:rsid w:val="000910C5"/>
    <w:rsid w:val="000912A4"/>
    <w:rsid w:val="00091B50"/>
    <w:rsid w:val="00091E01"/>
    <w:rsid w:val="000924BE"/>
    <w:rsid w:val="0009280D"/>
    <w:rsid w:val="00092C64"/>
    <w:rsid w:val="00092FEA"/>
    <w:rsid w:val="00093CCF"/>
    <w:rsid w:val="00093E50"/>
    <w:rsid w:val="0009458B"/>
    <w:rsid w:val="00095555"/>
    <w:rsid w:val="000958C0"/>
    <w:rsid w:val="000959A0"/>
    <w:rsid w:val="00095C15"/>
    <w:rsid w:val="00096A89"/>
    <w:rsid w:val="0009746F"/>
    <w:rsid w:val="000A017F"/>
    <w:rsid w:val="000A0671"/>
    <w:rsid w:val="000A109A"/>
    <w:rsid w:val="000A1AE5"/>
    <w:rsid w:val="000A1CB6"/>
    <w:rsid w:val="000A208F"/>
    <w:rsid w:val="000A2534"/>
    <w:rsid w:val="000A2660"/>
    <w:rsid w:val="000A295A"/>
    <w:rsid w:val="000A2B14"/>
    <w:rsid w:val="000A3332"/>
    <w:rsid w:val="000A37FC"/>
    <w:rsid w:val="000A383C"/>
    <w:rsid w:val="000A39ED"/>
    <w:rsid w:val="000A3BBB"/>
    <w:rsid w:val="000A3EB0"/>
    <w:rsid w:val="000A3EC8"/>
    <w:rsid w:val="000A40E6"/>
    <w:rsid w:val="000A44DC"/>
    <w:rsid w:val="000A4912"/>
    <w:rsid w:val="000A4B41"/>
    <w:rsid w:val="000A4D79"/>
    <w:rsid w:val="000A5489"/>
    <w:rsid w:val="000A5865"/>
    <w:rsid w:val="000A5D61"/>
    <w:rsid w:val="000A5E81"/>
    <w:rsid w:val="000A5EB6"/>
    <w:rsid w:val="000A6274"/>
    <w:rsid w:val="000A649F"/>
    <w:rsid w:val="000A6A20"/>
    <w:rsid w:val="000A6C94"/>
    <w:rsid w:val="000A75AE"/>
    <w:rsid w:val="000A7822"/>
    <w:rsid w:val="000A7BB2"/>
    <w:rsid w:val="000A7BC8"/>
    <w:rsid w:val="000B00FE"/>
    <w:rsid w:val="000B0368"/>
    <w:rsid w:val="000B0C08"/>
    <w:rsid w:val="000B0EE6"/>
    <w:rsid w:val="000B156A"/>
    <w:rsid w:val="000B15E3"/>
    <w:rsid w:val="000B1D70"/>
    <w:rsid w:val="000B1E72"/>
    <w:rsid w:val="000B2149"/>
    <w:rsid w:val="000B2733"/>
    <w:rsid w:val="000B31E5"/>
    <w:rsid w:val="000B3495"/>
    <w:rsid w:val="000B3825"/>
    <w:rsid w:val="000B41A5"/>
    <w:rsid w:val="000B41F5"/>
    <w:rsid w:val="000B44BF"/>
    <w:rsid w:val="000B4A5D"/>
    <w:rsid w:val="000B5874"/>
    <w:rsid w:val="000B5A13"/>
    <w:rsid w:val="000B5B91"/>
    <w:rsid w:val="000B5C35"/>
    <w:rsid w:val="000B5D16"/>
    <w:rsid w:val="000B6B40"/>
    <w:rsid w:val="000B6C04"/>
    <w:rsid w:val="000B6F86"/>
    <w:rsid w:val="000B703B"/>
    <w:rsid w:val="000B713F"/>
    <w:rsid w:val="000B72DE"/>
    <w:rsid w:val="000B7758"/>
    <w:rsid w:val="000C041A"/>
    <w:rsid w:val="000C0431"/>
    <w:rsid w:val="000C0AAF"/>
    <w:rsid w:val="000C0DA6"/>
    <w:rsid w:val="000C0F23"/>
    <w:rsid w:val="000C1378"/>
    <w:rsid w:val="000C1816"/>
    <w:rsid w:val="000C1E7F"/>
    <w:rsid w:val="000C283B"/>
    <w:rsid w:val="000C2A3E"/>
    <w:rsid w:val="000C371D"/>
    <w:rsid w:val="000C39DE"/>
    <w:rsid w:val="000C39F2"/>
    <w:rsid w:val="000C416E"/>
    <w:rsid w:val="000C56FE"/>
    <w:rsid w:val="000C58A6"/>
    <w:rsid w:val="000C5B8B"/>
    <w:rsid w:val="000C609B"/>
    <w:rsid w:val="000C68A4"/>
    <w:rsid w:val="000C69CE"/>
    <w:rsid w:val="000C69D8"/>
    <w:rsid w:val="000C729A"/>
    <w:rsid w:val="000C755B"/>
    <w:rsid w:val="000C76B7"/>
    <w:rsid w:val="000D0259"/>
    <w:rsid w:val="000D0760"/>
    <w:rsid w:val="000D0EB8"/>
    <w:rsid w:val="000D0FC7"/>
    <w:rsid w:val="000D176B"/>
    <w:rsid w:val="000D17E5"/>
    <w:rsid w:val="000D1A97"/>
    <w:rsid w:val="000D21C3"/>
    <w:rsid w:val="000D2ABC"/>
    <w:rsid w:val="000D2F71"/>
    <w:rsid w:val="000D32B1"/>
    <w:rsid w:val="000D3599"/>
    <w:rsid w:val="000D38B5"/>
    <w:rsid w:val="000D3C9F"/>
    <w:rsid w:val="000D3CDE"/>
    <w:rsid w:val="000D4DE4"/>
    <w:rsid w:val="000D4E62"/>
    <w:rsid w:val="000D53CD"/>
    <w:rsid w:val="000D679D"/>
    <w:rsid w:val="000D6ECA"/>
    <w:rsid w:val="000D7172"/>
    <w:rsid w:val="000D72F8"/>
    <w:rsid w:val="000D73C5"/>
    <w:rsid w:val="000D7C6E"/>
    <w:rsid w:val="000E0315"/>
    <w:rsid w:val="000E05BE"/>
    <w:rsid w:val="000E0635"/>
    <w:rsid w:val="000E077B"/>
    <w:rsid w:val="000E0BE8"/>
    <w:rsid w:val="000E16F5"/>
    <w:rsid w:val="000E1797"/>
    <w:rsid w:val="000E20D5"/>
    <w:rsid w:val="000E253E"/>
    <w:rsid w:val="000E26CA"/>
    <w:rsid w:val="000E2891"/>
    <w:rsid w:val="000E2906"/>
    <w:rsid w:val="000E2A37"/>
    <w:rsid w:val="000E30D9"/>
    <w:rsid w:val="000E36BC"/>
    <w:rsid w:val="000E460C"/>
    <w:rsid w:val="000E49CF"/>
    <w:rsid w:val="000E4D64"/>
    <w:rsid w:val="000E5008"/>
    <w:rsid w:val="000E512A"/>
    <w:rsid w:val="000E5AFF"/>
    <w:rsid w:val="000E5D7F"/>
    <w:rsid w:val="000E75A4"/>
    <w:rsid w:val="000E7AB9"/>
    <w:rsid w:val="000E7C15"/>
    <w:rsid w:val="000E7F78"/>
    <w:rsid w:val="000F04A9"/>
    <w:rsid w:val="000F09B4"/>
    <w:rsid w:val="000F0CDF"/>
    <w:rsid w:val="000F0E37"/>
    <w:rsid w:val="000F1FE5"/>
    <w:rsid w:val="000F203C"/>
    <w:rsid w:val="000F2312"/>
    <w:rsid w:val="000F283C"/>
    <w:rsid w:val="000F29B0"/>
    <w:rsid w:val="000F2CD2"/>
    <w:rsid w:val="000F2CE6"/>
    <w:rsid w:val="000F2D44"/>
    <w:rsid w:val="000F3BE2"/>
    <w:rsid w:val="000F3DA0"/>
    <w:rsid w:val="000F40FB"/>
    <w:rsid w:val="000F4753"/>
    <w:rsid w:val="000F4C6F"/>
    <w:rsid w:val="000F5A74"/>
    <w:rsid w:val="000F606A"/>
    <w:rsid w:val="000F663E"/>
    <w:rsid w:val="000F6852"/>
    <w:rsid w:val="000F6C09"/>
    <w:rsid w:val="000F78F7"/>
    <w:rsid w:val="000F7E78"/>
    <w:rsid w:val="00100024"/>
    <w:rsid w:val="001005A8"/>
    <w:rsid w:val="0010087B"/>
    <w:rsid w:val="0010113E"/>
    <w:rsid w:val="0010117E"/>
    <w:rsid w:val="001011FA"/>
    <w:rsid w:val="00101C5F"/>
    <w:rsid w:val="0010208B"/>
    <w:rsid w:val="00102127"/>
    <w:rsid w:val="00102219"/>
    <w:rsid w:val="00102629"/>
    <w:rsid w:val="001027DA"/>
    <w:rsid w:val="00102C3B"/>
    <w:rsid w:val="001034AA"/>
    <w:rsid w:val="001037E0"/>
    <w:rsid w:val="00104068"/>
    <w:rsid w:val="001044E4"/>
    <w:rsid w:val="001051AF"/>
    <w:rsid w:val="001058BB"/>
    <w:rsid w:val="00105967"/>
    <w:rsid w:val="00105C15"/>
    <w:rsid w:val="00105F24"/>
    <w:rsid w:val="001069E2"/>
    <w:rsid w:val="00106AA2"/>
    <w:rsid w:val="00106EE4"/>
    <w:rsid w:val="001072AB"/>
    <w:rsid w:val="001104FF"/>
    <w:rsid w:val="001114F7"/>
    <w:rsid w:val="001115F3"/>
    <w:rsid w:val="001116C7"/>
    <w:rsid w:val="001128ED"/>
    <w:rsid w:val="00112976"/>
    <w:rsid w:val="00113F49"/>
    <w:rsid w:val="00114F58"/>
    <w:rsid w:val="0011544C"/>
    <w:rsid w:val="00115460"/>
    <w:rsid w:val="00115492"/>
    <w:rsid w:val="0011588B"/>
    <w:rsid w:val="001161DF"/>
    <w:rsid w:val="0011640F"/>
    <w:rsid w:val="001167C3"/>
    <w:rsid w:val="00116E25"/>
    <w:rsid w:val="00116E67"/>
    <w:rsid w:val="00117412"/>
    <w:rsid w:val="001178A9"/>
    <w:rsid w:val="00120743"/>
    <w:rsid w:val="00120A4F"/>
    <w:rsid w:val="00121566"/>
    <w:rsid w:val="00121E05"/>
    <w:rsid w:val="001223DC"/>
    <w:rsid w:val="00122AE4"/>
    <w:rsid w:val="00122E26"/>
    <w:rsid w:val="00122F53"/>
    <w:rsid w:val="00122FF2"/>
    <w:rsid w:val="00123211"/>
    <w:rsid w:val="001232CC"/>
    <w:rsid w:val="00123A7A"/>
    <w:rsid w:val="0012452B"/>
    <w:rsid w:val="00124552"/>
    <w:rsid w:val="0012499B"/>
    <w:rsid w:val="00125067"/>
    <w:rsid w:val="001258BE"/>
    <w:rsid w:val="001263D9"/>
    <w:rsid w:val="001271CB"/>
    <w:rsid w:val="001272C8"/>
    <w:rsid w:val="0012776A"/>
    <w:rsid w:val="001277DF"/>
    <w:rsid w:val="00127816"/>
    <w:rsid w:val="00127DD6"/>
    <w:rsid w:val="00130137"/>
    <w:rsid w:val="00130187"/>
    <w:rsid w:val="00130CE2"/>
    <w:rsid w:val="0013108B"/>
    <w:rsid w:val="00131AC4"/>
    <w:rsid w:val="00131F2D"/>
    <w:rsid w:val="0013247D"/>
    <w:rsid w:val="00132908"/>
    <w:rsid w:val="00132FC5"/>
    <w:rsid w:val="00133BEC"/>
    <w:rsid w:val="00133E54"/>
    <w:rsid w:val="001341A7"/>
    <w:rsid w:val="0013491D"/>
    <w:rsid w:val="00134A88"/>
    <w:rsid w:val="0013550E"/>
    <w:rsid w:val="001364ED"/>
    <w:rsid w:val="0013686F"/>
    <w:rsid w:val="001378C4"/>
    <w:rsid w:val="0014014D"/>
    <w:rsid w:val="00140152"/>
    <w:rsid w:val="00140185"/>
    <w:rsid w:val="0014079E"/>
    <w:rsid w:val="001410EA"/>
    <w:rsid w:val="00141F55"/>
    <w:rsid w:val="00141FC0"/>
    <w:rsid w:val="00142522"/>
    <w:rsid w:val="00142A7E"/>
    <w:rsid w:val="00142BB1"/>
    <w:rsid w:val="00142D0C"/>
    <w:rsid w:val="001431C8"/>
    <w:rsid w:val="001432E8"/>
    <w:rsid w:val="00143AA6"/>
    <w:rsid w:val="00143BBE"/>
    <w:rsid w:val="00143C42"/>
    <w:rsid w:val="00144707"/>
    <w:rsid w:val="0014471B"/>
    <w:rsid w:val="00144919"/>
    <w:rsid w:val="00144FC3"/>
    <w:rsid w:val="001452E0"/>
    <w:rsid w:val="001454E4"/>
    <w:rsid w:val="00145569"/>
    <w:rsid w:val="001456B7"/>
    <w:rsid w:val="00145881"/>
    <w:rsid w:val="00145A50"/>
    <w:rsid w:val="00145C76"/>
    <w:rsid w:val="00146577"/>
    <w:rsid w:val="00146B20"/>
    <w:rsid w:val="00147830"/>
    <w:rsid w:val="00147BAE"/>
    <w:rsid w:val="00147BBC"/>
    <w:rsid w:val="00147E16"/>
    <w:rsid w:val="00147E26"/>
    <w:rsid w:val="00150213"/>
    <w:rsid w:val="00150936"/>
    <w:rsid w:val="00150B33"/>
    <w:rsid w:val="00151996"/>
    <w:rsid w:val="001519A4"/>
    <w:rsid w:val="00151A2A"/>
    <w:rsid w:val="001520D6"/>
    <w:rsid w:val="0015294B"/>
    <w:rsid w:val="0015304E"/>
    <w:rsid w:val="0015305F"/>
    <w:rsid w:val="001536D2"/>
    <w:rsid w:val="00153713"/>
    <w:rsid w:val="00153931"/>
    <w:rsid w:val="00153AD5"/>
    <w:rsid w:val="00153BE1"/>
    <w:rsid w:val="00153D81"/>
    <w:rsid w:val="00153F88"/>
    <w:rsid w:val="00154428"/>
    <w:rsid w:val="00155915"/>
    <w:rsid w:val="00155DD6"/>
    <w:rsid w:val="001568D1"/>
    <w:rsid w:val="001569AC"/>
    <w:rsid w:val="00156B7A"/>
    <w:rsid w:val="00156C74"/>
    <w:rsid w:val="00156F8D"/>
    <w:rsid w:val="00157370"/>
    <w:rsid w:val="00157499"/>
    <w:rsid w:val="00157539"/>
    <w:rsid w:val="001575AB"/>
    <w:rsid w:val="00157693"/>
    <w:rsid w:val="001602BE"/>
    <w:rsid w:val="00160514"/>
    <w:rsid w:val="00160BAA"/>
    <w:rsid w:val="00160E8F"/>
    <w:rsid w:val="00161140"/>
    <w:rsid w:val="00161190"/>
    <w:rsid w:val="0016140B"/>
    <w:rsid w:val="00161444"/>
    <w:rsid w:val="00161526"/>
    <w:rsid w:val="00161F08"/>
    <w:rsid w:val="00162151"/>
    <w:rsid w:val="0016217F"/>
    <w:rsid w:val="00162B5F"/>
    <w:rsid w:val="00162D8A"/>
    <w:rsid w:val="001631FA"/>
    <w:rsid w:val="0016387F"/>
    <w:rsid w:val="00163E71"/>
    <w:rsid w:val="00164C21"/>
    <w:rsid w:val="00165320"/>
    <w:rsid w:val="0016584D"/>
    <w:rsid w:val="00165DEC"/>
    <w:rsid w:val="001662AB"/>
    <w:rsid w:val="0016652E"/>
    <w:rsid w:val="001669D7"/>
    <w:rsid w:val="00166A48"/>
    <w:rsid w:val="00166EAC"/>
    <w:rsid w:val="00166F13"/>
    <w:rsid w:val="0016755F"/>
    <w:rsid w:val="0016763A"/>
    <w:rsid w:val="00167897"/>
    <w:rsid w:val="00167B61"/>
    <w:rsid w:val="0017027B"/>
    <w:rsid w:val="00170E01"/>
    <w:rsid w:val="00170EAF"/>
    <w:rsid w:val="00170F14"/>
    <w:rsid w:val="0017117F"/>
    <w:rsid w:val="001711A3"/>
    <w:rsid w:val="00172012"/>
    <w:rsid w:val="00173181"/>
    <w:rsid w:val="0017333D"/>
    <w:rsid w:val="00173575"/>
    <w:rsid w:val="00173654"/>
    <w:rsid w:val="001740C6"/>
    <w:rsid w:val="001742C4"/>
    <w:rsid w:val="0017488E"/>
    <w:rsid w:val="00175850"/>
    <w:rsid w:val="001759BC"/>
    <w:rsid w:val="00175D6C"/>
    <w:rsid w:val="00175F8B"/>
    <w:rsid w:val="0017620D"/>
    <w:rsid w:val="00176D88"/>
    <w:rsid w:val="00177259"/>
    <w:rsid w:val="001772F5"/>
    <w:rsid w:val="00177311"/>
    <w:rsid w:val="00177312"/>
    <w:rsid w:val="0017734A"/>
    <w:rsid w:val="00177497"/>
    <w:rsid w:val="00177640"/>
    <w:rsid w:val="00177A3F"/>
    <w:rsid w:val="00177E47"/>
    <w:rsid w:val="00177E66"/>
    <w:rsid w:val="00177EA4"/>
    <w:rsid w:val="001800AB"/>
    <w:rsid w:val="00180195"/>
    <w:rsid w:val="00180262"/>
    <w:rsid w:val="00180C61"/>
    <w:rsid w:val="00180C89"/>
    <w:rsid w:val="00181344"/>
    <w:rsid w:val="001817C5"/>
    <w:rsid w:val="00181D45"/>
    <w:rsid w:val="001822D8"/>
    <w:rsid w:val="00182825"/>
    <w:rsid w:val="00182D6A"/>
    <w:rsid w:val="001832B7"/>
    <w:rsid w:val="001838CD"/>
    <w:rsid w:val="00184C6A"/>
    <w:rsid w:val="00184C83"/>
    <w:rsid w:val="001861D7"/>
    <w:rsid w:val="00186482"/>
    <w:rsid w:val="00186C44"/>
    <w:rsid w:val="00187310"/>
    <w:rsid w:val="00187CA2"/>
    <w:rsid w:val="001901DC"/>
    <w:rsid w:val="0019049E"/>
    <w:rsid w:val="00191954"/>
    <w:rsid w:val="0019197D"/>
    <w:rsid w:val="00191C73"/>
    <w:rsid w:val="00191CDA"/>
    <w:rsid w:val="0019242B"/>
    <w:rsid w:val="001927DE"/>
    <w:rsid w:val="0019313D"/>
    <w:rsid w:val="001932DD"/>
    <w:rsid w:val="00193495"/>
    <w:rsid w:val="00193A40"/>
    <w:rsid w:val="00193CBE"/>
    <w:rsid w:val="001942D5"/>
    <w:rsid w:val="001944CE"/>
    <w:rsid w:val="0019463A"/>
    <w:rsid w:val="00194A47"/>
    <w:rsid w:val="00195D0A"/>
    <w:rsid w:val="00195DA8"/>
    <w:rsid w:val="0019606D"/>
    <w:rsid w:val="001960D8"/>
    <w:rsid w:val="0019628E"/>
    <w:rsid w:val="0019642A"/>
    <w:rsid w:val="00196BEB"/>
    <w:rsid w:val="001975DF"/>
    <w:rsid w:val="001977AA"/>
    <w:rsid w:val="001A1974"/>
    <w:rsid w:val="001A1C51"/>
    <w:rsid w:val="001A1D92"/>
    <w:rsid w:val="001A2171"/>
    <w:rsid w:val="001A2875"/>
    <w:rsid w:val="001A2C80"/>
    <w:rsid w:val="001A31ED"/>
    <w:rsid w:val="001A32AC"/>
    <w:rsid w:val="001A3491"/>
    <w:rsid w:val="001A38D3"/>
    <w:rsid w:val="001A43F2"/>
    <w:rsid w:val="001A56C3"/>
    <w:rsid w:val="001A5E75"/>
    <w:rsid w:val="001A5F82"/>
    <w:rsid w:val="001A6DD6"/>
    <w:rsid w:val="001A7288"/>
    <w:rsid w:val="001A7739"/>
    <w:rsid w:val="001A7A31"/>
    <w:rsid w:val="001B05BA"/>
    <w:rsid w:val="001B0B5E"/>
    <w:rsid w:val="001B17F1"/>
    <w:rsid w:val="001B1FCE"/>
    <w:rsid w:val="001B2ED9"/>
    <w:rsid w:val="001B31F6"/>
    <w:rsid w:val="001B348E"/>
    <w:rsid w:val="001B3EAE"/>
    <w:rsid w:val="001B4554"/>
    <w:rsid w:val="001B47F3"/>
    <w:rsid w:val="001B5246"/>
    <w:rsid w:val="001B550E"/>
    <w:rsid w:val="001B554C"/>
    <w:rsid w:val="001B5A50"/>
    <w:rsid w:val="001B5F85"/>
    <w:rsid w:val="001B605E"/>
    <w:rsid w:val="001B6559"/>
    <w:rsid w:val="001B6577"/>
    <w:rsid w:val="001B770A"/>
    <w:rsid w:val="001B7CCE"/>
    <w:rsid w:val="001B7D78"/>
    <w:rsid w:val="001B7FAC"/>
    <w:rsid w:val="001C06C6"/>
    <w:rsid w:val="001C074C"/>
    <w:rsid w:val="001C0D40"/>
    <w:rsid w:val="001C1433"/>
    <w:rsid w:val="001C1714"/>
    <w:rsid w:val="001C1D02"/>
    <w:rsid w:val="001C24F4"/>
    <w:rsid w:val="001C2EA0"/>
    <w:rsid w:val="001C3146"/>
    <w:rsid w:val="001C36CA"/>
    <w:rsid w:val="001C3CAC"/>
    <w:rsid w:val="001C3DE2"/>
    <w:rsid w:val="001C41A3"/>
    <w:rsid w:val="001C42D2"/>
    <w:rsid w:val="001C49D9"/>
    <w:rsid w:val="001C4E07"/>
    <w:rsid w:val="001C5235"/>
    <w:rsid w:val="001C53F4"/>
    <w:rsid w:val="001C5C09"/>
    <w:rsid w:val="001C5D2E"/>
    <w:rsid w:val="001C70C6"/>
    <w:rsid w:val="001C7699"/>
    <w:rsid w:val="001C7AD0"/>
    <w:rsid w:val="001C7F93"/>
    <w:rsid w:val="001C7FC3"/>
    <w:rsid w:val="001D02EC"/>
    <w:rsid w:val="001D077A"/>
    <w:rsid w:val="001D08CD"/>
    <w:rsid w:val="001D12A4"/>
    <w:rsid w:val="001D1798"/>
    <w:rsid w:val="001D2A20"/>
    <w:rsid w:val="001D30F9"/>
    <w:rsid w:val="001D3CE4"/>
    <w:rsid w:val="001D4386"/>
    <w:rsid w:val="001D4456"/>
    <w:rsid w:val="001D44F4"/>
    <w:rsid w:val="001D5790"/>
    <w:rsid w:val="001D5AD5"/>
    <w:rsid w:val="001D5BB5"/>
    <w:rsid w:val="001D6145"/>
    <w:rsid w:val="001D614B"/>
    <w:rsid w:val="001D69B1"/>
    <w:rsid w:val="001D6A4A"/>
    <w:rsid w:val="001D6C48"/>
    <w:rsid w:val="001D6CB4"/>
    <w:rsid w:val="001D6E79"/>
    <w:rsid w:val="001D73CE"/>
    <w:rsid w:val="001E0495"/>
    <w:rsid w:val="001E11F6"/>
    <w:rsid w:val="001E1229"/>
    <w:rsid w:val="001E153A"/>
    <w:rsid w:val="001E15DD"/>
    <w:rsid w:val="001E1BE5"/>
    <w:rsid w:val="001E1CC0"/>
    <w:rsid w:val="001E2017"/>
    <w:rsid w:val="001E2592"/>
    <w:rsid w:val="001E290D"/>
    <w:rsid w:val="001E2B93"/>
    <w:rsid w:val="001E2C85"/>
    <w:rsid w:val="001E2D49"/>
    <w:rsid w:val="001E32F4"/>
    <w:rsid w:val="001E361E"/>
    <w:rsid w:val="001E37B5"/>
    <w:rsid w:val="001E3844"/>
    <w:rsid w:val="001E3967"/>
    <w:rsid w:val="001E3D0E"/>
    <w:rsid w:val="001E3FC4"/>
    <w:rsid w:val="001E46A0"/>
    <w:rsid w:val="001E492C"/>
    <w:rsid w:val="001E4CE4"/>
    <w:rsid w:val="001E6B8F"/>
    <w:rsid w:val="001E6BB5"/>
    <w:rsid w:val="001E6C3F"/>
    <w:rsid w:val="001E7605"/>
    <w:rsid w:val="001E79E4"/>
    <w:rsid w:val="001F07D4"/>
    <w:rsid w:val="001F0861"/>
    <w:rsid w:val="001F08BB"/>
    <w:rsid w:val="001F1009"/>
    <w:rsid w:val="001F1054"/>
    <w:rsid w:val="001F1148"/>
    <w:rsid w:val="001F19F5"/>
    <w:rsid w:val="001F1F16"/>
    <w:rsid w:val="001F1F51"/>
    <w:rsid w:val="001F303D"/>
    <w:rsid w:val="001F32A4"/>
    <w:rsid w:val="001F3688"/>
    <w:rsid w:val="001F3833"/>
    <w:rsid w:val="001F3A4F"/>
    <w:rsid w:val="001F3E84"/>
    <w:rsid w:val="001F424A"/>
    <w:rsid w:val="001F4354"/>
    <w:rsid w:val="001F483A"/>
    <w:rsid w:val="001F4C0F"/>
    <w:rsid w:val="001F4D9A"/>
    <w:rsid w:val="001F55D9"/>
    <w:rsid w:val="001F56DF"/>
    <w:rsid w:val="001F62E2"/>
    <w:rsid w:val="001F6ADD"/>
    <w:rsid w:val="001F6CE4"/>
    <w:rsid w:val="00200EEE"/>
    <w:rsid w:val="00200F49"/>
    <w:rsid w:val="00201302"/>
    <w:rsid w:val="00201601"/>
    <w:rsid w:val="002016D6"/>
    <w:rsid w:val="00201994"/>
    <w:rsid w:val="00201FF6"/>
    <w:rsid w:val="00202190"/>
    <w:rsid w:val="00202194"/>
    <w:rsid w:val="0020285D"/>
    <w:rsid w:val="002030E4"/>
    <w:rsid w:val="00203233"/>
    <w:rsid w:val="0020325D"/>
    <w:rsid w:val="002033F4"/>
    <w:rsid w:val="0020340B"/>
    <w:rsid w:val="0020366E"/>
    <w:rsid w:val="002039B6"/>
    <w:rsid w:val="0020402B"/>
    <w:rsid w:val="00204814"/>
    <w:rsid w:val="002051EA"/>
    <w:rsid w:val="00205508"/>
    <w:rsid w:val="00205D0F"/>
    <w:rsid w:val="0020627B"/>
    <w:rsid w:val="00206896"/>
    <w:rsid w:val="002069AE"/>
    <w:rsid w:val="002069C9"/>
    <w:rsid w:val="00206E47"/>
    <w:rsid w:val="00206F9E"/>
    <w:rsid w:val="002073A4"/>
    <w:rsid w:val="00207837"/>
    <w:rsid w:val="00210477"/>
    <w:rsid w:val="00211AE9"/>
    <w:rsid w:val="002122DA"/>
    <w:rsid w:val="00212918"/>
    <w:rsid w:val="0021297A"/>
    <w:rsid w:val="00212F27"/>
    <w:rsid w:val="00213A6B"/>
    <w:rsid w:val="0021408C"/>
    <w:rsid w:val="0021466D"/>
    <w:rsid w:val="00214835"/>
    <w:rsid w:val="00214FA6"/>
    <w:rsid w:val="0021517E"/>
    <w:rsid w:val="00215596"/>
    <w:rsid w:val="00215D62"/>
    <w:rsid w:val="00215DDC"/>
    <w:rsid w:val="0021614D"/>
    <w:rsid w:val="002165FE"/>
    <w:rsid w:val="0021735B"/>
    <w:rsid w:val="00217CA7"/>
    <w:rsid w:val="00220783"/>
    <w:rsid w:val="00220980"/>
    <w:rsid w:val="00220A78"/>
    <w:rsid w:val="00220FB0"/>
    <w:rsid w:val="002216F5"/>
    <w:rsid w:val="002217C2"/>
    <w:rsid w:val="00221948"/>
    <w:rsid w:val="00221BD9"/>
    <w:rsid w:val="0022203E"/>
    <w:rsid w:val="00222DAB"/>
    <w:rsid w:val="002230A2"/>
    <w:rsid w:val="0022322D"/>
    <w:rsid w:val="002232A9"/>
    <w:rsid w:val="00223329"/>
    <w:rsid w:val="00223763"/>
    <w:rsid w:val="002239EE"/>
    <w:rsid w:val="002243C4"/>
    <w:rsid w:val="00224487"/>
    <w:rsid w:val="002245EA"/>
    <w:rsid w:val="00224621"/>
    <w:rsid w:val="0022464B"/>
    <w:rsid w:val="00224746"/>
    <w:rsid w:val="0022478F"/>
    <w:rsid w:val="00224F03"/>
    <w:rsid w:val="002257EA"/>
    <w:rsid w:val="002259EC"/>
    <w:rsid w:val="00225EC9"/>
    <w:rsid w:val="00226174"/>
    <w:rsid w:val="002269CC"/>
    <w:rsid w:val="00226D90"/>
    <w:rsid w:val="00226DFF"/>
    <w:rsid w:val="00226E8C"/>
    <w:rsid w:val="00227095"/>
    <w:rsid w:val="00227364"/>
    <w:rsid w:val="00227B28"/>
    <w:rsid w:val="002308E9"/>
    <w:rsid w:val="0023185E"/>
    <w:rsid w:val="00232B23"/>
    <w:rsid w:val="00232CC4"/>
    <w:rsid w:val="0023374E"/>
    <w:rsid w:val="00234211"/>
    <w:rsid w:val="00234293"/>
    <w:rsid w:val="00234296"/>
    <w:rsid w:val="002346B3"/>
    <w:rsid w:val="0023485A"/>
    <w:rsid w:val="00235413"/>
    <w:rsid w:val="0023553D"/>
    <w:rsid w:val="00235699"/>
    <w:rsid w:val="00235CEC"/>
    <w:rsid w:val="00235D8C"/>
    <w:rsid w:val="00235F62"/>
    <w:rsid w:val="00235F6A"/>
    <w:rsid w:val="00236189"/>
    <w:rsid w:val="00236761"/>
    <w:rsid w:val="00236A2A"/>
    <w:rsid w:val="00237003"/>
    <w:rsid w:val="00237889"/>
    <w:rsid w:val="002378BF"/>
    <w:rsid w:val="002405FA"/>
    <w:rsid w:val="00240E18"/>
    <w:rsid w:val="00241261"/>
    <w:rsid w:val="00241461"/>
    <w:rsid w:val="002418BE"/>
    <w:rsid w:val="002425E7"/>
    <w:rsid w:val="0024263C"/>
    <w:rsid w:val="00242667"/>
    <w:rsid w:val="00242CF0"/>
    <w:rsid w:val="00242D8F"/>
    <w:rsid w:val="002431BF"/>
    <w:rsid w:val="002431EF"/>
    <w:rsid w:val="00244539"/>
    <w:rsid w:val="00244627"/>
    <w:rsid w:val="00244CD8"/>
    <w:rsid w:val="002451C8"/>
    <w:rsid w:val="002467C8"/>
    <w:rsid w:val="00246A51"/>
    <w:rsid w:val="00246B60"/>
    <w:rsid w:val="00247183"/>
    <w:rsid w:val="0024738D"/>
    <w:rsid w:val="00247911"/>
    <w:rsid w:val="00247B8E"/>
    <w:rsid w:val="00247E9B"/>
    <w:rsid w:val="00247F55"/>
    <w:rsid w:val="00250117"/>
    <w:rsid w:val="002502F1"/>
    <w:rsid w:val="00250452"/>
    <w:rsid w:val="00250BAA"/>
    <w:rsid w:val="002513C6"/>
    <w:rsid w:val="002515A8"/>
    <w:rsid w:val="002519D3"/>
    <w:rsid w:val="00251E25"/>
    <w:rsid w:val="00252676"/>
    <w:rsid w:val="0025285B"/>
    <w:rsid w:val="00252F1C"/>
    <w:rsid w:val="00253485"/>
    <w:rsid w:val="002535E3"/>
    <w:rsid w:val="002536D2"/>
    <w:rsid w:val="00253842"/>
    <w:rsid w:val="002540CF"/>
    <w:rsid w:val="00254187"/>
    <w:rsid w:val="0025452F"/>
    <w:rsid w:val="00255349"/>
    <w:rsid w:val="00255381"/>
    <w:rsid w:val="0025579D"/>
    <w:rsid w:val="00255A34"/>
    <w:rsid w:val="00255A89"/>
    <w:rsid w:val="00255B11"/>
    <w:rsid w:val="00256255"/>
    <w:rsid w:val="0025687C"/>
    <w:rsid w:val="00257C6C"/>
    <w:rsid w:val="00257F7F"/>
    <w:rsid w:val="002601D7"/>
    <w:rsid w:val="00260413"/>
    <w:rsid w:val="002605EB"/>
    <w:rsid w:val="00260A04"/>
    <w:rsid w:val="00260CFF"/>
    <w:rsid w:val="00261E0F"/>
    <w:rsid w:val="00261E7B"/>
    <w:rsid w:val="002621EF"/>
    <w:rsid w:val="002627F8"/>
    <w:rsid w:val="002628A4"/>
    <w:rsid w:val="00263310"/>
    <w:rsid w:val="0026364F"/>
    <w:rsid w:val="0026368D"/>
    <w:rsid w:val="00263BC7"/>
    <w:rsid w:val="00264006"/>
    <w:rsid w:val="00264050"/>
    <w:rsid w:val="002655BB"/>
    <w:rsid w:val="0026680A"/>
    <w:rsid w:val="0026682A"/>
    <w:rsid w:val="00266DA2"/>
    <w:rsid w:val="002709DD"/>
    <w:rsid w:val="00270E29"/>
    <w:rsid w:val="00270EB6"/>
    <w:rsid w:val="00270F05"/>
    <w:rsid w:val="00271274"/>
    <w:rsid w:val="00271283"/>
    <w:rsid w:val="00271A37"/>
    <w:rsid w:val="00271ECA"/>
    <w:rsid w:val="002720FA"/>
    <w:rsid w:val="00272E62"/>
    <w:rsid w:val="002730F7"/>
    <w:rsid w:val="0027310D"/>
    <w:rsid w:val="00273A56"/>
    <w:rsid w:val="00273F44"/>
    <w:rsid w:val="00274122"/>
    <w:rsid w:val="002743BE"/>
    <w:rsid w:val="00274977"/>
    <w:rsid w:val="00274AFF"/>
    <w:rsid w:val="002750D0"/>
    <w:rsid w:val="0027551F"/>
    <w:rsid w:val="002756F9"/>
    <w:rsid w:val="002763DA"/>
    <w:rsid w:val="002763DF"/>
    <w:rsid w:val="0027671A"/>
    <w:rsid w:val="00276865"/>
    <w:rsid w:val="00277047"/>
    <w:rsid w:val="0027725A"/>
    <w:rsid w:val="0027765A"/>
    <w:rsid w:val="00280A06"/>
    <w:rsid w:val="00280B6B"/>
    <w:rsid w:val="00280E43"/>
    <w:rsid w:val="002821A2"/>
    <w:rsid w:val="00282275"/>
    <w:rsid w:val="0028252E"/>
    <w:rsid w:val="00282EC8"/>
    <w:rsid w:val="002841EE"/>
    <w:rsid w:val="0028438C"/>
    <w:rsid w:val="002856C3"/>
    <w:rsid w:val="002857FE"/>
    <w:rsid w:val="00285C85"/>
    <w:rsid w:val="00286477"/>
    <w:rsid w:val="002864A5"/>
    <w:rsid w:val="002867C6"/>
    <w:rsid w:val="002869CE"/>
    <w:rsid w:val="00286B23"/>
    <w:rsid w:val="00287FB3"/>
    <w:rsid w:val="002903A4"/>
    <w:rsid w:val="002905EE"/>
    <w:rsid w:val="00290629"/>
    <w:rsid w:val="00290911"/>
    <w:rsid w:val="00290B63"/>
    <w:rsid w:val="00291091"/>
    <w:rsid w:val="00291B0E"/>
    <w:rsid w:val="00292593"/>
    <w:rsid w:val="0029271A"/>
    <w:rsid w:val="00292EED"/>
    <w:rsid w:val="00293B41"/>
    <w:rsid w:val="00293C53"/>
    <w:rsid w:val="0029464A"/>
    <w:rsid w:val="0029480E"/>
    <w:rsid w:val="00294846"/>
    <w:rsid w:val="0029504C"/>
    <w:rsid w:val="00295456"/>
    <w:rsid w:val="00296102"/>
    <w:rsid w:val="00296BFE"/>
    <w:rsid w:val="00297977"/>
    <w:rsid w:val="002A008D"/>
    <w:rsid w:val="002A0B9B"/>
    <w:rsid w:val="002A0D27"/>
    <w:rsid w:val="002A0E0F"/>
    <w:rsid w:val="002A142C"/>
    <w:rsid w:val="002A14D6"/>
    <w:rsid w:val="002A16C3"/>
    <w:rsid w:val="002A222C"/>
    <w:rsid w:val="002A2313"/>
    <w:rsid w:val="002A2943"/>
    <w:rsid w:val="002A2B32"/>
    <w:rsid w:val="002A318D"/>
    <w:rsid w:val="002A31CC"/>
    <w:rsid w:val="002A3207"/>
    <w:rsid w:val="002A3718"/>
    <w:rsid w:val="002A3B6D"/>
    <w:rsid w:val="002A476C"/>
    <w:rsid w:val="002A4812"/>
    <w:rsid w:val="002A5B6C"/>
    <w:rsid w:val="002A5FD9"/>
    <w:rsid w:val="002A602F"/>
    <w:rsid w:val="002A6271"/>
    <w:rsid w:val="002A6798"/>
    <w:rsid w:val="002A6BC0"/>
    <w:rsid w:val="002A6ED7"/>
    <w:rsid w:val="002A7018"/>
    <w:rsid w:val="002A7616"/>
    <w:rsid w:val="002B02D0"/>
    <w:rsid w:val="002B05B8"/>
    <w:rsid w:val="002B08EA"/>
    <w:rsid w:val="002B0903"/>
    <w:rsid w:val="002B0922"/>
    <w:rsid w:val="002B10E1"/>
    <w:rsid w:val="002B173C"/>
    <w:rsid w:val="002B1926"/>
    <w:rsid w:val="002B1B02"/>
    <w:rsid w:val="002B1B85"/>
    <w:rsid w:val="002B2858"/>
    <w:rsid w:val="002B2B40"/>
    <w:rsid w:val="002B2C96"/>
    <w:rsid w:val="002B2D15"/>
    <w:rsid w:val="002B32C7"/>
    <w:rsid w:val="002B4493"/>
    <w:rsid w:val="002B4DBA"/>
    <w:rsid w:val="002B4E0C"/>
    <w:rsid w:val="002B575F"/>
    <w:rsid w:val="002B57FC"/>
    <w:rsid w:val="002B6429"/>
    <w:rsid w:val="002B66A6"/>
    <w:rsid w:val="002B77C9"/>
    <w:rsid w:val="002C035A"/>
    <w:rsid w:val="002C09DF"/>
    <w:rsid w:val="002C0E2F"/>
    <w:rsid w:val="002C1009"/>
    <w:rsid w:val="002C1195"/>
    <w:rsid w:val="002C186F"/>
    <w:rsid w:val="002C1BEA"/>
    <w:rsid w:val="002C1CD6"/>
    <w:rsid w:val="002C1D29"/>
    <w:rsid w:val="002C2002"/>
    <w:rsid w:val="002C2B22"/>
    <w:rsid w:val="002C2D60"/>
    <w:rsid w:val="002C3287"/>
    <w:rsid w:val="002C32DD"/>
    <w:rsid w:val="002C36A7"/>
    <w:rsid w:val="002C36D6"/>
    <w:rsid w:val="002C4498"/>
    <w:rsid w:val="002C4B7D"/>
    <w:rsid w:val="002C565A"/>
    <w:rsid w:val="002C61F1"/>
    <w:rsid w:val="002C64DA"/>
    <w:rsid w:val="002C6A50"/>
    <w:rsid w:val="002C6A5F"/>
    <w:rsid w:val="002C6A64"/>
    <w:rsid w:val="002C6B73"/>
    <w:rsid w:val="002C76A7"/>
    <w:rsid w:val="002C7B11"/>
    <w:rsid w:val="002D0B89"/>
    <w:rsid w:val="002D0C1F"/>
    <w:rsid w:val="002D0D73"/>
    <w:rsid w:val="002D1198"/>
    <w:rsid w:val="002D1212"/>
    <w:rsid w:val="002D2095"/>
    <w:rsid w:val="002D27CC"/>
    <w:rsid w:val="002D2ABC"/>
    <w:rsid w:val="002D3144"/>
    <w:rsid w:val="002D3197"/>
    <w:rsid w:val="002D3D16"/>
    <w:rsid w:val="002D3D48"/>
    <w:rsid w:val="002D437E"/>
    <w:rsid w:val="002D4A86"/>
    <w:rsid w:val="002D4AA0"/>
    <w:rsid w:val="002D5E20"/>
    <w:rsid w:val="002D6723"/>
    <w:rsid w:val="002D6FB9"/>
    <w:rsid w:val="002E0000"/>
    <w:rsid w:val="002E021E"/>
    <w:rsid w:val="002E0480"/>
    <w:rsid w:val="002E0A03"/>
    <w:rsid w:val="002E0EBC"/>
    <w:rsid w:val="002E212D"/>
    <w:rsid w:val="002E25B8"/>
    <w:rsid w:val="002E2708"/>
    <w:rsid w:val="002E2773"/>
    <w:rsid w:val="002E327B"/>
    <w:rsid w:val="002E37B4"/>
    <w:rsid w:val="002E3814"/>
    <w:rsid w:val="002E3F81"/>
    <w:rsid w:val="002E4FA2"/>
    <w:rsid w:val="002E505D"/>
    <w:rsid w:val="002E57C5"/>
    <w:rsid w:val="002E57FC"/>
    <w:rsid w:val="002E5B32"/>
    <w:rsid w:val="002E5BB7"/>
    <w:rsid w:val="002E6053"/>
    <w:rsid w:val="002E610A"/>
    <w:rsid w:val="002E62D6"/>
    <w:rsid w:val="002E6590"/>
    <w:rsid w:val="002E66D1"/>
    <w:rsid w:val="002E73F3"/>
    <w:rsid w:val="002E7790"/>
    <w:rsid w:val="002F11CC"/>
    <w:rsid w:val="002F1559"/>
    <w:rsid w:val="002F18ED"/>
    <w:rsid w:val="002F27A8"/>
    <w:rsid w:val="002F2A6B"/>
    <w:rsid w:val="002F327D"/>
    <w:rsid w:val="002F34BC"/>
    <w:rsid w:val="002F383D"/>
    <w:rsid w:val="002F39E1"/>
    <w:rsid w:val="002F3C5C"/>
    <w:rsid w:val="002F3E4D"/>
    <w:rsid w:val="002F40FD"/>
    <w:rsid w:val="002F414A"/>
    <w:rsid w:val="002F4217"/>
    <w:rsid w:val="002F42EE"/>
    <w:rsid w:val="002F4B5B"/>
    <w:rsid w:val="002F506E"/>
    <w:rsid w:val="002F57B1"/>
    <w:rsid w:val="002F5820"/>
    <w:rsid w:val="002F5B27"/>
    <w:rsid w:val="002F5BFF"/>
    <w:rsid w:val="002F6B5E"/>
    <w:rsid w:val="002F6D7C"/>
    <w:rsid w:val="002F75E3"/>
    <w:rsid w:val="002F7D75"/>
    <w:rsid w:val="003005A2"/>
    <w:rsid w:val="00300F64"/>
    <w:rsid w:val="00300FB0"/>
    <w:rsid w:val="00301F98"/>
    <w:rsid w:val="0030241D"/>
    <w:rsid w:val="003033F5"/>
    <w:rsid w:val="00303523"/>
    <w:rsid w:val="00303F22"/>
    <w:rsid w:val="00304235"/>
    <w:rsid w:val="003046E4"/>
    <w:rsid w:val="003049FC"/>
    <w:rsid w:val="00304BB5"/>
    <w:rsid w:val="003061F1"/>
    <w:rsid w:val="00306682"/>
    <w:rsid w:val="00306A44"/>
    <w:rsid w:val="00307871"/>
    <w:rsid w:val="0030787F"/>
    <w:rsid w:val="00307CF8"/>
    <w:rsid w:val="00307F60"/>
    <w:rsid w:val="003104EC"/>
    <w:rsid w:val="0031069E"/>
    <w:rsid w:val="00311C8F"/>
    <w:rsid w:val="00311DDB"/>
    <w:rsid w:val="00311F7A"/>
    <w:rsid w:val="00312716"/>
    <w:rsid w:val="0031274F"/>
    <w:rsid w:val="00312E50"/>
    <w:rsid w:val="00312F69"/>
    <w:rsid w:val="00313829"/>
    <w:rsid w:val="0031481B"/>
    <w:rsid w:val="00314D3A"/>
    <w:rsid w:val="00314FD0"/>
    <w:rsid w:val="003157ED"/>
    <w:rsid w:val="00315A74"/>
    <w:rsid w:val="00315CAF"/>
    <w:rsid w:val="00315D2F"/>
    <w:rsid w:val="0031620D"/>
    <w:rsid w:val="0031629D"/>
    <w:rsid w:val="00316C6C"/>
    <w:rsid w:val="00317598"/>
    <w:rsid w:val="003179FF"/>
    <w:rsid w:val="003202AD"/>
    <w:rsid w:val="00320390"/>
    <w:rsid w:val="0032083E"/>
    <w:rsid w:val="0032098B"/>
    <w:rsid w:val="00320F04"/>
    <w:rsid w:val="0032183C"/>
    <w:rsid w:val="00322165"/>
    <w:rsid w:val="00322244"/>
    <w:rsid w:val="00322E58"/>
    <w:rsid w:val="00323112"/>
    <w:rsid w:val="0032340D"/>
    <w:rsid w:val="003236A5"/>
    <w:rsid w:val="003237DA"/>
    <w:rsid w:val="003238CF"/>
    <w:rsid w:val="003241B8"/>
    <w:rsid w:val="0032446D"/>
    <w:rsid w:val="003246AE"/>
    <w:rsid w:val="0032472E"/>
    <w:rsid w:val="00324996"/>
    <w:rsid w:val="00324DDB"/>
    <w:rsid w:val="00324E4A"/>
    <w:rsid w:val="00326B98"/>
    <w:rsid w:val="00326D3B"/>
    <w:rsid w:val="00327043"/>
    <w:rsid w:val="00327988"/>
    <w:rsid w:val="00327A35"/>
    <w:rsid w:val="00327CBE"/>
    <w:rsid w:val="00327ED9"/>
    <w:rsid w:val="00330075"/>
    <w:rsid w:val="0033054E"/>
    <w:rsid w:val="00330A8A"/>
    <w:rsid w:val="00331554"/>
    <w:rsid w:val="003317D0"/>
    <w:rsid w:val="00331825"/>
    <w:rsid w:val="00331951"/>
    <w:rsid w:val="00332000"/>
    <w:rsid w:val="003322BE"/>
    <w:rsid w:val="0033294D"/>
    <w:rsid w:val="00332B6C"/>
    <w:rsid w:val="00332E63"/>
    <w:rsid w:val="00335740"/>
    <w:rsid w:val="00335967"/>
    <w:rsid w:val="003359E2"/>
    <w:rsid w:val="00336090"/>
    <w:rsid w:val="00336152"/>
    <w:rsid w:val="00336F9C"/>
    <w:rsid w:val="0033727D"/>
    <w:rsid w:val="00337930"/>
    <w:rsid w:val="00337C53"/>
    <w:rsid w:val="00340538"/>
    <w:rsid w:val="0034068C"/>
    <w:rsid w:val="00340963"/>
    <w:rsid w:val="003411C8"/>
    <w:rsid w:val="00341575"/>
    <w:rsid w:val="00341633"/>
    <w:rsid w:val="003421BC"/>
    <w:rsid w:val="00342AA6"/>
    <w:rsid w:val="00342D66"/>
    <w:rsid w:val="00342EB7"/>
    <w:rsid w:val="0034365F"/>
    <w:rsid w:val="00343BB2"/>
    <w:rsid w:val="00344290"/>
    <w:rsid w:val="00344424"/>
    <w:rsid w:val="003446DB"/>
    <w:rsid w:val="00344721"/>
    <w:rsid w:val="00344751"/>
    <w:rsid w:val="00344D22"/>
    <w:rsid w:val="00344F7C"/>
    <w:rsid w:val="00345278"/>
    <w:rsid w:val="00345912"/>
    <w:rsid w:val="003459A4"/>
    <w:rsid w:val="00346127"/>
    <w:rsid w:val="00346535"/>
    <w:rsid w:val="003467CC"/>
    <w:rsid w:val="003467F2"/>
    <w:rsid w:val="00346D62"/>
    <w:rsid w:val="00346D99"/>
    <w:rsid w:val="00347650"/>
    <w:rsid w:val="003477D1"/>
    <w:rsid w:val="00347A31"/>
    <w:rsid w:val="00347B5B"/>
    <w:rsid w:val="00347DE4"/>
    <w:rsid w:val="00350343"/>
    <w:rsid w:val="0035051A"/>
    <w:rsid w:val="00350A07"/>
    <w:rsid w:val="0035153E"/>
    <w:rsid w:val="0035157D"/>
    <w:rsid w:val="00352087"/>
    <w:rsid w:val="003522DE"/>
    <w:rsid w:val="0035257A"/>
    <w:rsid w:val="00352604"/>
    <w:rsid w:val="003533FF"/>
    <w:rsid w:val="00353522"/>
    <w:rsid w:val="00354240"/>
    <w:rsid w:val="003542D2"/>
    <w:rsid w:val="003543B0"/>
    <w:rsid w:val="0035446B"/>
    <w:rsid w:val="00354487"/>
    <w:rsid w:val="00355056"/>
    <w:rsid w:val="00355154"/>
    <w:rsid w:val="00355BCB"/>
    <w:rsid w:val="00355F92"/>
    <w:rsid w:val="0035636F"/>
    <w:rsid w:val="003563C0"/>
    <w:rsid w:val="0035645B"/>
    <w:rsid w:val="003564BD"/>
    <w:rsid w:val="00356D0A"/>
    <w:rsid w:val="003571F8"/>
    <w:rsid w:val="003577E1"/>
    <w:rsid w:val="003579D2"/>
    <w:rsid w:val="00357AC6"/>
    <w:rsid w:val="00357AF6"/>
    <w:rsid w:val="00357F1C"/>
    <w:rsid w:val="00360334"/>
    <w:rsid w:val="003603CA"/>
    <w:rsid w:val="003605CA"/>
    <w:rsid w:val="00360868"/>
    <w:rsid w:val="0036131A"/>
    <w:rsid w:val="003615C7"/>
    <w:rsid w:val="003616A8"/>
    <w:rsid w:val="00363601"/>
    <w:rsid w:val="00363915"/>
    <w:rsid w:val="0036401E"/>
    <w:rsid w:val="00364C34"/>
    <w:rsid w:val="003653C9"/>
    <w:rsid w:val="003655DF"/>
    <w:rsid w:val="00365E5C"/>
    <w:rsid w:val="003661B2"/>
    <w:rsid w:val="00366394"/>
    <w:rsid w:val="003663BC"/>
    <w:rsid w:val="003669E4"/>
    <w:rsid w:val="00366AA7"/>
    <w:rsid w:val="00367387"/>
    <w:rsid w:val="00367503"/>
    <w:rsid w:val="003675C7"/>
    <w:rsid w:val="003679E0"/>
    <w:rsid w:val="00367D00"/>
    <w:rsid w:val="00367FF2"/>
    <w:rsid w:val="0037168A"/>
    <w:rsid w:val="0037174F"/>
    <w:rsid w:val="003726BD"/>
    <w:rsid w:val="00372D40"/>
    <w:rsid w:val="00372E47"/>
    <w:rsid w:val="003733D4"/>
    <w:rsid w:val="00373585"/>
    <w:rsid w:val="003737D7"/>
    <w:rsid w:val="003737FF"/>
    <w:rsid w:val="00373EAB"/>
    <w:rsid w:val="00374254"/>
    <w:rsid w:val="003742BA"/>
    <w:rsid w:val="003746DE"/>
    <w:rsid w:val="00374924"/>
    <w:rsid w:val="00374A9F"/>
    <w:rsid w:val="00374EB2"/>
    <w:rsid w:val="00374F38"/>
    <w:rsid w:val="0037572D"/>
    <w:rsid w:val="00375EFF"/>
    <w:rsid w:val="00375F3F"/>
    <w:rsid w:val="003764B5"/>
    <w:rsid w:val="00376A52"/>
    <w:rsid w:val="00377393"/>
    <w:rsid w:val="00377E15"/>
    <w:rsid w:val="00377E6A"/>
    <w:rsid w:val="00380139"/>
    <w:rsid w:val="00380DB8"/>
    <w:rsid w:val="00380EC1"/>
    <w:rsid w:val="00380F74"/>
    <w:rsid w:val="00381587"/>
    <w:rsid w:val="00381B11"/>
    <w:rsid w:val="00381DCB"/>
    <w:rsid w:val="0038285B"/>
    <w:rsid w:val="00382AA7"/>
    <w:rsid w:val="003830CE"/>
    <w:rsid w:val="003833BF"/>
    <w:rsid w:val="00383ABA"/>
    <w:rsid w:val="00383AE3"/>
    <w:rsid w:val="00383D27"/>
    <w:rsid w:val="00384F6C"/>
    <w:rsid w:val="003855C7"/>
    <w:rsid w:val="0038615C"/>
    <w:rsid w:val="003863E7"/>
    <w:rsid w:val="0038641F"/>
    <w:rsid w:val="00386AF2"/>
    <w:rsid w:val="00387500"/>
    <w:rsid w:val="00387E4A"/>
    <w:rsid w:val="00390098"/>
    <w:rsid w:val="00390461"/>
    <w:rsid w:val="00390A51"/>
    <w:rsid w:val="00391170"/>
    <w:rsid w:val="003912FD"/>
    <w:rsid w:val="00391756"/>
    <w:rsid w:val="00391B19"/>
    <w:rsid w:val="00392444"/>
    <w:rsid w:val="00392880"/>
    <w:rsid w:val="003929DB"/>
    <w:rsid w:val="00392ADE"/>
    <w:rsid w:val="0039315E"/>
    <w:rsid w:val="003939B4"/>
    <w:rsid w:val="0039401F"/>
    <w:rsid w:val="00394215"/>
    <w:rsid w:val="00394D6C"/>
    <w:rsid w:val="00395082"/>
    <w:rsid w:val="00395332"/>
    <w:rsid w:val="0039548F"/>
    <w:rsid w:val="00395ADC"/>
    <w:rsid w:val="00395E67"/>
    <w:rsid w:val="00396877"/>
    <w:rsid w:val="0039701F"/>
    <w:rsid w:val="003973E4"/>
    <w:rsid w:val="00397950"/>
    <w:rsid w:val="00397D60"/>
    <w:rsid w:val="00397D65"/>
    <w:rsid w:val="00397E43"/>
    <w:rsid w:val="003A02FB"/>
    <w:rsid w:val="003A04E4"/>
    <w:rsid w:val="003A08F3"/>
    <w:rsid w:val="003A0A92"/>
    <w:rsid w:val="003A0ED7"/>
    <w:rsid w:val="003A1327"/>
    <w:rsid w:val="003A1535"/>
    <w:rsid w:val="003A1909"/>
    <w:rsid w:val="003A2446"/>
    <w:rsid w:val="003A3FAC"/>
    <w:rsid w:val="003A400E"/>
    <w:rsid w:val="003A4504"/>
    <w:rsid w:val="003A55D5"/>
    <w:rsid w:val="003A5D84"/>
    <w:rsid w:val="003A6136"/>
    <w:rsid w:val="003A793D"/>
    <w:rsid w:val="003B0140"/>
    <w:rsid w:val="003B0243"/>
    <w:rsid w:val="003B134A"/>
    <w:rsid w:val="003B2075"/>
    <w:rsid w:val="003B295F"/>
    <w:rsid w:val="003B2AC8"/>
    <w:rsid w:val="003B34F5"/>
    <w:rsid w:val="003B38FE"/>
    <w:rsid w:val="003B392C"/>
    <w:rsid w:val="003B3AEF"/>
    <w:rsid w:val="003B4B95"/>
    <w:rsid w:val="003B4D05"/>
    <w:rsid w:val="003B51BE"/>
    <w:rsid w:val="003B5F51"/>
    <w:rsid w:val="003B679A"/>
    <w:rsid w:val="003B6878"/>
    <w:rsid w:val="003B6C37"/>
    <w:rsid w:val="003B6CE0"/>
    <w:rsid w:val="003B6CF2"/>
    <w:rsid w:val="003B74C2"/>
    <w:rsid w:val="003B78FC"/>
    <w:rsid w:val="003B7DB7"/>
    <w:rsid w:val="003B7F15"/>
    <w:rsid w:val="003B7F62"/>
    <w:rsid w:val="003C037C"/>
    <w:rsid w:val="003C04E1"/>
    <w:rsid w:val="003C0EA9"/>
    <w:rsid w:val="003C142E"/>
    <w:rsid w:val="003C1AA2"/>
    <w:rsid w:val="003C1C01"/>
    <w:rsid w:val="003C1F0B"/>
    <w:rsid w:val="003C2C27"/>
    <w:rsid w:val="003C2E16"/>
    <w:rsid w:val="003C2EB8"/>
    <w:rsid w:val="003C301B"/>
    <w:rsid w:val="003C302C"/>
    <w:rsid w:val="003C32C4"/>
    <w:rsid w:val="003C3706"/>
    <w:rsid w:val="003C4038"/>
    <w:rsid w:val="003C41CD"/>
    <w:rsid w:val="003C4F20"/>
    <w:rsid w:val="003C5204"/>
    <w:rsid w:val="003C5621"/>
    <w:rsid w:val="003C5739"/>
    <w:rsid w:val="003C5825"/>
    <w:rsid w:val="003C64C8"/>
    <w:rsid w:val="003C6594"/>
    <w:rsid w:val="003C6D7D"/>
    <w:rsid w:val="003D09B4"/>
    <w:rsid w:val="003D09EC"/>
    <w:rsid w:val="003D1151"/>
    <w:rsid w:val="003D13BE"/>
    <w:rsid w:val="003D141A"/>
    <w:rsid w:val="003D1523"/>
    <w:rsid w:val="003D2AF8"/>
    <w:rsid w:val="003D2BAD"/>
    <w:rsid w:val="003D2D16"/>
    <w:rsid w:val="003D2E32"/>
    <w:rsid w:val="003D32E4"/>
    <w:rsid w:val="003D33E3"/>
    <w:rsid w:val="003D52EC"/>
    <w:rsid w:val="003D547E"/>
    <w:rsid w:val="003D607F"/>
    <w:rsid w:val="003D623F"/>
    <w:rsid w:val="003D63C8"/>
    <w:rsid w:val="003D648A"/>
    <w:rsid w:val="003D6688"/>
    <w:rsid w:val="003D6E0E"/>
    <w:rsid w:val="003D72F6"/>
    <w:rsid w:val="003D75AB"/>
    <w:rsid w:val="003E00F8"/>
    <w:rsid w:val="003E04E1"/>
    <w:rsid w:val="003E095A"/>
    <w:rsid w:val="003E0B55"/>
    <w:rsid w:val="003E1053"/>
    <w:rsid w:val="003E1799"/>
    <w:rsid w:val="003E1E0C"/>
    <w:rsid w:val="003E1F79"/>
    <w:rsid w:val="003E299D"/>
    <w:rsid w:val="003E2CA4"/>
    <w:rsid w:val="003E314F"/>
    <w:rsid w:val="003E3FA0"/>
    <w:rsid w:val="003E40A8"/>
    <w:rsid w:val="003E43E6"/>
    <w:rsid w:val="003E45C9"/>
    <w:rsid w:val="003E45D8"/>
    <w:rsid w:val="003E470E"/>
    <w:rsid w:val="003E4AE3"/>
    <w:rsid w:val="003E4DE8"/>
    <w:rsid w:val="003E51BC"/>
    <w:rsid w:val="003E5438"/>
    <w:rsid w:val="003E54EB"/>
    <w:rsid w:val="003E55BF"/>
    <w:rsid w:val="003E58D8"/>
    <w:rsid w:val="003E62F3"/>
    <w:rsid w:val="003E6687"/>
    <w:rsid w:val="003E7D3F"/>
    <w:rsid w:val="003F0226"/>
    <w:rsid w:val="003F09C1"/>
    <w:rsid w:val="003F0C18"/>
    <w:rsid w:val="003F1173"/>
    <w:rsid w:val="003F1294"/>
    <w:rsid w:val="003F160E"/>
    <w:rsid w:val="003F1B4B"/>
    <w:rsid w:val="003F1C08"/>
    <w:rsid w:val="003F2AE5"/>
    <w:rsid w:val="003F2E00"/>
    <w:rsid w:val="003F33EA"/>
    <w:rsid w:val="003F34C4"/>
    <w:rsid w:val="003F3A02"/>
    <w:rsid w:val="003F3E44"/>
    <w:rsid w:val="003F3F3E"/>
    <w:rsid w:val="003F42AA"/>
    <w:rsid w:val="003F4485"/>
    <w:rsid w:val="003F45D5"/>
    <w:rsid w:val="003F4642"/>
    <w:rsid w:val="003F474B"/>
    <w:rsid w:val="003F547A"/>
    <w:rsid w:val="003F5DA0"/>
    <w:rsid w:val="003F63A5"/>
    <w:rsid w:val="003F65BA"/>
    <w:rsid w:val="003F67DB"/>
    <w:rsid w:val="003F6EC4"/>
    <w:rsid w:val="003F73BD"/>
    <w:rsid w:val="003F7C27"/>
    <w:rsid w:val="003F7CA7"/>
    <w:rsid w:val="0040006D"/>
    <w:rsid w:val="004004A0"/>
    <w:rsid w:val="004004C6"/>
    <w:rsid w:val="004005D0"/>
    <w:rsid w:val="00400DB1"/>
    <w:rsid w:val="004015B1"/>
    <w:rsid w:val="00401709"/>
    <w:rsid w:val="00401E57"/>
    <w:rsid w:val="00402296"/>
    <w:rsid w:val="004022E8"/>
    <w:rsid w:val="0040284B"/>
    <w:rsid w:val="004034FB"/>
    <w:rsid w:val="00403608"/>
    <w:rsid w:val="00403997"/>
    <w:rsid w:val="00404235"/>
    <w:rsid w:val="00404B3B"/>
    <w:rsid w:val="00405A4C"/>
    <w:rsid w:val="00405F2F"/>
    <w:rsid w:val="004062E8"/>
    <w:rsid w:val="00406780"/>
    <w:rsid w:val="0040687B"/>
    <w:rsid w:val="00406CD4"/>
    <w:rsid w:val="004071EE"/>
    <w:rsid w:val="0040728A"/>
    <w:rsid w:val="004100BA"/>
    <w:rsid w:val="00410336"/>
    <w:rsid w:val="004103EE"/>
    <w:rsid w:val="004108A4"/>
    <w:rsid w:val="00410B04"/>
    <w:rsid w:val="00411424"/>
    <w:rsid w:val="004120B5"/>
    <w:rsid w:val="0041231B"/>
    <w:rsid w:val="00412C03"/>
    <w:rsid w:val="004135BB"/>
    <w:rsid w:val="004136A8"/>
    <w:rsid w:val="00413B53"/>
    <w:rsid w:val="00413EE0"/>
    <w:rsid w:val="00414333"/>
    <w:rsid w:val="004146A0"/>
    <w:rsid w:val="00414805"/>
    <w:rsid w:val="0041488B"/>
    <w:rsid w:val="00414B42"/>
    <w:rsid w:val="00414FC4"/>
    <w:rsid w:val="00415353"/>
    <w:rsid w:val="004154BD"/>
    <w:rsid w:val="00416202"/>
    <w:rsid w:val="00416845"/>
    <w:rsid w:val="00416A1A"/>
    <w:rsid w:val="00416B0F"/>
    <w:rsid w:val="00416C0E"/>
    <w:rsid w:val="00417146"/>
    <w:rsid w:val="004171E8"/>
    <w:rsid w:val="0041775D"/>
    <w:rsid w:val="004179A0"/>
    <w:rsid w:val="00417A95"/>
    <w:rsid w:val="0042010B"/>
    <w:rsid w:val="0042050C"/>
    <w:rsid w:val="00420A52"/>
    <w:rsid w:val="00420B48"/>
    <w:rsid w:val="00420E06"/>
    <w:rsid w:val="00421250"/>
    <w:rsid w:val="00421963"/>
    <w:rsid w:val="00421BF7"/>
    <w:rsid w:val="00421E2D"/>
    <w:rsid w:val="00422CB0"/>
    <w:rsid w:val="00423195"/>
    <w:rsid w:val="00423329"/>
    <w:rsid w:val="00423FE0"/>
    <w:rsid w:val="00424058"/>
    <w:rsid w:val="00424304"/>
    <w:rsid w:val="0042492B"/>
    <w:rsid w:val="004255F5"/>
    <w:rsid w:val="00425C1F"/>
    <w:rsid w:val="00425DDB"/>
    <w:rsid w:val="0042647F"/>
    <w:rsid w:val="00426BC0"/>
    <w:rsid w:val="00427470"/>
    <w:rsid w:val="0042752E"/>
    <w:rsid w:val="00427618"/>
    <w:rsid w:val="00427890"/>
    <w:rsid w:val="00427A9C"/>
    <w:rsid w:val="00427E30"/>
    <w:rsid w:val="00430EB1"/>
    <w:rsid w:val="0043148C"/>
    <w:rsid w:val="0043155B"/>
    <w:rsid w:val="0043231D"/>
    <w:rsid w:val="00432A44"/>
    <w:rsid w:val="0043318D"/>
    <w:rsid w:val="004336AB"/>
    <w:rsid w:val="00433FD3"/>
    <w:rsid w:val="00434182"/>
    <w:rsid w:val="00434DF5"/>
    <w:rsid w:val="00434FE6"/>
    <w:rsid w:val="00436E19"/>
    <w:rsid w:val="00437B21"/>
    <w:rsid w:val="00437EBD"/>
    <w:rsid w:val="004408E1"/>
    <w:rsid w:val="004409CD"/>
    <w:rsid w:val="00440E16"/>
    <w:rsid w:val="00440EA8"/>
    <w:rsid w:val="00441C1E"/>
    <w:rsid w:val="00441CE3"/>
    <w:rsid w:val="00441E76"/>
    <w:rsid w:val="00441E92"/>
    <w:rsid w:val="00441F81"/>
    <w:rsid w:val="00442664"/>
    <w:rsid w:val="0044273D"/>
    <w:rsid w:val="00443816"/>
    <w:rsid w:val="004438C6"/>
    <w:rsid w:val="004442F1"/>
    <w:rsid w:val="0044453A"/>
    <w:rsid w:val="00444630"/>
    <w:rsid w:val="00444BAA"/>
    <w:rsid w:val="0044520A"/>
    <w:rsid w:val="00445AE8"/>
    <w:rsid w:val="00445EC5"/>
    <w:rsid w:val="00446359"/>
    <w:rsid w:val="00446374"/>
    <w:rsid w:val="004466EE"/>
    <w:rsid w:val="00446DC9"/>
    <w:rsid w:val="00447214"/>
    <w:rsid w:val="00450201"/>
    <w:rsid w:val="004507AE"/>
    <w:rsid w:val="00450B3E"/>
    <w:rsid w:val="00450F1A"/>
    <w:rsid w:val="004510E9"/>
    <w:rsid w:val="00451188"/>
    <w:rsid w:val="0045144A"/>
    <w:rsid w:val="00451748"/>
    <w:rsid w:val="004517C4"/>
    <w:rsid w:val="00451844"/>
    <w:rsid w:val="00451865"/>
    <w:rsid w:val="004518B7"/>
    <w:rsid w:val="00452003"/>
    <w:rsid w:val="00452418"/>
    <w:rsid w:val="00452563"/>
    <w:rsid w:val="00452934"/>
    <w:rsid w:val="00453241"/>
    <w:rsid w:val="0045341B"/>
    <w:rsid w:val="00454458"/>
    <w:rsid w:val="00454A67"/>
    <w:rsid w:val="004551C0"/>
    <w:rsid w:val="0045588E"/>
    <w:rsid w:val="00456407"/>
    <w:rsid w:val="00456DCE"/>
    <w:rsid w:val="0045708E"/>
    <w:rsid w:val="00460422"/>
    <w:rsid w:val="00460972"/>
    <w:rsid w:val="00460A23"/>
    <w:rsid w:val="00460B15"/>
    <w:rsid w:val="00460F2B"/>
    <w:rsid w:val="00461031"/>
    <w:rsid w:val="00461749"/>
    <w:rsid w:val="00461C7F"/>
    <w:rsid w:val="00461D51"/>
    <w:rsid w:val="0046213E"/>
    <w:rsid w:val="004621A8"/>
    <w:rsid w:val="004632A2"/>
    <w:rsid w:val="004632F0"/>
    <w:rsid w:val="0046392F"/>
    <w:rsid w:val="00463A9D"/>
    <w:rsid w:val="00463FB9"/>
    <w:rsid w:val="00464197"/>
    <w:rsid w:val="004643DB"/>
    <w:rsid w:val="004643F5"/>
    <w:rsid w:val="004644BA"/>
    <w:rsid w:val="004644D8"/>
    <w:rsid w:val="004649BD"/>
    <w:rsid w:val="00464F1A"/>
    <w:rsid w:val="004653FE"/>
    <w:rsid w:val="00466389"/>
    <w:rsid w:val="00466ADF"/>
    <w:rsid w:val="00466BC4"/>
    <w:rsid w:val="00466F02"/>
    <w:rsid w:val="00466FEA"/>
    <w:rsid w:val="00467B63"/>
    <w:rsid w:val="00467E7E"/>
    <w:rsid w:val="0047015D"/>
    <w:rsid w:val="00470740"/>
    <w:rsid w:val="0047106B"/>
    <w:rsid w:val="00471897"/>
    <w:rsid w:val="0047203F"/>
    <w:rsid w:val="004724A4"/>
    <w:rsid w:val="00472681"/>
    <w:rsid w:val="00472BBD"/>
    <w:rsid w:val="00473326"/>
    <w:rsid w:val="00473366"/>
    <w:rsid w:val="004739D0"/>
    <w:rsid w:val="00474101"/>
    <w:rsid w:val="004741CB"/>
    <w:rsid w:val="0047465E"/>
    <w:rsid w:val="004746F7"/>
    <w:rsid w:val="004749F7"/>
    <w:rsid w:val="00474B9D"/>
    <w:rsid w:val="00474C0B"/>
    <w:rsid w:val="00474CD7"/>
    <w:rsid w:val="00474EB3"/>
    <w:rsid w:val="004750CA"/>
    <w:rsid w:val="00475536"/>
    <w:rsid w:val="0047559E"/>
    <w:rsid w:val="0047576E"/>
    <w:rsid w:val="004758EA"/>
    <w:rsid w:val="00475A30"/>
    <w:rsid w:val="00475B75"/>
    <w:rsid w:val="00475B91"/>
    <w:rsid w:val="00475F91"/>
    <w:rsid w:val="00476639"/>
    <w:rsid w:val="00476732"/>
    <w:rsid w:val="00476785"/>
    <w:rsid w:val="00476DE8"/>
    <w:rsid w:val="00477C4A"/>
    <w:rsid w:val="004800FC"/>
    <w:rsid w:val="0048049F"/>
    <w:rsid w:val="004804EA"/>
    <w:rsid w:val="00480757"/>
    <w:rsid w:val="00480A98"/>
    <w:rsid w:val="00480ECC"/>
    <w:rsid w:val="00481A66"/>
    <w:rsid w:val="00481C53"/>
    <w:rsid w:val="00481F13"/>
    <w:rsid w:val="0048259C"/>
    <w:rsid w:val="00482A5F"/>
    <w:rsid w:val="00482AAC"/>
    <w:rsid w:val="00482D0D"/>
    <w:rsid w:val="00482ED8"/>
    <w:rsid w:val="00483120"/>
    <w:rsid w:val="0048325D"/>
    <w:rsid w:val="00483679"/>
    <w:rsid w:val="004839E6"/>
    <w:rsid w:val="00484015"/>
    <w:rsid w:val="00484178"/>
    <w:rsid w:val="004848E7"/>
    <w:rsid w:val="00484F9E"/>
    <w:rsid w:val="00485201"/>
    <w:rsid w:val="00485632"/>
    <w:rsid w:val="00485B5C"/>
    <w:rsid w:val="00485C65"/>
    <w:rsid w:val="00485C71"/>
    <w:rsid w:val="00486289"/>
    <w:rsid w:val="0048671A"/>
    <w:rsid w:val="004870A8"/>
    <w:rsid w:val="004870D9"/>
    <w:rsid w:val="0048753B"/>
    <w:rsid w:val="0048759D"/>
    <w:rsid w:val="004879C1"/>
    <w:rsid w:val="0049051E"/>
    <w:rsid w:val="00490E07"/>
    <w:rsid w:val="00490E42"/>
    <w:rsid w:val="0049179D"/>
    <w:rsid w:val="0049199B"/>
    <w:rsid w:val="00491C4B"/>
    <w:rsid w:val="00491D8A"/>
    <w:rsid w:val="004922F3"/>
    <w:rsid w:val="004923CC"/>
    <w:rsid w:val="004928C9"/>
    <w:rsid w:val="00492E40"/>
    <w:rsid w:val="004930C5"/>
    <w:rsid w:val="00493AEE"/>
    <w:rsid w:val="004943ED"/>
    <w:rsid w:val="004945EA"/>
    <w:rsid w:val="0049466C"/>
    <w:rsid w:val="004947AF"/>
    <w:rsid w:val="00494D10"/>
    <w:rsid w:val="00495071"/>
    <w:rsid w:val="00495EE9"/>
    <w:rsid w:val="0049648D"/>
    <w:rsid w:val="004966CC"/>
    <w:rsid w:val="00496EB5"/>
    <w:rsid w:val="004A1455"/>
    <w:rsid w:val="004A1596"/>
    <w:rsid w:val="004A1667"/>
    <w:rsid w:val="004A1802"/>
    <w:rsid w:val="004A1FA1"/>
    <w:rsid w:val="004A2F5B"/>
    <w:rsid w:val="004A309B"/>
    <w:rsid w:val="004A3369"/>
    <w:rsid w:val="004A412F"/>
    <w:rsid w:val="004A46E6"/>
    <w:rsid w:val="004A4FB6"/>
    <w:rsid w:val="004A5331"/>
    <w:rsid w:val="004A5F55"/>
    <w:rsid w:val="004A6235"/>
    <w:rsid w:val="004A63E4"/>
    <w:rsid w:val="004A6D19"/>
    <w:rsid w:val="004A76A7"/>
    <w:rsid w:val="004A7AFC"/>
    <w:rsid w:val="004A7D96"/>
    <w:rsid w:val="004A7E59"/>
    <w:rsid w:val="004B0297"/>
    <w:rsid w:val="004B0F4E"/>
    <w:rsid w:val="004B1263"/>
    <w:rsid w:val="004B18F8"/>
    <w:rsid w:val="004B2762"/>
    <w:rsid w:val="004B2D1A"/>
    <w:rsid w:val="004B2F6B"/>
    <w:rsid w:val="004B2FF7"/>
    <w:rsid w:val="004B388E"/>
    <w:rsid w:val="004B3B45"/>
    <w:rsid w:val="004B3C92"/>
    <w:rsid w:val="004B444D"/>
    <w:rsid w:val="004B4ACB"/>
    <w:rsid w:val="004B4AF0"/>
    <w:rsid w:val="004B4CC4"/>
    <w:rsid w:val="004B53FB"/>
    <w:rsid w:val="004B576B"/>
    <w:rsid w:val="004B598D"/>
    <w:rsid w:val="004B6267"/>
    <w:rsid w:val="004B6C60"/>
    <w:rsid w:val="004B6D4B"/>
    <w:rsid w:val="004B7455"/>
    <w:rsid w:val="004B747F"/>
    <w:rsid w:val="004B7C38"/>
    <w:rsid w:val="004C013B"/>
    <w:rsid w:val="004C0307"/>
    <w:rsid w:val="004C15A8"/>
    <w:rsid w:val="004C1A38"/>
    <w:rsid w:val="004C1DDE"/>
    <w:rsid w:val="004C1E8E"/>
    <w:rsid w:val="004C1F59"/>
    <w:rsid w:val="004C220D"/>
    <w:rsid w:val="004C2374"/>
    <w:rsid w:val="004C2688"/>
    <w:rsid w:val="004C2E40"/>
    <w:rsid w:val="004C3475"/>
    <w:rsid w:val="004C3749"/>
    <w:rsid w:val="004C3F73"/>
    <w:rsid w:val="004C43DD"/>
    <w:rsid w:val="004C5E31"/>
    <w:rsid w:val="004C6A51"/>
    <w:rsid w:val="004C6FB9"/>
    <w:rsid w:val="004C6FE4"/>
    <w:rsid w:val="004C775F"/>
    <w:rsid w:val="004C7DBA"/>
    <w:rsid w:val="004D01A9"/>
    <w:rsid w:val="004D0496"/>
    <w:rsid w:val="004D0CD7"/>
    <w:rsid w:val="004D1E69"/>
    <w:rsid w:val="004D1EE5"/>
    <w:rsid w:val="004D256B"/>
    <w:rsid w:val="004D2D64"/>
    <w:rsid w:val="004D2E10"/>
    <w:rsid w:val="004D3037"/>
    <w:rsid w:val="004D34C9"/>
    <w:rsid w:val="004D3679"/>
    <w:rsid w:val="004D3964"/>
    <w:rsid w:val="004D4520"/>
    <w:rsid w:val="004D4733"/>
    <w:rsid w:val="004D4CB4"/>
    <w:rsid w:val="004D531F"/>
    <w:rsid w:val="004D53DF"/>
    <w:rsid w:val="004D5687"/>
    <w:rsid w:val="004D689B"/>
    <w:rsid w:val="004D6980"/>
    <w:rsid w:val="004D6D7D"/>
    <w:rsid w:val="004D79DE"/>
    <w:rsid w:val="004D7E3C"/>
    <w:rsid w:val="004E01D1"/>
    <w:rsid w:val="004E0C2A"/>
    <w:rsid w:val="004E0E47"/>
    <w:rsid w:val="004E0EDB"/>
    <w:rsid w:val="004E11C8"/>
    <w:rsid w:val="004E182A"/>
    <w:rsid w:val="004E1E20"/>
    <w:rsid w:val="004E2CF2"/>
    <w:rsid w:val="004E2FC3"/>
    <w:rsid w:val="004E3136"/>
    <w:rsid w:val="004E3725"/>
    <w:rsid w:val="004E4452"/>
    <w:rsid w:val="004E4648"/>
    <w:rsid w:val="004E5A7E"/>
    <w:rsid w:val="004E5B0F"/>
    <w:rsid w:val="004E6335"/>
    <w:rsid w:val="004E6CF9"/>
    <w:rsid w:val="004E7132"/>
    <w:rsid w:val="004E7141"/>
    <w:rsid w:val="004E7517"/>
    <w:rsid w:val="004E7A18"/>
    <w:rsid w:val="004F0154"/>
    <w:rsid w:val="004F155F"/>
    <w:rsid w:val="004F2239"/>
    <w:rsid w:val="004F2CA9"/>
    <w:rsid w:val="004F3D63"/>
    <w:rsid w:val="004F433C"/>
    <w:rsid w:val="004F44B5"/>
    <w:rsid w:val="004F4DD6"/>
    <w:rsid w:val="004F5182"/>
    <w:rsid w:val="004F521E"/>
    <w:rsid w:val="004F5555"/>
    <w:rsid w:val="004F56D7"/>
    <w:rsid w:val="004F5E94"/>
    <w:rsid w:val="004F5F24"/>
    <w:rsid w:val="004F6006"/>
    <w:rsid w:val="004F6A11"/>
    <w:rsid w:val="004F7194"/>
    <w:rsid w:val="004F7F66"/>
    <w:rsid w:val="005008DB"/>
    <w:rsid w:val="00500933"/>
    <w:rsid w:val="005009AA"/>
    <w:rsid w:val="00500E7A"/>
    <w:rsid w:val="00500F2B"/>
    <w:rsid w:val="005017EE"/>
    <w:rsid w:val="00501937"/>
    <w:rsid w:val="005019DD"/>
    <w:rsid w:val="00502674"/>
    <w:rsid w:val="00503500"/>
    <w:rsid w:val="00503B79"/>
    <w:rsid w:val="00503DF3"/>
    <w:rsid w:val="00503FB1"/>
    <w:rsid w:val="005042AD"/>
    <w:rsid w:val="00504349"/>
    <w:rsid w:val="00504665"/>
    <w:rsid w:val="00504A25"/>
    <w:rsid w:val="00504B41"/>
    <w:rsid w:val="00504DA1"/>
    <w:rsid w:val="00504F4C"/>
    <w:rsid w:val="005054E7"/>
    <w:rsid w:val="0050568E"/>
    <w:rsid w:val="00505881"/>
    <w:rsid w:val="00505D39"/>
    <w:rsid w:val="00505DF1"/>
    <w:rsid w:val="00505E9B"/>
    <w:rsid w:val="00505EA6"/>
    <w:rsid w:val="00506380"/>
    <w:rsid w:val="00506427"/>
    <w:rsid w:val="005067AA"/>
    <w:rsid w:val="00506EF5"/>
    <w:rsid w:val="005071D4"/>
    <w:rsid w:val="00507329"/>
    <w:rsid w:val="0050783F"/>
    <w:rsid w:val="00507873"/>
    <w:rsid w:val="00507F74"/>
    <w:rsid w:val="005107EB"/>
    <w:rsid w:val="005110F4"/>
    <w:rsid w:val="00511703"/>
    <w:rsid w:val="005126CC"/>
    <w:rsid w:val="00514F06"/>
    <w:rsid w:val="00515747"/>
    <w:rsid w:val="00515DEE"/>
    <w:rsid w:val="00515EF7"/>
    <w:rsid w:val="00515F40"/>
    <w:rsid w:val="00516040"/>
    <w:rsid w:val="005164F8"/>
    <w:rsid w:val="005169DA"/>
    <w:rsid w:val="0051765B"/>
    <w:rsid w:val="00517FC0"/>
    <w:rsid w:val="00520081"/>
    <w:rsid w:val="00520B78"/>
    <w:rsid w:val="005218D7"/>
    <w:rsid w:val="00521FDB"/>
    <w:rsid w:val="00522015"/>
    <w:rsid w:val="005221D1"/>
    <w:rsid w:val="00522D2A"/>
    <w:rsid w:val="00523940"/>
    <w:rsid w:val="00523A26"/>
    <w:rsid w:val="00523E8B"/>
    <w:rsid w:val="0052441A"/>
    <w:rsid w:val="005250EB"/>
    <w:rsid w:val="00525523"/>
    <w:rsid w:val="00526382"/>
    <w:rsid w:val="0052683D"/>
    <w:rsid w:val="00526B23"/>
    <w:rsid w:val="00526CF8"/>
    <w:rsid w:val="00527750"/>
    <w:rsid w:val="00527E0D"/>
    <w:rsid w:val="0053061F"/>
    <w:rsid w:val="00530751"/>
    <w:rsid w:val="00530D2C"/>
    <w:rsid w:val="00531139"/>
    <w:rsid w:val="0053117E"/>
    <w:rsid w:val="005311E8"/>
    <w:rsid w:val="005315A0"/>
    <w:rsid w:val="005317B1"/>
    <w:rsid w:val="005317E0"/>
    <w:rsid w:val="00532BF1"/>
    <w:rsid w:val="00533562"/>
    <w:rsid w:val="00533932"/>
    <w:rsid w:val="00533B67"/>
    <w:rsid w:val="00534084"/>
    <w:rsid w:val="005340ED"/>
    <w:rsid w:val="00534370"/>
    <w:rsid w:val="0053556F"/>
    <w:rsid w:val="005361EF"/>
    <w:rsid w:val="00536394"/>
    <w:rsid w:val="00536ACF"/>
    <w:rsid w:val="00536E32"/>
    <w:rsid w:val="005411D0"/>
    <w:rsid w:val="005418C2"/>
    <w:rsid w:val="00541AA4"/>
    <w:rsid w:val="00541AF4"/>
    <w:rsid w:val="00541C31"/>
    <w:rsid w:val="0054216D"/>
    <w:rsid w:val="005423B6"/>
    <w:rsid w:val="005426B2"/>
    <w:rsid w:val="005435C9"/>
    <w:rsid w:val="0054399C"/>
    <w:rsid w:val="00544453"/>
    <w:rsid w:val="00544A25"/>
    <w:rsid w:val="00544B28"/>
    <w:rsid w:val="00545147"/>
    <w:rsid w:val="00545995"/>
    <w:rsid w:val="00545CC7"/>
    <w:rsid w:val="0054650E"/>
    <w:rsid w:val="00546D7D"/>
    <w:rsid w:val="00546EA3"/>
    <w:rsid w:val="00547F91"/>
    <w:rsid w:val="00547FA4"/>
    <w:rsid w:val="00547FBC"/>
    <w:rsid w:val="005502BF"/>
    <w:rsid w:val="00550666"/>
    <w:rsid w:val="00550D5E"/>
    <w:rsid w:val="00551907"/>
    <w:rsid w:val="005529A1"/>
    <w:rsid w:val="00552D59"/>
    <w:rsid w:val="00552D8A"/>
    <w:rsid w:val="00552DC3"/>
    <w:rsid w:val="005530DC"/>
    <w:rsid w:val="00553B1A"/>
    <w:rsid w:val="00553C3D"/>
    <w:rsid w:val="0055440E"/>
    <w:rsid w:val="00554858"/>
    <w:rsid w:val="005548F6"/>
    <w:rsid w:val="005549B6"/>
    <w:rsid w:val="00554A63"/>
    <w:rsid w:val="005553B8"/>
    <w:rsid w:val="00555814"/>
    <w:rsid w:val="00556124"/>
    <w:rsid w:val="005565BD"/>
    <w:rsid w:val="005569E9"/>
    <w:rsid w:val="00557631"/>
    <w:rsid w:val="00557691"/>
    <w:rsid w:val="005579D0"/>
    <w:rsid w:val="00557D3A"/>
    <w:rsid w:val="005608F1"/>
    <w:rsid w:val="00561734"/>
    <w:rsid w:val="00561885"/>
    <w:rsid w:val="00561D0A"/>
    <w:rsid w:val="00561D39"/>
    <w:rsid w:val="00562077"/>
    <w:rsid w:val="005628D5"/>
    <w:rsid w:val="005629E3"/>
    <w:rsid w:val="00563306"/>
    <w:rsid w:val="0056350F"/>
    <w:rsid w:val="0056370C"/>
    <w:rsid w:val="00563846"/>
    <w:rsid w:val="00563E8B"/>
    <w:rsid w:val="005641CA"/>
    <w:rsid w:val="005642BC"/>
    <w:rsid w:val="00564B95"/>
    <w:rsid w:val="00564D04"/>
    <w:rsid w:val="00564D29"/>
    <w:rsid w:val="00564F44"/>
    <w:rsid w:val="0056526A"/>
    <w:rsid w:val="0056567F"/>
    <w:rsid w:val="005656FD"/>
    <w:rsid w:val="00565A0A"/>
    <w:rsid w:val="00565C1D"/>
    <w:rsid w:val="0056669C"/>
    <w:rsid w:val="00566DB5"/>
    <w:rsid w:val="00567122"/>
    <w:rsid w:val="005676BF"/>
    <w:rsid w:val="00567914"/>
    <w:rsid w:val="00567F9F"/>
    <w:rsid w:val="0057097E"/>
    <w:rsid w:val="00570FE2"/>
    <w:rsid w:val="00571213"/>
    <w:rsid w:val="0057149F"/>
    <w:rsid w:val="00571B48"/>
    <w:rsid w:val="00571BC9"/>
    <w:rsid w:val="00571BDE"/>
    <w:rsid w:val="00572336"/>
    <w:rsid w:val="00572562"/>
    <w:rsid w:val="0057261F"/>
    <w:rsid w:val="00572719"/>
    <w:rsid w:val="00572BB9"/>
    <w:rsid w:val="00572C32"/>
    <w:rsid w:val="00572D04"/>
    <w:rsid w:val="00573028"/>
    <w:rsid w:val="00573804"/>
    <w:rsid w:val="00573C78"/>
    <w:rsid w:val="005740E4"/>
    <w:rsid w:val="0057438B"/>
    <w:rsid w:val="0057477D"/>
    <w:rsid w:val="00574C79"/>
    <w:rsid w:val="00575C94"/>
    <w:rsid w:val="00575D3E"/>
    <w:rsid w:val="00575F55"/>
    <w:rsid w:val="00576134"/>
    <w:rsid w:val="0057631D"/>
    <w:rsid w:val="00576D19"/>
    <w:rsid w:val="005775CB"/>
    <w:rsid w:val="0057797E"/>
    <w:rsid w:val="00577D08"/>
    <w:rsid w:val="00577DBC"/>
    <w:rsid w:val="005808AF"/>
    <w:rsid w:val="00580930"/>
    <w:rsid w:val="00580C87"/>
    <w:rsid w:val="00581663"/>
    <w:rsid w:val="0058183F"/>
    <w:rsid w:val="00581C1C"/>
    <w:rsid w:val="0058212A"/>
    <w:rsid w:val="005821E8"/>
    <w:rsid w:val="005833A1"/>
    <w:rsid w:val="005838B6"/>
    <w:rsid w:val="00583B82"/>
    <w:rsid w:val="00583C5D"/>
    <w:rsid w:val="0058419C"/>
    <w:rsid w:val="0058472E"/>
    <w:rsid w:val="00584A9A"/>
    <w:rsid w:val="0058514C"/>
    <w:rsid w:val="0058539E"/>
    <w:rsid w:val="00586481"/>
    <w:rsid w:val="005864D8"/>
    <w:rsid w:val="00586CCD"/>
    <w:rsid w:val="00586D72"/>
    <w:rsid w:val="00587ABD"/>
    <w:rsid w:val="00587CD6"/>
    <w:rsid w:val="00587F51"/>
    <w:rsid w:val="005901DE"/>
    <w:rsid w:val="00590294"/>
    <w:rsid w:val="005905FA"/>
    <w:rsid w:val="005910B5"/>
    <w:rsid w:val="0059115D"/>
    <w:rsid w:val="005911A9"/>
    <w:rsid w:val="0059183C"/>
    <w:rsid w:val="00591975"/>
    <w:rsid w:val="00591D87"/>
    <w:rsid w:val="005922B8"/>
    <w:rsid w:val="00592ADF"/>
    <w:rsid w:val="00592BA7"/>
    <w:rsid w:val="00592E40"/>
    <w:rsid w:val="00593005"/>
    <w:rsid w:val="00593B03"/>
    <w:rsid w:val="00593C30"/>
    <w:rsid w:val="00593FE6"/>
    <w:rsid w:val="00594025"/>
    <w:rsid w:val="0059437A"/>
    <w:rsid w:val="00594727"/>
    <w:rsid w:val="0059492C"/>
    <w:rsid w:val="00594C19"/>
    <w:rsid w:val="00595110"/>
    <w:rsid w:val="005957B7"/>
    <w:rsid w:val="005957E2"/>
    <w:rsid w:val="00595EE4"/>
    <w:rsid w:val="005968FE"/>
    <w:rsid w:val="00596F7C"/>
    <w:rsid w:val="005A0390"/>
    <w:rsid w:val="005A0865"/>
    <w:rsid w:val="005A1305"/>
    <w:rsid w:val="005A1B41"/>
    <w:rsid w:val="005A1E42"/>
    <w:rsid w:val="005A1F7A"/>
    <w:rsid w:val="005A21CB"/>
    <w:rsid w:val="005A2760"/>
    <w:rsid w:val="005A2836"/>
    <w:rsid w:val="005A2A50"/>
    <w:rsid w:val="005A2BDB"/>
    <w:rsid w:val="005A2CFB"/>
    <w:rsid w:val="005A2D4B"/>
    <w:rsid w:val="005A317A"/>
    <w:rsid w:val="005A4311"/>
    <w:rsid w:val="005A484F"/>
    <w:rsid w:val="005A5C10"/>
    <w:rsid w:val="005A5D1A"/>
    <w:rsid w:val="005A65A1"/>
    <w:rsid w:val="005A6773"/>
    <w:rsid w:val="005A7189"/>
    <w:rsid w:val="005A7423"/>
    <w:rsid w:val="005A76FC"/>
    <w:rsid w:val="005B00BF"/>
    <w:rsid w:val="005B10B0"/>
    <w:rsid w:val="005B11D7"/>
    <w:rsid w:val="005B1469"/>
    <w:rsid w:val="005B1709"/>
    <w:rsid w:val="005B1756"/>
    <w:rsid w:val="005B1C6E"/>
    <w:rsid w:val="005B344F"/>
    <w:rsid w:val="005B3B5B"/>
    <w:rsid w:val="005B4030"/>
    <w:rsid w:val="005B42F3"/>
    <w:rsid w:val="005B44A1"/>
    <w:rsid w:val="005B477D"/>
    <w:rsid w:val="005B48F2"/>
    <w:rsid w:val="005B4A85"/>
    <w:rsid w:val="005B4FFB"/>
    <w:rsid w:val="005B5062"/>
    <w:rsid w:val="005B5138"/>
    <w:rsid w:val="005B5AA2"/>
    <w:rsid w:val="005B6115"/>
    <w:rsid w:val="005B6309"/>
    <w:rsid w:val="005C0109"/>
    <w:rsid w:val="005C01E3"/>
    <w:rsid w:val="005C049A"/>
    <w:rsid w:val="005C0950"/>
    <w:rsid w:val="005C099B"/>
    <w:rsid w:val="005C25EB"/>
    <w:rsid w:val="005C2A3A"/>
    <w:rsid w:val="005C2C22"/>
    <w:rsid w:val="005C2F66"/>
    <w:rsid w:val="005C3B0C"/>
    <w:rsid w:val="005C3B45"/>
    <w:rsid w:val="005C3CF1"/>
    <w:rsid w:val="005C3E73"/>
    <w:rsid w:val="005C3FD1"/>
    <w:rsid w:val="005C4352"/>
    <w:rsid w:val="005C4E1F"/>
    <w:rsid w:val="005C54F6"/>
    <w:rsid w:val="005C58AF"/>
    <w:rsid w:val="005C5DEB"/>
    <w:rsid w:val="005C6116"/>
    <w:rsid w:val="005C623D"/>
    <w:rsid w:val="005C69DA"/>
    <w:rsid w:val="005C6D3D"/>
    <w:rsid w:val="005C777E"/>
    <w:rsid w:val="005C7B64"/>
    <w:rsid w:val="005D001E"/>
    <w:rsid w:val="005D0517"/>
    <w:rsid w:val="005D05C3"/>
    <w:rsid w:val="005D18CC"/>
    <w:rsid w:val="005D1A5B"/>
    <w:rsid w:val="005D1ABC"/>
    <w:rsid w:val="005D1D53"/>
    <w:rsid w:val="005D239F"/>
    <w:rsid w:val="005D29EB"/>
    <w:rsid w:val="005D2AF8"/>
    <w:rsid w:val="005D39C3"/>
    <w:rsid w:val="005D3EC8"/>
    <w:rsid w:val="005D495A"/>
    <w:rsid w:val="005D4EC2"/>
    <w:rsid w:val="005D5C87"/>
    <w:rsid w:val="005D5E79"/>
    <w:rsid w:val="005D62BA"/>
    <w:rsid w:val="005D6F4C"/>
    <w:rsid w:val="005D776E"/>
    <w:rsid w:val="005D7972"/>
    <w:rsid w:val="005D7A1A"/>
    <w:rsid w:val="005D7C74"/>
    <w:rsid w:val="005E0431"/>
    <w:rsid w:val="005E0637"/>
    <w:rsid w:val="005E0C7E"/>
    <w:rsid w:val="005E18A5"/>
    <w:rsid w:val="005E2478"/>
    <w:rsid w:val="005E2823"/>
    <w:rsid w:val="005E2CCC"/>
    <w:rsid w:val="005E3647"/>
    <w:rsid w:val="005E36AF"/>
    <w:rsid w:val="005E37E4"/>
    <w:rsid w:val="005E42FE"/>
    <w:rsid w:val="005E4840"/>
    <w:rsid w:val="005E48E7"/>
    <w:rsid w:val="005E4DAB"/>
    <w:rsid w:val="005E5695"/>
    <w:rsid w:val="005E578A"/>
    <w:rsid w:val="005E5ABF"/>
    <w:rsid w:val="005E61F9"/>
    <w:rsid w:val="005E699C"/>
    <w:rsid w:val="005E714E"/>
    <w:rsid w:val="005E7384"/>
    <w:rsid w:val="005F028F"/>
    <w:rsid w:val="005F0BFC"/>
    <w:rsid w:val="005F145D"/>
    <w:rsid w:val="005F1831"/>
    <w:rsid w:val="005F1A7B"/>
    <w:rsid w:val="005F1B70"/>
    <w:rsid w:val="005F1C21"/>
    <w:rsid w:val="005F1CD3"/>
    <w:rsid w:val="005F2720"/>
    <w:rsid w:val="005F2DB0"/>
    <w:rsid w:val="005F38B2"/>
    <w:rsid w:val="005F3C5B"/>
    <w:rsid w:val="005F3E6A"/>
    <w:rsid w:val="005F3EFF"/>
    <w:rsid w:val="005F4F43"/>
    <w:rsid w:val="005F5512"/>
    <w:rsid w:val="005F5E02"/>
    <w:rsid w:val="005F6005"/>
    <w:rsid w:val="005F6631"/>
    <w:rsid w:val="005F6F9D"/>
    <w:rsid w:val="005F7461"/>
    <w:rsid w:val="005F758D"/>
    <w:rsid w:val="005F77E5"/>
    <w:rsid w:val="005F7881"/>
    <w:rsid w:val="005F7DDA"/>
    <w:rsid w:val="00600C0D"/>
    <w:rsid w:val="00600C34"/>
    <w:rsid w:val="00600E0B"/>
    <w:rsid w:val="00600EE2"/>
    <w:rsid w:val="00601080"/>
    <w:rsid w:val="00601863"/>
    <w:rsid w:val="0060190B"/>
    <w:rsid w:val="006019B0"/>
    <w:rsid w:val="006019C9"/>
    <w:rsid w:val="006026DE"/>
    <w:rsid w:val="00602891"/>
    <w:rsid w:val="006028EB"/>
    <w:rsid w:val="00602E3E"/>
    <w:rsid w:val="00602F75"/>
    <w:rsid w:val="00603162"/>
    <w:rsid w:val="0060334B"/>
    <w:rsid w:val="00603942"/>
    <w:rsid w:val="00603F1A"/>
    <w:rsid w:val="00604596"/>
    <w:rsid w:val="006047D0"/>
    <w:rsid w:val="00604A42"/>
    <w:rsid w:val="00604D9C"/>
    <w:rsid w:val="00604E34"/>
    <w:rsid w:val="00604FBE"/>
    <w:rsid w:val="0060596C"/>
    <w:rsid w:val="00605E14"/>
    <w:rsid w:val="006064A9"/>
    <w:rsid w:val="00607067"/>
    <w:rsid w:val="00607A6C"/>
    <w:rsid w:val="00610245"/>
    <w:rsid w:val="00610473"/>
    <w:rsid w:val="00610CCF"/>
    <w:rsid w:val="00611674"/>
    <w:rsid w:val="00611880"/>
    <w:rsid w:val="00611D3E"/>
    <w:rsid w:val="00611DAA"/>
    <w:rsid w:val="00611F0F"/>
    <w:rsid w:val="0061222F"/>
    <w:rsid w:val="006123CF"/>
    <w:rsid w:val="006125A3"/>
    <w:rsid w:val="00612ADE"/>
    <w:rsid w:val="00613084"/>
    <w:rsid w:val="006131CB"/>
    <w:rsid w:val="00613C44"/>
    <w:rsid w:val="00613F4E"/>
    <w:rsid w:val="00614893"/>
    <w:rsid w:val="00614BB6"/>
    <w:rsid w:val="00614F03"/>
    <w:rsid w:val="006151E2"/>
    <w:rsid w:val="00615440"/>
    <w:rsid w:val="00615B4B"/>
    <w:rsid w:val="00616016"/>
    <w:rsid w:val="00616264"/>
    <w:rsid w:val="00617369"/>
    <w:rsid w:val="00617A81"/>
    <w:rsid w:val="0062074A"/>
    <w:rsid w:val="00620B58"/>
    <w:rsid w:val="00620CA6"/>
    <w:rsid w:val="00620EF3"/>
    <w:rsid w:val="006215A0"/>
    <w:rsid w:val="0062174E"/>
    <w:rsid w:val="006221C8"/>
    <w:rsid w:val="00622230"/>
    <w:rsid w:val="00622432"/>
    <w:rsid w:val="00623211"/>
    <w:rsid w:val="0062339B"/>
    <w:rsid w:val="00623D83"/>
    <w:rsid w:val="00624698"/>
    <w:rsid w:val="00624A67"/>
    <w:rsid w:val="00625A65"/>
    <w:rsid w:val="00625BFB"/>
    <w:rsid w:val="0062635C"/>
    <w:rsid w:val="0062702E"/>
    <w:rsid w:val="006277F8"/>
    <w:rsid w:val="006279B8"/>
    <w:rsid w:val="00627D6B"/>
    <w:rsid w:val="00630492"/>
    <w:rsid w:val="006304BC"/>
    <w:rsid w:val="006304BF"/>
    <w:rsid w:val="0063071B"/>
    <w:rsid w:val="006309A9"/>
    <w:rsid w:val="0063139F"/>
    <w:rsid w:val="006320D9"/>
    <w:rsid w:val="0063210D"/>
    <w:rsid w:val="006335EF"/>
    <w:rsid w:val="00633805"/>
    <w:rsid w:val="00633BA5"/>
    <w:rsid w:val="0063439E"/>
    <w:rsid w:val="006344B3"/>
    <w:rsid w:val="00634AB7"/>
    <w:rsid w:val="00634B28"/>
    <w:rsid w:val="00634E4B"/>
    <w:rsid w:val="0063506F"/>
    <w:rsid w:val="00635106"/>
    <w:rsid w:val="00635AA4"/>
    <w:rsid w:val="006361C3"/>
    <w:rsid w:val="00636BAF"/>
    <w:rsid w:val="00636F81"/>
    <w:rsid w:val="006375BA"/>
    <w:rsid w:val="0063778A"/>
    <w:rsid w:val="00637972"/>
    <w:rsid w:val="006402E4"/>
    <w:rsid w:val="00640767"/>
    <w:rsid w:val="0064076D"/>
    <w:rsid w:val="00640B48"/>
    <w:rsid w:val="00641D53"/>
    <w:rsid w:val="00641F95"/>
    <w:rsid w:val="0064295C"/>
    <w:rsid w:val="0064298B"/>
    <w:rsid w:val="006429FF"/>
    <w:rsid w:val="00642EA7"/>
    <w:rsid w:val="0064312E"/>
    <w:rsid w:val="006431B4"/>
    <w:rsid w:val="00643417"/>
    <w:rsid w:val="00643945"/>
    <w:rsid w:val="00643A94"/>
    <w:rsid w:val="00643AC7"/>
    <w:rsid w:val="00644C62"/>
    <w:rsid w:val="00644E60"/>
    <w:rsid w:val="006450DB"/>
    <w:rsid w:val="00645FDB"/>
    <w:rsid w:val="0064631B"/>
    <w:rsid w:val="0064638E"/>
    <w:rsid w:val="00646AF8"/>
    <w:rsid w:val="00647630"/>
    <w:rsid w:val="00647BA7"/>
    <w:rsid w:val="00647D13"/>
    <w:rsid w:val="00647FE7"/>
    <w:rsid w:val="00647FFD"/>
    <w:rsid w:val="00650491"/>
    <w:rsid w:val="006505D2"/>
    <w:rsid w:val="00651080"/>
    <w:rsid w:val="00651BD8"/>
    <w:rsid w:val="00651CE4"/>
    <w:rsid w:val="00652ABB"/>
    <w:rsid w:val="00652D8A"/>
    <w:rsid w:val="0065330E"/>
    <w:rsid w:val="006538A6"/>
    <w:rsid w:val="00653A86"/>
    <w:rsid w:val="0065412B"/>
    <w:rsid w:val="006544C6"/>
    <w:rsid w:val="00654571"/>
    <w:rsid w:val="006552DD"/>
    <w:rsid w:val="00655858"/>
    <w:rsid w:val="00655EA5"/>
    <w:rsid w:val="00656074"/>
    <w:rsid w:val="0065610C"/>
    <w:rsid w:val="0065650D"/>
    <w:rsid w:val="006566F8"/>
    <w:rsid w:val="0065691D"/>
    <w:rsid w:val="00656B4C"/>
    <w:rsid w:val="006578B1"/>
    <w:rsid w:val="00657D26"/>
    <w:rsid w:val="00657D39"/>
    <w:rsid w:val="006600EE"/>
    <w:rsid w:val="006606B6"/>
    <w:rsid w:val="00660A43"/>
    <w:rsid w:val="006614FE"/>
    <w:rsid w:val="00661B36"/>
    <w:rsid w:val="00661C7F"/>
    <w:rsid w:val="00661CFA"/>
    <w:rsid w:val="006624CD"/>
    <w:rsid w:val="0066272A"/>
    <w:rsid w:val="006629A4"/>
    <w:rsid w:val="00662CF3"/>
    <w:rsid w:val="00662ECA"/>
    <w:rsid w:val="00663296"/>
    <w:rsid w:val="006646FD"/>
    <w:rsid w:val="00664894"/>
    <w:rsid w:val="00664C7D"/>
    <w:rsid w:val="00664EF5"/>
    <w:rsid w:val="00664F2A"/>
    <w:rsid w:val="00665A33"/>
    <w:rsid w:val="00665B96"/>
    <w:rsid w:val="006664EC"/>
    <w:rsid w:val="006669D3"/>
    <w:rsid w:val="00666BD3"/>
    <w:rsid w:val="00667A1E"/>
    <w:rsid w:val="00670BA9"/>
    <w:rsid w:val="0067127C"/>
    <w:rsid w:val="0067169E"/>
    <w:rsid w:val="0067285E"/>
    <w:rsid w:val="00672884"/>
    <w:rsid w:val="00672FCE"/>
    <w:rsid w:val="0067390C"/>
    <w:rsid w:val="00674246"/>
    <w:rsid w:val="0067478D"/>
    <w:rsid w:val="006747A6"/>
    <w:rsid w:val="00674969"/>
    <w:rsid w:val="00675465"/>
    <w:rsid w:val="00675D40"/>
    <w:rsid w:val="006765B1"/>
    <w:rsid w:val="0067722B"/>
    <w:rsid w:val="006773DA"/>
    <w:rsid w:val="00677DB9"/>
    <w:rsid w:val="00680130"/>
    <w:rsid w:val="00680328"/>
    <w:rsid w:val="0068095C"/>
    <w:rsid w:val="006810E9"/>
    <w:rsid w:val="006814BF"/>
    <w:rsid w:val="006818D9"/>
    <w:rsid w:val="00681A7D"/>
    <w:rsid w:val="00681B85"/>
    <w:rsid w:val="00682027"/>
    <w:rsid w:val="0068298F"/>
    <w:rsid w:val="006830CB"/>
    <w:rsid w:val="0068341E"/>
    <w:rsid w:val="0068362A"/>
    <w:rsid w:val="00683D7E"/>
    <w:rsid w:val="006843CF"/>
    <w:rsid w:val="006845E8"/>
    <w:rsid w:val="0068473D"/>
    <w:rsid w:val="00684925"/>
    <w:rsid w:val="00684E11"/>
    <w:rsid w:val="00685797"/>
    <w:rsid w:val="0068586A"/>
    <w:rsid w:val="00685E3F"/>
    <w:rsid w:val="006860A9"/>
    <w:rsid w:val="00686A61"/>
    <w:rsid w:val="00686B74"/>
    <w:rsid w:val="00686EF2"/>
    <w:rsid w:val="006876D2"/>
    <w:rsid w:val="006878AF"/>
    <w:rsid w:val="0069019C"/>
    <w:rsid w:val="0069080C"/>
    <w:rsid w:val="00690BA0"/>
    <w:rsid w:val="00690BF3"/>
    <w:rsid w:val="0069131C"/>
    <w:rsid w:val="00691EC7"/>
    <w:rsid w:val="0069280C"/>
    <w:rsid w:val="00692B15"/>
    <w:rsid w:val="006932A3"/>
    <w:rsid w:val="006932FC"/>
    <w:rsid w:val="006947FA"/>
    <w:rsid w:val="00694A25"/>
    <w:rsid w:val="00694D09"/>
    <w:rsid w:val="006952D1"/>
    <w:rsid w:val="006952EA"/>
    <w:rsid w:val="00695E79"/>
    <w:rsid w:val="00696DA3"/>
    <w:rsid w:val="0069719C"/>
    <w:rsid w:val="00697D6D"/>
    <w:rsid w:val="006A0BC3"/>
    <w:rsid w:val="006A172C"/>
    <w:rsid w:val="006A2015"/>
    <w:rsid w:val="006A2731"/>
    <w:rsid w:val="006A310C"/>
    <w:rsid w:val="006A46C6"/>
    <w:rsid w:val="006A4FE5"/>
    <w:rsid w:val="006A5644"/>
    <w:rsid w:val="006A56D3"/>
    <w:rsid w:val="006A5885"/>
    <w:rsid w:val="006A592E"/>
    <w:rsid w:val="006A6300"/>
    <w:rsid w:val="006A7285"/>
    <w:rsid w:val="006A730B"/>
    <w:rsid w:val="006A7905"/>
    <w:rsid w:val="006B03C7"/>
    <w:rsid w:val="006B0436"/>
    <w:rsid w:val="006B08A5"/>
    <w:rsid w:val="006B0EFE"/>
    <w:rsid w:val="006B13A7"/>
    <w:rsid w:val="006B18B5"/>
    <w:rsid w:val="006B28F9"/>
    <w:rsid w:val="006B2BED"/>
    <w:rsid w:val="006B3486"/>
    <w:rsid w:val="006B3BF9"/>
    <w:rsid w:val="006B3E6A"/>
    <w:rsid w:val="006B42EB"/>
    <w:rsid w:val="006B4544"/>
    <w:rsid w:val="006B506F"/>
    <w:rsid w:val="006B507F"/>
    <w:rsid w:val="006B533D"/>
    <w:rsid w:val="006B6B79"/>
    <w:rsid w:val="006B6ED3"/>
    <w:rsid w:val="006B731F"/>
    <w:rsid w:val="006B73A3"/>
    <w:rsid w:val="006B7B07"/>
    <w:rsid w:val="006C05E5"/>
    <w:rsid w:val="006C07C4"/>
    <w:rsid w:val="006C0A3E"/>
    <w:rsid w:val="006C0C6A"/>
    <w:rsid w:val="006C0D0B"/>
    <w:rsid w:val="006C109B"/>
    <w:rsid w:val="006C1989"/>
    <w:rsid w:val="006C19A9"/>
    <w:rsid w:val="006C299F"/>
    <w:rsid w:val="006C34C1"/>
    <w:rsid w:val="006C37D6"/>
    <w:rsid w:val="006C3DF4"/>
    <w:rsid w:val="006C4416"/>
    <w:rsid w:val="006C487F"/>
    <w:rsid w:val="006C4F98"/>
    <w:rsid w:val="006C5879"/>
    <w:rsid w:val="006C5F64"/>
    <w:rsid w:val="006C6103"/>
    <w:rsid w:val="006C6194"/>
    <w:rsid w:val="006C6B30"/>
    <w:rsid w:val="006C73EA"/>
    <w:rsid w:val="006C77D3"/>
    <w:rsid w:val="006C7922"/>
    <w:rsid w:val="006C7D3C"/>
    <w:rsid w:val="006C7F25"/>
    <w:rsid w:val="006D003E"/>
    <w:rsid w:val="006D0078"/>
    <w:rsid w:val="006D03DC"/>
    <w:rsid w:val="006D086D"/>
    <w:rsid w:val="006D0DF5"/>
    <w:rsid w:val="006D101F"/>
    <w:rsid w:val="006D1299"/>
    <w:rsid w:val="006D1444"/>
    <w:rsid w:val="006D2742"/>
    <w:rsid w:val="006D27F4"/>
    <w:rsid w:val="006D2A49"/>
    <w:rsid w:val="006D2CE7"/>
    <w:rsid w:val="006D2D25"/>
    <w:rsid w:val="006D2E8A"/>
    <w:rsid w:val="006D3025"/>
    <w:rsid w:val="006D389B"/>
    <w:rsid w:val="006D3B04"/>
    <w:rsid w:val="006D475F"/>
    <w:rsid w:val="006D4A66"/>
    <w:rsid w:val="006D4D84"/>
    <w:rsid w:val="006D51C9"/>
    <w:rsid w:val="006D55C7"/>
    <w:rsid w:val="006D5938"/>
    <w:rsid w:val="006D5D3D"/>
    <w:rsid w:val="006D6047"/>
    <w:rsid w:val="006D6327"/>
    <w:rsid w:val="006D63F4"/>
    <w:rsid w:val="006D65BD"/>
    <w:rsid w:val="006D6B07"/>
    <w:rsid w:val="006D7C56"/>
    <w:rsid w:val="006E038E"/>
    <w:rsid w:val="006E05E0"/>
    <w:rsid w:val="006E0F3B"/>
    <w:rsid w:val="006E172B"/>
    <w:rsid w:val="006E198B"/>
    <w:rsid w:val="006E1A5F"/>
    <w:rsid w:val="006E1D66"/>
    <w:rsid w:val="006E1F74"/>
    <w:rsid w:val="006E29B5"/>
    <w:rsid w:val="006E3C3A"/>
    <w:rsid w:val="006E3DEA"/>
    <w:rsid w:val="006E4DF8"/>
    <w:rsid w:val="006E4F57"/>
    <w:rsid w:val="006E5270"/>
    <w:rsid w:val="006E5313"/>
    <w:rsid w:val="006E57F3"/>
    <w:rsid w:val="006E5AAA"/>
    <w:rsid w:val="006E6294"/>
    <w:rsid w:val="006E672C"/>
    <w:rsid w:val="006E6B1D"/>
    <w:rsid w:val="006E74AB"/>
    <w:rsid w:val="006E7B3D"/>
    <w:rsid w:val="006F02B3"/>
    <w:rsid w:val="006F0472"/>
    <w:rsid w:val="006F0670"/>
    <w:rsid w:val="006F1182"/>
    <w:rsid w:val="006F15E5"/>
    <w:rsid w:val="006F16F4"/>
    <w:rsid w:val="006F1819"/>
    <w:rsid w:val="006F1E26"/>
    <w:rsid w:val="006F224B"/>
    <w:rsid w:val="006F27CC"/>
    <w:rsid w:val="006F2AD3"/>
    <w:rsid w:val="006F2EDB"/>
    <w:rsid w:val="006F3A6F"/>
    <w:rsid w:val="006F3D4E"/>
    <w:rsid w:val="006F4081"/>
    <w:rsid w:val="006F4CF0"/>
    <w:rsid w:val="006F57C8"/>
    <w:rsid w:val="006F5DC0"/>
    <w:rsid w:val="006F5ECD"/>
    <w:rsid w:val="006F61FB"/>
    <w:rsid w:val="006F6561"/>
    <w:rsid w:val="006F6D6D"/>
    <w:rsid w:val="006F7052"/>
    <w:rsid w:val="006F74F8"/>
    <w:rsid w:val="006F7E69"/>
    <w:rsid w:val="007001E5"/>
    <w:rsid w:val="0070041B"/>
    <w:rsid w:val="0070041C"/>
    <w:rsid w:val="00701C75"/>
    <w:rsid w:val="00701CEA"/>
    <w:rsid w:val="00701E82"/>
    <w:rsid w:val="00702603"/>
    <w:rsid w:val="0070267C"/>
    <w:rsid w:val="0070272A"/>
    <w:rsid w:val="00702AD3"/>
    <w:rsid w:val="00703287"/>
    <w:rsid w:val="00703C41"/>
    <w:rsid w:val="00703EEA"/>
    <w:rsid w:val="0070511F"/>
    <w:rsid w:val="0070518B"/>
    <w:rsid w:val="007054DC"/>
    <w:rsid w:val="0070583F"/>
    <w:rsid w:val="00705C94"/>
    <w:rsid w:val="00705D7D"/>
    <w:rsid w:val="007068E6"/>
    <w:rsid w:val="00707371"/>
    <w:rsid w:val="00707392"/>
    <w:rsid w:val="0070747C"/>
    <w:rsid w:val="007076B2"/>
    <w:rsid w:val="00707829"/>
    <w:rsid w:val="007078DB"/>
    <w:rsid w:val="00707C25"/>
    <w:rsid w:val="00707D0A"/>
    <w:rsid w:val="0071178E"/>
    <w:rsid w:val="007123AE"/>
    <w:rsid w:val="007124E7"/>
    <w:rsid w:val="007125FE"/>
    <w:rsid w:val="0071264B"/>
    <w:rsid w:val="007128D9"/>
    <w:rsid w:val="00712A70"/>
    <w:rsid w:val="00712C76"/>
    <w:rsid w:val="00713592"/>
    <w:rsid w:val="0071369B"/>
    <w:rsid w:val="0071464C"/>
    <w:rsid w:val="00714892"/>
    <w:rsid w:val="00714D4E"/>
    <w:rsid w:val="00714D86"/>
    <w:rsid w:val="00715300"/>
    <w:rsid w:val="007153CA"/>
    <w:rsid w:val="007157EB"/>
    <w:rsid w:val="007200CF"/>
    <w:rsid w:val="007201A8"/>
    <w:rsid w:val="007206FA"/>
    <w:rsid w:val="00720712"/>
    <w:rsid w:val="00720728"/>
    <w:rsid w:val="00721596"/>
    <w:rsid w:val="0072176A"/>
    <w:rsid w:val="00722464"/>
    <w:rsid w:val="0072246F"/>
    <w:rsid w:val="00722E52"/>
    <w:rsid w:val="007230D8"/>
    <w:rsid w:val="00723100"/>
    <w:rsid w:val="0072337E"/>
    <w:rsid w:val="00723544"/>
    <w:rsid w:val="00723B02"/>
    <w:rsid w:val="00723F3E"/>
    <w:rsid w:val="00723F41"/>
    <w:rsid w:val="007245C9"/>
    <w:rsid w:val="00724994"/>
    <w:rsid w:val="00724ABB"/>
    <w:rsid w:val="00724D03"/>
    <w:rsid w:val="00724D72"/>
    <w:rsid w:val="00725001"/>
    <w:rsid w:val="007251B0"/>
    <w:rsid w:val="00725522"/>
    <w:rsid w:val="00725721"/>
    <w:rsid w:val="00725B17"/>
    <w:rsid w:val="00725EBD"/>
    <w:rsid w:val="007260D5"/>
    <w:rsid w:val="00726155"/>
    <w:rsid w:val="00726424"/>
    <w:rsid w:val="007266D1"/>
    <w:rsid w:val="00726C87"/>
    <w:rsid w:val="00726ED6"/>
    <w:rsid w:val="00726FA0"/>
    <w:rsid w:val="007273A6"/>
    <w:rsid w:val="007307C8"/>
    <w:rsid w:val="007309E2"/>
    <w:rsid w:val="00731262"/>
    <w:rsid w:val="00731E4B"/>
    <w:rsid w:val="00732575"/>
    <w:rsid w:val="007327D7"/>
    <w:rsid w:val="007327ED"/>
    <w:rsid w:val="00732D18"/>
    <w:rsid w:val="0073320B"/>
    <w:rsid w:val="007335E1"/>
    <w:rsid w:val="00733952"/>
    <w:rsid w:val="00733E51"/>
    <w:rsid w:val="00734139"/>
    <w:rsid w:val="00734352"/>
    <w:rsid w:val="00734509"/>
    <w:rsid w:val="007348CD"/>
    <w:rsid w:val="00734CDA"/>
    <w:rsid w:val="00735217"/>
    <w:rsid w:val="00735935"/>
    <w:rsid w:val="00736327"/>
    <w:rsid w:val="00736392"/>
    <w:rsid w:val="007363B7"/>
    <w:rsid w:val="007367FA"/>
    <w:rsid w:val="00736FC2"/>
    <w:rsid w:val="007371DC"/>
    <w:rsid w:val="00737339"/>
    <w:rsid w:val="00737724"/>
    <w:rsid w:val="00737827"/>
    <w:rsid w:val="00737AF6"/>
    <w:rsid w:val="00737D99"/>
    <w:rsid w:val="00740957"/>
    <w:rsid w:val="007419D1"/>
    <w:rsid w:val="00741DE2"/>
    <w:rsid w:val="00742E81"/>
    <w:rsid w:val="00742F22"/>
    <w:rsid w:val="00743F33"/>
    <w:rsid w:val="00744139"/>
    <w:rsid w:val="00745009"/>
    <w:rsid w:val="0074526D"/>
    <w:rsid w:val="007456E0"/>
    <w:rsid w:val="00745932"/>
    <w:rsid w:val="007463D9"/>
    <w:rsid w:val="007471F8"/>
    <w:rsid w:val="007477E1"/>
    <w:rsid w:val="00747D40"/>
    <w:rsid w:val="007502AF"/>
    <w:rsid w:val="0075065F"/>
    <w:rsid w:val="00750B72"/>
    <w:rsid w:val="00750D3C"/>
    <w:rsid w:val="0075116C"/>
    <w:rsid w:val="007513F6"/>
    <w:rsid w:val="00751805"/>
    <w:rsid w:val="00752411"/>
    <w:rsid w:val="007525DB"/>
    <w:rsid w:val="00754693"/>
    <w:rsid w:val="0075553F"/>
    <w:rsid w:val="00755BB5"/>
    <w:rsid w:val="00755D8F"/>
    <w:rsid w:val="00755E1A"/>
    <w:rsid w:val="00755F6A"/>
    <w:rsid w:val="007561F5"/>
    <w:rsid w:val="0075633E"/>
    <w:rsid w:val="00756D8F"/>
    <w:rsid w:val="00756F86"/>
    <w:rsid w:val="00757079"/>
    <w:rsid w:val="00757714"/>
    <w:rsid w:val="00757D10"/>
    <w:rsid w:val="00760DB9"/>
    <w:rsid w:val="00760F7C"/>
    <w:rsid w:val="007625AE"/>
    <w:rsid w:val="00762A70"/>
    <w:rsid w:val="0076308B"/>
    <w:rsid w:val="007633CD"/>
    <w:rsid w:val="00763D33"/>
    <w:rsid w:val="00763E0D"/>
    <w:rsid w:val="00764054"/>
    <w:rsid w:val="00764210"/>
    <w:rsid w:val="007642BF"/>
    <w:rsid w:val="007647E6"/>
    <w:rsid w:val="007649EB"/>
    <w:rsid w:val="00764CDB"/>
    <w:rsid w:val="00764E65"/>
    <w:rsid w:val="0076510C"/>
    <w:rsid w:val="00765A37"/>
    <w:rsid w:val="00765CA7"/>
    <w:rsid w:val="00766635"/>
    <w:rsid w:val="00766C3E"/>
    <w:rsid w:val="00767B03"/>
    <w:rsid w:val="007701AA"/>
    <w:rsid w:val="007705C7"/>
    <w:rsid w:val="0077091F"/>
    <w:rsid w:val="00770971"/>
    <w:rsid w:val="007715C4"/>
    <w:rsid w:val="00771C89"/>
    <w:rsid w:val="00771ECF"/>
    <w:rsid w:val="007720AF"/>
    <w:rsid w:val="00772138"/>
    <w:rsid w:val="00772981"/>
    <w:rsid w:val="00772A11"/>
    <w:rsid w:val="00772A56"/>
    <w:rsid w:val="00773D5E"/>
    <w:rsid w:val="00773F8F"/>
    <w:rsid w:val="0077418E"/>
    <w:rsid w:val="00774672"/>
    <w:rsid w:val="007746FD"/>
    <w:rsid w:val="00774FD4"/>
    <w:rsid w:val="00775540"/>
    <w:rsid w:val="00775BA2"/>
    <w:rsid w:val="00775E4C"/>
    <w:rsid w:val="00776231"/>
    <w:rsid w:val="0077626D"/>
    <w:rsid w:val="00776278"/>
    <w:rsid w:val="00776417"/>
    <w:rsid w:val="0077645C"/>
    <w:rsid w:val="007765D8"/>
    <w:rsid w:val="00777A4A"/>
    <w:rsid w:val="00780891"/>
    <w:rsid w:val="00780FBF"/>
    <w:rsid w:val="00781305"/>
    <w:rsid w:val="00781C7F"/>
    <w:rsid w:val="00781D15"/>
    <w:rsid w:val="00781EB2"/>
    <w:rsid w:val="00781F6D"/>
    <w:rsid w:val="00782078"/>
    <w:rsid w:val="00782336"/>
    <w:rsid w:val="0078241F"/>
    <w:rsid w:val="0078250D"/>
    <w:rsid w:val="00782FCB"/>
    <w:rsid w:val="00783481"/>
    <w:rsid w:val="00784006"/>
    <w:rsid w:val="00784022"/>
    <w:rsid w:val="00784348"/>
    <w:rsid w:val="00784482"/>
    <w:rsid w:val="007844AC"/>
    <w:rsid w:val="0078490F"/>
    <w:rsid w:val="00785372"/>
    <w:rsid w:val="007855A9"/>
    <w:rsid w:val="00786037"/>
    <w:rsid w:val="00787188"/>
    <w:rsid w:val="007879F8"/>
    <w:rsid w:val="00787BC9"/>
    <w:rsid w:val="00787D87"/>
    <w:rsid w:val="00787F17"/>
    <w:rsid w:val="0079002D"/>
    <w:rsid w:val="00790142"/>
    <w:rsid w:val="0079041E"/>
    <w:rsid w:val="00791251"/>
    <w:rsid w:val="00792ED9"/>
    <w:rsid w:val="00793A5F"/>
    <w:rsid w:val="00793F30"/>
    <w:rsid w:val="007941B9"/>
    <w:rsid w:val="0079449F"/>
    <w:rsid w:val="007945EC"/>
    <w:rsid w:val="00794C0F"/>
    <w:rsid w:val="007951FF"/>
    <w:rsid w:val="007954C5"/>
    <w:rsid w:val="007957F0"/>
    <w:rsid w:val="007964F4"/>
    <w:rsid w:val="00796ACB"/>
    <w:rsid w:val="00796DAC"/>
    <w:rsid w:val="00797036"/>
    <w:rsid w:val="007979A7"/>
    <w:rsid w:val="00797D29"/>
    <w:rsid w:val="00797F89"/>
    <w:rsid w:val="007A08FF"/>
    <w:rsid w:val="007A12ED"/>
    <w:rsid w:val="007A1BBF"/>
    <w:rsid w:val="007A1C9E"/>
    <w:rsid w:val="007A2397"/>
    <w:rsid w:val="007A2BAD"/>
    <w:rsid w:val="007A2F86"/>
    <w:rsid w:val="007A3490"/>
    <w:rsid w:val="007A34E1"/>
    <w:rsid w:val="007A3872"/>
    <w:rsid w:val="007A3CC1"/>
    <w:rsid w:val="007A4C3C"/>
    <w:rsid w:val="007A560A"/>
    <w:rsid w:val="007A5973"/>
    <w:rsid w:val="007A5A2E"/>
    <w:rsid w:val="007A5ECD"/>
    <w:rsid w:val="007A7872"/>
    <w:rsid w:val="007A7907"/>
    <w:rsid w:val="007B076D"/>
    <w:rsid w:val="007B0A48"/>
    <w:rsid w:val="007B0DC3"/>
    <w:rsid w:val="007B21EF"/>
    <w:rsid w:val="007B2FF7"/>
    <w:rsid w:val="007B30D0"/>
    <w:rsid w:val="007B32B3"/>
    <w:rsid w:val="007B3537"/>
    <w:rsid w:val="007B3F8B"/>
    <w:rsid w:val="007B41CD"/>
    <w:rsid w:val="007B5E7F"/>
    <w:rsid w:val="007B6028"/>
    <w:rsid w:val="007B6A39"/>
    <w:rsid w:val="007B6D0B"/>
    <w:rsid w:val="007B7656"/>
    <w:rsid w:val="007B7745"/>
    <w:rsid w:val="007B79B1"/>
    <w:rsid w:val="007C0755"/>
    <w:rsid w:val="007C09F2"/>
    <w:rsid w:val="007C0D49"/>
    <w:rsid w:val="007C0E42"/>
    <w:rsid w:val="007C29F8"/>
    <w:rsid w:val="007C2AB1"/>
    <w:rsid w:val="007C2F81"/>
    <w:rsid w:val="007C4364"/>
    <w:rsid w:val="007C4513"/>
    <w:rsid w:val="007C46AF"/>
    <w:rsid w:val="007C4E62"/>
    <w:rsid w:val="007C553A"/>
    <w:rsid w:val="007C5DBA"/>
    <w:rsid w:val="007C6432"/>
    <w:rsid w:val="007C6ABE"/>
    <w:rsid w:val="007C6FCD"/>
    <w:rsid w:val="007C717D"/>
    <w:rsid w:val="007C748A"/>
    <w:rsid w:val="007C75B2"/>
    <w:rsid w:val="007C7DD9"/>
    <w:rsid w:val="007D00AB"/>
    <w:rsid w:val="007D0760"/>
    <w:rsid w:val="007D0918"/>
    <w:rsid w:val="007D095D"/>
    <w:rsid w:val="007D1B2A"/>
    <w:rsid w:val="007D203B"/>
    <w:rsid w:val="007D2E15"/>
    <w:rsid w:val="007D31DC"/>
    <w:rsid w:val="007D3CB5"/>
    <w:rsid w:val="007D3E8D"/>
    <w:rsid w:val="007D43D8"/>
    <w:rsid w:val="007D476D"/>
    <w:rsid w:val="007D498A"/>
    <w:rsid w:val="007D649C"/>
    <w:rsid w:val="007D7F79"/>
    <w:rsid w:val="007E026B"/>
    <w:rsid w:val="007E0407"/>
    <w:rsid w:val="007E083F"/>
    <w:rsid w:val="007E0B30"/>
    <w:rsid w:val="007E0EB2"/>
    <w:rsid w:val="007E1890"/>
    <w:rsid w:val="007E19FE"/>
    <w:rsid w:val="007E207C"/>
    <w:rsid w:val="007E219C"/>
    <w:rsid w:val="007E229F"/>
    <w:rsid w:val="007E260B"/>
    <w:rsid w:val="007E27B7"/>
    <w:rsid w:val="007E29F7"/>
    <w:rsid w:val="007E33FF"/>
    <w:rsid w:val="007E3598"/>
    <w:rsid w:val="007E3629"/>
    <w:rsid w:val="007E4A4B"/>
    <w:rsid w:val="007E4B0A"/>
    <w:rsid w:val="007E4F71"/>
    <w:rsid w:val="007E5115"/>
    <w:rsid w:val="007E5280"/>
    <w:rsid w:val="007E5718"/>
    <w:rsid w:val="007E611F"/>
    <w:rsid w:val="007E6384"/>
    <w:rsid w:val="007E7190"/>
    <w:rsid w:val="007E7B01"/>
    <w:rsid w:val="007F00CE"/>
    <w:rsid w:val="007F05CE"/>
    <w:rsid w:val="007F116E"/>
    <w:rsid w:val="007F11EB"/>
    <w:rsid w:val="007F14E2"/>
    <w:rsid w:val="007F1CB2"/>
    <w:rsid w:val="007F1DE3"/>
    <w:rsid w:val="007F230F"/>
    <w:rsid w:val="007F24C0"/>
    <w:rsid w:val="007F2801"/>
    <w:rsid w:val="007F2A1A"/>
    <w:rsid w:val="007F2E79"/>
    <w:rsid w:val="007F2E7A"/>
    <w:rsid w:val="007F3239"/>
    <w:rsid w:val="007F39D0"/>
    <w:rsid w:val="007F3B56"/>
    <w:rsid w:val="007F4100"/>
    <w:rsid w:val="007F4127"/>
    <w:rsid w:val="007F4D92"/>
    <w:rsid w:val="007F5194"/>
    <w:rsid w:val="007F53FB"/>
    <w:rsid w:val="007F58DE"/>
    <w:rsid w:val="007F6578"/>
    <w:rsid w:val="007F65FD"/>
    <w:rsid w:val="007F673E"/>
    <w:rsid w:val="007F6BF4"/>
    <w:rsid w:val="007F7E7F"/>
    <w:rsid w:val="008002CC"/>
    <w:rsid w:val="0080067C"/>
    <w:rsid w:val="00800931"/>
    <w:rsid w:val="00800DFB"/>
    <w:rsid w:val="00800E0A"/>
    <w:rsid w:val="00800EBC"/>
    <w:rsid w:val="00801051"/>
    <w:rsid w:val="0080216F"/>
    <w:rsid w:val="00802395"/>
    <w:rsid w:val="00802E9D"/>
    <w:rsid w:val="00803DC9"/>
    <w:rsid w:val="00804416"/>
    <w:rsid w:val="00804B50"/>
    <w:rsid w:val="008065CE"/>
    <w:rsid w:val="00806F05"/>
    <w:rsid w:val="00807062"/>
    <w:rsid w:val="00807152"/>
    <w:rsid w:val="008104BB"/>
    <w:rsid w:val="00810DD7"/>
    <w:rsid w:val="008110BE"/>
    <w:rsid w:val="008112CE"/>
    <w:rsid w:val="00811879"/>
    <w:rsid w:val="00811BE8"/>
    <w:rsid w:val="00812E2D"/>
    <w:rsid w:val="00812ECB"/>
    <w:rsid w:val="008142DC"/>
    <w:rsid w:val="0081488A"/>
    <w:rsid w:val="00814B81"/>
    <w:rsid w:val="008150C2"/>
    <w:rsid w:val="008151F7"/>
    <w:rsid w:val="0081566E"/>
    <w:rsid w:val="008156A2"/>
    <w:rsid w:val="00815920"/>
    <w:rsid w:val="008159CA"/>
    <w:rsid w:val="00815ACE"/>
    <w:rsid w:val="008166A6"/>
    <w:rsid w:val="00816960"/>
    <w:rsid w:val="00816B93"/>
    <w:rsid w:val="00816BCF"/>
    <w:rsid w:val="00817740"/>
    <w:rsid w:val="0081788B"/>
    <w:rsid w:val="008179DE"/>
    <w:rsid w:val="00817E7F"/>
    <w:rsid w:val="008205B3"/>
    <w:rsid w:val="008206F5"/>
    <w:rsid w:val="00820D19"/>
    <w:rsid w:val="00820ED1"/>
    <w:rsid w:val="008210F3"/>
    <w:rsid w:val="00821270"/>
    <w:rsid w:val="008216DC"/>
    <w:rsid w:val="00821E9A"/>
    <w:rsid w:val="00821FB9"/>
    <w:rsid w:val="008221C0"/>
    <w:rsid w:val="008227C6"/>
    <w:rsid w:val="0082296E"/>
    <w:rsid w:val="00822D5E"/>
    <w:rsid w:val="00823304"/>
    <w:rsid w:val="0082346C"/>
    <w:rsid w:val="00823A5F"/>
    <w:rsid w:val="00823F04"/>
    <w:rsid w:val="00824818"/>
    <w:rsid w:val="00824D1E"/>
    <w:rsid w:val="00825FF4"/>
    <w:rsid w:val="00826922"/>
    <w:rsid w:val="00826B66"/>
    <w:rsid w:val="00826BC1"/>
    <w:rsid w:val="00826C56"/>
    <w:rsid w:val="00827771"/>
    <w:rsid w:val="008277E9"/>
    <w:rsid w:val="00827A12"/>
    <w:rsid w:val="00827C05"/>
    <w:rsid w:val="00830383"/>
    <w:rsid w:val="00830421"/>
    <w:rsid w:val="00830807"/>
    <w:rsid w:val="00830CA3"/>
    <w:rsid w:val="00831789"/>
    <w:rsid w:val="00831D7E"/>
    <w:rsid w:val="00832F40"/>
    <w:rsid w:val="00833126"/>
    <w:rsid w:val="00833E66"/>
    <w:rsid w:val="00833F60"/>
    <w:rsid w:val="0083461D"/>
    <w:rsid w:val="00835646"/>
    <w:rsid w:val="008357C7"/>
    <w:rsid w:val="00836001"/>
    <w:rsid w:val="00836009"/>
    <w:rsid w:val="00836774"/>
    <w:rsid w:val="008368DF"/>
    <w:rsid w:val="00837009"/>
    <w:rsid w:val="00837480"/>
    <w:rsid w:val="00837939"/>
    <w:rsid w:val="008379D9"/>
    <w:rsid w:val="00840285"/>
    <w:rsid w:val="00840954"/>
    <w:rsid w:val="008409F3"/>
    <w:rsid w:val="00840B72"/>
    <w:rsid w:val="00841408"/>
    <w:rsid w:val="0084145E"/>
    <w:rsid w:val="008418DA"/>
    <w:rsid w:val="00841B84"/>
    <w:rsid w:val="008420BE"/>
    <w:rsid w:val="00842565"/>
    <w:rsid w:val="008427E7"/>
    <w:rsid w:val="0084293D"/>
    <w:rsid w:val="00842C39"/>
    <w:rsid w:val="008430E3"/>
    <w:rsid w:val="00843252"/>
    <w:rsid w:val="0084330E"/>
    <w:rsid w:val="008435E6"/>
    <w:rsid w:val="00843663"/>
    <w:rsid w:val="00844031"/>
    <w:rsid w:val="008440DE"/>
    <w:rsid w:val="0084450F"/>
    <w:rsid w:val="008446E1"/>
    <w:rsid w:val="00844757"/>
    <w:rsid w:val="00844A19"/>
    <w:rsid w:val="00845A2C"/>
    <w:rsid w:val="00845B64"/>
    <w:rsid w:val="00845C08"/>
    <w:rsid w:val="008460A1"/>
    <w:rsid w:val="0084649D"/>
    <w:rsid w:val="00846847"/>
    <w:rsid w:val="00850036"/>
    <w:rsid w:val="00850583"/>
    <w:rsid w:val="00850671"/>
    <w:rsid w:val="00850B3C"/>
    <w:rsid w:val="00850C22"/>
    <w:rsid w:val="00850DCD"/>
    <w:rsid w:val="008514F1"/>
    <w:rsid w:val="0085194F"/>
    <w:rsid w:val="00851F4A"/>
    <w:rsid w:val="008523A5"/>
    <w:rsid w:val="0085240E"/>
    <w:rsid w:val="00852E26"/>
    <w:rsid w:val="00852ECD"/>
    <w:rsid w:val="00852F29"/>
    <w:rsid w:val="0085338D"/>
    <w:rsid w:val="008540EF"/>
    <w:rsid w:val="00854340"/>
    <w:rsid w:val="008544B6"/>
    <w:rsid w:val="008553B2"/>
    <w:rsid w:val="00855FC6"/>
    <w:rsid w:val="00856562"/>
    <w:rsid w:val="00856750"/>
    <w:rsid w:val="00857113"/>
    <w:rsid w:val="008579BC"/>
    <w:rsid w:val="008579EA"/>
    <w:rsid w:val="00857D61"/>
    <w:rsid w:val="00857D7A"/>
    <w:rsid w:val="00861343"/>
    <w:rsid w:val="008615FF"/>
    <w:rsid w:val="00861B7A"/>
    <w:rsid w:val="008623CF"/>
    <w:rsid w:val="0086257D"/>
    <w:rsid w:val="008626FF"/>
    <w:rsid w:val="008627DD"/>
    <w:rsid w:val="00862EA5"/>
    <w:rsid w:val="00863D75"/>
    <w:rsid w:val="00864221"/>
    <w:rsid w:val="008646B7"/>
    <w:rsid w:val="00864D22"/>
    <w:rsid w:val="00864DA6"/>
    <w:rsid w:val="00865CB1"/>
    <w:rsid w:val="008668D6"/>
    <w:rsid w:val="008669A7"/>
    <w:rsid w:val="00866F15"/>
    <w:rsid w:val="00866F4C"/>
    <w:rsid w:val="00867705"/>
    <w:rsid w:val="008701AC"/>
    <w:rsid w:val="00870301"/>
    <w:rsid w:val="00870614"/>
    <w:rsid w:val="00870D37"/>
    <w:rsid w:val="0087131B"/>
    <w:rsid w:val="00871A12"/>
    <w:rsid w:val="00871EE9"/>
    <w:rsid w:val="00872338"/>
    <w:rsid w:val="0087238A"/>
    <w:rsid w:val="00872657"/>
    <w:rsid w:val="00872A32"/>
    <w:rsid w:val="008739A8"/>
    <w:rsid w:val="00873B14"/>
    <w:rsid w:val="008743DD"/>
    <w:rsid w:val="008746E8"/>
    <w:rsid w:val="00874B00"/>
    <w:rsid w:val="00874DF1"/>
    <w:rsid w:val="00875765"/>
    <w:rsid w:val="00875C99"/>
    <w:rsid w:val="00876769"/>
    <w:rsid w:val="00876CE5"/>
    <w:rsid w:val="00876DD7"/>
    <w:rsid w:val="00876F52"/>
    <w:rsid w:val="008770F7"/>
    <w:rsid w:val="00877122"/>
    <w:rsid w:val="008772BA"/>
    <w:rsid w:val="00877431"/>
    <w:rsid w:val="0087779A"/>
    <w:rsid w:val="0088003E"/>
    <w:rsid w:val="00881301"/>
    <w:rsid w:val="008817C5"/>
    <w:rsid w:val="00881A63"/>
    <w:rsid w:val="00882147"/>
    <w:rsid w:val="008821D0"/>
    <w:rsid w:val="0088244B"/>
    <w:rsid w:val="00882814"/>
    <w:rsid w:val="00883215"/>
    <w:rsid w:val="008832EB"/>
    <w:rsid w:val="008834BF"/>
    <w:rsid w:val="00883765"/>
    <w:rsid w:val="00883D4D"/>
    <w:rsid w:val="00884067"/>
    <w:rsid w:val="008841D8"/>
    <w:rsid w:val="008845C3"/>
    <w:rsid w:val="008846BE"/>
    <w:rsid w:val="00884BFB"/>
    <w:rsid w:val="00884EC2"/>
    <w:rsid w:val="00885A94"/>
    <w:rsid w:val="00885C1B"/>
    <w:rsid w:val="00885EA0"/>
    <w:rsid w:val="00886D00"/>
    <w:rsid w:val="00887199"/>
    <w:rsid w:val="00887574"/>
    <w:rsid w:val="00887A9E"/>
    <w:rsid w:val="008901E0"/>
    <w:rsid w:val="00890275"/>
    <w:rsid w:val="00890906"/>
    <w:rsid w:val="00890AB1"/>
    <w:rsid w:val="00890AC5"/>
    <w:rsid w:val="0089119C"/>
    <w:rsid w:val="00891788"/>
    <w:rsid w:val="008917AE"/>
    <w:rsid w:val="008917E1"/>
    <w:rsid w:val="00891AF1"/>
    <w:rsid w:val="0089320E"/>
    <w:rsid w:val="0089322D"/>
    <w:rsid w:val="0089323B"/>
    <w:rsid w:val="00893BA7"/>
    <w:rsid w:val="00893C0F"/>
    <w:rsid w:val="00893CDB"/>
    <w:rsid w:val="00894990"/>
    <w:rsid w:val="0089514C"/>
    <w:rsid w:val="0089569F"/>
    <w:rsid w:val="00895953"/>
    <w:rsid w:val="00895A9E"/>
    <w:rsid w:val="00895EE6"/>
    <w:rsid w:val="00896977"/>
    <w:rsid w:val="008969E5"/>
    <w:rsid w:val="00896F2C"/>
    <w:rsid w:val="008975CA"/>
    <w:rsid w:val="008975E3"/>
    <w:rsid w:val="00897E06"/>
    <w:rsid w:val="008A1712"/>
    <w:rsid w:val="008A1C3B"/>
    <w:rsid w:val="008A1D4C"/>
    <w:rsid w:val="008A296B"/>
    <w:rsid w:val="008A2AF5"/>
    <w:rsid w:val="008A2C0F"/>
    <w:rsid w:val="008A2D99"/>
    <w:rsid w:val="008A3ABF"/>
    <w:rsid w:val="008A3C3E"/>
    <w:rsid w:val="008A4760"/>
    <w:rsid w:val="008A48DB"/>
    <w:rsid w:val="008A6949"/>
    <w:rsid w:val="008A6E67"/>
    <w:rsid w:val="008A728F"/>
    <w:rsid w:val="008B010C"/>
    <w:rsid w:val="008B017F"/>
    <w:rsid w:val="008B075E"/>
    <w:rsid w:val="008B076A"/>
    <w:rsid w:val="008B1DCF"/>
    <w:rsid w:val="008B28A1"/>
    <w:rsid w:val="008B2DE8"/>
    <w:rsid w:val="008B2FDA"/>
    <w:rsid w:val="008B30A7"/>
    <w:rsid w:val="008B330A"/>
    <w:rsid w:val="008B390C"/>
    <w:rsid w:val="008B4C8D"/>
    <w:rsid w:val="008B51CC"/>
    <w:rsid w:val="008B59FA"/>
    <w:rsid w:val="008B5D6A"/>
    <w:rsid w:val="008B5DB1"/>
    <w:rsid w:val="008B5FFC"/>
    <w:rsid w:val="008B7010"/>
    <w:rsid w:val="008B7A5E"/>
    <w:rsid w:val="008C07A8"/>
    <w:rsid w:val="008C202B"/>
    <w:rsid w:val="008C2422"/>
    <w:rsid w:val="008C2B9E"/>
    <w:rsid w:val="008C34D6"/>
    <w:rsid w:val="008C4293"/>
    <w:rsid w:val="008C437C"/>
    <w:rsid w:val="008C48DC"/>
    <w:rsid w:val="008C4AE2"/>
    <w:rsid w:val="008C507C"/>
    <w:rsid w:val="008C5210"/>
    <w:rsid w:val="008C537F"/>
    <w:rsid w:val="008C58C8"/>
    <w:rsid w:val="008C5A4D"/>
    <w:rsid w:val="008C5FA7"/>
    <w:rsid w:val="008C6724"/>
    <w:rsid w:val="008C683F"/>
    <w:rsid w:val="008C6F53"/>
    <w:rsid w:val="008C7622"/>
    <w:rsid w:val="008C77E1"/>
    <w:rsid w:val="008C7990"/>
    <w:rsid w:val="008D061B"/>
    <w:rsid w:val="008D06D3"/>
    <w:rsid w:val="008D0E49"/>
    <w:rsid w:val="008D0FAB"/>
    <w:rsid w:val="008D10ED"/>
    <w:rsid w:val="008D12AE"/>
    <w:rsid w:val="008D12C3"/>
    <w:rsid w:val="008D1574"/>
    <w:rsid w:val="008D22D3"/>
    <w:rsid w:val="008D23CE"/>
    <w:rsid w:val="008D2B67"/>
    <w:rsid w:val="008D2C6B"/>
    <w:rsid w:val="008D30B6"/>
    <w:rsid w:val="008D32E2"/>
    <w:rsid w:val="008D36B4"/>
    <w:rsid w:val="008D38FB"/>
    <w:rsid w:val="008D3BA0"/>
    <w:rsid w:val="008D3D44"/>
    <w:rsid w:val="008D41E0"/>
    <w:rsid w:val="008D4A78"/>
    <w:rsid w:val="008D4E44"/>
    <w:rsid w:val="008D4F63"/>
    <w:rsid w:val="008D5300"/>
    <w:rsid w:val="008D5BFB"/>
    <w:rsid w:val="008D5F23"/>
    <w:rsid w:val="008D5F29"/>
    <w:rsid w:val="008D658D"/>
    <w:rsid w:val="008D6977"/>
    <w:rsid w:val="008D6B92"/>
    <w:rsid w:val="008D7C18"/>
    <w:rsid w:val="008D7C1D"/>
    <w:rsid w:val="008E0135"/>
    <w:rsid w:val="008E1C16"/>
    <w:rsid w:val="008E1F24"/>
    <w:rsid w:val="008E371C"/>
    <w:rsid w:val="008E3D7A"/>
    <w:rsid w:val="008E4184"/>
    <w:rsid w:val="008E419A"/>
    <w:rsid w:val="008E4390"/>
    <w:rsid w:val="008E44D2"/>
    <w:rsid w:val="008E4D88"/>
    <w:rsid w:val="008E55D6"/>
    <w:rsid w:val="008E5B05"/>
    <w:rsid w:val="008E658C"/>
    <w:rsid w:val="008E68E4"/>
    <w:rsid w:val="008E6EA6"/>
    <w:rsid w:val="008E7F7B"/>
    <w:rsid w:val="008F00CE"/>
    <w:rsid w:val="008F02BC"/>
    <w:rsid w:val="008F09C0"/>
    <w:rsid w:val="008F0E91"/>
    <w:rsid w:val="008F14E3"/>
    <w:rsid w:val="008F1728"/>
    <w:rsid w:val="008F1A21"/>
    <w:rsid w:val="008F1BEF"/>
    <w:rsid w:val="008F1F60"/>
    <w:rsid w:val="008F2589"/>
    <w:rsid w:val="008F2607"/>
    <w:rsid w:val="008F267D"/>
    <w:rsid w:val="008F3167"/>
    <w:rsid w:val="008F3736"/>
    <w:rsid w:val="008F4422"/>
    <w:rsid w:val="008F4506"/>
    <w:rsid w:val="008F45FD"/>
    <w:rsid w:val="008F47A4"/>
    <w:rsid w:val="008F4841"/>
    <w:rsid w:val="008F4F87"/>
    <w:rsid w:val="008F5F35"/>
    <w:rsid w:val="008F5FE5"/>
    <w:rsid w:val="008F637E"/>
    <w:rsid w:val="008F6446"/>
    <w:rsid w:val="008F6940"/>
    <w:rsid w:val="008F6D19"/>
    <w:rsid w:val="008F71FB"/>
    <w:rsid w:val="008F7AAF"/>
    <w:rsid w:val="008F7BEF"/>
    <w:rsid w:val="008F7D83"/>
    <w:rsid w:val="00900216"/>
    <w:rsid w:val="009002ED"/>
    <w:rsid w:val="009003FA"/>
    <w:rsid w:val="009007EB"/>
    <w:rsid w:val="00900B96"/>
    <w:rsid w:val="00900E9A"/>
    <w:rsid w:val="009012C3"/>
    <w:rsid w:val="009012E1"/>
    <w:rsid w:val="00901431"/>
    <w:rsid w:val="00901545"/>
    <w:rsid w:val="0090161C"/>
    <w:rsid w:val="00901A6E"/>
    <w:rsid w:val="00902047"/>
    <w:rsid w:val="00902658"/>
    <w:rsid w:val="00902A43"/>
    <w:rsid w:val="00902B71"/>
    <w:rsid w:val="009034C6"/>
    <w:rsid w:val="00903F09"/>
    <w:rsid w:val="00904181"/>
    <w:rsid w:val="009045FD"/>
    <w:rsid w:val="0090477F"/>
    <w:rsid w:val="00904842"/>
    <w:rsid w:val="00904919"/>
    <w:rsid w:val="00904CAC"/>
    <w:rsid w:val="0090547F"/>
    <w:rsid w:val="00905B21"/>
    <w:rsid w:val="00905ECA"/>
    <w:rsid w:val="0090619A"/>
    <w:rsid w:val="00906956"/>
    <w:rsid w:val="00906A5A"/>
    <w:rsid w:val="00906EFB"/>
    <w:rsid w:val="00907308"/>
    <w:rsid w:val="009076E7"/>
    <w:rsid w:val="009102BA"/>
    <w:rsid w:val="009108AC"/>
    <w:rsid w:val="00910BC8"/>
    <w:rsid w:val="0091193D"/>
    <w:rsid w:val="00911BD4"/>
    <w:rsid w:val="00912424"/>
    <w:rsid w:val="00912E1F"/>
    <w:rsid w:val="00913846"/>
    <w:rsid w:val="00913DA4"/>
    <w:rsid w:val="00914560"/>
    <w:rsid w:val="00914B6F"/>
    <w:rsid w:val="00914CDB"/>
    <w:rsid w:val="00916A72"/>
    <w:rsid w:val="00917572"/>
    <w:rsid w:val="00917AA9"/>
    <w:rsid w:val="00920596"/>
    <w:rsid w:val="00921485"/>
    <w:rsid w:val="00921531"/>
    <w:rsid w:val="00921A49"/>
    <w:rsid w:val="00921FC3"/>
    <w:rsid w:val="0092214D"/>
    <w:rsid w:val="00922261"/>
    <w:rsid w:val="009224CA"/>
    <w:rsid w:val="0092281A"/>
    <w:rsid w:val="00922873"/>
    <w:rsid w:val="009229DD"/>
    <w:rsid w:val="00922CA2"/>
    <w:rsid w:val="00923744"/>
    <w:rsid w:val="00923857"/>
    <w:rsid w:val="00923962"/>
    <w:rsid w:val="00923CFD"/>
    <w:rsid w:val="0092409B"/>
    <w:rsid w:val="00924C76"/>
    <w:rsid w:val="00925001"/>
    <w:rsid w:val="00925221"/>
    <w:rsid w:val="0092569E"/>
    <w:rsid w:val="009269A6"/>
    <w:rsid w:val="00926FD1"/>
    <w:rsid w:val="00927281"/>
    <w:rsid w:val="0092757E"/>
    <w:rsid w:val="00927817"/>
    <w:rsid w:val="00930E03"/>
    <w:rsid w:val="009310CF"/>
    <w:rsid w:val="00931885"/>
    <w:rsid w:val="00931DC2"/>
    <w:rsid w:val="009322C2"/>
    <w:rsid w:val="009328FE"/>
    <w:rsid w:val="00932E0E"/>
    <w:rsid w:val="0093309D"/>
    <w:rsid w:val="00933189"/>
    <w:rsid w:val="009333A4"/>
    <w:rsid w:val="009333DE"/>
    <w:rsid w:val="00933B16"/>
    <w:rsid w:val="00933B61"/>
    <w:rsid w:val="009343EA"/>
    <w:rsid w:val="0093569E"/>
    <w:rsid w:val="009357B3"/>
    <w:rsid w:val="00935E43"/>
    <w:rsid w:val="00936074"/>
    <w:rsid w:val="009365F2"/>
    <w:rsid w:val="00936CF7"/>
    <w:rsid w:val="00936DAE"/>
    <w:rsid w:val="009377DE"/>
    <w:rsid w:val="0094014C"/>
    <w:rsid w:val="009404F8"/>
    <w:rsid w:val="0094053F"/>
    <w:rsid w:val="009406C9"/>
    <w:rsid w:val="00941F9D"/>
    <w:rsid w:val="00942645"/>
    <w:rsid w:val="009428B4"/>
    <w:rsid w:val="009428D4"/>
    <w:rsid w:val="00942997"/>
    <w:rsid w:val="00943112"/>
    <w:rsid w:val="00943128"/>
    <w:rsid w:val="009433F7"/>
    <w:rsid w:val="00943AB8"/>
    <w:rsid w:val="0094424B"/>
    <w:rsid w:val="00944571"/>
    <w:rsid w:val="009446E8"/>
    <w:rsid w:val="009447BB"/>
    <w:rsid w:val="00944D9A"/>
    <w:rsid w:val="00946271"/>
    <w:rsid w:val="009463D3"/>
    <w:rsid w:val="00946720"/>
    <w:rsid w:val="00946941"/>
    <w:rsid w:val="00947039"/>
    <w:rsid w:val="00950061"/>
    <w:rsid w:val="0095039D"/>
    <w:rsid w:val="00951C63"/>
    <w:rsid w:val="009526ED"/>
    <w:rsid w:val="009530E9"/>
    <w:rsid w:val="009539AF"/>
    <w:rsid w:val="00953A6C"/>
    <w:rsid w:val="00953EB3"/>
    <w:rsid w:val="00953F5C"/>
    <w:rsid w:val="009545E7"/>
    <w:rsid w:val="00954F52"/>
    <w:rsid w:val="0095547B"/>
    <w:rsid w:val="0095555C"/>
    <w:rsid w:val="00955667"/>
    <w:rsid w:val="00955A11"/>
    <w:rsid w:val="00955A4F"/>
    <w:rsid w:val="00955A5C"/>
    <w:rsid w:val="009562A7"/>
    <w:rsid w:val="00956C1A"/>
    <w:rsid w:val="00956FCC"/>
    <w:rsid w:val="00957184"/>
    <w:rsid w:val="00957321"/>
    <w:rsid w:val="00957DF7"/>
    <w:rsid w:val="009600D5"/>
    <w:rsid w:val="00960462"/>
    <w:rsid w:val="009609A2"/>
    <w:rsid w:val="00960D0E"/>
    <w:rsid w:val="00961B1A"/>
    <w:rsid w:val="00961BCA"/>
    <w:rsid w:val="00962023"/>
    <w:rsid w:val="009638FA"/>
    <w:rsid w:val="009641D8"/>
    <w:rsid w:val="0096437F"/>
    <w:rsid w:val="0096460B"/>
    <w:rsid w:val="00964D02"/>
    <w:rsid w:val="00964FF5"/>
    <w:rsid w:val="009654DA"/>
    <w:rsid w:val="00965B93"/>
    <w:rsid w:val="00965EAD"/>
    <w:rsid w:val="0096611C"/>
    <w:rsid w:val="009661A4"/>
    <w:rsid w:val="00966577"/>
    <w:rsid w:val="00967078"/>
    <w:rsid w:val="009674BB"/>
    <w:rsid w:val="009704DE"/>
    <w:rsid w:val="00971595"/>
    <w:rsid w:val="009717B4"/>
    <w:rsid w:val="00971ECC"/>
    <w:rsid w:val="009722A7"/>
    <w:rsid w:val="00972D58"/>
    <w:rsid w:val="00972EA7"/>
    <w:rsid w:val="009736E9"/>
    <w:rsid w:val="00973C9F"/>
    <w:rsid w:val="009742BD"/>
    <w:rsid w:val="00975235"/>
    <w:rsid w:val="00975239"/>
    <w:rsid w:val="0097558E"/>
    <w:rsid w:val="009759D6"/>
    <w:rsid w:val="00975BED"/>
    <w:rsid w:val="0097609E"/>
    <w:rsid w:val="0097667C"/>
    <w:rsid w:val="009767F6"/>
    <w:rsid w:val="0097710D"/>
    <w:rsid w:val="009775CC"/>
    <w:rsid w:val="00981B14"/>
    <w:rsid w:val="009825ED"/>
    <w:rsid w:val="009839E4"/>
    <w:rsid w:val="00983DD2"/>
    <w:rsid w:val="00984014"/>
    <w:rsid w:val="009841F8"/>
    <w:rsid w:val="00984B7A"/>
    <w:rsid w:val="00984BC5"/>
    <w:rsid w:val="00984DC0"/>
    <w:rsid w:val="00984FEA"/>
    <w:rsid w:val="0098598E"/>
    <w:rsid w:val="009859B9"/>
    <w:rsid w:val="00985A8E"/>
    <w:rsid w:val="00985B67"/>
    <w:rsid w:val="00985B6A"/>
    <w:rsid w:val="00986382"/>
    <w:rsid w:val="009863E5"/>
    <w:rsid w:val="0098714E"/>
    <w:rsid w:val="00987658"/>
    <w:rsid w:val="00987900"/>
    <w:rsid w:val="00987EC6"/>
    <w:rsid w:val="00987FED"/>
    <w:rsid w:val="00990754"/>
    <w:rsid w:val="00990C03"/>
    <w:rsid w:val="00991398"/>
    <w:rsid w:val="00991AD6"/>
    <w:rsid w:val="00991F15"/>
    <w:rsid w:val="009922F3"/>
    <w:rsid w:val="009927AB"/>
    <w:rsid w:val="0099283F"/>
    <w:rsid w:val="009929D3"/>
    <w:rsid w:val="00992EDF"/>
    <w:rsid w:val="0099309D"/>
    <w:rsid w:val="00993D42"/>
    <w:rsid w:val="00993F6E"/>
    <w:rsid w:val="00993F96"/>
    <w:rsid w:val="009947AA"/>
    <w:rsid w:val="00994BEA"/>
    <w:rsid w:val="009952BD"/>
    <w:rsid w:val="00995CE1"/>
    <w:rsid w:val="00995ED0"/>
    <w:rsid w:val="00996488"/>
    <w:rsid w:val="00996635"/>
    <w:rsid w:val="00996B66"/>
    <w:rsid w:val="00996BC8"/>
    <w:rsid w:val="009970D9"/>
    <w:rsid w:val="0099712D"/>
    <w:rsid w:val="009973FD"/>
    <w:rsid w:val="00997A1A"/>
    <w:rsid w:val="009A0176"/>
    <w:rsid w:val="009A0ACD"/>
    <w:rsid w:val="009A1343"/>
    <w:rsid w:val="009A2202"/>
    <w:rsid w:val="009A2291"/>
    <w:rsid w:val="009A2E7B"/>
    <w:rsid w:val="009A30E3"/>
    <w:rsid w:val="009A352A"/>
    <w:rsid w:val="009A3548"/>
    <w:rsid w:val="009A42CF"/>
    <w:rsid w:val="009A5444"/>
    <w:rsid w:val="009A60B6"/>
    <w:rsid w:val="009A60DB"/>
    <w:rsid w:val="009A6447"/>
    <w:rsid w:val="009A65A7"/>
    <w:rsid w:val="009A6993"/>
    <w:rsid w:val="009A6FB7"/>
    <w:rsid w:val="009A7B8D"/>
    <w:rsid w:val="009A7FD3"/>
    <w:rsid w:val="009B0500"/>
    <w:rsid w:val="009B08BD"/>
    <w:rsid w:val="009B0A4C"/>
    <w:rsid w:val="009B0AFD"/>
    <w:rsid w:val="009B1084"/>
    <w:rsid w:val="009B1431"/>
    <w:rsid w:val="009B18E0"/>
    <w:rsid w:val="009B1BF2"/>
    <w:rsid w:val="009B1F78"/>
    <w:rsid w:val="009B2144"/>
    <w:rsid w:val="009B2297"/>
    <w:rsid w:val="009B287A"/>
    <w:rsid w:val="009B30BB"/>
    <w:rsid w:val="009B41BD"/>
    <w:rsid w:val="009B436A"/>
    <w:rsid w:val="009B450B"/>
    <w:rsid w:val="009B4521"/>
    <w:rsid w:val="009B53B9"/>
    <w:rsid w:val="009B5413"/>
    <w:rsid w:val="009B594A"/>
    <w:rsid w:val="009B6085"/>
    <w:rsid w:val="009B6134"/>
    <w:rsid w:val="009B6A5E"/>
    <w:rsid w:val="009B6B49"/>
    <w:rsid w:val="009B6C81"/>
    <w:rsid w:val="009B6D60"/>
    <w:rsid w:val="009B6EC0"/>
    <w:rsid w:val="009B71A6"/>
    <w:rsid w:val="009B72E4"/>
    <w:rsid w:val="009C1478"/>
    <w:rsid w:val="009C1678"/>
    <w:rsid w:val="009C16FA"/>
    <w:rsid w:val="009C1914"/>
    <w:rsid w:val="009C2680"/>
    <w:rsid w:val="009C2A1F"/>
    <w:rsid w:val="009C2D18"/>
    <w:rsid w:val="009C38E6"/>
    <w:rsid w:val="009C3C29"/>
    <w:rsid w:val="009C3D53"/>
    <w:rsid w:val="009C403E"/>
    <w:rsid w:val="009C41F1"/>
    <w:rsid w:val="009C477A"/>
    <w:rsid w:val="009C4D72"/>
    <w:rsid w:val="009C50A1"/>
    <w:rsid w:val="009C5B15"/>
    <w:rsid w:val="009C5D12"/>
    <w:rsid w:val="009C75AD"/>
    <w:rsid w:val="009C7B7D"/>
    <w:rsid w:val="009C7E31"/>
    <w:rsid w:val="009D0181"/>
    <w:rsid w:val="009D15E8"/>
    <w:rsid w:val="009D1A5E"/>
    <w:rsid w:val="009D1AE0"/>
    <w:rsid w:val="009D2713"/>
    <w:rsid w:val="009D2EF8"/>
    <w:rsid w:val="009D3254"/>
    <w:rsid w:val="009D363E"/>
    <w:rsid w:val="009D382B"/>
    <w:rsid w:val="009D3D27"/>
    <w:rsid w:val="009D411F"/>
    <w:rsid w:val="009D415A"/>
    <w:rsid w:val="009D4379"/>
    <w:rsid w:val="009D49A1"/>
    <w:rsid w:val="009D5641"/>
    <w:rsid w:val="009D5832"/>
    <w:rsid w:val="009D58B4"/>
    <w:rsid w:val="009D59C9"/>
    <w:rsid w:val="009D5AFA"/>
    <w:rsid w:val="009D6267"/>
    <w:rsid w:val="009D67DB"/>
    <w:rsid w:val="009D7129"/>
    <w:rsid w:val="009D72B2"/>
    <w:rsid w:val="009D79FA"/>
    <w:rsid w:val="009D7F38"/>
    <w:rsid w:val="009E05B4"/>
    <w:rsid w:val="009E0F61"/>
    <w:rsid w:val="009E15B4"/>
    <w:rsid w:val="009E1D82"/>
    <w:rsid w:val="009E22B7"/>
    <w:rsid w:val="009E2C66"/>
    <w:rsid w:val="009E41DF"/>
    <w:rsid w:val="009E452E"/>
    <w:rsid w:val="009E4802"/>
    <w:rsid w:val="009E5BDA"/>
    <w:rsid w:val="009E6110"/>
    <w:rsid w:val="009E63FB"/>
    <w:rsid w:val="009E6A87"/>
    <w:rsid w:val="009E6C61"/>
    <w:rsid w:val="009E6EAC"/>
    <w:rsid w:val="009E72BC"/>
    <w:rsid w:val="009E7916"/>
    <w:rsid w:val="009E7966"/>
    <w:rsid w:val="009F0043"/>
    <w:rsid w:val="009F0078"/>
    <w:rsid w:val="009F055A"/>
    <w:rsid w:val="009F07F0"/>
    <w:rsid w:val="009F0C2D"/>
    <w:rsid w:val="009F0DDC"/>
    <w:rsid w:val="009F15BF"/>
    <w:rsid w:val="009F1EB2"/>
    <w:rsid w:val="009F2602"/>
    <w:rsid w:val="009F2E76"/>
    <w:rsid w:val="009F30D2"/>
    <w:rsid w:val="009F34A1"/>
    <w:rsid w:val="009F3586"/>
    <w:rsid w:val="009F426A"/>
    <w:rsid w:val="009F4983"/>
    <w:rsid w:val="009F4F29"/>
    <w:rsid w:val="009F4F8D"/>
    <w:rsid w:val="009F6884"/>
    <w:rsid w:val="009F6AC4"/>
    <w:rsid w:val="009F6AD3"/>
    <w:rsid w:val="009F6FB3"/>
    <w:rsid w:val="009F7D90"/>
    <w:rsid w:val="009F7ED4"/>
    <w:rsid w:val="00A01016"/>
    <w:rsid w:val="00A01034"/>
    <w:rsid w:val="00A011F1"/>
    <w:rsid w:val="00A0153A"/>
    <w:rsid w:val="00A01618"/>
    <w:rsid w:val="00A018BC"/>
    <w:rsid w:val="00A01B2F"/>
    <w:rsid w:val="00A02195"/>
    <w:rsid w:val="00A021F9"/>
    <w:rsid w:val="00A024EC"/>
    <w:rsid w:val="00A02518"/>
    <w:rsid w:val="00A025B3"/>
    <w:rsid w:val="00A026EA"/>
    <w:rsid w:val="00A03488"/>
    <w:rsid w:val="00A04273"/>
    <w:rsid w:val="00A04357"/>
    <w:rsid w:val="00A049C3"/>
    <w:rsid w:val="00A053F4"/>
    <w:rsid w:val="00A065F4"/>
    <w:rsid w:val="00A06A4F"/>
    <w:rsid w:val="00A06FDC"/>
    <w:rsid w:val="00A07FA5"/>
    <w:rsid w:val="00A100A7"/>
    <w:rsid w:val="00A10BFE"/>
    <w:rsid w:val="00A10DB4"/>
    <w:rsid w:val="00A110E3"/>
    <w:rsid w:val="00A11624"/>
    <w:rsid w:val="00A11F8D"/>
    <w:rsid w:val="00A1212F"/>
    <w:rsid w:val="00A12198"/>
    <w:rsid w:val="00A1231C"/>
    <w:rsid w:val="00A1270A"/>
    <w:rsid w:val="00A13367"/>
    <w:rsid w:val="00A13C3C"/>
    <w:rsid w:val="00A1410A"/>
    <w:rsid w:val="00A144BF"/>
    <w:rsid w:val="00A14CD4"/>
    <w:rsid w:val="00A14E2E"/>
    <w:rsid w:val="00A15027"/>
    <w:rsid w:val="00A150E0"/>
    <w:rsid w:val="00A151D3"/>
    <w:rsid w:val="00A1520C"/>
    <w:rsid w:val="00A15379"/>
    <w:rsid w:val="00A154A9"/>
    <w:rsid w:val="00A1550B"/>
    <w:rsid w:val="00A15657"/>
    <w:rsid w:val="00A15846"/>
    <w:rsid w:val="00A15943"/>
    <w:rsid w:val="00A15A71"/>
    <w:rsid w:val="00A15DB3"/>
    <w:rsid w:val="00A160D1"/>
    <w:rsid w:val="00A1663D"/>
    <w:rsid w:val="00A16948"/>
    <w:rsid w:val="00A178A2"/>
    <w:rsid w:val="00A207A8"/>
    <w:rsid w:val="00A20964"/>
    <w:rsid w:val="00A209CE"/>
    <w:rsid w:val="00A20A49"/>
    <w:rsid w:val="00A210BB"/>
    <w:rsid w:val="00A2121B"/>
    <w:rsid w:val="00A21A4E"/>
    <w:rsid w:val="00A21E23"/>
    <w:rsid w:val="00A22A28"/>
    <w:rsid w:val="00A22F67"/>
    <w:rsid w:val="00A24B02"/>
    <w:rsid w:val="00A25FB9"/>
    <w:rsid w:val="00A26ABD"/>
    <w:rsid w:val="00A278EA"/>
    <w:rsid w:val="00A30732"/>
    <w:rsid w:val="00A30AE8"/>
    <w:rsid w:val="00A316EA"/>
    <w:rsid w:val="00A31B6B"/>
    <w:rsid w:val="00A31DD4"/>
    <w:rsid w:val="00A321FD"/>
    <w:rsid w:val="00A3293B"/>
    <w:rsid w:val="00A32AD0"/>
    <w:rsid w:val="00A32B05"/>
    <w:rsid w:val="00A32B94"/>
    <w:rsid w:val="00A3310D"/>
    <w:rsid w:val="00A33272"/>
    <w:rsid w:val="00A33561"/>
    <w:rsid w:val="00A3410D"/>
    <w:rsid w:val="00A34640"/>
    <w:rsid w:val="00A348E7"/>
    <w:rsid w:val="00A34D53"/>
    <w:rsid w:val="00A35317"/>
    <w:rsid w:val="00A3634E"/>
    <w:rsid w:val="00A36471"/>
    <w:rsid w:val="00A370A6"/>
    <w:rsid w:val="00A371D2"/>
    <w:rsid w:val="00A374F1"/>
    <w:rsid w:val="00A37541"/>
    <w:rsid w:val="00A37635"/>
    <w:rsid w:val="00A376A6"/>
    <w:rsid w:val="00A37F48"/>
    <w:rsid w:val="00A400A5"/>
    <w:rsid w:val="00A4027E"/>
    <w:rsid w:val="00A4057E"/>
    <w:rsid w:val="00A4076A"/>
    <w:rsid w:val="00A4086A"/>
    <w:rsid w:val="00A41243"/>
    <w:rsid w:val="00A413A8"/>
    <w:rsid w:val="00A417A7"/>
    <w:rsid w:val="00A41DC9"/>
    <w:rsid w:val="00A41EBB"/>
    <w:rsid w:val="00A422A4"/>
    <w:rsid w:val="00A42EFC"/>
    <w:rsid w:val="00A43121"/>
    <w:rsid w:val="00A43621"/>
    <w:rsid w:val="00A4379D"/>
    <w:rsid w:val="00A43B7A"/>
    <w:rsid w:val="00A43D4E"/>
    <w:rsid w:val="00A43DBF"/>
    <w:rsid w:val="00A4469B"/>
    <w:rsid w:val="00A450A8"/>
    <w:rsid w:val="00A463AA"/>
    <w:rsid w:val="00A4674A"/>
    <w:rsid w:val="00A5000B"/>
    <w:rsid w:val="00A501D6"/>
    <w:rsid w:val="00A5078E"/>
    <w:rsid w:val="00A50D47"/>
    <w:rsid w:val="00A512D1"/>
    <w:rsid w:val="00A5141F"/>
    <w:rsid w:val="00A514E6"/>
    <w:rsid w:val="00A5244D"/>
    <w:rsid w:val="00A524E9"/>
    <w:rsid w:val="00A526A6"/>
    <w:rsid w:val="00A53271"/>
    <w:rsid w:val="00A534DE"/>
    <w:rsid w:val="00A53622"/>
    <w:rsid w:val="00A53D49"/>
    <w:rsid w:val="00A540ED"/>
    <w:rsid w:val="00A55FAD"/>
    <w:rsid w:val="00A5634C"/>
    <w:rsid w:val="00A564B3"/>
    <w:rsid w:val="00A56900"/>
    <w:rsid w:val="00A57376"/>
    <w:rsid w:val="00A5767B"/>
    <w:rsid w:val="00A57C7F"/>
    <w:rsid w:val="00A60181"/>
    <w:rsid w:val="00A6021A"/>
    <w:rsid w:val="00A60925"/>
    <w:rsid w:val="00A60B92"/>
    <w:rsid w:val="00A60D09"/>
    <w:rsid w:val="00A60FBD"/>
    <w:rsid w:val="00A616B2"/>
    <w:rsid w:val="00A616E5"/>
    <w:rsid w:val="00A61986"/>
    <w:rsid w:val="00A61FBC"/>
    <w:rsid w:val="00A622FE"/>
    <w:rsid w:val="00A626F3"/>
    <w:rsid w:val="00A62B26"/>
    <w:rsid w:val="00A62D95"/>
    <w:rsid w:val="00A631E6"/>
    <w:rsid w:val="00A63215"/>
    <w:rsid w:val="00A64C14"/>
    <w:rsid w:val="00A64D40"/>
    <w:rsid w:val="00A65195"/>
    <w:rsid w:val="00A6534F"/>
    <w:rsid w:val="00A6577C"/>
    <w:rsid w:val="00A65E3F"/>
    <w:rsid w:val="00A668CA"/>
    <w:rsid w:val="00A6699A"/>
    <w:rsid w:val="00A671A9"/>
    <w:rsid w:val="00A6726E"/>
    <w:rsid w:val="00A67578"/>
    <w:rsid w:val="00A678B6"/>
    <w:rsid w:val="00A67D7B"/>
    <w:rsid w:val="00A67FA7"/>
    <w:rsid w:val="00A700D1"/>
    <w:rsid w:val="00A704A1"/>
    <w:rsid w:val="00A70660"/>
    <w:rsid w:val="00A71575"/>
    <w:rsid w:val="00A71676"/>
    <w:rsid w:val="00A71681"/>
    <w:rsid w:val="00A71A15"/>
    <w:rsid w:val="00A71FB6"/>
    <w:rsid w:val="00A72340"/>
    <w:rsid w:val="00A72625"/>
    <w:rsid w:val="00A729BE"/>
    <w:rsid w:val="00A72B2D"/>
    <w:rsid w:val="00A733BC"/>
    <w:rsid w:val="00A74070"/>
    <w:rsid w:val="00A7440B"/>
    <w:rsid w:val="00A7452B"/>
    <w:rsid w:val="00A74679"/>
    <w:rsid w:val="00A74959"/>
    <w:rsid w:val="00A754BC"/>
    <w:rsid w:val="00A75905"/>
    <w:rsid w:val="00A75BCD"/>
    <w:rsid w:val="00A75E0C"/>
    <w:rsid w:val="00A762F7"/>
    <w:rsid w:val="00A76417"/>
    <w:rsid w:val="00A76A0B"/>
    <w:rsid w:val="00A76BED"/>
    <w:rsid w:val="00A76C70"/>
    <w:rsid w:val="00A77120"/>
    <w:rsid w:val="00A77910"/>
    <w:rsid w:val="00A77C1E"/>
    <w:rsid w:val="00A804E0"/>
    <w:rsid w:val="00A80876"/>
    <w:rsid w:val="00A82507"/>
    <w:rsid w:val="00A82876"/>
    <w:rsid w:val="00A82B04"/>
    <w:rsid w:val="00A82B25"/>
    <w:rsid w:val="00A8324A"/>
    <w:rsid w:val="00A833C2"/>
    <w:rsid w:val="00A834F1"/>
    <w:rsid w:val="00A83ABC"/>
    <w:rsid w:val="00A84312"/>
    <w:rsid w:val="00A843EE"/>
    <w:rsid w:val="00A8465F"/>
    <w:rsid w:val="00A84B46"/>
    <w:rsid w:val="00A84C27"/>
    <w:rsid w:val="00A84FE2"/>
    <w:rsid w:val="00A85560"/>
    <w:rsid w:val="00A85659"/>
    <w:rsid w:val="00A85B7E"/>
    <w:rsid w:val="00A8637F"/>
    <w:rsid w:val="00A86AFF"/>
    <w:rsid w:val="00A87104"/>
    <w:rsid w:val="00A900DC"/>
    <w:rsid w:val="00A903E1"/>
    <w:rsid w:val="00A906D8"/>
    <w:rsid w:val="00A90BB2"/>
    <w:rsid w:val="00A9131B"/>
    <w:rsid w:val="00A91A9B"/>
    <w:rsid w:val="00A91D1F"/>
    <w:rsid w:val="00A922C9"/>
    <w:rsid w:val="00A92723"/>
    <w:rsid w:val="00A93355"/>
    <w:rsid w:val="00A93D26"/>
    <w:rsid w:val="00A93E62"/>
    <w:rsid w:val="00A944B2"/>
    <w:rsid w:val="00A94744"/>
    <w:rsid w:val="00A94ED4"/>
    <w:rsid w:val="00A963D5"/>
    <w:rsid w:val="00A969B5"/>
    <w:rsid w:val="00A97987"/>
    <w:rsid w:val="00A97A63"/>
    <w:rsid w:val="00A97BDB"/>
    <w:rsid w:val="00A97EF1"/>
    <w:rsid w:val="00AA0260"/>
    <w:rsid w:val="00AA0431"/>
    <w:rsid w:val="00AA06F3"/>
    <w:rsid w:val="00AA096E"/>
    <w:rsid w:val="00AA1CD4"/>
    <w:rsid w:val="00AA2142"/>
    <w:rsid w:val="00AA227A"/>
    <w:rsid w:val="00AA293D"/>
    <w:rsid w:val="00AA3AC7"/>
    <w:rsid w:val="00AA3BD3"/>
    <w:rsid w:val="00AA40D5"/>
    <w:rsid w:val="00AA4C91"/>
    <w:rsid w:val="00AA5095"/>
    <w:rsid w:val="00AA5C13"/>
    <w:rsid w:val="00AA60C5"/>
    <w:rsid w:val="00AA659D"/>
    <w:rsid w:val="00AA6ACC"/>
    <w:rsid w:val="00AA6B73"/>
    <w:rsid w:val="00AA6E2A"/>
    <w:rsid w:val="00AA75D3"/>
    <w:rsid w:val="00AA7D7F"/>
    <w:rsid w:val="00AA7F9E"/>
    <w:rsid w:val="00AB01ED"/>
    <w:rsid w:val="00AB0B10"/>
    <w:rsid w:val="00AB0FFD"/>
    <w:rsid w:val="00AB143D"/>
    <w:rsid w:val="00AB149F"/>
    <w:rsid w:val="00AB1556"/>
    <w:rsid w:val="00AB24A0"/>
    <w:rsid w:val="00AB2716"/>
    <w:rsid w:val="00AB277A"/>
    <w:rsid w:val="00AB325A"/>
    <w:rsid w:val="00AB39FE"/>
    <w:rsid w:val="00AB3B5D"/>
    <w:rsid w:val="00AB3E5D"/>
    <w:rsid w:val="00AB4064"/>
    <w:rsid w:val="00AB42E5"/>
    <w:rsid w:val="00AB4ABF"/>
    <w:rsid w:val="00AB4BC4"/>
    <w:rsid w:val="00AB5488"/>
    <w:rsid w:val="00AB5615"/>
    <w:rsid w:val="00AB608F"/>
    <w:rsid w:val="00AB68A7"/>
    <w:rsid w:val="00AB6A37"/>
    <w:rsid w:val="00AB6AF5"/>
    <w:rsid w:val="00AB6D53"/>
    <w:rsid w:val="00AB6FE1"/>
    <w:rsid w:val="00AB7210"/>
    <w:rsid w:val="00AB7416"/>
    <w:rsid w:val="00AB7615"/>
    <w:rsid w:val="00AB7DDB"/>
    <w:rsid w:val="00AC020A"/>
    <w:rsid w:val="00AC07B0"/>
    <w:rsid w:val="00AC0983"/>
    <w:rsid w:val="00AC1496"/>
    <w:rsid w:val="00AC1DAC"/>
    <w:rsid w:val="00AC2211"/>
    <w:rsid w:val="00AC23F6"/>
    <w:rsid w:val="00AC2B5E"/>
    <w:rsid w:val="00AC2F81"/>
    <w:rsid w:val="00AC34F4"/>
    <w:rsid w:val="00AC3F5B"/>
    <w:rsid w:val="00AC3FCA"/>
    <w:rsid w:val="00AC42CB"/>
    <w:rsid w:val="00AC436A"/>
    <w:rsid w:val="00AC4A90"/>
    <w:rsid w:val="00AC52FE"/>
    <w:rsid w:val="00AC6092"/>
    <w:rsid w:val="00AC6139"/>
    <w:rsid w:val="00AC6C98"/>
    <w:rsid w:val="00AC7062"/>
    <w:rsid w:val="00AC738B"/>
    <w:rsid w:val="00AC74E7"/>
    <w:rsid w:val="00AC7C18"/>
    <w:rsid w:val="00AC7E41"/>
    <w:rsid w:val="00AD00BD"/>
    <w:rsid w:val="00AD028A"/>
    <w:rsid w:val="00AD23E5"/>
    <w:rsid w:val="00AD298B"/>
    <w:rsid w:val="00AD2C10"/>
    <w:rsid w:val="00AD2D5C"/>
    <w:rsid w:val="00AD2D8A"/>
    <w:rsid w:val="00AD346A"/>
    <w:rsid w:val="00AD38D3"/>
    <w:rsid w:val="00AD3B67"/>
    <w:rsid w:val="00AD3FA1"/>
    <w:rsid w:val="00AD403F"/>
    <w:rsid w:val="00AD556D"/>
    <w:rsid w:val="00AD5A53"/>
    <w:rsid w:val="00AD5B33"/>
    <w:rsid w:val="00AD5C39"/>
    <w:rsid w:val="00AD5F6E"/>
    <w:rsid w:val="00AD66D9"/>
    <w:rsid w:val="00AD74E6"/>
    <w:rsid w:val="00AE0072"/>
    <w:rsid w:val="00AE05F1"/>
    <w:rsid w:val="00AE0614"/>
    <w:rsid w:val="00AE120E"/>
    <w:rsid w:val="00AE1441"/>
    <w:rsid w:val="00AE18EA"/>
    <w:rsid w:val="00AE2097"/>
    <w:rsid w:val="00AE218B"/>
    <w:rsid w:val="00AE21DF"/>
    <w:rsid w:val="00AE22B3"/>
    <w:rsid w:val="00AE22EA"/>
    <w:rsid w:val="00AE2ADE"/>
    <w:rsid w:val="00AE2E17"/>
    <w:rsid w:val="00AE309C"/>
    <w:rsid w:val="00AE3275"/>
    <w:rsid w:val="00AE366C"/>
    <w:rsid w:val="00AE36E1"/>
    <w:rsid w:val="00AE3CBF"/>
    <w:rsid w:val="00AE41BA"/>
    <w:rsid w:val="00AE41C9"/>
    <w:rsid w:val="00AE495F"/>
    <w:rsid w:val="00AE4A27"/>
    <w:rsid w:val="00AE4C8B"/>
    <w:rsid w:val="00AE4DD3"/>
    <w:rsid w:val="00AE4E5C"/>
    <w:rsid w:val="00AE532F"/>
    <w:rsid w:val="00AE5AC8"/>
    <w:rsid w:val="00AE694C"/>
    <w:rsid w:val="00AE6ACD"/>
    <w:rsid w:val="00AE6DE8"/>
    <w:rsid w:val="00AE7094"/>
    <w:rsid w:val="00AE7299"/>
    <w:rsid w:val="00AE74C1"/>
    <w:rsid w:val="00AE754F"/>
    <w:rsid w:val="00AE788E"/>
    <w:rsid w:val="00AE7B0D"/>
    <w:rsid w:val="00AF18CA"/>
    <w:rsid w:val="00AF1986"/>
    <w:rsid w:val="00AF1AB2"/>
    <w:rsid w:val="00AF1E99"/>
    <w:rsid w:val="00AF20D1"/>
    <w:rsid w:val="00AF2CFD"/>
    <w:rsid w:val="00AF2EE4"/>
    <w:rsid w:val="00AF2EFB"/>
    <w:rsid w:val="00AF2F58"/>
    <w:rsid w:val="00AF3051"/>
    <w:rsid w:val="00AF31FD"/>
    <w:rsid w:val="00AF3D66"/>
    <w:rsid w:val="00AF41AA"/>
    <w:rsid w:val="00AF454B"/>
    <w:rsid w:val="00AF57A9"/>
    <w:rsid w:val="00AF658C"/>
    <w:rsid w:val="00AF6968"/>
    <w:rsid w:val="00AF75E8"/>
    <w:rsid w:val="00AF78B3"/>
    <w:rsid w:val="00AF7B0F"/>
    <w:rsid w:val="00B00676"/>
    <w:rsid w:val="00B008B8"/>
    <w:rsid w:val="00B009EC"/>
    <w:rsid w:val="00B00A9A"/>
    <w:rsid w:val="00B00C8B"/>
    <w:rsid w:val="00B00E02"/>
    <w:rsid w:val="00B01064"/>
    <w:rsid w:val="00B01456"/>
    <w:rsid w:val="00B01733"/>
    <w:rsid w:val="00B01D41"/>
    <w:rsid w:val="00B01EE7"/>
    <w:rsid w:val="00B0205A"/>
    <w:rsid w:val="00B025A3"/>
    <w:rsid w:val="00B02AC4"/>
    <w:rsid w:val="00B02BC3"/>
    <w:rsid w:val="00B02CEF"/>
    <w:rsid w:val="00B02D5F"/>
    <w:rsid w:val="00B034CB"/>
    <w:rsid w:val="00B04EB7"/>
    <w:rsid w:val="00B052AD"/>
    <w:rsid w:val="00B06334"/>
    <w:rsid w:val="00B06884"/>
    <w:rsid w:val="00B06E45"/>
    <w:rsid w:val="00B07083"/>
    <w:rsid w:val="00B070F0"/>
    <w:rsid w:val="00B10072"/>
    <w:rsid w:val="00B1011F"/>
    <w:rsid w:val="00B101FD"/>
    <w:rsid w:val="00B10236"/>
    <w:rsid w:val="00B1042B"/>
    <w:rsid w:val="00B10865"/>
    <w:rsid w:val="00B10A10"/>
    <w:rsid w:val="00B10B28"/>
    <w:rsid w:val="00B10DB6"/>
    <w:rsid w:val="00B11530"/>
    <w:rsid w:val="00B116EC"/>
    <w:rsid w:val="00B11765"/>
    <w:rsid w:val="00B117AB"/>
    <w:rsid w:val="00B11C50"/>
    <w:rsid w:val="00B11DA8"/>
    <w:rsid w:val="00B124BB"/>
    <w:rsid w:val="00B1303A"/>
    <w:rsid w:val="00B137B5"/>
    <w:rsid w:val="00B13C58"/>
    <w:rsid w:val="00B13F77"/>
    <w:rsid w:val="00B13FE5"/>
    <w:rsid w:val="00B14311"/>
    <w:rsid w:val="00B1481A"/>
    <w:rsid w:val="00B14A68"/>
    <w:rsid w:val="00B1563A"/>
    <w:rsid w:val="00B15C49"/>
    <w:rsid w:val="00B16336"/>
    <w:rsid w:val="00B16374"/>
    <w:rsid w:val="00B16A8D"/>
    <w:rsid w:val="00B1762E"/>
    <w:rsid w:val="00B1767F"/>
    <w:rsid w:val="00B1778D"/>
    <w:rsid w:val="00B17E51"/>
    <w:rsid w:val="00B2032F"/>
    <w:rsid w:val="00B20B6D"/>
    <w:rsid w:val="00B20BEC"/>
    <w:rsid w:val="00B2109F"/>
    <w:rsid w:val="00B21110"/>
    <w:rsid w:val="00B21920"/>
    <w:rsid w:val="00B21AFB"/>
    <w:rsid w:val="00B21C86"/>
    <w:rsid w:val="00B22120"/>
    <w:rsid w:val="00B2221F"/>
    <w:rsid w:val="00B22530"/>
    <w:rsid w:val="00B227C7"/>
    <w:rsid w:val="00B23A8C"/>
    <w:rsid w:val="00B24873"/>
    <w:rsid w:val="00B24987"/>
    <w:rsid w:val="00B24B1D"/>
    <w:rsid w:val="00B25279"/>
    <w:rsid w:val="00B25AA5"/>
    <w:rsid w:val="00B25C81"/>
    <w:rsid w:val="00B25E9E"/>
    <w:rsid w:val="00B25ED3"/>
    <w:rsid w:val="00B267A1"/>
    <w:rsid w:val="00B269B7"/>
    <w:rsid w:val="00B2726F"/>
    <w:rsid w:val="00B27666"/>
    <w:rsid w:val="00B3074B"/>
    <w:rsid w:val="00B30CA6"/>
    <w:rsid w:val="00B30CBF"/>
    <w:rsid w:val="00B31693"/>
    <w:rsid w:val="00B317A6"/>
    <w:rsid w:val="00B3191E"/>
    <w:rsid w:val="00B31958"/>
    <w:rsid w:val="00B31AD6"/>
    <w:rsid w:val="00B31DB9"/>
    <w:rsid w:val="00B32278"/>
    <w:rsid w:val="00B322E5"/>
    <w:rsid w:val="00B323D0"/>
    <w:rsid w:val="00B32D2F"/>
    <w:rsid w:val="00B34D37"/>
    <w:rsid w:val="00B3524A"/>
    <w:rsid w:val="00B35A9B"/>
    <w:rsid w:val="00B35BD8"/>
    <w:rsid w:val="00B35DC8"/>
    <w:rsid w:val="00B3606D"/>
    <w:rsid w:val="00B36217"/>
    <w:rsid w:val="00B364D6"/>
    <w:rsid w:val="00B364F9"/>
    <w:rsid w:val="00B364FB"/>
    <w:rsid w:val="00B37341"/>
    <w:rsid w:val="00B3744F"/>
    <w:rsid w:val="00B3787C"/>
    <w:rsid w:val="00B37A68"/>
    <w:rsid w:val="00B37EC1"/>
    <w:rsid w:val="00B4002D"/>
    <w:rsid w:val="00B4047A"/>
    <w:rsid w:val="00B407B3"/>
    <w:rsid w:val="00B40EB2"/>
    <w:rsid w:val="00B4139D"/>
    <w:rsid w:val="00B41694"/>
    <w:rsid w:val="00B41B42"/>
    <w:rsid w:val="00B41BFB"/>
    <w:rsid w:val="00B4200B"/>
    <w:rsid w:val="00B4354B"/>
    <w:rsid w:val="00B44071"/>
    <w:rsid w:val="00B44D1D"/>
    <w:rsid w:val="00B450FD"/>
    <w:rsid w:val="00B45D77"/>
    <w:rsid w:val="00B45EC9"/>
    <w:rsid w:val="00B45F6A"/>
    <w:rsid w:val="00B45FD7"/>
    <w:rsid w:val="00B461C6"/>
    <w:rsid w:val="00B4650D"/>
    <w:rsid w:val="00B468EB"/>
    <w:rsid w:val="00B46AE2"/>
    <w:rsid w:val="00B47042"/>
    <w:rsid w:val="00B50197"/>
    <w:rsid w:val="00B502C1"/>
    <w:rsid w:val="00B50D00"/>
    <w:rsid w:val="00B5113C"/>
    <w:rsid w:val="00B517F6"/>
    <w:rsid w:val="00B53217"/>
    <w:rsid w:val="00B53A12"/>
    <w:rsid w:val="00B53A4C"/>
    <w:rsid w:val="00B53D14"/>
    <w:rsid w:val="00B54E5F"/>
    <w:rsid w:val="00B55030"/>
    <w:rsid w:val="00B5537F"/>
    <w:rsid w:val="00B55A5D"/>
    <w:rsid w:val="00B55C77"/>
    <w:rsid w:val="00B55E90"/>
    <w:rsid w:val="00B55F0C"/>
    <w:rsid w:val="00B56357"/>
    <w:rsid w:val="00B565E1"/>
    <w:rsid w:val="00B56C3D"/>
    <w:rsid w:val="00B57214"/>
    <w:rsid w:val="00B6030F"/>
    <w:rsid w:val="00B60366"/>
    <w:rsid w:val="00B61725"/>
    <w:rsid w:val="00B61824"/>
    <w:rsid w:val="00B62A5B"/>
    <w:rsid w:val="00B634A9"/>
    <w:rsid w:val="00B635FD"/>
    <w:rsid w:val="00B636C0"/>
    <w:rsid w:val="00B63CA4"/>
    <w:rsid w:val="00B641AF"/>
    <w:rsid w:val="00B651EB"/>
    <w:rsid w:val="00B654DB"/>
    <w:rsid w:val="00B657A3"/>
    <w:rsid w:val="00B65C53"/>
    <w:rsid w:val="00B66605"/>
    <w:rsid w:val="00B66A7B"/>
    <w:rsid w:val="00B66B44"/>
    <w:rsid w:val="00B67403"/>
    <w:rsid w:val="00B676B0"/>
    <w:rsid w:val="00B67920"/>
    <w:rsid w:val="00B67E3A"/>
    <w:rsid w:val="00B7006C"/>
    <w:rsid w:val="00B70107"/>
    <w:rsid w:val="00B70153"/>
    <w:rsid w:val="00B703F9"/>
    <w:rsid w:val="00B70447"/>
    <w:rsid w:val="00B70B83"/>
    <w:rsid w:val="00B70F33"/>
    <w:rsid w:val="00B715F4"/>
    <w:rsid w:val="00B71A2A"/>
    <w:rsid w:val="00B72562"/>
    <w:rsid w:val="00B739FA"/>
    <w:rsid w:val="00B73EE1"/>
    <w:rsid w:val="00B73EF1"/>
    <w:rsid w:val="00B7585A"/>
    <w:rsid w:val="00B75AB7"/>
    <w:rsid w:val="00B75E5C"/>
    <w:rsid w:val="00B76276"/>
    <w:rsid w:val="00B7677B"/>
    <w:rsid w:val="00B772D8"/>
    <w:rsid w:val="00B776F9"/>
    <w:rsid w:val="00B777A6"/>
    <w:rsid w:val="00B777BD"/>
    <w:rsid w:val="00B77D5E"/>
    <w:rsid w:val="00B80A78"/>
    <w:rsid w:val="00B80B4A"/>
    <w:rsid w:val="00B80BCE"/>
    <w:rsid w:val="00B8138C"/>
    <w:rsid w:val="00B817FF"/>
    <w:rsid w:val="00B81ACA"/>
    <w:rsid w:val="00B81C0E"/>
    <w:rsid w:val="00B82709"/>
    <w:rsid w:val="00B8320A"/>
    <w:rsid w:val="00B848D9"/>
    <w:rsid w:val="00B84B63"/>
    <w:rsid w:val="00B85046"/>
    <w:rsid w:val="00B864CD"/>
    <w:rsid w:val="00B875D9"/>
    <w:rsid w:val="00B87771"/>
    <w:rsid w:val="00B87864"/>
    <w:rsid w:val="00B90142"/>
    <w:rsid w:val="00B916B7"/>
    <w:rsid w:val="00B9215E"/>
    <w:rsid w:val="00B9252D"/>
    <w:rsid w:val="00B929B9"/>
    <w:rsid w:val="00B929F2"/>
    <w:rsid w:val="00B92A8B"/>
    <w:rsid w:val="00B932F0"/>
    <w:rsid w:val="00B933A2"/>
    <w:rsid w:val="00B93847"/>
    <w:rsid w:val="00B94859"/>
    <w:rsid w:val="00B94E01"/>
    <w:rsid w:val="00B9522C"/>
    <w:rsid w:val="00B9588E"/>
    <w:rsid w:val="00B9591E"/>
    <w:rsid w:val="00B95C18"/>
    <w:rsid w:val="00B95C53"/>
    <w:rsid w:val="00B96898"/>
    <w:rsid w:val="00B96DCA"/>
    <w:rsid w:val="00B9777F"/>
    <w:rsid w:val="00B97C2B"/>
    <w:rsid w:val="00BA02BF"/>
    <w:rsid w:val="00BA0DB1"/>
    <w:rsid w:val="00BA0F0B"/>
    <w:rsid w:val="00BA159E"/>
    <w:rsid w:val="00BA1632"/>
    <w:rsid w:val="00BA1E17"/>
    <w:rsid w:val="00BA2063"/>
    <w:rsid w:val="00BA2114"/>
    <w:rsid w:val="00BA21E6"/>
    <w:rsid w:val="00BA2658"/>
    <w:rsid w:val="00BA3A28"/>
    <w:rsid w:val="00BA3F98"/>
    <w:rsid w:val="00BA404B"/>
    <w:rsid w:val="00BA48ED"/>
    <w:rsid w:val="00BA5658"/>
    <w:rsid w:val="00BA771E"/>
    <w:rsid w:val="00BA7F66"/>
    <w:rsid w:val="00BB0568"/>
    <w:rsid w:val="00BB08BB"/>
    <w:rsid w:val="00BB0C4E"/>
    <w:rsid w:val="00BB0F25"/>
    <w:rsid w:val="00BB108C"/>
    <w:rsid w:val="00BB1548"/>
    <w:rsid w:val="00BB18AE"/>
    <w:rsid w:val="00BB2475"/>
    <w:rsid w:val="00BB2589"/>
    <w:rsid w:val="00BB26BE"/>
    <w:rsid w:val="00BB2B5D"/>
    <w:rsid w:val="00BB323B"/>
    <w:rsid w:val="00BB32B4"/>
    <w:rsid w:val="00BB38CB"/>
    <w:rsid w:val="00BB4BA3"/>
    <w:rsid w:val="00BB52B5"/>
    <w:rsid w:val="00BB56C6"/>
    <w:rsid w:val="00BB56FC"/>
    <w:rsid w:val="00BB66BC"/>
    <w:rsid w:val="00BB6767"/>
    <w:rsid w:val="00BB69D8"/>
    <w:rsid w:val="00BB6A50"/>
    <w:rsid w:val="00BB6CA2"/>
    <w:rsid w:val="00BB7E35"/>
    <w:rsid w:val="00BC02A6"/>
    <w:rsid w:val="00BC0757"/>
    <w:rsid w:val="00BC104B"/>
    <w:rsid w:val="00BC1FD3"/>
    <w:rsid w:val="00BC2523"/>
    <w:rsid w:val="00BC31FA"/>
    <w:rsid w:val="00BC4130"/>
    <w:rsid w:val="00BC44C9"/>
    <w:rsid w:val="00BC4D22"/>
    <w:rsid w:val="00BC4F67"/>
    <w:rsid w:val="00BC5905"/>
    <w:rsid w:val="00BC631F"/>
    <w:rsid w:val="00BC6A2D"/>
    <w:rsid w:val="00BC6E14"/>
    <w:rsid w:val="00BC70C4"/>
    <w:rsid w:val="00BC7ABF"/>
    <w:rsid w:val="00BD06C7"/>
    <w:rsid w:val="00BD0FC1"/>
    <w:rsid w:val="00BD1009"/>
    <w:rsid w:val="00BD1218"/>
    <w:rsid w:val="00BD16F5"/>
    <w:rsid w:val="00BD1839"/>
    <w:rsid w:val="00BD1CB8"/>
    <w:rsid w:val="00BD1DBE"/>
    <w:rsid w:val="00BD2022"/>
    <w:rsid w:val="00BD2092"/>
    <w:rsid w:val="00BD23A8"/>
    <w:rsid w:val="00BD259C"/>
    <w:rsid w:val="00BD27BE"/>
    <w:rsid w:val="00BD2CB0"/>
    <w:rsid w:val="00BD4395"/>
    <w:rsid w:val="00BD50D0"/>
    <w:rsid w:val="00BD513C"/>
    <w:rsid w:val="00BD519E"/>
    <w:rsid w:val="00BD551B"/>
    <w:rsid w:val="00BD5AC4"/>
    <w:rsid w:val="00BD60CE"/>
    <w:rsid w:val="00BD642F"/>
    <w:rsid w:val="00BD66C2"/>
    <w:rsid w:val="00BD66F3"/>
    <w:rsid w:val="00BD6EDB"/>
    <w:rsid w:val="00BD7794"/>
    <w:rsid w:val="00BE070C"/>
    <w:rsid w:val="00BE0973"/>
    <w:rsid w:val="00BE0AD9"/>
    <w:rsid w:val="00BE0E5D"/>
    <w:rsid w:val="00BE0E86"/>
    <w:rsid w:val="00BE15DA"/>
    <w:rsid w:val="00BE16CB"/>
    <w:rsid w:val="00BE1A36"/>
    <w:rsid w:val="00BE1F2C"/>
    <w:rsid w:val="00BE21C7"/>
    <w:rsid w:val="00BE2522"/>
    <w:rsid w:val="00BE2968"/>
    <w:rsid w:val="00BE2C14"/>
    <w:rsid w:val="00BE33FA"/>
    <w:rsid w:val="00BE468E"/>
    <w:rsid w:val="00BE46F5"/>
    <w:rsid w:val="00BE4877"/>
    <w:rsid w:val="00BE4C15"/>
    <w:rsid w:val="00BE569C"/>
    <w:rsid w:val="00BE5A68"/>
    <w:rsid w:val="00BE5C91"/>
    <w:rsid w:val="00BE5EA1"/>
    <w:rsid w:val="00BE6785"/>
    <w:rsid w:val="00BE6C60"/>
    <w:rsid w:val="00BE6E27"/>
    <w:rsid w:val="00BE75F0"/>
    <w:rsid w:val="00BE76A6"/>
    <w:rsid w:val="00BE7C6D"/>
    <w:rsid w:val="00BF094C"/>
    <w:rsid w:val="00BF130B"/>
    <w:rsid w:val="00BF1658"/>
    <w:rsid w:val="00BF1882"/>
    <w:rsid w:val="00BF2446"/>
    <w:rsid w:val="00BF3A28"/>
    <w:rsid w:val="00BF3CD3"/>
    <w:rsid w:val="00BF40F2"/>
    <w:rsid w:val="00BF42D2"/>
    <w:rsid w:val="00BF4473"/>
    <w:rsid w:val="00BF456D"/>
    <w:rsid w:val="00BF4CC1"/>
    <w:rsid w:val="00BF4D0C"/>
    <w:rsid w:val="00BF4FE7"/>
    <w:rsid w:val="00BF69AB"/>
    <w:rsid w:val="00BF6FE5"/>
    <w:rsid w:val="00BF7CCB"/>
    <w:rsid w:val="00BF7DA1"/>
    <w:rsid w:val="00C00753"/>
    <w:rsid w:val="00C00930"/>
    <w:rsid w:val="00C00976"/>
    <w:rsid w:val="00C01C44"/>
    <w:rsid w:val="00C01D93"/>
    <w:rsid w:val="00C01D94"/>
    <w:rsid w:val="00C0238B"/>
    <w:rsid w:val="00C023BF"/>
    <w:rsid w:val="00C036C0"/>
    <w:rsid w:val="00C03732"/>
    <w:rsid w:val="00C03895"/>
    <w:rsid w:val="00C03C33"/>
    <w:rsid w:val="00C03D77"/>
    <w:rsid w:val="00C043B6"/>
    <w:rsid w:val="00C047ED"/>
    <w:rsid w:val="00C04849"/>
    <w:rsid w:val="00C0544F"/>
    <w:rsid w:val="00C05A50"/>
    <w:rsid w:val="00C05A66"/>
    <w:rsid w:val="00C060FD"/>
    <w:rsid w:val="00C0656E"/>
    <w:rsid w:val="00C065DA"/>
    <w:rsid w:val="00C0684F"/>
    <w:rsid w:val="00C06B63"/>
    <w:rsid w:val="00C06DD3"/>
    <w:rsid w:val="00C10272"/>
    <w:rsid w:val="00C10B81"/>
    <w:rsid w:val="00C1100A"/>
    <w:rsid w:val="00C116A2"/>
    <w:rsid w:val="00C12305"/>
    <w:rsid w:val="00C128D4"/>
    <w:rsid w:val="00C1354A"/>
    <w:rsid w:val="00C1358F"/>
    <w:rsid w:val="00C13738"/>
    <w:rsid w:val="00C13939"/>
    <w:rsid w:val="00C14643"/>
    <w:rsid w:val="00C14767"/>
    <w:rsid w:val="00C14AF9"/>
    <w:rsid w:val="00C14D2E"/>
    <w:rsid w:val="00C15011"/>
    <w:rsid w:val="00C15919"/>
    <w:rsid w:val="00C159F8"/>
    <w:rsid w:val="00C15AD7"/>
    <w:rsid w:val="00C1632A"/>
    <w:rsid w:val="00C16413"/>
    <w:rsid w:val="00C169CF"/>
    <w:rsid w:val="00C16AB1"/>
    <w:rsid w:val="00C16C2B"/>
    <w:rsid w:val="00C16F2F"/>
    <w:rsid w:val="00C1737A"/>
    <w:rsid w:val="00C1756C"/>
    <w:rsid w:val="00C17AF2"/>
    <w:rsid w:val="00C17B5A"/>
    <w:rsid w:val="00C17CA9"/>
    <w:rsid w:val="00C17EB0"/>
    <w:rsid w:val="00C20425"/>
    <w:rsid w:val="00C2066A"/>
    <w:rsid w:val="00C2128C"/>
    <w:rsid w:val="00C21897"/>
    <w:rsid w:val="00C22240"/>
    <w:rsid w:val="00C22778"/>
    <w:rsid w:val="00C229C8"/>
    <w:rsid w:val="00C231EA"/>
    <w:rsid w:val="00C2343B"/>
    <w:rsid w:val="00C23B81"/>
    <w:rsid w:val="00C244E1"/>
    <w:rsid w:val="00C246B7"/>
    <w:rsid w:val="00C25270"/>
    <w:rsid w:val="00C25A95"/>
    <w:rsid w:val="00C25B24"/>
    <w:rsid w:val="00C26493"/>
    <w:rsid w:val="00C2735D"/>
    <w:rsid w:val="00C278A4"/>
    <w:rsid w:val="00C27E6B"/>
    <w:rsid w:val="00C27F3B"/>
    <w:rsid w:val="00C3093E"/>
    <w:rsid w:val="00C309B7"/>
    <w:rsid w:val="00C30D1A"/>
    <w:rsid w:val="00C311A0"/>
    <w:rsid w:val="00C312DF"/>
    <w:rsid w:val="00C31AA1"/>
    <w:rsid w:val="00C32564"/>
    <w:rsid w:val="00C327DA"/>
    <w:rsid w:val="00C32D0F"/>
    <w:rsid w:val="00C32EB5"/>
    <w:rsid w:val="00C33B59"/>
    <w:rsid w:val="00C33D89"/>
    <w:rsid w:val="00C33E82"/>
    <w:rsid w:val="00C33EE3"/>
    <w:rsid w:val="00C34C97"/>
    <w:rsid w:val="00C3529A"/>
    <w:rsid w:val="00C3531F"/>
    <w:rsid w:val="00C353F3"/>
    <w:rsid w:val="00C355CC"/>
    <w:rsid w:val="00C358A9"/>
    <w:rsid w:val="00C35926"/>
    <w:rsid w:val="00C35AD5"/>
    <w:rsid w:val="00C3606C"/>
    <w:rsid w:val="00C36367"/>
    <w:rsid w:val="00C363B2"/>
    <w:rsid w:val="00C3670F"/>
    <w:rsid w:val="00C368F9"/>
    <w:rsid w:val="00C36A93"/>
    <w:rsid w:val="00C37E2A"/>
    <w:rsid w:val="00C40627"/>
    <w:rsid w:val="00C40ADB"/>
    <w:rsid w:val="00C40F5E"/>
    <w:rsid w:val="00C411A6"/>
    <w:rsid w:val="00C41236"/>
    <w:rsid w:val="00C4170C"/>
    <w:rsid w:val="00C41C84"/>
    <w:rsid w:val="00C41E7C"/>
    <w:rsid w:val="00C42900"/>
    <w:rsid w:val="00C42FB2"/>
    <w:rsid w:val="00C4319E"/>
    <w:rsid w:val="00C43FEB"/>
    <w:rsid w:val="00C4428F"/>
    <w:rsid w:val="00C442E6"/>
    <w:rsid w:val="00C4448D"/>
    <w:rsid w:val="00C44A46"/>
    <w:rsid w:val="00C4517B"/>
    <w:rsid w:val="00C45310"/>
    <w:rsid w:val="00C4558C"/>
    <w:rsid w:val="00C46702"/>
    <w:rsid w:val="00C47078"/>
    <w:rsid w:val="00C47D10"/>
    <w:rsid w:val="00C47F71"/>
    <w:rsid w:val="00C50429"/>
    <w:rsid w:val="00C5065D"/>
    <w:rsid w:val="00C50FF8"/>
    <w:rsid w:val="00C5163E"/>
    <w:rsid w:val="00C51704"/>
    <w:rsid w:val="00C51CF0"/>
    <w:rsid w:val="00C520BC"/>
    <w:rsid w:val="00C52151"/>
    <w:rsid w:val="00C5251F"/>
    <w:rsid w:val="00C53A75"/>
    <w:rsid w:val="00C53C64"/>
    <w:rsid w:val="00C549D6"/>
    <w:rsid w:val="00C54A69"/>
    <w:rsid w:val="00C54D1F"/>
    <w:rsid w:val="00C55933"/>
    <w:rsid w:val="00C55E33"/>
    <w:rsid w:val="00C560CE"/>
    <w:rsid w:val="00C5640B"/>
    <w:rsid w:val="00C56702"/>
    <w:rsid w:val="00C571E0"/>
    <w:rsid w:val="00C5730D"/>
    <w:rsid w:val="00C573B8"/>
    <w:rsid w:val="00C6011B"/>
    <w:rsid w:val="00C60397"/>
    <w:rsid w:val="00C605D8"/>
    <w:rsid w:val="00C60BBB"/>
    <w:rsid w:val="00C60CF5"/>
    <w:rsid w:val="00C61480"/>
    <w:rsid w:val="00C61503"/>
    <w:rsid w:val="00C6179F"/>
    <w:rsid w:val="00C61D14"/>
    <w:rsid w:val="00C621B4"/>
    <w:rsid w:val="00C624CE"/>
    <w:rsid w:val="00C628C7"/>
    <w:rsid w:val="00C63A7C"/>
    <w:rsid w:val="00C63AF9"/>
    <w:rsid w:val="00C64353"/>
    <w:rsid w:val="00C64AE8"/>
    <w:rsid w:val="00C65126"/>
    <w:rsid w:val="00C660EA"/>
    <w:rsid w:val="00C66F72"/>
    <w:rsid w:val="00C6724A"/>
    <w:rsid w:val="00C67620"/>
    <w:rsid w:val="00C67BB1"/>
    <w:rsid w:val="00C67FB9"/>
    <w:rsid w:val="00C70198"/>
    <w:rsid w:val="00C701A8"/>
    <w:rsid w:val="00C7057C"/>
    <w:rsid w:val="00C7092D"/>
    <w:rsid w:val="00C70B1D"/>
    <w:rsid w:val="00C7189A"/>
    <w:rsid w:val="00C7199C"/>
    <w:rsid w:val="00C71FAC"/>
    <w:rsid w:val="00C72182"/>
    <w:rsid w:val="00C72539"/>
    <w:rsid w:val="00C72A52"/>
    <w:rsid w:val="00C731F9"/>
    <w:rsid w:val="00C73377"/>
    <w:rsid w:val="00C7375A"/>
    <w:rsid w:val="00C73B64"/>
    <w:rsid w:val="00C73C05"/>
    <w:rsid w:val="00C7410B"/>
    <w:rsid w:val="00C74496"/>
    <w:rsid w:val="00C74956"/>
    <w:rsid w:val="00C74DF0"/>
    <w:rsid w:val="00C75235"/>
    <w:rsid w:val="00C75605"/>
    <w:rsid w:val="00C75725"/>
    <w:rsid w:val="00C757D0"/>
    <w:rsid w:val="00C75AF4"/>
    <w:rsid w:val="00C76024"/>
    <w:rsid w:val="00C762ED"/>
    <w:rsid w:val="00C76316"/>
    <w:rsid w:val="00C769F8"/>
    <w:rsid w:val="00C76C61"/>
    <w:rsid w:val="00C76E9D"/>
    <w:rsid w:val="00C7765B"/>
    <w:rsid w:val="00C77C02"/>
    <w:rsid w:val="00C77CE2"/>
    <w:rsid w:val="00C77E96"/>
    <w:rsid w:val="00C801FE"/>
    <w:rsid w:val="00C80654"/>
    <w:rsid w:val="00C8070B"/>
    <w:rsid w:val="00C810B9"/>
    <w:rsid w:val="00C81844"/>
    <w:rsid w:val="00C8198A"/>
    <w:rsid w:val="00C81C1F"/>
    <w:rsid w:val="00C81DC0"/>
    <w:rsid w:val="00C81ECE"/>
    <w:rsid w:val="00C8201E"/>
    <w:rsid w:val="00C82FA5"/>
    <w:rsid w:val="00C83342"/>
    <w:rsid w:val="00C833C3"/>
    <w:rsid w:val="00C83752"/>
    <w:rsid w:val="00C84E7C"/>
    <w:rsid w:val="00C85021"/>
    <w:rsid w:val="00C855E4"/>
    <w:rsid w:val="00C8610D"/>
    <w:rsid w:val="00C86C47"/>
    <w:rsid w:val="00C86FE8"/>
    <w:rsid w:val="00C872F9"/>
    <w:rsid w:val="00C87BAD"/>
    <w:rsid w:val="00C90174"/>
    <w:rsid w:val="00C902F3"/>
    <w:rsid w:val="00C90CD4"/>
    <w:rsid w:val="00C91374"/>
    <w:rsid w:val="00C914A8"/>
    <w:rsid w:val="00C914B0"/>
    <w:rsid w:val="00C91EC3"/>
    <w:rsid w:val="00C91F95"/>
    <w:rsid w:val="00C92254"/>
    <w:rsid w:val="00C92328"/>
    <w:rsid w:val="00C92B25"/>
    <w:rsid w:val="00C930DC"/>
    <w:rsid w:val="00C931A6"/>
    <w:rsid w:val="00C93711"/>
    <w:rsid w:val="00C94256"/>
    <w:rsid w:val="00C94972"/>
    <w:rsid w:val="00C94B9E"/>
    <w:rsid w:val="00C954DE"/>
    <w:rsid w:val="00C96B07"/>
    <w:rsid w:val="00C9711A"/>
    <w:rsid w:val="00CA122C"/>
    <w:rsid w:val="00CA142F"/>
    <w:rsid w:val="00CA19AD"/>
    <w:rsid w:val="00CA1C00"/>
    <w:rsid w:val="00CA2A38"/>
    <w:rsid w:val="00CA2B38"/>
    <w:rsid w:val="00CA33A7"/>
    <w:rsid w:val="00CA3437"/>
    <w:rsid w:val="00CA3972"/>
    <w:rsid w:val="00CA3A52"/>
    <w:rsid w:val="00CA3B66"/>
    <w:rsid w:val="00CA40BE"/>
    <w:rsid w:val="00CA40E0"/>
    <w:rsid w:val="00CA4104"/>
    <w:rsid w:val="00CA4641"/>
    <w:rsid w:val="00CA4CC2"/>
    <w:rsid w:val="00CA4D0F"/>
    <w:rsid w:val="00CA5238"/>
    <w:rsid w:val="00CA52EC"/>
    <w:rsid w:val="00CA5C2F"/>
    <w:rsid w:val="00CA63AF"/>
    <w:rsid w:val="00CA6A2B"/>
    <w:rsid w:val="00CA6E81"/>
    <w:rsid w:val="00CA7055"/>
    <w:rsid w:val="00CA752A"/>
    <w:rsid w:val="00CA77BA"/>
    <w:rsid w:val="00CA783F"/>
    <w:rsid w:val="00CA7E3E"/>
    <w:rsid w:val="00CB0966"/>
    <w:rsid w:val="00CB0A16"/>
    <w:rsid w:val="00CB18F0"/>
    <w:rsid w:val="00CB1D8F"/>
    <w:rsid w:val="00CB1ECF"/>
    <w:rsid w:val="00CB20E0"/>
    <w:rsid w:val="00CB2358"/>
    <w:rsid w:val="00CB23E3"/>
    <w:rsid w:val="00CB25F7"/>
    <w:rsid w:val="00CB3270"/>
    <w:rsid w:val="00CB32D4"/>
    <w:rsid w:val="00CB483B"/>
    <w:rsid w:val="00CB4874"/>
    <w:rsid w:val="00CB4C8F"/>
    <w:rsid w:val="00CB507A"/>
    <w:rsid w:val="00CB5CAE"/>
    <w:rsid w:val="00CB6391"/>
    <w:rsid w:val="00CB6AA9"/>
    <w:rsid w:val="00CB6D1B"/>
    <w:rsid w:val="00CB786E"/>
    <w:rsid w:val="00CC024B"/>
    <w:rsid w:val="00CC039B"/>
    <w:rsid w:val="00CC03A1"/>
    <w:rsid w:val="00CC051E"/>
    <w:rsid w:val="00CC0C2F"/>
    <w:rsid w:val="00CC14C0"/>
    <w:rsid w:val="00CC2416"/>
    <w:rsid w:val="00CC24A3"/>
    <w:rsid w:val="00CC2D6F"/>
    <w:rsid w:val="00CC334A"/>
    <w:rsid w:val="00CC37D7"/>
    <w:rsid w:val="00CC37E6"/>
    <w:rsid w:val="00CC42EC"/>
    <w:rsid w:val="00CC4623"/>
    <w:rsid w:val="00CC4B5C"/>
    <w:rsid w:val="00CC594C"/>
    <w:rsid w:val="00CC620D"/>
    <w:rsid w:val="00CC6223"/>
    <w:rsid w:val="00CC6F8E"/>
    <w:rsid w:val="00CC70FD"/>
    <w:rsid w:val="00CC780B"/>
    <w:rsid w:val="00CC7815"/>
    <w:rsid w:val="00CC7D4D"/>
    <w:rsid w:val="00CC7E9B"/>
    <w:rsid w:val="00CC7F56"/>
    <w:rsid w:val="00CD0478"/>
    <w:rsid w:val="00CD061C"/>
    <w:rsid w:val="00CD087D"/>
    <w:rsid w:val="00CD0BD6"/>
    <w:rsid w:val="00CD1272"/>
    <w:rsid w:val="00CD17AA"/>
    <w:rsid w:val="00CD1F14"/>
    <w:rsid w:val="00CD21BB"/>
    <w:rsid w:val="00CD2A87"/>
    <w:rsid w:val="00CD2EC0"/>
    <w:rsid w:val="00CD31D2"/>
    <w:rsid w:val="00CD4113"/>
    <w:rsid w:val="00CD44CD"/>
    <w:rsid w:val="00CD4734"/>
    <w:rsid w:val="00CD4C13"/>
    <w:rsid w:val="00CD5444"/>
    <w:rsid w:val="00CD56EE"/>
    <w:rsid w:val="00CD6978"/>
    <w:rsid w:val="00CD73DC"/>
    <w:rsid w:val="00CD7518"/>
    <w:rsid w:val="00CD7CF6"/>
    <w:rsid w:val="00CD7EBD"/>
    <w:rsid w:val="00CD7EE5"/>
    <w:rsid w:val="00CE150B"/>
    <w:rsid w:val="00CE1530"/>
    <w:rsid w:val="00CE1989"/>
    <w:rsid w:val="00CE23F0"/>
    <w:rsid w:val="00CE2927"/>
    <w:rsid w:val="00CE3167"/>
    <w:rsid w:val="00CE3805"/>
    <w:rsid w:val="00CE3DC4"/>
    <w:rsid w:val="00CE3F61"/>
    <w:rsid w:val="00CE444E"/>
    <w:rsid w:val="00CE4E20"/>
    <w:rsid w:val="00CE4E6F"/>
    <w:rsid w:val="00CE4F61"/>
    <w:rsid w:val="00CE4FA7"/>
    <w:rsid w:val="00CE566C"/>
    <w:rsid w:val="00CE57FA"/>
    <w:rsid w:val="00CE5A2B"/>
    <w:rsid w:val="00CE5F7C"/>
    <w:rsid w:val="00CE60F5"/>
    <w:rsid w:val="00CE6328"/>
    <w:rsid w:val="00CE6443"/>
    <w:rsid w:val="00CE6ACB"/>
    <w:rsid w:val="00CE7B88"/>
    <w:rsid w:val="00CF0097"/>
    <w:rsid w:val="00CF02F7"/>
    <w:rsid w:val="00CF0C25"/>
    <w:rsid w:val="00CF0C41"/>
    <w:rsid w:val="00CF0E38"/>
    <w:rsid w:val="00CF1C12"/>
    <w:rsid w:val="00CF3121"/>
    <w:rsid w:val="00CF3B82"/>
    <w:rsid w:val="00CF3D68"/>
    <w:rsid w:val="00CF42F7"/>
    <w:rsid w:val="00CF4538"/>
    <w:rsid w:val="00CF4B64"/>
    <w:rsid w:val="00CF4B8A"/>
    <w:rsid w:val="00CF5362"/>
    <w:rsid w:val="00CF53C8"/>
    <w:rsid w:val="00CF5C0D"/>
    <w:rsid w:val="00CF6058"/>
    <w:rsid w:val="00CF67B2"/>
    <w:rsid w:val="00CF681F"/>
    <w:rsid w:val="00CF6940"/>
    <w:rsid w:val="00CF6B70"/>
    <w:rsid w:val="00CF7DB2"/>
    <w:rsid w:val="00D0082B"/>
    <w:rsid w:val="00D008DA"/>
    <w:rsid w:val="00D00912"/>
    <w:rsid w:val="00D01CC0"/>
    <w:rsid w:val="00D029AC"/>
    <w:rsid w:val="00D02ABF"/>
    <w:rsid w:val="00D03779"/>
    <w:rsid w:val="00D03C1C"/>
    <w:rsid w:val="00D03C25"/>
    <w:rsid w:val="00D03DA9"/>
    <w:rsid w:val="00D0462E"/>
    <w:rsid w:val="00D05673"/>
    <w:rsid w:val="00D056D4"/>
    <w:rsid w:val="00D05A69"/>
    <w:rsid w:val="00D05BD0"/>
    <w:rsid w:val="00D06069"/>
    <w:rsid w:val="00D06276"/>
    <w:rsid w:val="00D0694F"/>
    <w:rsid w:val="00D06D41"/>
    <w:rsid w:val="00D07386"/>
    <w:rsid w:val="00D07C95"/>
    <w:rsid w:val="00D10845"/>
    <w:rsid w:val="00D10846"/>
    <w:rsid w:val="00D109F6"/>
    <w:rsid w:val="00D1142D"/>
    <w:rsid w:val="00D119AB"/>
    <w:rsid w:val="00D121B5"/>
    <w:rsid w:val="00D12C8C"/>
    <w:rsid w:val="00D12D6D"/>
    <w:rsid w:val="00D1385D"/>
    <w:rsid w:val="00D1522D"/>
    <w:rsid w:val="00D156EF"/>
    <w:rsid w:val="00D167D6"/>
    <w:rsid w:val="00D16BB0"/>
    <w:rsid w:val="00D16EDB"/>
    <w:rsid w:val="00D172BF"/>
    <w:rsid w:val="00D17C1B"/>
    <w:rsid w:val="00D17DF1"/>
    <w:rsid w:val="00D20077"/>
    <w:rsid w:val="00D2036C"/>
    <w:rsid w:val="00D20A9A"/>
    <w:rsid w:val="00D20CAD"/>
    <w:rsid w:val="00D20CC6"/>
    <w:rsid w:val="00D21A50"/>
    <w:rsid w:val="00D21C01"/>
    <w:rsid w:val="00D221E0"/>
    <w:rsid w:val="00D22B42"/>
    <w:rsid w:val="00D23609"/>
    <w:rsid w:val="00D23891"/>
    <w:rsid w:val="00D23949"/>
    <w:rsid w:val="00D23C67"/>
    <w:rsid w:val="00D23D5A"/>
    <w:rsid w:val="00D24308"/>
    <w:rsid w:val="00D2441E"/>
    <w:rsid w:val="00D24A51"/>
    <w:rsid w:val="00D264AF"/>
    <w:rsid w:val="00D2684B"/>
    <w:rsid w:val="00D26BE0"/>
    <w:rsid w:val="00D26D8D"/>
    <w:rsid w:val="00D271C6"/>
    <w:rsid w:val="00D2753D"/>
    <w:rsid w:val="00D27841"/>
    <w:rsid w:val="00D278D3"/>
    <w:rsid w:val="00D27A8C"/>
    <w:rsid w:val="00D27AE1"/>
    <w:rsid w:val="00D27FB5"/>
    <w:rsid w:val="00D303D6"/>
    <w:rsid w:val="00D30561"/>
    <w:rsid w:val="00D3250E"/>
    <w:rsid w:val="00D32576"/>
    <w:rsid w:val="00D32DEF"/>
    <w:rsid w:val="00D32F91"/>
    <w:rsid w:val="00D343EF"/>
    <w:rsid w:val="00D347A8"/>
    <w:rsid w:val="00D34ED2"/>
    <w:rsid w:val="00D353D2"/>
    <w:rsid w:val="00D356A5"/>
    <w:rsid w:val="00D364A4"/>
    <w:rsid w:val="00D36D00"/>
    <w:rsid w:val="00D36E18"/>
    <w:rsid w:val="00D371EC"/>
    <w:rsid w:val="00D37AEB"/>
    <w:rsid w:val="00D40093"/>
    <w:rsid w:val="00D40FD0"/>
    <w:rsid w:val="00D4150D"/>
    <w:rsid w:val="00D419F6"/>
    <w:rsid w:val="00D41B50"/>
    <w:rsid w:val="00D41B7F"/>
    <w:rsid w:val="00D41C80"/>
    <w:rsid w:val="00D4213B"/>
    <w:rsid w:val="00D42C29"/>
    <w:rsid w:val="00D42D15"/>
    <w:rsid w:val="00D43052"/>
    <w:rsid w:val="00D43D13"/>
    <w:rsid w:val="00D44130"/>
    <w:rsid w:val="00D443BB"/>
    <w:rsid w:val="00D44553"/>
    <w:rsid w:val="00D44686"/>
    <w:rsid w:val="00D452CD"/>
    <w:rsid w:val="00D454F3"/>
    <w:rsid w:val="00D458BD"/>
    <w:rsid w:val="00D45BFF"/>
    <w:rsid w:val="00D45D97"/>
    <w:rsid w:val="00D46947"/>
    <w:rsid w:val="00D46982"/>
    <w:rsid w:val="00D46AEE"/>
    <w:rsid w:val="00D47DB1"/>
    <w:rsid w:val="00D500D7"/>
    <w:rsid w:val="00D50527"/>
    <w:rsid w:val="00D506F9"/>
    <w:rsid w:val="00D507A1"/>
    <w:rsid w:val="00D507B0"/>
    <w:rsid w:val="00D50946"/>
    <w:rsid w:val="00D51F89"/>
    <w:rsid w:val="00D52183"/>
    <w:rsid w:val="00D5223A"/>
    <w:rsid w:val="00D52CFE"/>
    <w:rsid w:val="00D53603"/>
    <w:rsid w:val="00D53887"/>
    <w:rsid w:val="00D53C3B"/>
    <w:rsid w:val="00D53D37"/>
    <w:rsid w:val="00D54175"/>
    <w:rsid w:val="00D54CEA"/>
    <w:rsid w:val="00D556DD"/>
    <w:rsid w:val="00D5578F"/>
    <w:rsid w:val="00D559ED"/>
    <w:rsid w:val="00D56346"/>
    <w:rsid w:val="00D565C5"/>
    <w:rsid w:val="00D570BA"/>
    <w:rsid w:val="00D571F7"/>
    <w:rsid w:val="00D5782C"/>
    <w:rsid w:val="00D57C91"/>
    <w:rsid w:val="00D57D38"/>
    <w:rsid w:val="00D600C4"/>
    <w:rsid w:val="00D60570"/>
    <w:rsid w:val="00D60CA4"/>
    <w:rsid w:val="00D60D78"/>
    <w:rsid w:val="00D60F3E"/>
    <w:rsid w:val="00D6185A"/>
    <w:rsid w:val="00D61A87"/>
    <w:rsid w:val="00D620D4"/>
    <w:rsid w:val="00D6275B"/>
    <w:rsid w:val="00D6276B"/>
    <w:rsid w:val="00D62C1E"/>
    <w:rsid w:val="00D62C38"/>
    <w:rsid w:val="00D62CE7"/>
    <w:rsid w:val="00D62D04"/>
    <w:rsid w:val="00D63FC5"/>
    <w:rsid w:val="00D641D2"/>
    <w:rsid w:val="00D6447C"/>
    <w:rsid w:val="00D657FF"/>
    <w:rsid w:val="00D65A60"/>
    <w:rsid w:val="00D65C75"/>
    <w:rsid w:val="00D65D15"/>
    <w:rsid w:val="00D664B6"/>
    <w:rsid w:val="00D665DA"/>
    <w:rsid w:val="00D66DA7"/>
    <w:rsid w:val="00D66EAA"/>
    <w:rsid w:val="00D6797C"/>
    <w:rsid w:val="00D67C64"/>
    <w:rsid w:val="00D67EA1"/>
    <w:rsid w:val="00D7074C"/>
    <w:rsid w:val="00D707E1"/>
    <w:rsid w:val="00D70BB5"/>
    <w:rsid w:val="00D7109C"/>
    <w:rsid w:val="00D712F5"/>
    <w:rsid w:val="00D7136B"/>
    <w:rsid w:val="00D71C8E"/>
    <w:rsid w:val="00D7273F"/>
    <w:rsid w:val="00D72B2D"/>
    <w:rsid w:val="00D72CBE"/>
    <w:rsid w:val="00D73CCD"/>
    <w:rsid w:val="00D73D31"/>
    <w:rsid w:val="00D7518B"/>
    <w:rsid w:val="00D75934"/>
    <w:rsid w:val="00D76525"/>
    <w:rsid w:val="00D76634"/>
    <w:rsid w:val="00D772AC"/>
    <w:rsid w:val="00D77C68"/>
    <w:rsid w:val="00D801B5"/>
    <w:rsid w:val="00D80662"/>
    <w:rsid w:val="00D80D43"/>
    <w:rsid w:val="00D80EBE"/>
    <w:rsid w:val="00D81DD6"/>
    <w:rsid w:val="00D82090"/>
    <w:rsid w:val="00D8219E"/>
    <w:rsid w:val="00D822EA"/>
    <w:rsid w:val="00D827EE"/>
    <w:rsid w:val="00D828D8"/>
    <w:rsid w:val="00D82A04"/>
    <w:rsid w:val="00D83600"/>
    <w:rsid w:val="00D8436E"/>
    <w:rsid w:val="00D8628C"/>
    <w:rsid w:val="00D86823"/>
    <w:rsid w:val="00D86A78"/>
    <w:rsid w:val="00D875A4"/>
    <w:rsid w:val="00D87F1A"/>
    <w:rsid w:val="00D90046"/>
    <w:rsid w:val="00D91100"/>
    <w:rsid w:val="00D91B52"/>
    <w:rsid w:val="00D91E3D"/>
    <w:rsid w:val="00D92B49"/>
    <w:rsid w:val="00D92B6F"/>
    <w:rsid w:val="00D92BC6"/>
    <w:rsid w:val="00D93A21"/>
    <w:rsid w:val="00D94CA8"/>
    <w:rsid w:val="00D9542E"/>
    <w:rsid w:val="00D955F3"/>
    <w:rsid w:val="00D95C96"/>
    <w:rsid w:val="00D95F79"/>
    <w:rsid w:val="00D96888"/>
    <w:rsid w:val="00D96CC6"/>
    <w:rsid w:val="00D96D4D"/>
    <w:rsid w:val="00D9773B"/>
    <w:rsid w:val="00D978F0"/>
    <w:rsid w:val="00D97A27"/>
    <w:rsid w:val="00DA0318"/>
    <w:rsid w:val="00DA0F99"/>
    <w:rsid w:val="00DA1847"/>
    <w:rsid w:val="00DA28A5"/>
    <w:rsid w:val="00DA297F"/>
    <w:rsid w:val="00DA2ED6"/>
    <w:rsid w:val="00DA3243"/>
    <w:rsid w:val="00DA3435"/>
    <w:rsid w:val="00DA3654"/>
    <w:rsid w:val="00DA392A"/>
    <w:rsid w:val="00DA3D6C"/>
    <w:rsid w:val="00DA3F26"/>
    <w:rsid w:val="00DA52BD"/>
    <w:rsid w:val="00DA64EE"/>
    <w:rsid w:val="00DA69DA"/>
    <w:rsid w:val="00DB0730"/>
    <w:rsid w:val="00DB07E1"/>
    <w:rsid w:val="00DB096A"/>
    <w:rsid w:val="00DB19D1"/>
    <w:rsid w:val="00DB1D03"/>
    <w:rsid w:val="00DB1E60"/>
    <w:rsid w:val="00DB1EA7"/>
    <w:rsid w:val="00DB2B22"/>
    <w:rsid w:val="00DB2E06"/>
    <w:rsid w:val="00DB3219"/>
    <w:rsid w:val="00DB37D8"/>
    <w:rsid w:val="00DB44B4"/>
    <w:rsid w:val="00DB484E"/>
    <w:rsid w:val="00DB48F6"/>
    <w:rsid w:val="00DB4AF4"/>
    <w:rsid w:val="00DB4C59"/>
    <w:rsid w:val="00DB51BC"/>
    <w:rsid w:val="00DB5AE9"/>
    <w:rsid w:val="00DB5DE6"/>
    <w:rsid w:val="00DB5F77"/>
    <w:rsid w:val="00DB609B"/>
    <w:rsid w:val="00DB61FC"/>
    <w:rsid w:val="00DB7594"/>
    <w:rsid w:val="00DB7B7B"/>
    <w:rsid w:val="00DB7D03"/>
    <w:rsid w:val="00DC08EF"/>
    <w:rsid w:val="00DC09D2"/>
    <w:rsid w:val="00DC09E5"/>
    <w:rsid w:val="00DC24AE"/>
    <w:rsid w:val="00DC2634"/>
    <w:rsid w:val="00DC296D"/>
    <w:rsid w:val="00DC29C4"/>
    <w:rsid w:val="00DC32C5"/>
    <w:rsid w:val="00DC44F7"/>
    <w:rsid w:val="00DC4FF6"/>
    <w:rsid w:val="00DC51BE"/>
    <w:rsid w:val="00DC562A"/>
    <w:rsid w:val="00DC59E1"/>
    <w:rsid w:val="00DC5D42"/>
    <w:rsid w:val="00DC6ABB"/>
    <w:rsid w:val="00DC6C53"/>
    <w:rsid w:val="00DC6D5F"/>
    <w:rsid w:val="00DC6ED3"/>
    <w:rsid w:val="00DC786B"/>
    <w:rsid w:val="00DC79BE"/>
    <w:rsid w:val="00DC7B1E"/>
    <w:rsid w:val="00DC7BA2"/>
    <w:rsid w:val="00DD1057"/>
    <w:rsid w:val="00DD15E8"/>
    <w:rsid w:val="00DD2230"/>
    <w:rsid w:val="00DD2624"/>
    <w:rsid w:val="00DD296F"/>
    <w:rsid w:val="00DD2C08"/>
    <w:rsid w:val="00DD2EA0"/>
    <w:rsid w:val="00DD3052"/>
    <w:rsid w:val="00DD3149"/>
    <w:rsid w:val="00DD3BB5"/>
    <w:rsid w:val="00DD3D2D"/>
    <w:rsid w:val="00DD4120"/>
    <w:rsid w:val="00DD43FD"/>
    <w:rsid w:val="00DD4B1E"/>
    <w:rsid w:val="00DD4C2E"/>
    <w:rsid w:val="00DD5077"/>
    <w:rsid w:val="00DD5CC5"/>
    <w:rsid w:val="00DD5CFE"/>
    <w:rsid w:val="00DD60B7"/>
    <w:rsid w:val="00DD642E"/>
    <w:rsid w:val="00DD694B"/>
    <w:rsid w:val="00DD6C13"/>
    <w:rsid w:val="00DD6F61"/>
    <w:rsid w:val="00DD76AF"/>
    <w:rsid w:val="00DD7E01"/>
    <w:rsid w:val="00DE02C6"/>
    <w:rsid w:val="00DE0384"/>
    <w:rsid w:val="00DE06B5"/>
    <w:rsid w:val="00DE0743"/>
    <w:rsid w:val="00DE0D06"/>
    <w:rsid w:val="00DE18E5"/>
    <w:rsid w:val="00DE1BC4"/>
    <w:rsid w:val="00DE22C4"/>
    <w:rsid w:val="00DE2744"/>
    <w:rsid w:val="00DE292D"/>
    <w:rsid w:val="00DE2F77"/>
    <w:rsid w:val="00DE3464"/>
    <w:rsid w:val="00DE3E83"/>
    <w:rsid w:val="00DE420A"/>
    <w:rsid w:val="00DE468F"/>
    <w:rsid w:val="00DE4942"/>
    <w:rsid w:val="00DE4A0B"/>
    <w:rsid w:val="00DE4B58"/>
    <w:rsid w:val="00DE56B8"/>
    <w:rsid w:val="00DE57D3"/>
    <w:rsid w:val="00DE58B8"/>
    <w:rsid w:val="00DE6D03"/>
    <w:rsid w:val="00DE6F4D"/>
    <w:rsid w:val="00DE6F9A"/>
    <w:rsid w:val="00DE746A"/>
    <w:rsid w:val="00DE74E2"/>
    <w:rsid w:val="00DE774C"/>
    <w:rsid w:val="00DF01F1"/>
    <w:rsid w:val="00DF0209"/>
    <w:rsid w:val="00DF0325"/>
    <w:rsid w:val="00DF03D4"/>
    <w:rsid w:val="00DF05F7"/>
    <w:rsid w:val="00DF0C8A"/>
    <w:rsid w:val="00DF1300"/>
    <w:rsid w:val="00DF1514"/>
    <w:rsid w:val="00DF15CD"/>
    <w:rsid w:val="00DF1864"/>
    <w:rsid w:val="00DF1A41"/>
    <w:rsid w:val="00DF1AE5"/>
    <w:rsid w:val="00DF1D80"/>
    <w:rsid w:val="00DF3085"/>
    <w:rsid w:val="00DF3480"/>
    <w:rsid w:val="00DF377E"/>
    <w:rsid w:val="00DF450C"/>
    <w:rsid w:val="00DF558D"/>
    <w:rsid w:val="00DF5C40"/>
    <w:rsid w:val="00DF6838"/>
    <w:rsid w:val="00DF70BF"/>
    <w:rsid w:val="00DF737E"/>
    <w:rsid w:val="00DF779F"/>
    <w:rsid w:val="00DF7FD1"/>
    <w:rsid w:val="00E004CA"/>
    <w:rsid w:val="00E01475"/>
    <w:rsid w:val="00E01789"/>
    <w:rsid w:val="00E01911"/>
    <w:rsid w:val="00E01977"/>
    <w:rsid w:val="00E01B66"/>
    <w:rsid w:val="00E022B6"/>
    <w:rsid w:val="00E029E0"/>
    <w:rsid w:val="00E03C0E"/>
    <w:rsid w:val="00E0479B"/>
    <w:rsid w:val="00E04A4A"/>
    <w:rsid w:val="00E054F4"/>
    <w:rsid w:val="00E058E7"/>
    <w:rsid w:val="00E06BB4"/>
    <w:rsid w:val="00E06C86"/>
    <w:rsid w:val="00E07CDB"/>
    <w:rsid w:val="00E07D3C"/>
    <w:rsid w:val="00E1022C"/>
    <w:rsid w:val="00E103AB"/>
    <w:rsid w:val="00E108FF"/>
    <w:rsid w:val="00E10A56"/>
    <w:rsid w:val="00E10CAC"/>
    <w:rsid w:val="00E10DA2"/>
    <w:rsid w:val="00E1112F"/>
    <w:rsid w:val="00E1127F"/>
    <w:rsid w:val="00E113F1"/>
    <w:rsid w:val="00E117D3"/>
    <w:rsid w:val="00E11833"/>
    <w:rsid w:val="00E11D47"/>
    <w:rsid w:val="00E11DB4"/>
    <w:rsid w:val="00E1365E"/>
    <w:rsid w:val="00E13F77"/>
    <w:rsid w:val="00E1478D"/>
    <w:rsid w:val="00E156BD"/>
    <w:rsid w:val="00E164CA"/>
    <w:rsid w:val="00E1721D"/>
    <w:rsid w:val="00E177EF"/>
    <w:rsid w:val="00E2049F"/>
    <w:rsid w:val="00E20998"/>
    <w:rsid w:val="00E20A99"/>
    <w:rsid w:val="00E20B66"/>
    <w:rsid w:val="00E20BF0"/>
    <w:rsid w:val="00E212F0"/>
    <w:rsid w:val="00E21B0F"/>
    <w:rsid w:val="00E223A7"/>
    <w:rsid w:val="00E22C3A"/>
    <w:rsid w:val="00E22CA3"/>
    <w:rsid w:val="00E23079"/>
    <w:rsid w:val="00E230AF"/>
    <w:rsid w:val="00E23848"/>
    <w:rsid w:val="00E239CA"/>
    <w:rsid w:val="00E240E7"/>
    <w:rsid w:val="00E240F6"/>
    <w:rsid w:val="00E24965"/>
    <w:rsid w:val="00E24E00"/>
    <w:rsid w:val="00E256D4"/>
    <w:rsid w:val="00E2575D"/>
    <w:rsid w:val="00E26501"/>
    <w:rsid w:val="00E3023B"/>
    <w:rsid w:val="00E30272"/>
    <w:rsid w:val="00E30B2E"/>
    <w:rsid w:val="00E315E9"/>
    <w:rsid w:val="00E31BAE"/>
    <w:rsid w:val="00E32818"/>
    <w:rsid w:val="00E329BC"/>
    <w:rsid w:val="00E33058"/>
    <w:rsid w:val="00E3360B"/>
    <w:rsid w:val="00E33649"/>
    <w:rsid w:val="00E339C5"/>
    <w:rsid w:val="00E3451A"/>
    <w:rsid w:val="00E346D1"/>
    <w:rsid w:val="00E3489B"/>
    <w:rsid w:val="00E348B7"/>
    <w:rsid w:val="00E34C07"/>
    <w:rsid w:val="00E36619"/>
    <w:rsid w:val="00E368F5"/>
    <w:rsid w:val="00E3695A"/>
    <w:rsid w:val="00E36C91"/>
    <w:rsid w:val="00E377BA"/>
    <w:rsid w:val="00E37A32"/>
    <w:rsid w:val="00E37FC9"/>
    <w:rsid w:val="00E41392"/>
    <w:rsid w:val="00E413DA"/>
    <w:rsid w:val="00E41C23"/>
    <w:rsid w:val="00E4248D"/>
    <w:rsid w:val="00E42730"/>
    <w:rsid w:val="00E42905"/>
    <w:rsid w:val="00E42ECE"/>
    <w:rsid w:val="00E430E7"/>
    <w:rsid w:val="00E4413A"/>
    <w:rsid w:val="00E44453"/>
    <w:rsid w:val="00E4499A"/>
    <w:rsid w:val="00E44CBC"/>
    <w:rsid w:val="00E44D1C"/>
    <w:rsid w:val="00E451A5"/>
    <w:rsid w:val="00E45DEC"/>
    <w:rsid w:val="00E45F1A"/>
    <w:rsid w:val="00E45FBE"/>
    <w:rsid w:val="00E464C8"/>
    <w:rsid w:val="00E4666A"/>
    <w:rsid w:val="00E46FF4"/>
    <w:rsid w:val="00E46FF5"/>
    <w:rsid w:val="00E47307"/>
    <w:rsid w:val="00E47648"/>
    <w:rsid w:val="00E4768C"/>
    <w:rsid w:val="00E50045"/>
    <w:rsid w:val="00E501C3"/>
    <w:rsid w:val="00E506F8"/>
    <w:rsid w:val="00E512A8"/>
    <w:rsid w:val="00E51F14"/>
    <w:rsid w:val="00E5217D"/>
    <w:rsid w:val="00E521CA"/>
    <w:rsid w:val="00E52224"/>
    <w:rsid w:val="00E52D6F"/>
    <w:rsid w:val="00E5309D"/>
    <w:rsid w:val="00E53366"/>
    <w:rsid w:val="00E5336C"/>
    <w:rsid w:val="00E539D8"/>
    <w:rsid w:val="00E54D21"/>
    <w:rsid w:val="00E55083"/>
    <w:rsid w:val="00E55506"/>
    <w:rsid w:val="00E559DF"/>
    <w:rsid w:val="00E55A98"/>
    <w:rsid w:val="00E55BA4"/>
    <w:rsid w:val="00E55DAF"/>
    <w:rsid w:val="00E565D4"/>
    <w:rsid w:val="00E56DA7"/>
    <w:rsid w:val="00E56FB2"/>
    <w:rsid w:val="00E56FC5"/>
    <w:rsid w:val="00E5749E"/>
    <w:rsid w:val="00E578B9"/>
    <w:rsid w:val="00E57B71"/>
    <w:rsid w:val="00E602A1"/>
    <w:rsid w:val="00E604EA"/>
    <w:rsid w:val="00E60B79"/>
    <w:rsid w:val="00E60DAF"/>
    <w:rsid w:val="00E60EE6"/>
    <w:rsid w:val="00E61116"/>
    <w:rsid w:val="00E612CD"/>
    <w:rsid w:val="00E61343"/>
    <w:rsid w:val="00E61546"/>
    <w:rsid w:val="00E61D2A"/>
    <w:rsid w:val="00E61FFE"/>
    <w:rsid w:val="00E6223D"/>
    <w:rsid w:val="00E62891"/>
    <w:rsid w:val="00E62AB7"/>
    <w:rsid w:val="00E63865"/>
    <w:rsid w:val="00E641D3"/>
    <w:rsid w:val="00E64506"/>
    <w:rsid w:val="00E650AE"/>
    <w:rsid w:val="00E655B5"/>
    <w:rsid w:val="00E65784"/>
    <w:rsid w:val="00E65A67"/>
    <w:rsid w:val="00E65C66"/>
    <w:rsid w:val="00E677CC"/>
    <w:rsid w:val="00E67865"/>
    <w:rsid w:val="00E67A56"/>
    <w:rsid w:val="00E701AA"/>
    <w:rsid w:val="00E70F3B"/>
    <w:rsid w:val="00E710B2"/>
    <w:rsid w:val="00E71111"/>
    <w:rsid w:val="00E715C4"/>
    <w:rsid w:val="00E71611"/>
    <w:rsid w:val="00E71AA5"/>
    <w:rsid w:val="00E72463"/>
    <w:rsid w:val="00E724F7"/>
    <w:rsid w:val="00E725AE"/>
    <w:rsid w:val="00E72905"/>
    <w:rsid w:val="00E72E7C"/>
    <w:rsid w:val="00E72F62"/>
    <w:rsid w:val="00E73228"/>
    <w:rsid w:val="00E7362C"/>
    <w:rsid w:val="00E73725"/>
    <w:rsid w:val="00E73A9F"/>
    <w:rsid w:val="00E74507"/>
    <w:rsid w:val="00E7479D"/>
    <w:rsid w:val="00E75654"/>
    <w:rsid w:val="00E75DC0"/>
    <w:rsid w:val="00E76275"/>
    <w:rsid w:val="00E7648F"/>
    <w:rsid w:val="00E775FA"/>
    <w:rsid w:val="00E7766E"/>
    <w:rsid w:val="00E77C2F"/>
    <w:rsid w:val="00E77C46"/>
    <w:rsid w:val="00E800DB"/>
    <w:rsid w:val="00E804CE"/>
    <w:rsid w:val="00E8070F"/>
    <w:rsid w:val="00E80A16"/>
    <w:rsid w:val="00E812F1"/>
    <w:rsid w:val="00E815FB"/>
    <w:rsid w:val="00E81644"/>
    <w:rsid w:val="00E81B46"/>
    <w:rsid w:val="00E82487"/>
    <w:rsid w:val="00E82E39"/>
    <w:rsid w:val="00E82F11"/>
    <w:rsid w:val="00E8377B"/>
    <w:rsid w:val="00E83B39"/>
    <w:rsid w:val="00E83F2D"/>
    <w:rsid w:val="00E84C79"/>
    <w:rsid w:val="00E84E6E"/>
    <w:rsid w:val="00E85278"/>
    <w:rsid w:val="00E85769"/>
    <w:rsid w:val="00E8597A"/>
    <w:rsid w:val="00E85CC3"/>
    <w:rsid w:val="00E8627F"/>
    <w:rsid w:val="00E86F6E"/>
    <w:rsid w:val="00E8736C"/>
    <w:rsid w:val="00E8738D"/>
    <w:rsid w:val="00E875A7"/>
    <w:rsid w:val="00E87DC3"/>
    <w:rsid w:val="00E9081A"/>
    <w:rsid w:val="00E90E0E"/>
    <w:rsid w:val="00E9103D"/>
    <w:rsid w:val="00E91051"/>
    <w:rsid w:val="00E91073"/>
    <w:rsid w:val="00E910B1"/>
    <w:rsid w:val="00E9134A"/>
    <w:rsid w:val="00E922C5"/>
    <w:rsid w:val="00E925AD"/>
    <w:rsid w:val="00E92A33"/>
    <w:rsid w:val="00E93763"/>
    <w:rsid w:val="00E937EB"/>
    <w:rsid w:val="00E93A74"/>
    <w:rsid w:val="00E93AB6"/>
    <w:rsid w:val="00E93C4D"/>
    <w:rsid w:val="00E94681"/>
    <w:rsid w:val="00E9495D"/>
    <w:rsid w:val="00E951A0"/>
    <w:rsid w:val="00E95327"/>
    <w:rsid w:val="00E95379"/>
    <w:rsid w:val="00E95650"/>
    <w:rsid w:val="00E9566E"/>
    <w:rsid w:val="00E95FE4"/>
    <w:rsid w:val="00E961E1"/>
    <w:rsid w:val="00E96339"/>
    <w:rsid w:val="00E96739"/>
    <w:rsid w:val="00E97040"/>
    <w:rsid w:val="00E97551"/>
    <w:rsid w:val="00EA081D"/>
    <w:rsid w:val="00EA09DA"/>
    <w:rsid w:val="00EA0DA6"/>
    <w:rsid w:val="00EA1857"/>
    <w:rsid w:val="00EA1DE2"/>
    <w:rsid w:val="00EA1E23"/>
    <w:rsid w:val="00EA2750"/>
    <w:rsid w:val="00EA3138"/>
    <w:rsid w:val="00EA320B"/>
    <w:rsid w:val="00EA3B56"/>
    <w:rsid w:val="00EA3C0F"/>
    <w:rsid w:val="00EA3FC6"/>
    <w:rsid w:val="00EA4284"/>
    <w:rsid w:val="00EA4395"/>
    <w:rsid w:val="00EA4E64"/>
    <w:rsid w:val="00EA5062"/>
    <w:rsid w:val="00EA59A9"/>
    <w:rsid w:val="00EA5C65"/>
    <w:rsid w:val="00EA6726"/>
    <w:rsid w:val="00EA6BE1"/>
    <w:rsid w:val="00EA7759"/>
    <w:rsid w:val="00EB0465"/>
    <w:rsid w:val="00EB058E"/>
    <w:rsid w:val="00EB08B1"/>
    <w:rsid w:val="00EB099A"/>
    <w:rsid w:val="00EB0B03"/>
    <w:rsid w:val="00EB0D79"/>
    <w:rsid w:val="00EB15C1"/>
    <w:rsid w:val="00EB1704"/>
    <w:rsid w:val="00EB1B98"/>
    <w:rsid w:val="00EB26FB"/>
    <w:rsid w:val="00EB2A78"/>
    <w:rsid w:val="00EB2FA6"/>
    <w:rsid w:val="00EB329D"/>
    <w:rsid w:val="00EB34C3"/>
    <w:rsid w:val="00EB38E0"/>
    <w:rsid w:val="00EB407D"/>
    <w:rsid w:val="00EB4406"/>
    <w:rsid w:val="00EB44D6"/>
    <w:rsid w:val="00EB5281"/>
    <w:rsid w:val="00EB5846"/>
    <w:rsid w:val="00EB59EA"/>
    <w:rsid w:val="00EB683C"/>
    <w:rsid w:val="00EB6D29"/>
    <w:rsid w:val="00EB6FBD"/>
    <w:rsid w:val="00EB7DF9"/>
    <w:rsid w:val="00EC06E9"/>
    <w:rsid w:val="00EC0B26"/>
    <w:rsid w:val="00EC0DDE"/>
    <w:rsid w:val="00EC0F51"/>
    <w:rsid w:val="00EC0F85"/>
    <w:rsid w:val="00EC13F3"/>
    <w:rsid w:val="00EC1C54"/>
    <w:rsid w:val="00EC2189"/>
    <w:rsid w:val="00EC2C98"/>
    <w:rsid w:val="00EC2E26"/>
    <w:rsid w:val="00EC2E47"/>
    <w:rsid w:val="00EC2E5E"/>
    <w:rsid w:val="00EC2FA6"/>
    <w:rsid w:val="00EC3334"/>
    <w:rsid w:val="00EC376A"/>
    <w:rsid w:val="00EC4123"/>
    <w:rsid w:val="00EC49BB"/>
    <w:rsid w:val="00EC59AC"/>
    <w:rsid w:val="00EC5B5A"/>
    <w:rsid w:val="00EC5D38"/>
    <w:rsid w:val="00EC5EB6"/>
    <w:rsid w:val="00EC6122"/>
    <w:rsid w:val="00EC61BE"/>
    <w:rsid w:val="00EC6300"/>
    <w:rsid w:val="00EC66CC"/>
    <w:rsid w:val="00EC6A86"/>
    <w:rsid w:val="00EC6BC9"/>
    <w:rsid w:val="00EC6CED"/>
    <w:rsid w:val="00EC7857"/>
    <w:rsid w:val="00EC79A1"/>
    <w:rsid w:val="00EC7D18"/>
    <w:rsid w:val="00ED0082"/>
    <w:rsid w:val="00ED0BCF"/>
    <w:rsid w:val="00ED0C33"/>
    <w:rsid w:val="00ED1427"/>
    <w:rsid w:val="00ED1D1B"/>
    <w:rsid w:val="00ED2273"/>
    <w:rsid w:val="00ED2342"/>
    <w:rsid w:val="00ED261F"/>
    <w:rsid w:val="00ED2974"/>
    <w:rsid w:val="00ED2D2C"/>
    <w:rsid w:val="00ED2DB9"/>
    <w:rsid w:val="00ED34AB"/>
    <w:rsid w:val="00ED34EE"/>
    <w:rsid w:val="00ED36AF"/>
    <w:rsid w:val="00ED3C18"/>
    <w:rsid w:val="00ED494D"/>
    <w:rsid w:val="00ED4A04"/>
    <w:rsid w:val="00ED4AC6"/>
    <w:rsid w:val="00ED4C80"/>
    <w:rsid w:val="00ED5104"/>
    <w:rsid w:val="00ED5397"/>
    <w:rsid w:val="00ED5669"/>
    <w:rsid w:val="00ED56C7"/>
    <w:rsid w:val="00ED669E"/>
    <w:rsid w:val="00ED67EA"/>
    <w:rsid w:val="00ED7CDC"/>
    <w:rsid w:val="00EE00F0"/>
    <w:rsid w:val="00EE016B"/>
    <w:rsid w:val="00EE07F4"/>
    <w:rsid w:val="00EE0A36"/>
    <w:rsid w:val="00EE0AAE"/>
    <w:rsid w:val="00EE0B32"/>
    <w:rsid w:val="00EE0EA7"/>
    <w:rsid w:val="00EE0EAE"/>
    <w:rsid w:val="00EE15FE"/>
    <w:rsid w:val="00EE20B2"/>
    <w:rsid w:val="00EE261E"/>
    <w:rsid w:val="00EE2B87"/>
    <w:rsid w:val="00EE3095"/>
    <w:rsid w:val="00EE32F9"/>
    <w:rsid w:val="00EE3413"/>
    <w:rsid w:val="00EE3702"/>
    <w:rsid w:val="00EE3B50"/>
    <w:rsid w:val="00EE3CBC"/>
    <w:rsid w:val="00EE3CF8"/>
    <w:rsid w:val="00EE3E30"/>
    <w:rsid w:val="00EE3FA4"/>
    <w:rsid w:val="00EE4699"/>
    <w:rsid w:val="00EE4B7E"/>
    <w:rsid w:val="00EE51BB"/>
    <w:rsid w:val="00EE5A7A"/>
    <w:rsid w:val="00EE62A7"/>
    <w:rsid w:val="00EE69E0"/>
    <w:rsid w:val="00EE6A10"/>
    <w:rsid w:val="00EE6B7A"/>
    <w:rsid w:val="00EE6B9F"/>
    <w:rsid w:val="00EE6D4E"/>
    <w:rsid w:val="00EE75A3"/>
    <w:rsid w:val="00EE783C"/>
    <w:rsid w:val="00EE7B9A"/>
    <w:rsid w:val="00EF004F"/>
    <w:rsid w:val="00EF02AA"/>
    <w:rsid w:val="00EF0476"/>
    <w:rsid w:val="00EF0AAB"/>
    <w:rsid w:val="00EF0D2B"/>
    <w:rsid w:val="00EF1074"/>
    <w:rsid w:val="00EF1161"/>
    <w:rsid w:val="00EF23EE"/>
    <w:rsid w:val="00EF27BC"/>
    <w:rsid w:val="00EF2B18"/>
    <w:rsid w:val="00EF2C2E"/>
    <w:rsid w:val="00EF38CA"/>
    <w:rsid w:val="00EF3A8D"/>
    <w:rsid w:val="00EF500C"/>
    <w:rsid w:val="00EF53F9"/>
    <w:rsid w:val="00EF6845"/>
    <w:rsid w:val="00EF6D3A"/>
    <w:rsid w:val="00EF773C"/>
    <w:rsid w:val="00EF7F44"/>
    <w:rsid w:val="00F0047B"/>
    <w:rsid w:val="00F018F6"/>
    <w:rsid w:val="00F01A87"/>
    <w:rsid w:val="00F01D96"/>
    <w:rsid w:val="00F01EDE"/>
    <w:rsid w:val="00F01F5D"/>
    <w:rsid w:val="00F02FFB"/>
    <w:rsid w:val="00F03468"/>
    <w:rsid w:val="00F03CBF"/>
    <w:rsid w:val="00F03F0B"/>
    <w:rsid w:val="00F04ACB"/>
    <w:rsid w:val="00F04B3B"/>
    <w:rsid w:val="00F04B83"/>
    <w:rsid w:val="00F050FD"/>
    <w:rsid w:val="00F05565"/>
    <w:rsid w:val="00F05AC5"/>
    <w:rsid w:val="00F05DD1"/>
    <w:rsid w:val="00F06B28"/>
    <w:rsid w:val="00F06D25"/>
    <w:rsid w:val="00F06D89"/>
    <w:rsid w:val="00F0757D"/>
    <w:rsid w:val="00F07592"/>
    <w:rsid w:val="00F07645"/>
    <w:rsid w:val="00F10C46"/>
    <w:rsid w:val="00F10CED"/>
    <w:rsid w:val="00F10F86"/>
    <w:rsid w:val="00F1105B"/>
    <w:rsid w:val="00F119F8"/>
    <w:rsid w:val="00F11F17"/>
    <w:rsid w:val="00F1214C"/>
    <w:rsid w:val="00F1253E"/>
    <w:rsid w:val="00F12722"/>
    <w:rsid w:val="00F129DD"/>
    <w:rsid w:val="00F12B48"/>
    <w:rsid w:val="00F12FB9"/>
    <w:rsid w:val="00F13B7B"/>
    <w:rsid w:val="00F13C1C"/>
    <w:rsid w:val="00F13C6B"/>
    <w:rsid w:val="00F14099"/>
    <w:rsid w:val="00F14375"/>
    <w:rsid w:val="00F147AE"/>
    <w:rsid w:val="00F1608C"/>
    <w:rsid w:val="00F160B0"/>
    <w:rsid w:val="00F167C8"/>
    <w:rsid w:val="00F17399"/>
    <w:rsid w:val="00F17950"/>
    <w:rsid w:val="00F17CC1"/>
    <w:rsid w:val="00F2029F"/>
    <w:rsid w:val="00F20913"/>
    <w:rsid w:val="00F209AE"/>
    <w:rsid w:val="00F21947"/>
    <w:rsid w:val="00F22320"/>
    <w:rsid w:val="00F2253C"/>
    <w:rsid w:val="00F2267A"/>
    <w:rsid w:val="00F22ADD"/>
    <w:rsid w:val="00F2321C"/>
    <w:rsid w:val="00F2355B"/>
    <w:rsid w:val="00F23B04"/>
    <w:rsid w:val="00F23F1D"/>
    <w:rsid w:val="00F24957"/>
    <w:rsid w:val="00F24A42"/>
    <w:rsid w:val="00F25266"/>
    <w:rsid w:val="00F2545D"/>
    <w:rsid w:val="00F25C8E"/>
    <w:rsid w:val="00F25DF5"/>
    <w:rsid w:val="00F27508"/>
    <w:rsid w:val="00F2767C"/>
    <w:rsid w:val="00F276A2"/>
    <w:rsid w:val="00F27B69"/>
    <w:rsid w:val="00F30895"/>
    <w:rsid w:val="00F30982"/>
    <w:rsid w:val="00F30B68"/>
    <w:rsid w:val="00F30B97"/>
    <w:rsid w:val="00F30CF8"/>
    <w:rsid w:val="00F317F7"/>
    <w:rsid w:val="00F31C13"/>
    <w:rsid w:val="00F320DD"/>
    <w:rsid w:val="00F32182"/>
    <w:rsid w:val="00F32579"/>
    <w:rsid w:val="00F32859"/>
    <w:rsid w:val="00F32B25"/>
    <w:rsid w:val="00F32CF1"/>
    <w:rsid w:val="00F3309F"/>
    <w:rsid w:val="00F334D3"/>
    <w:rsid w:val="00F33667"/>
    <w:rsid w:val="00F3450B"/>
    <w:rsid w:val="00F3455F"/>
    <w:rsid w:val="00F34697"/>
    <w:rsid w:val="00F35006"/>
    <w:rsid w:val="00F3507A"/>
    <w:rsid w:val="00F35116"/>
    <w:rsid w:val="00F35AFF"/>
    <w:rsid w:val="00F35B30"/>
    <w:rsid w:val="00F36444"/>
    <w:rsid w:val="00F3650B"/>
    <w:rsid w:val="00F36760"/>
    <w:rsid w:val="00F3705D"/>
    <w:rsid w:val="00F37FA9"/>
    <w:rsid w:val="00F40365"/>
    <w:rsid w:val="00F4113F"/>
    <w:rsid w:val="00F411DD"/>
    <w:rsid w:val="00F412BD"/>
    <w:rsid w:val="00F4244D"/>
    <w:rsid w:val="00F42873"/>
    <w:rsid w:val="00F42913"/>
    <w:rsid w:val="00F42D71"/>
    <w:rsid w:val="00F42FFA"/>
    <w:rsid w:val="00F43483"/>
    <w:rsid w:val="00F436B2"/>
    <w:rsid w:val="00F4371E"/>
    <w:rsid w:val="00F4373E"/>
    <w:rsid w:val="00F43841"/>
    <w:rsid w:val="00F444D5"/>
    <w:rsid w:val="00F4475E"/>
    <w:rsid w:val="00F44957"/>
    <w:rsid w:val="00F46C54"/>
    <w:rsid w:val="00F47D13"/>
    <w:rsid w:val="00F47D8C"/>
    <w:rsid w:val="00F5013C"/>
    <w:rsid w:val="00F509A6"/>
    <w:rsid w:val="00F50C67"/>
    <w:rsid w:val="00F51035"/>
    <w:rsid w:val="00F51481"/>
    <w:rsid w:val="00F5188B"/>
    <w:rsid w:val="00F51FE3"/>
    <w:rsid w:val="00F52887"/>
    <w:rsid w:val="00F529BA"/>
    <w:rsid w:val="00F52A71"/>
    <w:rsid w:val="00F52C31"/>
    <w:rsid w:val="00F53193"/>
    <w:rsid w:val="00F5344D"/>
    <w:rsid w:val="00F53468"/>
    <w:rsid w:val="00F535C5"/>
    <w:rsid w:val="00F536A6"/>
    <w:rsid w:val="00F536F1"/>
    <w:rsid w:val="00F53BFE"/>
    <w:rsid w:val="00F54679"/>
    <w:rsid w:val="00F54DE8"/>
    <w:rsid w:val="00F555EA"/>
    <w:rsid w:val="00F55FAB"/>
    <w:rsid w:val="00F56395"/>
    <w:rsid w:val="00F563D9"/>
    <w:rsid w:val="00F564F3"/>
    <w:rsid w:val="00F5690C"/>
    <w:rsid w:val="00F56FCA"/>
    <w:rsid w:val="00F57380"/>
    <w:rsid w:val="00F57797"/>
    <w:rsid w:val="00F57E8B"/>
    <w:rsid w:val="00F6043B"/>
    <w:rsid w:val="00F60579"/>
    <w:rsid w:val="00F60A48"/>
    <w:rsid w:val="00F6165F"/>
    <w:rsid w:val="00F61883"/>
    <w:rsid w:val="00F62291"/>
    <w:rsid w:val="00F62B78"/>
    <w:rsid w:val="00F62EEB"/>
    <w:rsid w:val="00F62F55"/>
    <w:rsid w:val="00F631C5"/>
    <w:rsid w:val="00F634D9"/>
    <w:rsid w:val="00F6437D"/>
    <w:rsid w:val="00F6575B"/>
    <w:rsid w:val="00F66372"/>
    <w:rsid w:val="00F667C2"/>
    <w:rsid w:val="00F67754"/>
    <w:rsid w:val="00F67E99"/>
    <w:rsid w:val="00F70204"/>
    <w:rsid w:val="00F70905"/>
    <w:rsid w:val="00F70B37"/>
    <w:rsid w:val="00F71914"/>
    <w:rsid w:val="00F7198D"/>
    <w:rsid w:val="00F7253B"/>
    <w:rsid w:val="00F7267C"/>
    <w:rsid w:val="00F72BAF"/>
    <w:rsid w:val="00F731F6"/>
    <w:rsid w:val="00F73C96"/>
    <w:rsid w:val="00F73DC8"/>
    <w:rsid w:val="00F73DFA"/>
    <w:rsid w:val="00F7447C"/>
    <w:rsid w:val="00F7545B"/>
    <w:rsid w:val="00F758CC"/>
    <w:rsid w:val="00F75EFE"/>
    <w:rsid w:val="00F76450"/>
    <w:rsid w:val="00F774C8"/>
    <w:rsid w:val="00F7764E"/>
    <w:rsid w:val="00F77737"/>
    <w:rsid w:val="00F77A87"/>
    <w:rsid w:val="00F77D25"/>
    <w:rsid w:val="00F80413"/>
    <w:rsid w:val="00F806E8"/>
    <w:rsid w:val="00F80D42"/>
    <w:rsid w:val="00F81054"/>
    <w:rsid w:val="00F81275"/>
    <w:rsid w:val="00F81706"/>
    <w:rsid w:val="00F81EFF"/>
    <w:rsid w:val="00F822E2"/>
    <w:rsid w:val="00F828A5"/>
    <w:rsid w:val="00F8308E"/>
    <w:rsid w:val="00F83684"/>
    <w:rsid w:val="00F84A55"/>
    <w:rsid w:val="00F84A56"/>
    <w:rsid w:val="00F85952"/>
    <w:rsid w:val="00F85D83"/>
    <w:rsid w:val="00F864FF"/>
    <w:rsid w:val="00F865BF"/>
    <w:rsid w:val="00F8682A"/>
    <w:rsid w:val="00F86C22"/>
    <w:rsid w:val="00F86F44"/>
    <w:rsid w:val="00F873D3"/>
    <w:rsid w:val="00F879DF"/>
    <w:rsid w:val="00F90962"/>
    <w:rsid w:val="00F90C6E"/>
    <w:rsid w:val="00F90C86"/>
    <w:rsid w:val="00F90F6E"/>
    <w:rsid w:val="00F91093"/>
    <w:rsid w:val="00F92C22"/>
    <w:rsid w:val="00F93109"/>
    <w:rsid w:val="00F93206"/>
    <w:rsid w:val="00F935BC"/>
    <w:rsid w:val="00F93F1A"/>
    <w:rsid w:val="00F940C9"/>
    <w:rsid w:val="00F95AB5"/>
    <w:rsid w:val="00F96B74"/>
    <w:rsid w:val="00F9762E"/>
    <w:rsid w:val="00F97E9F"/>
    <w:rsid w:val="00F97FE0"/>
    <w:rsid w:val="00FA0073"/>
    <w:rsid w:val="00FA04EE"/>
    <w:rsid w:val="00FA0CF7"/>
    <w:rsid w:val="00FA1219"/>
    <w:rsid w:val="00FA1583"/>
    <w:rsid w:val="00FA182F"/>
    <w:rsid w:val="00FA26D4"/>
    <w:rsid w:val="00FA3200"/>
    <w:rsid w:val="00FA363F"/>
    <w:rsid w:val="00FA3D23"/>
    <w:rsid w:val="00FA4716"/>
    <w:rsid w:val="00FA4AE2"/>
    <w:rsid w:val="00FA4BEF"/>
    <w:rsid w:val="00FA59FE"/>
    <w:rsid w:val="00FA6415"/>
    <w:rsid w:val="00FA69FF"/>
    <w:rsid w:val="00FA6B29"/>
    <w:rsid w:val="00FA6C2D"/>
    <w:rsid w:val="00FA6D52"/>
    <w:rsid w:val="00FA6F83"/>
    <w:rsid w:val="00FA7082"/>
    <w:rsid w:val="00FA7ABF"/>
    <w:rsid w:val="00FA7B0D"/>
    <w:rsid w:val="00FA7EA4"/>
    <w:rsid w:val="00FB09DF"/>
    <w:rsid w:val="00FB0B8E"/>
    <w:rsid w:val="00FB0CD4"/>
    <w:rsid w:val="00FB0D29"/>
    <w:rsid w:val="00FB11D0"/>
    <w:rsid w:val="00FB1616"/>
    <w:rsid w:val="00FB24C3"/>
    <w:rsid w:val="00FB2DCE"/>
    <w:rsid w:val="00FB3046"/>
    <w:rsid w:val="00FB3170"/>
    <w:rsid w:val="00FB3457"/>
    <w:rsid w:val="00FB3AF0"/>
    <w:rsid w:val="00FB477F"/>
    <w:rsid w:val="00FB5618"/>
    <w:rsid w:val="00FB58B7"/>
    <w:rsid w:val="00FB5A30"/>
    <w:rsid w:val="00FB632C"/>
    <w:rsid w:val="00FB6672"/>
    <w:rsid w:val="00FB6ECE"/>
    <w:rsid w:val="00FC007F"/>
    <w:rsid w:val="00FC022E"/>
    <w:rsid w:val="00FC0498"/>
    <w:rsid w:val="00FC0519"/>
    <w:rsid w:val="00FC0B93"/>
    <w:rsid w:val="00FC16CF"/>
    <w:rsid w:val="00FC19C7"/>
    <w:rsid w:val="00FC1B64"/>
    <w:rsid w:val="00FC2479"/>
    <w:rsid w:val="00FC2D3A"/>
    <w:rsid w:val="00FC2F3A"/>
    <w:rsid w:val="00FC30B2"/>
    <w:rsid w:val="00FC31B2"/>
    <w:rsid w:val="00FC396D"/>
    <w:rsid w:val="00FC3AF4"/>
    <w:rsid w:val="00FC3DE2"/>
    <w:rsid w:val="00FC45A9"/>
    <w:rsid w:val="00FC4A06"/>
    <w:rsid w:val="00FC4AF0"/>
    <w:rsid w:val="00FC4CD9"/>
    <w:rsid w:val="00FC4EE8"/>
    <w:rsid w:val="00FC5532"/>
    <w:rsid w:val="00FC55B9"/>
    <w:rsid w:val="00FC646B"/>
    <w:rsid w:val="00FC6C76"/>
    <w:rsid w:val="00FC6FE6"/>
    <w:rsid w:val="00FC7434"/>
    <w:rsid w:val="00FC7C09"/>
    <w:rsid w:val="00FD022D"/>
    <w:rsid w:val="00FD0412"/>
    <w:rsid w:val="00FD0E0F"/>
    <w:rsid w:val="00FD1DF5"/>
    <w:rsid w:val="00FD1E12"/>
    <w:rsid w:val="00FD208A"/>
    <w:rsid w:val="00FD23B1"/>
    <w:rsid w:val="00FD2591"/>
    <w:rsid w:val="00FD28E3"/>
    <w:rsid w:val="00FD2CBA"/>
    <w:rsid w:val="00FD3698"/>
    <w:rsid w:val="00FD3704"/>
    <w:rsid w:val="00FD3AD5"/>
    <w:rsid w:val="00FD3F12"/>
    <w:rsid w:val="00FD4140"/>
    <w:rsid w:val="00FD43A0"/>
    <w:rsid w:val="00FD46CA"/>
    <w:rsid w:val="00FD472E"/>
    <w:rsid w:val="00FD47A0"/>
    <w:rsid w:val="00FD48A1"/>
    <w:rsid w:val="00FD4FAF"/>
    <w:rsid w:val="00FD533D"/>
    <w:rsid w:val="00FD5720"/>
    <w:rsid w:val="00FD57CF"/>
    <w:rsid w:val="00FD5DE3"/>
    <w:rsid w:val="00FD6711"/>
    <w:rsid w:val="00FD6A38"/>
    <w:rsid w:val="00FD6FB4"/>
    <w:rsid w:val="00FD7272"/>
    <w:rsid w:val="00FD75C1"/>
    <w:rsid w:val="00FD77A3"/>
    <w:rsid w:val="00FD7E23"/>
    <w:rsid w:val="00FD7E58"/>
    <w:rsid w:val="00FE08B2"/>
    <w:rsid w:val="00FE0A88"/>
    <w:rsid w:val="00FE0E07"/>
    <w:rsid w:val="00FE0FD7"/>
    <w:rsid w:val="00FE195D"/>
    <w:rsid w:val="00FE19FC"/>
    <w:rsid w:val="00FE1A6D"/>
    <w:rsid w:val="00FE20C0"/>
    <w:rsid w:val="00FE252D"/>
    <w:rsid w:val="00FE26B5"/>
    <w:rsid w:val="00FE270B"/>
    <w:rsid w:val="00FE272E"/>
    <w:rsid w:val="00FE2D0A"/>
    <w:rsid w:val="00FE309C"/>
    <w:rsid w:val="00FE3384"/>
    <w:rsid w:val="00FE3FBB"/>
    <w:rsid w:val="00FE40DD"/>
    <w:rsid w:val="00FE46D0"/>
    <w:rsid w:val="00FE4AC0"/>
    <w:rsid w:val="00FE520F"/>
    <w:rsid w:val="00FE5269"/>
    <w:rsid w:val="00FE5D87"/>
    <w:rsid w:val="00FE5F52"/>
    <w:rsid w:val="00FE6328"/>
    <w:rsid w:val="00FE6559"/>
    <w:rsid w:val="00FE65A7"/>
    <w:rsid w:val="00FE65FB"/>
    <w:rsid w:val="00FE68C4"/>
    <w:rsid w:val="00FE6A9F"/>
    <w:rsid w:val="00FE6E0B"/>
    <w:rsid w:val="00FE6F48"/>
    <w:rsid w:val="00FE7678"/>
    <w:rsid w:val="00FF0379"/>
    <w:rsid w:val="00FF146E"/>
    <w:rsid w:val="00FF19C7"/>
    <w:rsid w:val="00FF1AA7"/>
    <w:rsid w:val="00FF1F35"/>
    <w:rsid w:val="00FF24B2"/>
    <w:rsid w:val="00FF24B5"/>
    <w:rsid w:val="00FF2950"/>
    <w:rsid w:val="00FF386E"/>
    <w:rsid w:val="00FF39E6"/>
    <w:rsid w:val="00FF3DF3"/>
    <w:rsid w:val="00FF4D8B"/>
    <w:rsid w:val="00FF4F93"/>
    <w:rsid w:val="00FF504C"/>
    <w:rsid w:val="00FF5079"/>
    <w:rsid w:val="00FF5341"/>
    <w:rsid w:val="00FF5469"/>
    <w:rsid w:val="00FF552D"/>
    <w:rsid w:val="00FF55DA"/>
    <w:rsid w:val="00FF5D89"/>
    <w:rsid w:val="00FF6718"/>
    <w:rsid w:val="00FF68FD"/>
    <w:rsid w:val="00FF6B8A"/>
    <w:rsid w:val="00FF6C8A"/>
    <w:rsid w:val="00FF6F8D"/>
    <w:rsid w:val="00FF702A"/>
    <w:rsid w:val="00FF72BD"/>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712705"/>
    <o:shapelayout v:ext="edit">
      <o:idmap v:ext="edit" data="1"/>
    </o:shapelayout>
  </w:shapeDefaults>
  <w:decimalSymbol w:val="."/>
  <w:listSeparator w:val=","/>
  <w14:docId w14:val="46078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8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qFormat/>
    <w:rsid w:val="00743F33"/>
    <w:pPr>
      <w:keepNext/>
      <w:keepLines/>
      <w:numPr>
        <w:numId w:val="10"/>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0D17E5"/>
    <w:pPr>
      <w:keepNext/>
      <w:keepLines/>
      <w:numPr>
        <w:ilvl w:val="1"/>
        <w:numId w:val="10"/>
      </w:numPr>
      <w:spacing w:before="120" w:after="120"/>
      <w:ind w:left="794"/>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743F33"/>
    <w:pPr>
      <w:keepNext/>
      <w:keepLines/>
      <w:numPr>
        <w:ilvl w:val="2"/>
        <w:numId w:val="10"/>
      </w:numPr>
      <w:spacing w:after="120"/>
      <w:outlineLvl w:val="3"/>
    </w:pPr>
    <w:rPr>
      <w:rFonts w:ascii="Calibri" w:eastAsiaTheme="minorHAnsi" w:hAnsi="Calibri" w:cstheme="minorBidi"/>
      <w:b/>
      <w:bCs/>
      <w:iCs/>
      <w:sz w:val="24"/>
      <w:szCs w:val="22"/>
      <w:lang w:eastAsia="en-US"/>
    </w:rPr>
  </w:style>
  <w:style w:type="paragraph" w:styleId="Heading5">
    <w:name w:val="heading 5"/>
    <w:aliases w:val="s,s1,s2,s3,s4,s5"/>
    <w:next w:val="Normal"/>
    <w:link w:val="Heading5Char"/>
    <w:uiPriority w:val="9"/>
    <w:qFormat/>
    <w:rsid w:val="00C312DF"/>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AB3B5D"/>
    <w:pPr>
      <w:keepNext/>
      <w:keepLines/>
      <w:spacing w:before="40"/>
      <w:outlineLvl w:val="5"/>
    </w:pPr>
    <w:rPr>
      <w:rFonts w:asciiTheme="majorHAnsi" w:eastAsiaTheme="majorEastAsia" w:hAnsiTheme="majorHAnsi" w:cstheme="majorBidi"/>
      <w:i/>
      <w:sz w:val="22"/>
      <w:szCs w:val="22"/>
      <w:lang w:eastAsia="en-US"/>
    </w:rPr>
  </w:style>
  <w:style w:type="paragraph" w:styleId="Heading7">
    <w:name w:val="heading 7"/>
    <w:next w:val="Normal"/>
    <w:link w:val="Heading7Char"/>
    <w:uiPriority w:val="9"/>
    <w:qFormat/>
    <w:rsid w:val="00AB3B5D"/>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unhideWhenUsed/>
    <w:rsid w:val="00C75235"/>
    <w:pPr>
      <w:keepNext/>
      <w:keepLines/>
      <w:tabs>
        <w:tab w:val="num" w:pos="1440"/>
      </w:tabs>
      <w:spacing w:before="120" w:after="0" w:line="240" w:lineRule="auto"/>
      <w:ind w:left="1440" w:hanging="1440"/>
      <w:outlineLvl w:val="7"/>
    </w:pPr>
    <w:rPr>
      <w:rFonts w:ascii="Arial" w:eastAsia="Times New Roman" w:hAnsi="Arial" w:cs="Times New Roman"/>
      <w:color w:val="404040"/>
      <w:sz w:val="20"/>
      <w:szCs w:val="20"/>
      <w:lang w:eastAsia="en-AU"/>
    </w:rPr>
  </w:style>
  <w:style w:type="paragraph" w:styleId="Heading9">
    <w:name w:val="heading 9"/>
    <w:basedOn w:val="Normal"/>
    <w:next w:val="Normal"/>
    <w:link w:val="Heading9Char"/>
    <w:uiPriority w:val="9"/>
    <w:unhideWhenUsed/>
    <w:rsid w:val="00C75235"/>
    <w:pPr>
      <w:keepNext/>
      <w:keepLines/>
      <w:tabs>
        <w:tab w:val="num" w:pos="1584"/>
      </w:tabs>
      <w:spacing w:before="120" w:after="0" w:line="240" w:lineRule="auto"/>
      <w:ind w:left="1584" w:hanging="1584"/>
      <w:outlineLvl w:val="8"/>
    </w:pPr>
    <w:rPr>
      <w:rFonts w:ascii="Arial" w:eastAsia="Times New Roman" w:hAnsi="Arial" w:cs="Times New Roman"/>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sz w:val="20"/>
      <w:szCs w:val="20"/>
    </w:rPr>
  </w:style>
  <w:style w:type="paragraph" w:styleId="BalloonText">
    <w:name w:val="Balloon Text"/>
    <w:basedOn w:val="Normal"/>
    <w:link w:val="BalloonTextChar"/>
    <w:uiPriority w:val="99"/>
    <w:unhideWhenUsed/>
    <w:rPr>
      <w:rFonts w:ascii="Calibri" w:hAnsi="Calibri"/>
      <w:sz w:val="18"/>
      <w:szCs w:val="18"/>
    </w:rPr>
  </w:style>
  <w:style w:type="character" w:customStyle="1" w:styleId="BalloonTextChar">
    <w:name w:val="Balloon Text Char"/>
    <w:basedOn w:val="DefaultParagraphFont"/>
    <w:link w:val="BalloonText"/>
    <w:uiPriority w:val="99"/>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52"/>
      </w:numPr>
    </w:pPr>
  </w:style>
  <w:style w:type="character" w:customStyle="1" w:styleId="Heading1Char">
    <w:name w:val="Heading 1 Char"/>
    <w:basedOn w:val="DefaultParagraphFont"/>
    <w:link w:val="Heading1"/>
    <w:uiPriority w:val="1"/>
    <w:rsid w:val="00591D87"/>
    <w:rPr>
      <w:rFonts w:ascii="Calibri" w:eastAsiaTheme="majorEastAsia" w:hAnsi="Calibri" w:cstheme="majorBidi"/>
      <w:b/>
      <w:bCs/>
      <w:sz w:val="72"/>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rsid w:val="00743F33"/>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0D17E5"/>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743F33"/>
    <w:rPr>
      <w:rFonts w:ascii="Calibri" w:eastAsiaTheme="minorHAnsi" w:hAnsi="Calibri" w:cstheme="minorBidi"/>
      <w:b/>
      <w:bCs/>
      <w:iCs/>
      <w:sz w:val="24"/>
      <w:szCs w:val="22"/>
      <w:lang w:eastAsia="en-US"/>
    </w:rPr>
  </w:style>
  <w:style w:type="character" w:customStyle="1" w:styleId="Heading5Char">
    <w:name w:val="Heading 5 Char"/>
    <w:aliases w:val="s Char,s1 Char,s2 Char,s3 Char,s4 Char,s5 Char"/>
    <w:basedOn w:val="DefaultParagraphFont"/>
    <w:link w:val="Heading5"/>
    <w:uiPriority w:val="9"/>
    <w:rsid w:val="00C312DF"/>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99"/>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qFormat/>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qFormat/>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spacing w:before="120" w:after="120"/>
    </w:pPr>
    <w:rPr>
      <w:rFonts w:eastAsiaTheme="minorHAnsi" w:cstheme="minorBidi"/>
      <w:sz w:val="22"/>
      <w:szCs w:val="22"/>
      <w:lang w:eastAsia="en-US"/>
    </w:rPr>
  </w:style>
  <w:style w:type="paragraph" w:styleId="TableofFigures">
    <w:name w:val="table of figures"/>
    <w:aliases w:val="Table of Tables,Tables and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8"/>
      </w:numPr>
      <w:spacing w:before="120" w:after="120" w:line="280" w:lineRule="atLeast"/>
    </w:pPr>
    <w:rPr>
      <w:szCs w:val="20"/>
    </w:rPr>
  </w:style>
  <w:style w:type="paragraph" w:styleId="ListNumber2">
    <w:name w:val="List Number 2"/>
    <w:uiPriority w:val="10"/>
    <w:qFormat/>
    <w:rsid w:val="002431EF"/>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qFormat/>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imes New Roman"/>
      <w:sz w:val="20"/>
      <w:szCs w:val="20"/>
    </w:rPr>
  </w:style>
  <w:style w:type="character" w:styleId="EndnoteReference">
    <w:name w:val="endnote reference"/>
    <w:basedOn w:val="DefaultParagraphFont"/>
    <w:uiPriority w:val="99"/>
    <w:unhideWhenUsed/>
    <w:rPr>
      <w:vertAlign w:val="superscript"/>
    </w:rPr>
  </w:style>
  <w:style w:type="character" w:styleId="FollowedHyperlink">
    <w:name w:val="FollowedHyperlink"/>
    <w:basedOn w:val="DefaultParagraphFont"/>
    <w:uiPriority w:val="99"/>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9"/>
      </w:numPr>
    </w:pPr>
  </w:style>
  <w:style w:type="numbering" w:customStyle="1" w:styleId="captions">
    <w:name w:val="captions"/>
    <w:uiPriority w:val="99"/>
  </w:style>
  <w:style w:type="paragraph" w:customStyle="1" w:styleId="TableText0">
    <w:name w:val="TableText"/>
    <w:basedOn w:val="Normal"/>
    <w:link w:val="TableTextChar0"/>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Pr>
      <w:rFonts w:ascii="Times New Roman" w:eastAsia="Times New Roman" w:hAnsi="Times New Roman"/>
      <w:color w:val="000000"/>
      <w:sz w:val="16"/>
      <w:lang w:eastAsia="en-US"/>
    </w:r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uiPriority w:val="13"/>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rsid w:val="00591D8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99"/>
    <w:rsid w:val="00901A6E"/>
    <w:rPr>
      <w:rFonts w:ascii="Calibri" w:eastAsiaTheme="majorEastAsia" w:hAnsi="Calibri" w:cstheme="majorBidi"/>
      <w:b/>
      <w:bCs/>
      <w:color w:val="595959" w:themeColor="text1" w:themeTint="A6"/>
      <w:sz w:val="72"/>
      <w:szCs w:val="18"/>
      <w:lang w:eastAsia="en-US"/>
    </w:rPr>
  </w:style>
  <w:style w:type="numbering" w:customStyle="1" w:styleId="listbullets0">
    <w:name w:val="list bullets"/>
    <w:uiPriority w:val="99"/>
    <w:rsid w:val="00042D78"/>
  </w:style>
  <w:style w:type="numbering" w:customStyle="1" w:styleId="ListNumber1">
    <w:name w:val="List Number1"/>
    <w:uiPriority w:val="99"/>
    <w:rsid w:val="00264050"/>
    <w:pPr>
      <w:numPr>
        <w:numId w:val="7"/>
      </w:numPr>
    </w:pPr>
  </w:style>
  <w:style w:type="character" w:customStyle="1" w:styleId="Heading6Char">
    <w:name w:val="Heading 6 Char"/>
    <w:basedOn w:val="DefaultParagraphFont"/>
    <w:link w:val="Heading6"/>
    <w:uiPriority w:val="9"/>
    <w:rsid w:val="00591D87"/>
    <w:rPr>
      <w:rFonts w:asciiTheme="majorHAnsi" w:eastAsiaTheme="majorEastAsia" w:hAnsiTheme="majorHAnsi" w:cstheme="majorBidi"/>
      <w:i/>
      <w:sz w:val="22"/>
      <w:szCs w:val="22"/>
      <w:lang w:eastAsia="en-US"/>
    </w:rPr>
  </w:style>
  <w:style w:type="paragraph" w:customStyle="1" w:styleId="EndNoteBibliographyTitle">
    <w:name w:val="EndNote Bibliography Title"/>
    <w:basedOn w:val="Normal"/>
    <w:link w:val="EndNoteBibliographyTitleChar"/>
    <w:rsid w:val="0072176A"/>
    <w:pPr>
      <w:spacing w:after="0"/>
      <w:jc w:val="center"/>
    </w:pPr>
    <w:rPr>
      <w:noProof/>
      <w:sz w:val="20"/>
      <w:lang w:val="en-US"/>
    </w:rPr>
  </w:style>
  <w:style w:type="character" w:customStyle="1" w:styleId="EndNoteBibliographyTitleChar">
    <w:name w:val="EndNote Bibliography Title Char"/>
    <w:basedOn w:val="DefaultParagraphFont"/>
    <w:link w:val="EndNoteBibliographyTitle"/>
    <w:rsid w:val="0072176A"/>
    <w:rPr>
      <w:rFonts w:eastAsiaTheme="minorHAnsi" w:cstheme="minorBidi"/>
      <w:noProof/>
      <w:szCs w:val="22"/>
      <w:lang w:val="en-US" w:eastAsia="en-US"/>
    </w:rPr>
  </w:style>
  <w:style w:type="paragraph" w:customStyle="1" w:styleId="EndNoteBibliography">
    <w:name w:val="EndNote Bibliography"/>
    <w:basedOn w:val="Normal"/>
    <w:link w:val="EndNoteBibliographyChar"/>
    <w:rsid w:val="0072176A"/>
    <w:pPr>
      <w:spacing w:line="240" w:lineRule="auto"/>
    </w:pPr>
    <w:rPr>
      <w:noProof/>
      <w:sz w:val="20"/>
      <w:lang w:val="en-US"/>
    </w:rPr>
  </w:style>
  <w:style w:type="character" w:customStyle="1" w:styleId="EndNoteBibliographyChar">
    <w:name w:val="EndNote Bibliography Char"/>
    <w:basedOn w:val="DefaultParagraphFont"/>
    <w:link w:val="EndNoteBibliography"/>
    <w:rsid w:val="0072176A"/>
    <w:rPr>
      <w:rFonts w:eastAsiaTheme="minorHAnsi" w:cstheme="minorBidi"/>
      <w:noProof/>
      <w:szCs w:val="22"/>
      <w:lang w:val="en-US" w:eastAsia="en-US"/>
    </w:rPr>
  </w:style>
  <w:style w:type="character" w:customStyle="1" w:styleId="Heading8Char">
    <w:name w:val="Heading 8 Char"/>
    <w:basedOn w:val="DefaultParagraphFont"/>
    <w:link w:val="Heading8"/>
    <w:uiPriority w:val="9"/>
    <w:rsid w:val="00C75235"/>
    <w:rPr>
      <w:rFonts w:ascii="Arial" w:eastAsia="Times New Roman" w:hAnsi="Arial"/>
      <w:color w:val="404040"/>
    </w:rPr>
  </w:style>
  <w:style w:type="character" w:customStyle="1" w:styleId="Heading9Char">
    <w:name w:val="Heading 9 Char"/>
    <w:basedOn w:val="DefaultParagraphFont"/>
    <w:link w:val="Heading9"/>
    <w:uiPriority w:val="9"/>
    <w:rsid w:val="00C75235"/>
    <w:rPr>
      <w:rFonts w:ascii="Arial" w:eastAsia="Times New Roman" w:hAnsi="Arial"/>
      <w:i/>
      <w:iCs/>
      <w:color w:val="404040"/>
    </w:rPr>
  </w:style>
  <w:style w:type="numbering" w:customStyle="1" w:styleId="NoList1">
    <w:name w:val="No List1"/>
    <w:next w:val="NoList"/>
    <w:uiPriority w:val="99"/>
    <w:semiHidden/>
    <w:unhideWhenUsed/>
    <w:rsid w:val="00C75235"/>
  </w:style>
  <w:style w:type="table" w:customStyle="1" w:styleId="TableGrid10">
    <w:name w:val="Table Grid1"/>
    <w:basedOn w:val="TableNormal"/>
    <w:next w:val="TableGrid"/>
    <w:uiPriority w:val="99"/>
    <w:rsid w:val="00C7523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uiPriority w:val="99"/>
    <w:rsid w:val="00C75235"/>
    <w:pPr>
      <w:numPr>
        <w:numId w:val="5"/>
      </w:numPr>
    </w:pPr>
  </w:style>
  <w:style w:type="paragraph" w:styleId="Title">
    <w:name w:val="Title"/>
    <w:aliases w:val="Title 1"/>
    <w:basedOn w:val="Normal"/>
    <w:next w:val="Subtitle"/>
    <w:link w:val="TitleChar"/>
    <w:uiPriority w:val="22"/>
    <w:qFormat/>
    <w:rsid w:val="00C75235"/>
    <w:pPr>
      <w:spacing w:before="240" w:after="120" w:line="240" w:lineRule="auto"/>
    </w:pPr>
    <w:rPr>
      <w:rFonts w:ascii="Calibri" w:eastAsia="Calibri" w:hAnsi="Calibri" w:cs="Times New Roman"/>
      <w:b/>
      <w:sz w:val="72"/>
      <w:szCs w:val="72"/>
    </w:rPr>
  </w:style>
  <w:style w:type="character" w:customStyle="1" w:styleId="TitleChar">
    <w:name w:val="Title Char"/>
    <w:aliases w:val="Title 1 Char"/>
    <w:basedOn w:val="DefaultParagraphFont"/>
    <w:link w:val="Title"/>
    <w:uiPriority w:val="22"/>
    <w:rsid w:val="00C75235"/>
    <w:rPr>
      <w:rFonts w:ascii="Calibri" w:eastAsia="Calibri" w:hAnsi="Calibri"/>
      <w:b/>
      <w:sz w:val="72"/>
      <w:szCs w:val="72"/>
      <w:lang w:eastAsia="en-US"/>
    </w:rPr>
  </w:style>
  <w:style w:type="paragraph" w:styleId="Subtitle">
    <w:name w:val="Subtitle"/>
    <w:basedOn w:val="Normal"/>
    <w:next w:val="Normal"/>
    <w:link w:val="SubtitleChar"/>
    <w:uiPriority w:val="23"/>
    <w:qFormat/>
    <w:rsid w:val="00C75235"/>
    <w:pPr>
      <w:spacing w:before="120" w:after="0" w:line="240" w:lineRule="auto"/>
      <w:ind w:left="1701"/>
    </w:pPr>
    <w:rPr>
      <w:rFonts w:eastAsia="Calibri" w:cs="Times New Roman"/>
      <w:sz w:val="40"/>
      <w:szCs w:val="40"/>
      <w:lang w:eastAsia="ja-JP"/>
    </w:rPr>
  </w:style>
  <w:style w:type="character" w:customStyle="1" w:styleId="SubtitleChar">
    <w:name w:val="Subtitle Char"/>
    <w:basedOn w:val="DefaultParagraphFont"/>
    <w:link w:val="Subtitle"/>
    <w:uiPriority w:val="23"/>
    <w:rsid w:val="00C75235"/>
    <w:rPr>
      <w:rFonts w:eastAsia="Calibri"/>
      <w:sz w:val="40"/>
      <w:szCs w:val="40"/>
      <w:lang w:eastAsia="ja-JP"/>
    </w:rPr>
  </w:style>
  <w:style w:type="paragraph" w:customStyle="1" w:styleId="Glossary">
    <w:name w:val="Glossary"/>
    <w:basedOn w:val="Normal"/>
    <w:link w:val="GlossaryChar"/>
    <w:uiPriority w:val="28"/>
    <w:qFormat/>
    <w:rsid w:val="00C75235"/>
    <w:pPr>
      <w:spacing w:before="120" w:after="120" w:line="240" w:lineRule="auto"/>
      <w:ind w:left="2126" w:hanging="2126"/>
    </w:pPr>
    <w:rPr>
      <w:rFonts w:eastAsia="Calibri" w:cs="Times New Roman"/>
      <w:color w:val="000000"/>
    </w:rPr>
  </w:style>
  <w:style w:type="character" w:customStyle="1" w:styleId="GlossaryChar">
    <w:name w:val="Glossary Char"/>
    <w:basedOn w:val="DefaultParagraphFont"/>
    <w:link w:val="Glossary"/>
    <w:uiPriority w:val="28"/>
    <w:rsid w:val="00C75235"/>
    <w:rPr>
      <w:rFonts w:eastAsia="Calibri"/>
      <w:color w:val="000000"/>
      <w:sz w:val="22"/>
      <w:szCs w:val="22"/>
      <w:lang w:eastAsia="en-US"/>
    </w:rPr>
  </w:style>
  <w:style w:type="paragraph" w:customStyle="1" w:styleId="Heading2Nonumber">
    <w:name w:val="Heading 2 No number"/>
    <w:basedOn w:val="Heading2"/>
    <w:next w:val="Normal"/>
    <w:qFormat/>
    <w:rsid w:val="00C75235"/>
    <w:pPr>
      <w:keepNext w:val="0"/>
      <w:keepLines w:val="0"/>
      <w:pageBreakBefore/>
      <w:numPr>
        <w:numId w:val="0"/>
      </w:numPr>
      <w:spacing w:before="120" w:after="0"/>
    </w:pPr>
    <w:rPr>
      <w:rFonts w:eastAsia="Times New Roman" w:cs="Times New Roman"/>
      <w:b w:val="0"/>
      <w:color w:val="000000"/>
      <w:sz w:val="56"/>
      <w:szCs w:val="28"/>
      <w:lang w:eastAsia="ja-JP"/>
    </w:rPr>
  </w:style>
  <w:style w:type="paragraph" w:customStyle="1" w:styleId="Heading1nonumbers">
    <w:name w:val="Heading 1 (no numbers)"/>
    <w:basedOn w:val="Heading1"/>
    <w:qFormat/>
    <w:rsid w:val="00C75235"/>
    <w:pPr>
      <w:pBdr>
        <w:bottom w:val="none" w:sz="0" w:space="0" w:color="auto"/>
      </w:pBdr>
      <w:spacing w:before="720" w:after="240"/>
    </w:pPr>
    <w:rPr>
      <w:rFonts w:eastAsiaTheme="minorEastAsia" w:cstheme="minorBidi"/>
      <w:color w:val="000000"/>
      <w:sz w:val="56"/>
      <w:lang w:val="en-US" w:eastAsia="ja-JP"/>
    </w:rPr>
  </w:style>
  <w:style w:type="numbering" w:customStyle="1" w:styleId="captions1">
    <w:name w:val="captions1"/>
    <w:uiPriority w:val="99"/>
    <w:rsid w:val="00C75235"/>
    <w:pPr>
      <w:numPr>
        <w:numId w:val="6"/>
      </w:numPr>
    </w:pPr>
  </w:style>
  <w:style w:type="paragraph" w:customStyle="1" w:styleId="AQISNum">
    <w:name w:val="AQIS Num"/>
    <w:basedOn w:val="Normal"/>
    <w:next w:val="Normal"/>
    <w:link w:val="AQISNumChar"/>
    <w:uiPriority w:val="99"/>
    <w:rsid w:val="00C75235"/>
    <w:pPr>
      <w:numPr>
        <w:numId w:val="11"/>
      </w:numPr>
      <w:spacing w:before="60" w:after="0" w:line="280" w:lineRule="atLeast"/>
    </w:pPr>
    <w:rPr>
      <w:rFonts w:ascii="Times New Roman" w:eastAsia="Calibri" w:hAnsi="Times New Roman" w:cs="Times New Roman"/>
      <w:sz w:val="24"/>
      <w:szCs w:val="20"/>
    </w:rPr>
  </w:style>
  <w:style w:type="character" w:customStyle="1" w:styleId="AQISNumChar">
    <w:name w:val="AQIS Num Char"/>
    <w:basedOn w:val="DefaultParagraphFont"/>
    <w:link w:val="AQISNum"/>
    <w:uiPriority w:val="99"/>
    <w:rsid w:val="00C75235"/>
    <w:rPr>
      <w:rFonts w:ascii="Times New Roman" w:eastAsia="Calibri" w:hAnsi="Times New Roman"/>
      <w:sz w:val="24"/>
      <w:lang w:eastAsia="en-US"/>
    </w:rPr>
  </w:style>
  <w:style w:type="paragraph" w:customStyle="1" w:styleId="Heading6plain">
    <w:name w:val="Heading 6 plain"/>
    <w:basedOn w:val="Heading5"/>
    <w:link w:val="Heading6plainChar"/>
    <w:qFormat/>
    <w:rsid w:val="00C75235"/>
    <w:pPr>
      <w:spacing w:before="200"/>
    </w:pPr>
    <w:rPr>
      <w:rFonts w:eastAsiaTheme="majorEastAsia" w:cstheme="majorBidi"/>
      <w:b w:val="0"/>
      <w:i/>
      <w:sz w:val="24"/>
    </w:rPr>
  </w:style>
  <w:style w:type="character" w:customStyle="1" w:styleId="Heading6plainChar">
    <w:name w:val="Heading 6 plain Char"/>
    <w:basedOn w:val="Heading5Char"/>
    <w:link w:val="Heading6plain"/>
    <w:rsid w:val="00C75235"/>
    <w:rPr>
      <w:rFonts w:ascii="Calibri" w:eastAsiaTheme="majorEastAsia" w:hAnsi="Calibri" w:cstheme="majorBidi"/>
      <w:b w:val="0"/>
      <w:i/>
      <w:sz w:val="24"/>
      <w:szCs w:val="22"/>
      <w:lang w:eastAsia="en-US"/>
    </w:rPr>
  </w:style>
  <w:style w:type="numbering" w:customStyle="1" w:styleId="List11">
    <w:name w:val="List11"/>
    <w:basedOn w:val="NoList"/>
    <w:uiPriority w:val="99"/>
    <w:rsid w:val="00C75235"/>
    <w:pPr>
      <w:numPr>
        <w:numId w:val="4"/>
      </w:numPr>
    </w:pPr>
  </w:style>
  <w:style w:type="paragraph" w:customStyle="1" w:styleId="Style1">
    <w:name w:val="Style1"/>
    <w:basedOn w:val="Heading3"/>
    <w:qFormat/>
    <w:rsid w:val="00C75235"/>
    <w:pPr>
      <w:numPr>
        <w:numId w:val="5"/>
      </w:numPr>
      <w:spacing w:before="360"/>
    </w:pPr>
    <w:rPr>
      <w:rFonts w:asciiTheme="minorHAnsi" w:eastAsia="Times New Roman" w:hAnsiTheme="minorHAnsi" w:cs="Times New Roman"/>
      <w:color w:val="auto"/>
      <w:sz w:val="32"/>
      <w:szCs w:val="24"/>
    </w:rPr>
  </w:style>
  <w:style w:type="paragraph" w:customStyle="1" w:styleId="Heading3Nonumber">
    <w:name w:val="Heading 3 No number"/>
    <w:basedOn w:val="Heading3"/>
    <w:qFormat/>
    <w:rsid w:val="00C75235"/>
    <w:pPr>
      <w:numPr>
        <w:ilvl w:val="0"/>
        <w:numId w:val="0"/>
      </w:numPr>
      <w:spacing w:before="360"/>
    </w:pPr>
    <w:rPr>
      <w:rFonts w:asciiTheme="minorHAnsi" w:eastAsia="Times New Roman" w:hAnsiTheme="minorHAnsi" w:cs="Times New Roman"/>
      <w:color w:val="auto"/>
      <w:sz w:val="32"/>
      <w:szCs w:val="24"/>
    </w:rPr>
  </w:style>
  <w:style w:type="numbering" w:styleId="111111">
    <w:name w:val="Outline List 2"/>
    <w:aliases w:val="1 / 1.7 / 1.7.1"/>
    <w:basedOn w:val="NoList"/>
    <w:rsid w:val="00C75235"/>
    <w:pPr>
      <w:numPr>
        <w:numId w:val="12"/>
      </w:numPr>
    </w:pPr>
  </w:style>
  <w:style w:type="paragraph" w:customStyle="1" w:styleId="batext1">
    <w:name w:val="batext1"/>
    <w:basedOn w:val="Normal"/>
    <w:uiPriority w:val="99"/>
    <w:rsid w:val="00C752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s">
    <w:name w:val="Bullets"/>
    <w:basedOn w:val="Normal"/>
    <w:next w:val="ListBullet"/>
    <w:link w:val="BulletsChar"/>
    <w:autoRedefine/>
    <w:uiPriority w:val="99"/>
    <w:qFormat/>
    <w:rsid w:val="000A0671"/>
    <w:pPr>
      <w:numPr>
        <w:numId w:val="53"/>
      </w:numPr>
      <w:spacing w:before="120" w:after="120" w:line="259" w:lineRule="auto"/>
    </w:pPr>
    <w:rPr>
      <w:rFonts w:eastAsia="Times New Roman" w:cstheme="minorHAnsi"/>
      <w:color w:val="000000" w:themeColor="text1"/>
      <w:szCs w:val="24"/>
    </w:rPr>
  </w:style>
  <w:style w:type="character" w:customStyle="1" w:styleId="BulletsChar">
    <w:name w:val="Bullets Char"/>
    <w:basedOn w:val="DefaultParagraphFont"/>
    <w:link w:val="Bullets"/>
    <w:uiPriority w:val="99"/>
    <w:rsid w:val="000A0671"/>
    <w:rPr>
      <w:rFonts w:eastAsia="Times New Roman" w:cstheme="minorHAnsi"/>
      <w:color w:val="000000" w:themeColor="text1"/>
      <w:sz w:val="22"/>
      <w:szCs w:val="24"/>
      <w:lang w:eastAsia="en-US"/>
    </w:rPr>
  </w:style>
  <w:style w:type="paragraph" w:customStyle="1" w:styleId="Body">
    <w:name w:val="Body"/>
    <w:basedOn w:val="Normal"/>
    <w:link w:val="BodyChar"/>
    <w:rsid w:val="00C75235"/>
    <w:pPr>
      <w:spacing w:before="240" w:after="240" w:line="240" w:lineRule="auto"/>
    </w:pPr>
    <w:rPr>
      <w:rFonts w:asciiTheme="majorHAnsi" w:eastAsia="Times New Roman" w:hAnsiTheme="majorHAnsi" w:cstheme="minorHAnsi"/>
      <w:szCs w:val="24"/>
    </w:rPr>
  </w:style>
  <w:style w:type="character" w:customStyle="1" w:styleId="BodyChar">
    <w:name w:val="Body Char"/>
    <w:basedOn w:val="DefaultParagraphFont"/>
    <w:link w:val="Body"/>
    <w:rsid w:val="00C75235"/>
    <w:rPr>
      <w:rFonts w:asciiTheme="majorHAnsi" w:eastAsia="Times New Roman" w:hAnsiTheme="majorHAnsi" w:cstheme="minorHAnsi"/>
      <w:sz w:val="22"/>
      <w:szCs w:val="24"/>
      <w:lang w:eastAsia="en-US"/>
    </w:rPr>
  </w:style>
  <w:style w:type="numbering" w:customStyle="1" w:styleId="Style5">
    <w:name w:val="Style5"/>
    <w:uiPriority w:val="99"/>
    <w:rsid w:val="00C75235"/>
    <w:pPr>
      <w:numPr>
        <w:numId w:val="13"/>
      </w:numPr>
    </w:pPr>
  </w:style>
  <w:style w:type="paragraph" w:customStyle="1" w:styleId="Table1">
    <w:name w:val="Table1"/>
    <w:basedOn w:val="Normal"/>
    <w:next w:val="Normal"/>
    <w:autoRedefine/>
    <w:rsid w:val="00C75235"/>
    <w:pPr>
      <w:tabs>
        <w:tab w:val="left" w:pos="0"/>
      </w:tabs>
      <w:spacing w:before="240" w:after="120" w:line="240" w:lineRule="auto"/>
      <w:ind w:left="-851"/>
    </w:pPr>
    <w:rPr>
      <w:rFonts w:eastAsia="Times New Roman" w:cs="Arial"/>
      <w:b/>
      <w:sz w:val="26"/>
      <w:szCs w:val="26"/>
      <w:lang w:eastAsia="en-AU"/>
    </w:rPr>
  </w:style>
  <w:style w:type="paragraph" w:customStyle="1" w:styleId="Append4">
    <w:name w:val="Append 4"/>
    <w:basedOn w:val="Normal"/>
    <w:uiPriority w:val="99"/>
    <w:rsid w:val="00C75235"/>
    <w:pPr>
      <w:numPr>
        <w:numId w:val="14"/>
      </w:numPr>
      <w:spacing w:before="120" w:after="0" w:line="240" w:lineRule="auto"/>
    </w:pPr>
    <w:rPr>
      <w:rFonts w:ascii="Times New Roman" w:eastAsia="Times New Roman" w:hAnsi="Times New Roman" w:cs="Times New Roman"/>
      <w:sz w:val="24"/>
      <w:szCs w:val="24"/>
    </w:rPr>
  </w:style>
  <w:style w:type="paragraph" w:customStyle="1" w:styleId="AQISText">
    <w:name w:val="AQIS Text"/>
    <w:basedOn w:val="Normal"/>
    <w:link w:val="AQISTextChar"/>
    <w:rsid w:val="00C75235"/>
    <w:pPr>
      <w:spacing w:before="160" w:after="0" w:line="280" w:lineRule="atLeast"/>
    </w:pPr>
    <w:rPr>
      <w:rFonts w:ascii="Times New Roman" w:eastAsia="Times New Roman" w:hAnsi="Times New Roman" w:cs="Times New Roman"/>
      <w:szCs w:val="20"/>
    </w:rPr>
  </w:style>
  <w:style w:type="paragraph" w:customStyle="1" w:styleId="AQISBullet">
    <w:name w:val="AQIS Bullet"/>
    <w:basedOn w:val="AQISText"/>
    <w:next w:val="AQISText"/>
    <w:uiPriority w:val="99"/>
    <w:rsid w:val="00C75235"/>
    <w:pPr>
      <w:numPr>
        <w:numId w:val="15"/>
      </w:numPr>
      <w:tabs>
        <w:tab w:val="clear" w:pos="360"/>
        <w:tab w:val="num" w:pos="794"/>
      </w:tabs>
      <w:spacing w:before="60" w:line="340" w:lineRule="atLeast"/>
      <w:ind w:left="794" w:hanging="794"/>
      <w:jc w:val="both"/>
    </w:pPr>
    <w:rPr>
      <w:sz w:val="24"/>
      <w:szCs w:val="24"/>
    </w:rPr>
  </w:style>
  <w:style w:type="paragraph" w:customStyle="1" w:styleId="AQISdot">
    <w:name w:val="AQIS dot"/>
    <w:basedOn w:val="Normal"/>
    <w:uiPriority w:val="99"/>
    <w:rsid w:val="00C75235"/>
    <w:pPr>
      <w:numPr>
        <w:numId w:val="16"/>
      </w:numPr>
      <w:spacing w:before="120" w:after="0" w:line="240" w:lineRule="auto"/>
    </w:pPr>
    <w:rPr>
      <w:rFonts w:ascii="Times New Roman" w:eastAsia="Times New Roman" w:hAnsi="Times New Roman" w:cs="Times New Roman"/>
      <w:sz w:val="24"/>
      <w:szCs w:val="24"/>
    </w:rPr>
  </w:style>
  <w:style w:type="paragraph" w:customStyle="1" w:styleId="AQISTable">
    <w:name w:val="AQIS Table"/>
    <w:basedOn w:val="AQISText"/>
    <w:next w:val="AQISText"/>
    <w:uiPriority w:val="99"/>
    <w:rsid w:val="00C75235"/>
    <w:pPr>
      <w:tabs>
        <w:tab w:val="num" w:pos="360"/>
      </w:tabs>
      <w:spacing w:before="360" w:after="360" w:line="340" w:lineRule="atLeast"/>
      <w:jc w:val="center"/>
    </w:pPr>
    <w:rPr>
      <w:rFonts w:ascii="Arial" w:hAnsi="Arial"/>
      <w:b/>
      <w:sz w:val="24"/>
    </w:rPr>
  </w:style>
  <w:style w:type="paragraph" w:customStyle="1" w:styleId="AQISTableText">
    <w:name w:val="AQIS Table Text"/>
    <w:basedOn w:val="Normal"/>
    <w:link w:val="AQISTableTextChar"/>
    <w:uiPriority w:val="99"/>
    <w:rsid w:val="00C75235"/>
    <w:pPr>
      <w:spacing w:before="60" w:after="60" w:line="280" w:lineRule="atLeast"/>
    </w:pPr>
    <w:rPr>
      <w:rFonts w:ascii="Arial" w:eastAsia="Times New Roman" w:hAnsi="Arial" w:cs="Times New Roman"/>
      <w:sz w:val="20"/>
      <w:szCs w:val="20"/>
    </w:rPr>
  </w:style>
  <w:style w:type="paragraph" w:customStyle="1" w:styleId="AQIS3">
    <w:name w:val="AQIS3"/>
    <w:basedOn w:val="Normal"/>
    <w:next w:val="AQISText"/>
    <w:uiPriority w:val="99"/>
    <w:rsid w:val="00C75235"/>
    <w:pPr>
      <w:keepNext/>
      <w:keepLines/>
      <w:spacing w:before="600" w:after="120" w:line="340" w:lineRule="atLeast"/>
    </w:pPr>
    <w:rPr>
      <w:rFonts w:ascii="Arial" w:eastAsia="Times New Roman" w:hAnsi="Arial" w:cs="Times New Roman"/>
      <w:b/>
      <w:caps/>
      <w:sz w:val="24"/>
      <w:szCs w:val="20"/>
    </w:rPr>
  </w:style>
  <w:style w:type="paragraph" w:customStyle="1" w:styleId="AQIS6">
    <w:name w:val="AQIS6"/>
    <w:basedOn w:val="AQISText"/>
    <w:next w:val="AQISText"/>
    <w:uiPriority w:val="99"/>
    <w:rsid w:val="00C75235"/>
    <w:pPr>
      <w:keepNext/>
      <w:keepLines/>
      <w:numPr>
        <w:numId w:val="17"/>
      </w:numPr>
      <w:tabs>
        <w:tab w:val="clear" w:pos="1080"/>
      </w:tabs>
      <w:spacing w:before="360" w:line="340" w:lineRule="atLeast"/>
      <w:ind w:left="720" w:hanging="360"/>
    </w:pPr>
    <w:rPr>
      <w:rFonts w:ascii="Arial" w:hAnsi="Arial"/>
      <w:b/>
      <w:sz w:val="24"/>
    </w:rPr>
  </w:style>
  <w:style w:type="paragraph" w:customStyle="1" w:styleId="aqistext0">
    <w:name w:val="aqistext"/>
    <w:basedOn w:val="Normal"/>
    <w:uiPriority w:val="99"/>
    <w:rsid w:val="00C752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Header1">
    <w:name w:val="BA Header 1"/>
    <w:basedOn w:val="Normal"/>
    <w:next w:val="Normal"/>
    <w:link w:val="BAHeader1CharChar"/>
    <w:uiPriority w:val="99"/>
    <w:rsid w:val="00C75235"/>
    <w:pPr>
      <w:pageBreakBefore/>
      <w:widowControl w:val="0"/>
      <w:numPr>
        <w:numId w:val="22"/>
      </w:numPr>
      <w:pBdr>
        <w:bottom w:val="single" w:sz="4" w:space="1" w:color="auto"/>
      </w:pBdr>
      <w:spacing w:before="120" w:after="360" w:line="340" w:lineRule="atLeast"/>
      <w:outlineLvl w:val="0"/>
    </w:pPr>
    <w:rPr>
      <w:rFonts w:ascii="Arial" w:eastAsia="Times New Roman" w:hAnsi="Arial" w:cs="Times New Roman"/>
      <w:b/>
      <w:sz w:val="28"/>
      <w:szCs w:val="28"/>
    </w:rPr>
  </w:style>
  <w:style w:type="paragraph" w:customStyle="1" w:styleId="BAAppend1">
    <w:name w:val="BA Append 1"/>
    <w:basedOn w:val="BAHeader1"/>
    <w:uiPriority w:val="99"/>
    <w:rsid w:val="00C75235"/>
    <w:pPr>
      <w:numPr>
        <w:numId w:val="18"/>
      </w:numPr>
      <w:tabs>
        <w:tab w:val="clear" w:pos="432"/>
      </w:tabs>
      <w:ind w:left="720" w:hanging="360"/>
    </w:pPr>
  </w:style>
  <w:style w:type="paragraph" w:customStyle="1" w:styleId="BAHeader2">
    <w:name w:val="BA Header 2"/>
    <w:basedOn w:val="Normal"/>
    <w:next w:val="Normal"/>
    <w:link w:val="BAHeader2CharChar"/>
    <w:uiPriority w:val="99"/>
    <w:rsid w:val="00C75235"/>
    <w:pPr>
      <w:keepNext/>
      <w:keepLines/>
      <w:widowControl w:val="0"/>
      <w:tabs>
        <w:tab w:val="num" w:pos="1979"/>
      </w:tabs>
      <w:spacing w:before="360" w:after="120" w:line="340" w:lineRule="atLeast"/>
      <w:ind w:left="1979" w:hanging="1259"/>
      <w:outlineLvl w:val="1"/>
    </w:pPr>
    <w:rPr>
      <w:rFonts w:ascii="Arial" w:eastAsia="Times New Roman" w:hAnsi="Arial" w:cs="Times New Roman"/>
      <w:b/>
      <w:sz w:val="28"/>
      <w:szCs w:val="28"/>
    </w:rPr>
  </w:style>
  <w:style w:type="paragraph" w:customStyle="1" w:styleId="BAAppend2">
    <w:name w:val="BA Append 2"/>
    <w:basedOn w:val="BAHeader2"/>
    <w:uiPriority w:val="99"/>
    <w:rsid w:val="00C75235"/>
    <w:pPr>
      <w:tabs>
        <w:tab w:val="clear" w:pos="1979"/>
        <w:tab w:val="num" w:pos="432"/>
      </w:tabs>
      <w:ind w:left="1440" w:hanging="360"/>
    </w:pPr>
  </w:style>
  <w:style w:type="paragraph" w:customStyle="1" w:styleId="BAHeader3">
    <w:name w:val="BA Header 3"/>
    <w:basedOn w:val="Normal"/>
    <w:next w:val="Normal"/>
    <w:link w:val="BAHeader3CharChar"/>
    <w:rsid w:val="00C75235"/>
    <w:pPr>
      <w:keepNext/>
      <w:keepLines/>
      <w:tabs>
        <w:tab w:val="num" w:pos="862"/>
      </w:tabs>
      <w:spacing w:before="360" w:after="120" w:line="340" w:lineRule="atLeast"/>
      <w:ind w:left="862" w:hanging="862"/>
      <w:outlineLvl w:val="2"/>
    </w:pPr>
    <w:rPr>
      <w:rFonts w:ascii="Arial" w:eastAsia="Times New Roman" w:hAnsi="Arial" w:cs="Times New Roman"/>
      <w:b/>
      <w:sz w:val="24"/>
      <w:szCs w:val="24"/>
    </w:rPr>
  </w:style>
  <w:style w:type="paragraph" w:customStyle="1" w:styleId="BAAppend3">
    <w:name w:val="BA Append 3"/>
    <w:basedOn w:val="BAHeader3"/>
    <w:uiPriority w:val="99"/>
    <w:rsid w:val="00C75235"/>
    <w:pPr>
      <w:numPr>
        <w:ilvl w:val="2"/>
        <w:numId w:val="18"/>
      </w:numPr>
      <w:tabs>
        <w:tab w:val="clear" w:pos="720"/>
        <w:tab w:val="num" w:pos="862"/>
      </w:tabs>
      <w:ind w:left="862" w:hanging="862"/>
    </w:pPr>
  </w:style>
  <w:style w:type="paragraph" w:customStyle="1" w:styleId="BAText10">
    <w:name w:val="BA Text 1"/>
    <w:basedOn w:val="Normal"/>
    <w:link w:val="BAText1Char"/>
    <w:rsid w:val="00C75235"/>
    <w:pPr>
      <w:spacing w:before="120" w:after="0" w:line="280" w:lineRule="atLeast"/>
      <w:jc w:val="both"/>
    </w:pPr>
    <w:rPr>
      <w:rFonts w:ascii="Times" w:eastAsia="Times New Roman" w:hAnsi="Times" w:cs="Times New Roman"/>
      <w:szCs w:val="24"/>
    </w:rPr>
  </w:style>
  <w:style w:type="paragraph" w:customStyle="1" w:styleId="BAFigureHeading">
    <w:name w:val="BA Figure Heading"/>
    <w:basedOn w:val="BAText10"/>
    <w:autoRedefine/>
    <w:uiPriority w:val="99"/>
    <w:rsid w:val="00C75235"/>
  </w:style>
  <w:style w:type="paragraph" w:customStyle="1" w:styleId="BAText">
    <w:name w:val="BA Text"/>
    <w:basedOn w:val="Normal"/>
    <w:link w:val="BATextChar"/>
    <w:rsid w:val="00C75235"/>
    <w:pPr>
      <w:spacing w:before="120" w:after="120" w:line="260" w:lineRule="atLeast"/>
    </w:pPr>
    <w:rPr>
      <w:rFonts w:ascii="Times New Roman" w:eastAsia="Times New Roman" w:hAnsi="Times New Roman" w:cs="Times New Roman"/>
      <w:bCs/>
      <w:szCs w:val="20"/>
    </w:rPr>
  </w:style>
  <w:style w:type="paragraph" w:customStyle="1" w:styleId="BAHead4">
    <w:name w:val="BA Head 4"/>
    <w:basedOn w:val="BAText"/>
    <w:next w:val="BAText"/>
    <w:link w:val="BAHead4CharChar"/>
    <w:autoRedefine/>
    <w:rsid w:val="00C75235"/>
  </w:style>
  <w:style w:type="paragraph" w:customStyle="1" w:styleId="BAHeader4">
    <w:name w:val="BA Header 4"/>
    <w:basedOn w:val="Heading1"/>
    <w:link w:val="BAHeader4CharChar"/>
    <w:rsid w:val="00C75235"/>
    <w:pPr>
      <w:keepLines w:val="0"/>
      <w:pBdr>
        <w:bottom w:val="none" w:sz="0" w:space="0" w:color="auto"/>
      </w:pBdr>
      <w:spacing w:before="240" w:after="240" w:line="0" w:lineRule="atLeast"/>
    </w:pPr>
    <w:rPr>
      <w:rFonts w:asciiTheme="minorHAnsi" w:eastAsia="Times New Roman" w:hAnsiTheme="minorHAnsi" w:cs="Times New Roman"/>
      <w:b w:val="0"/>
      <w:bCs w:val="0"/>
      <w:i/>
      <w:sz w:val="24"/>
      <w:szCs w:val="22"/>
      <w:lang w:eastAsia="ja-JP"/>
    </w:rPr>
  </w:style>
  <w:style w:type="paragraph" w:customStyle="1" w:styleId="BAHeader5">
    <w:name w:val="BA Header 5"/>
    <w:basedOn w:val="BAHeader3"/>
    <w:link w:val="BAHeader5Char"/>
    <w:uiPriority w:val="99"/>
    <w:rsid w:val="00C75235"/>
    <w:pPr>
      <w:numPr>
        <w:ilvl w:val="2"/>
        <w:numId w:val="22"/>
      </w:numPr>
      <w:tabs>
        <w:tab w:val="clear" w:pos="2160"/>
        <w:tab w:val="num" w:pos="862"/>
      </w:tabs>
      <w:ind w:left="862" w:hanging="862"/>
    </w:pPr>
  </w:style>
  <w:style w:type="paragraph" w:customStyle="1" w:styleId="BAHeader6">
    <w:name w:val="BA Header 6"/>
    <w:basedOn w:val="BAHeader5"/>
    <w:uiPriority w:val="99"/>
    <w:rsid w:val="00C75235"/>
    <w:pPr>
      <w:tabs>
        <w:tab w:val="clear" w:pos="862"/>
      </w:tabs>
      <w:ind w:left="0" w:firstLine="0"/>
      <w:outlineLvl w:val="9"/>
    </w:pPr>
    <w:rPr>
      <w:b w:val="0"/>
      <w:i/>
      <w:sz w:val="20"/>
      <w:szCs w:val="20"/>
      <w:u w:val="single"/>
    </w:rPr>
  </w:style>
  <w:style w:type="paragraph" w:customStyle="1" w:styleId="BAQuote">
    <w:name w:val="BA Quote"/>
    <w:basedOn w:val="BAText"/>
    <w:link w:val="BAQuoteCharChar"/>
    <w:rsid w:val="00C75235"/>
  </w:style>
  <w:style w:type="paragraph" w:customStyle="1" w:styleId="BAReftext1">
    <w:name w:val="BA Ref text 1"/>
    <w:basedOn w:val="BAText10"/>
    <w:link w:val="BAReftext1Char"/>
    <w:rsid w:val="00C75235"/>
  </w:style>
  <w:style w:type="paragraph" w:customStyle="1" w:styleId="BAReftext2">
    <w:name w:val="BA Ref text 2"/>
    <w:basedOn w:val="BAReftext1"/>
    <w:link w:val="BAReftext2Char"/>
    <w:rsid w:val="00C75235"/>
  </w:style>
  <w:style w:type="paragraph" w:customStyle="1" w:styleId="BATableheading">
    <w:name w:val="BA Table heading"/>
    <w:basedOn w:val="Normal"/>
    <w:link w:val="BATableheadingCharChar"/>
    <w:rsid w:val="00C75235"/>
    <w:pPr>
      <w:keepNext/>
      <w:keepLines/>
      <w:spacing w:before="280" w:after="140" w:line="240" w:lineRule="auto"/>
    </w:pPr>
    <w:rPr>
      <w:rFonts w:ascii="Arial" w:eastAsia="Arial Unicode MS" w:hAnsi="Arial" w:cs="Arial"/>
      <w:b/>
      <w:bCs/>
    </w:rPr>
  </w:style>
  <w:style w:type="paragraph" w:customStyle="1" w:styleId="BAText1bullet">
    <w:name w:val="BA Text 1 bullet"/>
    <w:basedOn w:val="BAText10"/>
    <w:link w:val="BAText1bulletChar"/>
    <w:uiPriority w:val="99"/>
    <w:rsid w:val="00C75235"/>
    <w:pPr>
      <w:numPr>
        <w:numId w:val="23"/>
      </w:numPr>
      <w:tabs>
        <w:tab w:val="clear" w:pos="340"/>
      </w:tabs>
      <w:ind w:left="0" w:firstLine="0"/>
    </w:pPr>
  </w:style>
  <w:style w:type="character" w:customStyle="1" w:styleId="BATextCharChar">
    <w:name w:val="BA Text Char Char"/>
    <w:basedOn w:val="DefaultParagraphFont"/>
    <w:rsid w:val="00C75235"/>
    <w:rPr>
      <w:bCs/>
      <w:sz w:val="22"/>
      <w:lang w:eastAsia="en-US"/>
    </w:rPr>
  </w:style>
  <w:style w:type="paragraph" w:customStyle="1" w:styleId="bareftext10">
    <w:name w:val="bareftext1"/>
    <w:basedOn w:val="Normal"/>
    <w:uiPriority w:val="99"/>
    <w:rsid w:val="00C752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rsid w:val="00C75235"/>
    <w:pPr>
      <w:spacing w:before="12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75235"/>
    <w:rPr>
      <w:rFonts w:ascii="Times New Roman" w:eastAsia="Times New Roman" w:hAnsi="Times New Roman"/>
      <w:sz w:val="24"/>
      <w:szCs w:val="24"/>
      <w:lang w:eastAsia="en-US"/>
    </w:rPr>
  </w:style>
  <w:style w:type="paragraph" w:styleId="BodyText2">
    <w:name w:val="Body Text 2"/>
    <w:basedOn w:val="Normal"/>
    <w:link w:val="BodyText2Char"/>
    <w:uiPriority w:val="99"/>
    <w:rsid w:val="00C75235"/>
    <w:pPr>
      <w:spacing w:before="120" w:after="120" w:line="480" w:lineRule="auto"/>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uiPriority w:val="99"/>
    <w:rsid w:val="00C75235"/>
    <w:rPr>
      <w:rFonts w:ascii="Times New Roman" w:eastAsia="Times New Roman" w:hAnsi="Times New Roman"/>
      <w:color w:val="000000"/>
      <w:sz w:val="24"/>
      <w:szCs w:val="24"/>
      <w:lang w:eastAsia="en-US"/>
    </w:rPr>
  </w:style>
  <w:style w:type="paragraph" w:styleId="BodyText3">
    <w:name w:val="Body Text 3"/>
    <w:basedOn w:val="Normal"/>
    <w:link w:val="BodyText3Char"/>
    <w:uiPriority w:val="99"/>
    <w:rsid w:val="00C75235"/>
    <w:pPr>
      <w:widowControl w:val="0"/>
      <w:spacing w:before="120" w:after="0" w:line="240" w:lineRule="auto"/>
    </w:pPr>
    <w:rPr>
      <w:rFonts w:ascii="Times New Roman" w:eastAsia="Batang" w:hAnsi="Times New Roman" w:cs="Times New Roman"/>
      <w:bCs/>
      <w:snapToGrid w:val="0"/>
      <w:sz w:val="20"/>
      <w:szCs w:val="20"/>
    </w:rPr>
  </w:style>
  <w:style w:type="character" w:customStyle="1" w:styleId="BodyText3Char">
    <w:name w:val="Body Text 3 Char"/>
    <w:basedOn w:val="DefaultParagraphFont"/>
    <w:link w:val="BodyText3"/>
    <w:uiPriority w:val="99"/>
    <w:rsid w:val="00C75235"/>
    <w:rPr>
      <w:rFonts w:ascii="Times New Roman" w:eastAsia="Batang" w:hAnsi="Times New Roman"/>
      <w:bCs/>
      <w:snapToGrid w:val="0"/>
      <w:lang w:eastAsia="en-US"/>
    </w:rPr>
  </w:style>
  <w:style w:type="paragraph" w:styleId="BodyTextIndent">
    <w:name w:val="Body Text Indent"/>
    <w:basedOn w:val="Normal"/>
    <w:link w:val="BodyTextIndentChar"/>
    <w:uiPriority w:val="99"/>
    <w:rsid w:val="00C75235"/>
    <w:pPr>
      <w:widowControl w:val="0"/>
      <w:spacing w:before="120" w:after="0" w:line="240" w:lineRule="auto"/>
      <w:ind w:left="720"/>
      <w:jc w:val="both"/>
    </w:pPr>
    <w:rPr>
      <w:rFonts w:ascii="Times New Roman" w:eastAsia="Batang" w:hAnsi="Times New Roman" w:cs="Times New Roman"/>
      <w:snapToGrid w:val="0"/>
      <w:color w:val="FF0000"/>
      <w:sz w:val="24"/>
      <w:szCs w:val="20"/>
    </w:rPr>
  </w:style>
  <w:style w:type="character" w:customStyle="1" w:styleId="BodyTextIndentChar">
    <w:name w:val="Body Text Indent Char"/>
    <w:basedOn w:val="DefaultParagraphFont"/>
    <w:link w:val="BodyTextIndent"/>
    <w:uiPriority w:val="99"/>
    <w:rsid w:val="00C75235"/>
    <w:rPr>
      <w:rFonts w:ascii="Times New Roman" w:eastAsia="Batang" w:hAnsi="Times New Roman"/>
      <w:snapToGrid w:val="0"/>
      <w:color w:val="FF0000"/>
      <w:sz w:val="24"/>
      <w:lang w:eastAsia="en-US"/>
    </w:rPr>
  </w:style>
  <w:style w:type="paragraph" w:styleId="BodyTextIndent2">
    <w:name w:val="Body Text Indent 2"/>
    <w:basedOn w:val="Normal"/>
    <w:link w:val="BodyTextIndent2Char"/>
    <w:uiPriority w:val="99"/>
    <w:rsid w:val="00C75235"/>
    <w:pPr>
      <w:widowControl w:val="0"/>
      <w:spacing w:before="120" w:after="0" w:line="240" w:lineRule="auto"/>
      <w:ind w:left="720"/>
    </w:pPr>
    <w:rPr>
      <w:rFonts w:ascii="Times New Roman" w:eastAsia="Batang" w:hAnsi="Times New Roman" w:cs="Times New Roman"/>
      <w:snapToGrid w:val="0"/>
      <w:sz w:val="24"/>
      <w:szCs w:val="20"/>
    </w:rPr>
  </w:style>
  <w:style w:type="character" w:customStyle="1" w:styleId="BodyTextIndent2Char">
    <w:name w:val="Body Text Indent 2 Char"/>
    <w:basedOn w:val="DefaultParagraphFont"/>
    <w:link w:val="BodyTextIndent2"/>
    <w:uiPriority w:val="99"/>
    <w:rsid w:val="00C75235"/>
    <w:rPr>
      <w:rFonts w:ascii="Times New Roman" w:eastAsia="Batang" w:hAnsi="Times New Roman"/>
      <w:snapToGrid w:val="0"/>
      <w:sz w:val="24"/>
      <w:lang w:eastAsia="en-US"/>
    </w:rPr>
  </w:style>
  <w:style w:type="paragraph" w:customStyle="1" w:styleId="Bullet">
    <w:name w:val="Bullet"/>
    <w:basedOn w:val="Normal"/>
    <w:link w:val="BulletChar"/>
    <w:rsid w:val="00C75235"/>
    <w:pPr>
      <w:spacing w:before="120" w:after="180" w:line="275" w:lineRule="atLeast"/>
    </w:pPr>
    <w:rPr>
      <w:rFonts w:ascii="Times New Roman" w:eastAsia="Times New Roman" w:hAnsi="Times New Roman" w:cs="Times New Roman"/>
      <w:color w:val="000000"/>
      <w:sz w:val="24"/>
      <w:szCs w:val="24"/>
    </w:rPr>
  </w:style>
  <w:style w:type="paragraph" w:customStyle="1" w:styleId="Bulletlast">
    <w:name w:val="Bullet last"/>
    <w:basedOn w:val="Normal"/>
    <w:uiPriority w:val="99"/>
    <w:rsid w:val="00C75235"/>
    <w:pPr>
      <w:numPr>
        <w:numId w:val="19"/>
      </w:numPr>
      <w:spacing w:before="120" w:after="240" w:line="240" w:lineRule="auto"/>
    </w:pPr>
    <w:rPr>
      <w:rFonts w:ascii="Times New Roman" w:eastAsia="Times New Roman" w:hAnsi="Times New Roman" w:cs="Times New Roman"/>
      <w:sz w:val="24"/>
      <w:szCs w:val="24"/>
    </w:rPr>
  </w:style>
  <w:style w:type="paragraph" w:customStyle="1" w:styleId="CharChar1Char">
    <w:name w:val="Char Char1 Char"/>
    <w:basedOn w:val="Normal"/>
    <w:uiPriority w:val="99"/>
    <w:rsid w:val="00C75235"/>
    <w:pPr>
      <w:spacing w:before="120" w:after="0" w:line="240" w:lineRule="auto"/>
    </w:pPr>
    <w:rPr>
      <w:rFonts w:ascii="Arial" w:eastAsia="Times New Roman" w:hAnsi="Arial" w:cs="Arial"/>
    </w:rPr>
  </w:style>
  <w:style w:type="paragraph" w:customStyle="1" w:styleId="Char1">
    <w:name w:val="Char1"/>
    <w:basedOn w:val="Normal"/>
    <w:uiPriority w:val="99"/>
    <w:rsid w:val="00C75235"/>
    <w:pPr>
      <w:spacing w:before="120" w:after="0" w:line="240" w:lineRule="auto"/>
    </w:pPr>
    <w:rPr>
      <w:rFonts w:ascii="Arial" w:eastAsia="Times New Roman" w:hAnsi="Arial" w:cs="Times New Roman"/>
      <w:szCs w:val="20"/>
    </w:rPr>
  </w:style>
  <w:style w:type="paragraph" w:customStyle="1" w:styleId="columnheading">
    <w:name w:val="columnheading"/>
    <w:basedOn w:val="Heading1"/>
    <w:uiPriority w:val="99"/>
    <w:rsid w:val="00C75235"/>
    <w:pPr>
      <w:keepNext w:val="0"/>
      <w:keepLines w:val="0"/>
      <w:pBdr>
        <w:bottom w:val="none" w:sz="0" w:space="0" w:color="auto"/>
      </w:pBdr>
      <w:spacing w:before="120" w:after="0"/>
    </w:pPr>
    <w:rPr>
      <w:rFonts w:ascii="Verdana" w:eastAsia="Times New Roman" w:hAnsi="Verdana" w:cs="Arial"/>
      <w:bCs w:val="0"/>
      <w:color w:val="000000"/>
      <w:sz w:val="20"/>
      <w:szCs w:val="20"/>
      <w:lang w:eastAsia="ja-JP"/>
    </w:rPr>
  </w:style>
  <w:style w:type="paragraph" w:customStyle="1" w:styleId="Dash">
    <w:name w:val="Dash"/>
    <w:basedOn w:val="Normal"/>
    <w:link w:val="DashChar"/>
    <w:uiPriority w:val="99"/>
    <w:rsid w:val="00C75235"/>
    <w:pPr>
      <w:numPr>
        <w:numId w:val="20"/>
      </w:numPr>
      <w:spacing w:before="120" w:after="180" w:line="275" w:lineRule="atLeast"/>
    </w:pPr>
    <w:rPr>
      <w:rFonts w:ascii="Times New Roman" w:eastAsia="Times New Roman" w:hAnsi="Times New Roman" w:cs="Times New Roman"/>
      <w:color w:val="000000"/>
      <w:sz w:val="24"/>
      <w:szCs w:val="24"/>
    </w:rPr>
  </w:style>
  <w:style w:type="paragraph" w:customStyle="1" w:styleId="Default">
    <w:name w:val="Default"/>
    <w:rsid w:val="00C75235"/>
    <w:pPr>
      <w:autoSpaceDE w:val="0"/>
      <w:autoSpaceDN w:val="0"/>
      <w:adjustRightInd w:val="0"/>
    </w:pPr>
    <w:rPr>
      <w:rFonts w:ascii="Times New Roman" w:eastAsia="Times New Roman" w:hAnsi="Times New Roman"/>
      <w:color w:val="000000"/>
      <w:sz w:val="24"/>
      <w:szCs w:val="24"/>
    </w:rPr>
  </w:style>
  <w:style w:type="paragraph" w:customStyle="1" w:styleId="dot">
    <w:name w:val="dot"/>
    <w:basedOn w:val="Normal"/>
    <w:uiPriority w:val="99"/>
    <w:rsid w:val="00C75235"/>
    <w:pPr>
      <w:spacing w:before="120" w:after="0" w:line="240" w:lineRule="auto"/>
    </w:pPr>
    <w:rPr>
      <w:rFonts w:ascii="Times New Roman" w:eastAsia="Times New Roman" w:hAnsi="Times New Roman" w:cs="Times New Roman"/>
      <w:sz w:val="24"/>
      <w:szCs w:val="24"/>
    </w:rPr>
  </w:style>
  <w:style w:type="paragraph" w:customStyle="1" w:styleId="Figure">
    <w:name w:val="Figure"/>
    <w:basedOn w:val="Normal"/>
    <w:link w:val="FigureChar"/>
    <w:qFormat/>
    <w:rsid w:val="00C75235"/>
    <w:pPr>
      <w:spacing w:before="240" w:after="120" w:line="240" w:lineRule="auto"/>
    </w:pPr>
    <w:rPr>
      <w:rFonts w:ascii="Arial" w:eastAsia="Times New Roman" w:hAnsi="Arial" w:cs="Arial"/>
      <w:b/>
      <w:sz w:val="20"/>
      <w:szCs w:val="20"/>
      <w:lang w:eastAsia="en-AU"/>
    </w:rPr>
  </w:style>
  <w:style w:type="paragraph" w:customStyle="1" w:styleId="FigureName">
    <w:name w:val="FigureName"/>
    <w:basedOn w:val="Normal"/>
    <w:uiPriority w:val="99"/>
    <w:rsid w:val="00C75235"/>
    <w:pPr>
      <w:keepNext/>
      <w:keepLines/>
      <w:tabs>
        <w:tab w:val="left" w:pos="1276"/>
      </w:tabs>
      <w:spacing w:before="360" w:after="360" w:line="240" w:lineRule="atLeast"/>
      <w:ind w:left="1276" w:hanging="1276"/>
      <w:outlineLvl w:val="8"/>
    </w:pPr>
    <w:rPr>
      <w:rFonts w:ascii="Arial" w:eastAsia="Times New Roman" w:hAnsi="Arial" w:cs="Times New Roman"/>
      <w:b/>
      <w:color w:val="000000"/>
      <w:szCs w:val="24"/>
    </w:rPr>
  </w:style>
  <w:style w:type="paragraph" w:customStyle="1" w:styleId="Headernonumb">
    <w:name w:val="Header no numb"/>
    <w:basedOn w:val="BAHeader1"/>
    <w:uiPriority w:val="99"/>
    <w:rsid w:val="00C75235"/>
    <w:pPr>
      <w:numPr>
        <w:numId w:val="0"/>
      </w:numPr>
    </w:pPr>
  </w:style>
  <w:style w:type="paragraph" w:customStyle="1" w:styleId="Heading1appendix">
    <w:name w:val="Heading 1 (appendix)"/>
    <w:basedOn w:val="Normal"/>
    <w:uiPriority w:val="99"/>
    <w:rsid w:val="00C75235"/>
    <w:pPr>
      <w:keepNext/>
      <w:pageBreakBefore/>
      <w:widowControl w:val="0"/>
      <w:pBdr>
        <w:bottom w:val="single" w:sz="4" w:space="1" w:color="auto"/>
      </w:pBdr>
      <w:tabs>
        <w:tab w:val="num" w:pos="2160"/>
      </w:tabs>
      <w:spacing w:before="120" w:after="360" w:line="340" w:lineRule="atLeast"/>
      <w:ind w:left="2160" w:right="-230" w:hanging="2160"/>
      <w:outlineLvl w:val="0"/>
    </w:pPr>
    <w:rPr>
      <w:rFonts w:ascii="Arial" w:eastAsia="Times New Roman" w:hAnsi="Arial" w:cs="Times New Roman"/>
      <w:b/>
      <w:color w:val="000000"/>
      <w:sz w:val="28"/>
      <w:szCs w:val="28"/>
    </w:rPr>
  </w:style>
  <w:style w:type="paragraph" w:customStyle="1" w:styleId="Heading2a">
    <w:name w:val="Heading 2a"/>
    <w:basedOn w:val="Heading2"/>
    <w:uiPriority w:val="99"/>
    <w:rsid w:val="00C75235"/>
    <w:pPr>
      <w:keepNext w:val="0"/>
      <w:keepLines w:val="0"/>
      <w:pageBreakBefore/>
      <w:numPr>
        <w:numId w:val="0"/>
      </w:numPr>
      <w:overflowPunct w:val="0"/>
      <w:autoSpaceDE w:val="0"/>
      <w:autoSpaceDN w:val="0"/>
      <w:adjustRightInd w:val="0"/>
      <w:spacing w:before="360" w:after="0" w:line="340" w:lineRule="atLeast"/>
      <w:textAlignment w:val="baseline"/>
      <w:outlineLvl w:val="9"/>
    </w:pPr>
    <w:rPr>
      <w:rFonts w:asciiTheme="minorHAnsi" w:eastAsia="Times New Roman" w:hAnsiTheme="minorHAnsi" w:cs="Arial"/>
      <w:b w:val="0"/>
      <w:color w:val="000000"/>
      <w:sz w:val="56"/>
      <w:szCs w:val="20"/>
      <w:lang w:eastAsia="ja-JP"/>
    </w:rPr>
  </w:style>
  <w:style w:type="paragraph" w:customStyle="1" w:styleId="Heading2b">
    <w:name w:val="Heading 2b"/>
    <w:basedOn w:val="Normal"/>
    <w:uiPriority w:val="99"/>
    <w:rsid w:val="00C75235"/>
    <w:pPr>
      <w:widowControl w:val="0"/>
      <w:pBdr>
        <w:bottom w:val="single" w:sz="4" w:space="1" w:color="auto"/>
      </w:pBdr>
      <w:spacing w:before="120" w:after="360" w:line="340" w:lineRule="atLeast"/>
      <w:outlineLvl w:val="0"/>
    </w:pPr>
    <w:rPr>
      <w:rFonts w:ascii="Arial" w:eastAsia="Times New Roman" w:hAnsi="Arial" w:cs="Times New Roman"/>
      <w:b/>
      <w:color w:val="000000"/>
      <w:sz w:val="28"/>
      <w:szCs w:val="28"/>
    </w:rPr>
  </w:style>
  <w:style w:type="paragraph" w:customStyle="1" w:styleId="Heanding5">
    <w:name w:val="Heanding 5"/>
    <w:basedOn w:val="Heading5"/>
    <w:link w:val="Heanding5Char"/>
    <w:qFormat/>
    <w:rsid w:val="00C75235"/>
    <w:pPr>
      <w:keepLines w:val="0"/>
      <w:spacing w:before="240" w:after="60" w:line="275" w:lineRule="atLeast"/>
    </w:pPr>
    <w:rPr>
      <w:rFonts w:ascii="Times New Roman" w:eastAsia="Times New Roman" w:hAnsi="Times New Roman"/>
      <w:b w:val="0"/>
      <w:bCs/>
      <w:i/>
      <w:iCs/>
      <w:color w:val="000000"/>
      <w:sz w:val="24"/>
      <w:szCs w:val="26"/>
    </w:rPr>
  </w:style>
  <w:style w:type="character" w:styleId="HTMLCite">
    <w:name w:val="HTML Cite"/>
    <w:basedOn w:val="DefaultParagraphFont"/>
    <w:uiPriority w:val="99"/>
    <w:unhideWhenUsed/>
    <w:rsid w:val="00C75235"/>
    <w:rPr>
      <w:i/>
      <w:iCs/>
    </w:rPr>
  </w:style>
  <w:style w:type="paragraph" w:styleId="HTMLPreformatted">
    <w:name w:val="HTML Preformatted"/>
    <w:basedOn w:val="Normal"/>
    <w:link w:val="HTMLPreformattedChar"/>
    <w:uiPriority w:val="99"/>
    <w:rsid w:val="00C75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Batang" w:hAnsi="Courier New" w:cs="Courier New"/>
      <w:sz w:val="20"/>
      <w:szCs w:val="20"/>
      <w:lang w:val="es-CO" w:eastAsia="es-CO"/>
    </w:rPr>
  </w:style>
  <w:style w:type="character" w:customStyle="1" w:styleId="HTMLPreformattedChar">
    <w:name w:val="HTML Preformatted Char"/>
    <w:basedOn w:val="DefaultParagraphFont"/>
    <w:link w:val="HTMLPreformatted"/>
    <w:uiPriority w:val="99"/>
    <w:rsid w:val="00C75235"/>
    <w:rPr>
      <w:rFonts w:ascii="Courier New" w:eastAsia="Batang" w:hAnsi="Courier New" w:cs="Courier New"/>
      <w:lang w:val="es-CO" w:eastAsia="es-CO"/>
    </w:rPr>
  </w:style>
  <w:style w:type="character" w:customStyle="1" w:styleId="info1">
    <w:name w:val="info1"/>
    <w:basedOn w:val="DefaultParagraphFont"/>
    <w:rsid w:val="00C75235"/>
    <w:rPr>
      <w:rFonts w:ascii="arial sans-serif" w:hAnsi="arial sans-serif" w:hint="default"/>
      <w:color w:val="000000"/>
      <w:sz w:val="20"/>
      <w:szCs w:val="20"/>
    </w:rPr>
  </w:style>
  <w:style w:type="paragraph" w:customStyle="1" w:styleId="IRAheading1">
    <w:name w:val="IRAheading1"/>
    <w:next w:val="Normal"/>
    <w:autoRedefine/>
    <w:uiPriority w:val="99"/>
    <w:rsid w:val="00C75235"/>
    <w:pPr>
      <w:numPr>
        <w:numId w:val="21"/>
      </w:numPr>
      <w:spacing w:before="240" w:after="120"/>
    </w:pPr>
    <w:rPr>
      <w:rFonts w:ascii="Arial" w:eastAsia="Times New Roman" w:hAnsi="Arial"/>
      <w:b/>
      <w:bCs/>
      <w:caps/>
      <w:sz w:val="32"/>
      <w:szCs w:val="32"/>
      <w:lang w:eastAsia="en-US"/>
    </w:rPr>
  </w:style>
  <w:style w:type="paragraph" w:customStyle="1" w:styleId="IRAheading2">
    <w:name w:val="IRAheading2"/>
    <w:basedOn w:val="IRAheading1"/>
    <w:next w:val="Normal"/>
    <w:autoRedefine/>
    <w:uiPriority w:val="99"/>
    <w:rsid w:val="00C75235"/>
    <w:pPr>
      <w:numPr>
        <w:ilvl w:val="1"/>
      </w:numPr>
    </w:pPr>
    <w:rPr>
      <w:bCs w:val="0"/>
      <w:caps w:val="0"/>
    </w:rPr>
  </w:style>
  <w:style w:type="paragraph" w:customStyle="1" w:styleId="IRAheading3">
    <w:name w:val="IRAheading3"/>
    <w:basedOn w:val="IRAheading2"/>
    <w:next w:val="Normal"/>
    <w:link w:val="IRAheading3CharChar"/>
    <w:autoRedefine/>
    <w:uiPriority w:val="99"/>
    <w:rsid w:val="00C75235"/>
    <w:pPr>
      <w:numPr>
        <w:ilvl w:val="2"/>
      </w:numPr>
    </w:pPr>
    <w:rPr>
      <w:bCs/>
      <w:sz w:val="28"/>
      <w:szCs w:val="24"/>
    </w:rPr>
  </w:style>
  <w:style w:type="paragraph" w:customStyle="1" w:styleId="IRAheading4">
    <w:name w:val="IRAheading4"/>
    <w:basedOn w:val="IRAheading3"/>
    <w:next w:val="Normal"/>
    <w:link w:val="IRAheading4Char"/>
    <w:autoRedefine/>
    <w:uiPriority w:val="99"/>
    <w:rsid w:val="00C75235"/>
    <w:pPr>
      <w:numPr>
        <w:ilvl w:val="3"/>
      </w:numPr>
    </w:pPr>
    <w:rPr>
      <w:sz w:val="24"/>
    </w:rPr>
  </w:style>
  <w:style w:type="character" w:customStyle="1" w:styleId="Italiccharacters">
    <w:name w:val="Italic characters"/>
    <w:basedOn w:val="DefaultParagraphFont"/>
    <w:rsid w:val="00C75235"/>
    <w:rPr>
      <w:sz w:val="22"/>
      <w:lang w:val="en-AU" w:eastAsia="en-US" w:bidi="ar-SA"/>
    </w:rPr>
  </w:style>
  <w:style w:type="paragraph" w:styleId="NoSpacing">
    <w:name w:val="No Spacing"/>
    <w:link w:val="NoSpacingChar"/>
    <w:uiPriority w:val="1"/>
    <w:rsid w:val="00C75235"/>
    <w:rPr>
      <w:rFonts w:ascii="Times New Roman" w:eastAsia="Times New Roman" w:hAnsi="Times New Roman"/>
      <w:sz w:val="22"/>
      <w:szCs w:val="22"/>
      <w:lang w:val="en-US" w:eastAsia="en-US"/>
    </w:rPr>
  </w:style>
  <w:style w:type="paragraph" w:customStyle="1" w:styleId="NormalBulletafter">
    <w:name w:val="Normal Bullet after"/>
    <w:basedOn w:val="Normal"/>
    <w:uiPriority w:val="99"/>
    <w:rsid w:val="00C75235"/>
    <w:pPr>
      <w:spacing w:before="120" w:after="120" w:line="240" w:lineRule="auto"/>
    </w:pPr>
    <w:rPr>
      <w:rFonts w:ascii="Times New Roman" w:eastAsia="Times New Roman" w:hAnsi="Times New Roman" w:cs="Times New Roman"/>
      <w:sz w:val="24"/>
      <w:szCs w:val="24"/>
    </w:rPr>
  </w:style>
  <w:style w:type="paragraph" w:styleId="NormalIndent">
    <w:name w:val="Normal Indent"/>
    <w:basedOn w:val="Normal"/>
    <w:uiPriority w:val="99"/>
    <w:rsid w:val="00C75235"/>
    <w:pPr>
      <w:widowControl w:val="0"/>
      <w:spacing w:before="120" w:after="0" w:line="340" w:lineRule="atLeast"/>
      <w:ind w:left="720"/>
    </w:pPr>
    <w:rPr>
      <w:rFonts w:ascii="Times New Roman" w:eastAsia="Times New Roman" w:hAnsi="Times New Roman" w:cs="Times New Roman"/>
      <w:sz w:val="24"/>
      <w:szCs w:val="20"/>
    </w:rPr>
  </w:style>
  <w:style w:type="character" w:customStyle="1" w:styleId="order">
    <w:name w:val="order"/>
    <w:basedOn w:val="DefaultParagraphFont"/>
    <w:rsid w:val="00C75235"/>
  </w:style>
  <w:style w:type="character" w:styleId="PageNumber">
    <w:name w:val="page number"/>
    <w:basedOn w:val="DefaultParagraphFont"/>
    <w:rsid w:val="00C75235"/>
  </w:style>
  <w:style w:type="paragraph" w:styleId="PlainText">
    <w:name w:val="Plain Text"/>
    <w:basedOn w:val="Normal"/>
    <w:link w:val="PlainTextChar"/>
    <w:uiPriority w:val="99"/>
    <w:rsid w:val="00C75235"/>
    <w:pPr>
      <w:spacing w:before="120" w:after="0" w:line="240" w:lineRule="auto"/>
    </w:pPr>
    <w:rPr>
      <w:rFonts w:ascii="Courier New" w:eastAsia="Times New Roman" w:hAnsi="Courier New" w:cs="Times New Roman"/>
      <w:szCs w:val="20"/>
    </w:rPr>
  </w:style>
  <w:style w:type="character" w:customStyle="1" w:styleId="PlainTextChar">
    <w:name w:val="Plain Text Char"/>
    <w:basedOn w:val="DefaultParagraphFont"/>
    <w:link w:val="PlainText"/>
    <w:uiPriority w:val="99"/>
    <w:rsid w:val="00C75235"/>
    <w:rPr>
      <w:rFonts w:ascii="Courier New" w:eastAsia="Times New Roman" w:hAnsi="Courier New"/>
      <w:sz w:val="22"/>
      <w:lang w:eastAsia="en-US"/>
    </w:rPr>
  </w:style>
  <w:style w:type="paragraph" w:customStyle="1" w:styleId="References">
    <w:name w:val="References"/>
    <w:basedOn w:val="Normal"/>
    <w:link w:val="ReferencesChar"/>
    <w:uiPriority w:val="99"/>
    <w:rsid w:val="00C75235"/>
    <w:pPr>
      <w:spacing w:before="160" w:after="180" w:line="280" w:lineRule="atLeast"/>
      <w:ind w:left="547" w:hanging="547"/>
    </w:pPr>
    <w:rPr>
      <w:rFonts w:ascii="Times New Roman" w:eastAsia="Times New Roman" w:hAnsi="Times New Roman" w:cs="Times New Roman"/>
      <w:color w:val="000000"/>
      <w:szCs w:val="20"/>
    </w:rPr>
  </w:style>
  <w:style w:type="character" w:customStyle="1" w:styleId="spanfooter1">
    <w:name w:val="spanfooter1"/>
    <w:basedOn w:val="DefaultParagraphFont"/>
    <w:rsid w:val="00C75235"/>
    <w:rPr>
      <w:color w:val="696969"/>
    </w:rPr>
  </w:style>
  <w:style w:type="paragraph" w:customStyle="1" w:styleId="StyleBAAppendixH2Left0cmFirstline0cm">
    <w:name w:val="Style BA Appendix H2 + Left:  0 cm First line:  0 cm"/>
    <w:basedOn w:val="BAHeader2"/>
    <w:uiPriority w:val="99"/>
    <w:rsid w:val="00C75235"/>
    <w:pPr>
      <w:tabs>
        <w:tab w:val="clear" w:pos="1979"/>
        <w:tab w:val="num" w:pos="720"/>
      </w:tabs>
      <w:ind w:left="357" w:hanging="357"/>
    </w:pPr>
    <w:rPr>
      <w:bCs/>
      <w:szCs w:val="20"/>
    </w:rPr>
  </w:style>
  <w:style w:type="paragraph" w:customStyle="1" w:styleId="StyleBAHeader5HelveticaNotBoldItalic">
    <w:name w:val="Style BA Header 5 + Helvetica Not Bold Italic"/>
    <w:basedOn w:val="Normal"/>
    <w:uiPriority w:val="99"/>
    <w:rsid w:val="00C75235"/>
    <w:pPr>
      <w:keepNext/>
      <w:keepLines/>
      <w:tabs>
        <w:tab w:val="num" w:pos="1440"/>
      </w:tabs>
      <w:spacing w:before="360" w:after="120" w:line="340" w:lineRule="atLeast"/>
      <w:ind w:left="1440" w:hanging="360"/>
    </w:pPr>
    <w:rPr>
      <w:rFonts w:ascii="Arial" w:eastAsia="Times New Roman" w:hAnsi="Arial" w:cs="Times New Roman"/>
      <w:i/>
      <w:iCs/>
      <w:sz w:val="20"/>
      <w:szCs w:val="20"/>
      <w:u w:val="single"/>
    </w:rPr>
  </w:style>
  <w:style w:type="paragraph" w:customStyle="1" w:styleId="StyleBAText1bulletItalic">
    <w:name w:val="Style BA Text 1 bullet + Italic"/>
    <w:basedOn w:val="BAText1bullet"/>
    <w:link w:val="StyleBAText1bulletItalicChar"/>
    <w:rsid w:val="00C75235"/>
    <w:rPr>
      <w:i/>
      <w:iCs/>
      <w:sz w:val="24"/>
    </w:rPr>
  </w:style>
  <w:style w:type="numbering" w:customStyle="1" w:styleId="StyleBulleted11pt">
    <w:name w:val="Style Bulleted 11 pt"/>
    <w:basedOn w:val="NoList"/>
    <w:rsid w:val="00C75235"/>
    <w:pPr>
      <w:numPr>
        <w:numId w:val="24"/>
      </w:numPr>
    </w:pPr>
  </w:style>
  <w:style w:type="character" w:customStyle="1" w:styleId="Style1Char">
    <w:name w:val="Style1 Char"/>
    <w:basedOn w:val="DefaultParagraphFont"/>
    <w:rsid w:val="00C75235"/>
    <w:rPr>
      <w:rFonts w:ascii="Arial" w:hAnsi="Arial"/>
      <w:bCs/>
      <w:noProof/>
      <w:lang w:eastAsia="en-US"/>
    </w:rPr>
  </w:style>
  <w:style w:type="paragraph" w:customStyle="1" w:styleId="Style1dotpoints">
    <w:name w:val="Style1dotpoints"/>
    <w:uiPriority w:val="99"/>
    <w:rsid w:val="00C75235"/>
    <w:pPr>
      <w:numPr>
        <w:numId w:val="25"/>
      </w:numPr>
      <w:spacing w:before="160"/>
      <w:jc w:val="both"/>
    </w:pPr>
    <w:rPr>
      <w:rFonts w:ascii="Times New Roman" w:eastAsia="Times New Roman" w:hAnsi="Times New Roman"/>
      <w:b/>
      <w:sz w:val="22"/>
      <w:lang w:eastAsia="en-US"/>
    </w:rPr>
  </w:style>
  <w:style w:type="numbering" w:customStyle="1" w:styleId="Style2">
    <w:name w:val="Style2"/>
    <w:uiPriority w:val="99"/>
    <w:rsid w:val="00C75235"/>
    <w:pPr>
      <w:numPr>
        <w:numId w:val="26"/>
      </w:numPr>
    </w:pPr>
  </w:style>
  <w:style w:type="numbering" w:customStyle="1" w:styleId="Style3">
    <w:name w:val="Style3"/>
    <w:uiPriority w:val="99"/>
    <w:rsid w:val="00C75235"/>
    <w:pPr>
      <w:numPr>
        <w:numId w:val="27"/>
      </w:numPr>
    </w:pPr>
  </w:style>
  <w:style w:type="numbering" w:customStyle="1" w:styleId="Style4">
    <w:name w:val="Style4"/>
    <w:uiPriority w:val="99"/>
    <w:rsid w:val="00C75235"/>
    <w:pPr>
      <w:numPr>
        <w:numId w:val="28"/>
      </w:numPr>
    </w:pPr>
  </w:style>
  <w:style w:type="numbering" w:customStyle="1" w:styleId="Style6">
    <w:name w:val="Style6"/>
    <w:uiPriority w:val="99"/>
    <w:rsid w:val="00C75235"/>
    <w:pPr>
      <w:numPr>
        <w:numId w:val="29"/>
      </w:numPr>
    </w:pPr>
  </w:style>
  <w:style w:type="paragraph" w:customStyle="1" w:styleId="Style7">
    <w:name w:val="Style7"/>
    <w:basedOn w:val="Heading2"/>
    <w:link w:val="Style7Char"/>
    <w:uiPriority w:val="99"/>
    <w:rsid w:val="00C75235"/>
    <w:pPr>
      <w:keepNext w:val="0"/>
      <w:keepLines w:val="0"/>
      <w:pageBreakBefore/>
      <w:numPr>
        <w:numId w:val="0"/>
      </w:numPr>
      <w:spacing w:before="240" w:after="0"/>
      <w:ind w:left="432" w:hanging="432"/>
    </w:pPr>
    <w:rPr>
      <w:rFonts w:asciiTheme="minorHAnsi" w:eastAsia="Times New Roman" w:hAnsiTheme="minorHAnsi"/>
      <w:b w:val="0"/>
      <w:bCs w:val="0"/>
      <w:snapToGrid w:val="0"/>
      <w:color w:val="000000"/>
      <w:w w:val="0"/>
      <w:sz w:val="24"/>
      <w:szCs w:val="28"/>
    </w:rPr>
  </w:style>
  <w:style w:type="numbering" w:customStyle="1" w:styleId="Style8">
    <w:name w:val="Style8"/>
    <w:uiPriority w:val="99"/>
    <w:rsid w:val="00C75235"/>
    <w:pPr>
      <w:numPr>
        <w:numId w:val="30"/>
      </w:numPr>
    </w:pPr>
  </w:style>
  <w:style w:type="paragraph" w:customStyle="1" w:styleId="Style9">
    <w:name w:val="Style9"/>
    <w:basedOn w:val="Figure"/>
    <w:link w:val="Style9Char"/>
    <w:rsid w:val="00C75235"/>
  </w:style>
  <w:style w:type="paragraph" w:customStyle="1" w:styleId="Table">
    <w:name w:val="Table"/>
    <w:basedOn w:val="Figure"/>
    <w:link w:val="TableChar"/>
    <w:autoRedefine/>
    <w:rsid w:val="00C75235"/>
    <w:pPr>
      <w:numPr>
        <w:numId w:val="37"/>
      </w:numPr>
      <w:spacing w:before="60" w:after="60"/>
    </w:pPr>
    <w:rPr>
      <w:rFonts w:asciiTheme="minorHAnsi" w:hAnsiTheme="minorHAnsi"/>
      <w:b w:val="0"/>
      <w:bCs/>
      <w:color w:val="000000" w:themeColor="text1"/>
      <w:sz w:val="18"/>
      <w:szCs w:val="18"/>
    </w:rPr>
  </w:style>
  <w:style w:type="paragraph" w:customStyle="1" w:styleId="Tableheader">
    <w:name w:val="Table header"/>
    <w:basedOn w:val="BAHeader3"/>
    <w:link w:val="TableheaderCharChar"/>
    <w:rsid w:val="00C75235"/>
    <w:pPr>
      <w:tabs>
        <w:tab w:val="clear" w:pos="862"/>
      </w:tabs>
      <w:spacing w:line="240" w:lineRule="atLeast"/>
      <w:ind w:left="0" w:firstLine="0"/>
      <w:outlineLvl w:val="8"/>
    </w:pPr>
    <w:rPr>
      <w:sz w:val="22"/>
    </w:rPr>
  </w:style>
  <w:style w:type="character" w:customStyle="1" w:styleId="TableheaderChar">
    <w:name w:val="Table header Char"/>
    <w:basedOn w:val="DefaultParagraphFont"/>
    <w:locked/>
    <w:rsid w:val="00C75235"/>
    <w:rPr>
      <w:rFonts w:ascii="Arial" w:hAnsi="Arial" w:cs="Arial"/>
      <w:b/>
      <w:sz w:val="22"/>
      <w:szCs w:val="24"/>
      <w:lang w:eastAsia="en-US"/>
    </w:rPr>
  </w:style>
  <w:style w:type="table" w:styleId="TableSimple3">
    <w:name w:val="Table Simple 3"/>
    <w:basedOn w:val="TableNormal"/>
    <w:rsid w:val="00C75235"/>
    <w:pPr>
      <w:jc w:val="both"/>
    </w:pPr>
    <w:rPr>
      <w:rFonts w:ascii="Times New Roman" w:eastAsia="Times New Roman" w:hAnsi="Times New Roman"/>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text1">
    <w:name w:val="Table text"/>
    <w:basedOn w:val="Normal"/>
    <w:uiPriority w:val="99"/>
    <w:rsid w:val="00C75235"/>
    <w:pPr>
      <w:spacing w:before="60" w:after="60" w:line="280" w:lineRule="atLeast"/>
    </w:pPr>
    <w:rPr>
      <w:rFonts w:ascii="Arial" w:eastAsia="Times New Roman" w:hAnsi="Arial" w:cs="Arial"/>
      <w:snapToGrid w:val="0"/>
      <w:sz w:val="18"/>
      <w:szCs w:val="20"/>
      <w:lang w:val="en-GB"/>
    </w:rPr>
  </w:style>
  <w:style w:type="paragraph" w:customStyle="1" w:styleId="TableHeadings">
    <w:name w:val="TableHeadings"/>
    <w:basedOn w:val="TableText0"/>
    <w:uiPriority w:val="99"/>
    <w:rsid w:val="00C75235"/>
    <w:pPr>
      <w:spacing w:before="40"/>
    </w:pPr>
    <w:rPr>
      <w:rFonts w:ascii="Arial" w:eastAsia="Times New Roman" w:hAnsi="Arial" w:cs="Times New Roman"/>
      <w:b/>
    </w:rPr>
  </w:style>
  <w:style w:type="paragraph" w:customStyle="1" w:styleId="TableName">
    <w:name w:val="TableName"/>
    <w:basedOn w:val="Normal"/>
    <w:uiPriority w:val="99"/>
    <w:rsid w:val="00C75235"/>
    <w:pPr>
      <w:keepNext/>
      <w:keepLines/>
      <w:tabs>
        <w:tab w:val="left" w:pos="1440"/>
      </w:tabs>
      <w:spacing w:before="240" w:after="120" w:line="240" w:lineRule="auto"/>
      <w:ind w:left="1440" w:hanging="1440"/>
    </w:pPr>
    <w:rPr>
      <w:rFonts w:ascii="Arial Bold" w:eastAsia="Times New Roman" w:hAnsi="Arial Bold" w:cs="Times New Roman"/>
      <w:b/>
      <w:color w:val="000000"/>
    </w:rPr>
  </w:style>
  <w:style w:type="paragraph" w:styleId="TOC4">
    <w:name w:val="toc 4"/>
    <w:basedOn w:val="TOC1"/>
    <w:next w:val="Normal"/>
    <w:autoRedefine/>
    <w:uiPriority w:val="39"/>
    <w:rsid w:val="00C75235"/>
    <w:pPr>
      <w:tabs>
        <w:tab w:val="clear" w:pos="9072"/>
        <w:tab w:val="left" w:pos="0"/>
        <w:tab w:val="left" w:pos="900"/>
        <w:tab w:val="right" w:leader="dot" w:pos="9060"/>
      </w:tabs>
      <w:spacing w:before="240" w:after="180" w:line="240" w:lineRule="atLeast"/>
      <w:ind w:left="1588" w:hanging="1588"/>
    </w:pPr>
    <w:rPr>
      <w:rFonts w:ascii="Arial" w:eastAsia="Times New Roman" w:hAnsi="Arial" w:cs="Arial"/>
      <w:sz w:val="24"/>
      <w:szCs w:val="28"/>
      <w:lang w:eastAsia="en-AU"/>
    </w:rPr>
  </w:style>
  <w:style w:type="paragraph" w:customStyle="1" w:styleId="TOC41">
    <w:name w:val="TOC 41"/>
    <w:basedOn w:val="TOC1"/>
    <w:uiPriority w:val="99"/>
    <w:rsid w:val="00C75235"/>
    <w:pPr>
      <w:tabs>
        <w:tab w:val="clear" w:pos="9072"/>
        <w:tab w:val="left" w:pos="0"/>
        <w:tab w:val="left" w:pos="1620"/>
        <w:tab w:val="right" w:leader="dot" w:pos="9060"/>
      </w:tabs>
      <w:spacing w:before="240" w:after="0"/>
      <w:ind w:left="902" w:hanging="902"/>
      <w:jc w:val="both"/>
    </w:pPr>
    <w:rPr>
      <w:rFonts w:ascii="Arial" w:eastAsia="Times New Roman" w:hAnsi="Arial" w:cs="Arial"/>
      <w:sz w:val="24"/>
      <w:szCs w:val="28"/>
    </w:rPr>
  </w:style>
  <w:style w:type="paragraph" w:styleId="TOC5">
    <w:name w:val="toc 5"/>
    <w:basedOn w:val="Normal"/>
    <w:next w:val="Normal"/>
    <w:autoRedefine/>
    <w:uiPriority w:val="39"/>
    <w:rsid w:val="00C75235"/>
    <w:pPr>
      <w:spacing w:before="120" w:after="0" w:line="240" w:lineRule="auto"/>
      <w:ind w:left="960"/>
    </w:pPr>
    <w:rPr>
      <w:rFonts w:ascii="Times New Roman" w:eastAsia="Times New Roman" w:hAnsi="Times New Roman" w:cs="Times New Roman"/>
      <w:sz w:val="24"/>
      <w:szCs w:val="24"/>
      <w:lang w:eastAsia="en-AU"/>
    </w:rPr>
  </w:style>
  <w:style w:type="paragraph" w:styleId="TOC6">
    <w:name w:val="toc 6"/>
    <w:basedOn w:val="Normal"/>
    <w:next w:val="Normal"/>
    <w:autoRedefine/>
    <w:uiPriority w:val="39"/>
    <w:rsid w:val="00C75235"/>
    <w:pPr>
      <w:spacing w:before="120" w:after="0" w:line="240" w:lineRule="auto"/>
      <w:ind w:left="1200"/>
    </w:pPr>
    <w:rPr>
      <w:rFonts w:ascii="Times New Roman" w:eastAsia="Times New Roman" w:hAnsi="Times New Roman" w:cs="Times New Roman"/>
      <w:sz w:val="24"/>
      <w:szCs w:val="24"/>
      <w:lang w:eastAsia="en-AU"/>
    </w:rPr>
  </w:style>
  <w:style w:type="paragraph" w:styleId="TOC7">
    <w:name w:val="toc 7"/>
    <w:basedOn w:val="Normal"/>
    <w:next w:val="Normal"/>
    <w:autoRedefine/>
    <w:uiPriority w:val="39"/>
    <w:rsid w:val="00C75235"/>
    <w:pPr>
      <w:spacing w:before="120" w:after="0" w:line="240" w:lineRule="auto"/>
      <w:ind w:left="1440"/>
    </w:pPr>
    <w:rPr>
      <w:rFonts w:ascii="Times New Roman" w:eastAsia="Times New Roman" w:hAnsi="Times New Roman" w:cs="Times New Roman"/>
      <w:sz w:val="24"/>
      <w:szCs w:val="24"/>
      <w:lang w:eastAsia="en-AU"/>
    </w:rPr>
  </w:style>
  <w:style w:type="paragraph" w:styleId="TOC8">
    <w:name w:val="toc 8"/>
    <w:basedOn w:val="Normal"/>
    <w:next w:val="Normal"/>
    <w:autoRedefine/>
    <w:uiPriority w:val="39"/>
    <w:rsid w:val="00C75235"/>
    <w:pPr>
      <w:spacing w:before="120" w:after="0" w:line="240" w:lineRule="auto"/>
      <w:ind w:left="1680"/>
    </w:pPr>
    <w:rPr>
      <w:rFonts w:ascii="Times New Roman" w:eastAsia="Times New Roman" w:hAnsi="Times New Roman" w:cs="Times New Roman"/>
      <w:sz w:val="24"/>
      <w:szCs w:val="24"/>
      <w:lang w:eastAsia="en-AU"/>
    </w:rPr>
  </w:style>
  <w:style w:type="paragraph" w:styleId="TOC9">
    <w:name w:val="toc 9"/>
    <w:basedOn w:val="Normal"/>
    <w:next w:val="Normal"/>
    <w:autoRedefine/>
    <w:uiPriority w:val="39"/>
    <w:rsid w:val="00C75235"/>
    <w:pPr>
      <w:spacing w:before="120" w:after="0" w:line="240" w:lineRule="auto"/>
      <w:ind w:left="1920"/>
    </w:pPr>
    <w:rPr>
      <w:rFonts w:ascii="Times New Roman" w:eastAsia="Times New Roman" w:hAnsi="Times New Roman" w:cs="Times New Roman"/>
      <w:sz w:val="24"/>
      <w:szCs w:val="24"/>
      <w:lang w:eastAsia="en-AU"/>
    </w:rPr>
  </w:style>
  <w:style w:type="character" w:customStyle="1" w:styleId="valid">
    <w:name w:val="valid"/>
    <w:basedOn w:val="DefaultParagraphFont"/>
    <w:rsid w:val="00C75235"/>
  </w:style>
  <w:style w:type="character" w:customStyle="1" w:styleId="BAText1Char">
    <w:name w:val="BA Text 1 Char"/>
    <w:basedOn w:val="DefaultParagraphFont"/>
    <w:link w:val="BAText10"/>
    <w:rsid w:val="00C75235"/>
    <w:rPr>
      <w:rFonts w:ascii="Times" w:eastAsia="Times New Roman" w:hAnsi="Times"/>
      <w:sz w:val="22"/>
      <w:szCs w:val="24"/>
      <w:lang w:eastAsia="en-US"/>
    </w:rPr>
  </w:style>
  <w:style w:type="character" w:customStyle="1" w:styleId="BAText1bulletChar">
    <w:name w:val="BA Text 1 bullet Char"/>
    <w:basedOn w:val="BAText1Char"/>
    <w:link w:val="BAText1bullet"/>
    <w:uiPriority w:val="99"/>
    <w:rsid w:val="00C75235"/>
    <w:rPr>
      <w:rFonts w:ascii="Times" w:eastAsia="Times New Roman" w:hAnsi="Times"/>
      <w:sz w:val="22"/>
      <w:szCs w:val="24"/>
      <w:lang w:eastAsia="en-US"/>
    </w:rPr>
  </w:style>
  <w:style w:type="character" w:customStyle="1" w:styleId="FigureChar">
    <w:name w:val="Figure Char"/>
    <w:basedOn w:val="DefaultParagraphFont"/>
    <w:link w:val="Figure"/>
    <w:rsid w:val="00C75235"/>
    <w:rPr>
      <w:rFonts w:ascii="Arial" w:eastAsia="Times New Roman" w:hAnsi="Arial" w:cs="Arial"/>
      <w:b/>
    </w:rPr>
  </w:style>
  <w:style w:type="character" w:customStyle="1" w:styleId="Style7Char">
    <w:name w:val="Style7 Char"/>
    <w:basedOn w:val="Heading2Char"/>
    <w:link w:val="Style7"/>
    <w:uiPriority w:val="99"/>
    <w:rsid w:val="00C75235"/>
    <w:rPr>
      <w:rFonts w:asciiTheme="minorHAnsi" w:eastAsia="Times New Roman" w:hAnsiTheme="minorHAnsi" w:cstheme="majorBidi"/>
      <w:b w:val="0"/>
      <w:bCs w:val="0"/>
      <w:snapToGrid w:val="0"/>
      <w:color w:val="000000"/>
      <w:w w:val="0"/>
      <w:sz w:val="24"/>
      <w:szCs w:val="28"/>
      <w:lang w:eastAsia="en-US"/>
    </w:rPr>
  </w:style>
  <w:style w:type="character" w:customStyle="1" w:styleId="AQISTextChar">
    <w:name w:val="AQIS Text Char"/>
    <w:basedOn w:val="DefaultParagraphFont"/>
    <w:link w:val="AQISText"/>
    <w:rsid w:val="00C75235"/>
    <w:rPr>
      <w:rFonts w:ascii="Times New Roman" w:eastAsia="Times New Roman" w:hAnsi="Times New Roman"/>
      <w:sz w:val="22"/>
      <w:lang w:eastAsia="en-US"/>
    </w:rPr>
  </w:style>
  <w:style w:type="character" w:customStyle="1" w:styleId="BAHeader4CharChar">
    <w:name w:val="BA Header 4 Char Char"/>
    <w:basedOn w:val="DefaultParagraphFont"/>
    <w:link w:val="BAHeader4"/>
    <w:rsid w:val="00C75235"/>
    <w:rPr>
      <w:rFonts w:asciiTheme="minorHAnsi" w:eastAsia="Times New Roman" w:hAnsiTheme="minorHAnsi"/>
      <w:i/>
      <w:sz w:val="24"/>
      <w:szCs w:val="22"/>
      <w:lang w:eastAsia="ja-JP"/>
    </w:rPr>
  </w:style>
  <w:style w:type="character" w:customStyle="1" w:styleId="TableChar">
    <w:name w:val="Table Char"/>
    <w:basedOn w:val="FigureChar"/>
    <w:link w:val="Table"/>
    <w:rsid w:val="00C75235"/>
    <w:rPr>
      <w:rFonts w:asciiTheme="minorHAnsi" w:eastAsia="Times New Roman" w:hAnsiTheme="minorHAnsi" w:cs="Arial"/>
      <w:b w:val="0"/>
      <w:bCs/>
      <w:color w:val="000000" w:themeColor="text1"/>
      <w:sz w:val="18"/>
      <w:szCs w:val="18"/>
    </w:rPr>
  </w:style>
  <w:style w:type="paragraph" w:styleId="Revision">
    <w:name w:val="Revision"/>
    <w:hidden/>
    <w:uiPriority w:val="99"/>
    <w:semiHidden/>
    <w:rsid w:val="00C75235"/>
    <w:rPr>
      <w:rFonts w:eastAsia="Calibri"/>
      <w:sz w:val="22"/>
      <w:szCs w:val="22"/>
      <w:lang w:eastAsia="en-US"/>
    </w:rPr>
  </w:style>
  <w:style w:type="character" w:customStyle="1" w:styleId="BulletChar">
    <w:name w:val="Bullet Char"/>
    <w:basedOn w:val="DefaultParagraphFont"/>
    <w:link w:val="Bullet"/>
    <w:rsid w:val="00C75235"/>
    <w:rPr>
      <w:rFonts w:ascii="Times New Roman" w:eastAsia="Times New Roman" w:hAnsi="Times New Roman"/>
      <w:color w:val="000000"/>
      <w:sz w:val="24"/>
      <w:szCs w:val="24"/>
      <w:lang w:eastAsia="en-US"/>
    </w:rPr>
  </w:style>
  <w:style w:type="character" w:customStyle="1" w:styleId="DashChar">
    <w:name w:val="Dash Char"/>
    <w:basedOn w:val="DefaultParagraphFont"/>
    <w:link w:val="Dash"/>
    <w:uiPriority w:val="99"/>
    <w:rsid w:val="00C75235"/>
    <w:rPr>
      <w:rFonts w:ascii="Times New Roman" w:eastAsia="Times New Roman" w:hAnsi="Times New Roman"/>
      <w:color w:val="000000"/>
      <w:sz w:val="24"/>
      <w:szCs w:val="24"/>
      <w:lang w:eastAsia="en-US"/>
    </w:rPr>
  </w:style>
  <w:style w:type="character" w:customStyle="1" w:styleId="BAHeader1CharChar">
    <w:name w:val="BA Header 1 Char Char"/>
    <w:basedOn w:val="DefaultParagraphFont"/>
    <w:link w:val="BAHeader1"/>
    <w:uiPriority w:val="99"/>
    <w:rsid w:val="00C75235"/>
    <w:rPr>
      <w:rFonts w:ascii="Arial" w:eastAsia="Times New Roman" w:hAnsi="Arial"/>
      <w:b/>
      <w:sz w:val="28"/>
      <w:szCs w:val="28"/>
      <w:lang w:eastAsia="en-US"/>
    </w:rPr>
  </w:style>
  <w:style w:type="character" w:customStyle="1" w:styleId="BAHeader3CharChar">
    <w:name w:val="BA Header 3 Char Char"/>
    <w:basedOn w:val="DefaultParagraphFont"/>
    <w:link w:val="BAHeader3"/>
    <w:rsid w:val="00C75235"/>
    <w:rPr>
      <w:rFonts w:ascii="Arial" w:eastAsia="Times New Roman" w:hAnsi="Arial"/>
      <w:b/>
      <w:sz w:val="24"/>
      <w:szCs w:val="24"/>
      <w:lang w:eastAsia="en-US"/>
    </w:rPr>
  </w:style>
  <w:style w:type="character" w:customStyle="1" w:styleId="BATextChar">
    <w:name w:val="BA Text Char"/>
    <w:basedOn w:val="DefaultParagraphFont"/>
    <w:link w:val="BAText"/>
    <w:rsid w:val="00C75235"/>
    <w:rPr>
      <w:rFonts w:ascii="Times New Roman" w:eastAsia="Times New Roman" w:hAnsi="Times New Roman"/>
      <w:bCs/>
      <w:sz w:val="22"/>
      <w:lang w:eastAsia="en-US"/>
    </w:rPr>
  </w:style>
  <w:style w:type="character" w:customStyle="1" w:styleId="BAHead4CharChar">
    <w:name w:val="BA Head 4 Char Char"/>
    <w:basedOn w:val="DefaultParagraphFont"/>
    <w:link w:val="BAHead4"/>
    <w:rsid w:val="00C75235"/>
    <w:rPr>
      <w:rFonts w:ascii="Times New Roman" w:eastAsia="Times New Roman" w:hAnsi="Times New Roman"/>
      <w:bCs/>
      <w:sz w:val="22"/>
      <w:lang w:eastAsia="en-US"/>
    </w:rPr>
  </w:style>
  <w:style w:type="character" w:customStyle="1" w:styleId="BATableheadingCharChar">
    <w:name w:val="BA Table heading Char Char"/>
    <w:basedOn w:val="DefaultParagraphFont"/>
    <w:link w:val="BATableheading"/>
    <w:locked/>
    <w:rsid w:val="00C75235"/>
    <w:rPr>
      <w:rFonts w:ascii="Arial" w:eastAsia="Arial Unicode MS" w:hAnsi="Arial" w:cs="Arial"/>
      <w:b/>
      <w:bCs/>
      <w:sz w:val="22"/>
      <w:szCs w:val="22"/>
      <w:lang w:eastAsia="en-US"/>
    </w:rPr>
  </w:style>
  <w:style w:type="character" w:customStyle="1" w:styleId="BAHeader2CharChar">
    <w:name w:val="BA Header 2 Char Char"/>
    <w:basedOn w:val="DefaultParagraphFont"/>
    <w:link w:val="BAHeader2"/>
    <w:uiPriority w:val="99"/>
    <w:rsid w:val="00C75235"/>
    <w:rPr>
      <w:rFonts w:ascii="Arial" w:eastAsia="Times New Roman" w:hAnsi="Arial"/>
      <w:b/>
      <w:sz w:val="28"/>
      <w:szCs w:val="28"/>
      <w:lang w:eastAsia="en-US"/>
    </w:rPr>
  </w:style>
  <w:style w:type="character" w:customStyle="1" w:styleId="TableheaderCharChar">
    <w:name w:val="Table header Char Char"/>
    <w:basedOn w:val="DefaultParagraphFont"/>
    <w:link w:val="Tableheader"/>
    <w:rsid w:val="00C75235"/>
    <w:rPr>
      <w:rFonts w:ascii="Arial" w:eastAsia="Times New Roman" w:hAnsi="Arial"/>
      <w:b/>
      <w:sz w:val="22"/>
      <w:szCs w:val="24"/>
      <w:lang w:eastAsia="en-US"/>
    </w:rPr>
  </w:style>
  <w:style w:type="character" w:customStyle="1" w:styleId="BAHeader5Char">
    <w:name w:val="BA Header 5 Char"/>
    <w:basedOn w:val="BAHeader3CharChar"/>
    <w:link w:val="BAHeader5"/>
    <w:uiPriority w:val="99"/>
    <w:rsid w:val="00C75235"/>
    <w:rPr>
      <w:rFonts w:ascii="Arial" w:eastAsia="Times New Roman" w:hAnsi="Arial"/>
      <w:b/>
      <w:sz w:val="24"/>
      <w:szCs w:val="24"/>
      <w:lang w:eastAsia="en-US"/>
    </w:rPr>
  </w:style>
  <w:style w:type="character" w:customStyle="1" w:styleId="BAReftext1Char">
    <w:name w:val="BA Ref text 1 Char"/>
    <w:basedOn w:val="BAText1Char"/>
    <w:link w:val="BAReftext1"/>
    <w:rsid w:val="00C75235"/>
    <w:rPr>
      <w:rFonts w:ascii="Times" w:eastAsia="Times New Roman" w:hAnsi="Times"/>
      <w:sz w:val="22"/>
      <w:szCs w:val="24"/>
      <w:lang w:eastAsia="en-US"/>
    </w:rPr>
  </w:style>
  <w:style w:type="character" w:customStyle="1" w:styleId="BAReftext2Char">
    <w:name w:val="BA Ref text 2 Char"/>
    <w:basedOn w:val="BAReftext1Char"/>
    <w:link w:val="BAReftext2"/>
    <w:rsid w:val="00C75235"/>
    <w:rPr>
      <w:rFonts w:ascii="Times" w:eastAsia="Times New Roman" w:hAnsi="Times"/>
      <w:sz w:val="22"/>
      <w:szCs w:val="24"/>
      <w:lang w:eastAsia="en-US"/>
    </w:rPr>
  </w:style>
  <w:style w:type="character" w:customStyle="1" w:styleId="BAQuoteCharChar">
    <w:name w:val="BA Quote Char Char"/>
    <w:basedOn w:val="DefaultParagraphFont"/>
    <w:link w:val="BAQuote"/>
    <w:rsid w:val="00C75235"/>
    <w:rPr>
      <w:rFonts w:ascii="Times New Roman" w:eastAsia="Times New Roman" w:hAnsi="Times New Roman"/>
      <w:bCs/>
      <w:sz w:val="22"/>
      <w:lang w:eastAsia="en-US"/>
    </w:rPr>
  </w:style>
  <w:style w:type="character" w:customStyle="1" w:styleId="IRAheading3CharChar">
    <w:name w:val="IRAheading3 Char Char"/>
    <w:basedOn w:val="DefaultParagraphFont"/>
    <w:link w:val="IRAheading3"/>
    <w:uiPriority w:val="99"/>
    <w:rsid w:val="00C75235"/>
    <w:rPr>
      <w:rFonts w:ascii="Arial" w:eastAsia="Times New Roman" w:hAnsi="Arial"/>
      <w:b/>
      <w:bCs/>
      <w:sz w:val="28"/>
      <w:szCs w:val="24"/>
      <w:lang w:eastAsia="en-US"/>
    </w:rPr>
  </w:style>
  <w:style w:type="character" w:customStyle="1" w:styleId="IRAheading4Char">
    <w:name w:val="IRAheading4 Char"/>
    <w:basedOn w:val="IRAheading3CharChar"/>
    <w:link w:val="IRAheading4"/>
    <w:uiPriority w:val="99"/>
    <w:rsid w:val="00C75235"/>
    <w:rPr>
      <w:rFonts w:ascii="Arial" w:eastAsia="Times New Roman" w:hAnsi="Arial"/>
      <w:b/>
      <w:bCs/>
      <w:sz w:val="24"/>
      <w:szCs w:val="24"/>
      <w:lang w:eastAsia="en-US"/>
    </w:rPr>
  </w:style>
  <w:style w:type="character" w:customStyle="1" w:styleId="NoSpacingChar">
    <w:name w:val="No Spacing Char"/>
    <w:basedOn w:val="DefaultParagraphFont"/>
    <w:link w:val="NoSpacing"/>
    <w:uiPriority w:val="1"/>
    <w:rsid w:val="00C75235"/>
    <w:rPr>
      <w:rFonts w:ascii="Times New Roman" w:eastAsia="Times New Roman" w:hAnsi="Times New Roman"/>
      <w:sz w:val="22"/>
      <w:szCs w:val="22"/>
      <w:lang w:val="en-US" w:eastAsia="en-US"/>
    </w:rPr>
  </w:style>
  <w:style w:type="character" w:customStyle="1" w:styleId="StyleBAText1bulletItalicChar">
    <w:name w:val="Style BA Text 1 bullet + Italic Char"/>
    <w:basedOn w:val="BAText1bulletChar"/>
    <w:link w:val="StyleBAText1bulletItalic"/>
    <w:rsid w:val="00C75235"/>
    <w:rPr>
      <w:rFonts w:ascii="Times" w:eastAsia="Times New Roman" w:hAnsi="Times"/>
      <w:i/>
      <w:iCs/>
      <w:sz w:val="24"/>
      <w:szCs w:val="24"/>
      <w:lang w:eastAsia="en-US"/>
    </w:rPr>
  </w:style>
  <w:style w:type="character" w:customStyle="1" w:styleId="Style9Char">
    <w:name w:val="Style9 Char"/>
    <w:basedOn w:val="FigureChar"/>
    <w:link w:val="Style9"/>
    <w:rsid w:val="00C75235"/>
    <w:rPr>
      <w:rFonts w:ascii="Arial" w:eastAsia="Times New Roman" w:hAnsi="Arial" w:cs="Arial"/>
      <w:b/>
    </w:rPr>
  </w:style>
  <w:style w:type="character" w:customStyle="1" w:styleId="Heanding5Char">
    <w:name w:val="Heanding 5 Char"/>
    <w:basedOn w:val="Heading5Char"/>
    <w:link w:val="Heanding5"/>
    <w:rsid w:val="00C75235"/>
    <w:rPr>
      <w:rFonts w:ascii="Times New Roman" w:eastAsia="Times New Roman" w:hAnsi="Times New Roman" w:cstheme="minorBidi"/>
      <w:b w:val="0"/>
      <w:bCs/>
      <w:i/>
      <w:iCs/>
      <w:color w:val="000000"/>
      <w:sz w:val="24"/>
      <w:szCs w:val="26"/>
      <w:lang w:eastAsia="en-US"/>
    </w:rPr>
  </w:style>
  <w:style w:type="paragraph" w:customStyle="1" w:styleId="Titlepageheading">
    <w:name w:val="Title page heading"/>
    <w:basedOn w:val="Title"/>
    <w:link w:val="TitlepageheadingChar"/>
    <w:qFormat/>
    <w:locked/>
    <w:rsid w:val="00C75235"/>
    <w:pPr>
      <w:spacing w:before="0" w:after="240"/>
      <w:contextualSpacing/>
      <w:jc w:val="right"/>
    </w:pPr>
    <w:rPr>
      <w:rFonts w:eastAsiaTheme="majorEastAsia" w:cstheme="majorBidi"/>
      <w:b w:val="0"/>
      <w:color w:val="000000" w:themeColor="text1"/>
      <w:spacing w:val="5"/>
      <w:kern w:val="28"/>
      <w:sz w:val="54"/>
      <w:szCs w:val="52"/>
    </w:rPr>
  </w:style>
  <w:style w:type="character" w:customStyle="1" w:styleId="TitlepageheadingChar">
    <w:name w:val="Title page heading Char"/>
    <w:basedOn w:val="DefaultParagraphFont"/>
    <w:link w:val="Titlepageheading"/>
    <w:rsid w:val="00C75235"/>
    <w:rPr>
      <w:rFonts w:ascii="Calibri" w:eastAsiaTheme="majorEastAsia" w:hAnsi="Calibri" w:cstheme="majorBidi"/>
      <w:color w:val="000000" w:themeColor="text1"/>
      <w:spacing w:val="5"/>
      <w:kern w:val="28"/>
      <w:sz w:val="54"/>
      <w:szCs w:val="52"/>
      <w:lang w:eastAsia="en-US"/>
    </w:rPr>
  </w:style>
  <w:style w:type="paragraph" w:customStyle="1" w:styleId="Titlepageauthor">
    <w:name w:val="Title page author"/>
    <w:uiPriority w:val="99"/>
    <w:qFormat/>
    <w:rsid w:val="00C75235"/>
    <w:pPr>
      <w:spacing w:line="600" w:lineRule="exact"/>
      <w:jc w:val="right"/>
    </w:pPr>
    <w:rPr>
      <w:rFonts w:ascii="Calibri" w:eastAsia="Calibri" w:hAnsi="Calibri"/>
      <w:color w:val="000000" w:themeColor="text1"/>
      <w:sz w:val="24"/>
      <w:szCs w:val="26"/>
      <w:lang w:eastAsia="en-US"/>
    </w:rPr>
  </w:style>
  <w:style w:type="paragraph" w:customStyle="1" w:styleId="AuthorsNameBookCoversFrontcover">
    <w:name w:val="Author's Name (Book Covers:Front cover)"/>
    <w:basedOn w:val="Normal"/>
    <w:uiPriority w:val="99"/>
    <w:rsid w:val="00C75235"/>
    <w:pPr>
      <w:widowControl w:val="0"/>
      <w:suppressAutoHyphens/>
      <w:autoSpaceDE w:val="0"/>
      <w:autoSpaceDN w:val="0"/>
      <w:adjustRightInd w:val="0"/>
      <w:spacing w:before="227" w:after="0" w:line="300" w:lineRule="atLeast"/>
      <w:textAlignment w:val="center"/>
    </w:pPr>
    <w:rPr>
      <w:rFonts w:ascii="MiloPro-Light" w:eastAsiaTheme="minorEastAsia" w:hAnsi="MiloPro-Light" w:cs="MiloPro-Light"/>
      <w:color w:val="000000"/>
      <w:sz w:val="24"/>
      <w:szCs w:val="24"/>
      <w:lang w:val="en-GB"/>
    </w:rPr>
  </w:style>
  <w:style w:type="paragraph" w:customStyle="1" w:styleId="AQIS7">
    <w:name w:val="AQIS7"/>
    <w:basedOn w:val="Normal"/>
    <w:next w:val="AQISText"/>
    <w:uiPriority w:val="99"/>
    <w:rsid w:val="00C75235"/>
    <w:pPr>
      <w:widowControl w:val="0"/>
      <w:spacing w:before="120" w:after="0" w:line="340" w:lineRule="atLeast"/>
    </w:pPr>
    <w:rPr>
      <w:rFonts w:ascii="Calibri" w:eastAsia="Times New Roman" w:hAnsi="Calibri" w:cs="Times New Roman"/>
      <w:b/>
      <w:szCs w:val="20"/>
      <w:lang w:val="en-US" w:bidi="en-US"/>
    </w:rPr>
  </w:style>
  <w:style w:type="paragraph" w:styleId="Index1">
    <w:name w:val="index 1"/>
    <w:basedOn w:val="Normal"/>
    <w:next w:val="Normal"/>
    <w:autoRedefine/>
    <w:uiPriority w:val="99"/>
    <w:rsid w:val="00C75235"/>
    <w:pPr>
      <w:spacing w:before="120" w:after="0" w:line="240" w:lineRule="auto"/>
      <w:ind w:left="220" w:hanging="220"/>
    </w:pPr>
    <w:rPr>
      <w:rFonts w:ascii="Calibri" w:eastAsia="Times New Roman" w:hAnsi="Calibri" w:cs="Times New Roman"/>
      <w:szCs w:val="24"/>
      <w:lang w:eastAsia="en-AU"/>
    </w:rPr>
  </w:style>
  <w:style w:type="paragraph" w:customStyle="1" w:styleId="Appendixstyle">
    <w:name w:val="Appendix style"/>
    <w:uiPriority w:val="99"/>
    <w:rsid w:val="00C75235"/>
    <w:rPr>
      <w:rFonts w:ascii="Arial" w:eastAsia="Times New Roman" w:hAnsi="Arial"/>
      <w:b/>
      <w:sz w:val="28"/>
      <w:szCs w:val="28"/>
      <w:u w:val="single"/>
      <w:lang w:eastAsia="en-US"/>
    </w:rPr>
  </w:style>
  <w:style w:type="paragraph" w:customStyle="1" w:styleId="Appendixstyle1">
    <w:name w:val="Appendix style 1"/>
    <w:uiPriority w:val="99"/>
    <w:rsid w:val="00C75235"/>
    <w:pPr>
      <w:numPr>
        <w:numId w:val="31"/>
      </w:numPr>
    </w:pPr>
    <w:rPr>
      <w:rFonts w:ascii="Arial" w:eastAsia="Times New Roman" w:hAnsi="Arial"/>
      <w:b/>
      <w:sz w:val="28"/>
      <w:szCs w:val="28"/>
      <w:u w:val="single"/>
      <w:lang w:eastAsia="en-US"/>
    </w:rPr>
  </w:style>
  <w:style w:type="paragraph" w:customStyle="1" w:styleId="Appendixstyle2">
    <w:name w:val="Appendix style 2"/>
    <w:uiPriority w:val="99"/>
    <w:rsid w:val="00C75235"/>
    <w:pPr>
      <w:numPr>
        <w:numId w:val="32"/>
      </w:numPr>
    </w:pPr>
    <w:rPr>
      <w:rFonts w:ascii="Arial" w:eastAsia="Times New Roman" w:hAnsi="Arial"/>
      <w:b/>
      <w:sz w:val="24"/>
      <w:szCs w:val="24"/>
      <w:lang w:eastAsia="en-US"/>
    </w:rPr>
  </w:style>
  <w:style w:type="paragraph" w:customStyle="1" w:styleId="Appendixstyle3">
    <w:name w:val="Appendix style 3"/>
    <w:uiPriority w:val="99"/>
    <w:rsid w:val="00C75235"/>
    <w:pPr>
      <w:numPr>
        <w:numId w:val="33"/>
      </w:numPr>
    </w:pPr>
    <w:rPr>
      <w:rFonts w:ascii="Arial" w:eastAsia="Times New Roman" w:hAnsi="Arial"/>
      <w:b/>
      <w:sz w:val="24"/>
      <w:szCs w:val="24"/>
      <w:lang w:eastAsia="en-US"/>
    </w:rPr>
  </w:style>
  <w:style w:type="paragraph" w:customStyle="1" w:styleId="AppendA">
    <w:name w:val="Append A"/>
    <w:basedOn w:val="Normal"/>
    <w:uiPriority w:val="99"/>
    <w:rsid w:val="00C75235"/>
    <w:pPr>
      <w:pageBreakBefore/>
      <w:widowControl w:val="0"/>
      <w:numPr>
        <w:numId w:val="34"/>
      </w:numPr>
      <w:pBdr>
        <w:bottom w:val="single" w:sz="4" w:space="1" w:color="auto"/>
      </w:pBdr>
      <w:spacing w:before="120" w:after="360" w:line="340" w:lineRule="atLeast"/>
      <w:outlineLvl w:val="0"/>
    </w:pPr>
    <w:rPr>
      <w:rFonts w:ascii="Arial" w:eastAsia="Times New Roman" w:hAnsi="Arial" w:cs="Times New Roman"/>
      <w:b/>
      <w:sz w:val="28"/>
      <w:szCs w:val="28"/>
      <w:lang w:val="en-GB" w:bidi="en-US"/>
    </w:rPr>
  </w:style>
  <w:style w:type="paragraph" w:customStyle="1" w:styleId="Append3">
    <w:name w:val="Append 3"/>
    <w:basedOn w:val="BAHeader3"/>
    <w:uiPriority w:val="99"/>
    <w:rsid w:val="00C75235"/>
    <w:pPr>
      <w:tabs>
        <w:tab w:val="clear" w:pos="862"/>
      </w:tabs>
      <w:ind w:left="0" w:firstLine="0"/>
    </w:pPr>
    <w:rPr>
      <w:sz w:val="22"/>
      <w:szCs w:val="22"/>
      <w:lang w:val="en-GB" w:bidi="en-US"/>
    </w:rPr>
  </w:style>
  <w:style w:type="paragraph" w:customStyle="1" w:styleId="Append1">
    <w:name w:val="Append 1"/>
    <w:basedOn w:val="Normal"/>
    <w:uiPriority w:val="99"/>
    <w:rsid w:val="00C75235"/>
    <w:pPr>
      <w:pageBreakBefore/>
      <w:widowControl w:val="0"/>
      <w:pBdr>
        <w:bottom w:val="single" w:sz="4" w:space="1" w:color="auto"/>
      </w:pBdr>
      <w:spacing w:before="120" w:after="360" w:line="340" w:lineRule="atLeast"/>
      <w:outlineLvl w:val="0"/>
    </w:pPr>
    <w:rPr>
      <w:rFonts w:ascii="Arial" w:eastAsia="Times New Roman" w:hAnsi="Arial" w:cs="Times New Roman"/>
      <w:b/>
      <w:sz w:val="28"/>
      <w:szCs w:val="28"/>
      <w:lang w:val="en-GB" w:bidi="en-US"/>
    </w:rPr>
  </w:style>
  <w:style w:type="paragraph" w:customStyle="1" w:styleId="BAApp1">
    <w:name w:val="BA App 1"/>
    <w:basedOn w:val="Normal"/>
    <w:uiPriority w:val="99"/>
    <w:rsid w:val="00C75235"/>
    <w:pPr>
      <w:numPr>
        <w:numId w:val="35"/>
      </w:numPr>
      <w:spacing w:before="120" w:after="0" w:line="240" w:lineRule="auto"/>
    </w:pPr>
    <w:rPr>
      <w:rFonts w:ascii="Calibri" w:eastAsia="Times New Roman" w:hAnsi="Calibri" w:cs="Times New Roman"/>
      <w:lang w:val="en-GB" w:bidi="en-US"/>
    </w:rPr>
  </w:style>
  <w:style w:type="paragraph" w:customStyle="1" w:styleId="BAHeader8">
    <w:name w:val="BA Header 8"/>
    <w:basedOn w:val="BAHeader3"/>
    <w:uiPriority w:val="99"/>
    <w:rsid w:val="00C75235"/>
    <w:pPr>
      <w:tabs>
        <w:tab w:val="clear" w:pos="862"/>
      </w:tabs>
      <w:ind w:left="0" w:firstLine="0"/>
    </w:pPr>
    <w:rPr>
      <w:sz w:val="22"/>
      <w:szCs w:val="22"/>
      <w:lang w:val="en-GB" w:bidi="en-US"/>
    </w:rPr>
  </w:style>
  <w:style w:type="paragraph" w:customStyle="1" w:styleId="BAText2bullet">
    <w:name w:val="BA Text 2 bullet"/>
    <w:basedOn w:val="Normal"/>
    <w:uiPriority w:val="99"/>
    <w:rsid w:val="00C75235"/>
    <w:pPr>
      <w:numPr>
        <w:ilvl w:val="1"/>
        <w:numId w:val="36"/>
      </w:numPr>
      <w:spacing w:before="120" w:after="0" w:line="280" w:lineRule="atLeast"/>
      <w:jc w:val="both"/>
    </w:pPr>
    <w:rPr>
      <w:rFonts w:ascii="Times" w:eastAsia="Times New Roman" w:hAnsi="Times" w:cs="Times New Roman"/>
      <w:lang w:val="en-GB" w:bidi="en-US"/>
    </w:rPr>
  </w:style>
  <w:style w:type="character" w:customStyle="1" w:styleId="ms-rtecustom-edctrdoi1">
    <w:name w:val="ms-rtecustom-edctrdoi1"/>
    <w:basedOn w:val="DefaultParagraphFont"/>
    <w:rsid w:val="00C75235"/>
    <w:rPr>
      <w:sz w:val="15"/>
      <w:szCs w:val="15"/>
    </w:rPr>
  </w:style>
  <w:style w:type="character" w:customStyle="1" w:styleId="A3">
    <w:name w:val="A3"/>
    <w:uiPriority w:val="99"/>
    <w:rsid w:val="00C75235"/>
    <w:rPr>
      <w:color w:val="000000"/>
      <w:sz w:val="22"/>
      <w:szCs w:val="22"/>
    </w:rPr>
  </w:style>
  <w:style w:type="character" w:customStyle="1" w:styleId="treecontroltextname1">
    <w:name w:val="treecontrol_text_name1"/>
    <w:basedOn w:val="DefaultParagraphFont"/>
    <w:rsid w:val="00C75235"/>
    <w:rPr>
      <w:sz w:val="20"/>
      <w:szCs w:val="20"/>
    </w:rPr>
  </w:style>
  <w:style w:type="character" w:customStyle="1" w:styleId="hithilite">
    <w:name w:val="hithilite"/>
    <w:basedOn w:val="DefaultParagraphFont"/>
    <w:rsid w:val="00C75235"/>
  </w:style>
  <w:style w:type="character" w:customStyle="1" w:styleId="label">
    <w:name w:val="label"/>
    <w:basedOn w:val="DefaultParagraphFont"/>
    <w:rsid w:val="00C75235"/>
  </w:style>
  <w:style w:type="character" w:customStyle="1" w:styleId="databold">
    <w:name w:val="data_bold"/>
    <w:basedOn w:val="DefaultParagraphFont"/>
    <w:rsid w:val="00C75235"/>
  </w:style>
  <w:style w:type="character" w:customStyle="1" w:styleId="artjournal">
    <w:name w:val="art_journal"/>
    <w:basedOn w:val="DefaultParagraphFont"/>
    <w:rsid w:val="00C75235"/>
  </w:style>
  <w:style w:type="character" w:customStyle="1" w:styleId="artdatevolumeissuepart">
    <w:name w:val="art_datevolumeissuepart"/>
    <w:basedOn w:val="DefaultParagraphFont"/>
    <w:rsid w:val="00C75235"/>
  </w:style>
  <w:style w:type="character" w:customStyle="1" w:styleId="artpages">
    <w:name w:val="art_pages"/>
    <w:basedOn w:val="DefaultParagraphFont"/>
    <w:rsid w:val="00C75235"/>
  </w:style>
  <w:style w:type="character" w:customStyle="1" w:styleId="Heading5Char1">
    <w:name w:val="Heading 5 Char1"/>
    <w:aliases w:val="s Char1,s1 Char1,s2 Char1,s3 Char1,s4 Char1,s5 Char1"/>
    <w:basedOn w:val="DefaultParagraphFont"/>
    <w:semiHidden/>
    <w:rsid w:val="00C75235"/>
    <w:rPr>
      <w:rFonts w:asciiTheme="majorHAnsi" w:eastAsiaTheme="majorEastAsia" w:hAnsiTheme="majorHAnsi" w:cstheme="majorBidi"/>
      <w:color w:val="243F60" w:themeColor="accent1" w:themeShade="7F"/>
      <w:sz w:val="22"/>
      <w:szCs w:val="22"/>
    </w:rPr>
  </w:style>
  <w:style w:type="paragraph" w:customStyle="1" w:styleId="BasicParagraph">
    <w:name w:val="[Basic Paragraph]"/>
    <w:basedOn w:val="Normal"/>
    <w:uiPriority w:val="99"/>
    <w:rsid w:val="00C75235"/>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C75235"/>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C75235"/>
    <w:rPr>
      <w:rFonts w:ascii="Calibri" w:eastAsia="Times New Roman" w:hAnsi="Calibri"/>
      <w:bCs/>
      <w:color w:val="000000"/>
      <w:sz w:val="56"/>
      <w:szCs w:val="28"/>
      <w:lang w:eastAsia="ja-JP"/>
    </w:rPr>
  </w:style>
  <w:style w:type="paragraph" w:customStyle="1" w:styleId="AppendixHeading1">
    <w:name w:val="Appendix Heading 1"/>
    <w:qFormat/>
    <w:rsid w:val="00C75235"/>
    <w:pPr>
      <w:pageBreakBefore/>
      <w:numPr>
        <w:numId w:val="42"/>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C75235"/>
    <w:pPr>
      <w:numPr>
        <w:numId w:val="41"/>
      </w:numPr>
    </w:pPr>
  </w:style>
  <w:style w:type="numbering" w:customStyle="1" w:styleId="ListBullets">
    <w:name w:val="ListBullets"/>
    <w:uiPriority w:val="99"/>
    <w:rsid w:val="00C75235"/>
    <w:pPr>
      <w:numPr>
        <w:numId w:val="38"/>
      </w:numPr>
    </w:pPr>
  </w:style>
  <w:style w:type="paragraph" w:styleId="ListBullet4">
    <w:name w:val="List Bullet 4"/>
    <w:basedOn w:val="Normal"/>
    <w:uiPriority w:val="99"/>
    <w:unhideWhenUsed/>
    <w:rsid w:val="00C75235"/>
    <w:pPr>
      <w:numPr>
        <w:numId w:val="39"/>
      </w:numPr>
      <w:spacing w:before="120" w:after="0" w:line="240" w:lineRule="auto"/>
      <w:contextualSpacing/>
    </w:pPr>
    <w:rPr>
      <w:rFonts w:eastAsia="Calibri" w:cs="Times New Roman"/>
    </w:rPr>
  </w:style>
  <w:style w:type="paragraph" w:styleId="ListBullet3">
    <w:name w:val="List Bullet 3"/>
    <w:basedOn w:val="Normal"/>
    <w:uiPriority w:val="99"/>
    <w:unhideWhenUsed/>
    <w:rsid w:val="00C75235"/>
    <w:pPr>
      <w:tabs>
        <w:tab w:val="num" w:pos="794"/>
      </w:tabs>
      <w:spacing w:before="120" w:after="0" w:line="240" w:lineRule="auto"/>
      <w:ind w:left="1219" w:hanging="425"/>
      <w:contextualSpacing/>
    </w:pPr>
    <w:rPr>
      <w:rFonts w:eastAsia="Calibri" w:cs="Times New Roman"/>
    </w:rPr>
  </w:style>
  <w:style w:type="numbering" w:customStyle="1" w:styleId="ListNumbers">
    <w:name w:val="ListNumbers"/>
    <w:uiPriority w:val="99"/>
    <w:rsid w:val="00C75235"/>
    <w:pPr>
      <w:numPr>
        <w:numId w:val="40"/>
      </w:numPr>
    </w:pPr>
  </w:style>
  <w:style w:type="paragraph" w:styleId="Date">
    <w:name w:val="Date"/>
    <w:basedOn w:val="Normal"/>
    <w:next w:val="Normal"/>
    <w:link w:val="DateChar"/>
    <w:uiPriority w:val="99"/>
    <w:unhideWhenUsed/>
    <w:rsid w:val="00C75235"/>
    <w:pPr>
      <w:pBdr>
        <w:top w:val="single" w:sz="4" w:space="1" w:color="auto"/>
      </w:pBdr>
      <w:spacing w:before="120" w:after="0" w:line="240" w:lineRule="auto"/>
      <w:ind w:left="1701"/>
      <w:jc w:val="right"/>
    </w:pPr>
    <w:rPr>
      <w:rFonts w:eastAsia="Calibri" w:cs="Times New Roman"/>
      <w:sz w:val="28"/>
      <w:szCs w:val="28"/>
    </w:rPr>
  </w:style>
  <w:style w:type="character" w:customStyle="1" w:styleId="DateChar">
    <w:name w:val="Date Char"/>
    <w:basedOn w:val="DefaultParagraphFont"/>
    <w:link w:val="Date"/>
    <w:uiPriority w:val="99"/>
    <w:rsid w:val="00C75235"/>
    <w:rPr>
      <w:rFonts w:eastAsia="Calibri"/>
      <w:sz w:val="28"/>
      <w:szCs w:val="28"/>
      <w:lang w:eastAsia="en-US"/>
    </w:rPr>
  </w:style>
  <w:style w:type="paragraph" w:customStyle="1" w:styleId="AppendixHeading2">
    <w:name w:val="Appendix Heading 2"/>
    <w:qFormat/>
    <w:rsid w:val="00C75235"/>
    <w:pPr>
      <w:numPr>
        <w:ilvl w:val="1"/>
        <w:numId w:val="42"/>
      </w:numPr>
    </w:pPr>
    <w:rPr>
      <w:rFonts w:asciiTheme="minorHAnsi" w:eastAsia="Times New Roman" w:hAnsiTheme="minorHAnsi"/>
      <w:b/>
      <w:bCs/>
      <w:sz w:val="32"/>
      <w:szCs w:val="24"/>
      <w:lang w:eastAsia="en-US"/>
    </w:rPr>
  </w:style>
  <w:style w:type="paragraph" w:customStyle="1" w:styleId="AppendixHeading3">
    <w:name w:val="Appendix Heading 3"/>
    <w:qFormat/>
    <w:rsid w:val="00C75235"/>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C75235"/>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C75235"/>
  </w:style>
  <w:style w:type="character" w:customStyle="1" w:styleId="TableHeadingChar">
    <w:name w:val="Table Heading Char"/>
    <w:basedOn w:val="TableTextChar"/>
    <w:link w:val="TableHeading"/>
    <w:uiPriority w:val="14"/>
    <w:rsid w:val="0035153E"/>
    <w:rPr>
      <w:rFonts w:eastAsiaTheme="minorHAnsi" w:cstheme="minorBidi"/>
      <w:b/>
      <w:sz w:val="18"/>
      <w:szCs w:val="22"/>
      <w:lang w:eastAsia="en-US"/>
    </w:rPr>
  </w:style>
  <w:style w:type="character" w:customStyle="1" w:styleId="reference-text">
    <w:name w:val="reference-text"/>
    <w:basedOn w:val="DefaultParagraphFont"/>
    <w:rsid w:val="007525DB"/>
  </w:style>
  <w:style w:type="character" w:customStyle="1" w:styleId="st1">
    <w:name w:val="st1"/>
    <w:basedOn w:val="DefaultParagraphFont"/>
    <w:rsid w:val="007525DB"/>
  </w:style>
  <w:style w:type="paragraph" w:customStyle="1" w:styleId="CaptionDAWR">
    <w:name w:val="Caption DAWR"/>
    <w:basedOn w:val="Normal"/>
    <w:qFormat/>
    <w:rsid w:val="007525DB"/>
    <w:pPr>
      <w:spacing w:before="120" w:after="0" w:line="240" w:lineRule="auto"/>
    </w:pPr>
    <w:rPr>
      <w:rFonts w:eastAsia="Calibri" w:cs="Times New Roman"/>
      <w:b/>
      <w:color w:val="595959" w:themeColor="text1" w:themeTint="A6"/>
      <w:sz w:val="20"/>
    </w:rPr>
  </w:style>
  <w:style w:type="paragraph" w:customStyle="1" w:styleId="AQISPlate">
    <w:name w:val="AQIS Plate"/>
    <w:basedOn w:val="Normal"/>
    <w:next w:val="Normal"/>
    <w:uiPriority w:val="99"/>
    <w:rsid w:val="007525DB"/>
    <w:pPr>
      <w:tabs>
        <w:tab w:val="num" w:pos="720"/>
      </w:tabs>
      <w:spacing w:before="240" w:after="120" w:line="340" w:lineRule="atLeast"/>
      <w:ind w:left="360" w:hanging="360"/>
      <w:jc w:val="center"/>
    </w:pPr>
    <w:rPr>
      <w:rFonts w:ascii="Times New Roman" w:eastAsia="Times New Roman" w:hAnsi="Times New Roman" w:cs="Times New Roman"/>
      <w:b/>
      <w:bCs/>
    </w:rPr>
  </w:style>
  <w:style w:type="paragraph" w:customStyle="1" w:styleId="DotPoint">
    <w:name w:val="DotPoint"/>
    <w:basedOn w:val="Normal"/>
    <w:rsid w:val="007525DB"/>
    <w:pPr>
      <w:tabs>
        <w:tab w:val="num" w:pos="1557"/>
      </w:tabs>
      <w:overflowPunct w:val="0"/>
      <w:autoSpaceDE w:val="0"/>
      <w:autoSpaceDN w:val="0"/>
      <w:adjustRightInd w:val="0"/>
      <w:spacing w:before="120" w:after="0" w:line="240" w:lineRule="auto"/>
      <w:ind w:left="1557" w:hanging="425"/>
      <w:textAlignment w:val="baseline"/>
    </w:pPr>
    <w:rPr>
      <w:rFonts w:ascii="Times New Roman" w:eastAsia="Times New Roman" w:hAnsi="Times New Roman" w:cs="Times New Roman"/>
      <w:sz w:val="24"/>
      <w:szCs w:val="24"/>
    </w:rPr>
  </w:style>
  <w:style w:type="paragraph" w:customStyle="1" w:styleId="AQISTextCharCharChar">
    <w:name w:val="AQIS Text Char Char Char"/>
    <w:basedOn w:val="Normal"/>
    <w:uiPriority w:val="99"/>
    <w:rsid w:val="007525DB"/>
    <w:pPr>
      <w:spacing w:before="160" w:after="0" w:line="280" w:lineRule="atLeast"/>
    </w:pPr>
    <w:rPr>
      <w:rFonts w:ascii="Times New Roman" w:eastAsia="Times New Roman" w:hAnsi="Times New Roman" w:cs="Times New Roman"/>
      <w:lang w:eastAsia="en-AU"/>
    </w:rPr>
  </w:style>
  <w:style w:type="paragraph" w:customStyle="1" w:styleId="AQISsub2">
    <w:name w:val="AQISsub 2"/>
    <w:basedOn w:val="Normal"/>
    <w:next w:val="Normal"/>
    <w:uiPriority w:val="99"/>
    <w:rsid w:val="007525DB"/>
    <w:pPr>
      <w:keepNext/>
      <w:keepLines/>
      <w:widowControl w:val="0"/>
      <w:spacing w:before="120" w:after="60" w:line="340" w:lineRule="atLeast"/>
    </w:pPr>
    <w:rPr>
      <w:rFonts w:ascii="Arial" w:eastAsia="Times New Roman" w:hAnsi="Arial" w:cs="Arial"/>
      <w:b/>
      <w:bCs/>
      <w:sz w:val="20"/>
      <w:szCs w:val="20"/>
    </w:rPr>
  </w:style>
  <w:style w:type="paragraph" w:customStyle="1" w:styleId="AQIS2">
    <w:name w:val="AQIS2"/>
    <w:basedOn w:val="AQIS1"/>
    <w:uiPriority w:val="99"/>
    <w:rsid w:val="007525DB"/>
    <w:pPr>
      <w:pBdr>
        <w:bottom w:val="single" w:sz="8" w:space="1" w:color="auto"/>
      </w:pBdr>
      <w:spacing w:after="480"/>
    </w:pPr>
    <w:rPr>
      <w:sz w:val="26"/>
      <w:szCs w:val="26"/>
    </w:rPr>
  </w:style>
  <w:style w:type="paragraph" w:customStyle="1" w:styleId="AQIS1">
    <w:name w:val="AQIS1"/>
    <w:basedOn w:val="Normal"/>
    <w:next w:val="AQISText"/>
    <w:uiPriority w:val="99"/>
    <w:rsid w:val="007525DB"/>
    <w:pPr>
      <w:widowControl w:val="0"/>
      <w:pBdr>
        <w:bottom w:val="single" w:sz="4" w:space="1" w:color="auto"/>
      </w:pBdr>
      <w:spacing w:before="120" w:after="360" w:line="340" w:lineRule="atLeast"/>
      <w:jc w:val="right"/>
    </w:pPr>
    <w:rPr>
      <w:rFonts w:ascii="Arial" w:eastAsia="Times New Roman" w:hAnsi="Arial" w:cs="Arial"/>
      <w:b/>
      <w:bCs/>
      <w:caps/>
      <w:sz w:val="28"/>
      <w:szCs w:val="28"/>
    </w:rPr>
  </w:style>
  <w:style w:type="paragraph" w:styleId="BodyTextIndent3">
    <w:name w:val="Body Text Indent 3"/>
    <w:basedOn w:val="Normal"/>
    <w:link w:val="BodyTextIndent3Char"/>
    <w:uiPriority w:val="99"/>
    <w:rsid w:val="007525DB"/>
    <w:pPr>
      <w:spacing w:before="120" w:after="0" w:line="240" w:lineRule="auto"/>
      <w:ind w:left="1440" w:hanging="144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7525DB"/>
    <w:rPr>
      <w:rFonts w:ascii="Times New Roman" w:eastAsia="Times New Roman" w:hAnsi="Times New Roman"/>
      <w:sz w:val="24"/>
      <w:szCs w:val="24"/>
      <w:lang w:eastAsia="en-US"/>
    </w:rPr>
  </w:style>
  <w:style w:type="paragraph" w:customStyle="1" w:styleId="para">
    <w:name w:val="para"/>
    <w:basedOn w:val="Normal"/>
    <w:next w:val="Normal"/>
    <w:uiPriority w:val="99"/>
    <w:rsid w:val="007525DB"/>
    <w:pPr>
      <w:spacing w:before="120" w:after="240" w:line="240" w:lineRule="auto"/>
    </w:pPr>
    <w:rPr>
      <w:rFonts w:ascii="Times New Roman" w:eastAsia="Times New Roman" w:hAnsi="Times New Roman" w:cs="Times New Roman"/>
      <w:sz w:val="24"/>
      <w:szCs w:val="24"/>
    </w:rPr>
  </w:style>
  <w:style w:type="paragraph" w:customStyle="1" w:styleId="AQIS5">
    <w:name w:val="AQIS5"/>
    <w:basedOn w:val="Normal"/>
    <w:next w:val="AQISText"/>
    <w:link w:val="AQIS5Char"/>
    <w:uiPriority w:val="99"/>
    <w:rsid w:val="007525DB"/>
    <w:pPr>
      <w:keepNext/>
      <w:keepLines/>
      <w:widowControl w:val="0"/>
      <w:spacing w:before="360" w:after="0" w:line="340" w:lineRule="atLeast"/>
    </w:pPr>
    <w:rPr>
      <w:rFonts w:ascii="Arial" w:eastAsia="Times New Roman" w:hAnsi="Arial" w:cs="Arial"/>
      <w:b/>
      <w:bCs/>
      <w:sz w:val="24"/>
      <w:szCs w:val="24"/>
    </w:rPr>
  </w:style>
  <w:style w:type="character" w:customStyle="1" w:styleId="goohl0">
    <w:name w:val="goohl0"/>
    <w:basedOn w:val="DefaultParagraphFont"/>
    <w:uiPriority w:val="99"/>
    <w:rsid w:val="007525DB"/>
  </w:style>
  <w:style w:type="character" w:customStyle="1" w:styleId="goohl1">
    <w:name w:val="goohl1"/>
    <w:basedOn w:val="DefaultParagraphFont"/>
    <w:uiPriority w:val="99"/>
    <w:rsid w:val="007525DB"/>
  </w:style>
  <w:style w:type="character" w:customStyle="1" w:styleId="goohl2">
    <w:name w:val="goohl2"/>
    <w:basedOn w:val="DefaultParagraphFont"/>
    <w:uiPriority w:val="99"/>
    <w:rsid w:val="007525DB"/>
  </w:style>
  <w:style w:type="character" w:customStyle="1" w:styleId="goohl3">
    <w:name w:val="goohl3"/>
    <w:basedOn w:val="DefaultParagraphFont"/>
    <w:uiPriority w:val="99"/>
    <w:rsid w:val="007525DB"/>
  </w:style>
  <w:style w:type="character" w:customStyle="1" w:styleId="homesmall">
    <w:name w:val="homesmall"/>
    <w:basedOn w:val="DefaultParagraphFont"/>
    <w:uiPriority w:val="99"/>
    <w:rsid w:val="007525DB"/>
  </w:style>
  <w:style w:type="paragraph" w:customStyle="1" w:styleId="DSUSubparaChar">
    <w:name w:val="DSU Sub para Char"/>
    <w:basedOn w:val="Normal"/>
    <w:uiPriority w:val="99"/>
    <w:rsid w:val="007525DB"/>
    <w:pPr>
      <w:numPr>
        <w:numId w:val="43"/>
      </w:numPr>
      <w:autoSpaceDE w:val="0"/>
      <w:autoSpaceDN w:val="0"/>
      <w:adjustRightInd w:val="0"/>
      <w:spacing w:before="240" w:after="240" w:line="240" w:lineRule="auto"/>
    </w:pPr>
    <w:rPr>
      <w:rFonts w:ascii="TimesNewRoman" w:eastAsia="SimSun" w:hAnsi="TimesNewRoman" w:cs="TimesNewRoman"/>
      <w:lang w:eastAsia="zh-CN"/>
    </w:rPr>
  </w:style>
  <w:style w:type="paragraph" w:customStyle="1" w:styleId="Heading1Egypt">
    <w:name w:val="Heading 1 Egypt"/>
    <w:basedOn w:val="Heading4"/>
    <w:next w:val="AQISText"/>
    <w:autoRedefine/>
    <w:uiPriority w:val="99"/>
    <w:rsid w:val="007525DB"/>
    <w:pPr>
      <w:keepLines w:val="0"/>
      <w:widowControl w:val="0"/>
      <w:numPr>
        <w:ilvl w:val="0"/>
        <w:numId w:val="44"/>
      </w:numPr>
      <w:spacing w:before="240" w:after="60" w:line="340" w:lineRule="atLeast"/>
    </w:pPr>
    <w:rPr>
      <w:rFonts w:ascii="Arial" w:eastAsia="Times New Roman" w:hAnsi="Arial" w:cs="Arial"/>
      <w:bCs w:val="0"/>
      <w:caps/>
      <w:sz w:val="28"/>
      <w:szCs w:val="28"/>
      <w:lang w:eastAsia="ja-JP"/>
    </w:rPr>
  </w:style>
  <w:style w:type="paragraph" w:customStyle="1" w:styleId="Heading3Egypt">
    <w:name w:val="Heading 3 Egypt"/>
    <w:basedOn w:val="Heading2"/>
    <w:autoRedefine/>
    <w:uiPriority w:val="99"/>
    <w:rsid w:val="007525DB"/>
    <w:pPr>
      <w:keepNext w:val="0"/>
      <w:keepLines w:val="0"/>
      <w:pageBreakBefore/>
      <w:numPr>
        <w:ilvl w:val="2"/>
        <w:numId w:val="44"/>
      </w:numPr>
      <w:tabs>
        <w:tab w:val="left" w:pos="1134"/>
      </w:tabs>
      <w:spacing w:before="240" w:after="60"/>
      <w:ind w:left="0" w:firstLine="0"/>
    </w:pPr>
    <w:rPr>
      <w:rFonts w:ascii="Arial" w:eastAsia="Times New Roman" w:hAnsi="Arial" w:cs="Arial"/>
      <w:b w:val="0"/>
      <w:i/>
      <w:iCs/>
      <w:color w:val="auto"/>
      <w:sz w:val="24"/>
      <w:szCs w:val="24"/>
      <w:lang w:eastAsia="ja-JP"/>
    </w:rPr>
  </w:style>
  <w:style w:type="paragraph" w:customStyle="1" w:styleId="Heading2Egypt">
    <w:name w:val="Heading 2 Egypt"/>
    <w:basedOn w:val="Heading1Egypt"/>
    <w:next w:val="AQISText"/>
    <w:autoRedefine/>
    <w:uiPriority w:val="99"/>
    <w:rsid w:val="007525DB"/>
    <w:pPr>
      <w:numPr>
        <w:ilvl w:val="1"/>
      </w:numPr>
      <w:outlineLvl w:val="1"/>
    </w:pPr>
    <w:rPr>
      <w:caps w:val="0"/>
      <w:sz w:val="24"/>
      <w:szCs w:val="24"/>
    </w:rPr>
  </w:style>
  <w:style w:type="paragraph" w:customStyle="1" w:styleId="AQIS4">
    <w:name w:val="AQIS4"/>
    <w:basedOn w:val="Normal"/>
    <w:next w:val="AQISText"/>
    <w:link w:val="AQIS4Char"/>
    <w:uiPriority w:val="99"/>
    <w:rsid w:val="007525DB"/>
    <w:pPr>
      <w:keepNext/>
      <w:keepLines/>
      <w:widowControl w:val="0"/>
      <w:spacing w:before="360" w:after="0" w:line="340" w:lineRule="atLeast"/>
    </w:pPr>
    <w:rPr>
      <w:rFonts w:ascii="Arial" w:eastAsia="Times New Roman" w:hAnsi="Arial" w:cs="Arial"/>
      <w:b/>
      <w:bCs/>
      <w:sz w:val="24"/>
      <w:szCs w:val="24"/>
    </w:rPr>
  </w:style>
  <w:style w:type="paragraph" w:customStyle="1" w:styleId="references0">
    <w:name w:val="references"/>
    <w:basedOn w:val="paraChar"/>
    <w:uiPriority w:val="99"/>
    <w:rsid w:val="007525DB"/>
    <w:pPr>
      <w:numPr>
        <w:numId w:val="0"/>
      </w:numPr>
      <w:tabs>
        <w:tab w:val="num" w:pos="567"/>
      </w:tabs>
      <w:ind w:left="851" w:hanging="851"/>
    </w:pPr>
  </w:style>
  <w:style w:type="paragraph" w:customStyle="1" w:styleId="paraChar">
    <w:name w:val="para Char"/>
    <w:basedOn w:val="Normal"/>
    <w:next w:val="Normal"/>
    <w:uiPriority w:val="99"/>
    <w:rsid w:val="007525DB"/>
    <w:pPr>
      <w:numPr>
        <w:numId w:val="45"/>
      </w:numPr>
      <w:tabs>
        <w:tab w:val="clear" w:pos="360"/>
      </w:tabs>
      <w:spacing w:before="120" w:after="240" w:line="240" w:lineRule="auto"/>
      <w:ind w:left="0" w:firstLine="0"/>
    </w:pPr>
    <w:rPr>
      <w:rFonts w:ascii="Times New Roman" w:eastAsia="Times New Roman" w:hAnsi="Times New Roman" w:cs="Times New Roman"/>
      <w:sz w:val="24"/>
      <w:szCs w:val="24"/>
      <w:lang w:eastAsia="en-AU"/>
    </w:rPr>
  </w:style>
  <w:style w:type="character" w:customStyle="1" w:styleId="bigger1">
    <w:name w:val="bigger1"/>
    <w:basedOn w:val="DefaultParagraphFont"/>
    <w:uiPriority w:val="99"/>
    <w:rsid w:val="007525DB"/>
    <w:rPr>
      <w:sz w:val="27"/>
      <w:szCs w:val="27"/>
    </w:rPr>
  </w:style>
  <w:style w:type="paragraph" w:customStyle="1" w:styleId="fieldvalue">
    <w:name w:val="fieldvalue"/>
    <w:basedOn w:val="Normal"/>
    <w:uiPriority w:val="99"/>
    <w:rsid w:val="007525DB"/>
    <w:pPr>
      <w:spacing w:before="15" w:after="45" w:line="240" w:lineRule="auto"/>
      <w:ind w:right="90"/>
    </w:pPr>
    <w:rPr>
      <w:rFonts w:ascii="Verdana" w:eastAsia="Times New Roman" w:hAnsi="Verdana" w:cs="Verdana"/>
      <w:color w:val="000000"/>
      <w:sz w:val="17"/>
      <w:szCs w:val="17"/>
      <w:lang w:eastAsia="en-AU"/>
    </w:rPr>
  </w:style>
  <w:style w:type="paragraph" w:customStyle="1" w:styleId="hangingnoindent">
    <w:name w:val="hangingnoindent"/>
    <w:basedOn w:val="Normal"/>
    <w:uiPriority w:val="99"/>
    <w:rsid w:val="007525DB"/>
    <w:pPr>
      <w:spacing w:before="120" w:after="120" w:line="240" w:lineRule="auto"/>
      <w:ind w:left="480" w:hanging="480"/>
    </w:pPr>
    <w:rPr>
      <w:rFonts w:ascii="Times New Roman" w:eastAsia="Times New Roman" w:hAnsi="Times New Roman" w:cs="Times New Roman"/>
      <w:sz w:val="19"/>
      <w:szCs w:val="19"/>
      <w:lang w:eastAsia="en-AU"/>
    </w:rPr>
  </w:style>
  <w:style w:type="paragraph" w:customStyle="1" w:styleId="AQISReferences">
    <w:name w:val="AQIS References"/>
    <w:basedOn w:val="Normal"/>
    <w:link w:val="AQISReferencesCharChar"/>
    <w:uiPriority w:val="99"/>
    <w:rsid w:val="007525DB"/>
    <w:pPr>
      <w:tabs>
        <w:tab w:val="left" w:pos="567"/>
        <w:tab w:val="left" w:pos="1134"/>
        <w:tab w:val="left" w:pos="1701"/>
        <w:tab w:val="left" w:pos="2268"/>
        <w:tab w:val="left" w:pos="2835"/>
        <w:tab w:val="left" w:pos="3402"/>
        <w:tab w:val="left" w:pos="3969"/>
      </w:tabs>
      <w:spacing w:before="120" w:after="120" w:line="288" w:lineRule="auto"/>
      <w:ind w:left="284" w:hanging="284"/>
    </w:pPr>
    <w:rPr>
      <w:rFonts w:ascii="Times New Roman" w:eastAsia="Times New Roman" w:hAnsi="Times New Roman" w:cs="Times New Roman"/>
      <w:sz w:val="24"/>
      <w:szCs w:val="24"/>
    </w:rPr>
  </w:style>
  <w:style w:type="character" w:customStyle="1" w:styleId="AQISReferencesCharChar">
    <w:name w:val="AQIS References Char Char"/>
    <w:basedOn w:val="DefaultParagraphFont"/>
    <w:link w:val="AQISReferences"/>
    <w:uiPriority w:val="99"/>
    <w:locked/>
    <w:rsid w:val="007525DB"/>
    <w:rPr>
      <w:rFonts w:ascii="Times New Roman" w:eastAsia="Times New Roman" w:hAnsi="Times New Roman"/>
      <w:sz w:val="24"/>
      <w:szCs w:val="24"/>
      <w:lang w:eastAsia="en-US"/>
    </w:rPr>
  </w:style>
  <w:style w:type="paragraph" w:customStyle="1" w:styleId="AQISFigure">
    <w:name w:val="AQIS Figure"/>
    <w:basedOn w:val="AQISText"/>
    <w:next w:val="AQISText"/>
    <w:uiPriority w:val="99"/>
    <w:rsid w:val="007525DB"/>
    <w:pPr>
      <w:tabs>
        <w:tab w:val="left" w:pos="1134"/>
        <w:tab w:val="left" w:pos="1418"/>
      </w:tabs>
      <w:spacing w:before="360" w:after="360"/>
      <w:jc w:val="center"/>
    </w:pPr>
    <w:rPr>
      <w:rFonts w:ascii="Arial" w:hAnsi="Arial" w:cs="Arial"/>
      <w:b/>
      <w:bCs/>
      <w:szCs w:val="22"/>
    </w:rPr>
  </w:style>
  <w:style w:type="paragraph" w:customStyle="1" w:styleId="Bulletsingle">
    <w:name w:val="Bullet (single)"/>
    <w:basedOn w:val="Normal"/>
    <w:uiPriority w:val="99"/>
    <w:rsid w:val="007525DB"/>
    <w:pPr>
      <w:widowControl w:val="0"/>
      <w:numPr>
        <w:numId w:val="46"/>
      </w:numPr>
      <w:spacing w:before="60" w:after="0" w:line="340" w:lineRule="atLeast"/>
    </w:pPr>
    <w:rPr>
      <w:rFonts w:ascii="Times New Roman" w:eastAsia="Times New Roman" w:hAnsi="Times New Roman" w:cs="Times New Roman"/>
      <w:sz w:val="24"/>
      <w:szCs w:val="24"/>
    </w:rPr>
  </w:style>
  <w:style w:type="paragraph" w:customStyle="1" w:styleId="aqisnum0">
    <w:name w:val="aqisnum"/>
    <w:basedOn w:val="Normal"/>
    <w:uiPriority w:val="99"/>
    <w:rsid w:val="007525DB"/>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Simple1">
    <w:name w:val="Table Simple 1"/>
    <w:basedOn w:val="TableNormal"/>
    <w:uiPriority w:val="99"/>
    <w:rsid w:val="007525DB"/>
    <w:pPr>
      <w:widowControl w:val="0"/>
      <w:spacing w:line="340" w:lineRule="atLeast"/>
    </w:pPr>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listdetail1">
    <w:name w:val="listdetail1"/>
    <w:basedOn w:val="DefaultParagraphFont"/>
    <w:uiPriority w:val="99"/>
    <w:rsid w:val="007525DB"/>
    <w:rPr>
      <w:rFonts w:ascii="arial sans-serif small" w:hAnsi="arial sans-serif small" w:cs="arial sans-serif small"/>
      <w:color w:val="auto"/>
      <w:sz w:val="20"/>
      <w:szCs w:val="20"/>
    </w:rPr>
  </w:style>
  <w:style w:type="paragraph" w:customStyle="1" w:styleId="AppendixHeading10">
    <w:name w:val="Appendix Heading 1."/>
    <w:basedOn w:val="Heading1"/>
    <w:next w:val="Normal"/>
    <w:uiPriority w:val="99"/>
    <w:rsid w:val="007525DB"/>
    <w:pPr>
      <w:keepNext w:val="0"/>
      <w:keepLines w:val="0"/>
      <w:widowControl w:val="0"/>
      <w:numPr>
        <w:numId w:val="47"/>
      </w:numPr>
      <w:tabs>
        <w:tab w:val="left" w:pos="1980"/>
      </w:tabs>
      <w:spacing w:before="120" w:after="360" w:line="340" w:lineRule="atLeast"/>
      <w:jc w:val="both"/>
    </w:pPr>
    <w:rPr>
      <w:rFonts w:ascii="Arial" w:eastAsia="Times New Roman" w:hAnsi="Arial" w:cs="Arial"/>
      <w:sz w:val="28"/>
      <w:lang w:eastAsia="ja-JP"/>
    </w:rPr>
  </w:style>
  <w:style w:type="character" w:customStyle="1" w:styleId="bluetitle">
    <w:name w:val="bluetitle"/>
    <w:basedOn w:val="DefaultParagraphFont"/>
    <w:uiPriority w:val="99"/>
    <w:rsid w:val="007525DB"/>
  </w:style>
  <w:style w:type="paragraph" w:customStyle="1" w:styleId="BATableheader">
    <w:name w:val="BA Table header"/>
    <w:basedOn w:val="AQISText"/>
    <w:next w:val="AQISText"/>
    <w:uiPriority w:val="99"/>
    <w:rsid w:val="007525DB"/>
    <w:pPr>
      <w:tabs>
        <w:tab w:val="num" w:pos="1134"/>
      </w:tabs>
      <w:spacing w:before="360" w:after="60"/>
      <w:ind w:left="1134" w:hanging="1134"/>
    </w:pPr>
    <w:rPr>
      <w:rFonts w:ascii="Arial" w:hAnsi="Arial" w:cs="Arial"/>
      <w:b/>
      <w:bCs/>
      <w:szCs w:val="22"/>
    </w:rPr>
  </w:style>
  <w:style w:type="paragraph" w:customStyle="1" w:styleId="BodyIndent">
    <w:name w:val="BodyIndent"/>
    <w:basedOn w:val="Normal"/>
    <w:uiPriority w:val="99"/>
    <w:rsid w:val="007525DB"/>
    <w:pPr>
      <w:numPr>
        <w:numId w:val="48"/>
      </w:numPr>
      <w:tabs>
        <w:tab w:val="left" w:pos="567"/>
        <w:tab w:val="left" w:pos="1134"/>
        <w:tab w:val="left" w:pos="1701"/>
        <w:tab w:val="left" w:pos="2268"/>
        <w:tab w:val="left" w:pos="2835"/>
        <w:tab w:val="left" w:pos="3402"/>
        <w:tab w:val="left" w:pos="3969"/>
      </w:tabs>
      <w:spacing w:before="120" w:after="120" w:line="240" w:lineRule="auto"/>
      <w:jc w:val="both"/>
    </w:pPr>
    <w:rPr>
      <w:rFonts w:ascii="Times New Roman" w:eastAsia="Times New Roman" w:hAnsi="Times New Roman" w:cs="Times New Roman"/>
      <w:sz w:val="24"/>
      <w:szCs w:val="24"/>
      <w:lang w:eastAsia="en-AU"/>
    </w:rPr>
  </w:style>
  <w:style w:type="character" w:customStyle="1" w:styleId="nlmyear">
    <w:name w:val="nlm_year"/>
    <w:basedOn w:val="DefaultParagraphFont"/>
    <w:uiPriority w:val="99"/>
    <w:rsid w:val="007525DB"/>
  </w:style>
  <w:style w:type="character" w:customStyle="1" w:styleId="citationsource-book1">
    <w:name w:val="citation_source-book1"/>
    <w:basedOn w:val="DefaultParagraphFont"/>
    <w:uiPriority w:val="99"/>
    <w:rsid w:val="007525DB"/>
    <w:rPr>
      <w:i/>
      <w:iCs/>
    </w:rPr>
  </w:style>
  <w:style w:type="character" w:customStyle="1" w:styleId="nlmpublisher-name">
    <w:name w:val="nlm_publisher-name"/>
    <w:basedOn w:val="DefaultParagraphFont"/>
    <w:uiPriority w:val="99"/>
    <w:rsid w:val="007525DB"/>
  </w:style>
  <w:style w:type="character" w:customStyle="1" w:styleId="nlmpublisher-loc">
    <w:name w:val="nlm_publisher-loc"/>
    <w:basedOn w:val="DefaultParagraphFont"/>
    <w:uiPriority w:val="99"/>
    <w:rsid w:val="007525DB"/>
  </w:style>
  <w:style w:type="character" w:customStyle="1" w:styleId="nlmarticle-title">
    <w:name w:val="nlm_article-title"/>
    <w:basedOn w:val="DefaultParagraphFont"/>
    <w:uiPriority w:val="99"/>
    <w:rsid w:val="007525DB"/>
  </w:style>
  <w:style w:type="character" w:customStyle="1" w:styleId="citationsource-journal1">
    <w:name w:val="citation_source-journal1"/>
    <w:basedOn w:val="DefaultParagraphFont"/>
    <w:uiPriority w:val="99"/>
    <w:rsid w:val="007525DB"/>
    <w:rPr>
      <w:i/>
      <w:iCs/>
    </w:rPr>
  </w:style>
  <w:style w:type="character" w:customStyle="1" w:styleId="nlmfpage">
    <w:name w:val="nlm_fpage"/>
    <w:basedOn w:val="DefaultParagraphFont"/>
    <w:uiPriority w:val="99"/>
    <w:rsid w:val="007525DB"/>
  </w:style>
  <w:style w:type="character" w:customStyle="1" w:styleId="nlmlpage">
    <w:name w:val="nlm_lpage"/>
    <w:basedOn w:val="DefaultParagraphFont"/>
    <w:uiPriority w:val="99"/>
    <w:rsid w:val="007525DB"/>
  </w:style>
  <w:style w:type="paragraph" w:customStyle="1" w:styleId="A1Heading1">
    <w:name w:val="A1Heading 1"/>
    <w:basedOn w:val="Heading1"/>
    <w:link w:val="A1Heading1Char"/>
    <w:uiPriority w:val="99"/>
    <w:rsid w:val="007525DB"/>
    <w:pPr>
      <w:keepLines w:val="0"/>
      <w:numPr>
        <w:numId w:val="49"/>
      </w:numPr>
      <w:pBdr>
        <w:bottom w:val="none" w:sz="0" w:space="0" w:color="auto"/>
      </w:pBdr>
      <w:tabs>
        <w:tab w:val="left" w:pos="1276"/>
      </w:tabs>
      <w:spacing w:before="300" w:after="240"/>
    </w:pPr>
    <w:rPr>
      <w:rFonts w:ascii="Arial" w:eastAsia="Times New Roman" w:hAnsi="Arial" w:cs="Arial"/>
      <w:sz w:val="28"/>
      <w:lang w:eastAsia="ja-JP"/>
    </w:rPr>
  </w:style>
  <w:style w:type="character" w:customStyle="1" w:styleId="A1Heading1Char">
    <w:name w:val="A1Heading 1 Char"/>
    <w:basedOn w:val="DefaultParagraphFont"/>
    <w:link w:val="A1Heading1"/>
    <w:uiPriority w:val="99"/>
    <w:locked/>
    <w:rsid w:val="007525DB"/>
    <w:rPr>
      <w:rFonts w:ascii="Arial" w:eastAsia="Times New Roman" w:hAnsi="Arial" w:cs="Arial"/>
      <w:b/>
      <w:bCs/>
      <w:sz w:val="28"/>
      <w:szCs w:val="28"/>
      <w:lang w:eastAsia="ja-JP"/>
    </w:rPr>
  </w:style>
  <w:style w:type="paragraph" w:customStyle="1" w:styleId="A1Heading2">
    <w:name w:val="A1Heading 2"/>
    <w:basedOn w:val="Heading2"/>
    <w:uiPriority w:val="99"/>
    <w:rsid w:val="007525DB"/>
    <w:pPr>
      <w:keepNext w:val="0"/>
      <w:keepLines w:val="0"/>
      <w:pageBreakBefore/>
      <w:numPr>
        <w:ilvl w:val="1"/>
        <w:numId w:val="49"/>
      </w:numPr>
      <w:tabs>
        <w:tab w:val="clear" w:pos="576"/>
        <w:tab w:val="num" w:pos="432"/>
      </w:tabs>
      <w:spacing w:before="360" w:after="0"/>
      <w:ind w:left="432" w:hanging="360"/>
      <w:jc w:val="both"/>
    </w:pPr>
    <w:rPr>
      <w:rFonts w:ascii="Arial" w:eastAsia="Times New Roman" w:hAnsi="Arial" w:cs="Arial"/>
      <w:bCs w:val="0"/>
      <w:color w:val="auto"/>
      <w:sz w:val="56"/>
      <w:szCs w:val="28"/>
      <w:lang w:eastAsia="ja-JP"/>
    </w:rPr>
  </w:style>
  <w:style w:type="paragraph" w:customStyle="1" w:styleId="A1Heading3">
    <w:name w:val="A1Heading 3"/>
    <w:basedOn w:val="Heading3"/>
    <w:uiPriority w:val="99"/>
    <w:rsid w:val="007525DB"/>
    <w:pPr>
      <w:keepLines w:val="0"/>
      <w:numPr>
        <w:ilvl w:val="2"/>
        <w:numId w:val="49"/>
      </w:numPr>
      <w:tabs>
        <w:tab w:val="clear" w:pos="720"/>
        <w:tab w:val="num" w:pos="432"/>
      </w:tabs>
      <w:spacing w:before="360"/>
      <w:ind w:left="432" w:hanging="432"/>
    </w:pPr>
    <w:rPr>
      <w:rFonts w:ascii="Arial" w:eastAsia="Times New Roman" w:hAnsi="Arial" w:cs="Arial"/>
      <w:color w:val="auto"/>
      <w:sz w:val="32"/>
      <w:szCs w:val="24"/>
    </w:rPr>
  </w:style>
  <w:style w:type="paragraph" w:customStyle="1" w:styleId="StyleBAHeader116ptLeft0cmFirstline0cm">
    <w:name w:val="Style BA Header 1 + 16 pt Left:  0 cm First line:  0 cm"/>
    <w:basedOn w:val="Normal"/>
    <w:uiPriority w:val="99"/>
    <w:rsid w:val="007525DB"/>
    <w:pPr>
      <w:pageBreakBefore/>
      <w:widowControl w:val="0"/>
      <w:numPr>
        <w:numId w:val="50"/>
      </w:numPr>
      <w:pBdr>
        <w:bottom w:val="single" w:sz="4" w:space="1" w:color="auto"/>
      </w:pBdr>
      <w:spacing w:before="120" w:after="360" w:line="340" w:lineRule="atLeast"/>
      <w:outlineLvl w:val="0"/>
    </w:pPr>
    <w:rPr>
      <w:rFonts w:ascii="Arial" w:eastAsia="Times New Roman" w:hAnsi="Arial" w:cs="Arial"/>
      <w:b/>
      <w:bCs/>
      <w:sz w:val="32"/>
      <w:szCs w:val="32"/>
    </w:rPr>
  </w:style>
  <w:style w:type="character" w:customStyle="1" w:styleId="listnote1">
    <w:name w:val="listnote1"/>
    <w:basedOn w:val="DefaultParagraphFont"/>
    <w:uiPriority w:val="99"/>
    <w:rsid w:val="007525DB"/>
    <w:rPr>
      <w:rFonts w:ascii="arial sans-serif" w:hAnsi="arial sans-serif" w:cs="arial sans-serif"/>
      <w:i/>
      <w:iCs/>
      <w:sz w:val="20"/>
      <w:szCs w:val="20"/>
    </w:rPr>
  </w:style>
  <w:style w:type="paragraph" w:customStyle="1" w:styleId="PARAGSUIVANT">
    <w:name w:val="PARAG. SUIVANT"/>
    <w:basedOn w:val="Default"/>
    <w:next w:val="Default"/>
    <w:uiPriority w:val="99"/>
    <w:rsid w:val="007525DB"/>
    <w:rPr>
      <w:color w:val="auto"/>
    </w:rPr>
  </w:style>
  <w:style w:type="paragraph" w:customStyle="1" w:styleId="text-body">
    <w:name w:val="text-body"/>
    <w:basedOn w:val="Normal"/>
    <w:uiPriority w:val="99"/>
    <w:rsid w:val="007525DB"/>
    <w:pPr>
      <w:spacing w:before="100" w:beforeAutospacing="1" w:after="100" w:afterAutospacing="1" w:line="240" w:lineRule="auto"/>
    </w:pPr>
    <w:rPr>
      <w:rFonts w:ascii="Arial" w:eastAsia="Times New Roman" w:hAnsi="Arial" w:cs="Arial"/>
      <w:sz w:val="18"/>
      <w:szCs w:val="18"/>
      <w:lang w:eastAsia="en-AU"/>
    </w:rPr>
  </w:style>
  <w:style w:type="character" w:customStyle="1" w:styleId="text-body1">
    <w:name w:val="text-body1"/>
    <w:basedOn w:val="DefaultParagraphFont"/>
    <w:uiPriority w:val="99"/>
    <w:rsid w:val="007525DB"/>
    <w:rPr>
      <w:rFonts w:ascii="Arial" w:hAnsi="Arial" w:cs="Arial"/>
      <w:sz w:val="18"/>
      <w:szCs w:val="18"/>
      <w:u w:val="none"/>
      <w:effect w:val="none"/>
    </w:rPr>
  </w:style>
  <w:style w:type="paragraph" w:customStyle="1" w:styleId="mainheading">
    <w:name w:val="mainheading"/>
    <w:basedOn w:val="Normal"/>
    <w:uiPriority w:val="99"/>
    <w:rsid w:val="007525DB"/>
    <w:pPr>
      <w:spacing w:before="100" w:beforeAutospacing="1" w:after="100" w:afterAutospacing="1" w:line="240" w:lineRule="auto"/>
    </w:pPr>
    <w:rPr>
      <w:rFonts w:ascii="Times New Roman" w:eastAsia="Times New Roman" w:hAnsi="Times New Roman" w:cs="Times New Roman"/>
      <w:sz w:val="19"/>
      <w:szCs w:val="19"/>
      <w:lang w:eastAsia="en-AU"/>
    </w:rPr>
  </w:style>
  <w:style w:type="character" w:customStyle="1" w:styleId="taxoclass">
    <w:name w:val="taxoclass"/>
    <w:basedOn w:val="DefaultParagraphFont"/>
    <w:uiPriority w:val="99"/>
    <w:rsid w:val="007525DB"/>
  </w:style>
  <w:style w:type="character" w:customStyle="1" w:styleId="AQISTableTextChar">
    <w:name w:val="AQIS Table Text Char"/>
    <w:basedOn w:val="AQISTextChar"/>
    <w:link w:val="AQISTableText"/>
    <w:uiPriority w:val="99"/>
    <w:locked/>
    <w:rsid w:val="007525DB"/>
    <w:rPr>
      <w:rFonts w:ascii="Arial" w:eastAsia="Times New Roman" w:hAnsi="Arial"/>
      <w:sz w:val="22"/>
      <w:lang w:eastAsia="en-US"/>
    </w:rPr>
  </w:style>
  <w:style w:type="character" w:customStyle="1" w:styleId="AQIS5Char">
    <w:name w:val="AQIS5 Char"/>
    <w:basedOn w:val="DefaultParagraphFont"/>
    <w:link w:val="AQIS5"/>
    <w:uiPriority w:val="99"/>
    <w:locked/>
    <w:rsid w:val="007525DB"/>
    <w:rPr>
      <w:rFonts w:ascii="Arial" w:eastAsia="Times New Roman" w:hAnsi="Arial" w:cs="Arial"/>
      <w:b/>
      <w:bCs/>
      <w:sz w:val="24"/>
      <w:szCs w:val="24"/>
      <w:lang w:eastAsia="en-US"/>
    </w:rPr>
  </w:style>
  <w:style w:type="character" w:customStyle="1" w:styleId="smaller1">
    <w:name w:val="smaller1"/>
    <w:basedOn w:val="DefaultParagraphFont"/>
    <w:uiPriority w:val="99"/>
    <w:rsid w:val="007525DB"/>
    <w:rPr>
      <w:sz w:val="20"/>
      <w:szCs w:val="20"/>
    </w:rPr>
  </w:style>
  <w:style w:type="character" w:customStyle="1" w:styleId="cpctext1">
    <w:name w:val="cpctext1"/>
    <w:basedOn w:val="DefaultParagraphFont"/>
    <w:uiPriority w:val="99"/>
    <w:rsid w:val="007525DB"/>
    <w:rPr>
      <w:rFonts w:ascii="Arial" w:hAnsi="Arial" w:cs="Arial"/>
      <w:sz w:val="20"/>
      <w:szCs w:val="20"/>
    </w:rPr>
  </w:style>
  <w:style w:type="character" w:customStyle="1" w:styleId="bluetitle1">
    <w:name w:val="bluetitle1"/>
    <w:basedOn w:val="DefaultParagraphFont"/>
    <w:uiPriority w:val="99"/>
    <w:rsid w:val="007525DB"/>
    <w:rPr>
      <w:b/>
      <w:bCs/>
      <w:color w:val="auto"/>
    </w:rPr>
  </w:style>
  <w:style w:type="character" w:customStyle="1" w:styleId="author1">
    <w:name w:val="author1"/>
    <w:basedOn w:val="DefaultParagraphFont"/>
    <w:uiPriority w:val="99"/>
    <w:rsid w:val="007525DB"/>
    <w:rPr>
      <w:rFonts w:ascii="Arial" w:hAnsi="Arial" w:cs="Arial"/>
      <w:color w:val="auto"/>
      <w:sz w:val="20"/>
      <w:szCs w:val="20"/>
    </w:rPr>
  </w:style>
  <w:style w:type="character" w:customStyle="1" w:styleId="bigblkbld1">
    <w:name w:val="bigblkbld1"/>
    <w:basedOn w:val="DefaultParagraphFont"/>
    <w:uiPriority w:val="99"/>
    <w:rsid w:val="007525DB"/>
    <w:rPr>
      <w:rFonts w:ascii="Arial" w:hAnsi="Arial" w:cs="Arial"/>
      <w:b/>
      <w:bCs/>
      <w:color w:val="000000"/>
      <w:sz w:val="24"/>
      <w:szCs w:val="24"/>
    </w:rPr>
  </w:style>
  <w:style w:type="paragraph" w:customStyle="1" w:styleId="main">
    <w:name w:val="main"/>
    <w:basedOn w:val="Normal"/>
    <w:uiPriority w:val="99"/>
    <w:rsid w:val="007525DB"/>
    <w:pPr>
      <w:spacing w:before="240" w:after="0" w:line="240" w:lineRule="auto"/>
    </w:pPr>
    <w:rPr>
      <w:rFonts w:ascii="Tahoma" w:eastAsia="Times New Roman" w:hAnsi="Tahoma" w:cs="Tahoma"/>
      <w:b/>
      <w:bCs/>
      <w:color w:val="660000"/>
      <w:sz w:val="34"/>
      <w:szCs w:val="34"/>
      <w:lang w:eastAsia="en-AU"/>
    </w:rPr>
  </w:style>
  <w:style w:type="character" w:customStyle="1" w:styleId="caps1">
    <w:name w:val="caps1"/>
    <w:basedOn w:val="DefaultParagraphFont"/>
    <w:uiPriority w:val="99"/>
    <w:rsid w:val="007525DB"/>
    <w:rPr>
      <w:caps/>
    </w:rPr>
  </w:style>
  <w:style w:type="character" w:customStyle="1" w:styleId="lowercase-small-caps1">
    <w:name w:val="lowercase-small-caps1"/>
    <w:basedOn w:val="DefaultParagraphFont"/>
    <w:uiPriority w:val="99"/>
    <w:rsid w:val="007525DB"/>
    <w:rPr>
      <w:smallCaps/>
    </w:rPr>
  </w:style>
  <w:style w:type="paragraph" w:customStyle="1" w:styleId="signed">
    <w:name w:val="signed"/>
    <w:basedOn w:val="Normal"/>
    <w:uiPriority w:val="99"/>
    <w:rsid w:val="007525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mall-caps1">
    <w:name w:val="small-caps1"/>
    <w:basedOn w:val="DefaultParagraphFont"/>
    <w:uiPriority w:val="99"/>
    <w:rsid w:val="007525DB"/>
    <w:rPr>
      <w:smallCaps/>
    </w:rPr>
  </w:style>
  <w:style w:type="paragraph" w:customStyle="1" w:styleId="byline">
    <w:name w:val="byline"/>
    <w:basedOn w:val="Normal"/>
    <w:uiPriority w:val="99"/>
    <w:rsid w:val="007525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1dotpoints0">
    <w:name w:val="style1dotpoints"/>
    <w:basedOn w:val="Normal"/>
    <w:uiPriority w:val="99"/>
    <w:rsid w:val="007525DB"/>
    <w:pPr>
      <w:numPr>
        <w:numId w:val="51"/>
      </w:numPr>
      <w:spacing w:before="160" w:after="0" w:line="240" w:lineRule="auto"/>
      <w:jc w:val="both"/>
    </w:pPr>
    <w:rPr>
      <w:rFonts w:ascii="Times New Roman" w:eastAsia="Times New Roman" w:hAnsi="Times New Roman" w:cs="Times New Roman"/>
    </w:rPr>
  </w:style>
  <w:style w:type="character" w:customStyle="1" w:styleId="sCharChar">
    <w:name w:val="s Char Char"/>
    <w:basedOn w:val="DefaultParagraphFont"/>
    <w:uiPriority w:val="99"/>
    <w:semiHidden/>
    <w:locked/>
    <w:rsid w:val="007525DB"/>
    <w:rPr>
      <w:i/>
      <w:iCs/>
      <w:color w:val="000000"/>
      <w:sz w:val="26"/>
      <w:szCs w:val="26"/>
      <w:lang w:val="en-AU" w:eastAsia="en-US"/>
    </w:rPr>
  </w:style>
  <w:style w:type="character" w:customStyle="1" w:styleId="CharChar5">
    <w:name w:val="Char Char5"/>
    <w:basedOn w:val="DefaultParagraphFont"/>
    <w:uiPriority w:val="99"/>
    <w:semiHidden/>
    <w:locked/>
    <w:rsid w:val="007525DB"/>
    <w:rPr>
      <w:sz w:val="20"/>
      <w:szCs w:val="20"/>
      <w:lang w:eastAsia="en-US"/>
    </w:rPr>
  </w:style>
  <w:style w:type="character" w:customStyle="1" w:styleId="BAHeader5CharChar">
    <w:name w:val="BA Header 5 Char Char"/>
    <w:basedOn w:val="DefaultParagraphFont"/>
    <w:uiPriority w:val="99"/>
    <w:locked/>
    <w:rsid w:val="007525DB"/>
    <w:rPr>
      <w:b/>
      <w:bCs/>
      <w:i/>
      <w:iCs/>
      <w:sz w:val="24"/>
      <w:szCs w:val="24"/>
      <w:lang w:val="en-AU" w:eastAsia="en-US"/>
    </w:rPr>
  </w:style>
  <w:style w:type="paragraph" w:customStyle="1" w:styleId="BAHeader1-unnumbered">
    <w:name w:val="BA Header 1 - unnumbered"/>
    <w:basedOn w:val="Normal"/>
    <w:next w:val="Normal"/>
    <w:link w:val="BAHeader1-unnumberedCharChar"/>
    <w:uiPriority w:val="99"/>
    <w:rsid w:val="007525DB"/>
    <w:pPr>
      <w:pageBreakBefore/>
      <w:widowControl w:val="0"/>
      <w:pBdr>
        <w:bottom w:val="single" w:sz="4" w:space="1" w:color="auto"/>
      </w:pBdr>
      <w:spacing w:before="120" w:after="360" w:line="340" w:lineRule="atLeast"/>
      <w:outlineLvl w:val="0"/>
    </w:pPr>
    <w:rPr>
      <w:rFonts w:ascii="Arial" w:eastAsia="Times New Roman" w:hAnsi="Arial" w:cs="Arial"/>
      <w:b/>
      <w:bCs/>
      <w:sz w:val="28"/>
      <w:szCs w:val="28"/>
    </w:rPr>
  </w:style>
  <w:style w:type="character" w:customStyle="1" w:styleId="BAHeader1-unnumberedCharChar">
    <w:name w:val="BA Header 1 - unnumbered Char Char"/>
    <w:basedOn w:val="DefaultParagraphFont"/>
    <w:link w:val="BAHeader1-unnumbered"/>
    <w:uiPriority w:val="99"/>
    <w:locked/>
    <w:rsid w:val="007525DB"/>
    <w:rPr>
      <w:rFonts w:ascii="Arial" w:eastAsia="Times New Roman" w:hAnsi="Arial" w:cs="Arial"/>
      <w:b/>
      <w:bCs/>
      <w:sz w:val="28"/>
      <w:szCs w:val="28"/>
      <w:lang w:eastAsia="en-US"/>
    </w:rPr>
  </w:style>
  <w:style w:type="paragraph" w:customStyle="1" w:styleId="BAFiguretext">
    <w:name w:val="BA Figure text"/>
    <w:basedOn w:val="BATableheader"/>
    <w:next w:val="Normal"/>
    <w:uiPriority w:val="99"/>
    <w:rsid w:val="007525DB"/>
    <w:pPr>
      <w:tabs>
        <w:tab w:val="num" w:pos="1276"/>
      </w:tabs>
      <w:autoSpaceDE w:val="0"/>
      <w:autoSpaceDN w:val="0"/>
      <w:adjustRightInd w:val="0"/>
      <w:spacing w:before="0" w:after="240"/>
      <w:ind w:left="1276" w:hanging="1276"/>
      <w:jc w:val="both"/>
    </w:pPr>
    <w:rPr>
      <w:lang w:eastAsia="en-AU"/>
    </w:rPr>
  </w:style>
  <w:style w:type="paragraph" w:customStyle="1" w:styleId="BIBLIOGRAPHIE">
    <w:name w:val="BIBLIOGRAPHIE"/>
    <w:basedOn w:val="Default"/>
    <w:next w:val="Default"/>
    <w:uiPriority w:val="99"/>
    <w:rsid w:val="007525DB"/>
    <w:rPr>
      <w:color w:val="auto"/>
    </w:rPr>
  </w:style>
  <w:style w:type="character" w:customStyle="1" w:styleId="highlightedsearchterm">
    <w:name w:val="highlightedsearchterm"/>
    <w:basedOn w:val="DefaultParagraphFont"/>
    <w:uiPriority w:val="99"/>
    <w:rsid w:val="007525DB"/>
  </w:style>
  <w:style w:type="character" w:customStyle="1" w:styleId="common3">
    <w:name w:val="common3"/>
    <w:basedOn w:val="DefaultParagraphFont"/>
    <w:uiPriority w:val="99"/>
    <w:rsid w:val="007525DB"/>
    <w:rPr>
      <w:rFonts w:ascii="Arial" w:hAnsi="Arial" w:cs="Arial"/>
      <w:sz w:val="17"/>
      <w:szCs w:val="17"/>
    </w:rPr>
  </w:style>
  <w:style w:type="paragraph" w:customStyle="1" w:styleId="AQISTitle">
    <w:name w:val="AQIS Title"/>
    <w:basedOn w:val="Title"/>
    <w:next w:val="Normal"/>
    <w:uiPriority w:val="99"/>
    <w:rsid w:val="007525DB"/>
    <w:pPr>
      <w:spacing w:before="720" w:after="360"/>
      <w:jc w:val="center"/>
    </w:pPr>
    <w:rPr>
      <w:rFonts w:ascii="Arial" w:eastAsia="Times New Roman" w:hAnsi="Arial" w:cs="Arial"/>
      <w:b w:val="0"/>
      <w:sz w:val="52"/>
      <w:szCs w:val="52"/>
    </w:rPr>
  </w:style>
  <w:style w:type="character" w:customStyle="1" w:styleId="family">
    <w:name w:val="family"/>
    <w:basedOn w:val="DefaultParagraphFont"/>
    <w:rsid w:val="007525DB"/>
  </w:style>
  <w:style w:type="paragraph" w:customStyle="1" w:styleId="Blotinmargin">
    <w:name w:val="Blot in margin"/>
    <w:basedOn w:val="Default"/>
    <w:next w:val="Default"/>
    <w:uiPriority w:val="99"/>
    <w:rsid w:val="007525DB"/>
    <w:rPr>
      <w:color w:val="auto"/>
    </w:rPr>
  </w:style>
  <w:style w:type="character" w:customStyle="1" w:styleId="addmd1">
    <w:name w:val="addmd1"/>
    <w:basedOn w:val="DefaultParagraphFont"/>
    <w:uiPriority w:val="99"/>
    <w:rsid w:val="007525DB"/>
    <w:rPr>
      <w:rFonts w:ascii="Arial" w:hAnsi="Arial" w:cs="Arial"/>
      <w:sz w:val="20"/>
      <w:szCs w:val="20"/>
    </w:rPr>
  </w:style>
  <w:style w:type="character" w:customStyle="1" w:styleId="black9pt1">
    <w:name w:val="black9pt1"/>
    <w:basedOn w:val="DefaultParagraphFont"/>
    <w:uiPriority w:val="99"/>
    <w:rsid w:val="007525DB"/>
    <w:rPr>
      <w:color w:val="000000"/>
      <w:sz w:val="18"/>
      <w:szCs w:val="18"/>
    </w:rPr>
  </w:style>
  <w:style w:type="character" w:customStyle="1" w:styleId="a">
    <w:name w:val="a"/>
    <w:basedOn w:val="DefaultParagraphFont"/>
    <w:uiPriority w:val="99"/>
    <w:rsid w:val="007525DB"/>
  </w:style>
  <w:style w:type="paragraph" w:customStyle="1" w:styleId="Header1">
    <w:name w:val="Header1"/>
    <w:basedOn w:val="Normal"/>
    <w:uiPriority w:val="99"/>
    <w:rsid w:val="007525DB"/>
    <w:pPr>
      <w:spacing w:before="120" w:after="0" w:line="240" w:lineRule="auto"/>
    </w:pPr>
    <w:rPr>
      <w:rFonts w:ascii="Verdana" w:eastAsia="Times New Roman" w:hAnsi="Verdana" w:cs="Verdana"/>
      <w:sz w:val="15"/>
      <w:szCs w:val="15"/>
      <w:lang w:eastAsia="en-AU"/>
    </w:rPr>
  </w:style>
  <w:style w:type="paragraph" w:customStyle="1" w:styleId="sub2">
    <w:name w:val="sub2"/>
    <w:basedOn w:val="Normal"/>
    <w:uiPriority w:val="99"/>
    <w:rsid w:val="007525DB"/>
    <w:pPr>
      <w:spacing w:before="120" w:after="0" w:line="240" w:lineRule="auto"/>
    </w:pPr>
    <w:rPr>
      <w:rFonts w:ascii="Verdana" w:eastAsia="Times New Roman" w:hAnsi="Verdana" w:cs="Verdana"/>
      <w:b/>
      <w:bCs/>
      <w:color w:val="666699"/>
      <w:sz w:val="13"/>
      <w:szCs w:val="13"/>
      <w:lang w:eastAsia="en-AU"/>
    </w:rPr>
  </w:style>
  <w:style w:type="character" w:customStyle="1" w:styleId="doi">
    <w:name w:val="doi"/>
    <w:basedOn w:val="DefaultParagraphFont"/>
    <w:uiPriority w:val="99"/>
    <w:rsid w:val="007525DB"/>
  </w:style>
  <w:style w:type="character" w:customStyle="1" w:styleId="value">
    <w:name w:val="value"/>
    <w:basedOn w:val="DefaultParagraphFont"/>
    <w:uiPriority w:val="99"/>
    <w:rsid w:val="007525DB"/>
  </w:style>
  <w:style w:type="character" w:customStyle="1" w:styleId="label1">
    <w:name w:val="label1"/>
    <w:basedOn w:val="DefaultParagraphFont"/>
    <w:uiPriority w:val="99"/>
    <w:rsid w:val="007525DB"/>
  </w:style>
  <w:style w:type="character" w:customStyle="1" w:styleId="pagination">
    <w:name w:val="pagination"/>
    <w:basedOn w:val="DefaultParagraphFont"/>
    <w:uiPriority w:val="99"/>
    <w:rsid w:val="007525DB"/>
  </w:style>
  <w:style w:type="paragraph" w:customStyle="1" w:styleId="authornames">
    <w:name w:val="authornames"/>
    <w:basedOn w:val="Normal"/>
    <w:uiPriority w:val="99"/>
    <w:rsid w:val="007525DB"/>
    <w:pPr>
      <w:spacing w:before="100" w:beforeAutospacing="1" w:after="100" w:afterAutospacing="1" w:line="240" w:lineRule="auto"/>
    </w:pPr>
    <w:rPr>
      <w:rFonts w:ascii="Arial Unicode MS" w:eastAsia="Arial Unicode MS" w:hAnsi="Arial Unicode MS" w:cs="Arial Unicode MS"/>
      <w:b/>
      <w:bCs/>
      <w:color w:val="000000"/>
      <w:sz w:val="24"/>
      <w:szCs w:val="24"/>
      <w:lang w:eastAsia="en-AU"/>
    </w:rPr>
  </w:style>
  <w:style w:type="character" w:customStyle="1" w:styleId="highlight">
    <w:name w:val="highlight"/>
    <w:basedOn w:val="DefaultParagraphFont"/>
    <w:uiPriority w:val="99"/>
    <w:rsid w:val="007525DB"/>
  </w:style>
  <w:style w:type="character" w:customStyle="1" w:styleId="CharChar6">
    <w:name w:val="Char Char6"/>
    <w:basedOn w:val="DefaultParagraphFont"/>
    <w:uiPriority w:val="99"/>
    <w:semiHidden/>
    <w:rsid w:val="007525DB"/>
    <w:rPr>
      <w:rFonts w:ascii="Times New Roman" w:hAnsi="Times New Roman" w:cs="Times New Roman"/>
      <w:sz w:val="20"/>
      <w:szCs w:val="20"/>
      <w:lang w:val="en-AU"/>
    </w:rPr>
  </w:style>
  <w:style w:type="paragraph" w:customStyle="1" w:styleId="AQISTableTitle">
    <w:name w:val="AQIS Table Title"/>
    <w:basedOn w:val="AQISTableText"/>
    <w:next w:val="AQISTableText"/>
    <w:uiPriority w:val="99"/>
    <w:rsid w:val="007525DB"/>
    <w:rPr>
      <w:rFonts w:cs="Arial"/>
      <w:b/>
      <w:bCs/>
    </w:rPr>
  </w:style>
  <w:style w:type="character" w:customStyle="1" w:styleId="AQIS4Char">
    <w:name w:val="AQIS4 Char"/>
    <w:basedOn w:val="DefaultParagraphFont"/>
    <w:link w:val="AQIS4"/>
    <w:uiPriority w:val="99"/>
    <w:locked/>
    <w:rsid w:val="007525DB"/>
    <w:rPr>
      <w:rFonts w:ascii="Arial" w:eastAsia="Times New Roman" w:hAnsi="Arial" w:cs="Arial"/>
      <w:b/>
      <w:bCs/>
      <w:sz w:val="24"/>
      <w:szCs w:val="24"/>
      <w:lang w:eastAsia="en-US"/>
    </w:rPr>
  </w:style>
  <w:style w:type="character" w:customStyle="1" w:styleId="ReferencesChar">
    <w:name w:val="References Char"/>
    <w:basedOn w:val="DefaultParagraphFont"/>
    <w:link w:val="References"/>
    <w:uiPriority w:val="99"/>
    <w:locked/>
    <w:rsid w:val="007525DB"/>
    <w:rPr>
      <w:rFonts w:ascii="Times New Roman" w:eastAsia="Times New Roman" w:hAnsi="Times New Roman"/>
      <w:color w:val="000000"/>
      <w:sz w:val="22"/>
      <w:lang w:eastAsia="en-US"/>
    </w:rPr>
  </w:style>
  <w:style w:type="paragraph" w:customStyle="1" w:styleId="Char">
    <w:name w:val="Char"/>
    <w:basedOn w:val="Normal"/>
    <w:uiPriority w:val="99"/>
    <w:rsid w:val="007525DB"/>
    <w:pPr>
      <w:spacing w:before="120" w:after="0" w:line="240" w:lineRule="auto"/>
    </w:pPr>
    <w:rPr>
      <w:rFonts w:ascii="Arial" w:eastAsia="Times New Roman" w:hAnsi="Arial" w:cs="Arial"/>
    </w:rPr>
  </w:style>
  <w:style w:type="character" w:customStyle="1" w:styleId="authorname">
    <w:name w:val="authorname"/>
    <w:basedOn w:val="DefaultParagraphFont"/>
    <w:uiPriority w:val="99"/>
    <w:rsid w:val="007525DB"/>
  </w:style>
  <w:style w:type="character" w:customStyle="1" w:styleId="singleaffiliation">
    <w:name w:val="singleaffiliation"/>
    <w:basedOn w:val="DefaultParagraphFont"/>
    <w:uiPriority w:val="99"/>
    <w:rsid w:val="007525DB"/>
  </w:style>
  <w:style w:type="paragraph" w:customStyle="1" w:styleId="Char13">
    <w:name w:val="Char13"/>
    <w:basedOn w:val="Normal"/>
    <w:uiPriority w:val="99"/>
    <w:rsid w:val="007525DB"/>
    <w:pPr>
      <w:spacing w:before="120" w:after="0" w:line="240" w:lineRule="auto"/>
    </w:pPr>
    <w:rPr>
      <w:rFonts w:ascii="Arial" w:eastAsia="Times New Roman" w:hAnsi="Arial" w:cs="Arial"/>
    </w:rPr>
  </w:style>
  <w:style w:type="paragraph" w:customStyle="1" w:styleId="CharChar1Char2">
    <w:name w:val="Char Char1 Char2"/>
    <w:basedOn w:val="Normal"/>
    <w:uiPriority w:val="99"/>
    <w:rsid w:val="007525DB"/>
    <w:pPr>
      <w:spacing w:before="120" w:after="0" w:line="240" w:lineRule="auto"/>
    </w:pPr>
    <w:rPr>
      <w:rFonts w:ascii="Arial" w:eastAsia="Times New Roman" w:hAnsi="Arial" w:cs="Arial"/>
    </w:rPr>
  </w:style>
  <w:style w:type="character" w:customStyle="1" w:styleId="CharChar51">
    <w:name w:val="Char Char51"/>
    <w:basedOn w:val="DefaultParagraphFont"/>
    <w:uiPriority w:val="99"/>
    <w:semiHidden/>
    <w:locked/>
    <w:rsid w:val="007525DB"/>
    <w:rPr>
      <w:sz w:val="20"/>
      <w:szCs w:val="20"/>
      <w:lang w:eastAsia="en-US"/>
    </w:rPr>
  </w:style>
  <w:style w:type="paragraph" w:customStyle="1" w:styleId="Header11">
    <w:name w:val="Header11"/>
    <w:basedOn w:val="Normal"/>
    <w:uiPriority w:val="99"/>
    <w:rsid w:val="007525DB"/>
    <w:pPr>
      <w:spacing w:before="120" w:after="0" w:line="240" w:lineRule="auto"/>
    </w:pPr>
    <w:rPr>
      <w:rFonts w:ascii="Verdana" w:eastAsia="Times New Roman" w:hAnsi="Verdana" w:cs="Verdana"/>
      <w:sz w:val="15"/>
      <w:szCs w:val="15"/>
      <w:lang w:eastAsia="en-AU"/>
    </w:rPr>
  </w:style>
  <w:style w:type="character" w:customStyle="1" w:styleId="CharChar61">
    <w:name w:val="Char Char61"/>
    <w:basedOn w:val="DefaultParagraphFont"/>
    <w:uiPriority w:val="99"/>
    <w:semiHidden/>
    <w:rsid w:val="007525DB"/>
    <w:rPr>
      <w:rFonts w:ascii="Times New Roman" w:hAnsi="Times New Roman" w:cs="Times New Roman"/>
      <w:sz w:val="20"/>
      <w:szCs w:val="20"/>
      <w:lang w:val="en-AU"/>
    </w:rPr>
  </w:style>
  <w:style w:type="character" w:customStyle="1" w:styleId="CommentTextChar1">
    <w:name w:val="Comment Text Char1"/>
    <w:basedOn w:val="DefaultParagraphFont"/>
    <w:uiPriority w:val="99"/>
    <w:semiHidden/>
    <w:locked/>
    <w:rsid w:val="007525DB"/>
    <w:rPr>
      <w:lang w:val="en-AU" w:eastAsia="en-US"/>
    </w:rPr>
  </w:style>
  <w:style w:type="paragraph" w:customStyle="1" w:styleId="Overskrift4">
    <w:name w:val="Overskrift 4"/>
    <w:basedOn w:val="Default"/>
    <w:next w:val="Default"/>
    <w:uiPriority w:val="99"/>
    <w:rsid w:val="007525DB"/>
    <w:rPr>
      <w:color w:val="auto"/>
    </w:rPr>
  </w:style>
  <w:style w:type="character" w:customStyle="1" w:styleId="matchhighlight1">
    <w:name w:val="matchhighlight1"/>
    <w:basedOn w:val="DefaultParagraphFont"/>
    <w:uiPriority w:val="99"/>
    <w:rsid w:val="007525DB"/>
    <w:rPr>
      <w:b/>
      <w:bCs/>
      <w:color w:val="auto"/>
      <w:u w:val="single"/>
    </w:rPr>
  </w:style>
  <w:style w:type="character" w:customStyle="1" w:styleId="mainarea">
    <w:name w:val="mainarea"/>
    <w:basedOn w:val="DefaultParagraphFont"/>
    <w:uiPriority w:val="99"/>
    <w:rsid w:val="007525DB"/>
  </w:style>
  <w:style w:type="paragraph" w:customStyle="1" w:styleId="CM3">
    <w:name w:val="CM3"/>
    <w:basedOn w:val="Default"/>
    <w:next w:val="Default"/>
    <w:uiPriority w:val="99"/>
    <w:rsid w:val="007525DB"/>
    <w:rPr>
      <w:color w:val="auto"/>
    </w:rPr>
  </w:style>
  <w:style w:type="paragraph" w:customStyle="1" w:styleId="CM23">
    <w:name w:val="CM23"/>
    <w:basedOn w:val="Default"/>
    <w:next w:val="Default"/>
    <w:uiPriority w:val="99"/>
    <w:rsid w:val="007525DB"/>
    <w:rPr>
      <w:color w:val="auto"/>
    </w:rPr>
  </w:style>
  <w:style w:type="paragraph" w:customStyle="1" w:styleId="CM24">
    <w:name w:val="CM24"/>
    <w:basedOn w:val="Default"/>
    <w:next w:val="Default"/>
    <w:uiPriority w:val="99"/>
    <w:rsid w:val="007525DB"/>
    <w:rPr>
      <w:color w:val="auto"/>
    </w:rPr>
  </w:style>
  <w:style w:type="paragraph" w:customStyle="1" w:styleId="Char12">
    <w:name w:val="Char12"/>
    <w:basedOn w:val="Normal"/>
    <w:uiPriority w:val="99"/>
    <w:rsid w:val="007525DB"/>
    <w:pPr>
      <w:spacing w:before="120" w:after="0" w:line="240" w:lineRule="auto"/>
    </w:pPr>
    <w:rPr>
      <w:rFonts w:ascii="Arial" w:eastAsia="Times New Roman" w:hAnsi="Arial" w:cs="Arial"/>
    </w:rPr>
  </w:style>
  <w:style w:type="paragraph" w:customStyle="1" w:styleId="Char11">
    <w:name w:val="Char11"/>
    <w:basedOn w:val="Normal"/>
    <w:uiPriority w:val="99"/>
    <w:rsid w:val="007525DB"/>
    <w:pPr>
      <w:spacing w:before="120" w:after="0" w:line="240" w:lineRule="auto"/>
    </w:pPr>
    <w:rPr>
      <w:rFonts w:ascii="Arial" w:eastAsia="Times New Roman" w:hAnsi="Arial" w:cs="Arial"/>
    </w:rPr>
  </w:style>
  <w:style w:type="paragraph" w:customStyle="1" w:styleId="StilOverskrift3IkkeKapitler">
    <w:name w:val="Stil Overskrift 3 + Ikke Kapitéler"/>
    <w:basedOn w:val="Default"/>
    <w:next w:val="Default"/>
    <w:uiPriority w:val="99"/>
    <w:rsid w:val="007525DB"/>
    <w:rPr>
      <w:color w:val="auto"/>
    </w:rPr>
  </w:style>
  <w:style w:type="paragraph" w:customStyle="1" w:styleId="CM123">
    <w:name w:val="CM123"/>
    <w:basedOn w:val="Default"/>
    <w:next w:val="Default"/>
    <w:uiPriority w:val="99"/>
    <w:rsid w:val="007525DB"/>
    <w:rPr>
      <w:color w:val="auto"/>
    </w:rPr>
  </w:style>
  <w:style w:type="paragraph" w:customStyle="1" w:styleId="FicheInfo">
    <w:name w:val="Fiche Info"/>
    <w:basedOn w:val="Default"/>
    <w:next w:val="Default"/>
    <w:uiPriority w:val="99"/>
    <w:rsid w:val="007525DB"/>
    <w:rPr>
      <w:color w:val="auto"/>
    </w:rPr>
  </w:style>
  <w:style w:type="character" w:customStyle="1" w:styleId="ti">
    <w:name w:val="ti"/>
    <w:basedOn w:val="DefaultParagraphFont"/>
    <w:uiPriority w:val="99"/>
    <w:rsid w:val="007525DB"/>
  </w:style>
  <w:style w:type="character" w:customStyle="1" w:styleId="forenames">
    <w:name w:val="forenames"/>
    <w:basedOn w:val="DefaultParagraphFont"/>
    <w:uiPriority w:val="99"/>
    <w:rsid w:val="007525DB"/>
  </w:style>
  <w:style w:type="paragraph" w:customStyle="1" w:styleId="authors">
    <w:name w:val="authors"/>
    <w:basedOn w:val="Normal"/>
    <w:uiPriority w:val="99"/>
    <w:rsid w:val="007525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ame">
    <w:name w:val="name"/>
    <w:basedOn w:val="DefaultParagraphFont"/>
    <w:uiPriority w:val="99"/>
    <w:rsid w:val="007525DB"/>
  </w:style>
  <w:style w:type="character" w:customStyle="1" w:styleId="cit-print-date">
    <w:name w:val="cit-print-date"/>
    <w:basedOn w:val="DefaultParagraphFont"/>
    <w:uiPriority w:val="99"/>
    <w:rsid w:val="007525DB"/>
  </w:style>
  <w:style w:type="character" w:customStyle="1" w:styleId="cit-vol3">
    <w:name w:val="cit-vol3"/>
    <w:basedOn w:val="DefaultParagraphFont"/>
    <w:uiPriority w:val="99"/>
    <w:rsid w:val="007525DB"/>
  </w:style>
  <w:style w:type="character" w:customStyle="1" w:styleId="cit-sep2">
    <w:name w:val="cit-sep2"/>
    <w:basedOn w:val="DefaultParagraphFont"/>
    <w:uiPriority w:val="99"/>
    <w:rsid w:val="007525DB"/>
  </w:style>
  <w:style w:type="character" w:customStyle="1" w:styleId="cit-first-page">
    <w:name w:val="cit-first-page"/>
    <w:basedOn w:val="DefaultParagraphFont"/>
    <w:uiPriority w:val="99"/>
    <w:rsid w:val="007525DB"/>
  </w:style>
  <w:style w:type="character" w:customStyle="1" w:styleId="cit-last-page2">
    <w:name w:val="cit-last-page2"/>
    <w:basedOn w:val="DefaultParagraphFont"/>
    <w:uiPriority w:val="99"/>
    <w:rsid w:val="007525DB"/>
  </w:style>
  <w:style w:type="paragraph" w:customStyle="1" w:styleId="plain">
    <w:name w:val="plain"/>
    <w:basedOn w:val="Normal"/>
    <w:uiPriority w:val="99"/>
    <w:rsid w:val="007525DB"/>
    <w:pPr>
      <w:spacing w:before="100" w:beforeAutospacing="1" w:after="100" w:afterAutospacing="1" w:line="240" w:lineRule="auto"/>
      <w:ind w:right="720"/>
    </w:pPr>
    <w:rPr>
      <w:rFonts w:ascii="Times New Roman" w:eastAsia="Times New Roman" w:hAnsi="Times New Roman" w:cs="Times New Roman"/>
      <w:sz w:val="19"/>
      <w:szCs w:val="19"/>
      <w:lang w:eastAsia="en-AU"/>
    </w:rPr>
  </w:style>
  <w:style w:type="character" w:customStyle="1" w:styleId="f2">
    <w:name w:val="f2"/>
    <w:basedOn w:val="DefaultParagraphFont"/>
    <w:uiPriority w:val="99"/>
    <w:rsid w:val="007525DB"/>
    <w:rPr>
      <w:color w:val="auto"/>
    </w:rPr>
  </w:style>
  <w:style w:type="character" w:customStyle="1" w:styleId="gl1">
    <w:name w:val="gl1"/>
    <w:basedOn w:val="DefaultParagraphFont"/>
    <w:uiPriority w:val="99"/>
    <w:rsid w:val="007525DB"/>
    <w:rPr>
      <w:color w:val="auto"/>
    </w:rPr>
  </w:style>
  <w:style w:type="character" w:customStyle="1" w:styleId="pubauthornone">
    <w:name w:val="pub_author_none"/>
    <w:basedOn w:val="DefaultParagraphFont"/>
    <w:uiPriority w:val="99"/>
    <w:rsid w:val="007525DB"/>
  </w:style>
  <w:style w:type="character" w:customStyle="1" w:styleId="cit-auth2">
    <w:name w:val="cit-auth2"/>
    <w:basedOn w:val="DefaultParagraphFont"/>
    <w:uiPriority w:val="99"/>
    <w:rsid w:val="007525DB"/>
  </w:style>
  <w:style w:type="character" w:customStyle="1" w:styleId="cit-vol">
    <w:name w:val="cit-vol"/>
    <w:basedOn w:val="DefaultParagraphFont"/>
    <w:uiPriority w:val="99"/>
    <w:rsid w:val="007525DB"/>
  </w:style>
  <w:style w:type="character" w:customStyle="1" w:styleId="authorname3">
    <w:name w:val="authorname3"/>
    <w:basedOn w:val="DefaultParagraphFont"/>
    <w:uiPriority w:val="99"/>
    <w:rsid w:val="007525DB"/>
    <w:rPr>
      <w:b/>
      <w:bCs/>
    </w:rPr>
  </w:style>
  <w:style w:type="character" w:customStyle="1" w:styleId="printhide">
    <w:name w:val="printhide"/>
    <w:basedOn w:val="DefaultParagraphFont"/>
    <w:uiPriority w:val="99"/>
    <w:rsid w:val="007525DB"/>
  </w:style>
  <w:style w:type="paragraph" w:customStyle="1" w:styleId="IPPTitle18pt">
    <w:name w:val="IPP Title18pt"/>
    <w:basedOn w:val="Default"/>
    <w:next w:val="Default"/>
    <w:uiPriority w:val="99"/>
    <w:rsid w:val="007525DB"/>
    <w:rPr>
      <w:rFonts w:ascii="Arial" w:hAnsi="Arial" w:cs="Arial"/>
      <w:color w:val="auto"/>
    </w:rPr>
  </w:style>
  <w:style w:type="paragraph" w:customStyle="1" w:styleId="IPPNormalCloseSpace">
    <w:name w:val="IPP NormalCloseSpace"/>
    <w:basedOn w:val="Default"/>
    <w:next w:val="Default"/>
    <w:uiPriority w:val="99"/>
    <w:rsid w:val="007525DB"/>
    <w:rPr>
      <w:color w:val="auto"/>
    </w:rPr>
  </w:style>
  <w:style w:type="character" w:customStyle="1" w:styleId="apple-style-span">
    <w:name w:val="apple-style-span"/>
    <w:basedOn w:val="DefaultParagraphFont"/>
    <w:uiPriority w:val="99"/>
    <w:rsid w:val="007525DB"/>
  </w:style>
  <w:style w:type="character" w:customStyle="1" w:styleId="apple-converted-space">
    <w:name w:val="apple-converted-space"/>
    <w:basedOn w:val="DefaultParagraphFont"/>
    <w:uiPriority w:val="99"/>
    <w:rsid w:val="007525DB"/>
  </w:style>
  <w:style w:type="character" w:styleId="HTMLAcronym">
    <w:name w:val="HTML Acronym"/>
    <w:basedOn w:val="DefaultParagraphFont"/>
    <w:uiPriority w:val="99"/>
    <w:rsid w:val="007525DB"/>
  </w:style>
  <w:style w:type="character" w:customStyle="1" w:styleId="kwd-text">
    <w:name w:val="kwd-text"/>
    <w:basedOn w:val="DefaultParagraphFont"/>
    <w:uiPriority w:val="99"/>
    <w:rsid w:val="007525DB"/>
  </w:style>
  <w:style w:type="character" w:customStyle="1" w:styleId="searchterm01">
    <w:name w:val="searchterm01"/>
    <w:basedOn w:val="DefaultParagraphFont"/>
    <w:uiPriority w:val="99"/>
    <w:rsid w:val="007525DB"/>
    <w:rPr>
      <w:b/>
      <w:bCs/>
      <w:color w:val="000000"/>
      <w:shd w:val="clear" w:color="auto" w:fill="auto"/>
    </w:rPr>
  </w:style>
  <w:style w:type="character" w:customStyle="1" w:styleId="searchterm11">
    <w:name w:val="searchterm11"/>
    <w:basedOn w:val="DefaultParagraphFont"/>
    <w:uiPriority w:val="99"/>
    <w:rsid w:val="007525DB"/>
    <w:rPr>
      <w:b/>
      <w:bCs/>
      <w:color w:val="000000"/>
      <w:shd w:val="clear" w:color="auto" w:fill="auto"/>
    </w:rPr>
  </w:style>
  <w:style w:type="character" w:customStyle="1" w:styleId="searchterm21">
    <w:name w:val="searchterm21"/>
    <w:basedOn w:val="DefaultParagraphFont"/>
    <w:uiPriority w:val="99"/>
    <w:rsid w:val="007525DB"/>
    <w:rPr>
      <w:b/>
      <w:bCs/>
      <w:color w:val="000000"/>
      <w:shd w:val="clear" w:color="auto" w:fill="auto"/>
    </w:rPr>
  </w:style>
  <w:style w:type="paragraph" w:customStyle="1" w:styleId="SYN1ERELIGNE">
    <w:name w:val="SYN.1ERE LIGNE"/>
    <w:basedOn w:val="Default"/>
    <w:next w:val="Default"/>
    <w:uiPriority w:val="99"/>
    <w:rsid w:val="007525DB"/>
    <w:rPr>
      <w:color w:val="auto"/>
    </w:rPr>
  </w:style>
  <w:style w:type="paragraph" w:customStyle="1" w:styleId="SYNONYMES">
    <w:name w:val="SYNONYMES"/>
    <w:basedOn w:val="Default"/>
    <w:next w:val="Default"/>
    <w:uiPriority w:val="99"/>
    <w:rsid w:val="007525DB"/>
    <w:rPr>
      <w:color w:val="auto"/>
    </w:rPr>
  </w:style>
  <w:style w:type="paragraph" w:customStyle="1" w:styleId="NC1ERELIGNE">
    <w:name w:val="NC 1ERE LIGNE"/>
    <w:basedOn w:val="Default"/>
    <w:next w:val="Default"/>
    <w:uiPriority w:val="99"/>
    <w:rsid w:val="007525DB"/>
    <w:rPr>
      <w:color w:val="auto"/>
    </w:rPr>
  </w:style>
  <w:style w:type="character" w:customStyle="1" w:styleId="xref-sep2">
    <w:name w:val="xref-sep2"/>
    <w:basedOn w:val="DefaultParagraphFont"/>
    <w:uiPriority w:val="99"/>
    <w:rsid w:val="007525DB"/>
  </w:style>
  <w:style w:type="character" w:customStyle="1" w:styleId="slug-pub-date3">
    <w:name w:val="slug-pub-date3"/>
    <w:basedOn w:val="DefaultParagraphFont"/>
    <w:uiPriority w:val="99"/>
    <w:rsid w:val="007525DB"/>
    <w:rPr>
      <w:b/>
      <w:bCs/>
    </w:rPr>
  </w:style>
  <w:style w:type="character" w:customStyle="1" w:styleId="slug-vol">
    <w:name w:val="slug-vol"/>
    <w:basedOn w:val="DefaultParagraphFont"/>
    <w:uiPriority w:val="99"/>
    <w:rsid w:val="007525DB"/>
  </w:style>
  <w:style w:type="character" w:customStyle="1" w:styleId="slug-issue">
    <w:name w:val="slug-issue"/>
    <w:basedOn w:val="DefaultParagraphFont"/>
    <w:uiPriority w:val="99"/>
    <w:rsid w:val="007525DB"/>
  </w:style>
  <w:style w:type="character" w:customStyle="1" w:styleId="slug-pages3">
    <w:name w:val="slug-pages3"/>
    <w:basedOn w:val="DefaultParagraphFont"/>
    <w:uiPriority w:val="99"/>
    <w:rsid w:val="007525DB"/>
    <w:rPr>
      <w:b/>
      <w:bCs/>
    </w:rPr>
  </w:style>
  <w:style w:type="character" w:customStyle="1" w:styleId="author0">
    <w:name w:val="author"/>
    <w:basedOn w:val="DefaultParagraphFont"/>
    <w:uiPriority w:val="99"/>
    <w:rsid w:val="007525DB"/>
  </w:style>
  <w:style w:type="character" w:customStyle="1" w:styleId="container2">
    <w:name w:val="container2"/>
    <w:basedOn w:val="DefaultParagraphFont"/>
    <w:uiPriority w:val="99"/>
    <w:rsid w:val="007525DB"/>
  </w:style>
  <w:style w:type="character" w:customStyle="1" w:styleId="year">
    <w:name w:val="year"/>
    <w:basedOn w:val="DefaultParagraphFont"/>
    <w:uiPriority w:val="99"/>
    <w:rsid w:val="007525DB"/>
  </w:style>
  <w:style w:type="character" w:customStyle="1" w:styleId="info3">
    <w:name w:val="info3"/>
    <w:basedOn w:val="DefaultParagraphFont"/>
    <w:uiPriority w:val="99"/>
    <w:rsid w:val="007525DB"/>
  </w:style>
  <w:style w:type="character" w:customStyle="1" w:styleId="volume">
    <w:name w:val="volume"/>
    <w:basedOn w:val="DefaultParagraphFont"/>
    <w:uiPriority w:val="99"/>
    <w:rsid w:val="007525DB"/>
  </w:style>
  <w:style w:type="character" w:customStyle="1" w:styleId="issue">
    <w:name w:val="issue"/>
    <w:basedOn w:val="DefaultParagraphFont"/>
    <w:uiPriority w:val="99"/>
    <w:rsid w:val="007525DB"/>
  </w:style>
  <w:style w:type="character" w:customStyle="1" w:styleId="pages">
    <w:name w:val="pages"/>
    <w:basedOn w:val="DefaultParagraphFont"/>
    <w:uiPriority w:val="99"/>
    <w:rsid w:val="007525DB"/>
  </w:style>
  <w:style w:type="character" w:customStyle="1" w:styleId="cit-pub-date1">
    <w:name w:val="cit-pub-date1"/>
    <w:basedOn w:val="DefaultParagraphFont"/>
    <w:uiPriority w:val="99"/>
    <w:rsid w:val="007525DB"/>
    <w:rPr>
      <w:b/>
      <w:bCs/>
    </w:rPr>
  </w:style>
  <w:style w:type="character" w:customStyle="1" w:styleId="cit-source">
    <w:name w:val="cit-source"/>
    <w:basedOn w:val="DefaultParagraphFont"/>
    <w:uiPriority w:val="99"/>
    <w:rsid w:val="007525DB"/>
  </w:style>
  <w:style w:type="character" w:customStyle="1" w:styleId="cit-fpage">
    <w:name w:val="cit-fpage"/>
    <w:basedOn w:val="DefaultParagraphFont"/>
    <w:uiPriority w:val="99"/>
    <w:rsid w:val="007525DB"/>
  </w:style>
  <w:style w:type="character" w:customStyle="1" w:styleId="bold1">
    <w:name w:val="bold1"/>
    <w:basedOn w:val="DefaultParagraphFont"/>
    <w:uiPriority w:val="99"/>
    <w:rsid w:val="007525DB"/>
    <w:rPr>
      <w:b/>
      <w:bCs/>
    </w:rPr>
  </w:style>
  <w:style w:type="paragraph" w:customStyle="1" w:styleId="CharChar1Char1">
    <w:name w:val="Char Char1 Char1"/>
    <w:basedOn w:val="Normal"/>
    <w:uiPriority w:val="99"/>
    <w:rsid w:val="007525DB"/>
    <w:pPr>
      <w:spacing w:before="120" w:after="0" w:line="240" w:lineRule="auto"/>
    </w:pPr>
    <w:rPr>
      <w:rFonts w:ascii="Arial" w:eastAsia="Times New Roman" w:hAnsi="Arial" w:cs="Arial"/>
    </w:rPr>
  </w:style>
  <w:style w:type="character" w:customStyle="1" w:styleId="search1">
    <w:name w:val="search1"/>
    <w:basedOn w:val="DefaultParagraphFont"/>
    <w:uiPriority w:val="99"/>
    <w:rsid w:val="007525DB"/>
    <w:rPr>
      <w:color w:val="auto"/>
    </w:rPr>
  </w:style>
  <w:style w:type="character" w:customStyle="1" w:styleId="generaltextvvsmall1">
    <w:name w:val="generaltextvvsmall1"/>
    <w:basedOn w:val="DefaultParagraphFont"/>
    <w:uiPriority w:val="99"/>
    <w:rsid w:val="007525DB"/>
    <w:rPr>
      <w:rFonts w:ascii="Arial" w:hAnsi="Arial" w:cs="Arial"/>
      <w:color w:val="000000"/>
      <w:sz w:val="17"/>
      <w:szCs w:val="17"/>
    </w:rPr>
  </w:style>
  <w:style w:type="character" w:customStyle="1" w:styleId="popup1">
    <w:name w:val="popup1"/>
    <w:basedOn w:val="DefaultParagraphFont"/>
    <w:rsid w:val="007525DB"/>
    <w:rPr>
      <w:color w:val="auto"/>
      <w:u w:val="none"/>
      <w:effect w:val="none"/>
    </w:rPr>
  </w:style>
  <w:style w:type="character" w:customStyle="1" w:styleId="generaltitletext1">
    <w:name w:val="generaltitletext1"/>
    <w:basedOn w:val="DefaultParagraphFont"/>
    <w:uiPriority w:val="99"/>
    <w:rsid w:val="007525DB"/>
    <w:rPr>
      <w:rFonts w:ascii="Arial" w:hAnsi="Arial" w:cs="Arial"/>
      <w:b/>
      <w:bCs/>
      <w:caps/>
      <w:color w:val="auto"/>
      <w:sz w:val="24"/>
      <w:szCs w:val="24"/>
    </w:rPr>
  </w:style>
  <w:style w:type="paragraph" w:customStyle="1" w:styleId="Header2">
    <w:name w:val="Header2"/>
    <w:basedOn w:val="Normal"/>
    <w:uiPriority w:val="99"/>
    <w:rsid w:val="007525DB"/>
    <w:pPr>
      <w:spacing w:before="120" w:after="0" w:line="240" w:lineRule="auto"/>
    </w:pPr>
    <w:rPr>
      <w:rFonts w:ascii="Verdana" w:eastAsia="Times New Roman" w:hAnsi="Verdana" w:cs="Verdana"/>
      <w:sz w:val="15"/>
      <w:szCs w:val="15"/>
      <w:lang w:eastAsia="en-AU"/>
    </w:rPr>
  </w:style>
  <w:style w:type="paragraph" w:customStyle="1" w:styleId="discreet">
    <w:name w:val="discreet"/>
    <w:basedOn w:val="Normal"/>
    <w:uiPriority w:val="99"/>
    <w:rsid w:val="007525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lmx">
    <w:name w:val="nlm_x"/>
    <w:basedOn w:val="DefaultParagraphFont"/>
    <w:uiPriority w:val="99"/>
    <w:rsid w:val="007525DB"/>
  </w:style>
  <w:style w:type="character" w:customStyle="1" w:styleId="A0">
    <w:name w:val="A0"/>
    <w:uiPriority w:val="99"/>
    <w:rsid w:val="007525DB"/>
    <w:rPr>
      <w:i/>
      <w:iCs/>
      <w:color w:val="000000"/>
    </w:rPr>
  </w:style>
  <w:style w:type="table" w:styleId="TableGrid8">
    <w:name w:val="Table Grid 8"/>
    <w:basedOn w:val="TableNormal"/>
    <w:uiPriority w:val="99"/>
    <w:rsid w:val="007525DB"/>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Header3">
    <w:name w:val="Header3"/>
    <w:basedOn w:val="Normal"/>
    <w:uiPriority w:val="99"/>
    <w:rsid w:val="007525DB"/>
    <w:pPr>
      <w:spacing w:before="120" w:after="0" w:line="240" w:lineRule="auto"/>
    </w:pPr>
    <w:rPr>
      <w:rFonts w:ascii="Verdana" w:eastAsia="Times New Roman" w:hAnsi="Verdana" w:cs="Verdana"/>
      <w:sz w:val="15"/>
      <w:szCs w:val="15"/>
      <w:lang w:eastAsia="en-AU"/>
    </w:rPr>
  </w:style>
  <w:style w:type="paragraph" w:customStyle="1" w:styleId="Char14">
    <w:name w:val="Char14"/>
    <w:basedOn w:val="Normal"/>
    <w:uiPriority w:val="99"/>
    <w:rsid w:val="007525DB"/>
    <w:pPr>
      <w:spacing w:before="120" w:after="0" w:line="240" w:lineRule="auto"/>
    </w:pPr>
    <w:rPr>
      <w:rFonts w:ascii="Arial" w:eastAsia="Times New Roman" w:hAnsi="Arial" w:cs="Arial"/>
    </w:rPr>
  </w:style>
  <w:style w:type="character" w:customStyle="1" w:styleId="A5">
    <w:name w:val="A5"/>
    <w:uiPriority w:val="99"/>
    <w:rsid w:val="007525DB"/>
    <w:rPr>
      <w:color w:val="000000"/>
      <w:sz w:val="20"/>
      <w:szCs w:val="20"/>
    </w:rPr>
  </w:style>
  <w:style w:type="character" w:customStyle="1" w:styleId="A4">
    <w:name w:val="A4"/>
    <w:uiPriority w:val="99"/>
    <w:rsid w:val="007525DB"/>
    <w:rPr>
      <w:color w:val="000000"/>
      <w:sz w:val="18"/>
      <w:szCs w:val="18"/>
    </w:rPr>
  </w:style>
  <w:style w:type="character" w:customStyle="1" w:styleId="A2">
    <w:name w:val="A2"/>
    <w:uiPriority w:val="99"/>
    <w:rsid w:val="007525DB"/>
    <w:rPr>
      <w:color w:val="000000"/>
    </w:rPr>
  </w:style>
  <w:style w:type="paragraph" w:customStyle="1" w:styleId="text-right">
    <w:name w:val="text-right"/>
    <w:basedOn w:val="Normal"/>
    <w:rsid w:val="007525DB"/>
    <w:pPr>
      <w:spacing w:before="120" w:after="135" w:line="240" w:lineRule="auto"/>
      <w:jc w:val="right"/>
    </w:pPr>
    <w:rPr>
      <w:rFonts w:ascii="Times New Roman" w:eastAsia="Times New Roman" w:hAnsi="Times New Roman" w:cs="Times New Roman"/>
      <w:sz w:val="24"/>
      <w:szCs w:val="24"/>
      <w:lang w:eastAsia="en-AU"/>
    </w:rPr>
  </w:style>
  <w:style w:type="character" w:customStyle="1" w:styleId="A21">
    <w:name w:val="A2+1"/>
    <w:uiPriority w:val="99"/>
    <w:rsid w:val="007525DB"/>
    <w:rPr>
      <w:color w:val="000000"/>
      <w:sz w:val="22"/>
      <w:szCs w:val="22"/>
    </w:rPr>
  </w:style>
  <w:style w:type="paragraph" w:customStyle="1" w:styleId="Pa01">
    <w:name w:val="Pa0+1"/>
    <w:basedOn w:val="Default"/>
    <w:next w:val="Default"/>
    <w:uiPriority w:val="99"/>
    <w:rsid w:val="007525DB"/>
    <w:pPr>
      <w:spacing w:line="241" w:lineRule="atLeast"/>
    </w:pPr>
    <w:rPr>
      <w:color w:val="auto"/>
    </w:rPr>
  </w:style>
  <w:style w:type="character" w:customStyle="1" w:styleId="A31">
    <w:name w:val="A3+1"/>
    <w:uiPriority w:val="99"/>
    <w:rsid w:val="007525DB"/>
    <w:rPr>
      <w:rFonts w:ascii="Verdana" w:hAnsi="Verdana" w:cs="Verdana"/>
      <w:b/>
      <w:bCs/>
      <w:color w:val="000000"/>
      <w:sz w:val="60"/>
      <w:szCs w:val="60"/>
    </w:rPr>
  </w:style>
  <w:style w:type="character" w:customStyle="1" w:styleId="A41">
    <w:name w:val="A4+1"/>
    <w:uiPriority w:val="99"/>
    <w:rsid w:val="007525DB"/>
    <w:rPr>
      <w:rFonts w:ascii="Verdana" w:hAnsi="Verdana" w:cs="Verdana"/>
      <w:i/>
      <w:iCs/>
      <w:color w:val="000000"/>
      <w:sz w:val="36"/>
      <w:szCs w:val="36"/>
    </w:rPr>
  </w:style>
  <w:style w:type="paragraph" w:customStyle="1" w:styleId="TOC42">
    <w:name w:val="TOC 42"/>
    <w:basedOn w:val="TOC1"/>
    <w:uiPriority w:val="99"/>
    <w:rsid w:val="007525DB"/>
    <w:pPr>
      <w:tabs>
        <w:tab w:val="clear" w:pos="426"/>
        <w:tab w:val="clear" w:pos="9072"/>
        <w:tab w:val="left" w:pos="900"/>
        <w:tab w:val="right" w:leader="dot" w:pos="9060"/>
      </w:tabs>
      <w:spacing w:before="240" w:after="0"/>
      <w:ind w:left="902" w:hanging="902"/>
    </w:pPr>
    <w:rPr>
      <w:rFonts w:ascii="Arial" w:eastAsia="Times New Roman" w:hAnsi="Arial" w:cs="Arial"/>
      <w:bCs/>
      <w:noProof w:val="0"/>
      <w:sz w:val="24"/>
      <w:szCs w:val="24"/>
    </w:rPr>
  </w:style>
  <w:style w:type="character" w:customStyle="1" w:styleId="A9">
    <w:name w:val="A9"/>
    <w:uiPriority w:val="99"/>
    <w:rsid w:val="007525DB"/>
    <w:rPr>
      <w:color w:val="000000"/>
      <w:sz w:val="22"/>
      <w:szCs w:val="22"/>
    </w:rPr>
  </w:style>
  <w:style w:type="character" w:customStyle="1" w:styleId="cit-article-title">
    <w:name w:val="cit-article-title"/>
    <w:basedOn w:val="DefaultParagraphFont"/>
    <w:rsid w:val="007525DB"/>
  </w:style>
  <w:style w:type="paragraph" w:customStyle="1" w:styleId="-">
    <w:name w:val="-"/>
    <w:basedOn w:val="Normal"/>
    <w:qFormat/>
    <w:rsid w:val="00056E9A"/>
    <w:rPr>
      <w: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3550202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0363342">
      <w:bodyDiv w:val="1"/>
      <w:marLeft w:val="0"/>
      <w:marRight w:val="0"/>
      <w:marTop w:val="0"/>
      <w:marBottom w:val="0"/>
      <w:divBdr>
        <w:top w:val="none" w:sz="0" w:space="0" w:color="auto"/>
        <w:left w:val="none" w:sz="0" w:space="0" w:color="auto"/>
        <w:bottom w:val="none" w:sz="0" w:space="0" w:color="auto"/>
        <w:right w:val="none" w:sz="0" w:space="0" w:color="auto"/>
      </w:divBdr>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5176030">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484898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74849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fshs.org/proceedings-o/1966-vol-79/1966-toc.pdf" TargetMode="External"/><Relationship Id="rId21" Type="http://schemas.openxmlformats.org/officeDocument/2006/relationships/footer" Target="footer1.xm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yperlink" Target="http://www.agriculture.gov.au/biosecurity/risk-analysis/plant/apples-china" TargetMode="External"/><Relationship Id="rId68" Type="http://schemas.openxmlformats.org/officeDocument/2006/relationships/hyperlink" Target="http://www.agriculture.gov.au/biosecurity/risk-analysis/plant/non-regulated_analysis_apples_from_new_zealand/baa-2011-14-nz-apples-policy-determiniation" TargetMode="External"/><Relationship Id="rId84" Type="http://schemas.openxmlformats.org/officeDocument/2006/relationships/hyperlink" Target="http://www.agriculture.gov.au/biosecurity/risk-analysis/plant/island-cabbage/ba2013-14-finalpra-island-cabbage" TargetMode="External"/><Relationship Id="rId89" Type="http://schemas.openxmlformats.org/officeDocument/2006/relationships/hyperlink" Target="http://www.dnaindia.com/mumbai/report-dna-special-mumbai-loses-238-rain-trees-to-mealybugs-2019180" TargetMode="External"/><Relationship Id="rId112" Type="http://schemas.openxmlformats.org/officeDocument/2006/relationships/hyperlink" Target="http://horticulture.com.au/australian-horticulture-statistics-handbook-201415/" TargetMode="External"/><Relationship Id="rId133" Type="http://schemas.openxmlformats.org/officeDocument/2006/relationships/hyperlink" Target="http://domesticquarantine.org.au/" TargetMode="External"/><Relationship Id="rId138" Type="http://schemas.openxmlformats.org/officeDocument/2006/relationships/fontTable" Target="fontTable.xml"/><Relationship Id="rId16" Type="http://schemas.openxmlformats.org/officeDocument/2006/relationships/hyperlink" Target="mailto:copyright@agriculture.gov.au" TargetMode="External"/><Relationship Id="rId107" Type="http://schemas.openxmlformats.org/officeDocument/2006/relationships/hyperlink" Target="http://era.daf.qld.gov.au/2208/" TargetMode="External"/><Relationship Id="rId11" Type="http://schemas.openxmlformats.org/officeDocument/2006/relationships/image" Target="media/image1.jpeg"/><Relationship Id="rId32" Type="http://schemas.openxmlformats.org/officeDocument/2006/relationships/header" Target="header9.xml"/><Relationship Id="rId37" Type="http://schemas.openxmlformats.org/officeDocument/2006/relationships/header" Target="header13.xml"/><Relationship Id="rId53" Type="http://schemas.openxmlformats.org/officeDocument/2006/relationships/hyperlink" Target="http://www.agriculture.gov.au/biosecurity/risk-analysis/plant/fujiapple-japan" TargetMode="External"/><Relationship Id="rId58" Type="http://schemas.openxmlformats.org/officeDocument/2006/relationships/hyperlink" Target="http://www.agriculture.gov.au/biosecurity/risk-analysis/plant/limes-newcaledonia" TargetMode="External"/><Relationship Id="rId74" Type="http://schemas.openxmlformats.org/officeDocument/2006/relationships/hyperlink" Target="http://www.cabi.org/cpc" TargetMode="External"/><Relationship Id="rId79" Type="http://schemas.openxmlformats.org/officeDocument/2006/relationships/hyperlink" Target="http://www.agriculture.gov.au/SiteCollectionDocuments/ba/memos/2004/plant/fin_ira_mangosteen.pdf" TargetMode="External"/><Relationship Id="rId102" Type="http://schemas.openxmlformats.org/officeDocument/2006/relationships/hyperlink" Target="https://www.ippc.int/en/core-activities/standards-setting/ispms/" TargetMode="External"/><Relationship Id="rId123" Type="http://schemas.openxmlformats.org/officeDocument/2006/relationships/hyperlink" Target="http://idtools.org/id/scales/" TargetMode="External"/><Relationship Id="rId128" Type="http://schemas.openxmlformats.org/officeDocument/2006/relationships/hyperlink" Target="http://www.planthealthaustralia.com.au/wp-content/uploads/2013/08/EPPRD-9-August-2013.pdf" TargetMode="External"/><Relationship Id="rId5" Type="http://schemas.openxmlformats.org/officeDocument/2006/relationships/numbering" Target="numbering.xml"/><Relationship Id="rId90" Type="http://schemas.openxmlformats.org/officeDocument/2006/relationships/hyperlink" Target="http://www.nepc.gov.au/resource/national-waste-overview-2009" TargetMode="External"/><Relationship Id="rId95" Type="http://schemas.openxmlformats.org/officeDocument/2006/relationships/hyperlink" Target="https://www.ippc.int/en/core-activities/standards-setting/ispms/" TargetMode="External"/><Relationship Id="rId22" Type="http://schemas.openxmlformats.org/officeDocument/2006/relationships/header" Target="header4.xml"/><Relationship Id="rId27" Type="http://schemas.openxmlformats.org/officeDocument/2006/relationships/hyperlink" Target="http://www.agriculture.gov.au/biosecurity/risk-analysis/guidelines" TargetMode="External"/><Relationship Id="rId43" Type="http://schemas.openxmlformats.org/officeDocument/2006/relationships/header" Target="header19.xml"/><Relationship Id="rId48" Type="http://schemas.openxmlformats.org/officeDocument/2006/relationships/hyperlink" Target="http://www.abs.gov.au/AUSSTATS/abs@.nsf/DetailsPage/7121.02014-15?OpenDocument" TargetMode="External"/><Relationship Id="rId64" Type="http://schemas.openxmlformats.org/officeDocument/2006/relationships/hyperlink" Target="http://www.agriculture.gov.au/biosecurity/risk-analysis/plant/stonefruit-usa" TargetMode="External"/><Relationship Id="rId69" Type="http://schemas.openxmlformats.org/officeDocument/2006/relationships/hyperlink" Target="http://www.agriculture.gov.au/biosecurity/risk-analysis/plant/taro_corms/2011-20-importation-taro" TargetMode="External"/><Relationship Id="rId113" Type="http://schemas.openxmlformats.org/officeDocument/2006/relationships/hyperlink" Target="http://archive.agric.wa.gov.au/objtwr/imported_assets/content/pw/ins/pp/hort/gn_apidsandsapsuckers.pdf" TargetMode="External"/><Relationship Id="rId118" Type="http://schemas.openxmlformats.org/officeDocument/2006/relationships/hyperlink" Target="http://www.cabdirect.org/abstracts/19310500346.html" TargetMode="External"/><Relationship Id="rId134" Type="http://schemas.openxmlformats.org/officeDocument/2006/relationships/hyperlink" Target="https://edis.ifas.ufl.edu/pdffiles/IN/IN99100.pdf"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apal.org.au/" TargetMode="External"/><Relationship Id="rId72" Type="http://schemas.openxmlformats.org/officeDocument/2006/relationships/hyperlink" Target="http://www.bom.gov.au/jsp/ncc/climate_averages/temperature/index.jsp" TargetMode="External"/><Relationship Id="rId80" Type="http://schemas.openxmlformats.org/officeDocument/2006/relationships/hyperlink" Target="http://www.agriculture.gov.au/biosecurity/risk-analysis/plant/persimmons-japankoreaisreal" TargetMode="External"/><Relationship Id="rId85" Type="http://schemas.openxmlformats.org/officeDocument/2006/relationships/hyperlink" Target="http://www.agriculture.gov.au/biosecurity/risk-analysis/plant/lychees-taiwan-vietnam/ba2013-07-final-lychees-taiwan-vietnam" TargetMode="External"/><Relationship Id="rId93" Type="http://schemas.openxmlformats.org/officeDocument/2006/relationships/hyperlink" Target="https://www.ippc.int/en/core-activities/standards-setting/ispms/" TargetMode="External"/><Relationship Id="rId98" Type="http://schemas.openxmlformats.org/officeDocument/2006/relationships/hyperlink" Target="https://www.ippc.int/en/core-activities/standards-setting/ispms/" TargetMode="External"/><Relationship Id="rId121" Type="http://schemas.openxmlformats.org/officeDocument/2006/relationships/hyperlink" Target="http://www.fao.org/docrep/t0675e/T0675E09.ht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griculture.gov.au/" TargetMode="External"/><Relationship Id="rId25" Type="http://schemas.openxmlformats.org/officeDocument/2006/relationships/image" Target="media/image4.emf"/><Relationship Id="rId33" Type="http://schemas.openxmlformats.org/officeDocument/2006/relationships/footer" Target="footer3.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yperlink" Target="http://www.agriculture.gov.au/biosecurity/risk-analysis/plant/mangoes-taiwan" TargetMode="External"/><Relationship Id="rId67" Type="http://schemas.openxmlformats.org/officeDocument/2006/relationships/hyperlink" Target="http://www.agriculture.gov.au/biosecurity/risk-analysis/plant/grapes-korea/baa2011-15-final-table-grapes-korea" TargetMode="External"/><Relationship Id="rId103" Type="http://schemas.openxmlformats.org/officeDocument/2006/relationships/hyperlink" Target="https://www.ippc.int/en/core-activities/standards-setting/ispms/" TargetMode="External"/><Relationship Id="rId108" Type="http://schemas.openxmlformats.org/officeDocument/2006/relationships/hyperlink" Target="http://www.biosecurity.wa.gov.au/western-australian-organism-list-waol" TargetMode="External"/><Relationship Id="rId116" Type="http://schemas.openxmlformats.org/officeDocument/2006/relationships/hyperlink" Target="http://cals.arizona.edu/crop/citrus/insects/citrusmealy.pdf" TargetMode="External"/><Relationship Id="rId124" Type="http://schemas.openxmlformats.org/officeDocument/2006/relationships/hyperlink" Target="http://idtools.org/id/scales/index.php" TargetMode="External"/><Relationship Id="rId129" Type="http://schemas.openxmlformats.org/officeDocument/2006/relationships/hyperlink" Target="https://www.daf.qld.gov.au/plants/fruit-and-vegetables/a-z-list-of-horticultural-insect-pests/coffee-mealybug" TargetMode="External"/><Relationship Id="rId137" Type="http://schemas.openxmlformats.org/officeDocument/2006/relationships/header" Target="header24.xml"/><Relationship Id="rId20" Type="http://schemas.openxmlformats.org/officeDocument/2006/relationships/header" Target="header3.xml"/><Relationship Id="rId41" Type="http://schemas.openxmlformats.org/officeDocument/2006/relationships/header" Target="header17.xml"/><Relationship Id="rId54" Type="http://schemas.openxmlformats.org/officeDocument/2006/relationships/hyperlink" Target="http://www.agriculture.gov.au/SiteCollectionDocuments/ba/plant/jun10-dec10/Davao_del_Sur_mango_policy_ext.pdf" TargetMode="External"/><Relationship Id="rId62" Type="http://schemas.openxmlformats.org/officeDocument/2006/relationships/hyperlink" Target="http://www.agriculture.gov.au/biosecurity/risk-analysis/plant/unshu-mandarin-from-japan" TargetMode="External"/><Relationship Id="rId70" Type="http://schemas.openxmlformats.org/officeDocument/2006/relationships/hyperlink" Target="http://www.gwrdc.com.au/wp-content/.../Mealybug-factsheet-Sept2012.pdf" TargetMode="External"/><Relationship Id="rId75" Type="http://schemas.openxmlformats.org/officeDocument/2006/relationships/hyperlink" Target="http://www.cabi.org/cpc/datasheet/14981" TargetMode="External"/><Relationship Id="rId83" Type="http://schemas.openxmlformats.org/officeDocument/2006/relationships/hyperlink" Target="http://www.agriculture.gov.au/Style%20Library/Images/DAFF/__data/assets/pdffile/0005/2325380/Final-non-regulated-CA-tgrapes-to-WA.pdf" TargetMode="External"/><Relationship Id="rId88" Type="http://schemas.openxmlformats.org/officeDocument/2006/relationships/hyperlink" Target="http://sistemasdeproducao.cnptia.embrapa.br/FontesHTML/Pimenta/PimenteiradoReino/paginas/doencas.htm" TargetMode="External"/><Relationship Id="rId91" Type="http://schemas.openxmlformats.org/officeDocument/2006/relationships/hyperlink" Target="http://archives.eppo.int/EPPOStandards/PM1_GENERAL/pm1-02(24)_A1A2_2015.pdf" TargetMode="External"/><Relationship Id="rId96" Type="http://schemas.openxmlformats.org/officeDocument/2006/relationships/hyperlink" Target="https://www.ippc.int/en/core-activities/standards-setting/ispms/" TargetMode="External"/><Relationship Id="rId111" Type="http://schemas.openxmlformats.org/officeDocument/2006/relationships/hyperlink" Target="http://plantnet.rbgsyd.nsw.gov.au/cgi-bin/NSWfl.pl?page=nswfl&amp;lvl=fm&amp;name=VITACEAE" TargetMode="External"/><Relationship Id="rId132" Type="http://schemas.openxmlformats.org/officeDocument/2006/relationships/hyperlink" Target="http://www.sel.barc.usda.gov/scalekeys/mealybugs/key/mealybugs/media/html/GeneralInfoFSet.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3.0/au/legalcode" TargetMode="Externa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header" Target="header12.xml"/><Relationship Id="rId49" Type="http://schemas.openxmlformats.org/officeDocument/2006/relationships/hyperlink" Target="http://www.agriculture.gov.au/biosecurity/risk-analysis/plant/pineapples" TargetMode="External"/><Relationship Id="rId57" Type="http://schemas.openxmlformats.org/officeDocument/2006/relationships/hyperlink" Target="http://www.agriculture.gov.au/biosecurity/risk-analysis/plant/papaya-fiji" TargetMode="External"/><Relationship Id="rId106" Type="http://schemas.openxmlformats.org/officeDocument/2006/relationships/hyperlink" Target="http://scalenet.info" TargetMode="External"/><Relationship Id="rId114" Type="http://schemas.openxmlformats.org/officeDocument/2006/relationships/hyperlink" Target="https://talk.ictvonline.org/taxonomy/" TargetMode="External"/><Relationship Id="rId119" Type="http://schemas.openxmlformats.org/officeDocument/2006/relationships/hyperlink" Target="http://www.cpatsa.embrapa.br:8080/public_eletronica/downloads/CTE90.pdf" TargetMode="External"/><Relationship Id="rId127" Type="http://schemas.openxmlformats.org/officeDocument/2006/relationships/hyperlink" Target="http://www.planthealthaustralia.com.au/biosecurity/emergency-plant-pest-response-deed/" TargetMode="Externa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20.xml"/><Relationship Id="rId52" Type="http://schemas.openxmlformats.org/officeDocument/2006/relationships/hyperlink" Target="http://archive.apvma.gov.au/archive/spray_drift/op_principles.php" TargetMode="External"/><Relationship Id="rId60" Type="http://schemas.openxmlformats.org/officeDocument/2006/relationships/hyperlink" Target="http://www.agriculture.gov.au/biosecurity/risk-analysis/plant/mangoes-from-india" TargetMode="External"/><Relationship Id="rId65" Type="http://schemas.openxmlformats.org/officeDocument/2006/relationships/hyperlink" Target="http://www.agriculture.gov.au/biosecurity/risk-analysis/plant/table-grapes-china" TargetMode="External"/><Relationship Id="rId73" Type="http://schemas.openxmlformats.org/officeDocument/2006/relationships/hyperlink" Target="http://www.bom.gov.au/climate/environ/travel/map.shtml" TargetMode="External"/><Relationship Id="rId78" Type="http://schemas.openxmlformats.org/officeDocument/2006/relationships/hyperlink" Target="http://www.agriculture.gov.au/SiteCollectionDocuments/ba/plant/ungroupeddocs/ll_final_a.pdf" TargetMode="External"/><Relationship Id="rId81" Type="http://schemas.openxmlformats.org/officeDocument/2006/relationships/hyperlink" Target="http://www.agriculture.gov.au/biosecurity/risk-analysis/plant/pineapples-from-malaysia/ba2012-27-final-malaysian-pineapples" TargetMode="External"/><Relationship Id="rId86" Type="http://schemas.openxmlformats.org/officeDocument/2006/relationships/hyperlink" Target="http://www.agriculture.gov.au/biosecurity/risk-analysis/plant/grapevine-propagative/baa-2013-10-final-grapevine" TargetMode="External"/><Relationship Id="rId94" Type="http://schemas.openxmlformats.org/officeDocument/2006/relationships/hyperlink" Target="https://www.ippc.int/en/core-activities/standards-setting/ispms/" TargetMode="External"/><Relationship Id="rId99" Type="http://schemas.openxmlformats.org/officeDocument/2006/relationships/hyperlink" Target="https://www.ippc.int/en/core-activities/standards-setting/ispms/" TargetMode="External"/><Relationship Id="rId101" Type="http://schemas.openxmlformats.org/officeDocument/2006/relationships/hyperlink" Target="https://www.ippc.int/en/core-activities/standards-setting/ispms/" TargetMode="External"/><Relationship Id="rId122" Type="http://schemas.openxmlformats.org/officeDocument/2006/relationships/hyperlink" Target="http://www.dpvweb.net/dpv/showdpv.php?dpvno=422" TargetMode="External"/><Relationship Id="rId130" Type="http://schemas.openxmlformats.org/officeDocument/2006/relationships/hyperlink" Target="https://www.daf.qld.gov.au/business-priorities/plants/fruit-and-vegetables/a-z-list-of-horticultural-insect-pests/cryptic-mealybug" TargetMode="External"/><Relationship Id="rId135" Type="http://schemas.openxmlformats.org/officeDocument/2006/relationships/hyperlink" Target="http://www.entomology.umn.edu/cu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plant@agriculture.gov.au" TargetMode="External"/><Relationship Id="rId39" Type="http://schemas.openxmlformats.org/officeDocument/2006/relationships/header" Target="header15.xml"/><Relationship Id="rId109" Type="http://schemas.openxmlformats.org/officeDocument/2006/relationships/hyperlink" Target="http://www.biosecurity.wa.gov.au/western-australian-organism-list-waol" TargetMode="External"/><Relationship Id="rId34" Type="http://schemas.openxmlformats.org/officeDocument/2006/relationships/header" Target="header10.xml"/><Relationship Id="rId50" Type="http://schemas.openxmlformats.org/officeDocument/2006/relationships/hyperlink" Target="http://agriculture.vic.gov.au/agriculture/horticulture/wine-and-grapes/viticulture-biosecurity" TargetMode="External"/><Relationship Id="rId55" Type="http://schemas.openxmlformats.org/officeDocument/2006/relationships/hyperlink" Target="http://www.iniap.gob.ec/nsite/images/documentos/Investigaciones%20del%20virus%20del%20estriado%20del%20banano%20(BSV)%20y%20su%20manejo%20en%20plantaciones%20de%20pl%C3%A1tano%20y%20banano..pdf" TargetMode="External"/><Relationship Id="rId76" Type="http://schemas.openxmlformats.org/officeDocument/2006/relationships/hyperlink" Target="http://www.nzwine.com/" TargetMode="External"/><Relationship Id="rId97" Type="http://schemas.openxmlformats.org/officeDocument/2006/relationships/hyperlink" Target="https://www.ippc.int/en/core-activities/standards-setting/ispms/" TargetMode="External"/><Relationship Id="rId104" Type="http://schemas.openxmlformats.org/officeDocument/2006/relationships/hyperlink" Target="https://www.ippc.int/en/core-activities/standards-setting/ispms/" TargetMode="External"/><Relationship Id="rId120" Type="http://schemas.openxmlformats.org/officeDocument/2006/relationships/hyperlink" Target="http://www.agf.gov.bc.ca/cropprot/tfipm/lcv.htm" TargetMode="External"/><Relationship Id="rId125" Type="http://schemas.openxmlformats.org/officeDocument/2006/relationships/hyperlink" Target="http://www.sel.barc.usda.gov/" TargetMode="External"/><Relationship Id="rId7" Type="http://schemas.openxmlformats.org/officeDocument/2006/relationships/settings" Target="settings.xml"/><Relationship Id="rId71" Type="http://schemas.openxmlformats.org/officeDocument/2006/relationships/hyperlink" Target="http://sdb.im.ac.cn/vide/descr149.htm" TargetMode="External"/><Relationship Id="rId92" Type="http://schemas.openxmlformats.org/officeDocument/2006/relationships/hyperlink" Target="https://www.ippc.int/en/core-activities/standards-setting/ispms/" TargetMode="Externa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2.xml"/><Relationship Id="rId40" Type="http://schemas.openxmlformats.org/officeDocument/2006/relationships/header" Target="header16.xml"/><Relationship Id="rId45" Type="http://schemas.openxmlformats.org/officeDocument/2006/relationships/header" Target="header21.xml"/><Relationship Id="rId66" Type="http://schemas.openxmlformats.org/officeDocument/2006/relationships/hyperlink" Target="http://www.agriculture.gov.au/biosecurity/risk-analysis/memos/2011/baa2011-finalira-mangoes-pakistan" TargetMode="External"/><Relationship Id="rId87" Type="http://schemas.openxmlformats.org/officeDocument/2006/relationships/hyperlink" Target="http://www.nda.agric.za/doaDev/sideMenu/plantHealth/docs/Protocol_%20import_apple_China-SA.pdf" TargetMode="External"/><Relationship Id="rId110" Type="http://schemas.openxmlformats.org/officeDocument/2006/relationships/hyperlink" Target="https://www.agric.wa.gov.au/bam/western-australian-organism-list-waol" TargetMode="External"/><Relationship Id="rId115" Type="http://schemas.openxmlformats.org/officeDocument/2006/relationships/hyperlink" Target="https://www.ippc.int/en/countries/Australia/pestreports/2014/05/little-cherry-virus-2-in-australia/" TargetMode="External"/><Relationship Id="rId131" Type="http://schemas.openxmlformats.org/officeDocument/2006/relationships/hyperlink" Target="https://www.daf.qld.gov.au/plants/fruit-and-vegetables/a-z-list-of-horticultural-insect-pests/jack-beardsley-mealybug" TargetMode="External"/><Relationship Id="rId136" Type="http://schemas.openxmlformats.org/officeDocument/2006/relationships/hyperlink" Target="https://www.wto.org/english/docs_e/legal_e/15-sps.pdf" TargetMode="External"/><Relationship Id="rId61" Type="http://schemas.openxmlformats.org/officeDocument/2006/relationships/hyperlink" Target="http://www.agriculture.gov.au/biosecurity/risk-analysis/plant/banana-philippines/final_import_risk_analysis_report_for_the_importation_of_cavendish_bananas_from_the_philippines" TargetMode="External"/><Relationship Id="rId82" Type="http://schemas.openxmlformats.org/officeDocument/2006/relationships/hyperlink" Target="http://www.agriculture.gov.au/biosecurity/risk-analysis/plant/mangosteens-indonesia/ba2012-12-final-mangosteens" TargetMode="External"/><Relationship Id="rId19" Type="http://schemas.openxmlformats.org/officeDocument/2006/relationships/header" Target="header2.xml"/><Relationship Id="rId14" Type="http://schemas.openxmlformats.org/officeDocument/2006/relationships/hyperlink" Target="http://creativecommons.org/licenses/by/3.0/au/deed.en" TargetMode="External"/><Relationship Id="rId30" Type="http://schemas.openxmlformats.org/officeDocument/2006/relationships/chart" Target="charts/chart1.xml"/><Relationship Id="rId35" Type="http://schemas.openxmlformats.org/officeDocument/2006/relationships/header" Target="header11.xml"/><Relationship Id="rId56" Type="http://schemas.openxmlformats.org/officeDocument/2006/relationships/hyperlink" Target="http://ausveg.com.au/intranet/technical-insights/cropprotection/greenhouse-vegetables.htm" TargetMode="External"/><Relationship Id="rId77" Type="http://schemas.openxmlformats.org/officeDocument/2006/relationships/hyperlink" Target="http://research.wineaustralia.com/?s=RUGOSE+WOOD" TargetMode="External"/><Relationship Id="rId100" Type="http://schemas.openxmlformats.org/officeDocument/2006/relationships/hyperlink" Target="https://www.ippc.int/en/core-activities/standards-setting/ispms/" TargetMode="External"/><Relationship Id="rId105" Type="http://schemas.openxmlformats.org/officeDocument/2006/relationships/hyperlink" Target="http://www.comlaw.gov.au/Series/F2008B00629" TargetMode="External"/><Relationship Id="rId126" Type="http://schemas.openxmlformats.org/officeDocument/2006/relationships/hyperlink" Target="http://www.dpi.nsw.gov.au/fisheries/habitat/threats/urb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4FS07\BIOSECURITYDATA$\Plant\Risk%20Analysis%20Efficiency%20and%20Policy\b.%20Projects\pest%20group%20policies\Hemiptera\Mealybugs\Interceptions\Copy%20of%20Interceptions%20used%20for%20mealybug%20report_working%200206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Interceptions used for mealybug report_working 020616.xlsx]Commodities!PivotTable2</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dLbl>
          <c:idx val="0"/>
          <c:layout>
            <c:manualLayout>
              <c:x val="2.6487891359621102E-4"/>
              <c:y val="2.2440944881889765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dLbl>
          <c:idx val="0"/>
          <c:layout>
            <c:manualLayout>
              <c:x val="3.4889201899615918E-2"/>
              <c:y val="9.46725721784776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
        <c:idx val="42"/>
        <c:spPr>
          <a:solidFill>
            <a:schemeClr val="accent1"/>
          </a:solidFill>
          <a:ln w="19050">
            <a:solidFill>
              <a:schemeClr val="lt1"/>
            </a:solidFill>
          </a:ln>
          <a:effectLst/>
        </c:spPr>
        <c:dLbl>
          <c:idx val="0"/>
          <c:layout>
            <c:manualLayout>
              <c:x val="3.4889201899615918E-2"/>
              <c:y val="9.46725721784776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4"/>
        <c:spPr>
          <a:solidFill>
            <a:schemeClr val="accent1"/>
          </a:solidFill>
          <a:ln w="19050">
            <a:solidFill>
              <a:schemeClr val="lt1"/>
            </a:solidFill>
          </a:ln>
          <a:effectLst/>
        </c:spPr>
      </c:pivotFmt>
      <c:pivotFmt>
        <c:idx val="45"/>
        <c:spPr>
          <a:solidFill>
            <a:schemeClr val="accent1"/>
          </a:solidFill>
          <a:ln w="19050">
            <a:solidFill>
              <a:schemeClr val="lt1"/>
            </a:solidFill>
          </a:ln>
          <a:effectLst/>
        </c:spPr>
      </c:pivotFmt>
      <c:pivotFmt>
        <c:idx val="46"/>
        <c:spPr>
          <a:solidFill>
            <a:schemeClr val="accent1"/>
          </a:solidFill>
          <a:ln w="19050">
            <a:solidFill>
              <a:schemeClr val="lt1"/>
            </a:solidFill>
          </a:ln>
          <a:effectLst/>
        </c:spPr>
      </c:pivotFmt>
      <c:pivotFmt>
        <c:idx val="47"/>
        <c:spPr>
          <a:solidFill>
            <a:schemeClr val="accent1"/>
          </a:solidFill>
          <a:ln w="19050">
            <a:solidFill>
              <a:schemeClr val="lt1"/>
            </a:solidFill>
          </a:ln>
          <a:effectLst/>
        </c:spPr>
      </c:pivotFmt>
      <c:pivotFmt>
        <c:idx val="48"/>
        <c:spPr>
          <a:solidFill>
            <a:schemeClr val="accent1"/>
          </a:solidFill>
          <a:ln w="19050">
            <a:solidFill>
              <a:schemeClr val="lt1"/>
            </a:solidFill>
          </a:ln>
          <a:effectLst/>
        </c:spPr>
      </c:pivotFmt>
      <c:pivotFmt>
        <c:idx val="49"/>
        <c:spPr>
          <a:solidFill>
            <a:schemeClr val="accent1"/>
          </a:solidFill>
          <a:ln w="19050">
            <a:solidFill>
              <a:schemeClr val="lt1"/>
            </a:solidFill>
          </a:ln>
          <a:effectLst/>
        </c:spPr>
      </c:pivotFmt>
      <c:pivotFmt>
        <c:idx val="50"/>
        <c:spPr>
          <a:solidFill>
            <a:schemeClr val="accent1"/>
          </a:solidFill>
          <a:ln w="19050">
            <a:solidFill>
              <a:schemeClr val="lt1"/>
            </a:solidFill>
          </a:ln>
          <a:effectLst/>
        </c:spPr>
        <c:dLbl>
          <c:idx val="0"/>
          <c:layout>
            <c:manualLayout>
              <c:x val="3.4889201899615918E-2"/>
              <c:y val="9.46725721784776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manualLayout>
          <c:layoutTarget val="inner"/>
          <c:xMode val="edge"/>
          <c:yMode val="edge"/>
          <c:x val="0.22005269869125596"/>
          <c:y val="0.17083891076115484"/>
          <c:w val="0.51725535774303877"/>
          <c:h val="0.82499442257217848"/>
        </c:manualLayout>
      </c:layout>
      <c:pieChart>
        <c:varyColors val="1"/>
        <c:ser>
          <c:idx val="0"/>
          <c:order val="0"/>
          <c:tx>
            <c:strRef>
              <c:f>Commodities!$B$3</c:f>
              <c:strCache>
                <c:ptCount val="1"/>
                <c:pt idx="0">
                  <c:v>Total</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Lbls>
            <c:dLbl>
              <c:idx val="6"/>
              <c:layout>
                <c:manualLayout>
                  <c:x val="8.428408962661324E-3"/>
                  <c:y val="1.0076075703790464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Commodities!$A$4:$A$11</c:f>
              <c:strCache>
                <c:ptCount val="7"/>
                <c:pt idx="0">
                  <c:v>Fresh flowers</c:v>
                </c:pt>
                <c:pt idx="1">
                  <c:v>Fresh foliage</c:v>
                </c:pt>
                <c:pt idx="2">
                  <c:v>Fresh fruit</c:v>
                </c:pt>
                <c:pt idx="3">
                  <c:v>Fresh vegetables</c:v>
                </c:pt>
                <c:pt idx="4">
                  <c:v>Fresh vegetables (root)</c:v>
                </c:pt>
                <c:pt idx="5">
                  <c:v>Nursery stock</c:v>
                </c:pt>
                <c:pt idx="6">
                  <c:v>Other</c:v>
                </c:pt>
              </c:strCache>
            </c:strRef>
          </c:cat>
          <c:val>
            <c:numRef>
              <c:f>Commodities!$B$4:$B$11</c:f>
              <c:numCache>
                <c:formatCode>General</c:formatCode>
                <c:ptCount val="7"/>
                <c:pt idx="0">
                  <c:v>424</c:v>
                </c:pt>
                <c:pt idx="1">
                  <c:v>186</c:v>
                </c:pt>
                <c:pt idx="2">
                  <c:v>1388</c:v>
                </c:pt>
                <c:pt idx="3">
                  <c:v>84</c:v>
                </c:pt>
                <c:pt idx="4">
                  <c:v>530</c:v>
                </c:pt>
                <c:pt idx="5">
                  <c:v>230</c:v>
                </c:pt>
                <c:pt idx="6">
                  <c:v>262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AFF9F2-B553-40B8-AE51-8E46304031DB}"/>
</file>

<file path=customXml/itemProps2.xml><?xml version="1.0" encoding="utf-8"?>
<ds:datastoreItem xmlns:ds="http://schemas.openxmlformats.org/officeDocument/2006/customXml" ds:itemID="{A1D323EF-822C-4E4A-9DA5-304476EA7B2B}"/>
</file>

<file path=customXml/itemProps3.xml><?xml version="1.0" encoding="utf-8"?>
<ds:datastoreItem xmlns:ds="http://schemas.openxmlformats.org/officeDocument/2006/customXml" ds:itemID="{C203579D-95AE-42AE-A5A0-C0C2BA319ECB}"/>
</file>

<file path=customXml/itemProps4.xml><?xml version="1.0" encoding="utf-8"?>
<ds:datastoreItem xmlns:ds="http://schemas.openxmlformats.org/officeDocument/2006/customXml" ds:itemID="{DB669F14-FFC9-4607-B483-02E921EDD0C4}"/>
</file>

<file path=docProps/app.xml><?xml version="1.0" encoding="utf-8"?>
<Properties xmlns="http://schemas.openxmlformats.org/officeDocument/2006/extended-properties" xmlns:vt="http://schemas.openxmlformats.org/officeDocument/2006/docPropsVTypes">
  <Template>Normal</Template>
  <TotalTime>0</TotalTime>
  <Pages>221</Pages>
  <Words>360053</Words>
  <Characters>2052308</Characters>
  <Application>Microsoft Office Word</Application>
  <DocSecurity>0</DocSecurity>
  <Lines>17102</Lines>
  <Paragraphs>4815</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2407546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group pest risk analysis for mealybugs and the viruses they transmit on fresh fruit, vegetable, cut-flower and foliage imports</dc:title>
  <dc:subject>
  </dc:subject>
  <dc:creator/>
  <cp:keywords>
  </cp:keywords>
  <dc:description>
  </dc:description>
  <cp:lastModifiedBy/>
  <cp:revision>1</cp:revision>
  <cp:lastPrinted>2018-09-19T02:22:00Z</cp:lastPrinted>
  <dcterms:created xsi:type="dcterms:W3CDTF">2018-12-12T22:41:00Z</dcterms:created>
  <dcterms:modified xsi:type="dcterms:W3CDTF">2019-01-24T02:19:00Z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